
<file path=[Content_Types].xml><?xml version="1.0" encoding="utf-8"?>
<Types xmlns="http://schemas.openxmlformats.org/package/2006/content-types">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61DBF855" w14:textId="1822E0E0" w:rsidR="00406030" w:rsidRPr="00D215FF" w:rsidRDefault="009409D5" w:rsidP="00B83BE3">
      <w:pPr>
        <w:jc w:val="center"/>
        <w:rPr>
          <w:b/>
        </w:rPr>
      </w:pPr>
      <w:r w:rsidRPr="00D215FF">
        <w:rPr>
          <w:b/>
        </w:rPr>
        <w:t>H</w:t>
      </w:r>
      <w:r w:rsidR="00406030" w:rsidRPr="00D215FF">
        <w:rPr>
          <w:b/>
        </w:rPr>
        <w:t xml:space="preserve">ermeneutics of </w:t>
      </w:r>
      <w:r w:rsidRPr="00D215FF">
        <w:rPr>
          <w:b/>
        </w:rPr>
        <w:t>O</w:t>
      </w:r>
      <w:r w:rsidR="00406030" w:rsidRPr="00D215FF">
        <w:rPr>
          <w:b/>
        </w:rPr>
        <w:t>bjectivity</w:t>
      </w:r>
      <w:r w:rsidRPr="00D215FF">
        <w:rPr>
          <w:b/>
        </w:rPr>
        <w:t> </w:t>
      </w:r>
      <w:r w:rsidR="00406030" w:rsidRPr="00D215FF">
        <w:rPr>
          <w:b/>
        </w:rPr>
        <w:t>III.</w:t>
      </w:r>
    </w:p>
    <w:p w14:paraId="4ED2B888" w14:textId="77777777" w:rsidR="00406030" w:rsidRPr="00D215FF" w:rsidRDefault="00406030" w:rsidP="00B83BE3">
      <w:pPr>
        <w:jc w:val="center"/>
        <w:rPr>
          <w:b/>
        </w:rPr>
      </w:pPr>
    </w:p>
    <w:p w14:paraId="04FE2994" w14:textId="77777777" w:rsidR="00406030" w:rsidRPr="00D215FF" w:rsidRDefault="00406030" w:rsidP="00B83BE3">
      <w:pPr>
        <w:jc w:val="center"/>
        <w:rPr>
          <w:b/>
        </w:rPr>
      </w:pPr>
      <w:r w:rsidRPr="00D215FF">
        <w:rPr>
          <w:b/>
        </w:rPr>
        <w:t xml:space="preserve">Tragicomedy of </w:t>
      </w:r>
      <w:r w:rsidR="009409D5" w:rsidRPr="00D215FF">
        <w:rPr>
          <w:b/>
        </w:rPr>
        <w:t>S</w:t>
      </w:r>
      <w:r w:rsidRPr="00D215FF">
        <w:rPr>
          <w:b/>
        </w:rPr>
        <w:t xml:space="preserve">cholastic </w:t>
      </w:r>
      <w:r w:rsidR="009409D5" w:rsidRPr="00D215FF">
        <w:rPr>
          <w:b/>
        </w:rPr>
        <w:t>M</w:t>
      </w:r>
      <w:r w:rsidRPr="00D215FF">
        <w:rPr>
          <w:b/>
        </w:rPr>
        <w:t>odernity</w:t>
      </w:r>
    </w:p>
    <w:p w14:paraId="258DC305" w14:textId="77777777" w:rsidR="00406030" w:rsidRPr="00D215FF" w:rsidRDefault="00406030">
      <w:pPr>
        <w:spacing w:after="200" w:line="276" w:lineRule="auto"/>
        <w:jc w:val="left"/>
        <w:rPr>
          <w:b/>
        </w:rPr>
      </w:pPr>
      <w:r w:rsidRPr="00D215FF">
        <w:rPr>
          <w:b/>
        </w:rPr>
        <w:br w:type="page"/>
      </w:r>
    </w:p>
    <w:p w14:paraId="4A7F6FC2" w14:textId="77777777" w:rsidR="00C2585F" w:rsidRPr="00D215FF" w:rsidRDefault="005117B5" w:rsidP="00D92652">
      <w:r w:rsidRPr="00D215FF">
        <w:lastRenderedPageBreak/>
        <w:t xml:space="preserve">The final </w:t>
      </w:r>
      <w:r w:rsidR="00E67FB8" w:rsidRPr="00D215FF">
        <w:t xml:space="preserve">tome </w:t>
      </w:r>
      <w:r w:rsidRPr="00D215FF">
        <w:t xml:space="preserve">interprets the objectivity </w:t>
      </w:r>
      <w:r w:rsidR="00E67FB8" w:rsidRPr="00D215FF">
        <w:t>in f</w:t>
      </w:r>
      <w:r w:rsidRPr="00D215FF">
        <w:t xml:space="preserve">ull historical </w:t>
      </w:r>
      <w:r w:rsidR="003E6D80" w:rsidRPr="00D215FF">
        <w:t>review</w:t>
      </w:r>
      <w:r w:rsidRPr="00D215FF">
        <w:t xml:space="preserve">. The hermeneutic triad of historicity, history and history is guided by the </w:t>
      </w:r>
      <w:r w:rsidR="00FE54BC" w:rsidRPr="00D215FF">
        <w:t xml:space="preserve">visible </w:t>
      </w:r>
      <w:r w:rsidR="000763E7" w:rsidRPr="00D215FF">
        <w:t>path of the s</w:t>
      </w:r>
      <w:r w:rsidRPr="00D215FF">
        <w:t xml:space="preserve">un in the sky and </w:t>
      </w:r>
      <w:r w:rsidR="00FE54BC" w:rsidRPr="00D215FF">
        <w:t xml:space="preserve">by </w:t>
      </w:r>
      <w:r w:rsidR="000763E7" w:rsidRPr="00D215FF">
        <w:t>the hidden path of the same s</w:t>
      </w:r>
      <w:r w:rsidRPr="00D215FF">
        <w:t xml:space="preserve">un in the realm of shadows. The journey follows traces of completely hidden archegetic dative and then </w:t>
      </w:r>
      <w:r w:rsidR="000763E7" w:rsidRPr="00D215FF">
        <w:t xml:space="preserve">follows the path of </w:t>
      </w:r>
      <w:r w:rsidRPr="00D215FF">
        <w:t xml:space="preserve">repressed metaphysical dative. The order of donation of being is given by </w:t>
      </w:r>
      <w:r w:rsidR="000763E7" w:rsidRPr="00D215FF">
        <w:t xml:space="preserve">gradual suppression </w:t>
      </w:r>
      <w:r w:rsidR="00103EF6" w:rsidRPr="00D215FF">
        <w:t xml:space="preserve">of </w:t>
      </w:r>
      <w:r w:rsidRPr="00D215FF">
        <w:t xml:space="preserve">wisdom. The disappearance of wisdom from philosophy </w:t>
      </w:r>
      <w:r w:rsidR="004E3CAE" w:rsidRPr="00D215FF">
        <w:t xml:space="preserve">ended in </w:t>
      </w:r>
      <w:r w:rsidR="00C91824" w:rsidRPr="00D215FF">
        <w:t>today</w:t>
      </w:r>
      <w:r w:rsidR="00571DAD" w:rsidRPr="00D215FF">
        <w:t>’</w:t>
      </w:r>
      <w:r w:rsidR="00C91824" w:rsidRPr="00D215FF">
        <w:t xml:space="preserve">s </w:t>
      </w:r>
      <w:r w:rsidRPr="00D215FF">
        <w:t xml:space="preserve">transformation </w:t>
      </w:r>
      <w:r w:rsidR="004E3CAE" w:rsidRPr="00D215FF">
        <w:t xml:space="preserve">of philosophy </w:t>
      </w:r>
      <w:r w:rsidR="000763E7" w:rsidRPr="00D215FF">
        <w:t xml:space="preserve">in </w:t>
      </w:r>
      <w:r w:rsidR="00C91824" w:rsidRPr="00D215FF">
        <w:t>ideologies</w:t>
      </w:r>
      <w:r w:rsidR="004E3CAE" w:rsidRPr="00D215FF">
        <w:t xml:space="preserve">. The lack of wisdom </w:t>
      </w:r>
      <w:r w:rsidRPr="00D215FF">
        <w:t xml:space="preserve">determines the order of hermeneutic investigation in the mode </w:t>
      </w:r>
      <w:r w:rsidRPr="00D215FF">
        <w:rPr>
          <w:i/>
        </w:rPr>
        <w:t>per prius</w:t>
      </w:r>
      <w:r w:rsidRPr="00D215FF">
        <w:t xml:space="preserve"> and </w:t>
      </w:r>
      <w:r w:rsidRPr="00D215FF">
        <w:rPr>
          <w:i/>
        </w:rPr>
        <w:t>per posterius</w:t>
      </w:r>
      <w:r w:rsidRPr="00D215FF">
        <w:t xml:space="preserve">. </w:t>
      </w:r>
      <w:r w:rsidR="00481E66" w:rsidRPr="00D215FF">
        <w:t xml:space="preserve">Archaic hermeneutics have the divine task of saving the phenomena, because this is the last important oracle given in Delphi before its decline (OBJ I, ch. 1.3.3). This art belongs to the archaic mission of hermeneutics, which is given by the Delphic oracle about the wise Socrates. That kind of exploration investigates </w:t>
      </w:r>
      <w:r w:rsidR="009736D5" w:rsidRPr="00D215FF">
        <w:t xml:space="preserve">the </w:t>
      </w:r>
      <w:r w:rsidRPr="00D215FF">
        <w:t>determination</w:t>
      </w:r>
      <w:r w:rsidR="00481E66" w:rsidRPr="00D215FF">
        <w:t>s</w:t>
      </w:r>
      <w:r w:rsidRPr="00D215FF">
        <w:t xml:space="preserve"> o</w:t>
      </w:r>
      <w:r w:rsidR="004D5378" w:rsidRPr="00D215FF">
        <w:t>f B</w:t>
      </w:r>
      <w:r w:rsidRPr="00D215FF">
        <w:t xml:space="preserve">eing </w:t>
      </w:r>
      <w:r w:rsidR="00971C9A" w:rsidRPr="00D215FF">
        <w:t xml:space="preserve">with the help of </w:t>
      </w:r>
      <w:r w:rsidR="008667C5" w:rsidRPr="00D215FF">
        <w:t>fundamental sign</w:t>
      </w:r>
      <w:r w:rsidR="00971C9A" w:rsidRPr="00D215FF">
        <w:t>s</w:t>
      </w:r>
      <w:r w:rsidR="008667C5" w:rsidRPr="00D215FF">
        <w:t xml:space="preserve"> </w:t>
      </w:r>
      <w:r w:rsidR="003F54C5" w:rsidRPr="00D215FF">
        <w:t>(</w:t>
      </w:r>
      <w:r w:rsidR="003F54C5" w:rsidRPr="00D215FF">
        <w:rPr>
          <w:i/>
        </w:rPr>
        <w:t>hérmaion</w:t>
      </w:r>
      <w:r w:rsidR="003F54C5" w:rsidRPr="00D215FF">
        <w:t xml:space="preserve">) </w:t>
      </w:r>
      <w:r w:rsidR="008667C5" w:rsidRPr="00D215FF">
        <w:t>on the route</w:t>
      </w:r>
      <w:r w:rsidRPr="00D215FF">
        <w:t xml:space="preserve"> </w:t>
      </w:r>
      <w:r w:rsidR="00971C9A" w:rsidRPr="00D215FF">
        <w:t>of wisdom</w:t>
      </w:r>
      <w:r w:rsidRPr="00D215FF">
        <w:t xml:space="preserve">. </w:t>
      </w:r>
      <w:r w:rsidR="00640BF2" w:rsidRPr="00D215FF">
        <w:t>By following Parmenides and the goddess of Truth, c</w:t>
      </w:r>
      <w:r w:rsidRPr="00D215FF">
        <w:t>ritical thinking</w:t>
      </w:r>
      <w:r w:rsidR="00640BF2" w:rsidRPr="00D215FF">
        <w:t xml:space="preserve"> </w:t>
      </w:r>
      <w:r w:rsidRPr="00D215FF">
        <w:t xml:space="preserve">distinguish important semantic signs </w:t>
      </w:r>
      <w:r w:rsidR="008662D5" w:rsidRPr="00D215FF">
        <w:t>(σήματ' ἔασι πολλὰ, B</w:t>
      </w:r>
      <w:r w:rsidR="00571DAD" w:rsidRPr="00D215FF">
        <w:t> </w:t>
      </w:r>
      <w:r w:rsidR="008662D5" w:rsidRPr="00D215FF">
        <w:t>8.2‒3</w:t>
      </w:r>
      <w:r w:rsidR="008662D5" w:rsidRPr="00D215FF">
        <w:fldChar w:fldCharType="begin"/>
      </w:r>
      <w:r w:rsidR="008662D5" w:rsidRPr="00D215FF">
        <w:instrText xml:space="preserve"> XE "Parmenides:B 8.2‒3" </w:instrText>
      </w:r>
      <w:r w:rsidR="008662D5" w:rsidRPr="00D215FF">
        <w:fldChar w:fldCharType="end"/>
      </w:r>
      <w:r w:rsidR="008662D5" w:rsidRPr="00D215FF">
        <w:t>) on the path called “</w:t>
      </w:r>
      <w:r w:rsidR="008662D5" w:rsidRPr="00D215FF">
        <w:rPr>
          <w:i/>
        </w:rPr>
        <w:t>via Modernorum</w:t>
      </w:r>
      <w:r w:rsidRPr="00D215FF">
        <w:t>.</w:t>
      </w:r>
      <w:r w:rsidR="008662D5" w:rsidRPr="00D215FF">
        <w:t>”</w:t>
      </w:r>
      <w:r w:rsidRPr="00D215FF">
        <w:t xml:space="preserve"> The most important signs that indicate the birth of objectivity </w:t>
      </w:r>
      <w:r w:rsidR="00E03361" w:rsidRPr="00D215FF">
        <w:t xml:space="preserve">were done </w:t>
      </w:r>
      <w:r w:rsidRPr="00D215FF">
        <w:t>at the beginning of the new gigantomach</w:t>
      </w:r>
      <w:r w:rsidR="00913B9D" w:rsidRPr="00D215FF">
        <w:t>y between the first and second A</w:t>
      </w:r>
      <w:r w:rsidR="009E1E23" w:rsidRPr="00D215FF">
        <w:t>verroism after 123</w:t>
      </w:r>
      <w:r w:rsidRPr="00D215FF">
        <w:t xml:space="preserve">0. In the case of our study, these signs are </w:t>
      </w:r>
      <w:r w:rsidR="007351D0" w:rsidRPr="00D215FF">
        <w:t>given by the defense mechanism “inversion to the opposite” (</w:t>
      </w:r>
      <w:r w:rsidR="007351D0" w:rsidRPr="00D215FF">
        <w:rPr>
          <w:i/>
        </w:rPr>
        <w:t>Verkehrung ins Gegenteil</w:t>
      </w:r>
      <w:r w:rsidR="007351D0" w:rsidRPr="00D215FF">
        <w:rPr>
          <w:i/>
        </w:rPr>
        <w:fldChar w:fldCharType="begin"/>
      </w:r>
      <w:r w:rsidR="007351D0" w:rsidRPr="00D215FF">
        <w:instrText xml:space="preserve"> XE "</w:instrText>
      </w:r>
      <w:r w:rsidR="007351D0" w:rsidRPr="00D215FF">
        <w:rPr>
          <w:i/>
        </w:rPr>
        <w:instrText>Verkehrung ins Gegenteil</w:instrText>
      </w:r>
      <w:r w:rsidR="007351D0" w:rsidRPr="00D215FF">
        <w:instrText xml:space="preserve">" </w:instrText>
      </w:r>
      <w:r w:rsidR="007351D0" w:rsidRPr="00D215FF">
        <w:rPr>
          <w:i/>
        </w:rPr>
        <w:fldChar w:fldCharType="end"/>
      </w:r>
      <w:r w:rsidR="007351D0" w:rsidRPr="00D215FF">
        <w:t>)</w:t>
      </w:r>
      <w:r w:rsidRPr="00D215FF">
        <w:t xml:space="preserve">, which has </w:t>
      </w:r>
      <w:r w:rsidR="002651A3" w:rsidRPr="00D215FF">
        <w:t xml:space="preserve">erased </w:t>
      </w:r>
      <w:r w:rsidRPr="00D215FF">
        <w:t xml:space="preserve">hyparchical sense of the first substance from </w:t>
      </w:r>
      <w:r w:rsidR="00F07C6D" w:rsidRPr="00D215FF">
        <w:t>modern thought</w:t>
      </w:r>
      <w:r w:rsidRPr="00D215FF">
        <w:t>. Objective analytical philosophy is</w:t>
      </w:r>
      <w:r w:rsidR="00034048" w:rsidRPr="00D215FF">
        <w:t xml:space="preserve"> basically blind to effective causal</w:t>
      </w:r>
      <w:r w:rsidR="00833263" w:rsidRPr="00D215FF">
        <w:t xml:space="preserve">ity related to first </w:t>
      </w:r>
      <w:r w:rsidRPr="00D215FF">
        <w:t>substance</w:t>
      </w:r>
      <w:r w:rsidR="00E9421E" w:rsidRPr="00D215FF">
        <w:t>s</w:t>
      </w:r>
      <w:r w:rsidR="00DD7696" w:rsidRPr="00D215FF">
        <w:t xml:space="preserve"> as it is investigated in </w:t>
      </w:r>
      <w:r w:rsidRPr="00D215FF">
        <w:rPr>
          <w:i/>
        </w:rPr>
        <w:t>Second Analytics</w:t>
      </w:r>
      <w:r w:rsidRPr="00D215FF">
        <w:t>. The objectively determined lunacy of reason is</w:t>
      </w:r>
      <w:r w:rsidR="00D84640" w:rsidRPr="00D215FF">
        <w:t xml:space="preserve"> given by various </w:t>
      </w:r>
      <w:r w:rsidRPr="00D215FF">
        <w:t xml:space="preserve">forms of Oxfordian Fallacy. </w:t>
      </w:r>
      <w:r w:rsidR="00D84640" w:rsidRPr="00D215FF">
        <w:t xml:space="preserve">Mythological </w:t>
      </w:r>
      <w:r w:rsidR="00D84640" w:rsidRPr="00D215FF">
        <w:rPr>
          <w:i/>
        </w:rPr>
        <w:t>modus ponens</w:t>
      </w:r>
      <w:r w:rsidR="00D84640" w:rsidRPr="00D215FF">
        <w:t xml:space="preserve"> </w:t>
      </w:r>
      <w:r w:rsidRPr="00D215FF">
        <w:t>of objectivity is based on two fundamental errors. First: modernity lost the attachment to the real being of th</w:t>
      </w:r>
      <w:r w:rsidR="00D4552A" w:rsidRPr="00D215FF">
        <w:t xml:space="preserve">e first substance. Secondly, </w:t>
      </w:r>
      <w:r w:rsidRPr="00D215FF">
        <w:t xml:space="preserve">modernity </w:t>
      </w:r>
      <w:r w:rsidR="00D4552A" w:rsidRPr="00D215FF">
        <w:t xml:space="preserve">does not recognize </w:t>
      </w:r>
      <w:r w:rsidRPr="00D215FF">
        <w:t>a real person</w:t>
      </w:r>
      <w:r w:rsidR="00A50886" w:rsidRPr="00D215FF">
        <w:t>. T</w:t>
      </w:r>
      <w:r w:rsidRPr="00D215FF">
        <w:t xml:space="preserve">he mode of unreal supposition and the plurality of substances </w:t>
      </w:r>
      <w:r w:rsidR="00684547" w:rsidRPr="00D215FF">
        <w:t xml:space="preserve">in man </w:t>
      </w:r>
      <w:r w:rsidR="004A4D01" w:rsidRPr="00D215FF">
        <w:t>have</w:t>
      </w:r>
      <w:r w:rsidR="001C5E4F" w:rsidRPr="00D215FF">
        <w:t xml:space="preserve"> created a non-existent human subject</w:t>
      </w:r>
      <w:r w:rsidRPr="00D215FF">
        <w:t xml:space="preserve">. </w:t>
      </w:r>
      <w:r w:rsidR="004E1DB7" w:rsidRPr="00D215FF">
        <w:t>Due to t</w:t>
      </w:r>
      <w:r w:rsidRPr="00D215FF">
        <w:t>his double eclipse of t</w:t>
      </w:r>
      <w:r w:rsidR="00B83778" w:rsidRPr="00D215FF">
        <w:t>he first substance, a new bond “subject</w:t>
      </w:r>
      <w:r w:rsidR="00B83778" w:rsidRPr="00D215FF">
        <w:rPr>
          <w:rFonts w:cs="Calibri"/>
        </w:rPr>
        <w:t>—</w:t>
      </w:r>
      <w:r w:rsidR="00B83778" w:rsidRPr="00D215FF">
        <w:t>object”</w:t>
      </w:r>
      <w:r w:rsidRPr="00D215FF">
        <w:t xml:space="preserve"> </w:t>
      </w:r>
      <w:r w:rsidR="00993A62" w:rsidRPr="00D215FF">
        <w:t>was established</w:t>
      </w:r>
      <w:r w:rsidRPr="00D215FF">
        <w:t>, in which both components are given in a myt</w:t>
      </w:r>
      <w:r w:rsidR="00E57837" w:rsidRPr="00D215FF">
        <w:t>hical manner</w:t>
      </w:r>
      <w:r w:rsidR="002B228A" w:rsidRPr="00D215FF">
        <w:t>.</w:t>
      </w:r>
      <w:r w:rsidR="00D92652" w:rsidRPr="00D215FF">
        <w:t xml:space="preserve"> </w:t>
      </w:r>
      <w:r w:rsidR="00970F01" w:rsidRPr="00D215FF">
        <w:t>The hermeneutics of objectivity of the previou</w:t>
      </w:r>
      <w:r w:rsidR="00CA37B7" w:rsidRPr="00D215FF">
        <w:t>s part followed the tragedy of w</w:t>
      </w:r>
      <w:r w:rsidR="00970F01" w:rsidRPr="00D215FF">
        <w:t xml:space="preserve">estern Aristotelianism and the first act of victorious tragicomedy of </w:t>
      </w:r>
      <w:r w:rsidR="0079421B" w:rsidRPr="00D215FF">
        <w:t>modernity</w:t>
      </w:r>
      <w:r w:rsidR="00970F01" w:rsidRPr="00D215FF">
        <w:t xml:space="preserve">. </w:t>
      </w:r>
      <w:r w:rsidR="00E0117E" w:rsidRPr="00D215FF">
        <w:t>Roger Bacon followed step by step the emergence of modernity in Rufus</w:t>
      </w:r>
      <w:r w:rsidR="00571DAD" w:rsidRPr="00D215FF">
        <w:t>’</w:t>
      </w:r>
      <w:r w:rsidR="00E0117E" w:rsidRPr="00D215FF">
        <w:t>s philosophical school, which he called crazy (</w:t>
      </w:r>
      <w:r w:rsidR="00E0117E" w:rsidRPr="00D215FF">
        <w:rPr>
          <w:i/>
        </w:rPr>
        <w:t>insaniunt contra veritatem</w:t>
      </w:r>
      <w:r w:rsidR="00E0117E" w:rsidRPr="00D215FF">
        <w:t>; OBJ</w:t>
      </w:r>
      <w:r w:rsidR="00571DAD" w:rsidRPr="00D215FF">
        <w:t> </w:t>
      </w:r>
      <w:r w:rsidR="00E0117E" w:rsidRPr="00D215FF">
        <w:t>II, ch. 3.4.2). The paranoid, schizophrenic and demonic features of modernity can</w:t>
      </w:r>
      <w:r w:rsidR="006830FC" w:rsidRPr="00D215FF">
        <w:t xml:space="preserve"> be interpreted in the mode of P</w:t>
      </w:r>
      <w:r w:rsidR="00E0117E" w:rsidRPr="00D215FF">
        <w:t xml:space="preserve">ythian </w:t>
      </w:r>
      <w:r w:rsidR="00E0117E" w:rsidRPr="00D215FF">
        <w:lastRenderedPageBreak/>
        <w:t xml:space="preserve">hermeneutics, because it follows the archaic </w:t>
      </w:r>
      <w:r w:rsidR="00110AC9" w:rsidRPr="00D215FF">
        <w:t xml:space="preserve">deeds </w:t>
      </w:r>
      <w:r w:rsidR="00E0117E" w:rsidRPr="00D215FF">
        <w:t xml:space="preserve">of Muses and not the objective </w:t>
      </w:r>
      <w:r w:rsidR="00110AC9" w:rsidRPr="00D215FF">
        <w:t xml:space="preserve">activism </w:t>
      </w:r>
      <w:r w:rsidR="00C2585F" w:rsidRPr="00D215FF">
        <w:t>of Furies</w:t>
      </w:r>
      <w:r w:rsidR="00682632" w:rsidRPr="00D215FF">
        <w:t xml:space="preserve"> that became fully subjective</w:t>
      </w:r>
      <w:r w:rsidR="00C2585F" w:rsidRPr="00D215FF">
        <w:t>.</w:t>
      </w:r>
    </w:p>
    <w:p w14:paraId="15EF3042" w14:textId="77777777" w:rsidR="009C4FD1" w:rsidRPr="00D215FF" w:rsidRDefault="00970F01" w:rsidP="001F61D5">
      <w:pPr>
        <w:ind w:firstLine="708"/>
      </w:pPr>
      <w:r w:rsidRPr="00D215FF">
        <w:t xml:space="preserve">The </w:t>
      </w:r>
      <w:r w:rsidR="00C2585F" w:rsidRPr="00D215FF">
        <w:t xml:space="preserve">creation </w:t>
      </w:r>
      <w:r w:rsidRPr="00D215FF">
        <w:t>of objective substance</w:t>
      </w:r>
      <w:r w:rsidR="007E33B0" w:rsidRPr="00D215FF">
        <w:t xml:space="preserve"> constituted</w:t>
      </w:r>
      <w:r w:rsidRPr="00D215FF">
        <w:t xml:space="preserve"> an original event </w:t>
      </w:r>
      <w:r w:rsidR="000A585F" w:rsidRPr="00D215FF">
        <w:t>(</w:t>
      </w:r>
      <w:r w:rsidR="000A585F" w:rsidRPr="00D215FF">
        <w:rPr>
          <w:i/>
        </w:rPr>
        <w:t>Ereignis</w:t>
      </w:r>
      <w:r w:rsidR="000A585F" w:rsidRPr="00D215FF">
        <w:t xml:space="preserve">) </w:t>
      </w:r>
      <w:r w:rsidRPr="00D215FF">
        <w:t xml:space="preserve">that </w:t>
      </w:r>
      <w:r w:rsidR="008F096B" w:rsidRPr="00D215FF">
        <w:t xml:space="preserve">established </w:t>
      </w:r>
      <w:r w:rsidRPr="00D215FF">
        <w:t xml:space="preserve">the history of modern metaphysics. The arrival of second </w:t>
      </w:r>
      <w:r w:rsidR="002D24F6" w:rsidRPr="00D215FF">
        <w:t>A</w:t>
      </w:r>
      <w:r w:rsidRPr="00D215FF">
        <w:t>verroism changed the sense of being into objectivity, which caused the eclipse of the first substa</w:t>
      </w:r>
      <w:r w:rsidR="00243393" w:rsidRPr="00D215FF">
        <w:t xml:space="preserve">nce. </w:t>
      </w:r>
      <w:r w:rsidRPr="00D215FF">
        <w:t>Plato</w:t>
      </w:r>
      <w:r w:rsidR="002D24F6" w:rsidRPr="00D215FF">
        <w:t>’</w:t>
      </w:r>
      <w:r w:rsidR="006F486E" w:rsidRPr="00D215FF">
        <w:t xml:space="preserve">s metaphysical donation was </w:t>
      </w:r>
      <w:r w:rsidRPr="00D215FF">
        <w:t>re</w:t>
      </w:r>
      <w:r w:rsidR="006F486E" w:rsidRPr="00D215FF">
        <w:t>made i</w:t>
      </w:r>
      <w:r w:rsidRPr="00D215FF">
        <w:t>n the time of the eclipse of the first substance</w:t>
      </w:r>
      <w:r w:rsidR="00221042" w:rsidRPr="00D215FF">
        <w:t xml:space="preserve"> in a new way</w:t>
      </w:r>
      <w:r w:rsidRPr="00D215FF">
        <w:t>. The idea was replaced by being of the third kind</w:t>
      </w:r>
      <w:r w:rsidR="008B2429" w:rsidRPr="00D215FF">
        <w:t xml:space="preserve">. That non-existent entity </w:t>
      </w:r>
      <w:r w:rsidRPr="00D215FF">
        <w:t xml:space="preserve">is manifested </w:t>
      </w:r>
      <w:r w:rsidR="00EC2F0D" w:rsidRPr="00D215FF">
        <w:t xml:space="preserve">as </w:t>
      </w:r>
      <w:r w:rsidR="007A5538" w:rsidRPr="00D215FF">
        <w:t xml:space="preserve">objective parousia that is </w:t>
      </w:r>
      <w:r w:rsidRPr="00D215FF">
        <w:t>acc</w:t>
      </w:r>
      <w:r w:rsidR="00EC2F0D" w:rsidRPr="00D215FF">
        <w:t xml:space="preserve">omplished </w:t>
      </w:r>
      <w:r w:rsidR="008B2429" w:rsidRPr="00D215FF">
        <w:t xml:space="preserve">in absolute presence of </w:t>
      </w:r>
      <w:r w:rsidR="00553AED" w:rsidRPr="00D215FF">
        <w:t>the mo</w:t>
      </w:r>
      <w:r w:rsidR="008B2429" w:rsidRPr="00D215FF">
        <w:t>dern subject</w:t>
      </w:r>
      <w:r w:rsidRPr="00D215FF">
        <w:t>. Aristotelian metaphysical dative, on the other hand, is expressed in the past tense of real substance</w:t>
      </w:r>
      <w:r w:rsidR="004745FD" w:rsidRPr="00D215FF">
        <w:t xml:space="preserve"> </w:t>
      </w:r>
      <w:r w:rsidR="0010726F" w:rsidRPr="00D215FF">
        <w:t xml:space="preserve">(τό τί ἦν εἶναι) </w:t>
      </w:r>
      <w:r w:rsidR="004745FD" w:rsidRPr="00D215FF">
        <w:t xml:space="preserve">that </w:t>
      </w:r>
      <w:r w:rsidRPr="00D215FF">
        <w:t xml:space="preserve">is present through </w:t>
      </w:r>
      <w:r w:rsidR="0010726F" w:rsidRPr="00D215FF">
        <w:t xml:space="preserve">its </w:t>
      </w:r>
      <w:r w:rsidR="00334798" w:rsidRPr="00D215FF">
        <w:t>re</w:t>
      </w:r>
      <w:r w:rsidRPr="00D215FF">
        <w:t xml:space="preserve">cognized being and through </w:t>
      </w:r>
      <w:r w:rsidR="00334798" w:rsidRPr="00D215FF">
        <w:t xml:space="preserve">adequately made </w:t>
      </w:r>
      <w:r w:rsidR="0010726F" w:rsidRPr="00D215FF">
        <w:t>predication</w:t>
      </w:r>
      <w:r w:rsidRPr="00D215FF">
        <w:t xml:space="preserve">. The epoch of objective forgetfulness of the first substance </w:t>
      </w:r>
      <w:r w:rsidR="0030688E" w:rsidRPr="00D215FF">
        <w:t>(</w:t>
      </w:r>
      <w:r w:rsidR="0030688E" w:rsidRPr="00D215FF">
        <w:rPr>
          <w:i/>
        </w:rPr>
        <w:t>Seinsvergessenheit</w:t>
      </w:r>
      <w:r w:rsidR="0030688E" w:rsidRPr="00D215FF">
        <w:rPr>
          <w:i/>
        </w:rPr>
        <w:fldChar w:fldCharType="begin"/>
      </w:r>
      <w:r w:rsidR="0030688E" w:rsidRPr="00D215FF">
        <w:instrText xml:space="preserve"> XE "</w:instrText>
      </w:r>
      <w:r w:rsidR="0030688E" w:rsidRPr="00D215FF">
        <w:rPr>
          <w:i/>
        </w:rPr>
        <w:instrText>Seinsvergessenheit</w:instrText>
      </w:r>
      <w:r w:rsidR="0030688E" w:rsidRPr="00D215FF">
        <w:instrText xml:space="preserve">" </w:instrText>
      </w:r>
      <w:r w:rsidR="0030688E" w:rsidRPr="00D215FF">
        <w:rPr>
          <w:i/>
        </w:rPr>
        <w:fldChar w:fldCharType="end"/>
      </w:r>
      <w:r w:rsidR="0030688E" w:rsidRPr="00D215FF">
        <w:t xml:space="preserve">) </w:t>
      </w:r>
      <w:r w:rsidRPr="00D215FF">
        <w:t>took</w:t>
      </w:r>
      <w:r w:rsidR="00A06788" w:rsidRPr="00D215FF">
        <w:t xml:space="preserve"> up</w:t>
      </w:r>
      <w:r w:rsidRPr="00D215FF">
        <w:t xml:space="preserve"> the logical essence as the basis </w:t>
      </w:r>
      <w:r w:rsidR="007B7D2F" w:rsidRPr="00D215FF">
        <w:t xml:space="preserve">to make </w:t>
      </w:r>
      <w:r w:rsidRPr="00D215FF">
        <w:t xml:space="preserve">the </w:t>
      </w:r>
      <w:r w:rsidR="00CA5B5F" w:rsidRPr="00D215FF">
        <w:t xml:space="preserve">new </w:t>
      </w:r>
      <w:r w:rsidRPr="00D215FF">
        <w:t xml:space="preserve">donation of sense of being. </w:t>
      </w:r>
      <w:r w:rsidR="008B2429" w:rsidRPr="00D215FF">
        <w:t xml:space="preserve">Made in such a way, </w:t>
      </w:r>
      <w:r w:rsidR="00FD376F" w:rsidRPr="00D215FF">
        <w:t xml:space="preserve">a </w:t>
      </w:r>
      <w:r w:rsidRPr="00D215FF">
        <w:t>universal parousia of being of the thi</w:t>
      </w:r>
      <w:r w:rsidR="007B7D2F" w:rsidRPr="00D215FF">
        <w:t xml:space="preserve">rd kind </w:t>
      </w:r>
      <w:r w:rsidR="008B2429" w:rsidRPr="00D215FF">
        <w:t xml:space="preserve">came into being </w:t>
      </w:r>
      <w:r w:rsidR="007B7D2F" w:rsidRPr="00D215FF">
        <w:t xml:space="preserve">in </w:t>
      </w:r>
      <w:r w:rsidR="008B2429" w:rsidRPr="00D215FF">
        <w:t xml:space="preserve">mind </w:t>
      </w:r>
      <w:r w:rsidR="007B7D2F" w:rsidRPr="00D215FF">
        <w:t xml:space="preserve">of modern </w:t>
      </w:r>
      <w:r w:rsidR="007B7D2F" w:rsidRPr="00D215FF">
        <w:rPr>
          <w:i/>
        </w:rPr>
        <w:t>i</w:t>
      </w:r>
      <w:r w:rsidRPr="00D215FF">
        <w:rPr>
          <w:i/>
        </w:rPr>
        <w:t>lluminati</w:t>
      </w:r>
      <w:r w:rsidRPr="00D215FF">
        <w:t xml:space="preserve">. The event of being </w:t>
      </w:r>
      <w:r w:rsidR="00FE575C" w:rsidRPr="00D215FF">
        <w:t xml:space="preserve">as </w:t>
      </w:r>
      <w:r w:rsidR="00FE575C" w:rsidRPr="00D215FF">
        <w:rPr>
          <w:i/>
        </w:rPr>
        <w:t>tertium ens</w:t>
      </w:r>
      <w:r w:rsidR="00FE575C" w:rsidRPr="00D215FF">
        <w:t xml:space="preserve"> </w:t>
      </w:r>
      <w:r w:rsidRPr="00D215FF">
        <w:t xml:space="preserve">constituted by Grosseteste and Rufus differs fundamentally from categorical representation of </w:t>
      </w:r>
      <w:r w:rsidR="00674AF3" w:rsidRPr="00D215FF">
        <w:t xml:space="preserve">the </w:t>
      </w:r>
      <w:r w:rsidRPr="00D215FF">
        <w:t>hyparchica</w:t>
      </w:r>
      <w:r w:rsidR="00674AF3" w:rsidRPr="00D215FF">
        <w:t>l first substance. The first substance is given in the Aristotelian mod</w:t>
      </w:r>
      <w:r w:rsidR="00B674BE" w:rsidRPr="00D215FF">
        <w:t>e</w:t>
      </w:r>
      <w:r w:rsidR="00674AF3" w:rsidRPr="00D215FF">
        <w:t xml:space="preserve"> </w:t>
      </w:r>
      <w:r w:rsidR="00674AF3" w:rsidRPr="00D215FF">
        <w:rPr>
          <w:i/>
        </w:rPr>
        <w:t>per prius</w:t>
      </w:r>
      <w:r w:rsidR="00674AF3" w:rsidRPr="00D215FF">
        <w:t xml:space="preserve"> and is predicated </w:t>
      </w:r>
      <w:r w:rsidR="004416EC" w:rsidRPr="00D215FF">
        <w:t xml:space="preserve">as </w:t>
      </w:r>
      <w:r w:rsidR="00674AF3" w:rsidRPr="00D215FF">
        <w:t>the second substance in the mod</w:t>
      </w:r>
      <w:r w:rsidR="00B674BE" w:rsidRPr="00D215FF">
        <w:t>e</w:t>
      </w:r>
      <w:r w:rsidR="00674AF3" w:rsidRPr="00D215FF">
        <w:t xml:space="preserve"> </w:t>
      </w:r>
      <w:r w:rsidR="00674AF3" w:rsidRPr="00D215FF">
        <w:rPr>
          <w:i/>
        </w:rPr>
        <w:t>per posterius</w:t>
      </w:r>
      <w:r w:rsidR="00674AF3" w:rsidRPr="00D215FF">
        <w:t xml:space="preserve">. In Aristotelian metaphysics, this dependence of </w:t>
      </w:r>
      <w:r w:rsidR="003B6F96" w:rsidRPr="00D215FF">
        <w:t xml:space="preserve">metaphysical </w:t>
      </w:r>
      <w:r w:rsidR="00674AF3" w:rsidRPr="00D215FF">
        <w:t>th</w:t>
      </w:r>
      <w:r w:rsidR="003745F6" w:rsidRPr="00D215FF">
        <w:t xml:space="preserve">inking and </w:t>
      </w:r>
      <w:r w:rsidR="003B6F96" w:rsidRPr="00D215FF">
        <w:t xml:space="preserve">real </w:t>
      </w:r>
      <w:r w:rsidR="00674AF3" w:rsidRPr="00D215FF">
        <w:t xml:space="preserve">being found expression in the fundamental axiom </w:t>
      </w:r>
      <w:r w:rsidR="00692990" w:rsidRPr="00D215FF">
        <w:t>“</w:t>
      </w:r>
      <w:r w:rsidR="00674AF3" w:rsidRPr="00D215FF">
        <w:rPr>
          <w:i/>
        </w:rPr>
        <w:t>ex inmediatis</w:t>
      </w:r>
      <w:r w:rsidR="00674AF3" w:rsidRPr="00D215FF">
        <w:t>.</w:t>
      </w:r>
      <w:r w:rsidR="00692990" w:rsidRPr="00D215FF">
        <w:t>”</w:t>
      </w:r>
      <w:r w:rsidR="00674AF3" w:rsidRPr="00D215FF">
        <w:t xml:space="preserve"> Rufus created an objective donation of being in the new type of parousia</w:t>
      </w:r>
      <w:r w:rsidR="006954F0" w:rsidRPr="00D215FF">
        <w:t xml:space="preserve"> that i</w:t>
      </w:r>
      <w:r w:rsidR="00674AF3" w:rsidRPr="00D215FF">
        <w:t xml:space="preserve">s given as a simulacrum of </w:t>
      </w:r>
      <w:r w:rsidR="006954F0" w:rsidRPr="00D215FF">
        <w:t>donation made by A</w:t>
      </w:r>
      <w:r w:rsidR="00674AF3" w:rsidRPr="00D215FF">
        <w:t>ristotle</w:t>
      </w:r>
      <w:r w:rsidR="001D0C97" w:rsidRPr="00D215FF">
        <w:t xml:space="preserve">. In </w:t>
      </w:r>
      <w:r w:rsidR="00C453B6" w:rsidRPr="00D215FF">
        <w:t xml:space="preserve">the mind </w:t>
      </w:r>
      <w:r w:rsidR="001D0C97" w:rsidRPr="00D215FF">
        <w:t xml:space="preserve">of </w:t>
      </w:r>
      <w:r w:rsidR="001D0C97" w:rsidRPr="00D215FF">
        <w:rPr>
          <w:i/>
        </w:rPr>
        <w:t>i</w:t>
      </w:r>
      <w:r w:rsidR="00674AF3" w:rsidRPr="00D215FF">
        <w:rPr>
          <w:i/>
        </w:rPr>
        <w:t>lluminati</w:t>
      </w:r>
      <w:r w:rsidR="00674AF3" w:rsidRPr="00D215FF">
        <w:t xml:space="preserve">, </w:t>
      </w:r>
      <w:r w:rsidR="006B1999" w:rsidRPr="00D215FF">
        <w:t xml:space="preserve">all kinds of </w:t>
      </w:r>
      <w:r w:rsidR="006B1999" w:rsidRPr="00D215FF">
        <w:rPr>
          <w:i/>
        </w:rPr>
        <w:t>tertium ens</w:t>
      </w:r>
      <w:r w:rsidR="006B1999" w:rsidRPr="00D215FF">
        <w:t xml:space="preserve"> reveal</w:t>
      </w:r>
      <w:r w:rsidR="00674AF3" w:rsidRPr="00D215FF">
        <w:t xml:space="preserve"> </w:t>
      </w:r>
      <w:r w:rsidR="006B1999" w:rsidRPr="00D215FF">
        <w:t>themselves directly and immediately in their</w:t>
      </w:r>
      <w:r w:rsidR="00674AF3" w:rsidRPr="00D215FF">
        <w:t xml:space="preserve"> own</w:t>
      </w:r>
      <w:r w:rsidR="00824A26" w:rsidRPr="00D215FF">
        <w:t xml:space="preserve"> nature</w:t>
      </w:r>
      <w:r w:rsidR="00674AF3" w:rsidRPr="00D215FF">
        <w:t xml:space="preserve">, </w:t>
      </w:r>
      <w:r w:rsidR="006B1999" w:rsidRPr="00D215FF">
        <w:t>since they are</w:t>
      </w:r>
      <w:r w:rsidR="005C0B7B" w:rsidRPr="00D215FF">
        <w:t xml:space="preserve"> </w:t>
      </w:r>
      <w:r w:rsidR="001D0C97" w:rsidRPr="00D215FF">
        <w:t xml:space="preserve">given </w:t>
      </w:r>
      <w:r w:rsidR="00674AF3" w:rsidRPr="00D215FF">
        <w:rPr>
          <w:i/>
        </w:rPr>
        <w:t>simpliciter</w:t>
      </w:r>
      <w:r w:rsidR="00674AF3" w:rsidRPr="00D215FF">
        <w:t xml:space="preserve"> and </w:t>
      </w:r>
      <w:r w:rsidR="00674AF3" w:rsidRPr="00D215FF">
        <w:rPr>
          <w:i/>
        </w:rPr>
        <w:t>per se</w:t>
      </w:r>
      <w:r w:rsidR="00674AF3" w:rsidRPr="00D215FF">
        <w:t xml:space="preserve">. </w:t>
      </w:r>
      <w:r w:rsidR="00D90298" w:rsidRPr="00D215FF">
        <w:t>The modern subject of cognition became t</w:t>
      </w:r>
      <w:r w:rsidR="00674AF3" w:rsidRPr="00D215FF">
        <w:t xml:space="preserve">he new source of principle </w:t>
      </w:r>
      <w:r w:rsidR="00D90298" w:rsidRPr="00D215FF">
        <w:t>“</w:t>
      </w:r>
      <w:r w:rsidR="00674AF3" w:rsidRPr="00D215FF">
        <w:rPr>
          <w:i/>
        </w:rPr>
        <w:t>ex inmediatis</w:t>
      </w:r>
      <w:r w:rsidR="00674AF3" w:rsidRPr="00D215FF">
        <w:t>.</w:t>
      </w:r>
      <w:r w:rsidR="00D90298" w:rsidRPr="00D215FF">
        <w:t>”</w:t>
      </w:r>
      <w:r w:rsidR="00674AF3" w:rsidRPr="00D215FF">
        <w:t xml:space="preserve"> The objective simulacrum </w:t>
      </w:r>
      <w:r w:rsidR="005629B0" w:rsidRPr="00D215FF">
        <w:t xml:space="preserve">that pretended to be a kind of </w:t>
      </w:r>
      <w:r w:rsidR="00674AF3" w:rsidRPr="00D215FF">
        <w:t xml:space="preserve">hylemorphic substance </w:t>
      </w:r>
      <w:r w:rsidR="00F22DBE" w:rsidRPr="00D215FF">
        <w:t xml:space="preserve">was </w:t>
      </w:r>
      <w:r w:rsidR="005629B0" w:rsidRPr="00D215FF">
        <w:t xml:space="preserve">announced in some schools in Paris, </w:t>
      </w:r>
      <w:r w:rsidR="00674AF3" w:rsidRPr="00D215FF">
        <w:t>and especially in Oxford. Rufus</w:t>
      </w:r>
      <w:r w:rsidR="00871417" w:rsidRPr="00D215FF">
        <w:t xml:space="preserve"> created a </w:t>
      </w:r>
      <w:r w:rsidR="00BD31A3" w:rsidRPr="00D215FF">
        <w:t xml:space="preserve">kind of </w:t>
      </w:r>
      <w:r w:rsidR="00674AF3" w:rsidRPr="00D215FF">
        <w:t xml:space="preserve">objective </w:t>
      </w:r>
      <w:r w:rsidR="00BD31A3" w:rsidRPr="00D215FF">
        <w:t xml:space="preserve">donation </w:t>
      </w:r>
      <w:r w:rsidR="00871417" w:rsidRPr="00D215FF">
        <w:t xml:space="preserve">of being </w:t>
      </w:r>
      <w:r w:rsidR="00BD31A3" w:rsidRPr="00D215FF">
        <w:t>expressed in the term “</w:t>
      </w:r>
      <w:r w:rsidR="00BD31A3" w:rsidRPr="00D215FF">
        <w:rPr>
          <w:i/>
        </w:rPr>
        <w:t>s</w:t>
      </w:r>
      <w:r w:rsidR="00674AF3" w:rsidRPr="00D215FF">
        <w:rPr>
          <w:i/>
        </w:rPr>
        <w:t>pecies obiecti exsistentis</w:t>
      </w:r>
      <w:r w:rsidR="00871417" w:rsidRPr="00D215FF">
        <w:rPr>
          <w:i/>
        </w:rPr>
        <w:t>.</w:t>
      </w:r>
      <w:r w:rsidR="00871417" w:rsidRPr="00D215FF">
        <w:t xml:space="preserve">” He </w:t>
      </w:r>
      <w:r w:rsidR="00BD31A3" w:rsidRPr="00D215FF">
        <w:t>founded</w:t>
      </w:r>
      <w:r w:rsidR="00674AF3" w:rsidRPr="00D215FF">
        <w:t xml:space="preserve"> the objective substance by displacing </w:t>
      </w:r>
      <w:r w:rsidR="00BD31A3" w:rsidRPr="00D215FF">
        <w:t xml:space="preserve">the priority of </w:t>
      </w:r>
      <w:r w:rsidR="00674AF3" w:rsidRPr="00D215FF">
        <w:t xml:space="preserve">Aristotelian first substance. </w:t>
      </w:r>
      <w:r w:rsidR="0017133B" w:rsidRPr="00D215FF">
        <w:t xml:space="preserve">Displacement of the metaphysical dative in favor of the objective dative created the new kind of </w:t>
      </w:r>
      <w:r w:rsidR="0017133B" w:rsidRPr="00D215FF">
        <w:rPr>
          <w:i/>
        </w:rPr>
        <w:t>Lichtung</w:t>
      </w:r>
      <w:r w:rsidR="005B5967" w:rsidRPr="00D215FF">
        <w:t xml:space="preserve"> that mixed </w:t>
      </w:r>
      <w:r w:rsidR="0022567D" w:rsidRPr="00D215FF">
        <w:t xml:space="preserve">the </w:t>
      </w:r>
      <w:r w:rsidR="0017133B" w:rsidRPr="00D215FF">
        <w:t xml:space="preserve">truth and </w:t>
      </w:r>
      <w:r w:rsidR="00750345" w:rsidRPr="00D215FF">
        <w:t xml:space="preserve">the </w:t>
      </w:r>
      <w:r w:rsidR="0017133B" w:rsidRPr="00D215FF">
        <w:t>untruth</w:t>
      </w:r>
      <w:r w:rsidR="005B5967" w:rsidRPr="00D215FF">
        <w:t xml:space="preserve">. Made in that way, the new place of modern science and nihilistic metaphysics </w:t>
      </w:r>
      <w:r w:rsidR="00750345" w:rsidRPr="00D215FF">
        <w:t xml:space="preserve">have </w:t>
      </w:r>
      <w:r w:rsidR="005B5967" w:rsidRPr="00D215FF">
        <w:t xml:space="preserve">been </w:t>
      </w:r>
      <w:r w:rsidR="00750345" w:rsidRPr="00D215FF">
        <w:t xml:space="preserve">established </w:t>
      </w:r>
      <w:r w:rsidR="0017133B" w:rsidRPr="00D215FF">
        <w:t>(</w:t>
      </w:r>
      <w:r w:rsidR="0017133B" w:rsidRPr="00D215FF">
        <w:rPr>
          <w:i/>
        </w:rPr>
        <w:t>ortus scientiarum</w:t>
      </w:r>
      <w:r w:rsidR="0017133B" w:rsidRPr="00D215FF">
        <w:t>).</w:t>
      </w:r>
      <w:r w:rsidR="0029641D" w:rsidRPr="00D215FF">
        <w:t xml:space="preserve"> The hermeneutics of objectivity applied Heidegger</w:t>
      </w:r>
      <w:r w:rsidR="009409D5" w:rsidRPr="00D215FF">
        <w:t>’</w:t>
      </w:r>
      <w:r w:rsidR="0029641D" w:rsidRPr="00D215FF">
        <w:t xml:space="preserve">s terms </w:t>
      </w:r>
      <w:r w:rsidR="00E73AF4" w:rsidRPr="00D215FF">
        <w:t>(</w:t>
      </w:r>
      <w:r w:rsidR="0029641D" w:rsidRPr="00D215FF">
        <w:rPr>
          <w:i/>
        </w:rPr>
        <w:t>Ereignis, Irre, Irrtum, Seinsvergessenheit</w:t>
      </w:r>
      <w:r w:rsidR="00E73AF4" w:rsidRPr="00D215FF">
        <w:t xml:space="preserve">) </w:t>
      </w:r>
      <w:r w:rsidR="0029641D" w:rsidRPr="00D215FF">
        <w:t xml:space="preserve">to </w:t>
      </w:r>
      <w:r w:rsidR="00E73AF4" w:rsidRPr="00D215FF">
        <w:t xml:space="preserve">describe </w:t>
      </w:r>
      <w:r w:rsidR="0030192D" w:rsidRPr="00D215FF">
        <w:t>new gigantomachy of substance</w:t>
      </w:r>
      <w:r w:rsidR="00A2751A" w:rsidRPr="00D215FF">
        <w:t xml:space="preserve"> that </w:t>
      </w:r>
      <w:r w:rsidR="00822AE2" w:rsidRPr="00D215FF">
        <w:t xml:space="preserve">started </w:t>
      </w:r>
      <w:r w:rsidR="0030192D" w:rsidRPr="00D215FF">
        <w:t xml:space="preserve">in the Latin </w:t>
      </w:r>
      <w:r w:rsidR="0030192D" w:rsidRPr="00D215FF">
        <w:lastRenderedPageBreak/>
        <w:t>West at the beginning of the 13th century.</w:t>
      </w:r>
      <w:r w:rsidR="00280F05" w:rsidRPr="00D215FF">
        <w:t xml:space="preserve"> </w:t>
      </w:r>
      <w:r w:rsidR="00CD7824" w:rsidRPr="00D215FF">
        <w:t xml:space="preserve">New forms of modern metaphysics emerge from </w:t>
      </w:r>
      <w:r w:rsidR="00280F05" w:rsidRPr="00D215FF">
        <w:t xml:space="preserve">the </w:t>
      </w:r>
      <w:r w:rsidR="00CD7824" w:rsidRPr="00D215FF">
        <w:t xml:space="preserve">twice-hidden </w:t>
      </w:r>
      <w:r w:rsidR="00A2751A" w:rsidRPr="00D215FF">
        <w:t xml:space="preserve">archaic </w:t>
      </w:r>
      <w:r w:rsidR="00CD7824" w:rsidRPr="00D215FF">
        <w:t xml:space="preserve">event </w:t>
      </w:r>
      <w:r w:rsidR="00A2751A" w:rsidRPr="00D215FF">
        <w:t>that offers the original donation of Being</w:t>
      </w:r>
      <w:r w:rsidR="00CD7824" w:rsidRPr="00D215FF">
        <w:t xml:space="preserve">. </w:t>
      </w:r>
      <w:r w:rsidR="008A64A3" w:rsidRPr="00D215FF">
        <w:t>The hitherto little-known conflict between the interpretations of Aristotle done “</w:t>
      </w:r>
      <w:r w:rsidR="008A64A3" w:rsidRPr="00D215FF">
        <w:rPr>
          <w:i/>
        </w:rPr>
        <w:t>ad mentem Averrois</w:t>
      </w:r>
      <w:r w:rsidR="00C144A6" w:rsidRPr="00D215FF">
        <w:t xml:space="preserve">” reveals </w:t>
      </w:r>
      <w:r w:rsidR="008A64A3" w:rsidRPr="00D215FF">
        <w:t>the quadrangle (</w:t>
      </w:r>
      <w:r w:rsidR="008A64A3" w:rsidRPr="00D215FF">
        <w:rPr>
          <w:i/>
        </w:rPr>
        <w:t>Geviert</w:t>
      </w:r>
      <w:r w:rsidR="008A64A3" w:rsidRPr="00D215FF">
        <w:t xml:space="preserve">) of </w:t>
      </w:r>
      <w:r w:rsidR="00C144A6" w:rsidRPr="00D215FF">
        <w:t xml:space="preserve">being that established the </w:t>
      </w:r>
      <w:r w:rsidR="00347484" w:rsidRPr="00D215FF">
        <w:t xml:space="preserve">place of non/truth </w:t>
      </w:r>
      <w:r w:rsidR="006604FE" w:rsidRPr="00D215FF">
        <w:t>(</w:t>
      </w:r>
      <w:r w:rsidR="008A64A3" w:rsidRPr="00D215FF">
        <w:rPr>
          <w:i/>
        </w:rPr>
        <w:t>Lichtung</w:t>
      </w:r>
      <w:r w:rsidR="006604FE" w:rsidRPr="00D215FF">
        <w:t xml:space="preserve">) </w:t>
      </w:r>
      <w:r w:rsidR="00347484" w:rsidRPr="00D215FF">
        <w:t xml:space="preserve">that founded </w:t>
      </w:r>
      <w:r w:rsidR="006559CB" w:rsidRPr="00D215FF">
        <w:t xml:space="preserve">the history of </w:t>
      </w:r>
      <w:r w:rsidR="001F61D5" w:rsidRPr="00D215FF">
        <w:t>modern metaphysics</w:t>
      </w:r>
      <w:r w:rsidR="00570608" w:rsidRPr="00D215FF">
        <w:t xml:space="preserve"> (OBJ II, ch. 3)</w:t>
      </w:r>
      <w:r w:rsidR="001F61D5" w:rsidRPr="00D215FF">
        <w:t xml:space="preserve">. </w:t>
      </w:r>
      <w:r w:rsidR="005B6F21" w:rsidRPr="00D215FF">
        <w:t>Hermeneutics followed the mythological cosmogenesis of objectively given atomic substance</w:t>
      </w:r>
      <w:r w:rsidR="007F0E98" w:rsidRPr="00D215FF">
        <w:t xml:space="preserve">, making use of </w:t>
      </w:r>
      <w:r w:rsidR="005B6F21" w:rsidRPr="00D215FF">
        <w:t xml:space="preserve">multiple perspectives given by Apollonian semantics of truth and </w:t>
      </w:r>
      <w:r w:rsidR="00A479D5" w:rsidRPr="00D215FF">
        <w:t>untruth</w:t>
      </w:r>
      <w:r w:rsidR="005B6F21" w:rsidRPr="00D215FF">
        <w:t xml:space="preserve">. The </w:t>
      </w:r>
      <w:r w:rsidR="003E28AA" w:rsidRPr="00D215FF">
        <w:t xml:space="preserve">substance as </w:t>
      </w:r>
      <w:r w:rsidR="005B6F21" w:rsidRPr="00D215FF">
        <w:rPr>
          <w:i/>
        </w:rPr>
        <w:t>tertium ens</w:t>
      </w:r>
      <w:r w:rsidR="00B61859" w:rsidRPr="00D215FF">
        <w:t xml:space="preserve"> appeared</w:t>
      </w:r>
      <w:r w:rsidR="005B6F21" w:rsidRPr="00D215FF">
        <w:t xml:space="preserve"> for the first time in the second half of the 12th century through Porretan classification</w:t>
      </w:r>
      <w:r w:rsidR="00B97704" w:rsidRPr="00D215FF">
        <w:t xml:space="preserve"> that </w:t>
      </w:r>
      <w:r w:rsidR="005B6F21" w:rsidRPr="00D215FF">
        <w:t>sort</w:t>
      </w:r>
      <w:r w:rsidR="00B97704" w:rsidRPr="00D215FF">
        <w:t>ed</w:t>
      </w:r>
      <w:r w:rsidR="005B6F21" w:rsidRPr="00D215FF">
        <w:t xml:space="preserve"> </w:t>
      </w:r>
      <w:r w:rsidR="00A57D13" w:rsidRPr="00D215FF">
        <w:t xml:space="preserve">out </w:t>
      </w:r>
      <w:r w:rsidR="005B6F21" w:rsidRPr="00D215FF">
        <w:t xml:space="preserve">nominally determined essences. Anselm takes </w:t>
      </w:r>
      <w:r w:rsidR="00B674BE" w:rsidRPr="00D215FF">
        <w:t xml:space="preserve">the </w:t>
      </w:r>
      <w:r w:rsidR="005B6F21" w:rsidRPr="00D215FF">
        <w:t xml:space="preserve">truth as a hierarchy of essences that are given in </w:t>
      </w:r>
      <w:r w:rsidR="00FD03DF" w:rsidRPr="00D215FF">
        <w:t xml:space="preserve">real </w:t>
      </w:r>
      <w:r w:rsidR="005B6F21" w:rsidRPr="00D215FF">
        <w:t>things (</w:t>
      </w:r>
      <w:r w:rsidR="005B6F21" w:rsidRPr="00D215FF">
        <w:rPr>
          <w:i/>
        </w:rPr>
        <w:t>veritas et rectitudo sunt in rerum essentia</w:t>
      </w:r>
      <w:r w:rsidR="005B6F21" w:rsidRPr="00D215FF">
        <w:t>; OBJ I, ch.</w:t>
      </w:r>
      <w:r w:rsidR="009409D5" w:rsidRPr="00D215FF">
        <w:t> </w:t>
      </w:r>
      <w:r w:rsidR="00827668" w:rsidRPr="00D215FF">
        <w:t xml:space="preserve">1.2). </w:t>
      </w:r>
      <w:r w:rsidR="005B6F21" w:rsidRPr="00D215FF">
        <w:t xml:space="preserve">Archbishop of Canterbury conceived of existence as </w:t>
      </w:r>
      <w:r w:rsidR="008D5BB6" w:rsidRPr="00D215FF">
        <w:t xml:space="preserve">an event </w:t>
      </w:r>
      <w:r w:rsidR="005B6F21" w:rsidRPr="00D215FF">
        <w:t>call</w:t>
      </w:r>
      <w:r w:rsidR="008D5BB6" w:rsidRPr="00D215FF">
        <w:t>ed</w:t>
      </w:r>
      <w:r w:rsidR="005B6F21" w:rsidRPr="00D215FF">
        <w:t xml:space="preserve"> into being by the will of the Creator</w:t>
      </w:r>
      <w:r w:rsidR="008D5BB6" w:rsidRPr="00D215FF">
        <w:t>. Anselm created a d</w:t>
      </w:r>
      <w:r w:rsidR="005B6F21" w:rsidRPr="00D215FF">
        <w:t xml:space="preserve">eontological </w:t>
      </w:r>
      <w:r w:rsidR="00827668" w:rsidRPr="00D215FF">
        <w:t xml:space="preserve">theory </w:t>
      </w:r>
      <w:r w:rsidR="005B6F21" w:rsidRPr="00D215FF">
        <w:t>of</w:t>
      </w:r>
      <w:r w:rsidR="008D5BB6" w:rsidRPr="00D215FF">
        <w:t xml:space="preserve"> </w:t>
      </w:r>
      <w:r w:rsidR="005B6F21" w:rsidRPr="00D215FF">
        <w:t>truth as a God-given rectification of existence (</w:t>
      </w:r>
      <w:r w:rsidR="005B6F21" w:rsidRPr="00D215FF">
        <w:rPr>
          <w:i/>
        </w:rPr>
        <w:t>quod debet esse, recte est</w:t>
      </w:r>
      <w:r w:rsidR="00236524" w:rsidRPr="00D215FF">
        <w:t>). This</w:t>
      </w:r>
      <w:r w:rsidR="005B6F21" w:rsidRPr="00D215FF">
        <w:t xml:space="preserve"> deontological concept of truth </w:t>
      </w:r>
      <w:r w:rsidR="00236524" w:rsidRPr="00D215FF">
        <w:t xml:space="preserve">was </w:t>
      </w:r>
      <w:r w:rsidR="005B6F21" w:rsidRPr="00D215FF">
        <w:t xml:space="preserve">transformed into </w:t>
      </w:r>
      <w:r w:rsidR="00D81C95" w:rsidRPr="00D215FF">
        <w:t>ontotheological</w:t>
      </w:r>
      <w:r w:rsidR="005B6F21" w:rsidRPr="00D215FF">
        <w:t xml:space="preserve"> scenario of </w:t>
      </w:r>
      <w:r w:rsidR="005B6F21" w:rsidRPr="00D215FF">
        <w:rPr>
          <w:i/>
        </w:rPr>
        <w:t>Nominales</w:t>
      </w:r>
      <w:r w:rsidR="00236524" w:rsidRPr="00D215FF">
        <w:t xml:space="preserve">. It </w:t>
      </w:r>
      <w:r w:rsidR="005B6F21" w:rsidRPr="00D215FF">
        <w:t>caused a fundamental crisis of cognition</w:t>
      </w:r>
      <w:r w:rsidR="00236524" w:rsidRPr="00D215FF">
        <w:t xml:space="preserve"> that deepened after t</w:t>
      </w:r>
      <w:r w:rsidR="005B6F21" w:rsidRPr="00D215FF">
        <w:t>he arrival of Avicenna</w:t>
      </w:r>
      <w:r w:rsidR="00B707E1" w:rsidRPr="00D215FF">
        <w:rPr>
          <w:rFonts w:cs="Calibri"/>
        </w:rPr>
        <w:t>′</w:t>
      </w:r>
      <w:r w:rsidR="00B707E1" w:rsidRPr="00D215FF">
        <w:t>s metaphysics via the Toledo</w:t>
      </w:r>
      <w:r w:rsidR="00236524" w:rsidRPr="00D215FF">
        <w:t xml:space="preserve"> school of translators</w:t>
      </w:r>
      <w:r w:rsidR="005B6F21" w:rsidRPr="00D215FF">
        <w:t xml:space="preserve">. </w:t>
      </w:r>
      <w:r w:rsidR="00701400" w:rsidRPr="00D215FF">
        <w:t>The illumination of the sense of being come</w:t>
      </w:r>
      <w:r w:rsidR="00571DAD" w:rsidRPr="00D215FF">
        <w:t>s</w:t>
      </w:r>
      <w:r w:rsidR="00701400" w:rsidRPr="00D215FF">
        <w:t xml:space="preserve"> from behind and </w:t>
      </w:r>
      <w:r w:rsidR="009C5BFD" w:rsidRPr="00D215FF">
        <w:t xml:space="preserve">it produces </w:t>
      </w:r>
      <w:r w:rsidR="00701400" w:rsidRPr="00D215FF">
        <w:t xml:space="preserve">the being of the third kind. This </w:t>
      </w:r>
      <w:r w:rsidR="00701400" w:rsidRPr="00D215FF">
        <w:rPr>
          <w:i/>
        </w:rPr>
        <w:t>tertium ens</w:t>
      </w:r>
      <w:r w:rsidR="00701400" w:rsidRPr="00D215FF">
        <w:t xml:space="preserve"> is exemplarily given first in the cosmic active intellect </w:t>
      </w:r>
      <w:r w:rsidR="00621648" w:rsidRPr="00D215FF">
        <w:t>and later objectively in modern God</w:t>
      </w:r>
      <w:r w:rsidR="00701400" w:rsidRPr="00D215FF">
        <w:t xml:space="preserve">. As a result of this “crazy” conception of </w:t>
      </w:r>
      <w:r w:rsidR="00701400" w:rsidRPr="00D215FF">
        <w:rPr>
          <w:i/>
        </w:rPr>
        <w:t>Modernorum</w:t>
      </w:r>
      <w:r w:rsidR="00701400" w:rsidRPr="00D215FF">
        <w:t xml:space="preserve"> (see Godfrey and Bacon quoted above), the claim and entitlement of every contingently </w:t>
      </w:r>
      <w:r w:rsidR="00B674BE" w:rsidRPr="00D215FF">
        <w:t xml:space="preserve">first </w:t>
      </w:r>
      <w:r w:rsidR="00701400" w:rsidRPr="00D215FF">
        <w:t>substance to existence (</w:t>
      </w:r>
      <w:r w:rsidR="00701400" w:rsidRPr="00D215FF">
        <w:rPr>
          <w:i/>
        </w:rPr>
        <w:t>rectitudo</w:t>
      </w:r>
      <w:r w:rsidR="00701400" w:rsidRPr="00D215FF">
        <w:t>) began to be investigated. The annulation of the metaphysical dative gave rise to a paranoid conception of the world turned on the way round. The so-called “strong” thinking of moderns produced “</w:t>
      </w:r>
      <w:r w:rsidR="00701400" w:rsidRPr="00D215FF">
        <w:rPr>
          <w:i/>
        </w:rPr>
        <w:t>ens ratum</w:t>
      </w:r>
      <w:r w:rsidR="00701400" w:rsidRPr="00D215FF">
        <w:t>” and thus determined the “weak” reality given as “</w:t>
      </w:r>
      <w:r w:rsidR="00701400" w:rsidRPr="00D215FF">
        <w:rPr>
          <w:i/>
        </w:rPr>
        <w:t>ens debile</w:t>
      </w:r>
      <w:r w:rsidR="00701400" w:rsidRPr="00D215FF">
        <w:t xml:space="preserve">.” The Western subject produces </w:t>
      </w:r>
      <w:r w:rsidR="00550B43" w:rsidRPr="00D215FF">
        <w:t xml:space="preserve">the </w:t>
      </w:r>
      <w:r w:rsidR="00701400" w:rsidRPr="00D215FF">
        <w:t xml:space="preserve">metaphysics </w:t>
      </w:r>
      <w:r w:rsidR="00975224" w:rsidRPr="00D215FF">
        <w:t xml:space="preserve">out </w:t>
      </w:r>
      <w:r w:rsidR="00701400" w:rsidRPr="00D215FF">
        <w:t xml:space="preserve">of </w:t>
      </w:r>
      <w:r w:rsidR="00975224" w:rsidRPr="00D215FF">
        <w:t>himself</w:t>
      </w:r>
      <w:r w:rsidR="00606EFF" w:rsidRPr="00D215FF">
        <w:t xml:space="preserve">, which was shown by birth of </w:t>
      </w:r>
      <w:r w:rsidR="00975224" w:rsidRPr="00D215FF">
        <w:t>m</w:t>
      </w:r>
      <w:r w:rsidR="00701400" w:rsidRPr="00D215FF">
        <w:t>ytho</w:t>
      </w:r>
      <w:r w:rsidR="00975224" w:rsidRPr="00D215FF">
        <w:t xml:space="preserve">logical </w:t>
      </w:r>
      <w:r w:rsidR="00701400" w:rsidRPr="00D215FF">
        <w:t xml:space="preserve">science </w:t>
      </w:r>
      <w:r w:rsidR="00606EFF" w:rsidRPr="00D215FF">
        <w:t xml:space="preserve">in the schools of </w:t>
      </w:r>
      <w:r w:rsidR="00701400" w:rsidRPr="00D215FF">
        <w:t xml:space="preserve">first </w:t>
      </w:r>
      <w:r w:rsidR="00701400" w:rsidRPr="00D215FF">
        <w:rPr>
          <w:i/>
        </w:rPr>
        <w:t>Modernorum</w:t>
      </w:r>
      <w:r w:rsidR="00701400" w:rsidRPr="00D215FF">
        <w:t>. The previous v</w:t>
      </w:r>
      <w:r w:rsidR="00A02F8C" w:rsidRPr="00D215FF">
        <w:t>olume showed how the school of s</w:t>
      </w:r>
      <w:r w:rsidR="00701400" w:rsidRPr="00D215FF">
        <w:t>econd Averroism, under the influence of Oxfordian Fallacy, remade Anselm</w:t>
      </w:r>
      <w:r w:rsidR="009409D5" w:rsidRPr="00D215FF">
        <w:t>’</w:t>
      </w:r>
      <w:r w:rsidR="00701400" w:rsidRPr="00D215FF">
        <w:t xml:space="preserve">s deontology into the </w:t>
      </w:r>
      <w:r w:rsidR="00FC4EDA" w:rsidRPr="00D215FF">
        <w:t xml:space="preserve">new kind of </w:t>
      </w:r>
      <w:r w:rsidR="00701400" w:rsidRPr="00D215FF">
        <w:t xml:space="preserve">metaphysical </w:t>
      </w:r>
      <w:r w:rsidR="00FC4EDA" w:rsidRPr="00D215FF">
        <w:t>being (</w:t>
      </w:r>
      <w:r w:rsidR="00701400" w:rsidRPr="00D215FF">
        <w:rPr>
          <w:i/>
        </w:rPr>
        <w:t>scibile</w:t>
      </w:r>
      <w:r w:rsidR="00FC4EDA" w:rsidRPr="00D215FF">
        <w:t>).</w:t>
      </w:r>
      <w:r w:rsidR="00701400" w:rsidRPr="00D215FF">
        <w:t xml:space="preserve"> </w:t>
      </w:r>
      <w:r w:rsidR="004B1747" w:rsidRPr="00D215FF">
        <w:t>Mathematics has given things an objectively and obviously given mandate in the “</w:t>
      </w:r>
      <w:r w:rsidR="004B1747" w:rsidRPr="00D215FF">
        <w:rPr>
          <w:i/>
        </w:rPr>
        <w:t>semel</w:t>
      </w:r>
      <w:r w:rsidR="004B1747" w:rsidRPr="00D215FF">
        <w:rPr>
          <w:rFonts w:cs="Calibri"/>
          <w:i/>
        </w:rPr>
        <w:t>—</w:t>
      </w:r>
      <w:r w:rsidR="004B1747" w:rsidRPr="00D215FF">
        <w:rPr>
          <w:i/>
        </w:rPr>
        <w:t>semper</w:t>
      </w:r>
      <w:r w:rsidR="004B1747" w:rsidRPr="00D215FF">
        <w:t xml:space="preserve">” mode to ensure modern </w:t>
      </w:r>
      <w:r w:rsidR="004B1747" w:rsidRPr="00D215FF">
        <w:rPr>
          <w:i/>
        </w:rPr>
        <w:t>scibile</w:t>
      </w:r>
      <w:r w:rsidR="004B1747" w:rsidRPr="00D215FF">
        <w:t xml:space="preserve"> in its “real” existence. The simulacrum of the real world must </w:t>
      </w:r>
      <w:r w:rsidR="00B674BE" w:rsidRPr="00D215FF">
        <w:t>constantly be</w:t>
      </w:r>
      <w:r w:rsidR="008A58E8" w:rsidRPr="00D215FF">
        <w:t xml:space="preserve"> </w:t>
      </w:r>
      <w:r w:rsidR="004B1747" w:rsidRPr="00D215FF">
        <w:t xml:space="preserve">made, because hyparchical existence </w:t>
      </w:r>
      <w:r w:rsidR="00FB6FC4" w:rsidRPr="00D215FF">
        <w:t xml:space="preserve">of first substances </w:t>
      </w:r>
      <w:r w:rsidR="004B1747" w:rsidRPr="00D215FF">
        <w:t xml:space="preserve">is given randomly and uncertainly. </w:t>
      </w:r>
      <w:r w:rsidR="00BC2300" w:rsidRPr="00D215FF">
        <w:t xml:space="preserve">Modernity has settled the main residence in the </w:t>
      </w:r>
      <w:r w:rsidR="00735BB3" w:rsidRPr="00D215FF">
        <w:t xml:space="preserve">objective </w:t>
      </w:r>
      <w:r w:rsidR="00BC2300" w:rsidRPr="00D215FF">
        <w:t xml:space="preserve">remake of the </w:t>
      </w:r>
      <w:r w:rsidR="00755130" w:rsidRPr="00D215FF">
        <w:t xml:space="preserve">Platonic cave. Modern </w:t>
      </w:r>
      <w:r w:rsidR="00755130" w:rsidRPr="00D215FF">
        <w:rPr>
          <w:i/>
        </w:rPr>
        <w:t>i</w:t>
      </w:r>
      <w:r w:rsidR="00BC2300" w:rsidRPr="00D215FF">
        <w:rPr>
          <w:i/>
        </w:rPr>
        <w:t>lluminati</w:t>
      </w:r>
      <w:r w:rsidR="00BC2300" w:rsidRPr="00D215FF">
        <w:t xml:space="preserve"> have </w:t>
      </w:r>
      <w:r w:rsidR="006B7929" w:rsidRPr="00D215FF">
        <w:t xml:space="preserve">abandoned the millennia-old </w:t>
      </w:r>
      <w:r w:rsidR="00BC2300" w:rsidRPr="00D215FF">
        <w:t xml:space="preserve">wisdom </w:t>
      </w:r>
      <w:r w:rsidR="006B7929" w:rsidRPr="00D215FF">
        <w:t xml:space="preserve">that </w:t>
      </w:r>
      <w:r w:rsidR="00BC2300" w:rsidRPr="00D215FF">
        <w:t>follow</w:t>
      </w:r>
      <w:r w:rsidR="006B7929" w:rsidRPr="00D215FF">
        <w:t xml:space="preserve">ed </w:t>
      </w:r>
      <w:r w:rsidR="00BC2300" w:rsidRPr="00D215FF">
        <w:t>the sun</w:t>
      </w:r>
      <w:r w:rsidR="009409D5" w:rsidRPr="00D215FF">
        <w:t>’</w:t>
      </w:r>
      <w:r w:rsidR="006B7929" w:rsidRPr="00D215FF">
        <w:t xml:space="preserve">s real path across the sky; they </w:t>
      </w:r>
      <w:r w:rsidR="00BC2300" w:rsidRPr="00D215FF">
        <w:lastRenderedPageBreak/>
        <w:t xml:space="preserve">have stopped caring about real solar eclipses. </w:t>
      </w:r>
      <w:r w:rsidR="00F45519" w:rsidRPr="00D215FF">
        <w:t>After the death of modern God, m</w:t>
      </w:r>
      <w:r w:rsidR="00BC2300" w:rsidRPr="00D215FF">
        <w:t xml:space="preserve">athematics took over this </w:t>
      </w:r>
      <w:r w:rsidR="00F45519" w:rsidRPr="00D215FF">
        <w:t>d</w:t>
      </w:r>
      <w:r w:rsidR="00BC2300" w:rsidRPr="00D215FF">
        <w:t xml:space="preserve">eontological role in the 19th century. Modernists introduced a combination of Latin Avicennism </w:t>
      </w:r>
      <w:r w:rsidR="00A50C4D" w:rsidRPr="00D215FF">
        <w:t xml:space="preserve">based on </w:t>
      </w:r>
      <w:r w:rsidR="00BC2300" w:rsidRPr="00D215FF">
        <w:t xml:space="preserve">misunderstood metaphysics of Averroes </w:t>
      </w:r>
      <w:r w:rsidR="00A50C4D" w:rsidRPr="00D215FF">
        <w:t xml:space="preserve">that was interpreted </w:t>
      </w:r>
      <w:r w:rsidR="00F45519" w:rsidRPr="00D215FF">
        <w:t>according to the Toledo s</w:t>
      </w:r>
      <w:r w:rsidR="00BC2300" w:rsidRPr="00D215FF">
        <w:t xml:space="preserve">chool. The school of the second Averroism established the </w:t>
      </w:r>
      <w:r w:rsidR="0053728A" w:rsidRPr="00D215FF">
        <w:t>history of effects (</w:t>
      </w:r>
      <w:r w:rsidR="00BC2300" w:rsidRPr="00D215FF">
        <w:rPr>
          <w:i/>
        </w:rPr>
        <w:t>Wirkungsgeschichte</w:t>
      </w:r>
      <w:r w:rsidR="0053728A" w:rsidRPr="00D215FF">
        <w:t xml:space="preserve">) that </w:t>
      </w:r>
      <w:r w:rsidR="00DE6DB6" w:rsidRPr="00D215FF">
        <w:t xml:space="preserve">contained </w:t>
      </w:r>
      <w:r w:rsidR="0011635C" w:rsidRPr="00D215FF">
        <w:t xml:space="preserve">foundational </w:t>
      </w:r>
      <w:r w:rsidR="00BC2300" w:rsidRPr="00D215FF">
        <w:t>error</w:t>
      </w:r>
      <w:r w:rsidR="006854D7" w:rsidRPr="00D215FF">
        <w:t>s</w:t>
      </w:r>
      <w:r w:rsidR="00BC2300" w:rsidRPr="00D215FF">
        <w:t xml:space="preserve"> of modernism and postmodernism</w:t>
      </w:r>
      <w:r w:rsidR="006854D7" w:rsidRPr="00D215FF">
        <w:t xml:space="preserve">. </w:t>
      </w:r>
      <w:r w:rsidR="00BC2300" w:rsidRPr="00D215FF">
        <w:t xml:space="preserve">The group of modernists gathered around the editors of </w:t>
      </w:r>
      <w:r w:rsidR="00BC2300" w:rsidRPr="00D215FF">
        <w:rPr>
          <w:i/>
        </w:rPr>
        <w:t>Summa Halensis</w:t>
      </w:r>
      <w:r w:rsidR="00BC2300" w:rsidRPr="00D215FF">
        <w:t xml:space="preserve"> played a decisive role in the emergence of objectivity. These mendicant academic </w:t>
      </w:r>
      <w:r w:rsidR="00BC2300" w:rsidRPr="00D215FF">
        <w:rPr>
          <w:i/>
        </w:rPr>
        <w:t>illuminati</w:t>
      </w:r>
      <w:r w:rsidR="00BC2300" w:rsidRPr="00D215FF">
        <w:t xml:space="preserve"> </w:t>
      </w:r>
      <w:r w:rsidR="00E04693" w:rsidRPr="00D215FF">
        <w:t xml:space="preserve">were non-officially active </w:t>
      </w:r>
      <w:r w:rsidR="00BC2300" w:rsidRPr="00D215FF">
        <w:t xml:space="preserve">in Paris until 1255, when </w:t>
      </w:r>
      <w:r w:rsidR="000466A0" w:rsidRPr="00D215FF">
        <w:t xml:space="preserve">both mendicant </w:t>
      </w:r>
      <w:r w:rsidR="00BC2300" w:rsidRPr="00D215FF">
        <w:t>orders were given their own facu</w:t>
      </w:r>
      <w:r w:rsidR="009C4FD1" w:rsidRPr="00D215FF">
        <w:t>lty at the University of Paris.</w:t>
      </w:r>
    </w:p>
    <w:p w14:paraId="141B1218" w14:textId="77777777" w:rsidR="0017133B" w:rsidRPr="00D215FF" w:rsidRDefault="00BC2300" w:rsidP="001F61D5">
      <w:pPr>
        <w:ind w:firstLine="708"/>
      </w:pPr>
      <w:r w:rsidRPr="00D215FF">
        <w:t>A new round of controvers</w:t>
      </w:r>
      <w:r w:rsidR="00F27B18" w:rsidRPr="00D215FF">
        <w:t>y between the first and second A</w:t>
      </w:r>
      <w:r w:rsidRPr="00D215FF">
        <w:t>verroism begins immediately a</w:t>
      </w:r>
      <w:r w:rsidR="00F27B18" w:rsidRPr="00D215FF">
        <w:t xml:space="preserve">fter the death of </w:t>
      </w:r>
      <w:r w:rsidR="00B674BE" w:rsidRPr="00D215FF">
        <w:t>B</w:t>
      </w:r>
      <w:r w:rsidR="00F27B18" w:rsidRPr="00D215FF">
        <w:t>ishop Alvernus</w:t>
      </w:r>
      <w:r w:rsidRPr="00D215FF">
        <w:t xml:space="preserve"> in 1250. </w:t>
      </w:r>
      <w:r w:rsidR="00F27B18" w:rsidRPr="00D215FF">
        <w:t xml:space="preserve">This battle was </w:t>
      </w:r>
      <w:r w:rsidRPr="00D215FF">
        <w:t>led by Guillelmus de</w:t>
      </w:r>
      <w:r w:rsidR="009409D5" w:rsidRPr="00D215FF">
        <w:t> </w:t>
      </w:r>
      <w:r w:rsidRPr="00D215FF">
        <w:t xml:space="preserve">Sancto Amore and </w:t>
      </w:r>
      <w:r w:rsidR="00F27B18" w:rsidRPr="00D215FF">
        <w:t xml:space="preserve">by </w:t>
      </w:r>
      <w:r w:rsidRPr="00D215FF">
        <w:t>his disciples Gérard d</w:t>
      </w:r>
      <w:r w:rsidR="009409D5" w:rsidRPr="00D215FF">
        <w:t>’</w:t>
      </w:r>
      <w:r w:rsidRPr="00D215FF">
        <w:t>Abbeville and Nicolas de</w:t>
      </w:r>
      <w:r w:rsidR="009409D5" w:rsidRPr="00D215FF">
        <w:t> </w:t>
      </w:r>
      <w:r w:rsidRPr="00D215FF">
        <w:t xml:space="preserve">Lisieux </w:t>
      </w:r>
      <w:r w:rsidR="00F27B18" w:rsidRPr="00D215FF">
        <w:t xml:space="preserve">in the Faculty of Art </w:t>
      </w:r>
      <w:r w:rsidRPr="00D215FF">
        <w:t>in the Rue de</w:t>
      </w:r>
      <w:r w:rsidR="009409D5" w:rsidRPr="00D215FF">
        <w:t> </w:t>
      </w:r>
      <w:r w:rsidRPr="00D215FF">
        <w:t>Fou</w:t>
      </w:r>
      <w:r w:rsidR="0003766C" w:rsidRPr="00D215FF">
        <w:t>a</w:t>
      </w:r>
      <w:r w:rsidRPr="00D215FF">
        <w:t>rre. Master and rector Guillelmus de</w:t>
      </w:r>
      <w:r w:rsidR="009409D5" w:rsidRPr="00D215FF">
        <w:t> </w:t>
      </w:r>
      <w:r w:rsidRPr="00D215FF">
        <w:t xml:space="preserve">Sancto Amore of the school of the first Averroism </w:t>
      </w:r>
      <w:r w:rsidR="001A6B43" w:rsidRPr="00D215FF">
        <w:t xml:space="preserve">undertook a </w:t>
      </w:r>
      <w:r w:rsidR="0003766C" w:rsidRPr="00D215FF">
        <w:t>campaign against m</w:t>
      </w:r>
      <w:r w:rsidRPr="00D215FF">
        <w:t xml:space="preserve">odernists of </w:t>
      </w:r>
      <w:r w:rsidR="0003766C" w:rsidRPr="00D215FF">
        <w:t xml:space="preserve">mendicant orders in 1253–56 before he was </w:t>
      </w:r>
      <w:r w:rsidRPr="00D215FF">
        <w:t>expelled from the University of Paris (OBJ</w:t>
      </w:r>
      <w:r w:rsidR="009409D5" w:rsidRPr="00D215FF">
        <w:t> </w:t>
      </w:r>
      <w:r w:rsidR="00F44E0D" w:rsidRPr="00D215FF">
        <w:t xml:space="preserve">III, ch. 4.1.2). Bacon did not safeguard </w:t>
      </w:r>
      <w:r w:rsidRPr="00D215FF">
        <w:t>the first Averroism at Oxford, and eventually Siger</w:t>
      </w:r>
      <w:r w:rsidR="009409D5" w:rsidRPr="00D215FF">
        <w:t>’</w:t>
      </w:r>
      <w:r w:rsidRPr="00D215FF">
        <w:t>s school in Paris failed</w:t>
      </w:r>
      <w:r w:rsidR="00696290" w:rsidRPr="00D215FF">
        <w:t xml:space="preserve"> as well</w:t>
      </w:r>
      <w:r w:rsidRPr="00D215FF">
        <w:t>.</w:t>
      </w:r>
      <w:r w:rsidR="002D6581" w:rsidRPr="00D215FF">
        <w:t xml:space="preserve"> The last knight of the first Averroism, William Ockham, had already fought in vain against the Scotist</w:t>
      </w:r>
      <w:r w:rsidR="002D6581" w:rsidRPr="00D215FF">
        <w:rPr>
          <w:rFonts w:cs="Calibri"/>
        </w:rPr>
        <w:t>′</w:t>
      </w:r>
      <w:r w:rsidR="009409D5" w:rsidRPr="00D215FF">
        <w:rPr>
          <w:rFonts w:cs="Calibri"/>
        </w:rPr>
        <w:t xml:space="preserve"> </w:t>
      </w:r>
      <w:r w:rsidR="002D6581" w:rsidRPr="00D215FF">
        <w:t>s school at Oxford. Modernists assimilated Ockham</w:t>
      </w:r>
      <w:r w:rsidR="009409D5" w:rsidRPr="00D215FF">
        <w:t>’</w:t>
      </w:r>
      <w:r w:rsidR="002D6581" w:rsidRPr="00D215FF">
        <w:t xml:space="preserve">s philosophy to their own image in the framework of Aristotelianism given through Oxfordian Fallacy. Nietzsche followed the </w:t>
      </w:r>
      <w:r w:rsidR="006901D3" w:rsidRPr="00D215FF">
        <w:t>steps</w:t>
      </w:r>
      <w:r w:rsidR="002D6581" w:rsidRPr="00D215FF">
        <w:t xml:space="preserve"> of Roger Bacon by criticizing Neoplatonic postmodernism in the role of </w:t>
      </w:r>
      <w:r w:rsidR="00E719DD" w:rsidRPr="00D215FF">
        <w:rPr>
          <w:i/>
        </w:rPr>
        <w:t>Bacchonus redivi</w:t>
      </w:r>
      <w:r w:rsidR="002D6581" w:rsidRPr="00D215FF">
        <w:rPr>
          <w:i/>
        </w:rPr>
        <w:t>vus</w:t>
      </w:r>
      <w:r w:rsidR="002D6581" w:rsidRPr="00D215FF">
        <w:t xml:space="preserve">. He declared in the work </w:t>
      </w:r>
      <w:r w:rsidR="002D6581" w:rsidRPr="00D215FF">
        <w:rPr>
          <w:i/>
        </w:rPr>
        <w:t>Zur Genealogie der Moral</w:t>
      </w:r>
      <w:r w:rsidR="002D6581" w:rsidRPr="00D215FF">
        <w:t xml:space="preserve"> that the subterfuge of metaphysically weak and subtly intell</w:t>
      </w:r>
      <w:r w:rsidR="00181D0F" w:rsidRPr="00D215FF">
        <w:t>igent sophists and academics has</w:t>
      </w:r>
      <w:r w:rsidR="002D6581" w:rsidRPr="00D215FF">
        <w:t xml:space="preserve"> been a </w:t>
      </w:r>
      <w:r w:rsidR="003C1790" w:rsidRPr="00D215FF">
        <w:t xml:space="preserve">great </w:t>
      </w:r>
      <w:r w:rsidR="002D6581" w:rsidRPr="00D215FF">
        <w:t>historical success.</w:t>
      </w:r>
      <w:r w:rsidR="004158BF" w:rsidRPr="00D215FF">
        <w:rPr>
          <w:szCs w:val="24"/>
          <w:vertAlign w:val="superscript"/>
        </w:rPr>
        <w:footnoteReference w:id="1"/>
      </w:r>
      <w:r w:rsidR="004158BF" w:rsidRPr="00D215FF">
        <w:t xml:space="preserve"> </w:t>
      </w:r>
      <w:r w:rsidR="008A5B5F" w:rsidRPr="00D215FF">
        <w:t>His quotation regarding the resentment of Platonists and his ironic tribute to their technical skill must be placed in Avicenna</w:t>
      </w:r>
      <w:r w:rsidR="009409D5" w:rsidRPr="00D215FF">
        <w:t>’</w:t>
      </w:r>
      <w:r w:rsidR="008A5B5F" w:rsidRPr="00D215FF">
        <w:t xml:space="preserve">s modernity and in power struggle that culminated at the University of Paris in 1255–56. The learned Latins equipped with this type of </w:t>
      </w:r>
      <w:r w:rsidR="008A5B5F" w:rsidRPr="00D215FF">
        <w:rPr>
          <w:i/>
        </w:rPr>
        <w:t>ressentiment</w:t>
      </w:r>
      <w:r w:rsidR="008A5B5F" w:rsidRPr="00D215FF">
        <w:t xml:space="preserve"> and of power</w:t>
      </w:r>
      <w:r w:rsidR="00B674BE" w:rsidRPr="00D215FF">
        <w:t xml:space="preserve"> </w:t>
      </w:r>
      <w:r w:rsidR="008A5B5F" w:rsidRPr="00D215FF">
        <w:t xml:space="preserve">prowess were </w:t>
      </w:r>
      <w:r w:rsidR="00165695" w:rsidRPr="00D215FF">
        <w:t xml:space="preserve">represented by </w:t>
      </w:r>
      <w:r w:rsidR="008A5B5F" w:rsidRPr="00D215FF">
        <w:t xml:space="preserve">Rufus, Kilwardby and Bonaventure. The metaphysics of those first Latin </w:t>
      </w:r>
      <w:r w:rsidR="008A5B5F" w:rsidRPr="00D215FF">
        <w:rPr>
          <w:i/>
        </w:rPr>
        <w:t>Modernorum</w:t>
      </w:r>
      <w:r w:rsidR="008A5B5F" w:rsidRPr="00D215FF">
        <w:t xml:space="preserve"> increased the production of mythological entities </w:t>
      </w:r>
      <w:r w:rsidR="009742AC" w:rsidRPr="00D215FF">
        <w:t xml:space="preserve">of all sorts </w:t>
      </w:r>
      <w:r w:rsidR="008A5B5F" w:rsidRPr="00D215FF">
        <w:t xml:space="preserve">after the foundation of </w:t>
      </w:r>
      <w:r w:rsidR="00B674BE" w:rsidRPr="00D215FF">
        <w:t xml:space="preserve">the </w:t>
      </w:r>
      <w:r w:rsidR="008A5B5F" w:rsidRPr="00D215FF">
        <w:t xml:space="preserve">mendicant chair at the University of Paris (1255). The production of objective simulacra is given through </w:t>
      </w:r>
      <w:r w:rsidR="00EA3E3D" w:rsidRPr="00D215FF">
        <w:t xml:space="preserve">certainty of </w:t>
      </w:r>
      <w:r w:rsidR="00EA3E3D" w:rsidRPr="00D215FF">
        <w:lastRenderedPageBreak/>
        <w:t>the m</w:t>
      </w:r>
      <w:r w:rsidR="008A5B5F" w:rsidRPr="00D215FF">
        <w:t xml:space="preserve">odern subject </w:t>
      </w:r>
      <w:r w:rsidR="00EA3E3D" w:rsidRPr="00D215FF">
        <w:t xml:space="preserve">that </w:t>
      </w:r>
      <w:r w:rsidR="008A5B5F" w:rsidRPr="00D215FF">
        <w:t xml:space="preserve">assimilates the external world in the mode of objective univocity and subjective will to power. The </w:t>
      </w:r>
      <w:r w:rsidR="00874656" w:rsidRPr="00D215FF">
        <w:t xml:space="preserve">school of </w:t>
      </w:r>
      <w:r w:rsidR="00874656" w:rsidRPr="00D215FF">
        <w:rPr>
          <w:i/>
        </w:rPr>
        <w:t>sophistae Latini</w:t>
      </w:r>
      <w:r w:rsidR="00874656" w:rsidRPr="00D215FF">
        <w:t xml:space="preserve"> in </w:t>
      </w:r>
      <w:r w:rsidR="008A5B5F" w:rsidRPr="00D215FF">
        <w:t>Oxford an</w:t>
      </w:r>
      <w:r w:rsidR="00B14E3B" w:rsidRPr="00D215FF">
        <w:t xml:space="preserve">d nominalist school of </w:t>
      </w:r>
      <w:r w:rsidR="00874656" w:rsidRPr="00D215FF">
        <w:rPr>
          <w:i/>
        </w:rPr>
        <w:t>Grammatici</w:t>
      </w:r>
      <w:r w:rsidR="00B14E3B" w:rsidRPr="00D215FF">
        <w:t xml:space="preserve"> in </w:t>
      </w:r>
      <w:r w:rsidR="008A5B5F" w:rsidRPr="00D215FF">
        <w:t xml:space="preserve">Paris grasped the </w:t>
      </w:r>
      <w:r w:rsidR="00874656" w:rsidRPr="00D215FF">
        <w:t>“substance</w:t>
      </w:r>
      <w:r w:rsidR="00874656" w:rsidRPr="00D215FF">
        <w:rPr>
          <w:rFonts w:cs="Calibri"/>
        </w:rPr>
        <w:t>—</w:t>
      </w:r>
      <w:r w:rsidR="00874656" w:rsidRPr="00D215FF">
        <w:rPr>
          <w:i/>
        </w:rPr>
        <w:t>individuum</w:t>
      </w:r>
      <w:r w:rsidR="00874656" w:rsidRPr="00D215FF">
        <w:t xml:space="preserve">” univocally, </w:t>
      </w:r>
      <w:r w:rsidR="008A5B5F" w:rsidRPr="00D215FF">
        <w:t xml:space="preserve">in the framework of logical abstraction. </w:t>
      </w:r>
      <w:r w:rsidR="00776F24" w:rsidRPr="00D215FF">
        <w:t xml:space="preserve">This </w:t>
      </w:r>
      <w:r w:rsidR="00776F24" w:rsidRPr="00D215FF">
        <w:rPr>
          <w:i/>
        </w:rPr>
        <w:t>modus ponens</w:t>
      </w:r>
      <w:r w:rsidR="00776F24" w:rsidRPr="00D215FF">
        <w:t xml:space="preserve"> for being of the third kind is given in the mode </w:t>
      </w:r>
      <w:r w:rsidR="00776F24" w:rsidRPr="00D215FF">
        <w:rPr>
          <w:i/>
        </w:rPr>
        <w:t>absolute</w:t>
      </w:r>
      <w:r w:rsidR="00776F24" w:rsidRPr="00D215FF">
        <w:t>, i.e.</w:t>
      </w:r>
      <w:r w:rsidR="00B674BE" w:rsidRPr="00D215FF">
        <w:t>,</w:t>
      </w:r>
      <w:r w:rsidR="00776F24" w:rsidRPr="00D215FF">
        <w:t xml:space="preserve"> outside the univocal </w:t>
      </w:r>
      <w:r w:rsidR="007750BA" w:rsidRPr="00D215FF">
        <w:t>categorical</w:t>
      </w:r>
      <w:r w:rsidR="00776F24" w:rsidRPr="00D215FF">
        <w:t xml:space="preserve"> link to the hyparchic</w:t>
      </w:r>
      <w:r w:rsidR="007750BA" w:rsidRPr="00D215FF">
        <w:t>al</w:t>
      </w:r>
      <w:r w:rsidR="00776F24" w:rsidRPr="00D215FF">
        <w:t xml:space="preserve"> first substance. The previous matrix showed the emergence of Oxfordian Fallacy in epochal </w:t>
      </w:r>
      <w:r w:rsidR="00274F28" w:rsidRPr="00D215FF">
        <w:t>error (</w:t>
      </w:r>
      <w:r w:rsidR="00776F24" w:rsidRPr="00D215FF">
        <w:rPr>
          <w:i/>
        </w:rPr>
        <w:t>Irrtum</w:t>
      </w:r>
      <w:r w:rsidR="00274F28" w:rsidRPr="00D215FF">
        <w:t>)</w:t>
      </w:r>
      <w:r w:rsidR="00776F24" w:rsidRPr="00D215FF">
        <w:t xml:space="preserve"> </w:t>
      </w:r>
      <w:r w:rsidR="00274F28" w:rsidRPr="00D215FF">
        <w:t xml:space="preserve">that the first generation of modernists established </w:t>
      </w:r>
      <w:r w:rsidR="00663FB3" w:rsidRPr="00D215FF">
        <w:t>in Oxford. Latin s</w:t>
      </w:r>
      <w:r w:rsidR="00776F24" w:rsidRPr="00D215FF">
        <w:t>o</w:t>
      </w:r>
      <w:r w:rsidR="00663FB3" w:rsidRPr="00D215FF">
        <w:t xml:space="preserve">phists of the school of second Averroism combined </w:t>
      </w:r>
      <w:r w:rsidR="00814FCF" w:rsidRPr="00D215FF">
        <w:t>Neoplatonist</w:t>
      </w:r>
      <w:r w:rsidR="00776F24" w:rsidRPr="00D215FF">
        <w:t xml:space="preserve"> status of universals with </w:t>
      </w:r>
      <w:r w:rsidR="00663FB3" w:rsidRPr="00D215FF">
        <w:t xml:space="preserve">the matter of the </w:t>
      </w:r>
      <w:r w:rsidR="00776F24" w:rsidRPr="00D215FF">
        <w:t xml:space="preserve">third kind to produce a whole series of objective determinations of substance. Moreover, they endowed universals with </w:t>
      </w:r>
      <w:r w:rsidR="00673ABD" w:rsidRPr="00D215FF">
        <w:t xml:space="preserve">hypostatized </w:t>
      </w:r>
      <w:r w:rsidR="00776F24" w:rsidRPr="00D215FF">
        <w:t xml:space="preserve">accidents </w:t>
      </w:r>
      <w:r w:rsidR="00673ABD" w:rsidRPr="00D215FF">
        <w:t xml:space="preserve">to create </w:t>
      </w:r>
      <w:r w:rsidR="00776F24" w:rsidRPr="00D215FF">
        <w:t>habitus, extensi</w:t>
      </w:r>
      <w:r w:rsidR="00BF4729" w:rsidRPr="00D215FF">
        <w:t>on</w:t>
      </w:r>
      <w:r w:rsidR="00776F24" w:rsidRPr="00D215FF">
        <w:t xml:space="preserve"> and quantity</w:t>
      </w:r>
      <w:r w:rsidR="00673ABD" w:rsidRPr="00D215FF">
        <w:t xml:space="preserve"> as a new kind of second substance</w:t>
      </w:r>
      <w:r w:rsidR="00BF4729" w:rsidRPr="00D215FF">
        <w:t xml:space="preserve">. They founded </w:t>
      </w:r>
      <w:r w:rsidR="00776F24" w:rsidRPr="00D215FF">
        <w:t>the atomic substance of the third kind (</w:t>
      </w:r>
      <w:r w:rsidR="00776F24" w:rsidRPr="00D215FF">
        <w:rPr>
          <w:i/>
        </w:rPr>
        <w:t>individuum, concretum</w:t>
      </w:r>
      <w:r w:rsidR="00776F24" w:rsidRPr="00D215FF">
        <w:t xml:space="preserve">) </w:t>
      </w:r>
      <w:r w:rsidR="00BF4729" w:rsidRPr="00D215FF">
        <w:t>in a new form of “individual” and “concrete”</w:t>
      </w:r>
      <w:r w:rsidR="00776F24" w:rsidRPr="00D215FF">
        <w:t xml:space="preserve"> subsistence. All these changes introduc</w:t>
      </w:r>
      <w:r w:rsidR="00805A5F" w:rsidRPr="00D215FF">
        <w:t>ed in the school of the second A</w:t>
      </w:r>
      <w:r w:rsidR="00776F24" w:rsidRPr="00D215FF">
        <w:t xml:space="preserve">verroism the production of new forms of being of the third kind. This marvelous </w:t>
      </w:r>
      <w:r w:rsidR="00805A5F" w:rsidRPr="00D215FF">
        <w:t xml:space="preserve">accomplishment </w:t>
      </w:r>
      <w:r w:rsidR="00776F24" w:rsidRPr="00D215FF">
        <w:t>of Oxford</w:t>
      </w:r>
      <w:r w:rsidR="00805A5F" w:rsidRPr="00D215FF">
        <w:rPr>
          <w:rFonts w:cs="Calibri"/>
        </w:rPr>
        <w:t>′</w:t>
      </w:r>
      <w:r w:rsidR="00805A5F" w:rsidRPr="00D215FF">
        <w:t>s</w:t>
      </w:r>
      <w:r w:rsidR="00776F24" w:rsidRPr="00D215FF">
        <w:t xml:space="preserve"> </w:t>
      </w:r>
      <w:r w:rsidR="00776F24" w:rsidRPr="00D215FF">
        <w:rPr>
          <w:i/>
        </w:rPr>
        <w:t>intelligentia spiritualis</w:t>
      </w:r>
      <w:r w:rsidR="00805A5F" w:rsidRPr="00D215FF">
        <w:t xml:space="preserve">, done </w:t>
      </w:r>
      <w:r w:rsidR="00776F24" w:rsidRPr="00D215FF">
        <w:t xml:space="preserve">in conjunction with Parisian academic </w:t>
      </w:r>
      <w:r w:rsidR="00776F24" w:rsidRPr="00D215FF">
        <w:rPr>
          <w:i/>
        </w:rPr>
        <w:t>illuminati</w:t>
      </w:r>
      <w:r w:rsidR="00776F24" w:rsidRPr="00D215FF">
        <w:t xml:space="preserve"> around Bonaventure, gave rise to modern metaphysic</w:t>
      </w:r>
      <w:r w:rsidR="0087687F" w:rsidRPr="00D215FF">
        <w:t>s. The schools of Porretans</w:t>
      </w:r>
      <w:r w:rsidR="00776F24" w:rsidRPr="00D215FF">
        <w:t xml:space="preserve"> and </w:t>
      </w:r>
      <w:r w:rsidR="00776F24" w:rsidRPr="00D215FF">
        <w:rPr>
          <w:i/>
        </w:rPr>
        <w:t>Nominales</w:t>
      </w:r>
      <w:r w:rsidR="00776F24" w:rsidRPr="00D215FF">
        <w:t xml:space="preserve"> ceased to exist and passed into the newly established </w:t>
      </w:r>
      <w:r w:rsidR="00776F24" w:rsidRPr="00D215FF">
        <w:rPr>
          <w:i/>
        </w:rPr>
        <w:t>via Modernorum</w:t>
      </w:r>
      <w:r w:rsidR="004F28EC" w:rsidRPr="00D215FF">
        <w:t xml:space="preserve"> in the years</w:t>
      </w:r>
      <w:r w:rsidR="009409D5" w:rsidRPr="00D215FF">
        <w:t> </w:t>
      </w:r>
      <w:r w:rsidR="004F28EC" w:rsidRPr="00D215FF">
        <w:t>1240─55.</w:t>
      </w:r>
    </w:p>
    <w:p w14:paraId="6D91EC72" w14:textId="1AE411F6" w:rsidR="00C27938" w:rsidRPr="00D215FF" w:rsidRDefault="001D7B5C" w:rsidP="00590444">
      <w:r w:rsidRPr="00D215FF">
        <w:tab/>
      </w:r>
      <w:r w:rsidR="00A17B53" w:rsidRPr="00D215FF">
        <w:t>A</w:t>
      </w:r>
      <w:r w:rsidRPr="00D215FF">
        <w:t xml:space="preserve">rchaeology of objectivity found in the metaphysics of </w:t>
      </w:r>
      <w:r w:rsidRPr="00D215FF">
        <w:rPr>
          <w:i/>
        </w:rPr>
        <w:t>Modernorum</w:t>
      </w:r>
      <w:r w:rsidRPr="00D215FF">
        <w:t xml:space="preserve"> the basic model that reveals </w:t>
      </w:r>
      <w:r w:rsidR="007F6C3B" w:rsidRPr="00D215FF">
        <w:t>modern sense of b</w:t>
      </w:r>
      <w:r w:rsidRPr="00D215FF">
        <w:t xml:space="preserve">eing in the mode of metaphysical </w:t>
      </w:r>
      <w:r w:rsidRPr="00D215FF">
        <w:rPr>
          <w:i/>
        </w:rPr>
        <w:t>al</w:t>
      </w:r>
      <w:r w:rsidRPr="00D215FF">
        <w:rPr>
          <w:rFonts w:cs="Calibri"/>
          <w:i/>
        </w:rPr>
        <w:t>ē</w:t>
      </w:r>
      <w:r w:rsidRPr="00D215FF">
        <w:rPr>
          <w:i/>
        </w:rPr>
        <w:t>theia</w:t>
      </w:r>
      <w:r w:rsidRPr="00D215FF">
        <w:t>. The transitions of dative</w:t>
      </w:r>
      <w:r w:rsidR="00955290" w:rsidRPr="00D215FF">
        <w:t>s (archegetic, princip</w:t>
      </w:r>
      <w:r w:rsidRPr="00D215FF">
        <w:t>al, metaphysical, objective) show Hesiod</w:t>
      </w:r>
      <w:r w:rsidR="009409D5" w:rsidRPr="00D215FF">
        <w:t>’</w:t>
      </w:r>
      <w:r w:rsidRPr="00D215FF">
        <w:t>s concept</w:t>
      </w:r>
      <w:r w:rsidR="0092382A" w:rsidRPr="00D215FF">
        <w:t xml:space="preserve"> of musical historicity </w:t>
      </w:r>
      <w:r w:rsidR="009C2871" w:rsidRPr="00D215FF">
        <w:t xml:space="preserve">that passed </w:t>
      </w:r>
      <w:r w:rsidRPr="00D215FF">
        <w:t>from the Golden Age to the present decline. In a similar way, archaic hermeneutics analy</w:t>
      </w:r>
      <w:r w:rsidR="00B674BE" w:rsidRPr="00D215FF">
        <w:t>ze</w:t>
      </w:r>
      <w:r w:rsidRPr="00D215FF">
        <w:t xml:space="preserve"> the tragicomedy of modernity. Averroes dies at the end of the 12th century. At this time, Latin defenders of Aristot</w:t>
      </w:r>
      <w:r w:rsidR="001A6A18" w:rsidRPr="00D215FF">
        <w:t>l</w:t>
      </w:r>
      <w:r w:rsidRPr="00D215FF">
        <w:t xml:space="preserve">e in </w:t>
      </w:r>
      <w:r w:rsidR="004F72F0" w:rsidRPr="00D215FF">
        <w:t xml:space="preserve">the </w:t>
      </w:r>
      <w:r w:rsidRPr="00D215FF">
        <w:t>Blund</w:t>
      </w:r>
      <w:r w:rsidR="009409D5" w:rsidRPr="00D215FF">
        <w:t>’</w:t>
      </w:r>
      <w:r w:rsidR="004F72F0" w:rsidRPr="00D215FF">
        <w:t>s school bega</w:t>
      </w:r>
      <w:r w:rsidRPr="00D215FF">
        <w:t>n a similar battle for the true knowledge of first substance. The dispute over substance has been waged since 1225 by direct appeal to metaphysics of Averroes. Objective modernity displaced classical metaphysics with Freud</w:t>
      </w:r>
      <w:r w:rsidR="009409D5" w:rsidRPr="00D215FF">
        <w:t>’</w:t>
      </w:r>
      <w:r w:rsidRPr="00D215FF">
        <w:t xml:space="preserve">s defense mechanism </w:t>
      </w:r>
      <w:r w:rsidR="00527631" w:rsidRPr="00D215FF">
        <w:t>called “</w:t>
      </w:r>
      <w:r w:rsidRPr="00D215FF">
        <w:rPr>
          <w:i/>
        </w:rPr>
        <w:t>Verkehrung ins Gegenteil</w:t>
      </w:r>
      <w:r w:rsidR="00527631" w:rsidRPr="00D215FF">
        <w:t>”</w:t>
      </w:r>
      <w:r w:rsidRPr="00D215FF">
        <w:t xml:space="preserve"> (OBJ I, ch.</w:t>
      </w:r>
      <w:r w:rsidR="009409D5" w:rsidRPr="00D215FF">
        <w:t> </w:t>
      </w:r>
      <w:r w:rsidRPr="00D215FF">
        <w:t xml:space="preserve">1.2). </w:t>
      </w:r>
      <w:r w:rsidR="001744E3" w:rsidRPr="00D215FF">
        <w:t>Hermeneutics pursue Apollonian semantics of displaced Aristotel</w:t>
      </w:r>
      <w:r w:rsidR="00527631" w:rsidRPr="00D215FF">
        <w:t xml:space="preserve">ianism that now operates from philosophical </w:t>
      </w:r>
      <w:r w:rsidR="001744E3" w:rsidRPr="00D215FF">
        <w:t xml:space="preserve">Lethe. Aristotle became the scapegoat at Oxford around 1235, taking upon himself all sophistic errors of </w:t>
      </w:r>
      <w:r w:rsidR="001744E3" w:rsidRPr="00D215FF">
        <w:rPr>
          <w:i/>
        </w:rPr>
        <w:t>Modernorum</w:t>
      </w:r>
      <w:r w:rsidR="001744E3" w:rsidRPr="00D215FF">
        <w:t xml:space="preserve">. Thanks to </w:t>
      </w:r>
      <w:r w:rsidR="00B674BE" w:rsidRPr="00D215FF">
        <w:t xml:space="preserve">the </w:t>
      </w:r>
      <w:r w:rsidR="001744E3" w:rsidRPr="00D215FF">
        <w:t xml:space="preserve">influence of Oxford logical analysts like Rufus, </w:t>
      </w:r>
      <w:r w:rsidR="00F7768A" w:rsidRPr="00D215FF">
        <w:t xml:space="preserve">it was </w:t>
      </w:r>
      <w:r w:rsidR="00443428" w:rsidRPr="00D215FF">
        <w:t xml:space="preserve">Averroes </w:t>
      </w:r>
      <w:r w:rsidR="00F7768A" w:rsidRPr="00D215FF">
        <w:t xml:space="preserve">that </w:t>
      </w:r>
      <w:r w:rsidR="00443428" w:rsidRPr="00D215FF">
        <w:t>took up this role after 1250</w:t>
      </w:r>
      <w:r w:rsidR="001744E3" w:rsidRPr="00D215FF">
        <w:t xml:space="preserve">. The controversy over </w:t>
      </w:r>
      <w:r w:rsidR="000836D8" w:rsidRPr="00D215FF">
        <w:t>so-called “Averroism”</w:t>
      </w:r>
      <w:r w:rsidR="001744E3" w:rsidRPr="00D215FF">
        <w:t xml:space="preserve"> became a visible semantic sign of </w:t>
      </w:r>
      <w:r w:rsidR="00FE3183" w:rsidRPr="00D215FF">
        <w:t xml:space="preserve">hidden </w:t>
      </w:r>
      <w:r w:rsidR="001744E3" w:rsidRPr="00D215FF">
        <w:t xml:space="preserve">displacement of the first substance. Averroes, as the best commentator on </w:t>
      </w:r>
      <w:r w:rsidR="001744E3" w:rsidRPr="00D215FF">
        <w:rPr>
          <w:i/>
        </w:rPr>
        <w:t>Corpus Aristotelicum</w:t>
      </w:r>
      <w:r w:rsidR="001744E3" w:rsidRPr="00D215FF">
        <w:t xml:space="preserve">, became the </w:t>
      </w:r>
      <w:r w:rsidR="001744E3" w:rsidRPr="00D215FF">
        <w:lastRenderedPageBreak/>
        <w:t xml:space="preserve">new scapegoat of modernity after Aristotle. This tragicomic gigantomachy victoriously fought by </w:t>
      </w:r>
      <w:r w:rsidR="002A3BD7" w:rsidRPr="00D215FF">
        <w:t>m</w:t>
      </w:r>
      <w:r w:rsidR="001744E3" w:rsidRPr="00D215FF">
        <w:t xml:space="preserve">oderns is controlled by goddesses of Vengeance and Chaos. </w:t>
      </w:r>
      <w:r w:rsidR="003C66E4" w:rsidRPr="00D215FF">
        <w:t xml:space="preserve">Modern </w:t>
      </w:r>
      <w:r w:rsidR="00835767" w:rsidRPr="00D215FF">
        <w:t>metaphysics</w:t>
      </w:r>
      <w:r w:rsidR="003C66E4" w:rsidRPr="00D215FF">
        <w:t xml:space="preserve"> is</w:t>
      </w:r>
      <w:r w:rsidR="00835767" w:rsidRPr="00D215FF">
        <w:t xml:space="preserve"> built on the paranoid subject and modern logic became demonic due to coming of future Antichrist (OBJ</w:t>
      </w:r>
      <w:r w:rsidR="009409D5" w:rsidRPr="00D215FF">
        <w:t> </w:t>
      </w:r>
      <w:r w:rsidR="00835767" w:rsidRPr="00D215FF">
        <w:t>II, ch. 3.1.3)</w:t>
      </w:r>
      <w:r w:rsidR="003C66E4" w:rsidRPr="00D215FF">
        <w:t>. Necessarily,</w:t>
      </w:r>
      <w:r w:rsidR="00835767" w:rsidRPr="00D215FF">
        <w:t xml:space="preserve"> demonic powers of modern Chaos</w:t>
      </w:r>
      <w:r w:rsidR="00FB5D49" w:rsidRPr="00D215FF">
        <w:t xml:space="preserve"> became completely subjective</w:t>
      </w:r>
      <w:r w:rsidR="0077038A" w:rsidRPr="00D215FF">
        <w:t xml:space="preserve"> and logical</w:t>
      </w:r>
      <w:r w:rsidR="00FB5D49" w:rsidRPr="00D215FF">
        <w:t xml:space="preserve">. </w:t>
      </w:r>
      <w:r w:rsidR="001744E3" w:rsidRPr="00D215FF">
        <w:t>The cosmogony of ob</w:t>
      </w:r>
      <w:r w:rsidR="002A3BD7" w:rsidRPr="00D215FF">
        <w:t xml:space="preserve">jectivity is nothing but a mythical </w:t>
      </w:r>
      <w:r w:rsidR="001744E3" w:rsidRPr="00D215FF">
        <w:t xml:space="preserve">creation of the world in an academic mode </w:t>
      </w:r>
      <w:r w:rsidR="001744E3" w:rsidRPr="00D215FF">
        <w:rPr>
          <w:i/>
        </w:rPr>
        <w:t>ex nihilo</w:t>
      </w:r>
      <w:r w:rsidR="001744E3" w:rsidRPr="00D215FF">
        <w:t xml:space="preserve"> </w:t>
      </w:r>
      <w:r w:rsidR="00DA1431" w:rsidRPr="00D215FF">
        <w:t xml:space="preserve">that stands </w:t>
      </w:r>
      <w:r w:rsidR="001744E3" w:rsidRPr="00D215FF">
        <w:t>under the influence of academically educated Furies.</w:t>
      </w:r>
      <w:r w:rsidR="00D9259F" w:rsidRPr="00D215FF">
        <w:t xml:space="preserve"> The hermeneutics of the second volume </w:t>
      </w:r>
      <w:r w:rsidR="00B674BE" w:rsidRPr="00D215FF">
        <w:t xml:space="preserve">followed </w:t>
      </w:r>
      <w:r w:rsidR="00D9259F" w:rsidRPr="00D215FF">
        <w:t>in detail the basic way in which metaphysical predication was neglected. Classical metaphysics follows the donation of Being (Heidegger</w:t>
      </w:r>
      <w:r w:rsidR="009409D5" w:rsidRPr="00D215FF">
        <w:t>’</w:t>
      </w:r>
      <w:r w:rsidR="00D9259F" w:rsidRPr="00D215FF">
        <w:t xml:space="preserve">s </w:t>
      </w:r>
      <w:r w:rsidR="00D9259F" w:rsidRPr="00D215FF">
        <w:rPr>
          <w:i/>
        </w:rPr>
        <w:t>Anwesen, Gabe, Es gibt</w:t>
      </w:r>
      <w:r w:rsidR="00D9259F" w:rsidRPr="00D215FF">
        <w:t>) through the sense of being configured in scholastic gigantomach</w:t>
      </w:r>
      <w:r w:rsidR="00B674BE" w:rsidRPr="00D215FF">
        <w:t>y</w:t>
      </w:r>
      <w:r w:rsidR="00D9259F" w:rsidRPr="00D215FF">
        <w:t xml:space="preserve"> </w:t>
      </w:r>
      <w:r w:rsidR="00756CD1" w:rsidRPr="00D215FF">
        <w:t xml:space="preserve">of </w:t>
      </w:r>
      <w:r w:rsidR="003A040B" w:rsidRPr="00D215FF">
        <w:t>substance. I</w:t>
      </w:r>
      <w:r w:rsidR="00D9259F" w:rsidRPr="00D215FF">
        <w:t xml:space="preserve">nfluential </w:t>
      </w:r>
      <w:r w:rsidR="003A040B" w:rsidRPr="00D215FF">
        <w:t xml:space="preserve">schools of </w:t>
      </w:r>
      <w:r w:rsidR="00D9259F" w:rsidRPr="00D215FF">
        <w:rPr>
          <w:i/>
        </w:rPr>
        <w:t>Nominales</w:t>
      </w:r>
      <w:r w:rsidR="00D9259F" w:rsidRPr="00D215FF">
        <w:t xml:space="preserve"> began to read </w:t>
      </w:r>
      <w:r w:rsidR="00D9259F" w:rsidRPr="00D215FF">
        <w:rPr>
          <w:i/>
        </w:rPr>
        <w:t>Second Analytics</w:t>
      </w:r>
      <w:r w:rsidR="00D9259F" w:rsidRPr="00D215FF">
        <w:t xml:space="preserve"> in the univocal paradigm of logic. Modernity abolished the notion of truth as </w:t>
      </w:r>
      <w:r w:rsidR="0057534C" w:rsidRPr="00D215FF">
        <w:t>a</w:t>
      </w:r>
      <w:r w:rsidR="00D9259F" w:rsidRPr="00D215FF">
        <w:t xml:space="preserve">n </w:t>
      </w:r>
      <w:r w:rsidR="0057534C" w:rsidRPr="00D215FF">
        <w:t xml:space="preserve">accident </w:t>
      </w:r>
      <w:r w:rsidR="00D9259F" w:rsidRPr="00D215FF">
        <w:t>tied to the operation of the metaphysical dative. Grosseteste</w:t>
      </w:r>
      <w:r w:rsidR="009409D5" w:rsidRPr="00D215FF">
        <w:t>’</w:t>
      </w:r>
      <w:r w:rsidR="00D9259F" w:rsidRPr="00D215FF">
        <w:t xml:space="preserve">s </w:t>
      </w:r>
      <w:r w:rsidR="00014FA5" w:rsidRPr="00D215FF">
        <w:t>“</w:t>
      </w:r>
      <w:r w:rsidR="00D9259F" w:rsidRPr="00D215FF">
        <w:t>obscurity</w:t>
      </w:r>
      <w:r w:rsidR="00014FA5" w:rsidRPr="00D215FF">
        <w:t>”</w:t>
      </w:r>
      <w:r w:rsidR="00D9259F" w:rsidRPr="00D215FF">
        <w:t xml:space="preserve"> </w:t>
      </w:r>
      <w:r w:rsidR="00014FA5" w:rsidRPr="00D215FF">
        <w:t xml:space="preserve">doubled </w:t>
      </w:r>
      <w:r w:rsidR="00D9259F" w:rsidRPr="00D215FF">
        <w:t>the obscurity of Avicenna</w:t>
      </w:r>
      <w:r w:rsidR="009409D5" w:rsidRPr="00D215FF">
        <w:t>’</w:t>
      </w:r>
      <w:r w:rsidR="00D9259F" w:rsidRPr="00D215FF">
        <w:t>s metaphysics (OBJ I, ch. 2.4.1) and introduced the objective status of hyparchic</w:t>
      </w:r>
      <w:r w:rsidR="002022FE" w:rsidRPr="00D215FF">
        <w:t>al</w:t>
      </w:r>
      <w:r w:rsidR="00D9259F" w:rsidRPr="00D215FF">
        <w:t xml:space="preserve"> predication. Rufus and others misread a key part of the scientific proof in </w:t>
      </w:r>
      <w:r w:rsidR="00D9259F" w:rsidRPr="00D215FF">
        <w:rPr>
          <w:i/>
        </w:rPr>
        <w:t>Second Analytics</w:t>
      </w:r>
      <w:r w:rsidR="00D9259F" w:rsidRPr="00D215FF">
        <w:t xml:space="preserve"> </w:t>
      </w:r>
      <w:r w:rsidR="00D408F9" w:rsidRPr="00D215FF">
        <w:rPr>
          <w:szCs w:val="24"/>
        </w:rPr>
        <w:t xml:space="preserve">(ὑπάρχει τοῖς πράγμασιν, </w:t>
      </w:r>
      <w:r w:rsidR="00D408F9" w:rsidRPr="00D215FF">
        <w:rPr>
          <w:i/>
          <w:szCs w:val="24"/>
        </w:rPr>
        <w:t>Anal. Post</w:t>
      </w:r>
      <w:r w:rsidR="00D408F9" w:rsidRPr="00D215FF">
        <w:rPr>
          <w:szCs w:val="24"/>
        </w:rPr>
        <w:t>. 73b28</w:t>
      </w:r>
      <w:r w:rsidR="00D408F9" w:rsidRPr="00D215FF">
        <w:rPr>
          <w:szCs w:val="24"/>
        </w:rPr>
        <w:fldChar w:fldCharType="begin"/>
      </w:r>
      <w:r w:rsidR="00D408F9" w:rsidRPr="00D215FF">
        <w:rPr>
          <w:szCs w:val="24"/>
        </w:rPr>
        <w:instrText xml:space="preserve"> XE "Aristoteles:</w:instrText>
      </w:r>
      <w:r w:rsidR="00D408F9" w:rsidRPr="00D215FF">
        <w:rPr>
          <w:i/>
          <w:szCs w:val="24"/>
        </w:rPr>
        <w:instrText>Anal. Post</w:instrText>
      </w:r>
      <w:r w:rsidR="00D408F9" w:rsidRPr="00D215FF">
        <w:rPr>
          <w:szCs w:val="24"/>
        </w:rPr>
        <w:instrText xml:space="preserve">. 73b28" </w:instrText>
      </w:r>
      <w:r w:rsidR="00D408F9" w:rsidRPr="00D215FF">
        <w:rPr>
          <w:szCs w:val="24"/>
        </w:rPr>
        <w:fldChar w:fldCharType="end"/>
      </w:r>
      <w:r w:rsidR="00D408F9" w:rsidRPr="00D215FF">
        <w:rPr>
          <w:szCs w:val="24"/>
        </w:rPr>
        <w:t>)</w:t>
      </w:r>
      <w:r w:rsidR="00D9259F" w:rsidRPr="00D215FF">
        <w:t xml:space="preserve">. The metaphysical dative of hidden being is related to things in the double mode of logical and metaphysical predication </w:t>
      </w:r>
      <w:r w:rsidR="006856D3" w:rsidRPr="00D215FF">
        <w:t xml:space="preserve">(καθ' αὑτὰ δὲ διττῶς, </w:t>
      </w:r>
      <w:r w:rsidR="006856D3" w:rsidRPr="00D215FF">
        <w:rPr>
          <w:i/>
        </w:rPr>
        <w:t>Anal. Post.</w:t>
      </w:r>
      <w:r w:rsidR="006856D3" w:rsidRPr="00D215FF">
        <w:t xml:space="preserve"> 84a12</w:t>
      </w:r>
      <w:r w:rsidR="006856D3" w:rsidRPr="00D215FF">
        <w:rPr>
          <w:szCs w:val="24"/>
        </w:rPr>
        <w:fldChar w:fldCharType="begin"/>
      </w:r>
      <w:r w:rsidR="006856D3" w:rsidRPr="00D215FF">
        <w:rPr>
          <w:szCs w:val="24"/>
        </w:rPr>
        <w:instrText xml:space="preserve"> XE "Aristoteles:</w:instrText>
      </w:r>
      <w:r w:rsidR="006856D3" w:rsidRPr="00D215FF">
        <w:rPr>
          <w:i/>
          <w:szCs w:val="24"/>
        </w:rPr>
        <w:instrText>Anal</w:instrText>
      </w:r>
      <w:r w:rsidR="006856D3" w:rsidRPr="00D215FF">
        <w:rPr>
          <w:szCs w:val="24"/>
        </w:rPr>
        <w:instrText xml:space="preserve">. </w:instrText>
      </w:r>
      <w:r w:rsidR="006856D3" w:rsidRPr="00D215FF">
        <w:rPr>
          <w:i/>
          <w:szCs w:val="24"/>
        </w:rPr>
        <w:instrText>Post</w:instrText>
      </w:r>
      <w:r w:rsidR="006856D3" w:rsidRPr="00D215FF">
        <w:rPr>
          <w:szCs w:val="24"/>
        </w:rPr>
        <w:instrText xml:space="preserve">. 84a12" </w:instrText>
      </w:r>
      <w:r w:rsidR="006856D3" w:rsidRPr="00D215FF">
        <w:rPr>
          <w:szCs w:val="24"/>
        </w:rPr>
        <w:fldChar w:fldCharType="end"/>
      </w:r>
      <w:r w:rsidR="006856D3" w:rsidRPr="00D215FF">
        <w:t>)</w:t>
      </w:r>
      <w:r w:rsidR="00D9259F" w:rsidRPr="00D215FF">
        <w:t xml:space="preserve">. </w:t>
      </w:r>
      <w:r w:rsidR="005B2865" w:rsidRPr="00D215FF">
        <w:t>This double determination of scientific proof indicates the original topos of Heidegger</w:t>
      </w:r>
      <w:r w:rsidR="009409D5" w:rsidRPr="00D215FF">
        <w:t>’</w:t>
      </w:r>
      <w:r w:rsidR="005B2865" w:rsidRPr="00D215FF">
        <w:t>s “</w:t>
      </w:r>
      <w:r w:rsidR="005B2865" w:rsidRPr="00D215FF">
        <w:rPr>
          <w:i/>
        </w:rPr>
        <w:t>Es gibt</w:t>
      </w:r>
      <w:r w:rsidR="005B2865" w:rsidRPr="00D215FF">
        <w:t>” for the modern metaphysical fallacy (OBJ</w:t>
      </w:r>
      <w:r w:rsidR="009409D5" w:rsidRPr="00D215FF">
        <w:t> </w:t>
      </w:r>
      <w:r w:rsidR="005B2865" w:rsidRPr="00D215FF">
        <w:t>II, ch. 3.1.1). The history of philosophy given after 1250 at Oxford sends the original beginning (</w:t>
      </w:r>
      <w:r w:rsidR="00F229EC" w:rsidRPr="00D215FF">
        <w:rPr>
          <w:i/>
        </w:rPr>
        <w:t>Beginn</w:t>
      </w:r>
      <w:r w:rsidR="005B2865" w:rsidRPr="00D215FF">
        <w:t xml:space="preserve">) of Aristotelian metaphysics into the first form of epochal concealment. The first act of the objective tragicomedy is given </w:t>
      </w:r>
      <w:r w:rsidR="009B14D5" w:rsidRPr="00D215FF">
        <w:t xml:space="preserve">in </w:t>
      </w:r>
      <w:r w:rsidR="00590444" w:rsidRPr="00D215FF">
        <w:t xml:space="preserve">the </w:t>
      </w:r>
      <w:r w:rsidR="009B14D5" w:rsidRPr="00D215FF">
        <w:t xml:space="preserve">teaching of Rufus, </w:t>
      </w:r>
      <w:r w:rsidR="00684675" w:rsidRPr="00D215FF">
        <w:rPr>
          <w:rStyle w:val="expandableitem"/>
        </w:rPr>
        <w:t xml:space="preserve">Kilwardby </w:t>
      </w:r>
      <w:r w:rsidR="005B2865" w:rsidRPr="00D215FF">
        <w:t xml:space="preserve">and Bonaventure. Roger Bacon accurately </w:t>
      </w:r>
      <w:r w:rsidR="00CB0021" w:rsidRPr="00D215FF">
        <w:t>observed</w:t>
      </w:r>
      <w:r w:rsidR="005B2865" w:rsidRPr="00D215FF">
        <w:t xml:space="preserve">, dated, and described the tragic </w:t>
      </w:r>
      <w:r w:rsidR="00CB0021" w:rsidRPr="00D215FF">
        <w:t xml:space="preserve">intellectual </w:t>
      </w:r>
      <w:r w:rsidR="005B2865" w:rsidRPr="00D215FF">
        <w:t xml:space="preserve">situation of </w:t>
      </w:r>
      <w:r w:rsidR="00CB0021" w:rsidRPr="00D215FF">
        <w:t xml:space="preserve">his </w:t>
      </w:r>
      <w:r w:rsidR="005B2865" w:rsidRPr="00D215FF">
        <w:t>contemporaries both at Oxford and in Paris. The metaphysical determination of truth has existed since Grosseteste</w:t>
      </w:r>
      <w:r w:rsidR="00CB0021" w:rsidRPr="00D215FF">
        <w:rPr>
          <w:rFonts w:cs="Calibri"/>
        </w:rPr>
        <w:t>′</w:t>
      </w:r>
      <w:r w:rsidR="00CB0021" w:rsidRPr="00D215FF">
        <w:t>s</w:t>
      </w:r>
      <w:r w:rsidR="005B2865" w:rsidRPr="00D215FF">
        <w:t xml:space="preserve"> and then Rufus</w:t>
      </w:r>
      <w:r w:rsidR="009409D5" w:rsidRPr="00D215FF">
        <w:t>’</w:t>
      </w:r>
      <w:r w:rsidR="005B2865" w:rsidRPr="00D215FF">
        <w:t xml:space="preserve">s interpretation of </w:t>
      </w:r>
      <w:r w:rsidR="005B2865" w:rsidRPr="00D215FF">
        <w:rPr>
          <w:i/>
        </w:rPr>
        <w:t>Second Analytics</w:t>
      </w:r>
      <w:r w:rsidR="005B2865" w:rsidRPr="00D215FF">
        <w:t xml:space="preserve"> in two forms: either as Aristotelian </w:t>
      </w:r>
      <w:r w:rsidR="005B2865" w:rsidRPr="00D215FF">
        <w:rPr>
          <w:i/>
        </w:rPr>
        <w:t>adaequatio</w:t>
      </w:r>
      <w:r w:rsidR="005B2865" w:rsidRPr="00D215FF">
        <w:t xml:space="preserve"> or as modern </w:t>
      </w:r>
      <w:r w:rsidR="005B2865" w:rsidRPr="00D215FF">
        <w:rPr>
          <w:i/>
        </w:rPr>
        <w:t>coaequatio</w:t>
      </w:r>
      <w:r w:rsidR="00EC6E18" w:rsidRPr="00D215FF">
        <w:t>. H</w:t>
      </w:r>
      <w:r w:rsidR="005B2865" w:rsidRPr="00D215FF">
        <w:t>istorical landmarks under examination manifest double hyparchic</w:t>
      </w:r>
      <w:r w:rsidR="00EC6E18" w:rsidRPr="00D215FF">
        <w:t>al</w:t>
      </w:r>
      <w:r w:rsidR="005B2865" w:rsidRPr="00D215FF">
        <w:t xml:space="preserve"> sense of being in </w:t>
      </w:r>
      <w:r w:rsidR="00EC6E18" w:rsidRPr="00D215FF">
        <w:t>doctrines of the first and second Averorism</w:t>
      </w:r>
      <w:r w:rsidR="005B2865" w:rsidRPr="00D215FF">
        <w:t xml:space="preserve">. Hermeneutics investigate this dichotomy of historically given truth by </w:t>
      </w:r>
      <w:r w:rsidR="00366A09" w:rsidRPr="00D215FF">
        <w:t>pointing to its hidden meaning.</w:t>
      </w:r>
      <w:r w:rsidR="00590444" w:rsidRPr="00D215FF">
        <w:t xml:space="preserve"> </w:t>
      </w:r>
      <w:r w:rsidR="00324030" w:rsidRPr="00D215FF">
        <w:t>T</w:t>
      </w:r>
      <w:r w:rsidR="00C27938" w:rsidRPr="00D215FF">
        <w:t xml:space="preserve">ragicomic version of </w:t>
      </w:r>
      <w:r w:rsidR="00C27938" w:rsidRPr="00D215FF">
        <w:rPr>
          <w:i/>
        </w:rPr>
        <w:t>modus ponens</w:t>
      </w:r>
      <w:r w:rsidR="00C27938" w:rsidRPr="00D215FF">
        <w:t xml:space="preserve"> entails an evident metaphysical fallacy. Logical abstraction cannot replace metaphysical abstraction, which alone provides a deductive scientific proof. It is given in the mode of the metaphysical dative linked to the causality of first substances. This founding </w:t>
      </w:r>
      <w:r w:rsidR="00C27938" w:rsidRPr="00D215FF">
        <w:lastRenderedPageBreak/>
        <w:t>event of Aristotelian science establishes true statements concerning the first substances through correctly made middle member of deductive syllogisms (</w:t>
      </w:r>
      <w:r w:rsidR="00C27938" w:rsidRPr="00D215FF">
        <w:rPr>
          <w:i/>
        </w:rPr>
        <w:t>ex inmediatis</w:t>
      </w:r>
      <w:r w:rsidR="00C27938" w:rsidRPr="00D215FF">
        <w:t xml:space="preserve">). The causality tied to </w:t>
      </w:r>
      <w:r w:rsidR="00C27938" w:rsidRPr="00D215FF">
        <w:rPr>
          <w:i/>
        </w:rPr>
        <w:t>quidditas</w:t>
      </w:r>
      <w:r w:rsidR="00C27938" w:rsidRPr="00D215FF">
        <w:t xml:space="preserve"> in the middle member of the scientific proof has been replaced by the essence given in logical abstraction. It means that instead of categorically predicated metaphysical dative, there is a metaphysically false deduction </w:t>
      </w:r>
      <w:r w:rsidR="00324030" w:rsidRPr="00D215FF">
        <w:t xml:space="preserve">made </w:t>
      </w:r>
      <w:r w:rsidR="00C27938" w:rsidRPr="00D215FF">
        <w:t xml:space="preserve">at the level of logical inference. Analytic logicians and modern </w:t>
      </w:r>
      <w:r w:rsidR="00C27938" w:rsidRPr="00D215FF">
        <w:rPr>
          <w:i/>
        </w:rPr>
        <w:t>illuminati</w:t>
      </w:r>
      <w:r w:rsidR="00C27938" w:rsidRPr="00D215FF">
        <w:t xml:space="preserve"> are blinded by the light of their intellect</w:t>
      </w:r>
      <w:r w:rsidR="00C27938" w:rsidRPr="00D215FF">
        <w:rPr>
          <w:rFonts w:cs="Calibri"/>
        </w:rPr>
        <w:t>—</w:t>
      </w:r>
      <w:r w:rsidR="00C27938" w:rsidRPr="00D215FF">
        <w:t xml:space="preserve">sun bestowed from above; therefore, they stated non-existent </w:t>
      </w:r>
      <w:r w:rsidR="00C27938" w:rsidRPr="00D215FF">
        <w:rPr>
          <w:i/>
        </w:rPr>
        <w:t>tertium ens</w:t>
      </w:r>
      <w:r w:rsidR="00C27938" w:rsidRPr="00D215FF">
        <w:t xml:space="preserve"> as a kind of first substance. Inspired by Grosseteste, Latin modernists at Oxford abolished the original metaphysical distinction given by the dual nature of universals (</w:t>
      </w:r>
      <w:r w:rsidR="00C27938" w:rsidRPr="00D215FF">
        <w:rPr>
          <w:szCs w:val="24"/>
        </w:rPr>
        <w:t xml:space="preserve">καθ' αὑτὰ δὲ διττῶς, </w:t>
      </w:r>
      <w:r w:rsidR="00C27938" w:rsidRPr="00D215FF">
        <w:rPr>
          <w:i/>
          <w:szCs w:val="24"/>
        </w:rPr>
        <w:t>Anal</w:t>
      </w:r>
      <w:r w:rsidR="00C27938" w:rsidRPr="00D215FF">
        <w:rPr>
          <w:szCs w:val="24"/>
        </w:rPr>
        <w:t xml:space="preserve">. </w:t>
      </w:r>
      <w:r w:rsidR="00C27938" w:rsidRPr="00D215FF">
        <w:rPr>
          <w:i/>
          <w:szCs w:val="24"/>
        </w:rPr>
        <w:t>Post</w:t>
      </w:r>
      <w:r w:rsidR="00C27938" w:rsidRPr="00D215FF">
        <w:rPr>
          <w:szCs w:val="24"/>
        </w:rPr>
        <w:t>. 84a12</w:t>
      </w:r>
      <w:r w:rsidR="00C27938" w:rsidRPr="00D215FF">
        <w:rPr>
          <w:szCs w:val="24"/>
        </w:rPr>
        <w:fldChar w:fldCharType="begin"/>
      </w:r>
      <w:r w:rsidR="00C27938" w:rsidRPr="00D215FF">
        <w:rPr>
          <w:szCs w:val="24"/>
        </w:rPr>
        <w:instrText xml:space="preserve"> XE "Aristoteles:</w:instrText>
      </w:r>
      <w:r w:rsidR="00C27938" w:rsidRPr="00D215FF">
        <w:rPr>
          <w:i/>
          <w:szCs w:val="24"/>
        </w:rPr>
        <w:instrText>Anal</w:instrText>
      </w:r>
      <w:r w:rsidR="00C27938" w:rsidRPr="00D215FF">
        <w:rPr>
          <w:szCs w:val="24"/>
        </w:rPr>
        <w:instrText xml:space="preserve">. </w:instrText>
      </w:r>
      <w:r w:rsidR="00C27938" w:rsidRPr="00D215FF">
        <w:rPr>
          <w:i/>
          <w:szCs w:val="24"/>
        </w:rPr>
        <w:instrText>Post</w:instrText>
      </w:r>
      <w:r w:rsidR="00C27938" w:rsidRPr="00D215FF">
        <w:rPr>
          <w:szCs w:val="24"/>
        </w:rPr>
        <w:instrText xml:space="preserve">. 84a12" </w:instrText>
      </w:r>
      <w:r w:rsidR="00C27938" w:rsidRPr="00D215FF">
        <w:rPr>
          <w:szCs w:val="24"/>
        </w:rPr>
        <w:fldChar w:fldCharType="end"/>
      </w:r>
      <w:r w:rsidR="00C27938" w:rsidRPr="00D215FF">
        <w:rPr>
          <w:szCs w:val="24"/>
        </w:rPr>
        <w:t>)</w:t>
      </w:r>
      <w:r w:rsidR="00C27938" w:rsidRPr="00D215FF">
        <w:t xml:space="preserve">. Logical supposition displaced the metaphysical imposition </w:t>
      </w:r>
      <w:r w:rsidR="009B0A66" w:rsidRPr="00D215FF">
        <w:t xml:space="preserve">coming from </w:t>
      </w:r>
      <w:r w:rsidR="00C27938" w:rsidRPr="00D215FF">
        <w:t xml:space="preserve">first substances. </w:t>
      </w:r>
      <w:r w:rsidR="007C4EA6" w:rsidRPr="00D215FF">
        <w:t xml:space="preserve">Classical schools of logic rejected such </w:t>
      </w:r>
      <w:r w:rsidR="009C0E54" w:rsidRPr="00D215FF">
        <w:t xml:space="preserve">erroneous </w:t>
      </w:r>
      <w:r w:rsidR="00C27938" w:rsidRPr="00D215FF">
        <w:rPr>
          <w:i/>
        </w:rPr>
        <w:t>modus ponens</w:t>
      </w:r>
      <w:r w:rsidR="007C4EA6" w:rsidRPr="00D215FF">
        <w:t xml:space="preserve"> </w:t>
      </w:r>
      <w:r w:rsidR="00C27938" w:rsidRPr="00D215FF">
        <w:t xml:space="preserve">as a typical example of </w:t>
      </w:r>
      <w:r w:rsidR="00C27938" w:rsidRPr="00D215FF">
        <w:rPr>
          <w:szCs w:val="24"/>
        </w:rPr>
        <w:t>“</w:t>
      </w:r>
      <w:r w:rsidR="00C27938" w:rsidRPr="00D215FF">
        <w:rPr>
          <w:i/>
          <w:szCs w:val="24"/>
        </w:rPr>
        <w:t>fallacia a dicto simpliciter ad dictum secundum quid</w:t>
      </w:r>
      <w:r w:rsidR="00C27938" w:rsidRPr="00D215FF">
        <w:rPr>
          <w:szCs w:val="24"/>
        </w:rPr>
        <w:t>”</w:t>
      </w:r>
      <w:r w:rsidR="00C27938" w:rsidRPr="00D215FF">
        <w:rPr>
          <w:i/>
          <w:szCs w:val="24"/>
        </w:rPr>
        <w:t xml:space="preserve"> </w:t>
      </w:r>
      <w:r w:rsidR="00C27938" w:rsidRPr="00D215FF">
        <w:t xml:space="preserve">(OBJ II, ch. 3.3.1). That </w:t>
      </w:r>
      <w:r w:rsidR="00A54993" w:rsidRPr="00D215FF">
        <w:t xml:space="preserve">false </w:t>
      </w:r>
      <w:r w:rsidR="00C27938" w:rsidRPr="00D215FF">
        <w:t xml:space="preserve">reading of Aristotle and the Commentator in logical </w:t>
      </w:r>
      <w:r w:rsidR="00C27938" w:rsidRPr="00D215FF">
        <w:rPr>
          <w:i/>
        </w:rPr>
        <w:t>modus ponens</w:t>
      </w:r>
      <w:r w:rsidR="00C27938" w:rsidRPr="00D215FF">
        <w:t xml:space="preserve"> was condemned by all eminent representatives of the school of the first Averroism who were active at the University of Paris until 1250. Predication in the mode of Oxfordian Fallacy displaced metaphysical essence, since the modernists used an objective simulacrum </w:t>
      </w:r>
      <w:r w:rsidR="004417C1" w:rsidRPr="00D215FF">
        <w:t xml:space="preserve">instead </w:t>
      </w:r>
      <w:r w:rsidR="00C27938" w:rsidRPr="00D215FF">
        <w:t xml:space="preserve">of Aristotelian </w:t>
      </w:r>
      <w:r w:rsidR="00C27938" w:rsidRPr="00D215FF">
        <w:rPr>
          <w:i/>
        </w:rPr>
        <w:t>quidditas</w:t>
      </w:r>
      <w:r w:rsidR="00C27938" w:rsidRPr="00D215FF">
        <w:t>. Modernity is not governed by a truth based on reality, but by a system of generalized production of subjectively based knowledge (</w:t>
      </w:r>
      <w:r w:rsidR="00C27938" w:rsidRPr="00D215FF">
        <w:rPr>
          <w:i/>
        </w:rPr>
        <w:t>factum</w:t>
      </w:r>
      <w:r w:rsidR="00C27938" w:rsidRPr="00D215FF">
        <w:t xml:space="preserve">). The school of </w:t>
      </w:r>
      <w:r w:rsidR="00C27938" w:rsidRPr="00D215FF">
        <w:rPr>
          <w:i/>
        </w:rPr>
        <w:t>Nominales</w:t>
      </w:r>
      <w:r w:rsidR="00C27938" w:rsidRPr="00D215FF">
        <w:t xml:space="preserve"> has introduced an objective system of knowledge within new </w:t>
      </w:r>
      <w:r w:rsidR="00C27938" w:rsidRPr="00D215FF">
        <w:rPr>
          <w:i/>
        </w:rPr>
        <w:t>Arbor Porphyriana</w:t>
      </w:r>
      <w:r w:rsidR="00560941" w:rsidRPr="00D215FF">
        <w:t xml:space="preserve"> given by the production of </w:t>
      </w:r>
      <w:r w:rsidR="00C27938" w:rsidRPr="00D215FF">
        <w:t xml:space="preserve">modern entities of all kinds. The objective multiplication and digital storage of postmodern </w:t>
      </w:r>
      <w:r w:rsidR="00C27938" w:rsidRPr="00D215FF">
        <w:rPr>
          <w:i/>
        </w:rPr>
        <w:t>scibilia</w:t>
      </w:r>
      <w:r w:rsidR="00C27938" w:rsidRPr="00D215FF">
        <w:t xml:space="preserve"> runs through the movement of a specific differentiation of linguistic, binary and digital oppositions. In Foucault’s genealogy of knowledge, this objective dialectic was transformed into a new kind of science of man based on the principle of production. After the death of modern God, only his diligent and mortal successor remained</w:t>
      </w:r>
      <w:r w:rsidR="00B1503C" w:rsidRPr="00D215FF">
        <w:t xml:space="preserve"> </w:t>
      </w:r>
      <w:r w:rsidR="00206087" w:rsidRPr="00D215FF">
        <w:t xml:space="preserve">and he </w:t>
      </w:r>
      <w:r w:rsidR="00C27938" w:rsidRPr="00D215FF">
        <w:t>is capable of virtually anything. Essentially given knowledge is g</w:t>
      </w:r>
      <w:r w:rsidR="00B1503C" w:rsidRPr="00D215FF">
        <w:t xml:space="preserve">iven exemplarily and eternally; </w:t>
      </w:r>
      <w:r w:rsidR="00C27938" w:rsidRPr="00D215FF">
        <w:t xml:space="preserve">therefore </w:t>
      </w:r>
      <w:r w:rsidR="00B1503C" w:rsidRPr="00D215FF">
        <w:t xml:space="preserve">it </w:t>
      </w:r>
      <w:r w:rsidR="00C27938" w:rsidRPr="00D215FF">
        <w:t xml:space="preserve">determines the contingent and subordinate world through the demiurgic activity of modern God and man. The history of the British Empire shows in a mode </w:t>
      </w:r>
      <w:r w:rsidR="00C27938" w:rsidRPr="00D215FF">
        <w:rPr>
          <w:i/>
        </w:rPr>
        <w:t>de fine</w:t>
      </w:r>
      <w:r w:rsidR="00C27938" w:rsidRPr="00D215FF">
        <w:t xml:space="preserve"> the hidden beginning (</w:t>
      </w:r>
      <w:r w:rsidR="00C27938" w:rsidRPr="00D215FF">
        <w:rPr>
          <w:i/>
        </w:rPr>
        <w:t>Beginn</w:t>
      </w:r>
      <w:r w:rsidR="00C27938" w:rsidRPr="00D215FF">
        <w:t xml:space="preserve">) of objectivity given through Oxfordian Fallacy. The bygone glory of this simulacrum is </w:t>
      </w:r>
      <w:r w:rsidR="00DD1BCE" w:rsidRPr="00D215FF">
        <w:t>actualized</w:t>
      </w:r>
      <w:r w:rsidR="00C27938" w:rsidRPr="00D215FF">
        <w:t xml:space="preserve"> in the nihilistic epoch of thought by </w:t>
      </w:r>
      <w:r w:rsidR="003E6EB6" w:rsidRPr="00D215FF">
        <w:t xml:space="preserve">the </w:t>
      </w:r>
      <w:r w:rsidR="00C27938" w:rsidRPr="00D215FF">
        <w:t xml:space="preserve">Anglo-Saxon colonial clone on the other side of the Atlantic. We live in an epoch of metaphysical nihilism that objectively manifests the end of modernity. The nihilistic </w:t>
      </w:r>
      <w:r w:rsidR="00C27938" w:rsidRPr="00D215FF">
        <w:lastRenderedPageBreak/>
        <w:t>deco</w:t>
      </w:r>
      <w:r w:rsidR="003166DD" w:rsidRPr="00D215FF">
        <w:t xml:space="preserve">nstruction of any fixed meaning, even that one </w:t>
      </w:r>
      <w:r w:rsidR="00C27938" w:rsidRPr="00D215FF">
        <w:t>tied to appearance of objective substance</w:t>
      </w:r>
      <w:r w:rsidR="003166DD" w:rsidRPr="00D215FF">
        <w:t xml:space="preserve">, </w:t>
      </w:r>
      <w:r w:rsidR="00C27938" w:rsidRPr="00D215FF">
        <w:t>heralds, in the mode of tragicomedy, the end of modern metaphysics.</w:t>
      </w:r>
    </w:p>
    <w:p w14:paraId="1228C76E" w14:textId="77777777" w:rsidR="009E4E78" w:rsidRPr="00D215FF" w:rsidRDefault="00483BAE" w:rsidP="00603011">
      <w:pPr>
        <w:ind w:firstLine="708"/>
      </w:pPr>
      <w:r w:rsidRPr="00D215FF">
        <w:t xml:space="preserve">The revelation of objectivity done in Apollonian </w:t>
      </w:r>
      <w:r w:rsidRPr="00D215FF">
        <w:rPr>
          <w:i/>
        </w:rPr>
        <w:t xml:space="preserve">Lichtung </w:t>
      </w:r>
      <w:r w:rsidRPr="00D215FF">
        <w:t xml:space="preserve">is based on the </w:t>
      </w:r>
      <w:r w:rsidR="00904DB8" w:rsidRPr="00D215FF">
        <w:t>particular</w:t>
      </w:r>
      <w:r w:rsidR="00965F40" w:rsidRPr="00D215FF">
        <w:t xml:space="preserve"> </w:t>
      </w:r>
      <w:r w:rsidR="00EF5D38" w:rsidRPr="00D215FF">
        <w:t xml:space="preserve">pseudo-substance </w:t>
      </w:r>
      <w:r w:rsidR="00965F40" w:rsidRPr="00D215FF">
        <w:t xml:space="preserve">made </w:t>
      </w:r>
      <w:r w:rsidR="00EF5D38" w:rsidRPr="00D215FF">
        <w:t xml:space="preserve">in the form of </w:t>
      </w:r>
      <w:r w:rsidR="00EF5D38" w:rsidRPr="00D215FF">
        <w:rPr>
          <w:i/>
        </w:rPr>
        <w:t>intellectus possibilis</w:t>
      </w:r>
      <w:r w:rsidR="00EF5D38" w:rsidRPr="00D215FF">
        <w:t xml:space="preserve">. </w:t>
      </w:r>
      <w:r w:rsidR="00D800AE" w:rsidRPr="00D215FF">
        <w:t>T</w:t>
      </w:r>
      <w:r w:rsidR="00C678EA" w:rsidRPr="00D215FF">
        <w:t xml:space="preserve">he revelation of being </w:t>
      </w:r>
      <w:r w:rsidR="00D800AE" w:rsidRPr="00D215FF">
        <w:t xml:space="preserve">relates to </w:t>
      </w:r>
      <w:r w:rsidR="00C678EA" w:rsidRPr="00D215FF">
        <w:t xml:space="preserve">mediating role of </w:t>
      </w:r>
      <w:r w:rsidR="00C678EA" w:rsidRPr="00D215FF">
        <w:rPr>
          <w:i/>
        </w:rPr>
        <w:t>intellectus possibilis</w:t>
      </w:r>
      <w:r w:rsidR="00C678EA" w:rsidRPr="00D215FF">
        <w:t xml:space="preserve"> as </w:t>
      </w:r>
      <w:r w:rsidR="00B66EB1" w:rsidRPr="00D215FF">
        <w:t xml:space="preserve">it was </w:t>
      </w:r>
      <w:r w:rsidR="00C678EA" w:rsidRPr="00D215FF">
        <w:t xml:space="preserve">identified </w:t>
      </w:r>
      <w:r w:rsidR="00B66EB1" w:rsidRPr="00D215FF">
        <w:t xml:space="preserve">in </w:t>
      </w:r>
      <w:r w:rsidR="00C678EA" w:rsidRPr="00D215FF">
        <w:t>Averroes</w:t>
      </w:r>
      <w:r w:rsidR="009409D5" w:rsidRPr="00D215FF">
        <w:t>’</w:t>
      </w:r>
      <w:r w:rsidR="00EF5D38" w:rsidRPr="00D215FF">
        <w:t>s</w:t>
      </w:r>
      <w:r w:rsidR="00C678EA" w:rsidRPr="00D215FF">
        <w:t xml:space="preserve"> magisterial interpretation of </w:t>
      </w:r>
      <w:r w:rsidR="00C678EA" w:rsidRPr="00D215FF">
        <w:rPr>
          <w:i/>
        </w:rPr>
        <w:t>De anima</w:t>
      </w:r>
      <w:r w:rsidR="00C678EA" w:rsidRPr="00D215FF">
        <w:t xml:space="preserve"> (OBJ I, ch. 2.4.3). </w:t>
      </w:r>
      <w:r w:rsidR="00463E12" w:rsidRPr="00D215FF">
        <w:t>The mediating function of the receptive intellect,</w:t>
      </w:r>
      <w:r w:rsidR="00D800AE" w:rsidRPr="00D215FF">
        <w:t xml:space="preserve"> done </w:t>
      </w:r>
      <w:r w:rsidR="00463E12" w:rsidRPr="00D215FF">
        <w:t xml:space="preserve">in the form of intellectual diaphanum, provides the phenomenological way in which we recognize the world in the mode of Aristotelian </w:t>
      </w:r>
      <w:r w:rsidR="00B34743" w:rsidRPr="00D215FF">
        <w:t>correspondence</w:t>
      </w:r>
      <w:r w:rsidR="00463E12" w:rsidRPr="00D215FF">
        <w:t xml:space="preserve">. </w:t>
      </w:r>
      <w:r w:rsidR="0081052D" w:rsidRPr="00D215FF">
        <w:t xml:space="preserve">In the years 1235–40, </w:t>
      </w:r>
      <w:r w:rsidR="00463E12" w:rsidRPr="00D215FF">
        <w:t xml:space="preserve">Rufus created a new definition of </w:t>
      </w:r>
      <w:r w:rsidR="00463E12" w:rsidRPr="00D215FF">
        <w:rPr>
          <w:i/>
        </w:rPr>
        <w:t>intellectus possibilis</w:t>
      </w:r>
      <w:r w:rsidR="00A339AB" w:rsidRPr="00D215FF">
        <w:t xml:space="preserve"> </w:t>
      </w:r>
      <w:r w:rsidR="0081052D" w:rsidRPr="00D215FF">
        <w:t xml:space="preserve">as </w:t>
      </w:r>
      <w:r w:rsidR="00463E12" w:rsidRPr="00D215FF">
        <w:t>sophistical simulacrum</w:t>
      </w:r>
      <w:r w:rsidR="00A339AB" w:rsidRPr="00D215FF">
        <w:t xml:space="preserve"> </w:t>
      </w:r>
      <w:r w:rsidR="0081052D" w:rsidRPr="00D215FF">
        <w:t>of that Averroes’s notion</w:t>
      </w:r>
      <w:r w:rsidR="00463E12" w:rsidRPr="00D215FF">
        <w:t>. The new form of receptive intellect emerged on the basis of Dinant</w:t>
      </w:r>
      <w:r w:rsidR="009409D5" w:rsidRPr="00D215FF">
        <w:t>’</w:t>
      </w:r>
      <w:r w:rsidR="00463E12" w:rsidRPr="00D215FF">
        <w:t xml:space="preserve">s pantheistic interpretation of </w:t>
      </w:r>
      <w:r w:rsidR="00463E12" w:rsidRPr="00D215FF">
        <w:rPr>
          <w:i/>
        </w:rPr>
        <w:t>De anima</w:t>
      </w:r>
      <w:r w:rsidR="00463E12" w:rsidRPr="00D215FF">
        <w:t xml:space="preserve"> (OBJ</w:t>
      </w:r>
      <w:r w:rsidR="009409D5" w:rsidRPr="00D215FF">
        <w:t> </w:t>
      </w:r>
      <w:r w:rsidR="00463E12" w:rsidRPr="00D215FF">
        <w:t>II, ch.</w:t>
      </w:r>
      <w:r w:rsidR="00443D3F" w:rsidRPr="00D215FF">
        <w:t xml:space="preserve"> 2.1.3). Hermeneutics used the C</w:t>
      </w:r>
      <w:r w:rsidR="00463E12" w:rsidRPr="00D215FF">
        <w:t>ommentator</w:t>
      </w:r>
      <w:r w:rsidR="009409D5" w:rsidRPr="00D215FF">
        <w:t>’</w:t>
      </w:r>
      <w:r w:rsidR="00463E12" w:rsidRPr="00D215FF">
        <w:t xml:space="preserve">s </w:t>
      </w:r>
      <w:r w:rsidR="0081052D" w:rsidRPr="00D215FF">
        <w:t xml:space="preserve">proceeding </w:t>
      </w:r>
      <w:r w:rsidR="00463E12" w:rsidRPr="00D215FF">
        <w:t>to show that Dinant</w:t>
      </w:r>
      <w:r w:rsidR="009409D5" w:rsidRPr="00D215FF">
        <w:t>’</w:t>
      </w:r>
      <w:r w:rsidR="00463E12" w:rsidRPr="00D215FF">
        <w:t>s form of pantheistic intellect had created an objective double of Neoplatonic and Avicenn</w:t>
      </w:r>
      <w:r w:rsidR="00571DAD" w:rsidRPr="00D215FF">
        <w:t>ist</w:t>
      </w:r>
      <w:r w:rsidR="00463E12" w:rsidRPr="00D215FF">
        <w:t xml:space="preserve"> </w:t>
      </w:r>
      <w:r w:rsidR="00463E12" w:rsidRPr="00D215FF">
        <w:rPr>
          <w:i/>
        </w:rPr>
        <w:t>intellectus materialis</w:t>
      </w:r>
      <w:r w:rsidR="00463E12" w:rsidRPr="00D215FF">
        <w:t xml:space="preserve">. </w:t>
      </w:r>
      <w:r w:rsidR="00EE6DA2" w:rsidRPr="00D215FF">
        <w:t>Dinant</w:t>
      </w:r>
      <w:r w:rsidR="009409D5" w:rsidRPr="00D215FF">
        <w:t>’</w:t>
      </w:r>
      <w:r w:rsidR="00EE6DA2" w:rsidRPr="00D215FF">
        <w:t xml:space="preserve">s substantial and cosmic version of </w:t>
      </w:r>
      <w:r w:rsidR="00EE6DA2" w:rsidRPr="00D215FF">
        <w:rPr>
          <w:i/>
        </w:rPr>
        <w:t>intellectus possibilis</w:t>
      </w:r>
      <w:r w:rsidR="00EE6DA2" w:rsidRPr="00D215FF">
        <w:t xml:space="preserve"> was rejected by the founders of first Averroism gathered </w:t>
      </w:r>
      <w:r w:rsidR="00E41CF2" w:rsidRPr="00D215FF">
        <w:t>in the B</w:t>
      </w:r>
      <w:r w:rsidR="00EE6DA2" w:rsidRPr="00D215FF">
        <w:t>lund</w:t>
      </w:r>
      <w:r w:rsidR="009409D5" w:rsidRPr="00D215FF">
        <w:t>’</w:t>
      </w:r>
      <w:r w:rsidR="00EE6DA2" w:rsidRPr="00D215FF">
        <w:t xml:space="preserve">s school </w:t>
      </w:r>
      <w:r w:rsidR="00E41CF2" w:rsidRPr="00D215FF">
        <w:t xml:space="preserve">named as </w:t>
      </w:r>
      <w:r w:rsidR="00EE6DA2" w:rsidRPr="00D215FF">
        <w:rPr>
          <w:i/>
        </w:rPr>
        <w:t>École cathédrale de Paris</w:t>
      </w:r>
      <w:r w:rsidR="00EE6DA2" w:rsidRPr="00D215FF">
        <w:t xml:space="preserve">. This cathedral school looked after the legacy of Abelard and also </w:t>
      </w:r>
      <w:r w:rsidR="00CC3DCF" w:rsidRPr="00D215FF">
        <w:t xml:space="preserve">that </w:t>
      </w:r>
      <w:r w:rsidR="00EE6DA2" w:rsidRPr="00D215FF">
        <w:t xml:space="preserve">of the Baghdad House of Wisdom. Thanks to the battle won over modernists from the schools of </w:t>
      </w:r>
      <w:r w:rsidR="00EE6DA2" w:rsidRPr="00D215FF">
        <w:rPr>
          <w:i/>
        </w:rPr>
        <w:t>Nominales</w:t>
      </w:r>
      <w:r w:rsidR="00EE6DA2" w:rsidRPr="00D215FF">
        <w:t xml:space="preserve"> and Dinant</w:t>
      </w:r>
      <w:r w:rsidR="009409D5" w:rsidRPr="00D215FF">
        <w:t>’</w:t>
      </w:r>
      <w:r w:rsidR="00EE6DA2" w:rsidRPr="00D215FF">
        <w:t>s Pantheism, the representatives of this school became the founders of the University of Paris, which was recognized by papal law in 1215. Rufus adopted Dinant</w:t>
      </w:r>
      <w:r w:rsidR="009409D5" w:rsidRPr="00D215FF">
        <w:t>’</w:t>
      </w:r>
      <w:r w:rsidR="000733FA" w:rsidRPr="00D215FF">
        <w:t xml:space="preserve">s simulacrum and </w:t>
      </w:r>
      <w:r w:rsidR="00EE6DA2" w:rsidRPr="00D215FF">
        <w:t>transformed it into the modernist doctrine of universal hylemorphism</w:t>
      </w:r>
      <w:r w:rsidR="000733FA" w:rsidRPr="00D215FF">
        <w:t xml:space="preserve">. Finally, he </w:t>
      </w:r>
      <w:r w:rsidR="00EE6DA2" w:rsidRPr="00D215FF">
        <w:t>attributed this nonsense to Averro</w:t>
      </w:r>
      <w:r w:rsidR="009755A3" w:rsidRPr="00D215FF">
        <w:t>e</w:t>
      </w:r>
      <w:r w:rsidR="00EE6DA2" w:rsidRPr="00D215FF">
        <w:t>s (OBJ</w:t>
      </w:r>
      <w:r w:rsidR="009409D5" w:rsidRPr="00D215FF">
        <w:t> </w:t>
      </w:r>
      <w:r w:rsidR="00EE6DA2" w:rsidRPr="00D215FF">
        <w:t>II, ch. 3.3.3).</w:t>
      </w:r>
      <w:r w:rsidR="00B271C5" w:rsidRPr="00D215FF">
        <w:t xml:space="preserve"> The objective version of </w:t>
      </w:r>
      <w:r w:rsidR="00B271C5" w:rsidRPr="00D215FF">
        <w:rPr>
          <w:i/>
        </w:rPr>
        <w:t>intellectus possibilis</w:t>
      </w:r>
      <w:r w:rsidR="00B271C5" w:rsidRPr="00D215FF">
        <w:t xml:space="preserve"> was presented in Rufus</w:t>
      </w:r>
      <w:r w:rsidR="009409D5" w:rsidRPr="00D215FF">
        <w:t>’</w:t>
      </w:r>
      <w:r w:rsidR="00B271C5" w:rsidRPr="00D215FF">
        <w:t xml:space="preserve">s work </w:t>
      </w:r>
      <w:r w:rsidR="00B271C5" w:rsidRPr="00D215FF">
        <w:rPr>
          <w:i/>
        </w:rPr>
        <w:t>Contra Averroem</w:t>
      </w:r>
      <w:r w:rsidR="00B271C5" w:rsidRPr="00D215FF">
        <w:t xml:space="preserve">. </w:t>
      </w:r>
      <w:r w:rsidR="004F78A0" w:rsidRPr="00D215FF">
        <w:t xml:space="preserve">That </w:t>
      </w:r>
      <w:r w:rsidR="009B35E4" w:rsidRPr="00D215FF">
        <w:t>modern sophi</w:t>
      </w:r>
      <w:r w:rsidR="00B271C5" w:rsidRPr="00D215FF">
        <w:t>stry</w:t>
      </w:r>
      <w:r w:rsidR="009B35E4" w:rsidRPr="00D215FF">
        <w:t xml:space="preserve"> </w:t>
      </w:r>
      <w:r w:rsidR="00B271C5" w:rsidRPr="00D215FF">
        <w:t xml:space="preserve">pretends to be </w:t>
      </w:r>
      <w:r w:rsidR="00F56EEA" w:rsidRPr="00D215FF">
        <w:t>a</w:t>
      </w:r>
      <w:r w:rsidR="00B271C5" w:rsidRPr="00D215FF">
        <w:t xml:space="preserve"> </w:t>
      </w:r>
      <w:r w:rsidR="00F56EEA" w:rsidRPr="00D215FF">
        <w:t xml:space="preserve">revision of </w:t>
      </w:r>
      <w:r w:rsidR="00B271C5" w:rsidRPr="00D215FF">
        <w:t>Averroes</w:t>
      </w:r>
      <w:r w:rsidR="009409D5" w:rsidRPr="00D215FF">
        <w:t>’</w:t>
      </w:r>
      <w:r w:rsidR="00B271C5" w:rsidRPr="00D215FF">
        <w:t>s teaching</w:t>
      </w:r>
      <w:r w:rsidR="004F78A0" w:rsidRPr="00D215FF">
        <w:t xml:space="preserve"> by doubling his original version of </w:t>
      </w:r>
      <w:r w:rsidR="004F78A0" w:rsidRPr="00D215FF">
        <w:rPr>
          <w:i/>
        </w:rPr>
        <w:t>intellectus possibilis</w:t>
      </w:r>
      <w:r w:rsidR="00B271C5" w:rsidRPr="00D215FF">
        <w:t xml:space="preserve">. The first representatives of the second Averroism </w:t>
      </w:r>
      <w:r w:rsidR="004F78A0" w:rsidRPr="00D215FF">
        <w:t xml:space="preserve">took up </w:t>
      </w:r>
      <w:r w:rsidR="00695702" w:rsidRPr="00D215FF">
        <w:t>the syncretic system of N</w:t>
      </w:r>
      <w:r w:rsidR="00B271C5" w:rsidRPr="00D215FF">
        <w:t>eoplatonism of the Toled</w:t>
      </w:r>
      <w:r w:rsidR="00695702" w:rsidRPr="00D215FF">
        <w:t>o</w:t>
      </w:r>
      <w:r w:rsidR="00B271C5" w:rsidRPr="00D215FF">
        <w:t xml:space="preserve"> school </w:t>
      </w:r>
      <w:r w:rsidR="004F78A0" w:rsidRPr="00D215FF">
        <w:t xml:space="preserve">to remake it into the first version of </w:t>
      </w:r>
      <w:r w:rsidR="00B271C5" w:rsidRPr="00D215FF">
        <w:t>analytical philosophy. A key role in this</w:t>
      </w:r>
      <w:r w:rsidR="00695702" w:rsidRPr="00D215FF">
        <w:t xml:space="preserve"> comedy</w:t>
      </w:r>
      <w:r w:rsidR="00B271C5" w:rsidRPr="00D215FF">
        <w:t xml:space="preserve"> was played by the doctrine of universal hylemorphism. The new i</w:t>
      </w:r>
      <w:r w:rsidR="00B03925" w:rsidRPr="00D215FF">
        <w:t>ntellectual idol of modernity was</w:t>
      </w:r>
      <w:r w:rsidR="00B271C5" w:rsidRPr="00D215FF">
        <w:t xml:space="preserve"> created with the help o</w:t>
      </w:r>
      <w:r w:rsidR="00B03925" w:rsidRPr="00D215FF">
        <w:t>f the spiritually given matter</w:t>
      </w:r>
      <w:r w:rsidR="00B271C5" w:rsidRPr="00D215FF">
        <w:t xml:space="preserve"> according to Avi</w:t>
      </w:r>
      <w:r w:rsidR="00605469" w:rsidRPr="00D215FF">
        <w:t>cebron (OBJ</w:t>
      </w:r>
      <w:r w:rsidR="009409D5" w:rsidRPr="00D215FF">
        <w:t> </w:t>
      </w:r>
      <w:r w:rsidR="00605469" w:rsidRPr="00D215FF">
        <w:t>II, ch</w:t>
      </w:r>
      <w:r w:rsidR="00B03925" w:rsidRPr="00D215FF">
        <w:t>.</w:t>
      </w:r>
      <w:r w:rsidR="009409D5" w:rsidRPr="00D215FF">
        <w:t> </w:t>
      </w:r>
      <w:r w:rsidR="00B03925" w:rsidRPr="00D215FF">
        <w:t xml:space="preserve">3.2). Using this mythology, modernists of Oxford </w:t>
      </w:r>
      <w:r w:rsidR="00B271C5" w:rsidRPr="00D215FF">
        <w:t>connected Avi</w:t>
      </w:r>
      <w:r w:rsidR="00B03925" w:rsidRPr="00D215FF">
        <w:t>cenna</w:t>
      </w:r>
      <w:r w:rsidR="009409D5" w:rsidRPr="00D215FF">
        <w:t>’</w:t>
      </w:r>
      <w:r w:rsidR="00B03925" w:rsidRPr="00D215FF">
        <w:t>s metaphysics with Averroe</w:t>
      </w:r>
      <w:r w:rsidR="00B271C5" w:rsidRPr="00D215FF">
        <w:t>s</w:t>
      </w:r>
      <w:r w:rsidR="009409D5" w:rsidRPr="00D215FF">
        <w:t>’</w:t>
      </w:r>
      <w:r w:rsidR="00B03925" w:rsidRPr="00D215FF">
        <w:t>s “meta-physics.”</w:t>
      </w:r>
      <w:r w:rsidR="00CF415D" w:rsidRPr="00D215FF">
        <w:t xml:space="preserve"> The univocal</w:t>
      </w:r>
      <w:r w:rsidR="00B271C5" w:rsidRPr="00D215FF">
        <w:t xml:space="preserve"> doctrine of matter and body defined matter as pure essence and potency in Porretan hyposta</w:t>
      </w:r>
      <w:r w:rsidR="00B674BE" w:rsidRPr="00D215FF">
        <w:t>t</w:t>
      </w:r>
      <w:r w:rsidR="00B271C5" w:rsidRPr="00D215FF">
        <w:t>ized mode (</w:t>
      </w:r>
      <w:r w:rsidR="00B271C5" w:rsidRPr="00D215FF">
        <w:rPr>
          <w:i/>
        </w:rPr>
        <w:t>quod est</w:t>
      </w:r>
      <w:r w:rsidR="00283F3A" w:rsidRPr="00D215FF">
        <w:t xml:space="preserve">). Latin sophists </w:t>
      </w:r>
      <w:r w:rsidR="00B271C5" w:rsidRPr="00D215FF">
        <w:t xml:space="preserve">began to predict it in the categorical mode </w:t>
      </w:r>
      <w:r w:rsidR="00283F3A" w:rsidRPr="00D215FF">
        <w:t xml:space="preserve">to be a kind of second </w:t>
      </w:r>
      <w:r w:rsidR="00B271C5" w:rsidRPr="00D215FF">
        <w:t>substance (Rufus</w:t>
      </w:r>
      <w:r w:rsidR="009409D5" w:rsidRPr="00D215FF">
        <w:t>’</w:t>
      </w:r>
      <w:r w:rsidR="00CF415D" w:rsidRPr="00D215FF">
        <w:t>s</w:t>
      </w:r>
      <w:r w:rsidR="00B271C5" w:rsidRPr="00D215FF">
        <w:t xml:space="preserve"> </w:t>
      </w:r>
      <w:r w:rsidR="00B271C5" w:rsidRPr="00D215FF">
        <w:rPr>
          <w:i/>
        </w:rPr>
        <w:t>concretum</w:t>
      </w:r>
      <w:r w:rsidR="00B271C5" w:rsidRPr="00D215FF">
        <w:t>).</w:t>
      </w:r>
      <w:r w:rsidR="007E2C1C" w:rsidRPr="00D215FF">
        <w:t xml:space="preserve"> A</w:t>
      </w:r>
      <w:r w:rsidR="00D66CE3" w:rsidRPr="00D215FF">
        <w:t>s a result, the history of “concrete being”</w:t>
      </w:r>
      <w:r w:rsidR="007E2C1C" w:rsidRPr="00D215FF">
        <w:t xml:space="preserve"> was created and the modern epoch </w:t>
      </w:r>
      <w:r w:rsidR="007E2C1C" w:rsidRPr="00D215FF">
        <w:lastRenderedPageBreak/>
        <w:t>of nihilistic objectivity entered</w:t>
      </w:r>
      <w:r w:rsidR="00D66CE3" w:rsidRPr="00D215FF">
        <w:t xml:space="preserve"> on the stage</w:t>
      </w:r>
      <w:r w:rsidR="007E2C1C" w:rsidRPr="00D215FF">
        <w:t xml:space="preserve">. The universal hylemorphism </w:t>
      </w:r>
      <w:r w:rsidR="006A5E58" w:rsidRPr="00D215FF">
        <w:t>doubled r</w:t>
      </w:r>
      <w:r w:rsidR="007E2C1C" w:rsidRPr="00D215FF">
        <w:t xml:space="preserve">eality, cognition and truth </w:t>
      </w:r>
      <w:r w:rsidR="006A5E58" w:rsidRPr="00D215FF">
        <w:t xml:space="preserve">to merge </w:t>
      </w:r>
      <w:r w:rsidR="00CE084C" w:rsidRPr="00D215FF">
        <w:t xml:space="preserve">all that </w:t>
      </w:r>
      <w:r w:rsidR="007E2C1C" w:rsidRPr="00D215FF">
        <w:t xml:space="preserve">into </w:t>
      </w:r>
      <w:r w:rsidR="00CE084C" w:rsidRPr="00D215FF">
        <w:t xml:space="preserve">an </w:t>
      </w:r>
      <w:r w:rsidR="007E2C1C" w:rsidRPr="00D215FF">
        <w:t xml:space="preserve">analytical interpretation of </w:t>
      </w:r>
      <w:r w:rsidR="00673783" w:rsidRPr="00D215FF">
        <w:rPr>
          <w:i/>
        </w:rPr>
        <w:t>Second Analytics</w:t>
      </w:r>
      <w:r w:rsidR="006A5E58" w:rsidRPr="00D215FF">
        <w:t xml:space="preserve">. </w:t>
      </w:r>
      <w:r w:rsidR="007E2C1C" w:rsidRPr="00D215FF">
        <w:t xml:space="preserve">Albert declared </w:t>
      </w:r>
      <w:r w:rsidR="006A5E58" w:rsidRPr="00D215FF">
        <w:t xml:space="preserve">it </w:t>
      </w:r>
      <w:r w:rsidR="007E2C1C" w:rsidRPr="00D215FF">
        <w:t>ridiculous. Philosophy and science acquired a new form in the years</w:t>
      </w:r>
      <w:r w:rsidR="009409D5" w:rsidRPr="00D215FF">
        <w:t> </w:t>
      </w:r>
      <w:r w:rsidR="007E2C1C" w:rsidRPr="00D215FF">
        <w:t>12</w:t>
      </w:r>
      <w:r w:rsidR="00673783" w:rsidRPr="00D215FF">
        <w:t>45–</w:t>
      </w:r>
      <w:r w:rsidR="007E2C1C" w:rsidRPr="00D215FF">
        <w:t xml:space="preserve">50 due to the activity of </w:t>
      </w:r>
      <w:r w:rsidR="00FB5109" w:rsidRPr="00D215FF">
        <w:t xml:space="preserve">aforementioned </w:t>
      </w:r>
      <w:r w:rsidR="00673783" w:rsidRPr="00D215FF">
        <w:t xml:space="preserve">modern </w:t>
      </w:r>
      <w:r w:rsidR="007E2C1C" w:rsidRPr="00D215FF">
        <w:t xml:space="preserve">thinkers. </w:t>
      </w:r>
      <w:r w:rsidR="00673783" w:rsidRPr="00D215FF">
        <w:t xml:space="preserve">According to Bacon, there were insane </w:t>
      </w:r>
      <w:r w:rsidR="00FB5109" w:rsidRPr="00D215FF">
        <w:t xml:space="preserve">to create such stupid version of the </w:t>
      </w:r>
      <w:r w:rsidR="00673783" w:rsidRPr="00D215FF">
        <w:t xml:space="preserve">truth </w:t>
      </w:r>
      <w:r w:rsidR="00605469" w:rsidRPr="00D215FF">
        <w:t>(OBJ</w:t>
      </w:r>
      <w:r w:rsidR="009409D5" w:rsidRPr="00D215FF">
        <w:t> </w:t>
      </w:r>
      <w:r w:rsidR="00605469" w:rsidRPr="00D215FF">
        <w:t>II, ch</w:t>
      </w:r>
      <w:r w:rsidR="007E2C1C" w:rsidRPr="00D215FF">
        <w:t xml:space="preserve">. 3.4.2). </w:t>
      </w:r>
      <w:r w:rsidR="00667071" w:rsidRPr="00D215FF">
        <w:t xml:space="preserve">After 1255, the fully positive stage of objectivity (ontic history) was introduced by sophistical modernists in the form of disputes over </w:t>
      </w:r>
      <w:r w:rsidR="00571DAD" w:rsidRPr="00D215FF">
        <w:t xml:space="preserve">the so-called </w:t>
      </w:r>
      <w:r w:rsidR="009409D5" w:rsidRPr="00D215FF">
        <w:t>Averroism</w:t>
      </w:r>
      <w:r w:rsidR="00571DAD" w:rsidRPr="00D215FF">
        <w:t>.</w:t>
      </w:r>
      <w:r w:rsidR="00667071" w:rsidRPr="00D215FF">
        <w:t xml:space="preserve"> Duns Scotus brought the metaphysics of </w:t>
      </w:r>
      <w:r w:rsidR="00667071" w:rsidRPr="00D215FF">
        <w:rPr>
          <w:i/>
        </w:rPr>
        <w:t>Modernorum</w:t>
      </w:r>
      <w:r w:rsidR="00667071" w:rsidRPr="00D215FF">
        <w:t xml:space="preserve"> to </w:t>
      </w:r>
      <w:r w:rsidR="005F6E28" w:rsidRPr="00D215FF">
        <w:t xml:space="preserve">an </w:t>
      </w:r>
      <w:r w:rsidR="00667071" w:rsidRPr="00D215FF">
        <w:t xml:space="preserve">objective form. </w:t>
      </w:r>
      <w:r w:rsidR="002734DB" w:rsidRPr="00D215FF">
        <w:t xml:space="preserve">Contemporary </w:t>
      </w:r>
      <w:r w:rsidR="00667071" w:rsidRPr="00D215FF">
        <w:t>medi</w:t>
      </w:r>
      <w:r w:rsidR="00713E3E" w:rsidRPr="00D215FF">
        <w:t xml:space="preserve">evalism defines his teaching </w:t>
      </w:r>
      <w:r w:rsidR="00667071" w:rsidRPr="00D215FF">
        <w:t>as “second beginning of metaphysics.”</w:t>
      </w:r>
    </w:p>
    <w:p w14:paraId="41777DBC" w14:textId="77777777" w:rsidR="009E4E78" w:rsidRPr="00D215FF" w:rsidRDefault="009E4E78" w:rsidP="00667071">
      <w:pPr>
        <w:ind w:firstLine="708"/>
      </w:pPr>
    </w:p>
    <w:p w14:paraId="201F66AC" w14:textId="77777777" w:rsidR="009E4E78" w:rsidRPr="00D215FF" w:rsidRDefault="009E4E78">
      <w:pPr>
        <w:spacing w:after="200" w:line="276" w:lineRule="auto"/>
        <w:jc w:val="left"/>
      </w:pPr>
      <w:r w:rsidRPr="00D215FF">
        <w:br w:type="page"/>
      </w:r>
    </w:p>
    <w:p w14:paraId="6FB291FF" w14:textId="77777777" w:rsidR="00674AF3" w:rsidRPr="00D215FF" w:rsidRDefault="00E91303" w:rsidP="007F67CC">
      <w:pPr>
        <w:pStyle w:val="Nadpis1"/>
        <w:rPr>
          <w:rStyle w:val="Nadpis2Char"/>
          <w:rFonts w:ascii="Cambria" w:eastAsia="Times" w:hAnsi="Cambria" w:cs="Times New Roman"/>
          <w:b/>
          <w:bCs/>
          <w:noProof w:val="0"/>
          <w:sz w:val="26"/>
          <w:szCs w:val="28"/>
          <w:lang w:eastAsia="en-US"/>
        </w:rPr>
      </w:pPr>
      <w:r w:rsidRPr="00D215FF">
        <w:rPr>
          <w:rStyle w:val="Nadpis2Char"/>
          <w:rFonts w:ascii="Cambria" w:eastAsia="Times" w:hAnsi="Cambria" w:cs="Times New Roman"/>
          <w:b/>
          <w:bCs/>
          <w:noProof w:val="0"/>
          <w:sz w:val="26"/>
          <w:szCs w:val="28"/>
          <w:lang w:eastAsia="en-US"/>
        </w:rPr>
        <w:lastRenderedPageBreak/>
        <w:t>4. Objective Ontotheology of Modernity (Matrix</w:t>
      </w:r>
      <w:r w:rsidR="009409D5" w:rsidRPr="00D215FF">
        <w:rPr>
          <w:rStyle w:val="Nadpis2Char"/>
          <w:rFonts w:ascii="Cambria" w:eastAsia="Times" w:hAnsi="Cambria" w:cs="Times New Roman"/>
          <w:b/>
          <w:bCs/>
          <w:noProof w:val="0"/>
          <w:sz w:val="26"/>
          <w:szCs w:val="28"/>
          <w:lang w:eastAsia="en-US"/>
        </w:rPr>
        <w:t> </w:t>
      </w:r>
      <w:r w:rsidRPr="00D215FF">
        <w:rPr>
          <w:rStyle w:val="Nadpis2Char"/>
          <w:rFonts w:ascii="Cambria" w:eastAsia="Times" w:hAnsi="Cambria" w:cs="Times New Roman"/>
          <w:b/>
          <w:bCs/>
          <w:noProof w:val="0"/>
          <w:sz w:val="26"/>
          <w:szCs w:val="28"/>
          <w:lang w:eastAsia="en-US"/>
        </w:rPr>
        <w:t>IV)</w:t>
      </w:r>
    </w:p>
    <w:p w14:paraId="3097E8B6" w14:textId="77777777" w:rsidR="007D1448" w:rsidRPr="00D215FF" w:rsidRDefault="005E3563" w:rsidP="00470CAB">
      <w:r w:rsidRPr="00D215FF">
        <w:rPr>
          <w:lang w:eastAsia="en-US"/>
        </w:rPr>
        <w:t xml:space="preserve">In the third part of the archaeology of objectivity, </w:t>
      </w:r>
      <w:r w:rsidR="00D059D8" w:rsidRPr="00D215FF">
        <w:rPr>
          <w:lang w:eastAsia="en-US"/>
        </w:rPr>
        <w:t>hermeneutic explanation</w:t>
      </w:r>
      <w:r w:rsidR="00E20B1B" w:rsidRPr="00D215FF">
        <w:rPr>
          <w:lang w:eastAsia="en-US"/>
        </w:rPr>
        <w:t>s</w:t>
      </w:r>
      <w:r w:rsidRPr="00D215FF">
        <w:rPr>
          <w:lang w:eastAsia="en-US"/>
        </w:rPr>
        <w:t xml:space="preserve"> </w:t>
      </w:r>
      <w:r w:rsidR="00E20B1B" w:rsidRPr="00D215FF">
        <w:rPr>
          <w:lang w:eastAsia="en-US"/>
        </w:rPr>
        <w:t>take</w:t>
      </w:r>
      <w:r w:rsidR="00D059D8" w:rsidRPr="00D215FF">
        <w:rPr>
          <w:lang w:eastAsia="en-US"/>
        </w:rPr>
        <w:t xml:space="preserve"> </w:t>
      </w:r>
      <w:r w:rsidRPr="00D215FF">
        <w:rPr>
          <w:lang w:eastAsia="en-US"/>
        </w:rPr>
        <w:t xml:space="preserve">the nihilistic path that characterizes modern </w:t>
      </w:r>
      <w:r w:rsidR="00410B64" w:rsidRPr="00D215FF">
        <w:rPr>
          <w:lang w:eastAsia="en-US"/>
        </w:rPr>
        <w:t xml:space="preserve">donation </w:t>
      </w:r>
      <w:r w:rsidRPr="00D215FF">
        <w:rPr>
          <w:lang w:eastAsia="en-US"/>
        </w:rPr>
        <w:t xml:space="preserve">of being. The interpretation of complete </w:t>
      </w:r>
      <w:r w:rsidR="001D20B6" w:rsidRPr="00D215FF">
        <w:rPr>
          <w:lang w:eastAsia="en-US"/>
        </w:rPr>
        <w:t>manifestation</w:t>
      </w:r>
      <w:r w:rsidR="001D0FDA" w:rsidRPr="00D215FF">
        <w:rPr>
          <w:lang w:eastAsia="en-US"/>
        </w:rPr>
        <w:t>s</w:t>
      </w:r>
      <w:r w:rsidR="001D20B6" w:rsidRPr="00D215FF">
        <w:rPr>
          <w:lang w:eastAsia="en-US"/>
        </w:rPr>
        <w:t xml:space="preserve"> </w:t>
      </w:r>
      <w:r w:rsidRPr="00D215FF">
        <w:rPr>
          <w:lang w:eastAsia="en-US"/>
        </w:rPr>
        <w:t xml:space="preserve">of objectivity </w:t>
      </w:r>
      <w:r w:rsidR="001D20B6" w:rsidRPr="00D215FF">
        <w:rPr>
          <w:lang w:eastAsia="en-US"/>
        </w:rPr>
        <w:t xml:space="preserve">accomplishes </w:t>
      </w:r>
      <w:r w:rsidRPr="00D215FF">
        <w:rPr>
          <w:lang w:eastAsia="en-US"/>
        </w:rPr>
        <w:t>the hermeneut</w:t>
      </w:r>
      <w:r w:rsidR="00E25EF2" w:rsidRPr="00D215FF">
        <w:rPr>
          <w:lang w:eastAsia="en-US"/>
        </w:rPr>
        <w:t>ic triad of historicity, historiality</w:t>
      </w:r>
      <w:r w:rsidRPr="00D215FF">
        <w:rPr>
          <w:lang w:eastAsia="en-US"/>
        </w:rPr>
        <w:t xml:space="preserve"> and history. </w:t>
      </w:r>
      <w:r w:rsidR="00EE1D68" w:rsidRPr="00D215FF">
        <w:rPr>
          <w:lang w:eastAsia="en-US"/>
        </w:rPr>
        <w:t>The metaphysical dative indicates the donation of Being as the emergence of metaphysical being (</w:t>
      </w:r>
      <w:r w:rsidR="00EE1D68" w:rsidRPr="00D215FF">
        <w:rPr>
          <w:i/>
          <w:lang w:eastAsia="en-US"/>
        </w:rPr>
        <w:t>ens</w:t>
      </w:r>
      <w:r w:rsidR="00EE1D68" w:rsidRPr="00D215FF">
        <w:rPr>
          <w:lang w:eastAsia="en-US"/>
        </w:rPr>
        <w:t>)</w:t>
      </w:r>
      <w:r w:rsidR="00B408C6" w:rsidRPr="00D215FF">
        <w:rPr>
          <w:lang w:eastAsia="en-US"/>
        </w:rPr>
        <w:t xml:space="preserve">. It </w:t>
      </w:r>
      <w:r w:rsidR="00B23AC9" w:rsidRPr="00D215FF">
        <w:rPr>
          <w:lang w:eastAsia="en-US"/>
        </w:rPr>
        <w:t xml:space="preserve">means that the original </w:t>
      </w:r>
      <w:r w:rsidR="00EE1D68" w:rsidRPr="00D215FF">
        <w:rPr>
          <w:lang w:eastAsia="en-US"/>
        </w:rPr>
        <w:t>event of Being (</w:t>
      </w:r>
      <w:r w:rsidR="00EE1D68" w:rsidRPr="00D215FF">
        <w:rPr>
          <w:i/>
          <w:lang w:eastAsia="en-US"/>
        </w:rPr>
        <w:t>Ereignis</w:t>
      </w:r>
      <w:r w:rsidR="00EE1D68" w:rsidRPr="00D215FF">
        <w:rPr>
          <w:lang w:eastAsia="en-US"/>
        </w:rPr>
        <w:t>) is already completely hidden.</w:t>
      </w:r>
      <w:r w:rsidR="00B01901" w:rsidRPr="00D215FF">
        <w:rPr>
          <w:lang w:eastAsia="en-US"/>
        </w:rPr>
        <w:t xml:space="preserve"> </w:t>
      </w:r>
      <w:r w:rsidR="00FB2685" w:rsidRPr="00D215FF">
        <w:rPr>
          <w:lang w:eastAsia="en-US"/>
        </w:rPr>
        <w:t>M</w:t>
      </w:r>
      <w:r w:rsidRPr="00D215FF">
        <w:rPr>
          <w:lang w:eastAsia="en-US"/>
        </w:rPr>
        <w:t xml:space="preserve">etaphysically determined no longer </w:t>
      </w:r>
      <w:r w:rsidR="00B01901" w:rsidRPr="00D215FF">
        <w:rPr>
          <w:lang w:eastAsia="en-US"/>
        </w:rPr>
        <w:t>occurs as an archaic B</w:t>
      </w:r>
      <w:r w:rsidRPr="00D215FF">
        <w:rPr>
          <w:lang w:eastAsia="en-US"/>
        </w:rPr>
        <w:t xml:space="preserve">eing of </w:t>
      </w:r>
      <w:r w:rsidR="00B01901" w:rsidRPr="00D215FF">
        <w:rPr>
          <w:lang w:eastAsia="en-US"/>
        </w:rPr>
        <w:t>divine M</w:t>
      </w:r>
      <w:r w:rsidRPr="00D215FF">
        <w:rPr>
          <w:lang w:eastAsia="en-US"/>
        </w:rPr>
        <w:t>uses (</w:t>
      </w:r>
      <w:r w:rsidRPr="00D215FF">
        <w:rPr>
          <w:i/>
          <w:lang w:eastAsia="en-US"/>
        </w:rPr>
        <w:t>dativus archegeticus</w:t>
      </w:r>
      <w:r w:rsidR="00B01901" w:rsidRPr="00D215FF">
        <w:rPr>
          <w:lang w:eastAsia="en-US"/>
        </w:rPr>
        <w:t>) or as B</w:t>
      </w:r>
      <w:r w:rsidRPr="00D215FF">
        <w:rPr>
          <w:lang w:eastAsia="en-US"/>
        </w:rPr>
        <w:t>eing in the first philosophy (</w:t>
      </w:r>
      <w:r w:rsidRPr="00D215FF">
        <w:rPr>
          <w:i/>
          <w:lang w:eastAsia="en-US"/>
        </w:rPr>
        <w:t>dativus principalis</w:t>
      </w:r>
      <w:r w:rsidRPr="00D215FF">
        <w:rPr>
          <w:lang w:eastAsia="en-US"/>
        </w:rPr>
        <w:t>). The essence of being in Plato</w:t>
      </w:r>
      <w:r w:rsidR="00571DAD" w:rsidRPr="00D215FF">
        <w:rPr>
          <w:lang w:eastAsia="en-US"/>
        </w:rPr>
        <w:t>’</w:t>
      </w:r>
      <w:r w:rsidR="00727BF6" w:rsidRPr="00D215FF">
        <w:rPr>
          <w:lang w:eastAsia="en-US"/>
        </w:rPr>
        <w:t xml:space="preserve">s metaphysics creates a </w:t>
      </w:r>
      <w:r w:rsidR="00727BF6" w:rsidRPr="00D215FF">
        <w:rPr>
          <w:i/>
          <w:lang w:eastAsia="en-US"/>
        </w:rPr>
        <w:t>parousí</w:t>
      </w:r>
      <w:r w:rsidRPr="00D215FF">
        <w:rPr>
          <w:i/>
          <w:lang w:eastAsia="en-US"/>
        </w:rPr>
        <w:t>a</w:t>
      </w:r>
      <w:r w:rsidRPr="00D215FF">
        <w:rPr>
          <w:lang w:eastAsia="en-US"/>
        </w:rPr>
        <w:t xml:space="preserve"> of the ideal </w:t>
      </w:r>
      <w:r w:rsidR="00727BF6" w:rsidRPr="00D215FF">
        <w:rPr>
          <w:lang w:eastAsia="en-US"/>
        </w:rPr>
        <w:t>meaning</w:t>
      </w:r>
      <w:r w:rsidR="00902CE8" w:rsidRPr="00D215FF">
        <w:rPr>
          <w:lang w:eastAsia="en-US"/>
        </w:rPr>
        <w:t xml:space="preserve">. It </w:t>
      </w:r>
      <w:r w:rsidR="00727BF6" w:rsidRPr="00D215FF">
        <w:rPr>
          <w:lang w:eastAsia="en-US"/>
        </w:rPr>
        <w:t xml:space="preserve">forms </w:t>
      </w:r>
      <w:r w:rsidRPr="00D215FF">
        <w:rPr>
          <w:lang w:eastAsia="en-US"/>
        </w:rPr>
        <w:t xml:space="preserve">the here and now of given presence of being </w:t>
      </w:r>
      <w:r w:rsidR="00727BF6" w:rsidRPr="00D215FF">
        <w:rPr>
          <w:szCs w:val="24"/>
        </w:rPr>
        <w:t>(οὐσία)</w:t>
      </w:r>
      <w:r w:rsidRPr="00D215FF">
        <w:rPr>
          <w:lang w:eastAsia="en-US"/>
        </w:rPr>
        <w:t xml:space="preserve">. Neoplatonists and </w:t>
      </w:r>
      <w:r w:rsidR="000F08D8" w:rsidRPr="00D215FF">
        <w:rPr>
          <w:lang w:eastAsia="en-US"/>
        </w:rPr>
        <w:t>Latin modern</w:t>
      </w:r>
      <w:r w:rsidR="00CD16EC" w:rsidRPr="00D215FF">
        <w:rPr>
          <w:lang w:eastAsia="en-US"/>
        </w:rPr>
        <w:t xml:space="preserve">ists </w:t>
      </w:r>
      <w:r w:rsidRPr="00D215FF">
        <w:rPr>
          <w:lang w:eastAsia="en-US"/>
        </w:rPr>
        <w:t>created a substa</w:t>
      </w:r>
      <w:r w:rsidR="00CD16EC" w:rsidRPr="00D215FF">
        <w:rPr>
          <w:lang w:eastAsia="en-US"/>
        </w:rPr>
        <w:t xml:space="preserve">nce of the third kind that is </w:t>
      </w:r>
      <w:r w:rsidRPr="00D215FF">
        <w:rPr>
          <w:lang w:eastAsia="en-US"/>
        </w:rPr>
        <w:t xml:space="preserve">given as atomic </w:t>
      </w:r>
      <w:r w:rsidR="00571DAD" w:rsidRPr="00D215FF">
        <w:rPr>
          <w:lang w:eastAsia="en-US"/>
        </w:rPr>
        <w:t>“</w:t>
      </w:r>
      <w:r w:rsidRPr="00D215FF">
        <w:rPr>
          <w:lang w:eastAsia="en-US"/>
        </w:rPr>
        <w:t>substance</w:t>
      </w:r>
      <w:r w:rsidR="00571DAD" w:rsidRPr="00D215FF">
        <w:rPr>
          <w:lang w:eastAsia="en-US"/>
        </w:rPr>
        <w:t>—</w:t>
      </w:r>
      <w:r w:rsidRPr="00D215FF">
        <w:rPr>
          <w:i/>
          <w:lang w:eastAsia="en-US"/>
        </w:rPr>
        <w:t>species</w:t>
      </w:r>
      <w:r w:rsidR="00571DAD" w:rsidRPr="00D215FF">
        <w:rPr>
          <w:lang w:eastAsia="en-US"/>
        </w:rPr>
        <w:t>”</w:t>
      </w:r>
      <w:r w:rsidRPr="00D215FF">
        <w:rPr>
          <w:lang w:eastAsia="en-US"/>
        </w:rPr>
        <w:t xml:space="preserve"> (OBJ</w:t>
      </w:r>
      <w:r w:rsidR="00571DAD" w:rsidRPr="00D215FF">
        <w:rPr>
          <w:lang w:eastAsia="en-US"/>
        </w:rPr>
        <w:t> </w:t>
      </w:r>
      <w:r w:rsidRPr="00D215FF">
        <w:rPr>
          <w:lang w:eastAsia="en-US"/>
        </w:rPr>
        <w:t xml:space="preserve">II, </w:t>
      </w:r>
      <w:r w:rsidR="00571DAD" w:rsidRPr="00D215FF">
        <w:rPr>
          <w:lang w:eastAsia="en-US"/>
        </w:rPr>
        <w:t>ch.</w:t>
      </w:r>
      <w:r w:rsidRPr="00D215FF">
        <w:rPr>
          <w:lang w:eastAsia="en-US"/>
        </w:rPr>
        <w:t xml:space="preserve"> 1.3.1). </w:t>
      </w:r>
      <w:r w:rsidR="009A6ABF" w:rsidRPr="00D215FF">
        <w:rPr>
          <w:lang w:eastAsia="en-US"/>
        </w:rPr>
        <w:t>M</w:t>
      </w:r>
      <w:r w:rsidRPr="00D215FF">
        <w:rPr>
          <w:lang w:eastAsia="en-US"/>
        </w:rPr>
        <w:t>odern sophist</w:t>
      </w:r>
      <w:r w:rsidR="009A6ABF" w:rsidRPr="00D215FF">
        <w:rPr>
          <w:lang w:eastAsia="en-US"/>
        </w:rPr>
        <w:t>s</w:t>
      </w:r>
      <w:r w:rsidRPr="00D215FF">
        <w:rPr>
          <w:lang w:eastAsia="en-US"/>
        </w:rPr>
        <w:t xml:space="preserve"> contemplate </w:t>
      </w:r>
      <w:r w:rsidR="009A6ABF" w:rsidRPr="00D215FF">
        <w:rPr>
          <w:lang w:eastAsia="en-US"/>
        </w:rPr>
        <w:t>th</w:t>
      </w:r>
      <w:r w:rsidR="008E0BBD" w:rsidRPr="00D215FF">
        <w:rPr>
          <w:lang w:eastAsia="en-US"/>
        </w:rPr>
        <w:t xml:space="preserve">at </w:t>
      </w:r>
      <w:r w:rsidRPr="00D215FF">
        <w:rPr>
          <w:lang w:eastAsia="en-US"/>
        </w:rPr>
        <w:t>parousia of atomic substanc</w:t>
      </w:r>
      <w:r w:rsidR="00AE2F96" w:rsidRPr="00D215FF">
        <w:rPr>
          <w:lang w:eastAsia="en-US"/>
        </w:rPr>
        <w:t xml:space="preserve">e given in </w:t>
      </w:r>
      <w:r w:rsidR="002B33EC" w:rsidRPr="00D215FF">
        <w:rPr>
          <w:lang w:eastAsia="en-US"/>
        </w:rPr>
        <w:t xml:space="preserve">their mind </w:t>
      </w:r>
      <w:r w:rsidR="00AE2F96" w:rsidRPr="00D215FF">
        <w:rPr>
          <w:lang w:eastAsia="en-US"/>
        </w:rPr>
        <w:t xml:space="preserve">and </w:t>
      </w:r>
      <w:r w:rsidR="00B45AA0" w:rsidRPr="00D215FF">
        <w:rPr>
          <w:lang w:eastAsia="en-US"/>
        </w:rPr>
        <w:t xml:space="preserve">they </w:t>
      </w:r>
      <w:r w:rsidR="00AE2F96" w:rsidRPr="00D215FF">
        <w:rPr>
          <w:lang w:eastAsia="en-US"/>
        </w:rPr>
        <w:t xml:space="preserve">state it </w:t>
      </w:r>
      <w:r w:rsidRPr="00D215FF">
        <w:rPr>
          <w:lang w:eastAsia="en-US"/>
        </w:rPr>
        <w:t xml:space="preserve">with the help of Aristotelian categories. The first substance was transformed into </w:t>
      </w:r>
      <w:r w:rsidR="003636AB" w:rsidRPr="00D215FF">
        <w:rPr>
          <w:lang w:eastAsia="en-US"/>
        </w:rPr>
        <w:t xml:space="preserve">a </w:t>
      </w:r>
      <w:r w:rsidRPr="00D215FF">
        <w:rPr>
          <w:lang w:eastAsia="en-US"/>
        </w:rPr>
        <w:t xml:space="preserve">modern </w:t>
      </w:r>
      <w:r w:rsidRPr="00D215FF">
        <w:rPr>
          <w:i/>
          <w:lang w:eastAsia="en-US"/>
        </w:rPr>
        <w:t>tertium ens</w:t>
      </w:r>
      <w:r w:rsidRPr="00D215FF">
        <w:rPr>
          <w:lang w:eastAsia="en-US"/>
        </w:rPr>
        <w:t xml:space="preserve">. The realization of this objectively given being proceeds through the act of enlightenment when </w:t>
      </w:r>
      <w:r w:rsidRPr="00D215FF">
        <w:rPr>
          <w:i/>
          <w:lang w:eastAsia="en-US"/>
        </w:rPr>
        <w:t>tertium ens</w:t>
      </w:r>
      <w:r w:rsidRPr="00D215FF">
        <w:rPr>
          <w:lang w:eastAsia="en-US"/>
        </w:rPr>
        <w:t xml:space="preserve"> is illuminated by the hyposta</w:t>
      </w:r>
      <w:r w:rsidR="00571DAD" w:rsidRPr="00D215FF">
        <w:rPr>
          <w:lang w:eastAsia="en-US"/>
        </w:rPr>
        <w:t>t</w:t>
      </w:r>
      <w:r w:rsidRPr="00D215FF">
        <w:rPr>
          <w:lang w:eastAsia="en-US"/>
        </w:rPr>
        <w:t xml:space="preserve">ized intellect. This mythological procedure shows a </w:t>
      </w:r>
      <w:r w:rsidR="008F77AD" w:rsidRPr="00D215FF">
        <w:rPr>
          <w:lang w:eastAsia="en-US"/>
        </w:rPr>
        <w:t xml:space="preserve">deep </w:t>
      </w:r>
      <w:r w:rsidRPr="00D215FF">
        <w:rPr>
          <w:lang w:eastAsia="en-US"/>
        </w:rPr>
        <w:t xml:space="preserve">perversion of the original goal and focus of Aristotelian metaphysics. </w:t>
      </w:r>
      <w:r w:rsidR="007844DD" w:rsidRPr="00D215FF">
        <w:rPr>
          <w:lang w:eastAsia="en-US"/>
        </w:rPr>
        <w:t xml:space="preserve">His </w:t>
      </w:r>
      <w:r w:rsidRPr="00D215FF">
        <w:rPr>
          <w:lang w:eastAsia="en-US"/>
        </w:rPr>
        <w:t xml:space="preserve">form of the first philosophy was defended by the school of the first Averroism </w:t>
      </w:r>
      <w:r w:rsidR="00571DAD" w:rsidRPr="00D215FF">
        <w:rPr>
          <w:lang w:eastAsia="en-US"/>
        </w:rPr>
        <w:t>“</w:t>
      </w:r>
      <w:r w:rsidRPr="00D215FF">
        <w:rPr>
          <w:i/>
          <w:lang w:eastAsia="en-US"/>
        </w:rPr>
        <w:t>ad mentem Averrois</w:t>
      </w:r>
      <w:r w:rsidR="007844DD" w:rsidRPr="00D215FF">
        <w:rPr>
          <w:lang w:eastAsia="en-US"/>
        </w:rPr>
        <w:t>.</w:t>
      </w:r>
      <w:r w:rsidR="00571DAD" w:rsidRPr="00D215FF">
        <w:rPr>
          <w:lang w:eastAsia="en-US"/>
        </w:rPr>
        <w:t>”</w:t>
      </w:r>
      <w:r w:rsidRPr="00D215FF">
        <w:rPr>
          <w:lang w:eastAsia="en-US"/>
        </w:rPr>
        <w:t xml:space="preserve"> Modernity abolished the original meaning of Aristotle</w:t>
      </w:r>
      <w:r w:rsidR="00571DAD" w:rsidRPr="00D215FF">
        <w:rPr>
          <w:lang w:eastAsia="en-US"/>
        </w:rPr>
        <w:t>’</w:t>
      </w:r>
      <w:r w:rsidRPr="00D215FF">
        <w:rPr>
          <w:lang w:eastAsia="en-US"/>
        </w:rPr>
        <w:t xml:space="preserve">s metaphysics by performing an eclipse of the first substance and </w:t>
      </w:r>
      <w:r w:rsidR="004800F5" w:rsidRPr="00D215FF">
        <w:rPr>
          <w:lang w:eastAsia="en-US"/>
        </w:rPr>
        <w:t xml:space="preserve">by </w:t>
      </w:r>
      <w:r w:rsidRPr="00D215FF">
        <w:rPr>
          <w:lang w:eastAsia="en-US"/>
        </w:rPr>
        <w:t xml:space="preserve">making the real person disappear as the first substance. Hermeneutic </w:t>
      </w:r>
      <w:r w:rsidR="00571DAD" w:rsidRPr="00D215FF">
        <w:rPr>
          <w:lang w:eastAsia="en-US"/>
        </w:rPr>
        <w:t>archaeology</w:t>
      </w:r>
      <w:r w:rsidRPr="00D215FF">
        <w:rPr>
          <w:lang w:eastAsia="en-US"/>
        </w:rPr>
        <w:t xml:space="preserve">, in the name of Aristotle and the </w:t>
      </w:r>
      <w:r w:rsidR="00765767" w:rsidRPr="00D215FF">
        <w:rPr>
          <w:lang w:eastAsia="en-US"/>
        </w:rPr>
        <w:t>C</w:t>
      </w:r>
      <w:r w:rsidRPr="00D215FF">
        <w:rPr>
          <w:lang w:eastAsia="en-US"/>
        </w:rPr>
        <w:t xml:space="preserve">ommentator, </w:t>
      </w:r>
      <w:r w:rsidR="005B2482" w:rsidRPr="00D215FF">
        <w:rPr>
          <w:lang w:eastAsia="en-US"/>
        </w:rPr>
        <w:t xml:space="preserve">brings the </w:t>
      </w:r>
      <w:r w:rsidRPr="00D215FF">
        <w:rPr>
          <w:lang w:eastAsia="en-US"/>
        </w:rPr>
        <w:t xml:space="preserve">metaphysical accusation (κατηγορία) against modernity and postmodernity. This criticism must be carried out on the basis of </w:t>
      </w:r>
      <w:r w:rsidR="001D0FDA" w:rsidRPr="00D215FF">
        <w:rPr>
          <w:lang w:eastAsia="en-US"/>
        </w:rPr>
        <w:t xml:space="preserve">the </w:t>
      </w:r>
      <w:r w:rsidRPr="00D215FF">
        <w:rPr>
          <w:lang w:eastAsia="en-US"/>
        </w:rPr>
        <w:t xml:space="preserve">Aristotelian predication. The categorical </w:t>
      </w:r>
      <w:r w:rsidR="00765767" w:rsidRPr="00D215FF">
        <w:rPr>
          <w:lang w:eastAsia="en-US"/>
        </w:rPr>
        <w:t>statements follow m</w:t>
      </w:r>
      <w:r w:rsidRPr="00D215FF">
        <w:rPr>
          <w:lang w:eastAsia="en-US"/>
        </w:rPr>
        <w:t xml:space="preserve">eaning of being from the </w:t>
      </w:r>
      <w:r w:rsidR="00765767" w:rsidRPr="00D215FF">
        <w:rPr>
          <w:lang w:eastAsia="en-US"/>
        </w:rPr>
        <w:t xml:space="preserve">very </w:t>
      </w:r>
      <w:r w:rsidRPr="00D215FF">
        <w:rPr>
          <w:lang w:eastAsia="en-US"/>
        </w:rPr>
        <w:t xml:space="preserve">beginning, from </w:t>
      </w:r>
      <w:r w:rsidR="00571DAD" w:rsidRPr="00D215FF">
        <w:rPr>
          <w:lang w:eastAsia="en-US"/>
        </w:rPr>
        <w:t>first real</w:t>
      </w:r>
      <w:r w:rsidRPr="00D215FF">
        <w:rPr>
          <w:lang w:eastAsia="en-US"/>
        </w:rPr>
        <w:t xml:space="preserve"> substance</w:t>
      </w:r>
      <w:r w:rsidR="00765767" w:rsidRPr="00D215FF">
        <w:rPr>
          <w:lang w:eastAsia="en-US"/>
        </w:rPr>
        <w:t>s</w:t>
      </w:r>
      <w:r w:rsidRPr="00D215FF">
        <w:rPr>
          <w:lang w:eastAsia="en-US"/>
        </w:rPr>
        <w:t xml:space="preserve">. </w:t>
      </w:r>
      <w:r w:rsidR="00A97065" w:rsidRPr="00D215FF">
        <w:rPr>
          <w:lang w:eastAsia="en-US"/>
        </w:rPr>
        <w:t xml:space="preserve">Real </w:t>
      </w:r>
      <w:r w:rsidR="005B2482" w:rsidRPr="00D215FF">
        <w:rPr>
          <w:lang w:eastAsia="en-US"/>
        </w:rPr>
        <w:t>wisdom follows the path of the s</w:t>
      </w:r>
      <w:r w:rsidRPr="00D215FF">
        <w:rPr>
          <w:lang w:eastAsia="en-US"/>
        </w:rPr>
        <w:t xml:space="preserve">un, like Odysseus, Parmenides and Heraclitus. That is why archaic hermeneutics cannot descend into the chaos of underworld, where two-headed people, </w:t>
      </w:r>
      <w:r w:rsidR="00E247D3" w:rsidRPr="00D215FF">
        <w:rPr>
          <w:lang w:eastAsia="en-US"/>
        </w:rPr>
        <w:t>mentioned b</w:t>
      </w:r>
      <w:r w:rsidRPr="00D215FF">
        <w:rPr>
          <w:lang w:eastAsia="en-US"/>
        </w:rPr>
        <w:t xml:space="preserve">y Parmenides, wander aimlessly. </w:t>
      </w:r>
      <w:r w:rsidR="00FA4096" w:rsidRPr="00D215FF">
        <w:rPr>
          <w:lang w:eastAsia="en-US"/>
        </w:rPr>
        <w:t xml:space="preserve">The sun </w:t>
      </w:r>
      <w:r w:rsidRPr="00D215FF">
        <w:rPr>
          <w:lang w:eastAsia="en-US"/>
        </w:rPr>
        <w:t xml:space="preserve">even in the realm of modern shadows of thought </w:t>
      </w:r>
      <w:r w:rsidR="00FA4096" w:rsidRPr="00D215FF">
        <w:rPr>
          <w:lang w:eastAsia="en-US"/>
        </w:rPr>
        <w:t xml:space="preserve">runs </w:t>
      </w:r>
      <w:r w:rsidRPr="00D215FF">
        <w:rPr>
          <w:lang w:eastAsia="en-US"/>
        </w:rPr>
        <w:t>its underground cycle only in one direction. Therefore, in the epo</w:t>
      </w:r>
      <w:r w:rsidR="00DE780A" w:rsidRPr="00D215FF">
        <w:rPr>
          <w:lang w:eastAsia="en-US"/>
        </w:rPr>
        <w:t>ch of the present irrationality</w:t>
      </w:r>
      <w:r w:rsidR="00523257" w:rsidRPr="00D215FF">
        <w:rPr>
          <w:lang w:eastAsia="en-US"/>
        </w:rPr>
        <w:t>, the movement of musical understanding</w:t>
      </w:r>
      <w:r w:rsidRPr="00D215FF">
        <w:rPr>
          <w:lang w:eastAsia="en-US"/>
        </w:rPr>
        <w:t xml:space="preserve"> </w:t>
      </w:r>
      <w:r w:rsidR="00523257" w:rsidRPr="00D215FF">
        <w:rPr>
          <w:lang w:eastAsia="en-US"/>
        </w:rPr>
        <w:t xml:space="preserve">runs </w:t>
      </w:r>
      <w:r w:rsidRPr="00D215FF">
        <w:rPr>
          <w:lang w:eastAsia="en-US"/>
        </w:rPr>
        <w:t xml:space="preserve">only in one direction: from the archegetic dative </w:t>
      </w:r>
      <w:r w:rsidR="00AD5A45" w:rsidRPr="00D215FF">
        <w:rPr>
          <w:lang w:eastAsia="en-US"/>
        </w:rPr>
        <w:t xml:space="preserve">and the principal dative </w:t>
      </w:r>
      <w:r w:rsidRPr="00D215FF">
        <w:rPr>
          <w:lang w:eastAsia="en-US"/>
        </w:rPr>
        <w:t>to its metaphysical version given in classical metaphysics, and then to its objective version given in modernity. The archaeology of objectivity returns to the original semantics of Delphi and to Socrates</w:t>
      </w:r>
      <w:r w:rsidR="00571DAD" w:rsidRPr="00D215FF">
        <w:rPr>
          <w:lang w:eastAsia="en-US"/>
        </w:rPr>
        <w:t>’s</w:t>
      </w:r>
      <w:r w:rsidRPr="00D215FF">
        <w:rPr>
          <w:lang w:eastAsia="en-US"/>
        </w:rPr>
        <w:t xml:space="preserve"> </w:t>
      </w:r>
      <w:r w:rsidR="001E1626" w:rsidRPr="00D215FF">
        <w:rPr>
          <w:lang w:eastAsia="en-US"/>
        </w:rPr>
        <w:t xml:space="preserve">research </w:t>
      </w:r>
      <w:r w:rsidRPr="00D215FF">
        <w:rPr>
          <w:lang w:eastAsia="en-US"/>
        </w:rPr>
        <w:t xml:space="preserve">of </w:t>
      </w:r>
      <w:r w:rsidR="001E1626" w:rsidRPr="00D215FF">
        <w:rPr>
          <w:lang w:eastAsia="en-US"/>
        </w:rPr>
        <w:t xml:space="preserve">divine </w:t>
      </w:r>
      <w:r w:rsidRPr="00D215FF">
        <w:rPr>
          <w:lang w:eastAsia="en-US"/>
        </w:rPr>
        <w:t xml:space="preserve">truth. The introductory prolegomena explained why the </w:t>
      </w:r>
      <w:r w:rsidRPr="00D215FF">
        <w:rPr>
          <w:lang w:eastAsia="en-US"/>
        </w:rPr>
        <w:lastRenderedPageBreak/>
        <w:t xml:space="preserve">modern and postmodern darkness of thought </w:t>
      </w:r>
      <w:r w:rsidR="007D1448" w:rsidRPr="00D215FF">
        <w:rPr>
          <w:lang w:eastAsia="en-US"/>
        </w:rPr>
        <w:t xml:space="preserve">must be methodically extinguished. Plato’s fairy tales served </w:t>
      </w:r>
      <w:r w:rsidRPr="00D215FF">
        <w:rPr>
          <w:lang w:eastAsia="en-US"/>
        </w:rPr>
        <w:t xml:space="preserve">to </w:t>
      </w:r>
      <w:r w:rsidR="007D1448" w:rsidRPr="00D215FF">
        <w:rPr>
          <w:lang w:eastAsia="en-US"/>
        </w:rPr>
        <w:t>illuminate academics</w:t>
      </w:r>
      <w:r w:rsidR="00BA77CB" w:rsidRPr="00D215FF">
        <w:rPr>
          <w:lang w:eastAsia="en-US"/>
        </w:rPr>
        <w:t xml:space="preserve">, which is </w:t>
      </w:r>
      <w:r w:rsidR="007D1448" w:rsidRPr="00D215FF">
        <w:rPr>
          <w:lang w:eastAsia="en-US"/>
        </w:rPr>
        <w:t xml:space="preserve">certainly nice, but </w:t>
      </w:r>
      <w:r w:rsidR="00BA77CB" w:rsidRPr="00D215FF">
        <w:rPr>
          <w:lang w:eastAsia="en-US"/>
        </w:rPr>
        <w:t xml:space="preserve">it is </w:t>
      </w:r>
      <w:r w:rsidR="007D1448" w:rsidRPr="00D215FF">
        <w:rPr>
          <w:lang w:eastAsia="en-US"/>
        </w:rPr>
        <w:t>not true enough.</w:t>
      </w:r>
      <w:r w:rsidR="00F27059" w:rsidRPr="00D215FF">
        <w:rPr>
          <w:lang w:eastAsia="en-US"/>
        </w:rPr>
        <w:t xml:space="preserve"> </w:t>
      </w:r>
      <w:r w:rsidR="00F27059" w:rsidRPr="00D215FF">
        <w:t>The foundation of objectivity in the Latin West mentioned above should be interpreted according to the archegetic dative (</w:t>
      </w:r>
      <w:r w:rsidR="00F27059" w:rsidRPr="00D215FF">
        <w:rPr>
          <w:i/>
        </w:rPr>
        <w:t>dativus archegeticus</w:t>
      </w:r>
      <w:r w:rsidR="00F27059" w:rsidRPr="00D215FF">
        <w:rPr>
          <w:i/>
        </w:rPr>
        <w:fldChar w:fldCharType="begin"/>
      </w:r>
      <w:r w:rsidR="00F27059" w:rsidRPr="00D215FF">
        <w:instrText xml:space="preserve"> XE "</w:instrText>
      </w:r>
      <w:r w:rsidR="00F27059" w:rsidRPr="00D215FF">
        <w:rPr>
          <w:i/>
        </w:rPr>
        <w:instrText>dativus archegeticus</w:instrText>
      </w:r>
      <w:r w:rsidR="00F27059" w:rsidRPr="00D215FF">
        <w:instrText xml:space="preserve">" </w:instrText>
      </w:r>
      <w:r w:rsidR="00F27059" w:rsidRPr="00D215FF">
        <w:rPr>
          <w:i/>
        </w:rPr>
        <w:fldChar w:fldCharType="end"/>
      </w:r>
      <w:r w:rsidR="00F27059" w:rsidRPr="00D215FF">
        <w:t xml:space="preserve">), that is, as historial action of objectively non-existent Furies. These demonic </w:t>
      </w:r>
      <w:r w:rsidR="00CF3F12" w:rsidRPr="00D215FF">
        <w:t xml:space="preserve">powers </w:t>
      </w:r>
      <w:r w:rsidR="00F27059" w:rsidRPr="00D215FF">
        <w:t>of Chaos received an academic education and a fully subjective character based on a paranoid form of illumination. Academically educated powers of intellectual Chaos took up their full residence at Oxford in 1230─35, to be there with the objectively non-existent Elijah’s Raven (OBJ II, ch. 3.3.3). The eclipse of the first substance made possible the full revelation (</w:t>
      </w:r>
      <w:r w:rsidR="00F27059" w:rsidRPr="00D215FF">
        <w:rPr>
          <w:i/>
        </w:rPr>
        <w:t>al</w:t>
      </w:r>
      <w:r w:rsidR="00F27059" w:rsidRPr="00D215FF">
        <w:rPr>
          <w:rFonts w:cs="Calibri"/>
          <w:i/>
        </w:rPr>
        <w:t>ē</w:t>
      </w:r>
      <w:r w:rsidR="00F27059" w:rsidRPr="00D215FF">
        <w:rPr>
          <w:i/>
        </w:rPr>
        <w:t>theia</w:t>
      </w:r>
      <w:r w:rsidR="00F27059" w:rsidRPr="00D215FF">
        <w:t xml:space="preserve">) of the objective being given by the foundation of modern science through Kilwardby’s work </w:t>
      </w:r>
      <w:r w:rsidR="00F27059" w:rsidRPr="00D215FF">
        <w:rPr>
          <w:i/>
        </w:rPr>
        <w:t>De ortu scientiarum</w:t>
      </w:r>
      <w:r w:rsidR="00F27059" w:rsidRPr="00D215FF">
        <w:t xml:space="preserve"> (OBJ II, ch. 3.4.2). The world is observed in a subjectively given mirror (</w:t>
      </w:r>
      <w:r w:rsidR="00F27059" w:rsidRPr="00D215FF">
        <w:rPr>
          <w:i/>
        </w:rPr>
        <w:t>speculum</w:t>
      </w:r>
      <w:r w:rsidR="00F27059" w:rsidRPr="00D215FF">
        <w:t xml:space="preserve">) that is created by logical abstraction and by mathematical analogy. Speculative modernity makes the world assimilate to its paranoid image in order to establish the theory of unique truth made in the manner </w:t>
      </w:r>
      <w:r w:rsidR="00F27059" w:rsidRPr="00D215FF">
        <w:rPr>
          <w:i/>
        </w:rPr>
        <w:t>absolute</w:t>
      </w:r>
      <w:r w:rsidR="00F27059" w:rsidRPr="00D215FF">
        <w:t xml:space="preserve">. The emergence of modern science in the historial mode of objectivity follows the influence of epochal </w:t>
      </w:r>
      <w:r w:rsidR="00F27059" w:rsidRPr="00D215FF">
        <w:rPr>
          <w:i/>
        </w:rPr>
        <w:t>Irrtum</w:t>
      </w:r>
      <w:r w:rsidR="00F27059" w:rsidRPr="00D215FF">
        <w:t xml:space="preserve"> in the metaphysics. It can be dated around 1250 at Oxford. The mythological form of modern science was introduced by uncritical use of predication “</w:t>
      </w:r>
      <w:r w:rsidR="00F27059" w:rsidRPr="00D215FF">
        <w:rPr>
          <w:i/>
        </w:rPr>
        <w:t>in artificialibus</w:t>
      </w:r>
      <w:r w:rsidR="00F27059" w:rsidRPr="00D215FF">
        <w:t>” that generated all kinds of sophisms in the mode of Oxfordian Fallacy. The new metaphysics was based on the one truth</w:t>
      </w:r>
      <w:r w:rsidR="00C945A6" w:rsidRPr="00D215FF">
        <w:t xml:space="preserve"> as </w:t>
      </w:r>
      <w:r w:rsidR="00F27059" w:rsidRPr="00D215FF">
        <w:rPr>
          <w:i/>
        </w:rPr>
        <w:t>veritas</w:t>
      </w:r>
      <w:r w:rsidR="00F27059" w:rsidRPr="00D215FF">
        <w:t xml:space="preserve"> and </w:t>
      </w:r>
      <w:r w:rsidR="00C945A6" w:rsidRPr="00D215FF">
        <w:t xml:space="preserve">it </w:t>
      </w:r>
      <w:r w:rsidR="00F27059" w:rsidRPr="00D215FF">
        <w:t xml:space="preserve">united the metaphysics and the theology into a new project of objectively conceived ontotheology. </w:t>
      </w:r>
      <w:r w:rsidR="00D670DF" w:rsidRPr="00D215FF">
        <w:t>M</w:t>
      </w:r>
      <w:r w:rsidR="00F27059" w:rsidRPr="00D215FF">
        <w:t xml:space="preserve">odern </w:t>
      </w:r>
      <w:r w:rsidR="00D670DF" w:rsidRPr="00D215FF">
        <w:t xml:space="preserve">meaning </w:t>
      </w:r>
      <w:r w:rsidR="00F27059" w:rsidRPr="00D215FF">
        <w:t xml:space="preserve">of substance emerged as a conscious </w:t>
      </w:r>
      <w:r w:rsidR="00F27059" w:rsidRPr="00D215FF">
        <w:rPr>
          <w:i/>
        </w:rPr>
        <w:t xml:space="preserve">epokhê </w:t>
      </w:r>
      <w:r w:rsidR="00F27059" w:rsidRPr="00D215FF">
        <w:t xml:space="preserve">of Aristotelian first substance done </w:t>
      </w:r>
      <w:r w:rsidR="00D670DF" w:rsidRPr="00D215FF">
        <w:t xml:space="preserve">away </w:t>
      </w:r>
      <w:r w:rsidR="00F27059" w:rsidRPr="00D215FF">
        <w:t xml:space="preserve">through the deontological imperative of modernity. Unrealistic thinking displaced reality and sent the </w:t>
      </w:r>
      <w:r w:rsidR="00101EA3" w:rsidRPr="00D215FF">
        <w:t xml:space="preserve">being </w:t>
      </w:r>
      <w:r w:rsidR="00F27059" w:rsidRPr="00D215FF">
        <w:t xml:space="preserve">of first substance into the hidden depth </w:t>
      </w:r>
      <w:r w:rsidR="00101EA3" w:rsidRPr="00D215FF">
        <w:t>of B</w:t>
      </w:r>
      <w:r w:rsidR="00F27059" w:rsidRPr="00D215FF">
        <w:t>eing (</w:t>
      </w:r>
      <w:r w:rsidR="00F27059" w:rsidRPr="00D215FF">
        <w:rPr>
          <w:i/>
        </w:rPr>
        <w:t>léthe, Seinsvergessenheit</w:t>
      </w:r>
      <w:r w:rsidR="00F27059" w:rsidRPr="00D215FF">
        <w:t>). Objectivity arose from the eclipse of the first substance in the epochal event (</w:t>
      </w:r>
      <w:r w:rsidR="00F27059" w:rsidRPr="00D215FF">
        <w:rPr>
          <w:i/>
        </w:rPr>
        <w:t>Ereignis</w:t>
      </w:r>
      <w:r w:rsidR="00F27059" w:rsidRPr="00D215FF">
        <w:t>) that established the metaphysical foundation (</w:t>
      </w:r>
      <w:r w:rsidR="00F27059" w:rsidRPr="00D215FF">
        <w:rPr>
          <w:i/>
        </w:rPr>
        <w:t>Gründung</w:t>
      </w:r>
      <w:r w:rsidR="00F27059" w:rsidRPr="00D215FF">
        <w:t>) of modernity. Heidegger’s terms suggest that it is an event of Being itself that has doubly changed the original nature and truth. The emergence of Platonism caused the first retreat of archaically seen Being (</w:t>
      </w:r>
      <w:r w:rsidR="00F27059" w:rsidRPr="00D215FF">
        <w:rPr>
          <w:i/>
        </w:rPr>
        <w:t>Seinsverlassenheit</w:t>
      </w:r>
      <w:r w:rsidR="00CD0831" w:rsidRPr="00D215FF">
        <w:t xml:space="preserve">). </w:t>
      </w:r>
      <w:r w:rsidR="003F281C" w:rsidRPr="00D215FF">
        <w:t>This historial beginning (</w:t>
      </w:r>
      <w:r w:rsidR="003F281C" w:rsidRPr="00D215FF">
        <w:rPr>
          <w:i/>
        </w:rPr>
        <w:t>Anfang</w:t>
      </w:r>
      <w:r w:rsidR="003F281C" w:rsidRPr="00D215FF">
        <w:t>) fully realizes its hidden historical possibilities (</w:t>
      </w:r>
      <w:r w:rsidR="003F281C" w:rsidRPr="00D215FF">
        <w:rPr>
          <w:i/>
        </w:rPr>
        <w:t>Beginn</w:t>
      </w:r>
      <w:r w:rsidR="003F281C" w:rsidRPr="00D215FF">
        <w:t xml:space="preserve">) in the course of gigantomachy of substance. </w:t>
      </w:r>
      <w:r w:rsidR="00CD0831" w:rsidRPr="00D215FF">
        <w:t>T</w:t>
      </w:r>
      <w:r w:rsidR="00F27059" w:rsidRPr="00D215FF">
        <w:t>he emergence of objective metaphysics definitively closed the question when the first substance was declared as meaningless (</w:t>
      </w:r>
      <w:r w:rsidR="00F27059" w:rsidRPr="00D215FF">
        <w:rPr>
          <w:i/>
        </w:rPr>
        <w:t>Seinsvergessenheit</w:t>
      </w:r>
      <w:r w:rsidR="00F27059" w:rsidRPr="00D215FF">
        <w:t>). The being of substance has passed into the objective manifestation of substance of the third kind (</w:t>
      </w:r>
      <w:r w:rsidR="00F27059" w:rsidRPr="00D215FF">
        <w:rPr>
          <w:i/>
        </w:rPr>
        <w:t>scibile, positum</w:t>
      </w:r>
      <w:r w:rsidR="00F27059" w:rsidRPr="00D215FF">
        <w:t xml:space="preserve">). </w:t>
      </w:r>
      <w:r w:rsidR="00F27059" w:rsidRPr="00D215FF">
        <w:lastRenderedPageBreak/>
        <w:t xml:space="preserve">Science of Latin sophists is a technically given skill in the mode of </w:t>
      </w:r>
      <w:r w:rsidR="00F27059" w:rsidRPr="00D215FF">
        <w:rPr>
          <w:i/>
        </w:rPr>
        <w:t>Ge-Stell</w:t>
      </w:r>
      <w:r w:rsidR="00F27059" w:rsidRPr="00D215FF">
        <w:t xml:space="preserve"> (OBJ I, ch. 1.2)</w:t>
      </w:r>
      <w:r w:rsidR="003F281C" w:rsidRPr="00D215FF">
        <w:t xml:space="preserve">. It means that </w:t>
      </w:r>
      <w:r w:rsidR="00F27059" w:rsidRPr="00D215FF">
        <w:t xml:space="preserve">objective knowledge is </w:t>
      </w:r>
      <w:r w:rsidR="004F6AE2" w:rsidRPr="00D215FF">
        <w:t xml:space="preserve">served </w:t>
      </w:r>
      <w:r w:rsidR="00F27059" w:rsidRPr="00D215FF">
        <w:t xml:space="preserve">through the power and dogmatic discourse. </w:t>
      </w:r>
    </w:p>
    <w:p w14:paraId="4EC7585F" w14:textId="77777777" w:rsidR="005E3563" w:rsidRPr="00D215FF" w:rsidRDefault="005E3563" w:rsidP="00247A6B">
      <w:pPr>
        <w:ind w:firstLine="708"/>
      </w:pPr>
      <w:r w:rsidRPr="00D215FF">
        <w:rPr>
          <w:lang w:eastAsia="en-US"/>
        </w:rPr>
        <w:t xml:space="preserve">Both previous parts have set out the basic </w:t>
      </w:r>
      <w:r w:rsidR="005E0E80" w:rsidRPr="00D215FF">
        <w:rPr>
          <w:i/>
          <w:lang w:eastAsia="en-US"/>
        </w:rPr>
        <w:t>modus operandi</w:t>
      </w:r>
      <w:r w:rsidR="005E0E80" w:rsidRPr="00D215FF">
        <w:rPr>
          <w:lang w:eastAsia="en-US"/>
        </w:rPr>
        <w:t xml:space="preserve"> used by </w:t>
      </w:r>
      <w:r w:rsidRPr="00D215FF">
        <w:rPr>
          <w:lang w:eastAsia="en-US"/>
        </w:rPr>
        <w:t xml:space="preserve">academically and analytically trained Furies </w:t>
      </w:r>
      <w:r w:rsidR="005E0E80" w:rsidRPr="00D215FF">
        <w:rPr>
          <w:lang w:eastAsia="en-US"/>
        </w:rPr>
        <w:t xml:space="preserve">in order to </w:t>
      </w:r>
      <w:r w:rsidRPr="00D215FF">
        <w:rPr>
          <w:lang w:eastAsia="en-US"/>
        </w:rPr>
        <w:t>stage tragicomedy of modern metaphysics and objectivity. Due to erroneous interpretation</w:t>
      </w:r>
      <w:r w:rsidR="005E0E80" w:rsidRPr="00D215FF">
        <w:rPr>
          <w:lang w:eastAsia="en-US"/>
        </w:rPr>
        <w:t>s of Aristotle and the C</w:t>
      </w:r>
      <w:r w:rsidRPr="00D215FF">
        <w:rPr>
          <w:lang w:eastAsia="en-US"/>
        </w:rPr>
        <w:t xml:space="preserve">ommentator, </w:t>
      </w:r>
      <w:r w:rsidR="005E0E80" w:rsidRPr="00D215FF">
        <w:rPr>
          <w:lang w:eastAsia="en-US"/>
        </w:rPr>
        <w:t xml:space="preserve">it came to </w:t>
      </w:r>
      <w:r w:rsidRPr="00D215FF">
        <w:rPr>
          <w:lang w:eastAsia="en-US"/>
        </w:rPr>
        <w:t xml:space="preserve">eclipse of the first substance, which is the form of the modern </w:t>
      </w:r>
      <w:r w:rsidR="006A141A" w:rsidRPr="00D215FF">
        <w:rPr>
          <w:i/>
          <w:lang w:eastAsia="en-US"/>
        </w:rPr>
        <w:t>epokh</w:t>
      </w:r>
      <w:r w:rsidR="006A141A" w:rsidRPr="00D215FF">
        <w:rPr>
          <w:rFonts w:cs="Calibri"/>
          <w:i/>
          <w:lang w:eastAsia="en-US"/>
        </w:rPr>
        <w:t>ē</w:t>
      </w:r>
      <w:r w:rsidRPr="00D215FF">
        <w:rPr>
          <w:lang w:eastAsia="en-US"/>
        </w:rPr>
        <w:t xml:space="preserve">. Its new form was manifested in the interpretation of erroneously interpreted deductive </w:t>
      </w:r>
      <w:r w:rsidR="00450AA9" w:rsidRPr="00D215FF">
        <w:rPr>
          <w:lang w:eastAsia="en-US"/>
        </w:rPr>
        <w:t xml:space="preserve">proof </w:t>
      </w:r>
      <w:r w:rsidRPr="00D215FF">
        <w:rPr>
          <w:lang w:eastAsia="en-US"/>
        </w:rPr>
        <w:t xml:space="preserve">about </w:t>
      </w:r>
      <w:r w:rsidR="000006CB" w:rsidRPr="00D215FF">
        <w:rPr>
          <w:lang w:eastAsia="en-US"/>
        </w:rPr>
        <w:t>sola</w:t>
      </w:r>
      <w:r w:rsidR="00450AA9" w:rsidRPr="00D215FF">
        <w:rPr>
          <w:lang w:eastAsia="en-US"/>
        </w:rPr>
        <w:t xml:space="preserve">r eclipses </w:t>
      </w:r>
      <w:r w:rsidR="000006CB" w:rsidRPr="00D215FF">
        <w:rPr>
          <w:lang w:eastAsia="en-US"/>
        </w:rPr>
        <w:t xml:space="preserve">according to </w:t>
      </w:r>
      <w:r w:rsidRPr="00D215FF">
        <w:rPr>
          <w:i/>
          <w:lang w:eastAsia="en-US"/>
        </w:rPr>
        <w:t xml:space="preserve">Second </w:t>
      </w:r>
      <w:r w:rsidR="000006CB" w:rsidRPr="00D215FF">
        <w:rPr>
          <w:i/>
          <w:lang w:eastAsia="en-US"/>
        </w:rPr>
        <w:t>Analytics</w:t>
      </w:r>
      <w:r w:rsidRPr="00D215FF">
        <w:rPr>
          <w:lang w:eastAsia="en-US"/>
        </w:rPr>
        <w:t xml:space="preserve">. The dialogue </w:t>
      </w:r>
      <w:r w:rsidRPr="00D215FF">
        <w:rPr>
          <w:i/>
          <w:lang w:eastAsia="en-US"/>
        </w:rPr>
        <w:t>Sophist</w:t>
      </w:r>
      <w:r w:rsidRPr="00D215FF">
        <w:rPr>
          <w:lang w:eastAsia="en-US"/>
        </w:rPr>
        <w:t xml:space="preserve"> shows the consequences of doubling reality in the mode of </w:t>
      </w:r>
      <w:r w:rsidRPr="00D215FF">
        <w:rPr>
          <w:i/>
          <w:lang w:eastAsia="en-US"/>
        </w:rPr>
        <w:t>eídolon</w:t>
      </w:r>
      <w:r w:rsidRPr="00D215FF">
        <w:rPr>
          <w:lang w:eastAsia="en-US"/>
        </w:rPr>
        <w:t>. The idolatry of objectivity established the new age of West</w:t>
      </w:r>
      <w:r w:rsidR="00FA131C" w:rsidRPr="00D215FF">
        <w:rPr>
          <w:lang w:eastAsia="en-US"/>
        </w:rPr>
        <w:t xml:space="preserve">ern civilization by making a fatal </w:t>
      </w:r>
      <w:r w:rsidRPr="00D215FF">
        <w:rPr>
          <w:lang w:eastAsia="en-US"/>
        </w:rPr>
        <w:t xml:space="preserve">misunderstanding of archaic and Aristotelian philosophy. The modern epoch of the eclipse of critical reason </w:t>
      </w:r>
      <w:r w:rsidR="007B6209" w:rsidRPr="00D215FF">
        <w:rPr>
          <w:lang w:eastAsia="en-US"/>
        </w:rPr>
        <w:t xml:space="preserve">started </w:t>
      </w:r>
      <w:r w:rsidRPr="00D215FF">
        <w:rPr>
          <w:lang w:eastAsia="en-US"/>
        </w:rPr>
        <w:t>because of the abolition of Aristotelian scientific proof (</w:t>
      </w:r>
      <w:r w:rsidRPr="00D215FF">
        <w:rPr>
          <w:i/>
          <w:lang w:eastAsia="en-US"/>
        </w:rPr>
        <w:t>demonstratio</w:t>
      </w:r>
      <w:r w:rsidRPr="00D215FF">
        <w:rPr>
          <w:lang w:eastAsia="en-US"/>
        </w:rPr>
        <w:t xml:space="preserve">). </w:t>
      </w:r>
      <w:r w:rsidRPr="00D215FF">
        <w:t xml:space="preserve">In the mode of truth as </w:t>
      </w:r>
      <w:r w:rsidRPr="00D215FF">
        <w:rPr>
          <w:i/>
        </w:rPr>
        <w:t>veritas</w:t>
      </w:r>
      <w:r w:rsidRPr="00D215FF">
        <w:t xml:space="preserve">, modern science investigates what objectively exists. This type of ontic and, moreover, entirely subjective truth cannot follow the ontological understanding of being in the mode of </w:t>
      </w:r>
      <w:r w:rsidRPr="00D215FF">
        <w:rPr>
          <w:i/>
        </w:rPr>
        <w:t>al</w:t>
      </w:r>
      <w:r w:rsidRPr="00D215FF">
        <w:rPr>
          <w:rFonts w:cs="Calibri"/>
          <w:i/>
        </w:rPr>
        <w:t>ē</w:t>
      </w:r>
      <w:r w:rsidRPr="00D215FF">
        <w:rPr>
          <w:i/>
        </w:rPr>
        <w:t>theia</w:t>
      </w:r>
      <w:r w:rsidRPr="00D215FF">
        <w:t xml:space="preserve"> that makes the historicity of philosophy (</w:t>
      </w:r>
      <w:r w:rsidRPr="00D215FF">
        <w:rPr>
          <w:i/>
        </w:rPr>
        <w:t>Geschichte</w:t>
      </w:r>
      <w:r w:rsidRPr="00D215FF">
        <w:t xml:space="preserve">). The objectivity established </w:t>
      </w:r>
      <w:r w:rsidR="00450C30" w:rsidRPr="00D215FF">
        <w:t xml:space="preserve">exclusively the truth as modern </w:t>
      </w:r>
      <w:r w:rsidR="00450C30" w:rsidRPr="00D215FF">
        <w:rPr>
          <w:i/>
        </w:rPr>
        <w:t>veritas</w:t>
      </w:r>
      <w:r w:rsidR="008F7E9D" w:rsidRPr="00D215FF">
        <w:rPr>
          <w:i/>
        </w:rPr>
        <w:t xml:space="preserve">, </w:t>
      </w:r>
      <w:r w:rsidRPr="00D215FF">
        <w:t>in</w:t>
      </w:r>
      <w:r w:rsidR="00A54885" w:rsidRPr="00D215FF">
        <w:t xml:space="preserve"> the </w:t>
      </w:r>
      <w:r w:rsidR="008F7E9D" w:rsidRPr="00D215FF">
        <w:t xml:space="preserve">logical </w:t>
      </w:r>
      <w:r w:rsidR="00A54885" w:rsidRPr="00D215FF">
        <w:t>mode of the Excluded Third</w:t>
      </w:r>
      <w:r w:rsidRPr="00D215FF">
        <w:t>. Due to complete</w:t>
      </w:r>
      <w:r w:rsidR="00A54885" w:rsidRPr="00D215FF">
        <w:t xml:space="preserve">ly hidden form of archaic truth, </w:t>
      </w:r>
      <w:r w:rsidRPr="00D215FF">
        <w:t xml:space="preserve">the divine comedy of Muses in the mode </w:t>
      </w:r>
      <w:r w:rsidRPr="00D215FF">
        <w:rPr>
          <w:i/>
        </w:rPr>
        <w:t>a/l</w:t>
      </w:r>
      <w:r w:rsidRPr="00D215FF">
        <w:rPr>
          <w:rFonts w:cs="Calibri"/>
          <w:i/>
        </w:rPr>
        <w:t>ē</w:t>
      </w:r>
      <w:r w:rsidRPr="00D215FF">
        <w:rPr>
          <w:i/>
        </w:rPr>
        <w:t>theia</w:t>
      </w:r>
      <w:r w:rsidRPr="00D215FF">
        <w:t xml:space="preserve"> </w:t>
      </w:r>
      <w:r w:rsidR="00FC5721" w:rsidRPr="00D215FF">
        <w:t xml:space="preserve">disappeared </w:t>
      </w:r>
      <w:r w:rsidR="00027123" w:rsidRPr="00D215FF">
        <w:t xml:space="preserve">as well. However, it can </w:t>
      </w:r>
      <w:r w:rsidR="00F83C92" w:rsidRPr="00D215FF">
        <w:t xml:space="preserve">lead </w:t>
      </w:r>
      <w:r w:rsidR="00027123" w:rsidRPr="00D215FF">
        <w:t xml:space="preserve">the </w:t>
      </w:r>
      <w:r w:rsidR="009D1589" w:rsidRPr="00D215FF">
        <w:t>understanding</w:t>
      </w:r>
      <w:r w:rsidR="009F7104" w:rsidRPr="00D215FF">
        <w:t xml:space="preserve"> of wise mortals</w:t>
      </w:r>
      <w:r w:rsidRPr="00D215FF">
        <w:t xml:space="preserve">. The </w:t>
      </w:r>
      <w:r w:rsidR="006C2FC5" w:rsidRPr="00D215FF">
        <w:t xml:space="preserve">period </w:t>
      </w:r>
      <w:r w:rsidRPr="00D215FF">
        <w:t>of thought instigated by Oxfordian Fallacy is closed by Nietzsche</w:t>
      </w:r>
      <w:r w:rsidR="000405B6" w:rsidRPr="00D215FF">
        <w:rPr>
          <w:rFonts w:cs="Calibri"/>
        </w:rPr>
        <w:t>′</w:t>
      </w:r>
      <w:r w:rsidRPr="00D215FF">
        <w:t xml:space="preserve">s metaphysical nihilism and the Neopositivism of all contemporary analytic schools of philosophy, including Husserl’s phenomenology. </w:t>
      </w:r>
      <w:r w:rsidR="006F1DF1" w:rsidRPr="00D215FF">
        <w:t xml:space="preserve">After the definition of essence as the first substance, the validity of Foucault’s analysis of nihilistic humanism takes full measure. Contemporary humanities are established through </w:t>
      </w:r>
      <w:r w:rsidR="006F1DF1" w:rsidRPr="00D215FF">
        <w:rPr>
          <w:i/>
        </w:rPr>
        <w:t>ad hoc</w:t>
      </w:r>
      <w:r w:rsidR="006F1DF1" w:rsidRPr="00D215FF">
        <w:t xml:space="preserve"> given structure made out of structural differences. Objective difference and chaotic mingling of diverse processes form a new event of knowledge (</w:t>
      </w:r>
      <w:r w:rsidR="006F1DF1" w:rsidRPr="00D215FF">
        <w:rPr>
          <w:i/>
        </w:rPr>
        <w:t xml:space="preserve">le </w:t>
      </w:r>
      <w:r w:rsidR="006F1DF1" w:rsidRPr="00D215FF">
        <w:rPr>
          <w:rFonts w:cs="Calibri"/>
          <w:i/>
        </w:rPr>
        <w:t>«</w:t>
      </w:r>
      <w:r w:rsidR="006F1DF1" w:rsidRPr="00D215FF">
        <w:rPr>
          <w:i/>
        </w:rPr>
        <w:t> lieu </w:t>
      </w:r>
      <w:r w:rsidR="006F1DF1" w:rsidRPr="00D215FF">
        <w:rPr>
          <w:rFonts w:cs="Calibri"/>
          <w:i/>
        </w:rPr>
        <w:t>»</w:t>
      </w:r>
      <w:r w:rsidR="006F1DF1" w:rsidRPr="00D215FF">
        <w:rPr>
          <w:i/>
        </w:rPr>
        <w:t xml:space="preserve"> de l</w:t>
      </w:r>
      <w:r w:rsidR="006F1DF1" w:rsidRPr="00D215FF">
        <w:rPr>
          <w:rFonts w:cs="Calibri"/>
          <w:i/>
        </w:rPr>
        <w:t>′</w:t>
      </w:r>
      <w:r w:rsidR="006F1DF1" w:rsidRPr="00D215FF">
        <w:rPr>
          <w:i/>
        </w:rPr>
        <w:t>événement</w:t>
      </w:r>
      <w:r w:rsidR="006F1DF1" w:rsidRPr="00D215FF">
        <w:t>) under the guidance of academically capable Furies.</w:t>
      </w:r>
      <w:r w:rsidR="006F1DF1" w:rsidRPr="00D215FF">
        <w:rPr>
          <w:szCs w:val="24"/>
          <w:vertAlign w:val="superscript"/>
        </w:rPr>
        <w:footnoteReference w:id="2"/>
      </w:r>
      <w:r w:rsidR="006F1DF1" w:rsidRPr="00D215FF">
        <w:t xml:space="preserve"> Tho</w:t>
      </w:r>
      <w:r w:rsidRPr="00D215FF">
        <w:t xml:space="preserve">se postmodern types of </w:t>
      </w:r>
      <w:r w:rsidRPr="00D215FF">
        <w:rPr>
          <w:i/>
        </w:rPr>
        <w:t>scibile</w:t>
      </w:r>
      <w:r w:rsidRPr="00D215FF">
        <w:t xml:space="preserve"> were led out into the epochal revelation of being by productive errors of first modernists. Their followers understood those fallacies as scientific dogma. The new division between truth and non-truth emerged after the year 1230 through a new wave </w:t>
      </w:r>
      <w:r w:rsidRPr="00D215FF">
        <w:lastRenderedPageBreak/>
        <w:t xml:space="preserve">of interpretations of </w:t>
      </w:r>
      <w:r w:rsidRPr="00D215FF">
        <w:rPr>
          <w:i/>
        </w:rPr>
        <w:t>Second Analytics</w:t>
      </w:r>
      <w:r w:rsidRPr="00D215FF">
        <w:t xml:space="preserve"> and </w:t>
      </w:r>
      <w:r w:rsidRPr="00D215FF">
        <w:rPr>
          <w:i/>
        </w:rPr>
        <w:t>Metaphysics</w:t>
      </w:r>
      <w:r w:rsidRPr="00D215FF">
        <w:t xml:space="preserve">. That kind of modern exegesis determined the future development of objectivity in a number of ways. Aristotelians conducted gigantomachy of substance in their own way and modern sophists in their way. Bishop Alvernus in Paris clearly </w:t>
      </w:r>
      <w:r w:rsidR="0047629C" w:rsidRPr="00D215FF">
        <w:t xml:space="preserve">observed struggles of both groups about the year 1240 </w:t>
      </w:r>
      <w:r w:rsidRPr="00D215FF">
        <w:t xml:space="preserve">and </w:t>
      </w:r>
      <w:r w:rsidR="0047629C" w:rsidRPr="00D215FF">
        <w:t>analyzed their gigantomachy in his works</w:t>
      </w:r>
      <w:r w:rsidRPr="00D215FF">
        <w:t xml:space="preserve">. The eclipse of the first substance grew to the same extent as grew the lack of understanding that concerned the original interpretation of astronomical solar eclipse </w:t>
      </w:r>
      <w:r w:rsidR="00D94FA0" w:rsidRPr="00D215FF">
        <w:t xml:space="preserve">done </w:t>
      </w:r>
      <w:r w:rsidRPr="00D215FF">
        <w:t xml:space="preserve">in </w:t>
      </w:r>
      <w:r w:rsidRPr="00D215FF">
        <w:rPr>
          <w:i/>
        </w:rPr>
        <w:t>Second Analytics</w:t>
      </w:r>
      <w:r w:rsidRPr="00D215FF">
        <w:t xml:space="preserve">. On the contrary, the definition of the triangle given through mathematical abstraction </w:t>
      </w:r>
      <w:r w:rsidR="00F6396E" w:rsidRPr="00D215FF">
        <w:t xml:space="preserve">was </w:t>
      </w:r>
      <w:r w:rsidRPr="00D215FF">
        <w:t>more and more</w:t>
      </w:r>
      <w:r w:rsidR="00F6396E" w:rsidRPr="00D215FF">
        <w:t xml:space="preserve"> compelling</w:t>
      </w:r>
      <w:r w:rsidR="00626C23" w:rsidRPr="00D215FF">
        <w:t xml:space="preserve">. The transformation </w:t>
      </w:r>
      <w:r w:rsidRPr="00D215FF">
        <w:t>of metaphysics created a kind of objectively synthesized and fully evident knowledge (</w:t>
      </w:r>
      <w:r w:rsidRPr="00D215FF">
        <w:rPr>
          <w:i/>
        </w:rPr>
        <w:t>scibile</w:t>
      </w:r>
      <w:r w:rsidRPr="00D215FF">
        <w:t xml:space="preserve">). This simulacrum of the first substance came to being in the act of self-reflection when the </w:t>
      </w:r>
      <w:r w:rsidR="004148D5" w:rsidRPr="00D215FF">
        <w:t xml:space="preserve">modern </w:t>
      </w:r>
      <w:r w:rsidRPr="00D215FF">
        <w:t xml:space="preserve">intellect </w:t>
      </w:r>
      <w:r w:rsidR="00BF00CD" w:rsidRPr="00D215FF">
        <w:t>illuminated</w:t>
      </w:r>
      <w:r w:rsidR="009A5E83" w:rsidRPr="00D215FF">
        <w:t xml:space="preserve"> </w:t>
      </w:r>
      <w:r w:rsidR="00BF00CD" w:rsidRPr="00D215FF">
        <w:t>itse</w:t>
      </w:r>
      <w:r w:rsidRPr="00D215FF">
        <w:t xml:space="preserve">lf. The founding of new metaphysics changed the hiddenness of being </w:t>
      </w:r>
      <w:r w:rsidR="00247A6B" w:rsidRPr="00D215FF">
        <w:t xml:space="preserve">that inaugurated </w:t>
      </w:r>
      <w:r w:rsidRPr="00D215FF">
        <w:t>Plato</w:t>
      </w:r>
      <w:r w:rsidR="00DC59F4" w:rsidRPr="00D215FF">
        <w:rPr>
          <w:rFonts w:cs="Calibri"/>
        </w:rPr>
        <w:t>′</w:t>
      </w:r>
      <w:r w:rsidRPr="00D215FF">
        <w:t>s parable of the cave (</w:t>
      </w:r>
      <w:r w:rsidRPr="00D215FF">
        <w:rPr>
          <w:i/>
        </w:rPr>
        <w:t>Seinsverlassenheit</w:t>
      </w:r>
      <w:r w:rsidR="00247A6B" w:rsidRPr="00D215FF">
        <w:t xml:space="preserve">). It came to </w:t>
      </w:r>
      <w:r w:rsidRPr="00D215FF">
        <w:t xml:space="preserve">an eclipse of the first substance </w:t>
      </w:r>
      <w:r w:rsidR="00247A6B" w:rsidRPr="00D215FF">
        <w:t xml:space="preserve">that was </w:t>
      </w:r>
      <w:r w:rsidRPr="00D215FF">
        <w:t>made as a deliberate choice of Latin sophists (</w:t>
      </w:r>
      <w:r w:rsidRPr="00D215FF">
        <w:rPr>
          <w:i/>
        </w:rPr>
        <w:t>Seinsvergessenheit</w:t>
      </w:r>
      <w:r w:rsidRPr="00D215FF">
        <w:t xml:space="preserve">). This metaphysical choice of the first science, set against Aristotle and against the Commentator, determined the first wave of modernity that emerged at Oxford and Paris in the years 1235–40. The consequences of this fundamental choice of </w:t>
      </w:r>
      <w:r w:rsidRPr="00D215FF">
        <w:rPr>
          <w:i/>
        </w:rPr>
        <w:t>Modernorum</w:t>
      </w:r>
      <w:r w:rsidRPr="00D215FF">
        <w:t xml:space="preserve"> shaped the history of postmodernism since the 17th century and the contemporary metaphysical nihilism as well. Rufus’s attempts to create an objective predication and knowledge of the world in the work </w:t>
      </w:r>
      <w:r w:rsidRPr="00D215FF">
        <w:rPr>
          <w:i/>
        </w:rPr>
        <w:t>Speculum animae</w:t>
      </w:r>
      <w:r w:rsidRPr="00D215FF">
        <w:t xml:space="preserve"> ended with his departure from Paris (OBJ II, ch. 3.3.4). The </w:t>
      </w:r>
      <w:r w:rsidR="00464715" w:rsidRPr="00D215FF">
        <w:t xml:space="preserve">next </w:t>
      </w:r>
      <w:r w:rsidRPr="00D215FF">
        <w:t>generation of modernists had to create a categorical predication for being of the third kind.</w:t>
      </w:r>
    </w:p>
    <w:p w14:paraId="50960E93" w14:textId="042159A9" w:rsidR="007136A6" w:rsidRPr="00D215FF" w:rsidRDefault="005E3563" w:rsidP="00825087">
      <w:pPr>
        <w:rPr>
          <w:lang w:eastAsia="en-US"/>
        </w:rPr>
      </w:pPr>
      <w:r w:rsidRPr="00D215FF">
        <w:rPr>
          <w:lang w:eastAsia="en-US"/>
        </w:rPr>
        <w:tab/>
      </w:r>
      <w:r w:rsidR="00603011" w:rsidRPr="00D215FF">
        <w:t xml:space="preserve">Again, one must reach back to fundamental phenomenological distinction that investigates “how” the objective phenomenon is given when it enters the field of revelation (SZ 27). The triadic structure of historiality, historicity a history is </w:t>
      </w:r>
      <w:r w:rsidR="00DD1BCE" w:rsidRPr="00D215FF">
        <w:t>actualized</w:t>
      </w:r>
      <w:r w:rsidR="00603011" w:rsidRPr="00D215FF">
        <w:t xml:space="preserve"> in the triadic structure of understanding. The triadic sense of being revealed by Heidegger is given in the hermeneutics of facticity (GA 60). The objective sense of being (</w:t>
      </w:r>
      <w:r w:rsidR="00603011" w:rsidRPr="00D215FF">
        <w:rPr>
          <w:i/>
        </w:rPr>
        <w:t>Gehaltsinn</w:t>
      </w:r>
      <w:r w:rsidR="00603011" w:rsidRPr="00D215FF">
        <w:t xml:space="preserve">) depends on the twofold approach to the world characterized by Paul’s admonition in the </w:t>
      </w:r>
      <w:r w:rsidR="00603011" w:rsidRPr="00D215FF">
        <w:rPr>
          <w:i/>
        </w:rPr>
        <w:t>First Letter to Corinthians</w:t>
      </w:r>
      <w:r w:rsidR="00603011" w:rsidRPr="00D215FF">
        <w:t xml:space="preserve"> (</w:t>
      </w:r>
      <w:r w:rsidR="00603011" w:rsidRPr="00D215FF">
        <w:rPr>
          <w:i/>
        </w:rPr>
        <w:t>1</w:t>
      </w:r>
      <w:r w:rsidR="00603011" w:rsidRPr="00D215FF">
        <w:t xml:space="preserve"> </w:t>
      </w:r>
      <w:r w:rsidR="00603011" w:rsidRPr="00D215FF">
        <w:rPr>
          <w:i/>
        </w:rPr>
        <w:t>Cor</w:t>
      </w:r>
      <w:r w:rsidR="00603011" w:rsidRPr="00D215FF">
        <w:t xml:space="preserve"> 7:29–31</w:t>
      </w:r>
      <w:r w:rsidR="00603011" w:rsidRPr="00D215FF">
        <w:rPr>
          <w:szCs w:val="24"/>
        </w:rPr>
        <w:fldChar w:fldCharType="begin"/>
      </w:r>
      <w:r w:rsidR="00603011" w:rsidRPr="00D215FF">
        <w:rPr>
          <w:szCs w:val="24"/>
        </w:rPr>
        <w:instrText xml:space="preserve"> XE "New Testament:</w:instrText>
      </w:r>
      <w:r w:rsidR="00603011" w:rsidRPr="00D215FF">
        <w:rPr>
          <w:iCs/>
          <w:szCs w:val="24"/>
        </w:rPr>
        <w:instrText xml:space="preserve">1 </w:instrText>
      </w:r>
      <w:r w:rsidR="00603011" w:rsidRPr="00D215FF">
        <w:rPr>
          <w:i/>
          <w:iCs/>
          <w:szCs w:val="24"/>
        </w:rPr>
        <w:instrText>Cor</w:instrText>
      </w:r>
      <w:r w:rsidR="00603011" w:rsidRPr="00D215FF">
        <w:rPr>
          <w:szCs w:val="24"/>
        </w:rPr>
        <w:instrText xml:space="preserve"> 7.29–31" </w:instrText>
      </w:r>
      <w:r w:rsidR="00603011" w:rsidRPr="00D215FF">
        <w:rPr>
          <w:szCs w:val="24"/>
        </w:rPr>
        <w:fldChar w:fldCharType="end"/>
      </w:r>
      <w:r w:rsidR="00603011" w:rsidRPr="00D215FF">
        <w:t>). Those who enjoy the things of this world should live as if they did not enjoy them. This twofold reference to the world (</w:t>
      </w:r>
      <w:r w:rsidR="00603011" w:rsidRPr="00D215FF">
        <w:rPr>
          <w:i/>
          <w:szCs w:val="24"/>
        </w:rPr>
        <w:t>Bezugssinn</w:t>
      </w:r>
      <w:r w:rsidR="00603011" w:rsidRPr="00D215FF">
        <w:rPr>
          <w:i/>
          <w:szCs w:val="24"/>
        </w:rPr>
        <w:fldChar w:fldCharType="begin"/>
      </w:r>
      <w:r w:rsidR="00603011" w:rsidRPr="00D215FF">
        <w:instrText xml:space="preserve"> XE "</w:instrText>
      </w:r>
      <w:r w:rsidR="00603011" w:rsidRPr="00D215FF">
        <w:rPr>
          <w:i/>
          <w:szCs w:val="24"/>
        </w:rPr>
        <w:instrText>Bezugssinn</w:instrText>
      </w:r>
      <w:r w:rsidR="00603011" w:rsidRPr="00D215FF">
        <w:instrText xml:space="preserve">" </w:instrText>
      </w:r>
      <w:r w:rsidR="00603011" w:rsidRPr="00D215FF">
        <w:rPr>
          <w:i/>
          <w:szCs w:val="24"/>
        </w:rPr>
        <w:fldChar w:fldCharType="end"/>
      </w:r>
      <w:r w:rsidR="00603011" w:rsidRPr="00D215FF">
        <w:t>) in the mode of self-forgetful existence (</w:t>
      </w:r>
      <w:r w:rsidR="00603011" w:rsidRPr="00D215FF">
        <w:rPr>
          <w:i/>
        </w:rPr>
        <w:t>Man</w:t>
      </w:r>
      <w:r w:rsidR="00603011" w:rsidRPr="00D215FF">
        <w:t>) that of alert existence (</w:t>
      </w:r>
      <w:r w:rsidR="00603011" w:rsidRPr="00D215FF">
        <w:rPr>
          <w:i/>
        </w:rPr>
        <w:t>Dasein</w:t>
      </w:r>
      <w:r w:rsidR="00603011" w:rsidRPr="00D215FF">
        <w:t xml:space="preserve">) is based on eschatological presence of archaic truth. Paul explains to Christians in the mode of the archegetic dative how to live in the times of the approaching </w:t>
      </w:r>
      <w:r w:rsidR="00603011" w:rsidRPr="00D215FF">
        <w:lastRenderedPageBreak/>
        <w:t xml:space="preserve">end of this epoch </w:t>
      </w:r>
      <w:r w:rsidR="00603011" w:rsidRPr="00D215FF">
        <w:rPr>
          <w:szCs w:val="24"/>
        </w:rPr>
        <w:t>(</w:t>
      </w:r>
      <w:r w:rsidR="00603011" w:rsidRPr="00D215FF">
        <w:rPr>
          <w:i/>
          <w:szCs w:val="24"/>
        </w:rPr>
        <w:t>Vollzugssinn</w:t>
      </w:r>
      <w:r w:rsidR="00603011" w:rsidRPr="00D215FF">
        <w:rPr>
          <w:i/>
          <w:szCs w:val="24"/>
        </w:rPr>
        <w:fldChar w:fldCharType="begin"/>
      </w:r>
      <w:r w:rsidR="00603011" w:rsidRPr="00D215FF">
        <w:instrText xml:space="preserve"> XE "</w:instrText>
      </w:r>
      <w:r w:rsidR="00603011" w:rsidRPr="00D215FF">
        <w:rPr>
          <w:i/>
          <w:szCs w:val="24"/>
        </w:rPr>
        <w:instrText>Vollzugssinn</w:instrText>
      </w:r>
      <w:r w:rsidR="00603011" w:rsidRPr="00D215FF">
        <w:instrText xml:space="preserve">" </w:instrText>
      </w:r>
      <w:r w:rsidR="00603011" w:rsidRPr="00D215FF">
        <w:rPr>
          <w:i/>
          <w:szCs w:val="24"/>
        </w:rPr>
        <w:fldChar w:fldCharType="end"/>
      </w:r>
      <w:r w:rsidR="00603011" w:rsidRPr="00D215FF">
        <w:rPr>
          <w:szCs w:val="24"/>
        </w:rPr>
        <w:t>)</w:t>
      </w:r>
      <w:r w:rsidR="00603011" w:rsidRPr="00D215FF">
        <w:t>. The aforementioned triangle of hermeneutic sense of history represents the basic discovery of the new hermeneutics that was established as a new intentional understanding of the world. We find it for the first time in the lectures of the winter semester 1919/20, in the passage devoted to “interpretative understanding” (GA 58, 261</w:t>
      </w:r>
      <w:r w:rsidR="00603011" w:rsidRPr="00D215FF">
        <w:rPr>
          <w:szCs w:val="24"/>
        </w:rPr>
        <w:fldChar w:fldCharType="begin"/>
      </w:r>
      <w:r w:rsidR="00603011" w:rsidRPr="00D215FF">
        <w:rPr>
          <w:szCs w:val="24"/>
        </w:rPr>
        <w:instrText xml:space="preserve"> XE "Heidegger:</w:instrText>
      </w:r>
      <w:r w:rsidR="00603011" w:rsidRPr="00D215FF">
        <w:rPr>
          <w:iCs/>
          <w:szCs w:val="24"/>
        </w:rPr>
        <w:instrText>GA</w:instrText>
      </w:r>
      <w:r w:rsidR="00603011" w:rsidRPr="00D215FF">
        <w:rPr>
          <w:szCs w:val="24"/>
        </w:rPr>
        <w:instrText xml:space="preserve"> 58, 261" </w:instrText>
      </w:r>
      <w:r w:rsidR="00603011" w:rsidRPr="00D215FF">
        <w:rPr>
          <w:szCs w:val="24"/>
        </w:rPr>
        <w:fldChar w:fldCharType="end"/>
      </w:r>
      <w:r w:rsidR="00603011" w:rsidRPr="00D215FF">
        <w:t xml:space="preserve">). The resulting formulation of triadic understanding is given in full at the beginning of </w:t>
      </w:r>
      <w:r w:rsidR="00603011" w:rsidRPr="00D215FF">
        <w:rPr>
          <w:i/>
        </w:rPr>
        <w:t>Sein und Zeit</w:t>
      </w:r>
      <w:r w:rsidR="00603011" w:rsidRPr="00D215FF">
        <w:t>.</w:t>
      </w:r>
      <w:r w:rsidR="00603011" w:rsidRPr="00D215FF">
        <w:rPr>
          <w:szCs w:val="24"/>
          <w:vertAlign w:val="superscript"/>
        </w:rPr>
        <w:footnoteReference w:id="3"/>
      </w:r>
      <w:r w:rsidR="00603011" w:rsidRPr="00D215FF">
        <w:t xml:space="preserve"> From the point of view of musical understanding of historiality, it is true that original being of Being through the mysterious, musical and tragic sense of historiality (</w:t>
      </w:r>
      <w:r w:rsidR="00603011" w:rsidRPr="00D215FF">
        <w:rPr>
          <w:i/>
        </w:rPr>
        <w:t>Vollzugsinn</w:t>
      </w:r>
      <w:r w:rsidR="00026132" w:rsidRPr="00D215FF">
        <w:rPr>
          <w:i/>
        </w:rPr>
        <w:t>, Erfragtes</w:t>
      </w:r>
      <w:r w:rsidR="00603011" w:rsidRPr="00D215FF">
        <w:t xml:space="preserve">) is given in the history of thinking in two figures that established the historial manifestation of metaphysics </w:t>
      </w:r>
      <w:r w:rsidR="00603011" w:rsidRPr="00D215FF">
        <w:rPr>
          <w:i/>
        </w:rPr>
        <w:t>Bezugsinn</w:t>
      </w:r>
      <w:r w:rsidR="00026132" w:rsidRPr="00D215FF">
        <w:rPr>
          <w:i/>
        </w:rPr>
        <w:t>, Befragtes</w:t>
      </w:r>
      <w:r w:rsidR="00603011" w:rsidRPr="00D215FF">
        <w:t>). Objectivity examines only the ontic phenomenon of objectivity, which, moreover, is burdened with all the previous errors and wanderings of modernity (</w:t>
      </w:r>
      <w:r w:rsidR="00603011" w:rsidRPr="00D215FF">
        <w:rPr>
          <w:i/>
        </w:rPr>
        <w:t>Gehaltsinn, Gefragtes</w:t>
      </w:r>
      <w:r w:rsidR="00603011" w:rsidRPr="00D215FF">
        <w:t xml:space="preserve">). The distinction between the metaphysics of Averroes and Avicenna was laid out in the first part of essay by twofold donation of being done in the mode </w:t>
      </w:r>
      <w:r w:rsidR="00A61444" w:rsidRPr="00D215FF">
        <w:t xml:space="preserve">outlined by </w:t>
      </w:r>
      <w:r w:rsidR="00603011" w:rsidRPr="00D215FF">
        <w:t xml:space="preserve">Heidegger. In the history of Latin scholasticism, the truth has been given a double manner: in an authentic way in Aristotelianism and in a mythological way in modernity. The exercise of dual historical understanding given with respect to substance gave rise to the school of the first and second Averroism. The representatives of the one and the other school then produced a dual conception of the truth as </w:t>
      </w:r>
      <w:r w:rsidR="00603011" w:rsidRPr="00D215FF">
        <w:rPr>
          <w:i/>
        </w:rPr>
        <w:t>veritas</w:t>
      </w:r>
      <w:r w:rsidR="00603011" w:rsidRPr="00D215FF">
        <w:t xml:space="preserve"> that was established on the basis of twofold interpretation of </w:t>
      </w:r>
      <w:r w:rsidR="00603011" w:rsidRPr="00D215FF">
        <w:rPr>
          <w:i/>
        </w:rPr>
        <w:t>Second Analytics</w:t>
      </w:r>
      <w:r w:rsidR="00603011" w:rsidRPr="00D215FF">
        <w:t xml:space="preserve">. Either it was done in the mode of Aristotelian truth as </w:t>
      </w:r>
      <w:r w:rsidR="00603011" w:rsidRPr="00D215FF">
        <w:rPr>
          <w:i/>
        </w:rPr>
        <w:t>adaequatio</w:t>
      </w:r>
      <w:r w:rsidR="00603011" w:rsidRPr="00D215FF">
        <w:t xml:space="preserve"> when the second substance is exposed face to face through the imposition of specific meaning. Or it was done by the exposition of meaning established due to the logical supposition made from behind, by using the modern truth as </w:t>
      </w:r>
      <w:r w:rsidR="00603011" w:rsidRPr="00D215FF">
        <w:rPr>
          <w:i/>
        </w:rPr>
        <w:t>coaequatio</w:t>
      </w:r>
      <w:r w:rsidR="00603011" w:rsidRPr="00D215FF">
        <w:t xml:space="preserve"> (Rufus). Given that case, the metaphysics of </w:t>
      </w:r>
      <w:r w:rsidR="00603011" w:rsidRPr="00D215FF">
        <w:rPr>
          <w:i/>
        </w:rPr>
        <w:t>tertium ens</w:t>
      </w:r>
      <w:r w:rsidR="00603011" w:rsidRPr="00D215FF">
        <w:t xml:space="preserve"> arises as a mixture of the first and the second substance (</w:t>
      </w:r>
      <w:r w:rsidR="00603011" w:rsidRPr="00D215FF">
        <w:rPr>
          <w:i/>
        </w:rPr>
        <w:t>Gehaltsinn</w:t>
      </w:r>
      <w:r w:rsidR="00603011" w:rsidRPr="00D215FF">
        <w:t xml:space="preserve">). The transition of objectivity into the full form of epochal revelation in the false mode of </w:t>
      </w:r>
      <w:r w:rsidR="00603011" w:rsidRPr="00D215FF">
        <w:rPr>
          <w:i/>
        </w:rPr>
        <w:t>veritas</w:t>
      </w:r>
      <w:r w:rsidR="00603011" w:rsidRPr="00D215FF">
        <w:t xml:space="preserve"> was secured by academic </w:t>
      </w:r>
      <w:r w:rsidR="00603011" w:rsidRPr="00D215FF">
        <w:rPr>
          <w:i/>
        </w:rPr>
        <w:t>illuminati</w:t>
      </w:r>
      <w:r w:rsidR="00603011" w:rsidRPr="00D215FF">
        <w:t xml:space="preserve"> as was Rufus and his modernist school</w:t>
      </w:r>
      <w:r w:rsidR="00984688" w:rsidRPr="00D215FF">
        <w:t xml:space="preserve"> that Bonaventure and Pecham established in Paris</w:t>
      </w:r>
      <w:r w:rsidR="00603011" w:rsidRPr="00D215FF">
        <w:t xml:space="preserve">. The truth of new metaphysics is absolute because logical abstraction is not bound to reality and to causality of first substances. The positively reportable doctrine in the mode of the objective fallacy </w:t>
      </w:r>
      <w:r w:rsidR="00603011" w:rsidRPr="00D215FF">
        <w:lastRenderedPageBreak/>
        <w:t>(</w:t>
      </w:r>
      <w:r w:rsidR="00603011" w:rsidRPr="00D215FF">
        <w:rPr>
          <w:i/>
        </w:rPr>
        <w:t>Irrtum</w:t>
      </w:r>
      <w:r w:rsidR="00603011" w:rsidRPr="00D215FF">
        <w:t xml:space="preserve">) represents the historical </w:t>
      </w:r>
      <w:r w:rsidR="00603011" w:rsidRPr="00D215FF">
        <w:rPr>
          <w:i/>
        </w:rPr>
        <w:t>factum</w:t>
      </w:r>
      <w:r w:rsidR="00603011" w:rsidRPr="00D215FF">
        <w:t xml:space="preserve"> revealed by hermeneutic investigation of ontological historicity (</w:t>
      </w:r>
      <w:r w:rsidR="00603011" w:rsidRPr="00D215FF">
        <w:rPr>
          <w:i/>
        </w:rPr>
        <w:t>Geschichte</w:t>
      </w:r>
      <w:r w:rsidR="00603011" w:rsidRPr="00D215FF">
        <w:t>) of metaphysics (</w:t>
      </w:r>
      <w:r w:rsidR="00603011" w:rsidRPr="00D215FF">
        <w:rPr>
          <w:i/>
        </w:rPr>
        <w:t>Beginn</w:t>
      </w:r>
      <w:r w:rsidR="00603011" w:rsidRPr="00D215FF">
        <w:t>) that started the ontic history of objectivity (</w:t>
      </w:r>
      <w:r w:rsidR="00603011" w:rsidRPr="00D215FF">
        <w:rPr>
          <w:i/>
        </w:rPr>
        <w:t>Historie</w:t>
      </w:r>
      <w:r w:rsidR="00603011" w:rsidRPr="00D215FF">
        <w:t xml:space="preserve">). The change of truth in the history of metaphysics gave rise to the historical problem of the so-called </w:t>
      </w:r>
      <w:r w:rsidR="00BA77CB" w:rsidRPr="00D215FF">
        <w:t>double truth,</w:t>
      </w:r>
      <w:r w:rsidR="00603011" w:rsidRPr="00D215FF">
        <w:t xml:space="preserve"> which was fully manifested in controversies in the University of Paris during the years 1270–77. By gradually laying out the threefold form of understanding (</w:t>
      </w:r>
      <w:r w:rsidR="00603011" w:rsidRPr="00D215FF">
        <w:rPr>
          <w:i/>
        </w:rPr>
        <w:t>Vollzugsinn, Bezugsinn, Gehaltsinn</w:t>
      </w:r>
      <w:r w:rsidR="00603011" w:rsidRPr="00D215FF">
        <w:t xml:space="preserve">) in the hermeneutic triangle of historiality, historicity and history, the threefold structure of hermeneutic understanding is outlined that </w:t>
      </w:r>
      <w:r w:rsidR="0069504F" w:rsidRPr="00D215FF">
        <w:t xml:space="preserve">forms </w:t>
      </w:r>
      <w:r w:rsidR="00603011" w:rsidRPr="00D215FF">
        <w:t>the phenomenon of objectivity.</w:t>
      </w:r>
      <w:r w:rsidR="00825087" w:rsidRPr="00D215FF">
        <w:rPr>
          <w:lang w:eastAsia="en-US"/>
        </w:rPr>
        <w:t xml:space="preserve"> </w:t>
      </w:r>
      <w:r w:rsidR="00264608" w:rsidRPr="00D215FF">
        <w:rPr>
          <w:lang w:eastAsia="en-US"/>
        </w:rPr>
        <w:t xml:space="preserve">Hermeneutics must investigate the vision of the objective world created by </w:t>
      </w:r>
      <w:r w:rsidR="008A0DE9" w:rsidRPr="00D215FF">
        <w:rPr>
          <w:i/>
          <w:lang w:eastAsia="en-US"/>
        </w:rPr>
        <w:t>via Modernorum</w:t>
      </w:r>
      <w:r w:rsidR="00264608" w:rsidRPr="00D215FF">
        <w:rPr>
          <w:lang w:eastAsia="en-US"/>
        </w:rPr>
        <w:t xml:space="preserve">. Modernists are </w:t>
      </w:r>
      <w:r w:rsidR="008A0DE9" w:rsidRPr="00D215FF">
        <w:rPr>
          <w:lang w:eastAsia="en-US"/>
        </w:rPr>
        <w:t xml:space="preserve">illuminated by the </w:t>
      </w:r>
      <w:r w:rsidR="00264608" w:rsidRPr="00D215FF">
        <w:rPr>
          <w:lang w:eastAsia="en-US"/>
        </w:rPr>
        <w:t xml:space="preserve">solar intellect that shines in mind of </w:t>
      </w:r>
      <w:r w:rsidR="00800094" w:rsidRPr="00D215FF">
        <w:rPr>
          <w:lang w:eastAsia="en-US"/>
        </w:rPr>
        <w:t>academic</w:t>
      </w:r>
      <w:r w:rsidR="008A0DE9" w:rsidRPr="00D215FF">
        <w:rPr>
          <w:lang w:eastAsia="en-US"/>
        </w:rPr>
        <w:t xml:space="preserve"> </w:t>
      </w:r>
      <w:r w:rsidR="00264608" w:rsidRPr="00D215FF">
        <w:rPr>
          <w:i/>
          <w:lang w:eastAsia="en-US"/>
        </w:rPr>
        <w:t>i</w:t>
      </w:r>
      <w:r w:rsidR="008A0DE9" w:rsidRPr="00D215FF">
        <w:rPr>
          <w:i/>
          <w:lang w:eastAsia="en-US"/>
        </w:rPr>
        <w:t>lluminati</w:t>
      </w:r>
      <w:r w:rsidR="00264608" w:rsidRPr="00D215FF">
        <w:rPr>
          <w:lang w:eastAsia="en-US"/>
        </w:rPr>
        <w:t xml:space="preserve">. They </w:t>
      </w:r>
      <w:r w:rsidR="008A0DE9" w:rsidRPr="00D215FF">
        <w:rPr>
          <w:lang w:eastAsia="en-US"/>
        </w:rPr>
        <w:t xml:space="preserve">came out of </w:t>
      </w:r>
      <w:r w:rsidR="00BA77CB" w:rsidRPr="00D215FF">
        <w:rPr>
          <w:lang w:eastAsia="en-US"/>
        </w:rPr>
        <w:t xml:space="preserve">the </w:t>
      </w:r>
      <w:r w:rsidR="008A0DE9" w:rsidRPr="00D215FF">
        <w:rPr>
          <w:lang w:eastAsia="en-US"/>
        </w:rPr>
        <w:t>Platonic cave</w:t>
      </w:r>
      <w:r w:rsidR="00264608" w:rsidRPr="00D215FF">
        <w:rPr>
          <w:lang w:eastAsia="en-US"/>
        </w:rPr>
        <w:t xml:space="preserve"> since the arrival of the Neoplatonism</w:t>
      </w:r>
      <w:r w:rsidR="008A0DE9" w:rsidRPr="00D215FF">
        <w:rPr>
          <w:lang w:eastAsia="en-US"/>
        </w:rPr>
        <w:t xml:space="preserve">. This objective </w:t>
      </w:r>
      <w:r w:rsidR="00CB5F08" w:rsidRPr="00D215FF">
        <w:rPr>
          <w:lang w:eastAsia="en-US"/>
        </w:rPr>
        <w:t xml:space="preserve">worldview instigated a new donation </w:t>
      </w:r>
      <w:r w:rsidR="008A0DE9" w:rsidRPr="00D215FF">
        <w:rPr>
          <w:lang w:eastAsia="en-US"/>
        </w:rPr>
        <w:t xml:space="preserve">of being </w:t>
      </w:r>
      <w:r w:rsidR="00CB5F08" w:rsidRPr="00D215FF">
        <w:rPr>
          <w:lang w:eastAsia="en-US"/>
        </w:rPr>
        <w:t xml:space="preserve">that </w:t>
      </w:r>
      <w:r w:rsidR="008A0DE9" w:rsidRPr="00D215FF">
        <w:rPr>
          <w:lang w:eastAsia="en-US"/>
        </w:rPr>
        <w:t>establishe</w:t>
      </w:r>
      <w:r w:rsidR="00CB5F08" w:rsidRPr="00D215FF">
        <w:rPr>
          <w:lang w:eastAsia="en-US"/>
        </w:rPr>
        <w:t>d</w:t>
      </w:r>
      <w:r w:rsidR="008A0DE9" w:rsidRPr="00D215FF">
        <w:rPr>
          <w:lang w:eastAsia="en-US"/>
        </w:rPr>
        <w:t xml:space="preserve"> the history of philosophical thought of first </w:t>
      </w:r>
      <w:r w:rsidR="008A0DE9" w:rsidRPr="00D215FF">
        <w:rPr>
          <w:i/>
          <w:lang w:eastAsia="en-US"/>
        </w:rPr>
        <w:t>Modernorum</w:t>
      </w:r>
      <w:r w:rsidR="008A0DE9" w:rsidRPr="00D215FF">
        <w:rPr>
          <w:lang w:eastAsia="en-US"/>
        </w:rPr>
        <w:t xml:space="preserve"> i</w:t>
      </w:r>
      <w:r w:rsidR="00CB5F08" w:rsidRPr="00D215FF">
        <w:rPr>
          <w:lang w:eastAsia="en-US"/>
        </w:rPr>
        <w:t xml:space="preserve">n the historial mode of </w:t>
      </w:r>
      <w:r w:rsidR="00CB5F08" w:rsidRPr="00D215FF">
        <w:rPr>
          <w:i/>
          <w:lang w:eastAsia="en-US"/>
        </w:rPr>
        <w:t>al</w:t>
      </w:r>
      <w:r w:rsidR="00CB5F08" w:rsidRPr="00D215FF">
        <w:rPr>
          <w:rFonts w:cs="Calibri"/>
          <w:i/>
          <w:lang w:eastAsia="en-US"/>
        </w:rPr>
        <w:t>ē</w:t>
      </w:r>
      <w:r w:rsidR="008A0DE9" w:rsidRPr="00D215FF">
        <w:rPr>
          <w:i/>
          <w:lang w:eastAsia="en-US"/>
        </w:rPr>
        <w:t>theia</w:t>
      </w:r>
      <w:r w:rsidR="008A0DE9" w:rsidRPr="00D215FF">
        <w:rPr>
          <w:lang w:eastAsia="en-US"/>
        </w:rPr>
        <w:t xml:space="preserve">. This objectively hidden historicity, which is given at the level of ontology, determines the ontic history of modernity. The second volume examined the history of philosophy, which </w:t>
      </w:r>
      <w:r w:rsidR="00CA52DA" w:rsidRPr="00D215FF">
        <w:rPr>
          <w:lang w:eastAsia="en-US"/>
        </w:rPr>
        <w:t>is</w:t>
      </w:r>
      <w:r w:rsidR="008A0DE9" w:rsidRPr="00D215FF">
        <w:rPr>
          <w:lang w:eastAsia="en-US"/>
        </w:rPr>
        <w:t xml:space="preserve"> built on transformation of </w:t>
      </w:r>
      <w:r w:rsidR="000E02D3" w:rsidRPr="00D215FF">
        <w:rPr>
          <w:lang w:eastAsia="en-US"/>
        </w:rPr>
        <w:t xml:space="preserve">the truth. </w:t>
      </w:r>
      <w:r w:rsidR="008A0DE9" w:rsidRPr="00D215FF">
        <w:rPr>
          <w:lang w:eastAsia="en-US"/>
        </w:rPr>
        <w:t xml:space="preserve">Aristotelian </w:t>
      </w:r>
      <w:r w:rsidR="000E02D3" w:rsidRPr="00D215FF">
        <w:rPr>
          <w:lang w:eastAsia="en-US"/>
        </w:rPr>
        <w:t xml:space="preserve">theory of the </w:t>
      </w:r>
      <w:r w:rsidR="008A0DE9" w:rsidRPr="00D215FF">
        <w:rPr>
          <w:lang w:eastAsia="en-US"/>
        </w:rPr>
        <w:t>truth</w:t>
      </w:r>
      <w:r w:rsidR="000E02D3" w:rsidRPr="00D215FF">
        <w:rPr>
          <w:lang w:eastAsia="en-US"/>
        </w:rPr>
        <w:t xml:space="preserve">, later made </w:t>
      </w:r>
      <w:r w:rsidR="008A0DE9" w:rsidRPr="00D215FF">
        <w:rPr>
          <w:lang w:eastAsia="en-US"/>
        </w:rPr>
        <w:t xml:space="preserve">as </w:t>
      </w:r>
      <w:r w:rsidR="00CA52DA" w:rsidRPr="00D215FF">
        <w:rPr>
          <w:lang w:eastAsia="en-US"/>
        </w:rPr>
        <w:t xml:space="preserve">correspondence between </w:t>
      </w:r>
      <w:r w:rsidR="008A0DE9" w:rsidRPr="00D215FF">
        <w:rPr>
          <w:lang w:eastAsia="en-US"/>
        </w:rPr>
        <w:t>reality and reason</w:t>
      </w:r>
      <w:r w:rsidR="000E02D3" w:rsidRPr="00D215FF">
        <w:rPr>
          <w:lang w:eastAsia="en-US"/>
        </w:rPr>
        <w:t xml:space="preserve"> “</w:t>
      </w:r>
      <w:r w:rsidR="000E02D3" w:rsidRPr="00D215FF">
        <w:rPr>
          <w:i/>
          <w:lang w:eastAsia="en-US"/>
        </w:rPr>
        <w:t>ad mentem Averrois</w:t>
      </w:r>
      <w:r w:rsidR="000E02D3" w:rsidRPr="00D215FF">
        <w:rPr>
          <w:lang w:eastAsia="en-US"/>
        </w:rPr>
        <w:t>,”</w:t>
      </w:r>
      <w:r w:rsidR="008A0DE9" w:rsidRPr="00D215FF">
        <w:rPr>
          <w:lang w:eastAsia="en-US"/>
        </w:rPr>
        <w:t xml:space="preserve"> has been transformed into a positively determined </w:t>
      </w:r>
      <w:r w:rsidR="008A0DE9" w:rsidRPr="00D215FF">
        <w:rPr>
          <w:i/>
          <w:lang w:eastAsia="en-US"/>
        </w:rPr>
        <w:t>veritas</w:t>
      </w:r>
      <w:r w:rsidR="008A0DE9" w:rsidRPr="00D215FF">
        <w:rPr>
          <w:lang w:eastAsia="en-US"/>
        </w:rPr>
        <w:t xml:space="preserve">. The donation of objectively composed essence decisively </w:t>
      </w:r>
      <w:r w:rsidR="00773DC9" w:rsidRPr="00D215FF">
        <w:rPr>
          <w:lang w:eastAsia="en-US"/>
        </w:rPr>
        <w:t>transformed the</w:t>
      </w:r>
      <w:r w:rsidR="00A50917" w:rsidRPr="00D215FF">
        <w:rPr>
          <w:lang w:eastAsia="en-US"/>
        </w:rPr>
        <w:t xml:space="preserve"> metaphysical concept of being</w:t>
      </w:r>
      <w:r w:rsidR="008A0DE9" w:rsidRPr="00D215FF">
        <w:rPr>
          <w:lang w:eastAsia="en-US"/>
        </w:rPr>
        <w:t>. The new position of truth and untruth (</w:t>
      </w:r>
      <w:r w:rsidR="00773DC9" w:rsidRPr="00D215FF">
        <w:rPr>
          <w:i/>
          <w:lang w:eastAsia="en-US"/>
        </w:rPr>
        <w:t>Lichtung</w:t>
      </w:r>
      <w:r w:rsidR="008A0DE9" w:rsidRPr="00D215FF">
        <w:rPr>
          <w:lang w:eastAsia="en-US"/>
        </w:rPr>
        <w:t xml:space="preserve">) in modern metaphysics is </w:t>
      </w:r>
      <w:r w:rsidR="00773DC9" w:rsidRPr="00D215FF">
        <w:rPr>
          <w:lang w:eastAsia="en-US"/>
        </w:rPr>
        <w:t xml:space="preserve">established by </w:t>
      </w:r>
      <w:r w:rsidR="008A0DE9" w:rsidRPr="00D215FF">
        <w:rPr>
          <w:lang w:eastAsia="en-US"/>
        </w:rPr>
        <w:t xml:space="preserve">transition from the metaphysical to the objective dative. Modernity carries out </w:t>
      </w:r>
      <w:r w:rsidR="001C1D2E" w:rsidRPr="00D215FF">
        <w:rPr>
          <w:lang w:eastAsia="en-US"/>
        </w:rPr>
        <w:t xml:space="preserve">the </w:t>
      </w:r>
      <w:r w:rsidR="008A0DE9" w:rsidRPr="00D215FF">
        <w:rPr>
          <w:lang w:eastAsia="en-US"/>
        </w:rPr>
        <w:t>assimilation (</w:t>
      </w:r>
      <w:r w:rsidR="008A0DE9" w:rsidRPr="00D215FF">
        <w:rPr>
          <w:i/>
          <w:lang w:eastAsia="en-US"/>
        </w:rPr>
        <w:t>colligatio, collecta</w:t>
      </w:r>
      <w:r w:rsidR="008A0DE9" w:rsidRPr="00D215FF">
        <w:rPr>
          <w:lang w:eastAsia="en-US"/>
        </w:rPr>
        <w:t xml:space="preserve">) of all conceivable </w:t>
      </w:r>
      <w:r w:rsidR="00602736" w:rsidRPr="00D215FF">
        <w:rPr>
          <w:lang w:eastAsia="en-US"/>
        </w:rPr>
        <w:t>entities</w:t>
      </w:r>
      <w:r w:rsidR="008A0DE9" w:rsidRPr="00D215FF">
        <w:rPr>
          <w:lang w:eastAsia="en-US"/>
        </w:rPr>
        <w:t>. Truth, as a mythical assimilation, runs within objectively determined correspondence of th</w:t>
      </w:r>
      <w:r w:rsidR="00AF225F" w:rsidRPr="00D215FF">
        <w:rPr>
          <w:lang w:eastAsia="en-US"/>
        </w:rPr>
        <w:t xml:space="preserve">inking </w:t>
      </w:r>
      <w:r w:rsidR="008A0DE9" w:rsidRPr="00D215FF">
        <w:rPr>
          <w:lang w:eastAsia="en-US"/>
        </w:rPr>
        <w:t>and the essentially determined being (</w:t>
      </w:r>
      <w:r w:rsidR="00AC466F" w:rsidRPr="00D215FF">
        <w:rPr>
          <w:i/>
          <w:lang w:eastAsia="en-US"/>
        </w:rPr>
        <w:t>Ge-</w:t>
      </w:r>
      <w:r w:rsidR="008A0DE9" w:rsidRPr="00D215FF">
        <w:rPr>
          <w:i/>
          <w:lang w:eastAsia="en-US"/>
        </w:rPr>
        <w:t>Stell</w:t>
      </w:r>
      <w:r w:rsidR="008A0DE9" w:rsidRPr="00D215FF">
        <w:rPr>
          <w:lang w:eastAsia="en-US"/>
        </w:rPr>
        <w:t xml:space="preserve">). The being of the third kind is </w:t>
      </w:r>
      <w:r w:rsidR="00CC72F3" w:rsidRPr="00D215FF">
        <w:rPr>
          <w:lang w:eastAsia="en-US"/>
        </w:rPr>
        <w:t xml:space="preserve">positioned </w:t>
      </w:r>
      <w:r w:rsidR="008A0DE9" w:rsidRPr="00D215FF">
        <w:rPr>
          <w:lang w:eastAsia="en-US"/>
        </w:rPr>
        <w:t xml:space="preserve">before the demiurgic subject </w:t>
      </w:r>
      <w:r w:rsidR="00DB0147" w:rsidRPr="00D215FF">
        <w:rPr>
          <w:lang w:eastAsia="en-US"/>
        </w:rPr>
        <w:t xml:space="preserve">to be an </w:t>
      </w:r>
      <w:r w:rsidR="008A0DE9" w:rsidRPr="00D215FF">
        <w:rPr>
          <w:lang w:eastAsia="en-US"/>
        </w:rPr>
        <w:t>object created by him. Bacon therefore declared Rufus, the philosophical found</w:t>
      </w:r>
      <w:r w:rsidR="007B491E" w:rsidRPr="00D215FF">
        <w:rPr>
          <w:lang w:eastAsia="en-US"/>
        </w:rPr>
        <w:t xml:space="preserve">er of modernity, a mad thinker. </w:t>
      </w:r>
      <w:r w:rsidR="008A0DE9" w:rsidRPr="00D215FF">
        <w:rPr>
          <w:lang w:eastAsia="en-US"/>
        </w:rPr>
        <w:t xml:space="preserve">The thinking of metaphysicians like Rufus recognized the new </w:t>
      </w:r>
      <w:r w:rsidR="005E56D9" w:rsidRPr="00D215FF">
        <w:rPr>
          <w:lang w:eastAsia="en-US"/>
        </w:rPr>
        <w:t xml:space="preserve">donation </w:t>
      </w:r>
      <w:r w:rsidR="008A0DE9" w:rsidRPr="00D215FF">
        <w:rPr>
          <w:lang w:eastAsia="en-US"/>
        </w:rPr>
        <w:t xml:space="preserve">of being in the form of essence. These modernists necessarily had to change the system of categorical statements about the second substance, because they abolished the concept of Aristotelian truth as an </w:t>
      </w:r>
      <w:r w:rsidR="008A0DE9" w:rsidRPr="00D215FF">
        <w:rPr>
          <w:i/>
          <w:lang w:eastAsia="en-US"/>
        </w:rPr>
        <w:t>adaequatio</w:t>
      </w:r>
      <w:r w:rsidR="008A0DE9" w:rsidRPr="00D215FF">
        <w:rPr>
          <w:lang w:eastAsia="en-US"/>
        </w:rPr>
        <w:t xml:space="preserve">. Since Rufus, the predication between different types of essences received a new form of correspondence within the truth as </w:t>
      </w:r>
      <w:r w:rsidR="008A0DE9" w:rsidRPr="00D215FF">
        <w:rPr>
          <w:i/>
          <w:lang w:eastAsia="en-US"/>
        </w:rPr>
        <w:t>coaequatio</w:t>
      </w:r>
      <w:r w:rsidR="007136A6" w:rsidRPr="00D215FF">
        <w:rPr>
          <w:lang w:eastAsia="en-US"/>
        </w:rPr>
        <w:t>.</w:t>
      </w:r>
    </w:p>
    <w:p w14:paraId="27BA03FB" w14:textId="77777777" w:rsidR="005E3563" w:rsidRPr="00D215FF" w:rsidRDefault="007136A6" w:rsidP="00120EFB">
      <w:pPr>
        <w:ind w:firstLine="708"/>
        <w:rPr>
          <w:lang w:eastAsia="en-US"/>
        </w:rPr>
      </w:pPr>
      <w:r w:rsidRPr="00D215FF">
        <w:rPr>
          <w:lang w:eastAsia="en-US"/>
        </w:rPr>
        <w:t xml:space="preserve">Following the order of newly established being, modernity responded to classical categorization of the Latin dative. It was a grammatical category that Priscianus exactly </w:t>
      </w:r>
      <w:r w:rsidRPr="00D215FF">
        <w:rPr>
          <w:lang w:eastAsia="en-US"/>
        </w:rPr>
        <w:lastRenderedPageBreak/>
        <w:t xml:space="preserve">defined (OBJ II, ch. 1.1). This hermeneutic dative, designated by the term </w:t>
      </w:r>
      <w:r w:rsidR="00BE23AB" w:rsidRPr="00D215FF">
        <w:rPr>
          <w:lang w:eastAsia="en-US"/>
        </w:rPr>
        <w:t>“</w:t>
      </w:r>
      <w:r w:rsidRPr="00D215FF">
        <w:rPr>
          <w:i/>
          <w:lang w:eastAsia="en-US"/>
        </w:rPr>
        <w:t>dativus obiectivus</w:t>
      </w:r>
      <w:r w:rsidRPr="00D215FF">
        <w:rPr>
          <w:lang w:eastAsia="en-US"/>
        </w:rPr>
        <w:t>,</w:t>
      </w:r>
      <w:r w:rsidR="00BE23AB" w:rsidRPr="00D215FF">
        <w:rPr>
          <w:lang w:eastAsia="en-US"/>
        </w:rPr>
        <w:t>”</w:t>
      </w:r>
      <w:r w:rsidRPr="00D215FF">
        <w:rPr>
          <w:lang w:eastAsia="en-US"/>
        </w:rPr>
        <w:t xml:space="preserve"> refers to </w:t>
      </w:r>
      <w:r w:rsidR="00BA77CB" w:rsidRPr="00D215FF">
        <w:rPr>
          <w:lang w:eastAsia="en-US"/>
        </w:rPr>
        <w:t xml:space="preserve">the </w:t>
      </w:r>
      <w:r w:rsidRPr="00D215FF">
        <w:rPr>
          <w:lang w:eastAsia="en-US"/>
        </w:rPr>
        <w:t>presence of being in a new historial form of concealment and non-concealment of metaphysical substance (</w:t>
      </w:r>
      <w:r w:rsidRPr="00D215FF">
        <w:rPr>
          <w:i/>
          <w:lang w:eastAsia="en-US"/>
        </w:rPr>
        <w:t>al</w:t>
      </w:r>
      <w:r w:rsidRPr="00D215FF">
        <w:rPr>
          <w:rFonts w:cs="Calibri"/>
          <w:i/>
          <w:lang w:eastAsia="en-US"/>
        </w:rPr>
        <w:t>ē</w:t>
      </w:r>
      <w:r w:rsidRPr="00D215FF">
        <w:rPr>
          <w:i/>
          <w:lang w:eastAsia="en-US"/>
        </w:rPr>
        <w:t>theia</w:t>
      </w:r>
      <w:r w:rsidRPr="00D215FF">
        <w:rPr>
          <w:lang w:eastAsia="en-US"/>
        </w:rPr>
        <w:t xml:space="preserve">). </w:t>
      </w:r>
      <w:r w:rsidR="00285CF0" w:rsidRPr="00D215FF">
        <w:rPr>
          <w:lang w:eastAsia="en-US"/>
        </w:rPr>
        <w:t xml:space="preserve">Greek and Latin grammar express the act of donation </w:t>
      </w:r>
      <w:r w:rsidR="008A0DE9" w:rsidRPr="00D215FF">
        <w:rPr>
          <w:lang w:eastAsia="en-US"/>
        </w:rPr>
        <w:t xml:space="preserve">by the dative case </w:t>
      </w:r>
      <w:r w:rsidR="002D66A7" w:rsidRPr="00D215FF">
        <w:rPr>
          <w:szCs w:val="24"/>
        </w:rPr>
        <w:t xml:space="preserve">(δοτικὴ πτῶσις, </w:t>
      </w:r>
      <w:r w:rsidR="002D66A7" w:rsidRPr="00D215FF">
        <w:rPr>
          <w:i/>
          <w:iCs/>
          <w:szCs w:val="24"/>
        </w:rPr>
        <w:t>casus dativus</w:t>
      </w:r>
      <w:r w:rsidR="002D66A7" w:rsidRPr="00D215FF">
        <w:rPr>
          <w:szCs w:val="24"/>
        </w:rPr>
        <w:t>)</w:t>
      </w:r>
      <w:r w:rsidR="00A54FAC" w:rsidRPr="00D215FF">
        <w:rPr>
          <w:szCs w:val="24"/>
        </w:rPr>
        <w:t xml:space="preserve">. </w:t>
      </w:r>
      <w:r w:rsidR="008A0DE9" w:rsidRPr="00D215FF">
        <w:rPr>
          <w:lang w:eastAsia="en-US"/>
        </w:rPr>
        <w:t xml:space="preserve">In the classical work dedicated to the art of true speech, Dionysios Thrax </w:t>
      </w:r>
      <w:r w:rsidR="00386985" w:rsidRPr="00D215FF">
        <w:rPr>
          <w:lang w:eastAsia="en-US"/>
        </w:rPr>
        <w:t xml:space="preserve">denotes the </w:t>
      </w:r>
      <w:r w:rsidR="008A0DE9" w:rsidRPr="00D215FF">
        <w:rPr>
          <w:lang w:eastAsia="en-US"/>
        </w:rPr>
        <w:t xml:space="preserve">term </w:t>
      </w:r>
      <w:r w:rsidR="00386985" w:rsidRPr="00D215FF">
        <w:rPr>
          <w:lang w:eastAsia="en-US"/>
        </w:rPr>
        <w:t xml:space="preserve">“dative” as a sending of the </w:t>
      </w:r>
      <w:r w:rsidR="008A0DE9" w:rsidRPr="00D215FF">
        <w:rPr>
          <w:lang w:eastAsia="en-US"/>
        </w:rPr>
        <w:t xml:space="preserve">letter to </w:t>
      </w:r>
      <w:r w:rsidR="00386985" w:rsidRPr="00D215FF">
        <w:rPr>
          <w:lang w:eastAsia="en-US"/>
        </w:rPr>
        <w:t xml:space="preserve">an </w:t>
      </w:r>
      <w:r w:rsidR="008A0DE9" w:rsidRPr="00D215FF">
        <w:rPr>
          <w:lang w:eastAsia="en-US"/>
        </w:rPr>
        <w:t xml:space="preserve">addressee </w:t>
      </w:r>
      <w:r w:rsidR="002D66A7" w:rsidRPr="00D215FF">
        <w:rPr>
          <w:szCs w:val="24"/>
        </w:rPr>
        <w:t xml:space="preserve">(δοτικὴ ἐπισταλτική, </w:t>
      </w:r>
      <w:r w:rsidR="002D66A7" w:rsidRPr="00D215FF">
        <w:rPr>
          <w:i/>
          <w:szCs w:val="24"/>
        </w:rPr>
        <w:t>Ars Grammatica</w:t>
      </w:r>
      <w:r w:rsidR="002D66A7" w:rsidRPr="00D215FF">
        <w:rPr>
          <w:szCs w:val="24"/>
        </w:rPr>
        <w:t xml:space="preserve"> 1.31.7</w:t>
      </w:r>
      <w:r w:rsidR="002D66A7" w:rsidRPr="00D215FF">
        <w:rPr>
          <w:szCs w:val="24"/>
        </w:rPr>
        <w:fldChar w:fldCharType="begin"/>
      </w:r>
      <w:r w:rsidR="002D66A7" w:rsidRPr="00D215FF">
        <w:rPr>
          <w:szCs w:val="24"/>
        </w:rPr>
        <w:instrText xml:space="preserve"> XE " Dionysios Thrax:</w:instrText>
      </w:r>
      <w:r w:rsidR="002D66A7" w:rsidRPr="00D215FF">
        <w:rPr>
          <w:i/>
          <w:szCs w:val="24"/>
        </w:rPr>
        <w:instrText>Ars Grammatica</w:instrText>
      </w:r>
      <w:r w:rsidR="002D66A7" w:rsidRPr="00D215FF">
        <w:rPr>
          <w:szCs w:val="24"/>
        </w:rPr>
        <w:instrText xml:space="preserve"> 1.31.7" </w:instrText>
      </w:r>
      <w:r w:rsidR="002D66A7" w:rsidRPr="00D215FF">
        <w:rPr>
          <w:szCs w:val="24"/>
        </w:rPr>
        <w:fldChar w:fldCharType="end"/>
      </w:r>
      <w:r w:rsidR="002D66A7" w:rsidRPr="00D215FF">
        <w:rPr>
          <w:szCs w:val="24"/>
        </w:rPr>
        <w:t xml:space="preserve">). </w:t>
      </w:r>
      <w:r w:rsidR="008A0DE9" w:rsidRPr="00D215FF">
        <w:rPr>
          <w:lang w:eastAsia="en-US"/>
        </w:rPr>
        <w:t>The musical form of the epist</w:t>
      </w:r>
      <w:r w:rsidR="00CA52DA" w:rsidRPr="00D215FF">
        <w:rPr>
          <w:lang w:eastAsia="en-US"/>
        </w:rPr>
        <w:t>olary</w:t>
      </w:r>
      <w:r w:rsidR="008A0DE9" w:rsidRPr="00D215FF">
        <w:rPr>
          <w:lang w:eastAsia="en-US"/>
        </w:rPr>
        <w:t xml:space="preserve"> dative leads the hermeneutic interpretation of objectivity. The original sense of objectivity finds expression through the </w:t>
      </w:r>
      <w:r w:rsidR="0008742D" w:rsidRPr="00D215FF">
        <w:rPr>
          <w:lang w:eastAsia="en-US"/>
        </w:rPr>
        <w:t xml:space="preserve">epistolary </w:t>
      </w:r>
      <w:r w:rsidR="008A0DE9" w:rsidRPr="00D215FF">
        <w:rPr>
          <w:lang w:eastAsia="en-US"/>
        </w:rPr>
        <w:t>dative</w:t>
      </w:r>
      <w:r w:rsidR="00D965F0" w:rsidRPr="00D215FF">
        <w:rPr>
          <w:lang w:eastAsia="en-US"/>
        </w:rPr>
        <w:t xml:space="preserve">. It refers to the archaic donation of meaning from the direction of the letter sender that remains forever hidden. </w:t>
      </w:r>
      <w:r w:rsidR="008A0DE9" w:rsidRPr="00D215FF">
        <w:rPr>
          <w:lang w:eastAsia="en-US"/>
        </w:rPr>
        <w:t xml:space="preserve">This concealment of the original fullness of being is contained in the musical and tragic conception of </w:t>
      </w:r>
      <w:r w:rsidR="0008742D" w:rsidRPr="00D215FF">
        <w:rPr>
          <w:lang w:eastAsia="en-US"/>
        </w:rPr>
        <w:t xml:space="preserve">the </w:t>
      </w:r>
      <w:r w:rsidR="008A0DE9" w:rsidRPr="00D215FF">
        <w:rPr>
          <w:lang w:eastAsia="en-US"/>
        </w:rPr>
        <w:t>truth, a</w:t>
      </w:r>
      <w:r w:rsidR="0008742D" w:rsidRPr="00D215FF">
        <w:rPr>
          <w:lang w:eastAsia="en-US"/>
        </w:rPr>
        <w:t>nd it is expressed semantically</w:t>
      </w:r>
      <w:r w:rsidR="008A0DE9" w:rsidRPr="00D215FF">
        <w:rPr>
          <w:lang w:eastAsia="en-US"/>
        </w:rPr>
        <w:t>. The modern subject became the new addressee of the original form of truth</w:t>
      </w:r>
      <w:r w:rsidR="008557C7" w:rsidRPr="00D215FF">
        <w:rPr>
          <w:lang w:eastAsia="en-US"/>
        </w:rPr>
        <w:t xml:space="preserve"> that </w:t>
      </w:r>
      <w:r w:rsidR="0008742D" w:rsidRPr="00D215FF">
        <w:rPr>
          <w:lang w:eastAsia="en-US"/>
        </w:rPr>
        <w:t xml:space="preserve">he rejected </w:t>
      </w:r>
      <w:r w:rsidR="008A0DE9" w:rsidRPr="00D215FF">
        <w:rPr>
          <w:lang w:eastAsia="en-US"/>
        </w:rPr>
        <w:t xml:space="preserve">and distorted in a tragicomic way. Hermeneutics follow the </w:t>
      </w:r>
      <w:r w:rsidR="00324768" w:rsidRPr="00D215FF">
        <w:rPr>
          <w:lang w:eastAsia="en-US"/>
        </w:rPr>
        <w:t xml:space="preserve">path </w:t>
      </w:r>
      <w:r w:rsidR="008A0DE9" w:rsidRPr="00D215FF">
        <w:rPr>
          <w:lang w:eastAsia="en-US"/>
        </w:rPr>
        <w:t xml:space="preserve">of this </w:t>
      </w:r>
      <w:r w:rsidR="008A0DE9" w:rsidRPr="00D215FF">
        <w:rPr>
          <w:i/>
          <w:lang w:eastAsia="en-US"/>
        </w:rPr>
        <w:t>translatio studiorum</w:t>
      </w:r>
      <w:r w:rsidR="003F4DBC" w:rsidRPr="00D215FF">
        <w:rPr>
          <w:lang w:eastAsia="en-US"/>
        </w:rPr>
        <w:t xml:space="preserve"> in </w:t>
      </w:r>
      <w:r w:rsidR="00160474" w:rsidRPr="00D215FF">
        <w:rPr>
          <w:lang w:eastAsia="en-US"/>
        </w:rPr>
        <w:t xml:space="preserve">Western </w:t>
      </w:r>
      <w:r w:rsidR="003F4DBC" w:rsidRPr="00D215FF">
        <w:rPr>
          <w:lang w:eastAsia="en-US"/>
        </w:rPr>
        <w:t>thought.</w:t>
      </w:r>
      <w:r w:rsidR="00120EFB" w:rsidRPr="00D215FF">
        <w:rPr>
          <w:lang w:eastAsia="en-US"/>
        </w:rPr>
        <w:t xml:space="preserve"> </w:t>
      </w:r>
      <w:r w:rsidR="008A0DE9" w:rsidRPr="00D215FF">
        <w:rPr>
          <w:lang w:eastAsia="en-US"/>
        </w:rPr>
        <w:t xml:space="preserve">The new categorization </w:t>
      </w:r>
      <w:r w:rsidR="00820722" w:rsidRPr="00D215FF">
        <w:rPr>
          <w:lang w:eastAsia="en-US"/>
        </w:rPr>
        <w:t xml:space="preserve">investigates </w:t>
      </w:r>
      <w:r w:rsidR="008A0DE9" w:rsidRPr="00D215FF">
        <w:rPr>
          <w:lang w:eastAsia="en-US"/>
        </w:rPr>
        <w:t xml:space="preserve">the event of the donation </w:t>
      </w:r>
      <w:r w:rsidR="003E59A6" w:rsidRPr="00D215FF">
        <w:rPr>
          <w:lang w:eastAsia="en-US"/>
        </w:rPr>
        <w:t xml:space="preserve">that put in reality the </w:t>
      </w:r>
      <w:r w:rsidR="008A0DE9" w:rsidRPr="00D215FF">
        <w:rPr>
          <w:lang w:eastAsia="en-US"/>
        </w:rPr>
        <w:t>objective being in the mode of</w:t>
      </w:r>
      <w:r w:rsidR="008A0DE9" w:rsidRPr="00D215FF">
        <w:rPr>
          <w:i/>
          <w:lang w:eastAsia="en-US"/>
        </w:rPr>
        <w:t xml:space="preserve"> dativus obiectivus</w:t>
      </w:r>
      <w:r w:rsidR="008A0DE9" w:rsidRPr="00D215FF">
        <w:rPr>
          <w:lang w:eastAsia="en-US"/>
        </w:rPr>
        <w:t xml:space="preserve">. This donation establishes the modern forms of metaphysics. The absent Being, whose truth and untruth </w:t>
      </w:r>
      <w:r w:rsidR="00654E2E" w:rsidRPr="00D215FF">
        <w:rPr>
          <w:lang w:eastAsia="en-US"/>
        </w:rPr>
        <w:t xml:space="preserve">is </w:t>
      </w:r>
      <w:r w:rsidR="008A0DE9" w:rsidRPr="00D215FF">
        <w:rPr>
          <w:lang w:eastAsia="en-US"/>
        </w:rPr>
        <w:t>administered by Muses (</w:t>
      </w:r>
      <w:r w:rsidR="008A0DE9" w:rsidRPr="00D215FF">
        <w:rPr>
          <w:i/>
          <w:lang w:eastAsia="en-US"/>
        </w:rPr>
        <w:t>Theog</w:t>
      </w:r>
      <w:r w:rsidR="008A0DE9" w:rsidRPr="00D215FF">
        <w:rPr>
          <w:lang w:eastAsia="en-US"/>
        </w:rPr>
        <w:t>. 27),</w:t>
      </w:r>
      <w:r w:rsidR="00552D5D" w:rsidRPr="00D215FF">
        <w:rPr>
          <w:lang w:eastAsia="en-US"/>
        </w:rPr>
        <w:t xml:space="preserve"> changes the hidden historicity into the unconcealed history.</w:t>
      </w:r>
      <w:r w:rsidR="008A0DE9" w:rsidRPr="00D215FF">
        <w:rPr>
          <w:lang w:eastAsia="en-US"/>
        </w:rPr>
        <w:t xml:space="preserve"> </w:t>
      </w:r>
      <w:r w:rsidR="00654E2E" w:rsidRPr="00D215FF">
        <w:rPr>
          <w:lang w:eastAsia="en-US"/>
        </w:rPr>
        <w:t xml:space="preserve">It </w:t>
      </w:r>
      <w:r w:rsidR="008A0DE9" w:rsidRPr="00D215FF">
        <w:rPr>
          <w:lang w:eastAsia="en-US"/>
        </w:rPr>
        <w:t xml:space="preserve">sends a tragic and Pythian letter </w:t>
      </w:r>
      <w:r w:rsidR="00602640" w:rsidRPr="00D215FF">
        <w:rPr>
          <w:lang w:eastAsia="en-US"/>
        </w:rPr>
        <w:t>“</w:t>
      </w:r>
      <w:r w:rsidR="00A16334" w:rsidRPr="00D215FF">
        <w:rPr>
          <w:lang w:eastAsia="en-US"/>
        </w:rPr>
        <w:t>to</w:t>
      </w:r>
      <w:r w:rsidR="00602640" w:rsidRPr="00D215FF">
        <w:rPr>
          <w:lang w:eastAsia="en-US"/>
        </w:rPr>
        <w:t xml:space="preserve">wards” </w:t>
      </w:r>
      <w:r w:rsidR="00B643B3" w:rsidRPr="00D215FF">
        <w:rPr>
          <w:szCs w:val="24"/>
        </w:rPr>
        <w:t xml:space="preserve">(δοτικὴ ἐπισταλτική, </w:t>
      </w:r>
      <w:r w:rsidR="00B643B3" w:rsidRPr="00D215FF">
        <w:rPr>
          <w:i/>
          <w:iCs/>
          <w:szCs w:val="24"/>
        </w:rPr>
        <w:t>casus dativus</w:t>
      </w:r>
      <w:r w:rsidR="00B643B3" w:rsidRPr="00D215FF">
        <w:rPr>
          <w:szCs w:val="24"/>
        </w:rPr>
        <w:t xml:space="preserve">) </w:t>
      </w:r>
      <w:r w:rsidR="00502751" w:rsidRPr="00D215FF">
        <w:rPr>
          <w:szCs w:val="24"/>
        </w:rPr>
        <w:t xml:space="preserve">the </w:t>
      </w:r>
      <w:r w:rsidR="00A16334" w:rsidRPr="00D215FF">
        <w:rPr>
          <w:lang w:eastAsia="en-US"/>
        </w:rPr>
        <w:t>wise mortals</w:t>
      </w:r>
      <w:r w:rsidR="008A0DE9" w:rsidRPr="00D215FF">
        <w:rPr>
          <w:lang w:eastAsia="en-US"/>
        </w:rPr>
        <w:t xml:space="preserve">. </w:t>
      </w:r>
      <w:r w:rsidR="005F7E18" w:rsidRPr="00D215FF">
        <w:rPr>
          <w:lang w:eastAsia="en-US"/>
        </w:rPr>
        <w:t>L</w:t>
      </w:r>
      <w:r w:rsidR="002C01F5" w:rsidRPr="00D215FF">
        <w:rPr>
          <w:lang w:eastAsia="en-US"/>
        </w:rPr>
        <w:t xml:space="preserve">ast receivers that understood it well were the writers of Greek tragedies. </w:t>
      </w:r>
      <w:r w:rsidR="005F7E18" w:rsidRPr="00D215FF">
        <w:rPr>
          <w:lang w:eastAsia="en-US"/>
        </w:rPr>
        <w:t>H</w:t>
      </w:r>
      <w:r w:rsidR="008A0DE9" w:rsidRPr="00D215FF">
        <w:rPr>
          <w:lang w:eastAsia="en-US"/>
        </w:rPr>
        <w:t xml:space="preserve">istory of </w:t>
      </w:r>
      <w:r w:rsidR="008A0DE9" w:rsidRPr="00D215FF">
        <w:rPr>
          <w:i/>
          <w:lang w:eastAsia="en-US"/>
        </w:rPr>
        <w:t>Modernorum</w:t>
      </w:r>
      <w:r w:rsidR="008A0DE9" w:rsidRPr="00D215FF">
        <w:rPr>
          <w:lang w:eastAsia="en-US"/>
        </w:rPr>
        <w:t xml:space="preserve"> </w:t>
      </w:r>
      <w:r w:rsidR="008C40AA" w:rsidRPr="00D215FF">
        <w:rPr>
          <w:lang w:eastAsia="en-US"/>
        </w:rPr>
        <w:t xml:space="preserve">can be explained as a </w:t>
      </w:r>
      <w:r w:rsidR="008A0DE9" w:rsidRPr="00D215FF">
        <w:rPr>
          <w:lang w:eastAsia="en-US"/>
        </w:rPr>
        <w:t xml:space="preserve">historical </w:t>
      </w:r>
      <w:r w:rsidR="00D0225A" w:rsidRPr="00D215FF">
        <w:rPr>
          <w:lang w:eastAsia="en-US"/>
        </w:rPr>
        <w:t>succession</w:t>
      </w:r>
      <w:r w:rsidR="008C40AA" w:rsidRPr="00D215FF">
        <w:rPr>
          <w:lang w:eastAsia="en-US"/>
        </w:rPr>
        <w:t xml:space="preserve"> </w:t>
      </w:r>
      <w:r w:rsidR="00D0225A" w:rsidRPr="00D215FF">
        <w:rPr>
          <w:lang w:eastAsia="en-US"/>
        </w:rPr>
        <w:t xml:space="preserve">that connects various </w:t>
      </w:r>
      <w:r w:rsidR="00BC2789" w:rsidRPr="00D215FF">
        <w:rPr>
          <w:lang w:eastAsia="en-US"/>
        </w:rPr>
        <w:t xml:space="preserve">forms of the objective dative. </w:t>
      </w:r>
      <w:r w:rsidR="00BC2789" w:rsidRPr="00D215FF">
        <w:t xml:space="preserve">These nihilistic forms of modernity must be interpreted in an archaic way that refers to the founding event of </w:t>
      </w:r>
      <w:r w:rsidR="00BC2789" w:rsidRPr="00D215FF">
        <w:rPr>
          <w:i/>
          <w:iCs/>
        </w:rPr>
        <w:t>dativus archegeticus</w:t>
      </w:r>
      <w:r w:rsidR="00BC2789" w:rsidRPr="00D215FF">
        <w:t xml:space="preserve">. The archegetic dative in the musical sense of </w:t>
      </w:r>
      <w:r w:rsidR="00BC2789" w:rsidRPr="00D215FF">
        <w:rPr>
          <w:i/>
          <w:iCs/>
        </w:rPr>
        <w:t>casus dativus</w:t>
      </w:r>
      <w:r w:rsidR="00BC2789" w:rsidRPr="00D215FF">
        <w:t xml:space="preserve"> is present as a sign in Homer</w:t>
      </w:r>
      <w:r w:rsidR="00BC2789" w:rsidRPr="00D215FF">
        <w:rPr>
          <w:rFonts w:cs="Calibri"/>
        </w:rPr>
        <w:t>′</w:t>
      </w:r>
      <w:r w:rsidR="00BC2789" w:rsidRPr="00D215FF">
        <w:t xml:space="preserve">s work. Hermeneutic archaeology must make the right choice for the construction of the new House of Wisdom in order to collect suitable stones (αἱμασιάς τε λέγων, </w:t>
      </w:r>
      <w:r w:rsidR="00BC2789" w:rsidRPr="00D215FF">
        <w:rPr>
          <w:i/>
          <w:iCs/>
        </w:rPr>
        <w:t>Odys</w:t>
      </w:r>
      <w:r w:rsidR="00BC2789" w:rsidRPr="00D215FF">
        <w:t>. 18.359</w:t>
      </w:r>
      <w:r w:rsidR="00BC2789" w:rsidRPr="00D215FF">
        <w:rPr>
          <w:szCs w:val="24"/>
        </w:rPr>
        <w:fldChar w:fldCharType="begin"/>
      </w:r>
      <w:r w:rsidR="00BC2789" w:rsidRPr="00D215FF">
        <w:rPr>
          <w:szCs w:val="24"/>
        </w:rPr>
        <w:instrText xml:space="preserve"> XE "Homer:</w:instrText>
      </w:r>
      <w:r w:rsidR="00BC2789" w:rsidRPr="00D215FF">
        <w:rPr>
          <w:i/>
          <w:szCs w:val="24"/>
        </w:rPr>
        <w:instrText>Odys</w:instrText>
      </w:r>
      <w:r w:rsidR="00BC2789" w:rsidRPr="00D215FF">
        <w:rPr>
          <w:szCs w:val="24"/>
        </w:rPr>
        <w:instrText xml:space="preserve">. 18.359" </w:instrText>
      </w:r>
      <w:r w:rsidR="00BC2789" w:rsidRPr="00D215FF">
        <w:rPr>
          <w:szCs w:val="24"/>
        </w:rPr>
        <w:fldChar w:fldCharType="end"/>
      </w:r>
      <w:r w:rsidR="005E6654" w:rsidRPr="00D215FF">
        <w:t>). That</w:t>
      </w:r>
      <w:r w:rsidR="00BC2789" w:rsidRPr="00D215FF">
        <w:t xml:space="preserve"> archaic selection of signs (λέγειν) must be clarified</w:t>
      </w:r>
      <w:r w:rsidR="00F0151E" w:rsidRPr="00D215FF">
        <w:t xml:space="preserve"> according to Heidegger</w:t>
      </w:r>
      <w:r w:rsidR="00F0151E" w:rsidRPr="00D215FF">
        <w:rPr>
          <w:rFonts w:cs="Calibri"/>
        </w:rPr>
        <w:t>′</w:t>
      </w:r>
      <w:r w:rsidR="00BC2789" w:rsidRPr="00D215FF">
        <w:t>s term “</w:t>
      </w:r>
      <w:r w:rsidR="00BC2789" w:rsidRPr="00D215FF">
        <w:rPr>
          <w:i/>
        </w:rPr>
        <w:t>Lese</w:t>
      </w:r>
      <w:r w:rsidR="00BC2789" w:rsidRPr="00D215FF">
        <w:t>.” </w:t>
      </w:r>
      <w:r w:rsidR="00BC2789" w:rsidRPr="00D215FF">
        <w:rPr>
          <w:rStyle w:val="Znakapoznpodarou"/>
          <w:szCs w:val="24"/>
        </w:rPr>
        <w:footnoteReference w:id="4"/>
      </w:r>
      <w:r w:rsidR="00BC2789" w:rsidRPr="00D215FF">
        <w:t xml:space="preserve"> The collection of musical truth and </w:t>
      </w:r>
      <w:r w:rsidR="00F0151E" w:rsidRPr="00D215FF">
        <w:t xml:space="preserve">untruth </w:t>
      </w:r>
      <w:r w:rsidR="00BC2789" w:rsidRPr="00D215FF">
        <w:t xml:space="preserve">is determined by </w:t>
      </w:r>
      <w:r w:rsidR="00F0151E" w:rsidRPr="00D215FF">
        <w:t xml:space="preserve">apophantic </w:t>
      </w:r>
      <w:r w:rsidR="00F0151E" w:rsidRPr="00D215FF">
        <w:lastRenderedPageBreak/>
        <w:t xml:space="preserve">categorization. </w:t>
      </w:r>
      <w:r w:rsidR="008A0DE9" w:rsidRPr="00D215FF">
        <w:rPr>
          <w:lang w:eastAsia="en-US"/>
        </w:rPr>
        <w:t xml:space="preserve">In the epoch of </w:t>
      </w:r>
      <w:r w:rsidR="00556451" w:rsidRPr="00D215FF">
        <w:rPr>
          <w:lang w:eastAsia="en-US"/>
        </w:rPr>
        <w:t>accomplished s</w:t>
      </w:r>
      <w:r w:rsidR="008A0DE9" w:rsidRPr="00D215FF">
        <w:rPr>
          <w:lang w:eastAsia="en-US"/>
        </w:rPr>
        <w:t>ophistry, archaic hermeneutics returns to the original grammatical signification and categorization of the dative in its basic casuistry. The grammatical categorization is determined by hyparchic</w:t>
      </w:r>
      <w:r w:rsidR="00CA52DA" w:rsidRPr="00D215FF">
        <w:rPr>
          <w:lang w:eastAsia="en-US"/>
        </w:rPr>
        <w:t>al</w:t>
      </w:r>
      <w:r w:rsidR="008A0DE9" w:rsidRPr="00D215FF">
        <w:rPr>
          <w:lang w:eastAsia="en-US"/>
        </w:rPr>
        <w:t xml:space="preserve"> form of being, which has been manifested as an objective </w:t>
      </w:r>
      <w:r w:rsidR="00CA4774" w:rsidRPr="00D215FF">
        <w:rPr>
          <w:lang w:eastAsia="en-US"/>
        </w:rPr>
        <w:t>“</w:t>
      </w:r>
      <w:r w:rsidR="008A0DE9" w:rsidRPr="00D215FF">
        <w:rPr>
          <w:i/>
          <w:lang w:eastAsia="en-US"/>
        </w:rPr>
        <w:t>ens</w:t>
      </w:r>
      <w:r w:rsidR="00CA4774" w:rsidRPr="00D215FF">
        <w:rPr>
          <w:lang w:eastAsia="en-US"/>
        </w:rPr>
        <w:t>”</w:t>
      </w:r>
      <w:r w:rsidR="008A0DE9" w:rsidRPr="00D215FF">
        <w:rPr>
          <w:i/>
          <w:lang w:eastAsia="en-US"/>
        </w:rPr>
        <w:t xml:space="preserve"> </w:t>
      </w:r>
      <w:r w:rsidR="008A0DE9" w:rsidRPr="00D215FF">
        <w:rPr>
          <w:lang w:eastAsia="en-US"/>
        </w:rPr>
        <w:t>since 1250. The hermeneutics of objectivity, by returning to the beginning of m</w:t>
      </w:r>
      <w:r w:rsidR="00CA4774" w:rsidRPr="00D215FF">
        <w:rPr>
          <w:lang w:eastAsia="en-US"/>
        </w:rPr>
        <w:t>eaningful speech in the grammatical mode</w:t>
      </w:r>
      <w:r w:rsidR="008A0DE9" w:rsidRPr="00D215FF">
        <w:rPr>
          <w:lang w:eastAsia="en-US"/>
        </w:rPr>
        <w:t>, provides a new table of categories according to musical form of predication. The structure of Heidegger</w:t>
      </w:r>
      <w:r w:rsidR="00571DAD" w:rsidRPr="00D215FF">
        <w:rPr>
          <w:lang w:eastAsia="en-US"/>
        </w:rPr>
        <w:t>’</w:t>
      </w:r>
      <w:r w:rsidR="00E839F3" w:rsidRPr="00D215FF">
        <w:rPr>
          <w:lang w:eastAsia="en-US"/>
        </w:rPr>
        <w:t>s existentials</w:t>
      </w:r>
      <w:r w:rsidR="008A0DE9" w:rsidRPr="00D215FF">
        <w:rPr>
          <w:lang w:eastAsia="en-US"/>
        </w:rPr>
        <w:t xml:space="preserve"> in the work </w:t>
      </w:r>
      <w:r w:rsidR="008A0DE9" w:rsidRPr="00D215FF">
        <w:rPr>
          <w:i/>
          <w:lang w:eastAsia="en-US"/>
        </w:rPr>
        <w:t>Sein und Zeit</w:t>
      </w:r>
      <w:r w:rsidR="008A0DE9" w:rsidRPr="00D215FF">
        <w:rPr>
          <w:lang w:eastAsia="en-US"/>
        </w:rPr>
        <w:t xml:space="preserve"> </w:t>
      </w:r>
      <w:r w:rsidR="00430113" w:rsidRPr="00D215FF">
        <w:rPr>
          <w:lang w:eastAsia="en-US"/>
        </w:rPr>
        <w:t>can help to expose</w:t>
      </w:r>
      <w:r w:rsidR="008A0DE9" w:rsidRPr="00D215FF">
        <w:rPr>
          <w:lang w:eastAsia="en-US"/>
        </w:rPr>
        <w:t xml:space="preserve"> the historical </w:t>
      </w:r>
      <w:r w:rsidR="00430113" w:rsidRPr="00D215FF">
        <w:rPr>
          <w:lang w:eastAsia="en-US"/>
        </w:rPr>
        <w:t>un</w:t>
      </w:r>
      <w:r w:rsidR="008A0DE9" w:rsidRPr="00D215FF">
        <w:rPr>
          <w:lang w:eastAsia="en-US"/>
        </w:rPr>
        <w:t>concealment of objectivi</w:t>
      </w:r>
      <w:r w:rsidR="00430113" w:rsidRPr="00D215FF">
        <w:rPr>
          <w:lang w:eastAsia="en-US"/>
        </w:rPr>
        <w:t xml:space="preserve">ty in its truth </w:t>
      </w:r>
      <w:r w:rsidR="001A326A" w:rsidRPr="00D215FF">
        <w:rPr>
          <w:lang w:eastAsia="en-US"/>
        </w:rPr>
        <w:t xml:space="preserve">as </w:t>
      </w:r>
      <w:r w:rsidR="00430113" w:rsidRPr="00D215FF">
        <w:rPr>
          <w:i/>
          <w:lang w:eastAsia="en-US"/>
        </w:rPr>
        <w:t>al</w:t>
      </w:r>
      <w:r w:rsidR="00430113" w:rsidRPr="00D215FF">
        <w:rPr>
          <w:rFonts w:cs="Calibri"/>
          <w:i/>
          <w:lang w:eastAsia="en-US"/>
        </w:rPr>
        <w:t>ē</w:t>
      </w:r>
      <w:r w:rsidR="008A0DE9" w:rsidRPr="00D215FF">
        <w:rPr>
          <w:i/>
          <w:lang w:eastAsia="en-US"/>
        </w:rPr>
        <w:t>theia</w:t>
      </w:r>
      <w:r w:rsidR="008A0DE9" w:rsidRPr="00D215FF">
        <w:rPr>
          <w:lang w:eastAsia="en-US"/>
        </w:rPr>
        <w:t>. The new table of categories provides a hermeneuti</w:t>
      </w:r>
      <w:r w:rsidR="00E839F3" w:rsidRPr="00D215FF">
        <w:rPr>
          <w:lang w:eastAsia="en-US"/>
        </w:rPr>
        <w:t xml:space="preserve">c interpretation of the historial way </w:t>
      </w:r>
      <w:r w:rsidR="003A5506" w:rsidRPr="00D215FF">
        <w:rPr>
          <w:lang w:eastAsia="en-US"/>
        </w:rPr>
        <w:t xml:space="preserve">that indicates </w:t>
      </w:r>
      <w:r w:rsidR="00B123F9" w:rsidRPr="00D215FF">
        <w:rPr>
          <w:lang w:eastAsia="en-US"/>
        </w:rPr>
        <w:t xml:space="preserve">a fundamental </w:t>
      </w:r>
      <w:r w:rsidR="003A5506" w:rsidRPr="00D215FF">
        <w:rPr>
          <w:lang w:eastAsia="en-US"/>
        </w:rPr>
        <w:t xml:space="preserve">“how” the </w:t>
      </w:r>
      <w:r w:rsidR="00E839F3" w:rsidRPr="00D215FF">
        <w:rPr>
          <w:lang w:eastAsia="en-US"/>
        </w:rPr>
        <w:t xml:space="preserve">metaphysical </w:t>
      </w:r>
      <w:r w:rsidR="008A0DE9" w:rsidRPr="00D215FF">
        <w:rPr>
          <w:lang w:eastAsia="en-US"/>
        </w:rPr>
        <w:t xml:space="preserve">being </w:t>
      </w:r>
      <w:r w:rsidR="00D51DFA" w:rsidRPr="00D215FF">
        <w:rPr>
          <w:lang w:eastAsia="en-US"/>
        </w:rPr>
        <w:t xml:space="preserve">can be read </w:t>
      </w:r>
      <w:r w:rsidR="00215AD4" w:rsidRPr="00D215FF">
        <w:t xml:space="preserve">(λέγειν) </w:t>
      </w:r>
      <w:r w:rsidR="00D51DFA" w:rsidRPr="00D215FF">
        <w:rPr>
          <w:lang w:eastAsia="en-US"/>
        </w:rPr>
        <w:t xml:space="preserve">through </w:t>
      </w:r>
      <w:r w:rsidR="008A0DE9" w:rsidRPr="00D215FF">
        <w:rPr>
          <w:lang w:eastAsia="en-US"/>
        </w:rPr>
        <w:t xml:space="preserve">the predicative structure of the </w:t>
      </w:r>
      <w:r w:rsidR="00CA52DA" w:rsidRPr="00D215FF">
        <w:rPr>
          <w:lang w:eastAsia="en-US"/>
        </w:rPr>
        <w:t>objective dative</w:t>
      </w:r>
      <w:r w:rsidR="008A0DE9" w:rsidRPr="00D215FF">
        <w:rPr>
          <w:lang w:eastAsia="en-US"/>
        </w:rPr>
        <w:t xml:space="preserve">. The categorization of the objective being follows the classical grammatical meanings of Latin dative case. Hermeneutics according to Heidegger must investigate the </w:t>
      </w:r>
      <w:r w:rsidR="000A0BAB" w:rsidRPr="00D215FF">
        <w:rPr>
          <w:lang w:eastAsia="en-US"/>
        </w:rPr>
        <w:t xml:space="preserve">phenomenological </w:t>
      </w:r>
      <w:r w:rsidR="00571DAD" w:rsidRPr="00D215FF">
        <w:rPr>
          <w:lang w:eastAsia="en-US"/>
        </w:rPr>
        <w:t>“</w:t>
      </w:r>
      <w:r w:rsidR="000A0BAB" w:rsidRPr="00D215FF">
        <w:rPr>
          <w:lang w:eastAsia="en-US"/>
        </w:rPr>
        <w:t>H</w:t>
      </w:r>
      <w:r w:rsidR="008A0DE9" w:rsidRPr="00D215FF">
        <w:rPr>
          <w:lang w:eastAsia="en-US"/>
        </w:rPr>
        <w:t>ow</w:t>
      </w:r>
      <w:r w:rsidR="00571DAD" w:rsidRPr="00D215FF">
        <w:rPr>
          <w:lang w:eastAsia="en-US"/>
        </w:rPr>
        <w:t>”</w:t>
      </w:r>
      <w:r w:rsidR="008A0DE9" w:rsidRPr="00D215FF">
        <w:rPr>
          <w:lang w:eastAsia="en-US"/>
        </w:rPr>
        <w:t xml:space="preserve"> of phenomena in the mode of </w:t>
      </w:r>
      <w:r w:rsidR="000A0BAB" w:rsidRPr="00D215FF">
        <w:rPr>
          <w:i/>
        </w:rPr>
        <w:t>Bezugssinn</w:t>
      </w:r>
      <w:r w:rsidR="000A0BAB" w:rsidRPr="00D215FF">
        <w:t xml:space="preserve"> and </w:t>
      </w:r>
      <w:r w:rsidR="000A0BAB" w:rsidRPr="00D215FF">
        <w:rPr>
          <w:i/>
        </w:rPr>
        <w:t>Vollzugsssinn</w:t>
      </w:r>
      <w:r w:rsidR="008A0DE9" w:rsidRPr="00D215FF">
        <w:rPr>
          <w:lang w:eastAsia="en-US"/>
        </w:rPr>
        <w:t xml:space="preserve">. </w:t>
      </w:r>
      <w:r w:rsidR="00995990" w:rsidRPr="00D215FF">
        <w:rPr>
          <w:lang w:eastAsia="en-US"/>
        </w:rPr>
        <w:t>T</w:t>
      </w:r>
      <w:r w:rsidR="008A0DE9" w:rsidRPr="00D215FF">
        <w:rPr>
          <w:lang w:eastAsia="en-US"/>
        </w:rPr>
        <w:t xml:space="preserve">he objective </w:t>
      </w:r>
      <w:r w:rsidR="00995990" w:rsidRPr="00D215FF">
        <w:rPr>
          <w:lang w:eastAsia="en-US"/>
        </w:rPr>
        <w:t xml:space="preserve">donation concerning the modern </w:t>
      </w:r>
      <w:r w:rsidR="008A0DE9" w:rsidRPr="00D215FF">
        <w:rPr>
          <w:lang w:eastAsia="en-US"/>
        </w:rPr>
        <w:t>essence</w:t>
      </w:r>
      <w:r w:rsidR="00995990" w:rsidRPr="00D215FF">
        <w:rPr>
          <w:lang w:eastAsia="en-US"/>
        </w:rPr>
        <w:t xml:space="preserve"> is </w:t>
      </w:r>
      <w:r w:rsidR="008A0DE9" w:rsidRPr="00D215FF">
        <w:rPr>
          <w:lang w:eastAsia="en-US"/>
        </w:rPr>
        <w:t xml:space="preserve">determined by the grammatical dative </w:t>
      </w:r>
      <w:r w:rsidR="00995990" w:rsidRPr="00D215FF">
        <w:rPr>
          <w:szCs w:val="24"/>
        </w:rPr>
        <w:t xml:space="preserve">(δοτικὴ πτῶσις, </w:t>
      </w:r>
      <w:r w:rsidR="00995990" w:rsidRPr="00D215FF">
        <w:rPr>
          <w:i/>
          <w:iCs/>
          <w:szCs w:val="24"/>
        </w:rPr>
        <w:t>casus dativus</w:t>
      </w:r>
      <w:r w:rsidR="00995990" w:rsidRPr="00D215FF">
        <w:rPr>
          <w:szCs w:val="24"/>
        </w:rPr>
        <w:t>).</w:t>
      </w:r>
      <w:r w:rsidR="00995990" w:rsidRPr="00D215FF">
        <w:rPr>
          <w:lang w:eastAsia="en-US"/>
        </w:rPr>
        <w:t xml:space="preserve"> Taken into account </w:t>
      </w:r>
      <w:r w:rsidR="0081763A" w:rsidRPr="00D215FF">
        <w:rPr>
          <w:lang w:eastAsia="en-US"/>
        </w:rPr>
        <w:t xml:space="preserve">of </w:t>
      </w:r>
      <w:r w:rsidR="00AF0857" w:rsidRPr="00D215FF">
        <w:rPr>
          <w:lang w:eastAsia="en-US"/>
        </w:rPr>
        <w:t xml:space="preserve">linguistic </w:t>
      </w:r>
      <w:r w:rsidR="00995990" w:rsidRPr="00D215FF">
        <w:rPr>
          <w:lang w:eastAsia="en-US"/>
        </w:rPr>
        <w:t>structure</w:t>
      </w:r>
      <w:r w:rsidR="008A0DE9" w:rsidRPr="00D215FF">
        <w:rPr>
          <w:lang w:eastAsia="en-US"/>
        </w:rPr>
        <w:t xml:space="preserve">, the following </w:t>
      </w:r>
      <w:r w:rsidR="00557CD2" w:rsidRPr="00D215FF">
        <w:rPr>
          <w:lang w:eastAsia="en-US"/>
        </w:rPr>
        <w:t xml:space="preserve">categorical </w:t>
      </w:r>
      <w:r w:rsidR="008A0DE9" w:rsidRPr="00D215FF">
        <w:rPr>
          <w:lang w:eastAsia="en-US"/>
        </w:rPr>
        <w:t>phenomena must be saved</w:t>
      </w:r>
      <w:r w:rsidR="00557CD2" w:rsidRPr="00D215FF">
        <w:rPr>
          <w:lang w:eastAsia="en-US"/>
        </w:rPr>
        <w:t>, with help of following questions</w:t>
      </w:r>
      <w:r w:rsidR="008A0DE9" w:rsidRPr="00D215FF">
        <w:rPr>
          <w:lang w:eastAsia="en-US"/>
        </w:rPr>
        <w:t>.</w:t>
      </w:r>
    </w:p>
    <w:p w14:paraId="26378136" w14:textId="77777777" w:rsidR="003B75D8" w:rsidRPr="00D215FF" w:rsidRDefault="008A0DE9" w:rsidP="008A0DE9">
      <w:pPr>
        <w:pStyle w:val="Odstavecseseznamem"/>
        <w:numPr>
          <w:ilvl w:val="0"/>
          <w:numId w:val="1"/>
        </w:numPr>
        <w:rPr>
          <w:lang w:eastAsia="en-US"/>
        </w:rPr>
      </w:pPr>
      <w:r w:rsidRPr="00D215FF">
        <w:rPr>
          <w:lang w:eastAsia="en-US"/>
        </w:rPr>
        <w:t xml:space="preserve">How </w:t>
      </w:r>
      <w:r w:rsidR="006A0F6D" w:rsidRPr="00D215FF">
        <w:rPr>
          <w:lang w:eastAsia="en-US"/>
        </w:rPr>
        <w:t>does</w:t>
      </w:r>
      <w:r w:rsidR="00557CD2" w:rsidRPr="00D215FF">
        <w:rPr>
          <w:lang w:eastAsia="en-US"/>
        </w:rPr>
        <w:t xml:space="preserve"> </w:t>
      </w:r>
      <w:r w:rsidR="00CA52DA" w:rsidRPr="00D215FF">
        <w:rPr>
          <w:lang w:eastAsia="en-US"/>
        </w:rPr>
        <w:t xml:space="preserve">the </w:t>
      </w:r>
      <w:r w:rsidR="00BA77CB" w:rsidRPr="00D215FF">
        <w:rPr>
          <w:lang w:eastAsia="en-US"/>
        </w:rPr>
        <w:t xml:space="preserve">metaphysical </w:t>
      </w:r>
      <w:r w:rsidRPr="00D215FF">
        <w:rPr>
          <w:lang w:eastAsia="en-US"/>
        </w:rPr>
        <w:t xml:space="preserve">being </w:t>
      </w:r>
      <w:r w:rsidR="00BA77CB" w:rsidRPr="00D215FF">
        <w:rPr>
          <w:lang w:eastAsia="en-US"/>
        </w:rPr>
        <w:t>be</w:t>
      </w:r>
      <w:r w:rsidR="00C7025B" w:rsidRPr="00D215FF">
        <w:rPr>
          <w:lang w:eastAsia="en-US"/>
        </w:rPr>
        <w:t>come</w:t>
      </w:r>
      <w:r w:rsidRPr="00D215FF">
        <w:rPr>
          <w:lang w:eastAsia="en-US"/>
        </w:rPr>
        <w:t xml:space="preserve"> </w:t>
      </w:r>
      <w:r w:rsidR="00BA77CB" w:rsidRPr="00D215FF">
        <w:rPr>
          <w:lang w:eastAsia="en-US"/>
        </w:rPr>
        <w:t xml:space="preserve">the </w:t>
      </w:r>
      <w:r w:rsidRPr="00D215FF">
        <w:rPr>
          <w:lang w:eastAsia="en-US"/>
        </w:rPr>
        <w:t xml:space="preserve">objective </w:t>
      </w:r>
      <w:r w:rsidRPr="00D215FF">
        <w:rPr>
          <w:i/>
          <w:lang w:eastAsia="en-US"/>
        </w:rPr>
        <w:t>ens</w:t>
      </w:r>
      <w:r w:rsidRPr="00D215FF">
        <w:rPr>
          <w:lang w:eastAsia="en-US"/>
        </w:rPr>
        <w:t xml:space="preserve"> (</w:t>
      </w:r>
      <w:r w:rsidRPr="00D215FF">
        <w:rPr>
          <w:i/>
          <w:lang w:eastAsia="en-US"/>
        </w:rPr>
        <w:t>dativus possessivus</w:t>
      </w:r>
      <w:r w:rsidR="0070712C" w:rsidRPr="00D215FF">
        <w:rPr>
          <w:lang w:eastAsia="en-US"/>
        </w:rPr>
        <w:t>)?</w:t>
      </w:r>
    </w:p>
    <w:p w14:paraId="3A64C3F8" w14:textId="77777777" w:rsidR="00A91605" w:rsidRPr="00D215FF" w:rsidRDefault="008A0DE9" w:rsidP="008A0DE9">
      <w:pPr>
        <w:pStyle w:val="Odstavecseseznamem"/>
        <w:numPr>
          <w:ilvl w:val="0"/>
          <w:numId w:val="1"/>
        </w:numPr>
        <w:rPr>
          <w:lang w:eastAsia="en-US"/>
        </w:rPr>
      </w:pPr>
      <w:r w:rsidRPr="00D215FF">
        <w:rPr>
          <w:lang w:eastAsia="en-US"/>
        </w:rPr>
        <w:t xml:space="preserve">How </w:t>
      </w:r>
      <w:r w:rsidR="006A0F6D" w:rsidRPr="00D215FF">
        <w:rPr>
          <w:lang w:eastAsia="en-US"/>
        </w:rPr>
        <w:t xml:space="preserve">does </w:t>
      </w:r>
      <w:r w:rsidRPr="00D215FF">
        <w:rPr>
          <w:lang w:eastAsia="en-US"/>
        </w:rPr>
        <w:t xml:space="preserve">the subject bring the objective being into the </w:t>
      </w:r>
      <w:r w:rsidR="003B75D8" w:rsidRPr="00D215FF">
        <w:rPr>
          <w:lang w:eastAsia="en-US"/>
        </w:rPr>
        <w:t xml:space="preserve">unconcealment as </w:t>
      </w:r>
      <w:r w:rsidR="003B75D8" w:rsidRPr="00D215FF">
        <w:rPr>
          <w:i/>
          <w:lang w:eastAsia="en-US"/>
        </w:rPr>
        <w:t>veritas</w:t>
      </w:r>
      <w:r w:rsidR="003B75D8" w:rsidRPr="00D215FF">
        <w:rPr>
          <w:lang w:eastAsia="en-US"/>
        </w:rPr>
        <w:t xml:space="preserve"> </w:t>
      </w:r>
      <w:r w:rsidRPr="00D215FF">
        <w:rPr>
          <w:lang w:eastAsia="en-US"/>
        </w:rPr>
        <w:t>of the first and the</w:t>
      </w:r>
      <w:r w:rsidR="00CA52DA" w:rsidRPr="00D215FF">
        <w:rPr>
          <w:lang w:eastAsia="en-US"/>
        </w:rPr>
        <w:t xml:space="preserve"> second A</w:t>
      </w:r>
      <w:r w:rsidRPr="00D215FF">
        <w:rPr>
          <w:lang w:eastAsia="en-US"/>
        </w:rPr>
        <w:t>verroism (</w:t>
      </w:r>
      <w:r w:rsidRPr="00D215FF">
        <w:rPr>
          <w:i/>
          <w:lang w:eastAsia="en-US"/>
        </w:rPr>
        <w:t>dativus auctoris</w:t>
      </w:r>
      <w:r w:rsidR="004E7C4E" w:rsidRPr="00D215FF">
        <w:rPr>
          <w:lang w:eastAsia="en-US"/>
        </w:rPr>
        <w:t>)?</w:t>
      </w:r>
    </w:p>
    <w:p w14:paraId="46BEC248" w14:textId="77777777" w:rsidR="009665E2" w:rsidRPr="00D215FF" w:rsidRDefault="00CA52DA" w:rsidP="008A0DE9">
      <w:pPr>
        <w:pStyle w:val="Odstavecseseznamem"/>
        <w:numPr>
          <w:ilvl w:val="0"/>
          <w:numId w:val="1"/>
        </w:numPr>
        <w:rPr>
          <w:lang w:eastAsia="en-US"/>
        </w:rPr>
      </w:pPr>
      <w:r w:rsidRPr="00D215FF">
        <w:rPr>
          <w:lang w:eastAsia="en-US"/>
        </w:rPr>
        <w:t xml:space="preserve">How </w:t>
      </w:r>
      <w:r w:rsidR="006A0F6D" w:rsidRPr="00D215FF">
        <w:rPr>
          <w:lang w:eastAsia="en-US"/>
        </w:rPr>
        <w:t xml:space="preserve">does </w:t>
      </w:r>
      <w:r w:rsidR="004E7C4E" w:rsidRPr="00D215FF">
        <w:rPr>
          <w:lang w:eastAsia="en-US"/>
        </w:rPr>
        <w:t xml:space="preserve">the </w:t>
      </w:r>
      <w:r w:rsidR="00D81C95" w:rsidRPr="00D215FF">
        <w:rPr>
          <w:lang w:eastAsia="en-US"/>
        </w:rPr>
        <w:t>ontotheological</w:t>
      </w:r>
      <w:r w:rsidRPr="00D215FF">
        <w:rPr>
          <w:lang w:eastAsia="en-US"/>
        </w:rPr>
        <w:t xml:space="preserve"> structure </w:t>
      </w:r>
      <w:r w:rsidR="004E7C4E" w:rsidRPr="00D215FF">
        <w:rPr>
          <w:lang w:eastAsia="en-US"/>
        </w:rPr>
        <w:t>form</w:t>
      </w:r>
      <w:r w:rsidRPr="00D215FF">
        <w:rPr>
          <w:lang w:eastAsia="en-US"/>
        </w:rPr>
        <w:t xml:space="preserve"> objective being in relation to modern G</w:t>
      </w:r>
      <w:r w:rsidR="00A91605" w:rsidRPr="00D215FF">
        <w:rPr>
          <w:lang w:eastAsia="en-US"/>
        </w:rPr>
        <w:t>od as the G</w:t>
      </w:r>
      <w:r w:rsidRPr="00D215FF">
        <w:rPr>
          <w:lang w:eastAsia="en-US"/>
        </w:rPr>
        <w:t xml:space="preserve">iver of forms </w:t>
      </w:r>
      <w:r w:rsidR="008A0DE9" w:rsidRPr="00D215FF">
        <w:rPr>
          <w:lang w:eastAsia="en-US"/>
        </w:rPr>
        <w:t>(</w:t>
      </w:r>
      <w:r w:rsidR="008A0DE9" w:rsidRPr="00D215FF">
        <w:rPr>
          <w:i/>
          <w:lang w:eastAsia="en-US"/>
        </w:rPr>
        <w:t>dativus finalis</w:t>
      </w:r>
      <w:r w:rsidR="008A0DE9" w:rsidRPr="00D215FF">
        <w:rPr>
          <w:lang w:eastAsia="en-US"/>
        </w:rPr>
        <w:t>)</w:t>
      </w:r>
      <w:r w:rsidR="004E7C4E" w:rsidRPr="00D215FF">
        <w:rPr>
          <w:lang w:eastAsia="en-US"/>
        </w:rPr>
        <w:t>?</w:t>
      </w:r>
    </w:p>
    <w:p w14:paraId="1F301F0C" w14:textId="77777777" w:rsidR="009665E2" w:rsidRPr="00D215FF" w:rsidRDefault="008A0DE9" w:rsidP="008A0DE9">
      <w:pPr>
        <w:pStyle w:val="Odstavecseseznamem"/>
        <w:numPr>
          <w:ilvl w:val="0"/>
          <w:numId w:val="1"/>
        </w:numPr>
        <w:rPr>
          <w:lang w:eastAsia="en-US"/>
        </w:rPr>
      </w:pPr>
      <w:r w:rsidRPr="00D215FF">
        <w:rPr>
          <w:lang w:eastAsia="en-US"/>
        </w:rPr>
        <w:t xml:space="preserve">How </w:t>
      </w:r>
      <w:r w:rsidR="006A0F6D" w:rsidRPr="00D215FF">
        <w:rPr>
          <w:lang w:eastAsia="en-US"/>
        </w:rPr>
        <w:t xml:space="preserve">does </w:t>
      </w:r>
      <w:r w:rsidR="00C7025B" w:rsidRPr="00D215FF">
        <w:rPr>
          <w:lang w:eastAsia="en-US"/>
        </w:rPr>
        <w:t>the objective being beco</w:t>
      </w:r>
      <w:r w:rsidRPr="00D215FF">
        <w:rPr>
          <w:lang w:eastAsia="en-US"/>
        </w:rPr>
        <w:t xml:space="preserve">me a universal measure of all </w:t>
      </w:r>
      <w:r w:rsidR="009665E2" w:rsidRPr="00D215FF">
        <w:rPr>
          <w:lang w:eastAsia="en-US"/>
        </w:rPr>
        <w:t xml:space="preserve">things </w:t>
      </w:r>
      <w:r w:rsidRPr="00D215FF">
        <w:rPr>
          <w:lang w:eastAsia="en-US"/>
        </w:rPr>
        <w:t>(</w:t>
      </w:r>
      <w:r w:rsidRPr="00D215FF">
        <w:rPr>
          <w:i/>
          <w:lang w:eastAsia="en-US"/>
        </w:rPr>
        <w:t>dativus mensurae</w:t>
      </w:r>
      <w:r w:rsidR="004E7C4E" w:rsidRPr="00D215FF">
        <w:rPr>
          <w:lang w:eastAsia="en-US"/>
        </w:rPr>
        <w:t>)?</w:t>
      </w:r>
    </w:p>
    <w:p w14:paraId="1423CF80" w14:textId="77777777" w:rsidR="009665E2" w:rsidRPr="00D215FF" w:rsidRDefault="008A0DE9" w:rsidP="008A0DE9">
      <w:pPr>
        <w:pStyle w:val="Odstavecseseznamem"/>
        <w:numPr>
          <w:ilvl w:val="0"/>
          <w:numId w:val="1"/>
        </w:numPr>
        <w:rPr>
          <w:lang w:eastAsia="en-US"/>
        </w:rPr>
      </w:pPr>
      <w:r w:rsidRPr="00D215FF">
        <w:rPr>
          <w:lang w:eastAsia="en-US"/>
        </w:rPr>
        <w:t xml:space="preserve">How </w:t>
      </w:r>
      <w:r w:rsidR="006A0F6D" w:rsidRPr="00D215FF">
        <w:rPr>
          <w:lang w:eastAsia="en-US"/>
        </w:rPr>
        <w:t xml:space="preserve">does </w:t>
      </w:r>
      <w:r w:rsidR="004E7C4E" w:rsidRPr="00D215FF">
        <w:rPr>
          <w:lang w:eastAsia="en-US"/>
        </w:rPr>
        <w:t xml:space="preserve">the </w:t>
      </w:r>
      <w:r w:rsidR="000059A4" w:rsidRPr="00D215FF">
        <w:rPr>
          <w:lang w:eastAsia="en-US"/>
        </w:rPr>
        <w:t xml:space="preserve">objective metaphysics resolve or </w:t>
      </w:r>
      <w:r w:rsidR="006A0F6D" w:rsidRPr="00D215FF">
        <w:rPr>
          <w:lang w:eastAsia="en-US"/>
        </w:rPr>
        <w:t xml:space="preserve">cancel </w:t>
      </w:r>
      <w:r w:rsidRPr="00D215FF">
        <w:rPr>
          <w:lang w:eastAsia="en-US"/>
        </w:rPr>
        <w:t xml:space="preserve">disputes of previous generations of the first and </w:t>
      </w:r>
      <w:r w:rsidR="009665E2" w:rsidRPr="00D215FF">
        <w:rPr>
          <w:lang w:eastAsia="en-US"/>
        </w:rPr>
        <w:t>second A</w:t>
      </w:r>
      <w:r w:rsidRPr="00D215FF">
        <w:rPr>
          <w:lang w:eastAsia="en-US"/>
        </w:rPr>
        <w:t>verroism (</w:t>
      </w:r>
      <w:r w:rsidRPr="00D215FF">
        <w:rPr>
          <w:i/>
          <w:lang w:eastAsia="en-US"/>
        </w:rPr>
        <w:t>dativus incommodi</w:t>
      </w:r>
      <w:r w:rsidR="004E7C4E" w:rsidRPr="00D215FF">
        <w:rPr>
          <w:lang w:eastAsia="en-US"/>
        </w:rPr>
        <w:t>)?</w:t>
      </w:r>
    </w:p>
    <w:p w14:paraId="3CDC278F" w14:textId="77777777" w:rsidR="009665E2" w:rsidRPr="00D215FF" w:rsidRDefault="008A0DE9" w:rsidP="008A0DE9">
      <w:pPr>
        <w:pStyle w:val="Odstavecseseznamem"/>
        <w:numPr>
          <w:ilvl w:val="0"/>
          <w:numId w:val="1"/>
        </w:numPr>
        <w:rPr>
          <w:lang w:eastAsia="en-US"/>
        </w:rPr>
      </w:pPr>
      <w:r w:rsidRPr="00D215FF">
        <w:rPr>
          <w:lang w:eastAsia="en-US"/>
        </w:rPr>
        <w:t xml:space="preserve">How </w:t>
      </w:r>
      <w:r w:rsidR="006A0F6D" w:rsidRPr="00D215FF">
        <w:rPr>
          <w:lang w:eastAsia="en-US"/>
        </w:rPr>
        <w:t xml:space="preserve">does </w:t>
      </w:r>
      <w:r w:rsidRPr="00D215FF">
        <w:rPr>
          <w:lang w:eastAsia="en-US"/>
        </w:rPr>
        <w:t>the objectively define being become an instrument of modern science and technology (</w:t>
      </w:r>
      <w:r w:rsidRPr="00D215FF">
        <w:rPr>
          <w:i/>
          <w:lang w:eastAsia="en-US"/>
        </w:rPr>
        <w:t>dativus instrumenti</w:t>
      </w:r>
      <w:r w:rsidR="004E7C4E" w:rsidRPr="00D215FF">
        <w:rPr>
          <w:lang w:eastAsia="en-US"/>
        </w:rPr>
        <w:t>)?</w:t>
      </w:r>
    </w:p>
    <w:p w14:paraId="64E66C6B" w14:textId="77777777" w:rsidR="009665E2" w:rsidRPr="00D215FF" w:rsidRDefault="009665E2" w:rsidP="008A0DE9">
      <w:pPr>
        <w:pStyle w:val="Odstavecseseznamem"/>
        <w:numPr>
          <w:ilvl w:val="0"/>
          <w:numId w:val="1"/>
        </w:numPr>
        <w:rPr>
          <w:lang w:eastAsia="en-US"/>
        </w:rPr>
      </w:pPr>
      <w:r w:rsidRPr="00D215FF">
        <w:rPr>
          <w:lang w:eastAsia="en-US"/>
        </w:rPr>
        <w:t>H</w:t>
      </w:r>
      <w:r w:rsidR="008A0DE9" w:rsidRPr="00D215FF">
        <w:rPr>
          <w:lang w:eastAsia="en-US"/>
        </w:rPr>
        <w:t xml:space="preserve">ow </w:t>
      </w:r>
      <w:r w:rsidR="006A0F6D" w:rsidRPr="00D215FF">
        <w:rPr>
          <w:lang w:eastAsia="en-US"/>
        </w:rPr>
        <w:t xml:space="preserve">does </w:t>
      </w:r>
      <w:r w:rsidR="00345D1F" w:rsidRPr="00D215FF">
        <w:rPr>
          <w:lang w:eastAsia="en-US"/>
        </w:rPr>
        <w:t>the objective being create</w:t>
      </w:r>
      <w:r w:rsidR="008A0DE9" w:rsidRPr="00D215FF">
        <w:rPr>
          <w:lang w:eastAsia="en-US"/>
        </w:rPr>
        <w:t xml:space="preserve"> the capitalist worldview of modernity (</w:t>
      </w:r>
      <w:r w:rsidR="008A0DE9" w:rsidRPr="00D215FF">
        <w:rPr>
          <w:i/>
          <w:lang w:eastAsia="en-US"/>
        </w:rPr>
        <w:t>dativus modi</w:t>
      </w:r>
      <w:r w:rsidR="004E7C4E" w:rsidRPr="00D215FF">
        <w:rPr>
          <w:lang w:eastAsia="en-US"/>
        </w:rPr>
        <w:t>)?</w:t>
      </w:r>
    </w:p>
    <w:p w14:paraId="76DA2C0B" w14:textId="77777777" w:rsidR="00224855" w:rsidRPr="00D215FF" w:rsidRDefault="008A0DE9" w:rsidP="008A0DE9">
      <w:pPr>
        <w:pStyle w:val="Odstavecseseznamem"/>
        <w:numPr>
          <w:ilvl w:val="0"/>
          <w:numId w:val="1"/>
        </w:numPr>
        <w:rPr>
          <w:lang w:eastAsia="en-US"/>
        </w:rPr>
      </w:pPr>
      <w:r w:rsidRPr="00D215FF">
        <w:rPr>
          <w:lang w:eastAsia="en-US"/>
        </w:rPr>
        <w:lastRenderedPageBreak/>
        <w:t xml:space="preserve">How </w:t>
      </w:r>
      <w:r w:rsidR="00D741F7" w:rsidRPr="00D215FF">
        <w:rPr>
          <w:lang w:eastAsia="en-US"/>
        </w:rPr>
        <w:t xml:space="preserve">does </w:t>
      </w:r>
      <w:r w:rsidRPr="00D215FF">
        <w:rPr>
          <w:lang w:eastAsia="en-US"/>
        </w:rPr>
        <w:t>objectiv</w:t>
      </w:r>
      <w:r w:rsidR="004E7C4E" w:rsidRPr="00D215FF">
        <w:rPr>
          <w:lang w:eastAsia="en-US"/>
        </w:rPr>
        <w:t>ely conceive knowledge destroy</w:t>
      </w:r>
      <w:r w:rsidRPr="00D215FF">
        <w:rPr>
          <w:lang w:eastAsia="en-US"/>
        </w:rPr>
        <w:t xml:space="preserve"> </w:t>
      </w:r>
      <w:r w:rsidR="00C42DAC" w:rsidRPr="00D215FF">
        <w:rPr>
          <w:lang w:eastAsia="en-US"/>
        </w:rPr>
        <w:t xml:space="preserve">the </w:t>
      </w:r>
      <w:r w:rsidR="00890EE3" w:rsidRPr="00D215FF">
        <w:rPr>
          <w:lang w:eastAsia="en-US"/>
        </w:rPr>
        <w:t xml:space="preserve">mankind and the </w:t>
      </w:r>
      <w:r w:rsidR="00E86D3D" w:rsidRPr="00D215FF">
        <w:rPr>
          <w:lang w:eastAsia="en-US"/>
        </w:rPr>
        <w:t>Earth</w:t>
      </w:r>
      <w:r w:rsidR="004F4524" w:rsidRPr="00D215FF">
        <w:rPr>
          <w:lang w:eastAsia="en-US"/>
        </w:rPr>
        <w:t xml:space="preserve"> </w:t>
      </w:r>
      <w:r w:rsidRPr="00D215FF">
        <w:rPr>
          <w:lang w:eastAsia="en-US"/>
        </w:rPr>
        <w:t>in the world wars through blind instrumental rationality, nihilism of technology and vulgar economism of contemporary corporate fascism (</w:t>
      </w:r>
      <w:r w:rsidRPr="00D215FF">
        <w:rPr>
          <w:i/>
          <w:lang w:eastAsia="en-US"/>
        </w:rPr>
        <w:t>dativus ethicus</w:t>
      </w:r>
      <w:r w:rsidR="004E7C4E" w:rsidRPr="00D215FF">
        <w:rPr>
          <w:lang w:eastAsia="en-US"/>
        </w:rPr>
        <w:t>)?</w:t>
      </w:r>
      <w:r w:rsidRPr="00D215FF">
        <w:rPr>
          <w:lang w:eastAsia="en-US"/>
        </w:rPr>
        <w:t xml:space="preserve"> </w:t>
      </w:r>
    </w:p>
    <w:p w14:paraId="2AD8A6C5" w14:textId="77777777" w:rsidR="008A0DE9" w:rsidRPr="00D215FF" w:rsidRDefault="008A0DE9" w:rsidP="00224855">
      <w:pPr>
        <w:rPr>
          <w:lang w:eastAsia="en-US"/>
        </w:rPr>
      </w:pPr>
      <w:r w:rsidRPr="00D215FF">
        <w:rPr>
          <w:lang w:eastAsia="en-US"/>
        </w:rPr>
        <w:t xml:space="preserve">The collection of historical truth and untruth </w:t>
      </w:r>
      <w:r w:rsidR="00224855" w:rsidRPr="00D215FF">
        <w:t>(</w:t>
      </w:r>
      <w:r w:rsidR="00224855" w:rsidRPr="00D215FF">
        <w:rPr>
          <w:rStyle w:val="ky2igmncmogjharherah"/>
        </w:rPr>
        <w:t xml:space="preserve">λέγειν, </w:t>
      </w:r>
      <w:r w:rsidR="00224855" w:rsidRPr="00D215FF">
        <w:rPr>
          <w:rStyle w:val="ky2igmncmogjharherah"/>
          <w:i/>
        </w:rPr>
        <w:t>Lese</w:t>
      </w:r>
      <w:r w:rsidR="00224855" w:rsidRPr="00D215FF">
        <w:t xml:space="preserve">) </w:t>
      </w:r>
      <w:r w:rsidR="00861B05" w:rsidRPr="00D215FF">
        <w:rPr>
          <w:lang w:eastAsia="en-US"/>
        </w:rPr>
        <w:t>is given in a two</w:t>
      </w:r>
      <w:r w:rsidRPr="00D215FF">
        <w:rPr>
          <w:lang w:eastAsia="en-US"/>
        </w:rPr>
        <w:t>fold phenomenological way, as the act of understanding proceeds in the mode of sense of reference</w:t>
      </w:r>
      <w:r w:rsidR="006A3FDD" w:rsidRPr="00D215FF">
        <w:rPr>
          <w:lang w:eastAsia="en-US"/>
        </w:rPr>
        <w:t xml:space="preserve"> (</w:t>
      </w:r>
      <w:r w:rsidR="006A3FDD" w:rsidRPr="00D215FF">
        <w:rPr>
          <w:i/>
        </w:rPr>
        <w:t>Bezugssinn</w:t>
      </w:r>
      <w:r w:rsidR="006A3FDD" w:rsidRPr="00D215FF">
        <w:rPr>
          <w:i/>
        </w:rPr>
        <w:fldChar w:fldCharType="begin"/>
      </w:r>
      <w:r w:rsidR="006A3FDD" w:rsidRPr="00D215FF">
        <w:instrText xml:space="preserve"> XE "</w:instrText>
      </w:r>
      <w:r w:rsidR="006A3FDD" w:rsidRPr="00D215FF">
        <w:rPr>
          <w:i/>
        </w:rPr>
        <w:instrText>Bezugssinn</w:instrText>
      </w:r>
      <w:r w:rsidR="006A3FDD" w:rsidRPr="00D215FF">
        <w:instrText xml:space="preserve">" </w:instrText>
      </w:r>
      <w:r w:rsidR="006A3FDD" w:rsidRPr="00D215FF">
        <w:rPr>
          <w:i/>
        </w:rPr>
        <w:fldChar w:fldCharType="end"/>
      </w:r>
      <w:r w:rsidR="006A3FDD" w:rsidRPr="00D215FF">
        <w:rPr>
          <w:lang w:eastAsia="en-US"/>
        </w:rPr>
        <w:t>)</w:t>
      </w:r>
      <w:r w:rsidRPr="00D215FF">
        <w:rPr>
          <w:lang w:eastAsia="en-US"/>
        </w:rPr>
        <w:t xml:space="preserve">. The new, archaically given categorization </w:t>
      </w:r>
      <w:r w:rsidR="00A96BBF" w:rsidRPr="00D215FF">
        <w:rPr>
          <w:lang w:eastAsia="en-US"/>
        </w:rPr>
        <w:t xml:space="preserve">is </w:t>
      </w:r>
      <w:r w:rsidRPr="00D215FF">
        <w:rPr>
          <w:lang w:eastAsia="en-US"/>
        </w:rPr>
        <w:t xml:space="preserve">thus completely separated from the objective assimilation </w:t>
      </w:r>
      <w:r w:rsidR="001C2903" w:rsidRPr="00D215FF">
        <w:rPr>
          <w:lang w:eastAsia="en-US"/>
        </w:rPr>
        <w:t>(</w:t>
      </w:r>
      <w:r w:rsidR="001C2903" w:rsidRPr="00D215FF">
        <w:rPr>
          <w:i/>
          <w:lang w:eastAsia="en-US"/>
        </w:rPr>
        <w:t>colligatio</w:t>
      </w:r>
      <w:r w:rsidR="001C2903" w:rsidRPr="00D215FF">
        <w:rPr>
          <w:lang w:eastAsia="en-US"/>
        </w:rPr>
        <w:t xml:space="preserve">) </w:t>
      </w:r>
      <w:r w:rsidRPr="00D215FF">
        <w:rPr>
          <w:lang w:eastAsia="en-US"/>
        </w:rPr>
        <w:t>of non-existe</w:t>
      </w:r>
      <w:r w:rsidR="000A4A9D" w:rsidRPr="00D215FF">
        <w:rPr>
          <w:lang w:eastAsia="en-US"/>
        </w:rPr>
        <w:t xml:space="preserve">nt </w:t>
      </w:r>
      <w:r w:rsidR="001D761A" w:rsidRPr="00D215FF">
        <w:rPr>
          <w:lang w:eastAsia="en-US"/>
        </w:rPr>
        <w:t xml:space="preserve">entities </w:t>
      </w:r>
      <w:r w:rsidR="000A4A9D" w:rsidRPr="00D215FF">
        <w:rPr>
          <w:lang w:eastAsia="en-US"/>
        </w:rPr>
        <w:t>of the third kind</w:t>
      </w:r>
      <w:r w:rsidRPr="00D215FF">
        <w:rPr>
          <w:lang w:eastAsia="en-US"/>
        </w:rPr>
        <w:t xml:space="preserve">. The interpretation completely ignores the enumeration of ontic properties </w:t>
      </w:r>
      <w:r w:rsidR="003105DE" w:rsidRPr="00D215FF">
        <w:rPr>
          <w:lang w:eastAsia="en-US"/>
        </w:rPr>
        <w:t xml:space="preserve">that characterize </w:t>
      </w:r>
      <w:r w:rsidRPr="00D215FF">
        <w:rPr>
          <w:lang w:eastAsia="en-US"/>
        </w:rPr>
        <w:t>the objective being (</w:t>
      </w:r>
      <w:r w:rsidR="00571DAD" w:rsidRPr="00D215FF">
        <w:rPr>
          <w:lang w:eastAsia="en-US"/>
        </w:rPr>
        <w:t>“</w:t>
      </w:r>
      <w:r w:rsidRPr="00D215FF">
        <w:rPr>
          <w:lang w:eastAsia="en-US"/>
        </w:rPr>
        <w:t>what</w:t>
      </w:r>
      <w:r w:rsidR="00571DAD" w:rsidRPr="00D215FF">
        <w:rPr>
          <w:lang w:eastAsia="en-US"/>
        </w:rPr>
        <w:t>”</w:t>
      </w:r>
      <w:r w:rsidRPr="00D215FF">
        <w:rPr>
          <w:lang w:eastAsia="en-US"/>
        </w:rPr>
        <w:t xml:space="preserve"> is given, </w:t>
      </w:r>
      <w:r w:rsidR="000A4A9D" w:rsidRPr="00D215FF">
        <w:rPr>
          <w:i/>
        </w:rPr>
        <w:t>Gehaltsinn</w:t>
      </w:r>
      <w:r w:rsidR="00CD3E24" w:rsidRPr="00D215FF">
        <w:rPr>
          <w:lang w:eastAsia="en-US"/>
        </w:rPr>
        <w:t xml:space="preserve">). </w:t>
      </w:r>
      <w:r w:rsidR="003105DE" w:rsidRPr="00D215FF">
        <w:rPr>
          <w:lang w:eastAsia="en-US"/>
        </w:rPr>
        <w:t xml:space="preserve">The more important is the </w:t>
      </w:r>
      <w:r w:rsidR="007D2D00" w:rsidRPr="00D215FF">
        <w:rPr>
          <w:lang w:eastAsia="en-US"/>
        </w:rPr>
        <w:t xml:space="preserve">way “how” the essence comes to its being </w:t>
      </w:r>
      <w:r w:rsidR="00417757" w:rsidRPr="00D215FF">
        <w:rPr>
          <w:lang w:eastAsia="en-US"/>
        </w:rPr>
        <w:t xml:space="preserve">and </w:t>
      </w:r>
      <w:r w:rsidR="003105DE" w:rsidRPr="00D215FF">
        <w:rPr>
          <w:lang w:eastAsia="en-US"/>
        </w:rPr>
        <w:t xml:space="preserve">“how” </w:t>
      </w:r>
      <w:r w:rsidR="00417757" w:rsidRPr="00D215FF">
        <w:rPr>
          <w:lang w:eastAsia="en-US"/>
        </w:rPr>
        <w:t xml:space="preserve">it </w:t>
      </w:r>
      <w:r w:rsidR="003105DE" w:rsidRPr="00D215FF">
        <w:rPr>
          <w:lang w:eastAsia="en-US"/>
        </w:rPr>
        <w:t xml:space="preserve">must </w:t>
      </w:r>
      <w:r w:rsidR="00417757" w:rsidRPr="00D215FF">
        <w:rPr>
          <w:lang w:eastAsia="en-US"/>
        </w:rPr>
        <w:t xml:space="preserve">be read </w:t>
      </w:r>
      <w:r w:rsidR="00417757" w:rsidRPr="00D215FF">
        <w:t xml:space="preserve">(λέγειν) through </w:t>
      </w:r>
      <w:r w:rsidR="007D2D00" w:rsidRPr="00D215FF">
        <w:rPr>
          <w:lang w:eastAsia="en-US"/>
        </w:rPr>
        <w:t xml:space="preserve">the table of categories determined by grammatical forms of the objective dative. </w:t>
      </w:r>
      <w:r w:rsidR="00CD3E24" w:rsidRPr="00D215FF">
        <w:rPr>
          <w:lang w:eastAsia="en-US"/>
        </w:rPr>
        <w:t xml:space="preserve">We must examine the historial </w:t>
      </w:r>
      <w:r w:rsidR="007D2D00" w:rsidRPr="00D215FF">
        <w:rPr>
          <w:lang w:eastAsia="en-US"/>
        </w:rPr>
        <w:t xml:space="preserve">manner </w:t>
      </w:r>
      <w:r w:rsidR="00CD3E24" w:rsidRPr="00D215FF">
        <w:rPr>
          <w:lang w:eastAsia="en-US"/>
        </w:rPr>
        <w:t xml:space="preserve">in which new essence </w:t>
      </w:r>
      <w:r w:rsidR="008F60E1" w:rsidRPr="00D215FF">
        <w:rPr>
          <w:lang w:eastAsia="en-US"/>
        </w:rPr>
        <w:t xml:space="preserve">has been </w:t>
      </w:r>
      <w:r w:rsidR="00CD3E24" w:rsidRPr="00D215FF">
        <w:rPr>
          <w:lang w:eastAsia="en-US"/>
        </w:rPr>
        <w:t xml:space="preserve">built into the </w:t>
      </w:r>
      <w:r w:rsidR="002E5BE7" w:rsidRPr="00D215FF">
        <w:rPr>
          <w:lang w:eastAsia="en-US"/>
        </w:rPr>
        <w:t xml:space="preserve">cornerstone </w:t>
      </w:r>
      <w:r w:rsidR="000A3149" w:rsidRPr="00D215FF">
        <w:rPr>
          <w:lang w:eastAsia="en-US"/>
        </w:rPr>
        <w:t>of modern H</w:t>
      </w:r>
      <w:r w:rsidR="003D7832" w:rsidRPr="00D215FF">
        <w:rPr>
          <w:lang w:eastAsia="en-US"/>
        </w:rPr>
        <w:t>ouse of M</w:t>
      </w:r>
      <w:r w:rsidR="00CD3E24" w:rsidRPr="00D215FF">
        <w:rPr>
          <w:lang w:eastAsia="en-US"/>
        </w:rPr>
        <w:t xml:space="preserve">adness (αἱμασιάς τε λέγων). Its original, wise form was established by Homer through a correct interpretation of </w:t>
      </w:r>
      <w:r w:rsidR="000A3149" w:rsidRPr="00D215FF">
        <w:rPr>
          <w:lang w:eastAsia="en-US"/>
        </w:rPr>
        <w:t xml:space="preserve">divine signs. </w:t>
      </w:r>
      <w:r w:rsidRPr="00D215FF">
        <w:rPr>
          <w:lang w:eastAsia="en-US"/>
        </w:rPr>
        <w:t>Hermeneutic archaeology</w:t>
      </w:r>
      <w:r w:rsidR="00321794" w:rsidRPr="00D215FF">
        <w:rPr>
          <w:lang w:eastAsia="en-US"/>
        </w:rPr>
        <w:t xml:space="preserve"> </w:t>
      </w:r>
      <w:r w:rsidR="00B66163" w:rsidRPr="00D215FF">
        <w:rPr>
          <w:lang w:eastAsia="en-US"/>
        </w:rPr>
        <w:t xml:space="preserve">traces </w:t>
      </w:r>
      <w:r w:rsidR="00B66163" w:rsidRPr="00D215FF">
        <w:rPr>
          <w:i/>
          <w:lang w:eastAsia="en-US"/>
        </w:rPr>
        <w:t>Wirkungsgeschichte</w:t>
      </w:r>
      <w:r w:rsidR="00B66163" w:rsidRPr="00D215FF">
        <w:rPr>
          <w:lang w:eastAsia="en-US"/>
        </w:rPr>
        <w:t xml:space="preserve"> of the </w:t>
      </w:r>
      <w:r w:rsidRPr="00D215FF">
        <w:rPr>
          <w:lang w:eastAsia="en-US"/>
        </w:rPr>
        <w:t>metaphysical dative</w:t>
      </w:r>
      <w:r w:rsidR="00321794" w:rsidRPr="00D215FF">
        <w:rPr>
          <w:lang w:eastAsia="en-US"/>
        </w:rPr>
        <w:t>;</w:t>
      </w:r>
      <w:r w:rsidRPr="00D215FF">
        <w:rPr>
          <w:lang w:eastAsia="en-US"/>
        </w:rPr>
        <w:t xml:space="preserve"> </w:t>
      </w:r>
      <w:r w:rsidR="00321794" w:rsidRPr="00D215FF">
        <w:rPr>
          <w:lang w:eastAsia="en-US"/>
        </w:rPr>
        <w:t xml:space="preserve">therefore it has to </w:t>
      </w:r>
      <w:r w:rsidR="00B43035" w:rsidRPr="00D215FF">
        <w:rPr>
          <w:lang w:eastAsia="en-US"/>
        </w:rPr>
        <w:t xml:space="preserve">follow </w:t>
      </w:r>
      <w:r w:rsidRPr="00D215FF">
        <w:rPr>
          <w:lang w:eastAsia="en-US"/>
        </w:rPr>
        <w:t xml:space="preserve">the categorization of the objective dative </w:t>
      </w:r>
      <w:r w:rsidR="00A82454" w:rsidRPr="00D215FF">
        <w:rPr>
          <w:lang w:eastAsia="en-US"/>
        </w:rPr>
        <w:t xml:space="preserve">according to </w:t>
      </w:r>
      <w:r w:rsidRPr="00D215FF">
        <w:rPr>
          <w:lang w:eastAsia="en-US"/>
        </w:rPr>
        <w:t>Aristotle</w:t>
      </w:r>
      <w:r w:rsidR="00571DAD" w:rsidRPr="00D215FF">
        <w:rPr>
          <w:lang w:eastAsia="en-US"/>
        </w:rPr>
        <w:t>’</w:t>
      </w:r>
      <w:r w:rsidRPr="00D215FF">
        <w:rPr>
          <w:lang w:eastAsia="en-US"/>
        </w:rPr>
        <w:t xml:space="preserve">s metaphysics (OBJ I, </w:t>
      </w:r>
      <w:r w:rsidR="00571DAD" w:rsidRPr="00D215FF">
        <w:rPr>
          <w:lang w:eastAsia="en-US"/>
        </w:rPr>
        <w:t>ch. </w:t>
      </w:r>
      <w:r w:rsidRPr="00D215FF">
        <w:rPr>
          <w:lang w:eastAsia="en-US"/>
        </w:rPr>
        <w:t xml:space="preserve">1.2). The history of Latin scholasticism proves the fundamental difference between the classical </w:t>
      </w:r>
      <w:r w:rsidRPr="00D215FF">
        <w:rPr>
          <w:i/>
          <w:lang w:eastAsia="en-US"/>
        </w:rPr>
        <w:t>paideía</w:t>
      </w:r>
      <w:r w:rsidRPr="00D215FF">
        <w:rPr>
          <w:lang w:eastAsia="en-US"/>
        </w:rPr>
        <w:t xml:space="preserve"> of the school of</w:t>
      </w:r>
      <w:r w:rsidR="008A5657" w:rsidRPr="00D215FF">
        <w:rPr>
          <w:lang w:eastAsia="en-US"/>
        </w:rPr>
        <w:t xml:space="preserve"> the first A</w:t>
      </w:r>
      <w:r w:rsidRPr="00D215FF">
        <w:rPr>
          <w:lang w:eastAsia="en-US"/>
        </w:rPr>
        <w:t xml:space="preserve">verroism and the modern </w:t>
      </w:r>
      <w:r w:rsidRPr="00D215FF">
        <w:rPr>
          <w:i/>
          <w:lang w:eastAsia="en-US"/>
        </w:rPr>
        <w:t>apaideusía</w:t>
      </w:r>
      <w:r w:rsidRPr="00D215FF">
        <w:rPr>
          <w:lang w:eastAsia="en-US"/>
        </w:rPr>
        <w:t xml:space="preserve"> of the school of the second Averroism. Modernism introduced a whole series of beings of the third kind, thereby abolishing the validity of Ar</w:t>
      </w:r>
      <w:r w:rsidR="00F05F44" w:rsidRPr="00D215FF">
        <w:rPr>
          <w:lang w:eastAsia="en-US"/>
        </w:rPr>
        <w:t xml:space="preserve">istotelian principle </w:t>
      </w:r>
      <w:r w:rsidR="008514C3" w:rsidRPr="00D215FF">
        <w:rPr>
          <w:lang w:eastAsia="en-US"/>
        </w:rPr>
        <w:t xml:space="preserve">of </w:t>
      </w:r>
      <w:r w:rsidR="00F05F44" w:rsidRPr="00D215FF">
        <w:rPr>
          <w:lang w:eastAsia="en-US"/>
        </w:rPr>
        <w:t>the Excluded T</w:t>
      </w:r>
      <w:r w:rsidRPr="00D215FF">
        <w:rPr>
          <w:lang w:eastAsia="en-US"/>
        </w:rPr>
        <w:t xml:space="preserve">hird. The new difference is given after the start </w:t>
      </w:r>
      <w:r w:rsidR="00B26FD3" w:rsidRPr="00D215FF">
        <w:rPr>
          <w:lang w:eastAsia="en-US"/>
        </w:rPr>
        <w:t xml:space="preserve">of </w:t>
      </w:r>
      <w:r w:rsidRPr="00D215FF">
        <w:rPr>
          <w:i/>
          <w:lang w:eastAsia="en-US"/>
        </w:rPr>
        <w:t>via Modernorum</w:t>
      </w:r>
      <w:r w:rsidRPr="00D215FF">
        <w:rPr>
          <w:lang w:eastAsia="en-US"/>
        </w:rPr>
        <w:t xml:space="preserve"> by the </w:t>
      </w:r>
      <w:r w:rsidR="00B26FD3" w:rsidRPr="00D215FF">
        <w:rPr>
          <w:lang w:eastAsia="en-US"/>
        </w:rPr>
        <w:t xml:space="preserve">battle </w:t>
      </w:r>
      <w:r w:rsidRPr="00D215FF">
        <w:rPr>
          <w:lang w:eastAsia="en-US"/>
        </w:rPr>
        <w:t xml:space="preserve">between </w:t>
      </w:r>
      <w:r w:rsidRPr="00D215FF">
        <w:rPr>
          <w:i/>
          <w:lang w:eastAsia="en-US"/>
        </w:rPr>
        <w:t>paideía</w:t>
      </w:r>
      <w:r w:rsidRPr="00D215FF">
        <w:rPr>
          <w:lang w:eastAsia="en-US"/>
        </w:rPr>
        <w:t xml:space="preserve"> of classical Aristotelian philosophy and modern analytical and nihilistic </w:t>
      </w:r>
      <w:r w:rsidRPr="00D215FF">
        <w:rPr>
          <w:i/>
          <w:lang w:eastAsia="en-US"/>
        </w:rPr>
        <w:t>apaideusía</w:t>
      </w:r>
      <w:r w:rsidRPr="00D215FF">
        <w:rPr>
          <w:lang w:eastAsia="en-US"/>
        </w:rPr>
        <w:t xml:space="preserve"> in the mode of Oxfordian Fallacy. The historicity hidden in </w:t>
      </w:r>
      <w:r w:rsidR="00774BCA" w:rsidRPr="00D215FF">
        <w:rPr>
          <w:lang w:eastAsia="en-US"/>
        </w:rPr>
        <w:t xml:space="preserve">categories </w:t>
      </w:r>
      <w:r w:rsidRPr="00D215FF">
        <w:rPr>
          <w:lang w:eastAsia="en-US"/>
        </w:rPr>
        <w:t xml:space="preserve">of the objective dative determines the history of objectivity in the mode of </w:t>
      </w:r>
      <w:r w:rsidR="005E1AE6" w:rsidRPr="00D215FF">
        <w:rPr>
          <w:lang w:eastAsia="en-US"/>
        </w:rPr>
        <w:t xml:space="preserve">a </w:t>
      </w:r>
      <w:r w:rsidRPr="00D215FF">
        <w:rPr>
          <w:lang w:eastAsia="en-US"/>
        </w:rPr>
        <w:t>musical, tragic and Aristotelian accusation</w:t>
      </w:r>
      <w:r w:rsidR="005E1AE6" w:rsidRPr="00D215FF">
        <w:rPr>
          <w:lang w:eastAsia="en-US"/>
        </w:rPr>
        <w:t xml:space="preserve"> (κατηγορία)</w:t>
      </w:r>
      <w:r w:rsidRPr="00D215FF">
        <w:rPr>
          <w:lang w:eastAsia="en-US"/>
        </w:rPr>
        <w:t>.</w:t>
      </w:r>
    </w:p>
    <w:p w14:paraId="5482A84F" w14:textId="77777777" w:rsidR="005577B8" w:rsidRPr="00D215FF" w:rsidRDefault="008A0DE9" w:rsidP="005577B8">
      <w:pPr>
        <w:rPr>
          <w:lang w:eastAsia="en-US"/>
        </w:rPr>
      </w:pPr>
      <w:r w:rsidRPr="00D215FF">
        <w:rPr>
          <w:lang w:eastAsia="en-US"/>
        </w:rPr>
        <w:tab/>
      </w:r>
      <w:r w:rsidR="008A6BFB" w:rsidRPr="00D215FF">
        <w:rPr>
          <w:lang w:eastAsia="en-US"/>
        </w:rPr>
        <w:t xml:space="preserve">The writing </w:t>
      </w:r>
      <w:r w:rsidR="008A6BFB" w:rsidRPr="00D215FF">
        <w:rPr>
          <w:i/>
          <w:lang w:eastAsia="en-US"/>
        </w:rPr>
        <w:t>C</w:t>
      </w:r>
      <w:r w:rsidR="00903037" w:rsidRPr="00D215FF">
        <w:rPr>
          <w:i/>
          <w:lang w:eastAsia="en-US"/>
        </w:rPr>
        <w:t>ategor</w:t>
      </w:r>
      <w:r w:rsidR="008A6BFB" w:rsidRPr="00D215FF">
        <w:rPr>
          <w:i/>
          <w:lang w:eastAsia="en-US"/>
        </w:rPr>
        <w:t>ies</w:t>
      </w:r>
      <w:r w:rsidR="00903037" w:rsidRPr="00D215FF">
        <w:rPr>
          <w:lang w:eastAsia="en-US"/>
        </w:rPr>
        <w:t xml:space="preserve"> played a crucial role in relation to Neoplatonism and </w:t>
      </w:r>
      <w:r w:rsidR="00E336D0" w:rsidRPr="00D215FF">
        <w:rPr>
          <w:lang w:eastAsia="en-US"/>
        </w:rPr>
        <w:t xml:space="preserve">to </w:t>
      </w:r>
      <w:r w:rsidR="00903037" w:rsidRPr="00D215FF">
        <w:rPr>
          <w:lang w:eastAsia="en-US"/>
        </w:rPr>
        <w:t xml:space="preserve">schools of </w:t>
      </w:r>
      <w:r w:rsidR="00903037" w:rsidRPr="00D215FF">
        <w:rPr>
          <w:i/>
          <w:lang w:eastAsia="en-US"/>
        </w:rPr>
        <w:t>sophistae Latini</w:t>
      </w:r>
      <w:r w:rsidR="00903037" w:rsidRPr="00D215FF">
        <w:rPr>
          <w:lang w:eastAsia="en-US"/>
        </w:rPr>
        <w:t xml:space="preserve">. Therefore, the interpretation of objective </w:t>
      </w:r>
      <w:r w:rsidR="004E662A" w:rsidRPr="00D215FF">
        <w:rPr>
          <w:lang w:eastAsia="en-US"/>
        </w:rPr>
        <w:t xml:space="preserve">donation </w:t>
      </w:r>
      <w:r w:rsidR="00903037" w:rsidRPr="00D215FF">
        <w:rPr>
          <w:lang w:eastAsia="en-US"/>
        </w:rPr>
        <w:t>of being (</w:t>
      </w:r>
      <w:r w:rsidR="00903037" w:rsidRPr="00D215FF">
        <w:rPr>
          <w:i/>
          <w:lang w:eastAsia="en-US"/>
        </w:rPr>
        <w:t>dativus possessivus</w:t>
      </w:r>
      <w:r w:rsidR="00903037" w:rsidRPr="00D215FF">
        <w:rPr>
          <w:lang w:eastAsia="en-US"/>
        </w:rPr>
        <w:t>) is of paramount importance. Categorical interpretation must proceed from the primary position of the second substance, which contains the last generic unit</w:t>
      </w:r>
      <w:r w:rsidR="00302E7B" w:rsidRPr="00D215FF">
        <w:rPr>
          <w:lang w:eastAsia="en-US"/>
        </w:rPr>
        <w:t>y</w:t>
      </w:r>
      <w:r w:rsidR="00903037" w:rsidRPr="00D215FF">
        <w:rPr>
          <w:lang w:eastAsia="en-US"/>
        </w:rPr>
        <w:t xml:space="preserve"> of being. The possessive dative of the modern subject </w:t>
      </w:r>
      <w:r w:rsidR="004E662A" w:rsidRPr="00D215FF">
        <w:rPr>
          <w:lang w:eastAsia="en-US"/>
        </w:rPr>
        <w:t xml:space="preserve">replaced </w:t>
      </w:r>
      <w:r w:rsidR="00903037" w:rsidRPr="00D215FF">
        <w:rPr>
          <w:lang w:eastAsia="en-US"/>
        </w:rPr>
        <w:t xml:space="preserve">the metaphysical dative of Aristotle, which determines </w:t>
      </w:r>
      <w:r w:rsidR="00903037" w:rsidRPr="00D215FF">
        <w:rPr>
          <w:i/>
          <w:lang w:eastAsia="en-US"/>
        </w:rPr>
        <w:t>quidditas</w:t>
      </w:r>
      <w:r w:rsidR="00903037" w:rsidRPr="00D215FF">
        <w:rPr>
          <w:lang w:eastAsia="en-US"/>
        </w:rPr>
        <w:t xml:space="preserve"> of the second substance. In the age of tragicomedy</w:t>
      </w:r>
      <w:r w:rsidR="001A357B" w:rsidRPr="00D215FF">
        <w:rPr>
          <w:lang w:eastAsia="en-US"/>
        </w:rPr>
        <w:t xml:space="preserve"> of reason</w:t>
      </w:r>
      <w:r w:rsidR="00903037" w:rsidRPr="00D215FF">
        <w:rPr>
          <w:lang w:eastAsia="en-US"/>
        </w:rPr>
        <w:t xml:space="preserve">, </w:t>
      </w:r>
      <w:r w:rsidR="004E662A" w:rsidRPr="00D215FF">
        <w:rPr>
          <w:lang w:eastAsia="en-US"/>
        </w:rPr>
        <w:t xml:space="preserve">modernity </w:t>
      </w:r>
      <w:r w:rsidR="00DF03FD" w:rsidRPr="00D215FF">
        <w:rPr>
          <w:lang w:eastAsia="en-US"/>
        </w:rPr>
        <w:t>created a</w:t>
      </w:r>
      <w:r w:rsidR="00903037" w:rsidRPr="00D215FF">
        <w:rPr>
          <w:lang w:eastAsia="en-US"/>
        </w:rPr>
        <w:t xml:space="preserve"> </w:t>
      </w:r>
      <w:r w:rsidR="004E662A" w:rsidRPr="00D215FF">
        <w:rPr>
          <w:lang w:eastAsia="en-US"/>
        </w:rPr>
        <w:t xml:space="preserve">historically </w:t>
      </w:r>
      <w:r w:rsidR="00903037" w:rsidRPr="00D215FF">
        <w:rPr>
          <w:lang w:eastAsia="en-US"/>
        </w:rPr>
        <w:t xml:space="preserve">effective simulacrum of Aristotelian metaphysical </w:t>
      </w:r>
      <w:r w:rsidR="00903037" w:rsidRPr="00D215FF">
        <w:rPr>
          <w:lang w:eastAsia="en-US"/>
        </w:rPr>
        <w:lastRenderedPageBreak/>
        <w:t xml:space="preserve">dative in the mode of new </w:t>
      </w:r>
      <w:r w:rsidR="00903037" w:rsidRPr="00D215FF">
        <w:rPr>
          <w:i/>
          <w:lang w:eastAsia="en-US"/>
        </w:rPr>
        <w:t>quidditas</w:t>
      </w:r>
      <w:r w:rsidR="00903037" w:rsidRPr="00D215FF">
        <w:rPr>
          <w:lang w:eastAsia="en-US"/>
        </w:rPr>
        <w:t>. The act of appropriating and</w:t>
      </w:r>
      <w:r w:rsidR="00D85733" w:rsidRPr="00D215FF">
        <w:rPr>
          <w:lang w:eastAsia="en-US"/>
        </w:rPr>
        <w:t xml:space="preserve"> transferring the existing being (</w:t>
      </w:r>
      <w:r w:rsidR="00D85733" w:rsidRPr="00D215FF">
        <w:rPr>
          <w:i/>
          <w:lang w:eastAsia="en-US"/>
        </w:rPr>
        <w:t>ens</w:t>
      </w:r>
      <w:r w:rsidR="00D85733" w:rsidRPr="00D215FF">
        <w:rPr>
          <w:lang w:eastAsia="en-US"/>
        </w:rPr>
        <w:t xml:space="preserve">) </w:t>
      </w:r>
      <w:r w:rsidR="008E37C2" w:rsidRPr="00D215FF">
        <w:rPr>
          <w:lang w:eastAsia="en-US"/>
        </w:rPr>
        <w:t xml:space="preserve">in virtue of </w:t>
      </w:r>
      <w:r w:rsidR="00D85733" w:rsidRPr="00D215FF">
        <w:rPr>
          <w:lang w:eastAsia="en-US"/>
        </w:rPr>
        <w:t>B</w:t>
      </w:r>
      <w:r w:rsidR="00903037" w:rsidRPr="00D215FF">
        <w:rPr>
          <w:lang w:eastAsia="en-US"/>
        </w:rPr>
        <w:t>eing (Heidegger</w:t>
      </w:r>
      <w:r w:rsidR="00BA77CB" w:rsidRPr="00D215FF">
        <w:rPr>
          <w:lang w:eastAsia="en-US"/>
        </w:rPr>
        <w:t>’</w:t>
      </w:r>
      <w:r w:rsidR="00903037" w:rsidRPr="00D215FF">
        <w:rPr>
          <w:lang w:eastAsia="en-US"/>
        </w:rPr>
        <w:t xml:space="preserve">s </w:t>
      </w:r>
      <w:r w:rsidR="00D85733" w:rsidRPr="00D215FF">
        <w:rPr>
          <w:i/>
        </w:rPr>
        <w:t>Er-eignen</w:t>
      </w:r>
      <w:r w:rsidR="00D85733" w:rsidRPr="00D215FF">
        <w:rPr>
          <w:i/>
        </w:rPr>
        <w:fldChar w:fldCharType="begin"/>
      </w:r>
      <w:r w:rsidR="00D85733" w:rsidRPr="00D215FF">
        <w:instrText xml:space="preserve"> XE "</w:instrText>
      </w:r>
      <w:r w:rsidR="00D85733" w:rsidRPr="00D215FF">
        <w:rPr>
          <w:i/>
        </w:rPr>
        <w:instrText>Er-eignen</w:instrText>
      </w:r>
      <w:r w:rsidR="00D85733" w:rsidRPr="00D215FF">
        <w:instrText xml:space="preserve">" </w:instrText>
      </w:r>
      <w:r w:rsidR="00D85733" w:rsidRPr="00D215FF">
        <w:rPr>
          <w:i/>
        </w:rPr>
        <w:fldChar w:fldCharType="end"/>
      </w:r>
      <w:r w:rsidR="00213D06" w:rsidRPr="00D215FF">
        <w:rPr>
          <w:lang w:eastAsia="en-US"/>
        </w:rPr>
        <w:t xml:space="preserve">) is determined by the above-mentioned </w:t>
      </w:r>
      <w:r w:rsidR="00903037" w:rsidRPr="00D215FF">
        <w:rPr>
          <w:lang w:eastAsia="en-US"/>
        </w:rPr>
        <w:t xml:space="preserve">grammatical categories. </w:t>
      </w:r>
      <w:r w:rsidR="00213D06" w:rsidRPr="00D215FF">
        <w:rPr>
          <w:lang w:eastAsia="en-US"/>
        </w:rPr>
        <w:t xml:space="preserve">The objectivity thus manifested, it </w:t>
      </w:r>
      <w:r w:rsidR="00903037" w:rsidRPr="00D215FF">
        <w:rPr>
          <w:lang w:eastAsia="en-US"/>
        </w:rPr>
        <w:t>has two forms of metaphysical statement</w:t>
      </w:r>
      <w:r w:rsidR="00213D06" w:rsidRPr="00D215FF">
        <w:rPr>
          <w:lang w:eastAsia="en-US"/>
        </w:rPr>
        <w:t xml:space="preserve">s that </w:t>
      </w:r>
      <w:r w:rsidR="00903037" w:rsidRPr="00D215FF">
        <w:rPr>
          <w:lang w:eastAsia="en-US"/>
        </w:rPr>
        <w:t xml:space="preserve">are given by the dual nature of universals </w:t>
      </w:r>
      <w:r w:rsidR="00213D06" w:rsidRPr="00D215FF">
        <w:t>(</w:t>
      </w:r>
      <w:r w:rsidR="00213D06" w:rsidRPr="00D215FF">
        <w:rPr>
          <w:i/>
        </w:rPr>
        <w:t>Anal. Post</w:t>
      </w:r>
      <w:r w:rsidR="00213D06" w:rsidRPr="00D215FF">
        <w:t>. 84a12</w:t>
      </w:r>
      <w:r w:rsidR="00213D06" w:rsidRPr="00D215FF">
        <w:fldChar w:fldCharType="begin"/>
      </w:r>
      <w:r w:rsidR="00213D06" w:rsidRPr="00D215FF">
        <w:instrText xml:space="preserve"> XE "Aristoteles:</w:instrText>
      </w:r>
      <w:r w:rsidR="00213D06" w:rsidRPr="00D215FF">
        <w:rPr>
          <w:i/>
        </w:rPr>
        <w:instrText>Anal. Post</w:instrText>
      </w:r>
      <w:r w:rsidR="00213D06" w:rsidRPr="00D215FF">
        <w:instrText xml:space="preserve">. 84a12" </w:instrText>
      </w:r>
      <w:r w:rsidR="00213D06" w:rsidRPr="00D215FF">
        <w:fldChar w:fldCharType="end"/>
      </w:r>
      <w:r w:rsidR="00213D06" w:rsidRPr="00D215FF">
        <w:t>)</w:t>
      </w:r>
      <w:r w:rsidR="00903037" w:rsidRPr="00D215FF">
        <w:rPr>
          <w:lang w:eastAsia="en-US"/>
        </w:rPr>
        <w:t>. The universals are l</w:t>
      </w:r>
      <w:r w:rsidR="009E3989" w:rsidRPr="00D215FF">
        <w:rPr>
          <w:lang w:eastAsia="en-US"/>
        </w:rPr>
        <w:t>aid out in the first or second A</w:t>
      </w:r>
      <w:r w:rsidR="00903037" w:rsidRPr="00D215FF">
        <w:rPr>
          <w:lang w:eastAsia="en-US"/>
        </w:rPr>
        <w:t xml:space="preserve">verroism in two </w:t>
      </w:r>
      <w:r w:rsidR="009E3989" w:rsidRPr="00D215FF">
        <w:rPr>
          <w:lang w:eastAsia="en-US"/>
        </w:rPr>
        <w:t xml:space="preserve">different </w:t>
      </w:r>
      <w:r w:rsidR="00903037" w:rsidRPr="00D215FF">
        <w:rPr>
          <w:lang w:eastAsia="en-US"/>
        </w:rPr>
        <w:t>ways</w:t>
      </w:r>
      <w:r w:rsidR="009E3989" w:rsidRPr="00D215FF">
        <w:rPr>
          <w:lang w:eastAsia="en-US"/>
        </w:rPr>
        <w:t xml:space="preserve"> </w:t>
      </w:r>
      <w:r w:rsidR="009E3989" w:rsidRPr="00D215FF">
        <w:t>(</w:t>
      </w:r>
      <w:r w:rsidR="009E3989" w:rsidRPr="00D215FF">
        <w:rPr>
          <w:i/>
        </w:rPr>
        <w:t>Bezugsinn</w:t>
      </w:r>
      <w:r w:rsidR="009E3989" w:rsidRPr="00D215FF">
        <w:rPr>
          <w:i/>
        </w:rPr>
        <w:fldChar w:fldCharType="begin"/>
      </w:r>
      <w:r w:rsidR="009E3989" w:rsidRPr="00D215FF">
        <w:instrText xml:space="preserve"> XE "</w:instrText>
      </w:r>
      <w:r w:rsidR="009E3989" w:rsidRPr="00D215FF">
        <w:rPr>
          <w:i/>
        </w:rPr>
        <w:instrText>Bezugsinn</w:instrText>
      </w:r>
      <w:r w:rsidR="009E3989" w:rsidRPr="00D215FF">
        <w:instrText xml:space="preserve">" </w:instrText>
      </w:r>
      <w:r w:rsidR="009E3989" w:rsidRPr="00D215FF">
        <w:rPr>
          <w:i/>
        </w:rPr>
        <w:fldChar w:fldCharType="end"/>
      </w:r>
      <w:r w:rsidR="009E3989" w:rsidRPr="00D215FF">
        <w:t>)</w:t>
      </w:r>
      <w:r w:rsidR="00903037" w:rsidRPr="00D215FF">
        <w:rPr>
          <w:lang w:eastAsia="en-US"/>
        </w:rPr>
        <w:t>.</w:t>
      </w:r>
      <w:r w:rsidR="009E3989" w:rsidRPr="00D215FF">
        <w:rPr>
          <w:lang w:eastAsia="en-US"/>
        </w:rPr>
        <w:t xml:space="preserve"> </w:t>
      </w:r>
      <w:r w:rsidR="009E3989" w:rsidRPr="00D215FF">
        <w:t xml:space="preserve">The production of thought in two schools of metaphysics gives the resulting form of positive and objective historical truth. It is explored in </w:t>
      </w:r>
      <w:r w:rsidR="00ED69A0" w:rsidRPr="00D215FF">
        <w:t xml:space="preserve">the </w:t>
      </w:r>
      <w:r w:rsidR="009E3989" w:rsidRPr="00D215FF">
        <w:t>understanding given “</w:t>
      </w:r>
      <w:r w:rsidR="009E3989" w:rsidRPr="00D215FF">
        <w:rPr>
          <w:i/>
          <w:iCs/>
        </w:rPr>
        <w:t>de fine</w:t>
      </w:r>
      <w:r w:rsidR="009E3989" w:rsidRPr="00D215FF">
        <w:t xml:space="preserve">” </w:t>
      </w:r>
      <w:r w:rsidR="009E3989" w:rsidRPr="00D215FF">
        <w:rPr>
          <w:iCs/>
        </w:rPr>
        <w:t>(</w:t>
      </w:r>
      <w:r w:rsidR="009E3989" w:rsidRPr="00D215FF">
        <w:rPr>
          <w:i/>
          <w:iCs/>
        </w:rPr>
        <w:t>Vor-blickbahn</w:t>
      </w:r>
      <w:r w:rsidR="009E3989" w:rsidRPr="00D215FF">
        <w:t xml:space="preserve">) given as present nihilism of modern metaphysics </w:t>
      </w:r>
      <w:r w:rsidR="009E3989" w:rsidRPr="00D215FF">
        <w:rPr>
          <w:iCs/>
        </w:rPr>
        <w:t>(</w:t>
      </w:r>
      <w:r w:rsidR="009E3989" w:rsidRPr="00D215FF">
        <w:rPr>
          <w:i/>
          <w:iCs/>
        </w:rPr>
        <w:t>Gehaltsinn</w:t>
      </w:r>
      <w:r w:rsidR="009E3989" w:rsidRPr="00D215FF">
        <w:t xml:space="preserve">). The </w:t>
      </w:r>
      <w:r w:rsidR="00264C64" w:rsidRPr="00D215FF">
        <w:t xml:space="preserve">commonly </w:t>
      </w:r>
      <w:r w:rsidR="00154133" w:rsidRPr="00D215FF">
        <w:t xml:space="preserve">and mythically </w:t>
      </w:r>
      <w:r w:rsidR="00264C64" w:rsidRPr="00D215FF">
        <w:t xml:space="preserve">understood </w:t>
      </w:r>
      <w:r w:rsidR="009E3989" w:rsidRPr="00D215FF">
        <w:t xml:space="preserve">essence of modernity is thus </w:t>
      </w:r>
      <w:r w:rsidR="00692A85" w:rsidRPr="00D215FF">
        <w:t>analyzed</w:t>
      </w:r>
      <w:r w:rsidR="009E3989" w:rsidRPr="00D215FF">
        <w:t xml:space="preserve"> methodologically correctly, i.e. as the last and definitive phenomenon</w:t>
      </w:r>
      <w:r w:rsidR="00264C64" w:rsidRPr="00D215FF">
        <w:t xml:space="preserve"> of the exegesis</w:t>
      </w:r>
      <w:r w:rsidR="009E3989" w:rsidRPr="00D215FF">
        <w:t xml:space="preserve">. </w:t>
      </w:r>
      <w:r w:rsidR="00692A85" w:rsidRPr="00D215FF">
        <w:t xml:space="preserve">The sense given by objective confusion of assimilating modernity </w:t>
      </w:r>
      <w:r w:rsidR="00692A85" w:rsidRPr="00D215FF">
        <w:rPr>
          <w:iCs/>
        </w:rPr>
        <w:t>(</w:t>
      </w:r>
      <w:r w:rsidR="00692A85" w:rsidRPr="00D215FF">
        <w:rPr>
          <w:i/>
          <w:iCs/>
        </w:rPr>
        <w:t>Gehaltsinn</w:t>
      </w:r>
      <w:r w:rsidR="00692A85" w:rsidRPr="00D215FF">
        <w:t xml:space="preserve">) is interpreted as the resulting achievement of accomplished </w:t>
      </w:r>
      <w:r w:rsidR="00117054" w:rsidRPr="00D215FF">
        <w:t xml:space="preserve">historial </w:t>
      </w:r>
      <w:r w:rsidR="00692A85" w:rsidRPr="00D215FF">
        <w:t>sense of metaphysical being (</w:t>
      </w:r>
      <w:r w:rsidR="00692A85" w:rsidRPr="00D215FF">
        <w:rPr>
          <w:i/>
          <w:iCs/>
        </w:rPr>
        <w:t>Vollzussinn</w:t>
      </w:r>
      <w:r w:rsidR="00692A85" w:rsidRPr="00D215FF">
        <w:t xml:space="preserve">). </w:t>
      </w:r>
      <w:r w:rsidR="009E3989" w:rsidRPr="00D215FF">
        <w:t xml:space="preserve">The fourth and fifth matrices will show </w:t>
      </w:r>
      <w:r w:rsidR="00692A85" w:rsidRPr="00D215FF">
        <w:t xml:space="preserve">the way </w:t>
      </w:r>
      <w:r w:rsidR="009E3989" w:rsidRPr="00D215FF">
        <w:t xml:space="preserve">how metaphysical potential of the objective dative was gradually realized. </w:t>
      </w:r>
      <w:r w:rsidR="00903037" w:rsidRPr="00D215FF">
        <w:rPr>
          <w:lang w:eastAsia="en-US"/>
        </w:rPr>
        <w:t xml:space="preserve">The enumeration of </w:t>
      </w:r>
      <w:r w:rsidR="00EC60DB" w:rsidRPr="00D215FF">
        <w:rPr>
          <w:lang w:eastAsia="en-US"/>
        </w:rPr>
        <w:t xml:space="preserve">categories </w:t>
      </w:r>
      <w:r w:rsidR="00100691" w:rsidRPr="00D215FF">
        <w:rPr>
          <w:lang w:eastAsia="en-US"/>
        </w:rPr>
        <w:t xml:space="preserve">made </w:t>
      </w:r>
      <w:r w:rsidR="00903037" w:rsidRPr="00D215FF">
        <w:rPr>
          <w:lang w:eastAsia="en-US"/>
        </w:rPr>
        <w:t>in the mode of musical accusation</w:t>
      </w:r>
      <w:r w:rsidR="001D0FDA" w:rsidRPr="00D215FF">
        <w:rPr>
          <w:lang w:eastAsia="en-US"/>
        </w:rPr>
        <w:t>s</w:t>
      </w:r>
      <w:r w:rsidR="00903037" w:rsidRPr="00D215FF">
        <w:rPr>
          <w:lang w:eastAsia="en-US"/>
        </w:rPr>
        <w:t xml:space="preserve"> of modernity shows</w:t>
      </w:r>
      <w:r w:rsidR="00100691" w:rsidRPr="00D215FF">
        <w:rPr>
          <w:lang w:eastAsia="en-US"/>
        </w:rPr>
        <w:t xml:space="preserve"> that Rufus</w:t>
      </w:r>
      <w:r w:rsidR="00100691" w:rsidRPr="00D215FF">
        <w:rPr>
          <w:rFonts w:cs="Calibri"/>
          <w:lang w:eastAsia="en-US"/>
        </w:rPr>
        <w:t>′</w:t>
      </w:r>
      <w:r w:rsidR="00100691" w:rsidRPr="00D215FF">
        <w:rPr>
          <w:lang w:eastAsia="en-US"/>
        </w:rPr>
        <w:t>s</w:t>
      </w:r>
      <w:r w:rsidR="00903037" w:rsidRPr="00D215FF">
        <w:rPr>
          <w:lang w:eastAsia="en-US"/>
        </w:rPr>
        <w:t xml:space="preserve"> metaphysical innovations and the emergence of scientific form</w:t>
      </w:r>
      <w:r w:rsidR="00870C78" w:rsidRPr="00D215FF">
        <w:rPr>
          <w:lang w:eastAsia="en-US"/>
        </w:rPr>
        <w:t>s</w:t>
      </w:r>
      <w:r w:rsidR="00903037" w:rsidRPr="00D215FF">
        <w:rPr>
          <w:lang w:eastAsia="en-US"/>
        </w:rPr>
        <w:t xml:space="preserve"> of</w:t>
      </w:r>
      <w:r w:rsidR="00100691" w:rsidRPr="00D215FF">
        <w:rPr>
          <w:lang w:eastAsia="en-US"/>
        </w:rPr>
        <w:t xml:space="preserve"> Oxfordian Fallacy in Kilwardby</w:t>
      </w:r>
      <w:r w:rsidR="00100691" w:rsidRPr="00D215FF">
        <w:rPr>
          <w:rFonts w:cs="Calibri"/>
          <w:lang w:eastAsia="en-US"/>
        </w:rPr>
        <w:t>′</w:t>
      </w:r>
      <w:r w:rsidR="00B05C12" w:rsidRPr="00D215FF">
        <w:rPr>
          <w:lang w:eastAsia="en-US"/>
        </w:rPr>
        <w:t>s work did</w:t>
      </w:r>
      <w:r w:rsidR="00903037" w:rsidRPr="00D215FF">
        <w:rPr>
          <w:lang w:eastAsia="en-US"/>
        </w:rPr>
        <w:t xml:space="preserve"> not </w:t>
      </w:r>
      <w:r w:rsidR="005171F8" w:rsidRPr="00D215FF">
        <w:rPr>
          <w:lang w:eastAsia="en-US"/>
        </w:rPr>
        <w:t xml:space="preserve">by </w:t>
      </w:r>
      <w:r w:rsidR="007815B7" w:rsidRPr="00D215FF">
        <w:rPr>
          <w:lang w:eastAsia="en-US"/>
        </w:rPr>
        <w:t xml:space="preserve">themselves </w:t>
      </w:r>
      <w:r w:rsidR="00B05C12" w:rsidRPr="00D215FF">
        <w:rPr>
          <w:lang w:eastAsia="en-US"/>
        </w:rPr>
        <w:t>launch</w:t>
      </w:r>
      <w:r w:rsidR="001509F6" w:rsidRPr="00D215FF">
        <w:rPr>
          <w:lang w:eastAsia="en-US"/>
        </w:rPr>
        <w:t xml:space="preserve"> </w:t>
      </w:r>
      <w:r w:rsidR="00903037" w:rsidRPr="00D215FF">
        <w:rPr>
          <w:lang w:eastAsia="en-US"/>
        </w:rPr>
        <w:t xml:space="preserve">global effectiveness of modernity. Without the coercion of </w:t>
      </w:r>
      <w:r w:rsidR="002057F3" w:rsidRPr="00D215FF">
        <w:rPr>
          <w:lang w:eastAsia="en-US"/>
        </w:rPr>
        <w:t xml:space="preserve">mundane </w:t>
      </w:r>
      <w:r w:rsidR="00903037" w:rsidRPr="00D215FF">
        <w:rPr>
          <w:lang w:eastAsia="en-US"/>
        </w:rPr>
        <w:t xml:space="preserve">power, there would be no introduction of objectivity as the dominant worldview, which was first spread in church academic circles. </w:t>
      </w:r>
      <w:r w:rsidR="009705FC" w:rsidRPr="00D215FF">
        <w:rPr>
          <w:lang w:eastAsia="en-US"/>
        </w:rPr>
        <w:t xml:space="preserve">Under the influence of modern, </w:t>
      </w:r>
      <w:r w:rsidR="001D0FDA" w:rsidRPr="00D215FF">
        <w:rPr>
          <w:lang w:eastAsia="en-US"/>
        </w:rPr>
        <w:t>C</w:t>
      </w:r>
      <w:r w:rsidR="00903037" w:rsidRPr="00D215FF">
        <w:rPr>
          <w:lang w:eastAsia="en-US"/>
        </w:rPr>
        <w:t xml:space="preserve">atholic and </w:t>
      </w:r>
      <w:r w:rsidR="000F4A60" w:rsidRPr="00D215FF">
        <w:rPr>
          <w:lang w:eastAsia="en-US"/>
        </w:rPr>
        <w:t>objectively (καθόλου) educated F</w:t>
      </w:r>
      <w:r w:rsidR="00903037" w:rsidRPr="00D215FF">
        <w:rPr>
          <w:lang w:eastAsia="en-US"/>
        </w:rPr>
        <w:t xml:space="preserve">uries, the </w:t>
      </w:r>
      <w:r w:rsidR="000F4A60" w:rsidRPr="00D215FF">
        <w:rPr>
          <w:lang w:eastAsia="en-US"/>
        </w:rPr>
        <w:t xml:space="preserve">gnostic </w:t>
      </w:r>
      <w:r w:rsidR="000F4A60" w:rsidRPr="00D215FF">
        <w:rPr>
          <w:i/>
          <w:lang w:eastAsia="en-US"/>
        </w:rPr>
        <w:t>i</w:t>
      </w:r>
      <w:r w:rsidR="00903037" w:rsidRPr="00D215FF">
        <w:rPr>
          <w:i/>
          <w:lang w:eastAsia="en-US"/>
        </w:rPr>
        <w:t>lluminati</w:t>
      </w:r>
      <w:r w:rsidR="00903037" w:rsidRPr="00D215FF">
        <w:rPr>
          <w:lang w:eastAsia="en-US"/>
        </w:rPr>
        <w:t xml:space="preserve"> objectively hold their truth </w:t>
      </w:r>
      <w:r w:rsidR="000F4A60" w:rsidRPr="00D215FF">
        <w:rPr>
          <w:lang w:eastAsia="en-US"/>
        </w:rPr>
        <w:t>in an absolute manner</w:t>
      </w:r>
      <w:r w:rsidR="00903037" w:rsidRPr="00D215FF">
        <w:rPr>
          <w:lang w:eastAsia="en-US"/>
        </w:rPr>
        <w:t>. Knowledge of the whole world is given in the mode of certainty (</w:t>
      </w:r>
      <w:r w:rsidR="00903037" w:rsidRPr="00D215FF">
        <w:rPr>
          <w:i/>
          <w:lang w:eastAsia="en-US"/>
        </w:rPr>
        <w:t>certitudo</w:t>
      </w:r>
      <w:r w:rsidR="00903037" w:rsidRPr="00D215FF">
        <w:rPr>
          <w:lang w:eastAsia="en-US"/>
        </w:rPr>
        <w:t>) and proof as sovereign correctness (</w:t>
      </w:r>
      <w:r w:rsidR="00903037" w:rsidRPr="00D215FF">
        <w:rPr>
          <w:i/>
          <w:lang w:eastAsia="en-US"/>
        </w:rPr>
        <w:t>rectitudo</w:t>
      </w:r>
      <w:r w:rsidR="00903037" w:rsidRPr="00D215FF">
        <w:rPr>
          <w:lang w:eastAsia="en-US"/>
        </w:rPr>
        <w:t xml:space="preserve">) in the mode </w:t>
      </w:r>
      <w:r w:rsidR="00AF10C9" w:rsidRPr="00D215FF">
        <w:rPr>
          <w:lang w:eastAsia="en-US"/>
        </w:rPr>
        <w:t xml:space="preserve">of an </w:t>
      </w:r>
      <w:r w:rsidR="00D81C95" w:rsidRPr="00D215FF">
        <w:rPr>
          <w:lang w:eastAsia="en-US"/>
        </w:rPr>
        <w:t>onto</w:t>
      </w:r>
      <w:r w:rsidR="00E901DA" w:rsidRPr="00D215FF">
        <w:rPr>
          <w:lang w:eastAsia="en-US"/>
        </w:rPr>
        <w:t>-</w:t>
      </w:r>
      <w:r w:rsidR="00D81C95" w:rsidRPr="00D215FF">
        <w:rPr>
          <w:lang w:eastAsia="en-US"/>
        </w:rPr>
        <w:t>theological</w:t>
      </w:r>
      <w:r w:rsidR="00AF10C9" w:rsidRPr="00D215FF">
        <w:rPr>
          <w:lang w:eastAsia="en-US"/>
        </w:rPr>
        <w:t xml:space="preserve"> truth as “</w:t>
      </w:r>
      <w:r w:rsidR="00903037" w:rsidRPr="00D215FF">
        <w:rPr>
          <w:i/>
          <w:lang w:eastAsia="en-US"/>
        </w:rPr>
        <w:t>summa veritas</w:t>
      </w:r>
      <w:r w:rsidR="00903037" w:rsidRPr="00D215FF">
        <w:rPr>
          <w:lang w:eastAsia="en-US"/>
        </w:rPr>
        <w:t>.</w:t>
      </w:r>
      <w:r w:rsidR="00AF10C9" w:rsidRPr="00D215FF">
        <w:rPr>
          <w:lang w:eastAsia="en-US"/>
        </w:rPr>
        <w:t>”</w:t>
      </w:r>
      <w:r w:rsidR="00903037" w:rsidRPr="00D215FF">
        <w:rPr>
          <w:lang w:eastAsia="en-US"/>
        </w:rPr>
        <w:t xml:space="preserve"> Therefore, the modern subject must </w:t>
      </w:r>
      <w:r w:rsidR="009705FC" w:rsidRPr="00D215FF">
        <w:rPr>
          <w:lang w:eastAsia="en-US"/>
        </w:rPr>
        <w:t xml:space="preserve">protect this assimilative </w:t>
      </w:r>
      <w:r w:rsidR="00903037" w:rsidRPr="00D215FF">
        <w:rPr>
          <w:lang w:eastAsia="en-US"/>
        </w:rPr>
        <w:t xml:space="preserve">form of </w:t>
      </w:r>
      <w:r w:rsidR="009705FC" w:rsidRPr="00D215FF">
        <w:rPr>
          <w:lang w:eastAsia="en-US"/>
        </w:rPr>
        <w:t>metaphysical fallacy through the power</w:t>
      </w:r>
      <w:r w:rsidR="000E7995" w:rsidRPr="00D215FF">
        <w:rPr>
          <w:lang w:eastAsia="en-US"/>
        </w:rPr>
        <w:t xml:space="preserve"> </w:t>
      </w:r>
      <w:r w:rsidR="001D0FDA" w:rsidRPr="00D215FF">
        <w:rPr>
          <w:lang w:eastAsia="en-US"/>
        </w:rPr>
        <w:t>in</w:t>
      </w:r>
      <w:r w:rsidR="000E7995" w:rsidRPr="00D215FF">
        <w:rPr>
          <w:lang w:eastAsia="en-US"/>
        </w:rPr>
        <w:t xml:space="preserve"> the first place</w:t>
      </w:r>
      <w:r w:rsidR="00903037" w:rsidRPr="00D215FF">
        <w:rPr>
          <w:lang w:eastAsia="en-US"/>
        </w:rPr>
        <w:t xml:space="preserve">. Modern knowledge has become a global power, because it is not metaphysically true </w:t>
      </w:r>
      <w:r w:rsidR="00C803EF" w:rsidRPr="00D215FF">
        <w:rPr>
          <w:lang w:eastAsia="en-US"/>
        </w:rPr>
        <w:t xml:space="preserve">as the correspondence </w:t>
      </w:r>
      <w:r w:rsidR="00903037" w:rsidRPr="00D215FF">
        <w:rPr>
          <w:lang w:eastAsia="en-US"/>
        </w:rPr>
        <w:t>of reality and intellect. The protection of truth can</w:t>
      </w:r>
      <w:r w:rsidR="00E31138" w:rsidRPr="00D215FF">
        <w:rPr>
          <w:lang w:eastAsia="en-US"/>
        </w:rPr>
        <w:t xml:space="preserve">not be exercised by modern </w:t>
      </w:r>
      <w:r w:rsidR="00E31138" w:rsidRPr="00D215FF">
        <w:rPr>
          <w:i/>
          <w:lang w:eastAsia="en-US"/>
        </w:rPr>
        <w:t>i</w:t>
      </w:r>
      <w:r w:rsidR="00903037" w:rsidRPr="00D215FF">
        <w:rPr>
          <w:i/>
          <w:lang w:eastAsia="en-US"/>
        </w:rPr>
        <w:t>lluminati</w:t>
      </w:r>
      <w:r w:rsidR="00903037" w:rsidRPr="00D215FF">
        <w:rPr>
          <w:lang w:eastAsia="en-US"/>
        </w:rPr>
        <w:t xml:space="preserve"> </w:t>
      </w:r>
      <w:r w:rsidR="00E31138" w:rsidRPr="00D215FF">
        <w:rPr>
          <w:lang w:eastAsia="en-US"/>
        </w:rPr>
        <w:t>in virtue of the power of thinking</w:t>
      </w:r>
      <w:r w:rsidR="00903037" w:rsidRPr="00D215FF">
        <w:rPr>
          <w:lang w:eastAsia="en-US"/>
        </w:rPr>
        <w:t xml:space="preserve"> according to metaphysical wisdom of philosop</w:t>
      </w:r>
      <w:r w:rsidR="00E31138" w:rsidRPr="00D215FF">
        <w:rPr>
          <w:lang w:eastAsia="en-US"/>
        </w:rPr>
        <w:t>hers as Aristotle and the C</w:t>
      </w:r>
      <w:r w:rsidR="00903037" w:rsidRPr="00D215FF">
        <w:rPr>
          <w:lang w:eastAsia="en-US"/>
        </w:rPr>
        <w:t>ommentator. They sought the truth through metaphysical dati</w:t>
      </w:r>
      <w:r w:rsidR="00101F2F" w:rsidRPr="00D215FF">
        <w:rPr>
          <w:lang w:eastAsia="en-US"/>
        </w:rPr>
        <w:t>ve</w:t>
      </w:r>
      <w:r w:rsidR="00903037" w:rsidRPr="00D215FF">
        <w:rPr>
          <w:lang w:eastAsia="en-US"/>
        </w:rPr>
        <w:t>. Albert and Bacon spent their live</w:t>
      </w:r>
      <w:r w:rsidR="00297168" w:rsidRPr="00D215FF">
        <w:rPr>
          <w:lang w:eastAsia="en-US"/>
        </w:rPr>
        <w:t>s interpreting Aristotelianism “</w:t>
      </w:r>
      <w:r w:rsidR="00297168" w:rsidRPr="00D215FF">
        <w:rPr>
          <w:i/>
          <w:lang w:eastAsia="en-US"/>
        </w:rPr>
        <w:t>ad mentem Averrois</w:t>
      </w:r>
      <w:r w:rsidR="00297168" w:rsidRPr="00D215FF">
        <w:rPr>
          <w:lang w:eastAsia="en-US"/>
        </w:rPr>
        <w:t>”</w:t>
      </w:r>
      <w:r w:rsidR="00A85E3B" w:rsidRPr="00D215FF">
        <w:rPr>
          <w:lang w:eastAsia="en-US"/>
        </w:rPr>
        <w:t xml:space="preserve"> against modernists. L</w:t>
      </w:r>
      <w:r w:rsidR="00903037" w:rsidRPr="00D215FF">
        <w:rPr>
          <w:lang w:eastAsia="en-US"/>
        </w:rPr>
        <w:t>earne</w:t>
      </w:r>
      <w:r w:rsidR="0058735A" w:rsidRPr="00D215FF">
        <w:rPr>
          <w:lang w:eastAsia="en-US"/>
        </w:rPr>
        <w:t xml:space="preserve">d </w:t>
      </w:r>
      <w:r w:rsidR="0058735A" w:rsidRPr="00D215FF">
        <w:rPr>
          <w:i/>
          <w:lang w:eastAsia="en-US"/>
        </w:rPr>
        <w:t>sophistae</w:t>
      </w:r>
      <w:r w:rsidR="0058735A" w:rsidRPr="00D215FF">
        <w:rPr>
          <w:lang w:eastAsia="en-US"/>
        </w:rPr>
        <w:t xml:space="preserve"> </w:t>
      </w:r>
      <w:r w:rsidR="00516FE9" w:rsidRPr="00D215FF">
        <w:rPr>
          <w:i/>
          <w:lang w:eastAsia="en-US"/>
        </w:rPr>
        <w:t>Latini</w:t>
      </w:r>
      <w:r w:rsidR="00903037" w:rsidRPr="00D215FF">
        <w:rPr>
          <w:lang w:eastAsia="en-US"/>
        </w:rPr>
        <w:t>, according to Albert, have no scientific conception of truth (</w:t>
      </w:r>
      <w:r w:rsidR="00903037" w:rsidRPr="00D215FF">
        <w:rPr>
          <w:i/>
          <w:lang w:eastAsia="en-US"/>
        </w:rPr>
        <w:t>scientiam veritatis nec ostendunt</w:t>
      </w:r>
      <w:r w:rsidR="00903037" w:rsidRPr="00D215FF">
        <w:rPr>
          <w:lang w:eastAsia="en-US"/>
        </w:rPr>
        <w:t xml:space="preserve">) and do not </w:t>
      </w:r>
      <w:r w:rsidR="00CC6FC4" w:rsidRPr="00D215FF">
        <w:rPr>
          <w:lang w:eastAsia="en-US"/>
        </w:rPr>
        <w:t xml:space="preserve">state </w:t>
      </w:r>
      <w:r w:rsidR="00903037" w:rsidRPr="00D215FF">
        <w:rPr>
          <w:lang w:eastAsia="en-US"/>
        </w:rPr>
        <w:t>the causality of real thing</w:t>
      </w:r>
      <w:r w:rsidR="00CC6FC4" w:rsidRPr="00D215FF">
        <w:rPr>
          <w:lang w:eastAsia="en-US"/>
        </w:rPr>
        <w:t>s</w:t>
      </w:r>
      <w:r w:rsidR="00903037" w:rsidRPr="00D215FF">
        <w:rPr>
          <w:lang w:eastAsia="en-US"/>
        </w:rPr>
        <w:t xml:space="preserve"> (</w:t>
      </w:r>
      <w:r w:rsidR="00903037" w:rsidRPr="00D215FF">
        <w:rPr>
          <w:i/>
          <w:lang w:eastAsia="en-US"/>
        </w:rPr>
        <w:t>nec verbis propriis attingunt</w:t>
      </w:r>
      <w:r w:rsidR="009800DB" w:rsidRPr="00D215FF">
        <w:rPr>
          <w:lang w:eastAsia="en-US"/>
        </w:rPr>
        <w:t>; OBJ</w:t>
      </w:r>
      <w:r w:rsidR="00BA77CB" w:rsidRPr="00D215FF">
        <w:rPr>
          <w:lang w:eastAsia="en-US"/>
        </w:rPr>
        <w:t> </w:t>
      </w:r>
      <w:r w:rsidR="009800DB" w:rsidRPr="00D215FF">
        <w:rPr>
          <w:lang w:eastAsia="en-US"/>
        </w:rPr>
        <w:t>II, ch</w:t>
      </w:r>
      <w:r w:rsidR="00903037" w:rsidRPr="00D215FF">
        <w:rPr>
          <w:lang w:eastAsia="en-US"/>
        </w:rPr>
        <w:t xml:space="preserve">. 2.4.3). Academic modernism, and especially </w:t>
      </w:r>
      <w:r w:rsidR="00903037" w:rsidRPr="00D215FF">
        <w:rPr>
          <w:lang w:eastAsia="en-US"/>
        </w:rPr>
        <w:lastRenderedPageBreak/>
        <w:t>postmodernism, is guided by irrational instinct of self-preservation in order to protect the irrationally given objective truth</w:t>
      </w:r>
      <w:r w:rsidR="00CB544D" w:rsidRPr="00D215FF">
        <w:rPr>
          <w:lang w:eastAsia="en-US"/>
        </w:rPr>
        <w:t>s</w:t>
      </w:r>
      <w:r w:rsidR="00903037" w:rsidRPr="00D215FF">
        <w:rPr>
          <w:lang w:eastAsia="en-US"/>
        </w:rPr>
        <w:t xml:space="preserve"> (Spinozas </w:t>
      </w:r>
      <w:r w:rsidR="00903037" w:rsidRPr="00D215FF">
        <w:rPr>
          <w:i/>
          <w:lang w:eastAsia="en-US"/>
        </w:rPr>
        <w:t>conatus</w:t>
      </w:r>
      <w:r w:rsidR="006D7ABA" w:rsidRPr="00D215FF">
        <w:rPr>
          <w:lang w:eastAsia="en-US"/>
        </w:rPr>
        <w:t>, ch</w:t>
      </w:r>
      <w:r w:rsidR="00B42F34" w:rsidRPr="00D215FF">
        <w:rPr>
          <w:lang w:eastAsia="en-US"/>
        </w:rPr>
        <w:t>. 4.1.1). Modernity</w:t>
      </w:r>
      <w:r w:rsidR="00903037" w:rsidRPr="00D215FF">
        <w:rPr>
          <w:lang w:eastAsia="en-US"/>
        </w:rPr>
        <w:t xml:space="preserve"> must adhere to irrational interpretation</w:t>
      </w:r>
      <w:r w:rsidR="00B42F34" w:rsidRPr="00D215FF">
        <w:rPr>
          <w:lang w:eastAsia="en-US"/>
        </w:rPr>
        <w:t>s</w:t>
      </w:r>
      <w:r w:rsidR="00903037" w:rsidRPr="00D215FF">
        <w:rPr>
          <w:lang w:eastAsia="en-US"/>
        </w:rPr>
        <w:t xml:space="preserve"> of the world and the person given by Oxford</w:t>
      </w:r>
      <w:r w:rsidR="00D227AD" w:rsidRPr="00D215FF">
        <w:rPr>
          <w:lang w:eastAsia="en-US"/>
        </w:rPr>
        <w:t>ian</w:t>
      </w:r>
      <w:r w:rsidR="00903037" w:rsidRPr="00D215FF">
        <w:rPr>
          <w:lang w:eastAsia="en-US"/>
        </w:rPr>
        <w:t xml:space="preserve"> fallacy. The modern person divides into several schizophrenic substances and perceives reality in a paranoid scheme of cognition. From the point of view of Aristotelian theory of truth, the new way of being was completely absurd, and so w</w:t>
      </w:r>
      <w:r w:rsidR="00B42F34" w:rsidRPr="00D215FF">
        <w:rPr>
          <w:lang w:eastAsia="en-US"/>
        </w:rPr>
        <w:t xml:space="preserve">as the modern concept of truth. </w:t>
      </w:r>
      <w:r w:rsidR="00903037" w:rsidRPr="00D215FF">
        <w:rPr>
          <w:lang w:eastAsia="en-US"/>
        </w:rPr>
        <w:t>The appropriati</w:t>
      </w:r>
      <w:r w:rsidR="00C22167" w:rsidRPr="00D215FF">
        <w:rPr>
          <w:lang w:eastAsia="en-US"/>
        </w:rPr>
        <w:t xml:space="preserve">on of the world by contemporary </w:t>
      </w:r>
      <w:r w:rsidR="00C22167" w:rsidRPr="00D215FF">
        <w:rPr>
          <w:i/>
          <w:lang w:eastAsia="en-US"/>
        </w:rPr>
        <w:t>dativus possessivus</w:t>
      </w:r>
      <w:r w:rsidR="00903037" w:rsidRPr="00D215FF">
        <w:rPr>
          <w:lang w:eastAsia="en-US"/>
        </w:rPr>
        <w:t xml:space="preserve"> means the imperative of collecting and manipulating in databases all </w:t>
      </w:r>
      <w:r w:rsidR="00903037" w:rsidRPr="00D215FF">
        <w:rPr>
          <w:i/>
          <w:lang w:eastAsia="en-US"/>
        </w:rPr>
        <w:t>tertium ens</w:t>
      </w:r>
      <w:r w:rsidR="00903037" w:rsidRPr="00D215FF">
        <w:rPr>
          <w:lang w:eastAsia="en-US"/>
        </w:rPr>
        <w:t xml:space="preserve"> </w:t>
      </w:r>
      <w:r w:rsidR="008865A8" w:rsidRPr="00D215FF">
        <w:rPr>
          <w:lang w:eastAsia="en-US"/>
        </w:rPr>
        <w:t xml:space="preserve">available that are </w:t>
      </w:r>
      <w:r w:rsidR="00903037" w:rsidRPr="00D215FF">
        <w:rPr>
          <w:lang w:eastAsia="en-US"/>
        </w:rPr>
        <w:t xml:space="preserve">produced by </w:t>
      </w:r>
      <w:r w:rsidR="008B41EE" w:rsidRPr="00D215FF">
        <w:rPr>
          <w:lang w:eastAsia="en-US"/>
        </w:rPr>
        <w:t xml:space="preserve">the nihilistic </w:t>
      </w:r>
      <w:r w:rsidR="00903037" w:rsidRPr="00D215FF">
        <w:rPr>
          <w:lang w:eastAsia="en-US"/>
        </w:rPr>
        <w:t xml:space="preserve">subject. The postmodern truth is brought to an end as assimilation, and so is the world. Instead of the real world, </w:t>
      </w:r>
      <w:r w:rsidR="008B41EE" w:rsidRPr="00D215FF">
        <w:rPr>
          <w:lang w:eastAsia="en-US"/>
        </w:rPr>
        <w:t xml:space="preserve">its </w:t>
      </w:r>
      <w:r w:rsidR="00903037" w:rsidRPr="00D215FF">
        <w:rPr>
          <w:lang w:eastAsia="en-US"/>
        </w:rPr>
        <w:t>digital simulacrum will prevail.</w:t>
      </w:r>
      <w:r w:rsidR="0004475B" w:rsidRPr="00D215FF">
        <w:rPr>
          <w:lang w:eastAsia="en-US"/>
        </w:rPr>
        <w:t xml:space="preserve"> </w:t>
      </w:r>
      <w:r w:rsidR="005577B8" w:rsidRPr="00D215FF">
        <w:t xml:space="preserve">If nihilistic Furies in the sociopathic form </w:t>
      </w:r>
      <w:r w:rsidR="00335907" w:rsidRPr="00D215FF">
        <w:t>of the one per mille</w:t>
      </w:r>
      <w:r w:rsidR="005577B8" w:rsidRPr="00D215FF">
        <w:t xml:space="preserve"> really succeed in bringing contemporary nihilism to a victorious end, then no concrete and </w:t>
      </w:r>
      <w:r w:rsidR="00E11E36" w:rsidRPr="00D215FF">
        <w:t>internally</w:t>
      </w:r>
      <w:r w:rsidR="005C7282" w:rsidRPr="00D215FF">
        <w:t xml:space="preserve"> </w:t>
      </w:r>
      <w:r w:rsidR="005577B8" w:rsidRPr="00D215FF">
        <w:t xml:space="preserve">divided </w:t>
      </w:r>
      <w:r w:rsidR="005577B8" w:rsidRPr="00D215FF">
        <w:rPr>
          <w:i/>
          <w:iCs/>
        </w:rPr>
        <w:t xml:space="preserve">individuum </w:t>
      </w:r>
      <w:r w:rsidR="00832C53" w:rsidRPr="00D215FF">
        <w:t>would</w:t>
      </w:r>
      <w:r w:rsidR="005577B8" w:rsidRPr="00D215FF">
        <w:t xml:space="preserve"> even realize that the real world has ceased to exist.</w:t>
      </w:r>
    </w:p>
    <w:p w14:paraId="337FC940" w14:textId="77777777" w:rsidR="008A0DE9" w:rsidRPr="00D215FF" w:rsidRDefault="007204CD" w:rsidP="00903037">
      <w:pPr>
        <w:ind w:firstLine="708"/>
        <w:rPr>
          <w:lang w:eastAsia="en-US"/>
        </w:rPr>
      </w:pPr>
      <w:r w:rsidRPr="00D215FF">
        <w:rPr>
          <w:lang w:eastAsia="en-US"/>
        </w:rPr>
        <w:t>After the fall of the first substance into the epochal Lethe of metaphysics, only the modern subject establishes the truth. It is therefore necessary to discover h</w:t>
      </w:r>
      <w:r w:rsidR="004D1C0F" w:rsidRPr="00D215FF">
        <w:rPr>
          <w:lang w:eastAsia="en-US"/>
        </w:rPr>
        <w:t>ow the modern subject introduced</w:t>
      </w:r>
      <w:r w:rsidRPr="00D215FF">
        <w:rPr>
          <w:lang w:eastAsia="en-US"/>
        </w:rPr>
        <w:t xml:space="preserve"> a new being of the third kind into </w:t>
      </w:r>
      <w:r w:rsidR="004D1C0F" w:rsidRPr="00D215FF">
        <w:rPr>
          <w:lang w:eastAsia="en-US"/>
        </w:rPr>
        <w:t xml:space="preserve">the </w:t>
      </w:r>
      <w:r w:rsidRPr="00D215FF">
        <w:rPr>
          <w:lang w:eastAsia="en-US"/>
        </w:rPr>
        <w:t>objective Averroism (</w:t>
      </w:r>
      <w:r w:rsidRPr="00D215FF">
        <w:rPr>
          <w:i/>
          <w:lang w:eastAsia="en-US"/>
        </w:rPr>
        <w:t>dativus auctoris</w:t>
      </w:r>
      <w:r w:rsidRPr="00D215FF">
        <w:rPr>
          <w:lang w:eastAsia="en-US"/>
        </w:rPr>
        <w:t xml:space="preserve">). </w:t>
      </w:r>
      <w:r w:rsidR="001E621E" w:rsidRPr="00D215FF">
        <w:rPr>
          <w:lang w:eastAsia="en-US"/>
        </w:rPr>
        <w:t>By virtue of objective Oedipus complex, t</w:t>
      </w:r>
      <w:r w:rsidRPr="00D215FF">
        <w:rPr>
          <w:lang w:eastAsia="en-US"/>
        </w:rPr>
        <w:t xml:space="preserve">he modern subject determines </w:t>
      </w:r>
      <w:r w:rsidR="00E65C20" w:rsidRPr="00D215FF">
        <w:rPr>
          <w:lang w:eastAsia="en-US"/>
        </w:rPr>
        <w:t xml:space="preserve">all existence and knowledge; therefore he </w:t>
      </w:r>
      <w:r w:rsidRPr="00D215FF">
        <w:rPr>
          <w:lang w:eastAsia="en-US"/>
        </w:rPr>
        <w:t xml:space="preserve">must at all costs adhere to the modern </w:t>
      </w:r>
      <w:r w:rsidR="0056008F" w:rsidRPr="00D215FF">
        <w:rPr>
          <w:lang w:eastAsia="en-US"/>
        </w:rPr>
        <w:t xml:space="preserve">theory </w:t>
      </w:r>
      <w:r w:rsidRPr="00D215FF">
        <w:rPr>
          <w:lang w:eastAsia="en-US"/>
        </w:rPr>
        <w:t>of truth as assimilation. Otherwise, his objective vision of the world</w:t>
      </w:r>
      <w:r w:rsidR="008458E6" w:rsidRPr="00D215FF">
        <w:rPr>
          <w:lang w:eastAsia="en-US"/>
        </w:rPr>
        <w:t xml:space="preserve"> would perish</w:t>
      </w:r>
      <w:r w:rsidRPr="00D215FF">
        <w:rPr>
          <w:lang w:eastAsia="en-US"/>
        </w:rPr>
        <w:t xml:space="preserve">, which is contained in the original Porretan mode </w:t>
      </w:r>
      <w:r w:rsidR="00571DAD" w:rsidRPr="00D215FF">
        <w:rPr>
          <w:lang w:eastAsia="en-US"/>
        </w:rPr>
        <w:t>“</w:t>
      </w:r>
      <w:r w:rsidRPr="00D215FF">
        <w:rPr>
          <w:i/>
          <w:lang w:eastAsia="en-US"/>
        </w:rPr>
        <w:t>discrete videamus</w:t>
      </w:r>
      <w:r w:rsidR="00571DAD" w:rsidRPr="00D215FF">
        <w:rPr>
          <w:lang w:eastAsia="en-US"/>
        </w:rPr>
        <w:t>”</w:t>
      </w:r>
      <w:r w:rsidRPr="00D215FF">
        <w:rPr>
          <w:lang w:eastAsia="en-US"/>
        </w:rPr>
        <w:t xml:space="preserve"> (OBJ</w:t>
      </w:r>
      <w:r w:rsidR="00571DAD" w:rsidRPr="00D215FF">
        <w:rPr>
          <w:lang w:eastAsia="en-US"/>
        </w:rPr>
        <w:t> </w:t>
      </w:r>
      <w:r w:rsidRPr="00D215FF">
        <w:rPr>
          <w:lang w:eastAsia="en-US"/>
        </w:rPr>
        <w:t>II, ch.</w:t>
      </w:r>
      <w:r w:rsidR="00571DAD" w:rsidRPr="00D215FF">
        <w:rPr>
          <w:lang w:eastAsia="en-US"/>
        </w:rPr>
        <w:t> </w:t>
      </w:r>
      <w:r w:rsidRPr="00D215FF">
        <w:rPr>
          <w:lang w:eastAsia="en-US"/>
        </w:rPr>
        <w:t xml:space="preserve">1.4). This paranoid knowledge produces global power of the West according to the postmodern winged and utterly Pythian motto </w:t>
      </w:r>
      <w:r w:rsidR="00571DAD" w:rsidRPr="00D215FF">
        <w:rPr>
          <w:lang w:eastAsia="en-US"/>
        </w:rPr>
        <w:t>“</w:t>
      </w:r>
      <w:r w:rsidRPr="00D215FF">
        <w:rPr>
          <w:i/>
          <w:lang w:eastAsia="en-US"/>
        </w:rPr>
        <w:t>scientia potentia est</w:t>
      </w:r>
      <w:r w:rsidR="00571DAD" w:rsidRPr="00D215FF">
        <w:rPr>
          <w:lang w:eastAsia="en-US"/>
        </w:rPr>
        <w:t>”</w:t>
      </w:r>
      <w:r w:rsidRPr="00D215FF">
        <w:rPr>
          <w:lang w:eastAsia="en-US"/>
        </w:rPr>
        <w:t xml:space="preserve"> (OBJ</w:t>
      </w:r>
      <w:r w:rsidR="00571DAD" w:rsidRPr="00D215FF">
        <w:rPr>
          <w:lang w:eastAsia="en-US"/>
        </w:rPr>
        <w:t> </w:t>
      </w:r>
      <w:r w:rsidRPr="00D215FF">
        <w:rPr>
          <w:lang w:eastAsia="en-US"/>
        </w:rPr>
        <w:t>II, ch.</w:t>
      </w:r>
      <w:r w:rsidR="00571DAD" w:rsidRPr="00D215FF">
        <w:rPr>
          <w:lang w:eastAsia="en-US"/>
        </w:rPr>
        <w:t> </w:t>
      </w:r>
      <w:r w:rsidRPr="00D215FF">
        <w:rPr>
          <w:lang w:eastAsia="en-US"/>
        </w:rPr>
        <w:t>3.5). Aristotle and his sch</w:t>
      </w:r>
      <w:r w:rsidR="00F96CE9" w:rsidRPr="00D215FF">
        <w:rPr>
          <w:lang w:eastAsia="en-US"/>
        </w:rPr>
        <w:t>ool knew well that potentiality</w:t>
      </w:r>
      <w:r w:rsidRPr="00D215FF">
        <w:rPr>
          <w:lang w:eastAsia="en-US"/>
        </w:rPr>
        <w:t xml:space="preserve"> of knowledge is not actualized reality</w:t>
      </w:r>
      <w:r w:rsidR="004207F8" w:rsidRPr="00D215FF">
        <w:rPr>
          <w:lang w:eastAsia="en-US"/>
        </w:rPr>
        <w:t xml:space="preserve"> of the world</w:t>
      </w:r>
      <w:r w:rsidRPr="00D215FF">
        <w:rPr>
          <w:lang w:eastAsia="en-US"/>
        </w:rPr>
        <w:t xml:space="preserve">. Hermeneutics recall the replacement </w:t>
      </w:r>
      <w:r w:rsidR="00A60C50" w:rsidRPr="00D215FF">
        <w:rPr>
          <w:lang w:eastAsia="en-US"/>
        </w:rPr>
        <w:t xml:space="preserve">of </w:t>
      </w:r>
      <w:r w:rsidR="001D0FDA" w:rsidRPr="00D215FF">
        <w:rPr>
          <w:lang w:eastAsia="en-US"/>
        </w:rPr>
        <w:t xml:space="preserve">the </w:t>
      </w:r>
      <w:r w:rsidR="00A60C50" w:rsidRPr="00D215FF">
        <w:rPr>
          <w:lang w:eastAsia="en-US"/>
        </w:rPr>
        <w:t>original Aristotelian potentiality</w:t>
      </w:r>
      <w:r w:rsidRPr="00D215FF">
        <w:rPr>
          <w:lang w:eastAsia="en-US"/>
        </w:rPr>
        <w:t xml:space="preserve"> by a new form of global blind power. Because of modern will to power</w:t>
      </w:r>
      <w:r w:rsidR="0012760B" w:rsidRPr="00D215FF">
        <w:rPr>
          <w:lang w:eastAsia="en-US"/>
        </w:rPr>
        <w:t>, the subject declared him</w:t>
      </w:r>
      <w:r w:rsidRPr="00D215FF">
        <w:rPr>
          <w:lang w:eastAsia="en-US"/>
        </w:rPr>
        <w:t xml:space="preserve">self </w:t>
      </w:r>
      <w:r w:rsidR="000C3001" w:rsidRPr="00D215FF">
        <w:rPr>
          <w:lang w:eastAsia="en-US"/>
        </w:rPr>
        <w:t xml:space="preserve">to be </w:t>
      </w:r>
      <w:r w:rsidRPr="00D215FF">
        <w:rPr>
          <w:lang w:eastAsia="en-US"/>
        </w:rPr>
        <w:t>the first substance par excellence (</w:t>
      </w:r>
      <w:r w:rsidRPr="00D215FF">
        <w:rPr>
          <w:i/>
          <w:lang w:eastAsia="en-US"/>
        </w:rPr>
        <w:t>Ge-Stell</w:t>
      </w:r>
      <w:r w:rsidRPr="00D215FF">
        <w:rPr>
          <w:lang w:eastAsia="en-US"/>
        </w:rPr>
        <w:t xml:space="preserve">). Philosophy was transformed by Anselm into a </w:t>
      </w:r>
      <w:r w:rsidR="00D20B47" w:rsidRPr="00D215FF">
        <w:rPr>
          <w:lang w:eastAsia="en-US"/>
        </w:rPr>
        <w:t>N</w:t>
      </w:r>
      <w:r w:rsidRPr="00D215FF">
        <w:rPr>
          <w:lang w:eastAsia="en-US"/>
        </w:rPr>
        <w:t>eoplatonic ontotheology, which was linked to deontological form of dogmatically given U</w:t>
      </w:r>
      <w:r w:rsidR="00C27604" w:rsidRPr="00D215FF">
        <w:rPr>
          <w:lang w:eastAsia="en-US"/>
        </w:rPr>
        <w:t>nified S</w:t>
      </w:r>
      <w:r w:rsidRPr="00D215FF">
        <w:rPr>
          <w:lang w:eastAsia="en-US"/>
        </w:rPr>
        <w:t>cience. This modern knowledge was passed on via the school system of education (</w:t>
      </w:r>
      <w:r w:rsidRPr="00D215FF">
        <w:rPr>
          <w:i/>
          <w:lang w:eastAsia="en-US"/>
        </w:rPr>
        <w:t>ratio studiorum</w:t>
      </w:r>
      <w:r w:rsidRPr="00D215FF">
        <w:rPr>
          <w:lang w:eastAsia="en-US"/>
        </w:rPr>
        <w:t>). This new type of education is explained by Heidegger</w:t>
      </w:r>
      <w:r w:rsidR="00571DAD" w:rsidRPr="00D215FF">
        <w:rPr>
          <w:lang w:eastAsia="en-US"/>
        </w:rPr>
        <w:t>’</w:t>
      </w:r>
      <w:r w:rsidRPr="00D215FF">
        <w:rPr>
          <w:lang w:eastAsia="en-US"/>
        </w:rPr>
        <w:t xml:space="preserve">s </w:t>
      </w:r>
      <w:r w:rsidR="00B06BAC" w:rsidRPr="00D215FF">
        <w:rPr>
          <w:lang w:eastAsia="en-US"/>
        </w:rPr>
        <w:t>“</w:t>
      </w:r>
      <w:r w:rsidRPr="00D215FF">
        <w:rPr>
          <w:i/>
          <w:lang w:eastAsia="en-US"/>
        </w:rPr>
        <w:t>Bildung</w:t>
      </w:r>
      <w:r w:rsidR="00571DAD" w:rsidRPr="00D215FF">
        <w:rPr>
          <w:lang w:eastAsia="en-US"/>
        </w:rPr>
        <w:t>”</w:t>
      </w:r>
      <w:r w:rsidRPr="00D215FF">
        <w:rPr>
          <w:lang w:eastAsia="en-US"/>
        </w:rPr>
        <w:t xml:space="preserve"> in reference to the Greek term </w:t>
      </w:r>
      <w:r w:rsidR="00571DAD" w:rsidRPr="00D215FF">
        <w:rPr>
          <w:lang w:eastAsia="en-US"/>
        </w:rPr>
        <w:t>“</w:t>
      </w:r>
      <w:r w:rsidRPr="00D215FF">
        <w:rPr>
          <w:lang w:eastAsia="en-US"/>
        </w:rPr>
        <w:t>παιδεία</w:t>
      </w:r>
      <w:r w:rsidR="00571DAD" w:rsidRPr="00D215FF">
        <w:rPr>
          <w:lang w:eastAsia="en-US"/>
        </w:rPr>
        <w:t>”</w:t>
      </w:r>
      <w:r w:rsidRPr="00D215FF">
        <w:rPr>
          <w:lang w:eastAsia="en-US"/>
        </w:rPr>
        <w:t xml:space="preserve"> (OBJ I, ch.</w:t>
      </w:r>
      <w:r w:rsidR="00571DAD" w:rsidRPr="00D215FF">
        <w:rPr>
          <w:lang w:eastAsia="en-US"/>
        </w:rPr>
        <w:t> </w:t>
      </w:r>
      <w:r w:rsidRPr="00D215FF">
        <w:rPr>
          <w:lang w:eastAsia="en-US"/>
        </w:rPr>
        <w:t xml:space="preserve">1). Modernity needed power structures to secure the modern </w:t>
      </w:r>
      <w:r w:rsidR="00155B50" w:rsidRPr="00D215FF">
        <w:rPr>
          <w:lang w:eastAsia="en-US"/>
        </w:rPr>
        <w:t>truth</w:t>
      </w:r>
      <w:r w:rsidR="001D0FDA" w:rsidRPr="00D215FF">
        <w:rPr>
          <w:lang w:eastAsia="en-US"/>
        </w:rPr>
        <w:t xml:space="preserve"> </w:t>
      </w:r>
      <w:r w:rsidR="00155B50" w:rsidRPr="00D215FF">
        <w:rPr>
          <w:lang w:eastAsia="en-US"/>
        </w:rPr>
        <w:t xml:space="preserve">claim </w:t>
      </w:r>
      <w:r w:rsidRPr="00D215FF">
        <w:rPr>
          <w:lang w:eastAsia="en-US"/>
        </w:rPr>
        <w:t>that the first Latin sophists raised against Abelard (OBJ</w:t>
      </w:r>
      <w:r w:rsidR="00571DAD" w:rsidRPr="00D215FF">
        <w:rPr>
          <w:lang w:eastAsia="en-US"/>
        </w:rPr>
        <w:t> </w:t>
      </w:r>
      <w:r w:rsidRPr="00D215FF">
        <w:rPr>
          <w:lang w:eastAsia="en-US"/>
        </w:rPr>
        <w:t>II, ch.</w:t>
      </w:r>
      <w:r w:rsidR="00571DAD" w:rsidRPr="00D215FF">
        <w:rPr>
          <w:lang w:eastAsia="en-US"/>
        </w:rPr>
        <w:t> </w:t>
      </w:r>
      <w:r w:rsidRPr="00D215FF">
        <w:rPr>
          <w:lang w:eastAsia="en-US"/>
        </w:rPr>
        <w:t xml:space="preserve">1.3). </w:t>
      </w:r>
      <w:r w:rsidR="00DB16E0" w:rsidRPr="00D215FF">
        <w:rPr>
          <w:lang w:eastAsia="en-US"/>
        </w:rPr>
        <w:t xml:space="preserve">By exploring </w:t>
      </w:r>
      <w:r w:rsidR="00DB16E0" w:rsidRPr="00D215FF">
        <w:rPr>
          <w:i/>
          <w:lang w:eastAsia="en-US"/>
        </w:rPr>
        <w:t>dativus obiectivus</w:t>
      </w:r>
      <w:r w:rsidR="00DB16E0" w:rsidRPr="00D215FF">
        <w:rPr>
          <w:lang w:eastAsia="en-US"/>
        </w:rPr>
        <w:t xml:space="preserve"> the </w:t>
      </w:r>
      <w:r w:rsidRPr="00D215FF">
        <w:rPr>
          <w:lang w:eastAsia="en-US"/>
        </w:rPr>
        <w:t xml:space="preserve">hermeneutics will show the constitution and course of the second </w:t>
      </w:r>
      <w:r w:rsidRPr="00D215FF">
        <w:rPr>
          <w:lang w:eastAsia="en-US"/>
        </w:rPr>
        <w:lastRenderedPageBreak/>
        <w:t xml:space="preserve">round of the dispute over </w:t>
      </w:r>
      <w:r w:rsidR="00372D32" w:rsidRPr="00D215FF">
        <w:rPr>
          <w:lang w:eastAsia="en-US"/>
        </w:rPr>
        <w:t xml:space="preserve">so-called </w:t>
      </w:r>
      <w:r w:rsidRPr="00D215FF">
        <w:rPr>
          <w:lang w:eastAsia="en-US"/>
        </w:rPr>
        <w:t>double truth. Philosophy ceased to be true in the sense of Averroes</w:t>
      </w:r>
      <w:r w:rsidR="00571DAD" w:rsidRPr="00D215FF">
        <w:rPr>
          <w:lang w:eastAsia="en-US"/>
        </w:rPr>
        <w:t>’</w:t>
      </w:r>
      <w:r w:rsidR="00D20B47" w:rsidRPr="00D215FF">
        <w:rPr>
          <w:lang w:eastAsia="en-US"/>
        </w:rPr>
        <w:t>s</w:t>
      </w:r>
      <w:r w:rsidRPr="00D215FF">
        <w:rPr>
          <w:lang w:eastAsia="en-US"/>
        </w:rPr>
        <w:t xml:space="preserve"> </w:t>
      </w:r>
      <w:r w:rsidR="00571DAD" w:rsidRPr="00D215FF">
        <w:rPr>
          <w:lang w:eastAsia="en-US"/>
        </w:rPr>
        <w:t>“</w:t>
      </w:r>
      <w:r w:rsidRPr="00D215FF">
        <w:rPr>
          <w:i/>
          <w:lang w:eastAsia="en-US"/>
        </w:rPr>
        <w:t>proportio</w:t>
      </w:r>
      <w:r w:rsidR="00571DAD" w:rsidRPr="00D215FF">
        <w:rPr>
          <w:lang w:eastAsia="en-US"/>
        </w:rPr>
        <w:t>”</w:t>
      </w:r>
      <w:r w:rsidRPr="00D215FF">
        <w:rPr>
          <w:lang w:eastAsia="en-US"/>
        </w:rPr>
        <w:t xml:space="preserve"> and became </w:t>
      </w:r>
      <w:r w:rsidR="00D63BDC" w:rsidRPr="00D215FF">
        <w:rPr>
          <w:lang w:eastAsia="en-US"/>
        </w:rPr>
        <w:t xml:space="preserve">the </w:t>
      </w:r>
      <w:r w:rsidRPr="00D215FF">
        <w:rPr>
          <w:lang w:eastAsia="en-US"/>
        </w:rPr>
        <w:t>rightness in the sense of Anselm</w:t>
      </w:r>
      <w:r w:rsidR="00571DAD" w:rsidRPr="00D215FF">
        <w:rPr>
          <w:lang w:eastAsia="en-US"/>
        </w:rPr>
        <w:t>’</w:t>
      </w:r>
      <w:r w:rsidRPr="00D215FF">
        <w:rPr>
          <w:lang w:eastAsia="en-US"/>
        </w:rPr>
        <w:t xml:space="preserve">s </w:t>
      </w:r>
      <w:r w:rsidR="00571DAD" w:rsidRPr="00D215FF">
        <w:rPr>
          <w:lang w:eastAsia="en-US"/>
        </w:rPr>
        <w:t>“</w:t>
      </w:r>
      <w:r w:rsidRPr="00D215FF">
        <w:rPr>
          <w:i/>
          <w:lang w:eastAsia="en-US"/>
        </w:rPr>
        <w:t>rectitudo</w:t>
      </w:r>
      <w:r w:rsidR="00D20B47" w:rsidRPr="00D215FF">
        <w:rPr>
          <w:lang w:eastAsia="en-US"/>
        </w:rPr>
        <w:t>.”</w:t>
      </w:r>
      <w:r w:rsidRPr="00D215FF">
        <w:rPr>
          <w:lang w:eastAsia="en-US"/>
        </w:rPr>
        <w:t xml:space="preserve"> </w:t>
      </w:r>
      <w:r w:rsidR="003472AF" w:rsidRPr="00D215FF">
        <w:rPr>
          <w:lang w:eastAsia="en-US"/>
        </w:rPr>
        <w:t xml:space="preserve">The question of truth has been changed into a question of power that determines the deontological (and nowadays only ideological) imperative. </w:t>
      </w:r>
      <w:r w:rsidRPr="00D215FF">
        <w:rPr>
          <w:lang w:eastAsia="en-US"/>
        </w:rPr>
        <w:t>The imperative metaphysical will in Anselm</w:t>
      </w:r>
      <w:r w:rsidR="00571DAD" w:rsidRPr="00D215FF">
        <w:rPr>
          <w:lang w:eastAsia="en-US"/>
        </w:rPr>
        <w:t>’</w:t>
      </w:r>
      <w:r w:rsidRPr="00D215FF">
        <w:rPr>
          <w:lang w:eastAsia="en-US"/>
        </w:rPr>
        <w:t xml:space="preserve">s mode </w:t>
      </w:r>
      <w:r w:rsidR="00571DAD" w:rsidRPr="00D215FF">
        <w:rPr>
          <w:lang w:eastAsia="en-US"/>
        </w:rPr>
        <w:t>“</w:t>
      </w:r>
      <w:r w:rsidRPr="00D215FF">
        <w:rPr>
          <w:i/>
          <w:lang w:eastAsia="en-US"/>
        </w:rPr>
        <w:t>debet esse</w:t>
      </w:r>
      <w:r w:rsidR="00571DAD" w:rsidRPr="00D215FF">
        <w:rPr>
          <w:lang w:eastAsia="en-US"/>
        </w:rPr>
        <w:t>”</w:t>
      </w:r>
      <w:r w:rsidRPr="00D215FF">
        <w:rPr>
          <w:lang w:eastAsia="en-US"/>
        </w:rPr>
        <w:t xml:space="preserve"> prevailed over the classical conception of truth as the correspondence of real</w:t>
      </w:r>
      <w:r w:rsidR="00B37EA6" w:rsidRPr="00D215FF">
        <w:rPr>
          <w:lang w:eastAsia="en-US"/>
        </w:rPr>
        <w:t>ity</w:t>
      </w:r>
      <w:r w:rsidRPr="00D215FF">
        <w:rPr>
          <w:lang w:eastAsia="en-US"/>
        </w:rPr>
        <w:t xml:space="preserve"> and the intellect, which the first </w:t>
      </w:r>
      <w:r w:rsidR="00D20B47" w:rsidRPr="00D215FF">
        <w:rPr>
          <w:lang w:eastAsia="en-US"/>
        </w:rPr>
        <w:t>A</w:t>
      </w:r>
      <w:r w:rsidRPr="00D215FF">
        <w:rPr>
          <w:lang w:eastAsia="en-US"/>
        </w:rPr>
        <w:t>v</w:t>
      </w:r>
      <w:r w:rsidR="00D20B47" w:rsidRPr="00D215FF">
        <w:rPr>
          <w:lang w:eastAsia="en-US"/>
        </w:rPr>
        <w:t>err</w:t>
      </w:r>
      <w:r w:rsidRPr="00D215FF">
        <w:rPr>
          <w:lang w:eastAsia="en-US"/>
        </w:rPr>
        <w:t>oism</w:t>
      </w:r>
      <w:r w:rsidR="00B37EA6" w:rsidRPr="00D215FF">
        <w:rPr>
          <w:lang w:eastAsia="en-US"/>
        </w:rPr>
        <w:t xml:space="preserve"> promoted</w:t>
      </w:r>
      <w:r w:rsidRPr="00D215FF">
        <w:rPr>
          <w:lang w:eastAsia="en-US"/>
        </w:rPr>
        <w:t>. The universal equality (</w:t>
      </w:r>
      <w:r w:rsidRPr="00D215FF">
        <w:rPr>
          <w:i/>
          <w:lang w:eastAsia="en-US"/>
        </w:rPr>
        <w:t>coaequatio</w:t>
      </w:r>
      <w:r w:rsidRPr="00D215FF">
        <w:rPr>
          <w:lang w:eastAsia="en-US"/>
        </w:rPr>
        <w:t xml:space="preserve"> of Rufus) is given exclusively in the subject and results from its sovereign right to create the unified sense of being out of its own rightness. The introduction of matter of the third kind (Avicebron) and the creation of intellect as a hylemorphic substance of the third kind made the intervention of power and ideology in philosophy a </w:t>
      </w:r>
      <w:r w:rsidRPr="00D215FF">
        <w:rPr>
          <w:i/>
          <w:lang w:eastAsia="en-US"/>
        </w:rPr>
        <w:t>conditio sina qua non</w:t>
      </w:r>
      <w:r w:rsidRPr="00D215FF">
        <w:rPr>
          <w:lang w:eastAsia="en-US"/>
        </w:rPr>
        <w:t xml:space="preserve">. If there are no new clothes for the emperor, then critical thinkers must at least be silenced, for example through an invented argument about Averroism. And silencing of reason must last as long as it takes for the naked emperor of the modernists to get a new suit. Duns Scotus fulfilled this tailoring order of the intellectually naked </w:t>
      </w:r>
      <w:r w:rsidRPr="00D215FF">
        <w:rPr>
          <w:i/>
          <w:lang w:eastAsia="en-US"/>
        </w:rPr>
        <w:t>Modernorum</w:t>
      </w:r>
      <w:r w:rsidRPr="00D215FF">
        <w:rPr>
          <w:lang w:eastAsia="en-US"/>
        </w:rPr>
        <w:t xml:space="preserve"> by establishing a new metaphysic at the beginning of the 14th century. The power struggle over Averroism was historically unavoidable because it established the epochal effectiveness of objective sophistry. The decisions of ecclesiastical and academic institutions helped to establish a specific form of objective thinking in the mode of epochal error</w:t>
      </w:r>
      <w:r w:rsidR="008B6F54" w:rsidRPr="00D215FF">
        <w:rPr>
          <w:lang w:eastAsia="en-US"/>
        </w:rPr>
        <w:t xml:space="preserve"> </w:t>
      </w:r>
      <w:r w:rsidRPr="00D215FF">
        <w:rPr>
          <w:lang w:eastAsia="en-US"/>
        </w:rPr>
        <w:t xml:space="preserve">called </w:t>
      </w:r>
      <w:r w:rsidRPr="00D215FF">
        <w:rPr>
          <w:i/>
          <w:lang w:eastAsia="en-US"/>
        </w:rPr>
        <w:t>via Modernorum</w:t>
      </w:r>
      <w:r w:rsidRPr="00D215FF">
        <w:rPr>
          <w:lang w:eastAsia="en-US"/>
        </w:rPr>
        <w:t xml:space="preserve">. In this way, the objective history of the Latin West emerged in the mode of </w:t>
      </w:r>
      <w:r w:rsidR="00892A26" w:rsidRPr="00D215FF">
        <w:rPr>
          <w:lang w:eastAsia="en-US"/>
        </w:rPr>
        <w:t xml:space="preserve">epochal </w:t>
      </w:r>
      <w:r w:rsidRPr="00D215FF">
        <w:rPr>
          <w:lang w:eastAsia="en-US"/>
        </w:rPr>
        <w:t xml:space="preserve">error. The hermeneutic predication of categories resulting from full forms of the grammatical dative shows the </w:t>
      </w:r>
      <w:r w:rsidR="004A6AA4" w:rsidRPr="00D215FF">
        <w:rPr>
          <w:lang w:eastAsia="en-US"/>
        </w:rPr>
        <w:t xml:space="preserve">full </w:t>
      </w:r>
      <w:r w:rsidRPr="00D215FF">
        <w:rPr>
          <w:lang w:eastAsia="en-US"/>
        </w:rPr>
        <w:t xml:space="preserve">sense of the objective dative. The modern will to know and the will to power go hand in hand. The Latin West has bravely borne this paranoid burden of modern science and </w:t>
      </w:r>
      <w:r w:rsidR="00A841F2" w:rsidRPr="00D215FF">
        <w:rPr>
          <w:lang w:eastAsia="en-US"/>
        </w:rPr>
        <w:t xml:space="preserve">the </w:t>
      </w:r>
      <w:r w:rsidRPr="00D215FF">
        <w:rPr>
          <w:lang w:eastAsia="en-US"/>
        </w:rPr>
        <w:t xml:space="preserve">power of schizophrenic </w:t>
      </w:r>
      <w:r w:rsidR="00543E80" w:rsidRPr="00D215FF">
        <w:rPr>
          <w:lang w:eastAsia="en-US"/>
        </w:rPr>
        <w:t>“</w:t>
      </w:r>
      <w:r w:rsidRPr="00D215FF">
        <w:rPr>
          <w:lang w:eastAsia="en-US"/>
        </w:rPr>
        <w:t>White Man</w:t>
      </w:r>
      <w:r w:rsidR="00571DAD" w:rsidRPr="00D215FF">
        <w:rPr>
          <w:lang w:eastAsia="en-US"/>
        </w:rPr>
        <w:t>’</w:t>
      </w:r>
      <w:r w:rsidRPr="00D215FF">
        <w:rPr>
          <w:lang w:eastAsia="en-US"/>
        </w:rPr>
        <w:t>s Burden</w:t>
      </w:r>
      <w:r w:rsidR="00543E80" w:rsidRPr="00D215FF">
        <w:rPr>
          <w:lang w:eastAsia="en-US"/>
        </w:rPr>
        <w:t>”</w:t>
      </w:r>
      <w:r w:rsidRPr="00D215FF">
        <w:rPr>
          <w:lang w:eastAsia="en-US"/>
        </w:rPr>
        <w:t xml:space="preserve"> for centuries. At first he understood his historical </w:t>
      </w:r>
      <w:r w:rsidR="00571DAD" w:rsidRPr="00D215FF">
        <w:rPr>
          <w:lang w:eastAsia="en-US"/>
        </w:rPr>
        <w:t>“</w:t>
      </w:r>
      <w:r w:rsidRPr="00D215FF">
        <w:rPr>
          <w:i/>
          <w:lang w:eastAsia="en-US"/>
        </w:rPr>
        <w:t>conatus</w:t>
      </w:r>
      <w:r w:rsidR="00571DAD" w:rsidRPr="00D215FF">
        <w:rPr>
          <w:lang w:eastAsia="en-US"/>
        </w:rPr>
        <w:t>”</w:t>
      </w:r>
      <w:r w:rsidRPr="00D215FF">
        <w:rPr>
          <w:lang w:eastAsia="en-US"/>
        </w:rPr>
        <w:t xml:space="preserve"> as the eschatological task of </w:t>
      </w:r>
      <w:r w:rsidR="00BC40D5" w:rsidRPr="00D215FF">
        <w:rPr>
          <w:lang w:eastAsia="en-US"/>
        </w:rPr>
        <w:t xml:space="preserve">modern scholastic; </w:t>
      </w:r>
      <w:r w:rsidRPr="00D215FF">
        <w:rPr>
          <w:lang w:eastAsia="en-US"/>
        </w:rPr>
        <w:t xml:space="preserve">later as the colonizing </w:t>
      </w:r>
      <w:r w:rsidR="00BC40D5" w:rsidRPr="00D215FF">
        <w:rPr>
          <w:lang w:eastAsia="en-US"/>
        </w:rPr>
        <w:t xml:space="preserve">task of the </w:t>
      </w:r>
      <w:r w:rsidRPr="00D215FF">
        <w:rPr>
          <w:lang w:eastAsia="en-US"/>
        </w:rPr>
        <w:t xml:space="preserve">white man. Through the power of imperialist reason and demiurgic industrial will, this </w:t>
      </w:r>
      <w:r w:rsidRPr="00D215FF">
        <w:rPr>
          <w:i/>
          <w:lang w:eastAsia="en-US"/>
        </w:rPr>
        <w:t>illuminat</w:t>
      </w:r>
      <w:r w:rsidR="00D20B47" w:rsidRPr="00D215FF">
        <w:rPr>
          <w:i/>
          <w:lang w:eastAsia="en-US"/>
        </w:rPr>
        <w:t>us</w:t>
      </w:r>
      <w:r w:rsidRPr="00D215FF">
        <w:rPr>
          <w:lang w:eastAsia="en-US"/>
        </w:rPr>
        <w:t xml:space="preserve"> tames or destroys the respective demons in the colonies (</w:t>
      </w:r>
      <w:r w:rsidRPr="00D215FF">
        <w:rPr>
          <w:i/>
          <w:lang w:eastAsia="en-US"/>
        </w:rPr>
        <w:t>half-devil and half-child</w:t>
      </w:r>
      <w:r w:rsidRPr="00D215FF">
        <w:rPr>
          <w:lang w:eastAsia="en-US"/>
        </w:rPr>
        <w:t>; OBJ</w:t>
      </w:r>
      <w:r w:rsidR="00571DAD" w:rsidRPr="00D215FF">
        <w:rPr>
          <w:lang w:eastAsia="en-US"/>
        </w:rPr>
        <w:t> </w:t>
      </w:r>
      <w:r w:rsidRPr="00D215FF">
        <w:rPr>
          <w:lang w:eastAsia="en-US"/>
        </w:rPr>
        <w:t>II, ch.</w:t>
      </w:r>
      <w:r w:rsidR="00571DAD" w:rsidRPr="00D215FF">
        <w:rPr>
          <w:lang w:eastAsia="en-US"/>
        </w:rPr>
        <w:t> </w:t>
      </w:r>
      <w:r w:rsidRPr="00D215FF">
        <w:rPr>
          <w:lang w:eastAsia="en-US"/>
        </w:rPr>
        <w:t>3.5). Today, unde</w:t>
      </w:r>
      <w:r w:rsidR="001F4432" w:rsidRPr="00D215FF">
        <w:rPr>
          <w:lang w:eastAsia="en-US"/>
        </w:rPr>
        <w:t>r the leadership of neoliberal F</w:t>
      </w:r>
      <w:r w:rsidRPr="00D215FF">
        <w:rPr>
          <w:lang w:eastAsia="en-US"/>
        </w:rPr>
        <w:t xml:space="preserve">uries, a similar system of paranoid thinking </w:t>
      </w:r>
      <w:r w:rsidR="00D20B47" w:rsidRPr="00D215FF">
        <w:rPr>
          <w:lang w:eastAsia="en-US"/>
        </w:rPr>
        <w:t xml:space="preserve">makes use of </w:t>
      </w:r>
      <w:r w:rsidRPr="00D215FF">
        <w:rPr>
          <w:lang w:eastAsia="en-US"/>
        </w:rPr>
        <w:t xml:space="preserve">so-called </w:t>
      </w:r>
      <w:r w:rsidR="00571DAD" w:rsidRPr="00D215FF">
        <w:rPr>
          <w:lang w:eastAsia="en-US"/>
        </w:rPr>
        <w:t>terrorism</w:t>
      </w:r>
      <w:r w:rsidRPr="00D215FF">
        <w:rPr>
          <w:lang w:eastAsia="en-US"/>
        </w:rPr>
        <w:t xml:space="preserve">. The imperial West has contributed to the creation of </w:t>
      </w:r>
      <w:r w:rsidR="008A2C38" w:rsidRPr="00D215FF">
        <w:rPr>
          <w:lang w:eastAsia="en-US"/>
        </w:rPr>
        <w:t>these ideologically controlled F</w:t>
      </w:r>
      <w:r w:rsidRPr="00D215FF">
        <w:rPr>
          <w:lang w:eastAsia="en-US"/>
        </w:rPr>
        <w:t xml:space="preserve">uries in the former colonies and also manipulates them for its own needs. Hermeneutic archaeology traces the hidden path by which the historically effective form of objective being has emerged. This forms the methodological basis for the construction of the </w:t>
      </w:r>
      <w:r w:rsidR="00CB5444" w:rsidRPr="00D215FF">
        <w:rPr>
          <w:lang w:eastAsia="en-US"/>
        </w:rPr>
        <w:lastRenderedPageBreak/>
        <w:t>new House of W</w:t>
      </w:r>
      <w:r w:rsidRPr="00D215FF">
        <w:rPr>
          <w:lang w:eastAsia="en-US"/>
        </w:rPr>
        <w:t xml:space="preserve">isdom. </w:t>
      </w:r>
      <w:r w:rsidR="00F57100" w:rsidRPr="00D215FF">
        <w:rPr>
          <w:lang w:eastAsia="en-US"/>
        </w:rPr>
        <w:t>In the end times of mankind (</w:t>
      </w:r>
      <w:r w:rsidR="00F57100" w:rsidRPr="00D215FF">
        <w:rPr>
          <w:i/>
          <w:lang w:eastAsia="en-US"/>
        </w:rPr>
        <w:t>novissimum</w:t>
      </w:r>
      <w:r w:rsidR="00F57100" w:rsidRPr="00D215FF">
        <w:rPr>
          <w:lang w:eastAsia="en-US"/>
        </w:rPr>
        <w:t>)</w:t>
      </w:r>
      <w:r w:rsidRPr="00D215FF">
        <w:rPr>
          <w:lang w:eastAsia="en-US"/>
        </w:rPr>
        <w:t>, wisdom should be sought after the model of this no longer existing institution in Baghdad (</w:t>
      </w:r>
      <w:r w:rsidRPr="00D215FF">
        <w:rPr>
          <w:i/>
          <w:lang w:eastAsia="en-US"/>
        </w:rPr>
        <w:t>Bajt al-Hikma</w:t>
      </w:r>
      <w:r w:rsidRPr="00D215FF">
        <w:rPr>
          <w:lang w:eastAsia="en-US"/>
        </w:rPr>
        <w:t>, OBJ I,</w:t>
      </w:r>
      <w:r w:rsidR="00FD0907" w:rsidRPr="00D215FF">
        <w:rPr>
          <w:lang w:eastAsia="en-US"/>
        </w:rPr>
        <w:t xml:space="preserve"> ch. 2.1.1). </w:t>
      </w:r>
      <w:r w:rsidR="007C0F18" w:rsidRPr="00D215FF">
        <w:rPr>
          <w:lang w:eastAsia="en-US"/>
        </w:rPr>
        <w:t xml:space="preserve">We need to replace the modern subject, who is a nihilistic giver of meaning, with a wisdom-based </w:t>
      </w:r>
      <w:r w:rsidR="007C0F18" w:rsidRPr="00D215FF">
        <w:rPr>
          <w:i/>
          <w:lang w:eastAsia="en-US"/>
        </w:rPr>
        <w:t>dativus auctoris</w:t>
      </w:r>
      <w:r w:rsidR="007C0F18" w:rsidRPr="00D215FF">
        <w:rPr>
          <w:lang w:eastAsia="en-US"/>
        </w:rPr>
        <w:t xml:space="preserve">. </w:t>
      </w:r>
      <w:r w:rsidR="00FD0907" w:rsidRPr="00D215FF">
        <w:rPr>
          <w:lang w:eastAsia="en-US"/>
        </w:rPr>
        <w:t>Building a common House of W</w:t>
      </w:r>
      <w:r w:rsidRPr="00D215FF">
        <w:rPr>
          <w:lang w:eastAsia="en-US"/>
        </w:rPr>
        <w:t>isdom is a very real activity</w:t>
      </w:r>
      <w:r w:rsidR="007C0F18" w:rsidRPr="00D215FF">
        <w:rPr>
          <w:lang w:eastAsia="en-US"/>
        </w:rPr>
        <w:t xml:space="preserve">, not </w:t>
      </w:r>
      <w:r w:rsidR="001D0FDA" w:rsidRPr="00D215FF">
        <w:rPr>
          <w:lang w:eastAsia="en-US"/>
        </w:rPr>
        <w:t>the</w:t>
      </w:r>
      <w:r w:rsidR="007C0F18" w:rsidRPr="00D215FF">
        <w:rPr>
          <w:lang w:eastAsia="en-US"/>
        </w:rPr>
        <w:t xml:space="preserve"> assimilation of virtual stupidities</w:t>
      </w:r>
      <w:r w:rsidRPr="00D215FF">
        <w:rPr>
          <w:lang w:eastAsia="en-US"/>
        </w:rPr>
        <w:t xml:space="preserve">. It must be created </w:t>
      </w:r>
      <w:r w:rsidR="001D0FDA" w:rsidRPr="00D215FF">
        <w:rPr>
          <w:lang w:eastAsia="en-US"/>
        </w:rPr>
        <w:t xml:space="preserve">according to </w:t>
      </w:r>
      <w:r w:rsidRPr="00D215FF">
        <w:rPr>
          <w:lang w:eastAsia="en-US"/>
        </w:rPr>
        <w:t>Homer</w:t>
      </w:r>
      <w:r w:rsidR="00571DAD" w:rsidRPr="00D215FF">
        <w:rPr>
          <w:lang w:eastAsia="en-US"/>
        </w:rPr>
        <w:t>’</w:t>
      </w:r>
      <w:r w:rsidRPr="00D215FF">
        <w:rPr>
          <w:lang w:eastAsia="en-US"/>
        </w:rPr>
        <w:t>s and Dante</w:t>
      </w:r>
      <w:r w:rsidR="00571DAD" w:rsidRPr="00D215FF">
        <w:rPr>
          <w:lang w:eastAsia="en-US"/>
        </w:rPr>
        <w:t>’</w:t>
      </w:r>
      <w:r w:rsidRPr="00D215FF">
        <w:rPr>
          <w:lang w:eastAsia="en-US"/>
        </w:rPr>
        <w:t xml:space="preserve">s </w:t>
      </w:r>
      <w:r w:rsidRPr="00D215FF">
        <w:rPr>
          <w:i/>
          <w:lang w:eastAsia="en-US"/>
        </w:rPr>
        <w:t>poiésis</w:t>
      </w:r>
      <w:r w:rsidRPr="00D215FF">
        <w:rPr>
          <w:lang w:eastAsia="en-US"/>
        </w:rPr>
        <w:t xml:space="preserve"> led by </w:t>
      </w:r>
      <w:r w:rsidR="00D20B47" w:rsidRPr="00D215FF">
        <w:rPr>
          <w:lang w:eastAsia="en-US"/>
        </w:rPr>
        <w:t>M</w:t>
      </w:r>
      <w:r w:rsidRPr="00D215FF">
        <w:rPr>
          <w:lang w:eastAsia="en-US"/>
        </w:rPr>
        <w:t>uses, and not as objective modern mytho</w:t>
      </w:r>
      <w:r w:rsidR="007B02C3" w:rsidRPr="00D215FF">
        <w:rPr>
          <w:lang w:eastAsia="en-US"/>
        </w:rPr>
        <w:t>logy</w:t>
      </w:r>
      <w:r w:rsidRPr="00D215FF">
        <w:rPr>
          <w:lang w:eastAsia="en-US"/>
        </w:rPr>
        <w:t xml:space="preserve"> led by rabid </w:t>
      </w:r>
      <w:r w:rsidR="00193ACC" w:rsidRPr="00D215FF">
        <w:rPr>
          <w:lang w:eastAsia="en-US"/>
        </w:rPr>
        <w:t>Furies in subjective clothing</w:t>
      </w:r>
      <w:r w:rsidRPr="00D215FF">
        <w:rPr>
          <w:lang w:eastAsia="en-US"/>
        </w:rPr>
        <w:t>.</w:t>
      </w:r>
    </w:p>
    <w:p w14:paraId="48585AF7" w14:textId="77777777" w:rsidR="00DC65DD" w:rsidRPr="00D215FF" w:rsidRDefault="00DC65DD">
      <w:pPr>
        <w:spacing w:after="200" w:line="276" w:lineRule="auto"/>
        <w:jc w:val="left"/>
        <w:rPr>
          <w:lang w:eastAsia="en-US"/>
        </w:rPr>
      </w:pPr>
      <w:r w:rsidRPr="00D215FF">
        <w:rPr>
          <w:lang w:eastAsia="en-US"/>
        </w:rPr>
        <w:br w:type="page"/>
      </w:r>
    </w:p>
    <w:p w14:paraId="00A690D9" w14:textId="77777777" w:rsidR="00DC65DD" w:rsidRPr="00D215FF" w:rsidRDefault="001D3B82" w:rsidP="00422599">
      <w:pPr>
        <w:pStyle w:val="Nadpis2"/>
      </w:pPr>
      <w:r w:rsidRPr="00D215FF">
        <w:lastRenderedPageBreak/>
        <w:t>4.1 Ontotheological Structure of O</w:t>
      </w:r>
      <w:r w:rsidR="00DC65DD" w:rsidRPr="00D215FF">
        <w:t>bjectivity (</w:t>
      </w:r>
      <w:r w:rsidR="0030432C" w:rsidRPr="00D215FF">
        <w:t>Bonaventure</w:t>
      </w:r>
      <w:r w:rsidR="00DC65DD" w:rsidRPr="00D215FF">
        <w:t xml:space="preserve"> by Bagnoreggio)</w:t>
      </w:r>
    </w:p>
    <w:p w14:paraId="110F8384" w14:textId="77777777" w:rsidR="003F7509" w:rsidRPr="00D215FF" w:rsidRDefault="007263EB" w:rsidP="00134D6B">
      <w:pPr>
        <w:rPr>
          <w:lang w:eastAsia="en-US"/>
        </w:rPr>
      </w:pPr>
      <w:r w:rsidRPr="00D215FF">
        <w:rPr>
          <w:lang w:eastAsia="en-US"/>
        </w:rPr>
        <w:t>With regard to categorical predication according to the objective dative, the Franciscan Bonaventure of Bagnoreggio (G</w:t>
      </w:r>
      <w:r w:rsidR="005F4F99" w:rsidRPr="00D215FF">
        <w:rPr>
          <w:lang w:eastAsia="en-US"/>
        </w:rPr>
        <w:t>iovanni di</w:t>
      </w:r>
      <w:r w:rsidR="00BA77CB" w:rsidRPr="00D215FF">
        <w:rPr>
          <w:lang w:eastAsia="en-US"/>
        </w:rPr>
        <w:t> </w:t>
      </w:r>
      <w:r w:rsidR="005F4F99" w:rsidRPr="00D215FF">
        <w:rPr>
          <w:lang w:eastAsia="en-US"/>
        </w:rPr>
        <w:t>Fidanza, †1274) played</w:t>
      </w:r>
      <w:r w:rsidRPr="00D215FF">
        <w:rPr>
          <w:lang w:eastAsia="en-US"/>
        </w:rPr>
        <w:t xml:space="preserve"> a key role</w:t>
      </w:r>
      <w:r w:rsidR="006274C6" w:rsidRPr="00D215FF">
        <w:rPr>
          <w:lang w:eastAsia="en-US"/>
        </w:rPr>
        <w:t xml:space="preserve"> in various aspects</w:t>
      </w:r>
      <w:r w:rsidRPr="00D215FF">
        <w:rPr>
          <w:lang w:eastAsia="en-US"/>
        </w:rPr>
        <w:t>. This charismatic scholar</w:t>
      </w:r>
      <w:r w:rsidR="006A2E0D" w:rsidRPr="00D215FF">
        <w:rPr>
          <w:lang w:eastAsia="en-US"/>
        </w:rPr>
        <w:t xml:space="preserve">, </w:t>
      </w:r>
      <w:r w:rsidR="001D0FDA" w:rsidRPr="00D215FF">
        <w:rPr>
          <w:lang w:eastAsia="en-US"/>
        </w:rPr>
        <w:t>C</w:t>
      </w:r>
      <w:r w:rsidR="009B626A" w:rsidRPr="00D215FF">
        <w:rPr>
          <w:lang w:eastAsia="en-US"/>
        </w:rPr>
        <w:t xml:space="preserve">atholic </w:t>
      </w:r>
      <w:r w:rsidR="006A2E0D" w:rsidRPr="00D215FF">
        <w:rPr>
          <w:lang w:eastAsia="en-US"/>
        </w:rPr>
        <w:t xml:space="preserve">saint </w:t>
      </w:r>
      <w:r w:rsidRPr="00D215FF">
        <w:rPr>
          <w:lang w:eastAsia="en-US"/>
        </w:rPr>
        <w:t xml:space="preserve">and church organizer </w:t>
      </w:r>
      <w:r w:rsidR="009B626A" w:rsidRPr="00D215FF">
        <w:rPr>
          <w:lang w:eastAsia="en-US"/>
        </w:rPr>
        <w:t xml:space="preserve">influenced </w:t>
      </w:r>
      <w:r w:rsidRPr="00D215FF">
        <w:rPr>
          <w:lang w:eastAsia="en-US"/>
        </w:rPr>
        <w:t xml:space="preserve">in a principled way the </w:t>
      </w:r>
      <w:r w:rsidR="005F4F99" w:rsidRPr="00D215FF">
        <w:rPr>
          <w:lang w:eastAsia="en-US"/>
        </w:rPr>
        <w:t xml:space="preserve">emergence of modern objectivity. He founded </w:t>
      </w:r>
      <w:r w:rsidRPr="00D215FF">
        <w:rPr>
          <w:lang w:eastAsia="en-US"/>
        </w:rPr>
        <w:t xml:space="preserve">a capitalist worldview given </w:t>
      </w:r>
      <w:r w:rsidR="005F4F99" w:rsidRPr="00D215FF">
        <w:rPr>
          <w:lang w:eastAsia="en-US"/>
        </w:rPr>
        <w:t xml:space="preserve">as a </w:t>
      </w:r>
      <w:r w:rsidRPr="00D215FF">
        <w:rPr>
          <w:lang w:eastAsia="en-US"/>
        </w:rPr>
        <w:t>new insight into the wholeness of being (</w:t>
      </w:r>
      <w:r w:rsidRPr="00D215FF">
        <w:rPr>
          <w:i/>
          <w:lang w:eastAsia="en-US"/>
        </w:rPr>
        <w:t>dativus modi</w:t>
      </w:r>
      <w:r w:rsidR="005F4F99" w:rsidRPr="00D215FF">
        <w:rPr>
          <w:lang w:eastAsia="en-US"/>
        </w:rPr>
        <w:t xml:space="preserve">). Hermeneutics </w:t>
      </w:r>
      <w:r w:rsidRPr="00D215FF">
        <w:rPr>
          <w:lang w:eastAsia="en-US"/>
        </w:rPr>
        <w:t xml:space="preserve">must interpret basic principles of objective metaphysics </w:t>
      </w:r>
      <w:r w:rsidR="005F4F99" w:rsidRPr="00D215FF">
        <w:rPr>
          <w:lang w:eastAsia="en-US"/>
        </w:rPr>
        <w:t xml:space="preserve">that </w:t>
      </w:r>
      <w:r w:rsidRPr="00D215FF">
        <w:rPr>
          <w:lang w:eastAsia="en-US"/>
        </w:rPr>
        <w:t xml:space="preserve">this main representative of the second Averroism </w:t>
      </w:r>
      <w:r w:rsidR="005F4F99" w:rsidRPr="00D215FF">
        <w:rPr>
          <w:lang w:eastAsia="en-US"/>
        </w:rPr>
        <w:t xml:space="preserve">worked out </w:t>
      </w:r>
      <w:r w:rsidRPr="00D215FF">
        <w:rPr>
          <w:lang w:eastAsia="en-US"/>
        </w:rPr>
        <w:t xml:space="preserve">at the University of Paris. His thinking became the objective capital of Western civilization in the mode of </w:t>
      </w:r>
      <w:r w:rsidRPr="00D215FF">
        <w:rPr>
          <w:i/>
          <w:lang w:eastAsia="en-US"/>
        </w:rPr>
        <w:t>felix culpa</w:t>
      </w:r>
      <w:r w:rsidRPr="00D215FF">
        <w:rPr>
          <w:lang w:eastAsia="en-US"/>
        </w:rPr>
        <w:t xml:space="preserve">. </w:t>
      </w:r>
      <w:r w:rsidR="001D0FDA" w:rsidRPr="00D215FF">
        <w:rPr>
          <w:lang w:eastAsia="en-US"/>
        </w:rPr>
        <w:t>The e</w:t>
      </w:r>
      <w:r w:rsidRPr="00D215FF">
        <w:rPr>
          <w:lang w:eastAsia="en-US"/>
        </w:rPr>
        <w:t>loquent and self-confident organizer of</w:t>
      </w:r>
      <w:r w:rsidR="00EC7727" w:rsidRPr="00D215FF">
        <w:rPr>
          <w:lang w:eastAsia="en-US"/>
        </w:rPr>
        <w:t xml:space="preserve"> academic and church life took over </w:t>
      </w:r>
      <w:r w:rsidRPr="00D215FF">
        <w:rPr>
          <w:lang w:eastAsia="en-US"/>
        </w:rPr>
        <w:t>the univer</w:t>
      </w:r>
      <w:r w:rsidR="00EC7727" w:rsidRPr="00D215FF">
        <w:rPr>
          <w:lang w:eastAsia="en-US"/>
        </w:rPr>
        <w:t>sal hylemorphism of the Oxford s</w:t>
      </w:r>
      <w:r w:rsidRPr="00D215FF">
        <w:rPr>
          <w:lang w:eastAsia="en-US"/>
        </w:rPr>
        <w:t>chool and introduce</w:t>
      </w:r>
      <w:r w:rsidR="00EC7727" w:rsidRPr="00D215FF">
        <w:rPr>
          <w:lang w:eastAsia="en-US"/>
        </w:rPr>
        <w:t>d</w:t>
      </w:r>
      <w:r w:rsidRPr="00D215FF">
        <w:rPr>
          <w:lang w:eastAsia="en-US"/>
        </w:rPr>
        <w:t xml:space="preserve"> </w:t>
      </w:r>
      <w:r w:rsidR="00EC7727" w:rsidRPr="00D215FF">
        <w:rPr>
          <w:lang w:eastAsia="en-US"/>
        </w:rPr>
        <w:t xml:space="preserve">officially </w:t>
      </w:r>
      <w:r w:rsidRPr="00D215FF">
        <w:rPr>
          <w:lang w:eastAsia="en-US"/>
        </w:rPr>
        <w:t xml:space="preserve">the thinking </w:t>
      </w:r>
      <w:r w:rsidR="00491BE8" w:rsidRPr="00D215FF">
        <w:rPr>
          <w:lang w:eastAsia="en-US"/>
        </w:rPr>
        <w:t xml:space="preserve">according to </w:t>
      </w:r>
      <w:r w:rsidRPr="00D215FF">
        <w:rPr>
          <w:lang w:eastAsia="en-US"/>
        </w:rPr>
        <w:t xml:space="preserve">Oxfordian Fallacy in </w:t>
      </w:r>
      <w:r w:rsidR="00EC7727" w:rsidRPr="00D215FF">
        <w:rPr>
          <w:lang w:eastAsia="en-US"/>
        </w:rPr>
        <w:t xml:space="preserve">the University of </w:t>
      </w:r>
      <w:r w:rsidRPr="00D215FF">
        <w:rPr>
          <w:lang w:eastAsia="en-US"/>
        </w:rPr>
        <w:t>Paris. He was inspired by Rufus and Kilwardby</w:t>
      </w:r>
      <w:r w:rsidR="00EB532B" w:rsidRPr="00D215FF">
        <w:rPr>
          <w:lang w:eastAsia="en-US"/>
        </w:rPr>
        <w:t xml:space="preserve">. They </w:t>
      </w:r>
      <w:r w:rsidRPr="00D215FF">
        <w:rPr>
          <w:lang w:eastAsia="en-US"/>
        </w:rPr>
        <w:t>complet</w:t>
      </w:r>
      <w:r w:rsidR="00EB532B" w:rsidRPr="00D215FF">
        <w:rPr>
          <w:lang w:eastAsia="en-US"/>
        </w:rPr>
        <w:t xml:space="preserve">ed </w:t>
      </w:r>
      <w:r w:rsidRPr="00D215FF">
        <w:rPr>
          <w:lang w:eastAsia="en-US"/>
        </w:rPr>
        <w:t>their master</w:t>
      </w:r>
      <w:r w:rsidR="00BA77CB" w:rsidRPr="00D215FF">
        <w:rPr>
          <w:lang w:eastAsia="en-US"/>
        </w:rPr>
        <w:t>’</w:t>
      </w:r>
      <w:r w:rsidRPr="00D215FF">
        <w:rPr>
          <w:lang w:eastAsia="en-US"/>
        </w:rPr>
        <w:t xml:space="preserve">s studies in Paris at the same time when </w:t>
      </w:r>
      <w:r w:rsidR="0030432C" w:rsidRPr="00D215FF">
        <w:rPr>
          <w:lang w:eastAsia="en-US"/>
        </w:rPr>
        <w:t>Bonaventure</w:t>
      </w:r>
      <w:r w:rsidRPr="00D215FF">
        <w:rPr>
          <w:lang w:eastAsia="en-US"/>
        </w:rPr>
        <w:t xml:space="preserve"> </w:t>
      </w:r>
      <w:r w:rsidR="00EB532B" w:rsidRPr="00D215FF">
        <w:rPr>
          <w:lang w:eastAsia="en-US"/>
        </w:rPr>
        <w:t xml:space="preserve">started his </w:t>
      </w:r>
      <w:r w:rsidRPr="00D215FF">
        <w:rPr>
          <w:lang w:eastAsia="en-US"/>
        </w:rPr>
        <w:t xml:space="preserve">studies of philosophy (1236). He entered the Order of the Lesser Brothers in 1243 and became a magister in 1248. </w:t>
      </w:r>
      <w:r w:rsidR="00AB4492" w:rsidRPr="00D215FF">
        <w:rPr>
          <w:lang w:eastAsia="en-US"/>
        </w:rPr>
        <w:t>P</w:t>
      </w:r>
      <w:r w:rsidRPr="00D215FF">
        <w:rPr>
          <w:lang w:eastAsia="en-US"/>
        </w:rPr>
        <w:t>hilosophical and theological modernists</w:t>
      </w:r>
      <w:r w:rsidR="00AB4492" w:rsidRPr="00D215FF">
        <w:rPr>
          <w:lang w:eastAsia="en-US"/>
        </w:rPr>
        <w:t xml:space="preserve"> </w:t>
      </w:r>
      <w:r w:rsidRPr="00D215FF">
        <w:rPr>
          <w:lang w:eastAsia="en-US"/>
        </w:rPr>
        <w:t xml:space="preserve">were gathered in Paris </w:t>
      </w:r>
      <w:r w:rsidR="00AB4492" w:rsidRPr="00D215FF">
        <w:rPr>
          <w:lang w:eastAsia="en-US"/>
        </w:rPr>
        <w:t xml:space="preserve">to edit </w:t>
      </w:r>
      <w:r w:rsidRPr="00D215FF">
        <w:rPr>
          <w:i/>
          <w:lang w:eastAsia="en-US"/>
        </w:rPr>
        <w:t>Summa Halensis</w:t>
      </w:r>
      <w:r w:rsidRPr="00D215FF">
        <w:rPr>
          <w:lang w:eastAsia="en-US"/>
        </w:rPr>
        <w:t xml:space="preserve"> </w:t>
      </w:r>
      <w:r w:rsidR="00AB4492" w:rsidRPr="00D215FF">
        <w:rPr>
          <w:lang w:eastAsia="en-US"/>
        </w:rPr>
        <w:t xml:space="preserve">under </w:t>
      </w:r>
      <w:r w:rsidR="0030432C" w:rsidRPr="00D215FF">
        <w:rPr>
          <w:lang w:eastAsia="en-US"/>
        </w:rPr>
        <w:t>Bonaventure</w:t>
      </w:r>
      <w:r w:rsidR="00BD481B" w:rsidRPr="00D215FF">
        <w:rPr>
          <w:lang w:eastAsia="en-US"/>
        </w:rPr>
        <w:t xml:space="preserve">. That school </w:t>
      </w:r>
      <w:r w:rsidRPr="00D215FF">
        <w:rPr>
          <w:lang w:eastAsia="en-US"/>
        </w:rPr>
        <w:t>has some common features, which are described in the contemporary studies devoted to the philosophical schools of that time.</w:t>
      </w:r>
      <w:r w:rsidR="00BD481B" w:rsidRPr="00D215FF">
        <w:rPr>
          <w:vertAlign w:val="superscript"/>
        </w:rPr>
        <w:footnoteReference w:id="5"/>
      </w:r>
      <w:r w:rsidRPr="00D215FF">
        <w:rPr>
          <w:lang w:eastAsia="en-US"/>
        </w:rPr>
        <w:t xml:space="preserve"> Hermeneutics </w:t>
      </w:r>
      <w:r w:rsidR="009056E6" w:rsidRPr="00D215FF">
        <w:rPr>
          <w:lang w:eastAsia="en-US"/>
        </w:rPr>
        <w:t>must resolve the question of “</w:t>
      </w:r>
      <w:r w:rsidRPr="00D215FF">
        <w:rPr>
          <w:lang w:eastAsia="en-US"/>
        </w:rPr>
        <w:t>how</w:t>
      </w:r>
      <w:r w:rsidR="009056E6" w:rsidRPr="00D215FF">
        <w:rPr>
          <w:lang w:eastAsia="en-US"/>
        </w:rPr>
        <w:t>”</w:t>
      </w:r>
      <w:r w:rsidRPr="00D215FF">
        <w:rPr>
          <w:lang w:eastAsia="en-US"/>
        </w:rPr>
        <w:t xml:space="preserve"> the thinking of </w:t>
      </w:r>
      <w:r w:rsidRPr="00D215FF">
        <w:rPr>
          <w:i/>
          <w:lang w:eastAsia="en-US"/>
        </w:rPr>
        <w:t>Modernorum</w:t>
      </w:r>
      <w:r w:rsidRPr="00D215FF">
        <w:rPr>
          <w:lang w:eastAsia="en-US"/>
        </w:rPr>
        <w:t xml:space="preserve"> </w:t>
      </w:r>
      <w:r w:rsidR="009A34B2" w:rsidRPr="00D215FF">
        <w:rPr>
          <w:lang w:eastAsia="en-US"/>
        </w:rPr>
        <w:t xml:space="preserve">corresponds to </w:t>
      </w:r>
      <w:r w:rsidR="009056E6" w:rsidRPr="00D215FF">
        <w:rPr>
          <w:lang w:eastAsia="en-US"/>
        </w:rPr>
        <w:t xml:space="preserve">the categories of </w:t>
      </w:r>
      <w:r w:rsidR="009A34B2" w:rsidRPr="00D215FF">
        <w:rPr>
          <w:i/>
          <w:lang w:eastAsia="en-US"/>
        </w:rPr>
        <w:t>dativus obiectivus</w:t>
      </w:r>
      <w:r w:rsidR="009A34B2" w:rsidRPr="00D215FF">
        <w:rPr>
          <w:lang w:eastAsia="en-US"/>
        </w:rPr>
        <w:t xml:space="preserve"> </w:t>
      </w:r>
      <w:r w:rsidRPr="00D215FF">
        <w:rPr>
          <w:lang w:eastAsia="en-US"/>
        </w:rPr>
        <w:t xml:space="preserve">mentioned above. </w:t>
      </w:r>
      <w:r w:rsidR="0030432C" w:rsidRPr="00D215FF">
        <w:rPr>
          <w:lang w:eastAsia="en-US"/>
        </w:rPr>
        <w:t>Bonaventure</w:t>
      </w:r>
      <w:r w:rsidRPr="00D215FF">
        <w:rPr>
          <w:lang w:eastAsia="en-US"/>
        </w:rPr>
        <w:t xml:space="preserve"> plays a </w:t>
      </w:r>
      <w:r w:rsidR="00E46D79" w:rsidRPr="00D215FF">
        <w:rPr>
          <w:lang w:eastAsia="en-US"/>
        </w:rPr>
        <w:t xml:space="preserve">major </w:t>
      </w:r>
      <w:r w:rsidRPr="00D215FF">
        <w:rPr>
          <w:lang w:eastAsia="en-US"/>
        </w:rPr>
        <w:t xml:space="preserve">role in the development of objectivity for three fundamental reasons: he </w:t>
      </w:r>
      <w:r w:rsidR="00981482" w:rsidRPr="00D215FF">
        <w:rPr>
          <w:lang w:eastAsia="en-US"/>
        </w:rPr>
        <w:t xml:space="preserve">outlined a new substance of the third kind; he </w:t>
      </w:r>
      <w:r w:rsidRPr="00D215FF">
        <w:rPr>
          <w:lang w:eastAsia="en-US"/>
        </w:rPr>
        <w:t xml:space="preserve">introduced a new </w:t>
      </w:r>
      <w:r w:rsidR="00981482" w:rsidRPr="00D215FF">
        <w:rPr>
          <w:lang w:eastAsia="en-US"/>
        </w:rPr>
        <w:t xml:space="preserve">kind of modern </w:t>
      </w:r>
      <w:r w:rsidRPr="00D215FF">
        <w:rPr>
          <w:lang w:eastAsia="en-US"/>
        </w:rPr>
        <w:t xml:space="preserve">subject and </w:t>
      </w:r>
      <w:r w:rsidR="00981482" w:rsidRPr="00D215FF">
        <w:rPr>
          <w:lang w:eastAsia="en-US"/>
        </w:rPr>
        <w:t xml:space="preserve">he </w:t>
      </w:r>
      <w:r w:rsidRPr="00D215FF">
        <w:rPr>
          <w:lang w:eastAsia="en-US"/>
        </w:rPr>
        <w:t xml:space="preserve">created the </w:t>
      </w:r>
      <w:r w:rsidR="00981482" w:rsidRPr="00D215FF">
        <w:rPr>
          <w:lang w:eastAsia="en-US"/>
        </w:rPr>
        <w:t xml:space="preserve">complete </w:t>
      </w:r>
      <w:r w:rsidRPr="00D215FF">
        <w:rPr>
          <w:lang w:eastAsia="en-US"/>
        </w:rPr>
        <w:t>struc</w:t>
      </w:r>
      <w:r w:rsidR="000B57F1" w:rsidRPr="00D215FF">
        <w:rPr>
          <w:lang w:eastAsia="en-US"/>
        </w:rPr>
        <w:t xml:space="preserve">ture of objective ontotheology. Three points are particularly important for the interpretation of objectivity: </w:t>
      </w:r>
      <w:r w:rsidR="0030432C" w:rsidRPr="00D215FF">
        <w:rPr>
          <w:lang w:eastAsia="en-US"/>
        </w:rPr>
        <w:t>Bonaventure</w:t>
      </w:r>
      <w:r w:rsidR="00BA77CB" w:rsidRPr="00D215FF">
        <w:rPr>
          <w:lang w:eastAsia="en-US"/>
        </w:rPr>
        <w:t>’</w:t>
      </w:r>
      <w:r w:rsidR="000B57F1" w:rsidRPr="00D215FF">
        <w:rPr>
          <w:lang w:eastAsia="en-US"/>
        </w:rPr>
        <w:t xml:space="preserve">s concept of </w:t>
      </w:r>
      <w:r w:rsidR="000B57F1" w:rsidRPr="00D215FF">
        <w:rPr>
          <w:i/>
          <w:lang w:eastAsia="en-US"/>
        </w:rPr>
        <w:t>species</w:t>
      </w:r>
      <w:r w:rsidR="000B57F1" w:rsidRPr="00D215FF">
        <w:rPr>
          <w:lang w:eastAsia="en-US"/>
        </w:rPr>
        <w:t>, his theological hylemorphism of objective matter and form; the overall structure of his innovative metaphysics.</w:t>
      </w:r>
      <w:r w:rsidR="006E3035" w:rsidRPr="00D215FF">
        <w:rPr>
          <w:lang w:eastAsia="en-US"/>
        </w:rPr>
        <w:t xml:space="preserve"> Bonaventure incorporated</w:t>
      </w:r>
      <w:r w:rsidRPr="00D215FF">
        <w:rPr>
          <w:lang w:eastAsia="en-US"/>
        </w:rPr>
        <w:t xml:space="preserve"> </w:t>
      </w:r>
      <w:r w:rsidR="006E3035" w:rsidRPr="00D215FF">
        <w:rPr>
          <w:lang w:eastAsia="en-US"/>
        </w:rPr>
        <w:t xml:space="preserve">the </w:t>
      </w:r>
      <w:r w:rsidRPr="00D215FF">
        <w:rPr>
          <w:lang w:eastAsia="en-US"/>
        </w:rPr>
        <w:t xml:space="preserve">universal hylemorphism into theological and mystical predication </w:t>
      </w:r>
      <w:r w:rsidR="006E3035" w:rsidRPr="00D215FF">
        <w:rPr>
          <w:lang w:eastAsia="en-US"/>
        </w:rPr>
        <w:t>made “</w:t>
      </w:r>
      <w:r w:rsidRPr="00D215FF">
        <w:rPr>
          <w:i/>
          <w:lang w:eastAsia="en-US"/>
        </w:rPr>
        <w:t>ad unum</w:t>
      </w:r>
      <w:r w:rsidR="006E3035" w:rsidRPr="00D215FF">
        <w:rPr>
          <w:lang w:eastAsia="en-US"/>
        </w:rPr>
        <w:t>”. That new version of Christian Neoplatonism established a new unity of being that was made according to Aristotelianism based on Oxfordian Fallacy</w:t>
      </w:r>
      <w:r w:rsidRPr="00D215FF">
        <w:rPr>
          <w:lang w:eastAsia="en-US"/>
        </w:rPr>
        <w:t xml:space="preserve">. The </w:t>
      </w:r>
      <w:r w:rsidRPr="00D215FF">
        <w:rPr>
          <w:lang w:eastAsia="en-US"/>
        </w:rPr>
        <w:lastRenderedPageBreak/>
        <w:t xml:space="preserve">theoretical basis of </w:t>
      </w:r>
      <w:r w:rsidR="00AB4773" w:rsidRPr="00D215FF">
        <w:rPr>
          <w:lang w:eastAsia="en-US"/>
        </w:rPr>
        <w:t xml:space="preserve">his school of </w:t>
      </w:r>
      <w:r w:rsidRPr="00D215FF">
        <w:rPr>
          <w:lang w:eastAsia="en-US"/>
        </w:rPr>
        <w:t>the second Averr</w:t>
      </w:r>
      <w:r w:rsidR="00B93EBE" w:rsidRPr="00D215FF">
        <w:rPr>
          <w:lang w:eastAsia="en-US"/>
        </w:rPr>
        <w:t xml:space="preserve">oism is given in </w:t>
      </w:r>
      <w:r w:rsidR="0030432C" w:rsidRPr="00D215FF">
        <w:rPr>
          <w:lang w:eastAsia="en-US"/>
        </w:rPr>
        <w:t>Bonaventure</w:t>
      </w:r>
      <w:r w:rsidR="00BA77CB" w:rsidRPr="00D215FF">
        <w:rPr>
          <w:lang w:eastAsia="en-US"/>
        </w:rPr>
        <w:t>’</w:t>
      </w:r>
      <w:r w:rsidR="00B93EBE" w:rsidRPr="00D215FF">
        <w:rPr>
          <w:lang w:eastAsia="en-US"/>
        </w:rPr>
        <w:t>s c</w:t>
      </w:r>
      <w:r w:rsidRPr="00D215FF">
        <w:rPr>
          <w:lang w:eastAsia="en-US"/>
        </w:rPr>
        <w:t>ommentary on Sentences (</w:t>
      </w:r>
      <w:r w:rsidRPr="00D215FF">
        <w:rPr>
          <w:i/>
          <w:lang w:eastAsia="en-US"/>
        </w:rPr>
        <w:t>Commentaria in quatuor libros Sentantiarum</w:t>
      </w:r>
      <w:r w:rsidR="00B93EBE" w:rsidRPr="00D215FF">
        <w:rPr>
          <w:lang w:eastAsia="en-US"/>
        </w:rPr>
        <w:t>, 1248–</w:t>
      </w:r>
      <w:r w:rsidRPr="00D215FF">
        <w:rPr>
          <w:lang w:eastAsia="en-US"/>
        </w:rPr>
        <w:t xml:space="preserve">55). </w:t>
      </w:r>
      <w:r w:rsidR="00B93EBE" w:rsidRPr="00D215FF">
        <w:rPr>
          <w:i/>
          <w:lang w:eastAsia="en-US"/>
        </w:rPr>
        <w:t>Doctor seraphicus</w:t>
      </w:r>
      <w:r w:rsidR="00B93EBE" w:rsidRPr="00D215FF">
        <w:rPr>
          <w:lang w:eastAsia="en-US"/>
        </w:rPr>
        <w:t xml:space="preserve"> published a lot of </w:t>
      </w:r>
      <w:r w:rsidRPr="00D215FF">
        <w:rPr>
          <w:lang w:eastAsia="en-US"/>
        </w:rPr>
        <w:t xml:space="preserve">pedagogical and theological writings, the most famous of which is the work </w:t>
      </w:r>
      <w:r w:rsidRPr="00D215FF">
        <w:rPr>
          <w:i/>
          <w:lang w:eastAsia="en-US"/>
        </w:rPr>
        <w:t>Itinerarium mentis in Deum</w:t>
      </w:r>
      <w:r w:rsidR="00A4795B" w:rsidRPr="00D215FF">
        <w:rPr>
          <w:lang w:eastAsia="en-US"/>
        </w:rPr>
        <w:t xml:space="preserve"> (1259). He concluded</w:t>
      </w:r>
      <w:r w:rsidRPr="00D215FF">
        <w:rPr>
          <w:lang w:eastAsia="en-US"/>
        </w:rPr>
        <w:t xml:space="preserve"> the polemic with the first Averroism in the series of Parisian sermons </w:t>
      </w:r>
      <w:r w:rsidR="00EB2530" w:rsidRPr="00D215FF">
        <w:rPr>
          <w:lang w:eastAsia="en-US"/>
        </w:rPr>
        <w:t xml:space="preserve">professed in </w:t>
      </w:r>
      <w:r w:rsidRPr="00D215FF">
        <w:rPr>
          <w:lang w:eastAsia="en-US"/>
        </w:rPr>
        <w:t>Febru</w:t>
      </w:r>
      <w:r w:rsidR="00EB2530" w:rsidRPr="00D215FF">
        <w:rPr>
          <w:lang w:eastAsia="en-US"/>
        </w:rPr>
        <w:t>ary and March of the year</w:t>
      </w:r>
      <w:r w:rsidR="00BA77CB" w:rsidRPr="00D215FF">
        <w:rPr>
          <w:lang w:eastAsia="en-US"/>
        </w:rPr>
        <w:t> </w:t>
      </w:r>
      <w:r w:rsidR="00EB2530" w:rsidRPr="00D215FF">
        <w:rPr>
          <w:lang w:eastAsia="en-US"/>
        </w:rPr>
        <w:t xml:space="preserve">1268 </w:t>
      </w:r>
      <w:r w:rsidR="00A84304" w:rsidRPr="00D215FF">
        <w:rPr>
          <w:lang w:eastAsia="en-US"/>
        </w:rPr>
        <w:t xml:space="preserve">that were </w:t>
      </w:r>
      <w:r w:rsidR="00171326" w:rsidRPr="00D215FF">
        <w:rPr>
          <w:lang w:eastAsia="en-US"/>
        </w:rPr>
        <w:t xml:space="preserve">summed up in </w:t>
      </w:r>
      <w:r w:rsidR="008010E5" w:rsidRPr="00D215FF">
        <w:rPr>
          <w:lang w:eastAsia="en-US"/>
        </w:rPr>
        <w:t xml:space="preserve">his </w:t>
      </w:r>
      <w:r w:rsidRPr="00D215FF">
        <w:rPr>
          <w:lang w:eastAsia="en-US"/>
        </w:rPr>
        <w:t xml:space="preserve">work </w:t>
      </w:r>
      <w:r w:rsidRPr="00D215FF">
        <w:rPr>
          <w:i/>
          <w:lang w:eastAsia="en-US"/>
        </w:rPr>
        <w:t>Collationes de septem donis Spiritus Sancti</w:t>
      </w:r>
      <w:r w:rsidRPr="00D215FF">
        <w:rPr>
          <w:lang w:eastAsia="en-US"/>
        </w:rPr>
        <w:t xml:space="preserve">. The </w:t>
      </w:r>
      <w:r w:rsidR="00202B83" w:rsidRPr="00D215FF">
        <w:rPr>
          <w:lang w:eastAsia="en-US"/>
        </w:rPr>
        <w:t>deeds</w:t>
      </w:r>
      <w:r w:rsidRPr="00D215FF">
        <w:rPr>
          <w:lang w:eastAsia="en-US"/>
        </w:rPr>
        <w:t xml:space="preserve"> and thoughts of </w:t>
      </w:r>
      <w:r w:rsidR="0030432C" w:rsidRPr="00D215FF">
        <w:rPr>
          <w:lang w:eastAsia="en-US"/>
        </w:rPr>
        <w:t>Bonaventure</w:t>
      </w:r>
      <w:r w:rsidR="00202B83" w:rsidRPr="00D215FF">
        <w:rPr>
          <w:lang w:eastAsia="en-US"/>
        </w:rPr>
        <w:t xml:space="preserve"> as </w:t>
      </w:r>
      <w:r w:rsidR="001D0FDA" w:rsidRPr="00D215FF">
        <w:rPr>
          <w:lang w:eastAsia="en-US"/>
        </w:rPr>
        <w:t xml:space="preserve">a </w:t>
      </w:r>
      <w:r w:rsidR="00202B83" w:rsidRPr="00D215FF">
        <w:rPr>
          <w:i/>
          <w:lang w:eastAsia="en-US"/>
        </w:rPr>
        <w:t>regens</w:t>
      </w:r>
      <w:r w:rsidR="00202B83" w:rsidRPr="00D215FF">
        <w:rPr>
          <w:lang w:eastAsia="en-US"/>
        </w:rPr>
        <w:t xml:space="preserve"> </w:t>
      </w:r>
      <w:r w:rsidRPr="00D215FF">
        <w:rPr>
          <w:lang w:eastAsia="en-US"/>
        </w:rPr>
        <w:t xml:space="preserve">of Franciscan studies, </w:t>
      </w:r>
      <w:r w:rsidR="001D0FDA" w:rsidRPr="00D215FF">
        <w:rPr>
          <w:lang w:eastAsia="en-US"/>
        </w:rPr>
        <w:t xml:space="preserve">a </w:t>
      </w:r>
      <w:r w:rsidRPr="00D215FF">
        <w:rPr>
          <w:lang w:eastAsia="en-US"/>
        </w:rPr>
        <w:t xml:space="preserve">preacher, mystic, general of </w:t>
      </w:r>
      <w:r w:rsidR="006C2252" w:rsidRPr="00D215FF">
        <w:rPr>
          <w:lang w:eastAsia="en-US"/>
        </w:rPr>
        <w:t xml:space="preserve">Franciscan order </w:t>
      </w:r>
      <w:r w:rsidRPr="00D215FF">
        <w:rPr>
          <w:lang w:eastAsia="en-US"/>
        </w:rPr>
        <w:t xml:space="preserve">and Catholic saint founded the entire school of thinkers professing </w:t>
      </w:r>
      <w:r w:rsidR="0003575D" w:rsidRPr="00D215FF">
        <w:rPr>
          <w:lang w:eastAsia="en-US"/>
        </w:rPr>
        <w:t xml:space="preserve">the </w:t>
      </w:r>
      <w:r w:rsidR="003F7509" w:rsidRPr="00D215FF">
        <w:rPr>
          <w:lang w:eastAsia="en-US"/>
        </w:rPr>
        <w:t>second Averroism.</w:t>
      </w:r>
    </w:p>
    <w:p w14:paraId="1B3518A7" w14:textId="1C7A5A8D" w:rsidR="003E3ADE" w:rsidRPr="00D215FF" w:rsidRDefault="007263EB" w:rsidP="00EF1452">
      <w:pPr>
        <w:ind w:firstLine="708"/>
        <w:rPr>
          <w:lang w:eastAsia="en-US"/>
        </w:rPr>
      </w:pPr>
      <w:r w:rsidRPr="00D215FF">
        <w:rPr>
          <w:lang w:eastAsia="en-US"/>
        </w:rPr>
        <w:t xml:space="preserve">The offensive of modernists began in </w:t>
      </w:r>
      <w:r w:rsidR="00544437" w:rsidRPr="00D215FF">
        <w:rPr>
          <w:lang w:eastAsia="en-US"/>
        </w:rPr>
        <w:t>Paris right after the death of b</w:t>
      </w:r>
      <w:r w:rsidRPr="00D215FF">
        <w:rPr>
          <w:lang w:eastAsia="en-US"/>
        </w:rPr>
        <w:t>ishop Alvernus. The second Averroism</w:t>
      </w:r>
      <w:r w:rsidR="00544437" w:rsidRPr="00D215FF">
        <w:rPr>
          <w:lang w:eastAsia="en-US"/>
        </w:rPr>
        <w:t xml:space="preserve"> abolished</w:t>
      </w:r>
      <w:r w:rsidRPr="00D215FF">
        <w:rPr>
          <w:lang w:eastAsia="en-US"/>
        </w:rPr>
        <w:t xml:space="preserve"> in the predication </w:t>
      </w:r>
      <w:r w:rsidRPr="00D215FF">
        <w:rPr>
          <w:i/>
          <w:lang w:eastAsia="en-US"/>
        </w:rPr>
        <w:t>per prius</w:t>
      </w:r>
      <w:r w:rsidR="00544437" w:rsidRPr="00D215FF">
        <w:rPr>
          <w:lang w:eastAsia="en-US"/>
        </w:rPr>
        <w:t xml:space="preserve"> </w:t>
      </w:r>
      <w:r w:rsidRPr="00D215FF">
        <w:rPr>
          <w:lang w:eastAsia="en-US"/>
        </w:rPr>
        <w:t>classical categorical determination</w:t>
      </w:r>
      <w:r w:rsidR="00544437" w:rsidRPr="00D215FF">
        <w:rPr>
          <w:lang w:eastAsia="en-US"/>
        </w:rPr>
        <w:t>s</w:t>
      </w:r>
      <w:r w:rsidRPr="00D215FF">
        <w:rPr>
          <w:lang w:eastAsia="en-US"/>
        </w:rPr>
        <w:t xml:space="preserve"> according to the existing substance, as Aristotle and Averro</w:t>
      </w:r>
      <w:r w:rsidR="001D0FDA" w:rsidRPr="00D215FF">
        <w:rPr>
          <w:lang w:eastAsia="en-US"/>
        </w:rPr>
        <w:t>e</w:t>
      </w:r>
      <w:r w:rsidRPr="00D215FF">
        <w:rPr>
          <w:lang w:eastAsia="en-US"/>
        </w:rPr>
        <w:t xml:space="preserve">s handled it. The starting point of the new metaphysics was the determination of </w:t>
      </w:r>
      <w:r w:rsidR="001D0FDA" w:rsidRPr="00D215FF">
        <w:rPr>
          <w:lang w:eastAsia="en-US"/>
        </w:rPr>
        <w:t xml:space="preserve">the </w:t>
      </w:r>
      <w:r w:rsidRPr="00D215FF">
        <w:rPr>
          <w:lang w:eastAsia="en-US"/>
        </w:rPr>
        <w:t xml:space="preserve">essence and form </w:t>
      </w:r>
      <w:r w:rsidR="00840EB0" w:rsidRPr="00D215FF">
        <w:rPr>
          <w:lang w:eastAsia="en-US"/>
        </w:rPr>
        <w:t xml:space="preserve">taken from </w:t>
      </w:r>
      <w:r w:rsidRPr="00D215FF">
        <w:rPr>
          <w:lang w:eastAsia="en-US"/>
        </w:rPr>
        <w:t>Avicenna</w:t>
      </w:r>
      <w:r w:rsidR="00150F6C" w:rsidRPr="00D215FF">
        <w:rPr>
          <w:lang w:eastAsia="en-US"/>
        </w:rPr>
        <w:t xml:space="preserve">. The new school of </w:t>
      </w:r>
      <w:r w:rsidRPr="00D215FF">
        <w:rPr>
          <w:lang w:eastAsia="en-US"/>
        </w:rPr>
        <w:t>second</w:t>
      </w:r>
      <w:r w:rsidR="00874183" w:rsidRPr="00D215FF">
        <w:rPr>
          <w:lang w:eastAsia="en-US"/>
        </w:rPr>
        <w:t xml:space="preserve"> A</w:t>
      </w:r>
      <w:r w:rsidRPr="00D215FF">
        <w:rPr>
          <w:lang w:eastAsia="en-US"/>
        </w:rPr>
        <w:t>verroism integr</w:t>
      </w:r>
      <w:r w:rsidR="00874183" w:rsidRPr="00D215FF">
        <w:rPr>
          <w:lang w:eastAsia="en-US"/>
        </w:rPr>
        <w:t>ated to Avicenna</w:t>
      </w:r>
      <w:r w:rsidR="00874183" w:rsidRPr="00D215FF">
        <w:rPr>
          <w:rFonts w:cs="Calibri"/>
          <w:lang w:eastAsia="en-US"/>
        </w:rPr>
        <w:t>′</w:t>
      </w:r>
      <w:r w:rsidR="00874183" w:rsidRPr="00D215FF">
        <w:rPr>
          <w:lang w:eastAsia="en-US"/>
        </w:rPr>
        <w:t xml:space="preserve">s metaphysics </w:t>
      </w:r>
      <w:r w:rsidR="00AD54D2" w:rsidRPr="00D215FF">
        <w:rPr>
          <w:lang w:eastAsia="en-US"/>
        </w:rPr>
        <w:t xml:space="preserve">original </w:t>
      </w:r>
      <w:r w:rsidR="00874183" w:rsidRPr="00D215FF">
        <w:rPr>
          <w:lang w:eastAsia="en-US"/>
        </w:rPr>
        <w:t>version of Aristotle</w:t>
      </w:r>
      <w:r w:rsidR="00BA77CB" w:rsidRPr="00D215FF">
        <w:rPr>
          <w:lang w:eastAsia="en-US"/>
        </w:rPr>
        <w:t>’</w:t>
      </w:r>
      <w:r w:rsidR="00874183" w:rsidRPr="00D215FF">
        <w:rPr>
          <w:lang w:eastAsia="en-US"/>
        </w:rPr>
        <w:t>s scheme “act</w:t>
      </w:r>
      <w:r w:rsidR="00874183" w:rsidRPr="00D215FF">
        <w:rPr>
          <w:rFonts w:cs="Calibri"/>
          <w:lang w:eastAsia="en-US"/>
        </w:rPr>
        <w:t>—</w:t>
      </w:r>
      <w:r w:rsidR="00874183" w:rsidRPr="00D215FF">
        <w:rPr>
          <w:lang w:eastAsia="en-US"/>
        </w:rPr>
        <w:t>potency”</w:t>
      </w:r>
      <w:r w:rsidRPr="00D215FF">
        <w:rPr>
          <w:lang w:eastAsia="en-US"/>
        </w:rPr>
        <w:t xml:space="preserve"> </w:t>
      </w:r>
      <w:r w:rsidR="00874183" w:rsidRPr="00D215FF">
        <w:rPr>
          <w:lang w:eastAsia="en-US"/>
        </w:rPr>
        <w:t xml:space="preserve">that was </w:t>
      </w:r>
      <w:r w:rsidRPr="00D215FF">
        <w:rPr>
          <w:lang w:eastAsia="en-US"/>
        </w:rPr>
        <w:t xml:space="preserve">based on hylemorphic substance of the third kind. Avicenna </w:t>
      </w:r>
      <w:r w:rsidR="00150F6C" w:rsidRPr="00D215FF">
        <w:rPr>
          <w:lang w:eastAsia="en-US"/>
        </w:rPr>
        <w:t>changed the concept of “</w:t>
      </w:r>
      <w:r w:rsidR="00150F6C" w:rsidRPr="00D215FF">
        <w:rPr>
          <w:i/>
          <w:lang w:eastAsia="en-US"/>
        </w:rPr>
        <w:t>aliud esse</w:t>
      </w:r>
      <w:r w:rsidR="00150F6C" w:rsidRPr="00D215FF">
        <w:rPr>
          <w:lang w:eastAsia="en-US"/>
        </w:rPr>
        <w:t xml:space="preserve">” made by Alfarabi into a first form of objective </w:t>
      </w:r>
      <w:r w:rsidR="00150F6C" w:rsidRPr="00D215FF">
        <w:rPr>
          <w:i/>
          <w:lang w:eastAsia="en-US"/>
        </w:rPr>
        <w:t>ens</w:t>
      </w:r>
      <w:r w:rsidR="00150F6C" w:rsidRPr="00D215FF">
        <w:rPr>
          <w:lang w:eastAsia="en-US"/>
        </w:rPr>
        <w:t xml:space="preserve"> (OBJ I, ch. 2.3.2). The creation of new </w:t>
      </w:r>
      <w:r w:rsidR="00150F6C" w:rsidRPr="00D215FF">
        <w:rPr>
          <w:i/>
          <w:lang w:eastAsia="en-US"/>
        </w:rPr>
        <w:t>tertium ens</w:t>
      </w:r>
      <w:r w:rsidR="00150F6C" w:rsidRPr="00D215FF">
        <w:rPr>
          <w:lang w:eastAsia="en-US"/>
        </w:rPr>
        <w:t xml:space="preserve"> based on the generic form of being (</w:t>
      </w:r>
      <w:r w:rsidR="00150F6C" w:rsidRPr="00D215FF">
        <w:rPr>
          <w:i/>
          <w:lang w:eastAsia="en-US"/>
        </w:rPr>
        <w:t>hoc esse tantum</w:t>
      </w:r>
      <w:r w:rsidR="00150F6C" w:rsidRPr="00D215FF">
        <w:rPr>
          <w:lang w:eastAsia="en-US"/>
        </w:rPr>
        <w:t xml:space="preserve">) elaborated the </w:t>
      </w:r>
      <w:r w:rsidRPr="00D215FF">
        <w:rPr>
          <w:lang w:eastAsia="en-US"/>
        </w:rPr>
        <w:t xml:space="preserve">first </w:t>
      </w:r>
      <w:r w:rsidR="00150F6C" w:rsidRPr="00D215FF">
        <w:rPr>
          <w:lang w:eastAsia="en-US"/>
        </w:rPr>
        <w:t xml:space="preserve">case of </w:t>
      </w:r>
      <w:r w:rsidR="00167D28" w:rsidRPr="00D215FF">
        <w:rPr>
          <w:lang w:eastAsia="en-US"/>
        </w:rPr>
        <w:t xml:space="preserve">objective </w:t>
      </w:r>
      <w:r w:rsidR="00150F6C" w:rsidRPr="00D215FF">
        <w:rPr>
          <w:i/>
          <w:lang w:eastAsia="en-US"/>
        </w:rPr>
        <w:t>dativus possessivus</w:t>
      </w:r>
      <w:r w:rsidRPr="00D215FF">
        <w:rPr>
          <w:lang w:eastAsia="en-US"/>
        </w:rPr>
        <w:t xml:space="preserve">, which the Latin West took over. </w:t>
      </w:r>
      <w:r w:rsidR="005D4803" w:rsidRPr="00D215FF">
        <w:rPr>
          <w:lang w:eastAsia="en-US"/>
        </w:rPr>
        <w:t xml:space="preserve">In his ontotheological metaphysics, </w:t>
      </w:r>
      <w:r w:rsidR="0030432C" w:rsidRPr="00D215FF">
        <w:rPr>
          <w:lang w:eastAsia="en-US"/>
        </w:rPr>
        <w:t>Bonaventure</w:t>
      </w:r>
      <w:r w:rsidR="005D4803" w:rsidRPr="00D215FF">
        <w:rPr>
          <w:lang w:eastAsia="en-US"/>
        </w:rPr>
        <w:t xml:space="preserve"> created the first form of effective </w:t>
      </w:r>
      <w:r w:rsidR="005D4803" w:rsidRPr="00D215FF">
        <w:rPr>
          <w:i/>
          <w:lang w:eastAsia="en-US"/>
        </w:rPr>
        <w:t>dativus possessivus</w:t>
      </w:r>
      <w:r w:rsidR="007806EA" w:rsidRPr="00D215FF">
        <w:rPr>
          <w:lang w:eastAsia="en-US"/>
        </w:rPr>
        <w:t xml:space="preserve"> that w</w:t>
      </w:r>
      <w:r w:rsidR="005D4803" w:rsidRPr="00D215FF">
        <w:rPr>
          <w:lang w:eastAsia="en-US"/>
        </w:rPr>
        <w:t>as based on Rufus</w:t>
      </w:r>
      <w:r w:rsidR="00BA77CB" w:rsidRPr="00D215FF">
        <w:rPr>
          <w:lang w:eastAsia="en-US"/>
        </w:rPr>
        <w:t>’</w:t>
      </w:r>
      <w:r w:rsidR="005D4803" w:rsidRPr="00D215FF">
        <w:rPr>
          <w:lang w:eastAsia="en-US"/>
        </w:rPr>
        <w:t>s term “</w:t>
      </w:r>
      <w:r w:rsidR="005D4803" w:rsidRPr="00D215FF">
        <w:rPr>
          <w:i/>
          <w:lang w:eastAsia="en-US"/>
        </w:rPr>
        <w:t>species obiecti exsistentis</w:t>
      </w:r>
      <w:r w:rsidR="005D4803" w:rsidRPr="00D215FF">
        <w:rPr>
          <w:lang w:eastAsia="en-US"/>
        </w:rPr>
        <w:t>.”</w:t>
      </w:r>
      <w:r w:rsidR="007806EA" w:rsidRPr="00D215FF">
        <w:rPr>
          <w:lang w:eastAsia="en-US"/>
        </w:rPr>
        <w:t xml:space="preserve"> </w:t>
      </w:r>
      <w:r w:rsidRPr="00D215FF">
        <w:rPr>
          <w:lang w:eastAsia="en-US"/>
        </w:rPr>
        <w:t xml:space="preserve">The previous matrix interpreted the first round of the dispute of Modernists </w:t>
      </w:r>
      <w:r w:rsidR="004B4AA6" w:rsidRPr="00D215FF">
        <w:rPr>
          <w:lang w:eastAsia="en-US"/>
        </w:rPr>
        <w:t xml:space="preserve">and </w:t>
      </w:r>
      <w:r w:rsidRPr="00D215FF">
        <w:rPr>
          <w:lang w:eastAsia="en-US"/>
        </w:rPr>
        <w:t xml:space="preserve">Aristotelians of the first Averroism </w:t>
      </w:r>
      <w:r w:rsidR="00CB7074" w:rsidRPr="00D215FF">
        <w:rPr>
          <w:lang w:eastAsia="en-US"/>
        </w:rPr>
        <w:t xml:space="preserve">that took place </w:t>
      </w:r>
      <w:r w:rsidR="003C40E7" w:rsidRPr="00D215FF">
        <w:rPr>
          <w:lang w:eastAsia="en-US"/>
        </w:rPr>
        <w:t xml:space="preserve">during the years </w:t>
      </w:r>
      <w:r w:rsidRPr="00D215FF">
        <w:rPr>
          <w:lang w:eastAsia="en-US"/>
        </w:rPr>
        <w:t>12</w:t>
      </w:r>
      <w:r w:rsidR="003C40E7" w:rsidRPr="00D215FF">
        <w:rPr>
          <w:lang w:eastAsia="en-US"/>
        </w:rPr>
        <w:t>25–</w:t>
      </w:r>
      <w:r w:rsidRPr="00D215FF">
        <w:rPr>
          <w:lang w:eastAsia="en-US"/>
        </w:rPr>
        <w:t>45</w:t>
      </w:r>
      <w:r w:rsidR="00CB7074" w:rsidRPr="00D215FF">
        <w:rPr>
          <w:lang w:eastAsia="en-US"/>
        </w:rPr>
        <w:t xml:space="preserve">. Modernists lost the first round of gigantomachy in Paris, Rufus with Kilwardby </w:t>
      </w:r>
      <w:r w:rsidRPr="00D215FF">
        <w:rPr>
          <w:lang w:eastAsia="en-US"/>
        </w:rPr>
        <w:t xml:space="preserve">retired to </w:t>
      </w:r>
      <w:r w:rsidR="00CB7074" w:rsidRPr="00D215FF">
        <w:rPr>
          <w:lang w:eastAsia="en-US"/>
        </w:rPr>
        <w:t xml:space="preserve">their </w:t>
      </w:r>
      <w:r w:rsidRPr="00D215FF">
        <w:rPr>
          <w:lang w:eastAsia="en-US"/>
        </w:rPr>
        <w:t xml:space="preserve">academic positions at Oxford. Probably in the same year, Rufus published in Paris the unsuccessful defense of modernist theses in the work </w:t>
      </w:r>
      <w:r w:rsidRPr="00D215FF">
        <w:rPr>
          <w:i/>
          <w:lang w:eastAsia="en-US"/>
        </w:rPr>
        <w:t>Speculum animae</w:t>
      </w:r>
      <w:r w:rsidR="00544730" w:rsidRPr="00D215FF">
        <w:rPr>
          <w:lang w:eastAsia="en-US"/>
        </w:rPr>
        <w:t>. K</w:t>
      </w:r>
      <w:r w:rsidRPr="00D215FF">
        <w:rPr>
          <w:lang w:eastAsia="en-US"/>
        </w:rPr>
        <w:t xml:space="preserve">ilwardby went </w:t>
      </w:r>
      <w:r w:rsidR="00544730" w:rsidRPr="00D215FF">
        <w:rPr>
          <w:lang w:eastAsia="en-US"/>
        </w:rPr>
        <w:t xml:space="preserve">back </w:t>
      </w:r>
      <w:r w:rsidRPr="00D215FF">
        <w:rPr>
          <w:lang w:eastAsia="en-US"/>
        </w:rPr>
        <w:t>to Oxford after Albert</w:t>
      </w:r>
      <w:r w:rsidR="00BA77CB" w:rsidRPr="00D215FF">
        <w:rPr>
          <w:lang w:eastAsia="en-US"/>
        </w:rPr>
        <w:t>’</w:t>
      </w:r>
      <w:r w:rsidRPr="00D215FF">
        <w:rPr>
          <w:lang w:eastAsia="en-US"/>
        </w:rPr>
        <w:t xml:space="preserve">s intervention against the school of second Averroism, published in the work </w:t>
      </w:r>
      <w:r w:rsidRPr="00D215FF">
        <w:rPr>
          <w:i/>
          <w:lang w:eastAsia="en-US"/>
        </w:rPr>
        <w:t>De homine</w:t>
      </w:r>
      <w:r w:rsidRPr="00D215FF">
        <w:rPr>
          <w:lang w:eastAsia="en-US"/>
        </w:rPr>
        <w:t xml:space="preserve">. </w:t>
      </w:r>
      <w:r w:rsidR="00C00C1A" w:rsidRPr="00D215FF">
        <w:rPr>
          <w:lang w:eastAsia="en-US"/>
        </w:rPr>
        <w:t xml:space="preserve">At the same time, </w:t>
      </w:r>
      <w:r w:rsidR="0030432C" w:rsidRPr="00D215FF">
        <w:rPr>
          <w:lang w:eastAsia="en-US"/>
        </w:rPr>
        <w:t>Bonaventure</w:t>
      </w:r>
      <w:r w:rsidR="00C00C1A" w:rsidRPr="00D215FF">
        <w:rPr>
          <w:lang w:eastAsia="en-US"/>
        </w:rPr>
        <w:t xml:space="preserve"> followed </w:t>
      </w:r>
      <w:r w:rsidRPr="00D215FF">
        <w:rPr>
          <w:lang w:eastAsia="en-US"/>
        </w:rPr>
        <w:t xml:space="preserve">the </w:t>
      </w:r>
      <w:r w:rsidR="00A65F8B" w:rsidRPr="00D215FF">
        <w:rPr>
          <w:lang w:eastAsia="en-US"/>
        </w:rPr>
        <w:t xml:space="preserve">moderate Neoplatonism of </w:t>
      </w:r>
      <w:r w:rsidRPr="00D215FF">
        <w:rPr>
          <w:lang w:eastAsia="en-US"/>
        </w:rPr>
        <w:t xml:space="preserve">Philip the Chancellor and </w:t>
      </w:r>
      <w:r w:rsidR="00C00C1A" w:rsidRPr="00D215FF">
        <w:rPr>
          <w:lang w:eastAsia="en-US"/>
        </w:rPr>
        <w:t xml:space="preserve">founded the </w:t>
      </w:r>
      <w:r w:rsidRPr="00D215FF">
        <w:rPr>
          <w:lang w:eastAsia="en-US"/>
        </w:rPr>
        <w:t xml:space="preserve">first </w:t>
      </w:r>
      <w:r w:rsidR="00C00C1A" w:rsidRPr="00D215FF">
        <w:rPr>
          <w:lang w:eastAsia="en-US"/>
        </w:rPr>
        <w:t xml:space="preserve">school </w:t>
      </w:r>
      <w:r w:rsidRPr="00D215FF">
        <w:rPr>
          <w:lang w:eastAsia="en-US"/>
        </w:rPr>
        <w:t>of second Averroism</w:t>
      </w:r>
      <w:r w:rsidR="00A65F8B" w:rsidRPr="00D215FF">
        <w:rPr>
          <w:lang w:eastAsia="en-US"/>
        </w:rPr>
        <w:t xml:space="preserve"> in Paris. </w:t>
      </w:r>
      <w:r w:rsidR="00D73CEC" w:rsidRPr="00D215FF">
        <w:rPr>
          <w:lang w:eastAsia="en-US"/>
        </w:rPr>
        <w:t>After the departure of Alexander von</w:t>
      </w:r>
      <w:r w:rsidR="00BA77CB" w:rsidRPr="00D215FF">
        <w:rPr>
          <w:lang w:eastAsia="en-US"/>
        </w:rPr>
        <w:t> </w:t>
      </w:r>
      <w:r w:rsidR="00D73CEC" w:rsidRPr="00D215FF">
        <w:rPr>
          <w:lang w:eastAsia="en-US"/>
        </w:rPr>
        <w:t>Hales (†1245), t</w:t>
      </w:r>
      <w:r w:rsidR="006918CE" w:rsidRPr="00D215FF">
        <w:rPr>
          <w:lang w:eastAsia="en-US"/>
        </w:rPr>
        <w:t xml:space="preserve">hose modernists </w:t>
      </w:r>
      <w:r w:rsidR="00D73CEC" w:rsidRPr="00D215FF">
        <w:rPr>
          <w:lang w:eastAsia="en-US"/>
        </w:rPr>
        <w:t xml:space="preserve">established the editorial board in order </w:t>
      </w:r>
      <w:r w:rsidR="00450F9F" w:rsidRPr="00D215FF">
        <w:rPr>
          <w:lang w:eastAsia="en-US"/>
        </w:rPr>
        <w:t xml:space="preserve">to finish the edition of </w:t>
      </w:r>
      <w:r w:rsidRPr="00D215FF">
        <w:rPr>
          <w:i/>
          <w:lang w:eastAsia="en-US"/>
        </w:rPr>
        <w:t>Summa Halensis</w:t>
      </w:r>
      <w:r w:rsidRPr="00D215FF">
        <w:rPr>
          <w:lang w:eastAsia="en-US"/>
        </w:rPr>
        <w:t>. Let</w:t>
      </w:r>
      <w:r w:rsidR="00BA77CB" w:rsidRPr="00D215FF">
        <w:rPr>
          <w:lang w:eastAsia="en-US"/>
        </w:rPr>
        <w:t>’</w:t>
      </w:r>
      <w:r w:rsidRPr="00D215FF">
        <w:rPr>
          <w:lang w:eastAsia="en-US"/>
        </w:rPr>
        <w:t>s summarize the approach of the new gene</w:t>
      </w:r>
      <w:r w:rsidR="00D73CEC" w:rsidRPr="00D215FF">
        <w:rPr>
          <w:lang w:eastAsia="en-US"/>
        </w:rPr>
        <w:t>ration of the school of second A</w:t>
      </w:r>
      <w:r w:rsidRPr="00D215FF">
        <w:rPr>
          <w:lang w:eastAsia="en-US"/>
        </w:rPr>
        <w:t xml:space="preserve">verroism in basic points. </w:t>
      </w:r>
      <w:r w:rsidR="00D73CEC" w:rsidRPr="00D215FF">
        <w:rPr>
          <w:lang w:eastAsia="en-US"/>
        </w:rPr>
        <w:t>So</w:t>
      </w:r>
      <w:r w:rsidR="00680A4A" w:rsidRPr="00D215FF">
        <w:rPr>
          <w:lang w:eastAsia="en-US"/>
        </w:rPr>
        <w:t xml:space="preserve"> </w:t>
      </w:r>
      <w:r w:rsidR="00D73CEC" w:rsidRPr="00D215FF">
        <w:rPr>
          <w:lang w:eastAsia="en-US"/>
        </w:rPr>
        <w:t xml:space="preserve">called </w:t>
      </w:r>
      <w:r w:rsidR="00D73CEC" w:rsidRPr="00D215FF">
        <w:rPr>
          <w:i/>
          <w:lang w:eastAsia="en-US"/>
        </w:rPr>
        <w:t>sophistae Latini</w:t>
      </w:r>
      <w:r w:rsidR="00D73CEC" w:rsidRPr="00D215FF">
        <w:rPr>
          <w:lang w:eastAsia="en-US"/>
        </w:rPr>
        <w:t xml:space="preserve"> came a</w:t>
      </w:r>
      <w:r w:rsidRPr="00D215FF">
        <w:rPr>
          <w:lang w:eastAsia="en-US"/>
        </w:rPr>
        <w:t xml:space="preserve">fter the </w:t>
      </w:r>
      <w:r w:rsidR="00D73CEC" w:rsidRPr="00D215FF">
        <w:rPr>
          <w:lang w:eastAsia="en-US"/>
        </w:rPr>
        <w:t>year</w:t>
      </w:r>
      <w:r w:rsidR="00BA77CB" w:rsidRPr="00D215FF">
        <w:rPr>
          <w:lang w:eastAsia="en-US"/>
        </w:rPr>
        <w:t> </w:t>
      </w:r>
      <w:r w:rsidR="00D73CEC" w:rsidRPr="00D215FF">
        <w:rPr>
          <w:lang w:eastAsia="en-US"/>
        </w:rPr>
        <w:t xml:space="preserve">1235 </w:t>
      </w:r>
      <w:r w:rsidRPr="00D215FF">
        <w:rPr>
          <w:lang w:eastAsia="en-US"/>
        </w:rPr>
        <w:t xml:space="preserve">from Oxford to Paris </w:t>
      </w:r>
      <w:r w:rsidR="00680A4A" w:rsidRPr="00D215FF">
        <w:rPr>
          <w:lang w:eastAsia="en-US"/>
        </w:rPr>
        <w:t xml:space="preserve">to </w:t>
      </w:r>
      <w:r w:rsidR="00680A4A" w:rsidRPr="00D215FF">
        <w:rPr>
          <w:lang w:eastAsia="en-US"/>
        </w:rPr>
        <w:lastRenderedPageBreak/>
        <w:t xml:space="preserve">finish their </w:t>
      </w:r>
      <w:r w:rsidRPr="00D215FF">
        <w:rPr>
          <w:lang w:eastAsia="en-US"/>
        </w:rPr>
        <w:t>studies</w:t>
      </w:r>
      <w:r w:rsidR="00680A4A" w:rsidRPr="00D215FF">
        <w:rPr>
          <w:lang w:eastAsia="en-US"/>
        </w:rPr>
        <w:t xml:space="preserve">. In the school of Philip the Chancellor they learned </w:t>
      </w:r>
      <w:r w:rsidRPr="00D215FF">
        <w:rPr>
          <w:lang w:eastAsia="en-US"/>
        </w:rPr>
        <w:t xml:space="preserve">the </w:t>
      </w:r>
      <w:r w:rsidR="00680A4A" w:rsidRPr="00D215FF">
        <w:rPr>
          <w:lang w:eastAsia="en-US"/>
        </w:rPr>
        <w:t xml:space="preserve">new </w:t>
      </w:r>
      <w:r w:rsidRPr="00D215FF">
        <w:rPr>
          <w:lang w:eastAsia="en-US"/>
        </w:rPr>
        <w:t>form of Avicennism</w:t>
      </w:r>
      <w:r w:rsidR="00680A4A" w:rsidRPr="00D215FF">
        <w:rPr>
          <w:lang w:eastAsia="en-US"/>
        </w:rPr>
        <w:t xml:space="preserve">. </w:t>
      </w:r>
      <w:r w:rsidR="00C325D8" w:rsidRPr="00D215FF">
        <w:rPr>
          <w:lang w:eastAsia="en-US"/>
        </w:rPr>
        <w:t xml:space="preserve">They were above all interested in </w:t>
      </w:r>
      <w:r w:rsidR="00AE1ED4" w:rsidRPr="00D215FF">
        <w:rPr>
          <w:lang w:eastAsia="en-US"/>
        </w:rPr>
        <w:t xml:space="preserve">methodical </w:t>
      </w:r>
      <w:r w:rsidR="00680A4A" w:rsidRPr="00D215FF">
        <w:rPr>
          <w:lang w:eastAsia="en-US"/>
        </w:rPr>
        <w:t xml:space="preserve">proceeding of </w:t>
      </w:r>
      <w:r w:rsidRPr="00D215FF">
        <w:rPr>
          <w:lang w:eastAsia="en-US"/>
        </w:rPr>
        <w:t xml:space="preserve">metaphysical </w:t>
      </w:r>
      <w:r w:rsidRPr="00D215FF">
        <w:rPr>
          <w:i/>
          <w:lang w:eastAsia="en-US"/>
        </w:rPr>
        <w:t>resolutio</w:t>
      </w:r>
      <w:r w:rsidRPr="00D215FF">
        <w:rPr>
          <w:lang w:eastAsia="en-US"/>
        </w:rPr>
        <w:t xml:space="preserve"> </w:t>
      </w:r>
      <w:r w:rsidR="00680A4A" w:rsidRPr="00D215FF">
        <w:rPr>
          <w:lang w:eastAsia="en-US"/>
        </w:rPr>
        <w:t xml:space="preserve">that </w:t>
      </w:r>
      <w:r w:rsidR="00AE1ED4" w:rsidRPr="00D215FF">
        <w:rPr>
          <w:lang w:eastAsia="en-US"/>
        </w:rPr>
        <w:t>established the predication of h</w:t>
      </w:r>
      <w:r w:rsidR="00096E02" w:rsidRPr="00D215FF">
        <w:rPr>
          <w:lang w:eastAsia="en-US"/>
        </w:rPr>
        <w:t xml:space="preserve">ighest genres of being. </w:t>
      </w:r>
      <w:r w:rsidR="00D02A52" w:rsidRPr="00D215FF">
        <w:rPr>
          <w:lang w:eastAsia="en-US"/>
        </w:rPr>
        <w:t>The first and most important element of new metaphysic</w:t>
      </w:r>
      <w:r w:rsidR="001D0FDA" w:rsidRPr="00D215FF">
        <w:rPr>
          <w:lang w:eastAsia="en-US"/>
        </w:rPr>
        <w:t>s</w:t>
      </w:r>
      <w:r w:rsidR="00D02A52" w:rsidRPr="00D215FF">
        <w:rPr>
          <w:lang w:eastAsia="en-US"/>
        </w:rPr>
        <w:t xml:space="preserve"> was the interoperability of highest amphibolia </w:t>
      </w:r>
      <w:r w:rsidR="00E643CA" w:rsidRPr="00D215FF">
        <w:rPr>
          <w:lang w:eastAsia="en-US"/>
        </w:rPr>
        <w:t>described by</w:t>
      </w:r>
      <w:r w:rsidR="00D02A52" w:rsidRPr="00D215FF">
        <w:rPr>
          <w:lang w:eastAsia="en-US"/>
        </w:rPr>
        <w:t xml:space="preserve"> Philip (</w:t>
      </w:r>
      <w:r w:rsidR="00D02A52" w:rsidRPr="00D215FF">
        <w:rPr>
          <w:i/>
          <w:lang w:eastAsia="en-US"/>
        </w:rPr>
        <w:t>ens, unum bonum</w:t>
      </w:r>
      <w:r w:rsidR="00D02A52" w:rsidRPr="00D215FF">
        <w:rPr>
          <w:lang w:eastAsia="en-US"/>
        </w:rPr>
        <w:t>). The most important was the fact that the simple being of Avicenna was distinguished in the highest genera that cannot be further divided (</w:t>
      </w:r>
      <w:r w:rsidR="00D02A52" w:rsidRPr="00D215FF">
        <w:rPr>
          <w:i/>
          <w:lang w:eastAsia="en-US"/>
        </w:rPr>
        <w:t>individuum</w:t>
      </w:r>
      <w:r w:rsidR="00D02A52" w:rsidRPr="00D215FF">
        <w:rPr>
          <w:lang w:eastAsia="en-US"/>
        </w:rPr>
        <w:t xml:space="preserve">). </w:t>
      </w:r>
      <w:r w:rsidR="00E643CA" w:rsidRPr="00D215FF">
        <w:rPr>
          <w:lang w:eastAsia="en-US"/>
        </w:rPr>
        <w:t>A</w:t>
      </w:r>
      <w:r w:rsidR="00911017" w:rsidRPr="00D215FF">
        <w:rPr>
          <w:lang w:eastAsia="en-US"/>
        </w:rPr>
        <w:t xml:space="preserve">mphibolic predication of Philip’s transcendentalia </w:t>
      </w:r>
      <w:r w:rsidR="00911017" w:rsidRPr="00D215FF">
        <w:rPr>
          <w:lang w:eastAsia="en-US"/>
        </w:rPr>
        <w:fldChar w:fldCharType="begin"/>
      </w:r>
      <w:r w:rsidR="00911017" w:rsidRPr="00D215FF">
        <w:instrText xml:space="preserve"> XE "</w:instrText>
      </w:r>
      <w:r w:rsidR="00911017" w:rsidRPr="00D215FF">
        <w:rPr>
          <w:lang w:eastAsia="en-US"/>
        </w:rPr>
        <w:instrText>amphibolic predication</w:instrText>
      </w:r>
      <w:r w:rsidR="00911017" w:rsidRPr="00D215FF">
        <w:instrText xml:space="preserve">" </w:instrText>
      </w:r>
      <w:r w:rsidR="00911017" w:rsidRPr="00D215FF">
        <w:rPr>
          <w:lang w:eastAsia="en-US"/>
        </w:rPr>
        <w:fldChar w:fldCharType="end"/>
      </w:r>
      <w:r w:rsidR="00911017" w:rsidRPr="00D215FF">
        <w:rPr>
          <w:lang w:eastAsia="en-US"/>
        </w:rPr>
        <w:t>was done in the mode “</w:t>
      </w:r>
      <w:r w:rsidR="00911017" w:rsidRPr="00D215FF">
        <w:rPr>
          <w:i/>
          <w:lang w:eastAsia="en-US"/>
        </w:rPr>
        <w:t>in primis</w:t>
      </w:r>
      <w:r w:rsidR="00911017" w:rsidRPr="00D215FF">
        <w:rPr>
          <w:lang w:eastAsia="en-US"/>
        </w:rPr>
        <w:t>” (OBJ</w:t>
      </w:r>
      <w:r w:rsidR="00BA77CB" w:rsidRPr="00D215FF">
        <w:rPr>
          <w:lang w:eastAsia="en-US"/>
        </w:rPr>
        <w:t> </w:t>
      </w:r>
      <w:r w:rsidR="00911017" w:rsidRPr="00D215FF">
        <w:rPr>
          <w:lang w:eastAsia="en-US"/>
        </w:rPr>
        <w:t>II, ch. 2.3.2). The highest class of amphibolic individuals w</w:t>
      </w:r>
      <w:r w:rsidR="001D0FDA" w:rsidRPr="00D215FF">
        <w:rPr>
          <w:lang w:eastAsia="en-US"/>
        </w:rPr>
        <w:t>ere</w:t>
      </w:r>
      <w:r w:rsidR="00911017" w:rsidRPr="00D215FF">
        <w:rPr>
          <w:lang w:eastAsia="en-US"/>
        </w:rPr>
        <w:t xml:space="preserve"> intr</w:t>
      </w:r>
      <w:r w:rsidR="002F0203" w:rsidRPr="00D215FF">
        <w:rPr>
          <w:lang w:eastAsia="en-US"/>
        </w:rPr>
        <w:t xml:space="preserve">oduced into the </w:t>
      </w:r>
      <w:r w:rsidR="008B6547" w:rsidRPr="00D215FF">
        <w:rPr>
          <w:lang w:eastAsia="en-US"/>
        </w:rPr>
        <w:t>universe</w:t>
      </w:r>
      <w:r w:rsidR="002F0203" w:rsidRPr="00D215FF">
        <w:rPr>
          <w:lang w:eastAsia="en-US"/>
        </w:rPr>
        <w:t xml:space="preserve"> of Oxf</w:t>
      </w:r>
      <w:r w:rsidR="00911017" w:rsidRPr="00D215FF">
        <w:rPr>
          <w:lang w:eastAsia="en-US"/>
        </w:rPr>
        <w:t xml:space="preserve">ordian Fallacy by receiving the objective determination </w:t>
      </w:r>
      <w:r w:rsidR="001D0FDA" w:rsidRPr="00D215FF">
        <w:rPr>
          <w:lang w:eastAsia="en-US"/>
        </w:rPr>
        <w:t>mad</w:t>
      </w:r>
      <w:r w:rsidR="00911017" w:rsidRPr="00D215FF">
        <w:rPr>
          <w:lang w:eastAsia="en-US"/>
        </w:rPr>
        <w:t>e by universal hylemorphism</w:t>
      </w:r>
      <w:r w:rsidR="00911017" w:rsidRPr="00D215FF">
        <w:rPr>
          <w:lang w:eastAsia="en-US"/>
        </w:rPr>
        <w:fldChar w:fldCharType="begin"/>
      </w:r>
      <w:r w:rsidR="00911017" w:rsidRPr="00D215FF">
        <w:instrText xml:space="preserve"> XE "</w:instrText>
      </w:r>
      <w:r w:rsidR="00911017" w:rsidRPr="00D215FF">
        <w:rPr>
          <w:lang w:eastAsia="en-US"/>
        </w:rPr>
        <w:instrText>universal hylemorphism</w:instrText>
      </w:r>
      <w:r w:rsidR="00911017" w:rsidRPr="00D215FF">
        <w:instrText xml:space="preserve">" </w:instrText>
      </w:r>
      <w:r w:rsidR="00911017" w:rsidRPr="00D215FF">
        <w:rPr>
          <w:lang w:eastAsia="en-US"/>
        </w:rPr>
        <w:fldChar w:fldCharType="end"/>
      </w:r>
      <w:r w:rsidR="002F0203" w:rsidRPr="00D215FF">
        <w:rPr>
          <w:lang w:eastAsia="en-US"/>
        </w:rPr>
        <w:t xml:space="preserve">. </w:t>
      </w:r>
      <w:r w:rsidR="007B14D0" w:rsidRPr="00D215FF">
        <w:rPr>
          <w:lang w:eastAsia="en-US"/>
        </w:rPr>
        <w:t>This kind of predication was transferred to the terminus “</w:t>
      </w:r>
      <w:r w:rsidR="007B14D0" w:rsidRPr="00D215FF">
        <w:rPr>
          <w:i/>
          <w:lang w:eastAsia="en-US"/>
        </w:rPr>
        <w:t>concretum</w:t>
      </w:r>
      <w:r w:rsidR="007B14D0" w:rsidRPr="00D215FF">
        <w:rPr>
          <w:i/>
          <w:lang w:eastAsia="en-US"/>
        </w:rPr>
        <w:fldChar w:fldCharType="begin"/>
      </w:r>
      <w:r w:rsidR="007B14D0" w:rsidRPr="00D215FF">
        <w:instrText xml:space="preserve"> XE "</w:instrText>
      </w:r>
      <w:r w:rsidR="007B14D0" w:rsidRPr="00D215FF">
        <w:rPr>
          <w:i/>
          <w:lang w:eastAsia="en-US"/>
        </w:rPr>
        <w:instrText>concretum</w:instrText>
      </w:r>
      <w:r w:rsidR="007B14D0" w:rsidRPr="00D215FF">
        <w:instrText xml:space="preserve">" </w:instrText>
      </w:r>
      <w:r w:rsidR="007B14D0" w:rsidRPr="00D215FF">
        <w:rPr>
          <w:i/>
          <w:lang w:eastAsia="en-US"/>
        </w:rPr>
        <w:fldChar w:fldCharType="end"/>
      </w:r>
      <w:r w:rsidR="007B14D0" w:rsidRPr="00D215FF">
        <w:rPr>
          <w:lang w:eastAsia="en-US"/>
        </w:rPr>
        <w:t xml:space="preserve">” elaborated by Rufus (OBJ II, ch. 3.3.2). </w:t>
      </w:r>
      <w:r w:rsidR="00911017" w:rsidRPr="00D215FF">
        <w:rPr>
          <w:lang w:eastAsia="en-US"/>
        </w:rPr>
        <w:t>Transcendental determination</w:t>
      </w:r>
      <w:r w:rsidR="00384562" w:rsidRPr="00D215FF">
        <w:rPr>
          <w:lang w:eastAsia="en-US"/>
        </w:rPr>
        <w:t>s</w:t>
      </w:r>
      <w:r w:rsidR="00911017" w:rsidRPr="00D215FF">
        <w:rPr>
          <w:lang w:eastAsia="en-US"/>
        </w:rPr>
        <w:t xml:space="preserve"> of being </w:t>
      </w:r>
      <w:r w:rsidR="00384562" w:rsidRPr="00D215FF">
        <w:rPr>
          <w:lang w:eastAsia="en-US"/>
        </w:rPr>
        <w:t xml:space="preserve">(Philip the Chancellor) </w:t>
      </w:r>
      <w:r w:rsidR="00911017" w:rsidRPr="00D215FF">
        <w:rPr>
          <w:lang w:eastAsia="en-US"/>
        </w:rPr>
        <w:t xml:space="preserve">as </w:t>
      </w:r>
      <w:r w:rsidR="00384562" w:rsidRPr="00D215FF">
        <w:rPr>
          <w:lang w:eastAsia="en-US"/>
        </w:rPr>
        <w:t xml:space="preserve">the </w:t>
      </w:r>
      <w:r w:rsidR="00E643CA" w:rsidRPr="00D215FF">
        <w:rPr>
          <w:lang w:eastAsia="en-US"/>
        </w:rPr>
        <w:t>objective</w:t>
      </w:r>
      <w:r w:rsidR="00384562" w:rsidRPr="00D215FF">
        <w:rPr>
          <w:lang w:eastAsia="en-US"/>
        </w:rPr>
        <w:t xml:space="preserve"> causality of </w:t>
      </w:r>
      <w:r w:rsidR="00911017" w:rsidRPr="00D215FF">
        <w:rPr>
          <w:i/>
          <w:lang w:eastAsia="en-US"/>
        </w:rPr>
        <w:t>res</w:t>
      </w:r>
      <w:r w:rsidR="00911017" w:rsidRPr="00D215FF">
        <w:rPr>
          <w:lang w:eastAsia="en-US"/>
        </w:rPr>
        <w:t xml:space="preserve"> </w:t>
      </w:r>
      <w:r w:rsidR="00384562" w:rsidRPr="00D215FF">
        <w:rPr>
          <w:lang w:eastAsia="en-US"/>
        </w:rPr>
        <w:t xml:space="preserve">as </w:t>
      </w:r>
      <w:r w:rsidR="00911017" w:rsidRPr="00D215FF">
        <w:rPr>
          <w:lang w:eastAsia="en-US"/>
        </w:rPr>
        <w:t xml:space="preserve">modern </w:t>
      </w:r>
      <w:r w:rsidR="00911017" w:rsidRPr="00D215FF">
        <w:rPr>
          <w:i/>
          <w:lang w:eastAsia="en-US"/>
        </w:rPr>
        <w:t>concretum</w:t>
      </w:r>
      <w:r w:rsidR="00911017" w:rsidRPr="00D215FF">
        <w:rPr>
          <w:lang w:eastAsia="en-US"/>
        </w:rPr>
        <w:t xml:space="preserve"> </w:t>
      </w:r>
      <w:r w:rsidR="00384562" w:rsidRPr="00D215FF">
        <w:rPr>
          <w:lang w:eastAsia="en-US"/>
        </w:rPr>
        <w:t xml:space="preserve">(Rufus) </w:t>
      </w:r>
      <w:r w:rsidR="00911017" w:rsidRPr="00D215FF">
        <w:rPr>
          <w:lang w:eastAsia="en-US"/>
        </w:rPr>
        <w:t>merged into a new figure of being of the third kind</w:t>
      </w:r>
      <w:r w:rsidR="00384562" w:rsidRPr="00D215FF">
        <w:rPr>
          <w:lang w:eastAsia="en-US"/>
        </w:rPr>
        <w:t xml:space="preserve"> (Bonaventure)</w:t>
      </w:r>
      <w:r w:rsidR="00911017" w:rsidRPr="00D215FF">
        <w:rPr>
          <w:lang w:eastAsia="en-US"/>
        </w:rPr>
        <w:t xml:space="preserve">. </w:t>
      </w:r>
      <w:r w:rsidR="002C1DEB" w:rsidRPr="00D215FF">
        <w:rPr>
          <w:lang w:eastAsia="en-US"/>
        </w:rPr>
        <w:t>Hermeneutics must follow a</w:t>
      </w:r>
      <w:r w:rsidR="00DE373D" w:rsidRPr="00D215FF">
        <w:rPr>
          <w:lang w:eastAsia="en-US"/>
        </w:rPr>
        <w:t xml:space="preserve"> whole series of centuries-old </w:t>
      </w:r>
      <w:r w:rsidR="002C1DEB" w:rsidRPr="00D215FF">
        <w:rPr>
          <w:lang w:eastAsia="en-US"/>
        </w:rPr>
        <w:t>errors (</w:t>
      </w:r>
      <w:r w:rsidR="002C1DEB" w:rsidRPr="00D215FF">
        <w:rPr>
          <w:i/>
          <w:lang w:eastAsia="en-US"/>
        </w:rPr>
        <w:t>Irrtum</w:t>
      </w:r>
      <w:r w:rsidR="002C1DEB" w:rsidRPr="00D215FF">
        <w:rPr>
          <w:lang w:eastAsia="en-US"/>
        </w:rPr>
        <w:t>), which eventually established the modern metaphysics of Bonaventure as a very peculiar kind of mythological narrative (</w:t>
      </w:r>
      <w:r w:rsidR="002C1DEB" w:rsidRPr="00D215FF">
        <w:rPr>
          <w:i/>
          <w:lang w:eastAsia="en-US"/>
        </w:rPr>
        <w:t>Irre</w:t>
      </w:r>
      <w:r w:rsidR="002C1DEB" w:rsidRPr="00D215FF">
        <w:rPr>
          <w:lang w:eastAsia="en-US"/>
        </w:rPr>
        <w:t>).</w:t>
      </w:r>
      <w:r w:rsidR="00797CAD" w:rsidRPr="00D215FF">
        <w:rPr>
          <w:lang w:eastAsia="en-US"/>
        </w:rPr>
        <w:t xml:space="preserve"> </w:t>
      </w:r>
      <w:r w:rsidR="001D0FDA" w:rsidRPr="00D215FF">
        <w:rPr>
          <w:lang w:eastAsia="en-US"/>
        </w:rPr>
        <w:t>The u</w:t>
      </w:r>
      <w:r w:rsidR="002C1DEB" w:rsidRPr="00D215FF">
        <w:rPr>
          <w:lang w:eastAsia="en-US"/>
        </w:rPr>
        <w:t>nivocal</w:t>
      </w:r>
      <w:r w:rsidRPr="00D215FF">
        <w:rPr>
          <w:lang w:eastAsia="en-US"/>
        </w:rPr>
        <w:t xml:space="preserve"> predication of transcendentals caused these objective modes of being to be transferable to each other within the framework of the last stage of </w:t>
      </w:r>
      <w:r w:rsidRPr="00D215FF">
        <w:rPr>
          <w:i/>
          <w:lang w:eastAsia="en-US"/>
        </w:rPr>
        <w:t>resolutio</w:t>
      </w:r>
      <w:r w:rsidR="008522EC" w:rsidRPr="00D215FF">
        <w:rPr>
          <w:lang w:eastAsia="en-US"/>
        </w:rPr>
        <w:t xml:space="preserve"> (OBJ</w:t>
      </w:r>
      <w:r w:rsidR="00BA77CB" w:rsidRPr="00D215FF">
        <w:rPr>
          <w:lang w:eastAsia="en-US"/>
        </w:rPr>
        <w:t> </w:t>
      </w:r>
      <w:r w:rsidR="008522EC" w:rsidRPr="00D215FF">
        <w:rPr>
          <w:lang w:eastAsia="en-US"/>
        </w:rPr>
        <w:t>II, ch</w:t>
      </w:r>
      <w:r w:rsidRPr="00D215FF">
        <w:rPr>
          <w:lang w:eastAsia="en-US"/>
        </w:rPr>
        <w:t>.</w:t>
      </w:r>
      <w:r w:rsidR="00BA77CB" w:rsidRPr="00D215FF">
        <w:rPr>
          <w:lang w:eastAsia="en-US"/>
        </w:rPr>
        <w:t> </w:t>
      </w:r>
      <w:r w:rsidRPr="00D215FF">
        <w:rPr>
          <w:lang w:eastAsia="en-US"/>
        </w:rPr>
        <w:t xml:space="preserve">2.3). Rufus took over these modern achievements of </w:t>
      </w:r>
      <w:r w:rsidR="008E1EBB" w:rsidRPr="00D215FF">
        <w:rPr>
          <w:i/>
          <w:lang w:eastAsia="en-US"/>
        </w:rPr>
        <w:t>Nominales</w:t>
      </w:r>
      <w:r w:rsidR="00677759" w:rsidRPr="00D215FF">
        <w:rPr>
          <w:lang w:eastAsia="en-US"/>
        </w:rPr>
        <w:t xml:space="preserve"> </w:t>
      </w:r>
      <w:r w:rsidR="004951FA" w:rsidRPr="00D215FF">
        <w:rPr>
          <w:lang w:eastAsia="en-US"/>
        </w:rPr>
        <w:t xml:space="preserve">that </w:t>
      </w:r>
      <w:r w:rsidRPr="00D215FF">
        <w:rPr>
          <w:lang w:eastAsia="en-US"/>
        </w:rPr>
        <w:t xml:space="preserve">were in decline. These </w:t>
      </w:r>
      <w:r w:rsidR="00677759" w:rsidRPr="00D215FF">
        <w:rPr>
          <w:lang w:eastAsia="en-US"/>
        </w:rPr>
        <w:t xml:space="preserve">schools </w:t>
      </w:r>
      <w:r w:rsidRPr="00D215FF">
        <w:rPr>
          <w:lang w:eastAsia="en-US"/>
        </w:rPr>
        <w:t>were ex</w:t>
      </w:r>
      <w:r w:rsidR="00E0538E" w:rsidRPr="00D215FF">
        <w:rPr>
          <w:lang w:eastAsia="en-US"/>
        </w:rPr>
        <w:t xml:space="preserve">plained </w:t>
      </w:r>
      <w:r w:rsidR="00677759" w:rsidRPr="00D215FF">
        <w:rPr>
          <w:lang w:eastAsia="en-US"/>
        </w:rPr>
        <w:t xml:space="preserve">by using the </w:t>
      </w:r>
      <w:r w:rsidRPr="00D215FF">
        <w:rPr>
          <w:lang w:eastAsia="en-US"/>
        </w:rPr>
        <w:t xml:space="preserve">example of </w:t>
      </w:r>
      <w:r w:rsidR="00677759" w:rsidRPr="00D215FF">
        <w:rPr>
          <w:lang w:eastAsia="en-US"/>
        </w:rPr>
        <w:t xml:space="preserve">work </w:t>
      </w:r>
      <w:r w:rsidR="00677759" w:rsidRPr="00D215FF">
        <w:rPr>
          <w:i/>
          <w:lang w:eastAsia="en-US"/>
        </w:rPr>
        <w:t>Dialogu</w:t>
      </w:r>
      <w:r w:rsidRPr="00D215FF">
        <w:rPr>
          <w:i/>
          <w:lang w:eastAsia="en-US"/>
        </w:rPr>
        <w:t>s Ratii et Everardi</w:t>
      </w:r>
      <w:r w:rsidRPr="00D215FF">
        <w:rPr>
          <w:lang w:eastAsia="en-US"/>
        </w:rPr>
        <w:t xml:space="preserve">. </w:t>
      </w:r>
      <w:r w:rsidR="00C37180" w:rsidRPr="00D215FF">
        <w:rPr>
          <w:lang w:eastAsia="en-US"/>
        </w:rPr>
        <w:t xml:space="preserve">Rufus </w:t>
      </w:r>
      <w:r w:rsidRPr="00D215FF">
        <w:rPr>
          <w:lang w:eastAsia="en-US"/>
        </w:rPr>
        <w:t xml:space="preserve">used the numerical unit for the predication </w:t>
      </w:r>
      <w:r w:rsidR="00C37180" w:rsidRPr="00D215FF">
        <w:rPr>
          <w:lang w:eastAsia="en-US"/>
        </w:rPr>
        <w:t>“</w:t>
      </w:r>
      <w:r w:rsidRPr="00D215FF">
        <w:rPr>
          <w:i/>
          <w:lang w:eastAsia="en-US"/>
        </w:rPr>
        <w:t>ad unum</w:t>
      </w:r>
      <w:r w:rsidR="00C37180" w:rsidRPr="00D215FF">
        <w:rPr>
          <w:lang w:eastAsia="en-US"/>
        </w:rPr>
        <w:t>”</w:t>
      </w:r>
      <w:r w:rsidRPr="00D215FF">
        <w:rPr>
          <w:lang w:eastAsia="en-US"/>
        </w:rPr>
        <w:t xml:space="preserve"> and took the number as an individual being</w:t>
      </w:r>
      <w:r w:rsidR="008522EC" w:rsidRPr="00D215FF">
        <w:rPr>
          <w:lang w:eastAsia="en-US"/>
        </w:rPr>
        <w:t xml:space="preserve"> of the third kind (OBJ</w:t>
      </w:r>
      <w:r w:rsidR="00BA77CB" w:rsidRPr="00D215FF">
        <w:rPr>
          <w:lang w:eastAsia="en-US"/>
        </w:rPr>
        <w:t> </w:t>
      </w:r>
      <w:r w:rsidR="008522EC" w:rsidRPr="00D215FF">
        <w:rPr>
          <w:lang w:eastAsia="en-US"/>
        </w:rPr>
        <w:t>II, ch</w:t>
      </w:r>
      <w:r w:rsidRPr="00D215FF">
        <w:rPr>
          <w:lang w:eastAsia="en-US"/>
        </w:rPr>
        <w:t xml:space="preserve">. 3.3.2). </w:t>
      </w:r>
      <w:r w:rsidR="00E06B70" w:rsidRPr="00D215FF">
        <w:rPr>
          <w:lang w:eastAsia="en-US"/>
        </w:rPr>
        <w:t xml:space="preserve">Porretans in </w:t>
      </w:r>
      <w:r w:rsidRPr="00D215FF">
        <w:rPr>
          <w:lang w:eastAsia="en-US"/>
        </w:rPr>
        <w:t xml:space="preserve">Oxford combined the exposure </w:t>
      </w:r>
      <w:r w:rsidR="00C70C10" w:rsidRPr="00D215FF">
        <w:rPr>
          <w:lang w:eastAsia="en-US"/>
        </w:rPr>
        <w:t xml:space="preserve">of being </w:t>
      </w:r>
      <w:r w:rsidRPr="00D215FF">
        <w:rPr>
          <w:lang w:eastAsia="en-US"/>
        </w:rPr>
        <w:t xml:space="preserve">from behind with the commentary on </w:t>
      </w:r>
      <w:r w:rsidR="00E06B70" w:rsidRPr="00D215FF">
        <w:rPr>
          <w:i/>
          <w:lang w:eastAsia="en-US"/>
        </w:rPr>
        <w:t>C</w:t>
      </w:r>
      <w:r w:rsidRPr="00D215FF">
        <w:rPr>
          <w:i/>
          <w:lang w:eastAsia="en-US"/>
        </w:rPr>
        <w:t>ategories</w:t>
      </w:r>
      <w:r w:rsidRPr="00D215FF">
        <w:rPr>
          <w:lang w:eastAsia="en-US"/>
        </w:rPr>
        <w:t xml:space="preserve"> </w:t>
      </w:r>
      <w:r w:rsidR="00E06B70" w:rsidRPr="00D215FF">
        <w:rPr>
          <w:lang w:eastAsia="en-US"/>
        </w:rPr>
        <w:t xml:space="preserve">that was done by </w:t>
      </w:r>
      <w:r w:rsidRPr="00D215FF">
        <w:rPr>
          <w:lang w:eastAsia="en-US"/>
        </w:rPr>
        <w:t>Johannes Pagus an</w:t>
      </w:r>
      <w:r w:rsidR="009245C7" w:rsidRPr="00D215FF">
        <w:rPr>
          <w:lang w:eastAsia="en-US"/>
        </w:rPr>
        <w:t>d Nicolas of Paris (OBJ</w:t>
      </w:r>
      <w:r w:rsidR="00BA77CB" w:rsidRPr="00D215FF">
        <w:rPr>
          <w:lang w:eastAsia="en-US"/>
        </w:rPr>
        <w:t> </w:t>
      </w:r>
      <w:r w:rsidR="009245C7" w:rsidRPr="00D215FF">
        <w:rPr>
          <w:lang w:eastAsia="en-US"/>
        </w:rPr>
        <w:t>II, ch</w:t>
      </w:r>
      <w:r w:rsidRPr="00D215FF">
        <w:rPr>
          <w:lang w:eastAsia="en-US"/>
        </w:rPr>
        <w:t>. 3.1.2). The predication of essence</w:t>
      </w:r>
      <w:r w:rsidR="001D0FDA" w:rsidRPr="00D215FF">
        <w:rPr>
          <w:lang w:eastAsia="en-US"/>
        </w:rPr>
        <w:t>s</w:t>
      </w:r>
      <w:r w:rsidRPr="00D215FF">
        <w:rPr>
          <w:lang w:eastAsia="en-US"/>
        </w:rPr>
        <w:t xml:space="preserve"> and species is given in the new system of categories with</w:t>
      </w:r>
      <w:r w:rsidR="00930EA9" w:rsidRPr="00D215FF">
        <w:rPr>
          <w:lang w:eastAsia="en-US"/>
        </w:rPr>
        <w:t xml:space="preserve"> regard to modern </w:t>
      </w:r>
      <w:r w:rsidR="00930EA9" w:rsidRPr="00D215FF">
        <w:rPr>
          <w:i/>
          <w:lang w:eastAsia="en-US"/>
        </w:rPr>
        <w:t>individuum</w:t>
      </w:r>
      <w:r w:rsidR="00930EA9" w:rsidRPr="00D215FF">
        <w:rPr>
          <w:lang w:eastAsia="en-US"/>
        </w:rPr>
        <w:t>. N</w:t>
      </w:r>
      <w:r w:rsidRPr="00D215FF">
        <w:rPr>
          <w:lang w:eastAsia="en-US"/>
        </w:rPr>
        <w:t>eoplatonic atomic substance replaced the Aristotelian second substance</w:t>
      </w:r>
      <w:r w:rsidR="00930EA9" w:rsidRPr="00D215FF">
        <w:rPr>
          <w:lang w:eastAsia="en-US"/>
        </w:rPr>
        <w:t xml:space="preserve">. Modernists began to state the individual and its hypostatic predicates </w:t>
      </w:r>
      <w:r w:rsidRPr="00D215FF">
        <w:rPr>
          <w:lang w:eastAsia="en-US"/>
        </w:rPr>
        <w:t>in the form of appositions</w:t>
      </w:r>
      <w:r w:rsidR="00930EA9" w:rsidRPr="00D215FF">
        <w:rPr>
          <w:lang w:eastAsia="en-US"/>
        </w:rPr>
        <w:t xml:space="preserve">, that is, as Avicennist </w:t>
      </w:r>
      <w:r w:rsidRPr="00D215FF">
        <w:rPr>
          <w:lang w:eastAsia="en-US"/>
        </w:rPr>
        <w:t xml:space="preserve">comitation. The modern </w:t>
      </w:r>
      <w:r w:rsidR="001108A5" w:rsidRPr="00D215FF">
        <w:rPr>
          <w:lang w:eastAsia="en-US"/>
        </w:rPr>
        <w:t xml:space="preserve">exegesis </w:t>
      </w:r>
      <w:r w:rsidRPr="00D215FF">
        <w:rPr>
          <w:lang w:eastAsia="en-US"/>
        </w:rPr>
        <w:t xml:space="preserve">of the </w:t>
      </w:r>
      <w:r w:rsidR="001108A5" w:rsidRPr="00D215FF">
        <w:rPr>
          <w:lang w:eastAsia="en-US"/>
        </w:rPr>
        <w:t xml:space="preserve">work </w:t>
      </w:r>
      <w:r w:rsidR="001108A5" w:rsidRPr="00D215FF">
        <w:rPr>
          <w:i/>
          <w:lang w:eastAsia="en-US"/>
        </w:rPr>
        <w:t>C</w:t>
      </w:r>
      <w:r w:rsidRPr="00D215FF">
        <w:rPr>
          <w:i/>
          <w:lang w:eastAsia="en-US"/>
        </w:rPr>
        <w:t>ategories</w:t>
      </w:r>
      <w:r w:rsidRPr="00D215FF">
        <w:rPr>
          <w:lang w:eastAsia="en-US"/>
        </w:rPr>
        <w:t xml:space="preserve"> was </w:t>
      </w:r>
      <w:r w:rsidR="001108A5" w:rsidRPr="00D215FF">
        <w:rPr>
          <w:lang w:eastAsia="en-US"/>
        </w:rPr>
        <w:t>well</w:t>
      </w:r>
      <w:r w:rsidR="001D0FDA" w:rsidRPr="00D215FF">
        <w:rPr>
          <w:lang w:eastAsia="en-US"/>
        </w:rPr>
        <w:t xml:space="preserve"> </w:t>
      </w:r>
      <w:r w:rsidR="001108A5" w:rsidRPr="00D215FF">
        <w:rPr>
          <w:lang w:eastAsia="en-US"/>
        </w:rPr>
        <w:t xml:space="preserve">known </w:t>
      </w:r>
      <w:r w:rsidRPr="00D215FF">
        <w:rPr>
          <w:lang w:eastAsia="en-US"/>
        </w:rPr>
        <w:t xml:space="preserve">in Paris and </w:t>
      </w:r>
      <w:r w:rsidR="001108A5" w:rsidRPr="00D215FF">
        <w:rPr>
          <w:lang w:eastAsia="en-US"/>
        </w:rPr>
        <w:t xml:space="preserve">it </w:t>
      </w:r>
      <w:r w:rsidRPr="00D215FF">
        <w:rPr>
          <w:lang w:eastAsia="en-US"/>
        </w:rPr>
        <w:t xml:space="preserve">was connected with the teaching </w:t>
      </w:r>
      <w:r w:rsidR="001108A5" w:rsidRPr="00D215FF">
        <w:rPr>
          <w:lang w:eastAsia="en-US"/>
        </w:rPr>
        <w:t xml:space="preserve">of </w:t>
      </w:r>
      <w:r w:rsidRPr="00D215FF">
        <w:rPr>
          <w:lang w:eastAsia="en-US"/>
        </w:rPr>
        <w:t>transcendentals</w:t>
      </w:r>
      <w:r w:rsidR="001108A5" w:rsidRPr="00D215FF">
        <w:rPr>
          <w:lang w:eastAsia="en-US"/>
        </w:rPr>
        <w:t xml:space="preserve"> in </w:t>
      </w:r>
      <w:r w:rsidRPr="00D215FF">
        <w:rPr>
          <w:lang w:eastAsia="en-US"/>
        </w:rPr>
        <w:t xml:space="preserve">the school of Philip the Chancellor. </w:t>
      </w:r>
      <w:r w:rsidR="00A14958" w:rsidRPr="00D215FF">
        <w:rPr>
          <w:lang w:eastAsia="en-US"/>
        </w:rPr>
        <w:t xml:space="preserve">The universal concept of a substance of the third </w:t>
      </w:r>
      <w:r w:rsidR="001D0FDA" w:rsidRPr="00D215FF">
        <w:rPr>
          <w:lang w:eastAsia="en-US"/>
        </w:rPr>
        <w:t>k</w:t>
      </w:r>
      <w:r w:rsidR="00A14958" w:rsidRPr="00D215FF">
        <w:rPr>
          <w:lang w:eastAsia="en-US"/>
        </w:rPr>
        <w:t>ind (</w:t>
      </w:r>
      <w:r w:rsidR="00A14958" w:rsidRPr="00D215FF">
        <w:rPr>
          <w:i/>
          <w:lang w:eastAsia="en-US"/>
        </w:rPr>
        <w:t>hoc aliquid</w:t>
      </w:r>
      <w:r w:rsidR="00A14958" w:rsidRPr="00D215FF">
        <w:rPr>
          <w:lang w:eastAsia="en-US"/>
        </w:rPr>
        <w:t xml:space="preserve">) was thus extended to a whole range of completely arbitrary determinations of being. This caused a number of interpretative problems for the group of Latin sophists, and they were labeled </w:t>
      </w:r>
      <w:r w:rsidR="00F93BD6" w:rsidRPr="00D215FF">
        <w:rPr>
          <w:lang w:eastAsia="en-US"/>
        </w:rPr>
        <w:t xml:space="preserve">to be </w:t>
      </w:r>
      <w:r w:rsidR="00A14958" w:rsidRPr="00D215FF">
        <w:rPr>
          <w:lang w:eastAsia="en-US"/>
        </w:rPr>
        <w:t xml:space="preserve">mad thinkers. </w:t>
      </w:r>
      <w:r w:rsidRPr="00D215FF">
        <w:rPr>
          <w:lang w:eastAsia="en-US"/>
        </w:rPr>
        <w:t xml:space="preserve">The basic philosophical concepts </w:t>
      </w:r>
      <w:r w:rsidRPr="00D215FF">
        <w:rPr>
          <w:lang w:eastAsia="en-US"/>
        </w:rPr>
        <w:lastRenderedPageBreak/>
        <w:t xml:space="preserve">no longer had the same content in both schools, which, among other things, also led to a </w:t>
      </w:r>
      <w:r w:rsidR="000B5A02" w:rsidRPr="00D215FF">
        <w:rPr>
          <w:lang w:eastAsia="en-US"/>
        </w:rPr>
        <w:t xml:space="preserve">major </w:t>
      </w:r>
      <w:r w:rsidRPr="00D215FF">
        <w:rPr>
          <w:lang w:eastAsia="en-US"/>
        </w:rPr>
        <w:t>crisis of theology (OBJ</w:t>
      </w:r>
      <w:r w:rsidR="00BA77CB" w:rsidRPr="00D215FF">
        <w:rPr>
          <w:lang w:eastAsia="en-US"/>
        </w:rPr>
        <w:t> </w:t>
      </w:r>
      <w:r w:rsidRPr="00D215FF">
        <w:rPr>
          <w:lang w:eastAsia="en-US"/>
        </w:rPr>
        <w:t xml:space="preserve">II, ch. 3.4.3). After the spread of universal hylemorphism from Oxford to Paris, some of </w:t>
      </w:r>
      <w:r w:rsidR="001D0FDA" w:rsidRPr="00D215FF">
        <w:rPr>
          <w:lang w:eastAsia="en-US"/>
        </w:rPr>
        <w:t xml:space="preserve">the </w:t>
      </w:r>
      <w:r w:rsidRPr="00D215FF">
        <w:rPr>
          <w:lang w:eastAsia="en-US"/>
        </w:rPr>
        <w:t xml:space="preserve">differences between the two schools could no longer be resolved in any other way than </w:t>
      </w:r>
      <w:r w:rsidR="00BB0962" w:rsidRPr="00D215FF">
        <w:rPr>
          <w:lang w:eastAsia="en-US"/>
        </w:rPr>
        <w:t xml:space="preserve">through some external </w:t>
      </w:r>
      <w:r w:rsidRPr="00D215FF">
        <w:rPr>
          <w:lang w:eastAsia="en-US"/>
        </w:rPr>
        <w:t xml:space="preserve">authority. </w:t>
      </w:r>
      <w:r w:rsidR="00506ED9" w:rsidRPr="00D215FF">
        <w:rPr>
          <w:lang w:eastAsia="en-US"/>
        </w:rPr>
        <w:t>Nietzsche would say that modernity solves philosophy with a real hammer, like</w:t>
      </w:r>
      <w:r w:rsidR="00EA21C7" w:rsidRPr="00D215FF">
        <w:rPr>
          <w:lang w:eastAsia="en-US"/>
        </w:rPr>
        <w:t xml:space="preserve"> a witch</w:t>
      </w:r>
      <w:r w:rsidR="00EA21C7" w:rsidRPr="00D215FF">
        <w:rPr>
          <w:rFonts w:cs="Calibri"/>
          <w:lang w:eastAsia="en-US"/>
        </w:rPr>
        <w:t>′</w:t>
      </w:r>
      <w:r w:rsidR="00506ED9" w:rsidRPr="00D215FF">
        <w:rPr>
          <w:lang w:eastAsia="en-US"/>
        </w:rPr>
        <w:t xml:space="preserve">s hammer. </w:t>
      </w:r>
      <w:r w:rsidR="0086030C" w:rsidRPr="00D215FF">
        <w:rPr>
          <w:lang w:eastAsia="en-US"/>
        </w:rPr>
        <w:t>Following R</w:t>
      </w:r>
      <w:r w:rsidRPr="00D215FF">
        <w:rPr>
          <w:lang w:eastAsia="en-US"/>
        </w:rPr>
        <w:t xml:space="preserve">ufus, </w:t>
      </w:r>
      <w:r w:rsidR="0030432C" w:rsidRPr="00D215FF">
        <w:rPr>
          <w:lang w:eastAsia="en-US"/>
        </w:rPr>
        <w:t>Bonaventure</w:t>
      </w:r>
      <w:r w:rsidR="0086030C" w:rsidRPr="00D215FF">
        <w:rPr>
          <w:lang w:eastAsia="en-US"/>
        </w:rPr>
        <w:t xml:space="preserve"> made use of </w:t>
      </w:r>
      <w:r w:rsidRPr="00D215FF">
        <w:rPr>
          <w:lang w:eastAsia="en-US"/>
        </w:rPr>
        <w:t xml:space="preserve">modern </w:t>
      </w:r>
      <w:r w:rsidRPr="00D215FF">
        <w:rPr>
          <w:i/>
          <w:lang w:eastAsia="en-US"/>
        </w:rPr>
        <w:t>resolutio</w:t>
      </w:r>
      <w:r w:rsidR="0086030C" w:rsidRPr="00D215FF">
        <w:rPr>
          <w:lang w:eastAsia="en-US"/>
        </w:rPr>
        <w:t xml:space="preserve"> that contradicted the classic </w:t>
      </w:r>
      <w:r w:rsidRPr="00D215FF">
        <w:rPr>
          <w:lang w:eastAsia="en-US"/>
        </w:rPr>
        <w:t xml:space="preserve">interpretation of </w:t>
      </w:r>
      <w:r w:rsidR="0086030C" w:rsidRPr="00D215FF">
        <w:rPr>
          <w:lang w:eastAsia="en-US"/>
        </w:rPr>
        <w:t xml:space="preserve">universals made by </w:t>
      </w:r>
      <w:r w:rsidRPr="00D215FF">
        <w:rPr>
          <w:lang w:eastAsia="en-US"/>
        </w:rPr>
        <w:t>Aristotle and Averro</w:t>
      </w:r>
      <w:r w:rsidR="0086030C" w:rsidRPr="00D215FF">
        <w:rPr>
          <w:lang w:eastAsia="en-US"/>
        </w:rPr>
        <w:t>es</w:t>
      </w:r>
      <w:r w:rsidRPr="00D215FF">
        <w:rPr>
          <w:lang w:eastAsia="en-US"/>
        </w:rPr>
        <w:t xml:space="preserve"> </w:t>
      </w:r>
      <w:r w:rsidR="0086030C" w:rsidRPr="00D215FF">
        <w:rPr>
          <w:lang w:eastAsia="en-US"/>
        </w:rPr>
        <w:t xml:space="preserve">that took them </w:t>
      </w:r>
      <w:r w:rsidRPr="00D215FF">
        <w:rPr>
          <w:lang w:eastAsia="en-US"/>
        </w:rPr>
        <w:t xml:space="preserve">only in </w:t>
      </w:r>
      <w:r w:rsidR="0086030C" w:rsidRPr="00D215FF">
        <w:rPr>
          <w:lang w:eastAsia="en-US"/>
        </w:rPr>
        <w:t>mind</w:t>
      </w:r>
      <w:r w:rsidRPr="00D215FF">
        <w:rPr>
          <w:lang w:eastAsia="en-US"/>
        </w:rPr>
        <w:t xml:space="preserve">. </w:t>
      </w:r>
      <w:r w:rsidR="00CE6422" w:rsidRPr="00D215FF">
        <w:rPr>
          <w:lang w:eastAsia="en-US"/>
        </w:rPr>
        <w:t>For the validity of the truth, the new form of deduction does not require an imposition of meaning from the existence of first substances, but only a hypostatized essence, which is given by logical (Rufus) and ontotheological (Bonaventure) supposition.</w:t>
      </w:r>
      <w:r w:rsidR="00A13043" w:rsidRPr="00D215FF">
        <w:rPr>
          <w:lang w:eastAsia="en-US"/>
        </w:rPr>
        <w:t xml:space="preserve"> Let us summarize the most important changes in Bonaventure</w:t>
      </w:r>
      <w:r w:rsidR="00A13043" w:rsidRPr="00D215FF">
        <w:rPr>
          <w:rFonts w:cs="Calibri"/>
          <w:lang w:eastAsia="en-US"/>
        </w:rPr>
        <w:t>′</w:t>
      </w:r>
      <w:r w:rsidR="00A13043" w:rsidRPr="00D215FF">
        <w:rPr>
          <w:lang w:eastAsia="en-US"/>
        </w:rPr>
        <w:t>s school of second Averroism, in relation to three firs</w:t>
      </w:r>
      <w:r w:rsidR="00E226C9" w:rsidRPr="00D215FF">
        <w:rPr>
          <w:lang w:eastAsia="en-US"/>
        </w:rPr>
        <w:t>t categories of the objective dative</w:t>
      </w:r>
      <w:r w:rsidR="00A13043" w:rsidRPr="00D215FF">
        <w:rPr>
          <w:lang w:eastAsia="en-US"/>
        </w:rPr>
        <w:t>. They created a new architecture of the Avicennist</w:t>
      </w:r>
      <w:r w:rsidR="00E226C9" w:rsidRPr="00D215FF">
        <w:rPr>
          <w:lang w:eastAsia="en-US"/>
        </w:rPr>
        <w:t xml:space="preserve"> metaphysics of “being as being”</w:t>
      </w:r>
      <w:r w:rsidR="00A13043" w:rsidRPr="00D215FF">
        <w:rPr>
          <w:lang w:eastAsia="en-US"/>
        </w:rPr>
        <w:t xml:space="preserve"> (</w:t>
      </w:r>
      <w:r w:rsidR="00A13043" w:rsidRPr="00D215FF">
        <w:rPr>
          <w:i/>
          <w:lang w:eastAsia="en-US"/>
        </w:rPr>
        <w:t>ens inquantum ens</w:t>
      </w:r>
      <w:r w:rsidR="00325093" w:rsidRPr="00D215FF">
        <w:rPr>
          <w:i/>
          <w:lang w:eastAsia="en-US"/>
        </w:rPr>
        <w:fldChar w:fldCharType="begin"/>
      </w:r>
      <w:r w:rsidR="00325093" w:rsidRPr="00D215FF">
        <w:instrText xml:space="preserve"> XE "</w:instrText>
      </w:r>
      <w:r w:rsidR="00325093" w:rsidRPr="00D215FF">
        <w:rPr>
          <w:i/>
          <w:lang w:eastAsia="en-US"/>
        </w:rPr>
        <w:instrText>ens inquantum ens</w:instrText>
      </w:r>
      <w:r w:rsidR="00325093" w:rsidRPr="00D215FF">
        <w:instrText xml:space="preserve">" </w:instrText>
      </w:r>
      <w:r w:rsidR="00325093" w:rsidRPr="00D215FF">
        <w:rPr>
          <w:i/>
          <w:lang w:eastAsia="en-US"/>
        </w:rPr>
        <w:fldChar w:fldCharType="end"/>
      </w:r>
      <w:r w:rsidR="00A13043" w:rsidRPr="00D215FF">
        <w:rPr>
          <w:lang w:eastAsia="en-US"/>
        </w:rPr>
        <w:t xml:space="preserve">). The pure being of Avicenna in the form of the transcendental genre was transformed into a new kind of metaphysical being. This pseudo-Aristotelian individual </w:t>
      </w:r>
      <w:r w:rsidR="00E226C9" w:rsidRPr="00D215FF">
        <w:rPr>
          <w:lang w:eastAsia="en-US"/>
        </w:rPr>
        <w:t xml:space="preserve">took over </w:t>
      </w:r>
      <w:r w:rsidR="00A13043" w:rsidRPr="00D215FF">
        <w:rPr>
          <w:lang w:eastAsia="en-US"/>
        </w:rPr>
        <w:t>the generic be</w:t>
      </w:r>
      <w:r w:rsidR="00E226C9" w:rsidRPr="00D215FF">
        <w:rPr>
          <w:lang w:eastAsia="en-US"/>
        </w:rPr>
        <w:t xml:space="preserve">ingness of Avicenna to become a kind of </w:t>
      </w:r>
      <w:r w:rsidR="00A13043" w:rsidRPr="00D215FF">
        <w:rPr>
          <w:lang w:eastAsia="en-US"/>
        </w:rPr>
        <w:t xml:space="preserve">objective </w:t>
      </w:r>
      <w:r w:rsidR="00A13043" w:rsidRPr="00D215FF">
        <w:rPr>
          <w:i/>
          <w:lang w:eastAsia="en-US"/>
        </w:rPr>
        <w:t>ens</w:t>
      </w:r>
      <w:r w:rsidR="00A13043" w:rsidRPr="00D215FF">
        <w:rPr>
          <w:lang w:eastAsia="en-US"/>
        </w:rPr>
        <w:t xml:space="preserve"> (</w:t>
      </w:r>
      <w:r w:rsidR="00A13043" w:rsidRPr="00D215FF">
        <w:rPr>
          <w:i/>
          <w:lang w:eastAsia="en-US"/>
        </w:rPr>
        <w:t>dativus possessivus</w:t>
      </w:r>
      <w:r w:rsidR="00325093" w:rsidRPr="00D215FF">
        <w:rPr>
          <w:i/>
          <w:lang w:eastAsia="en-US"/>
        </w:rPr>
        <w:fldChar w:fldCharType="begin"/>
      </w:r>
      <w:r w:rsidR="00325093" w:rsidRPr="00D215FF">
        <w:instrText xml:space="preserve"> XE "</w:instrText>
      </w:r>
      <w:r w:rsidR="00325093" w:rsidRPr="00D215FF">
        <w:rPr>
          <w:i/>
          <w:lang w:eastAsia="en-US"/>
        </w:rPr>
        <w:instrText>dativus possessivus</w:instrText>
      </w:r>
      <w:r w:rsidR="00325093" w:rsidRPr="00D215FF">
        <w:instrText xml:space="preserve">" </w:instrText>
      </w:r>
      <w:r w:rsidR="00325093" w:rsidRPr="00D215FF">
        <w:rPr>
          <w:i/>
          <w:lang w:eastAsia="en-US"/>
        </w:rPr>
        <w:fldChar w:fldCharType="end"/>
      </w:r>
      <w:r w:rsidR="00A13043" w:rsidRPr="00D215FF">
        <w:rPr>
          <w:lang w:eastAsia="en-US"/>
        </w:rPr>
        <w:t>). Then</w:t>
      </w:r>
      <w:r w:rsidR="000117AE" w:rsidRPr="00D215FF">
        <w:rPr>
          <w:lang w:eastAsia="en-US"/>
        </w:rPr>
        <w:t>,</w:t>
      </w:r>
      <w:r w:rsidR="00A13043" w:rsidRPr="00D215FF">
        <w:rPr>
          <w:lang w:eastAsia="en-US"/>
        </w:rPr>
        <w:t xml:space="preserve"> </w:t>
      </w:r>
      <w:r w:rsidR="000117AE" w:rsidRPr="00D215FF">
        <w:rPr>
          <w:lang w:eastAsia="en-US"/>
        </w:rPr>
        <w:t>i</w:t>
      </w:r>
      <w:r w:rsidR="00A13043" w:rsidRPr="00D215FF">
        <w:rPr>
          <w:lang w:eastAsia="en-US"/>
        </w:rPr>
        <w:t xml:space="preserve">lluminati of Paris had to create an objective form of </w:t>
      </w:r>
      <w:r w:rsidR="00A13043" w:rsidRPr="00D215FF">
        <w:rPr>
          <w:i/>
          <w:lang w:eastAsia="en-US"/>
        </w:rPr>
        <w:t>intellectus possibilis</w:t>
      </w:r>
      <w:r w:rsidR="00A13043" w:rsidRPr="00D215FF">
        <w:rPr>
          <w:lang w:eastAsia="en-US"/>
        </w:rPr>
        <w:t xml:space="preserve"> in order to recognize their own objective invention of the third kind. </w:t>
      </w:r>
      <w:r w:rsidR="00A13043" w:rsidRPr="00D215FF">
        <w:rPr>
          <w:i/>
          <w:lang w:eastAsia="en-US"/>
        </w:rPr>
        <w:t>Suum cuique</w:t>
      </w:r>
      <w:r w:rsidR="00A13043" w:rsidRPr="00D215FF">
        <w:rPr>
          <w:lang w:eastAsia="en-US"/>
        </w:rPr>
        <w:t>. The activity of new</w:t>
      </w:r>
      <w:r w:rsidR="00A13043" w:rsidRPr="00D215FF">
        <w:rPr>
          <w:i/>
          <w:lang w:eastAsia="en-US"/>
        </w:rPr>
        <w:t xml:space="preserve"> intellectus possibilis</w:t>
      </w:r>
      <w:r w:rsidR="00A13043" w:rsidRPr="00D215FF">
        <w:rPr>
          <w:lang w:eastAsia="en-US"/>
        </w:rPr>
        <w:t xml:space="preserve"> created an individual simulacrum of the first substance, which was placed in the ontotheological framework of a truth as objective </w:t>
      </w:r>
      <w:r w:rsidR="00A13043" w:rsidRPr="00D215FF">
        <w:rPr>
          <w:i/>
          <w:lang w:eastAsia="en-US"/>
        </w:rPr>
        <w:t>veritas</w:t>
      </w:r>
      <w:r w:rsidR="00A13043" w:rsidRPr="00D215FF">
        <w:rPr>
          <w:lang w:eastAsia="en-US"/>
        </w:rPr>
        <w:t xml:space="preserve">. </w:t>
      </w:r>
      <w:r w:rsidR="000F3AD8" w:rsidRPr="00D215FF">
        <w:rPr>
          <w:lang w:eastAsia="en-US"/>
        </w:rPr>
        <w:t>Bonaventure</w:t>
      </w:r>
      <w:r w:rsidR="00A13043" w:rsidRPr="00D215FF">
        <w:rPr>
          <w:lang w:eastAsia="en-US"/>
        </w:rPr>
        <w:t xml:space="preserve"> then placed this substance of the third kind in a demiurgic, philosophically and t</w:t>
      </w:r>
      <w:r w:rsidR="00503930" w:rsidRPr="00D215FF">
        <w:rPr>
          <w:lang w:eastAsia="en-US"/>
        </w:rPr>
        <w:t>heologically given predication “</w:t>
      </w:r>
      <w:r w:rsidR="00503930" w:rsidRPr="00D215FF">
        <w:rPr>
          <w:i/>
          <w:lang w:eastAsia="en-US"/>
        </w:rPr>
        <w:t>in artificialibus</w:t>
      </w:r>
      <w:r w:rsidR="00A13043" w:rsidRPr="00D215FF">
        <w:rPr>
          <w:lang w:eastAsia="en-US"/>
        </w:rPr>
        <w:t>.</w:t>
      </w:r>
      <w:r w:rsidR="00503930" w:rsidRPr="00D215FF">
        <w:rPr>
          <w:lang w:eastAsia="en-US"/>
        </w:rPr>
        <w:t>”</w:t>
      </w:r>
      <w:r w:rsidR="00503930" w:rsidRPr="00D215FF">
        <w:rPr>
          <w:lang w:eastAsia="en-US"/>
        </w:rPr>
        <w:fldChar w:fldCharType="begin"/>
      </w:r>
      <w:r w:rsidR="00503930" w:rsidRPr="00D215FF">
        <w:instrText xml:space="preserve"> XE "</w:instrText>
      </w:r>
      <w:r w:rsidR="00503930" w:rsidRPr="00D215FF">
        <w:rPr>
          <w:lang w:eastAsia="en-US"/>
        </w:rPr>
        <w:instrText xml:space="preserve">predication </w:instrText>
      </w:r>
      <w:r w:rsidR="00503930" w:rsidRPr="00D215FF">
        <w:rPr>
          <w:i/>
          <w:lang w:eastAsia="en-US"/>
        </w:rPr>
        <w:instrText>in artificialibus</w:instrText>
      </w:r>
      <w:r w:rsidR="00503930" w:rsidRPr="00D215FF">
        <w:instrText xml:space="preserve">" </w:instrText>
      </w:r>
      <w:r w:rsidR="00503930" w:rsidRPr="00D215FF">
        <w:rPr>
          <w:lang w:eastAsia="en-US"/>
        </w:rPr>
        <w:fldChar w:fldCharType="end"/>
      </w:r>
      <w:r w:rsidR="00A13043" w:rsidRPr="00D215FF">
        <w:rPr>
          <w:lang w:eastAsia="en-US"/>
        </w:rPr>
        <w:t xml:space="preserve"> As a result, the modern Western subject brought the objective world created </w:t>
      </w:r>
      <w:r w:rsidR="00A13043" w:rsidRPr="00D215FF">
        <w:rPr>
          <w:i/>
          <w:lang w:eastAsia="en-US"/>
        </w:rPr>
        <w:t>ex nihilo</w:t>
      </w:r>
      <w:r w:rsidR="00A13043" w:rsidRPr="00D215FF">
        <w:rPr>
          <w:lang w:eastAsia="en-US"/>
        </w:rPr>
        <w:t xml:space="preserve"> into Chris</w:t>
      </w:r>
      <w:r w:rsidR="00AF2485" w:rsidRPr="00D215FF">
        <w:rPr>
          <w:lang w:eastAsia="en-US"/>
        </w:rPr>
        <w:t>tian academic mythology as “</w:t>
      </w:r>
      <w:r w:rsidR="00AF2485" w:rsidRPr="00D215FF">
        <w:rPr>
          <w:i/>
          <w:lang w:eastAsia="en-US"/>
        </w:rPr>
        <w:t>summa veritas</w:t>
      </w:r>
      <w:r w:rsidR="00AF2485" w:rsidRPr="00D215FF">
        <w:rPr>
          <w:lang w:eastAsia="en-US"/>
        </w:rPr>
        <w:t>”</w:t>
      </w:r>
      <w:r w:rsidR="00A13043" w:rsidRPr="00D215FF">
        <w:rPr>
          <w:lang w:eastAsia="en-US"/>
        </w:rPr>
        <w:t xml:space="preserve"> of the second Averroism (</w:t>
      </w:r>
      <w:r w:rsidR="00A13043" w:rsidRPr="00D215FF">
        <w:rPr>
          <w:i/>
          <w:lang w:eastAsia="en-US"/>
        </w:rPr>
        <w:t>dativus auctoris</w:t>
      </w:r>
      <w:r w:rsidR="00AF2485" w:rsidRPr="00D215FF">
        <w:rPr>
          <w:i/>
          <w:lang w:eastAsia="en-US"/>
        </w:rPr>
        <w:fldChar w:fldCharType="begin"/>
      </w:r>
      <w:r w:rsidR="00AF2485" w:rsidRPr="00D215FF">
        <w:instrText xml:space="preserve"> XE "</w:instrText>
      </w:r>
      <w:r w:rsidR="00AF2485" w:rsidRPr="00D215FF">
        <w:rPr>
          <w:i/>
          <w:lang w:eastAsia="en-US"/>
        </w:rPr>
        <w:instrText>dativus auctoris</w:instrText>
      </w:r>
      <w:r w:rsidR="00AF2485" w:rsidRPr="00D215FF">
        <w:instrText xml:space="preserve">" </w:instrText>
      </w:r>
      <w:r w:rsidR="00AF2485" w:rsidRPr="00D215FF">
        <w:rPr>
          <w:i/>
          <w:lang w:eastAsia="en-US"/>
        </w:rPr>
        <w:fldChar w:fldCharType="end"/>
      </w:r>
      <w:r w:rsidR="00A13043" w:rsidRPr="00D215FF">
        <w:rPr>
          <w:lang w:eastAsia="en-US"/>
        </w:rPr>
        <w:t xml:space="preserve">). The last innovation concerns </w:t>
      </w:r>
      <w:r w:rsidR="00A13043" w:rsidRPr="00D215FF">
        <w:rPr>
          <w:i/>
          <w:lang w:eastAsia="en-US"/>
        </w:rPr>
        <w:t>dativus finalis</w:t>
      </w:r>
      <w:r w:rsidR="00A13043" w:rsidRPr="00D215FF">
        <w:rPr>
          <w:lang w:eastAsia="en-US"/>
        </w:rPr>
        <w:t xml:space="preserve">. The above-mentioned ontotheological structure of Christian Scientology forms the sphere of objective being, which receives an </w:t>
      </w:r>
      <w:r w:rsidR="00A13043" w:rsidRPr="00D215FF">
        <w:rPr>
          <w:i/>
          <w:lang w:eastAsia="en-US"/>
        </w:rPr>
        <w:t>ultima ratio</w:t>
      </w:r>
      <w:r w:rsidR="00616FF1" w:rsidRPr="00D215FF">
        <w:rPr>
          <w:lang w:eastAsia="en-US"/>
        </w:rPr>
        <w:t xml:space="preserve"> in relation to modern God as the G</w:t>
      </w:r>
      <w:r w:rsidR="00A13043" w:rsidRPr="00D215FF">
        <w:rPr>
          <w:lang w:eastAsia="en-US"/>
        </w:rPr>
        <w:t>iver of forms (</w:t>
      </w:r>
      <w:r w:rsidR="00A13043" w:rsidRPr="00D215FF">
        <w:rPr>
          <w:i/>
          <w:lang w:eastAsia="en-US"/>
        </w:rPr>
        <w:t>Dator formarum</w:t>
      </w:r>
      <w:r w:rsidR="00175C44" w:rsidRPr="00D215FF">
        <w:rPr>
          <w:i/>
          <w:lang w:eastAsia="en-US"/>
        </w:rPr>
        <w:fldChar w:fldCharType="begin"/>
      </w:r>
      <w:r w:rsidR="00175C44" w:rsidRPr="00D215FF">
        <w:instrText xml:space="preserve"> XE "</w:instrText>
      </w:r>
      <w:r w:rsidR="00175C44" w:rsidRPr="00D215FF">
        <w:rPr>
          <w:i/>
          <w:lang w:eastAsia="en-US"/>
        </w:rPr>
        <w:instrText>Dator formarum</w:instrText>
      </w:r>
      <w:r w:rsidR="00175C44" w:rsidRPr="00D215FF">
        <w:instrText xml:space="preserve">" </w:instrText>
      </w:r>
      <w:r w:rsidR="00175C44" w:rsidRPr="00D215FF">
        <w:rPr>
          <w:i/>
          <w:lang w:eastAsia="en-US"/>
        </w:rPr>
        <w:fldChar w:fldCharType="end"/>
      </w:r>
      <w:r w:rsidR="00A13043" w:rsidRPr="00D215FF">
        <w:rPr>
          <w:lang w:eastAsia="en-US"/>
        </w:rPr>
        <w:t xml:space="preserve">). </w:t>
      </w:r>
      <w:r w:rsidR="00806414" w:rsidRPr="00D215FF">
        <w:rPr>
          <w:lang w:eastAsia="en-US"/>
        </w:rPr>
        <w:t>By accomplishing that project,</w:t>
      </w:r>
      <w:r w:rsidR="00A13043" w:rsidRPr="00D215FF">
        <w:rPr>
          <w:lang w:eastAsia="en-US"/>
        </w:rPr>
        <w:t xml:space="preserve"> </w:t>
      </w:r>
      <w:r w:rsidR="000F3AD8" w:rsidRPr="00D215FF">
        <w:rPr>
          <w:lang w:eastAsia="en-US"/>
        </w:rPr>
        <w:t>Bonaventure</w:t>
      </w:r>
      <w:r w:rsidR="00A13043" w:rsidRPr="00D215FF">
        <w:rPr>
          <w:lang w:eastAsia="en-US"/>
        </w:rPr>
        <w:t xml:space="preserve"> and his successors founded the Christian diacosmos of Western metaphysics. The new </w:t>
      </w:r>
      <w:r w:rsidR="005F2680" w:rsidRPr="00D215FF">
        <w:rPr>
          <w:lang w:eastAsia="en-US"/>
        </w:rPr>
        <w:t xml:space="preserve">realm </w:t>
      </w:r>
      <w:r w:rsidR="00A13043" w:rsidRPr="00D215FF">
        <w:rPr>
          <w:lang w:eastAsia="en-US"/>
        </w:rPr>
        <w:t>of Christian Neoplatonists was divided into two floors, according to the activity of the supernatural creator and</w:t>
      </w:r>
      <w:r w:rsidR="00CB0EAD" w:rsidRPr="00D215FF">
        <w:rPr>
          <w:lang w:eastAsia="en-US"/>
        </w:rPr>
        <w:t xml:space="preserve"> his diligent natural demiurge</w:t>
      </w:r>
      <w:r w:rsidR="00A13043" w:rsidRPr="00D215FF">
        <w:rPr>
          <w:lang w:eastAsia="en-US"/>
        </w:rPr>
        <w:t>.</w:t>
      </w:r>
      <w:r w:rsidR="00083B02" w:rsidRPr="00D215FF">
        <w:rPr>
          <w:lang w:eastAsia="en-US"/>
        </w:rPr>
        <w:t xml:space="preserve"> It has become the first empire of mystical modernists; the second empire was built as imperial colonies in the era of capitalism; </w:t>
      </w:r>
      <w:r w:rsidR="00E55822" w:rsidRPr="00D215FF">
        <w:rPr>
          <w:lang w:eastAsia="en-US"/>
        </w:rPr>
        <w:t xml:space="preserve">the </w:t>
      </w:r>
      <w:r w:rsidR="00083B02" w:rsidRPr="00D215FF">
        <w:rPr>
          <w:i/>
          <w:lang w:eastAsia="en-US"/>
        </w:rPr>
        <w:lastRenderedPageBreak/>
        <w:t>D</w:t>
      </w:r>
      <w:r w:rsidR="00083B02" w:rsidRPr="00D215FF">
        <w:rPr>
          <w:i/>
        </w:rPr>
        <w:t>rittes Reich</w:t>
      </w:r>
      <w:r w:rsidR="00083B02" w:rsidRPr="00D215FF">
        <w:t xml:space="preserve"> </w:t>
      </w:r>
      <w:r w:rsidR="00E55822" w:rsidRPr="00D215FF">
        <w:t xml:space="preserve">of Nazism </w:t>
      </w:r>
      <w:r w:rsidR="00083B02" w:rsidRPr="00D215FF">
        <w:rPr>
          <w:lang w:eastAsia="en-US"/>
        </w:rPr>
        <w:t xml:space="preserve">was destroyed in the Second World War. The fourth </w:t>
      </w:r>
      <w:r w:rsidR="00083B02" w:rsidRPr="00D215FF">
        <w:rPr>
          <w:i/>
          <w:lang w:eastAsia="en-US"/>
        </w:rPr>
        <w:t>Reich</w:t>
      </w:r>
      <w:r w:rsidR="00083B02" w:rsidRPr="00D215FF">
        <w:rPr>
          <w:lang w:eastAsia="en-US"/>
        </w:rPr>
        <w:t xml:space="preserve"> of </w:t>
      </w:r>
      <w:r w:rsidR="005676B5" w:rsidRPr="00D215FF">
        <w:rPr>
          <w:lang w:eastAsia="en-US"/>
        </w:rPr>
        <w:t>neo-Nazis</w:t>
      </w:r>
      <w:r w:rsidR="00E55822" w:rsidRPr="00D215FF">
        <w:rPr>
          <w:lang w:eastAsia="en-US"/>
        </w:rPr>
        <w:t xml:space="preserve"> </w:t>
      </w:r>
      <w:r w:rsidR="00083B02" w:rsidRPr="00D215FF">
        <w:rPr>
          <w:i/>
          <w:lang w:eastAsia="en-US"/>
        </w:rPr>
        <w:t>illuminati</w:t>
      </w:r>
      <w:r w:rsidR="00083B02" w:rsidRPr="00D215FF">
        <w:rPr>
          <w:lang w:eastAsia="en-US"/>
        </w:rPr>
        <w:t xml:space="preserve"> is being formed right now, in the times of metaphysical nihilism</w:t>
      </w:r>
      <w:r w:rsidR="00291E18" w:rsidRPr="00D215FF">
        <w:rPr>
          <w:lang w:eastAsia="en-US"/>
        </w:rPr>
        <w:t xml:space="preserve"> and </w:t>
      </w:r>
      <w:r w:rsidR="00291E18" w:rsidRPr="00D215FF">
        <w:t>proxy-wars</w:t>
      </w:r>
      <w:r w:rsidR="00083B02" w:rsidRPr="00D215FF">
        <w:rPr>
          <w:lang w:eastAsia="en-US"/>
        </w:rPr>
        <w:t>.</w:t>
      </w:r>
      <w:r w:rsidR="003E3ADE" w:rsidRPr="00D215FF">
        <w:rPr>
          <w:lang w:eastAsia="en-US"/>
        </w:rPr>
        <w:t xml:space="preserve"> The succession of </w:t>
      </w:r>
      <w:r w:rsidR="000B2D3B" w:rsidRPr="00D215FF">
        <w:rPr>
          <w:lang w:eastAsia="en-US"/>
        </w:rPr>
        <w:t xml:space="preserve">schools </w:t>
      </w:r>
      <w:r w:rsidR="003E3ADE" w:rsidRPr="00D215FF">
        <w:rPr>
          <w:lang w:eastAsia="en-US"/>
        </w:rPr>
        <w:t>solves the question how the objective metaphysics canceled disputes of previous generations of modernists (</w:t>
      </w:r>
      <w:r w:rsidR="003E3ADE" w:rsidRPr="00D215FF">
        <w:rPr>
          <w:i/>
          <w:lang w:eastAsia="en-US"/>
        </w:rPr>
        <w:t>dativus incommodi</w:t>
      </w:r>
      <w:r w:rsidR="003E3ADE" w:rsidRPr="00D215FF">
        <w:rPr>
          <w:i/>
          <w:lang w:eastAsia="en-US"/>
        </w:rPr>
        <w:fldChar w:fldCharType="begin"/>
      </w:r>
      <w:r w:rsidR="003E3ADE" w:rsidRPr="00D215FF">
        <w:instrText xml:space="preserve"> XE "</w:instrText>
      </w:r>
      <w:r w:rsidR="003E3ADE" w:rsidRPr="00D215FF">
        <w:rPr>
          <w:i/>
          <w:lang w:eastAsia="en-US"/>
        </w:rPr>
        <w:instrText>dativus incommodi</w:instrText>
      </w:r>
      <w:r w:rsidR="003E3ADE" w:rsidRPr="00D215FF">
        <w:instrText xml:space="preserve">" </w:instrText>
      </w:r>
      <w:r w:rsidR="003E3ADE" w:rsidRPr="00D215FF">
        <w:rPr>
          <w:i/>
          <w:lang w:eastAsia="en-US"/>
        </w:rPr>
        <w:fldChar w:fldCharType="end"/>
      </w:r>
      <w:r w:rsidR="003E3ADE" w:rsidRPr="00D215FF">
        <w:rPr>
          <w:lang w:eastAsia="en-US"/>
        </w:rPr>
        <w:t xml:space="preserve">). </w:t>
      </w:r>
      <w:r w:rsidR="00F46FA4" w:rsidRPr="00D215FF">
        <w:rPr>
          <w:lang w:eastAsia="en-US"/>
        </w:rPr>
        <w:t xml:space="preserve">Knowledge based on mythological creativity given as a self-preserving </w:t>
      </w:r>
      <w:r w:rsidR="00F46FA4" w:rsidRPr="00D215FF">
        <w:rPr>
          <w:i/>
          <w:lang w:eastAsia="en-US"/>
        </w:rPr>
        <w:t>conatus</w:t>
      </w:r>
      <w:r w:rsidR="00F46FA4" w:rsidRPr="00D215FF">
        <w:rPr>
          <w:i/>
          <w:lang w:eastAsia="en-US"/>
        </w:rPr>
        <w:fldChar w:fldCharType="begin"/>
      </w:r>
      <w:r w:rsidR="00F46FA4" w:rsidRPr="00D215FF">
        <w:instrText xml:space="preserve"> XE "</w:instrText>
      </w:r>
      <w:r w:rsidR="00F46FA4" w:rsidRPr="00D215FF">
        <w:rPr>
          <w:i/>
          <w:lang w:eastAsia="en-US"/>
        </w:rPr>
        <w:instrText>conatus</w:instrText>
      </w:r>
      <w:r w:rsidR="00F46FA4" w:rsidRPr="00D215FF">
        <w:instrText xml:space="preserve">" </w:instrText>
      </w:r>
      <w:r w:rsidR="00F46FA4" w:rsidRPr="00D215FF">
        <w:rPr>
          <w:i/>
          <w:lang w:eastAsia="en-US"/>
        </w:rPr>
        <w:fldChar w:fldCharType="end"/>
      </w:r>
      <w:r w:rsidR="00F46FA4" w:rsidRPr="00D215FF">
        <w:rPr>
          <w:lang w:eastAsia="en-US"/>
        </w:rPr>
        <w:t xml:space="preserve"> of modernity, moreover driven by </w:t>
      </w:r>
      <w:r w:rsidR="00A07523" w:rsidRPr="00D215FF">
        <w:rPr>
          <w:lang w:eastAsia="en-US"/>
        </w:rPr>
        <w:t>totally subjective</w:t>
      </w:r>
      <w:r w:rsidR="00F46FA4" w:rsidRPr="00D215FF">
        <w:rPr>
          <w:lang w:eastAsia="en-US"/>
        </w:rPr>
        <w:t xml:space="preserve"> Furies, </w:t>
      </w:r>
      <w:r w:rsidR="00A07523" w:rsidRPr="00D215FF">
        <w:rPr>
          <w:lang w:eastAsia="en-US"/>
        </w:rPr>
        <w:t xml:space="preserve">it </w:t>
      </w:r>
      <w:r w:rsidR="00F46FA4" w:rsidRPr="00D215FF">
        <w:rPr>
          <w:lang w:eastAsia="en-US"/>
        </w:rPr>
        <w:t>constitutes an objectively insane power.</w:t>
      </w:r>
    </w:p>
    <w:p w14:paraId="5EFF7866" w14:textId="632D7002" w:rsidR="005B2C8F" w:rsidRPr="00D215FF" w:rsidRDefault="00EF1452" w:rsidP="00EF1452">
      <w:pPr>
        <w:ind w:firstLine="708"/>
        <w:rPr>
          <w:lang w:eastAsia="en-US"/>
        </w:rPr>
      </w:pPr>
      <w:r w:rsidRPr="00D215FF">
        <w:rPr>
          <w:lang w:eastAsia="en-US"/>
        </w:rPr>
        <w:t>T</w:t>
      </w:r>
      <w:r w:rsidR="007263EB" w:rsidRPr="00D215FF">
        <w:rPr>
          <w:lang w:eastAsia="en-US"/>
        </w:rPr>
        <w:t xml:space="preserve">he </w:t>
      </w:r>
      <w:r w:rsidR="000326BD" w:rsidRPr="00D215FF">
        <w:rPr>
          <w:lang w:eastAsia="en-US"/>
        </w:rPr>
        <w:t xml:space="preserve">group of modernists </w:t>
      </w:r>
      <w:r w:rsidR="00FC59D6" w:rsidRPr="00D215FF">
        <w:rPr>
          <w:i/>
          <w:lang w:eastAsia="en-US"/>
        </w:rPr>
        <w:t>sui generis</w:t>
      </w:r>
      <w:r w:rsidR="00FC59D6" w:rsidRPr="00D215FF">
        <w:rPr>
          <w:lang w:eastAsia="en-US"/>
        </w:rPr>
        <w:t xml:space="preserve"> </w:t>
      </w:r>
      <w:r w:rsidR="000326BD" w:rsidRPr="00D215FF">
        <w:rPr>
          <w:lang w:eastAsia="en-US"/>
        </w:rPr>
        <w:t xml:space="preserve">that </w:t>
      </w:r>
      <w:r w:rsidR="007263EB" w:rsidRPr="00D215FF">
        <w:rPr>
          <w:lang w:eastAsia="en-US"/>
        </w:rPr>
        <w:t xml:space="preserve">edited the work </w:t>
      </w:r>
      <w:r w:rsidR="007263EB" w:rsidRPr="00D215FF">
        <w:rPr>
          <w:i/>
          <w:lang w:eastAsia="en-US"/>
        </w:rPr>
        <w:t>Summa Halensis</w:t>
      </w:r>
      <w:r w:rsidR="007263EB" w:rsidRPr="00D215FF">
        <w:rPr>
          <w:lang w:eastAsia="en-US"/>
        </w:rPr>
        <w:t xml:space="preserve"> under </w:t>
      </w:r>
      <w:r w:rsidR="0030432C" w:rsidRPr="00D215FF">
        <w:rPr>
          <w:lang w:eastAsia="en-US"/>
        </w:rPr>
        <w:t>Bonaventure</w:t>
      </w:r>
      <w:r w:rsidR="00BA77CB" w:rsidRPr="00D215FF">
        <w:rPr>
          <w:lang w:eastAsia="en-US"/>
        </w:rPr>
        <w:t>’</w:t>
      </w:r>
      <w:r w:rsidR="007263EB" w:rsidRPr="00D215FF">
        <w:rPr>
          <w:lang w:eastAsia="en-US"/>
        </w:rPr>
        <w:t>s leadership</w:t>
      </w:r>
      <w:r w:rsidR="00CA2B44" w:rsidRPr="00D215FF">
        <w:rPr>
          <w:lang w:eastAsia="en-US"/>
        </w:rPr>
        <w:t xml:space="preserve"> </w:t>
      </w:r>
      <w:r w:rsidR="00391571" w:rsidRPr="00D215FF">
        <w:rPr>
          <w:lang w:eastAsia="en-US"/>
        </w:rPr>
        <w:t xml:space="preserve">about </w:t>
      </w:r>
      <w:r w:rsidR="00CA2B44" w:rsidRPr="00D215FF">
        <w:rPr>
          <w:lang w:eastAsia="en-US"/>
        </w:rPr>
        <w:t>the year</w:t>
      </w:r>
      <w:r w:rsidR="00BA77CB" w:rsidRPr="00D215FF">
        <w:rPr>
          <w:lang w:eastAsia="en-US"/>
        </w:rPr>
        <w:t> </w:t>
      </w:r>
      <w:r w:rsidR="00CA2B44" w:rsidRPr="00D215FF">
        <w:rPr>
          <w:lang w:eastAsia="en-US"/>
        </w:rPr>
        <w:t>1245</w:t>
      </w:r>
      <w:r w:rsidR="007263EB" w:rsidRPr="00D215FF">
        <w:rPr>
          <w:lang w:eastAsia="en-US"/>
        </w:rPr>
        <w:t xml:space="preserve">, had all basic building blocks </w:t>
      </w:r>
      <w:r w:rsidR="00867398" w:rsidRPr="00D215FF">
        <w:rPr>
          <w:lang w:eastAsia="en-US"/>
        </w:rPr>
        <w:t xml:space="preserve">available in order to </w:t>
      </w:r>
      <w:r w:rsidR="007263EB" w:rsidRPr="00D215FF">
        <w:rPr>
          <w:lang w:eastAsia="en-US"/>
        </w:rPr>
        <w:t>found</w:t>
      </w:r>
      <w:r w:rsidR="00553180" w:rsidRPr="00D215FF">
        <w:rPr>
          <w:lang w:eastAsia="en-US"/>
        </w:rPr>
        <w:t xml:space="preserve"> a new metaphysics</w:t>
      </w:r>
      <w:r w:rsidR="007263EB" w:rsidRPr="00D215FF">
        <w:rPr>
          <w:lang w:eastAsia="en-US"/>
        </w:rPr>
        <w:t>. The school of the second Averroism opened its work under Philip the Chancellor and created a system of ontotheology, which was based on the Neoplatonic syncretism of the Toled</w:t>
      </w:r>
      <w:r w:rsidR="00374D03" w:rsidRPr="00D215FF">
        <w:rPr>
          <w:lang w:eastAsia="en-US"/>
        </w:rPr>
        <w:t>o s</w:t>
      </w:r>
      <w:r w:rsidR="007263EB" w:rsidRPr="00D215FF">
        <w:rPr>
          <w:lang w:eastAsia="en-US"/>
        </w:rPr>
        <w:t xml:space="preserve">chool. </w:t>
      </w:r>
      <w:r w:rsidR="001E05C2" w:rsidRPr="00D215FF">
        <w:rPr>
          <w:lang w:eastAsia="en-US"/>
        </w:rPr>
        <w:t>Bishop Alvernus condemned t</w:t>
      </w:r>
      <w:r w:rsidR="007263EB" w:rsidRPr="00D215FF">
        <w:rPr>
          <w:lang w:eastAsia="en-US"/>
        </w:rPr>
        <w:t xml:space="preserve">his school </w:t>
      </w:r>
      <w:r w:rsidR="00C12DEC" w:rsidRPr="00D215FF">
        <w:rPr>
          <w:lang w:eastAsia="en-US"/>
        </w:rPr>
        <w:t>in his criticism of so</w:t>
      </w:r>
      <w:r w:rsidR="001D0FDA" w:rsidRPr="00D215FF">
        <w:rPr>
          <w:lang w:eastAsia="en-US"/>
        </w:rPr>
        <w:t>-</w:t>
      </w:r>
      <w:r w:rsidR="00C12DEC" w:rsidRPr="00D215FF">
        <w:rPr>
          <w:lang w:eastAsia="en-US"/>
        </w:rPr>
        <w:t xml:space="preserve">called </w:t>
      </w:r>
      <w:r w:rsidR="001E05C2" w:rsidRPr="00D215FF">
        <w:rPr>
          <w:lang w:eastAsia="en-US"/>
        </w:rPr>
        <w:t>“</w:t>
      </w:r>
      <w:r w:rsidR="001E05C2" w:rsidRPr="00D215FF">
        <w:rPr>
          <w:i/>
          <w:lang w:eastAsia="en-US"/>
        </w:rPr>
        <w:t>sequaces Aristotelis.</w:t>
      </w:r>
      <w:r w:rsidR="001E05C2" w:rsidRPr="00D215FF">
        <w:rPr>
          <w:lang w:eastAsia="en-US"/>
        </w:rPr>
        <w:t>”</w:t>
      </w:r>
      <w:r w:rsidR="00613E66" w:rsidRPr="00D215FF">
        <w:rPr>
          <w:lang w:eastAsia="en-US"/>
        </w:rPr>
        <w:t xml:space="preserve"> The univocal predication </w:t>
      </w:r>
      <w:r w:rsidR="007263EB" w:rsidRPr="00D215FF">
        <w:rPr>
          <w:lang w:eastAsia="en-US"/>
        </w:rPr>
        <w:t>of transcendental</w:t>
      </w:r>
      <w:r w:rsidR="00613E66" w:rsidRPr="00D215FF">
        <w:rPr>
          <w:lang w:eastAsia="en-US"/>
        </w:rPr>
        <w:t>s</w:t>
      </w:r>
      <w:r w:rsidR="007263EB" w:rsidRPr="00D215FF">
        <w:rPr>
          <w:lang w:eastAsia="en-US"/>
        </w:rPr>
        <w:t xml:space="preserve"> by </w:t>
      </w:r>
      <w:r w:rsidR="00613E66" w:rsidRPr="00D215FF">
        <w:rPr>
          <w:lang w:eastAsia="en-US"/>
        </w:rPr>
        <w:t xml:space="preserve">using </w:t>
      </w:r>
      <w:r w:rsidR="009753EC" w:rsidRPr="00D215FF">
        <w:rPr>
          <w:lang w:eastAsia="en-US"/>
        </w:rPr>
        <w:t xml:space="preserve">the Neoplatonic </w:t>
      </w:r>
      <w:r w:rsidR="00613E66" w:rsidRPr="00D215FF">
        <w:rPr>
          <w:lang w:eastAsia="en-US"/>
        </w:rPr>
        <w:t>amphibolia</w:t>
      </w:r>
      <w:r w:rsidR="007263EB" w:rsidRPr="00D215FF">
        <w:rPr>
          <w:lang w:eastAsia="en-US"/>
        </w:rPr>
        <w:t xml:space="preserve"> was introduced into Western phi</w:t>
      </w:r>
      <w:r w:rsidR="00613E66" w:rsidRPr="00D215FF">
        <w:rPr>
          <w:lang w:eastAsia="en-US"/>
        </w:rPr>
        <w:t>losophy by Alfarabi (OBJ I, ch</w:t>
      </w:r>
      <w:r w:rsidR="007263EB" w:rsidRPr="00D215FF">
        <w:rPr>
          <w:lang w:eastAsia="en-US"/>
        </w:rPr>
        <w:t xml:space="preserve">. 2.1.1) and </w:t>
      </w:r>
      <w:r w:rsidR="00613E66" w:rsidRPr="00D215FF">
        <w:rPr>
          <w:lang w:eastAsia="en-US"/>
        </w:rPr>
        <w:t>Avicenna took it over</w:t>
      </w:r>
      <w:r w:rsidR="00A4322E" w:rsidRPr="00D215FF">
        <w:rPr>
          <w:lang w:eastAsia="en-US"/>
        </w:rPr>
        <w:t xml:space="preserve"> after </w:t>
      </w:r>
      <w:r w:rsidR="001D6566" w:rsidRPr="00D215FF">
        <w:rPr>
          <w:lang w:eastAsia="en-US"/>
        </w:rPr>
        <w:t>the Second Master</w:t>
      </w:r>
      <w:r w:rsidR="007263EB" w:rsidRPr="00D215FF">
        <w:rPr>
          <w:lang w:eastAsia="en-US"/>
        </w:rPr>
        <w:t xml:space="preserve">. </w:t>
      </w:r>
      <w:r w:rsidR="00CF0D32" w:rsidRPr="00D215FF">
        <w:rPr>
          <w:lang w:eastAsia="en-US"/>
        </w:rPr>
        <w:t xml:space="preserve">That kind of “higher” metaphysics presupposes the illumination of </w:t>
      </w:r>
      <w:r w:rsidR="007263EB" w:rsidRPr="00D215FF">
        <w:rPr>
          <w:lang w:eastAsia="en-US"/>
        </w:rPr>
        <w:t xml:space="preserve">intellect </w:t>
      </w:r>
      <w:r w:rsidR="00CF0D32" w:rsidRPr="00D215FF">
        <w:rPr>
          <w:lang w:eastAsia="en-US"/>
        </w:rPr>
        <w:t xml:space="preserve">made </w:t>
      </w:r>
      <w:r w:rsidR="007263EB" w:rsidRPr="00D215FF">
        <w:rPr>
          <w:lang w:eastAsia="en-US"/>
        </w:rPr>
        <w:t>from behind</w:t>
      </w:r>
      <w:r w:rsidR="00CF0D32" w:rsidRPr="00D215FF">
        <w:rPr>
          <w:lang w:eastAsia="en-US"/>
        </w:rPr>
        <w:t xml:space="preserve">, from </w:t>
      </w:r>
      <w:r w:rsidR="007263EB" w:rsidRPr="00D215FF">
        <w:rPr>
          <w:lang w:eastAsia="en-US"/>
        </w:rPr>
        <w:t>the direction of hyposta</w:t>
      </w:r>
      <w:r w:rsidR="00CF0D32" w:rsidRPr="00D215FF">
        <w:rPr>
          <w:lang w:eastAsia="en-US"/>
        </w:rPr>
        <w:t xml:space="preserve">tized forms and </w:t>
      </w:r>
      <w:r w:rsidR="00CF0D32" w:rsidRPr="00D215FF">
        <w:rPr>
          <w:i/>
          <w:lang w:eastAsia="en-US"/>
        </w:rPr>
        <w:t>exemplars</w:t>
      </w:r>
      <w:r w:rsidR="00CF0D32" w:rsidRPr="00D215FF">
        <w:rPr>
          <w:lang w:eastAsia="en-US"/>
        </w:rPr>
        <w:t xml:space="preserve">. </w:t>
      </w:r>
      <w:r w:rsidR="007263EB" w:rsidRPr="00D215FF">
        <w:rPr>
          <w:lang w:eastAsia="en-US"/>
        </w:rPr>
        <w:t xml:space="preserve">The school of </w:t>
      </w:r>
      <w:r w:rsidR="00CF0D32" w:rsidRPr="00D215FF">
        <w:rPr>
          <w:i/>
          <w:lang w:eastAsia="en-US"/>
        </w:rPr>
        <w:t>N</w:t>
      </w:r>
      <w:r w:rsidR="007263EB" w:rsidRPr="00D215FF">
        <w:rPr>
          <w:i/>
          <w:lang w:eastAsia="en-US"/>
        </w:rPr>
        <w:t>ominal</w:t>
      </w:r>
      <w:r w:rsidR="00CF0D32" w:rsidRPr="00D215FF">
        <w:rPr>
          <w:i/>
          <w:lang w:eastAsia="en-US"/>
        </w:rPr>
        <w:t>es</w:t>
      </w:r>
      <w:r w:rsidR="007263EB" w:rsidRPr="00D215FF">
        <w:rPr>
          <w:lang w:eastAsia="en-US"/>
        </w:rPr>
        <w:t xml:space="preserve"> shifted metaphysics into the field of </w:t>
      </w:r>
      <w:r w:rsidR="00CF0D32" w:rsidRPr="00D215FF">
        <w:rPr>
          <w:lang w:eastAsia="en-US"/>
        </w:rPr>
        <w:t>notions as “</w:t>
      </w:r>
      <w:r w:rsidR="007263EB" w:rsidRPr="00D215FF">
        <w:rPr>
          <w:i/>
          <w:lang w:eastAsia="en-US"/>
        </w:rPr>
        <w:t>mensura</w:t>
      </w:r>
      <w:r w:rsidR="00CF0D32" w:rsidRPr="00D215FF">
        <w:rPr>
          <w:lang w:eastAsia="en-US"/>
        </w:rPr>
        <w:t>”</w:t>
      </w:r>
      <w:r w:rsidR="007263EB" w:rsidRPr="00D215FF">
        <w:rPr>
          <w:lang w:eastAsia="en-US"/>
        </w:rPr>
        <w:t xml:space="preserve"> and </w:t>
      </w:r>
      <w:r w:rsidR="00CF0D32" w:rsidRPr="00D215FF">
        <w:rPr>
          <w:lang w:eastAsia="en-US"/>
        </w:rPr>
        <w:t>“</w:t>
      </w:r>
      <w:r w:rsidR="007263EB" w:rsidRPr="00D215FF">
        <w:rPr>
          <w:i/>
          <w:lang w:eastAsia="en-US"/>
        </w:rPr>
        <w:t>numerus</w:t>
      </w:r>
      <w:r w:rsidR="00CF0D32" w:rsidRPr="00D215FF">
        <w:rPr>
          <w:lang w:eastAsia="en-US"/>
        </w:rPr>
        <w:t xml:space="preserve">” that </w:t>
      </w:r>
      <w:r w:rsidR="007263EB" w:rsidRPr="00D215FF">
        <w:rPr>
          <w:lang w:eastAsia="en-US"/>
        </w:rPr>
        <w:t xml:space="preserve">are determined by mathematical abstraction. The abolition of metaphysical </w:t>
      </w:r>
      <w:r w:rsidR="00333802" w:rsidRPr="00D215FF">
        <w:rPr>
          <w:lang w:eastAsia="en-US"/>
        </w:rPr>
        <w:t xml:space="preserve">abstraction </w:t>
      </w:r>
      <w:r w:rsidR="00FD395E" w:rsidRPr="00D215FF">
        <w:rPr>
          <w:lang w:eastAsia="en-US"/>
        </w:rPr>
        <w:t xml:space="preserve">done by the imposition was a fatal step. Modernists were unable to </w:t>
      </w:r>
      <w:r w:rsidR="007263EB" w:rsidRPr="00D215FF">
        <w:rPr>
          <w:lang w:eastAsia="en-US"/>
        </w:rPr>
        <w:t xml:space="preserve">distinguish between the action of </w:t>
      </w:r>
      <w:r w:rsidR="009D74F2" w:rsidRPr="00D215FF">
        <w:rPr>
          <w:lang w:eastAsia="en-US"/>
        </w:rPr>
        <w:t xml:space="preserve">real </w:t>
      </w:r>
      <w:r w:rsidR="007263EB" w:rsidRPr="00D215FF">
        <w:rPr>
          <w:lang w:eastAsia="en-US"/>
        </w:rPr>
        <w:t xml:space="preserve">substances and general </w:t>
      </w:r>
      <w:r w:rsidR="009D74F2" w:rsidRPr="00D215FF">
        <w:rPr>
          <w:lang w:eastAsia="en-US"/>
        </w:rPr>
        <w:t xml:space="preserve">determinations </w:t>
      </w:r>
      <w:r w:rsidR="007263EB" w:rsidRPr="00D215FF">
        <w:rPr>
          <w:lang w:eastAsia="en-US"/>
        </w:rPr>
        <w:t xml:space="preserve">of </w:t>
      </w:r>
      <w:r w:rsidR="009D74F2" w:rsidRPr="00D215FF">
        <w:rPr>
          <w:lang w:eastAsia="en-US"/>
        </w:rPr>
        <w:t xml:space="preserve">the </w:t>
      </w:r>
      <w:r w:rsidR="007263EB" w:rsidRPr="00D215FF">
        <w:rPr>
          <w:lang w:eastAsia="en-US"/>
        </w:rPr>
        <w:t>second substance. The mathematical and geometric qualities (</w:t>
      </w:r>
      <w:r w:rsidR="007263EB" w:rsidRPr="00D215FF">
        <w:rPr>
          <w:i/>
          <w:lang w:eastAsia="en-US"/>
        </w:rPr>
        <w:t>numerus, quantitas, extensio</w:t>
      </w:r>
      <w:r w:rsidR="007263EB" w:rsidRPr="00D215FF">
        <w:rPr>
          <w:lang w:eastAsia="en-US"/>
        </w:rPr>
        <w:t xml:space="preserve">) began to play the role of new amphibolic </w:t>
      </w:r>
      <w:r w:rsidR="00D331C2" w:rsidRPr="00D215FF">
        <w:rPr>
          <w:lang w:eastAsia="en-US"/>
        </w:rPr>
        <w:t xml:space="preserve">entities </w:t>
      </w:r>
      <w:r w:rsidR="007263EB" w:rsidRPr="00D215FF">
        <w:rPr>
          <w:lang w:eastAsia="en-US"/>
        </w:rPr>
        <w:t xml:space="preserve">according to Avicenna </w:t>
      </w:r>
      <w:r w:rsidR="00D331C2" w:rsidRPr="00D215FF">
        <w:rPr>
          <w:lang w:eastAsia="en-US"/>
        </w:rPr>
        <w:t xml:space="preserve">translated into </w:t>
      </w:r>
      <w:r w:rsidR="007263EB" w:rsidRPr="00D215FF">
        <w:rPr>
          <w:lang w:eastAsia="en-US"/>
        </w:rPr>
        <w:t>Porretan school</w:t>
      </w:r>
      <w:r w:rsidR="00D331C2" w:rsidRPr="00D215FF">
        <w:rPr>
          <w:lang w:eastAsia="en-US"/>
        </w:rPr>
        <w:t>s</w:t>
      </w:r>
      <w:r w:rsidR="00791B24" w:rsidRPr="00D215FF">
        <w:rPr>
          <w:lang w:eastAsia="en-US"/>
        </w:rPr>
        <w:t xml:space="preserve"> (OBJ</w:t>
      </w:r>
      <w:r w:rsidR="00BA77CB" w:rsidRPr="00D215FF">
        <w:rPr>
          <w:lang w:eastAsia="en-US"/>
        </w:rPr>
        <w:t> </w:t>
      </w:r>
      <w:r w:rsidR="00791B24" w:rsidRPr="00D215FF">
        <w:rPr>
          <w:lang w:eastAsia="en-US"/>
        </w:rPr>
        <w:t>II, ch</w:t>
      </w:r>
      <w:r w:rsidR="007263EB" w:rsidRPr="00D215FF">
        <w:rPr>
          <w:lang w:eastAsia="en-US"/>
        </w:rPr>
        <w:t>.</w:t>
      </w:r>
      <w:r w:rsidR="00BA77CB" w:rsidRPr="00D215FF">
        <w:rPr>
          <w:lang w:eastAsia="en-US"/>
        </w:rPr>
        <w:t> </w:t>
      </w:r>
      <w:r w:rsidR="007263EB" w:rsidRPr="00D215FF">
        <w:rPr>
          <w:lang w:eastAsia="en-US"/>
        </w:rPr>
        <w:t xml:space="preserve">1.5). </w:t>
      </w:r>
      <w:r w:rsidR="0030432C" w:rsidRPr="00D215FF">
        <w:rPr>
          <w:lang w:eastAsia="en-US"/>
        </w:rPr>
        <w:t>Bonaventure</w:t>
      </w:r>
      <w:r w:rsidR="00BA77CB" w:rsidRPr="00D215FF">
        <w:rPr>
          <w:lang w:eastAsia="en-US"/>
        </w:rPr>
        <w:t>’</w:t>
      </w:r>
      <w:r w:rsidR="007263EB" w:rsidRPr="00D215FF">
        <w:rPr>
          <w:lang w:eastAsia="en-US"/>
        </w:rPr>
        <w:t xml:space="preserve">s role in the establishment of objectivity </w:t>
      </w:r>
      <w:r w:rsidR="00791B24" w:rsidRPr="00D215FF">
        <w:rPr>
          <w:lang w:eastAsia="en-US"/>
        </w:rPr>
        <w:t>was indispensable.</w:t>
      </w:r>
      <w:r w:rsidR="00763C4A" w:rsidRPr="00D215FF">
        <w:rPr>
          <w:lang w:eastAsia="en-US"/>
        </w:rPr>
        <w:t xml:space="preserve"> Academic </w:t>
      </w:r>
      <w:r w:rsidR="00763C4A" w:rsidRPr="00D215FF">
        <w:rPr>
          <w:i/>
          <w:lang w:eastAsia="en-US"/>
        </w:rPr>
        <w:t>illuminati</w:t>
      </w:r>
      <w:r w:rsidR="00763C4A" w:rsidRPr="00D215FF">
        <w:rPr>
          <w:lang w:eastAsia="en-US"/>
        </w:rPr>
        <w:t xml:space="preserve"> in his “school” (that is, the editorial group) were the first modernists in the years</w:t>
      </w:r>
      <w:r w:rsidR="00BA77CB" w:rsidRPr="00D215FF">
        <w:rPr>
          <w:lang w:eastAsia="en-US"/>
        </w:rPr>
        <w:t> </w:t>
      </w:r>
      <w:r w:rsidR="00763C4A" w:rsidRPr="00D215FF">
        <w:rPr>
          <w:lang w:eastAsia="en-US"/>
        </w:rPr>
        <w:t>1245–50</w:t>
      </w:r>
      <w:r w:rsidR="004947C6" w:rsidRPr="00D215FF">
        <w:rPr>
          <w:lang w:eastAsia="en-US"/>
        </w:rPr>
        <w:t xml:space="preserve"> at the University of Paris</w:t>
      </w:r>
      <w:r w:rsidR="00763C4A" w:rsidRPr="00D215FF">
        <w:rPr>
          <w:lang w:eastAsia="en-US"/>
        </w:rPr>
        <w:t xml:space="preserve">. This school of the newly formed </w:t>
      </w:r>
      <w:r w:rsidR="00763C4A" w:rsidRPr="00D215FF">
        <w:rPr>
          <w:i/>
          <w:lang w:eastAsia="en-US"/>
        </w:rPr>
        <w:t>sophistae Latini</w:t>
      </w:r>
      <w:r w:rsidR="00763C4A" w:rsidRPr="00D215FF">
        <w:rPr>
          <w:lang w:eastAsia="en-US"/>
        </w:rPr>
        <w:t xml:space="preserve"> held up the flag of the second Averroism</w:t>
      </w:r>
      <w:r w:rsidR="00B05660" w:rsidRPr="00D215FF">
        <w:rPr>
          <w:lang w:eastAsia="en-US"/>
        </w:rPr>
        <w:t xml:space="preserve"> as the only one in Paris</w:t>
      </w:r>
      <w:r w:rsidR="00763C4A" w:rsidRPr="00D215FF">
        <w:rPr>
          <w:lang w:eastAsia="en-US"/>
        </w:rPr>
        <w:t xml:space="preserve">. </w:t>
      </w:r>
      <w:r w:rsidR="005653F3" w:rsidRPr="00D215FF">
        <w:rPr>
          <w:lang w:eastAsia="en-US"/>
        </w:rPr>
        <w:t>After the death of b</w:t>
      </w:r>
      <w:r w:rsidR="007263EB" w:rsidRPr="00D215FF">
        <w:rPr>
          <w:lang w:eastAsia="en-US"/>
        </w:rPr>
        <w:t>ishop Alvernus, an insurmountable difference arose between the first and the second Averroism in the question of abstraction, species, soul and intellect.</w:t>
      </w:r>
      <w:r w:rsidR="000845C3" w:rsidRPr="00D215FF">
        <w:rPr>
          <w:lang w:eastAsia="en-US"/>
        </w:rPr>
        <w:t xml:space="preserve"> </w:t>
      </w:r>
      <w:r w:rsidR="0030432C" w:rsidRPr="00D215FF">
        <w:rPr>
          <w:lang w:eastAsia="en-US"/>
        </w:rPr>
        <w:t>Bonaventure</w:t>
      </w:r>
      <w:r w:rsidR="00BA77CB" w:rsidRPr="00D215FF">
        <w:rPr>
          <w:lang w:eastAsia="en-US"/>
        </w:rPr>
        <w:t>’</w:t>
      </w:r>
      <w:r w:rsidR="000845C3" w:rsidRPr="00D215FF">
        <w:rPr>
          <w:lang w:eastAsia="en-US"/>
        </w:rPr>
        <w:t xml:space="preserve">s school of the second Averroism languished in those cruel years at the University of Paris, which was dominated by masters of the school of the first Averroism. The modern </w:t>
      </w:r>
      <w:r w:rsidR="000845C3" w:rsidRPr="00D215FF">
        <w:rPr>
          <w:i/>
          <w:lang w:eastAsia="en-US"/>
        </w:rPr>
        <w:t>illuminati</w:t>
      </w:r>
      <w:r w:rsidR="000845C3" w:rsidRPr="00D215FF">
        <w:rPr>
          <w:lang w:eastAsia="en-US"/>
        </w:rPr>
        <w:t xml:space="preserve"> were considered philosophical fools</w:t>
      </w:r>
      <w:r w:rsidR="00E74EE3" w:rsidRPr="00D215FF">
        <w:rPr>
          <w:lang w:eastAsia="en-US"/>
        </w:rPr>
        <w:t>. T</w:t>
      </w:r>
      <w:r w:rsidR="000845C3" w:rsidRPr="00D215FF">
        <w:rPr>
          <w:lang w:eastAsia="en-US"/>
        </w:rPr>
        <w:t xml:space="preserve">hey had </w:t>
      </w:r>
      <w:r w:rsidR="00E74EE3" w:rsidRPr="00D215FF">
        <w:rPr>
          <w:lang w:eastAsia="en-US"/>
        </w:rPr>
        <w:t xml:space="preserve">before eyes a terrible </w:t>
      </w:r>
      <w:r w:rsidR="000845C3" w:rsidRPr="00D215FF">
        <w:rPr>
          <w:lang w:eastAsia="en-US"/>
        </w:rPr>
        <w:t>example of Rufus</w:t>
      </w:r>
      <w:r w:rsidR="00BA77CB" w:rsidRPr="00D215FF">
        <w:rPr>
          <w:lang w:eastAsia="en-US"/>
        </w:rPr>
        <w:t>’</w:t>
      </w:r>
      <w:r w:rsidR="000845C3" w:rsidRPr="00D215FF">
        <w:rPr>
          <w:lang w:eastAsia="en-US"/>
        </w:rPr>
        <w:t xml:space="preserve">s work </w:t>
      </w:r>
      <w:r w:rsidR="000845C3" w:rsidRPr="00D215FF">
        <w:rPr>
          <w:i/>
          <w:lang w:eastAsia="en-US"/>
        </w:rPr>
        <w:t>Speculum animae</w:t>
      </w:r>
      <w:r w:rsidR="000845C3" w:rsidRPr="00D215FF">
        <w:rPr>
          <w:lang w:eastAsia="en-US"/>
        </w:rPr>
        <w:t xml:space="preserve">. The founder of modernism was not able to </w:t>
      </w:r>
      <w:r w:rsidR="000845C3" w:rsidRPr="00D215FF">
        <w:rPr>
          <w:lang w:eastAsia="en-US"/>
        </w:rPr>
        <w:lastRenderedPageBreak/>
        <w:t xml:space="preserve">defend his bizarre </w:t>
      </w:r>
      <w:r w:rsidR="00EE2AC3" w:rsidRPr="00D215FF">
        <w:rPr>
          <w:lang w:eastAsia="en-US"/>
        </w:rPr>
        <w:t>ideas. He had to leave Paris made “</w:t>
      </w:r>
      <w:r w:rsidR="000845C3" w:rsidRPr="00D215FF">
        <w:rPr>
          <w:i/>
          <w:lang w:eastAsia="en-US"/>
        </w:rPr>
        <w:t>ad mentem Averrois</w:t>
      </w:r>
      <w:r w:rsidR="00EE2AC3" w:rsidRPr="00D215FF">
        <w:rPr>
          <w:lang w:eastAsia="en-US"/>
        </w:rPr>
        <w:t xml:space="preserve">” to return to the bastion </w:t>
      </w:r>
      <w:r w:rsidR="00E4332C" w:rsidRPr="00D215FF">
        <w:rPr>
          <w:lang w:eastAsia="en-US"/>
        </w:rPr>
        <w:t xml:space="preserve">made </w:t>
      </w:r>
      <w:r w:rsidR="00EE2AC3" w:rsidRPr="00D215FF">
        <w:rPr>
          <w:lang w:eastAsia="en-US"/>
        </w:rPr>
        <w:t>“</w:t>
      </w:r>
      <w:r w:rsidR="000845C3" w:rsidRPr="00D215FF">
        <w:rPr>
          <w:i/>
          <w:lang w:eastAsia="en-US"/>
        </w:rPr>
        <w:t>ad mentem</w:t>
      </w:r>
      <w:r w:rsidR="00EE2AC3" w:rsidRPr="00D215FF">
        <w:rPr>
          <w:lang w:eastAsia="en-US"/>
        </w:rPr>
        <w:t xml:space="preserve"> Oxfordian Fallacy</w:t>
      </w:r>
      <w:r w:rsidR="000845C3" w:rsidRPr="00D215FF">
        <w:rPr>
          <w:lang w:eastAsia="en-US"/>
        </w:rPr>
        <w:t>.</w:t>
      </w:r>
      <w:r w:rsidR="00EE2AC3" w:rsidRPr="00D215FF">
        <w:rPr>
          <w:lang w:eastAsia="en-US"/>
        </w:rPr>
        <w:t xml:space="preserve">” The tragicomedy of Western objectivity has been </w:t>
      </w:r>
      <w:r w:rsidR="00534D01" w:rsidRPr="00D215FF">
        <w:rPr>
          <w:lang w:eastAsia="en-US"/>
        </w:rPr>
        <w:t>instigated</w:t>
      </w:r>
      <w:r w:rsidR="009E514B" w:rsidRPr="00D215FF">
        <w:rPr>
          <w:lang w:eastAsia="en-US"/>
        </w:rPr>
        <w:t xml:space="preserve"> </w:t>
      </w:r>
      <w:r w:rsidR="00EE2AC3" w:rsidRPr="00D215FF">
        <w:rPr>
          <w:lang w:eastAsia="en-US"/>
        </w:rPr>
        <w:t xml:space="preserve">by academic Furies ever since. </w:t>
      </w:r>
      <w:r w:rsidR="007263EB" w:rsidRPr="00D215FF">
        <w:rPr>
          <w:lang w:eastAsia="en-US"/>
        </w:rPr>
        <w:t xml:space="preserve">In </w:t>
      </w:r>
      <w:r w:rsidR="00EE2AC3" w:rsidRPr="00D215FF">
        <w:rPr>
          <w:lang w:eastAsia="en-US"/>
        </w:rPr>
        <w:t>the years</w:t>
      </w:r>
      <w:r w:rsidR="00BA77CB" w:rsidRPr="00D215FF">
        <w:rPr>
          <w:lang w:eastAsia="en-US"/>
        </w:rPr>
        <w:t> </w:t>
      </w:r>
      <w:r w:rsidR="00EE2AC3" w:rsidRPr="00D215FF">
        <w:rPr>
          <w:lang w:eastAsia="en-US"/>
        </w:rPr>
        <w:t>1245–50 the group of m</w:t>
      </w:r>
      <w:r w:rsidR="007263EB" w:rsidRPr="00D215FF">
        <w:rPr>
          <w:lang w:eastAsia="en-US"/>
        </w:rPr>
        <w:t xml:space="preserve">endicants around Kilwardby and </w:t>
      </w:r>
      <w:r w:rsidR="0030432C" w:rsidRPr="00D215FF">
        <w:rPr>
          <w:lang w:eastAsia="en-US"/>
        </w:rPr>
        <w:t>Bonaventure</w:t>
      </w:r>
      <w:r w:rsidR="007263EB" w:rsidRPr="00D215FF">
        <w:rPr>
          <w:lang w:eastAsia="en-US"/>
        </w:rPr>
        <w:t xml:space="preserve"> could have found a new interpretation of metaphysics </w:t>
      </w:r>
      <w:r w:rsidR="00EE2AC3" w:rsidRPr="00D215FF">
        <w:rPr>
          <w:lang w:eastAsia="en-US"/>
        </w:rPr>
        <w:t>done “</w:t>
      </w:r>
      <w:r w:rsidR="007263EB" w:rsidRPr="00D215FF">
        <w:rPr>
          <w:i/>
          <w:lang w:eastAsia="en-US"/>
        </w:rPr>
        <w:t>ad mentem Averrois</w:t>
      </w:r>
      <w:r w:rsidR="00EE2AC3" w:rsidRPr="00D215FF">
        <w:rPr>
          <w:lang w:eastAsia="en-US"/>
        </w:rPr>
        <w:t>” according to the Sicilian s</w:t>
      </w:r>
      <w:r w:rsidR="007263EB" w:rsidRPr="00D215FF">
        <w:rPr>
          <w:lang w:eastAsia="en-US"/>
        </w:rPr>
        <w:t xml:space="preserve">chool. Unfortunately, this did not happen. The five-year period of academic secrecy of the second Averroism decided the fate of the </w:t>
      </w:r>
      <w:r w:rsidR="00B1112E" w:rsidRPr="00D215FF">
        <w:rPr>
          <w:lang w:eastAsia="en-US"/>
        </w:rPr>
        <w:t xml:space="preserve">Latin West. After the death of bishop Alvernus, academic </w:t>
      </w:r>
      <w:r w:rsidR="00B1112E" w:rsidRPr="00D215FF">
        <w:rPr>
          <w:i/>
          <w:lang w:eastAsia="en-US"/>
        </w:rPr>
        <w:t>i</w:t>
      </w:r>
      <w:r w:rsidR="007263EB" w:rsidRPr="00D215FF">
        <w:rPr>
          <w:i/>
          <w:lang w:eastAsia="en-US"/>
        </w:rPr>
        <w:t>lluminati</w:t>
      </w:r>
      <w:r w:rsidR="007263EB" w:rsidRPr="00D215FF">
        <w:rPr>
          <w:lang w:eastAsia="en-US"/>
        </w:rPr>
        <w:t xml:space="preserve"> </w:t>
      </w:r>
      <w:r w:rsidR="00B1112E" w:rsidRPr="00D215FF">
        <w:rPr>
          <w:lang w:eastAsia="en-US"/>
        </w:rPr>
        <w:t xml:space="preserve">and Latins sophists </w:t>
      </w:r>
      <w:r w:rsidR="007263EB" w:rsidRPr="00D215FF">
        <w:rPr>
          <w:lang w:eastAsia="en-US"/>
        </w:rPr>
        <w:t xml:space="preserve">launched an attack </w:t>
      </w:r>
      <w:r w:rsidR="00B1112E" w:rsidRPr="00D215FF">
        <w:rPr>
          <w:lang w:eastAsia="en-US"/>
        </w:rPr>
        <w:t>against “heretic Averroes”</w:t>
      </w:r>
      <w:r w:rsidR="005B2C8F" w:rsidRPr="00D215FF">
        <w:rPr>
          <w:lang w:eastAsia="en-US"/>
        </w:rPr>
        <w:t xml:space="preserve"> in Paris. They founded modernism on a biblical basis as a new mythology of </w:t>
      </w:r>
      <w:r w:rsidR="005B2C8F" w:rsidRPr="00D215FF">
        <w:rPr>
          <w:i/>
          <w:lang w:eastAsia="en-US"/>
        </w:rPr>
        <w:t>Modernorum</w:t>
      </w:r>
      <w:r w:rsidR="005B2C8F" w:rsidRPr="00D215FF">
        <w:rPr>
          <w:lang w:eastAsia="en-US"/>
        </w:rPr>
        <w:t>, which later became the objective metaphysics. This version of objectivity forms contemporary itinerary of the Latin West in various secular forms. At the same time, this mythological form of metaphysics was already definitely excluded from Islam, because it led to the death of God in modern thought.</w:t>
      </w:r>
      <w:r w:rsidR="005A0C9C" w:rsidRPr="00D215FF">
        <w:rPr>
          <w:lang w:eastAsia="en-US"/>
        </w:rPr>
        <w:t xml:space="preserve"> The mystic and saint Bonaventure played a key role in the tragicomedy of Muses, as he</w:t>
      </w:r>
      <w:r w:rsidR="00551FE1" w:rsidRPr="00D215FF">
        <w:rPr>
          <w:lang w:eastAsia="en-US"/>
        </w:rPr>
        <w:t xml:space="preserve"> </w:t>
      </w:r>
      <w:r w:rsidR="000008DE" w:rsidRPr="00D215FF">
        <w:rPr>
          <w:lang w:eastAsia="en-US"/>
        </w:rPr>
        <w:t xml:space="preserve">led </w:t>
      </w:r>
      <w:r w:rsidR="005A0C9C" w:rsidRPr="00D215FF">
        <w:rPr>
          <w:lang w:eastAsia="en-US"/>
        </w:rPr>
        <w:t xml:space="preserve">modern God to his postmodern execution </w:t>
      </w:r>
      <w:r w:rsidR="00DD1BCE" w:rsidRPr="00D215FF">
        <w:rPr>
          <w:lang w:eastAsia="en-US"/>
        </w:rPr>
        <w:t>actualized</w:t>
      </w:r>
      <w:r w:rsidR="005A0C9C" w:rsidRPr="00D215FF">
        <w:rPr>
          <w:lang w:eastAsia="en-US"/>
        </w:rPr>
        <w:t>.</w:t>
      </w:r>
    </w:p>
    <w:p w14:paraId="09BACC51" w14:textId="77777777" w:rsidR="005B2C8F" w:rsidRPr="00D215FF" w:rsidRDefault="008B5FD9" w:rsidP="008B5FD9">
      <w:pPr>
        <w:tabs>
          <w:tab w:val="left" w:pos="4120"/>
        </w:tabs>
        <w:ind w:firstLine="708"/>
        <w:rPr>
          <w:lang w:eastAsia="en-US"/>
        </w:rPr>
      </w:pPr>
      <w:r w:rsidRPr="00D215FF">
        <w:rPr>
          <w:lang w:eastAsia="en-US"/>
        </w:rPr>
        <w:tab/>
      </w:r>
    </w:p>
    <w:p w14:paraId="5E3D06C2" w14:textId="77777777" w:rsidR="005B2C8F" w:rsidRPr="00D215FF" w:rsidRDefault="005B2C8F" w:rsidP="005B2C8F">
      <w:pPr>
        <w:ind w:firstLine="708"/>
        <w:rPr>
          <w:lang w:eastAsia="en-US"/>
        </w:rPr>
      </w:pPr>
    </w:p>
    <w:p w14:paraId="66391751" w14:textId="77777777" w:rsidR="007263EB" w:rsidRPr="00D215FF" w:rsidRDefault="007263EB">
      <w:pPr>
        <w:spacing w:after="200" w:line="276" w:lineRule="auto"/>
        <w:jc w:val="left"/>
        <w:rPr>
          <w:lang w:eastAsia="en-US"/>
        </w:rPr>
      </w:pPr>
      <w:r w:rsidRPr="00D215FF">
        <w:rPr>
          <w:lang w:eastAsia="en-US"/>
        </w:rPr>
        <w:br w:type="page"/>
      </w:r>
    </w:p>
    <w:p w14:paraId="37406C46" w14:textId="77777777" w:rsidR="007263EB" w:rsidRPr="00D215FF" w:rsidRDefault="008B4700" w:rsidP="00D83931">
      <w:pPr>
        <w:pStyle w:val="Nadpis3"/>
      </w:pPr>
      <w:r w:rsidRPr="00D215FF">
        <w:lastRenderedPageBreak/>
        <w:t>4.1.1 Emergence of O</w:t>
      </w:r>
      <w:r w:rsidR="007263EB" w:rsidRPr="00D215FF">
        <w:t xml:space="preserve">ntotheological </w:t>
      </w:r>
      <w:r w:rsidRPr="00D215FF">
        <w:t>M</w:t>
      </w:r>
      <w:r w:rsidR="007263EB" w:rsidRPr="00D215FF">
        <w:t>etaphysics</w:t>
      </w:r>
    </w:p>
    <w:p w14:paraId="3D8677D8" w14:textId="77777777" w:rsidR="00DC65DD" w:rsidRPr="00D215FF" w:rsidRDefault="009C3491" w:rsidP="00DC65DD">
      <w:pPr>
        <w:rPr>
          <w:lang w:eastAsia="en-US"/>
        </w:rPr>
      </w:pPr>
      <w:r w:rsidRPr="00D215FF">
        <w:rPr>
          <w:lang w:eastAsia="en-US"/>
        </w:rPr>
        <w:t>Let</w:t>
      </w:r>
      <w:r w:rsidR="00F90BEA" w:rsidRPr="00D215FF">
        <w:rPr>
          <w:lang w:eastAsia="en-US"/>
        </w:rPr>
        <w:t>’</w:t>
      </w:r>
      <w:r w:rsidRPr="00D215FF">
        <w:rPr>
          <w:lang w:eastAsia="en-US"/>
        </w:rPr>
        <w:t>s start with Bonaventure</w:t>
      </w:r>
      <w:r w:rsidR="00F90BEA" w:rsidRPr="00D215FF">
        <w:rPr>
          <w:lang w:eastAsia="en-US"/>
        </w:rPr>
        <w:t>’</w:t>
      </w:r>
      <w:r w:rsidRPr="00D215FF">
        <w:rPr>
          <w:lang w:eastAsia="en-US"/>
        </w:rPr>
        <w:t xml:space="preserve">s interpretation of cognition, because it sets out </w:t>
      </w:r>
      <w:r w:rsidR="005E1C04" w:rsidRPr="00D215FF">
        <w:rPr>
          <w:lang w:eastAsia="en-US"/>
        </w:rPr>
        <w:t>a</w:t>
      </w:r>
      <w:r w:rsidRPr="00D215FF">
        <w:rPr>
          <w:lang w:eastAsia="en-US"/>
        </w:rPr>
        <w:t xml:space="preserve"> new way in which objectivity has come to its founding dative (</w:t>
      </w:r>
      <w:r w:rsidRPr="00D215FF">
        <w:rPr>
          <w:i/>
          <w:lang w:eastAsia="en-US"/>
        </w:rPr>
        <w:t>dativus possessivus</w:t>
      </w:r>
      <w:r w:rsidRPr="00D215FF">
        <w:rPr>
          <w:lang w:eastAsia="en-US"/>
        </w:rPr>
        <w:t>). The new deduction of science is carried out on the basis of enlightened thinking</w:t>
      </w:r>
      <w:r w:rsidR="0046551D" w:rsidRPr="00D215FF">
        <w:rPr>
          <w:lang w:eastAsia="en-US"/>
        </w:rPr>
        <w:t xml:space="preserve"> in </w:t>
      </w:r>
      <w:r w:rsidRPr="00D215FF">
        <w:rPr>
          <w:lang w:eastAsia="en-US"/>
        </w:rPr>
        <w:t>the framework of the truth</w:t>
      </w:r>
      <w:r w:rsidR="0046551D" w:rsidRPr="00D215FF">
        <w:rPr>
          <w:lang w:eastAsia="en-US"/>
        </w:rPr>
        <w:t xml:space="preserve"> as </w:t>
      </w:r>
      <w:r w:rsidRPr="00D215FF">
        <w:rPr>
          <w:i/>
          <w:lang w:eastAsia="en-US"/>
        </w:rPr>
        <w:t>rectitudo</w:t>
      </w:r>
      <w:r w:rsidR="0046551D" w:rsidRPr="00D215FF">
        <w:rPr>
          <w:lang w:eastAsia="en-US"/>
        </w:rPr>
        <w:t xml:space="preserve">. The </w:t>
      </w:r>
      <w:r w:rsidR="0046551D" w:rsidRPr="00D215FF">
        <w:rPr>
          <w:i/>
          <w:lang w:eastAsia="en-US"/>
        </w:rPr>
        <w:t>illuminatus</w:t>
      </w:r>
      <w:r w:rsidR="0046551D" w:rsidRPr="00D215FF">
        <w:rPr>
          <w:lang w:eastAsia="en-US"/>
        </w:rPr>
        <w:t xml:space="preserve"> </w:t>
      </w:r>
      <w:r w:rsidRPr="00D215FF">
        <w:rPr>
          <w:lang w:eastAsia="en-US"/>
        </w:rPr>
        <w:t xml:space="preserve">looks into the creative rule of the </w:t>
      </w:r>
      <w:r w:rsidR="0046551D" w:rsidRPr="00D215FF">
        <w:rPr>
          <w:lang w:eastAsia="en-US"/>
        </w:rPr>
        <w:t>C</w:t>
      </w:r>
      <w:r w:rsidRPr="00D215FF">
        <w:rPr>
          <w:lang w:eastAsia="en-US"/>
        </w:rPr>
        <w:t>reator, and then applies it in the th</w:t>
      </w:r>
      <w:r w:rsidR="002159BD" w:rsidRPr="00D215FF">
        <w:rPr>
          <w:lang w:eastAsia="en-US"/>
        </w:rPr>
        <w:t>inking of the secondary demiurge</w:t>
      </w:r>
      <w:r w:rsidRPr="00D215FF">
        <w:rPr>
          <w:lang w:eastAsia="en-US"/>
        </w:rPr>
        <w:t xml:space="preserve">. The term </w:t>
      </w:r>
      <w:r w:rsidR="002159BD" w:rsidRPr="00D215FF">
        <w:rPr>
          <w:lang w:eastAsia="en-US"/>
        </w:rPr>
        <w:t>“</w:t>
      </w:r>
      <w:r w:rsidRPr="00D215FF">
        <w:rPr>
          <w:i/>
          <w:lang w:eastAsia="en-US"/>
        </w:rPr>
        <w:t>intellectus resolvens</w:t>
      </w:r>
      <w:r w:rsidR="002159BD" w:rsidRPr="00D215FF">
        <w:rPr>
          <w:lang w:eastAsia="en-US"/>
        </w:rPr>
        <w:t>”</w:t>
      </w:r>
      <w:r w:rsidRPr="00D215FF">
        <w:rPr>
          <w:lang w:eastAsia="en-US"/>
        </w:rPr>
        <w:t xml:space="preserve"> </w:t>
      </w:r>
      <w:r w:rsidR="00A070A6" w:rsidRPr="00D215FF">
        <w:rPr>
          <w:lang w:eastAsia="en-US"/>
        </w:rPr>
        <w:t xml:space="preserve">keeps </w:t>
      </w:r>
      <w:r w:rsidRPr="00D215FF">
        <w:rPr>
          <w:lang w:eastAsia="en-US"/>
        </w:rPr>
        <w:t xml:space="preserve">the insight into the being through the connection of different forms of </w:t>
      </w:r>
      <w:r w:rsidRPr="00D215FF">
        <w:rPr>
          <w:i/>
          <w:lang w:eastAsia="en-US"/>
        </w:rPr>
        <w:t>resolutio</w:t>
      </w:r>
      <w:r w:rsidRPr="00D215FF">
        <w:rPr>
          <w:lang w:eastAsia="en-US"/>
        </w:rPr>
        <w:t xml:space="preserve">. The following passage contains the core of </w:t>
      </w:r>
      <w:r w:rsidR="0030432C" w:rsidRPr="00D215FF">
        <w:rPr>
          <w:lang w:eastAsia="en-US"/>
        </w:rPr>
        <w:t>Bonaventure</w:t>
      </w:r>
      <w:r w:rsidR="00F90BEA" w:rsidRPr="00D215FF">
        <w:rPr>
          <w:lang w:eastAsia="en-US"/>
        </w:rPr>
        <w:t>’</w:t>
      </w:r>
      <w:r w:rsidR="003E12E6" w:rsidRPr="00D215FF">
        <w:rPr>
          <w:lang w:eastAsia="en-US"/>
        </w:rPr>
        <w:t>s t</w:t>
      </w:r>
      <w:r w:rsidRPr="00D215FF">
        <w:rPr>
          <w:lang w:eastAsia="en-US"/>
        </w:rPr>
        <w:t xml:space="preserve">rinitarian metaphysics </w:t>
      </w:r>
      <w:r w:rsidR="003E12E6" w:rsidRPr="00D215FF">
        <w:rPr>
          <w:lang w:eastAsia="en-US"/>
        </w:rPr>
        <w:t xml:space="preserve">that was transmitted </w:t>
      </w:r>
      <w:r w:rsidRPr="00D215FF">
        <w:rPr>
          <w:lang w:eastAsia="en-US"/>
        </w:rPr>
        <w:t xml:space="preserve">in the </w:t>
      </w:r>
      <w:r w:rsidR="00573F0E" w:rsidRPr="00D215FF">
        <w:rPr>
          <w:lang w:eastAsia="en-US"/>
        </w:rPr>
        <w:t xml:space="preserve">exegesis </w:t>
      </w:r>
      <w:r w:rsidRPr="00D215FF">
        <w:rPr>
          <w:lang w:eastAsia="en-US"/>
        </w:rPr>
        <w:t>of his students (</w:t>
      </w:r>
      <w:r w:rsidRPr="00D215FF">
        <w:rPr>
          <w:i/>
          <w:lang w:eastAsia="en-US"/>
        </w:rPr>
        <w:t>Dubium I</w:t>
      </w:r>
      <w:r w:rsidRPr="00D215FF">
        <w:rPr>
          <w:lang w:eastAsia="en-US"/>
        </w:rPr>
        <w:t xml:space="preserve">). The school </w:t>
      </w:r>
      <w:r w:rsidR="00F7382D" w:rsidRPr="00D215FF">
        <w:rPr>
          <w:lang w:eastAsia="en-US"/>
        </w:rPr>
        <w:t xml:space="preserve">of Bonaventure found </w:t>
      </w:r>
      <w:r w:rsidRPr="00D215FF">
        <w:rPr>
          <w:lang w:eastAsia="en-US"/>
        </w:rPr>
        <w:t xml:space="preserve">modern </w:t>
      </w:r>
      <w:r w:rsidR="00F7382D" w:rsidRPr="00D215FF">
        <w:rPr>
          <w:i/>
          <w:lang w:eastAsia="en-US"/>
        </w:rPr>
        <w:t>Lichtung</w:t>
      </w:r>
      <w:r w:rsidR="00F7382D" w:rsidRPr="00D215FF">
        <w:rPr>
          <w:lang w:eastAsia="en-US"/>
        </w:rPr>
        <w:t xml:space="preserve"> </w:t>
      </w:r>
      <w:r w:rsidRPr="00D215FF">
        <w:rPr>
          <w:lang w:eastAsia="en-US"/>
        </w:rPr>
        <w:t>of the being in its</w:t>
      </w:r>
      <w:r w:rsidR="00F7382D" w:rsidRPr="00D215FF">
        <w:rPr>
          <w:lang w:eastAsia="en-US"/>
        </w:rPr>
        <w:t xml:space="preserve"> objective truth and untruth. Let us comment on </w:t>
      </w:r>
      <w:r w:rsidR="00BE7B18" w:rsidRPr="00D215FF">
        <w:rPr>
          <w:i/>
          <w:lang w:eastAsia="en-US"/>
        </w:rPr>
        <w:t>Wirkungsgeschichte</w:t>
      </w:r>
      <w:r w:rsidR="00BE7B18" w:rsidRPr="00D215FF">
        <w:rPr>
          <w:lang w:eastAsia="en-US"/>
        </w:rPr>
        <w:t xml:space="preserve"> of modernity </w:t>
      </w:r>
      <w:r w:rsidR="00BD1FFB" w:rsidRPr="00D215FF">
        <w:rPr>
          <w:lang w:eastAsia="en-US"/>
        </w:rPr>
        <w:t xml:space="preserve">that started by </w:t>
      </w:r>
      <w:r w:rsidR="005339AF" w:rsidRPr="00D215FF">
        <w:rPr>
          <w:lang w:eastAsia="en-US"/>
        </w:rPr>
        <w:t>this quotation</w:t>
      </w:r>
      <w:r w:rsidRPr="00D215FF">
        <w:rPr>
          <w:lang w:eastAsia="en-US"/>
        </w:rPr>
        <w:t>.</w:t>
      </w:r>
    </w:p>
    <w:p w14:paraId="6AB07F12" w14:textId="6A935642" w:rsidR="009C3491" w:rsidRPr="00D215FF" w:rsidRDefault="00F90BEA" w:rsidP="009C3491">
      <w:pPr>
        <w:pStyle w:val="Citace"/>
      </w:pPr>
      <w:r w:rsidRPr="00D215FF">
        <w:t>“</w:t>
      </w:r>
      <w:r w:rsidR="009C3491" w:rsidRPr="00D215FF">
        <w:t>Furthermore, it is possible to understand things through something else, namely through the direct in</w:t>
      </w:r>
      <w:r w:rsidR="00AA0CC4" w:rsidRPr="00D215FF">
        <w:t xml:space="preserve">tuition </w:t>
      </w:r>
      <w:r w:rsidR="005D4AA6" w:rsidRPr="00D215FF">
        <w:t>of intellect (</w:t>
      </w:r>
      <w:r w:rsidR="005D4AA6" w:rsidRPr="00D215FF">
        <w:rPr>
          <w:i/>
        </w:rPr>
        <w:t>intellectu</w:t>
      </w:r>
      <w:r w:rsidR="009C3491" w:rsidRPr="00D215FF">
        <w:rPr>
          <w:i/>
        </w:rPr>
        <w:t xml:space="preserve"> resolvente</w:t>
      </w:r>
      <w:r w:rsidR="009C3491" w:rsidRPr="00D215FF">
        <w:t>). This intellect considers what is essential in the thing (</w:t>
      </w:r>
      <w:r w:rsidR="00836AAD" w:rsidRPr="00D215FF">
        <w:rPr>
          <w:i/>
        </w:rPr>
        <w:t>rei essentialia</w:t>
      </w:r>
      <w:r w:rsidR="009C3491" w:rsidRPr="00D215FF">
        <w:t>) and can also comprehend the subject outside of its real effect (</w:t>
      </w:r>
      <w:r w:rsidR="00836AAD" w:rsidRPr="00D215FF">
        <w:rPr>
          <w:i/>
        </w:rPr>
        <w:t>subiectum sine propria passione</w:t>
      </w:r>
      <w:r w:rsidR="009C3491" w:rsidRPr="00D215FF">
        <w:t>). This can be done in two ways: either by fully contemplating intellect (</w:t>
      </w:r>
      <w:r w:rsidR="00836AAD" w:rsidRPr="00D215FF">
        <w:rPr>
          <w:i/>
        </w:rPr>
        <w:t>intellectu resolvente plene et perfecte</w:t>
      </w:r>
      <w:r w:rsidR="009C3491" w:rsidRPr="00D215FF">
        <w:t xml:space="preserve">) or by partially contemplating </w:t>
      </w:r>
      <w:r w:rsidR="00987EEB" w:rsidRPr="00D215FF">
        <w:t xml:space="preserve">weak </w:t>
      </w:r>
      <w:r w:rsidR="009C3491" w:rsidRPr="00D215FF">
        <w:t>intellect (</w:t>
      </w:r>
      <w:r w:rsidR="00987EEB" w:rsidRPr="00D215FF">
        <w:rPr>
          <w:i/>
        </w:rPr>
        <w:t>intellectu deficiente et resolvente semiplene</w:t>
      </w:r>
      <w:r w:rsidR="00500EA5" w:rsidRPr="00D215FF">
        <w:t xml:space="preserve">). </w:t>
      </w:r>
      <w:r w:rsidR="006D453E" w:rsidRPr="00D215FF">
        <w:t xml:space="preserve">Imperfect </w:t>
      </w:r>
      <w:r w:rsidR="009C3491" w:rsidRPr="00D215FF">
        <w:t xml:space="preserve">consideration of the </w:t>
      </w:r>
      <w:r w:rsidR="00500EA5" w:rsidRPr="00D215FF">
        <w:t xml:space="preserve">weak </w:t>
      </w:r>
      <w:r w:rsidR="009C3491" w:rsidRPr="00D215FF">
        <w:t xml:space="preserve">intellect conceives the being as </w:t>
      </w:r>
      <w:r w:rsidR="009060F2" w:rsidRPr="00D215FF">
        <w:t xml:space="preserve">a </w:t>
      </w:r>
      <w:r w:rsidR="009C3491" w:rsidRPr="00D215FF">
        <w:t xml:space="preserve">general </w:t>
      </w:r>
      <w:r w:rsidR="006D453E" w:rsidRPr="00D215FF">
        <w:t>entit</w:t>
      </w:r>
      <w:r w:rsidR="009060F2" w:rsidRPr="00D215FF">
        <w:t>y</w:t>
      </w:r>
      <w:r w:rsidR="006D453E" w:rsidRPr="00D215FF">
        <w:t xml:space="preserve"> </w:t>
      </w:r>
      <w:r w:rsidR="009C3491" w:rsidRPr="00D215FF">
        <w:t>(</w:t>
      </w:r>
      <w:r w:rsidR="009C3491" w:rsidRPr="00D215FF">
        <w:rPr>
          <w:i/>
        </w:rPr>
        <w:t>aliquid</w:t>
      </w:r>
      <w:r w:rsidR="009C3491" w:rsidRPr="00D215FF">
        <w:t>), but never in its primary form of being (</w:t>
      </w:r>
      <w:r w:rsidR="009C3491" w:rsidRPr="00D215FF">
        <w:rPr>
          <w:i/>
        </w:rPr>
        <w:t>non intellecto primo ente</w:t>
      </w:r>
      <w:r w:rsidR="009C3491" w:rsidRPr="00D215FF">
        <w:t xml:space="preserve">). </w:t>
      </w:r>
      <w:r w:rsidR="004124CF" w:rsidRPr="00D215FF">
        <w:t>F</w:t>
      </w:r>
      <w:r w:rsidR="009C3491" w:rsidRPr="00D215FF">
        <w:t xml:space="preserve">ully contemplative intellect comprehends each being </w:t>
      </w:r>
      <w:r w:rsidR="001E11ED" w:rsidRPr="00D215FF">
        <w:t xml:space="preserve">by starting </w:t>
      </w:r>
      <w:r w:rsidR="00DB6A81" w:rsidRPr="00D215FF">
        <w:t xml:space="preserve">on the level of </w:t>
      </w:r>
      <w:r w:rsidR="009C3491" w:rsidRPr="00D215FF">
        <w:t>the first determination of the being.</w:t>
      </w:r>
      <w:r w:rsidR="00F07E09" w:rsidRPr="00D215FF">
        <w:t>“</w:t>
      </w:r>
      <w:r w:rsidR="009C3491" w:rsidRPr="00D215FF">
        <w:t> </w:t>
      </w:r>
      <w:r w:rsidR="009C3491" w:rsidRPr="00D215FF">
        <w:rPr>
          <w:vertAlign w:val="superscript"/>
        </w:rPr>
        <w:footnoteReference w:id="6"/>
      </w:r>
    </w:p>
    <w:p w14:paraId="1007BB12" w14:textId="71DFC4A1" w:rsidR="00D756CD" w:rsidRPr="00D215FF" w:rsidRDefault="009C3491" w:rsidP="009C3491">
      <w:pPr>
        <w:rPr>
          <w:lang w:eastAsia="en-US"/>
        </w:rPr>
      </w:pPr>
      <w:r w:rsidRPr="00D215FF">
        <w:rPr>
          <w:lang w:eastAsia="en-US"/>
        </w:rPr>
        <w:t xml:space="preserve">The metaphysical </w:t>
      </w:r>
      <w:r w:rsidR="0058296E" w:rsidRPr="00D215FF">
        <w:rPr>
          <w:lang w:eastAsia="en-US"/>
        </w:rPr>
        <w:t xml:space="preserve">architecture of </w:t>
      </w:r>
      <w:r w:rsidRPr="00D215FF">
        <w:rPr>
          <w:lang w:eastAsia="en-US"/>
        </w:rPr>
        <w:t xml:space="preserve">being </w:t>
      </w:r>
      <w:r w:rsidR="0058296E" w:rsidRPr="00D215FF">
        <w:rPr>
          <w:lang w:eastAsia="en-US"/>
        </w:rPr>
        <w:t xml:space="preserve">is divided into </w:t>
      </w:r>
      <w:r w:rsidRPr="00D215FF">
        <w:rPr>
          <w:lang w:eastAsia="en-US"/>
        </w:rPr>
        <w:t>two basic categories of the intellect</w:t>
      </w:r>
      <w:r w:rsidR="006270FF" w:rsidRPr="00D215FF">
        <w:rPr>
          <w:lang w:eastAsia="en-US"/>
        </w:rPr>
        <w:t xml:space="preserve">. The first type </w:t>
      </w:r>
      <w:r w:rsidRPr="00D215FF">
        <w:rPr>
          <w:lang w:eastAsia="en-US"/>
        </w:rPr>
        <w:t xml:space="preserve">recognizes </w:t>
      </w:r>
      <w:r w:rsidR="006270FF" w:rsidRPr="00D215FF">
        <w:rPr>
          <w:lang w:eastAsia="en-US"/>
        </w:rPr>
        <w:t xml:space="preserve">the world </w:t>
      </w:r>
      <w:r w:rsidRPr="00D215FF">
        <w:rPr>
          <w:lang w:eastAsia="en-US"/>
        </w:rPr>
        <w:t>by abstraction of real thing</w:t>
      </w:r>
      <w:r w:rsidR="006270FF" w:rsidRPr="00D215FF">
        <w:rPr>
          <w:lang w:eastAsia="en-US"/>
        </w:rPr>
        <w:t>s</w:t>
      </w:r>
      <w:r w:rsidRPr="00D215FF">
        <w:rPr>
          <w:lang w:eastAsia="en-US"/>
        </w:rPr>
        <w:t xml:space="preserve"> (</w:t>
      </w:r>
      <w:r w:rsidR="001D5DA3" w:rsidRPr="00D215FF">
        <w:rPr>
          <w:i/>
        </w:rPr>
        <w:t>ad intellectum apprehendentem</w:t>
      </w:r>
      <w:r w:rsidR="006270FF" w:rsidRPr="00D215FF">
        <w:rPr>
          <w:lang w:eastAsia="en-US"/>
        </w:rPr>
        <w:t xml:space="preserve">); the second type keeps </w:t>
      </w:r>
      <w:r w:rsidRPr="00D215FF">
        <w:rPr>
          <w:lang w:eastAsia="en-US"/>
        </w:rPr>
        <w:t>full insight into the essence</w:t>
      </w:r>
      <w:r w:rsidR="00A80E5F" w:rsidRPr="00D215FF">
        <w:rPr>
          <w:lang w:eastAsia="en-US"/>
        </w:rPr>
        <w:t>s</w:t>
      </w:r>
      <w:r w:rsidRPr="00D215FF">
        <w:rPr>
          <w:lang w:eastAsia="en-US"/>
        </w:rPr>
        <w:t xml:space="preserve"> of thing</w:t>
      </w:r>
      <w:r w:rsidR="006270FF" w:rsidRPr="00D215FF">
        <w:rPr>
          <w:lang w:eastAsia="en-US"/>
        </w:rPr>
        <w:t>s</w:t>
      </w:r>
      <w:r w:rsidRPr="00D215FF">
        <w:rPr>
          <w:lang w:eastAsia="en-US"/>
        </w:rPr>
        <w:t xml:space="preserve"> (</w:t>
      </w:r>
      <w:r w:rsidRPr="00D215FF">
        <w:rPr>
          <w:i/>
          <w:lang w:eastAsia="en-US"/>
        </w:rPr>
        <w:t>ad intellectum resolventem</w:t>
      </w:r>
      <w:r w:rsidRPr="00D215FF">
        <w:rPr>
          <w:lang w:eastAsia="en-US"/>
        </w:rPr>
        <w:t>). The quotation first describes the lower form of the passive intellect (</w:t>
      </w:r>
      <w:r w:rsidR="004A72FB" w:rsidRPr="00D215FF">
        <w:rPr>
          <w:i/>
        </w:rPr>
        <w:t>intellectus apprehendens</w:t>
      </w:r>
      <w:r w:rsidRPr="00D215FF">
        <w:rPr>
          <w:lang w:eastAsia="en-US"/>
        </w:rPr>
        <w:t>)</w:t>
      </w:r>
      <w:r w:rsidR="00921932" w:rsidRPr="00D215FF">
        <w:rPr>
          <w:lang w:eastAsia="en-US"/>
        </w:rPr>
        <w:t xml:space="preserve"> that </w:t>
      </w:r>
      <w:r w:rsidRPr="00D215FF">
        <w:rPr>
          <w:lang w:eastAsia="en-US"/>
        </w:rPr>
        <w:t>carries out the first form of cognition. Th</w:t>
      </w:r>
      <w:r w:rsidR="00921932" w:rsidRPr="00D215FF">
        <w:rPr>
          <w:lang w:eastAsia="en-US"/>
        </w:rPr>
        <w:t xml:space="preserve">is is the </w:t>
      </w:r>
      <w:r w:rsidRPr="00D215FF">
        <w:rPr>
          <w:lang w:eastAsia="en-US"/>
        </w:rPr>
        <w:t>first form of science</w:t>
      </w:r>
      <w:r w:rsidR="00921932" w:rsidRPr="00D215FF">
        <w:rPr>
          <w:lang w:eastAsia="en-US"/>
        </w:rPr>
        <w:t xml:space="preserve"> as </w:t>
      </w:r>
      <w:r w:rsidRPr="00D215FF">
        <w:rPr>
          <w:lang w:eastAsia="en-US"/>
        </w:rPr>
        <w:t>Grosseteste</w:t>
      </w:r>
      <w:r w:rsidR="00921932" w:rsidRPr="00D215FF">
        <w:rPr>
          <w:rFonts w:cs="Calibri"/>
          <w:lang w:eastAsia="en-US"/>
        </w:rPr>
        <w:t>′</w:t>
      </w:r>
      <w:r w:rsidR="00921932" w:rsidRPr="00D215FF">
        <w:rPr>
          <w:lang w:eastAsia="en-US"/>
        </w:rPr>
        <w:t>s</w:t>
      </w:r>
      <w:r w:rsidRPr="00D215FF">
        <w:rPr>
          <w:lang w:eastAsia="en-US"/>
        </w:rPr>
        <w:t xml:space="preserve"> and Rufus</w:t>
      </w:r>
      <w:r w:rsidR="00F90BEA" w:rsidRPr="00D215FF">
        <w:rPr>
          <w:lang w:eastAsia="en-US"/>
        </w:rPr>
        <w:t>’</w:t>
      </w:r>
      <w:r w:rsidR="00921932" w:rsidRPr="00D215FF">
        <w:rPr>
          <w:lang w:eastAsia="en-US"/>
        </w:rPr>
        <w:t>s</w:t>
      </w:r>
      <w:r w:rsidRPr="00D215FF">
        <w:rPr>
          <w:lang w:eastAsia="en-US"/>
        </w:rPr>
        <w:t xml:space="preserve"> empirical </w:t>
      </w:r>
      <w:r w:rsidRPr="00D215FF">
        <w:rPr>
          <w:i/>
          <w:lang w:eastAsia="en-US"/>
        </w:rPr>
        <w:t>scientia</w:t>
      </w:r>
      <w:r w:rsidR="00921932" w:rsidRPr="00D215FF">
        <w:rPr>
          <w:lang w:eastAsia="en-US"/>
        </w:rPr>
        <w:t xml:space="preserve">. It </w:t>
      </w:r>
      <w:r w:rsidRPr="00D215FF">
        <w:rPr>
          <w:lang w:eastAsia="en-US"/>
        </w:rPr>
        <w:t xml:space="preserve">is given by the imposition of the meaning </w:t>
      </w:r>
      <w:r w:rsidR="00921932" w:rsidRPr="00D215FF">
        <w:rPr>
          <w:lang w:eastAsia="en-US"/>
        </w:rPr>
        <w:t xml:space="preserve">coming from </w:t>
      </w:r>
      <w:r w:rsidRPr="00D215FF">
        <w:rPr>
          <w:lang w:eastAsia="en-US"/>
        </w:rPr>
        <w:t>sensually recognized first substances (</w:t>
      </w:r>
      <w:r w:rsidRPr="00D215FF">
        <w:rPr>
          <w:i/>
          <w:lang w:eastAsia="en-US"/>
        </w:rPr>
        <w:t>resolutio naturalis</w:t>
      </w:r>
      <w:r w:rsidRPr="00D215FF">
        <w:rPr>
          <w:lang w:eastAsia="en-US"/>
        </w:rPr>
        <w:t xml:space="preserve">). The first </w:t>
      </w:r>
      <w:r w:rsidR="009C3582" w:rsidRPr="00D215FF">
        <w:rPr>
          <w:lang w:eastAsia="en-US"/>
        </w:rPr>
        <w:t xml:space="preserve">kind of </w:t>
      </w:r>
      <w:r w:rsidRPr="00D215FF">
        <w:rPr>
          <w:lang w:eastAsia="en-US"/>
        </w:rPr>
        <w:t>abstraction is tied to the recognition of material substance</w:t>
      </w:r>
      <w:r w:rsidR="009C3582" w:rsidRPr="00D215FF">
        <w:rPr>
          <w:lang w:eastAsia="en-US"/>
        </w:rPr>
        <w:t>s</w:t>
      </w:r>
      <w:r w:rsidRPr="00D215FF">
        <w:rPr>
          <w:lang w:eastAsia="en-US"/>
        </w:rPr>
        <w:t xml:space="preserve"> and </w:t>
      </w:r>
      <w:r w:rsidR="009C3582" w:rsidRPr="00D215FF">
        <w:rPr>
          <w:lang w:eastAsia="en-US"/>
        </w:rPr>
        <w:t xml:space="preserve">their </w:t>
      </w:r>
      <w:r w:rsidRPr="00D215FF">
        <w:rPr>
          <w:lang w:eastAsia="en-US"/>
        </w:rPr>
        <w:t>effects (</w:t>
      </w:r>
      <w:r w:rsidR="00BE109A" w:rsidRPr="00D215FF">
        <w:rPr>
          <w:i/>
        </w:rPr>
        <w:t>non potest intelligi aliquid sine aliquo</w:t>
      </w:r>
      <w:r w:rsidRPr="00D215FF">
        <w:rPr>
          <w:lang w:eastAsia="en-US"/>
        </w:rPr>
        <w:t xml:space="preserve">). </w:t>
      </w:r>
      <w:r w:rsidR="009C3582" w:rsidRPr="00D215FF">
        <w:rPr>
          <w:lang w:eastAsia="en-US"/>
        </w:rPr>
        <w:t xml:space="preserve">Taken </w:t>
      </w:r>
      <w:r w:rsidRPr="00D215FF">
        <w:rPr>
          <w:lang w:eastAsia="en-US"/>
        </w:rPr>
        <w:t xml:space="preserve">this empirical </w:t>
      </w:r>
      <w:r w:rsidR="009C3582" w:rsidRPr="00D215FF">
        <w:rPr>
          <w:lang w:eastAsia="en-US"/>
        </w:rPr>
        <w:t xml:space="preserve">nature </w:t>
      </w:r>
      <w:r w:rsidRPr="00D215FF">
        <w:rPr>
          <w:lang w:eastAsia="en-US"/>
        </w:rPr>
        <w:t xml:space="preserve">of species, </w:t>
      </w:r>
      <w:r w:rsidRPr="00D215FF">
        <w:rPr>
          <w:lang w:eastAsia="en-US"/>
        </w:rPr>
        <w:lastRenderedPageBreak/>
        <w:t xml:space="preserve">the essence is </w:t>
      </w:r>
      <w:r w:rsidR="004D6E20" w:rsidRPr="00D215FF">
        <w:rPr>
          <w:lang w:eastAsia="en-US"/>
        </w:rPr>
        <w:t xml:space="preserve">not </w:t>
      </w:r>
      <w:r w:rsidRPr="00D215FF">
        <w:rPr>
          <w:lang w:eastAsia="en-US"/>
        </w:rPr>
        <w:t xml:space="preserve">considered directly. The middle link of the </w:t>
      </w:r>
      <w:r w:rsidR="008E36FD" w:rsidRPr="00D215FF">
        <w:rPr>
          <w:lang w:eastAsia="en-US"/>
        </w:rPr>
        <w:t xml:space="preserve">syllogism operates </w:t>
      </w:r>
      <w:r w:rsidRPr="00D215FF">
        <w:rPr>
          <w:lang w:eastAsia="en-US"/>
        </w:rPr>
        <w:t>in the framework of the second substance</w:t>
      </w:r>
      <w:r w:rsidR="008E36FD" w:rsidRPr="00D215FF">
        <w:rPr>
          <w:lang w:eastAsia="en-US"/>
        </w:rPr>
        <w:t xml:space="preserve">. It states univocally </w:t>
      </w:r>
      <w:r w:rsidRPr="00D215FF">
        <w:rPr>
          <w:lang w:eastAsia="en-US"/>
        </w:rPr>
        <w:t>external causal effect</w:t>
      </w:r>
      <w:r w:rsidR="008E36FD" w:rsidRPr="00D215FF">
        <w:rPr>
          <w:lang w:eastAsia="en-US"/>
        </w:rPr>
        <w:t>s</w:t>
      </w:r>
      <w:r w:rsidRPr="00D215FF">
        <w:rPr>
          <w:lang w:eastAsia="en-US"/>
        </w:rPr>
        <w:t xml:space="preserve"> of first substances in reality (</w:t>
      </w:r>
      <w:r w:rsidR="008E36FD" w:rsidRPr="00D215FF">
        <w:rPr>
          <w:i/>
        </w:rPr>
        <w:t>intelligi effectus</w:t>
      </w:r>
      <w:r w:rsidRPr="00D215FF">
        <w:rPr>
          <w:lang w:eastAsia="en-US"/>
        </w:rPr>
        <w:t>). The first level of abstraction (</w:t>
      </w:r>
      <w:r w:rsidRPr="00D215FF">
        <w:rPr>
          <w:i/>
          <w:lang w:eastAsia="en-US"/>
        </w:rPr>
        <w:t>primo modo</w:t>
      </w:r>
      <w:r w:rsidRPr="00D215FF">
        <w:rPr>
          <w:lang w:eastAsia="en-US"/>
        </w:rPr>
        <w:t>)</w:t>
      </w:r>
      <w:r w:rsidR="00825D10" w:rsidRPr="00D215FF">
        <w:rPr>
          <w:lang w:eastAsia="en-US"/>
        </w:rPr>
        <w:t xml:space="preserve"> situated </w:t>
      </w:r>
      <w:r w:rsidRPr="00D215FF">
        <w:rPr>
          <w:lang w:eastAsia="en-US"/>
        </w:rPr>
        <w:t xml:space="preserve">at the level of </w:t>
      </w:r>
      <w:r w:rsidR="00825D10" w:rsidRPr="00D215FF">
        <w:rPr>
          <w:i/>
        </w:rPr>
        <w:t xml:space="preserve">intellectus apprehendens </w:t>
      </w:r>
      <w:r w:rsidRPr="00D215FF">
        <w:rPr>
          <w:lang w:eastAsia="en-US"/>
        </w:rPr>
        <w:t xml:space="preserve">forms meaning of being in the manner of the already interpreted </w:t>
      </w:r>
      <w:r w:rsidRPr="00D215FF">
        <w:rPr>
          <w:i/>
          <w:lang w:eastAsia="en-US"/>
        </w:rPr>
        <w:t>Second analytics</w:t>
      </w:r>
      <w:r w:rsidRPr="00D215FF">
        <w:rPr>
          <w:lang w:eastAsia="en-US"/>
        </w:rPr>
        <w:t xml:space="preserve"> </w:t>
      </w:r>
      <w:r w:rsidR="00825D10" w:rsidRPr="00D215FF">
        <w:rPr>
          <w:lang w:eastAsia="en-US"/>
        </w:rPr>
        <w:t xml:space="preserve">and </w:t>
      </w:r>
      <w:r w:rsidRPr="00D215FF">
        <w:rPr>
          <w:lang w:eastAsia="en-US"/>
        </w:rPr>
        <w:t xml:space="preserve">according to the first Averroism </w:t>
      </w:r>
      <w:r w:rsidR="00825D10" w:rsidRPr="00D215FF">
        <w:rPr>
          <w:lang w:eastAsia="en-US"/>
        </w:rPr>
        <w:t xml:space="preserve">made by </w:t>
      </w:r>
      <w:r w:rsidRPr="00D215FF">
        <w:rPr>
          <w:lang w:eastAsia="en-US"/>
        </w:rPr>
        <w:t>Albert (OBJ</w:t>
      </w:r>
      <w:r w:rsidR="00F80833" w:rsidRPr="00D215FF">
        <w:rPr>
          <w:lang w:eastAsia="en-US"/>
        </w:rPr>
        <w:t> </w:t>
      </w:r>
      <w:r w:rsidR="0010558E" w:rsidRPr="00D215FF">
        <w:rPr>
          <w:lang w:eastAsia="en-US"/>
        </w:rPr>
        <w:t>II, ch</w:t>
      </w:r>
      <w:r w:rsidRPr="00D215FF">
        <w:rPr>
          <w:lang w:eastAsia="en-US"/>
        </w:rPr>
        <w:t xml:space="preserve">. 2.1.1) or according to </w:t>
      </w:r>
      <w:r w:rsidR="00825D10" w:rsidRPr="00D215FF">
        <w:t>Grossetestes</w:t>
      </w:r>
      <w:r w:rsidR="00825D10" w:rsidRPr="00D215FF">
        <w:rPr>
          <w:rFonts w:cs="Calibri"/>
        </w:rPr>
        <w:t>′</w:t>
      </w:r>
      <w:r w:rsidR="00825D10" w:rsidRPr="00D215FF">
        <w:t xml:space="preserve">s </w:t>
      </w:r>
      <w:r w:rsidRPr="00D215FF">
        <w:rPr>
          <w:lang w:eastAsia="en-US"/>
        </w:rPr>
        <w:t xml:space="preserve">version of </w:t>
      </w:r>
      <w:r w:rsidRPr="00D215FF">
        <w:rPr>
          <w:i/>
          <w:lang w:eastAsia="en-US"/>
        </w:rPr>
        <w:t>scientia</w:t>
      </w:r>
      <w:r w:rsidRPr="00D215FF">
        <w:rPr>
          <w:lang w:eastAsia="en-US"/>
        </w:rPr>
        <w:t xml:space="preserve"> (OBJ</w:t>
      </w:r>
      <w:r w:rsidR="00F80833" w:rsidRPr="00D215FF">
        <w:rPr>
          <w:lang w:eastAsia="en-US"/>
        </w:rPr>
        <w:t> </w:t>
      </w:r>
      <w:r w:rsidR="0010558E" w:rsidRPr="00D215FF">
        <w:rPr>
          <w:lang w:eastAsia="en-US"/>
        </w:rPr>
        <w:t>II, ch</w:t>
      </w:r>
      <w:r w:rsidRPr="00D215FF">
        <w:rPr>
          <w:lang w:eastAsia="en-US"/>
        </w:rPr>
        <w:t xml:space="preserve">. 3.1.1). But the quoted </w:t>
      </w:r>
      <w:r w:rsidRPr="00D215FF">
        <w:rPr>
          <w:i/>
          <w:lang w:eastAsia="en-US"/>
        </w:rPr>
        <w:t>resolutio naturalis</w:t>
      </w:r>
      <w:r w:rsidRPr="00D215FF">
        <w:rPr>
          <w:lang w:eastAsia="en-US"/>
        </w:rPr>
        <w:t xml:space="preserve"> comprehends Aristotle</w:t>
      </w:r>
      <w:r w:rsidR="00F90BEA" w:rsidRPr="00D215FF">
        <w:rPr>
          <w:lang w:eastAsia="en-US"/>
        </w:rPr>
        <w:t>’</w:t>
      </w:r>
      <w:r w:rsidRPr="00D215FF">
        <w:rPr>
          <w:lang w:eastAsia="en-US"/>
        </w:rPr>
        <w:t xml:space="preserve">s </w:t>
      </w:r>
      <w:r w:rsidRPr="00D215FF">
        <w:rPr>
          <w:i/>
          <w:lang w:eastAsia="en-US"/>
        </w:rPr>
        <w:t>demonstratio</w:t>
      </w:r>
      <w:r w:rsidRPr="00D215FF">
        <w:rPr>
          <w:lang w:eastAsia="en-US"/>
        </w:rPr>
        <w:t xml:space="preserve"> only on the lower level of cognition</w:t>
      </w:r>
      <w:r w:rsidR="00450612" w:rsidRPr="00D215FF">
        <w:rPr>
          <w:lang w:eastAsia="en-US"/>
        </w:rPr>
        <w:t>,</w:t>
      </w:r>
      <w:r w:rsidRPr="00D215FF">
        <w:rPr>
          <w:lang w:eastAsia="en-US"/>
        </w:rPr>
        <w:t xml:space="preserve"> </w:t>
      </w:r>
      <w:r w:rsidR="00450612" w:rsidRPr="00D215FF">
        <w:rPr>
          <w:lang w:eastAsia="en-US"/>
        </w:rPr>
        <w:t>in</w:t>
      </w:r>
      <w:r w:rsidRPr="00D215FF">
        <w:rPr>
          <w:lang w:eastAsia="en-US"/>
        </w:rPr>
        <w:t xml:space="preserve"> the framework of secondary causality </w:t>
      </w:r>
      <w:r w:rsidR="00450612" w:rsidRPr="00D215FF">
        <w:rPr>
          <w:lang w:eastAsia="en-US"/>
        </w:rPr>
        <w:t xml:space="preserve">exercised by </w:t>
      </w:r>
      <w:r w:rsidRPr="00D215FF">
        <w:rPr>
          <w:lang w:eastAsia="en-US"/>
        </w:rPr>
        <w:t>first substances. Parisian propagator</w:t>
      </w:r>
      <w:r w:rsidR="009060F2" w:rsidRPr="00D215FF">
        <w:rPr>
          <w:lang w:eastAsia="en-US"/>
        </w:rPr>
        <w:t>s</w:t>
      </w:r>
      <w:r w:rsidRPr="00D215FF">
        <w:rPr>
          <w:lang w:eastAsia="en-US"/>
        </w:rPr>
        <w:t xml:space="preserve"> of Rufus</w:t>
      </w:r>
      <w:r w:rsidR="00F90BEA" w:rsidRPr="00D215FF">
        <w:rPr>
          <w:lang w:eastAsia="en-US"/>
        </w:rPr>
        <w:t>’</w:t>
      </w:r>
      <w:r w:rsidRPr="00D215FF">
        <w:rPr>
          <w:lang w:eastAsia="en-US"/>
        </w:rPr>
        <w:t>s version of Oxfordian Fallacy</w:t>
      </w:r>
      <w:r w:rsidR="00DE72C8" w:rsidRPr="00D215FF">
        <w:rPr>
          <w:lang w:eastAsia="en-US"/>
        </w:rPr>
        <w:t xml:space="preserve"> must take up </w:t>
      </w:r>
      <w:r w:rsidRPr="00D215FF">
        <w:rPr>
          <w:lang w:eastAsia="en-US"/>
        </w:rPr>
        <w:t>the second phase of abstraction</w:t>
      </w:r>
      <w:r w:rsidR="00DE72C8" w:rsidRPr="00D215FF">
        <w:rPr>
          <w:lang w:eastAsia="en-US"/>
        </w:rPr>
        <w:t xml:space="preserve"> that </w:t>
      </w:r>
      <w:r w:rsidRPr="00D215FF">
        <w:rPr>
          <w:lang w:eastAsia="en-US"/>
        </w:rPr>
        <w:t>abolishes the imposition of meaning from real thing</w:t>
      </w:r>
      <w:r w:rsidR="00DE72C8" w:rsidRPr="00D215FF">
        <w:rPr>
          <w:lang w:eastAsia="en-US"/>
        </w:rPr>
        <w:t>s</w:t>
      </w:r>
      <w:r w:rsidRPr="00D215FF">
        <w:rPr>
          <w:lang w:eastAsia="en-US"/>
        </w:rPr>
        <w:t>. E</w:t>
      </w:r>
      <w:r w:rsidR="00780A52" w:rsidRPr="00D215FF">
        <w:rPr>
          <w:lang w:eastAsia="en-US"/>
        </w:rPr>
        <w:t xml:space="preserve">mpirically based cognition is imperfect, since it </w:t>
      </w:r>
      <w:r w:rsidRPr="00D215FF">
        <w:rPr>
          <w:lang w:eastAsia="en-US"/>
        </w:rPr>
        <w:t>recognizes abstraction only from real and therefore changeable hylemorphic substance</w:t>
      </w:r>
      <w:r w:rsidR="00DD565D" w:rsidRPr="00D215FF">
        <w:rPr>
          <w:lang w:eastAsia="en-US"/>
        </w:rPr>
        <w:t>s</w:t>
      </w:r>
      <w:r w:rsidRPr="00D215FF">
        <w:rPr>
          <w:lang w:eastAsia="en-US"/>
        </w:rPr>
        <w:t xml:space="preserve">. The natural </w:t>
      </w:r>
      <w:r w:rsidR="00480EF3" w:rsidRPr="00D215FF">
        <w:rPr>
          <w:lang w:eastAsia="en-US"/>
        </w:rPr>
        <w:t xml:space="preserve">cognition of </w:t>
      </w:r>
      <w:r w:rsidRPr="00D215FF">
        <w:rPr>
          <w:lang w:eastAsia="en-US"/>
        </w:rPr>
        <w:t>contingent being</w:t>
      </w:r>
      <w:r w:rsidR="00480EF3" w:rsidRPr="00D215FF">
        <w:rPr>
          <w:lang w:eastAsia="en-US"/>
        </w:rPr>
        <w:t>s</w:t>
      </w:r>
      <w:r w:rsidRPr="00D215FF">
        <w:rPr>
          <w:lang w:eastAsia="en-US"/>
        </w:rPr>
        <w:t xml:space="preserve"> lacks the direct insight into the primary cause recognized in its eternal essence. The first conception of abstraction corresponds to Aristotle; but the second floor of </w:t>
      </w:r>
      <w:r w:rsidR="009060F2" w:rsidRPr="00D215FF">
        <w:rPr>
          <w:lang w:eastAsia="en-US"/>
        </w:rPr>
        <w:t xml:space="preserve">a </w:t>
      </w:r>
      <w:r w:rsidR="008C3F0E" w:rsidRPr="00D215FF">
        <w:rPr>
          <w:lang w:eastAsia="en-US"/>
        </w:rPr>
        <w:t>worldview</w:t>
      </w:r>
      <w:r w:rsidRPr="00D215FF">
        <w:rPr>
          <w:lang w:eastAsia="en-US"/>
        </w:rPr>
        <w:t xml:space="preserve"> </w:t>
      </w:r>
      <w:r w:rsidR="008C3F0E" w:rsidRPr="00D215FF">
        <w:rPr>
          <w:lang w:eastAsia="en-US"/>
        </w:rPr>
        <w:t xml:space="preserve">made by </w:t>
      </w:r>
      <w:r w:rsidR="00E37AB0" w:rsidRPr="00D215FF">
        <w:rPr>
          <w:lang w:eastAsia="en-US"/>
        </w:rPr>
        <w:t xml:space="preserve">modern </w:t>
      </w:r>
      <w:r w:rsidR="00E37AB0" w:rsidRPr="00D215FF">
        <w:rPr>
          <w:i/>
          <w:lang w:eastAsia="en-US"/>
        </w:rPr>
        <w:t>i</w:t>
      </w:r>
      <w:r w:rsidRPr="00D215FF">
        <w:rPr>
          <w:i/>
          <w:lang w:eastAsia="en-US"/>
        </w:rPr>
        <w:t>lluminati</w:t>
      </w:r>
      <w:r w:rsidRPr="00D215FF">
        <w:rPr>
          <w:lang w:eastAsia="en-US"/>
        </w:rPr>
        <w:t xml:space="preserve"> already represents Avicenna</w:t>
      </w:r>
      <w:r w:rsidR="00F90BEA" w:rsidRPr="00D215FF">
        <w:rPr>
          <w:lang w:eastAsia="en-US"/>
        </w:rPr>
        <w:t>’</w:t>
      </w:r>
      <w:r w:rsidRPr="00D215FF">
        <w:rPr>
          <w:lang w:eastAsia="en-US"/>
        </w:rPr>
        <w:t xml:space="preserve">s and </w:t>
      </w:r>
      <w:r w:rsidR="001954E3" w:rsidRPr="00D215FF">
        <w:t>Grosseteste</w:t>
      </w:r>
      <w:r w:rsidR="001954E3" w:rsidRPr="00D215FF">
        <w:rPr>
          <w:rFonts w:cs="Calibri"/>
        </w:rPr>
        <w:t>′</w:t>
      </w:r>
      <w:r w:rsidR="001954E3" w:rsidRPr="00D215FF">
        <w:t xml:space="preserve">s </w:t>
      </w:r>
      <w:r w:rsidRPr="00D215FF">
        <w:rPr>
          <w:lang w:eastAsia="en-US"/>
        </w:rPr>
        <w:t>direct insight into essence</w:t>
      </w:r>
      <w:r w:rsidR="004C2D35" w:rsidRPr="00D215FF">
        <w:rPr>
          <w:lang w:eastAsia="en-US"/>
        </w:rPr>
        <w:t>s</w:t>
      </w:r>
      <w:r w:rsidRPr="00D215FF">
        <w:rPr>
          <w:lang w:eastAsia="en-US"/>
        </w:rPr>
        <w:t xml:space="preserve"> (</w:t>
      </w:r>
      <w:r w:rsidRPr="00D215FF">
        <w:rPr>
          <w:i/>
          <w:lang w:eastAsia="en-US"/>
        </w:rPr>
        <w:t>intellectus resolvens</w:t>
      </w:r>
      <w:r w:rsidR="00D756CD" w:rsidRPr="00D215FF">
        <w:rPr>
          <w:lang w:eastAsia="en-US"/>
        </w:rPr>
        <w:t>).</w:t>
      </w:r>
    </w:p>
    <w:p w14:paraId="13A059BD" w14:textId="30873D2A" w:rsidR="00407B24" w:rsidRPr="00D215FF" w:rsidRDefault="00D756CD" w:rsidP="0011249E">
      <w:pPr>
        <w:ind w:firstLine="708"/>
        <w:rPr>
          <w:lang w:eastAsia="en-US"/>
        </w:rPr>
      </w:pPr>
      <w:r w:rsidRPr="00D215FF">
        <w:rPr>
          <w:lang w:eastAsia="en-US"/>
        </w:rPr>
        <w:t xml:space="preserve">The school of </w:t>
      </w:r>
      <w:r w:rsidRPr="00D215FF">
        <w:rPr>
          <w:i/>
          <w:lang w:eastAsia="en-US"/>
        </w:rPr>
        <w:t>illuminati</w:t>
      </w:r>
      <w:r w:rsidRPr="00D215FF">
        <w:rPr>
          <w:lang w:eastAsia="en-US"/>
        </w:rPr>
        <w:t xml:space="preserve"> observes the world on the basis of Avicenna</w:t>
      </w:r>
      <w:r w:rsidRPr="00D215FF">
        <w:rPr>
          <w:rFonts w:cs="Calibri"/>
          <w:lang w:eastAsia="en-US"/>
        </w:rPr>
        <w:t>′</w:t>
      </w:r>
      <w:r w:rsidRPr="00D215FF">
        <w:rPr>
          <w:lang w:eastAsia="en-US"/>
        </w:rPr>
        <w:t>s</w:t>
      </w:r>
      <w:r w:rsidR="009C3491" w:rsidRPr="00D215FF">
        <w:rPr>
          <w:lang w:eastAsia="en-US"/>
        </w:rPr>
        <w:t xml:space="preserve"> denudation, i.e. </w:t>
      </w:r>
      <w:r w:rsidR="002902E0" w:rsidRPr="00D215FF">
        <w:rPr>
          <w:lang w:eastAsia="en-US"/>
        </w:rPr>
        <w:t xml:space="preserve">as being </w:t>
      </w:r>
      <w:r w:rsidR="009C3491" w:rsidRPr="00D215FF">
        <w:rPr>
          <w:lang w:eastAsia="en-US"/>
        </w:rPr>
        <w:t>separated (</w:t>
      </w:r>
      <w:r w:rsidR="009C3491" w:rsidRPr="00D215FF">
        <w:rPr>
          <w:i/>
          <w:lang w:eastAsia="en-US"/>
        </w:rPr>
        <w:t>absolute</w:t>
      </w:r>
      <w:r w:rsidR="009C3491" w:rsidRPr="00D215FF">
        <w:rPr>
          <w:lang w:eastAsia="en-US"/>
        </w:rPr>
        <w:t xml:space="preserve">) from Aristotelian abstraction. </w:t>
      </w:r>
      <w:r w:rsidR="009B169B" w:rsidRPr="00D215FF">
        <w:rPr>
          <w:lang w:eastAsia="en-US"/>
        </w:rPr>
        <w:t>S</w:t>
      </w:r>
      <w:r w:rsidR="009C3491" w:rsidRPr="00D215FF">
        <w:rPr>
          <w:lang w:eastAsia="en-US"/>
        </w:rPr>
        <w:t xml:space="preserve">ensual abstraction within the framework of </w:t>
      </w:r>
      <w:r w:rsidR="009C3491" w:rsidRPr="00D215FF">
        <w:rPr>
          <w:i/>
          <w:lang w:eastAsia="en-US"/>
        </w:rPr>
        <w:t>resolutio naturalis</w:t>
      </w:r>
      <w:r w:rsidR="009B169B" w:rsidRPr="00D215FF">
        <w:rPr>
          <w:lang w:eastAsia="en-US"/>
        </w:rPr>
        <w:t xml:space="preserve"> having been done,</w:t>
      </w:r>
      <w:r w:rsidR="009C3491" w:rsidRPr="00D215FF">
        <w:rPr>
          <w:lang w:eastAsia="en-US"/>
        </w:rPr>
        <w:t xml:space="preserve"> </w:t>
      </w:r>
      <w:r w:rsidR="00CD649F" w:rsidRPr="00D215FF">
        <w:rPr>
          <w:lang w:eastAsia="en-US"/>
        </w:rPr>
        <w:t xml:space="preserve">it comes to </w:t>
      </w:r>
      <w:r w:rsidR="009C3491" w:rsidRPr="00D215FF">
        <w:rPr>
          <w:lang w:eastAsia="en-US"/>
        </w:rPr>
        <w:t xml:space="preserve">direct </w:t>
      </w:r>
      <w:r w:rsidR="00CD649F" w:rsidRPr="00D215FF">
        <w:rPr>
          <w:lang w:eastAsia="en-US"/>
        </w:rPr>
        <w:t>intuition o</w:t>
      </w:r>
      <w:r w:rsidR="009C3491" w:rsidRPr="00D215FF">
        <w:rPr>
          <w:lang w:eastAsia="en-US"/>
        </w:rPr>
        <w:t>f essence</w:t>
      </w:r>
      <w:r w:rsidR="007A488E" w:rsidRPr="00D215FF">
        <w:rPr>
          <w:lang w:eastAsia="en-US"/>
        </w:rPr>
        <w:t>s</w:t>
      </w:r>
      <w:r w:rsidR="009C3491" w:rsidRPr="00D215FF">
        <w:rPr>
          <w:lang w:eastAsia="en-US"/>
        </w:rPr>
        <w:t xml:space="preserve"> </w:t>
      </w:r>
      <w:r w:rsidR="009B169B" w:rsidRPr="00D215FF">
        <w:rPr>
          <w:lang w:eastAsia="en-US"/>
        </w:rPr>
        <w:t xml:space="preserve">that </w:t>
      </w:r>
      <w:r w:rsidR="009C3491" w:rsidRPr="00D215FF">
        <w:rPr>
          <w:lang w:eastAsia="en-US"/>
        </w:rPr>
        <w:t xml:space="preserve">follows in two stages. </w:t>
      </w:r>
      <w:r w:rsidR="0030432C" w:rsidRPr="00D215FF">
        <w:rPr>
          <w:lang w:eastAsia="en-US"/>
        </w:rPr>
        <w:t>Bonaventure</w:t>
      </w:r>
      <w:r w:rsidR="009C3491" w:rsidRPr="00D215FF">
        <w:rPr>
          <w:lang w:eastAsia="en-US"/>
        </w:rPr>
        <w:t xml:space="preserve"> adopts the Oxford concept of intellect</w:t>
      </w:r>
      <w:r w:rsidR="00D3590D" w:rsidRPr="00D215FF">
        <w:rPr>
          <w:lang w:eastAsia="en-US"/>
        </w:rPr>
        <w:t xml:space="preserve"> that provides direct </w:t>
      </w:r>
      <w:r w:rsidR="009C3491" w:rsidRPr="00D215FF">
        <w:rPr>
          <w:lang w:eastAsia="en-US"/>
        </w:rPr>
        <w:t xml:space="preserve">insight into </w:t>
      </w:r>
      <w:r w:rsidR="00D3590D" w:rsidRPr="00D215FF">
        <w:rPr>
          <w:lang w:eastAsia="en-US"/>
        </w:rPr>
        <w:t>Porretan</w:t>
      </w:r>
      <w:r w:rsidR="009C3491" w:rsidRPr="00D215FF">
        <w:rPr>
          <w:lang w:eastAsia="en-US"/>
        </w:rPr>
        <w:t xml:space="preserve"> essences (</w:t>
      </w:r>
      <w:r w:rsidR="009C3491" w:rsidRPr="00D215FF">
        <w:rPr>
          <w:i/>
          <w:lang w:eastAsia="en-US"/>
        </w:rPr>
        <w:t>intellectus considerat ea quae sunt rei essentialia</w:t>
      </w:r>
      <w:r w:rsidR="009C3491" w:rsidRPr="00D215FF">
        <w:rPr>
          <w:lang w:eastAsia="en-US"/>
        </w:rPr>
        <w:t xml:space="preserve">). </w:t>
      </w:r>
      <w:r w:rsidR="0030432C" w:rsidRPr="00D215FF">
        <w:rPr>
          <w:lang w:eastAsia="en-US"/>
        </w:rPr>
        <w:t>Bonaventure</w:t>
      </w:r>
      <w:r w:rsidR="004C5865" w:rsidRPr="00D215FF">
        <w:rPr>
          <w:lang w:eastAsia="en-US"/>
        </w:rPr>
        <w:t xml:space="preserve"> created </w:t>
      </w:r>
      <w:r w:rsidR="009C3491" w:rsidRPr="00D215FF">
        <w:rPr>
          <w:lang w:eastAsia="en-US"/>
        </w:rPr>
        <w:t>a new type of contemplative intellect (</w:t>
      </w:r>
      <w:r w:rsidR="009C3491" w:rsidRPr="00D215FF">
        <w:rPr>
          <w:i/>
          <w:lang w:eastAsia="en-US"/>
        </w:rPr>
        <w:t>intellectus resolvens</w:t>
      </w:r>
      <w:r w:rsidR="009C3491" w:rsidRPr="00D215FF">
        <w:rPr>
          <w:lang w:eastAsia="en-US"/>
        </w:rPr>
        <w:t xml:space="preserve">), in which a new </w:t>
      </w:r>
      <w:r w:rsidR="0051029D" w:rsidRPr="00D215FF">
        <w:rPr>
          <w:lang w:eastAsia="en-US"/>
        </w:rPr>
        <w:t xml:space="preserve">vision of the wholeness of being </w:t>
      </w:r>
      <w:r w:rsidR="009C3491" w:rsidRPr="00D215FF">
        <w:rPr>
          <w:lang w:eastAsia="en-US"/>
        </w:rPr>
        <w:t>arise</w:t>
      </w:r>
      <w:r w:rsidR="0051029D" w:rsidRPr="00D215FF">
        <w:rPr>
          <w:lang w:eastAsia="en-US"/>
        </w:rPr>
        <w:t xml:space="preserve">s </w:t>
      </w:r>
      <w:r w:rsidR="009C3491" w:rsidRPr="00D215FF">
        <w:rPr>
          <w:lang w:eastAsia="en-US"/>
        </w:rPr>
        <w:t>in two stages of metaphysical abstraction (</w:t>
      </w:r>
      <w:r w:rsidR="009C3491" w:rsidRPr="00D215FF">
        <w:rPr>
          <w:i/>
          <w:lang w:eastAsia="en-US"/>
        </w:rPr>
        <w:t>resolutio semiplena, plena</w:t>
      </w:r>
      <w:r w:rsidR="009C3491" w:rsidRPr="00D215FF">
        <w:rPr>
          <w:lang w:eastAsia="en-US"/>
        </w:rPr>
        <w:t>). The quotation comprehends the first stage of this intellect in accordance with Avicenna at the metaphysical stage of abstraction (</w:t>
      </w:r>
      <w:r w:rsidR="009C3491" w:rsidRPr="00D215FF">
        <w:rPr>
          <w:i/>
          <w:lang w:eastAsia="en-US"/>
        </w:rPr>
        <w:t>intellectus resolvens semiplene</w:t>
      </w:r>
      <w:r w:rsidR="009C3491" w:rsidRPr="00D215FF">
        <w:rPr>
          <w:lang w:eastAsia="en-US"/>
        </w:rPr>
        <w:t xml:space="preserve">). </w:t>
      </w:r>
      <w:r w:rsidR="007D2194" w:rsidRPr="00D215FF">
        <w:rPr>
          <w:lang w:eastAsia="en-US"/>
        </w:rPr>
        <w:t xml:space="preserve">Objective determination of the essence begins at this level, since </w:t>
      </w:r>
      <w:r w:rsidR="009C3491" w:rsidRPr="00D215FF">
        <w:rPr>
          <w:lang w:eastAsia="en-US"/>
        </w:rPr>
        <w:t>enlightened mystical thinking considers categorical determination</w:t>
      </w:r>
      <w:r w:rsidR="007D2194" w:rsidRPr="00D215FF">
        <w:rPr>
          <w:lang w:eastAsia="en-US"/>
        </w:rPr>
        <w:t>s</w:t>
      </w:r>
      <w:r w:rsidR="009C3491" w:rsidRPr="00D215FF">
        <w:rPr>
          <w:lang w:eastAsia="en-US"/>
        </w:rPr>
        <w:t xml:space="preserve"> of the second substance</w:t>
      </w:r>
      <w:r w:rsidR="00FF1686" w:rsidRPr="00D215FF">
        <w:rPr>
          <w:lang w:eastAsia="en-US"/>
        </w:rPr>
        <w:t>,</w:t>
      </w:r>
      <w:r w:rsidR="009C3491" w:rsidRPr="00D215FF">
        <w:rPr>
          <w:lang w:eastAsia="en-US"/>
        </w:rPr>
        <w:t xml:space="preserve"> </w:t>
      </w:r>
      <w:r w:rsidR="00F8711B" w:rsidRPr="00D215FF">
        <w:rPr>
          <w:lang w:eastAsia="en-US"/>
        </w:rPr>
        <w:t xml:space="preserve">free of </w:t>
      </w:r>
      <w:r w:rsidR="00BD7558" w:rsidRPr="00D215FF">
        <w:rPr>
          <w:lang w:eastAsia="en-US"/>
        </w:rPr>
        <w:t xml:space="preserve">empirical effects of the first substance </w:t>
      </w:r>
      <w:r w:rsidR="009C3491" w:rsidRPr="00D215FF">
        <w:rPr>
          <w:lang w:eastAsia="en-US"/>
        </w:rPr>
        <w:t>(</w:t>
      </w:r>
      <w:r w:rsidR="009C3491" w:rsidRPr="00D215FF">
        <w:rPr>
          <w:i/>
          <w:lang w:eastAsia="en-US"/>
        </w:rPr>
        <w:t>subiectum sine propria passione</w:t>
      </w:r>
      <w:r w:rsidR="009C3491" w:rsidRPr="00D215FF">
        <w:rPr>
          <w:lang w:eastAsia="en-US"/>
        </w:rPr>
        <w:t xml:space="preserve">). </w:t>
      </w:r>
      <w:r w:rsidR="001C052C" w:rsidRPr="00D215FF">
        <w:rPr>
          <w:lang w:eastAsia="en-US"/>
        </w:rPr>
        <w:t>Main difference from the first Averroism is the fact that this illumination of being comes from behind since the logical and mystical supposition of essences can alone determine the first stage of essential vision. Bonaventure</w:t>
      </w:r>
      <w:r w:rsidR="001C052C" w:rsidRPr="00D215FF">
        <w:rPr>
          <w:rFonts w:cs="Calibri"/>
          <w:lang w:eastAsia="en-US"/>
        </w:rPr>
        <w:t>′</w:t>
      </w:r>
      <w:r w:rsidR="001C052C" w:rsidRPr="00D215FF">
        <w:rPr>
          <w:lang w:eastAsia="en-US"/>
        </w:rPr>
        <w:t xml:space="preserve">s </w:t>
      </w:r>
      <w:r w:rsidR="001C052C" w:rsidRPr="00D215FF">
        <w:rPr>
          <w:i/>
          <w:lang w:eastAsia="en-US"/>
        </w:rPr>
        <w:t>resolutio</w:t>
      </w:r>
      <w:r w:rsidR="001C052C" w:rsidRPr="00D215FF">
        <w:rPr>
          <w:lang w:eastAsia="en-US"/>
        </w:rPr>
        <w:t xml:space="preserve"> does not need the Aristotelian abstraction and the imposition, therefore is absolutely modern. Bonaventure is not inspecting an Aristotelian </w:t>
      </w:r>
      <w:r w:rsidR="001C052C" w:rsidRPr="00D215FF">
        <w:rPr>
          <w:lang w:eastAsia="en-US"/>
        </w:rPr>
        <w:lastRenderedPageBreak/>
        <w:t>second substance, but an Avicennian essence.</w:t>
      </w:r>
      <w:r w:rsidR="00261E84" w:rsidRPr="00D215FF">
        <w:rPr>
          <w:lang w:eastAsia="en-US"/>
        </w:rPr>
        <w:t xml:space="preserve"> Bacon </w:t>
      </w:r>
      <w:r w:rsidR="006C0749" w:rsidRPr="00D215FF">
        <w:rPr>
          <w:lang w:eastAsia="en-US"/>
        </w:rPr>
        <w:t xml:space="preserve">from </w:t>
      </w:r>
      <w:r w:rsidR="00261E84" w:rsidRPr="00D215FF">
        <w:rPr>
          <w:lang w:eastAsia="en-US"/>
        </w:rPr>
        <w:t xml:space="preserve">the school of first Averroism saw exactly the fundamental error of </w:t>
      </w:r>
      <w:r w:rsidR="00261E84" w:rsidRPr="00D215FF">
        <w:rPr>
          <w:i/>
          <w:lang w:eastAsia="en-US"/>
        </w:rPr>
        <w:t>sophistate Latini</w:t>
      </w:r>
      <w:r w:rsidR="00F35641" w:rsidRPr="00D215FF">
        <w:rPr>
          <w:lang w:eastAsia="en-US"/>
        </w:rPr>
        <w:t xml:space="preserve">. Rufus </w:t>
      </w:r>
      <w:r w:rsidR="00261E84" w:rsidRPr="00D215FF">
        <w:rPr>
          <w:lang w:eastAsia="en-US"/>
        </w:rPr>
        <w:t xml:space="preserve">founded </w:t>
      </w:r>
      <w:r w:rsidR="00364B32" w:rsidRPr="00D215FF">
        <w:rPr>
          <w:lang w:eastAsia="en-US"/>
        </w:rPr>
        <w:t xml:space="preserve">that school </w:t>
      </w:r>
      <w:r w:rsidR="00261E84" w:rsidRPr="00D215FF">
        <w:rPr>
          <w:lang w:eastAsia="en-US"/>
        </w:rPr>
        <w:t xml:space="preserve">at </w:t>
      </w:r>
      <w:r w:rsidR="002C3C46" w:rsidRPr="00D215FF">
        <w:rPr>
          <w:lang w:eastAsia="en-US"/>
        </w:rPr>
        <w:t>Oxford</w:t>
      </w:r>
      <w:r w:rsidR="00261E84" w:rsidRPr="00D215FF">
        <w:rPr>
          <w:lang w:eastAsia="en-US"/>
        </w:rPr>
        <w:t xml:space="preserve"> and </w:t>
      </w:r>
      <w:r w:rsidR="00F35641" w:rsidRPr="00D215FF">
        <w:rPr>
          <w:lang w:eastAsia="en-US"/>
        </w:rPr>
        <w:t xml:space="preserve">Bonaventure took it </w:t>
      </w:r>
      <w:r w:rsidR="00261E84" w:rsidRPr="00D215FF">
        <w:rPr>
          <w:lang w:eastAsia="en-US"/>
        </w:rPr>
        <w:t xml:space="preserve">over </w:t>
      </w:r>
      <w:r w:rsidR="00F35641" w:rsidRPr="00D215FF">
        <w:rPr>
          <w:lang w:eastAsia="en-US"/>
        </w:rPr>
        <w:t xml:space="preserve">to </w:t>
      </w:r>
      <w:r w:rsidR="00261E84" w:rsidRPr="00D215FF">
        <w:rPr>
          <w:lang w:eastAsia="en-US"/>
        </w:rPr>
        <w:t xml:space="preserve">Paris. Their </w:t>
      </w:r>
      <w:r w:rsidR="007E4528" w:rsidRPr="00D215FF">
        <w:rPr>
          <w:lang w:eastAsia="en-US"/>
        </w:rPr>
        <w:t xml:space="preserve">intellect </w:t>
      </w:r>
      <w:r w:rsidR="00261E84" w:rsidRPr="00D215FF">
        <w:rPr>
          <w:lang w:eastAsia="en-US"/>
        </w:rPr>
        <w:t xml:space="preserve">directly </w:t>
      </w:r>
      <w:r w:rsidR="00E14A0A" w:rsidRPr="00D215FF">
        <w:rPr>
          <w:lang w:eastAsia="en-US"/>
        </w:rPr>
        <w:t xml:space="preserve">reflects </w:t>
      </w:r>
      <w:r w:rsidR="00261E84" w:rsidRPr="00D215FF">
        <w:rPr>
          <w:lang w:eastAsia="en-US"/>
        </w:rPr>
        <w:t>fundamental determination</w:t>
      </w:r>
      <w:r w:rsidR="00E14A0A" w:rsidRPr="00D215FF">
        <w:rPr>
          <w:lang w:eastAsia="en-US"/>
        </w:rPr>
        <w:t>s</w:t>
      </w:r>
      <w:r w:rsidR="00261E84" w:rsidRPr="00D215FF">
        <w:rPr>
          <w:lang w:eastAsia="en-US"/>
        </w:rPr>
        <w:t xml:space="preserve"> of </w:t>
      </w:r>
      <w:r w:rsidR="00E14A0A" w:rsidRPr="00D215FF">
        <w:rPr>
          <w:lang w:eastAsia="en-US"/>
        </w:rPr>
        <w:t xml:space="preserve">the essence </w:t>
      </w:r>
      <w:r w:rsidR="00261E84" w:rsidRPr="00D215FF">
        <w:rPr>
          <w:lang w:eastAsia="en-US"/>
        </w:rPr>
        <w:t>accordi</w:t>
      </w:r>
      <w:r w:rsidR="00E14A0A" w:rsidRPr="00D215FF">
        <w:rPr>
          <w:lang w:eastAsia="en-US"/>
        </w:rPr>
        <w:t>ng to Avicenna, but pretends to elaborate categorical</w:t>
      </w:r>
      <w:r w:rsidR="00261E84" w:rsidRPr="00D215FF">
        <w:rPr>
          <w:lang w:eastAsia="en-US"/>
        </w:rPr>
        <w:t xml:space="preserve"> determination</w:t>
      </w:r>
      <w:r w:rsidR="00E14A0A" w:rsidRPr="00D215FF">
        <w:rPr>
          <w:lang w:eastAsia="en-US"/>
        </w:rPr>
        <w:t>s</w:t>
      </w:r>
      <w:r w:rsidR="00261E84" w:rsidRPr="00D215FF">
        <w:rPr>
          <w:lang w:eastAsia="en-US"/>
        </w:rPr>
        <w:t xml:space="preserve"> of </w:t>
      </w:r>
      <w:r w:rsidR="00E14A0A" w:rsidRPr="00D215FF">
        <w:rPr>
          <w:lang w:eastAsia="en-US"/>
        </w:rPr>
        <w:t xml:space="preserve">the second </w:t>
      </w:r>
      <w:r w:rsidR="00261E84" w:rsidRPr="00D215FF">
        <w:rPr>
          <w:lang w:eastAsia="en-US"/>
        </w:rPr>
        <w:t xml:space="preserve">substance according to Aristotle. </w:t>
      </w:r>
      <w:r w:rsidR="001E5303" w:rsidRPr="00D215FF">
        <w:rPr>
          <w:lang w:eastAsia="en-US"/>
        </w:rPr>
        <w:t>In the tragicomedy of reason staged by Muses, the objective two-headed thinkers of all times see the same “</w:t>
      </w:r>
      <w:r w:rsidR="001E5303" w:rsidRPr="00D215FF">
        <w:rPr>
          <w:i/>
          <w:lang w:eastAsia="en-US"/>
        </w:rPr>
        <w:t>aliquid esse</w:t>
      </w:r>
      <w:r w:rsidR="001E5303" w:rsidRPr="00D215FF">
        <w:rPr>
          <w:lang w:eastAsia="en-US"/>
        </w:rPr>
        <w:t xml:space="preserve">” as a mythological </w:t>
      </w:r>
      <w:r w:rsidR="001E5303" w:rsidRPr="00D215FF">
        <w:rPr>
          <w:i/>
          <w:lang w:eastAsia="en-US"/>
        </w:rPr>
        <w:t>tertium ens</w:t>
      </w:r>
      <w:r w:rsidR="001E5303" w:rsidRPr="00D215FF">
        <w:rPr>
          <w:lang w:eastAsia="en-US"/>
        </w:rPr>
        <w:t xml:space="preserve"> (</w:t>
      </w:r>
      <w:r w:rsidR="001E5303" w:rsidRPr="00D215FF">
        <w:rPr>
          <w:i/>
          <w:szCs w:val="24"/>
        </w:rPr>
        <w:t>Gehaltssinn</w:t>
      </w:r>
      <w:r w:rsidR="001E5303" w:rsidRPr="00D215FF">
        <w:rPr>
          <w:i/>
          <w:szCs w:val="24"/>
        </w:rPr>
        <w:fldChar w:fldCharType="begin"/>
      </w:r>
      <w:r w:rsidR="001E5303" w:rsidRPr="00D215FF">
        <w:instrText xml:space="preserve"> XE "</w:instrText>
      </w:r>
      <w:r w:rsidR="001E5303" w:rsidRPr="00D215FF">
        <w:rPr>
          <w:i/>
          <w:szCs w:val="24"/>
        </w:rPr>
        <w:instrText>Gehaltssinn</w:instrText>
      </w:r>
      <w:r w:rsidR="001E5303" w:rsidRPr="00D215FF">
        <w:instrText xml:space="preserve">" </w:instrText>
      </w:r>
      <w:r w:rsidR="001E5303" w:rsidRPr="00D215FF">
        <w:rPr>
          <w:i/>
          <w:szCs w:val="24"/>
        </w:rPr>
        <w:fldChar w:fldCharType="end"/>
      </w:r>
      <w:r w:rsidR="001E5303" w:rsidRPr="00D215FF">
        <w:rPr>
          <w:lang w:eastAsia="en-US"/>
        </w:rPr>
        <w:t xml:space="preserve">). Archaic hermeneutics must follow the truth as </w:t>
      </w:r>
      <w:r w:rsidR="001E5303" w:rsidRPr="00D215FF">
        <w:rPr>
          <w:i/>
          <w:lang w:eastAsia="en-US"/>
        </w:rPr>
        <w:t>al</w:t>
      </w:r>
      <w:r w:rsidR="001E5303" w:rsidRPr="00D215FF">
        <w:rPr>
          <w:rFonts w:cs="Calibri"/>
          <w:i/>
          <w:lang w:eastAsia="en-US"/>
        </w:rPr>
        <w:t>ē</w:t>
      </w:r>
      <w:r w:rsidR="001E5303" w:rsidRPr="00D215FF">
        <w:rPr>
          <w:i/>
          <w:lang w:eastAsia="en-US"/>
        </w:rPr>
        <w:t>theia</w:t>
      </w:r>
      <w:r w:rsidR="002A6575" w:rsidRPr="00D215FF">
        <w:rPr>
          <w:lang w:eastAsia="en-US"/>
        </w:rPr>
        <w:t xml:space="preserve">; therefore, </w:t>
      </w:r>
      <w:r w:rsidR="001E5303" w:rsidRPr="00D215FF">
        <w:rPr>
          <w:lang w:eastAsia="en-US"/>
        </w:rPr>
        <w:t>it must rescue two fundamentally different phenomena in the mode of reference (</w:t>
      </w:r>
      <w:r w:rsidR="001E5303" w:rsidRPr="00D215FF">
        <w:rPr>
          <w:i/>
          <w:szCs w:val="24"/>
        </w:rPr>
        <w:t>Bezugssinn</w:t>
      </w:r>
      <w:r w:rsidR="001E5303" w:rsidRPr="00D215FF">
        <w:rPr>
          <w:i/>
          <w:szCs w:val="24"/>
        </w:rPr>
        <w:fldChar w:fldCharType="begin"/>
      </w:r>
      <w:r w:rsidR="001E5303" w:rsidRPr="00D215FF">
        <w:rPr>
          <w:i/>
        </w:rPr>
        <w:instrText xml:space="preserve"> XE "</w:instrText>
      </w:r>
      <w:r w:rsidR="001E5303" w:rsidRPr="00D215FF">
        <w:rPr>
          <w:i/>
          <w:szCs w:val="24"/>
        </w:rPr>
        <w:instrText>Bezugssinn</w:instrText>
      </w:r>
      <w:r w:rsidR="001E5303" w:rsidRPr="00D215FF">
        <w:rPr>
          <w:i/>
        </w:rPr>
        <w:instrText xml:space="preserve">" </w:instrText>
      </w:r>
      <w:r w:rsidR="001E5303" w:rsidRPr="00D215FF">
        <w:rPr>
          <w:i/>
          <w:szCs w:val="24"/>
        </w:rPr>
        <w:fldChar w:fldCharType="end"/>
      </w:r>
      <w:r w:rsidR="001E5303" w:rsidRPr="00D215FF">
        <w:rPr>
          <w:lang w:eastAsia="en-US"/>
        </w:rPr>
        <w:t>).</w:t>
      </w:r>
      <w:r w:rsidR="00CA3448" w:rsidRPr="00D215FF">
        <w:rPr>
          <w:lang w:eastAsia="en-US"/>
        </w:rPr>
        <w:t xml:space="preserve"> </w:t>
      </w:r>
      <w:r w:rsidR="001E5303" w:rsidRPr="00D215FF">
        <w:rPr>
          <w:lang w:eastAsia="en-US"/>
        </w:rPr>
        <w:t>Modern kind of metaphysic</w:t>
      </w:r>
      <w:r w:rsidR="00EA5776" w:rsidRPr="00D215FF">
        <w:rPr>
          <w:lang w:eastAsia="en-US"/>
        </w:rPr>
        <w:t>al</w:t>
      </w:r>
      <w:r w:rsidR="001E5303" w:rsidRPr="00D215FF">
        <w:rPr>
          <w:lang w:eastAsia="en-US"/>
        </w:rPr>
        <w:t xml:space="preserve"> </w:t>
      </w:r>
      <w:r w:rsidR="001E5303" w:rsidRPr="00D215FF">
        <w:rPr>
          <w:i/>
          <w:lang w:eastAsia="en-US"/>
        </w:rPr>
        <w:t>Irrtum</w:t>
      </w:r>
      <w:r w:rsidR="001E5303" w:rsidRPr="00D215FF">
        <w:rPr>
          <w:lang w:eastAsia="en-US"/>
        </w:rPr>
        <w:t xml:space="preserve"> </w:t>
      </w:r>
      <w:r w:rsidR="00D46565" w:rsidRPr="00D215FF">
        <w:rPr>
          <w:lang w:eastAsia="en-US"/>
        </w:rPr>
        <w:t xml:space="preserve">corresponds to the vision </w:t>
      </w:r>
      <w:r w:rsidR="009C3491" w:rsidRPr="00D215FF">
        <w:rPr>
          <w:lang w:eastAsia="en-US"/>
        </w:rPr>
        <w:t>of simple categorical forms</w:t>
      </w:r>
      <w:r w:rsidR="00037C7D" w:rsidRPr="00D215FF">
        <w:rPr>
          <w:lang w:eastAsia="en-US"/>
        </w:rPr>
        <w:t xml:space="preserve"> that </w:t>
      </w:r>
      <w:r w:rsidR="00D46565" w:rsidRPr="00D215FF">
        <w:rPr>
          <w:lang w:eastAsia="en-US"/>
        </w:rPr>
        <w:t>can be d</w:t>
      </w:r>
      <w:r w:rsidR="009C3491" w:rsidRPr="00D215FF">
        <w:rPr>
          <w:lang w:eastAsia="en-US"/>
        </w:rPr>
        <w:t>irectly considered in real things in the sense of Avicenna</w:t>
      </w:r>
      <w:r w:rsidR="00F90BEA" w:rsidRPr="00D215FF">
        <w:rPr>
          <w:lang w:eastAsia="en-US"/>
        </w:rPr>
        <w:t>’</w:t>
      </w:r>
      <w:r w:rsidR="009C3491" w:rsidRPr="00D215FF">
        <w:rPr>
          <w:lang w:eastAsia="en-US"/>
        </w:rPr>
        <w:t xml:space="preserve">s </w:t>
      </w:r>
      <w:r w:rsidR="009C3491" w:rsidRPr="00D215FF">
        <w:rPr>
          <w:i/>
          <w:lang w:eastAsia="en-US"/>
        </w:rPr>
        <w:t>equinitas tantum</w:t>
      </w:r>
      <w:r w:rsidR="009C3491" w:rsidRPr="00D215FF">
        <w:rPr>
          <w:lang w:eastAsia="en-US"/>
        </w:rPr>
        <w:t xml:space="preserve">. At the next level of </w:t>
      </w:r>
      <w:r w:rsidR="009C3491" w:rsidRPr="00D215FF">
        <w:rPr>
          <w:i/>
          <w:lang w:eastAsia="en-US"/>
        </w:rPr>
        <w:t>resolutio plena</w:t>
      </w:r>
      <w:r w:rsidR="009C3491" w:rsidRPr="00D215FF">
        <w:rPr>
          <w:lang w:eastAsia="en-US"/>
        </w:rPr>
        <w:t xml:space="preserve">, mystically enlightened intellect </w:t>
      </w:r>
      <w:r w:rsidR="007756E2" w:rsidRPr="00D215FF">
        <w:rPr>
          <w:lang w:eastAsia="en-US"/>
        </w:rPr>
        <w:t xml:space="preserve">as </w:t>
      </w:r>
      <w:r w:rsidR="009C3491" w:rsidRPr="00D215FF">
        <w:rPr>
          <w:lang w:eastAsia="en-US"/>
        </w:rPr>
        <w:t>Avicenna</w:t>
      </w:r>
      <w:r w:rsidR="00F90BEA" w:rsidRPr="00D215FF">
        <w:rPr>
          <w:lang w:eastAsia="en-US"/>
        </w:rPr>
        <w:t>’</w:t>
      </w:r>
      <w:r w:rsidR="009C3491" w:rsidRPr="00D215FF">
        <w:rPr>
          <w:lang w:eastAsia="en-US"/>
        </w:rPr>
        <w:t xml:space="preserve">s </w:t>
      </w:r>
      <w:r w:rsidR="009C3491" w:rsidRPr="00D215FF">
        <w:rPr>
          <w:i/>
          <w:lang w:eastAsia="en-US"/>
        </w:rPr>
        <w:t xml:space="preserve">intellectus sanctus </w:t>
      </w:r>
      <w:r w:rsidR="009C3491" w:rsidRPr="00D215FF">
        <w:rPr>
          <w:lang w:eastAsia="en-US"/>
        </w:rPr>
        <w:t xml:space="preserve">considers those cosmological </w:t>
      </w:r>
      <w:r w:rsidR="007756E2" w:rsidRPr="00D215FF">
        <w:rPr>
          <w:lang w:eastAsia="en-US"/>
        </w:rPr>
        <w:t xml:space="preserve">powers </w:t>
      </w:r>
      <w:r w:rsidR="00471CB1" w:rsidRPr="00D215FF">
        <w:rPr>
          <w:lang w:eastAsia="en-US"/>
        </w:rPr>
        <w:t xml:space="preserve">that </w:t>
      </w:r>
      <w:r w:rsidR="00F83004" w:rsidRPr="00D215FF">
        <w:rPr>
          <w:rStyle w:val="expandableitem"/>
        </w:rPr>
        <w:t xml:space="preserve">Dionysius the Areopagite </w:t>
      </w:r>
      <w:r w:rsidR="00AB090E" w:rsidRPr="00D215FF">
        <w:rPr>
          <w:lang w:eastAsia="en-US"/>
        </w:rPr>
        <w:t xml:space="preserve">mentioned as last level of </w:t>
      </w:r>
      <w:r w:rsidR="00AB090E" w:rsidRPr="00D215FF">
        <w:rPr>
          <w:i/>
          <w:lang w:eastAsia="en-US"/>
        </w:rPr>
        <w:t>resolutio</w:t>
      </w:r>
      <w:r w:rsidR="00AB090E" w:rsidRPr="00D215FF">
        <w:rPr>
          <w:lang w:eastAsia="en-US"/>
        </w:rPr>
        <w:t xml:space="preserve"> that reaches the One.</w:t>
      </w:r>
      <w:r w:rsidR="009C3491" w:rsidRPr="00D215FF">
        <w:rPr>
          <w:lang w:eastAsia="en-US"/>
        </w:rPr>
        <w:t xml:space="preserve"> This </w:t>
      </w:r>
      <w:r w:rsidR="004F2F08" w:rsidRPr="00D215FF">
        <w:rPr>
          <w:lang w:eastAsia="en-US"/>
        </w:rPr>
        <w:t xml:space="preserve">level of </w:t>
      </w:r>
      <w:r w:rsidR="009060F2" w:rsidRPr="00D215FF">
        <w:rPr>
          <w:lang w:eastAsia="en-US"/>
        </w:rPr>
        <w:t xml:space="preserve">a </w:t>
      </w:r>
      <w:r w:rsidR="0081103A" w:rsidRPr="00D215FF">
        <w:rPr>
          <w:lang w:eastAsia="en-US"/>
        </w:rPr>
        <w:t xml:space="preserve">mystical </w:t>
      </w:r>
      <w:r w:rsidR="004F2F08" w:rsidRPr="00D215FF">
        <w:rPr>
          <w:lang w:eastAsia="en-US"/>
        </w:rPr>
        <w:t xml:space="preserve">understanding </w:t>
      </w:r>
      <w:r w:rsidR="009C3491" w:rsidRPr="00D215FF">
        <w:rPr>
          <w:lang w:eastAsia="en-US"/>
        </w:rPr>
        <w:t xml:space="preserve">works </w:t>
      </w:r>
      <w:r w:rsidR="004F2F08" w:rsidRPr="00D215FF">
        <w:rPr>
          <w:lang w:eastAsia="en-US"/>
        </w:rPr>
        <w:t xml:space="preserve">with </w:t>
      </w:r>
      <w:r w:rsidR="009C3491" w:rsidRPr="00D215FF">
        <w:rPr>
          <w:lang w:eastAsia="en-US"/>
        </w:rPr>
        <w:t xml:space="preserve">metaphysical cognition </w:t>
      </w:r>
      <w:r w:rsidR="004F2F08" w:rsidRPr="00D215FF">
        <w:rPr>
          <w:lang w:eastAsia="en-US"/>
        </w:rPr>
        <w:t xml:space="preserve">that operates on </w:t>
      </w:r>
      <w:r w:rsidR="009C3491" w:rsidRPr="00D215FF">
        <w:rPr>
          <w:lang w:eastAsia="en-US"/>
        </w:rPr>
        <w:t>determination</w:t>
      </w:r>
      <w:r w:rsidR="004F2F08" w:rsidRPr="00D215FF">
        <w:rPr>
          <w:lang w:eastAsia="en-US"/>
        </w:rPr>
        <w:t>s</w:t>
      </w:r>
      <w:r w:rsidR="009C3491" w:rsidRPr="00D215FF">
        <w:rPr>
          <w:lang w:eastAsia="en-US"/>
        </w:rPr>
        <w:t xml:space="preserve"> </w:t>
      </w:r>
      <w:r w:rsidR="004F2F08" w:rsidRPr="00D215FF">
        <w:rPr>
          <w:lang w:eastAsia="en-US"/>
        </w:rPr>
        <w:t xml:space="preserve">of being </w:t>
      </w:r>
      <w:r w:rsidR="009C3491" w:rsidRPr="00D215FF">
        <w:rPr>
          <w:lang w:eastAsia="en-US"/>
        </w:rPr>
        <w:t>in Avicenna</w:t>
      </w:r>
      <w:r w:rsidR="00F90BEA" w:rsidRPr="00D215FF">
        <w:rPr>
          <w:lang w:eastAsia="en-US"/>
        </w:rPr>
        <w:t>’</w:t>
      </w:r>
      <w:r w:rsidR="009C3491" w:rsidRPr="00D215FF">
        <w:rPr>
          <w:lang w:eastAsia="en-US"/>
        </w:rPr>
        <w:t xml:space="preserve">s mode </w:t>
      </w:r>
      <w:r w:rsidR="009C3491" w:rsidRPr="00D215FF">
        <w:rPr>
          <w:i/>
          <w:lang w:eastAsia="en-US"/>
        </w:rPr>
        <w:t>ens inquantum ens</w:t>
      </w:r>
      <w:r w:rsidR="009C3491" w:rsidRPr="00D215FF">
        <w:rPr>
          <w:lang w:eastAsia="en-US"/>
        </w:rPr>
        <w:t xml:space="preserve">. </w:t>
      </w:r>
      <w:r w:rsidR="00FE2E7C" w:rsidRPr="00D215FF">
        <w:rPr>
          <w:lang w:eastAsia="en-US"/>
        </w:rPr>
        <w:t xml:space="preserve">Such </w:t>
      </w:r>
      <w:r w:rsidR="000A26DB" w:rsidRPr="00D215FF">
        <w:rPr>
          <w:lang w:eastAsia="en-US"/>
        </w:rPr>
        <w:t xml:space="preserve">intellectually formed </w:t>
      </w:r>
      <w:r w:rsidR="00FE2E7C" w:rsidRPr="00D215FF">
        <w:rPr>
          <w:lang w:eastAsia="en-US"/>
        </w:rPr>
        <w:t>m</w:t>
      </w:r>
      <w:r w:rsidR="00414383" w:rsidRPr="00D215FF">
        <w:rPr>
          <w:lang w:eastAsia="en-US"/>
        </w:rPr>
        <w:t>ystic directly c</w:t>
      </w:r>
      <w:r w:rsidR="0011249E" w:rsidRPr="00D215FF">
        <w:rPr>
          <w:lang w:eastAsia="en-US"/>
        </w:rPr>
        <w:t>onsider</w:t>
      </w:r>
      <w:r w:rsidR="00414383" w:rsidRPr="00D215FF">
        <w:rPr>
          <w:lang w:eastAsia="en-US"/>
        </w:rPr>
        <w:t>s</w:t>
      </w:r>
      <w:r w:rsidR="0011249E" w:rsidRPr="00D215FF">
        <w:rPr>
          <w:lang w:eastAsia="en-US"/>
        </w:rPr>
        <w:t xml:space="preserve"> the first principles of existence (</w:t>
      </w:r>
      <w:r w:rsidR="0011249E" w:rsidRPr="00D215FF">
        <w:rPr>
          <w:i/>
          <w:lang w:eastAsia="en-US"/>
        </w:rPr>
        <w:t>intellecto primo ente</w:t>
      </w:r>
      <w:r w:rsidR="0011249E" w:rsidRPr="00D215FF">
        <w:rPr>
          <w:lang w:eastAsia="en-US"/>
        </w:rPr>
        <w:t xml:space="preserve">). Now the school of Phillips the Chancellor has its say. This view separates the highest genera of being from the preceding stage of only halfway enlightened insight. That </w:t>
      </w:r>
      <w:r w:rsidR="007900C0" w:rsidRPr="00D215FF">
        <w:rPr>
          <w:lang w:eastAsia="en-US"/>
        </w:rPr>
        <w:t xml:space="preserve">weak intellect </w:t>
      </w:r>
      <w:r w:rsidR="009C3491" w:rsidRPr="00D215FF">
        <w:rPr>
          <w:lang w:eastAsia="en-US"/>
        </w:rPr>
        <w:t xml:space="preserve">goes to the recognition of pure forms through the </w:t>
      </w:r>
      <w:r w:rsidR="002860FF" w:rsidRPr="00D215FF">
        <w:rPr>
          <w:lang w:eastAsia="en-US"/>
        </w:rPr>
        <w:t xml:space="preserve">abstraction </w:t>
      </w:r>
      <w:r w:rsidR="009C3491" w:rsidRPr="00D215FF">
        <w:rPr>
          <w:lang w:eastAsia="en-US"/>
        </w:rPr>
        <w:t>of essences from real things. The highest level of the contemplative intellect already contemplates the qualities of being at the level of full unity, which excludes the lower forms of abstraction and secondary causal effects (</w:t>
      </w:r>
      <w:r w:rsidR="009C3491" w:rsidRPr="00D215FF">
        <w:rPr>
          <w:i/>
          <w:lang w:eastAsia="en-US"/>
        </w:rPr>
        <w:t>intellectus resolvens plene et perfecte</w:t>
      </w:r>
      <w:r w:rsidR="009C3491" w:rsidRPr="00D215FF">
        <w:rPr>
          <w:lang w:eastAsia="en-US"/>
        </w:rPr>
        <w:t>). The mystic looks over God</w:t>
      </w:r>
      <w:r w:rsidR="00F90BEA" w:rsidRPr="00D215FF">
        <w:rPr>
          <w:lang w:eastAsia="en-US"/>
        </w:rPr>
        <w:t>’</w:t>
      </w:r>
      <w:r w:rsidR="009C3491" w:rsidRPr="00D215FF">
        <w:rPr>
          <w:lang w:eastAsia="en-US"/>
        </w:rPr>
        <w:t xml:space="preserve">s shoulder towards creation </w:t>
      </w:r>
      <w:r w:rsidR="00195CA3" w:rsidRPr="00D215FF">
        <w:rPr>
          <w:lang w:eastAsia="en-US"/>
        </w:rPr>
        <w:t xml:space="preserve">from </w:t>
      </w:r>
      <w:r w:rsidR="009C3491" w:rsidRPr="00D215FF">
        <w:rPr>
          <w:lang w:eastAsia="en-US"/>
        </w:rPr>
        <w:t xml:space="preserve">the highest level of </w:t>
      </w:r>
      <w:r w:rsidR="009C3491" w:rsidRPr="00D215FF">
        <w:rPr>
          <w:i/>
          <w:lang w:eastAsia="en-US"/>
        </w:rPr>
        <w:t>resolutio</w:t>
      </w:r>
      <w:r w:rsidR="009C3491" w:rsidRPr="00D215FF">
        <w:rPr>
          <w:lang w:eastAsia="en-US"/>
        </w:rPr>
        <w:t xml:space="preserve">. </w:t>
      </w:r>
      <w:r w:rsidR="00407B24" w:rsidRPr="00D215FF">
        <w:rPr>
          <w:lang w:eastAsia="en-US"/>
        </w:rPr>
        <w:t xml:space="preserve">Seated in this privileged position, the modernist can perform mystical </w:t>
      </w:r>
      <w:r w:rsidR="00407B24" w:rsidRPr="00D215FF">
        <w:rPr>
          <w:i/>
          <w:lang w:eastAsia="en-US"/>
        </w:rPr>
        <w:t>deductio</w:t>
      </w:r>
      <w:r w:rsidR="00407B24" w:rsidRPr="00D215FF">
        <w:rPr>
          <w:lang w:eastAsia="en-US"/>
        </w:rPr>
        <w:t xml:space="preserve"> by bringing objective entities out of thei</w:t>
      </w:r>
      <w:r w:rsidR="00CD67EF" w:rsidRPr="00D215FF">
        <w:rPr>
          <w:lang w:eastAsia="en-US"/>
        </w:rPr>
        <w:t>r original unity in God as the G</w:t>
      </w:r>
      <w:r w:rsidR="00407B24" w:rsidRPr="00D215FF">
        <w:rPr>
          <w:lang w:eastAsia="en-US"/>
        </w:rPr>
        <w:t xml:space="preserve">iver of objectively intended forms. </w:t>
      </w:r>
      <w:r w:rsidR="00BC031F" w:rsidRPr="00D215FF">
        <w:rPr>
          <w:lang w:eastAsia="en-US"/>
        </w:rPr>
        <w:t xml:space="preserve">Duns Scotus presented the full form of </w:t>
      </w:r>
      <w:r w:rsidR="00A76AE0" w:rsidRPr="00D215FF">
        <w:rPr>
          <w:lang w:eastAsia="en-US"/>
        </w:rPr>
        <w:t xml:space="preserve">that </w:t>
      </w:r>
      <w:r w:rsidR="00BC031F" w:rsidRPr="00D215FF">
        <w:rPr>
          <w:lang w:eastAsia="en-US"/>
        </w:rPr>
        <w:t>objective deduction</w:t>
      </w:r>
      <w:r w:rsidR="00991284" w:rsidRPr="00D215FF">
        <w:rPr>
          <w:lang w:eastAsia="en-US"/>
        </w:rPr>
        <w:t xml:space="preserve">, as in his times the </w:t>
      </w:r>
      <w:r w:rsidR="0058710A" w:rsidRPr="00D215FF">
        <w:rPr>
          <w:lang w:eastAsia="en-US"/>
        </w:rPr>
        <w:t xml:space="preserve">modernist </w:t>
      </w:r>
      <w:r w:rsidR="00777BF1" w:rsidRPr="00D215FF">
        <w:rPr>
          <w:lang w:eastAsia="en-US"/>
        </w:rPr>
        <w:t>e</w:t>
      </w:r>
      <w:r w:rsidR="00991284" w:rsidRPr="00D215FF">
        <w:rPr>
          <w:lang w:eastAsia="en-US"/>
        </w:rPr>
        <w:t>mperor</w:t>
      </w:r>
      <w:r w:rsidR="000C1191" w:rsidRPr="00D215FF">
        <w:rPr>
          <w:lang w:eastAsia="en-US"/>
        </w:rPr>
        <w:t xml:space="preserve"> was </w:t>
      </w:r>
      <w:r w:rsidR="00991284" w:rsidRPr="00D215FF">
        <w:rPr>
          <w:lang w:eastAsia="en-US"/>
        </w:rPr>
        <w:t>already half-naked in his new clothes</w:t>
      </w:r>
      <w:r w:rsidR="00BC031F" w:rsidRPr="00D215FF">
        <w:rPr>
          <w:lang w:eastAsia="en-US"/>
        </w:rPr>
        <w:t xml:space="preserve">. </w:t>
      </w:r>
    </w:p>
    <w:p w14:paraId="099F63FB" w14:textId="52B290DD" w:rsidR="00543400" w:rsidRPr="00D215FF" w:rsidRDefault="0030432C" w:rsidP="00FF2588">
      <w:pPr>
        <w:ind w:firstLine="708"/>
        <w:rPr>
          <w:lang w:eastAsia="en-US"/>
        </w:rPr>
      </w:pPr>
      <w:r w:rsidRPr="00D215FF">
        <w:rPr>
          <w:lang w:eastAsia="en-US"/>
        </w:rPr>
        <w:t>Bonaventure</w:t>
      </w:r>
      <w:r w:rsidR="00F90BEA" w:rsidRPr="00D215FF">
        <w:rPr>
          <w:lang w:eastAsia="en-US"/>
        </w:rPr>
        <w:t>’</w:t>
      </w:r>
      <w:r w:rsidR="009C3491" w:rsidRPr="00D215FF">
        <w:rPr>
          <w:lang w:eastAsia="en-US"/>
        </w:rPr>
        <w:t>s interpretation of Aristotle shows the exposure of being from behind, through the mystical insight of active intellect (</w:t>
      </w:r>
      <w:r w:rsidR="009C3491" w:rsidRPr="00D215FF">
        <w:rPr>
          <w:i/>
          <w:lang w:eastAsia="en-US"/>
        </w:rPr>
        <w:t>secundum supremam aciem intellectus agentis</w:t>
      </w:r>
      <w:r w:rsidR="009C3491" w:rsidRPr="00D215FF">
        <w:rPr>
          <w:lang w:eastAsia="en-US"/>
        </w:rPr>
        <w:t>).</w:t>
      </w:r>
      <w:r w:rsidR="009C3491" w:rsidRPr="00D215FF">
        <w:rPr>
          <w:szCs w:val="24"/>
          <w:vertAlign w:val="superscript"/>
        </w:rPr>
        <w:footnoteReference w:id="7"/>
      </w:r>
      <w:r w:rsidR="009C3491" w:rsidRPr="00D215FF">
        <w:rPr>
          <w:lang w:eastAsia="en-US"/>
        </w:rPr>
        <w:t xml:space="preserve"> The contingent cognition of causality at the level of first substance</w:t>
      </w:r>
      <w:r w:rsidR="00390904" w:rsidRPr="00D215FF">
        <w:rPr>
          <w:lang w:eastAsia="en-US"/>
        </w:rPr>
        <w:t>s</w:t>
      </w:r>
      <w:r w:rsidR="009C3491" w:rsidRPr="00D215FF">
        <w:rPr>
          <w:lang w:eastAsia="en-US"/>
        </w:rPr>
        <w:t xml:space="preserve"> does not have </w:t>
      </w:r>
      <w:r w:rsidR="009C3491" w:rsidRPr="00D215FF">
        <w:rPr>
          <w:lang w:eastAsia="en-US"/>
        </w:rPr>
        <w:lastRenderedPageBreak/>
        <w:t>a sufficient measure of universality to see the cause in its hyposta</w:t>
      </w:r>
      <w:r w:rsidR="009060F2" w:rsidRPr="00D215FF">
        <w:rPr>
          <w:lang w:eastAsia="en-US"/>
        </w:rPr>
        <w:t>t</w:t>
      </w:r>
      <w:r w:rsidR="009C3491" w:rsidRPr="00D215FF">
        <w:rPr>
          <w:lang w:eastAsia="en-US"/>
        </w:rPr>
        <w:t xml:space="preserve">ized form of divine </w:t>
      </w:r>
      <w:r w:rsidR="00AE2D80" w:rsidRPr="00D215FF">
        <w:rPr>
          <w:lang w:eastAsia="en-US"/>
        </w:rPr>
        <w:t>exemplar</w:t>
      </w:r>
      <w:r w:rsidR="00DC3A7C" w:rsidRPr="00D215FF">
        <w:rPr>
          <w:lang w:eastAsia="en-US"/>
        </w:rPr>
        <w:t>s</w:t>
      </w:r>
      <w:r w:rsidR="009C3491" w:rsidRPr="00D215FF">
        <w:rPr>
          <w:lang w:eastAsia="en-US"/>
        </w:rPr>
        <w:t xml:space="preserve"> (</w:t>
      </w:r>
      <w:r w:rsidR="009C3491" w:rsidRPr="00D215FF">
        <w:rPr>
          <w:i/>
          <w:lang w:eastAsia="en-US"/>
        </w:rPr>
        <w:t>non intellecta causa</w:t>
      </w:r>
      <w:r w:rsidR="009C3491" w:rsidRPr="00D215FF">
        <w:rPr>
          <w:lang w:eastAsia="en-US"/>
        </w:rPr>
        <w:t>). Thanks to illumination, the modernist becomes a real metaphysician and mystic, because he recognizes all beings on the basis of unity given at the level of eternal principles and the first forms. It is a typical paradigm of</w:t>
      </w:r>
      <w:r w:rsidR="00AD5795" w:rsidRPr="00D215FF">
        <w:rPr>
          <w:lang w:eastAsia="en-US"/>
        </w:rPr>
        <w:t xml:space="preserve"> the Toledo school </w:t>
      </w:r>
      <w:r w:rsidR="009C3491" w:rsidRPr="00D215FF">
        <w:rPr>
          <w:lang w:eastAsia="en-US"/>
        </w:rPr>
        <w:t>according to Avicenna</w:t>
      </w:r>
      <w:r w:rsidR="00AD5795" w:rsidRPr="00D215FF">
        <w:rPr>
          <w:lang w:eastAsia="en-US"/>
        </w:rPr>
        <w:t xml:space="preserve"> that carries out a syncretism of N</w:t>
      </w:r>
      <w:r w:rsidR="009C3491" w:rsidRPr="00D215FF">
        <w:rPr>
          <w:lang w:eastAsia="en-US"/>
        </w:rPr>
        <w:t xml:space="preserve">eoplatonic Aristotelianism. The </w:t>
      </w:r>
      <w:r w:rsidR="00AD5795" w:rsidRPr="00D215FF">
        <w:rPr>
          <w:lang w:eastAsia="en-US"/>
        </w:rPr>
        <w:t xml:space="preserve">reduction </w:t>
      </w:r>
      <w:r w:rsidR="009C3491" w:rsidRPr="00D215FF">
        <w:rPr>
          <w:lang w:eastAsia="en-US"/>
        </w:rPr>
        <w:t xml:space="preserve">of the principle </w:t>
      </w:r>
      <w:r w:rsidR="00AD5795" w:rsidRPr="00D215FF">
        <w:rPr>
          <w:lang w:eastAsia="en-US"/>
        </w:rPr>
        <w:t>“</w:t>
      </w:r>
      <w:r w:rsidR="009C3491" w:rsidRPr="00D215FF">
        <w:rPr>
          <w:i/>
          <w:lang w:eastAsia="en-US"/>
        </w:rPr>
        <w:t>ex inmediatis</w:t>
      </w:r>
      <w:r w:rsidR="00AD5795" w:rsidRPr="00D215FF">
        <w:rPr>
          <w:lang w:eastAsia="en-US"/>
        </w:rPr>
        <w:t>”</w:t>
      </w:r>
      <w:r w:rsidR="009C3491" w:rsidRPr="00D215FF">
        <w:rPr>
          <w:lang w:eastAsia="en-US"/>
        </w:rPr>
        <w:t xml:space="preserve"> forms the basis of Oxfordian Fallacy</w:t>
      </w:r>
      <w:r w:rsidR="008251D4" w:rsidRPr="00D215FF">
        <w:rPr>
          <w:lang w:eastAsia="en-US"/>
        </w:rPr>
        <w:t xml:space="preserve"> that </w:t>
      </w:r>
      <w:r w:rsidR="009C3491" w:rsidRPr="00D215FF">
        <w:rPr>
          <w:lang w:eastAsia="en-US"/>
        </w:rPr>
        <w:t xml:space="preserve">was analyzed in the third matrix </w:t>
      </w:r>
      <w:r w:rsidR="00571E6D" w:rsidRPr="00D215FF">
        <w:rPr>
          <w:lang w:eastAsia="en-US"/>
        </w:rPr>
        <w:t>(</w:t>
      </w:r>
      <w:r w:rsidR="009C3491" w:rsidRPr="00D215FF">
        <w:rPr>
          <w:lang w:eastAsia="en-US"/>
        </w:rPr>
        <w:t>Grosseteste, Rufus</w:t>
      </w:r>
      <w:r w:rsidR="00571E6D" w:rsidRPr="00D215FF">
        <w:rPr>
          <w:lang w:eastAsia="en-US"/>
        </w:rPr>
        <w:t xml:space="preserve">, </w:t>
      </w:r>
      <w:r w:rsidR="009C3491" w:rsidRPr="00D215FF">
        <w:rPr>
          <w:lang w:eastAsia="en-US"/>
        </w:rPr>
        <w:t>Kilwardby</w:t>
      </w:r>
      <w:r w:rsidR="00571E6D" w:rsidRPr="00D215FF">
        <w:rPr>
          <w:lang w:eastAsia="en-US"/>
        </w:rPr>
        <w:t>)</w:t>
      </w:r>
      <w:r w:rsidR="009C3491" w:rsidRPr="00D215FF">
        <w:rPr>
          <w:lang w:eastAsia="en-US"/>
        </w:rPr>
        <w:t xml:space="preserve">. </w:t>
      </w:r>
      <w:r w:rsidRPr="00D215FF">
        <w:rPr>
          <w:lang w:eastAsia="en-US"/>
        </w:rPr>
        <w:t>Bonaventure</w:t>
      </w:r>
      <w:r w:rsidR="009C3491" w:rsidRPr="00D215FF">
        <w:rPr>
          <w:lang w:eastAsia="en-US"/>
        </w:rPr>
        <w:t xml:space="preserve"> takes over their interpretation of the middle link of the </w:t>
      </w:r>
      <w:r w:rsidR="004F1218" w:rsidRPr="00D215FF">
        <w:rPr>
          <w:lang w:eastAsia="en-US"/>
        </w:rPr>
        <w:t xml:space="preserve">deductive syllogism. Modern form of scientific proof </w:t>
      </w:r>
      <w:r w:rsidR="00B4277B" w:rsidRPr="00D215FF">
        <w:rPr>
          <w:lang w:eastAsia="en-US"/>
        </w:rPr>
        <w:t>makes d</w:t>
      </w:r>
      <w:r w:rsidR="009C3491" w:rsidRPr="00D215FF">
        <w:rPr>
          <w:lang w:eastAsia="en-US"/>
        </w:rPr>
        <w:t xml:space="preserve">irect insight into the essence </w:t>
      </w:r>
      <w:r w:rsidR="00B4277B" w:rsidRPr="00D215FF">
        <w:rPr>
          <w:lang w:eastAsia="en-US"/>
        </w:rPr>
        <w:t xml:space="preserve">operating </w:t>
      </w:r>
      <w:r w:rsidR="009C3491" w:rsidRPr="00D215FF">
        <w:rPr>
          <w:lang w:eastAsia="en-US"/>
        </w:rPr>
        <w:t>in the causal mode. Rufus</w:t>
      </w:r>
      <w:r w:rsidR="00F90BEA" w:rsidRPr="00D215FF">
        <w:rPr>
          <w:lang w:eastAsia="en-US"/>
        </w:rPr>
        <w:t>’</w:t>
      </w:r>
      <w:r w:rsidR="009C3491" w:rsidRPr="00D215FF">
        <w:rPr>
          <w:lang w:eastAsia="en-US"/>
        </w:rPr>
        <w:t xml:space="preserve"> analytical interpretation of </w:t>
      </w:r>
      <w:r w:rsidR="004F1218" w:rsidRPr="00D215FF">
        <w:rPr>
          <w:i/>
          <w:lang w:eastAsia="en-US"/>
        </w:rPr>
        <w:t>Second Analytics</w:t>
      </w:r>
      <w:r w:rsidR="009C3491" w:rsidRPr="00D215FF">
        <w:rPr>
          <w:lang w:eastAsia="en-US"/>
        </w:rPr>
        <w:t xml:space="preserve"> comprehends the causality </w:t>
      </w:r>
      <w:r w:rsidR="004F1218" w:rsidRPr="00D215FF">
        <w:rPr>
          <w:lang w:eastAsia="en-US"/>
        </w:rPr>
        <w:t xml:space="preserve">as a </w:t>
      </w:r>
      <w:r w:rsidR="009C3491" w:rsidRPr="00D215FF">
        <w:rPr>
          <w:lang w:eastAsia="en-US"/>
        </w:rPr>
        <w:t>universal essence</w:t>
      </w:r>
      <w:r w:rsidR="004F1218" w:rsidRPr="00D215FF">
        <w:rPr>
          <w:lang w:eastAsia="en-US"/>
        </w:rPr>
        <w:t xml:space="preserve">. It </w:t>
      </w:r>
      <w:r w:rsidR="009C3491" w:rsidRPr="00D215FF">
        <w:rPr>
          <w:lang w:eastAsia="en-US"/>
        </w:rPr>
        <w:t>is in principle separated from the lower cognition of first substance</w:t>
      </w:r>
      <w:r w:rsidR="004F1218" w:rsidRPr="00D215FF">
        <w:rPr>
          <w:lang w:eastAsia="en-US"/>
        </w:rPr>
        <w:t>s</w:t>
      </w:r>
      <w:r w:rsidR="009C3491" w:rsidRPr="00D215FF">
        <w:rPr>
          <w:lang w:eastAsia="en-US"/>
        </w:rPr>
        <w:t xml:space="preserve"> (OBJ</w:t>
      </w:r>
      <w:r w:rsidR="00F80833" w:rsidRPr="00D215FF">
        <w:rPr>
          <w:lang w:eastAsia="en-US"/>
        </w:rPr>
        <w:t> </w:t>
      </w:r>
      <w:r w:rsidR="00E44CF0" w:rsidRPr="00D215FF">
        <w:rPr>
          <w:lang w:eastAsia="en-US"/>
        </w:rPr>
        <w:t>II, ch</w:t>
      </w:r>
      <w:r w:rsidR="009C3491" w:rsidRPr="00D215FF">
        <w:rPr>
          <w:lang w:eastAsia="en-US"/>
        </w:rPr>
        <w:t xml:space="preserve">. 3.3.1). </w:t>
      </w:r>
      <w:r w:rsidRPr="00D215FF">
        <w:rPr>
          <w:lang w:eastAsia="en-US"/>
        </w:rPr>
        <w:t>Bonaventure</w:t>
      </w:r>
      <w:r w:rsidR="000D050D" w:rsidRPr="00D215FF">
        <w:rPr>
          <w:lang w:eastAsia="en-US"/>
        </w:rPr>
        <w:t xml:space="preserve"> put </w:t>
      </w:r>
      <w:r w:rsidR="009C3491" w:rsidRPr="00D215FF">
        <w:rPr>
          <w:lang w:eastAsia="en-US"/>
        </w:rPr>
        <w:t>at the first stage of cognition only contingent similarity (</w:t>
      </w:r>
      <w:r w:rsidR="009C3491" w:rsidRPr="00D215FF">
        <w:rPr>
          <w:i/>
          <w:lang w:eastAsia="en-US"/>
        </w:rPr>
        <w:t>similitudo</w:t>
      </w:r>
      <w:r w:rsidR="009C3491" w:rsidRPr="00D215FF">
        <w:rPr>
          <w:lang w:eastAsia="en-US"/>
        </w:rPr>
        <w:t xml:space="preserve">) with the divine exemplaria </w:t>
      </w:r>
      <w:r w:rsidR="000D050D" w:rsidRPr="00D215FF">
        <w:rPr>
          <w:lang w:eastAsia="en-US"/>
        </w:rPr>
        <w:t xml:space="preserve">as </w:t>
      </w:r>
      <w:r w:rsidR="009C3491" w:rsidRPr="00D215FF">
        <w:rPr>
          <w:lang w:eastAsia="en-US"/>
        </w:rPr>
        <w:t xml:space="preserve">the terminus </w:t>
      </w:r>
      <w:r w:rsidR="000D050D" w:rsidRPr="00D215FF">
        <w:rPr>
          <w:lang w:eastAsia="en-US"/>
        </w:rPr>
        <w:t>“</w:t>
      </w:r>
      <w:r w:rsidR="009C3491" w:rsidRPr="00D215FF">
        <w:rPr>
          <w:i/>
          <w:lang w:eastAsia="en-US"/>
        </w:rPr>
        <w:t>directio naturalis</w:t>
      </w:r>
      <w:r w:rsidR="000D050D" w:rsidRPr="00D215FF">
        <w:rPr>
          <w:lang w:eastAsia="en-US"/>
        </w:rPr>
        <w:t>” indicates</w:t>
      </w:r>
      <w:r w:rsidR="009C3491" w:rsidRPr="00D215FF">
        <w:rPr>
          <w:lang w:eastAsia="en-US"/>
        </w:rPr>
        <w:t xml:space="preserve">. </w:t>
      </w:r>
      <w:r w:rsidR="002A5673" w:rsidRPr="00D215FF">
        <w:rPr>
          <w:lang w:eastAsia="en-US"/>
        </w:rPr>
        <w:t>As to reality of hylemorphic substances, m</w:t>
      </w:r>
      <w:r w:rsidR="009C3491" w:rsidRPr="00D215FF">
        <w:rPr>
          <w:lang w:eastAsia="en-US"/>
        </w:rPr>
        <w:t>odernism</w:t>
      </w:r>
      <w:r w:rsidR="002A5673" w:rsidRPr="00D215FF">
        <w:rPr>
          <w:lang w:eastAsia="en-US"/>
        </w:rPr>
        <w:t xml:space="preserve"> need them as a </w:t>
      </w:r>
      <w:r w:rsidR="009C3491" w:rsidRPr="00D215FF">
        <w:rPr>
          <w:lang w:eastAsia="en-US"/>
        </w:rPr>
        <w:t xml:space="preserve">mere </w:t>
      </w:r>
      <w:r w:rsidR="002A5673" w:rsidRPr="00D215FF">
        <w:rPr>
          <w:lang w:eastAsia="en-US"/>
        </w:rPr>
        <w:t>“</w:t>
      </w:r>
      <w:r w:rsidR="009C3491" w:rsidRPr="00D215FF">
        <w:rPr>
          <w:i/>
          <w:lang w:eastAsia="en-US"/>
        </w:rPr>
        <w:t>directio</w:t>
      </w:r>
      <w:r w:rsidR="002A5673" w:rsidRPr="00D215FF">
        <w:rPr>
          <w:lang w:eastAsia="en-US"/>
        </w:rPr>
        <w:t>” of thinking. The first Averroism of Blund</w:t>
      </w:r>
      <w:r w:rsidR="002A5673" w:rsidRPr="00D215FF">
        <w:rPr>
          <w:rFonts w:cs="Calibri"/>
          <w:lang w:eastAsia="en-US"/>
        </w:rPr>
        <w:t>′</w:t>
      </w:r>
      <w:r w:rsidR="002A5673" w:rsidRPr="00D215FF">
        <w:rPr>
          <w:lang w:eastAsia="en-US"/>
        </w:rPr>
        <w:t>s</w:t>
      </w:r>
      <w:r w:rsidR="009C3491" w:rsidRPr="00D215FF">
        <w:rPr>
          <w:lang w:eastAsia="en-US"/>
        </w:rPr>
        <w:t xml:space="preserve"> school </w:t>
      </w:r>
      <w:r w:rsidR="00A04E09" w:rsidRPr="00D215FF">
        <w:rPr>
          <w:lang w:eastAsia="en-US"/>
        </w:rPr>
        <w:t xml:space="preserve">based </w:t>
      </w:r>
      <w:r w:rsidR="009C3491" w:rsidRPr="00D215FF">
        <w:rPr>
          <w:lang w:eastAsia="en-US"/>
        </w:rPr>
        <w:t xml:space="preserve">cognition </w:t>
      </w:r>
      <w:r w:rsidR="00A04E09" w:rsidRPr="00D215FF">
        <w:rPr>
          <w:lang w:eastAsia="en-US"/>
        </w:rPr>
        <w:t xml:space="preserve">on </w:t>
      </w:r>
      <w:r w:rsidR="009C3491" w:rsidRPr="00D215FF">
        <w:rPr>
          <w:lang w:eastAsia="en-US"/>
        </w:rPr>
        <w:t>causal determination</w:t>
      </w:r>
      <w:r w:rsidR="00A04E09" w:rsidRPr="00D215FF">
        <w:rPr>
          <w:lang w:eastAsia="en-US"/>
        </w:rPr>
        <w:t xml:space="preserve">s as only mean to ensure </w:t>
      </w:r>
      <w:r w:rsidR="009C3491" w:rsidRPr="00D215FF">
        <w:rPr>
          <w:lang w:eastAsia="en-US"/>
        </w:rPr>
        <w:t>full correspondence of reality and intellect</w:t>
      </w:r>
      <w:r w:rsidR="00C85F08" w:rsidRPr="00D215FF">
        <w:rPr>
          <w:lang w:eastAsia="en-US"/>
        </w:rPr>
        <w:t xml:space="preserve">. The schema of cognition runs through </w:t>
      </w:r>
      <w:r w:rsidR="009C3491" w:rsidRPr="00D215FF">
        <w:rPr>
          <w:lang w:eastAsia="en-US"/>
        </w:rPr>
        <w:t xml:space="preserve">actualization via </w:t>
      </w:r>
      <w:r w:rsidR="007F3E59" w:rsidRPr="00D215FF">
        <w:rPr>
          <w:i/>
          <w:lang w:eastAsia="en-US"/>
        </w:rPr>
        <w:t>species sensibilis</w:t>
      </w:r>
      <w:r w:rsidR="007F3E59" w:rsidRPr="00D215FF">
        <w:rPr>
          <w:lang w:eastAsia="en-US"/>
        </w:rPr>
        <w:t xml:space="preserve"> </w:t>
      </w:r>
      <w:r w:rsidR="009C3491" w:rsidRPr="00D215FF">
        <w:rPr>
          <w:lang w:eastAsia="en-US"/>
        </w:rPr>
        <w:t>and corresponding twofold intentionality of cognition. This is given first in the senses and then in the intellect (OBJ</w:t>
      </w:r>
      <w:r w:rsidR="00F80833" w:rsidRPr="00D215FF">
        <w:rPr>
          <w:lang w:eastAsia="en-US"/>
        </w:rPr>
        <w:t> </w:t>
      </w:r>
      <w:r w:rsidR="009C3491" w:rsidRPr="00D215FF">
        <w:rPr>
          <w:lang w:eastAsia="en-US"/>
        </w:rPr>
        <w:t xml:space="preserve">II, </w:t>
      </w:r>
      <w:r w:rsidR="00E44CF0" w:rsidRPr="00D215FF">
        <w:rPr>
          <w:lang w:eastAsia="en-US"/>
        </w:rPr>
        <w:t>ch.</w:t>
      </w:r>
      <w:r w:rsidR="009C3491" w:rsidRPr="00D215FF">
        <w:rPr>
          <w:lang w:eastAsia="en-US"/>
        </w:rPr>
        <w:t xml:space="preserve"> 2.1.2). </w:t>
      </w:r>
      <w:r w:rsidR="001314CC" w:rsidRPr="00D215FF">
        <w:rPr>
          <w:lang w:eastAsia="en-US"/>
        </w:rPr>
        <w:t>B</w:t>
      </w:r>
      <w:r w:rsidR="009C3491" w:rsidRPr="00D215FF">
        <w:rPr>
          <w:lang w:eastAsia="en-US"/>
        </w:rPr>
        <w:t xml:space="preserve">oth views of the truth </w:t>
      </w:r>
      <w:r w:rsidR="001314CC" w:rsidRPr="00D215FF">
        <w:rPr>
          <w:lang w:eastAsia="en-US"/>
        </w:rPr>
        <w:t xml:space="preserve">are fundamentally incompatible. </w:t>
      </w:r>
      <w:r w:rsidR="009C3491" w:rsidRPr="00D215FF">
        <w:rPr>
          <w:lang w:eastAsia="en-US"/>
        </w:rPr>
        <w:t xml:space="preserve">The truth </w:t>
      </w:r>
      <w:r w:rsidR="001314CC" w:rsidRPr="00D215FF">
        <w:rPr>
          <w:lang w:eastAsia="en-US"/>
        </w:rPr>
        <w:t xml:space="preserve">as </w:t>
      </w:r>
      <w:r w:rsidR="009C3491" w:rsidRPr="00D215FF">
        <w:rPr>
          <w:lang w:eastAsia="en-US"/>
        </w:rPr>
        <w:t>Rufus</w:t>
      </w:r>
      <w:r w:rsidR="00F90BEA" w:rsidRPr="00D215FF">
        <w:rPr>
          <w:lang w:eastAsia="en-US"/>
        </w:rPr>
        <w:t>’</w:t>
      </w:r>
      <w:r w:rsidR="001314CC" w:rsidRPr="00D215FF">
        <w:rPr>
          <w:lang w:eastAsia="en-US"/>
        </w:rPr>
        <w:t>s</w:t>
      </w:r>
      <w:r w:rsidR="009C3491" w:rsidRPr="00D215FF">
        <w:rPr>
          <w:lang w:eastAsia="en-US"/>
        </w:rPr>
        <w:t xml:space="preserve"> </w:t>
      </w:r>
      <w:r w:rsidR="009C3491" w:rsidRPr="00D215FF">
        <w:rPr>
          <w:i/>
          <w:lang w:eastAsia="en-US"/>
        </w:rPr>
        <w:t>coaequatio</w:t>
      </w:r>
      <w:r w:rsidR="009C3491" w:rsidRPr="00D215FF">
        <w:rPr>
          <w:lang w:eastAsia="en-US"/>
        </w:rPr>
        <w:t xml:space="preserve"> cannot be realized </w:t>
      </w:r>
      <w:r w:rsidR="009D7ECE" w:rsidRPr="00D215FF">
        <w:rPr>
          <w:lang w:eastAsia="en-US"/>
        </w:rPr>
        <w:t xml:space="preserve">in virtue of </w:t>
      </w:r>
      <w:r w:rsidR="009C3491" w:rsidRPr="00D215FF">
        <w:rPr>
          <w:lang w:eastAsia="en-US"/>
        </w:rPr>
        <w:t xml:space="preserve">basic form of abstraction </w:t>
      </w:r>
      <w:r w:rsidR="009D7ECE" w:rsidRPr="00D215FF">
        <w:rPr>
          <w:lang w:eastAsia="en-US"/>
        </w:rPr>
        <w:t>at</w:t>
      </w:r>
      <w:r w:rsidR="009C3491" w:rsidRPr="00D215FF">
        <w:rPr>
          <w:lang w:eastAsia="en-US"/>
        </w:rPr>
        <w:t xml:space="preserve"> the first stage of </w:t>
      </w:r>
      <w:r w:rsidR="009C3491" w:rsidRPr="00D215FF">
        <w:rPr>
          <w:i/>
          <w:lang w:eastAsia="en-US"/>
        </w:rPr>
        <w:t>resolutio</w:t>
      </w:r>
      <w:r w:rsidR="00FE69DD" w:rsidRPr="00D215FF">
        <w:rPr>
          <w:lang w:eastAsia="en-US"/>
        </w:rPr>
        <w:t>, because that level</w:t>
      </w:r>
      <w:r w:rsidR="009C3491" w:rsidRPr="00D215FF">
        <w:rPr>
          <w:lang w:eastAsia="en-US"/>
        </w:rPr>
        <w:t xml:space="preserve"> is determined by sensual cognition. </w:t>
      </w:r>
      <w:r w:rsidRPr="00D215FF">
        <w:rPr>
          <w:lang w:eastAsia="en-US"/>
        </w:rPr>
        <w:t>Bonaventure</w:t>
      </w:r>
      <w:r w:rsidR="009C3491" w:rsidRPr="00D215FF">
        <w:rPr>
          <w:lang w:eastAsia="en-US"/>
        </w:rPr>
        <w:t xml:space="preserve"> defines the twofold concept of abstraction</w:t>
      </w:r>
      <w:r w:rsidR="006E6518" w:rsidRPr="00D215FF">
        <w:rPr>
          <w:lang w:eastAsia="en-US"/>
        </w:rPr>
        <w:t xml:space="preserve">. The first is based on </w:t>
      </w:r>
      <w:r w:rsidR="009C3491" w:rsidRPr="00D215FF">
        <w:rPr>
          <w:lang w:eastAsia="en-US"/>
        </w:rPr>
        <w:t>Aristotelian abstraction (</w:t>
      </w:r>
      <w:r w:rsidR="009C3491" w:rsidRPr="00D215FF">
        <w:rPr>
          <w:i/>
          <w:lang w:eastAsia="en-US"/>
        </w:rPr>
        <w:t>a natura rei</w:t>
      </w:r>
      <w:r w:rsidR="009C3491" w:rsidRPr="00D215FF">
        <w:rPr>
          <w:lang w:eastAsia="en-US"/>
        </w:rPr>
        <w:t>)</w:t>
      </w:r>
      <w:r w:rsidR="006E6518" w:rsidRPr="00D215FF">
        <w:rPr>
          <w:lang w:eastAsia="en-US"/>
        </w:rPr>
        <w:t xml:space="preserve">; the second makes </w:t>
      </w:r>
      <w:r w:rsidR="009C3491" w:rsidRPr="00D215FF">
        <w:rPr>
          <w:lang w:eastAsia="en-US"/>
        </w:rPr>
        <w:t>the higher level of Avicennian denudation (</w:t>
      </w:r>
      <w:r w:rsidR="00F46920" w:rsidRPr="00D215FF">
        <w:rPr>
          <w:i/>
          <w:lang w:eastAsia="en-US"/>
        </w:rPr>
        <w:t>ab intellectu</w:t>
      </w:r>
      <w:r w:rsidR="009C3491" w:rsidRPr="00D215FF">
        <w:rPr>
          <w:i/>
          <w:lang w:eastAsia="en-US"/>
        </w:rPr>
        <w:t xml:space="preserve"> nostro</w:t>
      </w:r>
      <w:r w:rsidR="009C3491" w:rsidRPr="00D215FF">
        <w:rPr>
          <w:lang w:eastAsia="en-US"/>
        </w:rPr>
        <w:t>).</w:t>
      </w:r>
      <w:r w:rsidR="009C3491" w:rsidRPr="00D215FF">
        <w:rPr>
          <w:szCs w:val="24"/>
          <w:vertAlign w:val="superscript"/>
        </w:rPr>
        <w:footnoteReference w:id="8"/>
      </w:r>
      <w:r w:rsidR="009C3491" w:rsidRPr="00D215FF">
        <w:rPr>
          <w:lang w:eastAsia="en-US"/>
        </w:rPr>
        <w:t xml:space="preserve"> The quotation states that the thing is defined on the basis of twofold sense of being (</w:t>
      </w:r>
      <w:r w:rsidR="009C3491" w:rsidRPr="00D215FF">
        <w:rPr>
          <w:i/>
          <w:lang w:eastAsia="en-US"/>
        </w:rPr>
        <w:t>sub duplici ratione</w:t>
      </w:r>
      <w:r w:rsidR="00AA625B" w:rsidRPr="00D215FF">
        <w:rPr>
          <w:lang w:eastAsia="en-US"/>
        </w:rPr>
        <w:t>). T</w:t>
      </w:r>
      <w:r w:rsidR="009C3491" w:rsidRPr="00D215FF">
        <w:rPr>
          <w:lang w:eastAsia="en-US"/>
        </w:rPr>
        <w:t xml:space="preserve">he subsistence </w:t>
      </w:r>
      <w:r w:rsidR="00AA625B" w:rsidRPr="00D215FF">
        <w:rPr>
          <w:lang w:eastAsia="en-US"/>
        </w:rPr>
        <w:t xml:space="preserve">done </w:t>
      </w:r>
      <w:r w:rsidR="009C3491" w:rsidRPr="00D215FF">
        <w:rPr>
          <w:lang w:eastAsia="en-US"/>
        </w:rPr>
        <w:t xml:space="preserve">in the mode </w:t>
      </w:r>
      <w:r w:rsidR="00AA625B" w:rsidRPr="00D215FF">
        <w:rPr>
          <w:lang w:eastAsia="en-US"/>
        </w:rPr>
        <w:t>“</w:t>
      </w:r>
      <w:r w:rsidR="009C3491" w:rsidRPr="00D215FF">
        <w:rPr>
          <w:i/>
          <w:lang w:eastAsia="en-US"/>
        </w:rPr>
        <w:t>sub quo</w:t>
      </w:r>
      <w:r w:rsidR="00AA625B" w:rsidRPr="00D215FF">
        <w:rPr>
          <w:lang w:eastAsia="en-US"/>
        </w:rPr>
        <w:t>”</w:t>
      </w:r>
      <w:r w:rsidR="009C3491" w:rsidRPr="00D215FF">
        <w:rPr>
          <w:lang w:eastAsia="en-US"/>
        </w:rPr>
        <w:t xml:space="preserve"> refers to being of </w:t>
      </w:r>
      <w:r w:rsidR="00AA625B" w:rsidRPr="00D215FF">
        <w:rPr>
          <w:lang w:eastAsia="en-US"/>
        </w:rPr>
        <w:t xml:space="preserve">an </w:t>
      </w:r>
      <w:r w:rsidR="009C3491" w:rsidRPr="00D215FF">
        <w:rPr>
          <w:lang w:eastAsia="en-US"/>
        </w:rPr>
        <w:t xml:space="preserve">autonomous </w:t>
      </w:r>
      <w:r w:rsidR="00AA625B" w:rsidRPr="00D215FF">
        <w:rPr>
          <w:lang w:eastAsia="en-US"/>
        </w:rPr>
        <w:t>“form</w:t>
      </w:r>
      <w:r w:rsidR="00AA625B" w:rsidRPr="00D215FF">
        <w:rPr>
          <w:rFonts w:cs="Calibri"/>
          <w:lang w:eastAsia="en-US"/>
        </w:rPr>
        <w:t>—</w:t>
      </w:r>
      <w:r w:rsidR="009C3491" w:rsidRPr="00D215FF">
        <w:rPr>
          <w:lang w:eastAsia="en-US"/>
        </w:rPr>
        <w:t>essence</w:t>
      </w:r>
      <w:r w:rsidR="00AA625B" w:rsidRPr="00D215FF">
        <w:rPr>
          <w:lang w:eastAsia="en-US"/>
        </w:rPr>
        <w:t xml:space="preserve">” that is </w:t>
      </w:r>
      <w:r w:rsidR="009C3491" w:rsidRPr="00D215FF">
        <w:rPr>
          <w:lang w:eastAsia="en-US"/>
        </w:rPr>
        <w:t xml:space="preserve">directly </w:t>
      </w:r>
      <w:r w:rsidR="00AA625B" w:rsidRPr="00D215FF">
        <w:rPr>
          <w:lang w:eastAsia="en-US"/>
        </w:rPr>
        <w:t>reflected</w:t>
      </w:r>
      <w:r w:rsidR="009C3491" w:rsidRPr="00D215FF">
        <w:rPr>
          <w:lang w:eastAsia="en-US"/>
        </w:rPr>
        <w:t xml:space="preserve">. </w:t>
      </w:r>
      <w:r w:rsidR="00034703" w:rsidRPr="00D215FF">
        <w:rPr>
          <w:lang w:eastAsia="en-US"/>
        </w:rPr>
        <w:t>A</w:t>
      </w:r>
      <w:r w:rsidR="009C3491" w:rsidRPr="00D215FF">
        <w:rPr>
          <w:lang w:eastAsia="en-US"/>
        </w:rPr>
        <w:t xml:space="preserve">rchitecture of the lower and higher truth is given according to </w:t>
      </w:r>
      <w:r w:rsidR="00614BF4" w:rsidRPr="00D215FF">
        <w:rPr>
          <w:lang w:eastAsia="en-US"/>
        </w:rPr>
        <w:t>Avicenna</w:t>
      </w:r>
      <w:r w:rsidR="00614BF4" w:rsidRPr="00D215FF">
        <w:rPr>
          <w:rFonts w:cs="Calibri"/>
          <w:lang w:eastAsia="en-US"/>
        </w:rPr>
        <w:t>′</w:t>
      </w:r>
      <w:r w:rsidR="00614BF4" w:rsidRPr="00D215FF">
        <w:rPr>
          <w:lang w:eastAsia="en-US"/>
        </w:rPr>
        <w:t>s</w:t>
      </w:r>
      <w:r w:rsidR="009C3491" w:rsidRPr="00D215FF">
        <w:rPr>
          <w:lang w:eastAsia="en-US"/>
        </w:rPr>
        <w:t xml:space="preserve"> </w:t>
      </w:r>
      <w:r w:rsidR="009C3491" w:rsidRPr="00D215FF">
        <w:rPr>
          <w:i/>
          <w:lang w:eastAsia="en-US"/>
        </w:rPr>
        <w:t>denudatio</w:t>
      </w:r>
      <w:r w:rsidR="00452FB9" w:rsidRPr="00D215FF">
        <w:rPr>
          <w:lang w:eastAsia="en-US"/>
        </w:rPr>
        <w:t xml:space="preserve">. The first Averroism </w:t>
      </w:r>
      <w:r w:rsidR="00452FB9" w:rsidRPr="00D215FF">
        <w:rPr>
          <w:lang w:eastAsia="en-US"/>
        </w:rPr>
        <w:lastRenderedPageBreak/>
        <w:t xml:space="preserve">rejected this procedure because it does not </w:t>
      </w:r>
      <w:r w:rsidR="0011077B" w:rsidRPr="00D215FF">
        <w:rPr>
          <w:lang w:eastAsia="en-US"/>
        </w:rPr>
        <w:t xml:space="preserve">entail </w:t>
      </w:r>
      <w:r w:rsidR="00452FB9" w:rsidRPr="00D215FF">
        <w:rPr>
          <w:lang w:eastAsia="en-US"/>
        </w:rPr>
        <w:t>full deduction necessary for scientific knowledge of reality. D</w:t>
      </w:r>
      <w:r w:rsidR="009C3491" w:rsidRPr="00D215FF">
        <w:rPr>
          <w:lang w:eastAsia="en-US"/>
        </w:rPr>
        <w:t xml:space="preserve">enudation goes only to the </w:t>
      </w:r>
      <w:r w:rsidR="00FE10D8" w:rsidRPr="00D215FF">
        <w:rPr>
          <w:lang w:eastAsia="en-US"/>
        </w:rPr>
        <w:t>f</w:t>
      </w:r>
      <w:r w:rsidR="009C3491" w:rsidRPr="00D215FF">
        <w:rPr>
          <w:lang w:eastAsia="en-US"/>
        </w:rPr>
        <w:t xml:space="preserve">ormal definition </w:t>
      </w:r>
      <w:r w:rsidR="00FE10D8" w:rsidRPr="00D215FF">
        <w:rPr>
          <w:lang w:eastAsia="en-US"/>
        </w:rPr>
        <w:t xml:space="preserve">of </w:t>
      </w:r>
      <w:r w:rsidR="009C3491" w:rsidRPr="00D215FF">
        <w:rPr>
          <w:lang w:eastAsia="en-US"/>
        </w:rPr>
        <w:t>essence</w:t>
      </w:r>
      <w:r w:rsidR="00FE10D8" w:rsidRPr="00D215FF">
        <w:rPr>
          <w:lang w:eastAsia="en-US"/>
        </w:rPr>
        <w:t xml:space="preserve">s as </w:t>
      </w:r>
      <w:r w:rsidR="009060F2" w:rsidRPr="00D215FF">
        <w:rPr>
          <w:lang w:eastAsia="en-US"/>
        </w:rPr>
        <w:t xml:space="preserve">is the case of a </w:t>
      </w:r>
      <w:r w:rsidR="009C3491" w:rsidRPr="00D215FF">
        <w:rPr>
          <w:lang w:eastAsia="en-US"/>
        </w:rPr>
        <w:t>triangle</w:t>
      </w:r>
      <w:r w:rsidR="00FF2588" w:rsidRPr="00D215FF">
        <w:rPr>
          <w:lang w:eastAsia="en-US"/>
        </w:rPr>
        <w:t xml:space="preserve">. </w:t>
      </w:r>
      <w:r w:rsidR="009060F2" w:rsidRPr="00D215FF">
        <w:rPr>
          <w:lang w:eastAsia="en-US"/>
        </w:rPr>
        <w:t>The u</w:t>
      </w:r>
      <w:r w:rsidR="009C3491" w:rsidRPr="00D215FF">
        <w:rPr>
          <w:lang w:eastAsia="en-US"/>
        </w:rPr>
        <w:t>nivocal scientific proof</w:t>
      </w:r>
      <w:r w:rsidR="00FF2588" w:rsidRPr="00D215FF">
        <w:rPr>
          <w:lang w:eastAsia="en-US"/>
        </w:rPr>
        <w:t xml:space="preserve"> must be based on </w:t>
      </w:r>
      <w:r w:rsidR="009C3491" w:rsidRPr="00D215FF">
        <w:rPr>
          <w:lang w:eastAsia="en-US"/>
        </w:rPr>
        <w:t xml:space="preserve">causality </w:t>
      </w:r>
      <w:r w:rsidR="00FF2588" w:rsidRPr="00D215FF">
        <w:rPr>
          <w:lang w:eastAsia="en-US"/>
        </w:rPr>
        <w:t xml:space="preserve">that is active </w:t>
      </w:r>
      <w:r w:rsidR="009C3491" w:rsidRPr="00D215FF">
        <w:rPr>
          <w:lang w:eastAsia="en-US"/>
        </w:rPr>
        <w:t>at the level of hyparchic</w:t>
      </w:r>
      <w:r w:rsidR="009060F2" w:rsidRPr="00D215FF">
        <w:rPr>
          <w:lang w:eastAsia="en-US"/>
        </w:rPr>
        <w:t>al</w:t>
      </w:r>
      <w:r w:rsidR="009C3491" w:rsidRPr="00D215FF">
        <w:rPr>
          <w:lang w:eastAsia="en-US"/>
        </w:rPr>
        <w:t xml:space="preserve"> substance. </w:t>
      </w:r>
      <w:r w:rsidRPr="00D215FF">
        <w:rPr>
          <w:lang w:eastAsia="en-US"/>
        </w:rPr>
        <w:t>Bonaventure</w:t>
      </w:r>
      <w:r w:rsidR="009C3491" w:rsidRPr="00D215FF">
        <w:rPr>
          <w:lang w:eastAsia="en-US"/>
        </w:rPr>
        <w:t xml:space="preserve"> adopts Grosseteste</w:t>
      </w:r>
      <w:r w:rsidR="00F90BEA" w:rsidRPr="00D215FF">
        <w:rPr>
          <w:lang w:eastAsia="en-US"/>
        </w:rPr>
        <w:t>’</w:t>
      </w:r>
      <w:r w:rsidR="009C3491" w:rsidRPr="00D215FF">
        <w:rPr>
          <w:lang w:eastAsia="en-US"/>
        </w:rPr>
        <w:t>s theory of weak intellect (</w:t>
      </w:r>
      <w:r w:rsidR="009C3491" w:rsidRPr="00D215FF">
        <w:rPr>
          <w:i/>
          <w:lang w:eastAsia="en-US"/>
        </w:rPr>
        <w:t>intellectus debilis</w:t>
      </w:r>
      <w:r w:rsidR="00BB497E" w:rsidRPr="00D215FF">
        <w:rPr>
          <w:lang w:eastAsia="en-US"/>
        </w:rPr>
        <w:t xml:space="preserve">) </w:t>
      </w:r>
      <w:r w:rsidR="009C3491" w:rsidRPr="00D215FF">
        <w:rPr>
          <w:lang w:eastAsia="en-US"/>
        </w:rPr>
        <w:t>based on empirical cognition of real things and sensual abstraction (OBJ</w:t>
      </w:r>
      <w:r w:rsidR="00F80833" w:rsidRPr="00D215FF">
        <w:rPr>
          <w:lang w:eastAsia="en-US"/>
        </w:rPr>
        <w:t> </w:t>
      </w:r>
      <w:r w:rsidR="009C3491" w:rsidRPr="00D215FF">
        <w:rPr>
          <w:lang w:eastAsia="en-US"/>
        </w:rPr>
        <w:t xml:space="preserve">II, </w:t>
      </w:r>
      <w:r w:rsidR="00E44CF0" w:rsidRPr="00D215FF">
        <w:rPr>
          <w:lang w:eastAsia="en-US"/>
        </w:rPr>
        <w:t>ch.</w:t>
      </w:r>
      <w:r w:rsidR="009C3491" w:rsidRPr="00D215FF">
        <w:rPr>
          <w:lang w:eastAsia="en-US"/>
        </w:rPr>
        <w:t xml:space="preserve"> 3</w:t>
      </w:r>
      <w:r w:rsidR="003F63CF" w:rsidRPr="00D215FF">
        <w:rPr>
          <w:lang w:eastAsia="en-US"/>
        </w:rPr>
        <w:t>.1.1). M</w:t>
      </w:r>
      <w:r w:rsidR="009C3491" w:rsidRPr="00D215FF">
        <w:rPr>
          <w:lang w:eastAsia="en-US"/>
        </w:rPr>
        <w:t xml:space="preserve">ystical intellect of </w:t>
      </w:r>
      <w:r w:rsidR="009C3491" w:rsidRPr="00D215FF">
        <w:rPr>
          <w:i/>
          <w:lang w:eastAsia="en-US"/>
        </w:rPr>
        <w:t>Modernorum</w:t>
      </w:r>
      <w:r w:rsidR="009C3491" w:rsidRPr="00D215FF">
        <w:rPr>
          <w:lang w:eastAsia="en-US"/>
        </w:rPr>
        <w:t xml:space="preserve"> </w:t>
      </w:r>
      <w:r w:rsidR="003F63CF" w:rsidRPr="00D215FF">
        <w:rPr>
          <w:lang w:eastAsia="en-US"/>
        </w:rPr>
        <w:t xml:space="preserve">runs </w:t>
      </w:r>
      <w:r w:rsidR="009C3491" w:rsidRPr="00D215FF">
        <w:rPr>
          <w:lang w:eastAsia="en-US"/>
        </w:rPr>
        <w:t xml:space="preserve">direct </w:t>
      </w:r>
      <w:r w:rsidR="003F63CF" w:rsidRPr="00D215FF">
        <w:rPr>
          <w:lang w:eastAsia="en-US"/>
        </w:rPr>
        <w:t>to e</w:t>
      </w:r>
      <w:r w:rsidR="009C3491" w:rsidRPr="00D215FF">
        <w:rPr>
          <w:lang w:eastAsia="en-US"/>
        </w:rPr>
        <w:t>ssence</w:t>
      </w:r>
      <w:r w:rsidR="003F63CF" w:rsidRPr="00D215FF">
        <w:rPr>
          <w:lang w:eastAsia="en-US"/>
        </w:rPr>
        <w:t>s</w:t>
      </w:r>
      <w:r w:rsidR="009C3491" w:rsidRPr="00D215FF">
        <w:rPr>
          <w:lang w:eastAsia="en-US"/>
        </w:rPr>
        <w:t xml:space="preserve"> and needs real things only incidentally.</w:t>
      </w:r>
    </w:p>
    <w:p w14:paraId="42CB5020" w14:textId="793BB46E" w:rsidR="009C3491" w:rsidRPr="00D215FF" w:rsidRDefault="009C3491" w:rsidP="00971676">
      <w:pPr>
        <w:ind w:firstLine="708"/>
        <w:rPr>
          <w:lang w:eastAsia="en-US"/>
        </w:rPr>
      </w:pPr>
      <w:r w:rsidRPr="00D215FF">
        <w:rPr>
          <w:lang w:eastAsia="en-US"/>
        </w:rPr>
        <w:t xml:space="preserve">The double </w:t>
      </w:r>
      <w:r w:rsidR="007F4285" w:rsidRPr="00D215FF">
        <w:rPr>
          <w:lang w:eastAsia="en-US"/>
        </w:rPr>
        <w:t>floor</w:t>
      </w:r>
      <w:r w:rsidRPr="00D215FF">
        <w:rPr>
          <w:lang w:eastAsia="en-US"/>
        </w:rPr>
        <w:t xml:space="preserve"> of in</w:t>
      </w:r>
      <w:r w:rsidR="00543400" w:rsidRPr="00D215FF">
        <w:rPr>
          <w:lang w:eastAsia="en-US"/>
        </w:rPr>
        <w:t>tuition</w:t>
      </w:r>
      <w:r w:rsidRPr="00D215FF">
        <w:rPr>
          <w:lang w:eastAsia="en-US"/>
        </w:rPr>
        <w:t>, abstraction and cognition of the world (</w:t>
      </w:r>
      <w:r w:rsidRPr="00D215FF">
        <w:rPr>
          <w:i/>
          <w:lang w:eastAsia="en-US"/>
        </w:rPr>
        <w:t>resolutio</w:t>
      </w:r>
      <w:r w:rsidRPr="00D215FF">
        <w:rPr>
          <w:lang w:eastAsia="en-US"/>
        </w:rPr>
        <w:t xml:space="preserve">) shows that cognition expressed by the term </w:t>
      </w:r>
      <w:r w:rsidR="00543400" w:rsidRPr="00D215FF">
        <w:rPr>
          <w:lang w:eastAsia="en-US"/>
        </w:rPr>
        <w:t>“</w:t>
      </w:r>
      <w:r w:rsidR="00CD47E4" w:rsidRPr="00D215FF">
        <w:rPr>
          <w:i/>
          <w:lang w:eastAsia="en-US"/>
        </w:rPr>
        <w:t>intellectio</w:t>
      </w:r>
      <w:r w:rsidR="00543400" w:rsidRPr="00D215FF">
        <w:rPr>
          <w:lang w:eastAsia="en-US"/>
        </w:rPr>
        <w:t>”</w:t>
      </w:r>
      <w:r w:rsidRPr="00D215FF">
        <w:rPr>
          <w:lang w:eastAsia="en-US"/>
        </w:rPr>
        <w:t xml:space="preserve"> </w:t>
      </w:r>
      <w:r w:rsidR="00543400" w:rsidRPr="00D215FF">
        <w:rPr>
          <w:lang w:eastAsia="en-US"/>
        </w:rPr>
        <w:t xml:space="preserve">cannot be </w:t>
      </w:r>
      <w:r w:rsidRPr="00D215FF">
        <w:rPr>
          <w:lang w:eastAsia="en-US"/>
        </w:rPr>
        <w:t>the sam</w:t>
      </w:r>
      <w:r w:rsidR="00543400" w:rsidRPr="00D215FF">
        <w:rPr>
          <w:lang w:eastAsia="en-US"/>
        </w:rPr>
        <w:t>e for the first and the second A</w:t>
      </w:r>
      <w:r w:rsidRPr="00D215FF">
        <w:rPr>
          <w:lang w:eastAsia="en-US"/>
        </w:rPr>
        <w:t xml:space="preserve">verroism. In the second </w:t>
      </w:r>
      <w:r w:rsidR="00ED1B65" w:rsidRPr="00D215FF">
        <w:rPr>
          <w:lang w:eastAsia="en-US"/>
        </w:rPr>
        <w:t>Averroism</w:t>
      </w:r>
      <w:r w:rsidR="00472C31" w:rsidRPr="00D215FF">
        <w:rPr>
          <w:lang w:eastAsia="en-US"/>
        </w:rPr>
        <w:t>, this term denotes N</w:t>
      </w:r>
      <w:r w:rsidRPr="00D215FF">
        <w:rPr>
          <w:lang w:eastAsia="en-US"/>
        </w:rPr>
        <w:t xml:space="preserve">eoplatonic denudation. The first Averroism </w:t>
      </w:r>
      <w:r w:rsidR="006D21FE" w:rsidRPr="00D215FF">
        <w:rPr>
          <w:lang w:eastAsia="en-US"/>
        </w:rPr>
        <w:t xml:space="preserve">strictly </w:t>
      </w:r>
      <w:r w:rsidRPr="00D215FF">
        <w:rPr>
          <w:lang w:eastAsia="en-US"/>
        </w:rPr>
        <w:t>reject</w:t>
      </w:r>
      <w:r w:rsidR="006D21FE" w:rsidRPr="00D215FF">
        <w:rPr>
          <w:lang w:eastAsia="en-US"/>
        </w:rPr>
        <w:t>ed</w:t>
      </w:r>
      <w:r w:rsidRPr="00D215FF">
        <w:rPr>
          <w:lang w:eastAsia="en-US"/>
        </w:rPr>
        <w:t xml:space="preserve"> denudation for the definition of truth as </w:t>
      </w:r>
      <w:r w:rsidR="006D21FE" w:rsidRPr="00D215FF">
        <w:rPr>
          <w:lang w:eastAsia="en-US"/>
        </w:rPr>
        <w:t xml:space="preserve">correspondence. Modern theory of truth </w:t>
      </w:r>
      <w:r w:rsidRPr="00D215FF">
        <w:rPr>
          <w:lang w:eastAsia="en-US"/>
        </w:rPr>
        <w:t xml:space="preserve">is not determined by the imposition </w:t>
      </w:r>
      <w:r w:rsidR="006D21FE" w:rsidRPr="00D215FF">
        <w:rPr>
          <w:lang w:eastAsia="en-US"/>
        </w:rPr>
        <w:t xml:space="preserve">from </w:t>
      </w:r>
      <w:r w:rsidRPr="00D215FF">
        <w:rPr>
          <w:lang w:eastAsia="en-US"/>
        </w:rPr>
        <w:t>first substance</w:t>
      </w:r>
      <w:r w:rsidR="006D21FE" w:rsidRPr="00D215FF">
        <w:rPr>
          <w:lang w:eastAsia="en-US"/>
        </w:rPr>
        <w:t xml:space="preserve">s; it </w:t>
      </w:r>
      <w:r w:rsidRPr="00D215FF">
        <w:rPr>
          <w:lang w:eastAsia="en-US"/>
        </w:rPr>
        <w:t>creates</w:t>
      </w:r>
      <w:r w:rsidR="006D21FE" w:rsidRPr="00D215FF">
        <w:rPr>
          <w:lang w:eastAsia="en-US"/>
        </w:rPr>
        <w:t xml:space="preserve"> but a similarity </w:t>
      </w:r>
      <w:r w:rsidRPr="00D215FF">
        <w:rPr>
          <w:lang w:eastAsia="en-US"/>
        </w:rPr>
        <w:t>or analogous unity of cognition. Hermeneutics fully agree with Rohmer</w:t>
      </w:r>
      <w:r w:rsidR="00F90BEA" w:rsidRPr="00D215FF">
        <w:rPr>
          <w:lang w:eastAsia="en-US"/>
        </w:rPr>
        <w:t>’</w:t>
      </w:r>
      <w:r w:rsidRPr="00D215FF">
        <w:rPr>
          <w:lang w:eastAsia="en-US"/>
        </w:rPr>
        <w:t xml:space="preserve">s conclusion </w:t>
      </w:r>
      <w:r w:rsidR="00EF1F50" w:rsidRPr="00D215FF">
        <w:rPr>
          <w:lang w:eastAsia="en-US"/>
        </w:rPr>
        <w:t xml:space="preserve">concerning </w:t>
      </w:r>
      <w:r w:rsidRPr="00D215FF">
        <w:rPr>
          <w:lang w:eastAsia="en-US"/>
        </w:rPr>
        <w:t xml:space="preserve">the process of abstraction </w:t>
      </w:r>
      <w:r w:rsidR="00EF1F50" w:rsidRPr="00D215FF">
        <w:rPr>
          <w:lang w:eastAsia="en-US"/>
        </w:rPr>
        <w:t xml:space="preserve">outlined by </w:t>
      </w:r>
      <w:r w:rsidRPr="00D215FF">
        <w:rPr>
          <w:lang w:eastAsia="en-US"/>
        </w:rPr>
        <w:t xml:space="preserve">first Franciscan magisters (Rupella, </w:t>
      </w:r>
      <w:r w:rsidR="0030432C" w:rsidRPr="00D215FF">
        <w:rPr>
          <w:lang w:eastAsia="en-US"/>
        </w:rPr>
        <w:t>Bonaventure</w:t>
      </w:r>
      <w:r w:rsidRPr="00D215FF">
        <w:rPr>
          <w:lang w:eastAsia="en-US"/>
        </w:rPr>
        <w:t>).</w:t>
      </w:r>
      <w:r w:rsidRPr="00D215FF">
        <w:rPr>
          <w:szCs w:val="24"/>
          <w:vertAlign w:val="superscript"/>
        </w:rPr>
        <w:footnoteReference w:id="9"/>
      </w:r>
      <w:r w:rsidRPr="00D215FF">
        <w:rPr>
          <w:lang w:eastAsia="en-US"/>
        </w:rPr>
        <w:t xml:space="preserve"> </w:t>
      </w:r>
      <w:r w:rsidR="0030432C" w:rsidRPr="00D215FF">
        <w:rPr>
          <w:lang w:eastAsia="en-US"/>
        </w:rPr>
        <w:t>Bonaventure</w:t>
      </w:r>
      <w:r w:rsidRPr="00D215FF">
        <w:rPr>
          <w:lang w:eastAsia="en-US"/>
        </w:rPr>
        <w:t xml:space="preserve"> </w:t>
      </w:r>
      <w:r w:rsidR="00533147" w:rsidRPr="00D215FF">
        <w:rPr>
          <w:lang w:eastAsia="en-US"/>
        </w:rPr>
        <w:t xml:space="preserve">prefers </w:t>
      </w:r>
      <w:r w:rsidRPr="00D215FF">
        <w:rPr>
          <w:lang w:eastAsia="en-US"/>
        </w:rPr>
        <w:t xml:space="preserve">direct </w:t>
      </w:r>
      <w:r w:rsidR="00533147" w:rsidRPr="00D215FF">
        <w:rPr>
          <w:lang w:eastAsia="en-US"/>
        </w:rPr>
        <w:t>vision of essences that lies beyond sensual experiences. The two</w:t>
      </w:r>
      <w:r w:rsidRPr="00D215FF">
        <w:rPr>
          <w:lang w:eastAsia="en-US"/>
        </w:rPr>
        <w:t xml:space="preserve">fold </w:t>
      </w:r>
      <w:r w:rsidR="00533147" w:rsidRPr="00D215FF">
        <w:rPr>
          <w:lang w:eastAsia="en-US"/>
        </w:rPr>
        <w:t xml:space="preserve">nature of </w:t>
      </w:r>
      <w:r w:rsidRPr="00D215FF">
        <w:rPr>
          <w:lang w:eastAsia="en-US"/>
        </w:rPr>
        <w:t xml:space="preserve">being </w:t>
      </w:r>
      <w:r w:rsidR="009060F2" w:rsidRPr="00D215FF">
        <w:rPr>
          <w:lang w:eastAsia="en-US"/>
        </w:rPr>
        <w:t xml:space="preserve">can </w:t>
      </w:r>
      <w:r w:rsidRPr="00D215FF">
        <w:rPr>
          <w:lang w:eastAsia="en-US"/>
        </w:rPr>
        <w:t xml:space="preserve">explain </w:t>
      </w:r>
      <w:r w:rsidR="00533147" w:rsidRPr="00D215FF">
        <w:rPr>
          <w:lang w:eastAsia="en-US"/>
        </w:rPr>
        <w:t>(</w:t>
      </w:r>
      <w:r w:rsidR="00533147" w:rsidRPr="00D215FF">
        <w:rPr>
          <w:i/>
          <w:lang w:eastAsia="en-US"/>
        </w:rPr>
        <w:t>Bezugssinn</w:t>
      </w:r>
      <w:r w:rsidR="00533147" w:rsidRPr="00D215FF">
        <w:rPr>
          <w:i/>
          <w:lang w:eastAsia="en-US"/>
        </w:rPr>
        <w:fldChar w:fldCharType="begin"/>
      </w:r>
      <w:r w:rsidR="00533147" w:rsidRPr="00D215FF">
        <w:instrText xml:space="preserve"> XE "</w:instrText>
      </w:r>
      <w:r w:rsidR="00533147" w:rsidRPr="00D215FF">
        <w:rPr>
          <w:i/>
          <w:lang w:eastAsia="en-US"/>
        </w:rPr>
        <w:instrText>Bezugssinn</w:instrText>
      </w:r>
      <w:r w:rsidR="00533147" w:rsidRPr="00D215FF">
        <w:instrText xml:space="preserve">" </w:instrText>
      </w:r>
      <w:r w:rsidR="00533147" w:rsidRPr="00D215FF">
        <w:rPr>
          <w:i/>
          <w:lang w:eastAsia="en-US"/>
        </w:rPr>
        <w:fldChar w:fldCharType="end"/>
      </w:r>
      <w:r w:rsidR="00533147" w:rsidRPr="00D215FF">
        <w:rPr>
          <w:lang w:eastAsia="en-US"/>
        </w:rPr>
        <w:t xml:space="preserve">) </w:t>
      </w:r>
      <w:r w:rsidRPr="00D215FF">
        <w:rPr>
          <w:lang w:eastAsia="en-US"/>
        </w:rPr>
        <w:t>why it is not possible to use the ter</w:t>
      </w:r>
      <w:r w:rsidR="00533147" w:rsidRPr="00D215FF">
        <w:rPr>
          <w:lang w:eastAsia="en-US"/>
        </w:rPr>
        <w:t>m “</w:t>
      </w:r>
      <w:r w:rsidR="00533147" w:rsidRPr="00D215FF">
        <w:rPr>
          <w:i/>
          <w:lang w:eastAsia="en-US"/>
        </w:rPr>
        <w:t>s</w:t>
      </w:r>
      <w:r w:rsidRPr="00D215FF">
        <w:rPr>
          <w:i/>
          <w:lang w:eastAsia="en-US"/>
        </w:rPr>
        <w:t>pecies</w:t>
      </w:r>
      <w:r w:rsidR="00533147" w:rsidRPr="00D215FF">
        <w:rPr>
          <w:lang w:eastAsia="en-US"/>
        </w:rPr>
        <w:t>”</w:t>
      </w:r>
      <w:r w:rsidRPr="00D215FF">
        <w:rPr>
          <w:lang w:eastAsia="en-US"/>
        </w:rPr>
        <w:t xml:space="preserve"> u</w:t>
      </w:r>
      <w:r w:rsidR="00533147" w:rsidRPr="00D215FF">
        <w:rPr>
          <w:lang w:eastAsia="en-US"/>
        </w:rPr>
        <w:t>nivocally for the first and second A</w:t>
      </w:r>
      <w:r w:rsidRPr="00D215FF">
        <w:rPr>
          <w:lang w:eastAsia="en-US"/>
        </w:rPr>
        <w:t>verroism</w:t>
      </w:r>
      <w:r w:rsidR="00533147" w:rsidRPr="00D215FF">
        <w:rPr>
          <w:lang w:eastAsia="en-US"/>
        </w:rPr>
        <w:t xml:space="preserve"> (</w:t>
      </w:r>
      <w:r w:rsidR="00533147" w:rsidRPr="00D215FF">
        <w:rPr>
          <w:i/>
          <w:lang w:eastAsia="en-US"/>
        </w:rPr>
        <w:t>Gehaltsinn</w:t>
      </w:r>
      <w:r w:rsidR="00533147" w:rsidRPr="00D215FF">
        <w:rPr>
          <w:i/>
          <w:lang w:eastAsia="en-US"/>
        </w:rPr>
        <w:fldChar w:fldCharType="begin"/>
      </w:r>
      <w:r w:rsidR="00533147" w:rsidRPr="00D215FF">
        <w:instrText xml:space="preserve"> XE "</w:instrText>
      </w:r>
      <w:r w:rsidR="00533147" w:rsidRPr="00D215FF">
        <w:rPr>
          <w:i/>
          <w:lang w:eastAsia="en-US"/>
        </w:rPr>
        <w:instrText>Gehaltsinn</w:instrText>
      </w:r>
      <w:r w:rsidR="00533147" w:rsidRPr="00D215FF">
        <w:instrText xml:space="preserve">" </w:instrText>
      </w:r>
      <w:r w:rsidR="00533147" w:rsidRPr="00D215FF">
        <w:rPr>
          <w:i/>
          <w:lang w:eastAsia="en-US"/>
        </w:rPr>
        <w:fldChar w:fldCharType="end"/>
      </w:r>
      <w:r w:rsidR="00533147" w:rsidRPr="00D215FF">
        <w:rPr>
          <w:lang w:eastAsia="en-US"/>
        </w:rPr>
        <w:t>). E</w:t>
      </w:r>
      <w:r w:rsidRPr="00D215FF">
        <w:rPr>
          <w:lang w:eastAsia="en-US"/>
        </w:rPr>
        <w:t>specially after the complete separation of both metaphysics</w:t>
      </w:r>
      <w:r w:rsidR="00533147" w:rsidRPr="00D215FF">
        <w:rPr>
          <w:lang w:eastAsia="en-US"/>
        </w:rPr>
        <w:t xml:space="preserve"> that </w:t>
      </w:r>
      <w:r w:rsidRPr="00D215FF">
        <w:rPr>
          <w:lang w:eastAsia="en-US"/>
        </w:rPr>
        <w:t>took place after the year</w:t>
      </w:r>
      <w:r w:rsidR="00F80833" w:rsidRPr="00D215FF">
        <w:rPr>
          <w:lang w:eastAsia="en-US"/>
        </w:rPr>
        <w:t> </w:t>
      </w:r>
      <w:r w:rsidRPr="00D215FF">
        <w:rPr>
          <w:lang w:eastAsia="en-US"/>
        </w:rPr>
        <w:t xml:space="preserve">1250. </w:t>
      </w:r>
      <w:r w:rsidR="00971676" w:rsidRPr="00D215FF">
        <w:rPr>
          <w:lang w:eastAsia="en-US"/>
        </w:rPr>
        <w:t>The ontotheological nature of species reveals the fundamental difference between first and second Averroism. Directly considered “</w:t>
      </w:r>
      <w:r w:rsidR="00971676" w:rsidRPr="00D215FF">
        <w:rPr>
          <w:i/>
          <w:lang w:eastAsia="en-US"/>
        </w:rPr>
        <w:t>species innata</w:t>
      </w:r>
      <w:r w:rsidR="00971676" w:rsidRPr="00D215FF">
        <w:rPr>
          <w:lang w:eastAsia="en-US"/>
        </w:rPr>
        <w:t xml:space="preserve">” are taken from Augustine, especially from his work </w:t>
      </w:r>
      <w:r w:rsidR="00971676" w:rsidRPr="00D215FF">
        <w:rPr>
          <w:i/>
          <w:lang w:eastAsia="en-US"/>
        </w:rPr>
        <w:t>De Trinitate</w:t>
      </w:r>
      <w:r w:rsidR="00971676" w:rsidRPr="00D215FF">
        <w:rPr>
          <w:lang w:eastAsia="en-US"/>
        </w:rPr>
        <w:t xml:space="preserve">. </w:t>
      </w:r>
      <w:r w:rsidRPr="00D215FF">
        <w:rPr>
          <w:lang w:eastAsia="en-US"/>
        </w:rPr>
        <w:t>This writing separates the direct a</w:t>
      </w:r>
      <w:r w:rsidR="00E70759" w:rsidRPr="00D215FF">
        <w:rPr>
          <w:lang w:eastAsia="en-US"/>
        </w:rPr>
        <w:t>nd innate recognition of N</w:t>
      </w:r>
      <w:r w:rsidRPr="00D215FF">
        <w:rPr>
          <w:lang w:eastAsia="en-US"/>
        </w:rPr>
        <w:t xml:space="preserve">eoplatonic entities from the abstractly recognized genus </w:t>
      </w:r>
      <w:r w:rsidR="00E70759" w:rsidRPr="00D215FF">
        <w:rPr>
          <w:lang w:eastAsia="en-US"/>
        </w:rPr>
        <w:t>and species (</w:t>
      </w:r>
      <w:r w:rsidR="00E70759" w:rsidRPr="00D215FF">
        <w:rPr>
          <w:i/>
          <w:lang w:eastAsia="en-US"/>
        </w:rPr>
        <w:t>juxta speciem vel g</w:t>
      </w:r>
      <w:r w:rsidRPr="00D215FF">
        <w:rPr>
          <w:i/>
          <w:lang w:eastAsia="en-US"/>
        </w:rPr>
        <w:t>enus</w:t>
      </w:r>
      <w:r w:rsidRPr="00D215FF">
        <w:rPr>
          <w:lang w:eastAsia="en-US"/>
        </w:rPr>
        <w:t>).</w:t>
      </w:r>
      <w:r w:rsidRPr="00D215FF">
        <w:rPr>
          <w:rStyle w:val="Znakapoznpodarou"/>
        </w:rPr>
        <w:footnoteReference w:id="10"/>
      </w:r>
      <w:r w:rsidRPr="00D215FF">
        <w:rPr>
          <w:lang w:eastAsia="en-US"/>
        </w:rPr>
        <w:t xml:space="preserve"> The key term from the quoted part of </w:t>
      </w:r>
      <w:r w:rsidRPr="00D215FF">
        <w:rPr>
          <w:i/>
          <w:lang w:eastAsia="en-US"/>
        </w:rPr>
        <w:t>De</w:t>
      </w:r>
      <w:r w:rsidR="00F80833" w:rsidRPr="00D215FF">
        <w:rPr>
          <w:i/>
          <w:lang w:eastAsia="en-US"/>
        </w:rPr>
        <w:t> </w:t>
      </w:r>
      <w:r w:rsidRPr="00D215FF">
        <w:rPr>
          <w:i/>
          <w:lang w:eastAsia="en-US"/>
        </w:rPr>
        <w:t>Trinitate</w:t>
      </w:r>
      <w:r w:rsidRPr="00D215FF">
        <w:rPr>
          <w:lang w:eastAsia="en-US"/>
        </w:rPr>
        <w:t xml:space="preserve"> became the similarity given by the mystical</w:t>
      </w:r>
      <w:r w:rsidR="001D4350" w:rsidRPr="00D215FF">
        <w:rPr>
          <w:lang w:eastAsia="en-US"/>
        </w:rPr>
        <w:t xml:space="preserve"> rule. This rule expresses the N</w:t>
      </w:r>
      <w:r w:rsidRPr="00D215FF">
        <w:rPr>
          <w:lang w:eastAsia="en-US"/>
        </w:rPr>
        <w:t>eoplatonic similarity of higher forms in our soul (</w:t>
      </w:r>
      <w:r w:rsidRPr="00D215FF">
        <w:rPr>
          <w:i/>
          <w:lang w:eastAsia="en-US"/>
        </w:rPr>
        <w:t>per regulam similitudinis</w:t>
      </w:r>
      <w:r w:rsidRPr="00D215FF">
        <w:rPr>
          <w:lang w:eastAsia="en-US"/>
        </w:rPr>
        <w:t xml:space="preserve">). The mystical and Neoplatonic imperative of similarity </w:t>
      </w:r>
      <w:r w:rsidR="009A650F" w:rsidRPr="00D215FF">
        <w:rPr>
          <w:lang w:eastAsia="en-US"/>
        </w:rPr>
        <w:t xml:space="preserve">connects the trinitary </w:t>
      </w:r>
      <w:r w:rsidRPr="00D215FF">
        <w:rPr>
          <w:lang w:eastAsia="en-US"/>
        </w:rPr>
        <w:t xml:space="preserve">Creator and creation in the </w:t>
      </w:r>
      <w:r w:rsidRPr="00D215FF">
        <w:rPr>
          <w:lang w:eastAsia="en-US"/>
        </w:rPr>
        <w:lastRenderedPageBreak/>
        <w:t>mode of mystical agreement (</w:t>
      </w:r>
      <w:r w:rsidRPr="00D215FF">
        <w:rPr>
          <w:i/>
          <w:lang w:eastAsia="en-US"/>
        </w:rPr>
        <w:t>regula</w:t>
      </w:r>
      <w:r w:rsidRPr="00D215FF">
        <w:rPr>
          <w:lang w:eastAsia="en-US"/>
        </w:rPr>
        <w:t>)</w:t>
      </w:r>
      <w:r w:rsidR="009A650F" w:rsidRPr="00D215FF">
        <w:rPr>
          <w:lang w:eastAsia="en-US"/>
        </w:rPr>
        <w:t xml:space="preserve">. The </w:t>
      </w:r>
      <w:r w:rsidRPr="00D215FF">
        <w:rPr>
          <w:lang w:eastAsia="en-US"/>
        </w:rPr>
        <w:t xml:space="preserve">creation establishes </w:t>
      </w:r>
      <w:r w:rsidR="009A650F" w:rsidRPr="00D215FF">
        <w:rPr>
          <w:lang w:eastAsia="en-US"/>
        </w:rPr>
        <w:t xml:space="preserve">the </w:t>
      </w:r>
      <w:r w:rsidRPr="00D215FF">
        <w:rPr>
          <w:lang w:eastAsia="en-US"/>
        </w:rPr>
        <w:t>trinitarian structure through the direct eidetic insight of these Neoplatonic species and genera (</w:t>
      </w:r>
      <w:r w:rsidRPr="00D215FF">
        <w:rPr>
          <w:i/>
          <w:lang w:eastAsia="en-US"/>
        </w:rPr>
        <w:t>special</w:t>
      </w:r>
      <w:r w:rsidR="0079383A" w:rsidRPr="00D215FF">
        <w:rPr>
          <w:i/>
          <w:lang w:eastAsia="en-US"/>
        </w:rPr>
        <w:t>em</w:t>
      </w:r>
      <w:r w:rsidRPr="00D215FF">
        <w:rPr>
          <w:i/>
          <w:lang w:eastAsia="en-US"/>
        </w:rPr>
        <w:t xml:space="preserve"> vel generalem notitiam</w:t>
      </w:r>
      <w:r w:rsidRPr="00D215FF">
        <w:rPr>
          <w:lang w:eastAsia="en-US"/>
        </w:rPr>
        <w:t xml:space="preserve">). On the basis of </w:t>
      </w:r>
      <w:r w:rsidR="00BF7B48" w:rsidRPr="00D215FF">
        <w:rPr>
          <w:lang w:eastAsia="en-US"/>
        </w:rPr>
        <w:t>such “</w:t>
      </w:r>
      <w:r w:rsidRPr="00D215FF">
        <w:rPr>
          <w:lang w:eastAsia="en-US"/>
        </w:rPr>
        <w:t>regulated</w:t>
      </w:r>
      <w:r w:rsidR="00BF7B48" w:rsidRPr="00D215FF">
        <w:rPr>
          <w:lang w:eastAsia="en-US"/>
        </w:rPr>
        <w:t>”</w:t>
      </w:r>
      <w:r w:rsidRPr="00D215FF">
        <w:rPr>
          <w:lang w:eastAsia="en-US"/>
        </w:rPr>
        <w:t xml:space="preserve"> truth as a mystical similarity between Creator and creation, Augustine introduces the</w:t>
      </w:r>
      <w:r w:rsidR="00BF7B48" w:rsidRPr="00D215FF">
        <w:rPr>
          <w:lang w:eastAsia="en-US"/>
        </w:rPr>
        <w:t xml:space="preserve"> ontotheological model of truth as </w:t>
      </w:r>
      <w:r w:rsidRPr="00D215FF">
        <w:rPr>
          <w:i/>
          <w:lang w:eastAsia="en-US"/>
        </w:rPr>
        <w:t>similitudo</w:t>
      </w:r>
      <w:r w:rsidR="00BF7B48" w:rsidRPr="00D215FF">
        <w:rPr>
          <w:lang w:eastAsia="en-US"/>
        </w:rPr>
        <w:t xml:space="preserve">. </w:t>
      </w:r>
      <w:r w:rsidRPr="00D215FF">
        <w:rPr>
          <w:lang w:eastAsia="en-US"/>
        </w:rPr>
        <w:t xml:space="preserve">Anselm </w:t>
      </w:r>
      <w:r w:rsidR="00BF7B48" w:rsidRPr="00D215FF">
        <w:rPr>
          <w:lang w:eastAsia="en-US"/>
        </w:rPr>
        <w:t xml:space="preserve">took it </w:t>
      </w:r>
      <w:r w:rsidRPr="00D215FF">
        <w:rPr>
          <w:lang w:eastAsia="en-US"/>
        </w:rPr>
        <w:t>over</w:t>
      </w:r>
      <w:r w:rsidR="00BF7B48" w:rsidRPr="00D215FF">
        <w:rPr>
          <w:lang w:eastAsia="en-US"/>
        </w:rPr>
        <w:t xml:space="preserve">, </w:t>
      </w:r>
      <w:r w:rsidRPr="00D215FF">
        <w:rPr>
          <w:lang w:eastAsia="en-US"/>
        </w:rPr>
        <w:t xml:space="preserve">and </w:t>
      </w:r>
      <w:r w:rsidR="0030432C" w:rsidRPr="00D215FF">
        <w:rPr>
          <w:lang w:eastAsia="en-US"/>
        </w:rPr>
        <w:t>Bonaventure</w:t>
      </w:r>
      <w:r w:rsidRPr="00D215FF">
        <w:rPr>
          <w:lang w:eastAsia="en-US"/>
        </w:rPr>
        <w:t xml:space="preserve"> </w:t>
      </w:r>
      <w:r w:rsidR="00BF7B48" w:rsidRPr="00D215FF">
        <w:rPr>
          <w:lang w:eastAsia="en-US"/>
        </w:rPr>
        <w:t xml:space="preserve">did it </w:t>
      </w:r>
      <w:r w:rsidR="00876221" w:rsidRPr="00D215FF">
        <w:rPr>
          <w:lang w:eastAsia="en-US"/>
        </w:rPr>
        <w:t>as well</w:t>
      </w:r>
      <w:r w:rsidR="00277334" w:rsidRPr="00D215FF">
        <w:rPr>
          <w:lang w:eastAsia="en-US"/>
        </w:rPr>
        <w:t>. S</w:t>
      </w:r>
      <w:r w:rsidRPr="00D215FF">
        <w:rPr>
          <w:lang w:eastAsia="en-US"/>
        </w:rPr>
        <w:t xml:space="preserve">eraphic teacher asserts that we possess the innate idea in the form of </w:t>
      </w:r>
      <w:r w:rsidR="00A54A90" w:rsidRPr="00D215FF">
        <w:rPr>
          <w:i/>
          <w:lang w:eastAsia="en-US"/>
        </w:rPr>
        <w:t>s</w:t>
      </w:r>
      <w:r w:rsidRPr="00D215FF">
        <w:rPr>
          <w:i/>
          <w:lang w:eastAsia="en-US"/>
        </w:rPr>
        <w:t>pecies innata</w:t>
      </w:r>
      <w:r w:rsidRPr="00D215FF">
        <w:rPr>
          <w:lang w:eastAsia="en-US"/>
        </w:rPr>
        <w:t xml:space="preserve">, just as later the Cartesian idea of God </w:t>
      </w:r>
      <w:r w:rsidR="007C4917" w:rsidRPr="00D215FF">
        <w:rPr>
          <w:lang w:eastAsia="en-US"/>
        </w:rPr>
        <w:t>remain</w:t>
      </w:r>
      <w:r w:rsidRPr="00D215FF">
        <w:rPr>
          <w:lang w:eastAsia="en-US"/>
        </w:rPr>
        <w:t xml:space="preserve">s in us. </w:t>
      </w:r>
      <w:r w:rsidR="00277334" w:rsidRPr="00D215FF">
        <w:rPr>
          <w:lang w:eastAsia="en-US"/>
        </w:rPr>
        <w:t xml:space="preserve">Modern </w:t>
      </w:r>
      <w:r w:rsidRPr="00D215FF">
        <w:rPr>
          <w:lang w:eastAsia="en-US"/>
        </w:rPr>
        <w:t xml:space="preserve">God is the </w:t>
      </w:r>
      <w:r w:rsidR="00DD1BCE" w:rsidRPr="00D215FF">
        <w:rPr>
          <w:lang w:eastAsia="en-US"/>
        </w:rPr>
        <w:t>actualized</w:t>
      </w:r>
      <w:r w:rsidRPr="00D215FF">
        <w:rPr>
          <w:lang w:eastAsia="en-US"/>
        </w:rPr>
        <w:t xml:space="preserve"> of univocal </w:t>
      </w:r>
      <w:r w:rsidR="00277334" w:rsidRPr="00D215FF">
        <w:rPr>
          <w:lang w:eastAsia="en-US"/>
        </w:rPr>
        <w:t xml:space="preserve">nature </w:t>
      </w:r>
      <w:r w:rsidRPr="00D215FF">
        <w:rPr>
          <w:lang w:eastAsia="en-US"/>
        </w:rPr>
        <w:t>of species</w:t>
      </w:r>
      <w:r w:rsidR="00277334" w:rsidRPr="00D215FF">
        <w:rPr>
          <w:lang w:eastAsia="en-US"/>
        </w:rPr>
        <w:t xml:space="preserve">. That important mythological </w:t>
      </w:r>
      <w:r w:rsidR="00277334" w:rsidRPr="00D215FF">
        <w:rPr>
          <w:i/>
          <w:lang w:eastAsia="en-US"/>
        </w:rPr>
        <w:t>factum</w:t>
      </w:r>
      <w:r w:rsidR="00277334" w:rsidRPr="00D215FF">
        <w:rPr>
          <w:lang w:eastAsia="en-US"/>
        </w:rPr>
        <w:t xml:space="preserve"> explains how the ontotheological structure of </w:t>
      </w:r>
      <w:r w:rsidR="009060F2" w:rsidRPr="00D215FF">
        <w:rPr>
          <w:lang w:eastAsia="en-US"/>
        </w:rPr>
        <w:t xml:space="preserve">the </w:t>
      </w:r>
      <w:r w:rsidR="00277334" w:rsidRPr="00D215FF">
        <w:rPr>
          <w:lang w:eastAsia="en-US"/>
        </w:rPr>
        <w:t>objective being is categorized in relation to modern God as Giver of forms (</w:t>
      </w:r>
      <w:r w:rsidR="00277334" w:rsidRPr="00D215FF">
        <w:rPr>
          <w:i/>
          <w:lang w:eastAsia="en-US"/>
        </w:rPr>
        <w:t>dativus finalis</w:t>
      </w:r>
      <w:r w:rsidR="00277334" w:rsidRPr="00D215FF">
        <w:rPr>
          <w:i/>
          <w:lang w:eastAsia="en-US"/>
        </w:rPr>
        <w:fldChar w:fldCharType="begin"/>
      </w:r>
      <w:r w:rsidR="00277334" w:rsidRPr="00D215FF">
        <w:instrText xml:space="preserve"> XE "</w:instrText>
      </w:r>
      <w:r w:rsidR="00277334" w:rsidRPr="00D215FF">
        <w:rPr>
          <w:i/>
          <w:lang w:eastAsia="en-US"/>
        </w:rPr>
        <w:instrText>dativus finalis</w:instrText>
      </w:r>
      <w:r w:rsidR="00277334" w:rsidRPr="00D215FF">
        <w:instrText xml:space="preserve">" </w:instrText>
      </w:r>
      <w:r w:rsidR="00277334" w:rsidRPr="00D215FF">
        <w:rPr>
          <w:i/>
          <w:lang w:eastAsia="en-US"/>
        </w:rPr>
        <w:fldChar w:fldCharType="end"/>
      </w:r>
      <w:r w:rsidR="00277334" w:rsidRPr="00D215FF">
        <w:rPr>
          <w:lang w:eastAsia="en-US"/>
        </w:rPr>
        <w:t>).</w:t>
      </w:r>
      <w:r w:rsidR="00003964" w:rsidRPr="00D215FF">
        <w:rPr>
          <w:lang w:eastAsia="en-US"/>
        </w:rPr>
        <w:t xml:space="preserve"> He contemplates </w:t>
      </w:r>
      <w:r w:rsidRPr="00D215FF">
        <w:rPr>
          <w:lang w:eastAsia="en-US"/>
        </w:rPr>
        <w:t>this species in the clearest f</w:t>
      </w:r>
      <w:r w:rsidR="00003964" w:rsidRPr="00D215FF">
        <w:rPr>
          <w:lang w:eastAsia="en-US"/>
        </w:rPr>
        <w:t>orm thanks to the light of the divine i</w:t>
      </w:r>
      <w:r w:rsidRPr="00D215FF">
        <w:rPr>
          <w:lang w:eastAsia="en-US"/>
        </w:rPr>
        <w:t>ntellect. The following quotation sets out modern ontotheological structure of metaphysics</w:t>
      </w:r>
      <w:r w:rsidR="006A28A9" w:rsidRPr="00D215FF">
        <w:rPr>
          <w:lang w:eastAsia="en-US"/>
        </w:rPr>
        <w:t xml:space="preserve">. Unity of being is </w:t>
      </w:r>
      <w:r w:rsidRPr="00D215FF">
        <w:rPr>
          <w:lang w:eastAsia="en-US"/>
        </w:rPr>
        <w:t xml:space="preserve">exposed from the direction of divine intellect. By direct </w:t>
      </w:r>
      <w:r w:rsidR="006A28A9" w:rsidRPr="00D215FF">
        <w:rPr>
          <w:lang w:eastAsia="en-US"/>
        </w:rPr>
        <w:t xml:space="preserve">illumination </w:t>
      </w:r>
      <w:r w:rsidRPr="00D215FF">
        <w:rPr>
          <w:lang w:eastAsia="en-US"/>
        </w:rPr>
        <w:t xml:space="preserve">of </w:t>
      </w:r>
      <w:r w:rsidR="006A28A9" w:rsidRPr="00D215FF">
        <w:rPr>
          <w:lang w:eastAsia="en-US"/>
        </w:rPr>
        <w:t xml:space="preserve">human </w:t>
      </w:r>
      <w:r w:rsidRPr="00D215FF">
        <w:rPr>
          <w:lang w:eastAsia="en-US"/>
        </w:rPr>
        <w:t xml:space="preserve">intellect from the </w:t>
      </w:r>
      <w:r w:rsidR="006A28A9" w:rsidRPr="00D215FF">
        <w:rPr>
          <w:lang w:eastAsia="en-US"/>
        </w:rPr>
        <w:t>d</w:t>
      </w:r>
      <w:r w:rsidRPr="00D215FF">
        <w:rPr>
          <w:lang w:eastAsia="en-US"/>
        </w:rPr>
        <w:t xml:space="preserve">ivine source of truth, univocity of species is </w:t>
      </w:r>
      <w:r w:rsidR="00DD1BCE" w:rsidRPr="00D215FF">
        <w:rPr>
          <w:lang w:eastAsia="en-US"/>
        </w:rPr>
        <w:t>actualized</w:t>
      </w:r>
      <w:r w:rsidRPr="00D215FF">
        <w:rPr>
          <w:lang w:eastAsia="en-US"/>
        </w:rPr>
        <w:t xml:space="preserve"> both in thinking and in reality.</w:t>
      </w:r>
    </w:p>
    <w:p w14:paraId="0CCDC175" w14:textId="5BDCE180" w:rsidR="009C3491" w:rsidRPr="00D215FF" w:rsidRDefault="00F90BEA" w:rsidP="009C3491">
      <w:pPr>
        <w:pStyle w:val="Citace"/>
      </w:pPr>
      <w:r w:rsidRPr="00D215FF">
        <w:t>“</w:t>
      </w:r>
      <w:r w:rsidR="009C3491" w:rsidRPr="00D215FF">
        <w:t xml:space="preserve">According to the opinion of all </w:t>
      </w:r>
      <w:r w:rsidR="00987AA9" w:rsidRPr="00D215FF">
        <w:t>doctors</w:t>
      </w:r>
      <w:r w:rsidR="0066167B" w:rsidRPr="00D215FF">
        <w:t xml:space="preserve"> of the Church</w:t>
      </w:r>
      <w:r w:rsidR="009C3491" w:rsidRPr="00D215FF">
        <w:t xml:space="preserve">, Christ is inner knowledge and every truth is given only through him, by no means in the spoken language, but through enlightenment from within. Therefore, it is necessary that </w:t>
      </w:r>
      <w:r w:rsidR="0089671B" w:rsidRPr="00D215FF">
        <w:t>he keeps the clearest species in himself</w:t>
      </w:r>
      <w:r w:rsidR="00991B02" w:rsidRPr="00D215FF">
        <w:t xml:space="preserve"> (</w:t>
      </w:r>
      <w:r w:rsidR="00991B02" w:rsidRPr="00D215FF">
        <w:rPr>
          <w:i/>
        </w:rPr>
        <w:t>habeat clasrissimas s</w:t>
      </w:r>
      <w:r w:rsidR="009C3491" w:rsidRPr="00D215FF">
        <w:rPr>
          <w:i/>
        </w:rPr>
        <w:t>pecies apud se</w:t>
      </w:r>
      <w:r w:rsidR="009C3491" w:rsidRPr="00D215FF">
        <w:t xml:space="preserve">), which he cannot accept from anyone else. He himself is the inner </w:t>
      </w:r>
      <w:r w:rsidR="001419DE" w:rsidRPr="00D215FF">
        <w:t xml:space="preserve">essence of every human soul; </w:t>
      </w:r>
      <w:r w:rsidR="00556894" w:rsidRPr="00D215FF">
        <w:t xml:space="preserve">in virtue of </w:t>
      </w:r>
      <w:r w:rsidR="001419DE" w:rsidRPr="00D215FF">
        <w:t>his clearest species, he illuminates</w:t>
      </w:r>
      <w:r w:rsidR="009C3491" w:rsidRPr="00D215FF">
        <w:t xml:space="preserve"> </w:t>
      </w:r>
      <w:r w:rsidR="006E6BBD" w:rsidRPr="00D215FF">
        <w:t xml:space="preserve">the </w:t>
      </w:r>
      <w:r w:rsidR="009C3491" w:rsidRPr="00D215FF">
        <w:t xml:space="preserve">species in </w:t>
      </w:r>
      <w:r w:rsidR="006E6BBD" w:rsidRPr="00D215FF">
        <w:t xml:space="preserve">human </w:t>
      </w:r>
      <w:r w:rsidR="009C3491" w:rsidRPr="00D215FF">
        <w:t>intellect (</w:t>
      </w:r>
      <w:r w:rsidR="009C3491" w:rsidRPr="00D215FF">
        <w:rPr>
          <w:i/>
        </w:rPr>
        <w:t>suis specie</w:t>
      </w:r>
      <w:r w:rsidR="006E6BBD" w:rsidRPr="00D215FF">
        <w:rPr>
          <w:i/>
        </w:rPr>
        <w:t>bus clarissimis refulget super s</w:t>
      </w:r>
      <w:r w:rsidR="009C3491" w:rsidRPr="00D215FF">
        <w:rPr>
          <w:i/>
        </w:rPr>
        <w:t>pecies intellectus nostri</w:t>
      </w:r>
      <w:r w:rsidR="009C3491" w:rsidRPr="00D215FF">
        <w:t>).</w:t>
      </w:r>
      <w:r w:rsidR="00F07E09" w:rsidRPr="00D215FF">
        <w:t>“</w:t>
      </w:r>
      <w:r w:rsidR="009C3491" w:rsidRPr="00D215FF">
        <w:t> </w:t>
      </w:r>
      <w:r w:rsidR="009C3491" w:rsidRPr="00D215FF">
        <w:rPr>
          <w:vertAlign w:val="superscript"/>
        </w:rPr>
        <w:footnoteReference w:id="11"/>
      </w:r>
    </w:p>
    <w:p w14:paraId="4C835336" w14:textId="1A87D08B" w:rsidR="001F7B69" w:rsidRPr="00D215FF" w:rsidRDefault="009C3491" w:rsidP="009C3491">
      <w:pPr>
        <w:rPr>
          <w:szCs w:val="24"/>
        </w:rPr>
      </w:pPr>
      <w:r w:rsidRPr="00D215FF">
        <w:t>The clearest and also the most rational and truest species (</w:t>
      </w:r>
      <w:r w:rsidR="007079C2" w:rsidRPr="00D215FF">
        <w:rPr>
          <w:i/>
          <w:szCs w:val="24"/>
        </w:rPr>
        <w:t>clarissimas species</w:t>
      </w:r>
      <w:r w:rsidRPr="00D215FF">
        <w:t xml:space="preserve">) come from a transcendental source, which illuminates the </w:t>
      </w:r>
      <w:r w:rsidR="00297CBE" w:rsidRPr="00D215FF">
        <w:t xml:space="preserve">soul </w:t>
      </w:r>
      <w:r w:rsidRPr="00D215FF">
        <w:t>from within (</w:t>
      </w:r>
      <w:r w:rsidRPr="00D215FF">
        <w:rPr>
          <w:i/>
        </w:rPr>
        <w:t>interius illustrando</w:t>
      </w:r>
      <w:r w:rsidRPr="00D215FF">
        <w:t xml:space="preserve">). The recognition of the first substance is not given by abstraction </w:t>
      </w:r>
      <w:r w:rsidR="00713A31" w:rsidRPr="00D215FF">
        <w:t xml:space="preserve">completed </w:t>
      </w:r>
      <w:r w:rsidR="004B50A6" w:rsidRPr="00D215FF">
        <w:t xml:space="preserve">in </w:t>
      </w:r>
      <w:r w:rsidR="00713A31" w:rsidRPr="00D215FF">
        <w:t xml:space="preserve">production of </w:t>
      </w:r>
      <w:r w:rsidR="00713A31" w:rsidRPr="00D215FF">
        <w:rPr>
          <w:i/>
        </w:rPr>
        <w:t>s</w:t>
      </w:r>
      <w:r w:rsidRPr="00D215FF">
        <w:rPr>
          <w:i/>
        </w:rPr>
        <w:t>pecies intelligibilis</w:t>
      </w:r>
      <w:r w:rsidR="00713A31" w:rsidRPr="00D215FF">
        <w:t xml:space="preserve">, as </w:t>
      </w:r>
      <w:r w:rsidR="0014312F" w:rsidRPr="00D215FF">
        <w:t xml:space="preserve">it was </w:t>
      </w:r>
      <w:r w:rsidR="00713A31" w:rsidRPr="00D215FF">
        <w:t>in the first A</w:t>
      </w:r>
      <w:r w:rsidRPr="00D215FF">
        <w:t>verroism. By considering modern hyposta</w:t>
      </w:r>
      <w:r w:rsidR="009060F2" w:rsidRPr="00D215FF">
        <w:t>t</w:t>
      </w:r>
      <w:r w:rsidRPr="00D215FF">
        <w:t>ized species</w:t>
      </w:r>
      <w:r w:rsidR="001F6095" w:rsidRPr="00D215FF">
        <w:t xml:space="preserve"> put in </w:t>
      </w:r>
      <w:r w:rsidRPr="00D215FF">
        <w:t xml:space="preserve">the framework of </w:t>
      </w:r>
      <w:r w:rsidR="001F6095" w:rsidRPr="00D215FF">
        <w:t>above-mentioned dual</w:t>
      </w:r>
      <w:r w:rsidRPr="00D215FF">
        <w:t xml:space="preserve"> </w:t>
      </w:r>
      <w:r w:rsidR="001F6095" w:rsidRPr="00D215FF">
        <w:t xml:space="preserve">nature </w:t>
      </w:r>
      <w:r w:rsidRPr="00D215FF">
        <w:t xml:space="preserve">of </w:t>
      </w:r>
      <w:r w:rsidRPr="00D215FF">
        <w:rPr>
          <w:i/>
        </w:rPr>
        <w:t>resolutio</w:t>
      </w:r>
      <w:r w:rsidRPr="00D215FF">
        <w:t>, a twofold conception of truth as Anselm</w:t>
      </w:r>
      <w:r w:rsidR="00F90BEA" w:rsidRPr="00D215FF">
        <w:t>’</w:t>
      </w:r>
      <w:r w:rsidRPr="00D215FF">
        <w:t xml:space="preserve">s </w:t>
      </w:r>
      <w:r w:rsidRPr="00D215FF">
        <w:rPr>
          <w:i/>
        </w:rPr>
        <w:t>similitudo</w:t>
      </w:r>
      <w:r w:rsidRPr="00D215FF">
        <w:t xml:space="preserve"> and </w:t>
      </w:r>
      <w:r w:rsidRPr="00D215FF">
        <w:rPr>
          <w:i/>
        </w:rPr>
        <w:t>veritas</w:t>
      </w:r>
      <w:r w:rsidRPr="00D215FF">
        <w:t xml:space="preserve"> arises. Both forms of truth have a different character</w:t>
      </w:r>
      <w:r w:rsidR="00723F54" w:rsidRPr="00D215FF">
        <w:t>. The internal truth of the thing is given as similarity (</w:t>
      </w:r>
      <w:r w:rsidR="00723F54" w:rsidRPr="00D215FF">
        <w:rPr>
          <w:i/>
        </w:rPr>
        <w:t>similitudo rei</w:t>
      </w:r>
      <w:r w:rsidR="00723F54" w:rsidRPr="00D215FF">
        <w:t>), because it follows the realization of the truth coming from the divine source (</w:t>
      </w:r>
      <w:r w:rsidR="00723F54" w:rsidRPr="00D215FF">
        <w:rPr>
          <w:i/>
        </w:rPr>
        <w:t>impressio veritatis</w:t>
      </w:r>
      <w:r w:rsidR="00B90B56" w:rsidRPr="00D215FF">
        <w:t xml:space="preserve">). </w:t>
      </w:r>
      <w:r w:rsidR="00137D58" w:rsidRPr="00D215FF">
        <w:t>This gave rise to the theory of double truth in two registers (</w:t>
      </w:r>
      <w:r w:rsidR="00137D58" w:rsidRPr="00D215FF">
        <w:rPr>
          <w:i/>
        </w:rPr>
        <w:t>sub duplici ratione</w:t>
      </w:r>
      <w:r w:rsidR="00137D58" w:rsidRPr="00D215FF">
        <w:t xml:space="preserve">). </w:t>
      </w:r>
      <w:r w:rsidR="00137D58" w:rsidRPr="00D215FF">
        <w:lastRenderedPageBreak/>
        <w:t xml:space="preserve">The first floor consists of Aristotelian correspondence given for </w:t>
      </w:r>
      <w:r w:rsidR="00137D58" w:rsidRPr="00D215FF">
        <w:rPr>
          <w:i/>
        </w:rPr>
        <w:t>illuminati</w:t>
      </w:r>
      <w:r w:rsidR="00137D58" w:rsidRPr="00D215FF">
        <w:t xml:space="preserve"> only as an empirical </w:t>
      </w:r>
      <w:r w:rsidR="00137D58" w:rsidRPr="00D215FF">
        <w:rPr>
          <w:i/>
        </w:rPr>
        <w:t>similitudo</w:t>
      </w:r>
      <w:r w:rsidR="00137D58" w:rsidRPr="00D215FF">
        <w:t xml:space="preserve"> of intellect and thing. On the second floor is the real </w:t>
      </w:r>
      <w:r w:rsidR="00137D58" w:rsidRPr="00D215FF">
        <w:rPr>
          <w:i/>
        </w:rPr>
        <w:t>veritas</w:t>
      </w:r>
      <w:r w:rsidR="00137D58" w:rsidRPr="00D215FF">
        <w:t xml:space="preserve"> given by direct insight from modern God as the ultimate source of truth. The theory of twofold truth was fundamentally unacceptable for the first Averroism, because it completely contradicts the conclusions of CMDA given “</w:t>
      </w:r>
      <w:r w:rsidR="00137D58" w:rsidRPr="00D215FF">
        <w:rPr>
          <w:i/>
        </w:rPr>
        <w:t>ad mentem Averrois</w:t>
      </w:r>
      <w:r w:rsidR="00137D58" w:rsidRPr="00D215FF">
        <w:t xml:space="preserve">.” </w:t>
      </w:r>
      <w:r w:rsidRPr="00D215FF">
        <w:t xml:space="preserve">This twofold </w:t>
      </w:r>
      <w:r w:rsidR="0050426D" w:rsidRPr="00D215FF">
        <w:t>theory o</w:t>
      </w:r>
      <w:r w:rsidRPr="00D215FF">
        <w:t xml:space="preserve">f truth </w:t>
      </w:r>
      <w:r w:rsidR="001F7B69" w:rsidRPr="00D215FF">
        <w:t xml:space="preserve">must be </w:t>
      </w:r>
      <w:r w:rsidR="0050426D" w:rsidRPr="00D215FF">
        <w:t xml:space="preserve">taken </w:t>
      </w:r>
      <w:r w:rsidR="001F7B69" w:rsidRPr="00D215FF">
        <w:t>in twofold perspective of ontological understanding (</w:t>
      </w:r>
      <w:r w:rsidR="001F7B69" w:rsidRPr="00D215FF">
        <w:rPr>
          <w:i/>
        </w:rPr>
        <w:t>Vor-blickbahn</w:t>
      </w:r>
      <w:r w:rsidR="001F7B69" w:rsidRPr="00D215FF">
        <w:t xml:space="preserve">). In that case we have to treat the theory of twofold truth as </w:t>
      </w:r>
      <w:r w:rsidR="00B675DE" w:rsidRPr="00D215FF">
        <w:t>two different form</w:t>
      </w:r>
      <w:r w:rsidR="001F7B69" w:rsidRPr="00D215FF">
        <w:t xml:space="preserve">s of </w:t>
      </w:r>
      <w:r w:rsidR="0050426D" w:rsidRPr="00D215FF">
        <w:rPr>
          <w:i/>
          <w:szCs w:val="24"/>
        </w:rPr>
        <w:t>Bezugssinn</w:t>
      </w:r>
      <w:r w:rsidR="001F7B69" w:rsidRPr="00D215FF">
        <w:rPr>
          <w:szCs w:val="24"/>
        </w:rPr>
        <w:t>, and not some as common objective phenomenon (</w:t>
      </w:r>
      <w:r w:rsidR="001F7B69" w:rsidRPr="00D215FF">
        <w:rPr>
          <w:i/>
          <w:szCs w:val="24"/>
        </w:rPr>
        <w:t>Gehaltsinn</w:t>
      </w:r>
      <w:r w:rsidR="001F7B69" w:rsidRPr="00D215FF">
        <w:rPr>
          <w:szCs w:val="24"/>
        </w:rPr>
        <w:t xml:space="preserve">) that makes a false kind of </w:t>
      </w:r>
      <w:r w:rsidR="001F7B69" w:rsidRPr="00D215FF">
        <w:rPr>
          <w:i/>
          <w:szCs w:val="24"/>
        </w:rPr>
        <w:t>tertium ens</w:t>
      </w:r>
      <w:r w:rsidR="001F7B69" w:rsidRPr="00D215FF">
        <w:rPr>
          <w:szCs w:val="24"/>
        </w:rPr>
        <w:t xml:space="preserve">. </w:t>
      </w:r>
      <w:r w:rsidR="00B675DE" w:rsidRPr="00D215FF">
        <w:rPr>
          <w:szCs w:val="24"/>
        </w:rPr>
        <w:t xml:space="preserve">This twofold conception of truth (taken as </w:t>
      </w:r>
      <w:r w:rsidR="00B675DE" w:rsidRPr="00D215FF">
        <w:rPr>
          <w:i/>
          <w:szCs w:val="24"/>
        </w:rPr>
        <w:t>Bezugssinn</w:t>
      </w:r>
      <w:r w:rsidR="00B675DE" w:rsidRPr="00D215FF">
        <w:rPr>
          <w:szCs w:val="24"/>
        </w:rPr>
        <w:t xml:space="preserve">) became the real and objectively invisible basis of the famous dispute in 1277.  </w:t>
      </w:r>
    </w:p>
    <w:p w14:paraId="651C10D0" w14:textId="00A41DF2" w:rsidR="009C3491" w:rsidRPr="00D215FF" w:rsidRDefault="009C3491" w:rsidP="00B675DE">
      <w:pPr>
        <w:ind w:firstLine="708"/>
      </w:pPr>
      <w:r w:rsidRPr="00D215FF">
        <w:t>The following quotation opens the way to Descartes</w:t>
      </w:r>
      <w:r w:rsidR="00F90BEA" w:rsidRPr="00D215FF">
        <w:t>’</w:t>
      </w:r>
      <w:r w:rsidR="009060F2" w:rsidRPr="00D215FF">
        <w:t>s</w:t>
      </w:r>
      <w:r w:rsidRPr="00D215FF">
        <w:t xml:space="preserve"> concept of intellect and soul, in which the innate species radiates meaning considered immanent and evident. The difference between the first and the second species, which is given in the mode of twofold causal origin, creates the twofold conception of truth in God and in man.</w:t>
      </w:r>
    </w:p>
    <w:p w14:paraId="00BDDF5F" w14:textId="786F7913" w:rsidR="009C3491" w:rsidRPr="00D215FF" w:rsidRDefault="00F80833" w:rsidP="009C3491">
      <w:pPr>
        <w:pStyle w:val="Citace"/>
      </w:pPr>
      <w:r w:rsidRPr="00D215FF">
        <w:t>“</w:t>
      </w:r>
      <w:r w:rsidR="00E75A0E" w:rsidRPr="00D215FF">
        <w:t>The innate species (</w:t>
      </w:r>
      <w:r w:rsidR="00E75A0E" w:rsidRPr="00D215FF">
        <w:rPr>
          <w:i/>
        </w:rPr>
        <w:t>s</w:t>
      </w:r>
      <w:r w:rsidR="009C3491" w:rsidRPr="00D215FF">
        <w:rPr>
          <w:i/>
        </w:rPr>
        <w:t>pecies innata</w:t>
      </w:r>
      <w:r w:rsidR="009C3491" w:rsidRPr="00D215FF">
        <w:t>) can be understood in two ways. Either as a mere similarity (</w:t>
      </w:r>
      <w:r w:rsidR="009C3491" w:rsidRPr="00D215FF">
        <w:rPr>
          <w:i/>
        </w:rPr>
        <w:t>similitudi tantum</w:t>
      </w:r>
      <w:r w:rsidR="009C3491" w:rsidRPr="00D215FF">
        <w:t>), such as the species of the stone, or as a similarity that carries some truthfulness in itself (</w:t>
      </w:r>
      <w:r w:rsidR="009C3491" w:rsidRPr="00D215FF">
        <w:rPr>
          <w:i/>
        </w:rPr>
        <w:t>veritas in se ipsa</w:t>
      </w:r>
      <w:r w:rsidR="009C3491" w:rsidRPr="00D215FF">
        <w:t>). The first species is given as a sensual image and from it the image is formed in the soul, which is empty from the origin. The second species is the imprint of some higher truth in the soul (</w:t>
      </w:r>
      <w:r w:rsidR="009C3491" w:rsidRPr="00D215FF">
        <w:rPr>
          <w:i/>
        </w:rPr>
        <w:t>impressio aliqua summae veritatis in anima</w:t>
      </w:r>
      <w:r w:rsidR="009C3491" w:rsidRPr="00D215FF">
        <w:t xml:space="preserve">) in the form of grace given in the soul, </w:t>
      </w:r>
      <w:r w:rsidR="0060243C" w:rsidRPr="00D215FF">
        <w:t xml:space="preserve">that </w:t>
      </w:r>
      <w:r w:rsidR="009C3491" w:rsidRPr="00D215FF">
        <w:t>receives the formative light of cognition and the certain natural direction of cognition.“ </w:t>
      </w:r>
      <w:r w:rsidR="009C3491" w:rsidRPr="00D215FF">
        <w:rPr>
          <w:vertAlign w:val="superscript"/>
        </w:rPr>
        <w:footnoteReference w:id="12"/>
      </w:r>
    </w:p>
    <w:p w14:paraId="0F2EF0E5" w14:textId="0624756D" w:rsidR="00050EF3" w:rsidRPr="00D215FF" w:rsidRDefault="009C3491" w:rsidP="009C3491">
      <w:r w:rsidRPr="00D215FF">
        <w:t xml:space="preserve">The quotation presents the integration of Aristotelian </w:t>
      </w:r>
      <w:r w:rsidR="00BF1506" w:rsidRPr="00D215FF">
        <w:t>abstraction into the univocal</w:t>
      </w:r>
      <w:r w:rsidRPr="00D215FF">
        <w:t xml:space="preserve"> conception of species of the third kind. The system of twofold truth arose as a result of the difference between the similarity given by the senses in the process of abstraction (</w:t>
      </w:r>
      <w:r w:rsidRPr="00D215FF">
        <w:rPr>
          <w:i/>
        </w:rPr>
        <w:t>similitudo tantum</w:t>
      </w:r>
      <w:r w:rsidRPr="00D215FF">
        <w:t xml:space="preserve">) and the similarity given with regard to the higher truth. The higher truth is brought to mind by the species under consideration </w:t>
      </w:r>
      <w:r w:rsidR="00400218" w:rsidRPr="00D215FF">
        <w:t xml:space="preserve">made </w:t>
      </w:r>
      <w:r w:rsidR="00D9256E" w:rsidRPr="00D215FF">
        <w:rPr>
          <w:i/>
          <w:lang w:eastAsia="en-US"/>
        </w:rPr>
        <w:t xml:space="preserve">per se </w:t>
      </w:r>
      <w:r w:rsidRPr="00D215FF">
        <w:t>(</w:t>
      </w:r>
      <w:r w:rsidRPr="00D215FF">
        <w:rPr>
          <w:i/>
        </w:rPr>
        <w:t>veritas in se ipsa</w:t>
      </w:r>
      <w:r w:rsidRPr="00D215FF">
        <w:t>). Abstraction merely forms the similarity between thought and thing in the manner of</w:t>
      </w:r>
      <w:r w:rsidR="000508D4" w:rsidRPr="00D215FF">
        <w:t xml:space="preserve"> sensual representation (</w:t>
      </w:r>
      <w:r w:rsidR="000508D4" w:rsidRPr="00D215FF">
        <w:rPr>
          <w:i/>
        </w:rPr>
        <w:t>prima s</w:t>
      </w:r>
      <w:r w:rsidRPr="00D215FF">
        <w:rPr>
          <w:i/>
        </w:rPr>
        <w:t>pecies est sicut pictura</w:t>
      </w:r>
      <w:r w:rsidRPr="00D215FF">
        <w:t xml:space="preserve">), but by no means the full truth about the thing given in divine thought. </w:t>
      </w:r>
      <w:r w:rsidR="0030432C" w:rsidRPr="00D215FF">
        <w:t>Bonaventure</w:t>
      </w:r>
      <w:r w:rsidR="00F90BEA" w:rsidRPr="00D215FF">
        <w:t>’</w:t>
      </w:r>
      <w:r w:rsidRPr="00D215FF">
        <w:t xml:space="preserve">s species received a twofold form depending on whether it is formed by </w:t>
      </w:r>
      <w:r w:rsidR="0027095B" w:rsidRPr="00D215FF">
        <w:t>t</w:t>
      </w:r>
      <w:r w:rsidR="009060F2" w:rsidRPr="00D215FF">
        <w:t>he t</w:t>
      </w:r>
      <w:r w:rsidR="0027095B" w:rsidRPr="00D215FF">
        <w:t xml:space="preserve">wofold </w:t>
      </w:r>
      <w:r w:rsidRPr="00D215FF">
        <w:t>kind of resolution (</w:t>
      </w:r>
      <w:r w:rsidRPr="00D215FF">
        <w:rPr>
          <w:i/>
        </w:rPr>
        <w:t>per similitudinem, per essentiam</w:t>
      </w:r>
      <w:r w:rsidRPr="00D215FF">
        <w:t xml:space="preserve">). If </w:t>
      </w:r>
      <w:r w:rsidRPr="00D215FF">
        <w:lastRenderedPageBreak/>
        <w:t xml:space="preserve">the species arises through abstraction from the senses in the mode </w:t>
      </w:r>
      <w:r w:rsidRPr="00D215FF">
        <w:rPr>
          <w:i/>
        </w:rPr>
        <w:t>per similitudinem</w:t>
      </w:r>
      <w:r w:rsidRPr="00D215FF">
        <w:t>, then it determines the soul and the passive intellect as Aristotle</w:t>
      </w:r>
      <w:r w:rsidR="00F90BEA" w:rsidRPr="00D215FF">
        <w:t>’</w:t>
      </w:r>
      <w:r w:rsidRPr="00D215FF">
        <w:t xml:space="preserve">s </w:t>
      </w:r>
      <w:r w:rsidRPr="00D215FF">
        <w:rPr>
          <w:i/>
        </w:rPr>
        <w:t>tabula rasa</w:t>
      </w:r>
      <w:r w:rsidRPr="00D215FF">
        <w:t xml:space="preserve"> and establishes natural cognition (</w:t>
      </w:r>
      <w:r w:rsidRPr="00D215FF">
        <w:rPr>
          <w:i/>
        </w:rPr>
        <w:t>directio naturalis</w:t>
      </w:r>
      <w:r w:rsidRPr="00D215FF">
        <w:t xml:space="preserve">). </w:t>
      </w:r>
      <w:r w:rsidR="006A4611" w:rsidRPr="00D215FF">
        <w:t xml:space="preserve">Unfortunately, </w:t>
      </w:r>
      <w:r w:rsidRPr="00D215FF">
        <w:t>this abstraction has no claim to the fullness of truth like Anselm</w:t>
      </w:r>
      <w:r w:rsidR="00F90BEA" w:rsidRPr="00D215FF">
        <w:t>’</w:t>
      </w:r>
      <w:r w:rsidRPr="00D215FF">
        <w:t xml:space="preserve">s </w:t>
      </w:r>
      <w:r w:rsidRPr="00D215FF">
        <w:rPr>
          <w:i/>
        </w:rPr>
        <w:t>rectitudo</w:t>
      </w:r>
      <w:r w:rsidRPr="00D215FF">
        <w:t xml:space="preserve">. Only the eidetic insight in the mode </w:t>
      </w:r>
      <w:r w:rsidRPr="00D215FF">
        <w:rPr>
          <w:i/>
        </w:rPr>
        <w:t>per essentiam</w:t>
      </w:r>
      <w:r w:rsidRPr="00D215FF">
        <w:t xml:space="preserve"> creates a full insight into the truth in the soul. Then it is true that the same species reveals more than just </w:t>
      </w:r>
      <w:r w:rsidR="00E13181" w:rsidRPr="00D215FF">
        <w:t xml:space="preserve">an </w:t>
      </w:r>
      <w:r w:rsidRPr="00D215FF">
        <w:t>Aristotelian truth as a correspondence. The truth is given on the second level by exposure from behind, whereby the species symbolizes the hi</w:t>
      </w:r>
      <w:r w:rsidR="00B40A6E" w:rsidRPr="00D215FF">
        <w:t>gher, God-given truth (</w:t>
      </w:r>
      <w:r w:rsidR="00B40A6E" w:rsidRPr="00D215FF">
        <w:rPr>
          <w:i/>
        </w:rPr>
        <w:t>secunda s</w:t>
      </w:r>
      <w:r w:rsidRPr="00D215FF">
        <w:rPr>
          <w:i/>
        </w:rPr>
        <w:t xml:space="preserve">pecies est impressio aliqua summae </w:t>
      </w:r>
      <w:r w:rsidR="00B40A6E" w:rsidRPr="00D215FF">
        <w:rPr>
          <w:i/>
        </w:rPr>
        <w:t>s</w:t>
      </w:r>
      <w:r w:rsidRPr="00D215FF">
        <w:rPr>
          <w:i/>
        </w:rPr>
        <w:t>pecies veritatis in anima</w:t>
      </w:r>
      <w:r w:rsidRPr="00D215FF">
        <w:t xml:space="preserve">). The integration of mystical contemplation and natural cognition gave rise to the first form of the univocal ontotheology of </w:t>
      </w:r>
      <w:r w:rsidRPr="00D215FF">
        <w:rPr>
          <w:i/>
        </w:rPr>
        <w:t>Modernorum</w:t>
      </w:r>
      <w:r w:rsidRPr="00D215FF">
        <w:t>. The empirical significance of species is given in the mode of contingency and uncertainty, because it arises through the process of Aristotelian abstraction in the framework of mere sens</w:t>
      </w:r>
      <w:r w:rsidR="00814696" w:rsidRPr="00D215FF">
        <w:t>ual similarity. The abstracted species shows only the N</w:t>
      </w:r>
      <w:r w:rsidRPr="00D215FF">
        <w:t xml:space="preserve">eoplatonic similarity with the truth, </w:t>
      </w:r>
      <w:r w:rsidR="00814696" w:rsidRPr="00D215FF">
        <w:t>but they are not the truth.</w:t>
      </w:r>
      <w:r w:rsidRPr="00D215FF">
        <w:t xml:space="preserve"> Let us recall Oxford interpretation of </w:t>
      </w:r>
      <w:r w:rsidR="001E4EA3" w:rsidRPr="00D215FF">
        <w:rPr>
          <w:i/>
        </w:rPr>
        <w:t>Second Analytics</w:t>
      </w:r>
      <w:r w:rsidRPr="00D215FF">
        <w:t xml:space="preserve"> with the bracketed meaning of real substance</w:t>
      </w:r>
      <w:r w:rsidR="001E4EA3" w:rsidRPr="00D215FF">
        <w:t>s</w:t>
      </w:r>
      <w:r w:rsidRPr="00D215FF">
        <w:t xml:space="preserve">. This substance was finally excluded by Kilwardby from the six axioms of cognition because of their contingent occurrence. </w:t>
      </w:r>
      <w:r w:rsidR="0030432C" w:rsidRPr="00D215FF">
        <w:t>Bonaventure</w:t>
      </w:r>
      <w:r w:rsidRPr="00D215FF">
        <w:t xml:space="preserve"> ties in with Rufus</w:t>
      </w:r>
      <w:r w:rsidR="00F90BEA" w:rsidRPr="00D215FF">
        <w:t>’</w:t>
      </w:r>
      <w:r w:rsidR="009060F2" w:rsidRPr="00D215FF">
        <w:t>s</w:t>
      </w:r>
      <w:r w:rsidRPr="00D215FF">
        <w:t xml:space="preserve"> </w:t>
      </w:r>
      <w:r w:rsidR="00706A10" w:rsidRPr="00D215FF">
        <w:t>“</w:t>
      </w:r>
      <w:r w:rsidRPr="00D215FF">
        <w:t>disobedience of matter</w:t>
      </w:r>
      <w:r w:rsidR="00706A10" w:rsidRPr="00D215FF">
        <w:t>”</w:t>
      </w:r>
      <w:r w:rsidRPr="00D215FF">
        <w:t xml:space="preserve"> (OBJ</w:t>
      </w:r>
      <w:r w:rsidR="00F80833" w:rsidRPr="00D215FF">
        <w:t> </w:t>
      </w:r>
      <w:r w:rsidRPr="00D215FF">
        <w:t xml:space="preserve">II, </w:t>
      </w:r>
      <w:r w:rsidR="00E44CF0" w:rsidRPr="00D215FF">
        <w:t>ch.</w:t>
      </w:r>
      <w:r w:rsidRPr="00D215FF">
        <w:t xml:space="preserve"> 3.3.2)</w:t>
      </w:r>
      <w:r w:rsidR="00706A10" w:rsidRPr="00D215FF">
        <w:t xml:space="preserve">. It </w:t>
      </w:r>
      <w:r w:rsidRPr="00D215FF">
        <w:t>forms the basic leitmotif of modernity through the elimination of the first substance and through the conquest of the world in the mode of objective assimilation of one</w:t>
      </w:r>
      <w:r w:rsidR="00F90BEA" w:rsidRPr="00D215FF">
        <w:t>’</w:t>
      </w:r>
      <w:r w:rsidRPr="00D215FF">
        <w:t xml:space="preserve">s own </w:t>
      </w:r>
      <w:r w:rsidRPr="00D215FF">
        <w:rPr>
          <w:i/>
        </w:rPr>
        <w:t>scibilia</w:t>
      </w:r>
      <w:r w:rsidRPr="00D215FF">
        <w:t xml:space="preserve">. The </w:t>
      </w:r>
      <w:r w:rsidR="000E16F6" w:rsidRPr="00D215FF">
        <w:t>kind of “substance</w:t>
      </w:r>
      <w:r w:rsidR="000E16F6" w:rsidRPr="00D215FF">
        <w:rPr>
          <w:rFonts w:cs="Calibri"/>
        </w:rPr>
        <w:t>—</w:t>
      </w:r>
      <w:r w:rsidRPr="00D215FF">
        <w:t>essence</w:t>
      </w:r>
      <w:r w:rsidR="000E16F6" w:rsidRPr="00D215FF">
        <w:t>”</w:t>
      </w:r>
      <w:r w:rsidRPr="00D215FF">
        <w:t xml:space="preserve"> is permanently given </w:t>
      </w:r>
      <w:r w:rsidR="000E16F6" w:rsidRPr="00D215FF">
        <w:t xml:space="preserve">in </w:t>
      </w:r>
      <w:r w:rsidRPr="00D215FF">
        <w:t xml:space="preserve">God and is considered directly in the mode of </w:t>
      </w:r>
      <w:r w:rsidR="000E16F6" w:rsidRPr="00D215FF">
        <w:t>“</w:t>
      </w:r>
      <w:r w:rsidRPr="00D215FF">
        <w:rPr>
          <w:i/>
        </w:rPr>
        <w:t>semel</w:t>
      </w:r>
      <w:r w:rsidR="00F90BEA" w:rsidRPr="00D215FF">
        <w:rPr>
          <w:i/>
        </w:rPr>
        <w:t>—</w:t>
      </w:r>
      <w:r w:rsidRPr="00D215FF">
        <w:rPr>
          <w:i/>
        </w:rPr>
        <w:t>semper</w:t>
      </w:r>
      <w:r w:rsidR="000E16F6" w:rsidRPr="00D215FF">
        <w:t>”</w:t>
      </w:r>
      <w:r w:rsidRPr="00D215FF">
        <w:t xml:space="preserve"> given truth according to Porretan school of </w:t>
      </w:r>
      <w:r w:rsidR="000E16F6" w:rsidRPr="00D215FF">
        <w:rPr>
          <w:i/>
        </w:rPr>
        <w:t>N</w:t>
      </w:r>
      <w:r w:rsidRPr="00D215FF">
        <w:rPr>
          <w:i/>
        </w:rPr>
        <w:t>ominal</w:t>
      </w:r>
      <w:r w:rsidR="000E16F6" w:rsidRPr="00D215FF">
        <w:rPr>
          <w:i/>
        </w:rPr>
        <w:t>es</w:t>
      </w:r>
      <w:r w:rsidR="00573BC6" w:rsidRPr="00D215FF">
        <w:t>. That kind of “</w:t>
      </w:r>
      <w:r w:rsidRPr="00D215FF">
        <w:rPr>
          <w:i/>
        </w:rPr>
        <w:t>species</w:t>
      </w:r>
      <w:r w:rsidR="00573BC6" w:rsidRPr="00D215FF">
        <w:rPr>
          <w:rFonts w:cs="Calibri"/>
          <w:i/>
        </w:rPr>
        <w:t>—</w:t>
      </w:r>
      <w:r w:rsidRPr="00D215FF">
        <w:rPr>
          <w:i/>
        </w:rPr>
        <w:t>essentia</w:t>
      </w:r>
      <w:r w:rsidR="00573BC6" w:rsidRPr="00D215FF">
        <w:t>”</w:t>
      </w:r>
      <w:r w:rsidRPr="00D215FF">
        <w:t xml:space="preserve"> </w:t>
      </w:r>
      <w:r w:rsidR="00573BC6" w:rsidRPr="00D215FF">
        <w:t xml:space="preserve">as </w:t>
      </w:r>
      <w:r w:rsidRPr="00D215FF">
        <w:t xml:space="preserve">directly </w:t>
      </w:r>
      <w:r w:rsidR="00573BC6" w:rsidRPr="00D215FF">
        <w:t xml:space="preserve">reflected </w:t>
      </w:r>
      <w:r w:rsidRPr="00D215FF">
        <w:t>is irradiated from the permanent source of truth, which guides the cognition of the soul. Avicenni</w:t>
      </w:r>
      <w:r w:rsidR="00573BC6" w:rsidRPr="00D215FF">
        <w:t>st</w:t>
      </w:r>
      <w:r w:rsidRPr="00D215FF">
        <w:t xml:space="preserve"> denudation separates evident insight into essence</w:t>
      </w:r>
      <w:r w:rsidR="00573BC6" w:rsidRPr="00D215FF">
        <w:t>s</w:t>
      </w:r>
      <w:r w:rsidRPr="00D215FF">
        <w:t xml:space="preserve"> from sensually recognized thing</w:t>
      </w:r>
      <w:r w:rsidR="00573BC6" w:rsidRPr="00D215FF">
        <w:t xml:space="preserve">s. They </w:t>
      </w:r>
      <w:r w:rsidRPr="00D215FF">
        <w:t xml:space="preserve">h </w:t>
      </w:r>
      <w:r w:rsidR="00573BC6" w:rsidRPr="00D215FF">
        <w:t xml:space="preserve">manifest </w:t>
      </w:r>
      <w:r w:rsidRPr="00D215FF">
        <w:t>eternal essence</w:t>
      </w:r>
      <w:r w:rsidR="00573BC6" w:rsidRPr="00D215FF">
        <w:t>s</w:t>
      </w:r>
      <w:r w:rsidRPr="00D215FF">
        <w:t xml:space="preserve"> only </w:t>
      </w:r>
      <w:r w:rsidR="00573BC6" w:rsidRPr="00D215FF">
        <w:t xml:space="preserve">in a </w:t>
      </w:r>
      <w:r w:rsidRPr="00D215FF">
        <w:t xml:space="preserve">contingent </w:t>
      </w:r>
      <w:r w:rsidR="00573BC6" w:rsidRPr="00D215FF">
        <w:t xml:space="preserve">manner, </w:t>
      </w:r>
      <w:r w:rsidRPr="00D215FF">
        <w:t xml:space="preserve">in the disobedient matter. The denudation shifted the object of cognition into the sphere of the objective determination of </w:t>
      </w:r>
      <w:r w:rsidR="00050EF3" w:rsidRPr="00D215FF">
        <w:t>being.</w:t>
      </w:r>
    </w:p>
    <w:p w14:paraId="16DC2935" w14:textId="594864D2" w:rsidR="009C3491" w:rsidRPr="00D215FF" w:rsidRDefault="009C3491" w:rsidP="00050EF3">
      <w:pPr>
        <w:ind w:firstLine="708"/>
      </w:pPr>
      <w:r w:rsidRPr="00D215FF">
        <w:t>The same thing has two forms of truth</w:t>
      </w:r>
      <w:r w:rsidR="003B2300" w:rsidRPr="00D215FF">
        <w:t>. J</w:t>
      </w:r>
      <w:r w:rsidRPr="00D215FF">
        <w:t>ust as the intellect and the soul in the second Avicennism</w:t>
      </w:r>
      <w:r w:rsidR="003B2300" w:rsidRPr="00D215FF">
        <w:t xml:space="preserve"> have two faces </w:t>
      </w:r>
      <w:r w:rsidRPr="00D215FF">
        <w:t>according to Proklos</w:t>
      </w:r>
      <w:r w:rsidR="00F90BEA" w:rsidRPr="00D215FF">
        <w:t>’</w:t>
      </w:r>
      <w:r w:rsidRPr="00D215FF">
        <w:t xml:space="preserve"> teaching, which Avicenna had adopted (OBJ I, </w:t>
      </w:r>
      <w:r w:rsidR="00E44CF0" w:rsidRPr="00D215FF">
        <w:t>ch.</w:t>
      </w:r>
      <w:r w:rsidRPr="00D215FF">
        <w:t xml:space="preserve"> 2.3.1). The intellect is </w:t>
      </w:r>
      <w:r w:rsidR="005574F8" w:rsidRPr="00D215FF">
        <w:t>confirmed</w:t>
      </w:r>
      <w:r w:rsidRPr="00D215FF">
        <w:t xml:space="preserve"> by thing</w:t>
      </w:r>
      <w:r w:rsidR="00C73F84" w:rsidRPr="00D215FF">
        <w:t>s</w:t>
      </w:r>
      <w:r w:rsidRPr="00D215FF">
        <w:t xml:space="preserve"> </w:t>
      </w:r>
      <w:r w:rsidR="005574F8" w:rsidRPr="00D215FF">
        <w:t xml:space="preserve">to reach </w:t>
      </w:r>
      <w:r w:rsidRPr="00D215FF">
        <w:t xml:space="preserve">the higher truth </w:t>
      </w:r>
      <w:r w:rsidR="00023BDF" w:rsidRPr="00D215FF">
        <w:t xml:space="preserve">coming </w:t>
      </w:r>
      <w:r w:rsidRPr="00D215FF">
        <w:t>directly from the divine source. Truth as a correspondence has only apparently an Aristotelian character</w:t>
      </w:r>
      <w:r w:rsidR="000772EA" w:rsidRPr="00D215FF">
        <w:t xml:space="preserve">. Bonaventure </w:t>
      </w:r>
      <w:r w:rsidRPr="00D215FF">
        <w:t xml:space="preserve">abolished the donation of meaning according to the metaphysical dative. Therefore, the first Averroism fundamentally rejected the sophistry of Latins. The </w:t>
      </w:r>
      <w:r w:rsidRPr="00D215FF">
        <w:lastRenderedPageBreak/>
        <w:t>dialectic between the two kinds of species shows that the thing recognized in truth</w:t>
      </w:r>
      <w:r w:rsidR="00734B1B" w:rsidRPr="00D215FF">
        <w:t xml:space="preserve"> as </w:t>
      </w:r>
      <w:r w:rsidRPr="00D215FF">
        <w:rPr>
          <w:i/>
        </w:rPr>
        <w:t>similitudo</w:t>
      </w:r>
      <w:r w:rsidRPr="00D215FF">
        <w:t xml:space="preserve"> is merely an indicator of the higher truth</w:t>
      </w:r>
      <w:r w:rsidR="00734B1B" w:rsidRPr="00D215FF">
        <w:t xml:space="preserve"> as </w:t>
      </w:r>
      <w:r w:rsidRPr="00D215FF">
        <w:rPr>
          <w:i/>
        </w:rPr>
        <w:t>essentia</w:t>
      </w:r>
      <w:r w:rsidRPr="00D215FF">
        <w:t xml:space="preserve">. This gave rise to the theory of twofold truth, which is based on the twofold insight into the species. </w:t>
      </w:r>
      <w:r w:rsidR="0030432C" w:rsidRPr="00D215FF">
        <w:t>Bonaventure</w:t>
      </w:r>
      <w:r w:rsidRPr="00D215FF">
        <w:t xml:space="preserve"> ha</w:t>
      </w:r>
      <w:r w:rsidR="00E02FFB" w:rsidRPr="00D215FF">
        <w:t xml:space="preserve">s a similar definition of truth as </w:t>
      </w:r>
      <w:r w:rsidRPr="00D215FF">
        <w:rPr>
          <w:i/>
        </w:rPr>
        <w:t>coaequatio</w:t>
      </w:r>
      <w:r w:rsidRPr="00D215FF">
        <w:t xml:space="preserve"> </w:t>
      </w:r>
      <w:r w:rsidR="00E02FFB" w:rsidRPr="00D215FF">
        <w:t xml:space="preserve">of </w:t>
      </w:r>
      <w:r w:rsidRPr="00D215FF">
        <w:t>Rufus, and, like him, he explicitly invokes Anselm</w:t>
      </w:r>
      <w:r w:rsidR="00F90BEA" w:rsidRPr="00D215FF">
        <w:t>’</w:t>
      </w:r>
      <w:r w:rsidRPr="00D215FF">
        <w:t xml:space="preserve">s </w:t>
      </w:r>
      <w:r w:rsidRPr="00D215FF">
        <w:rPr>
          <w:i/>
        </w:rPr>
        <w:t>rectitudo</w:t>
      </w:r>
      <w:r w:rsidRPr="00D215FF">
        <w:t>.</w:t>
      </w:r>
    </w:p>
    <w:p w14:paraId="17259516" w14:textId="59ECD313" w:rsidR="009C3491" w:rsidRPr="00D215FF" w:rsidRDefault="00F90BEA" w:rsidP="00EB7E23">
      <w:pPr>
        <w:pStyle w:val="Citace"/>
      </w:pPr>
      <w:r w:rsidRPr="00D215FF">
        <w:t>“</w:t>
      </w:r>
      <w:r w:rsidR="009C3491" w:rsidRPr="00D215FF">
        <w:t xml:space="preserve">Anselm asserts that </w:t>
      </w:r>
      <w:r w:rsidR="00F07E09" w:rsidRPr="00D215FF">
        <w:t>'</w:t>
      </w:r>
      <w:r w:rsidR="009C3491" w:rsidRPr="00D215FF">
        <w:t>truth is a correctness given only in perceptive thinking</w:t>
      </w:r>
      <w:r w:rsidR="00F07E09" w:rsidRPr="00D215FF">
        <w:t>'</w:t>
      </w:r>
      <w:r w:rsidR="009C3491" w:rsidRPr="00D215FF">
        <w:t xml:space="preserve"> (</w:t>
      </w:r>
      <w:r w:rsidR="009C3491" w:rsidRPr="00D215FF">
        <w:rPr>
          <w:i/>
        </w:rPr>
        <w:t>rectitudo sola menta perceptibilis</w:t>
      </w:r>
      <w:r w:rsidR="009C3491" w:rsidRPr="00D215FF">
        <w:t>). Nothing can correspond to correctness other than what is correct (</w:t>
      </w:r>
      <w:r w:rsidR="009C3491" w:rsidRPr="00D215FF">
        <w:rPr>
          <w:i/>
        </w:rPr>
        <w:t>rectitudini non potest aequari nisi rectum</w:t>
      </w:r>
      <w:r w:rsidR="009C3491" w:rsidRPr="00D215FF">
        <w:t xml:space="preserve">). When our intellect </w:t>
      </w:r>
      <w:r w:rsidR="00285BA7" w:rsidRPr="00D215FF">
        <w:t xml:space="preserve">joins </w:t>
      </w:r>
      <w:r w:rsidR="009C3491" w:rsidRPr="00D215FF">
        <w:t xml:space="preserve">the truth, it </w:t>
      </w:r>
      <w:r w:rsidR="00597DF9" w:rsidRPr="00D215FF">
        <w:t xml:space="preserve">necessarily </w:t>
      </w:r>
      <w:r w:rsidR="009C3491" w:rsidRPr="00D215FF">
        <w:t xml:space="preserve">becomes right. The </w:t>
      </w:r>
      <w:r w:rsidR="00285BA7" w:rsidRPr="00D215FF">
        <w:t xml:space="preserve">conjunction </w:t>
      </w:r>
      <w:r w:rsidR="009C3491" w:rsidRPr="00D215FF">
        <w:t xml:space="preserve">takes place through </w:t>
      </w:r>
      <w:r w:rsidR="00285BA7" w:rsidRPr="00D215FF">
        <w:t xml:space="preserve">real </w:t>
      </w:r>
      <w:r w:rsidR="009C3491" w:rsidRPr="00D215FF">
        <w:t xml:space="preserve">conversion of </w:t>
      </w:r>
      <w:r w:rsidR="00285BA7" w:rsidRPr="00D215FF">
        <w:t xml:space="preserve">the intellect to the truth. The </w:t>
      </w:r>
      <w:r w:rsidR="009C3491" w:rsidRPr="00D215FF">
        <w:t xml:space="preserve">truth </w:t>
      </w:r>
      <w:r w:rsidR="00285BA7" w:rsidRPr="00D215FF">
        <w:t xml:space="preserve">given in such a manner </w:t>
      </w:r>
      <w:r w:rsidR="009C3491" w:rsidRPr="00D215FF">
        <w:t xml:space="preserve">is defined as the </w:t>
      </w:r>
      <w:r w:rsidR="00F07E09" w:rsidRPr="00D215FF">
        <w:t>'</w:t>
      </w:r>
      <w:r w:rsidR="009C3491" w:rsidRPr="00D215FF">
        <w:t>correspondence of thing</w:t>
      </w:r>
      <w:r w:rsidR="009060F2" w:rsidRPr="00D215FF">
        <w:t>s</w:t>
      </w:r>
      <w:r w:rsidR="009C3491" w:rsidRPr="00D215FF">
        <w:t xml:space="preserve"> and intellect</w:t>
      </w:r>
      <w:r w:rsidR="00F07E09" w:rsidRPr="00D215FF">
        <w:t>'</w:t>
      </w:r>
      <w:r w:rsidR="009C3491" w:rsidRPr="00D215FF">
        <w:t xml:space="preserve"> (</w:t>
      </w:r>
      <w:r w:rsidR="009C3491" w:rsidRPr="00D215FF">
        <w:rPr>
          <w:i/>
        </w:rPr>
        <w:t>adaequatio rei et intellectus</w:t>
      </w:r>
      <w:r w:rsidR="009C3491" w:rsidRPr="00D215FF">
        <w:t>).“</w:t>
      </w:r>
      <w:r w:rsidR="00EB7E23" w:rsidRPr="00D215FF">
        <w:t> </w:t>
      </w:r>
      <w:r w:rsidR="00EB7E23" w:rsidRPr="00D215FF">
        <w:rPr>
          <w:vertAlign w:val="superscript"/>
        </w:rPr>
        <w:footnoteReference w:id="13"/>
      </w:r>
    </w:p>
    <w:p w14:paraId="17D51904" w14:textId="64CE7892" w:rsidR="00DA5DAD" w:rsidRPr="00D215FF" w:rsidRDefault="00EB7E23" w:rsidP="00053204">
      <w:r w:rsidRPr="00D215FF">
        <w:t xml:space="preserve">The exposure of the truth comes from behind and the agreement is given in the </w:t>
      </w:r>
      <w:r w:rsidR="000E603A" w:rsidRPr="00D215FF">
        <w:t>act of correctness of thinking w</w:t>
      </w:r>
      <w:r w:rsidRPr="00D215FF">
        <w:t xml:space="preserve">ith regard to eternal species. The new insight into </w:t>
      </w:r>
      <w:r w:rsidR="009060F2" w:rsidRPr="00D215FF">
        <w:t xml:space="preserve">the </w:t>
      </w:r>
      <w:r w:rsidRPr="00D215FF">
        <w:t>meaning of being establishe</w:t>
      </w:r>
      <w:r w:rsidR="009060F2" w:rsidRPr="00D215FF">
        <w:t>d</w:t>
      </w:r>
      <w:r w:rsidRPr="00D215FF">
        <w:t xml:space="preserve"> a new predication </w:t>
      </w:r>
      <w:r w:rsidRPr="00D215FF">
        <w:rPr>
          <w:i/>
        </w:rPr>
        <w:t xml:space="preserve">per prius </w:t>
      </w:r>
      <w:r w:rsidRPr="00D215FF">
        <w:t>and</w:t>
      </w:r>
      <w:r w:rsidRPr="00D215FF">
        <w:rPr>
          <w:i/>
        </w:rPr>
        <w:t xml:space="preserve"> per posterius</w:t>
      </w:r>
      <w:r w:rsidR="00736FF6" w:rsidRPr="00D215FF">
        <w:t xml:space="preserve"> in N</w:t>
      </w:r>
      <w:r w:rsidRPr="00D215FF">
        <w:t>eoplatonic mode of</w:t>
      </w:r>
      <w:r w:rsidR="00736FF6" w:rsidRPr="00D215FF">
        <w:t xml:space="preserve"> the Toledo</w:t>
      </w:r>
      <w:r w:rsidRPr="00D215FF">
        <w:t xml:space="preserve"> school, in which truth is given by the exposure of the real being in the </w:t>
      </w:r>
      <w:r w:rsidR="00F129DD" w:rsidRPr="00D215FF">
        <w:t xml:space="preserve">mode of correctness. Truth as </w:t>
      </w:r>
      <w:r w:rsidRPr="00D215FF">
        <w:rPr>
          <w:i/>
        </w:rPr>
        <w:t>coaequatio</w:t>
      </w:r>
      <w:r w:rsidRPr="00D215FF">
        <w:t xml:space="preserve"> presupposes the existence of eternal forms</w:t>
      </w:r>
      <w:r w:rsidR="00F129DD" w:rsidRPr="00D215FF">
        <w:t xml:space="preserve">; </w:t>
      </w:r>
      <w:r w:rsidRPr="00D215FF">
        <w:t>Aristotelian term applied cannot change anything about this. The key sentence about the fact that nothing can correspond to rightness other than what is right (</w:t>
      </w:r>
      <w:r w:rsidRPr="00D215FF">
        <w:rPr>
          <w:i/>
        </w:rPr>
        <w:t>rectitudini non potest aequari nisi rectum</w:t>
      </w:r>
      <w:r w:rsidRPr="00D215FF">
        <w:t xml:space="preserve">) singled out sensual cognition as agreement in the process of </w:t>
      </w:r>
      <w:r w:rsidR="00DB5E28" w:rsidRPr="00D215FF">
        <w:t xml:space="preserve">establishing the </w:t>
      </w:r>
      <w:r w:rsidRPr="00D215FF">
        <w:t>truth. Bacon rejected Anselm</w:t>
      </w:r>
      <w:r w:rsidR="00F90BEA" w:rsidRPr="00D215FF">
        <w:t>’</w:t>
      </w:r>
      <w:r w:rsidR="00066FAD" w:rsidRPr="00D215FF">
        <w:t>s definition “</w:t>
      </w:r>
      <w:r w:rsidRPr="00D215FF">
        <w:rPr>
          <w:i/>
        </w:rPr>
        <w:t xml:space="preserve">rectitudo sola mente </w:t>
      </w:r>
      <w:r w:rsidR="00066FAD" w:rsidRPr="00D215FF">
        <w:rPr>
          <w:i/>
        </w:rPr>
        <w:t>perceptibilis</w:t>
      </w:r>
      <w:r w:rsidR="00066FAD" w:rsidRPr="00D215FF">
        <w:t>”</w:t>
      </w:r>
      <w:r w:rsidRPr="00D215FF">
        <w:t xml:space="preserve"> as sophistical (OBJ</w:t>
      </w:r>
      <w:r w:rsidR="00F80833" w:rsidRPr="00D215FF">
        <w:t> </w:t>
      </w:r>
      <w:r w:rsidRPr="00D215FF">
        <w:t xml:space="preserve">II, </w:t>
      </w:r>
      <w:r w:rsidR="00E44CF0" w:rsidRPr="00D215FF">
        <w:t>ch.</w:t>
      </w:r>
      <w:r w:rsidRPr="00D215FF">
        <w:t xml:space="preserve"> 3.3.2). In the first Averroism of the Sicilian school, there is a clear distinction between the categorical supposition within the framework of the genus and </w:t>
      </w:r>
      <w:r w:rsidR="005D01BF" w:rsidRPr="00D215FF">
        <w:t xml:space="preserve">the act of </w:t>
      </w:r>
      <w:r w:rsidRPr="00D215FF">
        <w:t>cogni</w:t>
      </w:r>
      <w:r w:rsidR="005D01BF" w:rsidRPr="00D215FF">
        <w:t xml:space="preserve">tion established by </w:t>
      </w:r>
      <w:r w:rsidRPr="00D215FF">
        <w:t>hyparchic</w:t>
      </w:r>
      <w:r w:rsidR="009060F2" w:rsidRPr="00D215FF">
        <w:t>al</w:t>
      </w:r>
      <w:r w:rsidRPr="00D215FF">
        <w:t xml:space="preserve"> imposition </w:t>
      </w:r>
      <w:r w:rsidR="005D01BF" w:rsidRPr="00D215FF">
        <w:t xml:space="preserve">from </w:t>
      </w:r>
      <w:r w:rsidRPr="00D215FF">
        <w:t>of the first substance</w:t>
      </w:r>
      <w:r w:rsidR="005D01BF" w:rsidRPr="00D215FF">
        <w:t xml:space="preserve"> to the species</w:t>
      </w:r>
      <w:r w:rsidRPr="00D215FF">
        <w:t xml:space="preserve">. Otherwise, the truth as a correspondence between the </w:t>
      </w:r>
      <w:r w:rsidR="007E374D" w:rsidRPr="00D215FF">
        <w:t>first and the second substance</w:t>
      </w:r>
      <w:r w:rsidRPr="00D215FF">
        <w:t xml:space="preserve"> could not </w:t>
      </w:r>
      <w:r w:rsidR="00FB6D81" w:rsidRPr="00D215FF">
        <w:t>be done</w:t>
      </w:r>
      <w:r w:rsidRPr="00D215FF">
        <w:t>. In the second Averroism, Aristotelian agreement is merely the first stage of cognition (</w:t>
      </w:r>
      <w:r w:rsidRPr="00D215FF">
        <w:rPr>
          <w:i/>
        </w:rPr>
        <w:t>similitudo tantum</w:t>
      </w:r>
      <w:r w:rsidR="00536C70" w:rsidRPr="00D215FF">
        <w:t>). The i</w:t>
      </w:r>
      <w:r w:rsidRPr="00D215FF">
        <w:t>lluminati</w:t>
      </w:r>
      <w:r w:rsidR="00536C70" w:rsidRPr="00D215FF">
        <w:t xml:space="preserve"> make </w:t>
      </w:r>
      <w:r w:rsidRPr="00D215FF">
        <w:t>the act of evident insight</w:t>
      </w:r>
      <w:r w:rsidR="00536C70" w:rsidRPr="00D215FF">
        <w:t xml:space="preserve"> that </w:t>
      </w:r>
      <w:r w:rsidRPr="00D215FF">
        <w:t xml:space="preserve">brings to </w:t>
      </w:r>
      <w:r w:rsidR="00536C70" w:rsidRPr="00D215FF">
        <w:t xml:space="preserve">their </w:t>
      </w:r>
      <w:r w:rsidRPr="00D215FF">
        <w:t xml:space="preserve">mind the correspondence between </w:t>
      </w:r>
      <w:r w:rsidR="00536C70" w:rsidRPr="00D215FF">
        <w:t xml:space="preserve">two kinds of </w:t>
      </w:r>
      <w:r w:rsidR="00536C70" w:rsidRPr="00D215FF">
        <w:rPr>
          <w:i/>
        </w:rPr>
        <w:t xml:space="preserve">tertium ens </w:t>
      </w:r>
      <w:r w:rsidR="00536C70" w:rsidRPr="00D215FF">
        <w:t xml:space="preserve">in the </w:t>
      </w:r>
      <w:r w:rsidRPr="00D215FF">
        <w:t>intellect. Th</w:t>
      </w:r>
      <w:r w:rsidR="006E0E6F" w:rsidRPr="00D215FF">
        <w:t xml:space="preserve">e truth </w:t>
      </w:r>
      <w:r w:rsidRPr="00D215FF">
        <w:t xml:space="preserve">is given </w:t>
      </w:r>
      <w:r w:rsidR="006E0E6F" w:rsidRPr="00D215FF">
        <w:t xml:space="preserve">as </w:t>
      </w:r>
      <w:r w:rsidRPr="00D215FF">
        <w:t>Anselm</w:t>
      </w:r>
      <w:r w:rsidR="00F90BEA" w:rsidRPr="00D215FF">
        <w:t>’</w:t>
      </w:r>
      <w:r w:rsidRPr="00D215FF">
        <w:t xml:space="preserve">s </w:t>
      </w:r>
      <w:r w:rsidRPr="00D215FF">
        <w:rPr>
          <w:i/>
        </w:rPr>
        <w:t>rectitudo</w:t>
      </w:r>
      <w:r w:rsidRPr="00D215FF">
        <w:t xml:space="preserve"> and </w:t>
      </w:r>
      <w:r w:rsidR="006E0E6F" w:rsidRPr="00D215FF">
        <w:t xml:space="preserve">as </w:t>
      </w:r>
      <w:r w:rsidRPr="00D215FF">
        <w:t>Rufus</w:t>
      </w:r>
      <w:r w:rsidR="00F90BEA" w:rsidRPr="00D215FF">
        <w:t>’</w:t>
      </w:r>
      <w:r w:rsidR="009060F2" w:rsidRPr="00D215FF">
        <w:t>s</w:t>
      </w:r>
      <w:r w:rsidRPr="00D215FF">
        <w:t xml:space="preserve"> universal equality of species. </w:t>
      </w:r>
      <w:r w:rsidR="0030432C" w:rsidRPr="00D215FF">
        <w:t>Bonaventure</w:t>
      </w:r>
      <w:r w:rsidRPr="00D215FF">
        <w:t xml:space="preserve"> adhe</w:t>
      </w:r>
      <w:r w:rsidR="00053BBE" w:rsidRPr="00D215FF">
        <w:t>res to the model of the second A</w:t>
      </w:r>
      <w:r w:rsidRPr="00D215FF">
        <w:t xml:space="preserve">verroism, which is given by the </w:t>
      </w:r>
      <w:r w:rsidR="00053BBE" w:rsidRPr="00D215FF">
        <w:t xml:space="preserve">illumination </w:t>
      </w:r>
      <w:r w:rsidRPr="00D215FF">
        <w:t xml:space="preserve">of sense of being </w:t>
      </w:r>
      <w:r w:rsidR="00053BBE" w:rsidRPr="00D215FF">
        <w:t xml:space="preserve">coming </w:t>
      </w:r>
      <w:r w:rsidRPr="00D215FF">
        <w:t>from behind, from the direction of t</w:t>
      </w:r>
      <w:r w:rsidR="009060F2" w:rsidRPr="00D215FF">
        <w:t>he t</w:t>
      </w:r>
      <w:r w:rsidRPr="00D215FF">
        <w:t xml:space="preserve">ranscendental source given outside </w:t>
      </w:r>
      <w:r w:rsidR="00C850AE" w:rsidRPr="00D215FF">
        <w:t xml:space="preserve">of </w:t>
      </w:r>
      <w:r w:rsidR="00C850AE" w:rsidRPr="00D215FF">
        <w:lastRenderedPageBreak/>
        <w:t>real things</w:t>
      </w:r>
      <w:r w:rsidRPr="00D215FF">
        <w:t xml:space="preserve">. </w:t>
      </w:r>
      <w:r w:rsidR="0030432C" w:rsidRPr="00D215FF">
        <w:t>Bonaventure</w:t>
      </w:r>
      <w:r w:rsidR="00254A36" w:rsidRPr="00D215FF">
        <w:t xml:space="preserve"> has neither an </w:t>
      </w:r>
      <w:r w:rsidRPr="00D215FF">
        <w:t xml:space="preserve">abstraction nor a concept of intellect according to </w:t>
      </w:r>
      <w:r w:rsidRPr="00D215FF">
        <w:rPr>
          <w:i/>
        </w:rPr>
        <w:t>De anima</w:t>
      </w:r>
      <w:r w:rsidR="00706DF6" w:rsidRPr="00D215FF">
        <w:t xml:space="preserve">. The real </w:t>
      </w:r>
      <w:r w:rsidRPr="00D215FF">
        <w:t xml:space="preserve">cognition of the senses does not determine the intellect, but only </w:t>
      </w:r>
      <w:r w:rsidR="00706DF6" w:rsidRPr="00D215FF">
        <w:t xml:space="preserve">confirms </w:t>
      </w:r>
      <w:r w:rsidRPr="00D215FF">
        <w:t>the already given insight into exemplary species. It is about the same s</w:t>
      </w:r>
      <w:r w:rsidR="00EF4771" w:rsidRPr="00D215FF">
        <w:t xml:space="preserve">cenario as in the case of the </w:t>
      </w:r>
      <w:r w:rsidRPr="00D215FF">
        <w:t>cognition of Rufus</w:t>
      </w:r>
      <w:r w:rsidR="00F90BEA" w:rsidRPr="00D215FF">
        <w:t>’</w:t>
      </w:r>
      <w:r w:rsidR="0045021B" w:rsidRPr="00D215FF">
        <w:t>s</w:t>
      </w:r>
      <w:r w:rsidRPr="00D215FF">
        <w:t xml:space="preserve"> </w:t>
      </w:r>
      <w:r w:rsidRPr="00D215FF">
        <w:rPr>
          <w:i/>
        </w:rPr>
        <w:t>scibile</w:t>
      </w:r>
      <w:r w:rsidRPr="00D215FF">
        <w:t>. Theref</w:t>
      </w:r>
      <w:r w:rsidR="00EF4771" w:rsidRPr="00D215FF">
        <w:t>ore, the species in the second A</w:t>
      </w:r>
      <w:r w:rsidRPr="00D215FF">
        <w:t>verroism do no</w:t>
      </w:r>
      <w:r w:rsidR="00EF4771" w:rsidRPr="00D215FF">
        <w:t xml:space="preserve">t have the same meaning as </w:t>
      </w:r>
      <w:r w:rsidR="00EF4771" w:rsidRPr="00D215FF">
        <w:rPr>
          <w:i/>
        </w:rPr>
        <w:t>s</w:t>
      </w:r>
      <w:r w:rsidRPr="00D215FF">
        <w:rPr>
          <w:i/>
        </w:rPr>
        <w:t>pecies intelligibilis</w:t>
      </w:r>
      <w:r w:rsidRPr="00D215FF">
        <w:t xml:space="preserve"> in CMDA (</w:t>
      </w:r>
      <w:r w:rsidR="00111467" w:rsidRPr="00D215FF">
        <w:t xml:space="preserve">OBJ I, </w:t>
      </w:r>
      <w:r w:rsidR="00E44CF0" w:rsidRPr="00D215FF">
        <w:t>ch.</w:t>
      </w:r>
      <w:r w:rsidRPr="00D215FF">
        <w:t xml:space="preserve"> 2.4.2). The definition of species is given in the mode of Porretan </w:t>
      </w:r>
      <w:r w:rsidR="00141AD6" w:rsidRPr="00D215FF">
        <w:rPr>
          <w:i/>
        </w:rPr>
        <w:t>tertium ens</w:t>
      </w:r>
      <w:r w:rsidRPr="00D215FF">
        <w:t xml:space="preserve">, which is considered both in the intellect and in things. </w:t>
      </w:r>
      <w:r w:rsidR="0030432C" w:rsidRPr="00D215FF">
        <w:t>Bonaventure</w:t>
      </w:r>
      <w:r w:rsidR="00F90BEA" w:rsidRPr="00D215FF">
        <w:t>’</w:t>
      </w:r>
      <w:r w:rsidRPr="00D215FF">
        <w:t>s definition of species is not based on intentional reception, as is the case in Aristotle</w:t>
      </w:r>
      <w:r w:rsidR="00F90BEA" w:rsidRPr="00D215FF">
        <w:t>’</w:t>
      </w:r>
      <w:r w:rsidRPr="00D215FF">
        <w:t xml:space="preserve">s </w:t>
      </w:r>
      <w:r w:rsidRPr="00D215FF">
        <w:rPr>
          <w:i/>
        </w:rPr>
        <w:t>De anima</w:t>
      </w:r>
      <w:r w:rsidRPr="00D215FF">
        <w:t xml:space="preserve"> (</w:t>
      </w:r>
      <w:r w:rsidRPr="00D215FF">
        <w:rPr>
          <w:i/>
        </w:rPr>
        <w:t>speciem existentiem in materia praeter materiam</w:t>
      </w:r>
      <w:r w:rsidRPr="00D215FF">
        <w:t>).</w:t>
      </w:r>
      <w:r w:rsidRPr="00D215FF">
        <w:rPr>
          <w:szCs w:val="24"/>
          <w:vertAlign w:val="superscript"/>
        </w:rPr>
        <w:footnoteReference w:id="14"/>
      </w:r>
      <w:r w:rsidRPr="00D215FF">
        <w:t xml:space="preserve"> The quoted formulation shows that the species represents only </w:t>
      </w:r>
      <w:r w:rsidR="00DA5DAD" w:rsidRPr="00D215FF">
        <w:t xml:space="preserve">a </w:t>
      </w:r>
      <w:r w:rsidRPr="00D215FF">
        <w:t xml:space="preserve">contingent occurrence of the univocal species, which </w:t>
      </w:r>
      <w:r w:rsidR="00DA5DAD" w:rsidRPr="00D215FF">
        <w:t xml:space="preserve">descends </w:t>
      </w:r>
      <w:r w:rsidRPr="00D215FF">
        <w:t>into hylemorphic matter (</w:t>
      </w:r>
      <w:r w:rsidRPr="00D215FF">
        <w:rPr>
          <w:i/>
        </w:rPr>
        <w:t>in materia</w:t>
      </w:r>
      <w:r w:rsidRPr="00D215FF">
        <w:t xml:space="preserve">). </w:t>
      </w:r>
    </w:p>
    <w:p w14:paraId="652D6A22" w14:textId="260532D8" w:rsidR="00712EAA" w:rsidRPr="00D215FF" w:rsidRDefault="00BB3936" w:rsidP="00DA5DAD">
      <w:pPr>
        <w:ind w:firstLine="708"/>
      </w:pPr>
      <w:r w:rsidRPr="00D215FF">
        <w:t xml:space="preserve">Moreover, </w:t>
      </w:r>
      <w:r w:rsidR="00C36549" w:rsidRPr="00D215FF">
        <w:t xml:space="preserve">Bonaventure thinks that </w:t>
      </w:r>
      <w:r w:rsidRPr="00D215FF">
        <w:t xml:space="preserve">any recognized form given within the framework of spiritual matter </w:t>
      </w:r>
      <w:r w:rsidR="000F589C" w:rsidRPr="00D215FF">
        <w:t xml:space="preserve">is </w:t>
      </w:r>
      <w:r w:rsidRPr="00D215FF">
        <w:t xml:space="preserve">much more stable. </w:t>
      </w:r>
      <w:r w:rsidR="00EB7E23" w:rsidRPr="00D215FF">
        <w:t>This</w:t>
      </w:r>
      <w:r w:rsidR="007554A2" w:rsidRPr="00D215FF">
        <w:t xml:space="preserve"> second kind of matter </w:t>
      </w:r>
      <w:r w:rsidR="00EB7E23" w:rsidRPr="00D215FF">
        <w:t>exists outside of the usual matter (</w:t>
      </w:r>
      <w:r w:rsidR="00EB7E23" w:rsidRPr="00D215FF">
        <w:rPr>
          <w:i/>
        </w:rPr>
        <w:t>praeter materiam</w:t>
      </w:r>
      <w:r w:rsidR="00EB7E23" w:rsidRPr="00D215FF">
        <w:t xml:space="preserve">). The universal hylemorphism complemented Oxfordian Fallacy and provides for the two floors of reality and cognition. The emergence of this specific simulacrum ensures the objective existence of species </w:t>
      </w:r>
      <w:r w:rsidR="004B5049" w:rsidRPr="00D215FF">
        <w:t xml:space="preserve">as </w:t>
      </w:r>
      <w:r w:rsidR="00716D50" w:rsidRPr="00D215FF">
        <w:t>a</w:t>
      </w:r>
      <w:r w:rsidR="004B5049" w:rsidRPr="00D215FF">
        <w:t xml:space="preserve"> </w:t>
      </w:r>
      <w:r w:rsidR="00EB7E23" w:rsidRPr="00D215FF">
        <w:t>univocal concept</w:t>
      </w:r>
      <w:r w:rsidR="00657736" w:rsidRPr="00D215FF">
        <w:t xml:space="preserve"> consisting of </w:t>
      </w:r>
      <w:r w:rsidR="00EB7E23" w:rsidRPr="00D215FF">
        <w:t>both first substance</w:t>
      </w:r>
      <w:r w:rsidR="00657736" w:rsidRPr="00D215FF">
        <w:t>s</w:t>
      </w:r>
      <w:r w:rsidR="00EB7E23" w:rsidRPr="00D215FF">
        <w:t xml:space="preserve"> and the universal</w:t>
      </w:r>
      <w:r w:rsidR="00657736" w:rsidRPr="00D215FF">
        <w:t>s</w:t>
      </w:r>
      <w:r w:rsidR="00EB7E23" w:rsidRPr="00D215FF">
        <w:t xml:space="preserve">. The essential form of species is </w:t>
      </w:r>
      <w:r w:rsidR="00716D50" w:rsidRPr="00D215FF">
        <w:t>inserted in the framework of Porphyry</w:t>
      </w:r>
      <w:r w:rsidR="00716D50" w:rsidRPr="00D215FF">
        <w:rPr>
          <w:rFonts w:cs="Calibri"/>
        </w:rPr>
        <w:t>′</w:t>
      </w:r>
      <w:r w:rsidR="00716D50" w:rsidRPr="00D215FF">
        <w:t xml:space="preserve">s Tree, following </w:t>
      </w:r>
      <w:r w:rsidR="00EB7E23" w:rsidRPr="00D215FF">
        <w:t xml:space="preserve">the above-mentioned division of </w:t>
      </w:r>
      <w:r w:rsidR="00716D50" w:rsidRPr="00D215FF">
        <w:rPr>
          <w:i/>
        </w:rPr>
        <w:t>N</w:t>
      </w:r>
      <w:r w:rsidR="00EB7E23" w:rsidRPr="00D215FF">
        <w:rPr>
          <w:i/>
        </w:rPr>
        <w:t>ominal</w:t>
      </w:r>
      <w:r w:rsidR="00716D50" w:rsidRPr="00D215FF">
        <w:rPr>
          <w:i/>
        </w:rPr>
        <w:t>es</w:t>
      </w:r>
      <w:r w:rsidR="00EB7E23" w:rsidRPr="00D215FF">
        <w:t xml:space="preserve"> and Porretan</w:t>
      </w:r>
      <w:r w:rsidR="00716D50" w:rsidRPr="00D215FF">
        <w:t>s</w:t>
      </w:r>
      <w:r w:rsidR="00EB7E23" w:rsidRPr="00D215FF">
        <w:t xml:space="preserve">. The </w:t>
      </w:r>
      <w:r w:rsidR="002317A9" w:rsidRPr="00D215FF">
        <w:t xml:space="preserve">first nature of </w:t>
      </w:r>
      <w:r w:rsidR="00EB7E23" w:rsidRPr="00D215FF">
        <w:t xml:space="preserve">species </w:t>
      </w:r>
      <w:r w:rsidR="002317A9" w:rsidRPr="00D215FF">
        <w:t xml:space="preserve">makes their cognitive </w:t>
      </w:r>
      <w:r w:rsidR="00EB7E23" w:rsidRPr="00D215FF">
        <w:t xml:space="preserve">form </w:t>
      </w:r>
      <w:r w:rsidR="002317A9" w:rsidRPr="00D215FF">
        <w:t xml:space="preserve">through Aristotelian abstraction </w:t>
      </w:r>
      <w:r w:rsidR="00EB7E23" w:rsidRPr="00D215FF">
        <w:t xml:space="preserve">in the </w:t>
      </w:r>
      <w:r w:rsidR="002317A9" w:rsidRPr="00D215FF">
        <w:t xml:space="preserve">empirically cognizing </w:t>
      </w:r>
      <w:r w:rsidR="00EB7E23" w:rsidRPr="00D215FF">
        <w:t xml:space="preserve">soul as a </w:t>
      </w:r>
      <w:r w:rsidR="00EB7E23" w:rsidRPr="00D215FF">
        <w:rPr>
          <w:i/>
        </w:rPr>
        <w:t>tabula nuda</w:t>
      </w:r>
      <w:r w:rsidR="00501AD7" w:rsidRPr="00D215FF">
        <w:rPr>
          <w:i/>
        </w:rPr>
        <w:fldChar w:fldCharType="begin"/>
      </w:r>
      <w:r w:rsidR="00501AD7" w:rsidRPr="00D215FF">
        <w:instrText xml:space="preserve"> XE "</w:instrText>
      </w:r>
      <w:r w:rsidR="00501AD7" w:rsidRPr="00D215FF">
        <w:rPr>
          <w:i/>
        </w:rPr>
        <w:instrText>tabula nuda</w:instrText>
      </w:r>
      <w:r w:rsidR="00501AD7" w:rsidRPr="00D215FF">
        <w:instrText xml:space="preserve">" </w:instrText>
      </w:r>
      <w:r w:rsidR="00501AD7" w:rsidRPr="00D215FF">
        <w:rPr>
          <w:i/>
        </w:rPr>
        <w:fldChar w:fldCharType="end"/>
      </w:r>
      <w:r w:rsidR="002317A9" w:rsidRPr="00D215FF">
        <w:t>. T</w:t>
      </w:r>
      <w:r w:rsidR="00EB7E23" w:rsidRPr="00D215FF">
        <w:t xml:space="preserve">he second </w:t>
      </w:r>
      <w:r w:rsidR="002317A9" w:rsidRPr="00D215FF">
        <w:t xml:space="preserve">view </w:t>
      </w:r>
      <w:r w:rsidR="00EB7E23" w:rsidRPr="00D215FF">
        <w:t xml:space="preserve">considers the same species in its eternally given essence </w:t>
      </w:r>
      <w:r w:rsidR="00501AD7" w:rsidRPr="00D215FF">
        <w:t xml:space="preserve">through </w:t>
      </w:r>
      <w:r w:rsidR="00EB7E23" w:rsidRPr="00D215FF">
        <w:t xml:space="preserve">a direct </w:t>
      </w:r>
      <w:r w:rsidR="00501AD7" w:rsidRPr="00D215FF">
        <w:t xml:space="preserve">intuition of </w:t>
      </w:r>
      <w:r w:rsidR="00EB7E23" w:rsidRPr="00D215FF">
        <w:t>permanent and exemplary recognizable form</w:t>
      </w:r>
      <w:r w:rsidR="00501AD7" w:rsidRPr="00D215FF">
        <w:t>s</w:t>
      </w:r>
      <w:r w:rsidR="00EB7E23" w:rsidRPr="00D215FF">
        <w:t>. The essence of species has the stat</w:t>
      </w:r>
      <w:r w:rsidR="00C275E2" w:rsidRPr="00D215FF">
        <w:t>us of a hyposta</w:t>
      </w:r>
      <w:r w:rsidR="009060F2" w:rsidRPr="00D215FF">
        <w:t>t</w:t>
      </w:r>
      <w:r w:rsidR="00C275E2" w:rsidRPr="00D215FF">
        <w:t>ized Porretan</w:t>
      </w:r>
      <w:r w:rsidR="00EB7E23" w:rsidRPr="00D215FF">
        <w:t xml:space="preserve"> being, which is updated somewhere and somehow </w:t>
      </w:r>
      <w:r w:rsidR="00C275E2" w:rsidRPr="00D215FF">
        <w:t xml:space="preserve">in a contingent manner. </w:t>
      </w:r>
      <w:r w:rsidR="00E16BA0" w:rsidRPr="00D215FF">
        <w:t xml:space="preserve">Taken this case, </w:t>
      </w:r>
      <w:r w:rsidR="00C275E2" w:rsidRPr="00D215FF">
        <w:t xml:space="preserve">it can be apprehended by bodily </w:t>
      </w:r>
      <w:r w:rsidR="00EB7E23" w:rsidRPr="00D215FF">
        <w:t>senses</w:t>
      </w:r>
      <w:r w:rsidR="00C275E2" w:rsidRPr="00D215FF">
        <w:t xml:space="preserve"> as well</w:t>
      </w:r>
      <w:r w:rsidR="00EB7E23" w:rsidRPr="00D215FF">
        <w:t>. Cognition is then true according to the difference between Aristotelian truth given by abstraction (</w:t>
      </w:r>
      <w:r w:rsidR="00EB7E23" w:rsidRPr="00D215FF">
        <w:rPr>
          <w:i/>
        </w:rPr>
        <w:t>per similitudinem</w:t>
      </w:r>
      <w:r w:rsidR="00EB7E23" w:rsidRPr="00D215FF">
        <w:t>) and Avicennist truth given by denudation (</w:t>
      </w:r>
      <w:r w:rsidR="00EB7E23" w:rsidRPr="00D215FF">
        <w:rPr>
          <w:i/>
        </w:rPr>
        <w:t>per essentiam</w:t>
      </w:r>
      <w:r w:rsidR="00FA434D" w:rsidRPr="00D215FF">
        <w:t>). S</w:t>
      </w:r>
      <w:r w:rsidR="00EB7E23" w:rsidRPr="00D215FF">
        <w:t xml:space="preserve">ensual species </w:t>
      </w:r>
      <w:r w:rsidR="00FA434D" w:rsidRPr="00D215FF">
        <w:t xml:space="preserve">make but </w:t>
      </w:r>
      <w:r w:rsidR="00EB7E23" w:rsidRPr="00D215FF">
        <w:t xml:space="preserve">the </w:t>
      </w:r>
      <w:r w:rsidR="00FA434D" w:rsidRPr="00D215FF">
        <w:t xml:space="preserve">unnecessary </w:t>
      </w:r>
      <w:r w:rsidR="00EB7E23" w:rsidRPr="00D215FF">
        <w:t xml:space="preserve">condition of autonomous cognition. </w:t>
      </w:r>
      <w:r w:rsidR="00D01CA3" w:rsidRPr="00D215FF">
        <w:t xml:space="preserve">It does not need </w:t>
      </w:r>
      <w:r w:rsidR="00EB7E23" w:rsidRPr="00D215FF">
        <w:t>the senses when it ascends to higher truth. Therefore, it takes the abstraction given in the first Averroism me</w:t>
      </w:r>
      <w:r w:rsidR="007F3B8F" w:rsidRPr="00D215FF">
        <w:t>rely as a secondary instrument</w:t>
      </w:r>
      <w:r w:rsidR="006F6E23" w:rsidRPr="00D215FF">
        <w:t xml:space="preserve">. Rufus’s and Kilwardby’s commentary </w:t>
      </w:r>
      <w:r w:rsidR="006F6E23" w:rsidRPr="00D215FF">
        <w:lastRenderedPageBreak/>
        <w:t xml:space="preserve">on </w:t>
      </w:r>
      <w:r w:rsidR="006F6E23" w:rsidRPr="00D215FF">
        <w:rPr>
          <w:i/>
        </w:rPr>
        <w:t>Second Analytics</w:t>
      </w:r>
      <w:r w:rsidR="006F6E23" w:rsidRPr="00D215FF">
        <w:t xml:space="preserve"> brought the first model of that </w:t>
      </w:r>
      <w:r w:rsidR="00EB7E23" w:rsidRPr="00D215FF">
        <w:t xml:space="preserve">cognition to Paris. </w:t>
      </w:r>
      <w:r w:rsidR="0030432C" w:rsidRPr="00D215FF">
        <w:t>Bonaventure</w:t>
      </w:r>
      <w:r w:rsidR="00EB7E23" w:rsidRPr="00D215FF">
        <w:t xml:space="preserve"> expands their interpretation into modern ontotheological structure given objectively. The predication </w:t>
      </w:r>
      <w:r w:rsidR="00EB7E23" w:rsidRPr="00D215FF">
        <w:rPr>
          <w:i/>
        </w:rPr>
        <w:t>per prius</w:t>
      </w:r>
      <w:r w:rsidR="00EB7E23" w:rsidRPr="00D215FF">
        <w:t xml:space="preserve"> is determined by the primacy of autonomous form</w:t>
      </w:r>
      <w:r w:rsidR="00B257F6" w:rsidRPr="00D215FF">
        <w:t>s</w:t>
      </w:r>
      <w:r w:rsidR="00EB7E23" w:rsidRPr="00D215FF">
        <w:t xml:space="preserve"> given according to the Neoplatonic </w:t>
      </w:r>
      <w:r w:rsidR="00EB7E23" w:rsidRPr="00D215FF">
        <w:rPr>
          <w:i/>
        </w:rPr>
        <w:t>Liber de causis</w:t>
      </w:r>
      <w:r w:rsidR="00EB7E23" w:rsidRPr="00D215FF">
        <w:t xml:space="preserve">, and by no means according to </w:t>
      </w:r>
      <w:r w:rsidR="00B257F6" w:rsidRPr="00D215FF">
        <w:t xml:space="preserve">real </w:t>
      </w:r>
      <w:r w:rsidR="00EB7E23" w:rsidRPr="00D215FF">
        <w:t>existence of first substance</w:t>
      </w:r>
      <w:r w:rsidR="00B257F6" w:rsidRPr="00D215FF">
        <w:t>s</w:t>
      </w:r>
      <w:r w:rsidR="00EB7E23" w:rsidRPr="00D215FF">
        <w:t xml:space="preserve">, as Aristotle and </w:t>
      </w:r>
      <w:r w:rsidR="00616A37" w:rsidRPr="00D215FF">
        <w:t>Averroes</w:t>
      </w:r>
      <w:r w:rsidR="00B257F6" w:rsidRPr="00D215FF">
        <w:t xml:space="preserve"> proposed it</w:t>
      </w:r>
      <w:r w:rsidR="00EB7E23" w:rsidRPr="00D215FF">
        <w:t>.</w:t>
      </w:r>
      <w:r w:rsidR="00EB7E23" w:rsidRPr="00D215FF">
        <w:rPr>
          <w:szCs w:val="24"/>
          <w:vertAlign w:val="superscript"/>
        </w:rPr>
        <w:footnoteReference w:id="15"/>
      </w:r>
      <w:r w:rsidR="00EB7E23" w:rsidRPr="00D215FF">
        <w:t xml:space="preserve"> </w:t>
      </w:r>
      <w:r w:rsidR="00053204" w:rsidRPr="00D215FF">
        <w:t xml:space="preserve">The determination of species is not </w:t>
      </w:r>
      <w:r w:rsidR="009060F2" w:rsidRPr="00D215FF">
        <w:t>made</w:t>
      </w:r>
      <w:r w:rsidR="00053204" w:rsidRPr="00D215FF">
        <w:t xml:space="preserve"> from the direction of the first substance in reality, but from the innate idea of s</w:t>
      </w:r>
      <w:r w:rsidR="003B0486" w:rsidRPr="00D215FF">
        <w:t>pecies (</w:t>
      </w:r>
      <w:r w:rsidR="003B0486" w:rsidRPr="00D215FF">
        <w:rPr>
          <w:i/>
        </w:rPr>
        <w:t>s</w:t>
      </w:r>
      <w:r w:rsidR="00053204" w:rsidRPr="00D215FF">
        <w:rPr>
          <w:i/>
        </w:rPr>
        <w:t>pecies innata</w:t>
      </w:r>
      <w:r w:rsidR="003B0486" w:rsidRPr="00D215FF">
        <w:t>)</w:t>
      </w:r>
      <w:r w:rsidR="00053204" w:rsidRPr="00D215FF">
        <w:t xml:space="preserve"> which Descartes exchanged for the innate idea of </w:t>
      </w:r>
      <w:r w:rsidR="003B0486" w:rsidRPr="00D215FF">
        <w:t xml:space="preserve">modern </w:t>
      </w:r>
      <w:r w:rsidR="00053204" w:rsidRPr="00D215FF">
        <w:t>God in us. The act of double insight determines the scenario of moder</w:t>
      </w:r>
      <w:r w:rsidR="001E37F6" w:rsidRPr="00D215FF">
        <w:t xml:space="preserve">n and postmodern cognition as </w:t>
      </w:r>
      <w:r w:rsidR="00053204" w:rsidRPr="00D215FF">
        <w:t xml:space="preserve">eidetic evidence </w:t>
      </w:r>
      <w:r w:rsidR="001E37F6" w:rsidRPr="00D215FF">
        <w:t xml:space="preserve">considered </w:t>
      </w:r>
      <w:r w:rsidR="00053204" w:rsidRPr="00D215FF">
        <w:t xml:space="preserve">in </w:t>
      </w:r>
      <w:r w:rsidR="00053204" w:rsidRPr="00D215FF">
        <w:rPr>
          <w:i/>
        </w:rPr>
        <w:t>cogito</w:t>
      </w:r>
      <w:r w:rsidR="00053204" w:rsidRPr="00D215FF">
        <w:t xml:space="preserve"> (Descartes, Husserl). The being of the innate species is </w:t>
      </w:r>
      <w:r w:rsidR="006B45FE" w:rsidRPr="00D215FF">
        <w:t xml:space="preserve">stated in the ontotheological mode </w:t>
      </w:r>
      <w:r w:rsidR="006B45FE" w:rsidRPr="00D215FF">
        <w:rPr>
          <w:i/>
        </w:rPr>
        <w:t xml:space="preserve">per </w:t>
      </w:r>
      <w:r w:rsidR="00053204" w:rsidRPr="00D215FF">
        <w:rPr>
          <w:i/>
        </w:rPr>
        <w:t>prius</w:t>
      </w:r>
      <w:r w:rsidR="00CA5B2A" w:rsidRPr="00D215FF">
        <w:t xml:space="preserve">. It </w:t>
      </w:r>
      <w:r w:rsidR="00053204" w:rsidRPr="00D215FF">
        <w:t xml:space="preserve">is </w:t>
      </w:r>
      <w:r w:rsidR="00CA5B2A" w:rsidRPr="00D215FF">
        <w:t xml:space="preserve">accessible </w:t>
      </w:r>
      <w:r w:rsidR="00053204" w:rsidRPr="00D215FF">
        <w:t>directly in the soul, by exp</w:t>
      </w:r>
      <w:r w:rsidR="0093106F" w:rsidRPr="00D215FF">
        <w:t xml:space="preserve">osing the intellect from behind, by taking </w:t>
      </w:r>
      <w:r w:rsidR="00053204" w:rsidRPr="00D215FF">
        <w:t xml:space="preserve">the direction of divine </w:t>
      </w:r>
      <w:r w:rsidR="0093106F" w:rsidRPr="00D215FF">
        <w:t>exemplars</w:t>
      </w:r>
      <w:r w:rsidR="00712EAA" w:rsidRPr="00D215FF">
        <w:t>.</w:t>
      </w:r>
    </w:p>
    <w:p w14:paraId="1A4D7AF9" w14:textId="6F7989B2" w:rsidR="00053204" w:rsidRPr="00D215FF" w:rsidRDefault="00053204" w:rsidP="0085265F">
      <w:pPr>
        <w:ind w:firstLine="708"/>
      </w:pPr>
      <w:r w:rsidRPr="00D215FF">
        <w:t xml:space="preserve">This interpretation is worth a closer analysis, because it made possible </w:t>
      </w:r>
      <w:r w:rsidR="00381736" w:rsidRPr="00D215FF">
        <w:rPr>
          <w:i/>
        </w:rPr>
        <w:t>Wirkungsgeschichte</w:t>
      </w:r>
      <w:r w:rsidR="00381736" w:rsidRPr="00D215FF">
        <w:t xml:space="preserve"> </w:t>
      </w:r>
      <w:r w:rsidRPr="00D215FF">
        <w:t>of modernity. Modern Bonaventure succeeded in fi</w:t>
      </w:r>
      <w:r w:rsidR="00EE5D82" w:rsidRPr="00D215FF">
        <w:t xml:space="preserve">nding a new type of predication, </w:t>
      </w:r>
      <w:r w:rsidRPr="00D215FF">
        <w:t>where</w:t>
      </w:r>
      <w:r w:rsidR="00EE5D82" w:rsidRPr="00D215FF">
        <w:t>as</w:t>
      </w:r>
      <w:r w:rsidRPr="00D215FF">
        <w:t xml:space="preserve"> Rufus lacked tools to create a concrete predication (</w:t>
      </w:r>
      <w:r w:rsidRPr="00D215FF">
        <w:rPr>
          <w:i/>
        </w:rPr>
        <w:t>neque secundum concretionem habentur simplicia vocabula</w:t>
      </w:r>
      <w:r w:rsidRPr="00D215FF">
        <w:t>; OBJ</w:t>
      </w:r>
      <w:r w:rsidR="00F80833" w:rsidRPr="00D215FF">
        <w:t> </w:t>
      </w:r>
      <w:r w:rsidRPr="00D215FF">
        <w:t xml:space="preserve">II, </w:t>
      </w:r>
      <w:r w:rsidR="00E44CF0" w:rsidRPr="00D215FF">
        <w:t>ch.</w:t>
      </w:r>
      <w:r w:rsidRPr="00D215FF">
        <w:t xml:space="preserve"> 3.3.4). Rufus</w:t>
      </w:r>
      <w:r w:rsidR="00D2068C" w:rsidRPr="00D215FF">
        <w:t xml:space="preserve"> elaborated the </w:t>
      </w:r>
      <w:r w:rsidRPr="00D215FF">
        <w:t>equality of species of the third kind (</w:t>
      </w:r>
      <w:r w:rsidRPr="00D215FF">
        <w:rPr>
          <w:i/>
        </w:rPr>
        <w:t>coaequatio</w:t>
      </w:r>
      <w:r w:rsidR="00D2068C" w:rsidRPr="00D215FF">
        <w:t xml:space="preserve">). </w:t>
      </w:r>
      <w:r w:rsidR="003D5FD3" w:rsidRPr="00D215FF">
        <w:t>Bonaventure settled them in the first floor of similarity according to Aristotle</w:t>
      </w:r>
      <w:r w:rsidR="003D5FD3" w:rsidRPr="00D215FF">
        <w:rPr>
          <w:rFonts w:cs="Calibri"/>
        </w:rPr>
        <w:t>′</w:t>
      </w:r>
      <w:r w:rsidR="003D5FD3" w:rsidRPr="00D215FF">
        <w:t xml:space="preserve">s abstraction of </w:t>
      </w:r>
      <w:r w:rsidR="003D5FD3" w:rsidRPr="00D215FF">
        <w:rPr>
          <w:i/>
        </w:rPr>
        <w:t xml:space="preserve">species sensibilis </w:t>
      </w:r>
      <w:r w:rsidR="003D5FD3" w:rsidRPr="00D215FF">
        <w:t>and</w:t>
      </w:r>
      <w:r w:rsidR="003D5FD3" w:rsidRPr="00D215FF">
        <w:rPr>
          <w:i/>
        </w:rPr>
        <w:t xml:space="preserve"> intelligibilis</w:t>
      </w:r>
      <w:r w:rsidR="003D5FD3" w:rsidRPr="00D215FF">
        <w:t>. But this lower form of insight only arrives at a contingent knowledge of pure forms and essences. Bonaventure thus created a categorical predication on two levels, in order to create a sophistic foundation of new metaphysics according to Aristotle</w:t>
      </w:r>
      <w:r w:rsidR="003D5FD3" w:rsidRPr="00D215FF">
        <w:rPr>
          <w:rFonts w:cs="Calibri"/>
        </w:rPr>
        <w:t>′</w:t>
      </w:r>
      <w:r w:rsidR="003D5FD3" w:rsidRPr="00D215FF">
        <w:t xml:space="preserve">s </w:t>
      </w:r>
      <w:r w:rsidR="003D5FD3" w:rsidRPr="00D215FF">
        <w:rPr>
          <w:i/>
        </w:rPr>
        <w:t>Categories</w:t>
      </w:r>
      <w:r w:rsidR="003D5FD3" w:rsidRPr="00D215FF">
        <w:t xml:space="preserve">. </w:t>
      </w:r>
      <w:r w:rsidR="00C20C77" w:rsidRPr="00D215FF">
        <w:t>In such way he f</w:t>
      </w:r>
      <w:r w:rsidR="003D5FD3" w:rsidRPr="00D215FF">
        <w:t xml:space="preserve">ormally answered the devastating part of </w:t>
      </w:r>
      <w:r w:rsidR="00C20C77" w:rsidRPr="00D215FF">
        <w:t>criticism done by the first A</w:t>
      </w:r>
      <w:r w:rsidR="003D5FD3" w:rsidRPr="00D215FF">
        <w:t xml:space="preserve">verroism, which regarded modernists as philosophical fools. </w:t>
      </w:r>
      <w:r w:rsidR="00DA6DBC" w:rsidRPr="00D215FF">
        <w:t>I</w:t>
      </w:r>
      <w:r w:rsidR="003D5FD3" w:rsidRPr="00D215FF">
        <w:t>n fact</w:t>
      </w:r>
      <w:r w:rsidR="00DA6DBC" w:rsidRPr="00D215FF">
        <w:t>, Bonaventure</w:t>
      </w:r>
      <w:r w:rsidR="003D5FD3" w:rsidRPr="00D215FF">
        <w:t xml:space="preserve"> is working with the</w:t>
      </w:r>
      <w:r w:rsidR="00DA6DBC" w:rsidRPr="00D215FF">
        <w:t xml:space="preserve"> scenario of illuminating Rufus</w:t>
      </w:r>
      <w:r w:rsidR="00DA6DBC" w:rsidRPr="00D215FF">
        <w:rPr>
          <w:rFonts w:cs="Calibri"/>
        </w:rPr>
        <w:t>′</w:t>
      </w:r>
      <w:r w:rsidR="003D5FD3" w:rsidRPr="00D215FF">
        <w:t xml:space="preserve">s </w:t>
      </w:r>
      <w:r w:rsidR="00766750" w:rsidRPr="00D215FF">
        <w:rPr>
          <w:i/>
        </w:rPr>
        <w:t>scibilia</w:t>
      </w:r>
      <w:r w:rsidR="00766750" w:rsidRPr="00D215FF">
        <w:t xml:space="preserve"> </w:t>
      </w:r>
      <w:r w:rsidR="003D5FD3" w:rsidRPr="00D215FF">
        <w:t>from behind</w:t>
      </w:r>
      <w:r w:rsidR="00766750" w:rsidRPr="00D215FF">
        <w:t>,</w:t>
      </w:r>
      <w:r w:rsidR="003D5FD3" w:rsidRPr="00D215FF">
        <w:t xml:space="preserve"> through direct intuition of </w:t>
      </w:r>
      <w:r w:rsidR="00766750" w:rsidRPr="00D215FF">
        <w:rPr>
          <w:i/>
        </w:rPr>
        <w:t>illuminati</w:t>
      </w:r>
      <w:r w:rsidR="003D5FD3" w:rsidRPr="00D215FF">
        <w:t xml:space="preserve">. But then he needs no </w:t>
      </w:r>
      <w:r w:rsidR="00766750" w:rsidRPr="00D215FF">
        <w:t>categorical</w:t>
      </w:r>
      <w:r w:rsidR="003D5FD3" w:rsidRPr="00D215FF">
        <w:t xml:space="preserve"> predication, only the modern and postmodern dialectical divisio</w:t>
      </w:r>
      <w:r w:rsidR="0085265F" w:rsidRPr="00D215FF">
        <w:t>n and classification of meaning</w:t>
      </w:r>
      <w:r w:rsidR="003D5FD3" w:rsidRPr="00D215FF">
        <w:t xml:space="preserve"> </w:t>
      </w:r>
      <w:r w:rsidR="0085265F" w:rsidRPr="00D215FF">
        <w:t xml:space="preserve">in </w:t>
      </w:r>
      <w:r w:rsidR="003D5FD3" w:rsidRPr="00D215FF">
        <w:rPr>
          <w:i/>
        </w:rPr>
        <w:t>Arbor Porphyriana</w:t>
      </w:r>
      <w:r w:rsidR="0054665A" w:rsidRPr="00D215FF">
        <w:rPr>
          <w:i/>
        </w:rPr>
        <w:fldChar w:fldCharType="begin"/>
      </w:r>
      <w:r w:rsidR="0054665A" w:rsidRPr="00D215FF">
        <w:instrText xml:space="preserve"> XE "</w:instrText>
      </w:r>
      <w:r w:rsidR="0054665A" w:rsidRPr="00D215FF">
        <w:rPr>
          <w:i/>
        </w:rPr>
        <w:instrText>Arbor Porphyriana</w:instrText>
      </w:r>
      <w:r w:rsidR="0054665A" w:rsidRPr="00D215FF">
        <w:instrText xml:space="preserve">" </w:instrText>
      </w:r>
      <w:r w:rsidR="0054665A" w:rsidRPr="00D215FF">
        <w:rPr>
          <w:i/>
        </w:rPr>
        <w:fldChar w:fldCharType="end"/>
      </w:r>
      <w:r w:rsidR="003D5FD3" w:rsidRPr="00D215FF">
        <w:t xml:space="preserve">. </w:t>
      </w:r>
      <w:r w:rsidR="0085265F" w:rsidRPr="00D215FF">
        <w:t>T</w:t>
      </w:r>
      <w:r w:rsidRPr="00D215FF">
        <w:t xml:space="preserve">rue cognition </w:t>
      </w:r>
      <w:r w:rsidR="00FB65E0" w:rsidRPr="00D215FF">
        <w:t xml:space="preserve">follows </w:t>
      </w:r>
      <w:r w:rsidRPr="00D215FF">
        <w:t>essential in</w:t>
      </w:r>
      <w:r w:rsidR="00FB65E0" w:rsidRPr="00D215FF">
        <w:t xml:space="preserve">tuition </w:t>
      </w:r>
      <w:r w:rsidRPr="00D215FF">
        <w:t xml:space="preserve">of higher forms </w:t>
      </w:r>
      <w:r w:rsidR="009060F2" w:rsidRPr="00D215FF">
        <w:t xml:space="preserve">in order </w:t>
      </w:r>
      <w:r w:rsidRPr="00D215FF">
        <w:t xml:space="preserve">to </w:t>
      </w:r>
      <w:r w:rsidR="00FB65E0" w:rsidRPr="00D215FF">
        <w:t xml:space="preserve">go </w:t>
      </w:r>
      <w:r w:rsidR="009060F2" w:rsidRPr="00D215FF">
        <w:t xml:space="preserve">to </w:t>
      </w:r>
      <w:r w:rsidRPr="00D215FF">
        <w:t xml:space="preserve">the lower ones through the system of deduction according to </w:t>
      </w:r>
      <w:r w:rsidRPr="00D215FF">
        <w:rPr>
          <w:i/>
        </w:rPr>
        <w:t>Liber de causis</w:t>
      </w:r>
      <w:r w:rsidRPr="00D215FF">
        <w:t>.</w:t>
      </w:r>
    </w:p>
    <w:p w14:paraId="297371BC" w14:textId="24A4776A" w:rsidR="00053204" w:rsidRPr="00D215FF" w:rsidRDefault="00F90BEA" w:rsidP="00053204">
      <w:pPr>
        <w:pStyle w:val="Citace"/>
      </w:pPr>
      <w:r w:rsidRPr="00D215FF">
        <w:t>“</w:t>
      </w:r>
      <w:r w:rsidR="00053204" w:rsidRPr="00D215FF">
        <w:t>The intellect is true when it realizes how the thing is given (</w:t>
      </w:r>
      <w:r w:rsidR="00053204" w:rsidRPr="00D215FF">
        <w:rPr>
          <w:i/>
        </w:rPr>
        <w:t>sicut est in re</w:t>
      </w:r>
      <w:r w:rsidR="00053204" w:rsidRPr="00D215FF">
        <w:t xml:space="preserve">). If it did not realize how the </w:t>
      </w:r>
      <w:r w:rsidR="003424EC" w:rsidRPr="00D215FF">
        <w:t xml:space="preserve">thing </w:t>
      </w:r>
      <w:r w:rsidR="00053204" w:rsidRPr="00D215FF">
        <w:t xml:space="preserve">is truly given, </w:t>
      </w:r>
      <w:r w:rsidR="006D1EAB" w:rsidRPr="00D215FF">
        <w:t xml:space="preserve">the cognition </w:t>
      </w:r>
      <w:r w:rsidR="00053204" w:rsidRPr="00D215FF">
        <w:t xml:space="preserve">would be wrong and in vain. Both the rational philosopher and the metaphysician claim that the differences are extracted from the genus as potency. Therefore, it is </w:t>
      </w:r>
      <w:r w:rsidR="00053204" w:rsidRPr="00D215FF">
        <w:lastRenderedPageBreak/>
        <w:t>necess</w:t>
      </w:r>
      <w:r w:rsidR="00011D72" w:rsidRPr="00D215FF">
        <w:t>ary (</w:t>
      </w:r>
      <w:r w:rsidR="00011D72" w:rsidRPr="00D215FF">
        <w:rPr>
          <w:i/>
        </w:rPr>
        <w:t>ergo opport</w:t>
      </w:r>
      <w:r w:rsidR="00053204" w:rsidRPr="00D215FF">
        <w:rPr>
          <w:i/>
        </w:rPr>
        <w:t>et</w:t>
      </w:r>
      <w:r w:rsidR="00053204" w:rsidRPr="00D215FF">
        <w:t>) that they are also given in this way in the thing itself (</w:t>
      </w:r>
      <w:r w:rsidR="00053204" w:rsidRPr="00D215FF">
        <w:rPr>
          <w:i/>
        </w:rPr>
        <w:t>ita sit in re</w:t>
      </w:r>
      <w:r w:rsidR="00053204" w:rsidRPr="00D215FF">
        <w:t>), because the less universal forms come into being from the direction of the more universal forms (</w:t>
      </w:r>
      <w:r w:rsidR="00714AE3" w:rsidRPr="00D215FF">
        <w:rPr>
          <w:i/>
        </w:rPr>
        <w:t>exeant in esse a formis magis universalibus</w:t>
      </w:r>
      <w:r w:rsidR="00053204" w:rsidRPr="00D215FF">
        <w:t>). Otherwise, the considerations of logicians and philosophers would be completely in vain.“ </w:t>
      </w:r>
      <w:r w:rsidR="00053204" w:rsidRPr="00D215FF">
        <w:rPr>
          <w:vertAlign w:val="superscript"/>
        </w:rPr>
        <w:footnoteReference w:id="16"/>
      </w:r>
    </w:p>
    <w:p w14:paraId="4CDEF384" w14:textId="3E50CF3F" w:rsidR="005D69BA" w:rsidRPr="00D215FF" w:rsidRDefault="00053204" w:rsidP="00053204">
      <w:pPr>
        <w:rPr>
          <w:szCs w:val="24"/>
        </w:rPr>
      </w:pPr>
      <w:r w:rsidRPr="00D215FF">
        <w:t xml:space="preserve">The first Averroism fundamentally rejects the thesis </w:t>
      </w:r>
      <w:r w:rsidR="00023ADB" w:rsidRPr="00D215FF">
        <w:t xml:space="preserve">of modernists that </w:t>
      </w:r>
      <w:r w:rsidRPr="00D215FF">
        <w:t xml:space="preserve">there </w:t>
      </w:r>
      <w:r w:rsidR="00F602C0" w:rsidRPr="00D215FF">
        <w:t xml:space="preserve">are </w:t>
      </w:r>
      <w:r w:rsidRPr="00D215FF">
        <w:t>universal determinations in real thing</w:t>
      </w:r>
      <w:r w:rsidR="00F602C0" w:rsidRPr="00D215FF">
        <w:t>s</w:t>
      </w:r>
      <w:r w:rsidR="00490E6F" w:rsidRPr="00D215FF">
        <w:t xml:space="preserve"> (</w:t>
      </w:r>
      <w:r w:rsidR="00490E6F" w:rsidRPr="00D215FF">
        <w:rPr>
          <w:i/>
        </w:rPr>
        <w:t>in re</w:t>
      </w:r>
      <w:r w:rsidR="00490E6F" w:rsidRPr="00D215FF">
        <w:t>)</w:t>
      </w:r>
      <w:r w:rsidR="00E17D61" w:rsidRPr="00D215FF">
        <w:t>. The quotation established</w:t>
      </w:r>
      <w:r w:rsidRPr="00D215FF">
        <w:t xml:space="preserve"> the </w:t>
      </w:r>
      <w:r w:rsidR="00E17D61" w:rsidRPr="00D215FF">
        <w:t xml:space="preserve">theory </w:t>
      </w:r>
      <w:r w:rsidRPr="00D215FF">
        <w:t>of objective scientific deduction, whereby the existence of lower forms starts from the existence of universal forms (</w:t>
      </w:r>
      <w:r w:rsidRPr="00D215FF">
        <w:rPr>
          <w:i/>
        </w:rPr>
        <w:t>formae minus universales exeant in esse a formis magis universalibus</w:t>
      </w:r>
      <w:r w:rsidRPr="00D215FF">
        <w:t xml:space="preserve">). The first sentence confirms the </w:t>
      </w:r>
      <w:r w:rsidR="00672447" w:rsidRPr="00D215FF">
        <w:t xml:space="preserve">nature of </w:t>
      </w:r>
      <w:r w:rsidRPr="00D215FF">
        <w:t>truth as Rufus</w:t>
      </w:r>
      <w:r w:rsidR="00F90BEA" w:rsidRPr="00D215FF">
        <w:t>’</w:t>
      </w:r>
      <w:r w:rsidR="00EB372E" w:rsidRPr="00D215FF">
        <w:t>s</w:t>
      </w:r>
      <w:r w:rsidRPr="00D215FF">
        <w:t xml:space="preserve"> </w:t>
      </w:r>
      <w:r w:rsidRPr="00D215FF">
        <w:rPr>
          <w:i/>
        </w:rPr>
        <w:t>coaequatio</w:t>
      </w:r>
      <w:r w:rsidRPr="00D215FF">
        <w:t xml:space="preserve">. In the real thing itself, the universal differences are given directly and in </w:t>
      </w:r>
      <w:r w:rsidR="00672447" w:rsidRPr="00D215FF">
        <w:t xml:space="preserve">the </w:t>
      </w:r>
      <w:r w:rsidRPr="00D215FF">
        <w:t xml:space="preserve">univocal mode, </w:t>
      </w:r>
      <w:r w:rsidR="00672447" w:rsidRPr="00D215FF">
        <w:t xml:space="preserve">since </w:t>
      </w:r>
      <w:r w:rsidRPr="00D215FF">
        <w:t>the essence</w:t>
      </w:r>
      <w:r w:rsidR="000A29EA" w:rsidRPr="00D215FF">
        <w:t>s</w:t>
      </w:r>
      <w:r w:rsidRPr="00D215FF">
        <w:t xml:space="preserve"> </w:t>
      </w:r>
      <w:r w:rsidR="000A29EA" w:rsidRPr="00D215FF">
        <w:t xml:space="preserve">are </w:t>
      </w:r>
      <w:r w:rsidRPr="00D215FF">
        <w:t xml:space="preserve">given </w:t>
      </w:r>
      <w:r w:rsidR="00672447" w:rsidRPr="00D215FF">
        <w:t xml:space="preserve">everywhere </w:t>
      </w:r>
      <w:r w:rsidRPr="00D215FF">
        <w:t>in a generic way (</w:t>
      </w:r>
      <w:r w:rsidRPr="00D215FF">
        <w:rPr>
          <w:i/>
        </w:rPr>
        <w:t>differentias extrahi de potentia generis</w:t>
      </w:r>
      <w:r w:rsidRPr="00D215FF">
        <w:t xml:space="preserve">). </w:t>
      </w:r>
      <w:r w:rsidR="00356855" w:rsidRPr="00D215FF">
        <w:t>The philosopher as a true illuminated subject (</w:t>
      </w:r>
      <w:r w:rsidR="00356855" w:rsidRPr="00D215FF">
        <w:rPr>
          <w:i/>
        </w:rPr>
        <w:t>metaphysicus</w:t>
      </w:r>
      <w:r w:rsidR="00356855" w:rsidRPr="00D215FF">
        <w:t>) has a pure modern and later Cartesian intellect (</w:t>
      </w:r>
      <w:r w:rsidR="00356855" w:rsidRPr="00D215FF">
        <w:rPr>
          <w:i/>
        </w:rPr>
        <w:t>intellectus, si verus est</w:t>
      </w:r>
      <w:r w:rsidR="00356855" w:rsidRPr="00D215FF">
        <w:t>). He observes these universal species all around him. He confirms their correctness secondarily through an external thing (</w:t>
      </w:r>
      <w:r w:rsidR="00356855" w:rsidRPr="00D215FF">
        <w:rPr>
          <w:i/>
        </w:rPr>
        <w:t>intelligit, sicut est in re</w:t>
      </w:r>
      <w:r w:rsidR="00356855" w:rsidRPr="00D215FF">
        <w:t>). The hylemorphic first substance only illustrates directly considered objective truth</w:t>
      </w:r>
      <w:r w:rsidR="0037523F" w:rsidRPr="00D215FF">
        <w:t>s</w:t>
      </w:r>
      <w:r w:rsidR="00356855" w:rsidRPr="00D215FF">
        <w:t>. Aristotelian natural philosopher</w:t>
      </w:r>
      <w:r w:rsidR="009060F2" w:rsidRPr="00D215FF">
        <w:t>s</w:t>
      </w:r>
      <w:r w:rsidR="00356855" w:rsidRPr="00D215FF">
        <w:t xml:space="preserve"> of weaker mind (</w:t>
      </w:r>
      <w:r w:rsidR="00356855" w:rsidRPr="00D215FF">
        <w:rPr>
          <w:i/>
        </w:rPr>
        <w:t>rationalis philosophus</w:t>
      </w:r>
      <w:r w:rsidR="00356855" w:rsidRPr="00D215FF">
        <w:t xml:space="preserve">), on the other hand, must </w:t>
      </w:r>
      <w:r w:rsidR="00993DEA" w:rsidRPr="00D215FF">
        <w:t xml:space="preserve">follow </w:t>
      </w:r>
      <w:r w:rsidR="00356855" w:rsidRPr="00D215FF">
        <w:t xml:space="preserve">a </w:t>
      </w:r>
      <w:r w:rsidR="00993DEA" w:rsidRPr="00D215FF">
        <w:t xml:space="preserve">complicated </w:t>
      </w:r>
      <w:r w:rsidR="00356855" w:rsidRPr="00D215FF">
        <w:t>path of abstraction and categorical predication in order to know anything even remotely true. It is obvious that such a doctrine caused great consternation among the real philosophers, which around 1255 included the secular artists in Paris such as Guillelmus de</w:t>
      </w:r>
      <w:r w:rsidR="009060F2" w:rsidRPr="00D215FF">
        <w:t> </w:t>
      </w:r>
      <w:r w:rsidR="00356855" w:rsidRPr="00D215FF">
        <w:t>Sancto Amore</w:t>
      </w:r>
      <w:r w:rsidR="00993DEA" w:rsidRPr="00D215FF">
        <w:fldChar w:fldCharType="begin"/>
      </w:r>
      <w:r w:rsidR="00993DEA" w:rsidRPr="00D215FF">
        <w:instrText xml:space="preserve"> XE "Guillelmus de Sancto Amore" </w:instrText>
      </w:r>
      <w:r w:rsidR="00993DEA" w:rsidRPr="00D215FF">
        <w:fldChar w:fldCharType="end"/>
      </w:r>
      <w:r w:rsidR="00356855" w:rsidRPr="00D215FF">
        <w:t xml:space="preserve"> and his students. </w:t>
      </w:r>
      <w:r w:rsidRPr="00D215FF">
        <w:t>Rufus was the first modernist to put the assumption of the essence from thinking into cognition (</w:t>
      </w:r>
      <w:r w:rsidRPr="00D215FF">
        <w:rPr>
          <w:i/>
        </w:rPr>
        <w:t>ubi est subiectum, non ostenditur, sed supponitur</w:t>
      </w:r>
      <w:r w:rsidRPr="00D215FF">
        <w:t>; OBJ</w:t>
      </w:r>
      <w:r w:rsidR="00F80833" w:rsidRPr="00D215FF">
        <w:t> </w:t>
      </w:r>
      <w:r w:rsidRPr="00D215FF">
        <w:t xml:space="preserve">II, </w:t>
      </w:r>
      <w:r w:rsidR="00E44CF0" w:rsidRPr="00D215FF">
        <w:t>ch.</w:t>
      </w:r>
      <w:r w:rsidRPr="00D215FF">
        <w:t xml:space="preserve"> 3.3.1).</w:t>
      </w:r>
      <w:r w:rsidR="00D71241" w:rsidRPr="00D215FF">
        <w:t xml:space="preserve"> </w:t>
      </w:r>
      <w:r w:rsidR="00E91367" w:rsidRPr="00D215FF">
        <w:t>Bonaventure did the same, for the “</w:t>
      </w:r>
      <w:r w:rsidR="00E91367" w:rsidRPr="00D215FF">
        <w:rPr>
          <w:i/>
        </w:rPr>
        <w:t>res</w:t>
      </w:r>
      <w:r w:rsidR="00E91367" w:rsidRPr="00D215FF">
        <w:t>” cited has the meaning of a universal hypostasis, and its predication is given in the es</w:t>
      </w:r>
      <w:r w:rsidR="009060F2" w:rsidRPr="00D215FF">
        <w:t>s</w:t>
      </w:r>
      <w:r w:rsidR="00E91367" w:rsidRPr="00D215FF">
        <w:t xml:space="preserve">ential mode of a supposition valid for logical abstraction (ἐν τῷ τί ἐστιν ὑπάρχουσιν αὐτοῖς, </w:t>
      </w:r>
      <w:r w:rsidR="00953286" w:rsidRPr="00D215FF">
        <w:rPr>
          <w:i/>
        </w:rPr>
        <w:t>Anal. Post</w:t>
      </w:r>
      <w:r w:rsidR="00953286" w:rsidRPr="00D215FF">
        <w:t xml:space="preserve">. </w:t>
      </w:r>
      <w:r w:rsidR="00E91367" w:rsidRPr="00D215FF">
        <w:t>84a14</w:t>
      </w:r>
      <w:r w:rsidR="00953286" w:rsidRPr="00D215FF">
        <w:fldChar w:fldCharType="begin"/>
      </w:r>
      <w:r w:rsidR="00953286" w:rsidRPr="00D215FF">
        <w:instrText xml:space="preserve"> XE "Aristoteles:</w:instrText>
      </w:r>
      <w:r w:rsidR="00953286" w:rsidRPr="00D215FF">
        <w:rPr>
          <w:i/>
        </w:rPr>
        <w:instrText>Anal. Post</w:instrText>
      </w:r>
      <w:r w:rsidR="00953286" w:rsidRPr="00D215FF">
        <w:instrText xml:space="preserve">. 84a14" </w:instrText>
      </w:r>
      <w:r w:rsidR="00953286" w:rsidRPr="00D215FF">
        <w:fldChar w:fldCharType="end"/>
      </w:r>
      <w:r w:rsidR="00E91367" w:rsidRPr="00D215FF">
        <w:t xml:space="preserve">). Bonaventure </w:t>
      </w:r>
      <w:r w:rsidR="00953286" w:rsidRPr="00D215FF">
        <w:t>followed the path of Oxfordian F</w:t>
      </w:r>
      <w:r w:rsidR="00E91367" w:rsidRPr="00D215FF">
        <w:t>allacy. He misunderstood the metaphy</w:t>
      </w:r>
      <w:r w:rsidR="00953286" w:rsidRPr="00D215FF">
        <w:t>sical sense of the stipulation “</w:t>
      </w:r>
      <w:r w:rsidR="00E91367" w:rsidRPr="00D215FF">
        <w:t>ἐν τῷ</w:t>
      </w:r>
      <w:r w:rsidR="00953286" w:rsidRPr="00D215FF">
        <w:t>”</w:t>
      </w:r>
      <w:r w:rsidR="00E91367" w:rsidRPr="00D215FF">
        <w:t xml:space="preserve"> in connection with the metaphysical </w:t>
      </w:r>
      <w:r w:rsidR="00953286" w:rsidRPr="00D215FF">
        <w:t>donation “</w:t>
      </w:r>
      <w:r w:rsidR="00E91367" w:rsidRPr="00D215FF">
        <w:t>αὐτοῖ</w:t>
      </w:r>
      <w:r w:rsidR="00953286" w:rsidRPr="00D215FF">
        <w:t>ς”</w:t>
      </w:r>
      <w:r w:rsidR="00E91367" w:rsidRPr="00D215FF">
        <w:t xml:space="preserve"> (</w:t>
      </w:r>
      <w:r w:rsidR="00E91367" w:rsidRPr="00D215FF">
        <w:rPr>
          <w:i/>
        </w:rPr>
        <w:t>Anal. Post</w:t>
      </w:r>
      <w:r w:rsidR="00E91367" w:rsidRPr="00D215FF">
        <w:t>. 84a12</w:t>
      </w:r>
      <w:r w:rsidR="007F46D7" w:rsidRPr="00D215FF">
        <w:fldChar w:fldCharType="begin"/>
      </w:r>
      <w:r w:rsidR="007F46D7" w:rsidRPr="00D215FF">
        <w:instrText xml:space="preserve"> XE "Aristoteles:</w:instrText>
      </w:r>
      <w:r w:rsidR="007F46D7" w:rsidRPr="00D215FF">
        <w:rPr>
          <w:i/>
        </w:rPr>
        <w:instrText>Anal. Post</w:instrText>
      </w:r>
      <w:r w:rsidR="007F46D7" w:rsidRPr="00D215FF">
        <w:instrText xml:space="preserve">. 84a12" </w:instrText>
      </w:r>
      <w:r w:rsidR="007F46D7" w:rsidRPr="00D215FF">
        <w:fldChar w:fldCharType="end"/>
      </w:r>
      <w:r w:rsidR="00E91367" w:rsidRPr="00D215FF">
        <w:t>) in Grosseteste</w:t>
      </w:r>
      <w:r w:rsidR="00A638B2" w:rsidRPr="00D215FF">
        <w:rPr>
          <w:rFonts w:cs="Calibri"/>
        </w:rPr>
        <w:t>′</w:t>
      </w:r>
      <w:r w:rsidR="00E91367" w:rsidRPr="00D215FF">
        <w:t xml:space="preserve">s foundational </w:t>
      </w:r>
      <w:r w:rsidR="00A638B2" w:rsidRPr="00D215FF">
        <w:t>mis</w:t>
      </w:r>
      <w:r w:rsidR="00E91367" w:rsidRPr="00D215FF">
        <w:t>conception (OBJ</w:t>
      </w:r>
      <w:r w:rsidR="009060F2" w:rsidRPr="00D215FF">
        <w:t> </w:t>
      </w:r>
      <w:r w:rsidR="00E91367" w:rsidRPr="00D215FF">
        <w:t xml:space="preserve">II, ch. </w:t>
      </w:r>
      <w:r w:rsidR="00E91367" w:rsidRPr="00D215FF">
        <w:lastRenderedPageBreak/>
        <w:t xml:space="preserve">3.1.1). A properly constructed scientific </w:t>
      </w:r>
      <w:r w:rsidR="00CD3D7F" w:rsidRPr="00D215FF">
        <w:t>proof should lead from “</w:t>
      </w:r>
      <w:r w:rsidR="00E91367" w:rsidRPr="00D215FF">
        <w:t>ἐνυπάρχει ἐν τῷ</w:t>
      </w:r>
      <w:r w:rsidR="00CD3D7F" w:rsidRPr="00D215FF">
        <w:t>” (a13) to “</w:t>
      </w:r>
      <w:r w:rsidR="00E91367" w:rsidRPr="00D215FF">
        <w:t>ὑπάρχουσιν αὐτοῖ</w:t>
      </w:r>
      <w:r w:rsidR="00CD3D7F" w:rsidRPr="00D215FF">
        <w:t>ς” (a14). Bonaventure as a true “</w:t>
      </w:r>
      <w:r w:rsidR="00E91367" w:rsidRPr="00D215FF">
        <w:rPr>
          <w:i/>
        </w:rPr>
        <w:t>metaphysicus</w:t>
      </w:r>
      <w:r w:rsidR="00CD3D7F" w:rsidRPr="00D215FF">
        <w:t>”</w:t>
      </w:r>
      <w:r w:rsidR="00E91367" w:rsidRPr="00D215FF">
        <w:t xml:space="preserve"> does </w:t>
      </w:r>
      <w:r w:rsidR="0039366E" w:rsidRPr="00D215FF">
        <w:t xml:space="preserve">Christian </w:t>
      </w:r>
      <w:r w:rsidR="00E91367" w:rsidRPr="00D215FF">
        <w:t>philosophy a generation after the foundation of Oxford</w:t>
      </w:r>
      <w:r w:rsidR="00CD3D7F" w:rsidRPr="00D215FF">
        <w:t>ian Fallacy</w:t>
      </w:r>
      <w:r w:rsidR="00E91367" w:rsidRPr="00D215FF">
        <w:t>. It is therefore clear that this uncritic</w:t>
      </w:r>
      <w:r w:rsidR="00CD3D7F" w:rsidRPr="00D215FF">
        <w:t xml:space="preserve">al philosophical </w:t>
      </w:r>
      <w:r w:rsidR="00CD3D7F" w:rsidRPr="00D215FF">
        <w:rPr>
          <w:i/>
        </w:rPr>
        <w:t>illuminatus</w:t>
      </w:r>
      <w:r w:rsidR="00CD3D7F" w:rsidRPr="00D215FF">
        <w:t xml:space="preserve"> </w:t>
      </w:r>
      <w:r w:rsidR="00E91367" w:rsidRPr="00D215FF">
        <w:t>accepts erroneous Oxford</w:t>
      </w:r>
      <w:r w:rsidR="002C6A73" w:rsidRPr="00D215FF">
        <w:rPr>
          <w:rFonts w:cs="Calibri"/>
        </w:rPr>
        <w:t>′</w:t>
      </w:r>
      <w:r w:rsidR="002C6A73" w:rsidRPr="00D215FF">
        <w:t>s</w:t>
      </w:r>
      <w:r w:rsidR="00E91367" w:rsidRPr="00D215FF">
        <w:t xml:space="preserve"> doctrine</w:t>
      </w:r>
      <w:r w:rsidR="00403487" w:rsidRPr="00D215FF">
        <w:t>s</w:t>
      </w:r>
      <w:r w:rsidR="00E91367" w:rsidRPr="00D215FF">
        <w:t xml:space="preserve"> as </w:t>
      </w:r>
      <w:r w:rsidR="00CD3D7F" w:rsidRPr="00D215FF">
        <w:t xml:space="preserve">a philosophical dogma. </w:t>
      </w:r>
      <w:r w:rsidR="00C345CB" w:rsidRPr="00D215FF">
        <w:rPr>
          <w:szCs w:val="24"/>
        </w:rPr>
        <w:t>Then</w:t>
      </w:r>
      <w:r w:rsidR="00CD3D7F" w:rsidRPr="00D215FF">
        <w:rPr>
          <w:szCs w:val="24"/>
        </w:rPr>
        <w:t>,</w:t>
      </w:r>
      <w:r w:rsidR="00C345CB" w:rsidRPr="00D215FF">
        <w:rPr>
          <w:szCs w:val="24"/>
        </w:rPr>
        <w:t xml:space="preserve"> it is no problem to generate a deduction of metaphysics and cognition </w:t>
      </w:r>
      <w:r w:rsidR="00CA5385" w:rsidRPr="00D215FF">
        <w:rPr>
          <w:szCs w:val="24"/>
        </w:rPr>
        <w:t>in the s</w:t>
      </w:r>
      <w:r w:rsidR="00D20723" w:rsidRPr="00D215FF">
        <w:rPr>
          <w:szCs w:val="24"/>
        </w:rPr>
        <w:t>tyle “</w:t>
      </w:r>
      <w:r w:rsidR="00C345CB" w:rsidRPr="00D215FF">
        <w:rPr>
          <w:i/>
          <w:szCs w:val="24"/>
        </w:rPr>
        <w:t>modo geometrico</w:t>
      </w:r>
      <w:r w:rsidR="00C345CB" w:rsidRPr="00D215FF">
        <w:rPr>
          <w:szCs w:val="24"/>
        </w:rPr>
        <w:t>.</w:t>
      </w:r>
      <w:r w:rsidR="00D20723" w:rsidRPr="00D215FF">
        <w:rPr>
          <w:szCs w:val="24"/>
        </w:rPr>
        <w:t>”</w:t>
      </w:r>
      <w:r w:rsidR="00C345CB" w:rsidRPr="00D215FF">
        <w:rPr>
          <w:szCs w:val="24"/>
        </w:rPr>
        <w:t xml:space="preserve"> In </w:t>
      </w:r>
      <w:r w:rsidR="009060F2" w:rsidRPr="00D215FF">
        <w:rPr>
          <w:szCs w:val="24"/>
        </w:rPr>
        <w:t>true full</w:t>
      </w:r>
      <w:r w:rsidR="00C345CB" w:rsidRPr="00D215FF">
        <w:rPr>
          <w:szCs w:val="24"/>
        </w:rPr>
        <w:t xml:space="preserve"> cognition, the essence emerges from the higher form of Porretan </w:t>
      </w:r>
      <w:r w:rsidR="00F90BEA" w:rsidRPr="00D215FF">
        <w:rPr>
          <w:szCs w:val="24"/>
        </w:rPr>
        <w:t>“</w:t>
      </w:r>
      <w:r w:rsidR="00C345CB" w:rsidRPr="00D215FF">
        <w:rPr>
          <w:szCs w:val="24"/>
        </w:rPr>
        <w:t>ex</w:t>
      </w:r>
      <w:r w:rsidR="009B2E42" w:rsidRPr="00D215FF">
        <w:rPr>
          <w:szCs w:val="24"/>
        </w:rPr>
        <w:t>s</w:t>
      </w:r>
      <w:r w:rsidR="00C345CB" w:rsidRPr="00D215FF">
        <w:rPr>
          <w:szCs w:val="24"/>
        </w:rPr>
        <w:t>istence</w:t>
      </w:r>
      <w:r w:rsidR="00F90BEA" w:rsidRPr="00D215FF">
        <w:rPr>
          <w:szCs w:val="24"/>
        </w:rPr>
        <w:t>”</w:t>
      </w:r>
      <w:r w:rsidR="00C345CB" w:rsidRPr="00D215FF">
        <w:rPr>
          <w:szCs w:val="24"/>
        </w:rPr>
        <w:t xml:space="preserve"> and descends into the contingent first substance (</w:t>
      </w:r>
      <w:r w:rsidR="00C345CB" w:rsidRPr="00D215FF">
        <w:rPr>
          <w:i/>
          <w:szCs w:val="24"/>
        </w:rPr>
        <w:t>exeant in esse</w:t>
      </w:r>
      <w:r w:rsidR="00892A39" w:rsidRPr="00D215FF">
        <w:rPr>
          <w:szCs w:val="24"/>
        </w:rPr>
        <w:t>). That</w:t>
      </w:r>
      <w:r w:rsidR="00C345CB" w:rsidRPr="00D215FF">
        <w:rPr>
          <w:szCs w:val="24"/>
        </w:rPr>
        <w:t xml:space="preserve"> second occurrence </w:t>
      </w:r>
      <w:r w:rsidR="00892A39" w:rsidRPr="00D215FF">
        <w:rPr>
          <w:szCs w:val="24"/>
        </w:rPr>
        <w:t xml:space="preserve">of </w:t>
      </w:r>
      <w:r w:rsidR="009060F2" w:rsidRPr="00D215FF">
        <w:rPr>
          <w:szCs w:val="24"/>
        </w:rPr>
        <w:t xml:space="preserve">the </w:t>
      </w:r>
      <w:r w:rsidR="00892A39" w:rsidRPr="00D215FF">
        <w:rPr>
          <w:szCs w:val="24"/>
        </w:rPr>
        <w:t xml:space="preserve">essence </w:t>
      </w:r>
      <w:r w:rsidR="00C345CB" w:rsidRPr="00D215FF">
        <w:rPr>
          <w:szCs w:val="24"/>
        </w:rPr>
        <w:t>in transient first substance</w:t>
      </w:r>
      <w:r w:rsidR="00892A39" w:rsidRPr="00D215FF">
        <w:rPr>
          <w:szCs w:val="24"/>
        </w:rPr>
        <w:t>s</w:t>
      </w:r>
      <w:r w:rsidR="00C345CB" w:rsidRPr="00D215FF">
        <w:rPr>
          <w:szCs w:val="24"/>
        </w:rPr>
        <w:t xml:space="preserve"> is no longer so important, because the primary way</w:t>
      </w:r>
      <w:r w:rsidR="009060F2" w:rsidRPr="00D215FF">
        <w:rPr>
          <w:szCs w:val="24"/>
        </w:rPr>
        <w:t xml:space="preserve">, </w:t>
      </w:r>
      <w:r w:rsidR="00C345CB" w:rsidRPr="00D215FF">
        <w:rPr>
          <w:szCs w:val="24"/>
        </w:rPr>
        <w:t>the be</w:t>
      </w:r>
      <w:r w:rsidR="001D5770" w:rsidRPr="00D215FF">
        <w:rPr>
          <w:szCs w:val="24"/>
        </w:rPr>
        <w:t xml:space="preserve">ing is given in the mode of </w:t>
      </w:r>
      <w:r w:rsidR="00C345CB" w:rsidRPr="00D215FF">
        <w:rPr>
          <w:szCs w:val="24"/>
        </w:rPr>
        <w:t xml:space="preserve">modern </w:t>
      </w:r>
      <w:r w:rsidR="001D5770" w:rsidRPr="00D215FF">
        <w:rPr>
          <w:szCs w:val="24"/>
        </w:rPr>
        <w:t>“</w:t>
      </w:r>
      <w:r w:rsidR="00C345CB" w:rsidRPr="00D215FF">
        <w:rPr>
          <w:i/>
          <w:szCs w:val="24"/>
        </w:rPr>
        <w:t>ex</w:t>
      </w:r>
      <w:r w:rsidR="001D5770" w:rsidRPr="00D215FF">
        <w:rPr>
          <w:i/>
          <w:szCs w:val="24"/>
        </w:rPr>
        <w:t>s</w:t>
      </w:r>
      <w:r w:rsidR="00C345CB" w:rsidRPr="00D215FF">
        <w:rPr>
          <w:i/>
          <w:szCs w:val="24"/>
        </w:rPr>
        <w:t>istere</w:t>
      </w:r>
      <w:r w:rsidR="00C345CB" w:rsidRPr="00D215FF">
        <w:rPr>
          <w:szCs w:val="24"/>
        </w:rPr>
        <w:t>.</w:t>
      </w:r>
      <w:r w:rsidR="001D5770" w:rsidRPr="00D215FF">
        <w:rPr>
          <w:szCs w:val="24"/>
        </w:rPr>
        <w:t>”</w:t>
      </w:r>
      <w:r w:rsidR="00C345CB" w:rsidRPr="00D215FF">
        <w:rPr>
          <w:szCs w:val="24"/>
        </w:rPr>
        <w:t xml:space="preserve"> </w:t>
      </w:r>
      <w:r w:rsidR="0030432C" w:rsidRPr="00D215FF">
        <w:rPr>
          <w:szCs w:val="24"/>
        </w:rPr>
        <w:t>Bonaventure</w:t>
      </w:r>
      <w:r w:rsidR="00C345CB" w:rsidRPr="00D215FF">
        <w:rPr>
          <w:szCs w:val="24"/>
        </w:rPr>
        <w:t xml:space="preserve"> takes as an example of metaphysical cognition the already known division of </w:t>
      </w:r>
      <w:r w:rsidR="002F7377" w:rsidRPr="00D215FF">
        <w:rPr>
          <w:i/>
          <w:szCs w:val="24"/>
        </w:rPr>
        <w:t>N</w:t>
      </w:r>
      <w:r w:rsidR="00C345CB" w:rsidRPr="00D215FF">
        <w:rPr>
          <w:i/>
          <w:szCs w:val="24"/>
        </w:rPr>
        <w:t>ominal</w:t>
      </w:r>
      <w:r w:rsidR="002F7377" w:rsidRPr="00D215FF">
        <w:rPr>
          <w:i/>
          <w:szCs w:val="24"/>
        </w:rPr>
        <w:t>es</w:t>
      </w:r>
      <w:r w:rsidR="00C345CB" w:rsidRPr="00D215FF">
        <w:rPr>
          <w:szCs w:val="24"/>
        </w:rPr>
        <w:t xml:space="preserve"> according to </w:t>
      </w:r>
      <w:r w:rsidR="002F7377" w:rsidRPr="00D215FF">
        <w:rPr>
          <w:szCs w:val="24"/>
        </w:rPr>
        <w:t>the Tree of Porphyry</w:t>
      </w:r>
      <w:r w:rsidR="001773AA" w:rsidRPr="00D215FF">
        <w:rPr>
          <w:szCs w:val="24"/>
        </w:rPr>
        <w:t xml:space="preserve">. The division of universals runs through </w:t>
      </w:r>
      <w:r w:rsidR="00C345CB" w:rsidRPr="00D215FF">
        <w:rPr>
          <w:szCs w:val="24"/>
        </w:rPr>
        <w:t xml:space="preserve">the </w:t>
      </w:r>
      <w:r w:rsidR="001773AA" w:rsidRPr="00D215FF">
        <w:rPr>
          <w:szCs w:val="24"/>
        </w:rPr>
        <w:t xml:space="preserve">extraction of generic differences </w:t>
      </w:r>
      <w:r w:rsidR="00C345CB" w:rsidRPr="00D215FF">
        <w:rPr>
          <w:szCs w:val="24"/>
        </w:rPr>
        <w:t>(</w:t>
      </w:r>
      <w:r w:rsidR="00C345CB" w:rsidRPr="00D215FF">
        <w:rPr>
          <w:i/>
          <w:szCs w:val="24"/>
        </w:rPr>
        <w:t>differentias extrahi de potentia generis</w:t>
      </w:r>
      <w:r w:rsidR="00C345CB" w:rsidRPr="00D215FF">
        <w:rPr>
          <w:szCs w:val="24"/>
        </w:rPr>
        <w:t>). The objective recognition of what is (</w:t>
      </w:r>
      <w:r w:rsidR="00C345CB" w:rsidRPr="00D215FF">
        <w:rPr>
          <w:i/>
          <w:szCs w:val="24"/>
        </w:rPr>
        <w:t>in re</w:t>
      </w:r>
      <w:r w:rsidR="00C345CB" w:rsidRPr="00D215FF">
        <w:rPr>
          <w:szCs w:val="24"/>
        </w:rPr>
        <w:t xml:space="preserve">) therefore differs fundamentally, according to the fullness of </w:t>
      </w:r>
      <w:r w:rsidR="00520687" w:rsidRPr="00D215FF">
        <w:rPr>
          <w:i/>
          <w:szCs w:val="24"/>
        </w:rPr>
        <w:t>veritas</w:t>
      </w:r>
      <w:r w:rsidR="00C345CB" w:rsidRPr="00D215FF">
        <w:rPr>
          <w:szCs w:val="24"/>
        </w:rPr>
        <w:t xml:space="preserve">, from the recognition of contingent truth as a mere </w:t>
      </w:r>
      <w:r w:rsidR="00C345CB" w:rsidRPr="00D215FF">
        <w:rPr>
          <w:i/>
          <w:szCs w:val="24"/>
        </w:rPr>
        <w:t>similitudo</w:t>
      </w:r>
      <w:r w:rsidR="005D69BA" w:rsidRPr="00D215FF">
        <w:rPr>
          <w:szCs w:val="24"/>
        </w:rPr>
        <w:t>.</w:t>
      </w:r>
    </w:p>
    <w:p w14:paraId="2030EDF7" w14:textId="6BCD2C29" w:rsidR="009D3C57" w:rsidRPr="00D215FF" w:rsidRDefault="00B91FFE" w:rsidP="00743F3E">
      <w:pPr>
        <w:ind w:firstLine="708"/>
        <w:rPr>
          <w:szCs w:val="24"/>
        </w:rPr>
      </w:pPr>
      <w:r w:rsidRPr="00D215FF">
        <w:rPr>
          <w:szCs w:val="24"/>
        </w:rPr>
        <w:t xml:space="preserve">The wording of the above quotation is very important as it reveals the modern form of </w:t>
      </w:r>
      <w:r w:rsidRPr="00D215FF">
        <w:rPr>
          <w:i/>
          <w:szCs w:val="24"/>
        </w:rPr>
        <w:t>dativus obiectivus</w:t>
      </w:r>
      <w:r w:rsidRPr="00D215FF">
        <w:rPr>
          <w:szCs w:val="24"/>
        </w:rPr>
        <w:t xml:space="preserve">. We have examined the way in which the metaphysical being becomes a </w:t>
      </w:r>
      <w:r w:rsidRPr="00D215FF">
        <w:rPr>
          <w:i/>
          <w:szCs w:val="24"/>
        </w:rPr>
        <w:t>tertium ens</w:t>
      </w:r>
      <w:r w:rsidRPr="00D215FF">
        <w:rPr>
          <w:szCs w:val="24"/>
        </w:rPr>
        <w:t xml:space="preserve"> as a specific objective entity (</w:t>
      </w:r>
      <w:r w:rsidRPr="00D215FF">
        <w:rPr>
          <w:i/>
          <w:szCs w:val="24"/>
        </w:rPr>
        <w:t>dativus possessivus</w:t>
      </w:r>
      <w:r w:rsidRPr="00D215FF">
        <w:rPr>
          <w:szCs w:val="24"/>
        </w:rPr>
        <w:t xml:space="preserve">). The quotation reveals the way in which the subject brings the objective being into unconcealment as </w:t>
      </w:r>
      <w:r w:rsidRPr="00D215FF">
        <w:rPr>
          <w:i/>
          <w:szCs w:val="24"/>
        </w:rPr>
        <w:t>veritas</w:t>
      </w:r>
      <w:r w:rsidRPr="00D215FF">
        <w:rPr>
          <w:szCs w:val="24"/>
        </w:rPr>
        <w:t xml:space="preserve"> of modern dogmatic ontotheology (</w:t>
      </w:r>
      <w:r w:rsidRPr="00D215FF">
        <w:rPr>
          <w:i/>
          <w:szCs w:val="24"/>
        </w:rPr>
        <w:t>dativus auctoris</w:t>
      </w:r>
      <w:r w:rsidRPr="00D215FF">
        <w:rPr>
          <w:szCs w:val="24"/>
        </w:rPr>
        <w:t xml:space="preserve">). Bonaventure has created a new form of the </w:t>
      </w:r>
      <w:r w:rsidR="00DD7898" w:rsidRPr="00D215FF">
        <w:rPr>
          <w:i/>
          <w:szCs w:val="24"/>
        </w:rPr>
        <w:t>Ge-</w:t>
      </w:r>
      <w:r w:rsidRPr="00D215FF">
        <w:rPr>
          <w:i/>
          <w:szCs w:val="24"/>
        </w:rPr>
        <w:t>Stell</w:t>
      </w:r>
      <w:r w:rsidRPr="00D215FF">
        <w:rPr>
          <w:szCs w:val="24"/>
        </w:rPr>
        <w:t xml:space="preserve">. </w:t>
      </w:r>
      <w:r w:rsidR="006A6F24" w:rsidRPr="00D215FF">
        <w:rPr>
          <w:szCs w:val="24"/>
        </w:rPr>
        <w:t>E</w:t>
      </w:r>
      <w:r w:rsidRPr="00D215FF">
        <w:rPr>
          <w:szCs w:val="24"/>
        </w:rPr>
        <w:t xml:space="preserve">nlightened metaphysician does not need the real world in order to build the first ontotheological realm of the modern spirit. He places himself in the </w:t>
      </w:r>
      <w:r w:rsidR="006A6F24" w:rsidRPr="00D215FF">
        <w:rPr>
          <w:szCs w:val="24"/>
        </w:rPr>
        <w:t>place of the modern God as G</w:t>
      </w:r>
      <w:r w:rsidRPr="00D215FF">
        <w:rPr>
          <w:szCs w:val="24"/>
        </w:rPr>
        <w:t xml:space="preserve">iver of </w:t>
      </w:r>
      <w:r w:rsidR="006A6F24" w:rsidRPr="00D215FF">
        <w:rPr>
          <w:szCs w:val="24"/>
        </w:rPr>
        <w:t>A</w:t>
      </w:r>
      <w:r w:rsidRPr="00D215FF">
        <w:rPr>
          <w:szCs w:val="24"/>
        </w:rPr>
        <w:t>vicenn</w:t>
      </w:r>
      <w:r w:rsidR="006A6F24" w:rsidRPr="00D215FF">
        <w:rPr>
          <w:szCs w:val="24"/>
        </w:rPr>
        <w:t>a</w:t>
      </w:r>
      <w:r w:rsidR="006A6F24" w:rsidRPr="00D215FF">
        <w:rPr>
          <w:rFonts w:cs="Calibri"/>
          <w:szCs w:val="24"/>
        </w:rPr>
        <w:t>′</w:t>
      </w:r>
      <w:r w:rsidR="006A6F24" w:rsidRPr="00D215FF">
        <w:rPr>
          <w:szCs w:val="24"/>
        </w:rPr>
        <w:t xml:space="preserve">s </w:t>
      </w:r>
      <w:r w:rsidRPr="00D215FF">
        <w:rPr>
          <w:szCs w:val="24"/>
        </w:rPr>
        <w:t xml:space="preserve">objective forms. He </w:t>
      </w:r>
      <w:r w:rsidR="006A6F24" w:rsidRPr="00D215FF">
        <w:rPr>
          <w:szCs w:val="24"/>
        </w:rPr>
        <w:t xml:space="preserve">therefore </w:t>
      </w:r>
      <w:r w:rsidRPr="00D215FF">
        <w:rPr>
          <w:szCs w:val="24"/>
        </w:rPr>
        <w:t xml:space="preserve">appropriates the sense of being from himself in order to understand the being in this </w:t>
      </w:r>
      <w:r w:rsidR="006A6F24" w:rsidRPr="00D215FF">
        <w:rPr>
          <w:szCs w:val="24"/>
        </w:rPr>
        <w:t>holistic and divine way (</w:t>
      </w:r>
      <w:r w:rsidRPr="00D215FF">
        <w:rPr>
          <w:i/>
          <w:szCs w:val="24"/>
        </w:rPr>
        <w:t>Er-eignen</w:t>
      </w:r>
      <w:r w:rsidRPr="00D215FF">
        <w:rPr>
          <w:szCs w:val="24"/>
        </w:rPr>
        <w:t xml:space="preserve">). The sense of being as </w:t>
      </w:r>
      <w:r w:rsidR="00BB5DFE" w:rsidRPr="00D215FF">
        <w:rPr>
          <w:szCs w:val="24"/>
        </w:rPr>
        <w:t xml:space="preserve">modern </w:t>
      </w:r>
      <w:r w:rsidRPr="00D215FF">
        <w:rPr>
          <w:i/>
          <w:szCs w:val="24"/>
        </w:rPr>
        <w:t>resolutio</w:t>
      </w:r>
      <w:r w:rsidRPr="00D215FF">
        <w:rPr>
          <w:szCs w:val="24"/>
        </w:rPr>
        <w:t xml:space="preserve"> emanates completely from the enlightened subject (</w:t>
      </w:r>
      <w:r w:rsidRPr="00D215FF">
        <w:rPr>
          <w:i/>
          <w:szCs w:val="24"/>
        </w:rPr>
        <w:t>metaphysicus</w:t>
      </w:r>
      <w:r w:rsidRPr="00D215FF">
        <w:rPr>
          <w:szCs w:val="24"/>
        </w:rPr>
        <w:t xml:space="preserve">). </w:t>
      </w:r>
      <w:r w:rsidR="00C345CB" w:rsidRPr="00D215FF">
        <w:rPr>
          <w:szCs w:val="24"/>
        </w:rPr>
        <w:t>The deduction of the truth from permanent form</w:t>
      </w:r>
      <w:r w:rsidR="00714B23" w:rsidRPr="00D215FF">
        <w:rPr>
          <w:szCs w:val="24"/>
        </w:rPr>
        <w:t>s</w:t>
      </w:r>
      <w:r w:rsidR="00C345CB" w:rsidRPr="00D215FF">
        <w:rPr>
          <w:szCs w:val="24"/>
        </w:rPr>
        <w:t xml:space="preserve"> to transitory reality is led by words </w:t>
      </w:r>
      <w:r w:rsidR="005D69BA" w:rsidRPr="00D215FF">
        <w:rPr>
          <w:szCs w:val="24"/>
        </w:rPr>
        <w:t>“</w:t>
      </w:r>
      <w:r w:rsidR="00C345CB" w:rsidRPr="00D215FF">
        <w:rPr>
          <w:i/>
          <w:szCs w:val="24"/>
        </w:rPr>
        <w:t>ergo opportet</w:t>
      </w:r>
      <w:r w:rsidR="005D69BA" w:rsidRPr="00D215FF">
        <w:rPr>
          <w:szCs w:val="24"/>
        </w:rPr>
        <w:t>”</w:t>
      </w:r>
      <w:r w:rsidR="00C345CB" w:rsidRPr="00D215FF">
        <w:rPr>
          <w:szCs w:val="24"/>
        </w:rPr>
        <w:t xml:space="preserve"> and </w:t>
      </w:r>
      <w:r w:rsidR="00714B23" w:rsidRPr="00D215FF">
        <w:rPr>
          <w:szCs w:val="24"/>
        </w:rPr>
        <w:t xml:space="preserve">it </w:t>
      </w:r>
      <w:r w:rsidR="00C345CB" w:rsidRPr="00D215FF">
        <w:rPr>
          <w:szCs w:val="24"/>
        </w:rPr>
        <w:t xml:space="preserve">is connected to desire </w:t>
      </w:r>
      <w:r w:rsidR="00714B23" w:rsidRPr="00D215FF">
        <w:rPr>
          <w:szCs w:val="24"/>
        </w:rPr>
        <w:t xml:space="preserve">in the </w:t>
      </w:r>
      <w:r w:rsidR="00C345CB" w:rsidRPr="00D215FF">
        <w:rPr>
          <w:szCs w:val="24"/>
        </w:rPr>
        <w:t xml:space="preserve">conjunctive </w:t>
      </w:r>
      <w:r w:rsidR="00FA1169" w:rsidRPr="00D215FF">
        <w:rPr>
          <w:szCs w:val="24"/>
        </w:rPr>
        <w:t xml:space="preserve">mode </w:t>
      </w:r>
      <w:r w:rsidR="00C345CB" w:rsidRPr="00D215FF">
        <w:rPr>
          <w:szCs w:val="24"/>
        </w:rPr>
        <w:t>(</w:t>
      </w:r>
      <w:r w:rsidR="00C345CB" w:rsidRPr="00D215FF">
        <w:rPr>
          <w:i/>
          <w:szCs w:val="24"/>
        </w:rPr>
        <w:t>sit in re</w:t>
      </w:r>
      <w:r w:rsidR="00C345CB" w:rsidRPr="00D215FF">
        <w:rPr>
          <w:szCs w:val="24"/>
        </w:rPr>
        <w:t>). The pious wish of mod</w:t>
      </w:r>
      <w:r w:rsidR="001D1EDA" w:rsidRPr="00D215FF">
        <w:rPr>
          <w:szCs w:val="24"/>
        </w:rPr>
        <w:t xml:space="preserve">ern </w:t>
      </w:r>
      <w:r w:rsidR="001D1EDA" w:rsidRPr="00D215FF">
        <w:rPr>
          <w:i/>
          <w:szCs w:val="24"/>
        </w:rPr>
        <w:t>i</w:t>
      </w:r>
      <w:r w:rsidR="00605E6A" w:rsidRPr="00D215FF">
        <w:rPr>
          <w:i/>
          <w:szCs w:val="24"/>
        </w:rPr>
        <w:t>lluminati</w:t>
      </w:r>
      <w:r w:rsidR="00605E6A" w:rsidRPr="00D215FF">
        <w:rPr>
          <w:szCs w:val="24"/>
        </w:rPr>
        <w:t xml:space="preserve"> states in a subje</w:t>
      </w:r>
      <w:r w:rsidR="00C345CB" w:rsidRPr="00D215FF">
        <w:rPr>
          <w:szCs w:val="24"/>
        </w:rPr>
        <w:t xml:space="preserve">ctive way that what is given </w:t>
      </w:r>
      <w:r w:rsidR="00605E6A" w:rsidRPr="00D215FF">
        <w:rPr>
          <w:szCs w:val="24"/>
        </w:rPr>
        <w:t>“</w:t>
      </w:r>
      <w:r w:rsidR="00C345CB" w:rsidRPr="00D215FF">
        <w:rPr>
          <w:i/>
          <w:szCs w:val="24"/>
        </w:rPr>
        <w:t>in re</w:t>
      </w:r>
      <w:r w:rsidR="00605E6A" w:rsidRPr="00D215FF">
        <w:rPr>
          <w:szCs w:val="24"/>
        </w:rPr>
        <w:t>”</w:t>
      </w:r>
      <w:r w:rsidR="00C345CB" w:rsidRPr="00D215FF">
        <w:rPr>
          <w:szCs w:val="24"/>
        </w:rPr>
        <w:t xml:space="preserve"> is not an act of real subsistence of first substance</w:t>
      </w:r>
      <w:r w:rsidR="001D1EDA" w:rsidRPr="00D215FF">
        <w:rPr>
          <w:szCs w:val="24"/>
        </w:rPr>
        <w:t>s</w:t>
      </w:r>
      <w:r w:rsidR="00605E6A" w:rsidRPr="00D215FF">
        <w:rPr>
          <w:szCs w:val="24"/>
        </w:rPr>
        <w:t xml:space="preserve">. In fact, it is </w:t>
      </w:r>
      <w:r w:rsidR="00C345CB" w:rsidRPr="00D215FF">
        <w:rPr>
          <w:szCs w:val="24"/>
        </w:rPr>
        <w:t>the individualization of pr</w:t>
      </w:r>
      <w:r w:rsidR="00605E6A" w:rsidRPr="00D215FF">
        <w:rPr>
          <w:szCs w:val="24"/>
        </w:rPr>
        <w:t>eviously given Porret</w:t>
      </w:r>
      <w:r w:rsidR="001D1EDA" w:rsidRPr="00D215FF">
        <w:rPr>
          <w:szCs w:val="24"/>
        </w:rPr>
        <w:t>an hypostase</w:t>
      </w:r>
      <w:r w:rsidR="00C345CB" w:rsidRPr="00D215FF">
        <w:rPr>
          <w:szCs w:val="24"/>
        </w:rPr>
        <w:t>s</w:t>
      </w:r>
      <w:r w:rsidR="001D1EDA" w:rsidRPr="00D215FF">
        <w:rPr>
          <w:szCs w:val="24"/>
        </w:rPr>
        <w:t xml:space="preserve">. They are </w:t>
      </w:r>
      <w:r w:rsidR="00C345CB" w:rsidRPr="00D215FF">
        <w:rPr>
          <w:szCs w:val="24"/>
        </w:rPr>
        <w:t>translated from eternal</w:t>
      </w:r>
      <w:r w:rsidR="001D1EDA" w:rsidRPr="00D215FF">
        <w:rPr>
          <w:szCs w:val="24"/>
        </w:rPr>
        <w:t xml:space="preserve"> “</w:t>
      </w:r>
      <w:r w:rsidR="001D1EDA" w:rsidRPr="00D215FF">
        <w:rPr>
          <w:i/>
          <w:szCs w:val="24"/>
        </w:rPr>
        <w:t>exsistere</w:t>
      </w:r>
      <w:r w:rsidR="001D1EDA" w:rsidRPr="00D215FF">
        <w:rPr>
          <w:szCs w:val="24"/>
        </w:rPr>
        <w:t>” of</w:t>
      </w:r>
      <w:r w:rsidR="00C345CB" w:rsidRPr="00D215FF">
        <w:rPr>
          <w:szCs w:val="24"/>
        </w:rPr>
        <w:t xml:space="preserve"> </w:t>
      </w:r>
      <w:r w:rsidR="001D1EDA" w:rsidRPr="00D215FF">
        <w:rPr>
          <w:szCs w:val="24"/>
        </w:rPr>
        <w:t xml:space="preserve">those </w:t>
      </w:r>
      <w:r w:rsidR="00C345CB" w:rsidRPr="00D215FF">
        <w:rPr>
          <w:szCs w:val="24"/>
        </w:rPr>
        <w:t>form</w:t>
      </w:r>
      <w:r w:rsidR="00CF16E6" w:rsidRPr="00D215FF">
        <w:rPr>
          <w:szCs w:val="24"/>
        </w:rPr>
        <w:t>s</w:t>
      </w:r>
      <w:r w:rsidR="000665C5" w:rsidRPr="00D215FF">
        <w:rPr>
          <w:szCs w:val="24"/>
        </w:rPr>
        <w:t xml:space="preserve"> into the same but </w:t>
      </w:r>
      <w:r w:rsidR="00C345CB" w:rsidRPr="00D215FF">
        <w:rPr>
          <w:szCs w:val="24"/>
        </w:rPr>
        <w:t xml:space="preserve">contingent </w:t>
      </w:r>
      <w:r w:rsidR="001D1EDA" w:rsidRPr="00D215FF">
        <w:rPr>
          <w:szCs w:val="24"/>
        </w:rPr>
        <w:t>“</w:t>
      </w:r>
      <w:r w:rsidR="000665C5" w:rsidRPr="00D215FF">
        <w:rPr>
          <w:i/>
          <w:szCs w:val="24"/>
        </w:rPr>
        <w:t>exsistere</w:t>
      </w:r>
      <w:r w:rsidR="001D1EDA" w:rsidRPr="00D215FF">
        <w:rPr>
          <w:szCs w:val="24"/>
        </w:rPr>
        <w:t>”</w:t>
      </w:r>
      <w:r w:rsidR="000665C5" w:rsidRPr="00D215FF">
        <w:rPr>
          <w:szCs w:val="24"/>
        </w:rPr>
        <w:t xml:space="preserve"> of those forms.</w:t>
      </w:r>
      <w:r w:rsidR="001D1EDA" w:rsidRPr="00D215FF">
        <w:rPr>
          <w:szCs w:val="24"/>
        </w:rPr>
        <w:t xml:space="preserve"> </w:t>
      </w:r>
      <w:r w:rsidR="00C345CB" w:rsidRPr="00D215FF">
        <w:rPr>
          <w:szCs w:val="24"/>
        </w:rPr>
        <w:t xml:space="preserve">Existence </w:t>
      </w:r>
      <w:r w:rsidR="00B56BF5" w:rsidRPr="00D215FF">
        <w:rPr>
          <w:szCs w:val="24"/>
        </w:rPr>
        <w:t xml:space="preserve">of hyparchical substances </w:t>
      </w:r>
      <w:r w:rsidR="00C345CB" w:rsidRPr="00D215FF">
        <w:rPr>
          <w:szCs w:val="24"/>
        </w:rPr>
        <w:t xml:space="preserve">is sophistically exchanged for </w:t>
      </w:r>
      <w:r w:rsidR="00B56BF5" w:rsidRPr="00D215FF">
        <w:rPr>
          <w:szCs w:val="24"/>
        </w:rPr>
        <w:t xml:space="preserve">logical </w:t>
      </w:r>
      <w:r w:rsidR="00C345CB" w:rsidRPr="00D215FF">
        <w:rPr>
          <w:szCs w:val="24"/>
        </w:rPr>
        <w:t>essence</w:t>
      </w:r>
      <w:r w:rsidR="00B56BF5" w:rsidRPr="00D215FF">
        <w:rPr>
          <w:szCs w:val="24"/>
        </w:rPr>
        <w:t xml:space="preserve"> given as subjective supposition. And that transformation,</w:t>
      </w:r>
      <w:r w:rsidR="00C345CB" w:rsidRPr="00D215FF">
        <w:rPr>
          <w:szCs w:val="24"/>
        </w:rPr>
        <w:t xml:space="preserve"> moreover, is given in t</w:t>
      </w:r>
      <w:r w:rsidR="00B56BF5" w:rsidRPr="00D215FF">
        <w:rPr>
          <w:szCs w:val="24"/>
        </w:rPr>
        <w:t>he mode of ontotheological dogma</w:t>
      </w:r>
      <w:r w:rsidR="009060F2" w:rsidRPr="00D215FF">
        <w:rPr>
          <w:szCs w:val="24"/>
        </w:rPr>
        <w:t>s</w:t>
      </w:r>
      <w:r w:rsidR="00C345CB" w:rsidRPr="00D215FF">
        <w:rPr>
          <w:szCs w:val="24"/>
        </w:rPr>
        <w:t xml:space="preserve">. </w:t>
      </w:r>
      <w:r w:rsidR="00C345CB" w:rsidRPr="00D215FF">
        <w:rPr>
          <w:szCs w:val="24"/>
        </w:rPr>
        <w:lastRenderedPageBreak/>
        <w:t>Mytho</w:t>
      </w:r>
      <w:r w:rsidR="005A4812" w:rsidRPr="00D215FF">
        <w:rPr>
          <w:szCs w:val="24"/>
        </w:rPr>
        <w:t xml:space="preserve">logical </w:t>
      </w:r>
      <w:r w:rsidR="00C345CB" w:rsidRPr="00D215FF">
        <w:rPr>
          <w:szCs w:val="24"/>
        </w:rPr>
        <w:t xml:space="preserve">ontotheology replaced critical metaphysics with the help of pious desire. </w:t>
      </w:r>
      <w:r w:rsidR="005A4812" w:rsidRPr="00D215FF">
        <w:rPr>
          <w:szCs w:val="24"/>
        </w:rPr>
        <w:t xml:space="preserve">Divine Furies as punishing forces of Revenge for the loss of common sense have given modernity a really solid chaotic basis through the newly formed </w:t>
      </w:r>
      <w:r w:rsidR="005A4812" w:rsidRPr="00D215FF">
        <w:rPr>
          <w:i/>
          <w:szCs w:val="24"/>
        </w:rPr>
        <w:t>dativus auctoris</w:t>
      </w:r>
      <w:r w:rsidR="005A4812" w:rsidRPr="00D215FF">
        <w:rPr>
          <w:szCs w:val="24"/>
        </w:rPr>
        <w:t xml:space="preserve"> and </w:t>
      </w:r>
      <w:r w:rsidR="005A4812" w:rsidRPr="00D215FF">
        <w:rPr>
          <w:i/>
          <w:szCs w:val="24"/>
        </w:rPr>
        <w:t>dativus finalis</w:t>
      </w:r>
      <w:r w:rsidR="005A4812" w:rsidRPr="00D215FF">
        <w:rPr>
          <w:szCs w:val="24"/>
        </w:rPr>
        <w:t xml:space="preserve">. </w:t>
      </w:r>
      <w:r w:rsidR="00C345CB" w:rsidRPr="00D215FF">
        <w:rPr>
          <w:szCs w:val="24"/>
        </w:rPr>
        <w:t xml:space="preserve">This pious cunning </w:t>
      </w:r>
      <w:r w:rsidR="005A4812" w:rsidRPr="00D215FF">
        <w:rPr>
          <w:szCs w:val="24"/>
        </w:rPr>
        <w:t>(later known as “</w:t>
      </w:r>
      <w:r w:rsidR="005A4812" w:rsidRPr="00D215FF">
        <w:rPr>
          <w:i/>
          <w:szCs w:val="24"/>
        </w:rPr>
        <w:t>List der Vernuft</w:t>
      </w:r>
      <w:r w:rsidR="005A4812" w:rsidRPr="00D215FF">
        <w:rPr>
          <w:szCs w:val="24"/>
        </w:rPr>
        <w:t xml:space="preserve">” of Hegel) </w:t>
      </w:r>
      <w:r w:rsidR="00BF638D" w:rsidRPr="00D215FF">
        <w:rPr>
          <w:szCs w:val="24"/>
        </w:rPr>
        <w:t xml:space="preserve">made by </w:t>
      </w:r>
      <w:r w:rsidR="00C345CB" w:rsidRPr="00D215FF">
        <w:rPr>
          <w:szCs w:val="24"/>
        </w:rPr>
        <w:t xml:space="preserve">academic </w:t>
      </w:r>
      <w:r w:rsidR="00C345CB" w:rsidRPr="00D215FF">
        <w:rPr>
          <w:i/>
          <w:szCs w:val="24"/>
        </w:rPr>
        <w:t>illuminati</w:t>
      </w:r>
      <w:r w:rsidR="00C345CB" w:rsidRPr="00D215FF">
        <w:rPr>
          <w:szCs w:val="24"/>
        </w:rPr>
        <w:t xml:space="preserve"> </w:t>
      </w:r>
      <w:r w:rsidR="00DD386F" w:rsidRPr="00D215FF">
        <w:rPr>
          <w:szCs w:val="24"/>
        </w:rPr>
        <w:t xml:space="preserve">established </w:t>
      </w:r>
      <w:r w:rsidR="00C345CB" w:rsidRPr="00D215FF">
        <w:rPr>
          <w:szCs w:val="24"/>
        </w:rPr>
        <w:t>the new form of categorical predication and modern worldview in the mode of objective metaphys</w:t>
      </w:r>
      <w:r w:rsidR="00DD386F" w:rsidRPr="00D215FF">
        <w:rPr>
          <w:szCs w:val="24"/>
        </w:rPr>
        <w:t>ical fallacy (</w:t>
      </w:r>
      <w:r w:rsidR="00DD386F" w:rsidRPr="00D215FF">
        <w:rPr>
          <w:i/>
          <w:szCs w:val="24"/>
        </w:rPr>
        <w:t>Irrtum</w:t>
      </w:r>
      <w:r w:rsidR="00DD386F" w:rsidRPr="00D215FF">
        <w:rPr>
          <w:szCs w:val="24"/>
        </w:rPr>
        <w:t>)</w:t>
      </w:r>
      <w:r w:rsidR="00C345CB" w:rsidRPr="00D215FF">
        <w:rPr>
          <w:szCs w:val="24"/>
        </w:rPr>
        <w:t xml:space="preserve">. </w:t>
      </w:r>
      <w:r w:rsidR="0030432C" w:rsidRPr="00D215FF">
        <w:rPr>
          <w:szCs w:val="24"/>
        </w:rPr>
        <w:t>Bonaventure</w:t>
      </w:r>
      <w:r w:rsidR="00C345CB" w:rsidRPr="00D215FF">
        <w:rPr>
          <w:szCs w:val="24"/>
        </w:rPr>
        <w:t xml:space="preserve"> easily accepts the basic premise from </w:t>
      </w:r>
      <w:r w:rsidR="00C345CB" w:rsidRPr="00D215FF">
        <w:rPr>
          <w:i/>
          <w:szCs w:val="24"/>
        </w:rPr>
        <w:t>De anima</w:t>
      </w:r>
      <w:r w:rsidR="00C345CB" w:rsidRPr="00D215FF">
        <w:rPr>
          <w:szCs w:val="24"/>
        </w:rPr>
        <w:t xml:space="preserve"> </w:t>
      </w:r>
      <w:r w:rsidR="00B4129F" w:rsidRPr="00D215FF">
        <w:rPr>
          <w:szCs w:val="24"/>
        </w:rPr>
        <w:t>that the cognition i</w:t>
      </w:r>
      <w:r w:rsidR="00C345CB" w:rsidRPr="00D215FF">
        <w:rPr>
          <w:szCs w:val="24"/>
        </w:rPr>
        <w:t xml:space="preserve">s given by exposing the sense of being from the front, from </w:t>
      </w:r>
      <w:r w:rsidR="00A23410" w:rsidRPr="00D215FF">
        <w:rPr>
          <w:szCs w:val="24"/>
        </w:rPr>
        <w:t xml:space="preserve">actual </w:t>
      </w:r>
      <w:r w:rsidR="00C345CB" w:rsidRPr="00D215FF">
        <w:rPr>
          <w:szCs w:val="24"/>
        </w:rPr>
        <w:t>first substance</w:t>
      </w:r>
      <w:r w:rsidR="00A23410" w:rsidRPr="00D215FF">
        <w:rPr>
          <w:szCs w:val="24"/>
        </w:rPr>
        <w:t xml:space="preserve">s that </w:t>
      </w:r>
      <w:r w:rsidR="00C345CB" w:rsidRPr="00D215FF">
        <w:rPr>
          <w:szCs w:val="24"/>
        </w:rPr>
        <w:t xml:space="preserve">affects the senses and then the receptive-synthetic intellect. Therefore, he claims that the recognition of innate species begins with the real sensual recognition. </w:t>
      </w:r>
      <w:r w:rsidR="004C0E60" w:rsidRPr="00D215FF">
        <w:rPr>
          <w:szCs w:val="24"/>
        </w:rPr>
        <w:t>This kind of cognition finally leads even the thinking of Aristotelian natural philosopher</w:t>
      </w:r>
      <w:r w:rsidR="009060F2" w:rsidRPr="00D215FF">
        <w:rPr>
          <w:szCs w:val="24"/>
        </w:rPr>
        <w:t>s</w:t>
      </w:r>
      <w:r w:rsidR="004C0E60" w:rsidRPr="00D215FF">
        <w:rPr>
          <w:szCs w:val="24"/>
        </w:rPr>
        <w:t xml:space="preserve"> (</w:t>
      </w:r>
      <w:r w:rsidR="004C0E60" w:rsidRPr="00D215FF">
        <w:rPr>
          <w:i/>
          <w:szCs w:val="24"/>
        </w:rPr>
        <w:t>rationalis philosophus</w:t>
      </w:r>
      <w:r w:rsidR="004C0E60" w:rsidRPr="00D215FF">
        <w:rPr>
          <w:szCs w:val="24"/>
        </w:rPr>
        <w:t xml:space="preserve">) in the mode </w:t>
      </w:r>
      <w:r w:rsidR="004C0E60" w:rsidRPr="00D215FF">
        <w:rPr>
          <w:i/>
          <w:szCs w:val="24"/>
        </w:rPr>
        <w:t>per posterius</w:t>
      </w:r>
      <w:r w:rsidR="004C0E60" w:rsidRPr="00D215FF">
        <w:rPr>
          <w:szCs w:val="24"/>
        </w:rPr>
        <w:t xml:space="preserve"> to the higher world, to the truth of exemplaria and divine revelation. </w:t>
      </w:r>
      <w:r w:rsidR="00C345CB" w:rsidRPr="00D215FF">
        <w:rPr>
          <w:szCs w:val="24"/>
        </w:rPr>
        <w:t xml:space="preserve">The perspective </w:t>
      </w:r>
      <w:r w:rsidR="004667DB" w:rsidRPr="00D215FF">
        <w:rPr>
          <w:szCs w:val="24"/>
        </w:rPr>
        <w:t xml:space="preserve">of </w:t>
      </w:r>
      <w:r w:rsidR="00C345CB" w:rsidRPr="00D215FF">
        <w:rPr>
          <w:szCs w:val="24"/>
        </w:rPr>
        <w:t xml:space="preserve">predication </w:t>
      </w:r>
      <w:r w:rsidR="00C345CB" w:rsidRPr="00D215FF">
        <w:rPr>
          <w:i/>
          <w:szCs w:val="24"/>
        </w:rPr>
        <w:t>per prius</w:t>
      </w:r>
      <w:r w:rsidR="00C345CB" w:rsidRPr="00D215FF">
        <w:rPr>
          <w:szCs w:val="24"/>
        </w:rPr>
        <w:t xml:space="preserve"> </w:t>
      </w:r>
      <w:r w:rsidR="004667DB" w:rsidRPr="00D215FF">
        <w:rPr>
          <w:szCs w:val="24"/>
        </w:rPr>
        <w:t xml:space="preserve">is </w:t>
      </w:r>
      <w:r w:rsidR="00C345CB" w:rsidRPr="00D215FF">
        <w:rPr>
          <w:szCs w:val="24"/>
        </w:rPr>
        <w:t xml:space="preserve">given by the fact that we consider these species from the position of God or </w:t>
      </w:r>
      <w:r w:rsidR="00AB2FC3" w:rsidRPr="00D215FF">
        <w:rPr>
          <w:szCs w:val="24"/>
        </w:rPr>
        <w:t xml:space="preserve">from the whole of </w:t>
      </w:r>
      <w:r w:rsidR="00C345CB" w:rsidRPr="00D215FF">
        <w:rPr>
          <w:szCs w:val="24"/>
        </w:rPr>
        <w:t xml:space="preserve">creation. This </w:t>
      </w:r>
      <w:r w:rsidR="006E0223" w:rsidRPr="00D215FF">
        <w:rPr>
          <w:szCs w:val="24"/>
        </w:rPr>
        <w:t xml:space="preserve">established </w:t>
      </w:r>
      <w:r w:rsidR="00C345CB" w:rsidRPr="00D215FF">
        <w:rPr>
          <w:szCs w:val="24"/>
        </w:rPr>
        <w:t xml:space="preserve">a twofold concept of predication </w:t>
      </w:r>
      <w:r w:rsidR="00C345CB" w:rsidRPr="00D215FF">
        <w:rPr>
          <w:i/>
          <w:szCs w:val="24"/>
        </w:rPr>
        <w:t xml:space="preserve">per prius </w:t>
      </w:r>
      <w:r w:rsidR="00C345CB" w:rsidRPr="00D215FF">
        <w:rPr>
          <w:szCs w:val="24"/>
        </w:rPr>
        <w:t>and</w:t>
      </w:r>
      <w:r w:rsidR="00C345CB" w:rsidRPr="00D215FF">
        <w:rPr>
          <w:i/>
          <w:szCs w:val="24"/>
        </w:rPr>
        <w:t xml:space="preserve"> per posterius</w:t>
      </w:r>
      <w:r w:rsidR="00C345CB" w:rsidRPr="00D215FF">
        <w:rPr>
          <w:szCs w:val="24"/>
        </w:rPr>
        <w:t xml:space="preserve"> according to the canonical text </w:t>
      </w:r>
      <w:r w:rsidR="00C345CB" w:rsidRPr="00D215FF">
        <w:rPr>
          <w:i/>
          <w:szCs w:val="24"/>
        </w:rPr>
        <w:t>Cat</w:t>
      </w:r>
      <w:r w:rsidR="00C50786" w:rsidRPr="00D215FF">
        <w:rPr>
          <w:szCs w:val="24"/>
        </w:rPr>
        <w:t>. 2a11–</w:t>
      </w:r>
      <w:r w:rsidR="00C345CB" w:rsidRPr="00D215FF">
        <w:rPr>
          <w:szCs w:val="24"/>
        </w:rPr>
        <w:t>16</w:t>
      </w:r>
      <w:r w:rsidR="00C50786" w:rsidRPr="00D215FF">
        <w:rPr>
          <w:szCs w:val="24"/>
        </w:rPr>
        <w:t xml:space="preserve">. It </w:t>
      </w:r>
      <w:r w:rsidR="00C345CB" w:rsidRPr="00D215FF">
        <w:rPr>
          <w:szCs w:val="24"/>
        </w:rPr>
        <w:t>acquired an objec</w:t>
      </w:r>
      <w:r w:rsidR="00C50786" w:rsidRPr="00D215FF">
        <w:rPr>
          <w:szCs w:val="24"/>
        </w:rPr>
        <w:t xml:space="preserve">tive meaning in the mode of </w:t>
      </w:r>
      <w:r w:rsidR="00C345CB" w:rsidRPr="00D215FF">
        <w:rPr>
          <w:szCs w:val="24"/>
        </w:rPr>
        <w:t>new ontotheology. In Rufus</w:t>
      </w:r>
      <w:r w:rsidR="00F90BEA" w:rsidRPr="00D215FF">
        <w:rPr>
          <w:szCs w:val="24"/>
        </w:rPr>
        <w:t>’</w:t>
      </w:r>
      <w:r w:rsidR="009060F2" w:rsidRPr="00D215FF">
        <w:rPr>
          <w:szCs w:val="24"/>
        </w:rPr>
        <w:t>s</w:t>
      </w:r>
      <w:r w:rsidR="007176A1" w:rsidRPr="00D215FF">
        <w:rPr>
          <w:szCs w:val="24"/>
        </w:rPr>
        <w:t xml:space="preserve"> second A</w:t>
      </w:r>
      <w:r w:rsidR="00C345CB" w:rsidRPr="00D215FF">
        <w:rPr>
          <w:szCs w:val="24"/>
        </w:rPr>
        <w:t xml:space="preserve">verroism, the objective being arises from the fact that form, </w:t>
      </w:r>
      <w:r w:rsidR="007176A1" w:rsidRPr="00D215FF">
        <w:rPr>
          <w:szCs w:val="24"/>
        </w:rPr>
        <w:t xml:space="preserve">through </w:t>
      </w:r>
      <w:r w:rsidR="007176A1" w:rsidRPr="00D215FF">
        <w:rPr>
          <w:i/>
          <w:szCs w:val="24"/>
        </w:rPr>
        <w:t xml:space="preserve">informatio </w:t>
      </w:r>
      <w:r w:rsidR="007176A1" w:rsidRPr="00D215FF">
        <w:rPr>
          <w:szCs w:val="24"/>
        </w:rPr>
        <w:t xml:space="preserve">takes up </w:t>
      </w:r>
      <w:r w:rsidR="00BE4D1A" w:rsidRPr="00D215FF">
        <w:t>(</w:t>
      </w:r>
      <w:r w:rsidR="00BE4D1A" w:rsidRPr="00D215FF">
        <w:rPr>
          <w:i/>
        </w:rPr>
        <w:t>exsistit</w:t>
      </w:r>
      <w:r w:rsidR="00BE4D1A" w:rsidRPr="00D215FF">
        <w:t xml:space="preserve">) </w:t>
      </w:r>
      <w:r w:rsidR="007176A1" w:rsidRPr="00D215FF">
        <w:rPr>
          <w:szCs w:val="24"/>
        </w:rPr>
        <w:t xml:space="preserve">the </w:t>
      </w:r>
      <w:r w:rsidR="00C345CB" w:rsidRPr="00D215FF">
        <w:rPr>
          <w:szCs w:val="24"/>
        </w:rPr>
        <w:t>matter of the third kind (OBJ</w:t>
      </w:r>
      <w:r w:rsidR="00F80833" w:rsidRPr="00D215FF">
        <w:rPr>
          <w:szCs w:val="24"/>
        </w:rPr>
        <w:t> </w:t>
      </w:r>
      <w:r w:rsidR="00C345CB" w:rsidRPr="00D215FF">
        <w:rPr>
          <w:szCs w:val="24"/>
        </w:rPr>
        <w:t xml:space="preserve">II, </w:t>
      </w:r>
      <w:r w:rsidR="00E44CF0" w:rsidRPr="00D215FF">
        <w:rPr>
          <w:szCs w:val="24"/>
        </w:rPr>
        <w:t>ch.</w:t>
      </w:r>
      <w:r w:rsidR="00C345CB" w:rsidRPr="00D215FF">
        <w:rPr>
          <w:szCs w:val="24"/>
        </w:rPr>
        <w:t xml:space="preserve"> 3.3.2). As a result of the connection of the universal matter of the third kind and the universal form of the third kind, a universal, fully objective entity is formed. In the quoted passage, Rufus explained with regard to </w:t>
      </w:r>
      <w:r w:rsidR="0080488B" w:rsidRPr="00D215FF">
        <w:rPr>
          <w:szCs w:val="24"/>
        </w:rPr>
        <w:t>“</w:t>
      </w:r>
      <w:r w:rsidR="0080488B" w:rsidRPr="00D215FF">
        <w:rPr>
          <w:i/>
          <w:szCs w:val="24"/>
        </w:rPr>
        <w:t>s</w:t>
      </w:r>
      <w:r w:rsidR="00C345CB" w:rsidRPr="00D215FF">
        <w:rPr>
          <w:i/>
          <w:szCs w:val="24"/>
        </w:rPr>
        <w:t>pecies obiecti exsistentis</w:t>
      </w:r>
      <w:r w:rsidR="0080488B" w:rsidRPr="00D215FF">
        <w:rPr>
          <w:szCs w:val="24"/>
        </w:rPr>
        <w:t>”</w:t>
      </w:r>
      <w:r w:rsidR="00C345CB" w:rsidRPr="00D215FF">
        <w:rPr>
          <w:szCs w:val="24"/>
        </w:rPr>
        <w:t xml:space="preserve"> that he lacks the necessary category of thinking to establish a m</w:t>
      </w:r>
      <w:r w:rsidR="00C86DC3" w:rsidRPr="00D215FF">
        <w:rPr>
          <w:szCs w:val="24"/>
        </w:rPr>
        <w:t>etaphysical determination of that</w:t>
      </w:r>
      <w:r w:rsidR="00C345CB" w:rsidRPr="00D215FF">
        <w:rPr>
          <w:szCs w:val="24"/>
        </w:rPr>
        <w:t xml:space="preserve"> new type of being. The role of universal measure of</w:t>
      </w:r>
      <w:r w:rsidR="005A237B" w:rsidRPr="00D215FF">
        <w:rPr>
          <w:szCs w:val="24"/>
        </w:rPr>
        <w:t xml:space="preserve"> beings is </w:t>
      </w:r>
      <w:r w:rsidR="001D6D1C" w:rsidRPr="00D215FF">
        <w:rPr>
          <w:szCs w:val="24"/>
        </w:rPr>
        <w:t xml:space="preserve">taken </w:t>
      </w:r>
      <w:r w:rsidR="005A237B" w:rsidRPr="00D215FF">
        <w:rPr>
          <w:szCs w:val="24"/>
        </w:rPr>
        <w:t>by “</w:t>
      </w:r>
      <w:r w:rsidR="00D34D4F" w:rsidRPr="00D215FF">
        <w:rPr>
          <w:i/>
        </w:rPr>
        <w:t>species</w:t>
      </w:r>
      <w:r w:rsidR="00D34D4F" w:rsidRPr="00D215FF">
        <w:rPr>
          <w:rFonts w:cs="Calibri"/>
          <w:i/>
        </w:rPr>
        <w:t>—</w:t>
      </w:r>
      <w:r w:rsidR="00EA01BD" w:rsidRPr="00D215FF">
        <w:rPr>
          <w:i/>
        </w:rPr>
        <w:t>essentia</w:t>
      </w:r>
      <w:r w:rsidR="005A237B" w:rsidRPr="00D215FF">
        <w:rPr>
          <w:szCs w:val="24"/>
        </w:rPr>
        <w:t>” that Rufus in</w:t>
      </w:r>
      <w:r w:rsidR="00531929" w:rsidRPr="00D215FF">
        <w:rPr>
          <w:szCs w:val="24"/>
        </w:rPr>
        <w:t>vented</w:t>
      </w:r>
      <w:r w:rsidR="00C345CB" w:rsidRPr="00D215FF">
        <w:rPr>
          <w:szCs w:val="24"/>
        </w:rPr>
        <w:t xml:space="preserve">. </w:t>
      </w:r>
      <w:r w:rsidR="00743F3E" w:rsidRPr="00D215FF">
        <w:rPr>
          <w:szCs w:val="24"/>
        </w:rPr>
        <w:t xml:space="preserve">Rufus’s </w:t>
      </w:r>
      <w:r w:rsidR="00743F3E" w:rsidRPr="00D215FF">
        <w:rPr>
          <w:i/>
          <w:szCs w:val="24"/>
        </w:rPr>
        <w:t>concretum</w:t>
      </w:r>
      <w:r w:rsidR="00743F3E" w:rsidRPr="00D215FF">
        <w:rPr>
          <w:szCs w:val="24"/>
        </w:rPr>
        <w:t xml:space="preserve"> was included in Kilwardby’s metaphysics of </w:t>
      </w:r>
      <w:r w:rsidR="009060F2" w:rsidRPr="00D215FF">
        <w:rPr>
          <w:szCs w:val="24"/>
        </w:rPr>
        <w:t xml:space="preserve">the </w:t>
      </w:r>
      <w:r w:rsidR="00743F3E" w:rsidRPr="00D215FF">
        <w:rPr>
          <w:szCs w:val="24"/>
        </w:rPr>
        <w:t xml:space="preserve">essence. Bonaventure transferred the “exsistence” of modern thinkers from Oxford to ontotheological narrative. </w:t>
      </w:r>
      <w:r w:rsidR="00C345CB" w:rsidRPr="00D215FF">
        <w:rPr>
          <w:szCs w:val="24"/>
        </w:rPr>
        <w:t>Bonaventure resorted to Alfarabi and integrated Aristotelian abstraction into ontotheological predication of Augustinian</w:t>
      </w:r>
      <w:r w:rsidR="00C86DC3" w:rsidRPr="00D215FF">
        <w:rPr>
          <w:szCs w:val="24"/>
        </w:rPr>
        <w:t xml:space="preserve"> N</w:t>
      </w:r>
      <w:r w:rsidR="00C345CB" w:rsidRPr="00D215FF">
        <w:rPr>
          <w:szCs w:val="24"/>
        </w:rPr>
        <w:t xml:space="preserve">eoplatonism. Aristotelian </w:t>
      </w:r>
      <w:r w:rsidR="00743F3E" w:rsidRPr="00D215FF">
        <w:rPr>
          <w:szCs w:val="24"/>
        </w:rPr>
        <w:t xml:space="preserve">abstraction determines </w:t>
      </w:r>
      <w:r w:rsidR="00C345CB" w:rsidRPr="00D215FF">
        <w:rPr>
          <w:szCs w:val="24"/>
        </w:rPr>
        <w:t xml:space="preserve">species in the mode of similarity, because Aristotelians look at the being from the position of creation. The Avicennian </w:t>
      </w:r>
      <w:r w:rsidR="00743F3E" w:rsidRPr="00D215FF">
        <w:rPr>
          <w:szCs w:val="24"/>
        </w:rPr>
        <w:t>“</w:t>
      </w:r>
      <w:r w:rsidR="00D34D4F" w:rsidRPr="00D215FF">
        <w:rPr>
          <w:i/>
        </w:rPr>
        <w:t>species</w:t>
      </w:r>
      <w:r w:rsidR="00D34D4F" w:rsidRPr="00D215FF">
        <w:rPr>
          <w:rFonts w:cs="Calibri"/>
          <w:i/>
        </w:rPr>
        <w:t>—</w:t>
      </w:r>
      <w:r w:rsidR="00743F3E" w:rsidRPr="00D215FF">
        <w:rPr>
          <w:i/>
        </w:rPr>
        <w:t>essentia</w:t>
      </w:r>
      <w:r w:rsidR="00743F3E" w:rsidRPr="00D215FF">
        <w:t>”</w:t>
      </w:r>
      <w:r w:rsidR="00743F3E" w:rsidRPr="00D215FF">
        <w:rPr>
          <w:i/>
        </w:rPr>
        <w:t xml:space="preserve"> </w:t>
      </w:r>
      <w:r w:rsidR="00C345CB" w:rsidRPr="00D215FF">
        <w:rPr>
          <w:szCs w:val="24"/>
        </w:rPr>
        <w:t>is built on the act of denudation one floor higher</w:t>
      </w:r>
      <w:r w:rsidR="004D2DA1" w:rsidRPr="00D215FF">
        <w:rPr>
          <w:szCs w:val="24"/>
        </w:rPr>
        <w:t>. M</w:t>
      </w:r>
      <w:r w:rsidR="00C345CB" w:rsidRPr="00D215FF">
        <w:rPr>
          <w:szCs w:val="24"/>
        </w:rPr>
        <w:t xml:space="preserve">odernists look at creation from the divine perspective and do not need any sensual experience for this. The essence can be given as a Porretan hypostasis independently in the mode </w:t>
      </w:r>
      <w:r w:rsidR="00C345CB" w:rsidRPr="00D215FF">
        <w:rPr>
          <w:i/>
          <w:szCs w:val="24"/>
        </w:rPr>
        <w:t>per prius</w:t>
      </w:r>
      <w:r w:rsidR="00C345CB" w:rsidRPr="00D215FF">
        <w:rPr>
          <w:szCs w:val="24"/>
        </w:rPr>
        <w:t xml:space="preserve">, when the objective intellect of </w:t>
      </w:r>
      <w:r w:rsidR="0099120C" w:rsidRPr="00D215FF">
        <w:rPr>
          <w:i/>
          <w:szCs w:val="24"/>
        </w:rPr>
        <w:t>i</w:t>
      </w:r>
      <w:r w:rsidR="00C345CB" w:rsidRPr="00D215FF">
        <w:rPr>
          <w:i/>
          <w:szCs w:val="24"/>
        </w:rPr>
        <w:t>lluminati</w:t>
      </w:r>
      <w:r w:rsidR="00C345CB" w:rsidRPr="00D215FF">
        <w:rPr>
          <w:szCs w:val="24"/>
        </w:rPr>
        <w:t xml:space="preserve"> looks at Aristotelian species through the denudation</w:t>
      </w:r>
      <w:r w:rsidR="00C1145C" w:rsidRPr="00D215FF">
        <w:rPr>
          <w:szCs w:val="24"/>
        </w:rPr>
        <w:t>,</w:t>
      </w:r>
      <w:r w:rsidR="00C345CB" w:rsidRPr="00D215FF">
        <w:rPr>
          <w:szCs w:val="24"/>
        </w:rPr>
        <w:t xml:space="preserve"> in the mode of Avicenna</w:t>
      </w:r>
      <w:r w:rsidR="00F90BEA" w:rsidRPr="00D215FF">
        <w:rPr>
          <w:szCs w:val="24"/>
        </w:rPr>
        <w:t>’</w:t>
      </w:r>
      <w:r w:rsidR="00C345CB" w:rsidRPr="00D215FF">
        <w:rPr>
          <w:szCs w:val="24"/>
        </w:rPr>
        <w:t xml:space="preserve">s </w:t>
      </w:r>
      <w:r w:rsidR="00C1145C" w:rsidRPr="00D215FF">
        <w:rPr>
          <w:szCs w:val="24"/>
        </w:rPr>
        <w:t>“</w:t>
      </w:r>
      <w:r w:rsidR="00C345CB" w:rsidRPr="00D215FF">
        <w:rPr>
          <w:i/>
          <w:szCs w:val="24"/>
        </w:rPr>
        <w:t>hoc esse tantum</w:t>
      </w:r>
      <w:r w:rsidR="00C345CB" w:rsidRPr="00D215FF">
        <w:rPr>
          <w:szCs w:val="24"/>
        </w:rPr>
        <w:t>.</w:t>
      </w:r>
      <w:r w:rsidR="00C1145C" w:rsidRPr="00D215FF">
        <w:rPr>
          <w:szCs w:val="24"/>
        </w:rPr>
        <w:t>”</w:t>
      </w:r>
      <w:r w:rsidR="00C345CB" w:rsidRPr="00D215FF">
        <w:rPr>
          <w:szCs w:val="24"/>
        </w:rPr>
        <w:t xml:space="preserve"> </w:t>
      </w:r>
      <w:r w:rsidR="00C345CB" w:rsidRPr="00D215FF">
        <w:rPr>
          <w:szCs w:val="24"/>
        </w:rPr>
        <w:lastRenderedPageBreak/>
        <w:t>In order to determine the species, critical hermeneutics must know very precisely from which perspective (</w:t>
      </w:r>
      <w:r w:rsidR="00E61212" w:rsidRPr="00D215FF">
        <w:rPr>
          <w:i/>
          <w:szCs w:val="24"/>
        </w:rPr>
        <w:t>Vor-blickbahn</w:t>
      </w:r>
      <w:r w:rsidR="00C345CB" w:rsidRPr="00D215FF">
        <w:rPr>
          <w:szCs w:val="24"/>
        </w:rPr>
        <w:t xml:space="preserve">) </w:t>
      </w:r>
      <w:r w:rsidR="00E61212" w:rsidRPr="00D215FF">
        <w:rPr>
          <w:szCs w:val="24"/>
        </w:rPr>
        <w:t xml:space="preserve">we </w:t>
      </w:r>
      <w:r w:rsidR="00C345CB" w:rsidRPr="00D215FF">
        <w:rPr>
          <w:szCs w:val="24"/>
        </w:rPr>
        <w:t>look at it. Avicenna</w:t>
      </w:r>
      <w:r w:rsidR="00F90BEA" w:rsidRPr="00D215FF">
        <w:rPr>
          <w:szCs w:val="24"/>
        </w:rPr>
        <w:t>’</w:t>
      </w:r>
      <w:r w:rsidR="00C345CB" w:rsidRPr="00D215FF">
        <w:rPr>
          <w:szCs w:val="24"/>
        </w:rPr>
        <w:t>s illumination and Aristotle</w:t>
      </w:r>
      <w:r w:rsidR="00F90BEA" w:rsidRPr="00D215FF">
        <w:rPr>
          <w:szCs w:val="24"/>
        </w:rPr>
        <w:t>’</w:t>
      </w:r>
      <w:r w:rsidR="00C345CB" w:rsidRPr="00D215FF">
        <w:rPr>
          <w:szCs w:val="24"/>
        </w:rPr>
        <w:t xml:space="preserve">s abstraction do not possess the same measure of truthfulness. The </w:t>
      </w:r>
      <w:r w:rsidR="00C420AF" w:rsidRPr="00D215FF">
        <w:rPr>
          <w:szCs w:val="24"/>
        </w:rPr>
        <w:t xml:space="preserve">true </w:t>
      </w:r>
      <w:r w:rsidR="00C345CB" w:rsidRPr="00D215FF">
        <w:rPr>
          <w:szCs w:val="24"/>
        </w:rPr>
        <w:t xml:space="preserve">cognition of modernity does not begin with the senses. The soul recognized the species of the third kind </w:t>
      </w:r>
      <w:r w:rsidR="00CF0808" w:rsidRPr="00D215FF">
        <w:rPr>
          <w:szCs w:val="24"/>
        </w:rPr>
        <w:t xml:space="preserve">by </w:t>
      </w:r>
      <w:r w:rsidR="00C345CB" w:rsidRPr="00D215FF">
        <w:rPr>
          <w:szCs w:val="24"/>
        </w:rPr>
        <w:t xml:space="preserve">itself through denudation </w:t>
      </w:r>
      <w:r w:rsidR="00CF0808" w:rsidRPr="00D215FF">
        <w:rPr>
          <w:szCs w:val="24"/>
        </w:rPr>
        <w:t xml:space="preserve">in accordance </w:t>
      </w:r>
      <w:r w:rsidR="009D3C57" w:rsidRPr="00D215FF">
        <w:rPr>
          <w:szCs w:val="24"/>
        </w:rPr>
        <w:t>with Avicenna.</w:t>
      </w:r>
    </w:p>
    <w:p w14:paraId="1025DC7F" w14:textId="2E294CCA" w:rsidR="009C3491" w:rsidRPr="00D215FF" w:rsidRDefault="002E6572" w:rsidP="006309B6">
      <w:pPr>
        <w:ind w:firstLine="708"/>
        <w:rPr>
          <w:szCs w:val="24"/>
        </w:rPr>
      </w:pPr>
      <w:r w:rsidRPr="00D215FF">
        <w:rPr>
          <w:szCs w:val="24"/>
        </w:rPr>
        <w:t>Averroe</w:t>
      </w:r>
      <w:r w:rsidR="00C345CB" w:rsidRPr="00D215FF">
        <w:rPr>
          <w:szCs w:val="24"/>
        </w:rPr>
        <w:t>s</w:t>
      </w:r>
      <w:r w:rsidR="00F90BEA" w:rsidRPr="00D215FF">
        <w:rPr>
          <w:szCs w:val="24"/>
        </w:rPr>
        <w:t>’</w:t>
      </w:r>
      <w:r w:rsidRPr="00D215FF">
        <w:rPr>
          <w:szCs w:val="24"/>
        </w:rPr>
        <w:t>s</w:t>
      </w:r>
      <w:r w:rsidR="008F0D57" w:rsidRPr="00D215FF">
        <w:rPr>
          <w:szCs w:val="24"/>
        </w:rPr>
        <w:t xml:space="preserve"> commentaries</w:t>
      </w:r>
      <w:r w:rsidR="00C345CB" w:rsidRPr="00D215FF">
        <w:rPr>
          <w:szCs w:val="24"/>
        </w:rPr>
        <w:t xml:space="preserve"> on Aristotle changed the whole scheme of cognition of </w:t>
      </w:r>
      <w:r w:rsidR="00C345CB" w:rsidRPr="00D215FF">
        <w:rPr>
          <w:i/>
          <w:szCs w:val="24"/>
        </w:rPr>
        <w:t>Modernorum</w:t>
      </w:r>
      <w:r w:rsidR="00C345CB" w:rsidRPr="00D215FF">
        <w:rPr>
          <w:szCs w:val="24"/>
        </w:rPr>
        <w:t xml:space="preserve"> </w:t>
      </w:r>
      <w:r w:rsidRPr="00D215FF">
        <w:rPr>
          <w:szCs w:val="24"/>
        </w:rPr>
        <w:t>very little. T</w:t>
      </w:r>
      <w:r w:rsidR="00C345CB" w:rsidRPr="00D215FF">
        <w:rPr>
          <w:szCs w:val="24"/>
        </w:rPr>
        <w:t xml:space="preserve">he second Averroism </w:t>
      </w:r>
      <w:r w:rsidRPr="00D215FF">
        <w:rPr>
          <w:szCs w:val="24"/>
        </w:rPr>
        <w:t xml:space="preserve">influenced by the writings </w:t>
      </w:r>
      <w:r w:rsidRPr="00D215FF">
        <w:rPr>
          <w:i/>
          <w:szCs w:val="24"/>
        </w:rPr>
        <w:t>De anima</w:t>
      </w:r>
      <w:r w:rsidRPr="00D215FF">
        <w:rPr>
          <w:szCs w:val="24"/>
        </w:rPr>
        <w:t xml:space="preserve"> and CMDA added the process of Aristotelian cognition given by abstraction from the senses to process o</w:t>
      </w:r>
      <w:r w:rsidR="00C345CB" w:rsidRPr="00D215FF">
        <w:rPr>
          <w:szCs w:val="24"/>
        </w:rPr>
        <w:t>f Avicennian denudation. This is a ty</w:t>
      </w:r>
      <w:r w:rsidRPr="00D215FF">
        <w:rPr>
          <w:szCs w:val="24"/>
        </w:rPr>
        <w:t>pical syncretism of the Toledo</w:t>
      </w:r>
      <w:r w:rsidR="00C345CB" w:rsidRPr="00D215FF">
        <w:rPr>
          <w:szCs w:val="24"/>
        </w:rPr>
        <w:t xml:space="preserve"> school, which was unable to distinguish between the different projects of metaphysics a</w:t>
      </w:r>
      <w:r w:rsidR="008652CF" w:rsidRPr="00D215FF">
        <w:rPr>
          <w:szCs w:val="24"/>
        </w:rPr>
        <w:t>ccording to Avicenna and Averroe</w:t>
      </w:r>
      <w:r w:rsidR="00C345CB" w:rsidRPr="00D215FF">
        <w:rPr>
          <w:szCs w:val="24"/>
        </w:rPr>
        <w:t xml:space="preserve">s. The twofold insight into the place </w:t>
      </w:r>
      <w:r w:rsidR="009060F2" w:rsidRPr="00D215FF">
        <w:rPr>
          <w:szCs w:val="24"/>
        </w:rPr>
        <w:t>of the metaphysical b</w:t>
      </w:r>
      <w:r w:rsidR="00C345CB" w:rsidRPr="00D215FF">
        <w:rPr>
          <w:szCs w:val="24"/>
        </w:rPr>
        <w:t xml:space="preserve">eing </w:t>
      </w:r>
      <w:r w:rsidR="009060F2" w:rsidRPr="00D215FF">
        <w:rPr>
          <w:szCs w:val="24"/>
        </w:rPr>
        <w:t xml:space="preserve">to </w:t>
      </w:r>
      <w:r w:rsidR="00E0350B" w:rsidRPr="00D215FF">
        <w:rPr>
          <w:szCs w:val="24"/>
        </w:rPr>
        <w:t xml:space="preserve">come </w:t>
      </w:r>
      <w:r w:rsidR="00C345CB" w:rsidRPr="00D215FF">
        <w:rPr>
          <w:szCs w:val="24"/>
        </w:rPr>
        <w:t>(Heidegger</w:t>
      </w:r>
      <w:r w:rsidR="00F90BEA" w:rsidRPr="00D215FF">
        <w:rPr>
          <w:szCs w:val="24"/>
        </w:rPr>
        <w:t>’</w:t>
      </w:r>
      <w:r w:rsidR="00E0350B" w:rsidRPr="00D215FF">
        <w:rPr>
          <w:szCs w:val="24"/>
        </w:rPr>
        <w:t xml:space="preserve">s </w:t>
      </w:r>
      <w:r w:rsidR="00E0350B" w:rsidRPr="00D215FF">
        <w:rPr>
          <w:i/>
          <w:szCs w:val="24"/>
        </w:rPr>
        <w:t>Lichtung</w:t>
      </w:r>
      <w:r w:rsidR="00C345CB" w:rsidRPr="00D215FF">
        <w:rPr>
          <w:szCs w:val="24"/>
        </w:rPr>
        <w:t>) creates the modern collection of two concepts of abstraction. The same view was shared by Augustine and</w:t>
      </w:r>
      <w:r w:rsidR="0076182A" w:rsidRPr="00D215FF">
        <w:rPr>
          <w:szCs w:val="24"/>
        </w:rPr>
        <w:t xml:space="preserve"> Avicenna</w:t>
      </w:r>
      <w:r w:rsidR="007B5C8C" w:rsidRPr="00D215FF">
        <w:rPr>
          <w:szCs w:val="24"/>
        </w:rPr>
        <w:t xml:space="preserve">. </w:t>
      </w:r>
      <w:r w:rsidR="0076182A" w:rsidRPr="00D215FF">
        <w:rPr>
          <w:szCs w:val="24"/>
        </w:rPr>
        <w:t>Averroe</w:t>
      </w:r>
      <w:r w:rsidR="00C345CB" w:rsidRPr="00D215FF">
        <w:rPr>
          <w:szCs w:val="24"/>
        </w:rPr>
        <w:t>s</w:t>
      </w:r>
      <w:r w:rsidR="00F90BEA" w:rsidRPr="00D215FF">
        <w:rPr>
          <w:szCs w:val="24"/>
        </w:rPr>
        <w:t>’</w:t>
      </w:r>
      <w:r w:rsidR="0076182A" w:rsidRPr="00D215FF">
        <w:rPr>
          <w:szCs w:val="24"/>
        </w:rPr>
        <w:t>s</w:t>
      </w:r>
      <w:r w:rsidR="00C345CB" w:rsidRPr="00D215FF">
        <w:rPr>
          <w:szCs w:val="24"/>
        </w:rPr>
        <w:t xml:space="preserve"> arrival </w:t>
      </w:r>
      <w:r w:rsidR="0076182A" w:rsidRPr="00D215FF">
        <w:rPr>
          <w:szCs w:val="24"/>
        </w:rPr>
        <w:t xml:space="preserve">did not have to change </w:t>
      </w:r>
      <w:r w:rsidR="0064509B" w:rsidRPr="00D215FF">
        <w:rPr>
          <w:szCs w:val="24"/>
        </w:rPr>
        <w:t xml:space="preserve">hardly </w:t>
      </w:r>
      <w:r w:rsidR="0076182A" w:rsidRPr="00D215FF">
        <w:rPr>
          <w:szCs w:val="24"/>
        </w:rPr>
        <w:t xml:space="preserve">anything in </w:t>
      </w:r>
      <w:r w:rsidR="0064509B" w:rsidRPr="00D215FF">
        <w:rPr>
          <w:szCs w:val="24"/>
        </w:rPr>
        <w:t xml:space="preserve">the scenario of </w:t>
      </w:r>
      <w:r w:rsidR="00C345CB" w:rsidRPr="00D215FF">
        <w:rPr>
          <w:szCs w:val="24"/>
        </w:rPr>
        <w:t>modern</w:t>
      </w:r>
      <w:r w:rsidR="0064509B" w:rsidRPr="00D215FF">
        <w:rPr>
          <w:szCs w:val="24"/>
        </w:rPr>
        <w:t xml:space="preserve"> cognition</w:t>
      </w:r>
      <w:r w:rsidR="00C345CB" w:rsidRPr="00D215FF">
        <w:rPr>
          <w:szCs w:val="24"/>
        </w:rPr>
        <w:t xml:space="preserve">. </w:t>
      </w:r>
      <w:r w:rsidR="007B5C8C" w:rsidRPr="00D215FF">
        <w:rPr>
          <w:szCs w:val="24"/>
        </w:rPr>
        <w:t xml:space="preserve">It was typical Neoplatonic proceeding when the explanation of </w:t>
      </w:r>
      <w:r w:rsidR="007B5C8C" w:rsidRPr="00D215FF">
        <w:rPr>
          <w:i/>
          <w:szCs w:val="24"/>
        </w:rPr>
        <w:t>Categories</w:t>
      </w:r>
      <w:r w:rsidR="007B5C8C" w:rsidRPr="00D215FF">
        <w:rPr>
          <w:szCs w:val="24"/>
        </w:rPr>
        <w:t xml:space="preserve"> made by </w:t>
      </w:r>
      <w:r w:rsidR="007B5C8C" w:rsidRPr="00D215FF">
        <w:rPr>
          <w:i/>
          <w:szCs w:val="24"/>
        </w:rPr>
        <w:t>Isagoge</w:t>
      </w:r>
      <w:r w:rsidR="007B5C8C" w:rsidRPr="00D215FF">
        <w:rPr>
          <w:szCs w:val="24"/>
        </w:rPr>
        <w:t xml:space="preserve"> was considered as the first stage of higher philosophy. Aristotle was not deep enough to cope with mysteries of Pythagoras and </w:t>
      </w:r>
      <w:r w:rsidR="007B5C8C" w:rsidRPr="00D215FF">
        <w:t xml:space="preserve">Jamblichus (OBJ I, ch. 1.3.3). </w:t>
      </w:r>
      <w:r w:rsidR="00E01DAB" w:rsidRPr="00D215FF">
        <w:rPr>
          <w:szCs w:val="24"/>
        </w:rPr>
        <w:t>After Averroes’s arrival in the Latin West n</w:t>
      </w:r>
      <w:r w:rsidR="00C345CB" w:rsidRPr="00D215FF">
        <w:rPr>
          <w:szCs w:val="24"/>
        </w:rPr>
        <w:t xml:space="preserve">othing fundamental changed </w:t>
      </w:r>
      <w:r w:rsidR="00E01DAB" w:rsidRPr="00D215FF">
        <w:rPr>
          <w:szCs w:val="24"/>
        </w:rPr>
        <w:t xml:space="preserve">in </w:t>
      </w:r>
      <w:r w:rsidR="00C345CB" w:rsidRPr="00D215FF">
        <w:rPr>
          <w:szCs w:val="24"/>
        </w:rPr>
        <w:t>th</w:t>
      </w:r>
      <w:r w:rsidR="00E01DAB" w:rsidRPr="00D215FF">
        <w:rPr>
          <w:szCs w:val="24"/>
        </w:rPr>
        <w:t>e school of the first Averroism</w:t>
      </w:r>
      <w:r w:rsidR="00112F75" w:rsidRPr="00D215FF">
        <w:rPr>
          <w:szCs w:val="24"/>
        </w:rPr>
        <w:t xml:space="preserve"> as well</w:t>
      </w:r>
      <w:r w:rsidR="00C345CB" w:rsidRPr="00D215FF">
        <w:rPr>
          <w:szCs w:val="24"/>
        </w:rPr>
        <w:t>, but for a completely different reason (OBJ</w:t>
      </w:r>
      <w:r w:rsidR="00F80833" w:rsidRPr="00D215FF">
        <w:rPr>
          <w:szCs w:val="24"/>
        </w:rPr>
        <w:t> </w:t>
      </w:r>
      <w:r w:rsidR="00C345CB" w:rsidRPr="00D215FF">
        <w:rPr>
          <w:szCs w:val="24"/>
        </w:rPr>
        <w:t xml:space="preserve">II, </w:t>
      </w:r>
      <w:r w:rsidR="00E44CF0" w:rsidRPr="00D215FF">
        <w:rPr>
          <w:szCs w:val="24"/>
        </w:rPr>
        <w:t>ch.</w:t>
      </w:r>
      <w:r w:rsidR="00C345CB" w:rsidRPr="00D215FF">
        <w:rPr>
          <w:szCs w:val="24"/>
        </w:rPr>
        <w:t xml:space="preserve"> 2.2.1). In the school of second Averroism, modified by </w:t>
      </w:r>
      <w:r w:rsidR="0030432C" w:rsidRPr="00D215FF">
        <w:rPr>
          <w:szCs w:val="24"/>
        </w:rPr>
        <w:t>Bonaventure</w:t>
      </w:r>
      <w:r w:rsidR="00C345CB" w:rsidRPr="00D215FF">
        <w:rPr>
          <w:szCs w:val="24"/>
        </w:rPr>
        <w:t>, Aristotelian abstraction and Averro</w:t>
      </w:r>
      <w:r w:rsidR="00E519BF" w:rsidRPr="00D215FF">
        <w:rPr>
          <w:szCs w:val="24"/>
        </w:rPr>
        <w:t>e</w:t>
      </w:r>
      <w:r w:rsidR="00C345CB" w:rsidRPr="00D215FF">
        <w:rPr>
          <w:szCs w:val="24"/>
        </w:rPr>
        <w:t>s</w:t>
      </w:r>
      <w:r w:rsidR="00F90BEA" w:rsidRPr="00D215FF">
        <w:rPr>
          <w:szCs w:val="24"/>
        </w:rPr>
        <w:t>’</w:t>
      </w:r>
      <w:r w:rsidR="00E519BF" w:rsidRPr="00D215FF">
        <w:rPr>
          <w:szCs w:val="24"/>
        </w:rPr>
        <w:t>s</w:t>
      </w:r>
      <w:r w:rsidR="00C345CB" w:rsidRPr="00D215FF">
        <w:rPr>
          <w:szCs w:val="24"/>
        </w:rPr>
        <w:t xml:space="preserve"> truth as a correspondence </w:t>
      </w:r>
      <w:r w:rsidR="00E519BF" w:rsidRPr="00D215FF">
        <w:rPr>
          <w:szCs w:val="24"/>
        </w:rPr>
        <w:t xml:space="preserve">upgraded </w:t>
      </w:r>
      <w:r w:rsidR="00C345CB" w:rsidRPr="00D215FF">
        <w:rPr>
          <w:szCs w:val="24"/>
        </w:rPr>
        <w:t>Avicenna</w:t>
      </w:r>
      <w:r w:rsidR="00F90BEA" w:rsidRPr="00D215FF">
        <w:rPr>
          <w:szCs w:val="24"/>
        </w:rPr>
        <w:t>’</w:t>
      </w:r>
      <w:r w:rsidR="00C345CB" w:rsidRPr="00D215FF">
        <w:rPr>
          <w:szCs w:val="24"/>
        </w:rPr>
        <w:t>s truth</w:t>
      </w:r>
      <w:r w:rsidR="00E519BF" w:rsidRPr="00D215FF">
        <w:rPr>
          <w:szCs w:val="24"/>
        </w:rPr>
        <w:t xml:space="preserve"> as </w:t>
      </w:r>
      <w:r w:rsidR="00C345CB" w:rsidRPr="00D215FF">
        <w:rPr>
          <w:i/>
          <w:szCs w:val="24"/>
        </w:rPr>
        <w:t>certitudo</w:t>
      </w:r>
      <w:r w:rsidR="00E519BF" w:rsidRPr="00D215FF">
        <w:rPr>
          <w:szCs w:val="24"/>
        </w:rPr>
        <w:t xml:space="preserve"> and </w:t>
      </w:r>
      <w:r w:rsidR="00C345CB" w:rsidRPr="00D215FF">
        <w:rPr>
          <w:szCs w:val="24"/>
        </w:rPr>
        <w:t>Anselm</w:t>
      </w:r>
      <w:r w:rsidR="00F90BEA" w:rsidRPr="00D215FF">
        <w:rPr>
          <w:szCs w:val="24"/>
        </w:rPr>
        <w:t>’</w:t>
      </w:r>
      <w:r w:rsidR="00C345CB" w:rsidRPr="00D215FF">
        <w:rPr>
          <w:szCs w:val="24"/>
        </w:rPr>
        <w:t>s truth</w:t>
      </w:r>
      <w:r w:rsidR="00E519BF" w:rsidRPr="00D215FF">
        <w:rPr>
          <w:szCs w:val="24"/>
        </w:rPr>
        <w:t xml:space="preserve"> as </w:t>
      </w:r>
      <w:r w:rsidR="00C345CB" w:rsidRPr="00D215FF">
        <w:rPr>
          <w:i/>
          <w:szCs w:val="24"/>
        </w:rPr>
        <w:t>rectitudo</w:t>
      </w:r>
      <w:r w:rsidR="00C345CB" w:rsidRPr="00D215FF">
        <w:rPr>
          <w:szCs w:val="24"/>
        </w:rPr>
        <w:t xml:space="preserve"> and Rufus</w:t>
      </w:r>
      <w:r w:rsidR="00F90BEA" w:rsidRPr="00D215FF">
        <w:rPr>
          <w:szCs w:val="24"/>
        </w:rPr>
        <w:t>’</w:t>
      </w:r>
      <w:r w:rsidR="00E519BF" w:rsidRPr="00D215FF">
        <w:rPr>
          <w:szCs w:val="24"/>
        </w:rPr>
        <w:t>s</w:t>
      </w:r>
      <w:r w:rsidR="00C345CB" w:rsidRPr="00D215FF">
        <w:rPr>
          <w:szCs w:val="24"/>
        </w:rPr>
        <w:t xml:space="preserve"> </w:t>
      </w:r>
      <w:r w:rsidR="00E519BF" w:rsidRPr="00D215FF">
        <w:rPr>
          <w:szCs w:val="24"/>
        </w:rPr>
        <w:t xml:space="preserve">theory </w:t>
      </w:r>
      <w:r w:rsidR="00C345CB" w:rsidRPr="00D215FF">
        <w:rPr>
          <w:szCs w:val="24"/>
        </w:rPr>
        <w:t xml:space="preserve">of truth as </w:t>
      </w:r>
      <w:r w:rsidR="00C345CB" w:rsidRPr="00D215FF">
        <w:rPr>
          <w:i/>
          <w:szCs w:val="24"/>
        </w:rPr>
        <w:t>coaequatio</w:t>
      </w:r>
      <w:r w:rsidR="00C345CB" w:rsidRPr="00D215FF">
        <w:rPr>
          <w:szCs w:val="24"/>
        </w:rPr>
        <w:t>. Modernity compared one and the same type of species</w:t>
      </w:r>
      <w:r w:rsidR="00F66616" w:rsidRPr="00D215FF">
        <w:rPr>
          <w:szCs w:val="24"/>
        </w:rPr>
        <w:t>. It is primar</w:t>
      </w:r>
      <w:r w:rsidR="009060F2" w:rsidRPr="00D215FF">
        <w:rPr>
          <w:szCs w:val="24"/>
        </w:rPr>
        <w:t>il</w:t>
      </w:r>
      <w:r w:rsidR="00F66616" w:rsidRPr="00D215FF">
        <w:rPr>
          <w:szCs w:val="24"/>
        </w:rPr>
        <w:t xml:space="preserve">y </w:t>
      </w:r>
      <w:r w:rsidR="00C345CB" w:rsidRPr="00D215FF">
        <w:rPr>
          <w:szCs w:val="24"/>
        </w:rPr>
        <w:t xml:space="preserve">determined by mystical </w:t>
      </w:r>
      <w:r w:rsidR="00F66616" w:rsidRPr="00D215FF">
        <w:rPr>
          <w:szCs w:val="24"/>
        </w:rPr>
        <w:t xml:space="preserve">or modern intuition. Then, it is related to </w:t>
      </w:r>
      <w:r w:rsidR="00C345CB" w:rsidRPr="00D215FF">
        <w:rPr>
          <w:szCs w:val="24"/>
        </w:rPr>
        <w:t xml:space="preserve">its contingent form given by abstraction from the direction of sensually perceived things. The modern </w:t>
      </w:r>
      <w:r w:rsidR="00C345CB" w:rsidRPr="00D215FF">
        <w:rPr>
          <w:i/>
          <w:szCs w:val="24"/>
        </w:rPr>
        <w:t>similitudo</w:t>
      </w:r>
      <w:r w:rsidR="00C345CB" w:rsidRPr="00D215FF">
        <w:rPr>
          <w:szCs w:val="24"/>
        </w:rPr>
        <w:t xml:space="preserve"> of the thing and of the intellect is not given by the determination of the intellect from the real thing, but by the rectification of alr</w:t>
      </w:r>
      <w:r w:rsidR="00D36B94" w:rsidRPr="00D215FF">
        <w:rPr>
          <w:szCs w:val="24"/>
        </w:rPr>
        <w:t xml:space="preserve">eady known truth, which is </w:t>
      </w:r>
      <w:r w:rsidR="00C345CB" w:rsidRPr="00D215FF">
        <w:rPr>
          <w:szCs w:val="24"/>
        </w:rPr>
        <w:t>ambiguously visualized by the hylemorphic thing in r</w:t>
      </w:r>
      <w:r w:rsidR="00D36B94" w:rsidRPr="00D215FF">
        <w:rPr>
          <w:szCs w:val="24"/>
        </w:rPr>
        <w:t>eality as in the mirror (</w:t>
      </w:r>
      <w:r w:rsidR="00D36B94" w:rsidRPr="00D215FF">
        <w:rPr>
          <w:i/>
          <w:szCs w:val="24"/>
        </w:rPr>
        <w:t>prima s</w:t>
      </w:r>
      <w:r w:rsidR="00C345CB" w:rsidRPr="00D215FF">
        <w:rPr>
          <w:i/>
          <w:szCs w:val="24"/>
        </w:rPr>
        <w:t>pecies est sicut pictura</w:t>
      </w:r>
      <w:r w:rsidR="00C345CB" w:rsidRPr="00D215FF">
        <w:rPr>
          <w:szCs w:val="24"/>
        </w:rPr>
        <w:t xml:space="preserve">). The sensual images are deceptive, as one knows from Plato and Descartes. </w:t>
      </w:r>
      <w:r w:rsidR="00F115EC" w:rsidRPr="00D215FF">
        <w:rPr>
          <w:szCs w:val="24"/>
        </w:rPr>
        <w:t>P</w:t>
      </w:r>
      <w:r w:rsidR="00C345CB" w:rsidRPr="00D215FF">
        <w:rPr>
          <w:szCs w:val="24"/>
        </w:rPr>
        <w:t xml:space="preserve">ostmodern Descartes treatises this difference between both insights into the outer and the inner species through the transition from the first to the second meditation. </w:t>
      </w:r>
      <w:r w:rsidR="0030432C" w:rsidRPr="00D215FF">
        <w:rPr>
          <w:szCs w:val="24"/>
        </w:rPr>
        <w:t>Bonaventure</w:t>
      </w:r>
      <w:r w:rsidR="00F90BEA" w:rsidRPr="00D215FF">
        <w:rPr>
          <w:szCs w:val="24"/>
        </w:rPr>
        <w:t>’</w:t>
      </w:r>
      <w:r w:rsidR="00C345CB" w:rsidRPr="00D215FF">
        <w:rPr>
          <w:szCs w:val="24"/>
        </w:rPr>
        <w:t>s insight into the being shows the ontotheological metaphysics of the one truth</w:t>
      </w:r>
      <w:r w:rsidR="000C22BA" w:rsidRPr="00D215FF">
        <w:rPr>
          <w:szCs w:val="24"/>
        </w:rPr>
        <w:t xml:space="preserve">. The </w:t>
      </w:r>
      <w:r w:rsidR="00C345CB" w:rsidRPr="00D215FF">
        <w:rPr>
          <w:szCs w:val="24"/>
        </w:rPr>
        <w:t>uni</w:t>
      </w:r>
      <w:r w:rsidR="009060F2" w:rsidRPr="00D215FF">
        <w:rPr>
          <w:szCs w:val="24"/>
        </w:rPr>
        <w:t xml:space="preserve">vocity </w:t>
      </w:r>
      <w:r w:rsidR="00C345CB" w:rsidRPr="00D215FF">
        <w:rPr>
          <w:szCs w:val="24"/>
        </w:rPr>
        <w:t xml:space="preserve">of being </w:t>
      </w:r>
      <w:r w:rsidR="000C22BA" w:rsidRPr="00D215FF">
        <w:rPr>
          <w:szCs w:val="24"/>
        </w:rPr>
        <w:t xml:space="preserve">is made in </w:t>
      </w:r>
      <w:r w:rsidR="00C345CB" w:rsidRPr="00D215FF">
        <w:rPr>
          <w:szCs w:val="24"/>
        </w:rPr>
        <w:t xml:space="preserve">the </w:t>
      </w:r>
      <w:r w:rsidR="00C345CB" w:rsidRPr="00D215FF">
        <w:rPr>
          <w:szCs w:val="24"/>
        </w:rPr>
        <w:lastRenderedPageBreak/>
        <w:t xml:space="preserve">framework of Neoplatonic Aristotelianism as it has been handed down by Avicenna and other great </w:t>
      </w:r>
      <w:r w:rsidR="000C22BA" w:rsidRPr="00D215FF">
        <w:rPr>
          <w:szCs w:val="24"/>
        </w:rPr>
        <w:t xml:space="preserve">thinkers </w:t>
      </w:r>
      <w:r w:rsidR="00C345CB" w:rsidRPr="00D215FF">
        <w:rPr>
          <w:szCs w:val="24"/>
        </w:rPr>
        <w:t>of Falsafa.</w:t>
      </w:r>
    </w:p>
    <w:p w14:paraId="1788BDB8" w14:textId="77777777" w:rsidR="00C345CB" w:rsidRPr="00D215FF" w:rsidRDefault="00C345CB" w:rsidP="00C345CB">
      <w:pPr>
        <w:rPr>
          <w:szCs w:val="24"/>
        </w:rPr>
      </w:pPr>
      <w:r w:rsidRPr="00D215FF">
        <w:rPr>
          <w:szCs w:val="24"/>
        </w:rPr>
        <w:tab/>
        <w:t xml:space="preserve">The modern concept of certain being exposed the meaning from the direction of the new form of metaphysical resolution. After Kilwardby, </w:t>
      </w:r>
      <w:r w:rsidR="0030432C" w:rsidRPr="00D215FF">
        <w:rPr>
          <w:szCs w:val="24"/>
        </w:rPr>
        <w:t>Bonaventure</w:t>
      </w:r>
      <w:r w:rsidRPr="00D215FF">
        <w:rPr>
          <w:szCs w:val="24"/>
        </w:rPr>
        <w:t xml:space="preserve"> was the next modernist who had constituted sophistic concept of </w:t>
      </w:r>
      <w:r w:rsidRPr="00D215FF">
        <w:rPr>
          <w:i/>
          <w:szCs w:val="24"/>
        </w:rPr>
        <w:t>ens ratum</w:t>
      </w:r>
      <w:r w:rsidRPr="00D215FF">
        <w:rPr>
          <w:szCs w:val="24"/>
        </w:rPr>
        <w:t>. Albert</w:t>
      </w:r>
      <w:r w:rsidR="00F90BEA" w:rsidRPr="00D215FF">
        <w:rPr>
          <w:szCs w:val="24"/>
        </w:rPr>
        <w:t>’</w:t>
      </w:r>
      <w:r w:rsidR="00AE2D41" w:rsidRPr="00D215FF">
        <w:rPr>
          <w:szCs w:val="24"/>
        </w:rPr>
        <w:t>s criticism</w:t>
      </w:r>
      <w:r w:rsidRPr="00D215FF">
        <w:rPr>
          <w:szCs w:val="24"/>
        </w:rPr>
        <w:t xml:space="preserve"> of </w:t>
      </w:r>
      <w:r w:rsidRPr="00D215FF">
        <w:rPr>
          <w:i/>
          <w:szCs w:val="24"/>
        </w:rPr>
        <w:t xml:space="preserve">ens ratum </w:t>
      </w:r>
      <w:r w:rsidRPr="00D215FF">
        <w:rPr>
          <w:szCs w:val="24"/>
        </w:rPr>
        <w:t>(OBJ</w:t>
      </w:r>
      <w:r w:rsidR="00F80833" w:rsidRPr="00D215FF">
        <w:rPr>
          <w:szCs w:val="24"/>
        </w:rPr>
        <w:t> </w:t>
      </w:r>
      <w:r w:rsidRPr="00D215FF">
        <w:rPr>
          <w:szCs w:val="24"/>
        </w:rPr>
        <w:t xml:space="preserve">II, </w:t>
      </w:r>
      <w:r w:rsidR="00E44CF0" w:rsidRPr="00D215FF">
        <w:rPr>
          <w:szCs w:val="24"/>
        </w:rPr>
        <w:t>ch.</w:t>
      </w:r>
      <w:r w:rsidRPr="00D215FF">
        <w:rPr>
          <w:szCs w:val="24"/>
        </w:rPr>
        <w:t xml:space="preserve"> 2.4.3) is aimed </w:t>
      </w:r>
      <w:r w:rsidR="00AE2D41" w:rsidRPr="00D215FF">
        <w:rPr>
          <w:szCs w:val="24"/>
        </w:rPr>
        <w:t xml:space="preserve">not only against Kilwardby, but against </w:t>
      </w:r>
      <w:r w:rsidR="0030432C" w:rsidRPr="00D215FF">
        <w:rPr>
          <w:szCs w:val="24"/>
        </w:rPr>
        <w:t>Bonaventure</w:t>
      </w:r>
      <w:r w:rsidR="00AE2D41" w:rsidRPr="00D215FF">
        <w:rPr>
          <w:szCs w:val="24"/>
        </w:rPr>
        <w:t xml:space="preserve"> as well</w:t>
      </w:r>
      <w:r w:rsidR="00922BC8" w:rsidRPr="00D215FF">
        <w:rPr>
          <w:szCs w:val="24"/>
        </w:rPr>
        <w:t>, since h</w:t>
      </w:r>
      <w:r w:rsidR="00AE2D41" w:rsidRPr="00D215FF">
        <w:rPr>
          <w:szCs w:val="24"/>
        </w:rPr>
        <w:t xml:space="preserve">e </w:t>
      </w:r>
      <w:r w:rsidRPr="00D215FF">
        <w:rPr>
          <w:szCs w:val="24"/>
        </w:rPr>
        <w:t>abolished the categorical imposition from first substance</w:t>
      </w:r>
      <w:r w:rsidR="000B4D67" w:rsidRPr="00D215FF">
        <w:rPr>
          <w:szCs w:val="24"/>
        </w:rPr>
        <w:t>s</w:t>
      </w:r>
      <w:r w:rsidRPr="00D215FF">
        <w:rPr>
          <w:szCs w:val="24"/>
        </w:rPr>
        <w:t xml:space="preserve">. The following quotation from the commentary of </w:t>
      </w:r>
      <w:r w:rsidR="0030432C" w:rsidRPr="00D215FF">
        <w:rPr>
          <w:szCs w:val="24"/>
        </w:rPr>
        <w:t>Bonaventure</w:t>
      </w:r>
      <w:r w:rsidR="00F90BEA" w:rsidRPr="00D215FF">
        <w:rPr>
          <w:szCs w:val="24"/>
        </w:rPr>
        <w:t>’</w:t>
      </w:r>
      <w:r w:rsidRPr="00D215FF">
        <w:rPr>
          <w:szCs w:val="24"/>
        </w:rPr>
        <w:t>s disciples (</w:t>
      </w:r>
      <w:r w:rsidRPr="00D215FF">
        <w:rPr>
          <w:i/>
          <w:szCs w:val="24"/>
        </w:rPr>
        <w:t>Dubium I</w:t>
      </w:r>
      <w:r w:rsidRPr="00D215FF">
        <w:rPr>
          <w:szCs w:val="24"/>
        </w:rPr>
        <w:t xml:space="preserve">) contains for the first time the complete structure of </w:t>
      </w:r>
      <w:r w:rsidR="00AD11C5" w:rsidRPr="00D215FF">
        <w:rPr>
          <w:szCs w:val="24"/>
        </w:rPr>
        <w:t xml:space="preserve">modern </w:t>
      </w:r>
      <w:r w:rsidR="003D11AA" w:rsidRPr="00D215FF">
        <w:rPr>
          <w:szCs w:val="24"/>
        </w:rPr>
        <w:t>“</w:t>
      </w:r>
      <w:r w:rsidR="003D11AA" w:rsidRPr="00D215FF">
        <w:rPr>
          <w:i/>
          <w:szCs w:val="24"/>
        </w:rPr>
        <w:t>res</w:t>
      </w:r>
      <w:r w:rsidR="003D11AA" w:rsidRPr="00D215FF">
        <w:rPr>
          <w:szCs w:val="24"/>
        </w:rPr>
        <w:t xml:space="preserve">” </w:t>
      </w:r>
      <w:r w:rsidR="00AD11C5" w:rsidRPr="00D215FF">
        <w:rPr>
          <w:szCs w:val="24"/>
        </w:rPr>
        <w:t xml:space="preserve">taken </w:t>
      </w:r>
      <w:r w:rsidRPr="00D215FF">
        <w:rPr>
          <w:szCs w:val="24"/>
        </w:rPr>
        <w:t xml:space="preserve">in the mode of objectively conceived reality. </w:t>
      </w:r>
    </w:p>
    <w:p w14:paraId="73E2FD8E" w14:textId="14E12E44" w:rsidR="00C345CB" w:rsidRPr="00D215FF" w:rsidRDefault="00F90BEA" w:rsidP="00C345CB">
      <w:pPr>
        <w:pStyle w:val="Citace"/>
      </w:pPr>
      <w:r w:rsidRPr="00D215FF">
        <w:t>“</w:t>
      </w:r>
      <w:r w:rsidR="00C345CB" w:rsidRPr="00D215FF">
        <w:t xml:space="preserve">The determination of being in the context of the thing can be defined in the general mode, in the mode of categorical </w:t>
      </w:r>
      <w:r w:rsidR="00460C58" w:rsidRPr="00D215FF">
        <w:t xml:space="preserve">determination </w:t>
      </w:r>
      <w:r w:rsidR="00C345CB" w:rsidRPr="00D215FF">
        <w:t xml:space="preserve">and objectively given </w:t>
      </w:r>
      <w:r w:rsidR="00460C58" w:rsidRPr="00D215FF">
        <w:t xml:space="preserve">determination </w:t>
      </w:r>
      <w:r w:rsidR="00C345CB" w:rsidRPr="00D215FF">
        <w:t>(</w:t>
      </w:r>
      <w:r w:rsidR="00C345CB" w:rsidRPr="00D215FF">
        <w:rPr>
          <w:i/>
        </w:rPr>
        <w:t>res accipitur communiter et proprie et magis proprie</w:t>
      </w:r>
      <w:r w:rsidR="00C345CB" w:rsidRPr="00D215FF">
        <w:t>). The thing is understood in the general determination from the point of view of essential objectivity of the given thing (</w:t>
      </w:r>
      <w:r w:rsidR="00C345CB" w:rsidRPr="00D215FF">
        <w:rPr>
          <w:i/>
        </w:rPr>
        <w:t>dicitur a reor, reris</w:t>
      </w:r>
      <w:r w:rsidR="00C345CB" w:rsidRPr="00D215FF">
        <w:t>). Everything is defined in the field of cognition</w:t>
      </w:r>
      <w:r w:rsidR="00B845F1" w:rsidRPr="00D215FF">
        <w:t xml:space="preserve"> in this way</w:t>
      </w:r>
      <w:r w:rsidR="00C345CB" w:rsidRPr="00D215FF">
        <w:t>, whether the thing is given i</w:t>
      </w:r>
      <w:r w:rsidR="00B845F1" w:rsidRPr="00D215FF">
        <w:t>n thinking or in reality</w:t>
      </w:r>
      <w:r w:rsidR="00C345CB" w:rsidRPr="00D215FF">
        <w:t>. The thing predicted in its own mode (</w:t>
      </w:r>
      <w:r w:rsidR="00C345CB" w:rsidRPr="00D215FF">
        <w:rPr>
          <w:i/>
        </w:rPr>
        <w:t>proprie dicitur</w:t>
      </w:r>
      <w:r w:rsidR="00C345CB" w:rsidRPr="00D215FF">
        <w:t>) is en</w:t>
      </w:r>
      <w:r w:rsidR="00B845F1" w:rsidRPr="00D215FF">
        <w:t xml:space="preserve">sured as being predicted in </w:t>
      </w:r>
      <w:r w:rsidR="00C345CB" w:rsidRPr="00D215FF">
        <w:t>real</w:t>
      </w:r>
      <w:r w:rsidR="00B845F1" w:rsidRPr="00D215FF">
        <w:t>ity</w:t>
      </w:r>
      <w:r w:rsidR="00C345CB" w:rsidRPr="00D215FF">
        <w:t xml:space="preserve"> (</w:t>
      </w:r>
      <w:r w:rsidR="00C345CB" w:rsidRPr="00D215FF">
        <w:rPr>
          <w:i/>
        </w:rPr>
        <w:t>dicitur res a ratus, rata, ratum</w:t>
      </w:r>
      <w:r w:rsidR="00B845F1" w:rsidRPr="00D215FF">
        <w:t xml:space="preserve">), which </w:t>
      </w:r>
      <w:r w:rsidR="00C345CB" w:rsidRPr="00D215FF">
        <w:t>means in the external reality given as a substance (</w:t>
      </w:r>
      <w:r w:rsidR="00C345CB" w:rsidRPr="00D215FF">
        <w:rPr>
          <w:i/>
        </w:rPr>
        <w:t>ens in se</w:t>
      </w:r>
      <w:r w:rsidR="00C345CB" w:rsidRPr="00D215FF">
        <w:t xml:space="preserve">) or as an accident </w:t>
      </w:r>
      <w:r w:rsidR="00C345CB" w:rsidRPr="00D215FF">
        <w:rPr>
          <w:i/>
        </w:rPr>
        <w:t>(in alio</w:t>
      </w:r>
      <w:r w:rsidR="00C345CB" w:rsidRPr="00D215FF">
        <w:t xml:space="preserve">). In this mode, the thing is compatible with the term </w:t>
      </w:r>
      <w:r w:rsidR="00F07E09" w:rsidRPr="00D215FF">
        <w:t>'</w:t>
      </w:r>
      <w:r w:rsidR="00C345CB" w:rsidRPr="00D215FF">
        <w:t>being</w:t>
      </w:r>
      <w:r w:rsidR="009060F2" w:rsidRPr="00D215FF">
        <w:t>.'</w:t>
      </w:r>
      <w:r w:rsidR="00C345CB" w:rsidRPr="00D215FF">
        <w:t xml:space="preserve"> The third way expresses the being in the mode of the objectively given being (</w:t>
      </w:r>
      <w:r w:rsidR="00C345CB" w:rsidRPr="00D215FF">
        <w:rPr>
          <w:i/>
        </w:rPr>
        <w:t>res magis proprie</w:t>
      </w:r>
      <w:r w:rsidR="00C345CB" w:rsidRPr="00D215FF">
        <w:t>). The predication of this certain being (</w:t>
      </w:r>
      <w:r w:rsidR="00C345CB" w:rsidRPr="00D215FF">
        <w:rPr>
          <w:i/>
        </w:rPr>
        <w:t>ens ratum</w:t>
      </w:r>
      <w:r w:rsidR="00C345CB" w:rsidRPr="00D215FF">
        <w:t>) is given with regard to what is unchangeable in its essential, self-given being (</w:t>
      </w:r>
      <w:r w:rsidR="00C345CB" w:rsidRPr="00D215FF">
        <w:rPr>
          <w:i/>
        </w:rPr>
        <w:t>ratum dicitur illud quod est ens per se et fixum</w:t>
      </w:r>
      <w:r w:rsidR="00C345CB" w:rsidRPr="00D215FF">
        <w:t xml:space="preserve">). Thus, the thing can be </w:t>
      </w:r>
      <w:r w:rsidR="0023507A" w:rsidRPr="00D215FF">
        <w:t xml:space="preserve">stated </w:t>
      </w:r>
      <w:r w:rsidR="00C345CB" w:rsidRPr="00D215FF">
        <w:t>only with regard to creation (res dicitur solum de creaturis) and to the subsistent substances (</w:t>
      </w:r>
      <w:r w:rsidR="00C345CB" w:rsidRPr="00D215FF">
        <w:rPr>
          <w:i/>
        </w:rPr>
        <w:t>substantiis per se entibus</w:t>
      </w:r>
      <w:r w:rsidR="00C345CB" w:rsidRPr="00D215FF">
        <w:t>).</w:t>
      </w:r>
      <w:r w:rsidR="00F07E09" w:rsidRPr="00D215FF">
        <w:t>“</w:t>
      </w:r>
      <w:r w:rsidR="00C345CB" w:rsidRPr="00D215FF">
        <w:t> </w:t>
      </w:r>
      <w:r w:rsidR="00C345CB" w:rsidRPr="00D215FF">
        <w:rPr>
          <w:vertAlign w:val="superscript"/>
        </w:rPr>
        <w:footnoteReference w:id="17"/>
      </w:r>
    </w:p>
    <w:p w14:paraId="662615E3" w14:textId="40947FF0" w:rsidR="00A276A4" w:rsidRPr="00D215FF" w:rsidRDefault="007F21EA" w:rsidP="003D7E2F">
      <w:r w:rsidRPr="00D215FF">
        <w:rPr>
          <w:szCs w:val="24"/>
        </w:rPr>
        <w:t xml:space="preserve">The third mode of predication sets forth the complete system of new categorical predication, which was introduced into the system of Avicennist ontotheology. </w:t>
      </w:r>
      <w:r w:rsidR="00C345CB" w:rsidRPr="00D215FF">
        <w:t>In contrast to the first Averroism, the quotation begins with Avicenna</w:t>
      </w:r>
      <w:r w:rsidR="003568AE" w:rsidRPr="00D215FF">
        <w:rPr>
          <w:rFonts w:cs="Calibri"/>
        </w:rPr>
        <w:t>′</w:t>
      </w:r>
      <w:r w:rsidR="003568AE" w:rsidRPr="00D215FF">
        <w:t>s</w:t>
      </w:r>
      <w:r w:rsidR="00C345CB" w:rsidRPr="00D215FF">
        <w:t xml:space="preserve"> determination of the thing in the broadest sense (</w:t>
      </w:r>
      <w:r w:rsidR="00C345CB" w:rsidRPr="00D215FF">
        <w:rPr>
          <w:i/>
        </w:rPr>
        <w:t>communiter</w:t>
      </w:r>
      <w:r w:rsidR="00C345CB" w:rsidRPr="00D215FF">
        <w:t>), i.e.</w:t>
      </w:r>
      <w:r w:rsidR="00C17424" w:rsidRPr="00D215FF">
        <w:t>,</w:t>
      </w:r>
      <w:r w:rsidR="00C345CB" w:rsidRPr="00D215FF">
        <w:t xml:space="preserve"> from the direction of cognizing intellect (</w:t>
      </w:r>
      <w:r w:rsidR="00C345CB" w:rsidRPr="00D215FF">
        <w:rPr>
          <w:i/>
        </w:rPr>
        <w:t>omne illud, quod cadit in cognitione</w:t>
      </w:r>
      <w:r w:rsidR="00C345CB" w:rsidRPr="00D215FF">
        <w:t xml:space="preserve">). </w:t>
      </w:r>
      <w:r w:rsidR="003D7E2F" w:rsidRPr="00D215FF">
        <w:t xml:space="preserve">The second determination of </w:t>
      </w:r>
      <w:r w:rsidR="00797293" w:rsidRPr="00D215FF">
        <w:t>“</w:t>
      </w:r>
      <w:r w:rsidR="003D7E2F" w:rsidRPr="00D215FF">
        <w:rPr>
          <w:i/>
        </w:rPr>
        <w:t>ens ratum</w:t>
      </w:r>
      <w:r w:rsidR="00797293" w:rsidRPr="00D215FF">
        <w:t>”</w:t>
      </w:r>
      <w:r w:rsidR="003D7E2F" w:rsidRPr="00D215FF">
        <w:t xml:space="preserve"> goes to the classical Aristotelian conception of the first substance. The third, i.e.</w:t>
      </w:r>
      <w:r w:rsidR="00C17424" w:rsidRPr="00D215FF">
        <w:t>,</w:t>
      </w:r>
      <w:r w:rsidR="003D7E2F" w:rsidRPr="00D215FF">
        <w:t xml:space="preserve"> objectiv</w:t>
      </w:r>
      <w:r w:rsidR="00797293" w:rsidRPr="00D215FF">
        <w:t xml:space="preserve">e predication is very important, since </w:t>
      </w:r>
      <w:r w:rsidR="003D7E2F" w:rsidRPr="00D215FF">
        <w:t xml:space="preserve">the determination of being is understood in </w:t>
      </w:r>
      <w:r w:rsidR="00797293" w:rsidRPr="00D215FF">
        <w:t>the mode “</w:t>
      </w:r>
      <w:r w:rsidR="003D7E2F" w:rsidRPr="00D215FF">
        <w:rPr>
          <w:i/>
        </w:rPr>
        <w:t>magis proprie</w:t>
      </w:r>
      <w:r w:rsidR="003D7E2F" w:rsidRPr="00D215FF">
        <w:t>.</w:t>
      </w:r>
      <w:r w:rsidR="00797293" w:rsidRPr="00D215FF">
        <w:t>”</w:t>
      </w:r>
      <w:r w:rsidR="003D7E2F" w:rsidRPr="00D215FF">
        <w:t xml:space="preserve"> After the abolition of the metaphysical dative, the being of the first and the second </w:t>
      </w:r>
      <w:r w:rsidR="003D7E2F" w:rsidRPr="00D215FF">
        <w:lastRenderedPageBreak/>
        <w:t xml:space="preserve">substance merged into </w:t>
      </w:r>
      <w:r w:rsidR="003F6029" w:rsidRPr="00D215FF">
        <w:t xml:space="preserve">the </w:t>
      </w:r>
      <w:r w:rsidR="003D7E2F" w:rsidRPr="00D215FF">
        <w:t xml:space="preserve">nominalistic form of categorical predication. This being of the third kind </w:t>
      </w:r>
      <w:r w:rsidR="00F90BEA" w:rsidRPr="00D215FF">
        <w:t>“</w:t>
      </w:r>
      <w:r w:rsidR="003D7E2F" w:rsidRPr="00D215FF">
        <w:t>ex</w:t>
      </w:r>
      <w:r w:rsidR="008718E1" w:rsidRPr="00D215FF">
        <w:t>s</w:t>
      </w:r>
      <w:r w:rsidR="003D7E2F" w:rsidRPr="00D215FF">
        <w:t>ists</w:t>
      </w:r>
      <w:r w:rsidR="00F90BEA" w:rsidRPr="00D215FF">
        <w:t>”</w:t>
      </w:r>
      <w:r w:rsidR="003D7E2F" w:rsidRPr="00D215FF">
        <w:t xml:space="preserve"> in the new amphibolic predication as a universal and as an individual </w:t>
      </w:r>
      <w:r w:rsidR="00E91F5B" w:rsidRPr="00D215FF">
        <w:t xml:space="preserve">thing. </w:t>
      </w:r>
      <w:r w:rsidR="00A75669" w:rsidRPr="00D215FF">
        <w:t xml:space="preserve">Bonaventure claims that this </w:t>
      </w:r>
      <w:r w:rsidR="00A75669" w:rsidRPr="00D215FF">
        <w:rPr>
          <w:i/>
        </w:rPr>
        <w:t>tertium ens</w:t>
      </w:r>
      <w:r w:rsidR="00A75669" w:rsidRPr="00D215FF">
        <w:t xml:space="preserve"> is </w:t>
      </w:r>
      <w:r w:rsidR="003D7E2F" w:rsidRPr="00D215FF">
        <w:t xml:space="preserve">compatible with </w:t>
      </w:r>
      <w:r w:rsidR="00C17424" w:rsidRPr="00D215FF">
        <w:t xml:space="preserve">the </w:t>
      </w:r>
      <w:r w:rsidR="003D7E2F" w:rsidRPr="00D215FF">
        <w:t xml:space="preserve">Aristotelian predication </w:t>
      </w:r>
      <w:r w:rsidR="00B22959" w:rsidRPr="00D215FF">
        <w:t xml:space="preserve">made </w:t>
      </w:r>
      <w:r w:rsidR="003D7E2F" w:rsidRPr="00D215FF">
        <w:t>at the level of the second substance (</w:t>
      </w:r>
      <w:r w:rsidR="003D7E2F" w:rsidRPr="00D215FF">
        <w:rPr>
          <w:i/>
        </w:rPr>
        <w:t>hoc modo res convertitur cum ente</w:t>
      </w:r>
      <w:r w:rsidR="003D7E2F" w:rsidRPr="00D215FF">
        <w:t xml:space="preserve">). This form of objective conversion </w:t>
      </w:r>
      <w:r w:rsidR="00CB2447" w:rsidRPr="00D215FF">
        <w:t xml:space="preserve">between </w:t>
      </w:r>
      <w:r w:rsidR="003D7E2F" w:rsidRPr="00D215FF">
        <w:t xml:space="preserve">the </w:t>
      </w:r>
      <w:r w:rsidR="00CB2447" w:rsidRPr="00D215FF">
        <w:t xml:space="preserve">universal concept and </w:t>
      </w:r>
      <w:r w:rsidR="003D7E2F" w:rsidRPr="00D215FF">
        <w:t xml:space="preserve">the real thing </w:t>
      </w:r>
      <w:r w:rsidR="001E7C44" w:rsidRPr="00D215FF">
        <w:t xml:space="preserve">makes a total nonsense </w:t>
      </w:r>
      <w:r w:rsidR="008743D1" w:rsidRPr="00D215FF">
        <w:t>in Aristotelianism. The first A</w:t>
      </w:r>
      <w:r w:rsidR="003D7E2F" w:rsidRPr="00D215FF">
        <w:t xml:space="preserve">verroism </w:t>
      </w:r>
      <w:r w:rsidR="002E63C4" w:rsidRPr="00D215FF">
        <w:t xml:space="preserve">has no </w:t>
      </w:r>
      <w:r w:rsidR="003D7E2F" w:rsidRPr="00D215FF">
        <w:t xml:space="preserve">being of the third kind and </w:t>
      </w:r>
      <w:r w:rsidR="002E63C4" w:rsidRPr="00D215FF">
        <w:t xml:space="preserve">it cannot establish any kind of </w:t>
      </w:r>
      <w:r w:rsidR="003D7E2F" w:rsidRPr="00D215FF">
        <w:t>objective predication. The first substance is clearly separated in reality from the recognized being in thinking. Bonaventure begins the dete</w:t>
      </w:r>
      <w:r w:rsidR="00B37F05" w:rsidRPr="00D215FF">
        <w:t xml:space="preserve">rmination of being not from </w:t>
      </w:r>
      <w:r w:rsidR="003D7E2F" w:rsidRPr="00D215FF">
        <w:t>reality, but from the intellect enlightened by God. Therefore, for him, the unique being of the first substance (</w:t>
      </w:r>
      <w:r w:rsidR="003D7E2F" w:rsidRPr="00D215FF">
        <w:rPr>
          <w:i/>
        </w:rPr>
        <w:t>est in rerum natura</w:t>
      </w:r>
      <w:r w:rsidR="003D7E2F" w:rsidRPr="00D215FF">
        <w:t>) and its universal cognition in thinking (</w:t>
      </w:r>
      <w:r w:rsidR="003D7E2F" w:rsidRPr="00D215FF">
        <w:rPr>
          <w:i/>
        </w:rPr>
        <w:t>est in cognition</w:t>
      </w:r>
      <w:r w:rsidR="00762C21" w:rsidRPr="00D215FF">
        <w:rPr>
          <w:i/>
        </w:rPr>
        <w:t>e</w:t>
      </w:r>
      <w:r w:rsidR="003D7E2F" w:rsidRPr="00D215FF">
        <w:t xml:space="preserve">) flow together. This objective determination of the thing </w:t>
      </w:r>
      <w:r w:rsidR="009E16F6" w:rsidRPr="00D215FF">
        <w:t xml:space="preserve">is </w:t>
      </w:r>
      <w:r w:rsidR="00C17424" w:rsidRPr="00D215FF">
        <w:t>made</w:t>
      </w:r>
      <w:r w:rsidR="003D7E2F" w:rsidRPr="00D215FF">
        <w:t xml:space="preserve"> solely from the direction of essentially given objectivity (</w:t>
      </w:r>
      <w:r w:rsidR="003D7E2F" w:rsidRPr="00D215FF">
        <w:rPr>
          <w:i/>
        </w:rPr>
        <w:t>res a ratus, rata, ratum</w:t>
      </w:r>
      <w:r w:rsidR="006E02AE" w:rsidRPr="00D215FF">
        <w:t xml:space="preserve">). </w:t>
      </w:r>
      <w:r w:rsidR="00F2624D" w:rsidRPr="00D215FF">
        <w:t xml:space="preserve">The new “thing” became a </w:t>
      </w:r>
      <w:r w:rsidR="003D7E2F" w:rsidRPr="00D215FF">
        <w:t>concrete and convertible universal</w:t>
      </w:r>
      <w:r w:rsidR="006E02AE" w:rsidRPr="00D215FF">
        <w:t xml:space="preserve"> entity </w:t>
      </w:r>
      <w:r w:rsidR="00F2624D" w:rsidRPr="00D215FF">
        <w:t xml:space="preserve">made </w:t>
      </w:r>
      <w:r w:rsidR="003D7E2F" w:rsidRPr="00D215FF">
        <w:t xml:space="preserve">in the mode of </w:t>
      </w:r>
      <w:r w:rsidR="00C17424" w:rsidRPr="00D215FF">
        <w:t xml:space="preserve">the </w:t>
      </w:r>
      <w:r w:rsidR="003D7E2F" w:rsidRPr="00D215FF">
        <w:t xml:space="preserve">objective </w:t>
      </w:r>
      <w:r w:rsidR="006E02AE" w:rsidRPr="00D215FF">
        <w:t xml:space="preserve">being </w:t>
      </w:r>
      <w:r w:rsidR="003D7E2F" w:rsidRPr="00D215FF">
        <w:t>(</w:t>
      </w:r>
      <w:r w:rsidR="003D7E2F" w:rsidRPr="00D215FF">
        <w:rPr>
          <w:i/>
        </w:rPr>
        <w:t>res magis proprie</w:t>
      </w:r>
      <w:r w:rsidR="003D7E2F" w:rsidRPr="00D215FF">
        <w:t xml:space="preserve">). This objective property was constituted for the first time by Avicenna for being </w:t>
      </w:r>
      <w:r w:rsidR="003B7CE4" w:rsidRPr="00D215FF">
        <w:t xml:space="preserve">as </w:t>
      </w:r>
      <w:r w:rsidR="003D7E2F" w:rsidRPr="00D215FF">
        <w:t>being. The meaning of being is given for thinking in the sense of Rufus</w:t>
      </w:r>
      <w:r w:rsidR="00F90BEA" w:rsidRPr="00D215FF">
        <w:t>’</w:t>
      </w:r>
      <w:r w:rsidR="003B7CE4" w:rsidRPr="00D215FF">
        <w:t>s</w:t>
      </w:r>
      <w:r w:rsidR="003D7E2F" w:rsidRPr="00D215FF">
        <w:t xml:space="preserve"> </w:t>
      </w:r>
      <w:r w:rsidR="003D7E2F" w:rsidRPr="00D215FF">
        <w:rPr>
          <w:i/>
        </w:rPr>
        <w:t>concretum</w:t>
      </w:r>
      <w:r w:rsidR="003D7E2F" w:rsidRPr="00D215FF">
        <w:t xml:space="preserve"> and </w:t>
      </w:r>
      <w:r w:rsidR="0030432C" w:rsidRPr="00D215FF">
        <w:t>Bonaventure</w:t>
      </w:r>
      <w:r w:rsidR="00F90BEA" w:rsidRPr="00D215FF">
        <w:t>’</w:t>
      </w:r>
      <w:r w:rsidR="003D7E2F" w:rsidRPr="00D215FF">
        <w:t xml:space="preserve">s </w:t>
      </w:r>
      <w:r w:rsidR="003D7E2F" w:rsidRPr="00D215FF">
        <w:rPr>
          <w:i/>
        </w:rPr>
        <w:t>factum</w:t>
      </w:r>
      <w:r w:rsidR="003D7E2F" w:rsidRPr="00D215FF">
        <w:t xml:space="preserve">, which establishes a new </w:t>
      </w:r>
      <w:r w:rsidR="001324FD" w:rsidRPr="00D215FF">
        <w:rPr>
          <w:i/>
        </w:rPr>
        <w:t>tertium ens</w:t>
      </w:r>
      <w:r w:rsidR="004D455A" w:rsidRPr="00D215FF">
        <w:t>. Rufus gave the first d</w:t>
      </w:r>
      <w:r w:rsidR="003D7E2F" w:rsidRPr="00D215FF">
        <w:t>irect insight into Avicennist and objective essences</w:t>
      </w:r>
      <w:r w:rsidR="004D455A" w:rsidRPr="00D215FF">
        <w:t xml:space="preserve">. It means that </w:t>
      </w:r>
      <w:r w:rsidR="003D7E2F" w:rsidRPr="00D215FF">
        <w:t xml:space="preserve">Aristotelian abstraction and Aristotelian categorical predication are </w:t>
      </w:r>
      <w:r w:rsidR="004D455A" w:rsidRPr="00D215FF">
        <w:t xml:space="preserve">no more </w:t>
      </w:r>
      <w:r w:rsidR="003D7E2F" w:rsidRPr="00D215FF">
        <w:t xml:space="preserve">needed for </w:t>
      </w:r>
      <w:r w:rsidR="004D455A" w:rsidRPr="00D215FF">
        <w:t xml:space="preserve">determining of </w:t>
      </w:r>
      <w:r w:rsidR="003D7E2F" w:rsidRPr="00D215FF">
        <w:t xml:space="preserve">the third and </w:t>
      </w:r>
      <w:r w:rsidR="00C57D8F" w:rsidRPr="00D215FF">
        <w:t xml:space="preserve">absolutely </w:t>
      </w:r>
      <w:r w:rsidR="003D7E2F" w:rsidRPr="00D215FF">
        <w:t xml:space="preserve">certain </w:t>
      </w:r>
      <w:r w:rsidR="004D455A" w:rsidRPr="00D215FF">
        <w:t xml:space="preserve">genre </w:t>
      </w:r>
      <w:r w:rsidR="003D7E2F" w:rsidRPr="00D215FF">
        <w:t xml:space="preserve">of being. The objectively considered </w:t>
      </w:r>
      <w:r w:rsidR="00B75E29" w:rsidRPr="00D215FF">
        <w:t xml:space="preserve">entity </w:t>
      </w:r>
      <w:r w:rsidR="003D7E2F" w:rsidRPr="00D215FF">
        <w:t xml:space="preserve">can be </w:t>
      </w:r>
      <w:r w:rsidR="000718B8" w:rsidRPr="00D215FF">
        <w:t xml:space="preserve">categorized </w:t>
      </w:r>
      <w:r w:rsidR="003D7E2F" w:rsidRPr="00D215FF">
        <w:t xml:space="preserve">only with regard to </w:t>
      </w:r>
      <w:r w:rsidR="00C22781" w:rsidRPr="00D215FF">
        <w:t xml:space="preserve">the </w:t>
      </w:r>
      <w:r w:rsidR="003D7E2F" w:rsidRPr="00D215FF">
        <w:t>creation (</w:t>
      </w:r>
      <w:r w:rsidR="003D7E2F" w:rsidRPr="00D215FF">
        <w:rPr>
          <w:i/>
        </w:rPr>
        <w:t>res dicitur solum de creaturis</w:t>
      </w:r>
      <w:r w:rsidR="003D7E2F" w:rsidRPr="00D215FF">
        <w:t>) and to subsistent substances (</w:t>
      </w:r>
      <w:r w:rsidR="003D7E2F" w:rsidRPr="00D215FF">
        <w:rPr>
          <w:i/>
        </w:rPr>
        <w:t>substantiis per se entibus</w:t>
      </w:r>
      <w:r w:rsidR="003D7E2F" w:rsidRPr="00D215FF">
        <w:t xml:space="preserve">). </w:t>
      </w:r>
      <w:r w:rsidR="0030432C" w:rsidRPr="00D215FF">
        <w:t>Bonaventure</w:t>
      </w:r>
      <w:r w:rsidR="003D7E2F" w:rsidRPr="00D215FF">
        <w:t xml:space="preserve"> presents the new type of </w:t>
      </w:r>
      <w:r w:rsidR="00D92DA5" w:rsidRPr="00D215FF">
        <w:t xml:space="preserve">univocal </w:t>
      </w:r>
      <w:r w:rsidR="003D7E2F" w:rsidRPr="00D215FF">
        <w:t>predication</w:t>
      </w:r>
      <w:r w:rsidR="00D92DA5" w:rsidRPr="00D215FF">
        <w:t xml:space="preserve"> that states </w:t>
      </w:r>
      <w:r w:rsidR="003D7E2F" w:rsidRPr="00D215FF">
        <w:t xml:space="preserve">hylemorphic substances and </w:t>
      </w:r>
      <w:r w:rsidR="00C17424" w:rsidRPr="00D215FF">
        <w:t>cosmic intellectual</w:t>
      </w:r>
      <w:r w:rsidR="003D7E2F" w:rsidRPr="00D215FF">
        <w:t xml:space="preserve"> forms on the same categorical level. As a result, the first complete form of ontotheology was established under the aegis of the sing</w:t>
      </w:r>
      <w:r w:rsidR="00A276A4" w:rsidRPr="00D215FF">
        <w:t>le and unified objective truth.</w:t>
      </w:r>
    </w:p>
    <w:p w14:paraId="5E22957B" w14:textId="2CEB957F" w:rsidR="00532380" w:rsidRPr="00D215FF" w:rsidRDefault="00A276A4" w:rsidP="00532380">
      <w:pPr>
        <w:ind w:firstLine="708"/>
      </w:pPr>
      <w:r w:rsidRPr="00D215FF">
        <w:t>The first Averroism considered</w:t>
      </w:r>
      <w:r w:rsidR="003D7E2F" w:rsidRPr="00D215FF">
        <w:t xml:space="preserve"> such a predication total nonsense. Man is neither God nor angel. Through the emancipation from Aristotle</w:t>
      </w:r>
      <w:r w:rsidR="00F90BEA" w:rsidRPr="00D215FF">
        <w:t>’</w:t>
      </w:r>
      <w:r w:rsidR="003D7E2F" w:rsidRPr="00D215FF">
        <w:t xml:space="preserve">s metaphysics, the complete figure of </w:t>
      </w:r>
      <w:r w:rsidR="00366CE2" w:rsidRPr="00D215FF">
        <w:t xml:space="preserve">modern mythology </w:t>
      </w:r>
      <w:r w:rsidR="003D7E2F" w:rsidRPr="00D215FF">
        <w:t xml:space="preserve">was created. The </w:t>
      </w:r>
      <w:r w:rsidR="0039570F" w:rsidRPr="00D215FF">
        <w:t xml:space="preserve">objective </w:t>
      </w:r>
      <w:r w:rsidR="003D7E2F" w:rsidRPr="00D215FF">
        <w:rPr>
          <w:i/>
        </w:rPr>
        <w:t>factum</w:t>
      </w:r>
      <w:r w:rsidR="003D7E2F" w:rsidRPr="00D215FF">
        <w:t xml:space="preserve"> is defined as the potency of the demiurgic subject</w:t>
      </w:r>
      <w:r w:rsidR="00876608" w:rsidRPr="00D215FF">
        <w:t xml:space="preserve"> </w:t>
      </w:r>
      <w:r w:rsidR="00876608" w:rsidRPr="00D215FF">
        <w:rPr>
          <w:szCs w:val="24"/>
        </w:rPr>
        <w:t>(</w:t>
      </w:r>
      <w:r w:rsidR="00876608" w:rsidRPr="00D215FF">
        <w:rPr>
          <w:i/>
          <w:szCs w:val="24"/>
        </w:rPr>
        <w:t>dativus auctoris</w:t>
      </w:r>
      <w:r w:rsidR="00876608" w:rsidRPr="00D215FF">
        <w:rPr>
          <w:i/>
          <w:szCs w:val="24"/>
        </w:rPr>
        <w:fldChar w:fldCharType="begin"/>
      </w:r>
      <w:r w:rsidR="00876608" w:rsidRPr="00D215FF">
        <w:instrText xml:space="preserve"> XE "</w:instrText>
      </w:r>
      <w:r w:rsidR="00876608" w:rsidRPr="00D215FF">
        <w:rPr>
          <w:i/>
          <w:szCs w:val="24"/>
        </w:rPr>
        <w:instrText>dativus auctoris</w:instrText>
      </w:r>
      <w:r w:rsidR="00876608" w:rsidRPr="00D215FF">
        <w:instrText xml:space="preserve">" </w:instrText>
      </w:r>
      <w:r w:rsidR="00876608" w:rsidRPr="00D215FF">
        <w:rPr>
          <w:i/>
          <w:szCs w:val="24"/>
        </w:rPr>
        <w:fldChar w:fldCharType="end"/>
      </w:r>
      <w:r w:rsidR="00876608" w:rsidRPr="00D215FF">
        <w:rPr>
          <w:szCs w:val="24"/>
        </w:rPr>
        <w:t xml:space="preserve">). It </w:t>
      </w:r>
      <w:r w:rsidR="003D7E2F" w:rsidRPr="00D215FF">
        <w:t>expands (</w:t>
      </w:r>
      <w:r w:rsidR="003D7E2F" w:rsidRPr="00D215FF">
        <w:rPr>
          <w:i/>
        </w:rPr>
        <w:t>exsistit</w:t>
      </w:r>
      <w:r w:rsidR="003D7E2F" w:rsidRPr="00D215FF">
        <w:t xml:space="preserve">) into the epochal determination of science, technology and capitalism. </w:t>
      </w:r>
      <w:r w:rsidR="0030432C" w:rsidRPr="00D215FF">
        <w:t>Bonaventure</w:t>
      </w:r>
      <w:r w:rsidR="003D7E2F" w:rsidRPr="00D215FF">
        <w:t xml:space="preserve"> opened the epoch of modernity by endowing the being wi</w:t>
      </w:r>
      <w:r w:rsidR="00A761A3" w:rsidRPr="00D215FF">
        <w:t>th facticity based on objective mythology</w:t>
      </w:r>
      <w:r w:rsidR="003D7E2F" w:rsidRPr="00D215FF">
        <w:t>. The above-mentioned wish</w:t>
      </w:r>
      <w:r w:rsidR="00940892" w:rsidRPr="00D215FF">
        <w:t>ful</w:t>
      </w:r>
      <w:r w:rsidR="003D7E2F" w:rsidRPr="00D215FF">
        <w:t xml:space="preserve"> conjunctive connected with this quotation (</w:t>
      </w:r>
      <w:r w:rsidR="003D7E2F" w:rsidRPr="00D215FF">
        <w:rPr>
          <w:i/>
        </w:rPr>
        <w:t>ergo opportet, quod ita sit in re</w:t>
      </w:r>
      <w:r w:rsidR="003D7E2F" w:rsidRPr="00D215FF">
        <w:t xml:space="preserve">) sets out the </w:t>
      </w:r>
      <w:r w:rsidR="00C17424" w:rsidRPr="00D215FF">
        <w:t>new epochal</w:t>
      </w:r>
      <w:r w:rsidR="003D7E2F" w:rsidRPr="00D215FF">
        <w:t xml:space="preserve"> demiurgic way, </w:t>
      </w:r>
      <w:r w:rsidR="0086388D" w:rsidRPr="00D215FF">
        <w:t xml:space="preserve">how the </w:t>
      </w:r>
      <w:r w:rsidR="003D7E2F" w:rsidRPr="00D215FF">
        <w:t xml:space="preserve">modern subject objectively </w:t>
      </w:r>
      <w:r w:rsidR="003D7E2F" w:rsidRPr="00D215FF">
        <w:lastRenderedPageBreak/>
        <w:t>ratified the ideal sense of being conceived by the modern God</w:t>
      </w:r>
      <w:r w:rsidR="0086388D" w:rsidRPr="00D215FF">
        <w:t xml:space="preserve"> (</w:t>
      </w:r>
      <w:r w:rsidR="0086388D" w:rsidRPr="00D215FF">
        <w:rPr>
          <w:i/>
        </w:rPr>
        <w:t>dativus finalis</w:t>
      </w:r>
      <w:r w:rsidR="0086388D" w:rsidRPr="00D215FF">
        <w:rPr>
          <w:i/>
        </w:rPr>
        <w:fldChar w:fldCharType="begin"/>
      </w:r>
      <w:r w:rsidR="0086388D" w:rsidRPr="00D215FF">
        <w:instrText xml:space="preserve"> XE "</w:instrText>
      </w:r>
      <w:r w:rsidR="0086388D" w:rsidRPr="00D215FF">
        <w:rPr>
          <w:i/>
        </w:rPr>
        <w:instrText>dativus finalis</w:instrText>
      </w:r>
      <w:r w:rsidR="0086388D" w:rsidRPr="00D215FF">
        <w:instrText xml:space="preserve">" </w:instrText>
      </w:r>
      <w:r w:rsidR="0086388D" w:rsidRPr="00D215FF">
        <w:rPr>
          <w:i/>
        </w:rPr>
        <w:fldChar w:fldCharType="end"/>
      </w:r>
      <w:r w:rsidR="0086388D" w:rsidRPr="00D215FF">
        <w:t>)</w:t>
      </w:r>
      <w:r w:rsidR="003D7E2F" w:rsidRPr="00D215FF">
        <w:t xml:space="preserve">. The being is now given in the new categorical mode </w:t>
      </w:r>
      <w:r w:rsidR="00C11F38" w:rsidRPr="00D215FF">
        <w:t>“</w:t>
      </w:r>
      <w:r w:rsidR="003D7E2F" w:rsidRPr="00D215FF">
        <w:rPr>
          <w:i/>
        </w:rPr>
        <w:t>magis proprie</w:t>
      </w:r>
      <w:r w:rsidR="003D7E2F" w:rsidRPr="00D215FF">
        <w:t>,</w:t>
      </w:r>
      <w:r w:rsidR="00C11F38" w:rsidRPr="00D215FF">
        <w:t>”</w:t>
      </w:r>
      <w:r w:rsidR="003D7E2F" w:rsidRPr="00D215FF">
        <w:t xml:space="preserve"> whereby the being receives the solidity (</w:t>
      </w:r>
      <w:r w:rsidR="003D7E2F" w:rsidRPr="00D215FF">
        <w:rPr>
          <w:i/>
        </w:rPr>
        <w:t>ratum dicitur</w:t>
      </w:r>
      <w:r w:rsidR="003D7E2F" w:rsidRPr="00D215FF">
        <w:t xml:space="preserve">) through the objectively </w:t>
      </w:r>
      <w:r w:rsidR="008B7309" w:rsidRPr="00D215FF">
        <w:t xml:space="preserve">given </w:t>
      </w:r>
      <w:r w:rsidR="003D7E2F" w:rsidRPr="00D215FF">
        <w:t>essential</w:t>
      </w:r>
      <w:r w:rsidR="00C17424" w:rsidRPr="00D215FF">
        <w:t>ly</w:t>
      </w:r>
      <w:r w:rsidR="003D7E2F" w:rsidRPr="00D215FF">
        <w:t xml:space="preserve"> being (</w:t>
      </w:r>
      <w:r w:rsidR="003D7E2F" w:rsidRPr="00D215FF">
        <w:rPr>
          <w:i/>
        </w:rPr>
        <w:t>quod est ens per se fixum</w:t>
      </w:r>
      <w:r w:rsidR="003D7E2F" w:rsidRPr="00D215FF">
        <w:t>). In the new fixation of factually given being, the conversion of th</w:t>
      </w:r>
      <w:r w:rsidR="00C17424" w:rsidRPr="00D215FF">
        <w:t>e th</w:t>
      </w:r>
      <w:r w:rsidR="003D7E2F" w:rsidRPr="00D215FF">
        <w:t>ing and the being in univocal sense is valid</w:t>
      </w:r>
      <w:r w:rsidR="00795C6B" w:rsidRPr="00D215FF">
        <w:t xml:space="preserve">. It is </w:t>
      </w:r>
      <w:r w:rsidR="003D7E2F" w:rsidRPr="00D215FF">
        <w:t xml:space="preserve">ratified by the subject </w:t>
      </w:r>
      <w:r w:rsidR="009A5014" w:rsidRPr="00D215FF">
        <w:t>(</w:t>
      </w:r>
      <w:r w:rsidR="009A5014" w:rsidRPr="00D215FF">
        <w:rPr>
          <w:i/>
        </w:rPr>
        <w:t>Ge-Stell</w:t>
      </w:r>
      <w:r w:rsidR="009A5014" w:rsidRPr="00D215FF">
        <w:t xml:space="preserve">) </w:t>
      </w:r>
      <w:r w:rsidR="003D7E2F" w:rsidRPr="00D215FF">
        <w:t>and not by the imposition of meaning from first substance</w:t>
      </w:r>
      <w:r w:rsidR="007F3CB9" w:rsidRPr="00D215FF">
        <w:t>s</w:t>
      </w:r>
      <w:r w:rsidR="003D7E2F" w:rsidRPr="00D215FF">
        <w:t>. The creation of the objective sense of being must be read according to modernity, in which Porretan hyposta</w:t>
      </w:r>
      <w:r w:rsidR="009060F2" w:rsidRPr="00D215FF">
        <w:t>t</w:t>
      </w:r>
      <w:r w:rsidR="003D7E2F" w:rsidRPr="00D215FF">
        <w:t>ized thing</w:t>
      </w:r>
      <w:r w:rsidR="001862B8" w:rsidRPr="00D215FF">
        <w:t>s</w:t>
      </w:r>
      <w:r w:rsidR="003D7E2F" w:rsidRPr="00D215FF">
        <w:t xml:space="preserve"> </w:t>
      </w:r>
      <w:r w:rsidR="00900A22" w:rsidRPr="00D215FF">
        <w:t>keep t</w:t>
      </w:r>
      <w:r w:rsidR="003D7E2F" w:rsidRPr="00D215FF">
        <w:t xml:space="preserve">he primacy. From the point of view of </w:t>
      </w:r>
      <w:r w:rsidR="00330381" w:rsidRPr="00D215FF">
        <w:t xml:space="preserve">the </w:t>
      </w:r>
      <w:r w:rsidR="00330381" w:rsidRPr="00D215FF">
        <w:rPr>
          <w:i/>
        </w:rPr>
        <w:t>dativus obiectivus</w:t>
      </w:r>
      <w:r w:rsidR="00330381" w:rsidRPr="00D215FF">
        <w:t xml:space="preserve"> (ch. 4)</w:t>
      </w:r>
      <w:r w:rsidR="003D7E2F" w:rsidRPr="00D215FF">
        <w:t xml:space="preserve">, it occurred </w:t>
      </w:r>
      <w:r w:rsidR="00330381" w:rsidRPr="00D215FF">
        <w:t xml:space="preserve">a fundamental change in the way, </w:t>
      </w:r>
      <w:r w:rsidR="003D7E2F" w:rsidRPr="00D215FF">
        <w:t xml:space="preserve">in which </w:t>
      </w:r>
      <w:r w:rsidR="00330381" w:rsidRPr="00D215FF">
        <w:t xml:space="preserve">the metaphysical </w:t>
      </w:r>
      <w:r w:rsidR="003D7E2F" w:rsidRPr="00D215FF">
        <w:t xml:space="preserve">being </w:t>
      </w:r>
      <w:r w:rsidR="00330381" w:rsidRPr="00D215FF">
        <w:t xml:space="preserve">receives </w:t>
      </w:r>
      <w:r w:rsidR="003D7E2F" w:rsidRPr="00D215FF">
        <w:t xml:space="preserve">the objective </w:t>
      </w:r>
      <w:r w:rsidR="00330381" w:rsidRPr="00D215FF">
        <w:t xml:space="preserve">proprium </w:t>
      </w:r>
      <w:r w:rsidR="003D7E2F" w:rsidRPr="00D215FF">
        <w:t>(</w:t>
      </w:r>
      <w:r w:rsidR="003D7E2F" w:rsidRPr="00D215FF">
        <w:rPr>
          <w:i/>
        </w:rPr>
        <w:t>dativus possessivus</w:t>
      </w:r>
      <w:r w:rsidR="003D7E2F" w:rsidRPr="00D215FF">
        <w:t xml:space="preserve">). The new definition of being as an objective </w:t>
      </w:r>
      <w:r w:rsidR="002F2F10" w:rsidRPr="00D215FF">
        <w:t>“</w:t>
      </w:r>
      <w:r w:rsidR="003D7E2F" w:rsidRPr="00D215FF">
        <w:rPr>
          <w:i/>
        </w:rPr>
        <w:t>res</w:t>
      </w:r>
      <w:r w:rsidR="002F2F10" w:rsidRPr="00D215FF">
        <w:t xml:space="preserve">” established the objective causality in </w:t>
      </w:r>
      <w:r w:rsidR="003D7E2F" w:rsidRPr="00D215FF">
        <w:t xml:space="preserve">modern metaphysics. The demiurgic appropriation of </w:t>
      </w:r>
      <w:r w:rsidR="00C17424" w:rsidRPr="00D215FF">
        <w:t xml:space="preserve">the </w:t>
      </w:r>
      <w:r w:rsidR="00A1661C" w:rsidRPr="00D215FF">
        <w:t xml:space="preserve">objective </w:t>
      </w:r>
      <w:r w:rsidR="003D7E2F" w:rsidRPr="00D215FF">
        <w:t xml:space="preserve">being is linked to the </w:t>
      </w:r>
      <w:r w:rsidR="00A1661C" w:rsidRPr="00D215FF">
        <w:t xml:space="preserve">category that </w:t>
      </w:r>
      <w:r w:rsidR="003D7E2F" w:rsidRPr="00D215FF">
        <w:t>describes the way in which the modern subject lea</w:t>
      </w:r>
      <w:r w:rsidR="00A1661C" w:rsidRPr="00D215FF">
        <w:t xml:space="preserve">ds the objective being into </w:t>
      </w:r>
      <w:r w:rsidR="003D7E2F" w:rsidRPr="00D215FF">
        <w:t>historical effect</w:t>
      </w:r>
      <w:r w:rsidR="00A1661C" w:rsidRPr="00D215FF">
        <w:t>iveness</w:t>
      </w:r>
      <w:r w:rsidR="003D7E2F" w:rsidRPr="00D215FF">
        <w:t xml:space="preserve"> (</w:t>
      </w:r>
      <w:r w:rsidR="003D7E2F" w:rsidRPr="00D215FF">
        <w:rPr>
          <w:i/>
        </w:rPr>
        <w:t>dativus auctoris</w:t>
      </w:r>
      <w:r w:rsidR="003D7E2F" w:rsidRPr="00D215FF">
        <w:t>). The facticity of objective being was created by the modern subject</w:t>
      </w:r>
      <w:r w:rsidR="00E16C2B" w:rsidRPr="00D215FF">
        <w:t xml:space="preserve"> in the mode of supposition. It </w:t>
      </w:r>
      <w:r w:rsidR="003D7E2F" w:rsidRPr="00D215FF">
        <w:t>replaced the categorical meaning of</w:t>
      </w:r>
      <w:r w:rsidR="00142EA3" w:rsidRPr="00D215FF">
        <w:t xml:space="preserve"> the second substance </w:t>
      </w:r>
      <w:r w:rsidR="003D7E2F" w:rsidRPr="00D215FF">
        <w:t xml:space="preserve">given by the imposition </w:t>
      </w:r>
      <w:r w:rsidR="00142EA3" w:rsidRPr="00D215FF">
        <w:t>from hyparchical</w:t>
      </w:r>
      <w:r w:rsidR="003D7E2F" w:rsidRPr="00D215FF">
        <w:t xml:space="preserve"> first substance</w:t>
      </w:r>
      <w:r w:rsidR="00142EA3" w:rsidRPr="00D215FF">
        <w:t>s</w:t>
      </w:r>
      <w:r w:rsidR="00532380" w:rsidRPr="00D215FF">
        <w:t>.</w:t>
      </w:r>
    </w:p>
    <w:p w14:paraId="6FCD7EBA" w14:textId="06271864" w:rsidR="003D7E2F" w:rsidRPr="00D215FF" w:rsidRDefault="003D7E2F" w:rsidP="00532380">
      <w:pPr>
        <w:ind w:firstLine="708"/>
      </w:pPr>
      <w:r w:rsidRPr="00D215FF">
        <w:t>For this fundamental reason, the q</w:t>
      </w:r>
      <w:r w:rsidR="00532380" w:rsidRPr="00D215FF">
        <w:t>uoted commentary of Bonaventure on</w:t>
      </w:r>
      <w:r w:rsidR="00110843" w:rsidRPr="00D215FF">
        <w:t xml:space="preserve"> </w:t>
      </w:r>
      <w:r w:rsidRPr="00D215FF">
        <w:t>Sentences establishe</w:t>
      </w:r>
      <w:r w:rsidR="00532380" w:rsidRPr="00D215FF">
        <w:t>d</w:t>
      </w:r>
      <w:r w:rsidRPr="00D215FF">
        <w:t xml:space="preserve"> modernism as an ontotheological system after the year</w:t>
      </w:r>
      <w:r w:rsidR="00F80833" w:rsidRPr="00D215FF">
        <w:t> </w:t>
      </w:r>
      <w:r w:rsidRPr="00D215FF">
        <w:t>1252</w:t>
      </w:r>
      <w:r w:rsidR="00532380" w:rsidRPr="00D215FF">
        <w:t xml:space="preserve">. Rufus was unable to </w:t>
      </w:r>
      <w:r w:rsidRPr="00D215FF">
        <w:t xml:space="preserve">complete </w:t>
      </w:r>
      <w:r w:rsidR="00532380" w:rsidRPr="00D215FF">
        <w:t xml:space="preserve">that </w:t>
      </w:r>
      <w:r w:rsidR="00C73DAC" w:rsidRPr="00D215FF">
        <w:t xml:space="preserve">task </w:t>
      </w:r>
      <w:r w:rsidRPr="00D215FF">
        <w:t xml:space="preserve">in the work </w:t>
      </w:r>
      <w:r w:rsidRPr="00D215FF">
        <w:rPr>
          <w:i/>
        </w:rPr>
        <w:t>Speculum animae</w:t>
      </w:r>
      <w:r w:rsidR="00217455" w:rsidRPr="00D215FF">
        <w:t xml:space="preserve">. However, </w:t>
      </w:r>
      <w:r w:rsidRPr="00D215FF">
        <w:t xml:space="preserve">Rufus was there when his </w:t>
      </w:r>
      <w:r w:rsidR="00217455" w:rsidRPr="00D215FF">
        <w:t xml:space="preserve">acolyte </w:t>
      </w:r>
      <w:r w:rsidRPr="00D215FF">
        <w:t xml:space="preserve">wrote the commentary on </w:t>
      </w:r>
      <w:r w:rsidR="00217455" w:rsidRPr="00D215FF">
        <w:t>S</w:t>
      </w:r>
      <w:r w:rsidR="00EA090B" w:rsidRPr="00D215FF">
        <w:t xml:space="preserve">entences. Rufus </w:t>
      </w:r>
      <w:r w:rsidRPr="00D215FF">
        <w:t xml:space="preserve">supported </w:t>
      </w:r>
      <w:r w:rsidR="00392D46" w:rsidRPr="00D215FF">
        <w:t xml:space="preserve">Bonaventure </w:t>
      </w:r>
      <w:r w:rsidRPr="00D215FF">
        <w:t xml:space="preserve">by his authority at the Franciscan College in Paris. The term </w:t>
      </w:r>
      <w:r w:rsidR="005346B7" w:rsidRPr="00D215FF">
        <w:t>“</w:t>
      </w:r>
      <w:r w:rsidRPr="00D215FF">
        <w:rPr>
          <w:i/>
        </w:rPr>
        <w:t>ens ratum</w:t>
      </w:r>
      <w:r w:rsidR="005346B7" w:rsidRPr="00D215FF">
        <w:t>”</w:t>
      </w:r>
      <w:r w:rsidRPr="00D215FF">
        <w:t xml:space="preserve"> and the derived variants (</w:t>
      </w:r>
      <w:r w:rsidRPr="00D215FF">
        <w:rPr>
          <w:i/>
        </w:rPr>
        <w:t>res a reor reris</w:t>
      </w:r>
      <w:r w:rsidRPr="00D215FF">
        <w:t>) await a great future with Henry von</w:t>
      </w:r>
      <w:r w:rsidR="00F80833" w:rsidRPr="00D215FF">
        <w:t> </w:t>
      </w:r>
      <w:r w:rsidRPr="00D215FF">
        <w:t>Gent and Duns Scotus. The new concept of minimal being is fundamentally at odds wi</w:t>
      </w:r>
      <w:r w:rsidR="00A42E71" w:rsidRPr="00D215FF">
        <w:t>th the conception of the first A</w:t>
      </w:r>
      <w:r w:rsidRPr="00D215FF">
        <w:t>verroism. We have quoted Albert</w:t>
      </w:r>
      <w:r w:rsidR="00F90BEA" w:rsidRPr="00D215FF">
        <w:t>’</w:t>
      </w:r>
      <w:r w:rsidRPr="00D215FF">
        <w:t xml:space="preserve">s criticism of Latins with regard to </w:t>
      </w:r>
      <w:r w:rsidR="0048117A" w:rsidRPr="00D215FF">
        <w:t>“</w:t>
      </w:r>
      <w:r w:rsidR="0048117A" w:rsidRPr="00D215FF">
        <w:rPr>
          <w:i/>
        </w:rPr>
        <w:t>esse ratum</w:t>
      </w:r>
      <w:r w:rsidR="0048117A" w:rsidRPr="00D215FF">
        <w:t>” (OBJ II, ch. 2.4.3). The critic of Latin A</w:t>
      </w:r>
      <w:r w:rsidRPr="00D215FF">
        <w:t xml:space="preserve">verroism defined </w:t>
      </w:r>
      <w:r w:rsidR="0048117A" w:rsidRPr="00D215FF">
        <w:t xml:space="preserve">it </w:t>
      </w:r>
      <w:r w:rsidRPr="00D215FF">
        <w:t>in the mod</w:t>
      </w:r>
      <w:r w:rsidR="00C17424" w:rsidRPr="00D215FF">
        <w:t>e</w:t>
      </w:r>
      <w:r w:rsidRPr="00D215FF">
        <w:t xml:space="preserve"> </w:t>
      </w:r>
      <w:r w:rsidRPr="00D215FF">
        <w:rPr>
          <w:i/>
        </w:rPr>
        <w:t>per prius</w:t>
      </w:r>
      <w:r w:rsidRPr="00D215FF">
        <w:t xml:space="preserve"> only wit</w:t>
      </w:r>
      <w:r w:rsidR="0048117A" w:rsidRPr="00D215FF">
        <w:t>h regard to first substance</w:t>
      </w:r>
      <w:r w:rsidR="00273407" w:rsidRPr="00D215FF">
        <w:t>s</w:t>
      </w:r>
      <w:r w:rsidRPr="00D215FF">
        <w:t xml:space="preserve">. What the first </w:t>
      </w:r>
      <w:r w:rsidR="001858DF" w:rsidRPr="00D215FF">
        <w:t>Averroism</w:t>
      </w:r>
      <w:r w:rsidRPr="00D215FF">
        <w:t xml:space="preserve"> has as the first, namely the real substance </w:t>
      </w:r>
      <w:r w:rsidR="00A11981" w:rsidRPr="00D215FF">
        <w:t xml:space="preserve">that </w:t>
      </w:r>
      <w:r w:rsidRPr="00D215FF">
        <w:t xml:space="preserve">the second </w:t>
      </w:r>
      <w:r w:rsidR="00A11981" w:rsidRPr="00D215FF">
        <w:t>Averroism</w:t>
      </w:r>
      <w:r w:rsidRPr="00D215FF">
        <w:t xml:space="preserve"> has as the las</w:t>
      </w:r>
      <w:r w:rsidR="00712FF5" w:rsidRPr="00D215FF">
        <w:t>t</w:t>
      </w:r>
      <w:r w:rsidR="00C35AAB" w:rsidRPr="00D215FF">
        <w:t xml:space="preserve"> one</w:t>
      </w:r>
      <w:r w:rsidRPr="00D215FF">
        <w:t xml:space="preserve">. The </w:t>
      </w:r>
      <w:r w:rsidR="004F4E59" w:rsidRPr="00D215FF">
        <w:t xml:space="preserve">objective </w:t>
      </w:r>
      <w:r w:rsidRPr="00D215FF">
        <w:t xml:space="preserve">being definitely separated </w:t>
      </w:r>
      <w:r w:rsidR="004F4E59" w:rsidRPr="00D215FF">
        <w:t xml:space="preserve">itself </w:t>
      </w:r>
      <w:r w:rsidRPr="00D215FF">
        <w:t xml:space="preserve">from </w:t>
      </w:r>
      <w:r w:rsidR="004F4E59" w:rsidRPr="00D215FF">
        <w:t>hyparchical</w:t>
      </w:r>
      <w:r w:rsidRPr="00D215FF">
        <w:t xml:space="preserve"> being of first substance</w:t>
      </w:r>
      <w:r w:rsidR="004F4E59" w:rsidRPr="00D215FF">
        <w:t xml:space="preserve">s. It came to creation of a univocal </w:t>
      </w:r>
      <w:r w:rsidRPr="00D215FF">
        <w:t>conceived thing</w:t>
      </w:r>
      <w:r w:rsidR="004F4E59" w:rsidRPr="00D215FF">
        <w:t xml:space="preserve"> that </w:t>
      </w:r>
      <w:r w:rsidRPr="00D215FF">
        <w:t>is categorically predic</w:t>
      </w:r>
      <w:r w:rsidR="004F4E59" w:rsidRPr="00D215FF">
        <w:t>a</w:t>
      </w:r>
      <w:r w:rsidRPr="00D215FF">
        <w:t>ted in the mode of undifferentiated first and second substance</w:t>
      </w:r>
      <w:r w:rsidR="004E703E" w:rsidRPr="00D215FF">
        <w:t>s</w:t>
      </w:r>
      <w:r w:rsidRPr="00D215FF">
        <w:t xml:space="preserve">. The new concept of </w:t>
      </w:r>
      <w:r w:rsidR="00013518" w:rsidRPr="00D215FF">
        <w:t xml:space="preserve">being </w:t>
      </w:r>
      <w:r w:rsidRPr="00D215FF">
        <w:t>came into ontotheological scenario of Christian</w:t>
      </w:r>
      <w:r w:rsidR="00C17424" w:rsidRPr="00D215FF">
        <w:t>’s</w:t>
      </w:r>
      <w:r w:rsidRPr="00D215FF">
        <w:t xml:space="preserve"> metaphysics</w:t>
      </w:r>
      <w:r w:rsidR="00013518" w:rsidRPr="00D215FF">
        <w:t xml:space="preserve">. Bonaventure is </w:t>
      </w:r>
      <w:r w:rsidRPr="00D215FF">
        <w:t xml:space="preserve">the </w:t>
      </w:r>
      <w:r w:rsidR="00013518" w:rsidRPr="00D215FF">
        <w:t xml:space="preserve">real author of it, since he </w:t>
      </w:r>
      <w:r w:rsidRPr="00D215FF">
        <w:t xml:space="preserve">created </w:t>
      </w:r>
      <w:r w:rsidR="00D210A4" w:rsidRPr="00D215FF">
        <w:t xml:space="preserve">it </w:t>
      </w:r>
      <w:r w:rsidR="00013518" w:rsidRPr="00D215FF">
        <w:t xml:space="preserve">anew. </w:t>
      </w:r>
      <w:r w:rsidRPr="00D215FF">
        <w:t xml:space="preserve">The universe, according to the Bible, arose from nothing, by the mere, voluntaristic intention of the Creator. Modern sophistry objectively fulfilled the mystical fact of the Gospel of John: </w:t>
      </w:r>
      <w:r w:rsidR="00F90BEA" w:rsidRPr="00D215FF">
        <w:t>“</w:t>
      </w:r>
      <w:r w:rsidRPr="00D215FF">
        <w:rPr>
          <w:i/>
        </w:rPr>
        <w:t>Verbum caro factum est, et habitavit in nobis</w:t>
      </w:r>
      <w:r w:rsidR="00F90BEA" w:rsidRPr="00D215FF">
        <w:t>”</w:t>
      </w:r>
      <w:r w:rsidRPr="00D215FF">
        <w:t xml:space="preserve"> (Jn 1:14</w:t>
      </w:r>
      <w:r w:rsidR="00FE7159" w:rsidRPr="00D215FF">
        <w:rPr>
          <w:szCs w:val="24"/>
        </w:rPr>
        <w:fldChar w:fldCharType="begin"/>
      </w:r>
      <w:r w:rsidR="00FE7159" w:rsidRPr="00D215FF">
        <w:instrText xml:space="preserve"> </w:instrText>
      </w:r>
      <w:r w:rsidR="00FE7159" w:rsidRPr="00D215FF">
        <w:lastRenderedPageBreak/>
        <w:instrText>XE "</w:instrText>
      </w:r>
      <w:r w:rsidR="00FE7159" w:rsidRPr="00D215FF">
        <w:rPr>
          <w:i/>
        </w:rPr>
        <w:instrText>New Testament</w:instrText>
      </w:r>
      <w:r w:rsidR="00FE7159" w:rsidRPr="00D215FF">
        <w:instrText>:</w:instrText>
      </w:r>
      <w:r w:rsidR="00FE7159" w:rsidRPr="00D215FF">
        <w:rPr>
          <w:szCs w:val="24"/>
        </w:rPr>
        <w:instrText>Joh 1, 14</w:instrText>
      </w:r>
      <w:r w:rsidR="00FE7159" w:rsidRPr="00D215FF">
        <w:instrText xml:space="preserve">" </w:instrText>
      </w:r>
      <w:r w:rsidR="00FE7159" w:rsidRPr="00D215FF">
        <w:rPr>
          <w:szCs w:val="24"/>
        </w:rPr>
        <w:fldChar w:fldCharType="end"/>
      </w:r>
      <w:r w:rsidRPr="00D215FF">
        <w:t xml:space="preserve">). The metaphysical </w:t>
      </w:r>
      <w:r w:rsidR="00FE7159" w:rsidRPr="00D215FF">
        <w:t xml:space="preserve">nature of </w:t>
      </w:r>
      <w:r w:rsidR="00290EEE" w:rsidRPr="00D215FF">
        <w:t xml:space="preserve">objective reality </w:t>
      </w:r>
      <w:r w:rsidRPr="00D215FF">
        <w:t xml:space="preserve">is </w:t>
      </w:r>
      <w:r w:rsidR="00FE7159" w:rsidRPr="00D215FF">
        <w:t xml:space="preserve">taken </w:t>
      </w:r>
      <w:r w:rsidRPr="00D215FF">
        <w:t xml:space="preserve">from the position </w:t>
      </w:r>
      <w:r w:rsidR="00FE7159" w:rsidRPr="00D215FF">
        <w:t xml:space="preserve">given as </w:t>
      </w:r>
      <w:r w:rsidRPr="00D215FF">
        <w:rPr>
          <w:i/>
        </w:rPr>
        <w:t>creatio</w:t>
      </w:r>
      <w:r w:rsidRPr="00D215FF">
        <w:t xml:space="preserve"> </w:t>
      </w:r>
      <w:r w:rsidRPr="00D215FF">
        <w:rPr>
          <w:i/>
        </w:rPr>
        <w:t>ex nihilo</w:t>
      </w:r>
      <w:r w:rsidR="009C1CA1" w:rsidRPr="00D215FF">
        <w:t>. I</w:t>
      </w:r>
      <w:r w:rsidR="000F273D" w:rsidRPr="00D215FF">
        <w:t xml:space="preserve">t </w:t>
      </w:r>
      <w:r w:rsidRPr="00D215FF">
        <w:t xml:space="preserve">produced </w:t>
      </w:r>
      <w:r w:rsidR="00A85C21" w:rsidRPr="00D215FF">
        <w:rPr>
          <w:i/>
        </w:rPr>
        <w:t>ipso facto</w:t>
      </w:r>
      <w:r w:rsidR="00A85C21" w:rsidRPr="00D215FF">
        <w:t xml:space="preserve"> </w:t>
      </w:r>
      <w:r w:rsidRPr="00D215FF">
        <w:t xml:space="preserve">nihilistic metaphysics of the West. The following quotation defines the univocity of being at the level of nominal signification derived from the logical negation of nullity. The impetus of cognition no longer consists in the real existence of the first substance, but in the demiurgic will of modern </w:t>
      </w:r>
      <w:r w:rsidRPr="00D215FF">
        <w:rPr>
          <w:i/>
        </w:rPr>
        <w:t>illuminati</w:t>
      </w:r>
      <w:r w:rsidR="00000F57" w:rsidRPr="00D215FF">
        <w:t xml:space="preserve"> </w:t>
      </w:r>
      <w:r w:rsidRPr="00D215FF">
        <w:t>enlightened by formal logic.</w:t>
      </w:r>
    </w:p>
    <w:p w14:paraId="398386C1" w14:textId="70A028ED" w:rsidR="003D7E2F" w:rsidRPr="00D215FF" w:rsidRDefault="00F90BEA" w:rsidP="003D7E2F">
      <w:pPr>
        <w:pStyle w:val="Citace"/>
      </w:pPr>
      <w:r w:rsidRPr="00D215FF">
        <w:t>“</w:t>
      </w:r>
      <w:r w:rsidR="003D7E2F" w:rsidRPr="00D215FF">
        <w:t xml:space="preserve">Everything that the intellect comprehends is the being, for it comprehends everything through the sensual imagination, which is given with regard to </w:t>
      </w:r>
      <w:r w:rsidR="00AF7D61" w:rsidRPr="00D215FF">
        <w:t xml:space="preserve">real </w:t>
      </w:r>
      <w:r w:rsidR="00435AAC" w:rsidRPr="00D215FF">
        <w:t>being</w:t>
      </w:r>
      <w:r w:rsidR="003D7E2F" w:rsidRPr="00D215FF">
        <w:t>. Every meaning and truth of speech are more simply signified in terms of being. That</w:t>
      </w:r>
      <w:r w:rsidRPr="00D215FF">
        <w:t>’</w:t>
      </w:r>
      <w:r w:rsidR="003D7E2F" w:rsidRPr="00D215FF">
        <w:t xml:space="preserve">s why we say, </w:t>
      </w:r>
      <w:r w:rsidRPr="00D215FF">
        <w:t>'</w:t>
      </w:r>
      <w:r w:rsidR="003D7E2F" w:rsidRPr="00D215FF">
        <w:t>Peter is</w:t>
      </w:r>
      <w:r w:rsidR="00C17424" w:rsidRPr="00D215FF">
        <w:t>,'</w:t>
      </w:r>
      <w:r w:rsidR="003D7E2F" w:rsidRPr="00D215FF">
        <w:t xml:space="preserve"> and that with regard to the being. The proposition related to the past is given with regard to its order given in the present. Similarly, the</w:t>
      </w:r>
      <w:r w:rsidR="008F7392" w:rsidRPr="00D215FF">
        <w:t xml:space="preserve">y are given the </w:t>
      </w:r>
      <w:r w:rsidR="003D7E2F" w:rsidRPr="00D215FF">
        <w:t>proposition</w:t>
      </w:r>
      <w:r w:rsidR="00AF7D61" w:rsidRPr="00D215FF">
        <w:t>s</w:t>
      </w:r>
      <w:r w:rsidR="003D7E2F" w:rsidRPr="00D215FF">
        <w:t xml:space="preserve"> with regard to the future and likewise the negative proposition</w:t>
      </w:r>
      <w:r w:rsidR="00AF7D61" w:rsidRPr="00D215FF">
        <w:t>s</w:t>
      </w:r>
      <w:r w:rsidR="003D7E2F" w:rsidRPr="00D215FF">
        <w:t xml:space="preserve">. When we say, </w:t>
      </w:r>
      <w:r w:rsidRPr="00D215FF">
        <w:t>'</w:t>
      </w:r>
      <w:r w:rsidR="003D7E2F" w:rsidRPr="00D215FF">
        <w:t>Caesar does not exist</w:t>
      </w:r>
      <w:r w:rsidR="00C17424" w:rsidRPr="00D215FF">
        <w:t>,'</w:t>
      </w:r>
      <w:r w:rsidR="003D7E2F" w:rsidRPr="00D215FF">
        <w:t xml:space="preserve"> there also exists another being that is not Caesar (</w:t>
      </w:r>
      <w:r w:rsidR="003D7E2F" w:rsidRPr="00D215FF">
        <w:rPr>
          <w:i/>
        </w:rPr>
        <w:t>aliquid enim ens est, quod non est Caesar</w:t>
      </w:r>
      <w:r w:rsidR="003D7E2F" w:rsidRPr="00D215FF">
        <w:t xml:space="preserve">). This also applies to other meanings. Similarly, we can say that the chimera is not a </w:t>
      </w:r>
      <w:r w:rsidR="008C2A38" w:rsidRPr="00D215FF">
        <w:t>unicorn</w:t>
      </w:r>
      <w:r w:rsidR="003D7E2F" w:rsidRPr="00D215FF">
        <w:t xml:space="preserve"> (</w:t>
      </w:r>
      <w:r w:rsidR="003D7E2F" w:rsidRPr="00D215FF">
        <w:rPr>
          <w:i/>
        </w:rPr>
        <w:t>chimaera non est hircocervus</w:t>
      </w:r>
      <w:r w:rsidR="003D7E2F" w:rsidRPr="00D215FF">
        <w:t>).“ </w:t>
      </w:r>
      <w:r w:rsidR="003D7E2F" w:rsidRPr="00D215FF">
        <w:rPr>
          <w:vertAlign w:val="superscript"/>
        </w:rPr>
        <w:footnoteReference w:id="18"/>
      </w:r>
    </w:p>
    <w:p w14:paraId="05D56439" w14:textId="41D87967" w:rsidR="003D7E2F" w:rsidRPr="00D215FF" w:rsidRDefault="003D7E2F" w:rsidP="003D7E2F">
      <w:r w:rsidRPr="00D215FF">
        <w:t xml:space="preserve">Let us now return to the original part from </w:t>
      </w:r>
      <w:r w:rsidRPr="00D215FF">
        <w:rPr>
          <w:i/>
        </w:rPr>
        <w:t>De interpretatione</w:t>
      </w:r>
      <w:r w:rsidR="00F80833" w:rsidRPr="00D215FF">
        <w:t> </w:t>
      </w:r>
      <w:r w:rsidRPr="00D215FF">
        <w:t>16a16</w:t>
      </w:r>
      <w:r w:rsidR="008325A6" w:rsidRPr="00D215FF">
        <w:t>–</w:t>
      </w:r>
      <w:r w:rsidRPr="00D215FF">
        <w:t xml:space="preserve">19, which is paraphrased in the above quote by </w:t>
      </w:r>
      <w:r w:rsidR="0030432C" w:rsidRPr="00D215FF">
        <w:t>Bonaventure</w:t>
      </w:r>
      <w:r w:rsidRPr="00D215FF">
        <w:t>.</w:t>
      </w:r>
      <w:r w:rsidRPr="00D215FF">
        <w:rPr>
          <w:szCs w:val="24"/>
          <w:vertAlign w:val="superscript"/>
        </w:rPr>
        <w:footnoteReference w:id="19"/>
      </w:r>
      <w:r w:rsidRPr="00D215FF">
        <w:t xml:space="preserve"> </w:t>
      </w:r>
      <w:r w:rsidR="00FA472F" w:rsidRPr="00D215FF">
        <w:t xml:space="preserve">Bobanaventure made a sens </w:t>
      </w:r>
      <w:r w:rsidRPr="00D215FF">
        <w:t>by the exposure from behind</w:t>
      </w:r>
      <w:r w:rsidR="00FA472F" w:rsidRPr="00D215FF">
        <w:t xml:space="preserve">, from </w:t>
      </w:r>
      <w:r w:rsidRPr="00D215FF">
        <w:t xml:space="preserve">the direction of the </w:t>
      </w:r>
      <w:r w:rsidR="003140DD" w:rsidRPr="00D215FF">
        <w:rPr>
          <w:szCs w:val="24"/>
        </w:rPr>
        <w:t>“essence</w:t>
      </w:r>
      <w:r w:rsidR="003140DD" w:rsidRPr="00D215FF">
        <w:rPr>
          <w:rFonts w:cs="Calibri"/>
          <w:szCs w:val="24"/>
        </w:rPr>
        <w:t>—</w:t>
      </w:r>
      <w:r w:rsidR="00FA472F" w:rsidRPr="00D215FF">
        <w:rPr>
          <w:szCs w:val="24"/>
        </w:rPr>
        <w:t>species</w:t>
      </w:r>
      <w:r w:rsidR="003140DD" w:rsidRPr="00D215FF">
        <w:rPr>
          <w:szCs w:val="24"/>
        </w:rPr>
        <w:t>”</w:t>
      </w:r>
      <w:r w:rsidR="00FA472F" w:rsidRPr="00D215FF">
        <w:rPr>
          <w:szCs w:val="24"/>
        </w:rPr>
        <w:t xml:space="preserve">. </w:t>
      </w:r>
      <w:r w:rsidRPr="00D215FF">
        <w:t xml:space="preserve">Aristotle works with the </w:t>
      </w:r>
      <w:r w:rsidR="003140DD" w:rsidRPr="00D215FF">
        <w:t>imposition coming from h</w:t>
      </w:r>
      <w:r w:rsidRPr="00D215FF">
        <w:t>yparchical</w:t>
      </w:r>
      <w:r w:rsidR="003140DD" w:rsidRPr="00D215FF">
        <w:t xml:space="preserve"> substances</w:t>
      </w:r>
      <w:r w:rsidRPr="00D215FF">
        <w:t xml:space="preserve">. </w:t>
      </w:r>
      <w:r w:rsidR="009A4763" w:rsidRPr="00D215FF">
        <w:t xml:space="preserve">The metaphysics of chimera is impossible in this system, since logical supposition produces only a homonymous meaning (Abelard's </w:t>
      </w:r>
      <w:r w:rsidR="009A4763" w:rsidRPr="00D215FF">
        <w:rPr>
          <w:i/>
        </w:rPr>
        <w:t>opinabile</w:t>
      </w:r>
      <w:r w:rsidR="009A4763" w:rsidRPr="00D215FF">
        <w:t xml:space="preserve">). </w:t>
      </w:r>
      <w:r w:rsidRPr="00D215FF">
        <w:t>Bonaventure comprehends the last indivisible being by distinguishing it from the other</w:t>
      </w:r>
      <w:r w:rsidR="00B96AAD" w:rsidRPr="00D215FF">
        <w:t xml:space="preserve"> one</w:t>
      </w:r>
      <w:r w:rsidR="006A01E5" w:rsidRPr="00D215FF">
        <w:t xml:space="preserve"> by using </w:t>
      </w:r>
      <w:r w:rsidRPr="00D215FF">
        <w:t xml:space="preserve">logical negation. This is a typical position of Avicenna (OBJ I, </w:t>
      </w:r>
      <w:r w:rsidR="00E44CF0" w:rsidRPr="00D215FF">
        <w:t>ch.</w:t>
      </w:r>
      <w:r w:rsidRPr="00D215FF">
        <w:t xml:space="preserve"> 2.3.2). The first perception of cognition goes to the pure being (</w:t>
      </w:r>
      <w:r w:rsidRPr="00D215FF">
        <w:rPr>
          <w:i/>
        </w:rPr>
        <w:t>omne quod intellectus capit</w:t>
      </w:r>
      <w:r w:rsidR="00F90BEA" w:rsidRPr="00D215FF">
        <w:rPr>
          <w:i/>
        </w:rPr>
        <w:t>…</w:t>
      </w:r>
      <w:r w:rsidRPr="00D215FF">
        <w:rPr>
          <w:i/>
        </w:rPr>
        <w:t xml:space="preserve"> est ens</w:t>
      </w:r>
      <w:r w:rsidRPr="00D215FF">
        <w:t>). Therefore, even the nominal definition, if it is true (</w:t>
      </w:r>
      <w:r w:rsidRPr="00D215FF">
        <w:rPr>
          <w:i/>
        </w:rPr>
        <w:t>veritas orationis significantis</w:t>
      </w:r>
      <w:r w:rsidRPr="00D215FF">
        <w:t>), must contain a minimum degree of being (</w:t>
      </w:r>
      <w:r w:rsidRPr="00D215FF">
        <w:rPr>
          <w:i/>
        </w:rPr>
        <w:t xml:space="preserve">fundatur </w:t>
      </w:r>
      <w:r w:rsidR="000E41F8" w:rsidRPr="00D215FF">
        <w:rPr>
          <w:i/>
          <w:szCs w:val="24"/>
        </w:rPr>
        <w:t xml:space="preserve">simpliciter </w:t>
      </w:r>
      <w:r w:rsidRPr="00D215FF">
        <w:rPr>
          <w:i/>
        </w:rPr>
        <w:t>super ens</w:t>
      </w:r>
      <w:r w:rsidRPr="00D215FF">
        <w:t xml:space="preserve">). From the point of view of formally determined minimum degree of being, it is then completely indifferent whether the definition covers the non-existent unicorn or a real thing. As a modern </w:t>
      </w:r>
      <w:r w:rsidRPr="00D215FF">
        <w:lastRenderedPageBreak/>
        <w:t xml:space="preserve">individual, the being is formally different from another in the logical mode </w:t>
      </w:r>
      <w:r w:rsidR="00F90BEA" w:rsidRPr="00D215FF">
        <w:t>“</w:t>
      </w:r>
      <w:r w:rsidRPr="00D215FF">
        <w:t>this here</w:t>
      </w:r>
      <w:r w:rsidR="00C17424" w:rsidRPr="00D215FF">
        <w:t>,”</w:t>
      </w:r>
      <w:r w:rsidRPr="00D215FF">
        <w:t xml:space="preserve"> which establishes </w:t>
      </w:r>
      <w:r w:rsidR="00BD7C11" w:rsidRPr="00D215FF">
        <w:t xml:space="preserve">the </w:t>
      </w:r>
      <w:r w:rsidRPr="00D215FF">
        <w:t>minimal, but maximally secure and eternal identity (</w:t>
      </w:r>
      <w:r w:rsidRPr="00D215FF">
        <w:rPr>
          <w:i/>
        </w:rPr>
        <w:t>aliquid enim ens est, quod non est Caesar</w:t>
      </w:r>
      <w:r w:rsidRPr="00D215FF">
        <w:t>). The temporal</w:t>
      </w:r>
      <w:r w:rsidR="00EF4428" w:rsidRPr="00D215FF">
        <w:t xml:space="preserve">ity </w:t>
      </w:r>
      <w:r w:rsidRPr="00D215FF">
        <w:t xml:space="preserve">has no influence on the nominal being, because with the modern god there always remains a certain minimum degree of definitional determination of being. The key is the final determination of the being </w:t>
      </w:r>
      <w:r w:rsidR="00EF4428" w:rsidRPr="00D215FF">
        <w:t xml:space="preserve">named </w:t>
      </w:r>
      <w:r w:rsidR="00F90BEA" w:rsidRPr="00D215FF">
        <w:t>“</w:t>
      </w:r>
      <w:r w:rsidRPr="00D215FF">
        <w:t>Caesar</w:t>
      </w:r>
      <w:r w:rsidR="00F90BEA" w:rsidRPr="00D215FF">
        <w:t>”</w:t>
      </w:r>
      <w:r w:rsidRPr="00D215FF">
        <w:t xml:space="preserve"> and </w:t>
      </w:r>
      <w:r w:rsidR="00F90BEA" w:rsidRPr="00D215FF">
        <w:t>“</w:t>
      </w:r>
      <w:r w:rsidRPr="00D215FF">
        <w:t>chimera</w:t>
      </w:r>
      <w:r w:rsidR="00C17424" w:rsidRPr="00D215FF">
        <w:t>.”</w:t>
      </w:r>
      <w:r w:rsidRPr="00D215FF">
        <w:t xml:space="preserve"> A </w:t>
      </w:r>
      <w:r w:rsidR="00A90642" w:rsidRPr="00D215FF">
        <w:t xml:space="preserve">one </w:t>
      </w:r>
      <w:r w:rsidRPr="00D215FF">
        <w:t xml:space="preserve">non-existent being </w:t>
      </w:r>
      <w:r w:rsidR="00113342" w:rsidRPr="00D215FF">
        <w:t xml:space="preserve">(chimera) </w:t>
      </w:r>
      <w:r w:rsidRPr="00D215FF">
        <w:t>is different from another non-existent being</w:t>
      </w:r>
      <w:r w:rsidR="00113342" w:rsidRPr="00D215FF">
        <w:t xml:space="preserve"> (unicorn)</w:t>
      </w:r>
      <w:r w:rsidRPr="00D215FF">
        <w:t>, and their formal difference proves their original identity (</w:t>
      </w:r>
      <w:r w:rsidRPr="00D215FF">
        <w:rPr>
          <w:i/>
        </w:rPr>
        <w:t>chimaera non est hircocervus</w:t>
      </w:r>
      <w:r w:rsidRPr="00D215FF">
        <w:t>). Both mythical creatures do not exist; but their nominal being is given at least according to the logical principle of the excluded third (A</w:t>
      </w:r>
      <w:r w:rsidR="00201E29" w:rsidRPr="00D215FF">
        <w:t> </w:t>
      </w:r>
      <w:r w:rsidRPr="00D215FF">
        <w:t>≠</w:t>
      </w:r>
      <w:r w:rsidR="00201E29" w:rsidRPr="00D215FF">
        <w:t> </w:t>
      </w:r>
      <w:r w:rsidRPr="00D215FF">
        <w:t xml:space="preserve">non A). Thus, the chimera and the unicorn are endowed with the basic measure of being and identity in the mode of objective </w:t>
      </w:r>
      <w:r w:rsidRPr="00D215FF">
        <w:rPr>
          <w:i/>
        </w:rPr>
        <w:t>ens ratum</w:t>
      </w:r>
      <w:r w:rsidRPr="00D215FF">
        <w:t>. Both beings get the minimum degree of hyposta</w:t>
      </w:r>
      <w:r w:rsidR="009060F2" w:rsidRPr="00D215FF">
        <w:t>t</w:t>
      </w:r>
      <w:r w:rsidRPr="00D215FF">
        <w:t>ized being by mere mutual difference (</w:t>
      </w:r>
      <w:r w:rsidRPr="00D215FF">
        <w:rPr>
          <w:i/>
        </w:rPr>
        <w:t>non est</w:t>
      </w:r>
      <w:r w:rsidRPr="00D215FF">
        <w:t xml:space="preserve">). </w:t>
      </w:r>
      <w:r w:rsidR="00083756" w:rsidRPr="00D215FF">
        <w:t>Bonaventure invented the first “metaphysics of chimera” by reducing all kind of being to formally minimal portion of being (</w:t>
      </w:r>
      <w:r w:rsidR="00083756" w:rsidRPr="00D215FF">
        <w:rPr>
          <w:i/>
        </w:rPr>
        <w:t>ens ratum</w:t>
      </w:r>
      <w:r w:rsidR="00083756" w:rsidRPr="00D215FF">
        <w:t xml:space="preserve">). That Avicennist kind of </w:t>
      </w:r>
      <w:r w:rsidR="00083756" w:rsidRPr="00D215FF">
        <w:rPr>
          <w:i/>
        </w:rPr>
        <w:t>tertium ens</w:t>
      </w:r>
      <w:r w:rsidR="00083756" w:rsidRPr="00D215FF">
        <w:t xml:space="preserve"> is given by logical supposition that separates one </w:t>
      </w:r>
      <w:r w:rsidR="00083756" w:rsidRPr="00D215FF">
        <w:rPr>
          <w:i/>
        </w:rPr>
        <w:t>individuum</w:t>
      </w:r>
      <w:r w:rsidR="00083756" w:rsidRPr="00D215FF">
        <w:t xml:space="preserve"> from another. New predication </w:t>
      </w:r>
      <w:r w:rsidR="00FA22F8" w:rsidRPr="00D215FF">
        <w:t xml:space="preserve">found the basic categorical </w:t>
      </w:r>
      <w:r w:rsidR="00AB1EFF" w:rsidRPr="00D215FF">
        <w:t xml:space="preserve">determination </w:t>
      </w:r>
      <w:r w:rsidR="00FA22F8" w:rsidRPr="00D215FF">
        <w:t>that established t</w:t>
      </w:r>
      <w:r w:rsidR="00FA22F8" w:rsidRPr="00D215FF">
        <w:rPr>
          <w:lang w:eastAsia="en-US"/>
        </w:rPr>
        <w:t>he objective being as a universal measure of all things (</w:t>
      </w:r>
      <w:r w:rsidR="00FA22F8" w:rsidRPr="00D215FF">
        <w:rPr>
          <w:i/>
          <w:lang w:eastAsia="en-US"/>
        </w:rPr>
        <w:t>dativus mensurae</w:t>
      </w:r>
      <w:r w:rsidR="00FA22F8" w:rsidRPr="00D215FF">
        <w:rPr>
          <w:lang w:eastAsia="en-US"/>
        </w:rPr>
        <w:t>).</w:t>
      </w:r>
      <w:r w:rsidR="001E0A84" w:rsidRPr="00D215FF">
        <w:t xml:space="preserve"> </w:t>
      </w:r>
      <w:r w:rsidRPr="00D215FF">
        <w:t>The quotation predicts the hyposta</w:t>
      </w:r>
      <w:r w:rsidR="00083756" w:rsidRPr="00D215FF">
        <w:t>tiz</w:t>
      </w:r>
      <w:r w:rsidRPr="00D215FF">
        <w:t xml:space="preserve">ed minimal being in two ways. The objective </w:t>
      </w:r>
      <w:r w:rsidR="005B7D1C" w:rsidRPr="00D215FF">
        <w:t>meaning</w:t>
      </w:r>
      <w:r w:rsidRPr="00D215FF">
        <w:t xml:space="preserve"> of being arises through abstracted species from the direction of </w:t>
      </w:r>
      <w:r w:rsidR="00E47A55" w:rsidRPr="00D215FF">
        <w:t xml:space="preserve">real </w:t>
      </w:r>
      <w:r w:rsidRPr="00D215FF">
        <w:t>substances (</w:t>
      </w:r>
      <w:r w:rsidRPr="00D215FF">
        <w:rPr>
          <w:i/>
        </w:rPr>
        <w:t>per comparationem ad ens</w:t>
      </w:r>
      <w:r w:rsidRPr="00D215FF">
        <w:t>), and also in the mode of direct insight into the whole of being (</w:t>
      </w:r>
      <w:r w:rsidRPr="00D215FF">
        <w:rPr>
          <w:i/>
        </w:rPr>
        <w:t>in ordine ad ens</w:t>
      </w:r>
      <w:r w:rsidRPr="00D215FF">
        <w:t xml:space="preserve">). </w:t>
      </w:r>
      <w:r w:rsidR="0030432C" w:rsidRPr="00D215FF">
        <w:t>Bonaventure</w:t>
      </w:r>
      <w:r w:rsidRPr="00D215FF">
        <w:t xml:space="preserve"> already uses the term </w:t>
      </w:r>
      <w:r w:rsidR="00E47A55" w:rsidRPr="00D215FF">
        <w:t>“</w:t>
      </w:r>
      <w:r w:rsidRPr="00D215FF">
        <w:rPr>
          <w:i/>
        </w:rPr>
        <w:t>esse ad</w:t>
      </w:r>
      <w:r w:rsidR="00E47A55" w:rsidRPr="00D215FF">
        <w:t>”</w:t>
      </w:r>
      <w:r w:rsidRPr="00D215FF">
        <w:t xml:space="preserve"> in a modern way</w:t>
      </w:r>
      <w:r w:rsidR="00E47A55" w:rsidRPr="00D215FF">
        <w:t xml:space="preserve"> of Simplikios</w:t>
      </w:r>
      <w:r w:rsidRPr="00D215FF">
        <w:t>, which founded the objective metaphysics of O</w:t>
      </w:r>
      <w:r w:rsidR="00E47A55" w:rsidRPr="00D215FF">
        <w:t>livi and Henry of Ghent</w:t>
      </w:r>
      <w:r w:rsidRPr="00D215FF">
        <w:t>. Scotus</w:t>
      </w:r>
      <w:r w:rsidR="00F90BEA" w:rsidRPr="00D215FF">
        <w:t>’</w:t>
      </w:r>
      <w:r w:rsidR="00E47A55" w:rsidRPr="00D215FF">
        <w:t>s</w:t>
      </w:r>
      <w:r w:rsidRPr="00D215FF">
        <w:t xml:space="preserve"> term </w:t>
      </w:r>
      <w:r w:rsidR="00E47A55" w:rsidRPr="00D215FF">
        <w:t>“</w:t>
      </w:r>
      <w:r w:rsidRPr="00D215FF">
        <w:rPr>
          <w:i/>
        </w:rPr>
        <w:t>aliquitas</w:t>
      </w:r>
      <w:r w:rsidR="00E47A55" w:rsidRPr="00D215FF">
        <w:t>”</w:t>
      </w:r>
      <w:r w:rsidRPr="00D215FF">
        <w:t xml:space="preserve"> </w:t>
      </w:r>
      <w:r w:rsidR="00E47A55" w:rsidRPr="00D215FF">
        <w:t xml:space="preserve">sent </w:t>
      </w:r>
      <w:r w:rsidRPr="00D215FF">
        <w:t>this signification into modern metaphysics (</w:t>
      </w:r>
      <w:r w:rsidR="00E44CF0" w:rsidRPr="00D215FF">
        <w:t>ch.</w:t>
      </w:r>
      <w:r w:rsidRPr="00D215FF">
        <w:t xml:space="preserve"> 5.3.2). </w:t>
      </w:r>
      <w:r w:rsidR="002A6848" w:rsidRPr="00D215FF">
        <w:t xml:space="preserve">Being under influence of </w:t>
      </w:r>
      <w:r w:rsidR="00375417" w:rsidRPr="00D215FF">
        <w:t xml:space="preserve">Oxfordian Fallacy elaborated by </w:t>
      </w:r>
      <w:r w:rsidR="002A6848" w:rsidRPr="00D215FF">
        <w:t xml:space="preserve">Rufus and Kilwardby, </w:t>
      </w:r>
      <w:r w:rsidR="0030432C" w:rsidRPr="00D215FF">
        <w:t>Bonaventure</w:t>
      </w:r>
      <w:r w:rsidRPr="00D215FF">
        <w:t xml:space="preserve"> </w:t>
      </w:r>
      <w:r w:rsidR="002A6848" w:rsidRPr="00D215FF">
        <w:t xml:space="preserve">merged two modes of univocity given </w:t>
      </w:r>
      <w:r w:rsidRPr="00D215FF">
        <w:rPr>
          <w:i/>
        </w:rPr>
        <w:t>simpliciter</w:t>
      </w:r>
      <w:r w:rsidRPr="00D215FF">
        <w:t xml:space="preserve">, which are given differently in the first and in the second triad of </w:t>
      </w:r>
      <w:r w:rsidR="002A6848" w:rsidRPr="00D215FF">
        <w:t xml:space="preserve">cognitive </w:t>
      </w:r>
      <w:r w:rsidRPr="00D215FF">
        <w:t xml:space="preserve">principles according to </w:t>
      </w:r>
      <w:r w:rsidR="002A6848" w:rsidRPr="00D215FF">
        <w:rPr>
          <w:i/>
        </w:rPr>
        <w:t>Second Analytics</w:t>
      </w:r>
      <w:r w:rsidRPr="00D215FF">
        <w:t xml:space="preserve">. Modernity does not require an exploration of </w:t>
      </w:r>
      <w:r w:rsidRPr="00D215FF">
        <w:rPr>
          <w:i/>
        </w:rPr>
        <w:t>actus essendi</w:t>
      </w:r>
      <w:r w:rsidRPr="00D215FF">
        <w:t xml:space="preserve"> of real substance</w:t>
      </w:r>
      <w:r w:rsidR="00C942F0" w:rsidRPr="00D215FF">
        <w:t>s</w:t>
      </w:r>
      <w:r w:rsidRPr="00D215FF">
        <w:t xml:space="preserve"> as the basis of unity</w:t>
      </w:r>
      <w:r w:rsidR="00C942F0" w:rsidRPr="00D215FF">
        <w:t>. B</w:t>
      </w:r>
      <w:r w:rsidRPr="00D215FF">
        <w:t>ehind contingent unity of substances</w:t>
      </w:r>
      <w:r w:rsidR="00C17424" w:rsidRPr="00D215FF">
        <w:t>,</w:t>
      </w:r>
      <w:r w:rsidRPr="00D215FF">
        <w:t xml:space="preserve"> there is the mystically considered relationship with the objective One. </w:t>
      </w:r>
      <w:r w:rsidR="00C03E5F" w:rsidRPr="00D215FF">
        <w:t xml:space="preserve">Objective entities </w:t>
      </w:r>
      <w:r w:rsidRPr="00D215FF">
        <w:t xml:space="preserve">always and certainly </w:t>
      </w:r>
      <w:r w:rsidR="00C03E5F" w:rsidRPr="00D215FF">
        <w:t>exist in modern God</w:t>
      </w:r>
      <w:r w:rsidRPr="00D215FF">
        <w:t>, just as A</w:t>
      </w:r>
      <w:r w:rsidR="00C03E5F" w:rsidRPr="00D215FF">
        <w:t xml:space="preserve">ntichrist certainly comes once. </w:t>
      </w:r>
      <w:r w:rsidR="00C03E5F" w:rsidRPr="00D215FF">
        <w:rPr>
          <w:szCs w:val="24"/>
        </w:rPr>
        <w:t xml:space="preserve">Grosseteste changed for the first time </w:t>
      </w:r>
      <w:r w:rsidR="00C03E5F" w:rsidRPr="00D215FF">
        <w:t xml:space="preserve">the divine plan of salvation into modern </w:t>
      </w:r>
      <w:r w:rsidRPr="00D215FF">
        <w:t>logic</w:t>
      </w:r>
      <w:r w:rsidR="00C03E5F" w:rsidRPr="00D215FF">
        <w:t xml:space="preserve"> </w:t>
      </w:r>
      <w:r w:rsidRPr="00D215FF">
        <w:t>(OBJ</w:t>
      </w:r>
      <w:r w:rsidR="00F80833" w:rsidRPr="00D215FF">
        <w:t> </w:t>
      </w:r>
      <w:r w:rsidRPr="00D215FF">
        <w:t xml:space="preserve">II, </w:t>
      </w:r>
      <w:r w:rsidR="00E44CF0" w:rsidRPr="00D215FF">
        <w:t>ch.</w:t>
      </w:r>
      <w:r w:rsidRPr="00D215FF">
        <w:t xml:space="preserve"> 3.1.2). In Leibniz</w:t>
      </w:r>
      <w:r w:rsidR="00F90BEA" w:rsidRPr="00D215FF">
        <w:t>’</w:t>
      </w:r>
      <w:r w:rsidRPr="00D215FF">
        <w:t xml:space="preserve">s postmodernism, mathematics came instead of the Antichrist and </w:t>
      </w:r>
      <w:r w:rsidR="00FB7185" w:rsidRPr="00D215FF">
        <w:t xml:space="preserve">it </w:t>
      </w:r>
      <w:r w:rsidRPr="00D215FF">
        <w:t xml:space="preserve">formally ensured the same </w:t>
      </w:r>
      <w:r w:rsidR="001910B3" w:rsidRPr="00D215FF">
        <w:t xml:space="preserve">uniformity </w:t>
      </w:r>
      <w:r w:rsidRPr="00D215FF">
        <w:t xml:space="preserve">of being. Mystical modernity secured the ontotheological horizon of </w:t>
      </w:r>
      <w:r w:rsidR="00460ABC" w:rsidRPr="00D215FF">
        <w:t xml:space="preserve">a </w:t>
      </w:r>
      <w:r w:rsidRPr="00D215FF">
        <w:t xml:space="preserve">certain being </w:t>
      </w:r>
      <w:r w:rsidR="00460ABC" w:rsidRPr="00D215FF">
        <w:t xml:space="preserve">that is given </w:t>
      </w:r>
      <w:r w:rsidRPr="00D215FF">
        <w:t>outside t</w:t>
      </w:r>
      <w:r w:rsidR="001C4F3D" w:rsidRPr="00D215FF">
        <w:t>he real world. Aristotle</w:t>
      </w:r>
      <w:r w:rsidR="001C4F3D" w:rsidRPr="00D215FF">
        <w:rPr>
          <w:rFonts w:cs="Calibri"/>
        </w:rPr>
        <w:t>′</w:t>
      </w:r>
      <w:r w:rsidR="001C4F3D" w:rsidRPr="00D215FF">
        <w:t xml:space="preserve">s writing </w:t>
      </w:r>
      <w:r w:rsidR="001C4F3D" w:rsidRPr="00D215FF">
        <w:rPr>
          <w:i/>
        </w:rPr>
        <w:t>Categories</w:t>
      </w:r>
      <w:r w:rsidR="001C4F3D" w:rsidRPr="00D215FF">
        <w:t xml:space="preserve"> defines </w:t>
      </w:r>
      <w:r w:rsidR="001C4F3D" w:rsidRPr="00D215FF">
        <w:lastRenderedPageBreak/>
        <w:t>univocity as a generic unity of meaning within the second substance. Modernity has overcome categorical predication by giving, in place of a generic unity determined by metaphysics through imposition, the Neoplatonic unity given as the “</w:t>
      </w:r>
      <w:r w:rsidR="001C4F3D" w:rsidRPr="00D215FF">
        <w:rPr>
          <w:i/>
        </w:rPr>
        <w:t>numerus</w:t>
      </w:r>
      <w:r w:rsidR="001C4F3D" w:rsidRPr="00D215FF">
        <w:t>” of Porretans and Rufus. The mathematical analogy, however, is given by logical su</w:t>
      </w:r>
      <w:r w:rsidR="00C17424" w:rsidRPr="00D215FF">
        <w:t>pposition</w:t>
      </w:r>
      <w:r w:rsidR="001C4F3D" w:rsidRPr="00D215FF">
        <w:t xml:space="preserve">. Then it is not necessary to know the world truthfully (the first Averroism), but to model it mathematically precisely (the second Averroism). </w:t>
      </w:r>
      <w:r w:rsidRPr="00D215FF">
        <w:t>The first Averroism defended the authentic Aristotle, Boethius and Ave</w:t>
      </w:r>
      <w:r w:rsidR="00E73FBE" w:rsidRPr="00D215FF">
        <w:t>rroe</w:t>
      </w:r>
      <w:r w:rsidRPr="00D215FF">
        <w:t>s, who consistently distinguished between the mathematical and the</w:t>
      </w:r>
      <w:r w:rsidR="00E73FBE" w:rsidRPr="00D215FF">
        <w:t xml:space="preserve"> metaphysical abstraction. Philip the Chancellor established a kind of N</w:t>
      </w:r>
      <w:r w:rsidRPr="00D215FF">
        <w:t xml:space="preserve">eoplatonic analogy </w:t>
      </w:r>
      <w:r w:rsidR="00E73FBE" w:rsidRPr="00D215FF">
        <w:t>“</w:t>
      </w:r>
      <w:r w:rsidRPr="00D215FF">
        <w:rPr>
          <w:i/>
        </w:rPr>
        <w:t>ad unum</w:t>
      </w:r>
      <w:r w:rsidR="00E73FBE" w:rsidRPr="00D215FF">
        <w:t>”</w:t>
      </w:r>
      <w:r w:rsidRPr="00D215FF">
        <w:t xml:space="preserve"> </w:t>
      </w:r>
      <w:r w:rsidR="00E73FBE" w:rsidRPr="00D215FF">
        <w:t xml:space="preserve">that </w:t>
      </w:r>
      <w:r w:rsidRPr="00D215FF">
        <w:t>create</w:t>
      </w:r>
      <w:r w:rsidR="00E73FBE" w:rsidRPr="00D215FF">
        <w:t>d</w:t>
      </w:r>
      <w:r w:rsidRPr="00D215FF">
        <w:t xml:space="preserve"> a transcendent unity of being. This unit</w:t>
      </w:r>
      <w:r w:rsidR="0059090F" w:rsidRPr="00D215FF">
        <w:t xml:space="preserve">y of being </w:t>
      </w:r>
      <w:r w:rsidRPr="00D215FF">
        <w:t>is inspired by Platonic highest genera and Porretan hypostases (OBJ</w:t>
      </w:r>
      <w:r w:rsidR="00F80833" w:rsidRPr="00D215FF">
        <w:t> </w:t>
      </w:r>
      <w:r w:rsidRPr="00D215FF">
        <w:t xml:space="preserve">II, </w:t>
      </w:r>
      <w:r w:rsidR="00E44CF0" w:rsidRPr="00D215FF">
        <w:t>ch.</w:t>
      </w:r>
      <w:r w:rsidRPr="00D215FF">
        <w:t xml:space="preserve"> 2.3.2). The </w:t>
      </w:r>
      <w:r w:rsidR="006960EE" w:rsidRPr="00D215FF">
        <w:t>being became a numerically established One as a new Porretan</w:t>
      </w:r>
      <w:r w:rsidRPr="00D215FF">
        <w:t xml:space="preserve"> hypostasis</w:t>
      </w:r>
      <w:r w:rsidR="006960EE" w:rsidRPr="00D215FF">
        <w:t xml:space="preserve">. Bonaventure found the highest a most universal </w:t>
      </w:r>
      <w:r w:rsidRPr="00D215FF">
        <w:t xml:space="preserve">measure </w:t>
      </w:r>
      <w:r w:rsidR="006960EE" w:rsidRPr="00D215FF">
        <w:t xml:space="preserve">of all modern individuals. The simulacrum reality is </w:t>
      </w:r>
      <w:r w:rsidRPr="00D215FF">
        <w:t xml:space="preserve">justified </w:t>
      </w:r>
      <w:r w:rsidR="006960EE" w:rsidRPr="00D215FF">
        <w:t xml:space="preserve">by </w:t>
      </w:r>
      <w:r w:rsidR="00E0116B" w:rsidRPr="00D215FF">
        <w:t xml:space="preserve">that </w:t>
      </w:r>
      <w:r w:rsidR="006960EE" w:rsidRPr="00D215FF">
        <w:t xml:space="preserve">modern predication </w:t>
      </w:r>
      <w:r w:rsidR="006960EE" w:rsidRPr="00D215FF">
        <w:rPr>
          <w:i/>
        </w:rPr>
        <w:t>per</w:t>
      </w:r>
      <w:r w:rsidRPr="00D215FF">
        <w:rPr>
          <w:i/>
        </w:rPr>
        <w:t xml:space="preserve"> prius</w:t>
      </w:r>
      <w:r w:rsidR="00E0116B" w:rsidRPr="00D215FF">
        <w:t xml:space="preserve">. It establishes an objective unity </w:t>
      </w:r>
      <w:r w:rsidR="00B9392D" w:rsidRPr="00D215FF">
        <w:t xml:space="preserve">of being </w:t>
      </w:r>
      <w:r w:rsidR="00E0116B" w:rsidRPr="00D215FF">
        <w:t xml:space="preserve">given </w:t>
      </w:r>
      <w:r w:rsidR="006960EE" w:rsidRPr="00D215FF">
        <w:t xml:space="preserve">individually and </w:t>
      </w:r>
      <w:r w:rsidR="00E0116B" w:rsidRPr="00D215FF">
        <w:t>numerically</w:t>
      </w:r>
      <w:r w:rsidRPr="00D215FF">
        <w:t>.</w:t>
      </w:r>
    </w:p>
    <w:p w14:paraId="66728478" w14:textId="77777777" w:rsidR="003D7E2F" w:rsidRPr="00D215FF" w:rsidRDefault="00F90BEA" w:rsidP="003D7E2F">
      <w:pPr>
        <w:pStyle w:val="Citace"/>
      </w:pPr>
      <w:r w:rsidRPr="00D215FF">
        <w:t>“</w:t>
      </w:r>
      <w:r w:rsidR="003D7E2F" w:rsidRPr="00D215FF">
        <w:t>In substance as a genus, there is some unity by which all beings within this genus measure themselves (</w:t>
      </w:r>
      <w:r w:rsidR="003D7E2F" w:rsidRPr="00D215FF">
        <w:rPr>
          <w:i/>
        </w:rPr>
        <w:t>quo mensurantur omnia in illo genere</w:t>
      </w:r>
      <w:r w:rsidR="003D7E2F" w:rsidRPr="00D215FF">
        <w:t>). However, this cannot be an external principle (</w:t>
      </w:r>
      <w:r w:rsidR="003D7E2F" w:rsidRPr="00D215FF">
        <w:rPr>
          <w:i/>
        </w:rPr>
        <w:t>non potest esse principium extrinsecum</w:t>
      </w:r>
      <w:r w:rsidR="003D7E2F" w:rsidRPr="00D215FF">
        <w:t>), because things would then be either larger or smaller by participating in this measure.“ </w:t>
      </w:r>
      <w:r w:rsidR="003D7E2F" w:rsidRPr="00D215FF">
        <w:rPr>
          <w:vertAlign w:val="superscript"/>
        </w:rPr>
        <w:footnoteReference w:id="20"/>
      </w:r>
      <w:r w:rsidR="003D7E2F" w:rsidRPr="00D215FF">
        <w:t xml:space="preserve"> </w:t>
      </w:r>
    </w:p>
    <w:p w14:paraId="5250DE69" w14:textId="2C9AFFEC" w:rsidR="00891B3F" w:rsidRPr="00D215FF" w:rsidRDefault="003D7E2F" w:rsidP="003D7E2F">
      <w:r w:rsidRPr="00D215FF">
        <w:t>Rufus</w:t>
      </w:r>
      <w:r w:rsidR="00F90BEA" w:rsidRPr="00D215FF">
        <w:t>’</w:t>
      </w:r>
      <w:r w:rsidR="003F21A0" w:rsidRPr="00D215FF">
        <w:t>s</w:t>
      </w:r>
      <w:r w:rsidRPr="00D215FF">
        <w:t xml:space="preserve"> interpretation of </w:t>
      </w:r>
      <w:r w:rsidRPr="00D215FF">
        <w:rPr>
          <w:i/>
        </w:rPr>
        <w:t>Second Analytic</w:t>
      </w:r>
      <w:r w:rsidRPr="00D215FF">
        <w:t xml:space="preserve"> and Kilwardby</w:t>
      </w:r>
      <w:r w:rsidR="00F90BEA" w:rsidRPr="00D215FF">
        <w:t>’</w:t>
      </w:r>
      <w:r w:rsidRPr="00D215FF">
        <w:t xml:space="preserve">s </w:t>
      </w:r>
      <w:r w:rsidRPr="00D215FF">
        <w:rPr>
          <w:i/>
        </w:rPr>
        <w:t>De ortu scientiarum</w:t>
      </w:r>
      <w:r w:rsidRPr="00D215FF">
        <w:t xml:space="preserve"> introduced the universality of number</w:t>
      </w:r>
      <w:r w:rsidR="00F87B22" w:rsidRPr="00D215FF">
        <w:t>s</w:t>
      </w:r>
      <w:r w:rsidRPr="00D215FF">
        <w:t xml:space="preserve"> into the definition of individual</w:t>
      </w:r>
      <w:r w:rsidR="00F87B22" w:rsidRPr="00D215FF">
        <w:t xml:space="preserve">s. </w:t>
      </w:r>
      <w:r w:rsidR="0030432C" w:rsidRPr="00D215FF">
        <w:t>Bonaventure</w:t>
      </w:r>
      <w:r w:rsidRPr="00D215FF">
        <w:t xml:space="preserve"> adopts </w:t>
      </w:r>
      <w:r w:rsidR="00F87B22" w:rsidRPr="00D215FF">
        <w:t xml:space="preserve">that proceeding </w:t>
      </w:r>
      <w:r w:rsidRPr="00D215FF">
        <w:t>in determination of arithmetic unit</w:t>
      </w:r>
      <w:r w:rsidR="00F87B22" w:rsidRPr="00D215FF">
        <w:t>y</w:t>
      </w:r>
      <w:r w:rsidRPr="00D215FF">
        <w:t xml:space="preserve"> (</w:t>
      </w:r>
      <w:r w:rsidRPr="00D215FF">
        <w:rPr>
          <w:i/>
        </w:rPr>
        <w:t>unum</w:t>
      </w:r>
      <w:r w:rsidRPr="00D215FF">
        <w:t xml:space="preserve">) </w:t>
      </w:r>
      <w:r w:rsidR="00D27D18" w:rsidRPr="00D215FF">
        <w:t xml:space="preserve">that provides the </w:t>
      </w:r>
      <w:r w:rsidRPr="00D215FF">
        <w:t>basis of generic unit</w:t>
      </w:r>
      <w:r w:rsidR="00F87B22" w:rsidRPr="00D215FF">
        <w:t>y</w:t>
      </w:r>
      <w:r w:rsidRPr="00D215FF">
        <w:t xml:space="preserve"> (</w:t>
      </w:r>
      <w:r w:rsidRPr="00D215FF">
        <w:rPr>
          <w:i/>
        </w:rPr>
        <w:t>in genere substantiae est unum aliquod</w:t>
      </w:r>
      <w:r w:rsidRPr="00D215FF">
        <w:t xml:space="preserve">). </w:t>
      </w:r>
      <w:r w:rsidR="00672B14" w:rsidRPr="00D215FF">
        <w:t xml:space="preserve">Following Rufus’s pattern, </w:t>
      </w:r>
      <w:r w:rsidR="0030432C" w:rsidRPr="00D215FF">
        <w:t>Bonaventure</w:t>
      </w:r>
      <w:r w:rsidR="00672B14" w:rsidRPr="00D215FF">
        <w:t xml:space="preserve"> </w:t>
      </w:r>
      <w:r w:rsidRPr="00D215FF">
        <w:t xml:space="preserve">emphasizes that the principle of numerically conceived measure </w:t>
      </w:r>
      <w:r w:rsidR="00FD04E0" w:rsidRPr="00D215FF">
        <w:t xml:space="preserve">makes </w:t>
      </w:r>
      <w:r w:rsidRPr="00D215FF">
        <w:t>the internal principle given at the level of substance</w:t>
      </w:r>
      <w:r w:rsidR="00B434DC" w:rsidRPr="00D215FF">
        <w:t xml:space="preserve"> (</w:t>
      </w:r>
      <w:r w:rsidR="00B434DC" w:rsidRPr="00D215FF">
        <w:rPr>
          <w:i/>
        </w:rPr>
        <w:t>non potest esse principium extrinsecum</w:t>
      </w:r>
      <w:r w:rsidR="00B434DC" w:rsidRPr="00D215FF">
        <w:t>)</w:t>
      </w:r>
      <w:r w:rsidRPr="00D215FF">
        <w:t>, whe</w:t>
      </w:r>
      <w:r w:rsidR="00672B14" w:rsidRPr="00D215FF">
        <w:t>n</w:t>
      </w:r>
      <w:r w:rsidRPr="00D215FF">
        <w:t xml:space="preserve"> the substance is defined as a genus </w:t>
      </w:r>
      <w:r w:rsidR="00B434DC" w:rsidRPr="00D215FF">
        <w:t>(</w:t>
      </w:r>
      <w:r w:rsidR="00B434DC" w:rsidRPr="00D215FF">
        <w:rPr>
          <w:i/>
        </w:rPr>
        <w:t>in genere substantiae</w:t>
      </w:r>
      <w:r w:rsidR="00B434DC" w:rsidRPr="00D215FF">
        <w:t>)</w:t>
      </w:r>
      <w:r w:rsidRPr="00D215FF">
        <w:t>. The arithmetic number as an internal measure of the being established the immanent and analogous unity, which is given with regard to the highest standard of being (</w:t>
      </w:r>
      <w:r w:rsidRPr="00D215FF">
        <w:rPr>
          <w:i/>
        </w:rPr>
        <w:t>unum aliquod, quo mensurantur</w:t>
      </w:r>
      <w:r w:rsidRPr="00D215FF">
        <w:t xml:space="preserve">). </w:t>
      </w:r>
      <w:r w:rsidR="00096A50" w:rsidRPr="00D215FF">
        <w:t xml:space="preserve">The new </w:t>
      </w:r>
      <w:r w:rsidR="00096A50" w:rsidRPr="00D215FF">
        <w:rPr>
          <w:i/>
        </w:rPr>
        <w:t>actus essendi</w:t>
      </w:r>
      <w:r w:rsidR="00096A50" w:rsidRPr="00D215FF">
        <w:t xml:space="preserve"> is indicated by the word “</w:t>
      </w:r>
      <w:r w:rsidR="00096A50" w:rsidRPr="00D215FF">
        <w:rPr>
          <w:i/>
        </w:rPr>
        <w:t>quo</w:t>
      </w:r>
      <w:r w:rsidR="00096A50" w:rsidRPr="00D215FF">
        <w:t xml:space="preserve">,” which links with </w:t>
      </w:r>
      <w:r w:rsidR="00096A50" w:rsidRPr="00D215FF">
        <w:rPr>
          <w:i/>
        </w:rPr>
        <w:t>dativus possessivus</w:t>
      </w:r>
      <w:r w:rsidR="00096A50" w:rsidRPr="00D215FF">
        <w:t xml:space="preserve"> established by mathematical a</w:t>
      </w:r>
      <w:r w:rsidR="00D96BCC" w:rsidRPr="00D215FF">
        <w:t>nalogy. Bonaventure accomplished</w:t>
      </w:r>
      <w:r w:rsidR="00096A50" w:rsidRPr="00D215FF">
        <w:t xml:space="preserve"> </w:t>
      </w:r>
      <w:r w:rsidR="000D1884" w:rsidRPr="00D215FF">
        <w:t xml:space="preserve">the </w:t>
      </w:r>
      <w:r w:rsidR="00096A50" w:rsidRPr="00D215FF">
        <w:t xml:space="preserve">amphibolic </w:t>
      </w:r>
      <w:r w:rsidR="000D1884" w:rsidRPr="00D215FF">
        <w:t xml:space="preserve">predication </w:t>
      </w:r>
      <w:r w:rsidR="00096A50" w:rsidRPr="00D215FF">
        <w:t xml:space="preserve">of </w:t>
      </w:r>
      <w:r w:rsidR="00096A50" w:rsidRPr="00D215FF">
        <w:lastRenderedPageBreak/>
        <w:t xml:space="preserve">transcendentals elaborated by Philip the Chancellor by mixing it with mathematical </w:t>
      </w:r>
      <w:r w:rsidR="00096A50" w:rsidRPr="00D215FF">
        <w:rPr>
          <w:i/>
        </w:rPr>
        <w:t>concretum</w:t>
      </w:r>
      <w:r w:rsidR="00096A50" w:rsidRPr="00D215FF">
        <w:t xml:space="preserve"> de Rufus. This process created a new substance of the third kind, which is set in the ontotheological scenario of metaphysics. This “</w:t>
      </w:r>
      <w:r w:rsidR="00096A50" w:rsidRPr="00D215FF">
        <w:rPr>
          <w:i/>
        </w:rPr>
        <w:t>chimaera</w:t>
      </w:r>
      <w:r w:rsidR="00096A50" w:rsidRPr="00D215FF">
        <w:rPr>
          <w:rFonts w:cs="Calibri"/>
          <w:i/>
        </w:rPr>
        <w:t>—</w:t>
      </w:r>
      <w:r w:rsidR="00096A50" w:rsidRPr="00D215FF">
        <w:rPr>
          <w:i/>
        </w:rPr>
        <w:t>hircocervus</w:t>
      </w:r>
      <w:r w:rsidR="00096A50" w:rsidRPr="00D215FF">
        <w:t>” is now conceived as a seco</w:t>
      </w:r>
      <w:r w:rsidR="00004266" w:rsidRPr="00D215FF">
        <w:t>nd Aristotelian substance that “</w:t>
      </w:r>
      <w:r w:rsidR="00096A50" w:rsidRPr="00D215FF">
        <w:t>exs</w:t>
      </w:r>
      <w:r w:rsidR="00004266" w:rsidRPr="00D215FF">
        <w:t>ists”</w:t>
      </w:r>
      <w:r w:rsidR="00096A50" w:rsidRPr="00D215FF">
        <w:t xml:space="preserve"> on the level of genus. </w:t>
      </w:r>
      <w:r w:rsidR="006F74AA" w:rsidRPr="00D215FF">
        <w:t>The c</w:t>
      </w:r>
      <w:r w:rsidR="00891B3F" w:rsidRPr="00D215FF">
        <w:t xml:space="preserve">ategorization of objective being in virtue of </w:t>
      </w:r>
      <w:r w:rsidR="00891B3F" w:rsidRPr="00D215FF">
        <w:rPr>
          <w:i/>
        </w:rPr>
        <w:t>dativus mensurae</w:t>
      </w:r>
      <w:r w:rsidR="00891B3F" w:rsidRPr="00D215FF">
        <w:t xml:space="preserve"> is now accomplished. The second substance is reduced to a Porretan </w:t>
      </w:r>
      <w:r w:rsidR="00891B3F" w:rsidRPr="00D215FF">
        <w:rPr>
          <w:i/>
        </w:rPr>
        <w:t>individuum</w:t>
      </w:r>
      <w:r w:rsidR="00891B3F" w:rsidRPr="00D215FF">
        <w:t xml:space="preserve">; this </w:t>
      </w:r>
      <w:r w:rsidR="00891B3F" w:rsidRPr="00D215FF">
        <w:rPr>
          <w:i/>
        </w:rPr>
        <w:t>individuum</w:t>
      </w:r>
      <w:r w:rsidR="00891B3F" w:rsidRPr="00D215FF">
        <w:t xml:space="preserve"> is reduced by logical operation based on the Excluded Third to a minimal Avicenna</w:t>
      </w:r>
      <w:r w:rsidR="00891B3F" w:rsidRPr="00D215FF">
        <w:rPr>
          <w:rFonts w:cs="Calibri"/>
        </w:rPr>
        <w:t>′</w:t>
      </w:r>
      <w:r w:rsidR="00891B3F" w:rsidRPr="00D215FF">
        <w:t>s being as being (</w:t>
      </w:r>
      <w:r w:rsidR="00891B3F" w:rsidRPr="00D215FF">
        <w:rPr>
          <w:i/>
        </w:rPr>
        <w:t>ens ratum</w:t>
      </w:r>
      <w:r w:rsidR="00891B3F" w:rsidRPr="00D215FF">
        <w:t>); that minimal being is numerically one and it can establish the modern metaphysics of chimera</w:t>
      </w:r>
      <w:r w:rsidR="00C17424" w:rsidRPr="00D215FF">
        <w:t>s</w:t>
      </w:r>
      <w:r w:rsidR="00891B3F" w:rsidRPr="00D215FF">
        <w:t xml:space="preserve">. </w:t>
      </w:r>
      <w:r w:rsidR="00427F42" w:rsidRPr="00D215FF">
        <w:t xml:space="preserve">This mythological animal is one (mathematical analogy) and minimally determined being (logical analogy). The modern subject has created the </w:t>
      </w:r>
      <w:r w:rsidR="00F92F3B" w:rsidRPr="00D215FF">
        <w:t xml:space="preserve">mythological </w:t>
      </w:r>
      <w:r w:rsidR="00427F42" w:rsidRPr="00D215FF">
        <w:t xml:space="preserve">world </w:t>
      </w:r>
      <w:r w:rsidR="002A0535" w:rsidRPr="00D215FF">
        <w:t xml:space="preserve">made </w:t>
      </w:r>
      <w:r w:rsidR="00950D24" w:rsidRPr="00D215FF">
        <w:t xml:space="preserve">according to </w:t>
      </w:r>
      <w:r w:rsidR="00427F42" w:rsidRPr="00D215FF">
        <w:t xml:space="preserve">his own </w:t>
      </w:r>
      <w:r w:rsidR="00950D24" w:rsidRPr="00D215FF">
        <w:t xml:space="preserve">nihilistic </w:t>
      </w:r>
      <w:r w:rsidR="00427F42" w:rsidRPr="00D215FF">
        <w:t>image.</w:t>
      </w:r>
    </w:p>
    <w:p w14:paraId="037154CA" w14:textId="77777777" w:rsidR="003D7E2F" w:rsidRPr="00D215FF" w:rsidRDefault="003D7E2F" w:rsidP="00CD1135">
      <w:pPr>
        <w:ind w:firstLine="708"/>
      </w:pPr>
      <w:r w:rsidRPr="00D215FF">
        <w:t>The matter of the third kind</w:t>
      </w:r>
      <w:r w:rsidR="000616FA" w:rsidRPr="00D215FF">
        <w:t xml:space="preserve"> comes into the analogical construction of being given by Neoplatonic relation to the One. That kind of mythological matter </w:t>
      </w:r>
      <w:r w:rsidRPr="00D215FF">
        <w:t>was defined according</w:t>
      </w:r>
      <w:r w:rsidR="000616FA" w:rsidRPr="00D215FF">
        <w:t xml:space="preserve"> to the universal hylemorphism</w:t>
      </w:r>
      <w:r w:rsidRPr="00D215FF">
        <w:t xml:space="preserve">. </w:t>
      </w:r>
      <w:r w:rsidR="00C02481" w:rsidRPr="00D215FF">
        <w:t>T</w:t>
      </w:r>
      <w:r w:rsidRPr="00D215FF">
        <w:t xml:space="preserve">he critical studies analyzing the conception of matter established the fundamental difference between two schools </w:t>
      </w:r>
      <w:r w:rsidR="00C02481" w:rsidRPr="00D215FF">
        <w:t>in the first half of the 13th century (Palhoriès 1912)</w:t>
      </w:r>
      <w:r w:rsidRPr="00D215FF">
        <w:t xml:space="preserve">. Christian Aristotelianism conceived </w:t>
      </w:r>
      <w:r w:rsidR="00F6738D" w:rsidRPr="00D215FF">
        <w:t>“</w:t>
      </w:r>
      <w:r w:rsidRPr="00D215FF">
        <w:rPr>
          <w:i/>
        </w:rPr>
        <w:t>ens creatum</w:t>
      </w:r>
      <w:r w:rsidR="00F6738D" w:rsidRPr="00D215FF">
        <w:t>”</w:t>
      </w:r>
      <w:r w:rsidRPr="00D215FF">
        <w:t xml:space="preserve"> by the difference between the form and the </w:t>
      </w:r>
      <w:r w:rsidR="00BE2D4B" w:rsidRPr="00D215FF">
        <w:t xml:space="preserve">matter </w:t>
      </w:r>
      <w:r w:rsidRPr="00D215FF">
        <w:t xml:space="preserve">determined </w:t>
      </w:r>
      <w:r w:rsidR="00367B23" w:rsidRPr="00D215FF">
        <w:t xml:space="preserve">in </w:t>
      </w:r>
      <w:r w:rsidRPr="00D215FF">
        <w:t>the framework of real substance</w:t>
      </w:r>
      <w:r w:rsidR="00367B23" w:rsidRPr="00D215FF">
        <w:t>s</w:t>
      </w:r>
      <w:r w:rsidRPr="00D215FF">
        <w:t>. Christian Neoplatonism and Avicennism</w:t>
      </w:r>
      <w:r w:rsidR="00247C57" w:rsidRPr="00D215FF">
        <w:t xml:space="preserve"> leading the thinking of Franciscan schools that preferred </w:t>
      </w:r>
      <w:r w:rsidRPr="00D215FF">
        <w:t>the difference between essence (</w:t>
      </w:r>
      <w:r w:rsidRPr="00D215FF">
        <w:rPr>
          <w:i/>
        </w:rPr>
        <w:t>quod est</w:t>
      </w:r>
      <w:r w:rsidRPr="00D215FF">
        <w:t>) and existence (</w:t>
      </w:r>
      <w:r w:rsidRPr="00D215FF">
        <w:rPr>
          <w:i/>
        </w:rPr>
        <w:t>quo est</w:t>
      </w:r>
      <w:r w:rsidRPr="00D215FF">
        <w:t xml:space="preserve">). </w:t>
      </w:r>
      <w:r w:rsidR="00247C57" w:rsidRPr="00D215FF">
        <w:t xml:space="preserve">From the point of view of hermeneutics, the real substance has been reduced to the modern individual. </w:t>
      </w:r>
      <w:r w:rsidR="00007D28" w:rsidRPr="00D215FF">
        <w:t>The unicorn and the chimera form an objectively real substance called “animal”</w:t>
      </w:r>
      <w:r w:rsidR="00311AEE" w:rsidRPr="00D215FF">
        <w:t xml:space="preserve"> in the same way as a Porretan dead man is objectively walking. </w:t>
      </w:r>
      <w:r w:rsidR="0030432C" w:rsidRPr="00D215FF">
        <w:t>Bonaventure</w:t>
      </w:r>
      <w:r w:rsidRPr="00D215FF">
        <w:t xml:space="preserve"> adopted Avicebron</w:t>
      </w:r>
      <w:r w:rsidR="00F90BEA" w:rsidRPr="00D215FF">
        <w:t>’</w:t>
      </w:r>
      <w:r w:rsidRPr="00D215FF">
        <w:t>s conception of matter and linked it with the univocal conception of the body conceived as a substance of the third kind (OBJ</w:t>
      </w:r>
      <w:r w:rsidR="00F80833" w:rsidRPr="00D215FF">
        <w:t> </w:t>
      </w:r>
      <w:r w:rsidRPr="00D215FF">
        <w:t xml:space="preserve">II, </w:t>
      </w:r>
      <w:r w:rsidR="00E44CF0" w:rsidRPr="00D215FF">
        <w:t>ch.</w:t>
      </w:r>
      <w:r w:rsidR="00F80833" w:rsidRPr="00D215FF">
        <w:t> </w:t>
      </w:r>
      <w:r w:rsidRPr="00D215FF">
        <w:t>3.2). This development is also confirmed by Palhoriès</w:t>
      </w:r>
      <w:r w:rsidR="00F90BEA" w:rsidRPr="00D215FF">
        <w:t>’</w:t>
      </w:r>
      <w:r w:rsidR="005851DC" w:rsidRPr="00D215FF">
        <w:t>s</w:t>
      </w:r>
      <w:r w:rsidRPr="00D215FF">
        <w:t xml:space="preserve"> study on the basis of univocal </w:t>
      </w:r>
      <w:r w:rsidR="000A2FD0" w:rsidRPr="00D215FF">
        <w:t xml:space="preserve">meaning </w:t>
      </w:r>
      <w:r w:rsidRPr="00D215FF">
        <w:t xml:space="preserve">of </w:t>
      </w:r>
      <w:r w:rsidR="00CC4CA8" w:rsidRPr="00D215FF">
        <w:t xml:space="preserve">abstracted </w:t>
      </w:r>
      <w:r w:rsidRPr="00D215FF">
        <w:t xml:space="preserve">body and </w:t>
      </w:r>
      <w:r w:rsidR="00074421" w:rsidRPr="00D215FF">
        <w:t xml:space="preserve">matter </w:t>
      </w:r>
      <w:r w:rsidRPr="00D215FF">
        <w:t>(</w:t>
      </w:r>
      <w:r w:rsidRPr="00D215FF">
        <w:rPr>
          <w:i/>
        </w:rPr>
        <w:t>matériel et corporel avaient fini par ne plus présenter qu</w:t>
      </w:r>
      <w:r w:rsidR="00F90BEA" w:rsidRPr="00D215FF">
        <w:rPr>
          <w:i/>
        </w:rPr>
        <w:t>’</w:t>
      </w:r>
      <w:r w:rsidRPr="00D215FF">
        <w:rPr>
          <w:i/>
        </w:rPr>
        <w:t>un seul sens</w:t>
      </w:r>
      <w:r w:rsidRPr="00D215FF">
        <w:t>, p.</w:t>
      </w:r>
      <w:r w:rsidR="00F80833" w:rsidRPr="00D215FF">
        <w:t> </w:t>
      </w:r>
      <w:r w:rsidRPr="00D215FF">
        <w:t>183). Once again</w:t>
      </w:r>
      <w:r w:rsidR="00321045" w:rsidRPr="00D215FF">
        <w:t>,</w:t>
      </w:r>
      <w:r w:rsidRPr="00D215FF">
        <w:t xml:space="preserve"> it is necessary to return to Avicenna, who initiated this development of abstract </w:t>
      </w:r>
      <w:r w:rsidR="002D29CE" w:rsidRPr="00D215FF">
        <w:t xml:space="preserve">extension </w:t>
      </w:r>
      <w:r w:rsidRPr="00D215FF">
        <w:t>of bod</w:t>
      </w:r>
      <w:r w:rsidR="002D29CE" w:rsidRPr="00D215FF">
        <w:t xml:space="preserve">ies in </w:t>
      </w:r>
      <w:r w:rsidRPr="00D215FF">
        <w:t xml:space="preserve">the Latin West. The matter of the third kind in the mode </w:t>
      </w:r>
      <w:r w:rsidRPr="00D215FF">
        <w:rPr>
          <w:i/>
        </w:rPr>
        <w:t xml:space="preserve">per prius </w:t>
      </w:r>
      <w:r w:rsidRPr="00D215FF">
        <w:t>is defined not by the relationship to the substance, but in terms of essence and form.</w:t>
      </w:r>
    </w:p>
    <w:p w14:paraId="2DCE796A" w14:textId="15C7C3C8" w:rsidR="003D7E2F" w:rsidRPr="00D215FF" w:rsidRDefault="00F90BEA" w:rsidP="003D7E2F">
      <w:pPr>
        <w:pStyle w:val="Citace"/>
      </w:pPr>
      <w:r w:rsidRPr="00D215FF">
        <w:t>“</w:t>
      </w:r>
      <w:r w:rsidR="0068203E" w:rsidRPr="00D215FF">
        <w:t xml:space="preserve">Because of its essence as </w:t>
      </w:r>
      <w:r w:rsidR="000D3D0F" w:rsidRPr="00D215FF">
        <w:t xml:space="preserve">an </w:t>
      </w:r>
      <w:r w:rsidR="0068203E" w:rsidRPr="00D215FF">
        <w:t xml:space="preserve">universal potency, matter is devoid of any form. </w:t>
      </w:r>
      <w:r w:rsidR="003D7E2F" w:rsidRPr="00D215FF">
        <w:t>From this formal point of view, the form of matter consists in its own ability or potency (</w:t>
      </w:r>
      <w:r w:rsidR="003D7E2F" w:rsidRPr="00D215FF">
        <w:rPr>
          <w:i/>
        </w:rPr>
        <w:t xml:space="preserve">ipsa formarum capacitas sive </w:t>
      </w:r>
      <w:r w:rsidR="003D7E2F" w:rsidRPr="00D215FF">
        <w:rPr>
          <w:i/>
        </w:rPr>
        <w:lastRenderedPageBreak/>
        <w:t>possibilitas est sibi pro forma</w:t>
      </w:r>
      <w:r w:rsidR="003D7E2F" w:rsidRPr="00D215FF">
        <w:t>)</w:t>
      </w:r>
      <w:r w:rsidRPr="00D215FF">
        <w:t>…</w:t>
      </w:r>
      <w:r w:rsidR="003D7E2F" w:rsidRPr="00D215FF">
        <w:t xml:space="preserve"> Therefore, it is impossible for matter to exist entirely outside of form.“ </w:t>
      </w:r>
      <w:r w:rsidR="003D7E2F" w:rsidRPr="00D215FF">
        <w:rPr>
          <w:vertAlign w:val="superscript"/>
        </w:rPr>
        <w:footnoteReference w:id="21"/>
      </w:r>
      <w:r w:rsidR="003D7E2F" w:rsidRPr="00D215FF">
        <w:t xml:space="preserve"> </w:t>
      </w:r>
    </w:p>
    <w:p w14:paraId="65149B8A" w14:textId="4B8D09DD" w:rsidR="00225E5D" w:rsidRPr="00D215FF" w:rsidRDefault="00053317" w:rsidP="00225E5D">
      <w:r w:rsidRPr="00D215FF">
        <w:t>The sophism turns pure potentiality into a hypostatized “substance</w:t>
      </w:r>
      <w:r w:rsidRPr="00D215FF">
        <w:rPr>
          <w:rFonts w:cs="Calibri"/>
        </w:rPr>
        <w:t>—</w:t>
      </w:r>
      <w:r w:rsidRPr="00D215FF">
        <w:t xml:space="preserve">essence.” </w:t>
      </w:r>
      <w:r w:rsidR="0030432C" w:rsidRPr="00D215FF">
        <w:t>Bonaventure</w:t>
      </w:r>
      <w:r w:rsidR="003D7E2F" w:rsidRPr="00D215FF">
        <w:t xml:space="preserve"> understands the existence of mat</w:t>
      </w:r>
      <w:r w:rsidR="006228DE" w:rsidRPr="00D215FF">
        <w:t>ter univocally</w:t>
      </w:r>
      <w:r w:rsidR="003D7E2F" w:rsidRPr="00D215FF">
        <w:t xml:space="preserve"> with pure potency (</w:t>
      </w:r>
      <w:r w:rsidR="003D7E2F" w:rsidRPr="00D215FF">
        <w:rPr>
          <w:i/>
        </w:rPr>
        <w:t>per possibilitatem omnimodam</w:t>
      </w:r>
      <w:r w:rsidR="003D7E2F" w:rsidRPr="00D215FF">
        <w:t xml:space="preserve">), which he also refers to </w:t>
      </w:r>
      <w:r w:rsidR="00C17424" w:rsidRPr="00D215FF">
        <w:t xml:space="preserve">the </w:t>
      </w:r>
      <w:r w:rsidR="006228DE" w:rsidRPr="00D215FF">
        <w:t xml:space="preserve">universal </w:t>
      </w:r>
      <w:r w:rsidR="003D7E2F" w:rsidRPr="00D215FF">
        <w:t>possibility of accepting any formal determination (</w:t>
      </w:r>
      <w:r w:rsidR="003D7E2F" w:rsidRPr="00D215FF">
        <w:rPr>
          <w:i/>
        </w:rPr>
        <w:t>est sibi pro forma</w:t>
      </w:r>
      <w:r w:rsidR="003D7E2F" w:rsidRPr="00D215FF">
        <w:t xml:space="preserve">). </w:t>
      </w:r>
      <w:r w:rsidR="00A9108B" w:rsidRPr="00D215FF">
        <w:t xml:space="preserve">The sophistry lies in the fact that the quotation changes the Aristotelian </w:t>
      </w:r>
      <w:r w:rsidR="003E60D2" w:rsidRPr="00D215FF">
        <w:t>concept of matter into a P</w:t>
      </w:r>
      <w:r w:rsidR="00A9108B" w:rsidRPr="00D215FF">
        <w:t>orretane essence (</w:t>
      </w:r>
      <w:r w:rsidR="00A9108B" w:rsidRPr="00D215FF">
        <w:rPr>
          <w:i/>
        </w:rPr>
        <w:t>materia secundum sui essentiam</w:t>
      </w:r>
      <w:r w:rsidR="00A9108B" w:rsidRPr="00D215FF">
        <w:t xml:space="preserve">) instead of defining it in relation to a hylemorphic substance. </w:t>
      </w:r>
      <w:r w:rsidR="00225E5D" w:rsidRPr="00D215FF">
        <w:t>Matter was given an objective definition within the framework of modern defined capacity (</w:t>
      </w:r>
      <w:r w:rsidR="00225E5D" w:rsidRPr="00D215FF">
        <w:rPr>
          <w:i/>
        </w:rPr>
        <w:t>capacitas sive possibilitas formarum</w:t>
      </w:r>
      <w:r w:rsidR="00225E5D" w:rsidRPr="00D215FF">
        <w:t xml:space="preserve">). </w:t>
      </w:r>
      <w:r w:rsidR="005A2E65" w:rsidRPr="00D215FF">
        <w:t xml:space="preserve">Then the quotation from Palhoriès is correct because Bonaventure manipulates with two substances of the third kind: one is posited as matter and the second as an individual second substance, that is, as an objective body. </w:t>
      </w:r>
      <w:r w:rsidR="00225E5D" w:rsidRPr="00D215FF">
        <w:t xml:space="preserve">The first Averroism decisively rejected </w:t>
      </w:r>
      <w:r w:rsidR="005A2E65" w:rsidRPr="00D215FF">
        <w:t xml:space="preserve">any </w:t>
      </w:r>
      <w:r w:rsidR="00225E5D" w:rsidRPr="00D215FF">
        <w:t>subs</w:t>
      </w:r>
      <w:r w:rsidR="005A2E65" w:rsidRPr="00D215FF">
        <w:t>tantially given potency</w:t>
      </w:r>
      <w:r w:rsidR="006D19B6" w:rsidRPr="00D215FF">
        <w:t>. R</w:t>
      </w:r>
      <w:r w:rsidR="00225E5D" w:rsidRPr="00D215FF">
        <w:t>ufus</w:t>
      </w:r>
      <w:r w:rsidR="006D19B6" w:rsidRPr="00D215FF">
        <w:t xml:space="preserve"> took </w:t>
      </w:r>
      <w:r w:rsidR="00225E5D" w:rsidRPr="00D215FF">
        <w:t>the potency in the substantial form (</w:t>
      </w:r>
      <w:r w:rsidR="00225E5D" w:rsidRPr="00D215FF">
        <w:rPr>
          <w:i/>
        </w:rPr>
        <w:t>potentia substantialis</w:t>
      </w:r>
      <w:r w:rsidR="00225E5D" w:rsidRPr="00D215FF">
        <w:t xml:space="preserve">). Then it is no problem </w:t>
      </w:r>
      <w:r w:rsidR="006C0CBF" w:rsidRPr="00D215FF">
        <w:t xml:space="preserve">for Bonaventure </w:t>
      </w:r>
      <w:r w:rsidR="00225E5D" w:rsidRPr="00D215FF">
        <w:t xml:space="preserve">to understand </w:t>
      </w:r>
      <w:r w:rsidR="00C17424" w:rsidRPr="00D215FF">
        <w:t xml:space="preserve">the </w:t>
      </w:r>
      <w:r w:rsidR="00225E5D" w:rsidRPr="00D215FF">
        <w:t>matter as a substantial potency. Therefore, the next sentence adds that matter can never exist outside of any form (</w:t>
      </w:r>
      <w:r w:rsidR="00225E5D" w:rsidRPr="00D215FF">
        <w:rPr>
          <w:i/>
        </w:rPr>
        <w:t>impossibile est materiam informem existere</w:t>
      </w:r>
      <w:r w:rsidR="00225E5D" w:rsidRPr="00D215FF">
        <w:t xml:space="preserve">). </w:t>
      </w:r>
      <w:r w:rsidR="00007D28" w:rsidRPr="00D215FF">
        <w:t xml:space="preserve">The sophistry is again evident, since the “form” is a </w:t>
      </w:r>
      <w:r w:rsidR="00007D28" w:rsidRPr="00D215FF">
        <w:rPr>
          <w:i/>
        </w:rPr>
        <w:t>tertium ens</w:t>
      </w:r>
      <w:r w:rsidR="00007D28" w:rsidRPr="00D215FF">
        <w:t xml:space="preserve"> coined as “</w:t>
      </w:r>
      <w:r w:rsidR="00007D28" w:rsidRPr="00D215FF">
        <w:rPr>
          <w:i/>
        </w:rPr>
        <w:t>concretum</w:t>
      </w:r>
      <w:r w:rsidR="00007D28" w:rsidRPr="00D215FF">
        <w:t xml:space="preserve">” made by Rufus. The result of such conjunction of both </w:t>
      </w:r>
      <w:r w:rsidR="00007D28" w:rsidRPr="00D215FF">
        <w:rPr>
          <w:i/>
        </w:rPr>
        <w:t>tertium ens</w:t>
      </w:r>
      <w:r w:rsidR="00007D28" w:rsidRPr="00D215FF">
        <w:t xml:space="preserve"> makes the simulacrum of hylemorphic</w:t>
      </w:r>
      <w:r w:rsidR="00AD5BAF" w:rsidRPr="00D215FF">
        <w:t xml:space="preserve"> substance. </w:t>
      </w:r>
      <w:r w:rsidR="00225E5D" w:rsidRPr="00D215FF">
        <w:t xml:space="preserve">The second Averroism followed the path of Porretan logical schools, which defended the primacy of univocal logical abstraction. </w:t>
      </w:r>
      <w:r w:rsidR="0030432C" w:rsidRPr="00D215FF">
        <w:t>Bonaventure</w:t>
      </w:r>
      <w:r w:rsidR="00F90BEA" w:rsidRPr="00D215FF">
        <w:t>’</w:t>
      </w:r>
      <w:r w:rsidR="00225E5D" w:rsidRPr="00D215FF">
        <w:t>s school defined the matter of the third kind with logical negati</w:t>
      </w:r>
      <w:r w:rsidR="00D8571C" w:rsidRPr="00D215FF">
        <w:t xml:space="preserve">on </w:t>
      </w:r>
      <w:r w:rsidR="00F1659B" w:rsidRPr="00D215FF">
        <w:t xml:space="preserve">of </w:t>
      </w:r>
      <w:r w:rsidR="00D8571C" w:rsidRPr="00D215FF">
        <w:t>nothingness</w:t>
      </w:r>
      <w:r w:rsidR="00225E5D" w:rsidRPr="00D215FF">
        <w:t>. The following passage presents the already fully objective determination of matter in</w:t>
      </w:r>
      <w:r w:rsidR="00191960" w:rsidRPr="00D215FF">
        <w:t xml:space="preserve"> the mode of unified Porretan</w:t>
      </w:r>
      <w:r w:rsidR="00225E5D" w:rsidRPr="00D215FF">
        <w:t xml:space="preserve"> hypostasis, which is given as a quasi-substance in the mode of mathematical </w:t>
      </w:r>
      <w:r w:rsidR="00225E5D" w:rsidRPr="00D215FF">
        <w:rPr>
          <w:i/>
        </w:rPr>
        <w:t>unum</w:t>
      </w:r>
      <w:r w:rsidR="00225E5D" w:rsidRPr="00D215FF">
        <w:t xml:space="preserve">. </w:t>
      </w:r>
    </w:p>
    <w:p w14:paraId="629FFAA3" w14:textId="28616246" w:rsidR="00225E5D" w:rsidRPr="00D215FF" w:rsidRDefault="00F90BEA" w:rsidP="00225E5D">
      <w:pPr>
        <w:pStyle w:val="Citace"/>
      </w:pPr>
      <w:r w:rsidRPr="00D215FF">
        <w:t>“</w:t>
      </w:r>
      <w:r w:rsidR="00225E5D" w:rsidRPr="00D215FF">
        <w:t xml:space="preserve">Matter is certainly a being in potency and has no actuality and no form from its essence and therefore </w:t>
      </w:r>
      <w:r w:rsidR="00CF7450" w:rsidRPr="00D215FF">
        <w:t xml:space="preserve">it cannot be </w:t>
      </w:r>
      <w:r w:rsidR="00225E5D" w:rsidRPr="00D215FF">
        <w:t>individualiz</w:t>
      </w:r>
      <w:r w:rsidR="00CF7450" w:rsidRPr="00D215FF">
        <w:t>ed</w:t>
      </w:r>
      <w:r w:rsidR="00225E5D" w:rsidRPr="00D215FF">
        <w:t xml:space="preserve">. </w:t>
      </w:r>
      <w:r w:rsidR="00BE32CA" w:rsidRPr="00D215FF">
        <w:t xml:space="preserve">It has no other distiction </w:t>
      </w:r>
      <w:r w:rsidR="00225E5D" w:rsidRPr="00D215FF">
        <w:t>(</w:t>
      </w:r>
      <w:r w:rsidR="00225E5D" w:rsidRPr="00D215FF">
        <w:rPr>
          <w:i/>
        </w:rPr>
        <w:t>nullam distinctionem habet</w:t>
      </w:r>
      <w:r w:rsidR="00225E5D" w:rsidRPr="00D215FF">
        <w:t xml:space="preserve">) </w:t>
      </w:r>
      <w:r w:rsidR="00786400" w:rsidRPr="00D215FF">
        <w:t>that the fact</w:t>
      </w:r>
      <w:r w:rsidR="00BE32CA" w:rsidRPr="00D215FF">
        <w:t xml:space="preserve"> to be out </w:t>
      </w:r>
      <w:r w:rsidR="00225E5D" w:rsidRPr="00D215FF">
        <w:t xml:space="preserve">of </w:t>
      </w:r>
      <w:r w:rsidR="00CF7450" w:rsidRPr="00D215FF">
        <w:t xml:space="preserve">nothingness </w:t>
      </w:r>
      <w:r w:rsidR="00225E5D" w:rsidRPr="00D215FF">
        <w:t>(</w:t>
      </w:r>
      <w:r w:rsidR="00225E5D" w:rsidRPr="00D215FF">
        <w:rPr>
          <w:i/>
        </w:rPr>
        <w:t>non est nihil</w:t>
      </w:r>
      <w:r w:rsidR="00225E5D" w:rsidRPr="00D215FF">
        <w:t>)</w:t>
      </w:r>
      <w:r w:rsidR="00BE32CA" w:rsidRPr="00D215FF">
        <w:t xml:space="preserve">; </w:t>
      </w:r>
      <w:r w:rsidR="00225E5D" w:rsidRPr="00D215FF">
        <w:t xml:space="preserve">then it necessarily stands </w:t>
      </w:r>
      <w:r w:rsidR="00786400" w:rsidRPr="00D215FF">
        <w:t xml:space="preserve">beyond </w:t>
      </w:r>
      <w:r w:rsidR="00225E5D" w:rsidRPr="00D215FF">
        <w:t>of multiplicity and is numerically uniform (</w:t>
      </w:r>
      <w:r w:rsidR="00225E5D" w:rsidRPr="00D215FF">
        <w:rPr>
          <w:i/>
        </w:rPr>
        <w:t>ita numero una</w:t>
      </w:r>
      <w:r w:rsidR="00225E5D" w:rsidRPr="00D215FF">
        <w:t>).“ </w:t>
      </w:r>
      <w:r w:rsidR="00225E5D" w:rsidRPr="00D215FF">
        <w:rPr>
          <w:vertAlign w:val="superscript"/>
        </w:rPr>
        <w:footnoteReference w:id="22"/>
      </w:r>
      <w:r w:rsidR="00225E5D" w:rsidRPr="00D215FF">
        <w:t xml:space="preserve">  </w:t>
      </w:r>
    </w:p>
    <w:p w14:paraId="7AF83A54" w14:textId="62D91551" w:rsidR="000545A5" w:rsidRPr="00D215FF" w:rsidRDefault="00225E5D" w:rsidP="00174A21">
      <w:r w:rsidRPr="00D215FF">
        <w:lastRenderedPageBreak/>
        <w:t>Matter is a being given only in potency (</w:t>
      </w:r>
      <w:r w:rsidRPr="00D215FF">
        <w:rPr>
          <w:i/>
        </w:rPr>
        <w:t>omnino est ens in potentia</w:t>
      </w:r>
      <w:r w:rsidRPr="00D215FF">
        <w:t>)</w:t>
      </w:r>
      <w:r w:rsidR="00C17424" w:rsidRPr="00D215FF">
        <w:t>.</w:t>
      </w:r>
      <w:r w:rsidR="00D66DEF" w:rsidRPr="00D215FF">
        <w:t xml:space="preserve"> Taken </w:t>
      </w:r>
      <w:r w:rsidRPr="00D215FF">
        <w:t xml:space="preserve">from the point of view of this minimal dose of being, </w:t>
      </w:r>
      <w:r w:rsidR="00D66DEF" w:rsidRPr="00D215FF">
        <w:t xml:space="preserve">it </w:t>
      </w:r>
      <w:r w:rsidRPr="00D215FF">
        <w:t xml:space="preserve">is </w:t>
      </w:r>
      <w:r w:rsidR="00F90BEA" w:rsidRPr="00D215FF">
        <w:t>“</w:t>
      </w:r>
      <w:r w:rsidRPr="00D215FF">
        <w:t>something</w:t>
      </w:r>
      <w:r w:rsidR="00F90BEA" w:rsidRPr="00D215FF">
        <w:t>”</w:t>
      </w:r>
      <w:r w:rsidRPr="00D215FF">
        <w:t xml:space="preserve"> only with regard to complete nullity (</w:t>
      </w:r>
      <w:r w:rsidRPr="00D215FF">
        <w:rPr>
          <w:i/>
        </w:rPr>
        <w:t>non est nihil</w:t>
      </w:r>
      <w:r w:rsidRPr="00D215FF">
        <w:t>).</w:t>
      </w:r>
      <w:r w:rsidR="00174A21" w:rsidRPr="00D215FF">
        <w:t xml:space="preserve"> The di</w:t>
      </w:r>
      <w:r w:rsidR="00D92A10" w:rsidRPr="00D215FF">
        <w:t>alectical bivalence between “</w:t>
      </w:r>
      <w:r w:rsidR="00D92A10" w:rsidRPr="00D215FF">
        <w:rPr>
          <w:i/>
        </w:rPr>
        <w:t>nihil</w:t>
      </w:r>
      <w:r w:rsidR="00D92A10" w:rsidRPr="00D215FF">
        <w:rPr>
          <w:rFonts w:cs="Calibri"/>
          <w:i/>
        </w:rPr>
        <w:t>—</w:t>
      </w:r>
      <w:r w:rsidR="00174A21" w:rsidRPr="00D215FF">
        <w:rPr>
          <w:i/>
        </w:rPr>
        <w:t>aliquid</w:t>
      </w:r>
      <w:r w:rsidR="00D92A10" w:rsidRPr="00D215FF">
        <w:t>”</w:t>
      </w:r>
      <w:r w:rsidR="00174A21" w:rsidRPr="00D215FF">
        <w:t xml:space="preserve"> was transferred by the first modernists</w:t>
      </w:r>
      <w:r w:rsidR="00D92A10" w:rsidRPr="00D215FF">
        <w:t xml:space="preserve"> to metaphysics. </w:t>
      </w:r>
      <w:r w:rsidR="005E403E" w:rsidRPr="00D215FF">
        <w:t>This first form of “</w:t>
      </w:r>
      <w:r w:rsidR="005E403E" w:rsidRPr="00D215FF">
        <w:rPr>
          <w:i/>
        </w:rPr>
        <w:t>informatio</w:t>
      </w:r>
      <w:r w:rsidR="005E403E" w:rsidRPr="00D215FF">
        <w:t xml:space="preserve">” made </w:t>
      </w:r>
      <w:r w:rsidR="005E403E" w:rsidRPr="00D215FF">
        <w:rPr>
          <w:i/>
        </w:rPr>
        <w:t>dativus mensurae</w:t>
      </w:r>
      <w:r w:rsidR="005E403E" w:rsidRPr="00D215FF">
        <w:t xml:space="preserve"> on the basis of modern metaphysics that followed the definition of </w:t>
      </w:r>
      <w:r w:rsidR="005E403E" w:rsidRPr="00D215FF">
        <w:rPr>
          <w:i/>
        </w:rPr>
        <w:t>individuum</w:t>
      </w:r>
      <w:r w:rsidR="005E403E" w:rsidRPr="00D215FF">
        <w:t xml:space="preserve"> according to </w:t>
      </w:r>
      <w:r w:rsidR="005E403E" w:rsidRPr="00D215FF">
        <w:rPr>
          <w:i/>
        </w:rPr>
        <w:t>Isagoge</w:t>
      </w:r>
      <w:r w:rsidR="005E403E" w:rsidRPr="00D215FF">
        <w:t>. In the age of accomplished nihilism, this “</w:t>
      </w:r>
      <w:r w:rsidR="005E403E" w:rsidRPr="00D215FF">
        <w:rPr>
          <w:i/>
        </w:rPr>
        <w:t>informatio</w:t>
      </w:r>
      <w:r w:rsidR="005E403E" w:rsidRPr="00D215FF">
        <w:t xml:space="preserve">” became a binary informatics. The bit, as the simplest unit in a numeration system, contains just two values (0 and 1) that make up the contemporary form of </w:t>
      </w:r>
      <w:r w:rsidR="005E403E" w:rsidRPr="00D215FF">
        <w:rPr>
          <w:i/>
        </w:rPr>
        <w:t>dativus mensurae</w:t>
      </w:r>
      <w:r w:rsidR="005E403E" w:rsidRPr="00D215FF">
        <w:t xml:space="preserve">. </w:t>
      </w:r>
      <w:r w:rsidR="00D92A10" w:rsidRPr="00D215FF">
        <w:t>T</w:t>
      </w:r>
      <w:r w:rsidR="00174A21" w:rsidRPr="00D215FF">
        <w:t xml:space="preserve">his form, </w:t>
      </w:r>
      <w:r w:rsidR="00DD1BCE" w:rsidRPr="00D215FF">
        <w:t>actualized</w:t>
      </w:r>
      <w:r w:rsidR="00174A21" w:rsidRPr="00D215FF">
        <w:t xml:space="preserve"> only by the logical exclusion of the third, is predicted in modus </w:t>
      </w:r>
      <w:r w:rsidR="00174A21" w:rsidRPr="00D215FF">
        <w:rPr>
          <w:i/>
        </w:rPr>
        <w:t>per prius</w:t>
      </w:r>
      <w:r w:rsidR="00174A21" w:rsidRPr="00D215FF">
        <w:t xml:space="preserve"> within the framework of the logical abstraction associated with determination of being as </w:t>
      </w:r>
      <w:r w:rsidR="00D92A10" w:rsidRPr="00D215FF">
        <w:t>“</w:t>
      </w:r>
      <w:r w:rsidR="00174A21" w:rsidRPr="00D215FF">
        <w:rPr>
          <w:i/>
        </w:rPr>
        <w:t>ens inquantum ens</w:t>
      </w:r>
      <w:r w:rsidR="00174A21" w:rsidRPr="00D215FF">
        <w:t>.</w:t>
      </w:r>
      <w:r w:rsidR="00D92A10" w:rsidRPr="00D215FF">
        <w:t>”</w:t>
      </w:r>
      <w:r w:rsidR="00174A21" w:rsidRPr="00D215FF">
        <w:t xml:space="preserve"> </w:t>
      </w:r>
      <w:r w:rsidR="00910A34" w:rsidRPr="00D215FF">
        <w:t xml:space="preserve">Bonaventure created </w:t>
      </w:r>
      <w:r w:rsidR="00910A34" w:rsidRPr="00D215FF">
        <w:rPr>
          <w:i/>
        </w:rPr>
        <w:t>ex nihilo</w:t>
      </w:r>
      <w:r w:rsidR="00910A34" w:rsidRPr="00D215FF">
        <w:t xml:space="preserve"> a minimal and absolutely certain being (</w:t>
      </w:r>
      <w:r w:rsidR="00910A34" w:rsidRPr="00D215FF">
        <w:rPr>
          <w:i/>
        </w:rPr>
        <w:t>scibile</w:t>
      </w:r>
      <w:r w:rsidR="00910A34" w:rsidRPr="00D215FF">
        <w:t xml:space="preserve"> of Rufus), which he determined by mathematical predication. He then took this </w:t>
      </w:r>
      <w:r w:rsidR="00910A34" w:rsidRPr="00D215FF">
        <w:rPr>
          <w:i/>
        </w:rPr>
        <w:t>scibile</w:t>
      </w:r>
      <w:r w:rsidR="00910A34" w:rsidRPr="00D215FF">
        <w:t xml:space="preserve"> and added to it an equally mythological matter given as </w:t>
      </w:r>
      <w:r w:rsidR="00C17424" w:rsidRPr="00D215FF">
        <w:t xml:space="preserve">the </w:t>
      </w:r>
      <w:r w:rsidR="00910A34" w:rsidRPr="00D215FF">
        <w:t xml:space="preserve">essence </w:t>
      </w:r>
      <w:r w:rsidR="00063139" w:rsidRPr="00D215FF">
        <w:t>(</w:t>
      </w:r>
      <w:r w:rsidR="00910A34" w:rsidRPr="00D215FF">
        <w:rPr>
          <w:i/>
        </w:rPr>
        <w:t>concretum</w:t>
      </w:r>
      <w:r w:rsidR="00063139" w:rsidRPr="00D215FF">
        <w:rPr>
          <w:i/>
        </w:rPr>
        <w:t xml:space="preserve"> </w:t>
      </w:r>
      <w:r w:rsidR="00063139" w:rsidRPr="00D215FF">
        <w:t>of</w:t>
      </w:r>
      <w:r w:rsidR="00063139" w:rsidRPr="00D215FF">
        <w:rPr>
          <w:i/>
        </w:rPr>
        <w:t xml:space="preserve"> </w:t>
      </w:r>
      <w:r w:rsidR="00063139" w:rsidRPr="00D215FF">
        <w:t>Rufus</w:t>
      </w:r>
      <w:r w:rsidR="00910A34" w:rsidRPr="00D215FF">
        <w:t>). The result is a new hylemorphic being of the third kind (</w:t>
      </w:r>
      <w:r w:rsidR="00910A34" w:rsidRPr="00D215FF">
        <w:rPr>
          <w:i/>
        </w:rPr>
        <w:t>species obiecti existentis</w:t>
      </w:r>
      <w:r w:rsidR="00910A34" w:rsidRPr="00D215FF">
        <w:t xml:space="preserve"> of Rufus), which </w:t>
      </w:r>
      <w:r w:rsidR="000F3AD8" w:rsidRPr="00D215FF">
        <w:t>Bonaventure</w:t>
      </w:r>
      <w:r w:rsidR="00910A34" w:rsidRPr="00D215FF">
        <w:t xml:space="preserve"> holds to be an objective, mathematized substance. This indiv</w:t>
      </w:r>
      <w:r w:rsidR="00495BF1" w:rsidRPr="00D215FF">
        <w:t>idual and concrete numerical “</w:t>
      </w:r>
      <w:r w:rsidR="00910A34" w:rsidRPr="00D215FF">
        <w:rPr>
          <w:i/>
        </w:rPr>
        <w:t>unum</w:t>
      </w:r>
      <w:r w:rsidR="00495BF1" w:rsidRPr="00D215FF">
        <w:t>”</w:t>
      </w:r>
      <w:r w:rsidR="00910A34" w:rsidRPr="00D215FF">
        <w:t xml:space="preserve"> as substance thus fits into the objective structure of reality that Rufus created in his work </w:t>
      </w:r>
      <w:r w:rsidR="00910A34" w:rsidRPr="00D215FF">
        <w:rPr>
          <w:i/>
        </w:rPr>
        <w:t>Speculum animae</w:t>
      </w:r>
      <w:r w:rsidR="00EF795F" w:rsidRPr="00D215FF">
        <w:t xml:space="preserve">. </w:t>
      </w:r>
      <w:r w:rsidR="00174A21" w:rsidRPr="00D215FF">
        <w:t xml:space="preserve">The original source of the connection of </w:t>
      </w:r>
      <w:r w:rsidR="00925CFB" w:rsidRPr="00D215FF">
        <w:t>“</w:t>
      </w:r>
      <w:r w:rsidR="00174A21" w:rsidRPr="00D215FF">
        <w:rPr>
          <w:i/>
        </w:rPr>
        <w:t>materia prima</w:t>
      </w:r>
      <w:r w:rsidR="00925CFB" w:rsidRPr="00D215FF">
        <w:t>”</w:t>
      </w:r>
      <w:r w:rsidR="00174A21" w:rsidRPr="00D215FF">
        <w:t xml:space="preserve"> as a pure, substantially given potency found the second Averroism </w:t>
      </w:r>
      <w:r w:rsidR="00F65C9B" w:rsidRPr="00D215FF">
        <w:t xml:space="preserve">in </w:t>
      </w:r>
      <w:r w:rsidR="00174A21" w:rsidRPr="00D215FF">
        <w:t xml:space="preserve">Avicennist interpretation of scripture </w:t>
      </w:r>
      <w:r w:rsidR="00174A21" w:rsidRPr="00D215FF">
        <w:rPr>
          <w:i/>
        </w:rPr>
        <w:t>De substantia orbis</w:t>
      </w:r>
      <w:r w:rsidR="00174A21" w:rsidRPr="00D215FF">
        <w:t>, which was contai</w:t>
      </w:r>
      <w:r w:rsidR="00F65C9B" w:rsidRPr="00D215FF">
        <w:t>ned in the corpus of the Toledo</w:t>
      </w:r>
      <w:r w:rsidR="00174A21" w:rsidRPr="00D215FF">
        <w:t xml:space="preserve"> school.</w:t>
      </w:r>
      <w:r w:rsidR="00174A21" w:rsidRPr="00D215FF">
        <w:rPr>
          <w:szCs w:val="24"/>
          <w:vertAlign w:val="superscript"/>
        </w:rPr>
        <w:footnoteReference w:id="23"/>
      </w:r>
      <w:r w:rsidR="00174A21" w:rsidRPr="00D215FF">
        <w:t xml:space="preserve"> The last difference at the level of pure </w:t>
      </w:r>
      <w:r w:rsidR="00174A21" w:rsidRPr="00D215FF">
        <w:rPr>
          <w:i/>
        </w:rPr>
        <w:t>materia prima</w:t>
      </w:r>
      <w:r w:rsidR="00174A21" w:rsidRPr="00D215FF">
        <w:t xml:space="preserve"> has a substantial character for modernists</w:t>
      </w:r>
      <w:r w:rsidR="00671533" w:rsidRPr="00D215FF">
        <w:t xml:space="preserve">. The first matter is a Porretan hypostasis. This individual offers its essence for “material” and therefore potential division </w:t>
      </w:r>
      <w:r w:rsidR="008D0BAA" w:rsidRPr="00D215FF">
        <w:rPr>
          <w:szCs w:val="24"/>
        </w:rPr>
        <w:t>(„being potential is the essential differentia of prime matter“)</w:t>
      </w:r>
      <w:r w:rsidR="00327194" w:rsidRPr="00D215FF">
        <w:t xml:space="preserve">. </w:t>
      </w:r>
      <w:r w:rsidR="00174A21" w:rsidRPr="00D215FF">
        <w:t xml:space="preserve">Matter has been individualized and it is defined </w:t>
      </w:r>
      <w:r w:rsidR="00174A21" w:rsidRPr="00D215FF">
        <w:rPr>
          <w:i/>
        </w:rPr>
        <w:t>ex nihilo</w:t>
      </w:r>
      <w:r w:rsidR="00174A21" w:rsidRPr="00D215FF">
        <w:t xml:space="preserve"> in the ontoth</w:t>
      </w:r>
      <w:r w:rsidR="00047F76" w:rsidRPr="00D215FF">
        <w:t xml:space="preserve">eological scenario of creation made out </w:t>
      </w:r>
      <w:r w:rsidR="0041716C" w:rsidRPr="00D215FF">
        <w:t xml:space="preserve">by the </w:t>
      </w:r>
      <w:r w:rsidR="00047F76" w:rsidRPr="00D215FF">
        <w:t xml:space="preserve">pure </w:t>
      </w:r>
      <w:r w:rsidR="0041716C" w:rsidRPr="00D215FF">
        <w:t>difference to nothing</w:t>
      </w:r>
      <w:r w:rsidR="00174A21" w:rsidRPr="00D215FF">
        <w:t xml:space="preserve">. </w:t>
      </w:r>
      <w:r w:rsidR="0030432C" w:rsidRPr="00D215FF">
        <w:t>Bonaventure</w:t>
      </w:r>
      <w:r w:rsidR="00174A21" w:rsidRPr="00D215FF">
        <w:t xml:space="preserve"> emphasizes that, in contrast to the genus and the species given within the framework of classical substance, matter is only a pure essential potency (</w:t>
      </w:r>
      <w:r w:rsidR="00174A21" w:rsidRPr="00D215FF">
        <w:rPr>
          <w:i/>
        </w:rPr>
        <w:t xml:space="preserve">per sui essentiam </w:t>
      </w:r>
      <w:r w:rsidR="00174A21" w:rsidRPr="00D215FF">
        <w:rPr>
          <w:i/>
        </w:rPr>
        <w:lastRenderedPageBreak/>
        <w:t>nullem habet actum</w:t>
      </w:r>
      <w:r w:rsidR="00174A21" w:rsidRPr="00D215FF">
        <w:t>). The</w:t>
      </w:r>
      <w:r w:rsidR="001147FE" w:rsidRPr="00D215FF">
        <w:t xml:space="preserve"> logical separation from nothing makes </w:t>
      </w:r>
      <w:r w:rsidR="00174A21" w:rsidRPr="00D215FF">
        <w:t xml:space="preserve">the final </w:t>
      </w:r>
      <w:r w:rsidR="001147FE" w:rsidRPr="00D215FF">
        <w:t xml:space="preserve">meaning </w:t>
      </w:r>
      <w:r w:rsidR="00174A21" w:rsidRPr="00D215FF">
        <w:t xml:space="preserve">in the framework of </w:t>
      </w:r>
      <w:r w:rsidR="001147FE" w:rsidRPr="00D215FF">
        <w:t>Porphyry</w:t>
      </w:r>
      <w:r w:rsidR="001147FE" w:rsidRPr="00D215FF">
        <w:rPr>
          <w:rFonts w:cs="Calibri"/>
        </w:rPr>
        <w:t>′</w:t>
      </w:r>
      <w:r w:rsidR="001147FE" w:rsidRPr="00D215FF">
        <w:t>s T</w:t>
      </w:r>
      <w:r w:rsidR="00174A21" w:rsidRPr="00D215FF">
        <w:t>ree of universals</w:t>
      </w:r>
      <w:r w:rsidR="001147FE" w:rsidRPr="00D215FF">
        <w:t>. Th</w:t>
      </w:r>
      <w:r w:rsidR="00126126" w:rsidRPr="00D215FF">
        <w:t xml:space="preserve">e primary </w:t>
      </w:r>
      <w:r w:rsidR="001147FE" w:rsidRPr="00D215FF">
        <w:t xml:space="preserve">matter is the last </w:t>
      </w:r>
      <w:r w:rsidR="00174A21" w:rsidRPr="00D215FF">
        <w:t>Porretan individual</w:t>
      </w:r>
      <w:r w:rsidR="00C92471" w:rsidRPr="00D215FF">
        <w:t xml:space="preserve"> as “</w:t>
      </w:r>
      <w:r w:rsidR="00C92471" w:rsidRPr="00D215FF">
        <w:rPr>
          <w:i/>
        </w:rPr>
        <w:t>unum</w:t>
      </w:r>
      <w:r w:rsidR="00C92471" w:rsidRPr="00D215FF">
        <w:t>”</w:t>
      </w:r>
      <w:r w:rsidR="003E0013" w:rsidRPr="00D215FF">
        <w:t xml:space="preserve">, </w:t>
      </w:r>
      <w:r w:rsidR="00C92471" w:rsidRPr="00D215FF">
        <w:t xml:space="preserve">defined </w:t>
      </w:r>
      <w:r w:rsidR="00174A21" w:rsidRPr="00D215FF">
        <w:t>according to the num</w:t>
      </w:r>
      <w:r w:rsidR="00C92471" w:rsidRPr="00D215FF">
        <w:t>erically given atomic substance</w:t>
      </w:r>
      <w:r w:rsidR="00174A21" w:rsidRPr="00D215FF">
        <w:t xml:space="preserve">. This hypostasis is considered in the mode of mathematical abstraction </w:t>
      </w:r>
      <w:r w:rsidR="003E0013" w:rsidRPr="00D215FF">
        <w:t xml:space="preserve">as a unified number </w:t>
      </w:r>
      <w:r w:rsidR="00174A21" w:rsidRPr="00D215FF">
        <w:t>(</w:t>
      </w:r>
      <w:r w:rsidR="00174A21" w:rsidRPr="00D215FF">
        <w:rPr>
          <w:i/>
        </w:rPr>
        <w:t>est una numero</w:t>
      </w:r>
      <w:r w:rsidR="00174A21" w:rsidRPr="00D215FF">
        <w:t>). As a result of the logical separation from the non-being in the framework of proposition</w:t>
      </w:r>
      <w:r w:rsidR="003D002B" w:rsidRPr="00D215FF">
        <w:t>s</w:t>
      </w:r>
      <w:r w:rsidR="00174A21" w:rsidRPr="00D215FF">
        <w:t xml:space="preserve"> </w:t>
      </w:r>
      <w:r w:rsidR="003D002B" w:rsidRPr="00D215FF">
        <w:t>based on the Excluded T</w:t>
      </w:r>
      <w:r w:rsidR="00174A21" w:rsidRPr="00D215FF">
        <w:t xml:space="preserve">hird, the matter of the third kind acquired a fundamental ontological consistency, which is given in the mode of mathematical abstraction and the final unity. In and of itself, objective matter is an unfinished unity of pure potency and is therefore determined by </w:t>
      </w:r>
      <w:r w:rsidR="0030432C" w:rsidRPr="00D215FF">
        <w:t>Bonaventure</w:t>
      </w:r>
      <w:r w:rsidR="00174A21" w:rsidRPr="00D215FF">
        <w:t xml:space="preserve"> as a medium between being and non-being.</w:t>
      </w:r>
      <w:r w:rsidR="00174A21" w:rsidRPr="00D215FF">
        <w:rPr>
          <w:szCs w:val="24"/>
          <w:vertAlign w:val="superscript"/>
        </w:rPr>
        <w:footnoteReference w:id="24"/>
      </w:r>
      <w:r w:rsidR="00174A21" w:rsidRPr="00D215FF">
        <w:t xml:space="preserve"> The primary matter is essentia</w:t>
      </w:r>
      <w:r w:rsidR="008110BD" w:rsidRPr="00D215FF">
        <w:t xml:space="preserve">lly one, which creates both the </w:t>
      </w:r>
      <w:r w:rsidR="00174A21" w:rsidRPr="00D215FF">
        <w:t xml:space="preserve">unity of </w:t>
      </w:r>
      <w:r w:rsidR="008110BD" w:rsidRPr="00D215FF">
        <w:t xml:space="preserve">meaning </w:t>
      </w:r>
      <w:r w:rsidR="00174A21" w:rsidRPr="00D215FF">
        <w:t xml:space="preserve">and </w:t>
      </w:r>
      <w:r w:rsidR="008110BD" w:rsidRPr="00D215FF">
        <w:t xml:space="preserve">the </w:t>
      </w:r>
      <w:r w:rsidR="00174A21" w:rsidRPr="00D215FF">
        <w:t xml:space="preserve">metaphysical determination of the substance. In </w:t>
      </w:r>
      <w:r w:rsidR="0030432C" w:rsidRPr="00D215FF">
        <w:t>Bonaventure</w:t>
      </w:r>
      <w:r w:rsidR="00F90BEA" w:rsidRPr="00D215FF">
        <w:t>’</w:t>
      </w:r>
      <w:r w:rsidR="00174A21" w:rsidRPr="00D215FF">
        <w:t>s school, matter is defined fully indeterminate with a minimal portion of being separate only from n</w:t>
      </w:r>
      <w:r w:rsidR="00D371D4" w:rsidRPr="00D215FF">
        <w:t xml:space="preserve">othing </w:t>
      </w:r>
      <w:r w:rsidR="00174A21" w:rsidRPr="00D215FF">
        <w:t>(</w:t>
      </w:r>
      <w:r w:rsidR="00174A21" w:rsidRPr="00D215FF">
        <w:rPr>
          <w:i/>
        </w:rPr>
        <w:t>medium inter aliquid et nihil</w:t>
      </w:r>
      <w:r w:rsidR="00174A21" w:rsidRPr="00D215FF">
        <w:t>).</w:t>
      </w:r>
      <w:r w:rsidR="00174A21" w:rsidRPr="00D215FF">
        <w:rPr>
          <w:szCs w:val="24"/>
          <w:vertAlign w:val="superscript"/>
        </w:rPr>
        <w:footnoteReference w:id="25"/>
      </w:r>
      <w:r w:rsidR="00174A21" w:rsidRPr="00D215FF">
        <w:t xml:space="preserve"> In </w:t>
      </w:r>
      <w:r w:rsidR="0030432C" w:rsidRPr="00D215FF">
        <w:t>Bonaventure</w:t>
      </w:r>
      <w:r w:rsidR="00F90BEA" w:rsidRPr="00D215FF">
        <w:t>’</w:t>
      </w:r>
      <w:r w:rsidR="00D371D4" w:rsidRPr="00D215FF">
        <w:t>s commentary on S</w:t>
      </w:r>
      <w:r w:rsidR="00174A21" w:rsidRPr="00D215FF">
        <w:t>entences, Augustine</w:t>
      </w:r>
      <w:r w:rsidR="00F90BEA" w:rsidRPr="00D215FF">
        <w:t>’</w:t>
      </w:r>
      <w:r w:rsidR="00174A21" w:rsidRPr="00D215FF">
        <w:t>s matter received the essential determination of being of the third kind</w:t>
      </w:r>
      <w:r w:rsidR="000545A5" w:rsidRPr="00D215FF">
        <w:t xml:space="preserve">. This quantum of objectively subsistent essence is concretely and individually determined only by its relation to pure nothingness. </w:t>
      </w:r>
      <w:r w:rsidR="00D2151F" w:rsidRPr="00D215FF">
        <w:t xml:space="preserve">Let us remind that such determination of essence were done in the framework of modern physics that was elaborated in Neoplatonist schools (OBJ I, ch. 1.3.3). </w:t>
      </w:r>
      <w:r w:rsidR="00A60292" w:rsidRPr="00D215FF">
        <w:t>Bonaventure established the first quantum theory of Western nihilism by creating a logically determined “substance.” This quantum of mythological matter that is unlimited and defined by mathematical analogy was the first “</w:t>
      </w:r>
      <w:r w:rsidR="00A60292" w:rsidRPr="00D215FF">
        <w:rPr>
          <w:i/>
        </w:rPr>
        <w:t>ens ratum</w:t>
      </w:r>
      <w:r w:rsidR="00A60292" w:rsidRPr="00D215FF">
        <w:t>” of modern physics.</w:t>
      </w:r>
    </w:p>
    <w:p w14:paraId="02A1A099" w14:textId="529CC023" w:rsidR="00B06924" w:rsidRPr="00D215FF" w:rsidRDefault="0030432C" w:rsidP="005A09BD">
      <w:pPr>
        <w:ind w:firstLine="708"/>
      </w:pPr>
      <w:r w:rsidRPr="00D215FF">
        <w:t>Bonaventure</w:t>
      </w:r>
      <w:r w:rsidR="00F90BEA" w:rsidRPr="00D215FF">
        <w:t>’</w:t>
      </w:r>
      <w:r w:rsidR="00174A21" w:rsidRPr="00D215FF">
        <w:t xml:space="preserve">s students linked the definition of matter as a minimal portion of being not only to Augustine, but also to Aristotle. The nihilism of Western metaphysics begins with </w:t>
      </w:r>
      <w:r w:rsidRPr="00D215FF">
        <w:t>Bonaventure</w:t>
      </w:r>
      <w:r w:rsidR="00D770A4" w:rsidRPr="00D215FF">
        <w:t xml:space="preserve">. It </w:t>
      </w:r>
      <w:r w:rsidR="00174A21" w:rsidRPr="00D215FF">
        <w:t xml:space="preserve">is shown by </w:t>
      </w:r>
      <w:r w:rsidR="00174A21" w:rsidRPr="00D215FF">
        <w:rPr>
          <w:i/>
        </w:rPr>
        <w:t>Scholion</w:t>
      </w:r>
      <w:r w:rsidR="00174A21" w:rsidRPr="00D215FF">
        <w:t xml:space="preserve"> </w:t>
      </w:r>
      <w:r w:rsidR="00800469" w:rsidRPr="00D215FF">
        <w:t>tha</w:t>
      </w:r>
      <w:r w:rsidR="00D770A4" w:rsidRPr="00D215FF">
        <w:t>t</w:t>
      </w:r>
      <w:r w:rsidR="00800469" w:rsidRPr="00D215FF">
        <w:t xml:space="preserve"> was </w:t>
      </w:r>
      <w:r w:rsidR="00174A21" w:rsidRPr="00D215FF">
        <w:t xml:space="preserve">added to </w:t>
      </w:r>
      <w:r w:rsidR="00800469" w:rsidRPr="00D215FF">
        <w:t>Bonaventure</w:t>
      </w:r>
      <w:r w:rsidR="00D90B15" w:rsidRPr="00D215FF">
        <w:rPr>
          <w:rFonts w:cs="Calibri"/>
        </w:rPr>
        <w:t>′</w:t>
      </w:r>
      <w:r w:rsidR="00D90B15" w:rsidRPr="00D215FF">
        <w:t>s</w:t>
      </w:r>
      <w:r w:rsidR="00174A21" w:rsidRPr="00D215FF">
        <w:t xml:space="preserve"> text.</w:t>
      </w:r>
      <w:r w:rsidR="00174A21" w:rsidRPr="00D215FF">
        <w:rPr>
          <w:szCs w:val="24"/>
          <w:vertAlign w:val="superscript"/>
        </w:rPr>
        <w:footnoteReference w:id="26"/>
      </w:r>
      <w:r w:rsidR="00174A21" w:rsidRPr="00D215FF">
        <w:t xml:space="preserve"> </w:t>
      </w:r>
      <w:r w:rsidR="00361B79" w:rsidRPr="00D215FF">
        <w:t xml:space="preserve">Nihilistic yet substantial matter became the </w:t>
      </w:r>
      <w:r w:rsidR="00174A21" w:rsidRPr="00D215FF">
        <w:t xml:space="preserve">middle link </w:t>
      </w:r>
      <w:r w:rsidR="00361B79" w:rsidRPr="00D215FF">
        <w:t>(</w:t>
      </w:r>
      <w:r w:rsidR="00361B79" w:rsidRPr="00D215FF">
        <w:rPr>
          <w:i/>
        </w:rPr>
        <w:t>medium</w:t>
      </w:r>
      <w:r w:rsidR="00361B79" w:rsidRPr="00D215FF">
        <w:t xml:space="preserve">) </w:t>
      </w:r>
      <w:r w:rsidR="00174A21" w:rsidRPr="00D215FF">
        <w:t xml:space="preserve">of scientific </w:t>
      </w:r>
      <w:r w:rsidR="005A4990" w:rsidRPr="00D215FF">
        <w:t xml:space="preserve">proof </w:t>
      </w:r>
      <w:r w:rsidR="00361B79" w:rsidRPr="00D215FF">
        <w:t xml:space="preserve">made </w:t>
      </w:r>
      <w:r w:rsidR="005A4990" w:rsidRPr="00D215FF">
        <w:t>in the mode of Oxfordian F</w:t>
      </w:r>
      <w:r w:rsidR="00174A21" w:rsidRPr="00D215FF">
        <w:t xml:space="preserve">allacy. Matter, taken as </w:t>
      </w:r>
      <w:r w:rsidR="00C17424" w:rsidRPr="00D215FF">
        <w:t xml:space="preserve">a </w:t>
      </w:r>
      <w:r w:rsidR="00174A21" w:rsidRPr="00D215FF">
        <w:t xml:space="preserve">pure essence, forms an objective medium between the </w:t>
      </w:r>
      <w:r w:rsidR="00174A21" w:rsidRPr="00D215FF">
        <w:lastRenderedPageBreak/>
        <w:t>being and the non-being, because it has an absolutely minimal, logically and thus completely unquestionably assured being (</w:t>
      </w:r>
      <w:r w:rsidR="00174A21" w:rsidRPr="00D215FF">
        <w:rPr>
          <w:i/>
        </w:rPr>
        <w:t>ens ratum</w:t>
      </w:r>
      <w:r w:rsidR="0072002F" w:rsidRPr="00D215FF">
        <w:t>). Bonaventure established</w:t>
      </w:r>
      <w:r w:rsidR="00174A21" w:rsidRPr="00D215FF">
        <w:t xml:space="preserve"> postmodern nihilistic metaphysics, in which the determination of being as </w:t>
      </w:r>
      <w:r w:rsidR="00174A21" w:rsidRPr="00D215FF">
        <w:rPr>
          <w:i/>
        </w:rPr>
        <w:t>ens ratum</w:t>
      </w:r>
      <w:r w:rsidR="00174A21" w:rsidRPr="00D215FF">
        <w:t xml:space="preserve"> is undoubtedly ensured by the movement of </w:t>
      </w:r>
      <w:r w:rsidR="0072002F" w:rsidRPr="00D215FF">
        <w:t xml:space="preserve">pure </w:t>
      </w:r>
      <w:r w:rsidR="00174A21" w:rsidRPr="00D215FF">
        <w:t>logical difference give</w:t>
      </w:r>
      <w:r w:rsidR="0072002F" w:rsidRPr="00D215FF">
        <w:t>n by the difference between “</w:t>
      </w:r>
      <w:r w:rsidR="00D87FA2" w:rsidRPr="00D215FF">
        <w:rPr>
          <w:i/>
        </w:rPr>
        <w:t>aliqui</w:t>
      </w:r>
      <w:r w:rsidR="00174A21" w:rsidRPr="00D215FF">
        <w:rPr>
          <w:i/>
        </w:rPr>
        <w:t>d</w:t>
      </w:r>
      <w:r w:rsidR="0072002F" w:rsidRPr="00D215FF">
        <w:t>”</w:t>
      </w:r>
      <w:r w:rsidR="00174A21" w:rsidRPr="00D215FF">
        <w:t xml:space="preserve"> and </w:t>
      </w:r>
      <w:r w:rsidR="0072002F" w:rsidRPr="00D215FF">
        <w:t>“</w:t>
      </w:r>
      <w:r w:rsidR="00174A21" w:rsidRPr="00D215FF">
        <w:rPr>
          <w:i/>
        </w:rPr>
        <w:t>nihil</w:t>
      </w:r>
      <w:r w:rsidR="00174A21" w:rsidRPr="00D215FF">
        <w:t>.</w:t>
      </w:r>
      <w:r w:rsidR="0072002F" w:rsidRPr="00D215FF">
        <w:t>”</w:t>
      </w:r>
      <w:r w:rsidR="00174A21" w:rsidRPr="00D215FF">
        <w:t xml:space="preserve"> In a similar, </w:t>
      </w:r>
      <w:r w:rsidR="00F90BEA" w:rsidRPr="00D215FF">
        <w:t>“</w:t>
      </w:r>
      <w:r w:rsidR="00174A21" w:rsidRPr="00D215FF">
        <w:t>material</w:t>
      </w:r>
      <w:r w:rsidR="00F90BEA" w:rsidRPr="00D215FF">
        <w:t>”</w:t>
      </w:r>
      <w:r w:rsidR="00174A21" w:rsidRPr="00D215FF">
        <w:t xml:space="preserve"> way, the nihilistic metaphysician Derrida defined the contemporary form of cognition. The objective meaning given </w:t>
      </w:r>
      <w:r w:rsidR="00174A21" w:rsidRPr="00D215FF">
        <w:rPr>
          <w:i/>
        </w:rPr>
        <w:t>ex nihilo</w:t>
      </w:r>
      <w:r w:rsidR="00174A21" w:rsidRPr="00D215FF">
        <w:t xml:space="preserve"> arises from the mere movement of </w:t>
      </w:r>
      <w:r w:rsidR="00174A21" w:rsidRPr="00D215FF">
        <w:rPr>
          <w:i/>
        </w:rPr>
        <w:t>différance</w:t>
      </w:r>
      <w:r w:rsidR="00091F0E" w:rsidRPr="00D215FF">
        <w:t xml:space="preserve"> given in Avicennist</w:t>
      </w:r>
      <w:r w:rsidR="00174A21" w:rsidRPr="00D215FF">
        <w:t xml:space="preserve"> </w:t>
      </w:r>
      <w:r w:rsidR="00091F0E" w:rsidRPr="00D215FF">
        <w:t>intuition of “</w:t>
      </w:r>
      <w:r w:rsidR="00174A21" w:rsidRPr="00D215FF">
        <w:rPr>
          <w:i/>
        </w:rPr>
        <w:t>hoc esse tantum</w:t>
      </w:r>
      <w:r w:rsidR="00174A21" w:rsidRPr="00D215FF">
        <w:t>.</w:t>
      </w:r>
      <w:r w:rsidR="00091F0E" w:rsidRPr="00D215FF">
        <w:t>”</w:t>
      </w:r>
      <w:r w:rsidR="00174A21" w:rsidRPr="00D215FF">
        <w:t xml:space="preserve"> The new determination of matter and thing b</w:t>
      </w:r>
      <w:r w:rsidR="00EC75AB" w:rsidRPr="00D215FF">
        <w:t xml:space="preserve">y the primary difference from nothing </w:t>
      </w:r>
      <w:r w:rsidR="00174A21" w:rsidRPr="00D215FF">
        <w:t>established a mix of pure possibility and a special form of substantive actuality given outside of Aristotle</w:t>
      </w:r>
      <w:r w:rsidR="00F90BEA" w:rsidRPr="00D215FF">
        <w:t>’</w:t>
      </w:r>
      <w:r w:rsidR="00174A21" w:rsidRPr="00D215FF">
        <w:t xml:space="preserve">s first substance. The combination of matter, thing, number and the </w:t>
      </w:r>
      <w:r w:rsidR="00DA770F" w:rsidRPr="00D215FF">
        <w:t xml:space="preserve">pure </w:t>
      </w:r>
      <w:r w:rsidR="00174A21" w:rsidRPr="00D215FF">
        <w:t xml:space="preserve">being </w:t>
      </w:r>
      <w:r w:rsidR="00DA770F" w:rsidRPr="00D215FF">
        <w:t>in this sphere of minimal being is one</w:t>
      </w:r>
      <w:r w:rsidR="00174A21" w:rsidRPr="00D215FF">
        <w:t>, formally simple and homogeneous. Above all, it is essentially infinite in itself (</w:t>
      </w:r>
      <w:r w:rsidR="00174A21" w:rsidRPr="00D215FF">
        <w:rPr>
          <w:i/>
        </w:rPr>
        <w:t>de se est infinita</w:t>
      </w:r>
      <w:r w:rsidR="00174A21" w:rsidRPr="00D215FF">
        <w:t>) and therefore capable of accepting any formal determinations (</w:t>
      </w:r>
      <w:r w:rsidR="00174A21" w:rsidRPr="00D215FF">
        <w:rPr>
          <w:i/>
        </w:rPr>
        <w:t>ad formas infinitas</w:t>
      </w:r>
      <w:r w:rsidR="00174A21" w:rsidRPr="00D215FF">
        <w:t>).</w:t>
      </w:r>
      <w:r w:rsidR="00174A21" w:rsidRPr="00D215FF">
        <w:rPr>
          <w:szCs w:val="24"/>
          <w:vertAlign w:val="superscript"/>
        </w:rPr>
        <w:footnoteReference w:id="27"/>
      </w:r>
      <w:r w:rsidR="00174A21" w:rsidRPr="00D215FF">
        <w:t xml:space="preserve"> The cited definition of matter of the third kind in the terminus </w:t>
      </w:r>
      <w:r w:rsidR="00A335DE" w:rsidRPr="00D215FF">
        <w:rPr>
          <w:szCs w:val="24"/>
        </w:rPr>
        <w:t>„</w:t>
      </w:r>
      <w:r w:rsidR="00A335DE" w:rsidRPr="00D215FF">
        <w:rPr>
          <w:i/>
          <w:szCs w:val="24"/>
        </w:rPr>
        <w:t>de se ist infinita</w:t>
      </w:r>
      <w:r w:rsidR="00A335DE" w:rsidRPr="00D215FF">
        <w:rPr>
          <w:szCs w:val="24"/>
        </w:rPr>
        <w:t>“</w:t>
      </w:r>
      <w:r w:rsidR="00174A21" w:rsidRPr="00D215FF">
        <w:t xml:space="preserve"> founded the formal-objective concept of infinity, which is indispensable for Western science. The modern idea of infinity arose around 1250 in the second Averroism thanks to the modern conception of matter as a univocally conceived being of the third kind, given within the framework of mathematical abstraction (Grosseteste, Rufus, </w:t>
      </w:r>
      <w:r w:rsidRPr="00D215FF">
        <w:t>Bonaventure</w:t>
      </w:r>
      <w:r w:rsidR="00174A21" w:rsidRPr="00D215FF">
        <w:t xml:space="preserve">). </w:t>
      </w:r>
      <w:r w:rsidRPr="00D215FF">
        <w:t>Bonaventure</w:t>
      </w:r>
      <w:r w:rsidR="00F90BEA" w:rsidRPr="00D215FF">
        <w:t>’</w:t>
      </w:r>
      <w:r w:rsidR="00174A21" w:rsidRPr="00D215FF">
        <w:t xml:space="preserve">s matter, defined in the form of the essence of the third kind and pure </w:t>
      </w:r>
      <w:r w:rsidR="009B4148" w:rsidRPr="00D215FF">
        <w:t xml:space="preserve">hypostatized </w:t>
      </w:r>
      <w:r w:rsidR="00174A21" w:rsidRPr="00D215FF">
        <w:t>potency, is indivisible, eternal in the sense of the absence of arising and extinguishing, homogeneous as well as incompletely uniform (Krause</w:t>
      </w:r>
      <w:r w:rsidR="00F80833" w:rsidRPr="00D215FF">
        <w:t> </w:t>
      </w:r>
      <w:r w:rsidR="00174A21" w:rsidRPr="00D215FF">
        <w:t>1888, 7</w:t>
      </w:r>
      <w:r w:rsidR="00F90BEA" w:rsidRPr="00D215FF">
        <w:t>–</w:t>
      </w:r>
      <w:r w:rsidR="00174A21" w:rsidRPr="00D215FF">
        <w:t>12). Thanks to this fundamental Franciscan pover</w:t>
      </w:r>
      <w:r w:rsidR="00A97F44" w:rsidRPr="00D215FF">
        <w:t>ty, given outside of any external influence</w:t>
      </w:r>
      <w:r w:rsidR="00174A21" w:rsidRPr="00D215FF">
        <w:t xml:space="preserve">, this </w:t>
      </w:r>
      <w:r w:rsidR="00A97F44" w:rsidRPr="00D215FF">
        <w:t>“</w:t>
      </w:r>
      <w:r w:rsidR="00174A21" w:rsidRPr="00D215FF">
        <w:rPr>
          <w:i/>
        </w:rPr>
        <w:t>materia spiritualis</w:t>
      </w:r>
      <w:r w:rsidR="00A97F44" w:rsidRPr="00D215FF">
        <w:t>”</w:t>
      </w:r>
      <w:r w:rsidR="00174A21" w:rsidRPr="00D215FF">
        <w:t xml:space="preserve"> is waiting for the reception of some form </w:t>
      </w:r>
      <w:r w:rsidR="00A97F44" w:rsidRPr="00D215FF">
        <w:t xml:space="preserve">coming from </w:t>
      </w:r>
      <w:r w:rsidR="00174A21" w:rsidRPr="00D215FF">
        <w:t>God, man or nature. The essentially conceived matter</w:t>
      </w:r>
      <w:r w:rsidR="00854B30" w:rsidRPr="00D215FF">
        <w:t xml:space="preserve"> </w:t>
      </w:r>
      <w:r w:rsidR="00174A21" w:rsidRPr="00D215FF">
        <w:t>is given only in the mode of potency</w:t>
      </w:r>
      <w:r w:rsidR="00854B30" w:rsidRPr="00D215FF">
        <w:t xml:space="preserve">. It acquired paradoxical properties that are </w:t>
      </w:r>
      <w:r w:rsidR="00174A21" w:rsidRPr="00D215FF">
        <w:t xml:space="preserve">incompatible with Aristotelian determination. </w:t>
      </w:r>
      <w:r w:rsidR="00B06924" w:rsidRPr="00D215FF">
        <w:t>The matter received an objective actualization by becoming a quasi-substance (</w:t>
      </w:r>
      <w:r w:rsidR="00B06924" w:rsidRPr="00D215FF">
        <w:rPr>
          <w:i/>
        </w:rPr>
        <w:t>aliquid</w:t>
      </w:r>
      <w:r w:rsidR="00B06924" w:rsidRPr="00D215FF">
        <w:t xml:space="preserve">). Furthermore, </w:t>
      </w:r>
      <w:r w:rsidR="00844A5B" w:rsidRPr="00D215FF">
        <w:t>as a numerically determined “</w:t>
      </w:r>
      <w:r w:rsidR="00844A5B" w:rsidRPr="00D215FF">
        <w:rPr>
          <w:i/>
        </w:rPr>
        <w:t>concretum</w:t>
      </w:r>
      <w:r w:rsidR="00844A5B" w:rsidRPr="00D215FF">
        <w:rPr>
          <w:rFonts w:cs="Calibri"/>
        </w:rPr>
        <w:t>—</w:t>
      </w:r>
      <w:r w:rsidR="00844A5B" w:rsidRPr="00D215FF">
        <w:t>substance</w:t>
      </w:r>
      <w:r w:rsidR="00B06924" w:rsidRPr="00D215FF">
        <w:t>,</w:t>
      </w:r>
      <w:r w:rsidR="00844A5B" w:rsidRPr="00D215FF">
        <w:t>”</w:t>
      </w:r>
      <w:r w:rsidR="00B06924" w:rsidRPr="00D215FF">
        <w:t xml:space="preserve"> this matter received a hypostasized causality.</w:t>
      </w:r>
    </w:p>
    <w:p w14:paraId="205F16FC" w14:textId="0AA227ED" w:rsidR="00174A21" w:rsidRPr="00D215FF" w:rsidRDefault="00174A21" w:rsidP="005A09BD">
      <w:pPr>
        <w:ind w:firstLine="708"/>
      </w:pPr>
      <w:r w:rsidRPr="00D215FF">
        <w:t xml:space="preserve">The emergence of the objective form of the matter </w:t>
      </w:r>
      <w:r w:rsidR="00090100" w:rsidRPr="00D215FF">
        <w:t xml:space="preserve">is </w:t>
      </w:r>
      <w:r w:rsidRPr="00D215FF">
        <w:t>connected with t</w:t>
      </w:r>
      <w:r w:rsidR="00090100" w:rsidRPr="00D215FF">
        <w:t>he mathemati</w:t>
      </w:r>
      <w:r w:rsidR="00C17424" w:rsidRPr="00D215FF">
        <w:t>zed</w:t>
      </w:r>
      <w:r w:rsidR="00090100" w:rsidRPr="00D215FF">
        <w:t xml:space="preserve"> world. That result </w:t>
      </w:r>
      <w:r w:rsidRPr="00D215FF">
        <w:t xml:space="preserve">therefore corrects the conclusions of the study </w:t>
      </w:r>
      <w:r w:rsidR="00FD6717" w:rsidRPr="00D215FF">
        <w:t xml:space="preserve">that investigated the </w:t>
      </w:r>
      <w:r w:rsidRPr="00D215FF">
        <w:t xml:space="preserve">emergence of modern science through the transition from the closed world </w:t>
      </w:r>
      <w:r w:rsidRPr="00D215FF">
        <w:lastRenderedPageBreak/>
        <w:t>to infinite space (Koyré</w:t>
      </w:r>
      <w:r w:rsidR="00F80833" w:rsidRPr="00D215FF">
        <w:t> </w:t>
      </w:r>
      <w:r w:rsidRPr="00D215FF">
        <w:t xml:space="preserve">1957). This study </w:t>
      </w:r>
      <w:r w:rsidR="00BB3621" w:rsidRPr="00D215FF">
        <w:t xml:space="preserve">only </w:t>
      </w:r>
      <w:r w:rsidRPr="00D215FF">
        <w:t xml:space="preserve">described the postmodern </w:t>
      </w:r>
      <w:r w:rsidR="00097E77" w:rsidRPr="00D215FF">
        <w:t xml:space="preserve">creation </w:t>
      </w:r>
      <w:r w:rsidRPr="00D215FF">
        <w:t xml:space="preserve">of science by Galileo and Descartes, and not the original </w:t>
      </w:r>
      <w:r w:rsidR="00097E77" w:rsidRPr="00D215FF">
        <w:t xml:space="preserve">creation </w:t>
      </w:r>
      <w:r w:rsidRPr="00D215FF">
        <w:t xml:space="preserve">of modern science in the metaphysics of </w:t>
      </w:r>
      <w:r w:rsidRPr="00D215FF">
        <w:rPr>
          <w:i/>
        </w:rPr>
        <w:t>Modernorum</w:t>
      </w:r>
      <w:r w:rsidRPr="00D215FF">
        <w:t xml:space="preserve"> given by Oxfordian Fallacy. Science received an epochal new </w:t>
      </w:r>
      <w:r w:rsidRPr="00D215FF">
        <w:rPr>
          <w:i/>
        </w:rPr>
        <w:t>scibile</w:t>
      </w:r>
      <w:r w:rsidRPr="00D215FF">
        <w:t xml:space="preserve"> through the matter of the third kind</w:t>
      </w:r>
      <w:r w:rsidR="00097FDD" w:rsidRPr="00D215FF">
        <w:t xml:space="preserve">. </w:t>
      </w:r>
      <w:r w:rsidR="00BB3621" w:rsidRPr="00D215FF">
        <w:t xml:space="preserve">That “materialized” body </w:t>
      </w:r>
      <w:r w:rsidR="00D5009D" w:rsidRPr="00D215FF">
        <w:t>received</w:t>
      </w:r>
      <w:r w:rsidR="00097FDD" w:rsidRPr="00D215FF">
        <w:t xml:space="preserve"> in </w:t>
      </w:r>
      <w:r w:rsidRPr="00D215FF">
        <w:t xml:space="preserve">the second </w:t>
      </w:r>
      <w:r w:rsidR="00D5009D" w:rsidRPr="00D215FF">
        <w:t>Averroism</w:t>
      </w:r>
      <w:r w:rsidRPr="00D215FF">
        <w:t xml:space="preserve"> (Rufus, Kilwardby, </w:t>
      </w:r>
      <w:r w:rsidR="0030432C" w:rsidRPr="00D215FF">
        <w:t>Bonaventure</w:t>
      </w:r>
      <w:r w:rsidRPr="00D215FF">
        <w:t>) the statute of the second substance and corresponding categorical predication. The objective</w:t>
      </w:r>
      <w:r w:rsidR="00D5009D" w:rsidRPr="00D215FF">
        <w:t xml:space="preserve"> </w:t>
      </w:r>
      <w:r w:rsidR="00334523" w:rsidRPr="00D215FF">
        <w:t xml:space="preserve">matter </w:t>
      </w:r>
      <w:r w:rsidR="00D5009D" w:rsidRPr="00D215FF">
        <w:t xml:space="preserve">received </w:t>
      </w:r>
      <w:r w:rsidRPr="00D215FF">
        <w:t>an essential definition (</w:t>
      </w:r>
      <w:r w:rsidRPr="00D215FF">
        <w:rPr>
          <w:i/>
        </w:rPr>
        <w:t>per sui essentiam</w:t>
      </w:r>
      <w:r w:rsidRPr="00D215FF">
        <w:t xml:space="preserve">). The cognizing subject fully determines objective matter </w:t>
      </w:r>
      <w:r w:rsidR="000A3F4C" w:rsidRPr="00D215FF">
        <w:t xml:space="preserve">due to categorical determinations based on </w:t>
      </w:r>
      <w:r w:rsidR="000A3F4C" w:rsidRPr="00D215FF">
        <w:rPr>
          <w:i/>
        </w:rPr>
        <w:t>dativus obiectivus</w:t>
      </w:r>
      <w:r w:rsidR="000A3F4C" w:rsidRPr="00D215FF">
        <w:t xml:space="preserve">. </w:t>
      </w:r>
      <w:r w:rsidRPr="00D215FF">
        <w:t xml:space="preserve">This simulacrum </w:t>
      </w:r>
      <w:r w:rsidR="00E67A51" w:rsidRPr="00D215FF">
        <w:t xml:space="preserve">of matter </w:t>
      </w:r>
      <w:r w:rsidRPr="00D215FF">
        <w:t xml:space="preserve">exists only in the mode of objective </w:t>
      </w:r>
      <w:r w:rsidRPr="00D215FF">
        <w:rPr>
          <w:i/>
        </w:rPr>
        <w:t>factum</w:t>
      </w:r>
      <w:r w:rsidR="00E67A51" w:rsidRPr="00D215FF">
        <w:t xml:space="preserve">. There is no real </w:t>
      </w:r>
      <w:r w:rsidRPr="00D215FF">
        <w:t>subs</w:t>
      </w:r>
      <w:r w:rsidR="00E67A51" w:rsidRPr="00D215FF">
        <w:t>tance of the third kind</w:t>
      </w:r>
      <w:r w:rsidRPr="00D215FF">
        <w:t xml:space="preserve">. The objective matter classified by </w:t>
      </w:r>
      <w:r w:rsidR="0030432C" w:rsidRPr="00D215FF">
        <w:t>Bonaventure</w:t>
      </w:r>
      <w:r w:rsidRPr="00D215FF">
        <w:t xml:space="preserve"> appears in the three stages of hyposta</w:t>
      </w:r>
      <w:r w:rsidR="009060F2" w:rsidRPr="00D215FF">
        <w:t>t</w:t>
      </w:r>
      <w:r w:rsidRPr="00D215FF">
        <w:t xml:space="preserve">ized being: 1) the pure </w:t>
      </w:r>
      <w:r w:rsidR="00D01A96" w:rsidRPr="00D215FF">
        <w:t>“potency</w:t>
      </w:r>
      <w:r w:rsidR="00D01A96" w:rsidRPr="00D215FF">
        <w:rPr>
          <w:rFonts w:cs="Calibri"/>
        </w:rPr>
        <w:t>—</w:t>
      </w:r>
      <w:r w:rsidRPr="00D215FF">
        <w:t>substance</w:t>
      </w:r>
      <w:r w:rsidR="00D01A96" w:rsidRPr="00D215FF">
        <w:t xml:space="preserve">” </w:t>
      </w:r>
      <w:r w:rsidRPr="00D215FF">
        <w:t>separated from nothingness by mathematical unity and logical negation (</w:t>
      </w:r>
      <w:r w:rsidRPr="00D215FF">
        <w:rPr>
          <w:i/>
        </w:rPr>
        <w:t>materia prima</w:t>
      </w:r>
      <w:r w:rsidRPr="00D215FF">
        <w:t xml:space="preserve">); 2) the </w:t>
      </w:r>
      <w:r w:rsidR="0089455E" w:rsidRPr="00D215FF">
        <w:t xml:space="preserve">real part </w:t>
      </w:r>
      <w:r w:rsidRPr="00D215FF">
        <w:t>of the hylemorphic substance (</w:t>
      </w:r>
      <w:r w:rsidRPr="00D215FF">
        <w:rPr>
          <w:i/>
        </w:rPr>
        <w:t>materia materialis</w:t>
      </w:r>
      <w:r w:rsidRPr="00D215FF">
        <w:t>); 3) the universal hylemorphic matter</w:t>
      </w:r>
      <w:r w:rsidR="0031337C" w:rsidRPr="00D215FF">
        <w:t xml:space="preserve"> that </w:t>
      </w:r>
      <w:r w:rsidRPr="00D215FF">
        <w:t>establishes the existence of separate forms</w:t>
      </w:r>
      <w:r w:rsidR="0031337C" w:rsidRPr="00D215FF">
        <w:t xml:space="preserve"> and it is </w:t>
      </w:r>
      <w:r w:rsidRPr="00D215FF">
        <w:t>considered by denudation (</w:t>
      </w:r>
      <w:r w:rsidRPr="00D215FF">
        <w:rPr>
          <w:i/>
        </w:rPr>
        <w:t>materia spiritualis</w:t>
      </w:r>
      <w:r w:rsidRPr="00D215FF">
        <w:t xml:space="preserve">). </w:t>
      </w:r>
      <w:r w:rsidR="007B04BF" w:rsidRPr="00D215FF">
        <w:t>T</w:t>
      </w:r>
      <w:r w:rsidRPr="00D215FF">
        <w:t xml:space="preserve">he first form of objectively conceived matter </w:t>
      </w:r>
      <w:r w:rsidR="007B04BF" w:rsidRPr="00D215FF">
        <w:t xml:space="preserve">as a </w:t>
      </w:r>
      <w:r w:rsidRPr="00D215FF">
        <w:t xml:space="preserve">pure being </w:t>
      </w:r>
      <w:r w:rsidR="007B04BF" w:rsidRPr="00D215FF">
        <w:t xml:space="preserve">is </w:t>
      </w:r>
      <w:r w:rsidRPr="00D215FF">
        <w:t>defined by the formal difference from nothingness</w:t>
      </w:r>
      <w:r w:rsidR="007B04BF" w:rsidRPr="00D215FF">
        <w:t xml:space="preserve">. </w:t>
      </w:r>
      <w:r w:rsidR="00065199" w:rsidRPr="00D215FF">
        <w:t xml:space="preserve">Objective matter in threefold type </w:t>
      </w:r>
      <w:r w:rsidR="00065199" w:rsidRPr="00D215FF">
        <w:rPr>
          <w:szCs w:val="24"/>
        </w:rPr>
        <w:t>(</w:t>
      </w:r>
      <w:r w:rsidR="00065199" w:rsidRPr="00D215FF">
        <w:rPr>
          <w:i/>
          <w:szCs w:val="24"/>
        </w:rPr>
        <w:t>scibile, concretum species obiecti existentis</w:t>
      </w:r>
      <w:r w:rsidR="00065199" w:rsidRPr="00D215FF">
        <w:rPr>
          <w:szCs w:val="24"/>
        </w:rPr>
        <w:t xml:space="preserve">) </w:t>
      </w:r>
      <w:r w:rsidR="00B4023B" w:rsidRPr="00D215FF">
        <w:rPr>
          <w:szCs w:val="24"/>
        </w:rPr>
        <w:t>makes a</w:t>
      </w:r>
      <w:r w:rsidR="00C17424" w:rsidRPr="00D215FF">
        <w:rPr>
          <w:szCs w:val="24"/>
        </w:rPr>
        <w:t>n</w:t>
      </w:r>
      <w:r w:rsidR="00065199" w:rsidRPr="00D215FF">
        <w:rPr>
          <w:szCs w:val="24"/>
        </w:rPr>
        <w:t xml:space="preserve"> </w:t>
      </w:r>
      <w:r w:rsidR="007B04BF" w:rsidRPr="00D215FF">
        <w:t xml:space="preserve">unlimited </w:t>
      </w:r>
      <w:r w:rsidRPr="00D215FF">
        <w:t xml:space="preserve">continuum </w:t>
      </w:r>
      <w:r w:rsidR="00065199" w:rsidRPr="00D215FF">
        <w:t xml:space="preserve">that can </w:t>
      </w:r>
      <w:r w:rsidR="00B4023B" w:rsidRPr="00D215FF">
        <w:t xml:space="preserve">be </w:t>
      </w:r>
      <w:r w:rsidR="00065199" w:rsidRPr="00D215FF">
        <w:t xml:space="preserve">predicated as </w:t>
      </w:r>
      <w:r w:rsidRPr="00D215FF">
        <w:t>mathematically, physically or otherwise essentially</w:t>
      </w:r>
      <w:r w:rsidR="00065199" w:rsidRPr="00D215FF">
        <w:t xml:space="preserve"> given knowledge</w:t>
      </w:r>
      <w:r w:rsidRPr="00D215FF">
        <w:t xml:space="preserve">. This material continuum is endowed with Franciscan </w:t>
      </w:r>
      <w:r w:rsidR="00455A6F" w:rsidRPr="00D215FF">
        <w:t xml:space="preserve">capacity of </w:t>
      </w:r>
      <w:r w:rsidRPr="00D215FF">
        <w:t xml:space="preserve">poverty in the form of the objective </w:t>
      </w:r>
      <w:r w:rsidRPr="00D215FF">
        <w:rPr>
          <w:i/>
        </w:rPr>
        <w:t>scibile</w:t>
      </w:r>
      <w:r w:rsidR="00421B88" w:rsidRPr="00D215FF">
        <w:t xml:space="preserve"> and goes from </w:t>
      </w:r>
      <w:r w:rsidR="00FC0312" w:rsidRPr="00D215FF">
        <w:t xml:space="preserve">the </w:t>
      </w:r>
      <w:r w:rsidR="00421B88" w:rsidRPr="00D215FF">
        <w:t xml:space="preserve">objective </w:t>
      </w:r>
      <w:r w:rsidRPr="00D215FF">
        <w:rPr>
          <w:i/>
        </w:rPr>
        <w:t>materia prima</w:t>
      </w:r>
      <w:r w:rsidRPr="00D215FF">
        <w:t xml:space="preserve"> to the spiritual matter of the pure hyposta</w:t>
      </w:r>
      <w:r w:rsidR="009060F2" w:rsidRPr="00D215FF">
        <w:t>t</w:t>
      </w:r>
      <w:r w:rsidRPr="00D215FF">
        <w:t xml:space="preserve">ized forms. </w:t>
      </w:r>
      <w:r w:rsidR="00455A6F" w:rsidRPr="00D215FF">
        <w:t xml:space="preserve">Modern physics got its theoretical foundation in the modern subject forming the mythological world. </w:t>
      </w:r>
      <w:r w:rsidRPr="00D215FF">
        <w:t xml:space="preserve">The confusion of dogmatic mythology, ontotheology and metaphysics is literally captured by </w:t>
      </w:r>
      <w:r w:rsidR="0030432C" w:rsidRPr="00D215FF">
        <w:t>Bonaventure</w:t>
      </w:r>
      <w:r w:rsidR="00F90BEA" w:rsidRPr="00D215FF">
        <w:t>’</w:t>
      </w:r>
      <w:r w:rsidR="005546A5" w:rsidRPr="00D215FF">
        <w:t>s concept called “</w:t>
      </w:r>
      <w:r w:rsidRPr="00D215FF">
        <w:rPr>
          <w:i/>
        </w:rPr>
        <w:t>materia confusa</w:t>
      </w:r>
      <w:r w:rsidR="00C17424" w:rsidRPr="00D215FF">
        <w:t>.”</w:t>
      </w:r>
      <w:r w:rsidRPr="00D215FF">
        <w:rPr>
          <w:szCs w:val="24"/>
          <w:vertAlign w:val="superscript"/>
        </w:rPr>
        <w:footnoteReference w:id="28"/>
      </w:r>
      <w:r w:rsidRPr="00D215FF">
        <w:t xml:space="preserve"> The basis of this specific matter of the third kind is formed by the darkness </w:t>
      </w:r>
      <w:r w:rsidR="00343AFD" w:rsidRPr="00D215FF">
        <w:t>a</w:t>
      </w:r>
      <w:r w:rsidR="006D3744" w:rsidRPr="00D215FF">
        <w:t>t the beginning of creation (G</w:t>
      </w:r>
      <w:r w:rsidRPr="00D215FF">
        <w:t>n 1:2</w:t>
      </w:r>
      <w:r w:rsidR="006D3744" w:rsidRPr="00D215FF">
        <w:rPr>
          <w:szCs w:val="24"/>
        </w:rPr>
        <w:fldChar w:fldCharType="begin"/>
      </w:r>
      <w:r w:rsidR="006D3744" w:rsidRPr="00D215FF">
        <w:rPr>
          <w:szCs w:val="24"/>
        </w:rPr>
        <w:instrText xml:space="preserve"> XE "</w:instrText>
      </w:r>
      <w:r w:rsidR="006D3744" w:rsidRPr="00D215FF">
        <w:rPr>
          <w:i/>
          <w:szCs w:val="24"/>
        </w:rPr>
        <w:instrText>Old Testament</w:instrText>
      </w:r>
      <w:r w:rsidR="006D3744" w:rsidRPr="00D215FF">
        <w:rPr>
          <w:szCs w:val="24"/>
        </w:rPr>
        <w:instrText xml:space="preserve">:Gn 1.2" </w:instrText>
      </w:r>
      <w:r w:rsidR="006D3744" w:rsidRPr="00D215FF">
        <w:rPr>
          <w:szCs w:val="24"/>
        </w:rPr>
        <w:fldChar w:fldCharType="end"/>
      </w:r>
      <w:r w:rsidRPr="00D215FF">
        <w:t>). Augustine conceptualized this unclear mythological material</w:t>
      </w:r>
      <w:r w:rsidR="00343AFD" w:rsidRPr="00D215FF">
        <w:t xml:space="preserve"> that </w:t>
      </w:r>
      <w:r w:rsidRPr="00D215FF">
        <w:t xml:space="preserve">was already known from the Sumerian epic </w:t>
      </w:r>
      <w:r w:rsidR="00343AFD" w:rsidRPr="00D215FF">
        <w:rPr>
          <w:rStyle w:val="expandableitem"/>
          <w:i/>
        </w:rPr>
        <w:t>Enūma Eliš</w:t>
      </w:r>
      <w:r w:rsidR="00343AFD" w:rsidRPr="00D215FF">
        <w:t xml:space="preserve">. He used it </w:t>
      </w:r>
      <w:r w:rsidRPr="00D215FF">
        <w:t xml:space="preserve">against Manichaeans in the term </w:t>
      </w:r>
      <w:r w:rsidR="00343AFD" w:rsidRPr="00D215FF">
        <w:t>“</w:t>
      </w:r>
      <w:r w:rsidRPr="00D215FF">
        <w:rPr>
          <w:i/>
        </w:rPr>
        <w:t>terra incompos</w:t>
      </w:r>
      <w:r w:rsidR="00343AFD" w:rsidRPr="00D215FF">
        <w:rPr>
          <w:i/>
        </w:rPr>
        <w:t>i</w:t>
      </w:r>
      <w:r w:rsidRPr="00D215FF">
        <w:rPr>
          <w:i/>
        </w:rPr>
        <w:t>ta</w:t>
      </w:r>
      <w:r w:rsidRPr="00D215FF">
        <w:t>.</w:t>
      </w:r>
      <w:r w:rsidR="00343AFD" w:rsidRPr="00D215FF">
        <w:t>”</w:t>
      </w:r>
      <w:r w:rsidRPr="00D215FF">
        <w:t xml:space="preserve"> Bonaventure introduced this mythological and later also theological term into the Aristotelian scenario of metap</w:t>
      </w:r>
      <w:r w:rsidR="00343AFD" w:rsidRPr="00D215FF">
        <w:t xml:space="preserve">hysics. The introduction of mythical </w:t>
      </w:r>
      <w:r w:rsidRPr="00D215FF">
        <w:t>for</w:t>
      </w:r>
      <w:r w:rsidR="00343AFD" w:rsidRPr="00D215FF">
        <w:t xml:space="preserve">m of matter gave rise to a new </w:t>
      </w:r>
      <w:r w:rsidRPr="00D215FF">
        <w:t>being of the third kind</w:t>
      </w:r>
      <w:r w:rsidR="00343AFD" w:rsidRPr="00D215FF">
        <w:t xml:space="preserve"> settled in Christian ontotheology and modern physics</w:t>
      </w:r>
      <w:r w:rsidRPr="00D215FF">
        <w:t xml:space="preserve">. The confused matter </w:t>
      </w:r>
      <w:r w:rsidRPr="00D215FF">
        <w:lastRenderedPageBreak/>
        <w:t xml:space="preserve">complements the equally problematic </w:t>
      </w:r>
      <w:r w:rsidRPr="00D215FF">
        <w:rPr>
          <w:i/>
        </w:rPr>
        <w:t>materia spiritualis</w:t>
      </w:r>
      <w:r w:rsidRPr="00D215FF">
        <w:t xml:space="preserve"> given in the intellect, and the mix of both creates a new hierarchy of being. Modern matter got the capacity to take the form of any demiurge, which is illustrated by the basic drive of matter to form (</w:t>
      </w:r>
      <w:r w:rsidRPr="00D215FF">
        <w:rPr>
          <w:i/>
        </w:rPr>
        <w:t>appetitus</w:t>
      </w:r>
      <w:r w:rsidR="009975CE" w:rsidRPr="00D215FF">
        <w:t xml:space="preserve">). </w:t>
      </w:r>
      <w:r w:rsidRPr="00D215FF">
        <w:t xml:space="preserve">Aristotelian source of volition, in the context of appetite, is based on the combination of the generic and specific determinations given in the definition of animal desire according to </w:t>
      </w:r>
      <w:r w:rsidRPr="00D215FF">
        <w:rPr>
          <w:i/>
        </w:rPr>
        <w:t>De anima</w:t>
      </w:r>
      <w:r w:rsidRPr="00D215FF">
        <w:t>.</w:t>
      </w:r>
      <w:r w:rsidRPr="00D215FF">
        <w:rPr>
          <w:rStyle w:val="Znakapoznpodarou"/>
          <w:szCs w:val="24"/>
        </w:rPr>
        <w:footnoteReference w:id="29"/>
      </w:r>
      <w:r w:rsidRPr="00D215FF">
        <w:t xml:space="preserve"> The definition of objective matter on the basis of appetite follows Rufus</w:t>
      </w:r>
      <w:r w:rsidR="00F90BEA" w:rsidRPr="00D215FF">
        <w:t>’</w:t>
      </w:r>
      <w:r w:rsidR="00C17424" w:rsidRPr="00D215FF">
        <w:t>s</w:t>
      </w:r>
      <w:r w:rsidRPr="00D215FF">
        <w:t xml:space="preserve"> transition of matter into the modern form of </w:t>
      </w:r>
      <w:r w:rsidR="00F90BEA" w:rsidRPr="00D215FF">
        <w:t>“</w:t>
      </w:r>
      <w:r w:rsidRPr="00D215FF">
        <w:t>ex</w:t>
      </w:r>
      <w:r w:rsidR="009C55A7" w:rsidRPr="00D215FF">
        <w:t>s</w:t>
      </w:r>
      <w:r w:rsidRPr="00D215FF">
        <w:t>istence</w:t>
      </w:r>
      <w:r w:rsidR="00C17424" w:rsidRPr="00D215FF">
        <w:t>,”</w:t>
      </w:r>
      <w:r w:rsidRPr="00D215FF">
        <w:t xml:space="preserve"> which is given by the essential and formal actualization of the form.</w:t>
      </w:r>
    </w:p>
    <w:p w14:paraId="7B01729F" w14:textId="7950D9D7" w:rsidR="00174A21" w:rsidRPr="00D215FF" w:rsidRDefault="00F90BEA" w:rsidP="00174A21">
      <w:pPr>
        <w:pStyle w:val="Citace"/>
      </w:pPr>
      <w:r w:rsidRPr="00D215FF">
        <w:t>“</w:t>
      </w:r>
      <w:r w:rsidR="00174A21" w:rsidRPr="00D215FF">
        <w:t>And now for the objection that the [objective] single thing composed of [hypostasized] matter and [hypostasized] form is a real being, which would produce a being of the third kind (</w:t>
      </w:r>
      <w:r w:rsidR="00174A21" w:rsidRPr="00D215FF">
        <w:rPr>
          <w:i/>
        </w:rPr>
        <w:t>ta venit ad constitutionem tertii</w:t>
      </w:r>
      <w:r w:rsidR="00174A21" w:rsidRPr="00D215FF">
        <w:t>). This is not generally true, but only when matter completes the longing of form and form completes the longing for matter (</w:t>
      </w:r>
      <w:r w:rsidR="00174A21" w:rsidRPr="00D215FF">
        <w:rPr>
          <w:i/>
        </w:rPr>
        <w:t>materia terminat omnem appetitum formae, et forma omnem appetitum materiae</w:t>
      </w:r>
      <w:r w:rsidR="00174A21" w:rsidRPr="00D215FF">
        <w:t>). This event is not given with regard to something external (</w:t>
      </w:r>
      <w:r w:rsidR="00174A21" w:rsidRPr="00D215FF">
        <w:rPr>
          <w:i/>
        </w:rPr>
        <w:t>non est appetitus ad aliquid extra</w:t>
      </w:r>
      <w:r w:rsidR="00174A21" w:rsidRPr="00D215FF">
        <w:t>), nor</w:t>
      </w:r>
      <w:r w:rsidR="00851B99" w:rsidRPr="00D215FF">
        <w:t xml:space="preserve"> is the mere possibility of the hylemorphic </w:t>
      </w:r>
      <w:r w:rsidR="00174A21" w:rsidRPr="00D215FF">
        <w:t>thing (</w:t>
      </w:r>
      <w:r w:rsidR="00174A21" w:rsidRPr="00D215FF">
        <w:rPr>
          <w:i/>
        </w:rPr>
        <w:t>nec possibilitatis ad compositionem</w:t>
      </w:r>
      <w:r w:rsidR="00174A21" w:rsidRPr="00D215FF">
        <w:t>), because it precedes the will and the inclination given in the real individual things.“ </w:t>
      </w:r>
      <w:r w:rsidR="00174A21" w:rsidRPr="00D215FF">
        <w:rPr>
          <w:vertAlign w:val="superscript"/>
        </w:rPr>
        <w:footnoteReference w:id="30"/>
      </w:r>
      <w:r w:rsidR="00174A21" w:rsidRPr="00D215FF">
        <w:t xml:space="preserve">  </w:t>
      </w:r>
    </w:p>
    <w:p w14:paraId="01973CFE" w14:textId="2F696B43" w:rsidR="00C345CB" w:rsidRPr="00D215FF" w:rsidRDefault="00174A21" w:rsidP="00174A21">
      <w:r w:rsidRPr="00D215FF">
        <w:t>Bonaventure extended Aristotle</w:t>
      </w:r>
      <w:r w:rsidR="00F90BEA" w:rsidRPr="00D215FF">
        <w:t>’</w:t>
      </w:r>
      <w:r w:rsidRPr="00D215FF">
        <w:t xml:space="preserve">s desire </w:t>
      </w:r>
      <w:r w:rsidRPr="00D215FF">
        <w:rPr>
          <w:szCs w:val="24"/>
        </w:rPr>
        <w:t>(ὄρεξις)</w:t>
      </w:r>
      <w:r w:rsidRPr="00D215FF">
        <w:t xml:space="preserve">, which </w:t>
      </w:r>
      <w:r w:rsidR="00C44E75" w:rsidRPr="00D215FF">
        <w:t>Stoics a</w:t>
      </w:r>
      <w:r w:rsidRPr="00D215FF">
        <w:t xml:space="preserve">ssociated with entelechy and the movement of living beings </w:t>
      </w:r>
      <w:r w:rsidRPr="00D215FF">
        <w:rPr>
          <w:szCs w:val="24"/>
        </w:rPr>
        <w:t>(ὁρμή)</w:t>
      </w:r>
      <w:r w:rsidRPr="00D215FF">
        <w:t xml:space="preserve">, to the entire creation. </w:t>
      </w:r>
      <w:r w:rsidR="00595B74" w:rsidRPr="00D215FF">
        <w:t>Rufus</w:t>
      </w:r>
      <w:r w:rsidR="00F90BEA" w:rsidRPr="00D215FF">
        <w:t>’</w:t>
      </w:r>
      <w:r w:rsidR="00C17424" w:rsidRPr="00D215FF">
        <w:t>s</w:t>
      </w:r>
      <w:r w:rsidR="00595B74" w:rsidRPr="00D215FF">
        <w:t xml:space="preserve"> term </w:t>
      </w:r>
      <w:r w:rsidR="003736CC" w:rsidRPr="00D215FF">
        <w:t>“</w:t>
      </w:r>
      <w:r w:rsidR="00595B74" w:rsidRPr="00D215FF">
        <w:rPr>
          <w:i/>
        </w:rPr>
        <w:t>informatio</w:t>
      </w:r>
      <w:r w:rsidR="003736CC" w:rsidRPr="00D215FF">
        <w:t>”</w:t>
      </w:r>
      <w:r w:rsidR="00595B74" w:rsidRPr="00D215FF">
        <w:t xml:space="preserve"> (OBJ</w:t>
      </w:r>
      <w:r w:rsidR="00F80833" w:rsidRPr="00D215FF">
        <w:t> </w:t>
      </w:r>
      <w:r w:rsidR="00595B74" w:rsidRPr="00D215FF">
        <w:t xml:space="preserve">II, </w:t>
      </w:r>
      <w:r w:rsidR="00E44CF0" w:rsidRPr="00D215FF">
        <w:t>ch.</w:t>
      </w:r>
      <w:r w:rsidR="004A7A6D" w:rsidRPr="00D215FF">
        <w:t xml:space="preserve"> 3.3.2) got a new place </w:t>
      </w:r>
      <w:r w:rsidR="00595B74" w:rsidRPr="00D215FF">
        <w:t>in the ontotheological structure of metaphysics. The ap</w:t>
      </w:r>
      <w:r w:rsidR="004A7A6D" w:rsidRPr="00D215FF">
        <w:t>petite of this modern inform</w:t>
      </w:r>
      <w:r w:rsidR="00595B74" w:rsidRPr="00D215FF">
        <w:t xml:space="preserve">ally conceived matter for a richer and higher form made possible the modern classification of the world, which </w:t>
      </w:r>
      <w:r w:rsidR="004450AA" w:rsidRPr="00D215FF">
        <w:t xml:space="preserve">all postmodern science </w:t>
      </w:r>
      <w:r w:rsidR="00595B74" w:rsidRPr="00D215FF">
        <w:t xml:space="preserve">has </w:t>
      </w:r>
      <w:r w:rsidR="004450AA" w:rsidRPr="00D215FF">
        <w:t>pursued</w:t>
      </w:r>
      <w:r w:rsidR="00595B74" w:rsidRPr="00D215FF">
        <w:t xml:space="preserve"> since the 17th century. The greed for form is given as a new transcendental property of the </w:t>
      </w:r>
      <w:r w:rsidR="00F90BEA" w:rsidRPr="00D215FF">
        <w:t>“</w:t>
      </w:r>
      <w:r w:rsidR="00595B74" w:rsidRPr="00D215FF">
        <w:t>materially</w:t>
      </w:r>
      <w:r w:rsidR="00F90BEA" w:rsidRPr="00D215FF">
        <w:t>”</w:t>
      </w:r>
      <w:r w:rsidR="00595B74" w:rsidRPr="00D215FF">
        <w:t xml:space="preserve"> created being. Spinoza transferred the original greed of modernity into the new metaphysical determination of </w:t>
      </w:r>
      <w:r w:rsidR="008F537E" w:rsidRPr="00D215FF">
        <w:t>“</w:t>
      </w:r>
      <w:r w:rsidR="00595B74" w:rsidRPr="00D215FF">
        <w:rPr>
          <w:i/>
        </w:rPr>
        <w:t xml:space="preserve">ens </w:t>
      </w:r>
      <w:r w:rsidR="008F537E" w:rsidRPr="00D215FF">
        <w:rPr>
          <w:i/>
        </w:rPr>
        <w:t>in</w:t>
      </w:r>
      <w:r w:rsidR="00595B74" w:rsidRPr="00D215FF">
        <w:rPr>
          <w:i/>
        </w:rPr>
        <w:t>quantum ens</w:t>
      </w:r>
      <w:r w:rsidR="00595B74" w:rsidRPr="00D215FF">
        <w:t>.</w:t>
      </w:r>
      <w:r w:rsidR="008F537E" w:rsidRPr="00D215FF">
        <w:t>”</w:t>
      </w:r>
      <w:r w:rsidR="00595B74" w:rsidRPr="00D215FF">
        <w:t xml:space="preserve"> </w:t>
      </w:r>
      <w:r w:rsidR="008509C5" w:rsidRPr="00D215FF">
        <w:t>In postmodernism, the hyposta</w:t>
      </w:r>
      <w:r w:rsidR="009060F2" w:rsidRPr="00D215FF">
        <w:t>t</w:t>
      </w:r>
      <w:r w:rsidR="008509C5" w:rsidRPr="00D215FF">
        <w:t>ized appetite for form gave rise to “</w:t>
      </w:r>
      <w:r w:rsidR="008509C5" w:rsidRPr="00D215FF">
        <w:rPr>
          <w:i/>
        </w:rPr>
        <w:t>conatus</w:t>
      </w:r>
      <w:r w:rsidR="008509C5" w:rsidRPr="00D215FF">
        <w:t xml:space="preserve">” of being, which mythically seeks the objective being given by the modern subject. </w:t>
      </w:r>
      <w:r w:rsidR="00595B74" w:rsidRPr="00D215FF">
        <w:t>Spinoza</w:t>
      </w:r>
      <w:r w:rsidR="00F90BEA" w:rsidRPr="00D215FF">
        <w:t>’</w:t>
      </w:r>
      <w:r w:rsidR="00595B74" w:rsidRPr="00D215FF">
        <w:t>s modern form of the third kind defines e</w:t>
      </w:r>
      <w:r w:rsidR="00027C35" w:rsidRPr="00D215FF">
        <w:t xml:space="preserve">very </w:t>
      </w:r>
      <w:r w:rsidR="00027C35" w:rsidRPr="00D215FF">
        <w:lastRenderedPageBreak/>
        <w:t xml:space="preserve">postmodern individual as </w:t>
      </w:r>
      <w:r w:rsidR="00BD0331" w:rsidRPr="00D215FF">
        <w:t xml:space="preserve">an univocal </w:t>
      </w:r>
      <w:r w:rsidR="00F90BEA" w:rsidRPr="00D215FF">
        <w:t>“</w:t>
      </w:r>
      <w:r w:rsidR="00595B74" w:rsidRPr="00D215FF">
        <w:t>thing</w:t>
      </w:r>
      <w:r w:rsidR="00F90BEA" w:rsidRPr="00D215FF">
        <w:t>”</w:t>
      </w:r>
      <w:r w:rsidR="00595B74" w:rsidRPr="00D215FF">
        <w:t xml:space="preserve"> (</w:t>
      </w:r>
      <w:r w:rsidR="00595B74" w:rsidRPr="00D215FF">
        <w:rPr>
          <w:i/>
        </w:rPr>
        <w:t>res</w:t>
      </w:r>
      <w:r w:rsidR="00595B74" w:rsidRPr="00D215FF">
        <w:t xml:space="preserve">) </w:t>
      </w:r>
      <w:r w:rsidR="00BD0331" w:rsidRPr="00D215FF">
        <w:t>that s</w:t>
      </w:r>
      <w:r w:rsidR="00595B74" w:rsidRPr="00D215FF">
        <w:t>trives to hold on to being (</w:t>
      </w:r>
      <w:r w:rsidR="00595B74" w:rsidRPr="00D215FF">
        <w:rPr>
          <w:i/>
        </w:rPr>
        <w:t>unaquaeque res, quantum in se est, in suo esse perseverance conatur</w:t>
      </w:r>
      <w:r w:rsidR="00595B74" w:rsidRPr="00D215FF">
        <w:t xml:space="preserve">; </w:t>
      </w:r>
      <w:r w:rsidR="00595B74" w:rsidRPr="00D215FF">
        <w:rPr>
          <w:i/>
        </w:rPr>
        <w:t>Ethica</w:t>
      </w:r>
      <w:r w:rsidR="00F80833" w:rsidRPr="00D215FF">
        <w:rPr>
          <w:i/>
        </w:rPr>
        <w:t> </w:t>
      </w:r>
      <w:r w:rsidR="00595B74" w:rsidRPr="00D215FF">
        <w:rPr>
          <w:i/>
        </w:rPr>
        <w:t>III</w:t>
      </w:r>
      <w:r w:rsidR="00595B74" w:rsidRPr="00D215FF">
        <w:t xml:space="preserve">, arg. 6). This postmodern determination </w:t>
      </w:r>
      <w:r w:rsidR="00F422C7" w:rsidRPr="00D215FF">
        <w:t xml:space="preserve">of the world is founded on the </w:t>
      </w:r>
      <w:r w:rsidR="00595B74" w:rsidRPr="00D215FF">
        <w:t>hyposta</w:t>
      </w:r>
      <w:r w:rsidR="009060F2" w:rsidRPr="00D215FF">
        <w:t>t</w:t>
      </w:r>
      <w:r w:rsidR="00595B74" w:rsidRPr="00D215FF">
        <w:t xml:space="preserve">ized appetite </w:t>
      </w:r>
      <w:r w:rsidR="00F422C7" w:rsidRPr="00D215FF">
        <w:t xml:space="preserve">as </w:t>
      </w:r>
      <w:r w:rsidR="00595B74" w:rsidRPr="00D215FF">
        <w:t>instinct of self-preservation, which Spinoza</w:t>
      </w:r>
      <w:r w:rsidR="00F90BEA" w:rsidRPr="00D215FF">
        <w:t>’</w:t>
      </w:r>
      <w:r w:rsidR="00595B74" w:rsidRPr="00D215FF">
        <w:t xml:space="preserve">s contemporary Hobbes needed for the theory of the modern social contract. The nihilistic form of contemporary thought </w:t>
      </w:r>
      <w:r w:rsidR="002B3A0A" w:rsidRPr="00D215FF">
        <w:t xml:space="preserve">makes use of this </w:t>
      </w:r>
      <w:r w:rsidR="00595B74" w:rsidRPr="00D215FF">
        <w:t xml:space="preserve">drive </w:t>
      </w:r>
      <w:r w:rsidR="002B3A0A" w:rsidRPr="00D215FF">
        <w:t xml:space="preserve">to </w:t>
      </w:r>
      <w:r w:rsidR="00595B74" w:rsidRPr="00D215FF">
        <w:t xml:space="preserve">form the global system of consumption, power and manipulation, which forms the </w:t>
      </w:r>
      <w:r w:rsidR="00DD1BCE" w:rsidRPr="00D215FF">
        <w:t>actualized</w:t>
      </w:r>
      <w:r w:rsidR="00595B74" w:rsidRPr="00D215FF">
        <w:t xml:space="preserve"> </w:t>
      </w:r>
      <w:r w:rsidR="00595B74" w:rsidRPr="00D215FF">
        <w:rPr>
          <w:i/>
        </w:rPr>
        <w:t>conatus</w:t>
      </w:r>
      <w:r w:rsidR="00595B74" w:rsidRPr="00D215FF">
        <w:t xml:space="preserve"> of planetary pow</w:t>
      </w:r>
      <w:r w:rsidR="002B3A0A" w:rsidRPr="00D215FF">
        <w:t xml:space="preserve">er of one percent of contemporary </w:t>
      </w:r>
      <w:r w:rsidR="002B3A0A" w:rsidRPr="00D215FF">
        <w:rPr>
          <w:i/>
        </w:rPr>
        <w:t>i</w:t>
      </w:r>
      <w:r w:rsidR="00595B74" w:rsidRPr="00D215FF">
        <w:rPr>
          <w:i/>
        </w:rPr>
        <w:t>lluminati</w:t>
      </w:r>
      <w:r w:rsidR="002B3A0A" w:rsidRPr="00D215FF">
        <w:t xml:space="preserve"> </w:t>
      </w:r>
      <w:r w:rsidR="002B3A0A" w:rsidRPr="00D215FF">
        <w:rPr>
          <w:szCs w:val="24"/>
        </w:rPr>
        <w:t>(</w:t>
      </w:r>
      <w:r w:rsidR="002B3A0A" w:rsidRPr="00D215FF">
        <w:rPr>
          <w:i/>
          <w:szCs w:val="24"/>
        </w:rPr>
        <w:t>dativus ethicus</w:t>
      </w:r>
      <w:r w:rsidR="002B3A0A" w:rsidRPr="00D215FF">
        <w:rPr>
          <w:i/>
          <w:szCs w:val="24"/>
        </w:rPr>
        <w:fldChar w:fldCharType="begin"/>
      </w:r>
      <w:r w:rsidR="002B3A0A" w:rsidRPr="00D215FF">
        <w:instrText xml:space="preserve"> XE "</w:instrText>
      </w:r>
      <w:r w:rsidR="002B3A0A" w:rsidRPr="00D215FF">
        <w:rPr>
          <w:i/>
          <w:szCs w:val="24"/>
        </w:rPr>
        <w:instrText>dativus ethicus</w:instrText>
      </w:r>
      <w:r w:rsidR="002B3A0A" w:rsidRPr="00D215FF">
        <w:instrText xml:space="preserve">" </w:instrText>
      </w:r>
      <w:r w:rsidR="002B3A0A" w:rsidRPr="00D215FF">
        <w:rPr>
          <w:i/>
          <w:szCs w:val="24"/>
        </w:rPr>
        <w:fldChar w:fldCharType="end"/>
      </w:r>
      <w:r w:rsidR="002B3A0A" w:rsidRPr="00D215FF">
        <w:rPr>
          <w:szCs w:val="24"/>
        </w:rPr>
        <w:t>).</w:t>
      </w:r>
    </w:p>
    <w:p w14:paraId="220BA03C" w14:textId="485118C7" w:rsidR="00B233A5" w:rsidRPr="00D215FF" w:rsidRDefault="00595B74" w:rsidP="00B233A5">
      <w:r w:rsidRPr="00D215FF">
        <w:tab/>
      </w:r>
      <w:r w:rsidR="00B233A5" w:rsidRPr="00D215FF">
        <w:t xml:space="preserve">Bonaventure must find a special kind of objective form for the objective definition of matter. Only the combination of matter and form of the third kind establishes a new quasi-substance which shapes the thinking of the subsequent epoch of </w:t>
      </w:r>
      <w:r w:rsidR="00B233A5" w:rsidRPr="00D215FF">
        <w:rPr>
          <w:i/>
        </w:rPr>
        <w:t>Modernorum</w:t>
      </w:r>
      <w:r w:rsidR="00B233A5" w:rsidRPr="00D215FF">
        <w:t xml:space="preserve">. </w:t>
      </w:r>
      <w:r w:rsidR="0030432C" w:rsidRPr="00D215FF">
        <w:t>Bonaventure</w:t>
      </w:r>
      <w:r w:rsidR="00B233A5" w:rsidRPr="00D215FF">
        <w:t xml:space="preserve"> was inspired by Rufus, whose version of Oxfordian Fallacy represents the form in its primary essentiality as a pure </w:t>
      </w:r>
      <w:r w:rsidR="00B233A5" w:rsidRPr="00D215FF">
        <w:rPr>
          <w:i/>
        </w:rPr>
        <w:t>scibile</w:t>
      </w:r>
      <w:r w:rsidR="00B233A5" w:rsidRPr="00D215FF">
        <w:t>. Let us return to Porretans</w:t>
      </w:r>
      <w:r w:rsidR="0020650D" w:rsidRPr="00D215FF">
        <w:t xml:space="preserve"> that </w:t>
      </w:r>
      <w:r w:rsidR="00B233A5" w:rsidRPr="00D215FF">
        <w:t xml:space="preserve">combined </w:t>
      </w:r>
      <w:r w:rsidR="00B329E0" w:rsidRPr="00D215FF">
        <w:t xml:space="preserve">the </w:t>
      </w:r>
      <w:r w:rsidR="00B233A5" w:rsidRPr="00D215FF">
        <w:t>nominally determined first substance (</w:t>
      </w:r>
      <w:r w:rsidR="00B233A5" w:rsidRPr="00D215FF">
        <w:rPr>
          <w:i/>
        </w:rPr>
        <w:t>unitas nominis</w:t>
      </w:r>
      <w:r w:rsidR="00B233A5" w:rsidRPr="00D215FF">
        <w:t xml:space="preserve">) and categorical </w:t>
      </w:r>
      <w:r w:rsidR="00B329E0" w:rsidRPr="00D215FF">
        <w:t xml:space="preserve">statements concerning </w:t>
      </w:r>
      <w:r w:rsidR="00B233A5" w:rsidRPr="00D215FF">
        <w:t>second substance</w:t>
      </w:r>
      <w:r w:rsidR="00B329E0" w:rsidRPr="00D215FF">
        <w:t>s</w:t>
      </w:r>
      <w:r w:rsidR="00B233A5" w:rsidRPr="00D215FF">
        <w:t xml:space="preserve"> (</w:t>
      </w:r>
      <w:r w:rsidR="00B233A5" w:rsidRPr="00D215FF">
        <w:rPr>
          <w:i/>
        </w:rPr>
        <w:t>unitas enuntiabilis</w:t>
      </w:r>
      <w:r w:rsidR="00B233A5" w:rsidRPr="00D215FF">
        <w:t>). See the above</w:t>
      </w:r>
      <w:r w:rsidR="0020650D" w:rsidRPr="00D215FF">
        <w:t xml:space="preserve">-mentioned </w:t>
      </w:r>
      <w:r w:rsidR="00B233A5" w:rsidRPr="00D215FF">
        <w:t xml:space="preserve">polemic from the book </w:t>
      </w:r>
      <w:r w:rsidR="00B233A5" w:rsidRPr="00D215FF">
        <w:rPr>
          <w:i/>
        </w:rPr>
        <w:t>Dialectica</w:t>
      </w:r>
      <w:r w:rsidR="00B233A5" w:rsidRPr="00D215FF">
        <w:t>, which summarizes Abelard</w:t>
      </w:r>
      <w:r w:rsidR="00F90BEA" w:rsidRPr="00D215FF">
        <w:t>’</w:t>
      </w:r>
      <w:r w:rsidR="00B233A5" w:rsidRPr="00D215FF">
        <w:t>s dispute with Gilbert. Abelard rejected the Porretan version of specific individuation because individual predication has no place in the system of Aristotelian categories (</w:t>
      </w:r>
      <w:r w:rsidR="00B64140" w:rsidRPr="00D215FF">
        <w:rPr>
          <w:i/>
        </w:rPr>
        <w:t>substantiales etiam sint speciebus secundum species, non secundum individua</w:t>
      </w:r>
      <w:r w:rsidR="00B233A5" w:rsidRPr="00D215FF">
        <w:t>; OBJ</w:t>
      </w:r>
      <w:r w:rsidR="00F80833" w:rsidRPr="00D215FF">
        <w:t> </w:t>
      </w:r>
      <w:r w:rsidR="00B233A5" w:rsidRPr="00D215FF">
        <w:t xml:space="preserve">II, </w:t>
      </w:r>
      <w:r w:rsidR="00E44CF0" w:rsidRPr="00D215FF">
        <w:t>ch.</w:t>
      </w:r>
      <w:r w:rsidR="00F80833" w:rsidRPr="00D215FF">
        <w:t> </w:t>
      </w:r>
      <w:r w:rsidR="00B233A5" w:rsidRPr="00D215FF">
        <w:t>1.3). The first Averroism, following Abelard</w:t>
      </w:r>
      <w:r w:rsidR="00F90BEA" w:rsidRPr="00D215FF">
        <w:t>’</w:t>
      </w:r>
      <w:r w:rsidR="00B233A5" w:rsidRPr="00D215FF">
        <w:t xml:space="preserve">s example, rejects any categorical determination of absolutely pure potency. Concepts such as </w:t>
      </w:r>
      <w:r w:rsidR="00B233A5" w:rsidRPr="00D215FF">
        <w:rPr>
          <w:i/>
        </w:rPr>
        <w:t>materia prima</w:t>
      </w:r>
      <w:r w:rsidR="002F22A6" w:rsidRPr="00D215FF">
        <w:t xml:space="preserve"> cannot be stated in </w:t>
      </w:r>
      <w:r w:rsidR="00EA72F3" w:rsidRPr="00D215FF">
        <w:t xml:space="preserve">the </w:t>
      </w:r>
      <w:r w:rsidR="001B7798" w:rsidRPr="00D215FF">
        <w:t xml:space="preserve">categorical </w:t>
      </w:r>
      <w:r w:rsidR="002F22A6" w:rsidRPr="00D215FF">
        <w:t>predication</w:t>
      </w:r>
      <w:r w:rsidR="00B233A5" w:rsidRPr="00D215FF">
        <w:t xml:space="preserve">, but only </w:t>
      </w:r>
      <w:r w:rsidR="002F22A6" w:rsidRPr="00D215FF">
        <w:t xml:space="preserve">verbally </w:t>
      </w:r>
      <w:r w:rsidR="00B233A5" w:rsidRPr="00D215FF">
        <w:t xml:space="preserve">signified, which is not the same in classical logic. The </w:t>
      </w:r>
      <w:r w:rsidR="004D1153" w:rsidRPr="00D215FF">
        <w:t>concept of “</w:t>
      </w:r>
      <w:r w:rsidR="004D1153" w:rsidRPr="00D215FF">
        <w:rPr>
          <w:i/>
        </w:rPr>
        <w:t>individuum</w:t>
      </w:r>
      <w:r w:rsidR="004D1153" w:rsidRPr="00D215FF">
        <w:t xml:space="preserve">” </w:t>
      </w:r>
      <w:r w:rsidR="00B233A5" w:rsidRPr="00D215FF">
        <w:t xml:space="preserve">belongs exclusively to </w:t>
      </w:r>
      <w:r w:rsidR="00C17424" w:rsidRPr="00D215FF">
        <w:t xml:space="preserve">the </w:t>
      </w:r>
      <w:r w:rsidR="00B233A5" w:rsidRPr="00D215FF">
        <w:t xml:space="preserve">nominal predication, because it </w:t>
      </w:r>
      <w:r w:rsidR="00642912" w:rsidRPr="00D215FF">
        <w:t xml:space="preserve">has </w:t>
      </w:r>
      <w:r w:rsidR="00B233A5" w:rsidRPr="00D215FF">
        <w:t>a universal</w:t>
      </w:r>
      <w:r w:rsidR="004D1153" w:rsidRPr="00D215FF">
        <w:t xml:space="preserve"> meaning</w:t>
      </w:r>
      <w:r w:rsidR="00B233A5" w:rsidRPr="00D215FF">
        <w:t>, without a categorical (i.e. hyparchic</w:t>
      </w:r>
      <w:r w:rsidR="009060F2" w:rsidRPr="00D215FF">
        <w:t>al</w:t>
      </w:r>
      <w:r w:rsidR="00B233A5" w:rsidRPr="00D215FF">
        <w:t>) relationship with</w:t>
      </w:r>
      <w:r w:rsidR="005374BB" w:rsidRPr="00D215FF">
        <w:t xml:space="preserve"> the first substance that </w:t>
      </w:r>
      <w:r w:rsidR="00642912" w:rsidRPr="00D215FF">
        <w:rPr>
          <w:i/>
        </w:rPr>
        <w:t>species</w:t>
      </w:r>
      <w:r w:rsidR="00642912" w:rsidRPr="00D215FF">
        <w:t xml:space="preserve"> provides for </w:t>
      </w:r>
      <w:r w:rsidR="00B233A5" w:rsidRPr="00D215FF">
        <w:t xml:space="preserve">(OBJ I, </w:t>
      </w:r>
      <w:r w:rsidR="00E44CF0" w:rsidRPr="00D215FF">
        <w:t>ch.</w:t>
      </w:r>
      <w:r w:rsidR="00F80833" w:rsidRPr="00D215FF">
        <w:t> </w:t>
      </w:r>
      <w:r w:rsidR="00B233A5" w:rsidRPr="00D215FF">
        <w:t xml:space="preserve">1.3). Potency is also a universal concept, which is given only in thinking. The categorical determination is predicted in the mode </w:t>
      </w:r>
      <w:r w:rsidR="00B233A5" w:rsidRPr="00D215FF">
        <w:rPr>
          <w:i/>
        </w:rPr>
        <w:t>per prius</w:t>
      </w:r>
      <w:r w:rsidR="00B233A5" w:rsidRPr="00D215FF">
        <w:t xml:space="preserve"> and </w:t>
      </w:r>
      <w:r w:rsidR="00B233A5" w:rsidRPr="00D215FF">
        <w:rPr>
          <w:i/>
        </w:rPr>
        <w:t>univoce</w:t>
      </w:r>
      <w:r w:rsidR="00B233A5" w:rsidRPr="00D215FF">
        <w:t xml:space="preserve"> with regard to first substance</w:t>
      </w:r>
      <w:r w:rsidR="00D737B0" w:rsidRPr="00D215FF">
        <w:t>s</w:t>
      </w:r>
      <w:r w:rsidR="00B233A5" w:rsidRPr="00D215FF">
        <w:t xml:space="preserve">. </w:t>
      </w:r>
      <w:r w:rsidR="009D5130" w:rsidRPr="00D215FF">
        <w:t xml:space="preserve">They exist </w:t>
      </w:r>
      <w:r w:rsidR="009D5130" w:rsidRPr="00D215FF">
        <w:rPr>
          <w:i/>
        </w:rPr>
        <w:t>simpliciter</w:t>
      </w:r>
      <w:r w:rsidR="009D5130" w:rsidRPr="00D215FF">
        <w:t xml:space="preserve"> out</w:t>
      </w:r>
      <w:r w:rsidR="00B233A5" w:rsidRPr="00D215FF">
        <w:t xml:space="preserve">side of cognitive thinking. All universal determinations are given </w:t>
      </w:r>
      <w:r w:rsidR="0064113A" w:rsidRPr="00D215FF">
        <w:t xml:space="preserve">in the mode </w:t>
      </w:r>
      <w:r w:rsidR="0064113A" w:rsidRPr="00D215FF">
        <w:rPr>
          <w:i/>
        </w:rPr>
        <w:t>per posterius</w:t>
      </w:r>
      <w:r w:rsidR="0064113A" w:rsidRPr="00D215FF">
        <w:t xml:space="preserve"> </w:t>
      </w:r>
      <w:r w:rsidR="00B233A5" w:rsidRPr="00D215FF">
        <w:t>with regard to second substance</w:t>
      </w:r>
      <w:r w:rsidR="0064113A" w:rsidRPr="00D215FF">
        <w:t>s,</w:t>
      </w:r>
      <w:r w:rsidR="00B233A5" w:rsidRPr="00D215FF">
        <w:t xml:space="preserve"> either accidentally or only equivocally. But the </w:t>
      </w:r>
      <w:r w:rsidR="00137D7A" w:rsidRPr="00D215FF">
        <w:t xml:space="preserve">concept as </w:t>
      </w:r>
      <w:r w:rsidR="00B233A5" w:rsidRPr="00D215FF">
        <w:rPr>
          <w:i/>
        </w:rPr>
        <w:t>opinabile</w:t>
      </w:r>
      <w:r w:rsidR="00B233A5" w:rsidRPr="00D215FF">
        <w:t>, or the concept given only in thinking</w:t>
      </w:r>
      <w:r w:rsidR="00137D7A" w:rsidRPr="00D215FF">
        <w:t xml:space="preserve"> do not correspond to </w:t>
      </w:r>
      <w:r w:rsidR="00B233A5" w:rsidRPr="00D215FF">
        <w:t xml:space="preserve">scientific cognition, which is given in the deductive </w:t>
      </w:r>
      <w:r w:rsidR="00B233A5" w:rsidRPr="00D215FF">
        <w:rPr>
          <w:i/>
        </w:rPr>
        <w:t>demonstratio</w:t>
      </w:r>
      <w:r w:rsidR="00B233A5" w:rsidRPr="00D215FF">
        <w:t xml:space="preserve"> determined according to the causality of first substance</w:t>
      </w:r>
      <w:r w:rsidR="007C682B" w:rsidRPr="00D215FF">
        <w:t>s</w:t>
      </w:r>
      <w:r w:rsidR="00B233A5" w:rsidRPr="00D215FF">
        <w:t xml:space="preserve">. According to first </w:t>
      </w:r>
      <w:r w:rsidR="008F362C" w:rsidRPr="00D215FF">
        <w:t>A</w:t>
      </w:r>
      <w:r w:rsidR="00B233A5" w:rsidRPr="00D215FF">
        <w:t xml:space="preserve">verroism, the substantial predication of mere potency is a clear nonsense, because the corpse would be a human being. The </w:t>
      </w:r>
      <w:r w:rsidR="00B233A5" w:rsidRPr="00D215FF">
        <w:lastRenderedPageBreak/>
        <w:t>categorical predication of potency was rejected by the first Averroism of the Blund school already around the year</w:t>
      </w:r>
      <w:r w:rsidR="00F80833" w:rsidRPr="00D215FF">
        <w:t> </w:t>
      </w:r>
      <w:r w:rsidR="00B233A5" w:rsidRPr="00D215FF">
        <w:t xml:space="preserve">1225 on the basis of the </w:t>
      </w:r>
      <w:r w:rsidR="00611B26" w:rsidRPr="00D215FF">
        <w:t>classical determination of P</w:t>
      </w:r>
      <w:r w:rsidR="00B233A5" w:rsidRPr="00D215FF">
        <w:t>eripatetics</w:t>
      </w:r>
      <w:r w:rsidR="00611B26" w:rsidRPr="00D215FF">
        <w:t xml:space="preserve"> as it was m</w:t>
      </w:r>
      <w:r w:rsidR="00B233A5" w:rsidRPr="00D215FF">
        <w:t>ediated by Boethius and Abelard (OBJ</w:t>
      </w:r>
      <w:r w:rsidR="00F80833" w:rsidRPr="00D215FF">
        <w:t> </w:t>
      </w:r>
      <w:r w:rsidR="00B233A5" w:rsidRPr="00D215FF">
        <w:t xml:space="preserve">II, </w:t>
      </w:r>
      <w:r w:rsidR="00E44CF0" w:rsidRPr="00D215FF">
        <w:t>ch.</w:t>
      </w:r>
      <w:r w:rsidR="00B233A5" w:rsidRPr="00D215FF">
        <w:t xml:space="preserve"> 2.2.1). The second Averroism proceeds in a different way, which is shown by objective predication of matter and form since 1240 in Oxford. The </w:t>
      </w:r>
      <w:r w:rsidR="00625D6F" w:rsidRPr="00D215FF">
        <w:t xml:space="preserve">notion of </w:t>
      </w:r>
      <w:r w:rsidR="00625D6F" w:rsidRPr="00D215FF">
        <w:rPr>
          <w:i/>
        </w:rPr>
        <w:t>tertium ens</w:t>
      </w:r>
      <w:r w:rsidR="00625D6F" w:rsidRPr="00D215FF">
        <w:t xml:space="preserve"> int</w:t>
      </w:r>
      <w:r w:rsidR="00B233A5" w:rsidRPr="00D215FF">
        <w:t xml:space="preserve">roduced a new type of categories and sent modern </w:t>
      </w:r>
      <w:r w:rsidR="00625D6F" w:rsidRPr="00D215FF">
        <w:t>“</w:t>
      </w:r>
      <w:r w:rsidR="00B233A5" w:rsidRPr="00D215FF">
        <w:rPr>
          <w:i/>
        </w:rPr>
        <w:t>informatio</w:t>
      </w:r>
      <w:r w:rsidR="00625D6F" w:rsidRPr="00D215FF">
        <w:t>”</w:t>
      </w:r>
      <w:r w:rsidR="00B233A5" w:rsidRPr="00D215FF">
        <w:t xml:space="preserve"> into metaphysics. The following quotation presents the emergence of the ontotheological form of objective being.</w:t>
      </w:r>
    </w:p>
    <w:p w14:paraId="330EEDF9" w14:textId="77777777" w:rsidR="00B233A5" w:rsidRPr="00D215FF" w:rsidRDefault="00F90BEA" w:rsidP="00B233A5">
      <w:pPr>
        <w:pStyle w:val="Citace"/>
      </w:pPr>
      <w:r w:rsidRPr="00D215FF">
        <w:t>“</w:t>
      </w:r>
      <w:r w:rsidR="00B233A5" w:rsidRPr="00D215FF">
        <w:t>The formally conceived essence can be understood in such a way that it is not only latently given in potential matter (</w:t>
      </w:r>
      <w:r w:rsidR="00B233A5" w:rsidRPr="00D215FF">
        <w:rPr>
          <w:i/>
        </w:rPr>
        <w:t>non solum latentes</w:t>
      </w:r>
      <w:r w:rsidR="00B233A5" w:rsidRPr="00D215FF">
        <w:t xml:space="preserve">), but is </w:t>
      </w:r>
      <w:r w:rsidR="00783426" w:rsidRPr="00D215FF">
        <w:t xml:space="preserve">a </w:t>
      </w:r>
      <w:r w:rsidR="00B233A5" w:rsidRPr="00D215FF">
        <w:t>being in potency (</w:t>
      </w:r>
      <w:r w:rsidR="00B233A5" w:rsidRPr="00D215FF">
        <w:rPr>
          <w:i/>
        </w:rPr>
        <w:t>sed entes in potentia</w:t>
      </w:r>
      <w:r w:rsidR="00B233A5" w:rsidRPr="00D215FF">
        <w:t>). Thus, matter in the primary state contains a primary definition of all forms (</w:t>
      </w:r>
      <w:r w:rsidR="00B233A5" w:rsidRPr="00D215FF">
        <w:rPr>
          <w:i/>
        </w:rPr>
        <w:t>materia habeat in se seminales omnium formarum rationes</w:t>
      </w:r>
      <w:r w:rsidR="00B233A5" w:rsidRPr="00D215FF">
        <w:t>). In</w:t>
      </w:r>
      <w:r w:rsidR="00783426" w:rsidRPr="00D215FF">
        <w:t xml:space="preserve"> this, both philosophy and the Holy S</w:t>
      </w:r>
      <w:r w:rsidR="00B233A5" w:rsidRPr="00D215FF">
        <w:t>criptures agree that these primary determinations (</w:t>
      </w:r>
      <w:r w:rsidR="00B233A5" w:rsidRPr="00D215FF">
        <w:rPr>
          <w:i/>
        </w:rPr>
        <w:t>rationes</w:t>
      </w:r>
      <w:r w:rsidR="00B233A5" w:rsidRPr="00D215FF">
        <w:t xml:space="preserve">) are brought out into actuality through the </w:t>
      </w:r>
      <w:r w:rsidR="00254EAB" w:rsidRPr="00D215FF">
        <w:t xml:space="preserve">activity </w:t>
      </w:r>
      <w:r w:rsidR="00B233A5" w:rsidRPr="00D215FF">
        <w:t xml:space="preserve">of </w:t>
      </w:r>
      <w:r w:rsidR="004808B0" w:rsidRPr="00D215FF">
        <w:t xml:space="preserve">some </w:t>
      </w:r>
      <w:r w:rsidR="00B233A5" w:rsidRPr="00D215FF">
        <w:t>agent (</w:t>
      </w:r>
      <w:r w:rsidR="00B233A5" w:rsidRPr="00D215FF">
        <w:rPr>
          <w:i/>
        </w:rPr>
        <w:t>per actionis agentis educerentur in actum</w:t>
      </w:r>
      <w:r w:rsidR="00B233A5" w:rsidRPr="00D215FF">
        <w:t>).“ </w:t>
      </w:r>
      <w:r w:rsidR="00B233A5" w:rsidRPr="00D215FF">
        <w:rPr>
          <w:vertAlign w:val="superscript"/>
        </w:rPr>
        <w:footnoteReference w:id="31"/>
      </w:r>
      <w:r w:rsidR="00B233A5" w:rsidRPr="00D215FF">
        <w:t xml:space="preserve"> </w:t>
      </w:r>
    </w:p>
    <w:p w14:paraId="5ECC3612" w14:textId="372F9CA6" w:rsidR="000046DF" w:rsidRPr="00D215FF" w:rsidRDefault="0081687F" w:rsidP="00B233A5">
      <w:r w:rsidRPr="00D215FF">
        <w:t>The first A</w:t>
      </w:r>
      <w:r w:rsidR="00B233A5" w:rsidRPr="00D215FF">
        <w:t>verroism would agree with the equivocal conception of the substance hidden in pure possibility (</w:t>
      </w:r>
      <w:r w:rsidR="00B233A5" w:rsidRPr="00D215FF">
        <w:rPr>
          <w:i/>
        </w:rPr>
        <w:t>latent in potentia</w:t>
      </w:r>
      <w:r w:rsidR="00B233A5" w:rsidRPr="00D215FF">
        <w:t>). This is Aristotle</w:t>
      </w:r>
      <w:r w:rsidR="00F90BEA" w:rsidRPr="00D215FF">
        <w:t>’</w:t>
      </w:r>
      <w:r w:rsidR="00B233A5" w:rsidRPr="00D215FF">
        <w:t xml:space="preserve">s classical definition of </w:t>
      </w:r>
      <w:r w:rsidR="00B233A5" w:rsidRPr="00D215FF">
        <w:rPr>
          <w:i/>
        </w:rPr>
        <w:t>materia prima</w:t>
      </w:r>
      <w:r w:rsidR="00B233A5" w:rsidRPr="00D215FF">
        <w:t xml:space="preserve">, given as a pure concept in thought. </w:t>
      </w:r>
      <w:r w:rsidR="000F3AD8" w:rsidRPr="00D215FF">
        <w:t>Bonaventure</w:t>
      </w:r>
      <w:r w:rsidR="00D26034" w:rsidRPr="00D215FF">
        <w:t xml:space="preserve">, however, endows this potency with a special kind of being, following the example of Avicenna, where matter has been given a subsistence determined through hypostatized potency </w:t>
      </w:r>
      <w:r w:rsidR="00B233A5" w:rsidRPr="00D215FF">
        <w:t>(</w:t>
      </w:r>
      <w:r w:rsidR="00B233A5" w:rsidRPr="00D215FF">
        <w:rPr>
          <w:i/>
        </w:rPr>
        <w:t>entes in potentia</w:t>
      </w:r>
      <w:r w:rsidR="00B233A5" w:rsidRPr="00D215FF">
        <w:t xml:space="preserve">). The potency became a being used in </w:t>
      </w:r>
      <w:r w:rsidR="00F23520" w:rsidRPr="00D215FF">
        <w:t>amphibolic</w:t>
      </w:r>
      <w:r w:rsidR="00B233A5" w:rsidRPr="00D215FF">
        <w:t xml:space="preserve"> predication, which corresponds to the definition of matter acc</w:t>
      </w:r>
      <w:r w:rsidR="00F23520" w:rsidRPr="00D215FF">
        <w:t>ording to Philoponus and Simpliciu</w:t>
      </w:r>
      <w:r w:rsidR="006A131E" w:rsidRPr="00D215FF">
        <w:t>s as a N</w:t>
      </w:r>
      <w:r w:rsidR="00B233A5" w:rsidRPr="00D215FF">
        <w:t>eoplatonic being of the third kind. This determination of matter is taken over by Avicenna</w:t>
      </w:r>
      <w:r w:rsidR="00F90BEA" w:rsidRPr="00D215FF">
        <w:t>’</w:t>
      </w:r>
      <w:r w:rsidR="00B233A5" w:rsidRPr="00D215FF">
        <w:t>s formal determination of essentiality defining the thing from the point of view of minimal being (</w:t>
      </w:r>
      <w:r w:rsidR="00B233A5" w:rsidRPr="00D215FF">
        <w:rPr>
          <w:i/>
        </w:rPr>
        <w:t>non esset ita, tunc non esset res</w:t>
      </w:r>
      <w:r w:rsidR="00B233A5" w:rsidRPr="00D215FF">
        <w:t xml:space="preserve">; OBJ I, </w:t>
      </w:r>
      <w:r w:rsidR="00E44CF0" w:rsidRPr="00D215FF">
        <w:t>ch.</w:t>
      </w:r>
      <w:r w:rsidR="00B233A5" w:rsidRPr="00D215FF">
        <w:t xml:space="preserve"> 2.3.2). </w:t>
      </w:r>
      <w:r w:rsidR="0072301E" w:rsidRPr="00D215FF">
        <w:t>Bonaventure grafted the p</w:t>
      </w:r>
      <w:r w:rsidR="00E611A5" w:rsidRPr="00D215FF">
        <w:t xml:space="preserve">otentiality of </w:t>
      </w:r>
      <w:r w:rsidR="00B233A5" w:rsidRPr="00D215FF">
        <w:t>species</w:t>
      </w:r>
      <w:r w:rsidR="00E611A5" w:rsidRPr="00D215FF">
        <w:t xml:space="preserve"> </w:t>
      </w:r>
      <w:r w:rsidR="0072301E" w:rsidRPr="00D215FF">
        <w:t xml:space="preserve">on </w:t>
      </w:r>
      <w:r w:rsidR="00B233A5" w:rsidRPr="00D215FF">
        <w:t>numerically defined substance</w:t>
      </w:r>
      <w:r w:rsidR="0072301E" w:rsidRPr="00D215FF">
        <w:t>s</w:t>
      </w:r>
      <w:r w:rsidR="00B233A5" w:rsidRPr="00D215FF">
        <w:t xml:space="preserve"> of the third kind</w:t>
      </w:r>
      <w:r w:rsidR="00E611A5" w:rsidRPr="00D215FF">
        <w:t xml:space="preserve">. That gave birth to </w:t>
      </w:r>
      <w:r w:rsidR="00B233A5" w:rsidRPr="00D215FF">
        <w:t>an essential entity</w:t>
      </w:r>
      <w:r w:rsidR="00E611A5" w:rsidRPr="00D215FF">
        <w:t xml:space="preserve"> that </w:t>
      </w:r>
      <w:r w:rsidR="00B233A5" w:rsidRPr="00D215FF">
        <w:t>i</w:t>
      </w:r>
      <w:r w:rsidR="004F1FF4" w:rsidRPr="00D215FF">
        <w:t>s understood as pseudo-actualized thing</w:t>
      </w:r>
      <w:r w:rsidR="00B233A5" w:rsidRPr="00D215FF">
        <w:t xml:space="preserve">, as the </w:t>
      </w:r>
      <w:r w:rsidR="00F90BEA" w:rsidRPr="00D215FF">
        <w:t>“</w:t>
      </w:r>
      <w:r w:rsidR="00B233A5" w:rsidRPr="00D215FF">
        <w:t>subsistence of something</w:t>
      </w:r>
      <w:r w:rsidR="00F90BEA" w:rsidRPr="00D215FF">
        <w:t>”</w:t>
      </w:r>
      <w:r w:rsidR="00B233A5" w:rsidRPr="00D215FF">
        <w:t xml:space="preserve"> (</w:t>
      </w:r>
      <w:r w:rsidR="00B233A5" w:rsidRPr="00D215FF">
        <w:rPr>
          <w:i/>
        </w:rPr>
        <w:t>entes</w:t>
      </w:r>
      <w:r w:rsidR="00B233A5" w:rsidRPr="00D215FF">
        <w:t xml:space="preserve">) in the sense of the minimum portion of being. This minimal dose of being is given in the modern </w:t>
      </w:r>
      <w:r w:rsidR="00B233A5" w:rsidRPr="00D215FF">
        <w:rPr>
          <w:i/>
        </w:rPr>
        <w:t>tertium ens</w:t>
      </w:r>
      <w:r w:rsidR="00B233A5" w:rsidRPr="00D215FF">
        <w:t xml:space="preserve">, which appears as a </w:t>
      </w:r>
      <w:r w:rsidR="00F90BEA" w:rsidRPr="00D215FF">
        <w:t>“</w:t>
      </w:r>
      <w:r w:rsidR="0065342A" w:rsidRPr="00D215FF">
        <w:t>matter</w:t>
      </w:r>
      <w:r w:rsidR="00F07E09" w:rsidRPr="00D215FF">
        <w:t>—</w:t>
      </w:r>
      <w:r w:rsidR="0065342A" w:rsidRPr="00D215FF">
        <w:t>essence</w:t>
      </w:r>
      <w:r w:rsidR="00F07E09" w:rsidRPr="00D215FF">
        <w:t>—</w:t>
      </w:r>
      <w:r w:rsidR="00B233A5" w:rsidRPr="00D215FF">
        <w:t>potency</w:t>
      </w:r>
      <w:r w:rsidR="00F90BEA" w:rsidRPr="00D215FF">
        <w:t>”</w:t>
      </w:r>
      <w:r w:rsidR="0065342A" w:rsidRPr="00D215FF">
        <w:t xml:space="preserve"> and is formed in a N</w:t>
      </w:r>
      <w:r w:rsidR="00B233A5" w:rsidRPr="00D215FF">
        <w:t>eoplatonic way, by the Stoic and later also by Augustine</w:t>
      </w:r>
      <w:r w:rsidR="00F90BEA" w:rsidRPr="00D215FF">
        <w:t>’</w:t>
      </w:r>
      <w:r w:rsidR="00B233A5" w:rsidRPr="00D215FF">
        <w:t>s rational forms (</w:t>
      </w:r>
      <w:r w:rsidR="00B233A5" w:rsidRPr="00D215FF">
        <w:rPr>
          <w:i/>
        </w:rPr>
        <w:t>seminales omnium formarum rationes</w:t>
      </w:r>
      <w:r w:rsidR="00B233A5" w:rsidRPr="00D215FF">
        <w:t xml:space="preserve">). The quotation equips the </w:t>
      </w:r>
      <w:r w:rsidR="00BA680B" w:rsidRPr="00D215FF">
        <w:t xml:space="preserve">objective matter </w:t>
      </w:r>
      <w:r w:rsidR="00B233A5" w:rsidRPr="00D215FF">
        <w:t xml:space="preserve">with a special kind of rational form. This form </w:t>
      </w:r>
      <w:r w:rsidR="00B233A5" w:rsidRPr="00D215FF">
        <w:lastRenderedPageBreak/>
        <w:t xml:space="preserve">exists before any </w:t>
      </w:r>
      <w:r w:rsidR="003A1682" w:rsidRPr="00D215FF">
        <w:t xml:space="preserve">hyparchical form </w:t>
      </w:r>
      <w:r w:rsidR="00B233A5" w:rsidRPr="00D215FF">
        <w:t>(</w:t>
      </w:r>
      <w:r w:rsidR="00B233A5" w:rsidRPr="00D215FF">
        <w:rPr>
          <w:i/>
        </w:rPr>
        <w:t>materia habeat in se rationes</w:t>
      </w:r>
      <w:r w:rsidR="00B233A5" w:rsidRPr="00D215FF">
        <w:t xml:space="preserve">). </w:t>
      </w:r>
      <w:r w:rsidR="007B709B" w:rsidRPr="00D215FF">
        <w:t>Real matter receives these forms</w:t>
      </w:r>
      <w:r w:rsidR="007B709B" w:rsidRPr="00D215FF">
        <w:rPr>
          <w:rFonts w:cs="Calibri"/>
        </w:rPr>
        <w:t>—</w:t>
      </w:r>
      <w:r w:rsidR="007B709B" w:rsidRPr="00D215FF">
        <w:rPr>
          <w:i/>
          <w:szCs w:val="24"/>
        </w:rPr>
        <w:t>rationes</w:t>
      </w:r>
      <w:r w:rsidR="007B709B" w:rsidRPr="00D215FF">
        <w:t xml:space="preserve"> as the first information (</w:t>
      </w:r>
      <w:r w:rsidR="007B709B" w:rsidRPr="00D215FF">
        <w:rPr>
          <w:i/>
        </w:rPr>
        <w:t>sibi and primaria conditione inditas</w:t>
      </w:r>
      <w:r w:rsidR="007B709B" w:rsidRPr="00D215FF">
        <w:t xml:space="preserve">). </w:t>
      </w:r>
    </w:p>
    <w:p w14:paraId="5B43331B" w14:textId="53A9D180" w:rsidR="006A52EF" w:rsidRPr="00D215FF" w:rsidRDefault="000046DF" w:rsidP="00FC0C9A">
      <w:pPr>
        <w:ind w:firstLine="708"/>
      </w:pPr>
      <w:r w:rsidRPr="00D215FF">
        <w:t>According to the first A</w:t>
      </w:r>
      <w:r w:rsidR="00B233A5" w:rsidRPr="00D215FF">
        <w:t xml:space="preserve">verroism, no specific determinations </w:t>
      </w:r>
      <w:r w:rsidRPr="00D215FF">
        <w:t xml:space="preserve">can make </w:t>
      </w:r>
      <w:r w:rsidR="00B233A5" w:rsidRPr="00D215FF">
        <w:t>part of the first substance</w:t>
      </w:r>
      <w:r w:rsidR="00BD33DD" w:rsidRPr="00D215FF">
        <w:t xml:space="preserve">. It exists </w:t>
      </w:r>
      <w:r w:rsidR="00BD33DD" w:rsidRPr="00D215FF">
        <w:rPr>
          <w:i/>
        </w:rPr>
        <w:t>simpliciter</w:t>
      </w:r>
      <w:r w:rsidR="00B233A5" w:rsidRPr="00D215FF">
        <w:t xml:space="preserve">, </w:t>
      </w:r>
      <w:r w:rsidR="00BD33DD" w:rsidRPr="00D215FF">
        <w:t xml:space="preserve">beyond </w:t>
      </w:r>
      <w:r w:rsidR="00B233A5" w:rsidRPr="00D215FF">
        <w:t xml:space="preserve">the universals. The second Averroism </w:t>
      </w:r>
      <w:r w:rsidR="00AF7679" w:rsidRPr="00D215FF">
        <w:t xml:space="preserve">put </w:t>
      </w:r>
      <w:r w:rsidR="00B233A5" w:rsidRPr="00D215FF">
        <w:t xml:space="preserve">the </w:t>
      </w:r>
      <w:r w:rsidR="00AF7679" w:rsidRPr="00D215FF">
        <w:t>universals in the things</w:t>
      </w:r>
      <w:r w:rsidR="00A11CA9" w:rsidRPr="00D215FF">
        <w:t xml:space="preserve">. </w:t>
      </w:r>
      <w:r w:rsidR="00BE2B79" w:rsidRPr="00D215FF">
        <w:t xml:space="preserve">This fact </w:t>
      </w:r>
      <w:r w:rsidR="00A11CA9" w:rsidRPr="00D215FF">
        <w:t xml:space="preserve">proves </w:t>
      </w:r>
      <w:r w:rsidR="00B233A5" w:rsidRPr="00D215FF">
        <w:t xml:space="preserve">the </w:t>
      </w:r>
      <w:r w:rsidR="00A11CA9" w:rsidRPr="00D215FF">
        <w:t xml:space="preserve">nature of </w:t>
      </w:r>
      <w:r w:rsidR="00B233A5" w:rsidRPr="00D215FF">
        <w:t xml:space="preserve">objective </w:t>
      </w:r>
      <w:r w:rsidR="00B233A5" w:rsidRPr="00D215FF">
        <w:rPr>
          <w:i/>
        </w:rPr>
        <w:t>rationes</w:t>
      </w:r>
      <w:r w:rsidR="00A11CA9" w:rsidRPr="00D215FF">
        <w:t xml:space="preserve"> that </w:t>
      </w:r>
      <w:r w:rsidR="00B233A5" w:rsidRPr="00D215FF">
        <w:t xml:space="preserve">exist immanently even in </w:t>
      </w:r>
      <w:r w:rsidR="00BE2B79" w:rsidRPr="00D215FF">
        <w:t xml:space="preserve">the </w:t>
      </w:r>
      <w:r w:rsidR="00B233A5" w:rsidRPr="00D215FF">
        <w:t>pure matter (</w:t>
      </w:r>
      <w:r w:rsidR="00B233A5" w:rsidRPr="00D215FF">
        <w:rPr>
          <w:i/>
        </w:rPr>
        <w:t>habeat in se</w:t>
      </w:r>
      <w:r w:rsidR="00B233A5" w:rsidRPr="00D215FF">
        <w:t xml:space="preserve">). The </w:t>
      </w:r>
      <w:r w:rsidR="00B233A5" w:rsidRPr="00D215FF">
        <w:rPr>
          <w:i/>
        </w:rPr>
        <w:t>ratio</w:t>
      </w:r>
      <w:r w:rsidR="00B233A5" w:rsidRPr="00D215FF">
        <w:t xml:space="preserve">, as a form of the third kind, is given directly into matter from the direction of primordial plane of sense, which forms the basic condition of all that is. The modern </w:t>
      </w:r>
      <w:r w:rsidR="00B233A5" w:rsidRPr="00D215FF">
        <w:rPr>
          <w:i/>
        </w:rPr>
        <w:t>informatio</w:t>
      </w:r>
      <w:r w:rsidR="00B233A5" w:rsidRPr="00D215FF">
        <w:t>, i.e.</w:t>
      </w:r>
      <w:r w:rsidR="00C17424" w:rsidRPr="00D215FF">
        <w:t>,</w:t>
      </w:r>
      <w:r w:rsidR="00B233A5" w:rsidRPr="00D215FF">
        <w:t xml:space="preserve"> the imprinting of the pseudo-form into the pseudo-substance is carried out by the responsible demiurge</w:t>
      </w:r>
      <w:r w:rsidR="00CB78C0" w:rsidRPr="00D215FF">
        <w:t xml:space="preserve">. He lives </w:t>
      </w:r>
      <w:r w:rsidR="00B233A5" w:rsidRPr="00D215FF">
        <w:t xml:space="preserve">in the objective diacosmos </w:t>
      </w:r>
      <w:r w:rsidR="00BE4DED" w:rsidRPr="00D215FF">
        <w:t>(today in the media</w:t>
      </w:r>
      <w:r w:rsidR="00C17424" w:rsidRPr="00D215FF">
        <w:t xml:space="preserve"> </w:t>
      </w:r>
      <w:r w:rsidR="00B50246" w:rsidRPr="00D215FF">
        <w:t xml:space="preserve">matrix) </w:t>
      </w:r>
      <w:r w:rsidR="00B233A5" w:rsidRPr="00D215FF">
        <w:t>and produces atomic substance</w:t>
      </w:r>
      <w:r w:rsidR="00382908" w:rsidRPr="00D215FF">
        <w:t>s</w:t>
      </w:r>
      <w:r w:rsidR="00B233A5" w:rsidRPr="00D215FF">
        <w:t xml:space="preserve"> of the third kind (</w:t>
      </w:r>
      <w:r w:rsidR="00B233A5" w:rsidRPr="00D215FF">
        <w:rPr>
          <w:i/>
        </w:rPr>
        <w:t>per actionem agentus educeretur in actum</w:t>
      </w:r>
      <w:r w:rsidR="00B233A5" w:rsidRPr="00D215FF">
        <w:t xml:space="preserve">). </w:t>
      </w:r>
      <w:r w:rsidR="00382908" w:rsidRPr="00D215FF">
        <w:t>Above-cited Bacon attacked t</w:t>
      </w:r>
      <w:r w:rsidR="00B233A5" w:rsidRPr="00D215FF">
        <w:t xml:space="preserve">his sophistic construct </w:t>
      </w:r>
      <w:r w:rsidR="00382908" w:rsidRPr="00D215FF">
        <w:t>in his criticism</w:t>
      </w:r>
      <w:r w:rsidR="00B233A5" w:rsidRPr="00D215FF">
        <w:t xml:space="preserve"> of modern predication </w:t>
      </w:r>
      <w:r w:rsidR="00382908" w:rsidRPr="00D215FF">
        <w:t>“</w:t>
      </w:r>
      <w:r w:rsidR="00B233A5" w:rsidRPr="00D215FF">
        <w:rPr>
          <w:i/>
        </w:rPr>
        <w:t>in artificialibus</w:t>
      </w:r>
      <w:r w:rsidR="00382908" w:rsidRPr="00D215FF">
        <w:t>”</w:t>
      </w:r>
      <w:r w:rsidR="00B233A5" w:rsidRPr="00D215FF">
        <w:t xml:space="preserve"> </w:t>
      </w:r>
      <w:r w:rsidR="00382908" w:rsidRPr="00D215FF">
        <w:t>(</w:t>
      </w:r>
      <w:r w:rsidR="00382908" w:rsidRPr="00D215FF">
        <w:rPr>
          <w:i/>
        </w:rPr>
        <w:t>hoc materia artificialis de artificialibus predicatur</w:t>
      </w:r>
      <w:r w:rsidR="00382908" w:rsidRPr="00D215FF">
        <w:t>; OBJ II, ch. 2.4.3). Bonaventure was cert</w:t>
      </w:r>
      <w:r w:rsidR="005E3C0F" w:rsidRPr="00D215FF">
        <w:t xml:space="preserve">ainly the one of his opponents. </w:t>
      </w:r>
      <w:r w:rsidR="00B233A5" w:rsidRPr="00D215FF">
        <w:t xml:space="preserve">The new being of the third kind is determined </w:t>
      </w:r>
      <w:r w:rsidR="005E3C0F" w:rsidRPr="00D215FF">
        <w:t>in an explicit ontotheological structure (</w:t>
      </w:r>
      <w:r w:rsidR="005E3C0F" w:rsidRPr="00D215FF">
        <w:rPr>
          <w:i/>
        </w:rPr>
        <w:t>illud concordat et philosophiae et sacrae Scripturae</w:t>
      </w:r>
      <w:r w:rsidR="005E3C0F" w:rsidRPr="00D215FF">
        <w:t xml:space="preserve">). </w:t>
      </w:r>
      <w:r w:rsidR="00B233A5" w:rsidRPr="00D215FF">
        <w:t>As a result, a new mathematized form of the objective being arises, the primary ontotheological determination and formation of which lies in div</w:t>
      </w:r>
      <w:r w:rsidR="005E3C0F" w:rsidRPr="00D215FF">
        <w:t xml:space="preserve">ine thinking in the form of </w:t>
      </w:r>
      <w:r w:rsidR="005E3C0F" w:rsidRPr="00D215FF">
        <w:rPr>
          <w:szCs w:val="24"/>
        </w:rPr>
        <w:t>Grossetestes</w:t>
      </w:r>
      <w:r w:rsidR="005E3C0F" w:rsidRPr="00D215FF">
        <w:rPr>
          <w:rFonts w:cs="Calibri"/>
          <w:szCs w:val="24"/>
        </w:rPr>
        <w:t>’</w:t>
      </w:r>
      <w:r w:rsidR="005E3C0F" w:rsidRPr="00D215FF">
        <w:rPr>
          <w:szCs w:val="24"/>
        </w:rPr>
        <w:t xml:space="preserve">s </w:t>
      </w:r>
      <w:r w:rsidR="00B233A5" w:rsidRPr="00D215FF">
        <w:t>archetypes (OBJ</w:t>
      </w:r>
      <w:r w:rsidR="00F80833" w:rsidRPr="00D215FF">
        <w:t> </w:t>
      </w:r>
      <w:r w:rsidR="00B233A5" w:rsidRPr="00D215FF">
        <w:t xml:space="preserve">II, </w:t>
      </w:r>
      <w:r w:rsidR="00E44CF0" w:rsidRPr="00D215FF">
        <w:t>ch.</w:t>
      </w:r>
      <w:r w:rsidR="00096E0C" w:rsidRPr="00D215FF">
        <w:t xml:space="preserve"> 3.1.1). The S</w:t>
      </w:r>
      <w:r w:rsidR="00B233A5" w:rsidRPr="00D215FF">
        <w:t xml:space="preserve">eraphic thinker follows the line of the modern Oxford </w:t>
      </w:r>
      <w:r w:rsidR="00B233A5" w:rsidRPr="00D215FF">
        <w:rPr>
          <w:i/>
        </w:rPr>
        <w:t>Nominales</w:t>
      </w:r>
      <w:r w:rsidR="00BE2B5C" w:rsidRPr="00D215FF">
        <w:t xml:space="preserve">. He </w:t>
      </w:r>
      <w:r w:rsidR="00B233A5" w:rsidRPr="00D215FF">
        <w:t>has no problem with the translation of the theological pseudo-form into ma</w:t>
      </w:r>
      <w:r w:rsidR="00BE2B5C" w:rsidRPr="00D215FF">
        <w:t xml:space="preserve">tter of the third kind. </w:t>
      </w:r>
      <w:r w:rsidR="00B233A5" w:rsidRPr="00D215FF">
        <w:t>Philoponos</w:t>
      </w:r>
      <w:r w:rsidR="00BE2B5C" w:rsidRPr="00D215FF">
        <w:t xml:space="preserve"> and </w:t>
      </w:r>
      <w:r w:rsidR="00B233A5" w:rsidRPr="00D215FF">
        <w:t>Avicenna had already done this before him, and Rufus and Kilwardby after them. The rationality attached to the concept of substance as a pure potency</w:t>
      </w:r>
      <w:r w:rsidR="00565513" w:rsidRPr="00D215FF">
        <w:t xml:space="preserve"> </w:t>
      </w:r>
      <w:r w:rsidR="00B233A5" w:rsidRPr="00D215FF">
        <w:t>forms the basis of all possible or actual forms (</w:t>
      </w:r>
      <w:r w:rsidR="00B233A5" w:rsidRPr="00D215FF">
        <w:rPr>
          <w:i/>
        </w:rPr>
        <w:t>omnium formarum</w:t>
      </w:r>
      <w:r w:rsidR="00B233A5" w:rsidRPr="00D215FF">
        <w:t>).</w:t>
      </w:r>
      <w:r w:rsidR="00565513" w:rsidRPr="00D215FF">
        <w:t xml:space="preserve"> The </w:t>
      </w:r>
      <w:r w:rsidR="00565513" w:rsidRPr="00D215FF">
        <w:rPr>
          <w:i/>
        </w:rPr>
        <w:t>materia prima</w:t>
      </w:r>
      <w:r w:rsidR="00565513" w:rsidRPr="00D215FF">
        <w:t xml:space="preserve"> being hypostatized in this way, the </w:t>
      </w:r>
      <w:r w:rsidR="00565513" w:rsidRPr="00D215FF">
        <w:rPr>
          <w:i/>
        </w:rPr>
        <w:t>rationes seminales</w:t>
      </w:r>
      <w:r w:rsidR="00565513" w:rsidRPr="00D215FF">
        <w:t xml:space="preserve"> form the first level of being. </w:t>
      </w:r>
      <w:r w:rsidR="00B233A5" w:rsidRPr="00D215FF">
        <w:t>Bonaventure took over Rufus</w:t>
      </w:r>
      <w:r w:rsidR="00F90BEA" w:rsidRPr="00D215FF">
        <w:t>’</w:t>
      </w:r>
      <w:r w:rsidR="00565513" w:rsidRPr="00D215FF">
        <w:t>s</w:t>
      </w:r>
      <w:r w:rsidR="00B233A5" w:rsidRPr="00D215FF">
        <w:t xml:space="preserve"> </w:t>
      </w:r>
      <w:r w:rsidR="00B233A5" w:rsidRPr="00D215FF">
        <w:rPr>
          <w:i/>
        </w:rPr>
        <w:t>informatio</w:t>
      </w:r>
      <w:r w:rsidR="007A09ED" w:rsidRPr="00D215FF">
        <w:t xml:space="preserve">. The ontotheological structure of </w:t>
      </w:r>
      <w:r w:rsidR="007A09ED" w:rsidRPr="00D215FF">
        <w:rPr>
          <w:i/>
        </w:rPr>
        <w:t>rationes</w:t>
      </w:r>
      <w:r w:rsidR="007A09ED" w:rsidRPr="00D215FF">
        <w:t xml:space="preserve"> that descend from God took up t</w:t>
      </w:r>
      <w:r w:rsidR="00B233A5" w:rsidRPr="00D215FF">
        <w:t>h</w:t>
      </w:r>
      <w:r w:rsidR="00565513" w:rsidRPr="00D215FF">
        <w:t>e objectively conceived matter</w:t>
      </w:r>
      <w:r w:rsidR="00B233A5" w:rsidRPr="00D215FF">
        <w:t xml:space="preserve">. </w:t>
      </w:r>
      <w:r w:rsidR="00B146FF" w:rsidRPr="00D215FF">
        <w:t>By the union of form and substance of the third kind, a new pseudo-substance given in the sense of Rufus</w:t>
      </w:r>
      <w:r w:rsidR="00F07E09" w:rsidRPr="00D215FF">
        <w:t>’</w:t>
      </w:r>
      <w:r w:rsidR="00B146FF" w:rsidRPr="00D215FF">
        <w:t xml:space="preserve">s </w:t>
      </w:r>
      <w:r w:rsidR="00F07E09" w:rsidRPr="00D215FF">
        <w:t>“</w:t>
      </w:r>
      <w:r w:rsidR="00B146FF" w:rsidRPr="00D215FF">
        <w:rPr>
          <w:i/>
        </w:rPr>
        <w:t>exsistere</w:t>
      </w:r>
      <w:r w:rsidR="00F07E09" w:rsidRPr="00D215FF">
        <w:t>”</w:t>
      </w:r>
      <w:r w:rsidR="00B146FF" w:rsidRPr="00D215FF">
        <w:t xml:space="preserve"> is created that establishes the real existence of a contingent first substance. The substance of the third kind is informed by the form of the third kind given as divine exemplar. This modern conjunction of objective matter and form took the form of the Aristotelian categorical predication given </w:t>
      </w:r>
      <w:r w:rsidR="00B146FF" w:rsidRPr="00D215FF">
        <w:rPr>
          <w:i/>
        </w:rPr>
        <w:t>per prius</w:t>
      </w:r>
      <w:r w:rsidR="00B146FF" w:rsidRPr="00D215FF">
        <w:t xml:space="preserve">. The new </w:t>
      </w:r>
      <w:r w:rsidR="00B146FF" w:rsidRPr="00D215FF">
        <w:rPr>
          <w:i/>
        </w:rPr>
        <w:t>tertium ens</w:t>
      </w:r>
      <w:r w:rsidR="00B146FF" w:rsidRPr="00D215FF">
        <w:t xml:space="preserve"> came into being because </w:t>
      </w:r>
      <w:r w:rsidR="000F3AD8" w:rsidRPr="00D215FF">
        <w:t>Bonaventure</w:t>
      </w:r>
      <w:r w:rsidR="00B146FF" w:rsidRPr="00D215FF">
        <w:t xml:space="preserve"> added to the potency of matter the formal essence given in the mind of the divine agent as the eternal species (</w:t>
      </w:r>
      <w:r w:rsidR="00B146FF" w:rsidRPr="00D215FF">
        <w:rPr>
          <w:i/>
        </w:rPr>
        <w:t>ratio exemplaris</w:t>
      </w:r>
      <w:r w:rsidR="00B146FF" w:rsidRPr="00D215FF">
        <w:t xml:space="preserve">). Pseudo matter is endowed with the necessary appetite to take objective </w:t>
      </w:r>
      <w:r w:rsidR="00B146FF" w:rsidRPr="00D215FF">
        <w:lastRenderedPageBreak/>
        <w:t>forms secondarily at the level of creation (</w:t>
      </w:r>
      <w:r w:rsidR="00B146FF" w:rsidRPr="00D215FF">
        <w:rPr>
          <w:i/>
        </w:rPr>
        <w:t>ratio seminalis</w:t>
      </w:r>
      <w:r w:rsidR="00B146FF" w:rsidRPr="00D215FF">
        <w:t>).</w:t>
      </w:r>
      <w:r w:rsidR="00FC0C9A" w:rsidRPr="00D215FF">
        <w:t xml:space="preserve"> </w:t>
      </w:r>
      <w:r w:rsidR="00B233A5" w:rsidRPr="00D215FF">
        <w:t xml:space="preserve">The demiurge sends the primary forms into the matter of the third kind </w:t>
      </w:r>
      <w:r w:rsidR="00FC0C9A" w:rsidRPr="00D215FF">
        <w:t xml:space="preserve">to establish the objective art of </w:t>
      </w:r>
      <w:r w:rsidR="00B233A5" w:rsidRPr="00D215FF">
        <w:t>creation. The first objective and therefore mystically c</w:t>
      </w:r>
      <w:r w:rsidR="00E42F21" w:rsidRPr="00D215FF">
        <w:t xml:space="preserve">onceived informatics work </w:t>
      </w:r>
      <w:r w:rsidR="00B233A5" w:rsidRPr="00D215FF">
        <w:t>at the level of hylemorphic objective simulacrum</w:t>
      </w:r>
      <w:r w:rsidR="00E42F21" w:rsidRPr="00D215FF">
        <w:t xml:space="preserve">. It </w:t>
      </w:r>
      <w:r w:rsidR="00B233A5" w:rsidRPr="00D215FF">
        <w:t>acquired the necessary appetite for receiving the hyposta</w:t>
      </w:r>
      <w:r w:rsidR="00E42F21" w:rsidRPr="00D215FF">
        <w:t>tized P</w:t>
      </w:r>
      <w:r w:rsidR="00B233A5" w:rsidRPr="00D215FF">
        <w:t>orretan form</w:t>
      </w:r>
      <w:r w:rsidR="00E42F21" w:rsidRPr="00D215FF">
        <w:t>s</w:t>
      </w:r>
      <w:r w:rsidR="00B233A5" w:rsidRPr="00D215FF">
        <w:t xml:space="preserve"> of the third kind. This new simulacrum, according to Rufus, </w:t>
      </w:r>
      <w:r w:rsidR="00C17424" w:rsidRPr="00D215FF">
        <w:t>started</w:t>
      </w:r>
      <w:r w:rsidR="00B233A5" w:rsidRPr="00D215FF">
        <w:t xml:space="preserve"> the computer revolution of the West (OBJ</w:t>
      </w:r>
      <w:r w:rsidR="00F80833" w:rsidRPr="00D215FF">
        <w:t> </w:t>
      </w:r>
      <w:r w:rsidR="00B233A5" w:rsidRPr="00D215FF">
        <w:t xml:space="preserve">II, </w:t>
      </w:r>
      <w:r w:rsidR="00E44CF0" w:rsidRPr="00D215FF">
        <w:t>ch.</w:t>
      </w:r>
      <w:r w:rsidR="00B233A5" w:rsidRPr="00D215FF">
        <w:t xml:space="preserve"> 3.3.</w:t>
      </w:r>
      <w:r w:rsidR="000E2D31" w:rsidRPr="00D215FF">
        <w:t xml:space="preserve">2). Hermeneutics thus found </w:t>
      </w:r>
      <w:r w:rsidR="006A52EF" w:rsidRPr="00D215FF">
        <w:rPr>
          <w:i/>
        </w:rPr>
        <w:t>Lichtung</w:t>
      </w:r>
      <w:r w:rsidR="006A52EF" w:rsidRPr="00D215FF">
        <w:t xml:space="preserve"> </w:t>
      </w:r>
      <w:r w:rsidR="00381D07" w:rsidRPr="00D215FF">
        <w:t xml:space="preserve">of </w:t>
      </w:r>
      <w:r w:rsidR="00B233A5" w:rsidRPr="00D215FF">
        <w:t xml:space="preserve">untruth </w:t>
      </w:r>
      <w:r w:rsidR="000E2D31" w:rsidRPr="00D215FF">
        <w:t xml:space="preserve">that founded </w:t>
      </w:r>
      <w:r w:rsidR="00B233A5" w:rsidRPr="00D215FF">
        <w:t>o</w:t>
      </w:r>
      <w:r w:rsidR="006A52EF" w:rsidRPr="00D215FF">
        <w:t>bjective computer science.</w:t>
      </w:r>
    </w:p>
    <w:p w14:paraId="1AA3222D" w14:textId="144C6B16" w:rsidR="00B233A5" w:rsidRPr="00D215FF" w:rsidRDefault="0030432C" w:rsidP="007F2FFE">
      <w:pPr>
        <w:ind w:firstLine="708"/>
        <w:rPr>
          <w:szCs w:val="24"/>
        </w:rPr>
      </w:pPr>
      <w:r w:rsidRPr="00D215FF">
        <w:t>Bonaventure</w:t>
      </w:r>
      <w:r w:rsidR="00B233A5" w:rsidRPr="00D215FF">
        <w:t xml:space="preserve"> </w:t>
      </w:r>
      <w:r w:rsidR="009F3E4A" w:rsidRPr="00D215FF">
        <w:t xml:space="preserve">inserted </w:t>
      </w:r>
      <w:r w:rsidR="00B233A5" w:rsidRPr="00D215FF">
        <w:t>Rufus</w:t>
      </w:r>
      <w:r w:rsidR="00F90BEA" w:rsidRPr="00D215FF">
        <w:t>’</w:t>
      </w:r>
      <w:r w:rsidR="00C17424" w:rsidRPr="00D215FF">
        <w:t>s</w:t>
      </w:r>
      <w:r w:rsidR="00B233A5" w:rsidRPr="00D215FF">
        <w:t xml:space="preserve"> formal </w:t>
      </w:r>
      <w:r w:rsidR="00B233A5" w:rsidRPr="00D215FF">
        <w:rPr>
          <w:i/>
        </w:rPr>
        <w:t>scibile</w:t>
      </w:r>
      <w:r w:rsidR="00B233A5" w:rsidRPr="00D215FF">
        <w:t xml:space="preserve"> in the ontotheolo</w:t>
      </w:r>
      <w:r w:rsidR="009F3E4A" w:rsidRPr="00D215FF">
        <w:t>gical structure and created</w:t>
      </w:r>
      <w:r w:rsidR="00B233A5" w:rsidRPr="00D215FF">
        <w:t xml:space="preserve"> the Christian version of the Neoplatonic diacosmos. The combination of form and matter of the third kind is predicted within the framework of nominalistic division of genus and species and </w:t>
      </w:r>
      <w:r w:rsidR="00CE3758" w:rsidRPr="00D215FF">
        <w:t xml:space="preserve">separated </w:t>
      </w:r>
      <w:r w:rsidR="00B233A5" w:rsidRPr="00D215FF">
        <w:t>the objective form of universality (</w:t>
      </w:r>
      <w:r w:rsidR="00B233A5" w:rsidRPr="00D215FF">
        <w:rPr>
          <w:i/>
        </w:rPr>
        <w:t>ratio exemplaris, seminalis</w:t>
      </w:r>
      <w:r w:rsidR="00B233A5" w:rsidRPr="00D215FF">
        <w:t>) from the P</w:t>
      </w:r>
      <w:r w:rsidR="00CE3758" w:rsidRPr="00D215FF">
        <w:t>latonic ideas. Dismissal of N</w:t>
      </w:r>
      <w:r w:rsidR="00B233A5" w:rsidRPr="00D215FF">
        <w:t xml:space="preserve">eoplatonism </w:t>
      </w:r>
      <w:r w:rsidR="00CE3758" w:rsidRPr="00D215FF">
        <w:t xml:space="preserve">can be </w:t>
      </w:r>
      <w:r w:rsidR="00B233A5" w:rsidRPr="00D215FF">
        <w:t xml:space="preserve">shown </w:t>
      </w:r>
      <w:r w:rsidR="00CE3758" w:rsidRPr="00D215FF">
        <w:t xml:space="preserve">by </w:t>
      </w:r>
      <w:r w:rsidR="00B233A5" w:rsidRPr="00D215FF">
        <w:t>the position of universals</w:t>
      </w:r>
      <w:r w:rsidR="00CE3758" w:rsidRPr="00D215FF">
        <w:t xml:space="preserve">. Bonaventure rejected </w:t>
      </w:r>
      <w:r w:rsidR="00B233A5" w:rsidRPr="00D215FF">
        <w:t>the</w:t>
      </w:r>
      <w:r w:rsidR="00CE3758" w:rsidRPr="00D215FF">
        <w:t xml:space="preserve">ir </w:t>
      </w:r>
      <w:r w:rsidR="00B233A5" w:rsidRPr="00D215FF">
        <w:t xml:space="preserve">reduction </w:t>
      </w:r>
      <w:r w:rsidR="00CE3758" w:rsidRPr="00D215FF">
        <w:t>to P</w:t>
      </w:r>
      <w:r w:rsidR="00B233A5" w:rsidRPr="00D215FF">
        <w:t>latonic ideas</w:t>
      </w:r>
      <w:r w:rsidR="00DA3B80" w:rsidRPr="00D215FF">
        <w:t xml:space="preserve"> that are separate subsistent forms</w:t>
      </w:r>
      <w:r w:rsidR="00B233A5" w:rsidRPr="00D215FF">
        <w:t xml:space="preserve">. The separation from </w:t>
      </w:r>
      <w:r w:rsidR="00DA3B80" w:rsidRPr="00D215FF">
        <w:t xml:space="preserve">Platonism </w:t>
      </w:r>
      <w:r w:rsidR="00B233A5" w:rsidRPr="00D215FF">
        <w:t>enforce</w:t>
      </w:r>
      <w:r w:rsidR="00DA3B80" w:rsidRPr="00D215FF">
        <w:t>d</w:t>
      </w:r>
      <w:r w:rsidR="00B233A5" w:rsidRPr="00D215FF">
        <w:t xml:space="preserve"> the </w:t>
      </w:r>
      <w:r w:rsidR="00E44219" w:rsidRPr="00D215FF">
        <w:t xml:space="preserve">objectivity </w:t>
      </w:r>
      <w:r w:rsidR="00B233A5" w:rsidRPr="00D215FF">
        <w:t>after the year</w:t>
      </w:r>
      <w:r w:rsidR="00F80833" w:rsidRPr="00D215FF">
        <w:t> </w:t>
      </w:r>
      <w:r w:rsidR="00B233A5" w:rsidRPr="00D215FF">
        <w:t xml:space="preserve">1250. </w:t>
      </w:r>
      <w:r w:rsidRPr="00D215FF">
        <w:t>Bonaventure</w:t>
      </w:r>
      <w:r w:rsidR="00B233A5" w:rsidRPr="00D215FF">
        <w:t xml:space="preserve"> has no problem with accepting Aristotle</w:t>
      </w:r>
      <w:r w:rsidR="00F90BEA" w:rsidRPr="00D215FF">
        <w:t>’</w:t>
      </w:r>
      <w:r w:rsidR="00B233A5" w:rsidRPr="00D215FF">
        <w:t>s criticism of Plato</w:t>
      </w:r>
      <w:r w:rsidR="00F90BEA" w:rsidRPr="00D215FF">
        <w:t>’</w:t>
      </w:r>
      <w:r w:rsidR="00B233A5" w:rsidRPr="00D215FF">
        <w:t xml:space="preserve">s ideas and even accepts the conception of universals given only in thought. The objective form of being is given in the term </w:t>
      </w:r>
      <w:r w:rsidR="00EB2A61" w:rsidRPr="00D215FF">
        <w:t>“</w:t>
      </w:r>
      <w:r w:rsidR="00B233A5" w:rsidRPr="00D215FF">
        <w:rPr>
          <w:i/>
        </w:rPr>
        <w:t>ratio seminalis</w:t>
      </w:r>
      <w:r w:rsidR="00EB2A61" w:rsidRPr="00D215FF">
        <w:t>”</w:t>
      </w:r>
      <w:r w:rsidR="00B233A5" w:rsidRPr="00D215FF">
        <w:t xml:space="preserve"> and is neither one nor the other, see Avicenna</w:t>
      </w:r>
      <w:r w:rsidR="00F90BEA" w:rsidRPr="00D215FF">
        <w:t>’</w:t>
      </w:r>
      <w:r w:rsidR="0061499B" w:rsidRPr="00D215FF">
        <w:t>s conception of “</w:t>
      </w:r>
      <w:r w:rsidR="00B233A5" w:rsidRPr="00D215FF">
        <w:rPr>
          <w:i/>
        </w:rPr>
        <w:t>hoc esse tantum</w:t>
      </w:r>
      <w:r w:rsidR="0061499B" w:rsidRPr="00D215FF">
        <w:t>”</w:t>
      </w:r>
      <w:r w:rsidR="00B233A5" w:rsidRPr="00D215FF">
        <w:t xml:space="preserve"> (OBJ I, </w:t>
      </w:r>
      <w:r w:rsidR="00E44CF0" w:rsidRPr="00D215FF">
        <w:t>ch.</w:t>
      </w:r>
      <w:r w:rsidR="00B233A5" w:rsidRPr="00D215FF">
        <w:t xml:space="preserve"> 2.3.2). </w:t>
      </w:r>
      <w:r w:rsidR="00B233A5" w:rsidRPr="00D215FF">
        <w:rPr>
          <w:szCs w:val="24"/>
        </w:rPr>
        <w:t xml:space="preserve">But because of the assumed matter of the third kind, the seminal species contains a different kind of determination outside of </w:t>
      </w:r>
      <w:r w:rsidR="000C6F0B" w:rsidRPr="00D215FF">
        <w:rPr>
          <w:szCs w:val="24"/>
        </w:rPr>
        <w:t>abstracting thinking</w:t>
      </w:r>
      <w:r w:rsidR="00B233A5" w:rsidRPr="00D215FF">
        <w:rPr>
          <w:szCs w:val="24"/>
        </w:rPr>
        <w:t>.</w:t>
      </w:r>
      <w:r w:rsidR="000C6F0B" w:rsidRPr="00D215FF">
        <w:rPr>
          <w:szCs w:val="24"/>
        </w:rPr>
        <w:t xml:space="preserve"> Bonaventure created a new determination of being beyond Platonic concept of universals as ideas given </w:t>
      </w:r>
      <w:r w:rsidR="000C6F0B" w:rsidRPr="00D215FF">
        <w:rPr>
          <w:i/>
          <w:szCs w:val="24"/>
        </w:rPr>
        <w:t>realiter</w:t>
      </w:r>
      <w:r w:rsidR="000C6F0B" w:rsidRPr="00D215FF">
        <w:rPr>
          <w:szCs w:val="24"/>
        </w:rPr>
        <w:t xml:space="preserve"> and beyond the Aristotelian concept of universals given </w:t>
      </w:r>
      <w:r w:rsidR="000C6F0B" w:rsidRPr="00D215FF">
        <w:rPr>
          <w:i/>
          <w:szCs w:val="24"/>
        </w:rPr>
        <w:t>universaliter</w:t>
      </w:r>
      <w:r w:rsidR="000C6F0B" w:rsidRPr="00D215FF">
        <w:rPr>
          <w:szCs w:val="24"/>
        </w:rPr>
        <w:t xml:space="preserve"> and </w:t>
      </w:r>
      <w:r w:rsidR="000C6F0B" w:rsidRPr="00D215FF">
        <w:rPr>
          <w:i/>
          <w:szCs w:val="24"/>
        </w:rPr>
        <w:t>potentialiter</w:t>
      </w:r>
      <w:r w:rsidR="000C6F0B" w:rsidRPr="00D215FF">
        <w:rPr>
          <w:szCs w:val="24"/>
        </w:rPr>
        <w:t xml:space="preserve"> in the mind of </w:t>
      </w:r>
      <w:r w:rsidR="00C17424" w:rsidRPr="00D215FF">
        <w:rPr>
          <w:szCs w:val="24"/>
        </w:rPr>
        <w:t xml:space="preserve">the </w:t>
      </w:r>
      <w:r w:rsidR="000C6F0B" w:rsidRPr="00D215FF">
        <w:rPr>
          <w:szCs w:val="24"/>
        </w:rPr>
        <w:t xml:space="preserve">knower. The first level of essences contains exemplars given in the divine mind either in pure </w:t>
      </w:r>
      <w:r w:rsidR="007F2FFE" w:rsidRPr="00D215FF">
        <w:rPr>
          <w:szCs w:val="24"/>
        </w:rPr>
        <w:t xml:space="preserve">reflection </w:t>
      </w:r>
      <w:r w:rsidR="000C6F0B" w:rsidRPr="00D215FF">
        <w:rPr>
          <w:szCs w:val="24"/>
        </w:rPr>
        <w:t xml:space="preserve">or in the creative act. </w:t>
      </w:r>
      <w:r w:rsidR="00B233A5" w:rsidRPr="00D215FF">
        <w:rPr>
          <w:szCs w:val="24"/>
        </w:rPr>
        <w:t>These essences are reproduced in the creation on the basis of the objective forms (</w:t>
      </w:r>
      <w:r w:rsidR="00B233A5" w:rsidRPr="00D215FF">
        <w:rPr>
          <w:i/>
          <w:szCs w:val="24"/>
        </w:rPr>
        <w:t>rationes seminales</w:t>
      </w:r>
      <w:r w:rsidR="00B233A5" w:rsidRPr="00D215FF">
        <w:rPr>
          <w:szCs w:val="24"/>
        </w:rPr>
        <w:t>) and are recognizable by direct philosophical insight</w:t>
      </w:r>
      <w:r w:rsidR="004845A4" w:rsidRPr="00D215FF">
        <w:rPr>
          <w:szCs w:val="24"/>
        </w:rPr>
        <w:t xml:space="preserve">. </w:t>
      </w:r>
      <w:r w:rsidR="00F536D3" w:rsidRPr="00D215FF">
        <w:rPr>
          <w:szCs w:val="24"/>
        </w:rPr>
        <w:t xml:space="preserve">There is even </w:t>
      </w:r>
      <w:r w:rsidR="00B233A5" w:rsidRPr="00D215FF">
        <w:rPr>
          <w:szCs w:val="24"/>
        </w:rPr>
        <w:t>the direct recognition of purely divine ideas, which God transmits to man with the help of supernatural illumination. The similarity is not given by the relation to real thing</w:t>
      </w:r>
      <w:r w:rsidR="007C7097" w:rsidRPr="00D215FF">
        <w:rPr>
          <w:szCs w:val="24"/>
        </w:rPr>
        <w:t>s</w:t>
      </w:r>
      <w:r w:rsidR="00B233A5" w:rsidRPr="00D215FF">
        <w:rPr>
          <w:szCs w:val="24"/>
        </w:rPr>
        <w:t>, but by the insight into absolute</w:t>
      </w:r>
      <w:r w:rsidR="007C7097" w:rsidRPr="00D215FF">
        <w:rPr>
          <w:szCs w:val="24"/>
        </w:rPr>
        <w:t xml:space="preserve"> </w:t>
      </w:r>
      <w:r w:rsidR="007C7097" w:rsidRPr="00D215FF">
        <w:rPr>
          <w:i/>
          <w:szCs w:val="24"/>
        </w:rPr>
        <w:t>scibile</w:t>
      </w:r>
      <w:r w:rsidR="007C7097" w:rsidRPr="00D215FF">
        <w:rPr>
          <w:szCs w:val="24"/>
        </w:rPr>
        <w:t xml:space="preserve"> </w:t>
      </w:r>
      <w:r w:rsidR="00B233A5" w:rsidRPr="00D215FF">
        <w:rPr>
          <w:szCs w:val="24"/>
        </w:rPr>
        <w:t>separated from</w:t>
      </w:r>
      <w:r w:rsidR="007C7097" w:rsidRPr="00D215FF">
        <w:rPr>
          <w:szCs w:val="24"/>
        </w:rPr>
        <w:t xml:space="preserve"> contingent first substances</w:t>
      </w:r>
      <w:r w:rsidR="00B233A5" w:rsidRPr="00D215FF">
        <w:rPr>
          <w:szCs w:val="24"/>
        </w:rPr>
        <w:t xml:space="preserve">. The production of the objective determination of being in the form of </w:t>
      </w:r>
      <w:r w:rsidR="00B233A5" w:rsidRPr="00D215FF">
        <w:rPr>
          <w:i/>
          <w:szCs w:val="24"/>
        </w:rPr>
        <w:t>ratio seminalis</w:t>
      </w:r>
      <w:r w:rsidR="00B233A5" w:rsidRPr="00D215FF">
        <w:rPr>
          <w:szCs w:val="24"/>
        </w:rPr>
        <w:t xml:space="preserve"> once again brings to light the process of individuation initiated by Porretans (OBJ</w:t>
      </w:r>
      <w:r w:rsidR="00F80833" w:rsidRPr="00D215FF">
        <w:rPr>
          <w:szCs w:val="24"/>
        </w:rPr>
        <w:t> </w:t>
      </w:r>
      <w:r w:rsidR="00B233A5" w:rsidRPr="00D215FF">
        <w:rPr>
          <w:szCs w:val="24"/>
        </w:rPr>
        <w:t xml:space="preserve">II, </w:t>
      </w:r>
      <w:r w:rsidR="00E44CF0" w:rsidRPr="00D215FF">
        <w:rPr>
          <w:szCs w:val="24"/>
        </w:rPr>
        <w:t>ch.</w:t>
      </w:r>
      <w:r w:rsidR="00F80833" w:rsidRPr="00D215FF">
        <w:rPr>
          <w:szCs w:val="24"/>
        </w:rPr>
        <w:t> </w:t>
      </w:r>
      <w:r w:rsidR="00B233A5" w:rsidRPr="00D215FF">
        <w:rPr>
          <w:szCs w:val="24"/>
        </w:rPr>
        <w:t xml:space="preserve">1.5). </w:t>
      </w:r>
      <w:r w:rsidRPr="00D215FF">
        <w:rPr>
          <w:szCs w:val="24"/>
        </w:rPr>
        <w:t>Bonaventure</w:t>
      </w:r>
      <w:r w:rsidR="00961426" w:rsidRPr="00D215FF">
        <w:rPr>
          <w:szCs w:val="24"/>
        </w:rPr>
        <w:t xml:space="preserve"> took up </w:t>
      </w:r>
      <w:r w:rsidR="00B233A5" w:rsidRPr="00D215FF">
        <w:rPr>
          <w:szCs w:val="24"/>
        </w:rPr>
        <w:t>Rufus</w:t>
      </w:r>
      <w:r w:rsidR="00F90BEA" w:rsidRPr="00D215FF">
        <w:rPr>
          <w:szCs w:val="24"/>
        </w:rPr>
        <w:t>’</w:t>
      </w:r>
      <w:r w:rsidR="00961426" w:rsidRPr="00D215FF">
        <w:rPr>
          <w:szCs w:val="24"/>
        </w:rPr>
        <w:t>s</w:t>
      </w:r>
      <w:r w:rsidR="00B233A5" w:rsidRPr="00D215FF">
        <w:rPr>
          <w:szCs w:val="24"/>
        </w:rPr>
        <w:t xml:space="preserve"> concept of </w:t>
      </w:r>
      <w:r w:rsidR="00B233A5" w:rsidRPr="00D215FF">
        <w:rPr>
          <w:i/>
          <w:szCs w:val="24"/>
        </w:rPr>
        <w:t>concretum</w:t>
      </w:r>
      <w:r w:rsidR="00B233A5" w:rsidRPr="00D215FF">
        <w:rPr>
          <w:szCs w:val="24"/>
        </w:rPr>
        <w:t xml:space="preserve"> and its concrete predication (OBJ</w:t>
      </w:r>
      <w:r w:rsidR="00F80833" w:rsidRPr="00D215FF">
        <w:rPr>
          <w:szCs w:val="24"/>
        </w:rPr>
        <w:t> </w:t>
      </w:r>
      <w:r w:rsidR="00B233A5" w:rsidRPr="00D215FF">
        <w:rPr>
          <w:szCs w:val="24"/>
        </w:rPr>
        <w:t xml:space="preserve">II, </w:t>
      </w:r>
      <w:r w:rsidR="00E44CF0" w:rsidRPr="00D215FF">
        <w:rPr>
          <w:szCs w:val="24"/>
        </w:rPr>
        <w:t>ch.</w:t>
      </w:r>
      <w:r w:rsidR="00B233A5" w:rsidRPr="00D215FF">
        <w:rPr>
          <w:szCs w:val="24"/>
        </w:rPr>
        <w:t xml:space="preserve"> 3.3.2). Once again, the </w:t>
      </w:r>
      <w:r w:rsidR="00B233A5" w:rsidRPr="00D215FF">
        <w:rPr>
          <w:szCs w:val="24"/>
        </w:rPr>
        <w:lastRenderedPageBreak/>
        <w:t>univocity of Porretan hypostases is at play</w:t>
      </w:r>
      <w:r w:rsidR="003051FA" w:rsidRPr="00D215FF">
        <w:rPr>
          <w:szCs w:val="24"/>
        </w:rPr>
        <w:t xml:space="preserve">. They </w:t>
      </w:r>
      <w:r w:rsidR="00B233A5" w:rsidRPr="00D215FF">
        <w:rPr>
          <w:szCs w:val="24"/>
        </w:rPr>
        <w:t xml:space="preserve">are given </w:t>
      </w:r>
      <w:r w:rsidR="003051FA" w:rsidRPr="00D215FF">
        <w:rPr>
          <w:i/>
          <w:szCs w:val="24"/>
        </w:rPr>
        <w:t>univoce</w:t>
      </w:r>
      <w:r w:rsidR="00B233A5" w:rsidRPr="00D215FF">
        <w:rPr>
          <w:szCs w:val="24"/>
        </w:rPr>
        <w:t xml:space="preserve"> in thinking and also in reality. The emergence of objective </w:t>
      </w:r>
      <w:r w:rsidR="00B233A5" w:rsidRPr="00D215FF">
        <w:rPr>
          <w:i/>
          <w:szCs w:val="24"/>
        </w:rPr>
        <w:t>individu</w:t>
      </w:r>
      <w:r w:rsidR="007D4F69" w:rsidRPr="00D215FF">
        <w:rPr>
          <w:i/>
          <w:szCs w:val="24"/>
        </w:rPr>
        <w:t>um</w:t>
      </w:r>
      <w:r w:rsidR="007D4F69" w:rsidRPr="00D215FF">
        <w:rPr>
          <w:szCs w:val="24"/>
        </w:rPr>
        <w:t xml:space="preserve"> </w:t>
      </w:r>
      <w:r w:rsidR="00B233A5" w:rsidRPr="00D215FF">
        <w:rPr>
          <w:szCs w:val="24"/>
        </w:rPr>
        <w:t>is set out by this quotation:</w:t>
      </w:r>
    </w:p>
    <w:p w14:paraId="7F62C946" w14:textId="64AAE099" w:rsidR="00B233A5" w:rsidRPr="00D215FF" w:rsidRDefault="00F90BEA" w:rsidP="00E4071E">
      <w:pPr>
        <w:pStyle w:val="Citace"/>
      </w:pPr>
      <w:r w:rsidRPr="00D215FF">
        <w:t>“</w:t>
      </w:r>
      <w:r w:rsidR="00B233A5" w:rsidRPr="00D215FF">
        <w:t>That is why the universal form does not differ from the form given in the individual thing by the abstraction from matter and the concretization in matter. They are distinguished by the addition of one form to the second in the mode of the more or less accomplished individual. Its sign consists in the fact that this form of species is given in the order of genera and species in a complete way. With regard to the individual thus given, the generically given form represents a being in potency and is guided into objective actuality on the basis of the added difference (</w:t>
      </w:r>
      <w:r w:rsidR="00B233A5" w:rsidRPr="00D215FF">
        <w:rPr>
          <w:i/>
        </w:rPr>
        <w:t>fit magis in actu per differentiam sibi superadditam</w:t>
      </w:r>
      <w:r w:rsidR="00B233A5" w:rsidRPr="00D215FF">
        <w:t>).“</w:t>
      </w:r>
      <w:r w:rsidR="00E4071E" w:rsidRPr="00D215FF">
        <w:t> </w:t>
      </w:r>
      <w:r w:rsidR="00E4071E" w:rsidRPr="00D215FF">
        <w:rPr>
          <w:vertAlign w:val="superscript"/>
        </w:rPr>
        <w:footnoteReference w:id="32"/>
      </w:r>
      <w:r w:rsidR="00B233A5" w:rsidRPr="00D215FF">
        <w:t xml:space="preserve">  </w:t>
      </w:r>
    </w:p>
    <w:p w14:paraId="2497B879" w14:textId="0B0BDF81" w:rsidR="0029356B" w:rsidRPr="00D215FF" w:rsidRDefault="00984E0E" w:rsidP="00E4071E">
      <w:pPr>
        <w:rPr>
          <w:szCs w:val="24"/>
        </w:rPr>
      </w:pPr>
      <w:r w:rsidRPr="00D215FF">
        <w:rPr>
          <w:szCs w:val="24"/>
        </w:rPr>
        <w:t>The new predication beyond universals and beyond sensibly perceived things refers to the objective form (</w:t>
      </w:r>
      <w:r w:rsidRPr="00D215FF">
        <w:rPr>
          <w:i/>
          <w:szCs w:val="24"/>
        </w:rPr>
        <w:t>forma singularis</w:t>
      </w:r>
      <w:r w:rsidRPr="00D215FF">
        <w:rPr>
          <w:szCs w:val="24"/>
        </w:rPr>
        <w:t>), which is predicated through hyposta</w:t>
      </w:r>
      <w:r w:rsidR="00AB14AB" w:rsidRPr="00D215FF">
        <w:rPr>
          <w:szCs w:val="24"/>
        </w:rPr>
        <w:t>tiz</w:t>
      </w:r>
      <w:r w:rsidRPr="00D215FF">
        <w:rPr>
          <w:szCs w:val="24"/>
        </w:rPr>
        <w:t>ed differen</w:t>
      </w:r>
      <w:r w:rsidR="00AB14AB" w:rsidRPr="00D215FF">
        <w:rPr>
          <w:szCs w:val="24"/>
        </w:rPr>
        <w:t>tiation within the Porphyry</w:t>
      </w:r>
      <w:r w:rsidR="00AB14AB" w:rsidRPr="00D215FF">
        <w:rPr>
          <w:rFonts w:cs="Calibri"/>
          <w:szCs w:val="24"/>
        </w:rPr>
        <w:t>′</w:t>
      </w:r>
      <w:r w:rsidR="00AB14AB" w:rsidRPr="00D215FF">
        <w:rPr>
          <w:szCs w:val="24"/>
        </w:rPr>
        <w:t>s T</w:t>
      </w:r>
      <w:r w:rsidRPr="00D215FF">
        <w:rPr>
          <w:szCs w:val="24"/>
        </w:rPr>
        <w:t>ree (</w:t>
      </w:r>
      <w:r w:rsidRPr="00D215FF">
        <w:rPr>
          <w:i/>
          <w:szCs w:val="24"/>
        </w:rPr>
        <w:t>differunt per additionem unius ad alteram</w:t>
      </w:r>
      <w:r w:rsidRPr="00D215FF">
        <w:rPr>
          <w:szCs w:val="24"/>
        </w:rPr>
        <w:t xml:space="preserve">). </w:t>
      </w:r>
      <w:r w:rsidR="0030432C" w:rsidRPr="00D215FF">
        <w:rPr>
          <w:szCs w:val="24"/>
        </w:rPr>
        <w:t>Bonaventure</w:t>
      </w:r>
      <w:r w:rsidR="00E4071E" w:rsidRPr="00D215FF">
        <w:rPr>
          <w:szCs w:val="24"/>
        </w:rPr>
        <w:t xml:space="preserve"> claims that the new form includes materially given determination</w:t>
      </w:r>
      <w:r w:rsidR="004501FF" w:rsidRPr="00D215FF">
        <w:rPr>
          <w:szCs w:val="24"/>
        </w:rPr>
        <w:t>s</w:t>
      </w:r>
      <w:r w:rsidR="00E4071E" w:rsidRPr="00D215FF">
        <w:rPr>
          <w:szCs w:val="24"/>
        </w:rPr>
        <w:t xml:space="preserve">. This distinguishes </w:t>
      </w:r>
      <w:r w:rsidR="004501FF" w:rsidRPr="00D215FF">
        <w:rPr>
          <w:szCs w:val="24"/>
        </w:rPr>
        <w:t xml:space="preserve">it </w:t>
      </w:r>
      <w:r w:rsidR="00E4071E" w:rsidRPr="00D215FF">
        <w:rPr>
          <w:szCs w:val="24"/>
        </w:rPr>
        <w:t>from the im</w:t>
      </w:r>
      <w:r w:rsidR="003714BF" w:rsidRPr="00D215FF">
        <w:rPr>
          <w:szCs w:val="24"/>
        </w:rPr>
        <w:t xml:space="preserve">material universals </w:t>
      </w:r>
      <w:r w:rsidR="00E4071E" w:rsidRPr="00D215FF">
        <w:rPr>
          <w:szCs w:val="24"/>
        </w:rPr>
        <w:t>created by abstraction from matter (</w:t>
      </w:r>
      <w:r w:rsidR="00E4071E" w:rsidRPr="00D215FF">
        <w:rPr>
          <w:i/>
          <w:szCs w:val="24"/>
        </w:rPr>
        <w:t>per abstractionem</w:t>
      </w:r>
      <w:r w:rsidR="00E4071E" w:rsidRPr="00D215FF">
        <w:rPr>
          <w:szCs w:val="24"/>
        </w:rPr>
        <w:t xml:space="preserve">). </w:t>
      </w:r>
      <w:r w:rsidR="003714BF" w:rsidRPr="00D215FF">
        <w:rPr>
          <w:szCs w:val="24"/>
        </w:rPr>
        <w:t xml:space="preserve">Such universals </w:t>
      </w:r>
      <w:r w:rsidR="00E4071E" w:rsidRPr="00D215FF">
        <w:rPr>
          <w:szCs w:val="24"/>
        </w:rPr>
        <w:t xml:space="preserve">cannot be more or less complete, because they are given only as potential concepts of cognizing thinking. </w:t>
      </w:r>
      <w:r w:rsidR="00183414" w:rsidRPr="00D215FF">
        <w:rPr>
          <w:szCs w:val="24"/>
        </w:rPr>
        <w:t>A fundamental difference between the first and the second Averroism is the hypostatized potency stated as the second substance in the objective mode (</w:t>
      </w:r>
      <w:r w:rsidR="00183414" w:rsidRPr="00D215FF">
        <w:rPr>
          <w:i/>
          <w:szCs w:val="24"/>
        </w:rPr>
        <w:t>per magis completum et minus completum</w:t>
      </w:r>
      <w:r w:rsidR="00183414" w:rsidRPr="00D215FF">
        <w:rPr>
          <w:szCs w:val="24"/>
        </w:rPr>
        <w:t xml:space="preserve">). That proceeding follows </w:t>
      </w:r>
      <w:r w:rsidR="0072464B" w:rsidRPr="00D215FF">
        <w:rPr>
          <w:szCs w:val="24"/>
        </w:rPr>
        <w:t xml:space="preserve">the </w:t>
      </w:r>
      <w:r w:rsidR="00183414" w:rsidRPr="00D215FF">
        <w:rPr>
          <w:szCs w:val="24"/>
        </w:rPr>
        <w:t xml:space="preserve">Neoplatonic interpretation of </w:t>
      </w:r>
      <w:r w:rsidR="00183414" w:rsidRPr="00D215FF">
        <w:rPr>
          <w:i/>
          <w:szCs w:val="24"/>
        </w:rPr>
        <w:t>Categories</w:t>
      </w:r>
      <w:r w:rsidR="0072464B" w:rsidRPr="00D215FF">
        <w:rPr>
          <w:szCs w:val="24"/>
        </w:rPr>
        <w:t xml:space="preserve">. They </w:t>
      </w:r>
      <w:r w:rsidR="00183414" w:rsidRPr="00D215FF">
        <w:rPr>
          <w:szCs w:val="24"/>
        </w:rPr>
        <w:t xml:space="preserve">created </w:t>
      </w:r>
      <w:r w:rsidR="0072464B" w:rsidRPr="00D215FF">
        <w:rPr>
          <w:szCs w:val="24"/>
        </w:rPr>
        <w:t xml:space="preserve">the </w:t>
      </w:r>
      <w:r w:rsidR="00183414" w:rsidRPr="00D215FF">
        <w:rPr>
          <w:szCs w:val="24"/>
        </w:rPr>
        <w:t>highest genera of being to make their participation in the One according to the hierarchy of autonomously subsisting forms (OBJ I, ch. 1.3.2). Porretans too</w:t>
      </w:r>
      <w:r w:rsidR="0072464B" w:rsidRPr="00D215FF">
        <w:rPr>
          <w:szCs w:val="24"/>
        </w:rPr>
        <w:t>k it up and inserted those forms</w:t>
      </w:r>
      <w:r w:rsidR="00183414" w:rsidRPr="00D215FF">
        <w:rPr>
          <w:szCs w:val="24"/>
        </w:rPr>
        <w:t xml:space="preserve"> in the predication according to </w:t>
      </w:r>
      <w:r w:rsidR="00B43ABC" w:rsidRPr="00D215FF">
        <w:rPr>
          <w:szCs w:val="24"/>
        </w:rPr>
        <w:t>“</w:t>
      </w:r>
      <w:r w:rsidR="00183414" w:rsidRPr="00D215FF">
        <w:rPr>
          <w:i/>
          <w:szCs w:val="24"/>
        </w:rPr>
        <w:t>magis</w:t>
      </w:r>
      <w:r w:rsidR="00183414" w:rsidRPr="00D215FF">
        <w:rPr>
          <w:szCs w:val="24"/>
        </w:rPr>
        <w:t xml:space="preserve"> </w:t>
      </w:r>
      <w:r w:rsidR="00B43ABC" w:rsidRPr="00D215FF">
        <w:rPr>
          <w:i/>
          <w:szCs w:val="24"/>
        </w:rPr>
        <w:t>et</w:t>
      </w:r>
      <w:r w:rsidR="00183414" w:rsidRPr="00D215FF">
        <w:rPr>
          <w:szCs w:val="24"/>
        </w:rPr>
        <w:t xml:space="preserve"> </w:t>
      </w:r>
      <w:r w:rsidR="00183414" w:rsidRPr="00D215FF">
        <w:rPr>
          <w:i/>
          <w:szCs w:val="24"/>
        </w:rPr>
        <w:t>minus</w:t>
      </w:r>
      <w:r w:rsidR="00B43ABC" w:rsidRPr="00D215FF">
        <w:rPr>
          <w:szCs w:val="24"/>
        </w:rPr>
        <w:t>”</w:t>
      </w:r>
      <w:r w:rsidR="00183414" w:rsidRPr="00D215FF">
        <w:rPr>
          <w:szCs w:val="24"/>
        </w:rPr>
        <w:t xml:space="preserve"> (OBJ</w:t>
      </w:r>
      <w:r w:rsidR="009060F2" w:rsidRPr="00D215FF">
        <w:rPr>
          <w:szCs w:val="24"/>
        </w:rPr>
        <w:t> </w:t>
      </w:r>
      <w:r w:rsidR="00183414" w:rsidRPr="00D215FF">
        <w:rPr>
          <w:szCs w:val="24"/>
        </w:rPr>
        <w:t>II, ch.</w:t>
      </w:r>
      <w:r w:rsidR="009060F2" w:rsidRPr="00D215FF">
        <w:rPr>
          <w:szCs w:val="24"/>
        </w:rPr>
        <w:t> </w:t>
      </w:r>
      <w:r w:rsidR="00183414" w:rsidRPr="00D215FF">
        <w:rPr>
          <w:szCs w:val="24"/>
        </w:rPr>
        <w:t>1.4)</w:t>
      </w:r>
      <w:r w:rsidR="0072464B" w:rsidRPr="00D215FF">
        <w:rPr>
          <w:szCs w:val="24"/>
        </w:rPr>
        <w:t xml:space="preserve">. Bonaventure added spiritual matter to these forms according to the universal hylemorphism, thus creating the first complete form of objective predication. </w:t>
      </w:r>
      <w:r w:rsidR="00E4071E" w:rsidRPr="00D215FF">
        <w:rPr>
          <w:szCs w:val="24"/>
        </w:rPr>
        <w:t>The parallel universe began to produce the objective being in the manner of th</w:t>
      </w:r>
      <w:r w:rsidR="00684D45" w:rsidRPr="00D215FF">
        <w:rPr>
          <w:szCs w:val="24"/>
        </w:rPr>
        <w:t xml:space="preserve">e demiurge from the dialogue </w:t>
      </w:r>
      <w:r w:rsidR="00E4071E" w:rsidRPr="00D215FF">
        <w:rPr>
          <w:i/>
          <w:szCs w:val="24"/>
        </w:rPr>
        <w:t>Timaeus</w:t>
      </w:r>
      <w:r w:rsidR="00E4071E" w:rsidRPr="00D215FF">
        <w:rPr>
          <w:szCs w:val="24"/>
        </w:rPr>
        <w:t xml:space="preserve">. The first Averroism clearly refused to add this objective determination of </w:t>
      </w:r>
      <w:r w:rsidR="0026347D" w:rsidRPr="00D215FF">
        <w:rPr>
          <w:szCs w:val="24"/>
        </w:rPr>
        <w:t xml:space="preserve">form and matter </w:t>
      </w:r>
      <w:r w:rsidR="00E4071E" w:rsidRPr="00D215FF">
        <w:rPr>
          <w:szCs w:val="24"/>
        </w:rPr>
        <w:t xml:space="preserve">to </w:t>
      </w:r>
      <w:r w:rsidR="00145C38" w:rsidRPr="00D215FF">
        <w:rPr>
          <w:szCs w:val="24"/>
        </w:rPr>
        <w:t>universal meaning in mind</w:t>
      </w:r>
      <w:r w:rsidR="00E4071E" w:rsidRPr="00D215FF">
        <w:rPr>
          <w:szCs w:val="24"/>
        </w:rPr>
        <w:t xml:space="preserve">. The </w:t>
      </w:r>
      <w:r w:rsidR="00FA4CA0" w:rsidRPr="00D215FF">
        <w:rPr>
          <w:szCs w:val="24"/>
        </w:rPr>
        <w:t xml:space="preserve">second </w:t>
      </w:r>
      <w:r w:rsidR="00E4071E" w:rsidRPr="00D215FF">
        <w:rPr>
          <w:szCs w:val="24"/>
        </w:rPr>
        <w:t xml:space="preserve">substance cannot have a more or less </w:t>
      </w:r>
      <w:r w:rsidR="0026347D" w:rsidRPr="00D215FF">
        <w:rPr>
          <w:szCs w:val="24"/>
        </w:rPr>
        <w:t xml:space="preserve">universal </w:t>
      </w:r>
      <w:r w:rsidR="00E4071E" w:rsidRPr="00D215FF">
        <w:rPr>
          <w:szCs w:val="24"/>
        </w:rPr>
        <w:t xml:space="preserve">form, because it exists only in thinking and is given only in possibility. </w:t>
      </w:r>
      <w:r w:rsidR="0030432C" w:rsidRPr="00D215FF">
        <w:rPr>
          <w:szCs w:val="24"/>
        </w:rPr>
        <w:t>Bonaventure</w:t>
      </w:r>
      <w:r w:rsidR="00E4071E" w:rsidRPr="00D215FF">
        <w:rPr>
          <w:szCs w:val="24"/>
        </w:rPr>
        <w:t xml:space="preserve"> arranged the objective being according to </w:t>
      </w:r>
      <w:r w:rsidR="00FC1D4F" w:rsidRPr="00D215FF">
        <w:rPr>
          <w:szCs w:val="24"/>
        </w:rPr>
        <w:t>Avicennist</w:t>
      </w:r>
      <w:r w:rsidR="00E4071E" w:rsidRPr="00D215FF">
        <w:rPr>
          <w:szCs w:val="24"/>
        </w:rPr>
        <w:t xml:space="preserve"> gradation</w:t>
      </w:r>
      <w:r w:rsidR="00C17424" w:rsidRPr="00D215FF">
        <w:rPr>
          <w:szCs w:val="24"/>
        </w:rPr>
        <w:t>s</w:t>
      </w:r>
      <w:r w:rsidR="00E4071E" w:rsidRPr="00D215FF">
        <w:rPr>
          <w:szCs w:val="24"/>
        </w:rPr>
        <w:t xml:space="preserve"> of autonomous essences and forms. The parallel universe received a basic </w:t>
      </w:r>
      <w:r w:rsidR="00E4071E" w:rsidRPr="00D215FF">
        <w:rPr>
          <w:szCs w:val="24"/>
        </w:rPr>
        <w:lastRenderedPageBreak/>
        <w:t xml:space="preserve">structure and order in the mode of categorical predication </w:t>
      </w:r>
      <w:r w:rsidR="00F90BEA" w:rsidRPr="00D215FF">
        <w:rPr>
          <w:szCs w:val="24"/>
        </w:rPr>
        <w:t>“</w:t>
      </w:r>
      <w:r w:rsidR="00E4071E" w:rsidRPr="00D215FF">
        <w:rPr>
          <w:szCs w:val="24"/>
        </w:rPr>
        <w:t>before</w:t>
      </w:r>
      <w:r w:rsidR="00F90BEA" w:rsidRPr="00D215FF">
        <w:rPr>
          <w:szCs w:val="24"/>
        </w:rPr>
        <w:t>”</w:t>
      </w:r>
      <w:r w:rsidR="00E4071E" w:rsidRPr="00D215FF">
        <w:rPr>
          <w:szCs w:val="24"/>
        </w:rPr>
        <w:t xml:space="preserve"> and </w:t>
      </w:r>
      <w:r w:rsidR="00F90BEA" w:rsidRPr="00D215FF">
        <w:rPr>
          <w:szCs w:val="24"/>
        </w:rPr>
        <w:t>“</w:t>
      </w:r>
      <w:r w:rsidR="00E4071E" w:rsidRPr="00D215FF">
        <w:rPr>
          <w:szCs w:val="24"/>
        </w:rPr>
        <w:t>after</w:t>
      </w:r>
      <w:r w:rsidR="00F90BEA" w:rsidRPr="00D215FF">
        <w:rPr>
          <w:szCs w:val="24"/>
        </w:rPr>
        <w:t>”</w:t>
      </w:r>
      <w:r w:rsidR="00E4071E" w:rsidRPr="00D215FF">
        <w:rPr>
          <w:szCs w:val="24"/>
        </w:rPr>
        <w:t xml:space="preserve">. This mode is tied to the predication of </w:t>
      </w:r>
      <w:r w:rsidR="00816D9C" w:rsidRPr="00D215FF">
        <w:rPr>
          <w:szCs w:val="24"/>
        </w:rPr>
        <w:t xml:space="preserve">objective </w:t>
      </w:r>
      <w:r w:rsidR="0029356B" w:rsidRPr="00D215FF">
        <w:rPr>
          <w:szCs w:val="24"/>
        </w:rPr>
        <w:t>hypostases.</w:t>
      </w:r>
    </w:p>
    <w:p w14:paraId="4C639278" w14:textId="513C16FB" w:rsidR="00690C41" w:rsidRPr="00D215FF" w:rsidRDefault="00E4071E" w:rsidP="00690C41">
      <w:pPr>
        <w:ind w:firstLine="708"/>
        <w:rPr>
          <w:i/>
        </w:rPr>
      </w:pPr>
      <w:r w:rsidRPr="00D215FF">
        <w:rPr>
          <w:szCs w:val="24"/>
        </w:rPr>
        <w:t xml:space="preserve">This ingenious </w:t>
      </w:r>
      <w:r w:rsidR="00082D34" w:rsidRPr="00D215FF">
        <w:rPr>
          <w:szCs w:val="24"/>
        </w:rPr>
        <w:t xml:space="preserve">mythology </w:t>
      </w:r>
      <w:r w:rsidR="00703E5C" w:rsidRPr="00D215FF">
        <w:rPr>
          <w:szCs w:val="24"/>
        </w:rPr>
        <w:t xml:space="preserve">made out </w:t>
      </w:r>
      <w:r w:rsidRPr="00D215FF">
        <w:rPr>
          <w:szCs w:val="24"/>
        </w:rPr>
        <w:t>according to Bible, mysticism and philo</w:t>
      </w:r>
      <w:r w:rsidR="00CA19C6" w:rsidRPr="00D215FF">
        <w:rPr>
          <w:szCs w:val="24"/>
        </w:rPr>
        <w:t xml:space="preserve">sophy produced a new </w:t>
      </w:r>
      <w:r w:rsidR="00CA19C6" w:rsidRPr="00D215FF">
        <w:rPr>
          <w:i/>
          <w:szCs w:val="24"/>
        </w:rPr>
        <w:t>resolutio</w:t>
      </w:r>
      <w:r w:rsidR="00CA19C6" w:rsidRPr="00D215FF">
        <w:rPr>
          <w:szCs w:val="24"/>
        </w:rPr>
        <w:t xml:space="preserve"> </w:t>
      </w:r>
      <w:r w:rsidRPr="00D215FF">
        <w:rPr>
          <w:szCs w:val="24"/>
        </w:rPr>
        <w:t>of being of the third kind</w:t>
      </w:r>
      <w:r w:rsidR="00D72214" w:rsidRPr="00D215FF">
        <w:rPr>
          <w:szCs w:val="24"/>
        </w:rPr>
        <w:t xml:space="preserve">. </w:t>
      </w:r>
      <w:r w:rsidR="00236889" w:rsidRPr="00D215FF">
        <w:rPr>
          <w:szCs w:val="24"/>
        </w:rPr>
        <w:t>Following Kilwardby, Bonaventure founded the objective science of the West by establishing it in an ontotheological structure of categorical predication given “</w:t>
      </w:r>
      <w:r w:rsidR="00236889" w:rsidRPr="00D215FF">
        <w:rPr>
          <w:i/>
          <w:szCs w:val="24"/>
        </w:rPr>
        <w:t>per prius</w:t>
      </w:r>
      <w:r w:rsidR="00236889" w:rsidRPr="00D215FF">
        <w:rPr>
          <w:rFonts w:cs="Calibri"/>
          <w:i/>
          <w:szCs w:val="24"/>
        </w:rPr>
        <w:t>—</w:t>
      </w:r>
      <w:r w:rsidR="00236889" w:rsidRPr="00D215FF">
        <w:rPr>
          <w:i/>
          <w:szCs w:val="24"/>
        </w:rPr>
        <w:t>per posterius</w:t>
      </w:r>
      <w:r w:rsidR="00236889" w:rsidRPr="00D215FF">
        <w:rPr>
          <w:szCs w:val="24"/>
        </w:rPr>
        <w:t>.”</w:t>
      </w:r>
      <w:r w:rsidR="009C3AD0" w:rsidRPr="00D215FF">
        <w:rPr>
          <w:szCs w:val="24"/>
        </w:rPr>
        <w:t xml:space="preserve"> H</w:t>
      </w:r>
      <w:r w:rsidRPr="00D215FF">
        <w:rPr>
          <w:szCs w:val="24"/>
        </w:rPr>
        <w:t xml:space="preserve">ierarchically given sense of being could be introduced because the essential predication </w:t>
      </w:r>
      <w:r w:rsidR="00154176" w:rsidRPr="00D215FF">
        <w:rPr>
          <w:szCs w:val="24"/>
        </w:rPr>
        <w:t xml:space="preserve">given </w:t>
      </w:r>
      <w:r w:rsidR="00154176" w:rsidRPr="00D215FF">
        <w:rPr>
          <w:i/>
          <w:szCs w:val="24"/>
        </w:rPr>
        <w:t>univoce</w:t>
      </w:r>
      <w:r w:rsidRPr="00D215FF">
        <w:rPr>
          <w:szCs w:val="24"/>
        </w:rPr>
        <w:t xml:space="preserve"> and </w:t>
      </w:r>
      <w:r w:rsidRPr="00D215FF">
        <w:rPr>
          <w:i/>
          <w:szCs w:val="24"/>
        </w:rPr>
        <w:t>per prius</w:t>
      </w:r>
      <w:r w:rsidRPr="00D215FF">
        <w:rPr>
          <w:szCs w:val="24"/>
        </w:rPr>
        <w:t xml:space="preserve"> is initially given </w:t>
      </w:r>
      <w:r w:rsidR="001A407C" w:rsidRPr="00D215FF">
        <w:rPr>
          <w:szCs w:val="24"/>
        </w:rPr>
        <w:t xml:space="preserve">on the level of </w:t>
      </w:r>
      <w:r w:rsidRPr="00D215FF">
        <w:rPr>
          <w:szCs w:val="24"/>
        </w:rPr>
        <w:t>genus (</w:t>
      </w:r>
      <w:r w:rsidRPr="00D215FF">
        <w:rPr>
          <w:i/>
          <w:szCs w:val="24"/>
        </w:rPr>
        <w:t>forma vero generis respectu illius est ens in potentia</w:t>
      </w:r>
      <w:r w:rsidRPr="00D215FF">
        <w:rPr>
          <w:szCs w:val="24"/>
        </w:rPr>
        <w:t xml:space="preserve">). Therefore, </w:t>
      </w:r>
      <w:r w:rsidR="0030432C" w:rsidRPr="00D215FF">
        <w:rPr>
          <w:szCs w:val="24"/>
        </w:rPr>
        <w:t>Bonaventure</w:t>
      </w:r>
      <w:r w:rsidR="000B0AE4" w:rsidRPr="00D215FF">
        <w:rPr>
          <w:szCs w:val="24"/>
        </w:rPr>
        <w:t xml:space="preserve"> rejects the N</w:t>
      </w:r>
      <w:r w:rsidRPr="00D215FF">
        <w:rPr>
          <w:szCs w:val="24"/>
        </w:rPr>
        <w:t xml:space="preserve">eoplatonism of the book </w:t>
      </w:r>
      <w:r w:rsidRPr="00D215FF">
        <w:rPr>
          <w:i/>
          <w:szCs w:val="24"/>
        </w:rPr>
        <w:t>Liber de causis</w:t>
      </w:r>
      <w:r w:rsidR="000B0AE4" w:rsidRPr="00D215FF">
        <w:rPr>
          <w:szCs w:val="24"/>
        </w:rPr>
        <w:t xml:space="preserve">. Neoplatonic form makes a higher first substance that fully </w:t>
      </w:r>
      <w:r w:rsidRPr="00D215FF">
        <w:rPr>
          <w:szCs w:val="24"/>
        </w:rPr>
        <w:t>determines lower form</w:t>
      </w:r>
      <w:r w:rsidR="000B0AE4" w:rsidRPr="00D215FF">
        <w:rPr>
          <w:szCs w:val="24"/>
        </w:rPr>
        <w:t>s</w:t>
      </w:r>
      <w:r w:rsidRPr="00D215FF">
        <w:rPr>
          <w:szCs w:val="24"/>
        </w:rPr>
        <w:t xml:space="preserve">. </w:t>
      </w:r>
      <w:r w:rsidR="000B0AE4" w:rsidRPr="00D215FF">
        <w:rPr>
          <w:szCs w:val="24"/>
        </w:rPr>
        <w:t xml:space="preserve">Bonaventure proposed </w:t>
      </w:r>
      <w:r w:rsidRPr="00D215FF">
        <w:rPr>
          <w:szCs w:val="24"/>
        </w:rPr>
        <w:t xml:space="preserve">predication in the </w:t>
      </w:r>
      <w:r w:rsidR="000B0AE4" w:rsidRPr="00D215FF">
        <w:rPr>
          <w:szCs w:val="24"/>
        </w:rPr>
        <w:t xml:space="preserve">mode </w:t>
      </w:r>
      <w:r w:rsidRPr="00D215FF">
        <w:rPr>
          <w:i/>
          <w:szCs w:val="24"/>
        </w:rPr>
        <w:t>magis</w:t>
      </w:r>
      <w:r w:rsidRPr="00D215FF">
        <w:rPr>
          <w:szCs w:val="24"/>
        </w:rPr>
        <w:t xml:space="preserve"> and </w:t>
      </w:r>
      <w:r w:rsidRPr="00D215FF">
        <w:rPr>
          <w:i/>
          <w:szCs w:val="24"/>
        </w:rPr>
        <w:t>minus</w:t>
      </w:r>
      <w:r w:rsidRPr="00D215FF">
        <w:rPr>
          <w:szCs w:val="24"/>
        </w:rPr>
        <w:t xml:space="preserve"> </w:t>
      </w:r>
      <w:r w:rsidR="000B0AE4" w:rsidRPr="00D215FF">
        <w:rPr>
          <w:szCs w:val="24"/>
        </w:rPr>
        <w:t xml:space="preserve">that </w:t>
      </w:r>
      <w:r w:rsidRPr="00D215FF">
        <w:rPr>
          <w:szCs w:val="24"/>
        </w:rPr>
        <w:t>relate</w:t>
      </w:r>
      <w:r w:rsidR="000B0AE4" w:rsidRPr="00D215FF">
        <w:rPr>
          <w:szCs w:val="24"/>
        </w:rPr>
        <w:t xml:space="preserve">s only to </w:t>
      </w:r>
      <w:r w:rsidR="00C17424" w:rsidRPr="00D215FF">
        <w:rPr>
          <w:szCs w:val="24"/>
        </w:rPr>
        <w:t xml:space="preserve">the </w:t>
      </w:r>
      <w:r w:rsidR="000B0AE4" w:rsidRPr="00D215FF">
        <w:rPr>
          <w:szCs w:val="24"/>
        </w:rPr>
        <w:t xml:space="preserve">exemplars </w:t>
      </w:r>
      <w:r w:rsidRPr="00D215FF">
        <w:rPr>
          <w:szCs w:val="24"/>
        </w:rPr>
        <w:t xml:space="preserve">and </w:t>
      </w:r>
      <w:r w:rsidR="000B0AE4" w:rsidRPr="00D215FF">
        <w:rPr>
          <w:i/>
          <w:szCs w:val="24"/>
        </w:rPr>
        <w:t>ratione</w:t>
      </w:r>
      <w:r w:rsidR="00486957" w:rsidRPr="00D215FF">
        <w:rPr>
          <w:i/>
          <w:szCs w:val="24"/>
        </w:rPr>
        <w:t>s</w:t>
      </w:r>
      <w:r w:rsidR="000B0AE4" w:rsidRPr="00D215FF">
        <w:rPr>
          <w:i/>
          <w:szCs w:val="24"/>
        </w:rPr>
        <w:t xml:space="preserve"> semimales</w:t>
      </w:r>
      <w:r w:rsidR="000B0AE4" w:rsidRPr="00D215FF">
        <w:rPr>
          <w:szCs w:val="24"/>
        </w:rPr>
        <w:t xml:space="preserve"> </w:t>
      </w:r>
      <w:r w:rsidRPr="00D215FF">
        <w:rPr>
          <w:szCs w:val="24"/>
        </w:rPr>
        <w:t xml:space="preserve">and by no means to </w:t>
      </w:r>
      <w:r w:rsidR="00C17424" w:rsidRPr="00D215FF">
        <w:rPr>
          <w:szCs w:val="24"/>
        </w:rPr>
        <w:t xml:space="preserve">the </w:t>
      </w:r>
      <w:r w:rsidRPr="00D215FF">
        <w:rPr>
          <w:szCs w:val="24"/>
        </w:rPr>
        <w:t xml:space="preserve">separated cosmic forms or Platonic ideas. </w:t>
      </w:r>
      <w:r w:rsidR="007474C5" w:rsidRPr="00D215FF">
        <w:rPr>
          <w:szCs w:val="24"/>
        </w:rPr>
        <w:t xml:space="preserve">The </w:t>
      </w:r>
      <w:r w:rsidRPr="00D215FF">
        <w:rPr>
          <w:szCs w:val="24"/>
        </w:rPr>
        <w:t xml:space="preserve">objectively </w:t>
      </w:r>
      <w:r w:rsidR="007474C5" w:rsidRPr="00D215FF">
        <w:rPr>
          <w:szCs w:val="24"/>
        </w:rPr>
        <w:t>(and by no means Neoplatonic</w:t>
      </w:r>
      <w:r w:rsidRPr="00D215FF">
        <w:rPr>
          <w:szCs w:val="24"/>
        </w:rPr>
        <w:t>) determined form is updated by the transcendental determination of pseudo-matter attached to the genus and then to the species (</w:t>
      </w:r>
      <w:r w:rsidRPr="00D215FF">
        <w:rPr>
          <w:i/>
          <w:szCs w:val="24"/>
        </w:rPr>
        <w:t>fit magis in actu</w:t>
      </w:r>
      <w:r w:rsidRPr="00D215FF">
        <w:rPr>
          <w:szCs w:val="24"/>
        </w:rPr>
        <w:t xml:space="preserve">). The model for objectification is the school of </w:t>
      </w:r>
      <w:r w:rsidR="00F43AA6" w:rsidRPr="00D215FF">
        <w:rPr>
          <w:i/>
          <w:szCs w:val="24"/>
        </w:rPr>
        <w:t>N</w:t>
      </w:r>
      <w:r w:rsidRPr="00D215FF">
        <w:rPr>
          <w:i/>
          <w:szCs w:val="24"/>
        </w:rPr>
        <w:t>ominal</w:t>
      </w:r>
      <w:r w:rsidR="00F43AA6" w:rsidRPr="00D215FF">
        <w:rPr>
          <w:i/>
          <w:szCs w:val="24"/>
        </w:rPr>
        <w:t>es</w:t>
      </w:r>
      <w:r w:rsidRPr="00D215FF">
        <w:rPr>
          <w:szCs w:val="24"/>
        </w:rPr>
        <w:t xml:space="preserve"> </w:t>
      </w:r>
      <w:r w:rsidR="00F43AA6" w:rsidRPr="00D215FF">
        <w:rPr>
          <w:szCs w:val="24"/>
        </w:rPr>
        <w:t xml:space="preserve">and its </w:t>
      </w:r>
      <w:r w:rsidRPr="00D215FF">
        <w:rPr>
          <w:szCs w:val="24"/>
        </w:rPr>
        <w:t>division of transcendental</w:t>
      </w:r>
      <w:r w:rsidR="00F43AA6" w:rsidRPr="00D215FF">
        <w:rPr>
          <w:szCs w:val="24"/>
        </w:rPr>
        <w:t>ia</w:t>
      </w:r>
      <w:r w:rsidRPr="00D215FF">
        <w:rPr>
          <w:szCs w:val="24"/>
        </w:rPr>
        <w:t xml:space="preserve"> </w:t>
      </w:r>
      <w:r w:rsidR="00F43AA6" w:rsidRPr="00D215FF">
        <w:rPr>
          <w:szCs w:val="24"/>
        </w:rPr>
        <w:t xml:space="preserve">in </w:t>
      </w:r>
      <w:r w:rsidRPr="00D215FF">
        <w:rPr>
          <w:szCs w:val="24"/>
        </w:rPr>
        <w:t xml:space="preserve">the framework of </w:t>
      </w:r>
      <w:r w:rsidRPr="00D215FF">
        <w:rPr>
          <w:i/>
          <w:szCs w:val="24"/>
        </w:rPr>
        <w:t>Arbor Porphyriana</w:t>
      </w:r>
      <w:r w:rsidR="002C5750" w:rsidRPr="00D215FF">
        <w:rPr>
          <w:i/>
          <w:szCs w:val="24"/>
        </w:rPr>
        <w:fldChar w:fldCharType="begin"/>
      </w:r>
      <w:r w:rsidR="002C5750" w:rsidRPr="00D215FF">
        <w:instrText xml:space="preserve"> XE "</w:instrText>
      </w:r>
      <w:r w:rsidR="002C5750" w:rsidRPr="00D215FF">
        <w:rPr>
          <w:i/>
          <w:szCs w:val="24"/>
        </w:rPr>
        <w:instrText>Arbor Porphyriana</w:instrText>
      </w:r>
      <w:r w:rsidR="002C5750" w:rsidRPr="00D215FF">
        <w:instrText xml:space="preserve">" </w:instrText>
      </w:r>
      <w:r w:rsidR="002C5750" w:rsidRPr="00D215FF">
        <w:rPr>
          <w:i/>
          <w:szCs w:val="24"/>
        </w:rPr>
        <w:fldChar w:fldCharType="end"/>
      </w:r>
      <w:r w:rsidRPr="00D215FF">
        <w:rPr>
          <w:szCs w:val="24"/>
        </w:rPr>
        <w:t xml:space="preserve"> (OBJ</w:t>
      </w:r>
      <w:r w:rsidR="00F80833" w:rsidRPr="00D215FF">
        <w:rPr>
          <w:szCs w:val="24"/>
        </w:rPr>
        <w:t> </w:t>
      </w:r>
      <w:r w:rsidRPr="00D215FF">
        <w:rPr>
          <w:szCs w:val="24"/>
        </w:rPr>
        <w:t xml:space="preserve">II, </w:t>
      </w:r>
      <w:r w:rsidR="00E44CF0" w:rsidRPr="00D215FF">
        <w:rPr>
          <w:szCs w:val="24"/>
        </w:rPr>
        <w:t>ch.</w:t>
      </w:r>
      <w:r w:rsidR="00F80833" w:rsidRPr="00D215FF">
        <w:rPr>
          <w:szCs w:val="24"/>
        </w:rPr>
        <w:t> </w:t>
      </w:r>
      <w:r w:rsidRPr="00D215FF">
        <w:rPr>
          <w:szCs w:val="24"/>
        </w:rPr>
        <w:t xml:space="preserve">1.4). </w:t>
      </w:r>
      <w:r w:rsidR="00B43621" w:rsidRPr="00D215FF">
        <w:rPr>
          <w:szCs w:val="24"/>
        </w:rPr>
        <w:t xml:space="preserve">The school of </w:t>
      </w:r>
      <w:r w:rsidR="00B43621" w:rsidRPr="00D215FF">
        <w:rPr>
          <w:i/>
          <w:szCs w:val="24"/>
        </w:rPr>
        <w:t>Grammatici</w:t>
      </w:r>
      <w:r w:rsidR="00B43621" w:rsidRPr="00D215FF">
        <w:rPr>
          <w:szCs w:val="24"/>
        </w:rPr>
        <w:t xml:space="preserve"> practiced it around the year 1240 in Paris, see the criticism of </w:t>
      </w:r>
      <w:r w:rsidRPr="00D215FF">
        <w:rPr>
          <w:szCs w:val="24"/>
        </w:rPr>
        <w:t>Alvernus (OBJ</w:t>
      </w:r>
      <w:r w:rsidR="00F80833" w:rsidRPr="00D215FF">
        <w:rPr>
          <w:szCs w:val="24"/>
        </w:rPr>
        <w:t> </w:t>
      </w:r>
      <w:r w:rsidRPr="00D215FF">
        <w:rPr>
          <w:szCs w:val="24"/>
        </w:rPr>
        <w:t xml:space="preserve">II, </w:t>
      </w:r>
      <w:r w:rsidR="00E44CF0" w:rsidRPr="00D215FF">
        <w:rPr>
          <w:szCs w:val="24"/>
        </w:rPr>
        <w:t>ch.</w:t>
      </w:r>
      <w:r w:rsidRPr="00D215FF">
        <w:rPr>
          <w:szCs w:val="24"/>
        </w:rPr>
        <w:t xml:space="preserve"> 2.3.2). At the end of the division of genus and species, the objectively given individual arises, which </w:t>
      </w:r>
      <w:r w:rsidR="007F331A" w:rsidRPr="00D215FF">
        <w:rPr>
          <w:szCs w:val="24"/>
        </w:rPr>
        <w:t xml:space="preserve">receives a </w:t>
      </w:r>
      <w:r w:rsidRPr="00D215FF">
        <w:rPr>
          <w:szCs w:val="24"/>
        </w:rPr>
        <w:t xml:space="preserve">pseudo-actuality of the first substance. </w:t>
      </w:r>
      <w:r w:rsidR="006A4D58" w:rsidRPr="00D215FF">
        <w:rPr>
          <w:szCs w:val="24"/>
        </w:rPr>
        <w:t>Rufus produced t</w:t>
      </w:r>
      <w:r w:rsidRPr="00D215FF">
        <w:rPr>
          <w:szCs w:val="24"/>
        </w:rPr>
        <w:t xml:space="preserve">he first being of this </w:t>
      </w:r>
      <w:r w:rsidR="006A4D58" w:rsidRPr="00D215FF">
        <w:rPr>
          <w:szCs w:val="24"/>
        </w:rPr>
        <w:t>kind (</w:t>
      </w:r>
      <w:r w:rsidR="006A4D58" w:rsidRPr="00D215FF">
        <w:rPr>
          <w:i/>
          <w:szCs w:val="24"/>
        </w:rPr>
        <w:t>s</w:t>
      </w:r>
      <w:r w:rsidRPr="00D215FF">
        <w:rPr>
          <w:i/>
          <w:szCs w:val="24"/>
        </w:rPr>
        <w:t>pecies obiecti exsistentis</w:t>
      </w:r>
      <w:r w:rsidRPr="00D215FF">
        <w:rPr>
          <w:szCs w:val="24"/>
        </w:rPr>
        <w:t>; OBJ</w:t>
      </w:r>
      <w:r w:rsidR="00F80833" w:rsidRPr="00D215FF">
        <w:rPr>
          <w:szCs w:val="24"/>
        </w:rPr>
        <w:t> </w:t>
      </w:r>
      <w:r w:rsidRPr="00D215FF">
        <w:rPr>
          <w:szCs w:val="24"/>
        </w:rPr>
        <w:t xml:space="preserve">II, </w:t>
      </w:r>
      <w:r w:rsidR="00E44CF0" w:rsidRPr="00D215FF">
        <w:rPr>
          <w:szCs w:val="24"/>
        </w:rPr>
        <w:t>ch.</w:t>
      </w:r>
      <w:r w:rsidRPr="00D215FF">
        <w:rPr>
          <w:szCs w:val="24"/>
        </w:rPr>
        <w:t xml:space="preserve"> 3.3.4). Bacon observed the emergence of the second Averroism in Franciscan col</w:t>
      </w:r>
      <w:r w:rsidR="00421822" w:rsidRPr="00D215FF">
        <w:rPr>
          <w:szCs w:val="24"/>
        </w:rPr>
        <w:t>leges in Paris and Oxford. H</w:t>
      </w:r>
      <w:r w:rsidRPr="00D215FF">
        <w:rPr>
          <w:szCs w:val="24"/>
        </w:rPr>
        <w:t xml:space="preserve">e declared the production of the parallel world in </w:t>
      </w:r>
      <w:r w:rsidR="00421822" w:rsidRPr="00D215FF">
        <w:rPr>
          <w:szCs w:val="24"/>
        </w:rPr>
        <w:t xml:space="preserve">the thinking of the </w:t>
      </w:r>
      <w:r w:rsidR="00421822" w:rsidRPr="00D215FF">
        <w:rPr>
          <w:i/>
          <w:szCs w:val="24"/>
        </w:rPr>
        <w:t>i</w:t>
      </w:r>
      <w:r w:rsidRPr="00D215FF">
        <w:rPr>
          <w:i/>
          <w:szCs w:val="24"/>
        </w:rPr>
        <w:t>lluminati</w:t>
      </w:r>
      <w:r w:rsidRPr="00D215FF">
        <w:rPr>
          <w:szCs w:val="24"/>
        </w:rPr>
        <w:t xml:space="preserve"> to be pure madness (</w:t>
      </w:r>
      <w:r w:rsidRPr="00D215FF">
        <w:rPr>
          <w:i/>
          <w:szCs w:val="24"/>
        </w:rPr>
        <w:t>insaniunt contra veritatem</w:t>
      </w:r>
      <w:r w:rsidRPr="00D215FF">
        <w:rPr>
          <w:szCs w:val="24"/>
        </w:rPr>
        <w:t>; OBJ</w:t>
      </w:r>
      <w:r w:rsidR="00F80833" w:rsidRPr="00D215FF">
        <w:rPr>
          <w:szCs w:val="24"/>
        </w:rPr>
        <w:t> </w:t>
      </w:r>
      <w:r w:rsidRPr="00D215FF">
        <w:rPr>
          <w:szCs w:val="24"/>
        </w:rPr>
        <w:t xml:space="preserve">II, </w:t>
      </w:r>
      <w:r w:rsidR="00E44CF0" w:rsidRPr="00D215FF">
        <w:rPr>
          <w:szCs w:val="24"/>
        </w:rPr>
        <w:t>ch.</w:t>
      </w:r>
      <w:r w:rsidRPr="00D215FF">
        <w:rPr>
          <w:szCs w:val="24"/>
        </w:rPr>
        <w:t xml:space="preserve"> 3</w:t>
      </w:r>
      <w:r w:rsidR="005C73F0" w:rsidRPr="00D215FF">
        <w:rPr>
          <w:szCs w:val="24"/>
        </w:rPr>
        <w:t>.4.2). Albert criticized th</w:t>
      </w:r>
      <w:r w:rsidR="00C17424" w:rsidRPr="00D215FF">
        <w:rPr>
          <w:szCs w:val="24"/>
        </w:rPr>
        <w:t>o</w:t>
      </w:r>
      <w:r w:rsidR="005C73F0" w:rsidRPr="00D215FF">
        <w:rPr>
          <w:szCs w:val="24"/>
        </w:rPr>
        <w:t xml:space="preserve">se </w:t>
      </w:r>
      <w:r w:rsidR="005C73F0" w:rsidRPr="00D215FF">
        <w:rPr>
          <w:i/>
          <w:szCs w:val="24"/>
        </w:rPr>
        <w:t>i</w:t>
      </w:r>
      <w:r w:rsidRPr="00D215FF">
        <w:rPr>
          <w:i/>
          <w:szCs w:val="24"/>
        </w:rPr>
        <w:t>lluminati</w:t>
      </w:r>
      <w:r w:rsidRPr="00D215FF">
        <w:rPr>
          <w:szCs w:val="24"/>
        </w:rPr>
        <w:t xml:space="preserve"> as Averroists for creating a simulacrum of the first substance</w:t>
      </w:r>
      <w:r w:rsidR="005C73F0" w:rsidRPr="00D215FF">
        <w:rPr>
          <w:szCs w:val="24"/>
        </w:rPr>
        <w:t xml:space="preserve">. He </w:t>
      </w:r>
      <w:r w:rsidRPr="00D215FF">
        <w:rPr>
          <w:szCs w:val="24"/>
        </w:rPr>
        <w:t xml:space="preserve">considered this way of knowing the universals with the help of matter of the third kind as pure nonsense. See his polemic concerning </w:t>
      </w:r>
      <w:r w:rsidRPr="00D215FF">
        <w:rPr>
          <w:i/>
          <w:szCs w:val="24"/>
        </w:rPr>
        <w:t>opinio Latinorum</w:t>
      </w:r>
      <w:r w:rsidRPr="00D215FF">
        <w:rPr>
          <w:szCs w:val="24"/>
        </w:rPr>
        <w:t xml:space="preserve"> (OBJ</w:t>
      </w:r>
      <w:r w:rsidR="00F80833" w:rsidRPr="00D215FF">
        <w:rPr>
          <w:szCs w:val="24"/>
        </w:rPr>
        <w:t> </w:t>
      </w:r>
      <w:r w:rsidRPr="00D215FF">
        <w:rPr>
          <w:szCs w:val="24"/>
        </w:rPr>
        <w:t xml:space="preserve">II, </w:t>
      </w:r>
      <w:r w:rsidR="00E44CF0" w:rsidRPr="00D215FF">
        <w:rPr>
          <w:szCs w:val="24"/>
        </w:rPr>
        <w:t>ch.</w:t>
      </w:r>
      <w:r w:rsidRPr="00D215FF">
        <w:rPr>
          <w:szCs w:val="24"/>
        </w:rPr>
        <w:t xml:space="preserve"> 2.4.3). But the sophistic </w:t>
      </w:r>
      <w:r w:rsidR="00194A7F" w:rsidRPr="00D215FF">
        <w:rPr>
          <w:szCs w:val="24"/>
        </w:rPr>
        <w:t xml:space="preserve">modern </w:t>
      </w:r>
      <w:r w:rsidRPr="00D215FF">
        <w:rPr>
          <w:szCs w:val="24"/>
        </w:rPr>
        <w:t xml:space="preserve">word became an objective body and began to dwell among us in the guise of a new atomic substance. The mystical theologian and spiritual father of modernity gave metaphysics a new middle link </w:t>
      </w:r>
      <w:r w:rsidR="006F793A" w:rsidRPr="00D215FF">
        <w:rPr>
          <w:szCs w:val="24"/>
        </w:rPr>
        <w:t xml:space="preserve">in the deductive syllogism </w:t>
      </w:r>
      <w:r w:rsidRPr="00D215FF">
        <w:rPr>
          <w:szCs w:val="24"/>
        </w:rPr>
        <w:t>(</w:t>
      </w:r>
      <w:r w:rsidRPr="00D215FF">
        <w:rPr>
          <w:i/>
          <w:szCs w:val="24"/>
        </w:rPr>
        <w:t>medium</w:t>
      </w:r>
      <w:r w:rsidRPr="00D215FF">
        <w:rPr>
          <w:szCs w:val="24"/>
        </w:rPr>
        <w:t xml:space="preserve">) and created a new form of objectivity. The emergence of new metaphysics is evidenced by following quote from his </w:t>
      </w:r>
      <w:r w:rsidR="009C6D6E" w:rsidRPr="00D215FF">
        <w:rPr>
          <w:szCs w:val="24"/>
        </w:rPr>
        <w:t xml:space="preserve">work </w:t>
      </w:r>
      <w:r w:rsidR="009C6D6E" w:rsidRPr="00D215FF">
        <w:rPr>
          <w:i/>
        </w:rPr>
        <w:t>Collationes in Hexaëmeron.</w:t>
      </w:r>
    </w:p>
    <w:p w14:paraId="56F44C42" w14:textId="0C18AF15" w:rsidR="00E4071E" w:rsidRPr="00D215FF" w:rsidRDefault="00F90BEA" w:rsidP="00E4071E">
      <w:pPr>
        <w:pStyle w:val="Citace"/>
      </w:pPr>
      <w:r w:rsidRPr="00D215FF">
        <w:lastRenderedPageBreak/>
        <w:t>“</w:t>
      </w:r>
      <w:r w:rsidR="00E4071E" w:rsidRPr="00D215FF">
        <w:t xml:space="preserve">This is the middle link of the </w:t>
      </w:r>
      <w:r w:rsidR="00690C41" w:rsidRPr="00D215FF">
        <w:t xml:space="preserve">proof </w:t>
      </w:r>
      <w:r w:rsidR="00E4071E" w:rsidRPr="00D215FF">
        <w:t>that establishes metaphysics (</w:t>
      </w:r>
      <w:r w:rsidR="00E4071E" w:rsidRPr="00D215FF">
        <w:rPr>
          <w:i/>
        </w:rPr>
        <w:t>medium metaphysicum reducens</w:t>
      </w:r>
      <w:r w:rsidR="00E4071E" w:rsidRPr="00D215FF">
        <w:t>), an</w:t>
      </w:r>
      <w:r w:rsidR="00D3774C" w:rsidRPr="00D215FF">
        <w:t xml:space="preserve">d this is our whole metaphysics: coming </w:t>
      </w:r>
      <w:r w:rsidR="00E4071E" w:rsidRPr="00D215FF">
        <w:t>from emanation</w:t>
      </w:r>
      <w:r w:rsidR="00C17424" w:rsidRPr="00D215FF">
        <w:t>s</w:t>
      </w:r>
      <w:r w:rsidR="00E4071E" w:rsidRPr="00D215FF">
        <w:t xml:space="preserve">, from exemplarity and from the perfection given by irradiation with spiritual light, and </w:t>
      </w:r>
      <w:r w:rsidR="004061E6" w:rsidRPr="00D215FF">
        <w:t xml:space="preserve">it </w:t>
      </w:r>
      <w:r w:rsidR="00E4071E" w:rsidRPr="00D215FF">
        <w:t>le</w:t>
      </w:r>
      <w:r w:rsidR="004061E6" w:rsidRPr="00D215FF">
        <w:t>a</w:t>
      </w:r>
      <w:r w:rsidR="0071143D" w:rsidRPr="00D215FF">
        <w:t>d</w:t>
      </w:r>
      <w:r w:rsidR="007D3A19" w:rsidRPr="00D215FF">
        <w:t>s</w:t>
      </w:r>
      <w:r w:rsidR="0071143D" w:rsidRPr="00D215FF">
        <w:t xml:space="preserve"> to the h</w:t>
      </w:r>
      <w:r w:rsidR="00E4071E" w:rsidRPr="00D215FF">
        <w:t>ighest</w:t>
      </w:r>
      <w:r w:rsidR="0071143D" w:rsidRPr="00D215FF">
        <w:t xml:space="preserve"> goal</w:t>
      </w:r>
      <w:r w:rsidR="00E4071E" w:rsidRPr="00D215FF">
        <w:t>. In this way</w:t>
      </w:r>
      <w:r w:rsidR="00C17424" w:rsidRPr="00D215FF">
        <w:t>,</w:t>
      </w:r>
      <w:r w:rsidR="00E4071E" w:rsidRPr="00D215FF">
        <w:t xml:space="preserve"> you will become a real metaphysician.“ </w:t>
      </w:r>
      <w:r w:rsidR="00E4071E" w:rsidRPr="00D215FF">
        <w:rPr>
          <w:vertAlign w:val="superscript"/>
        </w:rPr>
        <w:footnoteReference w:id="33"/>
      </w:r>
      <w:r w:rsidR="00E4071E" w:rsidRPr="00D215FF">
        <w:t xml:space="preserve">  </w:t>
      </w:r>
    </w:p>
    <w:p w14:paraId="2A82006A" w14:textId="6EC2BC67" w:rsidR="00AD06A8" w:rsidRPr="00D215FF" w:rsidRDefault="00E4071E" w:rsidP="00AD06A8">
      <w:pPr>
        <w:rPr>
          <w:szCs w:val="24"/>
        </w:rPr>
      </w:pPr>
      <w:r w:rsidRPr="00D215FF">
        <w:rPr>
          <w:szCs w:val="24"/>
        </w:rPr>
        <w:t>The meaning of being is led to Jesus Christ as the only mediator between God and man. Anyone who recognizes this mystical</w:t>
      </w:r>
      <w:r w:rsidR="003E5466" w:rsidRPr="00D215FF">
        <w:rPr>
          <w:szCs w:val="24"/>
        </w:rPr>
        <w:t xml:space="preserve"> and </w:t>
      </w:r>
      <w:r w:rsidRPr="00D215FF">
        <w:rPr>
          <w:szCs w:val="24"/>
        </w:rPr>
        <w:t xml:space="preserve">philosophical medium becomes a real metaphysician. </w:t>
      </w:r>
      <w:r w:rsidR="00E30A05" w:rsidRPr="00D215FF">
        <w:rPr>
          <w:szCs w:val="24"/>
        </w:rPr>
        <w:t>The S</w:t>
      </w:r>
      <w:r w:rsidRPr="00D215FF">
        <w:rPr>
          <w:szCs w:val="24"/>
        </w:rPr>
        <w:t xml:space="preserve">eraphic teacher claims that scientific cognition culminates in revelation, the truths of which are above the mind, but by no means against the mind. The exposure </w:t>
      </w:r>
      <w:r w:rsidR="00282EC5" w:rsidRPr="00D215FF">
        <w:rPr>
          <w:szCs w:val="24"/>
        </w:rPr>
        <w:t xml:space="preserve">of being made </w:t>
      </w:r>
      <w:r w:rsidRPr="00D215FF">
        <w:rPr>
          <w:szCs w:val="24"/>
        </w:rPr>
        <w:t>from behind in the twofold form of objectivity (</w:t>
      </w:r>
      <w:r w:rsidRPr="00D215FF">
        <w:rPr>
          <w:i/>
          <w:szCs w:val="24"/>
        </w:rPr>
        <w:t>ratio exemplaris, seminalis</w:t>
      </w:r>
      <w:r w:rsidRPr="00D215FF">
        <w:rPr>
          <w:szCs w:val="24"/>
        </w:rPr>
        <w:t>) gives the intellect sufficient certainty of cognition</w:t>
      </w:r>
      <w:r w:rsidR="00DE55EE" w:rsidRPr="00D215FF">
        <w:rPr>
          <w:szCs w:val="24"/>
        </w:rPr>
        <w:t xml:space="preserve"> that </w:t>
      </w:r>
      <w:r w:rsidRPr="00D215FF">
        <w:rPr>
          <w:szCs w:val="24"/>
        </w:rPr>
        <w:t xml:space="preserve">is expressed by new </w:t>
      </w:r>
      <w:r w:rsidR="00385532" w:rsidRPr="00D215FF">
        <w:rPr>
          <w:szCs w:val="24"/>
        </w:rPr>
        <w:t xml:space="preserve">middle link of </w:t>
      </w:r>
      <w:r w:rsidRPr="00D215FF">
        <w:rPr>
          <w:szCs w:val="24"/>
        </w:rPr>
        <w:t>demonstrative syllogism (</w:t>
      </w:r>
      <w:r w:rsidRPr="00D215FF">
        <w:rPr>
          <w:i/>
          <w:szCs w:val="24"/>
        </w:rPr>
        <w:t>haec est tota nostra metaphysica</w:t>
      </w:r>
      <w:r w:rsidRPr="00D215FF">
        <w:rPr>
          <w:szCs w:val="24"/>
        </w:rPr>
        <w:t>). The ontotheological construction is based on mystical theology and logic and established the objective sense of being. The triple status of the be</w:t>
      </w:r>
      <w:r w:rsidR="00233E68" w:rsidRPr="00D215FF">
        <w:rPr>
          <w:szCs w:val="24"/>
        </w:rPr>
        <w:t>ing (real, universal, objective</w:t>
      </w:r>
      <w:r w:rsidRPr="00D215FF">
        <w:rPr>
          <w:szCs w:val="24"/>
        </w:rPr>
        <w:t xml:space="preserve">) discussed above requires the univocal species as being of the third kind. Only in this way can the project of modern metaphysics </w:t>
      </w:r>
      <w:r w:rsidR="00EC6227" w:rsidRPr="00D215FF">
        <w:rPr>
          <w:szCs w:val="24"/>
        </w:rPr>
        <w:t>re</w:t>
      </w:r>
      <w:r w:rsidR="00A329F5" w:rsidRPr="00D215FF">
        <w:rPr>
          <w:szCs w:val="24"/>
        </w:rPr>
        <w:t xml:space="preserve">ceive </w:t>
      </w:r>
      <w:r w:rsidRPr="00D215FF">
        <w:rPr>
          <w:szCs w:val="24"/>
        </w:rPr>
        <w:t xml:space="preserve">the complete predication </w:t>
      </w:r>
      <w:r w:rsidRPr="00D215FF">
        <w:rPr>
          <w:i/>
          <w:szCs w:val="24"/>
        </w:rPr>
        <w:t xml:space="preserve">per prius </w:t>
      </w:r>
      <w:r w:rsidRPr="00D215FF">
        <w:rPr>
          <w:szCs w:val="24"/>
        </w:rPr>
        <w:t>and</w:t>
      </w:r>
      <w:r w:rsidRPr="00D215FF">
        <w:rPr>
          <w:i/>
          <w:szCs w:val="24"/>
        </w:rPr>
        <w:t xml:space="preserve"> per posterius</w:t>
      </w:r>
      <w:r w:rsidRPr="00D215FF">
        <w:rPr>
          <w:szCs w:val="24"/>
        </w:rPr>
        <w:t xml:space="preserve">. This unified predication is transmitted in the framework of the new ontotheology in </w:t>
      </w:r>
      <w:r w:rsidR="0030432C" w:rsidRPr="00D215FF">
        <w:rPr>
          <w:szCs w:val="24"/>
        </w:rPr>
        <w:t>Bonaventure</w:t>
      </w:r>
      <w:r w:rsidR="00F90BEA" w:rsidRPr="00D215FF">
        <w:rPr>
          <w:szCs w:val="24"/>
        </w:rPr>
        <w:t>’</w:t>
      </w:r>
      <w:r w:rsidRPr="00D215FF">
        <w:rPr>
          <w:szCs w:val="24"/>
        </w:rPr>
        <w:t xml:space="preserve">s sermons and mystical-theological writings </w:t>
      </w:r>
      <w:r w:rsidR="00D01271" w:rsidRPr="00D215FF">
        <w:rPr>
          <w:szCs w:val="24"/>
        </w:rPr>
        <w:t>dating to later period</w:t>
      </w:r>
      <w:r w:rsidRPr="00D215FF">
        <w:rPr>
          <w:szCs w:val="24"/>
        </w:rPr>
        <w:t xml:space="preserve"> of his thought. Just as in the school of </w:t>
      </w:r>
      <w:r w:rsidR="00AC381A" w:rsidRPr="00D215FF">
        <w:rPr>
          <w:i/>
          <w:szCs w:val="24"/>
        </w:rPr>
        <w:t>N</w:t>
      </w:r>
      <w:r w:rsidRPr="00D215FF">
        <w:rPr>
          <w:i/>
          <w:szCs w:val="24"/>
        </w:rPr>
        <w:t>ominal</w:t>
      </w:r>
      <w:r w:rsidR="00AC381A" w:rsidRPr="00D215FF">
        <w:rPr>
          <w:i/>
          <w:szCs w:val="24"/>
        </w:rPr>
        <w:t>es</w:t>
      </w:r>
      <w:r w:rsidRPr="00D215FF">
        <w:rPr>
          <w:szCs w:val="24"/>
        </w:rPr>
        <w:t xml:space="preserve">, the essentially conceived species in the form of the ontotheological </w:t>
      </w:r>
      <w:r w:rsidRPr="00D215FF">
        <w:rPr>
          <w:i/>
          <w:szCs w:val="24"/>
        </w:rPr>
        <w:t>scibile</w:t>
      </w:r>
      <w:r w:rsidRPr="00D215FF">
        <w:rPr>
          <w:szCs w:val="24"/>
        </w:rPr>
        <w:t xml:space="preserve"> represents the fundamental key to the objective recognition of reality. </w:t>
      </w:r>
      <w:r w:rsidR="00AD06A8" w:rsidRPr="00D215FF">
        <w:rPr>
          <w:szCs w:val="24"/>
        </w:rPr>
        <w:t xml:space="preserve">The justification of objectivity </w:t>
      </w:r>
      <w:r w:rsidR="00ED7C6C" w:rsidRPr="00D215FF">
        <w:rPr>
          <w:szCs w:val="24"/>
        </w:rPr>
        <w:t xml:space="preserve">is based on the will of </w:t>
      </w:r>
      <w:r w:rsidR="00916515" w:rsidRPr="00D215FF">
        <w:rPr>
          <w:szCs w:val="24"/>
        </w:rPr>
        <w:t xml:space="preserve">modern God and later on the will of modern </w:t>
      </w:r>
      <w:r w:rsidR="00ED7C6C" w:rsidRPr="00D215FF">
        <w:rPr>
          <w:szCs w:val="24"/>
        </w:rPr>
        <w:t>demiurge</w:t>
      </w:r>
      <w:r w:rsidR="00AD06A8" w:rsidRPr="00D215FF">
        <w:rPr>
          <w:szCs w:val="24"/>
        </w:rPr>
        <w:t>.</w:t>
      </w:r>
    </w:p>
    <w:p w14:paraId="5856B899" w14:textId="1E929C69" w:rsidR="00AD06A8" w:rsidRPr="00D215FF" w:rsidRDefault="00F90BEA" w:rsidP="00AD06A8">
      <w:pPr>
        <w:pStyle w:val="Citace"/>
      </w:pPr>
      <w:r w:rsidRPr="00D215FF">
        <w:t>“</w:t>
      </w:r>
      <w:r w:rsidR="00AD06A8" w:rsidRPr="00D215FF">
        <w:t xml:space="preserve">Then it is possible to signify goodness in potency, just as the </w:t>
      </w:r>
      <w:r w:rsidR="00FA21C8" w:rsidRPr="00D215FF">
        <w:t xml:space="preserve">exemplar </w:t>
      </w:r>
      <w:r w:rsidR="00AD06A8" w:rsidRPr="00D215FF">
        <w:t>expresses the being of the thing. Not because the thing exists, but because God can create it. There can be nothing in Go</w:t>
      </w:r>
      <w:r w:rsidR="001F150E" w:rsidRPr="00D215FF">
        <w:t>d that does not recognize with h</w:t>
      </w:r>
      <w:r w:rsidR="00AD06A8" w:rsidRPr="00D215FF">
        <w:t xml:space="preserve">is </w:t>
      </w:r>
      <w:r w:rsidR="001F150E" w:rsidRPr="00D215FF">
        <w:t xml:space="preserve">agreement </w:t>
      </w:r>
      <w:r w:rsidR="00AD06A8" w:rsidRPr="00D215FF">
        <w:t>(</w:t>
      </w:r>
      <w:r w:rsidR="00AD06A8" w:rsidRPr="00D215FF">
        <w:rPr>
          <w:i/>
        </w:rPr>
        <w:t>nihil est in Deo, nisi quod cognoscit notitia approbationis</w:t>
      </w:r>
      <w:r w:rsidR="00AD06A8" w:rsidRPr="00D215FF">
        <w:t>). In this way, he also recognizes all the good that either exists or that he can do (</w:t>
      </w:r>
      <w:r w:rsidR="00AD06A8" w:rsidRPr="00D215FF">
        <w:rPr>
          <w:i/>
        </w:rPr>
        <w:t>quod est vel quod potest facere</w:t>
      </w:r>
      <w:r w:rsidR="001F150E" w:rsidRPr="00D215FF">
        <w:t xml:space="preserve">), since he owns an exemplar of it. But this kind of exemplar </w:t>
      </w:r>
      <w:r w:rsidR="00AD06A8" w:rsidRPr="00D215FF">
        <w:t>is given only in God.“ </w:t>
      </w:r>
      <w:r w:rsidR="00AD06A8" w:rsidRPr="00D215FF">
        <w:rPr>
          <w:vertAlign w:val="superscript"/>
        </w:rPr>
        <w:footnoteReference w:id="34"/>
      </w:r>
      <w:r w:rsidR="00AD06A8" w:rsidRPr="00D215FF">
        <w:t xml:space="preserve">  </w:t>
      </w:r>
    </w:p>
    <w:p w14:paraId="571754CE" w14:textId="77777777" w:rsidR="002E3307" w:rsidRPr="00D215FF" w:rsidRDefault="00AD06A8" w:rsidP="00553866">
      <w:pPr>
        <w:rPr>
          <w:lang w:eastAsia="en-US"/>
        </w:rPr>
      </w:pPr>
      <w:r w:rsidRPr="00D215FF">
        <w:rPr>
          <w:szCs w:val="24"/>
        </w:rPr>
        <w:lastRenderedPageBreak/>
        <w:t xml:space="preserve">The will of the Creator or the </w:t>
      </w:r>
      <w:r w:rsidR="00D2424A" w:rsidRPr="00D215FF">
        <w:rPr>
          <w:szCs w:val="24"/>
        </w:rPr>
        <w:t xml:space="preserve">demiurge </w:t>
      </w:r>
      <w:r w:rsidRPr="00D215FF">
        <w:rPr>
          <w:szCs w:val="24"/>
        </w:rPr>
        <w:t>in its formal capacity or potency (</w:t>
      </w:r>
      <w:r w:rsidRPr="00D215FF">
        <w:rPr>
          <w:i/>
          <w:szCs w:val="24"/>
        </w:rPr>
        <w:t>posse</w:t>
      </w:r>
      <w:r w:rsidRPr="00D215FF">
        <w:rPr>
          <w:szCs w:val="24"/>
        </w:rPr>
        <w:t xml:space="preserve">) and the </w:t>
      </w:r>
      <w:r w:rsidR="00D2424A" w:rsidRPr="00D215FF">
        <w:rPr>
          <w:szCs w:val="24"/>
        </w:rPr>
        <w:t>deliberate</w:t>
      </w:r>
      <w:r w:rsidRPr="00D215FF">
        <w:rPr>
          <w:szCs w:val="24"/>
        </w:rPr>
        <w:t xml:space="preserve"> consent to the intended work (</w:t>
      </w:r>
      <w:r w:rsidRPr="00D215FF">
        <w:rPr>
          <w:i/>
          <w:szCs w:val="24"/>
        </w:rPr>
        <w:t>notitia approbationis</w:t>
      </w:r>
      <w:r w:rsidRPr="00D215FF">
        <w:rPr>
          <w:szCs w:val="24"/>
        </w:rPr>
        <w:t xml:space="preserve">) became, for the first time in the history of the West, a fundamental metaphysical determination of being. The first Averroism </w:t>
      </w:r>
      <w:r w:rsidR="00C17424" w:rsidRPr="00D215FF">
        <w:rPr>
          <w:szCs w:val="24"/>
        </w:rPr>
        <w:t xml:space="preserve">recognized </w:t>
      </w:r>
      <w:r w:rsidRPr="00D215FF">
        <w:rPr>
          <w:szCs w:val="24"/>
        </w:rPr>
        <w:t xml:space="preserve">that </w:t>
      </w:r>
      <w:r w:rsidR="00C17424" w:rsidRPr="00D215FF">
        <w:rPr>
          <w:szCs w:val="24"/>
        </w:rPr>
        <w:t>we</w:t>
      </w:r>
      <w:r w:rsidRPr="00D215FF">
        <w:rPr>
          <w:szCs w:val="24"/>
        </w:rPr>
        <w:t xml:space="preserve"> can investigate God with scientific</w:t>
      </w:r>
      <w:r w:rsidR="00C17424" w:rsidRPr="00D215FF">
        <w:rPr>
          <w:szCs w:val="24"/>
        </w:rPr>
        <w:t xml:space="preserve"> and </w:t>
      </w:r>
      <w:r w:rsidRPr="00D215FF">
        <w:rPr>
          <w:szCs w:val="24"/>
        </w:rPr>
        <w:t>critical mind as the first cause, but nothing more. The second Averroism was inspired by the mathematical</w:t>
      </w:r>
      <w:r w:rsidR="00BF5E9E" w:rsidRPr="00D215FF">
        <w:rPr>
          <w:szCs w:val="24"/>
        </w:rPr>
        <w:t xml:space="preserve"> and </w:t>
      </w:r>
      <w:r w:rsidRPr="00D215FF">
        <w:rPr>
          <w:szCs w:val="24"/>
        </w:rPr>
        <w:t>geometric unive</w:t>
      </w:r>
      <w:r w:rsidR="00D2424A" w:rsidRPr="00D215FF">
        <w:rPr>
          <w:szCs w:val="24"/>
        </w:rPr>
        <w:t xml:space="preserve">rse </w:t>
      </w:r>
      <w:r w:rsidR="00BF5E9E" w:rsidRPr="00D215FF">
        <w:rPr>
          <w:szCs w:val="24"/>
        </w:rPr>
        <w:t xml:space="preserve">according to </w:t>
      </w:r>
      <w:r w:rsidR="00D2424A" w:rsidRPr="00D215FF">
        <w:rPr>
          <w:szCs w:val="24"/>
        </w:rPr>
        <w:t xml:space="preserve">the dialogue of </w:t>
      </w:r>
      <w:r w:rsidR="00D2424A" w:rsidRPr="00D215FF">
        <w:rPr>
          <w:i/>
          <w:szCs w:val="24"/>
        </w:rPr>
        <w:t>Timaeus</w:t>
      </w:r>
      <w:r w:rsidRPr="00D215FF">
        <w:rPr>
          <w:szCs w:val="24"/>
        </w:rPr>
        <w:t xml:space="preserve">. </w:t>
      </w:r>
      <w:r w:rsidR="0030432C" w:rsidRPr="00D215FF">
        <w:rPr>
          <w:szCs w:val="24"/>
        </w:rPr>
        <w:t>Bonaventure</w:t>
      </w:r>
      <w:r w:rsidRPr="00D215FF">
        <w:rPr>
          <w:szCs w:val="24"/>
        </w:rPr>
        <w:t xml:space="preserve"> determined </w:t>
      </w:r>
      <w:r w:rsidR="00BF5E9E" w:rsidRPr="00D215FF">
        <w:rPr>
          <w:szCs w:val="24"/>
        </w:rPr>
        <w:t xml:space="preserve">the metaphysics through the </w:t>
      </w:r>
      <w:r w:rsidRPr="00D215FF">
        <w:rPr>
          <w:szCs w:val="24"/>
        </w:rPr>
        <w:t xml:space="preserve">creative will of </w:t>
      </w:r>
      <w:r w:rsidR="00C17424" w:rsidRPr="00D215FF">
        <w:rPr>
          <w:szCs w:val="24"/>
        </w:rPr>
        <w:t xml:space="preserve">the </w:t>
      </w:r>
      <w:r w:rsidRPr="00D215FF">
        <w:rPr>
          <w:szCs w:val="24"/>
        </w:rPr>
        <w:t>demiurge</w:t>
      </w:r>
      <w:r w:rsidR="00D2424A" w:rsidRPr="00D215FF">
        <w:rPr>
          <w:szCs w:val="24"/>
        </w:rPr>
        <w:t xml:space="preserve">. </w:t>
      </w:r>
      <w:r w:rsidRPr="00D215FF">
        <w:rPr>
          <w:szCs w:val="24"/>
        </w:rPr>
        <w:t>The objective</w:t>
      </w:r>
      <w:r w:rsidR="00D2424A" w:rsidRPr="00D215FF">
        <w:rPr>
          <w:szCs w:val="24"/>
        </w:rPr>
        <w:t xml:space="preserve"> entity as an exemplary and </w:t>
      </w:r>
      <w:r w:rsidRPr="00D215FF">
        <w:rPr>
          <w:szCs w:val="24"/>
        </w:rPr>
        <w:t xml:space="preserve">objective </w:t>
      </w:r>
      <w:r w:rsidRPr="00D215FF">
        <w:rPr>
          <w:i/>
          <w:szCs w:val="24"/>
        </w:rPr>
        <w:t>scibile</w:t>
      </w:r>
      <w:r w:rsidRPr="00D215FF">
        <w:rPr>
          <w:szCs w:val="24"/>
        </w:rPr>
        <w:t xml:space="preserve"> (</w:t>
      </w:r>
      <w:r w:rsidRPr="00D215FF">
        <w:rPr>
          <w:i/>
          <w:szCs w:val="24"/>
        </w:rPr>
        <w:t>ratio exemplaris</w:t>
      </w:r>
      <w:r w:rsidRPr="00D215FF">
        <w:rPr>
          <w:szCs w:val="24"/>
        </w:rPr>
        <w:t xml:space="preserve">), is determined by divine intention </w:t>
      </w:r>
      <w:r w:rsidR="00347ABC" w:rsidRPr="00D215FF">
        <w:rPr>
          <w:szCs w:val="24"/>
        </w:rPr>
        <w:t xml:space="preserve">to </w:t>
      </w:r>
      <w:r w:rsidRPr="00D215FF">
        <w:rPr>
          <w:szCs w:val="24"/>
        </w:rPr>
        <w:t>creat</w:t>
      </w:r>
      <w:r w:rsidR="00347ABC" w:rsidRPr="00D215FF">
        <w:rPr>
          <w:szCs w:val="24"/>
        </w:rPr>
        <w:t>e something</w:t>
      </w:r>
      <w:r w:rsidRPr="00D215FF">
        <w:rPr>
          <w:szCs w:val="24"/>
        </w:rPr>
        <w:t xml:space="preserve">. This </w:t>
      </w:r>
      <w:r w:rsidR="0098369F" w:rsidRPr="00D215FF">
        <w:rPr>
          <w:szCs w:val="24"/>
        </w:rPr>
        <w:t xml:space="preserve">fundament </w:t>
      </w:r>
      <w:r w:rsidRPr="00D215FF">
        <w:rPr>
          <w:szCs w:val="24"/>
        </w:rPr>
        <w:t>was further developed by Olivi and Scotus and shows the new sphere of the creative sphere in God, which establishes a new conception of being (</w:t>
      </w:r>
      <w:r w:rsidRPr="00D215FF">
        <w:rPr>
          <w:i/>
          <w:szCs w:val="24"/>
        </w:rPr>
        <w:t>exemplar connotat rei entitatem</w:t>
      </w:r>
      <w:r w:rsidRPr="00D215FF">
        <w:rPr>
          <w:szCs w:val="24"/>
        </w:rPr>
        <w:t xml:space="preserve">). The objective </w:t>
      </w:r>
      <w:r w:rsidR="00CF212C" w:rsidRPr="00D215FF">
        <w:rPr>
          <w:szCs w:val="24"/>
        </w:rPr>
        <w:t xml:space="preserve">nature </w:t>
      </w:r>
      <w:r w:rsidRPr="00D215FF">
        <w:rPr>
          <w:szCs w:val="24"/>
        </w:rPr>
        <w:t xml:space="preserve">of </w:t>
      </w:r>
      <w:r w:rsidR="00CF212C" w:rsidRPr="00D215FF">
        <w:rPr>
          <w:szCs w:val="24"/>
        </w:rPr>
        <w:t>non-created being</w:t>
      </w:r>
      <w:r w:rsidRPr="00D215FF">
        <w:rPr>
          <w:szCs w:val="24"/>
        </w:rPr>
        <w:t xml:space="preserve"> in God corresponds to the doubling of being according to Porphyrios</w:t>
      </w:r>
      <w:r w:rsidR="00F90BEA" w:rsidRPr="00D215FF">
        <w:rPr>
          <w:szCs w:val="24"/>
        </w:rPr>
        <w:t>’</w:t>
      </w:r>
      <w:r w:rsidR="00CF212C" w:rsidRPr="00D215FF">
        <w:rPr>
          <w:szCs w:val="24"/>
        </w:rPr>
        <w:t>s</w:t>
      </w:r>
      <w:r w:rsidRPr="00D215FF">
        <w:rPr>
          <w:szCs w:val="24"/>
        </w:rPr>
        <w:t xml:space="preserve"> interpretation of the dialogue </w:t>
      </w:r>
      <w:r w:rsidRPr="00D215FF">
        <w:rPr>
          <w:i/>
          <w:szCs w:val="24"/>
        </w:rPr>
        <w:t>Parmenides</w:t>
      </w:r>
      <w:r w:rsidRPr="00D215FF">
        <w:rPr>
          <w:szCs w:val="24"/>
        </w:rPr>
        <w:t xml:space="preserve"> (OBJ I, </w:t>
      </w:r>
      <w:r w:rsidR="00E44CF0" w:rsidRPr="00D215FF">
        <w:rPr>
          <w:szCs w:val="24"/>
        </w:rPr>
        <w:t>ch.</w:t>
      </w:r>
      <w:r w:rsidRPr="00D215FF">
        <w:rPr>
          <w:szCs w:val="24"/>
        </w:rPr>
        <w:t xml:space="preserve"> 1.3.1). </w:t>
      </w:r>
      <w:r w:rsidR="00445A44" w:rsidRPr="00D215FF">
        <w:rPr>
          <w:szCs w:val="24"/>
        </w:rPr>
        <w:t>Bonaventure created a new version of the hyposta</w:t>
      </w:r>
      <w:r w:rsidR="009060F2" w:rsidRPr="00D215FF">
        <w:rPr>
          <w:szCs w:val="24"/>
        </w:rPr>
        <w:t>t</w:t>
      </w:r>
      <w:r w:rsidR="00445A44" w:rsidRPr="00D215FF">
        <w:rPr>
          <w:szCs w:val="24"/>
        </w:rPr>
        <w:t>ized relation (</w:t>
      </w:r>
      <w:r w:rsidR="00445A44" w:rsidRPr="00D215FF">
        <w:rPr>
          <w:i/>
          <w:szCs w:val="24"/>
        </w:rPr>
        <w:t>esse ad</w:t>
      </w:r>
      <w:r w:rsidR="00445A44" w:rsidRPr="00D215FF">
        <w:rPr>
          <w:i/>
          <w:szCs w:val="24"/>
        </w:rPr>
        <w:fldChar w:fldCharType="begin"/>
      </w:r>
      <w:r w:rsidR="00445A44" w:rsidRPr="00D215FF">
        <w:instrText xml:space="preserve"> XE "</w:instrText>
      </w:r>
      <w:r w:rsidR="00445A44" w:rsidRPr="00D215FF">
        <w:rPr>
          <w:i/>
          <w:szCs w:val="24"/>
        </w:rPr>
        <w:instrText>esse ad</w:instrText>
      </w:r>
      <w:r w:rsidR="00445A44" w:rsidRPr="00D215FF">
        <w:instrText xml:space="preserve">" </w:instrText>
      </w:r>
      <w:r w:rsidR="00445A44" w:rsidRPr="00D215FF">
        <w:rPr>
          <w:i/>
          <w:szCs w:val="24"/>
        </w:rPr>
        <w:fldChar w:fldCharType="end"/>
      </w:r>
      <w:r w:rsidR="00445A44" w:rsidRPr="00D215FF">
        <w:rPr>
          <w:szCs w:val="24"/>
        </w:rPr>
        <w:t xml:space="preserve">) that Simplicius conceptualized for the first time (OBJ I, ch. 1.3.2). Its relative </w:t>
      </w:r>
      <w:r w:rsidR="00C17424" w:rsidRPr="00D215FF">
        <w:rPr>
          <w:szCs w:val="24"/>
        </w:rPr>
        <w:t xml:space="preserve">existence </w:t>
      </w:r>
      <w:r w:rsidR="00445A44" w:rsidRPr="00D215FF">
        <w:rPr>
          <w:szCs w:val="24"/>
        </w:rPr>
        <w:t xml:space="preserve">depends exclusively on </w:t>
      </w:r>
      <w:r w:rsidRPr="00D215FF">
        <w:rPr>
          <w:szCs w:val="24"/>
        </w:rPr>
        <w:t>the will</w:t>
      </w:r>
      <w:r w:rsidR="00C17424" w:rsidRPr="00D215FF">
        <w:rPr>
          <w:szCs w:val="24"/>
        </w:rPr>
        <w:t>ing</w:t>
      </w:r>
      <w:r w:rsidRPr="00D215FF">
        <w:rPr>
          <w:szCs w:val="24"/>
        </w:rPr>
        <w:t xml:space="preserve"> of God</w:t>
      </w:r>
      <w:r w:rsidR="00445A44" w:rsidRPr="00D215FF">
        <w:rPr>
          <w:szCs w:val="24"/>
        </w:rPr>
        <w:t xml:space="preserve">. He </w:t>
      </w:r>
      <w:r w:rsidRPr="00D215FF">
        <w:rPr>
          <w:szCs w:val="24"/>
        </w:rPr>
        <w:t xml:space="preserve">endows </w:t>
      </w:r>
      <w:r w:rsidR="00445A44" w:rsidRPr="00D215FF">
        <w:rPr>
          <w:szCs w:val="24"/>
        </w:rPr>
        <w:t xml:space="preserve">that intended entity </w:t>
      </w:r>
      <w:r w:rsidRPr="00D215FF">
        <w:rPr>
          <w:szCs w:val="24"/>
        </w:rPr>
        <w:t xml:space="preserve">with a universal objective being given between </w:t>
      </w:r>
      <w:r w:rsidR="00445A44" w:rsidRPr="00D215FF">
        <w:rPr>
          <w:szCs w:val="24"/>
        </w:rPr>
        <w:t xml:space="preserve">a pure </w:t>
      </w:r>
      <w:r w:rsidRPr="00D215FF">
        <w:rPr>
          <w:szCs w:val="24"/>
        </w:rPr>
        <w:t>being and non-being (</w:t>
      </w:r>
      <w:r w:rsidRPr="00D215FF">
        <w:rPr>
          <w:i/>
          <w:szCs w:val="24"/>
        </w:rPr>
        <w:t>non quia sit, sed quia Deus potest eam facere</w:t>
      </w:r>
      <w:r w:rsidRPr="00D215FF">
        <w:rPr>
          <w:szCs w:val="24"/>
        </w:rPr>
        <w:t>). The possibility given only in the demiurge</w:t>
      </w:r>
      <w:r w:rsidR="00F90BEA" w:rsidRPr="00D215FF">
        <w:rPr>
          <w:szCs w:val="24"/>
        </w:rPr>
        <w:t>’</w:t>
      </w:r>
      <w:r w:rsidRPr="00D215FF">
        <w:rPr>
          <w:szCs w:val="24"/>
        </w:rPr>
        <w:t>s thinking became the basis of the rational structure of reality (</w:t>
      </w:r>
      <w:r w:rsidRPr="00D215FF">
        <w:rPr>
          <w:i/>
          <w:szCs w:val="24"/>
        </w:rPr>
        <w:t>illius habet exemplar</w:t>
      </w:r>
      <w:r w:rsidRPr="00D215FF">
        <w:rPr>
          <w:szCs w:val="24"/>
        </w:rPr>
        <w:t>). The consent to this willful or intentional intention (</w:t>
      </w:r>
      <w:r w:rsidRPr="00D215FF">
        <w:rPr>
          <w:i/>
          <w:szCs w:val="24"/>
        </w:rPr>
        <w:t>notitia approbationis</w:t>
      </w:r>
      <w:r w:rsidRPr="00D215FF">
        <w:rPr>
          <w:szCs w:val="24"/>
        </w:rPr>
        <w:t xml:space="preserve">) then establishes the being in potency and </w:t>
      </w:r>
      <w:r w:rsidR="00181F5E" w:rsidRPr="00D215FF">
        <w:rPr>
          <w:szCs w:val="24"/>
        </w:rPr>
        <w:t>in</w:t>
      </w:r>
      <w:r w:rsidRPr="00D215FF">
        <w:rPr>
          <w:szCs w:val="24"/>
        </w:rPr>
        <w:t xml:space="preserve"> actuality. </w:t>
      </w:r>
      <w:r w:rsidR="0030432C" w:rsidRPr="00D215FF">
        <w:rPr>
          <w:szCs w:val="24"/>
        </w:rPr>
        <w:t>Bonaventure</w:t>
      </w:r>
      <w:r w:rsidRPr="00D215FF">
        <w:rPr>
          <w:szCs w:val="24"/>
        </w:rPr>
        <w:t xml:space="preserve"> </w:t>
      </w:r>
      <w:r w:rsidR="001C354B" w:rsidRPr="00D215FF">
        <w:rPr>
          <w:szCs w:val="24"/>
        </w:rPr>
        <w:t xml:space="preserve">declares </w:t>
      </w:r>
      <w:r w:rsidRPr="00D215FF">
        <w:rPr>
          <w:szCs w:val="24"/>
        </w:rPr>
        <w:t xml:space="preserve">that </w:t>
      </w:r>
      <w:r w:rsidR="001C354B" w:rsidRPr="00D215FF">
        <w:rPr>
          <w:szCs w:val="24"/>
        </w:rPr>
        <w:t xml:space="preserve">such a kind of </w:t>
      </w:r>
      <w:r w:rsidRPr="00D215FF">
        <w:rPr>
          <w:szCs w:val="24"/>
        </w:rPr>
        <w:t>exemplary demiurgic will is only possible in God (</w:t>
      </w:r>
      <w:r w:rsidRPr="00D215FF">
        <w:rPr>
          <w:i/>
          <w:szCs w:val="24"/>
        </w:rPr>
        <w:t>tantum est in Deo</w:t>
      </w:r>
      <w:r w:rsidRPr="00D215FF">
        <w:rPr>
          <w:szCs w:val="24"/>
        </w:rPr>
        <w:t>)</w:t>
      </w:r>
      <w:r w:rsidR="001C354B" w:rsidRPr="00D215FF">
        <w:rPr>
          <w:szCs w:val="24"/>
        </w:rPr>
        <w:t xml:space="preserve">. However, </w:t>
      </w:r>
      <w:r w:rsidRPr="00D215FF">
        <w:rPr>
          <w:szCs w:val="24"/>
        </w:rPr>
        <w:t xml:space="preserve">postmodernism no longer imposed </w:t>
      </w:r>
      <w:r w:rsidR="001C354B" w:rsidRPr="00D215FF">
        <w:rPr>
          <w:szCs w:val="24"/>
        </w:rPr>
        <w:t xml:space="preserve">itself </w:t>
      </w:r>
      <w:r w:rsidRPr="00D215FF">
        <w:rPr>
          <w:szCs w:val="24"/>
        </w:rPr>
        <w:t>any restrictions</w:t>
      </w:r>
      <w:r w:rsidR="001C354B" w:rsidRPr="00D215FF">
        <w:rPr>
          <w:szCs w:val="24"/>
        </w:rPr>
        <w:t xml:space="preserve"> after the death of the modern G</w:t>
      </w:r>
      <w:r w:rsidR="0064165E" w:rsidRPr="00D215FF">
        <w:rPr>
          <w:szCs w:val="24"/>
        </w:rPr>
        <w:t xml:space="preserve">od. </w:t>
      </w:r>
      <w:r w:rsidR="003779E0" w:rsidRPr="00D215FF">
        <w:t>The concept of “</w:t>
      </w:r>
      <w:r w:rsidR="003779E0" w:rsidRPr="00D215FF">
        <w:rPr>
          <w:i/>
        </w:rPr>
        <w:t>notitia approbationis</w:t>
      </w:r>
      <w:r w:rsidR="003779E0" w:rsidRPr="00D215FF">
        <w:t>” is of major importance for the foundation of objective metaphysics</w:t>
      </w:r>
      <w:r w:rsidR="002652B5" w:rsidRPr="00D215FF">
        <w:t xml:space="preserve"> since it makes the connection of most important categorical determinations </w:t>
      </w:r>
      <w:r w:rsidR="0068064C" w:rsidRPr="00D215FF">
        <w:t xml:space="preserve">assembled in the framework of </w:t>
      </w:r>
      <w:r w:rsidR="002652B5" w:rsidRPr="00D215FF">
        <w:rPr>
          <w:i/>
        </w:rPr>
        <w:t>dativus obiectivus</w:t>
      </w:r>
      <w:r w:rsidR="002652B5" w:rsidRPr="00D215FF">
        <w:t xml:space="preserve">. </w:t>
      </w:r>
      <w:r w:rsidR="002652B5" w:rsidRPr="00D215FF">
        <w:rPr>
          <w:lang w:eastAsia="en-US"/>
        </w:rPr>
        <w:t xml:space="preserve">The metaphysical </w:t>
      </w:r>
      <w:r w:rsidR="00553866" w:rsidRPr="00D215FF">
        <w:rPr>
          <w:i/>
          <w:lang w:eastAsia="en-US"/>
        </w:rPr>
        <w:t>ens</w:t>
      </w:r>
      <w:r w:rsidR="00553866" w:rsidRPr="00D215FF">
        <w:rPr>
          <w:lang w:eastAsia="en-US"/>
        </w:rPr>
        <w:t xml:space="preserve"> </w:t>
      </w:r>
      <w:r w:rsidR="002652B5" w:rsidRPr="00D215FF">
        <w:rPr>
          <w:lang w:eastAsia="en-US"/>
        </w:rPr>
        <w:t>become</w:t>
      </w:r>
      <w:r w:rsidR="00553866" w:rsidRPr="00D215FF">
        <w:rPr>
          <w:lang w:eastAsia="en-US"/>
        </w:rPr>
        <w:t>s</w:t>
      </w:r>
      <w:r w:rsidR="002652B5" w:rsidRPr="00D215FF">
        <w:rPr>
          <w:lang w:eastAsia="en-US"/>
        </w:rPr>
        <w:t xml:space="preserve"> </w:t>
      </w:r>
      <w:r w:rsidR="00553866" w:rsidRPr="00D215FF">
        <w:rPr>
          <w:lang w:eastAsia="en-US"/>
        </w:rPr>
        <w:t xml:space="preserve">an </w:t>
      </w:r>
      <w:r w:rsidR="002652B5" w:rsidRPr="00D215FF">
        <w:rPr>
          <w:lang w:eastAsia="en-US"/>
        </w:rPr>
        <w:t xml:space="preserve">objective </w:t>
      </w:r>
      <w:r w:rsidR="002652B5" w:rsidRPr="00D215FF">
        <w:rPr>
          <w:i/>
          <w:lang w:eastAsia="en-US"/>
        </w:rPr>
        <w:t xml:space="preserve">ens </w:t>
      </w:r>
      <w:r w:rsidR="002652B5" w:rsidRPr="00D215FF">
        <w:rPr>
          <w:lang w:eastAsia="en-US"/>
        </w:rPr>
        <w:t>in virtue of demiurgic will (</w:t>
      </w:r>
      <w:r w:rsidR="002652B5" w:rsidRPr="00D215FF">
        <w:rPr>
          <w:i/>
          <w:lang w:eastAsia="en-US"/>
        </w:rPr>
        <w:t>dativus possessivus</w:t>
      </w:r>
      <w:r w:rsidR="002652B5" w:rsidRPr="00D215FF">
        <w:rPr>
          <w:lang w:eastAsia="en-US"/>
        </w:rPr>
        <w:t xml:space="preserve">). </w:t>
      </w:r>
      <w:r w:rsidR="00553866" w:rsidRPr="00D215FF">
        <w:rPr>
          <w:lang w:eastAsia="en-US"/>
        </w:rPr>
        <w:t>The source of this volition is in modern subject</w:t>
      </w:r>
      <w:r w:rsidR="00C17424" w:rsidRPr="00D215FF">
        <w:rPr>
          <w:lang w:eastAsia="en-US"/>
        </w:rPr>
        <w:t>s</w:t>
      </w:r>
      <w:r w:rsidR="00553866" w:rsidRPr="00D215FF">
        <w:rPr>
          <w:lang w:eastAsia="en-US"/>
        </w:rPr>
        <w:t xml:space="preserve"> that bring the objective being into the unconcealment given as objective </w:t>
      </w:r>
      <w:r w:rsidR="00553866" w:rsidRPr="00D215FF">
        <w:rPr>
          <w:i/>
          <w:lang w:eastAsia="en-US"/>
        </w:rPr>
        <w:t>veritas</w:t>
      </w:r>
      <w:r w:rsidR="00553866" w:rsidRPr="00D215FF">
        <w:rPr>
          <w:lang w:eastAsia="en-US"/>
        </w:rPr>
        <w:t xml:space="preserve"> (</w:t>
      </w:r>
      <w:r w:rsidR="00553866" w:rsidRPr="00D215FF">
        <w:rPr>
          <w:i/>
          <w:lang w:eastAsia="en-US"/>
        </w:rPr>
        <w:t>dativus auctoris</w:t>
      </w:r>
      <w:r w:rsidR="00553866" w:rsidRPr="00D215FF">
        <w:rPr>
          <w:lang w:eastAsia="en-US"/>
        </w:rPr>
        <w:t xml:space="preserve">). The exemplary established ontotheological structure relates to modern God </w:t>
      </w:r>
      <w:r w:rsidR="0068064C" w:rsidRPr="00D215FF">
        <w:rPr>
          <w:lang w:eastAsia="en-US"/>
        </w:rPr>
        <w:t xml:space="preserve">as the </w:t>
      </w:r>
      <w:r w:rsidR="0068064C" w:rsidRPr="00D215FF">
        <w:rPr>
          <w:i/>
          <w:lang w:eastAsia="en-US"/>
        </w:rPr>
        <w:t>ul</w:t>
      </w:r>
      <w:r w:rsidR="00553866" w:rsidRPr="00D215FF">
        <w:rPr>
          <w:i/>
          <w:lang w:eastAsia="en-US"/>
        </w:rPr>
        <w:t>t</w:t>
      </w:r>
      <w:r w:rsidR="0068064C" w:rsidRPr="00D215FF">
        <w:rPr>
          <w:i/>
          <w:lang w:eastAsia="en-US"/>
        </w:rPr>
        <w:t>ima ratio</w:t>
      </w:r>
      <w:r w:rsidR="00553866" w:rsidRPr="00D215FF">
        <w:rPr>
          <w:lang w:eastAsia="en-US"/>
        </w:rPr>
        <w:t xml:space="preserve"> of that objectivity (</w:t>
      </w:r>
      <w:r w:rsidR="00553866" w:rsidRPr="00D215FF">
        <w:rPr>
          <w:i/>
          <w:lang w:eastAsia="en-US"/>
        </w:rPr>
        <w:t>dativus finalis</w:t>
      </w:r>
      <w:r w:rsidR="00553866" w:rsidRPr="00D215FF">
        <w:rPr>
          <w:lang w:eastAsia="en-US"/>
        </w:rPr>
        <w:t xml:space="preserve">). Aristotelian metaphysics received in the learning of the Commentator is useless, since the new predication starts from complete different source than the hyparchical first substance </w:t>
      </w:r>
      <w:r w:rsidR="002652B5" w:rsidRPr="00D215FF">
        <w:rPr>
          <w:lang w:eastAsia="en-US"/>
        </w:rPr>
        <w:t>(</w:t>
      </w:r>
      <w:r w:rsidR="002652B5" w:rsidRPr="00D215FF">
        <w:rPr>
          <w:i/>
          <w:lang w:eastAsia="en-US"/>
        </w:rPr>
        <w:t>dativus incommodi</w:t>
      </w:r>
      <w:r w:rsidR="002652B5" w:rsidRPr="00D215FF">
        <w:rPr>
          <w:lang w:eastAsia="en-US"/>
        </w:rPr>
        <w:t>)</w:t>
      </w:r>
      <w:r w:rsidR="00553866" w:rsidRPr="00D215FF">
        <w:rPr>
          <w:lang w:eastAsia="en-US"/>
        </w:rPr>
        <w:t xml:space="preserve">. </w:t>
      </w:r>
      <w:r w:rsidR="004E2BD8" w:rsidRPr="00D215FF">
        <w:rPr>
          <w:lang w:eastAsia="en-US"/>
        </w:rPr>
        <w:t xml:space="preserve">Modernity objectively considers as reality what it accepts through its assent in the mythological mode </w:t>
      </w:r>
      <w:r w:rsidR="00D30A66" w:rsidRPr="00D215FF">
        <w:rPr>
          <w:lang w:eastAsia="en-US"/>
        </w:rPr>
        <w:t xml:space="preserve">as </w:t>
      </w:r>
      <w:r w:rsidR="00994888" w:rsidRPr="00D215FF">
        <w:rPr>
          <w:lang w:eastAsia="en-US"/>
        </w:rPr>
        <w:t>“</w:t>
      </w:r>
      <w:r w:rsidR="00994888" w:rsidRPr="00D215FF">
        <w:rPr>
          <w:i/>
          <w:lang w:eastAsia="en-US"/>
        </w:rPr>
        <w:t xml:space="preserve">notitia </w:t>
      </w:r>
      <w:r w:rsidR="00994888" w:rsidRPr="00D215FF">
        <w:rPr>
          <w:i/>
          <w:lang w:eastAsia="en-US"/>
        </w:rPr>
        <w:lastRenderedPageBreak/>
        <w:t>approbationis</w:t>
      </w:r>
      <w:r w:rsidR="00994888" w:rsidRPr="00D215FF">
        <w:rPr>
          <w:lang w:eastAsia="en-US"/>
        </w:rPr>
        <w:t xml:space="preserve">.” The magical incantation of demonic approval was created with the tacit participation of </w:t>
      </w:r>
      <w:r w:rsidR="00123F22" w:rsidRPr="00D215FF">
        <w:rPr>
          <w:lang w:eastAsia="en-US"/>
        </w:rPr>
        <w:t>Furies that received</w:t>
      </w:r>
      <w:r w:rsidR="002E3307" w:rsidRPr="00D215FF">
        <w:rPr>
          <w:lang w:eastAsia="en-US"/>
        </w:rPr>
        <w:t xml:space="preserve"> a kind of Christian mysticism.</w:t>
      </w:r>
    </w:p>
    <w:p w14:paraId="74A27537" w14:textId="24700548" w:rsidR="00AD06A8" w:rsidRPr="00D215FF" w:rsidRDefault="00123F22" w:rsidP="002E3307">
      <w:pPr>
        <w:ind w:firstLine="708"/>
        <w:rPr>
          <w:szCs w:val="24"/>
        </w:rPr>
      </w:pPr>
      <w:r w:rsidRPr="00D215FF">
        <w:rPr>
          <w:lang w:eastAsia="en-US"/>
        </w:rPr>
        <w:t>The powers of academic V</w:t>
      </w:r>
      <w:r w:rsidR="00994888" w:rsidRPr="00D215FF">
        <w:rPr>
          <w:lang w:eastAsia="en-US"/>
        </w:rPr>
        <w:t>engeance changed their residence and moved from conquered Oxford to Paris, which had not yet been conquered</w:t>
      </w:r>
      <w:r w:rsidRPr="00D215FF">
        <w:rPr>
          <w:lang w:eastAsia="en-US"/>
        </w:rPr>
        <w:t xml:space="preserve">. Here, </w:t>
      </w:r>
      <w:r w:rsidR="00994888" w:rsidRPr="00D215FF">
        <w:rPr>
          <w:lang w:eastAsia="en-US"/>
        </w:rPr>
        <w:t>they worked in secret d</w:t>
      </w:r>
      <w:r w:rsidRPr="00D215FF">
        <w:rPr>
          <w:lang w:eastAsia="en-US"/>
        </w:rPr>
        <w:t>uring the turning point of 1250–</w:t>
      </w:r>
      <w:r w:rsidR="00994888" w:rsidRPr="00D215FF">
        <w:rPr>
          <w:lang w:eastAsia="en-US"/>
        </w:rPr>
        <w:t>55. The ontotheological construction of modern metaphysics led to the pure nihilism of present</w:t>
      </w:r>
      <w:r w:rsidR="00D21617" w:rsidRPr="00D215FF">
        <w:rPr>
          <w:lang w:eastAsia="en-US"/>
        </w:rPr>
        <w:t xml:space="preserve"> times</w:t>
      </w:r>
      <w:r w:rsidR="00994888" w:rsidRPr="00D215FF">
        <w:rPr>
          <w:lang w:eastAsia="en-US"/>
        </w:rPr>
        <w:t>. After the dea</w:t>
      </w:r>
      <w:r w:rsidR="004779C4" w:rsidRPr="00D215FF">
        <w:rPr>
          <w:lang w:eastAsia="en-US"/>
        </w:rPr>
        <w:t xml:space="preserve">th of the modern god, the demonically </w:t>
      </w:r>
      <w:r w:rsidR="00994888" w:rsidRPr="00D215FF">
        <w:rPr>
          <w:lang w:eastAsia="en-US"/>
        </w:rPr>
        <w:t>manipulated consent passed on to academics, banksters and politicians. To</w:t>
      </w:r>
      <w:r w:rsidR="004779C4" w:rsidRPr="00D215FF">
        <w:rPr>
          <w:lang w:eastAsia="en-US"/>
        </w:rPr>
        <w:t xml:space="preserve">gether with the one percent of </w:t>
      </w:r>
      <w:r w:rsidR="004779C4" w:rsidRPr="00D215FF">
        <w:rPr>
          <w:i/>
          <w:lang w:eastAsia="en-US"/>
        </w:rPr>
        <w:t>i</w:t>
      </w:r>
      <w:r w:rsidR="00994888" w:rsidRPr="00D215FF">
        <w:rPr>
          <w:i/>
          <w:lang w:eastAsia="en-US"/>
        </w:rPr>
        <w:t>lluminati</w:t>
      </w:r>
      <w:r w:rsidR="00994888" w:rsidRPr="00D215FF">
        <w:rPr>
          <w:lang w:eastAsia="en-US"/>
        </w:rPr>
        <w:t xml:space="preserve"> of all kinds, they create the </w:t>
      </w:r>
      <w:r w:rsidR="00DD1BCE" w:rsidRPr="00D215FF">
        <w:rPr>
          <w:lang w:eastAsia="en-US"/>
        </w:rPr>
        <w:t>actualized</w:t>
      </w:r>
      <w:r w:rsidR="00994888" w:rsidRPr="00D215FF">
        <w:rPr>
          <w:lang w:eastAsia="en-US"/>
        </w:rPr>
        <w:t xml:space="preserve"> simulacrum of objectively given reality (</w:t>
      </w:r>
      <w:r w:rsidR="00994888" w:rsidRPr="00D215FF">
        <w:rPr>
          <w:i/>
          <w:lang w:eastAsia="en-US"/>
        </w:rPr>
        <w:t>dativus ethicus</w:t>
      </w:r>
      <w:r w:rsidR="00994888" w:rsidRPr="00D215FF">
        <w:rPr>
          <w:lang w:eastAsia="en-US"/>
        </w:rPr>
        <w:t xml:space="preserve">). The contemporary West, driven by media manipulation and </w:t>
      </w:r>
      <w:r w:rsidR="004779C4" w:rsidRPr="00D215FF">
        <w:rPr>
          <w:lang w:eastAsia="en-US"/>
        </w:rPr>
        <w:t xml:space="preserve">by </w:t>
      </w:r>
      <w:r w:rsidR="00994888" w:rsidRPr="00D215FF">
        <w:rPr>
          <w:lang w:eastAsia="en-US"/>
        </w:rPr>
        <w:t>post-truths, cannot deny the nihilistic event of its origin</w:t>
      </w:r>
      <w:r w:rsidR="004779C4" w:rsidRPr="00D215FF">
        <w:rPr>
          <w:lang w:eastAsia="en-US"/>
        </w:rPr>
        <w:t xml:space="preserve"> (</w:t>
      </w:r>
      <w:r w:rsidR="004779C4" w:rsidRPr="00D215FF">
        <w:rPr>
          <w:i/>
          <w:lang w:eastAsia="en-US"/>
        </w:rPr>
        <w:t>Ereignis</w:t>
      </w:r>
      <w:r w:rsidR="004779C4" w:rsidRPr="00D215FF">
        <w:rPr>
          <w:lang w:eastAsia="en-US"/>
        </w:rPr>
        <w:t>)</w:t>
      </w:r>
      <w:r w:rsidR="00994888" w:rsidRPr="00D215FF">
        <w:rPr>
          <w:lang w:eastAsia="en-US"/>
        </w:rPr>
        <w:t xml:space="preserve">, given by the eclipse of the first substance. </w:t>
      </w:r>
      <w:r w:rsidR="00F9782F" w:rsidRPr="00D215FF">
        <w:rPr>
          <w:szCs w:val="24"/>
        </w:rPr>
        <w:t>Roger Bacon</w:t>
      </w:r>
      <w:r w:rsidR="00F9782F" w:rsidRPr="00D215FF">
        <w:fldChar w:fldCharType="begin"/>
      </w:r>
      <w:r w:rsidR="00F9782F" w:rsidRPr="00D215FF">
        <w:instrText xml:space="preserve"> XE "Bacon, R." </w:instrText>
      </w:r>
      <w:r w:rsidR="00F9782F" w:rsidRPr="00D215FF">
        <w:fldChar w:fldCharType="end"/>
      </w:r>
      <w:r w:rsidR="00F9782F" w:rsidRPr="00D215FF">
        <w:rPr>
          <w:szCs w:val="24"/>
        </w:rPr>
        <w:t xml:space="preserve"> was t</w:t>
      </w:r>
      <w:r w:rsidR="00AD06A8" w:rsidRPr="00D215FF">
        <w:rPr>
          <w:szCs w:val="24"/>
        </w:rPr>
        <w:t xml:space="preserve">he main witness </w:t>
      </w:r>
      <w:r w:rsidR="009E76DA" w:rsidRPr="00D215FF">
        <w:rPr>
          <w:szCs w:val="24"/>
        </w:rPr>
        <w:t>that described the</w:t>
      </w:r>
      <w:r w:rsidR="00AD06A8" w:rsidRPr="00D215FF">
        <w:rPr>
          <w:szCs w:val="24"/>
        </w:rPr>
        <w:t xml:space="preserve"> </w:t>
      </w:r>
      <w:r w:rsidR="008000B4" w:rsidRPr="00D215FF">
        <w:rPr>
          <w:szCs w:val="24"/>
        </w:rPr>
        <w:t xml:space="preserve">invasion </w:t>
      </w:r>
      <w:r w:rsidR="009E76DA" w:rsidRPr="00D215FF">
        <w:rPr>
          <w:szCs w:val="24"/>
        </w:rPr>
        <w:t>of this objective mythology into philosophy</w:t>
      </w:r>
      <w:r w:rsidR="00F9782F" w:rsidRPr="00D215FF">
        <w:rPr>
          <w:szCs w:val="24"/>
        </w:rPr>
        <w:t xml:space="preserve">. </w:t>
      </w:r>
      <w:r w:rsidR="009E76DA" w:rsidRPr="00D215FF">
        <w:rPr>
          <w:szCs w:val="24"/>
        </w:rPr>
        <w:t xml:space="preserve">As an excellent </w:t>
      </w:r>
      <w:r w:rsidR="00AD06A8" w:rsidRPr="00D215FF">
        <w:rPr>
          <w:szCs w:val="24"/>
        </w:rPr>
        <w:t>Aristotelian and defender of the first Averroism</w:t>
      </w:r>
      <w:r w:rsidR="009E76DA" w:rsidRPr="00D215FF">
        <w:rPr>
          <w:szCs w:val="24"/>
        </w:rPr>
        <w:t>,</w:t>
      </w:r>
      <w:r w:rsidR="00AD06A8" w:rsidRPr="00D215FF">
        <w:rPr>
          <w:szCs w:val="24"/>
        </w:rPr>
        <w:t xml:space="preserve"> </w:t>
      </w:r>
      <w:r w:rsidR="009E76DA" w:rsidRPr="00D215FF">
        <w:rPr>
          <w:szCs w:val="24"/>
        </w:rPr>
        <w:t xml:space="preserve">he </w:t>
      </w:r>
      <w:r w:rsidR="00AD06A8" w:rsidRPr="00D215FF">
        <w:rPr>
          <w:szCs w:val="24"/>
        </w:rPr>
        <w:t>criticize</w:t>
      </w:r>
      <w:r w:rsidR="00C16718" w:rsidRPr="00D215FF">
        <w:rPr>
          <w:szCs w:val="24"/>
        </w:rPr>
        <w:t>d</w:t>
      </w:r>
      <w:r w:rsidR="00AD06A8" w:rsidRPr="00D215FF">
        <w:rPr>
          <w:szCs w:val="24"/>
        </w:rPr>
        <w:t xml:space="preserve"> the demiurgic </w:t>
      </w:r>
      <w:r w:rsidR="00C16718" w:rsidRPr="00D215FF">
        <w:rPr>
          <w:szCs w:val="24"/>
        </w:rPr>
        <w:t xml:space="preserve">nature </w:t>
      </w:r>
      <w:r w:rsidR="00AD06A8" w:rsidRPr="00D215FF">
        <w:rPr>
          <w:szCs w:val="24"/>
        </w:rPr>
        <w:t xml:space="preserve">of </w:t>
      </w:r>
      <w:r w:rsidR="0030432C" w:rsidRPr="00D215FF">
        <w:rPr>
          <w:szCs w:val="24"/>
        </w:rPr>
        <w:t>Bonaventure</w:t>
      </w:r>
      <w:r w:rsidR="00F90BEA" w:rsidRPr="00D215FF">
        <w:rPr>
          <w:szCs w:val="24"/>
        </w:rPr>
        <w:t>’</w:t>
      </w:r>
      <w:r w:rsidR="00AD06A8" w:rsidRPr="00D215FF">
        <w:rPr>
          <w:szCs w:val="24"/>
        </w:rPr>
        <w:t>s ontotheology published after the year</w:t>
      </w:r>
      <w:r w:rsidR="00F80833" w:rsidRPr="00D215FF">
        <w:rPr>
          <w:szCs w:val="24"/>
        </w:rPr>
        <w:t> </w:t>
      </w:r>
      <w:r w:rsidR="00AD06A8" w:rsidRPr="00D215FF">
        <w:rPr>
          <w:szCs w:val="24"/>
        </w:rPr>
        <w:t xml:space="preserve">1250. Bacon critically assessed the school of the followers of Alexander Hales and </w:t>
      </w:r>
      <w:r w:rsidR="00AC2E8B" w:rsidRPr="00D215FF">
        <w:rPr>
          <w:szCs w:val="24"/>
        </w:rPr>
        <w:t xml:space="preserve">resolutely separated himself from them. Let us </w:t>
      </w:r>
      <w:r w:rsidR="00AD06A8" w:rsidRPr="00D215FF">
        <w:rPr>
          <w:szCs w:val="24"/>
        </w:rPr>
        <w:t xml:space="preserve">see his criticism of the compilers of </w:t>
      </w:r>
      <w:r w:rsidR="00AD06A8" w:rsidRPr="00D215FF">
        <w:rPr>
          <w:i/>
          <w:szCs w:val="24"/>
        </w:rPr>
        <w:t>Summa Halensis</w:t>
      </w:r>
      <w:r w:rsidR="00AD06A8" w:rsidRPr="00D215FF">
        <w:rPr>
          <w:szCs w:val="24"/>
        </w:rPr>
        <w:t xml:space="preserve"> (OBJ</w:t>
      </w:r>
      <w:r w:rsidR="00F80833" w:rsidRPr="00D215FF">
        <w:rPr>
          <w:szCs w:val="24"/>
        </w:rPr>
        <w:t> </w:t>
      </w:r>
      <w:r w:rsidR="00AD06A8" w:rsidRPr="00D215FF">
        <w:rPr>
          <w:szCs w:val="24"/>
        </w:rPr>
        <w:t xml:space="preserve">II, </w:t>
      </w:r>
      <w:r w:rsidR="00E44CF0" w:rsidRPr="00D215FF">
        <w:rPr>
          <w:szCs w:val="24"/>
        </w:rPr>
        <w:t>ch.</w:t>
      </w:r>
      <w:r w:rsidR="00AD06A8" w:rsidRPr="00D215FF">
        <w:rPr>
          <w:szCs w:val="24"/>
        </w:rPr>
        <w:t xml:space="preserve"> 3.4.3). He followed the emergence of modernism step by step at the Oxford College and then also in Paris, where he became a Franciscan tertiary about 125</w:t>
      </w:r>
      <w:r w:rsidR="00F13423" w:rsidRPr="00D215FF">
        <w:rPr>
          <w:szCs w:val="24"/>
        </w:rPr>
        <w:t xml:space="preserve">9. In the quoted commentary on </w:t>
      </w:r>
      <w:r w:rsidR="00F13423" w:rsidRPr="00D215FF">
        <w:rPr>
          <w:i/>
          <w:szCs w:val="24"/>
        </w:rPr>
        <w:t>M</w:t>
      </w:r>
      <w:r w:rsidR="00AD06A8" w:rsidRPr="00D215FF">
        <w:rPr>
          <w:i/>
          <w:szCs w:val="24"/>
        </w:rPr>
        <w:t>etaphysics</w:t>
      </w:r>
      <w:r w:rsidR="00AD06A8" w:rsidRPr="00D215FF">
        <w:rPr>
          <w:szCs w:val="24"/>
        </w:rPr>
        <w:t xml:space="preserve">, Bacon rejected the statute of the universal as a </w:t>
      </w:r>
      <w:r w:rsidR="007C72EE" w:rsidRPr="00D215FF">
        <w:rPr>
          <w:szCs w:val="24"/>
        </w:rPr>
        <w:t xml:space="preserve">real </w:t>
      </w:r>
      <w:r w:rsidR="00AD06A8" w:rsidRPr="00D215FF">
        <w:rPr>
          <w:szCs w:val="24"/>
        </w:rPr>
        <w:t>thing</w:t>
      </w:r>
      <w:r w:rsidR="007C72EE" w:rsidRPr="00D215FF">
        <w:rPr>
          <w:szCs w:val="24"/>
        </w:rPr>
        <w:t xml:space="preserve">. He </w:t>
      </w:r>
      <w:r w:rsidR="00AD06A8" w:rsidRPr="00D215FF">
        <w:rPr>
          <w:szCs w:val="24"/>
        </w:rPr>
        <w:t>separated the hylemorphic matter of the first substance from the intended universal matter as a mere disposition of thought (</w:t>
      </w:r>
      <w:r w:rsidR="00AD06A8" w:rsidRPr="00D215FF">
        <w:rPr>
          <w:i/>
          <w:szCs w:val="24"/>
        </w:rPr>
        <w:t>dispositio solum</w:t>
      </w:r>
      <w:r w:rsidR="00AD06A8" w:rsidRPr="00D215FF">
        <w:rPr>
          <w:szCs w:val="24"/>
        </w:rPr>
        <w:t>).</w:t>
      </w:r>
      <w:r w:rsidR="00F13423" w:rsidRPr="00D215FF">
        <w:rPr>
          <w:szCs w:val="24"/>
          <w:vertAlign w:val="superscript"/>
        </w:rPr>
        <w:footnoteReference w:id="35"/>
      </w:r>
      <w:r w:rsidR="00AD06A8" w:rsidRPr="00D215FF">
        <w:rPr>
          <w:szCs w:val="24"/>
        </w:rPr>
        <w:t xml:space="preserve"> This concept does not create a </w:t>
      </w:r>
      <w:r w:rsidR="00DD1BCE" w:rsidRPr="00D215FF">
        <w:rPr>
          <w:szCs w:val="24"/>
        </w:rPr>
        <w:t>actualized</w:t>
      </w:r>
      <w:r w:rsidR="00AD06A8" w:rsidRPr="00D215FF">
        <w:rPr>
          <w:szCs w:val="24"/>
        </w:rPr>
        <w:t xml:space="preserve"> given nature or essence (</w:t>
      </w:r>
      <w:r w:rsidR="00AD06A8" w:rsidRPr="00D215FF">
        <w:rPr>
          <w:i/>
          <w:szCs w:val="24"/>
        </w:rPr>
        <w:t>natura vel essentia</w:t>
      </w:r>
      <w:r w:rsidR="00AD06A8" w:rsidRPr="00D215FF">
        <w:rPr>
          <w:szCs w:val="24"/>
        </w:rPr>
        <w:t xml:space="preserve">). </w:t>
      </w:r>
      <w:r w:rsidR="00F13423" w:rsidRPr="00D215FF">
        <w:rPr>
          <w:szCs w:val="24"/>
        </w:rPr>
        <w:t>Inspired by Oxfordian Fallacy, m</w:t>
      </w:r>
      <w:r w:rsidR="00AD06A8" w:rsidRPr="00D215FF">
        <w:rPr>
          <w:szCs w:val="24"/>
        </w:rPr>
        <w:t>odernism</w:t>
      </w:r>
      <w:r w:rsidR="00F13423" w:rsidRPr="00D215FF">
        <w:rPr>
          <w:szCs w:val="24"/>
        </w:rPr>
        <w:t xml:space="preserve"> shaped</w:t>
      </w:r>
      <w:r w:rsidR="00AD06A8" w:rsidRPr="00D215FF">
        <w:rPr>
          <w:szCs w:val="24"/>
        </w:rPr>
        <w:t xml:space="preserve"> the concept of causality of the third kind in the middle link of the </w:t>
      </w:r>
      <w:r w:rsidR="00F13423" w:rsidRPr="00D215FF">
        <w:rPr>
          <w:szCs w:val="24"/>
        </w:rPr>
        <w:t xml:space="preserve">proof. </w:t>
      </w:r>
      <w:r w:rsidR="004D0C8A" w:rsidRPr="00D215FF">
        <w:rPr>
          <w:szCs w:val="24"/>
        </w:rPr>
        <w:t>Modernists</w:t>
      </w:r>
      <w:r w:rsidR="00F13423" w:rsidRPr="00D215FF">
        <w:rPr>
          <w:szCs w:val="24"/>
        </w:rPr>
        <w:t xml:space="preserve"> therefore rejected scientific deduction based on the causality of first substances, as demanded by </w:t>
      </w:r>
      <w:r w:rsidR="00F13423" w:rsidRPr="00D215FF">
        <w:rPr>
          <w:i/>
          <w:szCs w:val="24"/>
        </w:rPr>
        <w:t>Second Analytic</w:t>
      </w:r>
      <w:r w:rsidR="00F13423" w:rsidRPr="00D215FF">
        <w:rPr>
          <w:szCs w:val="24"/>
        </w:rPr>
        <w:t xml:space="preserve">s. </w:t>
      </w:r>
      <w:r w:rsidR="00AD06A8" w:rsidRPr="00D215FF">
        <w:rPr>
          <w:szCs w:val="24"/>
        </w:rPr>
        <w:t xml:space="preserve">Bacon </w:t>
      </w:r>
      <w:r w:rsidR="007E65F2" w:rsidRPr="00D215FF">
        <w:rPr>
          <w:szCs w:val="24"/>
        </w:rPr>
        <w:t xml:space="preserve">in </w:t>
      </w:r>
      <w:r w:rsidR="00AD06A8" w:rsidRPr="00D215FF">
        <w:rPr>
          <w:szCs w:val="24"/>
        </w:rPr>
        <w:t>vain point</w:t>
      </w:r>
      <w:r w:rsidR="007E65F2" w:rsidRPr="00D215FF">
        <w:rPr>
          <w:szCs w:val="24"/>
        </w:rPr>
        <w:t>ed</w:t>
      </w:r>
      <w:r w:rsidR="00AD06A8" w:rsidRPr="00D215FF">
        <w:rPr>
          <w:szCs w:val="24"/>
        </w:rPr>
        <w:t xml:space="preserve"> out to Latin sophists </w:t>
      </w:r>
      <w:r w:rsidR="00ED46E3" w:rsidRPr="00D215FF">
        <w:rPr>
          <w:szCs w:val="24"/>
        </w:rPr>
        <w:t xml:space="preserve">the fact </w:t>
      </w:r>
      <w:r w:rsidR="00AD06A8" w:rsidRPr="00D215FF">
        <w:rPr>
          <w:szCs w:val="24"/>
        </w:rPr>
        <w:t>that, according to Aristotle and Averro</w:t>
      </w:r>
      <w:r w:rsidR="00D30A66" w:rsidRPr="00D215FF">
        <w:rPr>
          <w:szCs w:val="24"/>
        </w:rPr>
        <w:t>e</w:t>
      </w:r>
      <w:r w:rsidR="00AD06A8" w:rsidRPr="00D215FF">
        <w:rPr>
          <w:szCs w:val="24"/>
        </w:rPr>
        <w:t>s, the p</w:t>
      </w:r>
      <w:r w:rsidR="00ED46E3" w:rsidRPr="00D215FF">
        <w:rPr>
          <w:szCs w:val="24"/>
        </w:rPr>
        <w:t>redication of universal meaning</w:t>
      </w:r>
      <w:r w:rsidR="00AD06A8" w:rsidRPr="00D215FF">
        <w:rPr>
          <w:szCs w:val="24"/>
        </w:rPr>
        <w:t xml:space="preserve"> is possible only in the mode </w:t>
      </w:r>
      <w:r w:rsidR="00AD06A8" w:rsidRPr="00D215FF">
        <w:rPr>
          <w:i/>
          <w:szCs w:val="24"/>
        </w:rPr>
        <w:t>per posterius</w:t>
      </w:r>
      <w:r w:rsidR="00AD06A8" w:rsidRPr="00D215FF">
        <w:rPr>
          <w:szCs w:val="24"/>
        </w:rPr>
        <w:t xml:space="preserve">, and that the universals are contained in things only potentially. Bacon defines three modes of universals in relation to Rufus and Kilwardby: potentially in things, universal cognition in </w:t>
      </w:r>
      <w:r w:rsidR="00AD06A8" w:rsidRPr="00D215FF">
        <w:rPr>
          <w:szCs w:val="24"/>
        </w:rPr>
        <w:lastRenderedPageBreak/>
        <w:t xml:space="preserve">thinking and as a </w:t>
      </w:r>
      <w:r w:rsidR="00DB028B" w:rsidRPr="00D215FF">
        <w:rPr>
          <w:szCs w:val="24"/>
        </w:rPr>
        <w:t>medium in demonstrative syllogism</w:t>
      </w:r>
      <w:r w:rsidR="00030ABB" w:rsidRPr="00D215FF">
        <w:rPr>
          <w:szCs w:val="24"/>
        </w:rPr>
        <w:t xml:space="preserve">. They </w:t>
      </w:r>
      <w:r w:rsidR="00DB028B" w:rsidRPr="00D215FF">
        <w:rPr>
          <w:szCs w:val="24"/>
        </w:rPr>
        <w:t xml:space="preserve">express </w:t>
      </w:r>
      <w:r w:rsidR="00DB028B" w:rsidRPr="00D215FF">
        <w:rPr>
          <w:i/>
          <w:szCs w:val="24"/>
        </w:rPr>
        <w:t>univoce</w:t>
      </w:r>
      <w:r w:rsidR="00AD06A8" w:rsidRPr="00D215FF">
        <w:rPr>
          <w:szCs w:val="24"/>
        </w:rPr>
        <w:t xml:space="preserve"> the universal metaphysical causality of recognized effect</w:t>
      </w:r>
      <w:r w:rsidR="00DB028B" w:rsidRPr="00D215FF">
        <w:rPr>
          <w:szCs w:val="24"/>
        </w:rPr>
        <w:t>s</w:t>
      </w:r>
      <w:r w:rsidR="00AD06A8" w:rsidRPr="00D215FF">
        <w:rPr>
          <w:szCs w:val="24"/>
        </w:rPr>
        <w:t xml:space="preserve"> </w:t>
      </w:r>
      <w:r w:rsidR="00DB028B" w:rsidRPr="00D215FF">
        <w:rPr>
          <w:szCs w:val="24"/>
        </w:rPr>
        <w:t xml:space="preserve">coming from first </w:t>
      </w:r>
      <w:r w:rsidR="003F7E9D" w:rsidRPr="00D215FF">
        <w:rPr>
          <w:szCs w:val="24"/>
        </w:rPr>
        <w:t>substances</w:t>
      </w:r>
      <w:r w:rsidR="00AD06A8" w:rsidRPr="00D215FF">
        <w:rPr>
          <w:szCs w:val="24"/>
        </w:rPr>
        <w:t xml:space="preserve">. </w:t>
      </w:r>
      <w:r w:rsidR="00D31B26" w:rsidRPr="00D215FF">
        <w:rPr>
          <w:szCs w:val="24"/>
        </w:rPr>
        <w:t xml:space="preserve">Universals have no further determination in terms of metaphysics because every </w:t>
      </w:r>
      <w:r w:rsidR="00D31B26" w:rsidRPr="00D215FF">
        <w:rPr>
          <w:i/>
          <w:szCs w:val="24"/>
        </w:rPr>
        <w:t>tertium ens</w:t>
      </w:r>
      <w:r w:rsidR="00D31B26" w:rsidRPr="00D215FF">
        <w:rPr>
          <w:szCs w:val="24"/>
        </w:rPr>
        <w:t xml:space="preserve"> is philosophical nonsense. </w:t>
      </w:r>
      <w:r w:rsidR="00AD06A8" w:rsidRPr="00D215FF">
        <w:rPr>
          <w:szCs w:val="24"/>
        </w:rPr>
        <w:t>The defense of the metaphysical dative explains to modernist</w:t>
      </w:r>
      <w:r w:rsidR="00030ABB" w:rsidRPr="00D215FF">
        <w:rPr>
          <w:szCs w:val="24"/>
        </w:rPr>
        <w:t>s</w:t>
      </w:r>
      <w:r w:rsidR="00AD06A8" w:rsidRPr="00D215FF">
        <w:rPr>
          <w:szCs w:val="24"/>
        </w:rPr>
        <w:t xml:space="preserve"> meaning of t</w:t>
      </w:r>
      <w:r w:rsidR="00D31B26" w:rsidRPr="00D215FF">
        <w:rPr>
          <w:szCs w:val="24"/>
        </w:rPr>
        <w:t>he canonical passage (</w:t>
      </w:r>
      <w:r w:rsidR="00D31B26" w:rsidRPr="00D215FF">
        <w:rPr>
          <w:i/>
          <w:szCs w:val="24"/>
        </w:rPr>
        <w:t>Cat</w:t>
      </w:r>
      <w:r w:rsidR="00D31B26" w:rsidRPr="00D215FF">
        <w:rPr>
          <w:szCs w:val="24"/>
        </w:rPr>
        <w:t>. 2a14–</w:t>
      </w:r>
      <w:r w:rsidR="0071049F" w:rsidRPr="00D215FF">
        <w:rPr>
          <w:szCs w:val="24"/>
        </w:rPr>
        <w:t>16), which justifies two</w:t>
      </w:r>
      <w:r w:rsidR="00AD06A8" w:rsidRPr="00D215FF">
        <w:rPr>
          <w:szCs w:val="24"/>
        </w:rPr>
        <w:t xml:space="preserve">fold </w:t>
      </w:r>
      <w:r w:rsidR="00604978" w:rsidRPr="00D215FF">
        <w:rPr>
          <w:szCs w:val="24"/>
        </w:rPr>
        <w:t>categorical</w:t>
      </w:r>
      <w:r w:rsidR="00644919" w:rsidRPr="00D215FF">
        <w:rPr>
          <w:szCs w:val="24"/>
        </w:rPr>
        <w:t xml:space="preserve"> predication</w:t>
      </w:r>
      <w:r w:rsidR="00D31B26" w:rsidRPr="00D215FF">
        <w:rPr>
          <w:szCs w:val="24"/>
        </w:rPr>
        <w:t xml:space="preserve">. </w:t>
      </w:r>
      <w:r w:rsidR="003F7E9D" w:rsidRPr="00D215FF">
        <w:rPr>
          <w:szCs w:val="24"/>
        </w:rPr>
        <w:t>The third type of predication is already universal, but is given by the causally based imposition (</w:t>
      </w:r>
      <w:r w:rsidR="003F7E9D" w:rsidRPr="00D215FF">
        <w:rPr>
          <w:i/>
          <w:szCs w:val="24"/>
        </w:rPr>
        <w:t>universale per causalitatem</w:t>
      </w:r>
      <w:r w:rsidR="003F7E9D" w:rsidRPr="00D215FF">
        <w:rPr>
          <w:szCs w:val="24"/>
        </w:rPr>
        <w:t>; OBJ</w:t>
      </w:r>
      <w:r w:rsidR="009060F2" w:rsidRPr="00D215FF">
        <w:rPr>
          <w:szCs w:val="24"/>
        </w:rPr>
        <w:t> </w:t>
      </w:r>
      <w:r w:rsidR="003F7E9D" w:rsidRPr="00D215FF">
        <w:rPr>
          <w:szCs w:val="24"/>
        </w:rPr>
        <w:t>II, ch.</w:t>
      </w:r>
      <w:r w:rsidR="009060F2" w:rsidRPr="00D215FF">
        <w:rPr>
          <w:szCs w:val="24"/>
        </w:rPr>
        <w:t> </w:t>
      </w:r>
      <w:r w:rsidR="003F7E9D" w:rsidRPr="00D215FF">
        <w:rPr>
          <w:szCs w:val="24"/>
        </w:rPr>
        <w:t xml:space="preserve">3.2), which makes it a special third group. </w:t>
      </w:r>
      <w:r w:rsidR="00D31B26" w:rsidRPr="00D215FF">
        <w:rPr>
          <w:szCs w:val="24"/>
        </w:rPr>
        <w:t>According to Bacon,</w:t>
      </w:r>
      <w:r w:rsidR="00AD06A8" w:rsidRPr="00D215FF">
        <w:rPr>
          <w:szCs w:val="24"/>
        </w:rPr>
        <w:t xml:space="preserve"> </w:t>
      </w:r>
      <w:r w:rsidR="00D31B26" w:rsidRPr="00D215FF">
        <w:rPr>
          <w:szCs w:val="24"/>
        </w:rPr>
        <w:t xml:space="preserve">another </w:t>
      </w:r>
      <w:r w:rsidR="00AD06A8" w:rsidRPr="00D215FF">
        <w:rPr>
          <w:szCs w:val="24"/>
        </w:rPr>
        <w:t>determination of universal</w:t>
      </w:r>
      <w:r w:rsidR="00D31B26" w:rsidRPr="00D215FF">
        <w:rPr>
          <w:szCs w:val="24"/>
        </w:rPr>
        <w:t>s</w:t>
      </w:r>
      <w:r w:rsidR="00AD06A8" w:rsidRPr="00D215FF">
        <w:rPr>
          <w:szCs w:val="24"/>
        </w:rPr>
        <w:t xml:space="preserve">, which is applied by the second </w:t>
      </w:r>
      <w:r w:rsidR="00D31B26" w:rsidRPr="00D215FF">
        <w:rPr>
          <w:szCs w:val="24"/>
        </w:rPr>
        <w:t>Averroism</w:t>
      </w:r>
      <w:r w:rsidR="00AD06A8" w:rsidRPr="00D215FF">
        <w:rPr>
          <w:szCs w:val="24"/>
        </w:rPr>
        <w:t>, is nonsense.</w:t>
      </w:r>
    </w:p>
    <w:p w14:paraId="1777C734" w14:textId="0133A2E3" w:rsidR="00AD06A8" w:rsidRPr="00D215FF" w:rsidRDefault="00F90BEA" w:rsidP="00AD06A8">
      <w:pPr>
        <w:pStyle w:val="Citace"/>
      </w:pPr>
      <w:r w:rsidRPr="00D215FF">
        <w:t>“</w:t>
      </w:r>
      <w:r w:rsidR="00AD06A8" w:rsidRPr="00D215FF">
        <w:t>The universals cannot have a fourth kind of existence, because the existence of something universal would be given at the moment in the real individual things and would not be a mere potency. In the universals, the</w:t>
      </w:r>
      <w:r w:rsidR="00F57FC9" w:rsidRPr="00D215FF">
        <w:t xml:space="preserve"> potency precedes the actuali</w:t>
      </w:r>
      <w:r w:rsidR="00D30A66" w:rsidRPr="00D215FF">
        <w:t>z</w:t>
      </w:r>
      <w:r w:rsidR="00F57FC9" w:rsidRPr="00D215FF">
        <w:t>ation</w:t>
      </w:r>
      <w:r w:rsidR="00AD06A8" w:rsidRPr="00D215FF">
        <w:t xml:space="preserve">. But what is considered secondary in terms of universals is actually given </w:t>
      </w:r>
      <w:r w:rsidR="00F97E5E" w:rsidRPr="00D215FF">
        <w:t xml:space="preserve">as the </w:t>
      </w:r>
      <w:r w:rsidR="00AD06A8" w:rsidRPr="00D215FF">
        <w:t>first</w:t>
      </w:r>
      <w:r w:rsidR="009C5F17" w:rsidRPr="00D215FF">
        <w:t xml:space="preserve"> case</w:t>
      </w:r>
      <w:r w:rsidR="00AD06A8" w:rsidRPr="00D215FF">
        <w:t>. Therefore, the actual</w:t>
      </w:r>
      <w:r w:rsidR="00541502" w:rsidRPr="00D215FF">
        <w:t>ized</w:t>
      </w:r>
      <w:r w:rsidR="00AD06A8" w:rsidRPr="00D215FF">
        <w:t xml:space="preserve"> being is gi</w:t>
      </w:r>
      <w:r w:rsidR="00541502" w:rsidRPr="00D215FF">
        <w:t xml:space="preserve">ven first, and then the potentiality </w:t>
      </w:r>
      <w:r w:rsidR="00AD06A8" w:rsidRPr="00D215FF">
        <w:t>(posito actu ponitur potentia).“ </w:t>
      </w:r>
      <w:r w:rsidR="00AD06A8" w:rsidRPr="00D215FF">
        <w:rPr>
          <w:vertAlign w:val="superscript"/>
        </w:rPr>
        <w:footnoteReference w:id="36"/>
      </w:r>
      <w:r w:rsidR="00AD06A8" w:rsidRPr="00D215FF">
        <w:t xml:space="preserve">  </w:t>
      </w:r>
    </w:p>
    <w:p w14:paraId="6921D20E" w14:textId="48813F49" w:rsidR="00AD06A8" w:rsidRPr="00D215FF" w:rsidRDefault="00AD06A8" w:rsidP="00AD06A8">
      <w:pPr>
        <w:rPr>
          <w:szCs w:val="24"/>
        </w:rPr>
      </w:pPr>
      <w:r w:rsidRPr="00D215FF">
        <w:rPr>
          <w:szCs w:val="24"/>
        </w:rPr>
        <w:t xml:space="preserve">According to Bacon, the fourth predication of </w:t>
      </w:r>
      <w:r w:rsidRPr="00D215FF">
        <w:rPr>
          <w:i/>
          <w:szCs w:val="24"/>
        </w:rPr>
        <w:t>Modernorum</w:t>
      </w:r>
      <w:r w:rsidRPr="00D215FF">
        <w:rPr>
          <w:szCs w:val="24"/>
        </w:rPr>
        <w:t xml:space="preserve"> belongs only to </w:t>
      </w:r>
      <w:r w:rsidR="00EB2AE1" w:rsidRPr="00D215FF">
        <w:rPr>
          <w:szCs w:val="24"/>
        </w:rPr>
        <w:t xml:space="preserve">homonymous </w:t>
      </w:r>
      <w:r w:rsidRPr="00D215FF">
        <w:rPr>
          <w:szCs w:val="24"/>
        </w:rPr>
        <w:t>meani</w:t>
      </w:r>
      <w:r w:rsidR="00EB2AE1" w:rsidRPr="00D215FF">
        <w:rPr>
          <w:szCs w:val="24"/>
        </w:rPr>
        <w:t xml:space="preserve">ng that lies </w:t>
      </w:r>
      <w:r w:rsidRPr="00D215FF">
        <w:rPr>
          <w:szCs w:val="24"/>
        </w:rPr>
        <w:t xml:space="preserve">outside the scope of the demonstrative </w:t>
      </w:r>
      <w:r w:rsidR="00EB2AE1" w:rsidRPr="00D215FF">
        <w:rPr>
          <w:szCs w:val="24"/>
        </w:rPr>
        <w:t xml:space="preserve">proof </w:t>
      </w:r>
      <w:r w:rsidRPr="00D215FF">
        <w:rPr>
          <w:szCs w:val="24"/>
        </w:rPr>
        <w:t xml:space="preserve">of </w:t>
      </w:r>
      <w:r w:rsidR="00EB2AE1" w:rsidRPr="00D215FF">
        <w:rPr>
          <w:i/>
          <w:szCs w:val="24"/>
        </w:rPr>
        <w:t>Second A</w:t>
      </w:r>
      <w:r w:rsidRPr="00D215FF">
        <w:rPr>
          <w:i/>
          <w:szCs w:val="24"/>
        </w:rPr>
        <w:t>naly</w:t>
      </w:r>
      <w:r w:rsidR="00EB2AE1" w:rsidRPr="00D215FF">
        <w:rPr>
          <w:i/>
          <w:szCs w:val="24"/>
        </w:rPr>
        <w:t>tics</w:t>
      </w:r>
      <w:r w:rsidRPr="00D215FF">
        <w:rPr>
          <w:szCs w:val="24"/>
        </w:rPr>
        <w:t xml:space="preserve"> based on real causality of first substances. Modernity </w:t>
      </w:r>
      <w:r w:rsidR="009E1790" w:rsidRPr="00D215FF">
        <w:rPr>
          <w:szCs w:val="24"/>
        </w:rPr>
        <w:t xml:space="preserve">states </w:t>
      </w:r>
      <w:r w:rsidRPr="00D215FF">
        <w:rPr>
          <w:szCs w:val="24"/>
        </w:rPr>
        <w:t xml:space="preserve">the universality in the mode of </w:t>
      </w:r>
      <w:r w:rsidR="009E1790" w:rsidRPr="00D215FF">
        <w:rPr>
          <w:i/>
          <w:szCs w:val="24"/>
        </w:rPr>
        <w:t>actus essendi</w:t>
      </w:r>
      <w:r w:rsidR="009E1790" w:rsidRPr="00D215FF">
        <w:rPr>
          <w:i/>
          <w:szCs w:val="24"/>
        </w:rPr>
        <w:fldChar w:fldCharType="begin"/>
      </w:r>
      <w:r w:rsidR="009E1790" w:rsidRPr="00D215FF">
        <w:instrText xml:space="preserve"> XE "</w:instrText>
      </w:r>
      <w:r w:rsidR="009E1790" w:rsidRPr="00D215FF">
        <w:rPr>
          <w:i/>
          <w:szCs w:val="24"/>
        </w:rPr>
        <w:instrText>actus essendi</w:instrText>
      </w:r>
      <w:r w:rsidR="009E1790" w:rsidRPr="00D215FF">
        <w:instrText xml:space="preserve">" </w:instrText>
      </w:r>
      <w:r w:rsidR="009E1790" w:rsidRPr="00D215FF">
        <w:rPr>
          <w:i/>
          <w:szCs w:val="24"/>
        </w:rPr>
        <w:fldChar w:fldCharType="end"/>
      </w:r>
      <w:r w:rsidR="009E1790" w:rsidRPr="00D215FF">
        <w:rPr>
          <w:i/>
          <w:szCs w:val="24"/>
        </w:rPr>
        <w:t xml:space="preserve"> </w:t>
      </w:r>
      <w:r w:rsidRPr="00D215FF">
        <w:rPr>
          <w:szCs w:val="24"/>
        </w:rPr>
        <w:t>in several individual substances at the same time</w:t>
      </w:r>
      <w:r w:rsidR="005113D3" w:rsidRPr="00D215FF">
        <w:rPr>
          <w:szCs w:val="24"/>
        </w:rPr>
        <w:t xml:space="preserve"> (</w:t>
      </w:r>
      <w:r w:rsidR="005113D3" w:rsidRPr="00D215FF">
        <w:rPr>
          <w:i/>
          <w:szCs w:val="24"/>
        </w:rPr>
        <w:t>universale quod esset in pluribus actu</w:t>
      </w:r>
      <w:r w:rsidR="005113D3" w:rsidRPr="00D215FF">
        <w:rPr>
          <w:szCs w:val="24"/>
        </w:rPr>
        <w:t>)</w:t>
      </w:r>
      <w:r w:rsidRPr="00D215FF">
        <w:rPr>
          <w:szCs w:val="24"/>
        </w:rPr>
        <w:t>.</w:t>
      </w:r>
      <w:r w:rsidR="009E1790" w:rsidRPr="00D215FF">
        <w:rPr>
          <w:szCs w:val="24"/>
        </w:rPr>
        <w:t xml:space="preserve"> It is nonsense, because every real thing stands in its own existence</w:t>
      </w:r>
      <w:r w:rsidR="00440E38" w:rsidRPr="00D215FF">
        <w:rPr>
          <w:szCs w:val="24"/>
        </w:rPr>
        <w:t xml:space="preserve"> and un</w:t>
      </w:r>
      <w:r w:rsidR="005113D3" w:rsidRPr="00D215FF">
        <w:rPr>
          <w:szCs w:val="24"/>
        </w:rPr>
        <w:t>iversality would cease to exist</w:t>
      </w:r>
      <w:r w:rsidR="009E1790" w:rsidRPr="00D215FF">
        <w:rPr>
          <w:szCs w:val="24"/>
        </w:rPr>
        <w:t xml:space="preserve">. </w:t>
      </w:r>
      <w:r w:rsidR="002E4D81" w:rsidRPr="00D215FF">
        <w:rPr>
          <w:szCs w:val="24"/>
        </w:rPr>
        <w:t xml:space="preserve">The first substances have </w:t>
      </w:r>
      <w:r w:rsidR="00823E43" w:rsidRPr="00D215FF">
        <w:rPr>
          <w:szCs w:val="24"/>
        </w:rPr>
        <w:t xml:space="preserve">actualized being </w:t>
      </w:r>
      <w:r w:rsidR="002E4D81" w:rsidRPr="00D215FF">
        <w:rPr>
          <w:i/>
          <w:szCs w:val="24"/>
        </w:rPr>
        <w:t>per se</w:t>
      </w:r>
      <w:r w:rsidR="002E4D81" w:rsidRPr="00D215FF">
        <w:rPr>
          <w:szCs w:val="24"/>
        </w:rPr>
        <w:t xml:space="preserve"> and not from the human act of cognition. Man does not create the </w:t>
      </w:r>
      <w:r w:rsidR="002E4D81" w:rsidRPr="00D215FF">
        <w:rPr>
          <w:i/>
          <w:szCs w:val="24"/>
        </w:rPr>
        <w:t>actualiter</w:t>
      </w:r>
      <w:r w:rsidR="002E4D81" w:rsidRPr="00D215FF">
        <w:rPr>
          <w:szCs w:val="24"/>
        </w:rPr>
        <w:t xml:space="preserve"> given reality by thinking, but recognizes it truthfully. Bacon defends the past character of cognition given in Aristotelian </w:t>
      </w:r>
      <w:r w:rsidR="002E4D81" w:rsidRPr="00D215FF">
        <w:rPr>
          <w:i/>
          <w:szCs w:val="24"/>
        </w:rPr>
        <w:t>quidditas</w:t>
      </w:r>
      <w:r w:rsidR="002E4D81" w:rsidRPr="00D215FF">
        <w:rPr>
          <w:szCs w:val="24"/>
        </w:rPr>
        <w:t xml:space="preserve"> against</w:t>
      </w:r>
      <w:r w:rsidR="00E2590E" w:rsidRPr="00D215FF">
        <w:rPr>
          <w:szCs w:val="24"/>
        </w:rPr>
        <w:t xml:space="preserve"> objective parousia of </w:t>
      </w:r>
      <w:r w:rsidR="00E2590E" w:rsidRPr="00D215FF">
        <w:rPr>
          <w:i/>
          <w:szCs w:val="24"/>
        </w:rPr>
        <w:t>i</w:t>
      </w:r>
      <w:r w:rsidR="002E4D81" w:rsidRPr="00D215FF">
        <w:rPr>
          <w:i/>
          <w:szCs w:val="24"/>
        </w:rPr>
        <w:t>lluminati</w:t>
      </w:r>
      <w:r w:rsidR="002E4D81" w:rsidRPr="00D215FF">
        <w:rPr>
          <w:szCs w:val="24"/>
        </w:rPr>
        <w:t xml:space="preserve">. </w:t>
      </w:r>
      <w:r w:rsidR="004A1764" w:rsidRPr="00D215FF">
        <w:rPr>
          <w:szCs w:val="24"/>
        </w:rPr>
        <w:t>P</w:t>
      </w:r>
      <w:r w:rsidR="002E4D81" w:rsidRPr="00D215FF">
        <w:rPr>
          <w:szCs w:val="24"/>
        </w:rPr>
        <w:t xml:space="preserve">redication </w:t>
      </w:r>
      <w:r w:rsidR="006B77EE" w:rsidRPr="00D215FF">
        <w:rPr>
          <w:szCs w:val="24"/>
        </w:rPr>
        <w:t>“</w:t>
      </w:r>
      <w:r w:rsidR="002E4D81" w:rsidRPr="00D215FF">
        <w:rPr>
          <w:i/>
          <w:szCs w:val="24"/>
        </w:rPr>
        <w:t>in artificialibus</w:t>
      </w:r>
      <w:r w:rsidR="006B77EE" w:rsidRPr="00D215FF">
        <w:rPr>
          <w:szCs w:val="24"/>
        </w:rPr>
        <w:t>”</w:t>
      </w:r>
      <w:r w:rsidR="002E4D81" w:rsidRPr="00D215FF">
        <w:rPr>
          <w:szCs w:val="24"/>
        </w:rPr>
        <w:t xml:space="preserve"> does not establish the effective causality </w:t>
      </w:r>
      <w:r w:rsidR="004A1764" w:rsidRPr="00D215FF">
        <w:rPr>
          <w:szCs w:val="24"/>
        </w:rPr>
        <w:t xml:space="preserve">as </w:t>
      </w:r>
      <w:r w:rsidR="005363A0" w:rsidRPr="00D215FF">
        <w:rPr>
          <w:szCs w:val="24"/>
        </w:rPr>
        <w:t xml:space="preserve">it is </w:t>
      </w:r>
      <w:r w:rsidR="006B77EE" w:rsidRPr="00D215FF">
        <w:rPr>
          <w:szCs w:val="24"/>
        </w:rPr>
        <w:t xml:space="preserve">postulated </w:t>
      </w:r>
      <w:r w:rsidR="002E4D81" w:rsidRPr="00D215FF">
        <w:rPr>
          <w:szCs w:val="24"/>
        </w:rPr>
        <w:t xml:space="preserve">in </w:t>
      </w:r>
      <w:r w:rsidR="006B77EE" w:rsidRPr="00D215FF">
        <w:rPr>
          <w:i/>
          <w:szCs w:val="24"/>
        </w:rPr>
        <w:t>Second A</w:t>
      </w:r>
      <w:r w:rsidR="002E4D81" w:rsidRPr="00D215FF">
        <w:rPr>
          <w:i/>
          <w:szCs w:val="24"/>
        </w:rPr>
        <w:t>naly</w:t>
      </w:r>
      <w:r w:rsidR="006B77EE" w:rsidRPr="00D215FF">
        <w:rPr>
          <w:i/>
          <w:szCs w:val="24"/>
        </w:rPr>
        <w:t>tics</w:t>
      </w:r>
      <w:r w:rsidR="002E4D81" w:rsidRPr="00D215FF">
        <w:rPr>
          <w:szCs w:val="24"/>
        </w:rPr>
        <w:t>, but only the exemplary or final causality. According to Bacon and Albert, cognition at the level of metaphor</w:t>
      </w:r>
      <w:r w:rsidR="00667C91" w:rsidRPr="00D215FF">
        <w:rPr>
          <w:szCs w:val="24"/>
        </w:rPr>
        <w:t>, analogy</w:t>
      </w:r>
      <w:r w:rsidR="002E4D81" w:rsidRPr="00D215FF">
        <w:rPr>
          <w:szCs w:val="24"/>
        </w:rPr>
        <w:t xml:space="preserve"> and myth</w:t>
      </w:r>
      <w:r w:rsidR="00632251" w:rsidRPr="00D215FF">
        <w:rPr>
          <w:szCs w:val="24"/>
        </w:rPr>
        <w:t>ology</w:t>
      </w:r>
      <w:r w:rsidR="00920BF7" w:rsidRPr="00D215FF">
        <w:rPr>
          <w:szCs w:val="24"/>
        </w:rPr>
        <w:t xml:space="preserve"> cannot establish the deductive </w:t>
      </w:r>
      <w:r w:rsidR="002E4D81" w:rsidRPr="00D215FF">
        <w:rPr>
          <w:szCs w:val="24"/>
        </w:rPr>
        <w:t>science. Let us recall Albert</w:t>
      </w:r>
      <w:r w:rsidR="00F90BEA" w:rsidRPr="00D215FF">
        <w:rPr>
          <w:szCs w:val="24"/>
        </w:rPr>
        <w:t>’</w:t>
      </w:r>
      <w:r w:rsidR="002E4D81" w:rsidRPr="00D215FF">
        <w:rPr>
          <w:szCs w:val="24"/>
        </w:rPr>
        <w:t>s criticism of modern Averroists because of completely absurd process of cognition (</w:t>
      </w:r>
      <w:r w:rsidR="002E4D81" w:rsidRPr="00D215FF">
        <w:rPr>
          <w:i/>
          <w:szCs w:val="24"/>
        </w:rPr>
        <w:t>quidam Latini naturam animae nescientes hoc confinxerunt</w:t>
      </w:r>
      <w:r w:rsidR="002E4D81" w:rsidRPr="00D215FF">
        <w:rPr>
          <w:szCs w:val="24"/>
        </w:rPr>
        <w:t>; OBJ</w:t>
      </w:r>
      <w:r w:rsidR="00F80833" w:rsidRPr="00D215FF">
        <w:rPr>
          <w:szCs w:val="24"/>
        </w:rPr>
        <w:t> </w:t>
      </w:r>
      <w:r w:rsidR="002E4D81" w:rsidRPr="00D215FF">
        <w:rPr>
          <w:szCs w:val="24"/>
        </w:rPr>
        <w:t xml:space="preserve">II, </w:t>
      </w:r>
      <w:r w:rsidR="00E44CF0" w:rsidRPr="00D215FF">
        <w:rPr>
          <w:szCs w:val="24"/>
        </w:rPr>
        <w:t>ch.</w:t>
      </w:r>
      <w:r w:rsidR="002E4D81" w:rsidRPr="00D215FF">
        <w:rPr>
          <w:szCs w:val="24"/>
        </w:rPr>
        <w:t xml:space="preserve"> 2.4.3). </w:t>
      </w:r>
      <w:r w:rsidR="0030432C" w:rsidRPr="00D215FF">
        <w:rPr>
          <w:szCs w:val="24"/>
        </w:rPr>
        <w:t>Bonaventure</w:t>
      </w:r>
      <w:r w:rsidR="00F90BEA" w:rsidRPr="00D215FF">
        <w:rPr>
          <w:szCs w:val="24"/>
        </w:rPr>
        <w:t>’</w:t>
      </w:r>
      <w:r w:rsidR="00C80417" w:rsidRPr="00D215FF">
        <w:rPr>
          <w:szCs w:val="24"/>
        </w:rPr>
        <w:t>s school created an objective N</w:t>
      </w:r>
      <w:r w:rsidR="002E4D81" w:rsidRPr="00D215FF">
        <w:rPr>
          <w:szCs w:val="24"/>
        </w:rPr>
        <w:t>eoplatonism for the philosophical a</w:t>
      </w:r>
      <w:r w:rsidR="00C80417" w:rsidRPr="00D215FF">
        <w:rPr>
          <w:szCs w:val="24"/>
        </w:rPr>
        <w:t xml:space="preserve">nd </w:t>
      </w:r>
      <w:r w:rsidR="00C80417" w:rsidRPr="00D215FF">
        <w:rPr>
          <w:szCs w:val="24"/>
        </w:rPr>
        <w:lastRenderedPageBreak/>
        <w:t xml:space="preserve">ecclesiastical people. </w:t>
      </w:r>
      <w:r w:rsidR="002E4D81" w:rsidRPr="00D215FF">
        <w:rPr>
          <w:szCs w:val="24"/>
        </w:rPr>
        <w:t xml:space="preserve">Bacon stated </w:t>
      </w:r>
      <w:r w:rsidR="00C80417" w:rsidRPr="00D215FF">
        <w:rPr>
          <w:szCs w:val="24"/>
        </w:rPr>
        <w:t xml:space="preserve">it openly </w:t>
      </w:r>
      <w:r w:rsidR="002E4D81" w:rsidRPr="00D215FF">
        <w:rPr>
          <w:szCs w:val="24"/>
        </w:rPr>
        <w:t>with regard to Rufus</w:t>
      </w:r>
      <w:r w:rsidR="00F90BEA" w:rsidRPr="00D215FF">
        <w:rPr>
          <w:szCs w:val="24"/>
        </w:rPr>
        <w:t>’</w:t>
      </w:r>
      <w:r w:rsidR="00C80417" w:rsidRPr="00D215FF">
        <w:rPr>
          <w:szCs w:val="24"/>
        </w:rPr>
        <w:t>s</w:t>
      </w:r>
      <w:r w:rsidR="002E4D81" w:rsidRPr="00D215FF">
        <w:rPr>
          <w:szCs w:val="24"/>
        </w:rPr>
        <w:t xml:space="preserve"> effect on </w:t>
      </w:r>
      <w:r w:rsidR="00C80417" w:rsidRPr="00D215FF">
        <w:rPr>
          <w:szCs w:val="24"/>
        </w:rPr>
        <w:t>poorl</w:t>
      </w:r>
      <w:r w:rsidR="00D30A66" w:rsidRPr="00D215FF">
        <w:rPr>
          <w:szCs w:val="24"/>
        </w:rPr>
        <w:t>y</w:t>
      </w:r>
      <w:r w:rsidR="00C80417" w:rsidRPr="00D215FF">
        <w:rPr>
          <w:szCs w:val="24"/>
        </w:rPr>
        <w:t xml:space="preserve"> e</w:t>
      </w:r>
      <w:r w:rsidR="002E4D81" w:rsidRPr="00D215FF">
        <w:rPr>
          <w:szCs w:val="24"/>
        </w:rPr>
        <w:t xml:space="preserve">ducated </w:t>
      </w:r>
      <w:r w:rsidR="00C80417" w:rsidRPr="00D215FF">
        <w:rPr>
          <w:szCs w:val="24"/>
        </w:rPr>
        <w:t xml:space="preserve">modernists </w:t>
      </w:r>
      <w:r w:rsidR="002E4D81" w:rsidRPr="00D215FF">
        <w:rPr>
          <w:szCs w:val="24"/>
        </w:rPr>
        <w:t>(</w:t>
      </w:r>
      <w:r w:rsidR="002E4D81" w:rsidRPr="00D215FF">
        <w:rPr>
          <w:i/>
          <w:szCs w:val="24"/>
        </w:rPr>
        <w:t>famosissimus apud stultam multitudinem</w:t>
      </w:r>
      <w:r w:rsidR="002E4D81" w:rsidRPr="00D215FF">
        <w:rPr>
          <w:szCs w:val="24"/>
        </w:rPr>
        <w:t xml:space="preserve">, OBJ II, </w:t>
      </w:r>
      <w:r w:rsidR="00E44CF0" w:rsidRPr="00D215FF">
        <w:rPr>
          <w:szCs w:val="24"/>
        </w:rPr>
        <w:t>ch.</w:t>
      </w:r>
      <w:r w:rsidR="002E4D81" w:rsidRPr="00D215FF">
        <w:rPr>
          <w:szCs w:val="24"/>
        </w:rPr>
        <w:t xml:space="preserve"> 3.2). The ontotheological construction of </w:t>
      </w:r>
      <w:r w:rsidR="00154C4E" w:rsidRPr="00D215FF">
        <w:rPr>
          <w:i/>
          <w:szCs w:val="24"/>
        </w:rPr>
        <w:t>tertium ens</w:t>
      </w:r>
      <w:r w:rsidR="00154C4E" w:rsidRPr="00D215FF">
        <w:rPr>
          <w:szCs w:val="24"/>
        </w:rPr>
        <w:t xml:space="preserve"> </w:t>
      </w:r>
      <w:r w:rsidR="002E4D81" w:rsidRPr="00D215FF">
        <w:rPr>
          <w:szCs w:val="24"/>
        </w:rPr>
        <w:t>renews the parallel world</w:t>
      </w:r>
      <w:r w:rsidR="00154C4E" w:rsidRPr="00D215FF">
        <w:rPr>
          <w:szCs w:val="24"/>
        </w:rPr>
        <w:t xml:space="preserve"> that </w:t>
      </w:r>
      <w:r w:rsidR="002E4D81" w:rsidRPr="00D215FF">
        <w:rPr>
          <w:szCs w:val="24"/>
        </w:rPr>
        <w:t>was previously given as Jamblichos</w:t>
      </w:r>
      <w:r w:rsidR="00F90BEA" w:rsidRPr="00D215FF">
        <w:rPr>
          <w:szCs w:val="24"/>
        </w:rPr>
        <w:t>’</w:t>
      </w:r>
      <w:r w:rsidR="002E4D81" w:rsidRPr="00D215FF">
        <w:rPr>
          <w:szCs w:val="24"/>
        </w:rPr>
        <w:t xml:space="preserve"> </w:t>
      </w:r>
      <w:r w:rsidR="00221735" w:rsidRPr="00D215FF">
        <w:rPr>
          <w:szCs w:val="24"/>
        </w:rPr>
        <w:t>“</w:t>
      </w:r>
      <w:r w:rsidR="002E4D81" w:rsidRPr="00D215FF">
        <w:rPr>
          <w:szCs w:val="24"/>
        </w:rPr>
        <w:t>διάκοσμος,</w:t>
      </w:r>
      <w:r w:rsidR="00221735" w:rsidRPr="00D215FF">
        <w:rPr>
          <w:szCs w:val="24"/>
        </w:rPr>
        <w:t>”</w:t>
      </w:r>
      <w:r w:rsidR="002E4D81" w:rsidRPr="00D215FF">
        <w:rPr>
          <w:szCs w:val="24"/>
        </w:rPr>
        <w:t xml:space="preserve"> the intermediate world-</w:t>
      </w:r>
      <w:r w:rsidR="002E4D81" w:rsidRPr="00D215FF">
        <w:rPr>
          <w:i/>
          <w:szCs w:val="24"/>
        </w:rPr>
        <w:t>barzach</w:t>
      </w:r>
      <w:r w:rsidR="002E4D81" w:rsidRPr="00D215FF">
        <w:rPr>
          <w:szCs w:val="24"/>
        </w:rPr>
        <w:t xml:space="preserve"> in the Koran and Avicenna</w:t>
      </w:r>
      <w:r w:rsidR="00F90BEA" w:rsidRPr="00D215FF">
        <w:rPr>
          <w:szCs w:val="24"/>
        </w:rPr>
        <w:t>’</w:t>
      </w:r>
      <w:r w:rsidR="002E4D81" w:rsidRPr="00D215FF">
        <w:rPr>
          <w:szCs w:val="24"/>
        </w:rPr>
        <w:t xml:space="preserve">s </w:t>
      </w:r>
      <w:r w:rsidR="00154C4E" w:rsidRPr="00D215FF">
        <w:rPr>
          <w:szCs w:val="24"/>
        </w:rPr>
        <w:t>“</w:t>
      </w:r>
      <w:r w:rsidR="002E4D81" w:rsidRPr="00D215FF">
        <w:rPr>
          <w:i/>
          <w:szCs w:val="24"/>
        </w:rPr>
        <w:t>hoc esse tantum</w:t>
      </w:r>
      <w:r w:rsidR="00154C4E" w:rsidRPr="00D215FF">
        <w:rPr>
          <w:szCs w:val="24"/>
        </w:rPr>
        <w:t>”</w:t>
      </w:r>
      <w:r w:rsidR="002E4D81" w:rsidRPr="00D215FF">
        <w:rPr>
          <w:szCs w:val="24"/>
        </w:rPr>
        <w:t xml:space="preserve"> (OBJ I,</w:t>
      </w:r>
      <w:r w:rsidR="00DF365C" w:rsidRPr="00D215FF">
        <w:rPr>
          <w:szCs w:val="24"/>
        </w:rPr>
        <w:t xml:space="preserve"> </w:t>
      </w:r>
      <w:r w:rsidR="00E44CF0" w:rsidRPr="00D215FF">
        <w:rPr>
          <w:szCs w:val="24"/>
        </w:rPr>
        <w:t>ch.</w:t>
      </w:r>
      <w:r w:rsidR="002E4D81" w:rsidRPr="00D215FF">
        <w:rPr>
          <w:szCs w:val="24"/>
        </w:rPr>
        <w:t xml:space="preserve"> 2.3.3). The preceding matrix of objectivity has shown that the first Averroism abolished this parallel </w:t>
      </w:r>
      <w:r w:rsidR="006B7D3F" w:rsidRPr="00D215FF">
        <w:rPr>
          <w:szCs w:val="24"/>
        </w:rPr>
        <w:t xml:space="preserve">world of mystical ontotheology. </w:t>
      </w:r>
      <w:r w:rsidR="002E4D81" w:rsidRPr="00D215FF">
        <w:rPr>
          <w:szCs w:val="24"/>
        </w:rPr>
        <w:t xml:space="preserve">John Blund </w:t>
      </w:r>
      <w:r w:rsidR="00443F63" w:rsidRPr="00D215FF">
        <w:rPr>
          <w:szCs w:val="24"/>
        </w:rPr>
        <w:t xml:space="preserve">excluded a being of the third kind in his </w:t>
      </w:r>
      <w:r w:rsidR="002E4D81" w:rsidRPr="00D215FF">
        <w:rPr>
          <w:szCs w:val="24"/>
        </w:rPr>
        <w:t xml:space="preserve">interpretation of </w:t>
      </w:r>
      <w:r w:rsidR="002E4D81" w:rsidRPr="00D215FF">
        <w:rPr>
          <w:i/>
          <w:szCs w:val="24"/>
        </w:rPr>
        <w:t>De anima</w:t>
      </w:r>
      <w:r w:rsidR="002E4D81" w:rsidRPr="00D215FF">
        <w:rPr>
          <w:szCs w:val="24"/>
        </w:rPr>
        <w:t xml:space="preserve"> (OBJ</w:t>
      </w:r>
      <w:r w:rsidR="00F80833" w:rsidRPr="00D215FF">
        <w:rPr>
          <w:szCs w:val="24"/>
        </w:rPr>
        <w:t> </w:t>
      </w:r>
      <w:r w:rsidR="002E4D81" w:rsidRPr="00D215FF">
        <w:rPr>
          <w:szCs w:val="24"/>
        </w:rPr>
        <w:t xml:space="preserve">II, </w:t>
      </w:r>
      <w:r w:rsidR="00E44CF0" w:rsidRPr="00D215FF">
        <w:rPr>
          <w:szCs w:val="24"/>
        </w:rPr>
        <w:t>ch.</w:t>
      </w:r>
      <w:r w:rsidR="00F80833" w:rsidRPr="00D215FF">
        <w:rPr>
          <w:szCs w:val="24"/>
        </w:rPr>
        <w:t> </w:t>
      </w:r>
      <w:r w:rsidR="002E4D81" w:rsidRPr="00D215FF">
        <w:rPr>
          <w:szCs w:val="24"/>
        </w:rPr>
        <w:t xml:space="preserve">2.1). </w:t>
      </w:r>
      <w:r w:rsidR="0030432C" w:rsidRPr="00D215FF">
        <w:rPr>
          <w:szCs w:val="24"/>
        </w:rPr>
        <w:t>Bonaventure</w:t>
      </w:r>
      <w:r w:rsidR="002E4D81" w:rsidRPr="00D215FF">
        <w:rPr>
          <w:szCs w:val="24"/>
        </w:rPr>
        <w:t xml:space="preserve"> creates this parallel world with the help of a new, objectively given ontotheology. Bacon fundamentally rejected the project of sophistic </w:t>
      </w:r>
      <w:r w:rsidR="002E4D81" w:rsidRPr="00D215FF">
        <w:rPr>
          <w:i/>
          <w:szCs w:val="24"/>
        </w:rPr>
        <w:t>Modernorum</w:t>
      </w:r>
      <w:r w:rsidR="002E4D81" w:rsidRPr="00D215FF">
        <w:rPr>
          <w:szCs w:val="24"/>
        </w:rPr>
        <w:t xml:space="preserve">, </w:t>
      </w:r>
      <w:r w:rsidR="009D5F87" w:rsidRPr="00D215FF">
        <w:rPr>
          <w:szCs w:val="24"/>
        </w:rPr>
        <w:t xml:space="preserve">since they </w:t>
      </w:r>
      <w:r w:rsidR="002E4D81" w:rsidRPr="00D215FF">
        <w:rPr>
          <w:szCs w:val="24"/>
        </w:rPr>
        <w:t>contaminat</w:t>
      </w:r>
      <w:r w:rsidR="009D3AA7" w:rsidRPr="00D215FF">
        <w:rPr>
          <w:szCs w:val="24"/>
        </w:rPr>
        <w:t>ed theology with philosophical N</w:t>
      </w:r>
      <w:r w:rsidR="002E4D81" w:rsidRPr="00D215FF">
        <w:rPr>
          <w:szCs w:val="24"/>
        </w:rPr>
        <w:t>eoplatonism</w:t>
      </w:r>
      <w:r w:rsidR="009D3AA7" w:rsidRPr="00D215FF">
        <w:rPr>
          <w:szCs w:val="24"/>
        </w:rPr>
        <w:t xml:space="preserve">. Man became a new demiurge by creating </w:t>
      </w:r>
      <w:r w:rsidR="002E4D81" w:rsidRPr="00D215FF">
        <w:rPr>
          <w:szCs w:val="24"/>
        </w:rPr>
        <w:t xml:space="preserve">being of the third kind. </w:t>
      </w:r>
      <w:r w:rsidR="00F84F84" w:rsidRPr="00D215FF">
        <w:rPr>
          <w:szCs w:val="24"/>
        </w:rPr>
        <w:t xml:space="preserve">Bacon </w:t>
      </w:r>
      <w:r w:rsidR="002E4D81" w:rsidRPr="00D215FF">
        <w:rPr>
          <w:szCs w:val="24"/>
        </w:rPr>
        <w:t xml:space="preserve">rejected </w:t>
      </w:r>
      <w:r w:rsidR="00F84F84" w:rsidRPr="00D215FF">
        <w:rPr>
          <w:szCs w:val="24"/>
        </w:rPr>
        <w:t xml:space="preserve">the </w:t>
      </w:r>
      <w:r w:rsidR="003D5572" w:rsidRPr="00D215FF">
        <w:rPr>
          <w:szCs w:val="24"/>
        </w:rPr>
        <w:t xml:space="preserve">thesis that such a </w:t>
      </w:r>
      <w:r w:rsidR="002E4D81" w:rsidRPr="00D215FF">
        <w:rPr>
          <w:szCs w:val="24"/>
        </w:rPr>
        <w:t>version of philosophy should dominate theology (</w:t>
      </w:r>
      <w:r w:rsidR="002E4D81" w:rsidRPr="00D215FF">
        <w:rPr>
          <w:i/>
          <w:szCs w:val="24"/>
        </w:rPr>
        <w:t>philosophia dominatur in usu theologiam</w:t>
      </w:r>
      <w:r w:rsidR="002E4D81" w:rsidRPr="00D215FF">
        <w:rPr>
          <w:szCs w:val="24"/>
        </w:rPr>
        <w:t>; OBJ</w:t>
      </w:r>
      <w:r w:rsidR="00F80833" w:rsidRPr="00D215FF">
        <w:rPr>
          <w:szCs w:val="24"/>
        </w:rPr>
        <w:t> </w:t>
      </w:r>
      <w:r w:rsidR="002E4D81" w:rsidRPr="00D215FF">
        <w:rPr>
          <w:szCs w:val="24"/>
        </w:rPr>
        <w:t xml:space="preserve">II, </w:t>
      </w:r>
      <w:r w:rsidR="00E44CF0" w:rsidRPr="00D215FF">
        <w:rPr>
          <w:szCs w:val="24"/>
        </w:rPr>
        <w:t>ch.</w:t>
      </w:r>
      <w:r w:rsidR="002E4D81" w:rsidRPr="00D215FF">
        <w:rPr>
          <w:szCs w:val="24"/>
        </w:rPr>
        <w:t xml:space="preserve"> 3.4.3). The fundamental core of the d</w:t>
      </w:r>
      <w:r w:rsidR="004201B4" w:rsidRPr="00D215FF">
        <w:rPr>
          <w:szCs w:val="24"/>
        </w:rPr>
        <w:t>ispute was the above-mentioned statute of s</w:t>
      </w:r>
      <w:r w:rsidR="002E4D81" w:rsidRPr="00D215FF">
        <w:rPr>
          <w:szCs w:val="24"/>
        </w:rPr>
        <w:t>pecies</w:t>
      </w:r>
      <w:r w:rsidR="004201B4" w:rsidRPr="00D215FF">
        <w:rPr>
          <w:szCs w:val="24"/>
        </w:rPr>
        <w:t xml:space="preserve"> that </w:t>
      </w:r>
      <w:r w:rsidR="002E4D81" w:rsidRPr="00D215FF">
        <w:rPr>
          <w:szCs w:val="24"/>
        </w:rPr>
        <w:t xml:space="preserve">acquired an objective character in the school of modern thinkers. </w:t>
      </w:r>
      <w:r w:rsidR="0030432C" w:rsidRPr="00D215FF">
        <w:rPr>
          <w:szCs w:val="24"/>
        </w:rPr>
        <w:t>Bonaventure</w:t>
      </w:r>
      <w:r w:rsidR="002E4D81" w:rsidRPr="00D215FF">
        <w:rPr>
          <w:szCs w:val="24"/>
        </w:rPr>
        <w:t xml:space="preserve"> combined the analytical </w:t>
      </w:r>
      <w:r w:rsidR="00403399" w:rsidRPr="00D215FF">
        <w:rPr>
          <w:szCs w:val="24"/>
        </w:rPr>
        <w:t xml:space="preserve">exegesis </w:t>
      </w:r>
      <w:r w:rsidR="002E4D81" w:rsidRPr="00D215FF">
        <w:rPr>
          <w:szCs w:val="24"/>
        </w:rPr>
        <w:t xml:space="preserve">of </w:t>
      </w:r>
      <w:r w:rsidR="002E4D81" w:rsidRPr="00D215FF">
        <w:rPr>
          <w:i/>
          <w:szCs w:val="24"/>
        </w:rPr>
        <w:t xml:space="preserve">Second </w:t>
      </w:r>
      <w:r w:rsidR="00403399" w:rsidRPr="00D215FF">
        <w:rPr>
          <w:i/>
          <w:szCs w:val="24"/>
        </w:rPr>
        <w:t>Analytics</w:t>
      </w:r>
      <w:r w:rsidR="002E4D81" w:rsidRPr="00D215FF">
        <w:rPr>
          <w:szCs w:val="24"/>
        </w:rPr>
        <w:t xml:space="preserve"> with univocal concept of being. This was enforced by the Paris branch of </w:t>
      </w:r>
      <w:r w:rsidR="008521FD" w:rsidRPr="00D215FF">
        <w:rPr>
          <w:i/>
          <w:szCs w:val="24"/>
        </w:rPr>
        <w:t>N</w:t>
      </w:r>
      <w:r w:rsidR="002E4D81" w:rsidRPr="00D215FF">
        <w:rPr>
          <w:i/>
          <w:szCs w:val="24"/>
        </w:rPr>
        <w:t>ominales</w:t>
      </w:r>
      <w:r w:rsidR="008521FD" w:rsidRPr="00D215FF">
        <w:rPr>
          <w:szCs w:val="24"/>
        </w:rPr>
        <w:t xml:space="preserve"> given in the schools of </w:t>
      </w:r>
      <w:r w:rsidR="008521FD" w:rsidRPr="00D215FF">
        <w:rPr>
          <w:i/>
          <w:szCs w:val="24"/>
        </w:rPr>
        <w:t>G</w:t>
      </w:r>
      <w:r w:rsidR="002E4D81" w:rsidRPr="00D215FF">
        <w:rPr>
          <w:i/>
          <w:szCs w:val="24"/>
        </w:rPr>
        <w:t>ramma</w:t>
      </w:r>
      <w:r w:rsidR="008521FD" w:rsidRPr="00D215FF">
        <w:rPr>
          <w:i/>
          <w:szCs w:val="24"/>
        </w:rPr>
        <w:t>tici</w:t>
      </w:r>
      <w:r w:rsidR="002E4D81" w:rsidRPr="00D215FF">
        <w:rPr>
          <w:szCs w:val="24"/>
        </w:rPr>
        <w:t xml:space="preserve">. </w:t>
      </w:r>
      <w:r w:rsidR="00610367" w:rsidRPr="00D215FF">
        <w:t xml:space="preserve">Due to that modernist </w:t>
      </w:r>
      <w:r w:rsidR="00610367" w:rsidRPr="00D215FF">
        <w:rPr>
          <w:i/>
          <w:iCs/>
        </w:rPr>
        <w:t>copulatio</w:t>
      </w:r>
      <w:r w:rsidR="00610367" w:rsidRPr="00D215FF">
        <w:t xml:space="preserve">, a new series of categorical determinations of being of the third kind emerged to spin a new ontotheology. </w:t>
      </w:r>
      <w:r w:rsidR="00DF01AD" w:rsidRPr="00D215FF">
        <w:rPr>
          <w:szCs w:val="24"/>
        </w:rPr>
        <w:t xml:space="preserve">Those determinations of being </w:t>
      </w:r>
      <w:r w:rsidR="002E4D81" w:rsidRPr="00D215FF">
        <w:rPr>
          <w:szCs w:val="24"/>
        </w:rPr>
        <w:t xml:space="preserve">were tied to demiurgic activity of the creative will. The </w:t>
      </w:r>
      <w:r w:rsidR="00DF0BC6" w:rsidRPr="00D215FF">
        <w:rPr>
          <w:szCs w:val="24"/>
        </w:rPr>
        <w:t>sense of being determined</w:t>
      </w:r>
      <w:r w:rsidR="002E4D81" w:rsidRPr="00D215FF">
        <w:rPr>
          <w:szCs w:val="24"/>
        </w:rPr>
        <w:t xml:space="preserve"> from the position of </w:t>
      </w:r>
      <w:r w:rsidR="00DF0BC6" w:rsidRPr="00D215FF">
        <w:rPr>
          <w:szCs w:val="24"/>
        </w:rPr>
        <w:t>demiurgic volition</w:t>
      </w:r>
      <w:r w:rsidR="002E4D81" w:rsidRPr="00D215FF">
        <w:rPr>
          <w:szCs w:val="24"/>
        </w:rPr>
        <w:t xml:space="preserve"> is totally problematic from the point of view of philosophy</w:t>
      </w:r>
      <w:r w:rsidR="00DF0BC6" w:rsidRPr="00D215FF">
        <w:rPr>
          <w:szCs w:val="24"/>
        </w:rPr>
        <w:t xml:space="preserve">. </w:t>
      </w:r>
      <w:r w:rsidR="002E4D81" w:rsidRPr="00D215FF">
        <w:rPr>
          <w:szCs w:val="24"/>
        </w:rPr>
        <w:t xml:space="preserve">Bacon and Albert knew </w:t>
      </w:r>
      <w:r w:rsidR="00DF0BC6" w:rsidRPr="00D215FF">
        <w:rPr>
          <w:szCs w:val="24"/>
        </w:rPr>
        <w:t xml:space="preserve">it </w:t>
      </w:r>
      <w:r w:rsidR="002E4D81" w:rsidRPr="00D215FF">
        <w:rPr>
          <w:szCs w:val="24"/>
        </w:rPr>
        <w:t xml:space="preserve">very well. Therefore, both strongly condemned the invasion of </w:t>
      </w:r>
      <w:r w:rsidR="001C74D0" w:rsidRPr="00D215FF">
        <w:rPr>
          <w:szCs w:val="24"/>
        </w:rPr>
        <w:t xml:space="preserve">modernist </w:t>
      </w:r>
      <w:r w:rsidR="002E4D81" w:rsidRPr="00D215FF">
        <w:rPr>
          <w:szCs w:val="24"/>
        </w:rPr>
        <w:t xml:space="preserve">philosophy into theology. </w:t>
      </w:r>
      <w:r w:rsidR="00AB141C" w:rsidRPr="00D215FF">
        <w:rPr>
          <w:szCs w:val="24"/>
        </w:rPr>
        <w:t>S</w:t>
      </w:r>
      <w:r w:rsidR="002E4D81" w:rsidRPr="00D215FF">
        <w:rPr>
          <w:szCs w:val="24"/>
        </w:rPr>
        <w:t>ophistic interpretation</w:t>
      </w:r>
      <w:r w:rsidR="00AB141C" w:rsidRPr="00D215FF">
        <w:rPr>
          <w:szCs w:val="24"/>
        </w:rPr>
        <w:t>s</w:t>
      </w:r>
      <w:r w:rsidR="002E4D81" w:rsidRPr="00D215FF">
        <w:rPr>
          <w:szCs w:val="24"/>
        </w:rPr>
        <w:t xml:space="preserve"> of Aristotelianism </w:t>
      </w:r>
      <w:r w:rsidR="00AB141C" w:rsidRPr="00D215FF">
        <w:rPr>
          <w:szCs w:val="24"/>
        </w:rPr>
        <w:t xml:space="preserve">made by </w:t>
      </w:r>
      <w:r w:rsidR="002E4D81" w:rsidRPr="00D215FF">
        <w:rPr>
          <w:szCs w:val="24"/>
        </w:rPr>
        <w:t xml:space="preserve">newly emerged Averroism of </w:t>
      </w:r>
      <w:r w:rsidR="0030432C" w:rsidRPr="00D215FF">
        <w:rPr>
          <w:szCs w:val="24"/>
        </w:rPr>
        <w:t>Bonaventure</w:t>
      </w:r>
      <w:r w:rsidR="00F90BEA" w:rsidRPr="00D215FF">
        <w:rPr>
          <w:szCs w:val="24"/>
        </w:rPr>
        <w:t>’</w:t>
      </w:r>
      <w:r w:rsidR="002E4D81" w:rsidRPr="00D215FF">
        <w:rPr>
          <w:szCs w:val="24"/>
        </w:rPr>
        <w:t>s school forced Bacon and Albert to interpret the original meaning of the Aristotelian corpus after the year</w:t>
      </w:r>
      <w:r w:rsidR="00F80833" w:rsidRPr="00D215FF">
        <w:rPr>
          <w:szCs w:val="24"/>
        </w:rPr>
        <w:t> </w:t>
      </w:r>
      <w:r w:rsidR="002E4D81" w:rsidRPr="00D215FF">
        <w:rPr>
          <w:szCs w:val="24"/>
        </w:rPr>
        <w:t>1250.</w:t>
      </w:r>
      <w:r w:rsidR="00A630C1" w:rsidRPr="00D215FF">
        <w:rPr>
          <w:szCs w:val="24"/>
        </w:rPr>
        <w:t xml:space="preserve"> </w:t>
      </w:r>
      <w:r w:rsidR="00A374F5" w:rsidRPr="00D215FF">
        <w:rPr>
          <w:szCs w:val="24"/>
        </w:rPr>
        <w:t xml:space="preserve">Duns </w:t>
      </w:r>
      <w:r w:rsidR="00A630C1" w:rsidRPr="00D215FF">
        <w:rPr>
          <w:szCs w:val="24"/>
        </w:rPr>
        <w:t xml:space="preserve">Scotus clearly understood that </w:t>
      </w:r>
      <w:r w:rsidR="008B7935" w:rsidRPr="00D215FF">
        <w:rPr>
          <w:szCs w:val="24"/>
        </w:rPr>
        <w:t>Bonaventure</w:t>
      </w:r>
      <w:r w:rsidR="00A630C1" w:rsidRPr="00D215FF">
        <w:rPr>
          <w:rFonts w:cs="Calibri"/>
          <w:szCs w:val="24"/>
        </w:rPr>
        <w:t>′</w:t>
      </w:r>
      <w:r w:rsidR="00A630C1" w:rsidRPr="00D215FF">
        <w:rPr>
          <w:szCs w:val="24"/>
        </w:rPr>
        <w:t>s project of such modern metaphysics had no future. He therefore did not take the will to knowledge, but the Thomistic version of semiaverroism and combined it with Avicenna's metaphysics.</w:t>
      </w:r>
    </w:p>
    <w:p w14:paraId="51845DD1" w14:textId="762E19FD" w:rsidR="002E4D81" w:rsidRPr="00D215FF" w:rsidRDefault="002E4D81" w:rsidP="00AD06A8">
      <w:pPr>
        <w:rPr>
          <w:szCs w:val="24"/>
        </w:rPr>
      </w:pPr>
    </w:p>
    <w:p w14:paraId="5E1008FE" w14:textId="77777777" w:rsidR="000A058C" w:rsidRPr="00D215FF" w:rsidRDefault="000A058C">
      <w:pPr>
        <w:spacing w:after="200" w:line="276" w:lineRule="auto"/>
        <w:jc w:val="left"/>
        <w:rPr>
          <w:szCs w:val="24"/>
        </w:rPr>
      </w:pPr>
    </w:p>
    <w:p w14:paraId="2835F1F5" w14:textId="77777777" w:rsidR="000A058C" w:rsidRPr="00D215FF" w:rsidRDefault="000A058C">
      <w:pPr>
        <w:spacing w:after="200" w:line="276" w:lineRule="auto"/>
        <w:jc w:val="left"/>
        <w:rPr>
          <w:szCs w:val="24"/>
        </w:rPr>
      </w:pPr>
      <w:r w:rsidRPr="00D215FF">
        <w:rPr>
          <w:szCs w:val="24"/>
        </w:rPr>
        <w:br w:type="page"/>
      </w:r>
    </w:p>
    <w:p w14:paraId="38901D3F" w14:textId="77777777" w:rsidR="000A058C" w:rsidRPr="00D215FF" w:rsidRDefault="000A058C" w:rsidP="000A058C">
      <w:pPr>
        <w:pStyle w:val="Nadpis3"/>
      </w:pPr>
      <w:r w:rsidRPr="00D215FF">
        <w:lastRenderedPageBreak/>
        <w:t>4.1.2 Foundation of Objective Averroism</w:t>
      </w:r>
    </w:p>
    <w:p w14:paraId="7C2D44D7" w14:textId="72594F25" w:rsidR="00BE4624" w:rsidRPr="00D215FF" w:rsidRDefault="006E656C" w:rsidP="00BE4624">
      <w:pPr>
        <w:rPr>
          <w:szCs w:val="24"/>
        </w:rPr>
      </w:pPr>
      <w:r w:rsidRPr="00D215FF">
        <w:rPr>
          <w:szCs w:val="24"/>
        </w:rPr>
        <w:t xml:space="preserve">The </w:t>
      </w:r>
      <w:r w:rsidR="00FA1BBF" w:rsidRPr="00D215FF">
        <w:rPr>
          <w:szCs w:val="24"/>
        </w:rPr>
        <w:t>exposition o</w:t>
      </w:r>
      <w:r w:rsidRPr="00D215FF">
        <w:rPr>
          <w:szCs w:val="24"/>
        </w:rPr>
        <w:t>f Oxfordian</w:t>
      </w:r>
      <w:r w:rsidR="00231215" w:rsidRPr="00D215FF">
        <w:rPr>
          <w:szCs w:val="24"/>
        </w:rPr>
        <w:t xml:space="preserve"> Fallacy </w:t>
      </w:r>
      <w:r w:rsidR="00FA1BBF" w:rsidRPr="00D215FF">
        <w:rPr>
          <w:szCs w:val="24"/>
        </w:rPr>
        <w:t xml:space="preserve">investigated a new </w:t>
      </w:r>
      <w:r w:rsidR="00FA1BBF" w:rsidRPr="00D215FF">
        <w:rPr>
          <w:i/>
          <w:szCs w:val="24"/>
        </w:rPr>
        <w:t>Lichtung</w:t>
      </w:r>
      <w:r w:rsidR="00FA1BBF" w:rsidRPr="00D215FF">
        <w:rPr>
          <w:szCs w:val="24"/>
        </w:rPr>
        <w:t xml:space="preserve"> of the truth and untruth concerning Latin modernity </w:t>
      </w:r>
      <w:r w:rsidR="00231215" w:rsidRPr="00D215FF">
        <w:rPr>
          <w:szCs w:val="24"/>
        </w:rPr>
        <w:t>about 1235–</w:t>
      </w:r>
      <w:r w:rsidR="00BB7731" w:rsidRPr="00D215FF">
        <w:rPr>
          <w:szCs w:val="24"/>
        </w:rPr>
        <w:t>45</w:t>
      </w:r>
      <w:r w:rsidRPr="00D215FF">
        <w:rPr>
          <w:szCs w:val="24"/>
        </w:rPr>
        <w:t xml:space="preserve"> </w:t>
      </w:r>
      <w:r w:rsidR="00FA1BBF" w:rsidRPr="00D215FF">
        <w:rPr>
          <w:szCs w:val="24"/>
        </w:rPr>
        <w:t xml:space="preserve">based on </w:t>
      </w:r>
      <w:r w:rsidRPr="00D215FF">
        <w:rPr>
          <w:szCs w:val="24"/>
        </w:rPr>
        <w:t>work</w:t>
      </w:r>
      <w:r w:rsidR="00FA1BBF" w:rsidRPr="00D215FF">
        <w:rPr>
          <w:szCs w:val="24"/>
        </w:rPr>
        <w:t>s</w:t>
      </w:r>
      <w:r w:rsidR="00313D6C" w:rsidRPr="00D215FF">
        <w:rPr>
          <w:szCs w:val="24"/>
        </w:rPr>
        <w:t xml:space="preserve"> of Rufus </w:t>
      </w:r>
      <w:r w:rsidR="00882515" w:rsidRPr="00D215FF">
        <w:rPr>
          <w:szCs w:val="24"/>
        </w:rPr>
        <w:t xml:space="preserve">and Kilwardby </w:t>
      </w:r>
      <w:r w:rsidR="00313D6C" w:rsidRPr="00D215FF">
        <w:rPr>
          <w:szCs w:val="24"/>
        </w:rPr>
        <w:t>in</w:t>
      </w:r>
      <w:r w:rsidRPr="00D215FF">
        <w:rPr>
          <w:szCs w:val="24"/>
        </w:rPr>
        <w:t xml:space="preserve"> Oxford </w:t>
      </w:r>
      <w:r w:rsidR="00313D6C" w:rsidRPr="00D215FF">
        <w:rPr>
          <w:szCs w:val="24"/>
        </w:rPr>
        <w:t xml:space="preserve">and </w:t>
      </w:r>
      <w:r w:rsidRPr="00D215FF">
        <w:rPr>
          <w:szCs w:val="24"/>
        </w:rPr>
        <w:t>in Pari</w:t>
      </w:r>
      <w:r w:rsidR="005E486F" w:rsidRPr="00D215FF">
        <w:rPr>
          <w:szCs w:val="24"/>
        </w:rPr>
        <w:t>s. The disclosure (</w:t>
      </w:r>
      <w:r w:rsidR="005E486F" w:rsidRPr="00D215FF">
        <w:rPr>
          <w:i/>
          <w:szCs w:val="24"/>
        </w:rPr>
        <w:t>al</w:t>
      </w:r>
      <w:r w:rsidR="005E486F" w:rsidRPr="00D215FF">
        <w:rPr>
          <w:rFonts w:cs="Calibri"/>
          <w:i/>
          <w:szCs w:val="24"/>
        </w:rPr>
        <w:t>ē</w:t>
      </w:r>
      <w:r w:rsidRPr="00D215FF">
        <w:rPr>
          <w:i/>
          <w:szCs w:val="24"/>
        </w:rPr>
        <w:t>theia</w:t>
      </w:r>
      <w:r w:rsidRPr="00D215FF">
        <w:rPr>
          <w:szCs w:val="24"/>
        </w:rPr>
        <w:t>) of objectivit</w:t>
      </w:r>
      <w:r w:rsidR="00F549C3" w:rsidRPr="00D215FF">
        <w:rPr>
          <w:szCs w:val="24"/>
        </w:rPr>
        <w:t>y began</w:t>
      </w:r>
      <w:r w:rsidR="005E486F" w:rsidRPr="00D215FF">
        <w:rPr>
          <w:szCs w:val="24"/>
        </w:rPr>
        <w:t xml:space="preserve"> between the years</w:t>
      </w:r>
      <w:r w:rsidR="003E6892" w:rsidRPr="00D215FF">
        <w:rPr>
          <w:szCs w:val="24"/>
        </w:rPr>
        <w:t> </w:t>
      </w:r>
      <w:r w:rsidR="005E486F" w:rsidRPr="00D215FF">
        <w:rPr>
          <w:szCs w:val="24"/>
        </w:rPr>
        <w:t>1245–</w:t>
      </w:r>
      <w:r w:rsidR="00BB7731" w:rsidRPr="00D215FF">
        <w:rPr>
          <w:szCs w:val="24"/>
        </w:rPr>
        <w:t>55</w:t>
      </w:r>
      <w:r w:rsidRPr="00D215FF">
        <w:rPr>
          <w:szCs w:val="24"/>
        </w:rPr>
        <w:t xml:space="preserve"> due to the dispute between the </w:t>
      </w:r>
      <w:r w:rsidR="00BB7731" w:rsidRPr="00D215FF">
        <w:rPr>
          <w:szCs w:val="24"/>
        </w:rPr>
        <w:t>first and the second Averroism</w:t>
      </w:r>
      <w:r w:rsidRPr="00D215FF">
        <w:rPr>
          <w:szCs w:val="24"/>
        </w:rPr>
        <w:t>. The introduction of new metaphysic</w:t>
      </w:r>
      <w:r w:rsidR="00D11DEE" w:rsidRPr="00D215FF">
        <w:rPr>
          <w:szCs w:val="24"/>
        </w:rPr>
        <w:t>s</w:t>
      </w:r>
      <w:r w:rsidRPr="00D215FF">
        <w:rPr>
          <w:szCs w:val="24"/>
        </w:rPr>
        <w:t xml:space="preserve"> </w:t>
      </w:r>
      <w:r w:rsidR="00D11DEE" w:rsidRPr="00D215FF">
        <w:rPr>
          <w:szCs w:val="24"/>
        </w:rPr>
        <w:t xml:space="preserve">forced </w:t>
      </w:r>
      <w:r w:rsidRPr="00D215FF">
        <w:rPr>
          <w:szCs w:val="24"/>
        </w:rPr>
        <w:t>the next generation of Bonaventure’s students, like Pecham, to defend the ontotheological construction of new metaphysics against classical Aristotelians. Bonaventure compose</w:t>
      </w:r>
      <w:r w:rsidR="00771461" w:rsidRPr="00D215FF">
        <w:rPr>
          <w:szCs w:val="24"/>
        </w:rPr>
        <w:t>d</w:t>
      </w:r>
      <w:r w:rsidRPr="00D215FF">
        <w:rPr>
          <w:szCs w:val="24"/>
        </w:rPr>
        <w:t xml:space="preserve"> the second Averroism in exp</w:t>
      </w:r>
      <w:r w:rsidR="00B82C43" w:rsidRPr="00D215FF">
        <w:rPr>
          <w:szCs w:val="24"/>
        </w:rPr>
        <w:t>licit opposition to both Averroe</w:t>
      </w:r>
      <w:r w:rsidRPr="00D215FF">
        <w:rPr>
          <w:szCs w:val="24"/>
        </w:rPr>
        <w:t>s and classical Aristotelianism</w:t>
      </w:r>
      <w:r w:rsidR="00215FC6" w:rsidRPr="00D215FF">
        <w:rPr>
          <w:szCs w:val="24"/>
        </w:rPr>
        <w:t xml:space="preserve"> and continued in the sophistry of Oxford’s second Averroism, which </w:t>
      </w:r>
      <w:r w:rsidR="00E118F1" w:rsidRPr="00D215FF">
        <w:rPr>
          <w:szCs w:val="24"/>
        </w:rPr>
        <w:t xml:space="preserve">Grosseteste </w:t>
      </w:r>
      <w:r w:rsidR="00215FC6" w:rsidRPr="00D215FF">
        <w:rPr>
          <w:szCs w:val="24"/>
        </w:rPr>
        <w:t>co</w:t>
      </w:r>
      <w:r w:rsidR="00831BBB" w:rsidRPr="00D215FF">
        <w:rPr>
          <w:szCs w:val="24"/>
        </w:rPr>
        <w:t>ndemned at the very beginning</w:t>
      </w:r>
      <w:r w:rsidR="00215FC6" w:rsidRPr="00D215FF">
        <w:rPr>
          <w:szCs w:val="24"/>
        </w:rPr>
        <w:t xml:space="preserve"> (OBJ II, ch. 3.4.2). </w:t>
      </w:r>
      <w:r w:rsidR="00C6369D" w:rsidRPr="00D215FF">
        <w:rPr>
          <w:szCs w:val="24"/>
        </w:rPr>
        <w:t>We know the negative reception of Aristotle as the “worst” (</w:t>
      </w:r>
      <w:r w:rsidR="00C6369D" w:rsidRPr="00D215FF">
        <w:rPr>
          <w:i/>
          <w:szCs w:val="24"/>
        </w:rPr>
        <w:t>pessimus</w:t>
      </w:r>
      <w:r w:rsidR="00C6369D" w:rsidRPr="00D215FF">
        <w:rPr>
          <w:szCs w:val="24"/>
        </w:rPr>
        <w:t xml:space="preserve">) metaphysician and natural scientist from some Franciscan masters of the 13th and 14th centuries (Mahoney 1988). </w:t>
      </w:r>
      <w:r w:rsidR="00E118F1" w:rsidRPr="00D215FF">
        <w:rPr>
          <w:szCs w:val="24"/>
        </w:rPr>
        <w:t xml:space="preserve">Bonaventure </w:t>
      </w:r>
      <w:r w:rsidRPr="00D215FF">
        <w:rPr>
          <w:szCs w:val="24"/>
        </w:rPr>
        <w:t xml:space="preserve">attacked </w:t>
      </w:r>
      <w:r w:rsidR="003E787C" w:rsidRPr="00D215FF">
        <w:rPr>
          <w:szCs w:val="24"/>
        </w:rPr>
        <w:t xml:space="preserve">the Commentator </w:t>
      </w:r>
      <w:r w:rsidRPr="00D215FF">
        <w:rPr>
          <w:szCs w:val="24"/>
        </w:rPr>
        <w:t xml:space="preserve">from the position of </w:t>
      </w:r>
      <w:r w:rsidR="00BF28AF" w:rsidRPr="00D215FF">
        <w:rPr>
          <w:szCs w:val="24"/>
        </w:rPr>
        <w:t>r</w:t>
      </w:r>
      <w:r w:rsidRPr="00D215FF">
        <w:rPr>
          <w:szCs w:val="24"/>
        </w:rPr>
        <w:t>eformed Avicennism, thereby starting the official di</w:t>
      </w:r>
      <w:r w:rsidR="0090595F" w:rsidRPr="00D215FF">
        <w:rPr>
          <w:szCs w:val="24"/>
        </w:rPr>
        <w:t>spute over Averroe</w:t>
      </w:r>
      <w:r w:rsidRPr="00D215FF">
        <w:rPr>
          <w:szCs w:val="24"/>
        </w:rPr>
        <w:t xml:space="preserve">s as </w:t>
      </w:r>
      <w:r w:rsidR="00743909" w:rsidRPr="00D215FF">
        <w:rPr>
          <w:szCs w:val="24"/>
        </w:rPr>
        <w:t>a</w:t>
      </w:r>
      <w:r w:rsidR="00215FC6" w:rsidRPr="00D215FF">
        <w:rPr>
          <w:szCs w:val="24"/>
        </w:rPr>
        <w:t xml:space="preserve"> </w:t>
      </w:r>
      <w:r w:rsidRPr="00D215FF">
        <w:rPr>
          <w:szCs w:val="24"/>
        </w:rPr>
        <w:t xml:space="preserve">“heretical” philosopher. The modernists </w:t>
      </w:r>
      <w:r w:rsidR="005F6D7E" w:rsidRPr="00D215FF">
        <w:rPr>
          <w:szCs w:val="24"/>
        </w:rPr>
        <w:t xml:space="preserve">changed Aristotle and </w:t>
      </w:r>
      <w:r w:rsidR="00616A37" w:rsidRPr="00D215FF">
        <w:rPr>
          <w:szCs w:val="24"/>
        </w:rPr>
        <w:t>Averroes</w:t>
      </w:r>
      <w:r w:rsidR="005F6D7E" w:rsidRPr="00D215FF">
        <w:rPr>
          <w:szCs w:val="24"/>
        </w:rPr>
        <w:t xml:space="preserve"> into </w:t>
      </w:r>
      <w:r w:rsidRPr="00D215FF">
        <w:rPr>
          <w:szCs w:val="24"/>
        </w:rPr>
        <w:t xml:space="preserve">false Christians in order to condemn them as heretics. The previous matrices have explained that </w:t>
      </w:r>
      <w:r w:rsidR="001B791D" w:rsidRPr="00D215FF">
        <w:rPr>
          <w:szCs w:val="24"/>
        </w:rPr>
        <w:t xml:space="preserve">new </w:t>
      </w:r>
      <w:r w:rsidRPr="00D215FF">
        <w:rPr>
          <w:szCs w:val="24"/>
        </w:rPr>
        <w:t>determination of being must concern the cognition</w:t>
      </w:r>
      <w:r w:rsidR="001B791D" w:rsidRPr="00D215FF">
        <w:rPr>
          <w:szCs w:val="24"/>
        </w:rPr>
        <w:t xml:space="preserve"> based on </w:t>
      </w:r>
      <w:r w:rsidR="00874A73" w:rsidRPr="00D215FF">
        <w:rPr>
          <w:szCs w:val="24"/>
        </w:rPr>
        <w:t xml:space="preserve">central importance of </w:t>
      </w:r>
      <w:r w:rsidRPr="00D215FF">
        <w:rPr>
          <w:szCs w:val="24"/>
        </w:rPr>
        <w:t>Aver</w:t>
      </w:r>
      <w:r w:rsidR="00874A73" w:rsidRPr="00D215FF">
        <w:rPr>
          <w:szCs w:val="24"/>
        </w:rPr>
        <w:t>roe</w:t>
      </w:r>
      <w:r w:rsidRPr="00D215FF">
        <w:rPr>
          <w:szCs w:val="24"/>
        </w:rPr>
        <w:t>s’</w:t>
      </w:r>
      <w:r w:rsidR="00874A73" w:rsidRPr="00D215FF">
        <w:rPr>
          <w:szCs w:val="24"/>
        </w:rPr>
        <w:t>s</w:t>
      </w:r>
      <w:r w:rsidRPr="00D215FF">
        <w:rPr>
          <w:szCs w:val="24"/>
        </w:rPr>
        <w:t xml:space="preserve"> </w:t>
      </w:r>
      <w:r w:rsidRPr="00D215FF">
        <w:rPr>
          <w:i/>
          <w:szCs w:val="24"/>
        </w:rPr>
        <w:t>intellectus possibilis</w:t>
      </w:r>
      <w:r w:rsidRPr="00D215FF">
        <w:rPr>
          <w:szCs w:val="24"/>
        </w:rPr>
        <w:t xml:space="preserve">. </w:t>
      </w:r>
      <w:r w:rsidR="00F96025" w:rsidRPr="00D215FF">
        <w:rPr>
          <w:szCs w:val="24"/>
        </w:rPr>
        <w:t xml:space="preserve">Controversy about </w:t>
      </w:r>
      <w:r w:rsidRPr="00D215FF">
        <w:rPr>
          <w:szCs w:val="24"/>
        </w:rPr>
        <w:t xml:space="preserve">the possible intellect </w:t>
      </w:r>
      <w:r w:rsidR="00F96025" w:rsidRPr="00D215FF">
        <w:rPr>
          <w:szCs w:val="24"/>
        </w:rPr>
        <w:t xml:space="preserve">reveals the true nature of </w:t>
      </w:r>
      <w:r w:rsidRPr="00D215FF">
        <w:rPr>
          <w:szCs w:val="24"/>
        </w:rPr>
        <w:t xml:space="preserve">dispute </w:t>
      </w:r>
      <w:r w:rsidR="00F96025" w:rsidRPr="00D215FF">
        <w:rPr>
          <w:szCs w:val="24"/>
        </w:rPr>
        <w:t xml:space="preserve">between the first and second </w:t>
      </w:r>
      <w:r w:rsidRPr="00D215FF">
        <w:rPr>
          <w:szCs w:val="24"/>
        </w:rPr>
        <w:t xml:space="preserve">Averroism. </w:t>
      </w:r>
      <w:r w:rsidR="00F96025" w:rsidRPr="00D215FF">
        <w:rPr>
          <w:szCs w:val="24"/>
        </w:rPr>
        <w:t xml:space="preserve">The first Averroism </w:t>
      </w:r>
      <w:r w:rsidRPr="00D215FF">
        <w:rPr>
          <w:szCs w:val="24"/>
        </w:rPr>
        <w:t xml:space="preserve">had a strong intellectual support in Paris and a tradition that lasted for half a century, from John Blund to Bishop Alvernus. Bonaventure defended the objective version of philosophy against </w:t>
      </w:r>
      <w:r w:rsidR="0042004F" w:rsidRPr="00D215FF">
        <w:rPr>
          <w:szCs w:val="24"/>
        </w:rPr>
        <w:t xml:space="preserve">thinkers as </w:t>
      </w:r>
      <w:r w:rsidRPr="00D215FF">
        <w:rPr>
          <w:szCs w:val="24"/>
        </w:rPr>
        <w:t xml:space="preserve">Bacon, Albert and after Alvernus’ death also Siger of Brabant. The quoted Bacon gave the year 1250 as the </w:t>
      </w:r>
      <w:r w:rsidRPr="00D215FF">
        <w:rPr>
          <w:i/>
          <w:szCs w:val="24"/>
        </w:rPr>
        <w:t>terminus post quem</w:t>
      </w:r>
      <w:r w:rsidRPr="00D215FF">
        <w:rPr>
          <w:szCs w:val="24"/>
        </w:rPr>
        <w:t xml:space="preserve"> of emergence of disputes regarding the interpretation of Aristotle’s corpus (OBJ II, ch. 3.2). </w:t>
      </w:r>
      <w:r w:rsidR="00836F72" w:rsidRPr="00D215FF">
        <w:rPr>
          <w:szCs w:val="24"/>
        </w:rPr>
        <w:t>T</w:t>
      </w:r>
      <w:r w:rsidRPr="00D215FF">
        <w:rPr>
          <w:szCs w:val="24"/>
        </w:rPr>
        <w:t xml:space="preserve">he conflict between the first and the second Averroism over </w:t>
      </w:r>
      <w:r w:rsidR="00836F72" w:rsidRPr="00D215FF">
        <w:rPr>
          <w:szCs w:val="24"/>
        </w:rPr>
        <w:t>interpretation of Averroe</w:t>
      </w:r>
      <w:r w:rsidRPr="00D215FF">
        <w:rPr>
          <w:szCs w:val="24"/>
        </w:rPr>
        <w:t xml:space="preserve">s </w:t>
      </w:r>
      <w:r w:rsidR="00A87096" w:rsidRPr="00D215FF">
        <w:rPr>
          <w:szCs w:val="24"/>
        </w:rPr>
        <w:t xml:space="preserve">lasted </w:t>
      </w:r>
      <w:r w:rsidRPr="00D215FF">
        <w:rPr>
          <w:szCs w:val="24"/>
        </w:rPr>
        <w:t xml:space="preserve">following </w:t>
      </w:r>
      <w:r w:rsidR="00A00434" w:rsidRPr="00D215FF">
        <w:rPr>
          <w:szCs w:val="24"/>
        </w:rPr>
        <w:t xml:space="preserve">two </w:t>
      </w:r>
      <w:r w:rsidRPr="00D215FF">
        <w:rPr>
          <w:szCs w:val="24"/>
        </w:rPr>
        <w:t>decade</w:t>
      </w:r>
      <w:r w:rsidR="00A00434" w:rsidRPr="00D215FF">
        <w:rPr>
          <w:szCs w:val="24"/>
        </w:rPr>
        <w:t>s</w:t>
      </w:r>
      <w:r w:rsidRPr="00D215FF">
        <w:rPr>
          <w:szCs w:val="24"/>
        </w:rPr>
        <w:t xml:space="preserve">. The basic concepts of metaphysics (species, matter, form, actuality, essence, existence, truth, etc.) no longer had a </w:t>
      </w:r>
      <w:r w:rsidR="00443C2D" w:rsidRPr="00D215FF">
        <w:rPr>
          <w:szCs w:val="24"/>
        </w:rPr>
        <w:t xml:space="preserve">same </w:t>
      </w:r>
      <w:r w:rsidRPr="00D215FF">
        <w:rPr>
          <w:szCs w:val="24"/>
        </w:rPr>
        <w:t xml:space="preserve">meaning and were divided according to this or that school of thought. The metaphysical dichotomy between the first and the second Averroism contains the core of the dispute about the twofold truth, which was mentioned </w:t>
      </w:r>
      <w:r w:rsidR="0069681A" w:rsidRPr="00D215FF">
        <w:rPr>
          <w:szCs w:val="24"/>
        </w:rPr>
        <w:t>in the condemnation of 1277</w:t>
      </w:r>
      <w:r w:rsidRPr="00D215FF">
        <w:rPr>
          <w:szCs w:val="24"/>
        </w:rPr>
        <w:t xml:space="preserve">. The authorities of the first Averroism refused an academic discussion with the representatives of </w:t>
      </w:r>
      <w:r w:rsidR="002069CF" w:rsidRPr="00D215FF">
        <w:rPr>
          <w:szCs w:val="24"/>
        </w:rPr>
        <w:t xml:space="preserve">the school </w:t>
      </w:r>
      <w:r w:rsidR="001329D1" w:rsidRPr="00D215FF">
        <w:rPr>
          <w:i/>
          <w:szCs w:val="24"/>
        </w:rPr>
        <w:t>sophistae</w:t>
      </w:r>
      <w:r w:rsidR="001329D1" w:rsidRPr="00D215FF">
        <w:rPr>
          <w:szCs w:val="24"/>
        </w:rPr>
        <w:t xml:space="preserve"> </w:t>
      </w:r>
      <w:r w:rsidR="001329D1" w:rsidRPr="00D215FF">
        <w:rPr>
          <w:i/>
          <w:szCs w:val="24"/>
        </w:rPr>
        <w:t>Latini</w:t>
      </w:r>
      <w:r w:rsidRPr="00D215FF">
        <w:rPr>
          <w:szCs w:val="24"/>
        </w:rPr>
        <w:t xml:space="preserve"> at that time. The polemic of the first Averroism is given mainly in the rhetorical style of </w:t>
      </w:r>
      <w:r w:rsidRPr="00D215FF">
        <w:rPr>
          <w:i/>
          <w:szCs w:val="24"/>
        </w:rPr>
        <w:t>oratio obliqua</w:t>
      </w:r>
      <w:r w:rsidRPr="00D215FF">
        <w:rPr>
          <w:szCs w:val="24"/>
        </w:rPr>
        <w:t xml:space="preserve">. Albert and Aquinas designated the philosophical opponents by generic designation </w:t>
      </w:r>
      <w:r w:rsidRPr="00D215FF">
        <w:rPr>
          <w:i/>
          <w:szCs w:val="24"/>
        </w:rPr>
        <w:t>quidam</w:t>
      </w:r>
      <w:r w:rsidRPr="00D215FF">
        <w:rPr>
          <w:szCs w:val="24"/>
        </w:rPr>
        <w:t xml:space="preserve"> or </w:t>
      </w:r>
      <w:r w:rsidRPr="00D215FF">
        <w:rPr>
          <w:i/>
          <w:szCs w:val="24"/>
        </w:rPr>
        <w:t>Latini</w:t>
      </w:r>
      <w:r w:rsidRPr="00D215FF">
        <w:rPr>
          <w:szCs w:val="24"/>
        </w:rPr>
        <w:t xml:space="preserve">. Both </w:t>
      </w:r>
      <w:r w:rsidRPr="00D215FF">
        <w:rPr>
          <w:szCs w:val="24"/>
        </w:rPr>
        <w:lastRenderedPageBreak/>
        <w:t>esteemed Dominicans differ in this from Bacon. This Franciscan tertiary</w:t>
      </w:r>
      <w:r w:rsidR="00BE31F3" w:rsidRPr="00D215FF">
        <w:rPr>
          <w:szCs w:val="24"/>
        </w:rPr>
        <w:t xml:space="preserve"> was settled </w:t>
      </w:r>
      <w:r w:rsidRPr="00D215FF">
        <w:rPr>
          <w:szCs w:val="24"/>
        </w:rPr>
        <w:t>at the center of the second Averroism and was banne</w:t>
      </w:r>
      <w:r w:rsidR="00BE31F3" w:rsidRPr="00D215FF">
        <w:rPr>
          <w:szCs w:val="24"/>
        </w:rPr>
        <w:t>d from teaching and publishing.</w:t>
      </w:r>
      <w:r w:rsidR="00BE31F3" w:rsidRPr="00D215FF">
        <w:rPr>
          <w:rStyle w:val="Znakapoznpodarou"/>
          <w:szCs w:val="24"/>
        </w:rPr>
        <w:footnoteReference w:id="37"/>
      </w:r>
      <w:r w:rsidR="00BE31F3" w:rsidRPr="00D215FF">
        <w:rPr>
          <w:szCs w:val="24"/>
        </w:rPr>
        <w:t xml:space="preserve"> He </w:t>
      </w:r>
      <w:r w:rsidRPr="00D215FF">
        <w:rPr>
          <w:szCs w:val="24"/>
        </w:rPr>
        <w:t>did not mince his words during his second stay in Paris</w:t>
      </w:r>
      <w:r w:rsidR="002E706B" w:rsidRPr="00D215FF">
        <w:rPr>
          <w:szCs w:val="24"/>
        </w:rPr>
        <w:t xml:space="preserve"> </w:t>
      </w:r>
      <w:r w:rsidR="002E706B" w:rsidRPr="00D215FF">
        <w:t>(about 1256‒80)</w:t>
      </w:r>
      <w:r w:rsidR="0070214F" w:rsidRPr="00D215FF">
        <w:rPr>
          <w:szCs w:val="24"/>
        </w:rPr>
        <w:t>, s</w:t>
      </w:r>
      <w:r w:rsidRPr="00D215FF">
        <w:rPr>
          <w:szCs w:val="24"/>
        </w:rPr>
        <w:t xml:space="preserve">ee the cited </w:t>
      </w:r>
      <w:r w:rsidR="0070214F" w:rsidRPr="00D215FF">
        <w:rPr>
          <w:szCs w:val="24"/>
        </w:rPr>
        <w:t xml:space="preserve">work </w:t>
      </w:r>
      <w:r w:rsidRPr="00D215FF">
        <w:rPr>
          <w:i/>
          <w:szCs w:val="24"/>
        </w:rPr>
        <w:t>Opus minus</w:t>
      </w:r>
      <w:r w:rsidRPr="00D215FF">
        <w:rPr>
          <w:szCs w:val="24"/>
        </w:rPr>
        <w:t xml:space="preserve"> (OBJ II, ch. 3.4.3). The dispute between Bonaventure’s school and Bacon’s and Albert’s first Averroism is </w:t>
      </w:r>
      <w:r w:rsidR="00512E21" w:rsidRPr="00D215FF">
        <w:rPr>
          <w:szCs w:val="24"/>
        </w:rPr>
        <w:t>not directly proven. T</w:t>
      </w:r>
      <w:r w:rsidRPr="00D215FF">
        <w:rPr>
          <w:szCs w:val="24"/>
        </w:rPr>
        <w:t>he animosity of secular magisters at the University of Paris</w:t>
      </w:r>
      <w:r w:rsidR="00512E21" w:rsidRPr="00D215FF">
        <w:rPr>
          <w:szCs w:val="24"/>
        </w:rPr>
        <w:t xml:space="preserve"> started in </w:t>
      </w:r>
      <w:r w:rsidRPr="00D215FF">
        <w:rPr>
          <w:szCs w:val="24"/>
        </w:rPr>
        <w:t>the advent of the new wave of scholars from the mendicant orders</w:t>
      </w:r>
      <w:r w:rsidR="008D508C" w:rsidRPr="00D215FF">
        <w:rPr>
          <w:szCs w:val="24"/>
        </w:rPr>
        <w:t xml:space="preserve">. </w:t>
      </w:r>
      <w:r w:rsidRPr="00D215FF">
        <w:rPr>
          <w:szCs w:val="24"/>
        </w:rPr>
        <w:t xml:space="preserve">Dominican and Franciscan magisters </w:t>
      </w:r>
      <w:r w:rsidR="008D508C" w:rsidRPr="00D215FF">
        <w:rPr>
          <w:szCs w:val="24"/>
        </w:rPr>
        <w:t xml:space="preserve">did not put their quarrels with the first Averroism on public display. </w:t>
      </w:r>
      <w:r w:rsidR="00C76D65" w:rsidRPr="00D215FF">
        <w:rPr>
          <w:szCs w:val="24"/>
        </w:rPr>
        <w:t>Bonaventure a</w:t>
      </w:r>
      <w:r w:rsidRPr="00D215FF">
        <w:rPr>
          <w:szCs w:val="24"/>
        </w:rPr>
        <w:t>s General of the Order</w:t>
      </w:r>
      <w:r w:rsidR="00C76D65" w:rsidRPr="00D215FF">
        <w:rPr>
          <w:szCs w:val="24"/>
        </w:rPr>
        <w:t xml:space="preserve"> </w:t>
      </w:r>
      <w:r w:rsidRPr="00D215FF">
        <w:rPr>
          <w:szCs w:val="24"/>
        </w:rPr>
        <w:t xml:space="preserve">emphasized the importance of the Franciscan </w:t>
      </w:r>
      <w:r w:rsidR="006951A5" w:rsidRPr="00D215FF">
        <w:rPr>
          <w:szCs w:val="24"/>
        </w:rPr>
        <w:t xml:space="preserve">manners </w:t>
      </w:r>
      <w:r w:rsidRPr="00D215FF">
        <w:rPr>
          <w:szCs w:val="24"/>
        </w:rPr>
        <w:t xml:space="preserve">in internal and external disputes over </w:t>
      </w:r>
      <w:r w:rsidR="008D508C" w:rsidRPr="00D215FF">
        <w:rPr>
          <w:szCs w:val="24"/>
        </w:rPr>
        <w:t>poverty in the Gospels (c. 1253–</w:t>
      </w:r>
      <w:r w:rsidRPr="00D215FF">
        <w:rPr>
          <w:szCs w:val="24"/>
        </w:rPr>
        <w:t>57). The observance in the form of religious vows means, on the one hand, an avoidance of scandal and, on the other hand, an insight into the truth and thus also into salvation.</w:t>
      </w:r>
      <w:r w:rsidRPr="00D215FF">
        <w:rPr>
          <w:szCs w:val="24"/>
          <w:vertAlign w:val="superscript"/>
        </w:rPr>
        <w:footnoteReference w:id="38"/>
      </w:r>
      <w:r w:rsidRPr="00D215FF">
        <w:rPr>
          <w:szCs w:val="24"/>
        </w:rPr>
        <w:t xml:space="preserve"> The quoted keyword </w:t>
      </w:r>
      <w:r w:rsidR="008D508C" w:rsidRPr="00D215FF">
        <w:rPr>
          <w:szCs w:val="24"/>
        </w:rPr>
        <w:t>“</w:t>
      </w:r>
      <w:r w:rsidRPr="00D215FF">
        <w:rPr>
          <w:i/>
          <w:szCs w:val="24"/>
        </w:rPr>
        <w:t>Regulae tenemur</w:t>
      </w:r>
      <w:r w:rsidR="008D508C" w:rsidRPr="00D215FF">
        <w:rPr>
          <w:szCs w:val="24"/>
        </w:rPr>
        <w:t>”</w:t>
      </w:r>
      <w:r w:rsidRPr="00D215FF">
        <w:rPr>
          <w:szCs w:val="24"/>
        </w:rPr>
        <w:t xml:space="preserve"> gave Cartesian secular modernity its regular salvation</w:t>
      </w:r>
      <w:r w:rsidR="000A00BF" w:rsidRPr="00D215FF">
        <w:rPr>
          <w:szCs w:val="24"/>
        </w:rPr>
        <w:t xml:space="preserve">. It </w:t>
      </w:r>
      <w:r w:rsidRPr="00D215FF">
        <w:rPr>
          <w:szCs w:val="24"/>
        </w:rPr>
        <w:t>communicate</w:t>
      </w:r>
      <w:r w:rsidR="000A00BF" w:rsidRPr="00D215FF">
        <w:rPr>
          <w:szCs w:val="24"/>
        </w:rPr>
        <w:t>d</w:t>
      </w:r>
      <w:r w:rsidRPr="00D215FF">
        <w:rPr>
          <w:szCs w:val="24"/>
        </w:rPr>
        <w:t xml:space="preserve"> Bonaventure’s ontotheological objectivity together with the modesty </w:t>
      </w:r>
      <w:r w:rsidR="000A00BF" w:rsidRPr="00D215FF">
        <w:rPr>
          <w:szCs w:val="24"/>
        </w:rPr>
        <w:t xml:space="preserve">and </w:t>
      </w:r>
      <w:r w:rsidRPr="00D215FF">
        <w:rPr>
          <w:szCs w:val="24"/>
        </w:rPr>
        <w:t xml:space="preserve">the moderation of original Franciscan </w:t>
      </w:r>
      <w:r w:rsidRPr="00D215FF">
        <w:rPr>
          <w:i/>
          <w:szCs w:val="24"/>
        </w:rPr>
        <w:t>Regulae</w:t>
      </w:r>
      <w:r w:rsidRPr="00D215FF">
        <w:rPr>
          <w:szCs w:val="24"/>
        </w:rPr>
        <w:t>. Alber</w:t>
      </w:r>
      <w:r w:rsidR="0084216D" w:rsidRPr="00D215FF">
        <w:rPr>
          <w:szCs w:val="24"/>
        </w:rPr>
        <w:t>t</w:t>
      </w:r>
      <w:r w:rsidRPr="00D215FF">
        <w:rPr>
          <w:szCs w:val="24"/>
        </w:rPr>
        <w:t xml:space="preserve"> and Bacon claimed that </w:t>
      </w:r>
      <w:r w:rsidR="00CF6AD1" w:rsidRPr="00D215FF">
        <w:rPr>
          <w:szCs w:val="24"/>
        </w:rPr>
        <w:t xml:space="preserve">it was </w:t>
      </w:r>
      <w:r w:rsidR="00FB7711" w:rsidRPr="00D215FF">
        <w:rPr>
          <w:szCs w:val="24"/>
        </w:rPr>
        <w:t>impossible</w:t>
      </w:r>
      <w:r w:rsidR="00CF6AD1" w:rsidRPr="00D215FF">
        <w:rPr>
          <w:szCs w:val="24"/>
        </w:rPr>
        <w:t xml:space="preserve"> to </w:t>
      </w:r>
      <w:r w:rsidRPr="00D215FF">
        <w:rPr>
          <w:szCs w:val="24"/>
        </w:rPr>
        <w:t xml:space="preserve">discuss </w:t>
      </w:r>
      <w:r w:rsidR="00CF6AD1" w:rsidRPr="00D215FF">
        <w:rPr>
          <w:szCs w:val="24"/>
        </w:rPr>
        <w:t xml:space="preserve">philosophically </w:t>
      </w:r>
      <w:r w:rsidRPr="00D215FF">
        <w:rPr>
          <w:szCs w:val="24"/>
        </w:rPr>
        <w:t xml:space="preserve">with modern sophists. </w:t>
      </w:r>
      <w:r w:rsidR="00B86EC3" w:rsidRPr="00D215FF">
        <w:rPr>
          <w:szCs w:val="24"/>
        </w:rPr>
        <w:t xml:space="preserve">The representatives of the second Averroism necessarily also produced new theoretical concepts, which established objective properties of the being in opposition to the criticism of the first Averroism. New teaching found no support in the previous tradition of thought; therefore, the sophistic </w:t>
      </w:r>
      <w:r w:rsidR="00B86EC3" w:rsidRPr="00D215FF">
        <w:rPr>
          <w:i/>
          <w:szCs w:val="24"/>
        </w:rPr>
        <w:t>Moderni</w:t>
      </w:r>
      <w:r w:rsidR="00B86EC3" w:rsidRPr="00D215FF">
        <w:rPr>
          <w:szCs w:val="24"/>
        </w:rPr>
        <w:t xml:space="preserve"> carried out a twofold revolution. The modernists gave the old terms a radically new meaning and they constituted completely new terms if it was necessary. </w:t>
      </w:r>
      <w:r w:rsidR="00993A83" w:rsidRPr="00D215FF">
        <w:rPr>
          <w:szCs w:val="24"/>
        </w:rPr>
        <w:t xml:space="preserve">The </w:t>
      </w:r>
      <w:r w:rsidRPr="00D215FF">
        <w:rPr>
          <w:szCs w:val="24"/>
        </w:rPr>
        <w:t xml:space="preserve">obscurity of </w:t>
      </w:r>
      <w:r w:rsidR="00993A83" w:rsidRPr="00D215FF">
        <w:rPr>
          <w:szCs w:val="24"/>
        </w:rPr>
        <w:t>n</w:t>
      </w:r>
      <w:r w:rsidRPr="00D215FF">
        <w:rPr>
          <w:szCs w:val="24"/>
        </w:rPr>
        <w:t xml:space="preserve">ew metaphysics </w:t>
      </w:r>
      <w:r w:rsidR="00993A83" w:rsidRPr="00D215FF">
        <w:rPr>
          <w:szCs w:val="24"/>
        </w:rPr>
        <w:t xml:space="preserve">ended </w:t>
      </w:r>
      <w:r w:rsidRPr="00D215FF">
        <w:rPr>
          <w:szCs w:val="24"/>
        </w:rPr>
        <w:t>around 1250</w:t>
      </w:r>
      <w:r w:rsidR="00993A83" w:rsidRPr="00D215FF">
        <w:rPr>
          <w:szCs w:val="24"/>
        </w:rPr>
        <w:t xml:space="preserve">. Afterwards, it began the </w:t>
      </w:r>
      <w:r w:rsidRPr="00D215FF">
        <w:rPr>
          <w:szCs w:val="24"/>
        </w:rPr>
        <w:t xml:space="preserve">historically effective phase </w:t>
      </w:r>
      <w:r w:rsidR="00993A83" w:rsidRPr="00D215FF">
        <w:rPr>
          <w:szCs w:val="24"/>
        </w:rPr>
        <w:t xml:space="preserve">that led to </w:t>
      </w:r>
      <w:r w:rsidRPr="00D215FF">
        <w:rPr>
          <w:szCs w:val="24"/>
        </w:rPr>
        <w:t xml:space="preserve">construction of a new metaphysics. </w:t>
      </w:r>
      <w:r w:rsidR="00B86EC3" w:rsidRPr="00D215FF">
        <w:rPr>
          <w:szCs w:val="24"/>
        </w:rPr>
        <w:t xml:space="preserve">The generation of philosophers from the years 1250–70 transferred the meaning of being to the empire of modern demiurgic subject.  </w:t>
      </w:r>
      <w:r w:rsidRPr="00D215FF">
        <w:rPr>
          <w:szCs w:val="24"/>
        </w:rPr>
        <w:t xml:space="preserve">The history of the second Averroism as the victory march on </w:t>
      </w:r>
      <w:r w:rsidRPr="00D215FF">
        <w:rPr>
          <w:i/>
          <w:szCs w:val="24"/>
        </w:rPr>
        <w:t>via Modernorum</w:t>
      </w:r>
      <w:r w:rsidRPr="00D215FF">
        <w:rPr>
          <w:szCs w:val="24"/>
        </w:rPr>
        <w:t xml:space="preserve"> shows that the objectively </w:t>
      </w:r>
      <w:r w:rsidR="0010646B" w:rsidRPr="00D215FF">
        <w:rPr>
          <w:szCs w:val="24"/>
        </w:rPr>
        <w:t>“</w:t>
      </w:r>
      <w:r w:rsidRPr="00D215FF">
        <w:rPr>
          <w:szCs w:val="24"/>
        </w:rPr>
        <w:t>strong</w:t>
      </w:r>
      <w:r w:rsidR="0010646B" w:rsidRPr="00D215FF">
        <w:rPr>
          <w:szCs w:val="24"/>
        </w:rPr>
        <w:t>”</w:t>
      </w:r>
      <w:r w:rsidRPr="00D215FF">
        <w:rPr>
          <w:szCs w:val="24"/>
        </w:rPr>
        <w:t xml:space="preserve"> intellect of man sees the “weak” reality and has determined </w:t>
      </w:r>
      <w:r w:rsidR="0010646B" w:rsidRPr="00D215FF">
        <w:rPr>
          <w:szCs w:val="24"/>
        </w:rPr>
        <w:t>“</w:t>
      </w:r>
      <w:r w:rsidRPr="00D215FF">
        <w:rPr>
          <w:i/>
          <w:szCs w:val="24"/>
        </w:rPr>
        <w:t>ens ratum</w:t>
      </w:r>
      <w:r w:rsidR="0010646B" w:rsidRPr="00D215FF">
        <w:rPr>
          <w:szCs w:val="24"/>
        </w:rPr>
        <w:t>”</w:t>
      </w:r>
      <w:r w:rsidRPr="00D215FF">
        <w:rPr>
          <w:szCs w:val="24"/>
        </w:rPr>
        <w:t xml:space="preserve"> in its own way. The integral interpretation of Aristotle’s corpus (Albert, Bacon) in the </w:t>
      </w:r>
      <w:r w:rsidRPr="00D215FF">
        <w:rPr>
          <w:szCs w:val="24"/>
        </w:rPr>
        <w:lastRenderedPageBreak/>
        <w:t>first round of the dispute became a worthy philosophical response to erroneous opinions of the second Averroism.</w:t>
      </w:r>
      <w:r w:rsidR="00BE4624" w:rsidRPr="00D215FF">
        <w:rPr>
          <w:szCs w:val="24"/>
        </w:rPr>
        <w:t xml:space="preserve"> </w:t>
      </w:r>
      <w:r w:rsidR="000F3AD8" w:rsidRPr="00D215FF">
        <w:rPr>
          <w:szCs w:val="24"/>
        </w:rPr>
        <w:t>Bonaventure</w:t>
      </w:r>
      <w:r w:rsidR="003E6892" w:rsidRPr="00D215FF">
        <w:rPr>
          <w:szCs w:val="24"/>
        </w:rPr>
        <w:t>’</w:t>
      </w:r>
      <w:r w:rsidR="00BE4624" w:rsidRPr="00D215FF">
        <w:rPr>
          <w:szCs w:val="24"/>
        </w:rPr>
        <w:t>s school, together with Kilwardby in Oxford, unleashed a false dispute over Averroism, which gave rise to the epochal figure of the modern forgetfulness of being</w:t>
      </w:r>
      <w:r w:rsidR="004522BC" w:rsidRPr="00D215FF">
        <w:rPr>
          <w:szCs w:val="24"/>
        </w:rPr>
        <w:t xml:space="preserve"> (</w:t>
      </w:r>
      <w:r w:rsidR="004522BC" w:rsidRPr="00D215FF">
        <w:rPr>
          <w:i/>
          <w:szCs w:val="24"/>
        </w:rPr>
        <w:t>Seinsvergessenheit</w:t>
      </w:r>
      <w:r w:rsidR="004522BC" w:rsidRPr="00D215FF">
        <w:rPr>
          <w:i/>
          <w:szCs w:val="24"/>
        </w:rPr>
        <w:fldChar w:fldCharType="begin"/>
      </w:r>
      <w:r w:rsidR="004522BC" w:rsidRPr="00D215FF">
        <w:rPr>
          <w:szCs w:val="24"/>
        </w:rPr>
        <w:instrText xml:space="preserve"> XE "</w:instrText>
      </w:r>
      <w:r w:rsidR="004522BC" w:rsidRPr="00D215FF">
        <w:rPr>
          <w:i/>
          <w:szCs w:val="24"/>
        </w:rPr>
        <w:instrText>Seinsvergessenheit</w:instrText>
      </w:r>
      <w:r w:rsidR="004522BC" w:rsidRPr="00D215FF">
        <w:rPr>
          <w:szCs w:val="24"/>
        </w:rPr>
        <w:instrText xml:space="preserve">" </w:instrText>
      </w:r>
      <w:r w:rsidR="004522BC" w:rsidRPr="00D215FF">
        <w:rPr>
          <w:i/>
          <w:szCs w:val="24"/>
        </w:rPr>
        <w:fldChar w:fldCharType="end"/>
      </w:r>
      <w:r w:rsidR="004522BC" w:rsidRPr="00D215FF">
        <w:rPr>
          <w:szCs w:val="24"/>
        </w:rPr>
        <w:t>)</w:t>
      </w:r>
      <w:r w:rsidR="00BE4624" w:rsidRPr="00D215FF">
        <w:rPr>
          <w:szCs w:val="24"/>
        </w:rPr>
        <w:t xml:space="preserve">. The true unconcealment of the dispute between two schools is given by the project of authentic humanism and by the emergence of the Western intellectual </w:t>
      </w:r>
      <w:r w:rsidR="00073357" w:rsidRPr="00D215FF">
        <w:rPr>
          <w:szCs w:val="24"/>
        </w:rPr>
        <w:t>as were the a</w:t>
      </w:r>
      <w:r w:rsidR="00BE4624" w:rsidRPr="00D215FF">
        <w:rPr>
          <w:szCs w:val="24"/>
        </w:rPr>
        <w:t xml:space="preserve">rtists of the </w:t>
      </w:r>
      <w:r w:rsidR="003B5E5A" w:rsidRPr="00D215FF">
        <w:rPr>
          <w:szCs w:val="24"/>
        </w:rPr>
        <w:t>rue du Fouarre</w:t>
      </w:r>
      <w:r w:rsidR="00BE4624" w:rsidRPr="00D215FF">
        <w:rPr>
          <w:szCs w:val="24"/>
        </w:rPr>
        <w:t xml:space="preserve">. The critical search for philosophical truth of these secular priests was the model of intellectual work in the mode of truth as agreement in the following centuries. Siger and his colleagues defended the original philosophical and critical foundation of European education, which was jointly established in the Falsafa by the Second Master and the Commentator (OBJ I, ch. 2.4.4). This and the following matrix show how the magisters from the </w:t>
      </w:r>
      <w:r w:rsidR="003B5E5A" w:rsidRPr="00D215FF">
        <w:rPr>
          <w:szCs w:val="24"/>
        </w:rPr>
        <w:t>rue du Fouarre</w:t>
      </w:r>
      <w:r w:rsidR="00BE4624" w:rsidRPr="00D215FF">
        <w:rPr>
          <w:szCs w:val="24"/>
        </w:rPr>
        <w:t xml:space="preserve"> carried out the process of the actual foundation of science after the </w:t>
      </w:r>
      <w:r w:rsidR="00BE4624" w:rsidRPr="00D215FF">
        <w:rPr>
          <w:i/>
          <w:szCs w:val="24"/>
        </w:rPr>
        <w:t>Second Analytics</w:t>
      </w:r>
      <w:r w:rsidR="00BE4624" w:rsidRPr="00D215FF">
        <w:rPr>
          <w:szCs w:val="24"/>
        </w:rPr>
        <w:t>. Unfortunately, this development was halted by sophistical modernism in March 1277 through the concept of the one dogmatically given truth of ontotheology.</w:t>
      </w:r>
    </w:p>
    <w:p w14:paraId="20B55C99" w14:textId="0A9F8207" w:rsidR="006E3152" w:rsidRPr="00D215FF" w:rsidRDefault="00BE4624" w:rsidP="00BE4624">
      <w:pPr>
        <w:rPr>
          <w:szCs w:val="24"/>
        </w:rPr>
      </w:pPr>
      <w:r w:rsidRPr="00D215FF">
        <w:rPr>
          <w:szCs w:val="24"/>
        </w:rPr>
        <w:tab/>
        <w:t xml:space="preserve"> </w:t>
      </w:r>
      <w:r w:rsidR="00906FCF" w:rsidRPr="00D215FF">
        <w:rPr>
          <w:szCs w:val="24"/>
        </w:rPr>
        <w:t xml:space="preserve">The process of sophistic subjectivization of Western science, according to the Oxfordian Fallacy, is closely related to </w:t>
      </w:r>
      <w:r w:rsidR="004B15C1" w:rsidRPr="00D215FF">
        <w:rPr>
          <w:szCs w:val="24"/>
        </w:rPr>
        <w:t xml:space="preserve">history </w:t>
      </w:r>
      <w:r w:rsidR="00906FCF" w:rsidRPr="00D215FF">
        <w:rPr>
          <w:szCs w:val="24"/>
        </w:rPr>
        <w:t xml:space="preserve">of Averroism. The critical and negative interpretation of </w:t>
      </w:r>
      <w:r w:rsidR="000F488B" w:rsidRPr="00D215FF">
        <w:rPr>
          <w:szCs w:val="24"/>
        </w:rPr>
        <w:t>Averroe</w:t>
      </w:r>
      <w:r w:rsidR="00906FCF" w:rsidRPr="00D215FF">
        <w:rPr>
          <w:szCs w:val="24"/>
        </w:rPr>
        <w:t>s can be explained after the failure of Kilwardby in Oxford (OBJ</w:t>
      </w:r>
      <w:r w:rsidR="003E6892" w:rsidRPr="00D215FF">
        <w:rPr>
          <w:szCs w:val="24"/>
        </w:rPr>
        <w:t> </w:t>
      </w:r>
      <w:r w:rsidR="000F488B" w:rsidRPr="00D215FF">
        <w:rPr>
          <w:szCs w:val="24"/>
        </w:rPr>
        <w:t>II, ch</w:t>
      </w:r>
      <w:r w:rsidR="00906FCF" w:rsidRPr="00D215FF">
        <w:rPr>
          <w:szCs w:val="24"/>
        </w:rPr>
        <w:t xml:space="preserve">. 3.4.2) date from </w:t>
      </w:r>
      <w:r w:rsidR="000F3AD8" w:rsidRPr="00D215FF">
        <w:rPr>
          <w:szCs w:val="24"/>
        </w:rPr>
        <w:t>Bonaventure</w:t>
      </w:r>
      <w:r w:rsidR="003E6892" w:rsidRPr="00D215FF">
        <w:rPr>
          <w:szCs w:val="24"/>
        </w:rPr>
        <w:t>’</w:t>
      </w:r>
      <w:r w:rsidR="002C0BA9" w:rsidRPr="00D215FF">
        <w:rPr>
          <w:szCs w:val="24"/>
        </w:rPr>
        <w:t>s commentary on the second b</w:t>
      </w:r>
      <w:r w:rsidR="00906FCF" w:rsidRPr="00D215FF">
        <w:rPr>
          <w:szCs w:val="24"/>
        </w:rPr>
        <w:t>ook of Sentences, which radicalizes Rufus</w:t>
      </w:r>
      <w:r w:rsidR="003E6892" w:rsidRPr="00D215FF">
        <w:rPr>
          <w:szCs w:val="24"/>
        </w:rPr>
        <w:t>’</w:t>
      </w:r>
      <w:r w:rsidR="00E7646C" w:rsidRPr="00D215FF">
        <w:rPr>
          <w:szCs w:val="24"/>
        </w:rPr>
        <w:t>s</w:t>
      </w:r>
      <w:r w:rsidR="00906FCF" w:rsidRPr="00D215FF">
        <w:rPr>
          <w:szCs w:val="24"/>
        </w:rPr>
        <w:t xml:space="preserve"> negative point of view known from the work </w:t>
      </w:r>
      <w:r w:rsidR="00906FCF" w:rsidRPr="00D215FF">
        <w:rPr>
          <w:i/>
          <w:szCs w:val="24"/>
        </w:rPr>
        <w:t>Contra Averroem</w:t>
      </w:r>
      <w:r w:rsidR="00906FCF" w:rsidRPr="00D215FF">
        <w:rPr>
          <w:szCs w:val="24"/>
        </w:rPr>
        <w:t xml:space="preserve"> (OBJ</w:t>
      </w:r>
      <w:r w:rsidR="003E6892" w:rsidRPr="00D215FF">
        <w:rPr>
          <w:szCs w:val="24"/>
        </w:rPr>
        <w:t> </w:t>
      </w:r>
      <w:r w:rsidR="000F488B" w:rsidRPr="00D215FF">
        <w:rPr>
          <w:szCs w:val="24"/>
        </w:rPr>
        <w:t>II, ch</w:t>
      </w:r>
      <w:r w:rsidR="00E7646C" w:rsidRPr="00D215FF">
        <w:rPr>
          <w:szCs w:val="24"/>
        </w:rPr>
        <w:t>. 3.3.3). As a result, modernists overcame N</w:t>
      </w:r>
      <w:r w:rsidR="00906FCF" w:rsidRPr="00D215FF">
        <w:rPr>
          <w:szCs w:val="24"/>
        </w:rPr>
        <w:t>eopl</w:t>
      </w:r>
      <w:r w:rsidR="00E7646C" w:rsidRPr="00D215FF">
        <w:rPr>
          <w:szCs w:val="24"/>
        </w:rPr>
        <w:t>atonic synthesis of the Toledo</w:t>
      </w:r>
      <w:r w:rsidR="00906FCF" w:rsidRPr="00D215FF">
        <w:rPr>
          <w:szCs w:val="24"/>
        </w:rPr>
        <w:t xml:space="preserve"> school</w:t>
      </w:r>
      <w:r w:rsidR="00E7646C" w:rsidRPr="00D215FF">
        <w:rPr>
          <w:szCs w:val="24"/>
        </w:rPr>
        <w:t xml:space="preserve"> that was somewhat valid until 1250</w:t>
      </w:r>
      <w:r w:rsidR="00906FCF" w:rsidRPr="00D215FF">
        <w:rPr>
          <w:szCs w:val="24"/>
        </w:rPr>
        <w:t xml:space="preserve">. The new interpretation rejected the doctrine of the first Averroism, which was presented </w:t>
      </w:r>
      <w:r w:rsidR="00906FCF" w:rsidRPr="00D215FF">
        <w:rPr>
          <w:i/>
          <w:szCs w:val="24"/>
        </w:rPr>
        <w:t>ad mentem Averrois</w:t>
      </w:r>
      <w:r w:rsidR="00906FCF" w:rsidRPr="00D215FF">
        <w:rPr>
          <w:szCs w:val="24"/>
        </w:rPr>
        <w:t xml:space="preserve"> after the Toled</w:t>
      </w:r>
      <w:r w:rsidR="00962C23" w:rsidRPr="00D215FF">
        <w:rPr>
          <w:szCs w:val="24"/>
        </w:rPr>
        <w:t>o</w:t>
      </w:r>
      <w:r w:rsidR="00906FCF" w:rsidRPr="00D215FF">
        <w:rPr>
          <w:szCs w:val="24"/>
        </w:rPr>
        <w:t xml:space="preserve"> (Grosseteste, Rufus) or the Sicilian school (Alvernus, Bacon, Albert). </w:t>
      </w:r>
      <w:r w:rsidR="00AE56C6" w:rsidRPr="00D215FF">
        <w:rPr>
          <w:szCs w:val="24"/>
        </w:rPr>
        <w:t xml:space="preserve">Modernism and postmodernism made a return to Neoplatonic Avicenna as performed by Porretan schools of </w:t>
      </w:r>
      <w:r w:rsidR="00AE56C6" w:rsidRPr="00D215FF">
        <w:rPr>
          <w:i/>
          <w:szCs w:val="24"/>
        </w:rPr>
        <w:t>Nominales</w:t>
      </w:r>
      <w:r w:rsidR="00AE56C6" w:rsidRPr="00D215FF">
        <w:rPr>
          <w:szCs w:val="24"/>
        </w:rPr>
        <w:t>, to integrate them into a new project of objective metaphysics. The a</w:t>
      </w:r>
      <w:r w:rsidR="00906FCF" w:rsidRPr="00D215FF">
        <w:rPr>
          <w:szCs w:val="24"/>
        </w:rPr>
        <w:t>nonymous</w:t>
      </w:r>
      <w:r w:rsidR="00AE56C6" w:rsidRPr="00D215FF">
        <w:rPr>
          <w:szCs w:val="24"/>
        </w:rPr>
        <w:t xml:space="preserve"> writ</w:t>
      </w:r>
      <w:r w:rsidR="00E67744" w:rsidRPr="00D215FF">
        <w:rPr>
          <w:szCs w:val="24"/>
        </w:rPr>
        <w:t xml:space="preserve">ing </w:t>
      </w:r>
      <w:r w:rsidR="00906FCF" w:rsidRPr="00D215FF">
        <w:rPr>
          <w:i/>
          <w:szCs w:val="24"/>
        </w:rPr>
        <w:t>Summa philosophiae</w:t>
      </w:r>
      <w:r w:rsidR="00E67744" w:rsidRPr="00D215FF">
        <w:rPr>
          <w:szCs w:val="24"/>
        </w:rPr>
        <w:t xml:space="preserve"> </w:t>
      </w:r>
      <w:r w:rsidR="00906FCF" w:rsidRPr="00D215FF">
        <w:rPr>
          <w:szCs w:val="24"/>
        </w:rPr>
        <w:t>takes Avicenna</w:t>
      </w:r>
      <w:r w:rsidR="003E6892" w:rsidRPr="00D215FF">
        <w:rPr>
          <w:szCs w:val="24"/>
        </w:rPr>
        <w:t>’</w:t>
      </w:r>
      <w:r w:rsidR="00906FCF" w:rsidRPr="00D215FF">
        <w:rPr>
          <w:szCs w:val="24"/>
        </w:rPr>
        <w:t>s metaphysics as the basis of modernity, because it was the only one that contradicted the opinions of the preceding ages (</w:t>
      </w:r>
      <w:r w:rsidR="00906FCF" w:rsidRPr="00D215FF">
        <w:rPr>
          <w:i/>
          <w:szCs w:val="24"/>
        </w:rPr>
        <w:t>inter veteres</w:t>
      </w:r>
      <w:r w:rsidR="00906FCF" w:rsidRPr="00D215FF">
        <w:rPr>
          <w:szCs w:val="24"/>
        </w:rPr>
        <w:t>; OBJ</w:t>
      </w:r>
      <w:r w:rsidR="003E6892" w:rsidRPr="00D215FF">
        <w:rPr>
          <w:szCs w:val="24"/>
        </w:rPr>
        <w:t> </w:t>
      </w:r>
      <w:r w:rsidR="00906FCF" w:rsidRPr="00D215FF">
        <w:rPr>
          <w:szCs w:val="24"/>
        </w:rPr>
        <w:t xml:space="preserve">II, ch. 3.1.3). This </w:t>
      </w:r>
      <w:r w:rsidR="00F709DE" w:rsidRPr="00D215FF">
        <w:rPr>
          <w:szCs w:val="24"/>
        </w:rPr>
        <w:t>“</w:t>
      </w:r>
      <w:r w:rsidR="00906FCF" w:rsidRPr="00D215FF">
        <w:rPr>
          <w:i/>
          <w:szCs w:val="24"/>
        </w:rPr>
        <w:t>revolutio</w:t>
      </w:r>
      <w:r w:rsidR="00F709DE" w:rsidRPr="00D215FF">
        <w:rPr>
          <w:szCs w:val="24"/>
        </w:rPr>
        <w:t>”</w:t>
      </w:r>
      <w:r w:rsidR="00906FCF" w:rsidRPr="00D215FF">
        <w:rPr>
          <w:szCs w:val="24"/>
        </w:rPr>
        <w:t xml:space="preserve"> of Christian modernity, i.e. the turn of Latin education back to the philosophical fairy tales of dialogue </w:t>
      </w:r>
      <w:r w:rsidR="00906FCF" w:rsidRPr="00D215FF">
        <w:rPr>
          <w:i/>
          <w:szCs w:val="24"/>
        </w:rPr>
        <w:t>Timaeus</w:t>
      </w:r>
      <w:r w:rsidR="00906FCF" w:rsidRPr="00D215FF">
        <w:rPr>
          <w:szCs w:val="24"/>
        </w:rPr>
        <w:t xml:space="preserve"> was not </w:t>
      </w:r>
      <w:r w:rsidR="00D47AC3" w:rsidRPr="00D215FF">
        <w:rPr>
          <w:szCs w:val="24"/>
        </w:rPr>
        <w:t xml:space="preserve">done </w:t>
      </w:r>
      <w:r w:rsidR="00906FCF" w:rsidRPr="00D215FF">
        <w:rPr>
          <w:szCs w:val="24"/>
        </w:rPr>
        <w:t>without hard confrontations. After the death of Bishop Alver</w:t>
      </w:r>
      <w:r w:rsidR="00FD0222" w:rsidRPr="00D215FF">
        <w:rPr>
          <w:szCs w:val="24"/>
        </w:rPr>
        <w:t>nus, the open conflict between m</w:t>
      </w:r>
      <w:r w:rsidR="00906FCF" w:rsidRPr="00D215FF">
        <w:rPr>
          <w:szCs w:val="24"/>
        </w:rPr>
        <w:t xml:space="preserve">endicants and secular artists began at the University of Paris. The dispute between the first and the second Averroism escalated into </w:t>
      </w:r>
      <w:r w:rsidR="00993D63" w:rsidRPr="00D215FF">
        <w:rPr>
          <w:szCs w:val="24"/>
        </w:rPr>
        <w:t xml:space="preserve">the fields of </w:t>
      </w:r>
      <w:r w:rsidR="00906FCF" w:rsidRPr="00D215FF">
        <w:rPr>
          <w:szCs w:val="24"/>
        </w:rPr>
        <w:t xml:space="preserve">theology and dogmatics due to the sophistic </w:t>
      </w:r>
      <w:r w:rsidR="00993D63" w:rsidRPr="00D215FF">
        <w:rPr>
          <w:szCs w:val="24"/>
        </w:rPr>
        <w:t xml:space="preserve">attack on the </w:t>
      </w:r>
      <w:r w:rsidR="00993D63" w:rsidRPr="00D215FF">
        <w:rPr>
          <w:szCs w:val="24"/>
        </w:rPr>
        <w:lastRenderedPageBreak/>
        <w:t>C</w:t>
      </w:r>
      <w:r w:rsidR="00906FCF" w:rsidRPr="00D215FF">
        <w:rPr>
          <w:szCs w:val="24"/>
        </w:rPr>
        <w:t xml:space="preserve">ommentator. Under </w:t>
      </w:r>
      <w:r w:rsidR="000F3AD8" w:rsidRPr="00D215FF">
        <w:rPr>
          <w:szCs w:val="24"/>
        </w:rPr>
        <w:t>Bonaventure</w:t>
      </w:r>
      <w:r w:rsidR="003E6892" w:rsidRPr="00D215FF">
        <w:rPr>
          <w:szCs w:val="24"/>
        </w:rPr>
        <w:t>’</w:t>
      </w:r>
      <w:r w:rsidR="00906FCF" w:rsidRPr="00D215FF">
        <w:rPr>
          <w:szCs w:val="24"/>
        </w:rPr>
        <w:t>s leadership, Rufus</w:t>
      </w:r>
      <w:r w:rsidR="003E6892" w:rsidRPr="00D215FF">
        <w:rPr>
          <w:szCs w:val="24"/>
        </w:rPr>
        <w:t>’</w:t>
      </w:r>
      <w:r w:rsidR="00EF2FA1" w:rsidRPr="00D215FF">
        <w:rPr>
          <w:szCs w:val="24"/>
        </w:rPr>
        <w:t>s</w:t>
      </w:r>
      <w:r w:rsidR="00906FCF" w:rsidRPr="00D215FF">
        <w:rPr>
          <w:szCs w:val="24"/>
        </w:rPr>
        <w:t xml:space="preserve"> philosophical school was constituted as an independent school at the newly estab</w:t>
      </w:r>
      <w:r w:rsidR="00EF2FA1" w:rsidRPr="00D215FF">
        <w:rPr>
          <w:szCs w:val="24"/>
        </w:rPr>
        <w:t>lished university chair of m</w:t>
      </w:r>
      <w:r w:rsidR="00906FCF" w:rsidRPr="00D215FF">
        <w:rPr>
          <w:szCs w:val="24"/>
        </w:rPr>
        <w:t>endicant</w:t>
      </w:r>
      <w:r w:rsidR="00EF2FA1" w:rsidRPr="00D215FF">
        <w:rPr>
          <w:szCs w:val="24"/>
        </w:rPr>
        <w:t>s</w:t>
      </w:r>
      <w:r w:rsidR="00906FCF" w:rsidRPr="00D215FF">
        <w:rPr>
          <w:szCs w:val="24"/>
        </w:rPr>
        <w:t xml:space="preserve"> </w:t>
      </w:r>
      <w:r w:rsidR="00EF2FA1" w:rsidRPr="00D215FF">
        <w:rPr>
          <w:szCs w:val="24"/>
        </w:rPr>
        <w:t>o</w:t>
      </w:r>
      <w:r w:rsidR="00906FCF" w:rsidRPr="00D215FF">
        <w:rPr>
          <w:szCs w:val="24"/>
        </w:rPr>
        <w:t>rder</w:t>
      </w:r>
      <w:r w:rsidR="00EF2FA1" w:rsidRPr="00D215FF">
        <w:rPr>
          <w:szCs w:val="24"/>
        </w:rPr>
        <w:t>s</w:t>
      </w:r>
      <w:r w:rsidR="00492396" w:rsidRPr="00D215FF">
        <w:rPr>
          <w:szCs w:val="24"/>
        </w:rPr>
        <w:t xml:space="preserve">. The first Faculty of really modern Arts </w:t>
      </w:r>
      <w:r w:rsidR="00906FCF" w:rsidRPr="00D215FF">
        <w:rPr>
          <w:szCs w:val="24"/>
        </w:rPr>
        <w:t xml:space="preserve">was established by the papal Bull </w:t>
      </w:r>
      <w:r w:rsidR="00906FCF" w:rsidRPr="00D215FF">
        <w:rPr>
          <w:i/>
          <w:szCs w:val="24"/>
        </w:rPr>
        <w:t>Quasi lignum vitae</w:t>
      </w:r>
      <w:r w:rsidR="00906FCF" w:rsidRPr="00D215FF">
        <w:rPr>
          <w:szCs w:val="24"/>
        </w:rPr>
        <w:t xml:space="preserve"> </w:t>
      </w:r>
      <w:r w:rsidR="00EF2FA1" w:rsidRPr="00D215FF">
        <w:rPr>
          <w:szCs w:val="24"/>
        </w:rPr>
        <w:t xml:space="preserve">dated to </w:t>
      </w:r>
      <w:r w:rsidR="00906FCF" w:rsidRPr="00D215FF">
        <w:rPr>
          <w:szCs w:val="24"/>
        </w:rPr>
        <w:t>14.</w:t>
      </w:r>
      <w:r w:rsidR="00EF2FA1" w:rsidRPr="00D215FF">
        <w:rPr>
          <w:szCs w:val="24"/>
        </w:rPr>
        <w:t xml:space="preserve"> </w:t>
      </w:r>
      <w:r w:rsidR="00906FCF" w:rsidRPr="00D215FF">
        <w:rPr>
          <w:szCs w:val="24"/>
        </w:rPr>
        <w:t>4.</w:t>
      </w:r>
      <w:r w:rsidR="00EF2FA1" w:rsidRPr="00D215FF">
        <w:rPr>
          <w:szCs w:val="24"/>
        </w:rPr>
        <w:t xml:space="preserve"> 1255</w:t>
      </w:r>
      <w:r w:rsidR="00906FCF" w:rsidRPr="00D215FF">
        <w:rPr>
          <w:szCs w:val="24"/>
        </w:rPr>
        <w:t xml:space="preserve">. This bull was issued ten days after the beginning of the pontificate of </w:t>
      </w:r>
      <w:r w:rsidR="00AC52AD">
        <w:rPr>
          <w:szCs w:val="24"/>
        </w:rPr>
        <w:t>pope</w:t>
      </w:r>
      <w:r w:rsidR="00906FCF" w:rsidRPr="00D215FF">
        <w:rPr>
          <w:szCs w:val="24"/>
        </w:rPr>
        <w:t xml:space="preserve"> Alexander</w:t>
      </w:r>
      <w:r w:rsidR="003E6892" w:rsidRPr="00D215FF">
        <w:rPr>
          <w:szCs w:val="24"/>
        </w:rPr>
        <w:t> </w:t>
      </w:r>
      <w:r w:rsidR="00906FCF" w:rsidRPr="00D215FF">
        <w:rPr>
          <w:szCs w:val="24"/>
        </w:rPr>
        <w:t xml:space="preserve">IV and abolished the previous bull of the </w:t>
      </w:r>
      <w:r w:rsidR="00AC52AD">
        <w:rPr>
          <w:szCs w:val="24"/>
        </w:rPr>
        <w:t>pope</w:t>
      </w:r>
      <w:r w:rsidR="00906FCF" w:rsidRPr="00D215FF">
        <w:rPr>
          <w:szCs w:val="24"/>
        </w:rPr>
        <w:t xml:space="preserve"> Innocent</w:t>
      </w:r>
      <w:r w:rsidR="003E6892" w:rsidRPr="00D215FF">
        <w:rPr>
          <w:szCs w:val="24"/>
        </w:rPr>
        <w:t> </w:t>
      </w:r>
      <w:r w:rsidR="00906FCF" w:rsidRPr="00D215FF">
        <w:rPr>
          <w:szCs w:val="24"/>
        </w:rPr>
        <w:t xml:space="preserve">IV, which had been issued in favor of the secular magisters </w:t>
      </w:r>
      <w:r w:rsidR="00122FBF" w:rsidRPr="00D215FF">
        <w:rPr>
          <w:szCs w:val="24"/>
        </w:rPr>
        <w:t>(</w:t>
      </w:r>
      <w:r w:rsidR="00122FBF" w:rsidRPr="00D215FF">
        <w:rPr>
          <w:i/>
          <w:szCs w:val="24"/>
        </w:rPr>
        <w:t>Etsi animarum</w:t>
      </w:r>
      <w:r w:rsidR="00122FBF" w:rsidRPr="00D215FF">
        <w:rPr>
          <w:szCs w:val="24"/>
        </w:rPr>
        <w:t xml:space="preserve">, 21. 10. 1254). They were </w:t>
      </w:r>
      <w:r w:rsidR="00906FCF" w:rsidRPr="00D215FF">
        <w:rPr>
          <w:szCs w:val="24"/>
        </w:rPr>
        <w:t>represented i</w:t>
      </w:r>
      <w:r w:rsidR="00530CE2" w:rsidRPr="00D215FF">
        <w:rPr>
          <w:szCs w:val="24"/>
        </w:rPr>
        <w:t>n the dispute by Rector Wilhelm</w:t>
      </w:r>
      <w:r w:rsidR="00906FCF" w:rsidRPr="00D215FF">
        <w:rPr>
          <w:szCs w:val="24"/>
        </w:rPr>
        <w:t>. The commentators certainly noticed the shift in the phraseology of Alexander IV</w:t>
      </w:r>
      <w:r w:rsidR="00530CE2" w:rsidRPr="00D215FF">
        <w:rPr>
          <w:szCs w:val="24"/>
        </w:rPr>
        <w:t xml:space="preserve">. The </w:t>
      </w:r>
      <w:r w:rsidR="00906FCF" w:rsidRPr="00D215FF">
        <w:rPr>
          <w:szCs w:val="24"/>
        </w:rPr>
        <w:t>new bull took advantage of papal plenary power over the university to enforce authoritarian requirements.</w:t>
      </w:r>
      <w:r w:rsidR="00906FCF" w:rsidRPr="00D215FF">
        <w:rPr>
          <w:szCs w:val="24"/>
          <w:vertAlign w:val="superscript"/>
        </w:rPr>
        <w:footnoteReference w:id="39"/>
      </w:r>
      <w:r w:rsidR="00906FCF" w:rsidRPr="00D215FF">
        <w:rPr>
          <w:szCs w:val="24"/>
        </w:rPr>
        <w:t xml:space="preserve"> The </w:t>
      </w:r>
      <w:r w:rsidR="00AC52AD">
        <w:rPr>
          <w:szCs w:val="24"/>
        </w:rPr>
        <w:t>pope</w:t>
      </w:r>
      <w:r w:rsidR="00906FCF" w:rsidRPr="00D215FF">
        <w:rPr>
          <w:szCs w:val="24"/>
        </w:rPr>
        <w:t xml:space="preserve"> supported the philosophical sophists in their dispute with the school of the first Averroism by changing the academic conditions for issuing </w:t>
      </w:r>
      <w:r w:rsidR="00906FCF" w:rsidRPr="00D215FF">
        <w:rPr>
          <w:i/>
          <w:szCs w:val="24"/>
        </w:rPr>
        <w:t>licentia docendi</w:t>
      </w:r>
      <w:r w:rsidR="00906FCF" w:rsidRPr="00D215FF">
        <w:rPr>
          <w:szCs w:val="24"/>
        </w:rPr>
        <w:t xml:space="preserve">. </w:t>
      </w:r>
      <w:r w:rsidR="00CC27B7" w:rsidRPr="00D215FF">
        <w:rPr>
          <w:szCs w:val="24"/>
        </w:rPr>
        <w:t>B</w:t>
      </w:r>
      <w:r w:rsidR="00906FCF" w:rsidRPr="00D215FF">
        <w:rPr>
          <w:szCs w:val="24"/>
        </w:rPr>
        <w:t xml:space="preserve">oth Rufus and </w:t>
      </w:r>
      <w:r w:rsidR="000F3AD8" w:rsidRPr="00D215FF">
        <w:rPr>
          <w:szCs w:val="24"/>
        </w:rPr>
        <w:t>Bonaventure</w:t>
      </w:r>
      <w:r w:rsidR="00906FCF" w:rsidRPr="00D215FF">
        <w:rPr>
          <w:szCs w:val="24"/>
        </w:rPr>
        <w:t xml:space="preserve"> were elevated to the </w:t>
      </w:r>
      <w:r w:rsidR="00CC27B7" w:rsidRPr="00D215FF">
        <w:rPr>
          <w:szCs w:val="24"/>
        </w:rPr>
        <w:t xml:space="preserve">ranks of </w:t>
      </w:r>
      <w:r w:rsidR="00906FCF" w:rsidRPr="00D215FF">
        <w:rPr>
          <w:szCs w:val="24"/>
        </w:rPr>
        <w:t xml:space="preserve">magister </w:t>
      </w:r>
      <w:r w:rsidR="00CC27B7" w:rsidRPr="00D215FF">
        <w:rPr>
          <w:szCs w:val="24"/>
        </w:rPr>
        <w:t xml:space="preserve">due to </w:t>
      </w:r>
      <w:r w:rsidR="00906FCF" w:rsidRPr="00D215FF">
        <w:rPr>
          <w:szCs w:val="24"/>
        </w:rPr>
        <w:t>papal suppression of academic protest</w:t>
      </w:r>
      <w:r w:rsidR="00CC27B7" w:rsidRPr="00D215FF">
        <w:rPr>
          <w:szCs w:val="24"/>
        </w:rPr>
        <w:t>s</w:t>
      </w:r>
      <w:r w:rsidR="00906FCF" w:rsidRPr="00D215FF">
        <w:rPr>
          <w:szCs w:val="24"/>
        </w:rPr>
        <w:t xml:space="preserve"> </w:t>
      </w:r>
      <w:r w:rsidR="00CC27B7" w:rsidRPr="00D215FF">
        <w:rPr>
          <w:szCs w:val="24"/>
        </w:rPr>
        <w:t>coming from secul</w:t>
      </w:r>
      <w:r w:rsidR="00906FCF" w:rsidRPr="00D215FF">
        <w:rPr>
          <w:szCs w:val="24"/>
        </w:rPr>
        <w:t xml:space="preserve">ar magisters </w:t>
      </w:r>
      <w:r w:rsidR="00B1582E" w:rsidRPr="00D215FF">
        <w:rPr>
          <w:szCs w:val="24"/>
        </w:rPr>
        <w:t xml:space="preserve">in the </w:t>
      </w:r>
      <w:r w:rsidR="003B5E5A" w:rsidRPr="00D215FF">
        <w:rPr>
          <w:szCs w:val="24"/>
        </w:rPr>
        <w:t>rue du Fouarre</w:t>
      </w:r>
      <w:r w:rsidR="00906FCF" w:rsidRPr="00D215FF">
        <w:rPr>
          <w:szCs w:val="24"/>
        </w:rPr>
        <w:t xml:space="preserve">. In view of the already interpreted character of the entire dispute, this was an absolutely necessary step for modernity to take its </w:t>
      </w:r>
      <w:r w:rsidR="002B1FC4" w:rsidRPr="00D215FF">
        <w:rPr>
          <w:szCs w:val="24"/>
        </w:rPr>
        <w:t xml:space="preserve">victorious </w:t>
      </w:r>
      <w:r w:rsidR="00906FCF" w:rsidRPr="00D215FF">
        <w:rPr>
          <w:szCs w:val="24"/>
        </w:rPr>
        <w:t xml:space="preserve">path. </w:t>
      </w:r>
      <w:r w:rsidR="00EA7755" w:rsidRPr="00D215FF">
        <w:rPr>
          <w:szCs w:val="24"/>
        </w:rPr>
        <w:t>In the same year when the m</w:t>
      </w:r>
      <w:r w:rsidR="00906FCF" w:rsidRPr="00D215FF">
        <w:rPr>
          <w:szCs w:val="24"/>
        </w:rPr>
        <w:t xml:space="preserve">endicant branch of </w:t>
      </w:r>
      <w:r w:rsidR="00EA7755" w:rsidRPr="00D215FF">
        <w:rPr>
          <w:szCs w:val="24"/>
        </w:rPr>
        <w:t>m</w:t>
      </w:r>
      <w:r w:rsidR="00906FCF" w:rsidRPr="00D215FF">
        <w:rPr>
          <w:szCs w:val="24"/>
        </w:rPr>
        <w:t>odernists was formed at the University of Paris, the art</w:t>
      </w:r>
      <w:r w:rsidR="003B224E" w:rsidRPr="00D215FF">
        <w:rPr>
          <w:szCs w:val="24"/>
        </w:rPr>
        <w:t xml:space="preserve">istic secular masters from the </w:t>
      </w:r>
      <w:r w:rsidR="003B5E5A" w:rsidRPr="00D215FF">
        <w:rPr>
          <w:szCs w:val="24"/>
        </w:rPr>
        <w:t>rue du Fouarre</w:t>
      </w:r>
      <w:r w:rsidR="00906FCF" w:rsidRPr="00D215FF">
        <w:rPr>
          <w:szCs w:val="24"/>
        </w:rPr>
        <w:t xml:space="preserve"> ordered the compulsory teaching of </w:t>
      </w:r>
      <w:r w:rsidR="00906FCF" w:rsidRPr="00D215FF">
        <w:rPr>
          <w:i/>
          <w:szCs w:val="24"/>
        </w:rPr>
        <w:t>De anima</w:t>
      </w:r>
      <w:r w:rsidR="00906FCF" w:rsidRPr="00D215FF">
        <w:rPr>
          <w:szCs w:val="24"/>
        </w:rPr>
        <w:t xml:space="preserve"> (1255). The defenders of authentic secularized science had to prevent the misinterpretations of this scripture on the newly est</w:t>
      </w:r>
      <w:r w:rsidR="00EE2BC6" w:rsidRPr="00D215FF">
        <w:rPr>
          <w:szCs w:val="24"/>
        </w:rPr>
        <w:t xml:space="preserve">ablished chair of </w:t>
      </w:r>
      <w:r w:rsidR="005274A0" w:rsidRPr="00D215FF">
        <w:rPr>
          <w:szCs w:val="24"/>
        </w:rPr>
        <w:t xml:space="preserve">modern </w:t>
      </w:r>
      <w:r w:rsidR="00EE2BC6" w:rsidRPr="00D215FF">
        <w:rPr>
          <w:i/>
          <w:szCs w:val="24"/>
        </w:rPr>
        <w:t>i</w:t>
      </w:r>
      <w:r w:rsidR="00906FCF" w:rsidRPr="00D215FF">
        <w:rPr>
          <w:i/>
          <w:szCs w:val="24"/>
        </w:rPr>
        <w:t>lluminati</w:t>
      </w:r>
      <w:r w:rsidR="00906FCF" w:rsidRPr="00D215FF">
        <w:rPr>
          <w:szCs w:val="24"/>
        </w:rPr>
        <w:t xml:space="preserve">. Above all, the authentic Aristotelians defended the unity of the person, which is indispensable for the Christian doctrine of faith. </w:t>
      </w:r>
      <w:r w:rsidR="00447A86" w:rsidRPr="00D215FF">
        <w:rPr>
          <w:szCs w:val="24"/>
        </w:rPr>
        <w:t>D</w:t>
      </w:r>
      <w:r w:rsidR="00906FCF" w:rsidRPr="00D215FF">
        <w:rPr>
          <w:szCs w:val="24"/>
        </w:rPr>
        <w:t xml:space="preserve">efense of the unity of </w:t>
      </w:r>
      <w:r w:rsidR="00447A86" w:rsidRPr="00D215FF">
        <w:rPr>
          <w:szCs w:val="24"/>
        </w:rPr>
        <w:t xml:space="preserve">the person and its free existence made </w:t>
      </w:r>
      <w:r w:rsidR="00447A86" w:rsidRPr="00D215FF">
        <w:rPr>
          <w:i/>
          <w:szCs w:val="24"/>
        </w:rPr>
        <w:t>raison d</w:t>
      </w:r>
      <w:r w:rsidR="00447A86" w:rsidRPr="00D215FF">
        <w:rPr>
          <w:rFonts w:cs="Calibri"/>
          <w:i/>
          <w:szCs w:val="24"/>
        </w:rPr>
        <w:t>′ê</w:t>
      </w:r>
      <w:r w:rsidR="00447A86" w:rsidRPr="00D215FF">
        <w:rPr>
          <w:i/>
          <w:szCs w:val="24"/>
        </w:rPr>
        <w:t xml:space="preserve">tre </w:t>
      </w:r>
      <w:r w:rsidR="00447A86" w:rsidRPr="00D215FF">
        <w:rPr>
          <w:szCs w:val="24"/>
        </w:rPr>
        <w:t xml:space="preserve">of the University </w:t>
      </w:r>
      <w:r w:rsidR="00906FCF" w:rsidRPr="00D215FF">
        <w:rPr>
          <w:szCs w:val="24"/>
        </w:rPr>
        <w:t>founded by Blund</w:t>
      </w:r>
      <w:r w:rsidR="003E6892" w:rsidRPr="00D215FF">
        <w:rPr>
          <w:szCs w:val="24"/>
        </w:rPr>
        <w:t>’</w:t>
      </w:r>
      <w:r w:rsidR="00906FCF" w:rsidRPr="00D215FF">
        <w:rPr>
          <w:szCs w:val="24"/>
        </w:rPr>
        <w:t>s school</w:t>
      </w:r>
      <w:r w:rsidR="00C20EBD" w:rsidRPr="00D215FF">
        <w:rPr>
          <w:szCs w:val="24"/>
        </w:rPr>
        <w:t xml:space="preserve">. </w:t>
      </w:r>
      <w:r w:rsidR="00200100" w:rsidRPr="00D215FF">
        <w:rPr>
          <w:szCs w:val="24"/>
        </w:rPr>
        <w:t>They s</w:t>
      </w:r>
      <w:r w:rsidR="00906FCF" w:rsidRPr="00D215FF">
        <w:rPr>
          <w:szCs w:val="24"/>
        </w:rPr>
        <w:t>t</w:t>
      </w:r>
      <w:r w:rsidR="00200100" w:rsidRPr="00D215FF">
        <w:rPr>
          <w:szCs w:val="24"/>
        </w:rPr>
        <w:t xml:space="preserve">ood </w:t>
      </w:r>
      <w:r w:rsidR="00906FCF" w:rsidRPr="00D215FF">
        <w:rPr>
          <w:szCs w:val="24"/>
        </w:rPr>
        <w:t xml:space="preserve">against neoplatonic Aristotelianism of </w:t>
      </w:r>
      <w:r w:rsidR="00FF705F" w:rsidRPr="00D215FF">
        <w:rPr>
          <w:szCs w:val="24"/>
        </w:rPr>
        <w:t>David of Dinant</w:t>
      </w:r>
      <w:r w:rsidR="00906FCF" w:rsidRPr="00D215FF">
        <w:rPr>
          <w:szCs w:val="24"/>
        </w:rPr>
        <w:t xml:space="preserve"> (OBJ</w:t>
      </w:r>
      <w:r w:rsidR="003E6892" w:rsidRPr="00D215FF">
        <w:rPr>
          <w:szCs w:val="24"/>
        </w:rPr>
        <w:t> </w:t>
      </w:r>
      <w:r w:rsidR="00906FCF" w:rsidRPr="00D215FF">
        <w:rPr>
          <w:szCs w:val="24"/>
        </w:rPr>
        <w:t xml:space="preserve">II, </w:t>
      </w:r>
      <w:r w:rsidR="00361C0F" w:rsidRPr="00D215FF">
        <w:rPr>
          <w:szCs w:val="24"/>
        </w:rPr>
        <w:t>ch.</w:t>
      </w:r>
      <w:r w:rsidR="004579EB" w:rsidRPr="00D215FF">
        <w:rPr>
          <w:szCs w:val="24"/>
        </w:rPr>
        <w:t xml:space="preserve"> 2.1.3). </w:t>
      </w:r>
      <w:r w:rsidR="00906FCF" w:rsidRPr="00D215FF">
        <w:rPr>
          <w:szCs w:val="24"/>
        </w:rPr>
        <w:t>Aristotelians had to act academically against authoritarian sophists</w:t>
      </w:r>
      <w:r w:rsidR="004579EB" w:rsidRPr="00D215FF">
        <w:rPr>
          <w:szCs w:val="24"/>
        </w:rPr>
        <w:t xml:space="preserve">. Modern definition of </w:t>
      </w:r>
      <w:r w:rsidR="00906FCF" w:rsidRPr="00D215FF">
        <w:rPr>
          <w:szCs w:val="24"/>
        </w:rPr>
        <w:t>man disintegrated into the specific corpse composed of several substances</w:t>
      </w:r>
      <w:r w:rsidR="004579EB" w:rsidRPr="00D215FF">
        <w:rPr>
          <w:szCs w:val="24"/>
        </w:rPr>
        <w:t xml:space="preserve">. They recognized their own mythological </w:t>
      </w:r>
      <w:r w:rsidR="00906FCF" w:rsidRPr="00D215FF">
        <w:rPr>
          <w:szCs w:val="24"/>
        </w:rPr>
        <w:t xml:space="preserve">ideas instead of the real world. In the same year, the official dispute </w:t>
      </w:r>
      <w:r w:rsidR="00163408" w:rsidRPr="00D215FF">
        <w:rPr>
          <w:szCs w:val="24"/>
        </w:rPr>
        <w:t xml:space="preserve">between the </w:t>
      </w:r>
      <w:r w:rsidR="00163408" w:rsidRPr="00D215FF">
        <w:rPr>
          <w:szCs w:val="24"/>
        </w:rPr>
        <w:lastRenderedPageBreak/>
        <w:t>m</w:t>
      </w:r>
      <w:r w:rsidR="00906FCF" w:rsidRPr="00D215FF">
        <w:rPr>
          <w:szCs w:val="24"/>
        </w:rPr>
        <w:t xml:space="preserve">endicants and the artists culminates in the </w:t>
      </w:r>
      <w:r w:rsidR="003B5E5A" w:rsidRPr="00D215FF">
        <w:rPr>
          <w:szCs w:val="24"/>
        </w:rPr>
        <w:t>rue du Fouarre</w:t>
      </w:r>
      <w:r w:rsidR="00906FCF" w:rsidRPr="00D215FF">
        <w:rPr>
          <w:szCs w:val="24"/>
        </w:rPr>
        <w:t>, which was represented by the Magister Guillelmus de</w:t>
      </w:r>
      <w:r w:rsidR="003E6892" w:rsidRPr="00D215FF">
        <w:rPr>
          <w:szCs w:val="24"/>
        </w:rPr>
        <w:t> </w:t>
      </w:r>
      <w:r w:rsidR="00906FCF" w:rsidRPr="00D215FF">
        <w:rPr>
          <w:szCs w:val="24"/>
        </w:rPr>
        <w:t>Sancto Amore</w:t>
      </w:r>
      <w:r w:rsidR="0017265F" w:rsidRPr="00D215FF">
        <w:rPr>
          <w:szCs w:val="24"/>
        </w:rPr>
        <w:t xml:space="preserve"> as </w:t>
      </w:r>
      <w:r w:rsidR="00906FCF" w:rsidRPr="00D215FF">
        <w:rPr>
          <w:szCs w:val="24"/>
        </w:rPr>
        <w:t xml:space="preserve">the speaker of secular artistic masters and a well-known commentator of </w:t>
      </w:r>
      <w:r w:rsidR="00906FCF" w:rsidRPr="00D215FF">
        <w:rPr>
          <w:i/>
          <w:szCs w:val="24"/>
        </w:rPr>
        <w:t xml:space="preserve">First </w:t>
      </w:r>
      <w:r w:rsidR="00906FCF" w:rsidRPr="00D215FF">
        <w:rPr>
          <w:szCs w:val="24"/>
        </w:rPr>
        <w:t>and</w:t>
      </w:r>
      <w:r w:rsidR="00906FCF" w:rsidRPr="00D215FF">
        <w:rPr>
          <w:i/>
          <w:szCs w:val="24"/>
        </w:rPr>
        <w:t xml:space="preserve"> Second Analysi</w:t>
      </w:r>
      <w:r w:rsidR="0017265F" w:rsidRPr="00D215FF">
        <w:rPr>
          <w:i/>
          <w:szCs w:val="24"/>
        </w:rPr>
        <w:t>c</w:t>
      </w:r>
      <w:r w:rsidR="00906FCF" w:rsidRPr="00D215FF">
        <w:rPr>
          <w:i/>
          <w:szCs w:val="24"/>
        </w:rPr>
        <w:t>s</w:t>
      </w:r>
      <w:r w:rsidR="00906FCF" w:rsidRPr="00D215FF">
        <w:rPr>
          <w:szCs w:val="24"/>
        </w:rPr>
        <w:t>. Let us hope that Wilhelm</w:t>
      </w:r>
      <w:r w:rsidR="003E6892" w:rsidRPr="00D215FF">
        <w:rPr>
          <w:szCs w:val="24"/>
        </w:rPr>
        <w:t>’</w:t>
      </w:r>
      <w:r w:rsidR="00CE69B5" w:rsidRPr="00D215FF">
        <w:rPr>
          <w:szCs w:val="24"/>
        </w:rPr>
        <w:t xml:space="preserve">s commentaries on </w:t>
      </w:r>
      <w:r w:rsidR="00CE69B5" w:rsidRPr="00D215FF">
        <w:rPr>
          <w:i/>
          <w:szCs w:val="24"/>
        </w:rPr>
        <w:t>A</w:t>
      </w:r>
      <w:r w:rsidR="00906FCF" w:rsidRPr="00D215FF">
        <w:rPr>
          <w:i/>
          <w:szCs w:val="24"/>
        </w:rPr>
        <w:t>nalytic</w:t>
      </w:r>
      <w:r w:rsidR="00CE69B5" w:rsidRPr="00D215FF">
        <w:rPr>
          <w:i/>
          <w:szCs w:val="24"/>
        </w:rPr>
        <w:t>a</w:t>
      </w:r>
      <w:r w:rsidR="00906FCF" w:rsidRPr="00D215FF">
        <w:rPr>
          <w:szCs w:val="24"/>
        </w:rPr>
        <w:t xml:space="preserve"> </w:t>
      </w:r>
      <w:r w:rsidR="00CE69B5" w:rsidRPr="00D215FF">
        <w:rPr>
          <w:szCs w:val="24"/>
        </w:rPr>
        <w:t xml:space="preserve">receive a </w:t>
      </w:r>
      <w:r w:rsidR="00906FCF" w:rsidRPr="00D215FF">
        <w:rPr>
          <w:szCs w:val="24"/>
        </w:rPr>
        <w:t xml:space="preserve">critical publication </w:t>
      </w:r>
      <w:r w:rsidR="00CE69B5" w:rsidRPr="00D215FF">
        <w:rPr>
          <w:szCs w:val="24"/>
        </w:rPr>
        <w:t xml:space="preserve">that would prove that </w:t>
      </w:r>
      <w:r w:rsidR="00906FCF" w:rsidRPr="00D215FF">
        <w:rPr>
          <w:szCs w:val="24"/>
        </w:rPr>
        <w:t>this magister belonged to the school of the first Averroism.</w:t>
      </w:r>
      <w:r w:rsidR="00906FCF" w:rsidRPr="00D215FF">
        <w:rPr>
          <w:rStyle w:val="Znakapoznpodarou"/>
          <w:szCs w:val="24"/>
        </w:rPr>
        <w:footnoteReference w:id="40"/>
      </w:r>
      <w:r w:rsidR="00906FCF" w:rsidRPr="00D215FF">
        <w:rPr>
          <w:szCs w:val="24"/>
        </w:rPr>
        <w:t xml:space="preserve"> This would </w:t>
      </w:r>
      <w:r w:rsidR="00F31CC1" w:rsidRPr="00D215FF">
        <w:rPr>
          <w:szCs w:val="24"/>
        </w:rPr>
        <w:t xml:space="preserve">complete </w:t>
      </w:r>
      <w:r w:rsidR="00906FCF" w:rsidRPr="00D215FF">
        <w:rPr>
          <w:szCs w:val="24"/>
        </w:rPr>
        <w:t xml:space="preserve">the missing interpretation of </w:t>
      </w:r>
      <w:r w:rsidR="00F31CC1" w:rsidRPr="00D215FF">
        <w:rPr>
          <w:i/>
          <w:szCs w:val="24"/>
        </w:rPr>
        <w:t>Second analytics</w:t>
      </w:r>
      <w:r w:rsidR="00906FCF" w:rsidRPr="00D215FF">
        <w:rPr>
          <w:szCs w:val="24"/>
        </w:rPr>
        <w:t xml:space="preserve"> from this school. Wilhelm</w:t>
      </w:r>
      <w:r w:rsidR="003E6892" w:rsidRPr="00D215FF">
        <w:rPr>
          <w:szCs w:val="24"/>
        </w:rPr>
        <w:t>’</w:t>
      </w:r>
      <w:r w:rsidR="00906FCF" w:rsidRPr="00D215FF">
        <w:rPr>
          <w:szCs w:val="24"/>
        </w:rPr>
        <w:t xml:space="preserve">s work </w:t>
      </w:r>
      <w:r w:rsidR="00906FCF" w:rsidRPr="00D215FF">
        <w:rPr>
          <w:i/>
          <w:szCs w:val="24"/>
        </w:rPr>
        <w:t>De periculis novissimorum temporum</w:t>
      </w:r>
      <w:r w:rsidR="00906FCF" w:rsidRPr="00D215FF">
        <w:rPr>
          <w:szCs w:val="24"/>
        </w:rPr>
        <w:t xml:space="preserve"> (1256) casts doubt on teaching authority of </w:t>
      </w:r>
      <w:r w:rsidR="00212C32" w:rsidRPr="00D215FF">
        <w:rPr>
          <w:szCs w:val="24"/>
        </w:rPr>
        <w:t>m</w:t>
      </w:r>
      <w:r w:rsidR="00906FCF" w:rsidRPr="00D215FF">
        <w:rPr>
          <w:szCs w:val="24"/>
        </w:rPr>
        <w:t>endicant masters at the University of Paris and attacks the principles of evangelical poverty that they defend.</w:t>
      </w:r>
      <w:r w:rsidR="00906FCF" w:rsidRPr="00D215FF">
        <w:rPr>
          <w:szCs w:val="24"/>
          <w:vertAlign w:val="superscript"/>
        </w:rPr>
        <w:footnoteReference w:id="41"/>
      </w:r>
      <w:r w:rsidR="00906FCF" w:rsidRPr="00D215FF">
        <w:rPr>
          <w:szCs w:val="24"/>
        </w:rPr>
        <w:t xml:space="preserve"> </w:t>
      </w:r>
      <w:r w:rsidR="0059379C" w:rsidRPr="00D215FF">
        <w:rPr>
          <w:szCs w:val="24"/>
        </w:rPr>
        <w:t>After the attack on Averroistic representativ</w:t>
      </w:r>
      <w:r w:rsidR="00414EAC" w:rsidRPr="00D215FF">
        <w:rPr>
          <w:szCs w:val="24"/>
        </w:rPr>
        <w:t>es of m</w:t>
      </w:r>
      <w:r w:rsidR="0059379C" w:rsidRPr="00D215FF">
        <w:rPr>
          <w:szCs w:val="24"/>
        </w:rPr>
        <w:t xml:space="preserve">endicant orders, this master and rector had to go into academic exile from the artistic faculty in 1256. The anonymous </w:t>
      </w:r>
      <w:r w:rsidR="00414EAC" w:rsidRPr="00D215FF">
        <w:rPr>
          <w:szCs w:val="24"/>
        </w:rPr>
        <w:t xml:space="preserve">work of </w:t>
      </w:r>
      <w:r w:rsidR="0059379C" w:rsidRPr="00D215FF">
        <w:rPr>
          <w:szCs w:val="24"/>
        </w:rPr>
        <w:t>sonnet</w:t>
      </w:r>
      <w:r w:rsidR="00414EAC" w:rsidRPr="00D215FF">
        <w:rPr>
          <w:szCs w:val="24"/>
        </w:rPr>
        <w:t>s</w:t>
      </w:r>
      <w:r w:rsidR="0059379C" w:rsidRPr="00D215FF">
        <w:rPr>
          <w:szCs w:val="24"/>
        </w:rPr>
        <w:t xml:space="preserve"> </w:t>
      </w:r>
      <w:r w:rsidR="00716AD2" w:rsidRPr="00D215FF">
        <w:rPr>
          <w:i/>
          <w:szCs w:val="24"/>
        </w:rPr>
        <w:t>Il F</w:t>
      </w:r>
      <w:r w:rsidR="0059379C" w:rsidRPr="00D215FF">
        <w:rPr>
          <w:i/>
          <w:szCs w:val="24"/>
        </w:rPr>
        <w:t>iore</w:t>
      </w:r>
      <w:r w:rsidR="00414EAC" w:rsidRPr="00D215FF">
        <w:rPr>
          <w:szCs w:val="24"/>
        </w:rPr>
        <w:t xml:space="preserve"> (about </w:t>
      </w:r>
      <w:r w:rsidR="0059379C" w:rsidRPr="00D215FF">
        <w:rPr>
          <w:szCs w:val="24"/>
        </w:rPr>
        <w:t>1286) describes William together with Siger</w:t>
      </w:r>
      <w:r w:rsidR="00414EAC" w:rsidRPr="00D215FF">
        <w:rPr>
          <w:szCs w:val="24"/>
        </w:rPr>
        <w:t xml:space="preserve"> of Brabant as a victim of mendicant orders (</w:t>
      </w:r>
      <w:r w:rsidR="00716AD2" w:rsidRPr="00D215FF">
        <w:rPr>
          <w:i/>
        </w:rPr>
        <w:t>Il Fiore</w:t>
      </w:r>
      <w:r w:rsidR="00716AD2" w:rsidRPr="00D215FF">
        <w:t xml:space="preserve"> 92.9‒14</w:t>
      </w:r>
      <w:r w:rsidR="0059379C" w:rsidRPr="00D215FF">
        <w:rPr>
          <w:szCs w:val="24"/>
        </w:rPr>
        <w:t>). The campaign of secular philosophers against t</w:t>
      </w:r>
      <w:r w:rsidR="00BB2280" w:rsidRPr="00D215FF">
        <w:rPr>
          <w:szCs w:val="24"/>
        </w:rPr>
        <w:t>he modernists in the years 1253–</w:t>
      </w:r>
      <w:r w:rsidR="0059379C" w:rsidRPr="00D215FF">
        <w:rPr>
          <w:szCs w:val="24"/>
        </w:rPr>
        <w:t>55 ended just as ingloriously as academic career of Siger of Brabant. Wilhelm</w:t>
      </w:r>
      <w:r w:rsidR="003E6892" w:rsidRPr="00D215FF">
        <w:rPr>
          <w:szCs w:val="24"/>
        </w:rPr>
        <w:t>’</w:t>
      </w:r>
      <w:r w:rsidR="0059379C" w:rsidRPr="00D215FF">
        <w:rPr>
          <w:szCs w:val="24"/>
        </w:rPr>
        <w:t>s pupils Gérard d</w:t>
      </w:r>
      <w:r w:rsidR="003E6892" w:rsidRPr="00D215FF">
        <w:rPr>
          <w:szCs w:val="24"/>
        </w:rPr>
        <w:t>’</w:t>
      </w:r>
      <w:r w:rsidR="0059379C" w:rsidRPr="00D215FF">
        <w:rPr>
          <w:szCs w:val="24"/>
        </w:rPr>
        <w:t>Abbeville and Nicolas de</w:t>
      </w:r>
      <w:r w:rsidR="003E6892" w:rsidRPr="00D215FF">
        <w:rPr>
          <w:szCs w:val="24"/>
        </w:rPr>
        <w:t> </w:t>
      </w:r>
      <w:r w:rsidR="0059379C" w:rsidRPr="00D215FF">
        <w:rPr>
          <w:szCs w:val="24"/>
        </w:rPr>
        <w:t xml:space="preserve">Lisieux continued the criticism of </w:t>
      </w:r>
      <w:r w:rsidR="00A42612" w:rsidRPr="00D215FF">
        <w:rPr>
          <w:szCs w:val="24"/>
        </w:rPr>
        <w:t>m</w:t>
      </w:r>
      <w:r w:rsidR="0059379C" w:rsidRPr="00D215FF">
        <w:rPr>
          <w:szCs w:val="24"/>
        </w:rPr>
        <w:t xml:space="preserve">endicant modernists and had to leave together with the rector of the </w:t>
      </w:r>
      <w:r w:rsidR="003B5E5A" w:rsidRPr="00D215FF">
        <w:rPr>
          <w:szCs w:val="24"/>
        </w:rPr>
        <w:t>rue du Fouarre</w:t>
      </w:r>
      <w:r w:rsidR="0059379C" w:rsidRPr="00D215FF">
        <w:rPr>
          <w:szCs w:val="24"/>
        </w:rPr>
        <w:t xml:space="preserve"> (Baeumker</w:t>
      </w:r>
      <w:r w:rsidR="003E6892" w:rsidRPr="00D215FF">
        <w:rPr>
          <w:szCs w:val="24"/>
        </w:rPr>
        <w:t> </w:t>
      </w:r>
      <w:r w:rsidR="0059379C" w:rsidRPr="00D215FF">
        <w:rPr>
          <w:szCs w:val="24"/>
        </w:rPr>
        <w:t>1898, 62</w:t>
      </w:r>
      <w:r w:rsidR="003E6892" w:rsidRPr="00D215FF">
        <w:rPr>
          <w:szCs w:val="24"/>
        </w:rPr>
        <w:t>–</w:t>
      </w:r>
      <w:r w:rsidR="0059379C" w:rsidRPr="00D215FF">
        <w:rPr>
          <w:szCs w:val="24"/>
        </w:rPr>
        <w:t>64). This triple alliance of masters formed the core of the group of the first Averroism</w:t>
      </w:r>
      <w:r w:rsidR="004D681E" w:rsidRPr="00D215FF">
        <w:rPr>
          <w:szCs w:val="24"/>
        </w:rPr>
        <w:t xml:space="preserve">. </w:t>
      </w:r>
      <w:r w:rsidR="00716AD2" w:rsidRPr="00D215FF">
        <w:rPr>
          <w:szCs w:val="24"/>
        </w:rPr>
        <w:t>In the next round of quarrels one generation later, t</w:t>
      </w:r>
      <w:r w:rsidR="004D681E" w:rsidRPr="00D215FF">
        <w:rPr>
          <w:szCs w:val="24"/>
        </w:rPr>
        <w:t xml:space="preserve">hey </w:t>
      </w:r>
      <w:r w:rsidR="00716AD2" w:rsidRPr="00D215FF">
        <w:rPr>
          <w:szCs w:val="24"/>
        </w:rPr>
        <w:t xml:space="preserve">received </w:t>
      </w:r>
      <w:r w:rsidR="004D681E" w:rsidRPr="00D215FF">
        <w:rPr>
          <w:szCs w:val="24"/>
        </w:rPr>
        <w:t xml:space="preserve">the name </w:t>
      </w:r>
      <w:r w:rsidR="003E6892" w:rsidRPr="00D215FF">
        <w:rPr>
          <w:szCs w:val="24"/>
        </w:rPr>
        <w:t>“</w:t>
      </w:r>
      <w:r w:rsidR="000B466E" w:rsidRPr="00D215FF">
        <w:rPr>
          <w:szCs w:val="24"/>
        </w:rPr>
        <w:t>S</w:t>
      </w:r>
      <w:r w:rsidR="0059379C" w:rsidRPr="00D215FF">
        <w:rPr>
          <w:szCs w:val="24"/>
        </w:rPr>
        <w:t>igerists</w:t>
      </w:r>
      <w:r w:rsidR="003E6892" w:rsidRPr="00D215FF">
        <w:rPr>
          <w:szCs w:val="24"/>
        </w:rPr>
        <w:t>”</w:t>
      </w:r>
      <w:r w:rsidR="0059379C" w:rsidRPr="00D215FF">
        <w:rPr>
          <w:szCs w:val="24"/>
        </w:rPr>
        <w:t xml:space="preserve"> (</w:t>
      </w:r>
      <w:r w:rsidR="0059379C" w:rsidRPr="00D215FF">
        <w:rPr>
          <w:i/>
          <w:szCs w:val="24"/>
        </w:rPr>
        <w:t>pars Sigeri</w:t>
      </w:r>
      <w:r w:rsidR="0059379C" w:rsidRPr="00D215FF">
        <w:rPr>
          <w:szCs w:val="24"/>
        </w:rPr>
        <w:t>) after their top representative Siger of Brabant. Siger was rector of the Parisian secular artists in the critical phase of the dispute after the year</w:t>
      </w:r>
      <w:r w:rsidR="003E6892" w:rsidRPr="00D215FF">
        <w:rPr>
          <w:szCs w:val="24"/>
        </w:rPr>
        <w:t> </w:t>
      </w:r>
      <w:r w:rsidR="0059379C" w:rsidRPr="00D215FF">
        <w:rPr>
          <w:szCs w:val="24"/>
        </w:rPr>
        <w:t>1270 and took the same end as Magister Wilhelm. Siger</w:t>
      </w:r>
      <w:r w:rsidR="003E6892" w:rsidRPr="00D215FF">
        <w:rPr>
          <w:szCs w:val="24"/>
        </w:rPr>
        <w:t>’</w:t>
      </w:r>
      <w:r w:rsidR="0059379C" w:rsidRPr="00D215FF">
        <w:rPr>
          <w:szCs w:val="24"/>
        </w:rPr>
        <w:t xml:space="preserve">s brilliant analysis of </w:t>
      </w:r>
      <w:r w:rsidR="0059379C" w:rsidRPr="00D215FF">
        <w:rPr>
          <w:i/>
          <w:szCs w:val="24"/>
        </w:rPr>
        <w:t>De anima</w:t>
      </w:r>
      <w:r w:rsidR="0059379C" w:rsidRPr="00D215FF">
        <w:rPr>
          <w:szCs w:val="24"/>
        </w:rPr>
        <w:t xml:space="preserve"> and his criticism of Aquinas and Albert will be analyzed in the next matrix. The attack of modernists on secular masters in the </w:t>
      </w:r>
      <w:r w:rsidR="003B5E5A" w:rsidRPr="00D215FF">
        <w:rPr>
          <w:szCs w:val="24"/>
        </w:rPr>
        <w:t>rue du Fouarre</w:t>
      </w:r>
      <w:r w:rsidR="0059379C" w:rsidRPr="00D215FF">
        <w:rPr>
          <w:szCs w:val="24"/>
        </w:rPr>
        <w:t xml:space="preserve"> was inevit</w:t>
      </w:r>
      <w:r w:rsidR="00F718B4" w:rsidRPr="00D215FF">
        <w:rPr>
          <w:szCs w:val="24"/>
        </w:rPr>
        <w:t>able, because the logic of the Excluded T</w:t>
      </w:r>
      <w:r w:rsidR="0059379C" w:rsidRPr="00D215FF">
        <w:rPr>
          <w:szCs w:val="24"/>
        </w:rPr>
        <w:t xml:space="preserve">hird had </w:t>
      </w:r>
      <w:r w:rsidR="000E18FC" w:rsidRPr="00D215FF">
        <w:rPr>
          <w:szCs w:val="24"/>
        </w:rPr>
        <w:t xml:space="preserve">changed </w:t>
      </w:r>
      <w:r w:rsidR="0059379C" w:rsidRPr="00D215FF">
        <w:rPr>
          <w:szCs w:val="24"/>
        </w:rPr>
        <w:t xml:space="preserve">into an authoritarian struggle. The bastion of critical thinking of secular priests and </w:t>
      </w:r>
      <w:r w:rsidR="0059379C" w:rsidRPr="00D215FF">
        <w:rPr>
          <w:szCs w:val="24"/>
        </w:rPr>
        <w:lastRenderedPageBreak/>
        <w:t>mag</w:t>
      </w:r>
      <w:r w:rsidR="006D6B9E" w:rsidRPr="00D215FF">
        <w:rPr>
          <w:szCs w:val="24"/>
        </w:rPr>
        <w:t xml:space="preserve">isters, who interpreted </w:t>
      </w:r>
      <w:r w:rsidR="006D6B9E" w:rsidRPr="00D215FF">
        <w:rPr>
          <w:i/>
          <w:szCs w:val="24"/>
        </w:rPr>
        <w:t>C</w:t>
      </w:r>
      <w:r w:rsidR="0059379C" w:rsidRPr="00D215FF">
        <w:rPr>
          <w:i/>
          <w:szCs w:val="24"/>
        </w:rPr>
        <w:t>orpus</w:t>
      </w:r>
      <w:r w:rsidR="00CE6212" w:rsidRPr="00D215FF">
        <w:rPr>
          <w:szCs w:val="24"/>
        </w:rPr>
        <w:t xml:space="preserve"> </w:t>
      </w:r>
      <w:r w:rsidR="00CE6212" w:rsidRPr="00D215FF">
        <w:rPr>
          <w:i/>
          <w:szCs w:val="24"/>
        </w:rPr>
        <w:t>Aristotelicum</w:t>
      </w:r>
      <w:r w:rsidR="00CE6212" w:rsidRPr="00D215FF">
        <w:rPr>
          <w:szCs w:val="24"/>
        </w:rPr>
        <w:t xml:space="preserve"> according to the C</w:t>
      </w:r>
      <w:r w:rsidR="0059379C" w:rsidRPr="00D215FF">
        <w:rPr>
          <w:szCs w:val="24"/>
        </w:rPr>
        <w:t>ommentator, had to fall</w:t>
      </w:r>
      <w:r w:rsidR="006C146A" w:rsidRPr="00D215FF">
        <w:rPr>
          <w:szCs w:val="24"/>
        </w:rPr>
        <w:t xml:space="preserve">. Only at this price </w:t>
      </w:r>
      <w:r w:rsidR="0059379C" w:rsidRPr="00D215FF">
        <w:rPr>
          <w:szCs w:val="24"/>
        </w:rPr>
        <w:t>sophistic moderni</w:t>
      </w:r>
      <w:r w:rsidR="00670671" w:rsidRPr="00D215FF">
        <w:rPr>
          <w:szCs w:val="24"/>
        </w:rPr>
        <w:t>ty could conquer the Latin West</w:t>
      </w:r>
      <w:r w:rsidR="0059379C" w:rsidRPr="00D215FF">
        <w:rPr>
          <w:szCs w:val="24"/>
        </w:rPr>
        <w:t xml:space="preserve">. After the destruction of secular masters in the </w:t>
      </w:r>
      <w:r w:rsidR="003B5E5A" w:rsidRPr="00D215FF">
        <w:rPr>
          <w:szCs w:val="24"/>
        </w:rPr>
        <w:t>rue du Fouarre</w:t>
      </w:r>
      <w:r w:rsidR="0059379C" w:rsidRPr="00D215FF">
        <w:rPr>
          <w:szCs w:val="24"/>
        </w:rPr>
        <w:t>, a new version of secularization began</w:t>
      </w:r>
      <w:r w:rsidR="00164E85" w:rsidRPr="00D215FF">
        <w:rPr>
          <w:szCs w:val="24"/>
        </w:rPr>
        <w:t xml:space="preserve">. It </w:t>
      </w:r>
      <w:r w:rsidR="0059379C" w:rsidRPr="00D215FF">
        <w:rPr>
          <w:szCs w:val="24"/>
        </w:rPr>
        <w:t xml:space="preserve">was completed by death of </w:t>
      </w:r>
      <w:r w:rsidR="00706CF2" w:rsidRPr="00D215FF">
        <w:rPr>
          <w:szCs w:val="24"/>
        </w:rPr>
        <w:t>modern G</w:t>
      </w:r>
      <w:r w:rsidR="0059379C" w:rsidRPr="00D215FF">
        <w:rPr>
          <w:szCs w:val="24"/>
        </w:rPr>
        <w:t>od and today</w:t>
      </w:r>
      <w:r w:rsidR="003E6892" w:rsidRPr="00D215FF">
        <w:rPr>
          <w:szCs w:val="24"/>
        </w:rPr>
        <w:t>’</w:t>
      </w:r>
      <w:r w:rsidR="006E3152" w:rsidRPr="00D215FF">
        <w:rPr>
          <w:szCs w:val="24"/>
        </w:rPr>
        <w:t>s nihilism.</w:t>
      </w:r>
    </w:p>
    <w:p w14:paraId="328B41BF" w14:textId="6950AB4B" w:rsidR="004311BD" w:rsidRPr="00D215FF" w:rsidRDefault="0059379C" w:rsidP="00555680">
      <w:pPr>
        <w:ind w:firstLine="708"/>
        <w:rPr>
          <w:szCs w:val="24"/>
        </w:rPr>
      </w:pPr>
      <w:r w:rsidRPr="00D215FF">
        <w:rPr>
          <w:szCs w:val="24"/>
        </w:rPr>
        <w:t>The year</w:t>
      </w:r>
      <w:r w:rsidR="003E6892" w:rsidRPr="00D215FF">
        <w:rPr>
          <w:szCs w:val="24"/>
        </w:rPr>
        <w:t> </w:t>
      </w:r>
      <w:r w:rsidRPr="00D215FF">
        <w:rPr>
          <w:szCs w:val="24"/>
        </w:rPr>
        <w:t xml:space="preserve">1255 represents for many reasons a key turn in the development of the dispute between the first and the second Averroism. The influential and charismatic Magister </w:t>
      </w:r>
      <w:r w:rsidR="000F3AD8" w:rsidRPr="00D215FF">
        <w:rPr>
          <w:szCs w:val="24"/>
        </w:rPr>
        <w:t>Bonaventure</w:t>
      </w:r>
      <w:r w:rsidRPr="00D215FF">
        <w:rPr>
          <w:szCs w:val="24"/>
        </w:rPr>
        <w:t xml:space="preserve">, together with Rufus, who was working in Paris at the time, </w:t>
      </w:r>
      <w:r w:rsidR="002F52B8" w:rsidRPr="00D215FF">
        <w:rPr>
          <w:szCs w:val="24"/>
        </w:rPr>
        <w:t xml:space="preserve">sent </w:t>
      </w:r>
      <w:r w:rsidRPr="00D215FF">
        <w:rPr>
          <w:szCs w:val="24"/>
        </w:rPr>
        <w:t xml:space="preserve">the dispute between the two schools to a new phase. The new wave of the second Averroism, under </w:t>
      </w:r>
      <w:r w:rsidR="000F3AD8" w:rsidRPr="00D215FF">
        <w:rPr>
          <w:szCs w:val="24"/>
        </w:rPr>
        <w:t>Bonaventure</w:t>
      </w:r>
      <w:r w:rsidR="003E6892" w:rsidRPr="00D215FF">
        <w:rPr>
          <w:szCs w:val="24"/>
        </w:rPr>
        <w:t>’</w:t>
      </w:r>
      <w:r w:rsidRPr="00D215FF">
        <w:rPr>
          <w:szCs w:val="24"/>
        </w:rPr>
        <w:t xml:space="preserve">s leadership, opened the attack on </w:t>
      </w:r>
      <w:r w:rsidR="006E3152" w:rsidRPr="00D215FF">
        <w:rPr>
          <w:szCs w:val="24"/>
        </w:rPr>
        <w:t>Averroe</w:t>
      </w:r>
      <w:r w:rsidRPr="00D215FF">
        <w:rPr>
          <w:szCs w:val="24"/>
        </w:rPr>
        <w:t>s</w:t>
      </w:r>
      <w:r w:rsidR="006E3152" w:rsidRPr="00D215FF">
        <w:rPr>
          <w:szCs w:val="24"/>
        </w:rPr>
        <w:t xml:space="preserve">. The school of </w:t>
      </w:r>
      <w:r w:rsidR="000F3AD8" w:rsidRPr="00D215FF">
        <w:rPr>
          <w:szCs w:val="24"/>
        </w:rPr>
        <w:t>Bonaventure</w:t>
      </w:r>
      <w:r w:rsidR="006E3152" w:rsidRPr="00D215FF">
        <w:rPr>
          <w:szCs w:val="24"/>
        </w:rPr>
        <w:t xml:space="preserve"> and Rufus created an averroistic image of the Commentator according to their own distorted thinking. Such a diabolic creature was really terrible; also they had to declare their own product to be heretic.</w:t>
      </w:r>
      <w:r w:rsidR="007C69FD" w:rsidRPr="00D215FF">
        <w:rPr>
          <w:szCs w:val="24"/>
        </w:rPr>
        <w:t xml:space="preserve"> </w:t>
      </w:r>
      <w:r w:rsidRPr="00D215FF">
        <w:rPr>
          <w:szCs w:val="24"/>
        </w:rPr>
        <w:t>The modernists rejected the Averroistic doctrine of the numerically separated intellect, which they had invented themselves. Therefore, they had to make a attack on their own simulacrum in accordance with Freud</w:t>
      </w:r>
      <w:r w:rsidR="003E6892" w:rsidRPr="00D215FF">
        <w:rPr>
          <w:szCs w:val="24"/>
        </w:rPr>
        <w:t>’</w:t>
      </w:r>
      <w:r w:rsidRPr="00D215FF">
        <w:rPr>
          <w:szCs w:val="24"/>
        </w:rPr>
        <w:t xml:space="preserve">s defense mechanism </w:t>
      </w:r>
      <w:r w:rsidR="00D32695" w:rsidRPr="00D215FF">
        <w:rPr>
          <w:i/>
          <w:iCs/>
          <w:szCs w:val="24"/>
        </w:rPr>
        <w:t>Verkehrung ins Gegenteil</w:t>
      </w:r>
      <w:r w:rsidR="00D32695" w:rsidRPr="00D215FF">
        <w:rPr>
          <w:i/>
          <w:iCs/>
          <w:szCs w:val="24"/>
        </w:rPr>
        <w:fldChar w:fldCharType="begin"/>
      </w:r>
      <w:r w:rsidR="00D32695" w:rsidRPr="00D215FF">
        <w:rPr>
          <w:szCs w:val="24"/>
        </w:rPr>
        <w:instrText xml:space="preserve"> XE "</w:instrText>
      </w:r>
      <w:r w:rsidR="00D32695" w:rsidRPr="00D215FF">
        <w:rPr>
          <w:i/>
          <w:iCs/>
          <w:szCs w:val="24"/>
        </w:rPr>
        <w:instrText>Verkehrung ins Gegenteil</w:instrText>
      </w:r>
      <w:r w:rsidR="00D32695" w:rsidRPr="00D215FF">
        <w:rPr>
          <w:szCs w:val="24"/>
        </w:rPr>
        <w:instrText xml:space="preserve">" </w:instrText>
      </w:r>
      <w:r w:rsidR="00D32695" w:rsidRPr="00D215FF">
        <w:rPr>
          <w:i/>
          <w:iCs/>
          <w:szCs w:val="24"/>
        </w:rPr>
        <w:fldChar w:fldCharType="end"/>
      </w:r>
      <w:r w:rsidRPr="00D215FF">
        <w:rPr>
          <w:szCs w:val="24"/>
        </w:rPr>
        <w:t xml:space="preserve">. In contrast to implicitly Christian conception of </w:t>
      </w:r>
      <w:r w:rsidR="00F73140" w:rsidRPr="00D215FF">
        <w:rPr>
          <w:szCs w:val="24"/>
        </w:rPr>
        <w:t>Neoplatonic Avicenna, Averroe</w:t>
      </w:r>
      <w:r w:rsidRPr="00D215FF">
        <w:rPr>
          <w:szCs w:val="24"/>
        </w:rPr>
        <w:t>s</w:t>
      </w:r>
      <w:r w:rsidR="003E6892" w:rsidRPr="00D215FF">
        <w:rPr>
          <w:szCs w:val="24"/>
        </w:rPr>
        <w:t>’</w:t>
      </w:r>
      <w:r w:rsidRPr="00D215FF">
        <w:rPr>
          <w:szCs w:val="24"/>
        </w:rPr>
        <w:t>s Aristotelian metaphysics cannot be harmonized with Augustinism</w:t>
      </w:r>
      <w:r w:rsidR="004C2B64" w:rsidRPr="00D215FF">
        <w:rPr>
          <w:szCs w:val="24"/>
        </w:rPr>
        <w:t xml:space="preserve">; </w:t>
      </w:r>
      <w:r w:rsidRPr="00D215FF">
        <w:rPr>
          <w:szCs w:val="24"/>
        </w:rPr>
        <w:t>nor with Neoplatonism</w:t>
      </w:r>
      <w:r w:rsidR="004C2B64" w:rsidRPr="00D215FF">
        <w:rPr>
          <w:szCs w:val="24"/>
        </w:rPr>
        <w:t xml:space="preserve">; </w:t>
      </w:r>
      <w:r w:rsidRPr="00D215FF">
        <w:rPr>
          <w:szCs w:val="24"/>
        </w:rPr>
        <w:t xml:space="preserve">nor with Neoplatonic </w:t>
      </w:r>
      <w:r w:rsidR="003F6DE0" w:rsidRPr="00D215FF">
        <w:rPr>
          <w:szCs w:val="24"/>
        </w:rPr>
        <w:t xml:space="preserve">schools </w:t>
      </w:r>
      <w:r w:rsidRPr="00D215FF">
        <w:rPr>
          <w:szCs w:val="24"/>
        </w:rPr>
        <w:t>of medieval Falsafa (Avempace)</w:t>
      </w:r>
      <w:r w:rsidR="004C2B64" w:rsidRPr="00D215FF">
        <w:rPr>
          <w:szCs w:val="24"/>
        </w:rPr>
        <w:t>;</w:t>
      </w:r>
      <w:r w:rsidRPr="00D215FF">
        <w:rPr>
          <w:szCs w:val="24"/>
        </w:rPr>
        <w:t xml:space="preserve"> nor with Neoplatonic </w:t>
      </w:r>
      <w:r w:rsidR="003F6DE0" w:rsidRPr="00D215FF">
        <w:rPr>
          <w:szCs w:val="24"/>
        </w:rPr>
        <w:t xml:space="preserve">schools </w:t>
      </w:r>
      <w:r w:rsidRPr="00D215FF">
        <w:rPr>
          <w:szCs w:val="24"/>
        </w:rPr>
        <w:t>of Jewish wisdom (Avicebron). The same thing had already been stated by Bishop Alvernus long before Bo</w:t>
      </w:r>
      <w:r w:rsidR="00DC0B08" w:rsidRPr="00D215FF">
        <w:rPr>
          <w:szCs w:val="24"/>
        </w:rPr>
        <w:t>naventure. Averroe</w:t>
      </w:r>
      <w:r w:rsidRPr="00D215FF">
        <w:rPr>
          <w:szCs w:val="24"/>
        </w:rPr>
        <w:t xml:space="preserve">s, as the most exalted philosopher, was separated from Neoplatonic </w:t>
      </w:r>
      <w:r w:rsidR="00DC0B08" w:rsidRPr="00D215FF">
        <w:rPr>
          <w:szCs w:val="24"/>
        </w:rPr>
        <w:t>“</w:t>
      </w:r>
      <w:r w:rsidRPr="00D215FF">
        <w:rPr>
          <w:i/>
          <w:szCs w:val="24"/>
        </w:rPr>
        <w:t>sequaces Aristotelis</w:t>
      </w:r>
      <w:r w:rsidR="00DC0B08" w:rsidRPr="00D215FF">
        <w:rPr>
          <w:szCs w:val="24"/>
        </w:rPr>
        <w:t>”</w:t>
      </w:r>
      <w:r w:rsidRPr="00D215FF">
        <w:rPr>
          <w:szCs w:val="24"/>
        </w:rPr>
        <w:t xml:space="preserve"> (OBJ</w:t>
      </w:r>
      <w:r w:rsidR="003E6892" w:rsidRPr="00D215FF">
        <w:rPr>
          <w:szCs w:val="24"/>
        </w:rPr>
        <w:t> </w:t>
      </w:r>
      <w:r w:rsidRPr="00D215FF">
        <w:rPr>
          <w:szCs w:val="24"/>
        </w:rPr>
        <w:t xml:space="preserve">II, </w:t>
      </w:r>
      <w:r w:rsidR="00361C0F" w:rsidRPr="00D215FF">
        <w:rPr>
          <w:szCs w:val="24"/>
        </w:rPr>
        <w:t>ch.</w:t>
      </w:r>
      <w:r w:rsidRPr="00D215FF">
        <w:rPr>
          <w:szCs w:val="24"/>
        </w:rPr>
        <w:t xml:space="preserve"> 2.3.1). The educated chancellor of the University of Paris rejected the attack on the unity of the person as heresy, condemning it in the name of authentic Aristotelianism of the Blund</w:t>
      </w:r>
      <w:r w:rsidR="00DC0B08" w:rsidRPr="00D215FF">
        <w:rPr>
          <w:rFonts w:cs="Calibri"/>
          <w:szCs w:val="24"/>
        </w:rPr>
        <w:t>′</w:t>
      </w:r>
      <w:r w:rsidR="00DC0B08" w:rsidRPr="00D215FF">
        <w:rPr>
          <w:szCs w:val="24"/>
        </w:rPr>
        <w:t>s</w:t>
      </w:r>
      <w:r w:rsidRPr="00D215FF">
        <w:rPr>
          <w:szCs w:val="24"/>
        </w:rPr>
        <w:t xml:space="preserve"> school. Christian doctrine of man was def</w:t>
      </w:r>
      <w:r w:rsidR="00DC0B08" w:rsidRPr="00D215FF">
        <w:rPr>
          <w:szCs w:val="24"/>
        </w:rPr>
        <w:t>ended by the writings of Averroe</w:t>
      </w:r>
      <w:r w:rsidRPr="00D215FF">
        <w:rPr>
          <w:szCs w:val="24"/>
        </w:rPr>
        <w:t>s imported at that time (OBJ</w:t>
      </w:r>
      <w:r w:rsidR="003E6892" w:rsidRPr="00D215FF">
        <w:rPr>
          <w:szCs w:val="24"/>
        </w:rPr>
        <w:t> </w:t>
      </w:r>
      <w:r w:rsidRPr="00D215FF">
        <w:rPr>
          <w:szCs w:val="24"/>
        </w:rPr>
        <w:t xml:space="preserve">II, </w:t>
      </w:r>
      <w:r w:rsidR="00361C0F" w:rsidRPr="00D215FF">
        <w:rPr>
          <w:szCs w:val="24"/>
        </w:rPr>
        <w:t>ch.</w:t>
      </w:r>
      <w:r w:rsidRPr="00D215FF">
        <w:rPr>
          <w:szCs w:val="24"/>
        </w:rPr>
        <w:t xml:space="preserve"> 2.3.1). That is why Rufus had no success in Paris with his accusation in the writing </w:t>
      </w:r>
      <w:r w:rsidRPr="00D215FF">
        <w:rPr>
          <w:i/>
          <w:szCs w:val="24"/>
        </w:rPr>
        <w:t>Contra Averroem</w:t>
      </w:r>
      <w:r w:rsidRPr="00D215FF">
        <w:rPr>
          <w:szCs w:val="24"/>
        </w:rPr>
        <w:t xml:space="preserve"> (about 1236)</w:t>
      </w:r>
      <w:r w:rsidR="004F2320" w:rsidRPr="00D215FF">
        <w:rPr>
          <w:szCs w:val="24"/>
        </w:rPr>
        <w:t>. H</w:t>
      </w:r>
      <w:r w:rsidRPr="00D215FF">
        <w:rPr>
          <w:szCs w:val="24"/>
        </w:rPr>
        <w:t xml:space="preserve">is Parisian apology </w:t>
      </w:r>
      <w:r w:rsidRPr="00D215FF">
        <w:rPr>
          <w:i/>
          <w:szCs w:val="24"/>
        </w:rPr>
        <w:t>Speculum animae</w:t>
      </w:r>
      <w:r w:rsidR="004F2320" w:rsidRPr="00D215FF">
        <w:rPr>
          <w:szCs w:val="24"/>
        </w:rPr>
        <w:t xml:space="preserve"> (about 1245) </w:t>
      </w:r>
      <w:r w:rsidRPr="00D215FF">
        <w:rPr>
          <w:szCs w:val="24"/>
        </w:rPr>
        <w:t>failed</w:t>
      </w:r>
      <w:r w:rsidR="004F2320" w:rsidRPr="00D215FF">
        <w:rPr>
          <w:szCs w:val="24"/>
        </w:rPr>
        <w:t xml:space="preserve"> as well. The change in assessment of the C</w:t>
      </w:r>
      <w:r w:rsidRPr="00D215FF">
        <w:rPr>
          <w:szCs w:val="24"/>
        </w:rPr>
        <w:t>ommentator</w:t>
      </w:r>
      <w:r w:rsidR="003E6892" w:rsidRPr="00D215FF">
        <w:rPr>
          <w:szCs w:val="24"/>
        </w:rPr>
        <w:t>’</w:t>
      </w:r>
      <w:r w:rsidRPr="00D215FF">
        <w:rPr>
          <w:szCs w:val="24"/>
        </w:rPr>
        <w:t>s occurred almos</w:t>
      </w:r>
      <w:r w:rsidR="004F2320" w:rsidRPr="00D215FF">
        <w:rPr>
          <w:szCs w:val="24"/>
        </w:rPr>
        <w:t>t instantly after the death of b</w:t>
      </w:r>
      <w:r w:rsidRPr="00D215FF">
        <w:rPr>
          <w:szCs w:val="24"/>
        </w:rPr>
        <w:t xml:space="preserve">ishop Alvernus. </w:t>
      </w:r>
      <w:r w:rsidR="004F2320" w:rsidRPr="00D215FF">
        <w:rPr>
          <w:szCs w:val="24"/>
        </w:rPr>
        <w:t>T</w:t>
      </w:r>
      <w:r w:rsidRPr="00D215FF">
        <w:rPr>
          <w:szCs w:val="24"/>
        </w:rPr>
        <w:t>he school of second Averroism at the University of Paris was able to get out of academic illegality that had lasted more than a decade.</w:t>
      </w:r>
      <w:r w:rsidR="00555680" w:rsidRPr="00D215FF">
        <w:rPr>
          <w:szCs w:val="24"/>
        </w:rPr>
        <w:t xml:space="preserve"> </w:t>
      </w:r>
      <w:r w:rsidR="004D17AA" w:rsidRPr="00D215FF">
        <w:rPr>
          <w:szCs w:val="24"/>
        </w:rPr>
        <w:t xml:space="preserve">The attack of modernists on </w:t>
      </w:r>
      <w:r w:rsidR="00616A37" w:rsidRPr="00D215FF">
        <w:rPr>
          <w:szCs w:val="24"/>
        </w:rPr>
        <w:t>Averroes</w:t>
      </w:r>
      <w:r w:rsidR="003E6892" w:rsidRPr="00D215FF">
        <w:rPr>
          <w:szCs w:val="24"/>
        </w:rPr>
        <w:t>’</w:t>
      </w:r>
      <w:r w:rsidR="004D17AA" w:rsidRPr="00D215FF">
        <w:rPr>
          <w:szCs w:val="24"/>
        </w:rPr>
        <w:t xml:space="preserve"> simulacrum indicates the epochal turn of the new metaphysics and, for hermeneutic archaeology, indicates the place and </w:t>
      </w:r>
      <w:r w:rsidR="00AF176C" w:rsidRPr="00D215FF">
        <w:rPr>
          <w:szCs w:val="24"/>
        </w:rPr>
        <w:t xml:space="preserve">the </w:t>
      </w:r>
      <w:r w:rsidR="004D17AA" w:rsidRPr="00D215FF">
        <w:rPr>
          <w:szCs w:val="24"/>
        </w:rPr>
        <w:t xml:space="preserve">time </w:t>
      </w:r>
      <w:r w:rsidR="00AF176C" w:rsidRPr="00D215FF">
        <w:rPr>
          <w:szCs w:val="24"/>
        </w:rPr>
        <w:t xml:space="preserve">when </w:t>
      </w:r>
      <w:r w:rsidR="004D17AA" w:rsidRPr="00D215FF">
        <w:rPr>
          <w:i/>
          <w:szCs w:val="24"/>
        </w:rPr>
        <w:t>via Modernorum</w:t>
      </w:r>
      <w:r w:rsidR="00AF176C" w:rsidRPr="00D215FF">
        <w:rPr>
          <w:szCs w:val="24"/>
        </w:rPr>
        <w:t xml:space="preserve"> came into official existence. </w:t>
      </w:r>
      <w:r w:rsidR="000F3AD8" w:rsidRPr="00D215FF">
        <w:rPr>
          <w:szCs w:val="24"/>
        </w:rPr>
        <w:t>Bonaventure</w:t>
      </w:r>
      <w:r w:rsidR="003E6892" w:rsidRPr="00D215FF">
        <w:rPr>
          <w:szCs w:val="24"/>
        </w:rPr>
        <w:t>’</w:t>
      </w:r>
      <w:r w:rsidR="004D17AA" w:rsidRPr="00D215FF">
        <w:rPr>
          <w:szCs w:val="24"/>
        </w:rPr>
        <w:t xml:space="preserve">s school sets the scientific revolution in motion on academic </w:t>
      </w:r>
      <w:r w:rsidR="00DD1BCE" w:rsidRPr="00D215FF">
        <w:rPr>
          <w:szCs w:val="24"/>
        </w:rPr>
        <w:t>actualized</w:t>
      </w:r>
      <w:r w:rsidR="004D17AA" w:rsidRPr="00D215FF">
        <w:rPr>
          <w:szCs w:val="24"/>
        </w:rPr>
        <w:t xml:space="preserve"> by launching the official attack on </w:t>
      </w:r>
      <w:r w:rsidR="00632BA5" w:rsidRPr="00D215FF">
        <w:rPr>
          <w:szCs w:val="24"/>
        </w:rPr>
        <w:t>Averroe</w:t>
      </w:r>
      <w:r w:rsidR="004D17AA" w:rsidRPr="00D215FF">
        <w:rPr>
          <w:szCs w:val="24"/>
        </w:rPr>
        <w:t xml:space="preserve">s </w:t>
      </w:r>
      <w:r w:rsidR="00632BA5" w:rsidRPr="00D215FF">
        <w:rPr>
          <w:szCs w:val="24"/>
        </w:rPr>
        <w:t xml:space="preserve">as an Averroist, right away </w:t>
      </w:r>
      <w:r w:rsidR="004D17AA" w:rsidRPr="00D215FF">
        <w:rPr>
          <w:szCs w:val="24"/>
        </w:rPr>
        <w:lastRenderedPageBreak/>
        <w:t xml:space="preserve">after </w:t>
      </w:r>
      <w:r w:rsidR="00632BA5" w:rsidRPr="00D215FF">
        <w:rPr>
          <w:szCs w:val="24"/>
        </w:rPr>
        <w:t xml:space="preserve">death of </w:t>
      </w:r>
      <w:r w:rsidR="004D17AA" w:rsidRPr="00D215FF">
        <w:rPr>
          <w:szCs w:val="24"/>
        </w:rPr>
        <w:t xml:space="preserve">Alvernus. The modernists especially criticize </w:t>
      </w:r>
      <w:r w:rsidR="00FC7940" w:rsidRPr="00D215FF">
        <w:rPr>
          <w:szCs w:val="24"/>
        </w:rPr>
        <w:t>Averroe</w:t>
      </w:r>
      <w:r w:rsidR="004D17AA" w:rsidRPr="00D215FF">
        <w:rPr>
          <w:szCs w:val="24"/>
        </w:rPr>
        <w:t>s</w:t>
      </w:r>
      <w:r w:rsidR="003E6892" w:rsidRPr="00D215FF">
        <w:rPr>
          <w:szCs w:val="24"/>
        </w:rPr>
        <w:t>’</w:t>
      </w:r>
      <w:r w:rsidR="00FC7940" w:rsidRPr="00D215FF">
        <w:rPr>
          <w:szCs w:val="24"/>
        </w:rPr>
        <w:t>s</w:t>
      </w:r>
      <w:r w:rsidR="004D17AA" w:rsidRPr="00D215FF">
        <w:rPr>
          <w:szCs w:val="24"/>
        </w:rPr>
        <w:t xml:space="preserve"> rejection of </w:t>
      </w:r>
      <w:r w:rsidR="00FC7940" w:rsidRPr="00D215FF">
        <w:rPr>
          <w:szCs w:val="24"/>
        </w:rPr>
        <w:t>Neoplatonic exemplars</w:t>
      </w:r>
      <w:r w:rsidR="004D17AA" w:rsidRPr="00D215FF">
        <w:rPr>
          <w:szCs w:val="24"/>
        </w:rPr>
        <w:t xml:space="preserve">, the theory of </w:t>
      </w:r>
      <w:r w:rsidR="0001263F" w:rsidRPr="00D215FF">
        <w:rPr>
          <w:szCs w:val="24"/>
        </w:rPr>
        <w:t xml:space="preserve">philosophically possible </w:t>
      </w:r>
      <w:r w:rsidR="004D17AA" w:rsidRPr="00D215FF">
        <w:rPr>
          <w:szCs w:val="24"/>
        </w:rPr>
        <w:t xml:space="preserve">eternal duration of the world and supposed numerical unity of the intellect for all people. </w:t>
      </w:r>
      <w:r w:rsidR="000F3AD8" w:rsidRPr="00D215FF">
        <w:rPr>
          <w:szCs w:val="24"/>
        </w:rPr>
        <w:t>Bonaventure</w:t>
      </w:r>
      <w:r w:rsidR="003E6892" w:rsidRPr="00D215FF">
        <w:rPr>
          <w:szCs w:val="24"/>
        </w:rPr>
        <w:t>’</w:t>
      </w:r>
      <w:r w:rsidR="004D17AA" w:rsidRPr="00D215FF">
        <w:rPr>
          <w:szCs w:val="24"/>
        </w:rPr>
        <w:t xml:space="preserve">s lectures set in motion the philosophical dispute between the secular Aristotelians from the </w:t>
      </w:r>
      <w:r w:rsidR="003B5E5A" w:rsidRPr="00D215FF">
        <w:rPr>
          <w:szCs w:val="24"/>
        </w:rPr>
        <w:t>rue du Fouarre</w:t>
      </w:r>
      <w:r w:rsidR="004D17AA" w:rsidRPr="00D215FF">
        <w:rPr>
          <w:szCs w:val="24"/>
        </w:rPr>
        <w:t xml:space="preserve"> and the religious modernists. The </w:t>
      </w:r>
      <w:r w:rsidR="004276E7" w:rsidRPr="00D215FF">
        <w:rPr>
          <w:szCs w:val="24"/>
        </w:rPr>
        <w:t>latter were grouped around the m</w:t>
      </w:r>
      <w:r w:rsidR="004D17AA" w:rsidRPr="00D215FF">
        <w:rPr>
          <w:szCs w:val="24"/>
        </w:rPr>
        <w:t xml:space="preserve">agisters, who were preparing the foundation of an independent chair of </w:t>
      </w:r>
      <w:r w:rsidR="004276E7" w:rsidRPr="00D215FF">
        <w:rPr>
          <w:szCs w:val="24"/>
        </w:rPr>
        <w:t>mendicant o</w:t>
      </w:r>
      <w:r w:rsidR="004D17AA" w:rsidRPr="00D215FF">
        <w:rPr>
          <w:szCs w:val="24"/>
        </w:rPr>
        <w:t>rders</w:t>
      </w:r>
      <w:r w:rsidR="004276E7" w:rsidRPr="00D215FF">
        <w:rPr>
          <w:szCs w:val="24"/>
        </w:rPr>
        <w:t xml:space="preserve"> in Paris</w:t>
      </w:r>
      <w:r w:rsidR="004D17AA" w:rsidRPr="00D215FF">
        <w:rPr>
          <w:szCs w:val="24"/>
        </w:rPr>
        <w:t xml:space="preserve">. The school of the first Averroism in the </w:t>
      </w:r>
      <w:r w:rsidR="003B5E5A" w:rsidRPr="00D215FF">
        <w:rPr>
          <w:szCs w:val="24"/>
        </w:rPr>
        <w:t>rue du Fouarre</w:t>
      </w:r>
      <w:r w:rsidR="004D17AA" w:rsidRPr="00D215FF">
        <w:rPr>
          <w:szCs w:val="24"/>
        </w:rPr>
        <w:t xml:space="preserve"> basically criticized Rufus and </w:t>
      </w:r>
      <w:r w:rsidR="000F3AD8" w:rsidRPr="00D215FF">
        <w:rPr>
          <w:szCs w:val="24"/>
        </w:rPr>
        <w:t>Bonaventure</w:t>
      </w:r>
      <w:r w:rsidR="003E6892" w:rsidRPr="00D215FF">
        <w:rPr>
          <w:szCs w:val="24"/>
        </w:rPr>
        <w:t>’</w:t>
      </w:r>
      <w:r w:rsidR="00BD04A0" w:rsidRPr="00D215FF">
        <w:rPr>
          <w:szCs w:val="24"/>
        </w:rPr>
        <w:t>s distortion of Averroe</w:t>
      </w:r>
      <w:r w:rsidR="004D17AA" w:rsidRPr="00D215FF">
        <w:rPr>
          <w:szCs w:val="24"/>
        </w:rPr>
        <w:t>s</w:t>
      </w:r>
      <w:r w:rsidR="003E6892" w:rsidRPr="00D215FF">
        <w:rPr>
          <w:szCs w:val="24"/>
        </w:rPr>
        <w:t>’</w:t>
      </w:r>
      <w:r w:rsidR="00BD04A0" w:rsidRPr="00D215FF">
        <w:rPr>
          <w:szCs w:val="24"/>
        </w:rPr>
        <w:t>s</w:t>
      </w:r>
      <w:r w:rsidR="004D17AA" w:rsidRPr="00D215FF">
        <w:rPr>
          <w:szCs w:val="24"/>
        </w:rPr>
        <w:t xml:space="preserve"> teach</w:t>
      </w:r>
      <w:r w:rsidR="00BD04A0" w:rsidRPr="00D215FF">
        <w:rPr>
          <w:szCs w:val="24"/>
        </w:rPr>
        <w:t xml:space="preserve">ing and the introduction of various </w:t>
      </w:r>
      <w:r w:rsidR="004D17AA" w:rsidRPr="00D215FF">
        <w:rPr>
          <w:szCs w:val="24"/>
        </w:rPr>
        <w:t>substances in man. As an eminent student from Blund</w:t>
      </w:r>
      <w:r w:rsidR="003E6892" w:rsidRPr="00D215FF">
        <w:rPr>
          <w:szCs w:val="24"/>
        </w:rPr>
        <w:t>’</w:t>
      </w:r>
      <w:r w:rsidR="004D17AA" w:rsidRPr="00D215FF">
        <w:rPr>
          <w:szCs w:val="24"/>
        </w:rPr>
        <w:t>s and Alvernus</w:t>
      </w:r>
      <w:r w:rsidR="003E6892" w:rsidRPr="00D215FF">
        <w:rPr>
          <w:szCs w:val="24"/>
        </w:rPr>
        <w:t>’</w:t>
      </w:r>
      <w:r w:rsidR="004D17AA" w:rsidRPr="00D215FF">
        <w:rPr>
          <w:szCs w:val="24"/>
        </w:rPr>
        <w:t xml:space="preserve"> school, Albert </w:t>
      </w:r>
      <w:r w:rsidR="007B1EF2" w:rsidRPr="00D215FF">
        <w:rPr>
          <w:szCs w:val="24"/>
        </w:rPr>
        <w:t xml:space="preserve">took up </w:t>
      </w:r>
      <w:r w:rsidR="004D17AA" w:rsidRPr="00D215FF">
        <w:rPr>
          <w:szCs w:val="24"/>
        </w:rPr>
        <w:t xml:space="preserve">the side of the magisters from the </w:t>
      </w:r>
      <w:r w:rsidR="003B5E5A" w:rsidRPr="00D215FF">
        <w:rPr>
          <w:szCs w:val="24"/>
        </w:rPr>
        <w:t>rue du Fouarre</w:t>
      </w:r>
      <w:r w:rsidR="004D17AA" w:rsidRPr="00D215FF">
        <w:rPr>
          <w:szCs w:val="24"/>
        </w:rPr>
        <w:t xml:space="preserve"> and supported their criticism of modernists in a diplomatic and academic way</w:t>
      </w:r>
      <w:r w:rsidR="00D73443" w:rsidRPr="00D215FF">
        <w:rPr>
          <w:szCs w:val="24"/>
        </w:rPr>
        <w:t xml:space="preserve">. But because he himself belonged to the Dominican Order, he did not directly name any of these magisters. </w:t>
      </w:r>
      <w:r w:rsidR="004D17AA" w:rsidRPr="00D215FF">
        <w:rPr>
          <w:szCs w:val="24"/>
        </w:rPr>
        <w:t xml:space="preserve">Fortunately, Roger Bacon, who was persecuted by modernists, did not have these </w:t>
      </w:r>
      <w:r w:rsidR="000D0674" w:rsidRPr="00D215FF">
        <w:rPr>
          <w:szCs w:val="24"/>
        </w:rPr>
        <w:t xml:space="preserve">inhibitions. He </w:t>
      </w:r>
      <w:r w:rsidR="004D17AA" w:rsidRPr="00D215FF">
        <w:rPr>
          <w:szCs w:val="24"/>
        </w:rPr>
        <w:t xml:space="preserve">preserved for us the course </w:t>
      </w:r>
      <w:r w:rsidR="00C24D91" w:rsidRPr="00D215FF">
        <w:rPr>
          <w:szCs w:val="24"/>
        </w:rPr>
        <w:t xml:space="preserve">and the actors of this gigantomachie </w:t>
      </w:r>
      <w:r w:rsidR="004D17AA" w:rsidRPr="00D215FF">
        <w:rPr>
          <w:szCs w:val="24"/>
        </w:rPr>
        <w:t xml:space="preserve">about the substance that decided the </w:t>
      </w:r>
      <w:r w:rsidR="004311BD" w:rsidRPr="00D215FF">
        <w:rPr>
          <w:szCs w:val="24"/>
        </w:rPr>
        <w:t>further fate of the Latin West.</w:t>
      </w:r>
    </w:p>
    <w:p w14:paraId="1674EA26" w14:textId="1883990F" w:rsidR="004D17AA" w:rsidRPr="00D215FF" w:rsidRDefault="000140A5" w:rsidP="00102C3E">
      <w:pPr>
        <w:ind w:firstLine="708"/>
        <w:rPr>
          <w:szCs w:val="24"/>
        </w:rPr>
      </w:pPr>
      <w:r w:rsidRPr="00D215FF">
        <w:rPr>
          <w:szCs w:val="24"/>
        </w:rPr>
        <w:t xml:space="preserve">Bonaventure began his lectures in 1245 and </w:t>
      </w:r>
      <w:r w:rsidR="00B549D8" w:rsidRPr="00D215FF">
        <w:rPr>
          <w:szCs w:val="24"/>
        </w:rPr>
        <w:t>he had to observe the decree of b</w:t>
      </w:r>
      <w:r w:rsidRPr="00D215FF">
        <w:rPr>
          <w:szCs w:val="24"/>
        </w:rPr>
        <w:t xml:space="preserve">ishop Alvernus, which forbade </w:t>
      </w:r>
      <w:r w:rsidR="00445B60" w:rsidRPr="00D215FF">
        <w:rPr>
          <w:szCs w:val="24"/>
        </w:rPr>
        <w:t>teaching</w:t>
      </w:r>
      <w:r w:rsidRPr="00D215FF">
        <w:rPr>
          <w:szCs w:val="24"/>
        </w:rPr>
        <w:t xml:space="preserve"> the heretical doctrine of the separated cosmic intellect</w:t>
      </w:r>
      <w:r w:rsidR="007E7ED4" w:rsidRPr="00D215FF">
        <w:rPr>
          <w:szCs w:val="24"/>
        </w:rPr>
        <w:t xml:space="preserve"> that directly influenced </w:t>
      </w:r>
      <w:r w:rsidRPr="00D215FF">
        <w:rPr>
          <w:szCs w:val="24"/>
        </w:rPr>
        <w:t xml:space="preserve">human cognition. </w:t>
      </w:r>
      <w:r w:rsidR="004D17AA" w:rsidRPr="00D215FF">
        <w:rPr>
          <w:szCs w:val="24"/>
        </w:rPr>
        <w:t xml:space="preserve">This had to be </w:t>
      </w:r>
      <w:r w:rsidR="009C345E" w:rsidRPr="00D215FF">
        <w:rPr>
          <w:szCs w:val="24"/>
        </w:rPr>
        <w:t xml:space="preserve">kept </w:t>
      </w:r>
      <w:r w:rsidR="0006487A" w:rsidRPr="00D215FF">
        <w:rPr>
          <w:szCs w:val="24"/>
        </w:rPr>
        <w:t xml:space="preserve">and </w:t>
      </w:r>
      <w:r w:rsidR="009C345E" w:rsidRPr="00D215FF">
        <w:rPr>
          <w:szCs w:val="24"/>
        </w:rPr>
        <w:t>at the same time the C</w:t>
      </w:r>
      <w:r w:rsidR="0006487A" w:rsidRPr="00D215FF">
        <w:rPr>
          <w:szCs w:val="24"/>
        </w:rPr>
        <w:t xml:space="preserve">ommentator had be </w:t>
      </w:r>
      <w:r w:rsidR="004D17AA" w:rsidRPr="00D215FF">
        <w:rPr>
          <w:szCs w:val="24"/>
        </w:rPr>
        <w:t>transform</w:t>
      </w:r>
      <w:r w:rsidR="0006487A" w:rsidRPr="00D215FF">
        <w:rPr>
          <w:szCs w:val="24"/>
        </w:rPr>
        <w:t>ed</w:t>
      </w:r>
      <w:r w:rsidR="004D17AA" w:rsidRPr="00D215FF">
        <w:rPr>
          <w:szCs w:val="24"/>
        </w:rPr>
        <w:t xml:space="preserve"> </w:t>
      </w:r>
      <w:r w:rsidR="009C345E" w:rsidRPr="00D215FF">
        <w:rPr>
          <w:szCs w:val="24"/>
        </w:rPr>
        <w:t>from an emine</w:t>
      </w:r>
      <w:r w:rsidR="007A48AB" w:rsidRPr="00D215FF">
        <w:rPr>
          <w:szCs w:val="24"/>
        </w:rPr>
        <w:t>n</w:t>
      </w:r>
      <w:r w:rsidR="009C345E" w:rsidRPr="00D215FF">
        <w:rPr>
          <w:szCs w:val="24"/>
        </w:rPr>
        <w:t>t “</w:t>
      </w:r>
      <w:r w:rsidR="004D17AA" w:rsidRPr="00D215FF">
        <w:rPr>
          <w:i/>
          <w:szCs w:val="24"/>
        </w:rPr>
        <w:t>philosophus nobilissimus</w:t>
      </w:r>
      <w:r w:rsidR="009C345E" w:rsidRPr="00D215FF">
        <w:rPr>
          <w:szCs w:val="24"/>
        </w:rPr>
        <w:t>”</w:t>
      </w:r>
      <w:r w:rsidR="004D17AA" w:rsidRPr="00D215FF">
        <w:rPr>
          <w:szCs w:val="24"/>
        </w:rPr>
        <w:t xml:space="preserve"> into a heretic </w:t>
      </w:r>
      <w:r w:rsidR="009C345E" w:rsidRPr="00D215FF">
        <w:rPr>
          <w:szCs w:val="24"/>
        </w:rPr>
        <w:t>disfigured as “</w:t>
      </w:r>
      <w:r w:rsidR="004D17AA" w:rsidRPr="00D215FF">
        <w:rPr>
          <w:i/>
          <w:szCs w:val="24"/>
        </w:rPr>
        <w:t>philosophus pessimus</w:t>
      </w:r>
      <w:r w:rsidR="004D17AA" w:rsidRPr="00D215FF">
        <w:rPr>
          <w:szCs w:val="24"/>
        </w:rPr>
        <w:t>.</w:t>
      </w:r>
      <w:r w:rsidR="009C345E" w:rsidRPr="00D215FF">
        <w:rPr>
          <w:szCs w:val="24"/>
        </w:rPr>
        <w:t>”</w:t>
      </w:r>
      <w:r w:rsidR="004D17AA" w:rsidRPr="00D215FF">
        <w:rPr>
          <w:szCs w:val="24"/>
        </w:rPr>
        <w:t xml:space="preserve"> The theory of cognition, given by denudation and illumination, required the hypostased and substantial </w:t>
      </w:r>
      <w:r w:rsidR="004D17AA" w:rsidRPr="00D215FF">
        <w:rPr>
          <w:i/>
          <w:szCs w:val="24"/>
        </w:rPr>
        <w:t>intellectus agen</w:t>
      </w:r>
      <w:r w:rsidR="00743B6A" w:rsidRPr="00D215FF">
        <w:rPr>
          <w:i/>
          <w:szCs w:val="24"/>
        </w:rPr>
        <w:t>s</w:t>
      </w:r>
      <w:r w:rsidR="004D17AA" w:rsidRPr="00D215FF">
        <w:rPr>
          <w:szCs w:val="24"/>
        </w:rPr>
        <w:t xml:space="preserve">, which acted on the human receptive component of the intellect given in potency. The school of </w:t>
      </w:r>
      <w:r w:rsidR="004D17AA" w:rsidRPr="00D215FF">
        <w:rPr>
          <w:i/>
          <w:szCs w:val="24"/>
        </w:rPr>
        <w:t xml:space="preserve">sophistae Latini </w:t>
      </w:r>
      <w:r w:rsidR="004D17AA" w:rsidRPr="00D215FF">
        <w:rPr>
          <w:szCs w:val="24"/>
        </w:rPr>
        <w:t xml:space="preserve">tried desperately and in vain to separate this simulacrum of the divided intellect from the cosmic form of </w:t>
      </w:r>
      <w:r w:rsidR="004D17AA" w:rsidRPr="00D215FF">
        <w:rPr>
          <w:i/>
          <w:szCs w:val="24"/>
        </w:rPr>
        <w:t>intellectus agens</w:t>
      </w:r>
      <w:r w:rsidR="00821888" w:rsidRPr="00D215FF">
        <w:rPr>
          <w:szCs w:val="24"/>
        </w:rPr>
        <w:t xml:space="preserve">. Alvernus </w:t>
      </w:r>
      <w:r w:rsidR="004D17AA" w:rsidRPr="00D215FF">
        <w:rPr>
          <w:szCs w:val="24"/>
        </w:rPr>
        <w:t xml:space="preserve">described </w:t>
      </w:r>
      <w:r w:rsidR="00821888" w:rsidRPr="00D215FF">
        <w:rPr>
          <w:szCs w:val="24"/>
        </w:rPr>
        <w:t xml:space="preserve">it </w:t>
      </w:r>
      <w:r w:rsidR="004D17AA" w:rsidRPr="00D215FF">
        <w:rPr>
          <w:szCs w:val="24"/>
        </w:rPr>
        <w:t xml:space="preserve">as heretical doctrine </w:t>
      </w:r>
      <w:r w:rsidR="00821888" w:rsidRPr="00D215FF">
        <w:rPr>
          <w:szCs w:val="24"/>
        </w:rPr>
        <w:t xml:space="preserve">that followed </w:t>
      </w:r>
      <w:r w:rsidR="004D17AA" w:rsidRPr="00D215FF">
        <w:rPr>
          <w:szCs w:val="24"/>
        </w:rPr>
        <w:t xml:space="preserve">the pantheism of David of Dinant. </w:t>
      </w:r>
      <w:r w:rsidR="00102C3E" w:rsidRPr="00D215FF">
        <w:rPr>
          <w:szCs w:val="24"/>
        </w:rPr>
        <w:t>The modern “</w:t>
      </w:r>
      <w:r w:rsidR="00102C3E" w:rsidRPr="00D215FF">
        <w:rPr>
          <w:i/>
          <w:szCs w:val="24"/>
        </w:rPr>
        <w:t>sequaces Aristotelis</w:t>
      </w:r>
      <w:r w:rsidR="00102C3E" w:rsidRPr="00D215FF">
        <w:rPr>
          <w:szCs w:val="24"/>
        </w:rPr>
        <w:t>” could only hold on to the plurality of forms in man and to universal hylemorphism at the cost of preserving the primacy of Avicenna's metaphysics. However, his epistemic schema was given by the emanation of forms linked to the substantial and divided active intellect</w:t>
      </w:r>
      <w:r w:rsidR="00E04D97" w:rsidRPr="00D215FF">
        <w:rPr>
          <w:szCs w:val="24"/>
        </w:rPr>
        <w:t xml:space="preserve"> (</w:t>
      </w:r>
      <w:r w:rsidR="00E04D97" w:rsidRPr="00D215FF">
        <w:rPr>
          <w:i/>
          <w:szCs w:val="24"/>
        </w:rPr>
        <w:t>Dator formarum</w:t>
      </w:r>
      <w:r w:rsidR="00E04D97" w:rsidRPr="00D215FF">
        <w:rPr>
          <w:szCs w:val="24"/>
        </w:rPr>
        <w:t>)</w:t>
      </w:r>
      <w:r w:rsidR="00102C3E" w:rsidRPr="00D215FF">
        <w:rPr>
          <w:szCs w:val="24"/>
        </w:rPr>
        <w:t xml:space="preserve">. </w:t>
      </w:r>
      <w:r w:rsidR="004D17AA" w:rsidRPr="00D215FF">
        <w:rPr>
          <w:szCs w:val="24"/>
        </w:rPr>
        <w:t>Avicenna</w:t>
      </w:r>
      <w:r w:rsidR="003E6892" w:rsidRPr="00D215FF">
        <w:rPr>
          <w:szCs w:val="24"/>
        </w:rPr>
        <w:t>’</w:t>
      </w:r>
      <w:r w:rsidR="004D17AA" w:rsidRPr="00D215FF">
        <w:rPr>
          <w:szCs w:val="24"/>
        </w:rPr>
        <w:t>s Neoplatonism, which was supported by the Toled</w:t>
      </w:r>
      <w:r w:rsidR="00A10E8A" w:rsidRPr="00D215FF">
        <w:rPr>
          <w:szCs w:val="24"/>
        </w:rPr>
        <w:t>o s</w:t>
      </w:r>
      <w:r w:rsidR="004D17AA" w:rsidRPr="00D215FF">
        <w:rPr>
          <w:szCs w:val="24"/>
        </w:rPr>
        <w:t>chool, was criticized in principl</w:t>
      </w:r>
      <w:r w:rsidR="00B4053A" w:rsidRPr="00D215FF">
        <w:rPr>
          <w:szCs w:val="24"/>
        </w:rPr>
        <w:t xml:space="preserve">e both by Blund and, after him </w:t>
      </w:r>
      <w:r w:rsidR="007E25A3" w:rsidRPr="00D215FF">
        <w:rPr>
          <w:szCs w:val="24"/>
        </w:rPr>
        <w:t>by the Sicilian s</w:t>
      </w:r>
      <w:r w:rsidR="004D17AA" w:rsidRPr="00D215FF">
        <w:rPr>
          <w:szCs w:val="24"/>
        </w:rPr>
        <w:t>chool of the first Averroism, which dominated the University of Paris until the year</w:t>
      </w:r>
      <w:r w:rsidR="003E6892" w:rsidRPr="00D215FF">
        <w:rPr>
          <w:szCs w:val="24"/>
        </w:rPr>
        <w:t> </w:t>
      </w:r>
      <w:r w:rsidR="00294ACA" w:rsidRPr="00D215FF">
        <w:rPr>
          <w:szCs w:val="24"/>
        </w:rPr>
        <w:t>1250. The attack on Averroe</w:t>
      </w:r>
      <w:r w:rsidR="004D17AA" w:rsidRPr="00D215FF">
        <w:rPr>
          <w:szCs w:val="24"/>
        </w:rPr>
        <w:t>s as Averroist could therefore begin after the de</w:t>
      </w:r>
      <w:r w:rsidR="00294ACA" w:rsidRPr="00D215FF">
        <w:rPr>
          <w:szCs w:val="24"/>
        </w:rPr>
        <w:t xml:space="preserve">parture </w:t>
      </w:r>
      <w:r w:rsidR="004D17AA" w:rsidRPr="00D215FF">
        <w:rPr>
          <w:szCs w:val="24"/>
        </w:rPr>
        <w:t xml:space="preserve">of </w:t>
      </w:r>
      <w:r w:rsidR="00294ACA" w:rsidRPr="00D215FF">
        <w:rPr>
          <w:szCs w:val="24"/>
        </w:rPr>
        <w:t>b</w:t>
      </w:r>
      <w:r w:rsidR="004D17AA" w:rsidRPr="00D215FF">
        <w:rPr>
          <w:szCs w:val="24"/>
        </w:rPr>
        <w:t>ishop Alvernus. The second phase of the strugg</w:t>
      </w:r>
      <w:r w:rsidR="005311F6" w:rsidRPr="00D215FF">
        <w:rPr>
          <w:szCs w:val="24"/>
        </w:rPr>
        <w:t>le against Averroe</w:t>
      </w:r>
      <w:r w:rsidR="004D17AA" w:rsidRPr="00D215FF">
        <w:rPr>
          <w:szCs w:val="24"/>
        </w:rPr>
        <w:t>s began after Rufus</w:t>
      </w:r>
      <w:r w:rsidR="003E6892" w:rsidRPr="00D215FF">
        <w:rPr>
          <w:szCs w:val="24"/>
        </w:rPr>
        <w:t>’</w:t>
      </w:r>
      <w:r w:rsidR="007C335D" w:rsidRPr="00D215FF">
        <w:rPr>
          <w:szCs w:val="24"/>
        </w:rPr>
        <w:t>s</w:t>
      </w:r>
      <w:r w:rsidR="004D17AA" w:rsidRPr="00D215FF">
        <w:rPr>
          <w:szCs w:val="24"/>
        </w:rPr>
        <w:t xml:space="preserve"> second arrival at the Franciscan College in Paris </w:t>
      </w:r>
      <w:r w:rsidR="004D17AA" w:rsidRPr="00D215FF">
        <w:rPr>
          <w:szCs w:val="24"/>
        </w:rPr>
        <w:lastRenderedPageBreak/>
        <w:t>after the year</w:t>
      </w:r>
      <w:r w:rsidR="003E6892" w:rsidRPr="00D215FF">
        <w:rPr>
          <w:szCs w:val="24"/>
        </w:rPr>
        <w:t> </w:t>
      </w:r>
      <w:r w:rsidR="004D17AA" w:rsidRPr="00D215FF">
        <w:rPr>
          <w:szCs w:val="24"/>
        </w:rPr>
        <w:t xml:space="preserve">1253, where </w:t>
      </w:r>
      <w:r w:rsidR="000F3AD8" w:rsidRPr="00D215FF">
        <w:rPr>
          <w:szCs w:val="24"/>
        </w:rPr>
        <w:t>Bonaventure</w:t>
      </w:r>
      <w:r w:rsidR="004D17AA" w:rsidRPr="00D215FF">
        <w:rPr>
          <w:szCs w:val="24"/>
        </w:rPr>
        <w:t xml:space="preserve"> was already lecturing </w:t>
      </w:r>
      <w:r w:rsidR="00344435" w:rsidRPr="00D215FF">
        <w:rPr>
          <w:szCs w:val="24"/>
        </w:rPr>
        <w:t xml:space="preserve">as </w:t>
      </w:r>
      <w:r w:rsidR="004D17AA" w:rsidRPr="00D215FF">
        <w:rPr>
          <w:szCs w:val="24"/>
        </w:rPr>
        <w:t xml:space="preserve">regent of studies. </w:t>
      </w:r>
      <w:r w:rsidR="000F3AD8" w:rsidRPr="00D215FF">
        <w:rPr>
          <w:szCs w:val="24"/>
        </w:rPr>
        <w:t>Bonaventure</w:t>
      </w:r>
      <w:r w:rsidR="004D17AA" w:rsidRPr="00D215FF">
        <w:rPr>
          <w:szCs w:val="24"/>
        </w:rPr>
        <w:t xml:space="preserve"> and Rufus created an A</w:t>
      </w:r>
      <w:r w:rsidR="004B5CB2" w:rsidRPr="00D215FF">
        <w:rPr>
          <w:szCs w:val="24"/>
        </w:rPr>
        <w:t>verroistic simulacrum of Averroe</w:t>
      </w:r>
      <w:r w:rsidR="004D17AA" w:rsidRPr="00D215FF">
        <w:rPr>
          <w:szCs w:val="24"/>
        </w:rPr>
        <w:t>s, which they combined with Avicennian doctrine about the numerically uniform intellect in the mode of universal hylemorphism. The first v</w:t>
      </w:r>
      <w:r w:rsidR="00F816C9" w:rsidRPr="00D215FF">
        <w:rPr>
          <w:szCs w:val="24"/>
        </w:rPr>
        <w:t>ersion of that sophistic criticism</w:t>
      </w:r>
      <w:r w:rsidR="004D17AA" w:rsidRPr="00D215FF">
        <w:rPr>
          <w:szCs w:val="24"/>
        </w:rPr>
        <w:t xml:space="preserve"> is presented in the following part of </w:t>
      </w:r>
      <w:r w:rsidR="000F3AD8" w:rsidRPr="00D215FF">
        <w:rPr>
          <w:szCs w:val="24"/>
        </w:rPr>
        <w:t>Bonaventure</w:t>
      </w:r>
      <w:r w:rsidR="003E6892" w:rsidRPr="00D215FF">
        <w:rPr>
          <w:szCs w:val="24"/>
        </w:rPr>
        <w:t>’</w:t>
      </w:r>
      <w:r w:rsidR="00F816C9" w:rsidRPr="00D215FF">
        <w:rPr>
          <w:szCs w:val="24"/>
        </w:rPr>
        <w:t>s commentary on the S</w:t>
      </w:r>
      <w:r w:rsidR="004D17AA" w:rsidRPr="00D215FF">
        <w:rPr>
          <w:szCs w:val="24"/>
        </w:rPr>
        <w:t xml:space="preserve">econd </w:t>
      </w:r>
      <w:r w:rsidR="00F816C9" w:rsidRPr="00D215FF">
        <w:rPr>
          <w:szCs w:val="24"/>
        </w:rPr>
        <w:t>book of S</w:t>
      </w:r>
      <w:r w:rsidR="004D17AA" w:rsidRPr="00D215FF">
        <w:rPr>
          <w:szCs w:val="24"/>
        </w:rPr>
        <w:t>entences, written a</w:t>
      </w:r>
      <w:r w:rsidR="00827E72" w:rsidRPr="00D215FF">
        <w:rPr>
          <w:szCs w:val="24"/>
        </w:rPr>
        <w:t>bout</w:t>
      </w:r>
      <w:r w:rsidR="004D17AA" w:rsidRPr="00D215FF">
        <w:rPr>
          <w:szCs w:val="24"/>
        </w:rPr>
        <w:t xml:space="preserve"> the year</w:t>
      </w:r>
      <w:r w:rsidR="003E6892" w:rsidRPr="00D215FF">
        <w:rPr>
          <w:szCs w:val="24"/>
        </w:rPr>
        <w:t> </w:t>
      </w:r>
      <w:r w:rsidR="004D17AA" w:rsidRPr="00D215FF">
        <w:rPr>
          <w:szCs w:val="24"/>
        </w:rPr>
        <w:t>1252.</w:t>
      </w:r>
    </w:p>
    <w:p w14:paraId="1E476F3A" w14:textId="019710E1" w:rsidR="004D17AA" w:rsidRPr="00D215FF" w:rsidRDefault="004D17AA" w:rsidP="004D17AA">
      <w:pPr>
        <w:pStyle w:val="Citace"/>
      </w:pPr>
      <w:r w:rsidRPr="00D215FF">
        <w:t xml:space="preserve">“The soul is inviolable. It is not necessary to individualize it, because it can only be given in a single </w:t>
      </w:r>
      <w:r w:rsidR="00272AA2" w:rsidRPr="00D215FF">
        <w:t>ex</w:t>
      </w:r>
      <w:r w:rsidR="00426B7E" w:rsidRPr="00D215FF">
        <w:t>emplaire that is numerically one</w:t>
      </w:r>
      <w:r w:rsidR="00AF3B7F" w:rsidRPr="00D215FF">
        <w:t xml:space="preserve"> </w:t>
      </w:r>
      <w:r w:rsidRPr="00D215FF">
        <w:t>(</w:t>
      </w:r>
      <w:r w:rsidRPr="00D215FF">
        <w:rPr>
          <w:i/>
        </w:rPr>
        <w:t>una numero conservari possit</w:t>
      </w:r>
      <w:r w:rsidRPr="00D215FF">
        <w:t>)</w:t>
      </w:r>
      <w:r w:rsidR="00B055C9" w:rsidRPr="00D215FF">
        <w:t>. That was the position of the C</w:t>
      </w:r>
      <w:r w:rsidRPr="00D215FF">
        <w:t xml:space="preserve">ommentator in his commentary on </w:t>
      </w:r>
      <w:r w:rsidRPr="00D215FF">
        <w:rPr>
          <w:i/>
        </w:rPr>
        <w:t>De anima</w:t>
      </w:r>
      <w:r w:rsidRPr="00D215FF">
        <w:t xml:space="preserve"> (</w:t>
      </w:r>
      <w:r w:rsidR="003E6892" w:rsidRPr="00D215FF">
        <w:t>…</w:t>
      </w:r>
      <w:r w:rsidRPr="00D215FF">
        <w:t>) Whenever one takes such a view, it is the worst evil and heresy (</w:t>
      </w:r>
      <w:r w:rsidRPr="00D215FF">
        <w:rPr>
          <w:i/>
        </w:rPr>
        <w:t>pessima est et haeretica</w:t>
      </w:r>
      <w:r w:rsidRPr="00D215FF">
        <w:t>). In fact, it goes against the Christian religion because it takes away the just reward for good and evil. This would not be possible if the soul were numerically uniform for all people. It also goes against common sense. It is clear that the intellectual part of the soul can be intelligible only in the mode of man</w:t>
      </w:r>
      <w:r w:rsidR="003E6892" w:rsidRPr="00D215FF">
        <w:t>’</w:t>
      </w:r>
      <w:r w:rsidRPr="00D215FF">
        <w:t>s perfection, in that by which he is human.” </w:t>
      </w:r>
      <w:r w:rsidRPr="00D215FF">
        <w:rPr>
          <w:vertAlign w:val="superscript"/>
        </w:rPr>
        <w:footnoteReference w:id="42"/>
      </w:r>
      <w:r w:rsidRPr="00D215FF">
        <w:t xml:space="preserve">  </w:t>
      </w:r>
    </w:p>
    <w:p w14:paraId="5F11A825" w14:textId="77777777" w:rsidR="000E1D2F" w:rsidRPr="00D215FF" w:rsidRDefault="004D17AA" w:rsidP="004D17AA">
      <w:pPr>
        <w:rPr>
          <w:szCs w:val="24"/>
        </w:rPr>
      </w:pPr>
      <w:r w:rsidRPr="00D215FF">
        <w:rPr>
          <w:szCs w:val="24"/>
        </w:rPr>
        <w:t xml:space="preserve">The very first sentence shows that </w:t>
      </w:r>
      <w:r w:rsidR="00616A37" w:rsidRPr="00D215FF">
        <w:rPr>
          <w:szCs w:val="24"/>
        </w:rPr>
        <w:t>Averroes</w:t>
      </w:r>
      <w:r w:rsidRPr="00D215FF">
        <w:rPr>
          <w:szCs w:val="24"/>
        </w:rPr>
        <w:t xml:space="preserve"> must have been a pantheistic </w:t>
      </w:r>
      <w:r w:rsidR="003C1631" w:rsidRPr="00D215FF">
        <w:rPr>
          <w:szCs w:val="24"/>
        </w:rPr>
        <w:t xml:space="preserve">thinker as was </w:t>
      </w:r>
      <w:r w:rsidRPr="00D215FF">
        <w:rPr>
          <w:szCs w:val="24"/>
        </w:rPr>
        <w:t>condemned David of Dinant</w:t>
      </w:r>
      <w:r w:rsidR="003C1631" w:rsidRPr="00D215FF">
        <w:rPr>
          <w:szCs w:val="24"/>
        </w:rPr>
        <w:t>. A</w:t>
      </w:r>
      <w:r w:rsidRPr="00D215FF">
        <w:rPr>
          <w:szCs w:val="24"/>
        </w:rPr>
        <w:t xml:space="preserve">ccording to Bonaventure, </w:t>
      </w:r>
      <w:r w:rsidR="003C1631" w:rsidRPr="00D215FF">
        <w:rPr>
          <w:szCs w:val="24"/>
        </w:rPr>
        <w:t xml:space="preserve">such notion </w:t>
      </w:r>
      <w:r w:rsidRPr="00D215FF">
        <w:rPr>
          <w:szCs w:val="24"/>
        </w:rPr>
        <w:t>of the soul has all the signs of Platonic idea (</w:t>
      </w:r>
      <w:r w:rsidRPr="00D215FF">
        <w:rPr>
          <w:i/>
          <w:szCs w:val="24"/>
        </w:rPr>
        <w:t>incorruptibilis, non indiget multiplicari, cum una numero conservari possit</w:t>
      </w:r>
      <w:r w:rsidRPr="00D215FF">
        <w:rPr>
          <w:szCs w:val="24"/>
        </w:rPr>
        <w:t xml:space="preserve">). The nonsense about the numerical unity of soul </w:t>
      </w:r>
      <w:r w:rsidR="006F7FA8" w:rsidRPr="00D215FF">
        <w:rPr>
          <w:szCs w:val="24"/>
        </w:rPr>
        <w:t xml:space="preserve">made of </w:t>
      </w:r>
      <w:r w:rsidR="00616A37" w:rsidRPr="00D215FF">
        <w:rPr>
          <w:szCs w:val="24"/>
        </w:rPr>
        <w:t>Averroes</w:t>
      </w:r>
      <w:r w:rsidRPr="00D215FF">
        <w:rPr>
          <w:szCs w:val="24"/>
        </w:rPr>
        <w:t xml:space="preserve"> not only an Averroist, but also a modern heretic. The conclusion sophistically state</w:t>
      </w:r>
      <w:r w:rsidR="006E0F70" w:rsidRPr="00D215FF">
        <w:rPr>
          <w:szCs w:val="24"/>
        </w:rPr>
        <w:t>s that the intellectual soul a</w:t>
      </w:r>
      <w:r w:rsidR="001E093B" w:rsidRPr="00D215FF">
        <w:rPr>
          <w:szCs w:val="24"/>
        </w:rPr>
        <w:t xml:space="preserve">s notion is taken </w:t>
      </w:r>
      <w:r w:rsidRPr="00D215FF">
        <w:rPr>
          <w:szCs w:val="24"/>
        </w:rPr>
        <w:t>in the sense of its act</w:t>
      </w:r>
      <w:r w:rsidR="001E093B" w:rsidRPr="00D215FF">
        <w:rPr>
          <w:szCs w:val="24"/>
        </w:rPr>
        <w:t>uality</w:t>
      </w:r>
      <w:r w:rsidRPr="00D215FF">
        <w:rPr>
          <w:szCs w:val="24"/>
        </w:rPr>
        <w:t xml:space="preserve"> (</w:t>
      </w:r>
      <w:r w:rsidRPr="00D215FF">
        <w:rPr>
          <w:i/>
          <w:szCs w:val="24"/>
        </w:rPr>
        <w:t>anima intellectiva, ut intellectiva</w:t>
      </w:r>
      <w:r w:rsidRPr="00D215FF">
        <w:rPr>
          <w:szCs w:val="24"/>
        </w:rPr>
        <w:t>) and its perfection in man (</w:t>
      </w:r>
      <w:r w:rsidRPr="00D215FF">
        <w:rPr>
          <w:i/>
          <w:szCs w:val="24"/>
        </w:rPr>
        <w:t>perfectio hominis</w:t>
      </w:r>
      <w:r w:rsidRPr="00D215FF">
        <w:rPr>
          <w:szCs w:val="24"/>
        </w:rPr>
        <w:t>) from the point of view of Porretan definition of man (</w:t>
      </w:r>
      <w:r w:rsidRPr="00D215FF">
        <w:rPr>
          <w:i/>
          <w:szCs w:val="24"/>
        </w:rPr>
        <w:t>secundum quod homo</w:t>
      </w:r>
      <w:r w:rsidR="001335C0" w:rsidRPr="00D215FF">
        <w:rPr>
          <w:szCs w:val="24"/>
        </w:rPr>
        <w:t>). Bonaventure assigns the C</w:t>
      </w:r>
      <w:r w:rsidRPr="00D215FF">
        <w:rPr>
          <w:szCs w:val="24"/>
        </w:rPr>
        <w:t xml:space="preserve">ommentator to followers of modern teaching about the numerically </w:t>
      </w:r>
      <w:r w:rsidR="001335C0" w:rsidRPr="00D215FF">
        <w:rPr>
          <w:szCs w:val="24"/>
        </w:rPr>
        <w:t xml:space="preserve">uniform intellect in all people. Than, he </w:t>
      </w:r>
      <w:r w:rsidRPr="00D215FF">
        <w:rPr>
          <w:szCs w:val="24"/>
        </w:rPr>
        <w:t xml:space="preserve">considers </w:t>
      </w:r>
      <w:r w:rsidR="001335C0" w:rsidRPr="00D215FF">
        <w:rPr>
          <w:szCs w:val="24"/>
        </w:rPr>
        <w:t xml:space="preserve">that </w:t>
      </w:r>
      <w:r w:rsidRPr="00D215FF">
        <w:rPr>
          <w:szCs w:val="24"/>
        </w:rPr>
        <w:t xml:space="preserve">teaching to be </w:t>
      </w:r>
      <w:r w:rsidR="001335C0" w:rsidRPr="00D215FF">
        <w:rPr>
          <w:szCs w:val="24"/>
        </w:rPr>
        <w:t>“</w:t>
      </w:r>
      <w:r w:rsidR="001335C0" w:rsidRPr="00D215FF">
        <w:rPr>
          <w:i/>
          <w:szCs w:val="24"/>
        </w:rPr>
        <w:t>pessim</w:t>
      </w:r>
      <w:r w:rsidRPr="00D215FF">
        <w:rPr>
          <w:i/>
          <w:szCs w:val="24"/>
        </w:rPr>
        <w:t>a, heretica, contra christianam religionem</w:t>
      </w:r>
      <w:r w:rsidRPr="00D215FF">
        <w:rPr>
          <w:szCs w:val="24"/>
        </w:rPr>
        <w:t>.</w:t>
      </w:r>
      <w:r w:rsidR="001335C0" w:rsidRPr="00D215FF">
        <w:rPr>
          <w:szCs w:val="24"/>
        </w:rPr>
        <w:t>”</w:t>
      </w:r>
      <w:r w:rsidRPr="00D215FF">
        <w:rPr>
          <w:szCs w:val="24"/>
        </w:rPr>
        <w:t xml:space="preserve"> </w:t>
      </w:r>
      <w:r w:rsidR="007F4C2A" w:rsidRPr="00D215FF">
        <w:rPr>
          <w:szCs w:val="24"/>
        </w:rPr>
        <w:t xml:space="preserve">Bonaventure had first turned this Arabic Aristotelian into a Neoplatonist, then into a Porretan in the manner of universal hylemorphism, then into a Christian and finally condemned him as a heretic. </w:t>
      </w:r>
      <w:r w:rsidRPr="00D215FF">
        <w:rPr>
          <w:szCs w:val="24"/>
        </w:rPr>
        <w:t>This demagogic approach was condemned by Grosseteste when he criticized the criticism of Aristotle practiced at Rufus</w:t>
      </w:r>
      <w:r w:rsidR="003E6892" w:rsidRPr="00D215FF">
        <w:rPr>
          <w:szCs w:val="24"/>
        </w:rPr>
        <w:t>’</w:t>
      </w:r>
      <w:r w:rsidR="00664A66" w:rsidRPr="00D215FF">
        <w:rPr>
          <w:szCs w:val="24"/>
        </w:rPr>
        <w:t>s</w:t>
      </w:r>
      <w:r w:rsidRPr="00D215FF">
        <w:rPr>
          <w:szCs w:val="24"/>
        </w:rPr>
        <w:t xml:space="preserve"> school in Oxford around 1235 (OBJ</w:t>
      </w:r>
      <w:r w:rsidR="003E6892" w:rsidRPr="00D215FF">
        <w:rPr>
          <w:szCs w:val="24"/>
        </w:rPr>
        <w:t> </w:t>
      </w:r>
      <w:r w:rsidRPr="00D215FF">
        <w:rPr>
          <w:szCs w:val="24"/>
        </w:rPr>
        <w:t xml:space="preserve">II, </w:t>
      </w:r>
      <w:r w:rsidR="00361C0F" w:rsidRPr="00D215FF">
        <w:rPr>
          <w:szCs w:val="24"/>
        </w:rPr>
        <w:t>ch.</w:t>
      </w:r>
      <w:r w:rsidRPr="00D215FF">
        <w:rPr>
          <w:szCs w:val="24"/>
        </w:rPr>
        <w:t xml:space="preserve"> 3.1.2). Once again, the history of the second Averroism can be seen through Rufus</w:t>
      </w:r>
      <w:r w:rsidR="003E6892" w:rsidRPr="00D215FF">
        <w:rPr>
          <w:szCs w:val="24"/>
        </w:rPr>
        <w:t>’</w:t>
      </w:r>
      <w:r w:rsidR="00664A66" w:rsidRPr="00D215FF">
        <w:rPr>
          <w:szCs w:val="24"/>
        </w:rPr>
        <w:t>s</w:t>
      </w:r>
      <w:r w:rsidRPr="00D215FF">
        <w:rPr>
          <w:szCs w:val="24"/>
        </w:rPr>
        <w:t xml:space="preserve"> and Kilwardby</w:t>
      </w:r>
      <w:r w:rsidR="003E6892" w:rsidRPr="00D215FF">
        <w:rPr>
          <w:szCs w:val="24"/>
        </w:rPr>
        <w:t>’</w:t>
      </w:r>
      <w:r w:rsidRPr="00D215FF">
        <w:rPr>
          <w:szCs w:val="24"/>
        </w:rPr>
        <w:t xml:space="preserve">s effects in </w:t>
      </w:r>
      <w:r w:rsidRPr="00D215FF">
        <w:rPr>
          <w:szCs w:val="24"/>
        </w:rPr>
        <w:lastRenderedPageBreak/>
        <w:t xml:space="preserve">Oxford and then </w:t>
      </w:r>
      <w:r w:rsidR="00247A94" w:rsidRPr="00D215FF">
        <w:rPr>
          <w:szCs w:val="24"/>
        </w:rPr>
        <w:t>in Paris. The criticism of the P</w:t>
      </w:r>
      <w:r w:rsidRPr="00D215FF">
        <w:rPr>
          <w:szCs w:val="24"/>
        </w:rPr>
        <w:t>hilosopher was re</w:t>
      </w:r>
      <w:r w:rsidR="00247A94" w:rsidRPr="00D215FF">
        <w:rPr>
          <w:szCs w:val="24"/>
        </w:rPr>
        <w:t>placed by the criticism of the C</w:t>
      </w:r>
      <w:r w:rsidRPr="00D215FF">
        <w:rPr>
          <w:szCs w:val="24"/>
        </w:rPr>
        <w:t>ommentator. The argument of the cancellation of personal responsibility for deeds by a just reward for good and evil was first used by Alvernus against the Latin sophists</w:t>
      </w:r>
      <w:r w:rsidR="000E1D2F" w:rsidRPr="00D215FF">
        <w:rPr>
          <w:szCs w:val="24"/>
        </w:rPr>
        <w:t xml:space="preserve"> from the school of the second A</w:t>
      </w:r>
      <w:r w:rsidRPr="00D215FF">
        <w:rPr>
          <w:szCs w:val="24"/>
        </w:rPr>
        <w:t>verroism, who defined the intellect as a substance in the mode of universal hylemorphism and thus made it numerically uniform (OBJ</w:t>
      </w:r>
      <w:r w:rsidR="003E6892" w:rsidRPr="00D215FF">
        <w:rPr>
          <w:szCs w:val="24"/>
        </w:rPr>
        <w:t> </w:t>
      </w:r>
      <w:r w:rsidRPr="00D215FF">
        <w:rPr>
          <w:szCs w:val="24"/>
        </w:rPr>
        <w:t xml:space="preserve">II, </w:t>
      </w:r>
      <w:r w:rsidR="00361C0F" w:rsidRPr="00D215FF">
        <w:rPr>
          <w:szCs w:val="24"/>
        </w:rPr>
        <w:t>ch.</w:t>
      </w:r>
      <w:r w:rsidRPr="00D215FF">
        <w:rPr>
          <w:szCs w:val="24"/>
        </w:rPr>
        <w:t xml:space="preserve"> 2.3.3). In this, Alvernus relied on the teaching of </w:t>
      </w:r>
      <w:r w:rsidR="00616A37" w:rsidRPr="00D215FF">
        <w:rPr>
          <w:szCs w:val="24"/>
        </w:rPr>
        <w:t>Averroes</w:t>
      </w:r>
      <w:r w:rsidRPr="00D215FF">
        <w:rPr>
          <w:szCs w:val="24"/>
        </w:rPr>
        <w:t xml:space="preserve"> as the most exalted philosopher. He created an authentic version of Aristotelianism, which was the only one comp</w:t>
      </w:r>
      <w:r w:rsidR="000E1D2F" w:rsidRPr="00D215FF">
        <w:rPr>
          <w:szCs w:val="24"/>
        </w:rPr>
        <w:t>atible with Christian doctrine.</w:t>
      </w:r>
    </w:p>
    <w:p w14:paraId="0C777ADF" w14:textId="7F4908B3" w:rsidR="004D17AA" w:rsidRPr="00D215FF" w:rsidRDefault="000F3AD8" w:rsidP="006C7E88">
      <w:pPr>
        <w:ind w:firstLine="708"/>
        <w:rPr>
          <w:szCs w:val="24"/>
        </w:rPr>
      </w:pPr>
      <w:r w:rsidRPr="00D215FF">
        <w:rPr>
          <w:szCs w:val="24"/>
        </w:rPr>
        <w:t>Bonaventure</w:t>
      </w:r>
      <w:r w:rsidR="004D17AA" w:rsidRPr="00D215FF">
        <w:rPr>
          <w:szCs w:val="24"/>
        </w:rPr>
        <w:t xml:space="preserve"> t</w:t>
      </w:r>
      <w:r w:rsidR="005A35C8" w:rsidRPr="00D215FF">
        <w:rPr>
          <w:szCs w:val="24"/>
        </w:rPr>
        <w:t>oo</w:t>
      </w:r>
      <w:r w:rsidR="004D17AA" w:rsidRPr="00D215FF">
        <w:rPr>
          <w:szCs w:val="24"/>
        </w:rPr>
        <w:t>k up the same reasoning and de</w:t>
      </w:r>
      <w:r w:rsidR="005A35C8" w:rsidRPr="00D215FF">
        <w:rPr>
          <w:szCs w:val="24"/>
        </w:rPr>
        <w:t>magogically set it against the C</w:t>
      </w:r>
      <w:r w:rsidR="004D17AA" w:rsidRPr="00D215FF">
        <w:rPr>
          <w:szCs w:val="24"/>
        </w:rPr>
        <w:t>ommentator. Thus, from the year</w:t>
      </w:r>
      <w:r w:rsidR="003E6892" w:rsidRPr="00D215FF">
        <w:rPr>
          <w:szCs w:val="24"/>
        </w:rPr>
        <w:t> </w:t>
      </w:r>
      <w:r w:rsidR="004D17AA" w:rsidRPr="00D215FF">
        <w:rPr>
          <w:szCs w:val="24"/>
        </w:rPr>
        <w:t>1252, the f</w:t>
      </w:r>
      <w:r w:rsidR="00385563" w:rsidRPr="00D215FF">
        <w:rPr>
          <w:szCs w:val="24"/>
        </w:rPr>
        <w:t>undamental dispute between the m</w:t>
      </w:r>
      <w:r w:rsidR="004D17AA" w:rsidRPr="00D215FF">
        <w:rPr>
          <w:szCs w:val="24"/>
        </w:rPr>
        <w:t xml:space="preserve">endicants and the secular magisters was inevitable. The first Averroism stated in the person of Albert that there was no point in studying the doctrine of the numerically uniform intellect in the mode of universal hylemorphism. The sophistry of Latins is completely nonsensical and comes from thinkers who have not understood </w:t>
      </w:r>
      <w:r w:rsidR="00385563" w:rsidRPr="00D215FF">
        <w:rPr>
          <w:szCs w:val="24"/>
        </w:rPr>
        <w:t xml:space="preserve">the </w:t>
      </w:r>
      <w:r w:rsidR="004D17AA" w:rsidRPr="00D215FF">
        <w:rPr>
          <w:szCs w:val="24"/>
        </w:rPr>
        <w:t>writing CMDA (</w:t>
      </w:r>
      <w:r w:rsidR="004D17AA" w:rsidRPr="00D215FF">
        <w:rPr>
          <w:i/>
          <w:szCs w:val="24"/>
        </w:rPr>
        <w:t>non reputo opinionem, sed ridiculum</w:t>
      </w:r>
      <w:r w:rsidR="004D17AA" w:rsidRPr="00D215FF">
        <w:rPr>
          <w:szCs w:val="24"/>
        </w:rPr>
        <w:t>; OBJ</w:t>
      </w:r>
      <w:r w:rsidR="003E6892" w:rsidRPr="00D215FF">
        <w:rPr>
          <w:szCs w:val="24"/>
        </w:rPr>
        <w:t> </w:t>
      </w:r>
      <w:r w:rsidR="004D17AA" w:rsidRPr="00D215FF">
        <w:rPr>
          <w:szCs w:val="24"/>
        </w:rPr>
        <w:t xml:space="preserve">II, </w:t>
      </w:r>
      <w:r w:rsidR="00361C0F" w:rsidRPr="00D215FF">
        <w:rPr>
          <w:szCs w:val="24"/>
        </w:rPr>
        <w:t>ch.</w:t>
      </w:r>
      <w:r w:rsidR="004D17AA" w:rsidRPr="00D215FF">
        <w:rPr>
          <w:szCs w:val="24"/>
        </w:rPr>
        <w:t xml:space="preserve"> 2.4.3). Albert</w:t>
      </w:r>
      <w:r w:rsidR="003E6892" w:rsidRPr="00D215FF">
        <w:rPr>
          <w:szCs w:val="24"/>
        </w:rPr>
        <w:t>’</w:t>
      </w:r>
      <w:r w:rsidR="004D17AA" w:rsidRPr="00D215FF">
        <w:rPr>
          <w:szCs w:val="24"/>
        </w:rPr>
        <w:t xml:space="preserve">s work </w:t>
      </w:r>
      <w:r w:rsidR="004D17AA" w:rsidRPr="00D215FF">
        <w:rPr>
          <w:i/>
          <w:szCs w:val="24"/>
        </w:rPr>
        <w:t>De unitate intellectus</w:t>
      </w:r>
      <w:r w:rsidR="004D17AA" w:rsidRPr="00D215FF">
        <w:rPr>
          <w:szCs w:val="24"/>
        </w:rPr>
        <w:t>, which was written around the year</w:t>
      </w:r>
      <w:r w:rsidR="003E6892" w:rsidRPr="00D215FF">
        <w:rPr>
          <w:szCs w:val="24"/>
        </w:rPr>
        <w:t> </w:t>
      </w:r>
      <w:r w:rsidR="004D17AA" w:rsidRPr="00D215FF">
        <w:rPr>
          <w:szCs w:val="24"/>
        </w:rPr>
        <w:t xml:space="preserve">1256, represents the last attempt at a dialogue with the representatives of </w:t>
      </w:r>
      <w:r w:rsidR="00606B13" w:rsidRPr="00D215FF">
        <w:rPr>
          <w:i/>
          <w:szCs w:val="24"/>
        </w:rPr>
        <w:t>doctores</w:t>
      </w:r>
      <w:r w:rsidR="00606B13" w:rsidRPr="00D215FF">
        <w:rPr>
          <w:szCs w:val="24"/>
        </w:rPr>
        <w:t xml:space="preserve"> </w:t>
      </w:r>
      <w:r w:rsidR="00606B13" w:rsidRPr="00D215FF">
        <w:rPr>
          <w:i/>
          <w:szCs w:val="24"/>
        </w:rPr>
        <w:t>Latini</w:t>
      </w:r>
      <w:r w:rsidR="004D17AA" w:rsidRPr="00D215FF">
        <w:rPr>
          <w:szCs w:val="24"/>
        </w:rPr>
        <w:t xml:space="preserve"> on the question of intellect and cognition (OBJ</w:t>
      </w:r>
      <w:r w:rsidR="003E6892" w:rsidRPr="00D215FF">
        <w:rPr>
          <w:szCs w:val="24"/>
        </w:rPr>
        <w:t> </w:t>
      </w:r>
      <w:r w:rsidR="004D17AA" w:rsidRPr="00D215FF">
        <w:rPr>
          <w:szCs w:val="24"/>
        </w:rPr>
        <w:t xml:space="preserve">II, </w:t>
      </w:r>
      <w:r w:rsidR="00361C0F" w:rsidRPr="00D215FF">
        <w:rPr>
          <w:szCs w:val="24"/>
        </w:rPr>
        <w:t>ch.</w:t>
      </w:r>
      <w:r w:rsidR="004D17AA" w:rsidRPr="00D215FF">
        <w:rPr>
          <w:szCs w:val="24"/>
        </w:rPr>
        <w:t xml:space="preserve"> 2.4.3). Then this scholar was already breaking his stick over this group of sophists at the University of Paris, not believing in any meaningful dialogue with the second Averroism. This also corresponds to the further course of the already open dispute with the group of modernist </w:t>
      </w:r>
      <w:r w:rsidR="004D17AA" w:rsidRPr="00D215FF">
        <w:rPr>
          <w:i/>
          <w:szCs w:val="24"/>
        </w:rPr>
        <w:t>Averroistae</w:t>
      </w:r>
      <w:r w:rsidR="004D17AA" w:rsidRPr="00D215FF">
        <w:rPr>
          <w:szCs w:val="24"/>
        </w:rPr>
        <w:t xml:space="preserve"> after 1260</w:t>
      </w:r>
      <w:r w:rsidR="00281FE7" w:rsidRPr="00D215FF">
        <w:rPr>
          <w:szCs w:val="24"/>
        </w:rPr>
        <w:t xml:space="preserve"> that Bacon described in his </w:t>
      </w:r>
      <w:r w:rsidR="004D17AA" w:rsidRPr="00D215FF">
        <w:rPr>
          <w:szCs w:val="24"/>
        </w:rPr>
        <w:t>later writings (OBJ</w:t>
      </w:r>
      <w:r w:rsidR="003E6892" w:rsidRPr="00D215FF">
        <w:rPr>
          <w:szCs w:val="24"/>
        </w:rPr>
        <w:t> </w:t>
      </w:r>
      <w:r w:rsidR="004D17AA" w:rsidRPr="00D215FF">
        <w:rPr>
          <w:szCs w:val="24"/>
        </w:rPr>
        <w:t xml:space="preserve">II, </w:t>
      </w:r>
      <w:r w:rsidR="00361C0F" w:rsidRPr="00D215FF">
        <w:rPr>
          <w:szCs w:val="24"/>
        </w:rPr>
        <w:t>ch.</w:t>
      </w:r>
      <w:r w:rsidR="003E6892" w:rsidRPr="00D215FF">
        <w:rPr>
          <w:szCs w:val="24"/>
        </w:rPr>
        <w:t> </w:t>
      </w:r>
      <w:r w:rsidR="004D17AA" w:rsidRPr="00D215FF">
        <w:rPr>
          <w:szCs w:val="24"/>
        </w:rPr>
        <w:t xml:space="preserve">3.2). The </w:t>
      </w:r>
      <w:r w:rsidR="00F32B83" w:rsidRPr="00D215FF">
        <w:rPr>
          <w:szCs w:val="24"/>
        </w:rPr>
        <w:t xml:space="preserve">new and mixed group </w:t>
      </w:r>
      <w:r w:rsidR="004D17AA" w:rsidRPr="00D215FF">
        <w:rPr>
          <w:szCs w:val="24"/>
        </w:rPr>
        <w:t xml:space="preserve">of sophistic and learned Latins </w:t>
      </w:r>
      <w:r w:rsidR="00F32B83" w:rsidRPr="00D215FF">
        <w:rPr>
          <w:szCs w:val="24"/>
        </w:rPr>
        <w:t xml:space="preserve">came into being about 1260. They came from the group of </w:t>
      </w:r>
      <w:r w:rsidR="00DC4A06" w:rsidRPr="00D215FF">
        <w:rPr>
          <w:szCs w:val="24"/>
        </w:rPr>
        <w:t>semia</w:t>
      </w:r>
      <w:r w:rsidR="004D17AA" w:rsidRPr="00D215FF">
        <w:rPr>
          <w:szCs w:val="24"/>
        </w:rPr>
        <w:t xml:space="preserve">verroists </w:t>
      </w:r>
      <w:r w:rsidR="00F32B83" w:rsidRPr="00D215FF">
        <w:rPr>
          <w:szCs w:val="24"/>
        </w:rPr>
        <w:t xml:space="preserve">thinkers as were the </w:t>
      </w:r>
      <w:r w:rsidR="004D17AA" w:rsidRPr="00D215FF">
        <w:rPr>
          <w:szCs w:val="24"/>
        </w:rPr>
        <w:t>s</w:t>
      </w:r>
      <w:r w:rsidR="00F32B83" w:rsidRPr="00D215FF">
        <w:rPr>
          <w:szCs w:val="24"/>
        </w:rPr>
        <w:t>ecular masters (Henry of Ghent). They joined the circle of m</w:t>
      </w:r>
      <w:r w:rsidR="004D17AA" w:rsidRPr="00D215FF">
        <w:rPr>
          <w:szCs w:val="24"/>
        </w:rPr>
        <w:t xml:space="preserve">endicants and religious academicians </w:t>
      </w:r>
      <w:r w:rsidR="00F32B83" w:rsidRPr="00D215FF">
        <w:rPr>
          <w:szCs w:val="24"/>
        </w:rPr>
        <w:t>that rejected the Avicennistic N</w:t>
      </w:r>
      <w:r w:rsidR="004D17AA" w:rsidRPr="00D215FF">
        <w:rPr>
          <w:szCs w:val="24"/>
        </w:rPr>
        <w:t xml:space="preserve">eoplatonism and the dualism of substances in man (Aegidius Romanus, Thomas Aquinas). </w:t>
      </w:r>
      <w:r w:rsidR="00DC4A06" w:rsidRPr="00D215FF">
        <w:rPr>
          <w:szCs w:val="24"/>
        </w:rPr>
        <w:t>Both of the last-named semi</w:t>
      </w:r>
      <w:r w:rsidR="004D17AA" w:rsidRPr="00D215FF">
        <w:rPr>
          <w:szCs w:val="24"/>
        </w:rPr>
        <w:t xml:space="preserve">averroists </w:t>
      </w:r>
      <w:r w:rsidR="00DC4A06" w:rsidRPr="00D215FF">
        <w:rPr>
          <w:szCs w:val="24"/>
        </w:rPr>
        <w:t xml:space="preserve">thinkers </w:t>
      </w:r>
      <w:r w:rsidR="00F16865" w:rsidRPr="00D215FF">
        <w:rPr>
          <w:szCs w:val="24"/>
        </w:rPr>
        <w:t xml:space="preserve">made part of the </w:t>
      </w:r>
      <w:r w:rsidR="004D17AA" w:rsidRPr="00D215FF">
        <w:rPr>
          <w:szCs w:val="24"/>
        </w:rPr>
        <w:t>first Averroism</w:t>
      </w:r>
      <w:r w:rsidR="00F16865" w:rsidRPr="00D215FF">
        <w:rPr>
          <w:szCs w:val="24"/>
        </w:rPr>
        <w:t xml:space="preserve">. They </w:t>
      </w:r>
      <w:r w:rsidR="004D17AA" w:rsidRPr="00D215FF">
        <w:rPr>
          <w:szCs w:val="24"/>
        </w:rPr>
        <w:t xml:space="preserve">criticized the modernists, but </w:t>
      </w:r>
      <w:r w:rsidR="00F16865" w:rsidRPr="00D215FF">
        <w:rPr>
          <w:szCs w:val="24"/>
        </w:rPr>
        <w:t>took up t</w:t>
      </w:r>
      <w:r w:rsidR="004D17AA" w:rsidRPr="00D215FF">
        <w:rPr>
          <w:szCs w:val="24"/>
        </w:rPr>
        <w:t xml:space="preserve">he doctrine </w:t>
      </w:r>
      <w:r w:rsidR="00C175A1" w:rsidRPr="00D215FF">
        <w:rPr>
          <w:szCs w:val="24"/>
        </w:rPr>
        <w:t xml:space="preserve">of </w:t>
      </w:r>
      <w:r w:rsidR="00F32B83" w:rsidRPr="00D215FF">
        <w:rPr>
          <w:szCs w:val="24"/>
        </w:rPr>
        <w:t xml:space="preserve">Averroes as an </w:t>
      </w:r>
      <w:r w:rsidR="004D17AA" w:rsidRPr="00D215FF">
        <w:rPr>
          <w:szCs w:val="24"/>
        </w:rPr>
        <w:t xml:space="preserve">Averroist </w:t>
      </w:r>
      <w:r w:rsidR="00F32B83" w:rsidRPr="00D215FF">
        <w:rPr>
          <w:szCs w:val="24"/>
        </w:rPr>
        <w:t xml:space="preserve">that Rufus and </w:t>
      </w:r>
      <w:r w:rsidRPr="00D215FF">
        <w:rPr>
          <w:szCs w:val="24"/>
        </w:rPr>
        <w:t>Bonaventure</w:t>
      </w:r>
      <w:r w:rsidR="00F32B83" w:rsidRPr="00D215FF">
        <w:rPr>
          <w:szCs w:val="24"/>
        </w:rPr>
        <w:t xml:space="preserve"> introduced</w:t>
      </w:r>
      <w:r w:rsidR="004D17AA" w:rsidRPr="00D215FF">
        <w:rPr>
          <w:szCs w:val="24"/>
        </w:rPr>
        <w:t xml:space="preserve">. </w:t>
      </w:r>
      <w:r w:rsidR="00C175A1" w:rsidRPr="00D215FF">
        <w:rPr>
          <w:szCs w:val="24"/>
        </w:rPr>
        <w:t xml:space="preserve">Siger of Brabant condemned in the name of the first Averroism erroneous interpretation of CMDA made by </w:t>
      </w:r>
      <w:r w:rsidR="004D17AA" w:rsidRPr="00D215FF">
        <w:rPr>
          <w:szCs w:val="24"/>
        </w:rPr>
        <w:t>Aegidius</w:t>
      </w:r>
      <w:r w:rsidR="00C175A1" w:rsidRPr="00D215FF">
        <w:rPr>
          <w:szCs w:val="24"/>
        </w:rPr>
        <w:t xml:space="preserve"> </w:t>
      </w:r>
      <w:r w:rsidR="004D17AA" w:rsidRPr="00D215FF">
        <w:rPr>
          <w:szCs w:val="24"/>
        </w:rPr>
        <w:t xml:space="preserve">and Thomas. Hermeneutics gave this brilliant Aristotelian the honorary title of </w:t>
      </w:r>
      <w:r w:rsidR="004D17AA" w:rsidRPr="00D215FF">
        <w:rPr>
          <w:i/>
          <w:szCs w:val="24"/>
        </w:rPr>
        <w:t>Doctor Invidiosus</w:t>
      </w:r>
      <w:r w:rsidR="004D17AA" w:rsidRPr="00D215FF">
        <w:rPr>
          <w:szCs w:val="24"/>
        </w:rPr>
        <w:t xml:space="preserve"> </w:t>
      </w:r>
      <w:r w:rsidR="001A54AD" w:rsidRPr="00D215FF">
        <w:rPr>
          <w:szCs w:val="24"/>
        </w:rPr>
        <w:t xml:space="preserve">(Dante) </w:t>
      </w:r>
      <w:r w:rsidR="004D17AA" w:rsidRPr="00D215FF">
        <w:rPr>
          <w:szCs w:val="24"/>
        </w:rPr>
        <w:t xml:space="preserve">and returned to him the title of </w:t>
      </w:r>
      <w:r w:rsidR="004D17AA" w:rsidRPr="00D215FF">
        <w:rPr>
          <w:i/>
          <w:szCs w:val="24"/>
        </w:rPr>
        <w:t>Expositor Novus</w:t>
      </w:r>
      <w:r w:rsidR="004D17AA" w:rsidRPr="00D215FF">
        <w:rPr>
          <w:szCs w:val="24"/>
        </w:rPr>
        <w:t>, which had been awarded to him in the academic dispute against Aquinas (</w:t>
      </w:r>
      <w:r w:rsidR="00361C0F" w:rsidRPr="00D215FF">
        <w:rPr>
          <w:szCs w:val="24"/>
        </w:rPr>
        <w:t>ch.</w:t>
      </w:r>
      <w:r w:rsidR="004D17AA" w:rsidRPr="00D215FF">
        <w:rPr>
          <w:szCs w:val="24"/>
        </w:rPr>
        <w:t xml:space="preserve"> 4.4.3). This title </w:t>
      </w:r>
      <w:r w:rsidR="004E1B0A" w:rsidRPr="00D215FF">
        <w:rPr>
          <w:szCs w:val="24"/>
        </w:rPr>
        <w:t>was denied to Siger by modernists</w:t>
      </w:r>
      <w:r w:rsidR="004D17AA" w:rsidRPr="00D215FF">
        <w:rPr>
          <w:szCs w:val="24"/>
        </w:rPr>
        <w:t xml:space="preserve"> after the</w:t>
      </w:r>
      <w:r w:rsidR="004E1B0A" w:rsidRPr="00D215FF">
        <w:rPr>
          <w:szCs w:val="24"/>
        </w:rPr>
        <w:t>ir</w:t>
      </w:r>
      <w:r w:rsidR="004D17AA" w:rsidRPr="00D215FF">
        <w:rPr>
          <w:szCs w:val="24"/>
        </w:rPr>
        <w:t xml:space="preserve"> perfectly </w:t>
      </w:r>
      <w:r w:rsidR="004D17AA" w:rsidRPr="00D215FF">
        <w:rPr>
          <w:szCs w:val="24"/>
        </w:rPr>
        <w:lastRenderedPageBreak/>
        <w:t xml:space="preserve">executed </w:t>
      </w:r>
      <w:r w:rsidR="004D17AA" w:rsidRPr="00D215FF">
        <w:rPr>
          <w:i/>
          <w:szCs w:val="24"/>
        </w:rPr>
        <w:t>damnatio memoriae</w:t>
      </w:r>
      <w:r w:rsidR="004D17AA" w:rsidRPr="00D215FF">
        <w:rPr>
          <w:szCs w:val="24"/>
        </w:rPr>
        <w:t xml:space="preserve">. The previous chapter has explained that </w:t>
      </w:r>
      <w:r w:rsidRPr="00D215FF">
        <w:rPr>
          <w:szCs w:val="24"/>
        </w:rPr>
        <w:t>Bonaventure</w:t>
      </w:r>
      <w:r w:rsidR="003E6892" w:rsidRPr="00D215FF">
        <w:rPr>
          <w:szCs w:val="24"/>
        </w:rPr>
        <w:t>’</w:t>
      </w:r>
      <w:r w:rsidR="004D17AA" w:rsidRPr="00D215FF">
        <w:rPr>
          <w:szCs w:val="24"/>
        </w:rPr>
        <w:t>s project of metaphysics</w:t>
      </w:r>
      <w:r w:rsidR="004E1B0A" w:rsidRPr="00D215FF">
        <w:rPr>
          <w:szCs w:val="24"/>
        </w:rPr>
        <w:t xml:space="preserve"> was </w:t>
      </w:r>
      <w:r w:rsidR="004D17AA" w:rsidRPr="00D215FF">
        <w:rPr>
          <w:szCs w:val="24"/>
        </w:rPr>
        <w:t xml:space="preserve">conceived </w:t>
      </w:r>
      <w:r w:rsidR="004E1B0A" w:rsidRPr="00D215FF">
        <w:rPr>
          <w:szCs w:val="24"/>
        </w:rPr>
        <w:t xml:space="preserve">as </w:t>
      </w:r>
      <w:r w:rsidR="004D17AA" w:rsidRPr="00D215FF">
        <w:rPr>
          <w:szCs w:val="24"/>
        </w:rPr>
        <w:t>ontotheolog</w:t>
      </w:r>
      <w:r w:rsidR="004E1B0A" w:rsidRPr="00D215FF">
        <w:rPr>
          <w:szCs w:val="24"/>
        </w:rPr>
        <w:t xml:space="preserve">y </w:t>
      </w:r>
      <w:r w:rsidR="004D17AA" w:rsidRPr="00D215FF">
        <w:rPr>
          <w:szCs w:val="24"/>
        </w:rPr>
        <w:t>connected with biblical theology and</w:t>
      </w:r>
      <w:r w:rsidR="006C7E88" w:rsidRPr="00D215FF">
        <w:rPr>
          <w:szCs w:val="24"/>
        </w:rPr>
        <w:t xml:space="preserve"> with Christological dogmatics. This is another reason why the metaphysics of Aristotle and Averroes belong in dustbin of history, according to this Doctor of the Church. The two critised thinkers designed the secular way of understanding and they separated theology and philosophy. </w:t>
      </w:r>
      <w:r w:rsidR="004D17AA" w:rsidRPr="00D215FF">
        <w:rPr>
          <w:szCs w:val="24"/>
        </w:rPr>
        <w:t xml:space="preserve">The </w:t>
      </w:r>
      <w:r w:rsidR="00197E12" w:rsidRPr="00D215FF">
        <w:rPr>
          <w:szCs w:val="24"/>
        </w:rPr>
        <w:t xml:space="preserve">quoted </w:t>
      </w:r>
      <w:r w:rsidR="004D17AA" w:rsidRPr="00D215FF">
        <w:rPr>
          <w:szCs w:val="24"/>
        </w:rPr>
        <w:t>teaching on the soul</w:t>
      </w:r>
      <w:r w:rsidR="00197E12" w:rsidRPr="00D215FF">
        <w:rPr>
          <w:szCs w:val="24"/>
        </w:rPr>
        <w:t xml:space="preserve"> </w:t>
      </w:r>
      <w:r w:rsidR="004D17AA" w:rsidRPr="00D215FF">
        <w:rPr>
          <w:szCs w:val="24"/>
        </w:rPr>
        <w:t>is clearly contr</w:t>
      </w:r>
      <w:r w:rsidR="00197E12" w:rsidRPr="00D215FF">
        <w:rPr>
          <w:szCs w:val="24"/>
        </w:rPr>
        <w:t xml:space="preserve">ary to the unity of the person. It </w:t>
      </w:r>
      <w:r w:rsidR="004D17AA" w:rsidRPr="00D215FF">
        <w:rPr>
          <w:szCs w:val="24"/>
        </w:rPr>
        <w:t>shows that Bonaventure belongs to</w:t>
      </w:r>
      <w:r w:rsidR="00197E12" w:rsidRPr="00D215FF">
        <w:rPr>
          <w:szCs w:val="24"/>
        </w:rPr>
        <w:t xml:space="preserve"> the group of </w:t>
      </w:r>
      <w:r w:rsidR="00644D1A" w:rsidRPr="00D215FF">
        <w:rPr>
          <w:i/>
          <w:szCs w:val="24"/>
        </w:rPr>
        <w:t>sophistae Latini</w:t>
      </w:r>
      <w:r w:rsidR="004D17AA" w:rsidRPr="00D215FF">
        <w:rPr>
          <w:szCs w:val="24"/>
        </w:rPr>
        <w:t>. Parisian Franciscan professed the tradition of substantial definition of the soul</w:t>
      </w:r>
      <w:r w:rsidR="005309F8" w:rsidRPr="00D215FF">
        <w:rPr>
          <w:szCs w:val="24"/>
        </w:rPr>
        <w:t xml:space="preserve"> that was advanced ab</w:t>
      </w:r>
      <w:r w:rsidR="004D17AA" w:rsidRPr="00D215FF">
        <w:rPr>
          <w:szCs w:val="24"/>
        </w:rPr>
        <w:t>ou</w:t>
      </w:r>
      <w:r w:rsidR="005309F8" w:rsidRPr="00D215FF">
        <w:rPr>
          <w:szCs w:val="24"/>
        </w:rPr>
        <w:t xml:space="preserve">t </w:t>
      </w:r>
      <w:r w:rsidR="004D17AA" w:rsidRPr="00D215FF">
        <w:rPr>
          <w:szCs w:val="24"/>
        </w:rPr>
        <w:t>the year</w:t>
      </w:r>
      <w:r w:rsidR="003E6892" w:rsidRPr="00D215FF">
        <w:rPr>
          <w:szCs w:val="24"/>
        </w:rPr>
        <w:t> </w:t>
      </w:r>
      <w:r w:rsidR="004D17AA" w:rsidRPr="00D215FF">
        <w:rPr>
          <w:szCs w:val="24"/>
        </w:rPr>
        <w:t>1240 by Adam of Buckfield and Rufus of Cornwall in Oxford (OBJ</w:t>
      </w:r>
      <w:r w:rsidR="003E6892" w:rsidRPr="00D215FF">
        <w:rPr>
          <w:szCs w:val="24"/>
        </w:rPr>
        <w:t> </w:t>
      </w:r>
      <w:r w:rsidR="004D17AA" w:rsidRPr="00D215FF">
        <w:rPr>
          <w:szCs w:val="24"/>
        </w:rPr>
        <w:t xml:space="preserve">II, </w:t>
      </w:r>
      <w:r w:rsidR="00361C0F" w:rsidRPr="00D215FF">
        <w:rPr>
          <w:szCs w:val="24"/>
        </w:rPr>
        <w:t>ch.</w:t>
      </w:r>
      <w:r w:rsidR="003E6892" w:rsidRPr="00D215FF">
        <w:rPr>
          <w:szCs w:val="24"/>
        </w:rPr>
        <w:t> </w:t>
      </w:r>
      <w:r w:rsidR="004D17AA" w:rsidRPr="00D215FF">
        <w:rPr>
          <w:szCs w:val="24"/>
        </w:rPr>
        <w:t xml:space="preserve">3.2). According to universal hylemorphism advanced by </w:t>
      </w:r>
      <w:r w:rsidRPr="00D215FF">
        <w:rPr>
          <w:szCs w:val="24"/>
        </w:rPr>
        <w:t>Bonaventure</w:t>
      </w:r>
      <w:r w:rsidR="004D17AA" w:rsidRPr="00D215FF">
        <w:rPr>
          <w:szCs w:val="24"/>
        </w:rPr>
        <w:t>, the human soul</w:t>
      </w:r>
      <w:r w:rsidR="00FC06BA" w:rsidRPr="00D215FF">
        <w:rPr>
          <w:szCs w:val="24"/>
        </w:rPr>
        <w:t xml:space="preserve"> being a </w:t>
      </w:r>
      <w:r w:rsidR="004D17AA" w:rsidRPr="00D215FF">
        <w:rPr>
          <w:szCs w:val="24"/>
        </w:rPr>
        <w:t xml:space="preserve">substance, </w:t>
      </w:r>
      <w:r w:rsidR="00FC06BA" w:rsidRPr="00D215FF">
        <w:rPr>
          <w:szCs w:val="24"/>
        </w:rPr>
        <w:t>it must possess a material fundament</w:t>
      </w:r>
      <w:r w:rsidR="004D17AA" w:rsidRPr="00D215FF">
        <w:rPr>
          <w:szCs w:val="24"/>
        </w:rPr>
        <w:t>, because it is a composition of essence and existence.</w:t>
      </w:r>
    </w:p>
    <w:p w14:paraId="5EB17AFA" w14:textId="65009FB8" w:rsidR="004D17AA" w:rsidRPr="00D215FF" w:rsidRDefault="004D17AA" w:rsidP="004D17AA">
      <w:pPr>
        <w:pStyle w:val="Citace"/>
      </w:pPr>
      <w:r w:rsidRPr="00D215FF">
        <w:t>“The rational soul, because it is substance (</w:t>
      </w:r>
      <w:r w:rsidRPr="00D215FF">
        <w:rPr>
          <w:i/>
        </w:rPr>
        <w:t>hoc aliquid</w:t>
      </w:r>
      <w:r w:rsidRPr="00D215FF">
        <w:t>), is born as such to act and to gain experience, to move and to be moved (</w:t>
      </w:r>
      <w:r w:rsidRPr="00D215FF">
        <w:rPr>
          <w:i/>
        </w:rPr>
        <w:t>per se nata subsistere et agere et pati</w:t>
      </w:r>
      <w:r w:rsidRPr="00D215FF">
        <w:t>). It carries within itself the basis of its existence and the material principle (</w:t>
      </w:r>
      <w:r w:rsidRPr="00D215FF">
        <w:rPr>
          <w:i/>
        </w:rPr>
        <w:t>habet intra se fundamentum suae existentiae et principium materiale</w:t>
      </w:r>
      <w:r w:rsidRPr="00D215FF">
        <w:t xml:space="preserve">), from which it </w:t>
      </w:r>
      <w:r w:rsidR="003F5857" w:rsidRPr="00D215FF">
        <w:t xml:space="preserve">takes </w:t>
      </w:r>
      <w:r w:rsidRPr="00D215FF">
        <w:t>the act of existence (</w:t>
      </w:r>
      <w:r w:rsidRPr="00D215FF">
        <w:rPr>
          <w:i/>
        </w:rPr>
        <w:t>a quo habet existere</w:t>
      </w:r>
      <w:r w:rsidRPr="00D215FF">
        <w:t>), and the formal principle (</w:t>
      </w:r>
      <w:r w:rsidRPr="00D215FF">
        <w:rPr>
          <w:i/>
        </w:rPr>
        <w:t>et formale</w:t>
      </w:r>
      <w:r w:rsidRPr="00D215FF">
        <w:t xml:space="preserve">), from which it has the </w:t>
      </w:r>
      <w:r w:rsidR="003F5857" w:rsidRPr="00D215FF">
        <w:t>existence</w:t>
      </w:r>
      <w:r w:rsidRPr="00D215FF">
        <w:t xml:space="preserve"> (</w:t>
      </w:r>
      <w:r w:rsidRPr="00D215FF">
        <w:rPr>
          <w:i/>
        </w:rPr>
        <w:t>a quo habet esse</w:t>
      </w:r>
      <w:r w:rsidRPr="00D215FF">
        <w:t>). This cannot be said of the animal, s</w:t>
      </w:r>
      <w:r w:rsidR="009605DE" w:rsidRPr="00D215FF">
        <w:t xml:space="preserve">ince it is </w:t>
      </w:r>
      <w:r w:rsidR="0077483A" w:rsidRPr="00D215FF">
        <w:t xml:space="preserve">corporally </w:t>
      </w:r>
      <w:r w:rsidR="009605DE" w:rsidRPr="00D215FF">
        <w:t>established</w:t>
      </w:r>
      <w:r w:rsidRPr="00D215FF">
        <w:t>.” </w:t>
      </w:r>
      <w:r w:rsidRPr="00D215FF">
        <w:rPr>
          <w:vertAlign w:val="superscript"/>
        </w:rPr>
        <w:footnoteReference w:id="43"/>
      </w:r>
      <w:r w:rsidRPr="00D215FF">
        <w:t xml:space="preserve">  </w:t>
      </w:r>
    </w:p>
    <w:p w14:paraId="7E4BB8CA" w14:textId="3685E7F1" w:rsidR="00927F06" w:rsidRPr="00D215FF" w:rsidRDefault="004D17AA" w:rsidP="00927F06">
      <w:pPr>
        <w:rPr>
          <w:szCs w:val="24"/>
        </w:rPr>
      </w:pPr>
      <w:r w:rsidRPr="00D215FF">
        <w:rPr>
          <w:szCs w:val="24"/>
        </w:rPr>
        <w:t>The human soul is defined on the basis of Boethius</w:t>
      </w:r>
      <w:r w:rsidR="003E6892" w:rsidRPr="00D215FF">
        <w:rPr>
          <w:szCs w:val="24"/>
        </w:rPr>
        <w:t>’</w:t>
      </w:r>
      <w:r w:rsidR="00046785" w:rsidRPr="00D215FF">
        <w:rPr>
          <w:szCs w:val="24"/>
        </w:rPr>
        <w:t>s</w:t>
      </w:r>
      <w:r w:rsidRPr="00D215FF">
        <w:rPr>
          <w:szCs w:val="24"/>
        </w:rPr>
        <w:t xml:space="preserve"> difference between essence and existence (</w:t>
      </w:r>
      <w:r w:rsidRPr="00D215FF">
        <w:rPr>
          <w:i/>
          <w:szCs w:val="24"/>
        </w:rPr>
        <w:t>quo est et quod est</w:t>
      </w:r>
      <w:r w:rsidRPr="00D215FF">
        <w:rPr>
          <w:szCs w:val="24"/>
        </w:rPr>
        <w:t xml:space="preserve">). </w:t>
      </w:r>
      <w:r w:rsidR="00927F06" w:rsidRPr="00D215FF">
        <w:rPr>
          <w:szCs w:val="24"/>
        </w:rPr>
        <w:t>The real subsistence of this individual first substance (</w:t>
      </w:r>
      <w:r w:rsidR="00927F06" w:rsidRPr="00D215FF">
        <w:rPr>
          <w:i/>
          <w:szCs w:val="24"/>
        </w:rPr>
        <w:t>hoc aliquid</w:t>
      </w:r>
      <w:r w:rsidR="00927F06" w:rsidRPr="00D215FF">
        <w:rPr>
          <w:szCs w:val="24"/>
        </w:rPr>
        <w:t>) includes the soul of man in the sense of the autonomous act of existence in the body (</w:t>
      </w:r>
      <w:r w:rsidR="00927F06" w:rsidRPr="00D215FF">
        <w:rPr>
          <w:i/>
          <w:szCs w:val="24"/>
        </w:rPr>
        <w:t>principium materiale, a quo habet existere</w:t>
      </w:r>
      <w:r w:rsidR="00927F06" w:rsidRPr="00D215FF">
        <w:rPr>
          <w:szCs w:val="24"/>
        </w:rPr>
        <w:t>). The soul is in and of itself a hylemorphic substance and a form capable of eternal existence (</w:t>
      </w:r>
      <w:r w:rsidR="00927F06" w:rsidRPr="00D215FF">
        <w:rPr>
          <w:i/>
          <w:szCs w:val="24"/>
        </w:rPr>
        <w:t>a quo habet esse</w:t>
      </w:r>
      <w:r w:rsidR="00927F06" w:rsidRPr="00D215FF">
        <w:rPr>
          <w:szCs w:val="24"/>
        </w:rPr>
        <w:t xml:space="preserve">). This being of the soul as an autonomous hypostasized </w:t>
      </w:r>
      <w:r w:rsidR="00EF3717" w:rsidRPr="00D215FF">
        <w:rPr>
          <w:szCs w:val="24"/>
        </w:rPr>
        <w:t>“form</w:t>
      </w:r>
      <w:r w:rsidR="00EF3717" w:rsidRPr="00D215FF">
        <w:rPr>
          <w:rFonts w:cs="Calibri"/>
          <w:szCs w:val="24"/>
        </w:rPr>
        <w:t>—</w:t>
      </w:r>
      <w:r w:rsidR="00927F06" w:rsidRPr="00D215FF">
        <w:rPr>
          <w:szCs w:val="24"/>
        </w:rPr>
        <w:t>substance</w:t>
      </w:r>
      <w:r w:rsidR="00EF3717" w:rsidRPr="00D215FF">
        <w:rPr>
          <w:szCs w:val="24"/>
        </w:rPr>
        <w:t>”</w:t>
      </w:r>
      <w:r w:rsidR="00927F06" w:rsidRPr="00D215FF">
        <w:rPr>
          <w:szCs w:val="24"/>
        </w:rPr>
        <w:t xml:space="preserve"> separates it from the animal. Albert rejected this sophistic appeal to Boethius</w:t>
      </w:r>
      <w:r w:rsidR="003E6892" w:rsidRPr="00D215FF">
        <w:rPr>
          <w:szCs w:val="24"/>
        </w:rPr>
        <w:t>’</w:t>
      </w:r>
      <w:r w:rsidR="0036168E" w:rsidRPr="00D215FF">
        <w:rPr>
          <w:szCs w:val="24"/>
        </w:rPr>
        <w:t>s</w:t>
      </w:r>
      <w:r w:rsidR="00927F06" w:rsidRPr="00D215FF">
        <w:rPr>
          <w:szCs w:val="24"/>
        </w:rPr>
        <w:t xml:space="preserve"> definition of substance for the definition of both the soul and the intellect (</w:t>
      </w:r>
      <w:r w:rsidR="00927F06" w:rsidRPr="00D215FF">
        <w:rPr>
          <w:i/>
          <w:szCs w:val="24"/>
        </w:rPr>
        <w:t>dicunt Boetium dicere, quod in omni quod est circa primum, est hoc et hoc</w:t>
      </w:r>
      <w:r w:rsidR="00927F06" w:rsidRPr="00D215FF">
        <w:rPr>
          <w:szCs w:val="24"/>
        </w:rPr>
        <w:t>; OBJ</w:t>
      </w:r>
      <w:r w:rsidR="003E6892" w:rsidRPr="00D215FF">
        <w:rPr>
          <w:szCs w:val="24"/>
        </w:rPr>
        <w:t> </w:t>
      </w:r>
      <w:r w:rsidR="00927F06" w:rsidRPr="00D215FF">
        <w:rPr>
          <w:szCs w:val="24"/>
        </w:rPr>
        <w:t xml:space="preserve">II, </w:t>
      </w:r>
      <w:r w:rsidR="00361C0F" w:rsidRPr="00D215FF">
        <w:rPr>
          <w:szCs w:val="24"/>
        </w:rPr>
        <w:t>ch.</w:t>
      </w:r>
      <w:r w:rsidR="00F63187" w:rsidRPr="00D215FF">
        <w:rPr>
          <w:szCs w:val="24"/>
        </w:rPr>
        <w:t xml:space="preserve"> 2.4.3). By introducing s</w:t>
      </w:r>
      <w:r w:rsidR="00927F06" w:rsidRPr="00D215FF">
        <w:rPr>
          <w:szCs w:val="24"/>
        </w:rPr>
        <w:t xml:space="preserve">ubstantial definition of the soul, </w:t>
      </w:r>
      <w:r w:rsidR="000F3AD8" w:rsidRPr="00D215FF">
        <w:rPr>
          <w:szCs w:val="24"/>
        </w:rPr>
        <w:t>Bonaventure</w:t>
      </w:r>
      <w:r w:rsidR="00927F06" w:rsidRPr="00D215FF">
        <w:rPr>
          <w:szCs w:val="24"/>
        </w:rPr>
        <w:t xml:space="preserve"> joined the Oxford school of second Averroism, since he rejected Avicenna</w:t>
      </w:r>
      <w:r w:rsidR="003E6892" w:rsidRPr="00D215FF">
        <w:rPr>
          <w:szCs w:val="24"/>
        </w:rPr>
        <w:t>’</w:t>
      </w:r>
      <w:r w:rsidR="00927F06" w:rsidRPr="00D215FF">
        <w:rPr>
          <w:szCs w:val="24"/>
        </w:rPr>
        <w:t xml:space="preserve">s definition of the soul as a mere form and transformed it into an independent substance in the mode of </w:t>
      </w:r>
      <w:r w:rsidR="00927F06" w:rsidRPr="00D215FF">
        <w:rPr>
          <w:szCs w:val="24"/>
        </w:rPr>
        <w:lastRenderedPageBreak/>
        <w:t>universal hylemorphism. Now it becomes clear who Albert attacked in the ongoing dispute between the fir</w:t>
      </w:r>
      <w:r w:rsidR="00E65786" w:rsidRPr="00D215FF">
        <w:rPr>
          <w:szCs w:val="24"/>
        </w:rPr>
        <w:t>st Averroism and the modernist m</w:t>
      </w:r>
      <w:r w:rsidR="00927F06" w:rsidRPr="00D215FF">
        <w:rPr>
          <w:szCs w:val="24"/>
        </w:rPr>
        <w:t>endicants. Moreover, Bonaventure considers the determination of the subsistence of the soul according to Buckfie</w:t>
      </w:r>
      <w:r w:rsidR="00534C3E" w:rsidRPr="00D215FF">
        <w:rPr>
          <w:szCs w:val="24"/>
        </w:rPr>
        <w:t>ld and R</w:t>
      </w:r>
      <w:r w:rsidR="008A0721" w:rsidRPr="00D215FF">
        <w:rPr>
          <w:szCs w:val="24"/>
        </w:rPr>
        <w:t>ufus to be insufficient. He added</w:t>
      </w:r>
      <w:r w:rsidR="00534C3E" w:rsidRPr="00D215FF">
        <w:rPr>
          <w:szCs w:val="24"/>
        </w:rPr>
        <w:t xml:space="preserve"> to the substantial definition of the soul </w:t>
      </w:r>
      <w:r w:rsidR="00927F06" w:rsidRPr="00D215FF">
        <w:rPr>
          <w:szCs w:val="24"/>
        </w:rPr>
        <w:t xml:space="preserve">another determination according to </w:t>
      </w:r>
      <w:r w:rsidR="00927F06" w:rsidRPr="00D215FF">
        <w:rPr>
          <w:i/>
          <w:szCs w:val="24"/>
        </w:rPr>
        <w:t>materia spiritualis</w:t>
      </w:r>
      <w:r w:rsidR="00927F06" w:rsidRPr="00D215FF">
        <w:rPr>
          <w:szCs w:val="24"/>
        </w:rPr>
        <w:t>. He is perhaps even the first author of the second Averroism, which went so far in the objectification of the soul and the intellect. The following quotation shows one of the sources of the dispute about Averroism. The soul and the intellect became Rufus</w:t>
      </w:r>
      <w:r w:rsidR="003E6892" w:rsidRPr="00D215FF">
        <w:rPr>
          <w:szCs w:val="24"/>
        </w:rPr>
        <w:t>’</w:t>
      </w:r>
      <w:r w:rsidR="003D668B" w:rsidRPr="00D215FF">
        <w:rPr>
          <w:szCs w:val="24"/>
        </w:rPr>
        <w:t>s</w:t>
      </w:r>
      <w:r w:rsidR="00927F06" w:rsidRPr="00D215FF">
        <w:rPr>
          <w:szCs w:val="24"/>
        </w:rPr>
        <w:t xml:space="preserve"> objective being and a substance of the third kind.</w:t>
      </w:r>
    </w:p>
    <w:p w14:paraId="39FD2AA0" w14:textId="1FA93485" w:rsidR="00927F06" w:rsidRPr="00D215FF" w:rsidRDefault="00927F06" w:rsidP="00927F06">
      <w:pPr>
        <w:pStyle w:val="Citace"/>
      </w:pPr>
      <w:r w:rsidRPr="00D215FF">
        <w:t>“The principle by which the existence of every creation as such is determined (</w:t>
      </w:r>
      <w:r w:rsidRPr="00D215FF">
        <w:rPr>
          <w:i/>
        </w:rPr>
        <w:t>fixa existentia creaturae in se</w:t>
      </w:r>
      <w:r w:rsidRPr="00D215FF">
        <w:t>) is given materially. Therefore, it is necessary to allow that the human soul also consists of matter (</w:t>
      </w:r>
      <w:r w:rsidRPr="00D215FF">
        <w:rPr>
          <w:i/>
        </w:rPr>
        <w:t>animam humanam materiam habere</w:t>
      </w:r>
      <w:r w:rsidRPr="00D215FF">
        <w:t>). But this matter stands above t</w:t>
      </w:r>
      <w:r w:rsidR="00EF1D34" w:rsidRPr="00D215FF">
        <w:t xml:space="preserve">he being of the matter given as extension that is </w:t>
      </w:r>
      <w:r w:rsidRPr="00D215FF">
        <w:t>subject</w:t>
      </w:r>
      <w:r w:rsidR="00EF1D34" w:rsidRPr="00D215FF">
        <w:t>ed</w:t>
      </w:r>
      <w:r w:rsidRPr="00D215FF">
        <w:t xml:space="preserve"> to defectiveness and vulnerability. That is why it is spiritual matter (</w:t>
      </w:r>
      <w:r w:rsidRPr="00D215FF">
        <w:rPr>
          <w:i/>
        </w:rPr>
        <w:t>dicitur materia spiritualis</w:t>
      </w:r>
      <w:r w:rsidRPr="00D215FF">
        <w:t>).” </w:t>
      </w:r>
      <w:r w:rsidRPr="00D215FF">
        <w:rPr>
          <w:vertAlign w:val="superscript"/>
        </w:rPr>
        <w:footnoteReference w:id="44"/>
      </w:r>
      <w:r w:rsidRPr="00D215FF">
        <w:t xml:space="preserve">  </w:t>
      </w:r>
    </w:p>
    <w:p w14:paraId="2D2A5B8B" w14:textId="2FC2E352" w:rsidR="00A03B4D" w:rsidRPr="00D215FF" w:rsidRDefault="00927F06" w:rsidP="00B912F3">
      <w:pPr>
        <w:rPr>
          <w:szCs w:val="24"/>
        </w:rPr>
      </w:pPr>
      <w:r w:rsidRPr="00D215FF">
        <w:rPr>
          <w:szCs w:val="24"/>
        </w:rPr>
        <w:t xml:space="preserve">The form must </w:t>
      </w:r>
      <w:r w:rsidR="002D196F" w:rsidRPr="00D215FF">
        <w:rPr>
          <w:szCs w:val="24"/>
        </w:rPr>
        <w:t xml:space="preserve">take the </w:t>
      </w:r>
      <w:r w:rsidRPr="00D215FF">
        <w:rPr>
          <w:szCs w:val="24"/>
        </w:rPr>
        <w:t>matter (see Rufus</w:t>
      </w:r>
      <w:r w:rsidR="003E6892" w:rsidRPr="00D215FF">
        <w:rPr>
          <w:szCs w:val="24"/>
        </w:rPr>
        <w:t>’</w:t>
      </w:r>
      <w:r w:rsidR="002D196F" w:rsidRPr="00D215FF">
        <w:rPr>
          <w:szCs w:val="24"/>
        </w:rPr>
        <w:t>s</w:t>
      </w:r>
      <w:r w:rsidRPr="00D215FF">
        <w:rPr>
          <w:szCs w:val="24"/>
        </w:rPr>
        <w:t xml:space="preserve"> </w:t>
      </w:r>
      <w:r w:rsidR="0009317D" w:rsidRPr="00D215FF">
        <w:rPr>
          <w:szCs w:val="24"/>
        </w:rPr>
        <w:t>notion “</w:t>
      </w:r>
      <w:r w:rsidRPr="00D215FF">
        <w:rPr>
          <w:i/>
          <w:szCs w:val="24"/>
        </w:rPr>
        <w:t>exsistere</w:t>
      </w:r>
      <w:r w:rsidR="0009317D" w:rsidRPr="00D215FF">
        <w:rPr>
          <w:szCs w:val="24"/>
        </w:rPr>
        <w:t>”</w:t>
      </w:r>
      <w:r w:rsidRPr="00D215FF">
        <w:rPr>
          <w:szCs w:val="24"/>
        </w:rPr>
        <w:t>), because this is the only way to ensure the stability of existence (</w:t>
      </w:r>
      <w:r w:rsidRPr="00D215FF">
        <w:rPr>
          <w:i/>
          <w:szCs w:val="24"/>
        </w:rPr>
        <w:t>fixa existentia</w:t>
      </w:r>
      <w:r w:rsidRPr="00D215FF">
        <w:rPr>
          <w:szCs w:val="24"/>
        </w:rPr>
        <w:t xml:space="preserve">). </w:t>
      </w:r>
      <w:r w:rsidR="00B912F3" w:rsidRPr="00D215FF">
        <w:rPr>
          <w:szCs w:val="24"/>
        </w:rPr>
        <w:t xml:space="preserve">The objectively given existence of the third </w:t>
      </w:r>
      <w:r w:rsidR="0049158E" w:rsidRPr="00D215FF">
        <w:rPr>
          <w:szCs w:val="24"/>
        </w:rPr>
        <w:t xml:space="preserve">kind </w:t>
      </w:r>
      <w:r w:rsidR="00B912F3" w:rsidRPr="00D215FF">
        <w:rPr>
          <w:szCs w:val="24"/>
        </w:rPr>
        <w:t xml:space="preserve">corresponds to </w:t>
      </w:r>
      <w:r w:rsidR="00D92458" w:rsidRPr="00D215FF">
        <w:rPr>
          <w:szCs w:val="24"/>
        </w:rPr>
        <w:t>“</w:t>
      </w:r>
      <w:r w:rsidR="00B912F3" w:rsidRPr="00D215FF">
        <w:rPr>
          <w:i/>
          <w:szCs w:val="24"/>
        </w:rPr>
        <w:t>species obiecti exsistentis</w:t>
      </w:r>
      <w:r w:rsidR="00D92458" w:rsidRPr="00D215FF">
        <w:rPr>
          <w:szCs w:val="24"/>
        </w:rPr>
        <w:t>”</w:t>
      </w:r>
      <w:r w:rsidR="00B912F3" w:rsidRPr="00D215FF">
        <w:rPr>
          <w:szCs w:val="24"/>
        </w:rPr>
        <w:t xml:space="preserve"> </w:t>
      </w:r>
      <w:r w:rsidR="00D92458" w:rsidRPr="00D215FF">
        <w:rPr>
          <w:szCs w:val="24"/>
        </w:rPr>
        <w:t xml:space="preserve">of Rufus </w:t>
      </w:r>
      <w:r w:rsidR="00B912F3" w:rsidRPr="00D215FF">
        <w:rPr>
          <w:szCs w:val="24"/>
        </w:rPr>
        <w:t>(OBJ</w:t>
      </w:r>
      <w:r w:rsidR="003E6892" w:rsidRPr="00D215FF">
        <w:rPr>
          <w:szCs w:val="24"/>
        </w:rPr>
        <w:t> </w:t>
      </w:r>
      <w:r w:rsidR="00B912F3" w:rsidRPr="00D215FF">
        <w:rPr>
          <w:szCs w:val="24"/>
        </w:rPr>
        <w:t xml:space="preserve">II, </w:t>
      </w:r>
      <w:r w:rsidR="00361C0F" w:rsidRPr="00D215FF">
        <w:rPr>
          <w:szCs w:val="24"/>
        </w:rPr>
        <w:t>ch.</w:t>
      </w:r>
      <w:r w:rsidR="00B912F3" w:rsidRPr="00D215FF">
        <w:rPr>
          <w:szCs w:val="24"/>
        </w:rPr>
        <w:t xml:space="preserve"> 3.3.4). Spiritual matter (</w:t>
      </w:r>
      <w:r w:rsidR="00B912F3" w:rsidRPr="00D215FF">
        <w:rPr>
          <w:i/>
          <w:szCs w:val="24"/>
        </w:rPr>
        <w:t>materia spiritualis</w:t>
      </w:r>
      <w:r w:rsidR="00B912F3" w:rsidRPr="00D215FF">
        <w:rPr>
          <w:szCs w:val="24"/>
        </w:rPr>
        <w:t>) ensures the subsistence of human soul as an immaterial substrate</w:t>
      </w:r>
      <w:r w:rsidR="004F7EAA" w:rsidRPr="00D215FF">
        <w:rPr>
          <w:szCs w:val="24"/>
        </w:rPr>
        <w:t>,</w:t>
      </w:r>
      <w:r w:rsidR="00B912F3" w:rsidRPr="00D215FF">
        <w:rPr>
          <w:szCs w:val="24"/>
        </w:rPr>
        <w:t xml:space="preserve"> as an </w:t>
      </w:r>
      <w:r w:rsidR="003E6892" w:rsidRPr="00D215FF">
        <w:rPr>
          <w:szCs w:val="24"/>
        </w:rPr>
        <w:t>“</w:t>
      </w:r>
      <w:r w:rsidR="00B912F3" w:rsidRPr="00D215FF">
        <w:rPr>
          <w:szCs w:val="24"/>
        </w:rPr>
        <w:t>ex</w:t>
      </w:r>
      <w:r w:rsidR="004F7EAA" w:rsidRPr="00D215FF">
        <w:rPr>
          <w:szCs w:val="24"/>
        </w:rPr>
        <w:t>s</w:t>
      </w:r>
      <w:r w:rsidR="00B912F3" w:rsidRPr="00D215FF">
        <w:rPr>
          <w:szCs w:val="24"/>
        </w:rPr>
        <w:t>isting</w:t>
      </w:r>
      <w:r w:rsidR="003E6892" w:rsidRPr="00D215FF">
        <w:rPr>
          <w:szCs w:val="24"/>
        </w:rPr>
        <w:t>”</w:t>
      </w:r>
      <w:r w:rsidR="00B912F3" w:rsidRPr="00D215FF">
        <w:rPr>
          <w:szCs w:val="24"/>
        </w:rPr>
        <w:t xml:space="preserve"> substance. The teaching on plurality of substances in man was transferred from Oxford to Paris. The matter given outside of </w:t>
      </w:r>
      <w:r w:rsidR="00F73964" w:rsidRPr="00D215FF">
        <w:rPr>
          <w:szCs w:val="24"/>
        </w:rPr>
        <w:t xml:space="preserve">bodily </w:t>
      </w:r>
      <w:r w:rsidR="00B42899" w:rsidRPr="00D215FF">
        <w:rPr>
          <w:szCs w:val="24"/>
        </w:rPr>
        <w:t xml:space="preserve">extension </w:t>
      </w:r>
      <w:r w:rsidR="00B912F3" w:rsidRPr="00D215FF">
        <w:rPr>
          <w:szCs w:val="24"/>
        </w:rPr>
        <w:t>(</w:t>
      </w:r>
      <w:r w:rsidR="00B912F3" w:rsidRPr="00D215FF">
        <w:rPr>
          <w:i/>
          <w:szCs w:val="24"/>
        </w:rPr>
        <w:t>supra esse extensionis</w:t>
      </w:r>
      <w:r w:rsidR="00B912F3" w:rsidRPr="00D215FF">
        <w:rPr>
          <w:szCs w:val="24"/>
        </w:rPr>
        <w:t>) objectively fixes existence</w:t>
      </w:r>
      <w:r w:rsidR="00445A09" w:rsidRPr="00D215FF">
        <w:rPr>
          <w:szCs w:val="24"/>
        </w:rPr>
        <w:t xml:space="preserve">. That </w:t>
      </w:r>
      <w:r w:rsidR="00B912F3" w:rsidRPr="00D215FF">
        <w:rPr>
          <w:szCs w:val="24"/>
        </w:rPr>
        <w:t xml:space="preserve">was shown </w:t>
      </w:r>
      <w:r w:rsidR="00445A09" w:rsidRPr="00D215FF">
        <w:rPr>
          <w:szCs w:val="24"/>
        </w:rPr>
        <w:t xml:space="preserve">in </w:t>
      </w:r>
      <w:r w:rsidR="00B912F3" w:rsidRPr="00D215FF">
        <w:rPr>
          <w:szCs w:val="24"/>
        </w:rPr>
        <w:t xml:space="preserve">the dispute between Albert and learned Latins about </w:t>
      </w:r>
      <w:r w:rsidR="00445A09" w:rsidRPr="00D215FF">
        <w:rPr>
          <w:szCs w:val="24"/>
        </w:rPr>
        <w:t>“</w:t>
      </w:r>
      <w:r w:rsidR="00B912F3" w:rsidRPr="00D215FF">
        <w:rPr>
          <w:i/>
          <w:szCs w:val="24"/>
        </w:rPr>
        <w:t>esse ratum</w:t>
      </w:r>
      <w:r w:rsidR="00445A09" w:rsidRPr="00D215FF">
        <w:rPr>
          <w:szCs w:val="24"/>
        </w:rPr>
        <w:t>”</w:t>
      </w:r>
      <w:r w:rsidR="00B912F3" w:rsidRPr="00D215FF">
        <w:rPr>
          <w:szCs w:val="24"/>
        </w:rPr>
        <w:t xml:space="preserve"> (OBJ</w:t>
      </w:r>
      <w:r w:rsidR="003E6892" w:rsidRPr="00D215FF">
        <w:rPr>
          <w:szCs w:val="24"/>
        </w:rPr>
        <w:t> </w:t>
      </w:r>
      <w:r w:rsidR="00B912F3" w:rsidRPr="00D215FF">
        <w:rPr>
          <w:szCs w:val="24"/>
        </w:rPr>
        <w:t xml:space="preserve">II, </w:t>
      </w:r>
      <w:r w:rsidR="00361C0F" w:rsidRPr="00D215FF">
        <w:rPr>
          <w:szCs w:val="24"/>
        </w:rPr>
        <w:t>ch.</w:t>
      </w:r>
      <w:r w:rsidR="00B912F3" w:rsidRPr="00D215FF">
        <w:rPr>
          <w:szCs w:val="24"/>
        </w:rPr>
        <w:t xml:space="preserve"> 2.4.3). As a result, </w:t>
      </w:r>
      <w:r w:rsidR="002E185C" w:rsidRPr="00D215FF">
        <w:rPr>
          <w:szCs w:val="24"/>
        </w:rPr>
        <w:t xml:space="preserve">there were </w:t>
      </w:r>
      <w:r w:rsidR="00B912F3" w:rsidRPr="00D215FF">
        <w:rPr>
          <w:szCs w:val="24"/>
        </w:rPr>
        <w:t xml:space="preserve">three substances in man, the hylemorphic, the soul and the intellect, which Albert considers total nonsense in the cited writings </w:t>
      </w:r>
      <w:r w:rsidR="00293C11" w:rsidRPr="00D215FF">
        <w:rPr>
          <w:szCs w:val="24"/>
        </w:rPr>
        <w:t>published about</w:t>
      </w:r>
      <w:r w:rsidR="00B912F3" w:rsidRPr="00D215FF">
        <w:rPr>
          <w:szCs w:val="24"/>
        </w:rPr>
        <w:t xml:space="preserve"> the year</w:t>
      </w:r>
      <w:r w:rsidR="003E6892" w:rsidRPr="00D215FF">
        <w:rPr>
          <w:szCs w:val="24"/>
        </w:rPr>
        <w:t> </w:t>
      </w:r>
      <w:r w:rsidR="00A03B4D" w:rsidRPr="00D215FF">
        <w:rPr>
          <w:szCs w:val="24"/>
        </w:rPr>
        <w:t>1255.</w:t>
      </w:r>
    </w:p>
    <w:p w14:paraId="1F04F16E" w14:textId="41B62519" w:rsidR="00B912F3" w:rsidRPr="00D215FF" w:rsidRDefault="000F3AD8" w:rsidP="00A03B4D">
      <w:pPr>
        <w:ind w:firstLine="708"/>
        <w:rPr>
          <w:szCs w:val="24"/>
        </w:rPr>
      </w:pPr>
      <w:r w:rsidRPr="00D215FF">
        <w:rPr>
          <w:szCs w:val="24"/>
        </w:rPr>
        <w:t>Bonaventure</w:t>
      </w:r>
      <w:r w:rsidR="003E6892" w:rsidRPr="00D215FF">
        <w:rPr>
          <w:szCs w:val="24"/>
        </w:rPr>
        <w:t>’</w:t>
      </w:r>
      <w:r w:rsidR="00B912F3" w:rsidRPr="00D215FF">
        <w:rPr>
          <w:szCs w:val="24"/>
        </w:rPr>
        <w:t xml:space="preserve">s hylemorphic theory of the soul includes all basic signs that </w:t>
      </w:r>
      <w:r w:rsidR="009C6996" w:rsidRPr="00D215FF">
        <w:rPr>
          <w:szCs w:val="24"/>
        </w:rPr>
        <w:t>Albert’s writings against Averroists criticized</w:t>
      </w:r>
      <w:r w:rsidR="00B912F3" w:rsidRPr="00D215FF">
        <w:rPr>
          <w:szCs w:val="24"/>
        </w:rPr>
        <w:t>. The soul is an individual substance</w:t>
      </w:r>
      <w:r w:rsidR="00BF4CD6" w:rsidRPr="00D215FF">
        <w:rPr>
          <w:szCs w:val="24"/>
        </w:rPr>
        <w:t>; i</w:t>
      </w:r>
      <w:r w:rsidR="00B912F3" w:rsidRPr="00D215FF">
        <w:rPr>
          <w:szCs w:val="24"/>
        </w:rPr>
        <w:t>t is defined by Boethius</w:t>
      </w:r>
      <w:r w:rsidR="003E6892" w:rsidRPr="00D215FF">
        <w:rPr>
          <w:szCs w:val="24"/>
        </w:rPr>
        <w:t>’</w:t>
      </w:r>
      <w:r w:rsidR="00BF4CD6" w:rsidRPr="00D215FF">
        <w:rPr>
          <w:szCs w:val="24"/>
        </w:rPr>
        <w:t>s</w:t>
      </w:r>
      <w:r w:rsidR="00B912F3" w:rsidRPr="00D215FF">
        <w:rPr>
          <w:szCs w:val="24"/>
        </w:rPr>
        <w:t xml:space="preserve"> </w:t>
      </w:r>
      <w:r w:rsidR="00BF4CD6" w:rsidRPr="00D215FF">
        <w:rPr>
          <w:szCs w:val="24"/>
        </w:rPr>
        <w:t xml:space="preserve">difference used in a </w:t>
      </w:r>
      <w:r w:rsidR="00B912F3" w:rsidRPr="00D215FF">
        <w:rPr>
          <w:szCs w:val="24"/>
        </w:rPr>
        <w:t xml:space="preserve">sophistic </w:t>
      </w:r>
      <w:r w:rsidR="00BF4CD6" w:rsidRPr="00D215FF">
        <w:rPr>
          <w:szCs w:val="24"/>
        </w:rPr>
        <w:t xml:space="preserve">way; </w:t>
      </w:r>
      <w:r w:rsidR="00B912F3" w:rsidRPr="00D215FF">
        <w:rPr>
          <w:szCs w:val="24"/>
        </w:rPr>
        <w:t>this hylemorphic pseudo-substance contains spiritual matter on an intellectual level. Therefore, Bonaventure must change not only Aristotle</w:t>
      </w:r>
      <w:r w:rsidR="003E6892" w:rsidRPr="00D215FF">
        <w:rPr>
          <w:szCs w:val="24"/>
        </w:rPr>
        <w:t>’</w:t>
      </w:r>
      <w:r w:rsidR="00B912F3" w:rsidRPr="00D215FF">
        <w:rPr>
          <w:szCs w:val="24"/>
        </w:rPr>
        <w:t>s, but even Avicenna</w:t>
      </w:r>
      <w:r w:rsidR="003E6892" w:rsidRPr="00D215FF">
        <w:rPr>
          <w:szCs w:val="24"/>
        </w:rPr>
        <w:t>’</w:t>
      </w:r>
      <w:r w:rsidR="00B912F3" w:rsidRPr="00D215FF">
        <w:rPr>
          <w:szCs w:val="24"/>
        </w:rPr>
        <w:t xml:space="preserve">s thesis, according to which the human intellectual soul is the immaterial form of the body. The following quotation shows the fundamental error of </w:t>
      </w:r>
      <w:r w:rsidR="00B912F3" w:rsidRPr="00D215FF">
        <w:rPr>
          <w:szCs w:val="24"/>
        </w:rPr>
        <w:lastRenderedPageBreak/>
        <w:t xml:space="preserve">modernity, which creates an averroistic simulacrum of </w:t>
      </w:r>
      <w:r w:rsidR="00B912F3" w:rsidRPr="00D215FF">
        <w:rPr>
          <w:i/>
          <w:szCs w:val="24"/>
        </w:rPr>
        <w:t>intellectus possibilis</w:t>
      </w:r>
      <w:r w:rsidR="00B912F3" w:rsidRPr="00D215FF">
        <w:rPr>
          <w:szCs w:val="24"/>
        </w:rPr>
        <w:t>. The fundamental properties of the intellect, such as inviolability and separation from matter (</w:t>
      </w:r>
      <w:r w:rsidR="00B912F3" w:rsidRPr="00D215FF">
        <w:rPr>
          <w:i/>
          <w:szCs w:val="24"/>
        </w:rPr>
        <w:t>intellectus est impassibilis et impermixtus</w:t>
      </w:r>
      <w:r w:rsidR="00B912F3" w:rsidRPr="00D215FF">
        <w:rPr>
          <w:szCs w:val="24"/>
        </w:rPr>
        <w:t xml:space="preserve">), must be changed with regard to the newly introduced </w:t>
      </w:r>
      <w:r w:rsidR="00B912F3" w:rsidRPr="00D215FF">
        <w:rPr>
          <w:i/>
          <w:szCs w:val="24"/>
        </w:rPr>
        <w:t>materia spiritualis</w:t>
      </w:r>
      <w:r w:rsidR="00B912F3" w:rsidRPr="00D215FF">
        <w:rPr>
          <w:szCs w:val="24"/>
        </w:rPr>
        <w:t>.</w:t>
      </w:r>
    </w:p>
    <w:p w14:paraId="1BAEC80E" w14:textId="47392709" w:rsidR="00B912F3" w:rsidRPr="00D215FF" w:rsidRDefault="00B912F3" w:rsidP="00B912F3">
      <w:pPr>
        <w:pStyle w:val="Citace"/>
      </w:pPr>
      <w:r w:rsidRPr="00D215FF">
        <w:t>“To those who object that the intellect is immaterial and separate from the senses, it must be said that</w:t>
      </w:r>
      <w:r w:rsidR="00FD601C" w:rsidRPr="00D215FF">
        <w:t xml:space="preserve"> the P</w:t>
      </w:r>
      <w:r w:rsidRPr="00D215FF">
        <w:t>hilosopher takes physical matter out of the intellect in the sense of privation and the possibility of transformation into another being. But he does not take away from the intellect the universal determination of matter (</w:t>
      </w:r>
      <w:r w:rsidRPr="00D215FF">
        <w:rPr>
          <w:i/>
        </w:rPr>
        <w:t>non removet materiam universaliter</w:t>
      </w:r>
      <w:r w:rsidRPr="00D215FF">
        <w:t xml:space="preserve">). However, he claims, on the other hand, that the intellect has a </w:t>
      </w:r>
      <w:r w:rsidR="006F0223" w:rsidRPr="00D215FF">
        <w:t xml:space="preserve">nature </w:t>
      </w:r>
      <w:r w:rsidRPr="00D215FF">
        <w:t>by which it actively creates and passively accepts (</w:t>
      </w:r>
      <w:r w:rsidRPr="00D215FF">
        <w:rPr>
          <w:i/>
        </w:rPr>
        <w:t>natura, qua est facere, et qua est fieri</w:t>
      </w:r>
      <w:r w:rsidRPr="00D215FF">
        <w:t>).” </w:t>
      </w:r>
      <w:r w:rsidRPr="00D215FF">
        <w:rPr>
          <w:vertAlign w:val="superscript"/>
        </w:rPr>
        <w:footnoteReference w:id="45"/>
      </w:r>
      <w:r w:rsidRPr="00D215FF">
        <w:t xml:space="preserve">  </w:t>
      </w:r>
    </w:p>
    <w:p w14:paraId="785025F2" w14:textId="5A87B363" w:rsidR="00336737" w:rsidRPr="00D215FF" w:rsidRDefault="00B912F3" w:rsidP="00336737">
      <w:pPr>
        <w:rPr>
          <w:szCs w:val="24"/>
        </w:rPr>
      </w:pPr>
      <w:r w:rsidRPr="00D215FF">
        <w:rPr>
          <w:szCs w:val="24"/>
        </w:rPr>
        <w:t>The quotation conceives the immateriality of the intellect in the context of substance, i.e. as the absence of the transformation given on the material substrate (</w:t>
      </w:r>
      <w:r w:rsidRPr="00D215FF">
        <w:rPr>
          <w:i/>
          <w:szCs w:val="24"/>
        </w:rPr>
        <w:t>sub privatione et sub potentia ad transmutationem</w:t>
      </w:r>
      <w:r w:rsidRPr="00D215FF">
        <w:rPr>
          <w:szCs w:val="24"/>
        </w:rPr>
        <w:t xml:space="preserve">). </w:t>
      </w:r>
      <w:r w:rsidR="000F3AD8" w:rsidRPr="00D215FF">
        <w:rPr>
          <w:szCs w:val="24"/>
        </w:rPr>
        <w:t>Bonaventure</w:t>
      </w:r>
      <w:r w:rsidR="00DE6037" w:rsidRPr="00D215FF">
        <w:rPr>
          <w:szCs w:val="24"/>
        </w:rPr>
        <w:t>, professing universal hylemorphism, must protect the material character of the soul and intellect as an independent substance. In contradiction to Aristotelianism, the next sentence adds that supposedly the thesis about the universally given matter also applies to Aristotle (</w:t>
      </w:r>
      <w:r w:rsidR="00DE6037" w:rsidRPr="00D215FF">
        <w:rPr>
          <w:i/>
          <w:szCs w:val="24"/>
        </w:rPr>
        <w:t>Philosophus ... non removet materiam universaliter</w:t>
      </w:r>
      <w:r w:rsidR="00DE6037" w:rsidRPr="00D215FF">
        <w:rPr>
          <w:szCs w:val="24"/>
        </w:rPr>
        <w:t xml:space="preserve">). </w:t>
      </w:r>
      <w:r w:rsidR="000F3AD8" w:rsidRPr="00D215FF">
        <w:rPr>
          <w:szCs w:val="24"/>
        </w:rPr>
        <w:t>Bonaventure</w:t>
      </w:r>
      <w:r w:rsidR="00DE6037" w:rsidRPr="00D215FF">
        <w:rPr>
          <w:szCs w:val="24"/>
        </w:rPr>
        <w:t xml:space="preserve"> created dualistic Interpretation of the key passage about the two components of the intellect (νοῦς τῷ πάντα γίνεσθαι, ὁ δὲ τῷ πάντα ποιεῖν, </w:t>
      </w:r>
      <w:r w:rsidR="00DE6037" w:rsidRPr="00D215FF">
        <w:rPr>
          <w:i/>
          <w:szCs w:val="24"/>
        </w:rPr>
        <w:t>De anima</w:t>
      </w:r>
      <w:r w:rsidR="00DE6037" w:rsidRPr="00D215FF">
        <w:rPr>
          <w:szCs w:val="24"/>
        </w:rPr>
        <w:t xml:space="preserve"> 430a14‒15</w:t>
      </w:r>
      <w:r w:rsidR="00DE6037" w:rsidRPr="00D215FF">
        <w:rPr>
          <w:szCs w:val="24"/>
        </w:rPr>
        <w:fldChar w:fldCharType="begin"/>
      </w:r>
      <w:r w:rsidR="00DE6037" w:rsidRPr="00D215FF">
        <w:rPr>
          <w:szCs w:val="24"/>
        </w:rPr>
        <w:instrText xml:space="preserve"> XE "Aristoteles:</w:instrText>
      </w:r>
      <w:r w:rsidR="00DE6037" w:rsidRPr="00D215FF">
        <w:rPr>
          <w:i/>
          <w:szCs w:val="24"/>
        </w:rPr>
        <w:instrText>De anima</w:instrText>
      </w:r>
      <w:r w:rsidR="00DE6037" w:rsidRPr="00D215FF">
        <w:rPr>
          <w:szCs w:val="24"/>
        </w:rPr>
        <w:instrText xml:space="preserve"> 430a14‒15" </w:instrText>
      </w:r>
      <w:r w:rsidR="00DE6037" w:rsidRPr="00D215FF">
        <w:rPr>
          <w:szCs w:val="24"/>
        </w:rPr>
        <w:fldChar w:fldCharType="end"/>
      </w:r>
      <w:r w:rsidR="00DE6037" w:rsidRPr="00D215FF">
        <w:rPr>
          <w:szCs w:val="24"/>
        </w:rPr>
        <w:t>). He identifies the universally given matter of the third kind with the receptive potency of the soul (</w:t>
      </w:r>
      <w:r w:rsidR="00DE6037" w:rsidRPr="00D215FF">
        <w:rPr>
          <w:i/>
          <w:szCs w:val="24"/>
        </w:rPr>
        <w:t>natura ... qua est fieri</w:t>
      </w:r>
      <w:r w:rsidR="00DE6037" w:rsidRPr="00D215FF">
        <w:rPr>
          <w:szCs w:val="24"/>
        </w:rPr>
        <w:t>)</w:t>
      </w:r>
      <w:r w:rsidR="00775979" w:rsidRPr="00D215FF">
        <w:rPr>
          <w:szCs w:val="24"/>
        </w:rPr>
        <w:t xml:space="preserve">. The possible </w:t>
      </w:r>
      <w:r w:rsidR="004B7B04" w:rsidRPr="00D215FF">
        <w:rPr>
          <w:szCs w:val="24"/>
        </w:rPr>
        <w:t xml:space="preserve">intellect makes the second kind of matter </w:t>
      </w:r>
      <w:r w:rsidR="00DE6037" w:rsidRPr="00D215FF">
        <w:rPr>
          <w:szCs w:val="24"/>
        </w:rPr>
        <w:t xml:space="preserve">and </w:t>
      </w:r>
      <w:r w:rsidR="004B7B04" w:rsidRPr="00D215FF">
        <w:rPr>
          <w:szCs w:val="24"/>
        </w:rPr>
        <w:t xml:space="preserve">it is </w:t>
      </w:r>
      <w:r w:rsidR="00DE6037" w:rsidRPr="00D215FF">
        <w:rPr>
          <w:szCs w:val="24"/>
        </w:rPr>
        <w:t>receptive in a similar way (</w:t>
      </w:r>
      <w:r w:rsidR="00DE6037" w:rsidRPr="00D215FF">
        <w:rPr>
          <w:i/>
          <w:szCs w:val="24"/>
        </w:rPr>
        <w:t>similiter</w:t>
      </w:r>
      <w:r w:rsidR="004B7B04" w:rsidRPr="00D215FF">
        <w:rPr>
          <w:szCs w:val="24"/>
        </w:rPr>
        <w:t>)</w:t>
      </w:r>
      <w:r w:rsidR="00DE6037" w:rsidRPr="00D215FF">
        <w:rPr>
          <w:szCs w:val="24"/>
        </w:rPr>
        <w:t xml:space="preserve">. </w:t>
      </w:r>
      <w:r w:rsidR="00616A37" w:rsidRPr="00D215FF">
        <w:rPr>
          <w:szCs w:val="24"/>
        </w:rPr>
        <w:t>Averroes</w:t>
      </w:r>
      <w:r w:rsidR="00DE6037" w:rsidRPr="00D215FF">
        <w:rPr>
          <w:szCs w:val="24"/>
        </w:rPr>
        <w:t xml:space="preserve"> defines this faculty of the soul as </w:t>
      </w:r>
      <w:r w:rsidR="00DE6037" w:rsidRPr="00D215FF">
        <w:rPr>
          <w:i/>
          <w:szCs w:val="24"/>
        </w:rPr>
        <w:t>intellectus possibilis</w:t>
      </w:r>
      <w:r w:rsidR="00DE6037" w:rsidRPr="00D215FF">
        <w:rPr>
          <w:szCs w:val="24"/>
        </w:rPr>
        <w:t>, which is, of course, immaterial and not a component of sensually determined cognition. The simulacrum of matter solved this dispute sophistically in the mode of universal hylemorphism</w:t>
      </w:r>
      <w:r w:rsidR="00306641" w:rsidRPr="00D215FF">
        <w:rPr>
          <w:szCs w:val="24"/>
        </w:rPr>
        <w:t>. I</w:t>
      </w:r>
      <w:r w:rsidR="009E7F16" w:rsidRPr="00D215FF">
        <w:rPr>
          <w:szCs w:val="24"/>
        </w:rPr>
        <w:t xml:space="preserve">nstead of real matter there is </w:t>
      </w:r>
      <w:r w:rsidR="00DE6037" w:rsidRPr="00D215FF">
        <w:rPr>
          <w:szCs w:val="24"/>
        </w:rPr>
        <w:t>its modern co</w:t>
      </w:r>
      <w:r w:rsidR="009E7F16" w:rsidRPr="00D215FF">
        <w:rPr>
          <w:szCs w:val="24"/>
        </w:rPr>
        <w:t>unterpart in the objective mode</w:t>
      </w:r>
      <w:r w:rsidR="00DE6037" w:rsidRPr="00D215FF">
        <w:rPr>
          <w:szCs w:val="24"/>
        </w:rPr>
        <w:t xml:space="preserve">. Let us recall the key quote from CMDA regarding </w:t>
      </w:r>
      <w:r w:rsidR="00DE6037" w:rsidRPr="00D215FF">
        <w:rPr>
          <w:i/>
          <w:szCs w:val="24"/>
        </w:rPr>
        <w:t>intellectus materialis</w:t>
      </w:r>
      <w:r w:rsidR="00DE6037" w:rsidRPr="00D215FF">
        <w:rPr>
          <w:szCs w:val="24"/>
        </w:rPr>
        <w:t xml:space="preserve">, in which the terms </w:t>
      </w:r>
      <w:r w:rsidR="00B338E3" w:rsidRPr="00D215FF">
        <w:rPr>
          <w:szCs w:val="24"/>
        </w:rPr>
        <w:t>“</w:t>
      </w:r>
      <w:r w:rsidR="00DE6037" w:rsidRPr="00D215FF">
        <w:rPr>
          <w:i/>
          <w:szCs w:val="24"/>
        </w:rPr>
        <w:t>consimile</w:t>
      </w:r>
      <w:r w:rsidR="00B338E3" w:rsidRPr="00D215FF">
        <w:rPr>
          <w:szCs w:val="24"/>
        </w:rPr>
        <w:t>”</w:t>
      </w:r>
      <w:r w:rsidR="00DE6037" w:rsidRPr="00D215FF">
        <w:rPr>
          <w:szCs w:val="24"/>
        </w:rPr>
        <w:t xml:space="preserve"> and </w:t>
      </w:r>
      <w:r w:rsidR="00B338E3" w:rsidRPr="00D215FF">
        <w:rPr>
          <w:szCs w:val="24"/>
        </w:rPr>
        <w:lastRenderedPageBreak/>
        <w:t>“</w:t>
      </w:r>
      <w:r w:rsidR="00DE6037" w:rsidRPr="00D215FF">
        <w:rPr>
          <w:i/>
          <w:szCs w:val="24"/>
        </w:rPr>
        <w:t>simile</w:t>
      </w:r>
      <w:r w:rsidR="00B338E3" w:rsidRPr="00D215FF">
        <w:rPr>
          <w:szCs w:val="24"/>
        </w:rPr>
        <w:t>”</w:t>
      </w:r>
      <w:r w:rsidR="00DE6037" w:rsidRPr="00D215FF">
        <w:rPr>
          <w:szCs w:val="24"/>
        </w:rPr>
        <w:t xml:space="preserve"> reject the </w:t>
      </w:r>
      <w:r w:rsidR="00E6625B" w:rsidRPr="00D215FF">
        <w:rPr>
          <w:szCs w:val="24"/>
        </w:rPr>
        <w:t xml:space="preserve">nature </w:t>
      </w:r>
      <w:r w:rsidR="00DE6037" w:rsidRPr="00D215FF">
        <w:rPr>
          <w:szCs w:val="24"/>
        </w:rPr>
        <w:t>of soul and intellect as substance.</w:t>
      </w:r>
      <w:r w:rsidR="00DE6037" w:rsidRPr="00D215FF">
        <w:rPr>
          <w:szCs w:val="24"/>
          <w:vertAlign w:val="superscript"/>
        </w:rPr>
        <w:footnoteReference w:id="46"/>
      </w:r>
      <w:r w:rsidR="00DE6037" w:rsidRPr="00D215FF">
        <w:rPr>
          <w:szCs w:val="24"/>
        </w:rPr>
        <w:t xml:space="preserve"> </w:t>
      </w:r>
      <w:r w:rsidR="000F3AD8" w:rsidRPr="00D215FF">
        <w:rPr>
          <w:szCs w:val="24"/>
        </w:rPr>
        <w:t>Bonaventure</w:t>
      </w:r>
      <w:r w:rsidR="00B750DB" w:rsidRPr="00D215FF">
        <w:rPr>
          <w:szCs w:val="24"/>
        </w:rPr>
        <w:t xml:space="preserve"> in fact rejected Aristotelianism d</w:t>
      </w:r>
      <w:r w:rsidR="00DE6037" w:rsidRPr="00D215FF">
        <w:rPr>
          <w:szCs w:val="24"/>
        </w:rPr>
        <w:t xml:space="preserve">ue to sophistic interpretation of </w:t>
      </w:r>
      <w:r w:rsidR="00DE6037" w:rsidRPr="00D215FF">
        <w:rPr>
          <w:i/>
          <w:szCs w:val="24"/>
        </w:rPr>
        <w:t>De anima</w:t>
      </w:r>
      <w:r w:rsidR="00DE6037" w:rsidRPr="00D215FF">
        <w:rPr>
          <w:szCs w:val="24"/>
        </w:rPr>
        <w:t xml:space="preserve">, which the masters in the </w:t>
      </w:r>
      <w:r w:rsidR="003B5E5A" w:rsidRPr="00D215FF">
        <w:rPr>
          <w:szCs w:val="24"/>
        </w:rPr>
        <w:t>rue du Fouarre</w:t>
      </w:r>
      <w:r w:rsidR="00DE6037" w:rsidRPr="00D215FF">
        <w:rPr>
          <w:szCs w:val="24"/>
        </w:rPr>
        <w:t xml:space="preserve"> </w:t>
      </w:r>
      <w:r w:rsidR="00B750DB" w:rsidRPr="00D215FF">
        <w:rPr>
          <w:szCs w:val="24"/>
        </w:rPr>
        <w:t xml:space="preserve">certainly </w:t>
      </w:r>
      <w:r w:rsidR="00DE6037" w:rsidRPr="00D215FF">
        <w:rPr>
          <w:szCs w:val="24"/>
        </w:rPr>
        <w:t>knew</w:t>
      </w:r>
      <w:r w:rsidR="00B750DB" w:rsidRPr="00D215FF">
        <w:rPr>
          <w:szCs w:val="24"/>
        </w:rPr>
        <w:t xml:space="preserve"> well</w:t>
      </w:r>
      <w:r w:rsidR="00DE6037" w:rsidRPr="00D215FF">
        <w:rPr>
          <w:szCs w:val="24"/>
        </w:rPr>
        <w:t xml:space="preserve">. This eminent modernist </w:t>
      </w:r>
      <w:r w:rsidR="000E69FB" w:rsidRPr="00D215FF">
        <w:rPr>
          <w:szCs w:val="24"/>
        </w:rPr>
        <w:t xml:space="preserve">solved </w:t>
      </w:r>
      <w:r w:rsidR="00DE6037" w:rsidRPr="00D215FF">
        <w:rPr>
          <w:szCs w:val="24"/>
        </w:rPr>
        <w:t xml:space="preserve">the difference between the passive and the active faculty of the soul </w:t>
      </w:r>
      <w:r w:rsidR="000E69FB" w:rsidRPr="00D215FF">
        <w:rPr>
          <w:szCs w:val="24"/>
        </w:rPr>
        <w:t xml:space="preserve">by </w:t>
      </w:r>
      <w:r w:rsidR="00DE6037" w:rsidRPr="00D215FF">
        <w:rPr>
          <w:szCs w:val="24"/>
        </w:rPr>
        <w:t>put</w:t>
      </w:r>
      <w:r w:rsidR="000E69FB" w:rsidRPr="00D215FF">
        <w:rPr>
          <w:szCs w:val="24"/>
        </w:rPr>
        <w:t xml:space="preserve">ting </w:t>
      </w:r>
      <w:r w:rsidR="00DE6037" w:rsidRPr="00D215FF">
        <w:rPr>
          <w:szCs w:val="24"/>
        </w:rPr>
        <w:t xml:space="preserve">the material and </w:t>
      </w:r>
      <w:r w:rsidR="000E69FB" w:rsidRPr="00D215FF">
        <w:rPr>
          <w:szCs w:val="24"/>
        </w:rPr>
        <w:t xml:space="preserve">the </w:t>
      </w:r>
      <w:r w:rsidR="00DE6037" w:rsidRPr="00D215FF">
        <w:rPr>
          <w:szCs w:val="24"/>
        </w:rPr>
        <w:t>intellectual substance</w:t>
      </w:r>
      <w:r w:rsidR="000E69FB" w:rsidRPr="00D215FF">
        <w:rPr>
          <w:szCs w:val="24"/>
        </w:rPr>
        <w:t xml:space="preserve"> in its place</w:t>
      </w:r>
      <w:r w:rsidR="00DE6037" w:rsidRPr="00D215FF">
        <w:rPr>
          <w:szCs w:val="24"/>
        </w:rPr>
        <w:t xml:space="preserve">. The </w:t>
      </w:r>
      <w:r w:rsidR="0098495A" w:rsidRPr="00D215FF">
        <w:rPr>
          <w:szCs w:val="24"/>
        </w:rPr>
        <w:t xml:space="preserve">writing </w:t>
      </w:r>
      <w:r w:rsidR="00DE6037" w:rsidRPr="00D215FF">
        <w:rPr>
          <w:szCs w:val="24"/>
        </w:rPr>
        <w:t xml:space="preserve">CMDA defines </w:t>
      </w:r>
      <w:r w:rsidR="00DE6037" w:rsidRPr="00D215FF">
        <w:rPr>
          <w:i/>
          <w:szCs w:val="24"/>
        </w:rPr>
        <w:t>intellectus possibilis</w:t>
      </w:r>
      <w:r w:rsidR="00DE6037" w:rsidRPr="00D215FF">
        <w:rPr>
          <w:szCs w:val="24"/>
        </w:rPr>
        <w:t xml:space="preserve"> </w:t>
      </w:r>
      <w:r w:rsidR="000B6E49" w:rsidRPr="00D215FF">
        <w:rPr>
          <w:szCs w:val="24"/>
        </w:rPr>
        <w:t xml:space="preserve">as </w:t>
      </w:r>
      <w:r w:rsidR="00DE6037" w:rsidRPr="00D215FF">
        <w:rPr>
          <w:szCs w:val="24"/>
        </w:rPr>
        <w:t xml:space="preserve">immaterial </w:t>
      </w:r>
      <w:r w:rsidR="000B6E49" w:rsidRPr="00D215FF">
        <w:rPr>
          <w:szCs w:val="24"/>
        </w:rPr>
        <w:t xml:space="preserve">faculty of </w:t>
      </w:r>
      <w:r w:rsidR="000B6E49" w:rsidRPr="00D215FF">
        <w:rPr>
          <w:i/>
          <w:szCs w:val="24"/>
        </w:rPr>
        <w:t>anima intellectiva</w:t>
      </w:r>
      <w:r w:rsidR="000B6E49" w:rsidRPr="00D215FF">
        <w:rPr>
          <w:szCs w:val="24"/>
        </w:rPr>
        <w:t xml:space="preserve"> (OBJ II, ch. 2.4.3). It is not even a form, but a merely potential capacity of the soul, since the soul is the form of the body. </w:t>
      </w:r>
      <w:r w:rsidR="00DE6037" w:rsidRPr="00D215FF">
        <w:rPr>
          <w:szCs w:val="24"/>
        </w:rPr>
        <w:t xml:space="preserve">Since the soul has an immaterial character, the classical definition of </w:t>
      </w:r>
      <w:r w:rsidR="000B6E49" w:rsidRPr="00D215FF">
        <w:rPr>
          <w:szCs w:val="24"/>
        </w:rPr>
        <w:t xml:space="preserve">Aristotelian </w:t>
      </w:r>
      <w:r w:rsidR="00DE6037" w:rsidRPr="00D215FF">
        <w:rPr>
          <w:szCs w:val="24"/>
        </w:rPr>
        <w:t>matter fell under the table</w:t>
      </w:r>
      <w:r w:rsidR="000B6E49" w:rsidRPr="00D215FF">
        <w:rPr>
          <w:szCs w:val="24"/>
        </w:rPr>
        <w:t xml:space="preserve">. It </w:t>
      </w:r>
      <w:r w:rsidR="00DE6037" w:rsidRPr="00D215FF">
        <w:rPr>
          <w:szCs w:val="24"/>
        </w:rPr>
        <w:t>was replaced by Avicebron</w:t>
      </w:r>
      <w:r w:rsidR="003E6892" w:rsidRPr="00D215FF">
        <w:rPr>
          <w:szCs w:val="24"/>
        </w:rPr>
        <w:t>’</w:t>
      </w:r>
      <w:r w:rsidR="00DE6037" w:rsidRPr="00D215FF">
        <w:rPr>
          <w:szCs w:val="24"/>
        </w:rPr>
        <w:t xml:space="preserve">s matter as a </w:t>
      </w:r>
      <w:r w:rsidR="00DE6037" w:rsidRPr="00D215FF">
        <w:rPr>
          <w:i/>
          <w:szCs w:val="24"/>
        </w:rPr>
        <w:t>tertium ens</w:t>
      </w:r>
      <w:r w:rsidR="00187165" w:rsidRPr="00D215FF">
        <w:rPr>
          <w:szCs w:val="24"/>
        </w:rPr>
        <w:t xml:space="preserve"> that modernity understands universally and spiritually</w:t>
      </w:r>
      <w:r w:rsidR="00BE1D41" w:rsidRPr="00D215FF">
        <w:rPr>
          <w:szCs w:val="24"/>
        </w:rPr>
        <w:t>.</w:t>
      </w:r>
      <w:r w:rsidR="00504727" w:rsidRPr="00D215FF">
        <w:rPr>
          <w:szCs w:val="24"/>
        </w:rPr>
        <w:t xml:space="preserve"> From the point of view of Aristotelianism, the matter of the third kind is a clear sophistic fallacy, and this for </w:t>
      </w:r>
      <w:r w:rsidR="00895C99" w:rsidRPr="00D215FF">
        <w:rPr>
          <w:szCs w:val="24"/>
        </w:rPr>
        <w:t xml:space="preserve">several reasons. The scripture </w:t>
      </w:r>
      <w:r w:rsidR="00895C99" w:rsidRPr="00D215FF">
        <w:rPr>
          <w:i/>
          <w:szCs w:val="24"/>
        </w:rPr>
        <w:t>M</w:t>
      </w:r>
      <w:r w:rsidR="00504727" w:rsidRPr="00D215FF">
        <w:rPr>
          <w:i/>
          <w:szCs w:val="24"/>
        </w:rPr>
        <w:t>etaphysics</w:t>
      </w:r>
      <w:r w:rsidR="00504727" w:rsidRPr="00D215FF">
        <w:rPr>
          <w:szCs w:val="24"/>
        </w:rPr>
        <w:t xml:space="preserve"> actually gives </w:t>
      </w:r>
      <w:r w:rsidR="00895C99" w:rsidRPr="00D215FF">
        <w:rPr>
          <w:szCs w:val="24"/>
        </w:rPr>
        <w:t xml:space="preserve">to </w:t>
      </w:r>
      <w:r w:rsidR="00504727" w:rsidRPr="00D215FF">
        <w:rPr>
          <w:i/>
          <w:szCs w:val="24"/>
        </w:rPr>
        <w:t>prima materia</w:t>
      </w:r>
      <w:r w:rsidR="00504727" w:rsidRPr="00D215FF">
        <w:rPr>
          <w:szCs w:val="24"/>
        </w:rPr>
        <w:t xml:space="preserve"> the status of universally understood substance. </w:t>
      </w:r>
      <w:r w:rsidR="00895C99" w:rsidRPr="00D215FF">
        <w:rPr>
          <w:szCs w:val="24"/>
        </w:rPr>
        <w:t xml:space="preserve">Let us take </w:t>
      </w:r>
      <w:r w:rsidR="00504727" w:rsidRPr="00D215FF">
        <w:rPr>
          <w:szCs w:val="24"/>
        </w:rPr>
        <w:t xml:space="preserve">the example of bronze as one for all </w:t>
      </w:r>
      <w:r w:rsidR="00895C99" w:rsidRPr="00D215FF">
        <w:rPr>
          <w:szCs w:val="24"/>
        </w:rPr>
        <w:t xml:space="preserve">objects made out of </w:t>
      </w:r>
      <w:r w:rsidR="00504727" w:rsidRPr="00D215FF">
        <w:rPr>
          <w:szCs w:val="24"/>
        </w:rPr>
        <w:t>bronze (</w:t>
      </w:r>
      <w:r w:rsidR="00504727" w:rsidRPr="00D215FF">
        <w:rPr>
          <w:i/>
          <w:szCs w:val="24"/>
        </w:rPr>
        <w:t>Met</w:t>
      </w:r>
      <w:r w:rsidR="00504727" w:rsidRPr="00D215FF">
        <w:rPr>
          <w:szCs w:val="24"/>
        </w:rPr>
        <w:t>. 1015a9</w:t>
      </w:r>
      <w:r w:rsidR="00F76D54" w:rsidRPr="00D215FF">
        <w:fldChar w:fldCharType="begin"/>
      </w:r>
      <w:r w:rsidR="00F76D54" w:rsidRPr="00D215FF">
        <w:instrText xml:space="preserve"> XE "Aristoteles</w:instrText>
      </w:r>
      <w:r w:rsidR="00F76D54" w:rsidRPr="00D215FF">
        <w:rPr>
          <w:i/>
        </w:rPr>
        <w:instrText>:Met</w:instrText>
      </w:r>
      <w:r w:rsidR="00F76D54" w:rsidRPr="00D215FF">
        <w:instrText xml:space="preserve">. 1015a9" </w:instrText>
      </w:r>
      <w:r w:rsidR="00F76D54" w:rsidRPr="00D215FF">
        <w:fldChar w:fldCharType="end"/>
      </w:r>
      <w:r w:rsidR="00504727" w:rsidRPr="00D215FF">
        <w:rPr>
          <w:szCs w:val="24"/>
        </w:rPr>
        <w:t xml:space="preserve">) </w:t>
      </w:r>
      <w:r w:rsidR="00895C99" w:rsidRPr="00D215FF">
        <w:rPr>
          <w:szCs w:val="24"/>
        </w:rPr>
        <w:t xml:space="preserve">to be </w:t>
      </w:r>
      <w:r w:rsidR="00504727" w:rsidRPr="00D215FF">
        <w:rPr>
          <w:szCs w:val="24"/>
        </w:rPr>
        <w:t xml:space="preserve">primary and universal </w:t>
      </w:r>
      <w:r w:rsidR="00786A23" w:rsidRPr="00D215FF">
        <w:t xml:space="preserve">(ὅλως πρώτη) </w:t>
      </w:r>
      <w:r w:rsidR="00504727" w:rsidRPr="00D215FF">
        <w:rPr>
          <w:szCs w:val="24"/>
        </w:rPr>
        <w:t>material substrate</w:t>
      </w:r>
      <w:r w:rsidR="00895C99" w:rsidRPr="00D215FF">
        <w:rPr>
          <w:szCs w:val="24"/>
        </w:rPr>
        <w:t xml:space="preserve">. It </w:t>
      </w:r>
      <w:r w:rsidR="00504727" w:rsidRPr="00D215FF">
        <w:rPr>
          <w:szCs w:val="24"/>
        </w:rPr>
        <w:t xml:space="preserve">shows that Aristotle conceives this substance either material or as a mere concept in thinking. Matter cannot be a being of the third kind, because it has no possibility of </w:t>
      </w:r>
      <w:r w:rsidR="00F76D54" w:rsidRPr="00D215FF">
        <w:rPr>
          <w:szCs w:val="24"/>
        </w:rPr>
        <w:t xml:space="preserve">existence </w:t>
      </w:r>
      <w:r w:rsidR="00504727" w:rsidRPr="00D215FF">
        <w:rPr>
          <w:szCs w:val="24"/>
        </w:rPr>
        <w:t xml:space="preserve">in </w:t>
      </w:r>
      <w:r w:rsidR="00F76D54" w:rsidRPr="00D215FF">
        <w:rPr>
          <w:szCs w:val="24"/>
        </w:rPr>
        <w:t xml:space="preserve">such </w:t>
      </w:r>
      <w:r w:rsidR="00504727" w:rsidRPr="00D215FF">
        <w:rPr>
          <w:szCs w:val="24"/>
        </w:rPr>
        <w:t>form. The following remark probab</w:t>
      </w:r>
      <w:r w:rsidR="00DA0412" w:rsidRPr="00D215FF">
        <w:rPr>
          <w:szCs w:val="24"/>
        </w:rPr>
        <w:t xml:space="preserve">ly shows the only passage from </w:t>
      </w:r>
      <w:r w:rsidR="00DA0412" w:rsidRPr="00D215FF">
        <w:rPr>
          <w:i/>
          <w:szCs w:val="24"/>
        </w:rPr>
        <w:t>M</w:t>
      </w:r>
      <w:r w:rsidR="00504727" w:rsidRPr="00D215FF">
        <w:rPr>
          <w:i/>
          <w:szCs w:val="24"/>
        </w:rPr>
        <w:t>etaphysics</w:t>
      </w:r>
      <w:r w:rsidR="00504727" w:rsidRPr="00D215FF">
        <w:rPr>
          <w:szCs w:val="24"/>
        </w:rPr>
        <w:t xml:space="preserve"> from which </w:t>
      </w:r>
      <w:r w:rsidR="00DA0412" w:rsidRPr="00D215FF">
        <w:rPr>
          <w:szCs w:val="24"/>
        </w:rPr>
        <w:t>modernity c</w:t>
      </w:r>
      <w:r w:rsidR="00504727" w:rsidRPr="00D215FF">
        <w:rPr>
          <w:szCs w:val="24"/>
        </w:rPr>
        <w:t>ould indirectly derive the relationship of the first substance to the soul as a substance.</w:t>
      </w:r>
      <w:r w:rsidR="00504727" w:rsidRPr="00D215FF">
        <w:rPr>
          <w:szCs w:val="24"/>
          <w:vertAlign w:val="superscript"/>
        </w:rPr>
        <w:footnoteReference w:id="47"/>
      </w:r>
      <w:r w:rsidR="00504727" w:rsidRPr="00D215FF">
        <w:rPr>
          <w:szCs w:val="24"/>
        </w:rPr>
        <w:t xml:space="preserve"> The text defines the substantive predicates (“man”, “soul”, “body”) and the accidental attributes (“formed”, “white”) with regard to the second substance as the final substrate of the categorical determination. He separates this predication of matter from its actualization within the framework of material substance </w:t>
      </w:r>
      <w:r w:rsidR="00DA0412" w:rsidRPr="00D215FF">
        <w:t xml:space="preserve">(οὐσία ὑλική, </w:t>
      </w:r>
      <w:r w:rsidR="00DA0412" w:rsidRPr="00D215FF">
        <w:rPr>
          <w:i/>
        </w:rPr>
        <w:t>Met</w:t>
      </w:r>
      <w:r w:rsidR="00DA0412" w:rsidRPr="00D215FF">
        <w:t>. 1049a36</w:t>
      </w:r>
      <w:r w:rsidR="00DA0412" w:rsidRPr="00D215FF">
        <w:fldChar w:fldCharType="begin"/>
      </w:r>
      <w:r w:rsidR="00DA0412" w:rsidRPr="00D215FF">
        <w:instrText xml:space="preserve"> XE "Aristoteles</w:instrText>
      </w:r>
      <w:r w:rsidR="00DA0412" w:rsidRPr="00D215FF">
        <w:rPr>
          <w:i/>
        </w:rPr>
        <w:instrText>:Met</w:instrText>
      </w:r>
      <w:r w:rsidR="00DA0412" w:rsidRPr="00D215FF">
        <w:instrText xml:space="preserve">. 1049a36" </w:instrText>
      </w:r>
      <w:r w:rsidR="00DA0412" w:rsidRPr="00D215FF">
        <w:fldChar w:fldCharType="end"/>
      </w:r>
      <w:r w:rsidR="00DA0412" w:rsidRPr="00D215FF">
        <w:t xml:space="preserve">). </w:t>
      </w:r>
      <w:r w:rsidR="00504727" w:rsidRPr="00D215FF">
        <w:rPr>
          <w:szCs w:val="24"/>
        </w:rPr>
        <w:t xml:space="preserve">However, in both cases the first substance is only on the side of the actually existing substances as the primary basis of further determinations </w:t>
      </w:r>
      <w:r w:rsidR="00747ABC" w:rsidRPr="00D215FF">
        <w:rPr>
          <w:szCs w:val="24"/>
        </w:rPr>
        <w:t xml:space="preserve">(τί ἐστι πρῶτον) </w:t>
      </w:r>
      <w:r w:rsidR="00504727" w:rsidRPr="00D215FF">
        <w:rPr>
          <w:szCs w:val="24"/>
        </w:rPr>
        <w:t>and of the first substance as</w:t>
      </w:r>
      <w:r w:rsidR="00003411" w:rsidRPr="00D215FF">
        <w:rPr>
          <w:szCs w:val="24"/>
        </w:rPr>
        <w:t xml:space="preserve"> a single thing (τόδε τι). M</w:t>
      </w:r>
      <w:r w:rsidR="00504727" w:rsidRPr="00D215FF">
        <w:rPr>
          <w:szCs w:val="24"/>
        </w:rPr>
        <w:t xml:space="preserve">odernists as </w:t>
      </w:r>
      <w:r w:rsidR="000F3AD8" w:rsidRPr="00D215FF">
        <w:rPr>
          <w:szCs w:val="24"/>
        </w:rPr>
        <w:t>Bonaventure</w:t>
      </w:r>
      <w:r w:rsidR="00504727" w:rsidRPr="00D215FF">
        <w:rPr>
          <w:szCs w:val="24"/>
        </w:rPr>
        <w:t xml:space="preserve"> and Descartes after </w:t>
      </w:r>
      <w:r w:rsidR="00504727" w:rsidRPr="00D215FF">
        <w:rPr>
          <w:szCs w:val="24"/>
        </w:rPr>
        <w:lastRenderedPageBreak/>
        <w:t xml:space="preserve">them, </w:t>
      </w:r>
      <w:r w:rsidR="00EE1834" w:rsidRPr="00D215FF">
        <w:rPr>
          <w:szCs w:val="24"/>
        </w:rPr>
        <w:t xml:space="preserve">they </w:t>
      </w:r>
      <w:r w:rsidR="00504727" w:rsidRPr="00D215FF">
        <w:rPr>
          <w:szCs w:val="24"/>
        </w:rPr>
        <w:t xml:space="preserve">adopted from Neoplatonists and Porretans the concept of hypostasized being of the third kind. </w:t>
      </w:r>
      <w:r w:rsidR="00E665CA" w:rsidRPr="00D215FF">
        <w:rPr>
          <w:szCs w:val="24"/>
        </w:rPr>
        <w:t xml:space="preserve">They assembled and disassembled the person </w:t>
      </w:r>
      <w:r w:rsidR="00504727" w:rsidRPr="00D215FF">
        <w:rPr>
          <w:szCs w:val="24"/>
        </w:rPr>
        <w:t xml:space="preserve">as the first substance </w:t>
      </w:r>
      <w:r w:rsidR="00E665CA" w:rsidRPr="00D215FF">
        <w:rPr>
          <w:szCs w:val="24"/>
        </w:rPr>
        <w:t>l</w:t>
      </w:r>
      <w:r w:rsidR="00504727" w:rsidRPr="00D215FF">
        <w:rPr>
          <w:szCs w:val="24"/>
        </w:rPr>
        <w:t xml:space="preserve">ike dominoes </w:t>
      </w:r>
      <w:r w:rsidR="00E665CA" w:rsidRPr="00D215FF">
        <w:rPr>
          <w:szCs w:val="24"/>
        </w:rPr>
        <w:t xml:space="preserve">into </w:t>
      </w:r>
      <w:r w:rsidR="00504727" w:rsidRPr="00D215FF">
        <w:rPr>
          <w:szCs w:val="24"/>
        </w:rPr>
        <w:t xml:space="preserve">individual hypostases. These hypostases possess the character of the first substance. Both quotations from </w:t>
      </w:r>
      <w:r w:rsidR="000F3AD8" w:rsidRPr="00D215FF">
        <w:rPr>
          <w:szCs w:val="24"/>
        </w:rPr>
        <w:t>Bonaventure</w:t>
      </w:r>
      <w:r w:rsidR="00504727" w:rsidRPr="00D215FF">
        <w:rPr>
          <w:szCs w:val="24"/>
        </w:rPr>
        <w:t xml:space="preserve">’s commentary on the </w:t>
      </w:r>
      <w:r w:rsidR="00787841" w:rsidRPr="00D215FF">
        <w:rPr>
          <w:szCs w:val="24"/>
        </w:rPr>
        <w:t>second b</w:t>
      </w:r>
      <w:r w:rsidR="00504727" w:rsidRPr="00D215FF">
        <w:rPr>
          <w:szCs w:val="24"/>
        </w:rPr>
        <w:t xml:space="preserve">ook of Sentences show that the attack on Averroes is connected with </w:t>
      </w:r>
      <w:r w:rsidR="00787841" w:rsidRPr="00D215FF">
        <w:rPr>
          <w:szCs w:val="24"/>
        </w:rPr>
        <w:t xml:space="preserve">a new definition </w:t>
      </w:r>
      <w:r w:rsidR="00504727" w:rsidRPr="00D215FF">
        <w:rPr>
          <w:szCs w:val="24"/>
        </w:rPr>
        <w:t>of the soul. This view is inco</w:t>
      </w:r>
      <w:r w:rsidR="000F5C5C" w:rsidRPr="00D215FF">
        <w:rPr>
          <w:szCs w:val="24"/>
        </w:rPr>
        <w:t xml:space="preserve">mpatible with the theory of </w:t>
      </w:r>
      <w:r w:rsidR="00504727" w:rsidRPr="00D215FF">
        <w:rPr>
          <w:szCs w:val="24"/>
        </w:rPr>
        <w:t xml:space="preserve">CMDA and has all the signs of </w:t>
      </w:r>
      <w:r w:rsidR="000F5C5C" w:rsidRPr="00D215FF">
        <w:rPr>
          <w:szCs w:val="24"/>
        </w:rPr>
        <w:t xml:space="preserve">the </w:t>
      </w:r>
      <w:r w:rsidR="00504727" w:rsidRPr="00D215FF">
        <w:rPr>
          <w:szCs w:val="24"/>
        </w:rPr>
        <w:t xml:space="preserve">heresy, which Alvernus rejected in the group of </w:t>
      </w:r>
      <w:r w:rsidR="000F5C5C" w:rsidRPr="00D215FF">
        <w:rPr>
          <w:szCs w:val="24"/>
        </w:rPr>
        <w:t>“</w:t>
      </w:r>
      <w:r w:rsidR="000F5C5C" w:rsidRPr="00D215FF">
        <w:rPr>
          <w:i/>
          <w:szCs w:val="24"/>
        </w:rPr>
        <w:t>sequaces A</w:t>
      </w:r>
      <w:r w:rsidR="00504727" w:rsidRPr="00D215FF">
        <w:rPr>
          <w:i/>
          <w:szCs w:val="24"/>
        </w:rPr>
        <w:t>ristoteli</w:t>
      </w:r>
      <w:r w:rsidR="000F5C5C" w:rsidRPr="00D215FF">
        <w:rPr>
          <w:i/>
          <w:szCs w:val="24"/>
        </w:rPr>
        <w:t>s</w:t>
      </w:r>
      <w:r w:rsidR="000F5C5C" w:rsidRPr="00D215FF">
        <w:rPr>
          <w:szCs w:val="24"/>
        </w:rPr>
        <w:t>.”</w:t>
      </w:r>
      <w:r w:rsidR="00504727" w:rsidRPr="00D215FF">
        <w:rPr>
          <w:szCs w:val="24"/>
        </w:rPr>
        <w:t xml:space="preserve"> According to the Blund</w:t>
      </w:r>
      <w:r w:rsidR="005C457F" w:rsidRPr="00D215FF">
        <w:rPr>
          <w:rFonts w:cs="Calibri"/>
          <w:szCs w:val="24"/>
        </w:rPr>
        <w:t>′</w:t>
      </w:r>
      <w:r w:rsidR="005C457F" w:rsidRPr="00D215FF">
        <w:rPr>
          <w:szCs w:val="24"/>
        </w:rPr>
        <w:t>s</w:t>
      </w:r>
      <w:r w:rsidR="00504727" w:rsidRPr="00D215FF">
        <w:rPr>
          <w:szCs w:val="24"/>
        </w:rPr>
        <w:t xml:space="preserve"> school, the soul as a form represents an entelechic principle, which animates the organism as a holistic unit, see Abelard’s </w:t>
      </w:r>
      <w:r w:rsidR="003B4D93" w:rsidRPr="00D215FF">
        <w:rPr>
          <w:szCs w:val="24"/>
        </w:rPr>
        <w:t>term “</w:t>
      </w:r>
      <w:r w:rsidR="00504727" w:rsidRPr="00D215FF">
        <w:rPr>
          <w:i/>
          <w:szCs w:val="24"/>
        </w:rPr>
        <w:t>totum integrum</w:t>
      </w:r>
      <w:r w:rsidR="003B4D93" w:rsidRPr="00D215FF">
        <w:rPr>
          <w:szCs w:val="24"/>
        </w:rPr>
        <w:t>” (OBJ II, Kap. 1.3)</w:t>
      </w:r>
      <w:r w:rsidR="00504727" w:rsidRPr="00D215FF">
        <w:rPr>
          <w:szCs w:val="24"/>
        </w:rPr>
        <w:t xml:space="preserve">. </w:t>
      </w:r>
      <w:r w:rsidR="00336737" w:rsidRPr="00D215FF">
        <w:rPr>
          <w:szCs w:val="24"/>
        </w:rPr>
        <w:t>In the age of critical thinking based on common sense, definition of the person could not consist of a modern collection of hypostases and dubious substances, as is the case today.</w:t>
      </w:r>
    </w:p>
    <w:p w14:paraId="0522FCBC" w14:textId="27E48E9D" w:rsidR="00DE6037" w:rsidRPr="00D215FF" w:rsidRDefault="00BE1D41" w:rsidP="004F48E8">
      <w:pPr>
        <w:ind w:firstLine="708"/>
        <w:rPr>
          <w:szCs w:val="24"/>
        </w:rPr>
      </w:pPr>
      <w:r w:rsidRPr="00D215FF">
        <w:rPr>
          <w:szCs w:val="24"/>
        </w:rPr>
        <w:t>By introducing the s</w:t>
      </w:r>
      <w:r w:rsidR="00DE6037" w:rsidRPr="00D215FF">
        <w:rPr>
          <w:szCs w:val="24"/>
        </w:rPr>
        <w:t>piritual matter</w:t>
      </w:r>
      <w:r w:rsidR="00905B47" w:rsidRPr="00D215FF">
        <w:rPr>
          <w:szCs w:val="24"/>
        </w:rPr>
        <w:t xml:space="preserve"> into the dispute about Averroism</w:t>
      </w:r>
      <w:r w:rsidR="00DE6037" w:rsidRPr="00D215FF">
        <w:rPr>
          <w:szCs w:val="24"/>
        </w:rPr>
        <w:t xml:space="preserve">, Bonaventure </w:t>
      </w:r>
      <w:r w:rsidRPr="00D215FF">
        <w:rPr>
          <w:szCs w:val="24"/>
        </w:rPr>
        <w:t xml:space="preserve">created </w:t>
      </w:r>
      <w:r w:rsidR="00DE6037" w:rsidRPr="00D215FF">
        <w:rPr>
          <w:szCs w:val="24"/>
        </w:rPr>
        <w:t xml:space="preserve">another </w:t>
      </w:r>
      <w:r w:rsidR="00905B47" w:rsidRPr="00D215FF">
        <w:rPr>
          <w:szCs w:val="24"/>
        </w:rPr>
        <w:t>objectively determined nonsense that i</w:t>
      </w:r>
      <w:r w:rsidR="00DE6037" w:rsidRPr="00D215FF">
        <w:rPr>
          <w:szCs w:val="24"/>
        </w:rPr>
        <w:t xml:space="preserve">s still </w:t>
      </w:r>
      <w:r w:rsidR="00905B47" w:rsidRPr="00D215FF">
        <w:rPr>
          <w:szCs w:val="24"/>
        </w:rPr>
        <w:t xml:space="preserve">discussed </w:t>
      </w:r>
      <w:r w:rsidR="00DE6037" w:rsidRPr="00D215FF">
        <w:rPr>
          <w:szCs w:val="24"/>
        </w:rPr>
        <w:t>to this day</w:t>
      </w:r>
      <w:r w:rsidR="00B04C2F" w:rsidRPr="00D215FF">
        <w:rPr>
          <w:szCs w:val="24"/>
        </w:rPr>
        <w:t xml:space="preserve">. It is </w:t>
      </w:r>
      <w:r w:rsidR="0077105E" w:rsidRPr="00D215FF">
        <w:rPr>
          <w:szCs w:val="24"/>
        </w:rPr>
        <w:t>nume</w:t>
      </w:r>
      <w:r w:rsidR="00905B47" w:rsidRPr="00D215FF">
        <w:rPr>
          <w:szCs w:val="24"/>
        </w:rPr>
        <w:t xml:space="preserve">rical </w:t>
      </w:r>
      <w:r w:rsidR="00DE6037" w:rsidRPr="00D215FF">
        <w:rPr>
          <w:szCs w:val="24"/>
        </w:rPr>
        <w:t xml:space="preserve">unity or </w:t>
      </w:r>
      <w:r w:rsidR="00786A23" w:rsidRPr="00D215FF">
        <w:rPr>
          <w:szCs w:val="24"/>
        </w:rPr>
        <w:t xml:space="preserve">numerical </w:t>
      </w:r>
      <w:r w:rsidR="00DE6037" w:rsidRPr="00D215FF">
        <w:rPr>
          <w:szCs w:val="24"/>
        </w:rPr>
        <w:t xml:space="preserve">multiplicity of the intellect. </w:t>
      </w:r>
      <w:r w:rsidR="0077105E" w:rsidRPr="00D215FF">
        <w:rPr>
          <w:szCs w:val="24"/>
        </w:rPr>
        <w:t xml:space="preserve">Peddling that sofistic </w:t>
      </w:r>
      <w:r w:rsidR="00DE6037" w:rsidRPr="00D215FF">
        <w:rPr>
          <w:szCs w:val="24"/>
        </w:rPr>
        <w:t>theory, the objectiv</w:t>
      </w:r>
      <w:r w:rsidR="0077105E" w:rsidRPr="00D215FF">
        <w:rPr>
          <w:szCs w:val="24"/>
        </w:rPr>
        <w:t xml:space="preserve">ists cleverly covered the original point, which was </w:t>
      </w:r>
      <w:r w:rsidR="00DE6037" w:rsidRPr="00D215FF">
        <w:rPr>
          <w:szCs w:val="24"/>
        </w:rPr>
        <w:t xml:space="preserve">the </w:t>
      </w:r>
      <w:r w:rsidR="0077105E" w:rsidRPr="00D215FF">
        <w:rPr>
          <w:szCs w:val="24"/>
        </w:rPr>
        <w:t xml:space="preserve">false or correct </w:t>
      </w:r>
      <w:r w:rsidR="00DE6037" w:rsidRPr="00D215FF">
        <w:rPr>
          <w:szCs w:val="24"/>
        </w:rPr>
        <w:t xml:space="preserve">interpretation of CMDA. </w:t>
      </w:r>
      <w:r w:rsidR="00616A37" w:rsidRPr="00D215FF">
        <w:rPr>
          <w:szCs w:val="24"/>
        </w:rPr>
        <w:t>Averroes</w:t>
      </w:r>
      <w:r w:rsidR="00DE6037" w:rsidRPr="00D215FF">
        <w:rPr>
          <w:szCs w:val="24"/>
        </w:rPr>
        <w:t xml:space="preserve"> would have rejected the thesis about a numerical individualization of the intellect by matter as absolute nonsense. </w:t>
      </w:r>
      <w:r w:rsidR="004F48E8" w:rsidRPr="00D215FF">
        <w:rPr>
          <w:szCs w:val="24"/>
        </w:rPr>
        <w:t xml:space="preserve">The radical form of the second Averroism exported from Oxford defines </w:t>
      </w:r>
      <w:r w:rsidR="004F48E8" w:rsidRPr="00D215FF">
        <w:rPr>
          <w:i/>
          <w:szCs w:val="24"/>
        </w:rPr>
        <w:t>anima intellectiva</w:t>
      </w:r>
      <w:r w:rsidR="004F48E8" w:rsidRPr="00D215FF">
        <w:rPr>
          <w:szCs w:val="24"/>
        </w:rPr>
        <w:t xml:space="preserve"> as a composite of two substances given under the universal hylemorphism. Bonaventure has a hypostasized pseudo-material soul and so does the intellect. Bonaventure defends the approach of the second Averroism in the question of the plurality of the substantial determinations of the soul, which even cancels Avicenna's definition of the soul as the primary form of the body. This thesis would even abolish the Neoplatonic status of the intellect, which is immaterial in nature. </w:t>
      </w:r>
      <w:r w:rsidR="00DE6037" w:rsidRPr="00D215FF">
        <w:rPr>
          <w:szCs w:val="24"/>
        </w:rPr>
        <w:t xml:space="preserve">The universal and at the same time substantial matter objectively states that, thanks to spiritual nature of matter, the soul has no </w:t>
      </w:r>
      <w:r w:rsidR="00DE6037" w:rsidRPr="00D215FF">
        <w:rPr>
          <w:i/>
          <w:szCs w:val="24"/>
        </w:rPr>
        <w:t>extensio</w:t>
      </w:r>
      <w:r w:rsidR="00DE6037" w:rsidRPr="00D215FF">
        <w:rPr>
          <w:szCs w:val="24"/>
        </w:rPr>
        <w:t xml:space="preserve"> </w:t>
      </w:r>
      <w:r w:rsidR="001D4806" w:rsidRPr="00D215FF">
        <w:rPr>
          <w:szCs w:val="24"/>
        </w:rPr>
        <w:t xml:space="preserve">as a material </w:t>
      </w:r>
      <w:r w:rsidR="00DE6037" w:rsidRPr="00D215FF">
        <w:rPr>
          <w:szCs w:val="24"/>
        </w:rPr>
        <w:t>body. This allows a definition of the soul as a Porretan substance and its numerical separation from the other forms, including the extensi</w:t>
      </w:r>
      <w:r w:rsidR="00022AC8" w:rsidRPr="00D215FF">
        <w:rPr>
          <w:szCs w:val="24"/>
        </w:rPr>
        <w:t>ve hylemorphic body. The first A</w:t>
      </w:r>
      <w:r w:rsidR="00DE6037" w:rsidRPr="00D215FF">
        <w:rPr>
          <w:szCs w:val="24"/>
        </w:rPr>
        <w:t xml:space="preserve">verroism of Albert and Bacon considered this view ridiculous or insane. Albert even argues against the modernists from the position of Avicenna, for whom the soul was merely a form of the body and not a hylemorphic substance. In the </w:t>
      </w:r>
      <w:r w:rsidR="00DC4E46" w:rsidRPr="00D215FF">
        <w:rPr>
          <w:szCs w:val="24"/>
        </w:rPr>
        <w:t>above-</w:t>
      </w:r>
      <w:r w:rsidR="00DE6037" w:rsidRPr="00D215FF">
        <w:rPr>
          <w:szCs w:val="24"/>
        </w:rPr>
        <w:t>quoted critique of universal hylemorphism, Albert emphasized that Latins understand Avicenna</w:t>
      </w:r>
      <w:r w:rsidR="003E6892" w:rsidRPr="00D215FF">
        <w:rPr>
          <w:szCs w:val="24"/>
        </w:rPr>
        <w:t>’</w:t>
      </w:r>
      <w:r w:rsidR="00DE6037" w:rsidRPr="00D215FF">
        <w:rPr>
          <w:szCs w:val="24"/>
        </w:rPr>
        <w:t>s definition of the soul as a substance (</w:t>
      </w:r>
      <w:r w:rsidR="00DE6037" w:rsidRPr="00D215FF">
        <w:rPr>
          <w:i/>
          <w:szCs w:val="24"/>
        </w:rPr>
        <w:t>hoc aliquid</w:t>
      </w:r>
      <w:r w:rsidR="00DE6037" w:rsidRPr="00D215FF">
        <w:rPr>
          <w:szCs w:val="24"/>
        </w:rPr>
        <w:t xml:space="preserve">), whereas for </w:t>
      </w:r>
      <w:r w:rsidR="00E14B42" w:rsidRPr="00D215FF">
        <w:rPr>
          <w:lang w:eastAsia="en-US"/>
        </w:rPr>
        <w:t xml:space="preserve">Avicenna </w:t>
      </w:r>
      <w:r w:rsidR="00DE6037" w:rsidRPr="00D215FF">
        <w:rPr>
          <w:szCs w:val="24"/>
        </w:rPr>
        <w:t>it represented only a form. F</w:t>
      </w:r>
      <w:r w:rsidR="00A735E7" w:rsidRPr="00D215FF">
        <w:rPr>
          <w:szCs w:val="24"/>
        </w:rPr>
        <w:t xml:space="preserve">or this reason, Grosseteste </w:t>
      </w:r>
      <w:r w:rsidR="00DE6037" w:rsidRPr="00D215FF">
        <w:rPr>
          <w:szCs w:val="24"/>
        </w:rPr>
        <w:t>condemned Rufus</w:t>
      </w:r>
      <w:r w:rsidR="003E6892" w:rsidRPr="00D215FF">
        <w:rPr>
          <w:szCs w:val="24"/>
        </w:rPr>
        <w:t>’</w:t>
      </w:r>
      <w:r w:rsidR="00A735E7" w:rsidRPr="00D215FF">
        <w:rPr>
          <w:szCs w:val="24"/>
        </w:rPr>
        <w:t>s</w:t>
      </w:r>
      <w:r w:rsidR="00DE6037" w:rsidRPr="00D215FF">
        <w:rPr>
          <w:szCs w:val="24"/>
        </w:rPr>
        <w:t xml:space="preserve"> school at Oxford, </w:t>
      </w:r>
      <w:r w:rsidR="00DE6037" w:rsidRPr="00D215FF">
        <w:rPr>
          <w:szCs w:val="24"/>
        </w:rPr>
        <w:lastRenderedPageBreak/>
        <w:t xml:space="preserve">which had introduced this modern dualism </w:t>
      </w:r>
      <w:r w:rsidR="00C63A74" w:rsidRPr="00D215FF">
        <w:rPr>
          <w:szCs w:val="24"/>
        </w:rPr>
        <w:t xml:space="preserve">about </w:t>
      </w:r>
      <w:r w:rsidR="00DE6037" w:rsidRPr="00D215FF">
        <w:rPr>
          <w:szCs w:val="24"/>
        </w:rPr>
        <w:t>the year</w:t>
      </w:r>
      <w:r w:rsidR="003E6892" w:rsidRPr="00D215FF">
        <w:rPr>
          <w:szCs w:val="24"/>
        </w:rPr>
        <w:t> </w:t>
      </w:r>
      <w:r w:rsidR="00C63A74" w:rsidRPr="00D215FF">
        <w:rPr>
          <w:szCs w:val="24"/>
        </w:rPr>
        <w:t>1235</w:t>
      </w:r>
      <w:r w:rsidR="00DE6037" w:rsidRPr="00D215FF">
        <w:rPr>
          <w:szCs w:val="24"/>
        </w:rPr>
        <w:t xml:space="preserve">. </w:t>
      </w:r>
      <w:r w:rsidR="000F3AD8" w:rsidRPr="00D215FF">
        <w:rPr>
          <w:szCs w:val="24"/>
        </w:rPr>
        <w:t>Bonaventure</w:t>
      </w:r>
      <w:r w:rsidR="00DE6037" w:rsidRPr="00D215FF">
        <w:rPr>
          <w:szCs w:val="24"/>
        </w:rPr>
        <w:t xml:space="preserve"> defended in Paris precisely this substantial conception of the soul in the mode of universal hylemorphism.</w:t>
      </w:r>
      <w:r w:rsidR="00E35375" w:rsidRPr="00D215FF">
        <w:rPr>
          <w:szCs w:val="24"/>
          <w:vertAlign w:val="superscript"/>
        </w:rPr>
        <w:footnoteReference w:id="48"/>
      </w:r>
      <w:r w:rsidR="00DE6037" w:rsidRPr="00D215FF">
        <w:rPr>
          <w:szCs w:val="24"/>
        </w:rPr>
        <w:t xml:space="preserve"> His commentary, in sophistic agreement with </w:t>
      </w:r>
      <w:r w:rsidR="00DE6037" w:rsidRPr="00D215FF">
        <w:rPr>
          <w:i/>
          <w:szCs w:val="24"/>
        </w:rPr>
        <w:t>De anima</w:t>
      </w:r>
      <w:r w:rsidR="00DE6037" w:rsidRPr="00D215FF">
        <w:rPr>
          <w:szCs w:val="24"/>
        </w:rPr>
        <w:t xml:space="preserve">, asserts that objective definition of the soul </w:t>
      </w:r>
      <w:r w:rsidR="00224A7E" w:rsidRPr="00D215FF">
        <w:rPr>
          <w:szCs w:val="24"/>
        </w:rPr>
        <w:t xml:space="preserve">made </w:t>
      </w:r>
      <w:r w:rsidR="00DE6037" w:rsidRPr="00D215FF">
        <w:rPr>
          <w:szCs w:val="24"/>
        </w:rPr>
        <w:t xml:space="preserve">in the mode of universal hylemorphism </w:t>
      </w:r>
      <w:r w:rsidR="00224A7E" w:rsidRPr="00D215FF">
        <w:rPr>
          <w:szCs w:val="24"/>
        </w:rPr>
        <w:t xml:space="preserve">fully </w:t>
      </w:r>
      <w:r w:rsidR="00DE6037" w:rsidRPr="00D215FF">
        <w:rPr>
          <w:szCs w:val="24"/>
        </w:rPr>
        <w:t xml:space="preserve">satisfies the definition of the intellectual </w:t>
      </w:r>
      <w:r w:rsidR="00224A7E" w:rsidRPr="00D215FF">
        <w:rPr>
          <w:szCs w:val="24"/>
        </w:rPr>
        <w:t>human soul given in the mode “</w:t>
      </w:r>
      <w:r w:rsidR="00DE6037" w:rsidRPr="00D215FF">
        <w:rPr>
          <w:i/>
          <w:szCs w:val="24"/>
        </w:rPr>
        <w:t>inmixtus</w:t>
      </w:r>
      <w:r w:rsidR="00224A7E" w:rsidRPr="00D215FF">
        <w:rPr>
          <w:szCs w:val="24"/>
        </w:rPr>
        <w:t>”</w:t>
      </w:r>
      <w:r w:rsidR="00DE6037" w:rsidRPr="00D215FF">
        <w:rPr>
          <w:szCs w:val="24"/>
        </w:rPr>
        <w:t xml:space="preserve">. The objectively material soul does not consist of parts </w:t>
      </w:r>
      <w:r w:rsidR="00ED61FA" w:rsidRPr="00D215FF">
        <w:rPr>
          <w:szCs w:val="24"/>
        </w:rPr>
        <w:t xml:space="preserve">that are </w:t>
      </w:r>
      <w:r w:rsidR="00DE6037" w:rsidRPr="00D215FF">
        <w:rPr>
          <w:szCs w:val="24"/>
        </w:rPr>
        <w:t xml:space="preserve">given </w:t>
      </w:r>
      <w:r w:rsidR="004434F6" w:rsidRPr="00D215FF">
        <w:rPr>
          <w:szCs w:val="24"/>
        </w:rPr>
        <w:t xml:space="preserve">in </w:t>
      </w:r>
      <w:r w:rsidR="00DE6037" w:rsidRPr="00D215FF">
        <w:rPr>
          <w:szCs w:val="24"/>
        </w:rPr>
        <w:t>the framework of classical matter.</w:t>
      </w:r>
    </w:p>
    <w:p w14:paraId="2A466255" w14:textId="46AB3A7D" w:rsidR="00DE6037" w:rsidRPr="00D215FF" w:rsidRDefault="00DE6037" w:rsidP="00DE6037">
      <w:pPr>
        <w:pStyle w:val="Citace"/>
      </w:pPr>
      <w:r w:rsidRPr="00D215FF">
        <w:t xml:space="preserve">“The soul is therefore not material with regard to the other forms in the sense of its own parts, since such parts would require further parts to complete them. By such a type of composition the real being of the thing is taken around itself. The soul is therefore material </w:t>
      </w:r>
      <w:r w:rsidR="00E42CEF" w:rsidRPr="00D215FF">
        <w:t xml:space="preserve">in more simplistic manner </w:t>
      </w:r>
      <w:r w:rsidRPr="00D215FF">
        <w:t>(</w:t>
      </w:r>
      <w:r w:rsidRPr="00D215FF">
        <w:rPr>
          <w:i/>
        </w:rPr>
        <w:t>simplicior est</w:t>
      </w:r>
      <w:r w:rsidRPr="00D215FF">
        <w:t>) because it lacks quantitative determination</w:t>
      </w:r>
      <w:r w:rsidR="006C63E7" w:rsidRPr="00D215FF">
        <w:t>s</w:t>
      </w:r>
      <w:r w:rsidRPr="00D215FF">
        <w:t xml:space="preserve"> of the parts (</w:t>
      </w:r>
      <w:r w:rsidRPr="00D215FF">
        <w:rPr>
          <w:i/>
        </w:rPr>
        <w:t>ad privationem partium quantitativarum</w:t>
      </w:r>
      <w:r w:rsidRPr="00D215FF">
        <w:t>).” </w:t>
      </w:r>
      <w:r w:rsidRPr="00D215FF">
        <w:rPr>
          <w:vertAlign w:val="superscript"/>
        </w:rPr>
        <w:footnoteReference w:id="49"/>
      </w:r>
      <w:r w:rsidRPr="00D215FF">
        <w:t xml:space="preserve">  </w:t>
      </w:r>
    </w:p>
    <w:p w14:paraId="16EE058F" w14:textId="59976D51" w:rsidR="00411F17" w:rsidRPr="00D215FF" w:rsidRDefault="00DE6037" w:rsidP="00411F17">
      <w:pPr>
        <w:rPr>
          <w:szCs w:val="24"/>
        </w:rPr>
      </w:pPr>
      <w:r w:rsidRPr="00D215FF">
        <w:rPr>
          <w:szCs w:val="24"/>
        </w:rPr>
        <w:t xml:space="preserve">Thanks to its material simplicity, the soul exists more simply as a hypostased and substantial form, which is individualized in the mode of </w:t>
      </w:r>
      <w:r w:rsidRPr="00D215FF">
        <w:rPr>
          <w:i/>
          <w:szCs w:val="24"/>
        </w:rPr>
        <w:t>materia spiritualis</w:t>
      </w:r>
      <w:r w:rsidRPr="00D215FF">
        <w:rPr>
          <w:szCs w:val="24"/>
        </w:rPr>
        <w:t xml:space="preserve">. The act of subsistence is bound to the soul as a quasi-substance composed of form and substance of the third kind. </w:t>
      </w:r>
      <w:r w:rsidR="00411F17" w:rsidRPr="00D215FF">
        <w:rPr>
          <w:szCs w:val="24"/>
        </w:rPr>
        <w:t>In the next reply to objections, Bonaventure expressly reje</w:t>
      </w:r>
      <w:r w:rsidR="003D0D6E" w:rsidRPr="00D215FF">
        <w:rPr>
          <w:szCs w:val="24"/>
        </w:rPr>
        <w:t>cts the criticism of the first A</w:t>
      </w:r>
      <w:r w:rsidR="00411F17" w:rsidRPr="00D215FF">
        <w:rPr>
          <w:szCs w:val="24"/>
        </w:rPr>
        <w:t>verroism, which defines only the hylemorphic substance and does not recognize any being of the third kind. The new conception formed the soul as being of the third kind, see the preceding objections of Albert and Bacon. The following quote presents the philosophical core of the dispute over Averroism</w:t>
      </w:r>
      <w:r w:rsidR="00672CDD" w:rsidRPr="00D215FF">
        <w:rPr>
          <w:szCs w:val="24"/>
        </w:rPr>
        <w:t xml:space="preserve"> that </w:t>
      </w:r>
      <w:r w:rsidR="00411F17" w:rsidRPr="00D215FF">
        <w:rPr>
          <w:szCs w:val="24"/>
        </w:rPr>
        <w:t>c</w:t>
      </w:r>
      <w:r w:rsidR="00672CDD" w:rsidRPr="00D215FF">
        <w:rPr>
          <w:szCs w:val="24"/>
        </w:rPr>
        <w:t>a</w:t>
      </w:r>
      <w:r w:rsidR="00411F17" w:rsidRPr="00D215FF">
        <w:rPr>
          <w:szCs w:val="24"/>
        </w:rPr>
        <w:t xml:space="preserve">me to light through the publication of </w:t>
      </w:r>
      <w:r w:rsidR="000F3AD8" w:rsidRPr="00D215FF">
        <w:rPr>
          <w:szCs w:val="24"/>
        </w:rPr>
        <w:t>Bonaventure</w:t>
      </w:r>
      <w:r w:rsidR="003E6892" w:rsidRPr="00D215FF">
        <w:rPr>
          <w:szCs w:val="24"/>
        </w:rPr>
        <w:t>’</w:t>
      </w:r>
      <w:r w:rsidR="00531B74" w:rsidRPr="00D215FF">
        <w:rPr>
          <w:szCs w:val="24"/>
        </w:rPr>
        <w:t>s f</w:t>
      </w:r>
      <w:r w:rsidR="00672CDD" w:rsidRPr="00D215FF">
        <w:rPr>
          <w:szCs w:val="24"/>
        </w:rPr>
        <w:t>irst commentary on Sentences in the years 1252–</w:t>
      </w:r>
      <w:r w:rsidR="00411F17" w:rsidRPr="00D215FF">
        <w:rPr>
          <w:szCs w:val="24"/>
        </w:rPr>
        <w:t>53. Its publication unleashed academic dispute</w:t>
      </w:r>
      <w:r w:rsidR="00452282" w:rsidRPr="00D215FF">
        <w:rPr>
          <w:szCs w:val="24"/>
        </w:rPr>
        <w:t>s</w:t>
      </w:r>
      <w:r w:rsidR="00285FB2" w:rsidRPr="00D215FF">
        <w:rPr>
          <w:szCs w:val="24"/>
        </w:rPr>
        <w:t xml:space="preserve"> </w:t>
      </w:r>
      <w:r w:rsidR="00C74187" w:rsidRPr="00D215FF">
        <w:rPr>
          <w:szCs w:val="24"/>
        </w:rPr>
        <w:t>at</w:t>
      </w:r>
      <w:r w:rsidR="00285FB2" w:rsidRPr="00D215FF">
        <w:rPr>
          <w:szCs w:val="24"/>
        </w:rPr>
        <w:t xml:space="preserve"> the University</w:t>
      </w:r>
      <w:r w:rsidR="00411F17" w:rsidRPr="00D215FF">
        <w:rPr>
          <w:szCs w:val="24"/>
        </w:rPr>
        <w:t xml:space="preserve">, which subsequently </w:t>
      </w:r>
      <w:r w:rsidR="00C74187" w:rsidRPr="00D215FF">
        <w:rPr>
          <w:szCs w:val="24"/>
        </w:rPr>
        <w:t xml:space="preserve">morphed </w:t>
      </w:r>
      <w:r w:rsidR="00502FB7" w:rsidRPr="00D215FF">
        <w:rPr>
          <w:szCs w:val="24"/>
        </w:rPr>
        <w:t xml:space="preserve">to </w:t>
      </w:r>
      <w:r w:rsidR="00411F17" w:rsidRPr="00D215FF">
        <w:rPr>
          <w:szCs w:val="24"/>
        </w:rPr>
        <w:t>power struggle</w:t>
      </w:r>
      <w:r w:rsidR="00502FB7" w:rsidRPr="00D215FF">
        <w:rPr>
          <w:szCs w:val="24"/>
        </w:rPr>
        <w:t>s</w:t>
      </w:r>
      <w:r w:rsidR="00411F17" w:rsidRPr="00D215FF">
        <w:rPr>
          <w:szCs w:val="24"/>
        </w:rPr>
        <w:t xml:space="preserve"> </w:t>
      </w:r>
      <w:r w:rsidR="0092542F" w:rsidRPr="00D215FF">
        <w:rPr>
          <w:szCs w:val="24"/>
        </w:rPr>
        <w:t xml:space="preserve">in </w:t>
      </w:r>
      <w:r w:rsidR="00411F17" w:rsidRPr="00D215FF">
        <w:rPr>
          <w:szCs w:val="24"/>
        </w:rPr>
        <w:t>the year</w:t>
      </w:r>
      <w:r w:rsidR="0092542F" w:rsidRPr="00D215FF">
        <w:rPr>
          <w:szCs w:val="24"/>
        </w:rPr>
        <w:t>s</w:t>
      </w:r>
      <w:r w:rsidR="003E6892" w:rsidRPr="00D215FF">
        <w:rPr>
          <w:szCs w:val="24"/>
        </w:rPr>
        <w:t> </w:t>
      </w:r>
      <w:r w:rsidR="00411F17" w:rsidRPr="00D215FF">
        <w:rPr>
          <w:szCs w:val="24"/>
        </w:rPr>
        <w:t>1255</w:t>
      </w:r>
      <w:r w:rsidR="0092542F" w:rsidRPr="00D215FF">
        <w:rPr>
          <w:szCs w:val="24"/>
        </w:rPr>
        <w:t>–56</w:t>
      </w:r>
      <w:r w:rsidR="00411F17" w:rsidRPr="00D215FF">
        <w:rPr>
          <w:szCs w:val="24"/>
        </w:rPr>
        <w:t>. Then Modernists won by setting up their own chair and opened the successful path to disintegration of the Paris University</w:t>
      </w:r>
      <w:r w:rsidR="008B348A" w:rsidRPr="00D215FF">
        <w:rPr>
          <w:szCs w:val="24"/>
        </w:rPr>
        <w:t xml:space="preserve"> that </w:t>
      </w:r>
      <w:r w:rsidR="00411F17" w:rsidRPr="00D215FF">
        <w:rPr>
          <w:szCs w:val="24"/>
        </w:rPr>
        <w:t xml:space="preserve">copied the disintegration of the person in the school of </w:t>
      </w:r>
      <w:r w:rsidR="00411F17" w:rsidRPr="00D215FF">
        <w:rPr>
          <w:i/>
          <w:szCs w:val="24"/>
        </w:rPr>
        <w:t>Modernorum</w:t>
      </w:r>
      <w:r w:rsidR="00411F17" w:rsidRPr="00D215FF">
        <w:rPr>
          <w:szCs w:val="24"/>
        </w:rPr>
        <w:t>. The modern dualism of body and soul has the following character.</w:t>
      </w:r>
    </w:p>
    <w:p w14:paraId="44580887" w14:textId="6DDDAE1E" w:rsidR="00411F17" w:rsidRPr="00D215FF" w:rsidRDefault="00411F17" w:rsidP="00411F17">
      <w:pPr>
        <w:pStyle w:val="Citace"/>
      </w:pPr>
      <w:r w:rsidRPr="00D215FF">
        <w:t>“The soul is composed of matter and form (</w:t>
      </w:r>
      <w:r w:rsidRPr="00D215FF">
        <w:rPr>
          <w:i/>
        </w:rPr>
        <w:t>anima rationalis compositionem habeat ex materia et forma</w:t>
      </w:r>
      <w:r w:rsidRPr="00D215FF">
        <w:t xml:space="preserve">) and </w:t>
      </w:r>
      <w:r w:rsidR="00EA39ED" w:rsidRPr="00D215FF">
        <w:t xml:space="preserve">it </w:t>
      </w:r>
      <w:r w:rsidRPr="00D215FF">
        <w:t>has the aspiration (</w:t>
      </w:r>
      <w:r w:rsidRPr="00D215FF">
        <w:rPr>
          <w:i/>
        </w:rPr>
        <w:t>appetitum</w:t>
      </w:r>
      <w:r w:rsidRPr="00D215FF">
        <w:t xml:space="preserve">) </w:t>
      </w:r>
      <w:r w:rsidR="00EA39ED" w:rsidRPr="00D215FF">
        <w:t xml:space="preserve">to </w:t>
      </w:r>
      <w:r w:rsidRPr="00D215FF">
        <w:t xml:space="preserve">perfect the natural body. Similarly, the physical body </w:t>
      </w:r>
      <w:r w:rsidRPr="00D215FF">
        <w:lastRenderedPageBreak/>
        <w:t>as a single thing consists of matter and form, which have the aspiration (</w:t>
      </w:r>
      <w:r w:rsidRPr="00D215FF">
        <w:rPr>
          <w:i/>
        </w:rPr>
        <w:t>appetite</w:t>
      </w:r>
      <w:r w:rsidRPr="00D215FF">
        <w:t xml:space="preserve">) </w:t>
      </w:r>
      <w:r w:rsidR="0052195D" w:rsidRPr="00D215FF">
        <w:t xml:space="preserve">to keep </w:t>
      </w:r>
      <w:r w:rsidRPr="00D215FF">
        <w:t>the soul.” </w:t>
      </w:r>
      <w:r w:rsidRPr="00D215FF">
        <w:rPr>
          <w:rStyle w:val="Znakapoznpodarou"/>
        </w:rPr>
        <w:footnoteReference w:id="50"/>
      </w:r>
      <w:r w:rsidRPr="00D215FF">
        <w:t xml:space="preserve"> </w:t>
      </w:r>
    </w:p>
    <w:p w14:paraId="34D5C7A4" w14:textId="4E68BD81" w:rsidR="0059379C" w:rsidRPr="00D215FF" w:rsidRDefault="000F3AD8" w:rsidP="00411F17">
      <w:pPr>
        <w:rPr>
          <w:szCs w:val="24"/>
        </w:rPr>
      </w:pPr>
      <w:r w:rsidRPr="00D215FF">
        <w:rPr>
          <w:szCs w:val="24"/>
        </w:rPr>
        <w:t>Bonaventure</w:t>
      </w:r>
      <w:r w:rsidR="00411F17" w:rsidRPr="00D215FF">
        <w:rPr>
          <w:szCs w:val="24"/>
        </w:rPr>
        <w:t xml:space="preserve"> knows that in metaphysics only the first substance exists real and actual (</w:t>
      </w:r>
      <w:r w:rsidR="00411F17" w:rsidRPr="00D215FF">
        <w:rPr>
          <w:i/>
          <w:szCs w:val="24"/>
        </w:rPr>
        <w:t>ens completum</w:t>
      </w:r>
      <w:r w:rsidR="00411F17" w:rsidRPr="00D215FF">
        <w:rPr>
          <w:szCs w:val="24"/>
        </w:rPr>
        <w:t xml:space="preserve">), which is universally predicted in the second substance. According to the </w:t>
      </w:r>
      <w:r w:rsidR="00F53F1B" w:rsidRPr="00D215FF">
        <w:rPr>
          <w:szCs w:val="24"/>
        </w:rPr>
        <w:t>first Averroism</w:t>
      </w:r>
      <w:r w:rsidR="00411F17" w:rsidRPr="00D215FF">
        <w:rPr>
          <w:szCs w:val="24"/>
        </w:rPr>
        <w:t>, everything else is categorically excluded under</w:t>
      </w:r>
      <w:r w:rsidR="00067085" w:rsidRPr="00D215FF">
        <w:rPr>
          <w:szCs w:val="24"/>
        </w:rPr>
        <w:t xml:space="preserve"> the logical punishment of the E</w:t>
      </w:r>
      <w:r w:rsidR="00411F17" w:rsidRPr="00D215FF">
        <w:rPr>
          <w:szCs w:val="24"/>
        </w:rPr>
        <w:t>xcluded</w:t>
      </w:r>
      <w:r w:rsidR="00067085" w:rsidRPr="00D215FF">
        <w:rPr>
          <w:szCs w:val="24"/>
        </w:rPr>
        <w:t xml:space="preserve"> T</w:t>
      </w:r>
      <w:r w:rsidR="00411F17" w:rsidRPr="00D215FF">
        <w:rPr>
          <w:szCs w:val="24"/>
        </w:rPr>
        <w:t>hird (</w:t>
      </w:r>
      <w:r w:rsidR="00411F17" w:rsidRPr="00D215FF">
        <w:rPr>
          <w:i/>
          <w:szCs w:val="24"/>
        </w:rPr>
        <w:t>ita venit ad constitutionem tertii</w:t>
      </w:r>
      <w:r w:rsidR="00136C4C" w:rsidRPr="00D215FF">
        <w:rPr>
          <w:szCs w:val="24"/>
        </w:rPr>
        <w:t xml:space="preserve">). In the mode </w:t>
      </w:r>
      <w:r w:rsidR="00136C4C" w:rsidRPr="00D215FF">
        <w:rPr>
          <w:i/>
          <w:szCs w:val="24"/>
        </w:rPr>
        <w:t xml:space="preserve">per se </w:t>
      </w:r>
      <w:r w:rsidR="00136C4C" w:rsidRPr="00D215FF">
        <w:rPr>
          <w:szCs w:val="24"/>
        </w:rPr>
        <w:t>and</w:t>
      </w:r>
      <w:r w:rsidR="00136C4C" w:rsidRPr="00D215FF">
        <w:rPr>
          <w:i/>
          <w:szCs w:val="24"/>
        </w:rPr>
        <w:t xml:space="preserve"> simplicite</w:t>
      </w:r>
      <w:r w:rsidR="00411F17" w:rsidRPr="00D215FF">
        <w:rPr>
          <w:i/>
          <w:szCs w:val="24"/>
        </w:rPr>
        <w:t>r</w:t>
      </w:r>
      <w:r w:rsidR="00411F17" w:rsidRPr="00D215FF">
        <w:rPr>
          <w:szCs w:val="24"/>
        </w:rPr>
        <w:t>, only real first</w:t>
      </w:r>
      <w:r w:rsidR="00A43EE6" w:rsidRPr="00D215FF">
        <w:rPr>
          <w:szCs w:val="24"/>
        </w:rPr>
        <w:t xml:space="preserve"> and </w:t>
      </w:r>
      <w:r w:rsidR="00411F17" w:rsidRPr="00D215FF">
        <w:rPr>
          <w:szCs w:val="24"/>
        </w:rPr>
        <w:t>categorical second substance</w:t>
      </w:r>
      <w:r w:rsidR="00A43EE6" w:rsidRPr="00D215FF">
        <w:rPr>
          <w:szCs w:val="24"/>
        </w:rPr>
        <w:t>s exist</w:t>
      </w:r>
      <w:r w:rsidR="00411F17" w:rsidRPr="00D215FF">
        <w:rPr>
          <w:szCs w:val="24"/>
        </w:rPr>
        <w:t xml:space="preserve">. </w:t>
      </w:r>
      <w:r w:rsidRPr="00D215FF">
        <w:rPr>
          <w:szCs w:val="24"/>
        </w:rPr>
        <w:t>Bonaventure</w:t>
      </w:r>
      <w:r w:rsidR="00411F17" w:rsidRPr="00D215FF">
        <w:rPr>
          <w:szCs w:val="24"/>
        </w:rPr>
        <w:t xml:space="preserve"> only partially agrees with this categorical assertion (</w:t>
      </w:r>
      <w:r w:rsidR="00411F17" w:rsidRPr="00D215FF">
        <w:rPr>
          <w:i/>
          <w:szCs w:val="24"/>
        </w:rPr>
        <w:t>hoc est verum generaliter</w:t>
      </w:r>
      <w:r w:rsidR="00411F17" w:rsidRPr="00D215FF">
        <w:rPr>
          <w:szCs w:val="24"/>
        </w:rPr>
        <w:t>). Therefore, following the example of Rufus</w:t>
      </w:r>
      <w:r w:rsidR="003E6892" w:rsidRPr="00D215FF">
        <w:rPr>
          <w:szCs w:val="24"/>
        </w:rPr>
        <w:t>’</w:t>
      </w:r>
      <w:r w:rsidR="004C2B35" w:rsidRPr="00D215FF">
        <w:rPr>
          <w:szCs w:val="24"/>
        </w:rPr>
        <w:t>s</w:t>
      </w:r>
      <w:r w:rsidR="00411F17" w:rsidRPr="00D215FF">
        <w:rPr>
          <w:szCs w:val="24"/>
        </w:rPr>
        <w:t xml:space="preserve"> objective being of the third kind, he created the corresponding modern subject of the third kind (</w:t>
      </w:r>
      <w:r w:rsidR="00411F17" w:rsidRPr="00D215FF">
        <w:rPr>
          <w:i/>
          <w:szCs w:val="24"/>
        </w:rPr>
        <w:t>anima rationalis compositionem habeat ex materia et forma</w:t>
      </w:r>
      <w:r w:rsidR="00411F17" w:rsidRPr="00D215FF">
        <w:rPr>
          <w:szCs w:val="24"/>
        </w:rPr>
        <w:t xml:space="preserve">). The objective Adam of modernity arose </w:t>
      </w:r>
      <w:r w:rsidR="00411F17" w:rsidRPr="00D215FF">
        <w:rPr>
          <w:i/>
          <w:szCs w:val="24"/>
        </w:rPr>
        <w:t>ex nihilo</w:t>
      </w:r>
      <w:r w:rsidR="004E287B" w:rsidRPr="00D215FF">
        <w:rPr>
          <w:szCs w:val="24"/>
        </w:rPr>
        <w:t xml:space="preserve"> by taking spiritual </w:t>
      </w:r>
      <w:r w:rsidR="00411F17" w:rsidRPr="00D215FF">
        <w:rPr>
          <w:szCs w:val="24"/>
        </w:rPr>
        <w:t xml:space="preserve">matter and </w:t>
      </w:r>
      <w:r w:rsidR="004E287B" w:rsidRPr="00D215FF">
        <w:rPr>
          <w:szCs w:val="24"/>
        </w:rPr>
        <w:t xml:space="preserve">mytological </w:t>
      </w:r>
      <w:r w:rsidR="00411F17" w:rsidRPr="00D215FF">
        <w:rPr>
          <w:szCs w:val="24"/>
        </w:rPr>
        <w:t xml:space="preserve">form </w:t>
      </w:r>
      <w:r w:rsidR="000030DC" w:rsidRPr="00D215FF">
        <w:rPr>
          <w:szCs w:val="24"/>
        </w:rPr>
        <w:t xml:space="preserve">to </w:t>
      </w:r>
      <w:r w:rsidR="004E287B" w:rsidRPr="00D215FF">
        <w:rPr>
          <w:szCs w:val="24"/>
        </w:rPr>
        <w:t>start</w:t>
      </w:r>
      <w:r w:rsidR="000030DC" w:rsidRPr="00D215FF">
        <w:rPr>
          <w:szCs w:val="24"/>
        </w:rPr>
        <w:t xml:space="preserve"> </w:t>
      </w:r>
      <w:r w:rsidR="004E287B" w:rsidRPr="00D215FF">
        <w:rPr>
          <w:szCs w:val="24"/>
        </w:rPr>
        <w:t xml:space="preserve">its </w:t>
      </w:r>
      <w:r w:rsidR="000030DC" w:rsidRPr="00D215FF">
        <w:rPr>
          <w:szCs w:val="24"/>
        </w:rPr>
        <w:t>miraculous existence</w:t>
      </w:r>
      <w:r w:rsidR="004E287B" w:rsidRPr="00D215FF">
        <w:rPr>
          <w:szCs w:val="24"/>
        </w:rPr>
        <w:t xml:space="preserve"> in modern philosophy</w:t>
      </w:r>
      <w:r w:rsidR="00411F17" w:rsidRPr="00D215FF">
        <w:rPr>
          <w:szCs w:val="24"/>
        </w:rPr>
        <w:t xml:space="preserve">. </w:t>
      </w:r>
      <w:r w:rsidR="00CA059A" w:rsidRPr="00D215FF">
        <w:rPr>
          <w:szCs w:val="24"/>
        </w:rPr>
        <w:t xml:space="preserve">Bonaventure retold the Platonic and the much older myth of two halves of man that finally come together through the accomplished desire of one </w:t>
      </w:r>
      <w:r w:rsidR="00CA059A" w:rsidRPr="00D215FF">
        <w:rPr>
          <w:i/>
          <w:szCs w:val="24"/>
        </w:rPr>
        <w:t>tertium ens</w:t>
      </w:r>
      <w:r w:rsidR="00CA059A" w:rsidRPr="00D215FF">
        <w:rPr>
          <w:szCs w:val="24"/>
        </w:rPr>
        <w:t xml:space="preserve"> for the other. </w:t>
      </w:r>
      <w:r w:rsidR="00411F17" w:rsidRPr="00D215FF">
        <w:rPr>
          <w:szCs w:val="24"/>
        </w:rPr>
        <w:t>The soul puts an end to its hunger for the body (</w:t>
      </w:r>
      <w:r w:rsidR="00411F17" w:rsidRPr="00D215FF">
        <w:rPr>
          <w:i/>
          <w:szCs w:val="24"/>
        </w:rPr>
        <w:t>appetitum tamen habet ad perficiendam corporalem naturam</w:t>
      </w:r>
      <w:r w:rsidR="00411F17" w:rsidRPr="00D215FF">
        <w:rPr>
          <w:szCs w:val="24"/>
        </w:rPr>
        <w:t>), and the body attains perfection in the soul as a form (</w:t>
      </w:r>
      <w:r w:rsidR="00411F17" w:rsidRPr="00D215FF">
        <w:rPr>
          <w:i/>
          <w:szCs w:val="24"/>
        </w:rPr>
        <w:t>appetitum ad suscipiendam animam</w:t>
      </w:r>
      <w:r w:rsidR="00411F17" w:rsidRPr="00D215FF">
        <w:rPr>
          <w:szCs w:val="24"/>
        </w:rPr>
        <w:t>).</w:t>
      </w:r>
      <w:r w:rsidR="00A177CD" w:rsidRPr="00D215FF">
        <w:rPr>
          <w:szCs w:val="24"/>
        </w:rPr>
        <w:t xml:space="preserve"> Everything takes place in the N</w:t>
      </w:r>
      <w:r w:rsidR="00411F17" w:rsidRPr="00D215FF">
        <w:rPr>
          <w:szCs w:val="24"/>
        </w:rPr>
        <w:t xml:space="preserve">eoplatonic scenario of </w:t>
      </w:r>
      <w:r w:rsidR="00A177CD" w:rsidRPr="00D215FF">
        <w:rPr>
          <w:szCs w:val="24"/>
        </w:rPr>
        <w:t>two hypostasized P</w:t>
      </w:r>
      <w:r w:rsidR="00411F17" w:rsidRPr="00D215FF">
        <w:rPr>
          <w:szCs w:val="24"/>
        </w:rPr>
        <w:t>orretan substances. Both sub</w:t>
      </w:r>
      <w:r w:rsidR="00FD2CB9" w:rsidRPr="00D215FF">
        <w:rPr>
          <w:szCs w:val="24"/>
        </w:rPr>
        <w:t xml:space="preserve">sistent </w:t>
      </w:r>
      <w:r w:rsidR="00C67879" w:rsidRPr="00D215FF">
        <w:rPr>
          <w:szCs w:val="24"/>
        </w:rPr>
        <w:t>entities</w:t>
      </w:r>
      <w:r w:rsidR="00FD2CB9" w:rsidRPr="00D215FF">
        <w:rPr>
          <w:szCs w:val="24"/>
        </w:rPr>
        <w:t xml:space="preserve"> search each other</w:t>
      </w:r>
      <w:r w:rsidR="00411F17" w:rsidRPr="00D215FF">
        <w:rPr>
          <w:szCs w:val="24"/>
        </w:rPr>
        <w:t>, since each of them has an appetite for the second</w:t>
      </w:r>
      <w:r w:rsidR="000D1CE0" w:rsidRPr="00D215FF">
        <w:rPr>
          <w:szCs w:val="24"/>
        </w:rPr>
        <w:t xml:space="preserve"> one</w:t>
      </w:r>
      <w:r w:rsidR="00411F17" w:rsidRPr="00D215FF">
        <w:rPr>
          <w:szCs w:val="24"/>
        </w:rPr>
        <w:t xml:space="preserve">. The same scenario applies to both the soul and the body, because both are hylemorphic compositions. This </w:t>
      </w:r>
      <w:r w:rsidR="00901AF7" w:rsidRPr="00D215FF">
        <w:rPr>
          <w:szCs w:val="24"/>
        </w:rPr>
        <w:t xml:space="preserve">biblical book </w:t>
      </w:r>
      <w:r w:rsidR="00AD383E" w:rsidRPr="00D215FF">
        <w:rPr>
          <w:i/>
          <w:szCs w:val="24"/>
        </w:rPr>
        <w:t xml:space="preserve">Cantica canticorum </w:t>
      </w:r>
      <w:r w:rsidR="00901AF7" w:rsidRPr="00D215FF">
        <w:rPr>
          <w:szCs w:val="24"/>
        </w:rPr>
        <w:t xml:space="preserve">made </w:t>
      </w:r>
      <w:r w:rsidR="00411F17" w:rsidRPr="00D215FF">
        <w:rPr>
          <w:szCs w:val="24"/>
        </w:rPr>
        <w:t>part of the basic repertoi</w:t>
      </w:r>
      <w:r w:rsidR="00901AF7" w:rsidRPr="00D215FF">
        <w:rPr>
          <w:szCs w:val="24"/>
        </w:rPr>
        <w:t xml:space="preserve">re of the mystical reading of </w:t>
      </w:r>
      <w:r w:rsidR="00C23EBF" w:rsidRPr="00D215FF">
        <w:rPr>
          <w:szCs w:val="24"/>
        </w:rPr>
        <w:t xml:space="preserve">the </w:t>
      </w:r>
      <w:r w:rsidR="00901AF7" w:rsidRPr="00D215FF">
        <w:rPr>
          <w:szCs w:val="24"/>
        </w:rPr>
        <w:t>S</w:t>
      </w:r>
      <w:r w:rsidR="00411F17" w:rsidRPr="00D215FF">
        <w:rPr>
          <w:szCs w:val="24"/>
        </w:rPr>
        <w:t xml:space="preserve">cripture. In the perspective of mystical sense of Scripture, the beloved no longer seeks a beloved, but the awakened soul seeks Christ, as </w:t>
      </w:r>
      <w:r w:rsidR="00643F32" w:rsidRPr="00D215FF">
        <w:rPr>
          <w:szCs w:val="24"/>
        </w:rPr>
        <w:t xml:space="preserve">it </w:t>
      </w:r>
      <w:r w:rsidR="00411F17" w:rsidRPr="00D215FF">
        <w:rPr>
          <w:szCs w:val="24"/>
        </w:rPr>
        <w:t xml:space="preserve">does the entire Church as the bride of Christ. </w:t>
      </w:r>
      <w:r w:rsidR="004C4985" w:rsidRPr="00D215FF">
        <w:rPr>
          <w:szCs w:val="24"/>
        </w:rPr>
        <w:t xml:space="preserve">This was the interpretation of </w:t>
      </w:r>
      <w:r w:rsidR="004C4985" w:rsidRPr="00D215FF">
        <w:rPr>
          <w:i/>
          <w:szCs w:val="24"/>
        </w:rPr>
        <w:t>Canticum</w:t>
      </w:r>
      <w:r w:rsidR="004C4985" w:rsidRPr="00D215FF">
        <w:rPr>
          <w:szCs w:val="24"/>
        </w:rPr>
        <w:t xml:space="preserve"> created by the founder of the Cistercian order Bernard of Clairvaux in his sermons around the year 1135 (</w:t>
      </w:r>
      <w:r w:rsidR="004C4985" w:rsidRPr="00D215FF">
        <w:rPr>
          <w:i/>
          <w:szCs w:val="24"/>
        </w:rPr>
        <w:t>Sermons in Cantica canticorum</w:t>
      </w:r>
      <w:r w:rsidR="004C4985" w:rsidRPr="00D215FF">
        <w:rPr>
          <w:szCs w:val="24"/>
        </w:rPr>
        <w:t xml:space="preserve">). The literary gifted Bonaventure transformed the biblical </w:t>
      </w:r>
      <w:r w:rsidR="004C4985" w:rsidRPr="00D215FF">
        <w:rPr>
          <w:i/>
          <w:szCs w:val="24"/>
        </w:rPr>
        <w:t xml:space="preserve">Song of songs </w:t>
      </w:r>
      <w:r w:rsidR="004C4985" w:rsidRPr="00D215FF">
        <w:rPr>
          <w:szCs w:val="24"/>
        </w:rPr>
        <w:t xml:space="preserve">into metaphysics. </w:t>
      </w:r>
    </w:p>
    <w:p w14:paraId="1E424627" w14:textId="2EF2E963" w:rsidR="00F20397" w:rsidRPr="00D215FF" w:rsidRDefault="00411F17" w:rsidP="00597631">
      <w:pPr>
        <w:rPr>
          <w:szCs w:val="24"/>
        </w:rPr>
      </w:pPr>
      <w:r w:rsidRPr="00D215FF">
        <w:rPr>
          <w:szCs w:val="24"/>
        </w:rPr>
        <w:tab/>
      </w:r>
      <w:r w:rsidR="00597631" w:rsidRPr="00D215FF">
        <w:rPr>
          <w:szCs w:val="24"/>
        </w:rPr>
        <w:t>The preceding matrices have int</w:t>
      </w:r>
      <w:r w:rsidR="00307A81" w:rsidRPr="00D215FF">
        <w:rPr>
          <w:szCs w:val="24"/>
        </w:rPr>
        <w:t>erpreted the twofold form of unconcealment (</w:t>
      </w:r>
      <w:r w:rsidR="00307A81" w:rsidRPr="00D215FF">
        <w:rPr>
          <w:i/>
          <w:szCs w:val="24"/>
        </w:rPr>
        <w:t>al</w:t>
      </w:r>
      <w:r w:rsidR="00307A81" w:rsidRPr="00D215FF">
        <w:rPr>
          <w:rFonts w:cs="Calibri"/>
          <w:i/>
          <w:szCs w:val="24"/>
        </w:rPr>
        <w:t>ē</w:t>
      </w:r>
      <w:r w:rsidR="00597631" w:rsidRPr="00D215FF">
        <w:rPr>
          <w:i/>
          <w:szCs w:val="24"/>
        </w:rPr>
        <w:t>theia</w:t>
      </w:r>
      <w:r w:rsidR="00597631" w:rsidRPr="00D215FF">
        <w:rPr>
          <w:szCs w:val="24"/>
        </w:rPr>
        <w:t xml:space="preserve">) of </w:t>
      </w:r>
      <w:r w:rsidR="00616A37" w:rsidRPr="00D215FF">
        <w:rPr>
          <w:szCs w:val="24"/>
        </w:rPr>
        <w:t>Averroes</w:t>
      </w:r>
      <w:r w:rsidR="003E6892" w:rsidRPr="00D215FF">
        <w:rPr>
          <w:szCs w:val="24"/>
        </w:rPr>
        <w:t>’</w:t>
      </w:r>
      <w:r w:rsidR="003862A8" w:rsidRPr="00D215FF">
        <w:rPr>
          <w:szCs w:val="24"/>
        </w:rPr>
        <w:t>s</w:t>
      </w:r>
      <w:r w:rsidR="00597631" w:rsidRPr="00D215FF">
        <w:rPr>
          <w:szCs w:val="24"/>
        </w:rPr>
        <w:t xml:space="preserve"> original metaphysics according to the Toled</w:t>
      </w:r>
      <w:r w:rsidR="000F3331" w:rsidRPr="00D215FF">
        <w:rPr>
          <w:szCs w:val="24"/>
        </w:rPr>
        <w:t xml:space="preserve">o </w:t>
      </w:r>
      <w:r w:rsidR="00597631" w:rsidRPr="00D215FF">
        <w:rPr>
          <w:szCs w:val="24"/>
        </w:rPr>
        <w:t xml:space="preserve">and </w:t>
      </w:r>
      <w:r w:rsidR="00947FBF" w:rsidRPr="00D215FF">
        <w:rPr>
          <w:szCs w:val="24"/>
        </w:rPr>
        <w:t xml:space="preserve">to the </w:t>
      </w:r>
      <w:r w:rsidR="00597631" w:rsidRPr="00D215FF">
        <w:rPr>
          <w:szCs w:val="24"/>
        </w:rPr>
        <w:t xml:space="preserve">Sicilian school. Hermeneutics must examine </w:t>
      </w:r>
      <w:r w:rsidR="00C65AF0" w:rsidRPr="00D215FF">
        <w:rPr>
          <w:szCs w:val="24"/>
        </w:rPr>
        <w:t xml:space="preserve">if </w:t>
      </w:r>
      <w:r w:rsidR="000F3AD8" w:rsidRPr="00D215FF">
        <w:rPr>
          <w:szCs w:val="24"/>
        </w:rPr>
        <w:t>Bonaventure</w:t>
      </w:r>
      <w:r w:rsidR="003E6892" w:rsidRPr="00D215FF">
        <w:rPr>
          <w:szCs w:val="24"/>
        </w:rPr>
        <w:t>’</w:t>
      </w:r>
      <w:r w:rsidR="00597631" w:rsidRPr="00D215FF">
        <w:rPr>
          <w:szCs w:val="24"/>
        </w:rPr>
        <w:t xml:space="preserve">s </w:t>
      </w:r>
      <w:r w:rsidR="00EC2A46" w:rsidRPr="00D215FF">
        <w:rPr>
          <w:szCs w:val="24"/>
        </w:rPr>
        <w:t xml:space="preserve">definition </w:t>
      </w:r>
      <w:r w:rsidR="00597631" w:rsidRPr="00D215FF">
        <w:rPr>
          <w:szCs w:val="24"/>
        </w:rPr>
        <w:t xml:space="preserve">of </w:t>
      </w:r>
      <w:r w:rsidR="00EC2A46" w:rsidRPr="00D215FF">
        <w:rPr>
          <w:szCs w:val="24"/>
        </w:rPr>
        <w:t xml:space="preserve">the </w:t>
      </w:r>
      <w:r w:rsidR="00597631" w:rsidRPr="00D215FF">
        <w:rPr>
          <w:szCs w:val="24"/>
        </w:rPr>
        <w:t>receptive</w:t>
      </w:r>
      <w:r w:rsidR="00EC2A46" w:rsidRPr="00D215FF">
        <w:rPr>
          <w:szCs w:val="24"/>
        </w:rPr>
        <w:t xml:space="preserve"> and </w:t>
      </w:r>
      <w:r w:rsidR="00597631" w:rsidRPr="00D215FF">
        <w:rPr>
          <w:szCs w:val="24"/>
        </w:rPr>
        <w:lastRenderedPageBreak/>
        <w:t>synthesizing intellect falls under Albert</w:t>
      </w:r>
      <w:r w:rsidR="003E6892" w:rsidRPr="00D215FF">
        <w:rPr>
          <w:szCs w:val="24"/>
        </w:rPr>
        <w:t>’</w:t>
      </w:r>
      <w:r w:rsidR="00EC2A46" w:rsidRPr="00D215FF">
        <w:rPr>
          <w:szCs w:val="24"/>
        </w:rPr>
        <w:t xml:space="preserve">s criticism that </w:t>
      </w:r>
      <w:r w:rsidR="00597631" w:rsidRPr="00D215FF">
        <w:rPr>
          <w:szCs w:val="24"/>
        </w:rPr>
        <w:t>was summa</w:t>
      </w:r>
      <w:r w:rsidR="00EC2A46" w:rsidRPr="00D215FF">
        <w:rPr>
          <w:szCs w:val="24"/>
        </w:rPr>
        <w:t>rized in the rejected doctrine of “</w:t>
      </w:r>
      <w:r w:rsidR="00597631" w:rsidRPr="00D215FF">
        <w:rPr>
          <w:i/>
          <w:szCs w:val="24"/>
        </w:rPr>
        <w:t>opinio Latinorum</w:t>
      </w:r>
      <w:r w:rsidR="00EC2A46" w:rsidRPr="00D215FF">
        <w:rPr>
          <w:szCs w:val="24"/>
        </w:rPr>
        <w:t>”</w:t>
      </w:r>
      <w:r w:rsidR="006C6C80" w:rsidRPr="00D215FF">
        <w:rPr>
          <w:szCs w:val="24"/>
        </w:rPr>
        <w:t>. After the rejection of Averroes</w:t>
      </w:r>
      <w:r w:rsidR="00597631" w:rsidRPr="00D215FF">
        <w:rPr>
          <w:szCs w:val="24"/>
        </w:rPr>
        <w:t xml:space="preserve"> as a heretic, Bonaventure saw no difference between the </w:t>
      </w:r>
      <w:r w:rsidR="00597631" w:rsidRPr="00D215FF">
        <w:rPr>
          <w:i/>
          <w:szCs w:val="24"/>
        </w:rPr>
        <w:t xml:space="preserve">tertium </w:t>
      </w:r>
      <w:r w:rsidR="00597631" w:rsidRPr="00D215FF">
        <w:rPr>
          <w:szCs w:val="24"/>
        </w:rPr>
        <w:t>and</w:t>
      </w:r>
      <w:r w:rsidR="00597631" w:rsidRPr="00D215FF">
        <w:rPr>
          <w:i/>
          <w:szCs w:val="24"/>
        </w:rPr>
        <w:t xml:space="preserve"> quartum genus</w:t>
      </w:r>
      <w:r w:rsidR="00597631" w:rsidRPr="00D215FF">
        <w:rPr>
          <w:szCs w:val="24"/>
        </w:rPr>
        <w:t xml:space="preserve"> according to CMDA</w:t>
      </w:r>
      <w:r w:rsidR="00373784" w:rsidRPr="00D215FF">
        <w:rPr>
          <w:szCs w:val="24"/>
        </w:rPr>
        <w:t xml:space="preserve">. The definition of man has broken down into two separate substances. </w:t>
      </w:r>
      <w:r w:rsidR="00597631" w:rsidRPr="00D215FF">
        <w:rPr>
          <w:szCs w:val="24"/>
        </w:rPr>
        <w:t xml:space="preserve">The soul, defined as a substance of the third kind, has no possibility of existence. </w:t>
      </w:r>
      <w:r w:rsidR="00616A37" w:rsidRPr="00D215FF">
        <w:rPr>
          <w:szCs w:val="24"/>
        </w:rPr>
        <w:t>Averroes</w:t>
      </w:r>
      <w:r w:rsidR="00B04A2C" w:rsidRPr="00D215FF">
        <w:rPr>
          <w:szCs w:val="24"/>
        </w:rPr>
        <w:t xml:space="preserve"> defined </w:t>
      </w:r>
      <w:r w:rsidR="00597631" w:rsidRPr="00D215FF">
        <w:rPr>
          <w:szCs w:val="24"/>
        </w:rPr>
        <w:t>the immaterial intellect as a faculty of the soul</w:t>
      </w:r>
      <w:r w:rsidR="00B04A2C" w:rsidRPr="00D215FF">
        <w:rPr>
          <w:szCs w:val="24"/>
        </w:rPr>
        <w:t xml:space="preserve">. It </w:t>
      </w:r>
      <w:r w:rsidR="00597631" w:rsidRPr="00D215FF">
        <w:rPr>
          <w:szCs w:val="24"/>
        </w:rPr>
        <w:t xml:space="preserve">differs fundamentally from </w:t>
      </w:r>
      <w:r w:rsidR="000F3AD8" w:rsidRPr="00D215FF">
        <w:rPr>
          <w:szCs w:val="24"/>
        </w:rPr>
        <w:t>Bonaventure</w:t>
      </w:r>
      <w:r w:rsidR="003E6892" w:rsidRPr="00D215FF">
        <w:rPr>
          <w:szCs w:val="24"/>
        </w:rPr>
        <w:t>’</w:t>
      </w:r>
      <w:r w:rsidR="00597631" w:rsidRPr="00D215FF">
        <w:rPr>
          <w:szCs w:val="24"/>
        </w:rPr>
        <w:t xml:space="preserve">s </w:t>
      </w:r>
      <w:r w:rsidR="00B04A2C" w:rsidRPr="00D215FF">
        <w:rPr>
          <w:szCs w:val="24"/>
        </w:rPr>
        <w:t>concept</w:t>
      </w:r>
      <w:r w:rsidR="00597631" w:rsidRPr="00D215FF">
        <w:rPr>
          <w:szCs w:val="24"/>
        </w:rPr>
        <w:t xml:space="preserve"> of the intellect as a substance. The Serafinian teacher belonged to the group of </w:t>
      </w:r>
      <w:r w:rsidR="00597631" w:rsidRPr="00D215FF">
        <w:rPr>
          <w:i/>
          <w:szCs w:val="24"/>
        </w:rPr>
        <w:t>sophistae Latini</w:t>
      </w:r>
      <w:r w:rsidR="00597631" w:rsidRPr="00D215FF">
        <w:rPr>
          <w:szCs w:val="24"/>
        </w:rPr>
        <w:t xml:space="preserve"> rejected by Alvernus</w:t>
      </w:r>
      <w:r w:rsidR="00B5620C" w:rsidRPr="00D215FF">
        <w:rPr>
          <w:szCs w:val="24"/>
        </w:rPr>
        <w:t xml:space="preserve"> and he </w:t>
      </w:r>
      <w:r w:rsidR="00597631" w:rsidRPr="00D215FF">
        <w:rPr>
          <w:szCs w:val="24"/>
        </w:rPr>
        <w:t xml:space="preserve">sophistically accused </w:t>
      </w:r>
      <w:r w:rsidR="00616A37" w:rsidRPr="00D215FF">
        <w:rPr>
          <w:szCs w:val="24"/>
        </w:rPr>
        <w:t>Averroes</w:t>
      </w:r>
      <w:r w:rsidR="00597631" w:rsidRPr="00D215FF">
        <w:rPr>
          <w:szCs w:val="24"/>
        </w:rPr>
        <w:t xml:space="preserve"> of a falsely constituted dualism. </w:t>
      </w:r>
      <w:r w:rsidR="00E3687F" w:rsidRPr="00D215FF">
        <w:rPr>
          <w:szCs w:val="24"/>
        </w:rPr>
        <w:t>Representatives of the first Averroism used for the first time t</w:t>
      </w:r>
      <w:r w:rsidR="00597631" w:rsidRPr="00D215FF">
        <w:rPr>
          <w:szCs w:val="24"/>
        </w:rPr>
        <w:t xml:space="preserve">he term </w:t>
      </w:r>
      <w:r w:rsidR="00B5620C" w:rsidRPr="00D215FF">
        <w:rPr>
          <w:szCs w:val="24"/>
        </w:rPr>
        <w:t>“</w:t>
      </w:r>
      <w:r w:rsidR="00597631" w:rsidRPr="00D215FF">
        <w:rPr>
          <w:i/>
          <w:szCs w:val="24"/>
        </w:rPr>
        <w:t>Averroistae</w:t>
      </w:r>
      <w:r w:rsidR="00B5620C" w:rsidRPr="00D215FF">
        <w:rPr>
          <w:szCs w:val="24"/>
        </w:rPr>
        <w:t>”</w:t>
      </w:r>
      <w:r w:rsidR="00597631" w:rsidRPr="00D215FF">
        <w:rPr>
          <w:szCs w:val="24"/>
        </w:rPr>
        <w:t xml:space="preserve"> </w:t>
      </w:r>
      <w:r w:rsidR="00E3687F" w:rsidRPr="00D215FF">
        <w:rPr>
          <w:szCs w:val="24"/>
        </w:rPr>
        <w:t xml:space="preserve">to determine </w:t>
      </w:r>
      <w:r w:rsidR="00597631" w:rsidRPr="00D215FF">
        <w:rPr>
          <w:szCs w:val="24"/>
        </w:rPr>
        <w:t xml:space="preserve">the group of Latin sophists around </w:t>
      </w:r>
      <w:r w:rsidR="000F3AD8" w:rsidRPr="00D215FF">
        <w:rPr>
          <w:szCs w:val="24"/>
        </w:rPr>
        <w:t>Bonaventure</w:t>
      </w:r>
      <w:r w:rsidR="00597631" w:rsidRPr="00D215FF">
        <w:rPr>
          <w:szCs w:val="24"/>
        </w:rPr>
        <w:t xml:space="preserve"> and Rufus. This was at the time of the battle for </w:t>
      </w:r>
      <w:r w:rsidR="00C34974" w:rsidRPr="00D215FF">
        <w:rPr>
          <w:szCs w:val="24"/>
        </w:rPr>
        <w:t>domination of th</w:t>
      </w:r>
      <w:r w:rsidR="00385DC3" w:rsidRPr="00D215FF">
        <w:rPr>
          <w:szCs w:val="24"/>
        </w:rPr>
        <w:t>e Artistic f</w:t>
      </w:r>
      <w:r w:rsidR="00597631" w:rsidRPr="00D215FF">
        <w:rPr>
          <w:szCs w:val="24"/>
        </w:rPr>
        <w:t xml:space="preserve">aculty in the </w:t>
      </w:r>
      <w:r w:rsidR="003B5E5A" w:rsidRPr="00D215FF">
        <w:rPr>
          <w:szCs w:val="24"/>
        </w:rPr>
        <w:t>rue du Fouarre</w:t>
      </w:r>
      <w:r w:rsidR="00C34974" w:rsidRPr="00D215FF">
        <w:rPr>
          <w:szCs w:val="24"/>
        </w:rPr>
        <w:t xml:space="preserve"> in the years 1253–</w:t>
      </w:r>
      <w:r w:rsidR="00597631" w:rsidRPr="00D215FF">
        <w:rPr>
          <w:szCs w:val="24"/>
        </w:rPr>
        <w:t>55. The fund</w:t>
      </w:r>
      <w:r w:rsidR="00F23442" w:rsidRPr="00D215FF">
        <w:rPr>
          <w:szCs w:val="24"/>
        </w:rPr>
        <w:t>amental objection of the first A</w:t>
      </w:r>
      <w:r w:rsidR="00597631" w:rsidRPr="00D215FF">
        <w:rPr>
          <w:szCs w:val="24"/>
        </w:rPr>
        <w:t xml:space="preserve">verroism </w:t>
      </w:r>
      <w:r w:rsidR="00F23442" w:rsidRPr="00D215FF">
        <w:rPr>
          <w:szCs w:val="24"/>
        </w:rPr>
        <w:t>in t</w:t>
      </w:r>
      <w:r w:rsidR="00597631" w:rsidRPr="00D215FF">
        <w:rPr>
          <w:szCs w:val="24"/>
        </w:rPr>
        <w:t>he line of CMDA concerns the unity of the person</w:t>
      </w:r>
      <w:r w:rsidR="00F23442" w:rsidRPr="00D215FF">
        <w:rPr>
          <w:szCs w:val="24"/>
        </w:rPr>
        <w:t xml:space="preserve"> that </w:t>
      </w:r>
      <w:r w:rsidR="00597631" w:rsidRPr="00D215FF">
        <w:rPr>
          <w:szCs w:val="24"/>
        </w:rPr>
        <w:t xml:space="preserve">disintegrated into two or three substances. In addition, the connection of the substances to a wholeness of the person has only an accidental and not an essential character. The unity of body and soul is defined at </w:t>
      </w:r>
      <w:r w:rsidR="000F3AD8" w:rsidRPr="00D215FF">
        <w:rPr>
          <w:szCs w:val="24"/>
        </w:rPr>
        <w:t>Bonaventure</w:t>
      </w:r>
      <w:r w:rsidR="00597631" w:rsidRPr="00D215FF">
        <w:rPr>
          <w:szCs w:val="24"/>
        </w:rPr>
        <w:t xml:space="preserve"> according to the Neoplatonic </w:t>
      </w:r>
      <w:r w:rsidR="00597631" w:rsidRPr="00D215FF">
        <w:rPr>
          <w:i/>
          <w:szCs w:val="24"/>
        </w:rPr>
        <w:t>colligatio</w:t>
      </w:r>
      <w:r w:rsidR="00597631" w:rsidRPr="00D215FF">
        <w:rPr>
          <w:szCs w:val="24"/>
        </w:rPr>
        <w:t>. The connection between body and soul as two substances is given only at the level of appetite related to the body, which wants to take the soul as a form (</w:t>
      </w:r>
      <w:r w:rsidR="00597631" w:rsidRPr="00D215FF">
        <w:rPr>
          <w:i/>
          <w:szCs w:val="24"/>
        </w:rPr>
        <w:t>habet appetitum ad suspiciendam animam</w:t>
      </w:r>
      <w:r w:rsidR="00597631" w:rsidRPr="00D215FF">
        <w:rPr>
          <w:szCs w:val="24"/>
        </w:rPr>
        <w:t>). The reason of indirect unity of</w:t>
      </w:r>
      <w:r w:rsidR="002C49C8" w:rsidRPr="00D215FF">
        <w:rPr>
          <w:szCs w:val="24"/>
        </w:rPr>
        <w:t xml:space="preserve"> the person is given by modern A</w:t>
      </w:r>
      <w:r w:rsidR="00597631" w:rsidRPr="00D215FF">
        <w:rPr>
          <w:szCs w:val="24"/>
        </w:rPr>
        <w:t xml:space="preserve">verroism. The material and the immaterial substance have no possibility to connect with each other in a direct way. The theory of appetite has shown that the </w:t>
      </w:r>
      <w:r w:rsidR="00C767D9" w:rsidRPr="00D215FF">
        <w:rPr>
          <w:szCs w:val="24"/>
        </w:rPr>
        <w:t xml:space="preserve">Bonaventure </w:t>
      </w:r>
      <w:r w:rsidR="00597631" w:rsidRPr="00D215FF">
        <w:rPr>
          <w:szCs w:val="24"/>
        </w:rPr>
        <w:t>understands the unity of man as a primary metaphysical disposition, which is inserted into the two separate substances in the form of neoplatonic and mystically Christian symbolism (</w:t>
      </w:r>
      <w:r w:rsidR="00597631" w:rsidRPr="00D215FF">
        <w:rPr>
          <w:i/>
          <w:szCs w:val="24"/>
        </w:rPr>
        <w:t>praeexigit in componentibus appetitum et inclinationem</w:t>
      </w:r>
      <w:r w:rsidR="00597631" w:rsidRPr="00D215FF">
        <w:rPr>
          <w:szCs w:val="24"/>
        </w:rPr>
        <w:t xml:space="preserve">). This symbolic unity of </w:t>
      </w:r>
      <w:r w:rsidR="00EC37F5" w:rsidRPr="00D215FF">
        <w:rPr>
          <w:szCs w:val="24"/>
        </w:rPr>
        <w:t>the person in the mode “</w:t>
      </w:r>
      <w:r w:rsidR="00EC37F5" w:rsidRPr="00D215FF">
        <w:rPr>
          <w:i/>
          <w:szCs w:val="24"/>
        </w:rPr>
        <w:t>inclinatio</w:t>
      </w:r>
      <w:r w:rsidR="00EC37F5" w:rsidRPr="00D215FF">
        <w:rPr>
          <w:szCs w:val="24"/>
        </w:rPr>
        <w:t>” follows the d</w:t>
      </w:r>
      <w:r w:rsidR="00597631" w:rsidRPr="00D215FF">
        <w:rPr>
          <w:szCs w:val="24"/>
        </w:rPr>
        <w:t>ialogue</w:t>
      </w:r>
      <w:r w:rsidR="00EC37F5" w:rsidRPr="00D215FF">
        <w:rPr>
          <w:szCs w:val="24"/>
        </w:rPr>
        <w:t xml:space="preserve"> </w:t>
      </w:r>
      <w:r w:rsidR="00597631" w:rsidRPr="00D215FF">
        <w:rPr>
          <w:i/>
          <w:szCs w:val="24"/>
        </w:rPr>
        <w:t>Symposium</w:t>
      </w:r>
      <w:r w:rsidR="00DA4A42" w:rsidRPr="00D215FF">
        <w:rPr>
          <w:szCs w:val="24"/>
        </w:rPr>
        <w:t xml:space="preserve">; </w:t>
      </w:r>
      <w:r w:rsidR="00597631" w:rsidRPr="00D215FF">
        <w:rPr>
          <w:szCs w:val="24"/>
        </w:rPr>
        <w:t xml:space="preserve">man and a woman </w:t>
      </w:r>
      <w:r w:rsidR="00DA4A42" w:rsidRPr="00D215FF">
        <w:rPr>
          <w:szCs w:val="24"/>
        </w:rPr>
        <w:t>are engaged in the erotic search to find the miss</w:t>
      </w:r>
      <w:r w:rsidR="00597631" w:rsidRPr="00D215FF">
        <w:rPr>
          <w:szCs w:val="24"/>
        </w:rPr>
        <w:t xml:space="preserve">ing half of </w:t>
      </w:r>
      <w:r w:rsidR="00DA4A42" w:rsidRPr="00D215FF">
        <w:rPr>
          <w:szCs w:val="24"/>
        </w:rPr>
        <w:t xml:space="preserve">each other </w:t>
      </w:r>
      <w:r w:rsidR="00E27665" w:rsidRPr="00D215FF">
        <w:t xml:space="preserve">(ἕκαστος οὖν ἡμῶν ἐστιν ἀνθρώπου σύμβολον...ἐξ ἑνὸς δύο, </w:t>
      </w:r>
      <w:r w:rsidR="00E27665" w:rsidRPr="00D215FF">
        <w:rPr>
          <w:i/>
        </w:rPr>
        <w:t>Symp</w:t>
      </w:r>
      <w:r w:rsidR="00E27665" w:rsidRPr="00D215FF">
        <w:t>. 191d1‒5</w:t>
      </w:r>
      <w:r w:rsidR="00E27665" w:rsidRPr="00D215FF">
        <w:fldChar w:fldCharType="begin"/>
      </w:r>
      <w:r w:rsidR="00E27665" w:rsidRPr="00D215FF">
        <w:instrText xml:space="preserve"> XE "Platon:</w:instrText>
      </w:r>
      <w:r w:rsidR="00E27665" w:rsidRPr="00D215FF">
        <w:rPr>
          <w:i/>
        </w:rPr>
        <w:instrText>Symp</w:instrText>
      </w:r>
      <w:r w:rsidR="00E27665" w:rsidRPr="00D215FF">
        <w:instrText xml:space="preserve">. 191d1‒5" </w:instrText>
      </w:r>
      <w:r w:rsidR="00E27665" w:rsidRPr="00D215FF">
        <w:fldChar w:fldCharType="end"/>
      </w:r>
      <w:r w:rsidR="00E27665" w:rsidRPr="00D215FF">
        <w:t xml:space="preserve">). </w:t>
      </w:r>
      <w:r w:rsidR="00597631" w:rsidRPr="00D215FF">
        <w:rPr>
          <w:szCs w:val="24"/>
        </w:rPr>
        <w:t xml:space="preserve">The unity of the modern subject is given </w:t>
      </w:r>
      <w:r w:rsidR="00680463" w:rsidRPr="00D215FF">
        <w:rPr>
          <w:szCs w:val="24"/>
        </w:rPr>
        <w:t xml:space="preserve">as Platonic </w:t>
      </w:r>
      <w:r w:rsidR="00DE5FA1" w:rsidRPr="00D215FF">
        <w:rPr>
          <w:i/>
          <w:szCs w:val="24"/>
        </w:rPr>
        <w:t>s</w:t>
      </w:r>
      <w:r w:rsidR="00DE5FA1" w:rsidRPr="00D215FF">
        <w:rPr>
          <w:rFonts w:cs="Calibri"/>
          <w:i/>
          <w:szCs w:val="24"/>
        </w:rPr>
        <w:t>ū</w:t>
      </w:r>
      <w:r w:rsidR="00680463" w:rsidRPr="00D215FF">
        <w:rPr>
          <w:i/>
          <w:szCs w:val="24"/>
        </w:rPr>
        <w:t>mbolon</w:t>
      </w:r>
      <w:r w:rsidR="00597631" w:rsidRPr="00D215FF">
        <w:rPr>
          <w:szCs w:val="24"/>
        </w:rPr>
        <w:t>, which is quite sufficient for the modern humanism of human</w:t>
      </w:r>
      <w:r w:rsidR="00DE5FA1" w:rsidRPr="00D215FF">
        <w:rPr>
          <w:szCs w:val="24"/>
        </w:rPr>
        <w:t xml:space="preserve"> person as a </w:t>
      </w:r>
      <w:r w:rsidR="00597631" w:rsidRPr="00D215FF">
        <w:rPr>
          <w:szCs w:val="24"/>
        </w:rPr>
        <w:t xml:space="preserve">corpse. </w:t>
      </w:r>
      <w:r w:rsidR="000F3AD8" w:rsidRPr="00D215FF">
        <w:rPr>
          <w:szCs w:val="24"/>
        </w:rPr>
        <w:t>Bonaventure</w:t>
      </w:r>
      <w:r w:rsidR="003E6892" w:rsidRPr="00D215FF">
        <w:rPr>
          <w:szCs w:val="24"/>
        </w:rPr>
        <w:t>’</w:t>
      </w:r>
      <w:r w:rsidR="00597631" w:rsidRPr="00D215FF">
        <w:rPr>
          <w:szCs w:val="24"/>
        </w:rPr>
        <w:t>s definition of</w:t>
      </w:r>
      <w:r w:rsidR="00D51BC6" w:rsidRPr="00D215FF">
        <w:rPr>
          <w:szCs w:val="24"/>
        </w:rPr>
        <w:t xml:space="preserve"> the person is not Aristotelian, </w:t>
      </w:r>
      <w:r w:rsidR="00015230" w:rsidRPr="00D215FF">
        <w:rPr>
          <w:szCs w:val="24"/>
        </w:rPr>
        <w:t xml:space="preserve">that is, on </w:t>
      </w:r>
      <w:r w:rsidR="00597631" w:rsidRPr="00D215FF">
        <w:rPr>
          <w:szCs w:val="24"/>
        </w:rPr>
        <w:t xml:space="preserve">the level of entelechy of the hylemorphically given individual first substance. </w:t>
      </w:r>
      <w:r w:rsidR="000F3AD8" w:rsidRPr="00D215FF">
        <w:rPr>
          <w:szCs w:val="24"/>
        </w:rPr>
        <w:t>Bonaventure</w:t>
      </w:r>
      <w:r w:rsidR="00597631" w:rsidRPr="00D215FF">
        <w:rPr>
          <w:szCs w:val="24"/>
        </w:rPr>
        <w:t xml:space="preserve"> divided the substantial form of the person into the plurality of hypostased substances, which were built on the principle of universal hylemorphism. The emergence of the modern dualism </w:t>
      </w:r>
      <w:r w:rsidR="00534B4F" w:rsidRPr="00D215FF">
        <w:rPr>
          <w:szCs w:val="24"/>
        </w:rPr>
        <w:t xml:space="preserve">of soul and body makes use of one quotation taken from </w:t>
      </w:r>
      <w:r w:rsidR="00534B4F" w:rsidRPr="00D215FF">
        <w:rPr>
          <w:i/>
          <w:szCs w:val="24"/>
        </w:rPr>
        <w:lastRenderedPageBreak/>
        <w:t>Categories, Second A</w:t>
      </w:r>
      <w:r w:rsidR="00597631" w:rsidRPr="00D215FF">
        <w:rPr>
          <w:i/>
          <w:szCs w:val="24"/>
        </w:rPr>
        <w:t>nalytic</w:t>
      </w:r>
      <w:r w:rsidR="00534B4F" w:rsidRPr="00D215FF">
        <w:rPr>
          <w:i/>
          <w:szCs w:val="24"/>
        </w:rPr>
        <w:t>s</w:t>
      </w:r>
      <w:r w:rsidR="00597631" w:rsidRPr="00D215FF">
        <w:rPr>
          <w:i/>
          <w:szCs w:val="24"/>
        </w:rPr>
        <w:t xml:space="preserve"> </w:t>
      </w:r>
      <w:r w:rsidR="00597631" w:rsidRPr="00D215FF">
        <w:rPr>
          <w:szCs w:val="24"/>
        </w:rPr>
        <w:t>and</w:t>
      </w:r>
      <w:r w:rsidR="00597631" w:rsidRPr="00D215FF">
        <w:rPr>
          <w:i/>
          <w:szCs w:val="24"/>
        </w:rPr>
        <w:t xml:space="preserve"> De anima</w:t>
      </w:r>
      <w:r w:rsidR="00860A4F" w:rsidRPr="00D215FF">
        <w:rPr>
          <w:i/>
          <w:szCs w:val="24"/>
        </w:rPr>
        <w:t xml:space="preserve"> </w:t>
      </w:r>
      <w:r w:rsidR="00860A4F" w:rsidRPr="00D215FF">
        <w:t>414b31</w:t>
      </w:r>
      <w:r w:rsidR="00860A4F" w:rsidRPr="00D215FF">
        <w:fldChar w:fldCharType="begin"/>
      </w:r>
      <w:r w:rsidR="00860A4F" w:rsidRPr="00D215FF">
        <w:instrText xml:space="preserve"> XE "Aristoteles:</w:instrText>
      </w:r>
      <w:r w:rsidR="00860A4F" w:rsidRPr="00D215FF">
        <w:rPr>
          <w:i/>
        </w:rPr>
        <w:instrText xml:space="preserve">De anima </w:instrText>
      </w:r>
      <w:r w:rsidR="00860A4F" w:rsidRPr="00D215FF">
        <w:instrText xml:space="preserve">414b31" </w:instrText>
      </w:r>
      <w:r w:rsidR="00860A4F" w:rsidRPr="00D215FF">
        <w:fldChar w:fldCharType="end"/>
      </w:r>
      <w:r w:rsidR="00597631" w:rsidRPr="00D215FF">
        <w:rPr>
          <w:szCs w:val="24"/>
        </w:rPr>
        <w:t xml:space="preserve">. This </w:t>
      </w:r>
      <w:r w:rsidR="00B54CA6" w:rsidRPr="00D215FF">
        <w:rPr>
          <w:szCs w:val="24"/>
        </w:rPr>
        <w:t xml:space="preserve">statement </w:t>
      </w:r>
      <w:r w:rsidR="00597631" w:rsidRPr="00D215FF">
        <w:rPr>
          <w:szCs w:val="24"/>
        </w:rPr>
        <w:t>uses the comparison of the triangle inscribed in a quadrilateral for the connection of the various properties of the soul and the body. The difference between the interpretation of this passage between Jean de la</w:t>
      </w:r>
      <w:r w:rsidR="003E6892" w:rsidRPr="00D215FF">
        <w:rPr>
          <w:szCs w:val="24"/>
        </w:rPr>
        <w:t> </w:t>
      </w:r>
      <w:r w:rsidR="00597631" w:rsidRPr="00D215FF">
        <w:rPr>
          <w:szCs w:val="24"/>
        </w:rPr>
        <w:t xml:space="preserve">Rochelle </w:t>
      </w:r>
      <w:r w:rsidR="00FD1EFF" w:rsidRPr="00D215FF">
        <w:rPr>
          <w:szCs w:val="24"/>
        </w:rPr>
        <w:t>(</w:t>
      </w:r>
      <w:r w:rsidR="00FD1EFF" w:rsidRPr="00D215FF">
        <w:rPr>
          <w:i/>
          <w:szCs w:val="24"/>
        </w:rPr>
        <w:t>Summa de anima</w:t>
      </w:r>
      <w:r w:rsidR="00FD1EFF" w:rsidRPr="00D215FF">
        <w:rPr>
          <w:szCs w:val="24"/>
        </w:rPr>
        <w:t>, cap. 26, 6–13</w:t>
      </w:r>
      <w:r w:rsidR="00FD1EFF" w:rsidRPr="00D215FF">
        <w:rPr>
          <w:szCs w:val="24"/>
        </w:rPr>
        <w:fldChar w:fldCharType="begin"/>
      </w:r>
      <w:r w:rsidR="00FD1EFF" w:rsidRPr="00D215FF">
        <w:instrText xml:space="preserve"> XE "La Rochelle:</w:instrText>
      </w:r>
      <w:r w:rsidR="00FD1EFF" w:rsidRPr="00D215FF">
        <w:rPr>
          <w:i/>
          <w:szCs w:val="24"/>
        </w:rPr>
        <w:instrText>Summa de anima</w:instrText>
      </w:r>
      <w:r w:rsidR="00FD1EFF" w:rsidRPr="00D215FF">
        <w:rPr>
          <w:szCs w:val="24"/>
        </w:rPr>
        <w:instrText>, cap. 26, 6–13</w:instrText>
      </w:r>
      <w:r w:rsidR="00FD1EFF" w:rsidRPr="00D215FF">
        <w:instrText xml:space="preserve">" </w:instrText>
      </w:r>
      <w:r w:rsidR="00FD1EFF" w:rsidRPr="00D215FF">
        <w:rPr>
          <w:szCs w:val="24"/>
        </w:rPr>
        <w:fldChar w:fldCharType="end"/>
      </w:r>
      <w:r w:rsidR="00FD1EFF" w:rsidRPr="00D215FF">
        <w:rPr>
          <w:szCs w:val="24"/>
        </w:rPr>
        <w:t>) and Rufus (</w:t>
      </w:r>
      <w:r w:rsidR="00FD1EFF" w:rsidRPr="00D215FF">
        <w:rPr>
          <w:i/>
          <w:szCs w:val="24"/>
        </w:rPr>
        <w:t xml:space="preserve">In De anima </w:t>
      </w:r>
      <w:r w:rsidR="00FD1EFF" w:rsidRPr="00D215FF">
        <w:rPr>
          <w:szCs w:val="24"/>
        </w:rPr>
        <w:t>1.1.7</w:t>
      </w:r>
      <w:r w:rsidR="00FD1EFF" w:rsidRPr="00D215FF">
        <w:rPr>
          <w:szCs w:val="24"/>
        </w:rPr>
        <w:fldChar w:fldCharType="begin"/>
      </w:r>
      <w:r w:rsidR="00FD1EFF" w:rsidRPr="00D215FF">
        <w:instrText xml:space="preserve"> XE "Rufus:</w:instrText>
      </w:r>
      <w:r w:rsidR="00FD1EFF" w:rsidRPr="00D215FF">
        <w:rPr>
          <w:i/>
          <w:szCs w:val="24"/>
        </w:rPr>
        <w:instrText xml:space="preserve">In De anima </w:instrText>
      </w:r>
      <w:r w:rsidR="00FD1EFF" w:rsidRPr="00D215FF">
        <w:rPr>
          <w:szCs w:val="24"/>
        </w:rPr>
        <w:instrText>1.1.7</w:instrText>
      </w:r>
      <w:r w:rsidR="00FD1EFF" w:rsidRPr="00D215FF">
        <w:instrText xml:space="preserve">" </w:instrText>
      </w:r>
      <w:r w:rsidR="00FD1EFF" w:rsidRPr="00D215FF">
        <w:rPr>
          <w:szCs w:val="24"/>
        </w:rPr>
        <w:fldChar w:fldCharType="end"/>
      </w:r>
      <w:r w:rsidR="00FD1EFF" w:rsidRPr="00D215FF">
        <w:rPr>
          <w:szCs w:val="24"/>
        </w:rPr>
        <w:t>)</w:t>
      </w:r>
      <w:r w:rsidR="00FD1EFF" w:rsidRPr="00D215FF">
        <w:rPr>
          <w:i/>
          <w:szCs w:val="24"/>
        </w:rPr>
        <w:t xml:space="preserve"> </w:t>
      </w:r>
      <w:r w:rsidR="00597631" w:rsidRPr="00D215FF">
        <w:rPr>
          <w:szCs w:val="24"/>
        </w:rPr>
        <w:t xml:space="preserve">shows that </w:t>
      </w:r>
      <w:r w:rsidR="0049162D" w:rsidRPr="00D215FF">
        <w:rPr>
          <w:szCs w:val="24"/>
        </w:rPr>
        <w:t xml:space="preserve">the </w:t>
      </w:r>
      <w:r w:rsidR="00597631" w:rsidRPr="00D215FF">
        <w:rPr>
          <w:szCs w:val="24"/>
        </w:rPr>
        <w:t xml:space="preserve">unity of modern subject </w:t>
      </w:r>
      <w:r w:rsidR="0049162D" w:rsidRPr="00D215FF">
        <w:rPr>
          <w:szCs w:val="24"/>
        </w:rPr>
        <w:t xml:space="preserve">is made </w:t>
      </w:r>
      <w:r w:rsidR="00597631" w:rsidRPr="00D215FF">
        <w:rPr>
          <w:szCs w:val="24"/>
        </w:rPr>
        <w:t>in the mode of geometric abstraction both in Paris and in Oxford at that time. Influenced by the reasoning of Oxfordian Fallacy, the generation of Parisian objectivists from the ranks of the second Averroism transformed the mystical connection of soul and body into an analytical</w:t>
      </w:r>
      <w:r w:rsidR="00247C93" w:rsidRPr="00D215FF">
        <w:rPr>
          <w:szCs w:val="24"/>
        </w:rPr>
        <w:t xml:space="preserve"> and g</w:t>
      </w:r>
      <w:r w:rsidR="00597631" w:rsidRPr="00D215FF">
        <w:rPr>
          <w:szCs w:val="24"/>
        </w:rPr>
        <w:t xml:space="preserve">eometric deduction in the mode of </w:t>
      </w:r>
      <w:r w:rsidR="00247C93" w:rsidRPr="00D215FF">
        <w:rPr>
          <w:szCs w:val="24"/>
        </w:rPr>
        <w:t>“</w:t>
      </w:r>
      <w:r w:rsidR="00597631" w:rsidRPr="00D215FF">
        <w:rPr>
          <w:i/>
          <w:szCs w:val="24"/>
        </w:rPr>
        <w:t>inclinatio</w:t>
      </w:r>
      <w:r w:rsidR="00247C93" w:rsidRPr="00D215FF">
        <w:rPr>
          <w:i/>
          <w:szCs w:val="24"/>
        </w:rPr>
        <w:t>.</w:t>
      </w:r>
      <w:r w:rsidR="00247C93" w:rsidRPr="00D215FF">
        <w:rPr>
          <w:szCs w:val="24"/>
        </w:rPr>
        <w:t>”</w:t>
      </w:r>
      <w:r w:rsidR="00597631" w:rsidRPr="00D215FF">
        <w:rPr>
          <w:szCs w:val="24"/>
        </w:rPr>
        <w:t xml:space="preserve"> </w:t>
      </w:r>
      <w:r w:rsidR="000F3AD8" w:rsidRPr="00D215FF">
        <w:rPr>
          <w:szCs w:val="24"/>
        </w:rPr>
        <w:t>Bonaventure</w:t>
      </w:r>
      <w:r w:rsidR="00247C93" w:rsidRPr="00D215FF">
        <w:rPr>
          <w:szCs w:val="24"/>
        </w:rPr>
        <w:t xml:space="preserve"> adopted </w:t>
      </w:r>
      <w:r w:rsidR="00597631" w:rsidRPr="00D215FF">
        <w:rPr>
          <w:szCs w:val="24"/>
        </w:rPr>
        <w:t>Rufus</w:t>
      </w:r>
      <w:r w:rsidR="003E6892" w:rsidRPr="00D215FF">
        <w:rPr>
          <w:szCs w:val="24"/>
        </w:rPr>
        <w:t>’</w:t>
      </w:r>
      <w:r w:rsidR="00247C93" w:rsidRPr="00D215FF">
        <w:rPr>
          <w:szCs w:val="24"/>
        </w:rPr>
        <w:t>s</w:t>
      </w:r>
      <w:r w:rsidR="00597631" w:rsidRPr="00D215FF">
        <w:rPr>
          <w:szCs w:val="24"/>
        </w:rPr>
        <w:t xml:space="preserve"> analytic</w:t>
      </w:r>
      <w:r w:rsidR="00247C93" w:rsidRPr="00D215FF">
        <w:rPr>
          <w:szCs w:val="24"/>
        </w:rPr>
        <w:t>al</w:t>
      </w:r>
      <w:r w:rsidR="00597631" w:rsidRPr="00D215FF">
        <w:rPr>
          <w:szCs w:val="24"/>
        </w:rPr>
        <w:t xml:space="preserve"> unity of the person</w:t>
      </w:r>
      <w:r w:rsidR="00247C93" w:rsidRPr="00D215FF">
        <w:rPr>
          <w:szCs w:val="24"/>
        </w:rPr>
        <w:t xml:space="preserve"> and </w:t>
      </w:r>
      <w:r w:rsidR="00597631" w:rsidRPr="00D215FF">
        <w:rPr>
          <w:szCs w:val="24"/>
        </w:rPr>
        <w:t>thereby trigger</w:t>
      </w:r>
      <w:r w:rsidR="00247C93" w:rsidRPr="00D215FF">
        <w:rPr>
          <w:szCs w:val="24"/>
        </w:rPr>
        <w:t>ed</w:t>
      </w:r>
      <w:r w:rsidR="00597631" w:rsidRPr="00D215FF">
        <w:rPr>
          <w:szCs w:val="24"/>
        </w:rPr>
        <w:t xml:space="preserve"> the </w:t>
      </w:r>
      <w:r w:rsidR="00A367CB" w:rsidRPr="00D215FF">
        <w:rPr>
          <w:szCs w:val="24"/>
        </w:rPr>
        <w:t xml:space="preserve">next </w:t>
      </w:r>
      <w:r w:rsidR="00597631" w:rsidRPr="00D215FF">
        <w:rPr>
          <w:szCs w:val="24"/>
        </w:rPr>
        <w:t>wave of polemics about the unity of the person.</w:t>
      </w:r>
      <w:r w:rsidR="00597631" w:rsidRPr="00D215FF">
        <w:rPr>
          <w:szCs w:val="24"/>
          <w:vertAlign w:val="superscript"/>
        </w:rPr>
        <w:footnoteReference w:id="51"/>
      </w:r>
      <w:r w:rsidR="00B80371" w:rsidRPr="00D215FF">
        <w:rPr>
          <w:szCs w:val="24"/>
        </w:rPr>
        <w:t xml:space="preserve"> </w:t>
      </w:r>
      <w:r w:rsidR="00597631" w:rsidRPr="00D215FF">
        <w:rPr>
          <w:szCs w:val="24"/>
        </w:rPr>
        <w:t xml:space="preserve">The quoted passage from </w:t>
      </w:r>
      <w:r w:rsidR="000F3AD8" w:rsidRPr="00D215FF">
        <w:rPr>
          <w:szCs w:val="24"/>
        </w:rPr>
        <w:t>Bonaventure</w:t>
      </w:r>
      <w:r w:rsidR="003E6892" w:rsidRPr="00D215FF">
        <w:rPr>
          <w:szCs w:val="24"/>
        </w:rPr>
        <w:t>’</w:t>
      </w:r>
      <w:r w:rsidR="00597631" w:rsidRPr="00D215FF">
        <w:rPr>
          <w:szCs w:val="24"/>
        </w:rPr>
        <w:t xml:space="preserve">s commentary on Sentences substantiated the discussed argument of the unity of forms in the subsequent dispute over Averroism around 1270. </w:t>
      </w:r>
      <w:r w:rsidR="00C367C8" w:rsidRPr="00D215FF">
        <w:rPr>
          <w:szCs w:val="24"/>
        </w:rPr>
        <w:t xml:space="preserve">Albert used </w:t>
      </w:r>
      <w:r w:rsidR="000F3AD8" w:rsidRPr="00D215FF">
        <w:rPr>
          <w:szCs w:val="24"/>
        </w:rPr>
        <w:t>Bonaventure</w:t>
      </w:r>
      <w:r w:rsidR="003E6892" w:rsidRPr="00D215FF">
        <w:rPr>
          <w:szCs w:val="24"/>
        </w:rPr>
        <w:t>’</w:t>
      </w:r>
      <w:r w:rsidR="00597631" w:rsidRPr="00D215FF">
        <w:rPr>
          <w:szCs w:val="24"/>
        </w:rPr>
        <w:t xml:space="preserve">s quoted argument from </w:t>
      </w:r>
      <w:r w:rsidR="00597631" w:rsidRPr="00D215FF">
        <w:rPr>
          <w:i/>
          <w:szCs w:val="24"/>
        </w:rPr>
        <w:t>De anima</w:t>
      </w:r>
      <w:r w:rsidR="003E6892" w:rsidRPr="00D215FF">
        <w:rPr>
          <w:szCs w:val="24"/>
        </w:rPr>
        <w:t> </w:t>
      </w:r>
      <w:r w:rsidR="00597631" w:rsidRPr="00D215FF">
        <w:rPr>
          <w:szCs w:val="24"/>
        </w:rPr>
        <w:t>414b31</w:t>
      </w:r>
      <w:r w:rsidR="00C367C8" w:rsidRPr="00D215FF">
        <w:rPr>
          <w:szCs w:val="24"/>
        </w:rPr>
        <w:fldChar w:fldCharType="begin"/>
      </w:r>
      <w:r w:rsidR="00C367C8" w:rsidRPr="00D215FF">
        <w:rPr>
          <w:szCs w:val="24"/>
        </w:rPr>
        <w:instrText xml:space="preserve"> XE "Aristoteles:</w:instrText>
      </w:r>
      <w:r w:rsidR="00C367C8" w:rsidRPr="00D215FF">
        <w:rPr>
          <w:i/>
          <w:szCs w:val="24"/>
        </w:rPr>
        <w:instrText>De anima</w:instrText>
      </w:r>
      <w:r w:rsidR="00C367C8" w:rsidRPr="00D215FF">
        <w:rPr>
          <w:szCs w:val="24"/>
        </w:rPr>
        <w:instrText xml:space="preserve"> 414b31" </w:instrText>
      </w:r>
      <w:r w:rsidR="00C367C8" w:rsidRPr="00D215FF">
        <w:rPr>
          <w:szCs w:val="24"/>
        </w:rPr>
        <w:fldChar w:fldCharType="end"/>
      </w:r>
      <w:r w:rsidR="00597631" w:rsidRPr="00D215FF">
        <w:rPr>
          <w:szCs w:val="24"/>
        </w:rPr>
        <w:t xml:space="preserve"> in the spirit of </w:t>
      </w:r>
      <w:r w:rsidR="00D30619" w:rsidRPr="00D215FF">
        <w:rPr>
          <w:szCs w:val="24"/>
        </w:rPr>
        <w:t>CMDA</w:t>
      </w:r>
      <w:r w:rsidR="00C367C8" w:rsidRPr="00D215FF">
        <w:rPr>
          <w:szCs w:val="24"/>
        </w:rPr>
        <w:t xml:space="preserve">, let us see his </w:t>
      </w:r>
      <w:r w:rsidR="00597631" w:rsidRPr="00D215FF">
        <w:rPr>
          <w:szCs w:val="24"/>
        </w:rPr>
        <w:t xml:space="preserve">commentary on </w:t>
      </w:r>
      <w:r w:rsidR="00597631" w:rsidRPr="00D215FF">
        <w:rPr>
          <w:i/>
          <w:szCs w:val="24"/>
        </w:rPr>
        <w:t>De anima</w:t>
      </w:r>
      <w:r w:rsidR="00597631" w:rsidRPr="00D215FF">
        <w:rPr>
          <w:szCs w:val="24"/>
        </w:rPr>
        <w:t xml:space="preserve"> (</w:t>
      </w:r>
      <w:r w:rsidR="00597631" w:rsidRPr="00D215FF">
        <w:rPr>
          <w:i/>
          <w:szCs w:val="24"/>
        </w:rPr>
        <w:t>In De Anima</w:t>
      </w:r>
      <w:r w:rsidR="003E6892" w:rsidRPr="00D215FF">
        <w:rPr>
          <w:szCs w:val="24"/>
        </w:rPr>
        <w:t> </w:t>
      </w:r>
      <w:r w:rsidR="00597631" w:rsidRPr="00D215FF">
        <w:rPr>
          <w:szCs w:val="24"/>
        </w:rPr>
        <w:t>5, 126a</w:t>
      </w:r>
      <w:r w:rsidR="00C367C8" w:rsidRPr="00D215FF">
        <w:rPr>
          <w:szCs w:val="24"/>
        </w:rPr>
        <w:fldChar w:fldCharType="begin"/>
      </w:r>
      <w:r w:rsidR="00C367C8" w:rsidRPr="00D215FF">
        <w:instrText xml:space="preserve"> XE "Albert:</w:instrText>
      </w:r>
      <w:r w:rsidR="00C367C8" w:rsidRPr="00D215FF">
        <w:rPr>
          <w:i/>
          <w:szCs w:val="24"/>
        </w:rPr>
        <w:instrText xml:space="preserve">In De Anima </w:instrText>
      </w:r>
      <w:r w:rsidR="00C367C8" w:rsidRPr="00D215FF">
        <w:rPr>
          <w:szCs w:val="24"/>
        </w:rPr>
        <w:instrText>5, 126a</w:instrText>
      </w:r>
      <w:r w:rsidR="00C367C8" w:rsidRPr="00D215FF">
        <w:instrText xml:space="preserve">" </w:instrText>
      </w:r>
      <w:r w:rsidR="00C367C8" w:rsidRPr="00D215FF">
        <w:rPr>
          <w:szCs w:val="24"/>
        </w:rPr>
        <w:fldChar w:fldCharType="end"/>
      </w:r>
      <w:r w:rsidR="00597631" w:rsidRPr="00D215FF">
        <w:rPr>
          <w:szCs w:val="24"/>
        </w:rPr>
        <w:t xml:space="preserve">). Albert, however, in the spirit of </w:t>
      </w:r>
      <w:r w:rsidR="00D30619" w:rsidRPr="00D215FF">
        <w:rPr>
          <w:szCs w:val="24"/>
        </w:rPr>
        <w:t>CMDA</w:t>
      </w:r>
      <w:r w:rsidR="00597631" w:rsidRPr="00D215FF">
        <w:rPr>
          <w:szCs w:val="24"/>
        </w:rPr>
        <w:t xml:space="preserve">, uses only the term </w:t>
      </w:r>
      <w:r w:rsidR="005B2E28" w:rsidRPr="00D215FF">
        <w:rPr>
          <w:szCs w:val="24"/>
        </w:rPr>
        <w:t>“</w:t>
      </w:r>
      <w:r w:rsidR="00597631" w:rsidRPr="00D215FF">
        <w:rPr>
          <w:i/>
          <w:szCs w:val="24"/>
        </w:rPr>
        <w:t>quidditas</w:t>
      </w:r>
      <w:r w:rsidR="005B2E28" w:rsidRPr="00D215FF">
        <w:rPr>
          <w:szCs w:val="24"/>
        </w:rPr>
        <w:t>”</w:t>
      </w:r>
      <w:r w:rsidR="001D55DB" w:rsidRPr="00D215FF">
        <w:rPr>
          <w:szCs w:val="24"/>
        </w:rPr>
        <w:t>.</w:t>
      </w:r>
      <w:r w:rsidR="005B2E28" w:rsidRPr="00D215FF">
        <w:rPr>
          <w:szCs w:val="24"/>
        </w:rPr>
        <w:t xml:space="preserve"> He </w:t>
      </w:r>
      <w:r w:rsidR="00597631" w:rsidRPr="00D215FF">
        <w:rPr>
          <w:szCs w:val="24"/>
        </w:rPr>
        <w:t>ma</w:t>
      </w:r>
      <w:r w:rsidR="005B2E28" w:rsidRPr="00D215FF">
        <w:rPr>
          <w:szCs w:val="24"/>
        </w:rPr>
        <w:t xml:space="preserve">de </w:t>
      </w:r>
      <w:r w:rsidR="00597631" w:rsidRPr="00D215FF">
        <w:rPr>
          <w:szCs w:val="24"/>
        </w:rPr>
        <w:t>a statement about the intellect and mental abilities in the</w:t>
      </w:r>
      <w:r w:rsidR="005B2E28" w:rsidRPr="00D215FF">
        <w:rPr>
          <w:szCs w:val="24"/>
        </w:rPr>
        <w:t xml:space="preserve"> </w:t>
      </w:r>
      <w:r w:rsidR="00597631" w:rsidRPr="00D215FF">
        <w:rPr>
          <w:szCs w:val="24"/>
        </w:rPr>
        <w:t xml:space="preserve">mode </w:t>
      </w:r>
      <w:r w:rsidR="00597631" w:rsidRPr="00D215FF">
        <w:rPr>
          <w:i/>
          <w:szCs w:val="24"/>
        </w:rPr>
        <w:t>quartum genus</w:t>
      </w:r>
      <w:r w:rsidR="00597631" w:rsidRPr="00D215FF">
        <w:rPr>
          <w:szCs w:val="24"/>
        </w:rPr>
        <w:t>, which is given in the past character of the predication originally determined by the existential act of the person (</w:t>
      </w:r>
      <w:r w:rsidR="00597631" w:rsidRPr="00D215FF">
        <w:rPr>
          <w:i/>
          <w:szCs w:val="24"/>
        </w:rPr>
        <w:t>tertium genus</w:t>
      </w:r>
      <w:r w:rsidR="00597631" w:rsidRPr="00D215FF">
        <w:rPr>
          <w:szCs w:val="24"/>
        </w:rPr>
        <w:t xml:space="preserve">). Then the comparison applies in the </w:t>
      </w:r>
      <w:r w:rsidR="001D55DB" w:rsidRPr="00D215FF">
        <w:rPr>
          <w:szCs w:val="24"/>
        </w:rPr>
        <w:t xml:space="preserve">univocal </w:t>
      </w:r>
      <w:r w:rsidR="00597631" w:rsidRPr="00D215FF">
        <w:rPr>
          <w:szCs w:val="24"/>
        </w:rPr>
        <w:t>generic mode of logical abstraction</w:t>
      </w:r>
      <w:r w:rsidR="005B2E28" w:rsidRPr="00D215FF">
        <w:rPr>
          <w:szCs w:val="24"/>
        </w:rPr>
        <w:t xml:space="preserve">. It was a mistake that Siger explained to Albert (ch. 4.4.4). </w:t>
      </w:r>
      <w:r w:rsidR="00B41B2B" w:rsidRPr="00D215FF">
        <w:rPr>
          <w:szCs w:val="24"/>
        </w:rPr>
        <w:t>Semi</w:t>
      </w:r>
      <w:r w:rsidR="00597631" w:rsidRPr="00D215FF">
        <w:rPr>
          <w:szCs w:val="24"/>
        </w:rPr>
        <w:t>averroist Aquinas al</w:t>
      </w:r>
      <w:r w:rsidR="00540E9B" w:rsidRPr="00D215FF">
        <w:rPr>
          <w:szCs w:val="24"/>
        </w:rPr>
        <w:t xml:space="preserve">ready uses this deduction </w:t>
      </w:r>
      <w:r w:rsidR="00540E9B" w:rsidRPr="00D215FF">
        <w:rPr>
          <w:i/>
          <w:szCs w:val="24"/>
        </w:rPr>
        <w:t>univoce</w:t>
      </w:r>
      <w:r w:rsidR="00597631" w:rsidRPr="00D215FF">
        <w:rPr>
          <w:szCs w:val="24"/>
        </w:rPr>
        <w:t xml:space="preserve">, because he conceives the intellect as a hypostasized form </w:t>
      </w:r>
      <w:r w:rsidR="00F02E8A" w:rsidRPr="00D215FF">
        <w:rPr>
          <w:szCs w:val="24"/>
        </w:rPr>
        <w:t>(</w:t>
      </w:r>
      <w:r w:rsidR="00F02E8A" w:rsidRPr="00D215FF">
        <w:rPr>
          <w:i/>
          <w:szCs w:val="24"/>
        </w:rPr>
        <w:t>Quaestiones disputatae De anima</w:t>
      </w:r>
      <w:r w:rsidR="00F02E8A" w:rsidRPr="00D215FF">
        <w:rPr>
          <w:szCs w:val="24"/>
        </w:rPr>
        <w:t>, q. 8</w:t>
      </w:r>
      <w:r w:rsidR="00F02E8A" w:rsidRPr="00D215FF">
        <w:rPr>
          <w:szCs w:val="24"/>
        </w:rPr>
        <w:fldChar w:fldCharType="begin"/>
      </w:r>
      <w:r w:rsidR="00F02E8A" w:rsidRPr="00D215FF">
        <w:rPr>
          <w:szCs w:val="24"/>
        </w:rPr>
        <w:instrText xml:space="preserve"> XE "Aquin:</w:instrText>
      </w:r>
      <w:r w:rsidR="00F02E8A" w:rsidRPr="00D215FF">
        <w:rPr>
          <w:i/>
          <w:szCs w:val="24"/>
        </w:rPr>
        <w:instrText xml:space="preserve">Quaestiones disputatae De  anima, </w:instrText>
      </w:r>
      <w:r w:rsidR="00F02E8A" w:rsidRPr="00D215FF">
        <w:rPr>
          <w:szCs w:val="24"/>
        </w:rPr>
        <w:instrText xml:space="preserve">q. 8" </w:instrText>
      </w:r>
      <w:r w:rsidR="00F02E8A" w:rsidRPr="00D215FF">
        <w:rPr>
          <w:szCs w:val="24"/>
        </w:rPr>
        <w:fldChar w:fldCharType="end"/>
      </w:r>
      <w:r w:rsidR="00F02E8A" w:rsidRPr="00D215FF">
        <w:rPr>
          <w:szCs w:val="24"/>
        </w:rPr>
        <w:t xml:space="preserve">; </w:t>
      </w:r>
      <w:r w:rsidR="00F02E8A" w:rsidRPr="00D215FF">
        <w:rPr>
          <w:i/>
          <w:szCs w:val="24"/>
        </w:rPr>
        <w:t xml:space="preserve">De unitate intellectus </w:t>
      </w:r>
      <w:r w:rsidR="00F02E8A" w:rsidRPr="00D215FF">
        <w:rPr>
          <w:szCs w:val="24"/>
        </w:rPr>
        <w:t>2.49</w:t>
      </w:r>
      <w:r w:rsidR="00F02E8A" w:rsidRPr="00D215FF">
        <w:rPr>
          <w:szCs w:val="24"/>
        </w:rPr>
        <w:fldChar w:fldCharType="begin"/>
      </w:r>
      <w:r w:rsidR="00F02E8A" w:rsidRPr="00D215FF">
        <w:rPr>
          <w:szCs w:val="24"/>
        </w:rPr>
        <w:instrText xml:space="preserve"> XE "Aquin:</w:instrText>
      </w:r>
      <w:r w:rsidR="00F02E8A" w:rsidRPr="00D215FF">
        <w:rPr>
          <w:i/>
          <w:szCs w:val="24"/>
        </w:rPr>
        <w:instrText xml:space="preserve">De unitate intellectus </w:instrText>
      </w:r>
      <w:r w:rsidR="00F02E8A" w:rsidRPr="00D215FF">
        <w:rPr>
          <w:szCs w:val="24"/>
        </w:rPr>
        <w:instrText xml:space="preserve">2.49" </w:instrText>
      </w:r>
      <w:r w:rsidR="00F02E8A" w:rsidRPr="00D215FF">
        <w:rPr>
          <w:szCs w:val="24"/>
        </w:rPr>
        <w:fldChar w:fldCharType="end"/>
      </w:r>
      <w:r w:rsidR="00F02E8A" w:rsidRPr="00D215FF">
        <w:rPr>
          <w:szCs w:val="24"/>
        </w:rPr>
        <w:t xml:space="preserve">). </w:t>
      </w:r>
      <w:r w:rsidR="00DB069C" w:rsidRPr="00D215FF">
        <w:rPr>
          <w:szCs w:val="24"/>
        </w:rPr>
        <w:t xml:space="preserve">However, Albert and Aquinas took </w:t>
      </w:r>
      <w:r w:rsidR="00597631" w:rsidRPr="00D215FF">
        <w:rPr>
          <w:szCs w:val="24"/>
        </w:rPr>
        <w:t xml:space="preserve">the </w:t>
      </w:r>
      <w:r w:rsidR="00DB069C" w:rsidRPr="00D215FF">
        <w:rPr>
          <w:szCs w:val="24"/>
        </w:rPr>
        <w:t xml:space="preserve">definition of the person </w:t>
      </w:r>
      <w:r w:rsidR="00597631" w:rsidRPr="00D215FF">
        <w:rPr>
          <w:szCs w:val="24"/>
        </w:rPr>
        <w:t xml:space="preserve">as a dubious composition of two or three substances </w:t>
      </w:r>
      <w:r w:rsidR="00DB069C" w:rsidRPr="00D215FF">
        <w:rPr>
          <w:szCs w:val="24"/>
        </w:rPr>
        <w:t xml:space="preserve">to be </w:t>
      </w:r>
      <w:r w:rsidR="00DD1516" w:rsidRPr="00D215FF">
        <w:rPr>
          <w:szCs w:val="24"/>
        </w:rPr>
        <w:t>absolutely unacceptable</w:t>
      </w:r>
      <w:r w:rsidR="00597631" w:rsidRPr="00D215FF">
        <w:rPr>
          <w:szCs w:val="24"/>
        </w:rPr>
        <w:t xml:space="preserve">, because it abolished the substantial unity of the human person. </w:t>
      </w:r>
      <w:r w:rsidR="000F3AD8" w:rsidRPr="00D215FF">
        <w:rPr>
          <w:szCs w:val="24"/>
        </w:rPr>
        <w:t>Bonaventure</w:t>
      </w:r>
      <w:r w:rsidR="00597631" w:rsidRPr="00D215FF">
        <w:rPr>
          <w:szCs w:val="24"/>
        </w:rPr>
        <w:t xml:space="preserve"> transferred the geometric proof in the mode of </w:t>
      </w:r>
      <w:r w:rsidR="00CD4D0C" w:rsidRPr="00D215FF">
        <w:rPr>
          <w:szCs w:val="24"/>
        </w:rPr>
        <w:t xml:space="preserve">false </w:t>
      </w:r>
      <w:r w:rsidR="00597631" w:rsidRPr="00D215FF">
        <w:rPr>
          <w:szCs w:val="24"/>
        </w:rPr>
        <w:t>univocity to a completely different genre</w:t>
      </w:r>
      <w:r w:rsidR="00BC6D27" w:rsidRPr="00D215FF">
        <w:rPr>
          <w:szCs w:val="24"/>
        </w:rPr>
        <w:t xml:space="preserve"> that entails </w:t>
      </w:r>
      <w:r w:rsidR="00597631" w:rsidRPr="00D215FF">
        <w:rPr>
          <w:szCs w:val="24"/>
        </w:rPr>
        <w:t xml:space="preserve">the existential act of existence. Such a unity of the person was a </w:t>
      </w:r>
      <w:r w:rsidR="00597631" w:rsidRPr="00D215FF">
        <w:rPr>
          <w:szCs w:val="24"/>
        </w:rPr>
        <w:lastRenderedPageBreak/>
        <w:t>pure sophistry for the first Averroism, becaus</w:t>
      </w:r>
      <w:r w:rsidR="00DB57B3" w:rsidRPr="00D215FF">
        <w:rPr>
          <w:szCs w:val="24"/>
        </w:rPr>
        <w:t xml:space="preserve">e it denied the </w:t>
      </w:r>
      <w:r w:rsidR="00B155F5" w:rsidRPr="00D215FF">
        <w:rPr>
          <w:szCs w:val="24"/>
        </w:rPr>
        <w:t xml:space="preserve">argumentation </w:t>
      </w:r>
      <w:r w:rsidR="00DB57B3" w:rsidRPr="00D215FF">
        <w:rPr>
          <w:szCs w:val="24"/>
        </w:rPr>
        <w:t xml:space="preserve">of </w:t>
      </w:r>
      <w:r w:rsidR="00DB57B3" w:rsidRPr="00D215FF">
        <w:rPr>
          <w:i/>
          <w:szCs w:val="24"/>
        </w:rPr>
        <w:t>Second A</w:t>
      </w:r>
      <w:r w:rsidR="00597631" w:rsidRPr="00D215FF">
        <w:rPr>
          <w:i/>
          <w:szCs w:val="24"/>
        </w:rPr>
        <w:t>nalytics</w:t>
      </w:r>
      <w:r w:rsidR="00597631" w:rsidRPr="00D215FF">
        <w:rPr>
          <w:szCs w:val="24"/>
        </w:rPr>
        <w:t xml:space="preserve">. Due to the teaching and publication of the first two parts of </w:t>
      </w:r>
      <w:r w:rsidR="000F3AD8" w:rsidRPr="00D215FF">
        <w:rPr>
          <w:szCs w:val="24"/>
        </w:rPr>
        <w:t>Bonaventure</w:t>
      </w:r>
      <w:r w:rsidR="003E6892" w:rsidRPr="00D215FF">
        <w:rPr>
          <w:szCs w:val="24"/>
        </w:rPr>
        <w:t>’</w:t>
      </w:r>
      <w:r w:rsidR="00597631" w:rsidRPr="00D215FF">
        <w:rPr>
          <w:szCs w:val="24"/>
        </w:rPr>
        <w:t xml:space="preserve">s </w:t>
      </w:r>
      <w:r w:rsidR="00193FD4" w:rsidRPr="00D215FF">
        <w:rPr>
          <w:szCs w:val="24"/>
        </w:rPr>
        <w:t>commentary on S</w:t>
      </w:r>
      <w:r w:rsidR="00597631" w:rsidRPr="00D215FF">
        <w:rPr>
          <w:szCs w:val="24"/>
        </w:rPr>
        <w:t>entences, a new dispute about the plurality of substances in humans flared up at the University of Paris no later than the year</w:t>
      </w:r>
      <w:r w:rsidR="003E6892" w:rsidRPr="00D215FF">
        <w:rPr>
          <w:szCs w:val="24"/>
        </w:rPr>
        <w:t> </w:t>
      </w:r>
      <w:r w:rsidR="00597631" w:rsidRPr="00D215FF">
        <w:rPr>
          <w:szCs w:val="24"/>
        </w:rPr>
        <w:t>1253</w:t>
      </w:r>
      <w:r w:rsidR="00C879F9" w:rsidRPr="00D215FF">
        <w:rPr>
          <w:szCs w:val="24"/>
        </w:rPr>
        <w:t xml:space="preserve">. It was </w:t>
      </w:r>
      <w:r w:rsidR="00597631" w:rsidRPr="00D215FF">
        <w:rPr>
          <w:szCs w:val="24"/>
        </w:rPr>
        <w:t xml:space="preserve">further deepened by the arrival of the modern sophist Rufus from Oxford in Paris in the same year. The masters in the </w:t>
      </w:r>
      <w:r w:rsidR="003B5E5A" w:rsidRPr="00D215FF">
        <w:rPr>
          <w:szCs w:val="24"/>
        </w:rPr>
        <w:t>rue du Fouarre</w:t>
      </w:r>
      <w:r w:rsidR="00597631" w:rsidRPr="00D215FF">
        <w:rPr>
          <w:szCs w:val="24"/>
        </w:rPr>
        <w:t xml:space="preserve"> defended the philosophical unity of the real existing person</w:t>
      </w:r>
      <w:r w:rsidR="009C626B" w:rsidRPr="00D215FF">
        <w:rPr>
          <w:szCs w:val="24"/>
        </w:rPr>
        <w:t xml:space="preserve">. They made the predikation of the real person by the imposition, that is, as </w:t>
      </w:r>
      <w:r w:rsidR="00597631" w:rsidRPr="00D215FF">
        <w:rPr>
          <w:i/>
          <w:szCs w:val="24"/>
        </w:rPr>
        <w:t>tertium g</w:t>
      </w:r>
      <w:r w:rsidR="009C626B" w:rsidRPr="00D215FF">
        <w:rPr>
          <w:i/>
          <w:szCs w:val="24"/>
        </w:rPr>
        <w:t>enus</w:t>
      </w:r>
      <w:r w:rsidR="009C626B" w:rsidRPr="00D215FF">
        <w:rPr>
          <w:szCs w:val="24"/>
        </w:rPr>
        <w:t xml:space="preserve">, in the existential </w:t>
      </w:r>
      <w:r w:rsidR="00597631" w:rsidRPr="00D215FF">
        <w:rPr>
          <w:szCs w:val="24"/>
        </w:rPr>
        <w:t xml:space="preserve">mode </w:t>
      </w:r>
      <w:r w:rsidR="009C626B" w:rsidRPr="00D215FF">
        <w:rPr>
          <w:szCs w:val="24"/>
        </w:rPr>
        <w:t>“</w:t>
      </w:r>
      <w:r w:rsidR="009C626B" w:rsidRPr="00D215FF">
        <w:rPr>
          <w:i/>
          <w:szCs w:val="24"/>
        </w:rPr>
        <w:t>ipse</w:t>
      </w:r>
      <w:r w:rsidR="009C626B" w:rsidRPr="00D215FF">
        <w:rPr>
          <w:szCs w:val="24"/>
        </w:rPr>
        <w:t xml:space="preserve">” </w:t>
      </w:r>
      <w:r w:rsidR="00597631" w:rsidRPr="00D215FF">
        <w:rPr>
          <w:szCs w:val="24"/>
        </w:rPr>
        <w:t>a</w:t>
      </w:r>
      <w:r w:rsidR="00D34591" w:rsidRPr="00D215FF">
        <w:rPr>
          <w:szCs w:val="24"/>
        </w:rPr>
        <w:t xml:space="preserve">ccording to </w:t>
      </w:r>
      <w:r w:rsidR="00D30619" w:rsidRPr="00D215FF">
        <w:rPr>
          <w:szCs w:val="24"/>
        </w:rPr>
        <w:t>CMDA</w:t>
      </w:r>
      <w:r w:rsidR="00D34591" w:rsidRPr="00D215FF">
        <w:rPr>
          <w:szCs w:val="24"/>
        </w:rPr>
        <w:t>. The Paris s</w:t>
      </w:r>
      <w:r w:rsidR="00597631" w:rsidRPr="00D215FF">
        <w:rPr>
          <w:szCs w:val="24"/>
        </w:rPr>
        <w:t xml:space="preserve">chool of </w:t>
      </w:r>
      <w:r w:rsidR="00597631" w:rsidRPr="00D215FF">
        <w:rPr>
          <w:i/>
          <w:szCs w:val="24"/>
        </w:rPr>
        <w:t>Averroistae</w:t>
      </w:r>
      <w:r w:rsidR="00D34591" w:rsidRPr="00D215FF">
        <w:rPr>
          <w:szCs w:val="24"/>
        </w:rPr>
        <w:t xml:space="preserve"> prepared </w:t>
      </w:r>
      <w:r w:rsidR="00597631" w:rsidRPr="00D215FF">
        <w:rPr>
          <w:szCs w:val="24"/>
        </w:rPr>
        <w:t>the creation of the new chair established in 1255</w:t>
      </w:r>
      <w:r w:rsidR="00D34591" w:rsidRPr="00D215FF">
        <w:rPr>
          <w:szCs w:val="24"/>
        </w:rPr>
        <w:t xml:space="preserve">. In the same time they </w:t>
      </w:r>
      <w:r w:rsidR="00597631" w:rsidRPr="00D215FF">
        <w:rPr>
          <w:szCs w:val="24"/>
        </w:rPr>
        <w:t xml:space="preserve">formed the official Averroism, which </w:t>
      </w:r>
      <w:r w:rsidR="00D34591" w:rsidRPr="00D215FF">
        <w:rPr>
          <w:szCs w:val="24"/>
        </w:rPr>
        <w:t xml:space="preserve">previously Rufus and Kilwardby </w:t>
      </w:r>
      <w:r w:rsidR="00597631" w:rsidRPr="00D215FF">
        <w:rPr>
          <w:szCs w:val="24"/>
        </w:rPr>
        <w:t xml:space="preserve">had proclaimed in Oxford </w:t>
      </w:r>
      <w:r w:rsidR="00616E6B" w:rsidRPr="00D215FF">
        <w:rPr>
          <w:szCs w:val="24"/>
        </w:rPr>
        <w:t xml:space="preserve">since </w:t>
      </w:r>
      <w:r w:rsidR="00597631" w:rsidRPr="00D215FF">
        <w:rPr>
          <w:szCs w:val="24"/>
        </w:rPr>
        <w:t>the year</w:t>
      </w:r>
      <w:r w:rsidR="003E6892" w:rsidRPr="00D215FF">
        <w:rPr>
          <w:szCs w:val="24"/>
        </w:rPr>
        <w:t> </w:t>
      </w:r>
      <w:r w:rsidR="00350CFD" w:rsidRPr="00D215FF">
        <w:rPr>
          <w:szCs w:val="24"/>
        </w:rPr>
        <w:t>1250</w:t>
      </w:r>
      <w:r w:rsidR="00597631" w:rsidRPr="00D215FF">
        <w:rPr>
          <w:szCs w:val="24"/>
        </w:rPr>
        <w:t xml:space="preserve">. Then these modern </w:t>
      </w:r>
      <w:r w:rsidR="00597631" w:rsidRPr="00D215FF">
        <w:rPr>
          <w:i/>
          <w:szCs w:val="24"/>
        </w:rPr>
        <w:t>sophistae Latini</w:t>
      </w:r>
      <w:r w:rsidR="00597631" w:rsidRPr="00D215FF">
        <w:rPr>
          <w:szCs w:val="24"/>
        </w:rPr>
        <w:t xml:space="preserve"> accused </w:t>
      </w:r>
      <w:r w:rsidR="00616A37" w:rsidRPr="00D215FF">
        <w:rPr>
          <w:szCs w:val="24"/>
        </w:rPr>
        <w:t>Averroes</w:t>
      </w:r>
      <w:r w:rsidR="00597631" w:rsidRPr="00D215FF">
        <w:rPr>
          <w:szCs w:val="24"/>
        </w:rPr>
        <w:t xml:space="preserve"> of </w:t>
      </w:r>
      <w:r w:rsidR="004E6246" w:rsidRPr="00D215FF">
        <w:rPr>
          <w:szCs w:val="24"/>
        </w:rPr>
        <w:t xml:space="preserve">their </w:t>
      </w:r>
      <w:r w:rsidR="00597631" w:rsidRPr="00D215FF">
        <w:rPr>
          <w:szCs w:val="24"/>
        </w:rPr>
        <w:t>own mistake</w:t>
      </w:r>
      <w:r w:rsidR="004E6246" w:rsidRPr="00D215FF">
        <w:rPr>
          <w:szCs w:val="24"/>
        </w:rPr>
        <w:t>s</w:t>
      </w:r>
      <w:r w:rsidR="00597631" w:rsidRPr="00D215FF">
        <w:rPr>
          <w:szCs w:val="24"/>
        </w:rPr>
        <w:t xml:space="preserve"> with the help of the defense mechanism of </w:t>
      </w:r>
      <w:r w:rsidR="004E6246" w:rsidRPr="00D215FF">
        <w:rPr>
          <w:i/>
          <w:szCs w:val="24"/>
        </w:rPr>
        <w:t>Verkehrung ins Gegenteil</w:t>
      </w:r>
      <w:r w:rsidR="004E6246" w:rsidRPr="00D215FF">
        <w:rPr>
          <w:i/>
          <w:szCs w:val="24"/>
        </w:rPr>
        <w:fldChar w:fldCharType="begin"/>
      </w:r>
      <w:r w:rsidR="004E6246" w:rsidRPr="00D215FF">
        <w:rPr>
          <w:szCs w:val="24"/>
        </w:rPr>
        <w:instrText xml:space="preserve"> XE "</w:instrText>
      </w:r>
      <w:r w:rsidR="004E6246" w:rsidRPr="00D215FF">
        <w:rPr>
          <w:i/>
          <w:szCs w:val="24"/>
        </w:rPr>
        <w:instrText>Verkehrung ins Gegenteil</w:instrText>
      </w:r>
      <w:r w:rsidR="004E6246" w:rsidRPr="00D215FF">
        <w:rPr>
          <w:szCs w:val="24"/>
        </w:rPr>
        <w:instrText xml:space="preserve">" </w:instrText>
      </w:r>
      <w:r w:rsidR="004E6246" w:rsidRPr="00D215FF">
        <w:rPr>
          <w:i/>
          <w:szCs w:val="24"/>
        </w:rPr>
        <w:fldChar w:fldCharType="end"/>
      </w:r>
      <w:r w:rsidR="00F20397" w:rsidRPr="00D215FF">
        <w:rPr>
          <w:szCs w:val="24"/>
        </w:rPr>
        <w:t>.</w:t>
      </w:r>
    </w:p>
    <w:p w14:paraId="5853EFC8" w14:textId="2E62EBD8" w:rsidR="006C5C08" w:rsidRPr="00D215FF" w:rsidRDefault="00F20397" w:rsidP="00F20397">
      <w:pPr>
        <w:ind w:firstLine="708"/>
        <w:rPr>
          <w:szCs w:val="24"/>
        </w:rPr>
      </w:pPr>
      <w:r w:rsidRPr="00D215FF">
        <w:rPr>
          <w:szCs w:val="24"/>
        </w:rPr>
        <w:t>W</w:t>
      </w:r>
      <w:r w:rsidR="00597631" w:rsidRPr="00D215FF">
        <w:rPr>
          <w:szCs w:val="24"/>
        </w:rPr>
        <w:t>e have cited Albert</w:t>
      </w:r>
      <w:r w:rsidR="003E6892" w:rsidRPr="00D215FF">
        <w:rPr>
          <w:szCs w:val="24"/>
        </w:rPr>
        <w:t>’</w:t>
      </w:r>
      <w:r w:rsidR="00597631" w:rsidRPr="00D215FF">
        <w:rPr>
          <w:szCs w:val="24"/>
        </w:rPr>
        <w:t xml:space="preserve">s negative </w:t>
      </w:r>
      <w:r w:rsidR="008376A0" w:rsidRPr="00D215FF">
        <w:rPr>
          <w:szCs w:val="24"/>
        </w:rPr>
        <w:t xml:space="preserve">standpoint </w:t>
      </w:r>
      <w:r w:rsidR="00597631" w:rsidRPr="00D215FF">
        <w:rPr>
          <w:szCs w:val="24"/>
        </w:rPr>
        <w:t>and h</w:t>
      </w:r>
      <w:r w:rsidR="008376A0" w:rsidRPr="00D215FF">
        <w:rPr>
          <w:szCs w:val="24"/>
        </w:rPr>
        <w:t xml:space="preserve">is criticism with regard to </w:t>
      </w:r>
      <w:r w:rsidR="00597631" w:rsidRPr="00D215FF">
        <w:rPr>
          <w:i/>
          <w:szCs w:val="24"/>
        </w:rPr>
        <w:t>opinio Latinorum</w:t>
      </w:r>
      <w:r w:rsidRPr="00D215FF">
        <w:rPr>
          <w:i/>
          <w:szCs w:val="24"/>
        </w:rPr>
        <w:t xml:space="preserve"> </w:t>
      </w:r>
      <w:r w:rsidR="00DC2A50" w:rsidRPr="00D215FF">
        <w:rPr>
          <w:szCs w:val="24"/>
        </w:rPr>
        <w:t xml:space="preserve">due to the </w:t>
      </w:r>
      <w:r w:rsidRPr="00D215FF">
        <w:rPr>
          <w:szCs w:val="24"/>
        </w:rPr>
        <w:t>plurality of substances in man</w:t>
      </w:r>
      <w:r w:rsidR="00597631" w:rsidRPr="00D215FF">
        <w:rPr>
          <w:szCs w:val="24"/>
        </w:rPr>
        <w:t xml:space="preserve">. The receptive component of the intellect is not a substance for two reasons. First, Aristotelian unity of </w:t>
      </w:r>
      <w:r w:rsidR="007674BF" w:rsidRPr="00D215FF">
        <w:rPr>
          <w:szCs w:val="24"/>
        </w:rPr>
        <w:t xml:space="preserve">the </w:t>
      </w:r>
      <w:r w:rsidR="00597631" w:rsidRPr="00D215FF">
        <w:rPr>
          <w:szCs w:val="24"/>
        </w:rPr>
        <w:t xml:space="preserve">immaterial intellect and the material body is given in the mode of </w:t>
      </w:r>
      <w:r w:rsidR="00597631" w:rsidRPr="00D215FF">
        <w:rPr>
          <w:i/>
          <w:szCs w:val="24"/>
        </w:rPr>
        <w:t>proportio</w:t>
      </w:r>
      <w:r w:rsidR="00597631" w:rsidRPr="00D215FF">
        <w:rPr>
          <w:szCs w:val="24"/>
        </w:rPr>
        <w:t xml:space="preserve">, which establishes the </w:t>
      </w:r>
      <w:r w:rsidR="00141F4F" w:rsidRPr="00D215FF">
        <w:rPr>
          <w:szCs w:val="24"/>
        </w:rPr>
        <w:t xml:space="preserve">theory </w:t>
      </w:r>
      <w:r w:rsidR="00597631" w:rsidRPr="00D215FF">
        <w:rPr>
          <w:szCs w:val="24"/>
        </w:rPr>
        <w:t xml:space="preserve">of truth as the correspondence of </w:t>
      </w:r>
      <w:r w:rsidR="00132758" w:rsidRPr="00D215FF">
        <w:rPr>
          <w:szCs w:val="24"/>
        </w:rPr>
        <w:t xml:space="preserve">reality </w:t>
      </w:r>
      <w:r w:rsidR="00597631" w:rsidRPr="00D215FF">
        <w:rPr>
          <w:szCs w:val="24"/>
        </w:rPr>
        <w:t>and the intell</w:t>
      </w:r>
      <w:r w:rsidR="00132758" w:rsidRPr="00D215FF">
        <w:rPr>
          <w:szCs w:val="24"/>
        </w:rPr>
        <w:t>ect. This concept of truth–</w:t>
      </w:r>
      <w:r w:rsidR="00132758" w:rsidRPr="00D215FF">
        <w:rPr>
          <w:i/>
          <w:szCs w:val="24"/>
        </w:rPr>
        <w:t>adaequatio</w:t>
      </w:r>
      <w:r w:rsidR="00597631" w:rsidRPr="00D215FF">
        <w:rPr>
          <w:szCs w:val="24"/>
        </w:rPr>
        <w:t xml:space="preserve"> determines the scientific recognition of the person and excludes the truth</w:t>
      </w:r>
      <w:r w:rsidR="00132758" w:rsidRPr="00D215FF">
        <w:rPr>
          <w:szCs w:val="24"/>
        </w:rPr>
        <w:t>–</w:t>
      </w:r>
      <w:r w:rsidR="00597631" w:rsidRPr="00D215FF">
        <w:rPr>
          <w:i/>
          <w:szCs w:val="24"/>
        </w:rPr>
        <w:t>coequatio</w:t>
      </w:r>
      <w:r w:rsidR="00132758" w:rsidRPr="00D215FF">
        <w:rPr>
          <w:szCs w:val="24"/>
        </w:rPr>
        <w:t xml:space="preserve"> or truth–</w:t>
      </w:r>
      <w:r w:rsidR="00597631" w:rsidRPr="00D215FF">
        <w:rPr>
          <w:i/>
          <w:szCs w:val="24"/>
        </w:rPr>
        <w:t>rectitudo</w:t>
      </w:r>
      <w:r w:rsidR="005C21D2" w:rsidRPr="00D215FF">
        <w:rPr>
          <w:szCs w:val="24"/>
        </w:rPr>
        <w:t xml:space="preserve">. They </w:t>
      </w:r>
      <w:r w:rsidR="00597631" w:rsidRPr="00D215FF">
        <w:rPr>
          <w:szCs w:val="24"/>
        </w:rPr>
        <w:t xml:space="preserve">are given in the univocal framework of </w:t>
      </w:r>
      <w:r w:rsidR="00D512C4" w:rsidRPr="00D215FF">
        <w:rPr>
          <w:szCs w:val="24"/>
        </w:rPr>
        <w:t>hypostasized genera</w:t>
      </w:r>
      <w:r w:rsidR="00597631" w:rsidRPr="00D215FF">
        <w:rPr>
          <w:szCs w:val="24"/>
        </w:rPr>
        <w:t xml:space="preserve"> and species. Secondly, according to CMDA, the similarity between intellectual and sensual cognition is ensured by the formal causality given by the diaphanum in the passive intellect (</w:t>
      </w:r>
      <w:r w:rsidR="00597631" w:rsidRPr="00D215FF">
        <w:rPr>
          <w:i/>
          <w:szCs w:val="24"/>
        </w:rPr>
        <w:t>simile formae, simile materiae</w:t>
      </w:r>
      <w:r w:rsidR="00597631" w:rsidRPr="00D215FF">
        <w:rPr>
          <w:szCs w:val="24"/>
        </w:rPr>
        <w:t>). All types of mystical and mytho</w:t>
      </w:r>
      <w:r w:rsidR="003D2D96" w:rsidRPr="00D215FF">
        <w:rPr>
          <w:szCs w:val="24"/>
        </w:rPr>
        <w:t xml:space="preserve">logical </w:t>
      </w:r>
      <w:r w:rsidR="00597631" w:rsidRPr="00D215FF">
        <w:rPr>
          <w:szCs w:val="24"/>
        </w:rPr>
        <w:t xml:space="preserve">analogy that defines the unity of </w:t>
      </w:r>
      <w:r w:rsidR="00CD3E40" w:rsidRPr="00D215FF">
        <w:rPr>
          <w:szCs w:val="24"/>
        </w:rPr>
        <w:t xml:space="preserve">the person </w:t>
      </w:r>
      <w:r w:rsidR="00597631" w:rsidRPr="00D215FF">
        <w:rPr>
          <w:szCs w:val="24"/>
        </w:rPr>
        <w:t xml:space="preserve">only </w:t>
      </w:r>
      <w:r w:rsidR="00563636" w:rsidRPr="00D215FF">
        <w:rPr>
          <w:szCs w:val="24"/>
        </w:rPr>
        <w:t xml:space="preserve">as </w:t>
      </w:r>
      <w:r w:rsidR="00597631" w:rsidRPr="00D215FF">
        <w:rPr>
          <w:szCs w:val="24"/>
        </w:rPr>
        <w:t>met</w:t>
      </w:r>
      <w:r w:rsidR="00AD7437" w:rsidRPr="00D215FF">
        <w:rPr>
          <w:szCs w:val="24"/>
        </w:rPr>
        <w:t xml:space="preserve">aphorical </w:t>
      </w:r>
      <w:r w:rsidR="00563636" w:rsidRPr="00D215FF">
        <w:rPr>
          <w:szCs w:val="24"/>
        </w:rPr>
        <w:t xml:space="preserve">and </w:t>
      </w:r>
      <w:r w:rsidR="00AD7437" w:rsidRPr="00D215FF">
        <w:rPr>
          <w:szCs w:val="24"/>
        </w:rPr>
        <w:t xml:space="preserve">homonymous similarity. Such “unity” cannot establish </w:t>
      </w:r>
      <w:r w:rsidR="00597631" w:rsidRPr="00D215FF">
        <w:rPr>
          <w:szCs w:val="24"/>
        </w:rPr>
        <w:t>categorical predicati</w:t>
      </w:r>
      <w:r w:rsidR="00AD7437" w:rsidRPr="00D215FF">
        <w:rPr>
          <w:szCs w:val="24"/>
        </w:rPr>
        <w:t xml:space="preserve">on of </w:t>
      </w:r>
      <w:r w:rsidR="00597631" w:rsidRPr="00D215FF">
        <w:rPr>
          <w:szCs w:val="24"/>
        </w:rPr>
        <w:t xml:space="preserve">Aristotle and </w:t>
      </w:r>
      <w:r w:rsidR="00616A37" w:rsidRPr="00D215FF">
        <w:rPr>
          <w:szCs w:val="24"/>
        </w:rPr>
        <w:t>Averroes</w:t>
      </w:r>
      <w:r w:rsidR="00597631" w:rsidRPr="00D215FF">
        <w:rPr>
          <w:szCs w:val="24"/>
        </w:rPr>
        <w:t xml:space="preserve"> and his school in the </w:t>
      </w:r>
      <w:r w:rsidR="003B5E5A" w:rsidRPr="00D215FF">
        <w:rPr>
          <w:szCs w:val="24"/>
        </w:rPr>
        <w:t>rue du Fouarre</w:t>
      </w:r>
      <w:r w:rsidR="00AC57B5" w:rsidRPr="00D215FF">
        <w:rPr>
          <w:szCs w:val="24"/>
        </w:rPr>
        <w:t xml:space="preserve"> since there is no </w:t>
      </w:r>
      <w:r w:rsidR="00597631" w:rsidRPr="00D215FF">
        <w:rPr>
          <w:szCs w:val="24"/>
        </w:rPr>
        <w:t xml:space="preserve">scientific demonstration </w:t>
      </w:r>
      <w:r w:rsidR="00AC57B5" w:rsidRPr="00D215FF">
        <w:rPr>
          <w:szCs w:val="24"/>
        </w:rPr>
        <w:t xml:space="preserve">available. </w:t>
      </w:r>
      <w:r w:rsidR="00597631" w:rsidRPr="00D215FF">
        <w:rPr>
          <w:szCs w:val="24"/>
        </w:rPr>
        <w:t>Critical Aristotelian philosophy cannot live on Platonic fairy tales for pious academic people. Since the person exists as a hyparchic</w:t>
      </w:r>
      <w:r w:rsidR="006808DB" w:rsidRPr="00D215FF">
        <w:rPr>
          <w:szCs w:val="24"/>
        </w:rPr>
        <w:t>al</w:t>
      </w:r>
      <w:r w:rsidR="00597631" w:rsidRPr="00D215FF">
        <w:rPr>
          <w:szCs w:val="24"/>
        </w:rPr>
        <w:t xml:space="preserve"> substance, it is necessary to </w:t>
      </w:r>
      <w:r w:rsidR="006808DB" w:rsidRPr="00D215FF">
        <w:rPr>
          <w:szCs w:val="24"/>
        </w:rPr>
        <w:t xml:space="preserve">state it </w:t>
      </w:r>
      <w:r w:rsidR="00A949DF" w:rsidRPr="00D215FF">
        <w:rPr>
          <w:szCs w:val="24"/>
        </w:rPr>
        <w:t>as the</w:t>
      </w:r>
      <w:r w:rsidR="00597631" w:rsidRPr="00D215FF">
        <w:rPr>
          <w:szCs w:val="24"/>
        </w:rPr>
        <w:t xml:space="preserve"> </w:t>
      </w:r>
      <w:r w:rsidR="00597631" w:rsidRPr="00D215FF">
        <w:rPr>
          <w:i/>
          <w:szCs w:val="24"/>
        </w:rPr>
        <w:t>univo</w:t>
      </w:r>
      <w:r w:rsidR="006808DB" w:rsidRPr="00D215FF">
        <w:rPr>
          <w:i/>
          <w:szCs w:val="24"/>
        </w:rPr>
        <w:t>ce</w:t>
      </w:r>
      <w:r w:rsidR="006808DB" w:rsidRPr="00D215FF">
        <w:rPr>
          <w:szCs w:val="24"/>
        </w:rPr>
        <w:t xml:space="preserve"> </w:t>
      </w:r>
      <w:r w:rsidR="00597631" w:rsidRPr="00D215FF">
        <w:rPr>
          <w:szCs w:val="24"/>
        </w:rPr>
        <w:t xml:space="preserve">given second substance. The unity of cognition must have a causal connection with reality; otherwise it is not true </w:t>
      </w:r>
      <w:r w:rsidR="005E0AD3" w:rsidRPr="00D215FF">
        <w:rPr>
          <w:szCs w:val="24"/>
        </w:rPr>
        <w:t xml:space="preserve">as </w:t>
      </w:r>
      <w:r w:rsidR="00597631" w:rsidRPr="00D215FF">
        <w:rPr>
          <w:szCs w:val="24"/>
        </w:rPr>
        <w:t xml:space="preserve">scientific </w:t>
      </w:r>
      <w:r w:rsidR="002265E2" w:rsidRPr="00D215FF">
        <w:rPr>
          <w:szCs w:val="24"/>
        </w:rPr>
        <w:t xml:space="preserve">deductive proof. Therefore, </w:t>
      </w:r>
      <w:r w:rsidR="00597631" w:rsidRPr="00D215FF">
        <w:rPr>
          <w:i/>
          <w:szCs w:val="24"/>
        </w:rPr>
        <w:t>intellectus possibilis</w:t>
      </w:r>
      <w:r w:rsidR="00597631" w:rsidRPr="00D215FF">
        <w:rPr>
          <w:szCs w:val="24"/>
        </w:rPr>
        <w:t xml:space="preserve"> has the immaterial character of the mental potency given in the body and </w:t>
      </w:r>
      <w:r w:rsidR="002265E2" w:rsidRPr="00D215FF">
        <w:rPr>
          <w:szCs w:val="24"/>
        </w:rPr>
        <w:t xml:space="preserve">it </w:t>
      </w:r>
      <w:r w:rsidR="00597631" w:rsidRPr="00D215FF">
        <w:rPr>
          <w:szCs w:val="24"/>
        </w:rPr>
        <w:t xml:space="preserve">is not a substance. Bonaventure rejected </w:t>
      </w:r>
      <w:r w:rsidR="00090519" w:rsidRPr="00D215FF">
        <w:rPr>
          <w:szCs w:val="24"/>
        </w:rPr>
        <w:t xml:space="preserve">the </w:t>
      </w:r>
      <w:r w:rsidR="00232555" w:rsidRPr="00D215FF">
        <w:rPr>
          <w:szCs w:val="24"/>
        </w:rPr>
        <w:t xml:space="preserve">teaching of </w:t>
      </w:r>
      <w:r w:rsidR="00090519" w:rsidRPr="00D215FF">
        <w:rPr>
          <w:szCs w:val="24"/>
        </w:rPr>
        <w:t xml:space="preserve">first </w:t>
      </w:r>
      <w:r w:rsidR="00597631" w:rsidRPr="00D215FF">
        <w:rPr>
          <w:szCs w:val="24"/>
        </w:rPr>
        <w:t xml:space="preserve">Averroism </w:t>
      </w:r>
      <w:r w:rsidR="00090519" w:rsidRPr="00D215FF">
        <w:rPr>
          <w:szCs w:val="24"/>
        </w:rPr>
        <w:t xml:space="preserve">since </w:t>
      </w:r>
      <w:r w:rsidR="00597631" w:rsidRPr="00D215FF">
        <w:rPr>
          <w:szCs w:val="24"/>
        </w:rPr>
        <w:t>he hold the duality of two or even three substances</w:t>
      </w:r>
      <w:r w:rsidR="00232555" w:rsidRPr="00D215FF">
        <w:rPr>
          <w:szCs w:val="24"/>
        </w:rPr>
        <w:t xml:space="preserve"> in man</w:t>
      </w:r>
      <w:r w:rsidR="00597631" w:rsidRPr="00D215FF">
        <w:rPr>
          <w:szCs w:val="24"/>
        </w:rPr>
        <w:t xml:space="preserve">. However, the Serafinian teacher has no problem at all </w:t>
      </w:r>
      <w:r w:rsidR="00D22693" w:rsidRPr="00D215FF">
        <w:rPr>
          <w:szCs w:val="24"/>
        </w:rPr>
        <w:t xml:space="preserve">to </w:t>
      </w:r>
      <w:r w:rsidR="00597631" w:rsidRPr="00D215FF">
        <w:rPr>
          <w:szCs w:val="24"/>
        </w:rPr>
        <w:t xml:space="preserve">reject the </w:t>
      </w:r>
      <w:r w:rsidR="00597631" w:rsidRPr="00D215FF">
        <w:rPr>
          <w:szCs w:val="24"/>
        </w:rPr>
        <w:lastRenderedPageBreak/>
        <w:t xml:space="preserve">numerical unity of the intellect in all people, which he mistakenly attributed to </w:t>
      </w:r>
      <w:r w:rsidR="00616A37" w:rsidRPr="00D215FF">
        <w:rPr>
          <w:szCs w:val="24"/>
        </w:rPr>
        <w:t>Averroes</w:t>
      </w:r>
      <w:r w:rsidR="00597631" w:rsidRPr="00D215FF">
        <w:rPr>
          <w:szCs w:val="24"/>
        </w:rPr>
        <w:t xml:space="preserve">. The immaterial intellect is finally individualized by the spiritual matter. Moreover, </w:t>
      </w:r>
      <w:r w:rsidR="00135678" w:rsidRPr="00D215FF">
        <w:rPr>
          <w:szCs w:val="24"/>
        </w:rPr>
        <w:t xml:space="preserve">its </w:t>
      </w:r>
      <w:r w:rsidR="00597631" w:rsidRPr="00D215FF">
        <w:rPr>
          <w:szCs w:val="24"/>
        </w:rPr>
        <w:t xml:space="preserve">individuality is given as a subsistence in the fundamental distinction between essence and existence à la Boethius. By introducing the individualization of intellect through the objective form of matter, a completely unnecessary and false dispute arose about the numerical unity of intellect. Modern sophists such as Rufus and Bonaventure, due to their fundamental ignorance of </w:t>
      </w:r>
      <w:r w:rsidR="00BF20A9" w:rsidRPr="00D215FF">
        <w:rPr>
          <w:szCs w:val="24"/>
        </w:rPr>
        <w:t>Averroes</w:t>
      </w:r>
      <w:r w:rsidR="00BF20A9" w:rsidRPr="00D215FF">
        <w:rPr>
          <w:rFonts w:cs="Calibri"/>
          <w:szCs w:val="24"/>
        </w:rPr>
        <w:t>′</w:t>
      </w:r>
      <w:r w:rsidR="00BF20A9" w:rsidRPr="00D215FF">
        <w:rPr>
          <w:szCs w:val="24"/>
        </w:rPr>
        <w:t xml:space="preserve">s </w:t>
      </w:r>
      <w:r w:rsidR="00597631" w:rsidRPr="00D215FF">
        <w:rPr>
          <w:szCs w:val="24"/>
        </w:rPr>
        <w:t xml:space="preserve">philosophy, attributed this simulacrum to </w:t>
      </w:r>
      <w:r w:rsidR="00BF20A9" w:rsidRPr="00D215FF">
        <w:rPr>
          <w:szCs w:val="24"/>
        </w:rPr>
        <w:t>the Commentator</w:t>
      </w:r>
      <w:r w:rsidR="00597631" w:rsidRPr="00D215FF">
        <w:rPr>
          <w:szCs w:val="24"/>
        </w:rPr>
        <w:t xml:space="preserve">. Albert had already integrated all of </w:t>
      </w:r>
      <w:r w:rsidR="00616A37" w:rsidRPr="00D215FF">
        <w:rPr>
          <w:szCs w:val="24"/>
        </w:rPr>
        <w:t>Averroes</w:t>
      </w:r>
      <w:r w:rsidR="003E6892" w:rsidRPr="00D215FF">
        <w:rPr>
          <w:szCs w:val="24"/>
        </w:rPr>
        <w:t>’</w:t>
      </w:r>
      <w:r w:rsidR="00DF3FD4" w:rsidRPr="00D215FF">
        <w:rPr>
          <w:szCs w:val="24"/>
        </w:rPr>
        <w:t>s</w:t>
      </w:r>
      <w:r w:rsidR="00597631" w:rsidRPr="00D215FF">
        <w:rPr>
          <w:szCs w:val="24"/>
        </w:rPr>
        <w:t xml:space="preserve"> postulates in </w:t>
      </w:r>
      <w:r w:rsidR="00597631" w:rsidRPr="00D215FF">
        <w:rPr>
          <w:i/>
          <w:szCs w:val="24"/>
        </w:rPr>
        <w:t>De homine</w:t>
      </w:r>
      <w:r w:rsidR="00597631" w:rsidRPr="00D215FF">
        <w:rPr>
          <w:szCs w:val="24"/>
        </w:rPr>
        <w:t xml:space="preserve"> into the figure of the speculative intellect (</w:t>
      </w:r>
      <w:r w:rsidR="00597631" w:rsidRPr="00D215FF">
        <w:rPr>
          <w:i/>
          <w:szCs w:val="24"/>
        </w:rPr>
        <w:t>intellectus speculativus</w:t>
      </w:r>
      <w:r w:rsidR="00597631" w:rsidRPr="00D215FF">
        <w:rPr>
          <w:szCs w:val="24"/>
        </w:rPr>
        <w:t>), which carries out a synthesis between individual thinking and universal content (OBJ</w:t>
      </w:r>
      <w:r w:rsidR="003E6892" w:rsidRPr="00D215FF">
        <w:rPr>
          <w:szCs w:val="24"/>
        </w:rPr>
        <w:t> </w:t>
      </w:r>
      <w:r w:rsidR="00597631" w:rsidRPr="00D215FF">
        <w:rPr>
          <w:szCs w:val="24"/>
        </w:rPr>
        <w:t xml:space="preserve">II, </w:t>
      </w:r>
      <w:r w:rsidR="00361C0F" w:rsidRPr="00D215FF">
        <w:rPr>
          <w:szCs w:val="24"/>
        </w:rPr>
        <w:t>ch.</w:t>
      </w:r>
      <w:r w:rsidR="00597631" w:rsidRPr="00D215FF">
        <w:rPr>
          <w:szCs w:val="24"/>
        </w:rPr>
        <w:t xml:space="preserve"> 2.4.2). After the publication of the first part of this work, Albert was appointed </w:t>
      </w:r>
      <w:r w:rsidR="00CA69E8" w:rsidRPr="00D215FF">
        <w:rPr>
          <w:szCs w:val="24"/>
        </w:rPr>
        <w:t xml:space="preserve">as the </w:t>
      </w:r>
      <w:r w:rsidR="00597631" w:rsidRPr="00D215FF">
        <w:rPr>
          <w:szCs w:val="24"/>
        </w:rPr>
        <w:t>master</w:t>
      </w:r>
      <w:r w:rsidR="00CA69E8" w:rsidRPr="00D215FF">
        <w:rPr>
          <w:szCs w:val="24"/>
        </w:rPr>
        <w:t xml:space="preserve"> </w:t>
      </w:r>
      <w:r w:rsidR="00597631" w:rsidRPr="00D215FF">
        <w:rPr>
          <w:szCs w:val="24"/>
        </w:rPr>
        <w:t>at the University of Paris</w:t>
      </w:r>
      <w:r w:rsidR="00CA69E8" w:rsidRPr="00D215FF">
        <w:rPr>
          <w:szCs w:val="24"/>
        </w:rPr>
        <w:t xml:space="preserve">. </w:t>
      </w:r>
      <w:r w:rsidR="00597631" w:rsidRPr="00D215FF">
        <w:rPr>
          <w:szCs w:val="24"/>
        </w:rPr>
        <w:t xml:space="preserve">The work </w:t>
      </w:r>
      <w:r w:rsidR="00171E0A" w:rsidRPr="00D215FF">
        <w:rPr>
          <w:i/>
          <w:szCs w:val="24"/>
        </w:rPr>
        <w:t>De homine</w:t>
      </w:r>
      <w:r w:rsidR="00171E0A" w:rsidRPr="00D215FF">
        <w:rPr>
          <w:szCs w:val="24"/>
        </w:rPr>
        <w:t xml:space="preserve"> </w:t>
      </w:r>
      <w:r w:rsidR="00597631" w:rsidRPr="00D215FF">
        <w:rPr>
          <w:szCs w:val="24"/>
        </w:rPr>
        <w:t xml:space="preserve">was written in Paris at the same time as the first version of the Oxfordian Fallacy </w:t>
      </w:r>
      <w:r w:rsidR="00171E0A" w:rsidRPr="00D215FF">
        <w:rPr>
          <w:szCs w:val="24"/>
        </w:rPr>
        <w:t xml:space="preserve">that </w:t>
      </w:r>
      <w:r w:rsidR="00597631" w:rsidRPr="00D215FF">
        <w:rPr>
          <w:szCs w:val="24"/>
        </w:rPr>
        <w:t>was distributed by Rufus and Kilwardby</w:t>
      </w:r>
      <w:r w:rsidR="00171E0A" w:rsidRPr="00D215FF">
        <w:rPr>
          <w:szCs w:val="24"/>
        </w:rPr>
        <w:t xml:space="preserve">. At that time, </w:t>
      </w:r>
      <w:r w:rsidR="00597631" w:rsidRPr="00D215FF">
        <w:rPr>
          <w:szCs w:val="24"/>
        </w:rPr>
        <w:t xml:space="preserve">the </w:t>
      </w:r>
      <w:r w:rsidR="008D13DE" w:rsidRPr="00D215FF">
        <w:rPr>
          <w:szCs w:val="24"/>
        </w:rPr>
        <w:t>Averroism</w:t>
      </w:r>
      <w:r w:rsidR="00597631" w:rsidRPr="00D215FF">
        <w:rPr>
          <w:szCs w:val="24"/>
        </w:rPr>
        <w:t xml:space="preserve"> of </w:t>
      </w:r>
      <w:r w:rsidR="000F3AD8" w:rsidRPr="00D215FF">
        <w:rPr>
          <w:szCs w:val="24"/>
        </w:rPr>
        <w:t>Bonaventure</w:t>
      </w:r>
      <w:r w:rsidR="003E6892" w:rsidRPr="00D215FF">
        <w:rPr>
          <w:szCs w:val="24"/>
        </w:rPr>
        <w:t>’</w:t>
      </w:r>
      <w:r w:rsidR="00597631" w:rsidRPr="00D215FF">
        <w:rPr>
          <w:szCs w:val="24"/>
        </w:rPr>
        <w:t xml:space="preserve">s school was gradually spreading in the environment of compilers </w:t>
      </w:r>
      <w:r w:rsidR="00597631" w:rsidRPr="00D215FF">
        <w:rPr>
          <w:i/>
          <w:szCs w:val="24"/>
        </w:rPr>
        <w:t>Summa Halensis</w:t>
      </w:r>
      <w:r w:rsidR="00597631" w:rsidRPr="00D215FF">
        <w:rPr>
          <w:szCs w:val="24"/>
        </w:rPr>
        <w:t xml:space="preserve">, which entered the academic world </w:t>
      </w:r>
      <w:r w:rsidR="001D10AA" w:rsidRPr="00D215FF">
        <w:rPr>
          <w:szCs w:val="24"/>
        </w:rPr>
        <w:t xml:space="preserve">after </w:t>
      </w:r>
      <w:r w:rsidR="00597631" w:rsidRPr="00D215FF">
        <w:rPr>
          <w:szCs w:val="24"/>
        </w:rPr>
        <w:t>the year</w:t>
      </w:r>
      <w:r w:rsidR="003E6892" w:rsidRPr="00D215FF">
        <w:rPr>
          <w:szCs w:val="24"/>
        </w:rPr>
        <w:t> </w:t>
      </w:r>
      <w:r w:rsidR="00597631" w:rsidRPr="00D215FF">
        <w:rPr>
          <w:szCs w:val="24"/>
        </w:rPr>
        <w:t xml:space="preserve">1245. </w:t>
      </w:r>
      <w:r w:rsidR="00AB5AC7" w:rsidRPr="00D215FF">
        <w:rPr>
          <w:szCs w:val="24"/>
        </w:rPr>
        <w:t>In t</w:t>
      </w:r>
      <w:r w:rsidR="00597631" w:rsidRPr="00D215FF">
        <w:rPr>
          <w:szCs w:val="24"/>
        </w:rPr>
        <w:t xml:space="preserve">his year, </w:t>
      </w:r>
      <w:r w:rsidR="000F3AD8" w:rsidRPr="00D215FF">
        <w:rPr>
          <w:szCs w:val="24"/>
        </w:rPr>
        <w:t>Bonaventure</w:t>
      </w:r>
      <w:r w:rsidR="00597631" w:rsidRPr="00D215FF">
        <w:rPr>
          <w:szCs w:val="24"/>
        </w:rPr>
        <w:t xml:space="preserve"> </w:t>
      </w:r>
      <w:r w:rsidR="00510D4F" w:rsidRPr="00D215FF">
        <w:rPr>
          <w:szCs w:val="24"/>
        </w:rPr>
        <w:t xml:space="preserve">started </w:t>
      </w:r>
      <w:r w:rsidR="00597631" w:rsidRPr="00D215FF">
        <w:rPr>
          <w:szCs w:val="24"/>
        </w:rPr>
        <w:t xml:space="preserve">his public </w:t>
      </w:r>
      <w:r w:rsidR="00510D4F" w:rsidRPr="00D215FF">
        <w:rPr>
          <w:szCs w:val="24"/>
        </w:rPr>
        <w:t xml:space="preserve">lectures </w:t>
      </w:r>
      <w:r w:rsidR="00597631" w:rsidRPr="00D215FF">
        <w:rPr>
          <w:szCs w:val="24"/>
        </w:rPr>
        <w:t>at the University of Paris. In the same year</w:t>
      </w:r>
      <w:r w:rsidR="00B448D0" w:rsidRPr="00D215FF">
        <w:rPr>
          <w:szCs w:val="24"/>
        </w:rPr>
        <w:t>, it</w:t>
      </w:r>
      <w:r w:rsidR="00570808" w:rsidRPr="00D215FF">
        <w:rPr>
          <w:szCs w:val="24"/>
        </w:rPr>
        <w:t xml:space="preserve"> came to </w:t>
      </w:r>
      <w:r w:rsidR="00597631" w:rsidRPr="00D215FF">
        <w:rPr>
          <w:szCs w:val="24"/>
        </w:rPr>
        <w:t xml:space="preserve">an exchange of the Franciscan </w:t>
      </w:r>
      <w:r w:rsidR="00570808" w:rsidRPr="00D215FF">
        <w:rPr>
          <w:i/>
          <w:szCs w:val="24"/>
        </w:rPr>
        <w:t>magister r</w:t>
      </w:r>
      <w:r w:rsidR="00597631" w:rsidRPr="00D215FF">
        <w:rPr>
          <w:i/>
          <w:szCs w:val="24"/>
        </w:rPr>
        <w:t>egens</w:t>
      </w:r>
      <w:r w:rsidR="00597631" w:rsidRPr="00D215FF">
        <w:rPr>
          <w:szCs w:val="24"/>
        </w:rPr>
        <w:t xml:space="preserve"> and </w:t>
      </w:r>
      <w:r w:rsidR="00570808" w:rsidRPr="00D215FF">
        <w:rPr>
          <w:szCs w:val="24"/>
        </w:rPr>
        <w:t>defeated Rufus returned</w:t>
      </w:r>
      <w:r w:rsidR="00597631" w:rsidRPr="00D215FF">
        <w:rPr>
          <w:szCs w:val="24"/>
        </w:rPr>
        <w:t xml:space="preserve"> to Oxford soon after. For the same reason and in the same year, Kilwardby, who was also defeated, follows him after Albert</w:t>
      </w:r>
      <w:r w:rsidR="003E6892" w:rsidRPr="00D215FF">
        <w:rPr>
          <w:szCs w:val="24"/>
        </w:rPr>
        <w:t>’</w:t>
      </w:r>
      <w:r w:rsidR="00597631" w:rsidRPr="00D215FF">
        <w:rPr>
          <w:szCs w:val="24"/>
        </w:rPr>
        <w:t xml:space="preserve">s criticism </w:t>
      </w:r>
      <w:r w:rsidR="00BB0971" w:rsidRPr="00D215FF">
        <w:rPr>
          <w:szCs w:val="24"/>
        </w:rPr>
        <w:t xml:space="preserve">in </w:t>
      </w:r>
      <w:r w:rsidR="00597631" w:rsidRPr="00D215FF">
        <w:rPr>
          <w:szCs w:val="24"/>
        </w:rPr>
        <w:t>the Dominican College in Paris. That is why Bacon dates the emergence of modernist teaching in Oxford to the year</w:t>
      </w:r>
      <w:r w:rsidR="003E6892" w:rsidRPr="00D215FF">
        <w:rPr>
          <w:szCs w:val="24"/>
        </w:rPr>
        <w:t> </w:t>
      </w:r>
      <w:r w:rsidR="00597631" w:rsidRPr="00D215FF">
        <w:rPr>
          <w:szCs w:val="24"/>
        </w:rPr>
        <w:t>1250</w:t>
      </w:r>
      <w:r w:rsidR="006B6C7D" w:rsidRPr="00D215FF">
        <w:rPr>
          <w:szCs w:val="24"/>
        </w:rPr>
        <w:t>. I</w:t>
      </w:r>
      <w:r w:rsidR="00EE08E1" w:rsidRPr="00D215FF">
        <w:rPr>
          <w:szCs w:val="24"/>
        </w:rPr>
        <w:t xml:space="preserve">t was the period </w:t>
      </w:r>
      <w:r w:rsidR="00FC1E75" w:rsidRPr="00D215FF">
        <w:rPr>
          <w:szCs w:val="24"/>
        </w:rPr>
        <w:t xml:space="preserve">1245–50 </w:t>
      </w:r>
      <w:r w:rsidR="00EE08E1" w:rsidRPr="00D215FF">
        <w:rPr>
          <w:szCs w:val="24"/>
        </w:rPr>
        <w:t xml:space="preserve">when </w:t>
      </w:r>
      <w:r w:rsidR="006B6C7D" w:rsidRPr="00D215FF">
        <w:rPr>
          <w:szCs w:val="24"/>
        </w:rPr>
        <w:t xml:space="preserve">the modernists </w:t>
      </w:r>
      <w:r w:rsidR="00597631" w:rsidRPr="00D215FF">
        <w:rPr>
          <w:szCs w:val="24"/>
        </w:rPr>
        <w:t xml:space="preserve">moved </w:t>
      </w:r>
      <w:r w:rsidR="006B6C7D" w:rsidRPr="00D215FF">
        <w:rPr>
          <w:szCs w:val="24"/>
        </w:rPr>
        <w:t xml:space="preserve">to Oxford </w:t>
      </w:r>
      <w:r w:rsidR="00597631" w:rsidRPr="00D215FF">
        <w:rPr>
          <w:szCs w:val="24"/>
        </w:rPr>
        <w:t xml:space="preserve">from Paris. </w:t>
      </w:r>
      <w:r w:rsidR="00F43420" w:rsidRPr="00D215FF">
        <w:rPr>
          <w:szCs w:val="24"/>
        </w:rPr>
        <w:t xml:space="preserve">Diligent </w:t>
      </w:r>
      <w:r w:rsidR="00F43420" w:rsidRPr="00D215FF">
        <w:rPr>
          <w:i/>
          <w:szCs w:val="24"/>
        </w:rPr>
        <w:t>i</w:t>
      </w:r>
      <w:r w:rsidR="00597631" w:rsidRPr="00D215FF">
        <w:rPr>
          <w:i/>
          <w:szCs w:val="24"/>
        </w:rPr>
        <w:t>lluminati</w:t>
      </w:r>
      <w:r w:rsidR="00597631" w:rsidRPr="00D215FF">
        <w:rPr>
          <w:szCs w:val="24"/>
        </w:rPr>
        <w:t xml:space="preserve"> </w:t>
      </w:r>
      <w:r w:rsidR="000F3AD8" w:rsidRPr="00D215FF">
        <w:rPr>
          <w:szCs w:val="24"/>
        </w:rPr>
        <w:t>Bonaventure</w:t>
      </w:r>
      <w:r w:rsidR="00597631" w:rsidRPr="00D215FF">
        <w:rPr>
          <w:szCs w:val="24"/>
        </w:rPr>
        <w:t xml:space="preserve"> and Rufus successfully introduced the hypostased concept of the soul and intellect in the mode of universal hylemorphism at </w:t>
      </w:r>
      <w:r w:rsidR="00831D96" w:rsidRPr="00D215FF">
        <w:rPr>
          <w:szCs w:val="24"/>
        </w:rPr>
        <w:t>the University of Paris in 1253–</w:t>
      </w:r>
      <w:r w:rsidR="00597631" w:rsidRPr="00D215FF">
        <w:rPr>
          <w:szCs w:val="24"/>
        </w:rPr>
        <w:t>55. Albert was already in Cologne at that time and consider</w:t>
      </w:r>
      <w:r w:rsidR="00933495" w:rsidRPr="00D215FF">
        <w:rPr>
          <w:szCs w:val="24"/>
        </w:rPr>
        <w:t>ed this solution of the second A</w:t>
      </w:r>
      <w:r w:rsidR="00597631" w:rsidRPr="00D215FF">
        <w:rPr>
          <w:szCs w:val="24"/>
        </w:rPr>
        <w:t xml:space="preserve">verroism to be absolutely ridiculous. Therefore, he refused any discussion with the modernists. </w:t>
      </w:r>
      <w:r w:rsidR="00933495" w:rsidRPr="00D215FF">
        <w:rPr>
          <w:szCs w:val="24"/>
        </w:rPr>
        <w:t xml:space="preserve">He </w:t>
      </w:r>
      <w:r w:rsidR="00597631" w:rsidRPr="00D215FF">
        <w:rPr>
          <w:szCs w:val="24"/>
        </w:rPr>
        <w:t xml:space="preserve">could do this quietly in Cologne at the Dominican </w:t>
      </w:r>
      <w:r w:rsidR="00933495" w:rsidRPr="00D215FF">
        <w:rPr>
          <w:szCs w:val="24"/>
        </w:rPr>
        <w:t>College</w:t>
      </w:r>
      <w:r w:rsidR="00597631" w:rsidRPr="00D215FF">
        <w:rPr>
          <w:szCs w:val="24"/>
        </w:rPr>
        <w:t xml:space="preserve">, but by no means at the University of Paris. The reason for this has been mentioned above, namely, the introduction of the universal hylemorphism and the plurality of substances in man. They had come to Paris from Oxford and laid the foundation for the school of </w:t>
      </w:r>
      <w:r w:rsidR="00597631" w:rsidRPr="00D215FF">
        <w:rPr>
          <w:i/>
          <w:szCs w:val="24"/>
        </w:rPr>
        <w:t>Averroistae</w:t>
      </w:r>
      <w:r w:rsidR="00597631" w:rsidRPr="00D215FF">
        <w:rPr>
          <w:szCs w:val="24"/>
        </w:rPr>
        <w:t>. According to the leading representatives of the first Averr</w:t>
      </w:r>
      <w:r w:rsidR="001E4D56" w:rsidRPr="00D215FF">
        <w:rPr>
          <w:szCs w:val="24"/>
        </w:rPr>
        <w:t>oism in Paris in the years 1240–</w:t>
      </w:r>
      <w:r w:rsidR="00597631" w:rsidRPr="00D215FF">
        <w:rPr>
          <w:szCs w:val="24"/>
        </w:rPr>
        <w:t>50, the learned</w:t>
      </w:r>
      <w:r w:rsidR="001E4D56" w:rsidRPr="00D215FF">
        <w:rPr>
          <w:szCs w:val="24"/>
        </w:rPr>
        <w:t xml:space="preserve"> Latins did not understand the C</w:t>
      </w:r>
      <w:r w:rsidR="00597631" w:rsidRPr="00D215FF">
        <w:rPr>
          <w:szCs w:val="24"/>
        </w:rPr>
        <w:t xml:space="preserve">ommentator and thus Aristotle either. Therefore, contradictions of such a nature were presented in philosophy that their errors presented the essence of metaphysics as the first science and endangered </w:t>
      </w:r>
      <w:r w:rsidR="00597631" w:rsidRPr="00D215FF">
        <w:rPr>
          <w:szCs w:val="24"/>
        </w:rPr>
        <w:lastRenderedPageBreak/>
        <w:t xml:space="preserve">the foundations of Christian </w:t>
      </w:r>
      <w:r w:rsidR="001E4D56" w:rsidRPr="00D215FF">
        <w:rPr>
          <w:szCs w:val="24"/>
        </w:rPr>
        <w:t xml:space="preserve">nature </w:t>
      </w:r>
      <w:r w:rsidR="000450F6" w:rsidRPr="00D215FF">
        <w:rPr>
          <w:szCs w:val="24"/>
        </w:rPr>
        <w:t>of man, which b</w:t>
      </w:r>
      <w:r w:rsidR="00597631" w:rsidRPr="00D215FF">
        <w:rPr>
          <w:szCs w:val="24"/>
        </w:rPr>
        <w:t xml:space="preserve">ishop Alvernus had defended. This was the main reason why not only Bacon and Albert came out against the modernists, but the secular masters from the </w:t>
      </w:r>
      <w:r w:rsidR="003B5E5A" w:rsidRPr="00D215FF">
        <w:rPr>
          <w:szCs w:val="24"/>
        </w:rPr>
        <w:t>rue du Fouarre</w:t>
      </w:r>
      <w:r w:rsidR="00597631" w:rsidRPr="00D215FF">
        <w:rPr>
          <w:szCs w:val="24"/>
        </w:rPr>
        <w:t xml:space="preserve"> mentioned above. Aristotelians defended against modern Averroists the </w:t>
      </w:r>
      <w:r w:rsidR="005A4372" w:rsidRPr="00D215FF">
        <w:rPr>
          <w:szCs w:val="24"/>
        </w:rPr>
        <w:t xml:space="preserve">heritage of </w:t>
      </w:r>
      <w:r w:rsidR="00597631" w:rsidRPr="00D215FF">
        <w:rPr>
          <w:szCs w:val="24"/>
        </w:rPr>
        <w:t xml:space="preserve">Alvernus as </w:t>
      </w:r>
      <w:r w:rsidR="005A4372" w:rsidRPr="00D215FF">
        <w:rPr>
          <w:szCs w:val="24"/>
        </w:rPr>
        <w:t>bishop and chancellor of the U</w:t>
      </w:r>
      <w:r w:rsidR="00597631" w:rsidRPr="00D215FF">
        <w:rPr>
          <w:szCs w:val="24"/>
        </w:rPr>
        <w:t xml:space="preserve">niversity. The aim of their criticism was above all </w:t>
      </w:r>
      <w:r w:rsidR="000F3AD8" w:rsidRPr="00D215FF">
        <w:rPr>
          <w:szCs w:val="24"/>
        </w:rPr>
        <w:t>Bonaventure</w:t>
      </w:r>
      <w:r w:rsidR="003E6892" w:rsidRPr="00D215FF">
        <w:rPr>
          <w:szCs w:val="24"/>
        </w:rPr>
        <w:t>’</w:t>
      </w:r>
      <w:r w:rsidR="00597631" w:rsidRPr="00D215FF">
        <w:rPr>
          <w:szCs w:val="24"/>
        </w:rPr>
        <w:t xml:space="preserve">s teaching on the unity of the intellect, which is known from his second book of Sentences published in 1255. The Mendicants officially began to teach this </w:t>
      </w:r>
      <w:r w:rsidR="001D0C70" w:rsidRPr="00D215FF">
        <w:rPr>
          <w:szCs w:val="24"/>
        </w:rPr>
        <w:t xml:space="preserve">point </w:t>
      </w:r>
      <w:r w:rsidR="00597631" w:rsidRPr="00D215FF">
        <w:rPr>
          <w:szCs w:val="24"/>
        </w:rPr>
        <w:t xml:space="preserve">at their own faculty established in 1255. With the emphasis on hylemorphic unity of soul and intellect as </w:t>
      </w:r>
      <w:r w:rsidR="00A731D5" w:rsidRPr="00D215FF">
        <w:rPr>
          <w:szCs w:val="24"/>
        </w:rPr>
        <w:t>“</w:t>
      </w:r>
      <w:r w:rsidR="00597631" w:rsidRPr="00D215FF">
        <w:rPr>
          <w:i/>
          <w:szCs w:val="24"/>
        </w:rPr>
        <w:t>hoc aliquid</w:t>
      </w:r>
      <w:r w:rsidR="00597631" w:rsidRPr="00D215FF">
        <w:rPr>
          <w:szCs w:val="24"/>
        </w:rPr>
        <w:t>,</w:t>
      </w:r>
      <w:r w:rsidR="00A731D5" w:rsidRPr="00D215FF">
        <w:rPr>
          <w:szCs w:val="24"/>
        </w:rPr>
        <w:t>”</w:t>
      </w:r>
      <w:r w:rsidR="00D910CC" w:rsidRPr="00D215FF">
        <w:rPr>
          <w:szCs w:val="24"/>
        </w:rPr>
        <w:t xml:space="preserve"> the second A</w:t>
      </w:r>
      <w:r w:rsidR="00597631" w:rsidRPr="00D215FF">
        <w:rPr>
          <w:szCs w:val="24"/>
        </w:rPr>
        <w:t xml:space="preserve">verroism </w:t>
      </w:r>
      <w:r w:rsidR="00D910CC" w:rsidRPr="00D215FF">
        <w:rPr>
          <w:szCs w:val="24"/>
        </w:rPr>
        <w:t xml:space="preserve">cannot </w:t>
      </w:r>
      <w:r w:rsidR="00597631" w:rsidRPr="00D215FF">
        <w:rPr>
          <w:szCs w:val="24"/>
        </w:rPr>
        <w:t xml:space="preserve">understand the difference between the passive and active potency of the one and the same intellect in the mode of </w:t>
      </w:r>
      <w:r w:rsidR="00D910CC" w:rsidRPr="00D215FF">
        <w:rPr>
          <w:szCs w:val="24"/>
        </w:rPr>
        <w:t>“</w:t>
      </w:r>
      <w:r w:rsidR="00597631" w:rsidRPr="00D215FF">
        <w:rPr>
          <w:i/>
          <w:szCs w:val="24"/>
        </w:rPr>
        <w:t>potentia</w:t>
      </w:r>
      <w:r w:rsidR="003E6892" w:rsidRPr="00D215FF">
        <w:rPr>
          <w:i/>
          <w:szCs w:val="24"/>
        </w:rPr>
        <w:t>—</w:t>
      </w:r>
      <w:r w:rsidR="00597631" w:rsidRPr="00D215FF">
        <w:rPr>
          <w:i/>
          <w:szCs w:val="24"/>
        </w:rPr>
        <w:t>actus</w:t>
      </w:r>
      <w:r w:rsidR="00D910CC" w:rsidRPr="00D215FF">
        <w:rPr>
          <w:szCs w:val="24"/>
        </w:rPr>
        <w:t>.”</w:t>
      </w:r>
      <w:r w:rsidR="00597631" w:rsidRPr="00D215FF">
        <w:rPr>
          <w:szCs w:val="24"/>
        </w:rPr>
        <w:t xml:space="preserve"> This difference forms the fundamental part of the reasoning of the first Averroism following the line of </w:t>
      </w:r>
      <w:r w:rsidR="00577278" w:rsidRPr="00D215FF">
        <w:rPr>
          <w:szCs w:val="24"/>
        </w:rPr>
        <w:t>CMDA according to the Sicilian s</w:t>
      </w:r>
      <w:r w:rsidR="006C5C08" w:rsidRPr="00D215FF">
        <w:rPr>
          <w:szCs w:val="24"/>
        </w:rPr>
        <w:t>chool.</w:t>
      </w:r>
    </w:p>
    <w:p w14:paraId="16F53D8B" w14:textId="24CADC9A" w:rsidR="00597631" w:rsidRPr="00D215FF" w:rsidRDefault="000F3AD8" w:rsidP="00ED761C">
      <w:pPr>
        <w:ind w:firstLine="708"/>
        <w:rPr>
          <w:szCs w:val="24"/>
        </w:rPr>
      </w:pPr>
      <w:r w:rsidRPr="00D215FF">
        <w:rPr>
          <w:szCs w:val="24"/>
        </w:rPr>
        <w:t>Bonaventure</w:t>
      </w:r>
      <w:r w:rsidR="00597631" w:rsidRPr="00D215FF">
        <w:rPr>
          <w:szCs w:val="24"/>
        </w:rPr>
        <w:t xml:space="preserve"> starts from generally ascertainable immateriality </w:t>
      </w:r>
      <w:r w:rsidR="00660DCF" w:rsidRPr="00D215FF">
        <w:rPr>
          <w:szCs w:val="24"/>
        </w:rPr>
        <w:t xml:space="preserve">of the intellect as the </w:t>
      </w:r>
      <w:r w:rsidR="00597631" w:rsidRPr="00D215FF">
        <w:rPr>
          <w:szCs w:val="24"/>
        </w:rPr>
        <w:t>form of the body. This is th</w:t>
      </w:r>
      <w:r w:rsidR="001F189D" w:rsidRPr="00D215FF">
        <w:rPr>
          <w:szCs w:val="24"/>
        </w:rPr>
        <w:t>e typical view of the Toledo</w:t>
      </w:r>
      <w:r w:rsidR="00597631" w:rsidRPr="00D215FF">
        <w:rPr>
          <w:szCs w:val="24"/>
        </w:rPr>
        <w:t xml:space="preserve"> school. Modernity has no definition of the soul as a form of the body</w:t>
      </w:r>
      <w:r w:rsidR="00BA076B" w:rsidRPr="00D215FF">
        <w:rPr>
          <w:szCs w:val="24"/>
        </w:rPr>
        <w:t xml:space="preserve">; </w:t>
      </w:r>
      <w:r w:rsidR="00597631" w:rsidRPr="00D215FF">
        <w:rPr>
          <w:szCs w:val="24"/>
        </w:rPr>
        <w:t xml:space="preserve">its </w:t>
      </w:r>
      <w:r w:rsidR="000F5227" w:rsidRPr="00D215FF">
        <w:rPr>
          <w:szCs w:val="24"/>
        </w:rPr>
        <w:t xml:space="preserve">definition </w:t>
      </w:r>
      <w:r w:rsidR="00597631" w:rsidRPr="00D215FF">
        <w:rPr>
          <w:szCs w:val="24"/>
        </w:rPr>
        <w:t>of the soul as a substance includes an indivisible mix</w:t>
      </w:r>
      <w:r w:rsidR="00D06881" w:rsidRPr="00D215FF">
        <w:rPr>
          <w:szCs w:val="24"/>
        </w:rPr>
        <w:t xml:space="preserve"> of potency and act. The first A</w:t>
      </w:r>
      <w:r w:rsidR="00597631" w:rsidRPr="00D215FF">
        <w:rPr>
          <w:szCs w:val="24"/>
        </w:rPr>
        <w:t xml:space="preserve">verroism, of course, has a difference between the two acts of cognition, because the soul is not a substance, but a form of the body, which </w:t>
      </w:r>
      <w:r w:rsidR="007C2C01" w:rsidRPr="00D215FF">
        <w:rPr>
          <w:szCs w:val="24"/>
        </w:rPr>
        <w:t xml:space="preserve">makes </w:t>
      </w:r>
      <w:r w:rsidR="00597631" w:rsidRPr="00D215FF">
        <w:rPr>
          <w:szCs w:val="24"/>
        </w:rPr>
        <w:t>plurality of different</w:t>
      </w:r>
      <w:r w:rsidR="007C2C01" w:rsidRPr="00D215FF">
        <w:rPr>
          <w:szCs w:val="24"/>
        </w:rPr>
        <w:t xml:space="preserve"> faculties and performs passive and active activities</w:t>
      </w:r>
      <w:r w:rsidR="00597631" w:rsidRPr="00D215FF">
        <w:rPr>
          <w:szCs w:val="24"/>
        </w:rPr>
        <w:t xml:space="preserve">. The Serafinian teacher, , carried out a key difference between the passive and the active component </w:t>
      </w:r>
      <w:r w:rsidR="00D06881" w:rsidRPr="00D215FF">
        <w:rPr>
          <w:szCs w:val="24"/>
        </w:rPr>
        <w:t xml:space="preserve">in the mode of universal hylemorphism, </w:t>
      </w:r>
      <w:r w:rsidR="00C97A94" w:rsidRPr="00D215FF">
        <w:rPr>
          <w:szCs w:val="24"/>
        </w:rPr>
        <w:t xml:space="preserve">making use of </w:t>
      </w:r>
      <w:r w:rsidR="00597631" w:rsidRPr="00D215FF">
        <w:rPr>
          <w:szCs w:val="24"/>
        </w:rPr>
        <w:t xml:space="preserve">immaterial intellect </w:t>
      </w:r>
      <w:r w:rsidR="00DF2C25" w:rsidRPr="00D215FF">
        <w:rPr>
          <w:szCs w:val="24"/>
        </w:rPr>
        <w:t xml:space="preserve">situated </w:t>
      </w:r>
      <w:r w:rsidR="00597631" w:rsidRPr="00D215FF">
        <w:rPr>
          <w:szCs w:val="24"/>
        </w:rPr>
        <w:t>in spiritually conceived matter. The matter of the third kind was identified within the framework of Rufus</w:t>
      </w:r>
      <w:r w:rsidR="003E6892" w:rsidRPr="00D215FF">
        <w:rPr>
          <w:szCs w:val="24"/>
        </w:rPr>
        <w:t>’</w:t>
      </w:r>
      <w:r w:rsidR="00D35339" w:rsidRPr="00D215FF">
        <w:rPr>
          <w:szCs w:val="24"/>
        </w:rPr>
        <w:t>s</w:t>
      </w:r>
      <w:r w:rsidR="00597631" w:rsidRPr="00D215FF">
        <w:rPr>
          <w:szCs w:val="24"/>
        </w:rPr>
        <w:t xml:space="preserve"> </w:t>
      </w:r>
      <w:r w:rsidR="00D35339" w:rsidRPr="00D215FF">
        <w:rPr>
          <w:szCs w:val="24"/>
        </w:rPr>
        <w:t>“</w:t>
      </w:r>
      <w:r w:rsidR="00597631" w:rsidRPr="00D215FF">
        <w:rPr>
          <w:i/>
          <w:szCs w:val="24"/>
        </w:rPr>
        <w:t>potentia substantialis</w:t>
      </w:r>
      <w:r w:rsidR="00D35339" w:rsidRPr="00D215FF">
        <w:rPr>
          <w:szCs w:val="24"/>
        </w:rPr>
        <w:t xml:space="preserve">” and, </w:t>
      </w:r>
      <w:r w:rsidR="00597631" w:rsidRPr="00D215FF">
        <w:rPr>
          <w:szCs w:val="24"/>
        </w:rPr>
        <w:t xml:space="preserve">moreover, </w:t>
      </w:r>
      <w:r w:rsidR="00D35339" w:rsidRPr="00D215FF">
        <w:rPr>
          <w:szCs w:val="24"/>
        </w:rPr>
        <w:t xml:space="preserve">it changed into a </w:t>
      </w:r>
      <w:r w:rsidR="00597631" w:rsidRPr="00D215FF">
        <w:rPr>
          <w:szCs w:val="24"/>
        </w:rPr>
        <w:t xml:space="preserve">spiritual matter. Then the modern </w:t>
      </w:r>
      <w:r w:rsidR="00597631" w:rsidRPr="00D215FF">
        <w:rPr>
          <w:i/>
          <w:szCs w:val="24"/>
        </w:rPr>
        <w:t>intellectus possibilis</w:t>
      </w:r>
      <w:r w:rsidR="00B46C99" w:rsidRPr="00D215FF">
        <w:rPr>
          <w:szCs w:val="24"/>
        </w:rPr>
        <w:t xml:space="preserve"> acquired the objective and </w:t>
      </w:r>
      <w:r w:rsidR="00597631" w:rsidRPr="00D215FF">
        <w:rPr>
          <w:szCs w:val="24"/>
        </w:rPr>
        <w:t xml:space="preserve">material character of </w:t>
      </w:r>
      <w:r w:rsidR="00CE67EC" w:rsidRPr="00D215FF">
        <w:rPr>
          <w:szCs w:val="24"/>
        </w:rPr>
        <w:t xml:space="preserve">a </w:t>
      </w:r>
      <w:r w:rsidR="00597631" w:rsidRPr="00D215FF">
        <w:rPr>
          <w:szCs w:val="24"/>
        </w:rPr>
        <w:t>substance</w:t>
      </w:r>
      <w:r w:rsidR="00CE67EC" w:rsidRPr="00D215FF">
        <w:rPr>
          <w:szCs w:val="24"/>
        </w:rPr>
        <w:t xml:space="preserve"> as </w:t>
      </w:r>
      <w:r w:rsidR="00CE67EC" w:rsidRPr="00D215FF">
        <w:rPr>
          <w:i/>
          <w:szCs w:val="24"/>
        </w:rPr>
        <w:t>tertium ens</w:t>
      </w:r>
      <w:r w:rsidR="008E6974" w:rsidRPr="00D215FF">
        <w:rPr>
          <w:szCs w:val="24"/>
        </w:rPr>
        <w:t xml:space="preserve">. Made in the substantial mode, </w:t>
      </w:r>
      <w:r w:rsidR="00597631" w:rsidRPr="00D215FF">
        <w:rPr>
          <w:i/>
          <w:szCs w:val="24"/>
        </w:rPr>
        <w:t>intellectus possibilis</w:t>
      </w:r>
      <w:r w:rsidR="00597631" w:rsidRPr="00D215FF">
        <w:rPr>
          <w:szCs w:val="24"/>
        </w:rPr>
        <w:t xml:space="preserve"> </w:t>
      </w:r>
      <w:r w:rsidR="008E6974" w:rsidRPr="00D215FF">
        <w:rPr>
          <w:szCs w:val="24"/>
        </w:rPr>
        <w:t>be</w:t>
      </w:r>
      <w:r w:rsidR="00597631" w:rsidRPr="00D215FF">
        <w:rPr>
          <w:szCs w:val="24"/>
        </w:rPr>
        <w:t>came a</w:t>
      </w:r>
      <w:r w:rsidR="008E6974" w:rsidRPr="00D215FF">
        <w:rPr>
          <w:szCs w:val="24"/>
        </w:rPr>
        <w:t xml:space="preserve"> mix of potency and </w:t>
      </w:r>
      <w:r w:rsidR="007D470F" w:rsidRPr="00D215FF">
        <w:rPr>
          <w:szCs w:val="24"/>
        </w:rPr>
        <w:t>actualization</w:t>
      </w:r>
      <w:r w:rsidR="008E6974" w:rsidRPr="00D215FF">
        <w:rPr>
          <w:szCs w:val="24"/>
        </w:rPr>
        <w:t xml:space="preserve"> and it was </w:t>
      </w:r>
      <w:r w:rsidR="00597631" w:rsidRPr="00D215FF">
        <w:rPr>
          <w:szCs w:val="24"/>
        </w:rPr>
        <w:t xml:space="preserve">numerically individualized by the spiritual matter. </w:t>
      </w:r>
      <w:r w:rsidRPr="00D215FF">
        <w:rPr>
          <w:szCs w:val="24"/>
        </w:rPr>
        <w:t>Bonaventure</w:t>
      </w:r>
      <w:r w:rsidR="00597631" w:rsidRPr="00D215FF">
        <w:rPr>
          <w:szCs w:val="24"/>
        </w:rPr>
        <w:t xml:space="preserve"> moved the purely receptive faculty of the intellect one floor lower, i.e. into the materially applied sensuality. With this he transformed </w:t>
      </w:r>
      <w:r w:rsidR="00616A37" w:rsidRPr="00D215FF">
        <w:rPr>
          <w:szCs w:val="24"/>
        </w:rPr>
        <w:t>Averroes</w:t>
      </w:r>
      <w:r w:rsidR="003E6892" w:rsidRPr="00D215FF">
        <w:rPr>
          <w:szCs w:val="24"/>
        </w:rPr>
        <w:t>’</w:t>
      </w:r>
      <w:r w:rsidR="00ED5386" w:rsidRPr="00D215FF">
        <w:rPr>
          <w:szCs w:val="24"/>
        </w:rPr>
        <w:t>s</w:t>
      </w:r>
      <w:r w:rsidR="00597631" w:rsidRPr="00D215FF">
        <w:rPr>
          <w:szCs w:val="24"/>
        </w:rPr>
        <w:t xml:space="preserve"> </w:t>
      </w:r>
      <w:r w:rsidR="00597631" w:rsidRPr="00D215FF">
        <w:rPr>
          <w:i/>
          <w:szCs w:val="24"/>
        </w:rPr>
        <w:t>intellectus possibilis</w:t>
      </w:r>
      <w:r w:rsidR="00597631" w:rsidRPr="00D215FF">
        <w:rPr>
          <w:szCs w:val="24"/>
        </w:rPr>
        <w:t xml:space="preserve"> into the sensual and materially based </w:t>
      </w:r>
      <w:r w:rsidR="00597631" w:rsidRPr="00D215FF">
        <w:rPr>
          <w:i/>
          <w:szCs w:val="24"/>
        </w:rPr>
        <w:t>intellectus materialis</w:t>
      </w:r>
      <w:r w:rsidR="00597631" w:rsidRPr="00D215FF">
        <w:rPr>
          <w:szCs w:val="24"/>
        </w:rPr>
        <w:t xml:space="preserve"> </w:t>
      </w:r>
      <w:r w:rsidR="00ED5386" w:rsidRPr="00D215FF">
        <w:rPr>
          <w:szCs w:val="24"/>
        </w:rPr>
        <w:t xml:space="preserve">(νοῦς ὑλικός) </w:t>
      </w:r>
      <w:r w:rsidR="00597631" w:rsidRPr="00D215FF">
        <w:rPr>
          <w:szCs w:val="24"/>
        </w:rPr>
        <w:t xml:space="preserve">according to </w:t>
      </w:r>
      <w:r w:rsidR="00ED5386" w:rsidRPr="00D215FF">
        <w:rPr>
          <w:szCs w:val="24"/>
        </w:rPr>
        <w:t>Alexander and Themistius</w:t>
      </w:r>
      <w:r w:rsidR="00597631" w:rsidRPr="00D215FF">
        <w:rPr>
          <w:szCs w:val="24"/>
        </w:rPr>
        <w:t xml:space="preserve">. In contrast, he elevated the soul one floor up, adding it to the cosmic intelligences </w:t>
      </w:r>
      <w:r w:rsidR="00CD4C61" w:rsidRPr="00D215FF">
        <w:rPr>
          <w:szCs w:val="24"/>
        </w:rPr>
        <w:t xml:space="preserve">by using a </w:t>
      </w:r>
      <w:r w:rsidR="00597631" w:rsidRPr="00D215FF">
        <w:rPr>
          <w:szCs w:val="24"/>
        </w:rPr>
        <w:t xml:space="preserve">sophistical </w:t>
      </w:r>
      <w:r w:rsidR="00CD4C61" w:rsidRPr="00D215FF">
        <w:rPr>
          <w:szCs w:val="24"/>
        </w:rPr>
        <w:t xml:space="preserve">mention </w:t>
      </w:r>
      <w:r w:rsidR="00597631" w:rsidRPr="00D215FF">
        <w:rPr>
          <w:szCs w:val="24"/>
        </w:rPr>
        <w:t xml:space="preserve">to </w:t>
      </w:r>
      <w:r w:rsidR="00616A37" w:rsidRPr="00D215FF">
        <w:rPr>
          <w:szCs w:val="24"/>
        </w:rPr>
        <w:t>Averroes</w:t>
      </w:r>
      <w:r w:rsidR="00597631" w:rsidRPr="00D215FF">
        <w:rPr>
          <w:szCs w:val="24"/>
        </w:rPr>
        <w:t>. Aristotle</w:t>
      </w:r>
      <w:r w:rsidR="003E6892" w:rsidRPr="00D215FF">
        <w:rPr>
          <w:szCs w:val="24"/>
        </w:rPr>
        <w:t>’</w:t>
      </w:r>
      <w:r w:rsidR="00701DDF" w:rsidRPr="00D215FF">
        <w:rPr>
          <w:szCs w:val="24"/>
        </w:rPr>
        <w:t xml:space="preserve">s </w:t>
      </w:r>
      <w:r w:rsidR="00701DDF" w:rsidRPr="00D215FF">
        <w:rPr>
          <w:i/>
          <w:szCs w:val="24"/>
        </w:rPr>
        <w:t>P</w:t>
      </w:r>
      <w:r w:rsidR="00597631" w:rsidRPr="00D215FF">
        <w:rPr>
          <w:i/>
          <w:szCs w:val="24"/>
        </w:rPr>
        <w:t>hysics</w:t>
      </w:r>
      <w:r w:rsidR="00597631" w:rsidRPr="00D215FF">
        <w:rPr>
          <w:szCs w:val="24"/>
        </w:rPr>
        <w:t xml:space="preserve"> commented by </w:t>
      </w:r>
      <w:r w:rsidR="00616A37" w:rsidRPr="00D215FF">
        <w:rPr>
          <w:szCs w:val="24"/>
        </w:rPr>
        <w:t>Averroes</w:t>
      </w:r>
      <w:r w:rsidR="00597631" w:rsidRPr="00D215FF">
        <w:rPr>
          <w:szCs w:val="24"/>
        </w:rPr>
        <w:t xml:space="preserve"> (</w:t>
      </w:r>
      <w:r w:rsidR="00597631" w:rsidRPr="00D215FF">
        <w:rPr>
          <w:i/>
          <w:szCs w:val="24"/>
        </w:rPr>
        <w:t>In Phys. III</w:t>
      </w:r>
      <w:r w:rsidR="00701DDF" w:rsidRPr="00D215FF">
        <w:rPr>
          <w:szCs w:val="24"/>
        </w:rPr>
        <w:t>, q</w:t>
      </w:r>
      <w:r w:rsidR="00597631" w:rsidRPr="00D215FF">
        <w:rPr>
          <w:szCs w:val="24"/>
        </w:rPr>
        <w:t>.</w:t>
      </w:r>
      <w:r w:rsidR="003E6892" w:rsidRPr="00D215FF">
        <w:rPr>
          <w:szCs w:val="24"/>
        </w:rPr>
        <w:t> </w:t>
      </w:r>
      <w:r w:rsidR="00597631" w:rsidRPr="00D215FF">
        <w:rPr>
          <w:szCs w:val="24"/>
        </w:rPr>
        <w:t>9</w:t>
      </w:r>
      <w:r w:rsidR="007003CE" w:rsidRPr="00D215FF">
        <w:rPr>
          <w:szCs w:val="24"/>
        </w:rPr>
        <w:fldChar w:fldCharType="begin"/>
      </w:r>
      <w:r w:rsidR="007003CE" w:rsidRPr="00D215FF">
        <w:rPr>
          <w:szCs w:val="24"/>
        </w:rPr>
        <w:instrText xml:space="preserve"> XE "Averroes:</w:instrText>
      </w:r>
      <w:r w:rsidR="007003CE" w:rsidRPr="00D215FF">
        <w:rPr>
          <w:i/>
          <w:szCs w:val="24"/>
        </w:rPr>
        <w:instrText>In Phys</w:instrText>
      </w:r>
      <w:r w:rsidR="007003CE" w:rsidRPr="00D215FF">
        <w:rPr>
          <w:szCs w:val="24"/>
        </w:rPr>
        <w:instrText xml:space="preserve">. III, q. 9" </w:instrText>
      </w:r>
      <w:r w:rsidR="007003CE" w:rsidRPr="00D215FF">
        <w:rPr>
          <w:szCs w:val="24"/>
        </w:rPr>
        <w:fldChar w:fldCharType="end"/>
      </w:r>
      <w:r w:rsidR="00597631" w:rsidRPr="00D215FF">
        <w:rPr>
          <w:szCs w:val="24"/>
        </w:rPr>
        <w:t>) excludes a pure potency in the astral immaterial substances (</w:t>
      </w:r>
      <w:r w:rsidR="00597631" w:rsidRPr="00D215FF">
        <w:rPr>
          <w:i/>
          <w:szCs w:val="24"/>
        </w:rPr>
        <w:t>in perpetuis non differt esse et posse</w:t>
      </w:r>
      <w:r w:rsidR="00597631" w:rsidRPr="00D215FF">
        <w:rPr>
          <w:szCs w:val="24"/>
        </w:rPr>
        <w:t xml:space="preserve">). </w:t>
      </w:r>
      <w:r w:rsidRPr="00D215FF">
        <w:rPr>
          <w:szCs w:val="24"/>
        </w:rPr>
        <w:lastRenderedPageBreak/>
        <w:t>Bonaventure</w:t>
      </w:r>
      <w:r w:rsidR="00597631" w:rsidRPr="00D215FF">
        <w:rPr>
          <w:szCs w:val="24"/>
        </w:rPr>
        <w:t xml:space="preserve"> used this argument in the sophistic meaning with regard to material essence of the soul in the mode of </w:t>
      </w:r>
      <w:r w:rsidR="00597631" w:rsidRPr="00D215FF">
        <w:rPr>
          <w:i/>
          <w:szCs w:val="24"/>
        </w:rPr>
        <w:t>materia spiritualis</w:t>
      </w:r>
      <w:r w:rsidR="00696B4A" w:rsidRPr="00D215FF">
        <w:rPr>
          <w:szCs w:val="24"/>
        </w:rPr>
        <w:t>. A</w:t>
      </w:r>
      <w:r w:rsidR="00597631" w:rsidRPr="00D215FF">
        <w:rPr>
          <w:szCs w:val="24"/>
        </w:rPr>
        <w:t xml:space="preserve">ccording to </w:t>
      </w:r>
      <w:r w:rsidR="00FF705F" w:rsidRPr="00D215FF">
        <w:rPr>
          <w:szCs w:val="24"/>
        </w:rPr>
        <w:t>David of Dinant</w:t>
      </w:r>
      <w:r w:rsidR="00597631" w:rsidRPr="00D215FF">
        <w:rPr>
          <w:szCs w:val="24"/>
        </w:rPr>
        <w:t xml:space="preserve">, </w:t>
      </w:r>
      <w:r w:rsidR="00696B4A" w:rsidRPr="00D215FF">
        <w:rPr>
          <w:szCs w:val="24"/>
        </w:rPr>
        <w:t xml:space="preserve">it is </w:t>
      </w:r>
      <w:r w:rsidR="00597631" w:rsidRPr="00D215FF">
        <w:rPr>
          <w:szCs w:val="24"/>
        </w:rPr>
        <w:t xml:space="preserve">defined by conjunction of human </w:t>
      </w:r>
      <w:r w:rsidR="00597631" w:rsidRPr="00D215FF">
        <w:rPr>
          <w:i/>
          <w:szCs w:val="24"/>
        </w:rPr>
        <w:t>intellectus materialis</w:t>
      </w:r>
      <w:r w:rsidR="00597631" w:rsidRPr="00D215FF">
        <w:rPr>
          <w:szCs w:val="24"/>
        </w:rPr>
        <w:t xml:space="preserve"> with its cosmic doppelganger given as cosmic potency. This primary cosmic matter forms a cosmic intellect of the third kind, given as a mix of the cosmic </w:t>
      </w:r>
      <w:r w:rsidR="00597631" w:rsidRPr="00D215FF">
        <w:rPr>
          <w:i/>
          <w:szCs w:val="24"/>
        </w:rPr>
        <w:t>intellectus agens</w:t>
      </w:r>
      <w:r w:rsidR="00597631" w:rsidRPr="00D215FF">
        <w:rPr>
          <w:szCs w:val="24"/>
        </w:rPr>
        <w:t xml:space="preserve"> and the </w:t>
      </w:r>
      <w:r w:rsidR="00597631" w:rsidRPr="00D215FF">
        <w:rPr>
          <w:i/>
          <w:szCs w:val="24"/>
        </w:rPr>
        <w:t>intellectus possibilis</w:t>
      </w:r>
      <w:r w:rsidR="00597631" w:rsidRPr="00D215FF">
        <w:rPr>
          <w:szCs w:val="24"/>
        </w:rPr>
        <w:t xml:space="preserve">. According to Aristotle and </w:t>
      </w:r>
      <w:r w:rsidR="00616A37" w:rsidRPr="00D215FF">
        <w:rPr>
          <w:szCs w:val="24"/>
        </w:rPr>
        <w:t>Averroes</w:t>
      </w:r>
      <w:r w:rsidR="00597631" w:rsidRPr="00D215FF">
        <w:rPr>
          <w:szCs w:val="24"/>
        </w:rPr>
        <w:t xml:space="preserve">, substantive actuality cannot be </w:t>
      </w:r>
      <w:r w:rsidR="00ED761C" w:rsidRPr="00D215FF">
        <w:rPr>
          <w:szCs w:val="24"/>
        </w:rPr>
        <w:t xml:space="preserve">used to </w:t>
      </w:r>
      <w:r w:rsidR="00597631" w:rsidRPr="00D215FF">
        <w:rPr>
          <w:szCs w:val="24"/>
        </w:rPr>
        <w:t>defin</w:t>
      </w:r>
      <w:r w:rsidR="00ED761C" w:rsidRPr="00D215FF">
        <w:rPr>
          <w:szCs w:val="24"/>
        </w:rPr>
        <w:t xml:space="preserve">e </w:t>
      </w:r>
      <w:r w:rsidR="00597631" w:rsidRPr="00D215FF">
        <w:rPr>
          <w:szCs w:val="24"/>
        </w:rPr>
        <w:t xml:space="preserve">the human soul. </w:t>
      </w:r>
      <w:r w:rsidR="00ED761C" w:rsidRPr="00D215FF">
        <w:rPr>
          <w:szCs w:val="24"/>
        </w:rPr>
        <w:t xml:space="preserve">We are the body a </w:t>
      </w:r>
      <w:r w:rsidR="00597631" w:rsidRPr="00D215FF">
        <w:rPr>
          <w:szCs w:val="24"/>
        </w:rPr>
        <w:t>we do not possess the metaphysical being of immaterial astral intelligence</w:t>
      </w:r>
      <w:r w:rsidR="00ED761C" w:rsidRPr="00D215FF">
        <w:rPr>
          <w:szCs w:val="24"/>
        </w:rPr>
        <w:t xml:space="preserve">s that are </w:t>
      </w:r>
      <w:r w:rsidR="00597631" w:rsidRPr="00D215FF">
        <w:rPr>
          <w:szCs w:val="24"/>
        </w:rPr>
        <w:t xml:space="preserve">a pure subsistent and fully </w:t>
      </w:r>
      <w:r w:rsidR="00ED761C" w:rsidRPr="00D215FF">
        <w:rPr>
          <w:szCs w:val="24"/>
        </w:rPr>
        <w:t xml:space="preserve">actualized </w:t>
      </w:r>
      <w:r w:rsidR="00597631" w:rsidRPr="00D215FF">
        <w:rPr>
          <w:szCs w:val="24"/>
        </w:rPr>
        <w:t>form. Grosseteste used in Oxford the reference to the oldes</w:t>
      </w:r>
      <w:r w:rsidR="00C3653F" w:rsidRPr="00D215FF">
        <w:rPr>
          <w:szCs w:val="24"/>
        </w:rPr>
        <w:t>t Latin attested Averroes</w:t>
      </w:r>
      <w:r w:rsidR="00C3653F" w:rsidRPr="00D215FF">
        <w:rPr>
          <w:rFonts w:cs="Calibri"/>
          <w:szCs w:val="24"/>
        </w:rPr>
        <w:t>′</w:t>
      </w:r>
      <w:r w:rsidR="00C3653F" w:rsidRPr="00D215FF">
        <w:rPr>
          <w:szCs w:val="24"/>
        </w:rPr>
        <w:t xml:space="preserve">s commentary on </w:t>
      </w:r>
      <w:r w:rsidR="00C3653F" w:rsidRPr="00D215FF">
        <w:rPr>
          <w:i/>
          <w:szCs w:val="24"/>
        </w:rPr>
        <w:t>P</w:t>
      </w:r>
      <w:r w:rsidR="00597631" w:rsidRPr="00D215FF">
        <w:rPr>
          <w:i/>
          <w:szCs w:val="24"/>
        </w:rPr>
        <w:t>hysics</w:t>
      </w:r>
      <w:r w:rsidR="00597631" w:rsidRPr="00D215FF">
        <w:rPr>
          <w:szCs w:val="24"/>
        </w:rPr>
        <w:t xml:space="preserve"> </w:t>
      </w:r>
      <w:r w:rsidR="00CF1B6D" w:rsidRPr="00D215FF">
        <w:rPr>
          <w:szCs w:val="24"/>
        </w:rPr>
        <w:t xml:space="preserve">to create the </w:t>
      </w:r>
      <w:r w:rsidR="00597631" w:rsidRPr="00D215FF">
        <w:rPr>
          <w:szCs w:val="24"/>
        </w:rPr>
        <w:t>oppos</w:t>
      </w:r>
      <w:r w:rsidR="00CF1B6D" w:rsidRPr="00D215FF">
        <w:rPr>
          <w:szCs w:val="24"/>
        </w:rPr>
        <w:t xml:space="preserve">ition of the </w:t>
      </w:r>
      <w:r w:rsidR="00597631" w:rsidRPr="00D215FF">
        <w:rPr>
          <w:szCs w:val="24"/>
        </w:rPr>
        <w:t xml:space="preserve">first </w:t>
      </w:r>
      <w:r w:rsidR="00CF1B6D" w:rsidRPr="00D215FF">
        <w:rPr>
          <w:szCs w:val="24"/>
        </w:rPr>
        <w:t xml:space="preserve">modern </w:t>
      </w:r>
      <w:r w:rsidR="00597631" w:rsidRPr="00D215FF">
        <w:rPr>
          <w:szCs w:val="24"/>
        </w:rPr>
        <w:t>version of Averroism (OBJ</w:t>
      </w:r>
      <w:r w:rsidR="003E6892" w:rsidRPr="00D215FF">
        <w:rPr>
          <w:szCs w:val="24"/>
        </w:rPr>
        <w:t> </w:t>
      </w:r>
      <w:r w:rsidR="00597631" w:rsidRPr="00D215FF">
        <w:rPr>
          <w:szCs w:val="24"/>
        </w:rPr>
        <w:t xml:space="preserve">II, </w:t>
      </w:r>
      <w:r w:rsidR="00361C0F" w:rsidRPr="00D215FF">
        <w:rPr>
          <w:szCs w:val="24"/>
        </w:rPr>
        <w:t>ch.</w:t>
      </w:r>
      <w:r w:rsidR="003E6892" w:rsidRPr="00D215FF">
        <w:rPr>
          <w:szCs w:val="24"/>
        </w:rPr>
        <w:t> </w:t>
      </w:r>
      <w:r w:rsidR="00597631" w:rsidRPr="00D215FF">
        <w:rPr>
          <w:szCs w:val="24"/>
        </w:rPr>
        <w:t xml:space="preserve">3.2). As the author of the work </w:t>
      </w:r>
      <w:r w:rsidR="00597631" w:rsidRPr="00D215FF">
        <w:rPr>
          <w:i/>
          <w:szCs w:val="24"/>
        </w:rPr>
        <w:t>De anima et de potenciis eius</w:t>
      </w:r>
      <w:r w:rsidR="00597631" w:rsidRPr="00D215FF">
        <w:rPr>
          <w:szCs w:val="24"/>
        </w:rPr>
        <w:t xml:space="preserve">, he argued in a similar way against the disintegration of the person </w:t>
      </w:r>
      <w:r w:rsidR="00E46AB9" w:rsidRPr="00D215FF">
        <w:rPr>
          <w:szCs w:val="24"/>
        </w:rPr>
        <w:t xml:space="preserve">done by </w:t>
      </w:r>
      <w:r w:rsidR="00597631" w:rsidRPr="00D215FF">
        <w:rPr>
          <w:szCs w:val="24"/>
        </w:rPr>
        <w:t>Porretans. The emergence of modern Averroism</w:t>
      </w:r>
      <w:r w:rsidR="00BB3E7B" w:rsidRPr="00D215FF">
        <w:rPr>
          <w:szCs w:val="24"/>
        </w:rPr>
        <w:t xml:space="preserve"> in </w:t>
      </w:r>
      <w:r w:rsidR="00597631" w:rsidRPr="00D215FF">
        <w:rPr>
          <w:szCs w:val="24"/>
        </w:rPr>
        <w:t>sophistic interpretation</w:t>
      </w:r>
      <w:r w:rsidR="00BB3E7B" w:rsidRPr="00D215FF">
        <w:rPr>
          <w:szCs w:val="24"/>
        </w:rPr>
        <w:t>s</w:t>
      </w:r>
      <w:r w:rsidR="00597631" w:rsidRPr="00D215FF">
        <w:rPr>
          <w:szCs w:val="24"/>
        </w:rPr>
        <w:t xml:space="preserve"> of </w:t>
      </w:r>
      <w:r w:rsidR="0082011A" w:rsidRPr="00D215FF">
        <w:rPr>
          <w:szCs w:val="24"/>
        </w:rPr>
        <w:t>Averroes</w:t>
      </w:r>
      <w:r w:rsidR="00597631" w:rsidRPr="00D215FF">
        <w:rPr>
          <w:szCs w:val="24"/>
        </w:rPr>
        <w:t xml:space="preserve"> is set out in the following quotation.</w:t>
      </w:r>
    </w:p>
    <w:p w14:paraId="5946BF48" w14:textId="00D5D494" w:rsidR="00597631" w:rsidRPr="00D215FF" w:rsidRDefault="00597631" w:rsidP="00362AE0">
      <w:pPr>
        <w:pStyle w:val="Citace"/>
      </w:pPr>
      <w:r w:rsidRPr="00D215FF">
        <w:t xml:space="preserve">“The philosopher asserts that </w:t>
      </w:r>
      <w:r w:rsidR="00FC437F" w:rsidRPr="00D215FF">
        <w:rPr>
          <w:rFonts w:cs="Calibri"/>
        </w:rPr>
        <w:t>'</w:t>
      </w:r>
      <w:r w:rsidRPr="00D215FF">
        <w:t>actuality does not differ from potency in eternal substances.</w:t>
      </w:r>
      <w:r w:rsidR="00FC437F" w:rsidRPr="00D215FF">
        <w:rPr>
          <w:rFonts w:cs="Calibri"/>
        </w:rPr>
        <w:t>'</w:t>
      </w:r>
      <w:r w:rsidRPr="00D215FF">
        <w:t xml:space="preserve"> Then the act and potency do not differ from each other, especially </w:t>
      </w:r>
      <w:r w:rsidR="00E05C7A" w:rsidRPr="00D215FF">
        <w:t xml:space="preserve">as </w:t>
      </w:r>
      <w:r w:rsidRPr="00D215FF">
        <w:t>the lower and the higher degree of potency</w:t>
      </w:r>
      <w:r w:rsidR="00DC33F4" w:rsidRPr="00D215FF">
        <w:t xml:space="preserve">. The soul is eternal, as is its intellect. Then, </w:t>
      </w:r>
      <w:r w:rsidRPr="00D215FF">
        <w:t xml:space="preserve">there is no difference between the </w:t>
      </w:r>
      <w:r w:rsidR="00EF3075" w:rsidRPr="00D215FF">
        <w:t xml:space="preserve">receptive </w:t>
      </w:r>
      <w:r w:rsidRPr="00D215FF">
        <w:t>and the active part of the soul (</w:t>
      </w:r>
      <w:r w:rsidRPr="00D215FF">
        <w:rPr>
          <w:i/>
        </w:rPr>
        <w:t>non est differentia potentiae possibilis ad agentem</w:t>
      </w:r>
      <w:r w:rsidRPr="00D215FF">
        <w:t>).” </w:t>
      </w:r>
      <w:r w:rsidRPr="00D215FF">
        <w:rPr>
          <w:vertAlign w:val="superscript"/>
        </w:rPr>
        <w:footnoteReference w:id="52"/>
      </w:r>
      <w:r w:rsidRPr="00D215FF">
        <w:t xml:space="preserve">  </w:t>
      </w:r>
    </w:p>
    <w:p w14:paraId="4915A0DD" w14:textId="3A0F183F" w:rsidR="00411F17" w:rsidRPr="00D215FF" w:rsidRDefault="000F3AD8" w:rsidP="00362AE0">
      <w:r w:rsidRPr="00D215FF">
        <w:t>Bonaventure</w:t>
      </w:r>
      <w:r w:rsidR="00597631" w:rsidRPr="00D215FF">
        <w:t xml:space="preserve"> does not dwell on details in Aristotle</w:t>
      </w:r>
      <w:r w:rsidR="003E6892" w:rsidRPr="00D215FF">
        <w:t>’</w:t>
      </w:r>
      <w:r w:rsidR="00597631" w:rsidRPr="00D215FF">
        <w:t xml:space="preserve">s reasoning and emphasizes his own sophistical conclusion, which he needs to defend the soul as a substance of the third kind. Each substance contains a mixture of </w:t>
      </w:r>
      <w:r w:rsidR="00E1207F" w:rsidRPr="00D215FF">
        <w:t xml:space="preserve">actuality </w:t>
      </w:r>
      <w:r w:rsidR="00597631" w:rsidRPr="00D215FF">
        <w:t xml:space="preserve">and potentiality. The intellect and the soul are individual human and cosmic substances </w:t>
      </w:r>
      <w:r w:rsidR="00597631" w:rsidRPr="00D215FF">
        <w:rPr>
          <w:i/>
        </w:rPr>
        <w:t xml:space="preserve">sui generis </w:t>
      </w:r>
      <w:r w:rsidR="00597631" w:rsidRPr="00D215FF">
        <w:t xml:space="preserve">and therefore have the potency and also the </w:t>
      </w:r>
      <w:r w:rsidR="005A3224" w:rsidRPr="00D215FF">
        <w:t xml:space="preserve">actuality that is given </w:t>
      </w:r>
      <w:r w:rsidR="00597631" w:rsidRPr="00D215FF">
        <w:t>objectively</w:t>
      </w:r>
      <w:r w:rsidR="005A3224" w:rsidRPr="00D215FF">
        <w:t xml:space="preserve"> as a </w:t>
      </w:r>
      <w:r w:rsidR="00597631" w:rsidRPr="00D215FF">
        <w:t>universal</w:t>
      </w:r>
      <w:r w:rsidR="005A3224" w:rsidRPr="00D215FF">
        <w:t xml:space="preserve"> one </w:t>
      </w:r>
      <w:r w:rsidR="00597631" w:rsidRPr="00D215FF">
        <w:t>and subjectively</w:t>
      </w:r>
      <w:r w:rsidR="005A3224" w:rsidRPr="00D215FF">
        <w:t xml:space="preserve"> as a hylemorphical one</w:t>
      </w:r>
      <w:r w:rsidR="00597631" w:rsidRPr="00D215FF">
        <w:t>. The quotation introduces the matter of the third kind into the soul and intellect in the form of the hypostasized universal</w:t>
      </w:r>
      <w:r w:rsidR="00F8771F" w:rsidRPr="00D215FF">
        <w:t>ium</w:t>
      </w:r>
      <w:r w:rsidR="00597631" w:rsidRPr="00D215FF">
        <w:t xml:space="preserve"> and at the same time </w:t>
      </w:r>
      <w:r w:rsidR="00F8771F" w:rsidRPr="00D215FF">
        <w:t xml:space="preserve">is held as </w:t>
      </w:r>
      <w:r w:rsidR="00597631" w:rsidRPr="00D215FF">
        <w:t xml:space="preserve">individual </w:t>
      </w:r>
      <w:r w:rsidR="00F8771F" w:rsidRPr="00D215FF">
        <w:t>“substance</w:t>
      </w:r>
      <w:r w:rsidR="00F8771F" w:rsidRPr="00D215FF">
        <w:rPr>
          <w:rFonts w:cs="Calibri"/>
        </w:rPr>
        <w:t>—</w:t>
      </w:r>
      <w:r w:rsidR="00F8771F" w:rsidRPr="00D215FF">
        <w:t>potency</w:t>
      </w:r>
      <w:r w:rsidR="00597631" w:rsidRPr="00D215FF">
        <w:t>.</w:t>
      </w:r>
      <w:r w:rsidR="00F8771F" w:rsidRPr="00D215FF">
        <w:t>”</w:t>
      </w:r>
      <w:r w:rsidR="00597631" w:rsidRPr="00D215FF">
        <w:t xml:space="preserve"> Because of this mix, the difference between the receptive and the synthetic component of the intellect </w:t>
      </w:r>
      <w:r w:rsidR="00136D5B" w:rsidRPr="00D215FF">
        <w:t xml:space="preserve">no longer existed </w:t>
      </w:r>
      <w:r w:rsidR="00597631" w:rsidRPr="00D215FF">
        <w:t>(</w:t>
      </w:r>
      <w:r w:rsidR="00597631" w:rsidRPr="00D215FF">
        <w:rPr>
          <w:i/>
        </w:rPr>
        <w:t>ergo non est differentia potentiae possibilis ad agentem</w:t>
      </w:r>
      <w:r w:rsidR="00136D5B" w:rsidRPr="00D215FF">
        <w:t xml:space="preserve">). </w:t>
      </w:r>
      <w:r w:rsidR="0085728C" w:rsidRPr="00D215FF">
        <w:t>It was exactly that di</w:t>
      </w:r>
      <w:r w:rsidR="004E71E0" w:rsidRPr="00D215FF">
        <w:t>fference that Aristotle and Averroes emphasized</w:t>
      </w:r>
      <w:r w:rsidR="00597631" w:rsidRPr="00D215FF">
        <w:t xml:space="preserve">. Aquinas took </w:t>
      </w:r>
      <w:r w:rsidRPr="00D215FF">
        <w:t>Bonaventure</w:t>
      </w:r>
      <w:r w:rsidR="003E6892" w:rsidRPr="00D215FF">
        <w:t>’</w:t>
      </w:r>
      <w:r w:rsidR="00597631" w:rsidRPr="00D215FF">
        <w:t xml:space="preserve">s argument for the celestial intelligences, since these, as created beings, contain a mix of potency and </w:t>
      </w:r>
      <w:r w:rsidR="00F32DC9" w:rsidRPr="00D215FF">
        <w:t>actuality</w:t>
      </w:r>
      <w:r w:rsidR="00597631" w:rsidRPr="00D215FF">
        <w:t xml:space="preserve">. Then, citing the </w:t>
      </w:r>
      <w:r w:rsidR="00F32DC9" w:rsidRPr="00D215FF">
        <w:lastRenderedPageBreak/>
        <w:t>C</w:t>
      </w:r>
      <w:r w:rsidR="00597631" w:rsidRPr="00D215FF">
        <w:t xml:space="preserve">ommentator, he created a new simulacrum of cosmic </w:t>
      </w:r>
      <w:r w:rsidR="00597631" w:rsidRPr="00D215FF">
        <w:rPr>
          <w:i/>
        </w:rPr>
        <w:t>intellectus possibilis</w:t>
      </w:r>
      <w:r w:rsidR="00597631" w:rsidRPr="00D215FF">
        <w:t xml:space="preserve"> and attributed it to averroistic </w:t>
      </w:r>
      <w:r w:rsidR="00616A37" w:rsidRPr="00D215FF">
        <w:t>Averroes</w:t>
      </w:r>
      <w:r w:rsidR="00597631" w:rsidRPr="00D215FF">
        <w:t xml:space="preserve"> (</w:t>
      </w:r>
      <w:r w:rsidR="00361C0F" w:rsidRPr="00D215FF">
        <w:t>ch.</w:t>
      </w:r>
      <w:r w:rsidR="00597631" w:rsidRPr="00D215FF">
        <w:t xml:space="preserve"> 4.5.1). Modernism followed the path of Alexandrians</w:t>
      </w:r>
      <w:r w:rsidR="001B435B" w:rsidRPr="00D215FF">
        <w:t xml:space="preserve"> that both Averroes and Albert rejected</w:t>
      </w:r>
      <w:r w:rsidR="00597631" w:rsidRPr="00D215FF">
        <w:t xml:space="preserve">. We have analyzed the corresponding passages from CMDA, in which </w:t>
      </w:r>
      <w:r w:rsidR="00616A37" w:rsidRPr="00D215FF">
        <w:t>Averroes</w:t>
      </w:r>
      <w:r w:rsidR="00597631" w:rsidRPr="00D215FF">
        <w:t xml:space="preserve"> rejects the status of </w:t>
      </w:r>
      <w:r w:rsidR="00597631" w:rsidRPr="00D215FF">
        <w:rPr>
          <w:i/>
        </w:rPr>
        <w:t>intellectus possibilis</w:t>
      </w:r>
      <w:r w:rsidR="00597631" w:rsidRPr="00D215FF">
        <w:t xml:space="preserve">, reduced to the mere </w:t>
      </w:r>
      <w:r w:rsidR="00597631" w:rsidRPr="00D215FF">
        <w:rPr>
          <w:i/>
        </w:rPr>
        <w:t>intellectus materialis</w:t>
      </w:r>
      <w:r w:rsidR="00597631" w:rsidRPr="00D215FF">
        <w:t xml:space="preserve">, as </w:t>
      </w:r>
      <w:r w:rsidR="00E90098" w:rsidRPr="00D215FF">
        <w:t xml:space="preserve">it was </w:t>
      </w:r>
      <w:r w:rsidR="00112A07" w:rsidRPr="00D215FF">
        <w:t>the case with Alexander Aph</w:t>
      </w:r>
      <w:r w:rsidR="00597631" w:rsidRPr="00D215FF">
        <w:t xml:space="preserve">rodisias (OBJ I, </w:t>
      </w:r>
      <w:r w:rsidR="00361C0F" w:rsidRPr="00D215FF">
        <w:t>ch.</w:t>
      </w:r>
      <w:r w:rsidR="00597631" w:rsidRPr="00D215FF">
        <w:t xml:space="preserve"> 2.4.2). </w:t>
      </w:r>
      <w:r w:rsidR="00616A37" w:rsidRPr="00D215FF">
        <w:t>Averroes</w:t>
      </w:r>
      <w:r w:rsidR="00597631" w:rsidRPr="00D215FF">
        <w:t xml:space="preserve"> argument</w:t>
      </w:r>
      <w:r w:rsidR="00AB4582" w:rsidRPr="00D215FF">
        <w:t>ed</w:t>
      </w:r>
      <w:r w:rsidR="00597631" w:rsidRPr="00D215FF">
        <w:t xml:space="preserve"> against Themistios, Theophrastus and their modern version in the Falsafa (Ibn</w:t>
      </w:r>
      <w:r w:rsidR="003E6892" w:rsidRPr="00D215FF">
        <w:t> </w:t>
      </w:r>
      <w:r w:rsidR="00597631" w:rsidRPr="00D215FF">
        <w:t>Baj</w:t>
      </w:r>
      <w:r w:rsidR="0008212E" w:rsidRPr="00D215FF">
        <w:t>j</w:t>
      </w:r>
      <w:r w:rsidR="00597631" w:rsidRPr="00D215FF">
        <w:t>a, Avicenna) that the passive intellect in man cannot be a substance (</w:t>
      </w:r>
      <w:r w:rsidR="00597631" w:rsidRPr="00D215FF">
        <w:rPr>
          <w:i/>
        </w:rPr>
        <w:t>hoc aliquid</w:t>
      </w:r>
      <w:r w:rsidR="00877B83" w:rsidRPr="00D215FF">
        <w:t>). The first A</w:t>
      </w:r>
      <w:r w:rsidR="00597631" w:rsidRPr="00D215FF">
        <w:t xml:space="preserve">verroism introduced the difference between passivity and activity into the </w:t>
      </w:r>
      <w:r w:rsidR="00D11546" w:rsidRPr="00D215FF">
        <w:t xml:space="preserve">personal </w:t>
      </w:r>
      <w:r w:rsidR="00597631" w:rsidRPr="00D215FF">
        <w:t>immaterial intellect (</w:t>
      </w:r>
      <w:r w:rsidR="00597631" w:rsidRPr="00D215FF">
        <w:rPr>
          <w:i/>
        </w:rPr>
        <w:t>intellectus possibilis, agens</w:t>
      </w:r>
      <w:r w:rsidR="00597631" w:rsidRPr="00D215FF">
        <w:t xml:space="preserve">). These clearly distinguished acts of the intellect were united in the </w:t>
      </w:r>
      <w:r w:rsidR="00DD1BCE" w:rsidRPr="00D215FF">
        <w:t>actualized</w:t>
      </w:r>
      <w:r w:rsidR="00597631" w:rsidRPr="00D215FF">
        <w:t xml:space="preserve"> act of being of the hylemorphic substance (</w:t>
      </w:r>
      <w:r w:rsidR="00597631" w:rsidRPr="00D215FF">
        <w:rPr>
          <w:i/>
        </w:rPr>
        <w:t>intellectus speculativus</w:t>
      </w:r>
      <w:r w:rsidR="00597631" w:rsidRPr="00D215FF">
        <w:t xml:space="preserve">). Outside of </w:t>
      </w:r>
      <w:r w:rsidR="00616A37" w:rsidRPr="00D215FF">
        <w:t>Averroes</w:t>
      </w:r>
      <w:r w:rsidR="003E6892" w:rsidRPr="00D215FF">
        <w:t>’</w:t>
      </w:r>
      <w:r w:rsidR="00BA7848" w:rsidRPr="00D215FF">
        <w:t>s</w:t>
      </w:r>
      <w:r w:rsidR="00597631" w:rsidRPr="00D215FF">
        <w:t xml:space="preserve"> solution, </w:t>
      </w:r>
      <w:r w:rsidR="00BA7848" w:rsidRPr="00D215FF">
        <w:t xml:space="preserve">there is no </w:t>
      </w:r>
      <w:r w:rsidR="00597631" w:rsidRPr="00D215FF">
        <w:t>other true vision of the substantial unity of man to this day</w:t>
      </w:r>
      <w:r w:rsidR="00CE2F06" w:rsidRPr="00D215FF">
        <w:t>. Representatives of the first Averroism claimed right from the beginning that fact</w:t>
      </w:r>
      <w:r w:rsidR="00597631" w:rsidRPr="00D215FF">
        <w:t xml:space="preserve">. For the modern Bonaventure, the person disintegrated into two complementary substances connected by symbolic appetite. The body is hylemorphically </w:t>
      </w:r>
      <w:r w:rsidR="00703733" w:rsidRPr="00D215FF">
        <w:t xml:space="preserve">and </w:t>
      </w:r>
      <w:r w:rsidR="00597631" w:rsidRPr="00D215FF">
        <w:t xml:space="preserve">physically given; intellect and soul exist hylemorphically </w:t>
      </w:r>
      <w:r w:rsidR="00703733" w:rsidRPr="00D215FF">
        <w:t xml:space="preserve">and </w:t>
      </w:r>
      <w:r w:rsidR="00597631" w:rsidRPr="00D215FF">
        <w:t xml:space="preserve">objectively. The soul, as an immaterial substance of the </w:t>
      </w:r>
      <w:r w:rsidR="00703733" w:rsidRPr="00D215FF">
        <w:t>type “</w:t>
      </w:r>
      <w:r w:rsidR="00597631" w:rsidRPr="00D215FF">
        <w:rPr>
          <w:i/>
        </w:rPr>
        <w:t>hoc aliquid</w:t>
      </w:r>
      <w:r w:rsidR="00597631" w:rsidRPr="00D215FF">
        <w:t>,</w:t>
      </w:r>
      <w:r w:rsidR="00703733" w:rsidRPr="00D215FF">
        <w:t>”</w:t>
      </w:r>
      <w:r w:rsidR="00597631" w:rsidRPr="00D215FF">
        <w:t xml:space="preserve"> cannot in modern times possess a purely passive potency on the type of Aristotle</w:t>
      </w:r>
      <w:r w:rsidR="003E6892" w:rsidRPr="00D215FF">
        <w:t>’</w:t>
      </w:r>
      <w:r w:rsidR="00597631" w:rsidRPr="00D215FF">
        <w:t xml:space="preserve">s intellect as </w:t>
      </w:r>
      <w:r w:rsidR="00597631" w:rsidRPr="00D215FF">
        <w:rPr>
          <w:i/>
        </w:rPr>
        <w:t>tabula rasa</w:t>
      </w:r>
      <w:r w:rsidR="00597631" w:rsidRPr="00D215FF">
        <w:t xml:space="preserve"> or </w:t>
      </w:r>
      <w:r w:rsidR="00B60D84" w:rsidRPr="00D215FF">
        <w:t xml:space="preserve">as </w:t>
      </w:r>
      <w:r w:rsidR="00597631" w:rsidRPr="00D215FF">
        <w:t>the pure</w:t>
      </w:r>
      <w:r w:rsidR="00B60D84" w:rsidRPr="00D215FF">
        <w:t xml:space="preserve"> act of </w:t>
      </w:r>
      <w:r w:rsidR="00703733" w:rsidRPr="00D215FF">
        <w:t>“</w:t>
      </w:r>
      <w:r w:rsidR="00597631" w:rsidRPr="00D215FF">
        <w:rPr>
          <w:i/>
        </w:rPr>
        <w:t>fieri</w:t>
      </w:r>
      <w:r w:rsidR="00597631" w:rsidRPr="00D215FF">
        <w:t>.</w:t>
      </w:r>
      <w:r w:rsidR="00703733" w:rsidRPr="00D215FF">
        <w:t>”</w:t>
      </w:r>
      <w:r w:rsidR="001C6E94" w:rsidRPr="00D215FF">
        <w:t xml:space="preserve"> According to Aristotle, the </w:t>
      </w:r>
      <w:r w:rsidR="00597631" w:rsidRPr="00D215FF">
        <w:t xml:space="preserve">cognition of the intellect must be purely receptive in </w:t>
      </w:r>
      <w:r w:rsidR="001C6E94" w:rsidRPr="00D215FF">
        <w:t xml:space="preserve">its </w:t>
      </w:r>
      <w:r w:rsidR="00597631" w:rsidRPr="00D215FF">
        <w:t xml:space="preserve">intellectual component; otherwise the intellect would only recognize itself and not the world. The Serafinian teacher has no theory of the soul as a </w:t>
      </w:r>
      <w:r w:rsidR="00597631" w:rsidRPr="00D215FF">
        <w:rPr>
          <w:i/>
        </w:rPr>
        <w:t>tabula rasa</w:t>
      </w:r>
      <w:r w:rsidR="00597631" w:rsidRPr="00D215FF">
        <w:t xml:space="preserve"> and works with a different concept of intellect than Aristotle</w:t>
      </w:r>
      <w:r w:rsidR="003E6892" w:rsidRPr="00D215FF">
        <w:t>’</w:t>
      </w:r>
      <w:r w:rsidR="00597631" w:rsidRPr="00D215FF">
        <w:t xml:space="preserve">s </w:t>
      </w:r>
      <w:r w:rsidR="00597631" w:rsidRPr="00D215FF">
        <w:rPr>
          <w:i/>
        </w:rPr>
        <w:t>De anima</w:t>
      </w:r>
      <w:r w:rsidR="00597631" w:rsidRPr="00D215FF">
        <w:t xml:space="preserve"> and subsequently the first Averroism. The quotations from </w:t>
      </w:r>
      <w:r w:rsidR="00597631" w:rsidRPr="00D215FF">
        <w:rPr>
          <w:i/>
        </w:rPr>
        <w:t>De anima</w:t>
      </w:r>
      <w:r w:rsidR="00597631" w:rsidRPr="00D215FF">
        <w:t xml:space="preserve"> are taken into the objectivist paradigm of abstraction and into hypostasized cognition according to Avicenna and Oxford</w:t>
      </w:r>
      <w:r w:rsidR="006A072E" w:rsidRPr="00D215FF">
        <w:t>ian</w:t>
      </w:r>
      <w:r w:rsidR="00597631" w:rsidRPr="00D215FF">
        <w:t xml:space="preserve"> Porretans led by Rufus. Latin modernism and Cartesian postmodernism, inspired by Neoplatonic Falsafa, divided the person into two or more dissimilar hypostases</w:t>
      </w:r>
      <w:r w:rsidR="00062764" w:rsidRPr="00D215FF">
        <w:t>. Each of these P</w:t>
      </w:r>
      <w:r w:rsidR="00597631" w:rsidRPr="00D215FF">
        <w:t xml:space="preserve">orretan substances </w:t>
      </w:r>
      <w:r w:rsidR="009B11FA" w:rsidRPr="00D215FF">
        <w:t xml:space="preserve">got its own act of subsistence. </w:t>
      </w:r>
      <w:r w:rsidR="00184966" w:rsidRPr="00D215FF">
        <w:t xml:space="preserve">Being a modern Alexandrian, </w:t>
      </w:r>
      <w:r w:rsidRPr="00D215FF">
        <w:t>Bonaventure</w:t>
      </w:r>
      <w:r w:rsidR="00C464F0" w:rsidRPr="00D215FF">
        <w:t xml:space="preserve"> </w:t>
      </w:r>
      <w:r w:rsidR="00597631" w:rsidRPr="00D215FF">
        <w:t>pave</w:t>
      </w:r>
      <w:r w:rsidR="00184966" w:rsidRPr="00D215FF">
        <w:t>d</w:t>
      </w:r>
      <w:r w:rsidR="00597631" w:rsidRPr="00D215FF">
        <w:t xml:space="preserve"> the </w:t>
      </w:r>
      <w:r w:rsidR="00183674" w:rsidRPr="00D215FF">
        <w:t xml:space="preserve">path </w:t>
      </w:r>
      <w:r w:rsidR="00597631" w:rsidRPr="00D215FF">
        <w:t>for postmodern Descartes.</w:t>
      </w:r>
    </w:p>
    <w:p w14:paraId="086BAC74" w14:textId="2000A386" w:rsidR="00D25C96" w:rsidRPr="00D215FF" w:rsidRDefault="00597631" w:rsidP="00D25C96">
      <w:pPr>
        <w:rPr>
          <w:szCs w:val="24"/>
        </w:rPr>
      </w:pPr>
      <w:r w:rsidRPr="00D215FF">
        <w:rPr>
          <w:szCs w:val="24"/>
        </w:rPr>
        <w:tab/>
      </w:r>
      <w:r w:rsidR="00D25C96" w:rsidRPr="00D215FF">
        <w:rPr>
          <w:szCs w:val="24"/>
        </w:rPr>
        <w:t xml:space="preserve">Modern Averroism, built on </w:t>
      </w:r>
      <w:r w:rsidR="009C5F64" w:rsidRPr="00D215FF">
        <w:rPr>
          <w:szCs w:val="24"/>
        </w:rPr>
        <w:t xml:space="preserve">the </w:t>
      </w:r>
      <w:r w:rsidR="00D25C96" w:rsidRPr="00D215FF">
        <w:rPr>
          <w:szCs w:val="24"/>
        </w:rPr>
        <w:t xml:space="preserve">Aristotelianism of </w:t>
      </w:r>
      <w:r w:rsidR="00811A5E" w:rsidRPr="00D215FF">
        <w:rPr>
          <w:szCs w:val="24"/>
        </w:rPr>
        <w:t>David of Dinant</w:t>
      </w:r>
      <w:r w:rsidR="00D25C96" w:rsidRPr="00D215FF">
        <w:rPr>
          <w:szCs w:val="24"/>
        </w:rPr>
        <w:t xml:space="preserve">, endangered the Christian doctrine of the unity of person. The classically educated artistic masters saw this danger very well and rejected </w:t>
      </w:r>
      <w:r w:rsidR="00DA1FB3" w:rsidRPr="00D215FF">
        <w:rPr>
          <w:szCs w:val="24"/>
        </w:rPr>
        <w:t xml:space="preserve">it </w:t>
      </w:r>
      <w:r w:rsidR="009C5F64" w:rsidRPr="00D215FF">
        <w:rPr>
          <w:szCs w:val="24"/>
        </w:rPr>
        <w:t>i</w:t>
      </w:r>
      <w:r w:rsidR="00D25C96" w:rsidRPr="00D215FF">
        <w:rPr>
          <w:szCs w:val="24"/>
        </w:rPr>
        <w:t>n princ</w:t>
      </w:r>
      <w:r w:rsidR="00DA1FB3" w:rsidRPr="00D215FF">
        <w:rPr>
          <w:szCs w:val="24"/>
        </w:rPr>
        <w:t>iple, following the example of b</w:t>
      </w:r>
      <w:r w:rsidR="00D25C96" w:rsidRPr="00D215FF">
        <w:rPr>
          <w:szCs w:val="24"/>
        </w:rPr>
        <w:t xml:space="preserve">ishop Alvernus. Instead of Aristotle, Neoplatonic Augustine </w:t>
      </w:r>
      <w:r w:rsidR="004D2BCC" w:rsidRPr="00D215FF">
        <w:rPr>
          <w:szCs w:val="24"/>
        </w:rPr>
        <w:t xml:space="preserve">made </w:t>
      </w:r>
      <w:r w:rsidR="00D25C96" w:rsidRPr="00D215FF">
        <w:rPr>
          <w:szCs w:val="24"/>
        </w:rPr>
        <w:t>the main authority of modernists. If two people say the same thing, it is not the same thing</w:t>
      </w:r>
      <w:r w:rsidR="00BC3EC1" w:rsidRPr="00D215FF">
        <w:rPr>
          <w:szCs w:val="24"/>
        </w:rPr>
        <w:t>. Let us</w:t>
      </w:r>
      <w:r w:rsidR="00D25C96" w:rsidRPr="00D215FF">
        <w:rPr>
          <w:szCs w:val="24"/>
        </w:rPr>
        <w:t xml:space="preserve"> see the classic quote from </w:t>
      </w:r>
      <w:r w:rsidR="00D25C96" w:rsidRPr="00D215FF">
        <w:rPr>
          <w:i/>
          <w:szCs w:val="24"/>
        </w:rPr>
        <w:t xml:space="preserve">De </w:t>
      </w:r>
      <w:r w:rsidR="00D25C96" w:rsidRPr="00D215FF">
        <w:rPr>
          <w:i/>
          <w:szCs w:val="24"/>
        </w:rPr>
        <w:lastRenderedPageBreak/>
        <w:t>anima</w:t>
      </w:r>
      <w:r w:rsidR="00D25C96" w:rsidRPr="00D215FF">
        <w:rPr>
          <w:szCs w:val="24"/>
        </w:rPr>
        <w:t xml:space="preserve"> about the primacy of sensual cognition that determines the intellect (</w:t>
      </w:r>
      <w:r w:rsidR="00D25C96" w:rsidRPr="00D215FF">
        <w:rPr>
          <w:i/>
          <w:szCs w:val="24"/>
        </w:rPr>
        <w:t>nihil est in intellectutu, quod prius non fuerit in sensu</w:t>
      </w:r>
      <w:r w:rsidR="00D25C96" w:rsidRPr="00D215FF">
        <w:rPr>
          <w:szCs w:val="24"/>
        </w:rPr>
        <w:t>).</w:t>
      </w:r>
      <w:r w:rsidR="00D25C96" w:rsidRPr="00D215FF">
        <w:rPr>
          <w:szCs w:val="24"/>
          <w:vertAlign w:val="superscript"/>
        </w:rPr>
        <w:footnoteReference w:id="53"/>
      </w:r>
      <w:r w:rsidR="00D25C96" w:rsidRPr="00D215FF">
        <w:rPr>
          <w:szCs w:val="24"/>
        </w:rPr>
        <w:t xml:space="preserve"> </w:t>
      </w:r>
      <w:r w:rsidR="000F3AD8" w:rsidRPr="00D215FF">
        <w:rPr>
          <w:szCs w:val="24"/>
        </w:rPr>
        <w:t>Bonaventure</w:t>
      </w:r>
      <w:r w:rsidR="00D25C96" w:rsidRPr="00D215FF">
        <w:rPr>
          <w:szCs w:val="24"/>
        </w:rPr>
        <w:t xml:space="preserve"> comprehends Aristotle</w:t>
      </w:r>
      <w:r w:rsidR="003E6892" w:rsidRPr="00D215FF">
        <w:rPr>
          <w:szCs w:val="24"/>
        </w:rPr>
        <w:t>’</w:t>
      </w:r>
      <w:r w:rsidR="00D25C96" w:rsidRPr="00D215FF">
        <w:rPr>
          <w:szCs w:val="24"/>
        </w:rPr>
        <w:t xml:space="preserve">s </w:t>
      </w:r>
      <w:r w:rsidR="00D25C96" w:rsidRPr="00D215FF">
        <w:rPr>
          <w:i/>
          <w:szCs w:val="24"/>
        </w:rPr>
        <w:t>tabula rasa</w:t>
      </w:r>
      <w:r w:rsidR="00D25C96" w:rsidRPr="00D215FF">
        <w:rPr>
          <w:szCs w:val="24"/>
        </w:rPr>
        <w:t xml:space="preserve"> according to </w:t>
      </w:r>
      <w:r w:rsidR="00171509" w:rsidRPr="00D215FF">
        <w:rPr>
          <w:szCs w:val="24"/>
        </w:rPr>
        <w:t>Augustine. T</w:t>
      </w:r>
      <w:r w:rsidR="00D25C96" w:rsidRPr="00D215FF">
        <w:rPr>
          <w:szCs w:val="24"/>
        </w:rPr>
        <w:t>herefore</w:t>
      </w:r>
      <w:r w:rsidR="00171509" w:rsidRPr="00D215FF">
        <w:rPr>
          <w:szCs w:val="24"/>
        </w:rPr>
        <w:t xml:space="preserve">, he </w:t>
      </w:r>
      <w:r w:rsidR="00D25C96" w:rsidRPr="00D215FF">
        <w:rPr>
          <w:szCs w:val="24"/>
        </w:rPr>
        <w:t>limits the validity of this sentence only to the first floor of cognition, which is given by similarity in the framework of sensual abstraction (</w:t>
      </w:r>
      <w:r w:rsidR="00D25C96" w:rsidRPr="00D215FF">
        <w:rPr>
          <w:i/>
          <w:szCs w:val="24"/>
        </w:rPr>
        <w:t>esse in anima per similitudinem abstractam</w:t>
      </w:r>
      <w:r w:rsidR="00D25C96" w:rsidRPr="00D215FF">
        <w:rPr>
          <w:szCs w:val="24"/>
        </w:rPr>
        <w:t xml:space="preserve">). The key character is </w:t>
      </w:r>
      <w:r w:rsidR="00627508" w:rsidRPr="00D215FF">
        <w:rPr>
          <w:szCs w:val="24"/>
        </w:rPr>
        <w:t xml:space="preserve">hidden in </w:t>
      </w:r>
      <w:r w:rsidR="00D25C96" w:rsidRPr="00D215FF">
        <w:rPr>
          <w:szCs w:val="24"/>
        </w:rPr>
        <w:t>sophistical elaboration of Aristotle</w:t>
      </w:r>
      <w:r w:rsidR="003E6892" w:rsidRPr="00D215FF">
        <w:rPr>
          <w:szCs w:val="24"/>
        </w:rPr>
        <w:t>’</w:t>
      </w:r>
      <w:r w:rsidR="00D25C96" w:rsidRPr="00D215FF">
        <w:rPr>
          <w:szCs w:val="24"/>
        </w:rPr>
        <w:t>s thesis, which is delivered immediately in the following sentence. The philosopher is praised for his previous assertion (</w:t>
      </w:r>
      <w:r w:rsidR="00D25C96" w:rsidRPr="00D215FF">
        <w:rPr>
          <w:i/>
          <w:szCs w:val="24"/>
        </w:rPr>
        <w:t>valde notabilitier dicit Philosophus, quod in anima nihil scriptum est</w:t>
      </w:r>
      <w:r w:rsidR="00D25C96" w:rsidRPr="00D215FF">
        <w:rPr>
          <w:szCs w:val="24"/>
        </w:rPr>
        <w:t>); but the following part restricts Aristotle</w:t>
      </w:r>
      <w:r w:rsidR="003E6892" w:rsidRPr="00D215FF">
        <w:rPr>
          <w:szCs w:val="24"/>
        </w:rPr>
        <w:t>’</w:t>
      </w:r>
      <w:r w:rsidR="00D25C96" w:rsidRPr="00D215FF">
        <w:rPr>
          <w:szCs w:val="24"/>
        </w:rPr>
        <w:t xml:space="preserve">s teaching in an Avicennistic way by no means to the </w:t>
      </w:r>
      <w:r w:rsidR="00D25C96" w:rsidRPr="00D215FF">
        <w:rPr>
          <w:i/>
          <w:szCs w:val="24"/>
        </w:rPr>
        <w:t>tabula rasa</w:t>
      </w:r>
      <w:r w:rsidR="00D25C96" w:rsidRPr="00D215FF">
        <w:rPr>
          <w:szCs w:val="24"/>
        </w:rPr>
        <w:t xml:space="preserve"> as such (this is the authent</w:t>
      </w:r>
      <w:r w:rsidR="00452393" w:rsidRPr="00D215FF">
        <w:rPr>
          <w:szCs w:val="24"/>
        </w:rPr>
        <w:t>ic interpretation of the first A</w:t>
      </w:r>
      <w:r w:rsidR="00D25C96" w:rsidRPr="00D215FF">
        <w:rPr>
          <w:szCs w:val="24"/>
        </w:rPr>
        <w:t>verroism), but only to the sensually given contents (</w:t>
      </w:r>
      <w:r w:rsidR="00D25C96" w:rsidRPr="00D215FF">
        <w:rPr>
          <w:i/>
          <w:szCs w:val="24"/>
        </w:rPr>
        <w:t>nulla est in ea pictura vel similitudo abstracta</w:t>
      </w:r>
      <w:r w:rsidR="00D25C96" w:rsidRPr="00D215FF">
        <w:rPr>
          <w:szCs w:val="24"/>
        </w:rPr>
        <w:t>). According to the thesis about Avicenna</w:t>
      </w:r>
      <w:r w:rsidR="003E6892" w:rsidRPr="00D215FF">
        <w:rPr>
          <w:szCs w:val="24"/>
        </w:rPr>
        <w:t>’</w:t>
      </w:r>
      <w:r w:rsidR="00D25C96" w:rsidRPr="00D215FF">
        <w:rPr>
          <w:szCs w:val="24"/>
        </w:rPr>
        <w:t xml:space="preserve">s </w:t>
      </w:r>
      <w:r w:rsidR="003E6892" w:rsidRPr="00D215FF">
        <w:rPr>
          <w:szCs w:val="24"/>
        </w:rPr>
        <w:t>“</w:t>
      </w:r>
      <w:r w:rsidR="00DE2827" w:rsidRPr="00D215FF">
        <w:rPr>
          <w:szCs w:val="24"/>
        </w:rPr>
        <w:t>Flying M</w:t>
      </w:r>
      <w:r w:rsidR="00D25C96" w:rsidRPr="00D215FF">
        <w:rPr>
          <w:szCs w:val="24"/>
        </w:rPr>
        <w:t>an</w:t>
      </w:r>
      <w:r w:rsidR="003E6892" w:rsidRPr="00D215FF">
        <w:rPr>
          <w:szCs w:val="24"/>
        </w:rPr>
        <w:t>”</w:t>
      </w:r>
      <w:r w:rsidR="00D25C96" w:rsidRPr="00D215FF">
        <w:rPr>
          <w:szCs w:val="24"/>
        </w:rPr>
        <w:t xml:space="preserve">, </w:t>
      </w:r>
      <w:r w:rsidR="000F3AD8" w:rsidRPr="00D215FF">
        <w:rPr>
          <w:szCs w:val="24"/>
        </w:rPr>
        <w:t>Bonaventure</w:t>
      </w:r>
      <w:r w:rsidR="00D25C96" w:rsidRPr="00D215FF">
        <w:rPr>
          <w:szCs w:val="24"/>
        </w:rPr>
        <w:t xml:space="preserve"> presupposes that the hypostased and subsistent soul has its </w:t>
      </w:r>
      <w:r w:rsidR="00DE2827" w:rsidRPr="00D215FF">
        <w:rPr>
          <w:szCs w:val="24"/>
        </w:rPr>
        <w:t xml:space="preserve">own actuality </w:t>
      </w:r>
      <w:r w:rsidR="00D25C96" w:rsidRPr="00D215FF">
        <w:rPr>
          <w:szCs w:val="24"/>
        </w:rPr>
        <w:t xml:space="preserve">of thinking, </w:t>
      </w:r>
      <w:r w:rsidR="005F0081" w:rsidRPr="00D215FF">
        <w:rPr>
          <w:szCs w:val="24"/>
        </w:rPr>
        <w:t xml:space="preserve">established beyond </w:t>
      </w:r>
      <w:r w:rsidR="00D25C96" w:rsidRPr="00D215FF">
        <w:rPr>
          <w:szCs w:val="24"/>
        </w:rPr>
        <w:t xml:space="preserve">the process of sensual abstraction. According to Avicenna and Augustine, the first principles of cognition are given in the soul by </w:t>
      </w:r>
      <w:r w:rsidR="00D25C96" w:rsidRPr="00D215FF">
        <w:rPr>
          <w:i/>
          <w:szCs w:val="24"/>
        </w:rPr>
        <w:t>illuminatio</w:t>
      </w:r>
      <w:r w:rsidR="001E5592" w:rsidRPr="00D215FF">
        <w:rPr>
          <w:szCs w:val="24"/>
        </w:rPr>
        <w:t xml:space="preserve"> </w:t>
      </w:r>
      <w:r w:rsidR="00D25C96" w:rsidRPr="00D215FF">
        <w:rPr>
          <w:szCs w:val="24"/>
        </w:rPr>
        <w:t xml:space="preserve">and </w:t>
      </w:r>
      <w:r w:rsidR="00D25C96" w:rsidRPr="00D215FF">
        <w:rPr>
          <w:i/>
          <w:szCs w:val="24"/>
        </w:rPr>
        <w:t>memoria</w:t>
      </w:r>
      <w:r w:rsidR="00D25C96" w:rsidRPr="00D215FF">
        <w:rPr>
          <w:szCs w:val="24"/>
        </w:rPr>
        <w:t>. The real thing cannot quite truthfully determine cognition, because it is too contingent for this. The created soul must be illuminated by the divine source of knowledge, which imprints its part of the divine truth on the empty soul (</w:t>
      </w:r>
      <w:r w:rsidR="00D25C96" w:rsidRPr="00D215FF">
        <w:rPr>
          <w:i/>
          <w:szCs w:val="24"/>
        </w:rPr>
        <w:t>veritas in corde hominum naturaliter est impressa</w:t>
      </w:r>
      <w:r w:rsidR="00D25C96" w:rsidRPr="00D215FF">
        <w:rPr>
          <w:szCs w:val="24"/>
        </w:rPr>
        <w:t xml:space="preserve">). Then the authorities of philosophy and </w:t>
      </w:r>
      <w:r w:rsidR="00052887" w:rsidRPr="00D215FF">
        <w:rPr>
          <w:szCs w:val="24"/>
        </w:rPr>
        <w:t xml:space="preserve">theology </w:t>
      </w:r>
      <w:r w:rsidR="00D25C96" w:rsidRPr="00D215FF">
        <w:rPr>
          <w:szCs w:val="24"/>
        </w:rPr>
        <w:t xml:space="preserve">agree </w:t>
      </w:r>
      <w:r w:rsidR="00052887" w:rsidRPr="00D215FF">
        <w:rPr>
          <w:szCs w:val="24"/>
        </w:rPr>
        <w:t xml:space="preserve">together </w:t>
      </w:r>
      <w:r w:rsidR="00D25C96" w:rsidRPr="00D215FF">
        <w:rPr>
          <w:szCs w:val="24"/>
        </w:rPr>
        <w:t>(</w:t>
      </w:r>
      <w:r w:rsidR="00D25C96" w:rsidRPr="00D215FF">
        <w:rPr>
          <w:i/>
          <w:szCs w:val="24"/>
        </w:rPr>
        <w:t>dicuntur esse in anima ad modum scripturae</w:t>
      </w:r>
      <w:r w:rsidR="00D25C96" w:rsidRPr="00D215FF">
        <w:rPr>
          <w:szCs w:val="24"/>
        </w:rPr>
        <w:t>). The receptive component of the soul is exposed from the di</w:t>
      </w:r>
      <w:r w:rsidR="00C8263A" w:rsidRPr="00D215FF">
        <w:rPr>
          <w:szCs w:val="24"/>
        </w:rPr>
        <w:t>rection of modern sun-like G</w:t>
      </w:r>
      <w:r w:rsidR="00D25C96" w:rsidRPr="00D215FF">
        <w:rPr>
          <w:szCs w:val="24"/>
        </w:rPr>
        <w:t>od (</w:t>
      </w:r>
      <w:r w:rsidR="00D25C96" w:rsidRPr="00D215FF">
        <w:rPr>
          <w:i/>
          <w:szCs w:val="24"/>
        </w:rPr>
        <w:t>inseruit nobis Deus naturale judicatorium, ubi quid sit lucis</w:t>
      </w:r>
      <w:r w:rsidR="00D25C96" w:rsidRPr="00D215FF">
        <w:rPr>
          <w:szCs w:val="24"/>
        </w:rPr>
        <w:t xml:space="preserve">). </w:t>
      </w:r>
      <w:r w:rsidR="00AF7720" w:rsidRPr="00D215FF">
        <w:rPr>
          <w:szCs w:val="24"/>
        </w:rPr>
        <w:t>T</w:t>
      </w:r>
      <w:r w:rsidR="00D25C96" w:rsidRPr="00D215FF">
        <w:rPr>
          <w:szCs w:val="24"/>
        </w:rPr>
        <w:t xml:space="preserve">he interpretation of </w:t>
      </w:r>
      <w:r w:rsidR="00D25C96" w:rsidRPr="00D215FF">
        <w:rPr>
          <w:i/>
          <w:szCs w:val="24"/>
        </w:rPr>
        <w:t>De anima</w:t>
      </w:r>
      <w:r w:rsidR="00D25C96" w:rsidRPr="00D215FF">
        <w:rPr>
          <w:szCs w:val="24"/>
        </w:rPr>
        <w:t xml:space="preserve"> </w:t>
      </w:r>
      <w:r w:rsidR="00AF7720" w:rsidRPr="00D215FF">
        <w:rPr>
          <w:szCs w:val="24"/>
        </w:rPr>
        <w:t xml:space="preserve">is done </w:t>
      </w:r>
      <w:r w:rsidR="00D25C96" w:rsidRPr="00D215FF">
        <w:rPr>
          <w:szCs w:val="24"/>
        </w:rPr>
        <w:t>according to the second Averroism and according to Augustine. The intellect, with the help of the thing, establishes the similarity of the sensual forms and their eternal ratio (</w:t>
      </w:r>
      <w:r w:rsidR="00D25C96" w:rsidRPr="00D215FF">
        <w:rPr>
          <w:i/>
          <w:szCs w:val="24"/>
        </w:rPr>
        <w:t>similitudo abstracta</w:t>
      </w:r>
      <w:r w:rsidR="00D25C96" w:rsidRPr="00D215FF">
        <w:rPr>
          <w:szCs w:val="24"/>
        </w:rPr>
        <w:t>). This gives a twofold impression of verit</w:t>
      </w:r>
      <w:r w:rsidR="00302F44" w:rsidRPr="00D215FF">
        <w:rPr>
          <w:szCs w:val="24"/>
        </w:rPr>
        <w:t>ative content</w:t>
      </w:r>
      <w:r w:rsidR="00D25C96" w:rsidRPr="00D215FF">
        <w:rPr>
          <w:szCs w:val="24"/>
        </w:rPr>
        <w:t>, which, however, do not have the same value of truthfulness. The determination of cognition from the front</w:t>
      </w:r>
      <w:r w:rsidR="00BA02D6" w:rsidRPr="00D215FF">
        <w:rPr>
          <w:szCs w:val="24"/>
        </w:rPr>
        <w:t xml:space="preserve">, from </w:t>
      </w:r>
      <w:r w:rsidR="00D25C96" w:rsidRPr="00D215FF">
        <w:rPr>
          <w:szCs w:val="24"/>
        </w:rPr>
        <w:t>direction of real thing</w:t>
      </w:r>
      <w:r w:rsidR="00BA02D6" w:rsidRPr="00D215FF">
        <w:rPr>
          <w:szCs w:val="24"/>
        </w:rPr>
        <w:t>s</w:t>
      </w:r>
      <w:r w:rsidR="00D25C96" w:rsidRPr="00D215FF">
        <w:rPr>
          <w:szCs w:val="24"/>
        </w:rPr>
        <w:t xml:space="preserve"> applies only to the first floor of Aristotelian similarity. The model of the exposure of the being from behind shows the hermeneutic way in which the being is given. According to </w:t>
      </w:r>
      <w:r w:rsidR="00D25C96" w:rsidRPr="00D215FF">
        <w:rPr>
          <w:szCs w:val="24"/>
        </w:rPr>
        <w:lastRenderedPageBreak/>
        <w:t>Gilson, the Augustinian Avicennists lacked the fundamental insight into the constitution of Aristotelian understanding</w:t>
      </w:r>
      <w:r w:rsidR="00DD09EB" w:rsidRPr="00D215FF">
        <w:rPr>
          <w:szCs w:val="24"/>
        </w:rPr>
        <w:t xml:space="preserve"> that is based on</w:t>
      </w:r>
      <w:r w:rsidR="00D25C96" w:rsidRPr="00D215FF">
        <w:rPr>
          <w:szCs w:val="24"/>
        </w:rPr>
        <w:t xml:space="preserve"> the correspondence of thing</w:t>
      </w:r>
      <w:r w:rsidR="00DD09EB" w:rsidRPr="00D215FF">
        <w:rPr>
          <w:szCs w:val="24"/>
        </w:rPr>
        <w:t>s</w:t>
      </w:r>
      <w:r w:rsidR="00D25C96" w:rsidRPr="00D215FF">
        <w:rPr>
          <w:szCs w:val="24"/>
        </w:rPr>
        <w:t xml:space="preserve"> and the intellect.</w:t>
      </w:r>
      <w:r w:rsidR="00D25C96" w:rsidRPr="00D215FF">
        <w:rPr>
          <w:szCs w:val="24"/>
          <w:vertAlign w:val="superscript"/>
        </w:rPr>
        <w:footnoteReference w:id="54"/>
      </w:r>
      <w:r w:rsidR="00D25C96" w:rsidRPr="00D215FF">
        <w:rPr>
          <w:szCs w:val="24"/>
        </w:rPr>
        <w:t xml:space="preserve"> Modernity rejected the passive principle of intellect given within the framework of its immaterial character. Gilson</w:t>
      </w:r>
      <w:r w:rsidR="003E6892" w:rsidRPr="00D215FF">
        <w:rPr>
          <w:szCs w:val="24"/>
        </w:rPr>
        <w:t>’</w:t>
      </w:r>
      <w:r w:rsidR="00D25C96" w:rsidRPr="00D215FF">
        <w:rPr>
          <w:szCs w:val="24"/>
        </w:rPr>
        <w:t>s study precisely characterizes the basic dilemma</w:t>
      </w:r>
      <w:r w:rsidR="00026B47" w:rsidRPr="00D215FF">
        <w:rPr>
          <w:szCs w:val="24"/>
        </w:rPr>
        <w:t xml:space="preserve"> of </w:t>
      </w:r>
      <w:r w:rsidR="000F3AD8" w:rsidRPr="00D215FF">
        <w:rPr>
          <w:szCs w:val="24"/>
        </w:rPr>
        <w:t>Bonaventure</w:t>
      </w:r>
      <w:r w:rsidR="003E6892" w:rsidRPr="00D215FF">
        <w:rPr>
          <w:szCs w:val="24"/>
        </w:rPr>
        <w:t>’</w:t>
      </w:r>
      <w:r w:rsidR="00D25C96" w:rsidRPr="00D215FF">
        <w:rPr>
          <w:szCs w:val="24"/>
        </w:rPr>
        <w:t xml:space="preserve">s students, </w:t>
      </w:r>
      <w:r w:rsidR="00026B47" w:rsidRPr="00D215FF">
        <w:rPr>
          <w:szCs w:val="24"/>
        </w:rPr>
        <w:t xml:space="preserve">even if </w:t>
      </w:r>
      <w:r w:rsidR="00D25C96" w:rsidRPr="00D215FF">
        <w:rPr>
          <w:szCs w:val="24"/>
        </w:rPr>
        <w:t xml:space="preserve">the author </w:t>
      </w:r>
      <w:r w:rsidR="00026B47" w:rsidRPr="00D215FF">
        <w:rPr>
          <w:szCs w:val="24"/>
        </w:rPr>
        <w:t xml:space="preserve">did not use </w:t>
      </w:r>
      <w:r w:rsidR="00D25C96" w:rsidRPr="00D215FF">
        <w:rPr>
          <w:szCs w:val="24"/>
        </w:rPr>
        <w:t xml:space="preserve">the term </w:t>
      </w:r>
      <w:r w:rsidR="003E6892" w:rsidRPr="00D215FF">
        <w:rPr>
          <w:szCs w:val="24"/>
        </w:rPr>
        <w:t>“</w:t>
      </w:r>
      <w:r w:rsidR="00026B47" w:rsidRPr="00D215FF">
        <w:rPr>
          <w:szCs w:val="24"/>
        </w:rPr>
        <w:t>second A</w:t>
      </w:r>
      <w:r w:rsidR="00D25C96" w:rsidRPr="00D215FF">
        <w:rPr>
          <w:szCs w:val="24"/>
        </w:rPr>
        <w:t>verroism</w:t>
      </w:r>
      <w:r w:rsidR="003E6892" w:rsidRPr="00D215FF">
        <w:rPr>
          <w:szCs w:val="24"/>
        </w:rPr>
        <w:t>”</w:t>
      </w:r>
      <w:r w:rsidR="00D25C96" w:rsidRPr="00D215FF">
        <w:rPr>
          <w:szCs w:val="24"/>
        </w:rPr>
        <w:t xml:space="preserve"> to designat</w:t>
      </w:r>
      <w:r w:rsidR="003959CA" w:rsidRPr="00D215FF">
        <w:rPr>
          <w:szCs w:val="24"/>
        </w:rPr>
        <w:t>e this school. The concept</w:t>
      </w:r>
      <w:r w:rsidR="00D25C96" w:rsidRPr="00D215FF">
        <w:rPr>
          <w:szCs w:val="24"/>
        </w:rPr>
        <w:t xml:space="preserve"> of science as </w:t>
      </w:r>
      <w:r w:rsidR="003959CA" w:rsidRPr="00D215FF">
        <w:rPr>
          <w:szCs w:val="24"/>
        </w:rPr>
        <w:t>“</w:t>
      </w:r>
      <w:r w:rsidR="00D25C96" w:rsidRPr="00D215FF">
        <w:rPr>
          <w:i/>
          <w:szCs w:val="24"/>
        </w:rPr>
        <w:t>scientia certitudinalis</w:t>
      </w:r>
      <w:r w:rsidR="003959CA" w:rsidRPr="00D215FF">
        <w:rPr>
          <w:szCs w:val="24"/>
        </w:rPr>
        <w:t>”</w:t>
      </w:r>
      <w:r w:rsidR="00D25C96" w:rsidRPr="00D215FF">
        <w:rPr>
          <w:szCs w:val="24"/>
        </w:rPr>
        <w:t xml:space="preserve"> requires the </w:t>
      </w:r>
      <w:r w:rsidR="00D25C96" w:rsidRPr="00D215FF">
        <w:rPr>
          <w:i/>
          <w:szCs w:val="24"/>
        </w:rPr>
        <w:t>illuminatio</w:t>
      </w:r>
      <w:r w:rsidR="00D25C96" w:rsidRPr="00D215FF">
        <w:rPr>
          <w:szCs w:val="24"/>
        </w:rPr>
        <w:t xml:space="preserve"> outside the fi</w:t>
      </w:r>
      <w:r w:rsidR="003959CA" w:rsidRPr="00D215FF">
        <w:rPr>
          <w:szCs w:val="24"/>
        </w:rPr>
        <w:t>rst substance, which the first A</w:t>
      </w:r>
      <w:r w:rsidR="00D25C96" w:rsidRPr="00D215FF">
        <w:rPr>
          <w:szCs w:val="24"/>
        </w:rPr>
        <w:t>verroism (</w:t>
      </w:r>
      <w:r w:rsidR="00544C18" w:rsidRPr="00D215FF">
        <w:rPr>
          <w:szCs w:val="24"/>
        </w:rPr>
        <w:t xml:space="preserve">that Gilson </w:t>
      </w:r>
      <w:r w:rsidR="00D25C96" w:rsidRPr="00D215FF">
        <w:rPr>
          <w:szCs w:val="24"/>
        </w:rPr>
        <w:t xml:space="preserve">mistakenly reduced to </w:t>
      </w:r>
      <w:r w:rsidR="00544C18" w:rsidRPr="00D215FF">
        <w:rPr>
          <w:szCs w:val="24"/>
        </w:rPr>
        <w:t>the Thomism</w:t>
      </w:r>
      <w:r w:rsidR="00D25C96" w:rsidRPr="00D215FF">
        <w:rPr>
          <w:szCs w:val="24"/>
        </w:rPr>
        <w:t>) fundamentally rejected. The core of the dispute</w:t>
      </w:r>
      <w:r w:rsidR="007704A8" w:rsidRPr="00D215FF">
        <w:rPr>
          <w:szCs w:val="24"/>
        </w:rPr>
        <w:t xml:space="preserve"> established by </w:t>
      </w:r>
      <w:r w:rsidR="00D25C96" w:rsidRPr="00D215FF">
        <w:rPr>
          <w:szCs w:val="24"/>
        </w:rPr>
        <w:t xml:space="preserve">unclear statute of </w:t>
      </w:r>
      <w:r w:rsidR="00D25C96" w:rsidRPr="00D215FF">
        <w:rPr>
          <w:i/>
          <w:szCs w:val="24"/>
        </w:rPr>
        <w:t>intellectus possibilis</w:t>
      </w:r>
      <w:r w:rsidR="007704A8" w:rsidRPr="00D215FF">
        <w:rPr>
          <w:szCs w:val="24"/>
        </w:rPr>
        <w:t xml:space="preserve"> </w:t>
      </w:r>
      <w:r w:rsidR="00D25C96" w:rsidRPr="00D215FF">
        <w:rPr>
          <w:szCs w:val="24"/>
        </w:rPr>
        <w:t>was completely repressed in the next decade</w:t>
      </w:r>
      <w:r w:rsidR="007704A8" w:rsidRPr="00D215FF">
        <w:rPr>
          <w:szCs w:val="24"/>
        </w:rPr>
        <w:t>,</w:t>
      </w:r>
      <w:r w:rsidR="00D25C96" w:rsidRPr="00D215FF">
        <w:rPr>
          <w:szCs w:val="24"/>
        </w:rPr>
        <w:t xml:space="preserve"> due to the epochal error of modernity. </w:t>
      </w:r>
      <w:r w:rsidR="00616A37" w:rsidRPr="00D215FF">
        <w:rPr>
          <w:szCs w:val="24"/>
        </w:rPr>
        <w:t>Averroes</w:t>
      </w:r>
      <w:r w:rsidR="00D25C96" w:rsidRPr="00D215FF">
        <w:rPr>
          <w:szCs w:val="24"/>
        </w:rPr>
        <w:t xml:space="preserve"> and the first Averroism rejected the obscurity of Avicenna and modern Avicennist contemporaries. But the mytho</w:t>
      </w:r>
      <w:r w:rsidR="008E3E5F" w:rsidRPr="00D215FF">
        <w:rPr>
          <w:szCs w:val="24"/>
        </w:rPr>
        <w:t xml:space="preserve">logy </w:t>
      </w:r>
      <w:r w:rsidR="00D25C96" w:rsidRPr="00D215FF">
        <w:rPr>
          <w:szCs w:val="24"/>
        </w:rPr>
        <w:t>of the one truth and the one science</w:t>
      </w:r>
      <w:r w:rsidR="007020D2" w:rsidRPr="00D215FF">
        <w:rPr>
          <w:szCs w:val="24"/>
        </w:rPr>
        <w:t xml:space="preserve"> was stronger than the criticism </w:t>
      </w:r>
      <w:r w:rsidR="00D25C96" w:rsidRPr="00D215FF">
        <w:rPr>
          <w:szCs w:val="24"/>
        </w:rPr>
        <w:t>of Aristotelians. The</w:t>
      </w:r>
      <w:r w:rsidR="00E27FA0" w:rsidRPr="00D215FF">
        <w:rPr>
          <w:szCs w:val="24"/>
        </w:rPr>
        <w:t>y</w:t>
      </w:r>
      <w:r w:rsidR="00D25C96" w:rsidRPr="00D215FF">
        <w:rPr>
          <w:szCs w:val="24"/>
        </w:rPr>
        <w:t xml:space="preserve"> did not prevent the epochal </w:t>
      </w:r>
      <w:r w:rsidR="00E27FA0" w:rsidRPr="00D215FF">
        <w:rPr>
          <w:szCs w:val="24"/>
        </w:rPr>
        <w:t xml:space="preserve">eclipse of the first substance </w:t>
      </w:r>
      <w:r w:rsidR="00D25C96" w:rsidRPr="00D215FF">
        <w:rPr>
          <w:szCs w:val="24"/>
        </w:rPr>
        <w:t>defended in Porphyrios</w:t>
      </w:r>
      <w:r w:rsidR="003E6892" w:rsidRPr="00D215FF">
        <w:rPr>
          <w:szCs w:val="24"/>
        </w:rPr>
        <w:t>’</w:t>
      </w:r>
      <w:r w:rsidR="00E27FA0" w:rsidRPr="00D215FF">
        <w:rPr>
          <w:szCs w:val="24"/>
        </w:rPr>
        <w:t xml:space="preserve"> interpretation of the </w:t>
      </w:r>
      <w:r w:rsidR="00E27FA0" w:rsidRPr="00D215FF">
        <w:rPr>
          <w:i/>
          <w:szCs w:val="24"/>
        </w:rPr>
        <w:t>C</w:t>
      </w:r>
      <w:r w:rsidR="00D25C96" w:rsidRPr="00D215FF">
        <w:rPr>
          <w:i/>
          <w:szCs w:val="24"/>
        </w:rPr>
        <w:t>ategories</w:t>
      </w:r>
      <w:r w:rsidR="00D25C96" w:rsidRPr="00D215FF">
        <w:rPr>
          <w:szCs w:val="24"/>
        </w:rPr>
        <w:t xml:space="preserve"> (OBJ I, </w:t>
      </w:r>
      <w:r w:rsidR="00361C0F" w:rsidRPr="00D215FF">
        <w:rPr>
          <w:szCs w:val="24"/>
        </w:rPr>
        <w:t>ch.</w:t>
      </w:r>
      <w:r w:rsidR="003E6892" w:rsidRPr="00D215FF">
        <w:rPr>
          <w:szCs w:val="24"/>
        </w:rPr>
        <w:t> </w:t>
      </w:r>
      <w:r w:rsidR="00D25C96" w:rsidRPr="00D215FF">
        <w:rPr>
          <w:szCs w:val="24"/>
        </w:rPr>
        <w:t>1.3). The basis of modern definition of the receptive intellect becomes the potency of the hypostased intellect, which has the ability to represent the already given species on a sensual or intellectual level.</w:t>
      </w:r>
    </w:p>
    <w:p w14:paraId="25C385A1" w14:textId="30476B33" w:rsidR="00D25C96" w:rsidRPr="00D215FF" w:rsidRDefault="00D25C96" w:rsidP="00D25C96">
      <w:pPr>
        <w:pStyle w:val="Citace"/>
      </w:pPr>
      <w:r w:rsidRPr="00D215FF">
        <w:t xml:space="preserve">“Either the active intellect understands, or it does not. If not, then you can not call him intellect or intellectual ability. If he understands, then it is true that the intellect can understand nothing but itself, that is, only the species that it carries within itself and compares with each other. Everything that can be understood as a species is </w:t>
      </w:r>
      <w:r w:rsidR="007567C9" w:rsidRPr="00D215FF">
        <w:t xml:space="preserve">a </w:t>
      </w:r>
      <w:r w:rsidRPr="00D215FF">
        <w:t xml:space="preserve">potency in some way. Therefore, the active intellect is also </w:t>
      </w:r>
      <w:r w:rsidR="007567C9" w:rsidRPr="00D215FF">
        <w:t xml:space="preserve">a </w:t>
      </w:r>
      <w:r w:rsidRPr="00D215FF">
        <w:t xml:space="preserve">possible </w:t>
      </w:r>
      <w:r w:rsidR="007567C9" w:rsidRPr="00D215FF">
        <w:t xml:space="preserve">one, </w:t>
      </w:r>
      <w:r w:rsidRPr="00D215FF">
        <w:t>to a certain extent</w:t>
      </w:r>
      <w:r w:rsidR="005B3251" w:rsidRPr="00D215FF">
        <w:t xml:space="preserve"> (</w:t>
      </w:r>
      <w:r w:rsidR="005B3251" w:rsidRPr="00D215FF">
        <w:rPr>
          <w:i/>
        </w:rPr>
        <w:t xml:space="preserve">intellectus agens est aliquo </w:t>
      </w:r>
      <w:r w:rsidR="005B3251" w:rsidRPr="00D215FF">
        <w:rPr>
          <w:i/>
          <w:szCs w:val="16"/>
        </w:rPr>
        <w:t xml:space="preserve">modo </w:t>
      </w:r>
      <w:r w:rsidR="005B3251" w:rsidRPr="00D215FF">
        <w:rPr>
          <w:i/>
        </w:rPr>
        <w:t>possibilis</w:t>
      </w:r>
      <w:r w:rsidR="005B3251" w:rsidRPr="00D215FF">
        <w:t>)</w:t>
      </w:r>
      <w:r w:rsidRPr="00D215FF">
        <w:t>. Therefore, it cannot be essentially separated from the possible intellect (</w:t>
      </w:r>
      <w:r w:rsidRPr="00D215FF">
        <w:rPr>
          <w:i/>
        </w:rPr>
        <w:t>non dividitur per essentiam a possibili</w:t>
      </w:r>
      <w:r w:rsidRPr="00D215FF">
        <w:t>).” </w:t>
      </w:r>
      <w:r w:rsidRPr="00D215FF">
        <w:rPr>
          <w:vertAlign w:val="superscript"/>
        </w:rPr>
        <w:footnoteReference w:id="55"/>
      </w:r>
      <w:r w:rsidRPr="00D215FF">
        <w:t xml:space="preserve">   </w:t>
      </w:r>
    </w:p>
    <w:p w14:paraId="3E82D07B" w14:textId="1E36C199" w:rsidR="0055390F" w:rsidRPr="00D215FF" w:rsidRDefault="000F3AD8" w:rsidP="00D25C96">
      <w:pPr>
        <w:rPr>
          <w:szCs w:val="24"/>
        </w:rPr>
      </w:pPr>
      <w:r w:rsidRPr="00D215FF">
        <w:rPr>
          <w:szCs w:val="24"/>
        </w:rPr>
        <w:t>Bonaventure</w:t>
      </w:r>
      <w:r w:rsidR="00D25C96" w:rsidRPr="00D215FF">
        <w:rPr>
          <w:szCs w:val="24"/>
        </w:rPr>
        <w:t xml:space="preserve"> abolishes the receptive </w:t>
      </w:r>
      <w:r w:rsidR="000E3C7C" w:rsidRPr="00D215FF">
        <w:rPr>
          <w:szCs w:val="24"/>
        </w:rPr>
        <w:t xml:space="preserve">nature </w:t>
      </w:r>
      <w:r w:rsidR="00D25C96" w:rsidRPr="00D215FF">
        <w:rPr>
          <w:szCs w:val="24"/>
        </w:rPr>
        <w:t xml:space="preserve">of </w:t>
      </w:r>
      <w:r w:rsidR="00D25C96" w:rsidRPr="00D215FF">
        <w:rPr>
          <w:i/>
          <w:szCs w:val="24"/>
        </w:rPr>
        <w:t>intellectus possibilis</w:t>
      </w:r>
      <w:r w:rsidR="000E3C7C" w:rsidRPr="00D215FF">
        <w:rPr>
          <w:szCs w:val="24"/>
        </w:rPr>
        <w:t xml:space="preserve"> and turns it into an actualized </w:t>
      </w:r>
      <w:r w:rsidR="00D25C96" w:rsidRPr="00D215FF">
        <w:rPr>
          <w:szCs w:val="24"/>
        </w:rPr>
        <w:t xml:space="preserve">property, which is potentially capable of accepting </w:t>
      </w:r>
      <w:r w:rsidR="004A65F4" w:rsidRPr="00D215FF">
        <w:rPr>
          <w:szCs w:val="24"/>
        </w:rPr>
        <w:t xml:space="preserve">the </w:t>
      </w:r>
      <w:r w:rsidR="00D25C96" w:rsidRPr="00D215FF">
        <w:rPr>
          <w:szCs w:val="24"/>
        </w:rPr>
        <w:t>universal species as such (</w:t>
      </w:r>
      <w:r w:rsidR="00D25C96" w:rsidRPr="00D215FF">
        <w:rPr>
          <w:i/>
          <w:szCs w:val="24"/>
        </w:rPr>
        <w:t>omne illud quod est susceptibile speciei</w:t>
      </w:r>
      <w:r w:rsidR="00D25C96" w:rsidRPr="00D215FF">
        <w:rPr>
          <w:szCs w:val="24"/>
        </w:rPr>
        <w:t xml:space="preserve">). Instead of individual receptivity of </w:t>
      </w:r>
      <w:r w:rsidR="00D25C96" w:rsidRPr="00D215FF">
        <w:rPr>
          <w:i/>
          <w:szCs w:val="24"/>
        </w:rPr>
        <w:t xml:space="preserve">intellectus </w:t>
      </w:r>
      <w:r w:rsidR="00D25C96" w:rsidRPr="00D215FF">
        <w:rPr>
          <w:i/>
          <w:szCs w:val="24"/>
        </w:rPr>
        <w:lastRenderedPageBreak/>
        <w:t>possibilis</w:t>
      </w:r>
      <w:r w:rsidR="00D25C96" w:rsidRPr="00D215FF">
        <w:rPr>
          <w:szCs w:val="24"/>
        </w:rPr>
        <w:t xml:space="preserve"> as a faculty of the soul, receptivity arose as a contingent property (</w:t>
      </w:r>
      <w:r w:rsidR="00D25C96" w:rsidRPr="00D215FF">
        <w:rPr>
          <w:i/>
          <w:szCs w:val="24"/>
        </w:rPr>
        <w:t>aliquo modo</w:t>
      </w:r>
      <w:r w:rsidR="00D25C96" w:rsidRPr="00D215FF">
        <w:rPr>
          <w:szCs w:val="24"/>
        </w:rPr>
        <w:t xml:space="preserve">) of cognition. The reception of species is much better given in </w:t>
      </w:r>
      <w:r w:rsidR="00D25C96" w:rsidRPr="00D215FF">
        <w:rPr>
          <w:i/>
          <w:szCs w:val="24"/>
        </w:rPr>
        <w:t>intellectus agens</w:t>
      </w:r>
      <w:r w:rsidR="00D25C96" w:rsidRPr="00D215FF">
        <w:rPr>
          <w:szCs w:val="24"/>
        </w:rPr>
        <w:t>. From the point</w:t>
      </w:r>
      <w:r w:rsidR="00394661" w:rsidRPr="00D215FF">
        <w:rPr>
          <w:szCs w:val="24"/>
        </w:rPr>
        <w:t xml:space="preserve"> of view of the first A</w:t>
      </w:r>
      <w:r w:rsidR="00D25C96" w:rsidRPr="00D215FF">
        <w:rPr>
          <w:szCs w:val="24"/>
        </w:rPr>
        <w:t xml:space="preserve">verroism, it is a nonsensical assertion. </w:t>
      </w:r>
      <w:r w:rsidR="003C3DBF" w:rsidRPr="00D215FF">
        <w:rPr>
          <w:szCs w:val="24"/>
        </w:rPr>
        <w:t xml:space="preserve">The </w:t>
      </w:r>
      <w:r w:rsidR="001B775F" w:rsidRPr="00D215FF">
        <w:rPr>
          <w:szCs w:val="24"/>
        </w:rPr>
        <w:t xml:space="preserve">concept of </w:t>
      </w:r>
      <w:r w:rsidR="00D25C96" w:rsidRPr="00D215FF">
        <w:rPr>
          <w:i/>
          <w:szCs w:val="24"/>
        </w:rPr>
        <w:t>intellectus agens</w:t>
      </w:r>
      <w:r w:rsidR="00D25C96" w:rsidRPr="00D215FF">
        <w:rPr>
          <w:szCs w:val="24"/>
        </w:rPr>
        <w:t xml:space="preserve"> does not differ essentially from </w:t>
      </w:r>
      <w:r w:rsidR="00D16120" w:rsidRPr="00D215FF">
        <w:rPr>
          <w:i/>
          <w:szCs w:val="24"/>
        </w:rPr>
        <w:t xml:space="preserve">intellectus </w:t>
      </w:r>
      <w:r w:rsidR="00D25C96" w:rsidRPr="00D215FF">
        <w:rPr>
          <w:i/>
          <w:szCs w:val="24"/>
        </w:rPr>
        <w:t>possibilis</w:t>
      </w:r>
      <w:r w:rsidR="00D25C96" w:rsidRPr="00D215FF">
        <w:rPr>
          <w:szCs w:val="24"/>
        </w:rPr>
        <w:t xml:space="preserve"> (</w:t>
      </w:r>
      <w:r w:rsidR="00D25C96" w:rsidRPr="00D215FF">
        <w:rPr>
          <w:i/>
          <w:szCs w:val="24"/>
        </w:rPr>
        <w:t>non dividitur per essentiam a possi</w:t>
      </w:r>
      <w:r w:rsidR="003C3DBF" w:rsidRPr="00D215FF">
        <w:rPr>
          <w:i/>
          <w:szCs w:val="24"/>
        </w:rPr>
        <w:t>bi</w:t>
      </w:r>
      <w:r w:rsidR="003C3DBF" w:rsidRPr="00D215FF">
        <w:rPr>
          <w:szCs w:val="24"/>
        </w:rPr>
        <w:t>li) even in the first A</w:t>
      </w:r>
      <w:r w:rsidR="00D25C96" w:rsidRPr="00D215FF">
        <w:rPr>
          <w:szCs w:val="24"/>
        </w:rPr>
        <w:t xml:space="preserve">verroism, since not one of </w:t>
      </w:r>
      <w:r w:rsidR="003C3DBF" w:rsidRPr="00D215FF">
        <w:rPr>
          <w:szCs w:val="24"/>
        </w:rPr>
        <w:t>both intellects is a substance</w:t>
      </w:r>
      <w:r w:rsidR="00D25C96" w:rsidRPr="00D215FF">
        <w:rPr>
          <w:szCs w:val="24"/>
        </w:rPr>
        <w:t>. So this is a flawed and n</w:t>
      </w:r>
      <w:r w:rsidR="003C3DBF" w:rsidRPr="00D215FF">
        <w:rPr>
          <w:szCs w:val="24"/>
        </w:rPr>
        <w:t>onsensical claim. In the first A</w:t>
      </w:r>
      <w:r w:rsidR="00D25C96" w:rsidRPr="00D215FF">
        <w:rPr>
          <w:szCs w:val="24"/>
        </w:rPr>
        <w:t xml:space="preserve">verroism, the intellect is given in the soul as the ability of the existing person. The predication of the intellect as a substance would deny the entire argumentation of CMDA. This existential ability is given as an </w:t>
      </w:r>
      <w:r w:rsidR="00D25C96" w:rsidRPr="00D215FF">
        <w:rPr>
          <w:i/>
          <w:szCs w:val="24"/>
        </w:rPr>
        <w:t>actus</w:t>
      </w:r>
      <w:r w:rsidR="00171829" w:rsidRPr="00D215FF">
        <w:rPr>
          <w:szCs w:val="24"/>
        </w:rPr>
        <w:t xml:space="preserve"> and it presents an </w:t>
      </w:r>
      <w:r w:rsidR="00171829" w:rsidRPr="00D215FF">
        <w:rPr>
          <w:i/>
          <w:szCs w:val="24"/>
        </w:rPr>
        <w:t>actus essendi</w:t>
      </w:r>
      <w:r w:rsidR="00171829" w:rsidRPr="00D215FF">
        <w:rPr>
          <w:i/>
          <w:szCs w:val="24"/>
        </w:rPr>
        <w:fldChar w:fldCharType="begin"/>
      </w:r>
      <w:r w:rsidR="00171829" w:rsidRPr="00D215FF">
        <w:instrText xml:space="preserve"> XE "</w:instrText>
      </w:r>
      <w:r w:rsidR="00171829" w:rsidRPr="00D215FF">
        <w:rPr>
          <w:i/>
          <w:szCs w:val="24"/>
        </w:rPr>
        <w:instrText>actus essendi</w:instrText>
      </w:r>
      <w:r w:rsidR="00171829" w:rsidRPr="00D215FF">
        <w:instrText xml:space="preserve">" </w:instrText>
      </w:r>
      <w:r w:rsidR="00171829" w:rsidRPr="00D215FF">
        <w:rPr>
          <w:i/>
          <w:szCs w:val="24"/>
        </w:rPr>
        <w:fldChar w:fldCharType="end"/>
      </w:r>
      <w:r w:rsidR="00171829" w:rsidRPr="00D215FF">
        <w:rPr>
          <w:szCs w:val="24"/>
        </w:rPr>
        <w:t xml:space="preserve"> of </w:t>
      </w:r>
      <w:r w:rsidR="00D25C96" w:rsidRPr="00D215FF">
        <w:rPr>
          <w:szCs w:val="24"/>
        </w:rPr>
        <w:t xml:space="preserve">the entelechical first substance. The soul is the one </w:t>
      </w:r>
      <w:r w:rsidR="002F1E52" w:rsidRPr="00D215FF">
        <w:rPr>
          <w:szCs w:val="24"/>
        </w:rPr>
        <w:t xml:space="preserve">actualized </w:t>
      </w:r>
      <w:r w:rsidR="00D25C96" w:rsidRPr="00D215FF">
        <w:rPr>
          <w:szCs w:val="24"/>
        </w:rPr>
        <w:t xml:space="preserve">and unique form of the person as a living substance, which in its unique being actualizes the various mental abilities given in the body. </w:t>
      </w:r>
      <w:r w:rsidR="009800E8" w:rsidRPr="00D215FF">
        <w:rPr>
          <w:szCs w:val="24"/>
        </w:rPr>
        <w:t>Bonaventure</w:t>
      </w:r>
      <w:r w:rsidR="009800E8" w:rsidRPr="00D215FF">
        <w:rPr>
          <w:rFonts w:cs="Calibri"/>
          <w:szCs w:val="24"/>
        </w:rPr>
        <w:t>′</w:t>
      </w:r>
      <w:r w:rsidR="009800E8" w:rsidRPr="00D215FF">
        <w:rPr>
          <w:szCs w:val="24"/>
        </w:rPr>
        <w:t xml:space="preserve">s </w:t>
      </w:r>
      <w:r w:rsidR="00D25C96" w:rsidRPr="00D215FF">
        <w:rPr>
          <w:szCs w:val="24"/>
        </w:rPr>
        <w:t>quotation starts from the definition of the soul as an individualized substance and insists on the substantial unity of both intellects (</w:t>
      </w:r>
      <w:r w:rsidR="00D25C96" w:rsidRPr="00D215FF">
        <w:rPr>
          <w:i/>
          <w:szCs w:val="24"/>
        </w:rPr>
        <w:t>ergo intellectus agens est aliquo modo possibilis</w:t>
      </w:r>
      <w:r w:rsidR="00D25C96" w:rsidRPr="00D215FF">
        <w:rPr>
          <w:szCs w:val="24"/>
        </w:rPr>
        <w:t xml:space="preserve">). The assertion </w:t>
      </w:r>
      <w:r w:rsidR="00574603" w:rsidRPr="00D215FF">
        <w:rPr>
          <w:szCs w:val="24"/>
        </w:rPr>
        <w:t>“</w:t>
      </w:r>
      <w:r w:rsidR="00D25C96" w:rsidRPr="00D215FF">
        <w:rPr>
          <w:i/>
          <w:szCs w:val="24"/>
        </w:rPr>
        <w:t>aliquo modo</w:t>
      </w:r>
      <w:r w:rsidR="00574603" w:rsidRPr="00D215FF">
        <w:rPr>
          <w:szCs w:val="24"/>
        </w:rPr>
        <w:t>”</w:t>
      </w:r>
      <w:r w:rsidR="00D25C96" w:rsidRPr="00D215FF">
        <w:rPr>
          <w:szCs w:val="24"/>
        </w:rPr>
        <w:t xml:space="preserve"> belongs to the order of perfection of cosmic forms, whereby the human active intellect, in contrast to perfect cosmic forms, also needs the receptive and similarly hypostasized </w:t>
      </w:r>
      <w:r w:rsidR="00D25C96" w:rsidRPr="00D215FF">
        <w:rPr>
          <w:i/>
          <w:szCs w:val="24"/>
        </w:rPr>
        <w:t>intellectus possibilis</w:t>
      </w:r>
      <w:r w:rsidR="00D25C96" w:rsidRPr="00D215FF">
        <w:rPr>
          <w:szCs w:val="24"/>
        </w:rPr>
        <w:t>. The possible intellect then serves as spiritual matter, into which the h</w:t>
      </w:r>
      <w:r w:rsidR="005276BC" w:rsidRPr="00D215FF">
        <w:rPr>
          <w:szCs w:val="24"/>
        </w:rPr>
        <w:t>igher forms are imprinted in a N</w:t>
      </w:r>
      <w:r w:rsidR="00D25C96" w:rsidRPr="00D215FF">
        <w:rPr>
          <w:szCs w:val="24"/>
        </w:rPr>
        <w:t xml:space="preserve">eoplatonic way. Cognition is not defined by the difference between receptive potency and active synthesis in one and the same </w:t>
      </w:r>
      <w:r w:rsidR="00D25C96" w:rsidRPr="00D215FF">
        <w:rPr>
          <w:i/>
          <w:szCs w:val="24"/>
        </w:rPr>
        <w:t>anima intellectiva</w:t>
      </w:r>
      <w:r w:rsidR="00D25C96" w:rsidRPr="00D215FF">
        <w:rPr>
          <w:szCs w:val="24"/>
        </w:rPr>
        <w:t xml:space="preserve">, </w:t>
      </w:r>
      <w:r w:rsidR="00D11403" w:rsidRPr="00D215FF">
        <w:rPr>
          <w:szCs w:val="24"/>
        </w:rPr>
        <w:t>as was the case with the first A</w:t>
      </w:r>
      <w:r w:rsidR="00D25C96" w:rsidRPr="00D215FF">
        <w:rPr>
          <w:szCs w:val="24"/>
        </w:rPr>
        <w:t xml:space="preserve">verroism. Modernism, following the example of </w:t>
      </w:r>
      <w:r w:rsidR="00FF705F" w:rsidRPr="00D215FF">
        <w:rPr>
          <w:szCs w:val="24"/>
        </w:rPr>
        <w:t>David of Dinant</w:t>
      </w:r>
      <w:r w:rsidR="00D25C96" w:rsidRPr="00D215FF">
        <w:rPr>
          <w:szCs w:val="24"/>
        </w:rPr>
        <w:t>, created two species of intellect as Porretan hypostases and quasi-material substances of the third kind, which it attributed on a cosmic level to averroist</w:t>
      </w:r>
      <w:r w:rsidR="00F36A7D" w:rsidRPr="00D215FF">
        <w:rPr>
          <w:szCs w:val="24"/>
        </w:rPr>
        <w:t>ic</w:t>
      </w:r>
      <w:r w:rsidR="00D25C96" w:rsidRPr="00D215FF">
        <w:rPr>
          <w:szCs w:val="24"/>
        </w:rPr>
        <w:t xml:space="preserve"> </w:t>
      </w:r>
      <w:r w:rsidR="00616A37" w:rsidRPr="00D215FF">
        <w:rPr>
          <w:szCs w:val="24"/>
        </w:rPr>
        <w:t>Averroes</w:t>
      </w:r>
      <w:r w:rsidR="00D25C96" w:rsidRPr="00D215FF">
        <w:rPr>
          <w:szCs w:val="24"/>
        </w:rPr>
        <w:t xml:space="preserve">. The higher intellect in man looks at the species directly through the illumination given by God or </w:t>
      </w:r>
      <w:r w:rsidR="0086336F" w:rsidRPr="00D215FF">
        <w:rPr>
          <w:szCs w:val="24"/>
        </w:rPr>
        <w:t xml:space="preserve">by </w:t>
      </w:r>
      <w:r w:rsidR="00D25C96" w:rsidRPr="00D215FF">
        <w:rPr>
          <w:szCs w:val="24"/>
        </w:rPr>
        <w:t xml:space="preserve">the cosmic intellect. In this sense, </w:t>
      </w:r>
      <w:r w:rsidR="0086336F" w:rsidRPr="00D215FF">
        <w:rPr>
          <w:szCs w:val="24"/>
        </w:rPr>
        <w:t xml:space="preserve">the </w:t>
      </w:r>
      <w:r w:rsidR="00D25C96" w:rsidRPr="00D215FF">
        <w:rPr>
          <w:i/>
          <w:szCs w:val="24"/>
        </w:rPr>
        <w:t>intellectus possibilis</w:t>
      </w:r>
      <w:r w:rsidR="00D25C96" w:rsidRPr="00D215FF">
        <w:rPr>
          <w:szCs w:val="24"/>
        </w:rPr>
        <w:t xml:space="preserve"> is only a limited capacity of the </w:t>
      </w:r>
      <w:r w:rsidR="00D25C96" w:rsidRPr="00D215FF">
        <w:rPr>
          <w:i/>
          <w:szCs w:val="24"/>
        </w:rPr>
        <w:t>intellec</w:t>
      </w:r>
      <w:r w:rsidR="0086336F" w:rsidRPr="00D215FF">
        <w:rPr>
          <w:i/>
          <w:szCs w:val="24"/>
        </w:rPr>
        <w:t>tus agens</w:t>
      </w:r>
      <w:r w:rsidR="00D25C96" w:rsidRPr="00D215FF">
        <w:rPr>
          <w:szCs w:val="24"/>
        </w:rPr>
        <w:t xml:space="preserve">. In this scenario, the </w:t>
      </w:r>
      <w:r w:rsidR="00763232" w:rsidRPr="00D215FF">
        <w:rPr>
          <w:szCs w:val="24"/>
        </w:rPr>
        <w:t xml:space="preserve">concept of </w:t>
      </w:r>
      <w:r w:rsidR="00D25C96" w:rsidRPr="00D215FF">
        <w:rPr>
          <w:i/>
          <w:szCs w:val="24"/>
        </w:rPr>
        <w:t>intellectus possibilis</w:t>
      </w:r>
      <w:r w:rsidR="00D25C96" w:rsidRPr="00D215FF">
        <w:rPr>
          <w:szCs w:val="24"/>
        </w:rPr>
        <w:t xml:space="preserve"> has no activity of its own and </w:t>
      </w:r>
      <w:r w:rsidR="00763232" w:rsidRPr="00D215FF">
        <w:rPr>
          <w:szCs w:val="24"/>
        </w:rPr>
        <w:t xml:space="preserve">it </w:t>
      </w:r>
      <w:r w:rsidR="00D25C96" w:rsidRPr="00D215FF">
        <w:rPr>
          <w:szCs w:val="24"/>
        </w:rPr>
        <w:t xml:space="preserve">forms only a component of active intellect as its potency. The lower intellect, which is given as Aristotelian </w:t>
      </w:r>
      <w:r w:rsidR="00D25C96" w:rsidRPr="00D215FF">
        <w:rPr>
          <w:i/>
          <w:szCs w:val="24"/>
        </w:rPr>
        <w:t>intellectus materialis</w:t>
      </w:r>
      <w:r w:rsidR="00D25C96" w:rsidRPr="00D215FF">
        <w:rPr>
          <w:szCs w:val="24"/>
        </w:rPr>
        <w:t xml:space="preserve">, actualizes this species by abstraction from things. But this is the lower stage of intellectual cognition, which must be completed in the activity of </w:t>
      </w:r>
      <w:r w:rsidR="00D25C96" w:rsidRPr="00D215FF">
        <w:rPr>
          <w:i/>
          <w:szCs w:val="24"/>
        </w:rPr>
        <w:t>intellectus agen</w:t>
      </w:r>
      <w:r w:rsidR="00C747F2" w:rsidRPr="00D215FF">
        <w:rPr>
          <w:i/>
          <w:szCs w:val="24"/>
        </w:rPr>
        <w:t>s</w:t>
      </w:r>
      <w:r w:rsidR="00D25C96" w:rsidRPr="00D215FF">
        <w:rPr>
          <w:szCs w:val="24"/>
        </w:rPr>
        <w:t xml:space="preserve">. Then, in the mode of universal hylemorphism, it is true that the material </w:t>
      </w:r>
      <w:r w:rsidR="00D25C96" w:rsidRPr="00D215FF">
        <w:rPr>
          <w:i/>
          <w:szCs w:val="24"/>
        </w:rPr>
        <w:t>intellectus possibilis</w:t>
      </w:r>
      <w:r w:rsidR="00D25C96" w:rsidRPr="00D215FF">
        <w:rPr>
          <w:szCs w:val="24"/>
        </w:rPr>
        <w:t xml:space="preserve"> recognizes Porretan species in the formally same mode as </w:t>
      </w:r>
      <w:r w:rsidR="00A04588" w:rsidRPr="00D215FF">
        <w:rPr>
          <w:szCs w:val="24"/>
        </w:rPr>
        <w:t xml:space="preserve">the immaterial </w:t>
      </w:r>
      <w:r w:rsidR="00D25C96" w:rsidRPr="00D215FF">
        <w:rPr>
          <w:i/>
          <w:szCs w:val="24"/>
        </w:rPr>
        <w:t>intellectus agens</w:t>
      </w:r>
      <w:r w:rsidR="00D25C96" w:rsidRPr="00D215FF">
        <w:rPr>
          <w:szCs w:val="24"/>
        </w:rPr>
        <w:t xml:space="preserve">. But </w:t>
      </w:r>
      <w:r w:rsidR="00A04588" w:rsidRPr="00D215FF">
        <w:rPr>
          <w:szCs w:val="24"/>
        </w:rPr>
        <w:t xml:space="preserve">because of </w:t>
      </w:r>
      <w:r w:rsidR="00D25C96" w:rsidRPr="00D215FF">
        <w:rPr>
          <w:szCs w:val="24"/>
        </w:rPr>
        <w:t xml:space="preserve">higher degree of potentiality and changeability, which is given by Aristotelian abstraction, </w:t>
      </w:r>
      <w:r w:rsidR="00D72EF1" w:rsidRPr="00D215FF">
        <w:rPr>
          <w:szCs w:val="24"/>
        </w:rPr>
        <w:t xml:space="preserve">the material </w:t>
      </w:r>
      <w:r w:rsidR="00D72EF1" w:rsidRPr="00D215FF">
        <w:rPr>
          <w:i/>
          <w:szCs w:val="24"/>
        </w:rPr>
        <w:t>intellectus possibilis</w:t>
      </w:r>
      <w:r w:rsidR="00D72EF1" w:rsidRPr="00D215FF">
        <w:rPr>
          <w:szCs w:val="24"/>
        </w:rPr>
        <w:t xml:space="preserve"> </w:t>
      </w:r>
      <w:r w:rsidR="00D25C96" w:rsidRPr="00D215FF">
        <w:rPr>
          <w:szCs w:val="24"/>
        </w:rPr>
        <w:t xml:space="preserve">does not recognize in the same perfect way as the active intellect, which forms an </w:t>
      </w:r>
      <w:r w:rsidR="00D25C96" w:rsidRPr="00D215FF">
        <w:rPr>
          <w:szCs w:val="24"/>
        </w:rPr>
        <w:lastRenderedPageBreak/>
        <w:t>independent hypostasis in the soul. Both forms of intellect are interchangeable from the point of view of their function, because they do the same thing, but in a dif</w:t>
      </w:r>
      <w:r w:rsidR="0055390F" w:rsidRPr="00D215FF">
        <w:rPr>
          <w:szCs w:val="24"/>
        </w:rPr>
        <w:t>ferent measure of potentiality.</w:t>
      </w:r>
    </w:p>
    <w:p w14:paraId="1567FBD5" w14:textId="79C2FA93" w:rsidR="00597631" w:rsidRPr="00D215FF" w:rsidRDefault="00393C3E" w:rsidP="00D01742">
      <w:pPr>
        <w:ind w:firstLine="708"/>
        <w:rPr>
          <w:szCs w:val="24"/>
        </w:rPr>
      </w:pPr>
      <w:r w:rsidRPr="00D215FF">
        <w:rPr>
          <w:szCs w:val="24"/>
        </w:rPr>
        <w:t xml:space="preserve"> </w:t>
      </w:r>
      <w:r w:rsidR="00D25C96" w:rsidRPr="00D215FF">
        <w:rPr>
          <w:szCs w:val="24"/>
        </w:rPr>
        <w:t xml:space="preserve">Therefore, </w:t>
      </w:r>
      <w:r w:rsidR="000F3AD8" w:rsidRPr="00D215FF">
        <w:rPr>
          <w:szCs w:val="24"/>
        </w:rPr>
        <w:t>Bonaventure</w:t>
      </w:r>
      <w:r w:rsidR="00D25C96" w:rsidRPr="00D215FF">
        <w:rPr>
          <w:szCs w:val="24"/>
        </w:rPr>
        <w:t xml:space="preserve"> criticizes averroistic </w:t>
      </w:r>
      <w:r w:rsidR="00616A37" w:rsidRPr="00D215FF">
        <w:rPr>
          <w:szCs w:val="24"/>
        </w:rPr>
        <w:t>Averroes</w:t>
      </w:r>
      <w:r w:rsidR="00D25C96" w:rsidRPr="00D215FF">
        <w:rPr>
          <w:szCs w:val="24"/>
        </w:rPr>
        <w:t xml:space="preserve">. </w:t>
      </w:r>
      <w:r w:rsidR="001513C0" w:rsidRPr="00D215FF">
        <w:rPr>
          <w:szCs w:val="24"/>
        </w:rPr>
        <w:t xml:space="preserve">He </w:t>
      </w:r>
      <w:r w:rsidR="00D25C96" w:rsidRPr="00D215FF">
        <w:rPr>
          <w:szCs w:val="24"/>
        </w:rPr>
        <w:t>allegedly asserts that in the soul as a substance there are two subsistent hypostases, one purely potential and one purely active. The modernists reject</w:t>
      </w:r>
      <w:r w:rsidRPr="00D215FF">
        <w:rPr>
          <w:szCs w:val="24"/>
        </w:rPr>
        <w:t>ed</w:t>
      </w:r>
      <w:r w:rsidR="00D25C96" w:rsidRPr="00D215FF">
        <w:rPr>
          <w:szCs w:val="24"/>
        </w:rPr>
        <w:t xml:space="preserve"> the division of the substantial intellect in</w:t>
      </w:r>
      <w:r w:rsidRPr="00D215FF">
        <w:rPr>
          <w:szCs w:val="24"/>
        </w:rPr>
        <w:t>to two other substances, as did</w:t>
      </w:r>
      <w:r w:rsidR="00D25C96" w:rsidRPr="00D215FF">
        <w:rPr>
          <w:szCs w:val="24"/>
        </w:rPr>
        <w:t xml:space="preserve"> the</w:t>
      </w:r>
      <w:r w:rsidR="0055390F" w:rsidRPr="00D215FF">
        <w:rPr>
          <w:szCs w:val="24"/>
        </w:rPr>
        <w:t xml:space="preserve"> first Averroism. But the C</w:t>
      </w:r>
      <w:r w:rsidR="00D25C96" w:rsidRPr="00D215FF">
        <w:rPr>
          <w:szCs w:val="24"/>
        </w:rPr>
        <w:t xml:space="preserve">ommentator also does not take the intellect as a form (this is the soul), much less as a substance. By introducing spiritual matter, the modernists </w:t>
      </w:r>
      <w:r w:rsidR="00003DAC" w:rsidRPr="00D215FF">
        <w:rPr>
          <w:szCs w:val="24"/>
        </w:rPr>
        <w:t xml:space="preserve">changed </w:t>
      </w:r>
      <w:r w:rsidR="00D25C96" w:rsidRPr="00D215FF">
        <w:rPr>
          <w:szCs w:val="24"/>
        </w:rPr>
        <w:t xml:space="preserve">potency into the active intellectual substance, thus dividing it into two tiers of higher and lower potentiality. By hypostasizing the soul and the intellect as a </w:t>
      </w:r>
      <w:r w:rsidR="00F72A64" w:rsidRPr="00D215FF">
        <w:rPr>
          <w:szCs w:val="24"/>
        </w:rPr>
        <w:t xml:space="preserve">actualized </w:t>
      </w:r>
      <w:r w:rsidR="00D25C96" w:rsidRPr="00D215FF">
        <w:rPr>
          <w:szCs w:val="24"/>
        </w:rPr>
        <w:t xml:space="preserve">substance, </w:t>
      </w:r>
      <w:r w:rsidR="000F3AD8" w:rsidRPr="00D215FF">
        <w:rPr>
          <w:szCs w:val="24"/>
        </w:rPr>
        <w:t>Bonaventure</w:t>
      </w:r>
      <w:r w:rsidR="00D25C96" w:rsidRPr="00D215FF">
        <w:rPr>
          <w:szCs w:val="24"/>
        </w:rPr>
        <w:t xml:space="preserve"> deprived himself of fundamental possibility </w:t>
      </w:r>
      <w:r w:rsidR="00F72A64" w:rsidRPr="00D215FF">
        <w:rPr>
          <w:szCs w:val="24"/>
        </w:rPr>
        <w:t xml:space="preserve">to personalize </w:t>
      </w:r>
      <w:r w:rsidR="00D25C96" w:rsidRPr="00D215FF">
        <w:rPr>
          <w:szCs w:val="24"/>
        </w:rPr>
        <w:t xml:space="preserve">the intellect with the help of metaphysical difference between the receptive and synthetic ability of </w:t>
      </w:r>
      <w:r w:rsidR="00D25C96" w:rsidRPr="00D215FF">
        <w:rPr>
          <w:i/>
          <w:szCs w:val="24"/>
        </w:rPr>
        <w:t>anima intellectiva</w:t>
      </w:r>
      <w:r w:rsidR="00F72A64" w:rsidRPr="00D215FF">
        <w:rPr>
          <w:szCs w:val="24"/>
        </w:rPr>
        <w:t xml:space="preserve"> as a personal form of the body</w:t>
      </w:r>
      <w:r w:rsidR="00D25C96" w:rsidRPr="00D215FF">
        <w:rPr>
          <w:szCs w:val="24"/>
        </w:rPr>
        <w:t xml:space="preserve">. </w:t>
      </w:r>
      <w:r w:rsidR="00D2710C" w:rsidRPr="00D215FF">
        <w:rPr>
          <w:szCs w:val="24"/>
        </w:rPr>
        <w:t>Avicenna defended the soul as a form as well</w:t>
      </w:r>
      <w:r w:rsidR="00D25C96" w:rsidRPr="00D215FF">
        <w:rPr>
          <w:szCs w:val="24"/>
        </w:rPr>
        <w:t>. Albert and Bacon drew attention of modernists to the fact that their conception of the soul was not even consistent with Avicenna</w:t>
      </w:r>
      <w:r w:rsidR="003E6892" w:rsidRPr="00D215FF">
        <w:rPr>
          <w:szCs w:val="24"/>
        </w:rPr>
        <w:t>’</w:t>
      </w:r>
      <w:r w:rsidR="00D25C96" w:rsidRPr="00D215FF">
        <w:rPr>
          <w:szCs w:val="24"/>
        </w:rPr>
        <w:t>s definition of the soul as a form of th</w:t>
      </w:r>
      <w:r w:rsidR="00AA3265" w:rsidRPr="00D215FF">
        <w:rPr>
          <w:szCs w:val="24"/>
        </w:rPr>
        <w:t>e body according to the Toledo</w:t>
      </w:r>
      <w:r w:rsidR="00D25C96" w:rsidRPr="00D215FF">
        <w:rPr>
          <w:szCs w:val="24"/>
        </w:rPr>
        <w:t xml:space="preserve"> school (OBJ</w:t>
      </w:r>
      <w:r w:rsidR="003E6892" w:rsidRPr="00D215FF">
        <w:rPr>
          <w:szCs w:val="24"/>
        </w:rPr>
        <w:t> </w:t>
      </w:r>
      <w:r w:rsidR="00D25C96" w:rsidRPr="00D215FF">
        <w:rPr>
          <w:szCs w:val="24"/>
        </w:rPr>
        <w:t xml:space="preserve">II, </w:t>
      </w:r>
      <w:r w:rsidR="00361C0F" w:rsidRPr="00D215FF">
        <w:rPr>
          <w:szCs w:val="24"/>
        </w:rPr>
        <w:t>ch.</w:t>
      </w:r>
      <w:r w:rsidR="00D25C96" w:rsidRPr="00D215FF">
        <w:rPr>
          <w:szCs w:val="24"/>
        </w:rPr>
        <w:t xml:space="preserve"> 2.2.1). The </w:t>
      </w:r>
      <w:r w:rsidR="00944F77" w:rsidRPr="00D215FF">
        <w:rPr>
          <w:szCs w:val="24"/>
        </w:rPr>
        <w:t>debate concerns the n</w:t>
      </w:r>
      <w:r w:rsidR="00493AA4" w:rsidRPr="00D215FF">
        <w:rPr>
          <w:szCs w:val="24"/>
        </w:rPr>
        <w:t xml:space="preserve">ature </w:t>
      </w:r>
      <w:r w:rsidR="00D25C96" w:rsidRPr="00D215FF">
        <w:rPr>
          <w:szCs w:val="24"/>
        </w:rPr>
        <w:t xml:space="preserve">of species discussed in the previous chapter. Aristotelian </w:t>
      </w:r>
      <w:r w:rsidR="00D25C96" w:rsidRPr="00D215FF">
        <w:rPr>
          <w:i/>
          <w:szCs w:val="24"/>
        </w:rPr>
        <w:t>species intelligibilis</w:t>
      </w:r>
      <w:r w:rsidR="00D25C96" w:rsidRPr="00D215FF">
        <w:rPr>
          <w:szCs w:val="24"/>
        </w:rPr>
        <w:t xml:space="preserve"> and nominalist </w:t>
      </w:r>
      <w:r w:rsidR="00D25C96" w:rsidRPr="00D215FF">
        <w:rPr>
          <w:i/>
          <w:szCs w:val="24"/>
        </w:rPr>
        <w:t>species</w:t>
      </w:r>
      <w:r w:rsidR="00D25C96" w:rsidRPr="00D215FF">
        <w:rPr>
          <w:szCs w:val="24"/>
        </w:rPr>
        <w:t xml:space="preserve"> as a universal-individual </w:t>
      </w:r>
      <w:r w:rsidR="00D25C96" w:rsidRPr="00D215FF">
        <w:rPr>
          <w:i/>
          <w:szCs w:val="24"/>
        </w:rPr>
        <w:t>scibile</w:t>
      </w:r>
      <w:r w:rsidR="00D25C96" w:rsidRPr="00D215FF">
        <w:rPr>
          <w:szCs w:val="24"/>
        </w:rPr>
        <w:t xml:space="preserve"> possess a different metaphysical statute. In the epoch of the eclipse of the first substance, modernity requires the receptive component of cognition in the soul only for the sensual imagination</w:t>
      </w:r>
      <w:r w:rsidR="0087386E" w:rsidRPr="00D215FF">
        <w:rPr>
          <w:szCs w:val="24"/>
        </w:rPr>
        <w:t xml:space="preserve">. Modernists </w:t>
      </w:r>
      <w:r w:rsidR="00D25C96" w:rsidRPr="00D215FF">
        <w:rPr>
          <w:szCs w:val="24"/>
        </w:rPr>
        <w:t>therefore rejected the most important conclusions of CMDA. The modern intellect</w:t>
      </w:r>
      <w:r w:rsidR="00A81AF6" w:rsidRPr="00D215FF">
        <w:rPr>
          <w:szCs w:val="24"/>
        </w:rPr>
        <w:t xml:space="preserve"> individualized (and not personalized) </w:t>
      </w:r>
      <w:r w:rsidR="00D25C96" w:rsidRPr="00D215FF">
        <w:rPr>
          <w:szCs w:val="24"/>
        </w:rPr>
        <w:t xml:space="preserve">through </w:t>
      </w:r>
      <w:r w:rsidR="00A81AF6" w:rsidRPr="00D215FF">
        <w:rPr>
          <w:szCs w:val="24"/>
        </w:rPr>
        <w:t xml:space="preserve">mytological </w:t>
      </w:r>
      <w:r w:rsidR="00D25C96" w:rsidRPr="00D215FF">
        <w:rPr>
          <w:i/>
          <w:szCs w:val="24"/>
        </w:rPr>
        <w:t>materia spiritualis</w:t>
      </w:r>
      <w:r w:rsidR="00A81AF6" w:rsidRPr="00D215FF">
        <w:rPr>
          <w:szCs w:val="24"/>
        </w:rPr>
        <w:t xml:space="preserve"> </w:t>
      </w:r>
      <w:r w:rsidR="00D25C96" w:rsidRPr="00D215FF">
        <w:rPr>
          <w:szCs w:val="24"/>
        </w:rPr>
        <w:t xml:space="preserve">recognizes </w:t>
      </w:r>
      <w:r w:rsidR="00A81AF6" w:rsidRPr="00D215FF">
        <w:rPr>
          <w:szCs w:val="24"/>
        </w:rPr>
        <w:t xml:space="preserve">existing species given </w:t>
      </w:r>
      <w:r w:rsidR="00A81AF6" w:rsidRPr="00D215FF">
        <w:rPr>
          <w:i/>
          <w:szCs w:val="24"/>
        </w:rPr>
        <w:t>univoce</w:t>
      </w:r>
      <w:r w:rsidR="00D25C96" w:rsidRPr="00D215FF">
        <w:rPr>
          <w:szCs w:val="24"/>
        </w:rPr>
        <w:t xml:space="preserve"> both in the soul and in reality (</w:t>
      </w:r>
      <w:r w:rsidR="00D25C96" w:rsidRPr="00D215FF">
        <w:rPr>
          <w:i/>
          <w:szCs w:val="24"/>
        </w:rPr>
        <w:t>speciem illius habeat in se et penes se</w:t>
      </w:r>
      <w:r w:rsidR="00D25C96" w:rsidRPr="00D215FF">
        <w:rPr>
          <w:szCs w:val="24"/>
        </w:rPr>
        <w:t xml:space="preserve">). </w:t>
      </w:r>
      <w:r w:rsidR="007869B0" w:rsidRPr="00D215FF">
        <w:rPr>
          <w:szCs w:val="24"/>
        </w:rPr>
        <w:t>Modern intellect is completely schizophrenic; instead of two faculties of understanding (passive, active), it is separated in two nonsensical substances. Universal h</w:t>
      </w:r>
      <w:r w:rsidR="00D25C96" w:rsidRPr="00D215FF">
        <w:rPr>
          <w:szCs w:val="24"/>
        </w:rPr>
        <w:t xml:space="preserve">ylemorphic </w:t>
      </w:r>
      <w:r w:rsidR="007869B0" w:rsidRPr="00D215FF">
        <w:rPr>
          <w:szCs w:val="24"/>
        </w:rPr>
        <w:t>“</w:t>
      </w:r>
      <w:r w:rsidR="00D25C96" w:rsidRPr="00D215FF">
        <w:rPr>
          <w:szCs w:val="24"/>
        </w:rPr>
        <w:t>immateriality</w:t>
      </w:r>
      <w:r w:rsidR="007869B0" w:rsidRPr="00D215FF">
        <w:rPr>
          <w:szCs w:val="24"/>
        </w:rPr>
        <w:t>”</w:t>
      </w:r>
      <w:r w:rsidR="00D25C96" w:rsidRPr="00D215FF">
        <w:rPr>
          <w:szCs w:val="24"/>
        </w:rPr>
        <w:t xml:space="preserve"> of </w:t>
      </w:r>
      <w:r w:rsidR="007869B0" w:rsidRPr="00D215FF">
        <w:rPr>
          <w:szCs w:val="24"/>
        </w:rPr>
        <w:t xml:space="preserve">intellect, thanks to double </w:t>
      </w:r>
      <w:r w:rsidR="00D25C96" w:rsidRPr="00D215FF">
        <w:rPr>
          <w:szCs w:val="24"/>
        </w:rPr>
        <w:t>materiality, reflects all recognized species</w:t>
      </w:r>
      <w:r w:rsidR="007869B0" w:rsidRPr="00D215FF">
        <w:rPr>
          <w:szCs w:val="24"/>
        </w:rPr>
        <w:t xml:space="preserve"> </w:t>
      </w:r>
      <w:r w:rsidR="00D25C96" w:rsidRPr="00D215FF">
        <w:rPr>
          <w:szCs w:val="24"/>
        </w:rPr>
        <w:t xml:space="preserve">on two different levels: on the sensual and the intellectual. Sensually, the soul recognizes </w:t>
      </w:r>
      <w:r w:rsidR="00C07828" w:rsidRPr="00D215FF">
        <w:rPr>
          <w:szCs w:val="24"/>
        </w:rPr>
        <w:t xml:space="preserve">species </w:t>
      </w:r>
      <w:r w:rsidR="00D25C96" w:rsidRPr="00D215FF">
        <w:rPr>
          <w:szCs w:val="24"/>
        </w:rPr>
        <w:t>through the process of Aristotelian abstraction</w:t>
      </w:r>
      <w:r w:rsidR="00C07828" w:rsidRPr="00D215FF">
        <w:rPr>
          <w:szCs w:val="24"/>
        </w:rPr>
        <w:t>;</w:t>
      </w:r>
      <w:r w:rsidR="00D25C96" w:rsidRPr="00D215FF">
        <w:rPr>
          <w:szCs w:val="24"/>
        </w:rPr>
        <w:t xml:space="preserve"> intellectually through Avicennian denudation. The reception differs by degree of potency and contingency, which includes the first and second </w:t>
      </w:r>
      <w:r w:rsidR="00046C7B" w:rsidRPr="00D215FF">
        <w:rPr>
          <w:szCs w:val="24"/>
        </w:rPr>
        <w:t>step</w:t>
      </w:r>
      <w:r w:rsidR="00D25C96" w:rsidRPr="00D215FF">
        <w:rPr>
          <w:szCs w:val="24"/>
        </w:rPr>
        <w:t>. Therefore, the intellectual level of cognition has two different degrees, as they were interpreted in the previous chapter (</w:t>
      </w:r>
      <w:r w:rsidR="00D25C96" w:rsidRPr="00D215FF">
        <w:rPr>
          <w:i/>
          <w:szCs w:val="24"/>
        </w:rPr>
        <w:t>intellectus resolvens plene, semiplene</w:t>
      </w:r>
      <w:r w:rsidR="00D25C96" w:rsidRPr="00D215FF">
        <w:rPr>
          <w:szCs w:val="24"/>
        </w:rPr>
        <w:t xml:space="preserve">). The active </w:t>
      </w:r>
      <w:r w:rsidR="00D25C96" w:rsidRPr="00D215FF">
        <w:rPr>
          <w:i/>
          <w:szCs w:val="24"/>
        </w:rPr>
        <w:t>intellectus agens</w:t>
      </w:r>
      <w:r w:rsidR="00D25C96" w:rsidRPr="00D215FF">
        <w:rPr>
          <w:szCs w:val="24"/>
        </w:rPr>
        <w:t xml:space="preserve"> reflects permanent fo</w:t>
      </w:r>
      <w:r w:rsidR="007F6ED7" w:rsidRPr="00D215FF">
        <w:rPr>
          <w:szCs w:val="24"/>
        </w:rPr>
        <w:t>rms in the act of direct cognition</w:t>
      </w:r>
      <w:r w:rsidR="00D25C96" w:rsidRPr="00D215FF">
        <w:rPr>
          <w:szCs w:val="24"/>
        </w:rPr>
        <w:t xml:space="preserve">. </w:t>
      </w:r>
      <w:r w:rsidR="000E1CE2" w:rsidRPr="00D215FF">
        <w:t xml:space="preserve">The receptive </w:t>
      </w:r>
      <w:r w:rsidR="000E1CE2" w:rsidRPr="00D215FF">
        <w:lastRenderedPageBreak/>
        <w:t>intellect receives these forms through their contingent appearance in species given in hylemorphic substances (universalia „</w:t>
      </w:r>
      <w:r w:rsidR="000E1CE2" w:rsidRPr="00D215FF">
        <w:rPr>
          <w:i/>
          <w:iCs/>
        </w:rPr>
        <w:t>in re</w:t>
      </w:r>
      <w:r w:rsidR="000E1CE2" w:rsidRPr="00D215FF">
        <w:t>“).</w:t>
      </w:r>
      <w:r w:rsidR="000E1CE2" w:rsidRPr="00D215FF">
        <w:rPr>
          <w:szCs w:val="24"/>
        </w:rPr>
        <w:t xml:space="preserve"> </w:t>
      </w:r>
      <w:r w:rsidR="00F22B23" w:rsidRPr="00D215FF">
        <w:rPr>
          <w:szCs w:val="24"/>
        </w:rPr>
        <w:t xml:space="preserve">Grosseteste introduced </w:t>
      </w:r>
      <w:r w:rsidR="00D25C96" w:rsidRPr="00D215FF">
        <w:rPr>
          <w:szCs w:val="24"/>
        </w:rPr>
        <w:t xml:space="preserve">this difference between </w:t>
      </w:r>
      <w:r w:rsidR="00F22B23" w:rsidRPr="00D215FF">
        <w:rPr>
          <w:szCs w:val="24"/>
        </w:rPr>
        <w:t xml:space="preserve">the </w:t>
      </w:r>
      <w:r w:rsidR="00D25C96" w:rsidRPr="00D215FF">
        <w:rPr>
          <w:szCs w:val="24"/>
        </w:rPr>
        <w:t xml:space="preserve">direct </w:t>
      </w:r>
      <w:r w:rsidR="00F22B23" w:rsidRPr="00D215FF">
        <w:rPr>
          <w:szCs w:val="24"/>
        </w:rPr>
        <w:t>intelectual intuition and the deductive syllogism in gnoseological dualism “</w:t>
      </w:r>
      <w:r w:rsidR="00D25C96" w:rsidRPr="00D215FF">
        <w:rPr>
          <w:i/>
          <w:szCs w:val="24"/>
        </w:rPr>
        <w:t>intellectus</w:t>
      </w:r>
      <w:r w:rsidR="00F22B23" w:rsidRPr="00D215FF">
        <w:rPr>
          <w:rFonts w:cs="Calibri"/>
          <w:i/>
          <w:szCs w:val="24"/>
        </w:rPr>
        <w:t>—</w:t>
      </w:r>
      <w:r w:rsidR="00D25C96" w:rsidRPr="00D215FF">
        <w:rPr>
          <w:i/>
          <w:szCs w:val="24"/>
        </w:rPr>
        <w:t>scientia</w:t>
      </w:r>
      <w:r w:rsidR="00F22B23" w:rsidRPr="00D215FF">
        <w:rPr>
          <w:szCs w:val="24"/>
        </w:rPr>
        <w:t>”</w:t>
      </w:r>
      <w:r w:rsidR="00D25C96" w:rsidRPr="00D215FF">
        <w:rPr>
          <w:szCs w:val="24"/>
        </w:rPr>
        <w:t xml:space="preserve"> (OBJ</w:t>
      </w:r>
      <w:r w:rsidR="003E6892" w:rsidRPr="00D215FF">
        <w:rPr>
          <w:szCs w:val="24"/>
        </w:rPr>
        <w:t> </w:t>
      </w:r>
      <w:r w:rsidR="00D25C96" w:rsidRPr="00D215FF">
        <w:rPr>
          <w:szCs w:val="24"/>
        </w:rPr>
        <w:t xml:space="preserve">II, </w:t>
      </w:r>
      <w:r w:rsidR="00361C0F" w:rsidRPr="00D215FF">
        <w:rPr>
          <w:szCs w:val="24"/>
        </w:rPr>
        <w:t>ch.</w:t>
      </w:r>
      <w:r w:rsidR="00D25C96" w:rsidRPr="00D215FF">
        <w:rPr>
          <w:szCs w:val="24"/>
        </w:rPr>
        <w:t xml:space="preserve"> 3.1.1). The previous analysis of Rufus</w:t>
      </w:r>
      <w:r w:rsidR="003E6892" w:rsidRPr="00D215FF">
        <w:rPr>
          <w:szCs w:val="24"/>
        </w:rPr>
        <w:t>’</w:t>
      </w:r>
      <w:r w:rsidR="007939C4" w:rsidRPr="00D215FF">
        <w:rPr>
          <w:szCs w:val="24"/>
        </w:rPr>
        <w:t>s</w:t>
      </w:r>
      <w:r w:rsidR="00D25C96" w:rsidRPr="00D215FF">
        <w:rPr>
          <w:szCs w:val="24"/>
        </w:rPr>
        <w:t xml:space="preserve"> work </w:t>
      </w:r>
      <w:r w:rsidR="007939C4" w:rsidRPr="00D215FF">
        <w:rPr>
          <w:i/>
          <w:szCs w:val="24"/>
        </w:rPr>
        <w:t xml:space="preserve">Speculum animae </w:t>
      </w:r>
      <w:r w:rsidR="00D25C96" w:rsidRPr="00D215FF">
        <w:rPr>
          <w:szCs w:val="24"/>
        </w:rPr>
        <w:t>has set out how the modern intellect reflects exte</w:t>
      </w:r>
      <w:r w:rsidR="007939C4" w:rsidRPr="00D215FF">
        <w:rPr>
          <w:szCs w:val="24"/>
        </w:rPr>
        <w:t>rnal reality through the univocal</w:t>
      </w:r>
      <w:r w:rsidR="00D25C96" w:rsidRPr="00D215FF">
        <w:rPr>
          <w:szCs w:val="24"/>
        </w:rPr>
        <w:t xml:space="preserve"> </w:t>
      </w:r>
      <w:r w:rsidR="00D25C96" w:rsidRPr="00D215FF">
        <w:rPr>
          <w:i/>
          <w:szCs w:val="24"/>
        </w:rPr>
        <w:t>scibile</w:t>
      </w:r>
      <w:r w:rsidR="00D25C96" w:rsidRPr="00D215FF">
        <w:rPr>
          <w:szCs w:val="24"/>
        </w:rPr>
        <w:t>. He first recognizes internal contents, forms and essences that are given in the act of direct insight</w:t>
      </w:r>
      <w:r w:rsidR="00264C78" w:rsidRPr="00D215FF">
        <w:rPr>
          <w:szCs w:val="24"/>
        </w:rPr>
        <w:t xml:space="preserve">; </w:t>
      </w:r>
      <w:r w:rsidR="00D25C96" w:rsidRPr="00D215FF">
        <w:rPr>
          <w:szCs w:val="24"/>
        </w:rPr>
        <w:t>subsequently</w:t>
      </w:r>
      <w:r w:rsidR="00264C78" w:rsidRPr="00D215FF">
        <w:rPr>
          <w:szCs w:val="24"/>
        </w:rPr>
        <w:t xml:space="preserve">, they are </w:t>
      </w:r>
      <w:r w:rsidR="00D25C96" w:rsidRPr="00D215FF">
        <w:rPr>
          <w:szCs w:val="24"/>
        </w:rPr>
        <w:t>reflected contingently by sensual reality (OBJ</w:t>
      </w:r>
      <w:r w:rsidR="003E6892" w:rsidRPr="00D215FF">
        <w:rPr>
          <w:szCs w:val="24"/>
        </w:rPr>
        <w:t> </w:t>
      </w:r>
      <w:r w:rsidR="00D25C96" w:rsidRPr="00D215FF">
        <w:rPr>
          <w:szCs w:val="24"/>
        </w:rPr>
        <w:t xml:space="preserve">II, </w:t>
      </w:r>
      <w:r w:rsidR="00361C0F" w:rsidRPr="00D215FF">
        <w:rPr>
          <w:szCs w:val="24"/>
        </w:rPr>
        <w:t>ch.</w:t>
      </w:r>
      <w:r w:rsidR="00D25C96" w:rsidRPr="00D215FF">
        <w:rPr>
          <w:szCs w:val="24"/>
        </w:rPr>
        <w:t xml:space="preserve"> 3.3.4). </w:t>
      </w:r>
      <w:r w:rsidR="000F3AD8" w:rsidRPr="00D215FF">
        <w:rPr>
          <w:szCs w:val="24"/>
        </w:rPr>
        <w:t>Bonaventure</w:t>
      </w:r>
      <w:r w:rsidR="00D25C96" w:rsidRPr="00D215FF">
        <w:rPr>
          <w:szCs w:val="24"/>
        </w:rPr>
        <w:t xml:space="preserve"> exchange</w:t>
      </w:r>
      <w:r w:rsidR="004B4BF3" w:rsidRPr="00D215FF">
        <w:rPr>
          <w:szCs w:val="24"/>
        </w:rPr>
        <w:t>d</w:t>
      </w:r>
      <w:r w:rsidR="00D25C96" w:rsidRPr="00D215FF">
        <w:rPr>
          <w:szCs w:val="24"/>
        </w:rPr>
        <w:t xml:space="preserve"> the individual receptive potency of the soul as a form of the body for the habitual faculty of the intellect</w:t>
      </w:r>
      <w:r w:rsidR="004B4BF3" w:rsidRPr="00D215FF">
        <w:rPr>
          <w:szCs w:val="24"/>
        </w:rPr>
        <w:t xml:space="preserve">. It </w:t>
      </w:r>
      <w:r w:rsidR="00D25C96" w:rsidRPr="00D215FF">
        <w:rPr>
          <w:szCs w:val="24"/>
        </w:rPr>
        <w:t>absorbs the o</w:t>
      </w:r>
      <w:r w:rsidR="004B4BF3" w:rsidRPr="00D215FF">
        <w:rPr>
          <w:szCs w:val="24"/>
        </w:rPr>
        <w:t xml:space="preserve">bjective species and the </w:t>
      </w:r>
      <w:r w:rsidR="004B4BF3" w:rsidRPr="00D215FF">
        <w:rPr>
          <w:i/>
          <w:szCs w:val="24"/>
        </w:rPr>
        <w:t>scibilia</w:t>
      </w:r>
      <w:r w:rsidR="00D25C96" w:rsidRPr="00D215FF">
        <w:rPr>
          <w:szCs w:val="24"/>
        </w:rPr>
        <w:t xml:space="preserve">. Albert rejected this reflection of objective species in the soul in </w:t>
      </w:r>
      <w:r w:rsidR="00E538C6" w:rsidRPr="00D215FF">
        <w:rPr>
          <w:szCs w:val="24"/>
        </w:rPr>
        <w:t xml:space="preserve">the writing </w:t>
      </w:r>
      <w:r w:rsidR="00D25C96" w:rsidRPr="00D215FF">
        <w:rPr>
          <w:i/>
          <w:szCs w:val="24"/>
        </w:rPr>
        <w:t>De homine</w:t>
      </w:r>
      <w:r w:rsidR="00CD696A" w:rsidRPr="00D215FF">
        <w:rPr>
          <w:szCs w:val="24"/>
        </w:rPr>
        <w:t xml:space="preserve"> (OBJ II, ch. 2.1.2). It </w:t>
      </w:r>
      <w:r w:rsidR="00D25C96" w:rsidRPr="00D215FF">
        <w:rPr>
          <w:szCs w:val="24"/>
        </w:rPr>
        <w:t xml:space="preserve">is </w:t>
      </w:r>
      <w:r w:rsidR="00CD696A" w:rsidRPr="00D215FF">
        <w:rPr>
          <w:szCs w:val="24"/>
        </w:rPr>
        <w:t xml:space="preserve">the </w:t>
      </w:r>
      <w:r w:rsidR="00D25C96" w:rsidRPr="00D215FF">
        <w:rPr>
          <w:szCs w:val="24"/>
        </w:rPr>
        <w:t xml:space="preserve">scientific way of cognition according to </w:t>
      </w:r>
      <w:r w:rsidR="00D25C96" w:rsidRPr="00D215FF">
        <w:rPr>
          <w:i/>
          <w:szCs w:val="24"/>
        </w:rPr>
        <w:t xml:space="preserve">Second </w:t>
      </w:r>
      <w:r w:rsidR="00CD696A" w:rsidRPr="00D215FF">
        <w:rPr>
          <w:i/>
          <w:szCs w:val="24"/>
        </w:rPr>
        <w:t>A</w:t>
      </w:r>
      <w:r w:rsidR="00D25C96" w:rsidRPr="00D215FF">
        <w:rPr>
          <w:i/>
          <w:szCs w:val="24"/>
        </w:rPr>
        <w:t>naly</w:t>
      </w:r>
      <w:r w:rsidR="00CD696A" w:rsidRPr="00D215FF">
        <w:rPr>
          <w:i/>
          <w:szCs w:val="24"/>
        </w:rPr>
        <w:t>tics</w:t>
      </w:r>
      <w:r w:rsidR="00D25C96" w:rsidRPr="00D215FF">
        <w:rPr>
          <w:szCs w:val="24"/>
        </w:rPr>
        <w:t xml:space="preserve">. See the cited difference between the species as </w:t>
      </w:r>
      <w:r w:rsidR="002F34F1" w:rsidRPr="00D215FF">
        <w:rPr>
          <w:szCs w:val="24"/>
        </w:rPr>
        <w:t>“</w:t>
      </w:r>
      <w:r w:rsidR="00D25C96" w:rsidRPr="00D215FF">
        <w:rPr>
          <w:i/>
          <w:szCs w:val="24"/>
        </w:rPr>
        <w:t>ra</w:t>
      </w:r>
      <w:r w:rsidR="002F34F1" w:rsidRPr="00D215FF">
        <w:rPr>
          <w:i/>
          <w:szCs w:val="24"/>
        </w:rPr>
        <w:t>tio rei</w:t>
      </w:r>
      <w:r w:rsidR="002F34F1" w:rsidRPr="00D215FF">
        <w:rPr>
          <w:szCs w:val="24"/>
        </w:rPr>
        <w:t>” and as “</w:t>
      </w:r>
      <w:r w:rsidR="002F34F1" w:rsidRPr="00D215FF">
        <w:rPr>
          <w:i/>
          <w:szCs w:val="24"/>
        </w:rPr>
        <w:t>accidents animae</w:t>
      </w:r>
      <w:r w:rsidR="002F34F1" w:rsidRPr="00D215FF">
        <w:rPr>
          <w:szCs w:val="24"/>
        </w:rPr>
        <w:t>”</w:t>
      </w:r>
      <w:r w:rsidR="00206C67" w:rsidRPr="00D215FF">
        <w:rPr>
          <w:szCs w:val="24"/>
        </w:rPr>
        <w:t>. Bonaventure</w:t>
      </w:r>
      <w:r w:rsidR="00D25C96" w:rsidRPr="00D215FF">
        <w:rPr>
          <w:szCs w:val="24"/>
        </w:rPr>
        <w:t xml:space="preserve"> </w:t>
      </w:r>
      <w:r w:rsidR="00AF3721" w:rsidRPr="00D215FF">
        <w:rPr>
          <w:szCs w:val="24"/>
        </w:rPr>
        <w:t xml:space="preserve">changed </w:t>
      </w:r>
      <w:r w:rsidR="00D25C96" w:rsidRPr="00D215FF">
        <w:rPr>
          <w:szCs w:val="24"/>
        </w:rPr>
        <w:t>the receptive intellect</w:t>
      </w:r>
      <w:r w:rsidR="00AF3721" w:rsidRPr="00D215FF">
        <w:rPr>
          <w:szCs w:val="24"/>
        </w:rPr>
        <w:t xml:space="preserve"> that A</w:t>
      </w:r>
      <w:r w:rsidR="00616A37" w:rsidRPr="00D215FF">
        <w:rPr>
          <w:szCs w:val="24"/>
        </w:rPr>
        <w:t>verroes</w:t>
      </w:r>
      <w:r w:rsidR="00D25C96" w:rsidRPr="00D215FF">
        <w:rPr>
          <w:szCs w:val="24"/>
        </w:rPr>
        <w:t xml:space="preserve"> </w:t>
      </w:r>
      <w:r w:rsidR="00AF3721" w:rsidRPr="00D215FF">
        <w:rPr>
          <w:szCs w:val="24"/>
        </w:rPr>
        <w:t xml:space="preserve">considers </w:t>
      </w:r>
      <w:r w:rsidR="00D25C96" w:rsidRPr="00D215FF">
        <w:rPr>
          <w:szCs w:val="24"/>
        </w:rPr>
        <w:t>ability of the soul</w:t>
      </w:r>
      <w:r w:rsidR="00AF3721" w:rsidRPr="00D215FF">
        <w:rPr>
          <w:szCs w:val="24"/>
        </w:rPr>
        <w:t>,</w:t>
      </w:r>
      <w:r w:rsidR="00D25C96" w:rsidRPr="00D215FF">
        <w:rPr>
          <w:szCs w:val="24"/>
        </w:rPr>
        <w:t xml:space="preserve"> in the essentially conceived passive and active intellect. The firs</w:t>
      </w:r>
      <w:r w:rsidR="00206C67" w:rsidRPr="00D215FF">
        <w:rPr>
          <w:szCs w:val="24"/>
        </w:rPr>
        <w:t>t Averroism rejected Bonaventure</w:t>
      </w:r>
      <w:r w:rsidR="003E6892" w:rsidRPr="00D215FF">
        <w:rPr>
          <w:szCs w:val="24"/>
        </w:rPr>
        <w:t>’</w:t>
      </w:r>
      <w:r w:rsidR="00D25C96" w:rsidRPr="00D215FF">
        <w:rPr>
          <w:szCs w:val="24"/>
        </w:rPr>
        <w:t>s substantial definition of the intellect</w:t>
      </w:r>
      <w:r w:rsidR="004A76A6" w:rsidRPr="00D215FF">
        <w:rPr>
          <w:szCs w:val="24"/>
        </w:rPr>
        <w:t xml:space="preserve">. The person cannot be a </w:t>
      </w:r>
      <w:r w:rsidR="00D25C96" w:rsidRPr="00D215FF">
        <w:rPr>
          <w:szCs w:val="24"/>
        </w:rPr>
        <w:t xml:space="preserve">sophistic connection of both components of cognition </w:t>
      </w:r>
      <w:r w:rsidR="004A76A6" w:rsidRPr="00D215FF">
        <w:rPr>
          <w:szCs w:val="24"/>
        </w:rPr>
        <w:t xml:space="preserve">that present the </w:t>
      </w:r>
      <w:r w:rsidR="00D25C96" w:rsidRPr="00D215FF">
        <w:rPr>
          <w:szCs w:val="24"/>
        </w:rPr>
        <w:t xml:space="preserve">modern intellect as a pseudo-material substance of the third kind. From the point of view of potency and act, both of </w:t>
      </w:r>
      <w:r w:rsidR="009F2C79" w:rsidRPr="00D215FF">
        <w:rPr>
          <w:szCs w:val="24"/>
        </w:rPr>
        <w:t xml:space="preserve">intellectual faculties make part </w:t>
      </w:r>
      <w:r w:rsidR="00D25C96" w:rsidRPr="00D215FF">
        <w:rPr>
          <w:szCs w:val="24"/>
        </w:rPr>
        <w:t xml:space="preserve">of </w:t>
      </w:r>
      <w:r w:rsidR="00D25C96" w:rsidRPr="00D215FF">
        <w:rPr>
          <w:i/>
          <w:szCs w:val="24"/>
        </w:rPr>
        <w:t>anima intellectiva</w:t>
      </w:r>
      <w:r w:rsidR="009F2C79" w:rsidRPr="00D215FF">
        <w:rPr>
          <w:szCs w:val="24"/>
        </w:rPr>
        <w:t xml:space="preserve">. Moreover, </w:t>
      </w:r>
      <w:r w:rsidR="00D25C96" w:rsidRPr="00D215FF">
        <w:rPr>
          <w:szCs w:val="24"/>
        </w:rPr>
        <w:t xml:space="preserve">both </w:t>
      </w:r>
      <w:r w:rsidR="009F2C79" w:rsidRPr="00D215FF">
        <w:rPr>
          <w:szCs w:val="24"/>
        </w:rPr>
        <w:t xml:space="preserve">faculties </w:t>
      </w:r>
      <w:r w:rsidR="00D25C96" w:rsidRPr="00D215FF">
        <w:rPr>
          <w:szCs w:val="24"/>
        </w:rPr>
        <w:t>must be fundamentally separate from each other</w:t>
      </w:r>
      <w:r w:rsidR="009F2C79" w:rsidRPr="00D215FF">
        <w:rPr>
          <w:szCs w:val="24"/>
        </w:rPr>
        <w:t xml:space="preserve"> as far as their activity is concerned. O</w:t>
      </w:r>
      <w:r w:rsidR="00D25C96" w:rsidRPr="00D215FF">
        <w:rPr>
          <w:szCs w:val="24"/>
        </w:rPr>
        <w:t>therwise</w:t>
      </w:r>
      <w:r w:rsidR="009F2C79" w:rsidRPr="00D215FF">
        <w:rPr>
          <w:szCs w:val="24"/>
        </w:rPr>
        <w:t xml:space="preserve">, </w:t>
      </w:r>
      <w:r w:rsidR="00D25C96" w:rsidRPr="00D215FF">
        <w:rPr>
          <w:szCs w:val="24"/>
        </w:rPr>
        <w:t xml:space="preserve">the conception of truth as agreement would </w:t>
      </w:r>
      <w:r w:rsidR="009F2C79" w:rsidRPr="00D215FF">
        <w:rPr>
          <w:szCs w:val="24"/>
        </w:rPr>
        <w:t>be invalid. In the first A</w:t>
      </w:r>
      <w:r w:rsidR="00D25C96" w:rsidRPr="00D215FF">
        <w:rPr>
          <w:szCs w:val="24"/>
        </w:rPr>
        <w:t xml:space="preserve">verroism, the difference between </w:t>
      </w:r>
      <w:r w:rsidR="00D25C96" w:rsidRPr="00D215FF">
        <w:rPr>
          <w:i/>
          <w:szCs w:val="24"/>
        </w:rPr>
        <w:t xml:space="preserve">intellectus possibilis </w:t>
      </w:r>
      <w:r w:rsidR="00D25C96" w:rsidRPr="00D215FF">
        <w:rPr>
          <w:szCs w:val="24"/>
        </w:rPr>
        <w:t>and</w:t>
      </w:r>
      <w:r w:rsidR="00D25C96" w:rsidRPr="00D215FF">
        <w:rPr>
          <w:i/>
          <w:szCs w:val="24"/>
        </w:rPr>
        <w:t xml:space="preserve"> agens</w:t>
      </w:r>
      <w:r w:rsidR="00D25C96" w:rsidRPr="00D215FF">
        <w:rPr>
          <w:szCs w:val="24"/>
        </w:rPr>
        <w:t xml:space="preserve"> is based on metaphysical difference between the potency of cognition and the actuality of cognition, </w:t>
      </w:r>
      <w:r w:rsidR="00081304" w:rsidRPr="00D215FF">
        <w:rPr>
          <w:szCs w:val="24"/>
        </w:rPr>
        <w:t xml:space="preserve">both </w:t>
      </w:r>
      <w:r w:rsidR="00D25C96" w:rsidRPr="00D215FF">
        <w:rPr>
          <w:szCs w:val="24"/>
        </w:rPr>
        <w:t xml:space="preserve">given </w:t>
      </w:r>
      <w:r w:rsidR="00081304" w:rsidRPr="00D215FF">
        <w:rPr>
          <w:szCs w:val="24"/>
        </w:rPr>
        <w:t>in t</w:t>
      </w:r>
      <w:r w:rsidR="00D25C96" w:rsidRPr="00D215FF">
        <w:rPr>
          <w:szCs w:val="24"/>
        </w:rPr>
        <w:t>he one soul as an immaterial form. The faculty of each</w:t>
      </w:r>
      <w:r w:rsidR="00C22B9D" w:rsidRPr="00D215FF">
        <w:rPr>
          <w:szCs w:val="24"/>
        </w:rPr>
        <w:t xml:space="preserve"> soul (including the soul of animals</w:t>
      </w:r>
      <w:r w:rsidR="00D25C96" w:rsidRPr="00D215FF">
        <w:rPr>
          <w:szCs w:val="24"/>
        </w:rPr>
        <w:t xml:space="preserve">) is the active </w:t>
      </w:r>
      <w:r w:rsidR="009B5053" w:rsidRPr="00D215FF">
        <w:rPr>
          <w:szCs w:val="24"/>
        </w:rPr>
        <w:t xml:space="preserve">and </w:t>
      </w:r>
      <w:r w:rsidR="00D25C96" w:rsidRPr="00D215FF">
        <w:rPr>
          <w:szCs w:val="24"/>
        </w:rPr>
        <w:t xml:space="preserve">passive </w:t>
      </w:r>
      <w:r w:rsidR="00D25C96" w:rsidRPr="00D215FF">
        <w:rPr>
          <w:i/>
          <w:szCs w:val="24"/>
        </w:rPr>
        <w:t>operatio</w:t>
      </w:r>
      <w:r w:rsidR="009B5053" w:rsidRPr="00D215FF">
        <w:rPr>
          <w:szCs w:val="24"/>
        </w:rPr>
        <w:t>. B</w:t>
      </w:r>
      <w:r w:rsidR="00D25C96" w:rsidRPr="00D215FF">
        <w:rPr>
          <w:szCs w:val="24"/>
        </w:rPr>
        <w:t>oth acts of the soul are clearly separated from each other from the point of view of</w:t>
      </w:r>
      <w:r w:rsidR="00FF3FBE" w:rsidRPr="00D215FF">
        <w:rPr>
          <w:szCs w:val="24"/>
        </w:rPr>
        <w:t xml:space="preserve"> potency or the act. Bonaventure</w:t>
      </w:r>
      <w:r w:rsidR="00D25C96" w:rsidRPr="00D215FF">
        <w:rPr>
          <w:szCs w:val="24"/>
        </w:rPr>
        <w:t xml:space="preserve"> abolished this difference and replaced it with the modern difference between the permanent essence and contingent existence. He attributed both forms of </w:t>
      </w:r>
      <w:r w:rsidR="003E6892" w:rsidRPr="00D215FF">
        <w:rPr>
          <w:szCs w:val="24"/>
        </w:rPr>
        <w:t>“</w:t>
      </w:r>
      <w:r w:rsidR="00D25C96" w:rsidRPr="00D215FF">
        <w:rPr>
          <w:szCs w:val="24"/>
        </w:rPr>
        <w:t>ex</w:t>
      </w:r>
      <w:r w:rsidR="00FF3FBE" w:rsidRPr="00D215FF">
        <w:rPr>
          <w:szCs w:val="24"/>
        </w:rPr>
        <w:t>s</w:t>
      </w:r>
      <w:r w:rsidR="00D25C96" w:rsidRPr="00D215FF">
        <w:rPr>
          <w:szCs w:val="24"/>
        </w:rPr>
        <w:t>istence</w:t>
      </w:r>
      <w:r w:rsidR="003E6892" w:rsidRPr="00D215FF">
        <w:rPr>
          <w:szCs w:val="24"/>
        </w:rPr>
        <w:t>”</w:t>
      </w:r>
      <w:r w:rsidR="00D25C96" w:rsidRPr="00D215FF">
        <w:rPr>
          <w:szCs w:val="24"/>
        </w:rPr>
        <w:t xml:space="preserve"> in the mode of universal hylemorphism to the Porretan hypostases and Rufus</w:t>
      </w:r>
      <w:r w:rsidR="003E6892" w:rsidRPr="00D215FF">
        <w:rPr>
          <w:szCs w:val="24"/>
        </w:rPr>
        <w:t>’</w:t>
      </w:r>
      <w:r w:rsidR="00D25C96" w:rsidRPr="00D215FF">
        <w:rPr>
          <w:szCs w:val="24"/>
        </w:rPr>
        <w:t>s being of the third kind. The world of modernity and postmodernity is full of hypostasized essences, which can be put to</w:t>
      </w:r>
      <w:r w:rsidR="002C1730" w:rsidRPr="00D215FF">
        <w:rPr>
          <w:szCs w:val="24"/>
        </w:rPr>
        <w:t xml:space="preserve">gether and disassembled at will </w:t>
      </w:r>
      <w:r w:rsidR="00FF3FBE" w:rsidRPr="00D215FF">
        <w:rPr>
          <w:szCs w:val="24"/>
        </w:rPr>
        <w:t xml:space="preserve">since they present </w:t>
      </w:r>
      <w:r w:rsidR="00D25C96" w:rsidRPr="00D215FF">
        <w:rPr>
          <w:szCs w:val="24"/>
        </w:rPr>
        <w:t xml:space="preserve">different stages of subsistence (eternal, objective, sensual). The concept of </w:t>
      </w:r>
      <w:r w:rsidR="002C1730" w:rsidRPr="00D215FF">
        <w:rPr>
          <w:szCs w:val="24"/>
        </w:rPr>
        <w:t>“</w:t>
      </w:r>
      <w:r w:rsidR="00D25C96" w:rsidRPr="00D215FF">
        <w:rPr>
          <w:i/>
          <w:szCs w:val="24"/>
        </w:rPr>
        <w:t>exsistere</w:t>
      </w:r>
      <w:r w:rsidR="00D25C96" w:rsidRPr="00D215FF">
        <w:rPr>
          <w:szCs w:val="24"/>
        </w:rPr>
        <w:t>,</w:t>
      </w:r>
      <w:r w:rsidR="002C1730" w:rsidRPr="00D215FF">
        <w:rPr>
          <w:szCs w:val="24"/>
        </w:rPr>
        <w:t>”</w:t>
      </w:r>
      <w:r w:rsidR="00D25C96" w:rsidRPr="00D215FF">
        <w:rPr>
          <w:szCs w:val="24"/>
        </w:rPr>
        <w:t xml:space="preserve"> as it is given in the Oxfordian Fallacy, sees the world and the soul differently than the first </w:t>
      </w:r>
      <w:r w:rsidR="008D13DE" w:rsidRPr="00D215FF">
        <w:rPr>
          <w:szCs w:val="24"/>
        </w:rPr>
        <w:t>Averroism</w:t>
      </w:r>
      <w:r w:rsidR="00D25C96" w:rsidRPr="00D215FF">
        <w:rPr>
          <w:szCs w:val="24"/>
        </w:rPr>
        <w:t xml:space="preserve">. </w:t>
      </w:r>
      <w:r w:rsidR="009532E4" w:rsidRPr="00D215FF">
        <w:rPr>
          <w:szCs w:val="24"/>
        </w:rPr>
        <w:t xml:space="preserve">Bonaventure introduced </w:t>
      </w:r>
      <w:r w:rsidR="00D25C96" w:rsidRPr="00D215FF">
        <w:rPr>
          <w:szCs w:val="24"/>
        </w:rPr>
        <w:t>the habitual component of the intellect as hypostasi</w:t>
      </w:r>
      <w:r w:rsidR="009532E4" w:rsidRPr="00D215FF">
        <w:rPr>
          <w:szCs w:val="24"/>
        </w:rPr>
        <w:t xml:space="preserve">zed </w:t>
      </w:r>
      <w:r w:rsidR="00D25C96" w:rsidRPr="00D215FF">
        <w:rPr>
          <w:szCs w:val="24"/>
        </w:rPr>
        <w:t>cognition</w:t>
      </w:r>
      <w:r w:rsidR="009532E4" w:rsidRPr="00D215FF">
        <w:rPr>
          <w:szCs w:val="24"/>
        </w:rPr>
        <w:t xml:space="preserve"> </w:t>
      </w:r>
      <w:r w:rsidR="009532E4" w:rsidRPr="00D215FF">
        <w:rPr>
          <w:szCs w:val="24"/>
        </w:rPr>
        <w:lastRenderedPageBreak/>
        <w:t xml:space="preserve">that exists </w:t>
      </w:r>
      <w:r w:rsidR="00D25C96" w:rsidRPr="00D215FF">
        <w:rPr>
          <w:szCs w:val="24"/>
        </w:rPr>
        <w:t xml:space="preserve">before any contingent cognition in the mode </w:t>
      </w:r>
      <w:r w:rsidR="00D25C96" w:rsidRPr="00D215FF">
        <w:rPr>
          <w:i/>
          <w:szCs w:val="24"/>
        </w:rPr>
        <w:t>per prius</w:t>
      </w:r>
      <w:r w:rsidR="009532E4" w:rsidRPr="00D215FF">
        <w:rPr>
          <w:szCs w:val="24"/>
        </w:rPr>
        <w:t xml:space="preserve">. He </w:t>
      </w:r>
      <w:r w:rsidR="007804B1" w:rsidRPr="00D215FF">
        <w:rPr>
          <w:szCs w:val="24"/>
        </w:rPr>
        <w:t>became an objective A</w:t>
      </w:r>
      <w:r w:rsidR="00D25C96" w:rsidRPr="00D215FF">
        <w:rPr>
          <w:szCs w:val="24"/>
        </w:rPr>
        <w:t>verroist. Therefore, a</w:t>
      </w:r>
      <w:r w:rsidR="007804B1" w:rsidRPr="00D215FF">
        <w:rPr>
          <w:szCs w:val="24"/>
        </w:rPr>
        <w:t xml:space="preserve">bout </w:t>
      </w:r>
      <w:r w:rsidR="00D25C96" w:rsidRPr="00D215FF">
        <w:rPr>
          <w:szCs w:val="24"/>
        </w:rPr>
        <w:t>the year</w:t>
      </w:r>
      <w:r w:rsidR="003E6892" w:rsidRPr="00D215FF">
        <w:rPr>
          <w:szCs w:val="24"/>
        </w:rPr>
        <w:t> </w:t>
      </w:r>
      <w:r w:rsidR="00D25C96" w:rsidRPr="00D215FF">
        <w:rPr>
          <w:szCs w:val="24"/>
        </w:rPr>
        <w:t xml:space="preserve">1252, he opens the radical attack on </w:t>
      </w:r>
      <w:r w:rsidR="00616A37" w:rsidRPr="00D215FF">
        <w:rPr>
          <w:szCs w:val="24"/>
        </w:rPr>
        <w:t>Averroes</w:t>
      </w:r>
      <w:r w:rsidR="00D25C96" w:rsidRPr="00D215FF">
        <w:rPr>
          <w:szCs w:val="24"/>
        </w:rPr>
        <w:t xml:space="preserve"> at the University of Paris. </w:t>
      </w:r>
      <w:r w:rsidR="009E16BE" w:rsidRPr="00D215FF">
        <w:rPr>
          <w:szCs w:val="24"/>
        </w:rPr>
        <w:t xml:space="preserve">He took </w:t>
      </w:r>
      <w:r w:rsidR="00D25C96" w:rsidRPr="00D215FF">
        <w:rPr>
          <w:szCs w:val="24"/>
        </w:rPr>
        <w:t xml:space="preserve">up Parisian </w:t>
      </w:r>
      <w:r w:rsidR="00EE183F" w:rsidRPr="00D215FF">
        <w:rPr>
          <w:szCs w:val="24"/>
        </w:rPr>
        <w:t xml:space="preserve">relais </w:t>
      </w:r>
      <w:r w:rsidR="00D25C96" w:rsidRPr="00D215FF">
        <w:rPr>
          <w:szCs w:val="24"/>
        </w:rPr>
        <w:t>of sophist</w:t>
      </w:r>
      <w:r w:rsidR="00EE183F" w:rsidRPr="00D215FF">
        <w:rPr>
          <w:szCs w:val="24"/>
        </w:rPr>
        <w:t>ic</w:t>
      </w:r>
      <w:r w:rsidR="00D25C96" w:rsidRPr="00D215FF">
        <w:rPr>
          <w:szCs w:val="24"/>
        </w:rPr>
        <w:t xml:space="preserve"> Rufus,</w:t>
      </w:r>
      <w:r w:rsidR="009E16BE" w:rsidRPr="00D215FF">
        <w:rPr>
          <w:szCs w:val="24"/>
        </w:rPr>
        <w:t xml:space="preserve"> who returned to Oxford, completely </w:t>
      </w:r>
      <w:r w:rsidR="00D25C96" w:rsidRPr="00D215FF">
        <w:rPr>
          <w:szCs w:val="24"/>
        </w:rPr>
        <w:t>defeated. The secular magisters, Albert the Great and Bishop Alvernus as chancellor of the university, expelled Rufus as a sophist from Paris in 1250, because his philosophy was on the verge of the heresy of David of Dinant (OBJ</w:t>
      </w:r>
      <w:r w:rsidR="003E6892" w:rsidRPr="00D215FF">
        <w:rPr>
          <w:szCs w:val="24"/>
        </w:rPr>
        <w:t> </w:t>
      </w:r>
      <w:r w:rsidR="00D25C96" w:rsidRPr="00D215FF">
        <w:rPr>
          <w:szCs w:val="24"/>
        </w:rPr>
        <w:t xml:space="preserve">II, </w:t>
      </w:r>
      <w:r w:rsidR="00361C0F" w:rsidRPr="00D215FF">
        <w:rPr>
          <w:szCs w:val="24"/>
        </w:rPr>
        <w:t>ch.</w:t>
      </w:r>
      <w:r w:rsidR="003E6892" w:rsidRPr="00D215FF">
        <w:rPr>
          <w:szCs w:val="24"/>
        </w:rPr>
        <w:t> </w:t>
      </w:r>
      <w:r w:rsidR="00D25C96" w:rsidRPr="00D215FF">
        <w:rPr>
          <w:szCs w:val="24"/>
        </w:rPr>
        <w:t>3.2). This hardworking modernist survived in peace in Franciscan and Dominican Oxford, where he raised another generation of modernists. Then he returned to the University of Paris for five years, h</w:t>
      </w:r>
      <w:r w:rsidR="005B79AC" w:rsidRPr="00D215FF">
        <w:rPr>
          <w:szCs w:val="24"/>
        </w:rPr>
        <w:t xml:space="preserve">olding in his hand the papal </w:t>
      </w:r>
      <w:r w:rsidR="005B79AC" w:rsidRPr="00D215FF">
        <w:rPr>
          <w:i/>
          <w:szCs w:val="24"/>
        </w:rPr>
        <w:t>lic</w:t>
      </w:r>
      <w:r w:rsidR="00D25C96" w:rsidRPr="00D215FF">
        <w:rPr>
          <w:i/>
          <w:szCs w:val="24"/>
        </w:rPr>
        <w:t>entia ubique docendi</w:t>
      </w:r>
      <w:r w:rsidR="00D25C96" w:rsidRPr="00D215FF">
        <w:rPr>
          <w:szCs w:val="24"/>
        </w:rPr>
        <w:t>, continuing to proclaim modern sophistry.</w:t>
      </w:r>
      <w:r w:rsidR="00D01742" w:rsidRPr="00D215FF">
        <w:rPr>
          <w:szCs w:val="24"/>
        </w:rPr>
        <w:t xml:space="preserve"> Rufus was most likely promoted to magister at the Mendicant Faculty around 1255, immediately when it was founded by a papal decree. This was a clear declaration of war to classic philosophy. From now on, it becomes fully understandable the nature of dispute in the years 1255–56 between Aristotelians from the </w:t>
      </w:r>
      <w:r w:rsidR="003B5E5A" w:rsidRPr="00D215FF">
        <w:rPr>
          <w:szCs w:val="24"/>
        </w:rPr>
        <w:t>rue du Fouarre</w:t>
      </w:r>
      <w:r w:rsidR="00D01742" w:rsidRPr="00D215FF">
        <w:rPr>
          <w:szCs w:val="24"/>
        </w:rPr>
        <w:t xml:space="preserve"> and academic mendicants. Aristotelian logic of the Excluded Third was clear: if sophists like Rufus teach in Paris, then critical Aristotelians have no business there. </w:t>
      </w:r>
    </w:p>
    <w:p w14:paraId="3A4CC687" w14:textId="7FEE9796" w:rsidR="00EB6F96" w:rsidRPr="00D215FF" w:rsidRDefault="00D25C96" w:rsidP="00EB6F96">
      <w:pPr>
        <w:rPr>
          <w:szCs w:val="24"/>
        </w:rPr>
      </w:pPr>
      <w:r w:rsidRPr="00D215FF">
        <w:rPr>
          <w:szCs w:val="24"/>
        </w:rPr>
        <w:tab/>
      </w:r>
      <w:r w:rsidR="000F3AD8" w:rsidRPr="00D215FF">
        <w:rPr>
          <w:szCs w:val="24"/>
        </w:rPr>
        <w:t>Bonaventure</w:t>
      </w:r>
      <w:r w:rsidR="00C50FB5" w:rsidRPr="00D215FF">
        <w:rPr>
          <w:szCs w:val="24"/>
        </w:rPr>
        <w:t xml:space="preserve"> </w:t>
      </w:r>
      <w:r w:rsidR="00EB6F96" w:rsidRPr="00D215FF">
        <w:rPr>
          <w:szCs w:val="24"/>
        </w:rPr>
        <w:t xml:space="preserve">abolished the </w:t>
      </w:r>
      <w:r w:rsidR="00C50FB5" w:rsidRPr="00D215FF">
        <w:rPr>
          <w:szCs w:val="24"/>
        </w:rPr>
        <w:t xml:space="preserve">personal </w:t>
      </w:r>
      <w:r w:rsidR="00EB6F96" w:rsidRPr="00D215FF">
        <w:rPr>
          <w:szCs w:val="24"/>
        </w:rPr>
        <w:t xml:space="preserve">act of </w:t>
      </w:r>
      <w:r w:rsidR="00EB6F96" w:rsidRPr="00D215FF">
        <w:rPr>
          <w:i/>
          <w:szCs w:val="24"/>
        </w:rPr>
        <w:t>intellectus possibilis</w:t>
      </w:r>
      <w:r w:rsidR="00EB6F96" w:rsidRPr="00D215FF">
        <w:rPr>
          <w:szCs w:val="24"/>
        </w:rPr>
        <w:t xml:space="preserve"> and replaced it with abstract possibility of cognition</w:t>
      </w:r>
      <w:r w:rsidR="00C50FB5" w:rsidRPr="00D215FF">
        <w:rPr>
          <w:szCs w:val="24"/>
        </w:rPr>
        <w:t xml:space="preserve"> defined as </w:t>
      </w:r>
      <w:r w:rsidR="00EB6F96" w:rsidRPr="00D215FF">
        <w:rPr>
          <w:szCs w:val="24"/>
        </w:rPr>
        <w:t>a reflection of objectively given species. The contemplation of permanent forms is complemented by abstraction and denudation of the same contingent species given in reality. The</w:t>
      </w:r>
      <w:r w:rsidR="00905808" w:rsidRPr="00D215FF">
        <w:rPr>
          <w:szCs w:val="24"/>
        </w:rPr>
        <w:t xml:space="preserve">ir </w:t>
      </w:r>
      <w:r w:rsidR="00EB6F96" w:rsidRPr="00D215FF">
        <w:rPr>
          <w:szCs w:val="24"/>
        </w:rPr>
        <w:t xml:space="preserve">direct </w:t>
      </w:r>
      <w:r w:rsidR="00905808" w:rsidRPr="00D215FF">
        <w:rPr>
          <w:szCs w:val="24"/>
        </w:rPr>
        <w:t xml:space="preserve">vision </w:t>
      </w:r>
      <w:r w:rsidR="00EB6F96" w:rsidRPr="00D215FF">
        <w:rPr>
          <w:szCs w:val="24"/>
        </w:rPr>
        <w:t>verifies the recognition already given in the mode of Augustine</w:t>
      </w:r>
      <w:r w:rsidR="003E6892" w:rsidRPr="00D215FF">
        <w:rPr>
          <w:szCs w:val="24"/>
        </w:rPr>
        <w:t>’</w:t>
      </w:r>
      <w:r w:rsidR="00EB6F96" w:rsidRPr="00D215FF">
        <w:rPr>
          <w:szCs w:val="24"/>
        </w:rPr>
        <w:t>s and Anselm</w:t>
      </w:r>
      <w:r w:rsidR="003E6892" w:rsidRPr="00D215FF">
        <w:rPr>
          <w:szCs w:val="24"/>
        </w:rPr>
        <w:t>’</w:t>
      </w:r>
      <w:r w:rsidR="00EB6F96" w:rsidRPr="00D215FF">
        <w:rPr>
          <w:szCs w:val="24"/>
        </w:rPr>
        <w:t xml:space="preserve">s </w:t>
      </w:r>
      <w:r w:rsidR="00EB6F96" w:rsidRPr="00D215FF">
        <w:rPr>
          <w:i/>
          <w:szCs w:val="24"/>
        </w:rPr>
        <w:t>rectitudo</w:t>
      </w:r>
      <w:r w:rsidR="00856545" w:rsidRPr="00D215FF">
        <w:rPr>
          <w:szCs w:val="24"/>
        </w:rPr>
        <w:t xml:space="preserve">. That </w:t>
      </w:r>
      <w:r w:rsidR="00EB6F96" w:rsidRPr="00D215FF">
        <w:rPr>
          <w:szCs w:val="24"/>
        </w:rPr>
        <w:t xml:space="preserve">next step </w:t>
      </w:r>
      <w:r w:rsidR="00856545" w:rsidRPr="00D215FF">
        <w:rPr>
          <w:szCs w:val="24"/>
        </w:rPr>
        <w:t xml:space="preserve">of cognition is made </w:t>
      </w:r>
      <w:r w:rsidR="00EB6F96" w:rsidRPr="00D215FF">
        <w:rPr>
          <w:szCs w:val="24"/>
        </w:rPr>
        <w:t xml:space="preserve">with the philosophical </w:t>
      </w:r>
      <w:r w:rsidR="00856545" w:rsidRPr="00D215FF">
        <w:rPr>
          <w:szCs w:val="24"/>
        </w:rPr>
        <w:t xml:space="preserve">intuition </w:t>
      </w:r>
      <w:r w:rsidR="00EB6F96" w:rsidRPr="00D215FF">
        <w:rPr>
          <w:szCs w:val="24"/>
        </w:rPr>
        <w:t>of Avicenna</w:t>
      </w:r>
      <w:r w:rsidR="000A2640" w:rsidRPr="00D215FF">
        <w:rPr>
          <w:szCs w:val="24"/>
        </w:rPr>
        <w:t xml:space="preserve"> (</w:t>
      </w:r>
      <w:r w:rsidR="000A2640" w:rsidRPr="00D215FF">
        <w:rPr>
          <w:i/>
          <w:szCs w:val="24"/>
        </w:rPr>
        <w:t>hoc esse tantum</w:t>
      </w:r>
      <w:r w:rsidR="000A2640" w:rsidRPr="00D215FF">
        <w:rPr>
          <w:szCs w:val="24"/>
        </w:rPr>
        <w:t>)</w:t>
      </w:r>
      <w:r w:rsidR="00EB6F96" w:rsidRPr="00D215FF">
        <w:rPr>
          <w:szCs w:val="24"/>
        </w:rPr>
        <w:t xml:space="preserve">. </w:t>
      </w:r>
      <w:r w:rsidR="00FE7EE9" w:rsidRPr="00D215FF">
        <w:t>Bonaventure</w:t>
      </w:r>
      <w:r w:rsidR="00D655D8" w:rsidRPr="00D215FF">
        <w:t xml:space="preserve"> directly observes Porretan </w:t>
      </w:r>
      <w:r w:rsidR="00D655D8" w:rsidRPr="00D215FF">
        <w:rPr>
          <w:iCs/>
        </w:rPr>
        <w:t>species</w:t>
      </w:r>
      <w:r w:rsidR="00D655D8" w:rsidRPr="00D215FF">
        <w:t xml:space="preserve"> in the first substances. The modern intuition </w:t>
      </w:r>
      <w:r w:rsidR="00A728A0" w:rsidRPr="00D215FF">
        <w:t>(</w:t>
      </w:r>
      <w:r w:rsidR="00D655D8" w:rsidRPr="00D215FF">
        <w:rPr>
          <w:i/>
        </w:rPr>
        <w:t>discrete</w:t>
      </w:r>
      <w:r w:rsidR="00D655D8" w:rsidRPr="00D215FF">
        <w:t xml:space="preserve"> </w:t>
      </w:r>
      <w:r w:rsidR="00D655D8" w:rsidRPr="00D215FF">
        <w:rPr>
          <w:i/>
          <w:iCs/>
        </w:rPr>
        <w:t>videamus</w:t>
      </w:r>
      <w:r w:rsidR="00D655D8" w:rsidRPr="00D215FF">
        <w:rPr>
          <w:iCs/>
        </w:rPr>
        <w:t>)</w:t>
      </w:r>
      <w:r w:rsidR="00D655D8" w:rsidRPr="00D215FF">
        <w:t xml:space="preserve"> of non-existent </w:t>
      </w:r>
      <w:r w:rsidR="00D655D8" w:rsidRPr="00D215FF">
        <w:rPr>
          <w:i/>
          <w:iCs/>
        </w:rPr>
        <w:t>tertium ens</w:t>
      </w:r>
      <w:r w:rsidR="00D655D8" w:rsidRPr="00D215FF">
        <w:t xml:space="preserve"> gave rise to the form of the one truth as a modern assimilation of </w:t>
      </w:r>
      <w:r w:rsidR="00A728A0" w:rsidRPr="00D215FF">
        <w:t>non-existent</w:t>
      </w:r>
      <w:r w:rsidR="00D655D8" w:rsidRPr="00D215FF">
        <w:t xml:space="preserve"> </w:t>
      </w:r>
      <w:r w:rsidR="00A728A0" w:rsidRPr="00D215FF">
        <w:t xml:space="preserve">species </w:t>
      </w:r>
      <w:r w:rsidR="00D655D8" w:rsidRPr="00D215FF">
        <w:t xml:space="preserve">of the third </w:t>
      </w:r>
      <w:r w:rsidR="00A728A0" w:rsidRPr="00D215FF">
        <w:t>kind</w:t>
      </w:r>
      <w:r w:rsidR="00D655D8" w:rsidRPr="00D215FF">
        <w:t xml:space="preserve">. This is the </w:t>
      </w:r>
      <w:r w:rsidR="00D655D8" w:rsidRPr="00D215FF">
        <w:rPr>
          <w:i/>
          <w:iCs/>
        </w:rPr>
        <w:t>coaequatio</w:t>
      </w:r>
      <w:r w:rsidR="00D655D8" w:rsidRPr="00D215FF">
        <w:t xml:space="preserve"> of Rufus and Bonaventure given in the mode of truth as theological-mystical </w:t>
      </w:r>
      <w:r w:rsidR="00D655D8" w:rsidRPr="00D215FF">
        <w:rPr>
          <w:i/>
          <w:iCs/>
        </w:rPr>
        <w:t>rectitudo</w:t>
      </w:r>
      <w:r w:rsidR="00D655D8" w:rsidRPr="00D215FF">
        <w:t xml:space="preserve"> and Avicenna's </w:t>
      </w:r>
      <w:r w:rsidR="00D655D8" w:rsidRPr="00D215FF">
        <w:rPr>
          <w:i/>
          <w:iCs/>
        </w:rPr>
        <w:t>certitudo</w:t>
      </w:r>
      <w:r w:rsidR="00D655D8" w:rsidRPr="00D215FF">
        <w:t xml:space="preserve">. </w:t>
      </w:r>
      <w:r w:rsidR="00EB6F96" w:rsidRPr="00D215FF">
        <w:rPr>
          <w:szCs w:val="24"/>
        </w:rPr>
        <w:t xml:space="preserve">The following quotation establishes the objective </w:t>
      </w:r>
      <w:r w:rsidR="00FE7EE9" w:rsidRPr="00D215FF">
        <w:rPr>
          <w:szCs w:val="24"/>
        </w:rPr>
        <w:t xml:space="preserve">value </w:t>
      </w:r>
      <w:r w:rsidR="00EB6F96" w:rsidRPr="00D215FF">
        <w:rPr>
          <w:szCs w:val="24"/>
        </w:rPr>
        <w:t xml:space="preserve">of species. </w:t>
      </w:r>
      <w:r w:rsidR="006875A2" w:rsidRPr="00D215FF">
        <w:rPr>
          <w:szCs w:val="24"/>
        </w:rPr>
        <w:t xml:space="preserve">They are considered </w:t>
      </w:r>
      <w:r w:rsidR="006875A2" w:rsidRPr="00D215FF">
        <w:rPr>
          <w:i/>
          <w:szCs w:val="24"/>
        </w:rPr>
        <w:t>univoce</w:t>
      </w:r>
      <w:r w:rsidR="006875A2" w:rsidRPr="00D215FF">
        <w:rPr>
          <w:szCs w:val="24"/>
        </w:rPr>
        <w:t xml:space="preserve"> </w:t>
      </w:r>
      <w:r w:rsidR="00EB6F96" w:rsidRPr="00D215FF">
        <w:rPr>
          <w:szCs w:val="24"/>
        </w:rPr>
        <w:t>with regard to reality, to the senses and to both faculties of the intellect.</w:t>
      </w:r>
    </w:p>
    <w:p w14:paraId="2E690236" w14:textId="306F028E" w:rsidR="00EB6F96" w:rsidRPr="00D215FF" w:rsidRDefault="00EB6F96" w:rsidP="00EB6F96">
      <w:pPr>
        <w:pStyle w:val="Citace"/>
      </w:pPr>
      <w:r w:rsidRPr="00D215FF">
        <w:t xml:space="preserve">“The active intellect grasps the forms, and the possible intellect grasps the matter, since the possible intellect is intended for </w:t>
      </w:r>
      <w:r w:rsidR="0083304F" w:rsidRPr="00D215FF">
        <w:t>reception</w:t>
      </w:r>
      <w:r w:rsidRPr="00D215FF">
        <w:t xml:space="preserve"> and the active intellect for abstraction. But the possible intellect is not completely passive, because it has to turn to the species that exists in the imagination. In the act of conversion, which is carried out with the help of the active intellect, he must take up this species and carry out the act of judgment. </w:t>
      </w:r>
      <w:r w:rsidR="00635EC9" w:rsidRPr="00D215FF">
        <w:t xml:space="preserve">Meanwhile, </w:t>
      </w:r>
      <w:r w:rsidRPr="00D215FF">
        <w:t xml:space="preserve">the active intellect is fully in the act. He can not </w:t>
      </w:r>
      <w:r w:rsidRPr="00D215FF">
        <w:lastRenderedPageBreak/>
        <w:t>understand anything except himself, if he is not supported from the direction of the species. Th</w:t>
      </w:r>
      <w:r w:rsidR="00E34E2F" w:rsidRPr="00D215FF">
        <w:t xml:space="preserve">ey </w:t>
      </w:r>
      <w:r w:rsidRPr="00D215FF">
        <w:t>are abstracted from the phantasm</w:t>
      </w:r>
      <w:r w:rsidR="00E34E2F" w:rsidRPr="00D215FF">
        <w:t>s</w:t>
      </w:r>
      <w:r w:rsidRPr="00D215FF">
        <w:t xml:space="preserve"> and the active intellect must </w:t>
      </w:r>
      <w:r w:rsidR="00C6791C" w:rsidRPr="00D215FF">
        <w:t xml:space="preserve">be </w:t>
      </w:r>
      <w:r w:rsidRPr="00D215FF">
        <w:t>connect</w:t>
      </w:r>
      <w:r w:rsidR="00C6791C" w:rsidRPr="00D215FF">
        <w:t>ed</w:t>
      </w:r>
      <w:r w:rsidRPr="00D215FF">
        <w:t xml:space="preserve"> with them.” </w:t>
      </w:r>
      <w:r w:rsidRPr="00D215FF">
        <w:rPr>
          <w:vertAlign w:val="superscript"/>
        </w:rPr>
        <w:footnoteReference w:id="56"/>
      </w:r>
      <w:r w:rsidRPr="00D215FF">
        <w:t xml:space="preserve">  </w:t>
      </w:r>
    </w:p>
    <w:p w14:paraId="33F0E88A" w14:textId="3ABE3602" w:rsidR="00040810" w:rsidRPr="00D215FF" w:rsidRDefault="00EB6F96" w:rsidP="00D8479A">
      <w:pPr>
        <w:rPr>
          <w:szCs w:val="24"/>
        </w:rPr>
      </w:pPr>
      <w:r w:rsidRPr="00D215FF">
        <w:rPr>
          <w:szCs w:val="24"/>
        </w:rPr>
        <w:t xml:space="preserve">Let us begin with the typical sentence of the first Averroism </w:t>
      </w:r>
      <w:r w:rsidR="00E9299A" w:rsidRPr="00D215FF">
        <w:rPr>
          <w:szCs w:val="24"/>
        </w:rPr>
        <w:t xml:space="preserve">that mentions </w:t>
      </w:r>
      <w:r w:rsidRPr="00D215FF">
        <w:rPr>
          <w:szCs w:val="24"/>
        </w:rPr>
        <w:t xml:space="preserve">the </w:t>
      </w:r>
      <w:r w:rsidR="00E72A1A" w:rsidRPr="00D215FF">
        <w:rPr>
          <w:szCs w:val="24"/>
        </w:rPr>
        <w:t xml:space="preserve">species that are abstracted from phantasms </w:t>
      </w:r>
      <w:r w:rsidRPr="00D215FF">
        <w:rPr>
          <w:szCs w:val="24"/>
        </w:rPr>
        <w:t>(</w:t>
      </w:r>
      <w:r w:rsidR="00E9299A" w:rsidRPr="00D215FF">
        <w:rPr>
          <w:i/>
          <w:szCs w:val="24"/>
        </w:rPr>
        <w:t xml:space="preserve">adiuvetur </w:t>
      </w:r>
      <w:r w:rsidRPr="00D215FF">
        <w:rPr>
          <w:i/>
          <w:szCs w:val="24"/>
        </w:rPr>
        <w:t>a specie, quae abstracta a phantasmate</w:t>
      </w:r>
      <w:r w:rsidRPr="00D215FF">
        <w:rPr>
          <w:szCs w:val="24"/>
        </w:rPr>
        <w:t xml:space="preserve">). </w:t>
      </w:r>
      <w:r w:rsidR="00D8479A" w:rsidRPr="00D215FF">
        <w:rPr>
          <w:szCs w:val="24"/>
        </w:rPr>
        <w:t xml:space="preserve">The word </w:t>
      </w:r>
      <w:r w:rsidR="00D90B88" w:rsidRPr="00D215FF">
        <w:rPr>
          <w:szCs w:val="24"/>
        </w:rPr>
        <w:t>“</w:t>
      </w:r>
      <w:r w:rsidR="00D8479A" w:rsidRPr="00D215FF">
        <w:rPr>
          <w:i/>
          <w:szCs w:val="24"/>
        </w:rPr>
        <w:t>species</w:t>
      </w:r>
      <w:r w:rsidR="00D90B88" w:rsidRPr="00D215FF">
        <w:rPr>
          <w:szCs w:val="24"/>
        </w:rPr>
        <w:t>”</w:t>
      </w:r>
      <w:r w:rsidR="00D8479A" w:rsidRPr="00D215FF">
        <w:rPr>
          <w:szCs w:val="24"/>
        </w:rPr>
        <w:t xml:space="preserve"> denotes an objective hypostasis and not the sensual and int</w:t>
      </w:r>
      <w:r w:rsidR="00D90B88" w:rsidRPr="00D215FF">
        <w:rPr>
          <w:szCs w:val="24"/>
        </w:rPr>
        <w:t>elligible species of the first A</w:t>
      </w:r>
      <w:r w:rsidR="00D8479A" w:rsidRPr="00D215FF">
        <w:rPr>
          <w:szCs w:val="24"/>
        </w:rPr>
        <w:t xml:space="preserve">verroism. In the second Averroism, the </w:t>
      </w:r>
      <w:r w:rsidR="00D8479A" w:rsidRPr="00D215FF">
        <w:rPr>
          <w:i/>
          <w:szCs w:val="24"/>
        </w:rPr>
        <w:t xml:space="preserve">intellectus possibilis </w:t>
      </w:r>
      <w:r w:rsidR="00D8479A" w:rsidRPr="00D215FF">
        <w:rPr>
          <w:szCs w:val="24"/>
        </w:rPr>
        <w:t>is not fully receptive (</w:t>
      </w:r>
      <w:r w:rsidR="00D8479A" w:rsidRPr="00D215FF">
        <w:rPr>
          <w:i/>
          <w:szCs w:val="24"/>
        </w:rPr>
        <w:t>nec intellectus possibilis est pure passivus</w:t>
      </w:r>
      <w:r w:rsidR="00D8479A" w:rsidRPr="00D215FF">
        <w:rPr>
          <w:szCs w:val="24"/>
        </w:rPr>
        <w:t xml:space="preserve">) because it does not perform an intentional act of reception </w:t>
      </w:r>
      <w:r w:rsidR="00066ED1" w:rsidRPr="00D215FF">
        <w:rPr>
          <w:szCs w:val="24"/>
        </w:rPr>
        <w:t xml:space="preserve">of </w:t>
      </w:r>
      <w:r w:rsidR="00066ED1" w:rsidRPr="00D215FF">
        <w:rPr>
          <w:i/>
          <w:lang w:eastAsia="en-US"/>
        </w:rPr>
        <w:t xml:space="preserve">species sensibilis </w:t>
      </w:r>
      <w:r w:rsidR="00215942" w:rsidRPr="00D215FF">
        <w:rPr>
          <w:szCs w:val="24"/>
        </w:rPr>
        <w:t xml:space="preserve">coming </w:t>
      </w:r>
      <w:r w:rsidR="00D8479A" w:rsidRPr="00D215FF">
        <w:rPr>
          <w:szCs w:val="24"/>
        </w:rPr>
        <w:t xml:space="preserve">from the senses. This is not necessary, since the species is a being of the third kind and it </w:t>
      </w:r>
      <w:r w:rsidR="004B4275" w:rsidRPr="00D215FF">
        <w:rPr>
          <w:szCs w:val="24"/>
        </w:rPr>
        <w:t xml:space="preserve">can be </w:t>
      </w:r>
      <w:r w:rsidR="00D8479A" w:rsidRPr="00D215FF">
        <w:rPr>
          <w:szCs w:val="24"/>
        </w:rPr>
        <w:t>recognize</w:t>
      </w:r>
      <w:r w:rsidR="004B4275" w:rsidRPr="00D215FF">
        <w:rPr>
          <w:szCs w:val="24"/>
        </w:rPr>
        <w:t xml:space="preserve">d </w:t>
      </w:r>
      <w:r w:rsidR="00D8479A" w:rsidRPr="00D215FF">
        <w:rPr>
          <w:szCs w:val="24"/>
        </w:rPr>
        <w:t>direct</w:t>
      </w:r>
      <w:r w:rsidR="004B4275" w:rsidRPr="00D215FF">
        <w:rPr>
          <w:szCs w:val="24"/>
        </w:rPr>
        <w:t xml:space="preserve">ly in </w:t>
      </w:r>
      <w:r w:rsidR="00D8479A" w:rsidRPr="00D215FF">
        <w:rPr>
          <w:szCs w:val="24"/>
        </w:rPr>
        <w:t xml:space="preserve">its essence. This is the typical position in the teaching of Alfarabi, who put the exposure of the intellect from the front and from behind as equivalent (OBJ I, </w:t>
      </w:r>
      <w:r w:rsidR="00361C0F" w:rsidRPr="00D215FF">
        <w:rPr>
          <w:szCs w:val="24"/>
        </w:rPr>
        <w:t>ch.</w:t>
      </w:r>
      <w:r w:rsidR="00D8479A" w:rsidRPr="00D215FF">
        <w:rPr>
          <w:szCs w:val="24"/>
        </w:rPr>
        <w:t xml:space="preserve"> 2.1.2). But the soul must be passive</w:t>
      </w:r>
      <w:r w:rsidR="00F17605" w:rsidRPr="00D215FF">
        <w:rPr>
          <w:szCs w:val="24"/>
        </w:rPr>
        <w:t xml:space="preserve"> in a radical way</w:t>
      </w:r>
      <w:r w:rsidR="00D8479A" w:rsidRPr="00D215FF">
        <w:rPr>
          <w:szCs w:val="24"/>
        </w:rPr>
        <w:t xml:space="preserve">; otherwise it is not capable of universal cognition. See the fundamental objection which </w:t>
      </w:r>
      <w:r w:rsidR="00B66E51" w:rsidRPr="00D215FF">
        <w:rPr>
          <w:szCs w:val="24"/>
        </w:rPr>
        <w:t>b</w:t>
      </w:r>
      <w:r w:rsidR="00D8479A" w:rsidRPr="00D215FF">
        <w:rPr>
          <w:szCs w:val="24"/>
        </w:rPr>
        <w:t>ishop Alvernus or Albert, as an important representative of the first Averroism, addressed to Rufus in Paris around the year</w:t>
      </w:r>
      <w:r w:rsidR="003E6892" w:rsidRPr="00D215FF">
        <w:rPr>
          <w:szCs w:val="24"/>
        </w:rPr>
        <w:t> </w:t>
      </w:r>
      <w:r w:rsidR="00D8479A" w:rsidRPr="00D215FF">
        <w:rPr>
          <w:szCs w:val="24"/>
        </w:rPr>
        <w:t>1245 (OBJ</w:t>
      </w:r>
      <w:r w:rsidR="003E6892" w:rsidRPr="00D215FF">
        <w:rPr>
          <w:szCs w:val="24"/>
        </w:rPr>
        <w:t> </w:t>
      </w:r>
      <w:r w:rsidR="00D8479A" w:rsidRPr="00D215FF">
        <w:rPr>
          <w:szCs w:val="24"/>
        </w:rPr>
        <w:t xml:space="preserve">II, </w:t>
      </w:r>
      <w:r w:rsidR="00361C0F" w:rsidRPr="00D215FF">
        <w:rPr>
          <w:szCs w:val="24"/>
        </w:rPr>
        <w:t>ch.</w:t>
      </w:r>
      <w:r w:rsidR="00D8479A" w:rsidRPr="00D215FF">
        <w:rPr>
          <w:szCs w:val="24"/>
        </w:rPr>
        <w:t xml:space="preserve"> 3.3.4). </w:t>
      </w:r>
      <w:r w:rsidR="000F3AD8" w:rsidRPr="00D215FF">
        <w:rPr>
          <w:szCs w:val="24"/>
        </w:rPr>
        <w:t>Bonaventure</w:t>
      </w:r>
      <w:r w:rsidR="00D8479A" w:rsidRPr="00D215FF">
        <w:rPr>
          <w:szCs w:val="24"/>
        </w:rPr>
        <w:t xml:space="preserve"> denied the pure passivity of the receptive intellect and has no intentionality in the form of mediating diaphanum according to CMDA (OBJ I, </w:t>
      </w:r>
      <w:r w:rsidR="00361C0F" w:rsidRPr="00D215FF">
        <w:rPr>
          <w:szCs w:val="24"/>
        </w:rPr>
        <w:t>ch.</w:t>
      </w:r>
      <w:r w:rsidR="00D8479A" w:rsidRPr="00D215FF">
        <w:rPr>
          <w:szCs w:val="24"/>
        </w:rPr>
        <w:t xml:space="preserve"> 2.4.4). </w:t>
      </w:r>
      <w:r w:rsidR="000F3AD8" w:rsidRPr="00D215FF">
        <w:rPr>
          <w:szCs w:val="24"/>
        </w:rPr>
        <w:t>Bonaventure</w:t>
      </w:r>
      <w:r w:rsidR="00D8479A" w:rsidRPr="00D215FF">
        <w:rPr>
          <w:szCs w:val="24"/>
        </w:rPr>
        <w:t xml:space="preserve"> has the same problem as Rufus and probably received a similar objection from magister and rector Wilhelm or from other artists in the </w:t>
      </w:r>
      <w:r w:rsidR="003B5E5A" w:rsidRPr="00D215FF">
        <w:rPr>
          <w:szCs w:val="24"/>
        </w:rPr>
        <w:t>rue du Fouarre</w:t>
      </w:r>
      <w:r w:rsidR="00D8479A" w:rsidRPr="00D215FF">
        <w:rPr>
          <w:szCs w:val="24"/>
        </w:rPr>
        <w:t xml:space="preserve"> around the year</w:t>
      </w:r>
      <w:r w:rsidR="003E6892" w:rsidRPr="00D215FF">
        <w:rPr>
          <w:szCs w:val="24"/>
        </w:rPr>
        <w:t> </w:t>
      </w:r>
      <w:r w:rsidR="00D8479A" w:rsidRPr="00D215FF">
        <w:rPr>
          <w:szCs w:val="24"/>
        </w:rPr>
        <w:t xml:space="preserve">1252. The quoted </w:t>
      </w:r>
      <w:r w:rsidR="00D8479A" w:rsidRPr="00D215FF">
        <w:rPr>
          <w:i/>
          <w:szCs w:val="24"/>
        </w:rPr>
        <w:t>intellectus possibilis</w:t>
      </w:r>
      <w:r w:rsidR="00D8479A" w:rsidRPr="00D215FF">
        <w:rPr>
          <w:szCs w:val="24"/>
        </w:rPr>
        <w:t xml:space="preserve"> performs the act of </w:t>
      </w:r>
      <w:r w:rsidR="00F45784" w:rsidRPr="00D215FF">
        <w:rPr>
          <w:szCs w:val="24"/>
        </w:rPr>
        <w:t>cognition w</w:t>
      </w:r>
      <w:r w:rsidR="00D8479A" w:rsidRPr="00D215FF">
        <w:rPr>
          <w:szCs w:val="24"/>
        </w:rPr>
        <w:t xml:space="preserve">ith the help of </w:t>
      </w:r>
      <w:r w:rsidR="00F45784" w:rsidRPr="00D215FF">
        <w:rPr>
          <w:szCs w:val="24"/>
        </w:rPr>
        <w:t xml:space="preserve">the </w:t>
      </w:r>
      <w:r w:rsidR="00D8479A" w:rsidRPr="00D215FF">
        <w:rPr>
          <w:szCs w:val="24"/>
        </w:rPr>
        <w:t>active intellect, which denies its passivity (</w:t>
      </w:r>
      <w:r w:rsidR="00855615" w:rsidRPr="00D215FF">
        <w:rPr>
          <w:i/>
          <w:szCs w:val="11"/>
        </w:rPr>
        <w:t xml:space="preserve">se </w:t>
      </w:r>
      <w:r w:rsidR="00855615" w:rsidRPr="00D215FF">
        <w:rPr>
          <w:i/>
          <w:szCs w:val="13"/>
        </w:rPr>
        <w:t>con</w:t>
      </w:r>
      <w:r w:rsidR="00855615" w:rsidRPr="00D215FF">
        <w:rPr>
          <w:i/>
          <w:szCs w:val="12"/>
        </w:rPr>
        <w:t>vertere</w:t>
      </w:r>
      <w:r w:rsidR="00855615" w:rsidRPr="00D215FF">
        <w:rPr>
          <w:i/>
          <w:szCs w:val="7"/>
        </w:rPr>
        <w:t xml:space="preserve">, </w:t>
      </w:r>
      <w:r w:rsidR="00855615" w:rsidRPr="00D215FF">
        <w:rPr>
          <w:i/>
          <w:szCs w:val="11"/>
        </w:rPr>
        <w:t xml:space="preserve">et </w:t>
      </w:r>
      <w:r w:rsidR="00855615" w:rsidRPr="00D215FF">
        <w:rPr>
          <w:i/>
        </w:rPr>
        <w:t xml:space="preserve">convertendo </w:t>
      </w:r>
      <w:r w:rsidR="00855615" w:rsidRPr="00D215FF">
        <w:rPr>
          <w:i/>
          <w:szCs w:val="13"/>
        </w:rPr>
        <w:t xml:space="preserve">per </w:t>
      </w:r>
      <w:r w:rsidR="00855615" w:rsidRPr="00D215FF">
        <w:rPr>
          <w:i/>
        </w:rPr>
        <w:t xml:space="preserve">auxilium </w:t>
      </w:r>
      <w:r w:rsidR="00855615" w:rsidRPr="00D215FF">
        <w:rPr>
          <w:i/>
          <w:szCs w:val="11"/>
        </w:rPr>
        <w:t xml:space="preserve">intellectus </w:t>
      </w:r>
      <w:r w:rsidR="00855615" w:rsidRPr="00D215FF">
        <w:rPr>
          <w:i/>
          <w:szCs w:val="12"/>
        </w:rPr>
        <w:t xml:space="preserve">agentis illam </w:t>
      </w:r>
      <w:r w:rsidR="00855615" w:rsidRPr="00D215FF">
        <w:rPr>
          <w:i/>
          <w:szCs w:val="13"/>
        </w:rPr>
        <w:t>suscipere</w:t>
      </w:r>
      <w:r w:rsidR="00855615" w:rsidRPr="00D215FF">
        <w:rPr>
          <w:i/>
          <w:szCs w:val="6"/>
        </w:rPr>
        <w:t xml:space="preserve">, et </w:t>
      </w:r>
      <w:r w:rsidR="00855615" w:rsidRPr="00D215FF">
        <w:rPr>
          <w:i/>
        </w:rPr>
        <w:t xml:space="preserve">de </w:t>
      </w:r>
      <w:r w:rsidR="00855615" w:rsidRPr="00D215FF">
        <w:rPr>
          <w:i/>
          <w:szCs w:val="13"/>
        </w:rPr>
        <w:t>ea iudicare</w:t>
      </w:r>
      <w:r w:rsidR="00D8479A" w:rsidRPr="00D215FF">
        <w:rPr>
          <w:szCs w:val="24"/>
        </w:rPr>
        <w:t xml:space="preserve">). The </w:t>
      </w:r>
      <w:r w:rsidR="00046D58" w:rsidRPr="00D215FF">
        <w:rPr>
          <w:szCs w:val="24"/>
        </w:rPr>
        <w:t xml:space="preserve">quotation keeps a major indication </w:t>
      </w:r>
      <w:r w:rsidR="00D8479A" w:rsidRPr="00D215FF">
        <w:rPr>
          <w:szCs w:val="24"/>
        </w:rPr>
        <w:t>for the emergence of modern dualism and the assimilation theory of truth. It denies the transfer of actuality from sensual species to intelligible</w:t>
      </w:r>
      <w:r w:rsidR="00670241" w:rsidRPr="00D215FF">
        <w:rPr>
          <w:szCs w:val="24"/>
        </w:rPr>
        <w:t xml:space="preserve"> ones</w:t>
      </w:r>
      <w:r w:rsidR="003C20F3" w:rsidRPr="00D215FF">
        <w:rPr>
          <w:szCs w:val="24"/>
        </w:rPr>
        <w:t>. U</w:t>
      </w:r>
      <w:r w:rsidR="00D8479A" w:rsidRPr="00D215FF">
        <w:rPr>
          <w:szCs w:val="24"/>
        </w:rPr>
        <w:t xml:space="preserve">nivocal species simultaneously enter into </w:t>
      </w:r>
      <w:r w:rsidR="003C20F3" w:rsidRPr="00D215FF">
        <w:rPr>
          <w:szCs w:val="24"/>
        </w:rPr>
        <w:t>the intellect</w:t>
      </w:r>
      <w:r w:rsidR="00D8479A" w:rsidRPr="00D215FF">
        <w:rPr>
          <w:szCs w:val="24"/>
        </w:rPr>
        <w:t xml:space="preserve">: the one </w:t>
      </w:r>
      <w:r w:rsidR="006C5780" w:rsidRPr="00D215FF">
        <w:rPr>
          <w:szCs w:val="24"/>
        </w:rPr>
        <w:t xml:space="preserve">species </w:t>
      </w:r>
      <w:r w:rsidR="003C20F3" w:rsidRPr="00D215FF">
        <w:rPr>
          <w:szCs w:val="24"/>
        </w:rPr>
        <w:t xml:space="preserve">is </w:t>
      </w:r>
      <w:r w:rsidR="00D8479A" w:rsidRPr="00D215FF">
        <w:rPr>
          <w:szCs w:val="24"/>
        </w:rPr>
        <w:t>objectively-material (and thus contingent), and the second objectively-formal (and thus evident). Likewise, the active intellect is not purely active (</w:t>
      </w:r>
      <w:r w:rsidR="00D8479A" w:rsidRPr="00D215FF">
        <w:rPr>
          <w:i/>
          <w:szCs w:val="24"/>
        </w:rPr>
        <w:t>nec intellectus agens est omnino in actu</w:t>
      </w:r>
      <w:r w:rsidR="00D8479A" w:rsidRPr="00D215FF">
        <w:rPr>
          <w:szCs w:val="24"/>
        </w:rPr>
        <w:t>) because it absorbs the species (</w:t>
      </w:r>
      <w:r w:rsidR="00D8479A" w:rsidRPr="00D215FF">
        <w:rPr>
          <w:i/>
          <w:szCs w:val="24"/>
        </w:rPr>
        <w:t>adiuvetur a specie</w:t>
      </w:r>
      <w:r w:rsidR="00D8479A" w:rsidRPr="00D215FF">
        <w:rPr>
          <w:szCs w:val="24"/>
        </w:rPr>
        <w:t xml:space="preserve">), which, according to </w:t>
      </w:r>
      <w:r w:rsidR="00D8479A" w:rsidRPr="00D215FF">
        <w:rPr>
          <w:i/>
          <w:szCs w:val="24"/>
        </w:rPr>
        <w:t>De anima</w:t>
      </w:r>
      <w:r w:rsidR="00D8479A" w:rsidRPr="00D215FF">
        <w:rPr>
          <w:szCs w:val="24"/>
        </w:rPr>
        <w:t xml:space="preserve">, the passive intellect would have to do. The active intellect is only seemingly dependent on </w:t>
      </w:r>
      <w:r w:rsidR="00D8479A" w:rsidRPr="00D215FF">
        <w:rPr>
          <w:szCs w:val="24"/>
        </w:rPr>
        <w:lastRenderedPageBreak/>
        <w:t xml:space="preserve">the passive component, since in reality both forms do the same thing. The reason </w:t>
      </w:r>
      <w:r w:rsidR="00974749" w:rsidRPr="00D215FF">
        <w:rPr>
          <w:szCs w:val="24"/>
        </w:rPr>
        <w:t>for this is the A</w:t>
      </w:r>
      <w:r w:rsidR="00D8479A" w:rsidRPr="00D215FF">
        <w:rPr>
          <w:szCs w:val="24"/>
        </w:rPr>
        <w:t>verroistic concept o</w:t>
      </w:r>
      <w:r w:rsidR="00974749" w:rsidRPr="00D215FF">
        <w:rPr>
          <w:szCs w:val="24"/>
        </w:rPr>
        <w:t xml:space="preserve">f the intellect as a potential and actualized </w:t>
      </w:r>
      <w:r w:rsidR="00D8479A" w:rsidRPr="00D215FF">
        <w:rPr>
          <w:szCs w:val="24"/>
        </w:rPr>
        <w:t>substance of the third</w:t>
      </w:r>
      <w:r w:rsidR="00040810" w:rsidRPr="00D215FF">
        <w:rPr>
          <w:szCs w:val="24"/>
        </w:rPr>
        <w:t xml:space="preserve"> kind, as we analyzed it above.</w:t>
      </w:r>
    </w:p>
    <w:p w14:paraId="4161A63E" w14:textId="374E3CAC" w:rsidR="00D8479A" w:rsidRPr="00D215FF" w:rsidRDefault="00D8479A" w:rsidP="00040810">
      <w:pPr>
        <w:ind w:firstLine="708"/>
        <w:rPr>
          <w:szCs w:val="24"/>
        </w:rPr>
      </w:pPr>
      <w:r w:rsidRPr="00D215FF">
        <w:rPr>
          <w:szCs w:val="24"/>
        </w:rPr>
        <w:t>The subsequent dispute over t</w:t>
      </w:r>
      <w:r w:rsidR="00E61B54" w:rsidRPr="00D215FF">
        <w:rPr>
          <w:szCs w:val="24"/>
        </w:rPr>
        <w:t xml:space="preserve">he </w:t>
      </w:r>
      <w:r w:rsidRPr="00D215FF">
        <w:rPr>
          <w:szCs w:val="24"/>
        </w:rPr>
        <w:t>cognition of the world had a principled character. Modernity endangered the Christian unity of the person</w:t>
      </w:r>
      <w:r w:rsidR="00040810" w:rsidRPr="00D215FF">
        <w:rPr>
          <w:szCs w:val="24"/>
        </w:rPr>
        <w:t xml:space="preserve"> that </w:t>
      </w:r>
      <w:r w:rsidRPr="00D215FF">
        <w:rPr>
          <w:szCs w:val="24"/>
        </w:rPr>
        <w:t xml:space="preserve">disintegrated into two dissimilar modern substances. </w:t>
      </w:r>
      <w:r w:rsidR="000F3AD8" w:rsidRPr="00D215FF">
        <w:rPr>
          <w:szCs w:val="24"/>
        </w:rPr>
        <w:t>Bonaventure</w:t>
      </w:r>
      <w:r w:rsidR="00B97D18" w:rsidRPr="00D215FF">
        <w:rPr>
          <w:rFonts w:cs="Calibri"/>
          <w:szCs w:val="24"/>
        </w:rPr>
        <w:t>′</w:t>
      </w:r>
      <w:r w:rsidR="00B97D18" w:rsidRPr="00D215FF">
        <w:rPr>
          <w:szCs w:val="24"/>
        </w:rPr>
        <w:t>s</w:t>
      </w:r>
      <w:r w:rsidRPr="00D215FF">
        <w:rPr>
          <w:szCs w:val="24"/>
        </w:rPr>
        <w:t xml:space="preserve"> and Rufus</w:t>
      </w:r>
      <w:r w:rsidR="003E6892" w:rsidRPr="00D215FF">
        <w:rPr>
          <w:szCs w:val="24"/>
        </w:rPr>
        <w:t>’</w:t>
      </w:r>
      <w:r w:rsidR="00B97D18" w:rsidRPr="00D215FF">
        <w:rPr>
          <w:szCs w:val="24"/>
        </w:rPr>
        <w:t>s</w:t>
      </w:r>
      <w:r w:rsidRPr="00D215FF">
        <w:rPr>
          <w:szCs w:val="24"/>
        </w:rPr>
        <w:t xml:space="preserve"> passive intellect possesses the active ability to go out of itself, and by its own power turns to </w:t>
      </w:r>
      <w:r w:rsidR="00B97D18" w:rsidRPr="00D215FF">
        <w:rPr>
          <w:szCs w:val="24"/>
        </w:rPr>
        <w:t xml:space="preserve">the </w:t>
      </w:r>
      <w:r w:rsidRPr="00D215FF">
        <w:rPr>
          <w:szCs w:val="24"/>
        </w:rPr>
        <w:t>species stored in the Augustinian type of imagination and memory (</w:t>
      </w:r>
      <w:r w:rsidRPr="00D215FF">
        <w:rPr>
          <w:i/>
          <w:szCs w:val="24"/>
        </w:rPr>
        <w:t>se convertere ... supra speciem existentiem in phantasmate</w:t>
      </w:r>
      <w:r w:rsidRPr="00D215FF">
        <w:rPr>
          <w:szCs w:val="24"/>
        </w:rPr>
        <w:t xml:space="preserve">). This </w:t>
      </w:r>
      <w:r w:rsidR="009A64E4" w:rsidRPr="00D215FF">
        <w:rPr>
          <w:szCs w:val="24"/>
        </w:rPr>
        <w:t xml:space="preserve">actualized </w:t>
      </w:r>
      <w:r w:rsidRPr="00D215FF">
        <w:rPr>
          <w:szCs w:val="24"/>
        </w:rPr>
        <w:t>subsistence of the intellect is</w:t>
      </w:r>
      <w:r w:rsidR="009A64E4" w:rsidRPr="00D215FF">
        <w:rPr>
          <w:szCs w:val="24"/>
        </w:rPr>
        <w:t xml:space="preserve"> the key problem of the second A</w:t>
      </w:r>
      <w:r w:rsidRPr="00D215FF">
        <w:rPr>
          <w:szCs w:val="24"/>
        </w:rPr>
        <w:t>verroism</w:t>
      </w:r>
      <w:r w:rsidR="00AD0C16" w:rsidRPr="00D215FF">
        <w:rPr>
          <w:szCs w:val="24"/>
        </w:rPr>
        <w:t xml:space="preserve"> and of objectivity as a whole, since it presents the major case of </w:t>
      </w:r>
      <w:r w:rsidR="00AD0C16" w:rsidRPr="00D215FF">
        <w:rPr>
          <w:i/>
          <w:szCs w:val="24"/>
        </w:rPr>
        <w:t>dativus auctoris</w:t>
      </w:r>
      <w:r w:rsidR="00AD0C16" w:rsidRPr="00D215FF">
        <w:rPr>
          <w:szCs w:val="24"/>
        </w:rPr>
        <w:t xml:space="preserve">. </w:t>
      </w:r>
      <w:r w:rsidRPr="00D215FF">
        <w:rPr>
          <w:szCs w:val="24"/>
        </w:rPr>
        <w:t xml:space="preserve">The paranoid and schizophrenic modern subject is from the very beginning an autonomous creator of reality, instead of recognizing reality in the mode of the metaphysical dative, which is tied to fully receptive faculty of </w:t>
      </w:r>
      <w:r w:rsidRPr="00D215FF">
        <w:rPr>
          <w:i/>
          <w:szCs w:val="24"/>
        </w:rPr>
        <w:t>intellectus possibilis</w:t>
      </w:r>
      <w:r w:rsidRPr="00D215FF">
        <w:rPr>
          <w:szCs w:val="24"/>
        </w:rPr>
        <w:t>. As a result, purely receptive component</w:t>
      </w:r>
      <w:r w:rsidR="00B57B9D" w:rsidRPr="00D215FF">
        <w:rPr>
          <w:szCs w:val="24"/>
        </w:rPr>
        <w:t>s</w:t>
      </w:r>
      <w:r w:rsidRPr="00D215FF">
        <w:rPr>
          <w:szCs w:val="24"/>
        </w:rPr>
        <w:t xml:space="preserve"> of the intellect in the soul became superfluous. Actualization does not come from sensual experience, because the modern </w:t>
      </w:r>
      <w:r w:rsidRPr="00D215FF">
        <w:rPr>
          <w:i/>
          <w:szCs w:val="24"/>
        </w:rPr>
        <w:t>intellectus possibilis</w:t>
      </w:r>
      <w:r w:rsidRPr="00D215FF">
        <w:rPr>
          <w:szCs w:val="24"/>
        </w:rPr>
        <w:t xml:space="preserve"> carries it </w:t>
      </w:r>
      <w:r w:rsidRPr="00D215FF">
        <w:rPr>
          <w:i/>
          <w:szCs w:val="24"/>
        </w:rPr>
        <w:t>a priori</w:t>
      </w:r>
      <w:r w:rsidRPr="00D215FF">
        <w:rPr>
          <w:szCs w:val="24"/>
        </w:rPr>
        <w:t xml:space="preserve"> in itself, see Rufus</w:t>
      </w:r>
      <w:r w:rsidR="003E6892" w:rsidRPr="00D215FF">
        <w:rPr>
          <w:szCs w:val="24"/>
        </w:rPr>
        <w:t>’</w:t>
      </w:r>
      <w:r w:rsidR="003A52DB" w:rsidRPr="00D215FF">
        <w:rPr>
          <w:szCs w:val="24"/>
        </w:rPr>
        <w:t>s term “</w:t>
      </w:r>
      <w:r w:rsidRPr="00D215FF">
        <w:rPr>
          <w:i/>
          <w:szCs w:val="24"/>
        </w:rPr>
        <w:t>potentia substantialis</w:t>
      </w:r>
      <w:r w:rsidR="003A52DB" w:rsidRPr="00D215FF">
        <w:rPr>
          <w:szCs w:val="24"/>
        </w:rPr>
        <w:t>”</w:t>
      </w:r>
      <w:r w:rsidRPr="00D215FF">
        <w:rPr>
          <w:szCs w:val="24"/>
        </w:rPr>
        <w:t xml:space="preserve"> (OBJ</w:t>
      </w:r>
      <w:r w:rsidR="003E6892" w:rsidRPr="00D215FF">
        <w:rPr>
          <w:szCs w:val="24"/>
        </w:rPr>
        <w:t> </w:t>
      </w:r>
      <w:r w:rsidRPr="00D215FF">
        <w:rPr>
          <w:szCs w:val="24"/>
        </w:rPr>
        <w:t xml:space="preserve">II, </w:t>
      </w:r>
      <w:r w:rsidR="00361C0F" w:rsidRPr="00D215FF">
        <w:rPr>
          <w:szCs w:val="24"/>
        </w:rPr>
        <w:t>ch.</w:t>
      </w:r>
      <w:r w:rsidRPr="00D215FF">
        <w:rPr>
          <w:szCs w:val="24"/>
        </w:rPr>
        <w:t xml:space="preserve"> 3.3.1). The objective</w:t>
      </w:r>
      <w:r w:rsidR="00147DE2" w:rsidRPr="00D215FF">
        <w:rPr>
          <w:szCs w:val="24"/>
        </w:rPr>
        <w:t>ly</w:t>
      </w:r>
      <w:r w:rsidRPr="00D215FF">
        <w:rPr>
          <w:szCs w:val="24"/>
        </w:rPr>
        <w:t xml:space="preserve"> given species reaches over (</w:t>
      </w:r>
      <w:r w:rsidRPr="00D215FF">
        <w:rPr>
          <w:i/>
          <w:szCs w:val="24"/>
        </w:rPr>
        <w:t>exsistit</w:t>
      </w:r>
      <w:r w:rsidRPr="00D215FF">
        <w:rPr>
          <w:szCs w:val="24"/>
        </w:rPr>
        <w:t xml:space="preserve">) from the objective and universal </w:t>
      </w:r>
      <w:r w:rsidR="003E6892" w:rsidRPr="00D215FF">
        <w:rPr>
          <w:szCs w:val="24"/>
        </w:rPr>
        <w:t>“</w:t>
      </w:r>
      <w:r w:rsidRPr="00D215FF">
        <w:rPr>
          <w:szCs w:val="24"/>
        </w:rPr>
        <w:t>ex</w:t>
      </w:r>
      <w:r w:rsidR="00147DE2" w:rsidRPr="00D215FF">
        <w:rPr>
          <w:szCs w:val="24"/>
        </w:rPr>
        <w:t>s</w:t>
      </w:r>
      <w:r w:rsidRPr="00D215FF">
        <w:rPr>
          <w:szCs w:val="24"/>
        </w:rPr>
        <w:t>istence</w:t>
      </w:r>
      <w:r w:rsidR="003E6892" w:rsidRPr="00D215FF">
        <w:rPr>
          <w:szCs w:val="24"/>
        </w:rPr>
        <w:t>”</w:t>
      </w:r>
      <w:r w:rsidRPr="00D215FF">
        <w:rPr>
          <w:szCs w:val="24"/>
        </w:rPr>
        <w:t xml:space="preserve"> into the sensual experience (</w:t>
      </w:r>
      <w:r w:rsidRPr="00D215FF">
        <w:rPr>
          <w:i/>
          <w:szCs w:val="24"/>
        </w:rPr>
        <w:t>speciem existentiem in phantasmate</w:t>
      </w:r>
      <w:r w:rsidR="005B60C4" w:rsidRPr="00D215FF">
        <w:rPr>
          <w:szCs w:val="24"/>
        </w:rPr>
        <w:t>). According to the first A</w:t>
      </w:r>
      <w:r w:rsidRPr="00D215FF">
        <w:rPr>
          <w:szCs w:val="24"/>
        </w:rPr>
        <w:t xml:space="preserve">verroism, the species cannot exist either in the imagination or in the intellect, because it is not a porretanian substance of the third kind, but merely a potential and universal form of cognition, which is necessary for active synthesis of the concept. The difference between the </w:t>
      </w:r>
      <w:r w:rsidRPr="00D215FF">
        <w:rPr>
          <w:i/>
          <w:szCs w:val="24"/>
        </w:rPr>
        <w:t xml:space="preserve">intellectus possibilis </w:t>
      </w:r>
      <w:r w:rsidRPr="00D215FF">
        <w:rPr>
          <w:szCs w:val="24"/>
        </w:rPr>
        <w:t>and</w:t>
      </w:r>
      <w:r w:rsidRPr="00D215FF">
        <w:rPr>
          <w:i/>
          <w:szCs w:val="24"/>
        </w:rPr>
        <w:t xml:space="preserve"> agens</w:t>
      </w:r>
      <w:r w:rsidRPr="00D215FF">
        <w:rPr>
          <w:szCs w:val="24"/>
        </w:rPr>
        <w:t xml:space="preserve"> is given in </w:t>
      </w:r>
      <w:r w:rsidR="000F3AD8" w:rsidRPr="00D215FF">
        <w:rPr>
          <w:szCs w:val="24"/>
        </w:rPr>
        <w:t>Bonaventure</w:t>
      </w:r>
      <w:r w:rsidRPr="00D215FF">
        <w:rPr>
          <w:szCs w:val="24"/>
        </w:rPr>
        <w:t xml:space="preserve"> by the difference between the two floors of cognition, and not by the difference between the two faculties of the soul. </w:t>
      </w:r>
      <w:r w:rsidR="0015216E" w:rsidRPr="00D215FF">
        <w:rPr>
          <w:szCs w:val="24"/>
        </w:rPr>
        <w:t xml:space="preserve">On the highest floor, eidetic </w:t>
      </w:r>
      <w:r w:rsidRPr="00D215FF">
        <w:rPr>
          <w:szCs w:val="24"/>
        </w:rPr>
        <w:t>cognition is given at the level of permanent hypostatic union with the Porretan species (</w:t>
      </w:r>
      <w:r w:rsidRPr="00D215FF">
        <w:rPr>
          <w:i/>
          <w:szCs w:val="24"/>
        </w:rPr>
        <w:t>intellectus agens</w:t>
      </w:r>
      <w:r w:rsidRPr="00D215FF">
        <w:rPr>
          <w:szCs w:val="24"/>
        </w:rPr>
        <w:t>). On the second, lower floor there is only the contingent recognition of this species abstracted from real thing</w:t>
      </w:r>
      <w:r w:rsidR="000B2F45" w:rsidRPr="00D215FF">
        <w:rPr>
          <w:szCs w:val="24"/>
        </w:rPr>
        <w:t>s</w:t>
      </w:r>
      <w:r w:rsidRPr="00D215FF">
        <w:rPr>
          <w:szCs w:val="24"/>
        </w:rPr>
        <w:t xml:space="preserve"> by the senses (</w:t>
      </w:r>
      <w:r w:rsidRPr="00D215FF">
        <w:rPr>
          <w:i/>
          <w:szCs w:val="24"/>
        </w:rPr>
        <w:t>intellectus possibilis seu materialis</w:t>
      </w:r>
      <w:r w:rsidRPr="00D215FF">
        <w:rPr>
          <w:szCs w:val="24"/>
        </w:rPr>
        <w:t xml:space="preserve">). Descartes transfers this dualistic version of modern cognition into postmodernism. By abolishing the purely receptive intellect as the faculty of the soul, </w:t>
      </w:r>
      <w:r w:rsidR="000F3AD8" w:rsidRPr="00D215FF">
        <w:rPr>
          <w:szCs w:val="24"/>
        </w:rPr>
        <w:t>Bonaventure</w:t>
      </w:r>
      <w:r w:rsidRPr="00D215FF">
        <w:rPr>
          <w:szCs w:val="24"/>
        </w:rPr>
        <w:t xml:space="preserve"> abolished the only possibility of </w:t>
      </w:r>
      <w:r w:rsidR="000B2F45" w:rsidRPr="00D215FF">
        <w:rPr>
          <w:szCs w:val="24"/>
        </w:rPr>
        <w:t xml:space="preserve">personal cognition. He cannot keep the theory </w:t>
      </w:r>
      <w:r w:rsidRPr="00D215FF">
        <w:rPr>
          <w:szCs w:val="24"/>
        </w:rPr>
        <w:t xml:space="preserve">of truth as </w:t>
      </w:r>
      <w:r w:rsidR="000B2F45" w:rsidRPr="00D215FF">
        <w:rPr>
          <w:szCs w:val="24"/>
        </w:rPr>
        <w:t>a</w:t>
      </w:r>
      <w:r w:rsidRPr="00D215FF">
        <w:rPr>
          <w:szCs w:val="24"/>
        </w:rPr>
        <w:t xml:space="preserve"> </w:t>
      </w:r>
      <w:r w:rsidRPr="00D215FF">
        <w:rPr>
          <w:i/>
          <w:szCs w:val="24"/>
        </w:rPr>
        <w:t>proportio</w:t>
      </w:r>
      <w:r w:rsidRPr="00D215FF">
        <w:rPr>
          <w:szCs w:val="24"/>
        </w:rPr>
        <w:t xml:space="preserve"> between the </w:t>
      </w:r>
      <w:r w:rsidR="000B2F45" w:rsidRPr="00D215FF">
        <w:rPr>
          <w:szCs w:val="24"/>
        </w:rPr>
        <w:t xml:space="preserve">personal </w:t>
      </w:r>
      <w:r w:rsidRPr="00D215FF">
        <w:rPr>
          <w:szCs w:val="24"/>
        </w:rPr>
        <w:t xml:space="preserve">senses and the </w:t>
      </w:r>
      <w:r w:rsidR="000B2F45" w:rsidRPr="00D215FF">
        <w:rPr>
          <w:szCs w:val="24"/>
        </w:rPr>
        <w:t xml:space="preserve">personal </w:t>
      </w:r>
      <w:r w:rsidRPr="00D215FF">
        <w:rPr>
          <w:szCs w:val="24"/>
        </w:rPr>
        <w:t>intellect</w:t>
      </w:r>
      <w:r w:rsidR="000B2F45" w:rsidRPr="00D215FF">
        <w:rPr>
          <w:szCs w:val="24"/>
        </w:rPr>
        <w:t xml:space="preserve"> (</w:t>
      </w:r>
      <w:r w:rsidR="000B2F45" w:rsidRPr="00D215FF">
        <w:rPr>
          <w:i/>
          <w:szCs w:val="24"/>
        </w:rPr>
        <w:t xml:space="preserve">tertium genus </w:t>
      </w:r>
      <w:r w:rsidR="000B2F45" w:rsidRPr="00D215FF">
        <w:rPr>
          <w:szCs w:val="24"/>
        </w:rPr>
        <w:t>of Averroes)</w:t>
      </w:r>
      <w:r w:rsidRPr="00D215FF">
        <w:rPr>
          <w:szCs w:val="24"/>
        </w:rPr>
        <w:t xml:space="preserve">. </w:t>
      </w:r>
      <w:r w:rsidR="000F3AD8" w:rsidRPr="00D215FF">
        <w:rPr>
          <w:szCs w:val="24"/>
        </w:rPr>
        <w:t>Bonaventure</w:t>
      </w:r>
      <w:r w:rsidR="003E6892" w:rsidRPr="00D215FF">
        <w:rPr>
          <w:szCs w:val="24"/>
        </w:rPr>
        <w:t>’</w:t>
      </w:r>
      <w:r w:rsidRPr="00D215FF">
        <w:rPr>
          <w:szCs w:val="24"/>
        </w:rPr>
        <w:t xml:space="preserve">s quotation states that this Latin scholar does not see any significant difference between the active and passive components of the intellect. The </w:t>
      </w:r>
      <w:r w:rsidRPr="00D215FF">
        <w:rPr>
          <w:szCs w:val="24"/>
        </w:rPr>
        <w:lastRenderedPageBreak/>
        <w:t xml:space="preserve">division between </w:t>
      </w:r>
      <w:r w:rsidR="006C4405" w:rsidRPr="00D215FF">
        <w:rPr>
          <w:szCs w:val="24"/>
        </w:rPr>
        <w:t xml:space="preserve">various kinds of </w:t>
      </w:r>
      <w:r w:rsidR="00DD3DBF" w:rsidRPr="00D215FF">
        <w:rPr>
          <w:szCs w:val="24"/>
        </w:rPr>
        <w:t xml:space="preserve">cognition is </w:t>
      </w:r>
      <w:r w:rsidRPr="00D215FF">
        <w:rPr>
          <w:szCs w:val="24"/>
        </w:rPr>
        <w:t>determined either by the first form of receptive abstraction of the species from reality (</w:t>
      </w:r>
      <w:r w:rsidRPr="00D215FF">
        <w:rPr>
          <w:i/>
          <w:szCs w:val="24"/>
        </w:rPr>
        <w:t>abstractio</w:t>
      </w:r>
      <w:r w:rsidRPr="00D215FF">
        <w:rPr>
          <w:szCs w:val="24"/>
        </w:rPr>
        <w:t xml:space="preserve">), or by the second form of direct intellectual insight into the same species </w:t>
      </w:r>
      <w:r w:rsidR="00104D27" w:rsidRPr="00D215FF">
        <w:rPr>
          <w:szCs w:val="24"/>
        </w:rPr>
        <w:t xml:space="preserve">as </w:t>
      </w:r>
      <w:r w:rsidRPr="00D215FF">
        <w:rPr>
          <w:szCs w:val="24"/>
        </w:rPr>
        <w:t>hypostatic objective essence (</w:t>
      </w:r>
      <w:r w:rsidRPr="00D215FF">
        <w:rPr>
          <w:i/>
          <w:szCs w:val="24"/>
        </w:rPr>
        <w:t>denudatio</w:t>
      </w:r>
      <w:r w:rsidRPr="00D215FF">
        <w:rPr>
          <w:szCs w:val="24"/>
        </w:rPr>
        <w:t>). The first Averroism rejected the twofold abstraction on the level of the intellect for understandable reasons, since it presupposes Avicenni</w:t>
      </w:r>
      <w:r w:rsidR="002A52CD" w:rsidRPr="00D215FF">
        <w:rPr>
          <w:szCs w:val="24"/>
        </w:rPr>
        <w:t>st</w:t>
      </w:r>
      <w:r w:rsidRPr="00D215FF">
        <w:rPr>
          <w:szCs w:val="24"/>
        </w:rPr>
        <w:t xml:space="preserve"> exposure of the being from behind, from the active intellect separated in one way or another. The sphere of Rufus</w:t>
      </w:r>
      <w:r w:rsidR="003E6892" w:rsidRPr="00D215FF">
        <w:rPr>
          <w:szCs w:val="24"/>
        </w:rPr>
        <w:t>’</w:t>
      </w:r>
      <w:r w:rsidRPr="00D215FF">
        <w:rPr>
          <w:szCs w:val="24"/>
        </w:rPr>
        <w:t xml:space="preserve"> and </w:t>
      </w:r>
      <w:r w:rsidR="000F3AD8" w:rsidRPr="00D215FF">
        <w:rPr>
          <w:szCs w:val="24"/>
        </w:rPr>
        <w:t>Bonaventure</w:t>
      </w:r>
      <w:r w:rsidR="003E6892" w:rsidRPr="00D215FF">
        <w:rPr>
          <w:szCs w:val="24"/>
        </w:rPr>
        <w:t>’</w:t>
      </w:r>
      <w:r w:rsidRPr="00D215FF">
        <w:rPr>
          <w:szCs w:val="24"/>
        </w:rPr>
        <w:t>s objectivity represents an A</w:t>
      </w:r>
      <w:r w:rsidR="007221B2" w:rsidRPr="00D215FF">
        <w:rPr>
          <w:szCs w:val="24"/>
        </w:rPr>
        <w:t xml:space="preserve">vicennist </w:t>
      </w:r>
      <w:r w:rsidRPr="00D215FF">
        <w:rPr>
          <w:szCs w:val="24"/>
        </w:rPr>
        <w:t xml:space="preserve">version of Averroism. This objectivity is sophistically linked to the process of cognition according to </w:t>
      </w:r>
      <w:r w:rsidRPr="00D215FF">
        <w:rPr>
          <w:i/>
          <w:szCs w:val="24"/>
        </w:rPr>
        <w:t>De anima</w:t>
      </w:r>
      <w:r w:rsidR="003646F5" w:rsidRPr="00D215FF">
        <w:rPr>
          <w:szCs w:val="24"/>
        </w:rPr>
        <w:t>. C</w:t>
      </w:r>
      <w:r w:rsidRPr="00D215FF">
        <w:rPr>
          <w:szCs w:val="24"/>
        </w:rPr>
        <w:t>ognition proceeds in the manner of emanations and comitations directly from God as Avicenna</w:t>
      </w:r>
      <w:r w:rsidR="003E6892" w:rsidRPr="00D215FF">
        <w:rPr>
          <w:szCs w:val="24"/>
        </w:rPr>
        <w:t>’</w:t>
      </w:r>
      <w:r w:rsidRPr="00D215FF">
        <w:rPr>
          <w:szCs w:val="24"/>
        </w:rPr>
        <w:t>s form giver. Bonaventure rejected the concept of God as a separate active intellect, which emits the flow of hypostasized forms (</w:t>
      </w:r>
      <w:r w:rsidRPr="00D215FF">
        <w:rPr>
          <w:i/>
          <w:szCs w:val="24"/>
        </w:rPr>
        <w:t>Dator formarum</w:t>
      </w:r>
      <w:r w:rsidRPr="00D215FF">
        <w:rPr>
          <w:szCs w:val="24"/>
        </w:rPr>
        <w:t xml:space="preserve">) into creation. </w:t>
      </w:r>
      <w:r w:rsidR="00403002" w:rsidRPr="00D215FF">
        <w:rPr>
          <w:szCs w:val="24"/>
        </w:rPr>
        <w:t>H</w:t>
      </w:r>
      <w:r w:rsidRPr="00D215FF">
        <w:rPr>
          <w:szCs w:val="24"/>
        </w:rPr>
        <w:t xml:space="preserve">e would have admitted the existence of universals outside of things and </w:t>
      </w:r>
      <w:r w:rsidR="00403002" w:rsidRPr="00D215FF">
        <w:rPr>
          <w:szCs w:val="24"/>
        </w:rPr>
        <w:t>accept the entire N</w:t>
      </w:r>
      <w:r w:rsidRPr="00D215FF">
        <w:rPr>
          <w:szCs w:val="24"/>
        </w:rPr>
        <w:t>eoplatonic metaphysics of emanation</w:t>
      </w:r>
      <w:r w:rsidR="00403002" w:rsidRPr="00D215FF">
        <w:rPr>
          <w:szCs w:val="24"/>
        </w:rPr>
        <w:t>s</w:t>
      </w:r>
      <w:r w:rsidRPr="00D215FF">
        <w:rPr>
          <w:szCs w:val="24"/>
        </w:rPr>
        <w:t xml:space="preserve"> in </w:t>
      </w:r>
      <w:r w:rsidRPr="00D215FF">
        <w:rPr>
          <w:i/>
          <w:szCs w:val="24"/>
        </w:rPr>
        <w:t>Liber de causis</w:t>
      </w:r>
      <w:r w:rsidRPr="00D215FF">
        <w:rPr>
          <w:szCs w:val="24"/>
        </w:rPr>
        <w:t>. Moreover, not even five years had</w:t>
      </w:r>
      <w:r w:rsidR="004E2390" w:rsidRPr="00D215FF">
        <w:rPr>
          <w:szCs w:val="24"/>
        </w:rPr>
        <w:t xml:space="preserve"> passed since the death of c</w:t>
      </w:r>
      <w:r w:rsidRPr="00D215FF">
        <w:rPr>
          <w:szCs w:val="24"/>
        </w:rPr>
        <w:t xml:space="preserve">hancellor Alvernus, who had officially condemned the theories about the </w:t>
      </w:r>
      <w:r w:rsidR="00B8087B" w:rsidRPr="00D215FF">
        <w:rPr>
          <w:szCs w:val="24"/>
        </w:rPr>
        <w:t xml:space="preserve">separated </w:t>
      </w:r>
      <w:r w:rsidRPr="00D215FF">
        <w:rPr>
          <w:i/>
          <w:szCs w:val="24"/>
        </w:rPr>
        <w:t>intellectus agens</w:t>
      </w:r>
      <w:r w:rsidR="004E2390" w:rsidRPr="00D215FF">
        <w:rPr>
          <w:szCs w:val="24"/>
        </w:rPr>
        <w:t xml:space="preserve"> in man</w:t>
      </w:r>
      <w:r w:rsidRPr="00D215FF">
        <w:rPr>
          <w:szCs w:val="24"/>
        </w:rPr>
        <w:t xml:space="preserve">. To represent a pure Avicennism to artists </w:t>
      </w:r>
      <w:r w:rsidR="00D24C68" w:rsidRPr="00D215FF">
        <w:rPr>
          <w:szCs w:val="24"/>
        </w:rPr>
        <w:t xml:space="preserve">in </w:t>
      </w:r>
      <w:r w:rsidRPr="00D215FF">
        <w:rPr>
          <w:szCs w:val="24"/>
        </w:rPr>
        <w:t xml:space="preserve">the </w:t>
      </w:r>
      <w:r w:rsidR="003B5E5A" w:rsidRPr="00D215FF">
        <w:rPr>
          <w:szCs w:val="24"/>
        </w:rPr>
        <w:t>rue du Fouarre</w:t>
      </w:r>
      <w:r w:rsidRPr="00D215FF">
        <w:rPr>
          <w:szCs w:val="24"/>
        </w:rPr>
        <w:t xml:space="preserve"> would have earned the modernists an official accusation of heresy. Therefore, it was necessary to attack</w:t>
      </w:r>
      <w:r w:rsidR="005A09DA" w:rsidRPr="00D215FF">
        <w:rPr>
          <w:szCs w:val="24"/>
        </w:rPr>
        <w:t xml:space="preserve"> </w:t>
      </w:r>
      <w:r w:rsidR="00616A37" w:rsidRPr="00D215FF">
        <w:rPr>
          <w:szCs w:val="24"/>
        </w:rPr>
        <w:t>Averroes</w:t>
      </w:r>
      <w:r w:rsidRPr="00D215FF">
        <w:rPr>
          <w:szCs w:val="24"/>
        </w:rPr>
        <w:t xml:space="preserve"> and </w:t>
      </w:r>
      <w:r w:rsidR="005A09DA" w:rsidRPr="00D215FF">
        <w:rPr>
          <w:szCs w:val="24"/>
        </w:rPr>
        <w:t xml:space="preserve">to </w:t>
      </w:r>
      <w:r w:rsidRPr="00D215FF">
        <w:rPr>
          <w:szCs w:val="24"/>
        </w:rPr>
        <w:t>defend the dualistic form of Porretan hypostases in the soul. This also explains the philosophical background of the dispute betwe</w:t>
      </w:r>
      <w:r w:rsidR="00000D5A" w:rsidRPr="00D215FF">
        <w:rPr>
          <w:szCs w:val="24"/>
        </w:rPr>
        <w:t>en the secular artists and the mendicants in the years 1253–</w:t>
      </w:r>
      <w:r w:rsidRPr="00D215FF">
        <w:rPr>
          <w:szCs w:val="24"/>
        </w:rPr>
        <w:t xml:space="preserve">56. </w:t>
      </w:r>
      <w:r w:rsidR="001E0EE9" w:rsidRPr="00D215FF">
        <w:rPr>
          <w:szCs w:val="24"/>
        </w:rPr>
        <w:t>M</w:t>
      </w:r>
      <w:r w:rsidRPr="00D215FF">
        <w:rPr>
          <w:szCs w:val="24"/>
        </w:rPr>
        <w:t>odern Averroists, like Rufus in Paris a decade earlier</w:t>
      </w:r>
      <w:r w:rsidR="001E0EE9" w:rsidRPr="00D215FF">
        <w:rPr>
          <w:szCs w:val="24"/>
        </w:rPr>
        <w:t xml:space="preserve"> </w:t>
      </w:r>
      <w:r w:rsidRPr="00D215FF">
        <w:rPr>
          <w:szCs w:val="24"/>
        </w:rPr>
        <w:t xml:space="preserve">created their own concept of ontotheological metaphysics. Only the objective intellect can recognize objective metaphysics, because </w:t>
      </w:r>
      <w:r w:rsidR="00520718" w:rsidRPr="00D215FF">
        <w:rPr>
          <w:szCs w:val="24"/>
        </w:rPr>
        <w:t xml:space="preserve">it makes out </w:t>
      </w:r>
      <w:r w:rsidRPr="00D215FF">
        <w:rPr>
          <w:szCs w:val="24"/>
        </w:rPr>
        <w:t xml:space="preserve">the non-existent species in the mode of Porretan </w:t>
      </w:r>
      <w:r w:rsidR="003E6892" w:rsidRPr="00D215FF">
        <w:rPr>
          <w:szCs w:val="24"/>
        </w:rPr>
        <w:t>“</w:t>
      </w:r>
      <w:r w:rsidRPr="00D215FF">
        <w:rPr>
          <w:szCs w:val="24"/>
        </w:rPr>
        <w:t>existence</w:t>
      </w:r>
      <w:r w:rsidR="003E6892" w:rsidRPr="00D215FF">
        <w:rPr>
          <w:szCs w:val="24"/>
        </w:rPr>
        <w:t>”</w:t>
      </w:r>
      <w:r w:rsidRPr="00D215FF">
        <w:rPr>
          <w:szCs w:val="24"/>
        </w:rPr>
        <w:t>. The modern intellect requires the real thing only in the mode of the complimentum for the completion of the objective species already recognized. Alter</w:t>
      </w:r>
      <w:r w:rsidR="00ED68A0" w:rsidRPr="00D215FF">
        <w:rPr>
          <w:szCs w:val="24"/>
        </w:rPr>
        <w:t xml:space="preserve">natively, the intellect of </w:t>
      </w:r>
      <w:r w:rsidR="00ED68A0" w:rsidRPr="00D215FF">
        <w:rPr>
          <w:i/>
          <w:szCs w:val="24"/>
        </w:rPr>
        <w:t>i</w:t>
      </w:r>
      <w:r w:rsidRPr="00D215FF">
        <w:rPr>
          <w:i/>
          <w:szCs w:val="24"/>
        </w:rPr>
        <w:t>lluminati</w:t>
      </w:r>
      <w:r w:rsidRPr="00D215FF">
        <w:rPr>
          <w:szCs w:val="24"/>
        </w:rPr>
        <w:t xml:space="preserve"> receive</w:t>
      </w:r>
      <w:r w:rsidR="00ED68A0" w:rsidRPr="00D215FF">
        <w:rPr>
          <w:szCs w:val="24"/>
        </w:rPr>
        <w:t>s</w:t>
      </w:r>
      <w:r w:rsidRPr="00D215FF">
        <w:rPr>
          <w:szCs w:val="24"/>
        </w:rPr>
        <w:t xml:space="preserve"> the objective species from thing</w:t>
      </w:r>
      <w:r w:rsidR="00ED68A0" w:rsidRPr="00D215FF">
        <w:rPr>
          <w:szCs w:val="24"/>
        </w:rPr>
        <w:t>s</w:t>
      </w:r>
      <w:r w:rsidRPr="00D215FF">
        <w:rPr>
          <w:szCs w:val="24"/>
        </w:rPr>
        <w:t xml:space="preserve"> through </w:t>
      </w:r>
      <w:r w:rsidRPr="00D215FF">
        <w:rPr>
          <w:i/>
          <w:szCs w:val="24"/>
        </w:rPr>
        <w:t>materia spiritualis</w:t>
      </w:r>
      <w:r w:rsidRPr="00D215FF">
        <w:rPr>
          <w:szCs w:val="24"/>
        </w:rPr>
        <w:t xml:space="preserve">, which represents a greater degree of contingency and potentiality. The quotation confirms that the difference between both components of the intellect lies in the twofold perspective of insight into the objective species. </w:t>
      </w:r>
      <w:r w:rsidR="000F3AD8" w:rsidRPr="00D215FF">
        <w:rPr>
          <w:szCs w:val="24"/>
        </w:rPr>
        <w:t>Bonaventure</w:t>
      </w:r>
      <w:r w:rsidRPr="00D215FF">
        <w:rPr>
          <w:szCs w:val="24"/>
        </w:rPr>
        <w:t xml:space="preserve"> dus</w:t>
      </w:r>
      <w:r w:rsidR="00ED68A0" w:rsidRPr="00D215FF">
        <w:rPr>
          <w:szCs w:val="24"/>
        </w:rPr>
        <w:t>ted off the version of Themistiu</w:t>
      </w:r>
      <w:r w:rsidRPr="00D215FF">
        <w:rPr>
          <w:szCs w:val="24"/>
        </w:rPr>
        <w:t>s</w:t>
      </w:r>
      <w:r w:rsidR="003E6892" w:rsidRPr="00D215FF">
        <w:rPr>
          <w:szCs w:val="24"/>
        </w:rPr>
        <w:t>’</w:t>
      </w:r>
      <w:r w:rsidR="00ED68A0" w:rsidRPr="00D215FF">
        <w:rPr>
          <w:szCs w:val="24"/>
        </w:rPr>
        <w:t>s</w:t>
      </w:r>
      <w:r w:rsidRPr="00D215FF">
        <w:rPr>
          <w:szCs w:val="24"/>
        </w:rPr>
        <w:t xml:space="preserve"> habitual material intellect and contrasts it with Alexander</w:t>
      </w:r>
      <w:r w:rsidR="003E6892" w:rsidRPr="00D215FF">
        <w:rPr>
          <w:szCs w:val="24"/>
        </w:rPr>
        <w:t>’</w:t>
      </w:r>
      <w:r w:rsidRPr="00D215FF">
        <w:rPr>
          <w:szCs w:val="24"/>
        </w:rPr>
        <w:t>s hypostasized intellect given as pure actuality.</w:t>
      </w:r>
    </w:p>
    <w:p w14:paraId="5A337EB9" w14:textId="4B9CA524" w:rsidR="00D8479A" w:rsidRPr="00D215FF" w:rsidRDefault="00D8479A" w:rsidP="00D8479A">
      <w:pPr>
        <w:pStyle w:val="Citace"/>
      </w:pPr>
      <w:r w:rsidRPr="00D215FF">
        <w:t xml:space="preserve">“The different components of the intellect do exist, but they understand an individual thing. One of the components understands more in the sense of complementing the </w:t>
      </w:r>
      <w:r w:rsidR="00597F03" w:rsidRPr="00D215FF">
        <w:t xml:space="preserve">cognizing </w:t>
      </w:r>
      <w:r w:rsidRPr="00D215FF">
        <w:t>soul (</w:t>
      </w:r>
      <w:r w:rsidRPr="00D215FF">
        <w:rPr>
          <w:i/>
        </w:rPr>
        <w:t>respicit</w:t>
      </w:r>
      <w:r w:rsidR="006E065C" w:rsidRPr="00D215FF">
        <w:rPr>
          <w:i/>
        </w:rPr>
        <w:t xml:space="preserve"> animae comple</w:t>
      </w:r>
      <w:r w:rsidRPr="00D215FF">
        <w:rPr>
          <w:i/>
        </w:rPr>
        <w:t>mentum</w:t>
      </w:r>
      <w:r w:rsidRPr="00D215FF">
        <w:t>), the other in the sense of the material principle (</w:t>
      </w:r>
      <w:r w:rsidRPr="00D215FF">
        <w:rPr>
          <w:i/>
        </w:rPr>
        <w:t>materiale principium</w:t>
      </w:r>
      <w:r w:rsidRPr="00D215FF">
        <w:t xml:space="preserve">). This </w:t>
      </w:r>
      <w:r w:rsidRPr="00D215FF">
        <w:lastRenderedPageBreak/>
        <w:t>is so because the one component of the soul possesses the potency for rational cognition, but also adheres to the habitual potency (</w:t>
      </w:r>
      <w:r w:rsidRPr="00D215FF">
        <w:rPr>
          <w:i/>
        </w:rPr>
        <w:t>potentiae habitualis</w:t>
      </w:r>
      <w:r w:rsidRPr="00D215FF">
        <w:t>). The other component has only the rational potency (</w:t>
      </w:r>
      <w:r w:rsidRPr="00D215FF">
        <w:rPr>
          <w:i/>
        </w:rPr>
        <w:t>pure rationem potentiae</w:t>
      </w:r>
      <w:r w:rsidRPr="00D215FF">
        <w:t>). Therefore, the first part of the intellect essentially belongs to the soul, whereas the other is given in relation to the body. The first component is always the recognition in actuality (</w:t>
      </w:r>
      <w:r w:rsidRPr="00D215FF">
        <w:rPr>
          <w:i/>
        </w:rPr>
        <w:t>semper esse in actu</w:t>
      </w:r>
      <w:r w:rsidRPr="00D215FF">
        <w:t>), but the other is not.” </w:t>
      </w:r>
      <w:r w:rsidRPr="00D215FF">
        <w:rPr>
          <w:vertAlign w:val="superscript"/>
        </w:rPr>
        <w:footnoteReference w:id="57"/>
      </w:r>
      <w:r w:rsidRPr="00D215FF">
        <w:t xml:space="preserve">  </w:t>
      </w:r>
    </w:p>
    <w:p w14:paraId="0C83C186" w14:textId="46A98029" w:rsidR="003E2702" w:rsidRPr="00D215FF" w:rsidRDefault="000F3AD8" w:rsidP="00D8479A">
      <w:pPr>
        <w:rPr>
          <w:szCs w:val="24"/>
        </w:rPr>
      </w:pPr>
      <w:r w:rsidRPr="00D215FF">
        <w:rPr>
          <w:szCs w:val="24"/>
        </w:rPr>
        <w:t>Bonaventure</w:t>
      </w:r>
      <w:r w:rsidR="00D8479A" w:rsidRPr="00D215FF">
        <w:rPr>
          <w:szCs w:val="24"/>
        </w:rPr>
        <w:t xml:space="preserve"> does not work with the division of the intellect into a receptive and an active component, like Aristotle and the first Averroism. The intellect is a substrate and has two different </w:t>
      </w:r>
      <w:r w:rsidR="00FD3D61" w:rsidRPr="00D215FF">
        <w:rPr>
          <w:szCs w:val="24"/>
        </w:rPr>
        <w:t xml:space="preserve">modi </w:t>
      </w:r>
      <w:r w:rsidR="00D8479A" w:rsidRPr="00D215FF">
        <w:rPr>
          <w:szCs w:val="24"/>
        </w:rPr>
        <w:t xml:space="preserve">of insight into the one recognized </w:t>
      </w:r>
      <w:r w:rsidR="00A678C7" w:rsidRPr="00D215FF">
        <w:rPr>
          <w:szCs w:val="24"/>
        </w:rPr>
        <w:t xml:space="preserve">hylemorphic </w:t>
      </w:r>
      <w:r w:rsidR="00D8479A" w:rsidRPr="00D215FF">
        <w:rPr>
          <w:szCs w:val="24"/>
        </w:rPr>
        <w:t>substance (</w:t>
      </w:r>
      <w:r w:rsidR="00D8479A" w:rsidRPr="00D215FF">
        <w:rPr>
          <w:i/>
          <w:szCs w:val="24"/>
        </w:rPr>
        <w:t>respiciant totum compositum</w:t>
      </w:r>
      <w:r w:rsidR="00D8479A" w:rsidRPr="00D215FF">
        <w:rPr>
          <w:szCs w:val="24"/>
        </w:rPr>
        <w:t>). The material intellect is defined by the relation to the body (</w:t>
      </w:r>
      <w:r w:rsidR="00D8479A" w:rsidRPr="00D215FF">
        <w:rPr>
          <w:i/>
          <w:szCs w:val="24"/>
        </w:rPr>
        <w:t>in comparatione ad corpus</w:t>
      </w:r>
      <w:r w:rsidR="00D8479A" w:rsidRPr="00D215FF">
        <w:rPr>
          <w:szCs w:val="24"/>
        </w:rPr>
        <w:t>), which is given in the form of the habitual potency (</w:t>
      </w:r>
      <w:r w:rsidR="00D8479A" w:rsidRPr="00D215FF">
        <w:rPr>
          <w:i/>
          <w:szCs w:val="24"/>
        </w:rPr>
        <w:t>potentiae habitualis</w:t>
      </w:r>
      <w:r w:rsidR="00D8479A" w:rsidRPr="00D215FF">
        <w:rPr>
          <w:szCs w:val="24"/>
        </w:rPr>
        <w:t xml:space="preserve">). However, this means that the </w:t>
      </w:r>
      <w:r w:rsidR="00D8479A" w:rsidRPr="00D215FF">
        <w:rPr>
          <w:i/>
          <w:szCs w:val="24"/>
        </w:rPr>
        <w:t>intellectus materialis</w:t>
      </w:r>
      <w:r w:rsidR="00D8479A" w:rsidRPr="00D215FF">
        <w:rPr>
          <w:szCs w:val="24"/>
        </w:rPr>
        <w:t xml:space="preserve"> is Themistios</w:t>
      </w:r>
      <w:r w:rsidR="003E6892" w:rsidRPr="00D215FF">
        <w:rPr>
          <w:szCs w:val="24"/>
        </w:rPr>
        <w:t>’</w:t>
      </w:r>
      <w:r w:rsidR="001457FA" w:rsidRPr="00D215FF">
        <w:rPr>
          <w:szCs w:val="24"/>
        </w:rPr>
        <w:t>s</w:t>
      </w:r>
      <w:r w:rsidR="00D8479A" w:rsidRPr="00D215FF">
        <w:rPr>
          <w:szCs w:val="24"/>
        </w:rPr>
        <w:t xml:space="preserve"> </w:t>
      </w:r>
      <w:r w:rsidR="001457FA" w:rsidRPr="00D215FF">
        <w:rPr>
          <w:szCs w:val="24"/>
        </w:rPr>
        <w:t xml:space="preserve">makes an actualized </w:t>
      </w:r>
      <w:r w:rsidR="00D8479A" w:rsidRPr="00D215FF">
        <w:rPr>
          <w:szCs w:val="24"/>
        </w:rPr>
        <w:t>immaterial hypostasis</w:t>
      </w:r>
      <w:r w:rsidR="001457FA" w:rsidRPr="00D215FF">
        <w:rPr>
          <w:szCs w:val="24"/>
        </w:rPr>
        <w:t xml:space="preserve"> that </w:t>
      </w:r>
      <w:r w:rsidR="00D8479A" w:rsidRPr="00D215FF">
        <w:rPr>
          <w:szCs w:val="24"/>
        </w:rPr>
        <w:t xml:space="preserve">is separated from the soul as a substance and therefore </w:t>
      </w:r>
      <w:r w:rsidR="001457FA" w:rsidRPr="00D215FF">
        <w:rPr>
          <w:szCs w:val="24"/>
        </w:rPr>
        <w:t xml:space="preserve">it </w:t>
      </w:r>
      <w:r w:rsidR="00D8479A" w:rsidRPr="00D215FF">
        <w:rPr>
          <w:szCs w:val="24"/>
        </w:rPr>
        <w:t xml:space="preserve">has a cosmic character. </w:t>
      </w:r>
      <w:r w:rsidR="00ED6F24" w:rsidRPr="00D215FF">
        <w:rPr>
          <w:szCs w:val="24"/>
        </w:rPr>
        <w:t xml:space="preserve">This was one of the major points that founded the pantheism in the theory of </w:t>
      </w:r>
      <w:r w:rsidR="00811A5E" w:rsidRPr="00D215FF">
        <w:rPr>
          <w:szCs w:val="24"/>
        </w:rPr>
        <w:t>David of Dinant</w:t>
      </w:r>
      <w:r w:rsidR="00ED6F24" w:rsidRPr="00D215FF">
        <w:rPr>
          <w:szCs w:val="24"/>
        </w:rPr>
        <w:t xml:space="preserve">. </w:t>
      </w:r>
      <w:r w:rsidR="00A5467F" w:rsidRPr="00D215FF">
        <w:rPr>
          <w:szCs w:val="24"/>
        </w:rPr>
        <w:t xml:space="preserve">The only thing missing from pantheistic conception of Dinant is the identification of this intellect with the receptive component of divine thought (OBJ II, ch. 2.1.3). </w:t>
      </w:r>
      <w:r w:rsidR="007A3458" w:rsidRPr="00D215FF">
        <w:rPr>
          <w:szCs w:val="24"/>
        </w:rPr>
        <w:t xml:space="preserve">Modernity had not yet dared to do this and it was necessary to wait for </w:t>
      </w:r>
      <w:r w:rsidR="00716253" w:rsidRPr="00D215FF">
        <w:rPr>
          <w:szCs w:val="24"/>
        </w:rPr>
        <w:t xml:space="preserve">teaching of </w:t>
      </w:r>
      <w:r w:rsidR="007A3458" w:rsidRPr="00D215FF">
        <w:rPr>
          <w:szCs w:val="24"/>
        </w:rPr>
        <w:t xml:space="preserve">postmodern Spinoza. </w:t>
      </w:r>
      <w:r w:rsidR="00D8479A" w:rsidRPr="00D215FF">
        <w:rPr>
          <w:szCs w:val="24"/>
        </w:rPr>
        <w:t>Modern Averroism</w:t>
      </w:r>
      <w:r w:rsidR="00ED6F24" w:rsidRPr="00D215FF">
        <w:rPr>
          <w:szCs w:val="24"/>
        </w:rPr>
        <w:t xml:space="preserve"> introduced </w:t>
      </w:r>
      <w:r w:rsidR="00F01CC4" w:rsidRPr="00D215FF">
        <w:rPr>
          <w:szCs w:val="24"/>
        </w:rPr>
        <w:t>the Neoplatonic dualism of intellect and body into cognition</w:t>
      </w:r>
      <w:r w:rsidR="00D8479A" w:rsidRPr="00D215FF">
        <w:rPr>
          <w:szCs w:val="24"/>
        </w:rPr>
        <w:t xml:space="preserve">. </w:t>
      </w:r>
      <w:r w:rsidR="00F01CC4" w:rsidRPr="00D215FF">
        <w:rPr>
          <w:szCs w:val="24"/>
        </w:rPr>
        <w:t xml:space="preserve">It </w:t>
      </w:r>
      <w:r w:rsidR="00D8479A" w:rsidRPr="00D215FF">
        <w:rPr>
          <w:szCs w:val="24"/>
        </w:rPr>
        <w:t xml:space="preserve">is always </w:t>
      </w:r>
      <w:r w:rsidR="009F67B2" w:rsidRPr="00D215FF">
        <w:rPr>
          <w:szCs w:val="24"/>
        </w:rPr>
        <w:t xml:space="preserve">present </w:t>
      </w:r>
      <w:r w:rsidR="00F01CC4" w:rsidRPr="00D215FF">
        <w:rPr>
          <w:szCs w:val="24"/>
        </w:rPr>
        <w:t xml:space="preserve">because the cognition makes </w:t>
      </w:r>
      <w:r w:rsidR="00D8479A" w:rsidRPr="00D215FF">
        <w:rPr>
          <w:szCs w:val="24"/>
        </w:rPr>
        <w:t>a habitual faculty of the soul (</w:t>
      </w:r>
      <w:r w:rsidR="00D8479A" w:rsidRPr="00D215FF">
        <w:rPr>
          <w:i/>
          <w:szCs w:val="24"/>
        </w:rPr>
        <w:t>potentiae habitualis</w:t>
      </w:r>
      <w:r w:rsidR="00D8479A" w:rsidRPr="00D215FF">
        <w:rPr>
          <w:szCs w:val="24"/>
        </w:rPr>
        <w:t>)</w:t>
      </w:r>
      <w:r w:rsidR="00DF50AF" w:rsidRPr="00D215FF">
        <w:rPr>
          <w:szCs w:val="24"/>
        </w:rPr>
        <w:t xml:space="preserve"> that </w:t>
      </w:r>
      <w:r w:rsidR="00D8479A" w:rsidRPr="00D215FF">
        <w:rPr>
          <w:szCs w:val="24"/>
        </w:rPr>
        <w:t xml:space="preserve">becomes aware of its own cognition through </w:t>
      </w:r>
      <w:r w:rsidR="00D8479A" w:rsidRPr="00D215FF">
        <w:rPr>
          <w:i/>
          <w:szCs w:val="24"/>
        </w:rPr>
        <w:t>intellectus agens</w:t>
      </w:r>
      <w:r w:rsidR="00D8479A" w:rsidRPr="00D215FF">
        <w:rPr>
          <w:szCs w:val="24"/>
        </w:rPr>
        <w:t xml:space="preserve">. Hermeneutics emphasizes the modern and postmodern fact that this habitual cognition is already </w:t>
      </w:r>
      <w:r w:rsidR="00B12EBE" w:rsidRPr="00D215FF">
        <w:rPr>
          <w:szCs w:val="24"/>
        </w:rPr>
        <w:t>actualized</w:t>
      </w:r>
      <w:r w:rsidR="00D8479A" w:rsidRPr="00D215FF">
        <w:rPr>
          <w:szCs w:val="24"/>
        </w:rPr>
        <w:t xml:space="preserve">. The intellectual soul of modern Avicennists is not an </w:t>
      </w:r>
      <w:r w:rsidR="00D8479A" w:rsidRPr="00D215FF">
        <w:rPr>
          <w:i/>
          <w:szCs w:val="24"/>
        </w:rPr>
        <w:t>anima nuda</w:t>
      </w:r>
      <w:r w:rsidR="00D8479A" w:rsidRPr="00D215FF">
        <w:rPr>
          <w:szCs w:val="24"/>
        </w:rPr>
        <w:t xml:space="preserve"> and not a blank slate, since it is a hypostased substance (</w:t>
      </w:r>
      <w:r w:rsidR="00D8479A" w:rsidRPr="00D215FF">
        <w:rPr>
          <w:i/>
          <w:szCs w:val="24"/>
        </w:rPr>
        <w:t>hoc aliquid</w:t>
      </w:r>
      <w:r w:rsidR="00D8479A" w:rsidRPr="00D215FF">
        <w:rPr>
          <w:szCs w:val="24"/>
        </w:rPr>
        <w:t xml:space="preserve">). Then the species is considered by </w:t>
      </w:r>
      <w:r w:rsidR="00987003" w:rsidRPr="00D215FF">
        <w:rPr>
          <w:szCs w:val="24"/>
        </w:rPr>
        <w:t xml:space="preserve">habitual faculties </w:t>
      </w:r>
      <w:r w:rsidR="00D8479A" w:rsidRPr="00D215FF">
        <w:rPr>
          <w:szCs w:val="24"/>
        </w:rPr>
        <w:t xml:space="preserve">of the material intellect. This is given as a substance of the third kind and considers the abstracted Aristotelian species </w:t>
      </w:r>
      <w:r w:rsidR="00565C17" w:rsidRPr="00D215FF">
        <w:rPr>
          <w:szCs w:val="24"/>
        </w:rPr>
        <w:t xml:space="preserve">makes only </w:t>
      </w:r>
      <w:r w:rsidR="00D8479A" w:rsidRPr="00D215FF">
        <w:rPr>
          <w:szCs w:val="24"/>
        </w:rPr>
        <w:t>a supplement to the already given cognition, which was shown by the analysis described above (</w:t>
      </w:r>
      <w:r w:rsidR="00D8479A" w:rsidRPr="00D215FF">
        <w:rPr>
          <w:i/>
          <w:szCs w:val="24"/>
        </w:rPr>
        <w:t>animae complimentum</w:t>
      </w:r>
      <w:r w:rsidR="00D8479A" w:rsidRPr="00D215FF">
        <w:rPr>
          <w:szCs w:val="24"/>
        </w:rPr>
        <w:t xml:space="preserve">). The soul recognizes actively and through direct insight according to postmodern evidence, which is given by </w:t>
      </w:r>
      <w:r w:rsidR="0013494E" w:rsidRPr="00D215FF">
        <w:rPr>
          <w:szCs w:val="24"/>
        </w:rPr>
        <w:t>Descartes</w:t>
      </w:r>
      <w:r w:rsidR="0013494E" w:rsidRPr="00D215FF">
        <w:rPr>
          <w:rFonts w:cs="Calibri"/>
          <w:szCs w:val="24"/>
        </w:rPr>
        <w:t>′</w:t>
      </w:r>
      <w:r w:rsidR="0013494E" w:rsidRPr="00D215FF">
        <w:rPr>
          <w:szCs w:val="24"/>
        </w:rPr>
        <w:t xml:space="preserve">s </w:t>
      </w:r>
      <w:r w:rsidR="00D8479A" w:rsidRPr="00D215FF">
        <w:rPr>
          <w:i/>
          <w:szCs w:val="24"/>
        </w:rPr>
        <w:t>species innata</w:t>
      </w:r>
      <w:r w:rsidR="00D8479A" w:rsidRPr="00D215FF">
        <w:rPr>
          <w:szCs w:val="24"/>
        </w:rPr>
        <w:t xml:space="preserve"> and by Husserl</w:t>
      </w:r>
      <w:r w:rsidR="003E6892" w:rsidRPr="00D215FF">
        <w:rPr>
          <w:szCs w:val="24"/>
        </w:rPr>
        <w:t>’</w:t>
      </w:r>
      <w:r w:rsidR="00D8479A" w:rsidRPr="00D215FF">
        <w:rPr>
          <w:szCs w:val="24"/>
        </w:rPr>
        <w:t xml:space="preserve">s </w:t>
      </w:r>
      <w:r w:rsidR="00D8479A" w:rsidRPr="00D215FF">
        <w:rPr>
          <w:i/>
          <w:szCs w:val="24"/>
        </w:rPr>
        <w:t>eidos</w:t>
      </w:r>
      <w:r w:rsidR="003E2702" w:rsidRPr="00D215FF">
        <w:rPr>
          <w:szCs w:val="24"/>
        </w:rPr>
        <w:t>.</w:t>
      </w:r>
    </w:p>
    <w:p w14:paraId="459C82D5" w14:textId="370F896E" w:rsidR="00744507" w:rsidRPr="00D215FF" w:rsidRDefault="00297D1C" w:rsidP="00EE1AE4">
      <w:pPr>
        <w:ind w:firstLine="708"/>
        <w:rPr>
          <w:szCs w:val="24"/>
        </w:rPr>
      </w:pPr>
      <w:r w:rsidRPr="00D215FF">
        <w:rPr>
          <w:szCs w:val="24"/>
        </w:rPr>
        <w:lastRenderedPageBreak/>
        <w:t>Bonaventure conceptualized for the first time t</w:t>
      </w:r>
      <w:r w:rsidR="00D8479A" w:rsidRPr="00D215FF">
        <w:rPr>
          <w:szCs w:val="24"/>
        </w:rPr>
        <w:t xml:space="preserve">he </w:t>
      </w:r>
      <w:r w:rsidRPr="00D215FF">
        <w:rPr>
          <w:szCs w:val="24"/>
        </w:rPr>
        <w:t>objective intellect of the third kind</w:t>
      </w:r>
      <w:r w:rsidR="00D8479A" w:rsidRPr="00D215FF">
        <w:rPr>
          <w:szCs w:val="24"/>
        </w:rPr>
        <w:t xml:space="preserve"> as a mix of hyle</w:t>
      </w:r>
      <w:r w:rsidR="00DA47EF" w:rsidRPr="00D215FF">
        <w:rPr>
          <w:szCs w:val="24"/>
        </w:rPr>
        <w:t xml:space="preserve">morphic passivity and activity. </w:t>
      </w:r>
      <w:r w:rsidR="00DA47EF" w:rsidRPr="00D215FF">
        <w:t xml:space="preserve">A similarly modern Frankenstein had to carry this </w:t>
      </w:r>
      <w:r w:rsidR="00D03D4C" w:rsidRPr="00D215FF">
        <w:t xml:space="preserve">wondrous </w:t>
      </w:r>
      <w:r w:rsidR="00134315" w:rsidRPr="00D215FF">
        <w:t xml:space="preserve">intellect </w:t>
      </w:r>
      <w:r w:rsidR="00DA47EF" w:rsidRPr="00D215FF">
        <w:t>in him</w:t>
      </w:r>
      <w:r w:rsidR="00134315" w:rsidRPr="00D215FF">
        <w:t>self</w:t>
      </w:r>
      <w:r w:rsidR="00DA47EF" w:rsidRPr="00D215FF">
        <w:t xml:space="preserve"> </w:t>
      </w:r>
      <w:r w:rsidR="00DA47EF" w:rsidRPr="00D215FF">
        <w:rPr>
          <w:iCs/>
        </w:rPr>
        <w:t>(</w:t>
      </w:r>
      <w:r w:rsidR="00DA47EF" w:rsidRPr="00D215FF">
        <w:rPr>
          <w:i/>
          <w:iCs/>
        </w:rPr>
        <w:t>subiectum</w:t>
      </w:r>
      <w:r w:rsidR="00DA47EF" w:rsidRPr="00D215FF">
        <w:t>).</w:t>
      </w:r>
      <w:r w:rsidR="00DA47EF" w:rsidRPr="00D215FF">
        <w:rPr>
          <w:szCs w:val="24"/>
        </w:rPr>
        <w:t xml:space="preserve"> </w:t>
      </w:r>
      <w:r w:rsidR="00BA7167" w:rsidRPr="00D215FF">
        <w:rPr>
          <w:szCs w:val="24"/>
        </w:rPr>
        <w:t xml:space="preserve">The new subject of the West was </w:t>
      </w:r>
      <w:r w:rsidR="00D8479A" w:rsidRPr="00D215FF">
        <w:rPr>
          <w:szCs w:val="24"/>
        </w:rPr>
        <w:t>crea</w:t>
      </w:r>
      <w:r w:rsidR="00BA7167" w:rsidRPr="00D215FF">
        <w:rPr>
          <w:szCs w:val="24"/>
        </w:rPr>
        <w:t>ted</w:t>
      </w:r>
      <w:r w:rsidR="00D8479A" w:rsidRPr="00D215FF">
        <w:rPr>
          <w:szCs w:val="24"/>
        </w:rPr>
        <w:t>, to which the following generation</w:t>
      </w:r>
      <w:r w:rsidR="003C77DA" w:rsidRPr="00D215FF">
        <w:rPr>
          <w:szCs w:val="24"/>
        </w:rPr>
        <w:t>s</w:t>
      </w:r>
      <w:r w:rsidR="00D8479A" w:rsidRPr="00D215FF">
        <w:rPr>
          <w:szCs w:val="24"/>
        </w:rPr>
        <w:t xml:space="preserve"> gradually added the system of objective metaphysics. Serafi</w:t>
      </w:r>
      <w:r w:rsidR="00FC61F1" w:rsidRPr="00D215FF">
        <w:rPr>
          <w:szCs w:val="24"/>
        </w:rPr>
        <w:t>c</w:t>
      </w:r>
      <w:r w:rsidR="00D8479A" w:rsidRPr="00D215FF">
        <w:rPr>
          <w:szCs w:val="24"/>
        </w:rPr>
        <w:t xml:space="preserve"> doctor divided the substantial unity of the person into two floors in accordance with the natural and supernatural destiny of man. </w:t>
      </w:r>
      <w:r w:rsidR="00D60F35" w:rsidRPr="00D215FF">
        <w:rPr>
          <w:szCs w:val="24"/>
        </w:rPr>
        <w:t xml:space="preserve">Thanks to its habitual potency related to the body, the active intellect </w:t>
      </w:r>
      <w:r w:rsidR="00D8479A" w:rsidRPr="00D215FF">
        <w:rPr>
          <w:szCs w:val="24"/>
        </w:rPr>
        <w:t>considers the associated species. The soul recognizes itself in the act of conversion to itself in Avicenna</w:t>
      </w:r>
      <w:r w:rsidR="003E6892" w:rsidRPr="00D215FF">
        <w:rPr>
          <w:szCs w:val="24"/>
        </w:rPr>
        <w:t>’</w:t>
      </w:r>
      <w:r w:rsidR="00D8479A" w:rsidRPr="00D215FF">
        <w:rPr>
          <w:szCs w:val="24"/>
        </w:rPr>
        <w:t xml:space="preserve">s way of the </w:t>
      </w:r>
      <w:r w:rsidR="003E6892" w:rsidRPr="00D215FF">
        <w:rPr>
          <w:szCs w:val="24"/>
        </w:rPr>
        <w:t>“</w:t>
      </w:r>
      <w:r w:rsidR="00D60F35" w:rsidRPr="00D215FF">
        <w:rPr>
          <w:szCs w:val="24"/>
        </w:rPr>
        <w:t>Flying M</w:t>
      </w:r>
      <w:r w:rsidR="00D8479A" w:rsidRPr="00D215FF">
        <w:rPr>
          <w:szCs w:val="24"/>
        </w:rPr>
        <w:t>an</w:t>
      </w:r>
      <w:r w:rsidR="00D60F35" w:rsidRPr="00D215FF">
        <w:rPr>
          <w:szCs w:val="24"/>
        </w:rPr>
        <w:t>.</w:t>
      </w:r>
      <w:r w:rsidR="003E6892" w:rsidRPr="00D215FF">
        <w:rPr>
          <w:szCs w:val="24"/>
        </w:rPr>
        <w:t>”</w:t>
      </w:r>
      <w:r w:rsidR="00D60F35" w:rsidRPr="00D215FF">
        <w:rPr>
          <w:szCs w:val="24"/>
        </w:rPr>
        <w:t xml:space="preserve"> The</w:t>
      </w:r>
      <w:r w:rsidR="00D8479A" w:rsidRPr="00D215FF">
        <w:rPr>
          <w:szCs w:val="24"/>
        </w:rPr>
        <w:t xml:space="preserve"> possibility of self-knowledge is always given </w:t>
      </w:r>
      <w:r w:rsidR="00D60F35" w:rsidRPr="00D215FF">
        <w:rPr>
          <w:szCs w:val="24"/>
        </w:rPr>
        <w:t xml:space="preserve">as actualized </w:t>
      </w:r>
      <w:r w:rsidR="00D8479A" w:rsidRPr="00D215FF">
        <w:rPr>
          <w:szCs w:val="24"/>
        </w:rPr>
        <w:t>(</w:t>
      </w:r>
      <w:r w:rsidR="00D8479A" w:rsidRPr="00D215FF">
        <w:rPr>
          <w:i/>
          <w:szCs w:val="24"/>
        </w:rPr>
        <w:t>semper esse in actu</w:t>
      </w:r>
      <w:r w:rsidR="00D8479A" w:rsidRPr="00D215FF">
        <w:rPr>
          <w:szCs w:val="24"/>
        </w:rPr>
        <w:t xml:space="preserve">). This gave rise to the plurality of substantial forms in man, which </w:t>
      </w:r>
      <w:r w:rsidR="00D60F35" w:rsidRPr="00D215FF">
        <w:rPr>
          <w:szCs w:val="24"/>
        </w:rPr>
        <w:t xml:space="preserve">the first Averroism </w:t>
      </w:r>
      <w:r w:rsidR="00D8479A" w:rsidRPr="00D215FF">
        <w:rPr>
          <w:szCs w:val="24"/>
        </w:rPr>
        <w:t xml:space="preserve">fundamentally rejected. The unity of cognition in the sense of </w:t>
      </w:r>
      <w:r w:rsidR="008464A9" w:rsidRPr="00D215FF">
        <w:rPr>
          <w:szCs w:val="24"/>
        </w:rPr>
        <w:t xml:space="preserve">receptive and </w:t>
      </w:r>
      <w:r w:rsidR="00D8479A" w:rsidRPr="00D215FF">
        <w:rPr>
          <w:szCs w:val="24"/>
        </w:rPr>
        <w:t>active component</w:t>
      </w:r>
      <w:r w:rsidR="008464A9" w:rsidRPr="00D215FF">
        <w:rPr>
          <w:szCs w:val="24"/>
        </w:rPr>
        <w:t>s</w:t>
      </w:r>
      <w:r w:rsidR="00D8479A" w:rsidRPr="00D215FF">
        <w:rPr>
          <w:szCs w:val="24"/>
        </w:rPr>
        <w:t xml:space="preserve"> </w:t>
      </w:r>
      <w:r w:rsidR="008464A9" w:rsidRPr="00D215FF">
        <w:rPr>
          <w:szCs w:val="24"/>
        </w:rPr>
        <w:t>does not run according to the first A</w:t>
      </w:r>
      <w:r w:rsidR="00D8479A" w:rsidRPr="00D215FF">
        <w:rPr>
          <w:szCs w:val="24"/>
        </w:rPr>
        <w:t>verroism. Unity, and therefore also</w:t>
      </w:r>
      <w:r w:rsidR="00343579" w:rsidRPr="00D215FF">
        <w:rPr>
          <w:szCs w:val="24"/>
        </w:rPr>
        <w:t xml:space="preserve"> the</w:t>
      </w:r>
      <w:r w:rsidR="00D8479A" w:rsidRPr="00D215FF">
        <w:rPr>
          <w:szCs w:val="24"/>
        </w:rPr>
        <w:t xml:space="preserve"> truth, is given only on the second level of cognition</w:t>
      </w:r>
      <w:r w:rsidR="00343579" w:rsidRPr="00D215FF">
        <w:rPr>
          <w:szCs w:val="24"/>
        </w:rPr>
        <w:t xml:space="preserve">. It is established objectively, in </w:t>
      </w:r>
      <w:r w:rsidR="00D8479A" w:rsidRPr="00D215FF">
        <w:rPr>
          <w:szCs w:val="24"/>
        </w:rPr>
        <w:t xml:space="preserve">the framework of ontotheological construction of metaphysics. With the introduction of the universal hylemorphism and the cosmic intellect following Avicenna, the </w:t>
      </w:r>
      <w:r w:rsidR="00695904" w:rsidRPr="00D215FF">
        <w:rPr>
          <w:szCs w:val="24"/>
        </w:rPr>
        <w:t xml:space="preserve">theory </w:t>
      </w:r>
      <w:r w:rsidR="00D8479A" w:rsidRPr="00D215FF">
        <w:rPr>
          <w:szCs w:val="24"/>
        </w:rPr>
        <w:t xml:space="preserve">of truth as </w:t>
      </w:r>
      <w:r w:rsidR="00616A37" w:rsidRPr="00D215FF">
        <w:rPr>
          <w:szCs w:val="24"/>
        </w:rPr>
        <w:t>Averroes</w:t>
      </w:r>
      <w:r w:rsidR="003E6892" w:rsidRPr="00D215FF">
        <w:rPr>
          <w:szCs w:val="24"/>
        </w:rPr>
        <w:t>’</w:t>
      </w:r>
      <w:r w:rsidR="00695904" w:rsidRPr="00D215FF">
        <w:rPr>
          <w:szCs w:val="24"/>
        </w:rPr>
        <w:t>s</w:t>
      </w:r>
      <w:r w:rsidR="00D8479A" w:rsidRPr="00D215FF">
        <w:rPr>
          <w:szCs w:val="24"/>
        </w:rPr>
        <w:t xml:space="preserve"> </w:t>
      </w:r>
      <w:r w:rsidR="00D8479A" w:rsidRPr="00D215FF">
        <w:rPr>
          <w:i/>
          <w:szCs w:val="24"/>
        </w:rPr>
        <w:t>proportio</w:t>
      </w:r>
      <w:r w:rsidR="00D8479A" w:rsidRPr="00D215FF">
        <w:rPr>
          <w:szCs w:val="24"/>
        </w:rPr>
        <w:t xml:space="preserve"> between things, the senses and the intellect became obsolete and the modern dualism of soul and body remained. </w:t>
      </w:r>
      <w:r w:rsidR="00966F70" w:rsidRPr="00D215FF">
        <w:rPr>
          <w:szCs w:val="24"/>
        </w:rPr>
        <w:t>D</w:t>
      </w:r>
      <w:r w:rsidR="00D8479A" w:rsidRPr="00D215FF">
        <w:rPr>
          <w:szCs w:val="24"/>
        </w:rPr>
        <w:t xml:space="preserve">ue to the dubious hylemorphism of </w:t>
      </w:r>
      <w:r w:rsidR="00D8479A" w:rsidRPr="00D215FF">
        <w:rPr>
          <w:i/>
          <w:szCs w:val="24"/>
        </w:rPr>
        <w:t>Modernorum</w:t>
      </w:r>
      <w:r w:rsidR="00D8479A" w:rsidRPr="00D215FF">
        <w:rPr>
          <w:szCs w:val="24"/>
        </w:rPr>
        <w:t xml:space="preserve"> and due to the plurality of Porretan substances and potencies</w:t>
      </w:r>
      <w:r w:rsidR="00966F70" w:rsidRPr="00D215FF">
        <w:rPr>
          <w:szCs w:val="24"/>
        </w:rPr>
        <w:t xml:space="preserve"> in man, it is not at all clear several quite impotant things. W</w:t>
      </w:r>
      <w:r w:rsidR="00D8479A" w:rsidRPr="00D215FF">
        <w:rPr>
          <w:szCs w:val="24"/>
        </w:rPr>
        <w:t xml:space="preserve">hat </w:t>
      </w:r>
      <w:r w:rsidR="00966F70" w:rsidRPr="00D215FF">
        <w:rPr>
          <w:szCs w:val="24"/>
        </w:rPr>
        <w:t xml:space="preserve">is </w:t>
      </w:r>
      <w:r w:rsidR="00D8479A" w:rsidRPr="00D215FF">
        <w:rPr>
          <w:szCs w:val="24"/>
        </w:rPr>
        <w:t>the body as a material substance of the third kind</w:t>
      </w:r>
      <w:r w:rsidR="00966F70" w:rsidRPr="00D215FF">
        <w:rPr>
          <w:szCs w:val="24"/>
        </w:rPr>
        <w:t>? W</w:t>
      </w:r>
      <w:r w:rsidR="00D8479A" w:rsidRPr="00D215FF">
        <w:rPr>
          <w:szCs w:val="24"/>
        </w:rPr>
        <w:t xml:space="preserve">hat </w:t>
      </w:r>
      <w:r w:rsidR="00966F70" w:rsidRPr="00D215FF">
        <w:rPr>
          <w:szCs w:val="24"/>
        </w:rPr>
        <w:t xml:space="preserve">is </w:t>
      </w:r>
      <w:r w:rsidR="00D8479A" w:rsidRPr="00D215FF">
        <w:rPr>
          <w:szCs w:val="24"/>
        </w:rPr>
        <w:t xml:space="preserve">the material soul </w:t>
      </w:r>
      <w:r w:rsidR="00966F70" w:rsidRPr="00D215FF">
        <w:rPr>
          <w:szCs w:val="24"/>
        </w:rPr>
        <w:t>of the third kind? W</w:t>
      </w:r>
      <w:r w:rsidR="00D8479A" w:rsidRPr="00D215FF">
        <w:rPr>
          <w:szCs w:val="24"/>
        </w:rPr>
        <w:t xml:space="preserve">hat </w:t>
      </w:r>
      <w:r w:rsidR="00966F70" w:rsidRPr="00D215FF">
        <w:rPr>
          <w:szCs w:val="24"/>
        </w:rPr>
        <w:t xml:space="preserve">is </w:t>
      </w:r>
      <w:r w:rsidR="00D8479A" w:rsidRPr="00D215FF">
        <w:rPr>
          <w:szCs w:val="24"/>
        </w:rPr>
        <w:t>the material intellect as another substance of the third kind</w:t>
      </w:r>
      <w:r w:rsidR="00966F70" w:rsidRPr="00D215FF">
        <w:rPr>
          <w:szCs w:val="24"/>
        </w:rPr>
        <w:t xml:space="preserve">? None </w:t>
      </w:r>
      <w:r w:rsidR="00D8479A" w:rsidRPr="00D215FF">
        <w:rPr>
          <w:szCs w:val="24"/>
        </w:rPr>
        <w:t xml:space="preserve">of these </w:t>
      </w:r>
      <w:r w:rsidR="003E6892" w:rsidRPr="00D215FF">
        <w:rPr>
          <w:szCs w:val="24"/>
        </w:rPr>
        <w:t>“</w:t>
      </w:r>
      <w:r w:rsidR="00D8479A" w:rsidRPr="00D215FF">
        <w:rPr>
          <w:szCs w:val="24"/>
        </w:rPr>
        <w:t>substances</w:t>
      </w:r>
      <w:r w:rsidR="003E6892" w:rsidRPr="00D215FF">
        <w:rPr>
          <w:szCs w:val="24"/>
        </w:rPr>
        <w:t>”</w:t>
      </w:r>
      <w:r w:rsidR="00D8479A" w:rsidRPr="00D215FF">
        <w:rPr>
          <w:szCs w:val="24"/>
        </w:rPr>
        <w:t xml:space="preserve"> exists in Aristotelianism and </w:t>
      </w:r>
      <w:r w:rsidR="00966F70" w:rsidRPr="00D215FF">
        <w:rPr>
          <w:szCs w:val="24"/>
        </w:rPr>
        <w:t xml:space="preserve">in the </w:t>
      </w:r>
      <w:r w:rsidR="00D8479A" w:rsidRPr="00D215FF">
        <w:rPr>
          <w:szCs w:val="24"/>
        </w:rPr>
        <w:t xml:space="preserve">first Averroism, since they have no possibility of existence. According to </w:t>
      </w:r>
      <w:r w:rsidR="00616A37" w:rsidRPr="00D215FF">
        <w:rPr>
          <w:szCs w:val="24"/>
        </w:rPr>
        <w:t>Averroes</w:t>
      </w:r>
      <w:r w:rsidR="00D8479A" w:rsidRPr="00D215FF">
        <w:rPr>
          <w:szCs w:val="24"/>
        </w:rPr>
        <w:t xml:space="preserve"> and Albert, this is the fatal path on which all modernists are walking today. Albert and Bacon rejected any discussion of such nonsense, because critical thinking based on the deductive form of scientific proof is neither insane nor ridiculous. </w:t>
      </w:r>
      <w:r w:rsidR="00966F70" w:rsidRPr="00D215FF">
        <w:rPr>
          <w:szCs w:val="24"/>
        </w:rPr>
        <w:t xml:space="preserve">They </w:t>
      </w:r>
      <w:r w:rsidR="00D8479A" w:rsidRPr="00D215FF">
        <w:rPr>
          <w:szCs w:val="24"/>
        </w:rPr>
        <w:t>would have been quite surprised that these teachings form the basis of postmodern philosophy today. Descartes</w:t>
      </w:r>
      <w:r w:rsidR="003E6892" w:rsidRPr="00D215FF">
        <w:rPr>
          <w:szCs w:val="24"/>
        </w:rPr>
        <w:t>’</w:t>
      </w:r>
      <w:r w:rsidR="007631BE" w:rsidRPr="00D215FF">
        <w:rPr>
          <w:szCs w:val="24"/>
        </w:rPr>
        <w:t>s</w:t>
      </w:r>
      <w:r w:rsidR="00D8479A" w:rsidRPr="00D215FF">
        <w:rPr>
          <w:szCs w:val="24"/>
        </w:rPr>
        <w:t xml:space="preserve"> intellect as a substance (</w:t>
      </w:r>
      <w:r w:rsidR="00D8479A" w:rsidRPr="00D215FF">
        <w:rPr>
          <w:i/>
          <w:szCs w:val="24"/>
        </w:rPr>
        <w:t>res cogitans</w:t>
      </w:r>
      <w:r w:rsidR="00D8479A" w:rsidRPr="00D215FF">
        <w:rPr>
          <w:szCs w:val="24"/>
        </w:rPr>
        <w:t xml:space="preserve">) </w:t>
      </w:r>
      <w:r w:rsidR="007631BE" w:rsidRPr="00D215FF">
        <w:rPr>
          <w:szCs w:val="24"/>
        </w:rPr>
        <w:t xml:space="preserve">makes another version of the intellect </w:t>
      </w:r>
      <w:r w:rsidR="00D8479A" w:rsidRPr="00D215FF">
        <w:rPr>
          <w:szCs w:val="24"/>
        </w:rPr>
        <w:t xml:space="preserve">as the being of the third kind founded by </w:t>
      </w:r>
      <w:r w:rsidR="000F3AD8" w:rsidRPr="00D215FF">
        <w:rPr>
          <w:szCs w:val="24"/>
        </w:rPr>
        <w:t>Bonaventure</w:t>
      </w:r>
      <w:r w:rsidR="00D8479A" w:rsidRPr="00D215FF">
        <w:rPr>
          <w:szCs w:val="24"/>
        </w:rPr>
        <w:t>. The self-reflecting consciousness of modernity as the mirror of the soul (</w:t>
      </w:r>
      <w:r w:rsidR="00D8479A" w:rsidRPr="00D215FF">
        <w:rPr>
          <w:i/>
          <w:szCs w:val="24"/>
        </w:rPr>
        <w:t>speculum</w:t>
      </w:r>
      <w:r w:rsidR="00D8479A" w:rsidRPr="00D215FF">
        <w:rPr>
          <w:szCs w:val="24"/>
        </w:rPr>
        <w:t xml:space="preserve">) considers everything in itself with the absolute clarity of the mind, </w:t>
      </w:r>
      <w:r w:rsidR="00D8479A" w:rsidRPr="00D215FF">
        <w:rPr>
          <w:i/>
          <w:szCs w:val="24"/>
        </w:rPr>
        <w:t>clare et distinct</w:t>
      </w:r>
      <w:r w:rsidR="0077582E" w:rsidRPr="00D215FF">
        <w:rPr>
          <w:i/>
          <w:szCs w:val="24"/>
        </w:rPr>
        <w:t>e</w:t>
      </w:r>
      <w:r w:rsidR="00D8479A" w:rsidRPr="00D215FF">
        <w:rPr>
          <w:szCs w:val="24"/>
        </w:rPr>
        <w:t xml:space="preserve">. </w:t>
      </w:r>
      <w:r w:rsidR="006A5536" w:rsidRPr="00D215FF">
        <w:rPr>
          <w:szCs w:val="24"/>
        </w:rPr>
        <w:t xml:space="preserve">The intellect of </w:t>
      </w:r>
      <w:r w:rsidR="00D8479A" w:rsidRPr="00D215FF">
        <w:rPr>
          <w:szCs w:val="24"/>
        </w:rPr>
        <w:t xml:space="preserve">Descartes, Hegel and Husserl is </w:t>
      </w:r>
      <w:r w:rsidR="006A5536" w:rsidRPr="00D215FF">
        <w:rPr>
          <w:szCs w:val="24"/>
        </w:rPr>
        <w:t xml:space="preserve">actualized </w:t>
      </w:r>
      <w:r w:rsidR="00D8479A" w:rsidRPr="00D215FF">
        <w:rPr>
          <w:szCs w:val="24"/>
        </w:rPr>
        <w:t xml:space="preserve">in the act of </w:t>
      </w:r>
      <w:r w:rsidR="006A5536" w:rsidRPr="00D215FF">
        <w:rPr>
          <w:szCs w:val="24"/>
        </w:rPr>
        <w:t>“</w:t>
      </w:r>
      <w:r w:rsidR="00D8479A" w:rsidRPr="00D215FF">
        <w:rPr>
          <w:i/>
          <w:szCs w:val="24"/>
        </w:rPr>
        <w:t>cogito ergo sum</w:t>
      </w:r>
      <w:r w:rsidR="006A5536" w:rsidRPr="00D215FF">
        <w:rPr>
          <w:szCs w:val="24"/>
        </w:rPr>
        <w:t xml:space="preserve">”. It </w:t>
      </w:r>
      <w:r w:rsidR="00D8479A" w:rsidRPr="00D215FF">
        <w:rPr>
          <w:szCs w:val="24"/>
        </w:rPr>
        <w:t xml:space="preserve">does not </w:t>
      </w:r>
      <w:r w:rsidR="006A5536" w:rsidRPr="00D215FF">
        <w:rPr>
          <w:szCs w:val="24"/>
        </w:rPr>
        <w:t xml:space="preserve">need to receive </w:t>
      </w:r>
      <w:r w:rsidR="00D8479A" w:rsidRPr="00D215FF">
        <w:rPr>
          <w:szCs w:val="24"/>
        </w:rPr>
        <w:t>anything completely passively from the outside, because he finds everything in himself and then checks it in reality. This certainly contributed to Albert</w:t>
      </w:r>
      <w:r w:rsidR="003E6892" w:rsidRPr="00D215FF">
        <w:rPr>
          <w:szCs w:val="24"/>
        </w:rPr>
        <w:t>’</w:t>
      </w:r>
      <w:r w:rsidR="00D8479A" w:rsidRPr="00D215FF">
        <w:rPr>
          <w:szCs w:val="24"/>
        </w:rPr>
        <w:t xml:space="preserve">s condemnation of </w:t>
      </w:r>
      <w:r w:rsidR="00F55A4F" w:rsidRPr="00D215FF">
        <w:rPr>
          <w:i/>
          <w:szCs w:val="24"/>
        </w:rPr>
        <w:lastRenderedPageBreak/>
        <w:t>doctores</w:t>
      </w:r>
      <w:r w:rsidR="00F55A4F" w:rsidRPr="00D215FF">
        <w:rPr>
          <w:szCs w:val="24"/>
        </w:rPr>
        <w:t xml:space="preserve"> </w:t>
      </w:r>
      <w:r w:rsidR="00F55A4F" w:rsidRPr="00D215FF">
        <w:rPr>
          <w:i/>
          <w:szCs w:val="24"/>
        </w:rPr>
        <w:t>Latini</w:t>
      </w:r>
      <w:r w:rsidR="00D8479A" w:rsidRPr="00D215FF">
        <w:rPr>
          <w:szCs w:val="24"/>
        </w:rPr>
        <w:t xml:space="preserve"> as pure sophists </w:t>
      </w:r>
      <w:r w:rsidR="00916830" w:rsidRPr="00D215FF">
        <w:rPr>
          <w:szCs w:val="24"/>
        </w:rPr>
        <w:t xml:space="preserve">that </w:t>
      </w:r>
      <w:r w:rsidR="00D8479A" w:rsidRPr="00D215FF">
        <w:rPr>
          <w:szCs w:val="24"/>
        </w:rPr>
        <w:t xml:space="preserve">are unable to grasp the </w:t>
      </w:r>
      <w:r w:rsidR="00F55A4F" w:rsidRPr="00D215FF">
        <w:rPr>
          <w:szCs w:val="24"/>
        </w:rPr>
        <w:t xml:space="preserve">learning </w:t>
      </w:r>
      <w:r w:rsidR="00D8479A" w:rsidRPr="00D215FF">
        <w:rPr>
          <w:szCs w:val="24"/>
        </w:rPr>
        <w:t xml:space="preserve">of CMDA. Their triumphal march began after 1255, when </w:t>
      </w:r>
      <w:r w:rsidR="000F3AD8" w:rsidRPr="00D215FF">
        <w:rPr>
          <w:szCs w:val="24"/>
        </w:rPr>
        <w:t>Bonaventure</w:t>
      </w:r>
      <w:r w:rsidR="003E6892" w:rsidRPr="00D215FF">
        <w:rPr>
          <w:szCs w:val="24"/>
        </w:rPr>
        <w:t>’</w:t>
      </w:r>
      <w:r w:rsidR="00D8479A" w:rsidRPr="00D215FF">
        <w:rPr>
          <w:szCs w:val="24"/>
        </w:rPr>
        <w:t xml:space="preserve">s students, under the aegis of their master, entered the University of Paris through the chair of </w:t>
      </w:r>
      <w:r w:rsidR="003E1755" w:rsidRPr="00D215FF">
        <w:rPr>
          <w:szCs w:val="24"/>
        </w:rPr>
        <w:t>mendicant o</w:t>
      </w:r>
      <w:r w:rsidR="00D8479A" w:rsidRPr="00D215FF">
        <w:rPr>
          <w:szCs w:val="24"/>
        </w:rPr>
        <w:t xml:space="preserve">rders. </w:t>
      </w:r>
      <w:r w:rsidR="00EE1AE4" w:rsidRPr="00D215FF">
        <w:rPr>
          <w:szCs w:val="24"/>
        </w:rPr>
        <w:t>Modernism knows well that knowledge is no</w:t>
      </w:r>
      <w:r w:rsidR="00875B28" w:rsidRPr="00D215FF">
        <w:rPr>
          <w:szCs w:val="24"/>
        </w:rPr>
        <w:t xml:space="preserve">t truth, but power; therefore modernists have </w:t>
      </w:r>
      <w:r w:rsidR="00EE1AE4" w:rsidRPr="00D215FF">
        <w:rPr>
          <w:szCs w:val="24"/>
        </w:rPr>
        <w:t>won by teaching philosophical nonsense in its own faculty and by gradually liquidating the school of the first Averroism in two purges</w:t>
      </w:r>
      <w:r w:rsidR="00FC1526" w:rsidRPr="00D215FF">
        <w:rPr>
          <w:szCs w:val="24"/>
        </w:rPr>
        <w:t xml:space="preserve"> successives</w:t>
      </w:r>
      <w:r w:rsidR="00EE1AE4" w:rsidRPr="00D215FF">
        <w:rPr>
          <w:szCs w:val="24"/>
        </w:rPr>
        <w:t xml:space="preserve">. </w:t>
      </w:r>
      <w:r w:rsidR="000F3AD8" w:rsidRPr="00D215FF">
        <w:rPr>
          <w:szCs w:val="24"/>
        </w:rPr>
        <w:t>Bonaventure</w:t>
      </w:r>
      <w:r w:rsidR="003E6892" w:rsidRPr="00D215FF">
        <w:rPr>
          <w:szCs w:val="24"/>
        </w:rPr>
        <w:t>’</w:t>
      </w:r>
      <w:r w:rsidR="00D8479A" w:rsidRPr="00D215FF">
        <w:rPr>
          <w:szCs w:val="24"/>
        </w:rPr>
        <w:t xml:space="preserve">s attack on the intellect </w:t>
      </w:r>
      <w:r w:rsidR="00FB1C76" w:rsidRPr="00D215FF">
        <w:rPr>
          <w:szCs w:val="24"/>
        </w:rPr>
        <w:t xml:space="preserve">explained </w:t>
      </w:r>
      <w:r w:rsidR="00D8479A" w:rsidRPr="00D215FF">
        <w:rPr>
          <w:szCs w:val="24"/>
        </w:rPr>
        <w:t xml:space="preserve">in CMDA exposes the fundamental error </w:t>
      </w:r>
      <w:r w:rsidR="00CA5899" w:rsidRPr="00D215FF">
        <w:rPr>
          <w:szCs w:val="24"/>
        </w:rPr>
        <w:t>(</w:t>
      </w:r>
      <w:r w:rsidR="00CA5899" w:rsidRPr="00D215FF">
        <w:rPr>
          <w:i/>
          <w:szCs w:val="24"/>
        </w:rPr>
        <w:t>Irrtum</w:t>
      </w:r>
      <w:r w:rsidR="00CA5899" w:rsidRPr="00D215FF">
        <w:rPr>
          <w:szCs w:val="24"/>
        </w:rPr>
        <w:t xml:space="preserve">) </w:t>
      </w:r>
      <w:r w:rsidR="00D8479A" w:rsidRPr="00D215FF">
        <w:rPr>
          <w:szCs w:val="24"/>
        </w:rPr>
        <w:t xml:space="preserve">that underlies the sophistry of </w:t>
      </w:r>
      <w:r w:rsidR="00D8479A" w:rsidRPr="00D215FF">
        <w:rPr>
          <w:i/>
          <w:szCs w:val="24"/>
        </w:rPr>
        <w:t>Modernorum</w:t>
      </w:r>
      <w:r w:rsidR="00DC40D8" w:rsidRPr="00D215FF">
        <w:rPr>
          <w:szCs w:val="24"/>
        </w:rPr>
        <w:t>. The second A</w:t>
      </w:r>
      <w:r w:rsidR="00D8479A" w:rsidRPr="00D215FF">
        <w:rPr>
          <w:szCs w:val="24"/>
        </w:rPr>
        <w:t xml:space="preserve">verroism of </w:t>
      </w:r>
      <w:r w:rsidR="000F3AD8" w:rsidRPr="00D215FF">
        <w:rPr>
          <w:szCs w:val="24"/>
        </w:rPr>
        <w:t>Bonaventure</w:t>
      </w:r>
      <w:r w:rsidR="00D8479A" w:rsidRPr="00D215FF">
        <w:rPr>
          <w:szCs w:val="24"/>
        </w:rPr>
        <w:t xml:space="preserve"> confirmed the objective </w:t>
      </w:r>
      <w:r w:rsidR="003E6892" w:rsidRPr="00D215FF">
        <w:rPr>
          <w:szCs w:val="24"/>
        </w:rPr>
        <w:t>“</w:t>
      </w:r>
      <w:r w:rsidR="00D8479A" w:rsidRPr="00D215FF">
        <w:rPr>
          <w:szCs w:val="24"/>
        </w:rPr>
        <w:t>ex</w:t>
      </w:r>
      <w:r w:rsidR="00DC40D8" w:rsidRPr="00D215FF">
        <w:rPr>
          <w:szCs w:val="24"/>
        </w:rPr>
        <w:t>s</w:t>
      </w:r>
      <w:r w:rsidR="00D8479A" w:rsidRPr="00D215FF">
        <w:rPr>
          <w:szCs w:val="24"/>
        </w:rPr>
        <w:t>istence</w:t>
      </w:r>
      <w:r w:rsidR="003E6892" w:rsidRPr="00D215FF">
        <w:rPr>
          <w:szCs w:val="24"/>
        </w:rPr>
        <w:t>”</w:t>
      </w:r>
      <w:r w:rsidR="00D8479A" w:rsidRPr="00D215FF">
        <w:rPr>
          <w:szCs w:val="24"/>
        </w:rPr>
        <w:t xml:space="preserve"> of man from the direction of the simulacrum of cognition, in contrast to the hyparchical existence of uni</w:t>
      </w:r>
      <w:r w:rsidR="00DC40D8" w:rsidRPr="00D215FF">
        <w:rPr>
          <w:szCs w:val="24"/>
        </w:rPr>
        <w:t xml:space="preserve">que </w:t>
      </w:r>
      <w:r w:rsidR="00D8479A" w:rsidRPr="00D215FF">
        <w:rPr>
          <w:szCs w:val="24"/>
        </w:rPr>
        <w:t xml:space="preserve">person in CMDA. Let us recall that </w:t>
      </w:r>
      <w:r w:rsidR="003E6892" w:rsidRPr="00D215FF">
        <w:rPr>
          <w:szCs w:val="24"/>
        </w:rPr>
        <w:t>“</w:t>
      </w:r>
      <w:r w:rsidR="00D8479A" w:rsidRPr="00D215FF">
        <w:rPr>
          <w:szCs w:val="24"/>
        </w:rPr>
        <w:t>man</w:t>
      </w:r>
      <w:r w:rsidR="003E6892" w:rsidRPr="00D215FF">
        <w:rPr>
          <w:szCs w:val="24"/>
        </w:rPr>
        <w:t>”</w:t>
      </w:r>
      <w:r w:rsidR="00D8479A" w:rsidRPr="00D215FF">
        <w:rPr>
          <w:szCs w:val="24"/>
        </w:rPr>
        <w:t xml:space="preserve"> ceased to exist for the first time around the year</w:t>
      </w:r>
      <w:r w:rsidR="003E6892" w:rsidRPr="00D215FF">
        <w:rPr>
          <w:szCs w:val="24"/>
        </w:rPr>
        <w:t> </w:t>
      </w:r>
      <w:r w:rsidR="00D8479A" w:rsidRPr="00D215FF">
        <w:rPr>
          <w:szCs w:val="24"/>
        </w:rPr>
        <w:t>1240 in the recognized unity of the person, when the objective substantial multiplicity replaced the original hyparchic unity of the person. The dispute about the twofold truth from the year</w:t>
      </w:r>
      <w:r w:rsidR="003E6892" w:rsidRPr="00D215FF">
        <w:rPr>
          <w:szCs w:val="24"/>
        </w:rPr>
        <w:t> </w:t>
      </w:r>
      <w:r w:rsidR="00D8479A" w:rsidRPr="00D215FF">
        <w:rPr>
          <w:szCs w:val="24"/>
        </w:rPr>
        <w:t>1270 forms t</w:t>
      </w:r>
      <w:r w:rsidR="00621363" w:rsidRPr="00D215FF">
        <w:rPr>
          <w:szCs w:val="24"/>
        </w:rPr>
        <w:t>he inevitable consequence of that</w:t>
      </w:r>
      <w:r w:rsidR="0000276F" w:rsidRPr="00D215FF">
        <w:rPr>
          <w:szCs w:val="24"/>
        </w:rPr>
        <w:t xml:space="preserve"> metaphysical fallacy</w:t>
      </w:r>
      <w:r w:rsidR="00744507" w:rsidRPr="00D215FF">
        <w:rPr>
          <w:szCs w:val="24"/>
        </w:rPr>
        <w:t>.</w:t>
      </w:r>
    </w:p>
    <w:p w14:paraId="5B2E234F" w14:textId="1F1D40C2" w:rsidR="00D8479A" w:rsidRPr="00D215FF" w:rsidRDefault="000F3AD8" w:rsidP="00EE1AE4">
      <w:pPr>
        <w:ind w:firstLine="708"/>
        <w:rPr>
          <w:szCs w:val="24"/>
        </w:rPr>
      </w:pPr>
      <w:r w:rsidRPr="00D215FF">
        <w:rPr>
          <w:szCs w:val="24"/>
        </w:rPr>
        <w:t>Bonaventure</w:t>
      </w:r>
      <w:r w:rsidR="00D8479A" w:rsidRPr="00D215FF">
        <w:rPr>
          <w:szCs w:val="24"/>
        </w:rPr>
        <w:t xml:space="preserve"> responded to criticism of the first Averroism by creating a twofold abstraction </w:t>
      </w:r>
      <w:r w:rsidR="00735DA4" w:rsidRPr="00D215FF">
        <w:rPr>
          <w:szCs w:val="24"/>
        </w:rPr>
        <w:t xml:space="preserve">in the </w:t>
      </w:r>
      <w:r w:rsidR="00D8479A" w:rsidRPr="00D215FF">
        <w:rPr>
          <w:szCs w:val="24"/>
        </w:rPr>
        <w:t xml:space="preserve">ontotheological scenario of metaphysics. The one </w:t>
      </w:r>
      <w:r w:rsidR="00735DA4" w:rsidRPr="00D215FF">
        <w:rPr>
          <w:szCs w:val="24"/>
        </w:rPr>
        <w:t xml:space="preserve">and identical </w:t>
      </w:r>
      <w:r w:rsidR="00D8479A" w:rsidRPr="00D215FF">
        <w:rPr>
          <w:szCs w:val="24"/>
        </w:rPr>
        <w:t xml:space="preserve">species is given univok in the things, the senses and in the intellect, but </w:t>
      </w:r>
      <w:r w:rsidR="00735DA4" w:rsidRPr="00D215FF">
        <w:rPr>
          <w:szCs w:val="24"/>
        </w:rPr>
        <w:t xml:space="preserve">it </w:t>
      </w:r>
      <w:r w:rsidR="00D8479A" w:rsidRPr="00D215FF">
        <w:rPr>
          <w:szCs w:val="24"/>
        </w:rPr>
        <w:t xml:space="preserve">is not recognized in an equally certain way. See the previous analyses of </w:t>
      </w:r>
      <w:r w:rsidR="00D8479A" w:rsidRPr="00D215FF">
        <w:rPr>
          <w:i/>
          <w:szCs w:val="24"/>
        </w:rPr>
        <w:t xml:space="preserve">species prima, secunda </w:t>
      </w:r>
      <w:r w:rsidR="00D8479A" w:rsidRPr="00D215FF">
        <w:rPr>
          <w:szCs w:val="24"/>
        </w:rPr>
        <w:t>and</w:t>
      </w:r>
      <w:r w:rsidR="00D8479A" w:rsidRPr="00D215FF">
        <w:rPr>
          <w:i/>
          <w:szCs w:val="24"/>
        </w:rPr>
        <w:t xml:space="preserve"> innata</w:t>
      </w:r>
      <w:r w:rsidR="00D8479A" w:rsidRPr="00D215FF">
        <w:rPr>
          <w:szCs w:val="24"/>
        </w:rPr>
        <w:t xml:space="preserve">, which </w:t>
      </w:r>
      <w:r w:rsidR="00F75058" w:rsidRPr="00D215FF">
        <w:rPr>
          <w:szCs w:val="24"/>
        </w:rPr>
        <w:t xml:space="preserve">postmodern Descartes, Arnauld and Leibniz took </w:t>
      </w:r>
      <w:r w:rsidR="00D8479A" w:rsidRPr="00D215FF">
        <w:rPr>
          <w:szCs w:val="24"/>
        </w:rPr>
        <w:t xml:space="preserve">over. The further continuation of the dispute over authentic interpretation of </w:t>
      </w:r>
      <w:r w:rsidR="00616A37" w:rsidRPr="00D215FF">
        <w:rPr>
          <w:szCs w:val="24"/>
        </w:rPr>
        <w:t>Averroes</w:t>
      </w:r>
      <w:r w:rsidR="00D8479A" w:rsidRPr="00D215FF">
        <w:rPr>
          <w:szCs w:val="24"/>
        </w:rPr>
        <w:t xml:space="preserve"> necessarily had to have the character of </w:t>
      </w:r>
      <w:r w:rsidR="00530341" w:rsidRPr="00D215FF">
        <w:rPr>
          <w:szCs w:val="24"/>
        </w:rPr>
        <w:t>a</w:t>
      </w:r>
      <w:r w:rsidR="00D8479A" w:rsidRPr="00D215FF">
        <w:rPr>
          <w:szCs w:val="24"/>
        </w:rPr>
        <w:t xml:space="preserve"> </w:t>
      </w:r>
      <w:r w:rsidR="00530341" w:rsidRPr="00D215FF">
        <w:rPr>
          <w:szCs w:val="24"/>
        </w:rPr>
        <w:t>public</w:t>
      </w:r>
      <w:r w:rsidR="002117A5" w:rsidRPr="00D215FF">
        <w:rPr>
          <w:szCs w:val="24"/>
        </w:rPr>
        <w:t xml:space="preserve"> dispute. In the years 1267–</w:t>
      </w:r>
      <w:r w:rsidR="00D8479A" w:rsidRPr="00D215FF">
        <w:rPr>
          <w:szCs w:val="24"/>
        </w:rPr>
        <w:t xml:space="preserve">73 </w:t>
      </w:r>
      <w:r w:rsidRPr="00D215FF">
        <w:rPr>
          <w:szCs w:val="24"/>
        </w:rPr>
        <w:t>Bonaventure</w:t>
      </w:r>
      <w:r w:rsidR="00D8479A" w:rsidRPr="00D215FF">
        <w:rPr>
          <w:szCs w:val="24"/>
        </w:rPr>
        <w:t xml:space="preserve"> presents a series of three sermons (</w:t>
      </w:r>
      <w:r w:rsidR="00D8479A" w:rsidRPr="00D215FF">
        <w:rPr>
          <w:i/>
          <w:szCs w:val="24"/>
        </w:rPr>
        <w:t>collationes</w:t>
      </w:r>
      <w:r w:rsidR="00D8479A" w:rsidRPr="00D215FF">
        <w:rPr>
          <w:szCs w:val="24"/>
        </w:rPr>
        <w:t>)</w:t>
      </w:r>
      <w:r w:rsidR="0080661C" w:rsidRPr="00D215FF">
        <w:rPr>
          <w:szCs w:val="24"/>
        </w:rPr>
        <w:t xml:space="preserve"> that condemned intellectual errors of those times from the position of the second Averroism</w:t>
      </w:r>
      <w:r w:rsidR="00D8479A" w:rsidRPr="00D215FF">
        <w:rPr>
          <w:szCs w:val="24"/>
        </w:rPr>
        <w:t>. Most of the accusations ar</w:t>
      </w:r>
      <w:r w:rsidR="0045467C" w:rsidRPr="00D215FF">
        <w:rPr>
          <w:szCs w:val="24"/>
        </w:rPr>
        <w:t>e later found in the decree of b</w:t>
      </w:r>
      <w:r w:rsidR="00D8479A" w:rsidRPr="00D215FF">
        <w:rPr>
          <w:szCs w:val="24"/>
        </w:rPr>
        <w:t xml:space="preserve">ishop Tempier of December 1270, in which 13 problematic philosophical theses are condemned because they endanger Christian faith. The general of </w:t>
      </w:r>
      <w:r w:rsidR="008F16B0" w:rsidRPr="00D215FF">
        <w:rPr>
          <w:szCs w:val="24"/>
        </w:rPr>
        <w:t>Franciscan o</w:t>
      </w:r>
      <w:r w:rsidR="00D8479A" w:rsidRPr="00D215FF">
        <w:rPr>
          <w:szCs w:val="24"/>
        </w:rPr>
        <w:t>r</w:t>
      </w:r>
      <w:r w:rsidR="008F16B0" w:rsidRPr="00D215FF">
        <w:rPr>
          <w:szCs w:val="24"/>
        </w:rPr>
        <w:t>der speaks of apocalyptic times</w:t>
      </w:r>
      <w:r w:rsidR="00D8479A" w:rsidRPr="00D215FF">
        <w:rPr>
          <w:szCs w:val="24"/>
        </w:rPr>
        <w:t>, but understands them completely differently than Aristotelian</w:t>
      </w:r>
      <w:r w:rsidR="008F16B0" w:rsidRPr="00D215FF">
        <w:rPr>
          <w:szCs w:val="24"/>
        </w:rPr>
        <w:t>s as</w:t>
      </w:r>
      <w:r w:rsidR="00D8479A" w:rsidRPr="00D215FF">
        <w:rPr>
          <w:szCs w:val="24"/>
        </w:rPr>
        <w:t xml:space="preserve"> Alvernus, Bacon, Albert, Giullelmus de</w:t>
      </w:r>
      <w:r w:rsidR="003E6892" w:rsidRPr="00D215FF">
        <w:rPr>
          <w:szCs w:val="24"/>
        </w:rPr>
        <w:t> </w:t>
      </w:r>
      <w:r w:rsidR="00D8479A" w:rsidRPr="00D215FF">
        <w:rPr>
          <w:szCs w:val="24"/>
        </w:rPr>
        <w:t xml:space="preserve">Sancto Amore or Siger of Brabant. The accusation of triple heresy, publicly presented at the sermon, includes an official ideological declaration of war on the first Averroism. In the Lenten sermon in 1268, </w:t>
      </w:r>
      <w:r w:rsidRPr="00D215FF">
        <w:rPr>
          <w:szCs w:val="24"/>
        </w:rPr>
        <w:t>Bonaventure</w:t>
      </w:r>
      <w:r w:rsidR="00D8479A" w:rsidRPr="00D215FF">
        <w:rPr>
          <w:szCs w:val="24"/>
        </w:rPr>
        <w:t xml:space="preserve"> prophetically rejects the </w:t>
      </w:r>
      <w:r w:rsidR="003E6892" w:rsidRPr="00D215FF">
        <w:rPr>
          <w:szCs w:val="24"/>
        </w:rPr>
        <w:t>“</w:t>
      </w:r>
      <w:r w:rsidR="00D8479A" w:rsidRPr="00D215FF">
        <w:rPr>
          <w:szCs w:val="24"/>
        </w:rPr>
        <w:t>bestial</w:t>
      </w:r>
      <w:r w:rsidR="003E6892" w:rsidRPr="00D215FF">
        <w:rPr>
          <w:szCs w:val="24"/>
        </w:rPr>
        <w:t>”</w:t>
      </w:r>
      <w:r w:rsidR="00D8479A" w:rsidRPr="00D215FF">
        <w:rPr>
          <w:szCs w:val="24"/>
        </w:rPr>
        <w:t xml:space="preserve"> character traits of the epoch</w:t>
      </w:r>
      <w:r w:rsidR="00B44ABD" w:rsidRPr="00D215FF">
        <w:rPr>
          <w:szCs w:val="24"/>
        </w:rPr>
        <w:t xml:space="preserve"> that he helped </w:t>
      </w:r>
      <w:r w:rsidR="00D8479A" w:rsidRPr="00D215FF">
        <w:rPr>
          <w:szCs w:val="24"/>
        </w:rPr>
        <w:t xml:space="preserve">actively </w:t>
      </w:r>
      <w:r w:rsidR="00B44ABD" w:rsidRPr="00D215FF">
        <w:rPr>
          <w:szCs w:val="24"/>
        </w:rPr>
        <w:t>to establish</w:t>
      </w:r>
      <w:r w:rsidR="00D8479A" w:rsidRPr="00D215FF">
        <w:rPr>
          <w:szCs w:val="24"/>
        </w:rPr>
        <w:t>.</w:t>
      </w:r>
    </w:p>
    <w:p w14:paraId="140D7075" w14:textId="7E6B3C41" w:rsidR="00D8479A" w:rsidRPr="00D215FF" w:rsidRDefault="00D8479A" w:rsidP="00A835C6">
      <w:pPr>
        <w:pStyle w:val="Citace"/>
      </w:pPr>
      <w:r w:rsidRPr="00D215FF">
        <w:t>“In knowledge, one must beware of thre</w:t>
      </w:r>
      <w:r w:rsidR="00790B7F" w:rsidRPr="00D215FF">
        <w:t>e errors that destroy the Holy S</w:t>
      </w:r>
      <w:r w:rsidRPr="00D215FF">
        <w:t xml:space="preserve">criptures, the Christian faith and all wisdom. One of them goes against the cause of existence, the second against right thinking, </w:t>
      </w:r>
      <w:r w:rsidRPr="00D215FF">
        <w:lastRenderedPageBreak/>
        <w:t>and the third against the order of life. The error against the cause of existence is given in the conception of the eternity of the world, whereby the world is presented as eternal. The error against the right way of thinking is given by the introduction of the fatal necessity, as if everything came from the previously given necessity. The third error concerns the unity of the human intellect and says that numerically there is one intellect in all people. These errors a</w:t>
      </w:r>
      <w:r w:rsidR="00117AA1" w:rsidRPr="00D215FF">
        <w:t>re symbolized in A</w:t>
      </w:r>
      <w:r w:rsidRPr="00D215FF">
        <w:t xml:space="preserve">pocalypse by the number </w:t>
      </w:r>
      <w:r w:rsidR="0058556B" w:rsidRPr="00D215FF">
        <w:t xml:space="preserve">that makes the name </w:t>
      </w:r>
      <w:r w:rsidRPr="00D215FF">
        <w:t xml:space="preserve">of the </w:t>
      </w:r>
      <w:r w:rsidR="00E50E31" w:rsidRPr="00D215FF">
        <w:t xml:space="preserve">Beast </w:t>
      </w:r>
      <w:r w:rsidRPr="00D215FF">
        <w:t>(in Apocalypsi in numero nominis bestiae).” </w:t>
      </w:r>
      <w:r w:rsidRPr="00D215FF">
        <w:rPr>
          <w:rStyle w:val="Znakapoznpodarou"/>
        </w:rPr>
        <w:footnoteReference w:id="58"/>
      </w:r>
      <w:r w:rsidRPr="00D215FF">
        <w:t xml:space="preserve">  </w:t>
      </w:r>
    </w:p>
    <w:p w14:paraId="28598C36" w14:textId="77777777" w:rsidR="00793782" w:rsidRPr="00D215FF" w:rsidRDefault="00D8479A" w:rsidP="00D8479A">
      <w:pPr>
        <w:rPr>
          <w:szCs w:val="24"/>
        </w:rPr>
      </w:pPr>
      <w:r w:rsidRPr="00D215FF">
        <w:rPr>
          <w:szCs w:val="24"/>
        </w:rPr>
        <w:t>Let</w:t>
      </w:r>
      <w:r w:rsidR="003E6892" w:rsidRPr="00D215FF">
        <w:rPr>
          <w:szCs w:val="24"/>
        </w:rPr>
        <w:t>’</w:t>
      </w:r>
      <w:r w:rsidRPr="00D215FF">
        <w:rPr>
          <w:szCs w:val="24"/>
        </w:rPr>
        <w:t xml:space="preserve">s summarize the key accusations </w:t>
      </w:r>
      <w:r w:rsidR="0009613D" w:rsidRPr="00D215FF">
        <w:rPr>
          <w:szCs w:val="24"/>
        </w:rPr>
        <w:t xml:space="preserve">of </w:t>
      </w:r>
      <w:r w:rsidR="006114AB" w:rsidRPr="00D215FF">
        <w:rPr>
          <w:szCs w:val="24"/>
        </w:rPr>
        <w:t>the dispute over A</w:t>
      </w:r>
      <w:r w:rsidRPr="00D215FF">
        <w:rPr>
          <w:szCs w:val="24"/>
        </w:rPr>
        <w:t xml:space="preserve">verroism </w:t>
      </w:r>
      <w:r w:rsidR="006114AB" w:rsidRPr="00D215FF">
        <w:rPr>
          <w:szCs w:val="24"/>
        </w:rPr>
        <w:t xml:space="preserve">that </w:t>
      </w:r>
      <w:r w:rsidRPr="00D215FF">
        <w:rPr>
          <w:szCs w:val="24"/>
        </w:rPr>
        <w:t xml:space="preserve">was officially unleashed </w:t>
      </w:r>
      <w:r w:rsidR="006114AB" w:rsidRPr="00D215FF">
        <w:rPr>
          <w:szCs w:val="24"/>
        </w:rPr>
        <w:t xml:space="preserve">in </w:t>
      </w:r>
      <w:r w:rsidRPr="00D215FF">
        <w:rPr>
          <w:szCs w:val="24"/>
        </w:rPr>
        <w:t xml:space="preserve">the </w:t>
      </w:r>
      <w:r w:rsidR="006114AB" w:rsidRPr="00D215FF">
        <w:rPr>
          <w:szCs w:val="24"/>
        </w:rPr>
        <w:t xml:space="preserve">University of </w:t>
      </w:r>
      <w:r w:rsidRPr="00D215FF">
        <w:rPr>
          <w:szCs w:val="24"/>
        </w:rPr>
        <w:t>Pari</w:t>
      </w:r>
      <w:r w:rsidR="006114AB" w:rsidRPr="00D215FF">
        <w:rPr>
          <w:szCs w:val="24"/>
        </w:rPr>
        <w:t>s</w:t>
      </w:r>
      <w:r w:rsidRPr="00D215FF">
        <w:rPr>
          <w:szCs w:val="24"/>
        </w:rPr>
        <w:t xml:space="preserve">. </w:t>
      </w:r>
      <w:r w:rsidR="00E10766" w:rsidRPr="00D215FF">
        <w:rPr>
          <w:szCs w:val="24"/>
        </w:rPr>
        <w:t>At play is the eternity of the world, which endangers the Christian order of being (</w:t>
      </w:r>
      <w:r w:rsidR="00E10766" w:rsidRPr="00D215FF">
        <w:rPr>
          <w:i/>
          <w:szCs w:val="24"/>
        </w:rPr>
        <w:t>contra causam essendi est ... ponere mundum eternum</w:t>
      </w:r>
      <w:r w:rsidR="00E10766" w:rsidRPr="00D215FF">
        <w:rPr>
          <w:szCs w:val="24"/>
        </w:rPr>
        <w:t>). The next defeat of the mind is due to the introduction of fatality into thinking by comprehending all events from the point of view of some immanent or transcendental necessity (</w:t>
      </w:r>
      <w:r w:rsidR="00E10766" w:rsidRPr="00D215FF">
        <w:rPr>
          <w:i/>
          <w:szCs w:val="24"/>
        </w:rPr>
        <w:t>contra rationem intelligendi ... quod omnia eveniunt de necessitate</w:t>
      </w:r>
      <w:r w:rsidR="00E10766" w:rsidRPr="00D215FF">
        <w:rPr>
          <w:szCs w:val="24"/>
        </w:rPr>
        <w:t>). The third, according to Bonaventure, the most terrible mistake, which also carries in itself both of the aforementioned errors, is given by the thesis about the numerical unity of the intellect for all people (</w:t>
      </w:r>
      <w:r w:rsidR="00E10766" w:rsidRPr="00D215FF">
        <w:rPr>
          <w:i/>
          <w:szCs w:val="24"/>
        </w:rPr>
        <w:t>quod unus est intellectus in omnibus</w:t>
      </w:r>
      <w:r w:rsidR="00E10766" w:rsidRPr="00D215FF">
        <w:rPr>
          <w:szCs w:val="24"/>
        </w:rPr>
        <w:t xml:space="preserve">). We now want to go through all three basic accusations from the point of view of the present hermeneutics. The previous interpretation has shown that they were presented by a prominent representative of the group called </w:t>
      </w:r>
      <w:r w:rsidR="00E10766" w:rsidRPr="00D215FF">
        <w:rPr>
          <w:i/>
          <w:szCs w:val="24"/>
        </w:rPr>
        <w:t>sophistae Latini</w:t>
      </w:r>
      <w:r w:rsidR="00310604" w:rsidRPr="00D215FF">
        <w:rPr>
          <w:szCs w:val="24"/>
        </w:rPr>
        <w:t xml:space="preserve"> that bishop Alvernus </w:t>
      </w:r>
      <w:r w:rsidR="00E10766" w:rsidRPr="00D215FF">
        <w:rPr>
          <w:szCs w:val="24"/>
        </w:rPr>
        <w:t>had already criticis</w:t>
      </w:r>
      <w:r w:rsidR="00310604" w:rsidRPr="00D215FF">
        <w:rPr>
          <w:szCs w:val="24"/>
        </w:rPr>
        <w:t>ed</w:t>
      </w:r>
      <w:r w:rsidR="00793782" w:rsidRPr="00D215FF">
        <w:rPr>
          <w:szCs w:val="24"/>
        </w:rPr>
        <w:t>.</w:t>
      </w:r>
    </w:p>
    <w:p w14:paraId="50A3718F" w14:textId="0F385FCE" w:rsidR="00A40D27" w:rsidRPr="00D215FF" w:rsidRDefault="00E10766" w:rsidP="00125B23">
      <w:pPr>
        <w:ind w:firstLine="708"/>
        <w:rPr>
          <w:szCs w:val="24"/>
        </w:rPr>
      </w:pPr>
      <w:r w:rsidRPr="00D215FF">
        <w:rPr>
          <w:szCs w:val="24"/>
        </w:rPr>
        <w:t>The thesis about the eternity of the world did not pose a controversial problem at the artistic faculty a</w:t>
      </w:r>
      <w:r w:rsidR="009C647C" w:rsidRPr="00D215FF">
        <w:rPr>
          <w:szCs w:val="24"/>
        </w:rPr>
        <w:t xml:space="preserve">bout </w:t>
      </w:r>
      <w:r w:rsidRPr="00D215FF">
        <w:rPr>
          <w:szCs w:val="24"/>
        </w:rPr>
        <w:t xml:space="preserve">1270. From an ecclesiastical point of view, however, it is a problem, see the Papal Bull Urbans IV of January 9, 1263 (see </w:t>
      </w:r>
      <w:r w:rsidRPr="00D215FF">
        <w:rPr>
          <w:i/>
          <w:szCs w:val="24"/>
        </w:rPr>
        <w:t>Chartularium I</w:t>
      </w:r>
      <w:r w:rsidRPr="00D215FF">
        <w:rPr>
          <w:szCs w:val="24"/>
        </w:rPr>
        <w:t>, no.</w:t>
      </w:r>
      <w:r w:rsidR="003E6892" w:rsidRPr="00D215FF">
        <w:rPr>
          <w:szCs w:val="24"/>
        </w:rPr>
        <w:t> </w:t>
      </w:r>
      <w:r w:rsidRPr="00D215FF">
        <w:rPr>
          <w:szCs w:val="24"/>
        </w:rPr>
        <w:t>382, p.</w:t>
      </w:r>
      <w:r w:rsidR="003E6892" w:rsidRPr="00D215FF">
        <w:rPr>
          <w:szCs w:val="24"/>
        </w:rPr>
        <w:t> </w:t>
      </w:r>
      <w:r w:rsidRPr="00D215FF">
        <w:rPr>
          <w:szCs w:val="24"/>
        </w:rPr>
        <w:t>427)</w:t>
      </w:r>
      <w:r w:rsidR="00F718BE" w:rsidRPr="00D215FF">
        <w:rPr>
          <w:szCs w:val="24"/>
        </w:rPr>
        <w:t xml:space="preserve">. It </w:t>
      </w:r>
      <w:r w:rsidRPr="00D215FF">
        <w:rPr>
          <w:szCs w:val="24"/>
        </w:rPr>
        <w:t>prohibited the teaching of Aristotle</w:t>
      </w:r>
      <w:r w:rsidR="003E6892" w:rsidRPr="00D215FF">
        <w:rPr>
          <w:szCs w:val="24"/>
        </w:rPr>
        <w:t>’</w:t>
      </w:r>
      <w:r w:rsidRPr="00D215FF">
        <w:rPr>
          <w:szCs w:val="24"/>
        </w:rPr>
        <w:t>s physics and metaphysics at the University of Paris, as long as they were cleansed of similar errors. Tempier</w:t>
      </w:r>
      <w:r w:rsidR="003E6892" w:rsidRPr="00D215FF">
        <w:rPr>
          <w:szCs w:val="24"/>
        </w:rPr>
        <w:t>’</w:t>
      </w:r>
      <w:r w:rsidRPr="00D215FF">
        <w:rPr>
          <w:szCs w:val="24"/>
        </w:rPr>
        <w:t xml:space="preserve">s first decree of December 1270 followed a similar procedure. The separation of philosophical speculation from theological truths was actually accomplished by the masters of liberal arts. The magisters of that time taught the </w:t>
      </w:r>
      <w:r w:rsidR="003E6892" w:rsidRPr="00D215FF">
        <w:rPr>
          <w:szCs w:val="24"/>
        </w:rPr>
        <w:t>“</w:t>
      </w:r>
      <w:r w:rsidRPr="00D215FF">
        <w:rPr>
          <w:szCs w:val="24"/>
        </w:rPr>
        <w:t>pagan</w:t>
      </w:r>
      <w:r w:rsidR="003E6892" w:rsidRPr="00D215FF">
        <w:rPr>
          <w:szCs w:val="24"/>
        </w:rPr>
        <w:t>”</w:t>
      </w:r>
      <w:r w:rsidRPr="00D215FF">
        <w:rPr>
          <w:szCs w:val="24"/>
        </w:rPr>
        <w:t xml:space="preserve"> theory about the eternity of the world as a non-binding philosophical doctrine, which was attributed to Aristotle and </w:t>
      </w:r>
      <w:r w:rsidR="009C647C" w:rsidRPr="00D215FF">
        <w:rPr>
          <w:szCs w:val="24"/>
        </w:rPr>
        <w:t xml:space="preserve">to </w:t>
      </w:r>
      <w:r w:rsidR="00616A37" w:rsidRPr="00D215FF">
        <w:rPr>
          <w:szCs w:val="24"/>
        </w:rPr>
        <w:t>Averroes</w:t>
      </w:r>
      <w:r w:rsidR="009C647C" w:rsidRPr="00D215FF">
        <w:rPr>
          <w:szCs w:val="24"/>
        </w:rPr>
        <w:t xml:space="preserve"> as the C</w:t>
      </w:r>
      <w:r w:rsidR="00AC5BA3" w:rsidRPr="00D215FF">
        <w:rPr>
          <w:szCs w:val="24"/>
        </w:rPr>
        <w:t xml:space="preserve">ommentator of </w:t>
      </w:r>
      <w:r w:rsidR="00AC5BA3" w:rsidRPr="00D215FF">
        <w:rPr>
          <w:i/>
          <w:szCs w:val="24"/>
        </w:rPr>
        <w:t>C</w:t>
      </w:r>
      <w:r w:rsidRPr="00D215FF">
        <w:rPr>
          <w:i/>
          <w:szCs w:val="24"/>
        </w:rPr>
        <w:t>orpus</w:t>
      </w:r>
      <w:r w:rsidRPr="00D215FF">
        <w:rPr>
          <w:szCs w:val="24"/>
        </w:rPr>
        <w:t xml:space="preserve">, and not as a truth of faith. </w:t>
      </w:r>
      <w:r w:rsidR="00F718BE" w:rsidRPr="00D215FF">
        <w:rPr>
          <w:szCs w:val="24"/>
        </w:rPr>
        <w:t xml:space="preserve">Roland </w:t>
      </w:r>
      <w:r w:rsidR="00142282" w:rsidRPr="00D215FF">
        <w:rPr>
          <w:szCs w:val="24"/>
        </w:rPr>
        <w:t>Hissette analyzed</w:t>
      </w:r>
      <w:r w:rsidRPr="00D215FF">
        <w:rPr>
          <w:szCs w:val="24"/>
        </w:rPr>
        <w:t xml:space="preserve"> the precise attitude of Boethius of Dacia, whose work </w:t>
      </w:r>
      <w:r w:rsidRPr="00D215FF">
        <w:rPr>
          <w:i/>
          <w:szCs w:val="24"/>
        </w:rPr>
        <w:lastRenderedPageBreak/>
        <w:t>Tractatus de aeternitate mundi</w:t>
      </w:r>
      <w:r w:rsidRPr="00D215FF">
        <w:rPr>
          <w:szCs w:val="24"/>
        </w:rPr>
        <w:t xml:space="preserve"> (1270) </w:t>
      </w:r>
      <w:r w:rsidR="00CF2161" w:rsidRPr="00D215FF">
        <w:rPr>
          <w:szCs w:val="24"/>
        </w:rPr>
        <w:t xml:space="preserve">considers </w:t>
      </w:r>
      <w:r w:rsidRPr="00D215FF">
        <w:rPr>
          <w:szCs w:val="24"/>
        </w:rPr>
        <w:t>eternal duration of the primary primordial substance only in the order of theoretical speculation (</w:t>
      </w:r>
      <w:r w:rsidRPr="00D215FF">
        <w:rPr>
          <w:i/>
          <w:szCs w:val="24"/>
        </w:rPr>
        <w:t>per rationem</w:t>
      </w:r>
      <w:r w:rsidRPr="00D215FF">
        <w:rPr>
          <w:szCs w:val="24"/>
        </w:rPr>
        <w:t>). Moreover, in Aristotle</w:t>
      </w:r>
      <w:r w:rsidR="003E6892" w:rsidRPr="00D215FF">
        <w:rPr>
          <w:szCs w:val="24"/>
        </w:rPr>
        <w:t>’</w:t>
      </w:r>
      <w:r w:rsidRPr="00D215FF">
        <w:rPr>
          <w:szCs w:val="24"/>
        </w:rPr>
        <w:t xml:space="preserve">s view, the eternity of the cosmos lies in the permanence of form with regard to its future duration, and the Bible holds to the same eternity by the </w:t>
      </w:r>
      <w:r w:rsidR="00271778" w:rsidRPr="00D215FF">
        <w:rPr>
          <w:szCs w:val="24"/>
        </w:rPr>
        <w:t xml:space="preserve">salvaged </w:t>
      </w:r>
      <w:r w:rsidRPr="00D215FF">
        <w:rPr>
          <w:szCs w:val="24"/>
        </w:rPr>
        <w:t>form of the world at the end of times. With regard to this future permanence of the form, it can logically be deduced that the world could have been eternal also with regard to the past (</w:t>
      </w:r>
      <w:r w:rsidRPr="00D215FF">
        <w:rPr>
          <w:i/>
          <w:szCs w:val="24"/>
        </w:rPr>
        <w:t>ergo per eandem virtutem potuit fuisse aeternus in praeterito</w:t>
      </w:r>
      <w:r w:rsidRPr="00D215FF">
        <w:rPr>
          <w:szCs w:val="24"/>
        </w:rPr>
        <w:t>). The unreal subjunctive clearly shows that Boethius of Dacia considers this truth to be valid only in the sphere of rational consideration (Hissette</w:t>
      </w:r>
      <w:r w:rsidR="003E6892" w:rsidRPr="00D215FF">
        <w:rPr>
          <w:szCs w:val="24"/>
        </w:rPr>
        <w:t> </w:t>
      </w:r>
      <w:r w:rsidR="00C14A54" w:rsidRPr="00D215FF">
        <w:rPr>
          <w:szCs w:val="24"/>
        </w:rPr>
        <w:t>1977, 149–</w:t>
      </w:r>
      <w:r w:rsidRPr="00D215FF">
        <w:rPr>
          <w:szCs w:val="24"/>
        </w:rPr>
        <w:t>56). Mo</w:t>
      </w:r>
      <w:r w:rsidR="00FB24C4" w:rsidRPr="00D215FF">
        <w:rPr>
          <w:szCs w:val="24"/>
        </w:rPr>
        <w:t>reover, according to the first A</w:t>
      </w:r>
      <w:r w:rsidRPr="00D215FF">
        <w:rPr>
          <w:szCs w:val="24"/>
        </w:rPr>
        <w:t xml:space="preserve">verroism, Aristotelian </w:t>
      </w:r>
      <w:r w:rsidRPr="00D215FF">
        <w:rPr>
          <w:i/>
          <w:szCs w:val="24"/>
        </w:rPr>
        <w:t>demonstratio</w:t>
      </w:r>
      <w:r w:rsidRPr="00D215FF">
        <w:rPr>
          <w:szCs w:val="24"/>
        </w:rPr>
        <w:t xml:space="preserve"> only confirms the truth </w:t>
      </w:r>
      <w:r w:rsidR="00F8717D" w:rsidRPr="00D215FF">
        <w:rPr>
          <w:szCs w:val="24"/>
        </w:rPr>
        <w:t>“</w:t>
      </w:r>
      <w:r w:rsidRPr="00D215FF">
        <w:rPr>
          <w:i/>
          <w:szCs w:val="24"/>
        </w:rPr>
        <w:t>secundum quid</w:t>
      </w:r>
      <w:r w:rsidR="00F8717D" w:rsidRPr="00D215FF">
        <w:rPr>
          <w:szCs w:val="24"/>
        </w:rPr>
        <w:t>”</w:t>
      </w:r>
      <w:r w:rsidRPr="00D215FF">
        <w:rPr>
          <w:szCs w:val="24"/>
        </w:rPr>
        <w:t xml:space="preserve">, that is, from the effects of the first substance, and not </w:t>
      </w:r>
      <w:r w:rsidR="00F8717D" w:rsidRPr="00D215FF">
        <w:rPr>
          <w:szCs w:val="24"/>
        </w:rPr>
        <w:t>“</w:t>
      </w:r>
      <w:r w:rsidRPr="00D215FF">
        <w:rPr>
          <w:i/>
          <w:szCs w:val="24"/>
        </w:rPr>
        <w:t>secundum simpliciter</w:t>
      </w:r>
      <w:r w:rsidR="00F8717D" w:rsidRPr="00D215FF">
        <w:rPr>
          <w:szCs w:val="24"/>
        </w:rPr>
        <w:t>”</w:t>
      </w:r>
      <w:r w:rsidRPr="00D215FF">
        <w:rPr>
          <w:szCs w:val="24"/>
        </w:rPr>
        <w:t xml:space="preserve">, </w:t>
      </w:r>
      <w:r w:rsidR="00F8717D" w:rsidRPr="00D215FF">
        <w:rPr>
          <w:szCs w:val="24"/>
        </w:rPr>
        <w:t>as the followers of the second A</w:t>
      </w:r>
      <w:r w:rsidRPr="00D215FF">
        <w:rPr>
          <w:szCs w:val="24"/>
        </w:rPr>
        <w:t xml:space="preserve">verroism claim. </w:t>
      </w:r>
      <w:r w:rsidR="00F8717D" w:rsidRPr="00D215FF">
        <w:t xml:space="preserve">But to do this, modernists need to know the real meaning of </w:t>
      </w:r>
      <w:r w:rsidR="00F8717D" w:rsidRPr="00D215FF">
        <w:rPr>
          <w:i/>
        </w:rPr>
        <w:t>Categories</w:t>
      </w:r>
      <w:r w:rsidR="00F8717D" w:rsidRPr="00D215FF">
        <w:t xml:space="preserve"> and </w:t>
      </w:r>
      <w:r w:rsidR="00F8717D" w:rsidRPr="00D215FF">
        <w:rPr>
          <w:i/>
          <w:iCs/>
        </w:rPr>
        <w:t>Second Analytics</w:t>
      </w:r>
      <w:r w:rsidR="00F8717D" w:rsidRPr="00D215FF">
        <w:t xml:space="preserve"> purged of </w:t>
      </w:r>
      <w:r w:rsidR="00F8717D" w:rsidRPr="00D215FF">
        <w:rPr>
          <w:i/>
          <w:iCs/>
        </w:rPr>
        <w:t>Oxfordian Fallacy</w:t>
      </w:r>
      <w:r w:rsidR="00F8717D" w:rsidRPr="00D215FF">
        <w:t xml:space="preserve">. </w:t>
      </w:r>
      <w:r w:rsidRPr="00D215FF">
        <w:rPr>
          <w:szCs w:val="24"/>
        </w:rPr>
        <w:t xml:space="preserve">Then it becomes clear that the postulated eternity of the world is merely a speculation given outside the deductive scientific proof. Philosophically speaking, the eternity of the world is a logically valid conclusion; but in the reality of the first substances there is a lack of scientific proof </w:t>
      </w:r>
      <w:r w:rsidR="000A225F" w:rsidRPr="00D215FF">
        <w:rPr>
          <w:szCs w:val="24"/>
        </w:rPr>
        <w:t>to prove it</w:t>
      </w:r>
      <w:r w:rsidRPr="00D215FF">
        <w:rPr>
          <w:szCs w:val="24"/>
        </w:rPr>
        <w:t xml:space="preserve">. By dogmatizing philosophy, </w:t>
      </w:r>
      <w:r w:rsidR="008A6FBD" w:rsidRPr="00D215FF">
        <w:rPr>
          <w:szCs w:val="24"/>
        </w:rPr>
        <w:t xml:space="preserve">modernists made </w:t>
      </w:r>
      <w:r w:rsidRPr="00D215FF">
        <w:rPr>
          <w:szCs w:val="24"/>
        </w:rPr>
        <w:t xml:space="preserve">a sophisma </w:t>
      </w:r>
      <w:r w:rsidR="008A6FBD" w:rsidRPr="00D215FF">
        <w:rPr>
          <w:szCs w:val="24"/>
        </w:rPr>
        <w:t>of the class “</w:t>
      </w:r>
      <w:r w:rsidRPr="00D215FF">
        <w:rPr>
          <w:i/>
          <w:szCs w:val="24"/>
        </w:rPr>
        <w:t>fallacia secundum quid et simpliciter</w:t>
      </w:r>
      <w:r w:rsidR="008A6FBD" w:rsidRPr="00D215FF">
        <w:rPr>
          <w:szCs w:val="24"/>
        </w:rPr>
        <w:t>”</w:t>
      </w:r>
      <w:r w:rsidRPr="00D215FF">
        <w:rPr>
          <w:szCs w:val="24"/>
        </w:rPr>
        <w:t xml:space="preserve">. Moreover, </w:t>
      </w:r>
      <w:r w:rsidR="0064155B" w:rsidRPr="00D215FF">
        <w:rPr>
          <w:szCs w:val="24"/>
        </w:rPr>
        <w:t xml:space="preserve">according to the </w:t>
      </w:r>
      <w:r w:rsidR="0064155B" w:rsidRPr="00D215FF">
        <w:rPr>
          <w:i/>
          <w:szCs w:val="24"/>
        </w:rPr>
        <w:t>Second Analytics</w:t>
      </w:r>
      <w:r w:rsidRPr="00D215FF">
        <w:rPr>
          <w:szCs w:val="24"/>
        </w:rPr>
        <w:t>, philosophy is different from theology in terms of genre, so that there can be no error</w:t>
      </w:r>
      <w:r w:rsidR="00437D3F" w:rsidRPr="00D215FF">
        <w:rPr>
          <w:szCs w:val="24"/>
        </w:rPr>
        <w:t xml:space="preserve"> at all</w:t>
      </w:r>
      <w:r w:rsidRPr="00D215FF">
        <w:rPr>
          <w:szCs w:val="24"/>
        </w:rPr>
        <w:t xml:space="preserve">, </w:t>
      </w:r>
      <w:r w:rsidR="0064155B" w:rsidRPr="00D215FF">
        <w:rPr>
          <w:szCs w:val="24"/>
        </w:rPr>
        <w:t xml:space="preserve">that is, </w:t>
      </w:r>
      <w:r w:rsidRPr="00D215FF">
        <w:rPr>
          <w:szCs w:val="24"/>
        </w:rPr>
        <w:t xml:space="preserve">not among critically educated philosophers. </w:t>
      </w:r>
      <w:r w:rsidR="00125B23" w:rsidRPr="00D215FF">
        <w:rPr>
          <w:szCs w:val="24"/>
        </w:rPr>
        <w:t xml:space="preserve">According to Bacon and others, the confusion occurs only in circles of </w:t>
      </w:r>
      <w:r w:rsidR="00125B23" w:rsidRPr="00D215FF">
        <w:rPr>
          <w:i/>
          <w:szCs w:val="24"/>
        </w:rPr>
        <w:t>doctores Latini</w:t>
      </w:r>
      <w:r w:rsidR="00125B23" w:rsidRPr="00D215FF">
        <w:rPr>
          <w:szCs w:val="24"/>
        </w:rPr>
        <w:t xml:space="preserve"> and modern sophists</w:t>
      </w:r>
      <w:r w:rsidR="00AC5BA3" w:rsidRPr="00D215FF">
        <w:rPr>
          <w:szCs w:val="24"/>
        </w:rPr>
        <w:t xml:space="preserve">, who were educated after 1255 in their own, quite modern faculty. Due to misunderstanding of metaphysics, they were unable to distinguish between the two sciences. </w:t>
      </w:r>
      <w:r w:rsidRPr="00D215FF">
        <w:rPr>
          <w:szCs w:val="24"/>
        </w:rPr>
        <w:t>See Bacon</w:t>
      </w:r>
      <w:r w:rsidR="003E6892" w:rsidRPr="00D215FF">
        <w:rPr>
          <w:szCs w:val="24"/>
        </w:rPr>
        <w:t>’</w:t>
      </w:r>
      <w:r w:rsidRPr="00D215FF">
        <w:rPr>
          <w:szCs w:val="24"/>
        </w:rPr>
        <w:t xml:space="preserve">s above-mentioned criticism of </w:t>
      </w:r>
      <w:r w:rsidR="000F3AD8" w:rsidRPr="00D215FF">
        <w:rPr>
          <w:szCs w:val="24"/>
        </w:rPr>
        <w:t>Bonaventure</w:t>
      </w:r>
      <w:r w:rsidR="003E6892" w:rsidRPr="00D215FF">
        <w:rPr>
          <w:szCs w:val="24"/>
        </w:rPr>
        <w:t>’</w:t>
      </w:r>
      <w:r w:rsidRPr="00D215FF">
        <w:rPr>
          <w:szCs w:val="24"/>
        </w:rPr>
        <w:t>s school in Paris (</w:t>
      </w:r>
      <w:r w:rsidRPr="00D215FF">
        <w:rPr>
          <w:i/>
          <w:szCs w:val="24"/>
        </w:rPr>
        <w:t>philosophia dominatur in usu theologiam</w:t>
      </w:r>
      <w:r w:rsidRPr="00D215FF">
        <w:rPr>
          <w:szCs w:val="24"/>
        </w:rPr>
        <w:t>; OBJ</w:t>
      </w:r>
      <w:r w:rsidR="003E6892" w:rsidRPr="00D215FF">
        <w:rPr>
          <w:szCs w:val="24"/>
        </w:rPr>
        <w:t> </w:t>
      </w:r>
      <w:r w:rsidRPr="00D215FF">
        <w:rPr>
          <w:szCs w:val="24"/>
        </w:rPr>
        <w:t xml:space="preserve">II, </w:t>
      </w:r>
      <w:r w:rsidR="00361C0F" w:rsidRPr="00D215FF">
        <w:rPr>
          <w:szCs w:val="24"/>
        </w:rPr>
        <w:t>ch.</w:t>
      </w:r>
      <w:r w:rsidRPr="00D215FF">
        <w:rPr>
          <w:szCs w:val="24"/>
        </w:rPr>
        <w:t xml:space="preserve"> 3.4.3). Already </w:t>
      </w:r>
      <w:r w:rsidR="006729BA" w:rsidRPr="00D215FF">
        <w:rPr>
          <w:szCs w:val="24"/>
        </w:rPr>
        <w:t xml:space="preserve">Grosseteste </w:t>
      </w:r>
      <w:r w:rsidRPr="00D215FF">
        <w:rPr>
          <w:szCs w:val="24"/>
        </w:rPr>
        <w:t xml:space="preserve">and, according to him, the quoted Bacon in </w:t>
      </w:r>
      <w:r w:rsidRPr="00D215FF">
        <w:rPr>
          <w:i/>
          <w:szCs w:val="24"/>
        </w:rPr>
        <w:t>Opus tertium</w:t>
      </w:r>
      <w:r w:rsidRPr="00D215FF">
        <w:rPr>
          <w:szCs w:val="24"/>
        </w:rPr>
        <w:t xml:space="preserve"> criticize</w:t>
      </w:r>
      <w:r w:rsidR="006729BA" w:rsidRPr="00D215FF">
        <w:rPr>
          <w:szCs w:val="24"/>
        </w:rPr>
        <w:t>d</w:t>
      </w:r>
      <w:r w:rsidRPr="00D215FF">
        <w:rPr>
          <w:szCs w:val="24"/>
        </w:rPr>
        <w:t xml:space="preserve"> the group of </w:t>
      </w:r>
      <w:r w:rsidRPr="00D215FF">
        <w:rPr>
          <w:i/>
          <w:szCs w:val="24"/>
        </w:rPr>
        <w:t>Modernorum</w:t>
      </w:r>
      <w:r w:rsidRPr="00D215FF">
        <w:rPr>
          <w:szCs w:val="24"/>
        </w:rPr>
        <w:t>, who do not know Aristotle</w:t>
      </w:r>
      <w:r w:rsidR="003E6892" w:rsidRPr="00D215FF">
        <w:rPr>
          <w:szCs w:val="24"/>
        </w:rPr>
        <w:t>’</w:t>
      </w:r>
      <w:r w:rsidR="00883457" w:rsidRPr="00D215FF">
        <w:rPr>
          <w:szCs w:val="24"/>
        </w:rPr>
        <w:t>s writings correctly</w:t>
      </w:r>
      <w:r w:rsidR="006729BA" w:rsidRPr="00D215FF">
        <w:rPr>
          <w:szCs w:val="24"/>
        </w:rPr>
        <w:t>. A</w:t>
      </w:r>
      <w:r w:rsidRPr="00D215FF">
        <w:rPr>
          <w:szCs w:val="24"/>
        </w:rPr>
        <w:t>s a result</w:t>
      </w:r>
      <w:r w:rsidR="006729BA" w:rsidRPr="00D215FF">
        <w:rPr>
          <w:szCs w:val="24"/>
        </w:rPr>
        <w:t xml:space="preserve">, they cannot understand </w:t>
      </w:r>
      <w:r w:rsidR="00A40D27" w:rsidRPr="00D215FF">
        <w:rPr>
          <w:szCs w:val="24"/>
        </w:rPr>
        <w:t xml:space="preserve">rightly </w:t>
      </w:r>
      <w:r w:rsidR="006729BA" w:rsidRPr="00D215FF">
        <w:rPr>
          <w:szCs w:val="24"/>
        </w:rPr>
        <w:t>his philosophy</w:t>
      </w:r>
      <w:r w:rsidR="00A40D27" w:rsidRPr="00D215FF">
        <w:rPr>
          <w:szCs w:val="24"/>
        </w:rPr>
        <w:t>.</w:t>
      </w:r>
    </w:p>
    <w:p w14:paraId="3FDC334B" w14:textId="0C32B1EC" w:rsidR="00643450" w:rsidRPr="00D215FF" w:rsidRDefault="00E10766" w:rsidP="00101EB4">
      <w:pPr>
        <w:ind w:firstLine="708"/>
        <w:rPr>
          <w:szCs w:val="24"/>
        </w:rPr>
      </w:pPr>
      <w:r w:rsidRPr="00D215FF">
        <w:rPr>
          <w:szCs w:val="24"/>
        </w:rPr>
        <w:t>Let us now return to the above quotation and to the thesis of necessity dominating the world (</w:t>
      </w:r>
      <w:r w:rsidRPr="00D215FF">
        <w:rPr>
          <w:i/>
          <w:szCs w:val="24"/>
        </w:rPr>
        <w:t>omnia eveniunt de necessitate</w:t>
      </w:r>
      <w:r w:rsidRPr="00D215FF">
        <w:rPr>
          <w:szCs w:val="24"/>
        </w:rPr>
        <w:t>). The second Averroism introduced the thesis about the necessary determination of events by radically changing the statute of future contingent events. The previous matrix of objectivity has shown that Grosseteste attributed the determined logical values to indefinite statements about the future, such as tomorrow</w:t>
      </w:r>
      <w:r w:rsidR="003E6892" w:rsidRPr="00D215FF">
        <w:rPr>
          <w:szCs w:val="24"/>
        </w:rPr>
        <w:t>’</w:t>
      </w:r>
      <w:r w:rsidRPr="00D215FF">
        <w:rPr>
          <w:szCs w:val="24"/>
        </w:rPr>
        <w:t xml:space="preserve">s </w:t>
      </w:r>
      <w:r w:rsidRPr="00D215FF">
        <w:rPr>
          <w:szCs w:val="24"/>
        </w:rPr>
        <w:lastRenderedPageBreak/>
        <w:t>naval battle (OBJ</w:t>
      </w:r>
      <w:r w:rsidR="003E6892" w:rsidRPr="00D215FF">
        <w:rPr>
          <w:szCs w:val="24"/>
        </w:rPr>
        <w:t> </w:t>
      </w:r>
      <w:r w:rsidRPr="00D215FF">
        <w:rPr>
          <w:szCs w:val="24"/>
        </w:rPr>
        <w:t xml:space="preserve">II, </w:t>
      </w:r>
      <w:r w:rsidR="00361C0F" w:rsidRPr="00D215FF">
        <w:rPr>
          <w:szCs w:val="24"/>
        </w:rPr>
        <w:t>ch.</w:t>
      </w:r>
      <w:r w:rsidRPr="00D215FF">
        <w:rPr>
          <w:szCs w:val="24"/>
        </w:rPr>
        <w:t xml:space="preserve"> 3</w:t>
      </w:r>
      <w:r w:rsidR="002010E3" w:rsidRPr="00D215FF">
        <w:rPr>
          <w:szCs w:val="24"/>
        </w:rPr>
        <w:t xml:space="preserve">.1.2). He did this against the </w:t>
      </w:r>
      <w:r w:rsidR="00ED7961" w:rsidRPr="00D215FF">
        <w:rPr>
          <w:szCs w:val="24"/>
        </w:rPr>
        <w:t xml:space="preserve">teaching of </w:t>
      </w:r>
      <w:r w:rsidRPr="00D215FF">
        <w:rPr>
          <w:i/>
          <w:szCs w:val="24"/>
        </w:rPr>
        <w:t>De interpretatione</w:t>
      </w:r>
      <w:r w:rsidRPr="00D215FF">
        <w:rPr>
          <w:szCs w:val="24"/>
        </w:rPr>
        <w:t xml:space="preserve"> by linking logic with the doctrine of Avicennist Falsafa. The first Averroism, </w:t>
      </w:r>
      <w:r w:rsidR="003D7095" w:rsidRPr="00D215FF">
        <w:rPr>
          <w:szCs w:val="24"/>
        </w:rPr>
        <w:t xml:space="preserve">in the line of Abelard and </w:t>
      </w:r>
      <w:r w:rsidR="003D7095" w:rsidRPr="00D215FF">
        <w:rPr>
          <w:i/>
          <w:szCs w:val="24"/>
        </w:rPr>
        <w:t>L</w:t>
      </w:r>
      <w:r w:rsidRPr="00D215FF">
        <w:rPr>
          <w:i/>
          <w:szCs w:val="24"/>
        </w:rPr>
        <w:t>ogica Vetus</w:t>
      </w:r>
      <w:r w:rsidRPr="00D215FF">
        <w:rPr>
          <w:szCs w:val="24"/>
        </w:rPr>
        <w:t xml:space="preserve">, defended the classical sense of Aristotelian predication. </w:t>
      </w:r>
      <w:r w:rsidR="00101EB4" w:rsidRPr="00D215FF">
        <w:rPr>
          <w:szCs w:val="24"/>
        </w:rPr>
        <w:t>According to Aristotle and Abélard, there is no real subject to upheld the statements of future events</w:t>
      </w:r>
      <w:r w:rsidRPr="00D215FF">
        <w:rPr>
          <w:szCs w:val="24"/>
        </w:rPr>
        <w:t>, because the future states are just a pure potentiality.</w:t>
      </w:r>
      <w:r w:rsidRPr="00D215FF">
        <w:rPr>
          <w:rStyle w:val="Znakapoznpodarou"/>
        </w:rPr>
        <w:footnoteReference w:id="59"/>
      </w:r>
      <w:r w:rsidR="009705D0" w:rsidRPr="00D215FF">
        <w:rPr>
          <w:szCs w:val="24"/>
        </w:rPr>
        <w:t xml:space="preserve"> Therefore, there is no real necessity </w:t>
      </w:r>
      <w:r w:rsidR="005C1FE0" w:rsidRPr="00D215FF">
        <w:rPr>
          <w:szCs w:val="24"/>
        </w:rPr>
        <w:t xml:space="preserve">coming </w:t>
      </w:r>
      <w:r w:rsidR="009705D0" w:rsidRPr="00D215FF">
        <w:rPr>
          <w:szCs w:val="24"/>
        </w:rPr>
        <w:t>existing reality, which establishes the metaphysical and categorical truth of the statement</w:t>
      </w:r>
      <w:r w:rsidR="005C1FE0" w:rsidRPr="00D215FF">
        <w:rPr>
          <w:szCs w:val="24"/>
        </w:rPr>
        <w:t xml:space="preserve"> due to correctly made imposition</w:t>
      </w:r>
      <w:r w:rsidR="009705D0" w:rsidRPr="00D215FF">
        <w:rPr>
          <w:szCs w:val="24"/>
        </w:rPr>
        <w:t>. The logical determination of the new ontotheology was carried out not on the basis</w:t>
      </w:r>
      <w:r w:rsidR="00D351F7" w:rsidRPr="00D215FF">
        <w:rPr>
          <w:szCs w:val="24"/>
        </w:rPr>
        <w:t xml:space="preserve"> of the necessarily given N</w:t>
      </w:r>
      <w:r w:rsidR="009705D0" w:rsidRPr="00D215FF">
        <w:rPr>
          <w:szCs w:val="24"/>
        </w:rPr>
        <w:t xml:space="preserve">eoplatonic emanation of forms from the one cosmic intellect, but on the basis of the theologically necessarily given arrival of Antichrist. </w:t>
      </w:r>
      <w:r w:rsidR="000F3AD8" w:rsidRPr="00D215FF">
        <w:rPr>
          <w:szCs w:val="24"/>
        </w:rPr>
        <w:t>Bonaventure</w:t>
      </w:r>
      <w:r w:rsidR="009705D0" w:rsidRPr="00D215FF">
        <w:rPr>
          <w:szCs w:val="24"/>
        </w:rPr>
        <w:t xml:space="preserve"> was also afraid of this unpleasant, albeit logically determined, future contingent event in the qu</w:t>
      </w:r>
      <w:r w:rsidR="00D20FFC" w:rsidRPr="00D215FF">
        <w:rPr>
          <w:szCs w:val="24"/>
        </w:rPr>
        <w:t>oted exegesis of catastrophic</w:t>
      </w:r>
      <w:r w:rsidR="009705D0" w:rsidRPr="00D215FF">
        <w:rPr>
          <w:szCs w:val="24"/>
        </w:rPr>
        <w:t xml:space="preserve"> signs of the time, which, according to him, had already </w:t>
      </w:r>
      <w:r w:rsidR="002C376E" w:rsidRPr="00D215FF">
        <w:rPr>
          <w:szCs w:val="24"/>
        </w:rPr>
        <w:t>started</w:t>
      </w:r>
      <w:r w:rsidR="009705D0" w:rsidRPr="00D215FF">
        <w:rPr>
          <w:szCs w:val="24"/>
        </w:rPr>
        <w:t xml:space="preserve">. No jokes were made about the arrival of Antichrist at the time of </w:t>
      </w:r>
      <w:r w:rsidR="001C55C6" w:rsidRPr="00D215FF">
        <w:rPr>
          <w:szCs w:val="24"/>
        </w:rPr>
        <w:t>l</w:t>
      </w:r>
      <w:r w:rsidR="009705D0" w:rsidRPr="00D215FF">
        <w:rPr>
          <w:szCs w:val="24"/>
        </w:rPr>
        <w:t>ost Crusades, and Bonaventure was one of theological stars of the time. His apocalyptic warning about the defeat of reason had to be taken seriously at the Paris University. The question of a possible or actual heresy posed a problem at the University of Paris for the confused ecclesiastical auth</w:t>
      </w:r>
      <w:r w:rsidR="001F7E25" w:rsidRPr="00D215FF">
        <w:rPr>
          <w:szCs w:val="24"/>
        </w:rPr>
        <w:t xml:space="preserve">orities, who </w:t>
      </w:r>
      <w:r w:rsidR="009A1A6B" w:rsidRPr="00D215FF">
        <w:rPr>
          <w:szCs w:val="24"/>
        </w:rPr>
        <w:t xml:space="preserve">seriously </w:t>
      </w:r>
      <w:r w:rsidR="001F7E25" w:rsidRPr="00D215FF">
        <w:rPr>
          <w:szCs w:val="24"/>
        </w:rPr>
        <w:t xml:space="preserve">lacked an </w:t>
      </w:r>
      <w:r w:rsidR="009705D0" w:rsidRPr="00D215FF">
        <w:rPr>
          <w:szCs w:val="24"/>
        </w:rPr>
        <w:t xml:space="preserve">intellectual greatness </w:t>
      </w:r>
      <w:r w:rsidR="001F7E25" w:rsidRPr="00D215FF">
        <w:rPr>
          <w:szCs w:val="24"/>
        </w:rPr>
        <w:t>of b</w:t>
      </w:r>
      <w:r w:rsidR="00EF51DC" w:rsidRPr="00D215FF">
        <w:rPr>
          <w:szCs w:val="24"/>
        </w:rPr>
        <w:t>ishop Alvernus.</w:t>
      </w:r>
      <w:r w:rsidR="00643450" w:rsidRPr="00D215FF">
        <w:rPr>
          <w:szCs w:val="24"/>
        </w:rPr>
        <w:t xml:space="preserve"> </w:t>
      </w:r>
      <w:r w:rsidR="003043B4" w:rsidRPr="00D215FF">
        <w:t>He would simply declare</w:t>
      </w:r>
      <w:r w:rsidR="00643450" w:rsidRPr="00D215FF">
        <w:t xml:space="preserve"> that Grosseteste had to leave the University of Paris because of this heresy. After all, he founded this modernist doctrine by misinterpreting </w:t>
      </w:r>
      <w:r w:rsidR="00643450" w:rsidRPr="00D215FF">
        <w:rPr>
          <w:i/>
          <w:iCs/>
        </w:rPr>
        <w:t>Second Analytics</w:t>
      </w:r>
      <w:r w:rsidR="001430C5" w:rsidRPr="00D215FF">
        <w:t xml:space="preserve"> about 1230. </w:t>
      </w:r>
      <w:r w:rsidR="00643450" w:rsidRPr="00D215FF">
        <w:t xml:space="preserve">Bonaventure went on in that wrong path </w:t>
      </w:r>
      <w:r w:rsidR="001430C5" w:rsidRPr="00D215FF">
        <w:t xml:space="preserve">called </w:t>
      </w:r>
      <w:r w:rsidR="00643450" w:rsidRPr="00D215FF">
        <w:rPr>
          <w:i/>
        </w:rPr>
        <w:t>via Modernorum</w:t>
      </w:r>
      <w:r w:rsidR="00643450" w:rsidRPr="00D215FF">
        <w:t>.</w:t>
      </w:r>
    </w:p>
    <w:p w14:paraId="58F839E8" w14:textId="23CEBE07" w:rsidR="00E60EAE" w:rsidRPr="00D215FF" w:rsidRDefault="009705D0" w:rsidP="000048F1">
      <w:pPr>
        <w:ind w:firstLine="708"/>
        <w:rPr>
          <w:szCs w:val="24"/>
        </w:rPr>
      </w:pPr>
      <w:r w:rsidRPr="00D215FF">
        <w:rPr>
          <w:szCs w:val="24"/>
        </w:rPr>
        <w:t xml:space="preserve">The third accusation of the sermon </w:t>
      </w:r>
      <w:r w:rsidR="00643450" w:rsidRPr="00D215FF">
        <w:rPr>
          <w:szCs w:val="24"/>
        </w:rPr>
        <w:t xml:space="preserve">concerns </w:t>
      </w:r>
      <w:r w:rsidRPr="00D215FF">
        <w:rPr>
          <w:szCs w:val="24"/>
        </w:rPr>
        <w:t xml:space="preserve">the numerical unity of the intellect </w:t>
      </w:r>
      <w:r w:rsidR="00643450" w:rsidRPr="00D215FF">
        <w:rPr>
          <w:szCs w:val="24"/>
        </w:rPr>
        <w:t xml:space="preserve">and it </w:t>
      </w:r>
      <w:r w:rsidRPr="00D215FF">
        <w:rPr>
          <w:szCs w:val="24"/>
        </w:rPr>
        <w:t xml:space="preserve">was equally problematic. </w:t>
      </w:r>
      <w:r w:rsidR="00F201E8" w:rsidRPr="00D215FF">
        <w:rPr>
          <w:szCs w:val="24"/>
        </w:rPr>
        <w:t>We have</w:t>
      </w:r>
      <w:r w:rsidRPr="00D215FF">
        <w:rPr>
          <w:szCs w:val="24"/>
        </w:rPr>
        <w:t xml:space="preserve"> shown that it </w:t>
      </w:r>
      <w:r w:rsidR="00F201E8" w:rsidRPr="00D215FF">
        <w:rPr>
          <w:szCs w:val="24"/>
        </w:rPr>
        <w:t xml:space="preserve">this erros was created by sophistic interpretation of CMDA made by </w:t>
      </w:r>
      <w:r w:rsidRPr="00D215FF">
        <w:rPr>
          <w:szCs w:val="24"/>
        </w:rPr>
        <w:t>Bonaventure</w:t>
      </w:r>
      <w:r w:rsidR="00F201E8" w:rsidRPr="00D215FF">
        <w:rPr>
          <w:szCs w:val="24"/>
        </w:rPr>
        <w:t xml:space="preserve"> that </w:t>
      </w:r>
      <w:r w:rsidRPr="00D215FF">
        <w:rPr>
          <w:szCs w:val="24"/>
        </w:rPr>
        <w:t>radicalizes Rufus</w:t>
      </w:r>
      <w:r w:rsidR="003E6892" w:rsidRPr="00D215FF">
        <w:rPr>
          <w:szCs w:val="24"/>
        </w:rPr>
        <w:t>’</w:t>
      </w:r>
      <w:r w:rsidR="00F201E8" w:rsidRPr="00D215FF">
        <w:rPr>
          <w:szCs w:val="24"/>
        </w:rPr>
        <w:t>s</w:t>
      </w:r>
      <w:r w:rsidRPr="00D215FF">
        <w:rPr>
          <w:szCs w:val="24"/>
        </w:rPr>
        <w:t xml:space="preserve"> criticism of </w:t>
      </w:r>
      <w:r w:rsidR="00616A37" w:rsidRPr="00D215FF">
        <w:rPr>
          <w:szCs w:val="24"/>
        </w:rPr>
        <w:t>Averroes</w:t>
      </w:r>
      <w:r w:rsidRPr="00D215FF">
        <w:rPr>
          <w:szCs w:val="24"/>
        </w:rPr>
        <w:t xml:space="preserve">. </w:t>
      </w:r>
      <w:r w:rsidR="008344ED" w:rsidRPr="00D215FF">
        <w:rPr>
          <w:szCs w:val="24"/>
        </w:rPr>
        <w:t>Modern sophists fatally misunderstood t</w:t>
      </w:r>
      <w:r w:rsidRPr="00D215FF">
        <w:rPr>
          <w:szCs w:val="24"/>
        </w:rPr>
        <w:t>he interpretation of two types of intellect according to CMDA (</w:t>
      </w:r>
      <w:r w:rsidRPr="00D215FF">
        <w:rPr>
          <w:i/>
          <w:szCs w:val="24"/>
        </w:rPr>
        <w:t>tertium, quartum genus</w:t>
      </w:r>
      <w:r w:rsidR="008344ED" w:rsidRPr="00D215FF">
        <w:rPr>
          <w:szCs w:val="24"/>
        </w:rPr>
        <w:t>)</w:t>
      </w:r>
      <w:r w:rsidRPr="00D215FF">
        <w:rPr>
          <w:szCs w:val="24"/>
        </w:rPr>
        <w:t>. All the real Aristotelians of that time knew this, in contrast to today</w:t>
      </w:r>
      <w:r w:rsidR="003E6892" w:rsidRPr="00D215FF">
        <w:rPr>
          <w:szCs w:val="24"/>
        </w:rPr>
        <w:t>’</w:t>
      </w:r>
      <w:r w:rsidRPr="00D215FF">
        <w:rPr>
          <w:szCs w:val="24"/>
        </w:rPr>
        <w:t xml:space="preserve">s epoch. The accusation of </w:t>
      </w:r>
      <w:r w:rsidR="000F3AD8" w:rsidRPr="00D215FF">
        <w:rPr>
          <w:szCs w:val="24"/>
        </w:rPr>
        <w:t>Bonaventure</w:t>
      </w:r>
      <w:r w:rsidRPr="00D215FF">
        <w:rPr>
          <w:szCs w:val="24"/>
        </w:rPr>
        <w:t xml:space="preserve"> about the numerically unified intellect was attributed to </w:t>
      </w:r>
      <w:r w:rsidR="00616A37" w:rsidRPr="00D215FF">
        <w:rPr>
          <w:szCs w:val="24"/>
        </w:rPr>
        <w:t>Averroes</w:t>
      </w:r>
      <w:r w:rsidRPr="00D215FF">
        <w:rPr>
          <w:szCs w:val="24"/>
        </w:rPr>
        <w:t xml:space="preserve">, which was a principled fallacy. In reality, the modernists were the Averroists, who projected their error in the defense mechanism into the opposite </w:t>
      </w:r>
      <w:r w:rsidRPr="00D215FF">
        <w:rPr>
          <w:szCs w:val="24"/>
        </w:rPr>
        <w:lastRenderedPageBreak/>
        <w:t xml:space="preserve">into the actual connoisseurs of </w:t>
      </w:r>
      <w:r w:rsidR="00616A37" w:rsidRPr="00D215FF">
        <w:rPr>
          <w:szCs w:val="24"/>
        </w:rPr>
        <w:t>Averroes</w:t>
      </w:r>
      <w:r w:rsidRPr="00D215FF">
        <w:rPr>
          <w:szCs w:val="24"/>
        </w:rPr>
        <w:t xml:space="preserve"> in the </w:t>
      </w:r>
      <w:r w:rsidR="003B5E5A" w:rsidRPr="00D215FF">
        <w:rPr>
          <w:szCs w:val="24"/>
        </w:rPr>
        <w:t>rue du Fouarre</w:t>
      </w:r>
      <w:r w:rsidRPr="00D215FF">
        <w:rPr>
          <w:szCs w:val="24"/>
        </w:rPr>
        <w:t xml:space="preserve">. The attack testifies to an intellectual confusion of modernists, who had not understood </w:t>
      </w:r>
      <w:r w:rsidR="00333AAE" w:rsidRPr="00D215FF">
        <w:rPr>
          <w:szCs w:val="24"/>
        </w:rPr>
        <w:t>“</w:t>
      </w:r>
      <w:r w:rsidRPr="00D215FF">
        <w:rPr>
          <w:i/>
          <w:szCs w:val="24"/>
        </w:rPr>
        <w:t>ad mentem Averrois</w:t>
      </w:r>
      <w:r w:rsidR="00333AAE" w:rsidRPr="00D215FF">
        <w:rPr>
          <w:szCs w:val="24"/>
        </w:rPr>
        <w:t xml:space="preserve">” the </w:t>
      </w:r>
      <w:r w:rsidRPr="00D215FF">
        <w:rPr>
          <w:szCs w:val="24"/>
        </w:rPr>
        <w:t xml:space="preserve">teaching defended at the Paris Faculty of Arts. These artists could not be either sophists or Averroists, because the college at that time was composed of actual connoisseurs of </w:t>
      </w:r>
      <w:r w:rsidR="00616A37" w:rsidRPr="00D215FF">
        <w:rPr>
          <w:szCs w:val="24"/>
        </w:rPr>
        <w:t>Averroes</w:t>
      </w:r>
      <w:r w:rsidR="003E6892" w:rsidRPr="00D215FF">
        <w:rPr>
          <w:szCs w:val="24"/>
        </w:rPr>
        <w:t>’</w:t>
      </w:r>
      <w:r w:rsidR="00E62E53" w:rsidRPr="00D215FF">
        <w:rPr>
          <w:szCs w:val="24"/>
        </w:rPr>
        <w:t>s</w:t>
      </w:r>
      <w:r w:rsidRPr="00D215FF">
        <w:rPr>
          <w:szCs w:val="24"/>
        </w:rPr>
        <w:t xml:space="preserve"> philosophy. However, this changed soon after the forced departure of the brilliant Aristotelian Siger of Brabant around 1275. The attack of the second Averroism was directed, among other things, against the doctrine of the unity of intellect, which was defended by the above Dominican magister from Cologne. After the final editing of </w:t>
      </w:r>
      <w:r w:rsidRPr="00D215FF">
        <w:rPr>
          <w:i/>
          <w:szCs w:val="24"/>
        </w:rPr>
        <w:t>De unitate intellectus</w:t>
      </w:r>
      <w:r w:rsidRPr="00D215FF">
        <w:rPr>
          <w:szCs w:val="24"/>
        </w:rPr>
        <w:t xml:space="preserve"> (about 1263), Albert the Great ended the dialogue with the representatives of </w:t>
      </w:r>
      <w:r w:rsidRPr="00D215FF">
        <w:rPr>
          <w:i/>
          <w:szCs w:val="24"/>
        </w:rPr>
        <w:t>Latinorum</w:t>
      </w:r>
      <w:r w:rsidRPr="00D215FF">
        <w:rPr>
          <w:szCs w:val="24"/>
        </w:rPr>
        <w:t xml:space="preserve"> on the question of the interpretation of intellect and cognition. </w:t>
      </w:r>
      <w:r w:rsidR="00A20A38" w:rsidRPr="00D215FF">
        <w:rPr>
          <w:szCs w:val="24"/>
        </w:rPr>
        <w:t xml:space="preserve">Albert </w:t>
      </w:r>
      <w:r w:rsidRPr="00D215FF">
        <w:rPr>
          <w:szCs w:val="24"/>
        </w:rPr>
        <w:t>refused an academic di</w:t>
      </w:r>
      <w:r w:rsidR="00873FA2" w:rsidRPr="00D215FF">
        <w:rPr>
          <w:szCs w:val="24"/>
        </w:rPr>
        <w:t>scussion with Latin s</w:t>
      </w:r>
      <w:r w:rsidRPr="00D215FF">
        <w:rPr>
          <w:szCs w:val="24"/>
        </w:rPr>
        <w:t xml:space="preserve">ophists and in 1269 definitely an invitation to the University of Paris. In 1270, he published only a small summary of his arguments on the Paris dispute over the unity of the intellect, which he had already </w:t>
      </w:r>
      <w:r w:rsidR="0075516C" w:rsidRPr="00D215FF">
        <w:rPr>
          <w:szCs w:val="24"/>
        </w:rPr>
        <w:t xml:space="preserve">tought </w:t>
      </w:r>
      <w:r w:rsidRPr="00D215FF">
        <w:rPr>
          <w:szCs w:val="24"/>
        </w:rPr>
        <w:t>three decades earlier (</w:t>
      </w:r>
      <w:r w:rsidRPr="00D215FF">
        <w:rPr>
          <w:i/>
          <w:szCs w:val="24"/>
        </w:rPr>
        <w:t>De XV problematibus</w:t>
      </w:r>
      <w:r w:rsidRPr="00D215FF">
        <w:rPr>
          <w:szCs w:val="24"/>
        </w:rPr>
        <w:t>). That is why Albert</w:t>
      </w:r>
      <w:r w:rsidR="003E6892" w:rsidRPr="00D215FF">
        <w:rPr>
          <w:szCs w:val="24"/>
        </w:rPr>
        <w:t>’</w:t>
      </w:r>
      <w:r w:rsidRPr="00D215FF">
        <w:rPr>
          <w:szCs w:val="24"/>
        </w:rPr>
        <w:t xml:space="preserve">s best student, Thomas Aquinas, is sent to </w:t>
      </w:r>
      <w:r w:rsidRPr="00D215FF">
        <w:rPr>
          <w:i/>
          <w:szCs w:val="24"/>
        </w:rPr>
        <w:t>alma mater</w:t>
      </w:r>
      <w:r w:rsidRPr="00D215FF">
        <w:rPr>
          <w:szCs w:val="24"/>
        </w:rPr>
        <w:t xml:space="preserve"> of the Christian West. The well-known study on the disputes around the year</w:t>
      </w:r>
      <w:r w:rsidR="003E6892" w:rsidRPr="00D215FF">
        <w:rPr>
          <w:szCs w:val="24"/>
        </w:rPr>
        <w:t> </w:t>
      </w:r>
      <w:r w:rsidRPr="00D215FF">
        <w:rPr>
          <w:szCs w:val="24"/>
        </w:rPr>
        <w:t xml:space="preserve">1270 at the University of Paris aptly characterizes this period with the term </w:t>
      </w:r>
      <w:r w:rsidR="003E6892" w:rsidRPr="00D215FF">
        <w:rPr>
          <w:szCs w:val="24"/>
        </w:rPr>
        <w:t>“</w:t>
      </w:r>
      <w:r w:rsidRPr="00D215FF">
        <w:rPr>
          <w:i/>
          <w:szCs w:val="24"/>
        </w:rPr>
        <w:t>moment de 1270</w:t>
      </w:r>
      <w:r w:rsidR="003E6892" w:rsidRPr="00D215FF">
        <w:rPr>
          <w:szCs w:val="24"/>
        </w:rPr>
        <w:t>”</w:t>
      </w:r>
      <w:r w:rsidRPr="00D215FF">
        <w:rPr>
          <w:szCs w:val="24"/>
        </w:rPr>
        <w:t xml:space="preserve"> (Wéber</w:t>
      </w:r>
      <w:r w:rsidR="003E6892" w:rsidRPr="00D215FF">
        <w:rPr>
          <w:szCs w:val="24"/>
        </w:rPr>
        <w:t> </w:t>
      </w:r>
      <w:r w:rsidRPr="00D215FF">
        <w:rPr>
          <w:szCs w:val="24"/>
        </w:rPr>
        <w:t>1976, 286). But this chapter has shown that the critical year</w:t>
      </w:r>
      <w:r w:rsidR="003E6892" w:rsidRPr="00D215FF">
        <w:rPr>
          <w:szCs w:val="24"/>
        </w:rPr>
        <w:t> </w:t>
      </w:r>
      <w:r w:rsidRPr="00D215FF">
        <w:rPr>
          <w:szCs w:val="24"/>
        </w:rPr>
        <w:t xml:space="preserve">1255 already </w:t>
      </w:r>
      <w:r w:rsidR="001C755A" w:rsidRPr="00D215FF">
        <w:rPr>
          <w:szCs w:val="24"/>
        </w:rPr>
        <w:t xml:space="preserve">took place </w:t>
      </w:r>
      <w:r w:rsidRPr="00D215FF">
        <w:rPr>
          <w:szCs w:val="24"/>
        </w:rPr>
        <w:t xml:space="preserve">before </w:t>
      </w:r>
      <w:r w:rsidR="001C755A" w:rsidRPr="00D215FF">
        <w:rPr>
          <w:szCs w:val="24"/>
        </w:rPr>
        <w:t xml:space="preserve">1270 </w:t>
      </w:r>
      <w:r w:rsidRPr="00D215FF">
        <w:rPr>
          <w:szCs w:val="24"/>
        </w:rPr>
        <w:t>and the no less important year</w:t>
      </w:r>
      <w:r w:rsidR="003E6892" w:rsidRPr="00D215FF">
        <w:rPr>
          <w:szCs w:val="24"/>
        </w:rPr>
        <w:t> </w:t>
      </w:r>
      <w:r w:rsidRPr="00D215FF">
        <w:rPr>
          <w:szCs w:val="24"/>
        </w:rPr>
        <w:t xml:space="preserve">1245 had existed before that. </w:t>
      </w:r>
      <w:r w:rsidR="00132224" w:rsidRPr="00D215FF">
        <w:rPr>
          <w:szCs w:val="24"/>
        </w:rPr>
        <w:t>O</w:t>
      </w:r>
      <w:r w:rsidRPr="00D215FF">
        <w:rPr>
          <w:szCs w:val="24"/>
        </w:rPr>
        <w:t>bjective medievalists cannot see these milestones because they believed in fundamentally given objective univocity of all the concepts discussed at that time. The year</w:t>
      </w:r>
      <w:r w:rsidR="003E6892" w:rsidRPr="00D215FF">
        <w:rPr>
          <w:szCs w:val="24"/>
        </w:rPr>
        <w:t> </w:t>
      </w:r>
      <w:r w:rsidRPr="00D215FF">
        <w:rPr>
          <w:szCs w:val="24"/>
        </w:rPr>
        <w:t xml:space="preserve">1255 revealed the emergence of the metaphysics of </w:t>
      </w:r>
      <w:r w:rsidRPr="00D215FF">
        <w:rPr>
          <w:i/>
          <w:szCs w:val="24"/>
        </w:rPr>
        <w:t>Modernorum</w:t>
      </w:r>
      <w:r w:rsidRPr="00D215FF">
        <w:rPr>
          <w:szCs w:val="24"/>
        </w:rPr>
        <w:t xml:space="preserve"> in its academic form, given in the school of </w:t>
      </w:r>
      <w:r w:rsidRPr="00D215FF">
        <w:rPr>
          <w:i/>
          <w:szCs w:val="24"/>
        </w:rPr>
        <w:t>Averroistae</w:t>
      </w:r>
      <w:r w:rsidRPr="00D215FF">
        <w:rPr>
          <w:szCs w:val="24"/>
        </w:rPr>
        <w:t>. Since that date, the common meaning of basic metaphysical concepts no longer existed at the University of Paris</w:t>
      </w:r>
      <w:r w:rsidR="00B35E85" w:rsidRPr="00D215FF">
        <w:rPr>
          <w:szCs w:val="24"/>
        </w:rPr>
        <w:t>. H</w:t>
      </w:r>
      <w:r w:rsidRPr="00D215FF">
        <w:rPr>
          <w:szCs w:val="24"/>
        </w:rPr>
        <w:t>istorical decline of this Christian university began</w:t>
      </w:r>
      <w:r w:rsidR="00B35E85" w:rsidRPr="00D215FF">
        <w:rPr>
          <w:szCs w:val="24"/>
        </w:rPr>
        <w:t xml:space="preserve"> after that</w:t>
      </w:r>
      <w:r w:rsidRPr="00D215FF">
        <w:rPr>
          <w:szCs w:val="24"/>
        </w:rPr>
        <w:t xml:space="preserve">. After </w:t>
      </w:r>
      <w:r w:rsidR="00B35E85" w:rsidRPr="00D215FF">
        <w:rPr>
          <w:szCs w:val="24"/>
        </w:rPr>
        <w:t>Grosseteste</w:t>
      </w:r>
      <w:r w:rsidR="00B35E85" w:rsidRPr="00D215FF">
        <w:rPr>
          <w:rFonts w:cs="Calibri"/>
          <w:szCs w:val="24"/>
        </w:rPr>
        <w:t>′</w:t>
      </w:r>
      <w:r w:rsidR="00B35E85" w:rsidRPr="00D215FF">
        <w:rPr>
          <w:szCs w:val="24"/>
        </w:rPr>
        <w:t xml:space="preserve">s </w:t>
      </w:r>
      <w:r w:rsidRPr="00D215FF">
        <w:rPr>
          <w:szCs w:val="24"/>
        </w:rPr>
        <w:t xml:space="preserve">departure in 1253, the University of Oxford was dominated by the Modernists for </w:t>
      </w:r>
      <w:r w:rsidR="004F3627" w:rsidRPr="00D215FF">
        <w:rPr>
          <w:szCs w:val="24"/>
        </w:rPr>
        <w:t xml:space="preserve">at least one </w:t>
      </w:r>
      <w:r w:rsidRPr="00D215FF">
        <w:rPr>
          <w:szCs w:val="24"/>
        </w:rPr>
        <w:t>generation. This problem could no longer arise in Oxford, because the local modernists preserved Rufus</w:t>
      </w:r>
      <w:r w:rsidR="003E6892" w:rsidRPr="00D215FF">
        <w:rPr>
          <w:szCs w:val="24"/>
        </w:rPr>
        <w:t>’</w:t>
      </w:r>
      <w:r w:rsidRPr="00D215FF">
        <w:rPr>
          <w:szCs w:val="24"/>
        </w:rPr>
        <w:t xml:space="preserve">s simulacrum of metaphysics, and Bacon </w:t>
      </w:r>
      <w:r w:rsidR="00F90522" w:rsidRPr="00D215FF">
        <w:rPr>
          <w:szCs w:val="24"/>
        </w:rPr>
        <w:t xml:space="preserve">left </w:t>
      </w:r>
      <w:r w:rsidR="00277154" w:rsidRPr="00D215FF">
        <w:rPr>
          <w:szCs w:val="24"/>
        </w:rPr>
        <w:t xml:space="preserve">Oxford </w:t>
      </w:r>
      <w:r w:rsidR="00F90522" w:rsidRPr="00D215FF">
        <w:rPr>
          <w:szCs w:val="24"/>
        </w:rPr>
        <w:t xml:space="preserve">for </w:t>
      </w:r>
      <w:r w:rsidRPr="00D215FF">
        <w:rPr>
          <w:szCs w:val="24"/>
        </w:rPr>
        <w:t xml:space="preserve">Paris. The masters of Paris </w:t>
      </w:r>
      <w:r w:rsidR="00573227" w:rsidRPr="00D215FF">
        <w:rPr>
          <w:szCs w:val="24"/>
        </w:rPr>
        <w:t xml:space="preserve">under the rector Guillelmus de Sancto Amore </w:t>
      </w:r>
      <w:r w:rsidRPr="00D215FF">
        <w:rPr>
          <w:szCs w:val="24"/>
        </w:rPr>
        <w:t xml:space="preserve">could not </w:t>
      </w:r>
      <w:r w:rsidR="00573227" w:rsidRPr="00D215FF">
        <w:rPr>
          <w:szCs w:val="24"/>
        </w:rPr>
        <w:t xml:space="preserve">simply </w:t>
      </w:r>
      <w:r w:rsidR="00D349FB" w:rsidRPr="00D215FF">
        <w:rPr>
          <w:szCs w:val="24"/>
        </w:rPr>
        <w:t xml:space="preserve">ignore flat </w:t>
      </w:r>
      <w:r w:rsidRPr="00D215FF">
        <w:rPr>
          <w:szCs w:val="24"/>
        </w:rPr>
        <w:t xml:space="preserve">denial of </w:t>
      </w:r>
      <w:r w:rsidR="00573227" w:rsidRPr="00D215FF">
        <w:rPr>
          <w:szCs w:val="24"/>
        </w:rPr>
        <w:t xml:space="preserve">teachig that founded the University of Paris in the times of </w:t>
      </w:r>
      <w:r w:rsidRPr="00D215FF">
        <w:rPr>
          <w:szCs w:val="24"/>
        </w:rPr>
        <w:t xml:space="preserve">Blund and Alvernus. These first Western intellectuals and </w:t>
      </w:r>
      <w:r w:rsidR="00277154" w:rsidRPr="00D215FF">
        <w:rPr>
          <w:szCs w:val="24"/>
        </w:rPr>
        <w:t xml:space="preserve">excellent </w:t>
      </w:r>
      <w:r w:rsidRPr="00D215FF">
        <w:rPr>
          <w:szCs w:val="24"/>
        </w:rPr>
        <w:t xml:space="preserve">philosophers uncompromisingly defended the truth of critical thinking against the modernists </w:t>
      </w:r>
      <w:r w:rsidR="005405DD" w:rsidRPr="00D215FF">
        <w:rPr>
          <w:szCs w:val="24"/>
        </w:rPr>
        <w:t>as Bonaventure and Rufus</w:t>
      </w:r>
      <w:r w:rsidRPr="00D215FF">
        <w:rPr>
          <w:szCs w:val="24"/>
        </w:rPr>
        <w:t>. After Guillelmus</w:t>
      </w:r>
      <w:r w:rsidR="003E6892" w:rsidRPr="00D215FF">
        <w:rPr>
          <w:szCs w:val="24"/>
        </w:rPr>
        <w:t>’</w:t>
      </w:r>
      <w:r w:rsidRPr="00D215FF">
        <w:rPr>
          <w:szCs w:val="24"/>
        </w:rPr>
        <w:t xml:space="preserve"> departure, </w:t>
      </w:r>
      <w:r w:rsidR="00D54687" w:rsidRPr="00D215FF">
        <w:rPr>
          <w:szCs w:val="24"/>
        </w:rPr>
        <w:t>Siger of Brabant bega</w:t>
      </w:r>
      <w:r w:rsidRPr="00D215FF">
        <w:rPr>
          <w:szCs w:val="24"/>
        </w:rPr>
        <w:t xml:space="preserve">n to </w:t>
      </w:r>
      <w:r w:rsidR="00D54687" w:rsidRPr="00D215FF">
        <w:rPr>
          <w:szCs w:val="24"/>
        </w:rPr>
        <w:t xml:space="preserve">give the lectures. His </w:t>
      </w:r>
      <w:r w:rsidR="00BD25CA" w:rsidRPr="00D215FF">
        <w:rPr>
          <w:szCs w:val="24"/>
        </w:rPr>
        <w:t>star shone ab</w:t>
      </w:r>
      <w:r w:rsidRPr="00D215FF">
        <w:rPr>
          <w:szCs w:val="24"/>
        </w:rPr>
        <w:t>ou</w:t>
      </w:r>
      <w:r w:rsidR="00BD25CA" w:rsidRPr="00D215FF">
        <w:rPr>
          <w:szCs w:val="24"/>
        </w:rPr>
        <w:t>t</w:t>
      </w:r>
      <w:r w:rsidRPr="00D215FF">
        <w:rPr>
          <w:szCs w:val="24"/>
        </w:rPr>
        <w:t xml:space="preserve"> the year</w:t>
      </w:r>
      <w:r w:rsidR="003E6892" w:rsidRPr="00D215FF">
        <w:rPr>
          <w:szCs w:val="24"/>
        </w:rPr>
        <w:t> </w:t>
      </w:r>
      <w:r w:rsidR="00BD25CA" w:rsidRPr="00D215FF">
        <w:rPr>
          <w:szCs w:val="24"/>
        </w:rPr>
        <w:t>1265, when he published</w:t>
      </w:r>
      <w:r w:rsidRPr="00D215FF">
        <w:rPr>
          <w:szCs w:val="24"/>
        </w:rPr>
        <w:t xml:space="preserve"> the brilliant commentary on </w:t>
      </w:r>
      <w:r w:rsidRPr="00D215FF">
        <w:rPr>
          <w:szCs w:val="24"/>
        </w:rPr>
        <w:lastRenderedPageBreak/>
        <w:t xml:space="preserve">the third book of </w:t>
      </w:r>
      <w:r w:rsidRPr="00D215FF">
        <w:rPr>
          <w:i/>
          <w:szCs w:val="24"/>
        </w:rPr>
        <w:t>De anima</w:t>
      </w:r>
      <w:r w:rsidR="00AB5042" w:rsidRPr="00D215FF">
        <w:rPr>
          <w:szCs w:val="24"/>
        </w:rPr>
        <w:t xml:space="preserve">. </w:t>
      </w:r>
      <w:r w:rsidR="00391ECF" w:rsidRPr="00D215FF">
        <w:rPr>
          <w:szCs w:val="24"/>
        </w:rPr>
        <w:t xml:space="preserve">The </w:t>
      </w:r>
      <w:r w:rsidR="00AB5042" w:rsidRPr="00D215FF">
        <w:rPr>
          <w:szCs w:val="24"/>
        </w:rPr>
        <w:t>defender</w:t>
      </w:r>
      <w:r w:rsidR="00391ECF" w:rsidRPr="00D215FF">
        <w:rPr>
          <w:szCs w:val="24"/>
        </w:rPr>
        <w:t>s</w:t>
      </w:r>
      <w:r w:rsidR="00AB5042" w:rsidRPr="00D215FF">
        <w:rPr>
          <w:szCs w:val="24"/>
        </w:rPr>
        <w:t xml:space="preserve"> </w:t>
      </w:r>
      <w:r w:rsidRPr="00D215FF">
        <w:rPr>
          <w:szCs w:val="24"/>
        </w:rPr>
        <w:t>of the fi</w:t>
      </w:r>
      <w:r w:rsidR="00391ECF" w:rsidRPr="00D215FF">
        <w:rPr>
          <w:szCs w:val="24"/>
        </w:rPr>
        <w:t>rst Averroism had to leave the U</w:t>
      </w:r>
      <w:r w:rsidRPr="00D215FF">
        <w:rPr>
          <w:szCs w:val="24"/>
        </w:rPr>
        <w:t xml:space="preserve">niversity because of the authoritarian intervention of the papal decree </w:t>
      </w:r>
      <w:r w:rsidR="000048F1" w:rsidRPr="00D215FF">
        <w:rPr>
          <w:szCs w:val="24"/>
        </w:rPr>
        <w:t xml:space="preserve">in </w:t>
      </w:r>
      <w:r w:rsidRPr="00D215FF">
        <w:rPr>
          <w:szCs w:val="24"/>
        </w:rPr>
        <w:t xml:space="preserve">1256. In 1270, </w:t>
      </w:r>
      <w:r w:rsidR="000048F1" w:rsidRPr="00D215FF">
        <w:rPr>
          <w:szCs w:val="24"/>
        </w:rPr>
        <w:t xml:space="preserve">it began </w:t>
      </w:r>
      <w:r w:rsidRPr="00D215FF">
        <w:rPr>
          <w:szCs w:val="24"/>
        </w:rPr>
        <w:t>the first round of the official dispute over Averroism, given by Tempier</w:t>
      </w:r>
      <w:r w:rsidR="003E6892" w:rsidRPr="00D215FF">
        <w:rPr>
          <w:szCs w:val="24"/>
        </w:rPr>
        <w:t>’</w:t>
      </w:r>
      <w:r w:rsidRPr="00D215FF">
        <w:rPr>
          <w:szCs w:val="24"/>
        </w:rPr>
        <w:t>s first condem</w:t>
      </w:r>
      <w:r w:rsidR="000048F1" w:rsidRPr="00D215FF">
        <w:rPr>
          <w:szCs w:val="24"/>
        </w:rPr>
        <w:t>nation of 13 disputed articles</w:t>
      </w:r>
      <w:r w:rsidR="00BA2DA7" w:rsidRPr="00D215FF">
        <w:rPr>
          <w:szCs w:val="24"/>
        </w:rPr>
        <w:t>. The next round was</w:t>
      </w:r>
      <w:r w:rsidRPr="00D215FF">
        <w:rPr>
          <w:szCs w:val="24"/>
        </w:rPr>
        <w:t xml:space="preserve"> Etienne</w:t>
      </w:r>
      <w:r w:rsidR="003E6892" w:rsidRPr="00D215FF">
        <w:rPr>
          <w:szCs w:val="24"/>
        </w:rPr>
        <w:t>’</w:t>
      </w:r>
      <w:r w:rsidRPr="00D215FF">
        <w:rPr>
          <w:szCs w:val="24"/>
        </w:rPr>
        <w:t xml:space="preserve">s </w:t>
      </w:r>
      <w:r w:rsidR="001E01B6" w:rsidRPr="00D215FF">
        <w:rPr>
          <w:szCs w:val="24"/>
        </w:rPr>
        <w:t xml:space="preserve">decret </w:t>
      </w:r>
      <w:r w:rsidRPr="00D215FF">
        <w:rPr>
          <w:szCs w:val="24"/>
        </w:rPr>
        <w:t>of 7.</w:t>
      </w:r>
      <w:r w:rsidR="00F24F72" w:rsidRPr="00D215FF">
        <w:rPr>
          <w:szCs w:val="24"/>
        </w:rPr>
        <w:t xml:space="preserve"> </w:t>
      </w:r>
      <w:r w:rsidRPr="00D215FF">
        <w:rPr>
          <w:szCs w:val="24"/>
        </w:rPr>
        <w:t>3.</w:t>
      </w:r>
      <w:r w:rsidR="00F24F72" w:rsidRPr="00D215FF">
        <w:rPr>
          <w:szCs w:val="24"/>
        </w:rPr>
        <w:t xml:space="preserve"> </w:t>
      </w:r>
      <w:r w:rsidRPr="00D215FF">
        <w:rPr>
          <w:szCs w:val="24"/>
        </w:rPr>
        <w:t>1277 and Kilwardby</w:t>
      </w:r>
      <w:r w:rsidR="003E6892" w:rsidRPr="00D215FF">
        <w:rPr>
          <w:szCs w:val="24"/>
        </w:rPr>
        <w:t>’</w:t>
      </w:r>
      <w:r w:rsidRPr="00D215FF">
        <w:rPr>
          <w:szCs w:val="24"/>
        </w:rPr>
        <w:t>s version at Oxfor</w:t>
      </w:r>
      <w:r w:rsidR="00E60EAE" w:rsidRPr="00D215FF">
        <w:rPr>
          <w:szCs w:val="24"/>
        </w:rPr>
        <w:t>d.</w:t>
      </w:r>
    </w:p>
    <w:p w14:paraId="4B286B5F" w14:textId="21321E4B" w:rsidR="00837122" w:rsidRPr="00D215FF" w:rsidRDefault="009705D0" w:rsidP="00201AE3">
      <w:pPr>
        <w:ind w:firstLine="708"/>
        <w:rPr>
          <w:szCs w:val="24"/>
        </w:rPr>
      </w:pPr>
      <w:r w:rsidRPr="00D215FF">
        <w:rPr>
          <w:szCs w:val="24"/>
        </w:rPr>
        <w:t xml:space="preserve">The shift from academic </w:t>
      </w:r>
      <w:r w:rsidR="006266D4" w:rsidRPr="00D215FF">
        <w:rPr>
          <w:szCs w:val="24"/>
        </w:rPr>
        <w:t xml:space="preserve">discussions </w:t>
      </w:r>
      <w:r w:rsidRPr="00D215FF">
        <w:rPr>
          <w:szCs w:val="24"/>
        </w:rPr>
        <w:t xml:space="preserve">to ideological discourse is absolutely obvious and is given by academic liquidation of both Aristotelian rectors. </w:t>
      </w:r>
      <w:r w:rsidR="00773D73" w:rsidRPr="00D215FF">
        <w:rPr>
          <w:szCs w:val="24"/>
        </w:rPr>
        <w:t xml:space="preserve">Guillelmus de Sancto Amore and Siger of Brabant </w:t>
      </w:r>
      <w:r w:rsidRPr="00D215FF">
        <w:rPr>
          <w:szCs w:val="24"/>
        </w:rPr>
        <w:t>defended the Christian foundation of the Paris University</w:t>
      </w:r>
      <w:r w:rsidR="003F2A28" w:rsidRPr="00D215FF">
        <w:rPr>
          <w:szCs w:val="24"/>
        </w:rPr>
        <w:t xml:space="preserve">. Its </w:t>
      </w:r>
      <w:r w:rsidRPr="00D215FF">
        <w:rPr>
          <w:szCs w:val="24"/>
        </w:rPr>
        <w:t xml:space="preserve">foundation </w:t>
      </w:r>
      <w:r w:rsidR="003F2A28" w:rsidRPr="00D215FF">
        <w:rPr>
          <w:szCs w:val="24"/>
        </w:rPr>
        <w:t xml:space="preserve">was </w:t>
      </w:r>
      <w:r w:rsidRPr="00D215FF">
        <w:rPr>
          <w:szCs w:val="24"/>
        </w:rPr>
        <w:t xml:space="preserve">provided by adequate knowledge of the world, the person and God through </w:t>
      </w:r>
      <w:r w:rsidRPr="00D215FF">
        <w:rPr>
          <w:i/>
          <w:szCs w:val="24"/>
        </w:rPr>
        <w:t>res gestae</w:t>
      </w:r>
      <w:r w:rsidRPr="00D215FF">
        <w:rPr>
          <w:szCs w:val="24"/>
        </w:rPr>
        <w:t xml:space="preserve"> of the Blund</w:t>
      </w:r>
      <w:r w:rsidR="003F2A28" w:rsidRPr="00D215FF">
        <w:rPr>
          <w:rFonts w:cs="Calibri"/>
          <w:szCs w:val="24"/>
        </w:rPr>
        <w:t>′</w:t>
      </w:r>
      <w:r w:rsidR="003F2A28" w:rsidRPr="00D215FF">
        <w:rPr>
          <w:szCs w:val="24"/>
        </w:rPr>
        <w:t>s</w:t>
      </w:r>
      <w:r w:rsidRPr="00D215FF">
        <w:rPr>
          <w:szCs w:val="24"/>
        </w:rPr>
        <w:t xml:space="preserve"> school. The truth of this dispute disappeared and turned into the untruth of modernity, which, under the hundred-year influence of the academic furies, finally brought about the decline of the Paris University. An unattainable connoisseur of m</w:t>
      </w:r>
      <w:r w:rsidR="00FD328B" w:rsidRPr="00D215FF">
        <w:rPr>
          <w:szCs w:val="24"/>
        </w:rPr>
        <w:t xml:space="preserve">usical and Pythian </w:t>
      </w:r>
      <w:r w:rsidR="00FD328B" w:rsidRPr="00D215FF">
        <w:rPr>
          <w:i/>
          <w:szCs w:val="24"/>
        </w:rPr>
        <w:t>a/l</w:t>
      </w:r>
      <w:r w:rsidR="00FD328B" w:rsidRPr="00D215FF">
        <w:rPr>
          <w:rFonts w:cs="Calibri"/>
          <w:i/>
          <w:szCs w:val="24"/>
        </w:rPr>
        <w:t>ē</w:t>
      </w:r>
      <w:r w:rsidRPr="00D215FF">
        <w:rPr>
          <w:i/>
          <w:szCs w:val="24"/>
        </w:rPr>
        <w:t>theia</w:t>
      </w:r>
      <w:r w:rsidRPr="00D215FF">
        <w:rPr>
          <w:szCs w:val="24"/>
        </w:rPr>
        <w:t xml:space="preserve"> was Heraclitus</w:t>
      </w:r>
      <w:r w:rsidR="002A27CD" w:rsidRPr="00D215FF">
        <w:rPr>
          <w:szCs w:val="24"/>
        </w:rPr>
        <w:t xml:space="preserve"> of</w:t>
      </w:r>
      <w:r w:rsidRPr="00D215FF">
        <w:rPr>
          <w:szCs w:val="24"/>
        </w:rPr>
        <w:t xml:space="preserve"> Ephesus.</w:t>
      </w:r>
      <w:r w:rsidR="00220D01" w:rsidRPr="00D215FF">
        <w:rPr>
          <w:rStyle w:val="Znakapoznpodarou"/>
          <w:szCs w:val="24"/>
        </w:rPr>
        <w:footnoteReference w:id="60"/>
      </w:r>
      <w:r w:rsidRPr="00D215FF">
        <w:rPr>
          <w:szCs w:val="24"/>
        </w:rPr>
        <w:t xml:space="preserve"> His well-known statement about infantile Ephesians also refers to repeated moment</w:t>
      </w:r>
      <w:r w:rsidR="002A27CD" w:rsidRPr="00D215FF">
        <w:rPr>
          <w:szCs w:val="24"/>
        </w:rPr>
        <w:t>s</w:t>
      </w:r>
      <w:r w:rsidRPr="00D215FF">
        <w:rPr>
          <w:szCs w:val="24"/>
        </w:rPr>
        <w:t xml:space="preserve"> of the years</w:t>
      </w:r>
      <w:r w:rsidR="003E6892" w:rsidRPr="00D215FF">
        <w:rPr>
          <w:szCs w:val="24"/>
        </w:rPr>
        <w:t> </w:t>
      </w:r>
      <w:r w:rsidRPr="00D215FF">
        <w:rPr>
          <w:szCs w:val="24"/>
        </w:rPr>
        <w:t>1255 and 1270</w:t>
      </w:r>
      <w:r w:rsidR="002A27CD" w:rsidRPr="00D215FF">
        <w:rPr>
          <w:szCs w:val="24"/>
        </w:rPr>
        <w:t xml:space="preserve">. It came to </w:t>
      </w:r>
      <w:r w:rsidRPr="00D215FF">
        <w:rPr>
          <w:szCs w:val="24"/>
        </w:rPr>
        <w:t xml:space="preserve"> expulsion of the best Aristotelians and the subsequent disintegration of the Paris University. The declaration of artistic masters of the Paris University </w:t>
      </w:r>
      <w:r w:rsidR="000A2033" w:rsidRPr="00D215FF">
        <w:rPr>
          <w:szCs w:val="24"/>
        </w:rPr>
        <w:t xml:space="preserve">dated </w:t>
      </w:r>
      <w:r w:rsidRPr="00D215FF">
        <w:rPr>
          <w:szCs w:val="24"/>
        </w:rPr>
        <w:t xml:space="preserve">1. 4. 1272 clearly met the demands of Parisian bishop </w:t>
      </w:r>
      <w:r w:rsidR="001E11B9" w:rsidRPr="00D215FF">
        <w:rPr>
          <w:szCs w:val="24"/>
        </w:rPr>
        <w:t>issued in t</w:t>
      </w:r>
      <w:r w:rsidRPr="00D215FF">
        <w:rPr>
          <w:szCs w:val="24"/>
        </w:rPr>
        <w:t>he year</w:t>
      </w:r>
      <w:r w:rsidR="003E6892" w:rsidRPr="00D215FF">
        <w:rPr>
          <w:szCs w:val="24"/>
        </w:rPr>
        <w:t> </w:t>
      </w:r>
      <w:r w:rsidRPr="00D215FF">
        <w:rPr>
          <w:szCs w:val="24"/>
        </w:rPr>
        <w:t>1270. Important is the main sentence of the Declaration of 1272, which the masters addressed to themselves and also to the students.</w:t>
      </w:r>
      <w:r w:rsidRPr="00D215FF">
        <w:rPr>
          <w:szCs w:val="24"/>
          <w:vertAlign w:val="superscript"/>
        </w:rPr>
        <w:footnoteReference w:id="61"/>
      </w:r>
      <w:r w:rsidRPr="00D215FF">
        <w:rPr>
          <w:szCs w:val="24"/>
        </w:rPr>
        <w:t xml:space="preserve"> The </w:t>
      </w:r>
      <w:r w:rsidR="00D952BA" w:rsidRPr="00D215FF">
        <w:rPr>
          <w:szCs w:val="24"/>
        </w:rPr>
        <w:t xml:space="preserve">red </w:t>
      </w:r>
      <w:r w:rsidRPr="00D215FF">
        <w:rPr>
          <w:szCs w:val="24"/>
        </w:rPr>
        <w:t>lines</w:t>
      </w:r>
      <w:r w:rsidR="00D952BA" w:rsidRPr="00D215FF">
        <w:rPr>
          <w:szCs w:val="24"/>
        </w:rPr>
        <w:t xml:space="preserve"> </w:t>
      </w:r>
      <w:r w:rsidRPr="00D215FF">
        <w:rPr>
          <w:szCs w:val="24"/>
        </w:rPr>
        <w:t>given by the rational Aristotelian discourse</w:t>
      </w:r>
      <w:r w:rsidR="00D952BA" w:rsidRPr="00D215FF">
        <w:rPr>
          <w:szCs w:val="24"/>
        </w:rPr>
        <w:t xml:space="preserve"> that makes </w:t>
      </w:r>
      <w:r w:rsidRPr="00D215FF">
        <w:rPr>
          <w:szCs w:val="24"/>
        </w:rPr>
        <w:t xml:space="preserve">the basis of the scientific demonstration </w:t>
      </w:r>
      <w:r w:rsidR="00D952BA" w:rsidRPr="00D215FF">
        <w:rPr>
          <w:szCs w:val="24"/>
        </w:rPr>
        <w:t xml:space="preserve">should </w:t>
      </w:r>
      <w:r w:rsidRPr="00D215FF">
        <w:rPr>
          <w:szCs w:val="24"/>
        </w:rPr>
        <w:t xml:space="preserve">not be </w:t>
      </w:r>
      <w:r w:rsidR="00D952BA" w:rsidRPr="00D215FF">
        <w:rPr>
          <w:szCs w:val="24"/>
        </w:rPr>
        <w:t xml:space="preserve">crossed </w:t>
      </w:r>
      <w:r w:rsidRPr="00D215FF">
        <w:rPr>
          <w:szCs w:val="24"/>
        </w:rPr>
        <w:t>(</w:t>
      </w:r>
      <w:r w:rsidRPr="00D215FF">
        <w:rPr>
          <w:i/>
          <w:szCs w:val="24"/>
        </w:rPr>
        <w:t>tanquam sibi determinatos limites transgrediens</w:t>
      </w:r>
      <w:r w:rsidRPr="00D215FF">
        <w:rPr>
          <w:szCs w:val="24"/>
        </w:rPr>
        <w:t xml:space="preserve">). </w:t>
      </w:r>
      <w:r w:rsidR="00682860" w:rsidRPr="00D215FF">
        <w:rPr>
          <w:szCs w:val="24"/>
        </w:rPr>
        <w:t xml:space="preserve">The search for truth is given in one way for philosophy and in the other way for theology, because both sciences differ from each other generically by different causality, which is predicted in the middle link of the scientific proof. </w:t>
      </w:r>
      <w:r w:rsidRPr="00D215FF">
        <w:rPr>
          <w:szCs w:val="24"/>
        </w:rPr>
        <w:t xml:space="preserve">The artists from the </w:t>
      </w:r>
      <w:r w:rsidR="003B5E5A" w:rsidRPr="00D215FF">
        <w:rPr>
          <w:szCs w:val="24"/>
        </w:rPr>
        <w:t>rue du Fouarre</w:t>
      </w:r>
      <w:r w:rsidR="008005F2" w:rsidRPr="00D215FF">
        <w:rPr>
          <w:szCs w:val="24"/>
        </w:rPr>
        <w:t>, who were led by the great</w:t>
      </w:r>
      <w:r w:rsidRPr="00D215FF">
        <w:rPr>
          <w:szCs w:val="24"/>
        </w:rPr>
        <w:t xml:space="preserve"> </w:t>
      </w:r>
      <w:r w:rsidR="008005F2" w:rsidRPr="00D215FF">
        <w:rPr>
          <w:szCs w:val="24"/>
        </w:rPr>
        <w:t xml:space="preserve">names </w:t>
      </w:r>
      <w:r w:rsidRPr="00D215FF">
        <w:rPr>
          <w:szCs w:val="24"/>
        </w:rPr>
        <w:t>of the first Averroism, clearly established two separate lines and separated the genres of resear</w:t>
      </w:r>
      <w:r w:rsidR="00682860" w:rsidRPr="00D215FF">
        <w:rPr>
          <w:szCs w:val="24"/>
        </w:rPr>
        <w:t>ch that established the univoc</w:t>
      </w:r>
      <w:r w:rsidRPr="00D215FF">
        <w:rPr>
          <w:szCs w:val="24"/>
        </w:rPr>
        <w:t xml:space="preserve">ity of critical </w:t>
      </w:r>
      <w:r w:rsidRPr="00D215FF">
        <w:rPr>
          <w:szCs w:val="24"/>
        </w:rPr>
        <w:lastRenderedPageBreak/>
        <w:t xml:space="preserve">scientific </w:t>
      </w:r>
      <w:r w:rsidR="00682860" w:rsidRPr="00D215FF">
        <w:rPr>
          <w:szCs w:val="24"/>
        </w:rPr>
        <w:t>discours</w:t>
      </w:r>
      <w:r w:rsidRPr="00D215FF">
        <w:rPr>
          <w:szCs w:val="24"/>
        </w:rPr>
        <w:t>. The secular magisters, under the influence of Siger of Brabant and other representatives of the first Averroism, insisted in the Declaration of 1272 on the thesis of the Second Analytic on the impossibility of the transition from one genus to another (</w:t>
      </w:r>
      <w:r w:rsidRPr="00D215FF">
        <w:rPr>
          <w:i/>
          <w:szCs w:val="24"/>
        </w:rPr>
        <w:t>Anal. Post</w:t>
      </w:r>
      <w:r w:rsidR="00B30A68" w:rsidRPr="00D215FF">
        <w:rPr>
          <w:szCs w:val="24"/>
        </w:rPr>
        <w:t xml:space="preserve">. </w:t>
      </w:r>
      <w:r w:rsidRPr="00D215FF">
        <w:rPr>
          <w:szCs w:val="24"/>
        </w:rPr>
        <w:t>75a38</w:t>
      </w:r>
      <w:r w:rsidR="00B30A68" w:rsidRPr="00D215FF">
        <w:rPr>
          <w:szCs w:val="24"/>
        </w:rPr>
        <w:fldChar w:fldCharType="begin"/>
      </w:r>
      <w:r w:rsidR="00B30A68" w:rsidRPr="00D215FF">
        <w:rPr>
          <w:szCs w:val="24"/>
        </w:rPr>
        <w:instrText xml:space="preserve"> XE "Aristoteles:</w:instrText>
      </w:r>
      <w:r w:rsidR="00B30A68" w:rsidRPr="00D215FF">
        <w:rPr>
          <w:i/>
          <w:szCs w:val="24"/>
        </w:rPr>
        <w:instrText>Anal. Post</w:instrText>
      </w:r>
      <w:r w:rsidR="00B30A68" w:rsidRPr="00D215FF">
        <w:rPr>
          <w:szCs w:val="24"/>
        </w:rPr>
        <w:instrText xml:space="preserve">. 75a38" </w:instrText>
      </w:r>
      <w:r w:rsidR="00B30A68" w:rsidRPr="00D215FF">
        <w:rPr>
          <w:szCs w:val="24"/>
        </w:rPr>
        <w:fldChar w:fldCharType="end"/>
      </w:r>
      <w:r w:rsidRPr="00D215FF">
        <w:rPr>
          <w:szCs w:val="24"/>
        </w:rPr>
        <w:t xml:space="preserve">). This thesis of </w:t>
      </w:r>
      <w:r w:rsidRPr="00D215FF">
        <w:rPr>
          <w:i/>
          <w:szCs w:val="24"/>
        </w:rPr>
        <w:t>Second Analy</w:t>
      </w:r>
      <w:r w:rsidR="00A00333" w:rsidRPr="00D215FF">
        <w:rPr>
          <w:i/>
          <w:szCs w:val="24"/>
        </w:rPr>
        <w:t>tics</w:t>
      </w:r>
      <w:r w:rsidR="00A00333" w:rsidRPr="00D215FF">
        <w:rPr>
          <w:szCs w:val="24"/>
        </w:rPr>
        <w:t xml:space="preserve"> </w:t>
      </w:r>
      <w:r w:rsidRPr="00D215FF">
        <w:rPr>
          <w:szCs w:val="24"/>
        </w:rPr>
        <w:t>was defended in the explanation with the help of a direct allusion to the quoted text (</w:t>
      </w:r>
      <w:r w:rsidRPr="00D215FF">
        <w:rPr>
          <w:i/>
          <w:szCs w:val="24"/>
        </w:rPr>
        <w:t>sicut dicit philosophus non geometra</w:t>
      </w:r>
      <w:r w:rsidR="00FA2BD0" w:rsidRPr="00D215FF">
        <w:rPr>
          <w:i/>
          <w:szCs w:val="24"/>
        </w:rPr>
        <w:t>m cum geometra sit penitus incon</w:t>
      </w:r>
      <w:r w:rsidRPr="00D215FF">
        <w:rPr>
          <w:i/>
          <w:szCs w:val="24"/>
        </w:rPr>
        <w:t>veniens disputare</w:t>
      </w:r>
      <w:r w:rsidR="00BD79D6" w:rsidRPr="00D215FF">
        <w:rPr>
          <w:szCs w:val="24"/>
        </w:rPr>
        <w:t xml:space="preserve">). This explanation done </w:t>
      </w:r>
      <w:r w:rsidRPr="00D215FF">
        <w:rPr>
          <w:szCs w:val="24"/>
        </w:rPr>
        <w:t xml:space="preserve">in the mode of Aristotelian secularization, by no means defended the theory of the two truths, but of the two methods leading to the recognition of the one truth. It can not be otherwise at all, since we recognize the </w:t>
      </w:r>
      <w:r w:rsidR="00D41CDC" w:rsidRPr="00D215FF">
        <w:rPr>
          <w:szCs w:val="24"/>
        </w:rPr>
        <w:t xml:space="preserve">real causality in the </w:t>
      </w:r>
      <w:r w:rsidRPr="00D215FF">
        <w:rPr>
          <w:szCs w:val="24"/>
        </w:rPr>
        <w:t xml:space="preserve">world and </w:t>
      </w:r>
      <w:r w:rsidR="00D41CDC" w:rsidRPr="00D215FF">
        <w:rPr>
          <w:szCs w:val="24"/>
        </w:rPr>
        <w:t xml:space="preserve">that of </w:t>
      </w:r>
      <w:r w:rsidRPr="00D215FF">
        <w:rPr>
          <w:szCs w:val="24"/>
        </w:rPr>
        <w:t xml:space="preserve">God as </w:t>
      </w:r>
      <w:r w:rsidRPr="00D215FF">
        <w:rPr>
          <w:i/>
          <w:szCs w:val="24"/>
        </w:rPr>
        <w:t>causa</w:t>
      </w:r>
      <w:r w:rsidRPr="00D215FF">
        <w:rPr>
          <w:szCs w:val="24"/>
        </w:rPr>
        <w:t xml:space="preserve"> </w:t>
      </w:r>
      <w:r w:rsidR="009654A0" w:rsidRPr="00D215FF">
        <w:rPr>
          <w:i/>
          <w:szCs w:val="24"/>
        </w:rPr>
        <w:t>prima</w:t>
      </w:r>
      <w:r w:rsidR="009654A0" w:rsidRPr="00D215FF">
        <w:rPr>
          <w:szCs w:val="24"/>
        </w:rPr>
        <w:t xml:space="preserve"> </w:t>
      </w:r>
      <w:r w:rsidRPr="00D215FF">
        <w:rPr>
          <w:szCs w:val="24"/>
        </w:rPr>
        <w:t>in the</w:t>
      </w:r>
      <w:r w:rsidR="00A35E34" w:rsidRPr="00D215FF">
        <w:rPr>
          <w:szCs w:val="24"/>
        </w:rPr>
        <w:t xml:space="preserve"> philosophical mode of correspondence</w:t>
      </w:r>
      <w:r w:rsidRPr="00D215FF">
        <w:rPr>
          <w:szCs w:val="24"/>
        </w:rPr>
        <w:t>. The representatives of universal hylemorphism based on Oxfordian Fallacy, on the other hand, defended the very modern conception of the one truth</w:t>
      </w:r>
      <w:r w:rsidR="007138BA" w:rsidRPr="00D215FF">
        <w:rPr>
          <w:szCs w:val="24"/>
        </w:rPr>
        <w:t xml:space="preserve"> in </w:t>
      </w:r>
      <w:r w:rsidRPr="00D215FF">
        <w:rPr>
          <w:szCs w:val="24"/>
        </w:rPr>
        <w:t xml:space="preserve">the framework of ontotheological and analytical form of unified science known today. The process of modern </w:t>
      </w:r>
      <w:r w:rsidR="00FB4422" w:rsidRPr="00D215FF">
        <w:rPr>
          <w:szCs w:val="24"/>
        </w:rPr>
        <w:t xml:space="preserve">(but not true) </w:t>
      </w:r>
      <w:r w:rsidRPr="00D215FF">
        <w:rPr>
          <w:szCs w:val="24"/>
        </w:rPr>
        <w:t xml:space="preserve">secularization was set in motion by the destruction of the secular masters in the </w:t>
      </w:r>
      <w:r w:rsidR="003B5E5A" w:rsidRPr="00D215FF">
        <w:rPr>
          <w:szCs w:val="24"/>
        </w:rPr>
        <w:t>rue du Fouarre</w:t>
      </w:r>
      <w:r w:rsidRPr="00D215FF">
        <w:rPr>
          <w:szCs w:val="24"/>
        </w:rPr>
        <w:t xml:space="preserve">. This led to the decline of the Paris University, which was completed under the aegis of the modernists and in the revolutionary postmodernism. The same process, understandably, also led to death of </w:t>
      </w:r>
      <w:r w:rsidR="00A77181" w:rsidRPr="00D215FF">
        <w:rPr>
          <w:szCs w:val="24"/>
        </w:rPr>
        <w:t>modern God</w:t>
      </w:r>
      <w:r w:rsidRPr="00D215FF">
        <w:rPr>
          <w:szCs w:val="24"/>
        </w:rPr>
        <w:t>. Hermeneutics is completely right with Gauthier, who rejects the theory that the decree of the artists of 1272 was inspired by the party that was not friendly towards Siger.</w:t>
      </w:r>
      <w:r w:rsidRPr="00D215FF">
        <w:rPr>
          <w:szCs w:val="24"/>
          <w:vertAlign w:val="superscript"/>
        </w:rPr>
        <w:footnoteReference w:id="62"/>
      </w:r>
      <w:r w:rsidRPr="00D215FF">
        <w:rPr>
          <w:szCs w:val="24"/>
        </w:rPr>
        <w:t xml:space="preserve"> It</w:t>
      </w:r>
      <w:r w:rsidR="003E6892" w:rsidRPr="00D215FF">
        <w:rPr>
          <w:szCs w:val="24"/>
        </w:rPr>
        <w:t>’</w:t>
      </w:r>
      <w:r w:rsidRPr="00D215FF">
        <w:rPr>
          <w:szCs w:val="24"/>
        </w:rPr>
        <w:t>s just the other way around. This decree was issued by the representatives of the first Averroism (</w:t>
      </w:r>
      <w:r w:rsidRPr="00D215FF">
        <w:rPr>
          <w:i/>
          <w:szCs w:val="24"/>
        </w:rPr>
        <w:t>pars Sigeri</w:t>
      </w:r>
      <w:r w:rsidR="0063316B" w:rsidRPr="00D215FF">
        <w:rPr>
          <w:szCs w:val="24"/>
        </w:rPr>
        <w:t xml:space="preserve">). They </w:t>
      </w:r>
      <w:r w:rsidRPr="00D215FF">
        <w:rPr>
          <w:szCs w:val="24"/>
        </w:rPr>
        <w:t xml:space="preserve">declared war on modernists at the Mendicant faculty. The hermeneutics of objectivity sees the first round of the dispute of both interpretations of Averroism as a fundamental dispute over the status of scientific cognition between the Aristotelians and the first adherents of modernity. That is why Bacon </w:t>
      </w:r>
      <w:r w:rsidR="00462FEA" w:rsidRPr="00D215FF">
        <w:rPr>
          <w:szCs w:val="24"/>
        </w:rPr>
        <w:t xml:space="preserve">criticised </w:t>
      </w:r>
      <w:r w:rsidR="000F3AD8" w:rsidRPr="00D215FF">
        <w:rPr>
          <w:szCs w:val="24"/>
        </w:rPr>
        <w:t>Bonaventure</w:t>
      </w:r>
      <w:r w:rsidRPr="00D215FF">
        <w:rPr>
          <w:szCs w:val="24"/>
        </w:rPr>
        <w:t xml:space="preserve"> in the </w:t>
      </w:r>
      <w:r w:rsidR="00462FEA" w:rsidRPr="00D215FF">
        <w:rPr>
          <w:szCs w:val="24"/>
        </w:rPr>
        <w:t xml:space="preserve">work </w:t>
      </w:r>
      <w:r w:rsidRPr="00D215FF">
        <w:rPr>
          <w:i/>
          <w:szCs w:val="24"/>
        </w:rPr>
        <w:t>Opus minus</w:t>
      </w:r>
      <w:r w:rsidRPr="00D215FF">
        <w:rPr>
          <w:szCs w:val="24"/>
        </w:rPr>
        <w:t xml:space="preserve">. </w:t>
      </w:r>
      <w:r w:rsidR="00215911" w:rsidRPr="00D215FF">
        <w:rPr>
          <w:szCs w:val="24"/>
        </w:rPr>
        <w:t xml:space="preserve">Bacon </w:t>
      </w:r>
      <w:r w:rsidRPr="00D215FF">
        <w:rPr>
          <w:szCs w:val="24"/>
        </w:rPr>
        <w:t>defended the autonomy of both sciences (OBJ</w:t>
      </w:r>
      <w:r w:rsidR="003E6892" w:rsidRPr="00D215FF">
        <w:rPr>
          <w:szCs w:val="24"/>
        </w:rPr>
        <w:t> </w:t>
      </w:r>
      <w:r w:rsidRPr="00D215FF">
        <w:rPr>
          <w:szCs w:val="24"/>
        </w:rPr>
        <w:t xml:space="preserve">II, </w:t>
      </w:r>
      <w:r w:rsidR="00361C0F" w:rsidRPr="00D215FF">
        <w:rPr>
          <w:szCs w:val="24"/>
        </w:rPr>
        <w:t>ch.</w:t>
      </w:r>
      <w:r w:rsidRPr="00D215FF">
        <w:rPr>
          <w:szCs w:val="24"/>
        </w:rPr>
        <w:t xml:space="preserve"> 3.4.3). Since the truth of sophistic and dogmatic modernity prevailed, the truth presented in </w:t>
      </w:r>
      <w:r w:rsidR="006513F2" w:rsidRPr="00D215FF">
        <w:rPr>
          <w:szCs w:val="24"/>
        </w:rPr>
        <w:t>Second Analytics</w:t>
      </w:r>
      <w:r w:rsidRPr="00D215FF">
        <w:rPr>
          <w:szCs w:val="24"/>
        </w:rPr>
        <w:t xml:space="preserve"> had to forfeit the scientific proof. Rufus</w:t>
      </w:r>
      <w:r w:rsidR="003E6892" w:rsidRPr="00D215FF">
        <w:rPr>
          <w:szCs w:val="24"/>
        </w:rPr>
        <w:t>’</w:t>
      </w:r>
      <w:r w:rsidR="0029579D" w:rsidRPr="00D215FF">
        <w:rPr>
          <w:szCs w:val="24"/>
        </w:rPr>
        <w:t>s</w:t>
      </w:r>
      <w:r w:rsidRPr="00D215FF">
        <w:rPr>
          <w:szCs w:val="24"/>
        </w:rPr>
        <w:t xml:space="preserve"> pioneering work </w:t>
      </w:r>
      <w:r w:rsidRPr="00D215FF">
        <w:rPr>
          <w:i/>
          <w:szCs w:val="24"/>
        </w:rPr>
        <w:t xml:space="preserve">Speculum animae </w:t>
      </w:r>
      <w:r w:rsidRPr="00D215FF">
        <w:rPr>
          <w:szCs w:val="24"/>
        </w:rPr>
        <w:t xml:space="preserve">gave modernity the basic scheme of reflection </w:t>
      </w:r>
      <w:r w:rsidR="006D40D6" w:rsidRPr="00D215FF">
        <w:rPr>
          <w:szCs w:val="24"/>
        </w:rPr>
        <w:t xml:space="preserve">taken </w:t>
      </w:r>
      <w:r w:rsidRPr="00D215FF">
        <w:rPr>
          <w:szCs w:val="24"/>
        </w:rPr>
        <w:t xml:space="preserve">from the direction of the subject, which would later become the Cartesian </w:t>
      </w:r>
      <w:r w:rsidRPr="00D215FF">
        <w:rPr>
          <w:i/>
          <w:szCs w:val="24"/>
        </w:rPr>
        <w:t>cogito</w:t>
      </w:r>
      <w:r w:rsidRPr="00D215FF">
        <w:rPr>
          <w:szCs w:val="24"/>
        </w:rPr>
        <w:t xml:space="preserve">. The nihilistic phase of metaphysics shows the reflection in relation to the structure given in the play of significant differences (Foucault) or in the </w:t>
      </w:r>
      <w:r w:rsidRPr="00D215FF">
        <w:rPr>
          <w:szCs w:val="24"/>
        </w:rPr>
        <w:lastRenderedPageBreak/>
        <w:t>context of language games given in the play of metaphors (Derrida, Rorty). The new wave of</w:t>
      </w:r>
      <w:r w:rsidR="00AA245B" w:rsidRPr="00D215FF">
        <w:rPr>
          <w:szCs w:val="24"/>
        </w:rPr>
        <w:t xml:space="preserve"> nihilism comprehends the truth as </w:t>
      </w:r>
      <w:r w:rsidRPr="00D215FF">
        <w:rPr>
          <w:i/>
          <w:szCs w:val="24"/>
        </w:rPr>
        <w:t>rectitudo</w:t>
      </w:r>
      <w:r w:rsidRPr="00D215FF">
        <w:rPr>
          <w:szCs w:val="24"/>
        </w:rPr>
        <w:t xml:space="preserve"> through the myth of the new </w:t>
      </w:r>
      <w:r w:rsidRPr="00D215FF">
        <w:rPr>
          <w:i/>
          <w:szCs w:val="24"/>
        </w:rPr>
        <w:t>mathesis universalis</w:t>
      </w:r>
      <w:r w:rsidRPr="00D215FF">
        <w:rPr>
          <w:szCs w:val="24"/>
        </w:rPr>
        <w:t xml:space="preserve"> given in the philosophy of language. The philosophy of language was seen by Foucault</w:t>
      </w:r>
      <w:r w:rsidR="003E6892" w:rsidRPr="00D215FF">
        <w:rPr>
          <w:szCs w:val="24"/>
        </w:rPr>
        <w:t>’</w:t>
      </w:r>
      <w:r w:rsidRPr="00D215FF">
        <w:rPr>
          <w:szCs w:val="24"/>
        </w:rPr>
        <w:t xml:space="preserve">s work </w:t>
      </w:r>
      <w:r w:rsidRPr="00D215FF">
        <w:rPr>
          <w:i/>
          <w:szCs w:val="24"/>
        </w:rPr>
        <w:t>Les mots et les choses</w:t>
      </w:r>
      <w:r w:rsidRPr="00D215FF">
        <w:rPr>
          <w:szCs w:val="24"/>
        </w:rPr>
        <w:t xml:space="preserve"> as one of three forms of production of the modern epistémé (biology, economics, philology). Rufus founded the first objective simulacrum of reality and made possible the epistemological nihilism of </w:t>
      </w:r>
      <w:r w:rsidR="00A365B4" w:rsidRPr="00D215FF">
        <w:rPr>
          <w:szCs w:val="24"/>
        </w:rPr>
        <w:t>Foucault and Derrida</w:t>
      </w:r>
      <w:r w:rsidRPr="00D215FF">
        <w:rPr>
          <w:szCs w:val="24"/>
        </w:rPr>
        <w:t xml:space="preserve">. The deconstructivist critique of postmodern metaphysics starts from the fundamental confusion of </w:t>
      </w:r>
      <w:r w:rsidRPr="00D215FF">
        <w:rPr>
          <w:i/>
          <w:szCs w:val="24"/>
        </w:rPr>
        <w:t>Modernorum</w:t>
      </w:r>
      <w:r w:rsidRPr="00D215FF">
        <w:rPr>
          <w:szCs w:val="24"/>
        </w:rPr>
        <w:t xml:space="preserve">. After the disappearance of the metaphysical dative, the schizophrenic modern subject </w:t>
      </w:r>
      <w:r w:rsidR="00642F03" w:rsidRPr="00D215FF">
        <w:rPr>
          <w:szCs w:val="24"/>
        </w:rPr>
        <w:t xml:space="preserve">keeps but </w:t>
      </w:r>
      <w:r w:rsidRPr="00D215FF">
        <w:rPr>
          <w:szCs w:val="24"/>
        </w:rPr>
        <w:t>paranoid presentation of one</w:t>
      </w:r>
      <w:r w:rsidR="003E6892" w:rsidRPr="00D215FF">
        <w:rPr>
          <w:szCs w:val="24"/>
        </w:rPr>
        <w:t>’</w:t>
      </w:r>
      <w:r w:rsidRPr="00D215FF">
        <w:rPr>
          <w:szCs w:val="24"/>
        </w:rPr>
        <w:t xml:space="preserve">s own </w:t>
      </w:r>
      <w:r w:rsidRPr="00D215FF">
        <w:rPr>
          <w:i/>
          <w:szCs w:val="24"/>
        </w:rPr>
        <w:t>scibilia</w:t>
      </w:r>
      <w:r w:rsidRPr="00D215FF">
        <w:rPr>
          <w:szCs w:val="24"/>
        </w:rPr>
        <w:t xml:space="preserve">, and by no means a representation of </w:t>
      </w:r>
      <w:r w:rsidR="00CA3A41" w:rsidRPr="00D215FF">
        <w:rPr>
          <w:szCs w:val="24"/>
        </w:rPr>
        <w:t>reality in the mode of correspondence</w:t>
      </w:r>
      <w:r w:rsidRPr="00D215FF">
        <w:rPr>
          <w:szCs w:val="24"/>
        </w:rPr>
        <w:t>. As a postmodern being, man is divide</w:t>
      </w:r>
      <w:r w:rsidR="003F1144" w:rsidRPr="00D215FF">
        <w:rPr>
          <w:szCs w:val="24"/>
        </w:rPr>
        <w:t xml:space="preserve">d into two parts within himself. In the 19th century, </w:t>
      </w:r>
      <w:r w:rsidRPr="00D215FF">
        <w:rPr>
          <w:szCs w:val="24"/>
        </w:rPr>
        <w:t>in the framework of infinite classification</w:t>
      </w:r>
      <w:r w:rsidR="003F1144" w:rsidRPr="00D215FF">
        <w:rPr>
          <w:szCs w:val="24"/>
        </w:rPr>
        <w:t xml:space="preserve">s given in the dialogue </w:t>
      </w:r>
      <w:r w:rsidRPr="00D215FF">
        <w:rPr>
          <w:i/>
          <w:szCs w:val="24"/>
        </w:rPr>
        <w:t>Sophistes</w:t>
      </w:r>
      <w:r w:rsidRPr="00D215FF">
        <w:rPr>
          <w:szCs w:val="24"/>
        </w:rPr>
        <w:t xml:space="preserve">, he received </w:t>
      </w:r>
      <w:r w:rsidR="003F1144" w:rsidRPr="00D215FF">
        <w:rPr>
          <w:szCs w:val="24"/>
        </w:rPr>
        <w:t>already complete</w:t>
      </w:r>
      <w:r w:rsidRPr="00D215FF">
        <w:rPr>
          <w:szCs w:val="24"/>
        </w:rPr>
        <w:t xml:space="preserve"> nihilistic simulacrum as his doppelganger. This simulacrum as a factum of postmodernism was thoroughly studied by Foucault.</w:t>
      </w:r>
      <w:r w:rsidRPr="00D215FF">
        <w:rPr>
          <w:szCs w:val="24"/>
          <w:vertAlign w:val="superscript"/>
        </w:rPr>
        <w:footnoteReference w:id="63"/>
      </w:r>
      <w:r w:rsidRPr="00D215FF">
        <w:rPr>
          <w:szCs w:val="24"/>
        </w:rPr>
        <w:t xml:space="preserve"> Derrida and the contemporary school of deconstruction belong to the nihilistic phase of Cartesian postmodernism. The postmodern mind contemplates itself in the linguistic universe on the level of mere </w:t>
      </w:r>
      <w:r w:rsidRPr="00D215FF">
        <w:rPr>
          <w:i/>
          <w:szCs w:val="24"/>
        </w:rPr>
        <w:t>significatio</w:t>
      </w:r>
      <w:r w:rsidR="003E362F" w:rsidRPr="00D215FF">
        <w:rPr>
          <w:szCs w:val="24"/>
        </w:rPr>
        <w:t xml:space="preserve">. Postmodern </w:t>
      </w:r>
      <w:r w:rsidRPr="00D215FF">
        <w:rPr>
          <w:szCs w:val="24"/>
        </w:rPr>
        <w:t xml:space="preserve">mind got lost in the mirror maze of objective speculation as a metaphorical transmission of arbitrary </w:t>
      </w:r>
      <w:r w:rsidR="003E362F" w:rsidRPr="00D215FF">
        <w:rPr>
          <w:szCs w:val="24"/>
        </w:rPr>
        <w:t xml:space="preserve">given </w:t>
      </w:r>
      <w:r w:rsidRPr="00D215FF">
        <w:rPr>
          <w:i/>
          <w:szCs w:val="24"/>
        </w:rPr>
        <w:t>scibilia</w:t>
      </w:r>
      <w:r w:rsidRPr="00D215FF">
        <w:rPr>
          <w:szCs w:val="24"/>
        </w:rPr>
        <w:t xml:space="preserve">. In nihilistic postmodernism, the structurally given meaning </w:t>
      </w:r>
      <w:r w:rsidR="00974233" w:rsidRPr="00D215FF">
        <w:rPr>
          <w:szCs w:val="24"/>
        </w:rPr>
        <w:t xml:space="preserve">based on </w:t>
      </w:r>
      <w:r w:rsidRPr="00D215FF">
        <w:rPr>
          <w:szCs w:val="24"/>
        </w:rPr>
        <w:t xml:space="preserve">linguistic </w:t>
      </w:r>
      <w:r w:rsidR="00974233" w:rsidRPr="00D215FF">
        <w:rPr>
          <w:szCs w:val="24"/>
        </w:rPr>
        <w:t>“</w:t>
      </w:r>
      <w:r w:rsidRPr="00D215FF">
        <w:rPr>
          <w:i/>
          <w:szCs w:val="24"/>
        </w:rPr>
        <w:t>valeur</w:t>
      </w:r>
      <w:r w:rsidR="00974233" w:rsidRPr="00D215FF">
        <w:rPr>
          <w:szCs w:val="24"/>
        </w:rPr>
        <w:t>”</w:t>
      </w:r>
      <w:r w:rsidRPr="00D215FF">
        <w:rPr>
          <w:szCs w:val="24"/>
        </w:rPr>
        <w:t xml:space="preserve"> (Saussure</w:t>
      </w:r>
      <w:r w:rsidR="003E6892" w:rsidRPr="00D215FF">
        <w:rPr>
          <w:szCs w:val="24"/>
        </w:rPr>
        <w:t> </w:t>
      </w:r>
      <w:r w:rsidR="003E362F" w:rsidRPr="00D215FF">
        <w:rPr>
          <w:szCs w:val="24"/>
        </w:rPr>
        <w:t>1972, 155–</w:t>
      </w:r>
      <w:r w:rsidRPr="00D215FF">
        <w:rPr>
          <w:szCs w:val="24"/>
        </w:rPr>
        <w:t xml:space="preserve">69) even supplanted the metaphysical sense of being given </w:t>
      </w:r>
      <w:r w:rsidR="00974233" w:rsidRPr="00D215FF">
        <w:rPr>
          <w:szCs w:val="24"/>
        </w:rPr>
        <w:t xml:space="preserve">in </w:t>
      </w:r>
      <w:r w:rsidRPr="00D215FF">
        <w:rPr>
          <w:szCs w:val="24"/>
        </w:rPr>
        <w:t xml:space="preserve">the framework of objective </w:t>
      </w:r>
      <w:r w:rsidRPr="00D215FF">
        <w:rPr>
          <w:i/>
          <w:szCs w:val="24"/>
        </w:rPr>
        <w:t>scibile</w:t>
      </w:r>
      <w:r w:rsidRPr="00D215FF">
        <w:rPr>
          <w:szCs w:val="24"/>
        </w:rPr>
        <w:t xml:space="preserve">. The new form of </w:t>
      </w:r>
      <w:r w:rsidRPr="00D215FF">
        <w:rPr>
          <w:i/>
          <w:szCs w:val="24"/>
        </w:rPr>
        <w:t>rectitudo</w:t>
      </w:r>
      <w:r w:rsidRPr="00D215FF">
        <w:rPr>
          <w:szCs w:val="24"/>
        </w:rPr>
        <w:t xml:space="preserve"> is tied to the movement of structurally constituted difference and realized the dream of modernity about the confinement of reality. Poststructuralism left alive only the metaphorical meaning and the movement of difference. This difference is essential (i.e. </w:t>
      </w:r>
      <w:r w:rsidRPr="00D215FF">
        <w:rPr>
          <w:i/>
          <w:szCs w:val="24"/>
        </w:rPr>
        <w:t>per se</w:t>
      </w:r>
      <w:r w:rsidRPr="00D215FF">
        <w:rPr>
          <w:szCs w:val="24"/>
        </w:rPr>
        <w:t>) necessary fo</w:t>
      </w:r>
      <w:r w:rsidR="00497487" w:rsidRPr="00D215FF">
        <w:rPr>
          <w:szCs w:val="24"/>
        </w:rPr>
        <w:t xml:space="preserve">r the classification of everything that </w:t>
      </w:r>
      <w:r w:rsidRPr="00D215FF">
        <w:rPr>
          <w:szCs w:val="24"/>
        </w:rPr>
        <w:t>is objective, down to the level of the last individual. The new mirror of mind and nature, as given by Rorty, already criticizes the objectively given correspondence theory of truth (</w:t>
      </w:r>
      <w:r w:rsidR="00636D58" w:rsidRPr="00D215FF">
        <w:rPr>
          <w:szCs w:val="24"/>
        </w:rPr>
        <w:t>“</w:t>
      </w:r>
      <w:r w:rsidRPr="00D215FF">
        <w:rPr>
          <w:szCs w:val="24"/>
        </w:rPr>
        <w:t>representational theory of perception</w:t>
      </w:r>
      <w:r w:rsidR="00636D58" w:rsidRPr="00D215FF">
        <w:rPr>
          <w:szCs w:val="24"/>
        </w:rPr>
        <w:t>”</w:t>
      </w:r>
      <w:r w:rsidRPr="00D215FF">
        <w:rPr>
          <w:szCs w:val="24"/>
        </w:rPr>
        <w:t>).</w:t>
      </w:r>
      <w:r w:rsidRPr="00D215FF">
        <w:rPr>
          <w:szCs w:val="24"/>
          <w:vertAlign w:val="superscript"/>
        </w:rPr>
        <w:footnoteReference w:id="64"/>
      </w:r>
      <w:r w:rsidRPr="00D215FF">
        <w:rPr>
          <w:szCs w:val="24"/>
        </w:rPr>
        <w:t xml:space="preserve"> Objectivity </w:t>
      </w:r>
      <w:r w:rsidRPr="00D215FF">
        <w:rPr>
          <w:szCs w:val="24"/>
        </w:rPr>
        <w:lastRenderedPageBreak/>
        <w:t>eventually abolished itself in this conception</w:t>
      </w:r>
      <w:r w:rsidR="00DF2ABD" w:rsidRPr="00D215FF">
        <w:rPr>
          <w:szCs w:val="24"/>
        </w:rPr>
        <w:t>; p</w:t>
      </w:r>
      <w:r w:rsidRPr="00D215FF">
        <w:rPr>
          <w:szCs w:val="24"/>
        </w:rPr>
        <w:t>hilosophy degenerated in this form of analytical sophistry into a general theory of culture.</w:t>
      </w:r>
      <w:r w:rsidR="00201AE3" w:rsidRPr="00D215FF">
        <w:rPr>
          <w:szCs w:val="24"/>
        </w:rPr>
        <w:t xml:space="preserve"> </w:t>
      </w:r>
      <w:r w:rsidRPr="00D215FF">
        <w:rPr>
          <w:szCs w:val="24"/>
        </w:rPr>
        <w:t xml:space="preserve">Postmodernism thus completed the scientific, technical nihilism of Western metaphysics, which </w:t>
      </w:r>
      <w:r w:rsidR="00E269B4" w:rsidRPr="00D215FF">
        <w:rPr>
          <w:i/>
          <w:szCs w:val="24"/>
        </w:rPr>
        <w:t>N</w:t>
      </w:r>
      <w:r w:rsidRPr="00D215FF">
        <w:rPr>
          <w:i/>
          <w:szCs w:val="24"/>
        </w:rPr>
        <w:t>ominales</w:t>
      </w:r>
      <w:r w:rsidRPr="00D215FF">
        <w:rPr>
          <w:szCs w:val="24"/>
        </w:rPr>
        <w:t xml:space="preserve"> opened up </w:t>
      </w:r>
      <w:r w:rsidR="00E269B4" w:rsidRPr="00D215FF">
        <w:rPr>
          <w:szCs w:val="24"/>
        </w:rPr>
        <w:t xml:space="preserve">by creating </w:t>
      </w:r>
      <w:r w:rsidRPr="00D215FF">
        <w:rPr>
          <w:szCs w:val="24"/>
        </w:rPr>
        <w:t>the first objective classification of beings of the third kind</w:t>
      </w:r>
      <w:r w:rsidR="00231127" w:rsidRPr="00D215FF">
        <w:rPr>
          <w:szCs w:val="24"/>
        </w:rPr>
        <w:t>. T</w:t>
      </w:r>
      <w:r w:rsidRPr="00D215FF">
        <w:rPr>
          <w:szCs w:val="24"/>
        </w:rPr>
        <w:t xml:space="preserve">hese </w:t>
      </w:r>
      <w:r w:rsidR="00231127" w:rsidRPr="00D215FF">
        <w:rPr>
          <w:szCs w:val="24"/>
        </w:rPr>
        <w:t xml:space="preserve">entities are </w:t>
      </w:r>
      <w:r w:rsidRPr="00D215FF">
        <w:rPr>
          <w:szCs w:val="24"/>
        </w:rPr>
        <w:t xml:space="preserve">determined by the movement of difference </w:t>
      </w:r>
      <w:r w:rsidR="00231127" w:rsidRPr="00D215FF">
        <w:rPr>
          <w:szCs w:val="24"/>
        </w:rPr>
        <w:t>to establish the Tree of Porphyry. The dispute over A</w:t>
      </w:r>
      <w:r w:rsidRPr="00D215FF">
        <w:rPr>
          <w:szCs w:val="24"/>
        </w:rPr>
        <w:t xml:space="preserve">verroism covered the essence of man, replacing it with a sophistic doppelganger. This idolatrous symbol of postmodernism </w:t>
      </w:r>
      <w:r w:rsidR="00231127" w:rsidRPr="00D215FF">
        <w:rPr>
          <w:szCs w:val="24"/>
        </w:rPr>
        <w:t xml:space="preserve">(εἴδωλον) </w:t>
      </w:r>
      <w:r w:rsidRPr="00D215FF">
        <w:rPr>
          <w:szCs w:val="24"/>
        </w:rPr>
        <w:t>finally completely melted away in the contemporary play of differences and metaphors</w:t>
      </w:r>
      <w:r w:rsidR="00905FFA" w:rsidRPr="00D215FF">
        <w:rPr>
          <w:szCs w:val="24"/>
        </w:rPr>
        <w:t xml:space="preserve">. It was </w:t>
      </w:r>
      <w:r w:rsidRPr="00D215FF">
        <w:rPr>
          <w:szCs w:val="24"/>
        </w:rPr>
        <w:t xml:space="preserve">described for the first time in the dialogue </w:t>
      </w:r>
      <w:r w:rsidRPr="00D215FF">
        <w:rPr>
          <w:i/>
          <w:szCs w:val="24"/>
        </w:rPr>
        <w:t>Sophistes</w:t>
      </w:r>
      <w:r w:rsidRPr="00D215FF">
        <w:rPr>
          <w:szCs w:val="24"/>
        </w:rPr>
        <w:t xml:space="preserve">. </w:t>
      </w:r>
      <w:r w:rsidR="00F41693" w:rsidRPr="00D215FF">
        <w:rPr>
          <w:szCs w:val="24"/>
        </w:rPr>
        <w:t>C</w:t>
      </w:r>
      <w:r w:rsidRPr="00D215FF">
        <w:rPr>
          <w:szCs w:val="24"/>
        </w:rPr>
        <w:t xml:space="preserve">ancellation of the receptive intellect abolished the </w:t>
      </w:r>
      <w:r w:rsidR="00F41693" w:rsidRPr="00D215FF">
        <w:rPr>
          <w:szCs w:val="24"/>
        </w:rPr>
        <w:t xml:space="preserve">human person </w:t>
      </w:r>
      <w:r w:rsidRPr="00D215FF">
        <w:rPr>
          <w:szCs w:val="24"/>
        </w:rPr>
        <w:t xml:space="preserve">and destroyed the process of </w:t>
      </w:r>
      <w:r w:rsidR="00636489" w:rsidRPr="00D215FF">
        <w:rPr>
          <w:szCs w:val="24"/>
        </w:rPr>
        <w:t xml:space="preserve">true </w:t>
      </w:r>
      <w:r w:rsidRPr="00D215FF">
        <w:rPr>
          <w:szCs w:val="24"/>
        </w:rPr>
        <w:t xml:space="preserve">cognition and the </w:t>
      </w:r>
      <w:r w:rsidR="00636489" w:rsidRPr="00D215FF">
        <w:rPr>
          <w:szCs w:val="24"/>
        </w:rPr>
        <w:t xml:space="preserve">theory of science </w:t>
      </w:r>
      <w:r w:rsidRPr="00D215FF">
        <w:rPr>
          <w:szCs w:val="24"/>
        </w:rPr>
        <w:t xml:space="preserve">according to </w:t>
      </w:r>
      <w:r w:rsidR="00636489" w:rsidRPr="00D215FF">
        <w:rPr>
          <w:i/>
          <w:szCs w:val="24"/>
        </w:rPr>
        <w:t>Second Analytics</w:t>
      </w:r>
      <w:r w:rsidRPr="00D215FF">
        <w:rPr>
          <w:szCs w:val="24"/>
        </w:rPr>
        <w:t xml:space="preserve">. </w:t>
      </w:r>
      <w:r w:rsidR="00FF5FA3" w:rsidRPr="00D215FF">
        <w:rPr>
          <w:szCs w:val="24"/>
        </w:rPr>
        <w:t>M</w:t>
      </w:r>
      <w:r w:rsidRPr="00D215FF">
        <w:rPr>
          <w:szCs w:val="24"/>
        </w:rPr>
        <w:t xml:space="preserve">odern </w:t>
      </w:r>
      <w:r w:rsidR="00636489" w:rsidRPr="00D215FF">
        <w:rPr>
          <w:i/>
          <w:szCs w:val="24"/>
        </w:rPr>
        <w:t>Irrtum</w:t>
      </w:r>
      <w:r w:rsidR="00636489" w:rsidRPr="00D215FF">
        <w:rPr>
          <w:szCs w:val="24"/>
        </w:rPr>
        <w:t xml:space="preserve"> </w:t>
      </w:r>
      <w:r w:rsidRPr="00D215FF">
        <w:rPr>
          <w:szCs w:val="24"/>
        </w:rPr>
        <w:t xml:space="preserve">given by global victory of the second </w:t>
      </w:r>
      <w:r w:rsidR="00FF5FA3" w:rsidRPr="00D215FF">
        <w:rPr>
          <w:szCs w:val="24"/>
        </w:rPr>
        <w:t>Averroism has a fatal character</w:t>
      </w:r>
      <w:r w:rsidRPr="00D215FF">
        <w:rPr>
          <w:szCs w:val="24"/>
        </w:rPr>
        <w:t xml:space="preserve">. </w:t>
      </w:r>
      <w:r w:rsidR="00FB3E28" w:rsidRPr="00D215FF">
        <w:rPr>
          <w:szCs w:val="24"/>
        </w:rPr>
        <w:t xml:space="preserve">Bonaventure </w:t>
      </w:r>
      <w:r w:rsidRPr="00D215FF">
        <w:rPr>
          <w:szCs w:val="24"/>
        </w:rPr>
        <w:t xml:space="preserve">revealed </w:t>
      </w:r>
      <w:r w:rsidR="00FB3E28" w:rsidRPr="00D215FF">
        <w:rPr>
          <w:szCs w:val="24"/>
        </w:rPr>
        <w:t xml:space="preserve">in musical mode of </w:t>
      </w:r>
      <w:r w:rsidR="00FB3E28" w:rsidRPr="00D215FF">
        <w:rPr>
          <w:i/>
          <w:szCs w:val="24"/>
        </w:rPr>
        <w:t>a/l</w:t>
      </w:r>
      <w:r w:rsidR="00FB3E28" w:rsidRPr="00D215FF">
        <w:rPr>
          <w:rFonts w:cs="Calibri"/>
          <w:i/>
          <w:szCs w:val="24"/>
        </w:rPr>
        <w:t>ē</w:t>
      </w:r>
      <w:r w:rsidR="00FB3E28" w:rsidRPr="00D215FF">
        <w:rPr>
          <w:i/>
          <w:szCs w:val="24"/>
        </w:rPr>
        <w:t>theia</w:t>
      </w:r>
      <w:r w:rsidR="00FB3E28" w:rsidRPr="00D215FF">
        <w:rPr>
          <w:szCs w:val="24"/>
        </w:rPr>
        <w:t xml:space="preserve"> </w:t>
      </w:r>
      <w:r w:rsidRPr="00D215FF">
        <w:rPr>
          <w:szCs w:val="24"/>
        </w:rPr>
        <w:t xml:space="preserve">the obscurity of modernity by </w:t>
      </w:r>
      <w:r w:rsidR="00322D19" w:rsidRPr="00D215FF">
        <w:rPr>
          <w:szCs w:val="24"/>
        </w:rPr>
        <w:t xml:space="preserve">the biblical </w:t>
      </w:r>
      <w:r w:rsidRPr="00D215FF">
        <w:rPr>
          <w:szCs w:val="24"/>
        </w:rPr>
        <w:t>number</w:t>
      </w:r>
      <w:r w:rsidR="003E6892" w:rsidRPr="00D215FF">
        <w:rPr>
          <w:szCs w:val="24"/>
        </w:rPr>
        <w:t> </w:t>
      </w:r>
      <w:r w:rsidR="00322D19" w:rsidRPr="00D215FF">
        <w:rPr>
          <w:szCs w:val="24"/>
        </w:rPr>
        <w:t xml:space="preserve">666, the name of </w:t>
      </w:r>
      <w:r w:rsidR="00C57E8B" w:rsidRPr="00D215FF">
        <w:rPr>
          <w:szCs w:val="24"/>
        </w:rPr>
        <w:t xml:space="preserve">apocalyptic </w:t>
      </w:r>
      <w:r w:rsidR="00322D19" w:rsidRPr="00D215FF">
        <w:rPr>
          <w:szCs w:val="24"/>
        </w:rPr>
        <w:t>B</w:t>
      </w:r>
      <w:r w:rsidRPr="00D215FF">
        <w:rPr>
          <w:szCs w:val="24"/>
        </w:rPr>
        <w:t>east</w:t>
      </w:r>
      <w:r w:rsidR="00322D19" w:rsidRPr="00D215FF">
        <w:rPr>
          <w:szCs w:val="24"/>
        </w:rPr>
        <w:t>. Howev</w:t>
      </w:r>
      <w:r w:rsidR="00C57E8B" w:rsidRPr="00D215FF">
        <w:rPr>
          <w:szCs w:val="24"/>
        </w:rPr>
        <w:t xml:space="preserve">er, </w:t>
      </w:r>
      <w:r w:rsidR="00322D19" w:rsidRPr="00D215FF">
        <w:rPr>
          <w:szCs w:val="24"/>
        </w:rPr>
        <w:t xml:space="preserve">following the defense mechanism of </w:t>
      </w:r>
      <w:r w:rsidR="00322D19" w:rsidRPr="00D215FF">
        <w:rPr>
          <w:i/>
          <w:szCs w:val="24"/>
        </w:rPr>
        <w:t>Verkehrung ins Gegenteil</w:t>
      </w:r>
      <w:r w:rsidR="00322D19" w:rsidRPr="00D215FF">
        <w:rPr>
          <w:szCs w:val="24"/>
        </w:rPr>
        <w:t xml:space="preserve">, </w:t>
      </w:r>
      <w:r w:rsidR="00C57E8B" w:rsidRPr="00D215FF">
        <w:rPr>
          <w:szCs w:val="24"/>
        </w:rPr>
        <w:t xml:space="preserve">he </w:t>
      </w:r>
      <w:r w:rsidRPr="00D215FF">
        <w:rPr>
          <w:szCs w:val="24"/>
        </w:rPr>
        <w:t xml:space="preserve">attributed </w:t>
      </w:r>
      <w:r w:rsidR="00C57E8B" w:rsidRPr="00D215FF">
        <w:rPr>
          <w:szCs w:val="24"/>
        </w:rPr>
        <w:t xml:space="preserve">it </w:t>
      </w:r>
      <w:r w:rsidRPr="00D215FF">
        <w:rPr>
          <w:szCs w:val="24"/>
        </w:rPr>
        <w:t xml:space="preserve">in a sophistical way to </w:t>
      </w:r>
      <w:r w:rsidR="00322D19" w:rsidRPr="00D215FF">
        <w:rPr>
          <w:szCs w:val="24"/>
        </w:rPr>
        <w:t xml:space="preserve">the </w:t>
      </w:r>
      <w:r w:rsidRPr="00D215FF">
        <w:rPr>
          <w:szCs w:val="24"/>
        </w:rPr>
        <w:t xml:space="preserve">opposite side of the dispute. </w:t>
      </w:r>
      <w:r w:rsidR="00837122" w:rsidRPr="00D215FF">
        <w:rPr>
          <w:szCs w:val="24"/>
        </w:rPr>
        <w:t>His p</w:t>
      </w:r>
      <w:r w:rsidRPr="00D215FF">
        <w:rPr>
          <w:szCs w:val="24"/>
        </w:rPr>
        <w:t>ythian statement must be interpreted in the mode</w:t>
      </w:r>
      <w:r w:rsidR="00837122" w:rsidRPr="00D215FF">
        <w:rPr>
          <w:szCs w:val="24"/>
        </w:rPr>
        <w:t xml:space="preserve"> of the original tragic wisdom.</w:t>
      </w:r>
    </w:p>
    <w:p w14:paraId="6105D80E" w14:textId="69730D25" w:rsidR="009705D0" w:rsidRPr="00D215FF" w:rsidRDefault="009705D0" w:rsidP="00837122">
      <w:pPr>
        <w:rPr>
          <w:szCs w:val="24"/>
        </w:rPr>
      </w:pPr>
    </w:p>
    <w:p w14:paraId="34C5FB8B" w14:textId="77777777" w:rsidR="009705D0" w:rsidRPr="00D215FF" w:rsidRDefault="009705D0" w:rsidP="00D8479A">
      <w:pPr>
        <w:rPr>
          <w:szCs w:val="24"/>
        </w:rPr>
      </w:pPr>
    </w:p>
    <w:p w14:paraId="2A4FE641" w14:textId="56410E86" w:rsidR="009705D0" w:rsidRPr="00D215FF" w:rsidRDefault="009705D0">
      <w:pPr>
        <w:spacing w:after="200" w:line="276" w:lineRule="auto"/>
        <w:jc w:val="left"/>
        <w:rPr>
          <w:szCs w:val="24"/>
        </w:rPr>
      </w:pPr>
      <w:r w:rsidRPr="00D215FF">
        <w:rPr>
          <w:szCs w:val="24"/>
        </w:rPr>
        <w:br w:type="page"/>
      </w:r>
    </w:p>
    <w:p w14:paraId="18D70C64" w14:textId="7CE1E9B8" w:rsidR="009705D0" w:rsidRPr="00D215FF" w:rsidRDefault="009705D0" w:rsidP="009705D0">
      <w:pPr>
        <w:pStyle w:val="Nadpis3"/>
      </w:pPr>
      <w:r w:rsidRPr="00D215FF">
        <w:lastRenderedPageBreak/>
        <w:t>4.1.3 Odyssey of Modern Subject</w:t>
      </w:r>
    </w:p>
    <w:p w14:paraId="7A1CFFFB" w14:textId="28319FCF" w:rsidR="00321053" w:rsidRPr="00D215FF" w:rsidRDefault="006A0A09" w:rsidP="00893C3A">
      <w:r w:rsidRPr="00D215FF">
        <w:t>The basis of ontotheological metaphysics is the ability of mind to gain insight into the creative intellect, which is the archet</w:t>
      </w:r>
      <w:r w:rsidR="00103CFF" w:rsidRPr="00D215FF">
        <w:t xml:space="preserve">ypal and divine subject. That mythological intuition </w:t>
      </w:r>
      <w:r w:rsidR="00A83F40" w:rsidRPr="00D215FF">
        <w:t xml:space="preserve">keeps </w:t>
      </w:r>
      <w:r w:rsidRPr="00D215FF">
        <w:t xml:space="preserve">sophistic power to unite </w:t>
      </w:r>
      <w:r w:rsidR="00A83F40" w:rsidRPr="00D215FF">
        <w:t xml:space="preserve">theology and philosophy into a kind of the </w:t>
      </w:r>
      <w:r w:rsidR="00C33480" w:rsidRPr="00D215FF">
        <w:t>first objective</w:t>
      </w:r>
      <w:r w:rsidRPr="00D215FF">
        <w:t xml:space="preserve"> science. God is the </w:t>
      </w:r>
      <w:r w:rsidR="00001230" w:rsidRPr="00D215FF">
        <w:t>s</w:t>
      </w:r>
      <w:r w:rsidR="00DE2679" w:rsidRPr="00D215FF">
        <w:t>upreme Being</w:t>
      </w:r>
      <w:r w:rsidRPr="00D215FF">
        <w:t xml:space="preserve"> in this system</w:t>
      </w:r>
      <w:r w:rsidR="00DE2679" w:rsidRPr="00D215FF">
        <w:t xml:space="preserve">; </w:t>
      </w:r>
      <w:r w:rsidRPr="00D215FF">
        <w:t>the multiplicity is given at the level of his demiurgic intentionality, which includes all created poten</w:t>
      </w:r>
      <w:r w:rsidR="00C33480" w:rsidRPr="00D215FF">
        <w:t>tialities</w:t>
      </w:r>
      <w:r w:rsidRPr="00D215FF">
        <w:t xml:space="preserve"> in the objective </w:t>
      </w:r>
      <w:r w:rsidR="00001230" w:rsidRPr="00D215FF">
        <w:t>form of being. The will of the d</w:t>
      </w:r>
      <w:r w:rsidRPr="00D215FF">
        <w:t xml:space="preserve">ivine Agent then creates the objective determination of the being </w:t>
      </w:r>
      <w:r w:rsidR="00F77DB5" w:rsidRPr="00D215FF">
        <w:t xml:space="preserve">that comes into existence </w:t>
      </w:r>
      <w:r w:rsidRPr="00D215FF">
        <w:t xml:space="preserve">in the creative act. For the revealed theology and for the ontotheology of </w:t>
      </w:r>
      <w:r w:rsidR="00236BAA" w:rsidRPr="00D215FF">
        <w:t xml:space="preserve">modern </w:t>
      </w:r>
      <w:r w:rsidR="00236BAA" w:rsidRPr="00D215FF">
        <w:rPr>
          <w:i/>
        </w:rPr>
        <w:t>i</w:t>
      </w:r>
      <w:r w:rsidRPr="00D215FF">
        <w:rPr>
          <w:i/>
        </w:rPr>
        <w:t>lluminati</w:t>
      </w:r>
      <w:r w:rsidRPr="00D215FF">
        <w:t>, this s</w:t>
      </w:r>
      <w:r w:rsidR="00B43400" w:rsidRPr="00D215FF">
        <w:t xml:space="preserve">cheme is of fundamental importance. It </w:t>
      </w:r>
      <w:r w:rsidRPr="00D215FF">
        <w:t xml:space="preserve">is given in the mode of </w:t>
      </w:r>
      <w:r w:rsidR="001F3DC1" w:rsidRPr="00D215FF">
        <w:t xml:space="preserve">one ontotheological truth </w:t>
      </w:r>
      <w:r w:rsidRPr="00D215FF">
        <w:t xml:space="preserve">based on a biblical foundation. Critical Aristotelian philosophy </w:t>
      </w:r>
      <w:r w:rsidR="008B2943" w:rsidRPr="00D215FF">
        <w:t xml:space="preserve">cannot </w:t>
      </w:r>
      <w:r w:rsidRPr="00D215FF">
        <w:t>lo</w:t>
      </w:r>
      <w:r w:rsidR="00157BD3" w:rsidRPr="00D215FF">
        <w:t>ok into the head of the Creator.</w:t>
      </w:r>
      <w:r w:rsidRPr="00D215FF">
        <w:t xml:space="preserve"> </w:t>
      </w:r>
      <w:r w:rsidR="00157BD3" w:rsidRPr="00D215FF">
        <w:t>Mythology of objectivity in the West follows its musical archetype, also Greek goddess Athena (Roman Minerva) as divine power of war, handicraft, and practical reason. She was the daughter of Zeus, conceived without a mother, so that she emerged full-grown from his divine head. S</w:t>
      </w:r>
      <w:r w:rsidRPr="00D215FF">
        <w:t>cientific cognition begins and ends with the real causality given at the level of hyparchic</w:t>
      </w:r>
      <w:r w:rsidR="00C33480" w:rsidRPr="00D215FF">
        <w:t>al</w:t>
      </w:r>
      <w:r w:rsidRPr="00D215FF">
        <w:t xml:space="preserve"> first substance. </w:t>
      </w:r>
      <w:r w:rsidR="005D208F" w:rsidRPr="00D215FF">
        <w:t xml:space="preserve">Modern God cannot serve as the basis of classical philosophy, because it is created due to the real world. </w:t>
      </w:r>
      <w:r w:rsidR="003410ED" w:rsidRPr="00D215FF">
        <w:t>Objectivity does not need the real world, because it is based on the metaphysic of chimera</w:t>
      </w:r>
      <w:r w:rsidR="00C33480" w:rsidRPr="00D215FF">
        <w:t>s</w:t>
      </w:r>
      <w:r w:rsidR="003410ED" w:rsidRPr="00D215FF">
        <w:t xml:space="preserve">. </w:t>
      </w:r>
      <w:r w:rsidRPr="00D215FF">
        <w:t xml:space="preserve">In philosophy, God can be scientifically recognized as a </w:t>
      </w:r>
      <w:r w:rsidR="005D208F" w:rsidRPr="00D215FF">
        <w:rPr>
          <w:i/>
        </w:rPr>
        <w:t xml:space="preserve">causa </w:t>
      </w:r>
      <w:r w:rsidRPr="00D215FF">
        <w:rPr>
          <w:i/>
        </w:rPr>
        <w:t>prima</w:t>
      </w:r>
      <w:r w:rsidRPr="00D215FF">
        <w:t>. Hermeneutics must find the original way of revealing the objective being</w:t>
      </w:r>
      <w:r w:rsidR="008D149A" w:rsidRPr="00D215FF">
        <w:t xml:space="preserve"> that relates to </w:t>
      </w:r>
      <w:r w:rsidR="008D149A" w:rsidRPr="00D215FF">
        <w:rPr>
          <w:i/>
        </w:rPr>
        <w:t>dativus obiectivus</w:t>
      </w:r>
      <w:r w:rsidR="008D149A" w:rsidRPr="00D215FF">
        <w:t xml:space="preserve"> as ultimate </w:t>
      </w:r>
      <w:r w:rsidRPr="00D215FF">
        <w:t xml:space="preserve">donation of </w:t>
      </w:r>
      <w:r w:rsidR="008D149A" w:rsidRPr="00D215FF">
        <w:t xml:space="preserve">objective </w:t>
      </w:r>
      <w:r w:rsidRPr="00D215FF">
        <w:t xml:space="preserve">being. It is necessary to interpret the new way in which </w:t>
      </w:r>
      <w:r w:rsidR="00C33480" w:rsidRPr="00D215FF">
        <w:t xml:space="preserve">the </w:t>
      </w:r>
      <w:r w:rsidRPr="00D215FF">
        <w:t xml:space="preserve">being belongs to objective </w:t>
      </w:r>
      <w:r w:rsidRPr="00D215FF">
        <w:rPr>
          <w:i/>
        </w:rPr>
        <w:t>ens</w:t>
      </w:r>
      <w:r w:rsidRPr="00D215FF">
        <w:t xml:space="preserve"> in the ontotheological objective mode, which constitutes a new version of Western objectivity (</w:t>
      </w:r>
      <w:r w:rsidRPr="00D215FF">
        <w:rPr>
          <w:i/>
        </w:rPr>
        <w:t>dativus possessivus</w:t>
      </w:r>
      <w:r w:rsidRPr="00D215FF">
        <w:t xml:space="preserve">, </w:t>
      </w:r>
      <w:r w:rsidR="00451B56" w:rsidRPr="00D215FF">
        <w:t>ch.</w:t>
      </w:r>
      <w:r w:rsidR="00C33480" w:rsidRPr="00D215FF">
        <w:t> </w:t>
      </w:r>
      <w:r w:rsidRPr="00D215FF">
        <w:t xml:space="preserve">4). </w:t>
      </w:r>
      <w:r w:rsidR="00727E4A" w:rsidRPr="00D215FF">
        <w:t>Bonaventure</w:t>
      </w:r>
      <w:r w:rsidR="003A76BF" w:rsidRPr="00D215FF">
        <w:t>’</w:t>
      </w:r>
      <w:r w:rsidR="008934AB" w:rsidRPr="00D215FF">
        <w:t>s commentary on the second b</w:t>
      </w:r>
      <w:r w:rsidRPr="00D215FF">
        <w:t xml:space="preserve">ook of Sentences and </w:t>
      </w:r>
      <w:r w:rsidR="00071E50" w:rsidRPr="00D215FF">
        <w:t xml:space="preserve">his </w:t>
      </w:r>
      <w:r w:rsidRPr="00D215FF">
        <w:t>writings a</w:t>
      </w:r>
      <w:r w:rsidR="00071E50" w:rsidRPr="00D215FF">
        <w:t>bout</w:t>
      </w:r>
      <w:r w:rsidRPr="00D215FF">
        <w:t xml:space="preserve"> the year</w:t>
      </w:r>
      <w:r w:rsidR="003A76BF" w:rsidRPr="00D215FF">
        <w:t> </w:t>
      </w:r>
      <w:r w:rsidRPr="00D215FF">
        <w:t>1255 contain the first complete ontotheological</w:t>
      </w:r>
      <w:r w:rsidR="00782DA9" w:rsidRPr="00D215FF">
        <w:t xml:space="preserve"> </w:t>
      </w:r>
      <w:r w:rsidR="00321053" w:rsidRPr="00D215FF">
        <w:t>structure of objectivity.</w:t>
      </w:r>
    </w:p>
    <w:p w14:paraId="2CC21E31" w14:textId="1471EE6A" w:rsidR="00DB4707" w:rsidRPr="00D215FF" w:rsidRDefault="006A0A09" w:rsidP="002937FD">
      <w:pPr>
        <w:ind w:firstLine="708"/>
      </w:pPr>
      <w:r w:rsidRPr="00D215FF">
        <w:t xml:space="preserve">The question of </w:t>
      </w:r>
      <w:r w:rsidRPr="00D215FF">
        <w:rPr>
          <w:i/>
        </w:rPr>
        <w:t>resolutio</w:t>
      </w:r>
      <w:r w:rsidR="0037744E" w:rsidRPr="00D215FF">
        <w:t xml:space="preserve"> offers </w:t>
      </w:r>
      <w:r w:rsidRPr="00D215FF">
        <w:t xml:space="preserve">the last universal insight into the wholeness of </w:t>
      </w:r>
      <w:r w:rsidR="0037744E" w:rsidRPr="00D215FF">
        <w:t xml:space="preserve">being. That kind of metaphysical framework </w:t>
      </w:r>
      <w:r w:rsidRPr="00D215FF">
        <w:t xml:space="preserve">is reinterpreted in the term </w:t>
      </w:r>
      <w:r w:rsidR="0037744E" w:rsidRPr="00D215FF">
        <w:t>called “</w:t>
      </w:r>
      <w:r w:rsidRPr="00D215FF">
        <w:rPr>
          <w:i/>
        </w:rPr>
        <w:t>signatum</w:t>
      </w:r>
      <w:r w:rsidRPr="00D215FF">
        <w:t>.</w:t>
      </w:r>
      <w:r w:rsidR="0037744E" w:rsidRPr="00D215FF">
        <w:t>”</w:t>
      </w:r>
      <w:r w:rsidRPr="00D215FF">
        <w:t xml:space="preserve"> Bonaventure and his successors</w:t>
      </w:r>
      <w:r w:rsidR="000875E1" w:rsidRPr="00D215FF">
        <w:t xml:space="preserve"> related “</w:t>
      </w:r>
      <w:r w:rsidRPr="00D215FF">
        <w:rPr>
          <w:i/>
        </w:rPr>
        <w:t>signatum</w:t>
      </w:r>
      <w:r w:rsidR="000875E1" w:rsidRPr="00D215FF">
        <w:t>”</w:t>
      </w:r>
      <w:r w:rsidRPr="00D215FF">
        <w:t xml:space="preserve"> to the biblical </w:t>
      </w:r>
      <w:r w:rsidR="00E46B64" w:rsidRPr="00D215FF">
        <w:t xml:space="preserve">meaning </w:t>
      </w:r>
      <w:r w:rsidRPr="00D215FF">
        <w:t xml:space="preserve">of the world </w:t>
      </w:r>
      <w:r w:rsidR="00E46B64" w:rsidRPr="00D215FF">
        <w:t xml:space="preserve">that is considered </w:t>
      </w:r>
      <w:r w:rsidRPr="00D215FF">
        <w:t>from the direction of the Creator</w:t>
      </w:r>
      <w:r w:rsidR="00E46B64" w:rsidRPr="00D215FF">
        <w:t xml:space="preserve">. His </w:t>
      </w:r>
      <w:r w:rsidRPr="00D215FF">
        <w:t xml:space="preserve">face brightens </w:t>
      </w:r>
      <w:r w:rsidR="003263B1" w:rsidRPr="00D215FF">
        <w:t>above me</w:t>
      </w:r>
      <w:r w:rsidRPr="00D215FF">
        <w:t xml:space="preserve">n and above </w:t>
      </w:r>
      <w:r w:rsidR="00C56C4B" w:rsidRPr="00D215FF">
        <w:t xml:space="preserve">all </w:t>
      </w:r>
      <w:r w:rsidRPr="00D215FF">
        <w:t>creation (</w:t>
      </w:r>
      <w:r w:rsidRPr="00D215FF">
        <w:rPr>
          <w:i/>
        </w:rPr>
        <w:t>signatum est super nos lumen vultus tui Domine</w:t>
      </w:r>
      <w:r w:rsidRPr="00D215FF">
        <w:t>; Psalm 4:7</w:t>
      </w:r>
      <w:r w:rsidR="002D799C" w:rsidRPr="00D215FF">
        <w:rPr>
          <w:szCs w:val="24"/>
        </w:rPr>
        <w:fldChar w:fldCharType="begin"/>
      </w:r>
      <w:r w:rsidR="002D799C" w:rsidRPr="00D215FF">
        <w:rPr>
          <w:szCs w:val="24"/>
        </w:rPr>
        <w:instrText xml:space="preserve"> XE "Old Testament:Psalm 4.7" </w:instrText>
      </w:r>
      <w:r w:rsidR="002D799C" w:rsidRPr="00D215FF">
        <w:rPr>
          <w:szCs w:val="24"/>
        </w:rPr>
        <w:fldChar w:fldCharType="end"/>
      </w:r>
      <w:r w:rsidRPr="00D215FF">
        <w:t xml:space="preserve">). The light of God objectively </w:t>
      </w:r>
      <w:r w:rsidR="00DB4CFF" w:rsidRPr="00D215FF">
        <w:t>“</w:t>
      </w:r>
      <w:r w:rsidRPr="00D215FF">
        <w:t>signed</w:t>
      </w:r>
      <w:r w:rsidR="00DB4CFF" w:rsidRPr="00D215FF">
        <w:t>”</w:t>
      </w:r>
      <w:r w:rsidRPr="00D215FF">
        <w:t xml:space="preserve"> the creation and supplemented Rufus</w:t>
      </w:r>
      <w:r w:rsidR="003A76BF" w:rsidRPr="00D215FF">
        <w:t>’</w:t>
      </w:r>
      <w:r w:rsidR="00E35DB5" w:rsidRPr="00D215FF">
        <w:t>s</w:t>
      </w:r>
      <w:r w:rsidRPr="00D215FF">
        <w:t xml:space="preserve"> concept of metaphysical mathematics (OBJ</w:t>
      </w:r>
      <w:r w:rsidR="003A76BF" w:rsidRPr="00D215FF">
        <w:t> </w:t>
      </w:r>
      <w:r w:rsidRPr="00D215FF">
        <w:t xml:space="preserve">II, </w:t>
      </w:r>
      <w:r w:rsidR="00451B56" w:rsidRPr="00D215FF">
        <w:t>ch.</w:t>
      </w:r>
      <w:r w:rsidRPr="00D215FF">
        <w:t xml:space="preserve"> 3.3.2). According to mystical </w:t>
      </w:r>
      <w:r w:rsidRPr="00D215FF">
        <w:rPr>
          <w:i/>
        </w:rPr>
        <w:t>illuminati</w:t>
      </w:r>
      <w:r w:rsidRPr="00D215FF">
        <w:t xml:space="preserve">, the </w:t>
      </w:r>
      <w:r w:rsidR="00D30328" w:rsidRPr="00D215FF">
        <w:t xml:space="preserve">ultimate sense </w:t>
      </w:r>
      <w:r w:rsidRPr="00D215FF">
        <w:t xml:space="preserve">of being is determined by the </w:t>
      </w:r>
      <w:r w:rsidR="00D30328" w:rsidRPr="00D215FF">
        <w:t xml:space="preserve">divine </w:t>
      </w:r>
      <w:r w:rsidRPr="00D215FF">
        <w:t xml:space="preserve">light </w:t>
      </w:r>
      <w:r w:rsidR="00D30328" w:rsidRPr="00D215FF">
        <w:t xml:space="preserve">coming </w:t>
      </w:r>
      <w:r w:rsidRPr="00D215FF">
        <w:t xml:space="preserve">from </w:t>
      </w:r>
      <w:r w:rsidR="00D30328" w:rsidRPr="00D215FF">
        <w:lastRenderedPageBreak/>
        <w:t xml:space="preserve">the face of God. That metaphorical </w:t>
      </w:r>
      <w:r w:rsidRPr="00D215FF">
        <w:t xml:space="preserve">clarity forms the fundamental hermeneutic way in which the being </w:t>
      </w:r>
      <w:r w:rsidR="00C33480" w:rsidRPr="00D215FF">
        <w:t xml:space="preserve">comes to </w:t>
      </w:r>
      <w:r w:rsidRPr="00D215FF">
        <w:t>its epochal destiny in modernity</w:t>
      </w:r>
      <w:r w:rsidR="00C125DB" w:rsidRPr="00D215FF">
        <w:t xml:space="preserve"> (</w:t>
      </w:r>
      <w:r w:rsidR="00C125DB" w:rsidRPr="00D215FF">
        <w:rPr>
          <w:i/>
        </w:rPr>
        <w:t>dativus possessivus</w:t>
      </w:r>
      <w:r w:rsidR="00C125DB" w:rsidRPr="00D215FF">
        <w:t>)</w:t>
      </w:r>
      <w:r w:rsidR="00BE09EA" w:rsidRPr="00D215FF">
        <w:t>. The sens</w:t>
      </w:r>
      <w:r w:rsidR="00C33480" w:rsidRPr="00D215FF">
        <w:t>e</w:t>
      </w:r>
      <w:r w:rsidR="00BE09EA" w:rsidRPr="00D215FF">
        <w:t xml:space="preserve"> of the world </w:t>
      </w:r>
      <w:r w:rsidR="00AD5A0D" w:rsidRPr="00D215FF">
        <w:t xml:space="preserve">comes from </w:t>
      </w:r>
      <w:r w:rsidRPr="00D215FF">
        <w:t>the face of God</w:t>
      </w:r>
      <w:r w:rsidR="00AD5A0D" w:rsidRPr="00D215FF">
        <w:t xml:space="preserve">. It </w:t>
      </w:r>
      <w:r w:rsidRPr="00D215FF">
        <w:t>supplemented Neoplatonic solar intellect</w:t>
      </w:r>
      <w:r w:rsidR="00D97C69" w:rsidRPr="00D215FF">
        <w:t xml:space="preserve"> that </w:t>
      </w:r>
      <w:r w:rsidRPr="00D215FF">
        <w:t>directly illum</w:t>
      </w:r>
      <w:r w:rsidR="009032F4" w:rsidRPr="00D215FF">
        <w:t xml:space="preserve">inates the human intellect. That divine </w:t>
      </w:r>
      <w:r w:rsidRPr="00D215FF">
        <w:t xml:space="preserve">light </w:t>
      </w:r>
      <w:r w:rsidR="009032F4" w:rsidRPr="00D215FF">
        <w:t>changed in the age of seculari</w:t>
      </w:r>
      <w:r w:rsidR="00C33480" w:rsidRPr="00D215FF">
        <w:t>z</w:t>
      </w:r>
      <w:r w:rsidR="009032F4" w:rsidRPr="00D215FF">
        <w:t>ation into</w:t>
      </w:r>
      <w:r w:rsidRPr="00D215FF">
        <w:t xml:space="preserve"> the face of </w:t>
      </w:r>
      <w:r w:rsidR="00C33480" w:rsidRPr="00D215FF">
        <w:t xml:space="preserve">a </w:t>
      </w:r>
      <w:r w:rsidRPr="00D215FF">
        <w:t>neighbor</w:t>
      </w:r>
      <w:r w:rsidR="009032F4" w:rsidRPr="00D215FF">
        <w:t xml:space="preserve">. Emmanuel Lévinas absolutized that kind of </w:t>
      </w:r>
      <w:r w:rsidR="009032F4" w:rsidRPr="00D215FF">
        <w:rPr>
          <w:i/>
        </w:rPr>
        <w:t>resolutio</w:t>
      </w:r>
      <w:r w:rsidR="009032F4" w:rsidRPr="00D215FF">
        <w:t xml:space="preserve"> </w:t>
      </w:r>
      <w:r w:rsidRPr="00D215FF">
        <w:t xml:space="preserve">in the ethics explicitly </w:t>
      </w:r>
      <w:r w:rsidR="009032F4" w:rsidRPr="00D215FF">
        <w:t xml:space="preserve">situated </w:t>
      </w:r>
      <w:r w:rsidRPr="00D215FF">
        <w:t>outside of postmodern ontology (Lévinas</w:t>
      </w:r>
      <w:r w:rsidR="003A76BF" w:rsidRPr="00D215FF">
        <w:t> </w:t>
      </w:r>
      <w:r w:rsidR="009032F4" w:rsidRPr="00D215FF">
        <w:t xml:space="preserve">1951). </w:t>
      </w:r>
      <w:r w:rsidR="004152C0" w:rsidRPr="00D215FF">
        <w:t xml:space="preserve">The Jewish thinker rejected ontologically based postmodern metaphysics and moved ethics back to the ethical theology of </w:t>
      </w:r>
      <w:r w:rsidR="00C33480" w:rsidRPr="00D215FF">
        <w:t xml:space="preserve">the </w:t>
      </w:r>
      <w:r w:rsidR="004152C0" w:rsidRPr="00D215FF">
        <w:t>“human” revelation according to the prev</w:t>
      </w:r>
      <w:r w:rsidR="00EA6604" w:rsidRPr="00D215FF">
        <w:t>i</w:t>
      </w:r>
      <w:r w:rsidR="004152C0" w:rsidRPr="00D215FF">
        <w:t>o</w:t>
      </w:r>
      <w:r w:rsidR="00EA6604" w:rsidRPr="00D215FF">
        <w:t>u</w:t>
      </w:r>
      <w:r w:rsidR="004152C0" w:rsidRPr="00D215FF">
        <w:t xml:space="preserve">s model of Bonaventure. As for Lévinas, it should be added that this illumination is seen through the ethical </w:t>
      </w:r>
      <w:r w:rsidR="004152C0" w:rsidRPr="00D215FF">
        <w:rPr>
          <w:i/>
          <w:iCs/>
        </w:rPr>
        <w:t>intellectus resolvens</w:t>
      </w:r>
      <w:r w:rsidR="004152C0" w:rsidRPr="00D215FF">
        <w:t xml:space="preserve"> originally proposed by Bonaventure. </w:t>
      </w:r>
      <w:r w:rsidR="00CC25C6" w:rsidRPr="00D215FF">
        <w:t xml:space="preserve">Both </w:t>
      </w:r>
      <w:r w:rsidR="00CC25C6" w:rsidRPr="00D215FF">
        <w:rPr>
          <w:i/>
        </w:rPr>
        <w:t>illuminati</w:t>
      </w:r>
      <w:r w:rsidR="00CC25C6" w:rsidRPr="00D215FF">
        <w:t xml:space="preserve"> </w:t>
      </w:r>
      <w:r w:rsidR="004152C0" w:rsidRPr="00D215FF">
        <w:t xml:space="preserve">agree that this type of direct knowledge established through illumination is given outside of any ontology (Lévinas) and outside of any classical metaphysics (Bonaventure). </w:t>
      </w:r>
      <w:r w:rsidR="00681ACB" w:rsidRPr="00D215FF">
        <w:t>E</w:t>
      </w:r>
      <w:r w:rsidRPr="00D215FF">
        <w:t xml:space="preserve">thics </w:t>
      </w:r>
      <w:r w:rsidR="00681ACB" w:rsidRPr="00D215FF">
        <w:t>based on illumination occup</w:t>
      </w:r>
      <w:r w:rsidR="00C33480" w:rsidRPr="00D215FF">
        <w:t>y</w:t>
      </w:r>
      <w:r w:rsidR="00681ACB" w:rsidRPr="00D215FF">
        <w:t xml:space="preserve"> the vacant place of contemporary philosophical nihilism t</w:t>
      </w:r>
      <w:r w:rsidRPr="00D215FF">
        <w:t xml:space="preserve">hrough concepts such as </w:t>
      </w:r>
      <w:r w:rsidR="00513F86" w:rsidRPr="00D215FF">
        <w:t>“</w:t>
      </w:r>
      <w:r w:rsidR="00513F86" w:rsidRPr="00D215FF">
        <w:rPr>
          <w:i/>
        </w:rPr>
        <w:t>épiphanie du V</w:t>
      </w:r>
      <w:r w:rsidRPr="00D215FF">
        <w:rPr>
          <w:i/>
        </w:rPr>
        <w:t>isage</w:t>
      </w:r>
      <w:r w:rsidR="00513F86" w:rsidRPr="00D215FF">
        <w:t>”</w:t>
      </w:r>
      <w:r w:rsidRPr="00D215FF">
        <w:t xml:space="preserve"> and mystical predications </w:t>
      </w:r>
      <w:r w:rsidR="00513F86" w:rsidRPr="00D215FF">
        <w:t>(“</w:t>
      </w:r>
      <w:r w:rsidR="00513F86" w:rsidRPr="00D215FF">
        <w:rPr>
          <w:i/>
        </w:rPr>
        <w:t>à-dieu</w:t>
      </w:r>
      <w:r w:rsidR="00513F86" w:rsidRPr="00D215FF">
        <w:t>”)</w:t>
      </w:r>
      <w:r w:rsidR="00C61EDF" w:rsidRPr="00D215FF">
        <w:t xml:space="preserve">. </w:t>
      </w:r>
      <w:r w:rsidR="00681ACB" w:rsidRPr="00D215FF">
        <w:t xml:space="preserve">Lévinas took up the </w:t>
      </w:r>
      <w:r w:rsidR="00681ACB" w:rsidRPr="00D215FF">
        <w:rPr>
          <w:i/>
        </w:rPr>
        <w:t>dativus ethicus</w:t>
      </w:r>
      <w:r w:rsidR="00681ACB" w:rsidRPr="00D215FF">
        <w:rPr>
          <w:i/>
        </w:rPr>
        <w:fldChar w:fldCharType="begin"/>
      </w:r>
      <w:r w:rsidR="00681ACB" w:rsidRPr="00D215FF">
        <w:instrText xml:space="preserve"> XE "</w:instrText>
      </w:r>
      <w:r w:rsidR="00681ACB" w:rsidRPr="00D215FF">
        <w:rPr>
          <w:i/>
        </w:rPr>
        <w:instrText>dativus ethicus</w:instrText>
      </w:r>
      <w:r w:rsidR="00681ACB" w:rsidRPr="00D215FF">
        <w:instrText xml:space="preserve">" </w:instrText>
      </w:r>
      <w:r w:rsidR="00681ACB" w:rsidRPr="00D215FF">
        <w:rPr>
          <w:i/>
        </w:rPr>
        <w:fldChar w:fldCharType="end"/>
      </w:r>
      <w:r w:rsidR="00681ACB" w:rsidRPr="00D215FF">
        <w:t xml:space="preserve"> of Jesus</w:t>
      </w:r>
      <w:r w:rsidR="00681ACB" w:rsidRPr="00D215FF">
        <w:rPr>
          <w:rFonts w:cs="Calibri"/>
        </w:rPr>
        <w:t>′</w:t>
      </w:r>
      <w:r w:rsidR="00681ACB" w:rsidRPr="00D215FF">
        <w:t xml:space="preserve">s radical ethics to replace by it the </w:t>
      </w:r>
      <w:r w:rsidR="00681ACB" w:rsidRPr="00D215FF">
        <w:rPr>
          <w:i/>
        </w:rPr>
        <w:t>dativus possessivus</w:t>
      </w:r>
      <w:r w:rsidR="00681ACB" w:rsidRPr="00D215FF">
        <w:rPr>
          <w:i/>
        </w:rPr>
        <w:fldChar w:fldCharType="begin"/>
      </w:r>
      <w:r w:rsidR="00681ACB" w:rsidRPr="00D215FF">
        <w:instrText xml:space="preserve"> XE "</w:instrText>
      </w:r>
      <w:r w:rsidR="00681ACB" w:rsidRPr="00D215FF">
        <w:rPr>
          <w:i/>
        </w:rPr>
        <w:instrText>dativus possessivus</w:instrText>
      </w:r>
      <w:r w:rsidR="00681ACB" w:rsidRPr="00D215FF">
        <w:instrText xml:space="preserve">" </w:instrText>
      </w:r>
      <w:r w:rsidR="00681ACB" w:rsidRPr="00D215FF">
        <w:rPr>
          <w:i/>
        </w:rPr>
        <w:fldChar w:fldCharType="end"/>
      </w:r>
      <w:r w:rsidR="00681ACB" w:rsidRPr="00D215FF">
        <w:t xml:space="preserve"> of Heidegger</w:t>
      </w:r>
      <w:r w:rsidR="00681ACB" w:rsidRPr="00D215FF">
        <w:rPr>
          <w:rFonts w:cs="Calibri"/>
        </w:rPr>
        <w:t>′</w:t>
      </w:r>
      <w:r w:rsidR="00681ACB" w:rsidRPr="00D215FF">
        <w:t xml:space="preserve">s ontology. </w:t>
      </w:r>
      <w:r w:rsidR="00C61EDF" w:rsidRPr="00D215FF">
        <w:t>Hermeneutics should respect this e</w:t>
      </w:r>
      <w:r w:rsidR="00523815" w:rsidRPr="00D215FF">
        <w:t xml:space="preserve">ssay. However, ethics based on religious humanism </w:t>
      </w:r>
      <w:r w:rsidR="00C61EDF" w:rsidRPr="00D215FF">
        <w:t xml:space="preserve">cannot replace the first philosophy. There are two different genres of science and they do not have a </w:t>
      </w:r>
      <w:r w:rsidR="00C33480" w:rsidRPr="00D215FF">
        <w:t>second common</w:t>
      </w:r>
      <w:r w:rsidR="00C61EDF" w:rsidRPr="00D215FF">
        <w:t xml:space="preserve"> substa</w:t>
      </w:r>
      <w:r w:rsidR="002A6A71" w:rsidRPr="00D215FF">
        <w:t>nce as a recognized being. T</w:t>
      </w:r>
      <w:r w:rsidR="00523815" w:rsidRPr="00D215FF">
        <w:t>heological illumination of the “second Averroism”</w:t>
      </w:r>
      <w:r w:rsidR="00C61EDF" w:rsidRPr="00D215FF">
        <w:t xml:space="preserve"> of Lévinas is no</w:t>
      </w:r>
      <w:r w:rsidR="00523815" w:rsidRPr="00D215FF">
        <w:t>t the natural cognition of the “first Averroism”</w:t>
      </w:r>
      <w:r w:rsidR="00C61EDF" w:rsidRPr="00D215FF">
        <w:t xml:space="preserve"> </w:t>
      </w:r>
      <w:r w:rsidR="00523815" w:rsidRPr="00D215FF">
        <w:t xml:space="preserve">in </w:t>
      </w:r>
      <w:r w:rsidR="00C61EDF" w:rsidRPr="00D215FF">
        <w:t xml:space="preserve">the framework of philosophical wisdom. </w:t>
      </w:r>
      <w:r w:rsidR="00EF3C43" w:rsidRPr="00D215FF">
        <w:t>The second objection has a hermeneutic character. The critical interpretation</w:t>
      </w:r>
      <w:r w:rsidR="002A6A71" w:rsidRPr="00D215FF">
        <w:t xml:space="preserve"> cannot acc</w:t>
      </w:r>
      <w:r w:rsidR="00EF3C43" w:rsidRPr="00D215FF">
        <w:t>e</w:t>
      </w:r>
      <w:r w:rsidR="002A6A71" w:rsidRPr="00D215FF">
        <w:t>p</w:t>
      </w:r>
      <w:r w:rsidR="00EF3C43" w:rsidRPr="00D215FF">
        <w:t>t any model of irrational illumination. Hermeneutics must follow the path of the Sun through the sky. We must know e</w:t>
      </w:r>
      <w:r w:rsidR="002A6A71" w:rsidRPr="00D215FF">
        <w:t xml:space="preserve">xactly what form of humanism </w:t>
      </w:r>
      <w:r w:rsidR="00EF3C43" w:rsidRPr="00D215FF">
        <w:t xml:space="preserve">stands in front of us. The categorical predication of postmodernism and nihilism is based on the donation of being through the objective dative, which stands at the end of the whole series of donations of Being through various forms of the foundational dative. In the era of contemporary nihilism established by </w:t>
      </w:r>
      <w:r w:rsidR="00EF3C43" w:rsidRPr="00D215FF">
        <w:rPr>
          <w:i/>
        </w:rPr>
        <w:t>dativus obiectivus</w:t>
      </w:r>
      <w:r w:rsidR="00EF3C43" w:rsidRPr="00D215FF">
        <w:t xml:space="preserve">, it is necessary to start from </w:t>
      </w:r>
      <w:r w:rsidR="00EF3C43" w:rsidRPr="00D215FF">
        <w:rPr>
          <w:i/>
        </w:rPr>
        <w:t>dativus possessivus</w:t>
      </w:r>
      <w:r w:rsidR="00EF3C43" w:rsidRPr="00D215FF">
        <w:t xml:space="preserve"> as a second substance. The possessive dative determines the nature of the ethical dative, which is an accident of the second substance thus determined. The categorical predication must follow the path of the Sun running in the firmament.</w:t>
      </w:r>
      <w:r w:rsidR="002937FD" w:rsidRPr="00D215FF">
        <w:t xml:space="preserve"> </w:t>
      </w:r>
      <w:r w:rsidR="00C61EDF" w:rsidRPr="00D215FF">
        <w:t xml:space="preserve">For the two reasons mentioned above, </w:t>
      </w:r>
      <w:r w:rsidR="00873C40" w:rsidRPr="00D215FF">
        <w:t xml:space="preserve">the </w:t>
      </w:r>
      <w:r w:rsidR="0079100E" w:rsidRPr="00D215FF">
        <w:t>“neighbor”</w:t>
      </w:r>
      <w:r w:rsidR="00C61EDF" w:rsidRPr="00D215FF">
        <w:t xml:space="preserve"> </w:t>
      </w:r>
      <w:r w:rsidR="00873C40" w:rsidRPr="00D215FF">
        <w:t xml:space="preserve">of Lévinas </w:t>
      </w:r>
      <w:r w:rsidR="00C61EDF" w:rsidRPr="00D215FF">
        <w:t>has the same ambiguous status as Bonaventure</w:t>
      </w:r>
      <w:r w:rsidR="00C33480" w:rsidRPr="00D215FF">
        <w:t>’</w:t>
      </w:r>
      <w:r w:rsidR="00C61EDF" w:rsidRPr="00D215FF">
        <w:t>s modern metaphysics.</w:t>
      </w:r>
      <w:r w:rsidR="00873C40" w:rsidRPr="00D215FF">
        <w:t xml:space="preserve"> </w:t>
      </w:r>
      <w:r w:rsidR="00132B37" w:rsidRPr="00D215FF">
        <w:t xml:space="preserve">Derrida criticized </w:t>
      </w:r>
      <w:r w:rsidRPr="00D215FF">
        <w:t>Lévinas</w:t>
      </w:r>
      <w:r w:rsidR="003A76BF" w:rsidRPr="00D215FF">
        <w:t>’</w:t>
      </w:r>
      <w:r w:rsidR="00873C40" w:rsidRPr="00D215FF">
        <w:t>s</w:t>
      </w:r>
      <w:r w:rsidRPr="00D215FF">
        <w:t xml:space="preserve"> dilemma regarding philosophy and theology </w:t>
      </w:r>
      <w:r w:rsidR="00132B37" w:rsidRPr="00D215FF">
        <w:t xml:space="preserve">in his </w:t>
      </w:r>
      <w:r w:rsidRPr="00D215FF">
        <w:t xml:space="preserve">early essay </w:t>
      </w:r>
      <w:r w:rsidRPr="00D215FF">
        <w:rPr>
          <w:i/>
        </w:rPr>
        <w:t xml:space="preserve">Violence et </w:t>
      </w:r>
      <w:r w:rsidRPr="00D215FF">
        <w:rPr>
          <w:i/>
        </w:rPr>
        <w:lastRenderedPageBreak/>
        <w:t>métaphysique</w:t>
      </w:r>
      <w:r w:rsidRPr="00D215FF">
        <w:t xml:space="preserve">. Lévinas </w:t>
      </w:r>
      <w:r w:rsidR="005C560D" w:rsidRPr="00D215FF">
        <w:t xml:space="preserve">is </w:t>
      </w:r>
      <w:r w:rsidRPr="00D215FF">
        <w:t xml:space="preserve">no longer engaged in dialogue with the other person as a subject of language and directed his rabbinic word to the infinite </w:t>
      </w:r>
      <w:r w:rsidR="005C560D" w:rsidRPr="00D215FF">
        <w:t xml:space="preserve">realm </w:t>
      </w:r>
      <w:r w:rsidRPr="00D215FF">
        <w:t xml:space="preserve">of totalitarian meaning </w:t>
      </w:r>
      <w:r w:rsidR="005C560D" w:rsidRPr="00D215FF">
        <w:t xml:space="preserve">beyond </w:t>
      </w:r>
      <w:r w:rsidRPr="00D215FF">
        <w:t>himself and only for himself.</w:t>
      </w:r>
      <w:r w:rsidRPr="00D215FF">
        <w:rPr>
          <w:szCs w:val="24"/>
          <w:vertAlign w:val="superscript"/>
        </w:rPr>
        <w:footnoteReference w:id="65"/>
      </w:r>
      <w:r w:rsidRPr="00D215FF">
        <w:t xml:space="preserve"> This </w:t>
      </w:r>
      <w:r w:rsidR="00EB389B" w:rsidRPr="00D215FF">
        <w:t xml:space="preserve">humanism </w:t>
      </w:r>
      <w:r w:rsidRPr="00D215FF">
        <w:t xml:space="preserve">closed the path of </w:t>
      </w:r>
      <w:r w:rsidRPr="00D215FF">
        <w:rPr>
          <w:i/>
        </w:rPr>
        <w:t>Modernorum</w:t>
      </w:r>
      <w:r w:rsidRPr="00D215FF">
        <w:t xml:space="preserve">, which was given outside of philosophy and finally </w:t>
      </w:r>
      <w:r w:rsidR="008F4FFD" w:rsidRPr="00D215FF">
        <w:t xml:space="preserve">went beyond </w:t>
      </w:r>
      <w:r w:rsidRPr="00D215FF">
        <w:t xml:space="preserve">rationally justified </w:t>
      </w:r>
      <w:r w:rsidR="008F4FFD" w:rsidRPr="00D215FF">
        <w:t xml:space="preserve">meaning </w:t>
      </w:r>
      <w:r w:rsidR="00DB4707" w:rsidRPr="00D215FF">
        <w:t>and categorical predication.</w:t>
      </w:r>
    </w:p>
    <w:p w14:paraId="2D0733B5" w14:textId="225DF2F7" w:rsidR="006A0A09" w:rsidRPr="00D215FF" w:rsidRDefault="00C17B4C" w:rsidP="00A31E45">
      <w:pPr>
        <w:ind w:firstLine="708"/>
      </w:pPr>
      <w:r w:rsidRPr="00D215FF">
        <w:t>Bonaventure</w:t>
      </w:r>
      <w:r w:rsidR="00C33480" w:rsidRPr="00D215FF">
        <w:t>’</w:t>
      </w:r>
      <w:r w:rsidRPr="00D215FF">
        <w:t>s metaphysics based on the biblical “</w:t>
      </w:r>
      <w:r w:rsidRPr="00D215FF">
        <w:rPr>
          <w:i/>
          <w:iCs/>
        </w:rPr>
        <w:t>signatum</w:t>
      </w:r>
      <w:r w:rsidRPr="00D215FF">
        <w:t>” transcended Rufus</w:t>
      </w:r>
      <w:r w:rsidR="00C33480" w:rsidRPr="00D215FF">
        <w:t>’</w:t>
      </w:r>
      <w:r w:rsidRPr="00D215FF">
        <w:t xml:space="preserve">s metaphysics. Rufus found the modern object of knowledge, but it was unable to define the modern subject of that knowledge. </w:t>
      </w:r>
      <w:r w:rsidR="006A0A09" w:rsidRPr="00D215FF">
        <w:t xml:space="preserve">It was as clear to Bonaventure as it was </w:t>
      </w:r>
      <w:r w:rsidR="00A079E3" w:rsidRPr="00D215FF">
        <w:t xml:space="preserve">the case of </w:t>
      </w:r>
      <w:r w:rsidR="006A0A09" w:rsidRPr="00D215FF">
        <w:t xml:space="preserve">Kilwardby that the mathematical level of abstraction is not able to find the original unity of being, </w:t>
      </w:r>
      <w:r w:rsidR="00705612" w:rsidRPr="00D215FF">
        <w:t xml:space="preserve">since it </w:t>
      </w:r>
      <w:r w:rsidR="006A0A09" w:rsidRPr="00D215FF">
        <w:t xml:space="preserve">must have a metaphysical character. The book </w:t>
      </w:r>
      <w:r w:rsidR="006A0A09" w:rsidRPr="00D215FF">
        <w:rPr>
          <w:i/>
        </w:rPr>
        <w:t>Metaphysics</w:t>
      </w:r>
      <w:r w:rsidR="006A0A09" w:rsidRPr="00D215FF">
        <w:t xml:space="preserve"> did not accept the claim of mathematics as the first science and rejected an autonomous existence of the separated mathematical substances (</w:t>
      </w:r>
      <w:r w:rsidR="006A0A09" w:rsidRPr="00D215FF">
        <w:rPr>
          <w:i/>
        </w:rPr>
        <w:t>Met</w:t>
      </w:r>
      <w:r w:rsidR="00FE5FC5" w:rsidRPr="00D215FF">
        <w:t>. 1076b13–</w:t>
      </w:r>
      <w:r w:rsidR="006A0A09" w:rsidRPr="00D215FF">
        <w:t>16</w:t>
      </w:r>
      <w:r w:rsidR="00FE5FC5" w:rsidRPr="00D215FF">
        <w:rPr>
          <w:szCs w:val="24"/>
        </w:rPr>
        <w:fldChar w:fldCharType="begin"/>
      </w:r>
      <w:r w:rsidR="00FE5FC5" w:rsidRPr="00D215FF">
        <w:rPr>
          <w:szCs w:val="24"/>
        </w:rPr>
        <w:instrText xml:space="preserve"> XE "Aristoteles:</w:instrText>
      </w:r>
      <w:r w:rsidR="00FE5FC5" w:rsidRPr="00D215FF">
        <w:rPr>
          <w:i/>
          <w:szCs w:val="24"/>
        </w:rPr>
        <w:instrText>Met</w:instrText>
      </w:r>
      <w:r w:rsidR="00FE5FC5" w:rsidRPr="00D215FF">
        <w:rPr>
          <w:szCs w:val="24"/>
        </w:rPr>
        <w:instrText xml:space="preserve">. 1076b13‒16" </w:instrText>
      </w:r>
      <w:r w:rsidR="00FE5FC5" w:rsidRPr="00D215FF">
        <w:rPr>
          <w:szCs w:val="24"/>
        </w:rPr>
        <w:fldChar w:fldCharType="end"/>
      </w:r>
      <w:r w:rsidR="006A0A09" w:rsidRPr="00D215FF">
        <w:t xml:space="preserve">). The being receives the first modern metaphysical determination within the framework of the act of mystical </w:t>
      </w:r>
      <w:r w:rsidR="004B7694" w:rsidRPr="00D215FF">
        <w:t>“</w:t>
      </w:r>
      <w:r w:rsidR="006A0A09" w:rsidRPr="00D215FF">
        <w:rPr>
          <w:i/>
        </w:rPr>
        <w:t>signatum</w:t>
      </w:r>
      <w:r w:rsidR="004B7694" w:rsidRPr="00D215FF">
        <w:rPr>
          <w:i/>
        </w:rPr>
        <w:t>.</w:t>
      </w:r>
      <w:r w:rsidR="004B7694" w:rsidRPr="00D215FF">
        <w:t>”</w:t>
      </w:r>
      <w:r w:rsidR="00A31E45" w:rsidRPr="00D215FF">
        <w:t xml:space="preserve"> The modern subject appropriates the existing being through a demiurgic assignation that takes place according to a predetermined objective rule (</w:t>
      </w:r>
      <w:r w:rsidR="00A31E45" w:rsidRPr="00D215FF">
        <w:rPr>
          <w:i/>
        </w:rPr>
        <w:t>Er-eignen</w:t>
      </w:r>
      <w:r w:rsidR="00A31E45" w:rsidRPr="00D215FF">
        <w:t xml:space="preserve">). </w:t>
      </w:r>
      <w:r w:rsidR="006A0A09" w:rsidRPr="00D215FF">
        <w:t>The original unity of everything is given by</w:t>
      </w:r>
      <w:r w:rsidR="00760111" w:rsidRPr="00D215FF">
        <w:t xml:space="preserve"> the mystical insight into the d</w:t>
      </w:r>
      <w:r w:rsidR="006A0A09" w:rsidRPr="00D215FF">
        <w:t>ivine work</w:t>
      </w:r>
      <w:r w:rsidR="00CC4D21" w:rsidRPr="00D215FF">
        <w:t>ing and into the divine B</w:t>
      </w:r>
      <w:r w:rsidR="006A0A09" w:rsidRPr="00D215FF">
        <w:t xml:space="preserve">eing. In </w:t>
      </w:r>
      <w:r w:rsidR="00760111" w:rsidRPr="00D215FF">
        <w:t xml:space="preserve">the </w:t>
      </w:r>
      <w:r w:rsidR="006A0A09" w:rsidRPr="00D215FF">
        <w:t xml:space="preserve">work </w:t>
      </w:r>
      <w:r w:rsidR="006A0A09" w:rsidRPr="00D215FF">
        <w:rPr>
          <w:i/>
        </w:rPr>
        <w:t>Tractatus primus in Ioannem</w:t>
      </w:r>
      <w:r w:rsidR="006A0A09" w:rsidRPr="00D215FF">
        <w:t xml:space="preserve">, Augustine comments on </w:t>
      </w:r>
      <w:r w:rsidR="00760111" w:rsidRPr="00D215FF">
        <w:rPr>
          <w:i/>
        </w:rPr>
        <w:t>Book of Wisdom</w:t>
      </w:r>
      <w:r w:rsidR="00760111" w:rsidRPr="00D215FF">
        <w:t xml:space="preserve"> in the </w:t>
      </w:r>
      <w:r w:rsidR="006A0A09" w:rsidRPr="00D215FF">
        <w:rPr>
          <w:i/>
        </w:rPr>
        <w:t>Old Testament</w:t>
      </w:r>
      <w:r w:rsidR="006A0A09" w:rsidRPr="00D215FF">
        <w:t>. The biblical author and, after him, the Neoplatonic Augustin praise the Creator for ordering everything according to measure, number and weight (</w:t>
      </w:r>
      <w:r w:rsidR="000D028C" w:rsidRPr="00D215FF">
        <w:rPr>
          <w:i/>
          <w:szCs w:val="24"/>
        </w:rPr>
        <w:t>omnia in mensura, et numero et pondere disposuisti</w:t>
      </w:r>
      <w:r w:rsidR="006A0A09" w:rsidRPr="00D215FF">
        <w:t xml:space="preserve">, </w:t>
      </w:r>
      <w:r w:rsidR="006A0A09" w:rsidRPr="00D215FF">
        <w:rPr>
          <w:i/>
        </w:rPr>
        <w:t xml:space="preserve">Liber Sapientiae </w:t>
      </w:r>
      <w:r w:rsidR="006A0A09" w:rsidRPr="00D215FF">
        <w:t>11:21</w:t>
      </w:r>
      <w:r w:rsidR="00156CB1" w:rsidRPr="00D215FF">
        <w:rPr>
          <w:szCs w:val="24"/>
        </w:rPr>
        <w:fldChar w:fldCharType="begin"/>
      </w:r>
      <w:r w:rsidR="00156CB1" w:rsidRPr="00D215FF">
        <w:rPr>
          <w:szCs w:val="24"/>
        </w:rPr>
        <w:instrText xml:space="preserve"> XE "Old Testament</w:instrText>
      </w:r>
      <w:r w:rsidR="00156CB1" w:rsidRPr="00D215FF">
        <w:rPr>
          <w:i/>
          <w:szCs w:val="24"/>
        </w:rPr>
        <w:instrText>:</w:instrText>
      </w:r>
      <w:r w:rsidR="00156CB1" w:rsidRPr="00D215FF">
        <w:rPr>
          <w:szCs w:val="24"/>
        </w:rPr>
        <w:instrText xml:space="preserve">Wisdom 11.21" </w:instrText>
      </w:r>
      <w:r w:rsidR="00156CB1" w:rsidRPr="00D215FF">
        <w:rPr>
          <w:szCs w:val="24"/>
        </w:rPr>
        <w:fldChar w:fldCharType="end"/>
      </w:r>
      <w:r w:rsidR="006A0A09" w:rsidRPr="00D215FF">
        <w:t xml:space="preserve">). </w:t>
      </w:r>
      <w:r w:rsidR="00727E4A" w:rsidRPr="00D215FF">
        <w:t>Bonaventure</w:t>
      </w:r>
      <w:r w:rsidR="006A0A09" w:rsidRPr="00D215FF">
        <w:t xml:space="preserve"> claims</w:t>
      </w:r>
      <w:r w:rsidR="00563925" w:rsidRPr="00D215FF">
        <w:t xml:space="preserve"> that this harmony </w:t>
      </w:r>
      <w:r w:rsidR="00BF7769" w:rsidRPr="00D215FF">
        <w:t>of creation exists</w:t>
      </w:r>
      <w:r w:rsidR="00563925" w:rsidRPr="00D215FF">
        <w:t xml:space="preserve"> at first </w:t>
      </w:r>
      <w:r w:rsidR="006A0A09" w:rsidRPr="00D215FF">
        <w:t>i</w:t>
      </w:r>
      <w:r w:rsidR="00563925" w:rsidRPr="00D215FF">
        <w:t xml:space="preserve">n </w:t>
      </w:r>
      <w:r w:rsidR="00A30977" w:rsidRPr="00D215FF">
        <w:t>the divine mind</w:t>
      </w:r>
      <w:r w:rsidR="00563925" w:rsidRPr="00D215FF">
        <w:t xml:space="preserve"> and it </w:t>
      </w:r>
      <w:r w:rsidR="006A0A09" w:rsidRPr="00D215FF">
        <w:t xml:space="preserve">is universally signified by the exemplary and seminal forms. The unity of everything is given in the framework of biblically </w:t>
      </w:r>
      <w:r w:rsidR="002F2542" w:rsidRPr="00D215FF">
        <w:t>determined numerical unity. M</w:t>
      </w:r>
      <w:r w:rsidR="006A0A09" w:rsidRPr="00D215FF">
        <w:t>ysticism of measure, number and weight replaces the categorical unity of substances</w:t>
      </w:r>
      <w:r w:rsidR="002F2542" w:rsidRPr="00D215FF">
        <w:t>. M</w:t>
      </w:r>
      <w:r w:rsidR="006A0A09" w:rsidRPr="00D215FF">
        <w:t xml:space="preserve">eaning of being is given </w:t>
      </w:r>
      <w:r w:rsidR="002F2542" w:rsidRPr="00D215FF">
        <w:t xml:space="preserve">as </w:t>
      </w:r>
      <w:r w:rsidR="006A0A09" w:rsidRPr="00D215FF">
        <w:t xml:space="preserve">the whole of creation </w:t>
      </w:r>
      <w:r w:rsidR="002F2542" w:rsidRPr="00D215FF">
        <w:t>con</w:t>
      </w:r>
      <w:r w:rsidR="00C33480" w:rsidRPr="00D215FF">
        <w:t>s</w:t>
      </w:r>
      <w:r w:rsidR="002F2542" w:rsidRPr="00D215FF">
        <w:t xml:space="preserve">idered </w:t>
      </w:r>
      <w:r w:rsidR="006A0A09" w:rsidRPr="00D215FF">
        <w:t xml:space="preserve">from the direction of </w:t>
      </w:r>
      <w:r w:rsidR="002F2542" w:rsidRPr="00D215FF">
        <w:t xml:space="preserve">mathematically made </w:t>
      </w:r>
      <w:r w:rsidR="00CF42FE" w:rsidRPr="00D215FF">
        <w:t xml:space="preserve">illumination that comes from the </w:t>
      </w:r>
      <w:r w:rsidR="006A0A09" w:rsidRPr="00D215FF">
        <w:t>face of God.</w:t>
      </w:r>
    </w:p>
    <w:p w14:paraId="08577223" w14:textId="754CB25A" w:rsidR="006A0A09" w:rsidRPr="00D215FF" w:rsidRDefault="006A0A09" w:rsidP="006A0A09">
      <w:pPr>
        <w:pStyle w:val="Citace"/>
      </w:pPr>
      <w:r w:rsidRPr="00D215FF">
        <w:t xml:space="preserve">“Therefore, it is necessary to contemplate God not only outside and within ourselves, but also </w:t>
      </w:r>
      <w:r w:rsidR="007B4216" w:rsidRPr="00D215FF">
        <w:t xml:space="preserve">beyond </w:t>
      </w:r>
      <w:r w:rsidRPr="00D215FF">
        <w:t>us (</w:t>
      </w:r>
      <w:r w:rsidRPr="00D215FF">
        <w:rPr>
          <w:i/>
        </w:rPr>
        <w:t>supra nos</w:t>
      </w:r>
      <w:r w:rsidRPr="00D215FF">
        <w:t xml:space="preserve">). Outside of ourselves, we contemplate God through his trace in creation </w:t>
      </w:r>
      <w:r w:rsidRPr="00D215FF">
        <w:lastRenderedPageBreak/>
        <w:t>(</w:t>
      </w:r>
      <w:r w:rsidRPr="00D215FF">
        <w:rPr>
          <w:i/>
        </w:rPr>
        <w:t>vestigium</w:t>
      </w:r>
      <w:r w:rsidRPr="00D215FF">
        <w:t>); inside us through the imagination; above us through the light of God</w:t>
      </w:r>
      <w:r w:rsidR="003A76BF" w:rsidRPr="00D215FF">
        <w:t>’</w:t>
      </w:r>
      <w:r w:rsidRPr="00D215FF">
        <w:t>s face</w:t>
      </w:r>
      <w:r w:rsidR="00903817" w:rsidRPr="00D215FF">
        <w:t xml:space="preserve"> that </w:t>
      </w:r>
      <w:r w:rsidR="00A428A9" w:rsidRPr="00D215FF">
        <w:t xml:space="preserve">gives ultimate </w:t>
      </w:r>
      <w:r w:rsidRPr="00D215FF">
        <w:t>meanin</w:t>
      </w:r>
      <w:r w:rsidR="00A428A9" w:rsidRPr="00D215FF">
        <w:t xml:space="preserve">g beyond </w:t>
      </w:r>
      <w:r w:rsidRPr="00D215FF">
        <w:t>our thinking (</w:t>
      </w:r>
      <w:r w:rsidRPr="00D215FF">
        <w:rPr>
          <w:i/>
        </w:rPr>
        <w:t>supra per lumen, quod est signatum supra mentem nostram</w:t>
      </w:r>
      <w:r w:rsidRPr="00D215FF">
        <w:t xml:space="preserve">). This is the light of the eternal Truth, because </w:t>
      </w:r>
      <w:r w:rsidR="003A76BF" w:rsidRPr="00D215FF">
        <w:t>‘</w:t>
      </w:r>
      <w:r w:rsidRPr="00D215FF">
        <w:t>our thinking is formed directly (</w:t>
      </w:r>
      <w:r w:rsidRPr="00D215FF">
        <w:rPr>
          <w:i/>
        </w:rPr>
        <w:t>inmediate</w:t>
      </w:r>
      <w:r w:rsidRPr="00D215FF">
        <w:t>) f</w:t>
      </w:r>
      <w:r w:rsidR="00FD5B55" w:rsidRPr="00D215FF">
        <w:t>rom the direction of this Truth</w:t>
      </w:r>
      <w:r w:rsidR="003A76BF" w:rsidRPr="00D215FF">
        <w:t>’</w:t>
      </w:r>
      <w:r w:rsidR="00C33480" w:rsidRPr="00D215FF">
        <w:t>…</w:t>
      </w:r>
      <w:r w:rsidRPr="00D215FF">
        <w:t>” </w:t>
      </w:r>
      <w:r w:rsidRPr="00D215FF">
        <w:rPr>
          <w:vertAlign w:val="superscript"/>
        </w:rPr>
        <w:footnoteReference w:id="66"/>
      </w:r>
      <w:r w:rsidRPr="00D215FF">
        <w:t xml:space="preserve"> </w:t>
      </w:r>
    </w:p>
    <w:p w14:paraId="19AC7B3E" w14:textId="5EB8E519" w:rsidR="00703D4C" w:rsidRPr="00D215FF" w:rsidRDefault="006A0A09" w:rsidP="007203E0">
      <w:r w:rsidRPr="00D215FF">
        <w:t xml:space="preserve">The quotation shows the new path of </w:t>
      </w:r>
      <w:r w:rsidR="00825B87" w:rsidRPr="00D215FF">
        <w:t xml:space="preserve">ontological understanding of </w:t>
      </w:r>
      <w:r w:rsidR="00617981" w:rsidRPr="00D215FF">
        <w:t>being</w:t>
      </w:r>
      <w:r w:rsidR="000F0A2E" w:rsidRPr="00D215FF">
        <w:t xml:space="preserve"> (</w:t>
      </w:r>
      <w:r w:rsidR="00617981" w:rsidRPr="00D215FF">
        <w:rPr>
          <w:i/>
        </w:rPr>
        <w:t>Vor-</w:t>
      </w:r>
      <w:r w:rsidRPr="00D215FF">
        <w:rPr>
          <w:i/>
        </w:rPr>
        <w:t>blickbahn</w:t>
      </w:r>
      <w:r w:rsidR="000F0A2E" w:rsidRPr="00D215FF">
        <w:t xml:space="preserve">; </w:t>
      </w:r>
      <w:r w:rsidRPr="00D215FF">
        <w:t xml:space="preserve">OBJ I, </w:t>
      </w:r>
      <w:r w:rsidR="00451B56" w:rsidRPr="00D215FF">
        <w:t>ch.</w:t>
      </w:r>
      <w:r w:rsidR="003A76BF" w:rsidRPr="00D215FF">
        <w:t> </w:t>
      </w:r>
      <w:r w:rsidRPr="00D215FF">
        <w:t xml:space="preserve">1). The </w:t>
      </w:r>
      <w:r w:rsidR="00D61D9E" w:rsidRPr="00D215FF">
        <w:t xml:space="preserve">illumination </w:t>
      </w:r>
      <w:r w:rsidRPr="00D215FF">
        <w:t xml:space="preserve">of </w:t>
      </w:r>
      <w:r w:rsidR="00C33480" w:rsidRPr="00D215FF">
        <w:t xml:space="preserve">the </w:t>
      </w:r>
      <w:r w:rsidRPr="00D215FF">
        <w:t>being comes from behind, from the direction of God</w:t>
      </w:r>
      <w:r w:rsidR="00025EBB" w:rsidRPr="00D215FF">
        <w:t xml:space="preserve">. His </w:t>
      </w:r>
      <w:r w:rsidRPr="00D215FF">
        <w:t>divine truth directly shapes our cognition (</w:t>
      </w:r>
      <w:r w:rsidRPr="00D215FF">
        <w:rPr>
          <w:i/>
        </w:rPr>
        <w:t>mens nostra inmediate ab ipsa Veritate formetur</w:t>
      </w:r>
      <w:r w:rsidRPr="00D215FF">
        <w:t xml:space="preserve">). In the present scheme, the mentioned </w:t>
      </w:r>
      <w:r w:rsidR="003737ED" w:rsidRPr="00D215FF">
        <w:t>principle “</w:t>
      </w:r>
      <w:r w:rsidR="003737ED" w:rsidRPr="00D215FF">
        <w:rPr>
          <w:i/>
        </w:rPr>
        <w:t>inmediate</w:t>
      </w:r>
      <w:r w:rsidR="003737ED" w:rsidRPr="00D215FF">
        <w:t>”</w:t>
      </w:r>
      <w:r w:rsidRPr="00D215FF">
        <w:t xml:space="preserve"> </w:t>
      </w:r>
      <w:r w:rsidR="003737ED" w:rsidRPr="00D215FF">
        <w:t xml:space="preserve">plays a key role. That kind of direct cognition of essences is made according to </w:t>
      </w:r>
      <w:r w:rsidR="00C33480" w:rsidRPr="00D215FF">
        <w:t xml:space="preserve">the </w:t>
      </w:r>
      <w:r w:rsidR="003737ED" w:rsidRPr="00D215FF">
        <w:t>higher type of cognition as “</w:t>
      </w:r>
      <w:r w:rsidR="003737ED" w:rsidRPr="00D215FF">
        <w:rPr>
          <w:i/>
        </w:rPr>
        <w:t>intellectus</w:t>
      </w:r>
      <w:r w:rsidR="003737ED" w:rsidRPr="00D215FF">
        <w:t xml:space="preserve">” of </w:t>
      </w:r>
      <w:r w:rsidRPr="00D215FF">
        <w:t>Grosseteste (OBJ</w:t>
      </w:r>
      <w:r w:rsidR="003A76BF" w:rsidRPr="00D215FF">
        <w:t> </w:t>
      </w:r>
      <w:r w:rsidRPr="00D215FF">
        <w:t xml:space="preserve">II, </w:t>
      </w:r>
      <w:r w:rsidR="00451B56" w:rsidRPr="00D215FF">
        <w:t>ch.</w:t>
      </w:r>
      <w:r w:rsidRPr="00D215FF">
        <w:t xml:space="preserve"> 3.1.1). </w:t>
      </w:r>
      <w:r w:rsidR="00727E4A" w:rsidRPr="00D215FF">
        <w:t>Bonaventure</w:t>
      </w:r>
      <w:r w:rsidRPr="00D215FF">
        <w:t xml:space="preserve"> translated the thinking of Oxfordian Fallacy into </w:t>
      </w:r>
      <w:r w:rsidR="00DE5B04" w:rsidRPr="00D215FF">
        <w:t xml:space="preserve">the history of effects. He </w:t>
      </w:r>
      <w:r w:rsidRPr="00D215FF">
        <w:t>insert</w:t>
      </w:r>
      <w:r w:rsidR="00DE5B04" w:rsidRPr="00D215FF">
        <w:t>ed</w:t>
      </w:r>
      <w:r w:rsidRPr="00D215FF">
        <w:t xml:space="preserve"> the central principle </w:t>
      </w:r>
      <w:r w:rsidR="00AD2FEF" w:rsidRPr="00D215FF">
        <w:t>“</w:t>
      </w:r>
      <w:r w:rsidR="00DE5B04" w:rsidRPr="00D215FF">
        <w:rPr>
          <w:i/>
        </w:rPr>
        <w:t>ex</w:t>
      </w:r>
      <w:r w:rsidR="00DE5B04" w:rsidRPr="00D215FF">
        <w:t xml:space="preserve"> </w:t>
      </w:r>
      <w:r w:rsidR="00DE5B04" w:rsidRPr="00D215FF">
        <w:rPr>
          <w:i/>
        </w:rPr>
        <w:t>inmediatis</w:t>
      </w:r>
      <w:r w:rsidR="00AD2FEF" w:rsidRPr="00D215FF">
        <w:t>”</w:t>
      </w:r>
      <w:r w:rsidR="00DE5B04" w:rsidRPr="00D215FF">
        <w:t xml:space="preserve"> postulated in the </w:t>
      </w:r>
      <w:r w:rsidR="00DE5B04" w:rsidRPr="00D215FF">
        <w:rPr>
          <w:i/>
        </w:rPr>
        <w:t>Second Analytics</w:t>
      </w:r>
      <w:r w:rsidR="00DE5B04" w:rsidRPr="00D215FF">
        <w:t xml:space="preserve"> </w:t>
      </w:r>
      <w:r w:rsidRPr="00D215FF">
        <w:t xml:space="preserve">into the </w:t>
      </w:r>
      <w:r w:rsidR="00C33480" w:rsidRPr="00D215FF">
        <w:t>Christocentric</w:t>
      </w:r>
      <w:r w:rsidR="00782476" w:rsidRPr="00D215FF">
        <w:t xml:space="preserve"> metaphysics</w:t>
      </w:r>
      <w:r w:rsidR="007203E0" w:rsidRPr="00D215FF">
        <w:t xml:space="preserve">. Made in that way, he established a new </w:t>
      </w:r>
      <w:r w:rsidR="00782476" w:rsidRPr="00D215FF">
        <w:t>“</w:t>
      </w:r>
      <w:r w:rsidRPr="00D215FF">
        <w:rPr>
          <w:i/>
        </w:rPr>
        <w:t>resolutio</w:t>
      </w:r>
      <w:r w:rsidR="00782476" w:rsidRPr="00D215FF">
        <w:t xml:space="preserve">” that entails ontotheological structure of metaphysics. </w:t>
      </w:r>
      <w:r w:rsidRPr="00D215FF">
        <w:t xml:space="preserve">Not only </w:t>
      </w:r>
      <w:r w:rsidR="00C33480" w:rsidRPr="00D215FF">
        <w:t>does the Neoplatonic solar intellect mythically irradiate</w:t>
      </w:r>
      <w:r w:rsidRPr="00D215FF">
        <w:t xml:space="preserve"> the world, but also the biblical</w:t>
      </w:r>
      <w:r w:rsidR="00EE314F" w:rsidRPr="00D215FF">
        <w:t xml:space="preserve"> light of the face of God. Then, modern </w:t>
      </w:r>
      <w:r w:rsidR="00EE314F" w:rsidRPr="00D215FF">
        <w:rPr>
          <w:i/>
        </w:rPr>
        <w:t>illuminati</w:t>
      </w:r>
      <w:r w:rsidR="00EE314F" w:rsidRPr="00D215FF">
        <w:t xml:space="preserve"> </w:t>
      </w:r>
      <w:r w:rsidRPr="00D215FF">
        <w:t xml:space="preserve">have hardly any reason to search in the </w:t>
      </w:r>
      <w:r w:rsidR="00316544" w:rsidRPr="00D215FF">
        <w:t xml:space="preserve">mundane </w:t>
      </w:r>
      <w:r w:rsidRPr="00D215FF">
        <w:t>darkness for the traces (</w:t>
      </w:r>
      <w:r w:rsidRPr="00D215FF">
        <w:rPr>
          <w:i/>
        </w:rPr>
        <w:t>vestigium</w:t>
      </w:r>
      <w:r w:rsidRPr="00D215FF">
        <w:t>) given by Aristotelian empirical cognition of first substance</w:t>
      </w:r>
      <w:r w:rsidR="00316544" w:rsidRPr="00D215FF">
        <w:t>s</w:t>
      </w:r>
      <w:r w:rsidRPr="00D215FF">
        <w:t xml:space="preserve"> received through the senses. The cited work </w:t>
      </w:r>
      <w:r w:rsidRPr="00D215FF">
        <w:rPr>
          <w:i/>
        </w:rPr>
        <w:t>Itinerarium mentis in Deum</w:t>
      </w:r>
      <w:r w:rsidRPr="00D215FF">
        <w:t xml:space="preserve"> (1259) represents the first modern guide through the totality of being viewed in an objective way. Objectivity became a philosophical gospel of the Christian West, which is even </w:t>
      </w:r>
      <w:r w:rsidR="00F44E37" w:rsidRPr="00D215FF">
        <w:t>truer</w:t>
      </w:r>
      <w:r w:rsidRPr="00D215FF">
        <w:t xml:space="preserve"> in its </w:t>
      </w:r>
      <w:r w:rsidR="00DD1BCE" w:rsidRPr="00D215FF">
        <w:t>actualized</w:t>
      </w:r>
      <w:r w:rsidRPr="00D215FF">
        <w:t xml:space="preserve"> nihilistic phase</w:t>
      </w:r>
      <w:r w:rsidR="00BE2AE0" w:rsidRPr="00D215FF">
        <w:t xml:space="preserve"> after the death of modern G</w:t>
      </w:r>
      <w:r w:rsidRPr="00D215FF">
        <w:t xml:space="preserve">od. The preceding chapter has set forth the central importance of Christ as the redeeming mediator between God and man. </w:t>
      </w:r>
      <w:r w:rsidR="00727E4A" w:rsidRPr="00D215FF">
        <w:t>Bonaventure</w:t>
      </w:r>
      <w:r w:rsidRPr="00D215FF">
        <w:t xml:space="preserve"> took the role of Creator and Savior as the basis of a new metaphysics in the role of the universal middle link of </w:t>
      </w:r>
      <w:r w:rsidR="00C96C56" w:rsidRPr="00D215FF">
        <w:t xml:space="preserve">deductive syllogism </w:t>
      </w:r>
      <w:r w:rsidRPr="00D215FF">
        <w:t>(</w:t>
      </w:r>
      <w:r w:rsidRPr="00D215FF">
        <w:rPr>
          <w:i/>
        </w:rPr>
        <w:t>haec est tota nostra metaphysic</w:t>
      </w:r>
      <w:r w:rsidR="00E31CCE" w:rsidRPr="00D215FF">
        <w:rPr>
          <w:i/>
        </w:rPr>
        <w:t>a</w:t>
      </w:r>
      <w:r w:rsidR="00E31CCE" w:rsidRPr="00D215FF">
        <w:t>,</w:t>
      </w:r>
      <w:r w:rsidR="00717B3B" w:rsidRPr="00D215FF">
        <w:t xml:space="preserve"> ch</w:t>
      </w:r>
      <w:r w:rsidR="00717B3B" w:rsidRPr="00D215FF">
        <w:rPr>
          <w:i/>
        </w:rPr>
        <w:t>.</w:t>
      </w:r>
      <w:r w:rsidRPr="00D215FF">
        <w:t xml:space="preserve"> 4.1.1). The </w:t>
      </w:r>
      <w:r w:rsidR="00D35E8F" w:rsidRPr="00D215FF">
        <w:t xml:space="preserve">effective demiurge </w:t>
      </w:r>
      <w:r w:rsidRPr="00D215FF">
        <w:t>of the second Averroism combined the Bible, Christian theology, Arabic Falsafa, Neoplatonism and Arist</w:t>
      </w:r>
      <w:r w:rsidR="00703D4C" w:rsidRPr="00D215FF">
        <w:t>otelianism into a single whole.</w:t>
      </w:r>
    </w:p>
    <w:p w14:paraId="7AC9D2AB" w14:textId="1EB0C00E" w:rsidR="006A0A09" w:rsidRPr="00D215FF" w:rsidRDefault="006A0A09" w:rsidP="00F23371">
      <w:pPr>
        <w:ind w:firstLine="708"/>
      </w:pPr>
      <w:r w:rsidRPr="00D215FF">
        <w:t xml:space="preserve">The new form of Christology gave </w:t>
      </w:r>
      <w:r w:rsidR="00703D4C" w:rsidRPr="00D215FF">
        <w:t xml:space="preserve">a complete ontotheological structure to </w:t>
      </w:r>
      <w:r w:rsidRPr="00D215FF">
        <w:t xml:space="preserve">previous versions of </w:t>
      </w:r>
      <w:r w:rsidR="00703D4C" w:rsidRPr="00D215FF">
        <w:t xml:space="preserve">Oxfordian Fallacy. It </w:t>
      </w:r>
      <w:r w:rsidRPr="00D215FF">
        <w:t xml:space="preserve">was built on the opposition to the realistic principle </w:t>
      </w:r>
      <w:r w:rsidR="00703D4C" w:rsidRPr="00D215FF">
        <w:t>“</w:t>
      </w:r>
      <w:r w:rsidR="00703D4C" w:rsidRPr="00D215FF">
        <w:rPr>
          <w:i/>
        </w:rPr>
        <w:t>ex inmediatis</w:t>
      </w:r>
      <w:r w:rsidR="00703D4C" w:rsidRPr="00D215FF">
        <w:t>”</w:t>
      </w:r>
      <w:r w:rsidRPr="00D215FF">
        <w:t xml:space="preserve"> </w:t>
      </w:r>
      <w:r w:rsidR="00703D4C" w:rsidRPr="00D215FF">
        <w:t>that Albert and Bacon</w:t>
      </w:r>
      <w:r w:rsidRPr="00D215FF">
        <w:t xml:space="preserve"> defended in </w:t>
      </w:r>
      <w:r w:rsidR="00703D4C" w:rsidRPr="00D215FF">
        <w:t xml:space="preserve">their </w:t>
      </w:r>
      <w:r w:rsidRPr="00D215FF">
        <w:t>interpretation</w:t>
      </w:r>
      <w:r w:rsidR="00703D4C" w:rsidRPr="00D215FF">
        <w:t>s</w:t>
      </w:r>
      <w:r w:rsidRPr="00D215FF">
        <w:t xml:space="preserve"> of </w:t>
      </w:r>
      <w:r w:rsidR="00703D4C" w:rsidRPr="00D215FF">
        <w:rPr>
          <w:i/>
        </w:rPr>
        <w:t>Second Analytics</w:t>
      </w:r>
      <w:r w:rsidR="001C0769" w:rsidRPr="00D215FF">
        <w:t xml:space="preserve">. The truth as </w:t>
      </w:r>
      <w:r w:rsidRPr="00D215FF">
        <w:rPr>
          <w:i/>
        </w:rPr>
        <w:t>rectitudo</w:t>
      </w:r>
      <w:r w:rsidRPr="00D215FF">
        <w:t xml:space="preserve"> passed into the creative rule of the divine or human subject. This </w:t>
      </w:r>
      <w:r w:rsidRPr="00D215FF">
        <w:lastRenderedPageBreak/>
        <w:t>connection</w:t>
      </w:r>
      <w:r w:rsidR="00297E25" w:rsidRPr="00D215FF">
        <w:t xml:space="preserve"> created a</w:t>
      </w:r>
      <w:r w:rsidRPr="00D215FF">
        <w:t xml:space="preserve"> </w:t>
      </w:r>
      <w:r w:rsidR="00297E25" w:rsidRPr="00D215FF">
        <w:t xml:space="preserve">historically </w:t>
      </w:r>
      <w:r w:rsidRPr="00D215FF">
        <w:t>effective version of Rufus</w:t>
      </w:r>
      <w:r w:rsidR="003A76BF" w:rsidRPr="00D215FF">
        <w:t>’</w:t>
      </w:r>
      <w:r w:rsidR="0024738E" w:rsidRPr="00D215FF">
        <w:t>s</w:t>
      </w:r>
      <w:r w:rsidRPr="00D215FF">
        <w:t xml:space="preserve"> truth as a universal demiurgic similarity </w:t>
      </w:r>
      <w:r w:rsidR="00FA72FD" w:rsidRPr="00D215FF">
        <w:t xml:space="preserve">of everything </w:t>
      </w:r>
      <w:r w:rsidRPr="00D215FF">
        <w:t>(</w:t>
      </w:r>
      <w:r w:rsidRPr="00D215FF">
        <w:rPr>
          <w:i/>
        </w:rPr>
        <w:t>coaequatio</w:t>
      </w:r>
      <w:r w:rsidRPr="00D215FF">
        <w:t xml:space="preserve">). </w:t>
      </w:r>
      <w:r w:rsidR="00727E4A" w:rsidRPr="00D215FF">
        <w:t>Bonaventure</w:t>
      </w:r>
      <w:r w:rsidRPr="00D215FF">
        <w:t xml:space="preserve"> rejected the idea of universal equality</w:t>
      </w:r>
      <w:r w:rsidR="008E6999" w:rsidRPr="00D215FF">
        <w:t xml:space="preserve"> that Rufus </w:t>
      </w:r>
      <w:r w:rsidRPr="00D215FF">
        <w:t>achieved by mathematical analogy</w:t>
      </w:r>
      <w:r w:rsidR="00DA7DF6" w:rsidRPr="00D215FF">
        <w:t xml:space="preserve">. He </w:t>
      </w:r>
      <w:r w:rsidRPr="00D215FF">
        <w:t>placed the hierarchical system of being in two floors of regulated activity</w:t>
      </w:r>
      <w:r w:rsidR="009947A6" w:rsidRPr="00D215FF">
        <w:t xml:space="preserve"> instead of it</w:t>
      </w:r>
      <w:r w:rsidRPr="00D215FF">
        <w:t xml:space="preserve">. </w:t>
      </w:r>
      <w:r w:rsidR="00727E4A" w:rsidRPr="00D215FF">
        <w:t>Bonaventure</w:t>
      </w:r>
      <w:r w:rsidR="003A76BF" w:rsidRPr="00D215FF">
        <w:t>’</w:t>
      </w:r>
      <w:r w:rsidRPr="00D215FF">
        <w:t>s version of the ontot</w:t>
      </w:r>
      <w:r w:rsidR="00F23371" w:rsidRPr="00D215FF">
        <w:t xml:space="preserve">heology established a new </w:t>
      </w:r>
      <w:r w:rsidR="00F23371" w:rsidRPr="00D215FF">
        <w:rPr>
          <w:i/>
        </w:rPr>
        <w:t>dativus</w:t>
      </w:r>
      <w:r w:rsidRPr="00D215FF">
        <w:rPr>
          <w:i/>
        </w:rPr>
        <w:t xml:space="preserve"> auctoris</w:t>
      </w:r>
      <w:r w:rsidR="00F23371" w:rsidRPr="00D215FF">
        <w:t xml:space="preserve"> as a place of modern knowledge (</w:t>
      </w:r>
      <w:r w:rsidR="00F23371" w:rsidRPr="00D215FF">
        <w:rPr>
          <w:i/>
        </w:rPr>
        <w:t>ortus</w:t>
      </w:r>
      <w:r w:rsidR="00F23371" w:rsidRPr="00D215FF">
        <w:t xml:space="preserve"> </w:t>
      </w:r>
      <w:r w:rsidR="00F23371" w:rsidRPr="00D215FF">
        <w:rPr>
          <w:i/>
        </w:rPr>
        <w:t>scientiarum</w:t>
      </w:r>
      <w:r w:rsidR="00F23371" w:rsidRPr="00D215FF">
        <w:t>). Bonaventure found a new historial place (</w:t>
      </w:r>
      <w:r w:rsidR="00F23371" w:rsidRPr="00D215FF">
        <w:rPr>
          <w:i/>
        </w:rPr>
        <w:t>Lichtung</w:t>
      </w:r>
      <w:r w:rsidR="00F23371" w:rsidRPr="00D215FF">
        <w:t>) that reveals the truth and untruth of objective meaning of being</w:t>
      </w:r>
      <w:r w:rsidRPr="00D215FF">
        <w:t xml:space="preserve">. </w:t>
      </w:r>
      <w:r w:rsidR="00727E4A" w:rsidRPr="00D215FF">
        <w:t>Bonaventure</w:t>
      </w:r>
      <w:r w:rsidR="003A76BF" w:rsidRPr="00D215FF">
        <w:t>’</w:t>
      </w:r>
      <w:r w:rsidRPr="00D215FF">
        <w:t xml:space="preserve">s commentary on </w:t>
      </w:r>
      <w:r w:rsidR="00F23371" w:rsidRPr="00D215FF">
        <w:t>S</w:t>
      </w:r>
      <w:r w:rsidRPr="00D215FF">
        <w:t xml:space="preserve">entences added the new subject of </w:t>
      </w:r>
      <w:r w:rsidRPr="00D215FF">
        <w:rPr>
          <w:i/>
        </w:rPr>
        <w:t>Modernorum</w:t>
      </w:r>
      <w:r w:rsidR="00967352" w:rsidRPr="00D215FF">
        <w:t xml:space="preserve"> to already created objective being by Grosseteste, Rufus and Kilwardby. A new su</w:t>
      </w:r>
      <w:r w:rsidR="00753B87" w:rsidRPr="00D215FF">
        <w:t>b</w:t>
      </w:r>
      <w:r w:rsidR="00967352" w:rsidRPr="00D215FF">
        <w:t xml:space="preserve">ject takes up </w:t>
      </w:r>
      <w:r w:rsidRPr="00D215FF">
        <w:t>two floors of creativ</w:t>
      </w:r>
      <w:r w:rsidR="00967352" w:rsidRPr="00D215FF">
        <w:t>e and creative rule and volition</w:t>
      </w:r>
      <w:r w:rsidRPr="00D215FF">
        <w:t xml:space="preserve">. The rules of the Creator form a new </w:t>
      </w:r>
      <w:r w:rsidRPr="00D215FF">
        <w:rPr>
          <w:i/>
        </w:rPr>
        <w:t>mathesis universalis</w:t>
      </w:r>
      <w:r w:rsidRPr="00D215FF">
        <w:t xml:space="preserve">, which is given as an example for the totality of creation. The introduction of objective demiurgic predication in the mode </w:t>
      </w:r>
      <w:r w:rsidR="0015108F" w:rsidRPr="00D215FF">
        <w:t>“</w:t>
      </w:r>
      <w:r w:rsidRPr="00D215FF">
        <w:rPr>
          <w:i/>
        </w:rPr>
        <w:t>in artificialibus</w:t>
      </w:r>
      <w:r w:rsidR="0015108F" w:rsidRPr="00D215FF">
        <w:t>”</w:t>
      </w:r>
      <w:r w:rsidRPr="00D215FF">
        <w:t xml:space="preserve"> had to change the model of causality</w:t>
      </w:r>
      <w:r w:rsidR="0015108F" w:rsidRPr="00D215FF">
        <w:t>. It c</w:t>
      </w:r>
      <w:r w:rsidRPr="00D215FF">
        <w:t xml:space="preserve">ould not possess an Aristotelian character </w:t>
      </w:r>
      <w:r w:rsidR="000134D1" w:rsidRPr="00D215FF">
        <w:t xml:space="preserve">made </w:t>
      </w:r>
      <w:r w:rsidRPr="00D215FF">
        <w:t xml:space="preserve">according to </w:t>
      </w:r>
      <w:r w:rsidRPr="00D215FF">
        <w:rPr>
          <w:i/>
        </w:rPr>
        <w:t>Second Analytics</w:t>
      </w:r>
      <w:r w:rsidRPr="00D215FF">
        <w:t xml:space="preserve">. The following quotation establishes a new version of Oxfordian Fallacy by modifying the basic concept of the causality </w:t>
      </w:r>
      <w:r w:rsidR="005C62D9" w:rsidRPr="00D215FF">
        <w:t xml:space="preserve">in </w:t>
      </w:r>
      <w:r w:rsidR="005C62D9" w:rsidRPr="00D215FF">
        <w:rPr>
          <w:i/>
        </w:rPr>
        <w:t>Second Analytics</w:t>
      </w:r>
      <w:r w:rsidRPr="00D215FF">
        <w:t xml:space="preserve">. The quotation distinguishes between two layers of causality, which are formed by the natural and the supernatural series, just as the physical seed differs from its </w:t>
      </w:r>
      <w:r w:rsidR="0043347B" w:rsidRPr="00D215FF">
        <w:t xml:space="preserve">universal </w:t>
      </w:r>
      <w:r w:rsidRPr="00D215FF">
        <w:t>definition (</w:t>
      </w:r>
      <w:r w:rsidRPr="00D215FF">
        <w:rPr>
          <w:i/>
        </w:rPr>
        <w:t>differt semen et ratio seminalis</w:t>
      </w:r>
      <w:r w:rsidRPr="00D215FF">
        <w:t>).</w:t>
      </w:r>
    </w:p>
    <w:p w14:paraId="2BA3ECF3" w14:textId="6A55AE76" w:rsidR="006A0A09" w:rsidRPr="00D215FF" w:rsidRDefault="006A0A09" w:rsidP="006A0A09">
      <w:pPr>
        <w:pStyle w:val="Citace"/>
      </w:pPr>
      <w:r w:rsidRPr="00D215FF">
        <w:t xml:space="preserve">“The individual cause and </w:t>
      </w:r>
      <w:r w:rsidR="00100EFF" w:rsidRPr="00D215FF">
        <w:t xml:space="preserve">its </w:t>
      </w:r>
      <w:r w:rsidR="004E2A01" w:rsidRPr="00D215FF">
        <w:t xml:space="preserve">ratio </w:t>
      </w:r>
      <w:r w:rsidR="00100EFF" w:rsidRPr="00D215FF">
        <w:t xml:space="preserve">are different </w:t>
      </w:r>
      <w:r w:rsidRPr="00D215FF">
        <w:t>(</w:t>
      </w:r>
      <w:r w:rsidRPr="00D215FF">
        <w:rPr>
          <w:i/>
        </w:rPr>
        <w:t>differunt autem causa et ratio causalis</w:t>
      </w:r>
      <w:r w:rsidR="00145013" w:rsidRPr="00D215FF">
        <w:t>).</w:t>
      </w:r>
      <w:r w:rsidRPr="00D215FF">
        <w:t xml:space="preserve"> The causa refers to the principle of real production. The ratio of causality determines the controlling rule, which determines this principle in its activity (</w:t>
      </w:r>
      <w:r w:rsidRPr="00D215FF">
        <w:rPr>
          <w:i/>
        </w:rPr>
        <w:t>ratio vero causalis dicit regulam dirigentem illud principium in sua operatione</w:t>
      </w:r>
      <w:r w:rsidRPr="00D215FF">
        <w:t>). In a similar way, the real seed differs from its definition.” </w:t>
      </w:r>
      <w:r w:rsidRPr="00D215FF">
        <w:rPr>
          <w:vertAlign w:val="superscript"/>
        </w:rPr>
        <w:footnoteReference w:id="67"/>
      </w:r>
      <w:r w:rsidRPr="00D215FF">
        <w:t xml:space="preserve">  </w:t>
      </w:r>
    </w:p>
    <w:p w14:paraId="1A5D61CF" w14:textId="1F8D2B41" w:rsidR="006A0A09" w:rsidRPr="00D215FF" w:rsidRDefault="00E11BF0" w:rsidP="006A0A09">
      <w:r w:rsidRPr="00D215FF">
        <w:t>The essential determination of causality is given by God</w:t>
      </w:r>
      <w:r w:rsidRPr="00D215FF">
        <w:rPr>
          <w:rFonts w:cs="Calibri"/>
        </w:rPr>
        <w:t>′</w:t>
      </w:r>
      <w:r w:rsidRPr="00D215FF">
        <w:t xml:space="preserve">s rational </w:t>
      </w:r>
      <w:r w:rsidR="004D04BD" w:rsidRPr="00D215FF">
        <w:t xml:space="preserve">regulatory imperative </w:t>
      </w:r>
      <w:r w:rsidRPr="00D215FF">
        <w:t>(</w:t>
      </w:r>
      <w:r w:rsidRPr="00D215FF">
        <w:rPr>
          <w:i/>
        </w:rPr>
        <w:t>ratio vero causalis dicit regulam dirigentem</w:t>
      </w:r>
      <w:r w:rsidRPr="00D215FF">
        <w:t xml:space="preserve">). This principle is given not as a </w:t>
      </w:r>
      <w:r w:rsidRPr="00D215FF">
        <w:rPr>
          <w:i/>
        </w:rPr>
        <w:t>causa prima</w:t>
      </w:r>
      <w:r w:rsidRPr="00D215FF">
        <w:t xml:space="preserve"> in Aristotelian metaphysics, but as a demiurgic causality of the modern subject (</w:t>
      </w:r>
      <w:r w:rsidRPr="00D215FF">
        <w:rPr>
          <w:i/>
        </w:rPr>
        <w:t>causa dicit principium productivum</w:t>
      </w:r>
      <w:r w:rsidRPr="00D215FF">
        <w:t xml:space="preserve">). Such exemplary and objectively established reason is separated from the effective and actual causality given in the real world. </w:t>
      </w:r>
      <w:r w:rsidR="006A0A09" w:rsidRPr="00D215FF">
        <w:t>The quotation distinguishes between the essentially given causality (</w:t>
      </w:r>
      <w:r w:rsidR="006A0A09" w:rsidRPr="00D215FF">
        <w:rPr>
          <w:i/>
        </w:rPr>
        <w:t>ratio causalis</w:t>
      </w:r>
      <w:r w:rsidR="006A0A09" w:rsidRPr="00D215FF">
        <w:t>) and the real causality given in the contingent first substance (</w:t>
      </w:r>
      <w:r w:rsidR="006A0A09" w:rsidRPr="00D215FF">
        <w:rPr>
          <w:i/>
        </w:rPr>
        <w:t>causa</w:t>
      </w:r>
      <w:r w:rsidR="006A0A09" w:rsidRPr="00D215FF">
        <w:t xml:space="preserve">). </w:t>
      </w:r>
      <w:r w:rsidR="00DB2490" w:rsidRPr="00D215FF">
        <w:t xml:space="preserve">The first </w:t>
      </w:r>
      <w:r w:rsidR="006A0A09" w:rsidRPr="00D215FF">
        <w:t xml:space="preserve">model of </w:t>
      </w:r>
      <w:r w:rsidR="00DB2490" w:rsidRPr="00D215FF">
        <w:t xml:space="preserve">such </w:t>
      </w:r>
      <w:r w:rsidR="006A0A09" w:rsidRPr="00D215FF">
        <w:t>production was outlined by Ibn</w:t>
      </w:r>
      <w:r w:rsidR="003A76BF" w:rsidRPr="00D215FF">
        <w:t> </w:t>
      </w:r>
      <w:r w:rsidR="006A0A09" w:rsidRPr="00D215FF">
        <w:t xml:space="preserve">Adi in the Falsafa (OBJ I, </w:t>
      </w:r>
      <w:r w:rsidR="00451B56" w:rsidRPr="00D215FF">
        <w:t>ch.</w:t>
      </w:r>
      <w:r w:rsidR="003A76BF" w:rsidRPr="00D215FF">
        <w:t> </w:t>
      </w:r>
      <w:r w:rsidR="006A0A09" w:rsidRPr="00D215FF">
        <w:t xml:space="preserve">2.2). The connection of both versions of causality establishes </w:t>
      </w:r>
      <w:r w:rsidR="006A0A09" w:rsidRPr="00D215FF">
        <w:lastRenderedPageBreak/>
        <w:t xml:space="preserve">the ontotheological structure of objectivity. The objective world is </w:t>
      </w:r>
      <w:r w:rsidR="009218E5" w:rsidRPr="00D215FF">
        <w:t xml:space="preserve">not </w:t>
      </w:r>
      <w:r w:rsidR="006A0A09" w:rsidRPr="00D215FF">
        <w:t>formed by the causality of first substances, but by the form of divine rationality. Scotu</w:t>
      </w:r>
      <w:r w:rsidR="00FC6430" w:rsidRPr="00D215FF">
        <w:t>s used</w:t>
      </w:r>
      <w:r w:rsidR="006A0A09" w:rsidRPr="00D215FF">
        <w:t xml:space="preserve"> the idea of objective rationality </w:t>
      </w:r>
      <w:r w:rsidR="0014708E" w:rsidRPr="00D215FF">
        <w:t xml:space="preserve">to create </w:t>
      </w:r>
      <w:r w:rsidR="006A0A09" w:rsidRPr="00D215FF">
        <w:t>a new metaphysics</w:t>
      </w:r>
      <w:r w:rsidR="00AD122C" w:rsidRPr="00D215FF">
        <w:t xml:space="preserve">. He </w:t>
      </w:r>
      <w:r w:rsidR="006A0A09" w:rsidRPr="00D215FF">
        <w:t>cancel</w:t>
      </w:r>
      <w:r w:rsidR="00AD122C" w:rsidRPr="00D215FF">
        <w:t xml:space="preserve">ed direct </w:t>
      </w:r>
      <w:r w:rsidR="006A0A09" w:rsidRPr="00D215FF">
        <w:t xml:space="preserve">illumination </w:t>
      </w:r>
      <w:r w:rsidR="00AD122C" w:rsidRPr="00D215FF">
        <w:t xml:space="preserve">from God and introduced </w:t>
      </w:r>
      <w:r w:rsidR="006A0A09" w:rsidRPr="00D215FF">
        <w:t>the predication of objectively given</w:t>
      </w:r>
      <w:r w:rsidR="00AD122C" w:rsidRPr="00D215FF">
        <w:t xml:space="preserve"> divine </w:t>
      </w:r>
      <w:r w:rsidR="006A0A09" w:rsidRPr="00D215FF">
        <w:t xml:space="preserve">rationality (ch. 5.3.2). </w:t>
      </w:r>
      <w:r w:rsidR="00A20889" w:rsidRPr="00D215FF">
        <w:t>The natural or supernatural rule directs i</w:t>
      </w:r>
      <w:r w:rsidR="006A0A09" w:rsidRPr="00D215FF">
        <w:t xml:space="preserve">n the predicative mode </w:t>
      </w:r>
      <w:r w:rsidR="006C63F4" w:rsidRPr="00D215FF">
        <w:t>“</w:t>
      </w:r>
      <w:r w:rsidR="006A0A09" w:rsidRPr="00D215FF">
        <w:rPr>
          <w:i/>
        </w:rPr>
        <w:t>in artificialibus</w:t>
      </w:r>
      <w:r w:rsidR="006C63F4" w:rsidRPr="00D215FF">
        <w:t>”</w:t>
      </w:r>
      <w:r w:rsidR="006A0A09" w:rsidRPr="00D215FF">
        <w:t xml:space="preserve"> </w:t>
      </w:r>
      <w:r w:rsidR="00A20889" w:rsidRPr="00D215FF">
        <w:t xml:space="preserve">the </w:t>
      </w:r>
      <w:r w:rsidR="006A0A09" w:rsidRPr="00D215FF">
        <w:t xml:space="preserve">twofold act </w:t>
      </w:r>
      <w:r w:rsidR="006C63F4" w:rsidRPr="00D215FF">
        <w:t xml:space="preserve">that produces </w:t>
      </w:r>
      <w:r w:rsidR="006A0A09" w:rsidRPr="00D215FF">
        <w:t>the sense</w:t>
      </w:r>
      <w:r w:rsidR="006C63F4" w:rsidRPr="00D215FF">
        <w:t xml:space="preserve"> of being</w:t>
      </w:r>
      <w:r w:rsidR="006A0A09" w:rsidRPr="00D215FF">
        <w:t>. The first floor of objectivity arises in divine thinking</w:t>
      </w:r>
      <w:r w:rsidR="00346424" w:rsidRPr="00D215FF">
        <w:t>. T</w:t>
      </w:r>
      <w:r w:rsidR="006A0A09" w:rsidRPr="00D215FF">
        <w:t xml:space="preserve">hrough adapted form of Avicennian intentionality, </w:t>
      </w:r>
      <w:r w:rsidR="00346424" w:rsidRPr="00D215FF">
        <w:t xml:space="preserve">it </w:t>
      </w:r>
      <w:r w:rsidR="006A0A09" w:rsidRPr="00D215FF">
        <w:t xml:space="preserve">produces objective Porretan species. Objective causality ties in with universal hylemorphism and forms the second floor of objectivity at the level of creation. Man reflects the exemplary </w:t>
      </w:r>
      <w:r w:rsidR="006A0A09" w:rsidRPr="00D215FF">
        <w:rPr>
          <w:i/>
        </w:rPr>
        <w:t>ratio</w:t>
      </w:r>
      <w:r w:rsidR="006A0A09" w:rsidRPr="00D215FF">
        <w:t xml:space="preserve"> </w:t>
      </w:r>
      <w:r w:rsidR="00B32191" w:rsidRPr="00D215FF">
        <w:t xml:space="preserve">in God </w:t>
      </w:r>
      <w:r w:rsidR="006A0A09" w:rsidRPr="00D215FF">
        <w:t xml:space="preserve">through the seminal </w:t>
      </w:r>
      <w:r w:rsidR="006A0A09" w:rsidRPr="00D215FF">
        <w:rPr>
          <w:i/>
        </w:rPr>
        <w:t>ratio</w:t>
      </w:r>
      <w:r w:rsidR="006A0A09" w:rsidRPr="00D215FF">
        <w:t xml:space="preserve"> in creation. First, the examples are objectively given in creative thinking, and then we recognize them in creation. The first floor has an </w:t>
      </w:r>
      <w:r w:rsidR="00A130B6" w:rsidRPr="00D215FF">
        <w:t>objective causality in d</w:t>
      </w:r>
      <w:r w:rsidR="006A0A09" w:rsidRPr="00D215FF">
        <w:t xml:space="preserve">ivine </w:t>
      </w:r>
      <w:r w:rsidR="001C1E06" w:rsidRPr="00D215FF">
        <w:t>intellect;</w:t>
      </w:r>
      <w:r w:rsidR="006A0A09" w:rsidRPr="00D215FF">
        <w:t xml:space="preserve"> the second floor has a real causality in creation. The rule of the human demiurge runs through the recognition of the seminal forms that are imprinted in matter. The appetite of the demiurge is given by the relationship to </w:t>
      </w:r>
      <w:r w:rsidR="001C1E06" w:rsidRPr="00D215FF">
        <w:t xml:space="preserve">the </w:t>
      </w:r>
      <w:r w:rsidR="006A0A09" w:rsidRPr="00D215FF">
        <w:t xml:space="preserve">form and </w:t>
      </w:r>
      <w:r w:rsidR="001C1E06" w:rsidRPr="00D215FF">
        <w:t xml:space="preserve">it </w:t>
      </w:r>
      <w:r w:rsidR="006A0A09" w:rsidRPr="00D215FF">
        <w:t>meets the appetite of spiritual and hylic matter (ch. 4.1.1). The pseudo-essentiality of the matter of the third kind (</w:t>
      </w:r>
      <w:r w:rsidR="006A0A09" w:rsidRPr="00D215FF">
        <w:rPr>
          <w:i/>
        </w:rPr>
        <w:t>materia confusa</w:t>
      </w:r>
      <w:r w:rsidR="006A0A09" w:rsidRPr="00D215FF">
        <w:t>) is given thanks to the primary approach to form (</w:t>
      </w:r>
      <w:r w:rsidR="006A0A09" w:rsidRPr="00D215FF">
        <w:rPr>
          <w:i/>
        </w:rPr>
        <w:t>appetitus</w:t>
      </w:r>
      <w:r w:rsidR="006A0A09" w:rsidRPr="00D215FF">
        <w:t xml:space="preserve">). Matter, like the </w:t>
      </w:r>
      <w:r w:rsidR="00AA55E3" w:rsidRPr="00D215FF">
        <w:t xml:space="preserve">human </w:t>
      </w:r>
      <w:r w:rsidR="006A0A09" w:rsidRPr="00D215FF">
        <w:t xml:space="preserve">will, shows a fundamental appetite for </w:t>
      </w:r>
      <w:r w:rsidR="00AA55E3" w:rsidRPr="00D215FF">
        <w:t xml:space="preserve">the </w:t>
      </w:r>
      <w:r w:rsidR="006A0A09" w:rsidRPr="00D215FF">
        <w:t>form</w:t>
      </w:r>
      <w:r w:rsidR="00AA55E3" w:rsidRPr="00D215FF">
        <w:t xml:space="preserve">s that provides the demiurge (God, man). That connection of both forms of </w:t>
      </w:r>
      <w:r w:rsidR="00AA55E3" w:rsidRPr="00D215FF">
        <w:rPr>
          <w:i/>
        </w:rPr>
        <w:t xml:space="preserve">appetitus </w:t>
      </w:r>
      <w:r w:rsidR="006A0A09" w:rsidRPr="00D215FF">
        <w:t>establishes a new univocity of being</w:t>
      </w:r>
      <w:r w:rsidR="00E65583" w:rsidRPr="00D215FF">
        <w:t xml:space="preserve"> that </w:t>
      </w:r>
      <w:r w:rsidR="006A0A09" w:rsidRPr="00D215FF">
        <w:t xml:space="preserve">stands </w:t>
      </w:r>
      <w:r w:rsidR="00E65583" w:rsidRPr="00D215FF">
        <w:t>b</w:t>
      </w:r>
      <w:r w:rsidR="0070611D" w:rsidRPr="00D215FF">
        <w:t>e</w:t>
      </w:r>
      <w:r w:rsidR="00E65583" w:rsidRPr="00D215FF">
        <w:t xml:space="preserve">yond of </w:t>
      </w:r>
      <w:r w:rsidR="006A0A09" w:rsidRPr="00D215FF">
        <w:t xml:space="preserve">classical theory of categories. Bonaventure defines matter in the mode of biblical ontotheology, thereby creating a new Porretan hypostasis. </w:t>
      </w:r>
      <w:r w:rsidR="00D26A82" w:rsidRPr="00D215FF">
        <w:t>Driven by the erotic appetite, t</w:t>
      </w:r>
      <w:r w:rsidR="006A0A09" w:rsidRPr="00D215FF">
        <w:t xml:space="preserve">he matter wants to </w:t>
      </w:r>
      <w:r w:rsidR="00D26A82" w:rsidRPr="00D215FF">
        <w:t xml:space="preserve">be united with </w:t>
      </w:r>
      <w:r w:rsidR="006A0A09" w:rsidRPr="00D215FF">
        <w:t>forms through innate mystical longing</w:t>
      </w:r>
      <w:r w:rsidR="004B6589" w:rsidRPr="00D215FF">
        <w:t xml:space="preserve"> that </w:t>
      </w:r>
      <w:r w:rsidR="006A0A09" w:rsidRPr="00D215FF">
        <w:t>requires the demiurgic form for its completion. Avicebron</w:t>
      </w:r>
      <w:r w:rsidR="003A76BF" w:rsidRPr="00D215FF">
        <w:t>’</w:t>
      </w:r>
      <w:r w:rsidR="006A0A09" w:rsidRPr="00D215FF">
        <w:t xml:space="preserve">s writing </w:t>
      </w:r>
      <w:r w:rsidR="006A0A09" w:rsidRPr="00D215FF">
        <w:rPr>
          <w:i/>
        </w:rPr>
        <w:t>Fons vitae</w:t>
      </w:r>
      <w:r w:rsidR="006A0A09" w:rsidRPr="00D215FF">
        <w:t xml:space="preserve"> does not contain an objectiv</w:t>
      </w:r>
      <w:r w:rsidR="0045011D" w:rsidRPr="00D215FF">
        <w:t>e character of matter, because N</w:t>
      </w:r>
      <w:r w:rsidR="006A0A09" w:rsidRPr="00D215FF">
        <w:t>eoplatonism keeps the form</w:t>
      </w:r>
      <w:r w:rsidR="0045011D" w:rsidRPr="00D215FF">
        <w:t>s</w:t>
      </w:r>
      <w:r w:rsidR="006A0A09" w:rsidRPr="00D215FF">
        <w:t xml:space="preserve"> at the exemplary level. With regard to matter, the metaphysical </w:t>
      </w:r>
      <w:r w:rsidR="006A0A09" w:rsidRPr="00D215FF">
        <w:rPr>
          <w:i/>
        </w:rPr>
        <w:t>resolutio</w:t>
      </w:r>
      <w:r w:rsidR="006A0A09" w:rsidRPr="00D215FF">
        <w:t xml:space="preserve"> exists in Avicebron only in thinking (</w:t>
      </w:r>
      <w:r w:rsidR="006A0A09" w:rsidRPr="00D215FF">
        <w:rPr>
          <w:i/>
        </w:rPr>
        <w:t>non in actu, sed in opinione</w:t>
      </w:r>
      <w:r w:rsidR="006A0A09" w:rsidRPr="00D215FF">
        <w:t>).</w:t>
      </w:r>
      <w:r w:rsidR="006A0A09" w:rsidRPr="00D215FF">
        <w:rPr>
          <w:szCs w:val="24"/>
          <w:vertAlign w:val="superscript"/>
        </w:rPr>
        <w:footnoteReference w:id="68"/>
      </w:r>
      <w:r w:rsidR="006A0A09" w:rsidRPr="00D215FF">
        <w:t xml:space="preserve"> Albert </w:t>
      </w:r>
      <w:r w:rsidR="0045011D" w:rsidRPr="00D215FF">
        <w:t xml:space="preserve">pointed out this fact in vain </w:t>
      </w:r>
      <w:r w:rsidR="006A0A09" w:rsidRPr="00D215FF">
        <w:t>(</w:t>
      </w:r>
      <w:r w:rsidR="006A0A09" w:rsidRPr="00D215FF">
        <w:rPr>
          <w:i/>
        </w:rPr>
        <w:t>intendit dicere Avicebron, quod potentia intellectus possibilis communis est sicut et materiae</w:t>
      </w:r>
      <w:r w:rsidR="006A0A09" w:rsidRPr="00D215FF">
        <w:t>; OBJ</w:t>
      </w:r>
      <w:r w:rsidR="003A76BF" w:rsidRPr="00D215FF">
        <w:t> </w:t>
      </w:r>
      <w:r w:rsidR="006A0A09" w:rsidRPr="00D215FF">
        <w:t xml:space="preserve">II, </w:t>
      </w:r>
      <w:r w:rsidR="00451B56" w:rsidRPr="00D215FF">
        <w:t>ch.</w:t>
      </w:r>
      <w:r w:rsidR="006A0A09" w:rsidRPr="00D215FF">
        <w:t xml:space="preserve"> 2.4.3). Albert clearly distinguished the original interpretation of Avicebron from its modern sophistic</w:t>
      </w:r>
      <w:r w:rsidR="002B75DC" w:rsidRPr="00D215FF">
        <w:t xml:space="preserve"> variants. Modern Averroists created an objective mythological matter</w:t>
      </w:r>
      <w:r w:rsidR="006A0A09" w:rsidRPr="00D215FF">
        <w:t xml:space="preserve">. Matter became an </w:t>
      </w:r>
      <w:r w:rsidR="006A0A09" w:rsidRPr="00D215FF">
        <w:lastRenderedPageBreak/>
        <w:t xml:space="preserve">objective object of demiurgic </w:t>
      </w:r>
      <w:r w:rsidR="006A0A09" w:rsidRPr="00D215FF">
        <w:rPr>
          <w:i/>
        </w:rPr>
        <w:t>voluntas</w:t>
      </w:r>
      <w:r w:rsidR="00F540C4" w:rsidRPr="00D215FF">
        <w:t xml:space="preserve">. It </w:t>
      </w:r>
      <w:r w:rsidR="006A0A09" w:rsidRPr="00D215FF">
        <w:t xml:space="preserve">determines matter of the third kind as a </w:t>
      </w:r>
      <w:r w:rsidR="006A0A09" w:rsidRPr="00D215FF">
        <w:rPr>
          <w:i/>
        </w:rPr>
        <w:t>factum</w:t>
      </w:r>
      <w:r w:rsidR="006A0A09" w:rsidRPr="00D215FF">
        <w:t xml:space="preserve"> of the creative or creative will. The fundamentally poor and not self-sufficient matter of the third kind is driven by erotic longing for the final </w:t>
      </w:r>
      <w:r w:rsidR="00F540C4" w:rsidRPr="00D215FF">
        <w:t xml:space="preserve">copulation </w:t>
      </w:r>
      <w:r w:rsidR="006A0A09" w:rsidRPr="00D215FF">
        <w:t xml:space="preserve">with the enlightened Latin demiurge. The modern myth of the copulation between the matter of the third kind and the form of the third kind, according to the Falsafa, creates the </w:t>
      </w:r>
      <w:r w:rsidR="006A0A09" w:rsidRPr="00D215FF">
        <w:rPr>
          <w:i/>
        </w:rPr>
        <w:t>mundus imaginalis</w:t>
      </w:r>
      <w:r w:rsidR="006A0A09" w:rsidRPr="00D215FF">
        <w:t xml:space="preserve"> of the third kind (OBJ I, </w:t>
      </w:r>
      <w:r w:rsidR="00451B56" w:rsidRPr="00D215FF">
        <w:t>ch.</w:t>
      </w:r>
      <w:r w:rsidR="006A0A09" w:rsidRPr="00D215FF">
        <w:t xml:space="preserve"> 2.3.3</w:t>
      </w:r>
      <w:r w:rsidR="00C76074" w:rsidRPr="00D215FF">
        <w:t>)</w:t>
      </w:r>
      <w:r w:rsidR="00F00602" w:rsidRPr="00D215FF">
        <w:t>. P</w:t>
      </w:r>
      <w:r w:rsidR="006A0A09" w:rsidRPr="00D215FF">
        <w:t xml:space="preserve">latonic demiurge from the dialogue </w:t>
      </w:r>
      <w:r w:rsidR="006A0A09" w:rsidRPr="00D215FF">
        <w:rPr>
          <w:i/>
        </w:rPr>
        <w:t>Timaeus</w:t>
      </w:r>
      <w:r w:rsidR="006A0A09" w:rsidRPr="00D215FF">
        <w:t xml:space="preserve"> got a modern doppelganger due to the new type of objectification of form and substance. This gave rise to the modern subject of the West</w:t>
      </w:r>
      <w:r w:rsidR="00422CBA" w:rsidRPr="00D215FF">
        <w:t>. T</w:t>
      </w:r>
      <w:r w:rsidR="006A0A09" w:rsidRPr="00D215FF">
        <w:t>his objective simulacrum broke out in the following centuries on a global crusade to assert the capitalist insight into the world. The hyposta</w:t>
      </w:r>
      <w:r w:rsidR="00C33480" w:rsidRPr="00D215FF">
        <w:t>t</w:t>
      </w:r>
      <w:r w:rsidR="006A0A09" w:rsidRPr="00D215FF">
        <w:t xml:space="preserve">ized </w:t>
      </w:r>
      <w:r w:rsidR="006A0A09" w:rsidRPr="00D215FF">
        <w:rPr>
          <w:i/>
        </w:rPr>
        <w:t>exemplaria</w:t>
      </w:r>
      <w:r w:rsidR="006A0A09" w:rsidRPr="00D215FF">
        <w:t xml:space="preserve"> in divine thought separated themselves from the objective </w:t>
      </w:r>
      <w:r w:rsidR="006A0A09" w:rsidRPr="00D215FF">
        <w:rPr>
          <w:i/>
        </w:rPr>
        <w:t>rationes seminales</w:t>
      </w:r>
      <w:r w:rsidR="006A0A09" w:rsidRPr="00D215FF">
        <w:t xml:space="preserve"> in creation. </w:t>
      </w:r>
      <w:r w:rsidR="00EB040B" w:rsidRPr="00D215FF">
        <w:t>The new metaphysics distinguished the modern subject into a divine creator and a human worker. This dual regulation of divine and human demiurge brought a dual rationality into the world</w:t>
      </w:r>
      <w:r w:rsidR="006A0A09" w:rsidRPr="00D215FF">
        <w:t>.</w:t>
      </w:r>
    </w:p>
    <w:p w14:paraId="0B7E0603" w14:textId="0C4CB442" w:rsidR="006A0A09" w:rsidRPr="00D215FF" w:rsidRDefault="003A76BF" w:rsidP="006A0A09">
      <w:pPr>
        <w:pStyle w:val="Citace"/>
      </w:pPr>
      <w:r w:rsidRPr="00D215FF">
        <w:t>“</w:t>
      </w:r>
      <w:r w:rsidR="006A0A09" w:rsidRPr="00D215FF">
        <w:t>The rule for the uncreated agent (</w:t>
      </w:r>
      <w:r w:rsidR="006A0A09" w:rsidRPr="00D215FF">
        <w:rPr>
          <w:i/>
        </w:rPr>
        <w:t>regula autem agentis increati</w:t>
      </w:r>
      <w:r w:rsidR="006A0A09" w:rsidRPr="00D215FF">
        <w:t>) is given as an exemplary, i.e.</w:t>
      </w:r>
      <w:r w:rsidR="00C33480" w:rsidRPr="00D215FF">
        <w:t>,</w:t>
      </w:r>
      <w:r w:rsidR="006A0A09" w:rsidRPr="00D215FF">
        <w:t xml:space="preserve"> ideal form. The rule for the created agent (</w:t>
      </w:r>
      <w:r w:rsidR="001C61B1" w:rsidRPr="00D215FF">
        <w:rPr>
          <w:i/>
        </w:rPr>
        <w:t>regula</w:t>
      </w:r>
      <w:r w:rsidR="006A0A09" w:rsidRPr="00D215FF">
        <w:rPr>
          <w:i/>
        </w:rPr>
        <w:t xml:space="preserve"> vero agentis creati</w:t>
      </w:r>
      <w:r w:rsidR="006A0A09" w:rsidRPr="00D215FF">
        <w:t xml:space="preserve">) is given as a natural form. Then it is true that the </w:t>
      </w:r>
      <w:r w:rsidR="009F7CCE" w:rsidRPr="00D215FF">
        <w:t xml:space="preserve">ideal and exemplary </w:t>
      </w:r>
      <w:r w:rsidR="005770EE" w:rsidRPr="00D215FF">
        <w:t xml:space="preserve">principles </w:t>
      </w:r>
      <w:r w:rsidR="00C33480" w:rsidRPr="00D215FF">
        <w:t>establish</w:t>
      </w:r>
      <w:r w:rsidR="009F7CCE" w:rsidRPr="00D215FF">
        <w:t xml:space="preserve"> </w:t>
      </w:r>
      <w:r w:rsidR="006A0A09" w:rsidRPr="00D215FF">
        <w:t>rational definition of causality (</w:t>
      </w:r>
      <w:r w:rsidR="006A0A09" w:rsidRPr="00D215FF">
        <w:rPr>
          <w:i/>
        </w:rPr>
        <w:t>rationes causales</w:t>
      </w:r>
      <w:r w:rsidR="009F7CCE" w:rsidRPr="00D215FF">
        <w:t>)</w:t>
      </w:r>
      <w:r w:rsidR="006A0A09" w:rsidRPr="00D215FF">
        <w:t xml:space="preserve">, whereas the seminal </w:t>
      </w:r>
      <w:r w:rsidR="005770EE" w:rsidRPr="00D215FF">
        <w:t xml:space="preserve">principles </w:t>
      </w:r>
      <w:r w:rsidR="006A0A09" w:rsidRPr="00D215FF">
        <w:t>(</w:t>
      </w:r>
      <w:r w:rsidR="006A0A09" w:rsidRPr="00D215FF">
        <w:rPr>
          <w:i/>
        </w:rPr>
        <w:t>rationes seminal</w:t>
      </w:r>
      <w:r w:rsidR="009F7CCE" w:rsidRPr="00D215FF">
        <w:rPr>
          <w:i/>
        </w:rPr>
        <w:t>i</w:t>
      </w:r>
      <w:r w:rsidR="006A0A09" w:rsidRPr="00D215FF">
        <w:t>) represent natural forms. The rational and seminal definition of causality relate to each other like the genus to the species.</w:t>
      </w:r>
      <w:r w:rsidRPr="00D215FF">
        <w:t>”</w:t>
      </w:r>
      <w:r w:rsidR="006A0A09" w:rsidRPr="00D215FF">
        <w:t xml:space="preserve"> </w:t>
      </w:r>
      <w:r w:rsidR="006A0A09" w:rsidRPr="00D215FF">
        <w:rPr>
          <w:vertAlign w:val="superscript"/>
        </w:rPr>
        <w:footnoteReference w:id="69"/>
      </w:r>
      <w:r w:rsidR="006A0A09" w:rsidRPr="00D215FF">
        <w:t xml:space="preserve"> </w:t>
      </w:r>
    </w:p>
    <w:p w14:paraId="28CE62AC" w14:textId="4BBADCC0" w:rsidR="00571527" w:rsidRPr="00D215FF" w:rsidRDefault="00A1191F" w:rsidP="006A0A09">
      <w:r w:rsidRPr="00D215FF">
        <w:t>The movement of demiurgic differentiation separates two layers of regulated being given in the ontotheological structure “subject</w:t>
      </w:r>
      <w:r w:rsidRPr="00D215FF">
        <w:rPr>
          <w:rFonts w:cs="Calibri"/>
        </w:rPr>
        <w:t>—</w:t>
      </w:r>
      <w:r w:rsidRPr="00D215FF">
        <w:t xml:space="preserve">object.” </w:t>
      </w:r>
      <w:r w:rsidR="00C33480" w:rsidRPr="00D215FF">
        <w:t>C</w:t>
      </w:r>
      <w:r w:rsidR="006A0A09" w:rsidRPr="00D215FF">
        <w:t xml:space="preserve">reated reality </w:t>
      </w:r>
      <w:r w:rsidRPr="00D215FF">
        <w:t xml:space="preserve">is under </w:t>
      </w:r>
      <w:r w:rsidR="006A0A09" w:rsidRPr="00D215FF">
        <w:t>the rule of human producer</w:t>
      </w:r>
      <w:r w:rsidR="00C33480" w:rsidRPr="00D215FF">
        <w:t>s</w:t>
      </w:r>
      <w:r w:rsidR="006A0A09" w:rsidRPr="00D215FF">
        <w:t xml:space="preserve"> (</w:t>
      </w:r>
      <w:r w:rsidR="006A0A09" w:rsidRPr="00D215FF">
        <w:rPr>
          <w:i/>
        </w:rPr>
        <w:t>regula agentis creati</w:t>
      </w:r>
      <w:r w:rsidR="006A0A09" w:rsidRPr="00D215FF">
        <w:t xml:space="preserve">) </w:t>
      </w:r>
      <w:r w:rsidRPr="00D215FF">
        <w:t xml:space="preserve">that </w:t>
      </w:r>
      <w:r w:rsidR="006A0A09" w:rsidRPr="00D215FF">
        <w:t>determine the natural form (</w:t>
      </w:r>
      <w:r w:rsidR="006A0A09" w:rsidRPr="00D215FF">
        <w:rPr>
          <w:i/>
        </w:rPr>
        <w:t>forma naturalis</w:t>
      </w:r>
      <w:r w:rsidR="006A0A09" w:rsidRPr="00D215FF">
        <w:t xml:space="preserve">). In the supernatural mode, </w:t>
      </w:r>
      <w:r w:rsidRPr="00D215FF">
        <w:t xml:space="preserve">it is </w:t>
      </w:r>
      <w:r w:rsidR="006A0A09" w:rsidRPr="00D215FF">
        <w:t>the divine rationality given by the act of the rational divine will (</w:t>
      </w:r>
      <w:r w:rsidR="006A0A09" w:rsidRPr="00D215FF">
        <w:rPr>
          <w:i/>
        </w:rPr>
        <w:t>regula agentis increati</w:t>
      </w:r>
      <w:r w:rsidR="006A0A09" w:rsidRPr="00D215FF">
        <w:t xml:space="preserve">) </w:t>
      </w:r>
      <w:r w:rsidRPr="00D215FF">
        <w:t xml:space="preserve">that regulates the objective structure of </w:t>
      </w:r>
      <w:r w:rsidR="00C33480" w:rsidRPr="00D215FF">
        <w:t xml:space="preserve">the </w:t>
      </w:r>
      <w:r w:rsidRPr="00D215FF">
        <w:t xml:space="preserve">universe </w:t>
      </w:r>
      <w:r w:rsidR="006A0A09" w:rsidRPr="00D215FF">
        <w:t>(</w:t>
      </w:r>
      <w:r w:rsidR="006A0A09" w:rsidRPr="00D215FF">
        <w:rPr>
          <w:i/>
        </w:rPr>
        <w:t>forma exemplaris sive idealis</w:t>
      </w:r>
      <w:r w:rsidR="006A0A09" w:rsidRPr="00D215FF">
        <w:t xml:space="preserve">). The architectural principle </w:t>
      </w:r>
      <w:r w:rsidR="00C33480" w:rsidRPr="00D215FF">
        <w:t xml:space="preserve">is based on </w:t>
      </w:r>
      <w:r w:rsidR="006A0A09" w:rsidRPr="00D215FF">
        <w:t>the analogy of two similar rules of cognit</w:t>
      </w:r>
      <w:r w:rsidR="003D18C1" w:rsidRPr="00D215FF">
        <w:t xml:space="preserve">ion and action </w:t>
      </w:r>
      <w:r w:rsidR="003618F6" w:rsidRPr="00D215FF">
        <w:t xml:space="preserve">that are valide </w:t>
      </w:r>
      <w:r w:rsidR="003D18C1" w:rsidRPr="00D215FF">
        <w:t>for both floors. Let us sum up the kind of modern “regulatory act” (</w:t>
      </w:r>
      <w:r w:rsidR="003D18C1" w:rsidRPr="00D215FF">
        <w:rPr>
          <w:i/>
        </w:rPr>
        <w:t>Ge-Stell</w:t>
      </w:r>
      <w:r w:rsidR="003D18C1" w:rsidRPr="00D215FF">
        <w:t>) that changed the sens</w:t>
      </w:r>
      <w:r w:rsidR="00C33480" w:rsidRPr="00D215FF">
        <w:t>e</w:t>
      </w:r>
      <w:r w:rsidR="003D18C1" w:rsidRPr="00D215FF">
        <w:t xml:space="preserve"> of objective being into new form of </w:t>
      </w:r>
      <w:r w:rsidR="003D18C1" w:rsidRPr="00D215FF">
        <w:rPr>
          <w:i/>
        </w:rPr>
        <w:t>dativus finalis</w:t>
      </w:r>
      <w:r w:rsidR="003D18C1" w:rsidRPr="00D215FF">
        <w:t xml:space="preserve">. </w:t>
      </w:r>
      <w:r w:rsidR="00781085" w:rsidRPr="00D215FF">
        <w:t xml:space="preserve">The new goal of the cosmos that has become modern is the production of objectivity. </w:t>
      </w:r>
      <w:r w:rsidR="006A0A09" w:rsidRPr="00D215FF">
        <w:t>The creative activity is regulated by the divine intentionality producing an exemplary objectivity (</w:t>
      </w:r>
      <w:r w:rsidR="006A0A09" w:rsidRPr="00D215FF">
        <w:rPr>
          <w:i/>
        </w:rPr>
        <w:t>regula agentis increati</w:t>
      </w:r>
      <w:r w:rsidR="006A0A09" w:rsidRPr="00D215FF">
        <w:t xml:space="preserve">). According to his rule, the human demiurge </w:t>
      </w:r>
      <w:r w:rsidR="006A0A09" w:rsidRPr="00D215FF">
        <w:lastRenderedPageBreak/>
        <w:t>creates his own world (</w:t>
      </w:r>
      <w:r w:rsidR="006A0A09" w:rsidRPr="00D215FF">
        <w:rPr>
          <w:i/>
        </w:rPr>
        <w:t>regula agentis creati</w:t>
      </w:r>
      <w:r w:rsidR="006A0A09" w:rsidRPr="00D215FF">
        <w:t>)</w:t>
      </w:r>
      <w:r w:rsidR="001C5025" w:rsidRPr="00D215FF">
        <w:t xml:space="preserve">. It </w:t>
      </w:r>
      <w:r w:rsidR="006A0A09" w:rsidRPr="00D215FF">
        <w:t>is sign</w:t>
      </w:r>
      <w:r w:rsidR="00DF2F1C" w:rsidRPr="00D215FF">
        <w:t xml:space="preserve">ed from </w:t>
      </w:r>
      <w:r w:rsidR="006A0A09" w:rsidRPr="00D215FF">
        <w:t xml:space="preserve">objective light of </w:t>
      </w:r>
      <w:r w:rsidR="00DF2F1C" w:rsidRPr="00D215FF">
        <w:t>God</w:t>
      </w:r>
      <w:r w:rsidR="00DF2F1C" w:rsidRPr="00D215FF">
        <w:rPr>
          <w:rFonts w:cs="Calibri"/>
        </w:rPr>
        <w:t>′</w:t>
      </w:r>
      <w:r w:rsidR="00DF2F1C" w:rsidRPr="00D215FF">
        <w:t xml:space="preserve">s </w:t>
      </w:r>
      <w:r w:rsidR="006A0A09" w:rsidRPr="00D215FF">
        <w:t xml:space="preserve">face </w:t>
      </w:r>
      <w:r w:rsidR="00DF2F1C" w:rsidRPr="00D215FF">
        <w:t xml:space="preserve">and thus endowed with </w:t>
      </w:r>
      <w:r w:rsidR="006A0A09" w:rsidRPr="00D215FF">
        <w:t>ontotheological</w:t>
      </w:r>
      <w:r w:rsidR="00DF2F1C" w:rsidRPr="00D215FF">
        <w:t xml:space="preserve"> </w:t>
      </w:r>
      <w:r w:rsidR="006A0A09" w:rsidRPr="00D215FF">
        <w:t>measure, number and weight. The two forms of object</w:t>
      </w:r>
      <w:r w:rsidR="00DA7B11" w:rsidRPr="00D215FF">
        <w:t>ive</w:t>
      </w:r>
      <w:r w:rsidR="006A0A09" w:rsidRPr="00D215FF">
        <w:t xml:space="preserve"> essence</w:t>
      </w:r>
      <w:r w:rsidR="00DA7B11" w:rsidRPr="00D215FF">
        <w:t>s</w:t>
      </w:r>
      <w:r w:rsidR="006A0A09" w:rsidRPr="00D215FF">
        <w:t xml:space="preserve"> correspond to this twofold demiurgic regulation: on the one hand, the natural form </w:t>
      </w:r>
      <w:r w:rsidR="00C33480" w:rsidRPr="00D215FF">
        <w:t>of</w:t>
      </w:r>
      <w:r w:rsidR="006A0A09" w:rsidRPr="00D215FF">
        <w:t xml:space="preserve"> real things (</w:t>
      </w:r>
      <w:r w:rsidR="006A0A09" w:rsidRPr="00D215FF">
        <w:rPr>
          <w:i/>
        </w:rPr>
        <w:t>forma naturalis</w:t>
      </w:r>
      <w:r w:rsidR="006A0A09" w:rsidRPr="00D215FF">
        <w:t>) and on the other</w:t>
      </w:r>
      <w:r w:rsidR="00DA7B11" w:rsidRPr="00D215FF">
        <w:t xml:space="preserve"> hand, the supernatural exemplar </w:t>
      </w:r>
      <w:r w:rsidR="006A0A09" w:rsidRPr="00D215FF">
        <w:t>of this form (</w:t>
      </w:r>
      <w:r w:rsidR="006A0A09" w:rsidRPr="00D215FF">
        <w:rPr>
          <w:i/>
        </w:rPr>
        <w:t>forma exemplaris sive idealis</w:t>
      </w:r>
      <w:r w:rsidR="006A0A09" w:rsidRPr="00D215FF">
        <w:t xml:space="preserve">). </w:t>
      </w:r>
      <w:r w:rsidR="00BA5902" w:rsidRPr="00D215FF">
        <w:t xml:space="preserve">The new deductive proof </w:t>
      </w:r>
      <w:r w:rsidR="00BA5902" w:rsidRPr="00D215FF">
        <w:rPr>
          <w:iCs/>
        </w:rPr>
        <w:t>(</w:t>
      </w:r>
      <w:r w:rsidR="00BA5902" w:rsidRPr="00D215FF">
        <w:rPr>
          <w:i/>
          <w:iCs/>
        </w:rPr>
        <w:t>demonstratio</w:t>
      </w:r>
      <w:r w:rsidR="00BA5902" w:rsidRPr="00D215FF">
        <w:t xml:space="preserve">) is entirely objectively made: the exemplars </w:t>
      </w:r>
      <w:r w:rsidR="006A0A09" w:rsidRPr="00D215FF">
        <w:t xml:space="preserve">form a general premise in divine thought and the objective reality recognized by man represents the necessary conclusion. </w:t>
      </w:r>
      <w:r w:rsidR="00BA5902" w:rsidRPr="00D215FF">
        <w:t>The “</w:t>
      </w:r>
      <w:r w:rsidR="00BA5902" w:rsidRPr="00D215FF">
        <w:rPr>
          <w:i/>
          <w:iCs/>
        </w:rPr>
        <w:t>ratio seminalis</w:t>
      </w:r>
      <w:r w:rsidR="00BA5902" w:rsidRPr="00D215FF">
        <w:t xml:space="preserve">” makes syllogistic union of both rules. Through its objective causality, it forms the syllogistic middle link </w:t>
      </w:r>
      <w:r w:rsidR="00BA5902" w:rsidRPr="00D215FF">
        <w:rPr>
          <w:iCs/>
        </w:rPr>
        <w:t>(</w:t>
      </w:r>
      <w:r w:rsidR="00BA5902" w:rsidRPr="00D215FF">
        <w:rPr>
          <w:i/>
          <w:iCs/>
        </w:rPr>
        <w:t>medium</w:t>
      </w:r>
      <w:r w:rsidR="00BA5902" w:rsidRPr="00D215FF">
        <w:t xml:space="preserve">) of scientific proof. Modern ontotheological speculation became a deductive proof. </w:t>
      </w:r>
      <w:r w:rsidR="00660B2B" w:rsidRPr="00D215FF">
        <w:t xml:space="preserve">Both </w:t>
      </w:r>
      <w:r w:rsidR="006A0A09" w:rsidRPr="00D215FF">
        <w:t>rules determin</w:t>
      </w:r>
      <w:r w:rsidR="00660B2B" w:rsidRPr="00D215FF">
        <w:t>e</w:t>
      </w:r>
      <w:r w:rsidR="006A0A09" w:rsidRPr="00D215FF">
        <w:t xml:space="preserve"> the activity of the human and the divine agent in the mode of objective analogy</w:t>
      </w:r>
      <w:r w:rsidR="00660B2B" w:rsidRPr="00D215FF">
        <w:t xml:space="preserve">. Like this, modern man became a modern </w:t>
      </w:r>
      <w:r w:rsidR="00C33480" w:rsidRPr="00D215FF">
        <w:t>G</w:t>
      </w:r>
      <w:r w:rsidR="006A0A09" w:rsidRPr="00D215FF">
        <w:t xml:space="preserve">od, and </w:t>
      </w:r>
      <w:r w:rsidR="00660B2B" w:rsidRPr="00D215FF">
        <w:t xml:space="preserve">modern </w:t>
      </w:r>
      <w:r w:rsidR="006A0A09" w:rsidRPr="00D215FF">
        <w:t xml:space="preserve">God became a modern man. Both modern simulacra complement each other and both </w:t>
      </w:r>
      <w:r w:rsidR="003A76BF" w:rsidRPr="00D215FF">
        <w:t>“</w:t>
      </w:r>
      <w:r w:rsidR="006A0A09" w:rsidRPr="00D215FF">
        <w:t>ex</w:t>
      </w:r>
      <w:r w:rsidR="00562C77" w:rsidRPr="00D215FF">
        <w:t>s</w:t>
      </w:r>
      <w:r w:rsidR="006A0A09" w:rsidRPr="00D215FF">
        <w:t>ist</w:t>
      </w:r>
      <w:r w:rsidR="003A76BF" w:rsidRPr="00D215FF">
        <w:t>”</w:t>
      </w:r>
      <w:r w:rsidR="006A0A09" w:rsidRPr="00D215FF">
        <w:t xml:space="preserve"> in the new</w:t>
      </w:r>
      <w:r w:rsidR="00562C77" w:rsidRPr="00D215FF">
        <w:t xml:space="preserve"> type of metaphysical “</w:t>
      </w:r>
      <w:r w:rsidR="00562C77" w:rsidRPr="00D215FF">
        <w:rPr>
          <w:i/>
        </w:rPr>
        <w:t>resolutio</w:t>
      </w:r>
      <w:r w:rsidR="006A0A09" w:rsidRPr="00D215FF">
        <w:t>.</w:t>
      </w:r>
      <w:r w:rsidR="00562C77" w:rsidRPr="00D215FF">
        <w:t>”</w:t>
      </w:r>
      <w:r w:rsidR="006A0A09" w:rsidRPr="00D215FF">
        <w:t xml:space="preserve"> The act of divine and human agent is bound to the corresponding object by action of the seminal form, which is realized by the demiurgic divine </w:t>
      </w:r>
      <w:r w:rsidR="00BB2A4F" w:rsidRPr="00D215FF">
        <w:t xml:space="preserve">and human </w:t>
      </w:r>
      <w:r w:rsidR="006A0A09" w:rsidRPr="00D215FF">
        <w:t xml:space="preserve">will. The regulatory model </w:t>
      </w:r>
      <w:r w:rsidR="007A4D17" w:rsidRPr="00D215FF">
        <w:t xml:space="preserve">based on activity of both operators </w:t>
      </w:r>
      <w:r w:rsidR="006A0A09" w:rsidRPr="00D215FF">
        <w:t xml:space="preserve">is supernatural and natural. The assimilation </w:t>
      </w:r>
      <w:r w:rsidR="00C670BE" w:rsidRPr="00D215FF">
        <w:t xml:space="preserve">of objectivity </w:t>
      </w:r>
      <w:r w:rsidR="006A0A09" w:rsidRPr="00D215FF">
        <w:t>carried out by the modern subject realizes the deontological right of being constituted by God and man, to objective truth</w:t>
      </w:r>
      <w:r w:rsidR="00C670BE" w:rsidRPr="00D215FF">
        <w:t xml:space="preserve"> as </w:t>
      </w:r>
      <w:r w:rsidR="00C670BE" w:rsidRPr="00D215FF">
        <w:rPr>
          <w:i/>
        </w:rPr>
        <w:t>rectitudo</w:t>
      </w:r>
      <w:r w:rsidR="006A0A09" w:rsidRPr="00D215FF">
        <w:t xml:space="preserve">. This right </w:t>
      </w:r>
      <w:r w:rsidR="00C670BE" w:rsidRPr="00D215FF">
        <w:t>to exist in an objectivel</w:t>
      </w:r>
      <w:r w:rsidR="00C33480" w:rsidRPr="00D215FF">
        <w:t>y</w:t>
      </w:r>
      <w:r w:rsidR="00C670BE" w:rsidRPr="00D215FF">
        <w:t xml:space="preserve"> true way </w:t>
      </w:r>
      <w:r w:rsidR="006A0A09" w:rsidRPr="00D215FF">
        <w:t xml:space="preserve">is </w:t>
      </w:r>
      <w:r w:rsidR="00C670BE" w:rsidRPr="00D215FF">
        <w:t xml:space="preserve">made according to </w:t>
      </w:r>
      <w:r w:rsidR="006A0A09" w:rsidRPr="00D215FF">
        <w:t>Anselm (</w:t>
      </w:r>
      <w:r w:rsidR="006A0A09" w:rsidRPr="00D215FF">
        <w:rPr>
          <w:i/>
        </w:rPr>
        <w:t>quod debet esse, recte est</w:t>
      </w:r>
      <w:r w:rsidR="006A0A09" w:rsidRPr="00D215FF">
        <w:t xml:space="preserve">; OBJ I, </w:t>
      </w:r>
      <w:r w:rsidR="00451B56" w:rsidRPr="00D215FF">
        <w:t>ch.</w:t>
      </w:r>
      <w:r w:rsidR="003A76BF" w:rsidRPr="00D215FF">
        <w:t> </w:t>
      </w:r>
      <w:r w:rsidR="00A638A1" w:rsidRPr="00D215FF">
        <w:t>1.2)</w:t>
      </w:r>
      <w:r w:rsidR="006A0A09" w:rsidRPr="00D215FF">
        <w:t xml:space="preserve">. This role of the objective exemplar is taken over by mathematics in Descartes and </w:t>
      </w:r>
      <w:r w:rsidR="004679FA" w:rsidRPr="00D215FF">
        <w:t xml:space="preserve">Leibniz, resulting in the contemporary </w:t>
      </w:r>
      <w:r w:rsidR="006A0A09" w:rsidRPr="00D215FF">
        <w:rPr>
          <w:i/>
        </w:rPr>
        <w:t>mathesis universalis</w:t>
      </w:r>
      <w:r w:rsidR="006A0A09" w:rsidRPr="00D215FF">
        <w:t>. The mystical and therefore objective connection of both levels establishes a new order of</w:t>
      </w:r>
      <w:r w:rsidR="004679FA" w:rsidRPr="00D215FF">
        <w:t xml:space="preserve"> things, from which the global </w:t>
      </w:r>
      <w:r w:rsidR="004679FA" w:rsidRPr="00D215FF">
        <w:rPr>
          <w:i/>
        </w:rPr>
        <w:t>N</w:t>
      </w:r>
      <w:r w:rsidR="006A0A09" w:rsidRPr="00D215FF">
        <w:rPr>
          <w:i/>
        </w:rPr>
        <w:t>ovus Ordo Seclorum</w:t>
      </w:r>
      <w:r w:rsidR="006A0A09" w:rsidRPr="00D215FF">
        <w:t xml:space="preserve"> of victori</w:t>
      </w:r>
      <w:r w:rsidR="00C93999" w:rsidRPr="00D215FF">
        <w:t>ous capitalist modernity emerged</w:t>
      </w:r>
      <w:r w:rsidR="006A0A09" w:rsidRPr="00D215FF">
        <w:t>.</w:t>
      </w:r>
    </w:p>
    <w:p w14:paraId="67DDE8C8" w14:textId="0F57D79D" w:rsidR="00A86159" w:rsidRPr="00D215FF" w:rsidRDefault="006A0A09" w:rsidP="006A0A09">
      <w:r w:rsidRPr="00D215FF">
        <w:tab/>
        <w:t xml:space="preserve">The analogous similarity </w:t>
      </w:r>
      <w:r w:rsidR="00652AF6" w:rsidRPr="00D215FF">
        <w:t xml:space="preserve">between </w:t>
      </w:r>
      <w:r w:rsidRPr="00D215FF">
        <w:t xml:space="preserve">the rules and </w:t>
      </w:r>
      <w:r w:rsidR="00652AF6" w:rsidRPr="00D215FF">
        <w:t xml:space="preserve">the </w:t>
      </w:r>
      <w:r w:rsidRPr="00D215FF">
        <w:t xml:space="preserve">creation is </w:t>
      </w:r>
      <w:r w:rsidR="00652AF6" w:rsidRPr="00D215FF">
        <w:t xml:space="preserve">based on the activity and volition of </w:t>
      </w:r>
      <w:r w:rsidRPr="00D215FF">
        <w:t xml:space="preserve">two subjects. The original determination in the context of </w:t>
      </w:r>
      <w:r w:rsidRPr="00D215FF">
        <w:rPr>
          <w:i/>
        </w:rPr>
        <w:t>volitio, intentio, intellectio</w:t>
      </w:r>
      <w:r w:rsidRPr="00D215FF">
        <w:t xml:space="preserve"> and thus </w:t>
      </w:r>
      <w:r w:rsidRPr="00D215FF">
        <w:rPr>
          <w:i/>
        </w:rPr>
        <w:t>creatio</w:t>
      </w:r>
      <w:r w:rsidRPr="00D215FF">
        <w:t xml:space="preserve"> got a fundamentally different</w:t>
      </w:r>
      <w:r w:rsidR="005F7684" w:rsidRPr="00D215FF">
        <w:t xml:space="preserve"> character according to the two</w:t>
      </w:r>
      <w:r w:rsidRPr="00D215FF">
        <w:t>fold ty</w:t>
      </w:r>
      <w:r w:rsidR="005F7684" w:rsidRPr="00D215FF">
        <w:t xml:space="preserve">pe of the demiurge. Through </w:t>
      </w:r>
      <w:r w:rsidRPr="00D215FF">
        <w:t>Porretan</w:t>
      </w:r>
      <w:r w:rsidR="0032553A" w:rsidRPr="00D215FF">
        <w:t xml:space="preserve"> substantialization, </w:t>
      </w:r>
      <w:r w:rsidRPr="00D215FF">
        <w:t xml:space="preserve">creative intention and the rule </w:t>
      </w:r>
      <w:r w:rsidR="0043734C" w:rsidRPr="00D215FF">
        <w:t xml:space="preserve">of </w:t>
      </w:r>
      <w:r w:rsidR="00C33480" w:rsidRPr="00D215FF">
        <w:t xml:space="preserve">the </w:t>
      </w:r>
      <w:r w:rsidR="0032553A" w:rsidRPr="00D215FF">
        <w:t xml:space="preserve">demiurge became a </w:t>
      </w:r>
      <w:r w:rsidRPr="00D215FF">
        <w:t xml:space="preserve">being of the third kind. </w:t>
      </w:r>
      <w:r w:rsidR="00702BAA" w:rsidRPr="00D215FF">
        <w:t>This form of the modern volition entered into categorical prediction as a new form of the second substance (</w:t>
      </w:r>
      <w:r w:rsidR="00702BAA" w:rsidRPr="00D215FF">
        <w:rPr>
          <w:i/>
        </w:rPr>
        <w:t>subiectum</w:t>
      </w:r>
      <w:r w:rsidR="00702BAA" w:rsidRPr="00D215FF">
        <w:t xml:space="preserve">). By producing objectivity, the regulated demiurgic will forms the substantive basis of objective being and to this basis other accidents are added. </w:t>
      </w:r>
      <w:r w:rsidRPr="00D215FF">
        <w:t xml:space="preserve">In the mode of </w:t>
      </w:r>
      <w:r w:rsidRPr="00D215FF">
        <w:rPr>
          <w:i/>
        </w:rPr>
        <w:t>dativus auctoris</w:t>
      </w:r>
      <w:r w:rsidRPr="00D215FF">
        <w:t xml:space="preserve">, the </w:t>
      </w:r>
      <w:r w:rsidR="007D1FBF" w:rsidRPr="00D215FF">
        <w:t>unc</w:t>
      </w:r>
      <w:r w:rsidRPr="00D215FF">
        <w:t xml:space="preserve">oncealment of demiurgic mode of being </w:t>
      </w:r>
      <w:r w:rsidR="00AC4D29" w:rsidRPr="00D215FF">
        <w:t>explain</w:t>
      </w:r>
      <w:r w:rsidR="00C33480" w:rsidRPr="00D215FF">
        <w:t>ed</w:t>
      </w:r>
      <w:r w:rsidR="00AC4D29" w:rsidRPr="00D215FF">
        <w:t xml:space="preserve"> </w:t>
      </w:r>
      <w:r w:rsidRPr="00D215FF">
        <w:t xml:space="preserve">how the wholeness of being in the new metaphysics can </w:t>
      </w:r>
      <w:r w:rsidRPr="00D215FF">
        <w:lastRenderedPageBreak/>
        <w:t xml:space="preserve">reach its </w:t>
      </w:r>
      <w:r w:rsidR="00AC4D29" w:rsidRPr="00D215FF">
        <w:t xml:space="preserve">full </w:t>
      </w:r>
      <w:r w:rsidRPr="00D215FF">
        <w:t xml:space="preserve">meaning and truth. As a result, the historical perspective of modernity in the sense of the </w:t>
      </w:r>
      <w:r w:rsidR="00AC64B9" w:rsidRPr="00D215FF">
        <w:t>ontological understanding (</w:t>
      </w:r>
      <w:r w:rsidR="00AC64B9" w:rsidRPr="00D215FF">
        <w:rPr>
          <w:i/>
        </w:rPr>
        <w:t>Vor-blickbahn</w:t>
      </w:r>
      <w:r w:rsidR="00AC64B9" w:rsidRPr="00D215FF">
        <w:t xml:space="preserve">) </w:t>
      </w:r>
      <w:r w:rsidRPr="00D215FF">
        <w:t xml:space="preserve">and the hermeneutic </w:t>
      </w:r>
      <w:r w:rsidR="00AC64B9" w:rsidRPr="00D215FF">
        <w:t>“</w:t>
      </w:r>
      <w:r w:rsidR="00AC64B9" w:rsidRPr="00D215FF">
        <w:rPr>
          <w:i/>
        </w:rPr>
        <w:t>Wie</w:t>
      </w:r>
      <w:r w:rsidR="00AC64B9" w:rsidRPr="00D215FF">
        <w:t xml:space="preserve">” was found </w:t>
      </w:r>
      <w:r w:rsidRPr="00D215FF">
        <w:t xml:space="preserve">(OBJ I, </w:t>
      </w:r>
      <w:r w:rsidR="00451B56" w:rsidRPr="00D215FF">
        <w:t>ch.</w:t>
      </w:r>
      <w:r w:rsidR="003A76BF" w:rsidRPr="00D215FF">
        <w:t> </w:t>
      </w:r>
      <w:r w:rsidRPr="00D215FF">
        <w:t xml:space="preserve">1). </w:t>
      </w:r>
      <w:r w:rsidR="00727E4A" w:rsidRPr="00D215FF">
        <w:t>Bonaventure</w:t>
      </w:r>
      <w:r w:rsidRPr="00D215FF">
        <w:t xml:space="preserve"> created the objective structure of metaphysics with the help of the difference between the exemplary potency that determines the essence (</w:t>
      </w:r>
      <w:r w:rsidRPr="00D215FF">
        <w:rPr>
          <w:i/>
        </w:rPr>
        <w:t>quod est</w:t>
      </w:r>
      <w:r w:rsidRPr="00D215FF">
        <w:t>) and the creative actuality of the divine substance, which forms the subsistent first substance (</w:t>
      </w:r>
      <w:r w:rsidRPr="00D215FF">
        <w:rPr>
          <w:i/>
        </w:rPr>
        <w:t>quo est</w:t>
      </w:r>
      <w:r w:rsidRPr="00D215FF">
        <w:t xml:space="preserve">). </w:t>
      </w:r>
      <w:r w:rsidR="007E0DE1" w:rsidRPr="00D215FF">
        <w:t>He translated this difference into Boethius</w:t>
      </w:r>
      <w:r w:rsidR="00C33480" w:rsidRPr="00D215FF">
        <w:t>’</w:t>
      </w:r>
      <w:r w:rsidR="007E0DE1" w:rsidRPr="00D215FF">
        <w:t xml:space="preserve"> difference “quod est </w:t>
      </w:r>
      <w:r w:rsidR="007E0DE1" w:rsidRPr="00D215FF">
        <w:rPr>
          <w:rFonts w:cs="Calibri"/>
        </w:rPr>
        <w:t>—</w:t>
      </w:r>
      <w:r w:rsidR="007E0DE1" w:rsidRPr="00D215FF">
        <w:t xml:space="preserve"> quo est” and reworked it in its own form of metaphysics given by the primacy of the intelligent will endowed with creative or creative actuali</w:t>
      </w:r>
      <w:r w:rsidR="00C33480" w:rsidRPr="00D215FF">
        <w:t>z</w:t>
      </w:r>
      <w:r w:rsidR="007E0DE1" w:rsidRPr="00D215FF">
        <w:t xml:space="preserve">ation. </w:t>
      </w:r>
      <w:r w:rsidR="00727E4A" w:rsidRPr="00D215FF">
        <w:t>Bonaventure</w:t>
      </w:r>
      <w:r w:rsidRPr="00D215FF">
        <w:t xml:space="preserve"> took from Avicenna</w:t>
      </w:r>
      <w:r w:rsidR="003A76BF" w:rsidRPr="00D215FF">
        <w:t>’</w:t>
      </w:r>
      <w:r w:rsidRPr="00D215FF">
        <w:t xml:space="preserve">s </w:t>
      </w:r>
      <w:r w:rsidR="00C33480" w:rsidRPr="00D215FF">
        <w:t>N</w:t>
      </w:r>
      <w:r w:rsidRPr="00D215FF">
        <w:t xml:space="preserve">eoplatonic scenario the difference between the autonomous essence and the contingent essence, which </w:t>
      </w:r>
      <w:r w:rsidR="00E82BED" w:rsidRPr="00D215FF">
        <w:t xml:space="preserve">Averroes </w:t>
      </w:r>
      <w:r w:rsidRPr="00D215FF">
        <w:t>had criticized as Avicenna</w:t>
      </w:r>
      <w:r w:rsidR="003A76BF" w:rsidRPr="00D215FF">
        <w:t>’</w:t>
      </w:r>
      <w:r w:rsidRPr="00D215FF">
        <w:t xml:space="preserve">s fundamental error (OBJ I, </w:t>
      </w:r>
      <w:r w:rsidR="00451B56" w:rsidRPr="00D215FF">
        <w:t>ch.</w:t>
      </w:r>
      <w:r w:rsidRPr="00D215FF">
        <w:t xml:space="preserve"> 2.4.1). The objective being given by the exemplary essential potency (</w:t>
      </w:r>
      <w:r w:rsidRPr="00D215FF">
        <w:rPr>
          <w:i/>
        </w:rPr>
        <w:t>quod est</w:t>
      </w:r>
      <w:r w:rsidRPr="00D215FF">
        <w:t>) exists independently of the first substance, because it is given in the divine demiurgic intentionality. The model of exemplary potency in the divine or human demiurge is Rufus</w:t>
      </w:r>
      <w:r w:rsidR="003A76BF" w:rsidRPr="00D215FF">
        <w:t>’</w:t>
      </w:r>
      <w:r w:rsidR="00E17498" w:rsidRPr="00D215FF">
        <w:t>s</w:t>
      </w:r>
      <w:r w:rsidRPr="00D215FF">
        <w:t xml:space="preserve"> </w:t>
      </w:r>
      <w:r w:rsidR="00E17498" w:rsidRPr="00D215FF">
        <w:t>“</w:t>
      </w:r>
      <w:r w:rsidRPr="00D215FF">
        <w:rPr>
          <w:i/>
        </w:rPr>
        <w:t>potentia essentialis</w:t>
      </w:r>
      <w:r w:rsidR="00E17498" w:rsidRPr="00D215FF">
        <w:t>”</w:t>
      </w:r>
      <w:r w:rsidRPr="00D215FF">
        <w:t xml:space="preserve"> (OBJ</w:t>
      </w:r>
      <w:r w:rsidR="003A76BF" w:rsidRPr="00D215FF">
        <w:t> </w:t>
      </w:r>
      <w:r w:rsidRPr="00D215FF">
        <w:t xml:space="preserve">II, </w:t>
      </w:r>
      <w:r w:rsidR="00451B56" w:rsidRPr="00D215FF">
        <w:t>ch.</w:t>
      </w:r>
      <w:r w:rsidRPr="00D215FF">
        <w:t xml:space="preserve"> 3.3.1). The first objective form (</w:t>
      </w:r>
      <w:r w:rsidRPr="00D215FF">
        <w:rPr>
          <w:i/>
        </w:rPr>
        <w:t>exemplar</w:t>
      </w:r>
      <w:r w:rsidRPr="00D215FF">
        <w:t>) is in the divine intellect, and the second form is actualized in the creative will, which produces the actual being (</w:t>
      </w:r>
      <w:r w:rsidRPr="00D215FF">
        <w:rPr>
          <w:i/>
        </w:rPr>
        <w:t>ratio seminalis</w:t>
      </w:r>
      <w:r w:rsidRPr="00D215FF">
        <w:t xml:space="preserve">). The </w:t>
      </w:r>
      <w:r w:rsidR="002D33F9" w:rsidRPr="00D215FF">
        <w:t>coming o</w:t>
      </w:r>
      <w:r w:rsidR="00B955E4" w:rsidRPr="00D215FF">
        <w:t xml:space="preserve">ut </w:t>
      </w:r>
      <w:r w:rsidRPr="00D215FF">
        <w:t>of the hyposta</w:t>
      </w:r>
      <w:r w:rsidR="00C33480" w:rsidRPr="00D215FF">
        <w:t>t</w:t>
      </w:r>
      <w:r w:rsidRPr="00D215FF">
        <w:t xml:space="preserve">ized essence of </w:t>
      </w:r>
      <w:r w:rsidR="00B955E4" w:rsidRPr="00D215FF">
        <w:t xml:space="preserve">exemplar </w:t>
      </w:r>
      <w:r w:rsidRPr="00D215FF">
        <w:t xml:space="preserve">into the objective </w:t>
      </w:r>
      <w:r w:rsidR="003A76BF" w:rsidRPr="00D215FF">
        <w:t>“</w:t>
      </w:r>
      <w:r w:rsidRPr="00D215FF">
        <w:t>ex</w:t>
      </w:r>
      <w:r w:rsidR="00B955E4" w:rsidRPr="00D215FF">
        <w:t>s</w:t>
      </w:r>
      <w:r w:rsidRPr="00D215FF">
        <w:t>istence</w:t>
      </w:r>
      <w:r w:rsidR="003A76BF" w:rsidRPr="00D215FF">
        <w:t>”</w:t>
      </w:r>
      <w:r w:rsidRPr="00D215FF">
        <w:t xml:space="preserve"> of the seminal ratio is tied to the contingent act of permanent demiurgic will of God or man. Both forms of substantial potency are given with regard to created object</w:t>
      </w:r>
      <w:r w:rsidR="00A95DC5" w:rsidRPr="00D215FF">
        <w:t>s</w:t>
      </w:r>
      <w:r w:rsidRPr="00D215FF">
        <w:t xml:space="preserve">. The ontotheological </w:t>
      </w:r>
      <w:r w:rsidRPr="00D215FF">
        <w:rPr>
          <w:i/>
        </w:rPr>
        <w:t>resolutio</w:t>
      </w:r>
      <w:r w:rsidRPr="00D215FF">
        <w:t xml:space="preserve"> created a new metaphysics by introducing a new form of </w:t>
      </w:r>
      <w:r w:rsidR="00FE3F1A" w:rsidRPr="00D215FF">
        <w:rPr>
          <w:i/>
        </w:rPr>
        <w:t>tertium ens</w:t>
      </w:r>
      <w:r w:rsidR="00FE3F1A" w:rsidRPr="00D215FF">
        <w:t xml:space="preserve"> </w:t>
      </w:r>
      <w:r w:rsidRPr="00D215FF">
        <w:t xml:space="preserve">into Western scholasticism. The new form of being of the third kind acquired a purely subjective character in the demiurgic predication </w:t>
      </w:r>
      <w:r w:rsidR="00A073BB" w:rsidRPr="00D215FF">
        <w:t>made “</w:t>
      </w:r>
      <w:r w:rsidRPr="00D215FF">
        <w:rPr>
          <w:i/>
        </w:rPr>
        <w:t>in artificialibus</w:t>
      </w:r>
      <w:r w:rsidRPr="00D215FF">
        <w:t>.</w:t>
      </w:r>
      <w:r w:rsidR="00A073BB" w:rsidRPr="00D215FF">
        <w:t>”</w:t>
      </w:r>
      <w:r w:rsidRPr="00D215FF">
        <w:t xml:space="preserve"> </w:t>
      </w:r>
      <w:r w:rsidR="00A073BB" w:rsidRPr="00D215FF">
        <w:t>Classical Aristotelians took such proc</w:t>
      </w:r>
      <w:r w:rsidR="00C33480" w:rsidRPr="00D215FF">
        <w:t>e</w:t>
      </w:r>
      <w:r w:rsidR="00A073BB" w:rsidRPr="00D215FF">
        <w:t xml:space="preserve">eding for total </w:t>
      </w:r>
      <w:r w:rsidRPr="00D215FF">
        <w:t>madness (</w:t>
      </w:r>
      <w:r w:rsidRPr="00D215FF">
        <w:rPr>
          <w:i/>
        </w:rPr>
        <w:t>insaniunt contra veritatem</w:t>
      </w:r>
      <w:r w:rsidRPr="00D215FF">
        <w:t>; OBJ</w:t>
      </w:r>
      <w:r w:rsidR="003A76BF" w:rsidRPr="00D215FF">
        <w:t> </w:t>
      </w:r>
      <w:r w:rsidRPr="00D215FF">
        <w:t xml:space="preserve">II, </w:t>
      </w:r>
      <w:r w:rsidR="00451B56" w:rsidRPr="00D215FF">
        <w:t>ch.</w:t>
      </w:r>
      <w:r w:rsidRPr="00D215FF">
        <w:t xml:space="preserve"> 3.4.2). </w:t>
      </w:r>
      <w:r w:rsidR="00727E4A" w:rsidRPr="00D215FF">
        <w:t>Bonaventure</w:t>
      </w:r>
      <w:r w:rsidR="00252F78" w:rsidRPr="00D215FF">
        <w:t xml:space="preserve"> joined </w:t>
      </w:r>
      <w:r w:rsidRPr="00D215FF">
        <w:t>his academic and religious</w:t>
      </w:r>
      <w:r w:rsidR="00B83EEB" w:rsidRPr="00D215FF">
        <w:t xml:space="preserve"> colleague Rufus. His first concept</w:t>
      </w:r>
      <w:r w:rsidRPr="00D215FF">
        <w:t xml:space="preserve"> of objectivity found a new unity of intellect and reality in the term </w:t>
      </w:r>
      <w:r w:rsidR="00B83EEB" w:rsidRPr="00D215FF">
        <w:t>“</w:t>
      </w:r>
      <w:r w:rsidRPr="00D215FF">
        <w:rPr>
          <w:i/>
        </w:rPr>
        <w:t>exsistere</w:t>
      </w:r>
      <w:r w:rsidRPr="00D215FF">
        <w:t>.</w:t>
      </w:r>
      <w:r w:rsidR="00B83EEB" w:rsidRPr="00D215FF">
        <w:t>”</w:t>
      </w:r>
      <w:r w:rsidRPr="00D215FF">
        <w:t xml:space="preserve"> The modern </w:t>
      </w:r>
      <w:r w:rsidR="003A76BF" w:rsidRPr="00D215FF">
        <w:t>“</w:t>
      </w:r>
      <w:r w:rsidRPr="00D215FF">
        <w:t>existence</w:t>
      </w:r>
      <w:r w:rsidR="003A76BF" w:rsidRPr="00D215FF">
        <w:t>”</w:t>
      </w:r>
      <w:r w:rsidRPr="00D215FF">
        <w:t xml:space="preserve"> is now understood as an act of the creative demiurgic will </w:t>
      </w:r>
      <w:r w:rsidR="000C5A57" w:rsidRPr="00D215FF">
        <w:t xml:space="preserve">and </w:t>
      </w:r>
      <w:r w:rsidRPr="00D215FF">
        <w:t xml:space="preserve">the intentionality </w:t>
      </w:r>
      <w:r w:rsidR="000C5A57" w:rsidRPr="00D215FF">
        <w:t xml:space="preserve">made out </w:t>
      </w:r>
      <w:r w:rsidRPr="00D215FF">
        <w:t xml:space="preserve">in the </w:t>
      </w:r>
      <w:r w:rsidR="00684196" w:rsidRPr="00D215FF">
        <w:t>archetypal mode “</w:t>
      </w:r>
      <w:r w:rsidR="00684196" w:rsidRPr="00D215FF">
        <w:rPr>
          <w:i/>
        </w:rPr>
        <w:t>semel</w:t>
      </w:r>
      <w:r w:rsidR="00684196" w:rsidRPr="00D215FF">
        <w:rPr>
          <w:rFonts w:cs="Calibri"/>
          <w:i/>
        </w:rPr>
        <w:t>—</w:t>
      </w:r>
      <w:r w:rsidR="00684196" w:rsidRPr="00D215FF">
        <w:rPr>
          <w:i/>
        </w:rPr>
        <w:t>semper</w:t>
      </w:r>
      <w:r w:rsidRPr="00D215FF">
        <w:t>.</w:t>
      </w:r>
      <w:r w:rsidR="00684196" w:rsidRPr="00D215FF">
        <w:t>”</w:t>
      </w:r>
      <w:r w:rsidRPr="00D215FF">
        <w:t xml:space="preserve"> The being is exemplarily given in divine thinking, which forms an objectively given intermediate level between the Creator and the creation. In this metaphysical limbo things exist and they do not exist, see the</w:t>
      </w:r>
      <w:r w:rsidR="009E7E98" w:rsidRPr="00D215FF">
        <w:t xml:space="preserve"> Neoplatonic cosmology of Jamblichu</w:t>
      </w:r>
      <w:r w:rsidRPr="00D215FF">
        <w:t>s and Simpli</w:t>
      </w:r>
      <w:r w:rsidR="009E7E98" w:rsidRPr="00D215FF">
        <w:t>cius</w:t>
      </w:r>
      <w:r w:rsidRPr="00D215FF">
        <w:t xml:space="preserve"> (OBJ I, </w:t>
      </w:r>
      <w:r w:rsidR="00451B56" w:rsidRPr="00D215FF">
        <w:t>ch.</w:t>
      </w:r>
      <w:r w:rsidR="00A86159" w:rsidRPr="00D215FF">
        <w:t xml:space="preserve"> 1.3.1).</w:t>
      </w:r>
    </w:p>
    <w:p w14:paraId="22963055" w14:textId="264D97A0" w:rsidR="00D93D92" w:rsidRPr="00D215FF" w:rsidRDefault="006A0A09" w:rsidP="00556288">
      <w:pPr>
        <w:ind w:firstLine="708"/>
      </w:pPr>
      <w:r w:rsidRPr="00D215FF">
        <w:t xml:space="preserve">Hermeneutics </w:t>
      </w:r>
      <w:r w:rsidR="000C1EBE" w:rsidRPr="00D215FF">
        <w:t xml:space="preserve">must explain how the demiurgic </w:t>
      </w:r>
      <w:r w:rsidRPr="00D215FF">
        <w:t xml:space="preserve">essence </w:t>
      </w:r>
      <w:r w:rsidR="000C1EBE" w:rsidRPr="00D215FF">
        <w:t xml:space="preserve">of </w:t>
      </w:r>
      <w:r w:rsidRPr="00D215FF">
        <w:t xml:space="preserve">Rufus </w:t>
      </w:r>
      <w:r w:rsidR="000C1EBE" w:rsidRPr="00D215FF">
        <w:t xml:space="preserve">comes out in </w:t>
      </w:r>
      <w:r w:rsidRPr="00D215FF">
        <w:t xml:space="preserve">the </w:t>
      </w:r>
      <w:r w:rsidR="000C1EBE" w:rsidRPr="00D215FF">
        <w:t xml:space="preserve">objective </w:t>
      </w:r>
      <w:r w:rsidRPr="00D215FF">
        <w:t>reality (</w:t>
      </w:r>
      <w:r w:rsidRPr="00D215FF">
        <w:rPr>
          <w:i/>
        </w:rPr>
        <w:t>exsistit</w:t>
      </w:r>
      <w:r w:rsidRPr="00D215FF">
        <w:t>). Before creation, both forms of objective divine in</w:t>
      </w:r>
      <w:r w:rsidR="00E430AB" w:rsidRPr="00D215FF">
        <w:t xml:space="preserve">tentions exist only potentially and </w:t>
      </w:r>
      <w:r w:rsidRPr="00D215FF">
        <w:t xml:space="preserve">objectively, by no means </w:t>
      </w:r>
      <w:r w:rsidR="00E430AB" w:rsidRPr="00D215FF">
        <w:t>in some N</w:t>
      </w:r>
      <w:r w:rsidR="00C62852" w:rsidRPr="00D215FF">
        <w:t>eoplatonic</w:t>
      </w:r>
      <w:r w:rsidRPr="00D215FF">
        <w:t xml:space="preserve"> actual</w:t>
      </w:r>
      <w:r w:rsidR="00E430AB" w:rsidRPr="00D215FF">
        <w:t>ity</w:t>
      </w:r>
      <w:r w:rsidRPr="00D215FF">
        <w:t xml:space="preserve">. The objective </w:t>
      </w:r>
      <w:r w:rsidRPr="00D215FF">
        <w:lastRenderedPageBreak/>
        <w:t xml:space="preserve">essence, given as an exemplary intention in divine thought, was separated from the </w:t>
      </w:r>
      <w:r w:rsidR="00C62852" w:rsidRPr="00D215FF">
        <w:t xml:space="preserve">actualized and </w:t>
      </w:r>
      <w:r w:rsidRPr="00D215FF">
        <w:t>contingent act of being of created substance</w:t>
      </w:r>
      <w:r w:rsidR="00C62852" w:rsidRPr="00D215FF">
        <w:t>s</w:t>
      </w:r>
      <w:r w:rsidRPr="00D215FF">
        <w:t xml:space="preserve">. The </w:t>
      </w:r>
      <w:r w:rsidR="00203E1D" w:rsidRPr="00D215FF">
        <w:t xml:space="preserve">exemplars </w:t>
      </w:r>
      <w:r w:rsidRPr="00D215FF">
        <w:t xml:space="preserve">given </w:t>
      </w:r>
      <w:r w:rsidR="00203E1D" w:rsidRPr="00D215FF">
        <w:t xml:space="preserve">in </w:t>
      </w:r>
      <w:r w:rsidRPr="00D215FF">
        <w:t>the divine intentionality (</w:t>
      </w:r>
      <w:r w:rsidRPr="00D215FF">
        <w:rPr>
          <w:i/>
        </w:rPr>
        <w:t>rationes exemplares</w:t>
      </w:r>
      <w:r w:rsidRPr="00D215FF">
        <w:t xml:space="preserve">) are distinguished from </w:t>
      </w:r>
      <w:r w:rsidR="00203E1D" w:rsidRPr="00D215FF">
        <w:t>“</w:t>
      </w:r>
      <w:r w:rsidRPr="00D215FF">
        <w:rPr>
          <w:i/>
        </w:rPr>
        <w:t>rationes seminales</w:t>
      </w:r>
      <w:r w:rsidR="00203E1D" w:rsidRPr="00D215FF">
        <w:t>”</w:t>
      </w:r>
      <w:r w:rsidRPr="00D215FF">
        <w:t xml:space="preserve"> </w:t>
      </w:r>
      <w:r w:rsidR="00203E1D" w:rsidRPr="00D215FF">
        <w:t xml:space="preserve">by having their own kind of </w:t>
      </w:r>
      <w:r w:rsidRPr="00D215FF">
        <w:t>trans</w:t>
      </w:r>
      <w:r w:rsidR="00203E1D" w:rsidRPr="00D215FF">
        <w:t>cendenc</w:t>
      </w:r>
      <w:r w:rsidR="00C33480" w:rsidRPr="00D215FF">
        <w:t>e</w:t>
      </w:r>
      <w:r w:rsidRPr="00D215FF">
        <w:t xml:space="preserve">. The objective eternal forms are given in </w:t>
      </w:r>
      <w:r w:rsidR="002F5B6F" w:rsidRPr="00D215FF">
        <w:t xml:space="preserve">real </w:t>
      </w:r>
      <w:r w:rsidRPr="00D215FF">
        <w:t xml:space="preserve">things by the act of creation and </w:t>
      </w:r>
      <w:r w:rsidR="002F5B6F" w:rsidRPr="00D215FF">
        <w:t xml:space="preserve">modern demiurge can </w:t>
      </w:r>
      <w:r w:rsidRPr="00D215FF">
        <w:t>subsequently recognize</w:t>
      </w:r>
      <w:r w:rsidR="002F5B6F" w:rsidRPr="00D215FF">
        <w:t xml:space="preserve"> them</w:t>
      </w:r>
      <w:r w:rsidRPr="00D215FF">
        <w:t xml:space="preserve">. In the new type of objective world, its reality is contemplated by human </w:t>
      </w:r>
      <w:r w:rsidRPr="00D215FF">
        <w:rPr>
          <w:i/>
        </w:rPr>
        <w:t>intellectus resolvens</w:t>
      </w:r>
      <w:r w:rsidR="00556288" w:rsidRPr="00D215FF">
        <w:t xml:space="preserve">. </w:t>
      </w:r>
      <w:r w:rsidR="00727E4A" w:rsidRPr="00D215FF">
        <w:t>Bonaventure</w:t>
      </w:r>
      <w:r w:rsidR="003A76BF" w:rsidRPr="00D215FF">
        <w:t>’</w:t>
      </w:r>
      <w:r w:rsidRPr="00D215FF">
        <w:t xml:space="preserve">s modernist school </w:t>
      </w:r>
      <w:r w:rsidR="00556288" w:rsidRPr="00D215FF">
        <w:t xml:space="preserve">created it due to </w:t>
      </w:r>
      <w:r w:rsidRPr="00D215FF">
        <w:t xml:space="preserve">teaching on the transcendentals </w:t>
      </w:r>
      <w:r w:rsidR="00556288" w:rsidRPr="00D215FF">
        <w:t xml:space="preserve">made by </w:t>
      </w:r>
      <w:r w:rsidRPr="00D215FF">
        <w:t xml:space="preserve">Philip the Chancellor. The modern form of </w:t>
      </w:r>
      <w:r w:rsidR="003A76BF" w:rsidRPr="00D215FF">
        <w:t>“</w:t>
      </w:r>
      <w:r w:rsidRPr="00D215FF">
        <w:t>ex</w:t>
      </w:r>
      <w:r w:rsidR="00116DC2" w:rsidRPr="00D215FF">
        <w:t>s</w:t>
      </w:r>
      <w:r w:rsidRPr="00D215FF">
        <w:t>istence</w:t>
      </w:r>
      <w:r w:rsidR="003A76BF" w:rsidRPr="00D215FF">
        <w:t>”</w:t>
      </w:r>
      <w:r w:rsidRPr="00D215FF">
        <w:t xml:space="preserve"> given by Porretans and Rufus now received a complete ontotheological resolution. Bonaventure introduced the ambivalent statute of universals, although he knew very well that the universals can exist only in thought. The influential Franciscan took a decisive step towards the creation of a new metaphysics of the West by </w:t>
      </w:r>
      <w:r w:rsidR="00D26C06" w:rsidRPr="00D215FF">
        <w:t xml:space="preserve">falsifying </w:t>
      </w:r>
      <w:r w:rsidRPr="00D215FF">
        <w:t>Aristotle</w:t>
      </w:r>
      <w:r w:rsidR="003A76BF" w:rsidRPr="00D215FF">
        <w:t>’</w:t>
      </w:r>
      <w:r w:rsidRPr="00D215FF">
        <w:t>s m</w:t>
      </w:r>
      <w:r w:rsidR="00D26C06" w:rsidRPr="00D215FF">
        <w:t>etaphysics and rejecting Averroe</w:t>
      </w:r>
      <w:r w:rsidRPr="00D215FF">
        <w:t>s</w:t>
      </w:r>
      <w:r w:rsidR="003A76BF" w:rsidRPr="00D215FF">
        <w:t>’</w:t>
      </w:r>
      <w:r w:rsidR="00D26C06" w:rsidRPr="00D215FF">
        <w:t>s</w:t>
      </w:r>
      <w:r w:rsidRPr="00D215FF">
        <w:t xml:space="preserve"> interpretation. The establishment of archetypal objectivity in God as a Christian demiurge gave rise to a </w:t>
      </w:r>
      <w:r w:rsidR="00D242CD" w:rsidRPr="00D215FF">
        <w:t xml:space="preserve">new form of </w:t>
      </w:r>
      <w:r w:rsidR="00D242CD" w:rsidRPr="00D215FF">
        <w:rPr>
          <w:i/>
        </w:rPr>
        <w:t>dativus</w:t>
      </w:r>
      <w:r w:rsidRPr="00D215FF">
        <w:rPr>
          <w:i/>
        </w:rPr>
        <w:t xml:space="preserve"> auctoris</w:t>
      </w:r>
      <w:r w:rsidRPr="00D215FF">
        <w:t>, which determined the being of the Western subject (</w:t>
      </w:r>
      <w:r w:rsidR="00451B56" w:rsidRPr="00D215FF">
        <w:t>ch.</w:t>
      </w:r>
      <w:r w:rsidR="003A76BF" w:rsidRPr="00D215FF">
        <w:t> </w:t>
      </w:r>
      <w:r w:rsidRPr="00D215FF">
        <w:t xml:space="preserve">4). Metaphysics got a new foundation, because the demiurge and his objectively given rule supplanted the causality of the first substance. The second floor of the objectivity given at the human level of </w:t>
      </w:r>
      <w:r w:rsidR="00495ED3" w:rsidRPr="00D215FF">
        <w:t>regulation acquired</w:t>
      </w:r>
      <w:r w:rsidRPr="00D215FF">
        <w:t xml:space="preserve"> a decisive influence. The mental, volitional and factual activity of human demiurge supplanted the being of the real world. From the point of view of Heidegger</w:t>
      </w:r>
      <w:r w:rsidR="003A76BF" w:rsidRPr="00D215FF">
        <w:t>’</w:t>
      </w:r>
      <w:r w:rsidRPr="00D215FF">
        <w:t xml:space="preserve">s </w:t>
      </w:r>
      <w:r w:rsidR="00A77F34" w:rsidRPr="00D215FF">
        <w:rPr>
          <w:i/>
        </w:rPr>
        <w:t>Ereignis</w:t>
      </w:r>
      <w:r w:rsidR="00A77F34" w:rsidRPr="00D215FF">
        <w:t xml:space="preserve"> </w:t>
      </w:r>
      <w:r w:rsidRPr="00D215FF">
        <w:t>tied to the fate of metaphysics in the mode of oblivion of being, the era of active Western nihilism began. This stage associated with the global colonization of the planet is characterized in the way in which the totality of being is placed before the subject as its subjectively formed object (</w:t>
      </w:r>
      <w:r w:rsidR="001F14AF" w:rsidRPr="00D215FF">
        <w:rPr>
          <w:i/>
        </w:rPr>
        <w:t>Ge-Stell</w:t>
      </w:r>
      <w:r w:rsidR="001F14AF" w:rsidRPr="00D215FF">
        <w:t xml:space="preserve">, </w:t>
      </w:r>
      <w:r w:rsidRPr="00D215FF">
        <w:t xml:space="preserve">OBJ I, </w:t>
      </w:r>
      <w:r w:rsidR="00451B56" w:rsidRPr="00D215FF">
        <w:t>ch.</w:t>
      </w:r>
      <w:r w:rsidR="003A76BF" w:rsidRPr="00D215FF">
        <w:t> </w:t>
      </w:r>
      <w:r w:rsidRPr="00D215FF">
        <w:t>1.2). Hermeneutics presented this epoch</w:t>
      </w:r>
      <w:r w:rsidR="00AD7613" w:rsidRPr="00D215FF">
        <w:t xml:space="preserve">al change in the changed nature </w:t>
      </w:r>
      <w:r w:rsidRPr="00D215FF">
        <w:t xml:space="preserve">of </w:t>
      </w:r>
      <w:r w:rsidRPr="00D215FF">
        <w:rPr>
          <w:i/>
        </w:rPr>
        <w:t>dativus modi</w:t>
      </w:r>
      <w:r w:rsidRPr="00D215FF">
        <w:t xml:space="preserve"> (ch.</w:t>
      </w:r>
      <w:r w:rsidR="003A76BF" w:rsidRPr="00D215FF">
        <w:t> </w:t>
      </w:r>
      <w:r w:rsidRPr="00D215FF">
        <w:t>4). The existence of the first real substance recognized by the metaphysical dative now came into the manipulative power of the subject through t</w:t>
      </w:r>
      <w:r w:rsidR="00AD7613" w:rsidRPr="00D215FF">
        <w:t xml:space="preserve">he demiurgic form of mythological </w:t>
      </w:r>
      <w:r w:rsidRPr="00D215FF">
        <w:t>parousia in the godlike</w:t>
      </w:r>
      <w:r w:rsidR="00D93D92" w:rsidRPr="00D215FF">
        <w:t xml:space="preserve"> subject of the third kind.</w:t>
      </w:r>
    </w:p>
    <w:p w14:paraId="33BE1FEE" w14:textId="4AF8C9E2" w:rsidR="00A91E3A" w:rsidRPr="00D215FF" w:rsidRDefault="006A0A09" w:rsidP="0002080C">
      <w:pPr>
        <w:ind w:firstLine="708"/>
      </w:pPr>
      <w:r w:rsidRPr="00D215FF">
        <w:t xml:space="preserve">Aristotelian theologians and philosophers were certainly quite </w:t>
      </w:r>
      <w:r w:rsidR="00D93D92" w:rsidRPr="00D215FF">
        <w:t xml:space="preserve">horrified </w:t>
      </w:r>
      <w:r w:rsidRPr="00D215FF">
        <w:t>when this sophistic teaching was officially proclaimed at the University of Paris from the year</w:t>
      </w:r>
      <w:r w:rsidR="003A76BF" w:rsidRPr="00D215FF">
        <w:t> </w:t>
      </w:r>
      <w:r w:rsidRPr="00D215FF">
        <w:t xml:space="preserve">1255 onwards. The totality of being is determined with regard to the principle creative myth of </w:t>
      </w:r>
      <w:r w:rsidRPr="00D215FF">
        <w:rPr>
          <w:i/>
        </w:rPr>
        <w:t>Genesis</w:t>
      </w:r>
      <w:r w:rsidRPr="00D215FF">
        <w:t xml:space="preserve">, to which human initiative is linked. </w:t>
      </w:r>
      <w:r w:rsidR="00727E4A" w:rsidRPr="00D215FF">
        <w:t>Bonaventure</w:t>
      </w:r>
      <w:r w:rsidRPr="00D215FF">
        <w:t xml:space="preserve"> turned Rufus</w:t>
      </w:r>
      <w:r w:rsidR="003A76BF" w:rsidRPr="00D215FF">
        <w:t>’</w:t>
      </w:r>
      <w:r w:rsidR="00125E60" w:rsidRPr="00D215FF">
        <w:t>s</w:t>
      </w:r>
      <w:r w:rsidRPr="00D215FF">
        <w:t xml:space="preserve"> being of the third kind (</w:t>
      </w:r>
      <w:r w:rsidRPr="00D215FF">
        <w:rPr>
          <w:i/>
        </w:rPr>
        <w:t>scibile, concretum</w:t>
      </w:r>
      <w:r w:rsidRPr="00D215FF">
        <w:t xml:space="preserve">) into an epochal demiurgic </w:t>
      </w:r>
      <w:r w:rsidRPr="00D215FF">
        <w:rPr>
          <w:i/>
        </w:rPr>
        <w:t>factum</w:t>
      </w:r>
      <w:r w:rsidR="00125E60" w:rsidRPr="00D215FF">
        <w:t xml:space="preserve">. The </w:t>
      </w:r>
      <w:r w:rsidR="00125E60" w:rsidRPr="00D215FF">
        <w:rPr>
          <w:i/>
        </w:rPr>
        <w:t>exemplars</w:t>
      </w:r>
      <w:r w:rsidR="00125E60" w:rsidRPr="00D215FF">
        <w:t xml:space="preserve"> </w:t>
      </w:r>
      <w:r w:rsidRPr="00D215FF">
        <w:t xml:space="preserve">have come into historically (i.e. objectively and modern) given sense of being in the form of the </w:t>
      </w:r>
      <w:r w:rsidR="00125E60" w:rsidRPr="00D215FF">
        <w:rPr>
          <w:i/>
        </w:rPr>
        <w:t xml:space="preserve">rationes </w:t>
      </w:r>
      <w:r w:rsidR="00125E60" w:rsidRPr="00D215FF">
        <w:rPr>
          <w:i/>
        </w:rPr>
        <w:lastRenderedPageBreak/>
        <w:t>seminales</w:t>
      </w:r>
      <w:r w:rsidR="00125E60" w:rsidRPr="00D215FF">
        <w:t>. They have their own</w:t>
      </w:r>
      <w:r w:rsidR="00125E60" w:rsidRPr="00D215FF">
        <w:rPr>
          <w:i/>
        </w:rPr>
        <w:t xml:space="preserve"> </w:t>
      </w:r>
      <w:r w:rsidR="00125E60" w:rsidRPr="00D215FF">
        <w:t>form of actualiuation</w:t>
      </w:r>
      <w:r w:rsidRPr="00D215FF">
        <w:t>. This for</w:t>
      </w:r>
      <w:r w:rsidR="00125E60" w:rsidRPr="00D215FF">
        <w:t xml:space="preserve">m is given more </w:t>
      </w:r>
      <w:r w:rsidR="00125E60" w:rsidRPr="00D215FF">
        <w:rPr>
          <w:i/>
        </w:rPr>
        <w:t>simpliciter</w:t>
      </w:r>
      <w:r w:rsidRPr="00D215FF">
        <w:t>, i.e.</w:t>
      </w:r>
      <w:r w:rsidR="00B81DBF" w:rsidRPr="00D215FF">
        <w:t>,</w:t>
      </w:r>
      <w:r w:rsidRPr="00D215FF">
        <w:t xml:space="preserve"> through the subsistence of mind and will in divine thinking. Since the objective </w:t>
      </w:r>
      <w:r w:rsidRPr="00D215FF">
        <w:rPr>
          <w:i/>
        </w:rPr>
        <w:t>factum</w:t>
      </w:r>
      <w:r w:rsidRPr="00D215FF">
        <w:t xml:space="preserve"> is concretely given in the eternal and unchanging divine thought, the </w:t>
      </w:r>
      <w:r w:rsidR="003A76BF" w:rsidRPr="00D215FF">
        <w:t>“</w:t>
      </w:r>
      <w:r w:rsidRPr="00D215FF">
        <w:t>existence</w:t>
      </w:r>
      <w:r w:rsidR="003A76BF" w:rsidRPr="00D215FF">
        <w:t>”</w:t>
      </w:r>
      <w:r w:rsidRPr="00D215FF">
        <w:t xml:space="preserve"> of this eternal, divine and thus also completely objective facticity in worldly reality is only a contingent matter. The</w:t>
      </w:r>
      <w:r w:rsidR="00BE5FAD" w:rsidRPr="00D215FF">
        <w:t xml:space="preserve"> existence of objective examplars</w:t>
      </w:r>
      <w:r w:rsidRPr="00D215FF">
        <w:t xml:space="preserve"> in divine thought and of seminal definitions of things in reality requires the act of creative reflection and will. The modern divine subject intentionally produces the being in the objective ontotheological mode,</w:t>
      </w:r>
      <w:r w:rsidR="009A473A" w:rsidRPr="00D215FF">
        <w:t xml:space="preserve"> </w:t>
      </w:r>
      <w:r w:rsidR="001F6490" w:rsidRPr="00D215FF">
        <w:t xml:space="preserve">he </w:t>
      </w:r>
      <w:r w:rsidR="009A473A" w:rsidRPr="00D215FF">
        <w:t>experiences the totality of that</w:t>
      </w:r>
      <w:r w:rsidRPr="00D215FF">
        <w:t xml:space="preserve"> being </w:t>
      </w:r>
      <w:r w:rsidR="001F6490" w:rsidRPr="00D215FF">
        <w:t xml:space="preserve">as </w:t>
      </w:r>
      <w:r w:rsidR="009A473A" w:rsidRPr="00D215FF">
        <w:t>examplars</w:t>
      </w:r>
      <w:r w:rsidRPr="00D215FF">
        <w:t>, and determines it teleologically by its creative will. This act of objective production transfers the being given in thinking into</w:t>
      </w:r>
      <w:r w:rsidR="00F20FBA" w:rsidRPr="00D215FF">
        <w:t xml:space="preserve"> the actual being in reality</w:t>
      </w:r>
      <w:r w:rsidRPr="00D215FF">
        <w:t>. Bacon regarded this conception of metaphysics as insane and Albert as ridiculous. But in the meantime, the academic year</w:t>
      </w:r>
      <w:r w:rsidR="003A76BF" w:rsidRPr="00D215FF">
        <w:t> </w:t>
      </w:r>
      <w:r w:rsidRPr="00D215FF">
        <w:t>1255 is being written</w:t>
      </w:r>
      <w:r w:rsidR="009803B7" w:rsidRPr="00D215FF">
        <w:t>, and by no means the years</w:t>
      </w:r>
      <w:r w:rsidR="00C33480" w:rsidRPr="00D215FF">
        <w:t> </w:t>
      </w:r>
      <w:r w:rsidR="009803B7" w:rsidRPr="00D215FF">
        <w:t>1245–</w:t>
      </w:r>
      <w:r w:rsidRPr="00D215FF">
        <w:t>50, when Rufus and Kilwardby flee from Aristotelian Paris to modernist Oxford. The historical hijra of the first modernists took place in 1250 a</w:t>
      </w:r>
      <w:r w:rsidR="00D66602" w:rsidRPr="00D215FF">
        <w:t xml:space="preserve">nd established a new epoch. </w:t>
      </w:r>
      <w:r w:rsidRPr="00D215FF">
        <w:t>Modernists returned f</w:t>
      </w:r>
      <w:r w:rsidR="00D66602" w:rsidRPr="00D215FF">
        <w:t>rom Oxford to intellectual M</w:t>
      </w:r>
      <w:r w:rsidRPr="00D215FF">
        <w:t xml:space="preserve">ecca of the Latin </w:t>
      </w:r>
      <w:r w:rsidR="00CE70BF" w:rsidRPr="00D215FF">
        <w:t>West in 1255 and conquered the U</w:t>
      </w:r>
      <w:r w:rsidRPr="00D215FF">
        <w:t xml:space="preserve">niversity </w:t>
      </w:r>
      <w:r w:rsidR="00CE70BF" w:rsidRPr="00D215FF">
        <w:t>in 1255–</w:t>
      </w:r>
      <w:r w:rsidRPr="00D215FF">
        <w:t xml:space="preserve">77. The epochal </w:t>
      </w:r>
      <w:r w:rsidR="00837C53" w:rsidRPr="00D215FF">
        <w:t xml:space="preserve">escape </w:t>
      </w:r>
      <w:r w:rsidRPr="00D215FF">
        <w:t>of the last Aristotelian Ockham from Avignon in the epoch of the complete victory of modernity already has a completely self-preservation character (ch.</w:t>
      </w:r>
      <w:r w:rsidR="003A76BF" w:rsidRPr="00D215FF">
        <w:t> </w:t>
      </w:r>
      <w:r w:rsidRPr="00D215FF">
        <w:t xml:space="preserve">5.4). The introduction of causality of the third kind was given in the ontotheological mode of </w:t>
      </w:r>
      <w:r w:rsidR="00640012" w:rsidRPr="00D215FF">
        <w:t>Oxfordian F</w:t>
      </w:r>
      <w:r w:rsidRPr="00D215FF">
        <w:t xml:space="preserve">allacy </w:t>
      </w:r>
      <w:r w:rsidR="00640012" w:rsidRPr="00D215FF">
        <w:t xml:space="preserve">together </w:t>
      </w:r>
      <w:r w:rsidRPr="00D215FF">
        <w:t>with the modernized version of the universal hylemorphism according to the Bible. This connection created the first metaphysical structure of objectivity in the Latin West. On the part of the object, a twofold essential subsistence of the being of the third kind is given, whereby this being is given in divine thinking (</w:t>
      </w:r>
      <w:r w:rsidRPr="00D215FF">
        <w:rPr>
          <w:i/>
        </w:rPr>
        <w:t>forma exemplaris</w:t>
      </w:r>
      <w:r w:rsidRPr="00D215FF">
        <w:t>) or rationally in reality (</w:t>
      </w:r>
      <w:r w:rsidRPr="00D215FF">
        <w:rPr>
          <w:i/>
        </w:rPr>
        <w:t>ratio seminalis</w:t>
      </w:r>
      <w:r w:rsidRPr="00D215FF">
        <w:t>). On the part of the subject,</w:t>
      </w:r>
      <w:r w:rsidR="0002080C" w:rsidRPr="00D215FF">
        <w:t xml:space="preserve"> there is </w:t>
      </w:r>
      <w:r w:rsidRPr="00D215FF">
        <w:t>twof</w:t>
      </w:r>
      <w:r w:rsidR="0002080C" w:rsidRPr="00D215FF">
        <w:t xml:space="preserve">old form of the rational </w:t>
      </w:r>
      <w:r w:rsidR="00A14137" w:rsidRPr="00D215FF">
        <w:t>“</w:t>
      </w:r>
      <w:r w:rsidR="0002080C" w:rsidRPr="00D215FF">
        <w:rPr>
          <w:i/>
        </w:rPr>
        <w:t>regulae</w:t>
      </w:r>
      <w:r w:rsidR="00A14137" w:rsidRPr="00D215FF">
        <w:t>”</w:t>
      </w:r>
      <w:r w:rsidR="0002080C" w:rsidRPr="00D215FF">
        <w:t xml:space="preserve"> that runs </w:t>
      </w:r>
      <w:r w:rsidRPr="00D215FF">
        <w:t xml:space="preserve">the twofold process of objective determination of being. This gave rise to twofold form of the </w:t>
      </w:r>
      <w:r w:rsidR="003A7C90" w:rsidRPr="00D215FF">
        <w:t>relationship “subject</w:t>
      </w:r>
      <w:r w:rsidR="003A7C90" w:rsidRPr="00D215FF">
        <w:rPr>
          <w:rFonts w:cs="Calibri"/>
        </w:rPr>
        <w:t>—</w:t>
      </w:r>
      <w:r w:rsidR="003A7C90" w:rsidRPr="00D215FF">
        <w:t>object</w:t>
      </w:r>
      <w:r w:rsidRPr="00D215FF">
        <w:t>.</w:t>
      </w:r>
      <w:r w:rsidR="003A7C90" w:rsidRPr="00D215FF">
        <w:t>”</w:t>
      </w:r>
      <w:r w:rsidRPr="00D215FF">
        <w:t xml:space="preserve"> Either the demiurge regulates the objective design of the divine </w:t>
      </w:r>
      <w:r w:rsidR="00335C53" w:rsidRPr="00D215FF">
        <w:t>exemplars</w:t>
      </w:r>
      <w:r w:rsidRPr="00D215FF">
        <w:t xml:space="preserve">, or the process of their objective understanding as </w:t>
      </w:r>
      <w:r w:rsidRPr="00D215FF">
        <w:rPr>
          <w:i/>
        </w:rPr>
        <w:t>rationes seminales</w:t>
      </w:r>
      <w:r w:rsidRPr="00D215FF">
        <w:t xml:space="preserve">. The causal source of the production of the sense of being is hidden either </w:t>
      </w:r>
      <w:r w:rsidR="00335C53" w:rsidRPr="00D215FF">
        <w:t>in the intelligent will of the d</w:t>
      </w:r>
      <w:r w:rsidRPr="00D215FF">
        <w:t>ivine Creator (</w:t>
      </w:r>
      <w:r w:rsidRPr="00D215FF">
        <w:rPr>
          <w:i/>
        </w:rPr>
        <w:t>regula agentis increati</w:t>
      </w:r>
      <w:r w:rsidRPr="00D215FF">
        <w:t xml:space="preserve">) or in the intelligent will of the human </w:t>
      </w:r>
      <w:r w:rsidR="00335C53" w:rsidRPr="00D215FF">
        <w:t>producer</w:t>
      </w:r>
      <w:r w:rsidRPr="00D215FF">
        <w:t xml:space="preserve"> (</w:t>
      </w:r>
      <w:r w:rsidRPr="00D215FF">
        <w:rPr>
          <w:i/>
        </w:rPr>
        <w:t>regula agentis creati</w:t>
      </w:r>
      <w:r w:rsidRPr="00D215FF">
        <w:t xml:space="preserve">). </w:t>
      </w:r>
      <w:r w:rsidR="00B81DBF" w:rsidRPr="00D215FF">
        <w:t>Neither rule can</w:t>
      </w:r>
      <w:r w:rsidRPr="00D215FF">
        <w:t xml:space="preserve"> be in the mode of univocity, but </w:t>
      </w:r>
      <w:r w:rsidR="00735400" w:rsidRPr="00D215FF">
        <w:t xml:space="preserve">they </w:t>
      </w:r>
      <w:r w:rsidRPr="00D215FF">
        <w:t xml:space="preserve">are given in the mode of objectively conceived analogy. Their basis is formed not by mathematical analogy, as is the case </w:t>
      </w:r>
      <w:r w:rsidR="000850E3" w:rsidRPr="00D215FF">
        <w:t>of</w:t>
      </w:r>
      <w:r w:rsidRPr="00D215FF">
        <w:t xml:space="preserve"> Rufus, but by anthropological similarity of modern demiurge with </w:t>
      </w:r>
      <w:r w:rsidR="000850E3" w:rsidRPr="00D215FF">
        <w:t>modern G</w:t>
      </w:r>
      <w:r w:rsidRPr="00D215FF">
        <w:t>od (</w:t>
      </w:r>
      <w:r w:rsidR="000850E3" w:rsidRPr="00D215FF">
        <w:rPr>
          <w:i/>
        </w:rPr>
        <w:t>imago D</w:t>
      </w:r>
      <w:r w:rsidRPr="00D215FF">
        <w:rPr>
          <w:i/>
        </w:rPr>
        <w:t>ei</w:t>
      </w:r>
      <w:r w:rsidR="00A91E3A" w:rsidRPr="00D215FF">
        <w:t>).</w:t>
      </w:r>
    </w:p>
    <w:p w14:paraId="041001BC" w14:textId="433C11C3" w:rsidR="000A11C6" w:rsidRPr="00D215FF" w:rsidRDefault="006A0A09" w:rsidP="00D7189A">
      <w:pPr>
        <w:ind w:firstLine="708"/>
      </w:pPr>
      <w:r w:rsidRPr="00D215FF">
        <w:lastRenderedPageBreak/>
        <w:t>Th</w:t>
      </w:r>
      <w:r w:rsidR="00A91E3A" w:rsidRPr="00D215FF">
        <w:t>e</w:t>
      </w:r>
      <w:r w:rsidRPr="00D215FF">
        <w:t xml:space="preserve"> similarity of two demiurges establishes the ontotheological proj</w:t>
      </w:r>
      <w:r w:rsidR="006F0427" w:rsidRPr="00D215FF">
        <w:t>ect of modern metaphysics. The d</w:t>
      </w:r>
      <w:r w:rsidRPr="00D215FF">
        <w:t xml:space="preserve">ivine Creator considers the form primarily and exemplarily in its intentionality; the human </w:t>
      </w:r>
      <w:r w:rsidR="006F0427" w:rsidRPr="00D215FF">
        <w:t xml:space="preserve">producer </w:t>
      </w:r>
      <w:r w:rsidRPr="00D215FF">
        <w:t xml:space="preserve">recognizes this objectified form secondarily </w:t>
      </w:r>
      <w:r w:rsidR="00716D9F" w:rsidRPr="00D215FF">
        <w:t xml:space="preserve">as a </w:t>
      </w:r>
      <w:r w:rsidRPr="00D215FF">
        <w:t xml:space="preserve">seminal in creation and </w:t>
      </w:r>
      <w:r w:rsidR="00660EB3" w:rsidRPr="00D215FF">
        <w:t xml:space="preserve">as </w:t>
      </w:r>
      <w:r w:rsidR="00716D9F" w:rsidRPr="00D215FF">
        <w:t xml:space="preserve">a </w:t>
      </w:r>
      <w:r w:rsidR="00660EB3" w:rsidRPr="00D215FF">
        <w:t>real</w:t>
      </w:r>
      <w:r w:rsidR="006F0427" w:rsidRPr="00D215FF">
        <w:t xml:space="preserve"> </w:t>
      </w:r>
      <w:r w:rsidRPr="00D215FF">
        <w:t xml:space="preserve">in his </w:t>
      </w:r>
      <w:r w:rsidR="006E2B19" w:rsidRPr="00D215FF">
        <w:t xml:space="preserve">demiurgic </w:t>
      </w:r>
      <w:r w:rsidRPr="00D215FF">
        <w:t>activity. The rule</w:t>
      </w:r>
      <w:r w:rsidR="00674D05" w:rsidRPr="00D215FF">
        <w:t>s determine</w:t>
      </w:r>
      <w:r w:rsidRPr="00D215FF">
        <w:t xml:space="preserve"> the production of objectivity according to the primacy of the creative or </w:t>
      </w:r>
      <w:r w:rsidR="00C61BC3" w:rsidRPr="00D215FF">
        <w:t xml:space="preserve">productive </w:t>
      </w:r>
      <w:r w:rsidRPr="00D215FF">
        <w:t xml:space="preserve">will, which has the appropriate essential form in front of it. The simulacrum of the subject created a simulacrum of reality. Albert rejected this duplication of reality as ridiculous and did not consider its authors to be academic thinkers. Bacon regarded this doubling of reality as madness </w:t>
      </w:r>
      <w:r w:rsidR="006A6FB3" w:rsidRPr="00D215FF">
        <w:t xml:space="preserve">that </w:t>
      </w:r>
      <w:r w:rsidRPr="00D215FF">
        <w:t>had brought Platonic fabulations into theology (</w:t>
      </w:r>
      <w:r w:rsidRPr="00D215FF">
        <w:rPr>
          <w:i/>
        </w:rPr>
        <w:t>philosophia dominatur in usu theologiam</w:t>
      </w:r>
      <w:r w:rsidRPr="00D215FF">
        <w:t>; OBJ</w:t>
      </w:r>
      <w:r w:rsidR="003A76BF" w:rsidRPr="00D215FF">
        <w:t> </w:t>
      </w:r>
      <w:r w:rsidRPr="00D215FF">
        <w:t xml:space="preserve">II, </w:t>
      </w:r>
      <w:r w:rsidR="00451B56" w:rsidRPr="00D215FF">
        <w:t>ch.</w:t>
      </w:r>
      <w:r w:rsidRPr="00D215FF">
        <w:t xml:space="preserve"> 3.4.3). The biblical and ontotheological fabulation given in the mode </w:t>
      </w:r>
      <w:r w:rsidR="00893A43" w:rsidRPr="00D215FF">
        <w:t>“</w:t>
      </w:r>
      <w:r w:rsidRPr="00D215FF">
        <w:rPr>
          <w:i/>
        </w:rPr>
        <w:t>in artificialibus</w:t>
      </w:r>
      <w:r w:rsidR="00893A43" w:rsidRPr="00D215FF">
        <w:t>”</w:t>
      </w:r>
      <w:r w:rsidRPr="00D215FF">
        <w:t xml:space="preserve"> took the place of classical metaphysics. The artificial world of Latin </w:t>
      </w:r>
      <w:r w:rsidR="00EC577B" w:rsidRPr="00D215FF">
        <w:t>s</w:t>
      </w:r>
      <w:r w:rsidRPr="00D215FF">
        <w:t xml:space="preserve">ophists </w:t>
      </w:r>
      <w:r w:rsidR="00EC577B" w:rsidRPr="00D215FF">
        <w:t xml:space="preserve">started by </w:t>
      </w:r>
      <w:r w:rsidRPr="00D215FF">
        <w:t>Rufus</w:t>
      </w:r>
      <w:r w:rsidR="003A76BF" w:rsidRPr="00D215FF">
        <w:t>’</w:t>
      </w:r>
      <w:r w:rsidR="00EC577B" w:rsidRPr="00D215FF">
        <w:t>s</w:t>
      </w:r>
      <w:r w:rsidRPr="00D215FF">
        <w:t xml:space="preserve"> being of the third kind (</w:t>
      </w:r>
      <w:r w:rsidR="00EC577B" w:rsidRPr="00D215FF">
        <w:rPr>
          <w:i/>
        </w:rPr>
        <w:t>s</w:t>
      </w:r>
      <w:r w:rsidRPr="00D215FF">
        <w:rPr>
          <w:i/>
        </w:rPr>
        <w:t>pecies obiecti exsistentis</w:t>
      </w:r>
      <w:r w:rsidRPr="00D215FF">
        <w:t>; OBJ</w:t>
      </w:r>
      <w:r w:rsidR="003A76BF" w:rsidRPr="00D215FF">
        <w:t> </w:t>
      </w:r>
      <w:r w:rsidRPr="00D215FF">
        <w:t xml:space="preserve">II, </w:t>
      </w:r>
      <w:r w:rsidR="00451B56" w:rsidRPr="00D215FF">
        <w:t>ch.</w:t>
      </w:r>
      <w:r w:rsidRPr="00D215FF">
        <w:t xml:space="preserve"> 3.3.4) and </w:t>
      </w:r>
      <w:r w:rsidR="006042A9" w:rsidRPr="00D215FF">
        <w:t xml:space="preserve">Bonaventure gave it a </w:t>
      </w:r>
      <w:r w:rsidRPr="00D215FF">
        <w:t>m</w:t>
      </w:r>
      <w:r w:rsidR="006042A9" w:rsidRPr="00D215FF">
        <w:t>etaphysical consistency</w:t>
      </w:r>
      <w:r w:rsidRPr="00D215FF">
        <w:t xml:space="preserve">. </w:t>
      </w:r>
      <w:r w:rsidR="00727E4A" w:rsidRPr="00D215FF">
        <w:t>Bonaventure</w:t>
      </w:r>
      <w:r w:rsidR="003A76BF" w:rsidRPr="00D215FF">
        <w:t>’</w:t>
      </w:r>
      <w:r w:rsidRPr="00D215FF">
        <w:t xml:space="preserve">s objective sophistry founded the first ontotheological model of </w:t>
      </w:r>
      <w:r w:rsidRPr="00D215FF">
        <w:rPr>
          <w:i/>
        </w:rPr>
        <w:t>analogia entis</w:t>
      </w:r>
      <w:r w:rsidRPr="00D215FF">
        <w:t>, through which the enlightened thinking of climbs up and down the mystical ladder of being. The epochal error of thinking is given by the fact that the real substance no longer forms th</w:t>
      </w:r>
      <w:r w:rsidR="00B84000" w:rsidRPr="00D215FF">
        <w:t>e foundation of metaphysics</w:t>
      </w:r>
      <w:r w:rsidRPr="00D215FF">
        <w:t xml:space="preserve">. The new version of ontotheological </w:t>
      </w:r>
      <w:r w:rsidRPr="00D215FF">
        <w:rPr>
          <w:i/>
        </w:rPr>
        <w:t>resolutio</w:t>
      </w:r>
      <w:r w:rsidRPr="00D215FF">
        <w:t xml:space="preserve"> transferred the meaning of being </w:t>
      </w:r>
      <w:r w:rsidR="00C42FD5" w:rsidRPr="00D215FF">
        <w:t xml:space="preserve">made </w:t>
      </w:r>
      <w:r w:rsidRPr="00D215FF">
        <w:t>in Avicennian Augustinism into Aristotelian structure of metaphysics</w:t>
      </w:r>
      <w:r w:rsidR="00C42FD5" w:rsidRPr="00D215FF">
        <w:t xml:space="preserve"> that was </w:t>
      </w:r>
      <w:r w:rsidRPr="00D215FF">
        <w:t xml:space="preserve">sophistically formed according to </w:t>
      </w:r>
      <w:r w:rsidR="00B81DBF" w:rsidRPr="00D215FF">
        <w:t xml:space="preserve">the </w:t>
      </w:r>
      <w:r w:rsidRPr="00D215FF">
        <w:t xml:space="preserve">Christian worldview. </w:t>
      </w:r>
      <w:r w:rsidR="00727E4A" w:rsidRPr="00D215FF">
        <w:t>Bonaventure</w:t>
      </w:r>
      <w:r w:rsidRPr="00D215FF">
        <w:t xml:space="preserve"> separated the seminal ideas in the real creation from the primordial sphere of rationality in God. </w:t>
      </w:r>
      <w:r w:rsidR="00E81C66" w:rsidRPr="00D215FF">
        <w:t xml:space="preserve">That </w:t>
      </w:r>
      <w:r w:rsidRPr="00D215FF">
        <w:t xml:space="preserve">primary sphere of </w:t>
      </w:r>
      <w:r w:rsidRPr="00D215FF">
        <w:rPr>
          <w:i/>
        </w:rPr>
        <w:t>passiones entis</w:t>
      </w:r>
      <w:r w:rsidRPr="00D215FF">
        <w:t xml:space="preserve">, </w:t>
      </w:r>
      <w:r w:rsidR="00E81C66" w:rsidRPr="00D215FF">
        <w:t xml:space="preserve">exists </w:t>
      </w:r>
      <w:r w:rsidRPr="00D215FF">
        <w:t>in the manner of Avicenna</w:t>
      </w:r>
      <w:r w:rsidR="003A76BF" w:rsidRPr="00D215FF">
        <w:t>’</w:t>
      </w:r>
      <w:r w:rsidRPr="00D215FF">
        <w:t xml:space="preserve">s self-reflecting conception of </w:t>
      </w:r>
      <w:r w:rsidRPr="00D215FF">
        <w:rPr>
          <w:i/>
        </w:rPr>
        <w:t>intellectus agens</w:t>
      </w:r>
      <w:r w:rsidR="00E81C66" w:rsidRPr="00D215FF">
        <w:t xml:space="preserve"> in divine reflexivity; </w:t>
      </w:r>
      <w:r w:rsidRPr="00D215FF">
        <w:t xml:space="preserve">all </w:t>
      </w:r>
      <w:r w:rsidRPr="00D215FF">
        <w:rPr>
          <w:i/>
        </w:rPr>
        <w:t>rationes entis</w:t>
      </w:r>
      <w:r w:rsidRPr="00D215FF">
        <w:t xml:space="preserve"> are given </w:t>
      </w:r>
      <w:r w:rsidR="00E81C66" w:rsidRPr="00D215FF">
        <w:t xml:space="preserve">there </w:t>
      </w:r>
      <w:r w:rsidR="00BB02CC" w:rsidRPr="00D215FF">
        <w:t>as exemplary forms. The e</w:t>
      </w:r>
      <w:r w:rsidRPr="00D215FF">
        <w:t>xemplar</w:t>
      </w:r>
      <w:r w:rsidR="00BB02CC" w:rsidRPr="00D215FF">
        <w:t>s</w:t>
      </w:r>
      <w:r w:rsidRPr="00D215FF">
        <w:t xml:space="preserve"> do not even possess matter of the third kind, because they are </w:t>
      </w:r>
      <w:r w:rsidR="00BB02CC" w:rsidRPr="00D215FF">
        <w:t xml:space="preserve">given in God </w:t>
      </w:r>
      <w:r w:rsidRPr="00D215FF">
        <w:rPr>
          <w:i/>
        </w:rPr>
        <w:t>absolute</w:t>
      </w:r>
      <w:r w:rsidRPr="00D215FF">
        <w:t xml:space="preserve"> and </w:t>
      </w:r>
      <w:r w:rsidR="00BB02CC" w:rsidRPr="00D215FF">
        <w:rPr>
          <w:i/>
        </w:rPr>
        <w:t>simpliciter</w:t>
      </w:r>
      <w:r w:rsidRPr="00D215FF">
        <w:t>. Only the voluntaristic intention of the Creator and the rational plan (</w:t>
      </w:r>
      <w:r w:rsidRPr="00D215FF">
        <w:rPr>
          <w:i/>
        </w:rPr>
        <w:t>regula</w:t>
      </w:r>
      <w:r w:rsidRPr="00D215FF">
        <w:t>) serve as matter. The ideas exist in thinking of the craftsman, even if they are not yet realized in the finished work, where they can be seen objectively in the form of the seminal ideas. Analogy and necessity combine the ex</w:t>
      </w:r>
      <w:r w:rsidR="00FB4BC2" w:rsidRPr="00D215FF">
        <w:t>emplars</w:t>
      </w:r>
      <w:r w:rsidRPr="00D215FF">
        <w:t xml:space="preserve"> and the </w:t>
      </w:r>
      <w:r w:rsidRPr="00D215FF">
        <w:rPr>
          <w:i/>
        </w:rPr>
        <w:t>seminal rationes</w:t>
      </w:r>
      <w:r w:rsidRPr="00D215FF">
        <w:t xml:space="preserve"> into a whole. The </w:t>
      </w:r>
      <w:r w:rsidR="0020597E" w:rsidRPr="00D215FF">
        <w:t>exemplar</w:t>
      </w:r>
      <w:r w:rsidRPr="00D215FF">
        <w:t xml:space="preserve"> belongs to the trin</w:t>
      </w:r>
      <w:r w:rsidR="003029F7" w:rsidRPr="00D215FF">
        <w:t>itarian sphere of the internal d</w:t>
      </w:r>
      <w:r w:rsidRPr="00D215FF">
        <w:t xml:space="preserve">ivine Being, which combines the two remaining </w:t>
      </w:r>
      <w:r w:rsidR="00DB1570" w:rsidRPr="00D215FF">
        <w:t>sovereign potencies, i.e., the d</w:t>
      </w:r>
      <w:r w:rsidRPr="00D215FF">
        <w:t xml:space="preserve">ivine Intellect and Will. From the exemplary level, the secondary objective forms are derived, which, within the framework of the modern </w:t>
      </w:r>
      <w:r w:rsidRPr="00D215FF">
        <w:rPr>
          <w:i/>
        </w:rPr>
        <w:t>existere</w:t>
      </w:r>
      <w:r w:rsidRPr="00D215FF">
        <w:t>, expand from divine rationality through its causal will in the direction of creat</w:t>
      </w:r>
      <w:r w:rsidR="003029F7" w:rsidRPr="00D215FF">
        <w:t>ion. The metaphysical “</w:t>
      </w:r>
      <w:r w:rsidR="003029F7" w:rsidRPr="00D215FF">
        <w:rPr>
          <w:i/>
        </w:rPr>
        <w:t>resolutio</w:t>
      </w:r>
      <w:r w:rsidR="003029F7" w:rsidRPr="00D215FF">
        <w:t>”</w:t>
      </w:r>
      <w:r w:rsidRPr="00D215FF">
        <w:t xml:space="preserve"> builds on the complete eclipse of the first substance </w:t>
      </w:r>
      <w:r w:rsidRPr="00D215FF">
        <w:lastRenderedPageBreak/>
        <w:t xml:space="preserve">and illuminates the wholeness of the being from the direction of the divine </w:t>
      </w:r>
      <w:r w:rsidR="003029F7" w:rsidRPr="00D215FF">
        <w:t>“</w:t>
      </w:r>
      <w:r w:rsidRPr="00D215FF">
        <w:rPr>
          <w:i/>
        </w:rPr>
        <w:t>principium</w:t>
      </w:r>
      <w:r w:rsidR="003029F7" w:rsidRPr="00D215FF">
        <w:t>”</w:t>
      </w:r>
      <w:r w:rsidRPr="00D215FF">
        <w:t xml:space="preserve"> and the subsequent human creative </w:t>
      </w:r>
      <w:r w:rsidR="003029F7" w:rsidRPr="00D215FF">
        <w:t>“</w:t>
      </w:r>
      <w:r w:rsidRPr="00D215FF">
        <w:rPr>
          <w:i/>
        </w:rPr>
        <w:t>initium</w:t>
      </w:r>
      <w:r w:rsidRPr="00D215FF">
        <w:t>.</w:t>
      </w:r>
      <w:r w:rsidR="003029F7" w:rsidRPr="00D215FF">
        <w:t>”</w:t>
      </w:r>
      <w:r w:rsidR="0019093C" w:rsidRPr="00D215FF">
        <w:t xml:space="preserve"> Bonaventure adopts the Neop</w:t>
      </w:r>
      <w:r w:rsidRPr="00D215FF">
        <w:t>latonic scenario of the Falsafa, which he had received through the Avicennism of the Toled</w:t>
      </w:r>
      <w:r w:rsidR="0019093C" w:rsidRPr="00D215FF">
        <w:t>o</w:t>
      </w:r>
      <w:r w:rsidRPr="00D215FF">
        <w:t xml:space="preserve"> school. This Avicennism acquired in </w:t>
      </w:r>
      <w:r w:rsidR="00727E4A" w:rsidRPr="00D215FF">
        <w:t>Bonaventure</w:t>
      </w:r>
      <w:r w:rsidR="003A76BF" w:rsidRPr="00D215FF">
        <w:t>’</w:t>
      </w:r>
      <w:r w:rsidRPr="00D215FF">
        <w:t xml:space="preserve">s school of the modern Augustinians the mystical and ontotheological character of </w:t>
      </w:r>
      <w:r w:rsidRPr="00D215FF">
        <w:rPr>
          <w:i/>
        </w:rPr>
        <w:t>metaphysica generalis</w:t>
      </w:r>
      <w:r w:rsidR="00BF66BF" w:rsidRPr="00D215FF">
        <w:t xml:space="preserve">. </w:t>
      </w:r>
      <w:r w:rsidRPr="00D215FF">
        <w:t>Christian metaphysician follows Christ as the first principle of cognition, which is</w:t>
      </w:r>
      <w:r w:rsidR="009A2777" w:rsidRPr="00D215FF">
        <w:t xml:space="preserve"> given in the mode of objective and </w:t>
      </w:r>
      <w:r w:rsidRPr="00D215FF">
        <w:t xml:space="preserve">mystical </w:t>
      </w:r>
      <w:r w:rsidR="009A2777" w:rsidRPr="00D215FF">
        <w:t>“</w:t>
      </w:r>
      <w:r w:rsidRPr="00D215FF">
        <w:rPr>
          <w:i/>
        </w:rPr>
        <w:t>inmediate</w:t>
      </w:r>
      <w:r w:rsidR="009A2777" w:rsidRPr="00D215FF">
        <w:t>.”</w:t>
      </w:r>
      <w:r w:rsidRPr="00D215FF">
        <w:t xml:space="preserve"> </w:t>
      </w:r>
      <w:r w:rsidR="009A2777" w:rsidRPr="00D215FF">
        <w:t xml:space="preserve">He </w:t>
      </w:r>
      <w:r w:rsidRPr="00D215FF">
        <w:t>enjoys direct insight into the essence of the world and God. Regulated objective rationality possesses only one objective truth, which is given in an evident and certain way, and in the mode of absolute correctness</w:t>
      </w:r>
      <w:r w:rsidR="002F7E80" w:rsidRPr="00D215FF">
        <w:t xml:space="preserve">. The truth is established in the mode </w:t>
      </w:r>
      <w:r w:rsidR="002F7E80" w:rsidRPr="00D215FF">
        <w:rPr>
          <w:i/>
        </w:rPr>
        <w:t>absolute</w:t>
      </w:r>
      <w:r w:rsidR="002F7E80" w:rsidRPr="00D215FF">
        <w:t xml:space="preserve">, </w:t>
      </w:r>
      <w:r w:rsidRPr="00D215FF">
        <w:t>i.e., separate</w:t>
      </w:r>
      <w:r w:rsidR="002F7E80" w:rsidRPr="00D215FF">
        <w:t>d</w:t>
      </w:r>
      <w:r w:rsidRPr="00D215FF">
        <w:t xml:space="preserve"> from the real world of the first substance. The bearer of the Aristotelian </w:t>
      </w:r>
      <w:r w:rsidRPr="00D215FF">
        <w:rPr>
          <w:i/>
        </w:rPr>
        <w:t>actualitas</w:t>
      </w:r>
      <w:r w:rsidRPr="00D215FF">
        <w:t xml:space="preserve"> is no longer the first substance, but the act of </w:t>
      </w:r>
      <w:r w:rsidR="000A11C6" w:rsidRPr="00D215FF">
        <w:t>the creative and creative will.</w:t>
      </w:r>
    </w:p>
    <w:p w14:paraId="5E214E4B" w14:textId="77777777" w:rsidR="000F6F93" w:rsidRPr="00D215FF" w:rsidRDefault="006A0A09" w:rsidP="00085515">
      <w:pPr>
        <w:ind w:firstLine="708"/>
      </w:pPr>
      <w:r w:rsidRPr="00D215FF">
        <w:t xml:space="preserve">The truth and untruth of </w:t>
      </w:r>
      <w:r w:rsidR="000A11C6" w:rsidRPr="00D215FF">
        <w:t xml:space="preserve">objectivity left </w:t>
      </w:r>
      <w:r w:rsidRPr="00D215FF">
        <w:t xml:space="preserve">the historical </w:t>
      </w:r>
      <w:r w:rsidR="000A11C6" w:rsidRPr="00D215FF">
        <w:t>unconcealment (</w:t>
      </w:r>
      <w:r w:rsidR="000A11C6" w:rsidRPr="00D215FF">
        <w:rPr>
          <w:i/>
        </w:rPr>
        <w:t>al</w:t>
      </w:r>
      <w:r w:rsidR="000A11C6" w:rsidRPr="00D215FF">
        <w:rPr>
          <w:rFonts w:cs="Calibri"/>
          <w:i/>
        </w:rPr>
        <w:t>ē</w:t>
      </w:r>
      <w:r w:rsidRPr="00D215FF">
        <w:rPr>
          <w:i/>
        </w:rPr>
        <w:t>theia</w:t>
      </w:r>
      <w:r w:rsidRPr="00D215FF">
        <w:t>) of being</w:t>
      </w:r>
      <w:r w:rsidR="000A11C6" w:rsidRPr="00D215FF">
        <w:t xml:space="preserve">. The new Lichtung </w:t>
      </w:r>
      <w:r w:rsidRPr="00D215FF">
        <w:t xml:space="preserve">is </w:t>
      </w:r>
      <w:r w:rsidR="000A11C6" w:rsidRPr="00D215FF">
        <w:t>established b</w:t>
      </w:r>
      <w:r w:rsidRPr="00D215FF">
        <w:t xml:space="preserve">y the founding event of modernity, </w:t>
      </w:r>
      <w:r w:rsidR="000A11C6" w:rsidRPr="00D215FF">
        <w:t xml:space="preserve">that is, due to </w:t>
      </w:r>
      <w:r w:rsidR="00B81DBF" w:rsidRPr="00D215FF">
        <w:t xml:space="preserve">the </w:t>
      </w:r>
      <w:r w:rsidR="00FC1722" w:rsidRPr="00D215FF">
        <w:t xml:space="preserve">eclipse </w:t>
      </w:r>
      <w:r w:rsidRPr="00D215FF">
        <w:t>of first substance</w:t>
      </w:r>
      <w:r w:rsidR="00FC1722" w:rsidRPr="00D215FF">
        <w:t>s</w:t>
      </w:r>
      <w:r w:rsidRPr="00D215FF">
        <w:t xml:space="preserve">. This </w:t>
      </w:r>
      <w:r w:rsidR="000B391A" w:rsidRPr="00D215FF">
        <w:t xml:space="preserve">founding </w:t>
      </w:r>
      <w:r w:rsidRPr="00D215FF">
        <w:t xml:space="preserve">event </w:t>
      </w:r>
      <w:r w:rsidR="000B391A" w:rsidRPr="00D215FF">
        <w:t>(</w:t>
      </w:r>
      <w:r w:rsidR="000B391A" w:rsidRPr="00D215FF">
        <w:rPr>
          <w:i/>
        </w:rPr>
        <w:t>Ereignis</w:t>
      </w:r>
      <w:r w:rsidR="000B391A" w:rsidRPr="00D215FF">
        <w:t xml:space="preserve">) </w:t>
      </w:r>
      <w:r w:rsidR="008F1F6F" w:rsidRPr="00D215FF">
        <w:t xml:space="preserve">of Latin sophists </w:t>
      </w:r>
      <w:r w:rsidRPr="00D215FF">
        <w:t>separated the first Averroism of the Sicilian</w:t>
      </w:r>
      <w:r w:rsidR="008F1F6F" w:rsidRPr="00D215FF">
        <w:t xml:space="preserve"> s</w:t>
      </w:r>
      <w:r w:rsidRPr="00D215FF">
        <w:t xml:space="preserve">chool from modern </w:t>
      </w:r>
      <w:r w:rsidR="008F1F6F" w:rsidRPr="00D215FF">
        <w:t xml:space="preserve">metaphysics. </w:t>
      </w:r>
      <w:r w:rsidR="006B279C" w:rsidRPr="00D215FF">
        <w:t>Therefore, Averroe</w:t>
      </w:r>
      <w:r w:rsidRPr="00D215FF">
        <w:t xml:space="preserve">s had to become an </w:t>
      </w:r>
      <w:r w:rsidR="00B81DBF" w:rsidRPr="00D215FF">
        <w:t>A</w:t>
      </w:r>
      <w:r w:rsidRPr="00D215FF">
        <w:t xml:space="preserve">verroist. The postmodernists </w:t>
      </w:r>
      <w:r w:rsidR="00F26422" w:rsidRPr="00D215FF">
        <w:t xml:space="preserve">as </w:t>
      </w:r>
      <w:r w:rsidRPr="00D215FF">
        <w:t xml:space="preserve">Descartes returned to mystical </w:t>
      </w:r>
      <w:r w:rsidR="00F26422" w:rsidRPr="00D215FF">
        <w:rPr>
          <w:i/>
          <w:lang w:eastAsia="en-US"/>
        </w:rPr>
        <w:t>epokh</w:t>
      </w:r>
      <w:r w:rsidR="00F26422" w:rsidRPr="00D215FF">
        <w:rPr>
          <w:rFonts w:cs="Calibri"/>
          <w:i/>
          <w:lang w:eastAsia="en-US"/>
        </w:rPr>
        <w:t xml:space="preserve">ē </w:t>
      </w:r>
      <w:r w:rsidRPr="00D215FF">
        <w:t>of enlightened thinking, substantially separated from the body. The difference between the two types of cognition and the worldview corresponding to them is exp</w:t>
      </w:r>
      <w:r w:rsidR="00F2681D" w:rsidRPr="00D215FF">
        <w:t xml:space="preserve">osed </w:t>
      </w:r>
      <w:r w:rsidRPr="00D215FF">
        <w:t>by the difference between Descartes</w:t>
      </w:r>
      <w:r w:rsidR="003A76BF" w:rsidRPr="00D215FF">
        <w:t>’</w:t>
      </w:r>
      <w:r w:rsidR="00F2681D" w:rsidRPr="00D215FF">
        <w:t>s</w:t>
      </w:r>
      <w:r w:rsidRPr="00D215FF">
        <w:t xml:space="preserve"> first and second mediation on the first philosophy. The shaken and uncertain subject flees from external reality into the evidence of his own self-consciousness, where he rediscovers the source of the modern truth given as Avicenna</w:t>
      </w:r>
      <w:r w:rsidR="003A76BF" w:rsidRPr="00D215FF">
        <w:t>’</w:t>
      </w:r>
      <w:r w:rsidRPr="00D215FF">
        <w:t xml:space="preserve">s </w:t>
      </w:r>
      <w:r w:rsidRPr="00D215FF">
        <w:rPr>
          <w:i/>
        </w:rPr>
        <w:t>certitudo</w:t>
      </w:r>
      <w:r w:rsidRPr="00D215FF">
        <w:t xml:space="preserve"> and Anselm</w:t>
      </w:r>
      <w:r w:rsidR="003A76BF" w:rsidRPr="00D215FF">
        <w:t>’</w:t>
      </w:r>
      <w:r w:rsidRPr="00D215FF">
        <w:t xml:space="preserve">s </w:t>
      </w:r>
      <w:r w:rsidRPr="00D215FF">
        <w:rPr>
          <w:i/>
        </w:rPr>
        <w:t>rectitudo</w:t>
      </w:r>
      <w:r w:rsidRPr="00D215FF">
        <w:t>. The new definition of objective metaphysics, understandably, has an absolute character, because it is separate from the firs</w:t>
      </w:r>
      <w:r w:rsidR="00BD6F5B" w:rsidRPr="00D215FF">
        <w:t xml:space="preserve">t substance. </w:t>
      </w:r>
      <w:r w:rsidR="00CD7B5B" w:rsidRPr="00D215FF">
        <w:t>Already mentioned term “</w:t>
      </w:r>
      <w:r w:rsidR="00CD7B5B" w:rsidRPr="00D215FF">
        <w:rPr>
          <w:i/>
        </w:rPr>
        <w:t>excessus mentis</w:t>
      </w:r>
      <w:r w:rsidR="00CD7B5B" w:rsidRPr="00D215FF">
        <w:t xml:space="preserve">” plays a </w:t>
      </w:r>
      <w:r w:rsidR="00BD6F5B" w:rsidRPr="00D215FF">
        <w:t xml:space="preserve">key role in </w:t>
      </w:r>
      <w:r w:rsidRPr="00D215FF">
        <w:rPr>
          <w:i/>
        </w:rPr>
        <w:t>fuga mundi</w:t>
      </w:r>
      <w:r w:rsidRPr="00D215FF">
        <w:t xml:space="preserve"> </w:t>
      </w:r>
      <w:r w:rsidR="00CD7B5B" w:rsidRPr="00D215FF">
        <w:t xml:space="preserve">made by a new class of </w:t>
      </w:r>
      <w:r w:rsidR="00BD6F5B" w:rsidRPr="00D215FF">
        <w:rPr>
          <w:i/>
        </w:rPr>
        <w:t>illuminati</w:t>
      </w:r>
      <w:r w:rsidR="00CD7B5B" w:rsidRPr="00D215FF">
        <w:t xml:space="preserve">. The term dates back to </w:t>
      </w:r>
      <w:r w:rsidRPr="00D215FF">
        <w:t>Neoplatonic theology of the 12th century</w:t>
      </w:r>
      <w:r w:rsidR="00BC1EC4" w:rsidRPr="00D215FF">
        <w:t>.</w:t>
      </w:r>
      <w:r w:rsidR="00BC1EC4" w:rsidRPr="00D215FF">
        <w:rPr>
          <w:szCs w:val="24"/>
          <w:vertAlign w:val="superscript"/>
        </w:rPr>
        <w:footnoteReference w:id="70"/>
      </w:r>
      <w:r w:rsidR="00BC1EC4" w:rsidRPr="00D215FF">
        <w:t xml:space="preserve"> </w:t>
      </w:r>
      <w:r w:rsidR="00041FC4" w:rsidRPr="00D215FF">
        <w:t xml:space="preserve">The mystical thinking originally given in the scenario of Dionysios Aeropagita transcends </w:t>
      </w:r>
      <w:r w:rsidR="007D2720" w:rsidRPr="00D215FF">
        <w:t xml:space="preserve">the cognition of </w:t>
      </w:r>
      <w:r w:rsidR="00041FC4" w:rsidRPr="00D215FF">
        <w:t xml:space="preserve">the </w:t>
      </w:r>
      <w:r w:rsidR="007D2720" w:rsidRPr="00D215FF">
        <w:t xml:space="preserve">material world </w:t>
      </w:r>
      <w:r w:rsidR="00041FC4" w:rsidRPr="00D215FF">
        <w:t>(</w:t>
      </w:r>
      <w:r w:rsidR="00041FC4" w:rsidRPr="00D215FF">
        <w:rPr>
          <w:i/>
        </w:rPr>
        <w:t>erigendo se supra se ipsum</w:t>
      </w:r>
      <w:r w:rsidR="00041FC4" w:rsidRPr="00D215FF">
        <w:t>). The mystical immersion in exalted thinking will later become Descartes</w:t>
      </w:r>
      <w:r w:rsidR="003A76BF" w:rsidRPr="00D215FF">
        <w:t>’</w:t>
      </w:r>
      <w:r w:rsidR="00A75E02" w:rsidRPr="00D215FF">
        <w:t>s</w:t>
      </w:r>
      <w:r w:rsidR="00041FC4" w:rsidRPr="00D215FF">
        <w:t xml:space="preserve"> and Husserl</w:t>
      </w:r>
      <w:r w:rsidR="003A76BF" w:rsidRPr="00D215FF">
        <w:t>’</w:t>
      </w:r>
      <w:r w:rsidR="00041FC4" w:rsidRPr="00D215FF">
        <w:t>s in</w:t>
      </w:r>
      <w:r w:rsidR="00CA3CC3" w:rsidRPr="00D215FF">
        <w:t xml:space="preserve">tuition of </w:t>
      </w:r>
      <w:r w:rsidR="00041FC4" w:rsidRPr="00D215FF">
        <w:t xml:space="preserve">pure forms, which </w:t>
      </w:r>
      <w:r w:rsidR="00041FC4" w:rsidRPr="00D215FF">
        <w:lastRenderedPageBreak/>
        <w:t xml:space="preserve">we have already </w:t>
      </w:r>
      <w:r w:rsidR="00003559" w:rsidRPr="00D215FF">
        <w:t xml:space="preserve">related to </w:t>
      </w:r>
      <w:r w:rsidR="00041FC4" w:rsidRPr="00D215FF">
        <w:t>Rufus (OBJ</w:t>
      </w:r>
      <w:r w:rsidR="003A76BF" w:rsidRPr="00D215FF">
        <w:t> </w:t>
      </w:r>
      <w:r w:rsidR="00041FC4" w:rsidRPr="00D215FF">
        <w:t xml:space="preserve">II, </w:t>
      </w:r>
      <w:r w:rsidR="00451B56" w:rsidRPr="00D215FF">
        <w:t>ch.</w:t>
      </w:r>
      <w:r w:rsidR="00041FC4" w:rsidRPr="00D215FF">
        <w:t xml:space="preserve"> 3.3.2). </w:t>
      </w:r>
      <w:r w:rsidR="00EE6A18" w:rsidRPr="00D215FF">
        <w:t>M</w:t>
      </w:r>
      <w:r w:rsidR="00041FC4" w:rsidRPr="00D215FF">
        <w:t>odels of this mystical cognit</w:t>
      </w:r>
      <w:r w:rsidR="003526EC" w:rsidRPr="00D215FF">
        <w:t xml:space="preserve">ion given outside </w:t>
      </w:r>
      <w:r w:rsidR="003257C8" w:rsidRPr="00D215FF">
        <w:t xml:space="preserve">of common sense </w:t>
      </w:r>
      <w:r w:rsidR="003526EC" w:rsidRPr="00D215FF">
        <w:t>were</w:t>
      </w:r>
      <w:r w:rsidR="00E2443D" w:rsidRPr="00D215FF">
        <w:t xml:space="preserve"> quite common at those times. </w:t>
      </w:r>
      <w:r w:rsidR="00041FC4" w:rsidRPr="00D215FF">
        <w:t xml:space="preserve">Pauline Epistles </w:t>
      </w:r>
      <w:r w:rsidR="003526EC" w:rsidRPr="00D215FF">
        <w:t xml:space="preserve">describe </w:t>
      </w:r>
      <w:r w:rsidR="00041FC4" w:rsidRPr="00D215FF">
        <w:t>the rapture to the seventh heaven</w:t>
      </w:r>
      <w:r w:rsidR="003526EC" w:rsidRPr="00D215FF">
        <w:t xml:space="preserve">; </w:t>
      </w:r>
      <w:r w:rsidR="00041FC4" w:rsidRPr="00D215FF">
        <w:t>Avicenna</w:t>
      </w:r>
      <w:r w:rsidR="003A76BF" w:rsidRPr="00D215FF">
        <w:t>’</w:t>
      </w:r>
      <w:r w:rsidR="00041FC4" w:rsidRPr="00D215FF">
        <w:t xml:space="preserve">s </w:t>
      </w:r>
      <w:r w:rsidR="00041FC4" w:rsidRPr="00D215FF">
        <w:rPr>
          <w:i/>
        </w:rPr>
        <w:t>intellectus sanctus</w:t>
      </w:r>
      <w:r w:rsidR="003526EC" w:rsidRPr="00D215FF">
        <w:t xml:space="preserve"> </w:t>
      </w:r>
      <w:r w:rsidR="00041FC4" w:rsidRPr="00D215FF">
        <w:t xml:space="preserve">recognizes itself, God and the world through </w:t>
      </w:r>
      <w:r w:rsidR="00041FC4" w:rsidRPr="00D215FF">
        <w:rPr>
          <w:i/>
        </w:rPr>
        <w:t>virtus sancta</w:t>
      </w:r>
      <w:r w:rsidR="00041FC4" w:rsidRPr="00D215FF">
        <w:t xml:space="preserve"> and </w:t>
      </w:r>
      <w:r w:rsidR="00041FC4" w:rsidRPr="00D215FF">
        <w:rPr>
          <w:i/>
        </w:rPr>
        <w:t>modus prophetiae</w:t>
      </w:r>
      <w:r w:rsidR="00041FC4" w:rsidRPr="00D215FF">
        <w:t xml:space="preserve"> (OBJ I, </w:t>
      </w:r>
      <w:r w:rsidR="00451B56" w:rsidRPr="00D215FF">
        <w:t>ch.</w:t>
      </w:r>
      <w:r w:rsidR="00FD05BF" w:rsidRPr="00D215FF">
        <w:t xml:space="preserve"> 2.3.1). Using the power of human intellect, m</w:t>
      </w:r>
      <w:r w:rsidR="00041FC4" w:rsidRPr="00D215FF">
        <w:t>odernism</w:t>
      </w:r>
      <w:r w:rsidR="00FD05BF" w:rsidRPr="00D215FF">
        <w:t xml:space="preserve"> tries to realise </w:t>
      </w:r>
      <w:r w:rsidR="00041FC4" w:rsidRPr="00D215FF">
        <w:t>Avicenna</w:t>
      </w:r>
      <w:r w:rsidR="003A76BF" w:rsidRPr="00D215FF">
        <w:t>’</w:t>
      </w:r>
      <w:r w:rsidR="00041FC4" w:rsidRPr="00D215FF">
        <w:t>s quotation about the unification of the soul with the intelligible sphere of the active intellect (</w:t>
      </w:r>
      <w:r w:rsidR="00041FC4" w:rsidRPr="00D215FF">
        <w:rPr>
          <w:i/>
        </w:rPr>
        <w:t>cohaerens principiis intellectibilibus</w:t>
      </w:r>
      <w:r w:rsidR="00041FC4" w:rsidRPr="00D215FF">
        <w:t xml:space="preserve">; OBJ I, </w:t>
      </w:r>
      <w:r w:rsidR="00451B56" w:rsidRPr="00D215FF">
        <w:t>ch.</w:t>
      </w:r>
      <w:r w:rsidR="00041FC4" w:rsidRPr="00D215FF">
        <w:t xml:space="preserve"> 2.3.1). This subjectivist </w:t>
      </w:r>
      <w:r w:rsidR="00085515" w:rsidRPr="00D215FF">
        <w:t xml:space="preserve">foundation </w:t>
      </w:r>
      <w:r w:rsidR="00041FC4" w:rsidRPr="00D215FF">
        <w:t>of being is described in Heidegger</w:t>
      </w:r>
      <w:r w:rsidR="003A76BF" w:rsidRPr="00D215FF">
        <w:t>’</w:t>
      </w:r>
      <w:r w:rsidR="00041FC4" w:rsidRPr="00D215FF">
        <w:t xml:space="preserve">s terms </w:t>
      </w:r>
      <w:r w:rsidR="00085515" w:rsidRPr="00D215FF">
        <w:rPr>
          <w:i/>
        </w:rPr>
        <w:t>Gründung</w:t>
      </w:r>
      <w:r w:rsidR="00085515" w:rsidRPr="00D215FF">
        <w:t xml:space="preserve"> a</w:t>
      </w:r>
      <w:r w:rsidR="00B400FF" w:rsidRPr="00D215FF">
        <w:t>nd</w:t>
      </w:r>
      <w:r w:rsidR="00085515" w:rsidRPr="00D215FF">
        <w:t xml:space="preserve"> </w:t>
      </w:r>
      <w:r w:rsidR="00085515" w:rsidRPr="00D215FF">
        <w:rPr>
          <w:i/>
        </w:rPr>
        <w:t>Ge-Stell</w:t>
      </w:r>
      <w:r w:rsidR="00085515" w:rsidRPr="00D215FF">
        <w:rPr>
          <w:i/>
        </w:rPr>
        <w:fldChar w:fldCharType="begin"/>
      </w:r>
      <w:r w:rsidR="00085515" w:rsidRPr="00D215FF">
        <w:instrText xml:space="preserve"> XE "</w:instrText>
      </w:r>
      <w:r w:rsidR="00085515" w:rsidRPr="00D215FF">
        <w:rPr>
          <w:i/>
        </w:rPr>
        <w:instrText>Ge-Stell</w:instrText>
      </w:r>
      <w:r w:rsidR="00085515" w:rsidRPr="00D215FF">
        <w:instrText xml:space="preserve">" </w:instrText>
      </w:r>
      <w:r w:rsidR="00085515" w:rsidRPr="00D215FF">
        <w:rPr>
          <w:i/>
        </w:rPr>
        <w:fldChar w:fldCharType="end"/>
      </w:r>
      <w:r w:rsidR="00085515" w:rsidRPr="00D215FF">
        <w:rPr>
          <w:i/>
        </w:rPr>
        <w:t xml:space="preserve"> </w:t>
      </w:r>
      <w:r w:rsidR="00085515" w:rsidRPr="00D215FF">
        <w:t xml:space="preserve">that </w:t>
      </w:r>
      <w:r w:rsidR="00041FC4" w:rsidRPr="00D215FF">
        <w:t>characterize</w:t>
      </w:r>
      <w:r w:rsidR="00B81DBF" w:rsidRPr="00D215FF">
        <w:t>s</w:t>
      </w:r>
      <w:r w:rsidR="00041FC4" w:rsidRPr="00D215FF">
        <w:t xml:space="preserve"> the nihi</w:t>
      </w:r>
      <w:r w:rsidR="00085515" w:rsidRPr="00D215FF">
        <w:t>listic phase of metaphysics</w:t>
      </w:r>
      <w:r w:rsidR="00041FC4" w:rsidRPr="00D215FF">
        <w:t>. Descartes</w:t>
      </w:r>
      <w:r w:rsidR="003A76BF" w:rsidRPr="00D215FF">
        <w:t>’</w:t>
      </w:r>
      <w:r w:rsidR="008A342E" w:rsidRPr="00D215FF">
        <w:t>s</w:t>
      </w:r>
      <w:r w:rsidR="00041FC4" w:rsidRPr="00D215FF">
        <w:t xml:space="preserve"> </w:t>
      </w:r>
      <w:r w:rsidR="00041FC4" w:rsidRPr="00D215FF">
        <w:rPr>
          <w:i/>
        </w:rPr>
        <w:t>Regula</w:t>
      </w:r>
      <w:r w:rsidR="003A76BF" w:rsidRPr="00D215FF">
        <w:rPr>
          <w:i/>
        </w:rPr>
        <w:t> </w:t>
      </w:r>
      <w:r w:rsidR="00041FC4" w:rsidRPr="00D215FF">
        <w:rPr>
          <w:i/>
        </w:rPr>
        <w:t>XII</w:t>
      </w:r>
      <w:r w:rsidR="00696CBD" w:rsidRPr="00D215FF">
        <w:t xml:space="preserve"> ends the path of modernity that created the </w:t>
      </w:r>
      <w:r w:rsidR="00041FC4" w:rsidRPr="00D215FF">
        <w:t>difference between two substances, the physical and the intellectual.</w:t>
      </w:r>
      <w:r w:rsidR="00041FC4" w:rsidRPr="00D215FF">
        <w:rPr>
          <w:szCs w:val="24"/>
          <w:vertAlign w:val="superscript"/>
        </w:rPr>
        <w:footnoteReference w:id="71"/>
      </w:r>
      <w:r w:rsidR="00041FC4" w:rsidRPr="00D215FF">
        <w:t xml:space="preserve"> </w:t>
      </w:r>
      <w:r w:rsidR="002E00D7" w:rsidRPr="00D215FF">
        <w:t>Postmodern “</w:t>
      </w:r>
      <w:r w:rsidR="002E00D7" w:rsidRPr="00D215FF">
        <w:rPr>
          <w:i/>
        </w:rPr>
        <w:t>informatio</w:t>
      </w:r>
      <w:r w:rsidR="002E00D7" w:rsidRPr="00D215FF">
        <w:t>” begins t</w:t>
      </w:r>
      <w:r w:rsidR="00041FC4" w:rsidRPr="00D215FF">
        <w:t xml:space="preserve">hrough the act of conversion </w:t>
      </w:r>
      <w:r w:rsidR="007270B4" w:rsidRPr="00D215FF">
        <w:t xml:space="preserve">that makes </w:t>
      </w:r>
      <w:r w:rsidR="00041FC4" w:rsidRPr="00D215FF">
        <w:t>the Cartesian intellect to itself (</w:t>
      </w:r>
      <w:r w:rsidR="00041FC4" w:rsidRPr="00D215FF">
        <w:rPr>
          <w:i/>
        </w:rPr>
        <w:t>ad primum itaque me convertens</w:t>
      </w:r>
      <w:r w:rsidR="002E00D7" w:rsidRPr="00D215FF">
        <w:t>)</w:t>
      </w:r>
      <w:r w:rsidR="00041FC4" w:rsidRPr="00D215FF">
        <w:t xml:space="preserve">. </w:t>
      </w:r>
      <w:r w:rsidR="00F15B10" w:rsidRPr="00D215FF">
        <w:t xml:space="preserve">After the death of the modern </w:t>
      </w:r>
      <w:r w:rsidR="00C33480" w:rsidRPr="00D215FF">
        <w:t>G</w:t>
      </w:r>
      <w:r w:rsidR="00F15B10" w:rsidRPr="00D215FF">
        <w:t>od, p</w:t>
      </w:r>
      <w:r w:rsidR="00041FC4" w:rsidRPr="00D215FF">
        <w:t>ostmodernism</w:t>
      </w:r>
      <w:r w:rsidR="00F15B10" w:rsidRPr="00D215FF">
        <w:t xml:space="preserve"> </w:t>
      </w:r>
      <w:r w:rsidR="00041FC4" w:rsidRPr="00D215FF">
        <w:t xml:space="preserve">changed the founding myth of </w:t>
      </w:r>
      <w:r w:rsidR="00041FC4" w:rsidRPr="00D215FF">
        <w:rPr>
          <w:i/>
        </w:rPr>
        <w:t>Modernorum</w:t>
      </w:r>
      <w:r w:rsidR="00041FC4" w:rsidRPr="00D215FF">
        <w:t xml:space="preserve"> by replacing the role of divine demiurge with human simulacrum</w:t>
      </w:r>
      <w:r w:rsidR="000F6F93" w:rsidRPr="00D215FF">
        <w:t>.</w:t>
      </w:r>
    </w:p>
    <w:p w14:paraId="3ED1285F" w14:textId="31FC77BD" w:rsidR="005005A5" w:rsidRPr="00D215FF" w:rsidRDefault="006643A6" w:rsidP="00085515">
      <w:pPr>
        <w:ind w:firstLine="708"/>
      </w:pPr>
      <w:r w:rsidRPr="00D215FF">
        <w:t xml:space="preserve">The conception of </w:t>
      </w:r>
      <w:r w:rsidR="00B81DBF" w:rsidRPr="00D215FF">
        <w:t xml:space="preserve">a </w:t>
      </w:r>
      <w:r w:rsidRPr="00D215FF">
        <w:t>two</w:t>
      </w:r>
      <w:r w:rsidR="00041FC4" w:rsidRPr="00D215FF">
        <w:t>fold rule and two floors of the world was fundamenta</w:t>
      </w:r>
      <w:r w:rsidRPr="00D215FF">
        <w:t>lly unacceptable for the first A</w:t>
      </w:r>
      <w:r w:rsidR="00041FC4" w:rsidRPr="00D215FF">
        <w:t>verroism</w:t>
      </w:r>
      <w:r w:rsidRPr="00D215FF">
        <w:t xml:space="preserve">. By </w:t>
      </w:r>
      <w:r w:rsidR="00041FC4" w:rsidRPr="00D215FF">
        <w:t>introduc</w:t>
      </w:r>
      <w:r w:rsidRPr="00D215FF">
        <w:t xml:space="preserve">ing </w:t>
      </w:r>
      <w:r w:rsidR="00041FC4" w:rsidRPr="00D215FF">
        <w:t xml:space="preserve">the theory of the twofold truth, </w:t>
      </w:r>
      <w:r w:rsidRPr="00D215FF">
        <w:t xml:space="preserve">the </w:t>
      </w:r>
      <w:r w:rsidR="00041FC4" w:rsidRPr="00D215FF">
        <w:t>paranoid concept of the natural and objective world</w:t>
      </w:r>
      <w:r w:rsidRPr="00D215FF">
        <w:t xml:space="preserve"> took place in thinking</w:t>
      </w:r>
      <w:r w:rsidR="00041FC4" w:rsidRPr="00D215FF">
        <w:t>. The concept of the person divided into several substances was schizophrenic</w:t>
      </w:r>
      <w:r w:rsidR="00C82CD1" w:rsidRPr="00D215FF">
        <w:t xml:space="preserve"> in the same way</w:t>
      </w:r>
      <w:r w:rsidR="00041FC4" w:rsidRPr="00D215FF">
        <w:t xml:space="preserve">. The representatives of the first Averroism rejected above all the objective </w:t>
      </w:r>
      <w:r w:rsidR="00C82CD1" w:rsidRPr="00D215FF">
        <w:t xml:space="preserve">nature </w:t>
      </w:r>
      <w:r w:rsidR="00041FC4" w:rsidRPr="00D215FF">
        <w:t xml:space="preserve">of </w:t>
      </w:r>
      <w:r w:rsidR="00041FC4" w:rsidRPr="00D215FF">
        <w:rPr>
          <w:i/>
        </w:rPr>
        <w:t>ratio seminalis</w:t>
      </w:r>
      <w:r w:rsidR="00041FC4" w:rsidRPr="00D215FF">
        <w:t xml:space="preserve">, which forms the medium of new cognition of the world. The first Averroism comprehends all </w:t>
      </w:r>
      <w:r w:rsidR="00041FC4" w:rsidRPr="00D215FF">
        <w:rPr>
          <w:i/>
        </w:rPr>
        <w:t>rationes</w:t>
      </w:r>
      <w:r w:rsidR="00041FC4" w:rsidRPr="00D215FF">
        <w:t xml:space="preserve"> </w:t>
      </w:r>
      <w:r w:rsidR="001547DC" w:rsidRPr="00D215FF">
        <w:t xml:space="preserve">in </w:t>
      </w:r>
      <w:r w:rsidR="00041FC4" w:rsidRPr="00D215FF">
        <w:t xml:space="preserve">the framework of </w:t>
      </w:r>
      <w:r w:rsidR="001547DC" w:rsidRPr="00D215FF">
        <w:t>“</w:t>
      </w:r>
      <w:r w:rsidR="00041FC4" w:rsidRPr="00D215FF">
        <w:rPr>
          <w:i/>
        </w:rPr>
        <w:t>esse intentionale</w:t>
      </w:r>
      <w:r w:rsidR="001547DC" w:rsidRPr="00D215FF">
        <w:t xml:space="preserve">”. </w:t>
      </w:r>
      <w:r w:rsidR="004444FF" w:rsidRPr="00D215FF">
        <w:t>According to Albert, the predication “</w:t>
      </w:r>
      <w:r w:rsidR="004444FF" w:rsidRPr="00D215FF">
        <w:rPr>
          <w:i/>
        </w:rPr>
        <w:t>in artificialibus</w:t>
      </w:r>
      <w:r w:rsidR="004444FF" w:rsidRPr="00D215FF">
        <w:t>” does not have its own type of knowledge. The creative will is subordinated to cognitive reason that keeps in man always only a universal and potential character.</w:t>
      </w:r>
      <w:r w:rsidR="00041FC4" w:rsidRPr="00D215FF">
        <w:rPr>
          <w:szCs w:val="24"/>
          <w:vertAlign w:val="superscript"/>
        </w:rPr>
        <w:footnoteReference w:id="72"/>
      </w:r>
      <w:r w:rsidR="00041FC4" w:rsidRPr="00D215FF">
        <w:t xml:space="preserve"> The active component of this predication is given in the individual synthetic ability of the active intellect, which, as matter, takes the universal intentions and concepts from the passive intellect. What is universal in the intellect is potential in view of the unique reality of first substance</w:t>
      </w:r>
      <w:r w:rsidR="00FD1EAB" w:rsidRPr="00D215FF">
        <w:t>s</w:t>
      </w:r>
      <w:r w:rsidR="00041FC4" w:rsidRPr="00D215FF">
        <w:t>. No</w:t>
      </w:r>
      <w:r w:rsidR="00FD1EAB" w:rsidRPr="00D215FF">
        <w:t>ne</w:t>
      </w:r>
      <w:r w:rsidR="00041FC4" w:rsidRPr="00D215FF">
        <w:t xml:space="preserve"> </w:t>
      </w:r>
      <w:r w:rsidR="00FD1EAB" w:rsidRPr="00D215FF">
        <w:t>“</w:t>
      </w:r>
      <w:r w:rsidR="00041FC4" w:rsidRPr="00D215FF">
        <w:rPr>
          <w:i/>
        </w:rPr>
        <w:t>ens rationale</w:t>
      </w:r>
      <w:r w:rsidR="00FD1EAB" w:rsidRPr="00D215FF">
        <w:t>”</w:t>
      </w:r>
      <w:r w:rsidR="00041FC4" w:rsidRPr="00D215FF">
        <w:t xml:space="preserve"> has a univoke or somehow hyposta</w:t>
      </w:r>
      <w:r w:rsidR="00FD1EAB" w:rsidRPr="00D215FF">
        <w:t>t</w:t>
      </w:r>
      <w:r w:rsidR="00041FC4" w:rsidRPr="00D215FF">
        <w:t xml:space="preserve">ized </w:t>
      </w:r>
      <w:r w:rsidR="00041FC4" w:rsidRPr="00D215FF">
        <w:lastRenderedPageBreak/>
        <w:t xml:space="preserve">actuality in external reality. The concepts of </w:t>
      </w:r>
      <w:r w:rsidR="00947B15" w:rsidRPr="00D215FF">
        <w:t>“</w:t>
      </w:r>
      <w:r w:rsidR="00947B15" w:rsidRPr="00D215FF">
        <w:rPr>
          <w:i/>
        </w:rPr>
        <w:t>rationes</w:t>
      </w:r>
      <w:r w:rsidR="00947B15" w:rsidRPr="00D215FF">
        <w:t xml:space="preserve">” made by Bonaventure </w:t>
      </w:r>
      <w:r w:rsidR="00041FC4" w:rsidRPr="00D215FF">
        <w:t xml:space="preserve">exist as universals </w:t>
      </w:r>
      <w:r w:rsidR="00947B15" w:rsidRPr="00D215FF">
        <w:t xml:space="preserve">only </w:t>
      </w:r>
      <w:r w:rsidR="00041FC4" w:rsidRPr="00D215FF">
        <w:t>in thinking</w:t>
      </w:r>
      <w:r w:rsidR="00947B15" w:rsidRPr="00D215FF">
        <w:t>;</w:t>
      </w:r>
      <w:r w:rsidR="00041FC4" w:rsidRPr="00D215FF">
        <w:t xml:space="preserve"> ther</w:t>
      </w:r>
      <w:r w:rsidR="00994E8E" w:rsidRPr="00D215FF">
        <w:t xml:space="preserve">efore, they </w:t>
      </w:r>
      <w:r w:rsidR="00041FC4" w:rsidRPr="00D215FF">
        <w:t xml:space="preserve">cannot have the form of a causally acting being of the third kind. </w:t>
      </w:r>
      <w:r w:rsidR="00994E8E" w:rsidRPr="00D215FF">
        <w:t xml:space="preserve">Bacon took the </w:t>
      </w:r>
      <w:r w:rsidR="00041FC4" w:rsidRPr="00D215FF">
        <w:t xml:space="preserve">same position </w:t>
      </w:r>
      <w:r w:rsidR="00994E8E" w:rsidRPr="00D215FF">
        <w:t xml:space="preserve">by </w:t>
      </w:r>
      <w:r w:rsidR="00041FC4" w:rsidRPr="00D215FF">
        <w:t>criticiz</w:t>
      </w:r>
      <w:r w:rsidR="00994E8E" w:rsidRPr="00D215FF">
        <w:t xml:space="preserve">ing </w:t>
      </w:r>
      <w:r w:rsidR="00041FC4" w:rsidRPr="00D215FF">
        <w:t xml:space="preserve">the incorrect use of predication </w:t>
      </w:r>
      <w:r w:rsidR="00282175" w:rsidRPr="00D215FF">
        <w:t>“</w:t>
      </w:r>
      <w:r w:rsidR="00041FC4" w:rsidRPr="00D215FF">
        <w:rPr>
          <w:i/>
        </w:rPr>
        <w:t>in artificialibus</w:t>
      </w:r>
      <w:r w:rsidR="00282175" w:rsidRPr="00D215FF">
        <w:t>”</w:t>
      </w:r>
      <w:r w:rsidR="00041FC4" w:rsidRPr="00D215FF">
        <w:t xml:space="preserve"> </w:t>
      </w:r>
      <w:r w:rsidR="00282175" w:rsidRPr="00D215FF">
        <w:t xml:space="preserve">that was in use </w:t>
      </w:r>
      <w:r w:rsidR="00041FC4" w:rsidRPr="00D215FF">
        <w:t>among modernists at Oxford (OBJ</w:t>
      </w:r>
      <w:r w:rsidR="003A76BF" w:rsidRPr="00D215FF">
        <w:t> </w:t>
      </w:r>
      <w:r w:rsidR="00041FC4" w:rsidRPr="00D215FF">
        <w:t xml:space="preserve">II, </w:t>
      </w:r>
      <w:r w:rsidR="00451B56" w:rsidRPr="00D215FF">
        <w:t>ch.</w:t>
      </w:r>
      <w:r w:rsidR="003A76BF" w:rsidRPr="00D215FF">
        <w:t> </w:t>
      </w:r>
      <w:r w:rsidR="00041FC4" w:rsidRPr="00D215FF">
        <w:t xml:space="preserve">3.2). </w:t>
      </w:r>
      <w:r w:rsidR="00727E4A" w:rsidRPr="00D215FF">
        <w:t>Bonaventure</w:t>
      </w:r>
      <w:r w:rsidR="00041FC4" w:rsidRPr="00D215FF">
        <w:t xml:space="preserve"> </w:t>
      </w:r>
      <w:r w:rsidR="00D24D8F" w:rsidRPr="00D215FF">
        <w:t xml:space="preserve">took up the quarrel </w:t>
      </w:r>
      <w:r w:rsidR="00041FC4" w:rsidRPr="00D215FF">
        <w:t>with the first Averroism of Albert and Bacon from the year</w:t>
      </w:r>
      <w:r w:rsidR="003A76BF" w:rsidRPr="00D215FF">
        <w:t> </w:t>
      </w:r>
      <w:r w:rsidR="00041FC4" w:rsidRPr="00D215FF">
        <w:t xml:space="preserve">1245, when he began to teach at the University of Paris. </w:t>
      </w:r>
      <w:r w:rsidR="00745559" w:rsidRPr="00D215FF">
        <w:t xml:space="preserve">Bacon and Albert around 1255 refused all nonsenses </w:t>
      </w:r>
      <w:r w:rsidR="00041FC4" w:rsidRPr="00D215FF">
        <w:t xml:space="preserve">of </w:t>
      </w:r>
      <w:r w:rsidR="00745559" w:rsidRPr="00D215FF">
        <w:t>modern Latins</w:t>
      </w:r>
      <w:r w:rsidR="00041FC4" w:rsidRPr="00D215FF">
        <w:t>,</w:t>
      </w:r>
      <w:r w:rsidR="00745559" w:rsidRPr="00D215FF">
        <w:t xml:space="preserve"> since they took up the line of </w:t>
      </w:r>
      <w:r w:rsidR="00041FC4" w:rsidRPr="00D215FF">
        <w:t>defense of Averro</w:t>
      </w:r>
      <w:r w:rsidR="00745559" w:rsidRPr="00D215FF">
        <w:t>es</w:t>
      </w:r>
      <w:r w:rsidR="00041FC4" w:rsidRPr="00D215FF">
        <w:t xml:space="preserve"> at the University of Paris </w:t>
      </w:r>
      <w:r w:rsidR="00745559" w:rsidRPr="00D215FF">
        <w:t xml:space="preserve">that had been kept </w:t>
      </w:r>
      <w:r w:rsidR="00041FC4" w:rsidRPr="00D215FF">
        <w:t xml:space="preserve">during the </w:t>
      </w:r>
      <w:r w:rsidR="00745559" w:rsidRPr="00D215FF">
        <w:t xml:space="preserve">life </w:t>
      </w:r>
      <w:r w:rsidR="00041FC4" w:rsidRPr="00D215FF">
        <w:t xml:space="preserve">of Alvernus. </w:t>
      </w:r>
      <w:r w:rsidR="00B81DBF" w:rsidRPr="00D215FF">
        <w:t>Aquinas’s position</w:t>
      </w:r>
      <w:r w:rsidR="00041FC4" w:rsidRPr="00D215FF">
        <w:t xml:space="preserve"> in relation to the modernists is much more complicated, and we will deal with it in the following chapters. Bacon and Albert rejected an academic debate </w:t>
      </w:r>
      <w:r w:rsidR="00E4271C" w:rsidRPr="00D215FF">
        <w:t>with modernists</w:t>
      </w:r>
      <w:r w:rsidR="00041FC4" w:rsidRPr="00D215FF">
        <w:t>, because the basic terms of metaphysics no longer had the same meaning. Therefore, around the year</w:t>
      </w:r>
      <w:r w:rsidR="003A76BF" w:rsidRPr="00D215FF">
        <w:t> </w:t>
      </w:r>
      <w:r w:rsidR="00041FC4" w:rsidRPr="00D215FF">
        <w:t xml:space="preserve">1255, the first modernist crisis </w:t>
      </w:r>
      <w:r w:rsidR="009637DA" w:rsidRPr="00D215FF">
        <w:t xml:space="preserve">started </w:t>
      </w:r>
      <w:r w:rsidR="00041FC4" w:rsidRPr="00D215FF">
        <w:t xml:space="preserve">in the </w:t>
      </w:r>
      <w:r w:rsidR="005005A5" w:rsidRPr="00D215FF">
        <w:t>academic institutions in Paris.</w:t>
      </w:r>
    </w:p>
    <w:p w14:paraId="416AF7D2" w14:textId="3FF719F6" w:rsidR="00FB40F8" w:rsidRPr="00D215FF" w:rsidRDefault="00F3151D" w:rsidP="00BB5BD2">
      <w:pPr>
        <w:ind w:firstLine="708"/>
        <w:rPr>
          <w:szCs w:val="24"/>
        </w:rPr>
      </w:pPr>
      <w:r w:rsidRPr="00D215FF">
        <w:t xml:space="preserve">In the second half of the 16th century, a new system of univocal speculation emerged that took up the second floor of divine reflection. </w:t>
      </w:r>
      <w:r w:rsidR="00041FC4" w:rsidRPr="00D215FF">
        <w:t xml:space="preserve">In his work </w:t>
      </w:r>
      <w:r w:rsidR="00041FC4" w:rsidRPr="00D215FF">
        <w:rPr>
          <w:i/>
        </w:rPr>
        <w:t>Surnaturel</w:t>
      </w:r>
      <w:r w:rsidR="00041FC4" w:rsidRPr="00D215FF">
        <w:t xml:space="preserve"> (1942), Henry de</w:t>
      </w:r>
      <w:r w:rsidR="003A76BF" w:rsidRPr="00D215FF">
        <w:t> </w:t>
      </w:r>
      <w:r w:rsidR="00041FC4" w:rsidRPr="00D215FF">
        <w:t>Lubac present</w:t>
      </w:r>
      <w:r w:rsidR="00BD6C3D" w:rsidRPr="00D215FF">
        <w:t>ed</w:t>
      </w:r>
      <w:r w:rsidR="00041FC4" w:rsidRPr="00D215FF">
        <w:t xml:space="preserve"> the po</w:t>
      </w:r>
      <w:r w:rsidR="00BD6C3D" w:rsidRPr="00D215FF">
        <w:t xml:space="preserve">stmodern variant of two </w:t>
      </w:r>
      <w:r w:rsidR="00041FC4" w:rsidRPr="00D215FF">
        <w:t>store</w:t>
      </w:r>
      <w:r w:rsidR="00755B3A" w:rsidRPr="00D215FF">
        <w:t xml:space="preserve"> metaphysics. The p</w:t>
      </w:r>
      <w:r w:rsidR="00041FC4" w:rsidRPr="00D215FF">
        <w:t>revious interpretations have sh</w:t>
      </w:r>
      <w:r w:rsidR="00755B3A" w:rsidRPr="00D215FF">
        <w:t>own that this two</w:t>
      </w:r>
      <w:r w:rsidR="00B81DBF" w:rsidRPr="00D215FF">
        <w:t>-</w:t>
      </w:r>
      <w:r w:rsidR="00041FC4" w:rsidRPr="00D215FF">
        <w:t xml:space="preserve">story worldview was created on the basis of the objective diacosmos of </w:t>
      </w:r>
      <w:r w:rsidR="00727E4A" w:rsidRPr="00D215FF">
        <w:t>Bonaventure</w:t>
      </w:r>
      <w:r w:rsidR="00041FC4" w:rsidRPr="00D215FF">
        <w:t>. Let us recall the quotation from the pioneer study, which codified this division for the first time</w:t>
      </w:r>
      <w:r w:rsidR="00857D23" w:rsidRPr="00D215FF">
        <w:t xml:space="preserve">, already </w:t>
      </w:r>
      <w:r w:rsidR="00041FC4" w:rsidRPr="00D215FF">
        <w:t xml:space="preserve">ten years before Lubac. </w:t>
      </w:r>
      <w:r w:rsidR="005E1515" w:rsidRPr="00D215FF">
        <w:t>According to Gilson, t</w:t>
      </w:r>
      <w:r w:rsidR="00041FC4" w:rsidRPr="00D215FF">
        <w:t xml:space="preserve">he medial role of the intellect </w:t>
      </w:r>
      <w:r w:rsidR="005E1515" w:rsidRPr="00D215FF">
        <w:t xml:space="preserve">in </w:t>
      </w:r>
      <w:r w:rsidR="00041FC4" w:rsidRPr="00D215FF">
        <w:t xml:space="preserve">the mysticism of Augustinian Avicennism </w:t>
      </w:r>
      <w:r w:rsidR="005E1515" w:rsidRPr="00D215FF">
        <w:t xml:space="preserve">allows to take up the first floor </w:t>
      </w:r>
      <w:r w:rsidR="00041FC4" w:rsidRPr="00D215FF">
        <w:t xml:space="preserve">of Aristotelian abstraction, but usually </w:t>
      </w:r>
      <w:r w:rsidR="005E1515" w:rsidRPr="00D215FF">
        <w:t xml:space="preserve">it runs </w:t>
      </w:r>
      <w:r w:rsidR="00041FC4" w:rsidRPr="00D215FF">
        <w:t>according to the scenario of supernatural illumination.</w:t>
      </w:r>
      <w:r w:rsidR="00041FC4" w:rsidRPr="00D215FF">
        <w:rPr>
          <w:szCs w:val="24"/>
          <w:vertAlign w:val="superscript"/>
        </w:rPr>
        <w:footnoteReference w:id="73"/>
      </w:r>
      <w:r w:rsidR="00041FC4" w:rsidRPr="00D215FF">
        <w:rPr>
          <w:szCs w:val="24"/>
        </w:rPr>
        <w:t xml:space="preserve"> Gilson comments </w:t>
      </w:r>
      <w:r w:rsidR="008E7CBB" w:rsidRPr="00D215FF">
        <w:rPr>
          <w:szCs w:val="24"/>
        </w:rPr>
        <w:t>with the term</w:t>
      </w:r>
      <w:r w:rsidR="00B81DBF" w:rsidRPr="00D215FF">
        <w:rPr>
          <w:szCs w:val="24"/>
        </w:rPr>
        <w:t xml:space="preserve"> </w:t>
      </w:r>
      <w:r w:rsidR="00C33480" w:rsidRPr="00D215FF">
        <w:rPr>
          <w:szCs w:val="24"/>
        </w:rPr>
        <w:t>“</w:t>
      </w:r>
      <w:r w:rsidR="008E7CBB" w:rsidRPr="00D215FF">
        <w:rPr>
          <w:i/>
          <w:szCs w:val="24"/>
        </w:rPr>
        <w:t>surnaturel</w:t>
      </w:r>
      <w:r w:rsidR="00C33480" w:rsidRPr="00D215FF">
        <w:rPr>
          <w:szCs w:val="24"/>
        </w:rPr>
        <w:t>”</w:t>
      </w:r>
      <w:r w:rsidR="00F1498B" w:rsidRPr="00D215FF">
        <w:rPr>
          <w:szCs w:val="24"/>
        </w:rPr>
        <w:t xml:space="preserve"> </w:t>
      </w:r>
      <w:r w:rsidR="00727E4A" w:rsidRPr="00D215FF">
        <w:rPr>
          <w:szCs w:val="24"/>
        </w:rPr>
        <w:t>Bonaventure</w:t>
      </w:r>
      <w:r w:rsidR="003A76BF" w:rsidRPr="00D215FF">
        <w:rPr>
          <w:szCs w:val="24"/>
        </w:rPr>
        <w:t>’</w:t>
      </w:r>
      <w:r w:rsidR="00041FC4" w:rsidRPr="00D215FF">
        <w:rPr>
          <w:szCs w:val="24"/>
        </w:rPr>
        <w:t>s abstraction</w:t>
      </w:r>
      <w:r w:rsidR="008E7CBB" w:rsidRPr="00D215FF">
        <w:rPr>
          <w:szCs w:val="24"/>
        </w:rPr>
        <w:t xml:space="preserve"> that </w:t>
      </w:r>
      <w:r w:rsidR="00041FC4" w:rsidRPr="00D215FF">
        <w:rPr>
          <w:szCs w:val="24"/>
        </w:rPr>
        <w:t>is understood as illuminat</w:t>
      </w:r>
      <w:r w:rsidR="008E7CBB" w:rsidRPr="00D215FF">
        <w:rPr>
          <w:szCs w:val="24"/>
        </w:rPr>
        <w:t xml:space="preserve">ion </w:t>
      </w:r>
      <w:r w:rsidR="00FD50FC" w:rsidRPr="00D215FF">
        <w:rPr>
          <w:szCs w:val="24"/>
        </w:rPr>
        <w:t xml:space="preserve">of thinking </w:t>
      </w:r>
      <w:r w:rsidR="008E7CBB" w:rsidRPr="00D215FF">
        <w:rPr>
          <w:szCs w:val="24"/>
        </w:rPr>
        <w:t>due to divine ideas</w:t>
      </w:r>
      <w:r w:rsidR="00041FC4" w:rsidRPr="00D215FF">
        <w:rPr>
          <w:szCs w:val="24"/>
        </w:rPr>
        <w:t>. Bonaventure paves the way to a new world order, because he divided the being of the being into two generically different categories</w:t>
      </w:r>
      <w:r w:rsidR="000E47E2" w:rsidRPr="00D215FF">
        <w:rPr>
          <w:szCs w:val="24"/>
        </w:rPr>
        <w:t>: “</w:t>
      </w:r>
      <w:r w:rsidR="00041FC4" w:rsidRPr="00D215FF">
        <w:rPr>
          <w:i/>
          <w:szCs w:val="24"/>
        </w:rPr>
        <w:t>Esse gratuitum est alterius generis quam esse naturale.</w:t>
      </w:r>
      <w:r w:rsidR="00C33480" w:rsidRPr="00D215FF">
        <w:rPr>
          <w:szCs w:val="24"/>
        </w:rPr>
        <w:t>”</w:t>
      </w:r>
      <w:r w:rsidR="00041FC4" w:rsidRPr="00D215FF">
        <w:rPr>
          <w:szCs w:val="24"/>
        </w:rPr>
        <w:t> </w:t>
      </w:r>
      <w:r w:rsidR="00041FC4" w:rsidRPr="00D215FF">
        <w:rPr>
          <w:szCs w:val="24"/>
          <w:vertAlign w:val="superscript"/>
        </w:rPr>
        <w:footnoteReference w:id="74"/>
      </w:r>
      <w:r w:rsidR="00041FC4" w:rsidRPr="00D215FF">
        <w:rPr>
          <w:szCs w:val="24"/>
        </w:rPr>
        <w:t xml:space="preserve"> In the later edition of the cited work, Lubac states that this quotation means a </w:t>
      </w:r>
      <w:r w:rsidR="00695D08" w:rsidRPr="00D215FF">
        <w:rPr>
          <w:szCs w:val="24"/>
        </w:rPr>
        <w:t>“</w:t>
      </w:r>
      <w:r w:rsidR="009766E6" w:rsidRPr="00D215FF">
        <w:rPr>
          <w:i/>
          <w:szCs w:val="24"/>
        </w:rPr>
        <w:t>double passage ontologique</w:t>
      </w:r>
      <w:r w:rsidR="00695D08" w:rsidRPr="00D215FF">
        <w:rPr>
          <w:szCs w:val="24"/>
        </w:rPr>
        <w:t>”</w:t>
      </w:r>
      <w:r w:rsidR="00041FC4" w:rsidRPr="00D215FF">
        <w:rPr>
          <w:szCs w:val="24"/>
        </w:rPr>
        <w:t xml:space="preserve"> (Lubac</w:t>
      </w:r>
      <w:r w:rsidR="003A76BF" w:rsidRPr="00D215FF">
        <w:rPr>
          <w:szCs w:val="24"/>
        </w:rPr>
        <w:t> </w:t>
      </w:r>
      <w:r w:rsidR="00041FC4" w:rsidRPr="00D215FF">
        <w:rPr>
          <w:szCs w:val="24"/>
        </w:rPr>
        <w:t xml:space="preserve">1965, 113). The being is determined by twofold generic and </w:t>
      </w:r>
      <w:r w:rsidR="00041FC4" w:rsidRPr="00D215FF">
        <w:rPr>
          <w:szCs w:val="24"/>
        </w:rPr>
        <w:lastRenderedPageBreak/>
        <w:t xml:space="preserve">thus also univoke determination, which is given either from supernatural grace or from </w:t>
      </w:r>
      <w:r w:rsidR="00B81DBF" w:rsidRPr="00D215FF">
        <w:rPr>
          <w:szCs w:val="24"/>
        </w:rPr>
        <w:t xml:space="preserve">a </w:t>
      </w:r>
      <w:r w:rsidR="00041FC4" w:rsidRPr="00D215FF">
        <w:rPr>
          <w:szCs w:val="24"/>
        </w:rPr>
        <w:t xml:space="preserve">supernatural being. The postmodern Augustinians and Avicennists such as Michael Baius (†1589) and Cornelius Jansen (†1638) took the hypothesis of essentially given </w:t>
      </w:r>
      <w:r w:rsidR="009766E6" w:rsidRPr="00D215FF">
        <w:rPr>
          <w:szCs w:val="24"/>
        </w:rPr>
        <w:t>“</w:t>
      </w:r>
      <w:r w:rsidR="00041FC4" w:rsidRPr="00D215FF">
        <w:rPr>
          <w:i/>
          <w:szCs w:val="24"/>
        </w:rPr>
        <w:t>finalité naturelle</w:t>
      </w:r>
      <w:r w:rsidR="009766E6" w:rsidRPr="00D215FF">
        <w:rPr>
          <w:szCs w:val="24"/>
        </w:rPr>
        <w:t>”</w:t>
      </w:r>
      <w:r w:rsidR="00041FC4" w:rsidRPr="00D215FF">
        <w:rPr>
          <w:szCs w:val="24"/>
        </w:rPr>
        <w:t xml:space="preserve"> and erected it against the supernaturally given interventions of divine grace in the existence of man (</w:t>
      </w:r>
      <w:r w:rsidR="00041FC4" w:rsidRPr="00D215FF">
        <w:rPr>
          <w:i/>
          <w:szCs w:val="24"/>
        </w:rPr>
        <w:t>praeter naturam, contra naturam</w:t>
      </w:r>
      <w:r w:rsidR="00041FC4" w:rsidRPr="00D215FF">
        <w:rPr>
          <w:szCs w:val="24"/>
        </w:rPr>
        <w:t xml:space="preserve">). The twofold ontology of the Augustinian </w:t>
      </w:r>
      <w:r w:rsidR="007A2B45" w:rsidRPr="00D215FF">
        <w:rPr>
          <w:i/>
          <w:szCs w:val="24"/>
        </w:rPr>
        <w:t>i</w:t>
      </w:r>
      <w:r w:rsidR="00041FC4" w:rsidRPr="00D215FF">
        <w:rPr>
          <w:i/>
          <w:szCs w:val="24"/>
        </w:rPr>
        <w:t>lluminati</w:t>
      </w:r>
      <w:r w:rsidR="00041FC4" w:rsidRPr="00D215FF">
        <w:rPr>
          <w:szCs w:val="24"/>
        </w:rPr>
        <w:t xml:space="preserve"> becomes a new philosophy three centuries later. Jacob Lorhard uses for the first time for this now purely philosophical speculation the term </w:t>
      </w:r>
      <w:r w:rsidR="007A2B45" w:rsidRPr="00D215FF">
        <w:rPr>
          <w:szCs w:val="24"/>
        </w:rPr>
        <w:t>“</w:t>
      </w:r>
      <w:r w:rsidR="00041FC4" w:rsidRPr="00D215FF">
        <w:rPr>
          <w:i/>
          <w:szCs w:val="24"/>
        </w:rPr>
        <w:t>ontologia</w:t>
      </w:r>
      <w:r w:rsidR="007A2B45" w:rsidRPr="00D215FF">
        <w:rPr>
          <w:szCs w:val="24"/>
        </w:rPr>
        <w:t>”</w:t>
      </w:r>
      <w:r w:rsidR="00041FC4" w:rsidRPr="00D215FF">
        <w:rPr>
          <w:szCs w:val="24"/>
        </w:rPr>
        <w:t xml:space="preserve"> (</w:t>
      </w:r>
      <w:r w:rsidR="00041FC4" w:rsidRPr="00D215FF">
        <w:rPr>
          <w:i/>
          <w:szCs w:val="24"/>
        </w:rPr>
        <w:t>Ogdoas Scholastica</w:t>
      </w:r>
      <w:r w:rsidR="00041FC4" w:rsidRPr="00D215FF">
        <w:rPr>
          <w:szCs w:val="24"/>
        </w:rPr>
        <w:t>, 1606)</w:t>
      </w:r>
      <w:r w:rsidR="007A2B45" w:rsidRPr="00D215FF">
        <w:rPr>
          <w:szCs w:val="24"/>
        </w:rPr>
        <w:t xml:space="preserve">. </w:t>
      </w:r>
      <w:r w:rsidR="00041FC4" w:rsidRPr="00D215FF">
        <w:rPr>
          <w:szCs w:val="24"/>
        </w:rPr>
        <w:t xml:space="preserve">Rudolph Goclenius introduces </w:t>
      </w:r>
      <w:r w:rsidR="007A2B45" w:rsidRPr="00D215FF">
        <w:rPr>
          <w:szCs w:val="24"/>
        </w:rPr>
        <w:t xml:space="preserve">it </w:t>
      </w:r>
      <w:r w:rsidR="00041FC4" w:rsidRPr="00D215FF">
        <w:rPr>
          <w:szCs w:val="24"/>
        </w:rPr>
        <w:t>as a new definition of metaphysics (</w:t>
      </w:r>
      <w:r w:rsidR="00041FC4" w:rsidRPr="00D215FF">
        <w:rPr>
          <w:i/>
          <w:szCs w:val="24"/>
        </w:rPr>
        <w:t>Lexicon philosophicum</w:t>
      </w:r>
      <w:r w:rsidR="00041FC4" w:rsidRPr="00D215FF">
        <w:rPr>
          <w:szCs w:val="24"/>
        </w:rPr>
        <w:t xml:space="preserve">, 1613). </w:t>
      </w:r>
      <w:r w:rsidR="00727E4A" w:rsidRPr="00D215FF">
        <w:rPr>
          <w:szCs w:val="24"/>
        </w:rPr>
        <w:t>Bonaventure</w:t>
      </w:r>
      <w:r w:rsidR="003A76BF" w:rsidRPr="00D215FF">
        <w:rPr>
          <w:szCs w:val="24"/>
        </w:rPr>
        <w:t>’</w:t>
      </w:r>
      <w:r w:rsidR="00041FC4" w:rsidRPr="00D215FF">
        <w:rPr>
          <w:szCs w:val="24"/>
        </w:rPr>
        <w:t xml:space="preserve">s rule, which determines the objective state of the world, determined the fate of </w:t>
      </w:r>
      <w:r w:rsidR="00B81DBF" w:rsidRPr="00D215FF">
        <w:rPr>
          <w:szCs w:val="24"/>
        </w:rPr>
        <w:t xml:space="preserve">the </w:t>
      </w:r>
      <w:r w:rsidR="00041FC4" w:rsidRPr="00D215FF">
        <w:rPr>
          <w:szCs w:val="24"/>
        </w:rPr>
        <w:t>postmodern ontology</w:t>
      </w:r>
      <w:r w:rsidR="00BB5BD2" w:rsidRPr="00D215FF">
        <w:rPr>
          <w:szCs w:val="24"/>
        </w:rPr>
        <w:t>. A</w:t>
      </w:r>
      <w:r w:rsidR="00041FC4" w:rsidRPr="00D215FF">
        <w:rPr>
          <w:szCs w:val="24"/>
        </w:rPr>
        <w:t xml:space="preserve">fter the death of </w:t>
      </w:r>
      <w:r w:rsidR="00BB5BD2" w:rsidRPr="00D215FF">
        <w:rPr>
          <w:szCs w:val="24"/>
        </w:rPr>
        <w:t>modern G</w:t>
      </w:r>
      <w:r w:rsidR="00041FC4" w:rsidRPr="00D215FF">
        <w:rPr>
          <w:szCs w:val="24"/>
        </w:rPr>
        <w:t xml:space="preserve">od, the supernatural floor of </w:t>
      </w:r>
      <w:r w:rsidR="00041FC4" w:rsidRPr="00D215FF">
        <w:rPr>
          <w:i/>
          <w:szCs w:val="24"/>
        </w:rPr>
        <w:t>Modernorum</w:t>
      </w:r>
      <w:r w:rsidR="00041FC4" w:rsidRPr="00D215FF">
        <w:rPr>
          <w:szCs w:val="24"/>
        </w:rPr>
        <w:t xml:space="preserve"> became extinct, </w:t>
      </w:r>
      <w:r w:rsidR="00BB5BD2" w:rsidRPr="00D215FF">
        <w:rPr>
          <w:szCs w:val="24"/>
        </w:rPr>
        <w:t xml:space="preserve">but not that kind of schizophrenic philosophy. That </w:t>
      </w:r>
      <w:r w:rsidR="00041FC4" w:rsidRPr="00D215FF">
        <w:rPr>
          <w:szCs w:val="24"/>
        </w:rPr>
        <w:t>error has definitely passed into postmodern ontology</w:t>
      </w:r>
      <w:r w:rsidR="00BB5BD2" w:rsidRPr="00D215FF">
        <w:rPr>
          <w:szCs w:val="24"/>
        </w:rPr>
        <w:t xml:space="preserve">. The word “definitiv” must be understood in the mode </w:t>
      </w:r>
      <w:r w:rsidR="00BB5BD2" w:rsidRPr="00D215FF">
        <w:rPr>
          <w:i/>
          <w:szCs w:val="24"/>
        </w:rPr>
        <w:t>al</w:t>
      </w:r>
      <w:r w:rsidR="00BB5BD2" w:rsidRPr="00D215FF">
        <w:rPr>
          <w:rFonts w:cs="Calibri"/>
          <w:i/>
          <w:szCs w:val="24"/>
        </w:rPr>
        <w:t>ē</w:t>
      </w:r>
      <w:r w:rsidR="00BB5BD2" w:rsidRPr="00D215FF">
        <w:rPr>
          <w:i/>
          <w:szCs w:val="24"/>
        </w:rPr>
        <w:t>theia</w:t>
      </w:r>
      <w:r w:rsidR="00BB5BD2" w:rsidRPr="00D215FF">
        <w:rPr>
          <w:szCs w:val="24"/>
        </w:rPr>
        <w:t>, also “</w:t>
      </w:r>
      <w:r w:rsidR="00BB5BD2" w:rsidRPr="00D215FF">
        <w:rPr>
          <w:i/>
          <w:szCs w:val="24"/>
        </w:rPr>
        <w:t>de fine De</w:t>
      </w:r>
      <w:r w:rsidR="00BB5BD2" w:rsidRPr="00D215FF">
        <w:rPr>
          <w:rFonts w:cs="Calibri"/>
          <w:i/>
          <w:szCs w:val="24"/>
        </w:rPr>
        <w:t>ī</w:t>
      </w:r>
      <w:r w:rsidR="00BB5BD2" w:rsidRPr="00D215FF">
        <w:rPr>
          <w:i/>
          <w:szCs w:val="24"/>
        </w:rPr>
        <w:t xml:space="preserve"> M</w:t>
      </w:r>
      <w:r w:rsidR="00041FC4" w:rsidRPr="00D215FF">
        <w:rPr>
          <w:i/>
          <w:szCs w:val="24"/>
        </w:rPr>
        <w:t>odernorum</w:t>
      </w:r>
      <w:r w:rsidR="00BB5BD2" w:rsidRPr="00D215FF">
        <w:rPr>
          <w:szCs w:val="24"/>
        </w:rPr>
        <w:t>.”</w:t>
      </w:r>
      <w:r w:rsidR="00680083" w:rsidRPr="00D215FF">
        <w:rPr>
          <w:szCs w:val="24"/>
        </w:rPr>
        <w:t xml:space="preserve"> Therefore, after the eclipse of the first substance, modernists had to take the mystical path of Neoplatonism. This path was opened after the year 1250 by the changed metaphysical status of “</w:t>
      </w:r>
      <w:r w:rsidR="00680083" w:rsidRPr="00D215FF">
        <w:rPr>
          <w:i/>
          <w:szCs w:val="24"/>
        </w:rPr>
        <w:t>esse ratum</w:t>
      </w:r>
      <w:r w:rsidR="00680083" w:rsidRPr="00D215FF">
        <w:rPr>
          <w:szCs w:val="24"/>
        </w:rPr>
        <w:t>” and “</w:t>
      </w:r>
      <w:r w:rsidR="00680083" w:rsidRPr="00D215FF">
        <w:rPr>
          <w:i/>
          <w:szCs w:val="24"/>
        </w:rPr>
        <w:t>esse debile</w:t>
      </w:r>
      <w:r w:rsidR="00680083" w:rsidRPr="00D215FF">
        <w:rPr>
          <w:szCs w:val="24"/>
        </w:rPr>
        <w:t xml:space="preserve">” that Albert rejected by as Averroist nonsense. Duns Scotus as the last modern representative of </w:t>
      </w:r>
      <w:r w:rsidR="00531AE8" w:rsidRPr="00D215FF">
        <w:rPr>
          <w:szCs w:val="24"/>
        </w:rPr>
        <w:t>Oxfordian Fallacy abolished all</w:t>
      </w:r>
      <w:r w:rsidR="00680083" w:rsidRPr="00D215FF">
        <w:rPr>
          <w:szCs w:val="24"/>
        </w:rPr>
        <w:t xml:space="preserve"> problematic presuppositions made by mystical ontotheology of Bonaventure. Following Avicenna’s metaphysics, he introduced a new manner of objective Aristotelianism. </w:t>
      </w:r>
    </w:p>
    <w:p w14:paraId="069BC69E" w14:textId="21D3569B" w:rsidR="00041FC4" w:rsidRPr="00D215FF" w:rsidRDefault="00FB40F8" w:rsidP="00670BEA">
      <w:pPr>
        <w:ind w:firstLine="708"/>
        <w:rPr>
          <w:szCs w:val="24"/>
        </w:rPr>
      </w:pPr>
      <w:r w:rsidRPr="00D215FF">
        <w:rPr>
          <w:szCs w:val="24"/>
        </w:rPr>
        <w:t xml:space="preserve">Quoted Bacon and Albert resolutely refused the </w:t>
      </w:r>
      <w:r w:rsidR="00041FC4" w:rsidRPr="00D215FF">
        <w:rPr>
          <w:szCs w:val="24"/>
        </w:rPr>
        <w:t xml:space="preserve">dualistic concept of being and supernatural pseudo-being </w:t>
      </w:r>
      <w:r w:rsidRPr="00D215FF">
        <w:rPr>
          <w:szCs w:val="24"/>
        </w:rPr>
        <w:t xml:space="preserve">that </w:t>
      </w:r>
      <w:r w:rsidR="00041FC4" w:rsidRPr="00D215FF">
        <w:rPr>
          <w:szCs w:val="24"/>
        </w:rPr>
        <w:t xml:space="preserve">the school of the second Averroism </w:t>
      </w:r>
      <w:r w:rsidRPr="00D215FF">
        <w:rPr>
          <w:szCs w:val="24"/>
        </w:rPr>
        <w:t xml:space="preserve">introduced in </w:t>
      </w:r>
      <w:r w:rsidR="00041FC4" w:rsidRPr="00D215FF">
        <w:rPr>
          <w:szCs w:val="24"/>
        </w:rPr>
        <w:t xml:space="preserve">theology and philosophy. The actuality of being exists only in the external substance, because universality is </w:t>
      </w:r>
      <w:r w:rsidR="00542044" w:rsidRPr="00D215FF">
        <w:rPr>
          <w:szCs w:val="24"/>
        </w:rPr>
        <w:t xml:space="preserve">based on potentiality and </w:t>
      </w:r>
      <w:r w:rsidR="00041FC4" w:rsidRPr="00D215FF">
        <w:rPr>
          <w:szCs w:val="24"/>
        </w:rPr>
        <w:t>accidentality of intellect. As a result</w:t>
      </w:r>
      <w:r w:rsidR="00BA2DF3" w:rsidRPr="00D215FF">
        <w:rPr>
          <w:szCs w:val="24"/>
        </w:rPr>
        <w:t>, the recognition of the first A</w:t>
      </w:r>
      <w:r w:rsidR="00041FC4" w:rsidRPr="00D215FF">
        <w:rPr>
          <w:szCs w:val="24"/>
        </w:rPr>
        <w:t>verro</w:t>
      </w:r>
      <w:r w:rsidR="00BA2DF3" w:rsidRPr="00D215FF">
        <w:rPr>
          <w:szCs w:val="24"/>
        </w:rPr>
        <w:t xml:space="preserve">ism can never be absolute, i.e., </w:t>
      </w:r>
      <w:r w:rsidR="00041FC4" w:rsidRPr="00D215FF">
        <w:rPr>
          <w:szCs w:val="24"/>
        </w:rPr>
        <w:t>to be separated from first substance</w:t>
      </w:r>
      <w:r w:rsidR="00BA2DF3" w:rsidRPr="00D215FF">
        <w:rPr>
          <w:szCs w:val="24"/>
        </w:rPr>
        <w:t xml:space="preserve">s. The </w:t>
      </w:r>
      <w:r w:rsidR="00531AE8" w:rsidRPr="00D215FF">
        <w:rPr>
          <w:szCs w:val="24"/>
        </w:rPr>
        <w:t>second A</w:t>
      </w:r>
      <w:r w:rsidR="00041FC4" w:rsidRPr="00D215FF">
        <w:rPr>
          <w:szCs w:val="24"/>
        </w:rPr>
        <w:t xml:space="preserve">verroism </w:t>
      </w:r>
      <w:r w:rsidR="00BA2DF3" w:rsidRPr="00D215FF">
        <w:rPr>
          <w:szCs w:val="24"/>
        </w:rPr>
        <w:t xml:space="preserve">conceived </w:t>
      </w:r>
      <w:r w:rsidR="00041FC4" w:rsidRPr="00D215FF">
        <w:rPr>
          <w:szCs w:val="24"/>
        </w:rPr>
        <w:t xml:space="preserve">demiurgic </w:t>
      </w:r>
      <w:r w:rsidR="00BA2DF3" w:rsidRPr="00D215FF">
        <w:rPr>
          <w:szCs w:val="24"/>
        </w:rPr>
        <w:t xml:space="preserve">path of philosophy called </w:t>
      </w:r>
      <w:r w:rsidR="00041FC4" w:rsidRPr="00D215FF">
        <w:rPr>
          <w:i/>
          <w:szCs w:val="24"/>
        </w:rPr>
        <w:t>via Modernorum</w:t>
      </w:r>
      <w:r w:rsidR="00041FC4" w:rsidRPr="00D215FF">
        <w:rPr>
          <w:szCs w:val="24"/>
        </w:rPr>
        <w:t xml:space="preserve">. </w:t>
      </w:r>
      <w:r w:rsidR="00531AE8" w:rsidRPr="00D215FF">
        <w:rPr>
          <w:szCs w:val="24"/>
        </w:rPr>
        <w:t>Modern scenario “subject</w:t>
      </w:r>
      <w:r w:rsidR="00531AE8" w:rsidRPr="00D215FF">
        <w:rPr>
          <w:rFonts w:cs="Calibri"/>
          <w:szCs w:val="24"/>
        </w:rPr>
        <w:t>—</w:t>
      </w:r>
      <w:r w:rsidR="00041FC4" w:rsidRPr="00D215FF">
        <w:rPr>
          <w:szCs w:val="24"/>
        </w:rPr>
        <w:t>object</w:t>
      </w:r>
      <w:r w:rsidR="00531AE8" w:rsidRPr="00D215FF">
        <w:rPr>
          <w:szCs w:val="24"/>
        </w:rPr>
        <w:t>”</w:t>
      </w:r>
      <w:r w:rsidR="00041FC4" w:rsidRPr="00D215FF">
        <w:rPr>
          <w:szCs w:val="24"/>
        </w:rPr>
        <w:t xml:space="preserve"> </w:t>
      </w:r>
      <w:r w:rsidR="00531AE8" w:rsidRPr="00D215FF">
        <w:rPr>
          <w:szCs w:val="24"/>
        </w:rPr>
        <w:t xml:space="preserve">exists in </w:t>
      </w:r>
      <w:r w:rsidR="00041FC4" w:rsidRPr="00D215FF">
        <w:rPr>
          <w:szCs w:val="24"/>
        </w:rPr>
        <w:t xml:space="preserve">the framework of being of the third kind </w:t>
      </w:r>
      <w:r w:rsidR="00531AE8" w:rsidRPr="00D215FF">
        <w:rPr>
          <w:szCs w:val="24"/>
        </w:rPr>
        <w:t xml:space="preserve">and it </w:t>
      </w:r>
      <w:r w:rsidR="00041FC4" w:rsidRPr="00D215FF">
        <w:rPr>
          <w:szCs w:val="24"/>
        </w:rPr>
        <w:t>represents an absolute nonsense for Aristotelian metaphysics. The critical Albert and B</w:t>
      </w:r>
      <w:r w:rsidR="00AA0C4E" w:rsidRPr="00D215FF">
        <w:rPr>
          <w:szCs w:val="24"/>
        </w:rPr>
        <w:t xml:space="preserve">acon clearly saw that the </w:t>
      </w:r>
      <w:r w:rsidR="00041FC4" w:rsidRPr="00D215FF">
        <w:rPr>
          <w:szCs w:val="24"/>
        </w:rPr>
        <w:t xml:space="preserve">univocal </w:t>
      </w:r>
      <w:r w:rsidR="00531AE8" w:rsidRPr="00D215FF">
        <w:rPr>
          <w:szCs w:val="24"/>
        </w:rPr>
        <w:t xml:space="preserve">structure </w:t>
      </w:r>
      <w:r w:rsidR="00041FC4" w:rsidRPr="00D215FF">
        <w:rPr>
          <w:szCs w:val="24"/>
        </w:rPr>
        <w:t xml:space="preserve">of modernity </w:t>
      </w:r>
      <w:r w:rsidR="00AA0C4E" w:rsidRPr="00D215FF">
        <w:rPr>
          <w:szCs w:val="24"/>
        </w:rPr>
        <w:t xml:space="preserve">created </w:t>
      </w:r>
      <w:r w:rsidR="00041FC4" w:rsidRPr="00D215FF">
        <w:rPr>
          <w:szCs w:val="24"/>
        </w:rPr>
        <w:t>a new pseudo-physics of hylemorphic hypostasis instead of actual physics</w:t>
      </w:r>
      <w:r w:rsidR="00AA0C4E" w:rsidRPr="00D215FF">
        <w:rPr>
          <w:szCs w:val="24"/>
        </w:rPr>
        <w:t xml:space="preserve">. There is </w:t>
      </w:r>
      <w:r w:rsidR="00041FC4" w:rsidRPr="00D215FF">
        <w:rPr>
          <w:szCs w:val="24"/>
        </w:rPr>
        <w:t xml:space="preserve">no metaphysics as the </w:t>
      </w:r>
      <w:r w:rsidR="00AA0C4E" w:rsidRPr="00D215FF">
        <w:rPr>
          <w:szCs w:val="24"/>
        </w:rPr>
        <w:t xml:space="preserve">first philosophy related to hyparchical </w:t>
      </w:r>
      <w:r w:rsidR="00041FC4" w:rsidRPr="00D215FF">
        <w:rPr>
          <w:szCs w:val="24"/>
        </w:rPr>
        <w:t xml:space="preserve">being of </w:t>
      </w:r>
      <w:r w:rsidR="00AA0C4E" w:rsidRPr="00D215FF">
        <w:rPr>
          <w:szCs w:val="24"/>
        </w:rPr>
        <w:t xml:space="preserve">first </w:t>
      </w:r>
      <w:r w:rsidR="00041FC4" w:rsidRPr="00D215FF">
        <w:rPr>
          <w:szCs w:val="24"/>
        </w:rPr>
        <w:t>substance</w:t>
      </w:r>
      <w:r w:rsidR="00AA0C4E" w:rsidRPr="00D215FF">
        <w:rPr>
          <w:szCs w:val="24"/>
        </w:rPr>
        <w:t>s</w:t>
      </w:r>
      <w:r w:rsidR="00041FC4" w:rsidRPr="00D215FF">
        <w:rPr>
          <w:szCs w:val="24"/>
        </w:rPr>
        <w:t xml:space="preserve"> (</w:t>
      </w:r>
      <w:r w:rsidR="00041FC4" w:rsidRPr="00D215FF">
        <w:rPr>
          <w:i/>
          <w:szCs w:val="24"/>
        </w:rPr>
        <w:t>haec est via quam fere sequuntur omnes moderni Latini</w:t>
      </w:r>
      <w:r w:rsidR="00041FC4" w:rsidRPr="00D215FF">
        <w:rPr>
          <w:szCs w:val="24"/>
        </w:rPr>
        <w:t>; OBJ</w:t>
      </w:r>
      <w:r w:rsidR="003A76BF" w:rsidRPr="00D215FF">
        <w:rPr>
          <w:szCs w:val="24"/>
        </w:rPr>
        <w:t> </w:t>
      </w:r>
      <w:r w:rsidR="00041FC4" w:rsidRPr="00D215FF">
        <w:rPr>
          <w:szCs w:val="24"/>
        </w:rPr>
        <w:t xml:space="preserve">II, </w:t>
      </w:r>
      <w:r w:rsidR="00451B56" w:rsidRPr="00D215FF">
        <w:rPr>
          <w:szCs w:val="24"/>
        </w:rPr>
        <w:t>ch.</w:t>
      </w:r>
      <w:r w:rsidR="00041FC4" w:rsidRPr="00D215FF">
        <w:rPr>
          <w:szCs w:val="24"/>
        </w:rPr>
        <w:t xml:space="preserve"> 2.4.3). Aristotelian way of cognition through the first substance now applies to the weak and uncertain mind, which explores the contingent </w:t>
      </w:r>
      <w:r w:rsidR="00E03679" w:rsidRPr="00D215FF">
        <w:rPr>
          <w:szCs w:val="24"/>
        </w:rPr>
        <w:lastRenderedPageBreak/>
        <w:t xml:space="preserve">existence </w:t>
      </w:r>
      <w:r w:rsidR="00041FC4" w:rsidRPr="00D215FF">
        <w:rPr>
          <w:szCs w:val="24"/>
        </w:rPr>
        <w:t>of first substance</w:t>
      </w:r>
      <w:r w:rsidR="00AA0C4E" w:rsidRPr="00D215FF">
        <w:rPr>
          <w:szCs w:val="24"/>
        </w:rPr>
        <w:t>s</w:t>
      </w:r>
      <w:r w:rsidR="00041FC4" w:rsidRPr="00D215FF">
        <w:rPr>
          <w:szCs w:val="24"/>
        </w:rPr>
        <w:t xml:space="preserve"> in reality. Modernity exposed the being from behind</w:t>
      </w:r>
      <w:r w:rsidR="00AA0C4E" w:rsidRPr="00D215FF">
        <w:rPr>
          <w:szCs w:val="24"/>
        </w:rPr>
        <w:t xml:space="preserve">, from </w:t>
      </w:r>
      <w:r w:rsidR="00041FC4" w:rsidRPr="00D215FF">
        <w:rPr>
          <w:szCs w:val="24"/>
        </w:rPr>
        <w:t xml:space="preserve">the direction of </w:t>
      </w:r>
      <w:r w:rsidR="00AA0C4E" w:rsidRPr="00D215FF">
        <w:rPr>
          <w:szCs w:val="24"/>
        </w:rPr>
        <w:t xml:space="preserve">subjective volition; </w:t>
      </w:r>
      <w:r w:rsidR="00041FC4" w:rsidRPr="00D215FF">
        <w:rPr>
          <w:szCs w:val="24"/>
        </w:rPr>
        <w:t xml:space="preserve">thereby </w:t>
      </w:r>
      <w:r w:rsidR="00AA0C4E" w:rsidRPr="00D215FF">
        <w:rPr>
          <w:szCs w:val="24"/>
        </w:rPr>
        <w:t xml:space="preserve">it </w:t>
      </w:r>
      <w:r w:rsidR="00041FC4" w:rsidRPr="00D215FF">
        <w:rPr>
          <w:szCs w:val="24"/>
        </w:rPr>
        <w:t xml:space="preserve">created a new metaphysics moving in the direction of nihilism. After the death of postmodern God, man creates himself and thus also </w:t>
      </w:r>
      <w:r w:rsidR="00041FC4" w:rsidRPr="00D215FF">
        <w:rPr>
          <w:i/>
          <w:szCs w:val="24"/>
        </w:rPr>
        <w:t>ex nihilo</w:t>
      </w:r>
      <w:r w:rsidR="00041FC4" w:rsidRPr="00D215FF">
        <w:rPr>
          <w:szCs w:val="24"/>
        </w:rPr>
        <w:t xml:space="preserve"> all philosophical meaning. </w:t>
      </w:r>
      <w:r w:rsidR="001A1501" w:rsidRPr="00D215FF">
        <w:rPr>
          <w:szCs w:val="24"/>
        </w:rPr>
        <w:t xml:space="preserve">The humanities are founded in the mode of the postmodern Cartesian </w:t>
      </w:r>
      <w:r w:rsidR="001A1501" w:rsidRPr="00D215FF">
        <w:rPr>
          <w:i/>
          <w:szCs w:val="24"/>
        </w:rPr>
        <w:t>mathesis universalis</w:t>
      </w:r>
      <w:r w:rsidR="001A1501" w:rsidRPr="00D215FF">
        <w:rPr>
          <w:szCs w:val="24"/>
        </w:rPr>
        <w:t xml:space="preserve">, which originated as early as the 17th century. </w:t>
      </w:r>
      <w:r w:rsidR="000276A8" w:rsidRPr="00D215FF">
        <w:rPr>
          <w:szCs w:val="24"/>
        </w:rPr>
        <w:t>S</w:t>
      </w:r>
      <w:r w:rsidR="00041FC4" w:rsidRPr="00D215FF">
        <w:rPr>
          <w:szCs w:val="24"/>
        </w:rPr>
        <w:t xml:space="preserve">tructuralist </w:t>
      </w:r>
      <w:r w:rsidR="000276A8" w:rsidRPr="00D215FF">
        <w:rPr>
          <w:szCs w:val="24"/>
        </w:rPr>
        <w:t xml:space="preserve">thinker </w:t>
      </w:r>
      <w:r w:rsidR="00041FC4" w:rsidRPr="00D215FF">
        <w:rPr>
          <w:szCs w:val="24"/>
        </w:rPr>
        <w:t xml:space="preserve">Foucault </w:t>
      </w:r>
      <w:r w:rsidR="000276A8" w:rsidRPr="00D215FF">
        <w:rPr>
          <w:szCs w:val="24"/>
        </w:rPr>
        <w:t xml:space="preserve">lived </w:t>
      </w:r>
      <w:r w:rsidR="00041FC4" w:rsidRPr="00D215FF">
        <w:rPr>
          <w:szCs w:val="24"/>
        </w:rPr>
        <w:t>in the age of complete nihilism</w:t>
      </w:r>
      <w:r w:rsidR="000276A8" w:rsidRPr="00D215FF">
        <w:rPr>
          <w:szCs w:val="24"/>
        </w:rPr>
        <w:t>. The proposition about the different rationality of divine production and human cognition is no longer valid</w:t>
      </w:r>
      <w:r w:rsidR="00B81DBF" w:rsidRPr="00D215FF">
        <w:rPr>
          <w:szCs w:val="24"/>
        </w:rPr>
        <w:t xml:space="preserve"> </w:t>
      </w:r>
      <w:r w:rsidR="00041FC4" w:rsidRPr="00D215FF">
        <w:rPr>
          <w:szCs w:val="24"/>
        </w:rPr>
        <w:t>in the fi</w:t>
      </w:r>
      <w:r w:rsidR="000276A8" w:rsidRPr="00D215FF">
        <w:rPr>
          <w:szCs w:val="24"/>
        </w:rPr>
        <w:t>eld of contemporary humanities</w:t>
      </w:r>
      <w:r w:rsidR="00041FC4" w:rsidRPr="00D215FF">
        <w:rPr>
          <w:szCs w:val="24"/>
        </w:rPr>
        <w:t xml:space="preserve">. Cartesian postmodernism still adhered to this </w:t>
      </w:r>
      <w:r w:rsidR="009B4155" w:rsidRPr="00D215FF">
        <w:rPr>
          <w:szCs w:val="24"/>
        </w:rPr>
        <w:t>teaching</w:t>
      </w:r>
      <w:r w:rsidR="00041FC4" w:rsidRPr="00D215FF">
        <w:rPr>
          <w:szCs w:val="24"/>
        </w:rPr>
        <w:t xml:space="preserve">. The contemporary thinking of objective human sciences produces a new </w:t>
      </w:r>
      <w:r w:rsidR="00041FC4" w:rsidRPr="00D215FF">
        <w:rPr>
          <w:i/>
          <w:szCs w:val="24"/>
        </w:rPr>
        <w:t>scibile</w:t>
      </w:r>
      <w:r w:rsidR="00041FC4" w:rsidRPr="00D215FF">
        <w:rPr>
          <w:szCs w:val="24"/>
        </w:rPr>
        <w:t xml:space="preserve"> called </w:t>
      </w:r>
      <w:r w:rsidR="003A76BF" w:rsidRPr="00D215FF">
        <w:rPr>
          <w:szCs w:val="24"/>
        </w:rPr>
        <w:t>“</w:t>
      </w:r>
      <w:r w:rsidR="00041FC4" w:rsidRPr="00D215FF">
        <w:rPr>
          <w:szCs w:val="24"/>
        </w:rPr>
        <w:t>man</w:t>
      </w:r>
      <w:r w:rsidR="003A76BF" w:rsidRPr="00D215FF">
        <w:rPr>
          <w:szCs w:val="24"/>
        </w:rPr>
        <w:t>”</w:t>
      </w:r>
      <w:r w:rsidR="00041FC4" w:rsidRPr="00D215FF">
        <w:rPr>
          <w:szCs w:val="24"/>
        </w:rPr>
        <w:t xml:space="preserve"> through the irrational movement of structural difference </w:t>
      </w:r>
      <w:r w:rsidR="006F3DDE" w:rsidRPr="00D215FF">
        <w:rPr>
          <w:szCs w:val="24"/>
        </w:rPr>
        <w:t xml:space="preserve">that operates in </w:t>
      </w:r>
      <w:r w:rsidR="00041FC4" w:rsidRPr="00D215FF">
        <w:rPr>
          <w:szCs w:val="24"/>
        </w:rPr>
        <w:t xml:space="preserve">the framework of postmodern </w:t>
      </w:r>
      <w:r w:rsidR="00041FC4" w:rsidRPr="00D215FF">
        <w:rPr>
          <w:i/>
          <w:szCs w:val="24"/>
        </w:rPr>
        <w:t xml:space="preserve">Arbor </w:t>
      </w:r>
      <w:r w:rsidR="00B81DBF" w:rsidRPr="00D215FF">
        <w:rPr>
          <w:i/>
          <w:szCs w:val="24"/>
        </w:rPr>
        <w:t>P</w:t>
      </w:r>
      <w:r w:rsidR="00041FC4" w:rsidRPr="00D215FF">
        <w:rPr>
          <w:i/>
          <w:szCs w:val="24"/>
        </w:rPr>
        <w:t>orphyriana</w:t>
      </w:r>
      <w:r w:rsidR="00041FC4" w:rsidRPr="00D215FF">
        <w:rPr>
          <w:szCs w:val="24"/>
        </w:rPr>
        <w:t>. See Foucault</w:t>
      </w:r>
      <w:r w:rsidR="003A76BF" w:rsidRPr="00D215FF">
        <w:rPr>
          <w:szCs w:val="24"/>
        </w:rPr>
        <w:t>’</w:t>
      </w:r>
      <w:r w:rsidR="00041FC4" w:rsidRPr="00D215FF">
        <w:rPr>
          <w:szCs w:val="24"/>
        </w:rPr>
        <w:t>s above-mentioned quotation, which sets out a new place of the humanities (</w:t>
      </w:r>
      <w:r w:rsidR="00041FC4" w:rsidRPr="00D215FF">
        <w:rPr>
          <w:i/>
          <w:szCs w:val="24"/>
        </w:rPr>
        <w:t xml:space="preserve">le </w:t>
      </w:r>
      <w:r w:rsidR="003A76BF" w:rsidRPr="00D215FF">
        <w:rPr>
          <w:i/>
          <w:szCs w:val="24"/>
        </w:rPr>
        <w:t>« </w:t>
      </w:r>
      <w:r w:rsidR="00041FC4" w:rsidRPr="00D215FF">
        <w:rPr>
          <w:i/>
          <w:szCs w:val="24"/>
        </w:rPr>
        <w:t>lieu</w:t>
      </w:r>
      <w:r w:rsidR="003A76BF" w:rsidRPr="00D215FF">
        <w:rPr>
          <w:i/>
          <w:szCs w:val="24"/>
        </w:rPr>
        <w:t> »</w:t>
      </w:r>
      <w:r w:rsidR="00041FC4" w:rsidRPr="00D215FF">
        <w:rPr>
          <w:i/>
          <w:szCs w:val="24"/>
        </w:rPr>
        <w:t xml:space="preserve"> de l</w:t>
      </w:r>
      <w:r w:rsidR="003A76BF" w:rsidRPr="00D215FF">
        <w:rPr>
          <w:i/>
          <w:szCs w:val="24"/>
        </w:rPr>
        <w:t>’</w:t>
      </w:r>
      <w:r w:rsidR="00041FC4" w:rsidRPr="00D215FF">
        <w:rPr>
          <w:i/>
          <w:szCs w:val="24"/>
        </w:rPr>
        <w:t>événement</w:t>
      </w:r>
      <w:r w:rsidR="00041FC4" w:rsidRPr="00D215FF">
        <w:rPr>
          <w:szCs w:val="24"/>
        </w:rPr>
        <w:t xml:space="preserve">). Foucault presented this sophistic simulacrum of the second Averroism in the form of demiurgic </w:t>
      </w:r>
      <w:r w:rsidR="00041FC4" w:rsidRPr="00D215FF">
        <w:rPr>
          <w:i/>
          <w:szCs w:val="24"/>
        </w:rPr>
        <w:t>factum</w:t>
      </w:r>
      <w:r w:rsidR="00041FC4" w:rsidRPr="00D215FF">
        <w:rPr>
          <w:szCs w:val="24"/>
        </w:rPr>
        <w:t xml:space="preserve"> and </w:t>
      </w:r>
      <w:r w:rsidR="0062643F" w:rsidRPr="00D215FF">
        <w:rPr>
          <w:i/>
          <w:szCs w:val="24"/>
        </w:rPr>
        <w:t>concretum</w:t>
      </w:r>
      <w:r w:rsidR="0062643F" w:rsidRPr="00D215FF">
        <w:rPr>
          <w:szCs w:val="24"/>
        </w:rPr>
        <w:t xml:space="preserve"> in order to accomplish </w:t>
      </w:r>
      <w:r w:rsidR="00041FC4" w:rsidRPr="00D215FF">
        <w:rPr>
          <w:szCs w:val="24"/>
        </w:rPr>
        <w:t xml:space="preserve">the postmodern </w:t>
      </w:r>
      <w:r w:rsidR="00041FC4" w:rsidRPr="00D215FF">
        <w:rPr>
          <w:i/>
          <w:szCs w:val="24"/>
        </w:rPr>
        <w:t>epistémé</w:t>
      </w:r>
      <w:r w:rsidR="00041FC4" w:rsidRPr="00D215FF">
        <w:rPr>
          <w:szCs w:val="24"/>
        </w:rPr>
        <w:t xml:space="preserve">. </w:t>
      </w:r>
      <w:r w:rsidR="0062643F" w:rsidRPr="00D215FF">
        <w:rPr>
          <w:szCs w:val="24"/>
        </w:rPr>
        <w:t xml:space="preserve">The concrete individuum </w:t>
      </w:r>
      <w:r w:rsidR="00000E9B" w:rsidRPr="00D215FF">
        <w:rPr>
          <w:szCs w:val="24"/>
        </w:rPr>
        <w:t xml:space="preserve">of Foucalt makes </w:t>
      </w:r>
      <w:r w:rsidR="0062643F" w:rsidRPr="00D215FF">
        <w:rPr>
          <w:szCs w:val="24"/>
        </w:rPr>
        <w:t xml:space="preserve">a </w:t>
      </w:r>
      <w:r w:rsidR="00041FC4" w:rsidRPr="00D215FF">
        <w:rPr>
          <w:szCs w:val="24"/>
        </w:rPr>
        <w:t>new doppelganger of the real person</w:t>
      </w:r>
      <w:r w:rsidR="0062643F" w:rsidRPr="00D215FF">
        <w:rPr>
          <w:szCs w:val="24"/>
        </w:rPr>
        <w:t xml:space="preserve">. It has been </w:t>
      </w:r>
      <w:r w:rsidR="00041FC4" w:rsidRPr="00D215FF">
        <w:rPr>
          <w:szCs w:val="24"/>
        </w:rPr>
        <w:t>created out of nothing</w:t>
      </w:r>
      <w:r w:rsidR="0062643F" w:rsidRPr="00D215FF">
        <w:rPr>
          <w:szCs w:val="24"/>
        </w:rPr>
        <w:t xml:space="preserve"> (see the linguistic concept of “</w:t>
      </w:r>
      <w:r w:rsidR="0062643F" w:rsidRPr="00D215FF">
        <w:rPr>
          <w:i/>
          <w:szCs w:val="24"/>
        </w:rPr>
        <w:t>valeur</w:t>
      </w:r>
      <w:r w:rsidR="0062643F" w:rsidRPr="00D215FF">
        <w:rPr>
          <w:szCs w:val="24"/>
        </w:rPr>
        <w:t>” de</w:t>
      </w:r>
      <w:r w:rsidR="00C33480" w:rsidRPr="00D215FF">
        <w:rPr>
          <w:szCs w:val="24"/>
        </w:rPr>
        <w:t> </w:t>
      </w:r>
      <w:r w:rsidR="0062643F" w:rsidRPr="00D215FF">
        <w:rPr>
          <w:szCs w:val="24"/>
        </w:rPr>
        <w:t xml:space="preserve">Saussure) and </w:t>
      </w:r>
      <w:r w:rsidR="00041FC4" w:rsidRPr="00D215FF">
        <w:rPr>
          <w:szCs w:val="24"/>
        </w:rPr>
        <w:t>separate</w:t>
      </w:r>
      <w:r w:rsidR="0062643F" w:rsidRPr="00D215FF">
        <w:rPr>
          <w:szCs w:val="24"/>
        </w:rPr>
        <w:t>s</w:t>
      </w:r>
      <w:r w:rsidR="00041FC4" w:rsidRPr="00D215FF">
        <w:rPr>
          <w:szCs w:val="24"/>
        </w:rPr>
        <w:t xml:space="preserve"> the anthropological determination of man in the epoch of nihilism from the previous Cartesian postmodernism. </w:t>
      </w:r>
      <w:r w:rsidR="00933C08" w:rsidRPr="00D215FF">
        <w:t xml:space="preserve">The epoch of metaphysical nihilism gave cognition to the level of pure differentiation of linguistic meaning and to the process of infinite metaphorization of science. </w:t>
      </w:r>
      <w:r w:rsidR="00041FC4" w:rsidRPr="00D215FF">
        <w:rPr>
          <w:szCs w:val="24"/>
        </w:rPr>
        <w:t>Foucault</w:t>
      </w:r>
      <w:r w:rsidR="003A76BF" w:rsidRPr="00D215FF">
        <w:rPr>
          <w:szCs w:val="24"/>
        </w:rPr>
        <w:t>’</w:t>
      </w:r>
      <w:r w:rsidR="00041FC4" w:rsidRPr="00D215FF">
        <w:rPr>
          <w:szCs w:val="24"/>
        </w:rPr>
        <w:t xml:space="preserve">s work </w:t>
      </w:r>
      <w:r w:rsidR="00041FC4" w:rsidRPr="00D215FF">
        <w:rPr>
          <w:i/>
          <w:szCs w:val="24"/>
        </w:rPr>
        <w:t>Les mots et les choses</w:t>
      </w:r>
      <w:r w:rsidR="00041FC4" w:rsidRPr="00D215FF">
        <w:rPr>
          <w:szCs w:val="24"/>
        </w:rPr>
        <w:t xml:space="preserve"> confirmed basic characteristic of Adam </w:t>
      </w:r>
      <w:r w:rsidR="001C4EB3" w:rsidRPr="00D215FF">
        <w:rPr>
          <w:szCs w:val="24"/>
        </w:rPr>
        <w:t xml:space="preserve">nihiliste </w:t>
      </w:r>
      <w:r w:rsidR="00041FC4" w:rsidRPr="00D215FF">
        <w:rPr>
          <w:szCs w:val="24"/>
        </w:rPr>
        <w:t xml:space="preserve">in the ninth chapter, which is aptly titled </w:t>
      </w:r>
      <w:r w:rsidR="00041FC4" w:rsidRPr="00D215FF">
        <w:rPr>
          <w:i/>
          <w:szCs w:val="24"/>
        </w:rPr>
        <w:t>L</w:t>
      </w:r>
      <w:r w:rsidR="003A76BF" w:rsidRPr="00D215FF">
        <w:rPr>
          <w:i/>
          <w:szCs w:val="24"/>
        </w:rPr>
        <w:t>’</w:t>
      </w:r>
      <w:r w:rsidR="00041FC4" w:rsidRPr="00D215FF">
        <w:rPr>
          <w:i/>
          <w:szCs w:val="24"/>
        </w:rPr>
        <w:t>homme et les doubles</w:t>
      </w:r>
      <w:r w:rsidR="00041FC4" w:rsidRPr="00D215FF">
        <w:rPr>
          <w:szCs w:val="24"/>
        </w:rPr>
        <w:t xml:space="preserve">. By replacing the simulacrum of Neoplatonic Philon of Alexandria and modern Bonaventure, the nihilistic Adam was created. </w:t>
      </w:r>
      <w:r w:rsidR="00670BEA" w:rsidRPr="00D215FF">
        <w:rPr>
          <w:szCs w:val="24"/>
        </w:rPr>
        <w:t xml:space="preserve">His objective rationality has completely disappeared; he is formed only by the movement of structural differences. This is a typical product run by nihilistic Furies. </w:t>
      </w:r>
      <w:r w:rsidR="00727E4A" w:rsidRPr="00D215FF">
        <w:rPr>
          <w:szCs w:val="24"/>
        </w:rPr>
        <w:t>Bonaventure</w:t>
      </w:r>
      <w:r w:rsidR="00041FC4" w:rsidRPr="00D215FF">
        <w:rPr>
          <w:szCs w:val="24"/>
        </w:rPr>
        <w:t xml:space="preserve"> created a new work of Christian t</w:t>
      </w:r>
      <w:r w:rsidR="008B1B17" w:rsidRPr="00D215FF">
        <w:rPr>
          <w:szCs w:val="24"/>
        </w:rPr>
        <w:t>heurgy on the basis of Jamblichu</w:t>
      </w:r>
      <w:r w:rsidR="00041FC4" w:rsidRPr="00D215FF">
        <w:rPr>
          <w:szCs w:val="24"/>
        </w:rPr>
        <w:t>s</w:t>
      </w:r>
      <w:r w:rsidR="003A76BF" w:rsidRPr="00D215FF">
        <w:rPr>
          <w:szCs w:val="24"/>
        </w:rPr>
        <w:t>’</w:t>
      </w:r>
      <w:r w:rsidR="008B1B17" w:rsidRPr="00D215FF">
        <w:rPr>
          <w:szCs w:val="24"/>
        </w:rPr>
        <w:t>s model. The S</w:t>
      </w:r>
      <w:r w:rsidR="00041FC4" w:rsidRPr="00D215FF">
        <w:rPr>
          <w:szCs w:val="24"/>
        </w:rPr>
        <w:t xml:space="preserve">eraphic doctor settled </w:t>
      </w:r>
      <w:r w:rsidR="008B1B17" w:rsidRPr="00D215FF">
        <w:rPr>
          <w:szCs w:val="24"/>
        </w:rPr>
        <w:t xml:space="preserve">himself </w:t>
      </w:r>
      <w:r w:rsidR="00041FC4" w:rsidRPr="00D215FF">
        <w:rPr>
          <w:szCs w:val="24"/>
        </w:rPr>
        <w:t xml:space="preserve">in the new parallel world of </w:t>
      </w:r>
      <w:r w:rsidR="008B1B17" w:rsidRPr="00D215FF">
        <w:rPr>
          <w:szCs w:val="24"/>
        </w:rPr>
        <w:t>mind, which the first A</w:t>
      </w:r>
      <w:r w:rsidR="00041FC4" w:rsidRPr="00D215FF">
        <w:rPr>
          <w:szCs w:val="24"/>
        </w:rPr>
        <w:t xml:space="preserve">verroism had reserved only for the angelic </w:t>
      </w:r>
      <w:r w:rsidR="00A04C69" w:rsidRPr="00D215FF">
        <w:rPr>
          <w:szCs w:val="24"/>
        </w:rPr>
        <w:t xml:space="preserve">and cosmic </w:t>
      </w:r>
      <w:r w:rsidR="00041FC4" w:rsidRPr="00D215FF">
        <w:rPr>
          <w:szCs w:val="24"/>
        </w:rPr>
        <w:t>intelligences. The corruption of the best is the worst evil that the nihilistic character of modernism and postmodernism had revealed. Postmodernism turned the objective determi</w:t>
      </w:r>
      <w:r w:rsidR="00A04C69" w:rsidRPr="00D215FF">
        <w:rPr>
          <w:szCs w:val="24"/>
        </w:rPr>
        <w:t xml:space="preserve">nation of man into a structural and </w:t>
      </w:r>
      <w:r w:rsidR="00041FC4" w:rsidRPr="00D215FF">
        <w:rPr>
          <w:szCs w:val="24"/>
        </w:rPr>
        <w:t>anthropological construct, which is formed by the differ</w:t>
      </w:r>
      <w:r w:rsidR="00A04C69" w:rsidRPr="00D215FF">
        <w:rPr>
          <w:szCs w:val="24"/>
        </w:rPr>
        <w:t xml:space="preserve">ence between one and zero, due to form given </w:t>
      </w:r>
      <w:r w:rsidR="00041FC4" w:rsidRPr="00D215FF">
        <w:rPr>
          <w:szCs w:val="24"/>
        </w:rPr>
        <w:t xml:space="preserve">fully </w:t>
      </w:r>
      <w:r w:rsidR="00041FC4" w:rsidRPr="00D215FF">
        <w:rPr>
          <w:i/>
          <w:szCs w:val="24"/>
        </w:rPr>
        <w:t>ex nihilo</w:t>
      </w:r>
      <w:r w:rsidR="00041FC4" w:rsidRPr="00D215FF">
        <w:rPr>
          <w:szCs w:val="24"/>
        </w:rPr>
        <w:t xml:space="preserve">. </w:t>
      </w:r>
      <w:r w:rsidR="00D922EE" w:rsidRPr="00D215FF">
        <w:rPr>
          <w:szCs w:val="24"/>
        </w:rPr>
        <w:t xml:space="preserve">The theological </w:t>
      </w:r>
      <w:r w:rsidR="00D922EE" w:rsidRPr="00D215FF">
        <w:rPr>
          <w:i/>
          <w:szCs w:val="24"/>
        </w:rPr>
        <w:t>dativus auctoris</w:t>
      </w:r>
      <w:r w:rsidR="00D922EE" w:rsidRPr="00D215FF">
        <w:rPr>
          <w:szCs w:val="24"/>
        </w:rPr>
        <w:t xml:space="preserve"> present in Kilwardby’s work </w:t>
      </w:r>
      <w:r w:rsidR="00D922EE" w:rsidRPr="00D215FF">
        <w:rPr>
          <w:i/>
          <w:szCs w:val="24"/>
        </w:rPr>
        <w:t>De ortu scientiarum</w:t>
      </w:r>
      <w:r w:rsidR="00D922EE" w:rsidRPr="00D215FF">
        <w:rPr>
          <w:szCs w:val="24"/>
        </w:rPr>
        <w:t xml:space="preserve"> and in Bonaventure is no more valid. </w:t>
      </w:r>
      <w:r w:rsidR="00041FC4" w:rsidRPr="00D215FF">
        <w:rPr>
          <w:szCs w:val="24"/>
        </w:rPr>
        <w:t xml:space="preserve">In the age of metaphysical nihilism, </w:t>
      </w:r>
      <w:r w:rsidR="00D922EE" w:rsidRPr="00D215FF">
        <w:rPr>
          <w:szCs w:val="24"/>
        </w:rPr>
        <w:t xml:space="preserve">that kind of objective </w:t>
      </w:r>
      <w:r w:rsidR="00041FC4" w:rsidRPr="00D215FF">
        <w:rPr>
          <w:szCs w:val="24"/>
        </w:rPr>
        <w:lastRenderedPageBreak/>
        <w:t>science</w:t>
      </w:r>
      <w:r w:rsidR="00D922EE" w:rsidRPr="00D215FF">
        <w:rPr>
          <w:szCs w:val="24"/>
        </w:rPr>
        <w:t xml:space="preserve"> has been replaced </w:t>
      </w:r>
      <w:r w:rsidR="00041FC4" w:rsidRPr="00D215FF">
        <w:rPr>
          <w:szCs w:val="24"/>
        </w:rPr>
        <w:t>by movement of structural difference</w:t>
      </w:r>
      <w:r w:rsidR="00D922EE" w:rsidRPr="00D215FF">
        <w:rPr>
          <w:szCs w:val="24"/>
        </w:rPr>
        <w:t>s</w:t>
      </w:r>
      <w:r w:rsidR="00041FC4" w:rsidRPr="00D215FF">
        <w:rPr>
          <w:szCs w:val="24"/>
        </w:rPr>
        <w:t xml:space="preserve"> and by infinite metaphorical transmission</w:t>
      </w:r>
      <w:r w:rsidR="00D922EE" w:rsidRPr="00D215FF">
        <w:rPr>
          <w:szCs w:val="24"/>
        </w:rPr>
        <w:t>s</w:t>
      </w:r>
      <w:r w:rsidR="00041FC4" w:rsidRPr="00D215FF">
        <w:rPr>
          <w:szCs w:val="24"/>
        </w:rPr>
        <w:t xml:space="preserve"> of meaning. The </w:t>
      </w:r>
      <w:r w:rsidR="007D1621" w:rsidRPr="00D215FF">
        <w:rPr>
          <w:szCs w:val="24"/>
        </w:rPr>
        <w:t xml:space="preserve">production of </w:t>
      </w:r>
      <w:r w:rsidR="007D1621" w:rsidRPr="00D215FF">
        <w:rPr>
          <w:i/>
          <w:szCs w:val="24"/>
        </w:rPr>
        <w:t>individuum</w:t>
      </w:r>
      <w:r w:rsidR="007D1621" w:rsidRPr="00D215FF">
        <w:rPr>
          <w:szCs w:val="24"/>
        </w:rPr>
        <w:t xml:space="preserve"> ca</w:t>
      </w:r>
      <w:r w:rsidR="00041FC4" w:rsidRPr="00D215FF">
        <w:rPr>
          <w:szCs w:val="24"/>
        </w:rPr>
        <w:t xml:space="preserve">lled </w:t>
      </w:r>
      <w:r w:rsidR="003A76BF" w:rsidRPr="00D215FF">
        <w:rPr>
          <w:szCs w:val="24"/>
        </w:rPr>
        <w:t>“</w:t>
      </w:r>
      <w:r w:rsidR="007D1621" w:rsidRPr="00D215FF">
        <w:rPr>
          <w:szCs w:val="24"/>
        </w:rPr>
        <w:t>man</w:t>
      </w:r>
      <w:r w:rsidR="003A76BF" w:rsidRPr="00D215FF">
        <w:rPr>
          <w:szCs w:val="24"/>
        </w:rPr>
        <w:t>”</w:t>
      </w:r>
      <w:r w:rsidR="00041FC4" w:rsidRPr="00D215FF">
        <w:rPr>
          <w:szCs w:val="24"/>
        </w:rPr>
        <w:t xml:space="preserve"> comes from the biological, economic and demiurgic simulacra. The </w:t>
      </w:r>
      <w:r w:rsidR="00DD1BCE" w:rsidRPr="00D215FF">
        <w:rPr>
          <w:szCs w:val="24"/>
        </w:rPr>
        <w:t>actualized</w:t>
      </w:r>
      <w:r w:rsidR="00041FC4" w:rsidRPr="00D215FF">
        <w:rPr>
          <w:szCs w:val="24"/>
        </w:rPr>
        <w:t xml:space="preserve"> cognition creates the </w:t>
      </w:r>
      <w:r w:rsidR="00E422B3" w:rsidRPr="00D215FF">
        <w:rPr>
          <w:szCs w:val="24"/>
        </w:rPr>
        <w:t>“</w:t>
      </w:r>
      <w:r w:rsidR="00041FC4" w:rsidRPr="00D215FF">
        <w:rPr>
          <w:szCs w:val="24"/>
        </w:rPr>
        <w:t>human being</w:t>
      </w:r>
      <w:r w:rsidR="00E422B3" w:rsidRPr="00D215FF">
        <w:rPr>
          <w:szCs w:val="24"/>
        </w:rPr>
        <w:t>”</w:t>
      </w:r>
      <w:r w:rsidR="00041FC4" w:rsidRPr="00D215FF">
        <w:rPr>
          <w:szCs w:val="24"/>
        </w:rPr>
        <w:t xml:space="preserve"> as an object of knowledge and manipulates it within the </w:t>
      </w:r>
      <w:r w:rsidR="00E422B3" w:rsidRPr="00D215FF">
        <w:rPr>
          <w:szCs w:val="24"/>
        </w:rPr>
        <w:t>framework of the associated bio</w:t>
      </w:r>
      <w:r w:rsidR="00041FC4" w:rsidRPr="00D215FF">
        <w:rPr>
          <w:szCs w:val="24"/>
        </w:rPr>
        <w:t>power (Foucault</w:t>
      </w:r>
      <w:r w:rsidR="003A76BF" w:rsidRPr="00D215FF">
        <w:rPr>
          <w:szCs w:val="24"/>
        </w:rPr>
        <w:t>’</w:t>
      </w:r>
      <w:r w:rsidR="00041FC4" w:rsidRPr="00D215FF">
        <w:rPr>
          <w:szCs w:val="24"/>
        </w:rPr>
        <w:t xml:space="preserve">s </w:t>
      </w:r>
      <w:r w:rsidR="00041FC4" w:rsidRPr="00D215FF">
        <w:rPr>
          <w:i/>
          <w:szCs w:val="24"/>
        </w:rPr>
        <w:t>biopouvoir</w:t>
      </w:r>
      <w:r w:rsidR="00041FC4" w:rsidRPr="00D215FF">
        <w:rPr>
          <w:szCs w:val="24"/>
        </w:rPr>
        <w:t>), the world, the local wars and the global destruction of the world.</w:t>
      </w:r>
    </w:p>
    <w:p w14:paraId="31B94D6B" w14:textId="77777777" w:rsidR="00041FC4" w:rsidRPr="00D215FF" w:rsidRDefault="00041FC4" w:rsidP="006A0A09"/>
    <w:p w14:paraId="4616A793" w14:textId="77777777" w:rsidR="000D6216" w:rsidRPr="00D215FF" w:rsidRDefault="000D6216">
      <w:pPr>
        <w:spacing w:after="200" w:line="276" w:lineRule="auto"/>
        <w:jc w:val="left"/>
        <w:rPr>
          <w:rFonts w:asciiTheme="majorHAnsi" w:eastAsiaTheme="majorEastAsia" w:hAnsiTheme="majorHAnsi" w:cstheme="majorBidi"/>
          <w:b/>
          <w:bCs/>
          <w:sz w:val="22"/>
        </w:rPr>
      </w:pPr>
      <w:r w:rsidRPr="00D215FF">
        <w:br w:type="page"/>
      </w:r>
    </w:p>
    <w:p w14:paraId="3D1CA28E" w14:textId="3A82C6F0" w:rsidR="00571527" w:rsidRPr="00D215FF" w:rsidRDefault="00571527" w:rsidP="00571527">
      <w:pPr>
        <w:pStyle w:val="Nadpis3"/>
      </w:pPr>
      <w:r w:rsidRPr="00D215FF">
        <w:lastRenderedPageBreak/>
        <w:t>4.1.4 B</w:t>
      </w:r>
      <w:r w:rsidR="00DF0CAE" w:rsidRPr="00D215FF">
        <w:t>irth of C</w:t>
      </w:r>
      <w:r w:rsidRPr="00D215FF">
        <w:t>apitalist Demiurge</w:t>
      </w:r>
    </w:p>
    <w:p w14:paraId="03A09EB1" w14:textId="108419A3" w:rsidR="00D76ED8" w:rsidRPr="00D215FF" w:rsidRDefault="00146191" w:rsidP="00D76ED8">
      <w:r w:rsidRPr="00D215FF">
        <w:t>Parisian spiritual intelligentsia</w:t>
      </w:r>
      <w:r w:rsidR="00AA2196" w:rsidRPr="00D215FF">
        <w:t xml:space="preserve"> under </w:t>
      </w:r>
      <w:r w:rsidR="00727E4A" w:rsidRPr="00D215FF">
        <w:t>Bonaventure</w:t>
      </w:r>
      <w:r w:rsidR="004D5E7B" w:rsidRPr="00D215FF">
        <w:t>’</w:t>
      </w:r>
      <w:r w:rsidRPr="00D215FF">
        <w:t xml:space="preserve">s leadership transferred the modern version of Oxfordian Fallacy to ontotheology. This phase was completed in 1255, as it was </w:t>
      </w:r>
      <w:r w:rsidR="00527179" w:rsidRPr="00D215FF">
        <w:t>of</w:t>
      </w:r>
      <w:r w:rsidR="000B7169" w:rsidRPr="00D215FF">
        <w:t>f</w:t>
      </w:r>
      <w:r w:rsidR="00527179" w:rsidRPr="00D215FF">
        <w:t xml:space="preserve">icially </w:t>
      </w:r>
      <w:r w:rsidR="00500EE3" w:rsidRPr="00D215FF">
        <w:t xml:space="preserve">authorized </w:t>
      </w:r>
      <w:r w:rsidRPr="00D215FF">
        <w:t>to teach modernist metaphysics at the newly established faculty of th</w:t>
      </w:r>
      <w:r w:rsidR="0060617E" w:rsidRPr="00D215FF">
        <w:t>e University. In this m</w:t>
      </w:r>
      <w:r w:rsidRPr="00D215FF">
        <w:t xml:space="preserve">endicant breeding </w:t>
      </w:r>
      <w:r w:rsidR="00DD1BCE" w:rsidRPr="00D215FF">
        <w:t>actualized</w:t>
      </w:r>
      <w:r w:rsidRPr="00D215FF">
        <w:t xml:space="preserve"> of </w:t>
      </w:r>
      <w:r w:rsidR="0060617E" w:rsidRPr="00D215FF">
        <w:t>modernity</w:t>
      </w:r>
      <w:r w:rsidRPr="00D215FF">
        <w:t xml:space="preserve"> </w:t>
      </w:r>
      <w:r w:rsidR="0097046D" w:rsidRPr="00D215FF">
        <w:t xml:space="preserve">were formed next </w:t>
      </w:r>
      <w:r w:rsidRPr="00D215FF">
        <w:t>generatio</w:t>
      </w:r>
      <w:r w:rsidR="00B87117" w:rsidRPr="00D215FF">
        <w:t>ns</w:t>
      </w:r>
      <w:r w:rsidR="0060617E" w:rsidRPr="00D215FF">
        <w:t xml:space="preserve">. They </w:t>
      </w:r>
      <w:r w:rsidRPr="00D215FF">
        <w:t xml:space="preserve">were already fully devoted to objective forms of Oxfordian Fallacy. The objectivity, which has been living in </w:t>
      </w:r>
      <w:r w:rsidR="00606F16" w:rsidRPr="00D215FF">
        <w:t xml:space="preserve">hidden </w:t>
      </w:r>
      <w:r w:rsidR="003B08F4" w:rsidRPr="00D215FF">
        <w:rPr>
          <w:i/>
        </w:rPr>
        <w:t>al</w:t>
      </w:r>
      <w:r w:rsidR="003B08F4" w:rsidRPr="00D215FF">
        <w:rPr>
          <w:rFonts w:cs="Calibri"/>
          <w:i/>
        </w:rPr>
        <w:t>ē</w:t>
      </w:r>
      <w:r w:rsidRPr="00D215FF">
        <w:rPr>
          <w:i/>
        </w:rPr>
        <w:t>theia</w:t>
      </w:r>
      <w:r w:rsidRPr="00D215FF">
        <w:t xml:space="preserve"> at the analytical school in Oxford since 1240, thus passed to academic histor</w:t>
      </w:r>
      <w:r w:rsidR="004E5F8C" w:rsidRPr="00D215FF">
        <w:t xml:space="preserve">y of </w:t>
      </w:r>
      <w:r w:rsidRPr="00D215FF">
        <w:t>effect</w:t>
      </w:r>
      <w:r w:rsidR="00C83410" w:rsidRPr="00D215FF">
        <w:t>s</w:t>
      </w:r>
      <w:r w:rsidRPr="00D215FF">
        <w:t xml:space="preserve"> </w:t>
      </w:r>
      <w:r w:rsidR="004E5F8C" w:rsidRPr="00D215FF">
        <w:t>given as</w:t>
      </w:r>
      <w:r w:rsidRPr="00D215FF">
        <w:t xml:space="preserve"> objective </w:t>
      </w:r>
      <w:r w:rsidRPr="00D215FF">
        <w:rPr>
          <w:i/>
        </w:rPr>
        <w:t>veritas</w:t>
      </w:r>
      <w:r w:rsidRPr="00D215FF">
        <w:t xml:space="preserve">. As a result of the introduction of </w:t>
      </w:r>
      <w:r w:rsidR="00060BD6" w:rsidRPr="00D215FF">
        <w:t>e</w:t>
      </w:r>
      <w:r w:rsidRPr="00D215FF">
        <w:t>xemplar</w:t>
      </w:r>
      <w:r w:rsidR="00060BD6" w:rsidRPr="00D215FF">
        <w:t>s</w:t>
      </w:r>
      <w:r w:rsidRPr="00D215FF">
        <w:t xml:space="preserve"> adopted by Grosseteste</w:t>
      </w:r>
      <w:r w:rsidR="004D5E7B" w:rsidRPr="00D215FF">
        <w:t>’</w:t>
      </w:r>
      <w:r w:rsidRPr="00D215FF">
        <w:t xml:space="preserve">s interpretation of </w:t>
      </w:r>
      <w:r w:rsidR="00060BD6" w:rsidRPr="00D215FF">
        <w:rPr>
          <w:i/>
        </w:rPr>
        <w:t>Second Analytics</w:t>
      </w:r>
      <w:r w:rsidRPr="00D215FF">
        <w:t xml:space="preserve">, </w:t>
      </w:r>
      <w:r w:rsidR="00060BD6" w:rsidRPr="00D215FF">
        <w:t>the first level of o</w:t>
      </w:r>
      <w:r w:rsidRPr="00D215FF">
        <w:t>bjectivity (</w:t>
      </w:r>
      <w:r w:rsidRPr="00D215FF">
        <w:rPr>
          <w:i/>
        </w:rPr>
        <w:t>rationes exemplares</w:t>
      </w:r>
      <w:r w:rsidRPr="00D215FF">
        <w:t xml:space="preserve">) was created </w:t>
      </w:r>
      <w:r w:rsidR="00060BD6" w:rsidRPr="00D215FF">
        <w:t xml:space="preserve">in </w:t>
      </w:r>
      <w:r w:rsidRPr="00D215FF">
        <w:t xml:space="preserve">divine cognition. These objectively determined </w:t>
      </w:r>
      <w:r w:rsidR="006C4E73" w:rsidRPr="00D215FF">
        <w:t xml:space="preserve">essences </w:t>
      </w:r>
      <w:r w:rsidRPr="00D215FF">
        <w:t xml:space="preserve">are given in the form of ontotheological hypostases in divine thought. The first form of objectivity is the potency of the Creator himself as a pure actuality of being </w:t>
      </w:r>
      <w:r w:rsidR="00D34098" w:rsidRPr="00D215FF">
        <w:t xml:space="preserve">that is </w:t>
      </w:r>
      <w:r w:rsidRPr="00D215FF">
        <w:t>limited by nothing. The second form of objectivity is given in the conception of universal hylemorphism and the mathemati</w:t>
      </w:r>
      <w:r w:rsidR="000B7169" w:rsidRPr="00D215FF">
        <w:t>cs</w:t>
      </w:r>
      <w:r w:rsidRPr="00D215FF">
        <w:t xml:space="preserve"> </w:t>
      </w:r>
      <w:r w:rsidR="00CB3EB8" w:rsidRPr="00D215FF">
        <w:t>of measure, number and weight</w:t>
      </w:r>
      <w:r w:rsidRPr="00D215FF">
        <w:t>. Thanks to the demiurgic will and the elementary longing of matter for form, the separated world of divine pr</w:t>
      </w:r>
      <w:r w:rsidR="00C22AD8" w:rsidRPr="00D215FF">
        <w:t>operties given by examplars</w:t>
      </w:r>
      <w:r w:rsidRPr="00D215FF">
        <w:t xml:space="preserve"> is reflected in the seminal</w:t>
      </w:r>
      <w:r w:rsidR="00C22AD8" w:rsidRPr="00D215FF">
        <w:t xml:space="preserve"> and </w:t>
      </w:r>
      <w:r w:rsidRPr="00D215FF">
        <w:t>rational character of creation. The transfer of exemplary demiurgic rationality into creation by the act of the creative will create</w:t>
      </w:r>
      <w:r w:rsidR="000B7169" w:rsidRPr="00D215FF">
        <w:t>d</w:t>
      </w:r>
      <w:r w:rsidRPr="00D215FF">
        <w:t xml:space="preserve"> a sphere of objectivity in the form of </w:t>
      </w:r>
      <w:r w:rsidRPr="00D215FF">
        <w:rPr>
          <w:i/>
        </w:rPr>
        <w:t>rationes seminales</w:t>
      </w:r>
      <w:r w:rsidR="0018582F" w:rsidRPr="00D215FF">
        <w:t>. They make a</w:t>
      </w:r>
      <w:r w:rsidRPr="00D215FF">
        <w:t xml:space="preserve"> hypostatic unity with metaphysics of first substances. </w:t>
      </w:r>
      <w:r w:rsidR="000B7169" w:rsidRPr="00D215FF">
        <w:t>The d</w:t>
      </w:r>
      <w:r w:rsidR="00D76ED8" w:rsidRPr="00D215FF">
        <w:t>emiurgic objectivity follows twofold rule</w:t>
      </w:r>
      <w:r w:rsidR="000B7169" w:rsidRPr="00D215FF">
        <w:t>s</w:t>
      </w:r>
      <w:r w:rsidR="00D76ED8" w:rsidRPr="00D215FF">
        <w:t xml:space="preserve"> and twofold desire, which is linked to the matter and form of the third kind, as well as to </w:t>
      </w:r>
      <w:r w:rsidR="00980748" w:rsidRPr="00D215FF">
        <w:t xml:space="preserve">the </w:t>
      </w:r>
      <w:r w:rsidR="00D76ED8" w:rsidRPr="00D215FF">
        <w:t xml:space="preserve">real causality </w:t>
      </w:r>
      <w:r w:rsidR="003C7CD0" w:rsidRPr="00D215FF">
        <w:t xml:space="preserve">in </w:t>
      </w:r>
      <w:r w:rsidR="00D76ED8" w:rsidRPr="00D215FF">
        <w:t xml:space="preserve">the world. New philosophical myth of the West established a new form of objective rationality and necessity. Bonaventure retold the first day of creation given in </w:t>
      </w:r>
      <w:r w:rsidR="00D76ED8" w:rsidRPr="00D215FF">
        <w:rPr>
          <w:i/>
        </w:rPr>
        <w:t>Genesis</w:t>
      </w:r>
      <w:r w:rsidR="00D76ED8" w:rsidRPr="00D215FF">
        <w:t xml:space="preserve"> for metaphysics, just as Neoplatonist Philon of Alexandria had done it for the Pentateuch in the first century AD. Bonaventure founded a new philosophical fable for modernists based on the dialogue </w:t>
      </w:r>
      <w:r w:rsidR="00D76ED8" w:rsidRPr="00D215FF">
        <w:rPr>
          <w:i/>
        </w:rPr>
        <w:t>Timaeus</w:t>
      </w:r>
      <w:r w:rsidR="00D76ED8" w:rsidRPr="00D215FF">
        <w:t xml:space="preserve">. To this day, this mythology forms the metaphysical foundation and the colonizing ethos of Western objectivity. The new type of Jamblichus’s diacosmos was created by creative intention, which is potentially given in the divine Essence. The intention does not exist in a real and substantial way with regard to the real creation, but it is nevertheless at the same time more than a pure Aristotelian potency. In the work </w:t>
      </w:r>
      <w:r w:rsidR="00D76ED8" w:rsidRPr="00D215FF">
        <w:rPr>
          <w:i/>
        </w:rPr>
        <w:t>Itinerarium mentis in Deum</w:t>
      </w:r>
      <w:r w:rsidR="00D76ED8" w:rsidRPr="00D215FF">
        <w:t>, the twofold path of the subject corresponds to objectively creative “</w:t>
      </w:r>
      <w:r w:rsidR="00D76ED8" w:rsidRPr="00D215FF">
        <w:rPr>
          <w:i/>
        </w:rPr>
        <w:t>operatio</w:t>
      </w:r>
      <w:r w:rsidR="00D76ED8" w:rsidRPr="00D215FF">
        <w:t>.” The enlightened demiurge transcends the real substance in the act of knowing the twofold rule (</w:t>
      </w:r>
      <w:r w:rsidR="00D76ED8" w:rsidRPr="00D215FF">
        <w:rPr>
          <w:i/>
        </w:rPr>
        <w:t xml:space="preserve">regula agentis creati, </w:t>
      </w:r>
      <w:r w:rsidR="00D76ED8" w:rsidRPr="00D215FF">
        <w:rPr>
          <w:i/>
        </w:rPr>
        <w:lastRenderedPageBreak/>
        <w:t>increati</w:t>
      </w:r>
      <w:r w:rsidR="00D76ED8" w:rsidRPr="00D215FF">
        <w:t>) and transcends towards God in Neoplatonic and mystical excess of mind (</w:t>
      </w:r>
      <w:r w:rsidR="00D76ED8" w:rsidRPr="00D215FF">
        <w:rPr>
          <w:i/>
        </w:rPr>
        <w:t>excessum mentis</w:t>
      </w:r>
      <w:r w:rsidR="00D76ED8" w:rsidRPr="00D215FF">
        <w:t xml:space="preserve">). The path of </w:t>
      </w:r>
      <w:r w:rsidR="00D76ED8" w:rsidRPr="00D215FF">
        <w:rPr>
          <w:i/>
        </w:rPr>
        <w:t>Modernorum</w:t>
      </w:r>
      <w:r w:rsidR="00D76ED8" w:rsidRPr="00D215FF">
        <w:t xml:space="preserve"> initially consisted in ontotheological conjunction of b</w:t>
      </w:r>
      <w:r w:rsidR="00652ABB" w:rsidRPr="00D215FF">
        <w:t xml:space="preserve">oth floors of rules. </w:t>
      </w:r>
      <w:r w:rsidR="009550A7" w:rsidRPr="00D215FF">
        <w:t xml:space="preserve">Modern </w:t>
      </w:r>
      <w:r w:rsidR="009550A7" w:rsidRPr="00D215FF">
        <w:rPr>
          <w:i/>
        </w:rPr>
        <w:t>i</w:t>
      </w:r>
      <w:r w:rsidR="00652ABB" w:rsidRPr="00D215FF">
        <w:rPr>
          <w:i/>
        </w:rPr>
        <w:t>lluminati</w:t>
      </w:r>
      <w:r w:rsidR="00D76ED8" w:rsidRPr="00D215FF">
        <w:t xml:space="preserve"> must conquer the world from the pulpit</w:t>
      </w:r>
      <w:r w:rsidR="00536ACC" w:rsidRPr="00D215FF">
        <w:t xml:space="preserve"> of the church </w:t>
      </w:r>
      <w:r w:rsidR="00D76ED8" w:rsidRPr="00D215FF">
        <w:t xml:space="preserve">and from the academic chair. </w:t>
      </w:r>
      <w:r w:rsidR="00186A6D" w:rsidRPr="00D215FF">
        <w:t xml:space="preserve">That is why the </w:t>
      </w:r>
      <w:r w:rsidR="00186A6D" w:rsidRPr="00D215FF">
        <w:rPr>
          <w:i/>
        </w:rPr>
        <w:t>illuminati</w:t>
      </w:r>
      <w:r w:rsidR="00186A6D" w:rsidRPr="00D215FF">
        <w:t xml:space="preserve"> must always join the tyrants to manipulate the Crusades. </w:t>
      </w:r>
      <w:r w:rsidR="00D76ED8" w:rsidRPr="00D215FF">
        <w:t>They were already</w:t>
      </w:r>
      <w:r w:rsidR="00652ABB" w:rsidRPr="00D215FF">
        <w:t xml:space="preserve"> lost at that time. However, modern </w:t>
      </w:r>
      <w:r w:rsidR="00D76ED8" w:rsidRPr="00D215FF">
        <w:t>philosophy prepare</w:t>
      </w:r>
      <w:r w:rsidR="004F0E49" w:rsidRPr="00D215FF">
        <w:t>d</w:t>
      </w:r>
      <w:r w:rsidR="00D76ED8" w:rsidRPr="00D215FF">
        <w:t xml:space="preserve"> imperialist wars of the capitalist West. </w:t>
      </w:r>
    </w:p>
    <w:p w14:paraId="05F5C42F" w14:textId="458CF57D" w:rsidR="009A7927" w:rsidRPr="00D215FF" w:rsidRDefault="00146191" w:rsidP="00176A89">
      <w:pPr>
        <w:ind w:firstLine="708"/>
        <w:rPr>
          <w:szCs w:val="24"/>
        </w:rPr>
      </w:pPr>
      <w:r w:rsidRPr="00D215FF">
        <w:t xml:space="preserve">The intelligent will of </w:t>
      </w:r>
      <w:r w:rsidR="000B7169" w:rsidRPr="00D215FF">
        <w:t xml:space="preserve">the </w:t>
      </w:r>
      <w:r w:rsidRPr="00D215FF">
        <w:t>demiurge began to regulate the world according to the divine exemplary rationality and according to human intention</w:t>
      </w:r>
      <w:r w:rsidR="009E1F66" w:rsidRPr="00D215FF">
        <w:t>s and volition</w:t>
      </w:r>
      <w:r w:rsidRPr="00D215FF">
        <w:t xml:space="preserve">. The modern agent is manifested in divine or human form. He leads the forms from the objective potency of demiurgic intellect and will to actuality. </w:t>
      </w:r>
      <w:r w:rsidR="00E6182C" w:rsidRPr="00D215FF">
        <w:t>Being active in the world, t</w:t>
      </w:r>
      <w:r w:rsidRPr="00D215FF">
        <w:t xml:space="preserve">he intelligent will of </w:t>
      </w:r>
      <w:r w:rsidR="000B7169" w:rsidRPr="00D215FF">
        <w:t xml:space="preserve">the </w:t>
      </w:r>
      <w:r w:rsidR="00B4615C" w:rsidRPr="00D215FF">
        <w:t xml:space="preserve">demiurge meets the </w:t>
      </w:r>
      <w:r w:rsidRPr="00D215FF">
        <w:t>greed of matter of the third kind (</w:t>
      </w:r>
      <w:r w:rsidRPr="00D215FF">
        <w:rPr>
          <w:i/>
        </w:rPr>
        <w:t>appetitus</w:t>
      </w:r>
      <w:r w:rsidRPr="00D215FF">
        <w:t xml:space="preserve">). The seminal ideas </w:t>
      </w:r>
      <w:r w:rsidR="00E6182C" w:rsidRPr="00D215FF">
        <w:t xml:space="preserve">enter the </w:t>
      </w:r>
      <w:r w:rsidRPr="00D215FF">
        <w:t xml:space="preserve">will of </w:t>
      </w:r>
      <w:r w:rsidR="000B7169" w:rsidRPr="00D215FF">
        <w:t xml:space="preserve">the </w:t>
      </w:r>
      <w:r w:rsidR="00E6182C" w:rsidRPr="00D215FF">
        <w:t>d</w:t>
      </w:r>
      <w:r w:rsidRPr="00D215FF">
        <w:t>emiurge</w:t>
      </w:r>
      <w:r w:rsidR="00E6182C" w:rsidRPr="00D215FF">
        <w:t xml:space="preserve"> </w:t>
      </w:r>
      <w:r w:rsidR="00803C83" w:rsidRPr="00D215FF">
        <w:t xml:space="preserve">that forms </w:t>
      </w:r>
      <w:r w:rsidRPr="00D215FF">
        <w:t>potential greed of matter</w:t>
      </w:r>
      <w:r w:rsidR="00E6182C" w:rsidRPr="00D215FF">
        <w:t xml:space="preserve"> (</w:t>
      </w:r>
      <w:r w:rsidR="00E6182C" w:rsidRPr="00D215FF">
        <w:rPr>
          <w:i/>
        </w:rPr>
        <w:t>informatio</w:t>
      </w:r>
      <w:r w:rsidR="00E6182C" w:rsidRPr="00D215FF">
        <w:t>)</w:t>
      </w:r>
      <w:r w:rsidRPr="00D215FF">
        <w:t xml:space="preserve">. The first degree of the formed matter is formed by the aforementioned </w:t>
      </w:r>
      <w:r w:rsidR="00E6182C" w:rsidRPr="00D215FF">
        <w:t>“</w:t>
      </w:r>
      <w:r w:rsidRPr="00D215FF">
        <w:rPr>
          <w:i/>
        </w:rPr>
        <w:t>materia confusa</w:t>
      </w:r>
      <w:r w:rsidR="000B7169" w:rsidRPr="00D215FF">
        <w:t>.”</w:t>
      </w:r>
      <w:r w:rsidR="00E6182C" w:rsidRPr="00D215FF">
        <w:t xml:space="preserve"> The divine demiurge makes use of its hyposta</w:t>
      </w:r>
      <w:r w:rsidR="000B7169" w:rsidRPr="00D215FF">
        <w:t>tiz</w:t>
      </w:r>
      <w:r w:rsidR="00E6182C" w:rsidRPr="00D215FF">
        <w:t>ed appetite for the objective form</w:t>
      </w:r>
      <w:r w:rsidRPr="00D215FF">
        <w:t xml:space="preserve">. By the act of the will, the sovereign demiurge </w:t>
      </w:r>
      <w:r w:rsidR="00AD0531" w:rsidRPr="00D215FF">
        <w:t xml:space="preserve">imprints into </w:t>
      </w:r>
      <w:r w:rsidRPr="00D215FF">
        <w:t xml:space="preserve">primary being of confused matter </w:t>
      </w:r>
      <w:r w:rsidR="00AD0531" w:rsidRPr="00D215FF">
        <w:t xml:space="preserve">the </w:t>
      </w:r>
      <w:r w:rsidRPr="00D215FF">
        <w:t>basic actuality (</w:t>
      </w:r>
      <w:r w:rsidRPr="00D215FF">
        <w:rPr>
          <w:i/>
        </w:rPr>
        <w:t>educerentur in actum</w:t>
      </w:r>
      <w:r w:rsidRPr="00D215FF">
        <w:t xml:space="preserve">, </w:t>
      </w:r>
      <w:r w:rsidR="00451B56" w:rsidRPr="00D215FF">
        <w:t>ch.</w:t>
      </w:r>
      <w:r w:rsidRPr="00D215FF">
        <w:t xml:space="preserve"> 4.1.1). The process of </w:t>
      </w:r>
      <w:r w:rsidR="008206EA" w:rsidRPr="00D215FF">
        <w:t>Porretan “ex</w:t>
      </w:r>
      <w:r w:rsidR="00DF7510" w:rsidRPr="00D215FF">
        <w:t>s</w:t>
      </w:r>
      <w:r w:rsidR="008206EA" w:rsidRPr="00D215FF">
        <w:t>istence”</w:t>
      </w:r>
      <w:r w:rsidRPr="00D215FF">
        <w:t xml:space="preserve"> deductively introduces objective </w:t>
      </w:r>
      <w:r w:rsidR="008206EA" w:rsidRPr="00D215FF">
        <w:t>“formes</w:t>
      </w:r>
      <w:r w:rsidR="008206EA" w:rsidRPr="00D215FF">
        <w:rPr>
          <w:rFonts w:cs="Calibri"/>
        </w:rPr>
        <w:t>—</w:t>
      </w:r>
      <w:r w:rsidR="008206EA" w:rsidRPr="00D215FF">
        <w:t xml:space="preserve">essences” </w:t>
      </w:r>
      <w:r w:rsidRPr="00D215FF">
        <w:t>(</w:t>
      </w:r>
      <w:r w:rsidRPr="00D215FF">
        <w:rPr>
          <w:i/>
        </w:rPr>
        <w:t>rationes seminales</w:t>
      </w:r>
      <w:r w:rsidRPr="00D215FF">
        <w:t>) into the real, hylemorphical</w:t>
      </w:r>
      <w:r w:rsidR="000D5BB9" w:rsidRPr="00D215FF">
        <w:t xml:space="preserve"> </w:t>
      </w:r>
      <w:r w:rsidRPr="00D215FF">
        <w:t xml:space="preserve">matter. The regulated demiurgic appetite is guided by </w:t>
      </w:r>
      <w:r w:rsidR="00E447EC" w:rsidRPr="00D215FF">
        <w:t xml:space="preserve">the </w:t>
      </w:r>
      <w:r w:rsidRPr="00D215FF">
        <w:t xml:space="preserve">objective </w:t>
      </w:r>
      <w:r w:rsidR="00E447EC" w:rsidRPr="00D215FF">
        <w:t xml:space="preserve">necessity, which directs analogical activities </w:t>
      </w:r>
      <w:r w:rsidRPr="00D215FF">
        <w:t>of rational creator</w:t>
      </w:r>
      <w:r w:rsidR="00E447EC" w:rsidRPr="00D215FF">
        <w:t>s</w:t>
      </w:r>
      <w:r w:rsidRPr="00D215FF">
        <w:t xml:space="preserve"> and designer</w:t>
      </w:r>
      <w:r w:rsidR="00E447EC" w:rsidRPr="00D215FF">
        <w:t>s</w:t>
      </w:r>
      <w:r w:rsidRPr="00D215FF">
        <w:t xml:space="preserve">. The creative subject has an associated objective form in front of it, which represents a specific </w:t>
      </w:r>
      <w:r w:rsidRPr="00D215FF">
        <w:rPr>
          <w:i/>
        </w:rPr>
        <w:t>scibile</w:t>
      </w:r>
      <w:r w:rsidRPr="00D215FF">
        <w:t xml:space="preserve"> (</w:t>
      </w:r>
      <w:r w:rsidRPr="00D215FF">
        <w:rPr>
          <w:i/>
        </w:rPr>
        <w:t>ratio exemplaris, seminalis, causalis</w:t>
      </w:r>
      <w:r w:rsidRPr="00D215FF">
        <w:t xml:space="preserve">). The </w:t>
      </w:r>
      <w:r w:rsidRPr="00D215FF">
        <w:rPr>
          <w:i/>
        </w:rPr>
        <w:t>scibile</w:t>
      </w:r>
      <w:r w:rsidRPr="00D215FF">
        <w:t xml:space="preserve"> is determined by an associated rule (divine intellect, human cognition at the level of the objective </w:t>
      </w:r>
      <w:r w:rsidRPr="00D215FF">
        <w:rPr>
          <w:i/>
        </w:rPr>
        <w:t>vesti</w:t>
      </w:r>
      <w:r w:rsidR="0084596A" w:rsidRPr="00D215FF">
        <w:rPr>
          <w:i/>
        </w:rPr>
        <w:t>g</w:t>
      </w:r>
      <w:r w:rsidRPr="00D215FF">
        <w:rPr>
          <w:i/>
        </w:rPr>
        <w:t>ium</w:t>
      </w:r>
      <w:r w:rsidRPr="00D215FF">
        <w:t xml:space="preserve">, empirical </w:t>
      </w:r>
      <w:r w:rsidRPr="00D215FF">
        <w:rPr>
          <w:i/>
        </w:rPr>
        <w:t>scientia</w:t>
      </w:r>
      <w:r w:rsidRPr="00D215FF">
        <w:t xml:space="preserve">, </w:t>
      </w:r>
      <w:r w:rsidR="008D5162" w:rsidRPr="00D215FF">
        <w:t>and real</w:t>
      </w:r>
      <w:r w:rsidRPr="00D215FF">
        <w:t xml:space="preserve"> </w:t>
      </w:r>
      <w:r w:rsidR="009D7E8F" w:rsidRPr="00D215FF">
        <w:t>production</w:t>
      </w:r>
      <w:r w:rsidRPr="00D215FF">
        <w:t>). Both forms of conscious and unconscious will (</w:t>
      </w:r>
      <w:r w:rsidRPr="00D215FF">
        <w:rPr>
          <w:i/>
        </w:rPr>
        <w:t>voluntas, appetitus</w:t>
      </w:r>
      <w:r w:rsidRPr="00D215FF">
        <w:t>) must have their archetypal source outside the contingent reality of the created world. The demiurge is guided by an infinit</w:t>
      </w:r>
      <w:r w:rsidR="00FA0F08" w:rsidRPr="00D215FF">
        <w:t xml:space="preserve">e or finite will and imprints </w:t>
      </w:r>
      <w:r w:rsidRPr="00D215FF">
        <w:t>this formative demiurgic will into the matter of the third kind endowed with corresponding appetite (</w:t>
      </w:r>
      <w:r w:rsidRPr="00D215FF">
        <w:rPr>
          <w:i/>
        </w:rPr>
        <w:t xml:space="preserve">materia confusa, prima, spiritualis </w:t>
      </w:r>
      <w:r w:rsidRPr="00D215FF">
        <w:t>...). The Western subject received the first modern rule for the objective form of the crusade, which was later adapted by the military specialist Descartes for mathematical</w:t>
      </w:r>
      <w:r w:rsidR="00916A0A" w:rsidRPr="00D215FF">
        <w:t xml:space="preserve"> and t</w:t>
      </w:r>
      <w:r w:rsidRPr="00D215FF">
        <w:t xml:space="preserve">echnological conquest of the world. </w:t>
      </w:r>
      <w:r w:rsidR="00D973CD" w:rsidRPr="00D215FF">
        <w:t xml:space="preserve">Created </w:t>
      </w:r>
      <w:r w:rsidR="00D973CD" w:rsidRPr="00D215FF">
        <w:rPr>
          <w:i/>
        </w:rPr>
        <w:t>ex nihilo</w:t>
      </w:r>
      <w:r w:rsidR="00D973CD" w:rsidRPr="00D215FF">
        <w:t xml:space="preserve"> in schools of Oxford and Paris, t</w:t>
      </w:r>
      <w:r w:rsidRPr="00D215FF">
        <w:t>he new subject of the West</w:t>
      </w:r>
      <w:r w:rsidR="00D973CD" w:rsidRPr="00D215FF">
        <w:t xml:space="preserve"> </w:t>
      </w:r>
      <w:r w:rsidRPr="00D215FF">
        <w:t xml:space="preserve">appropriates the unified meaning of being in the archetypal act of </w:t>
      </w:r>
      <w:r w:rsidR="0013514C" w:rsidRPr="00D215FF">
        <w:t>original substantiation</w:t>
      </w:r>
      <w:r w:rsidRPr="00D215FF">
        <w:t xml:space="preserve">. This modern </w:t>
      </w:r>
      <w:r w:rsidR="0013514C" w:rsidRPr="00D215FF">
        <w:t xml:space="preserve">nature </w:t>
      </w:r>
      <w:r w:rsidRPr="00D215FF">
        <w:t xml:space="preserve">of being </w:t>
      </w:r>
      <w:r w:rsidR="00427EF7" w:rsidRPr="00D215FF">
        <w:t xml:space="preserve">is situated in </w:t>
      </w:r>
      <w:r w:rsidR="00C72236" w:rsidRPr="00D215FF">
        <w:t xml:space="preserve">the </w:t>
      </w:r>
      <w:r w:rsidRPr="00D215FF">
        <w:t xml:space="preserve">threefold form of </w:t>
      </w:r>
      <w:r w:rsidR="00427EF7" w:rsidRPr="00D215FF">
        <w:t xml:space="preserve">objective </w:t>
      </w:r>
      <w:r w:rsidRPr="00D215FF">
        <w:t>tr</w:t>
      </w:r>
      <w:r w:rsidR="0013514C" w:rsidRPr="00D215FF">
        <w:t>uth according to Anselm</w:t>
      </w:r>
      <w:r w:rsidR="004D5E7B" w:rsidRPr="00D215FF">
        <w:t>’</w:t>
      </w:r>
      <w:r w:rsidR="0013514C" w:rsidRPr="00D215FF">
        <w:t xml:space="preserve">s truth as </w:t>
      </w:r>
      <w:r w:rsidRPr="00D215FF">
        <w:rPr>
          <w:i/>
        </w:rPr>
        <w:t>rectitudo</w:t>
      </w:r>
      <w:r w:rsidRPr="00D215FF">
        <w:t>, Avice</w:t>
      </w:r>
      <w:r w:rsidR="0013514C" w:rsidRPr="00D215FF">
        <w:t>nna</w:t>
      </w:r>
      <w:r w:rsidR="004D5E7B" w:rsidRPr="00D215FF">
        <w:t>’</w:t>
      </w:r>
      <w:r w:rsidR="0013514C" w:rsidRPr="00D215FF">
        <w:t>s truth</w:t>
      </w:r>
      <w:r w:rsidR="00676EE6" w:rsidRPr="00D215FF">
        <w:t xml:space="preserve"> </w:t>
      </w:r>
      <w:r w:rsidR="0013514C" w:rsidRPr="00D215FF">
        <w:t xml:space="preserve">as </w:t>
      </w:r>
      <w:r w:rsidRPr="00D215FF">
        <w:rPr>
          <w:i/>
        </w:rPr>
        <w:t>certitudo</w:t>
      </w:r>
      <w:r w:rsidRPr="00D215FF">
        <w:t xml:space="preserve"> and Rufus</w:t>
      </w:r>
      <w:r w:rsidR="004D5E7B" w:rsidRPr="00D215FF">
        <w:t>’</w:t>
      </w:r>
      <w:r w:rsidR="0013514C" w:rsidRPr="00D215FF">
        <w:t xml:space="preserve">s </w:t>
      </w:r>
      <w:r w:rsidRPr="00D215FF">
        <w:t>truth</w:t>
      </w:r>
      <w:r w:rsidR="0013514C" w:rsidRPr="00D215FF">
        <w:t xml:space="preserve"> as </w:t>
      </w:r>
      <w:r w:rsidRPr="00D215FF">
        <w:rPr>
          <w:i/>
        </w:rPr>
        <w:t>coaequatio</w:t>
      </w:r>
      <w:r w:rsidRPr="00D215FF">
        <w:t xml:space="preserve">. </w:t>
      </w:r>
      <w:r w:rsidR="00A007C4" w:rsidRPr="00D215FF">
        <w:rPr>
          <w:szCs w:val="24"/>
        </w:rPr>
        <w:lastRenderedPageBreak/>
        <w:t>After the year 1250, pious modernism had the theory of science given in the mode of the one truth</w:t>
      </w:r>
      <w:r w:rsidR="007E1067" w:rsidRPr="00D215FF">
        <w:rPr>
          <w:szCs w:val="24"/>
        </w:rPr>
        <w:t xml:space="preserve">. Modernists </w:t>
      </w:r>
      <w:r w:rsidR="00A007C4" w:rsidRPr="00D215FF">
        <w:rPr>
          <w:szCs w:val="24"/>
        </w:rPr>
        <w:t xml:space="preserve">therefore transformed the mystical reading of Scripture to establish philosophical determination between </w:t>
      </w:r>
      <w:r w:rsidR="0090299F" w:rsidRPr="00D215FF">
        <w:rPr>
          <w:szCs w:val="24"/>
        </w:rPr>
        <w:t xml:space="preserve">the </w:t>
      </w:r>
      <w:r w:rsidR="00A007C4" w:rsidRPr="00D215FF">
        <w:rPr>
          <w:szCs w:val="24"/>
        </w:rPr>
        <w:t xml:space="preserve">matter and </w:t>
      </w:r>
      <w:r w:rsidR="0090299F" w:rsidRPr="00D215FF">
        <w:rPr>
          <w:szCs w:val="24"/>
        </w:rPr>
        <w:t xml:space="preserve">the </w:t>
      </w:r>
      <w:r w:rsidR="00A007C4" w:rsidRPr="00D215FF">
        <w:rPr>
          <w:szCs w:val="24"/>
        </w:rPr>
        <w:t xml:space="preserve">form (ch. 4.1.2). Matter has an inherent appetite for </w:t>
      </w:r>
      <w:r w:rsidR="0090299F" w:rsidRPr="00D215FF">
        <w:rPr>
          <w:szCs w:val="24"/>
        </w:rPr>
        <w:t xml:space="preserve">receiving </w:t>
      </w:r>
      <w:r w:rsidR="00A007C4" w:rsidRPr="00D215FF">
        <w:rPr>
          <w:szCs w:val="24"/>
        </w:rPr>
        <w:t>all forms of the demiurge</w:t>
      </w:r>
      <w:r w:rsidR="00BD35F3" w:rsidRPr="00D215FF">
        <w:rPr>
          <w:szCs w:val="24"/>
        </w:rPr>
        <w:t xml:space="preserve"> that strives to imprint </w:t>
      </w:r>
      <w:r w:rsidR="00A007C4" w:rsidRPr="00D215FF">
        <w:rPr>
          <w:szCs w:val="24"/>
        </w:rPr>
        <w:t>these forms into matter by his creative will (</w:t>
      </w:r>
      <w:r w:rsidR="00A007C4" w:rsidRPr="00D215FF">
        <w:rPr>
          <w:i/>
          <w:szCs w:val="24"/>
        </w:rPr>
        <w:t>informatio</w:t>
      </w:r>
      <w:r w:rsidR="00A007C4" w:rsidRPr="00D215FF">
        <w:rPr>
          <w:szCs w:val="24"/>
        </w:rPr>
        <w:t xml:space="preserve">). Both appetites meet successfully, since they are led there by God given inner necessity. Archaic hermeneutics </w:t>
      </w:r>
      <w:r w:rsidR="000B7169" w:rsidRPr="00D215FF">
        <w:rPr>
          <w:szCs w:val="24"/>
        </w:rPr>
        <w:t>find</w:t>
      </w:r>
      <w:r w:rsidR="00A007C4" w:rsidRPr="00D215FF">
        <w:rPr>
          <w:szCs w:val="24"/>
        </w:rPr>
        <w:t xml:space="preserve"> another masterpiece of erotically capable Furies</w:t>
      </w:r>
      <w:r w:rsidR="006E5071" w:rsidRPr="00D215FF">
        <w:rPr>
          <w:szCs w:val="24"/>
        </w:rPr>
        <w:t xml:space="preserve">. They instigated that </w:t>
      </w:r>
      <w:r w:rsidR="000B7169" w:rsidRPr="00D215FF">
        <w:rPr>
          <w:szCs w:val="24"/>
        </w:rPr>
        <w:t xml:space="preserve">objective copulation between the non-existent form and </w:t>
      </w:r>
      <w:r w:rsidR="006E5071" w:rsidRPr="00D215FF">
        <w:rPr>
          <w:szCs w:val="24"/>
        </w:rPr>
        <w:t xml:space="preserve">non-existent </w:t>
      </w:r>
      <w:r w:rsidR="000B7169" w:rsidRPr="00D215FF">
        <w:rPr>
          <w:szCs w:val="24"/>
        </w:rPr>
        <w:t xml:space="preserve">matter and between </w:t>
      </w:r>
      <w:r w:rsidR="006E5071" w:rsidRPr="00D215FF">
        <w:rPr>
          <w:szCs w:val="24"/>
        </w:rPr>
        <w:t xml:space="preserve">separated human </w:t>
      </w:r>
      <w:r w:rsidR="000B7169" w:rsidRPr="00D215FF">
        <w:rPr>
          <w:szCs w:val="24"/>
        </w:rPr>
        <w:t>body and soul</w:t>
      </w:r>
      <w:r w:rsidR="00A007C4" w:rsidRPr="00D215FF">
        <w:rPr>
          <w:szCs w:val="24"/>
        </w:rPr>
        <w:t xml:space="preserve">. </w:t>
      </w:r>
      <w:r w:rsidR="006E5071" w:rsidRPr="00D215FF">
        <w:rPr>
          <w:szCs w:val="24"/>
        </w:rPr>
        <w:t xml:space="preserve">Those powers of intellectual chaos </w:t>
      </w:r>
      <w:r w:rsidR="009625FB" w:rsidRPr="00D215FF">
        <w:rPr>
          <w:szCs w:val="24"/>
        </w:rPr>
        <w:t xml:space="preserve">have been </w:t>
      </w:r>
      <w:r w:rsidR="00A007C4" w:rsidRPr="00D215FF">
        <w:rPr>
          <w:szCs w:val="24"/>
        </w:rPr>
        <w:t>act</w:t>
      </w:r>
      <w:r w:rsidR="00802FB3" w:rsidRPr="00D215FF">
        <w:rPr>
          <w:szCs w:val="24"/>
        </w:rPr>
        <w:t>ing</w:t>
      </w:r>
      <w:r w:rsidR="00A007C4" w:rsidRPr="00D215FF">
        <w:rPr>
          <w:szCs w:val="24"/>
        </w:rPr>
        <w:t xml:space="preserve"> through the mystical appetite of objective Western demiurge. Bonaventure stands at the beginning of the modern path to objective completion of matter and form through the universal cosmic longing of form and matter for demiurgic manipulation and mystical copulation. </w:t>
      </w:r>
      <w:r w:rsidR="009A7927" w:rsidRPr="00D215FF">
        <w:rPr>
          <w:szCs w:val="24"/>
        </w:rPr>
        <w:t>At the time of contemporary nihilism, there is a sexless creature, a complete “</w:t>
      </w:r>
      <w:r w:rsidR="009A7927" w:rsidRPr="00D215FF">
        <w:rPr>
          <w:i/>
          <w:szCs w:val="24"/>
        </w:rPr>
        <w:t>materia confusa</w:t>
      </w:r>
      <w:r w:rsidR="003F2F43" w:rsidRPr="00D215FF">
        <w:rPr>
          <w:szCs w:val="24"/>
        </w:rPr>
        <w:t xml:space="preserve">”. It is </w:t>
      </w:r>
      <w:r w:rsidR="009A7927" w:rsidRPr="00D215FF">
        <w:rPr>
          <w:szCs w:val="24"/>
        </w:rPr>
        <w:t xml:space="preserve">capable of receiving or rejecting sexual determination </w:t>
      </w:r>
      <w:r w:rsidR="003F2F43" w:rsidRPr="00D215FF">
        <w:rPr>
          <w:szCs w:val="24"/>
        </w:rPr>
        <w:t xml:space="preserve">in its mind, </w:t>
      </w:r>
      <w:r w:rsidR="009A7927" w:rsidRPr="00D215FF">
        <w:rPr>
          <w:szCs w:val="24"/>
        </w:rPr>
        <w:t xml:space="preserve">like any other ideological product of the nihilistic </w:t>
      </w:r>
      <w:r w:rsidR="003F2F43" w:rsidRPr="00D215FF">
        <w:rPr>
          <w:szCs w:val="24"/>
        </w:rPr>
        <w:t>era</w:t>
      </w:r>
      <w:r w:rsidR="009A7927" w:rsidRPr="00D215FF">
        <w:rPr>
          <w:szCs w:val="24"/>
        </w:rPr>
        <w:t>.</w:t>
      </w:r>
    </w:p>
    <w:p w14:paraId="52878EA4" w14:textId="0F9B79ED" w:rsidR="00107003" w:rsidRPr="00D215FF" w:rsidRDefault="00A007C4" w:rsidP="00872D88">
      <w:pPr>
        <w:ind w:firstLine="708"/>
        <w:rPr>
          <w:szCs w:val="24"/>
        </w:rPr>
      </w:pPr>
      <w:r w:rsidRPr="00D215FF">
        <w:rPr>
          <w:szCs w:val="24"/>
        </w:rPr>
        <w:t xml:space="preserve">The </w:t>
      </w:r>
      <w:r w:rsidR="000B7169" w:rsidRPr="00D215FF">
        <w:rPr>
          <w:szCs w:val="24"/>
        </w:rPr>
        <w:t>Industrial R</w:t>
      </w:r>
      <w:r w:rsidRPr="00D215FF">
        <w:rPr>
          <w:szCs w:val="24"/>
        </w:rPr>
        <w:t>evolution has secularized this appetite of mystica</w:t>
      </w:r>
      <w:r w:rsidR="009B7C32" w:rsidRPr="00D215FF">
        <w:rPr>
          <w:szCs w:val="24"/>
        </w:rPr>
        <w:t xml:space="preserve">l modernity into the scientific and </w:t>
      </w:r>
      <w:r w:rsidRPr="00D215FF">
        <w:rPr>
          <w:szCs w:val="24"/>
        </w:rPr>
        <w:t xml:space="preserve">technical conquest of the material world. It was done through the modern version of capitalism founded by Olivi </w:t>
      </w:r>
      <w:r w:rsidRPr="00D215FF">
        <w:t>(ch. 5.1.3)</w:t>
      </w:r>
      <w:r w:rsidRPr="00D215FF">
        <w:rPr>
          <w:szCs w:val="24"/>
        </w:rPr>
        <w:t xml:space="preserve">. Capitalism is driven by a mythological subject whose </w:t>
      </w:r>
      <w:r w:rsidRPr="00D215FF">
        <w:rPr>
          <w:i/>
          <w:szCs w:val="24"/>
        </w:rPr>
        <w:t>appetitus</w:t>
      </w:r>
      <w:r w:rsidRPr="00D215FF">
        <w:rPr>
          <w:i/>
          <w:szCs w:val="24"/>
        </w:rPr>
        <w:fldChar w:fldCharType="begin"/>
      </w:r>
      <w:r w:rsidRPr="00D215FF">
        <w:instrText xml:space="preserve"> XE "</w:instrText>
      </w:r>
      <w:r w:rsidRPr="00D215FF">
        <w:rPr>
          <w:i/>
          <w:szCs w:val="24"/>
        </w:rPr>
        <w:instrText>appetitus</w:instrText>
      </w:r>
      <w:r w:rsidRPr="00D215FF">
        <w:instrText xml:space="preserve">" </w:instrText>
      </w:r>
      <w:r w:rsidRPr="00D215FF">
        <w:rPr>
          <w:i/>
          <w:szCs w:val="24"/>
        </w:rPr>
        <w:fldChar w:fldCharType="end"/>
      </w:r>
      <w:r w:rsidRPr="00D215FF">
        <w:rPr>
          <w:szCs w:val="24"/>
        </w:rPr>
        <w:t xml:space="preserve"> received a universal cosmic ch</w:t>
      </w:r>
      <w:r w:rsidR="00531810" w:rsidRPr="00D215FF">
        <w:rPr>
          <w:szCs w:val="24"/>
        </w:rPr>
        <w:t xml:space="preserve">aracter. The irrational </w:t>
      </w:r>
      <w:r w:rsidR="00531810" w:rsidRPr="00D215FF">
        <w:rPr>
          <w:i/>
          <w:szCs w:val="24"/>
        </w:rPr>
        <w:t>appetitus</w:t>
      </w:r>
      <w:r w:rsidRPr="00D215FF">
        <w:rPr>
          <w:szCs w:val="24"/>
        </w:rPr>
        <w:t xml:space="preserve"> of modern subject</w:t>
      </w:r>
      <w:r w:rsidR="000B7169" w:rsidRPr="00D215FF">
        <w:rPr>
          <w:szCs w:val="24"/>
        </w:rPr>
        <w:t>s</w:t>
      </w:r>
      <w:r w:rsidRPr="00D215FF">
        <w:rPr>
          <w:szCs w:val="24"/>
        </w:rPr>
        <w:t xml:space="preserve"> ha</w:t>
      </w:r>
      <w:r w:rsidR="000B7169" w:rsidRPr="00D215FF">
        <w:rPr>
          <w:szCs w:val="24"/>
        </w:rPr>
        <w:t>ve</w:t>
      </w:r>
      <w:r w:rsidRPr="00D215FF">
        <w:rPr>
          <w:szCs w:val="24"/>
        </w:rPr>
        <w:t xml:space="preserve"> met</w:t>
      </w:r>
      <w:r w:rsidR="00531810" w:rsidRPr="00D215FF">
        <w:rPr>
          <w:szCs w:val="24"/>
        </w:rPr>
        <w:t xml:space="preserve"> the equally irrational </w:t>
      </w:r>
      <w:r w:rsidR="00531810" w:rsidRPr="00D215FF">
        <w:rPr>
          <w:i/>
          <w:szCs w:val="24"/>
        </w:rPr>
        <w:t>appetitus</w:t>
      </w:r>
      <w:r w:rsidRPr="00D215FF">
        <w:rPr>
          <w:szCs w:val="24"/>
        </w:rPr>
        <w:t xml:space="preserve"> of the world in the new version of </w:t>
      </w:r>
      <w:r w:rsidRPr="00D215FF">
        <w:rPr>
          <w:i/>
          <w:szCs w:val="24"/>
        </w:rPr>
        <w:t>Song of Songs</w:t>
      </w:r>
      <w:r w:rsidR="00531810" w:rsidRPr="00D215FF">
        <w:rPr>
          <w:szCs w:val="24"/>
        </w:rPr>
        <w:t xml:space="preserve"> (ch. 4.1.2).</w:t>
      </w:r>
      <w:r w:rsidR="00A860C7" w:rsidRPr="00D215FF">
        <w:rPr>
          <w:szCs w:val="24"/>
        </w:rPr>
        <w:t xml:space="preserve"> Capitalism as an event of objective b</w:t>
      </w:r>
      <w:r w:rsidRPr="00D215FF">
        <w:rPr>
          <w:szCs w:val="24"/>
        </w:rPr>
        <w:t xml:space="preserve">eing guards therefore the character of musical </w:t>
      </w:r>
      <w:r w:rsidR="00A37E68" w:rsidRPr="00D215FF">
        <w:rPr>
          <w:i/>
          <w:szCs w:val="24"/>
        </w:rPr>
        <w:t>a</w:t>
      </w:r>
      <w:r w:rsidRPr="00D215FF">
        <w:rPr>
          <w:i/>
          <w:szCs w:val="24"/>
        </w:rPr>
        <w:t>l</w:t>
      </w:r>
      <w:r w:rsidRPr="00D215FF">
        <w:rPr>
          <w:rFonts w:cs="Calibri"/>
          <w:i/>
          <w:szCs w:val="24"/>
        </w:rPr>
        <w:t>ē</w:t>
      </w:r>
      <w:r w:rsidRPr="00D215FF">
        <w:rPr>
          <w:i/>
          <w:szCs w:val="24"/>
        </w:rPr>
        <w:t>theia</w:t>
      </w:r>
      <w:r w:rsidRPr="00D215FF">
        <w:rPr>
          <w:i/>
          <w:szCs w:val="24"/>
        </w:rPr>
        <w:fldChar w:fldCharType="begin"/>
      </w:r>
      <w:r w:rsidRPr="00D215FF">
        <w:instrText xml:space="preserve"> XE "</w:instrText>
      </w:r>
      <w:r w:rsidR="00A37E68" w:rsidRPr="00D215FF">
        <w:rPr>
          <w:i/>
          <w:szCs w:val="24"/>
        </w:rPr>
        <w:instrText>a</w:instrText>
      </w:r>
      <w:r w:rsidRPr="00D215FF">
        <w:rPr>
          <w:i/>
          <w:szCs w:val="24"/>
        </w:rPr>
        <w:instrText>l</w:instrText>
      </w:r>
      <w:r w:rsidRPr="00D215FF">
        <w:rPr>
          <w:rFonts w:cs="Calibri"/>
          <w:i/>
          <w:szCs w:val="24"/>
        </w:rPr>
        <w:instrText>ē</w:instrText>
      </w:r>
      <w:r w:rsidRPr="00D215FF">
        <w:rPr>
          <w:i/>
          <w:szCs w:val="24"/>
        </w:rPr>
        <w:instrText>theia</w:instrText>
      </w:r>
      <w:r w:rsidRPr="00D215FF">
        <w:instrText xml:space="preserve">" </w:instrText>
      </w:r>
      <w:r w:rsidRPr="00D215FF">
        <w:rPr>
          <w:i/>
          <w:szCs w:val="24"/>
        </w:rPr>
        <w:fldChar w:fldCharType="end"/>
      </w:r>
      <w:r w:rsidRPr="00D215FF">
        <w:rPr>
          <w:szCs w:val="24"/>
        </w:rPr>
        <w:t xml:space="preserve">. But its historical untruth as </w:t>
      </w:r>
      <w:r w:rsidR="008A3DD8" w:rsidRPr="00D215FF">
        <w:rPr>
          <w:szCs w:val="24"/>
        </w:rPr>
        <w:t xml:space="preserve">insane wandering </w:t>
      </w:r>
      <w:r w:rsidRPr="00D215FF">
        <w:rPr>
          <w:szCs w:val="24"/>
        </w:rPr>
        <w:t xml:space="preserve">of </w:t>
      </w:r>
      <w:r w:rsidR="0006679D" w:rsidRPr="00D215FF">
        <w:rPr>
          <w:szCs w:val="24"/>
        </w:rPr>
        <w:t xml:space="preserve">modern </w:t>
      </w:r>
      <w:r w:rsidRPr="00D215FF">
        <w:rPr>
          <w:szCs w:val="24"/>
        </w:rPr>
        <w:t xml:space="preserve">metaphysics </w:t>
      </w:r>
      <w:r w:rsidR="008A3DD8" w:rsidRPr="00D215FF">
        <w:rPr>
          <w:szCs w:val="24"/>
        </w:rPr>
        <w:t>(</w:t>
      </w:r>
      <w:r w:rsidR="008A3DD8" w:rsidRPr="00D215FF">
        <w:rPr>
          <w:i/>
          <w:szCs w:val="24"/>
        </w:rPr>
        <w:t>Irre</w:t>
      </w:r>
      <w:r w:rsidR="008A3DD8" w:rsidRPr="00D215FF">
        <w:rPr>
          <w:szCs w:val="24"/>
        </w:rPr>
        <w:t xml:space="preserve">) </w:t>
      </w:r>
      <w:r w:rsidRPr="00D215FF">
        <w:rPr>
          <w:szCs w:val="24"/>
        </w:rPr>
        <w:t xml:space="preserve">has a chaotic character determined by subjectively formed Furies. Bonaventure </w:t>
      </w:r>
      <w:r w:rsidR="004B605A" w:rsidRPr="00D215FF">
        <w:rPr>
          <w:szCs w:val="24"/>
        </w:rPr>
        <w:t xml:space="preserve">became </w:t>
      </w:r>
      <w:r w:rsidRPr="00D215FF">
        <w:rPr>
          <w:szCs w:val="24"/>
        </w:rPr>
        <w:t xml:space="preserve">the founding father of capitalism since he created its academic </w:t>
      </w:r>
      <w:r w:rsidR="004B605A" w:rsidRPr="00D215FF">
        <w:rPr>
          <w:szCs w:val="24"/>
        </w:rPr>
        <w:t>foundational myth</w:t>
      </w:r>
      <w:r w:rsidR="00893968" w:rsidRPr="00D215FF">
        <w:rPr>
          <w:szCs w:val="24"/>
        </w:rPr>
        <w:t>os</w:t>
      </w:r>
      <w:r w:rsidRPr="00D215FF">
        <w:rPr>
          <w:szCs w:val="24"/>
        </w:rPr>
        <w:t xml:space="preserve">. </w:t>
      </w:r>
      <w:r w:rsidRPr="00D215FF">
        <w:rPr>
          <w:i/>
          <w:szCs w:val="24"/>
        </w:rPr>
        <w:t>In illo tempore</w:t>
      </w:r>
      <w:r w:rsidRPr="00D215FF">
        <w:rPr>
          <w:szCs w:val="24"/>
        </w:rPr>
        <w:t xml:space="preserve">, when the two aforementioned irrational powers </w:t>
      </w:r>
      <w:r w:rsidR="00A37E68" w:rsidRPr="00D215FF">
        <w:rPr>
          <w:szCs w:val="24"/>
        </w:rPr>
        <w:t xml:space="preserve">of </w:t>
      </w:r>
      <w:r w:rsidR="009C588F" w:rsidRPr="00D215FF">
        <w:rPr>
          <w:szCs w:val="24"/>
        </w:rPr>
        <w:t xml:space="preserve">greed </w:t>
      </w:r>
      <w:r w:rsidR="00A37E68" w:rsidRPr="00D215FF">
        <w:rPr>
          <w:szCs w:val="24"/>
        </w:rPr>
        <w:t>(</w:t>
      </w:r>
      <w:r w:rsidR="00A37E68" w:rsidRPr="00D215FF">
        <w:rPr>
          <w:i/>
          <w:szCs w:val="24"/>
        </w:rPr>
        <w:t>appetitus</w:t>
      </w:r>
      <w:r w:rsidR="00A37E68" w:rsidRPr="00D215FF">
        <w:rPr>
          <w:szCs w:val="24"/>
        </w:rPr>
        <w:t xml:space="preserve">) </w:t>
      </w:r>
      <w:r w:rsidRPr="00D215FF">
        <w:rPr>
          <w:szCs w:val="24"/>
        </w:rPr>
        <w:t>began to copulate, the original mythical event (</w:t>
      </w:r>
      <w:r w:rsidRPr="00D215FF">
        <w:rPr>
          <w:i/>
          <w:szCs w:val="24"/>
        </w:rPr>
        <w:t>Ereignis</w:t>
      </w:r>
      <w:r w:rsidRPr="00D215FF">
        <w:rPr>
          <w:i/>
          <w:szCs w:val="24"/>
        </w:rPr>
        <w:fldChar w:fldCharType="begin"/>
      </w:r>
      <w:r w:rsidRPr="00D215FF">
        <w:instrText xml:space="preserve"> XE "</w:instrText>
      </w:r>
      <w:r w:rsidRPr="00D215FF">
        <w:rPr>
          <w:i/>
          <w:szCs w:val="24"/>
        </w:rPr>
        <w:instrText>Ereignis</w:instrText>
      </w:r>
      <w:r w:rsidRPr="00D215FF">
        <w:instrText xml:space="preserve">" </w:instrText>
      </w:r>
      <w:r w:rsidRPr="00D215FF">
        <w:rPr>
          <w:i/>
          <w:szCs w:val="24"/>
        </w:rPr>
        <w:fldChar w:fldCharType="end"/>
      </w:r>
      <w:r w:rsidRPr="00D215FF">
        <w:rPr>
          <w:szCs w:val="24"/>
        </w:rPr>
        <w:t xml:space="preserve">) took place that created the original cosmogony of capitalism. </w:t>
      </w:r>
      <w:r w:rsidR="002C0F40" w:rsidRPr="00D215FF">
        <w:rPr>
          <w:szCs w:val="24"/>
        </w:rPr>
        <w:t>The voracity of Western demiurge is given directly in his demonic nature. The nature of the capitalist subject, modeled under the leadership of Furien, is demonic for two reasons arising from “subject</w:t>
      </w:r>
      <w:r w:rsidR="002C0F40" w:rsidRPr="00D215FF">
        <w:rPr>
          <w:rFonts w:cs="Calibri"/>
          <w:szCs w:val="24"/>
        </w:rPr>
        <w:t>—</w:t>
      </w:r>
      <w:r w:rsidR="002C0F40" w:rsidRPr="00D215FF">
        <w:rPr>
          <w:szCs w:val="24"/>
        </w:rPr>
        <w:t xml:space="preserve">object” relationship. The capitalist individual has become paranoid because the objective underworld given by the biblical ontotheology does not really exist. This objective copulation with the mythological appetite of such a “world” is carried out by a modern subject who is schizophrenic </w:t>
      </w:r>
      <w:r w:rsidR="002C0F40" w:rsidRPr="00D215FF">
        <w:rPr>
          <w:i/>
          <w:szCs w:val="24"/>
        </w:rPr>
        <w:t>par excellence</w:t>
      </w:r>
      <w:r w:rsidR="002C0F40" w:rsidRPr="00D215FF">
        <w:rPr>
          <w:szCs w:val="24"/>
        </w:rPr>
        <w:t xml:space="preserve">, since it is divided into </w:t>
      </w:r>
      <w:r w:rsidR="002C0F40" w:rsidRPr="00D215FF">
        <w:rPr>
          <w:szCs w:val="24"/>
        </w:rPr>
        <w:lastRenderedPageBreak/>
        <w:t xml:space="preserve">several incompatible substances. This tragicomedy of Muses defines capitalist </w:t>
      </w:r>
      <w:r w:rsidR="002C0F40" w:rsidRPr="00D215FF">
        <w:rPr>
          <w:i/>
          <w:szCs w:val="24"/>
        </w:rPr>
        <w:t>conatus</w:t>
      </w:r>
      <w:r w:rsidR="002C0F40" w:rsidRPr="00D215FF">
        <w:rPr>
          <w:szCs w:val="24"/>
        </w:rPr>
        <w:t>, which derives from the original demiurgic appropriation of objective being (</w:t>
      </w:r>
      <w:r w:rsidR="002C0F40" w:rsidRPr="00D215FF">
        <w:rPr>
          <w:i/>
          <w:szCs w:val="24"/>
        </w:rPr>
        <w:t>dativus obiectivus</w:t>
      </w:r>
      <w:r w:rsidR="002C0F40" w:rsidRPr="00D215FF">
        <w:rPr>
          <w:szCs w:val="24"/>
        </w:rPr>
        <w:t>).</w:t>
      </w:r>
      <w:r w:rsidR="00F514D4" w:rsidRPr="00D215FF">
        <w:rPr>
          <w:szCs w:val="24"/>
        </w:rPr>
        <w:t xml:space="preserve"> Let us return to the original form of the second substance, which is given by the modern categorization of objective donation, namely, as </w:t>
      </w:r>
      <w:r w:rsidR="00F514D4" w:rsidRPr="00D215FF">
        <w:rPr>
          <w:i/>
          <w:szCs w:val="24"/>
        </w:rPr>
        <w:t>dativus possessivus</w:t>
      </w:r>
      <w:r w:rsidR="00F514D4" w:rsidRPr="00D215FF">
        <w:rPr>
          <w:szCs w:val="24"/>
        </w:rPr>
        <w:t>. The coincidence of two forms of mystical capitalist “</w:t>
      </w:r>
      <w:r w:rsidR="00F514D4" w:rsidRPr="00D215FF">
        <w:rPr>
          <w:i/>
          <w:szCs w:val="24"/>
        </w:rPr>
        <w:t>appetitus</w:t>
      </w:r>
      <w:r w:rsidR="00F514D4" w:rsidRPr="00D215FF">
        <w:rPr>
          <w:szCs w:val="24"/>
        </w:rPr>
        <w:t xml:space="preserve">” </w:t>
      </w:r>
      <w:r w:rsidR="00F514D4" w:rsidRPr="00D215FF">
        <w:rPr>
          <w:lang w:eastAsia="en-US"/>
        </w:rPr>
        <w:t>(</w:t>
      </w:r>
      <w:r w:rsidR="00F514D4" w:rsidRPr="00D215FF">
        <w:rPr>
          <w:i/>
          <w:lang w:eastAsia="en-US"/>
        </w:rPr>
        <w:t>Ge-Stell</w:t>
      </w:r>
      <w:r w:rsidR="00F514D4" w:rsidRPr="00D215FF">
        <w:rPr>
          <w:lang w:eastAsia="en-US"/>
        </w:rPr>
        <w:t xml:space="preserve">) </w:t>
      </w:r>
      <w:r w:rsidR="00F514D4" w:rsidRPr="00D215FF">
        <w:rPr>
          <w:szCs w:val="24"/>
        </w:rPr>
        <w:t>established the historically determined spirit of modernity that created the capitalist worldview (</w:t>
      </w:r>
      <w:r w:rsidR="00F514D4" w:rsidRPr="00D215FF">
        <w:rPr>
          <w:i/>
          <w:szCs w:val="24"/>
        </w:rPr>
        <w:t>dativus modi</w:t>
      </w:r>
      <w:r w:rsidR="00F514D4" w:rsidRPr="00D215FF">
        <w:rPr>
          <w:szCs w:val="24"/>
        </w:rPr>
        <w:t>, ch.</w:t>
      </w:r>
      <w:r w:rsidR="00B47656" w:rsidRPr="00D215FF">
        <w:rPr>
          <w:szCs w:val="24"/>
        </w:rPr>
        <w:t> </w:t>
      </w:r>
      <w:r w:rsidR="00F514D4" w:rsidRPr="00D215FF">
        <w:rPr>
          <w:szCs w:val="24"/>
        </w:rPr>
        <w:t>4). This interesting and today very problematic accident of the modern Western subject retains the same demonic character as modern logic and metaphysics.</w:t>
      </w:r>
      <w:r w:rsidR="00872D88" w:rsidRPr="00D215FF">
        <w:rPr>
          <w:szCs w:val="24"/>
        </w:rPr>
        <w:t xml:space="preserve"> </w:t>
      </w:r>
      <w:r w:rsidRPr="00D215FF">
        <w:rPr>
          <w:szCs w:val="24"/>
        </w:rPr>
        <w:t xml:space="preserve">After the death of modern God, demonic crusade of modern </w:t>
      </w:r>
      <w:r w:rsidRPr="00D215FF">
        <w:rPr>
          <w:i/>
          <w:szCs w:val="24"/>
        </w:rPr>
        <w:t>illuminati</w:t>
      </w:r>
      <w:r w:rsidRPr="00D215FF">
        <w:rPr>
          <w:szCs w:val="24"/>
        </w:rPr>
        <w:t xml:space="preserve"> seeks the imperialist grail in metaphysical nihilism of the last two centuries of World Wars, global capitalism and ecological catastrophes done all over the world. These events make the last geological epoch, rightly called the “Anthropocene</w:t>
      </w:r>
      <w:r w:rsidRPr="00D215FF">
        <w:rPr>
          <w:szCs w:val="24"/>
        </w:rPr>
        <w:fldChar w:fldCharType="begin"/>
      </w:r>
      <w:r w:rsidRPr="00D215FF">
        <w:instrText xml:space="preserve"> XE "</w:instrText>
      </w:r>
      <w:r w:rsidRPr="00D215FF">
        <w:rPr>
          <w:szCs w:val="24"/>
        </w:rPr>
        <w:instrText>Anthropocene</w:instrText>
      </w:r>
      <w:r w:rsidRPr="00D215FF">
        <w:instrText xml:space="preserve">" </w:instrText>
      </w:r>
      <w:r w:rsidRPr="00D215FF">
        <w:rPr>
          <w:szCs w:val="24"/>
        </w:rPr>
        <w:fldChar w:fldCharType="end"/>
      </w:r>
      <w:r w:rsidRPr="00D215FF">
        <w:rPr>
          <w:szCs w:val="24"/>
        </w:rPr>
        <w:t>.”</w:t>
      </w:r>
      <w:r w:rsidR="00146191" w:rsidRPr="00D215FF">
        <w:t xml:space="preserve"> </w:t>
      </w:r>
      <w:r w:rsidR="00E20603" w:rsidRPr="00D215FF">
        <w:t>Bonaventure</w:t>
      </w:r>
      <w:r w:rsidR="004D5E7B" w:rsidRPr="00D215FF">
        <w:t>’</w:t>
      </w:r>
      <w:r w:rsidR="00107003" w:rsidRPr="00D215FF">
        <w:t xml:space="preserve">s concept of universal rule and demiurgic will sends the objectivity established by Rufus and Kilwardby to the conquest of the world by the </w:t>
      </w:r>
      <w:r w:rsidR="000B7169" w:rsidRPr="00D215FF">
        <w:t>modern schizophrenic</w:t>
      </w:r>
      <w:r w:rsidR="00107003" w:rsidRPr="00D215FF">
        <w:t xml:space="preserve"> subject of the West. This figure first appeared in the mode of academic mobilization </w:t>
      </w:r>
      <w:r w:rsidR="00983BB3" w:rsidRPr="00D215FF">
        <w:t xml:space="preserve">of all being </w:t>
      </w:r>
      <w:r w:rsidR="00B25F51" w:rsidRPr="00D215FF">
        <w:t>(</w:t>
      </w:r>
      <w:r w:rsidR="00B25F51" w:rsidRPr="00D215FF">
        <w:rPr>
          <w:i/>
        </w:rPr>
        <w:t>totale Mobilmachung</w:t>
      </w:r>
      <w:r w:rsidR="00B25F51" w:rsidRPr="00D215FF">
        <w:t xml:space="preserve">) </w:t>
      </w:r>
      <w:r w:rsidR="00BC7B48" w:rsidRPr="00D215FF">
        <w:t>in the face of the demonic B</w:t>
      </w:r>
      <w:r w:rsidR="00107003" w:rsidRPr="00D215FF">
        <w:t>east with the number</w:t>
      </w:r>
      <w:r w:rsidR="004D5E7B" w:rsidRPr="00D215FF">
        <w:t> </w:t>
      </w:r>
      <w:r w:rsidR="006D0D11" w:rsidRPr="00D215FF">
        <w:t>“</w:t>
      </w:r>
      <w:r w:rsidR="00107003" w:rsidRPr="00D215FF">
        <w:t>666</w:t>
      </w:r>
      <w:r w:rsidR="006D0D11" w:rsidRPr="00D215FF">
        <w:t>”</w:t>
      </w:r>
      <w:r w:rsidR="00107003" w:rsidRPr="00D215FF">
        <w:t xml:space="preserve"> (ch. 4.1.2). </w:t>
      </w:r>
      <w:r w:rsidR="006D0D11" w:rsidRPr="00D215FF">
        <w:t>T</w:t>
      </w:r>
      <w:r w:rsidR="00B05A6A" w:rsidRPr="00D215FF">
        <w:t xml:space="preserve">hat </w:t>
      </w:r>
      <w:r w:rsidR="00107003" w:rsidRPr="00D215FF">
        <w:t xml:space="preserve">nihilistic figure of apocalyptic producer </w:t>
      </w:r>
      <w:r w:rsidR="00B05A6A" w:rsidRPr="00D215FF">
        <w:t xml:space="preserve">is </w:t>
      </w:r>
      <w:r w:rsidR="00107003" w:rsidRPr="00D215FF">
        <w:t xml:space="preserve">described in the work of Ernst Jünger </w:t>
      </w:r>
      <w:r w:rsidR="00107003" w:rsidRPr="00D215FF">
        <w:rPr>
          <w:i/>
        </w:rPr>
        <w:t>Der Arbeiter</w:t>
      </w:r>
      <w:r w:rsidR="00107003" w:rsidRPr="00D215FF">
        <w:t xml:space="preserve"> (1932).</w:t>
      </w:r>
      <w:r w:rsidR="00E312D7" w:rsidRPr="00D215FF">
        <w:t xml:space="preserve"> In the last times of ignorance</w:t>
      </w:r>
      <w:r w:rsidR="006D0D11" w:rsidRPr="00D215FF">
        <w:t xml:space="preserve"> and of “</w:t>
      </w:r>
      <w:r w:rsidR="006D0D11" w:rsidRPr="00D215FF">
        <w:rPr>
          <w:i/>
          <w:lang w:eastAsia="en-US"/>
        </w:rPr>
        <w:t>totaler Mobilmachung</w:t>
      </w:r>
      <w:r w:rsidR="006D0D11" w:rsidRPr="00D215FF">
        <w:t>,”</w:t>
      </w:r>
      <w:r w:rsidR="00E312D7" w:rsidRPr="00D215FF">
        <w:t xml:space="preserve"> punishing Furies changed philosophy into a profitable cultural enterprise with scientific simulacra. The </w:t>
      </w:r>
      <w:r w:rsidR="000B7169" w:rsidRPr="00D215FF">
        <w:t xml:space="preserve">crowds </w:t>
      </w:r>
      <w:r w:rsidR="00E312D7" w:rsidRPr="00D215FF">
        <w:t xml:space="preserve">of nihilistic workers </w:t>
      </w:r>
      <w:r w:rsidR="00E35649" w:rsidRPr="00D215FF">
        <w:t>called “</w:t>
      </w:r>
      <w:r w:rsidR="00E312D7" w:rsidRPr="00D215FF">
        <w:t>white collars</w:t>
      </w:r>
      <w:r w:rsidR="00E35649" w:rsidRPr="00D215FF">
        <w:t>”</w:t>
      </w:r>
      <w:r w:rsidR="00E312D7" w:rsidRPr="00D215FF">
        <w:t xml:space="preserve"> produce a huge amount of academic science fiction in the field of so-called humanities. Divine Muses turned modernity into a postmodern cabaret</w:t>
      </w:r>
      <w:r w:rsidR="00F452D0" w:rsidRPr="00D215FF">
        <w:t xml:space="preserve">. Its </w:t>
      </w:r>
      <w:r w:rsidR="00E312D7" w:rsidRPr="00D215FF">
        <w:t xml:space="preserve">musical production of post-truths is controlled by the capitalist </w:t>
      </w:r>
      <w:r w:rsidR="004957CD" w:rsidRPr="00D215FF">
        <w:t>“</w:t>
      </w:r>
      <w:r w:rsidR="00E312D7" w:rsidRPr="00D215FF">
        <w:rPr>
          <w:i/>
        </w:rPr>
        <w:t>dativus modi</w:t>
      </w:r>
      <w:r w:rsidR="004957CD" w:rsidRPr="00D215FF">
        <w:t>”</w:t>
      </w:r>
      <w:r w:rsidR="00F452D0" w:rsidRPr="00D215FF">
        <w:t xml:space="preserve"> </w:t>
      </w:r>
      <w:r w:rsidR="00E312D7" w:rsidRPr="00D215FF">
        <w:t>given today as monetary neoliberalism.</w:t>
      </w:r>
    </w:p>
    <w:p w14:paraId="5978D9F9" w14:textId="3CD5162C" w:rsidR="00AD3991" w:rsidRPr="00D215FF" w:rsidRDefault="00E20603" w:rsidP="003F7C4A">
      <w:pPr>
        <w:ind w:firstLine="708"/>
      </w:pPr>
      <w:r w:rsidRPr="00D215FF">
        <w:t>Bonaventure</w:t>
      </w:r>
      <w:r w:rsidR="00AD3991" w:rsidRPr="00D215FF">
        <w:t xml:space="preserve"> created a capitalist version of Rufus</w:t>
      </w:r>
      <w:r w:rsidR="004D5E7B" w:rsidRPr="00D215FF">
        <w:t>’</w:t>
      </w:r>
      <w:r w:rsidR="008A090E" w:rsidRPr="00D215FF">
        <w:t>s</w:t>
      </w:r>
      <w:r w:rsidR="00AD3991" w:rsidRPr="00D215FF">
        <w:t xml:space="preserve"> </w:t>
      </w:r>
      <w:r w:rsidR="00AD3991" w:rsidRPr="00D215FF">
        <w:rPr>
          <w:i/>
        </w:rPr>
        <w:t>informatio</w:t>
      </w:r>
      <w:r w:rsidR="00AD3991" w:rsidRPr="00D215FF">
        <w:t xml:space="preserve"> (OBJ</w:t>
      </w:r>
      <w:r w:rsidR="004D5E7B" w:rsidRPr="00D215FF">
        <w:t> </w:t>
      </w:r>
      <w:r w:rsidR="00AD3991" w:rsidRPr="00D215FF">
        <w:t xml:space="preserve">II, </w:t>
      </w:r>
      <w:r w:rsidRPr="00D215FF">
        <w:t>ch.</w:t>
      </w:r>
      <w:r w:rsidR="00AD3991" w:rsidRPr="00D215FF">
        <w:t xml:space="preserve"> 3.3.</w:t>
      </w:r>
      <w:r w:rsidR="00EA4499" w:rsidRPr="00D215FF">
        <w:t>2). Each step of information</w:t>
      </w:r>
      <w:r w:rsidR="00AD3991" w:rsidRPr="00D215FF">
        <w:t xml:space="preserve"> corresponds to corresponding appetite of being</w:t>
      </w:r>
      <w:r w:rsidR="00F96BAA" w:rsidRPr="00D215FF">
        <w:t xml:space="preserve"> that </w:t>
      </w:r>
      <w:r w:rsidR="00AD3991" w:rsidRPr="00D215FF">
        <w:t xml:space="preserve">is ready to take the form considered by the demiurge. The longing </w:t>
      </w:r>
      <w:r w:rsidR="0003625F" w:rsidRPr="00D215FF">
        <w:t xml:space="preserve">of demiurge to </w:t>
      </w:r>
      <w:r w:rsidR="00AD3991" w:rsidRPr="00D215FF">
        <w:t>creat</w:t>
      </w:r>
      <w:r w:rsidR="0003625F" w:rsidRPr="00D215FF">
        <w:t>e</w:t>
      </w:r>
      <w:r w:rsidR="00AD3991" w:rsidRPr="00D215FF">
        <w:t xml:space="preserve"> meets the longing </w:t>
      </w:r>
      <w:r w:rsidR="0003625F" w:rsidRPr="00D215FF">
        <w:t xml:space="preserve">of matter to accept the </w:t>
      </w:r>
      <w:r w:rsidR="00AD3991" w:rsidRPr="00D215FF">
        <w:t>form. The analogy</w:t>
      </w:r>
      <w:r w:rsidR="00B86867" w:rsidRPr="00D215FF">
        <w:t xml:space="preserve"> concerns basic desire for forming the </w:t>
      </w:r>
      <w:r w:rsidR="00AD3991" w:rsidRPr="00D215FF">
        <w:t>matter, which the corresponding subject recognizes in the matter of the third kind, given as a hyposta</w:t>
      </w:r>
      <w:r w:rsidR="000B7169" w:rsidRPr="00D215FF">
        <w:t>t</w:t>
      </w:r>
      <w:r w:rsidR="00AD3991" w:rsidRPr="00D215FF">
        <w:t xml:space="preserve">ized </w:t>
      </w:r>
      <w:r w:rsidR="00AD3991" w:rsidRPr="00D215FF">
        <w:rPr>
          <w:i/>
        </w:rPr>
        <w:t>scibile</w:t>
      </w:r>
      <w:r w:rsidR="00AD3991" w:rsidRPr="00D215FF">
        <w:t xml:space="preserve">. Modernity </w:t>
      </w:r>
      <w:r w:rsidR="003B1EA1" w:rsidRPr="00D215FF">
        <w:t xml:space="preserve">follows </w:t>
      </w:r>
      <w:r w:rsidR="00AD3991" w:rsidRPr="00D215FF">
        <w:t>the parousia of divine demiurgic production</w:t>
      </w:r>
      <w:r w:rsidR="00F01643" w:rsidRPr="00D215FF">
        <w:t xml:space="preserve"> that </w:t>
      </w:r>
      <w:r w:rsidR="00AD3991" w:rsidRPr="00D215FF">
        <w:rPr>
          <w:i/>
        </w:rPr>
        <w:t>illuminati</w:t>
      </w:r>
      <w:r w:rsidR="00F01643" w:rsidRPr="00D215FF">
        <w:t xml:space="preserve"> consider</w:t>
      </w:r>
      <w:r w:rsidR="00AD3991" w:rsidRPr="00D215FF">
        <w:t xml:space="preserve"> in direct objective insight. The first Averroism </w:t>
      </w:r>
      <w:r w:rsidR="005236B3" w:rsidRPr="00D215FF">
        <w:t xml:space="preserve">took the </w:t>
      </w:r>
      <w:r w:rsidR="00AD3991" w:rsidRPr="00D215FF">
        <w:t xml:space="preserve">cognition only </w:t>
      </w:r>
      <w:r w:rsidR="005236B3" w:rsidRPr="00D215FF">
        <w:t xml:space="preserve">through </w:t>
      </w:r>
      <w:r w:rsidR="00AD3991" w:rsidRPr="00D215FF">
        <w:t>the metaphysical dative</w:t>
      </w:r>
      <w:r w:rsidR="005236B3" w:rsidRPr="00D215FF">
        <w:t xml:space="preserve"> in order to </w:t>
      </w:r>
      <w:r w:rsidR="00AD3991" w:rsidRPr="00D215FF">
        <w:t xml:space="preserve">follow the divine effect as </w:t>
      </w:r>
      <w:r w:rsidR="00AD3991" w:rsidRPr="00D215FF">
        <w:rPr>
          <w:i/>
        </w:rPr>
        <w:t>causa prima</w:t>
      </w:r>
      <w:r w:rsidR="00AD3991" w:rsidRPr="00D215FF">
        <w:t xml:space="preserve"> in the past mode in creation. Modernism, illuminated by the s</w:t>
      </w:r>
      <w:r w:rsidR="003F7C4A" w:rsidRPr="00D215FF">
        <w:t xml:space="preserve">olar </w:t>
      </w:r>
      <w:r w:rsidR="00AD3991" w:rsidRPr="00D215FF">
        <w:t xml:space="preserve">intellect and </w:t>
      </w:r>
      <w:r w:rsidR="003F7C4A" w:rsidRPr="00D215FF">
        <w:t xml:space="preserve">by </w:t>
      </w:r>
      <w:r w:rsidR="00AD3991" w:rsidRPr="00D215FF">
        <w:t>the light of God</w:t>
      </w:r>
      <w:r w:rsidR="004D5E7B" w:rsidRPr="00D215FF">
        <w:t>’</w:t>
      </w:r>
      <w:r w:rsidR="00AD3991" w:rsidRPr="00D215FF">
        <w:t xml:space="preserve">s face, looks </w:t>
      </w:r>
      <w:r w:rsidR="00AD3991" w:rsidRPr="00D215FF">
        <w:lastRenderedPageBreak/>
        <w:t xml:space="preserve">over the shoulder of </w:t>
      </w:r>
      <w:r w:rsidR="002A4751" w:rsidRPr="00D215FF">
        <w:t xml:space="preserve">modern God and </w:t>
      </w:r>
      <w:r w:rsidR="00AD3991" w:rsidRPr="00D215FF">
        <w:t xml:space="preserve">describes the objective process how this sovereign demiurge creates the world. </w:t>
      </w:r>
      <w:r w:rsidRPr="00D215FF">
        <w:t>Bonaventure</w:t>
      </w:r>
      <w:r w:rsidR="00AD3991" w:rsidRPr="00D215FF">
        <w:t xml:space="preserve"> presented a complete structure of ontotheological production of being (</w:t>
      </w:r>
      <w:r w:rsidR="00AD3991" w:rsidRPr="00D215FF">
        <w:rPr>
          <w:i/>
        </w:rPr>
        <w:t>resolutio</w:t>
      </w:r>
      <w:r w:rsidR="00AD3991" w:rsidRPr="00D215FF">
        <w:t xml:space="preserve">). The commentary on </w:t>
      </w:r>
      <w:r w:rsidR="000C3DD1" w:rsidRPr="00D215FF">
        <w:t>S</w:t>
      </w:r>
      <w:r w:rsidR="00AD3991" w:rsidRPr="00D215FF">
        <w:t xml:space="preserve">entences explained the </w:t>
      </w:r>
      <w:r w:rsidR="000C3DD1" w:rsidRPr="00D215FF">
        <w:t xml:space="preserve">rationality </w:t>
      </w:r>
      <w:r w:rsidR="00AD3991" w:rsidRPr="00D215FF">
        <w:t xml:space="preserve">of this production through the threefold way of giving meaning to </w:t>
      </w:r>
      <w:r w:rsidR="00E80BA4" w:rsidRPr="00D215FF">
        <w:t xml:space="preserve">all kinds of </w:t>
      </w:r>
      <w:r w:rsidR="00AD3991" w:rsidRPr="00D215FF">
        <w:t>being. The world forms an objectively conceived system of the threefold</w:t>
      </w:r>
      <w:r w:rsidR="00F769EC" w:rsidRPr="00D215FF">
        <w:t xml:space="preserve"> manifested sense of being. The </w:t>
      </w:r>
      <w:r w:rsidR="00AD3991" w:rsidRPr="00D215FF">
        <w:t>followin</w:t>
      </w:r>
      <w:r w:rsidR="00F769EC" w:rsidRPr="00D215FF">
        <w:t>g quotation established ontological understanding (</w:t>
      </w:r>
      <w:r w:rsidR="00F769EC" w:rsidRPr="00D215FF">
        <w:rPr>
          <w:i/>
        </w:rPr>
        <w:t>Vor-blickbahn</w:t>
      </w:r>
      <w:r w:rsidR="00F769EC" w:rsidRPr="00D215FF">
        <w:t xml:space="preserve">) that forms </w:t>
      </w:r>
      <w:r w:rsidR="00AD3991" w:rsidRPr="00D215FF">
        <w:t xml:space="preserve">modern technological world design </w:t>
      </w:r>
      <w:r w:rsidR="00200BB0" w:rsidRPr="00D215FF">
        <w:t xml:space="preserve">made by </w:t>
      </w:r>
      <w:r w:rsidR="00AD3991" w:rsidRPr="00D215FF">
        <w:t>the demiurge.</w:t>
      </w:r>
    </w:p>
    <w:p w14:paraId="0C4F07D7" w14:textId="0754224A" w:rsidR="00AD3991" w:rsidRPr="00D215FF" w:rsidRDefault="004D5E7B" w:rsidP="00AD3991">
      <w:pPr>
        <w:pStyle w:val="Citace"/>
      </w:pPr>
      <w:r w:rsidRPr="00D215FF">
        <w:t>“</w:t>
      </w:r>
      <w:r w:rsidR="00AD3991" w:rsidRPr="00D215FF">
        <w:t>Things are contained in God in thr</w:t>
      </w:r>
      <w:r w:rsidR="001A08FA" w:rsidRPr="00D215FF">
        <w:t xml:space="preserve">ee ways. In God as the principal agent of </w:t>
      </w:r>
      <w:r w:rsidR="00AD3991" w:rsidRPr="00D215FF">
        <w:t>production (</w:t>
      </w:r>
      <w:r w:rsidR="00AD3991" w:rsidRPr="00D215FF">
        <w:rPr>
          <w:i/>
        </w:rPr>
        <w:t>in principio producente</w:t>
      </w:r>
      <w:r w:rsidR="00AD3991" w:rsidRPr="00D215FF">
        <w:t xml:space="preserve">), things are given in potential </w:t>
      </w:r>
      <w:r w:rsidR="00EF0997" w:rsidRPr="00D215FF">
        <w:t>rational</w:t>
      </w:r>
      <w:r w:rsidR="00FB25A0" w:rsidRPr="00D215FF">
        <w:t>ity</w:t>
      </w:r>
      <w:r w:rsidR="00EF0997" w:rsidRPr="00D215FF">
        <w:t xml:space="preserve"> </w:t>
      </w:r>
      <w:r w:rsidR="00AD3991" w:rsidRPr="00D215FF">
        <w:t>(</w:t>
      </w:r>
      <w:r w:rsidR="00AD3991" w:rsidRPr="00D215FF">
        <w:rPr>
          <w:i/>
        </w:rPr>
        <w:t>in ratione potentiae</w:t>
      </w:r>
      <w:r w:rsidR="00AD3991" w:rsidRPr="00D215FF">
        <w:t>). God experiences things in their exemplarity (</w:t>
      </w:r>
      <w:r w:rsidR="00AD3991" w:rsidRPr="00D215FF">
        <w:rPr>
          <w:i/>
        </w:rPr>
        <w:t>in exemplari exprimente</w:t>
      </w:r>
      <w:r w:rsidR="00AD3991" w:rsidRPr="00D215FF">
        <w:t>) and thus puts them into the rational definition (</w:t>
      </w:r>
      <w:r w:rsidR="00AD3991" w:rsidRPr="00D215FF">
        <w:rPr>
          <w:i/>
        </w:rPr>
        <w:t>in ratione notitiae</w:t>
      </w:r>
      <w:r w:rsidR="00AD3991" w:rsidRPr="00D215FF">
        <w:t xml:space="preserve">). </w:t>
      </w:r>
      <w:r w:rsidR="00595539" w:rsidRPr="00D215FF">
        <w:t xml:space="preserve">Finally, he keeps things </w:t>
      </w:r>
      <w:r w:rsidR="00AD3991" w:rsidRPr="00D215FF">
        <w:t>with a view to their goal (</w:t>
      </w:r>
      <w:r w:rsidR="00AD3991" w:rsidRPr="00D215FF">
        <w:rPr>
          <w:i/>
        </w:rPr>
        <w:t>in fine conservante</w:t>
      </w:r>
      <w:r w:rsidR="00AD3991" w:rsidRPr="00D215FF">
        <w:t>), which is an act of his rational will.“ </w:t>
      </w:r>
      <w:r w:rsidR="00AD3991" w:rsidRPr="00D215FF">
        <w:rPr>
          <w:vertAlign w:val="superscript"/>
        </w:rPr>
        <w:footnoteReference w:id="75"/>
      </w:r>
    </w:p>
    <w:p w14:paraId="4308F65F" w14:textId="63E66A35" w:rsidR="00527A4E" w:rsidRPr="00D215FF" w:rsidRDefault="00AD3991" w:rsidP="007067D8">
      <w:r w:rsidRPr="00D215FF">
        <w:t xml:space="preserve">The new ontotheological structure connects Bible </w:t>
      </w:r>
      <w:r w:rsidR="00B079B5" w:rsidRPr="00D215FF">
        <w:t xml:space="preserve">and </w:t>
      </w:r>
      <w:r w:rsidRPr="00D215FF">
        <w:t xml:space="preserve">philosophy by creating </w:t>
      </w:r>
      <w:r w:rsidR="00143DFE" w:rsidRPr="00D215FF">
        <w:t>an</w:t>
      </w:r>
      <w:r w:rsidRPr="00D215FF">
        <w:t xml:space="preserve"> </w:t>
      </w:r>
      <w:r w:rsidR="00B079B5" w:rsidRPr="00D215FF">
        <w:t>inter</w:t>
      </w:r>
      <w:r w:rsidRPr="00D215FF">
        <w:t xml:space="preserve">linked series of three determinations of </w:t>
      </w:r>
      <w:r w:rsidR="000B7169" w:rsidRPr="00D215FF">
        <w:t xml:space="preserve">the </w:t>
      </w:r>
      <w:r w:rsidR="00FD7B58" w:rsidRPr="00D215FF">
        <w:t xml:space="preserve">objective </w:t>
      </w:r>
      <w:r w:rsidRPr="00D215FF">
        <w:t>being (</w:t>
      </w:r>
      <w:r w:rsidRPr="00D215FF">
        <w:rPr>
          <w:i/>
        </w:rPr>
        <w:t>res tripliciter sunt in Deo</w:t>
      </w:r>
      <w:r w:rsidRPr="00D215FF">
        <w:t>).</w:t>
      </w:r>
      <w:r w:rsidR="007067D8" w:rsidRPr="00D215FF">
        <w:t xml:space="preserve"> The</w:t>
      </w:r>
      <w:r w:rsidR="00BA1D29" w:rsidRPr="00D215FF">
        <w:t xml:space="preserve"> divine </w:t>
      </w:r>
      <w:r w:rsidR="007067D8" w:rsidRPr="00D215FF">
        <w:t xml:space="preserve">demiurge </w:t>
      </w:r>
      <w:r w:rsidR="00BA1D29" w:rsidRPr="00D215FF">
        <w:t xml:space="preserve">became </w:t>
      </w:r>
      <w:r w:rsidR="007067D8" w:rsidRPr="00D215FF">
        <w:t>the first capitalist to globally ensure the objective production of the sovereign sense of being (</w:t>
      </w:r>
      <w:r w:rsidR="007067D8" w:rsidRPr="00D215FF">
        <w:rPr>
          <w:i/>
        </w:rPr>
        <w:t>in principio producente</w:t>
      </w:r>
      <w:r w:rsidR="00A363BB" w:rsidRPr="00D215FF">
        <w:t xml:space="preserve">). </w:t>
      </w:r>
      <w:r w:rsidR="00BA1D29" w:rsidRPr="00D215FF">
        <w:t xml:space="preserve">The first mythological </w:t>
      </w:r>
      <w:r w:rsidR="00BA1D29" w:rsidRPr="00D215FF">
        <w:rPr>
          <w:i/>
        </w:rPr>
        <w:t>dativus possessivus</w:t>
      </w:r>
      <w:r w:rsidR="00BA1D29" w:rsidRPr="00D215FF">
        <w:rPr>
          <w:i/>
        </w:rPr>
        <w:fldChar w:fldCharType="begin"/>
      </w:r>
      <w:r w:rsidR="00BA1D29" w:rsidRPr="00D215FF">
        <w:instrText xml:space="preserve"> XE "</w:instrText>
      </w:r>
      <w:r w:rsidR="00BA1D29" w:rsidRPr="00D215FF">
        <w:rPr>
          <w:i/>
        </w:rPr>
        <w:instrText>dativus possessivus</w:instrText>
      </w:r>
      <w:r w:rsidR="00BA1D29" w:rsidRPr="00D215FF">
        <w:instrText xml:space="preserve">" </w:instrText>
      </w:r>
      <w:r w:rsidR="00BA1D29" w:rsidRPr="00D215FF">
        <w:rPr>
          <w:i/>
        </w:rPr>
        <w:fldChar w:fldCharType="end"/>
      </w:r>
      <w:r w:rsidR="00BA1D29" w:rsidRPr="00D215FF">
        <w:t xml:space="preserve"> of capitalism must be divine; it took place </w:t>
      </w:r>
      <w:r w:rsidR="00BA1D29" w:rsidRPr="00D215FF">
        <w:rPr>
          <w:i/>
        </w:rPr>
        <w:t>in illo tempore</w:t>
      </w:r>
      <w:r w:rsidR="00BA1D29" w:rsidRPr="00D215FF">
        <w:t xml:space="preserve"> when modern God produced the first delivery (</w:t>
      </w:r>
      <w:r w:rsidR="00BA1D29" w:rsidRPr="00D215FF">
        <w:rPr>
          <w:i/>
        </w:rPr>
        <w:t>Ge-Stell</w:t>
      </w:r>
      <w:r w:rsidR="00BA1D29" w:rsidRPr="00D215FF">
        <w:rPr>
          <w:i/>
        </w:rPr>
        <w:fldChar w:fldCharType="begin"/>
      </w:r>
      <w:r w:rsidR="00BA1D29" w:rsidRPr="00D215FF">
        <w:instrText xml:space="preserve"> XE "</w:instrText>
      </w:r>
      <w:r w:rsidR="00BA1D29" w:rsidRPr="00D215FF">
        <w:rPr>
          <w:i/>
        </w:rPr>
        <w:instrText>Ge-Stell</w:instrText>
      </w:r>
      <w:r w:rsidR="00BA1D29" w:rsidRPr="00D215FF">
        <w:instrText xml:space="preserve">" </w:instrText>
      </w:r>
      <w:r w:rsidR="00BA1D29" w:rsidRPr="00D215FF">
        <w:rPr>
          <w:i/>
        </w:rPr>
        <w:fldChar w:fldCharType="end"/>
      </w:r>
      <w:r w:rsidR="00BA1D29" w:rsidRPr="00D215FF">
        <w:t>) of objective being before himself</w:t>
      </w:r>
      <w:r w:rsidR="00987D4D" w:rsidRPr="00D215FF">
        <w:t>,</w:t>
      </w:r>
      <w:r w:rsidR="00BA1D29" w:rsidRPr="00D215FF">
        <w:t xml:space="preserve"> in his </w:t>
      </w:r>
      <w:r w:rsidR="00987D4D" w:rsidRPr="00D215FF">
        <w:t>absolut</w:t>
      </w:r>
      <w:r w:rsidR="000B7169" w:rsidRPr="00D215FF">
        <w:t>e</w:t>
      </w:r>
      <w:r w:rsidR="005253DD" w:rsidRPr="00D215FF">
        <w:t xml:space="preserve"> given e</w:t>
      </w:r>
      <w:r w:rsidR="00987D4D" w:rsidRPr="00D215FF">
        <w:t>ssence</w:t>
      </w:r>
      <w:r w:rsidR="005253DD" w:rsidRPr="00D215FF">
        <w:t xml:space="preserve"> and i</w:t>
      </w:r>
      <w:r w:rsidR="00E567ED" w:rsidRPr="00D215FF">
        <w:t>nteriority</w:t>
      </w:r>
      <w:r w:rsidR="00BA1D29" w:rsidRPr="00D215FF">
        <w:t>.</w:t>
      </w:r>
      <w:r w:rsidR="00B609D0" w:rsidRPr="00D215FF">
        <w:t xml:space="preserve"> </w:t>
      </w:r>
      <w:r w:rsidR="007067D8" w:rsidRPr="00D215FF">
        <w:t xml:space="preserve">This </w:t>
      </w:r>
      <w:r w:rsidR="00B609D0" w:rsidRPr="00D215FF">
        <w:t>supreme mys</w:t>
      </w:r>
      <w:r w:rsidR="007067D8" w:rsidRPr="00D215FF">
        <w:t xml:space="preserve">tical </w:t>
      </w:r>
      <w:r w:rsidR="00B609D0" w:rsidRPr="00D215FF">
        <w:t xml:space="preserve">and </w:t>
      </w:r>
      <w:r w:rsidR="007067D8" w:rsidRPr="00D215FF">
        <w:t xml:space="preserve">basic capital of modernity arises from the fact that the process of creative production changes the </w:t>
      </w:r>
      <w:r w:rsidR="00492120" w:rsidRPr="00D215FF">
        <w:t xml:space="preserve">nature </w:t>
      </w:r>
      <w:r w:rsidR="007067D8" w:rsidRPr="00D215FF">
        <w:t xml:space="preserve">of being in the first technological process of modernity. The divine </w:t>
      </w:r>
      <w:r w:rsidR="00467C96" w:rsidRPr="00D215FF">
        <w:t>produ</w:t>
      </w:r>
      <w:r w:rsidR="000B7169" w:rsidRPr="00D215FF">
        <w:t>c</w:t>
      </w:r>
      <w:r w:rsidR="00467C96" w:rsidRPr="00D215FF">
        <w:t xml:space="preserve">tivity </w:t>
      </w:r>
      <w:r w:rsidR="007067D8" w:rsidRPr="00D215FF">
        <w:t>transforms itself from an exemplary potency in the divine essence via t</w:t>
      </w:r>
      <w:r w:rsidR="00E521F9" w:rsidRPr="00D215FF">
        <w:t>he rational objectivity in the d</w:t>
      </w:r>
      <w:r w:rsidR="007067D8" w:rsidRPr="00D215FF">
        <w:t xml:space="preserve">ivine Intelligence into the real actuality of creation </w:t>
      </w:r>
      <w:r w:rsidR="00E521F9" w:rsidRPr="00D215FF">
        <w:t xml:space="preserve">made </w:t>
      </w:r>
      <w:r w:rsidR="007067D8" w:rsidRPr="00D215FF">
        <w:t>by God</w:t>
      </w:r>
      <w:r w:rsidR="004D5E7B" w:rsidRPr="00D215FF">
        <w:t>’</w:t>
      </w:r>
      <w:r w:rsidR="007067D8" w:rsidRPr="00D215FF">
        <w:t xml:space="preserve">s will. The production of </w:t>
      </w:r>
      <w:r w:rsidR="000B7169" w:rsidRPr="00D215FF">
        <w:t xml:space="preserve">the </w:t>
      </w:r>
      <w:r w:rsidR="007067D8" w:rsidRPr="00D215FF">
        <w:t xml:space="preserve">objective </w:t>
      </w:r>
      <w:r w:rsidR="00042A64" w:rsidRPr="00D215FF">
        <w:t xml:space="preserve">being is </w:t>
      </w:r>
      <w:r w:rsidR="007067D8" w:rsidRPr="00D215FF">
        <w:t>presented as</w:t>
      </w:r>
      <w:r w:rsidR="00857BF4" w:rsidRPr="00D215FF">
        <w:t xml:space="preserve"> an </w:t>
      </w:r>
      <w:r w:rsidR="007067D8" w:rsidRPr="00D215FF">
        <w:t xml:space="preserve">absolute </w:t>
      </w:r>
      <w:r w:rsidR="00857BF4" w:rsidRPr="00D215FF">
        <w:t>event (</w:t>
      </w:r>
      <w:r w:rsidR="00857BF4" w:rsidRPr="00D215FF">
        <w:rPr>
          <w:i/>
        </w:rPr>
        <w:t>Ereignis</w:t>
      </w:r>
      <w:r w:rsidR="00857BF4" w:rsidRPr="00D215FF">
        <w:t xml:space="preserve">). </w:t>
      </w:r>
      <w:r w:rsidR="00BD63A2" w:rsidRPr="00D215FF">
        <w:t>The substantial potency of modern God as the first capitalist demiurge is not limited by anything</w:t>
      </w:r>
      <w:r w:rsidR="000277E7" w:rsidRPr="00D215FF">
        <w:t xml:space="preserve"> (</w:t>
      </w:r>
      <w:r w:rsidR="000277E7" w:rsidRPr="00D215FF">
        <w:rPr>
          <w:i/>
        </w:rPr>
        <w:t>in ratione potentiae</w:t>
      </w:r>
      <w:r w:rsidR="000277E7" w:rsidRPr="00D215FF">
        <w:t>)</w:t>
      </w:r>
      <w:r w:rsidR="00BD63A2" w:rsidRPr="00D215FF">
        <w:t xml:space="preserve">. </w:t>
      </w:r>
      <w:r w:rsidR="007067D8" w:rsidRPr="00D215FF">
        <w:t>The</w:t>
      </w:r>
      <w:r w:rsidR="0051292E" w:rsidRPr="00D215FF">
        <w:t xml:space="preserve"> technological production of that</w:t>
      </w:r>
      <w:r w:rsidR="007067D8" w:rsidRPr="00D215FF">
        <w:t xml:space="preserve"> demiurge must be rational, and </w:t>
      </w:r>
      <w:r w:rsidR="0051292E" w:rsidRPr="00D215FF">
        <w:t xml:space="preserve">made </w:t>
      </w:r>
      <w:r w:rsidR="007067D8" w:rsidRPr="00D215FF">
        <w:t xml:space="preserve">in an exemplary way </w:t>
      </w:r>
      <w:r w:rsidR="000277E7" w:rsidRPr="00D215FF">
        <w:t>as conceived intentional objects (</w:t>
      </w:r>
      <w:r w:rsidR="000277E7" w:rsidRPr="00D215FF">
        <w:rPr>
          <w:i/>
        </w:rPr>
        <w:t>in exemplari exprimente</w:t>
      </w:r>
      <w:r w:rsidR="000277E7" w:rsidRPr="00D215FF">
        <w:t>)</w:t>
      </w:r>
      <w:r w:rsidR="007067D8" w:rsidRPr="00D215FF">
        <w:t xml:space="preserve">. God actualizes his abilities thanks to the act of archetypal thinking </w:t>
      </w:r>
      <w:r w:rsidR="000277E7" w:rsidRPr="00D215FF">
        <w:t xml:space="preserve">that </w:t>
      </w:r>
      <w:r w:rsidR="007067D8" w:rsidRPr="00D215FF">
        <w:t>experiences the exemplaria</w:t>
      </w:r>
      <w:r w:rsidR="000277E7" w:rsidRPr="00D215FF">
        <w:t xml:space="preserve"> as supreme rational essences (</w:t>
      </w:r>
      <w:r w:rsidR="000277E7" w:rsidRPr="00D215FF">
        <w:rPr>
          <w:i/>
        </w:rPr>
        <w:t>in ratione notitiae</w:t>
      </w:r>
      <w:r w:rsidR="000277E7" w:rsidRPr="00D215FF">
        <w:t>)</w:t>
      </w:r>
      <w:r w:rsidR="007067D8" w:rsidRPr="00D215FF">
        <w:t xml:space="preserve">. </w:t>
      </w:r>
      <w:r w:rsidR="00FD6A95" w:rsidRPr="00D215FF">
        <w:t>Finally, God oversees the total production of being in its created finality (</w:t>
      </w:r>
      <w:r w:rsidR="00FD6A95" w:rsidRPr="00D215FF">
        <w:rPr>
          <w:i/>
        </w:rPr>
        <w:t>in fine conservante</w:t>
      </w:r>
      <w:r w:rsidR="00FD6A95" w:rsidRPr="00D215FF">
        <w:t xml:space="preserve">). This created production of </w:t>
      </w:r>
      <w:r w:rsidR="00FD6A95" w:rsidRPr="00D215FF">
        <w:lastRenderedPageBreak/>
        <w:t>real being is determined by the act of the sovereign divine will (</w:t>
      </w:r>
      <w:r w:rsidR="00FD6A95" w:rsidRPr="00D215FF">
        <w:rPr>
          <w:i/>
        </w:rPr>
        <w:t>in ratione voluntatis</w:t>
      </w:r>
      <w:r w:rsidR="003B6ACE" w:rsidRPr="00D215FF">
        <w:t xml:space="preserve">). Bonaventure created a complete </w:t>
      </w:r>
      <w:r w:rsidR="003B6ACE" w:rsidRPr="00D215FF">
        <w:rPr>
          <w:i/>
        </w:rPr>
        <w:t>resolutio</w:t>
      </w:r>
      <w:r w:rsidR="003B6ACE" w:rsidRPr="00D215FF">
        <w:t xml:space="preserve"> of objective being within modern capitalist production. Its mythological basis is done as intentionality and comitation created by Avicenna in modern God. This threefold objective level of “</w:t>
      </w:r>
      <w:r w:rsidR="003B6ACE" w:rsidRPr="00D215FF">
        <w:rPr>
          <w:i/>
        </w:rPr>
        <w:t>esse ad</w:t>
      </w:r>
      <w:r w:rsidR="003B6ACE" w:rsidRPr="00D215FF">
        <w:rPr>
          <w:i/>
        </w:rPr>
        <w:fldChar w:fldCharType="begin"/>
      </w:r>
      <w:r w:rsidR="003B6ACE" w:rsidRPr="00D215FF">
        <w:instrText xml:space="preserve"> XE "</w:instrText>
      </w:r>
      <w:r w:rsidR="003B6ACE" w:rsidRPr="00D215FF">
        <w:rPr>
          <w:i/>
        </w:rPr>
        <w:instrText>esse ad</w:instrText>
      </w:r>
      <w:r w:rsidR="003B6ACE" w:rsidRPr="00D215FF">
        <w:instrText xml:space="preserve">" </w:instrText>
      </w:r>
      <w:r w:rsidR="003B6ACE" w:rsidRPr="00D215FF">
        <w:rPr>
          <w:i/>
        </w:rPr>
        <w:fldChar w:fldCharType="end"/>
      </w:r>
      <w:r w:rsidR="003B6ACE" w:rsidRPr="00D215FF">
        <w:t xml:space="preserve">” (software) </w:t>
      </w:r>
      <w:r w:rsidR="001728F8" w:rsidRPr="00D215FF">
        <w:t>in God (</w:t>
      </w:r>
      <w:r w:rsidR="001728F8" w:rsidRPr="00D215FF">
        <w:rPr>
          <w:i/>
        </w:rPr>
        <w:t>potentia</w:t>
      </w:r>
      <w:r w:rsidR="001728F8" w:rsidRPr="00D215FF">
        <w:rPr>
          <w:rFonts w:cs="Calibri"/>
          <w:i/>
        </w:rPr>
        <w:t>—exemplar—notitia</w:t>
      </w:r>
      <w:r w:rsidR="001728F8" w:rsidRPr="00D215FF">
        <w:t xml:space="preserve">) </w:t>
      </w:r>
      <w:r w:rsidR="003B6ACE" w:rsidRPr="00D215FF">
        <w:t xml:space="preserve">is separated from the real production of the created world (hardware). </w:t>
      </w:r>
      <w:r w:rsidR="007067D8" w:rsidRPr="00D215FF">
        <w:t>Through the threefold determination of the being in the divine being</w:t>
      </w:r>
      <w:r w:rsidR="001728F8" w:rsidRPr="00D215FF">
        <w:t xml:space="preserve"> and in t</w:t>
      </w:r>
      <w:r w:rsidR="007067D8" w:rsidRPr="00D215FF">
        <w:t>he creativ</w:t>
      </w:r>
      <w:r w:rsidR="001728F8" w:rsidRPr="00D215FF">
        <w:t>e intellect</w:t>
      </w:r>
      <w:r w:rsidR="007067D8" w:rsidRPr="00D215FF">
        <w:t xml:space="preserve">, a new form of objective predication </w:t>
      </w:r>
      <w:r w:rsidR="00BA107A" w:rsidRPr="00D215FF">
        <w:t>was born</w:t>
      </w:r>
      <w:r w:rsidR="007067D8" w:rsidRPr="00D215FF">
        <w:t xml:space="preserve">, which in the mode </w:t>
      </w:r>
      <w:r w:rsidR="007067D8" w:rsidRPr="00D215FF">
        <w:rPr>
          <w:i/>
        </w:rPr>
        <w:t>per prius</w:t>
      </w:r>
      <w:r w:rsidR="007067D8" w:rsidRPr="00D215FF">
        <w:t xml:space="preserve"> was connected with the </w:t>
      </w:r>
      <w:r w:rsidR="000B7169" w:rsidRPr="00D215FF">
        <w:t>demiurgic creative</w:t>
      </w:r>
      <w:r w:rsidR="007067D8" w:rsidRPr="00D215FF">
        <w:t xml:space="preserve"> activity. In the mode </w:t>
      </w:r>
      <w:r w:rsidR="007067D8" w:rsidRPr="00D215FF">
        <w:rPr>
          <w:i/>
        </w:rPr>
        <w:t>per posterius</w:t>
      </w:r>
      <w:r w:rsidR="007067D8" w:rsidRPr="00D215FF">
        <w:t>, this predication is given in the direction of creation</w:t>
      </w:r>
      <w:r w:rsidR="00057D46" w:rsidRPr="00D215FF">
        <w:t xml:space="preserve"> as an act of the creative will</w:t>
      </w:r>
      <w:r w:rsidR="007067D8" w:rsidRPr="00D215FF">
        <w:t xml:space="preserve">. Both floors of demiurgic </w:t>
      </w:r>
      <w:r w:rsidR="00394013" w:rsidRPr="00D215FF">
        <w:t xml:space="preserve">activity </w:t>
      </w:r>
      <w:r w:rsidR="00367184" w:rsidRPr="00D215FF">
        <w:t xml:space="preserve">of God and man </w:t>
      </w:r>
      <w:r w:rsidR="007067D8" w:rsidRPr="00D215FF">
        <w:t>correspond to each other in the mode of objectively given mathematical analogy of number, measure and weight. This analogy ties in with the two floors of the absolute creative rule (</w:t>
      </w:r>
      <w:r w:rsidR="00371FF2" w:rsidRPr="00D215FF">
        <w:rPr>
          <w:i/>
        </w:rPr>
        <w:t xml:space="preserve">in ratione potentiae </w:t>
      </w:r>
      <w:r w:rsidR="00371FF2" w:rsidRPr="00D215FF">
        <w:rPr>
          <w:rFonts w:cs="Calibri"/>
          <w:i/>
        </w:rPr>
        <w:t>—</w:t>
      </w:r>
      <w:r w:rsidR="00371FF2" w:rsidRPr="00D215FF">
        <w:rPr>
          <w:i/>
        </w:rPr>
        <w:t xml:space="preserve"> </w:t>
      </w:r>
      <w:r w:rsidR="007067D8" w:rsidRPr="00D215FF">
        <w:rPr>
          <w:i/>
        </w:rPr>
        <w:t>in exemplari exprimente</w:t>
      </w:r>
      <w:r w:rsidR="007067D8" w:rsidRPr="00D215FF">
        <w:t xml:space="preserve">). The totality of the world, given by the act of demiurgic intention and the </w:t>
      </w:r>
      <w:r w:rsidR="00DD1BCE" w:rsidRPr="00D215FF">
        <w:t>actualized</w:t>
      </w:r>
      <w:r w:rsidR="007067D8" w:rsidRPr="00D215FF">
        <w:t xml:space="preserve"> Divine will, in its real manifestation as a divine </w:t>
      </w:r>
      <w:r w:rsidR="007067D8" w:rsidRPr="00D215FF">
        <w:rPr>
          <w:i/>
        </w:rPr>
        <w:t>opus</w:t>
      </w:r>
      <w:r w:rsidR="007067D8" w:rsidRPr="00D215FF">
        <w:t>, has an objectively univocal character (</w:t>
      </w:r>
      <w:r w:rsidR="007067D8" w:rsidRPr="00D215FF">
        <w:rPr>
          <w:i/>
        </w:rPr>
        <w:t>in ratione notitiae</w:t>
      </w:r>
      <w:r w:rsidR="007067D8" w:rsidRPr="00D215FF">
        <w:t>). The world is eternally intended as an objective</w:t>
      </w:r>
      <w:r w:rsidR="000B5E49" w:rsidRPr="00D215FF">
        <w:t xml:space="preserve"> and </w:t>
      </w:r>
      <w:r w:rsidR="007067D8" w:rsidRPr="00D215FF">
        <w:t xml:space="preserve">rational </w:t>
      </w:r>
      <w:r w:rsidR="000B5E49" w:rsidRPr="00D215FF">
        <w:rPr>
          <w:i/>
        </w:rPr>
        <w:t>tertium ens</w:t>
      </w:r>
      <w:r w:rsidR="000B5E49" w:rsidRPr="00D215FF">
        <w:t xml:space="preserve"> in divine thought. Necessarily, being made </w:t>
      </w:r>
      <w:r w:rsidR="007067D8" w:rsidRPr="00D215FF">
        <w:t xml:space="preserve">in the mode of creative </w:t>
      </w:r>
      <w:r w:rsidR="000B5E49" w:rsidRPr="00D215FF">
        <w:t>myt</w:t>
      </w:r>
      <w:r w:rsidR="000B7169" w:rsidRPr="00D215FF">
        <w:t>h</w:t>
      </w:r>
      <w:r w:rsidR="000B5E49" w:rsidRPr="00D215FF">
        <w:t xml:space="preserve">ological analogy, the reality keeps </w:t>
      </w:r>
      <w:r w:rsidR="007067D8" w:rsidRPr="00D215FF">
        <w:t xml:space="preserve">the same </w:t>
      </w:r>
      <w:r w:rsidR="000B5E49" w:rsidRPr="00D215FF">
        <w:t>objective rational essence</w:t>
      </w:r>
      <w:r w:rsidR="00527A4E" w:rsidRPr="00D215FF">
        <w:t>.</w:t>
      </w:r>
    </w:p>
    <w:p w14:paraId="74C540C9" w14:textId="24733AD5" w:rsidR="004A75D0" w:rsidRPr="00D215FF" w:rsidRDefault="00527A4E" w:rsidP="00FA59C5">
      <w:r w:rsidRPr="00D215FF">
        <w:tab/>
        <w:t xml:space="preserve">Bonaventure created the donation of </w:t>
      </w:r>
      <w:r w:rsidR="000B7169" w:rsidRPr="00D215FF">
        <w:t xml:space="preserve">the </w:t>
      </w:r>
      <w:r w:rsidRPr="00D215FF">
        <w:t>objective being (</w:t>
      </w:r>
      <w:r w:rsidRPr="00D215FF">
        <w:rPr>
          <w:i/>
        </w:rPr>
        <w:t>dativus obiectivus</w:t>
      </w:r>
      <w:r w:rsidRPr="00D215FF">
        <w:t>) as an ontotheological understanding of the sense of being (</w:t>
      </w:r>
      <w:r w:rsidRPr="00D215FF">
        <w:rPr>
          <w:i/>
        </w:rPr>
        <w:t>Vor-blickbahn</w:t>
      </w:r>
      <w:r w:rsidRPr="00D215FF">
        <w:t>)</w:t>
      </w:r>
      <w:r w:rsidR="00610FFF" w:rsidRPr="00D215FF">
        <w:t xml:space="preserve"> that </w:t>
      </w:r>
      <w:r w:rsidRPr="00D215FF">
        <w:t xml:space="preserve">is </w:t>
      </w:r>
      <w:r w:rsidR="00610FFF" w:rsidRPr="00D215FF">
        <w:t xml:space="preserve">conceived </w:t>
      </w:r>
      <w:r w:rsidRPr="00D215FF">
        <w:t>in the mode of demiurgic production</w:t>
      </w:r>
      <w:r w:rsidR="00EC4ECE" w:rsidRPr="00D215FF">
        <w:t xml:space="preserve"> (</w:t>
      </w:r>
      <w:r w:rsidR="00EC4ECE" w:rsidRPr="00D215FF">
        <w:rPr>
          <w:i/>
        </w:rPr>
        <w:t>dativus modi</w:t>
      </w:r>
      <w:r w:rsidR="00EC4ECE" w:rsidRPr="00D215FF">
        <w:t>)</w:t>
      </w:r>
      <w:r w:rsidRPr="00D215FF">
        <w:t xml:space="preserve">. </w:t>
      </w:r>
      <w:r w:rsidR="007067D8" w:rsidRPr="00D215FF">
        <w:t xml:space="preserve">As a result, </w:t>
      </w:r>
      <w:r w:rsidR="00EC4ECE" w:rsidRPr="00D215FF">
        <w:t xml:space="preserve">it came to </w:t>
      </w:r>
      <w:r w:rsidR="007067D8" w:rsidRPr="00D215FF">
        <w:t xml:space="preserve">fundamentally </w:t>
      </w:r>
      <w:r w:rsidR="00EC4ECE" w:rsidRPr="00D215FF">
        <w:t xml:space="preserve">change how the </w:t>
      </w:r>
      <w:r w:rsidR="007067D8" w:rsidRPr="00D215FF">
        <w:t xml:space="preserve">modernity considers </w:t>
      </w:r>
      <w:r w:rsidR="00EC4ECE" w:rsidRPr="00D215FF">
        <w:t xml:space="preserve">the </w:t>
      </w:r>
      <w:r w:rsidR="007067D8" w:rsidRPr="00D215FF">
        <w:t xml:space="preserve">creation. </w:t>
      </w:r>
      <w:r w:rsidR="00B269BE" w:rsidRPr="00D215FF">
        <w:t xml:space="preserve">The new kind of </w:t>
      </w:r>
      <w:r w:rsidR="00B269BE" w:rsidRPr="00D215FF">
        <w:rPr>
          <w:i/>
        </w:rPr>
        <w:t>Ge-Stell</w:t>
      </w:r>
      <w:r w:rsidR="00B269BE" w:rsidRPr="00D215FF">
        <w:t xml:space="preserve"> names the demiurgic subject as the source of being. In the mode of mythological comitation, </w:t>
      </w:r>
      <w:r w:rsidR="00BE1015" w:rsidRPr="00D215FF">
        <w:t xml:space="preserve">demiurgic </w:t>
      </w:r>
      <w:r w:rsidR="00B269BE" w:rsidRPr="00D215FF">
        <w:t xml:space="preserve">intellect and will </w:t>
      </w:r>
      <w:r w:rsidR="00447170" w:rsidRPr="00D215FF">
        <w:t xml:space="preserve">assure </w:t>
      </w:r>
      <w:r w:rsidR="00B269BE" w:rsidRPr="00D215FF">
        <w:t xml:space="preserve">this being </w:t>
      </w:r>
      <w:r w:rsidR="00447170" w:rsidRPr="00D215FF">
        <w:t xml:space="preserve">to get </w:t>
      </w:r>
      <w:r w:rsidR="00B269BE" w:rsidRPr="00D215FF">
        <w:t xml:space="preserve">the objective and then the real </w:t>
      </w:r>
      <w:r w:rsidR="00447170" w:rsidRPr="00D215FF">
        <w:t>existence</w:t>
      </w:r>
      <w:r w:rsidR="00B269BE" w:rsidRPr="00D215FF">
        <w:t xml:space="preserve">. </w:t>
      </w:r>
      <w:r w:rsidR="007067D8" w:rsidRPr="00D215FF">
        <w:t xml:space="preserve">The capitalist worldview of modernity arose as a result of the revolutionary exchange of Aristotelian </w:t>
      </w:r>
      <w:r w:rsidR="007067D8" w:rsidRPr="00D215FF">
        <w:rPr>
          <w:i/>
        </w:rPr>
        <w:t>ousía</w:t>
      </w:r>
      <w:r w:rsidR="00991DC4" w:rsidRPr="00D215FF">
        <w:t xml:space="preserve"> for demiurgic </w:t>
      </w:r>
      <w:r w:rsidR="007067D8" w:rsidRPr="00D215FF">
        <w:rPr>
          <w:i/>
        </w:rPr>
        <w:t>parousía</w:t>
      </w:r>
      <w:r w:rsidR="007067D8" w:rsidRPr="00D215FF">
        <w:t xml:space="preserve"> </w:t>
      </w:r>
      <w:r w:rsidR="00B3565A" w:rsidRPr="00D215FF">
        <w:t xml:space="preserve">that was done </w:t>
      </w:r>
      <w:r w:rsidR="007067D8" w:rsidRPr="00D215FF">
        <w:t xml:space="preserve">in </w:t>
      </w:r>
      <w:r w:rsidR="00E20603" w:rsidRPr="00D215FF">
        <w:t>Bonaventure</w:t>
      </w:r>
      <w:r w:rsidR="004D5E7B" w:rsidRPr="00D215FF">
        <w:t>’</w:t>
      </w:r>
      <w:r w:rsidR="007067D8" w:rsidRPr="00D215FF">
        <w:t xml:space="preserve">s school of Parisian modernists. </w:t>
      </w:r>
      <w:r w:rsidR="00A74ED0" w:rsidRPr="00D215FF">
        <w:t>The demonology of capitalism (</w:t>
      </w:r>
      <w:r w:rsidR="00A74ED0" w:rsidRPr="00D215FF">
        <w:rPr>
          <w:i/>
        </w:rPr>
        <w:t>Irre</w:t>
      </w:r>
      <w:r w:rsidR="00A74ED0" w:rsidRPr="00D215FF">
        <w:t xml:space="preserve">) has become effective on a global scale. It consists of the apocalyptic number and name “666” that Bonaventure brought into the world. He has transformed the mathematical objectivity of Rufus into a demiurgic work, which the modern God performs in exemplary fashion, and which modern </w:t>
      </w:r>
      <w:r w:rsidR="00A74ED0" w:rsidRPr="00D215FF">
        <w:rPr>
          <w:i/>
        </w:rPr>
        <w:t>illuminati</w:t>
      </w:r>
      <w:r w:rsidR="00A74ED0" w:rsidRPr="00D215FF">
        <w:t xml:space="preserve"> take up in their own rational way. This worldview enables the unlimited production of sophistical simulacra in the mode of Oxfordian Fallacy</w:t>
      </w:r>
      <w:r w:rsidR="00085F4C" w:rsidRPr="00D215FF">
        <w:t>.</w:t>
      </w:r>
      <w:r w:rsidR="00B12103" w:rsidRPr="00D215FF">
        <w:t xml:space="preserve"> </w:t>
      </w:r>
      <w:r w:rsidR="00E20603" w:rsidRPr="00D215FF">
        <w:t>Bonaventure</w:t>
      </w:r>
      <w:r w:rsidR="007067D8" w:rsidRPr="00D215FF">
        <w:t xml:space="preserve"> became the father of modern capitalist subject by transferring Aristotelian categorical predication into the ontotheological predication </w:t>
      </w:r>
      <w:r w:rsidR="00781488" w:rsidRPr="00D215FF">
        <w:t xml:space="preserve">made </w:t>
      </w:r>
      <w:r w:rsidR="00781488" w:rsidRPr="00D215FF">
        <w:lastRenderedPageBreak/>
        <w:t>“</w:t>
      </w:r>
      <w:r w:rsidR="007067D8" w:rsidRPr="00D215FF">
        <w:rPr>
          <w:i/>
        </w:rPr>
        <w:t>in artificialibus</w:t>
      </w:r>
      <w:r w:rsidR="007067D8" w:rsidRPr="00D215FF">
        <w:t>.</w:t>
      </w:r>
      <w:r w:rsidR="00781488" w:rsidRPr="00D215FF">
        <w:t>”</w:t>
      </w:r>
      <w:r w:rsidR="007067D8" w:rsidRPr="00D215FF">
        <w:t xml:space="preserve"> The being is given in the creative and creative activity of the subject (</w:t>
      </w:r>
      <w:r w:rsidR="007067D8" w:rsidRPr="00D215FF">
        <w:rPr>
          <w:i/>
        </w:rPr>
        <w:t>per actionem agentis</w:t>
      </w:r>
      <w:r w:rsidR="007067D8" w:rsidRPr="00D215FF">
        <w:t xml:space="preserve">). The first technological project of being exists originally and initially in the thinking of </w:t>
      </w:r>
      <w:r w:rsidR="000B7169" w:rsidRPr="00D215FF">
        <w:t xml:space="preserve">the </w:t>
      </w:r>
      <w:r w:rsidR="00422D8F" w:rsidRPr="00D215FF">
        <w:t>producer</w:t>
      </w:r>
      <w:r w:rsidR="007067D8" w:rsidRPr="00D215FF">
        <w:t xml:space="preserve"> (</w:t>
      </w:r>
      <w:r w:rsidR="007067D8" w:rsidRPr="00D215FF">
        <w:rPr>
          <w:i/>
        </w:rPr>
        <w:t>ratio in mente artificis vivit</w:t>
      </w:r>
      <w:r w:rsidR="007067D8" w:rsidRPr="00D215FF">
        <w:t xml:space="preserve">). The rule of creation given in the </w:t>
      </w:r>
      <w:r w:rsidR="00573A1B" w:rsidRPr="00D215FF">
        <w:t>mode “</w:t>
      </w:r>
      <w:r w:rsidR="00573A1B" w:rsidRPr="00D215FF">
        <w:rPr>
          <w:i/>
        </w:rPr>
        <w:t>semel</w:t>
      </w:r>
      <w:r w:rsidR="00573A1B" w:rsidRPr="00D215FF">
        <w:rPr>
          <w:rFonts w:cs="Calibri"/>
          <w:i/>
        </w:rPr>
        <w:t>—</w:t>
      </w:r>
      <w:r w:rsidR="007067D8" w:rsidRPr="00D215FF">
        <w:rPr>
          <w:i/>
        </w:rPr>
        <w:t>semper</w:t>
      </w:r>
      <w:r w:rsidR="00573A1B" w:rsidRPr="00D215FF">
        <w:t>”</w:t>
      </w:r>
      <w:r w:rsidR="007067D8" w:rsidRPr="00D215FF">
        <w:t xml:space="preserve"> refers to Augustine</w:t>
      </w:r>
      <w:r w:rsidR="004D5E7B" w:rsidRPr="00D215FF">
        <w:t>’</w:t>
      </w:r>
      <w:r w:rsidR="007067D8" w:rsidRPr="00D215FF">
        <w:t xml:space="preserve">s work </w:t>
      </w:r>
      <w:r w:rsidR="007067D8" w:rsidRPr="00D215FF">
        <w:rPr>
          <w:i/>
        </w:rPr>
        <w:t>Octoginta trium quaestionem</w:t>
      </w:r>
      <w:r w:rsidR="007067D8" w:rsidRPr="00D215FF">
        <w:t>.</w:t>
      </w:r>
      <w:r w:rsidR="007067D8" w:rsidRPr="00D215FF">
        <w:rPr>
          <w:szCs w:val="24"/>
          <w:vertAlign w:val="superscript"/>
        </w:rPr>
        <w:footnoteReference w:id="76"/>
      </w:r>
      <w:r w:rsidR="007067D8" w:rsidRPr="00D215FF">
        <w:t xml:space="preserve"> The creative idea is given in the thinking of the craftsman regardless of whether he produces the external work or not. The ratio is considered an ideal definition, </w:t>
      </w:r>
      <w:r w:rsidR="00EE3440" w:rsidRPr="00D215FF">
        <w:t>even if</w:t>
      </w:r>
      <w:r w:rsidR="00F07EA6" w:rsidRPr="00D215FF">
        <w:t xml:space="preserve"> </w:t>
      </w:r>
      <w:r w:rsidR="007067D8" w:rsidRPr="00D215FF">
        <w:t xml:space="preserve">nothing </w:t>
      </w:r>
      <w:r w:rsidR="000B7169" w:rsidRPr="00D215FF">
        <w:t>ever aro</w:t>
      </w:r>
      <w:r w:rsidR="007067D8" w:rsidRPr="00D215FF">
        <w:t>se from it (</w:t>
      </w:r>
      <w:r w:rsidR="007067D8" w:rsidRPr="00D215FF">
        <w:rPr>
          <w:i/>
        </w:rPr>
        <w:t>ratio est, etiamsi nunquam aliquid per illam fiat</w:t>
      </w:r>
      <w:r w:rsidR="007067D8" w:rsidRPr="00D215FF">
        <w:t>). The objective existence of thing</w:t>
      </w:r>
      <w:r w:rsidR="0055696F" w:rsidRPr="00D215FF">
        <w:t>s</w:t>
      </w:r>
      <w:r w:rsidR="007067D8" w:rsidRPr="00D215FF">
        <w:t xml:space="preserve"> in thought and </w:t>
      </w:r>
      <w:r w:rsidR="0055696F" w:rsidRPr="00D215FF">
        <w:t xml:space="preserve">in </w:t>
      </w:r>
      <w:r w:rsidR="007067D8" w:rsidRPr="00D215FF">
        <w:t xml:space="preserve">the will of the demiurge is in no way influenced by the fact whether the thing exists contingently in the external world or </w:t>
      </w:r>
      <w:r w:rsidR="005D0ED8" w:rsidRPr="00D215FF">
        <w:t xml:space="preserve">it </w:t>
      </w:r>
      <w:r w:rsidR="007067D8" w:rsidRPr="00D215FF">
        <w:t xml:space="preserve">does not exist. This is the typical </w:t>
      </w:r>
      <w:r w:rsidR="00BA6AD4" w:rsidRPr="00D215FF">
        <w:t xml:space="preserve">example </w:t>
      </w:r>
      <w:r w:rsidR="007067D8" w:rsidRPr="00D215FF">
        <w:t xml:space="preserve">of Porretan predication </w:t>
      </w:r>
      <w:r w:rsidR="00493B9C" w:rsidRPr="00D215FF">
        <w:t>“</w:t>
      </w:r>
      <w:r w:rsidR="00493B9C" w:rsidRPr="00D215FF">
        <w:rPr>
          <w:i/>
        </w:rPr>
        <w:t>in artificialibus</w:t>
      </w:r>
      <w:r w:rsidR="00493B9C" w:rsidRPr="00D215FF">
        <w:t>”</w:t>
      </w:r>
      <w:r w:rsidR="007067D8" w:rsidRPr="00D215FF">
        <w:t xml:space="preserve"> </w:t>
      </w:r>
      <w:r w:rsidR="00493B9C" w:rsidRPr="00D215FF">
        <w:t xml:space="preserve">that Alvernus, Albert and Bacon </w:t>
      </w:r>
      <w:r w:rsidR="007067D8" w:rsidRPr="00D215FF">
        <w:t xml:space="preserve">rejected </w:t>
      </w:r>
      <w:r w:rsidR="00493B9C" w:rsidRPr="00D215FF">
        <w:t>in the years</w:t>
      </w:r>
      <w:r w:rsidR="00777466" w:rsidRPr="00D215FF">
        <w:t> </w:t>
      </w:r>
      <w:r w:rsidR="00493B9C" w:rsidRPr="00D215FF">
        <w:t>1240–</w:t>
      </w:r>
      <w:r w:rsidR="007067D8" w:rsidRPr="00D215FF">
        <w:t xml:space="preserve">50. According to Albert, the analogical similarity given only in thinking cannot establish a metaphysical unity of being, because it lacks the predication of causality from </w:t>
      </w:r>
      <w:r w:rsidR="009408F1" w:rsidRPr="00D215FF">
        <w:t xml:space="preserve">hyparchical </w:t>
      </w:r>
      <w:r w:rsidR="007067D8" w:rsidRPr="00D215FF">
        <w:t>first substance</w:t>
      </w:r>
      <w:r w:rsidR="00DC7017" w:rsidRPr="00D215FF">
        <w:t>s</w:t>
      </w:r>
      <w:r w:rsidR="004D5E7B" w:rsidRPr="00D215FF">
        <w:t xml:space="preserve"> (</w:t>
      </w:r>
      <w:r w:rsidR="007067D8" w:rsidRPr="00D215FF">
        <w:rPr>
          <w:i/>
        </w:rPr>
        <w:t>non retinet ratio causalitatis</w:t>
      </w:r>
      <w:r w:rsidR="007067D8" w:rsidRPr="00D215FF">
        <w:t>; OBJ</w:t>
      </w:r>
      <w:r w:rsidR="004D5E7B" w:rsidRPr="00D215FF">
        <w:t> </w:t>
      </w:r>
      <w:r w:rsidR="007067D8" w:rsidRPr="00D215FF">
        <w:t xml:space="preserve">II, </w:t>
      </w:r>
      <w:r w:rsidR="00E20603" w:rsidRPr="00D215FF">
        <w:t>ch.</w:t>
      </w:r>
      <w:r w:rsidR="007067D8" w:rsidRPr="00D215FF">
        <w:t xml:space="preserve"> 2.4.3). According to the definition of the causality predicted in </w:t>
      </w:r>
      <w:r w:rsidR="007067D8" w:rsidRPr="00D215FF">
        <w:rPr>
          <w:i/>
        </w:rPr>
        <w:t>Second Analy</w:t>
      </w:r>
      <w:r w:rsidR="00267C1A" w:rsidRPr="00D215FF">
        <w:rPr>
          <w:i/>
        </w:rPr>
        <w:t>t</w:t>
      </w:r>
      <w:r w:rsidR="007067D8" w:rsidRPr="00D215FF">
        <w:rPr>
          <w:i/>
        </w:rPr>
        <w:t>i</w:t>
      </w:r>
      <w:r w:rsidR="00267C1A" w:rsidRPr="00D215FF">
        <w:rPr>
          <w:i/>
        </w:rPr>
        <w:t>c</w:t>
      </w:r>
      <w:r w:rsidR="007067D8" w:rsidRPr="00D215FF">
        <w:rPr>
          <w:i/>
        </w:rPr>
        <w:t>s</w:t>
      </w:r>
      <w:r w:rsidR="007067D8" w:rsidRPr="00D215FF">
        <w:t xml:space="preserve">, it is a </w:t>
      </w:r>
      <w:r w:rsidR="00AA0B35" w:rsidRPr="00D215FF">
        <w:t xml:space="preserve">clear error of theological </w:t>
      </w:r>
      <w:r w:rsidR="00AA0B35" w:rsidRPr="00D215FF">
        <w:rPr>
          <w:i/>
        </w:rPr>
        <w:t>i</w:t>
      </w:r>
      <w:r w:rsidR="007067D8" w:rsidRPr="00D215FF">
        <w:rPr>
          <w:i/>
        </w:rPr>
        <w:t>lluminati</w:t>
      </w:r>
      <w:r w:rsidR="007067D8" w:rsidRPr="00D215FF">
        <w:t>. The causa in the designer</w:t>
      </w:r>
      <w:r w:rsidR="004D5E7B" w:rsidRPr="00D215FF">
        <w:t>’</w:t>
      </w:r>
      <w:r w:rsidR="007067D8" w:rsidRPr="00D215FF">
        <w:t xml:space="preserve">s thinking cannot be on the same level as the causality of the first substance acting in reality. However, the mystical Bonaventure believes more in the Bible and the objective metaphysics based on Christian faith than in the rational reasoning </w:t>
      </w:r>
      <w:r w:rsidR="00305142" w:rsidRPr="00D215FF">
        <w:t xml:space="preserve">in </w:t>
      </w:r>
      <w:r w:rsidR="00305142" w:rsidRPr="00D215FF">
        <w:rPr>
          <w:i/>
        </w:rPr>
        <w:t>M</w:t>
      </w:r>
      <w:r w:rsidR="007067D8" w:rsidRPr="00D215FF">
        <w:rPr>
          <w:i/>
        </w:rPr>
        <w:t>etaphysics</w:t>
      </w:r>
      <w:r w:rsidR="007067D8" w:rsidRPr="00D215FF">
        <w:t xml:space="preserve"> based on the critical mind of the </w:t>
      </w:r>
      <w:r w:rsidR="004D5E7B" w:rsidRPr="00D215FF">
        <w:t>“</w:t>
      </w:r>
      <w:r w:rsidR="007067D8" w:rsidRPr="00D215FF">
        <w:t>pagans</w:t>
      </w:r>
      <w:r w:rsidR="004D5E7B" w:rsidRPr="00D215FF">
        <w:t>”</w:t>
      </w:r>
      <w:r w:rsidR="004B0F88" w:rsidRPr="00D215FF">
        <w:t xml:space="preserve"> such as Aristotle and Averroe</w:t>
      </w:r>
      <w:r w:rsidR="007067D8" w:rsidRPr="00D215FF">
        <w:t xml:space="preserve">s. After all, the creative idea is </w:t>
      </w:r>
      <w:r w:rsidR="00D2088D" w:rsidRPr="00D215FF">
        <w:t xml:space="preserve">ever </w:t>
      </w:r>
      <w:r w:rsidR="007067D8" w:rsidRPr="00D215FF">
        <w:t>alive, ev</w:t>
      </w:r>
      <w:r w:rsidR="00FA59C5" w:rsidRPr="00D215FF">
        <w:t xml:space="preserve">en if the external work passes. </w:t>
      </w:r>
      <w:r w:rsidR="007067D8" w:rsidRPr="00D215FF">
        <w:t>The fundamental determination of being is anchored in the thinking and intention of the</w:t>
      </w:r>
      <w:r w:rsidR="00AB56E5" w:rsidRPr="00D215FF">
        <w:t xml:space="preserve"> d</w:t>
      </w:r>
      <w:r w:rsidR="007067D8" w:rsidRPr="00D215FF">
        <w:t xml:space="preserve">ivine </w:t>
      </w:r>
      <w:r w:rsidR="000B7169" w:rsidRPr="00D215FF">
        <w:t>d</w:t>
      </w:r>
      <w:r w:rsidR="007067D8" w:rsidRPr="00D215FF">
        <w:t xml:space="preserve">emiurge. </w:t>
      </w:r>
      <w:r w:rsidR="001A5D50" w:rsidRPr="00D215FF">
        <w:t xml:space="preserve">This archetypal illumination forms the fundamental </w:t>
      </w:r>
      <w:r w:rsidR="001A5D50" w:rsidRPr="00D215FF">
        <w:rPr>
          <w:i/>
        </w:rPr>
        <w:t>locus specierum</w:t>
      </w:r>
      <w:r w:rsidR="001A5D50" w:rsidRPr="00D215FF">
        <w:t xml:space="preserve">, in which the being preserves the eternal exemplary objectivity. </w:t>
      </w:r>
      <w:r w:rsidR="0007106B" w:rsidRPr="00D215FF">
        <w:t xml:space="preserve">Modern </w:t>
      </w:r>
      <w:r w:rsidR="001F01E0" w:rsidRPr="00D215FF">
        <w:t xml:space="preserve">God is the first </w:t>
      </w:r>
      <w:r w:rsidR="000F57A3" w:rsidRPr="00D215FF">
        <w:t xml:space="preserve">and exemplary deified </w:t>
      </w:r>
      <w:r w:rsidR="001F01E0" w:rsidRPr="00D215FF">
        <w:t xml:space="preserve">owner of technologically based capital. He keeps in himself virtually all present and future states of all events that are exemplarily and objectively given in his mind. </w:t>
      </w:r>
      <w:r w:rsidR="007067D8" w:rsidRPr="00D215FF">
        <w:t xml:space="preserve">This </w:t>
      </w:r>
      <w:r w:rsidR="007067D8" w:rsidRPr="00D215FF">
        <w:rPr>
          <w:i/>
        </w:rPr>
        <w:t>locus specierum</w:t>
      </w:r>
      <w:r w:rsidR="007067D8" w:rsidRPr="00D215FF">
        <w:t xml:space="preserve"> forms the first and therefore the most important knowledge and cultural </w:t>
      </w:r>
      <w:r w:rsidR="00B03286" w:rsidRPr="00D215FF">
        <w:t>capital of modernity. That “virtual” world is not made according to old nature of “</w:t>
      </w:r>
      <w:r w:rsidR="00B03286" w:rsidRPr="00D215FF">
        <w:rPr>
          <w:i/>
        </w:rPr>
        <w:t>virtus</w:t>
      </w:r>
      <w:r w:rsidR="00B03286" w:rsidRPr="00D215FF">
        <w:t xml:space="preserve">” as </w:t>
      </w:r>
      <w:r w:rsidR="000B7169" w:rsidRPr="00D215FF">
        <w:t xml:space="preserve">real </w:t>
      </w:r>
      <w:r w:rsidR="00B03286" w:rsidRPr="00D215FF">
        <w:t>state of things, since the virtuality received modern meaning of objective potentiali</w:t>
      </w:r>
      <w:r w:rsidR="002D48DA" w:rsidRPr="00D215FF">
        <w:t>t</w:t>
      </w:r>
      <w:r w:rsidR="000B7169" w:rsidRPr="00D215FF">
        <w:t>ies</w:t>
      </w:r>
      <w:r w:rsidR="002D48DA" w:rsidRPr="00D215FF">
        <w:t xml:space="preserve">. </w:t>
      </w:r>
      <w:r w:rsidR="006330CC" w:rsidRPr="00D215FF">
        <w:t>Leibniz reworked t</w:t>
      </w:r>
      <w:r w:rsidR="007067D8" w:rsidRPr="00D215FF">
        <w:t xml:space="preserve">his thesis for postmodernism by </w:t>
      </w:r>
      <w:r w:rsidR="006330CC" w:rsidRPr="00D215FF">
        <w:t>the idea of pre</w:t>
      </w:r>
      <w:r w:rsidR="000B7169" w:rsidRPr="00D215FF">
        <w:t>-</w:t>
      </w:r>
      <w:r w:rsidR="006330CC" w:rsidRPr="00D215FF">
        <w:t>established harmony</w:t>
      </w:r>
      <w:r w:rsidR="007067D8" w:rsidRPr="00D215FF">
        <w:t xml:space="preserve">. He </w:t>
      </w:r>
      <w:r w:rsidR="007067D8" w:rsidRPr="00D215FF">
        <w:lastRenderedPageBreak/>
        <w:t>endowed the real being with the principle of sufficient</w:t>
      </w:r>
      <w:r w:rsidR="005D3E96" w:rsidRPr="00D215FF">
        <w:t xml:space="preserve"> reason through the postmodern theodicy</w:t>
      </w:r>
      <w:r w:rsidR="004A75D0" w:rsidRPr="00D215FF">
        <w:t>.</w:t>
      </w:r>
    </w:p>
    <w:p w14:paraId="1E29C1A4" w14:textId="1170FF15" w:rsidR="00A15A9D" w:rsidRPr="00D215FF" w:rsidRDefault="007067D8" w:rsidP="00A15A9D">
      <w:pPr>
        <w:ind w:firstLine="708"/>
      </w:pPr>
      <w:r w:rsidRPr="00D215FF">
        <w:t xml:space="preserve">The introduction of demiurgic will into the system of </w:t>
      </w:r>
      <w:r w:rsidR="00275CFA" w:rsidRPr="00D215FF">
        <w:t xml:space="preserve">Porretan </w:t>
      </w:r>
      <w:r w:rsidRPr="00D215FF">
        <w:t>hypostases is a typical manifestation of modern Franciscan spirituality. The concept of</w:t>
      </w:r>
      <w:r w:rsidR="00507492" w:rsidRPr="00D215FF">
        <w:t xml:space="preserve"> “</w:t>
      </w:r>
      <w:r w:rsidR="00507492" w:rsidRPr="00D215FF">
        <w:rPr>
          <w:i/>
        </w:rPr>
        <w:t>rationes exemplares</w:t>
      </w:r>
      <w:r w:rsidR="00507492" w:rsidRPr="00D215FF">
        <w:t xml:space="preserve">” </w:t>
      </w:r>
      <w:r w:rsidRPr="00D215FF">
        <w:t>as a potential intention of the creative will and a potential object in the divine intellect created a carrier (</w:t>
      </w:r>
      <w:r w:rsidRPr="00D215FF">
        <w:rPr>
          <w:i/>
        </w:rPr>
        <w:t>subiectum</w:t>
      </w:r>
      <w:r w:rsidRPr="00D215FF">
        <w:t>) for the secondary level of created rationality</w:t>
      </w:r>
      <w:r w:rsidR="008D4256" w:rsidRPr="00D215FF">
        <w:t xml:space="preserve"> (</w:t>
      </w:r>
      <w:r w:rsidRPr="00D215FF">
        <w:rPr>
          <w:i/>
        </w:rPr>
        <w:t>rationes seminales</w:t>
      </w:r>
      <w:r w:rsidR="008D4256" w:rsidRPr="00D215FF">
        <w:t>).</w:t>
      </w:r>
      <w:r w:rsidRPr="00D215FF">
        <w:t xml:space="preserve"> </w:t>
      </w:r>
      <w:r w:rsidR="008D4256" w:rsidRPr="00D215FF">
        <w:t xml:space="preserve">In </w:t>
      </w:r>
      <w:r w:rsidRPr="00D215FF">
        <w:t xml:space="preserve">the real world, a </w:t>
      </w:r>
      <w:r w:rsidR="008D4256" w:rsidRPr="00D215FF">
        <w:t xml:space="preserve">modern </w:t>
      </w:r>
      <w:r w:rsidRPr="00D215FF">
        <w:t>producer and carrier (</w:t>
      </w:r>
      <w:r w:rsidRPr="00D215FF">
        <w:rPr>
          <w:i/>
        </w:rPr>
        <w:t>subiectum</w:t>
      </w:r>
      <w:r w:rsidRPr="00D215FF">
        <w:t xml:space="preserve">) of the modern hypostatic unity of beings of the third kind </w:t>
      </w:r>
      <w:r w:rsidR="008D4256" w:rsidRPr="00D215FF">
        <w:t>was born</w:t>
      </w:r>
      <w:r w:rsidRPr="00D215FF">
        <w:t xml:space="preserve">. The modern </w:t>
      </w:r>
      <w:r w:rsidR="00CC04C5" w:rsidRPr="00D215FF">
        <w:t>“</w:t>
      </w:r>
      <w:r w:rsidRPr="00D215FF">
        <w:rPr>
          <w:i/>
        </w:rPr>
        <w:t>res</w:t>
      </w:r>
      <w:r w:rsidR="00CC04C5" w:rsidRPr="00D215FF">
        <w:t>”</w:t>
      </w:r>
      <w:r w:rsidRPr="00D215FF">
        <w:t xml:space="preserve"> is given as </w:t>
      </w:r>
      <w:r w:rsidRPr="00D215FF">
        <w:rPr>
          <w:i/>
        </w:rPr>
        <w:t>scibile</w:t>
      </w:r>
      <w:r w:rsidRPr="00D215FF">
        <w:t xml:space="preserve">, </w:t>
      </w:r>
      <w:r w:rsidRPr="00D215FF">
        <w:rPr>
          <w:i/>
        </w:rPr>
        <w:t>individu</w:t>
      </w:r>
      <w:r w:rsidR="00CC04C5" w:rsidRPr="00D215FF">
        <w:rPr>
          <w:i/>
        </w:rPr>
        <w:t>um</w:t>
      </w:r>
      <w:r w:rsidRPr="00D215FF">
        <w:t xml:space="preserve"> and </w:t>
      </w:r>
      <w:r w:rsidRPr="00D215FF">
        <w:rPr>
          <w:i/>
        </w:rPr>
        <w:t>concretum</w:t>
      </w:r>
      <w:r w:rsidRPr="00D215FF">
        <w:t xml:space="preserve">. </w:t>
      </w:r>
      <w:r w:rsidR="00EE2E04" w:rsidRPr="00D215FF">
        <w:t xml:space="preserve">This last individual and </w:t>
      </w:r>
      <w:r w:rsidR="00EE2E04" w:rsidRPr="00D215FF">
        <w:rPr>
          <w:i/>
        </w:rPr>
        <w:t>concretum</w:t>
      </w:r>
      <w:r w:rsidR="00EE2E04" w:rsidRPr="00D215FF">
        <w:t xml:space="preserve"> given by the descent of forms into the diverse potency of hypostatized matter is at the same time the </w:t>
      </w:r>
      <w:r w:rsidR="000B7169" w:rsidRPr="00D215FF">
        <w:t>first actual</w:t>
      </w:r>
      <w:r w:rsidR="00EE2E04" w:rsidRPr="00D215FF">
        <w:t xml:space="preserve"> substance and the </w:t>
      </w:r>
      <w:r w:rsidR="000B7169" w:rsidRPr="00D215FF">
        <w:t>second universal</w:t>
      </w:r>
      <w:r w:rsidR="00EE2E04" w:rsidRPr="00D215FF">
        <w:t xml:space="preserve"> substance. </w:t>
      </w:r>
      <w:r w:rsidRPr="00D215FF">
        <w:t xml:space="preserve">The first Averroism pointed out in vain to academic </w:t>
      </w:r>
      <w:r w:rsidR="00EE2E04" w:rsidRPr="00D215FF">
        <w:rPr>
          <w:i/>
        </w:rPr>
        <w:t>i</w:t>
      </w:r>
      <w:r w:rsidRPr="00D215FF">
        <w:rPr>
          <w:i/>
        </w:rPr>
        <w:t>lluminati</w:t>
      </w:r>
      <w:r w:rsidRPr="00D215FF">
        <w:t xml:space="preserve"> that </w:t>
      </w:r>
      <w:r w:rsidRPr="00D215FF">
        <w:rPr>
          <w:i/>
        </w:rPr>
        <w:t>tertium ens</w:t>
      </w:r>
      <w:r w:rsidRPr="00D215FF">
        <w:t xml:space="preserve"> can in no way really exist in </w:t>
      </w:r>
      <w:r w:rsidR="00EE2E04" w:rsidRPr="00D215FF">
        <w:t xml:space="preserve">such a </w:t>
      </w:r>
      <w:r w:rsidRPr="00D215FF">
        <w:t xml:space="preserve">sophistic guise. The objective determination </w:t>
      </w:r>
      <w:r w:rsidR="00335B91" w:rsidRPr="00D215FF">
        <w:t xml:space="preserve">of being is </w:t>
      </w:r>
      <w:r w:rsidRPr="00D215FF">
        <w:t xml:space="preserve">based </w:t>
      </w:r>
      <w:r w:rsidR="00335B91" w:rsidRPr="00D215FF">
        <w:t xml:space="preserve">in </w:t>
      </w:r>
      <w:r w:rsidRPr="00D215FF">
        <w:t xml:space="preserve">ontotheology. </w:t>
      </w:r>
      <w:r w:rsidR="00335B91" w:rsidRPr="00D215FF">
        <w:t xml:space="preserve">Rufus of Cornwall created the first version of </w:t>
      </w:r>
      <w:r w:rsidR="00335B91" w:rsidRPr="00D215FF">
        <w:rPr>
          <w:i/>
        </w:rPr>
        <w:t>dativus obiectivus</w:t>
      </w:r>
      <w:r w:rsidR="00335B91" w:rsidRPr="00D215FF">
        <w:t xml:space="preserve"> by </w:t>
      </w:r>
      <w:r w:rsidRPr="00D215FF">
        <w:t xml:space="preserve">conversion of objective </w:t>
      </w:r>
      <w:r w:rsidRPr="00D215FF">
        <w:rPr>
          <w:i/>
        </w:rPr>
        <w:t>fact</w:t>
      </w:r>
      <w:r w:rsidR="00335B91" w:rsidRPr="00D215FF">
        <w:rPr>
          <w:i/>
        </w:rPr>
        <w:t>um</w:t>
      </w:r>
      <w:r w:rsidRPr="00D215FF">
        <w:t xml:space="preserve"> and reality (OBJ</w:t>
      </w:r>
      <w:r w:rsidR="004D5E7B" w:rsidRPr="00D215FF">
        <w:t> </w:t>
      </w:r>
      <w:r w:rsidRPr="00D215FF">
        <w:t xml:space="preserve">II, </w:t>
      </w:r>
      <w:r w:rsidR="00E20603" w:rsidRPr="00D215FF">
        <w:t>ch.</w:t>
      </w:r>
      <w:r w:rsidRPr="00D215FF">
        <w:t xml:space="preserve"> 3.3.4). </w:t>
      </w:r>
      <w:r w:rsidR="00E20603" w:rsidRPr="00D215FF">
        <w:t>Bonaventure</w:t>
      </w:r>
      <w:r w:rsidRPr="00D215FF">
        <w:t xml:space="preserve"> supplemented Rufus by repeating the creation </w:t>
      </w:r>
      <w:r w:rsidR="000B7169" w:rsidRPr="00D215FF">
        <w:t>of</w:t>
      </w:r>
      <w:r w:rsidRPr="00D215FF">
        <w:t xml:space="preserve"> </w:t>
      </w:r>
      <w:r w:rsidRPr="00D215FF">
        <w:rPr>
          <w:i/>
        </w:rPr>
        <w:t>Genesi</w:t>
      </w:r>
      <w:r w:rsidR="00200B10" w:rsidRPr="00D215FF">
        <w:rPr>
          <w:i/>
        </w:rPr>
        <w:t>s</w:t>
      </w:r>
      <w:r w:rsidR="00200B10" w:rsidRPr="00D215FF">
        <w:t xml:space="preserve"> in the mode of philosophical N</w:t>
      </w:r>
      <w:r w:rsidRPr="00D215FF">
        <w:t>eoplatonism ac</w:t>
      </w:r>
      <w:r w:rsidR="00200B10" w:rsidRPr="00D215FF">
        <w:t>cording to the Toledo</w:t>
      </w:r>
      <w:r w:rsidRPr="00D215FF">
        <w:t xml:space="preserve"> school. This allegorical readi</w:t>
      </w:r>
      <w:r w:rsidR="00E76C91" w:rsidRPr="00D215FF">
        <w:t>ng of the Bible in the mode of N</w:t>
      </w:r>
      <w:r w:rsidRPr="00D215FF">
        <w:t xml:space="preserve">eoplatonism was first constituted by Philo of Alexandria. Bonaventure supplemented the Jewish </w:t>
      </w:r>
      <w:r w:rsidRPr="00D215FF">
        <w:rPr>
          <w:i/>
        </w:rPr>
        <w:t>factum</w:t>
      </w:r>
      <w:r w:rsidRPr="00D215FF">
        <w:t xml:space="preserve"> of Philon</w:t>
      </w:r>
      <w:r w:rsidR="004D5E7B" w:rsidRPr="00D215FF">
        <w:t>’</w:t>
      </w:r>
      <w:r w:rsidRPr="00D215FF">
        <w:t xml:space="preserve">s first Adam, given from the spiritual form, by creating a Christian </w:t>
      </w:r>
      <w:r w:rsidRPr="00D215FF">
        <w:rPr>
          <w:i/>
        </w:rPr>
        <w:t>factum</w:t>
      </w:r>
      <w:r w:rsidRPr="00D215FF">
        <w:t xml:space="preserve"> of the objective Adam from spiritual matter (</w:t>
      </w:r>
      <w:r w:rsidR="00E20603" w:rsidRPr="00D215FF">
        <w:t>ch.</w:t>
      </w:r>
      <w:r w:rsidRPr="00D215FF">
        <w:t xml:space="preserve"> 4.1.2). Modernity completed the Neoplatonic thinking of Philo, to whom the immaterial Adam was available only as a pure form, archetypally existing in the Neoplatonic diacosmos. The connection of Philo</w:t>
      </w:r>
      <w:r w:rsidR="004D5E7B" w:rsidRPr="00D215FF">
        <w:t>’</w:t>
      </w:r>
      <w:r w:rsidRPr="00D215FF">
        <w:t xml:space="preserve">s and </w:t>
      </w:r>
      <w:r w:rsidR="00E20603" w:rsidRPr="00D215FF">
        <w:t>Bonaventure</w:t>
      </w:r>
      <w:r w:rsidR="004D5E7B" w:rsidRPr="00D215FF">
        <w:t>’</w:t>
      </w:r>
      <w:r w:rsidR="0088783B" w:rsidRPr="00D215FF">
        <w:t>s mythology</w:t>
      </w:r>
      <w:r w:rsidRPr="00D215FF">
        <w:t xml:space="preserve"> gave rise to the modern subject of the West and </w:t>
      </w:r>
      <w:r w:rsidR="00EC1438" w:rsidRPr="00D215FF">
        <w:t xml:space="preserve">to the </w:t>
      </w:r>
      <w:r w:rsidRPr="00D215FF">
        <w:t xml:space="preserve">objective worldview. </w:t>
      </w:r>
      <w:r w:rsidR="00E20603" w:rsidRPr="00D215FF">
        <w:t>Bonaventure</w:t>
      </w:r>
      <w:r w:rsidRPr="00D215FF">
        <w:t xml:space="preserve"> created the founding myth of modernity by transforming </w:t>
      </w:r>
      <w:r w:rsidR="001C616C" w:rsidRPr="00D215FF">
        <w:t>Porreta</w:t>
      </w:r>
      <w:r w:rsidRPr="00D215FF">
        <w:t xml:space="preserve">n hypostasis, defined according to </w:t>
      </w:r>
      <w:r w:rsidR="001C616C" w:rsidRPr="00D215FF">
        <w:rPr>
          <w:i/>
        </w:rPr>
        <w:t>N</w:t>
      </w:r>
      <w:r w:rsidRPr="00D215FF">
        <w:rPr>
          <w:i/>
        </w:rPr>
        <w:t>ominales</w:t>
      </w:r>
      <w:r w:rsidRPr="00D215FF">
        <w:t xml:space="preserve">, into an objective </w:t>
      </w:r>
      <w:r w:rsidRPr="00D215FF">
        <w:rPr>
          <w:i/>
        </w:rPr>
        <w:t>factum</w:t>
      </w:r>
      <w:r w:rsidRPr="00D215FF">
        <w:t xml:space="preserve"> of </w:t>
      </w:r>
      <w:r w:rsidR="001C616C" w:rsidRPr="00D215FF">
        <w:t>demiurgic volition</w:t>
      </w:r>
      <w:r w:rsidRPr="00D215FF">
        <w:t xml:space="preserve">. </w:t>
      </w:r>
      <w:r w:rsidR="00654D88" w:rsidRPr="00D215FF">
        <w:t>Bonaventure has no model of Neoplatonic emanations of forms, but the system of Avicennian comitation and Porretan predication of hyposta</w:t>
      </w:r>
      <w:r w:rsidR="000B7169" w:rsidRPr="00D215FF">
        <w:t>t</w:t>
      </w:r>
      <w:r w:rsidR="00654D88" w:rsidRPr="00D215FF">
        <w:t>ized divine intentions. This system of predication was esta</w:t>
      </w:r>
      <w:r w:rsidR="000B7169" w:rsidRPr="00D215FF">
        <w:t>b</w:t>
      </w:r>
      <w:r w:rsidR="00654D88" w:rsidRPr="00D215FF">
        <w:t xml:space="preserve">lished on the basis of nominalistic interpretation of </w:t>
      </w:r>
      <w:r w:rsidR="00654D88" w:rsidRPr="00D215FF">
        <w:rPr>
          <w:i/>
        </w:rPr>
        <w:t>Categories</w:t>
      </w:r>
      <w:r w:rsidR="00654D88" w:rsidRPr="00D215FF">
        <w:t xml:space="preserve"> about the year 1230 (OBJ II, ch. 3.1.2). The objective exemplars are predicated in the downward direction first by the pure act of divine thought and will, given in the order of the </w:t>
      </w:r>
      <w:r w:rsidR="000B7169" w:rsidRPr="00D215FF">
        <w:t>C</w:t>
      </w:r>
      <w:r w:rsidR="00654D88" w:rsidRPr="00D215FF">
        <w:t xml:space="preserve">hristological </w:t>
      </w:r>
      <w:r w:rsidR="00654D88" w:rsidRPr="00D215FF">
        <w:rPr>
          <w:i/>
        </w:rPr>
        <w:t>verbum Dei</w:t>
      </w:r>
      <w:r w:rsidR="00654D88" w:rsidRPr="00D215FF">
        <w:t xml:space="preserve">, and then also by the human act of thought and will, given in the order </w:t>
      </w:r>
      <w:r w:rsidR="00654D88" w:rsidRPr="00D215FF">
        <w:rPr>
          <w:i/>
        </w:rPr>
        <w:t>verbum mentis</w:t>
      </w:r>
      <w:r w:rsidR="00654D88" w:rsidRPr="00D215FF">
        <w:t xml:space="preserve">. </w:t>
      </w:r>
      <w:r w:rsidRPr="00D215FF">
        <w:t xml:space="preserve">This created a new hierarchy of forms </w:t>
      </w:r>
      <w:r w:rsidR="00654D88" w:rsidRPr="00D215FF">
        <w:t xml:space="preserve">coming </w:t>
      </w:r>
      <w:r w:rsidRPr="00D215FF">
        <w:t xml:space="preserve">from modern </w:t>
      </w:r>
      <w:r w:rsidR="00654D88" w:rsidRPr="00D215FF">
        <w:t>G</w:t>
      </w:r>
      <w:r w:rsidRPr="00D215FF">
        <w:t>od (</w:t>
      </w:r>
      <w:r w:rsidRPr="00D215FF">
        <w:rPr>
          <w:i/>
        </w:rPr>
        <w:t>formae exemplares / seminales / naturales</w:t>
      </w:r>
      <w:r w:rsidRPr="00D215FF">
        <w:t xml:space="preserve">). The reverse reading </w:t>
      </w:r>
      <w:r w:rsidRPr="00D215FF">
        <w:lastRenderedPageBreak/>
        <w:t>of the world from the hylemorphic forms establishes t</w:t>
      </w:r>
      <w:r w:rsidR="00B026AF" w:rsidRPr="00D215FF">
        <w:t>he anabasis of moderni</w:t>
      </w:r>
      <w:r w:rsidR="00AF50B5" w:rsidRPr="00D215FF">
        <w:t>ty</w:t>
      </w:r>
      <w:r w:rsidR="00B026AF" w:rsidRPr="00D215FF">
        <w:t xml:space="preserve"> as an</w:t>
      </w:r>
      <w:r w:rsidRPr="00D215FF">
        <w:t xml:space="preserve"> objective </w:t>
      </w:r>
      <w:r w:rsidR="00B026AF" w:rsidRPr="00D215FF">
        <w:t xml:space="preserve">form of </w:t>
      </w:r>
      <w:r w:rsidRPr="00D215FF">
        <w:t>Jacob</w:t>
      </w:r>
      <w:r w:rsidR="004D5E7B" w:rsidRPr="00D215FF">
        <w:t>’</w:t>
      </w:r>
      <w:r w:rsidR="00E25A7E" w:rsidRPr="00D215FF">
        <w:t>s l</w:t>
      </w:r>
      <w:r w:rsidRPr="00D215FF">
        <w:t xml:space="preserve">adder. The ontotheological sphere of being was connected with the creative myth of </w:t>
      </w:r>
      <w:r w:rsidRPr="00D215FF">
        <w:rPr>
          <w:i/>
        </w:rPr>
        <w:t>Genesis</w:t>
      </w:r>
      <w:r w:rsidR="00F06F24" w:rsidRPr="00D215FF">
        <w:t xml:space="preserve">. Bonaventure </w:t>
      </w:r>
      <w:r w:rsidRPr="00D215FF">
        <w:t xml:space="preserve">connected Neoplatonic and Aristotelian projects of metaphysics with each other. The mystical objectivity produced in the intention and will of the divine and the human demiurge became the place of origin of </w:t>
      </w:r>
      <w:r w:rsidR="000C14BF" w:rsidRPr="00D215FF">
        <w:t xml:space="preserve">modern </w:t>
      </w:r>
      <w:r w:rsidRPr="00D215FF">
        <w:t>science</w:t>
      </w:r>
      <w:r w:rsidR="00BB0061" w:rsidRPr="00D215FF">
        <w:t>s</w:t>
      </w:r>
      <w:r w:rsidRPr="00D215FF">
        <w:t xml:space="preserve"> (</w:t>
      </w:r>
      <w:r w:rsidRPr="00D215FF">
        <w:rPr>
          <w:i/>
        </w:rPr>
        <w:t>ortus scientiarum</w:t>
      </w:r>
      <w:r w:rsidRPr="00D215FF">
        <w:t xml:space="preserve">). </w:t>
      </w:r>
      <w:r w:rsidR="000C14BF" w:rsidRPr="00D215FF">
        <w:t xml:space="preserve">Modern God as the first producer of objectivity represents the first technological capital of modernity. </w:t>
      </w:r>
      <w:r w:rsidRPr="00D215FF">
        <w:t xml:space="preserve">The modern world became a homogeneous whole, which was intended for modern cognition and manipulation. The objective desire of the demiurge, given by </w:t>
      </w:r>
      <w:r w:rsidR="00A2437B" w:rsidRPr="00D215FF">
        <w:t xml:space="preserve">his </w:t>
      </w:r>
      <w:r w:rsidRPr="00D215FF">
        <w:t xml:space="preserve">will, corresponds to objective desire of </w:t>
      </w:r>
      <w:r w:rsidR="00A2437B" w:rsidRPr="00D215FF">
        <w:t xml:space="preserve">the </w:t>
      </w:r>
      <w:r w:rsidRPr="00D215FF">
        <w:t>matter</w:t>
      </w:r>
      <w:r w:rsidR="00A2437B" w:rsidRPr="00D215FF">
        <w:t xml:space="preserve"> that must </w:t>
      </w:r>
      <w:r w:rsidRPr="00D215FF">
        <w:t xml:space="preserve">accept its rational and voluntaristic rule. </w:t>
      </w:r>
      <w:r w:rsidR="00DA7693" w:rsidRPr="00D215FF">
        <w:t xml:space="preserve">Bonaventure’s follower Olivi modified the </w:t>
      </w:r>
      <w:r w:rsidRPr="00D215FF">
        <w:t xml:space="preserve">concept of modern desire </w:t>
      </w:r>
      <w:r w:rsidR="00DA7693" w:rsidRPr="00D215FF">
        <w:t xml:space="preserve">into the definition </w:t>
      </w:r>
      <w:r w:rsidRPr="00D215FF">
        <w:t>of the will as another being of the third kind</w:t>
      </w:r>
      <w:r w:rsidR="00DA7693" w:rsidRPr="00D215FF">
        <w:t>. That is why Ol</w:t>
      </w:r>
      <w:r w:rsidRPr="00D215FF">
        <w:t>ivi draft</w:t>
      </w:r>
      <w:r w:rsidR="00345F7F" w:rsidRPr="00D215FF">
        <w:t>ed</w:t>
      </w:r>
      <w:r w:rsidRPr="00D215FF">
        <w:t xml:space="preserve"> the first concept of capitalist economy (</w:t>
      </w:r>
      <w:r w:rsidR="00E20603" w:rsidRPr="00D215FF">
        <w:t>ch.</w:t>
      </w:r>
      <w:r w:rsidR="00D71EB4" w:rsidRPr="00D215FF">
        <w:t xml:space="preserve"> 5.1.3). </w:t>
      </w:r>
      <w:r w:rsidR="00527A0E" w:rsidRPr="00D215FF">
        <w:t>After the lost crusades, m</w:t>
      </w:r>
      <w:r w:rsidR="00D71EB4" w:rsidRPr="00D215FF">
        <w:t xml:space="preserve">odern </w:t>
      </w:r>
      <w:r w:rsidR="00D71EB4" w:rsidRPr="00D215FF">
        <w:rPr>
          <w:i/>
        </w:rPr>
        <w:t>i</w:t>
      </w:r>
      <w:r w:rsidRPr="00D215FF">
        <w:rPr>
          <w:i/>
        </w:rPr>
        <w:t>lluminati</w:t>
      </w:r>
      <w:r w:rsidR="00527A0E" w:rsidRPr="00D215FF">
        <w:rPr>
          <w:i/>
        </w:rPr>
        <w:t xml:space="preserve"> </w:t>
      </w:r>
      <w:r w:rsidR="00527A0E" w:rsidRPr="00D215FF">
        <w:t xml:space="preserve">started the </w:t>
      </w:r>
      <w:r w:rsidRPr="00D215FF">
        <w:t>ob</w:t>
      </w:r>
      <w:r w:rsidR="00527A0E" w:rsidRPr="00D215FF">
        <w:t xml:space="preserve">jective crusade of the West. Bonaventure indicated </w:t>
      </w:r>
      <w:r w:rsidRPr="00D215FF">
        <w:t xml:space="preserve">it in a mystical way with the sign of the eschatological </w:t>
      </w:r>
      <w:r w:rsidR="00527A0E" w:rsidRPr="00D215FF">
        <w:t xml:space="preserve">beast </w:t>
      </w:r>
      <w:r w:rsidRPr="00D215FF">
        <w:t xml:space="preserve">from the </w:t>
      </w:r>
      <w:r w:rsidRPr="00D215FF">
        <w:rPr>
          <w:i/>
        </w:rPr>
        <w:t>Book of Revelation</w:t>
      </w:r>
      <w:r w:rsidRPr="00D215FF">
        <w:t xml:space="preserve"> (</w:t>
      </w:r>
      <w:r w:rsidRPr="00D215FF">
        <w:rPr>
          <w:i/>
        </w:rPr>
        <w:t>isti errores significantur in Apocalypsi in numero nominis bestiae</w:t>
      </w:r>
      <w:r w:rsidRPr="00D215FF">
        <w:t xml:space="preserve">, </w:t>
      </w:r>
      <w:r w:rsidR="00E20603" w:rsidRPr="00D215FF">
        <w:t>ch.</w:t>
      </w:r>
      <w:r w:rsidRPr="00D215FF">
        <w:t xml:space="preserve"> 4.1.2). </w:t>
      </w:r>
      <w:r w:rsidR="00A15A9D" w:rsidRPr="00D215FF">
        <w:t>Bonaventure</w:t>
      </w:r>
      <w:r w:rsidR="00777466" w:rsidRPr="00D215FF">
        <w:t>’</w:t>
      </w:r>
      <w:r w:rsidR="00A15A9D" w:rsidRPr="00D215FF">
        <w:t xml:space="preserve">s “bestial” form of metaphysics was founded on the demiurgic will and thus established new </w:t>
      </w:r>
      <w:r w:rsidR="00A15A9D" w:rsidRPr="00D215FF">
        <w:rPr>
          <w:i/>
        </w:rPr>
        <w:t>Lichtung</w:t>
      </w:r>
      <w:r w:rsidR="00A15A9D" w:rsidRPr="00D215FF">
        <w:t xml:space="preserve"> of truth and untruth</w:t>
      </w:r>
      <w:r w:rsidR="008E00EB" w:rsidRPr="00D215FF">
        <w:t xml:space="preserve"> of the capitalism in its bir</w:t>
      </w:r>
      <w:r w:rsidR="00181760" w:rsidRPr="00D215FF">
        <w:t>th-</w:t>
      </w:r>
      <w:r w:rsidR="008E00EB" w:rsidRPr="00D215FF">
        <w:t>time</w:t>
      </w:r>
      <w:r w:rsidR="00A15A9D" w:rsidRPr="00D215FF">
        <w:t>.</w:t>
      </w:r>
    </w:p>
    <w:p w14:paraId="483A400C" w14:textId="08047575" w:rsidR="007067D8" w:rsidRPr="00D215FF" w:rsidRDefault="00B73E06" w:rsidP="000C14BF">
      <w:pPr>
        <w:ind w:firstLine="708"/>
      </w:pPr>
      <w:r w:rsidRPr="00D215FF">
        <w:t xml:space="preserve">At the modernist faculty in Paris, the objective hypostases of Rufus were combined with the ontotheology of Bonaventure. </w:t>
      </w:r>
      <w:r w:rsidR="007067D8" w:rsidRPr="00D215FF">
        <w:t xml:space="preserve">As a result, the integral system of </w:t>
      </w:r>
      <w:r w:rsidR="00D6442D" w:rsidRPr="00D215FF">
        <w:t xml:space="preserve">objective ontotheology </w:t>
      </w:r>
      <w:r w:rsidR="00CD311C" w:rsidRPr="00D215FF">
        <w:t>was created about</w:t>
      </w:r>
      <w:r w:rsidR="007067D8" w:rsidRPr="00D215FF">
        <w:t xml:space="preserve"> the year</w:t>
      </w:r>
      <w:r w:rsidR="004D5E7B" w:rsidRPr="00D215FF">
        <w:t> </w:t>
      </w:r>
      <w:r w:rsidR="007067D8" w:rsidRPr="00D215FF">
        <w:t>1255</w:t>
      </w:r>
      <w:r w:rsidR="00F621EC" w:rsidRPr="00D215FF">
        <w:t xml:space="preserve">. It </w:t>
      </w:r>
      <w:r w:rsidR="007067D8" w:rsidRPr="00D215FF">
        <w:t xml:space="preserve">was transformed into </w:t>
      </w:r>
      <w:r w:rsidR="007067D8" w:rsidRPr="00D215FF">
        <w:rPr>
          <w:i/>
        </w:rPr>
        <w:t>metaphysica generalis</w:t>
      </w:r>
      <w:r w:rsidR="007067D8" w:rsidRPr="00D215FF">
        <w:t xml:space="preserve"> </w:t>
      </w:r>
      <w:r w:rsidR="00945C07" w:rsidRPr="00D215FF">
        <w:t xml:space="preserve">in </w:t>
      </w:r>
      <w:r w:rsidR="007067D8" w:rsidRPr="00D215FF">
        <w:t xml:space="preserve">the postmodernism </w:t>
      </w:r>
      <w:r w:rsidR="00945C07" w:rsidRPr="00D215FF">
        <w:t xml:space="preserve">of </w:t>
      </w:r>
      <w:r w:rsidR="007067D8" w:rsidRPr="00D215FF">
        <w:t xml:space="preserve">the 17th century. The </w:t>
      </w:r>
      <w:r w:rsidR="002C4258" w:rsidRPr="00D215FF">
        <w:t xml:space="preserve">subject </w:t>
      </w:r>
      <w:r w:rsidR="007067D8" w:rsidRPr="00D215FF">
        <w:t xml:space="preserve">of modern demiurgic will includes both reflexive self-knowledge and creativity. According to </w:t>
      </w:r>
      <w:r w:rsidR="00E20603" w:rsidRPr="00D215FF">
        <w:t>Bonaventure</w:t>
      </w:r>
      <w:r w:rsidR="007067D8" w:rsidRPr="00D215FF">
        <w:t>, the subjective will exists as metaphysical potential, which is determined not only materially and passively. The voluntaristic subject of the Modernorum reshapes the appetite of matter, which is given as a pure essential potency. This potency is tied to the concept of hypostased matter of the third kind and forms the objective opposite pole of the subjective ability of the demiurge (</w:t>
      </w:r>
      <w:r w:rsidR="007067D8" w:rsidRPr="00D215FF">
        <w:rPr>
          <w:i/>
        </w:rPr>
        <w:t>obiectum</w:t>
      </w:r>
      <w:r w:rsidR="007067D8" w:rsidRPr="00D215FF">
        <w:t>). Objective matter is formed in the mode of Rufus</w:t>
      </w:r>
      <w:r w:rsidR="004D5E7B" w:rsidRPr="00D215FF">
        <w:t>’</w:t>
      </w:r>
      <w:r w:rsidR="002C4258" w:rsidRPr="00D215FF">
        <w:t>s</w:t>
      </w:r>
      <w:r w:rsidR="007067D8" w:rsidRPr="00D215FF">
        <w:t xml:space="preserve"> </w:t>
      </w:r>
      <w:r w:rsidR="007067D8" w:rsidRPr="00D215FF">
        <w:rPr>
          <w:i/>
        </w:rPr>
        <w:t>informatio</w:t>
      </w:r>
      <w:r w:rsidR="007067D8" w:rsidRPr="00D215FF">
        <w:t xml:space="preserve"> according to the twofold rule. </w:t>
      </w:r>
      <w:r w:rsidR="00E20603" w:rsidRPr="00D215FF">
        <w:t>Bonaventure</w:t>
      </w:r>
      <w:r w:rsidR="007067D8" w:rsidRPr="00D215FF">
        <w:t xml:space="preserve"> initiates the modern epoch of </w:t>
      </w:r>
      <w:r w:rsidR="002C4258" w:rsidRPr="00D215FF">
        <w:t xml:space="preserve">dominance </w:t>
      </w:r>
      <w:r w:rsidR="007067D8" w:rsidRPr="00D215FF">
        <w:t>through the subjectively determined will.</w:t>
      </w:r>
    </w:p>
    <w:p w14:paraId="7DB7F8C7" w14:textId="1BFB48FB" w:rsidR="007067D8" w:rsidRPr="00D215FF" w:rsidRDefault="007067D8" w:rsidP="007067D8">
      <w:pPr>
        <w:pStyle w:val="Citace"/>
      </w:pPr>
      <w:r w:rsidRPr="00D215FF">
        <w:t>“Only the will controls its own actions (</w:t>
      </w:r>
      <w:r w:rsidRPr="00D215FF">
        <w:rPr>
          <w:i/>
        </w:rPr>
        <w:t>sola voluntast est domina sui actus</w:t>
      </w:r>
      <w:r w:rsidRPr="00D215FF">
        <w:t>) and moves itself (</w:t>
      </w:r>
      <w:r w:rsidRPr="00D215FF">
        <w:rPr>
          <w:i/>
        </w:rPr>
        <w:t>sola est se ipsam move</w:t>
      </w:r>
      <w:r w:rsidR="00B50CA9" w:rsidRPr="00D215FF">
        <w:rPr>
          <w:i/>
        </w:rPr>
        <w:t>n</w:t>
      </w:r>
      <w:r w:rsidRPr="00D215FF">
        <w:rPr>
          <w:i/>
        </w:rPr>
        <w:t>s</w:t>
      </w:r>
      <w:r w:rsidRPr="00D215FF">
        <w:t xml:space="preserve">). Therefore, the will is the only one capable of </w:t>
      </w:r>
      <w:r w:rsidR="00B50CA9" w:rsidRPr="00D215FF">
        <w:t xml:space="preserve">making </w:t>
      </w:r>
      <w:r w:rsidR="00CA6B54" w:rsidRPr="00D215FF">
        <w:t xml:space="preserve">active </w:t>
      </w:r>
      <w:r w:rsidR="00B50CA9" w:rsidRPr="00D215FF">
        <w:t xml:space="preserve">use of </w:t>
      </w:r>
      <w:r w:rsidRPr="00D215FF">
        <w:t xml:space="preserve">the world </w:t>
      </w:r>
      <w:r w:rsidRPr="00D215FF">
        <w:rPr>
          <w:i/>
        </w:rPr>
        <w:t xml:space="preserve">(ipsa </w:t>
      </w:r>
      <w:r w:rsidRPr="00D215FF">
        <w:rPr>
          <w:i/>
        </w:rPr>
        <w:lastRenderedPageBreak/>
        <w:t>sola est, cuius est active uti</w:t>
      </w:r>
      <w:r w:rsidRPr="00D215FF">
        <w:t xml:space="preserve">). The other abilities are determined materially and passively, so that they indirectly </w:t>
      </w:r>
      <w:r w:rsidR="00B50CA9" w:rsidRPr="00D215FF">
        <w:t xml:space="preserve">refers </w:t>
      </w:r>
      <w:r w:rsidRPr="00D215FF">
        <w:t xml:space="preserve">to the world, but are not an act of this </w:t>
      </w:r>
      <w:r w:rsidR="00B50CA9" w:rsidRPr="00D215FF">
        <w:t xml:space="preserve">reference </w:t>
      </w:r>
      <w:r w:rsidRPr="00D215FF">
        <w:t>(</w:t>
      </w:r>
      <w:r w:rsidRPr="00D215FF">
        <w:rPr>
          <w:i/>
        </w:rPr>
        <w:t>habent referri et non referre</w:t>
      </w:r>
      <w:r w:rsidRPr="00D215FF">
        <w:t>).” </w:t>
      </w:r>
      <w:r w:rsidRPr="00D215FF">
        <w:rPr>
          <w:vertAlign w:val="superscript"/>
        </w:rPr>
        <w:footnoteReference w:id="77"/>
      </w:r>
      <w:r w:rsidRPr="00D215FF">
        <w:t xml:space="preserve">  </w:t>
      </w:r>
    </w:p>
    <w:p w14:paraId="69D64FBE" w14:textId="578433E4" w:rsidR="00654FD6" w:rsidRPr="00D215FF" w:rsidRDefault="007067D8" w:rsidP="00ED7A40">
      <w:r w:rsidRPr="00D215FF">
        <w:t xml:space="preserve">The will, </w:t>
      </w:r>
      <w:r w:rsidR="00EF740B" w:rsidRPr="00D215FF">
        <w:t xml:space="preserve">highly </w:t>
      </w:r>
      <w:r w:rsidRPr="00D215FF">
        <w:t>valued by the Franciscans, represents a human potency that determines itself (</w:t>
      </w:r>
      <w:r w:rsidRPr="00D215FF">
        <w:rPr>
          <w:i/>
        </w:rPr>
        <w:t>domina sui actu</w:t>
      </w:r>
      <w:r w:rsidRPr="00D215FF">
        <w:t>) and, just like the soul in Plato, is the source of one</w:t>
      </w:r>
      <w:r w:rsidR="004D5E7B" w:rsidRPr="00D215FF">
        <w:t>’</w:t>
      </w:r>
      <w:r w:rsidRPr="00D215FF">
        <w:t>s own movement (</w:t>
      </w:r>
      <w:r w:rsidRPr="00D215FF">
        <w:rPr>
          <w:i/>
        </w:rPr>
        <w:t>sola est se ipsam movens</w:t>
      </w:r>
      <w:r w:rsidRPr="00D215FF">
        <w:t xml:space="preserve">). </w:t>
      </w:r>
      <w:r w:rsidR="00EF740B" w:rsidRPr="00D215FF">
        <w:t>The key moment is the determination of the will by the term “</w:t>
      </w:r>
      <w:r w:rsidR="00EF740B" w:rsidRPr="00D215FF">
        <w:rPr>
          <w:i/>
        </w:rPr>
        <w:t>cuius est active uti</w:t>
      </w:r>
      <w:r w:rsidR="00EF740B" w:rsidRPr="00D215FF">
        <w:t>.”</w:t>
      </w:r>
      <w:r w:rsidR="00ED4588" w:rsidRPr="00D215FF">
        <w:t xml:space="preserve"> The act</w:t>
      </w:r>
      <w:r w:rsidR="00EF740B" w:rsidRPr="00D215FF">
        <w:t xml:space="preserve"> of </w:t>
      </w:r>
      <w:r w:rsidR="00ED4588" w:rsidRPr="00D215FF">
        <w:t xml:space="preserve">volition </w:t>
      </w:r>
      <w:r w:rsidR="00EF740B" w:rsidRPr="00D215FF">
        <w:t>is given in the ontological mode</w:t>
      </w:r>
      <w:r w:rsidR="00A647BC" w:rsidRPr="00D215FF">
        <w:t xml:space="preserve">, as a </w:t>
      </w:r>
      <w:r w:rsidR="00EF740B" w:rsidRPr="00D215FF">
        <w:t>demiurgic appropriation of being (</w:t>
      </w:r>
      <w:r w:rsidR="00EF740B" w:rsidRPr="00D215FF">
        <w:rPr>
          <w:i/>
        </w:rPr>
        <w:t>Er-eignen, dativus possessivus</w:t>
      </w:r>
      <w:r w:rsidR="00EF740B" w:rsidRPr="00D215FF">
        <w:t>).</w:t>
      </w:r>
      <w:r w:rsidR="0094589F" w:rsidRPr="00D215FF">
        <w:t xml:space="preserve"> </w:t>
      </w:r>
      <w:r w:rsidR="00ED7A40" w:rsidRPr="00D215FF">
        <w:t>From the point of view of Augustine</w:t>
      </w:r>
      <w:r w:rsidR="004D5E7B" w:rsidRPr="00D215FF">
        <w:t>’</w:t>
      </w:r>
      <w:r w:rsidR="00ED7A40" w:rsidRPr="00D215FF">
        <w:t xml:space="preserve">s difference between </w:t>
      </w:r>
      <w:r w:rsidR="00FE2DD7" w:rsidRPr="00D215FF">
        <w:t>“</w:t>
      </w:r>
      <w:r w:rsidR="00ED7A40" w:rsidRPr="00D215FF">
        <w:rPr>
          <w:i/>
        </w:rPr>
        <w:t>uti</w:t>
      </w:r>
      <w:r w:rsidR="00FE2DD7" w:rsidRPr="00D215FF">
        <w:t>”</w:t>
      </w:r>
      <w:r w:rsidR="00ED7A40" w:rsidRPr="00D215FF">
        <w:t xml:space="preserve"> and </w:t>
      </w:r>
      <w:r w:rsidR="00FE2DD7" w:rsidRPr="00D215FF">
        <w:t>“</w:t>
      </w:r>
      <w:r w:rsidR="00ED7A40" w:rsidRPr="00D215FF">
        <w:rPr>
          <w:i/>
        </w:rPr>
        <w:t>frui</w:t>
      </w:r>
      <w:r w:rsidR="000B7169" w:rsidRPr="00D215FF">
        <w:t>,”</w:t>
      </w:r>
      <w:r w:rsidR="00ED7A40" w:rsidRPr="00D215FF">
        <w:t xml:space="preserve"> the demiurgic will </w:t>
      </w:r>
      <w:r w:rsidR="005D2FC0" w:rsidRPr="00D215FF">
        <w:t xml:space="preserve">relates the world regulated by the will of </w:t>
      </w:r>
      <w:r w:rsidR="000B7169" w:rsidRPr="00D215FF">
        <w:t xml:space="preserve">the </w:t>
      </w:r>
      <w:r w:rsidR="005D2FC0" w:rsidRPr="00D215FF">
        <w:t xml:space="preserve">human demiurge. That way of proceeding makes in </w:t>
      </w:r>
      <w:r w:rsidR="008B7935" w:rsidRPr="00D215FF">
        <w:t>Bonaventure</w:t>
      </w:r>
      <w:r w:rsidR="005D2FC0" w:rsidRPr="00D215FF">
        <w:rPr>
          <w:rFonts w:cs="Calibri"/>
        </w:rPr>
        <w:t>’</w:t>
      </w:r>
      <w:r w:rsidR="005D2FC0" w:rsidRPr="00D215FF">
        <w:t>s Augustinianism an important change in the nature of production that became secularized, therefore capitalistic in its productive nature (</w:t>
      </w:r>
      <w:r w:rsidR="005D2FC0" w:rsidRPr="00D215FF">
        <w:rPr>
          <w:i/>
        </w:rPr>
        <w:t>uti</w:t>
      </w:r>
      <w:r w:rsidR="005D2FC0" w:rsidRPr="00D215FF">
        <w:t>). Had the definition of demiurgic will related to “</w:t>
      </w:r>
      <w:r w:rsidR="005D2FC0" w:rsidRPr="00D215FF">
        <w:rPr>
          <w:i/>
        </w:rPr>
        <w:t>frui</w:t>
      </w:r>
      <w:r w:rsidR="000B7169" w:rsidRPr="00D215FF">
        <w:t>,”</w:t>
      </w:r>
      <w:r w:rsidR="005D2FC0" w:rsidRPr="00D215FF">
        <w:t xml:space="preserve"> it should be regulated by divine form of </w:t>
      </w:r>
      <w:r w:rsidR="005D5CCF" w:rsidRPr="00D215FF">
        <w:t>“</w:t>
      </w:r>
      <w:r w:rsidR="005D5CCF" w:rsidRPr="00D215FF">
        <w:rPr>
          <w:i/>
        </w:rPr>
        <w:t>regulae</w:t>
      </w:r>
      <w:r w:rsidR="005D5CCF" w:rsidRPr="00D215FF">
        <w:t> </w:t>
      </w:r>
      <w:r w:rsidR="005D5CCF" w:rsidRPr="00D215FF">
        <w:rPr>
          <w:i/>
        </w:rPr>
        <w:t>agentis increati</w:t>
      </w:r>
      <w:r w:rsidR="005D2FC0" w:rsidRPr="00D215FF">
        <w:t>.</w:t>
      </w:r>
      <w:r w:rsidR="005D5CCF" w:rsidRPr="00D215FF">
        <w:t>”</w:t>
      </w:r>
      <w:r w:rsidR="005D2FC0" w:rsidRPr="00D215FF">
        <w:t xml:space="preserve"> </w:t>
      </w:r>
      <w:r w:rsidR="00ED7A40" w:rsidRPr="00D215FF">
        <w:t xml:space="preserve">The assertion of the objective truth </w:t>
      </w:r>
      <w:r w:rsidR="006002D7" w:rsidRPr="00D215FF">
        <w:t xml:space="preserve">in </w:t>
      </w:r>
      <w:r w:rsidR="00ED7A40" w:rsidRPr="00D215FF">
        <w:t>the Latin West is con</w:t>
      </w:r>
      <w:r w:rsidR="006002D7" w:rsidRPr="00D215FF">
        <w:t xml:space="preserve">nected with the first secularization </w:t>
      </w:r>
      <w:r w:rsidR="00ED7A40" w:rsidRPr="00D215FF">
        <w:t>of the demiurgic carrier of the modern will</w:t>
      </w:r>
      <w:r w:rsidR="00BC0987" w:rsidRPr="00D215FF">
        <w:t xml:space="preserve">. That event represents </w:t>
      </w:r>
      <w:r w:rsidR="00BC0987" w:rsidRPr="00D215FF">
        <w:rPr>
          <w:i/>
        </w:rPr>
        <w:t>Lichtung</w:t>
      </w:r>
      <w:r w:rsidR="00BC0987" w:rsidRPr="00D215FF">
        <w:t xml:space="preserve"> </w:t>
      </w:r>
      <w:r w:rsidR="00ED7A40" w:rsidRPr="00D215FF">
        <w:t xml:space="preserve">of truth and untruth of the subsequent capitalist epoch. The power given by demiurgic will of </w:t>
      </w:r>
      <w:r w:rsidR="00E6223E" w:rsidRPr="00D215FF">
        <w:rPr>
          <w:i/>
        </w:rPr>
        <w:t>i</w:t>
      </w:r>
      <w:r w:rsidR="00ED7A40" w:rsidRPr="00D215FF">
        <w:rPr>
          <w:i/>
        </w:rPr>
        <w:t>lluminati</w:t>
      </w:r>
      <w:r w:rsidR="00ED7A40" w:rsidRPr="00D215FF">
        <w:t xml:space="preserve"> transformed reality into modern concreteness (Rufus</w:t>
      </w:r>
      <w:r w:rsidR="004D5E7B" w:rsidRPr="00D215FF">
        <w:t>’</w:t>
      </w:r>
      <w:r w:rsidR="00E6223E" w:rsidRPr="00D215FF">
        <w:t>s</w:t>
      </w:r>
      <w:r w:rsidR="00ED7A40" w:rsidRPr="00D215FF">
        <w:t xml:space="preserve"> </w:t>
      </w:r>
      <w:r w:rsidR="00ED7A40" w:rsidRPr="00D215FF">
        <w:rPr>
          <w:i/>
        </w:rPr>
        <w:t>concretum</w:t>
      </w:r>
      <w:r w:rsidR="00ED7A40" w:rsidRPr="00D215FF">
        <w:t xml:space="preserve">). The truth is no longer determined from the point of view of the metaphysics given by </w:t>
      </w:r>
      <w:r w:rsidR="004D5E7B" w:rsidRPr="00D215FF">
        <w:t>“</w:t>
      </w:r>
      <w:r w:rsidR="00ED7A40" w:rsidRPr="00D215FF">
        <w:t>heretics</w:t>
      </w:r>
      <w:r w:rsidR="004D5E7B" w:rsidRPr="00D215FF">
        <w:t>”</w:t>
      </w:r>
      <w:r w:rsidR="001C176F" w:rsidRPr="00D215FF">
        <w:t xml:space="preserve"> such as Aristotle and Averroe</w:t>
      </w:r>
      <w:r w:rsidR="00ED7A40" w:rsidRPr="00D215FF">
        <w:t xml:space="preserve">s. Modernity has exchanged the correspondence theory of truth with the production of truth, given as </w:t>
      </w:r>
      <w:r w:rsidR="000B7169" w:rsidRPr="00D215FF">
        <w:t xml:space="preserve">a </w:t>
      </w:r>
      <w:r w:rsidR="00ED7A40" w:rsidRPr="00D215FF">
        <w:t xml:space="preserve">sovereign </w:t>
      </w:r>
      <w:r w:rsidR="00ED7A40" w:rsidRPr="00D215FF">
        <w:rPr>
          <w:i/>
        </w:rPr>
        <w:t>factum</w:t>
      </w:r>
      <w:r w:rsidR="00ED7A40" w:rsidRPr="00D215FF">
        <w:t xml:space="preserve"> of divine and human will. Bonaventure established the new ontotheological construction in t</w:t>
      </w:r>
      <w:r w:rsidR="004F35F7" w:rsidRPr="00D215FF">
        <w:t xml:space="preserve">he mode of capitalist </w:t>
      </w:r>
      <w:r w:rsidR="004F35F7" w:rsidRPr="00D215FF">
        <w:rPr>
          <w:i/>
        </w:rPr>
        <w:t>resolutio</w:t>
      </w:r>
      <w:r w:rsidR="0041477F" w:rsidRPr="00D215FF">
        <w:t xml:space="preserve"> tied to the modern </w:t>
      </w:r>
      <w:r w:rsidR="00B052BC" w:rsidRPr="00D215FF">
        <w:t>demiurge. O</w:t>
      </w:r>
      <w:r w:rsidR="00ED7A40" w:rsidRPr="00D215FF">
        <w:t>bjective knowledge is connected with demiurgically conceived will</w:t>
      </w:r>
      <w:r w:rsidR="00457077" w:rsidRPr="00D215FF">
        <w:t xml:space="preserve"> as supreme </w:t>
      </w:r>
      <w:r w:rsidR="00ED7A40" w:rsidRPr="00D215FF">
        <w:t>creative form</w:t>
      </w:r>
      <w:r w:rsidR="00457077" w:rsidRPr="00D215FF">
        <w:t xml:space="preserve">. It </w:t>
      </w:r>
      <w:r w:rsidR="00ED7A40" w:rsidRPr="00D215FF">
        <w:t xml:space="preserve">stands at the </w:t>
      </w:r>
      <w:r w:rsidR="009F25D4" w:rsidRPr="00D215FF">
        <w:t xml:space="preserve">divine </w:t>
      </w:r>
      <w:r w:rsidR="00ED7A40" w:rsidRPr="00D215FF">
        <w:t xml:space="preserve">beginning and at </w:t>
      </w:r>
      <w:r w:rsidR="005B0197" w:rsidRPr="00D215FF">
        <w:t xml:space="preserve">the same time it makes </w:t>
      </w:r>
      <w:r w:rsidR="009F25D4" w:rsidRPr="00D215FF">
        <w:t xml:space="preserve">fully secularized </w:t>
      </w:r>
      <w:r w:rsidR="00ED7A40" w:rsidRPr="00D215FF">
        <w:t xml:space="preserve">end of the whole process </w:t>
      </w:r>
      <w:r w:rsidR="00B052BC" w:rsidRPr="00D215FF">
        <w:t xml:space="preserve">of production </w:t>
      </w:r>
      <w:r w:rsidR="00ED7A40" w:rsidRPr="00D215FF">
        <w:t>(</w:t>
      </w:r>
      <w:r w:rsidR="00ED7A40" w:rsidRPr="00D215FF">
        <w:rPr>
          <w:i/>
        </w:rPr>
        <w:t>dativus finalis</w:t>
      </w:r>
      <w:r w:rsidR="00654FD6" w:rsidRPr="00D215FF">
        <w:t>).</w:t>
      </w:r>
    </w:p>
    <w:p w14:paraId="5F0F506F" w14:textId="18AAD556" w:rsidR="00ED7A40" w:rsidRPr="00D215FF" w:rsidRDefault="00ED7A40" w:rsidP="00654FD6">
      <w:pPr>
        <w:ind w:firstLine="708"/>
      </w:pPr>
      <w:r w:rsidRPr="00D215FF">
        <w:t xml:space="preserve">Let us return to the explication of the first three </w:t>
      </w:r>
      <w:r w:rsidR="002D5E70" w:rsidRPr="00D215FF">
        <w:t xml:space="preserve">categories </w:t>
      </w:r>
      <w:r w:rsidRPr="00D215FF">
        <w:t>of the objective dative (</w:t>
      </w:r>
      <w:r w:rsidR="00E20603" w:rsidRPr="00D215FF">
        <w:t>ch.</w:t>
      </w:r>
      <w:r w:rsidR="004D5E7B" w:rsidRPr="00D215FF">
        <w:t> </w:t>
      </w:r>
      <w:r w:rsidRPr="00D215FF">
        <w:t xml:space="preserve">4). </w:t>
      </w:r>
      <w:r w:rsidR="00E20603" w:rsidRPr="00D215FF">
        <w:t>Bonaventure</w:t>
      </w:r>
      <w:r w:rsidRPr="00D215FF">
        <w:t xml:space="preserve"> created an itinerar</w:t>
      </w:r>
      <w:r w:rsidR="000B7169" w:rsidRPr="00D215FF">
        <w:t>y</w:t>
      </w:r>
      <w:r w:rsidRPr="00D215FF">
        <w:t xml:space="preserve"> of modernity by combining the first three determinations of the epochal dative (</w:t>
      </w:r>
      <w:r w:rsidRPr="00D215FF">
        <w:rPr>
          <w:i/>
        </w:rPr>
        <w:t>dativus possessivus, auctoris, finalis</w:t>
      </w:r>
      <w:r w:rsidRPr="00D215FF">
        <w:t xml:space="preserve">) into a single whole due to the demiurgic character of the production. The following quotation presents the modern vision of </w:t>
      </w:r>
      <w:r w:rsidR="008C7314" w:rsidRPr="00D215FF">
        <w:t>“</w:t>
      </w:r>
      <w:r w:rsidRPr="00D215FF">
        <w:rPr>
          <w:i/>
        </w:rPr>
        <w:t>discrete videamus</w:t>
      </w:r>
      <w:r w:rsidR="008C7314" w:rsidRPr="00D215FF">
        <w:t>”</w:t>
      </w:r>
      <w:r w:rsidRPr="00D215FF">
        <w:t xml:space="preserve"> of Porretans</w:t>
      </w:r>
      <w:r w:rsidR="008C7314" w:rsidRPr="00D215FF">
        <w:t xml:space="preserve"> that Bonaventure </w:t>
      </w:r>
      <w:r w:rsidRPr="00D215FF">
        <w:t xml:space="preserve">transformed into the demiurgic activity of the subject. The subject sees before him a new world of beings of </w:t>
      </w:r>
      <w:r w:rsidRPr="00D215FF">
        <w:lastRenderedPageBreak/>
        <w:t xml:space="preserve">the third kind. </w:t>
      </w:r>
      <w:r w:rsidR="00380E26" w:rsidRPr="00D215FF">
        <w:t xml:space="preserve">He </w:t>
      </w:r>
      <w:r w:rsidRPr="00D215FF">
        <w:t xml:space="preserve">considers the objective necessity </w:t>
      </w:r>
      <w:r w:rsidR="00380E26" w:rsidRPr="00D215FF">
        <w:t>univocal</w:t>
      </w:r>
      <w:r w:rsidR="000B7169" w:rsidRPr="00D215FF">
        <w:t>l</w:t>
      </w:r>
      <w:r w:rsidR="00380E26" w:rsidRPr="00D215FF">
        <w:t>y</w:t>
      </w:r>
      <w:r w:rsidRPr="00D215FF">
        <w:t xml:space="preserve"> both on things and in the subject from the direction of the objectively eterna</w:t>
      </w:r>
      <w:r w:rsidR="00380E26" w:rsidRPr="00D215FF">
        <w:t>l and hyposta</w:t>
      </w:r>
      <w:r w:rsidR="000B7169" w:rsidRPr="00D215FF">
        <w:t>tiz</w:t>
      </w:r>
      <w:r w:rsidR="00380E26" w:rsidRPr="00D215FF">
        <w:t>ed divine exemplars</w:t>
      </w:r>
      <w:r w:rsidRPr="00D215FF">
        <w:t>. His function was taken over by Leibniz</w:t>
      </w:r>
      <w:r w:rsidR="004D5E7B" w:rsidRPr="00D215FF">
        <w:t>’</w:t>
      </w:r>
      <w:r w:rsidR="004769FC" w:rsidRPr="00D215FF">
        <w:t>s mathematics</w:t>
      </w:r>
      <w:r w:rsidRPr="00D215FF">
        <w:t xml:space="preserve">. The </w:t>
      </w:r>
      <w:r w:rsidR="00377A0D" w:rsidRPr="00D215FF">
        <w:t>following quotation offers the first outline of objective worldview.</w:t>
      </w:r>
    </w:p>
    <w:p w14:paraId="698DAC15" w14:textId="1ABABDEA" w:rsidR="00ED7A40" w:rsidRPr="00D215FF" w:rsidRDefault="00ED7A40" w:rsidP="00ED7A40">
      <w:pPr>
        <w:pStyle w:val="Citace"/>
      </w:pPr>
      <w:r w:rsidRPr="00D215FF">
        <w:t>“This necessary habitus (</w:t>
      </w:r>
      <w:r w:rsidRPr="00D215FF">
        <w:rPr>
          <w:i/>
        </w:rPr>
        <w:t>necessariam habitudinem</w:t>
      </w:r>
      <w:r w:rsidRPr="00D215FF">
        <w:t>) can be recognized not only in the existing things, but also in the non-existent ones. If the human being exists, then it is true that when he [real] flees, he [habitually] moves. This de</w:t>
      </w:r>
      <w:r w:rsidR="001A2C3C" w:rsidRPr="00D215FF">
        <w:t xml:space="preserve">duction </w:t>
      </w:r>
      <w:r w:rsidRPr="00D215FF">
        <w:t xml:space="preserve">applies even if the person is not running in real life. The necessity of </w:t>
      </w:r>
      <w:r w:rsidR="00C467C7" w:rsidRPr="00D215FF">
        <w:t>statement</w:t>
      </w:r>
      <w:r w:rsidR="000B7169" w:rsidRPr="00D215FF">
        <w:t>s</w:t>
      </w:r>
      <w:r w:rsidR="00C467C7" w:rsidRPr="00D215FF">
        <w:t xml:space="preserve"> </w:t>
      </w:r>
      <w:r w:rsidRPr="00D215FF">
        <w:t>(</w:t>
      </w:r>
      <w:r w:rsidRPr="00D215FF">
        <w:rPr>
          <w:i/>
        </w:rPr>
        <w:t>illationis necessitas</w:t>
      </w:r>
      <w:r w:rsidRPr="00D215FF">
        <w:t>) does not come from the existing, materially given thing, since it is given only contingent</w:t>
      </w:r>
      <w:r w:rsidR="00C467C7" w:rsidRPr="00D215FF">
        <w:t>ly</w:t>
      </w:r>
      <w:r w:rsidRPr="00D215FF">
        <w:t>. This necessity is not given by the existence of the thing in thought</w:t>
      </w:r>
      <w:r w:rsidR="003620B0" w:rsidRPr="00D215FF">
        <w:t xml:space="preserve">; it is not just a concept, because this necessity resides in the thing itself. </w:t>
      </w:r>
      <w:r w:rsidRPr="00D215FF">
        <w:t xml:space="preserve">The necessity of </w:t>
      </w:r>
      <w:r w:rsidR="000B7169" w:rsidRPr="00D215FF">
        <w:t xml:space="preserve">a </w:t>
      </w:r>
      <w:r w:rsidR="00CE6586" w:rsidRPr="00D215FF">
        <w:t xml:space="preserve">syllogism </w:t>
      </w:r>
      <w:r w:rsidRPr="00D215FF">
        <w:t xml:space="preserve">comes from the </w:t>
      </w:r>
      <w:r w:rsidR="00B50828" w:rsidRPr="00D215FF">
        <w:t xml:space="preserve">eternal demiurgic activity in its </w:t>
      </w:r>
      <w:r w:rsidRPr="00D215FF">
        <w:t>exemplar</w:t>
      </w:r>
      <w:r w:rsidR="00B50828" w:rsidRPr="00D215FF">
        <w:t xml:space="preserve"> </w:t>
      </w:r>
      <w:r w:rsidR="00065C95" w:rsidRPr="00D215FF">
        <w:t xml:space="preserve">production </w:t>
      </w:r>
      <w:r w:rsidR="00B50828" w:rsidRPr="00D215FF">
        <w:t>(</w:t>
      </w:r>
      <w:r w:rsidR="00B50828" w:rsidRPr="00D215FF">
        <w:rPr>
          <w:i/>
        </w:rPr>
        <w:t>ab exemplaritate in arte aeterna</w:t>
      </w:r>
      <w:r w:rsidRPr="00D215FF">
        <w:t xml:space="preserve">). </w:t>
      </w:r>
      <w:r w:rsidR="004D5912" w:rsidRPr="00D215FF">
        <w:t xml:space="preserve">According to this exemplarity, things have a habitual tendency and </w:t>
      </w:r>
      <w:r w:rsidR="001C739D" w:rsidRPr="00D215FF">
        <w:t xml:space="preserve">potential </w:t>
      </w:r>
      <w:r w:rsidR="004D5912" w:rsidRPr="00D215FF">
        <w:t xml:space="preserve">tendency to connect with each other </w:t>
      </w:r>
      <w:r w:rsidRPr="00D215FF">
        <w:t>(</w:t>
      </w:r>
      <w:r w:rsidRPr="00D215FF">
        <w:rPr>
          <w:i/>
        </w:rPr>
        <w:t>res habent aptitudinem et habitudinem ad invicem</w:t>
      </w:r>
      <w:r w:rsidRPr="00D215FF">
        <w:t xml:space="preserve">) and </w:t>
      </w:r>
      <w:r w:rsidR="00D466CC" w:rsidRPr="00D215FF">
        <w:t xml:space="preserve">they </w:t>
      </w:r>
      <w:r w:rsidRPr="00D215FF">
        <w:t>are the realization of that eternal form (</w:t>
      </w:r>
      <w:r w:rsidRPr="00D215FF">
        <w:rPr>
          <w:i/>
        </w:rPr>
        <w:t>aetarnae artis repr</w:t>
      </w:r>
      <w:r w:rsidR="009640D3" w:rsidRPr="00D215FF">
        <w:rPr>
          <w:i/>
        </w:rPr>
        <w:t>a</w:t>
      </w:r>
      <w:r w:rsidRPr="00D215FF">
        <w:rPr>
          <w:i/>
        </w:rPr>
        <w:t>esentationem</w:t>
      </w:r>
      <w:r w:rsidRPr="00D215FF">
        <w:t>).” </w:t>
      </w:r>
      <w:r w:rsidRPr="00D215FF">
        <w:rPr>
          <w:vertAlign w:val="superscript"/>
        </w:rPr>
        <w:footnoteReference w:id="78"/>
      </w:r>
      <w:r w:rsidRPr="00D215FF">
        <w:t xml:space="preserve">  </w:t>
      </w:r>
    </w:p>
    <w:p w14:paraId="4C69E0ED" w14:textId="011BC282" w:rsidR="004457BA" w:rsidRPr="00D215FF" w:rsidRDefault="00ED7A40" w:rsidP="004457BA">
      <w:r w:rsidRPr="00D215FF">
        <w:t xml:space="preserve">The quotation is based on </w:t>
      </w:r>
      <w:r w:rsidR="000B7169" w:rsidRPr="00D215FF">
        <w:t xml:space="preserve">permanently </w:t>
      </w:r>
      <w:r w:rsidRPr="00D215FF">
        <w:t>given objective existence</w:t>
      </w:r>
      <w:r w:rsidR="00BA0838" w:rsidRPr="00D215FF">
        <w:t xml:space="preserve"> of things</w:t>
      </w:r>
      <w:r w:rsidRPr="00D215FF">
        <w:t xml:space="preserve">. This logical existence is </w:t>
      </w:r>
      <w:r w:rsidR="00630640" w:rsidRPr="00D215FF">
        <w:t xml:space="preserve">established </w:t>
      </w:r>
      <w:r w:rsidRPr="00D215FF">
        <w:t>by negating subjunctive (</w:t>
      </w:r>
      <w:r w:rsidRPr="00D215FF">
        <w:rPr>
          <w:i/>
        </w:rPr>
        <w:t>tunc esset fictio, si non esset in re</w:t>
      </w:r>
      <w:r w:rsidRPr="00D215FF">
        <w:t xml:space="preserve">). The negative hypothetical subjunctive </w:t>
      </w:r>
      <w:r w:rsidR="004D5E7B" w:rsidRPr="00D215FF">
        <w:t>“</w:t>
      </w:r>
      <w:r w:rsidRPr="00D215FF">
        <w:rPr>
          <w:i/>
        </w:rPr>
        <w:t>si non esset</w:t>
      </w:r>
      <w:r w:rsidR="000B7169" w:rsidRPr="00D215FF">
        <w:t>,”</w:t>
      </w:r>
      <w:r w:rsidRPr="00D215FF">
        <w:t xml:space="preserve"> added to real existence, proves the initial position of modernity. The real existence of the thing is not important, but the </w:t>
      </w:r>
      <w:r w:rsidR="005C4FC3" w:rsidRPr="00D215FF">
        <w:t>construct made of objective essences</w:t>
      </w:r>
      <w:r w:rsidR="009D7AC2" w:rsidRPr="00D215FF">
        <w:t>. The second A</w:t>
      </w:r>
      <w:r w:rsidRPr="00D215FF">
        <w:t>verroism exposes the meaning of being from behind</w:t>
      </w:r>
      <w:r w:rsidR="0095423F" w:rsidRPr="00D215FF">
        <w:t>. P</w:t>
      </w:r>
      <w:r w:rsidRPr="00D215FF">
        <w:t xml:space="preserve">orretan </w:t>
      </w:r>
      <w:r w:rsidR="0095423F" w:rsidRPr="00D215FF">
        <w:t xml:space="preserve">hypostases are bound </w:t>
      </w:r>
      <w:r w:rsidRPr="00D215FF">
        <w:t xml:space="preserve">by the habitus to the demiurgic subject. </w:t>
      </w:r>
      <w:r w:rsidR="00181880" w:rsidRPr="00D215FF">
        <w:t>M</w:t>
      </w:r>
      <w:r w:rsidRPr="00D215FF">
        <w:t xml:space="preserve">odern Bonaventure, postmodern Descartes and Leibniz assert that the relations </w:t>
      </w:r>
      <w:r w:rsidR="00D661F3" w:rsidRPr="00D215FF">
        <w:t xml:space="preserve">of things </w:t>
      </w:r>
      <w:r w:rsidRPr="00D215FF">
        <w:t xml:space="preserve">are </w:t>
      </w:r>
      <w:r w:rsidR="00D661F3" w:rsidRPr="00D215FF">
        <w:t xml:space="preserve">firstly </w:t>
      </w:r>
      <w:r w:rsidRPr="00D215FF">
        <w:t>given in divine thinking (</w:t>
      </w:r>
      <w:r w:rsidRPr="00D215FF">
        <w:rPr>
          <w:i/>
        </w:rPr>
        <w:t>venit igitur ab exemplaritate in arte aeterna</w:t>
      </w:r>
      <w:r w:rsidRPr="00D215FF">
        <w:t>)</w:t>
      </w:r>
      <w:r w:rsidR="005604C8" w:rsidRPr="00D215FF">
        <w:t>. T</w:t>
      </w:r>
      <w:r w:rsidRPr="00D215FF">
        <w:t>hanks to divine genius and rule</w:t>
      </w:r>
      <w:r w:rsidR="00F06822" w:rsidRPr="00D215FF">
        <w:t>s</w:t>
      </w:r>
      <w:r w:rsidRPr="00D215FF">
        <w:t xml:space="preserve"> of production, </w:t>
      </w:r>
      <w:r w:rsidR="005604C8" w:rsidRPr="00D215FF">
        <w:t xml:space="preserve">God </w:t>
      </w:r>
      <w:r w:rsidRPr="00D215FF">
        <w:t>create</w:t>
      </w:r>
      <w:r w:rsidR="005604C8" w:rsidRPr="00D215FF">
        <w:t>s</w:t>
      </w:r>
      <w:r w:rsidRPr="00D215FF">
        <w:t xml:space="preserve"> an eternal representation of real causality (</w:t>
      </w:r>
      <w:r w:rsidRPr="00D215FF">
        <w:rPr>
          <w:i/>
        </w:rPr>
        <w:t>secundum illius aeternae artis representationem</w:t>
      </w:r>
      <w:r w:rsidRPr="00D215FF">
        <w:t>). The deduction based o</w:t>
      </w:r>
      <w:r w:rsidR="009D6748" w:rsidRPr="00D215FF">
        <w:t>n the ontotheological concept</w:t>
      </w:r>
      <w:r w:rsidRPr="00D215FF">
        <w:t xml:space="preserve"> of necessity (</w:t>
      </w:r>
      <w:r w:rsidRPr="00D215FF">
        <w:rPr>
          <w:i/>
        </w:rPr>
        <w:t>illationis necessitas</w:t>
      </w:r>
      <w:r w:rsidRPr="00D215FF">
        <w:t>) establishes the first objective structure of the wo</w:t>
      </w:r>
      <w:r w:rsidR="009D6748" w:rsidRPr="00D215FF">
        <w:t>rld in the Latin West. Simpliciu</w:t>
      </w:r>
      <w:r w:rsidRPr="00D215FF">
        <w:t>s hyposta</w:t>
      </w:r>
      <w:r w:rsidR="000B7169" w:rsidRPr="00D215FF">
        <w:t>t</w:t>
      </w:r>
      <w:r w:rsidRPr="00D215FF">
        <w:t xml:space="preserve">ized the habitus for the first time by a new interpretation of categorical determination </w:t>
      </w:r>
      <w:r w:rsidR="005A1EDC" w:rsidRPr="00D215FF">
        <w:t xml:space="preserve">made of </w:t>
      </w:r>
      <w:r w:rsidRPr="00D215FF">
        <w:t>Aristotle</w:t>
      </w:r>
      <w:r w:rsidR="004D5E7B" w:rsidRPr="00D215FF">
        <w:t>’</w:t>
      </w:r>
      <w:r w:rsidR="00616F91" w:rsidRPr="00D215FF">
        <w:t xml:space="preserve">s </w:t>
      </w:r>
      <w:r w:rsidR="00616F91" w:rsidRPr="00D215FF">
        <w:rPr>
          <w:i/>
        </w:rPr>
        <w:t>M</w:t>
      </w:r>
      <w:r w:rsidRPr="00D215FF">
        <w:rPr>
          <w:i/>
        </w:rPr>
        <w:t>etaphysics</w:t>
      </w:r>
      <w:r w:rsidRPr="00D215FF">
        <w:t xml:space="preserve"> (ἐνέργειά τις; </w:t>
      </w:r>
      <w:r w:rsidR="009D6748" w:rsidRPr="00D215FF">
        <w:t>OBJ I</w:t>
      </w:r>
      <w:r w:rsidRPr="00D215FF">
        <w:t xml:space="preserve">, </w:t>
      </w:r>
      <w:r w:rsidR="00E20603" w:rsidRPr="00D215FF">
        <w:t>ch.</w:t>
      </w:r>
      <w:r w:rsidRPr="00D215FF">
        <w:t xml:space="preserve"> 1.3.2). </w:t>
      </w:r>
      <w:r w:rsidR="00E20603" w:rsidRPr="00D215FF">
        <w:t>Bonaventure</w:t>
      </w:r>
      <w:r w:rsidRPr="00D215FF">
        <w:t xml:space="preserve"> released this habitual energy by endowing it with </w:t>
      </w:r>
      <w:r w:rsidR="008D57DA" w:rsidRPr="00D215FF">
        <w:t xml:space="preserve">objective </w:t>
      </w:r>
      <w:r w:rsidRPr="00D215FF">
        <w:t xml:space="preserve">facticity and with historical effectiveness. The quotation shows that in </w:t>
      </w:r>
      <w:r w:rsidRPr="00D215FF">
        <w:lastRenderedPageBreak/>
        <w:t>addition to the necessity tied to the contingent interaction between the first substances, there exists in reality a habitual reality of things, which is objectively determined by the necessity gi</w:t>
      </w:r>
      <w:r w:rsidR="001C78B9" w:rsidRPr="00D215FF">
        <w:t>ven on the basis of creative production</w:t>
      </w:r>
      <w:r w:rsidRPr="00D215FF">
        <w:t xml:space="preserve">. The exemplary necessity of the creative act is </w:t>
      </w:r>
      <w:r w:rsidR="00B444F2" w:rsidRPr="00D215FF">
        <w:t xml:space="preserve">visible </w:t>
      </w:r>
      <w:r w:rsidRPr="00D215FF">
        <w:t xml:space="preserve">by analogy </w:t>
      </w:r>
      <w:r w:rsidR="00B444F2" w:rsidRPr="00D215FF">
        <w:t xml:space="preserve">of </w:t>
      </w:r>
      <w:r w:rsidRPr="00D215FF">
        <w:t xml:space="preserve">seminal forms </w:t>
      </w:r>
      <w:r w:rsidR="00503576" w:rsidRPr="00D215FF">
        <w:t xml:space="preserve">that are present </w:t>
      </w:r>
      <w:r w:rsidRPr="00D215FF">
        <w:t>in creation.</w:t>
      </w:r>
      <w:r w:rsidR="0037608C" w:rsidRPr="00D215FF">
        <w:t xml:space="preserve"> The world is given objectively and </w:t>
      </w:r>
      <w:r w:rsidRPr="00D215FF">
        <w:t xml:space="preserve">exemplarily in divine thinking. </w:t>
      </w:r>
      <w:r w:rsidR="009179F4" w:rsidRPr="00D215FF">
        <w:t>In virtue of ontotheological deduction, the real world is taken out (</w:t>
      </w:r>
      <w:r w:rsidR="009179F4" w:rsidRPr="00D215FF">
        <w:rPr>
          <w:i/>
        </w:rPr>
        <w:t>deducere</w:t>
      </w:r>
      <w:r w:rsidR="009179F4" w:rsidRPr="00D215FF">
        <w:t xml:space="preserve">) of </w:t>
      </w:r>
      <w:r w:rsidRPr="00D215FF">
        <w:t>the objective diacosmos, where semi</w:t>
      </w:r>
      <w:r w:rsidR="0037608C" w:rsidRPr="00D215FF">
        <w:t xml:space="preserve">nal and </w:t>
      </w:r>
      <w:r w:rsidR="009179F4" w:rsidRPr="00D215FF">
        <w:t>objective rationality operate</w:t>
      </w:r>
      <w:r w:rsidRPr="00D215FF">
        <w:t>. The transfer of higher form</w:t>
      </w:r>
      <w:r w:rsidR="00A26DB8" w:rsidRPr="00D215FF">
        <w:t>s</w:t>
      </w:r>
      <w:r w:rsidRPr="00D215FF">
        <w:t xml:space="preserve"> of objectivity into a lower one ensures the similarity</w:t>
      </w:r>
      <w:r w:rsidR="008B51C3" w:rsidRPr="00D215FF">
        <w:t xml:space="preserve"> that concerns </w:t>
      </w:r>
      <w:r w:rsidRPr="00D215FF">
        <w:t>two forms (</w:t>
      </w:r>
      <w:r w:rsidRPr="00D215FF">
        <w:rPr>
          <w:i/>
        </w:rPr>
        <w:t>ratio exemplaris, seminalis</w:t>
      </w:r>
      <w:r w:rsidRPr="00D215FF">
        <w:t xml:space="preserve">), two rules and two forms of the efficient will </w:t>
      </w:r>
      <w:r w:rsidR="008B51C3" w:rsidRPr="00D215FF">
        <w:t xml:space="preserve">that make part of </w:t>
      </w:r>
      <w:r w:rsidRPr="00D215FF">
        <w:t>the un</w:t>
      </w:r>
      <w:r w:rsidR="008B51C3" w:rsidRPr="00D215FF">
        <w:t xml:space="preserve">limited </w:t>
      </w:r>
      <w:r w:rsidRPr="00D215FF">
        <w:t xml:space="preserve">and </w:t>
      </w:r>
      <w:r w:rsidR="008B51C3" w:rsidRPr="00D215FF">
        <w:t xml:space="preserve">limited </w:t>
      </w:r>
      <w:r w:rsidRPr="00D215FF">
        <w:t>demiurge</w:t>
      </w:r>
      <w:r w:rsidR="008B51C3" w:rsidRPr="00D215FF">
        <w:t>. Again, an analogy of Jamblichu</w:t>
      </w:r>
      <w:r w:rsidRPr="00D215FF">
        <w:t>s</w:t>
      </w:r>
      <w:r w:rsidR="004D5E7B" w:rsidRPr="00D215FF">
        <w:t>’</w:t>
      </w:r>
      <w:r w:rsidR="008B51C3" w:rsidRPr="00D215FF">
        <w:t>s</w:t>
      </w:r>
      <w:r w:rsidRPr="00D215FF">
        <w:t xml:space="preserve"> scheme of the </w:t>
      </w:r>
      <w:r w:rsidR="008B51C3" w:rsidRPr="00D215FF">
        <w:t>“Unlimited</w:t>
      </w:r>
      <w:r w:rsidR="008B51C3" w:rsidRPr="00D215FF">
        <w:rPr>
          <w:rFonts w:cs="Calibri"/>
        </w:rPr>
        <w:t>—</w:t>
      </w:r>
      <w:r w:rsidR="008B51C3" w:rsidRPr="00D215FF">
        <w:t xml:space="preserve">Limited” </w:t>
      </w:r>
      <w:r w:rsidRPr="00D215FF">
        <w:t>is used (</w:t>
      </w:r>
      <w:r w:rsidR="00717B3B" w:rsidRPr="00D215FF">
        <w:t>OBJ I, ch.</w:t>
      </w:r>
      <w:r w:rsidR="00543903" w:rsidRPr="00D215FF">
        <w:t xml:space="preserve"> 1.3.1). The </w:t>
      </w:r>
      <w:r w:rsidRPr="00D215FF">
        <w:t xml:space="preserve">sovereign will, charged with </w:t>
      </w:r>
      <w:r w:rsidR="005C7A2B" w:rsidRPr="00D215FF">
        <w:t xml:space="preserve">permanent </w:t>
      </w:r>
      <w:r w:rsidRPr="00D215FF">
        <w:t>demiurgic energy, takes the baton of objective determination and sends it out into the world. The analogy betwee</w:t>
      </w:r>
      <w:r w:rsidR="00E2687E" w:rsidRPr="00D215FF">
        <w:t>n the created</w:t>
      </w:r>
      <w:r w:rsidRPr="00D215FF">
        <w:t xml:space="preserve"> and the </w:t>
      </w:r>
      <w:r w:rsidR="00E2687E" w:rsidRPr="00D215FF">
        <w:t>non</w:t>
      </w:r>
      <w:r w:rsidR="000B7169" w:rsidRPr="00D215FF">
        <w:t>-</w:t>
      </w:r>
      <w:r w:rsidRPr="00D215FF">
        <w:t>creat</w:t>
      </w:r>
      <w:r w:rsidR="00E2687E" w:rsidRPr="00D215FF">
        <w:t>ed</w:t>
      </w:r>
      <w:r w:rsidRPr="00D215FF">
        <w:t xml:space="preserve"> rule ensures that the connection between exe</w:t>
      </w:r>
      <w:r w:rsidR="00074607" w:rsidRPr="00D215FF">
        <w:t>mplary and seminal hypostase</w:t>
      </w:r>
      <w:r w:rsidRPr="00D215FF">
        <w:t xml:space="preserve">s has the character of </w:t>
      </w:r>
      <w:r w:rsidR="000B7169" w:rsidRPr="00D215FF">
        <w:t xml:space="preserve">an </w:t>
      </w:r>
      <w:r w:rsidRPr="00D215FF">
        <w:t xml:space="preserve">objective </w:t>
      </w:r>
      <w:r w:rsidRPr="00D215FF">
        <w:rPr>
          <w:i/>
        </w:rPr>
        <w:t>concretum</w:t>
      </w:r>
      <w:r w:rsidRPr="00D215FF">
        <w:t xml:space="preserve"> given in the intellect or the real demiurgic </w:t>
      </w:r>
      <w:r w:rsidRPr="00D215FF">
        <w:rPr>
          <w:i/>
        </w:rPr>
        <w:t>factum</w:t>
      </w:r>
      <w:r w:rsidRPr="00D215FF">
        <w:t xml:space="preserve"> given in reality. The divine creation is necessarily given a</w:t>
      </w:r>
      <w:r w:rsidR="00935169" w:rsidRPr="00D215FF">
        <w:t xml:space="preserve">s a habitual creation, which goes </w:t>
      </w:r>
      <w:r w:rsidRPr="00D215FF">
        <w:t xml:space="preserve">from </w:t>
      </w:r>
      <w:r w:rsidR="00E20290" w:rsidRPr="00D215FF">
        <w:t xml:space="preserve">the </w:t>
      </w:r>
      <w:r w:rsidRPr="00D215FF">
        <w:t xml:space="preserve">divine thinking into actuality. The deduction constructed on the basis of Oxfordian fallacy does not require the causality of the </w:t>
      </w:r>
      <w:r w:rsidR="000B7169" w:rsidRPr="00D215FF">
        <w:t>first real</w:t>
      </w:r>
      <w:r w:rsidRPr="00D215FF">
        <w:t xml:space="preserve"> substance (</w:t>
      </w:r>
      <w:r w:rsidRPr="00D215FF">
        <w:rPr>
          <w:i/>
        </w:rPr>
        <w:t>verum etiam in non entibus</w:t>
      </w:r>
      <w:r w:rsidRPr="00D215FF">
        <w:t xml:space="preserve">) to reach a true conclusion. Bonaventure creates a new </w:t>
      </w:r>
      <w:r w:rsidR="00CE3ABD" w:rsidRPr="00D215FF">
        <w:t xml:space="preserve">form </w:t>
      </w:r>
      <w:r w:rsidRPr="00D215FF">
        <w:t>of cognition with an absolute and dogmatic claim to the truth ontotheologically given by Revelation. Belief in the divine creative genius and in its eternal and</w:t>
      </w:r>
      <w:r w:rsidR="00E14A64" w:rsidRPr="00D215FF">
        <w:t xml:space="preserve"> universally valid rule replaced</w:t>
      </w:r>
      <w:r w:rsidRPr="00D215FF">
        <w:t xml:space="preserve"> the first substance</w:t>
      </w:r>
      <w:r w:rsidR="00E14A64" w:rsidRPr="00D215FF">
        <w:t xml:space="preserve">. Descartes </w:t>
      </w:r>
      <w:r w:rsidRPr="00D215FF">
        <w:t xml:space="preserve">repeated </w:t>
      </w:r>
      <w:r w:rsidR="00E14A64" w:rsidRPr="00D215FF">
        <w:t xml:space="preserve">it </w:t>
      </w:r>
      <w:r w:rsidRPr="00D215FF">
        <w:t xml:space="preserve">in postmodernism. </w:t>
      </w:r>
      <w:r w:rsidR="008406E7" w:rsidRPr="00D215FF">
        <w:t xml:space="preserve">Bonaventure established modern metaphysics als ontotheological version of Oxfordian Fallacy. </w:t>
      </w:r>
      <w:r w:rsidR="00567DB1" w:rsidRPr="00D215FF">
        <w:t xml:space="preserve">The connection of form and matter as </w:t>
      </w:r>
      <w:r w:rsidR="00567DB1" w:rsidRPr="00D215FF">
        <w:rPr>
          <w:i/>
        </w:rPr>
        <w:t>tertium ens</w:t>
      </w:r>
      <w:r w:rsidR="00567DB1" w:rsidRPr="00D215FF">
        <w:t xml:space="preserve"> is ensured by the sovereign will of the subject. This mystical and mytological </w:t>
      </w:r>
      <w:r w:rsidR="00567DB1" w:rsidRPr="00D215FF">
        <w:rPr>
          <w:i/>
        </w:rPr>
        <w:t>copulatio</w:t>
      </w:r>
      <w:r w:rsidR="00567DB1" w:rsidRPr="00D215FF">
        <w:t xml:space="preserve"> established modern ontotheological objectivity. Duns S</w:t>
      </w:r>
      <w:r w:rsidR="009C18AB" w:rsidRPr="00D215FF">
        <w:t xml:space="preserve">cotus reworked this mythology into universal metaphysics. </w:t>
      </w:r>
      <w:r w:rsidR="006505BB" w:rsidRPr="00D215FF">
        <w:t>Leibniz replaced</w:t>
      </w:r>
      <w:r w:rsidRPr="00D215FF">
        <w:t xml:space="preserve"> </w:t>
      </w:r>
      <w:r w:rsidR="00B72E45" w:rsidRPr="00D215FF">
        <w:t xml:space="preserve">the </w:t>
      </w:r>
      <w:r w:rsidRPr="00D215FF">
        <w:t xml:space="preserve">presentation </w:t>
      </w:r>
      <w:r w:rsidR="009C18AB" w:rsidRPr="00D215FF">
        <w:t xml:space="preserve">of demiurgic activity </w:t>
      </w:r>
      <w:r w:rsidRPr="00D215FF">
        <w:t>in divine thought (</w:t>
      </w:r>
      <w:r w:rsidRPr="00D215FF">
        <w:rPr>
          <w:i/>
        </w:rPr>
        <w:t>aeternae artis repraesentationem</w:t>
      </w:r>
      <w:r w:rsidR="00656135" w:rsidRPr="00D215FF">
        <w:t xml:space="preserve">) with divine </w:t>
      </w:r>
      <w:r w:rsidR="00206318" w:rsidRPr="00D215FF">
        <w:t xml:space="preserve">capacity </w:t>
      </w:r>
      <w:r w:rsidR="00656135" w:rsidRPr="00D215FF">
        <w:t xml:space="preserve">of </w:t>
      </w:r>
      <w:r w:rsidRPr="00D215FF">
        <w:t>calculus (</w:t>
      </w:r>
      <w:r w:rsidRPr="00D215FF">
        <w:rPr>
          <w:i/>
        </w:rPr>
        <w:t>la région des vérités éternelles</w:t>
      </w:r>
      <w:r w:rsidRPr="00D215FF">
        <w:t xml:space="preserve">, </w:t>
      </w:r>
      <w:r w:rsidR="00E20603" w:rsidRPr="00D215FF">
        <w:t>ch.</w:t>
      </w:r>
      <w:r w:rsidR="00777466" w:rsidRPr="00D215FF">
        <w:t> </w:t>
      </w:r>
      <w:r w:rsidR="00164ACC" w:rsidRPr="00D215FF">
        <w:t>5.2.3). Mathematics completed</w:t>
      </w:r>
      <w:r w:rsidRPr="00D215FF">
        <w:t xml:space="preserve"> the march of modernity, opened by Grosseteste and Rufus</w:t>
      </w:r>
      <w:r w:rsidR="006F6E1B" w:rsidRPr="00D215FF">
        <w:t xml:space="preserve">. The real existence of things is fully interchangeable with the mental image of things. </w:t>
      </w:r>
      <w:r w:rsidRPr="00D215FF">
        <w:t xml:space="preserve">Finally, the Anglican Bishop Berkeley psychologizes </w:t>
      </w:r>
      <w:r w:rsidR="00E20603" w:rsidRPr="00D215FF">
        <w:t>Bonaventure</w:t>
      </w:r>
      <w:r w:rsidR="004D5E7B" w:rsidRPr="00D215FF">
        <w:t>’</w:t>
      </w:r>
      <w:r w:rsidRPr="00D215FF">
        <w:t xml:space="preserve">s quoted </w:t>
      </w:r>
      <w:r w:rsidR="008A6238" w:rsidRPr="00D215FF">
        <w:t>“</w:t>
      </w:r>
      <w:r w:rsidR="006F6E1B" w:rsidRPr="00D215FF">
        <w:rPr>
          <w:i/>
        </w:rPr>
        <w:t>illationis necessitas</w:t>
      </w:r>
      <w:r w:rsidR="008A6238" w:rsidRPr="00D215FF">
        <w:t>”</w:t>
      </w:r>
      <w:r w:rsidRPr="00D215FF">
        <w:t xml:space="preserve"> in fully nihilistic version of Oxfordian Fall</w:t>
      </w:r>
      <w:r w:rsidR="00585180" w:rsidRPr="00D215FF">
        <w:t>acy. H</w:t>
      </w:r>
      <w:r w:rsidR="008A6238" w:rsidRPr="00D215FF">
        <w:t xml:space="preserve">e reduced </w:t>
      </w:r>
      <w:r w:rsidRPr="00D215FF">
        <w:t>the real world to pure experience of the subject (</w:t>
      </w:r>
      <w:r w:rsidRPr="00D215FF">
        <w:rPr>
          <w:i/>
        </w:rPr>
        <w:t>esse est percipi</w:t>
      </w:r>
      <w:r w:rsidRPr="00D215FF">
        <w:t xml:space="preserve">). The modern subject received the new habitat not in reality, but in the sovereign will. Its </w:t>
      </w:r>
      <w:r w:rsidR="0048422D" w:rsidRPr="00D215FF">
        <w:t xml:space="preserve">actualization </w:t>
      </w:r>
      <w:r w:rsidRPr="00D215FF">
        <w:t xml:space="preserve">provided the undoubted </w:t>
      </w:r>
      <w:r w:rsidRPr="00D215FF">
        <w:lastRenderedPageBreak/>
        <w:t>basis (</w:t>
      </w:r>
      <w:r w:rsidRPr="00D215FF">
        <w:rPr>
          <w:i/>
        </w:rPr>
        <w:t>subiectum</w:t>
      </w:r>
      <w:r w:rsidR="00004E83" w:rsidRPr="00D215FF">
        <w:t xml:space="preserve">) for </w:t>
      </w:r>
      <w:r w:rsidRPr="00D215FF">
        <w:t>epochal effectiveness of Rufus</w:t>
      </w:r>
      <w:r w:rsidR="004D5E7B" w:rsidRPr="00D215FF">
        <w:t>’</w:t>
      </w:r>
      <w:r w:rsidR="00004E83" w:rsidRPr="00D215FF">
        <w:t>s</w:t>
      </w:r>
      <w:r w:rsidRPr="00D215FF">
        <w:t xml:space="preserve"> model of </w:t>
      </w:r>
      <w:r w:rsidR="00E3345B" w:rsidRPr="00D215FF">
        <w:t xml:space="preserve">the </w:t>
      </w:r>
      <w:r w:rsidRPr="00D215FF">
        <w:t>truth as assimilation of beings of the third kind. As a result, the modern subject got a habitus</w:t>
      </w:r>
      <w:r w:rsidR="00AB36CB" w:rsidRPr="00D215FF">
        <w:t xml:space="preserve"> that is define</w:t>
      </w:r>
      <w:r w:rsidR="003C50DB" w:rsidRPr="00D215FF">
        <w:t>d</w:t>
      </w:r>
      <w:r w:rsidR="00AB36CB" w:rsidRPr="00D215FF">
        <w:t xml:space="preserve"> as </w:t>
      </w:r>
      <w:r w:rsidR="00A36C35" w:rsidRPr="00D215FF">
        <w:t>an</w:t>
      </w:r>
      <w:r w:rsidR="00AB36CB" w:rsidRPr="00D215FF">
        <w:t xml:space="preserve"> </w:t>
      </w:r>
      <w:r w:rsidR="003C50DB" w:rsidRPr="00D215FF">
        <w:t xml:space="preserve">autonomous </w:t>
      </w:r>
      <w:r w:rsidR="00AB36CB" w:rsidRPr="00D215FF">
        <w:t>substance</w:t>
      </w:r>
      <w:r w:rsidR="00592B34" w:rsidRPr="00D215FF">
        <w:t xml:space="preserve">. He </w:t>
      </w:r>
      <w:r w:rsidRPr="00D215FF">
        <w:t>was able to set off for the conquest of the</w:t>
      </w:r>
      <w:r w:rsidR="00F505C7" w:rsidRPr="00D215FF">
        <w:t xml:space="preserve"> world in the mode of objective </w:t>
      </w:r>
      <w:r w:rsidRPr="00D215FF">
        <w:t xml:space="preserve">Christian </w:t>
      </w:r>
      <w:r w:rsidR="00F505C7" w:rsidRPr="00D215FF">
        <w:t>“</w:t>
      </w:r>
      <w:r w:rsidRPr="00D215FF">
        <w:rPr>
          <w:i/>
        </w:rPr>
        <w:t>informatio</w:t>
      </w:r>
      <w:r w:rsidRPr="00D215FF">
        <w:t>.</w:t>
      </w:r>
      <w:r w:rsidR="00F505C7" w:rsidRPr="00D215FF">
        <w:t>”</w:t>
      </w:r>
      <w:r w:rsidR="00A36C35" w:rsidRPr="00D215FF">
        <w:t xml:space="preserve"> The new form of the world is determined by his will, and disobedient matter has an inner desire to assume this mythological burden of the White Man.</w:t>
      </w:r>
    </w:p>
    <w:p w14:paraId="5E7B5871" w14:textId="6B5FD6E9" w:rsidR="00D62F97" w:rsidRPr="00D215FF" w:rsidRDefault="009300FE" w:rsidP="007A39AC">
      <w:pPr>
        <w:ind w:firstLine="708"/>
      </w:pPr>
      <w:r w:rsidRPr="00D215FF">
        <w:t>E</w:t>
      </w:r>
      <w:r w:rsidR="00ED7A40" w:rsidRPr="00D215FF">
        <w:t xml:space="preserve">conomic conditions changed fundamentally as early as </w:t>
      </w:r>
      <w:r w:rsidRPr="00D215FF">
        <w:t xml:space="preserve">in </w:t>
      </w:r>
      <w:r w:rsidR="00ED7A40" w:rsidRPr="00D215FF">
        <w:t>the 12th century, when feudal wars of conquest were systematically waged. In addition to the knight bound by his oath of allegiance, the category of mercenaries arose.</w:t>
      </w:r>
      <w:r w:rsidR="00ED7A40" w:rsidRPr="00D215FF">
        <w:rPr>
          <w:szCs w:val="24"/>
          <w:vertAlign w:val="superscript"/>
        </w:rPr>
        <w:footnoteReference w:id="79"/>
      </w:r>
      <w:r w:rsidR="00ED7A40" w:rsidRPr="00D215FF">
        <w:t xml:space="preserve"> These mercenaries (</w:t>
      </w:r>
      <w:r w:rsidR="00ED7A40" w:rsidRPr="00D215FF">
        <w:rPr>
          <w:i/>
        </w:rPr>
        <w:t>ruptuarii</w:t>
      </w:r>
      <w:r w:rsidR="00ED7A40" w:rsidRPr="00D215FF">
        <w:t>) and their military escort were paid for military services and received a share of the loot.</w:t>
      </w:r>
      <w:r w:rsidR="007A39AC" w:rsidRPr="00D215FF">
        <w:t xml:space="preserve"> The marauding bands of mercenaries recruited by the feudal lords represented the first system of wage labor and free labor force exploited in a capitalist manner. This military capitalism turned into the first form of imperialism, which conquered and plundered overseas territories and colonies from the 16th century onwards. </w:t>
      </w:r>
      <w:r w:rsidR="00ED7A40" w:rsidRPr="00D215FF">
        <w:t>The first modern form of a colonial joint-stock company interested in profits from the conquered territori</w:t>
      </w:r>
      <w:r w:rsidR="00071457" w:rsidRPr="00D215FF">
        <w:t>es appeared already during the F</w:t>
      </w:r>
      <w:r w:rsidR="00ED7A40" w:rsidRPr="00D215FF">
        <w:t>irst Crusade (1099).</w:t>
      </w:r>
      <w:r w:rsidR="00ED7A40" w:rsidRPr="00D215FF">
        <w:rPr>
          <w:szCs w:val="24"/>
          <w:vertAlign w:val="superscript"/>
        </w:rPr>
        <w:footnoteReference w:id="80"/>
      </w:r>
      <w:r w:rsidR="00ED7A40" w:rsidRPr="00D215FF">
        <w:t xml:space="preserve"> The first global protagonist of modern colonial conquest was Venice during the Fourth Crusade. The Doge Enrico Dandolo (†1205) </w:t>
      </w:r>
      <w:r w:rsidR="00994CE1" w:rsidRPr="00D215FF">
        <w:t xml:space="preserve">promised </w:t>
      </w:r>
      <w:r w:rsidR="00ED7A40" w:rsidRPr="00D215FF">
        <w:t xml:space="preserve">that he would transfer a total of 33,000 crusaders to Egypt and equip the fourth crusade with 50 galleys. As a reward, he demanded 85,000 gold marks and half the share of the conquered territories. Instead of the Holy Land, the manipulated Crusaders captured and plundered the center of Orthodox Christianity, Constantinople (April 1204). This imperialist investment, which was </w:t>
      </w:r>
      <w:r w:rsidR="002515EB" w:rsidRPr="00D215FF">
        <w:t xml:space="preserve">directed </w:t>
      </w:r>
      <w:r w:rsidR="00ED7A40" w:rsidRPr="00D215FF">
        <w:t xml:space="preserve">in the destruction of Constantinople, was highly advantageous for </w:t>
      </w:r>
      <w:r w:rsidR="00ED7A40" w:rsidRPr="00D215FF">
        <w:lastRenderedPageBreak/>
        <w:t xml:space="preserve">Venice. In addition to the acquired booty and territorial gains, the main trading competitor of Venetians in the Mediterranean and </w:t>
      </w:r>
      <w:r w:rsidR="005756C0" w:rsidRPr="00D215FF">
        <w:t xml:space="preserve">in </w:t>
      </w:r>
      <w:r w:rsidR="00ED7A40" w:rsidRPr="00D215FF">
        <w:t xml:space="preserve">the Adriatic </w:t>
      </w:r>
      <w:r w:rsidR="005756C0" w:rsidRPr="00D215FF">
        <w:t>Se</w:t>
      </w:r>
      <w:r w:rsidR="000B7169" w:rsidRPr="00D215FF">
        <w:t>a</w:t>
      </w:r>
      <w:r w:rsidR="005756C0" w:rsidRPr="00D215FF">
        <w:t xml:space="preserve"> </w:t>
      </w:r>
      <w:r w:rsidR="00ED7A40" w:rsidRPr="00D215FF">
        <w:t xml:space="preserve">was eliminated. </w:t>
      </w:r>
      <w:r w:rsidR="002F2C16" w:rsidRPr="00D215FF">
        <w:t xml:space="preserve">The islands of Crete and Corfu made an example of first modern colonies that were </w:t>
      </w:r>
      <w:r w:rsidR="00ED7A40" w:rsidRPr="00D215FF">
        <w:t xml:space="preserve">exploited </w:t>
      </w:r>
      <w:r w:rsidR="001219B4" w:rsidRPr="00D215FF">
        <w:t xml:space="preserve">in a capitalist manner </w:t>
      </w:r>
      <w:r w:rsidR="00ED7A40" w:rsidRPr="00D215FF">
        <w:t xml:space="preserve">since </w:t>
      </w:r>
      <w:r w:rsidR="009D5A1D" w:rsidRPr="00D215FF">
        <w:t>the F</w:t>
      </w:r>
      <w:r w:rsidR="00ED7A40" w:rsidRPr="00D215FF">
        <w:t xml:space="preserve">ourth Crusade at the beginning of the 13th century. At the end of the same century, this view of the world acquires its modern </w:t>
      </w:r>
      <w:r w:rsidR="00ED7A40" w:rsidRPr="00D215FF">
        <w:rPr>
          <w:i/>
        </w:rPr>
        <w:t>raison d</w:t>
      </w:r>
      <w:r w:rsidR="004D5E7B" w:rsidRPr="00D215FF">
        <w:rPr>
          <w:i/>
        </w:rPr>
        <w:t>’</w:t>
      </w:r>
      <w:r w:rsidR="00ED7A40" w:rsidRPr="00D215FF">
        <w:rPr>
          <w:i/>
        </w:rPr>
        <w:t>être</w:t>
      </w:r>
      <w:r w:rsidR="00DF6B07" w:rsidRPr="00D215FF">
        <w:t xml:space="preserve"> that changed in </w:t>
      </w:r>
      <w:r w:rsidR="00ED7A40" w:rsidRPr="00D215FF">
        <w:rPr>
          <w:i/>
        </w:rPr>
        <w:t>raison d</w:t>
      </w:r>
      <w:r w:rsidR="004D5E7B" w:rsidRPr="00D215FF">
        <w:rPr>
          <w:i/>
        </w:rPr>
        <w:t>’</w:t>
      </w:r>
      <w:r w:rsidR="00ED7A40" w:rsidRPr="00D215FF">
        <w:rPr>
          <w:i/>
        </w:rPr>
        <w:t>état</w:t>
      </w:r>
      <w:r w:rsidR="00ED7A40" w:rsidRPr="00D215FF">
        <w:t xml:space="preserve"> in the </w:t>
      </w:r>
      <w:r w:rsidR="00CC2BF2" w:rsidRPr="00D215FF">
        <w:t>19th</w:t>
      </w:r>
      <w:r w:rsidR="00ED7A40" w:rsidRPr="00D215FF">
        <w:t xml:space="preserve"> century. </w:t>
      </w:r>
      <w:r w:rsidR="001E28EA" w:rsidRPr="00D215FF">
        <w:t>Karl Marx, however, reminds us that the birth of modern forms of economics must be distinguished from the epoch of capitalism.</w:t>
      </w:r>
      <w:r w:rsidR="001E28EA" w:rsidRPr="00D215FF">
        <w:rPr>
          <w:szCs w:val="24"/>
          <w:vertAlign w:val="superscript"/>
        </w:rPr>
        <w:footnoteReference w:id="81"/>
      </w:r>
      <w:r w:rsidR="001E28EA" w:rsidRPr="00D215FF">
        <w:t xml:space="preserve"> </w:t>
      </w:r>
      <w:r w:rsidR="00493240" w:rsidRPr="00D215FF">
        <w:t>W</w:t>
      </w:r>
      <w:r w:rsidR="00026EE2" w:rsidRPr="00D215FF">
        <w:t xml:space="preserve">e need to move from </w:t>
      </w:r>
      <w:r w:rsidR="00026EE2" w:rsidRPr="00D215FF">
        <w:rPr>
          <w:i/>
        </w:rPr>
        <w:t>dativus possesivus</w:t>
      </w:r>
      <w:r w:rsidR="00026EE2" w:rsidRPr="00D215FF">
        <w:t xml:space="preserve"> (the economy) to </w:t>
      </w:r>
      <w:r w:rsidR="00026EE2" w:rsidRPr="00D215FF">
        <w:rPr>
          <w:i/>
        </w:rPr>
        <w:t>dativus modi</w:t>
      </w:r>
      <w:r w:rsidR="00026EE2" w:rsidRPr="00D215FF">
        <w:t xml:space="preserve"> (the political and social system). </w:t>
      </w:r>
      <w:r w:rsidR="00493240" w:rsidRPr="00D215FF">
        <w:t xml:space="preserve">The creation of the system must be distinguished from the capitalist economy, since it was already there before. </w:t>
      </w:r>
      <w:r w:rsidR="00923CB4" w:rsidRPr="00D215FF">
        <w:t xml:space="preserve">The first capitalist system based on the new form of </w:t>
      </w:r>
      <w:r w:rsidR="00923CB4" w:rsidRPr="00D215FF">
        <w:rPr>
          <w:i/>
        </w:rPr>
        <w:t>dativus possessivus</w:t>
      </w:r>
      <w:r w:rsidR="00923CB4" w:rsidRPr="00D215FF">
        <w:t xml:space="preserve"> was born in England of 17th century by redefining of agricultural feudal practice as the new form of </w:t>
      </w:r>
      <w:r w:rsidR="00923CB4" w:rsidRPr="00D215FF">
        <w:rPr>
          <w:i/>
        </w:rPr>
        <w:t>Ge-Stell</w:t>
      </w:r>
      <w:r w:rsidR="00923CB4" w:rsidRPr="00D215FF">
        <w:t xml:space="preserve">. The influx of profit was founded on exchange-value and potential profit created by </w:t>
      </w:r>
      <w:r w:rsidR="001219B4" w:rsidRPr="00D215FF">
        <w:t xml:space="preserve">systematic </w:t>
      </w:r>
      <w:r w:rsidR="00923CB4" w:rsidRPr="00D215FF">
        <w:t>improvement</w:t>
      </w:r>
      <w:r w:rsidR="001219B4" w:rsidRPr="00D215FF">
        <w:t xml:space="preserve"> of agricultural production</w:t>
      </w:r>
      <w:r w:rsidR="00923CB4" w:rsidRPr="00D215FF">
        <w:t>.</w:t>
      </w:r>
      <w:r w:rsidR="00923CB4" w:rsidRPr="00D215FF">
        <w:rPr>
          <w:rStyle w:val="Znakapoznpodarou"/>
        </w:rPr>
        <w:footnoteReference w:id="82"/>
      </w:r>
      <w:r w:rsidR="00923CB4" w:rsidRPr="00D215FF">
        <w:t xml:space="preserve"> </w:t>
      </w:r>
      <w:r w:rsidR="00ED7A40" w:rsidRPr="00D215FF">
        <w:t xml:space="preserve">In the capitalism of the 19th century, capital becomes a dominant power that shapes society in the mode of </w:t>
      </w:r>
      <w:r w:rsidR="00ED7A40" w:rsidRPr="00D215FF">
        <w:rPr>
          <w:i/>
        </w:rPr>
        <w:t>dativ</w:t>
      </w:r>
      <w:r w:rsidR="002A1CC2" w:rsidRPr="00D215FF">
        <w:rPr>
          <w:i/>
        </w:rPr>
        <w:t>us</w:t>
      </w:r>
      <w:r w:rsidR="00ED7A40" w:rsidRPr="00D215FF">
        <w:rPr>
          <w:i/>
        </w:rPr>
        <w:t xml:space="preserve"> </w:t>
      </w:r>
      <w:r w:rsidR="0026684C" w:rsidRPr="00D215FF">
        <w:rPr>
          <w:i/>
        </w:rPr>
        <w:t>modi</w:t>
      </w:r>
      <w:r w:rsidR="00ED7A40" w:rsidRPr="00D215FF">
        <w:t xml:space="preserve"> (ch. 5.1.3). The transformation of </w:t>
      </w:r>
      <w:r w:rsidR="00E20603" w:rsidRPr="00D215FF">
        <w:t>Bonaventure</w:t>
      </w:r>
      <w:r w:rsidR="004D5E7B" w:rsidRPr="00D215FF">
        <w:t>’</w:t>
      </w:r>
      <w:r w:rsidR="00ED7A40" w:rsidRPr="00D215FF">
        <w:t>s mystical rules into Marx</w:t>
      </w:r>
      <w:r w:rsidR="004D5E7B" w:rsidRPr="00D215FF">
        <w:t>’</w:t>
      </w:r>
      <w:r w:rsidR="00ED7A40" w:rsidRPr="00D215FF">
        <w:t xml:space="preserve">s economic postulates gave rise to a new objective odyssey of the West. </w:t>
      </w:r>
      <w:r w:rsidR="00786F85" w:rsidRPr="00D215FF">
        <w:t>Objective production of being runs according to eternal rules (</w:t>
      </w:r>
      <w:r w:rsidR="00786F85" w:rsidRPr="00D215FF">
        <w:rPr>
          <w:i/>
        </w:rPr>
        <w:t>aeternae artis repraesentatio</w:t>
      </w:r>
      <w:r w:rsidR="00786F85" w:rsidRPr="00D215FF">
        <w:t xml:space="preserve">). </w:t>
      </w:r>
      <w:r w:rsidR="003B404A" w:rsidRPr="00D215FF">
        <w:t>Bonaventure</w:t>
      </w:r>
      <w:r w:rsidR="00777466" w:rsidRPr="00D215FF">
        <w:t>’</w:t>
      </w:r>
      <w:r w:rsidR="003B404A" w:rsidRPr="00D215FF">
        <w:t>s modern rules related to the production of natural agents (</w:t>
      </w:r>
      <w:r w:rsidR="003B404A" w:rsidRPr="00D215FF">
        <w:rPr>
          <w:i/>
        </w:rPr>
        <w:t>regula agentis creati</w:t>
      </w:r>
      <w:r w:rsidR="003B404A" w:rsidRPr="00D215FF">
        <w:t xml:space="preserve">) created a new mode of capitalist </w:t>
      </w:r>
      <w:r w:rsidR="00FD0433" w:rsidRPr="00D215FF">
        <w:t xml:space="preserve">production </w:t>
      </w:r>
      <w:r w:rsidR="003B404A" w:rsidRPr="00D215FF">
        <w:t xml:space="preserve">of objective being </w:t>
      </w:r>
      <w:r w:rsidR="00FD0433" w:rsidRPr="00D215FF">
        <w:t xml:space="preserve">that takes stand </w:t>
      </w:r>
      <w:r w:rsidR="003B404A" w:rsidRPr="00D215FF">
        <w:t>before the demiurgic subject (</w:t>
      </w:r>
      <w:r w:rsidR="003B404A" w:rsidRPr="00D215FF">
        <w:rPr>
          <w:i/>
        </w:rPr>
        <w:t>Ge-Stell</w:t>
      </w:r>
      <w:r w:rsidR="003B404A" w:rsidRPr="00D215FF">
        <w:t xml:space="preserve">). </w:t>
      </w:r>
      <w:r w:rsidR="00C478FF" w:rsidRPr="00D215FF">
        <w:t>Bonaventure sent the Western subject on the objective journey of the spirit that took the new odyssey through creation.</w:t>
      </w:r>
      <w:r w:rsidR="00ED7A40" w:rsidRPr="00D215FF">
        <w:t xml:space="preserve"> While Odysseus</w:t>
      </w:r>
      <w:r w:rsidR="004D5E7B" w:rsidRPr="00D215FF">
        <w:t>’</w:t>
      </w:r>
      <w:r w:rsidR="00C85756" w:rsidRPr="00D215FF">
        <w:t>s</w:t>
      </w:r>
      <w:r w:rsidR="00ED7A40" w:rsidRPr="00D215FF">
        <w:t xml:space="preserve"> journey is guided by the course of the real Sun, the path of </w:t>
      </w:r>
      <w:r w:rsidR="00C85756" w:rsidRPr="00D215FF">
        <w:t xml:space="preserve">his modern doppelganger </w:t>
      </w:r>
      <w:r w:rsidR="00ED7A40" w:rsidRPr="00D215FF">
        <w:t xml:space="preserve">is guided by Furies </w:t>
      </w:r>
      <w:r w:rsidR="00C85756" w:rsidRPr="00D215FF">
        <w:t xml:space="preserve">that lead his </w:t>
      </w:r>
      <w:r w:rsidR="00ED7A40" w:rsidRPr="00D215FF">
        <w:t xml:space="preserve">solar intellect. </w:t>
      </w:r>
      <w:r w:rsidR="005D4135" w:rsidRPr="00D215FF">
        <w:t xml:space="preserve">The modern spirit </w:t>
      </w:r>
      <w:r w:rsidR="00C478FF" w:rsidRPr="00D215FF">
        <w:t xml:space="preserve">took as </w:t>
      </w:r>
      <w:r w:rsidR="005D4135" w:rsidRPr="00D215FF">
        <w:t xml:space="preserve">guide </w:t>
      </w:r>
      <w:r w:rsidR="00C478FF" w:rsidRPr="00D215FF">
        <w:t xml:space="preserve">through </w:t>
      </w:r>
      <w:r w:rsidR="005D4135" w:rsidRPr="00D215FF">
        <w:t xml:space="preserve">the </w:t>
      </w:r>
      <w:r w:rsidR="005D4135" w:rsidRPr="00D215FF">
        <w:lastRenderedPageBreak/>
        <w:t xml:space="preserve">world the writing </w:t>
      </w:r>
      <w:r w:rsidR="005D4135" w:rsidRPr="00D215FF">
        <w:rPr>
          <w:i/>
        </w:rPr>
        <w:t>Itinerarium mentis in Deum</w:t>
      </w:r>
      <w:r w:rsidR="005D4135" w:rsidRPr="00D215FF">
        <w:t xml:space="preserve">. Then, through the mystical </w:t>
      </w:r>
      <w:r w:rsidR="00CE0639" w:rsidRPr="00D215FF">
        <w:t>Jacob’s Ladder</w:t>
      </w:r>
      <w:r w:rsidR="005D4135" w:rsidRPr="00D215FF">
        <w:t>, the whole of being is traversed, which was created on the basis of the analogically conceived and demiurgically regulated being (</w:t>
      </w:r>
      <w:r w:rsidR="005D4135" w:rsidRPr="00D215FF">
        <w:rPr>
          <w:i/>
        </w:rPr>
        <w:t>ens creatum, increatum</w:t>
      </w:r>
      <w:r w:rsidR="005D4135" w:rsidRPr="00D215FF">
        <w:t>).</w:t>
      </w:r>
      <w:r w:rsidR="008B658B" w:rsidRPr="00D215FF">
        <w:t xml:space="preserve"> </w:t>
      </w:r>
      <w:r w:rsidR="00ED7A40" w:rsidRPr="00D215FF">
        <w:t>The itinerar</w:t>
      </w:r>
      <w:r w:rsidR="000B7169" w:rsidRPr="00D215FF">
        <w:t>y</w:t>
      </w:r>
      <w:r w:rsidR="00ED7A40" w:rsidRPr="00D215FF">
        <w:t xml:space="preserve"> of postmodernism is founded in the same way by Hegel</w:t>
      </w:r>
      <w:r w:rsidR="004D5E7B" w:rsidRPr="00D215FF">
        <w:t>’</w:t>
      </w:r>
      <w:r w:rsidR="00ED7A40" w:rsidRPr="00D215FF">
        <w:t xml:space="preserve">s </w:t>
      </w:r>
      <w:r w:rsidR="00805969" w:rsidRPr="00D215FF">
        <w:t xml:space="preserve">work </w:t>
      </w:r>
      <w:r w:rsidR="008B658B" w:rsidRPr="00D215FF">
        <w:rPr>
          <w:i/>
          <w:szCs w:val="24"/>
        </w:rPr>
        <w:t>Phänomenologie des</w:t>
      </w:r>
      <w:r w:rsidR="00777466" w:rsidRPr="00D215FF">
        <w:rPr>
          <w:i/>
          <w:szCs w:val="24"/>
        </w:rPr>
        <w:t> </w:t>
      </w:r>
      <w:r w:rsidR="008B658B" w:rsidRPr="00D215FF">
        <w:rPr>
          <w:i/>
          <w:szCs w:val="24"/>
        </w:rPr>
        <w:t xml:space="preserve">Geistes </w:t>
      </w:r>
      <w:r w:rsidR="00ED7A40" w:rsidRPr="00D215FF">
        <w:t xml:space="preserve">(1807). The spirit, alienated from himself, goes out into the world, where he finds himself fully through the historical self-knowledge of alienated figures of consciousness. The absolute mind, on the journey of self-knowledge, adheres to the creator rule given by the logic of history. </w:t>
      </w:r>
      <w:r w:rsidR="00E27B5A" w:rsidRPr="00D215FF">
        <w:t xml:space="preserve">The absolute mind </w:t>
      </w:r>
      <w:r w:rsidR="006E7D9C" w:rsidRPr="00D215FF">
        <w:t xml:space="preserve">forms history through its </w:t>
      </w:r>
      <w:r w:rsidR="00ED7A40" w:rsidRPr="00D215FF">
        <w:t>own movement of thought. Th</w:t>
      </w:r>
      <w:r w:rsidR="009C1CB4" w:rsidRPr="00D215FF">
        <w:t xml:space="preserve">e imperative of self-knowledge passes </w:t>
      </w:r>
      <w:r w:rsidR="00ED7A40" w:rsidRPr="00D215FF">
        <w:t>through the concrete concept</w:t>
      </w:r>
      <w:r w:rsidR="009C1CB4" w:rsidRPr="00D215FF">
        <w:t xml:space="preserve">. It </w:t>
      </w:r>
      <w:r w:rsidR="00ED7A40" w:rsidRPr="00D215FF">
        <w:t xml:space="preserve">represents its fundamental rule, which the Hegelian mind possesses as its </w:t>
      </w:r>
      <w:r w:rsidR="00ED7A40" w:rsidRPr="00D215FF">
        <w:rPr>
          <w:i/>
        </w:rPr>
        <w:t>potentia substantialis</w:t>
      </w:r>
      <w:r w:rsidR="00ED7A40" w:rsidRPr="00D215FF">
        <w:t xml:space="preserve">. After the death of </w:t>
      </w:r>
      <w:r w:rsidR="00CE0639" w:rsidRPr="00D215FF">
        <w:t>modern G</w:t>
      </w:r>
      <w:r w:rsidR="00ED7A40" w:rsidRPr="00D215FF">
        <w:t>od, the Jacob</w:t>
      </w:r>
      <w:r w:rsidR="004D5E7B" w:rsidRPr="00D215FF">
        <w:t>’</w:t>
      </w:r>
      <w:r w:rsidR="00ED7A40" w:rsidRPr="00D215FF">
        <w:t xml:space="preserve">s Ladder of postmodernism </w:t>
      </w:r>
      <w:r w:rsidR="001135BB" w:rsidRPr="00D215FF">
        <w:t xml:space="preserve">is made due to </w:t>
      </w:r>
      <w:r w:rsidR="00ED7A40" w:rsidRPr="00D215FF">
        <w:t xml:space="preserve">historical development of the absolute concept. The facticity and mathematics given by </w:t>
      </w:r>
      <w:r w:rsidR="00ED7A40" w:rsidRPr="00D215FF">
        <w:rPr>
          <w:i/>
        </w:rPr>
        <w:t>illumin</w:t>
      </w:r>
      <w:r w:rsidR="00D91BF5" w:rsidRPr="00D215FF">
        <w:rPr>
          <w:i/>
        </w:rPr>
        <w:t>atio</w:t>
      </w:r>
      <w:r w:rsidR="00D91BF5" w:rsidRPr="00D215FF">
        <w:t xml:space="preserve"> of </w:t>
      </w:r>
      <w:r w:rsidR="00ED7A40" w:rsidRPr="00D215FF">
        <w:t>mysticism became the absolute logic of the concept in Hegel</w:t>
      </w:r>
      <w:r w:rsidR="004D5E7B" w:rsidRPr="00D215FF">
        <w:t>’</w:t>
      </w:r>
      <w:r w:rsidR="00ED7A40" w:rsidRPr="00D215FF">
        <w:t xml:space="preserve">s work. This odyssey forms the habitat of the modern Western subject from Homer to Nietzsche. The nihilistic epoch transformed the theoretical habitus of modernism and postmodernism into fascist instrumental rationality. The consequences of these were first brought to light by the Frankfurt School in the work </w:t>
      </w:r>
      <w:r w:rsidR="00ED7A40" w:rsidRPr="00D215FF">
        <w:rPr>
          <w:i/>
        </w:rPr>
        <w:t>Dialektik der Aufklärung</w:t>
      </w:r>
      <w:r w:rsidR="00ED7A40" w:rsidRPr="00D215FF">
        <w:t>, which was written during the Second World War.</w:t>
      </w:r>
      <w:r w:rsidR="00ED7A40" w:rsidRPr="00D215FF">
        <w:rPr>
          <w:szCs w:val="24"/>
          <w:vertAlign w:val="superscript"/>
        </w:rPr>
        <w:footnoteReference w:id="83"/>
      </w:r>
      <w:r w:rsidR="00ED7A40" w:rsidRPr="00D215FF">
        <w:t xml:space="preserve"> In contrast to speculative and idealistic Hegel, the reali</w:t>
      </w:r>
      <w:r w:rsidR="008D3DD4" w:rsidRPr="00D215FF">
        <w:t xml:space="preserve">st Marx created a political and economic itinerary of the mind. Its </w:t>
      </w:r>
      <w:r w:rsidR="00ED7A40" w:rsidRPr="00D215FF">
        <w:t xml:space="preserve">basis </w:t>
      </w:r>
      <w:r w:rsidR="008D3DD4" w:rsidRPr="00D215FF">
        <w:t xml:space="preserve">became </w:t>
      </w:r>
      <w:r w:rsidR="00ED7A40" w:rsidRPr="00D215FF">
        <w:t xml:space="preserve">the </w:t>
      </w:r>
      <w:r w:rsidR="0024633D" w:rsidRPr="00D215FF">
        <w:t xml:space="preserve">fundamental </w:t>
      </w:r>
      <w:r w:rsidR="00ED7A40" w:rsidRPr="00D215FF">
        <w:t>rule given by the</w:t>
      </w:r>
      <w:r w:rsidR="00D62F97" w:rsidRPr="00D215FF">
        <w:t xml:space="preserve"> objective movement of capital.</w:t>
      </w:r>
    </w:p>
    <w:p w14:paraId="77C579B2" w14:textId="7FA29B83" w:rsidR="00ED7A40" w:rsidRPr="00D215FF" w:rsidRDefault="00ED7A40" w:rsidP="008B658B">
      <w:pPr>
        <w:ind w:firstLine="708"/>
      </w:pPr>
      <w:r w:rsidRPr="00D215FF">
        <w:t>Marx</w:t>
      </w:r>
      <w:r w:rsidR="004D5E7B" w:rsidRPr="00D215FF">
        <w:t>’</w:t>
      </w:r>
      <w:r w:rsidRPr="00D215FF">
        <w:t>s journey of thought was opened by Rufus</w:t>
      </w:r>
      <w:r w:rsidR="004D5E7B" w:rsidRPr="00D215FF">
        <w:t>’</w:t>
      </w:r>
      <w:r w:rsidR="00F20C2D" w:rsidRPr="00D215FF">
        <w:t>s</w:t>
      </w:r>
      <w:r w:rsidRPr="00D215FF">
        <w:t xml:space="preserve"> terms </w:t>
      </w:r>
      <w:r w:rsidR="00F20C2D" w:rsidRPr="00D215FF">
        <w:t>“</w:t>
      </w:r>
      <w:r w:rsidRPr="00D215FF">
        <w:rPr>
          <w:i/>
        </w:rPr>
        <w:t>speculative</w:t>
      </w:r>
      <w:r w:rsidR="00F20C2D" w:rsidRPr="00D215FF">
        <w:t>”</w:t>
      </w:r>
      <w:r w:rsidRPr="00D215FF">
        <w:t xml:space="preserve"> and </w:t>
      </w:r>
      <w:r w:rsidR="00F20C2D" w:rsidRPr="00D215FF">
        <w:t>“</w:t>
      </w:r>
      <w:r w:rsidRPr="00D215FF">
        <w:rPr>
          <w:i/>
        </w:rPr>
        <w:t>concret</w:t>
      </w:r>
      <w:r w:rsidR="00F20C2D" w:rsidRPr="00D215FF">
        <w:rPr>
          <w:i/>
        </w:rPr>
        <w:t>iv</w:t>
      </w:r>
      <w:r w:rsidRPr="00D215FF">
        <w:rPr>
          <w:i/>
        </w:rPr>
        <w:t>e</w:t>
      </w:r>
      <w:r w:rsidR="00F20C2D" w:rsidRPr="00D215FF">
        <w:t>”</w:t>
      </w:r>
      <w:r w:rsidRPr="00D215FF">
        <w:t xml:space="preserve"> (</w:t>
      </w:r>
      <w:r w:rsidR="00FD68E1" w:rsidRPr="00D215FF">
        <w:t>OBJ</w:t>
      </w:r>
      <w:r w:rsidR="00777466" w:rsidRPr="00D215FF">
        <w:t> </w:t>
      </w:r>
      <w:r w:rsidR="00FD68E1" w:rsidRPr="00D215FF">
        <w:t>II</w:t>
      </w:r>
      <w:r w:rsidRPr="00D215FF">
        <w:t xml:space="preserve">, </w:t>
      </w:r>
      <w:r w:rsidR="00E20603" w:rsidRPr="00D215FF">
        <w:t>ch.</w:t>
      </w:r>
      <w:r w:rsidRPr="00D215FF">
        <w:t xml:space="preserve"> 3.3.3). The critic of Hegel</w:t>
      </w:r>
      <w:r w:rsidR="004D5E7B" w:rsidRPr="00D215FF">
        <w:t>’</w:t>
      </w:r>
      <w:r w:rsidRPr="00D215FF">
        <w:t xml:space="preserve">s philosophy of law understood that the speculative philosophy of history no longer had a concrete basis. According to Marx, the falsely given ideology of </w:t>
      </w:r>
      <w:r w:rsidR="00EE0871" w:rsidRPr="00D215FF">
        <w:t xml:space="preserve">his </w:t>
      </w:r>
      <w:r w:rsidR="000B7169" w:rsidRPr="00D215FF">
        <w:t>P</w:t>
      </w:r>
      <w:r w:rsidRPr="00D215FF">
        <w:t>latoni</w:t>
      </w:r>
      <w:r w:rsidR="000B7169" w:rsidRPr="00D215FF">
        <w:t xml:space="preserve">st </w:t>
      </w:r>
      <w:r w:rsidRPr="00D215FF">
        <w:t xml:space="preserve">contemporaries represents a fundamental error of the mind. The illusion given in the framework of so-called </w:t>
      </w:r>
      <w:r w:rsidR="00E47EAB" w:rsidRPr="00D215FF">
        <w:t>“</w:t>
      </w:r>
      <w:r w:rsidR="00C470C3" w:rsidRPr="00D215FF">
        <w:rPr>
          <w:i/>
          <w:szCs w:val="24"/>
        </w:rPr>
        <w:t>deutsche</w:t>
      </w:r>
      <w:r w:rsidR="00E47EAB" w:rsidRPr="00D215FF">
        <w:rPr>
          <w:i/>
          <w:szCs w:val="24"/>
        </w:rPr>
        <w:t xml:space="preserve"> Ideologie</w:t>
      </w:r>
      <w:r w:rsidR="00E47EAB" w:rsidRPr="00D215FF">
        <w:rPr>
          <w:szCs w:val="24"/>
        </w:rPr>
        <w:t xml:space="preserve">” </w:t>
      </w:r>
      <w:r w:rsidR="00C62540" w:rsidRPr="00D215FF">
        <w:t>must</w:t>
      </w:r>
      <w:r w:rsidRPr="00D215FF">
        <w:t xml:space="preserve"> undergo a critical revision. The introduction </w:t>
      </w:r>
      <w:r w:rsidR="002D1238" w:rsidRPr="00D215FF">
        <w:t xml:space="preserve">of </w:t>
      </w:r>
      <w:r w:rsidRPr="00D215FF">
        <w:t xml:space="preserve">the work </w:t>
      </w:r>
      <w:r w:rsidR="00434DCB" w:rsidRPr="00D215FF">
        <w:rPr>
          <w:i/>
          <w:iCs/>
        </w:rPr>
        <w:t>Zur</w:t>
      </w:r>
      <w:r w:rsidR="00777466" w:rsidRPr="00D215FF">
        <w:rPr>
          <w:i/>
          <w:iCs/>
        </w:rPr>
        <w:t> </w:t>
      </w:r>
      <w:r w:rsidR="00434DCB" w:rsidRPr="00D215FF">
        <w:rPr>
          <w:i/>
          <w:iCs/>
        </w:rPr>
        <w:t>Kritik der Hegelschen Rechtsphilosophie</w:t>
      </w:r>
      <w:r w:rsidR="00434DCB" w:rsidRPr="00D215FF">
        <w:rPr>
          <w:iCs/>
        </w:rPr>
        <w:t xml:space="preserve"> </w:t>
      </w:r>
      <w:r w:rsidRPr="00D215FF">
        <w:t>(1844) updates in post</w:t>
      </w:r>
      <w:r w:rsidR="00D918D2" w:rsidRPr="00D215FF">
        <w:t>modernism the dispute of Averroe</w:t>
      </w:r>
      <w:r w:rsidRPr="00D215FF">
        <w:t>s with Neoplatonic Alexandrians, who founded the first modernism by eclipsing first substance</w:t>
      </w:r>
      <w:r w:rsidR="00D918D2" w:rsidRPr="00D215FF">
        <w:t>s</w:t>
      </w:r>
      <w:r w:rsidRPr="00D215FF">
        <w:t xml:space="preserve"> (</w:t>
      </w:r>
      <w:r w:rsidRPr="00D215FF">
        <w:rPr>
          <w:i/>
        </w:rPr>
        <w:t>quod contingit Modernis</w:t>
      </w:r>
      <w:r w:rsidRPr="00D215FF">
        <w:t xml:space="preserve">; </w:t>
      </w:r>
      <w:r w:rsidR="00D918D2" w:rsidRPr="00D215FF">
        <w:t xml:space="preserve">OBJ </w:t>
      </w:r>
      <w:r w:rsidR="00D918D2" w:rsidRPr="00D215FF">
        <w:lastRenderedPageBreak/>
        <w:t>I,</w:t>
      </w:r>
      <w:r w:rsidRPr="00D215FF">
        <w:t xml:space="preserve"> ch</w:t>
      </w:r>
      <w:r w:rsidR="00D918D2" w:rsidRPr="00D215FF">
        <w:t>.</w:t>
      </w:r>
      <w:r w:rsidR="004D5E7B" w:rsidRPr="00D215FF">
        <w:t> </w:t>
      </w:r>
      <w:r w:rsidRPr="00D215FF">
        <w:t>2.4). Marx argues that German idealism had supplanted reality by Hegel</w:t>
      </w:r>
      <w:r w:rsidR="004D5E7B" w:rsidRPr="00D215FF">
        <w:t>’</w:t>
      </w:r>
      <w:r w:rsidRPr="00D215FF">
        <w:t xml:space="preserve">s Avicennism. This created the illusion of facticity, which was given as a historical movement of the concept, instead of following the real struggle of social classes for power. According to Marx, the concept exists as a reality only in the thinking of ideological </w:t>
      </w:r>
      <w:r w:rsidRPr="00D215FF">
        <w:rPr>
          <w:i/>
        </w:rPr>
        <w:t>illuminati</w:t>
      </w:r>
      <w:r w:rsidRPr="00D215FF">
        <w:t>.</w:t>
      </w:r>
    </w:p>
    <w:p w14:paraId="6DDA97AC" w14:textId="0B818E22" w:rsidR="00ED7A40" w:rsidRPr="00D215FF" w:rsidRDefault="00ED7A40" w:rsidP="00ED7A40">
      <w:pPr>
        <w:pStyle w:val="Citace"/>
      </w:pPr>
      <w:r w:rsidRPr="00D215FF">
        <w:t xml:space="preserve">“The primitive peoples experienced their prehistoric state in imagination, in mythology. Likewise, we Germans have experienced our late history in thought, in philosophy. We are philosophical contemporaries of the present, without </w:t>
      </w:r>
      <w:r w:rsidR="00BD4FFA" w:rsidRPr="00D215FF">
        <w:t>being historical contemporaries</w:t>
      </w:r>
      <w:r w:rsidRPr="00D215FF">
        <w:t>.“ </w:t>
      </w:r>
      <w:r w:rsidRPr="00D215FF">
        <w:rPr>
          <w:vertAlign w:val="superscript"/>
        </w:rPr>
        <w:footnoteReference w:id="84"/>
      </w:r>
      <w:r w:rsidRPr="00D215FF">
        <w:t xml:space="preserve"> </w:t>
      </w:r>
    </w:p>
    <w:p w14:paraId="18B2B259" w14:textId="68BEBE62" w:rsidR="004B3DD2" w:rsidRPr="00D215FF" w:rsidRDefault="00ED7A40" w:rsidP="00ED7A40">
      <w:r w:rsidRPr="00D215FF">
        <w:t>According to Marxism, the itinerar</w:t>
      </w:r>
      <w:r w:rsidR="009125D4" w:rsidRPr="00D215FF">
        <w:t>y</w:t>
      </w:r>
      <w:r w:rsidRPr="00D215FF">
        <w:t xml:space="preserve"> of economically conditioned thinking follows the real causality in the wo</w:t>
      </w:r>
      <w:r w:rsidR="00EC29C0" w:rsidRPr="00D215FF">
        <w:t>rld, as do Aristotle and Averroe</w:t>
      </w:r>
      <w:r w:rsidRPr="00D215FF">
        <w:t>s.</w:t>
      </w:r>
      <w:r w:rsidR="00A26446" w:rsidRPr="00D215FF">
        <w:t xml:space="preserve"> The conflict-laden odyssey of the new </w:t>
      </w:r>
      <w:r w:rsidR="00A26446" w:rsidRPr="00D215FF">
        <w:rPr>
          <w:i/>
        </w:rPr>
        <w:t>scibile</w:t>
      </w:r>
      <w:r w:rsidR="00A26446" w:rsidRPr="00D215FF">
        <w:t xml:space="preserve">, given by the circular movement of capital, created the social system of capitalism. </w:t>
      </w:r>
      <w:r w:rsidR="007D4BA9" w:rsidRPr="00D215FF">
        <w:t>At the very beginning of his philosophical path, Marx rejected Hegel</w:t>
      </w:r>
      <w:r w:rsidR="004D5E7B" w:rsidRPr="00D215FF">
        <w:t>’</w:t>
      </w:r>
      <w:r w:rsidR="0033450F" w:rsidRPr="00D215FF">
        <w:t>s Avicennist</w:t>
      </w:r>
      <w:r w:rsidR="007D4BA9" w:rsidRPr="00D215FF">
        <w:t xml:space="preserve"> form of work and </w:t>
      </w:r>
      <w:r w:rsidR="0033450F" w:rsidRPr="00D215FF">
        <w:t xml:space="preserve">development of </w:t>
      </w:r>
      <w:r w:rsidR="007D4BA9" w:rsidRPr="00D215FF">
        <w:t>histor</w:t>
      </w:r>
      <w:r w:rsidR="0033450F" w:rsidRPr="00D215FF">
        <w:t xml:space="preserve">y. They </w:t>
      </w:r>
      <w:r w:rsidR="007D4BA9" w:rsidRPr="00D215FF">
        <w:t xml:space="preserve">take place entirely </w:t>
      </w:r>
      <w:r w:rsidR="00432629" w:rsidRPr="00D215FF">
        <w:t xml:space="preserve">in consciousness and then pass </w:t>
      </w:r>
      <w:r w:rsidR="007D4BA9" w:rsidRPr="00D215FF">
        <w:t>into reality. The work generates objectivity</w:t>
      </w:r>
      <w:r w:rsidR="00B9227E" w:rsidRPr="00D215FF">
        <w:t>; it</w:t>
      </w:r>
      <w:r w:rsidR="007D4BA9" w:rsidRPr="00D215FF">
        <w:t xml:space="preserve"> is not a concept </w:t>
      </w:r>
      <w:r w:rsidR="0037690C" w:rsidRPr="00D215FF">
        <w:t xml:space="preserve">given at first </w:t>
      </w:r>
      <w:r w:rsidR="007D4BA9" w:rsidRPr="00D215FF">
        <w:t xml:space="preserve">in thinking and then </w:t>
      </w:r>
      <w:r w:rsidR="00AE3DD8" w:rsidRPr="00D215FF">
        <w:t xml:space="preserve">in </w:t>
      </w:r>
      <w:r w:rsidR="007D4BA9" w:rsidRPr="00D215FF">
        <w:t xml:space="preserve">reality, </w:t>
      </w:r>
      <w:r w:rsidR="0037690C" w:rsidRPr="00D215FF">
        <w:t xml:space="preserve">since it is </w:t>
      </w:r>
      <w:r w:rsidR="007D4BA9" w:rsidRPr="00D215FF">
        <w:t>exactly the other way around.</w:t>
      </w:r>
      <w:r w:rsidR="007D4BA9" w:rsidRPr="00D215FF">
        <w:rPr>
          <w:bCs/>
          <w:szCs w:val="24"/>
          <w:vertAlign w:val="superscript"/>
        </w:rPr>
        <w:footnoteReference w:id="85"/>
      </w:r>
      <w:r w:rsidR="007D4BA9" w:rsidRPr="00D215FF">
        <w:t xml:space="preserve"> </w:t>
      </w:r>
      <w:r w:rsidR="00030D35" w:rsidRPr="00D215FF">
        <w:t>Historically acting people objectifies themselves and for other</w:t>
      </w:r>
      <w:r w:rsidR="00B9227E" w:rsidRPr="00D215FF">
        <w:t>s in the real world through various kinds of labour</w:t>
      </w:r>
      <w:r w:rsidR="00030D35" w:rsidRPr="00D215FF">
        <w:t xml:space="preserve">. </w:t>
      </w:r>
      <w:r w:rsidR="00D7227E" w:rsidRPr="00D215FF">
        <w:t>T</w:t>
      </w:r>
      <w:r w:rsidR="007D4BA9" w:rsidRPr="00D215FF">
        <w:t>his real causality must justify a philosophical interpretation of historicity in the mode of Aristotle</w:t>
      </w:r>
      <w:r w:rsidR="004D5E7B" w:rsidRPr="00D215FF">
        <w:t>’</w:t>
      </w:r>
      <w:r w:rsidR="007D4BA9" w:rsidRPr="00D215FF">
        <w:t xml:space="preserve">s middle link of scientific </w:t>
      </w:r>
      <w:r w:rsidR="00A41514" w:rsidRPr="00D215FF">
        <w:t xml:space="preserve">proof </w:t>
      </w:r>
      <w:r w:rsidR="007D4BA9" w:rsidRPr="00D215FF">
        <w:t>(</w:t>
      </w:r>
      <w:r w:rsidR="007D4BA9" w:rsidRPr="00D215FF">
        <w:rPr>
          <w:i/>
        </w:rPr>
        <w:t>medium</w:t>
      </w:r>
      <w:r w:rsidR="007D4BA9" w:rsidRPr="00D215FF">
        <w:t>). Marx analyzes the historical transformations of capital</w:t>
      </w:r>
      <w:r w:rsidR="00C45F12" w:rsidRPr="00D215FF">
        <w:t xml:space="preserve">. They </w:t>
      </w:r>
      <w:r w:rsidR="007D4BA9" w:rsidRPr="00D215FF">
        <w:t xml:space="preserve">form the nihilistic itinerary of contemporary capitalism. The simulacrum </w:t>
      </w:r>
      <w:r w:rsidR="004421CE" w:rsidRPr="00D215FF">
        <w:t xml:space="preserve">of the world </w:t>
      </w:r>
      <w:r w:rsidR="007D4BA9" w:rsidRPr="00D215FF">
        <w:t xml:space="preserve">called </w:t>
      </w:r>
      <w:r w:rsidR="004D5E7B" w:rsidRPr="00D215FF">
        <w:t>“</w:t>
      </w:r>
      <w:r w:rsidR="007D4BA9" w:rsidRPr="00D215FF">
        <w:t>capitalism</w:t>
      </w:r>
      <w:r w:rsidR="004D5E7B" w:rsidRPr="00D215FF">
        <w:t>”</w:t>
      </w:r>
      <w:r w:rsidR="007D4BA9" w:rsidRPr="00D215FF">
        <w:t xml:space="preserve"> is created by the odyssey of the capital given in the circular movement </w:t>
      </w:r>
      <w:r w:rsidR="004D5E7B" w:rsidRPr="00D215FF">
        <w:t>“</w:t>
      </w:r>
      <w:r w:rsidR="007D4BA9" w:rsidRPr="00D215FF">
        <w:t>money</w:t>
      </w:r>
      <w:r w:rsidR="004D5E7B" w:rsidRPr="00D215FF">
        <w:t>—</w:t>
      </w:r>
      <w:r w:rsidR="007D4BA9" w:rsidRPr="00D215FF">
        <w:t>commodity</w:t>
      </w:r>
      <w:r w:rsidR="004D5E7B" w:rsidRPr="00D215FF">
        <w:t>—</w:t>
      </w:r>
      <w:r w:rsidR="007D4BA9" w:rsidRPr="00D215FF">
        <w:t>money</w:t>
      </w:r>
      <w:r w:rsidR="004D5E7B" w:rsidRPr="00D215FF">
        <w:t>”</w:t>
      </w:r>
      <w:r w:rsidR="007D4BA9" w:rsidRPr="00D215FF">
        <w:t xml:space="preserve"> (so-called </w:t>
      </w:r>
      <w:r w:rsidR="00BD7D49" w:rsidRPr="00D215FF">
        <w:t>“</w:t>
      </w:r>
      <w:r w:rsidR="008D75B9" w:rsidRPr="00D215FF">
        <w:rPr>
          <w:i/>
        </w:rPr>
        <w:t>dialektische Darstellung</w:t>
      </w:r>
      <w:r w:rsidR="00BD7D49" w:rsidRPr="00D215FF">
        <w:t>”</w:t>
      </w:r>
      <w:r w:rsidR="008D75B9" w:rsidRPr="00D215FF">
        <w:rPr>
          <w:i/>
        </w:rPr>
        <w:fldChar w:fldCharType="begin"/>
      </w:r>
      <w:r w:rsidR="008D75B9" w:rsidRPr="00D215FF">
        <w:instrText xml:space="preserve"> XE "</w:instrText>
      </w:r>
      <w:r w:rsidR="008D75B9" w:rsidRPr="00D215FF">
        <w:rPr>
          <w:i/>
        </w:rPr>
        <w:instrText>dialektische Darstellung</w:instrText>
      </w:r>
      <w:r w:rsidR="008D75B9" w:rsidRPr="00D215FF">
        <w:instrText xml:space="preserve">" </w:instrText>
      </w:r>
      <w:r w:rsidR="008D75B9" w:rsidRPr="00D215FF">
        <w:rPr>
          <w:i/>
        </w:rPr>
        <w:fldChar w:fldCharType="end"/>
      </w:r>
      <w:r w:rsidR="007D4BA9" w:rsidRPr="00D215FF">
        <w:t>).</w:t>
      </w:r>
      <w:r w:rsidR="007D4BA9" w:rsidRPr="00D215FF">
        <w:rPr>
          <w:szCs w:val="24"/>
          <w:vertAlign w:val="superscript"/>
        </w:rPr>
        <w:footnoteReference w:id="86"/>
      </w:r>
      <w:r w:rsidR="007D4BA9" w:rsidRPr="00D215FF">
        <w:t xml:space="preserve"> The circular movement of cap</w:t>
      </w:r>
      <w:r w:rsidR="00737353" w:rsidRPr="00D215FF">
        <w:t xml:space="preserve">ital creates an apparent </w:t>
      </w:r>
      <w:r w:rsidR="00737353" w:rsidRPr="00D215FF">
        <w:lastRenderedPageBreak/>
        <w:t>univocal</w:t>
      </w:r>
      <w:r w:rsidR="007D4BA9" w:rsidRPr="00D215FF">
        <w:t xml:space="preserve"> whole of objectively alienated form</w:t>
      </w:r>
      <w:r w:rsidR="00737353" w:rsidRPr="00D215FF">
        <w:t>s</w:t>
      </w:r>
      <w:r w:rsidR="007D4BA9" w:rsidRPr="00D215FF">
        <w:t xml:space="preserve"> of </w:t>
      </w:r>
      <w:r w:rsidR="00737353" w:rsidRPr="00D215FF">
        <w:t xml:space="preserve">labour </w:t>
      </w:r>
      <w:r w:rsidR="007D4BA9" w:rsidRPr="00D215FF">
        <w:t>and thinking. This totality actually exists in the real conflict between the two basic classes in society</w:t>
      </w:r>
      <w:r w:rsidR="00091A08" w:rsidRPr="00D215FF">
        <w:t xml:space="preserve">. It is </w:t>
      </w:r>
      <w:r w:rsidR="007D4BA9" w:rsidRPr="00D215FF">
        <w:t xml:space="preserve">about the power </w:t>
      </w:r>
      <w:r w:rsidR="00091A08" w:rsidRPr="00D215FF">
        <w:t>struggle that controls</w:t>
      </w:r>
      <w:r w:rsidR="007D4BA9" w:rsidRPr="00D215FF">
        <w:t xml:space="preserve"> the bourgeois-democratic state. Marx used the term </w:t>
      </w:r>
      <w:r w:rsidR="004D5E7B" w:rsidRPr="00D215FF">
        <w:t>“</w:t>
      </w:r>
      <w:r w:rsidR="007D4BA9" w:rsidRPr="00D215FF">
        <w:t>capitalism</w:t>
      </w:r>
      <w:r w:rsidR="004D5E7B" w:rsidRPr="00D215FF">
        <w:t>”</w:t>
      </w:r>
      <w:r w:rsidR="007D4BA9" w:rsidRPr="00D215FF">
        <w:t xml:space="preserve"> in a new meaning</w:t>
      </w:r>
      <w:r w:rsidR="00324997" w:rsidRPr="00D215FF">
        <w:t xml:space="preserve">. </w:t>
      </w:r>
      <w:r w:rsidR="00C434D6" w:rsidRPr="00D215FF">
        <w:t xml:space="preserve">He examined the political-economic way of existence in which economic players shape the world by establishing various kinds of rules. </w:t>
      </w:r>
      <w:r w:rsidR="007D4BA9" w:rsidRPr="00D215FF">
        <w:t>The previous econom</w:t>
      </w:r>
      <w:r w:rsidR="009125D4" w:rsidRPr="00D215FF">
        <w:t>ic</w:t>
      </w:r>
      <w:r w:rsidR="009C526D" w:rsidRPr="00D215FF">
        <w:t xml:space="preserve"> theories </w:t>
      </w:r>
      <w:r w:rsidR="007D4BA9" w:rsidRPr="00D215FF">
        <w:t xml:space="preserve">only presupposed an objective analysis of the production, distribution and consumption of the commodity. </w:t>
      </w:r>
      <w:r w:rsidR="0070214B" w:rsidRPr="00D215FF">
        <w:t>Classical economics created an idealized Porphyry</w:t>
      </w:r>
      <w:r w:rsidR="0070214B" w:rsidRPr="00D215FF">
        <w:rPr>
          <w:rFonts w:cs="Calibri"/>
        </w:rPr>
        <w:t>′</w:t>
      </w:r>
      <w:r w:rsidR="0070214B" w:rsidRPr="00D215FF">
        <w:t xml:space="preserve">s Tree given by the abstraction of various economic units (national, regional) and then divided them into smaller abstract parts, up to the economic individual. </w:t>
      </w:r>
      <w:r w:rsidR="007D4BA9" w:rsidRPr="00D215FF">
        <w:t>Marx proceeded from the real form of the economy given by the historically formed causality of labor.</w:t>
      </w:r>
      <w:r w:rsidR="007D4BA9" w:rsidRPr="00D215FF">
        <w:rPr>
          <w:bCs/>
          <w:szCs w:val="24"/>
          <w:vertAlign w:val="superscript"/>
        </w:rPr>
        <w:footnoteReference w:id="87"/>
      </w:r>
      <w:r w:rsidR="007D4BA9" w:rsidRPr="00D215FF">
        <w:t xml:space="preserve"> The realistic approach to economic causality showed the primacy of demiurgic production, which shapes the </w:t>
      </w:r>
      <w:r w:rsidR="006E7BB6" w:rsidRPr="00D215FF">
        <w:t xml:space="preserve">contemporary </w:t>
      </w:r>
      <w:r w:rsidR="007D4BA9" w:rsidRPr="00D215FF">
        <w:t xml:space="preserve">epoch. The critical work on economics connected </w:t>
      </w:r>
      <w:r w:rsidR="004B3DD2" w:rsidRPr="00D215FF">
        <w:t xml:space="preserve">the </w:t>
      </w:r>
      <w:r w:rsidR="007D4BA9" w:rsidRPr="00D215FF">
        <w:t>production with the movement of capital</w:t>
      </w:r>
      <w:r w:rsidR="004B3DD2" w:rsidRPr="00D215FF">
        <w:t>. The connection of both forms of “</w:t>
      </w:r>
      <w:r w:rsidR="004B3DD2" w:rsidRPr="00D215FF">
        <w:rPr>
          <w:i/>
        </w:rPr>
        <w:t>regulae</w:t>
      </w:r>
      <w:r w:rsidR="004B3DD2" w:rsidRPr="00D215FF">
        <w:t xml:space="preserve">” </w:t>
      </w:r>
      <w:r w:rsidR="007D4BA9" w:rsidRPr="00D215FF">
        <w:t xml:space="preserve">created a </w:t>
      </w:r>
      <w:r w:rsidR="004B3DD2" w:rsidRPr="00D215FF">
        <w:t>foundational rationality (</w:t>
      </w:r>
      <w:r w:rsidR="004B3DD2" w:rsidRPr="00D215FF">
        <w:rPr>
          <w:i/>
        </w:rPr>
        <w:t>regula agentis creati</w:t>
      </w:r>
      <w:r w:rsidR="004B3DD2" w:rsidRPr="00D215FF">
        <w:t xml:space="preserve">) </w:t>
      </w:r>
      <w:r w:rsidR="007D4BA9" w:rsidRPr="00D215FF">
        <w:t>of the new epoch. The founder of the real, socially given economy interpreted the postmodern sophistry of capitalist alienation by capital</w:t>
      </w:r>
      <w:r w:rsidR="004B3DD2" w:rsidRPr="00D215FF">
        <w:t>. It makes a</w:t>
      </w:r>
      <w:r w:rsidR="007D4BA9" w:rsidRPr="00D215FF">
        <w:t xml:space="preserve"> form being of the third kind, </w:t>
      </w:r>
      <w:r w:rsidR="004B3DD2" w:rsidRPr="00D215FF">
        <w:t xml:space="preserve">in virtue of </w:t>
      </w:r>
      <w:r w:rsidR="007D4BA9" w:rsidRPr="00D215FF">
        <w:t>which the entire epoch actively alienates itself</w:t>
      </w:r>
      <w:r w:rsidR="004B3DD2" w:rsidRPr="00D215FF">
        <w:t xml:space="preserve">, by </w:t>
      </w:r>
      <w:r w:rsidR="007D4BA9" w:rsidRPr="00D215FF">
        <w:t xml:space="preserve">contemplating </w:t>
      </w:r>
      <w:r w:rsidR="004B3DD2" w:rsidRPr="00D215FF">
        <w:t xml:space="preserve">itself </w:t>
      </w:r>
      <w:r w:rsidR="007D4BA9" w:rsidRPr="00D215FF">
        <w:t>in a distorted mirror (</w:t>
      </w:r>
      <w:r w:rsidR="007D4BA9" w:rsidRPr="00D215FF">
        <w:rPr>
          <w:i/>
        </w:rPr>
        <w:t>speculum</w:t>
      </w:r>
      <w:r w:rsidR="004B3DD2" w:rsidRPr="00D215FF">
        <w:t>).</w:t>
      </w:r>
    </w:p>
    <w:p w14:paraId="3577FD93" w14:textId="54A780E3" w:rsidR="00107003" w:rsidRPr="00D215FF" w:rsidRDefault="004B3DD2" w:rsidP="00055136">
      <w:pPr>
        <w:ind w:firstLine="708"/>
      </w:pPr>
      <w:r w:rsidRPr="00D215FF">
        <w:t>A n</w:t>
      </w:r>
      <w:r w:rsidR="007D4BA9" w:rsidRPr="00D215FF">
        <w:t xml:space="preserve">ihilistic Porretan hypostasis, called </w:t>
      </w:r>
      <w:r w:rsidR="004D5E7B" w:rsidRPr="00D215FF">
        <w:t>“</w:t>
      </w:r>
      <w:r w:rsidR="007D4BA9" w:rsidRPr="00D215FF">
        <w:t>capital</w:t>
      </w:r>
      <w:r w:rsidR="009125D4" w:rsidRPr="00D215FF">
        <w:t>,”</w:t>
      </w:r>
      <w:r w:rsidR="007D4BA9" w:rsidRPr="00D215FF">
        <w:t xml:space="preserve"> became a body and has been living among us in the form of historical </w:t>
      </w:r>
      <w:r w:rsidR="007D4BA9" w:rsidRPr="00D215FF">
        <w:rPr>
          <w:i/>
        </w:rPr>
        <w:t>factum</w:t>
      </w:r>
      <w:r w:rsidR="007D4BA9" w:rsidRPr="00D215FF">
        <w:t xml:space="preserve"> since the 18th century. The postmodern form of capital represents the new being of the third kind, which is given by </w:t>
      </w:r>
      <w:r w:rsidR="000E2C50" w:rsidRPr="00D215FF">
        <w:t xml:space="preserve">the specific mode of </w:t>
      </w:r>
      <w:r w:rsidR="007D4BA9" w:rsidRPr="00D215FF">
        <w:t xml:space="preserve">economic production. </w:t>
      </w:r>
      <w:r w:rsidR="00622E3A" w:rsidRPr="00D215FF">
        <w:t>On the basis of Marx</w:t>
      </w:r>
      <w:r w:rsidR="00777466" w:rsidRPr="00D215FF">
        <w:t>’</w:t>
      </w:r>
      <w:r w:rsidR="00622E3A" w:rsidRPr="00D215FF">
        <w:t xml:space="preserve">s political economy, hermeneutics of objectivity evaluate capital as a new being of the third kind. </w:t>
      </w:r>
      <w:r w:rsidR="007D4BA9" w:rsidRPr="00D215FF">
        <w:t xml:space="preserve">Marx unmasked the false univocity of capital, which had previously existed in the form of objective </w:t>
      </w:r>
      <w:r w:rsidR="007D4BA9" w:rsidRPr="00D215FF">
        <w:rPr>
          <w:i/>
        </w:rPr>
        <w:t>scibile</w:t>
      </w:r>
      <w:r w:rsidR="007D4BA9" w:rsidRPr="00D215FF">
        <w:t xml:space="preserve">. </w:t>
      </w:r>
      <w:r w:rsidR="007565B6" w:rsidRPr="00D215FF">
        <w:t>The genius of Marx</w:t>
      </w:r>
      <w:r w:rsidR="007565B6" w:rsidRPr="00D215FF">
        <w:rPr>
          <w:rFonts w:cs="Calibri"/>
        </w:rPr>
        <w:t>′</w:t>
      </w:r>
      <w:r w:rsidR="007565B6" w:rsidRPr="00D215FF">
        <w:t xml:space="preserve">s analyses of modernist </w:t>
      </w:r>
      <w:r w:rsidR="00354C02" w:rsidRPr="00D215FF">
        <w:t>fallacy (</w:t>
      </w:r>
      <w:r w:rsidR="007565B6" w:rsidRPr="00D215FF">
        <w:rPr>
          <w:i/>
        </w:rPr>
        <w:t>Irre</w:t>
      </w:r>
      <w:r w:rsidR="00354C02" w:rsidRPr="00D215FF">
        <w:t>)</w:t>
      </w:r>
      <w:r w:rsidR="007565B6" w:rsidRPr="00D215FF">
        <w:t xml:space="preserve"> called “capitalism” lies in the fact that he analyzed the circular movement of capital in society in the reverse way. This is why Marx founded political economy as a new discipline of humanities. The first and completely invisible rationality emanates from the </w:t>
      </w:r>
      <w:r w:rsidR="00283057" w:rsidRPr="00D215FF">
        <w:t xml:space="preserve">hidden </w:t>
      </w:r>
      <w:r w:rsidR="007565B6" w:rsidRPr="00D215FF">
        <w:t>superstructure</w:t>
      </w:r>
      <w:r w:rsidR="00297AC6" w:rsidRPr="00D215FF">
        <w:t xml:space="preserve"> (todays </w:t>
      </w:r>
      <w:r w:rsidR="00163CB3" w:rsidRPr="00D215FF">
        <w:t>“</w:t>
      </w:r>
      <w:r w:rsidR="00297AC6" w:rsidRPr="00D215FF">
        <w:t>Deep state</w:t>
      </w:r>
      <w:r w:rsidR="00163CB3" w:rsidRPr="00D215FF">
        <w:t>”</w:t>
      </w:r>
      <w:r w:rsidR="00283057" w:rsidRPr="00D215FF">
        <w:t xml:space="preserve">, </w:t>
      </w:r>
      <w:r w:rsidR="00283057" w:rsidRPr="00D215FF">
        <w:rPr>
          <w:szCs w:val="24"/>
        </w:rPr>
        <w:t>Marx</w:t>
      </w:r>
      <w:r w:rsidR="00283057" w:rsidRPr="00D215FF">
        <w:rPr>
          <w:rFonts w:cs="Calibri"/>
          <w:szCs w:val="24"/>
        </w:rPr>
        <w:t>′</w:t>
      </w:r>
      <w:r w:rsidR="00283057" w:rsidRPr="00D215FF">
        <w:rPr>
          <w:szCs w:val="24"/>
        </w:rPr>
        <w:t xml:space="preserve">s </w:t>
      </w:r>
      <w:r w:rsidR="00283057" w:rsidRPr="00D215FF">
        <w:rPr>
          <w:i/>
          <w:szCs w:val="24"/>
        </w:rPr>
        <w:t>Überbau</w:t>
      </w:r>
      <w:r w:rsidR="00297AC6" w:rsidRPr="00D215FF">
        <w:t xml:space="preserve">) that </w:t>
      </w:r>
      <w:r w:rsidR="00297AC6" w:rsidRPr="00D215FF">
        <w:lastRenderedPageBreak/>
        <w:t xml:space="preserve">produces the first level of </w:t>
      </w:r>
      <w:r w:rsidR="007565B6" w:rsidRPr="00D215FF">
        <w:t xml:space="preserve">class </w:t>
      </w:r>
      <w:r w:rsidR="00163CB3" w:rsidRPr="00D215FF">
        <w:t xml:space="preserve">imperial </w:t>
      </w:r>
      <w:r w:rsidR="007565B6" w:rsidRPr="00D215FF">
        <w:t xml:space="preserve">interests </w:t>
      </w:r>
      <w:r w:rsidR="00297AC6" w:rsidRPr="00D215FF">
        <w:t xml:space="preserve">masked as </w:t>
      </w:r>
      <w:r w:rsidR="007565B6" w:rsidRPr="00D215FF">
        <w:t>ideologies (</w:t>
      </w:r>
      <w:r w:rsidR="007565B6" w:rsidRPr="00D215FF">
        <w:rPr>
          <w:i/>
        </w:rPr>
        <w:t>rationes exemplares</w:t>
      </w:r>
      <w:r w:rsidR="007565B6" w:rsidRPr="00D215FF">
        <w:t xml:space="preserve">). They </w:t>
      </w:r>
      <w:r w:rsidR="008E5516" w:rsidRPr="00D215FF">
        <w:t xml:space="preserve">are </w:t>
      </w:r>
      <w:r w:rsidR="007565B6" w:rsidRPr="00D215FF">
        <w:t>act</w:t>
      </w:r>
      <w:r w:rsidR="008E5516" w:rsidRPr="00D215FF">
        <w:t>ing</w:t>
      </w:r>
      <w:r w:rsidR="007565B6" w:rsidRPr="00D215FF">
        <w:t xml:space="preserve"> back on the economic basi</w:t>
      </w:r>
      <w:r w:rsidR="008E5516" w:rsidRPr="00D215FF">
        <w:t xml:space="preserve">s in a </w:t>
      </w:r>
      <w:r w:rsidR="007565B6" w:rsidRPr="00D215FF">
        <w:t>visible way</w:t>
      </w:r>
      <w:r w:rsidR="008E5516" w:rsidRPr="00D215FF">
        <w:t xml:space="preserve">, to take the new form of kvazi-rational arguments </w:t>
      </w:r>
      <w:r w:rsidR="005E4A2B" w:rsidRPr="00D215FF">
        <w:t>diffused by media, politicians and propagan</w:t>
      </w:r>
      <w:r w:rsidR="009125D4" w:rsidRPr="00D215FF">
        <w:t>dists</w:t>
      </w:r>
      <w:r w:rsidR="005E4A2B" w:rsidRPr="00D215FF">
        <w:t xml:space="preserve"> of all sorts </w:t>
      </w:r>
      <w:r w:rsidR="008E5516" w:rsidRPr="00D215FF">
        <w:t>(</w:t>
      </w:r>
      <w:r w:rsidR="008E5516" w:rsidRPr="00D215FF">
        <w:rPr>
          <w:i/>
        </w:rPr>
        <w:t>rationes seminales</w:t>
      </w:r>
      <w:r w:rsidR="007565B6" w:rsidRPr="00D215FF">
        <w:t>). This capitalist combination of ideological and political motivations (</w:t>
      </w:r>
      <w:r w:rsidR="007565B6" w:rsidRPr="00D215FF">
        <w:rPr>
          <w:i/>
        </w:rPr>
        <w:t>regulae agentis creati</w:t>
      </w:r>
      <w:r w:rsidR="007565B6" w:rsidRPr="00D215FF">
        <w:t>) then determines the demiurgic productive will of all capitalist subjects (</w:t>
      </w:r>
      <w:r w:rsidR="007565B6" w:rsidRPr="00D215FF">
        <w:rPr>
          <w:i/>
        </w:rPr>
        <w:t>informatio</w:t>
      </w:r>
      <w:r w:rsidR="007565B6" w:rsidRPr="00D215FF">
        <w:t xml:space="preserve">). </w:t>
      </w:r>
      <w:r w:rsidR="00ED6687" w:rsidRPr="00D215FF">
        <w:t xml:space="preserve">The re-presentation of exemplary forms of capital given ideologically, politically and economically takes place through alienated consciousness of capitalist subjects. Let us paraphrase a sentence from Bonaventure quoted above. According to capitalistic exemplarity, ideologies and class interests, all demiurgic elements in </w:t>
      </w:r>
      <w:r w:rsidR="009125D4" w:rsidRPr="00D215FF">
        <w:t xml:space="preserve">the </w:t>
      </w:r>
      <w:r w:rsidR="00ED6687" w:rsidRPr="00D215FF">
        <w:t>system of production have a habitual tendency to connect with each other (</w:t>
      </w:r>
      <w:r w:rsidR="00ED6687" w:rsidRPr="00D215FF">
        <w:rPr>
          <w:i/>
        </w:rPr>
        <w:t>res habent aptitudinem et habitudinem ad invicem</w:t>
      </w:r>
      <w:r w:rsidR="00ED6687" w:rsidRPr="00D215FF">
        <w:t>)</w:t>
      </w:r>
      <w:r w:rsidR="00792B71" w:rsidRPr="00D215FF">
        <w:t xml:space="preserve">. In this alienated form, they </w:t>
      </w:r>
      <w:r w:rsidR="0006349C" w:rsidRPr="00D215FF">
        <w:t xml:space="preserve">make </w:t>
      </w:r>
      <w:r w:rsidR="00792B71" w:rsidRPr="00D215FF">
        <w:t xml:space="preserve">a completely true and tragicomic representation of </w:t>
      </w:r>
      <w:r w:rsidR="00296E7D" w:rsidRPr="00D215FF">
        <w:t>“C</w:t>
      </w:r>
      <w:r w:rsidR="00792B71" w:rsidRPr="00D215FF">
        <w:t xml:space="preserve">apitalist </w:t>
      </w:r>
      <w:r w:rsidR="00296E7D" w:rsidRPr="00D215FF">
        <w:t>F</w:t>
      </w:r>
      <w:r w:rsidR="00792B71" w:rsidRPr="00D215FF">
        <w:t>allacy</w:t>
      </w:r>
      <w:r w:rsidR="00296E7D" w:rsidRPr="00D215FF">
        <w:fldChar w:fldCharType="begin"/>
      </w:r>
      <w:r w:rsidR="00296E7D" w:rsidRPr="00D215FF">
        <w:instrText xml:space="preserve"> XE "Capitalist Fallacy" </w:instrText>
      </w:r>
      <w:r w:rsidR="00296E7D" w:rsidRPr="00D215FF">
        <w:fldChar w:fldCharType="end"/>
      </w:r>
      <w:r w:rsidR="00296E7D" w:rsidRPr="00D215FF">
        <w:t>”</w:t>
      </w:r>
      <w:r w:rsidR="00792B71" w:rsidRPr="00D215FF">
        <w:t xml:space="preserve"> in the mode of </w:t>
      </w:r>
      <w:r w:rsidR="00792B71" w:rsidRPr="00D215FF">
        <w:rPr>
          <w:i/>
        </w:rPr>
        <w:t>al</w:t>
      </w:r>
      <w:r w:rsidR="00792B71" w:rsidRPr="00D215FF">
        <w:rPr>
          <w:rFonts w:cs="Calibri"/>
          <w:i/>
        </w:rPr>
        <w:t>ē</w:t>
      </w:r>
      <w:r w:rsidR="00792B71" w:rsidRPr="00D215FF">
        <w:rPr>
          <w:i/>
        </w:rPr>
        <w:t>theia</w:t>
      </w:r>
      <w:r w:rsidR="00792B71" w:rsidRPr="00D215FF">
        <w:t xml:space="preserve"> (</w:t>
      </w:r>
      <w:r w:rsidR="00792B71" w:rsidRPr="00D215FF">
        <w:rPr>
          <w:i/>
        </w:rPr>
        <w:t>aeternae artis repraesentationem</w:t>
      </w:r>
      <w:r w:rsidR="00792B71" w:rsidRPr="00D215FF">
        <w:t>).</w:t>
      </w:r>
      <w:r w:rsidR="00E85569" w:rsidRPr="00D215FF">
        <w:t xml:space="preserve"> The modernist form of Oxfordian Fallacy received another </w:t>
      </w:r>
      <w:r w:rsidR="00B3102A" w:rsidRPr="00D215FF">
        <w:t xml:space="preserve">simulacrum </w:t>
      </w:r>
      <w:r w:rsidR="00E85569" w:rsidRPr="00D215FF">
        <w:t xml:space="preserve">through </w:t>
      </w:r>
      <w:r w:rsidR="008B7935" w:rsidRPr="00D215FF">
        <w:t>Bonaventure</w:t>
      </w:r>
      <w:r w:rsidR="00E85569" w:rsidRPr="00D215FF">
        <w:t xml:space="preserve"> as an eminent representative of the school </w:t>
      </w:r>
      <w:r w:rsidR="001851BB" w:rsidRPr="00D215FF">
        <w:rPr>
          <w:i/>
        </w:rPr>
        <w:t>sophis</w:t>
      </w:r>
      <w:r w:rsidR="00E85569" w:rsidRPr="00D215FF">
        <w:rPr>
          <w:i/>
        </w:rPr>
        <w:t>t</w:t>
      </w:r>
      <w:r w:rsidR="008575C9" w:rsidRPr="00D215FF">
        <w:rPr>
          <w:i/>
        </w:rPr>
        <w:t>a</w:t>
      </w:r>
      <w:r w:rsidR="00E85569" w:rsidRPr="00D215FF">
        <w:rPr>
          <w:i/>
        </w:rPr>
        <w:t>e Latini</w:t>
      </w:r>
      <w:r w:rsidR="00E85569" w:rsidRPr="00D215FF">
        <w:t xml:space="preserve">. </w:t>
      </w:r>
      <w:r w:rsidR="007D4BA9" w:rsidRPr="00D215FF">
        <w:t>The schizophrenic thinking of capitalism</w:t>
      </w:r>
      <w:r w:rsidR="006D349D" w:rsidRPr="00D215FF">
        <w:t xml:space="preserve"> produces </w:t>
      </w:r>
      <w:r w:rsidR="00DE2F7D" w:rsidRPr="00D215FF">
        <w:t xml:space="preserve">exemplary </w:t>
      </w:r>
      <w:r w:rsidR="006D349D" w:rsidRPr="00D215FF">
        <w:t>alienation of labor and capital</w:t>
      </w:r>
      <w:r w:rsidR="007D4BA9" w:rsidRPr="00D215FF">
        <w:t xml:space="preserve">. </w:t>
      </w:r>
      <w:r w:rsidR="006D349D" w:rsidRPr="00D215FF">
        <w:t>S</w:t>
      </w:r>
      <w:r w:rsidR="007D4BA9" w:rsidRPr="00D215FF">
        <w:t xml:space="preserve">econdary phenomena objectively prove the fundamental alienation of the subject in the mode of subsequent (political, ideological, cultural, religious, ethical) representation. The process of representation of the capitalist subject is characterized by the transformations of capital, which are brought to life in the alienated consciousness of this or that class and the individual. </w:t>
      </w:r>
      <w:r w:rsidR="00E20603" w:rsidRPr="00D215FF">
        <w:t>Bonaventure</w:t>
      </w:r>
      <w:r w:rsidR="004D5E7B" w:rsidRPr="00D215FF">
        <w:t>’</w:t>
      </w:r>
      <w:r w:rsidR="007D4BA9" w:rsidRPr="00D215FF">
        <w:t xml:space="preserve">s twofold rule is replaced by the twofold relation to the means of production, which produce the basic forms of alienation of man. The movement of capital </w:t>
      </w:r>
      <w:r w:rsidR="004B767B" w:rsidRPr="00D215FF">
        <w:t xml:space="preserve">in </w:t>
      </w:r>
      <w:r w:rsidR="007D4BA9" w:rsidRPr="00D215FF">
        <w:t xml:space="preserve">the capitalist system </w:t>
      </w:r>
      <w:r w:rsidR="004B767B" w:rsidRPr="00D215FF">
        <w:t xml:space="preserve">follows the original ontotheological concept of necessity </w:t>
      </w:r>
      <w:r w:rsidR="00902F74" w:rsidRPr="00D215FF">
        <w:t xml:space="preserve">made by Bonaventure </w:t>
      </w:r>
      <w:r w:rsidR="004B767B" w:rsidRPr="00D215FF">
        <w:t>(</w:t>
      </w:r>
      <w:r w:rsidR="004B767B" w:rsidRPr="00D215FF">
        <w:rPr>
          <w:i/>
        </w:rPr>
        <w:t>illationis necessitas</w:t>
      </w:r>
      <w:r w:rsidR="004B767B" w:rsidRPr="00D215FF">
        <w:t xml:space="preserve">) that Marx changed into the necessity produced by political economy. </w:t>
      </w:r>
      <w:r w:rsidR="007D4BA9" w:rsidRPr="00D215FF">
        <w:t>The reality assessed by political economy was given a new form by the criticism of German ideology in accordance with the above-mentioned Bonaventure (</w:t>
      </w:r>
      <w:r w:rsidR="007D4BA9" w:rsidRPr="00D215FF">
        <w:rPr>
          <w:i/>
        </w:rPr>
        <w:t>secundum artis repraesentationem</w:t>
      </w:r>
      <w:r w:rsidR="007D4BA9" w:rsidRPr="00D215FF">
        <w:t xml:space="preserve">). The phenomenological description of these alienated forms of consciousness scientifically categorizes the demiurgic activity and consciousness of the associated subjects who carry capitalism on their shoulders or </w:t>
      </w:r>
      <w:r w:rsidR="00216EA4" w:rsidRPr="00D215FF">
        <w:t xml:space="preserve">in </w:t>
      </w:r>
      <w:r w:rsidR="007D4BA9" w:rsidRPr="00D215FF">
        <w:t>their bank accounts.</w:t>
      </w:r>
    </w:p>
    <w:p w14:paraId="014C1712" w14:textId="200F1349" w:rsidR="00964B3E" w:rsidRPr="00D215FF" w:rsidRDefault="007D4BA9" w:rsidP="00ED7A40">
      <w:r w:rsidRPr="00D215FF">
        <w:tab/>
      </w:r>
      <w:r w:rsidR="00336551" w:rsidRPr="00D215FF">
        <w:t>The founding rule of the new demiurgic epoch is given not only ideologically and economically, but also culturally, which is analyzed by various neo-Marxist schools and directions. The present form of capital</w:t>
      </w:r>
      <w:r w:rsidR="00513EE8" w:rsidRPr="00D215FF">
        <w:t xml:space="preserve"> comes from the present French “School of A</w:t>
      </w:r>
      <w:r w:rsidR="00336551" w:rsidRPr="00D215FF">
        <w:t>nnals.</w:t>
      </w:r>
      <w:r w:rsidR="00513EE8" w:rsidRPr="00D215FF">
        <w:t xml:space="preserve">” </w:t>
      </w:r>
      <w:r w:rsidR="00513EE8" w:rsidRPr="00D215FF">
        <w:lastRenderedPageBreak/>
        <w:t>The history of long</w:t>
      </w:r>
      <w:r w:rsidR="009125D4" w:rsidRPr="00D215FF">
        <w:t>-</w:t>
      </w:r>
      <w:r w:rsidR="00336551" w:rsidRPr="00D215FF">
        <w:t>term changes (</w:t>
      </w:r>
      <w:r w:rsidR="00336551" w:rsidRPr="00D215FF">
        <w:rPr>
          <w:i/>
        </w:rPr>
        <w:t>longue durée</w:t>
      </w:r>
      <w:r w:rsidR="00336551" w:rsidRPr="00D215FF">
        <w:t>) analyzed three centuries of structural changes in accumulation of wealth (Piketty</w:t>
      </w:r>
      <w:r w:rsidR="004D5E7B" w:rsidRPr="00D215FF">
        <w:t> </w:t>
      </w:r>
      <w:r w:rsidR="00E01285" w:rsidRPr="00D215FF">
        <w:t>2013). A</w:t>
      </w:r>
      <w:r w:rsidR="00336551" w:rsidRPr="00D215FF">
        <w:t>bsolutization of capital</w:t>
      </w:r>
      <w:r w:rsidR="00E01285" w:rsidRPr="00D215FF">
        <w:t xml:space="preserve"> arrived as a</w:t>
      </w:r>
      <w:r w:rsidR="00336551" w:rsidRPr="00D215FF">
        <w:t xml:space="preserve"> result of its separation from industrial production</w:t>
      </w:r>
      <w:r w:rsidR="00AC7591" w:rsidRPr="00D215FF">
        <w:t>. S</w:t>
      </w:r>
      <w:r w:rsidR="00336551" w:rsidRPr="00D215FF">
        <w:t>ubsequent nihilistic movement of global debt money created from financial derivatives</w:t>
      </w:r>
      <w:r w:rsidR="00AC7591" w:rsidRPr="00D215FF">
        <w:t xml:space="preserve"> created </w:t>
      </w:r>
      <w:r w:rsidR="00336551" w:rsidRPr="00D215FF">
        <w:t xml:space="preserve">a new </w:t>
      </w:r>
      <w:r w:rsidR="004D5E7B" w:rsidRPr="00D215FF">
        <w:t>“</w:t>
      </w:r>
      <w:r w:rsidR="00336551" w:rsidRPr="00D215FF">
        <w:t>ex</w:t>
      </w:r>
      <w:r w:rsidR="00AC7591" w:rsidRPr="00D215FF">
        <w:t>s</w:t>
      </w:r>
      <w:r w:rsidR="00336551" w:rsidRPr="00D215FF">
        <w:t>isting</w:t>
      </w:r>
      <w:r w:rsidR="004D5E7B" w:rsidRPr="00D215FF">
        <w:t>”</w:t>
      </w:r>
      <w:r w:rsidR="00336551" w:rsidRPr="00D215FF">
        <w:t xml:space="preserve"> third world </w:t>
      </w:r>
      <w:r w:rsidR="00AC7591" w:rsidRPr="00D215FF">
        <w:t xml:space="preserve">that is runs by one per thousand of contemporary </w:t>
      </w:r>
      <w:r w:rsidR="00AC7591" w:rsidRPr="00D215FF">
        <w:rPr>
          <w:i/>
        </w:rPr>
        <w:t>i</w:t>
      </w:r>
      <w:r w:rsidR="00336551" w:rsidRPr="00D215FF">
        <w:rPr>
          <w:i/>
        </w:rPr>
        <w:t>lluminati</w:t>
      </w:r>
      <w:r w:rsidR="00336551" w:rsidRPr="00D215FF">
        <w:t>. Rufus</w:t>
      </w:r>
      <w:r w:rsidR="004D5E7B" w:rsidRPr="00D215FF">
        <w:t>’</w:t>
      </w:r>
      <w:r w:rsidR="009125D4" w:rsidRPr="00D215FF">
        <w:t>s</w:t>
      </w:r>
      <w:r w:rsidR="00336551" w:rsidRPr="00D215FF">
        <w:t xml:space="preserve"> work </w:t>
      </w:r>
      <w:r w:rsidR="00336551" w:rsidRPr="00D215FF">
        <w:rPr>
          <w:i/>
        </w:rPr>
        <w:t>Speculum animae</w:t>
      </w:r>
      <w:r w:rsidR="00336551" w:rsidRPr="00D215FF">
        <w:t xml:space="preserve"> received a new intellectual life through the postmodern updating of Marx</w:t>
      </w:r>
      <w:r w:rsidR="004D5E7B" w:rsidRPr="00D215FF">
        <w:t>’</w:t>
      </w:r>
      <w:r w:rsidR="00336551" w:rsidRPr="00D215FF">
        <w:t xml:space="preserve">s work </w:t>
      </w:r>
      <w:r w:rsidR="00336551" w:rsidRPr="00D215FF">
        <w:rPr>
          <w:i/>
        </w:rPr>
        <w:t>Das</w:t>
      </w:r>
      <w:r w:rsidR="004D5E7B" w:rsidRPr="00D215FF">
        <w:rPr>
          <w:i/>
        </w:rPr>
        <w:t> </w:t>
      </w:r>
      <w:r w:rsidR="00336551" w:rsidRPr="00D215FF">
        <w:rPr>
          <w:i/>
        </w:rPr>
        <w:t>Kapital</w:t>
      </w:r>
      <w:r w:rsidR="00336551" w:rsidRPr="00D215FF">
        <w:t xml:space="preserve"> (1867) and especially in his philosophical remarks on this work (</w:t>
      </w:r>
      <w:r w:rsidR="00DD1BCE" w:rsidRPr="00D215FF">
        <w:rPr>
          <w:i/>
        </w:rPr>
        <w:t>Actualized</w:t>
      </w:r>
      <w:r w:rsidR="000035AD" w:rsidRPr="00D215FF">
        <w:rPr>
          <w:i/>
        </w:rPr>
        <w:t xml:space="preserve"> der Kritik der p</w:t>
      </w:r>
      <w:r w:rsidR="00336551" w:rsidRPr="00D215FF">
        <w:rPr>
          <w:i/>
        </w:rPr>
        <w:t>olitischen Ökonomie</w:t>
      </w:r>
      <w:r w:rsidR="00336551" w:rsidRPr="00D215FF">
        <w:t>, 1858). The original version of mystical facticity of the West was</w:t>
      </w:r>
      <w:r w:rsidR="004D7AFD" w:rsidRPr="00D215FF">
        <w:t xml:space="preserve"> established in works of the </w:t>
      </w:r>
      <w:r w:rsidR="00336551" w:rsidRPr="00D215FF">
        <w:t>visionary Joachim von</w:t>
      </w:r>
      <w:r w:rsidR="004D5E7B" w:rsidRPr="00D215FF">
        <w:t> </w:t>
      </w:r>
      <w:r w:rsidR="00336551" w:rsidRPr="00D215FF">
        <w:t>Fiore and handed</w:t>
      </w:r>
      <w:r w:rsidR="00077BC8" w:rsidRPr="00D215FF">
        <w:t xml:space="preserve"> over to the society of modern </w:t>
      </w:r>
      <w:r w:rsidR="00077BC8" w:rsidRPr="00D215FF">
        <w:rPr>
          <w:i/>
        </w:rPr>
        <w:t>i</w:t>
      </w:r>
      <w:r w:rsidR="00336551" w:rsidRPr="00D215FF">
        <w:rPr>
          <w:i/>
        </w:rPr>
        <w:t>lluminati</w:t>
      </w:r>
      <w:r w:rsidR="00336551" w:rsidRPr="00D215FF">
        <w:t xml:space="preserve">. Oxford branch of this </w:t>
      </w:r>
      <w:r w:rsidR="00336551" w:rsidRPr="00D215FF">
        <w:rPr>
          <w:i/>
        </w:rPr>
        <w:t>intelligentia spiritualis</w:t>
      </w:r>
      <w:r w:rsidR="00336551" w:rsidRPr="00D215FF">
        <w:t xml:space="preserve"> </w:t>
      </w:r>
      <w:r w:rsidR="0009065E" w:rsidRPr="00D215FF">
        <w:t xml:space="preserve">waited for </w:t>
      </w:r>
      <w:r w:rsidR="00814BE0" w:rsidRPr="00D215FF">
        <w:t xml:space="preserve">the </w:t>
      </w:r>
      <w:r w:rsidR="00336551" w:rsidRPr="00D215FF">
        <w:t xml:space="preserve">objectively necessary arrival of Antichrist. Their descendants in the City of London, equipped with Oxford analytical thinking, expect the apocalyptic fall of the dollar and the collapse of the speculative bubbles. </w:t>
      </w:r>
      <w:r w:rsidR="00DA5A8A" w:rsidRPr="00D215FF">
        <w:t xml:space="preserve">That </w:t>
      </w:r>
      <w:r w:rsidR="00336551" w:rsidRPr="00D215FF">
        <w:t>eschatological investment event</w:t>
      </w:r>
      <w:r w:rsidR="00B05CFE" w:rsidRPr="00D215FF">
        <w:t xml:space="preserve"> </w:t>
      </w:r>
      <w:r w:rsidR="00015594" w:rsidRPr="00D215FF">
        <w:t xml:space="preserve">necessarily </w:t>
      </w:r>
      <w:r w:rsidR="00B05CFE" w:rsidRPr="00D215FF">
        <w:t>occurs</w:t>
      </w:r>
      <w:r w:rsidR="00015594" w:rsidRPr="00D215FF">
        <w:t xml:space="preserve"> </w:t>
      </w:r>
      <w:r w:rsidR="00DA5A8A" w:rsidRPr="00D215FF">
        <w:t xml:space="preserve">and everything will be saved by arrival of the banking Messiah now invoked in the form of the </w:t>
      </w:r>
      <w:r w:rsidR="00293160" w:rsidRPr="00D215FF">
        <w:t>“</w:t>
      </w:r>
      <w:r w:rsidR="00DA5A8A" w:rsidRPr="00D215FF">
        <w:t>Central Bank Digital Currency.</w:t>
      </w:r>
      <w:r w:rsidR="00293160" w:rsidRPr="00D215FF">
        <w:t>”</w:t>
      </w:r>
      <w:r w:rsidR="00DA5A8A" w:rsidRPr="00D215FF">
        <w:t xml:space="preserve"> </w:t>
      </w:r>
      <w:r w:rsidR="00336551" w:rsidRPr="00D215FF">
        <w:t xml:space="preserve">Its successful presentation in the stock market will be given as </w:t>
      </w:r>
      <w:r w:rsidR="00B208EC" w:rsidRPr="00D215FF">
        <w:t>a new form of virtual debt</w:t>
      </w:r>
      <w:r w:rsidR="0046369D" w:rsidRPr="00D215FF">
        <w:t xml:space="preserve"> und of real slavery</w:t>
      </w:r>
      <w:r w:rsidR="00964B3E" w:rsidRPr="00D215FF">
        <w:t>.</w:t>
      </w:r>
    </w:p>
    <w:p w14:paraId="1778FDAD" w14:textId="75C48339" w:rsidR="007D4BA9" w:rsidRPr="00D215FF" w:rsidRDefault="00F12B8C" w:rsidP="002647A8">
      <w:pPr>
        <w:ind w:firstLine="708"/>
      </w:pPr>
      <w:r w:rsidRPr="00D215FF">
        <w:t xml:space="preserve">The first kind of demonic logic created by Grosseteste </w:t>
      </w:r>
      <w:r w:rsidR="00680BC8" w:rsidRPr="00D215FF">
        <w:t xml:space="preserve">elaborated a new </w:t>
      </w:r>
      <w:r w:rsidRPr="00D215FF">
        <w:t xml:space="preserve">logical form </w:t>
      </w:r>
      <w:r w:rsidR="00680BC8" w:rsidRPr="00D215FF">
        <w:t xml:space="preserve">due to </w:t>
      </w:r>
      <w:r w:rsidRPr="00D215FF">
        <w:t xml:space="preserve">future coming of Antichrist. This is what the </w:t>
      </w:r>
      <w:r w:rsidR="00341C7C" w:rsidRPr="00D215FF">
        <w:t xml:space="preserve">contemporary </w:t>
      </w:r>
      <w:r w:rsidRPr="00D215FF">
        <w:t>financial instruments now correspond to. Herme</w:t>
      </w:r>
      <w:r w:rsidR="00341C7C" w:rsidRPr="00D215FF">
        <w:t>neu</w:t>
      </w:r>
      <w:r w:rsidRPr="00D215FF">
        <w:t xml:space="preserve">tically speaking, </w:t>
      </w:r>
      <w:r w:rsidR="00341C7C" w:rsidRPr="00D215FF">
        <w:t>contemporary virtua</w:t>
      </w:r>
      <w:r w:rsidRPr="00D215FF">
        <w:t>l finance</w:t>
      </w:r>
      <w:r w:rsidR="00341C7C" w:rsidRPr="00D215FF">
        <w:t>s</w:t>
      </w:r>
      <w:r w:rsidRPr="00D215FF">
        <w:t xml:space="preserve"> </w:t>
      </w:r>
      <w:r w:rsidR="00341C7C" w:rsidRPr="00D215FF">
        <w:t xml:space="preserve">are based on the same form of modern </w:t>
      </w:r>
      <w:r w:rsidR="00341C7C" w:rsidRPr="00D215FF">
        <w:rPr>
          <w:i/>
        </w:rPr>
        <w:t>Ge-Stell</w:t>
      </w:r>
      <w:r w:rsidRPr="00D215FF">
        <w:t xml:space="preserve">, i.e., on a capitalistic </w:t>
      </w:r>
      <w:r w:rsidR="00BA5E75" w:rsidRPr="00D215FF">
        <w:t xml:space="preserve">supply that </w:t>
      </w:r>
      <w:r w:rsidRPr="00D215FF">
        <w:t>organize</w:t>
      </w:r>
      <w:r w:rsidR="00BA5E75" w:rsidRPr="00D215FF">
        <w:t>s</w:t>
      </w:r>
      <w:r w:rsidRPr="00D215FF">
        <w:t xml:space="preserve"> demonic essences of the third kind. </w:t>
      </w:r>
      <w:r w:rsidR="00336551" w:rsidRPr="00D215FF">
        <w:t xml:space="preserve">Instead of </w:t>
      </w:r>
      <w:r w:rsidR="00341C7C" w:rsidRPr="00D215FF">
        <w:t>A</w:t>
      </w:r>
      <w:r w:rsidR="00336551" w:rsidRPr="00D215FF">
        <w:t xml:space="preserve">ntichrist expected by </w:t>
      </w:r>
      <w:r w:rsidR="00341C7C" w:rsidRPr="00D215FF">
        <w:t xml:space="preserve">medieval </w:t>
      </w:r>
      <w:r w:rsidR="00341C7C" w:rsidRPr="00D215FF">
        <w:rPr>
          <w:i/>
        </w:rPr>
        <w:t>i</w:t>
      </w:r>
      <w:r w:rsidR="00336551" w:rsidRPr="00D215FF">
        <w:rPr>
          <w:i/>
        </w:rPr>
        <w:t>lluminati</w:t>
      </w:r>
      <w:r w:rsidR="00336551" w:rsidRPr="00D215FF">
        <w:t xml:space="preserve">, the capitalism of </w:t>
      </w:r>
      <w:r w:rsidR="00341C7C" w:rsidRPr="00D215FF">
        <w:t xml:space="preserve">contemporary </w:t>
      </w:r>
      <w:r w:rsidR="00341C7C" w:rsidRPr="00D215FF">
        <w:rPr>
          <w:i/>
        </w:rPr>
        <w:t>i</w:t>
      </w:r>
      <w:r w:rsidR="00336551" w:rsidRPr="00D215FF">
        <w:rPr>
          <w:i/>
        </w:rPr>
        <w:t>lluminati</w:t>
      </w:r>
      <w:r w:rsidR="00336551" w:rsidRPr="00D215FF">
        <w:t xml:space="preserve"> came to complete </w:t>
      </w:r>
      <w:r w:rsidR="00E20603" w:rsidRPr="00D215FF">
        <w:t>Bonaventure</w:t>
      </w:r>
      <w:r w:rsidR="004D5E7B" w:rsidRPr="00D215FF">
        <w:t>’</w:t>
      </w:r>
      <w:r w:rsidR="00336551" w:rsidRPr="00D215FF">
        <w:t>s itinerary of Western nihilistic metaphysics</w:t>
      </w:r>
      <w:r w:rsidR="00341C7C" w:rsidRPr="00D215FF">
        <w:t>. It i</w:t>
      </w:r>
      <w:r w:rsidR="00336551" w:rsidRPr="00D215FF">
        <w:t xml:space="preserve">s signed with the number </w:t>
      </w:r>
      <w:r w:rsidR="00381151" w:rsidRPr="00D215FF">
        <w:t xml:space="preserve">“666” </w:t>
      </w:r>
      <w:r w:rsidR="004C5252" w:rsidRPr="00D215FF">
        <w:t xml:space="preserve">as the </w:t>
      </w:r>
      <w:r w:rsidR="00381151" w:rsidRPr="00D215FF">
        <w:t>apocalyptic beast of the New Testament</w:t>
      </w:r>
      <w:r w:rsidR="00336551" w:rsidRPr="00D215FF">
        <w:t xml:space="preserve">. </w:t>
      </w:r>
      <w:r w:rsidR="002647A8" w:rsidRPr="00D215FF">
        <w:t>The intuition of the solar intellect (OBJ</w:t>
      </w:r>
      <w:r w:rsidR="00B47656" w:rsidRPr="00D215FF">
        <w:t> </w:t>
      </w:r>
      <w:r w:rsidR="002647A8" w:rsidRPr="00D215FF">
        <w:t xml:space="preserve">II, ch. 3.1.2) observes the two forms of this mystical or capitalist </w:t>
      </w:r>
      <w:r w:rsidR="002647A8" w:rsidRPr="00D215FF">
        <w:rPr>
          <w:i/>
        </w:rPr>
        <w:t>scibile</w:t>
      </w:r>
      <w:r w:rsidR="002647A8" w:rsidRPr="00D215FF">
        <w:t xml:space="preserve"> which does not actually exist. </w:t>
      </w:r>
      <w:r w:rsidR="003D21A1" w:rsidRPr="00D215FF">
        <w:t>M</w:t>
      </w:r>
      <w:r w:rsidR="00336551" w:rsidRPr="00D215FF">
        <w:t>ythical circular movement of new representation</w:t>
      </w:r>
      <w:r w:rsidR="00B94915" w:rsidRPr="00D215FF">
        <w:t>s</w:t>
      </w:r>
      <w:r w:rsidR="00336551" w:rsidRPr="00D215FF">
        <w:t xml:space="preserve"> of power and knowledge characterizes the demiurge in the epoch of metaphysical nihilism. After the wars and the totalitarian regimes of the 20th century, the speculative mirror of 19th century capitalism became the face of global Gorgona. The contemporary form of corporate</w:t>
      </w:r>
      <w:r w:rsidR="000930C7" w:rsidRPr="00D215FF">
        <w:t xml:space="preserve"> and </w:t>
      </w:r>
      <w:r w:rsidR="00336551" w:rsidRPr="00D215FF">
        <w:t>fascist alienation from the reality of the first substance confirms the degradation of metaphysical form of abstraction to a mathematical rule. The phenomenon of high</w:t>
      </w:r>
      <w:r w:rsidR="009125D4" w:rsidRPr="00D215FF">
        <w:t>-</w:t>
      </w:r>
      <w:r w:rsidR="00336551" w:rsidRPr="00D215FF">
        <w:t>frequ</w:t>
      </w:r>
      <w:r w:rsidR="00F07B77" w:rsidRPr="00D215FF">
        <w:t xml:space="preserve">ency trading on the </w:t>
      </w:r>
      <w:r w:rsidR="00336551" w:rsidRPr="00D215FF">
        <w:t>stock market or capital speculation</w:t>
      </w:r>
      <w:r w:rsidR="00F07B77" w:rsidRPr="00D215FF">
        <w:t>s</w:t>
      </w:r>
      <w:r w:rsidR="00336551" w:rsidRPr="00D215FF">
        <w:t xml:space="preserve"> </w:t>
      </w:r>
      <w:r w:rsidR="009125D4" w:rsidRPr="00D215FF">
        <w:t xml:space="preserve">confirm </w:t>
      </w:r>
      <w:r w:rsidR="00336551" w:rsidRPr="00D215FF">
        <w:t>that the core of nihilistic economism in the era of neoliberal speculation is formed sol</w:t>
      </w:r>
      <w:r w:rsidR="006560C6" w:rsidRPr="00D215FF">
        <w:t xml:space="preserve">ely by </w:t>
      </w:r>
      <w:r w:rsidR="006560C6" w:rsidRPr="00D215FF">
        <w:lastRenderedPageBreak/>
        <w:t xml:space="preserve">mathematical abstraction. There is </w:t>
      </w:r>
      <w:r w:rsidR="000511EE" w:rsidRPr="00D215FF">
        <w:t xml:space="preserve">hardly any </w:t>
      </w:r>
      <w:r w:rsidR="00F34A5B" w:rsidRPr="00D215FF">
        <w:t xml:space="preserve">real </w:t>
      </w:r>
      <w:r w:rsidR="00336551" w:rsidRPr="00D215FF">
        <w:t>economic value</w:t>
      </w:r>
      <w:r w:rsidR="006560C6" w:rsidRPr="00D215FF">
        <w:t xml:space="preserve"> in it</w:t>
      </w:r>
      <w:r w:rsidR="00B833C1" w:rsidRPr="00D215FF">
        <w:t>. N</w:t>
      </w:r>
      <w:r w:rsidR="00336551" w:rsidRPr="00D215FF">
        <w:t>eoliberal nihilis</w:t>
      </w:r>
      <w:r w:rsidR="0063110E" w:rsidRPr="00D215FF">
        <w:t>m</w:t>
      </w:r>
      <w:r w:rsidR="00B833C1" w:rsidRPr="00D215FF">
        <w:t xml:space="preserve"> put</w:t>
      </w:r>
      <w:r w:rsidR="0063110E" w:rsidRPr="00D215FF">
        <w:t xml:space="preserve"> in the </w:t>
      </w:r>
      <w:r w:rsidR="00336551" w:rsidRPr="00D215FF">
        <w:t>framework of truth as a universal equality of algorithms</w:t>
      </w:r>
      <w:r w:rsidR="00950744" w:rsidRPr="00D215FF">
        <w:t xml:space="preserve">, it </w:t>
      </w:r>
      <w:r w:rsidR="00336551" w:rsidRPr="00D215FF">
        <w:t>creates a new simulacrum in the mode of Rufus</w:t>
      </w:r>
      <w:r w:rsidR="004D5E7B" w:rsidRPr="00D215FF">
        <w:t>’</w:t>
      </w:r>
      <w:r w:rsidR="009125D4" w:rsidRPr="00D215FF">
        <w:t>s</w:t>
      </w:r>
      <w:r w:rsidR="00336551" w:rsidRPr="00D215FF">
        <w:t xml:space="preserve"> truth (</w:t>
      </w:r>
      <w:r w:rsidR="00336551" w:rsidRPr="00D215FF">
        <w:rPr>
          <w:i/>
        </w:rPr>
        <w:t>coaequatio</w:t>
      </w:r>
      <w:r w:rsidR="00336551" w:rsidRPr="00D215FF">
        <w:t>)</w:t>
      </w:r>
      <w:r w:rsidR="0063110E" w:rsidRPr="00D215FF">
        <w:t xml:space="preserve">. </w:t>
      </w:r>
      <w:r w:rsidR="005A6A56" w:rsidRPr="00D215FF">
        <w:t>It is</w:t>
      </w:r>
      <w:r w:rsidR="00C960B7" w:rsidRPr="00D215FF">
        <w:t xml:space="preserve"> </w:t>
      </w:r>
      <w:r w:rsidR="00336551" w:rsidRPr="00D215FF">
        <w:t>formed by global informatio</w:t>
      </w:r>
      <w:r w:rsidR="0063110E" w:rsidRPr="00D215FF">
        <w:t xml:space="preserve">n </w:t>
      </w:r>
      <w:r w:rsidR="00F92013" w:rsidRPr="00D215FF">
        <w:t xml:space="preserve">monopoly held by </w:t>
      </w:r>
      <w:r w:rsidR="0063110E" w:rsidRPr="00D215FF">
        <w:t xml:space="preserve">society </w:t>
      </w:r>
      <w:r w:rsidR="00336551" w:rsidRPr="00D215FF">
        <w:t>of corporate digital simulacra. The schizophrenic subject create</w:t>
      </w:r>
      <w:r w:rsidR="00CC18D5" w:rsidRPr="00D215FF">
        <w:t>d</w:t>
      </w:r>
      <w:r w:rsidR="00336551" w:rsidRPr="00D215FF">
        <w:t xml:space="preserve"> a paranoid </w:t>
      </w:r>
      <w:r w:rsidR="00775191" w:rsidRPr="00D215FF">
        <w:t xml:space="preserve">version </w:t>
      </w:r>
      <w:r w:rsidR="00336551" w:rsidRPr="00D215FF">
        <w:t>of money as a virtual debt</w:t>
      </w:r>
      <w:r w:rsidR="00775191" w:rsidRPr="00D215FF">
        <w:t xml:space="preserve">. </w:t>
      </w:r>
      <w:r w:rsidR="00CC18D5" w:rsidRPr="00D215FF">
        <w:t>Afterwards, he carries</w:t>
      </w:r>
      <w:r w:rsidR="00336551" w:rsidRPr="00D215FF">
        <w:t xml:space="preserve"> out a planetary devaluation of everything that does not have the objective form of the mathematical </w:t>
      </w:r>
      <w:r w:rsidR="00336551" w:rsidRPr="00D215FF">
        <w:rPr>
          <w:i/>
        </w:rPr>
        <w:t>scibile</w:t>
      </w:r>
      <w:r w:rsidR="00336551" w:rsidRPr="00D215FF">
        <w:t xml:space="preserve"> and associated debt </w:t>
      </w:r>
      <w:r w:rsidR="00A536DD" w:rsidRPr="00D215FF">
        <w:t>value</w:t>
      </w:r>
      <w:r w:rsidR="00336551" w:rsidRPr="00D215FF">
        <w:t>. Global gambling with a non-existent future devalued economic values. The sophistic word of modernists was no longer a virtual body, as it was at the time of Oxfordian Fallacy</w:t>
      </w:r>
      <w:r w:rsidR="0078220F" w:rsidRPr="00D215FF">
        <w:t xml:space="preserve">. It </w:t>
      </w:r>
      <w:r w:rsidR="00336551" w:rsidRPr="00D215FF">
        <w:t xml:space="preserve">became a mere binary difference between one and zero. The postmodern and nihilistic form of modern thought also received a corresponding </w:t>
      </w:r>
      <w:r w:rsidR="00336551" w:rsidRPr="00D215FF">
        <w:rPr>
          <w:i/>
        </w:rPr>
        <w:t>dativus finalis</w:t>
      </w:r>
      <w:r w:rsidR="00336551" w:rsidRPr="00D215FF">
        <w:t>. The corporate logos of the one demiurgic percent of the planetary elect is fully reflected in the alienated form of consciousness of the remaining 99 percent. This mathematically and economically devalued individual</w:t>
      </w:r>
      <w:r w:rsidR="009125D4" w:rsidRPr="00D215FF">
        <w:t>s</w:t>
      </w:r>
      <w:r w:rsidR="00336551" w:rsidRPr="00D215FF">
        <w:t xml:space="preserve">, called </w:t>
      </w:r>
      <w:r w:rsidR="004D5E7B" w:rsidRPr="00D215FF">
        <w:t>“</w:t>
      </w:r>
      <w:r w:rsidR="00336551" w:rsidRPr="00D215FF">
        <w:t>human resources</w:t>
      </w:r>
      <w:r w:rsidR="009125D4" w:rsidRPr="00D215FF">
        <w:t>,”</w:t>
      </w:r>
      <w:r w:rsidR="00D81AFE" w:rsidRPr="00D215FF">
        <w:t xml:space="preserve"> came into being</w:t>
      </w:r>
      <w:r w:rsidR="00336551" w:rsidRPr="00D215FF">
        <w:t xml:space="preserve"> after Porretan division of capital</w:t>
      </w:r>
      <w:r w:rsidR="00D81AFE" w:rsidRPr="00D215FF">
        <w:t xml:space="preserve"> down to zero</w:t>
      </w:r>
      <w:r w:rsidR="00336551" w:rsidRPr="00D215FF">
        <w:t xml:space="preserve">. This nullity is given by biological reproduction </w:t>
      </w:r>
      <w:r w:rsidR="00B01051" w:rsidRPr="00D215FF">
        <w:t xml:space="preserve">and manipulation </w:t>
      </w:r>
      <w:r w:rsidR="00336551" w:rsidRPr="00D215FF">
        <w:t xml:space="preserve">of the so-called </w:t>
      </w:r>
      <w:r w:rsidR="004D5E7B" w:rsidRPr="00D215FF">
        <w:t>labor power</w:t>
      </w:r>
      <w:r w:rsidR="00336551" w:rsidRPr="00D215FF">
        <w:t xml:space="preserve"> which is now comprehended entirely globally.</w:t>
      </w:r>
    </w:p>
    <w:p w14:paraId="13AE9E21" w14:textId="6058960D" w:rsidR="00336551" w:rsidRPr="00D215FF" w:rsidRDefault="00336551" w:rsidP="00ED7A40">
      <w:r w:rsidRPr="00D215FF">
        <w:tab/>
        <w:t xml:space="preserve">Augustine and, after him, Bonaventure described modernity </w:t>
      </w:r>
      <w:r w:rsidR="00D6363B" w:rsidRPr="00D215FF">
        <w:t xml:space="preserve">through the concept </w:t>
      </w:r>
      <w:r w:rsidRPr="00D215FF">
        <w:t xml:space="preserve">of active </w:t>
      </w:r>
      <w:r w:rsidR="007D2F09" w:rsidRPr="00D215FF">
        <w:t>“</w:t>
      </w:r>
      <w:r w:rsidRPr="00D215FF">
        <w:rPr>
          <w:i/>
        </w:rPr>
        <w:t>uti</w:t>
      </w:r>
      <w:r w:rsidR="007D2F09" w:rsidRPr="00D215FF">
        <w:t>”</w:t>
      </w:r>
      <w:r w:rsidRPr="00D215FF">
        <w:t xml:space="preserve"> and contemplative </w:t>
      </w:r>
      <w:r w:rsidR="007D2F09" w:rsidRPr="00D215FF">
        <w:t>“</w:t>
      </w:r>
      <w:r w:rsidRPr="00D215FF">
        <w:rPr>
          <w:i/>
        </w:rPr>
        <w:t>frui</w:t>
      </w:r>
      <w:r w:rsidRPr="00D215FF">
        <w:t>.</w:t>
      </w:r>
      <w:r w:rsidR="007D2F09" w:rsidRPr="00D215FF">
        <w:t>”</w:t>
      </w:r>
      <w:r w:rsidR="00720325" w:rsidRPr="00D215FF">
        <w:t xml:space="preserve"> The itinerary of the contemporary epoch is given as an ontotheological version of Platonic anamnesis. The modern mind, soul, consciousness, capital or postmodern evolution will complete its utilitarian movement within the framework of “</w:t>
      </w:r>
      <w:r w:rsidR="00720325" w:rsidRPr="00D215FF">
        <w:rPr>
          <w:i/>
        </w:rPr>
        <w:t>uti.</w:t>
      </w:r>
      <w:r w:rsidR="00720325" w:rsidRPr="00D215FF">
        <w:t>” Demonic</w:t>
      </w:r>
      <w:r w:rsidR="009125D4" w:rsidRPr="00D215FF">
        <w:t xml:space="preserve"> and therefore fully </w:t>
      </w:r>
      <w:r w:rsidR="00720325" w:rsidRPr="00D215FF">
        <w:t>productive modernity will then rest on the eschatological seventh day, after its work is done, in the paradisiacal inactivity of its well-deserved “</w:t>
      </w:r>
      <w:r w:rsidR="00720325" w:rsidRPr="00D215FF">
        <w:rPr>
          <w:i/>
        </w:rPr>
        <w:t>frui</w:t>
      </w:r>
      <w:r w:rsidR="00720325" w:rsidRPr="00D215FF">
        <w:t xml:space="preserve">.” </w:t>
      </w:r>
      <w:r w:rsidR="00F56A5B" w:rsidRPr="00D215FF">
        <w:t>Finally,</w:t>
      </w:r>
      <w:r w:rsidR="00B6030F" w:rsidRPr="00D215FF">
        <w:t xml:space="preserve"> on the seventh day, the last generation of modernists receives the </w:t>
      </w:r>
      <w:r w:rsidR="00F56A5B" w:rsidRPr="00D215FF">
        <w:t xml:space="preserve">eschatological </w:t>
      </w:r>
      <w:r w:rsidR="00B6030F" w:rsidRPr="00D215FF">
        <w:t xml:space="preserve">reward </w:t>
      </w:r>
      <w:r w:rsidR="00F56A5B" w:rsidRPr="00D215FF">
        <w:t xml:space="preserve">and </w:t>
      </w:r>
      <w:r w:rsidR="00B6030F" w:rsidRPr="00D215FF">
        <w:t xml:space="preserve">accomplishes in that way </w:t>
      </w:r>
      <w:r w:rsidR="00F56A5B" w:rsidRPr="00D215FF">
        <w:t xml:space="preserve">nihilist </w:t>
      </w:r>
      <w:r w:rsidR="00F56A5B" w:rsidRPr="00D215FF">
        <w:rPr>
          <w:i/>
        </w:rPr>
        <w:t>itinerarium mentis</w:t>
      </w:r>
      <w:r w:rsidR="00F56A5B" w:rsidRPr="00D215FF">
        <w:t xml:space="preserve">, which </w:t>
      </w:r>
      <w:r w:rsidR="00B6030F" w:rsidRPr="00D215FF">
        <w:t>mystical Bonaventure launched by spiritually founding the capitalism</w:t>
      </w:r>
      <w:r w:rsidR="00F56A5B" w:rsidRPr="00D215FF">
        <w:t xml:space="preserve">. </w:t>
      </w:r>
      <w:r w:rsidRPr="00D215FF">
        <w:t xml:space="preserve">The absolute objectivity finally resolves </w:t>
      </w:r>
      <w:r w:rsidR="003E3626" w:rsidRPr="00D215FF">
        <w:t xml:space="preserve">the movement of modern spirit regulated by </w:t>
      </w:r>
      <w:r w:rsidR="0020035A" w:rsidRPr="00D215FF">
        <w:t>Hegel</w:t>
      </w:r>
      <w:r w:rsidR="0020035A" w:rsidRPr="00D215FF">
        <w:rPr>
          <w:rFonts w:cs="Calibri"/>
        </w:rPr>
        <w:t>′</w:t>
      </w:r>
      <w:r w:rsidR="0020035A" w:rsidRPr="00D215FF">
        <w:t xml:space="preserve">s </w:t>
      </w:r>
      <w:r w:rsidR="00011173" w:rsidRPr="00D215FF">
        <w:rPr>
          <w:i/>
          <w:szCs w:val="24"/>
        </w:rPr>
        <w:t>Phänomenologie des</w:t>
      </w:r>
      <w:r w:rsidR="00777466" w:rsidRPr="00D215FF">
        <w:rPr>
          <w:i/>
          <w:szCs w:val="24"/>
        </w:rPr>
        <w:t> </w:t>
      </w:r>
      <w:r w:rsidR="00011173" w:rsidRPr="00D215FF">
        <w:rPr>
          <w:i/>
          <w:szCs w:val="24"/>
        </w:rPr>
        <w:t>Geistes</w:t>
      </w:r>
      <w:r w:rsidRPr="00D215FF">
        <w:t xml:space="preserve"> and </w:t>
      </w:r>
      <w:r w:rsidR="003E3626" w:rsidRPr="00D215FF">
        <w:t xml:space="preserve">the movement of alienated work regulated by </w:t>
      </w:r>
      <w:r w:rsidRPr="00D215FF">
        <w:t>Marx</w:t>
      </w:r>
      <w:r w:rsidR="004D5E7B" w:rsidRPr="00D215FF">
        <w:t>’</w:t>
      </w:r>
      <w:r w:rsidRPr="00D215FF">
        <w:t xml:space="preserve">s </w:t>
      </w:r>
      <w:r w:rsidR="00011173" w:rsidRPr="00D215FF">
        <w:rPr>
          <w:i/>
          <w:szCs w:val="24"/>
        </w:rPr>
        <w:t>Das</w:t>
      </w:r>
      <w:r w:rsidR="00777466" w:rsidRPr="00D215FF">
        <w:rPr>
          <w:szCs w:val="24"/>
        </w:rPr>
        <w:t> </w:t>
      </w:r>
      <w:r w:rsidR="00011173" w:rsidRPr="00D215FF">
        <w:rPr>
          <w:i/>
          <w:szCs w:val="24"/>
        </w:rPr>
        <w:t>Kapital</w:t>
      </w:r>
      <w:r w:rsidRPr="00D215FF">
        <w:t xml:space="preserve">. </w:t>
      </w:r>
      <w:r w:rsidR="009125D4" w:rsidRPr="00D215FF">
        <w:t>M</w:t>
      </w:r>
      <w:r w:rsidRPr="00D215FF">
        <w:t xml:space="preserve">odernity </w:t>
      </w:r>
      <w:r w:rsidR="009125D4" w:rsidRPr="00D215FF">
        <w:t xml:space="preserve">salvaged in a secular manner </w:t>
      </w:r>
      <w:r w:rsidR="00970F6D" w:rsidRPr="00D215FF">
        <w:t xml:space="preserve">will </w:t>
      </w:r>
      <w:r w:rsidRPr="00D215FF">
        <w:t xml:space="preserve">look at itself with the necessary certainty and evidence in the objective mirror, which is created by new </w:t>
      </w:r>
      <w:r w:rsidR="00970F6D" w:rsidRPr="00D215FF">
        <w:t xml:space="preserve">absolute </w:t>
      </w:r>
      <w:r w:rsidRPr="00D215FF">
        <w:t>thinking and economically not alienated work. The new man of the third kind, who has been manufactured by Foucault</w:t>
      </w:r>
      <w:r w:rsidR="004D5E7B" w:rsidRPr="00D215FF">
        <w:t>’</w:t>
      </w:r>
      <w:r w:rsidRPr="00D215FF">
        <w:t xml:space="preserve">s differential humanism, </w:t>
      </w:r>
      <w:r w:rsidR="00182CA4" w:rsidRPr="00D215FF">
        <w:t xml:space="preserve">regulates the </w:t>
      </w:r>
      <w:r w:rsidRPr="00D215FF">
        <w:t>associated system of classification</w:t>
      </w:r>
      <w:r w:rsidR="00182CA4" w:rsidRPr="00D215FF">
        <w:t xml:space="preserve">s that are </w:t>
      </w:r>
      <w:r w:rsidRPr="00D215FF">
        <w:t xml:space="preserve">related to the totality of being determined within the framework of </w:t>
      </w:r>
      <w:r w:rsidRPr="00D215FF">
        <w:lastRenderedPageBreak/>
        <w:t>demiurgic production. The mental odyssey of modern subject</w:t>
      </w:r>
      <w:r w:rsidR="009125D4" w:rsidRPr="00D215FF">
        <w:t>s</w:t>
      </w:r>
      <w:r w:rsidRPr="00D215FF">
        <w:t xml:space="preserve"> first created a new structure of metaphysics and, in the age of metaphysical nihilism, also proclaims its abolition through the digitized matter of the third kind. The natural sciences became the </w:t>
      </w:r>
      <w:r w:rsidR="009125D4" w:rsidRPr="00D215FF">
        <w:t>first true speculative</w:t>
      </w:r>
      <w:r w:rsidRPr="00D215FF">
        <w:t xml:space="preserve"> knowledge in the completed Oxfordian Fallacy. Furies learned the scientific ABC of cognitive neuroscience and eventually abolished the objectively unreliable philosophy as well.</w:t>
      </w:r>
    </w:p>
    <w:p w14:paraId="4D8F732F" w14:textId="14FB056C" w:rsidR="00336551" w:rsidRPr="00D215FF" w:rsidRDefault="00336551" w:rsidP="006D49C7">
      <w:r w:rsidRPr="00D215FF">
        <w:br w:type="page"/>
      </w:r>
    </w:p>
    <w:p w14:paraId="0098F85F" w14:textId="5825130E" w:rsidR="00336551" w:rsidRPr="00D215FF" w:rsidRDefault="00336551" w:rsidP="00336551">
      <w:pPr>
        <w:pStyle w:val="Nadpis2"/>
      </w:pPr>
      <w:r w:rsidRPr="00D215FF">
        <w:lastRenderedPageBreak/>
        <w:t>4.2 Objective Structure of Being (John Pecham)</w:t>
      </w:r>
    </w:p>
    <w:p w14:paraId="7D0BB1E9" w14:textId="75364F24" w:rsidR="006D49C7" w:rsidRPr="00D215FF" w:rsidRDefault="006D49C7" w:rsidP="006D49C7">
      <w:r w:rsidRPr="00D215FF">
        <w:t>At the end of his life, Bonaventure prophetically saw that philosophical errors and sophisms</w:t>
      </w:r>
      <w:r w:rsidR="00F250D1" w:rsidRPr="00D215FF">
        <w:t xml:space="preserve"> that he actively helped to </w:t>
      </w:r>
      <w:r w:rsidRPr="00D215FF">
        <w:t>creat</w:t>
      </w:r>
      <w:r w:rsidR="00F250D1" w:rsidRPr="00D215FF">
        <w:t xml:space="preserve">e, </w:t>
      </w:r>
      <w:r w:rsidRPr="00D215FF">
        <w:t xml:space="preserve">led modernity to apocalyptic period of history of the West. The academic founder of modernism at the University of Paris became a prominent victim of Freud’s defense mechanism </w:t>
      </w:r>
      <w:r w:rsidR="00666E8F" w:rsidRPr="00D215FF">
        <w:rPr>
          <w:rStyle w:val="Zvraznn"/>
        </w:rPr>
        <w:t>Verkehrung ins Gegenteil</w:t>
      </w:r>
      <w:r w:rsidR="00666E8F" w:rsidRPr="00D215FF">
        <w:rPr>
          <w:rStyle w:val="Zvraznn"/>
        </w:rPr>
        <w:fldChar w:fldCharType="begin"/>
      </w:r>
      <w:r w:rsidR="00666E8F" w:rsidRPr="00D215FF">
        <w:instrText xml:space="preserve"> XE "</w:instrText>
      </w:r>
      <w:r w:rsidR="00666E8F" w:rsidRPr="00D215FF">
        <w:rPr>
          <w:rStyle w:val="Zvraznn"/>
        </w:rPr>
        <w:instrText>Verkehrung ins Gegenteil</w:instrText>
      </w:r>
      <w:r w:rsidR="00666E8F" w:rsidRPr="00D215FF">
        <w:instrText xml:space="preserve">" </w:instrText>
      </w:r>
      <w:r w:rsidR="00666E8F" w:rsidRPr="00D215FF">
        <w:rPr>
          <w:rStyle w:val="Zvraznn"/>
        </w:rPr>
        <w:fldChar w:fldCharType="end"/>
      </w:r>
      <w:r w:rsidRPr="00D215FF">
        <w:t xml:space="preserve">. The epochal error </w:t>
      </w:r>
      <w:r w:rsidR="009B6AE5" w:rsidRPr="00D215FF">
        <w:t>(</w:t>
      </w:r>
      <w:r w:rsidR="009B6AE5" w:rsidRPr="00D215FF">
        <w:rPr>
          <w:i/>
        </w:rPr>
        <w:t>Irrtum</w:t>
      </w:r>
      <w:r w:rsidR="009B6AE5" w:rsidRPr="00D215FF">
        <w:t xml:space="preserve">) </w:t>
      </w:r>
      <w:r w:rsidRPr="00D215FF">
        <w:t xml:space="preserve">of </w:t>
      </w:r>
      <w:r w:rsidR="00F21E87" w:rsidRPr="00D215FF">
        <w:t xml:space="preserve">Parisian academic </w:t>
      </w:r>
      <w:r w:rsidR="00F21E87" w:rsidRPr="00D215FF">
        <w:rPr>
          <w:i/>
        </w:rPr>
        <w:t>i</w:t>
      </w:r>
      <w:r w:rsidRPr="00D215FF">
        <w:rPr>
          <w:i/>
        </w:rPr>
        <w:t>lluminati</w:t>
      </w:r>
      <w:r w:rsidRPr="00D215FF">
        <w:t xml:space="preserve"> lay in the fact that he attributed the darkness of mind to the thinkers of the first Averroism</w:t>
      </w:r>
      <w:r w:rsidR="00F21E87" w:rsidRPr="00D215FF">
        <w:t xml:space="preserve"> in a sophistic way</w:t>
      </w:r>
      <w:r w:rsidRPr="00D215FF">
        <w:t xml:space="preserve">. The anti-modernists lost the battle with academic and ecclesiastical power, </w:t>
      </w:r>
      <w:r w:rsidR="00187461" w:rsidRPr="00D215FF">
        <w:t xml:space="preserve">but </w:t>
      </w:r>
      <w:r w:rsidRPr="00D215FF">
        <w:t xml:space="preserve">not </w:t>
      </w:r>
      <w:r w:rsidR="00187461" w:rsidRPr="00D215FF">
        <w:t xml:space="preserve">on the level of truthful </w:t>
      </w:r>
      <w:r w:rsidRPr="00D215FF">
        <w:t xml:space="preserve">understanding and truth. Modernism had no academic chance at the University of Paris </w:t>
      </w:r>
      <w:r w:rsidR="000C73F0" w:rsidRPr="00D215FF">
        <w:t>until the new chair of m</w:t>
      </w:r>
      <w:r w:rsidRPr="00D215FF">
        <w:t xml:space="preserve">endicant </w:t>
      </w:r>
      <w:r w:rsidR="000C73F0" w:rsidRPr="00D215FF">
        <w:t>orders was established</w:t>
      </w:r>
      <w:r w:rsidRPr="00D215FF">
        <w:t>. Then the situation changed ra</w:t>
      </w:r>
      <w:r w:rsidR="00D215B8" w:rsidRPr="00D215FF">
        <w:t xml:space="preserve">dically, following the </w:t>
      </w:r>
      <w:r w:rsidRPr="00D215FF">
        <w:t xml:space="preserve">official attack of </w:t>
      </w:r>
      <w:r w:rsidR="00D215B8" w:rsidRPr="00D215FF">
        <w:t>modern Alexandrins against Averroes. C</w:t>
      </w:r>
      <w:r w:rsidRPr="00D215FF">
        <w:t xml:space="preserve">ritical Aristotelians </w:t>
      </w:r>
      <w:r w:rsidR="005F220E" w:rsidRPr="00D215FF">
        <w:t xml:space="preserve">represented by </w:t>
      </w:r>
      <w:r w:rsidRPr="00D215FF">
        <w:t>Guillelmus de Sancto Amore tried to stop this development at the University of Paris</w:t>
      </w:r>
      <w:r w:rsidR="00013AB4" w:rsidRPr="00D215FF">
        <w:t>. The school of the firs</w:t>
      </w:r>
      <w:r w:rsidR="00720FDE" w:rsidRPr="00D215FF">
        <w:t>t</w:t>
      </w:r>
      <w:r w:rsidR="00013AB4" w:rsidRPr="00D215FF">
        <w:t xml:space="preserve"> Averroism </w:t>
      </w:r>
      <w:r w:rsidRPr="00D215FF">
        <w:t>no longer had any success in the second round of the dispute in 1255 (</w:t>
      </w:r>
      <w:r w:rsidR="0030641B" w:rsidRPr="00D215FF">
        <w:t>OBJ</w:t>
      </w:r>
      <w:r w:rsidR="00777466" w:rsidRPr="00D215FF">
        <w:t> </w:t>
      </w:r>
      <w:r w:rsidR="0030641B" w:rsidRPr="00D215FF">
        <w:t>II,</w:t>
      </w:r>
      <w:r w:rsidRPr="00D215FF">
        <w:t xml:space="preserve"> ch. 3.3.2). Classical philosophy and the unity of the person ended up on the sacrifici</w:t>
      </w:r>
      <w:r w:rsidR="00720FDE" w:rsidRPr="00D215FF">
        <w:t>al altar of sophistic modernity</w:t>
      </w:r>
      <w:r w:rsidRPr="00D215FF">
        <w:t xml:space="preserve">. Their artistic successors in the </w:t>
      </w:r>
      <w:r w:rsidR="003B5E5A" w:rsidRPr="00D215FF">
        <w:t>rue du Fouarre</w:t>
      </w:r>
      <w:r w:rsidRPr="00D215FF">
        <w:t xml:space="preserve">, who were known as Siger supporters </w:t>
      </w:r>
      <w:r w:rsidR="002E3504" w:rsidRPr="00D215FF">
        <w:t>(</w:t>
      </w:r>
      <w:r w:rsidR="002E3504" w:rsidRPr="00D215FF">
        <w:rPr>
          <w:i/>
        </w:rPr>
        <w:t>pars Sigeri</w:t>
      </w:r>
      <w:r w:rsidR="002E3504" w:rsidRPr="00D215FF">
        <w:t xml:space="preserve">) </w:t>
      </w:r>
      <w:r w:rsidRPr="00D215FF">
        <w:t xml:space="preserve">after the leadership role </w:t>
      </w:r>
      <w:r w:rsidR="002E3504" w:rsidRPr="00D215FF">
        <w:t xml:space="preserve">held by </w:t>
      </w:r>
      <w:r w:rsidRPr="00D215FF">
        <w:t>Siger of Brabant</w:t>
      </w:r>
      <w:r w:rsidR="002E3504" w:rsidRPr="00D215FF">
        <w:t xml:space="preserve">, they </w:t>
      </w:r>
      <w:r w:rsidRPr="00D215FF">
        <w:t>were defeated in the third decisive round of the year 1277. These critical thinkers and professional philosophers lost to the modern sophists only in terms of power,</w:t>
      </w:r>
      <w:r w:rsidR="00905E85" w:rsidRPr="00D215FF">
        <w:t xml:space="preserve"> but</w:t>
      </w:r>
      <w:r w:rsidRPr="00D215FF">
        <w:t xml:space="preserve"> by no means </w:t>
      </w:r>
      <w:r w:rsidR="00905E85" w:rsidRPr="00D215FF">
        <w:t xml:space="preserve">on the </w:t>
      </w:r>
      <w:r w:rsidRPr="00D215FF">
        <w:t>philosophical</w:t>
      </w:r>
      <w:r w:rsidR="00905E85" w:rsidRPr="00D215FF">
        <w:t xml:space="preserve"> level</w:t>
      </w:r>
      <w:r w:rsidRPr="00D215FF">
        <w:t xml:space="preserve">. Therefore, in the newly interpreted gigantomachy </w:t>
      </w:r>
      <w:r w:rsidR="00D27669" w:rsidRPr="00D215FF">
        <w:t xml:space="preserve">of </w:t>
      </w:r>
      <w:r w:rsidRPr="00D215FF">
        <w:t xml:space="preserve">substance, they are entitled to full philosophical rehabilitation in the mode of truth as </w:t>
      </w:r>
      <w:r w:rsidRPr="00D215FF">
        <w:rPr>
          <w:i/>
        </w:rPr>
        <w:t>alētheia</w:t>
      </w:r>
      <w:r w:rsidRPr="00D215FF">
        <w:t>. They are still waiting for full philosophical and church rehabilitation.</w:t>
      </w:r>
    </w:p>
    <w:p w14:paraId="769B7495" w14:textId="3A7F4D91" w:rsidR="00E23603" w:rsidRPr="00D215FF" w:rsidRDefault="00AC66E4" w:rsidP="00336551">
      <w:r w:rsidRPr="00D215FF">
        <w:tab/>
        <w:t>The Seraphic teacher designed an objective Christian philosophy of the natural and the objective supernatural in two floors. H</w:t>
      </w:r>
      <w:r w:rsidR="000247F8" w:rsidRPr="00D215FF">
        <w:t>e established the relationship “subject</w:t>
      </w:r>
      <w:r w:rsidR="000247F8" w:rsidRPr="00D215FF">
        <w:rPr>
          <w:rFonts w:cs="Calibri"/>
        </w:rPr>
        <w:t>—</w:t>
      </w:r>
      <w:r w:rsidR="000247F8" w:rsidRPr="00D215FF">
        <w:t>object”</w:t>
      </w:r>
      <w:r w:rsidRPr="00D215FF">
        <w:t xml:space="preserve"> within the framework of the first ontotheology of demiurgic will. As a church teacher and preacher, </w:t>
      </w:r>
      <w:r w:rsidR="008B7935" w:rsidRPr="00D215FF">
        <w:t>Bonaventure</w:t>
      </w:r>
      <w:r w:rsidRPr="00D215FF">
        <w:t xml:space="preserve"> publicly formulated a number of controve</w:t>
      </w:r>
      <w:r w:rsidR="000247F8" w:rsidRPr="00D215FF">
        <w:t>rsial statements regarding the C</w:t>
      </w:r>
      <w:r w:rsidRPr="00D215FF">
        <w:t>ommentator</w:t>
      </w:r>
      <w:r w:rsidR="00777466" w:rsidRPr="00D215FF">
        <w:t>’</w:t>
      </w:r>
      <w:r w:rsidRPr="00D215FF">
        <w:t>s philosophy, from which Ernest Renan developed a post</w:t>
      </w:r>
      <w:r w:rsidR="000247F8" w:rsidRPr="00D215FF">
        <w:t>modern simulacrum of so-called Averroism</w:t>
      </w:r>
      <w:r w:rsidRPr="00D215FF">
        <w:t xml:space="preserve"> in the 19th century. Herculean work </w:t>
      </w:r>
      <w:r w:rsidR="000E43DC" w:rsidRPr="00D215FF">
        <w:t xml:space="preserve">concerning the coming out of </w:t>
      </w:r>
      <w:r w:rsidRPr="00D215FF">
        <w:t xml:space="preserve">objectivity was successfully carried out. The successors of </w:t>
      </w:r>
      <w:r w:rsidR="008B7935" w:rsidRPr="00D215FF">
        <w:t>Bonaventure</w:t>
      </w:r>
      <w:r w:rsidRPr="00D215FF">
        <w:t xml:space="preserve"> were left with the difficult task of credibly defending this contradictory hybrid of the first modernity. The systematization of new ontotheology around the year</w:t>
      </w:r>
      <w:r w:rsidR="00777466" w:rsidRPr="00D215FF">
        <w:t> </w:t>
      </w:r>
      <w:r w:rsidRPr="00D215FF">
        <w:t xml:space="preserve">1255 revealed fundamental metaphysical contradictions, which were contained in the new teaching of the </w:t>
      </w:r>
      <w:r w:rsidRPr="00D215FF">
        <w:rPr>
          <w:i/>
        </w:rPr>
        <w:lastRenderedPageBreak/>
        <w:t>Modernorum</w:t>
      </w:r>
      <w:r w:rsidRPr="00D215FF">
        <w:t xml:space="preserve">. </w:t>
      </w:r>
      <w:r w:rsidR="00436C68" w:rsidRPr="00D215FF">
        <w:t xml:space="preserve">After 1255 Siger’s group </w:t>
      </w:r>
      <w:r w:rsidR="006E06F4" w:rsidRPr="00D215FF">
        <w:t xml:space="preserve">and partly also </w:t>
      </w:r>
      <w:r w:rsidR="00436C68" w:rsidRPr="00D215FF">
        <w:t xml:space="preserve">avicennist Aquin took over the criticisme of Bacon and Albert and secular magisters in </w:t>
      </w:r>
      <w:r w:rsidR="003B5E5A" w:rsidRPr="00D215FF">
        <w:t>rue du Fouarre</w:t>
      </w:r>
      <w:r w:rsidR="00436C68" w:rsidRPr="00D215FF">
        <w:t xml:space="preserve"> that were expulsed out of the University. </w:t>
      </w:r>
      <w:r w:rsidRPr="00D215FF">
        <w:t xml:space="preserve">Pecham, Aquasparta, Olivi and others had to eliminate the biggest contradictions in the teaching of </w:t>
      </w:r>
      <w:r w:rsidRPr="00D215FF">
        <w:rPr>
          <w:i/>
        </w:rPr>
        <w:t>Modernorum</w:t>
      </w:r>
      <w:r w:rsidRPr="00D215FF">
        <w:t xml:space="preserve">. This second and final round of the dispute between the two schools came to an end with the condemnation </w:t>
      </w:r>
      <w:r w:rsidR="001803DE" w:rsidRPr="00D215FF">
        <w:t xml:space="preserve">of 1277 proclaimed </w:t>
      </w:r>
      <w:r w:rsidR="001D4D3A" w:rsidRPr="00D215FF">
        <w:t xml:space="preserve">in Paris and </w:t>
      </w:r>
      <w:r w:rsidR="001803DE" w:rsidRPr="00D215FF">
        <w:t>Oxford</w:t>
      </w:r>
      <w:r w:rsidRPr="00D215FF">
        <w:t xml:space="preserve">. The primary task of the second generation of modernists was </w:t>
      </w:r>
      <w:r w:rsidR="00925CE9" w:rsidRPr="00D215FF">
        <w:t xml:space="preserve">to </w:t>
      </w:r>
      <w:r w:rsidRPr="00D215FF">
        <w:t>harmoniz</w:t>
      </w:r>
      <w:r w:rsidR="00925CE9" w:rsidRPr="00D215FF">
        <w:t>e</w:t>
      </w:r>
      <w:r w:rsidRPr="00D215FF">
        <w:t xml:space="preserve"> ontotheological construction of being with the Aristotelianism of first Averroism. The representatives of the second wave of Latin sophists transformed the philosophical sophistry of the first </w:t>
      </w:r>
      <w:r w:rsidRPr="00D215FF">
        <w:rPr>
          <w:i/>
        </w:rPr>
        <w:t>Modernorum</w:t>
      </w:r>
      <w:r w:rsidRPr="00D215FF">
        <w:t xml:space="preserve"> into productive </w:t>
      </w:r>
      <w:r w:rsidR="001D31BE" w:rsidRPr="00D215FF">
        <w:t xml:space="preserve">knowledge </w:t>
      </w:r>
      <w:r w:rsidRPr="00D215FF">
        <w:t xml:space="preserve">of the West. The </w:t>
      </w:r>
      <w:r w:rsidR="008D59B7" w:rsidRPr="00D215FF">
        <w:t xml:space="preserve">disciple of </w:t>
      </w:r>
      <w:r w:rsidR="008B7935" w:rsidRPr="00D215FF">
        <w:t>Bonaventure</w:t>
      </w:r>
      <w:r w:rsidR="008D59B7" w:rsidRPr="00D215FF">
        <w:t xml:space="preserve"> and Kilwardby, Franciscan John Pecham played the m</w:t>
      </w:r>
      <w:r w:rsidRPr="00D215FF">
        <w:t>ain role in the transmutation of the stone of Porretan sages into object</w:t>
      </w:r>
      <w:r w:rsidR="008D59B7" w:rsidRPr="00D215FF">
        <w:t>ive gold</w:t>
      </w:r>
      <w:r w:rsidR="003920E1" w:rsidRPr="00D215FF">
        <w:t>. From the year</w:t>
      </w:r>
      <w:r w:rsidR="00777466" w:rsidRPr="00D215FF">
        <w:t> </w:t>
      </w:r>
      <w:r w:rsidR="003920E1" w:rsidRPr="00D215FF">
        <w:t xml:space="preserve">1269, he was a </w:t>
      </w:r>
      <w:r w:rsidR="003920E1" w:rsidRPr="00D215FF">
        <w:rPr>
          <w:i/>
        </w:rPr>
        <w:t>magister regens</w:t>
      </w:r>
      <w:r w:rsidR="003920E1" w:rsidRPr="00D215FF">
        <w:t xml:space="preserve"> </w:t>
      </w:r>
      <w:r w:rsidRPr="00D215FF">
        <w:t xml:space="preserve">in Paris and Oxford and then </w:t>
      </w:r>
      <w:r w:rsidR="003920E1" w:rsidRPr="00D215FF">
        <w:t xml:space="preserve">he was named the </w:t>
      </w:r>
      <w:r w:rsidRPr="00D215FF">
        <w:t xml:space="preserve">archbishop </w:t>
      </w:r>
      <w:r w:rsidR="009125D4" w:rsidRPr="00D215FF">
        <w:t>of</w:t>
      </w:r>
      <w:r w:rsidRPr="00D215FF">
        <w:t xml:space="preserve"> Canterbury </w:t>
      </w:r>
      <w:r w:rsidR="003920E1" w:rsidRPr="00D215FF">
        <w:t>(</w:t>
      </w:r>
      <w:r w:rsidRPr="00D215FF">
        <w:t>1279</w:t>
      </w:r>
      <w:r w:rsidR="003920E1" w:rsidRPr="00D215FF">
        <w:t>–</w:t>
      </w:r>
      <w:r w:rsidRPr="00D215FF">
        <w:t>92</w:t>
      </w:r>
      <w:r w:rsidR="003920E1" w:rsidRPr="00D215FF">
        <w:t>)</w:t>
      </w:r>
      <w:r w:rsidRPr="00D215FF">
        <w:t>. The previous analyses have shown that philosophical concepts no longer had the same meaning in the first and in the second Averroism, which, among other things, led to fundamenta</w:t>
      </w:r>
      <w:r w:rsidR="00E23603" w:rsidRPr="00D215FF">
        <w:t>l crisis of Christian theology.</w:t>
      </w:r>
    </w:p>
    <w:p w14:paraId="71A9C87D" w14:textId="09AF4DA7" w:rsidR="00336551" w:rsidRPr="00D215FF" w:rsidRDefault="00AC66E4" w:rsidP="00E23603">
      <w:pPr>
        <w:ind w:firstLine="708"/>
      </w:pPr>
      <w:r w:rsidRPr="00D215FF">
        <w:t>Let</w:t>
      </w:r>
      <w:r w:rsidR="00777466" w:rsidRPr="00D215FF">
        <w:t>’</w:t>
      </w:r>
      <w:r w:rsidRPr="00D215FF">
        <w:t xml:space="preserve">s simplify the systematization of objectivity and its criticism into three blocks. The first part is devoted to the philosophical defense of </w:t>
      </w:r>
      <w:r w:rsidR="008B7935" w:rsidRPr="00D215FF">
        <w:t>Bonaventure</w:t>
      </w:r>
      <w:r w:rsidR="00777466" w:rsidRPr="00D215FF">
        <w:t>’</w:t>
      </w:r>
      <w:r w:rsidRPr="00D215FF">
        <w:t xml:space="preserve">s legacy (Pecham, Aquasparta, </w:t>
      </w:r>
      <w:r w:rsidRPr="00D215FF">
        <w:rPr>
          <w:i/>
        </w:rPr>
        <w:t>Anonymi</w:t>
      </w:r>
      <w:r w:rsidRPr="00D215FF">
        <w:t>). The second chapter clarified the dispute over the interpretation of Aristotle in the first Averroism (Siger, Aquinas). After the condemnation of the first Averroism in 1277, the subsequent matrix clarifies the emergence of the modern capitalist subject (Olivi) and the emergence of a new objective metaphysics (Henry of Ghent, Duns</w:t>
      </w:r>
      <w:r w:rsidR="005B43D9" w:rsidRPr="00D215FF">
        <w:t xml:space="preserve"> Scotus). Scotus established a complete modern metaphysics, and Suárez transformed it into a modern postmodernism. Suárez ended the crisis of double truth condemned by decree</w:t>
      </w:r>
      <w:r w:rsidR="00777466" w:rsidRPr="00D215FF">
        <w:t> </w:t>
      </w:r>
      <w:r w:rsidR="005B43D9" w:rsidRPr="00D215FF">
        <w:t xml:space="preserve">1277 in elaborating the universal project of </w:t>
      </w:r>
      <w:r w:rsidR="005B43D9" w:rsidRPr="00D215FF">
        <w:rPr>
          <w:i/>
        </w:rPr>
        <w:t>metaphysica generalis</w:t>
      </w:r>
      <w:r w:rsidRPr="00D215FF">
        <w:t>.</w:t>
      </w:r>
    </w:p>
    <w:p w14:paraId="3F95381B" w14:textId="5A963C99" w:rsidR="00AC66E4" w:rsidRPr="00D215FF" w:rsidRDefault="00AC66E4">
      <w:pPr>
        <w:spacing w:after="200" w:line="276" w:lineRule="auto"/>
        <w:jc w:val="left"/>
      </w:pPr>
      <w:r w:rsidRPr="00D215FF">
        <w:br w:type="page"/>
      </w:r>
    </w:p>
    <w:p w14:paraId="509F9CC9" w14:textId="1137E33A" w:rsidR="00AC66E4" w:rsidRPr="00D215FF" w:rsidRDefault="00AC66E4" w:rsidP="00AC66E4">
      <w:pPr>
        <w:pStyle w:val="Nadpis3"/>
      </w:pPr>
      <w:r w:rsidRPr="00D215FF">
        <w:lastRenderedPageBreak/>
        <w:t xml:space="preserve">4.2.1 </w:t>
      </w:r>
      <w:r w:rsidR="007E69D8" w:rsidRPr="00D215FF">
        <w:t>V</w:t>
      </w:r>
      <w:r w:rsidRPr="00D215FF">
        <w:t xml:space="preserve">irtuality of </w:t>
      </w:r>
      <w:r w:rsidR="002749D5" w:rsidRPr="00D215FF">
        <w:t>H</w:t>
      </w:r>
      <w:r w:rsidR="007E69D8" w:rsidRPr="00D215FF">
        <w:t>u</w:t>
      </w:r>
      <w:r w:rsidRPr="00D215FF">
        <w:t>man</w:t>
      </w:r>
      <w:r w:rsidR="002749D5" w:rsidRPr="00D215FF">
        <w:t xml:space="preserve"> B</w:t>
      </w:r>
      <w:r w:rsidR="007E69D8" w:rsidRPr="00D215FF">
        <w:t>eing</w:t>
      </w:r>
    </w:p>
    <w:p w14:paraId="4F1B9333" w14:textId="1AEB6F23" w:rsidR="00CD5FFC" w:rsidRPr="00D215FF" w:rsidRDefault="00CD5FFC" w:rsidP="00CD5FFC">
      <w:r w:rsidRPr="00D215FF">
        <w:t>The previous</w:t>
      </w:r>
      <w:r w:rsidR="000C1E55" w:rsidRPr="00D215FF">
        <w:t xml:space="preserve"> chapters have outlined the two </w:t>
      </w:r>
      <w:r w:rsidRPr="00D215FF">
        <w:t xml:space="preserve">stage construction of </w:t>
      </w:r>
      <w:r w:rsidR="008B7935" w:rsidRPr="00D215FF">
        <w:t>Bonaventure</w:t>
      </w:r>
      <w:r w:rsidR="0008789D" w:rsidRPr="00D215FF">
        <w:t>’</w:t>
      </w:r>
      <w:r w:rsidRPr="00D215FF">
        <w:t xml:space="preserve">s </w:t>
      </w:r>
      <w:r w:rsidR="001D7A18" w:rsidRPr="00D215FF">
        <w:t xml:space="preserve">ontotheology in two sets of </w:t>
      </w:r>
      <w:r w:rsidRPr="00D215FF">
        <w:t xml:space="preserve">demiurgic rules. The new metaphysics had rhetorical persuasiveness, but lacked philosophical consistency. </w:t>
      </w:r>
      <w:r w:rsidR="00801A9F" w:rsidRPr="00D215FF">
        <w:t>Neoplatonism has had a standard solu</w:t>
      </w:r>
      <w:r w:rsidR="001522C6" w:rsidRPr="00D215FF">
        <w:t>tion for such cases since Late A</w:t>
      </w:r>
      <w:r w:rsidR="00801A9F" w:rsidRPr="00D215FF">
        <w:t xml:space="preserve">ntiquity, namely the permanent multiplication of </w:t>
      </w:r>
      <w:r w:rsidR="00801A9F" w:rsidRPr="00D215FF">
        <w:rPr>
          <w:i/>
        </w:rPr>
        <w:t>tertium ens</w:t>
      </w:r>
      <w:r w:rsidR="00801A9F" w:rsidRPr="00D215FF">
        <w:t xml:space="preserve"> and </w:t>
      </w:r>
      <w:r w:rsidR="00F91774" w:rsidRPr="00D215FF">
        <w:t xml:space="preserve">by the </w:t>
      </w:r>
      <w:r w:rsidR="00801A9F" w:rsidRPr="00D215FF">
        <w:t xml:space="preserve">continued duplication of reality using sophistic simulacra. </w:t>
      </w:r>
      <w:r w:rsidR="00F91774" w:rsidRPr="00D215FF">
        <w:t xml:space="preserve">The conflict with Aristotelism given </w:t>
      </w:r>
      <w:r w:rsidR="00062348" w:rsidRPr="00D215FF">
        <w:t>“</w:t>
      </w:r>
      <w:r w:rsidR="00F91774" w:rsidRPr="00D215FF">
        <w:rPr>
          <w:i/>
        </w:rPr>
        <w:t>ad mentem Averrois</w:t>
      </w:r>
      <w:r w:rsidR="00062348" w:rsidRPr="00D215FF">
        <w:t>”</w:t>
      </w:r>
      <w:r w:rsidR="00F91774" w:rsidRPr="00D215FF">
        <w:t xml:space="preserve"> was inevitable. Aristotle</w:t>
      </w:r>
      <w:r w:rsidR="00806389" w:rsidRPr="00D215FF">
        <w:t>’</w:t>
      </w:r>
      <w:r w:rsidR="00F91774" w:rsidRPr="00D215FF">
        <w:t xml:space="preserve">s categories are fixed in relation to the second substance. The genus as the highest unity of the universal meaning is determined only as the second substance. Predication </w:t>
      </w:r>
      <w:r w:rsidR="00F91774" w:rsidRPr="00D215FF">
        <w:rPr>
          <w:i/>
        </w:rPr>
        <w:t>per prius</w:t>
      </w:r>
      <w:r w:rsidR="00F91774" w:rsidRPr="00D215FF">
        <w:t xml:space="preserve"> can by made only through the imposition of meaning through the species re</w:t>
      </w:r>
      <w:r w:rsidR="00806389" w:rsidRPr="00D215FF">
        <w:t>la</w:t>
      </w:r>
      <w:r w:rsidR="00F91774" w:rsidRPr="00D215FF">
        <w:t>ted to the hyparchically determined first substance.</w:t>
      </w:r>
      <w:r w:rsidR="005A05E8" w:rsidRPr="00D215FF">
        <w:t xml:space="preserve"> In liberated modernity a nd postmodernity, the number and structure of amphiboles are limited only by creative thinking of </w:t>
      </w:r>
      <w:r w:rsidR="005A05E8" w:rsidRPr="00D215FF">
        <w:rPr>
          <w:i/>
        </w:rPr>
        <w:t>illuminati</w:t>
      </w:r>
      <w:r w:rsidR="005A05E8" w:rsidRPr="00D215FF">
        <w:t xml:space="preserve">. </w:t>
      </w:r>
      <w:r w:rsidR="00CC4795" w:rsidRPr="00D215FF">
        <w:t>Divine Jamblichus, the founder of the modern form of metaphysical theurgy, created t</w:t>
      </w:r>
      <w:r w:rsidRPr="00D215FF">
        <w:t xml:space="preserve">he </w:t>
      </w:r>
      <w:r w:rsidR="00CC4795" w:rsidRPr="00D215FF">
        <w:t xml:space="preserve">first version of such an </w:t>
      </w:r>
      <w:r w:rsidRPr="00D215FF">
        <w:t xml:space="preserve">objective diacosmos (OBJ I, </w:t>
      </w:r>
      <w:r w:rsidR="00B14DE6" w:rsidRPr="00D215FF">
        <w:t>ch.</w:t>
      </w:r>
      <w:r w:rsidRPr="00D215FF">
        <w:t xml:space="preserve"> 1.3.1). The preceding matrices have shown that the production of being of the third kind is in direct proportion to the intensity of the dispute with classical Aristotelianism, which uncompromisingly defends the principle of reality and its cognition. The first substance no longer played the role of </w:t>
      </w:r>
      <w:r w:rsidRPr="00D215FF">
        <w:rPr>
          <w:i/>
        </w:rPr>
        <w:t>ens ratum</w:t>
      </w:r>
      <w:r w:rsidRPr="00D215FF">
        <w:t xml:space="preserve"> in the second Avicennism </w:t>
      </w:r>
      <w:r w:rsidR="00B14DE6" w:rsidRPr="00D215FF">
        <w:t>since 1</w:t>
      </w:r>
      <w:r w:rsidRPr="00D215FF">
        <w:t xml:space="preserve">240, as </w:t>
      </w:r>
      <w:r w:rsidR="00B14DE6" w:rsidRPr="00D215FF">
        <w:t xml:space="preserve">it was </w:t>
      </w:r>
      <w:r w:rsidRPr="00D215FF">
        <w:t>shown by Albert</w:t>
      </w:r>
      <w:r w:rsidR="0008789D" w:rsidRPr="00D215FF">
        <w:t>’</w:t>
      </w:r>
      <w:r w:rsidRPr="00D215FF">
        <w:t>s dispute with Rufus and Kilwardby (OBJ</w:t>
      </w:r>
      <w:r w:rsidR="0008789D" w:rsidRPr="00D215FF">
        <w:t> </w:t>
      </w:r>
      <w:r w:rsidRPr="00D215FF">
        <w:t xml:space="preserve">II, </w:t>
      </w:r>
      <w:r w:rsidR="00B14DE6" w:rsidRPr="00D215FF">
        <w:t>ch.</w:t>
      </w:r>
      <w:r w:rsidRPr="00D215FF">
        <w:t xml:space="preserve"> 2.4.1). The power of rational argument ado</w:t>
      </w:r>
      <w:r w:rsidR="003E2340" w:rsidRPr="00D215FF">
        <w:t>red by Albert no longer applied</w:t>
      </w:r>
      <w:r w:rsidRPr="00D215FF">
        <w:t xml:space="preserve">, </w:t>
      </w:r>
      <w:r w:rsidR="003E2340" w:rsidRPr="00D215FF">
        <w:t xml:space="preserve">since </w:t>
      </w:r>
      <w:r w:rsidRPr="00D215FF">
        <w:t>basic philosophical concepts no longer had the same meaning. It is no wonder that classi</w:t>
      </w:r>
      <w:r w:rsidR="003E4A55" w:rsidRPr="00D215FF">
        <w:t xml:space="preserve">cally educated Albert refused to go </w:t>
      </w:r>
      <w:r w:rsidRPr="00D215FF">
        <w:t xml:space="preserve">to Paris in 1270 </w:t>
      </w:r>
      <w:r w:rsidR="003E4A55" w:rsidRPr="00D215FF">
        <w:t xml:space="preserve">in order to </w:t>
      </w:r>
      <w:r w:rsidRPr="00D215FF">
        <w:t xml:space="preserve">discuss </w:t>
      </w:r>
      <w:r w:rsidR="003E4A55" w:rsidRPr="00D215FF">
        <w:t xml:space="preserve">those topics </w:t>
      </w:r>
      <w:r w:rsidRPr="00D215FF">
        <w:t xml:space="preserve">with </w:t>
      </w:r>
      <w:r w:rsidR="003E4A55" w:rsidRPr="00D215FF">
        <w:rPr>
          <w:i/>
        </w:rPr>
        <w:t>Doctores latini</w:t>
      </w:r>
      <w:r w:rsidR="003E4A55" w:rsidRPr="00D215FF">
        <w:t xml:space="preserve"> lecturing at the Faculty of mendicants.</w:t>
      </w:r>
      <w:r w:rsidRPr="00D215FF">
        <w:t xml:space="preserve"> </w:t>
      </w:r>
      <w:r w:rsidR="0038757D" w:rsidRPr="00D215FF">
        <w:t xml:space="preserve">Taken </w:t>
      </w:r>
      <w:r w:rsidRPr="00D215FF">
        <w:t>his lifelong experience, this no longer made sense, since modernists had co</w:t>
      </w:r>
      <w:r w:rsidR="00A04713" w:rsidRPr="00D215FF">
        <w:t>ndemned the teachings of Averroes</w:t>
      </w:r>
      <w:r w:rsidRPr="00D215FF">
        <w:t xml:space="preserve"> and </w:t>
      </w:r>
      <w:r w:rsidR="00AE42B6" w:rsidRPr="00D215FF">
        <w:t xml:space="preserve">they </w:t>
      </w:r>
      <w:r w:rsidRPr="00D215FF">
        <w:t xml:space="preserve">manipulated Aristotle without really knowing </w:t>
      </w:r>
      <w:r w:rsidR="00D9230C" w:rsidRPr="00D215FF">
        <w:t xml:space="preserve">the philosophy of </w:t>
      </w:r>
      <w:r w:rsidR="00AE42B6" w:rsidRPr="00D215FF">
        <w:t xml:space="preserve">both of </w:t>
      </w:r>
      <w:r w:rsidRPr="00D215FF">
        <w:t>them. Albert left the thankle</w:t>
      </w:r>
      <w:r w:rsidR="00F11B96" w:rsidRPr="00D215FF">
        <w:t>ss task of defeating the Latin s</w:t>
      </w:r>
      <w:r w:rsidRPr="00D215FF">
        <w:t>ophists and Averroists to his best pupil Aquinas</w:t>
      </w:r>
      <w:r w:rsidR="00F11B96" w:rsidRPr="00D215FF">
        <w:t xml:space="preserve">. About </w:t>
      </w:r>
      <w:r w:rsidRPr="00D215FF">
        <w:t>1270</w:t>
      </w:r>
      <w:r w:rsidR="00F11B96" w:rsidRPr="00D215FF">
        <w:t xml:space="preserve">, Albert </w:t>
      </w:r>
      <w:r w:rsidRPr="00D215FF">
        <w:t xml:space="preserve">responded to ecclesiastically demanded </w:t>
      </w:r>
      <w:r w:rsidR="00716B6F" w:rsidRPr="00D215FF">
        <w:t xml:space="preserve">expertise concerning </w:t>
      </w:r>
      <w:r w:rsidRPr="00D215FF">
        <w:t xml:space="preserve">the </w:t>
      </w:r>
      <w:r w:rsidR="00716B6F" w:rsidRPr="00D215FF">
        <w:t xml:space="preserve">dispute of </w:t>
      </w:r>
      <w:r w:rsidRPr="00D215FF">
        <w:t>Pari</w:t>
      </w:r>
      <w:r w:rsidR="00716B6F" w:rsidRPr="00D215FF">
        <w:t xml:space="preserve">s and he wrote </w:t>
      </w:r>
      <w:r w:rsidRPr="00D215FF">
        <w:t>a short treatise (</w:t>
      </w:r>
      <w:r w:rsidRPr="00D215FF">
        <w:rPr>
          <w:i/>
        </w:rPr>
        <w:t>De XV problematibus</w:t>
      </w:r>
      <w:r w:rsidRPr="00D215FF">
        <w:t xml:space="preserve">, 1270). </w:t>
      </w:r>
      <w:r w:rsidR="00806389" w:rsidRPr="00D215FF">
        <w:t>Aquinas’s arrival</w:t>
      </w:r>
      <w:r w:rsidRPr="00D215FF">
        <w:t xml:space="preserve"> at the University of Paris at the end of 1269 opens a new round of disputes between the two schools. Its protagonists are Aquinas and Pecham and the dispute also unfolds with regard to the recognition and the statute of the separated cosmic intelligences and substances. This is evidenced by Aquinas polemical writings </w:t>
      </w:r>
      <w:r w:rsidR="00D439F0" w:rsidRPr="00D215FF">
        <w:rPr>
          <w:i/>
        </w:rPr>
        <w:t>Quaestiones disputatae De potentia</w:t>
      </w:r>
      <w:r w:rsidRPr="00D215FF">
        <w:rPr>
          <w:i/>
        </w:rPr>
        <w:t xml:space="preserve"> Dei</w:t>
      </w:r>
      <w:r w:rsidRPr="00D215FF">
        <w:t xml:space="preserve"> (finished in 1268) and </w:t>
      </w:r>
      <w:r w:rsidRPr="00D215FF">
        <w:rPr>
          <w:i/>
        </w:rPr>
        <w:t>Quaestiones disputatae de spiritualibus creaturis</w:t>
      </w:r>
      <w:r w:rsidRPr="00D215FF">
        <w:t xml:space="preserve"> (finished in 1269). Albert</w:t>
      </w:r>
      <w:r w:rsidR="0008789D" w:rsidRPr="00D215FF">
        <w:t>’</w:t>
      </w:r>
      <w:r w:rsidRPr="00D215FF">
        <w:t xml:space="preserve">s </w:t>
      </w:r>
      <w:r w:rsidR="000B54ED" w:rsidRPr="00D215FF">
        <w:lastRenderedPageBreak/>
        <w:t>follower</w:t>
      </w:r>
      <w:r w:rsidRPr="00D215FF">
        <w:t xml:space="preserve"> def</w:t>
      </w:r>
      <w:r w:rsidR="00647F2E" w:rsidRPr="00D215FF">
        <w:t>ends the position of the first A</w:t>
      </w:r>
      <w:r w:rsidRPr="00D215FF">
        <w:t>verroism regarding unified cognition from the direction of the first substance. Thomas</w:t>
      </w:r>
      <w:r w:rsidR="0008789D" w:rsidRPr="00D215FF">
        <w:t>’</w:t>
      </w:r>
      <w:r w:rsidR="007247B6" w:rsidRPr="00D215FF">
        <w:t>s</w:t>
      </w:r>
      <w:r w:rsidRPr="00D215FF">
        <w:t xml:space="preserve"> </w:t>
      </w:r>
      <w:r w:rsidR="007247B6" w:rsidRPr="00D215FF">
        <w:t xml:space="preserve">conflicts </w:t>
      </w:r>
      <w:r w:rsidRPr="00D215FF">
        <w:t xml:space="preserve">with Pecham and </w:t>
      </w:r>
      <w:r w:rsidR="008B7935" w:rsidRPr="00D215FF">
        <w:t>Bonaventure</w:t>
      </w:r>
      <w:r w:rsidRPr="00D215FF">
        <w:t xml:space="preserve"> </w:t>
      </w:r>
      <w:r w:rsidR="007247B6" w:rsidRPr="00D215FF">
        <w:t xml:space="preserve">were </w:t>
      </w:r>
      <w:r w:rsidRPr="00D215FF">
        <w:t>inevitable after his second</w:t>
      </w:r>
      <w:r w:rsidR="008C4631" w:rsidRPr="00D215FF">
        <w:t xml:space="preserve"> arrival in Paris. Pecham started</w:t>
      </w:r>
      <w:r w:rsidRPr="00D215FF">
        <w:t xml:space="preserve"> a debate about the unity of the intellect </w:t>
      </w:r>
      <w:r w:rsidR="008C4631" w:rsidRPr="00D215FF">
        <w:t xml:space="preserve">when </w:t>
      </w:r>
      <w:r w:rsidRPr="00D215FF">
        <w:t xml:space="preserve">Albert </w:t>
      </w:r>
      <w:r w:rsidR="00C524F4" w:rsidRPr="00D215FF">
        <w:t xml:space="preserve">just </w:t>
      </w:r>
      <w:r w:rsidR="008C4631" w:rsidRPr="00D215FF">
        <w:t xml:space="preserve">finished </w:t>
      </w:r>
      <w:r w:rsidRPr="00D215FF">
        <w:t xml:space="preserve">his work </w:t>
      </w:r>
      <w:r w:rsidRPr="00D215FF">
        <w:rPr>
          <w:i/>
        </w:rPr>
        <w:t>De unitate intellectus</w:t>
      </w:r>
      <w:r w:rsidRPr="00D215FF">
        <w:t xml:space="preserve"> about 1263. We have already commented on the key arguments of the fourth and fifth chapters of this work, and therefore we will not resume them (OBJ</w:t>
      </w:r>
      <w:r w:rsidR="0008789D" w:rsidRPr="00D215FF">
        <w:t> </w:t>
      </w:r>
      <w:r w:rsidRPr="00D215FF">
        <w:t xml:space="preserve">II, </w:t>
      </w:r>
      <w:r w:rsidR="00B14DE6" w:rsidRPr="00D215FF">
        <w:t>ch.</w:t>
      </w:r>
      <w:r w:rsidR="00F61395" w:rsidRPr="00D215FF">
        <w:t xml:space="preserve"> 2.4.3). Albert added</w:t>
      </w:r>
      <w:r w:rsidRPr="00D215FF">
        <w:t xml:space="preserve"> the following note to the lovers of wisdom at the end of the third chapter.</w:t>
      </w:r>
    </w:p>
    <w:p w14:paraId="6FEAF6E6" w14:textId="25D5990F" w:rsidR="00CD5FFC" w:rsidRPr="00D215FF" w:rsidRDefault="00CD5FFC" w:rsidP="00CD5FFC">
      <w:pPr>
        <w:pStyle w:val="Citace"/>
      </w:pPr>
      <w:r w:rsidRPr="00D215FF">
        <w:t>“The present disputation is addressed only to wise people</w:t>
      </w:r>
      <w:r w:rsidR="00660D44" w:rsidRPr="00D215FF">
        <w:t xml:space="preserve"> (</w:t>
      </w:r>
      <w:r w:rsidR="00660D44" w:rsidRPr="00D215FF">
        <w:rPr>
          <w:i/>
        </w:rPr>
        <w:t>ad sapientes</w:t>
      </w:r>
      <w:r w:rsidR="00660D44" w:rsidRPr="00D215FF">
        <w:t>)</w:t>
      </w:r>
      <w:r w:rsidRPr="00D215FF">
        <w:t xml:space="preserve">. We do not intend to pretend anything, because the power of scientific proof leads to the truth of the matter. In the XII Book of </w:t>
      </w:r>
      <w:r w:rsidRPr="00D215FF">
        <w:rPr>
          <w:i/>
        </w:rPr>
        <w:t>Metaphysics</w:t>
      </w:r>
      <w:r w:rsidRPr="00D215FF">
        <w:t xml:space="preserve"> it is said </w:t>
      </w:r>
      <w:r w:rsidR="00FD596E" w:rsidRPr="00D215FF">
        <w:t xml:space="preserve">what kind of </w:t>
      </w:r>
      <w:r w:rsidRPr="00D215FF">
        <w:t xml:space="preserve">knowledge </w:t>
      </w:r>
      <w:r w:rsidR="00B72AA6" w:rsidRPr="00D215FF">
        <w:t xml:space="preserve">is the matter of that </w:t>
      </w:r>
      <w:r w:rsidRPr="00D215FF">
        <w:t>disputation.” </w:t>
      </w:r>
      <w:r w:rsidRPr="00D215FF">
        <w:rPr>
          <w:vertAlign w:val="superscript"/>
        </w:rPr>
        <w:footnoteReference w:id="88"/>
      </w:r>
      <w:r w:rsidRPr="00D215FF">
        <w:t xml:space="preserve">  </w:t>
      </w:r>
    </w:p>
    <w:p w14:paraId="1F122811" w14:textId="3BAE6621" w:rsidR="00DA5968" w:rsidRPr="00D215FF" w:rsidRDefault="00CD5FFC" w:rsidP="006363FD">
      <w:r w:rsidRPr="00D215FF">
        <w:t xml:space="preserve">Dominican </w:t>
      </w:r>
      <w:r w:rsidR="00525D26" w:rsidRPr="00D215FF">
        <w:t xml:space="preserve">of </w:t>
      </w:r>
      <w:r w:rsidRPr="00D215FF">
        <w:t xml:space="preserve">Cologne is not interested in </w:t>
      </w:r>
      <w:r w:rsidR="000C5C6B" w:rsidRPr="00D215FF">
        <w:t xml:space="preserve">creating </w:t>
      </w:r>
      <w:r w:rsidRPr="00D215FF">
        <w:t>metaphors (</w:t>
      </w:r>
      <w:r w:rsidRPr="00D215FF">
        <w:rPr>
          <w:i/>
        </w:rPr>
        <w:t>nihil volumus fingere</w:t>
      </w:r>
      <w:r w:rsidRPr="00D215FF">
        <w:t>), because he only wants to discuss the problem with connoisseurs (</w:t>
      </w:r>
      <w:r w:rsidRPr="00D215FF">
        <w:rPr>
          <w:i/>
        </w:rPr>
        <w:t>volumus loqui nisi ad sapientes</w:t>
      </w:r>
      <w:r w:rsidRPr="00D215FF">
        <w:t>).</w:t>
      </w:r>
      <w:r w:rsidR="008758E0" w:rsidRPr="00D215FF">
        <w:t xml:space="preserve"> The real philosophers are not sophists. </w:t>
      </w:r>
      <w:r w:rsidR="00E24B94" w:rsidRPr="00D215FF">
        <w:t>The w</w:t>
      </w:r>
      <w:r w:rsidR="008758E0" w:rsidRPr="00D215FF">
        <w:t xml:space="preserve">ise </w:t>
      </w:r>
      <w:r w:rsidR="00E24B94" w:rsidRPr="00D215FF">
        <w:t xml:space="preserve">thinkers </w:t>
      </w:r>
      <w:r w:rsidR="008758E0" w:rsidRPr="00D215FF">
        <w:t>respect the power of arguments</w:t>
      </w:r>
      <w:r w:rsidR="00E24B94" w:rsidRPr="00D215FF">
        <w:t xml:space="preserve"> that are handled </w:t>
      </w:r>
      <w:r w:rsidR="008758E0" w:rsidRPr="00D215FF">
        <w:t xml:space="preserve">with the help of the demonstrative </w:t>
      </w:r>
      <w:r w:rsidR="00E24B94" w:rsidRPr="00D215FF">
        <w:t xml:space="preserve">proof </w:t>
      </w:r>
      <w:r w:rsidR="008758E0" w:rsidRPr="00D215FF">
        <w:t>(</w:t>
      </w:r>
      <w:r w:rsidR="008758E0" w:rsidRPr="00D215FF">
        <w:rPr>
          <w:i/>
        </w:rPr>
        <w:t>virtute demonstrationis</w:t>
      </w:r>
      <w:r w:rsidR="008758E0" w:rsidRPr="00D215FF">
        <w:t>)</w:t>
      </w:r>
      <w:r w:rsidR="00E24B94" w:rsidRPr="00D215FF">
        <w:t xml:space="preserve">. The whole </w:t>
      </w:r>
      <w:r w:rsidR="008758E0" w:rsidRPr="00D215FF">
        <w:t xml:space="preserve">truth of the matter </w:t>
      </w:r>
      <w:r w:rsidR="00E24B94" w:rsidRPr="00D215FF">
        <w:t xml:space="preserve">comes </w:t>
      </w:r>
      <w:r w:rsidR="008758E0" w:rsidRPr="00D215FF">
        <w:t>under consideration (</w:t>
      </w:r>
      <w:r w:rsidR="008758E0" w:rsidRPr="00D215FF">
        <w:rPr>
          <w:i/>
        </w:rPr>
        <w:t>omnia ad veritatem rei</w:t>
      </w:r>
      <w:r w:rsidR="008758E0" w:rsidRPr="00D215FF">
        <w:t>). The fourth chapter of Albert</w:t>
      </w:r>
      <w:r w:rsidR="0008789D" w:rsidRPr="00D215FF">
        <w:t>’</w:t>
      </w:r>
      <w:r w:rsidR="008758E0" w:rsidRPr="00D215FF">
        <w:t xml:space="preserve">s treatise </w:t>
      </w:r>
      <w:r w:rsidR="008758E0" w:rsidRPr="00D215FF">
        <w:rPr>
          <w:i/>
        </w:rPr>
        <w:t>De unitate intellectus</w:t>
      </w:r>
      <w:r w:rsidR="008758E0" w:rsidRPr="00D215FF">
        <w:t xml:space="preserve"> offers 30 arguments regarding the unity of the intellect, which summarize fundamental errors of Averroism of that time. </w:t>
      </w:r>
      <w:r w:rsidR="000B130D" w:rsidRPr="00D215FF">
        <w:t xml:space="preserve">Albert </w:t>
      </w:r>
      <w:r w:rsidR="008758E0" w:rsidRPr="00D215FF">
        <w:t xml:space="preserve">denies these arguments in the associated 30 answers. </w:t>
      </w:r>
      <w:r w:rsidR="008B7935" w:rsidRPr="00D215FF">
        <w:t>Bonaventure</w:t>
      </w:r>
      <w:r w:rsidR="0008789D" w:rsidRPr="00D215FF">
        <w:t>’</w:t>
      </w:r>
      <w:r w:rsidR="008758E0" w:rsidRPr="00D215FF">
        <w:t>s students</w:t>
      </w:r>
      <w:r w:rsidR="00774B60" w:rsidRPr="00D215FF">
        <w:t xml:space="preserve"> were </w:t>
      </w:r>
      <w:r w:rsidR="008758E0" w:rsidRPr="00D215FF">
        <w:t>the main representatives of Averroism attacked by Albert</w:t>
      </w:r>
      <w:r w:rsidR="008F5E46" w:rsidRPr="00D215FF">
        <w:t xml:space="preserve"> under the title </w:t>
      </w:r>
      <w:r w:rsidR="008F5E46" w:rsidRPr="00D215FF">
        <w:rPr>
          <w:i/>
        </w:rPr>
        <w:t>Averroistae</w:t>
      </w:r>
      <w:r w:rsidR="00774B60" w:rsidRPr="00D215FF">
        <w:t xml:space="preserve">. They </w:t>
      </w:r>
      <w:r w:rsidR="008758E0" w:rsidRPr="00D215FF">
        <w:t xml:space="preserve">had to accept the thrown gauntlet and </w:t>
      </w:r>
      <w:r w:rsidR="000A3861" w:rsidRPr="00D215FF">
        <w:t xml:space="preserve">to </w:t>
      </w:r>
      <w:r w:rsidR="00275783" w:rsidRPr="00D215FF">
        <w:t xml:space="preserve">do </w:t>
      </w:r>
      <w:r w:rsidR="008758E0" w:rsidRPr="00D215FF">
        <w:t>the impossible</w:t>
      </w:r>
      <w:r w:rsidR="00E569B3" w:rsidRPr="00D215FF">
        <w:t xml:space="preserve"> task</w:t>
      </w:r>
      <w:r w:rsidR="008758E0" w:rsidRPr="00D215FF">
        <w:t>. Pecham</w:t>
      </w:r>
      <w:r w:rsidR="0008789D" w:rsidRPr="00D215FF">
        <w:t>’</w:t>
      </w:r>
      <w:r w:rsidR="008758E0" w:rsidRPr="00D215FF">
        <w:t xml:space="preserve">s fourth chapter of the work </w:t>
      </w:r>
      <w:r w:rsidR="008758E0" w:rsidRPr="00D215FF">
        <w:rPr>
          <w:i/>
        </w:rPr>
        <w:t xml:space="preserve">Quaestiones tractantes De anima </w:t>
      </w:r>
      <w:r w:rsidR="008758E0" w:rsidRPr="00D215FF">
        <w:t xml:space="preserve">(alternative title: </w:t>
      </w:r>
      <w:r w:rsidR="008758E0" w:rsidRPr="00D215FF">
        <w:rPr>
          <w:i/>
        </w:rPr>
        <w:t>Quaestiones disputatae De anima</w:t>
      </w:r>
      <w:r w:rsidR="00BD010D" w:rsidRPr="00D215FF">
        <w:t>) was written in the years</w:t>
      </w:r>
      <w:r w:rsidR="00806389" w:rsidRPr="00D215FF">
        <w:t> </w:t>
      </w:r>
      <w:r w:rsidR="00BD010D" w:rsidRPr="00D215FF">
        <w:t>1268–</w:t>
      </w:r>
      <w:r w:rsidR="008758E0" w:rsidRPr="00D215FF">
        <w:t>70</w:t>
      </w:r>
      <w:r w:rsidR="00BD010D" w:rsidRPr="00D215FF">
        <w:t xml:space="preserve">. It </w:t>
      </w:r>
      <w:r w:rsidR="008758E0" w:rsidRPr="00D215FF">
        <w:t>contains 30 arguments</w:t>
      </w:r>
      <w:r w:rsidR="00BD010D" w:rsidRPr="00D215FF">
        <w:t xml:space="preserve"> that offer the </w:t>
      </w:r>
      <w:r w:rsidR="008758E0" w:rsidRPr="00D215FF">
        <w:t>refutation of monopsychism f</w:t>
      </w:r>
      <w:r w:rsidR="00BD010D" w:rsidRPr="00D215FF">
        <w:t>rom the position of the second A</w:t>
      </w:r>
      <w:r w:rsidR="008758E0" w:rsidRPr="00D215FF">
        <w:t>verroism.</w:t>
      </w:r>
      <w:r w:rsidR="008758E0" w:rsidRPr="00D215FF">
        <w:rPr>
          <w:szCs w:val="24"/>
          <w:vertAlign w:val="superscript"/>
        </w:rPr>
        <w:footnoteReference w:id="89"/>
      </w:r>
      <w:r w:rsidR="002B3ECD" w:rsidRPr="00D215FF">
        <w:t xml:space="preserve"> </w:t>
      </w:r>
      <w:r w:rsidR="00F26E42" w:rsidRPr="00D215FF">
        <w:t>All of those</w:t>
      </w:r>
      <w:r w:rsidR="00EF1484" w:rsidRPr="00D215FF">
        <w:t xml:space="preserve"> </w:t>
      </w:r>
      <w:r w:rsidR="00CC7621" w:rsidRPr="00D215FF">
        <w:t xml:space="preserve">30 arguments </w:t>
      </w:r>
      <w:r w:rsidR="00377533" w:rsidRPr="00D215FF">
        <w:t xml:space="preserve">of Pecham </w:t>
      </w:r>
      <w:r w:rsidR="009B719F" w:rsidRPr="00D215FF">
        <w:t xml:space="preserve">confirm </w:t>
      </w:r>
      <w:r w:rsidR="00CC7621" w:rsidRPr="00D215FF">
        <w:t xml:space="preserve">the direct dependence on </w:t>
      </w:r>
      <w:r w:rsidR="008B7935" w:rsidRPr="00D215FF">
        <w:t>Bonaventure</w:t>
      </w:r>
      <w:r w:rsidR="00CC7621" w:rsidRPr="00D215FF">
        <w:t xml:space="preserve"> in </w:t>
      </w:r>
      <w:r w:rsidR="008231B2" w:rsidRPr="00D215FF">
        <w:t>key issues. C</w:t>
      </w:r>
      <w:r w:rsidR="00CC7621" w:rsidRPr="00D215FF">
        <w:t>ontradiction</w:t>
      </w:r>
      <w:r w:rsidR="000711AA" w:rsidRPr="00D215FF">
        <w:t>s</w:t>
      </w:r>
      <w:r w:rsidR="00CC7621" w:rsidRPr="00D215FF">
        <w:t xml:space="preserve"> between two </w:t>
      </w:r>
      <w:r w:rsidR="000E1CA8" w:rsidRPr="00D215FF">
        <w:t>concepts</w:t>
      </w:r>
      <w:r w:rsidR="00CC7621" w:rsidRPr="00D215FF">
        <w:t xml:space="preserve"> of </w:t>
      </w:r>
      <w:r w:rsidR="008231B2" w:rsidRPr="00D215FF">
        <w:t xml:space="preserve">the </w:t>
      </w:r>
      <w:r w:rsidR="00CC7621" w:rsidRPr="00D215FF">
        <w:t xml:space="preserve">metaphysics, </w:t>
      </w:r>
      <w:r w:rsidR="008231B2" w:rsidRPr="00D215FF">
        <w:t xml:space="preserve">of the </w:t>
      </w:r>
      <w:r w:rsidR="00CC7621" w:rsidRPr="00D215FF">
        <w:lastRenderedPageBreak/>
        <w:t xml:space="preserve">truth and </w:t>
      </w:r>
      <w:r w:rsidR="008231B2" w:rsidRPr="00D215FF">
        <w:t xml:space="preserve">of the </w:t>
      </w:r>
      <w:r w:rsidR="000711AA" w:rsidRPr="00D215FF">
        <w:t>abstraction were</w:t>
      </w:r>
      <w:r w:rsidR="00CC7621" w:rsidRPr="00D215FF">
        <w:t xml:space="preserve"> </w:t>
      </w:r>
      <w:r w:rsidR="006C4C3D" w:rsidRPr="00D215FF">
        <w:t>enume</w:t>
      </w:r>
      <w:r w:rsidR="000711AA" w:rsidRPr="00D215FF">
        <w:t>r</w:t>
      </w:r>
      <w:r w:rsidR="006C4C3D" w:rsidRPr="00D215FF">
        <w:t>a</w:t>
      </w:r>
      <w:r w:rsidR="000711AA" w:rsidRPr="00D215FF">
        <w:t>t</w:t>
      </w:r>
      <w:r w:rsidR="006C4C3D" w:rsidRPr="00D215FF">
        <w:t>e</w:t>
      </w:r>
      <w:r w:rsidR="000711AA" w:rsidRPr="00D215FF">
        <w:t xml:space="preserve">d </w:t>
      </w:r>
      <w:r w:rsidR="00CC7621" w:rsidRPr="00D215FF">
        <w:t>by well-known exegetes of scholasticism such as Spettmann, Rohmer, Gilson and others at the turn of the 19th and 20th centuries.</w:t>
      </w:r>
      <w:r w:rsidR="001704FE" w:rsidRPr="00D215FF">
        <w:rPr>
          <w:rStyle w:val="Znakapoznpodarou"/>
          <w:lang w:eastAsia="en-US"/>
        </w:rPr>
        <w:footnoteReference w:id="90"/>
      </w:r>
      <w:r w:rsidR="00CC7621" w:rsidRPr="00D215FF">
        <w:t xml:space="preserve"> </w:t>
      </w:r>
      <w:r w:rsidR="004768FB" w:rsidRPr="00D215FF">
        <w:t>C</w:t>
      </w:r>
      <w:r w:rsidR="00CC7621" w:rsidRPr="00D215FF">
        <w:t>ited studies of classical medievalists present the contradiction between the first and the second Averroism, in contrast to the contemporary harmonizing interpretations influenced by the obje</w:t>
      </w:r>
      <w:r w:rsidR="00DA5968" w:rsidRPr="00D215FF">
        <w:t>ctivist paradigm of Avicennism.</w:t>
      </w:r>
    </w:p>
    <w:p w14:paraId="05659B20" w14:textId="41814B89" w:rsidR="00017607" w:rsidRPr="00D215FF" w:rsidRDefault="00CC7621" w:rsidP="00017607">
      <w:pPr>
        <w:ind w:firstLine="708"/>
        <w:rPr>
          <w:szCs w:val="24"/>
        </w:rPr>
      </w:pPr>
      <w:r w:rsidRPr="00D215FF">
        <w:t xml:space="preserve">The previous chapters have shown that Bonaventure and his school were </w:t>
      </w:r>
      <w:r w:rsidR="00570532" w:rsidRPr="00D215FF">
        <w:t>un</w:t>
      </w:r>
      <w:r w:rsidRPr="00D215FF">
        <w:t>able to clearly distinguish between the active and passive part of intellectual cognition</w:t>
      </w:r>
      <w:r w:rsidR="00D2172D" w:rsidRPr="00D215FF">
        <w:t>. T</w:t>
      </w:r>
      <w:r w:rsidRPr="00D215FF">
        <w:t xml:space="preserve">hey introduced the intellect as a Porretan hypostasis and even endowed the </w:t>
      </w:r>
      <w:r w:rsidRPr="00D215FF">
        <w:rPr>
          <w:i/>
        </w:rPr>
        <w:t>intellectus possibilis</w:t>
      </w:r>
      <w:r w:rsidRPr="00D215FF">
        <w:t xml:space="preserve"> with </w:t>
      </w:r>
      <w:r w:rsidR="00D2172D" w:rsidRPr="00D215FF">
        <w:t xml:space="preserve">the </w:t>
      </w:r>
      <w:r w:rsidRPr="00D215FF">
        <w:t>spiritual matter. The intellect was defined as a special form of substance (</w:t>
      </w:r>
      <w:r w:rsidRPr="00D215FF">
        <w:rPr>
          <w:i/>
        </w:rPr>
        <w:t>hoc aliquid</w:t>
      </w:r>
      <w:r w:rsidRPr="00D215FF">
        <w:t>). The connection of soul and body suffers from internal dualism at different levels</w:t>
      </w:r>
      <w:r w:rsidR="0019192D" w:rsidRPr="00D215FF">
        <w:t xml:space="preserve">. </w:t>
      </w:r>
      <w:r w:rsidR="00401B97" w:rsidRPr="00D215FF">
        <w:t>Rufus as the founder of modernism had imported t</w:t>
      </w:r>
      <w:r w:rsidR="0019192D" w:rsidRPr="00D215FF">
        <w:t xml:space="preserve">hat teaching </w:t>
      </w:r>
      <w:r w:rsidRPr="00D215FF">
        <w:t>to Paris</w:t>
      </w:r>
      <w:r w:rsidR="00022031" w:rsidRPr="00D215FF">
        <w:t>. Averroe</w:t>
      </w:r>
      <w:r w:rsidRPr="00D215FF">
        <w:t>s</w:t>
      </w:r>
      <w:r w:rsidR="00022031" w:rsidRPr="00D215FF">
        <w:rPr>
          <w:rFonts w:cs="Calibri"/>
        </w:rPr>
        <w:t>′</w:t>
      </w:r>
      <w:r w:rsidR="00022031" w:rsidRPr="00D215FF">
        <w:t>s</w:t>
      </w:r>
      <w:r w:rsidRPr="00D215FF">
        <w:t xml:space="preserve"> </w:t>
      </w:r>
      <w:r w:rsidRPr="00D215FF">
        <w:rPr>
          <w:i/>
        </w:rPr>
        <w:t>intellectus possibilis</w:t>
      </w:r>
      <w:r w:rsidRPr="00D215FF">
        <w:t xml:space="preserve"> has a material character; the individuation of thinking takes place through </w:t>
      </w:r>
      <w:r w:rsidRPr="00D215FF">
        <w:rPr>
          <w:i/>
        </w:rPr>
        <w:t>materia spiritualis</w:t>
      </w:r>
      <w:r w:rsidRPr="00D215FF">
        <w:t>; the numerical unity of intellect is connected with the eternal duration of the world</w:t>
      </w:r>
      <w:r w:rsidR="001F1D4A" w:rsidRPr="00D215FF">
        <w:t xml:space="preserve"> according to falsely interpreted Averroes, </w:t>
      </w:r>
      <w:r w:rsidRPr="00D215FF">
        <w:t xml:space="preserve">etc. </w:t>
      </w:r>
      <w:r w:rsidR="007341D6" w:rsidRPr="00D215FF">
        <w:t>D</w:t>
      </w:r>
      <w:r w:rsidRPr="00D215FF">
        <w:t>irect dispute</w:t>
      </w:r>
      <w:r w:rsidR="007341D6" w:rsidRPr="00D215FF">
        <w:t>s</w:t>
      </w:r>
      <w:r w:rsidRPr="00D215FF">
        <w:t xml:space="preserve"> between Pecham and Aquinas concerned the unity of the person</w:t>
      </w:r>
      <w:r w:rsidR="00CA4ACD" w:rsidRPr="00D215FF">
        <w:t xml:space="preserve"> that </w:t>
      </w:r>
      <w:r w:rsidR="00043CAF" w:rsidRPr="00D215FF">
        <w:t xml:space="preserve">the second Averroism destroyed by introducing </w:t>
      </w:r>
      <w:r w:rsidRPr="00D215FF">
        <w:t>the plurality of substantive forms (Spettmann</w:t>
      </w:r>
      <w:r w:rsidR="0008789D" w:rsidRPr="00D215FF">
        <w:t> </w:t>
      </w:r>
      <w:r w:rsidRPr="00D215FF">
        <w:t>1919, 35</w:t>
      </w:r>
      <w:r w:rsidR="0008789D" w:rsidRPr="00D215FF">
        <w:t>–</w:t>
      </w:r>
      <w:r w:rsidR="00726149" w:rsidRPr="00D215FF">
        <w:t>40). E</w:t>
      </w:r>
      <w:r w:rsidRPr="00D215FF">
        <w:t>mergence of objectivity</w:t>
      </w:r>
      <w:r w:rsidR="00726149" w:rsidRPr="00D215FF">
        <w:t xml:space="preserve"> concerns </w:t>
      </w:r>
      <w:r w:rsidRPr="00D215FF">
        <w:t>Pecham</w:t>
      </w:r>
      <w:r w:rsidR="0008789D" w:rsidRPr="00D215FF">
        <w:t>’</w:t>
      </w:r>
      <w:r w:rsidRPr="00D215FF">
        <w:t xml:space="preserve">s problematic defense of </w:t>
      </w:r>
      <w:r w:rsidR="00E25A78" w:rsidRPr="00D215FF">
        <w:t>individual intellect</w:t>
      </w:r>
      <w:r w:rsidRPr="00D215FF">
        <w:t>.</w:t>
      </w:r>
      <w:r w:rsidRPr="00D215FF">
        <w:rPr>
          <w:szCs w:val="24"/>
          <w:vertAlign w:val="superscript"/>
        </w:rPr>
        <w:footnoteReference w:id="91"/>
      </w:r>
      <w:r w:rsidRPr="00D215FF">
        <w:rPr>
          <w:szCs w:val="24"/>
        </w:rPr>
        <w:t xml:space="preserve"> </w:t>
      </w:r>
      <w:r w:rsidR="00295E61" w:rsidRPr="00D215FF">
        <w:rPr>
          <w:szCs w:val="24"/>
        </w:rPr>
        <w:t xml:space="preserve">The intellect as </w:t>
      </w:r>
      <w:r w:rsidR="00BE4770" w:rsidRPr="00D215FF">
        <w:rPr>
          <w:szCs w:val="24"/>
        </w:rPr>
        <w:t>num</w:t>
      </w:r>
      <w:r w:rsidR="0092174E" w:rsidRPr="00D215FF">
        <w:rPr>
          <w:szCs w:val="24"/>
        </w:rPr>
        <w:t>e</w:t>
      </w:r>
      <w:r w:rsidR="00BE4770" w:rsidRPr="00D215FF">
        <w:rPr>
          <w:szCs w:val="24"/>
        </w:rPr>
        <w:t xml:space="preserve">rically determined </w:t>
      </w:r>
      <w:r w:rsidR="00295E61" w:rsidRPr="00D215FF">
        <w:rPr>
          <w:szCs w:val="24"/>
        </w:rPr>
        <w:t>“</w:t>
      </w:r>
      <w:r w:rsidR="00295E61" w:rsidRPr="00D215FF">
        <w:rPr>
          <w:i/>
          <w:szCs w:val="24"/>
        </w:rPr>
        <w:t>individuum</w:t>
      </w:r>
      <w:r w:rsidR="00295E61" w:rsidRPr="00D215FF">
        <w:rPr>
          <w:szCs w:val="24"/>
        </w:rPr>
        <w:t xml:space="preserve">” makes bare nonsense </w:t>
      </w:r>
      <w:r w:rsidR="006363FD" w:rsidRPr="00D215FF">
        <w:rPr>
          <w:szCs w:val="24"/>
        </w:rPr>
        <w:t xml:space="preserve">from </w:t>
      </w:r>
      <w:r w:rsidR="00E25A78" w:rsidRPr="00D215FF">
        <w:rPr>
          <w:szCs w:val="24"/>
        </w:rPr>
        <w:t>the point of view of the first A</w:t>
      </w:r>
      <w:r w:rsidR="006363FD" w:rsidRPr="00D215FF">
        <w:rPr>
          <w:szCs w:val="24"/>
        </w:rPr>
        <w:t xml:space="preserve">verroism. </w:t>
      </w:r>
      <w:r w:rsidR="0092174E" w:rsidRPr="00D215FF">
        <w:rPr>
          <w:szCs w:val="24"/>
        </w:rPr>
        <w:t>The intellect in c</w:t>
      </w:r>
      <w:r w:rsidR="006363FD" w:rsidRPr="00D215FF">
        <w:rPr>
          <w:szCs w:val="24"/>
        </w:rPr>
        <w:t xml:space="preserve">lassical Aristotelianism </w:t>
      </w:r>
      <w:r w:rsidR="0092174E" w:rsidRPr="00D215FF">
        <w:rPr>
          <w:szCs w:val="24"/>
        </w:rPr>
        <w:t xml:space="preserve">makes </w:t>
      </w:r>
      <w:r w:rsidR="006363FD" w:rsidRPr="00D215FF">
        <w:rPr>
          <w:szCs w:val="24"/>
        </w:rPr>
        <w:t xml:space="preserve">a specific faculty of the immaterial soul, which is carried out in the mode of </w:t>
      </w:r>
      <w:r w:rsidR="006363FD" w:rsidRPr="00D215FF">
        <w:rPr>
          <w:i/>
          <w:szCs w:val="24"/>
        </w:rPr>
        <w:t>inmixtus</w:t>
      </w:r>
      <w:r w:rsidR="006363FD" w:rsidRPr="00D215FF">
        <w:rPr>
          <w:szCs w:val="24"/>
        </w:rPr>
        <w:t xml:space="preserve"> with regard to sensual cognition. </w:t>
      </w:r>
      <w:r w:rsidR="00AC2C03" w:rsidRPr="00D215FF">
        <w:rPr>
          <w:szCs w:val="24"/>
        </w:rPr>
        <w:t>Pecham individualized t</w:t>
      </w:r>
      <w:r w:rsidR="006363FD" w:rsidRPr="00D215FF">
        <w:rPr>
          <w:szCs w:val="24"/>
        </w:rPr>
        <w:t xml:space="preserve">he soul </w:t>
      </w:r>
      <w:r w:rsidR="00AC2C03" w:rsidRPr="00D215FF">
        <w:rPr>
          <w:szCs w:val="24"/>
        </w:rPr>
        <w:t xml:space="preserve">and the </w:t>
      </w:r>
      <w:r w:rsidR="006363FD" w:rsidRPr="00D215FF">
        <w:rPr>
          <w:szCs w:val="24"/>
        </w:rPr>
        <w:t xml:space="preserve">intellect </w:t>
      </w:r>
      <w:r w:rsidR="00AC2C03" w:rsidRPr="00D215FF">
        <w:rPr>
          <w:szCs w:val="24"/>
        </w:rPr>
        <w:t>as an objective “</w:t>
      </w:r>
      <w:r w:rsidR="00AC2C03" w:rsidRPr="00D215FF">
        <w:rPr>
          <w:i/>
          <w:szCs w:val="24"/>
        </w:rPr>
        <w:t>individuum</w:t>
      </w:r>
      <w:r w:rsidR="00AC2C03" w:rsidRPr="00D215FF">
        <w:rPr>
          <w:szCs w:val="24"/>
        </w:rPr>
        <w:t>” due to universal hylemorphism</w:t>
      </w:r>
      <w:r w:rsidR="006363FD" w:rsidRPr="00D215FF">
        <w:rPr>
          <w:szCs w:val="24"/>
        </w:rPr>
        <w:t xml:space="preserve">. </w:t>
      </w:r>
      <w:r w:rsidR="00AC2C03" w:rsidRPr="00D215FF">
        <w:rPr>
          <w:szCs w:val="24"/>
        </w:rPr>
        <w:t>The passive component of in</w:t>
      </w:r>
      <w:r w:rsidR="008E1679" w:rsidRPr="00D215FF">
        <w:rPr>
          <w:szCs w:val="24"/>
        </w:rPr>
        <w:t xml:space="preserve">tellect is reduced to objective and </w:t>
      </w:r>
      <w:r w:rsidR="00AC2C03" w:rsidRPr="00D215FF">
        <w:rPr>
          <w:szCs w:val="24"/>
        </w:rPr>
        <w:t xml:space="preserve">material </w:t>
      </w:r>
      <w:r w:rsidR="00AC2C03" w:rsidRPr="00D215FF">
        <w:rPr>
          <w:i/>
          <w:szCs w:val="24"/>
        </w:rPr>
        <w:t>intellectus possibilis</w:t>
      </w:r>
      <w:r w:rsidR="00AC2C03" w:rsidRPr="00D215FF">
        <w:rPr>
          <w:szCs w:val="24"/>
        </w:rPr>
        <w:t xml:space="preserve">. He differs numerically because of objective </w:t>
      </w:r>
      <w:r w:rsidR="00AC2C03" w:rsidRPr="00D215FF">
        <w:rPr>
          <w:szCs w:val="24"/>
        </w:rPr>
        <w:lastRenderedPageBreak/>
        <w:t>matter, and because of his activity, which is indicated as the first way of abstraction determined on the basis of sensible phantasms.</w:t>
      </w:r>
      <w:r w:rsidR="003D3B30" w:rsidRPr="00D215FF">
        <w:rPr>
          <w:szCs w:val="24"/>
        </w:rPr>
        <w:t xml:space="preserve"> However, this sensually given </w:t>
      </w:r>
      <w:r w:rsidR="003D3B30" w:rsidRPr="00D215FF">
        <w:rPr>
          <w:i/>
          <w:szCs w:val="24"/>
        </w:rPr>
        <w:t>intellectus materialis</w:t>
      </w:r>
      <w:r w:rsidR="003D3B30" w:rsidRPr="00D215FF">
        <w:rPr>
          <w:szCs w:val="24"/>
        </w:rPr>
        <w:t xml:space="preserve"> had no direct connection to the immaterial </w:t>
      </w:r>
      <w:r w:rsidR="003D3B30" w:rsidRPr="00D215FF">
        <w:rPr>
          <w:i/>
          <w:szCs w:val="24"/>
        </w:rPr>
        <w:t>intellectus agens</w:t>
      </w:r>
      <w:r w:rsidR="003D3B30" w:rsidRPr="00D215FF">
        <w:rPr>
          <w:szCs w:val="24"/>
        </w:rPr>
        <w:t>. Albert</w:t>
      </w:r>
      <w:r w:rsidR="00806389" w:rsidRPr="00D215FF">
        <w:rPr>
          <w:szCs w:val="24"/>
        </w:rPr>
        <w:t>’</w:t>
      </w:r>
      <w:r w:rsidR="003D3B30" w:rsidRPr="00D215FF">
        <w:rPr>
          <w:szCs w:val="24"/>
        </w:rPr>
        <w:t xml:space="preserve">s solution of the unity of the person through </w:t>
      </w:r>
      <w:r w:rsidR="003D3B30" w:rsidRPr="00D215FF">
        <w:rPr>
          <w:i/>
          <w:szCs w:val="24"/>
        </w:rPr>
        <w:t>intellectus speculativus</w:t>
      </w:r>
      <w:r w:rsidR="003D3B30" w:rsidRPr="00D215FF">
        <w:rPr>
          <w:szCs w:val="24"/>
        </w:rPr>
        <w:t xml:space="preserve"> was rejected as Averroism. The second Averroism understands all differentiation and potentiality only through the pseudo-matter given within the framework of universal hylemorphism. The intellect is immaterial and its individualization is only possible through matte</w:t>
      </w:r>
      <w:r w:rsidR="00835B99" w:rsidRPr="00D215FF">
        <w:rPr>
          <w:szCs w:val="24"/>
        </w:rPr>
        <w:t xml:space="preserve">r, which must be spiritualized. The basic dilemma of Averroists as Pecham emerges from their erroneous interpretation of the </w:t>
      </w:r>
      <w:r w:rsidR="00835B99" w:rsidRPr="00D215FF">
        <w:rPr>
          <w:i/>
          <w:szCs w:val="24"/>
        </w:rPr>
        <w:t>intellectus possibilis</w:t>
      </w:r>
      <w:r w:rsidR="003E596B" w:rsidRPr="00D215FF">
        <w:rPr>
          <w:szCs w:val="24"/>
        </w:rPr>
        <w:t xml:space="preserve"> according to CMDA</w:t>
      </w:r>
      <w:r w:rsidR="00835B99" w:rsidRPr="00D215FF">
        <w:rPr>
          <w:szCs w:val="24"/>
        </w:rPr>
        <w:t>. It can be summed up in following statement: “The intellect is an immaterial substance. But numerical individuation exist</w:t>
      </w:r>
      <w:r w:rsidR="003E596B" w:rsidRPr="00D215FF">
        <w:rPr>
          <w:szCs w:val="24"/>
        </w:rPr>
        <w:t>s only through matter.” </w:t>
      </w:r>
      <w:r w:rsidR="00835B99" w:rsidRPr="00D215FF">
        <w:rPr>
          <w:szCs w:val="24"/>
          <w:vertAlign w:val="superscript"/>
        </w:rPr>
        <w:footnoteReference w:id="92"/>
      </w:r>
      <w:r w:rsidR="00835B99" w:rsidRPr="00D215FF">
        <w:rPr>
          <w:szCs w:val="24"/>
        </w:rPr>
        <w:t xml:space="preserve"> </w:t>
      </w:r>
      <w:r w:rsidR="00017607" w:rsidRPr="00D215FF">
        <w:rPr>
          <w:szCs w:val="24"/>
        </w:rPr>
        <w:t>C</w:t>
      </w:r>
      <w:r w:rsidR="00835B99" w:rsidRPr="00D215FF">
        <w:rPr>
          <w:szCs w:val="24"/>
        </w:rPr>
        <w:t xml:space="preserve">onjunction of both theses </w:t>
      </w:r>
      <w:r w:rsidR="00676D43" w:rsidRPr="00D215FF">
        <w:rPr>
          <w:szCs w:val="24"/>
        </w:rPr>
        <w:t xml:space="preserve">makes </w:t>
      </w:r>
      <w:r w:rsidR="00835B99" w:rsidRPr="00D215FF">
        <w:rPr>
          <w:szCs w:val="24"/>
        </w:rPr>
        <w:t xml:space="preserve">sheer nonsense from the point of view of the first Averroism. The first thesis is erroneous </w:t>
      </w:r>
      <w:r w:rsidR="00017607" w:rsidRPr="00D215FF">
        <w:rPr>
          <w:szCs w:val="24"/>
        </w:rPr>
        <w:t xml:space="preserve">in principle </w:t>
      </w:r>
      <w:r w:rsidR="00835B99" w:rsidRPr="00D215FF">
        <w:rPr>
          <w:szCs w:val="24"/>
        </w:rPr>
        <w:t xml:space="preserve">and the second makes no sense with regard to the immaterial intellect. </w:t>
      </w:r>
      <w:r w:rsidR="00017607" w:rsidRPr="00D215FF">
        <w:rPr>
          <w:szCs w:val="24"/>
        </w:rPr>
        <w:t>The opposition given by the immateriality of the intellect and individuality through the theory of universal hylemorphism established the dualism of modernity. Pecham</w:t>
      </w:r>
      <w:r w:rsidR="00806389" w:rsidRPr="00D215FF">
        <w:rPr>
          <w:szCs w:val="24"/>
        </w:rPr>
        <w:t>’</w:t>
      </w:r>
      <w:r w:rsidR="00017607" w:rsidRPr="00D215FF">
        <w:rPr>
          <w:szCs w:val="24"/>
        </w:rPr>
        <w:t>s summary of the passive intellect</w:t>
      </w:r>
      <w:r w:rsidR="0040180A" w:rsidRPr="00D215FF">
        <w:rPr>
          <w:szCs w:val="24"/>
        </w:rPr>
        <w:t xml:space="preserve"> made with reference to Averroe</w:t>
      </w:r>
      <w:r w:rsidR="00017607" w:rsidRPr="00D215FF">
        <w:rPr>
          <w:szCs w:val="24"/>
        </w:rPr>
        <w:t xml:space="preserve">s shows that the second Averroism knew the argumentation of CMDA and rejected it in principle. We find the key passages in </w:t>
      </w:r>
      <w:r w:rsidR="00017607" w:rsidRPr="00D215FF">
        <w:rPr>
          <w:i/>
          <w:szCs w:val="24"/>
        </w:rPr>
        <w:t>Quaestiones tractantes De anima</w:t>
      </w:r>
      <w:r w:rsidR="0040180A" w:rsidRPr="00D215FF">
        <w:rPr>
          <w:szCs w:val="24"/>
        </w:rPr>
        <w:t>, q. 4, items 7–11 (ibid, pp. 40–</w:t>
      </w:r>
      <w:r w:rsidR="00017607" w:rsidRPr="00D215FF">
        <w:rPr>
          <w:szCs w:val="24"/>
        </w:rPr>
        <w:t xml:space="preserve">41). Pecham correctly summarizes the </w:t>
      </w:r>
      <w:r w:rsidR="0040180A" w:rsidRPr="00D215FF">
        <w:rPr>
          <w:szCs w:val="24"/>
        </w:rPr>
        <w:t xml:space="preserve">teaching of </w:t>
      </w:r>
      <w:r w:rsidR="00017607" w:rsidRPr="00D215FF">
        <w:rPr>
          <w:szCs w:val="24"/>
        </w:rPr>
        <w:t>CMDA</w:t>
      </w:r>
      <w:r w:rsidR="0040180A" w:rsidRPr="00D215FF">
        <w:rPr>
          <w:szCs w:val="24"/>
        </w:rPr>
        <w:t xml:space="preserve"> concerning </w:t>
      </w:r>
      <w:r w:rsidR="00017607" w:rsidRPr="00D215FF">
        <w:rPr>
          <w:i/>
          <w:szCs w:val="24"/>
        </w:rPr>
        <w:t>intellectus possibilis</w:t>
      </w:r>
      <w:r w:rsidR="00017607" w:rsidRPr="00D215FF">
        <w:rPr>
          <w:szCs w:val="24"/>
        </w:rPr>
        <w:t>.</w:t>
      </w:r>
    </w:p>
    <w:p w14:paraId="4D9B39D0" w14:textId="391D2F2F" w:rsidR="006363FD" w:rsidRPr="00D215FF" w:rsidRDefault="006363FD" w:rsidP="006363FD">
      <w:pPr>
        <w:pStyle w:val="Citace"/>
      </w:pPr>
      <w:r w:rsidRPr="00D215FF">
        <w:t>“The Commentator, in the definition of the material intellect, asserts that the latter is in potency opposite to all material universal forms. He is not in actuality as a substance, because otherwise he only recognized himself.” </w:t>
      </w:r>
      <w:r w:rsidRPr="00D215FF">
        <w:rPr>
          <w:vertAlign w:val="superscript"/>
        </w:rPr>
        <w:footnoteReference w:id="93"/>
      </w:r>
      <w:r w:rsidRPr="00D215FF">
        <w:t xml:space="preserve">   </w:t>
      </w:r>
    </w:p>
    <w:p w14:paraId="6E9FF354" w14:textId="183BA64E" w:rsidR="006363FD" w:rsidRPr="00D215FF" w:rsidRDefault="001F5839" w:rsidP="006363FD">
      <w:pPr>
        <w:rPr>
          <w:szCs w:val="24"/>
        </w:rPr>
      </w:pPr>
      <w:r w:rsidRPr="00D215FF">
        <w:rPr>
          <w:szCs w:val="24"/>
        </w:rPr>
        <w:t xml:space="preserve">The quotation mentions </w:t>
      </w:r>
      <w:r w:rsidR="00B1084C" w:rsidRPr="00D215FF">
        <w:rPr>
          <w:szCs w:val="24"/>
        </w:rPr>
        <w:t xml:space="preserve">rightly </w:t>
      </w:r>
      <w:r w:rsidRPr="00D215FF">
        <w:rPr>
          <w:szCs w:val="24"/>
        </w:rPr>
        <w:t>Averroes</w:t>
      </w:r>
      <w:r w:rsidRPr="00D215FF">
        <w:rPr>
          <w:rFonts w:cs="Calibri"/>
          <w:szCs w:val="24"/>
        </w:rPr>
        <w:t>′</w:t>
      </w:r>
      <w:r w:rsidRPr="00D215FF">
        <w:rPr>
          <w:szCs w:val="24"/>
        </w:rPr>
        <w:t xml:space="preserve">s definition </w:t>
      </w:r>
      <w:r w:rsidR="006363FD" w:rsidRPr="00D215FF">
        <w:rPr>
          <w:szCs w:val="24"/>
        </w:rPr>
        <w:t xml:space="preserve">of </w:t>
      </w:r>
      <w:r w:rsidR="006363FD" w:rsidRPr="00D215FF">
        <w:rPr>
          <w:i/>
          <w:szCs w:val="24"/>
        </w:rPr>
        <w:t>intellectus materialis</w:t>
      </w:r>
      <w:r w:rsidR="006363FD" w:rsidRPr="00D215FF">
        <w:rPr>
          <w:szCs w:val="24"/>
        </w:rPr>
        <w:t xml:space="preserve"> as a universal potency in relation to sensual forms o</w:t>
      </w:r>
      <w:r w:rsidR="003E596B" w:rsidRPr="00D215FF">
        <w:rPr>
          <w:szCs w:val="24"/>
        </w:rPr>
        <w:t xml:space="preserve">f </w:t>
      </w:r>
      <w:r w:rsidR="006363FD" w:rsidRPr="00D215FF">
        <w:rPr>
          <w:szCs w:val="24"/>
        </w:rPr>
        <w:t xml:space="preserve">cognition. Pecham is mistaken in the fact that the intentional act of cognition of these universal forms is determined by the materially conceived and substantially given intellect. </w:t>
      </w:r>
      <w:r w:rsidR="00E50FF1" w:rsidRPr="00D215FF">
        <w:rPr>
          <w:szCs w:val="24"/>
        </w:rPr>
        <w:t>He a</w:t>
      </w:r>
      <w:r w:rsidR="006363FD" w:rsidRPr="00D215FF">
        <w:rPr>
          <w:szCs w:val="24"/>
        </w:rPr>
        <w:t>ttributed to Averro</w:t>
      </w:r>
      <w:r w:rsidR="00E50FF1" w:rsidRPr="00D215FF">
        <w:rPr>
          <w:szCs w:val="24"/>
        </w:rPr>
        <w:t>e</w:t>
      </w:r>
      <w:r w:rsidR="006363FD" w:rsidRPr="00D215FF">
        <w:rPr>
          <w:szCs w:val="24"/>
        </w:rPr>
        <w:t>s in a sophisti</w:t>
      </w:r>
      <w:r w:rsidR="008B22C1" w:rsidRPr="00D215FF">
        <w:rPr>
          <w:szCs w:val="24"/>
        </w:rPr>
        <w:t xml:space="preserve">c way the </w:t>
      </w:r>
      <w:r w:rsidR="008B22C1" w:rsidRPr="00D215FF">
        <w:rPr>
          <w:szCs w:val="24"/>
        </w:rPr>
        <w:lastRenderedPageBreak/>
        <w:t>Averroistic concept</w:t>
      </w:r>
      <w:r w:rsidR="006363FD" w:rsidRPr="00D215FF">
        <w:rPr>
          <w:szCs w:val="24"/>
        </w:rPr>
        <w:t xml:space="preserve"> of cosmic </w:t>
      </w:r>
      <w:r w:rsidR="006363FD" w:rsidRPr="00D215FF">
        <w:rPr>
          <w:i/>
          <w:szCs w:val="24"/>
        </w:rPr>
        <w:t>intellectus possibilis</w:t>
      </w:r>
      <w:r w:rsidR="006363FD" w:rsidRPr="00D215FF">
        <w:rPr>
          <w:szCs w:val="24"/>
        </w:rPr>
        <w:t xml:space="preserve"> as a material substance. </w:t>
      </w:r>
      <w:r w:rsidR="00E50FF1" w:rsidRPr="00D215FF">
        <w:rPr>
          <w:szCs w:val="24"/>
        </w:rPr>
        <w:t xml:space="preserve">Following text confirms the refusal of </w:t>
      </w:r>
      <w:r w:rsidR="006363FD" w:rsidRPr="00D215FF">
        <w:rPr>
          <w:szCs w:val="24"/>
        </w:rPr>
        <w:t>classical Aristotelian unity of the person.</w:t>
      </w:r>
    </w:p>
    <w:p w14:paraId="0946C465" w14:textId="6CE6394F" w:rsidR="006363FD" w:rsidRPr="00D215FF" w:rsidRDefault="006363FD" w:rsidP="006363FD">
      <w:pPr>
        <w:pStyle w:val="Citace"/>
      </w:pPr>
      <w:r w:rsidRPr="00D215FF">
        <w:t>“The intellect is an immaterial substance, and there is no other possibility of numerical individuation than through matter. It follows from this that th</w:t>
      </w:r>
      <w:r w:rsidR="009F4AE5" w:rsidRPr="00D215FF">
        <w:t>e intellect has no matter. The C</w:t>
      </w:r>
      <w:r w:rsidRPr="00D215FF">
        <w:t xml:space="preserve">ommentator proves that the intellect is immaterial and devoid of matter. If he had a form </w:t>
      </w:r>
      <w:r w:rsidR="00806389" w:rsidRPr="00D215FF">
        <w:t>of</w:t>
      </w:r>
      <w:r w:rsidRPr="00D215FF">
        <w:t xml:space="preserve"> matter, the intelligible cognitions in potency would be like sensual material things and could not be recognized by abstraction. Therefore, in the third book of </w:t>
      </w:r>
      <w:r w:rsidRPr="00D215FF">
        <w:rPr>
          <w:i/>
        </w:rPr>
        <w:t>De anima</w:t>
      </w:r>
      <w:r w:rsidRPr="00D215FF">
        <w:t>, th</w:t>
      </w:r>
      <w:r w:rsidR="00681B06" w:rsidRPr="00D215FF">
        <w:t>e P</w:t>
      </w:r>
      <w:r w:rsidRPr="00D215FF">
        <w:t xml:space="preserve">hilosopher says: </w:t>
      </w:r>
      <w:r w:rsidR="00806389" w:rsidRPr="00D215FF">
        <w:rPr>
          <w:rFonts w:cs="Calibri"/>
        </w:rPr>
        <w:t>‘</w:t>
      </w:r>
      <w:r w:rsidRPr="00D215FF">
        <w:t>In material things there is only the potency for intelligible understanding.</w:t>
      </w:r>
      <w:r w:rsidR="00806389" w:rsidRPr="00D215FF">
        <w:t>’</w:t>
      </w:r>
      <w:r w:rsidRPr="00D215FF">
        <w:t xml:space="preserve"> But this is a mistake.” </w:t>
      </w:r>
      <w:r w:rsidRPr="00D215FF">
        <w:rPr>
          <w:vertAlign w:val="superscript"/>
        </w:rPr>
        <w:footnoteReference w:id="94"/>
      </w:r>
      <w:r w:rsidRPr="00D215FF">
        <w:t xml:space="preserve">  </w:t>
      </w:r>
    </w:p>
    <w:p w14:paraId="14BA0059" w14:textId="4D0CBFA9" w:rsidR="000176E2" w:rsidRPr="00D215FF" w:rsidRDefault="00F864BF" w:rsidP="000176E2">
      <w:pPr>
        <w:rPr>
          <w:szCs w:val="24"/>
        </w:rPr>
      </w:pPr>
      <w:r w:rsidRPr="00D215FF">
        <w:rPr>
          <w:szCs w:val="24"/>
        </w:rPr>
        <w:t>Averroe</w:t>
      </w:r>
      <w:r w:rsidR="006363FD" w:rsidRPr="00D215FF">
        <w:rPr>
          <w:szCs w:val="24"/>
        </w:rPr>
        <w:t xml:space="preserve">s is for Pecham as well as for </w:t>
      </w:r>
      <w:r w:rsidR="008B7935" w:rsidRPr="00D215FF">
        <w:rPr>
          <w:szCs w:val="24"/>
        </w:rPr>
        <w:t>Bonaventure</w:t>
      </w:r>
      <w:r w:rsidR="006363FD" w:rsidRPr="00D215FF">
        <w:rPr>
          <w:szCs w:val="24"/>
        </w:rPr>
        <w:t xml:space="preserve"> a pure Averroist, who takes the </w:t>
      </w:r>
      <w:r w:rsidR="006363FD" w:rsidRPr="00D215FF">
        <w:rPr>
          <w:i/>
          <w:szCs w:val="24"/>
        </w:rPr>
        <w:t>intellectus possibilis</w:t>
      </w:r>
      <w:r w:rsidR="006363FD" w:rsidRPr="00D215FF">
        <w:rPr>
          <w:szCs w:val="24"/>
        </w:rPr>
        <w:t xml:space="preserve"> as a cosmic form </w:t>
      </w:r>
      <w:r w:rsidRPr="00D215FF">
        <w:rPr>
          <w:szCs w:val="24"/>
        </w:rPr>
        <w:t xml:space="preserve">that is numerically one </w:t>
      </w:r>
      <w:r w:rsidR="006363FD" w:rsidRPr="00D215FF">
        <w:rPr>
          <w:szCs w:val="24"/>
        </w:rPr>
        <w:t xml:space="preserve">for all people. </w:t>
      </w:r>
      <w:r w:rsidR="000176E2" w:rsidRPr="00D215FF">
        <w:rPr>
          <w:szCs w:val="24"/>
        </w:rPr>
        <w:t xml:space="preserve">Then, like Aristotle, </w:t>
      </w:r>
      <w:r w:rsidR="00AC401C" w:rsidRPr="00D215FF">
        <w:rPr>
          <w:szCs w:val="24"/>
        </w:rPr>
        <w:t xml:space="preserve">Averroes </w:t>
      </w:r>
      <w:r w:rsidR="000176E2" w:rsidRPr="00D215FF">
        <w:rPr>
          <w:szCs w:val="24"/>
        </w:rPr>
        <w:t>cannot individualize the intellect in the soul</w:t>
      </w:r>
      <w:r w:rsidR="00806389" w:rsidRPr="00D215FF">
        <w:rPr>
          <w:szCs w:val="24"/>
        </w:rPr>
        <w:t>.</w:t>
      </w:r>
      <w:r w:rsidR="00AC401C" w:rsidRPr="00D215FF">
        <w:rPr>
          <w:szCs w:val="24"/>
        </w:rPr>
        <w:t xml:space="preserve"> A</w:t>
      </w:r>
      <w:r w:rsidR="000176E2" w:rsidRPr="00D215FF">
        <w:rPr>
          <w:szCs w:val="24"/>
        </w:rPr>
        <w:t xml:space="preserve">ccording to modernists, </w:t>
      </w:r>
      <w:r w:rsidR="007047C4" w:rsidRPr="00D215FF">
        <w:rPr>
          <w:szCs w:val="24"/>
        </w:rPr>
        <w:t xml:space="preserve">both thinkers </w:t>
      </w:r>
      <w:r w:rsidR="000176E2" w:rsidRPr="00D215FF">
        <w:rPr>
          <w:szCs w:val="24"/>
        </w:rPr>
        <w:t xml:space="preserve">lack the </w:t>
      </w:r>
      <w:r w:rsidR="000176E2" w:rsidRPr="00D215FF">
        <w:rPr>
          <w:i/>
          <w:szCs w:val="24"/>
        </w:rPr>
        <w:t>materia spiritualis</w:t>
      </w:r>
      <w:r w:rsidR="000176E2" w:rsidRPr="00D215FF">
        <w:rPr>
          <w:szCs w:val="24"/>
        </w:rPr>
        <w:t xml:space="preserve"> </w:t>
      </w:r>
      <w:r w:rsidR="00AC401C" w:rsidRPr="00D215FF">
        <w:rPr>
          <w:szCs w:val="24"/>
        </w:rPr>
        <w:t xml:space="preserve">that is </w:t>
      </w:r>
      <w:r w:rsidR="000176E2" w:rsidRPr="00D215FF">
        <w:rPr>
          <w:szCs w:val="24"/>
        </w:rPr>
        <w:t>necessary for individuation. This is the classical scheme of exposure of cognition from behind, from the direction of the hyposta</w:t>
      </w:r>
      <w:r w:rsidR="00806389" w:rsidRPr="00D215FF">
        <w:rPr>
          <w:szCs w:val="24"/>
        </w:rPr>
        <w:t>t</w:t>
      </w:r>
      <w:r w:rsidR="000176E2" w:rsidRPr="00D215FF">
        <w:rPr>
          <w:szCs w:val="24"/>
        </w:rPr>
        <w:t xml:space="preserve">ized </w:t>
      </w:r>
      <w:r w:rsidR="00FD7676" w:rsidRPr="00D215FF">
        <w:rPr>
          <w:szCs w:val="24"/>
        </w:rPr>
        <w:t xml:space="preserve">active </w:t>
      </w:r>
      <w:r w:rsidR="000176E2" w:rsidRPr="00D215FF">
        <w:rPr>
          <w:szCs w:val="24"/>
        </w:rPr>
        <w:t xml:space="preserve">intellect </w:t>
      </w:r>
      <w:r w:rsidR="00FD7676" w:rsidRPr="00D215FF">
        <w:rPr>
          <w:szCs w:val="24"/>
        </w:rPr>
        <w:t>that illuminates t</w:t>
      </w:r>
      <w:r w:rsidR="000176E2" w:rsidRPr="00D215FF">
        <w:rPr>
          <w:szCs w:val="24"/>
        </w:rPr>
        <w:t>he hyposta</w:t>
      </w:r>
      <w:r w:rsidR="00806389" w:rsidRPr="00D215FF">
        <w:rPr>
          <w:szCs w:val="24"/>
        </w:rPr>
        <w:t>t</w:t>
      </w:r>
      <w:r w:rsidR="000176E2" w:rsidRPr="00D215FF">
        <w:rPr>
          <w:szCs w:val="24"/>
        </w:rPr>
        <w:t xml:space="preserve">ized receptive </w:t>
      </w:r>
      <w:r w:rsidR="00034F9B" w:rsidRPr="00D215FF">
        <w:rPr>
          <w:szCs w:val="24"/>
        </w:rPr>
        <w:t>intellect. By abolishing Averroe</w:t>
      </w:r>
      <w:r w:rsidR="000176E2" w:rsidRPr="00D215FF">
        <w:rPr>
          <w:szCs w:val="24"/>
        </w:rPr>
        <w:t>s</w:t>
      </w:r>
      <w:r w:rsidR="0008789D" w:rsidRPr="00D215FF">
        <w:rPr>
          <w:szCs w:val="24"/>
        </w:rPr>
        <w:t>’</w:t>
      </w:r>
      <w:r w:rsidR="00034F9B" w:rsidRPr="00D215FF">
        <w:rPr>
          <w:szCs w:val="24"/>
        </w:rPr>
        <w:t>s</w:t>
      </w:r>
      <w:r w:rsidR="000176E2" w:rsidRPr="00D215FF">
        <w:rPr>
          <w:szCs w:val="24"/>
        </w:rPr>
        <w:t xml:space="preserve"> </w:t>
      </w:r>
      <w:r w:rsidR="000176E2" w:rsidRPr="00D215FF">
        <w:rPr>
          <w:i/>
          <w:szCs w:val="24"/>
        </w:rPr>
        <w:t>intellectus materialis</w:t>
      </w:r>
      <w:r w:rsidR="000176E2" w:rsidRPr="00D215FF">
        <w:rPr>
          <w:szCs w:val="24"/>
        </w:rPr>
        <w:t xml:space="preserve"> as an immaterial faculty of the soul, the receptive cognition of the universal forms is materially determined. Modernity individualizes the receptive intellect in man through the matter of the third kind</w:t>
      </w:r>
      <w:r w:rsidR="007E0750" w:rsidRPr="00D215FF">
        <w:rPr>
          <w:szCs w:val="24"/>
        </w:rPr>
        <w:t xml:space="preserve">. It makes </w:t>
      </w:r>
      <w:r w:rsidR="000176E2" w:rsidRPr="00D215FF">
        <w:rPr>
          <w:szCs w:val="24"/>
        </w:rPr>
        <w:t xml:space="preserve">the individualization and receptivity in the individual act of recognizing </w:t>
      </w:r>
      <w:r w:rsidR="00C46690" w:rsidRPr="00D215FF">
        <w:rPr>
          <w:szCs w:val="24"/>
        </w:rPr>
        <w:t xml:space="preserve">made by objective </w:t>
      </w:r>
      <w:r w:rsidR="00C46690" w:rsidRPr="00D215FF">
        <w:rPr>
          <w:i/>
        </w:rPr>
        <w:t xml:space="preserve">intellectus materialis </w:t>
      </w:r>
      <w:r w:rsidR="00C46690" w:rsidRPr="00D215FF">
        <w:rPr>
          <w:szCs w:val="24"/>
        </w:rPr>
        <w:t xml:space="preserve">in </w:t>
      </w:r>
      <w:r w:rsidR="000176E2" w:rsidRPr="00D215FF">
        <w:rPr>
          <w:szCs w:val="24"/>
        </w:rPr>
        <w:t>this or that person. The potency of the receptive intellect must be given in some substantial matter; otherwise it is not individual. Pecham therefore, following the example of Avicennists such as Aegidius Romanus, separated the receptive component of the immaterial intellect from sensual abstraction (</w:t>
      </w:r>
      <w:r w:rsidR="00B14DE6" w:rsidRPr="00D215FF">
        <w:rPr>
          <w:szCs w:val="24"/>
        </w:rPr>
        <w:t>ch.</w:t>
      </w:r>
      <w:r w:rsidR="000176E2" w:rsidRPr="00D215FF">
        <w:rPr>
          <w:szCs w:val="24"/>
        </w:rPr>
        <w:t xml:space="preserve"> 4.3.2). Due to the matter of the third kind, </w:t>
      </w:r>
      <w:r w:rsidR="00A94833" w:rsidRPr="00D215FF">
        <w:rPr>
          <w:szCs w:val="24"/>
        </w:rPr>
        <w:t>there was confusion</w:t>
      </w:r>
      <w:r w:rsidR="000176E2" w:rsidRPr="00D215FF">
        <w:rPr>
          <w:szCs w:val="24"/>
        </w:rPr>
        <w:t xml:space="preserve"> </w:t>
      </w:r>
      <w:r w:rsidR="00A94833" w:rsidRPr="00D215FF">
        <w:rPr>
          <w:szCs w:val="24"/>
        </w:rPr>
        <w:t>b</w:t>
      </w:r>
      <w:r w:rsidR="000176E2" w:rsidRPr="00D215FF">
        <w:rPr>
          <w:szCs w:val="24"/>
        </w:rPr>
        <w:t xml:space="preserve">etween the individual determination of </w:t>
      </w:r>
      <w:r w:rsidR="000176E2" w:rsidRPr="00D215FF">
        <w:rPr>
          <w:i/>
          <w:szCs w:val="24"/>
        </w:rPr>
        <w:t>species sensibilis</w:t>
      </w:r>
      <w:r w:rsidR="000176E2" w:rsidRPr="00D215FF">
        <w:rPr>
          <w:szCs w:val="24"/>
        </w:rPr>
        <w:t xml:space="preserve"> and the universal determination of </w:t>
      </w:r>
      <w:r w:rsidR="000176E2" w:rsidRPr="00D215FF">
        <w:rPr>
          <w:i/>
          <w:szCs w:val="24"/>
        </w:rPr>
        <w:t>species intelligibilis</w:t>
      </w:r>
      <w:r w:rsidR="000176E2" w:rsidRPr="00D215FF">
        <w:rPr>
          <w:szCs w:val="24"/>
        </w:rPr>
        <w:t>. The ninth question in Pecham</w:t>
      </w:r>
      <w:r w:rsidR="0008789D" w:rsidRPr="00D215FF">
        <w:rPr>
          <w:szCs w:val="24"/>
        </w:rPr>
        <w:t>’</w:t>
      </w:r>
      <w:r w:rsidR="000176E2" w:rsidRPr="00D215FF">
        <w:rPr>
          <w:szCs w:val="24"/>
        </w:rPr>
        <w:t xml:space="preserve">s treatise sets out the basic solution of the second </w:t>
      </w:r>
      <w:r w:rsidR="008D13DE" w:rsidRPr="00D215FF">
        <w:rPr>
          <w:szCs w:val="24"/>
        </w:rPr>
        <w:t>Averroism</w:t>
      </w:r>
      <w:r w:rsidR="000176E2" w:rsidRPr="00D215FF">
        <w:rPr>
          <w:szCs w:val="24"/>
        </w:rPr>
        <w:t xml:space="preserve"> for </w:t>
      </w:r>
      <w:r w:rsidR="000176E2" w:rsidRPr="00D215FF">
        <w:rPr>
          <w:i/>
          <w:szCs w:val="24"/>
        </w:rPr>
        <w:t>intellectus possibilis</w:t>
      </w:r>
      <w:r w:rsidR="000176E2" w:rsidRPr="00D215FF">
        <w:rPr>
          <w:szCs w:val="24"/>
        </w:rPr>
        <w:t xml:space="preserve">. Pecham first correctly </w:t>
      </w:r>
      <w:r w:rsidR="005F0902" w:rsidRPr="00D215FF">
        <w:rPr>
          <w:szCs w:val="24"/>
        </w:rPr>
        <w:t>states the basic thesis of the C</w:t>
      </w:r>
      <w:r w:rsidR="000176E2" w:rsidRPr="00D215FF">
        <w:rPr>
          <w:szCs w:val="24"/>
        </w:rPr>
        <w:t>ommentator about the full determination of the intellect by the senses (</w:t>
      </w:r>
      <w:r w:rsidR="000176E2" w:rsidRPr="00D215FF">
        <w:rPr>
          <w:i/>
          <w:szCs w:val="24"/>
        </w:rPr>
        <w:t>nihil intelligit sine imaginatione</w:t>
      </w:r>
      <w:r w:rsidR="00F8105E" w:rsidRPr="00D215FF">
        <w:rPr>
          <w:szCs w:val="24"/>
        </w:rPr>
        <w:t>). T</w:t>
      </w:r>
      <w:r w:rsidR="000176E2" w:rsidRPr="00D215FF">
        <w:rPr>
          <w:szCs w:val="24"/>
        </w:rPr>
        <w:t xml:space="preserve">hen </w:t>
      </w:r>
      <w:r w:rsidR="00F8105E" w:rsidRPr="00D215FF">
        <w:rPr>
          <w:szCs w:val="24"/>
        </w:rPr>
        <w:t xml:space="preserve">he proclaims </w:t>
      </w:r>
      <w:r w:rsidR="000176E2" w:rsidRPr="00D215FF">
        <w:rPr>
          <w:szCs w:val="24"/>
        </w:rPr>
        <w:t>that we recognize the stone by the similarity within the framework of species</w:t>
      </w:r>
      <w:r w:rsidR="00F8105E" w:rsidRPr="00D215FF">
        <w:rPr>
          <w:szCs w:val="24"/>
        </w:rPr>
        <w:t xml:space="preserve"> that </w:t>
      </w:r>
      <w:r w:rsidR="000176E2" w:rsidRPr="00D215FF">
        <w:rPr>
          <w:szCs w:val="24"/>
        </w:rPr>
        <w:t>is stored in Augustinian form of memory (</w:t>
      </w:r>
      <w:r w:rsidR="000176E2" w:rsidRPr="00D215FF">
        <w:rPr>
          <w:i/>
          <w:szCs w:val="24"/>
        </w:rPr>
        <w:t>memoria</w:t>
      </w:r>
      <w:r w:rsidR="000176E2" w:rsidRPr="00D215FF">
        <w:rPr>
          <w:szCs w:val="24"/>
        </w:rPr>
        <w:t xml:space="preserve">). </w:t>
      </w:r>
      <w:r w:rsidR="000176E2" w:rsidRPr="00D215FF">
        <w:rPr>
          <w:szCs w:val="24"/>
        </w:rPr>
        <w:lastRenderedPageBreak/>
        <w:t xml:space="preserve">Their role in creating the similarity between things and the intellect </w:t>
      </w:r>
      <w:r w:rsidR="003075C4" w:rsidRPr="00D215FF">
        <w:rPr>
          <w:szCs w:val="24"/>
        </w:rPr>
        <w:t xml:space="preserve">is of </w:t>
      </w:r>
      <w:r w:rsidR="000176E2" w:rsidRPr="00D215FF">
        <w:rPr>
          <w:szCs w:val="24"/>
        </w:rPr>
        <w:t xml:space="preserve">absolute </w:t>
      </w:r>
      <w:r w:rsidR="003075C4" w:rsidRPr="00D215FF">
        <w:rPr>
          <w:szCs w:val="24"/>
        </w:rPr>
        <w:t>importance</w:t>
      </w:r>
      <w:r w:rsidR="000176E2" w:rsidRPr="00D215FF">
        <w:rPr>
          <w:szCs w:val="24"/>
        </w:rPr>
        <w:t xml:space="preserve">. In the scheme of cognition, the difference between the </w:t>
      </w:r>
      <w:r w:rsidR="000176E2" w:rsidRPr="00D215FF">
        <w:rPr>
          <w:i/>
          <w:szCs w:val="24"/>
        </w:rPr>
        <w:t xml:space="preserve">species sensibilis </w:t>
      </w:r>
      <w:r w:rsidR="000176E2" w:rsidRPr="00D215FF">
        <w:rPr>
          <w:szCs w:val="24"/>
        </w:rPr>
        <w:t>and</w:t>
      </w:r>
      <w:r w:rsidR="000176E2" w:rsidRPr="00D215FF">
        <w:rPr>
          <w:i/>
          <w:szCs w:val="24"/>
        </w:rPr>
        <w:t xml:space="preserve"> intelligibilis</w:t>
      </w:r>
      <w:r w:rsidR="000176E2" w:rsidRPr="00D215FF">
        <w:rPr>
          <w:szCs w:val="24"/>
        </w:rPr>
        <w:t xml:space="preserve"> is absent, because</w:t>
      </w:r>
      <w:r w:rsidR="006E449F" w:rsidRPr="00D215FF">
        <w:rPr>
          <w:szCs w:val="24"/>
        </w:rPr>
        <w:t xml:space="preserve"> the modern species has a uni</w:t>
      </w:r>
      <w:r w:rsidR="00806389" w:rsidRPr="00D215FF">
        <w:rPr>
          <w:szCs w:val="24"/>
        </w:rPr>
        <w:t xml:space="preserve">quely </w:t>
      </w:r>
      <w:r w:rsidR="000176E2" w:rsidRPr="00D215FF">
        <w:rPr>
          <w:szCs w:val="24"/>
        </w:rPr>
        <w:t>objective character.</w:t>
      </w:r>
    </w:p>
    <w:p w14:paraId="3EAC029D" w14:textId="7D802F1A" w:rsidR="000176E2" w:rsidRPr="00D215FF" w:rsidRDefault="005C4913" w:rsidP="005C4913">
      <w:pPr>
        <w:pStyle w:val="Citace"/>
      </w:pPr>
      <w:r w:rsidRPr="00D215FF">
        <w:t>“</w:t>
      </w:r>
      <w:r w:rsidR="000176E2" w:rsidRPr="00D215FF">
        <w:t xml:space="preserve">The imagination first imprints itself on the senses, then on thinking. So </w:t>
      </w:r>
      <w:r w:rsidR="00E25A80" w:rsidRPr="00D215FF">
        <w:t xml:space="preserve">we </w:t>
      </w:r>
      <w:r w:rsidR="000176E2" w:rsidRPr="00D215FF">
        <w:t>see the thing as present, but</w:t>
      </w:r>
      <w:r w:rsidR="00E25A80" w:rsidRPr="00D215FF">
        <w:t xml:space="preserve"> we</w:t>
      </w:r>
      <w:r w:rsidR="000176E2" w:rsidRPr="00D215FF">
        <w:t xml:space="preserve"> recognize it as absent. </w:t>
      </w:r>
      <w:r w:rsidR="00D43021" w:rsidRPr="00D215FF">
        <w:t xml:space="preserve">We recognize the present thing through sensory cognition, the absent thing we recognize through the senses and through the movement of cognition given in the intellect or in the imagination. </w:t>
      </w:r>
      <w:r w:rsidR="000176E2" w:rsidRPr="00D215FF">
        <w:t xml:space="preserve">Therefore, the species of </w:t>
      </w:r>
      <w:r w:rsidR="00554DD0" w:rsidRPr="00D215FF">
        <w:t xml:space="preserve">the </w:t>
      </w:r>
      <w:r w:rsidR="000176E2" w:rsidRPr="00D215FF">
        <w:t>thing is in the soul even when the real thing is not present. There is no stone in the soul, but the sensual species of stone. Something else</w:t>
      </w:r>
      <w:r w:rsidR="00C10442" w:rsidRPr="00D215FF">
        <w:t xml:space="preserve"> is the intelligibile species (</w:t>
      </w:r>
      <w:r w:rsidR="00C10442" w:rsidRPr="00D215FF">
        <w:rPr>
          <w:i/>
        </w:rPr>
        <w:t>s</w:t>
      </w:r>
      <w:r w:rsidR="000176E2" w:rsidRPr="00D215FF">
        <w:rPr>
          <w:i/>
        </w:rPr>
        <w:t>pecie</w:t>
      </w:r>
      <w:r w:rsidR="00C10442" w:rsidRPr="00D215FF">
        <w:rPr>
          <w:i/>
        </w:rPr>
        <w:t>s</w:t>
      </w:r>
      <w:r w:rsidR="000176E2" w:rsidRPr="00D215FF">
        <w:rPr>
          <w:i/>
        </w:rPr>
        <w:t xml:space="preserve"> intellectualis</w:t>
      </w:r>
      <w:r w:rsidR="000176E2" w:rsidRPr="00D215FF">
        <w:t>), which is captured by the intellect in the act of cognition (</w:t>
      </w:r>
      <w:r w:rsidR="000176E2" w:rsidRPr="00D215FF">
        <w:rPr>
          <w:i/>
        </w:rPr>
        <w:t>in acie intelligentiae</w:t>
      </w:r>
      <w:r w:rsidR="002B7ABF" w:rsidRPr="00D215FF">
        <w:t>) or when it is in the thesaurus o</w:t>
      </w:r>
      <w:r w:rsidR="000176E2" w:rsidRPr="00D215FF">
        <w:t>f intellectual memory (</w:t>
      </w:r>
      <w:r w:rsidR="000176E2" w:rsidRPr="00D215FF">
        <w:rPr>
          <w:i/>
        </w:rPr>
        <w:t>in the</w:t>
      </w:r>
      <w:r w:rsidRPr="00D215FF">
        <w:rPr>
          <w:i/>
        </w:rPr>
        <w:t>sauro intellectualis memoriae</w:t>
      </w:r>
      <w:r w:rsidRPr="00D215FF">
        <w:t>).” </w:t>
      </w:r>
      <w:r w:rsidRPr="00D215FF">
        <w:rPr>
          <w:vertAlign w:val="superscript"/>
        </w:rPr>
        <w:footnoteReference w:id="95"/>
      </w:r>
      <w:r w:rsidR="000176E2" w:rsidRPr="00D215FF">
        <w:t xml:space="preserve">  </w:t>
      </w:r>
    </w:p>
    <w:p w14:paraId="01CE792A" w14:textId="0BA43F9A" w:rsidR="00AB5D3D" w:rsidRPr="00D215FF" w:rsidRDefault="00593FD7" w:rsidP="00F6335C">
      <w:pPr>
        <w:rPr>
          <w:szCs w:val="24"/>
        </w:rPr>
      </w:pPr>
      <w:r w:rsidRPr="00D215FF">
        <w:rPr>
          <w:szCs w:val="24"/>
        </w:rPr>
        <w:t xml:space="preserve">The proceeding of cognition runs in the opposite way than in the first Averroism. Since the species is a hypostatized </w:t>
      </w:r>
      <w:r w:rsidRPr="00D215FF">
        <w:rPr>
          <w:i/>
          <w:szCs w:val="24"/>
        </w:rPr>
        <w:t>tertium ens</w:t>
      </w:r>
      <w:r w:rsidRPr="00D215FF">
        <w:rPr>
          <w:szCs w:val="24"/>
        </w:rPr>
        <w:t xml:space="preserve">, it can be found beyond the activity of bodily senses as well. Bonaventure has the same scenario of cognition. </w:t>
      </w:r>
      <w:r w:rsidR="000176E2" w:rsidRPr="00D215FF">
        <w:rPr>
          <w:szCs w:val="24"/>
        </w:rPr>
        <w:t xml:space="preserve">Aristotelian abstraction applies </w:t>
      </w:r>
      <w:r w:rsidRPr="00D215FF">
        <w:rPr>
          <w:szCs w:val="24"/>
        </w:rPr>
        <w:t xml:space="preserve">exclusively </w:t>
      </w:r>
      <w:r w:rsidR="000176E2" w:rsidRPr="00D215FF">
        <w:rPr>
          <w:szCs w:val="24"/>
        </w:rPr>
        <w:t xml:space="preserve">from the direction of the senses, </w:t>
      </w:r>
      <w:r w:rsidRPr="00D215FF">
        <w:rPr>
          <w:szCs w:val="24"/>
        </w:rPr>
        <w:t xml:space="preserve">since there is </w:t>
      </w:r>
      <w:r w:rsidR="001C23FE" w:rsidRPr="00D215FF">
        <w:rPr>
          <w:szCs w:val="24"/>
        </w:rPr>
        <w:t xml:space="preserve">no </w:t>
      </w:r>
      <w:r w:rsidRPr="00D215FF">
        <w:rPr>
          <w:szCs w:val="24"/>
        </w:rPr>
        <w:t xml:space="preserve">other way how </w:t>
      </w:r>
      <w:r w:rsidRPr="00D215FF">
        <w:rPr>
          <w:i/>
          <w:szCs w:val="24"/>
        </w:rPr>
        <w:t>species sensibilis</w:t>
      </w:r>
      <w:r w:rsidRPr="00D215FF">
        <w:rPr>
          <w:szCs w:val="24"/>
        </w:rPr>
        <w:t xml:space="preserve"> could be actuali</w:t>
      </w:r>
      <w:r w:rsidR="00806389" w:rsidRPr="00D215FF">
        <w:rPr>
          <w:szCs w:val="24"/>
        </w:rPr>
        <w:t>z</w:t>
      </w:r>
      <w:r w:rsidRPr="00D215FF">
        <w:rPr>
          <w:szCs w:val="24"/>
        </w:rPr>
        <w:t xml:space="preserve">ed. </w:t>
      </w:r>
      <w:r w:rsidR="00AA7BE9" w:rsidRPr="00D215FF">
        <w:rPr>
          <w:szCs w:val="24"/>
        </w:rPr>
        <w:t xml:space="preserve">Explication of Pecham </w:t>
      </w:r>
      <w:r w:rsidR="005C4913" w:rsidRPr="00D215FF">
        <w:rPr>
          <w:szCs w:val="24"/>
        </w:rPr>
        <w:t xml:space="preserve">is based on the special </w:t>
      </w:r>
      <w:r w:rsidR="00715791" w:rsidRPr="00D215FF">
        <w:rPr>
          <w:szCs w:val="24"/>
        </w:rPr>
        <w:t xml:space="preserve">storage of </w:t>
      </w:r>
      <w:r w:rsidR="005C4913" w:rsidRPr="00D215FF">
        <w:rPr>
          <w:szCs w:val="24"/>
        </w:rPr>
        <w:t>Porretan species</w:t>
      </w:r>
      <w:r w:rsidR="004462B4" w:rsidRPr="00D215FF">
        <w:rPr>
          <w:szCs w:val="24"/>
        </w:rPr>
        <w:t xml:space="preserve">. Their </w:t>
      </w:r>
      <w:r w:rsidR="005C4913" w:rsidRPr="00D215FF">
        <w:rPr>
          <w:szCs w:val="24"/>
        </w:rPr>
        <w:t>imprint</w:t>
      </w:r>
      <w:r w:rsidR="004462B4" w:rsidRPr="00D215FF">
        <w:rPr>
          <w:szCs w:val="24"/>
        </w:rPr>
        <w:t>ing</w:t>
      </w:r>
      <w:r w:rsidR="005C4913" w:rsidRPr="00D215FF">
        <w:rPr>
          <w:szCs w:val="24"/>
        </w:rPr>
        <w:t xml:space="preserve"> </w:t>
      </w:r>
      <w:r w:rsidR="004A4DF6" w:rsidRPr="00D215FF">
        <w:rPr>
          <w:szCs w:val="24"/>
        </w:rPr>
        <w:t xml:space="preserve">comes in </w:t>
      </w:r>
      <w:r w:rsidR="005C4913" w:rsidRPr="00D215FF">
        <w:rPr>
          <w:szCs w:val="24"/>
        </w:rPr>
        <w:t xml:space="preserve">sensual image </w:t>
      </w:r>
      <w:r w:rsidR="004A4DF6" w:rsidRPr="00D215FF">
        <w:rPr>
          <w:szCs w:val="24"/>
        </w:rPr>
        <w:t>and than i</w:t>
      </w:r>
      <w:r w:rsidR="005C4913" w:rsidRPr="00D215FF">
        <w:rPr>
          <w:szCs w:val="24"/>
        </w:rPr>
        <w:t>n intellectual component</w:t>
      </w:r>
      <w:r w:rsidR="00806389" w:rsidRPr="00D215FF">
        <w:rPr>
          <w:szCs w:val="24"/>
        </w:rPr>
        <w:t>s</w:t>
      </w:r>
      <w:r w:rsidR="005C4913" w:rsidRPr="00D215FF">
        <w:rPr>
          <w:szCs w:val="24"/>
        </w:rPr>
        <w:t xml:space="preserve"> of the soul (</w:t>
      </w:r>
      <w:r w:rsidR="005C4913" w:rsidRPr="00D215FF">
        <w:rPr>
          <w:i/>
          <w:szCs w:val="24"/>
        </w:rPr>
        <w:t>imaginariam quae imprimitur in sensu, deinde in spiritu</w:t>
      </w:r>
      <w:r w:rsidR="005C4913" w:rsidRPr="00D215FF">
        <w:rPr>
          <w:szCs w:val="24"/>
        </w:rPr>
        <w:t xml:space="preserve">). The key character is the distinction between two </w:t>
      </w:r>
      <w:r w:rsidR="00735299" w:rsidRPr="00D215FF">
        <w:rPr>
          <w:szCs w:val="24"/>
        </w:rPr>
        <w:t xml:space="preserve">kinds </w:t>
      </w:r>
      <w:r w:rsidR="005C4913" w:rsidRPr="00D215FF">
        <w:rPr>
          <w:szCs w:val="24"/>
        </w:rPr>
        <w:t xml:space="preserve">of </w:t>
      </w:r>
      <w:r w:rsidR="005C4913" w:rsidRPr="00D215FF">
        <w:rPr>
          <w:i/>
          <w:szCs w:val="24"/>
        </w:rPr>
        <w:t>species intelligibilis</w:t>
      </w:r>
      <w:r w:rsidR="005C4913" w:rsidRPr="00D215FF">
        <w:rPr>
          <w:szCs w:val="24"/>
        </w:rPr>
        <w:t xml:space="preserve">. Pecham allows the </w:t>
      </w:r>
      <w:r w:rsidR="005C4913" w:rsidRPr="00D215FF">
        <w:rPr>
          <w:i/>
          <w:szCs w:val="24"/>
        </w:rPr>
        <w:t>species intelligibilis</w:t>
      </w:r>
      <w:r w:rsidR="002D2198" w:rsidRPr="00D215FF">
        <w:rPr>
          <w:szCs w:val="24"/>
        </w:rPr>
        <w:t xml:space="preserve"> </w:t>
      </w:r>
      <w:r w:rsidR="005C4913" w:rsidRPr="00D215FF">
        <w:rPr>
          <w:szCs w:val="24"/>
        </w:rPr>
        <w:t xml:space="preserve">to enter Augustinian </w:t>
      </w:r>
      <w:r w:rsidR="005C4913" w:rsidRPr="00D215FF">
        <w:rPr>
          <w:i/>
          <w:szCs w:val="24"/>
        </w:rPr>
        <w:t>memoria</w:t>
      </w:r>
      <w:r w:rsidR="00217B42" w:rsidRPr="00D215FF">
        <w:rPr>
          <w:szCs w:val="24"/>
        </w:rPr>
        <w:t>. But tho</w:t>
      </w:r>
      <w:r w:rsidR="005C4913" w:rsidRPr="00D215FF">
        <w:rPr>
          <w:szCs w:val="24"/>
        </w:rPr>
        <w:t>s</w:t>
      </w:r>
      <w:r w:rsidR="00217B42" w:rsidRPr="00D215FF">
        <w:rPr>
          <w:szCs w:val="24"/>
        </w:rPr>
        <w:t>e</w:t>
      </w:r>
      <w:r w:rsidR="005C4913" w:rsidRPr="00D215FF">
        <w:rPr>
          <w:szCs w:val="24"/>
        </w:rPr>
        <w:t xml:space="preserve"> stored </w:t>
      </w:r>
      <w:r w:rsidR="005C4913" w:rsidRPr="00D215FF">
        <w:rPr>
          <w:i/>
          <w:szCs w:val="24"/>
        </w:rPr>
        <w:t>species intellectualis</w:t>
      </w:r>
      <w:r w:rsidR="005C4913" w:rsidRPr="00D215FF">
        <w:rPr>
          <w:szCs w:val="24"/>
        </w:rPr>
        <w:t xml:space="preserve"> serve as object of the new insight into the soul given by substantial </w:t>
      </w:r>
      <w:r w:rsidR="005C4913" w:rsidRPr="00D215FF">
        <w:rPr>
          <w:i/>
          <w:szCs w:val="24"/>
        </w:rPr>
        <w:t>intellectus agens</w:t>
      </w:r>
      <w:r w:rsidR="007406BF" w:rsidRPr="00D215FF">
        <w:rPr>
          <w:szCs w:val="24"/>
        </w:rPr>
        <w:t xml:space="preserve">. The new intuition </w:t>
      </w:r>
      <w:r w:rsidR="005C4913" w:rsidRPr="00D215FF">
        <w:rPr>
          <w:szCs w:val="24"/>
        </w:rPr>
        <w:t xml:space="preserve">is linked to the divine sphere of objective </w:t>
      </w:r>
      <w:r w:rsidR="007406BF" w:rsidRPr="00D215FF">
        <w:rPr>
          <w:szCs w:val="24"/>
        </w:rPr>
        <w:t xml:space="preserve">exemplars </w:t>
      </w:r>
      <w:r w:rsidR="005C4913" w:rsidRPr="00D215FF">
        <w:rPr>
          <w:szCs w:val="24"/>
        </w:rPr>
        <w:t>and forms (</w:t>
      </w:r>
      <w:r w:rsidR="005C4913" w:rsidRPr="00D215FF">
        <w:rPr>
          <w:i/>
          <w:szCs w:val="24"/>
        </w:rPr>
        <w:t>acie intelligentiae</w:t>
      </w:r>
      <w:r w:rsidR="005C4913" w:rsidRPr="00D215FF">
        <w:rPr>
          <w:szCs w:val="24"/>
        </w:rPr>
        <w:t xml:space="preserve">). At the second stage of </w:t>
      </w:r>
      <w:r w:rsidR="005C4913" w:rsidRPr="00D215FF">
        <w:rPr>
          <w:i/>
          <w:szCs w:val="24"/>
        </w:rPr>
        <w:t>memoria</w:t>
      </w:r>
      <w:r w:rsidR="005C4913" w:rsidRPr="00D215FF">
        <w:rPr>
          <w:szCs w:val="24"/>
        </w:rPr>
        <w:t>, thinking is no longer determined by sensor</w:t>
      </w:r>
      <w:r w:rsidR="000A26BE" w:rsidRPr="00D215FF">
        <w:rPr>
          <w:szCs w:val="24"/>
        </w:rPr>
        <w:t>ial s</w:t>
      </w:r>
      <w:r w:rsidR="005C4913" w:rsidRPr="00D215FF">
        <w:rPr>
          <w:szCs w:val="24"/>
        </w:rPr>
        <w:t>tim</w:t>
      </w:r>
      <w:r w:rsidR="000A26BE" w:rsidRPr="00D215FF">
        <w:rPr>
          <w:szCs w:val="24"/>
        </w:rPr>
        <w:t>uli. Intel</w:t>
      </w:r>
      <w:r w:rsidR="00806389" w:rsidRPr="00D215FF">
        <w:rPr>
          <w:szCs w:val="24"/>
        </w:rPr>
        <w:t>l</w:t>
      </w:r>
      <w:r w:rsidR="000A26BE" w:rsidRPr="00D215FF">
        <w:rPr>
          <w:szCs w:val="24"/>
        </w:rPr>
        <w:t xml:space="preserve">ect </w:t>
      </w:r>
      <w:r w:rsidR="005C4913" w:rsidRPr="00D215FF">
        <w:rPr>
          <w:szCs w:val="24"/>
        </w:rPr>
        <w:t>works with hyposta</w:t>
      </w:r>
      <w:r w:rsidR="00806389" w:rsidRPr="00D215FF">
        <w:rPr>
          <w:szCs w:val="24"/>
        </w:rPr>
        <w:t>t</w:t>
      </w:r>
      <w:r w:rsidR="005C4913" w:rsidRPr="00D215FF">
        <w:rPr>
          <w:szCs w:val="24"/>
        </w:rPr>
        <w:t>ized species stored in the special type of intellectual memory (</w:t>
      </w:r>
      <w:r w:rsidR="005C4913" w:rsidRPr="00D215FF">
        <w:rPr>
          <w:i/>
          <w:szCs w:val="24"/>
        </w:rPr>
        <w:t>in thesauro intellectualis memoriae</w:t>
      </w:r>
      <w:r w:rsidR="005C4913" w:rsidRPr="00D215FF">
        <w:rPr>
          <w:szCs w:val="24"/>
        </w:rPr>
        <w:t xml:space="preserve">). Augustinian </w:t>
      </w:r>
      <w:r w:rsidR="005C4913" w:rsidRPr="00D215FF">
        <w:rPr>
          <w:i/>
          <w:szCs w:val="24"/>
        </w:rPr>
        <w:t>memoria</w:t>
      </w:r>
      <w:r w:rsidR="005C4913" w:rsidRPr="00D215FF">
        <w:rPr>
          <w:szCs w:val="24"/>
        </w:rPr>
        <w:t xml:space="preserve"> replaced the receptive intellect. In the second level of cognition, imagination and intellectual cognition refer to the absent thing, which is represented by its species (</w:t>
      </w:r>
      <w:r w:rsidR="005C4913" w:rsidRPr="00D215FF">
        <w:rPr>
          <w:i/>
          <w:szCs w:val="24"/>
        </w:rPr>
        <w:t>res videtur praesens, et cogitatur absens</w:t>
      </w:r>
      <w:r w:rsidR="005C4913" w:rsidRPr="00D215FF">
        <w:rPr>
          <w:szCs w:val="24"/>
        </w:rPr>
        <w:t xml:space="preserve">). The difference between two modes of presenting the species in </w:t>
      </w:r>
      <w:r w:rsidR="005C4913" w:rsidRPr="00D215FF">
        <w:rPr>
          <w:szCs w:val="24"/>
        </w:rPr>
        <w:lastRenderedPageBreak/>
        <w:t xml:space="preserve">memory and in the intellect consists in the permanence of cognition, which is permanent only in </w:t>
      </w:r>
      <w:r w:rsidR="00DA4DB3" w:rsidRPr="00D215FF">
        <w:rPr>
          <w:szCs w:val="24"/>
        </w:rPr>
        <w:t xml:space="preserve">its </w:t>
      </w:r>
      <w:r w:rsidR="005C4913" w:rsidRPr="00D215FF">
        <w:rPr>
          <w:szCs w:val="24"/>
        </w:rPr>
        <w:t>intellectual form (</w:t>
      </w:r>
      <w:r w:rsidR="005C4913" w:rsidRPr="00D215FF">
        <w:rPr>
          <w:i/>
          <w:szCs w:val="24"/>
        </w:rPr>
        <w:t>species ita est in anima</w:t>
      </w:r>
      <w:r w:rsidR="005C4913" w:rsidRPr="00D215FF">
        <w:rPr>
          <w:szCs w:val="24"/>
        </w:rPr>
        <w:t>) and not in the real thing (</w:t>
      </w:r>
      <w:r w:rsidR="005C4913" w:rsidRPr="00D215FF">
        <w:rPr>
          <w:i/>
          <w:szCs w:val="24"/>
        </w:rPr>
        <w:t>non res cuius est</w:t>
      </w:r>
      <w:r w:rsidR="005C4913" w:rsidRPr="00D215FF">
        <w:rPr>
          <w:szCs w:val="24"/>
        </w:rPr>
        <w:t xml:space="preserve">). </w:t>
      </w:r>
      <w:r w:rsidR="00326FA4" w:rsidRPr="00D215FF">
        <w:rPr>
          <w:szCs w:val="24"/>
        </w:rPr>
        <w:t>Modern c</w:t>
      </w:r>
      <w:r w:rsidR="005C4913" w:rsidRPr="00D215FF">
        <w:rPr>
          <w:szCs w:val="24"/>
        </w:rPr>
        <w:t xml:space="preserve">ognition </w:t>
      </w:r>
      <w:r w:rsidR="00326FA4" w:rsidRPr="00D215FF">
        <w:rPr>
          <w:szCs w:val="24"/>
        </w:rPr>
        <w:t xml:space="preserve">comes </w:t>
      </w:r>
      <w:r w:rsidR="005C4913" w:rsidRPr="00D215FF">
        <w:rPr>
          <w:szCs w:val="24"/>
        </w:rPr>
        <w:t xml:space="preserve">from higher intelligible </w:t>
      </w:r>
      <w:r w:rsidR="00326FA4" w:rsidRPr="00D215FF">
        <w:rPr>
          <w:szCs w:val="24"/>
        </w:rPr>
        <w:t xml:space="preserve">cognitive </w:t>
      </w:r>
      <w:r w:rsidR="005C4913" w:rsidRPr="00D215FF">
        <w:rPr>
          <w:szCs w:val="24"/>
        </w:rPr>
        <w:t xml:space="preserve">forms </w:t>
      </w:r>
      <w:r w:rsidR="00326FA4" w:rsidRPr="00D215FF">
        <w:rPr>
          <w:szCs w:val="24"/>
        </w:rPr>
        <w:t xml:space="preserve">that </w:t>
      </w:r>
      <w:r w:rsidR="005C4913" w:rsidRPr="00D215FF">
        <w:rPr>
          <w:szCs w:val="24"/>
        </w:rPr>
        <w:t xml:space="preserve">are given </w:t>
      </w:r>
      <w:r w:rsidR="00326FA4" w:rsidRPr="00D215FF">
        <w:rPr>
          <w:szCs w:val="24"/>
        </w:rPr>
        <w:t xml:space="preserve">in the soul </w:t>
      </w:r>
      <w:r w:rsidR="005C4913" w:rsidRPr="00D215FF">
        <w:rPr>
          <w:szCs w:val="24"/>
        </w:rPr>
        <w:t xml:space="preserve">by </w:t>
      </w:r>
      <w:r w:rsidR="00326FA4" w:rsidRPr="00D215FF">
        <w:rPr>
          <w:szCs w:val="24"/>
        </w:rPr>
        <w:t>illumination</w:t>
      </w:r>
      <w:r w:rsidR="005C4913" w:rsidRPr="00D215FF">
        <w:rPr>
          <w:szCs w:val="24"/>
        </w:rPr>
        <w:t xml:space="preserve">. Modernity does not need a real thing to recognize, since it carries within itself the necessary actuality for the act of cognition </w:t>
      </w:r>
      <w:r w:rsidR="00981286" w:rsidRPr="00D215FF">
        <w:rPr>
          <w:szCs w:val="24"/>
        </w:rPr>
        <w:t xml:space="preserve">made </w:t>
      </w:r>
      <w:r w:rsidR="005C4913" w:rsidRPr="00D215FF">
        <w:rPr>
          <w:i/>
          <w:szCs w:val="24"/>
        </w:rPr>
        <w:t>a priori</w:t>
      </w:r>
      <w:r w:rsidR="00D10050" w:rsidRPr="00D215FF">
        <w:rPr>
          <w:szCs w:val="24"/>
        </w:rPr>
        <w:t>. Averroe</w:t>
      </w:r>
      <w:r w:rsidR="005C4913" w:rsidRPr="00D215FF">
        <w:rPr>
          <w:szCs w:val="24"/>
        </w:rPr>
        <w:t>s</w:t>
      </w:r>
      <w:r w:rsidR="0008789D" w:rsidRPr="00D215FF">
        <w:rPr>
          <w:szCs w:val="24"/>
        </w:rPr>
        <w:t>’</w:t>
      </w:r>
      <w:r w:rsidR="00D10050" w:rsidRPr="00D215FF">
        <w:rPr>
          <w:szCs w:val="24"/>
        </w:rPr>
        <w:t>s</w:t>
      </w:r>
      <w:r w:rsidR="005C4913" w:rsidRPr="00D215FF">
        <w:rPr>
          <w:szCs w:val="24"/>
        </w:rPr>
        <w:t xml:space="preserve"> </w:t>
      </w:r>
      <w:r w:rsidR="005C4913" w:rsidRPr="00D215FF">
        <w:rPr>
          <w:i/>
          <w:szCs w:val="24"/>
        </w:rPr>
        <w:t>intellectus possibilis</w:t>
      </w:r>
      <w:r w:rsidR="005C4913" w:rsidRPr="00D215FF">
        <w:rPr>
          <w:szCs w:val="24"/>
        </w:rPr>
        <w:t xml:space="preserve">, as the receptive faculty of the soul, therefore play no role in the process of synthesizing </w:t>
      </w:r>
      <w:r w:rsidR="00D10050" w:rsidRPr="00D215FF">
        <w:rPr>
          <w:szCs w:val="24"/>
        </w:rPr>
        <w:t xml:space="preserve">the </w:t>
      </w:r>
      <w:r w:rsidR="005C4913" w:rsidRPr="00D215FF">
        <w:rPr>
          <w:szCs w:val="24"/>
        </w:rPr>
        <w:t xml:space="preserve">intellectual cognition, and the second Averroism thus </w:t>
      </w:r>
      <w:r w:rsidR="003846D2" w:rsidRPr="00D215FF">
        <w:rPr>
          <w:szCs w:val="24"/>
        </w:rPr>
        <w:t>cannot cope with it</w:t>
      </w:r>
      <w:r w:rsidR="005C4913" w:rsidRPr="00D215FF">
        <w:rPr>
          <w:szCs w:val="24"/>
        </w:rPr>
        <w:t xml:space="preserve">. Pecham </w:t>
      </w:r>
      <w:r w:rsidR="00B52FB3" w:rsidRPr="00D215FF">
        <w:rPr>
          <w:szCs w:val="24"/>
        </w:rPr>
        <w:t>placed this intellect of Averroe</w:t>
      </w:r>
      <w:r w:rsidR="005C4913" w:rsidRPr="00D215FF">
        <w:rPr>
          <w:szCs w:val="24"/>
        </w:rPr>
        <w:t>s in the material sphere (</w:t>
      </w:r>
      <w:r w:rsidR="005C4913" w:rsidRPr="00D215FF">
        <w:rPr>
          <w:i/>
          <w:szCs w:val="24"/>
        </w:rPr>
        <w:t>ratione sui materialis</w:t>
      </w:r>
      <w:r w:rsidR="005C4913" w:rsidRPr="00D215FF">
        <w:rPr>
          <w:szCs w:val="24"/>
        </w:rPr>
        <w:t xml:space="preserve">; ibid, p. 43.13), where </w:t>
      </w:r>
      <w:r w:rsidR="00D77BAD" w:rsidRPr="00D215FF">
        <w:rPr>
          <w:szCs w:val="24"/>
        </w:rPr>
        <w:t xml:space="preserve">sensual knowledge </w:t>
      </w:r>
      <w:r w:rsidR="005C4913" w:rsidRPr="00D215FF">
        <w:rPr>
          <w:szCs w:val="24"/>
        </w:rPr>
        <w:t>arise</w:t>
      </w:r>
      <w:r w:rsidR="00806389" w:rsidRPr="00D215FF">
        <w:rPr>
          <w:szCs w:val="24"/>
        </w:rPr>
        <w:t>s</w:t>
      </w:r>
      <w:r w:rsidR="005C4913" w:rsidRPr="00D215FF">
        <w:rPr>
          <w:szCs w:val="24"/>
        </w:rPr>
        <w:t>. The</w:t>
      </w:r>
      <w:r w:rsidR="0027393D" w:rsidRPr="00D215FF">
        <w:rPr>
          <w:szCs w:val="24"/>
        </w:rPr>
        <w:t>y</w:t>
      </w:r>
      <w:r w:rsidR="005C4913" w:rsidRPr="00D215FF">
        <w:rPr>
          <w:szCs w:val="24"/>
        </w:rPr>
        <w:t xml:space="preserve"> are denuded at the second stage of the immanent and </w:t>
      </w:r>
      <w:r w:rsidR="005C4913" w:rsidRPr="00D215FF">
        <w:rPr>
          <w:i/>
          <w:szCs w:val="24"/>
        </w:rPr>
        <w:t>a priori</w:t>
      </w:r>
      <w:r w:rsidR="005C4913" w:rsidRPr="00D215FF">
        <w:rPr>
          <w:szCs w:val="24"/>
        </w:rPr>
        <w:t xml:space="preserve"> </w:t>
      </w:r>
      <w:r w:rsidR="000E0D3B" w:rsidRPr="00D215FF">
        <w:rPr>
          <w:szCs w:val="24"/>
        </w:rPr>
        <w:t xml:space="preserve">actualized </w:t>
      </w:r>
      <w:r w:rsidR="005C4913" w:rsidRPr="00D215FF">
        <w:rPr>
          <w:szCs w:val="24"/>
        </w:rPr>
        <w:t xml:space="preserve">cognition in the mode </w:t>
      </w:r>
      <w:r w:rsidR="000E0D3B" w:rsidRPr="00D215FF">
        <w:rPr>
          <w:szCs w:val="24"/>
        </w:rPr>
        <w:t>“</w:t>
      </w:r>
      <w:r w:rsidR="005C4913" w:rsidRPr="00D215FF">
        <w:rPr>
          <w:i/>
          <w:szCs w:val="24"/>
        </w:rPr>
        <w:t>memoria</w:t>
      </w:r>
      <w:r w:rsidR="000E0D3B" w:rsidRPr="00D215FF">
        <w:rPr>
          <w:rFonts w:cs="Calibri"/>
          <w:i/>
          <w:szCs w:val="24"/>
        </w:rPr>
        <w:t>—</w:t>
      </w:r>
      <w:r w:rsidR="005C4913" w:rsidRPr="00D215FF">
        <w:rPr>
          <w:i/>
          <w:szCs w:val="24"/>
        </w:rPr>
        <w:t>intellectus</w:t>
      </w:r>
      <w:r w:rsidR="000E0D3B" w:rsidRPr="00D215FF">
        <w:rPr>
          <w:szCs w:val="24"/>
        </w:rPr>
        <w:t>”</w:t>
      </w:r>
      <w:r w:rsidR="005C4913" w:rsidRPr="00D215FF">
        <w:rPr>
          <w:szCs w:val="24"/>
        </w:rPr>
        <w:t xml:space="preserve"> because they </w:t>
      </w:r>
      <w:r w:rsidR="009211BF" w:rsidRPr="00D215FF">
        <w:rPr>
          <w:szCs w:val="24"/>
        </w:rPr>
        <w:t xml:space="preserve">activated </w:t>
      </w:r>
      <w:r w:rsidR="005C4913" w:rsidRPr="00D215FF">
        <w:rPr>
          <w:szCs w:val="24"/>
        </w:rPr>
        <w:t>by Augustinian illumination from behind</w:t>
      </w:r>
      <w:r w:rsidR="00A6770E" w:rsidRPr="00D215FF">
        <w:rPr>
          <w:szCs w:val="24"/>
        </w:rPr>
        <w:t xml:space="preserve">, from </w:t>
      </w:r>
      <w:r w:rsidR="005C4913" w:rsidRPr="00D215FF">
        <w:rPr>
          <w:szCs w:val="24"/>
        </w:rPr>
        <w:t>the direction of the divine face. The material intellect recognizes the species through abstraction from the senses, and the active intellect ties in with the modern form of memory, where the species are stored. Intellectual memory is derived from Augustine</w:t>
      </w:r>
      <w:r w:rsidR="0008789D" w:rsidRPr="00D215FF">
        <w:rPr>
          <w:szCs w:val="24"/>
        </w:rPr>
        <w:t>’</w:t>
      </w:r>
      <w:r w:rsidR="005C4913" w:rsidRPr="00D215FF">
        <w:rPr>
          <w:szCs w:val="24"/>
        </w:rPr>
        <w:t xml:space="preserve">s triad in </w:t>
      </w:r>
      <w:r w:rsidR="005C4913" w:rsidRPr="00D215FF">
        <w:rPr>
          <w:i/>
          <w:szCs w:val="24"/>
        </w:rPr>
        <w:t>De</w:t>
      </w:r>
      <w:r w:rsidR="0008789D" w:rsidRPr="00D215FF">
        <w:rPr>
          <w:i/>
          <w:szCs w:val="24"/>
        </w:rPr>
        <w:t> </w:t>
      </w:r>
      <w:r w:rsidR="005C4913" w:rsidRPr="00D215FF">
        <w:rPr>
          <w:i/>
          <w:szCs w:val="24"/>
        </w:rPr>
        <w:t>Trinitate</w:t>
      </w:r>
      <w:r w:rsidR="005C4913" w:rsidRPr="00D215FF">
        <w:rPr>
          <w:szCs w:val="24"/>
        </w:rPr>
        <w:t xml:space="preserve"> 10.11.17</w:t>
      </w:r>
      <w:r w:rsidR="00C556B5" w:rsidRPr="00D215FF">
        <w:rPr>
          <w:szCs w:val="24"/>
        </w:rPr>
        <w:fldChar w:fldCharType="begin"/>
      </w:r>
      <w:r w:rsidR="00C556B5" w:rsidRPr="00D215FF">
        <w:instrText xml:space="preserve"> XE "Augustin</w:instrText>
      </w:r>
      <w:r w:rsidR="00964C50" w:rsidRPr="00D215FF">
        <w:instrText>us</w:instrText>
      </w:r>
      <w:r w:rsidR="00C556B5" w:rsidRPr="00D215FF">
        <w:instrText>:</w:instrText>
      </w:r>
      <w:r w:rsidR="00C556B5" w:rsidRPr="00D215FF">
        <w:rPr>
          <w:i/>
        </w:rPr>
        <w:instrText>De Trinitate</w:instrText>
      </w:r>
      <w:r w:rsidR="00C556B5" w:rsidRPr="00D215FF">
        <w:instrText xml:space="preserve"> 10.11.17" </w:instrText>
      </w:r>
      <w:r w:rsidR="00C556B5" w:rsidRPr="00D215FF">
        <w:rPr>
          <w:szCs w:val="24"/>
        </w:rPr>
        <w:fldChar w:fldCharType="end"/>
      </w:r>
      <w:r w:rsidR="005C4913" w:rsidRPr="00D215FF">
        <w:rPr>
          <w:szCs w:val="24"/>
        </w:rPr>
        <w:t xml:space="preserve"> (</w:t>
      </w:r>
      <w:r w:rsidR="005C4913" w:rsidRPr="00D215FF">
        <w:rPr>
          <w:i/>
          <w:szCs w:val="24"/>
        </w:rPr>
        <w:t>memor</w:t>
      </w:r>
      <w:r w:rsidR="00BA3C9B" w:rsidRPr="00D215FF">
        <w:rPr>
          <w:i/>
          <w:szCs w:val="24"/>
        </w:rPr>
        <w:t>ia</w:t>
      </w:r>
      <w:r w:rsidR="00BA3C9B" w:rsidRPr="00D215FF">
        <w:rPr>
          <w:rFonts w:cs="Calibri"/>
          <w:i/>
          <w:szCs w:val="24"/>
        </w:rPr>
        <w:t>—</w:t>
      </w:r>
      <w:r w:rsidR="00BA3C9B" w:rsidRPr="00D215FF">
        <w:rPr>
          <w:i/>
          <w:szCs w:val="24"/>
        </w:rPr>
        <w:t>intelligentia</w:t>
      </w:r>
      <w:r w:rsidR="00BA3C9B" w:rsidRPr="00D215FF">
        <w:rPr>
          <w:rFonts w:cs="Calibri"/>
          <w:i/>
          <w:szCs w:val="24"/>
        </w:rPr>
        <w:t>—</w:t>
      </w:r>
      <w:r w:rsidR="005C4913" w:rsidRPr="00D215FF">
        <w:rPr>
          <w:i/>
          <w:szCs w:val="24"/>
        </w:rPr>
        <w:t>voluntas</w:t>
      </w:r>
      <w:r w:rsidR="005C4913" w:rsidRPr="00D215FF">
        <w:rPr>
          <w:szCs w:val="24"/>
        </w:rPr>
        <w:t xml:space="preserve">). This memory gets the actuality directly from God in the </w:t>
      </w:r>
      <w:r w:rsidR="00C91935" w:rsidRPr="00D215FF">
        <w:rPr>
          <w:szCs w:val="24"/>
        </w:rPr>
        <w:t xml:space="preserve">theological </w:t>
      </w:r>
      <w:r w:rsidR="005C4913" w:rsidRPr="00D215FF">
        <w:rPr>
          <w:szCs w:val="24"/>
        </w:rPr>
        <w:t xml:space="preserve">context of man as </w:t>
      </w:r>
      <w:r w:rsidR="005C4913" w:rsidRPr="00D215FF">
        <w:rPr>
          <w:i/>
          <w:szCs w:val="24"/>
        </w:rPr>
        <w:t>imago Dei</w:t>
      </w:r>
      <w:r w:rsidR="005C4913" w:rsidRPr="00D215FF">
        <w:rPr>
          <w:szCs w:val="24"/>
        </w:rPr>
        <w:t xml:space="preserve">. The active intellect recognizes objective species in the act of specific anamnesis and denudation, which is </w:t>
      </w:r>
      <w:r w:rsidR="005912D5" w:rsidRPr="00D215FF">
        <w:rPr>
          <w:szCs w:val="24"/>
        </w:rPr>
        <w:t>car</w:t>
      </w:r>
      <w:r w:rsidR="00806389" w:rsidRPr="00D215FF">
        <w:rPr>
          <w:szCs w:val="24"/>
        </w:rPr>
        <w:t>r</w:t>
      </w:r>
      <w:r w:rsidR="005912D5" w:rsidRPr="00D215FF">
        <w:rPr>
          <w:szCs w:val="24"/>
        </w:rPr>
        <w:t xml:space="preserve">ied out </w:t>
      </w:r>
      <w:r w:rsidR="005C4913" w:rsidRPr="00D215FF">
        <w:rPr>
          <w:szCs w:val="24"/>
        </w:rPr>
        <w:t>by intellectual memory of the third kind. Augustinian memory does not exist as a psychic faculty any more than the modern species</w:t>
      </w:r>
      <w:r w:rsidR="00C74B72" w:rsidRPr="00D215FF">
        <w:rPr>
          <w:szCs w:val="24"/>
        </w:rPr>
        <w:t xml:space="preserve">. They are </w:t>
      </w:r>
      <w:r w:rsidR="005C4913" w:rsidRPr="00D215FF">
        <w:rPr>
          <w:szCs w:val="24"/>
        </w:rPr>
        <w:t>mytho</w:t>
      </w:r>
      <w:r w:rsidR="00C74B72" w:rsidRPr="00D215FF">
        <w:rPr>
          <w:szCs w:val="24"/>
        </w:rPr>
        <w:t xml:space="preserve">logical </w:t>
      </w:r>
      <w:r w:rsidR="005C4913" w:rsidRPr="00D215FF">
        <w:rPr>
          <w:szCs w:val="24"/>
        </w:rPr>
        <w:t>product</w:t>
      </w:r>
      <w:r w:rsidR="00806389" w:rsidRPr="00D215FF">
        <w:rPr>
          <w:szCs w:val="24"/>
        </w:rPr>
        <w:t>s</w:t>
      </w:r>
      <w:r w:rsidR="005C4913" w:rsidRPr="00D215FF">
        <w:rPr>
          <w:szCs w:val="24"/>
        </w:rPr>
        <w:t xml:space="preserve"> </w:t>
      </w:r>
      <w:r w:rsidR="00C74B72" w:rsidRPr="00D215FF">
        <w:rPr>
          <w:szCs w:val="24"/>
        </w:rPr>
        <w:t xml:space="preserve">as </w:t>
      </w:r>
      <w:r w:rsidR="005C4913" w:rsidRPr="00D215FF">
        <w:rPr>
          <w:szCs w:val="24"/>
        </w:rPr>
        <w:t xml:space="preserve">being of the third kind. After the eclipse of the first substance, some instance in man must preserve the simulacrum of the world, because the modernist himself created the world as a collection of beings of the third kind. The identity of the world and of man is given in this specific type of memory of </w:t>
      </w:r>
      <w:r w:rsidR="005C4913" w:rsidRPr="00D215FF">
        <w:rPr>
          <w:i/>
          <w:szCs w:val="24"/>
        </w:rPr>
        <w:t>Modernorum</w:t>
      </w:r>
      <w:r w:rsidR="005C4913" w:rsidRPr="00D215FF">
        <w:rPr>
          <w:szCs w:val="24"/>
        </w:rPr>
        <w:t xml:space="preserve">. This modern database of objective species </w:t>
      </w:r>
      <w:r w:rsidR="005C5B4C" w:rsidRPr="00D215FF">
        <w:rPr>
          <w:szCs w:val="24"/>
        </w:rPr>
        <w:t xml:space="preserve">makes </w:t>
      </w:r>
      <w:r w:rsidR="005C4913" w:rsidRPr="00D215FF">
        <w:rPr>
          <w:szCs w:val="24"/>
        </w:rPr>
        <w:t>a real treasure of knowledge</w:t>
      </w:r>
      <w:r w:rsidR="00475B7A" w:rsidRPr="00D215FF">
        <w:rPr>
          <w:szCs w:val="24"/>
        </w:rPr>
        <w:t xml:space="preserve">. It </w:t>
      </w:r>
      <w:r w:rsidR="005C4913" w:rsidRPr="00D215FF">
        <w:rPr>
          <w:szCs w:val="24"/>
        </w:rPr>
        <w:t xml:space="preserve">replaced the receptive </w:t>
      </w:r>
      <w:r w:rsidR="005C4913" w:rsidRPr="00D215FF">
        <w:rPr>
          <w:i/>
          <w:szCs w:val="24"/>
        </w:rPr>
        <w:t>intellectus possibilis</w:t>
      </w:r>
      <w:r w:rsidR="003E155B" w:rsidRPr="00D215FF">
        <w:rPr>
          <w:szCs w:val="24"/>
        </w:rPr>
        <w:t xml:space="preserve"> of the first A</w:t>
      </w:r>
      <w:r w:rsidR="005C4913" w:rsidRPr="00D215FF">
        <w:rPr>
          <w:szCs w:val="24"/>
        </w:rPr>
        <w:t xml:space="preserve">verroism. The beings of the third kind gathered together in memory create an objective imitation of the real world and can always be activated with the power of the will and the active intellect. The possible intellect is not necessary because the memory of the already given and stored species can be illuminated from behind, from the active intellect. Then their potential ability becomes </w:t>
      </w:r>
      <w:r w:rsidR="00677A9E" w:rsidRPr="00D215FF">
        <w:rPr>
          <w:szCs w:val="24"/>
        </w:rPr>
        <w:t xml:space="preserve">a </w:t>
      </w:r>
      <w:r w:rsidR="005C4913" w:rsidRPr="00D215FF">
        <w:rPr>
          <w:i/>
          <w:szCs w:val="24"/>
        </w:rPr>
        <w:t>scibile</w:t>
      </w:r>
      <w:r w:rsidR="005C4913" w:rsidRPr="00D215FF">
        <w:rPr>
          <w:szCs w:val="24"/>
        </w:rPr>
        <w:t xml:space="preserve"> to </w:t>
      </w:r>
      <w:r w:rsidR="00677A9E" w:rsidRPr="00D215FF">
        <w:rPr>
          <w:szCs w:val="24"/>
        </w:rPr>
        <w:t>reveal a p</w:t>
      </w:r>
      <w:r w:rsidR="00806389" w:rsidRPr="00D215FF">
        <w:rPr>
          <w:szCs w:val="24"/>
        </w:rPr>
        <w:t>ie</w:t>
      </w:r>
      <w:r w:rsidR="00677A9E" w:rsidRPr="00D215FF">
        <w:rPr>
          <w:szCs w:val="24"/>
        </w:rPr>
        <w:t xml:space="preserve">ce of </w:t>
      </w:r>
      <w:r w:rsidR="005C4913" w:rsidRPr="00D215FF">
        <w:rPr>
          <w:szCs w:val="24"/>
        </w:rPr>
        <w:t xml:space="preserve">knowledge. Pecham sophistically transformed sensual </w:t>
      </w:r>
      <w:r w:rsidR="00053492" w:rsidRPr="00D215FF">
        <w:rPr>
          <w:szCs w:val="24"/>
        </w:rPr>
        <w:t xml:space="preserve">data in the </w:t>
      </w:r>
      <w:r w:rsidR="005C4913" w:rsidRPr="00D215FF">
        <w:rPr>
          <w:szCs w:val="24"/>
        </w:rPr>
        <w:t xml:space="preserve">species stored in intellectual memory, where they are </w:t>
      </w:r>
      <w:r w:rsidR="00053492" w:rsidRPr="00D215FF">
        <w:rPr>
          <w:szCs w:val="24"/>
        </w:rPr>
        <w:t xml:space="preserve">mixed </w:t>
      </w:r>
      <w:r w:rsidR="005C4913" w:rsidRPr="00D215FF">
        <w:rPr>
          <w:szCs w:val="24"/>
        </w:rPr>
        <w:lastRenderedPageBreak/>
        <w:t>together with the eternal species.</w:t>
      </w:r>
      <w:r w:rsidR="005C4913" w:rsidRPr="00D215FF">
        <w:rPr>
          <w:szCs w:val="24"/>
          <w:vertAlign w:val="superscript"/>
        </w:rPr>
        <w:footnoteReference w:id="96"/>
      </w:r>
      <w:r w:rsidR="005C4913" w:rsidRPr="00D215FF">
        <w:rPr>
          <w:szCs w:val="24"/>
        </w:rPr>
        <w:t xml:space="preserve"> </w:t>
      </w:r>
      <w:r w:rsidR="00F6335C" w:rsidRPr="00D215FF">
        <w:rPr>
          <w:szCs w:val="24"/>
        </w:rPr>
        <w:t xml:space="preserve">The memory contains all species known since </w:t>
      </w:r>
      <w:r w:rsidR="008B7935" w:rsidRPr="00D215FF">
        <w:rPr>
          <w:szCs w:val="24"/>
        </w:rPr>
        <w:t>Bonaventure</w:t>
      </w:r>
      <w:r w:rsidR="00F6335C" w:rsidRPr="00D215FF">
        <w:rPr>
          <w:szCs w:val="24"/>
        </w:rPr>
        <w:t xml:space="preserve"> (</w:t>
      </w:r>
      <w:r w:rsidR="00F6335C" w:rsidRPr="00D215FF">
        <w:rPr>
          <w:i/>
          <w:szCs w:val="24"/>
        </w:rPr>
        <w:t>species abstracta, innata, impressa</w:t>
      </w:r>
      <w:r w:rsidR="00F6335C" w:rsidRPr="00D215FF">
        <w:rPr>
          <w:szCs w:val="24"/>
        </w:rPr>
        <w:t xml:space="preserve">, </w:t>
      </w:r>
      <w:r w:rsidR="00B14DE6" w:rsidRPr="00D215FF">
        <w:rPr>
          <w:szCs w:val="24"/>
        </w:rPr>
        <w:t>ch.</w:t>
      </w:r>
      <w:r w:rsidR="00F6335C" w:rsidRPr="00D215FF">
        <w:rPr>
          <w:szCs w:val="24"/>
        </w:rPr>
        <w:t xml:space="preserve"> 4.1.1) including all other species from the Franciscan school of second </w:t>
      </w:r>
      <w:r w:rsidR="008D13DE" w:rsidRPr="00D215FF">
        <w:rPr>
          <w:szCs w:val="24"/>
        </w:rPr>
        <w:t>Averroism</w:t>
      </w:r>
      <w:r w:rsidR="00F6335C" w:rsidRPr="00D215FF">
        <w:rPr>
          <w:szCs w:val="24"/>
        </w:rPr>
        <w:t xml:space="preserve"> (</w:t>
      </w:r>
      <w:r w:rsidR="002C6AE1" w:rsidRPr="00D215FF">
        <w:rPr>
          <w:i/>
        </w:rPr>
        <w:t xml:space="preserve">species </w:t>
      </w:r>
      <w:r w:rsidR="00F6335C" w:rsidRPr="00D215FF">
        <w:rPr>
          <w:i/>
          <w:szCs w:val="24"/>
        </w:rPr>
        <w:t>expressa, relicta, collecta</w:t>
      </w:r>
      <w:r w:rsidR="00F6335C" w:rsidRPr="00D215FF">
        <w:rPr>
          <w:szCs w:val="24"/>
        </w:rPr>
        <w:t xml:space="preserve">). </w:t>
      </w:r>
      <w:r w:rsidR="003E7846" w:rsidRPr="00D215FF">
        <w:rPr>
          <w:szCs w:val="24"/>
        </w:rPr>
        <w:t>I</w:t>
      </w:r>
      <w:r w:rsidR="00F6335C" w:rsidRPr="00D215FF">
        <w:rPr>
          <w:szCs w:val="24"/>
        </w:rPr>
        <w:t>ntroduction of specific memory as a reservoir of beings of the third kind</w:t>
      </w:r>
      <w:r w:rsidR="003E7846" w:rsidRPr="00D215FF">
        <w:rPr>
          <w:szCs w:val="24"/>
        </w:rPr>
        <w:t xml:space="preserve"> established the </w:t>
      </w:r>
      <w:r w:rsidR="00F6335C" w:rsidRPr="00D215FF">
        <w:rPr>
          <w:szCs w:val="24"/>
        </w:rPr>
        <w:t xml:space="preserve">modern form of cognition </w:t>
      </w:r>
      <w:r w:rsidR="003E7846" w:rsidRPr="00D215FF">
        <w:rPr>
          <w:szCs w:val="24"/>
        </w:rPr>
        <w:t xml:space="preserve">made as </w:t>
      </w:r>
      <w:r w:rsidR="00F6335C" w:rsidRPr="00D215FF">
        <w:rPr>
          <w:szCs w:val="24"/>
        </w:rPr>
        <w:t>Rufus</w:t>
      </w:r>
      <w:r w:rsidR="0008789D" w:rsidRPr="00D215FF">
        <w:rPr>
          <w:szCs w:val="24"/>
        </w:rPr>
        <w:t>’</w:t>
      </w:r>
      <w:r w:rsidR="003E7846" w:rsidRPr="00D215FF">
        <w:rPr>
          <w:szCs w:val="24"/>
        </w:rPr>
        <w:t>s</w:t>
      </w:r>
      <w:r w:rsidR="00F6335C" w:rsidRPr="00D215FF">
        <w:rPr>
          <w:szCs w:val="24"/>
        </w:rPr>
        <w:t xml:space="preserve"> universal equality (</w:t>
      </w:r>
      <w:r w:rsidR="00F6335C" w:rsidRPr="00D215FF">
        <w:rPr>
          <w:i/>
          <w:szCs w:val="24"/>
        </w:rPr>
        <w:t>coaequatio</w:t>
      </w:r>
      <w:r w:rsidR="00F6335C" w:rsidRPr="00D215FF">
        <w:rPr>
          <w:szCs w:val="24"/>
        </w:rPr>
        <w:t xml:space="preserve">). This mode of being of the third kind is subjectively </w:t>
      </w:r>
      <w:r w:rsidR="00230E51" w:rsidRPr="00D215FF">
        <w:rPr>
          <w:szCs w:val="24"/>
        </w:rPr>
        <w:t xml:space="preserve">kept </w:t>
      </w:r>
      <w:r w:rsidR="00F6335C" w:rsidRPr="00D215FF">
        <w:rPr>
          <w:szCs w:val="24"/>
        </w:rPr>
        <w:t xml:space="preserve">in memory as modern </w:t>
      </w:r>
      <w:r w:rsidR="00F6335C" w:rsidRPr="00D215FF">
        <w:rPr>
          <w:i/>
          <w:szCs w:val="24"/>
        </w:rPr>
        <w:t>locus specierum</w:t>
      </w:r>
      <w:r w:rsidR="00230E51" w:rsidRPr="00D215FF">
        <w:rPr>
          <w:szCs w:val="24"/>
        </w:rPr>
        <w:t xml:space="preserve">. Modernists made use </w:t>
      </w:r>
      <w:r w:rsidR="00F6335C" w:rsidRPr="00D215FF">
        <w:rPr>
          <w:szCs w:val="24"/>
        </w:rPr>
        <w:t>not only Augustine</w:t>
      </w:r>
      <w:r w:rsidR="0008789D" w:rsidRPr="00D215FF">
        <w:rPr>
          <w:szCs w:val="24"/>
        </w:rPr>
        <w:t>’</w:t>
      </w:r>
      <w:r w:rsidR="00F6335C" w:rsidRPr="00D215FF">
        <w:rPr>
          <w:szCs w:val="24"/>
        </w:rPr>
        <w:t xml:space="preserve">s </w:t>
      </w:r>
      <w:r w:rsidR="00F6335C" w:rsidRPr="00D215FF">
        <w:rPr>
          <w:i/>
          <w:szCs w:val="24"/>
        </w:rPr>
        <w:t>memoria</w:t>
      </w:r>
      <w:r w:rsidR="00F6335C" w:rsidRPr="00D215FF">
        <w:rPr>
          <w:szCs w:val="24"/>
        </w:rPr>
        <w:t>, but also Aristotle</w:t>
      </w:r>
      <w:r w:rsidR="00230E51" w:rsidRPr="00D215FF">
        <w:rPr>
          <w:rFonts w:cs="Calibri"/>
          <w:szCs w:val="24"/>
        </w:rPr>
        <w:t>′</w:t>
      </w:r>
      <w:r w:rsidR="00230E51" w:rsidRPr="00D215FF">
        <w:rPr>
          <w:szCs w:val="24"/>
        </w:rPr>
        <w:t>s teaching</w:t>
      </w:r>
      <w:r w:rsidR="00F6335C" w:rsidRPr="00D215FF">
        <w:rPr>
          <w:szCs w:val="24"/>
        </w:rPr>
        <w:t xml:space="preserve">. The intellectual part of soul represents </w:t>
      </w:r>
      <w:r w:rsidR="00F6335C" w:rsidRPr="00D215FF">
        <w:rPr>
          <w:i/>
          <w:szCs w:val="24"/>
        </w:rPr>
        <w:t>locus specierum</w:t>
      </w:r>
      <w:r w:rsidR="00F6335C" w:rsidRPr="00D215FF">
        <w:rPr>
          <w:szCs w:val="24"/>
        </w:rPr>
        <w:t xml:space="preserve"> according to </w:t>
      </w:r>
      <w:r w:rsidR="00230E51" w:rsidRPr="00D215FF">
        <w:rPr>
          <w:i/>
          <w:szCs w:val="24"/>
        </w:rPr>
        <w:t>De anima</w:t>
      </w:r>
      <w:r w:rsidR="00806389" w:rsidRPr="00D215FF">
        <w:rPr>
          <w:szCs w:val="24"/>
        </w:rPr>
        <w:t> </w:t>
      </w:r>
      <w:r w:rsidR="00230E51" w:rsidRPr="00D215FF">
        <w:rPr>
          <w:szCs w:val="24"/>
        </w:rPr>
        <w:t>429a27‒28</w:t>
      </w:r>
      <w:r w:rsidR="00230E51" w:rsidRPr="00D215FF">
        <w:rPr>
          <w:szCs w:val="24"/>
        </w:rPr>
        <w:fldChar w:fldCharType="begin"/>
      </w:r>
      <w:r w:rsidR="00230E51" w:rsidRPr="00D215FF">
        <w:rPr>
          <w:szCs w:val="24"/>
        </w:rPr>
        <w:instrText xml:space="preserve"> XE "Aristoteles:</w:instrText>
      </w:r>
      <w:r w:rsidR="00230E51" w:rsidRPr="00D215FF">
        <w:rPr>
          <w:i/>
          <w:szCs w:val="24"/>
        </w:rPr>
        <w:instrText>De anima</w:instrText>
      </w:r>
      <w:r w:rsidR="00230E51" w:rsidRPr="00D215FF">
        <w:rPr>
          <w:szCs w:val="24"/>
        </w:rPr>
        <w:instrText xml:space="preserve"> 429a27‒28" </w:instrText>
      </w:r>
      <w:r w:rsidR="00230E51" w:rsidRPr="00D215FF">
        <w:rPr>
          <w:szCs w:val="24"/>
        </w:rPr>
        <w:fldChar w:fldCharType="end"/>
      </w:r>
      <w:r w:rsidR="00230E51" w:rsidRPr="00D215FF">
        <w:rPr>
          <w:szCs w:val="24"/>
        </w:rPr>
        <w:t xml:space="preserve"> (τὴν ψυχὴν εἶναι τόπον εἰδῶν)</w:t>
      </w:r>
      <w:r w:rsidR="00F6335C" w:rsidRPr="00D215FF">
        <w:rPr>
          <w:szCs w:val="24"/>
        </w:rPr>
        <w:t xml:space="preserve">. Aristotle treats in this part only the intellect separated from </w:t>
      </w:r>
      <w:r w:rsidR="0096042B" w:rsidRPr="00D215FF">
        <w:rPr>
          <w:szCs w:val="24"/>
        </w:rPr>
        <w:t xml:space="preserve">bodily </w:t>
      </w:r>
      <w:r w:rsidR="00F6335C" w:rsidRPr="00D215FF">
        <w:rPr>
          <w:szCs w:val="24"/>
        </w:rPr>
        <w:t xml:space="preserve">senses and not the definition of the intellect as a </w:t>
      </w:r>
      <w:r w:rsidR="00F6335C" w:rsidRPr="00D215FF">
        <w:rPr>
          <w:i/>
          <w:szCs w:val="24"/>
        </w:rPr>
        <w:t>tabula rasa</w:t>
      </w:r>
      <w:r w:rsidR="007E0EBD" w:rsidRPr="00D215FF">
        <w:rPr>
          <w:szCs w:val="24"/>
        </w:rPr>
        <w:t>. Therefore, for the second A</w:t>
      </w:r>
      <w:r w:rsidR="00F6335C" w:rsidRPr="00D215FF">
        <w:rPr>
          <w:szCs w:val="24"/>
        </w:rPr>
        <w:t xml:space="preserve">verroism, this </w:t>
      </w:r>
      <w:r w:rsidR="007E0EBD" w:rsidRPr="00D215FF">
        <w:rPr>
          <w:szCs w:val="24"/>
        </w:rPr>
        <w:t xml:space="preserve">extract </w:t>
      </w:r>
      <w:r w:rsidR="00F6335C" w:rsidRPr="00D215FF">
        <w:rPr>
          <w:szCs w:val="24"/>
        </w:rPr>
        <w:t xml:space="preserve">became a canonical text. In the quotation </w:t>
      </w:r>
      <w:r w:rsidR="000D5B8D" w:rsidRPr="00D215FF">
        <w:rPr>
          <w:szCs w:val="24"/>
        </w:rPr>
        <w:t xml:space="preserve">of </w:t>
      </w:r>
      <w:r w:rsidR="00F6335C" w:rsidRPr="00D215FF">
        <w:rPr>
          <w:i/>
          <w:szCs w:val="24"/>
        </w:rPr>
        <w:t>De anima</w:t>
      </w:r>
      <w:r w:rsidR="00F6335C" w:rsidRPr="00D215FF">
        <w:rPr>
          <w:szCs w:val="24"/>
        </w:rPr>
        <w:t xml:space="preserve">, Pecham separated the sensual species given </w:t>
      </w:r>
      <w:r w:rsidR="00C2038D" w:rsidRPr="00D215FF">
        <w:rPr>
          <w:szCs w:val="24"/>
        </w:rPr>
        <w:t>only in the imagination from</w:t>
      </w:r>
      <w:r w:rsidR="00F6335C" w:rsidRPr="00D215FF">
        <w:rPr>
          <w:szCs w:val="24"/>
        </w:rPr>
        <w:t xml:space="preserve"> Porretan species stored in modern memory. In the newly created diacosmos of modernity, the non-existent species of the third kind had to get a corresponding objective habitat. </w:t>
      </w:r>
      <w:r w:rsidR="00000902" w:rsidRPr="00D215FF">
        <w:rPr>
          <w:szCs w:val="24"/>
        </w:rPr>
        <w:t>A new place of knowledge has been created by the fact that the modern subject of these objective contents has the substantive habitus necessary to store and activate the objective species (</w:t>
      </w:r>
      <w:r w:rsidR="00000902" w:rsidRPr="00D215FF">
        <w:rPr>
          <w:i/>
          <w:szCs w:val="24"/>
        </w:rPr>
        <w:t>in acie intelligentiae</w:t>
      </w:r>
      <w:r w:rsidR="00000902" w:rsidRPr="00D215FF">
        <w:rPr>
          <w:szCs w:val="24"/>
        </w:rPr>
        <w:t xml:space="preserve">). The </w:t>
      </w:r>
      <w:r w:rsidR="00000902" w:rsidRPr="00D215FF">
        <w:rPr>
          <w:i/>
          <w:szCs w:val="24"/>
        </w:rPr>
        <w:t>illuminati</w:t>
      </w:r>
      <w:r w:rsidR="00000902" w:rsidRPr="00D215FF">
        <w:rPr>
          <w:szCs w:val="24"/>
        </w:rPr>
        <w:t xml:space="preserve"> have created another important element of a digital homunculus. The modern memory (</w:t>
      </w:r>
      <w:r w:rsidR="00000902" w:rsidRPr="00D215FF">
        <w:rPr>
          <w:i/>
          <w:szCs w:val="24"/>
        </w:rPr>
        <w:t>in thesauro intellectualis memoriae</w:t>
      </w:r>
      <w:r w:rsidR="00000902" w:rsidRPr="00D215FF">
        <w:rPr>
          <w:szCs w:val="24"/>
        </w:rPr>
        <w:t>) stores third species entities in the manner of a computer</w:t>
      </w:r>
      <w:r w:rsidR="00806389" w:rsidRPr="00D215FF">
        <w:rPr>
          <w:szCs w:val="24"/>
        </w:rPr>
        <w:t>’</w:t>
      </w:r>
      <w:r w:rsidR="00000902" w:rsidRPr="00D215FF">
        <w:rPr>
          <w:szCs w:val="24"/>
        </w:rPr>
        <w:t>s operational memory (</w:t>
      </w:r>
      <w:r w:rsidR="00000902" w:rsidRPr="00D215FF">
        <w:rPr>
          <w:i/>
          <w:szCs w:val="24"/>
        </w:rPr>
        <w:t>Random Access Memory</w:t>
      </w:r>
      <w:r w:rsidR="00420961" w:rsidRPr="00D215FF">
        <w:rPr>
          <w:i/>
          <w:szCs w:val="24"/>
        </w:rPr>
        <w:t xml:space="preserve">, </w:t>
      </w:r>
      <w:r w:rsidR="00420961" w:rsidRPr="00D215FF">
        <w:rPr>
          <w:szCs w:val="24"/>
        </w:rPr>
        <w:t>RAM</w:t>
      </w:r>
      <w:r w:rsidR="00000902" w:rsidRPr="00D215FF">
        <w:rPr>
          <w:szCs w:val="24"/>
        </w:rPr>
        <w:t>). O</w:t>
      </w:r>
      <w:r w:rsidR="00F6335C" w:rsidRPr="00D215FF">
        <w:rPr>
          <w:szCs w:val="24"/>
        </w:rPr>
        <w:t xml:space="preserve">riginal Neoplatonic diacosmos shifted directly into thinking, since </w:t>
      </w:r>
      <w:r w:rsidR="00AE75B1" w:rsidRPr="00D215FF">
        <w:rPr>
          <w:szCs w:val="24"/>
        </w:rPr>
        <w:t>m</w:t>
      </w:r>
      <w:r w:rsidR="00F6335C" w:rsidRPr="00D215FF">
        <w:rPr>
          <w:szCs w:val="24"/>
        </w:rPr>
        <w:t>oderni</w:t>
      </w:r>
      <w:r w:rsidR="00AE75B1" w:rsidRPr="00D215FF">
        <w:rPr>
          <w:szCs w:val="24"/>
        </w:rPr>
        <w:t xml:space="preserve">sts </w:t>
      </w:r>
      <w:r w:rsidR="00F6335C" w:rsidRPr="00D215FF">
        <w:rPr>
          <w:szCs w:val="24"/>
        </w:rPr>
        <w:t xml:space="preserve">carry their objective shadow world </w:t>
      </w:r>
      <w:r w:rsidR="0046547D" w:rsidRPr="00D215FF">
        <w:rPr>
          <w:szCs w:val="24"/>
        </w:rPr>
        <w:t xml:space="preserve">always </w:t>
      </w:r>
      <w:r w:rsidR="00F6335C" w:rsidRPr="00D215FF">
        <w:rPr>
          <w:szCs w:val="24"/>
        </w:rPr>
        <w:t xml:space="preserve">with them. </w:t>
      </w:r>
      <w:r w:rsidR="0046547D" w:rsidRPr="00D215FF">
        <w:rPr>
          <w:szCs w:val="24"/>
        </w:rPr>
        <w:t>Modernity is at home i</w:t>
      </w:r>
      <w:r w:rsidR="00F6335C" w:rsidRPr="00D215FF">
        <w:rPr>
          <w:szCs w:val="24"/>
        </w:rPr>
        <w:t xml:space="preserve">n the underworld, </w:t>
      </w:r>
      <w:r w:rsidR="0046547D" w:rsidRPr="00D215FF">
        <w:rPr>
          <w:szCs w:val="24"/>
        </w:rPr>
        <w:t xml:space="preserve">since it </w:t>
      </w:r>
      <w:r w:rsidR="00F6335C" w:rsidRPr="00D215FF">
        <w:rPr>
          <w:szCs w:val="24"/>
        </w:rPr>
        <w:t>recognize</w:t>
      </w:r>
      <w:r w:rsidR="0046547D" w:rsidRPr="00D215FF">
        <w:rPr>
          <w:szCs w:val="24"/>
        </w:rPr>
        <w:t>s</w:t>
      </w:r>
      <w:r w:rsidR="00F6335C" w:rsidRPr="00D215FF">
        <w:rPr>
          <w:szCs w:val="24"/>
        </w:rPr>
        <w:t xml:space="preserve"> the real world only in the mirror and unclear. Pecham</w:t>
      </w:r>
      <w:r w:rsidR="00807E3A" w:rsidRPr="00D215FF">
        <w:rPr>
          <w:szCs w:val="24"/>
        </w:rPr>
        <w:t xml:space="preserve"> created a </w:t>
      </w:r>
      <w:r w:rsidR="00F6335C" w:rsidRPr="00D215FF">
        <w:rPr>
          <w:szCs w:val="24"/>
        </w:rPr>
        <w:t>modern database system</w:t>
      </w:r>
      <w:r w:rsidR="00807E3A" w:rsidRPr="00D215FF">
        <w:rPr>
          <w:szCs w:val="24"/>
        </w:rPr>
        <w:t xml:space="preserve"> that </w:t>
      </w:r>
      <w:r w:rsidR="00F6335C" w:rsidRPr="00D215FF">
        <w:rPr>
          <w:szCs w:val="24"/>
        </w:rPr>
        <w:t xml:space="preserve">keeps all species of the third species in one place. </w:t>
      </w:r>
      <w:r w:rsidR="00370077" w:rsidRPr="00D215FF">
        <w:rPr>
          <w:szCs w:val="24"/>
        </w:rPr>
        <w:t xml:space="preserve">Led by computer-gifted Furies, postmodernism is working desperately to store all non-existent </w:t>
      </w:r>
      <w:r w:rsidR="00370077" w:rsidRPr="00D215FF">
        <w:rPr>
          <w:i/>
          <w:szCs w:val="24"/>
        </w:rPr>
        <w:t>tertium ens</w:t>
      </w:r>
      <w:r w:rsidR="00370077" w:rsidRPr="00D215FF">
        <w:rPr>
          <w:szCs w:val="24"/>
        </w:rPr>
        <w:t xml:space="preserve"> as reliably and permanently as possible. John </w:t>
      </w:r>
      <w:r w:rsidR="00F6335C" w:rsidRPr="00D215FF">
        <w:rPr>
          <w:szCs w:val="24"/>
        </w:rPr>
        <w:t>Locke</w:t>
      </w:r>
      <w:r w:rsidR="00370077" w:rsidRPr="00D215FF">
        <w:rPr>
          <w:szCs w:val="24"/>
        </w:rPr>
        <w:t xml:space="preserve"> updated the doctrine of the second Averroism for postmodernism. He bound that kind of </w:t>
      </w:r>
      <w:r w:rsidR="00F6335C" w:rsidRPr="00D215FF">
        <w:rPr>
          <w:szCs w:val="24"/>
        </w:rPr>
        <w:t xml:space="preserve">memory to the act of cognition and </w:t>
      </w:r>
      <w:r w:rsidR="00370077" w:rsidRPr="00D215FF">
        <w:rPr>
          <w:szCs w:val="24"/>
        </w:rPr>
        <w:t xml:space="preserve">even to identity of the postmodern individual </w:t>
      </w:r>
      <w:r w:rsidR="00F6335C" w:rsidRPr="00D215FF">
        <w:rPr>
          <w:szCs w:val="24"/>
        </w:rPr>
        <w:t>(</w:t>
      </w:r>
      <w:r w:rsidR="00B14DE6" w:rsidRPr="00D215FF">
        <w:rPr>
          <w:szCs w:val="24"/>
        </w:rPr>
        <w:t>ch.</w:t>
      </w:r>
      <w:r w:rsidR="00A62EB7" w:rsidRPr="00D215FF">
        <w:rPr>
          <w:szCs w:val="24"/>
        </w:rPr>
        <w:t xml:space="preserve"> 4.4.3). Postmodern man without his own memory has lost his basic treasure of knowledge because he is unable </w:t>
      </w:r>
      <w:r w:rsidR="00A62EB7" w:rsidRPr="00D215FF">
        <w:rPr>
          <w:szCs w:val="24"/>
        </w:rPr>
        <w:lastRenderedPageBreak/>
        <w:t xml:space="preserve">to know the world objectively. </w:t>
      </w:r>
      <w:r w:rsidR="00F6335C" w:rsidRPr="00D215FF">
        <w:rPr>
          <w:szCs w:val="24"/>
        </w:rPr>
        <w:t xml:space="preserve">Without this treasure, he does not have his own identity and is therefore not </w:t>
      </w:r>
      <w:r w:rsidR="005C30F8" w:rsidRPr="00D215FF">
        <w:rPr>
          <w:szCs w:val="24"/>
        </w:rPr>
        <w:t>legally responsible</w:t>
      </w:r>
      <w:r w:rsidR="00F6335C" w:rsidRPr="00D215FF">
        <w:rPr>
          <w:szCs w:val="24"/>
        </w:rPr>
        <w:t xml:space="preserve">. </w:t>
      </w:r>
      <w:r w:rsidR="00931B7F" w:rsidRPr="00D215FF">
        <w:rPr>
          <w:szCs w:val="24"/>
        </w:rPr>
        <w:t xml:space="preserve">In the age of metaphysical nihilism, computer science put the question of memory at the first place. </w:t>
      </w:r>
      <w:r w:rsidR="00F6335C" w:rsidRPr="00D215FF">
        <w:rPr>
          <w:szCs w:val="24"/>
        </w:rPr>
        <w:t xml:space="preserve">Without servers connected to each other in the cloud computing system, no identity of objective recognition on a global level would be possible today. </w:t>
      </w:r>
      <w:r w:rsidR="001C39AA" w:rsidRPr="00D215FF">
        <w:rPr>
          <w:szCs w:val="24"/>
        </w:rPr>
        <w:t>M</w:t>
      </w:r>
      <w:r w:rsidR="00F6335C" w:rsidRPr="00D215FF">
        <w:rPr>
          <w:szCs w:val="24"/>
        </w:rPr>
        <w:t xml:space="preserve">odern memory ensured a basic </w:t>
      </w:r>
      <w:r w:rsidR="001C39AA" w:rsidRPr="00D215FF">
        <w:rPr>
          <w:szCs w:val="24"/>
        </w:rPr>
        <w:t xml:space="preserve">storage of </w:t>
      </w:r>
      <w:r w:rsidR="00F6335C" w:rsidRPr="00D215FF">
        <w:rPr>
          <w:szCs w:val="24"/>
        </w:rPr>
        <w:t>univo</w:t>
      </w:r>
      <w:r w:rsidR="001C39AA" w:rsidRPr="00D215FF">
        <w:rPr>
          <w:szCs w:val="24"/>
        </w:rPr>
        <w:t xml:space="preserve">cal </w:t>
      </w:r>
      <w:r w:rsidR="00F6335C" w:rsidRPr="00D215FF">
        <w:rPr>
          <w:szCs w:val="24"/>
        </w:rPr>
        <w:t xml:space="preserve">species. </w:t>
      </w:r>
      <w:r w:rsidR="001C39AA" w:rsidRPr="00D215FF">
        <w:rPr>
          <w:szCs w:val="24"/>
        </w:rPr>
        <w:t xml:space="preserve">Pecham defended the </w:t>
      </w:r>
      <w:r w:rsidR="00F6335C" w:rsidRPr="00D215FF">
        <w:rPr>
          <w:szCs w:val="24"/>
        </w:rPr>
        <w:t>thesis</w:t>
      </w:r>
      <w:r w:rsidR="001C39AA" w:rsidRPr="00D215FF">
        <w:rPr>
          <w:szCs w:val="24"/>
        </w:rPr>
        <w:t xml:space="preserve"> that the first Averroism</w:t>
      </w:r>
      <w:r w:rsidR="00F6335C" w:rsidRPr="00D215FF">
        <w:rPr>
          <w:szCs w:val="24"/>
        </w:rPr>
        <w:t xml:space="preserve"> rejected in principle</w:t>
      </w:r>
      <w:r w:rsidR="001C39AA" w:rsidRPr="00D215FF">
        <w:rPr>
          <w:szCs w:val="24"/>
        </w:rPr>
        <w:t xml:space="preserve">, that is, a </w:t>
      </w:r>
      <w:r w:rsidR="00F6335C" w:rsidRPr="00D215FF">
        <w:rPr>
          <w:szCs w:val="24"/>
        </w:rPr>
        <w:t xml:space="preserve">direct cognition of universals in </w:t>
      </w:r>
      <w:r w:rsidR="001C39AA" w:rsidRPr="00D215FF">
        <w:rPr>
          <w:szCs w:val="24"/>
        </w:rPr>
        <w:t>hylemo</w:t>
      </w:r>
      <w:r w:rsidR="00806389" w:rsidRPr="00D215FF">
        <w:rPr>
          <w:szCs w:val="24"/>
        </w:rPr>
        <w:t>r</w:t>
      </w:r>
      <w:r w:rsidR="001C39AA" w:rsidRPr="00D215FF">
        <w:rPr>
          <w:szCs w:val="24"/>
        </w:rPr>
        <w:t xml:space="preserve">phic </w:t>
      </w:r>
      <w:r w:rsidR="00F6335C" w:rsidRPr="00D215FF">
        <w:rPr>
          <w:szCs w:val="24"/>
        </w:rPr>
        <w:t>t</w:t>
      </w:r>
      <w:r w:rsidR="001C39AA" w:rsidRPr="00D215FF">
        <w:rPr>
          <w:szCs w:val="24"/>
        </w:rPr>
        <w:t>hings (</w:t>
      </w:r>
      <w:r w:rsidR="001C39AA" w:rsidRPr="00D215FF">
        <w:rPr>
          <w:i/>
          <w:szCs w:val="24"/>
        </w:rPr>
        <w:t>recipe ergo intellectus s</w:t>
      </w:r>
      <w:r w:rsidR="00F6335C" w:rsidRPr="00D215FF">
        <w:rPr>
          <w:i/>
          <w:szCs w:val="24"/>
        </w:rPr>
        <w:t>pecies particularium</w:t>
      </w:r>
      <w:r w:rsidR="00F6335C" w:rsidRPr="00D215FF">
        <w:rPr>
          <w:szCs w:val="24"/>
        </w:rPr>
        <w:t>).</w:t>
      </w:r>
      <w:r w:rsidR="00F6335C" w:rsidRPr="00D215FF">
        <w:rPr>
          <w:szCs w:val="24"/>
          <w:vertAlign w:val="superscript"/>
        </w:rPr>
        <w:footnoteReference w:id="97"/>
      </w:r>
      <w:r w:rsidR="00F6335C" w:rsidRPr="00D215FF">
        <w:rPr>
          <w:szCs w:val="24"/>
        </w:rPr>
        <w:t xml:space="preserve"> </w:t>
      </w:r>
      <w:r w:rsidR="00677A68" w:rsidRPr="00D215FF">
        <w:rPr>
          <w:szCs w:val="24"/>
        </w:rPr>
        <w:t>The matter of the third kind makes t</w:t>
      </w:r>
      <w:r w:rsidR="00F6335C" w:rsidRPr="00D215FF">
        <w:rPr>
          <w:szCs w:val="24"/>
        </w:rPr>
        <w:t xml:space="preserve">he subject for this individual species </w:t>
      </w:r>
      <w:r w:rsidR="00677A68" w:rsidRPr="00D215FF">
        <w:rPr>
          <w:szCs w:val="24"/>
        </w:rPr>
        <w:t xml:space="preserve">that are </w:t>
      </w:r>
      <w:r w:rsidR="00F6335C" w:rsidRPr="00D215FF">
        <w:rPr>
          <w:szCs w:val="24"/>
        </w:rPr>
        <w:t>received by the</w:t>
      </w:r>
      <w:r w:rsidR="00677A68" w:rsidRPr="00D215FF">
        <w:rPr>
          <w:szCs w:val="24"/>
        </w:rPr>
        <w:t xml:space="preserve"> material intellect and stored in the modern memory</w:t>
      </w:r>
      <w:r w:rsidR="00F6335C" w:rsidRPr="00D215FF">
        <w:rPr>
          <w:szCs w:val="24"/>
        </w:rPr>
        <w:t>. The second Averroism has no instrument to describe the existential act of the receptive intellect in the real per</w:t>
      </w:r>
      <w:r w:rsidR="00A850EF" w:rsidRPr="00D215FF">
        <w:rPr>
          <w:szCs w:val="24"/>
        </w:rPr>
        <w:t>son, because it rejected Averroe</w:t>
      </w:r>
      <w:r w:rsidR="00F6335C" w:rsidRPr="00D215FF">
        <w:rPr>
          <w:szCs w:val="24"/>
        </w:rPr>
        <w:t>s</w:t>
      </w:r>
      <w:r w:rsidR="0008789D" w:rsidRPr="00D215FF">
        <w:rPr>
          <w:szCs w:val="24"/>
        </w:rPr>
        <w:t>’</w:t>
      </w:r>
      <w:r w:rsidR="00A850EF" w:rsidRPr="00D215FF">
        <w:rPr>
          <w:szCs w:val="24"/>
        </w:rPr>
        <w:t>s</w:t>
      </w:r>
      <w:r w:rsidR="00F6335C" w:rsidRPr="00D215FF">
        <w:rPr>
          <w:szCs w:val="24"/>
        </w:rPr>
        <w:t xml:space="preserve"> existential act of </w:t>
      </w:r>
      <w:r w:rsidR="00764149" w:rsidRPr="00D215FF">
        <w:rPr>
          <w:szCs w:val="24"/>
        </w:rPr>
        <w:t xml:space="preserve">thinking </w:t>
      </w:r>
      <w:r w:rsidR="00F6335C" w:rsidRPr="00D215FF">
        <w:rPr>
          <w:szCs w:val="24"/>
        </w:rPr>
        <w:t>in the mod</w:t>
      </w:r>
      <w:r w:rsidR="00A850EF" w:rsidRPr="00D215FF">
        <w:rPr>
          <w:szCs w:val="24"/>
        </w:rPr>
        <w:t>e</w:t>
      </w:r>
      <w:r w:rsidR="00F6335C" w:rsidRPr="00D215FF">
        <w:rPr>
          <w:szCs w:val="24"/>
        </w:rPr>
        <w:t xml:space="preserve"> </w:t>
      </w:r>
      <w:r w:rsidR="00A850EF" w:rsidRPr="00D215FF">
        <w:rPr>
          <w:szCs w:val="24"/>
        </w:rPr>
        <w:t xml:space="preserve">of </w:t>
      </w:r>
      <w:r w:rsidR="00F6335C" w:rsidRPr="00D215FF">
        <w:rPr>
          <w:i/>
          <w:szCs w:val="24"/>
        </w:rPr>
        <w:t>tertium genus</w:t>
      </w:r>
      <w:r w:rsidR="00BF3734" w:rsidRPr="00D215FF">
        <w:rPr>
          <w:szCs w:val="24"/>
        </w:rPr>
        <w:t xml:space="preserve">. Pecham paves the way for contemporary nihilistic </w:t>
      </w:r>
      <w:r w:rsidR="00F6335C" w:rsidRPr="00D215FF">
        <w:rPr>
          <w:szCs w:val="24"/>
        </w:rPr>
        <w:t xml:space="preserve">reduction of thinking to a </w:t>
      </w:r>
      <w:r w:rsidR="00BF3734" w:rsidRPr="00D215FF">
        <w:rPr>
          <w:szCs w:val="24"/>
        </w:rPr>
        <w:t>non</w:t>
      </w:r>
      <w:r w:rsidR="00806389" w:rsidRPr="00D215FF">
        <w:rPr>
          <w:szCs w:val="24"/>
        </w:rPr>
        <w:t>-existen</w:t>
      </w:r>
      <w:r w:rsidR="00BF3734" w:rsidRPr="00D215FF">
        <w:rPr>
          <w:szCs w:val="24"/>
        </w:rPr>
        <w:t>t subject t</w:t>
      </w:r>
      <w:r w:rsidR="00806389" w:rsidRPr="00D215FF">
        <w:rPr>
          <w:szCs w:val="24"/>
        </w:rPr>
        <w:t>ha</w:t>
      </w:r>
      <w:r w:rsidR="00BF3734" w:rsidRPr="00D215FF">
        <w:rPr>
          <w:szCs w:val="24"/>
        </w:rPr>
        <w:t xml:space="preserve">t is defined as a kind of </w:t>
      </w:r>
      <w:r w:rsidR="00F6335C" w:rsidRPr="00D215FF">
        <w:rPr>
          <w:szCs w:val="24"/>
        </w:rPr>
        <w:t>pseudo-matter</w:t>
      </w:r>
      <w:r w:rsidR="00BF3734" w:rsidRPr="00D215FF">
        <w:rPr>
          <w:szCs w:val="24"/>
        </w:rPr>
        <w:t xml:space="preserve">. He </w:t>
      </w:r>
      <w:r w:rsidR="00F6335C" w:rsidRPr="00D215FF">
        <w:rPr>
          <w:szCs w:val="24"/>
        </w:rPr>
        <w:t>sophistically attribut</w:t>
      </w:r>
      <w:r w:rsidR="00BF3734" w:rsidRPr="00D215FF">
        <w:rPr>
          <w:szCs w:val="24"/>
        </w:rPr>
        <w:t xml:space="preserve">ed to Averroes </w:t>
      </w:r>
      <w:r w:rsidR="00F6335C" w:rsidRPr="00D215FF">
        <w:rPr>
          <w:szCs w:val="24"/>
        </w:rPr>
        <w:t>th</w:t>
      </w:r>
      <w:r w:rsidR="00BF3734" w:rsidRPr="00D215FF">
        <w:rPr>
          <w:szCs w:val="24"/>
        </w:rPr>
        <w:t xml:space="preserve">at modernist </w:t>
      </w:r>
      <w:r w:rsidR="00F6335C" w:rsidRPr="00D215FF">
        <w:rPr>
          <w:szCs w:val="24"/>
        </w:rPr>
        <w:t>thesis about plurification of the ma</w:t>
      </w:r>
      <w:r w:rsidR="00BF3734" w:rsidRPr="00D215FF">
        <w:rPr>
          <w:szCs w:val="24"/>
        </w:rPr>
        <w:t>terial intellect due to the matter of the third kind</w:t>
      </w:r>
      <w:r w:rsidR="00F6335C" w:rsidRPr="00D215FF">
        <w:rPr>
          <w:szCs w:val="24"/>
        </w:rPr>
        <w:t xml:space="preserve">. </w:t>
      </w:r>
      <w:r w:rsidR="00BF3734" w:rsidRPr="00D215FF">
        <w:rPr>
          <w:szCs w:val="24"/>
        </w:rPr>
        <w:t>Once again, Alexander</w:t>
      </w:r>
      <w:r w:rsidR="00BF3734" w:rsidRPr="00D215FF">
        <w:rPr>
          <w:rFonts w:cs="Calibri"/>
          <w:szCs w:val="24"/>
        </w:rPr>
        <w:t>′</w:t>
      </w:r>
      <w:r w:rsidR="00BF3734" w:rsidRPr="00D215FF">
        <w:rPr>
          <w:szCs w:val="24"/>
        </w:rPr>
        <w:t>s and Themistios</w:t>
      </w:r>
      <w:r w:rsidR="00BF3734" w:rsidRPr="00D215FF">
        <w:rPr>
          <w:rFonts w:cs="Calibri"/>
          <w:szCs w:val="24"/>
        </w:rPr>
        <w:t>′</w:t>
      </w:r>
      <w:r w:rsidR="00BF3734" w:rsidRPr="00D215FF">
        <w:rPr>
          <w:szCs w:val="24"/>
        </w:rPr>
        <w:t>s solution of the separated intellect w</w:t>
      </w:r>
      <w:r w:rsidR="00806389" w:rsidRPr="00D215FF">
        <w:rPr>
          <w:szCs w:val="24"/>
        </w:rPr>
        <w:t>ere</w:t>
      </w:r>
      <w:r w:rsidR="00BF3734" w:rsidRPr="00D215FF">
        <w:rPr>
          <w:szCs w:val="24"/>
        </w:rPr>
        <w:t xml:space="preserve"> </w:t>
      </w:r>
      <w:r w:rsidR="00806389" w:rsidRPr="00D215FF">
        <w:rPr>
          <w:szCs w:val="24"/>
        </w:rPr>
        <w:t xml:space="preserve">taken into account, which </w:t>
      </w:r>
      <w:r w:rsidR="00BF3734" w:rsidRPr="00D215FF">
        <w:rPr>
          <w:szCs w:val="24"/>
        </w:rPr>
        <w:t xml:space="preserve">Averroes totally rejected. </w:t>
      </w:r>
      <w:r w:rsidR="00AB5D3D" w:rsidRPr="00D215FF">
        <w:rPr>
          <w:szCs w:val="24"/>
        </w:rPr>
        <w:t>The second A</w:t>
      </w:r>
      <w:r w:rsidR="00F6335C" w:rsidRPr="00D215FF">
        <w:rPr>
          <w:szCs w:val="24"/>
        </w:rPr>
        <w:t xml:space="preserve">verroism used by Avicenna and Avicebron read Aristotle </w:t>
      </w:r>
      <w:r w:rsidR="00AB5D3D" w:rsidRPr="00D215FF">
        <w:rPr>
          <w:szCs w:val="24"/>
        </w:rPr>
        <w:t xml:space="preserve">in the paradigm of </w:t>
      </w:r>
      <w:r w:rsidR="00F6335C" w:rsidRPr="00D215FF">
        <w:rPr>
          <w:szCs w:val="24"/>
        </w:rPr>
        <w:t>universal hylemorphism</w:t>
      </w:r>
      <w:r w:rsidR="00AB5D3D" w:rsidRPr="00D215FF">
        <w:rPr>
          <w:szCs w:val="24"/>
        </w:rPr>
        <w:t xml:space="preserve">. The </w:t>
      </w:r>
      <w:r w:rsidR="00F6335C" w:rsidRPr="00D215FF">
        <w:rPr>
          <w:szCs w:val="24"/>
        </w:rPr>
        <w:t xml:space="preserve">form and </w:t>
      </w:r>
      <w:r w:rsidR="00AB5D3D" w:rsidRPr="00D215FF">
        <w:rPr>
          <w:szCs w:val="24"/>
        </w:rPr>
        <w:t xml:space="preserve">the </w:t>
      </w:r>
      <w:r w:rsidR="00F6335C" w:rsidRPr="00D215FF">
        <w:rPr>
          <w:szCs w:val="24"/>
        </w:rPr>
        <w:t xml:space="preserve">substance </w:t>
      </w:r>
      <w:r w:rsidR="00AB5D3D" w:rsidRPr="00D215FF">
        <w:rPr>
          <w:szCs w:val="24"/>
        </w:rPr>
        <w:t xml:space="preserve">are given as </w:t>
      </w:r>
      <w:r w:rsidR="00F6335C" w:rsidRPr="00D215FF">
        <w:rPr>
          <w:i/>
          <w:szCs w:val="24"/>
        </w:rPr>
        <w:t>tertium ens</w:t>
      </w:r>
      <w:r w:rsidR="00F6335C" w:rsidRPr="00D215FF">
        <w:rPr>
          <w:szCs w:val="24"/>
        </w:rPr>
        <w:t xml:space="preserve"> and </w:t>
      </w:r>
      <w:r w:rsidR="00AB5D3D" w:rsidRPr="00D215FF">
        <w:rPr>
          <w:szCs w:val="24"/>
        </w:rPr>
        <w:t>th</w:t>
      </w:r>
      <w:r w:rsidR="00806389" w:rsidRPr="00D215FF">
        <w:rPr>
          <w:szCs w:val="24"/>
        </w:rPr>
        <w:t>ey</w:t>
      </w:r>
      <w:r w:rsidR="00AB5D3D" w:rsidRPr="00D215FF">
        <w:rPr>
          <w:szCs w:val="24"/>
        </w:rPr>
        <w:t xml:space="preserve"> establish </w:t>
      </w:r>
      <w:r w:rsidR="00F6335C" w:rsidRPr="00D215FF">
        <w:rPr>
          <w:szCs w:val="24"/>
        </w:rPr>
        <w:t>an objective atomic substance (</w:t>
      </w:r>
      <w:r w:rsidR="00AB5D3D" w:rsidRPr="00D215FF">
        <w:rPr>
          <w:i/>
          <w:szCs w:val="24"/>
        </w:rPr>
        <w:t>individuum</w:t>
      </w:r>
      <w:r w:rsidR="00F6335C" w:rsidRPr="00D215FF">
        <w:rPr>
          <w:i/>
          <w:szCs w:val="24"/>
        </w:rPr>
        <w:t>, concretum</w:t>
      </w:r>
      <w:r w:rsidR="00F6335C" w:rsidRPr="00D215FF">
        <w:rPr>
          <w:szCs w:val="24"/>
        </w:rPr>
        <w:t>). The active intellect considers the univocal and hyposta</w:t>
      </w:r>
      <w:r w:rsidR="00806389" w:rsidRPr="00D215FF">
        <w:rPr>
          <w:szCs w:val="24"/>
        </w:rPr>
        <w:t>t</w:t>
      </w:r>
      <w:r w:rsidR="00F6335C" w:rsidRPr="00D215FF">
        <w:rPr>
          <w:szCs w:val="24"/>
        </w:rPr>
        <w:t>ized species, and then stores them in the rece</w:t>
      </w:r>
      <w:r w:rsidR="00806389" w:rsidRPr="00D215FF">
        <w:rPr>
          <w:szCs w:val="24"/>
        </w:rPr>
        <w:t>pta</w:t>
      </w:r>
      <w:r w:rsidR="00F6335C" w:rsidRPr="00D215FF">
        <w:rPr>
          <w:szCs w:val="24"/>
        </w:rPr>
        <w:t>c</w:t>
      </w:r>
      <w:r w:rsidR="00806389" w:rsidRPr="00D215FF">
        <w:rPr>
          <w:szCs w:val="24"/>
        </w:rPr>
        <w:t>le</w:t>
      </w:r>
      <w:r w:rsidR="00F6335C" w:rsidRPr="00D215FF">
        <w:rPr>
          <w:szCs w:val="24"/>
        </w:rPr>
        <w:t xml:space="preserve"> of memory of the third kind. Their reactivation proceeds in the act of cognition by the hyposta</w:t>
      </w:r>
      <w:r w:rsidR="00806389" w:rsidRPr="00D215FF">
        <w:rPr>
          <w:szCs w:val="24"/>
        </w:rPr>
        <w:t>t</w:t>
      </w:r>
      <w:r w:rsidR="00F6335C" w:rsidRPr="00D215FF">
        <w:rPr>
          <w:szCs w:val="24"/>
        </w:rPr>
        <w:t xml:space="preserve">ized active </w:t>
      </w:r>
      <w:r w:rsidR="00AB5D3D" w:rsidRPr="00D215FF">
        <w:rPr>
          <w:szCs w:val="24"/>
        </w:rPr>
        <w:t>intellect given as a substance.</w:t>
      </w:r>
    </w:p>
    <w:p w14:paraId="191C3624" w14:textId="5B0899D9" w:rsidR="00F6335C" w:rsidRPr="00D215FF" w:rsidRDefault="00F6335C" w:rsidP="00A37982">
      <w:pPr>
        <w:ind w:firstLine="708"/>
        <w:rPr>
          <w:szCs w:val="24"/>
        </w:rPr>
      </w:pPr>
      <w:r w:rsidRPr="00D215FF">
        <w:rPr>
          <w:szCs w:val="24"/>
        </w:rPr>
        <w:t xml:space="preserve">The </w:t>
      </w:r>
      <w:r w:rsidR="00AB5D3D" w:rsidRPr="00D215FF">
        <w:rPr>
          <w:szCs w:val="24"/>
        </w:rPr>
        <w:t xml:space="preserve">modern </w:t>
      </w:r>
      <w:r w:rsidRPr="00D215FF">
        <w:rPr>
          <w:szCs w:val="24"/>
        </w:rPr>
        <w:t>person is composed of the immaterial soul, the hyposta</w:t>
      </w:r>
      <w:r w:rsidR="00806389" w:rsidRPr="00D215FF">
        <w:rPr>
          <w:szCs w:val="24"/>
        </w:rPr>
        <w:t>t</w:t>
      </w:r>
      <w:r w:rsidRPr="00D215FF">
        <w:rPr>
          <w:szCs w:val="24"/>
        </w:rPr>
        <w:t xml:space="preserve">ized intellect associated with the memory of the third kind, as well as the material body, to which the imagination and the intellectus materialis belong. This collection of hypostases called </w:t>
      </w:r>
      <w:r w:rsidR="0008789D" w:rsidRPr="00D215FF">
        <w:rPr>
          <w:szCs w:val="24"/>
        </w:rPr>
        <w:t>“</w:t>
      </w:r>
      <w:r w:rsidRPr="00D215FF">
        <w:rPr>
          <w:szCs w:val="24"/>
        </w:rPr>
        <w:t>human</w:t>
      </w:r>
      <w:r w:rsidR="00737975" w:rsidRPr="00D215FF">
        <w:rPr>
          <w:szCs w:val="24"/>
        </w:rPr>
        <w:t xml:space="preserve"> being</w:t>
      </w:r>
      <w:r w:rsidR="0008789D" w:rsidRPr="00D215FF">
        <w:rPr>
          <w:szCs w:val="24"/>
        </w:rPr>
        <w:t>”</w:t>
      </w:r>
      <w:r w:rsidRPr="00D215FF">
        <w:rPr>
          <w:szCs w:val="24"/>
        </w:rPr>
        <w:t xml:space="preserve"> is united </w:t>
      </w:r>
      <w:r w:rsidR="00737975" w:rsidRPr="00D215FF">
        <w:rPr>
          <w:szCs w:val="24"/>
        </w:rPr>
        <w:t xml:space="preserve">as </w:t>
      </w:r>
      <w:r w:rsidR="00806389" w:rsidRPr="00D215FF">
        <w:rPr>
          <w:szCs w:val="24"/>
        </w:rPr>
        <w:t xml:space="preserve">a </w:t>
      </w:r>
      <w:r w:rsidRPr="00D215FF">
        <w:rPr>
          <w:szCs w:val="24"/>
        </w:rPr>
        <w:t xml:space="preserve">modern </w:t>
      </w:r>
      <w:r w:rsidR="00737975" w:rsidRPr="00D215FF">
        <w:rPr>
          <w:szCs w:val="24"/>
        </w:rPr>
        <w:t xml:space="preserve">kind of </w:t>
      </w:r>
      <w:r w:rsidR="00737975" w:rsidRPr="00D215FF">
        <w:rPr>
          <w:i/>
          <w:szCs w:val="24"/>
        </w:rPr>
        <w:t>colligatio</w:t>
      </w:r>
      <w:r w:rsidRPr="00D215FF">
        <w:rPr>
          <w:szCs w:val="24"/>
        </w:rPr>
        <w:t xml:space="preserve"> according to </w:t>
      </w:r>
      <w:r w:rsidR="008B7935" w:rsidRPr="00D215FF">
        <w:rPr>
          <w:szCs w:val="24"/>
        </w:rPr>
        <w:t>Bonaventure</w:t>
      </w:r>
      <w:r w:rsidR="0008789D" w:rsidRPr="00D215FF">
        <w:rPr>
          <w:szCs w:val="24"/>
        </w:rPr>
        <w:t>’</w:t>
      </w:r>
      <w:r w:rsidR="00737975" w:rsidRPr="00D215FF">
        <w:rPr>
          <w:szCs w:val="24"/>
        </w:rPr>
        <w:t xml:space="preserve">s </w:t>
      </w:r>
      <w:r w:rsidR="00737975" w:rsidRPr="00D215FF">
        <w:rPr>
          <w:i/>
          <w:szCs w:val="24"/>
        </w:rPr>
        <w:t>appetitus</w:t>
      </w:r>
      <w:r w:rsidRPr="00D215FF">
        <w:rPr>
          <w:szCs w:val="24"/>
        </w:rPr>
        <w:t>.</w:t>
      </w:r>
      <w:r w:rsidR="003A2E0E" w:rsidRPr="00D215FF">
        <w:rPr>
          <w:szCs w:val="24"/>
        </w:rPr>
        <w:t xml:space="preserve"> </w:t>
      </w:r>
      <w:r w:rsidR="003A2E0E" w:rsidRPr="00D215FF">
        <w:rPr>
          <w:szCs w:val="24"/>
        </w:rPr>
        <w:lastRenderedPageBreak/>
        <w:t>Pecham connected the soul and through the concept of objective attraction (</w:t>
      </w:r>
      <w:r w:rsidR="003A2E0E" w:rsidRPr="00D215FF">
        <w:rPr>
          <w:i/>
          <w:szCs w:val="24"/>
        </w:rPr>
        <w:t>inclinatio</w:t>
      </w:r>
      <w:r w:rsidR="003A2E0E" w:rsidRPr="00D215FF">
        <w:rPr>
          <w:szCs w:val="24"/>
        </w:rPr>
        <w:t>)</w:t>
      </w:r>
      <w:r w:rsidRPr="00D215FF">
        <w:rPr>
          <w:szCs w:val="24"/>
        </w:rPr>
        <w:t>.</w:t>
      </w:r>
      <w:r w:rsidRPr="00D215FF">
        <w:rPr>
          <w:szCs w:val="24"/>
          <w:vertAlign w:val="superscript"/>
        </w:rPr>
        <w:footnoteReference w:id="98"/>
      </w:r>
      <w:r w:rsidRPr="00D215FF">
        <w:rPr>
          <w:szCs w:val="24"/>
        </w:rPr>
        <w:t xml:space="preserve"> </w:t>
      </w:r>
      <w:r w:rsidR="006057B8" w:rsidRPr="00D215FF">
        <w:rPr>
          <w:szCs w:val="24"/>
        </w:rPr>
        <w:t>According to the modern dualism</w:t>
      </w:r>
      <w:r w:rsidRPr="00D215FF">
        <w:rPr>
          <w:szCs w:val="24"/>
        </w:rPr>
        <w:t>, the soul it</w:t>
      </w:r>
      <w:r w:rsidR="006057B8" w:rsidRPr="00D215FF">
        <w:rPr>
          <w:szCs w:val="24"/>
        </w:rPr>
        <w:t xml:space="preserve">self would have done much easier </w:t>
      </w:r>
      <w:r w:rsidRPr="00D215FF">
        <w:rPr>
          <w:szCs w:val="24"/>
        </w:rPr>
        <w:t>cognition of separated immaterial substances than if it were in the body (</w:t>
      </w:r>
      <w:r w:rsidRPr="00D215FF">
        <w:rPr>
          <w:i/>
          <w:szCs w:val="24"/>
        </w:rPr>
        <w:t>limpidius cognoscat separata quam coniuncta corpori anima</w:t>
      </w:r>
      <w:r w:rsidRPr="00D215FF">
        <w:rPr>
          <w:szCs w:val="24"/>
        </w:rPr>
        <w:t xml:space="preserve">). The quotation of Neoplatonic coinage shows that the body </w:t>
      </w:r>
      <w:r w:rsidR="008D53FA" w:rsidRPr="00D215FF">
        <w:rPr>
          <w:szCs w:val="24"/>
        </w:rPr>
        <w:t xml:space="preserve">makes </w:t>
      </w:r>
      <w:r w:rsidRPr="00D215FF">
        <w:rPr>
          <w:szCs w:val="24"/>
        </w:rPr>
        <w:t>an obstacle for the soul, althoug</w:t>
      </w:r>
      <w:r w:rsidR="002B3668" w:rsidRPr="00D215FF">
        <w:rPr>
          <w:szCs w:val="24"/>
        </w:rPr>
        <w:t>h it is necessary for cognition</w:t>
      </w:r>
      <w:r w:rsidRPr="00D215FF">
        <w:rPr>
          <w:szCs w:val="24"/>
        </w:rPr>
        <w:t xml:space="preserve">. The first Averroism </w:t>
      </w:r>
      <w:r w:rsidR="001D3B87" w:rsidRPr="00D215FF">
        <w:rPr>
          <w:szCs w:val="24"/>
        </w:rPr>
        <w:t xml:space="preserve">under Alvernus </w:t>
      </w:r>
      <w:r w:rsidRPr="00D215FF">
        <w:rPr>
          <w:szCs w:val="24"/>
        </w:rPr>
        <w:t xml:space="preserve">had already condemned this contempt for the body as </w:t>
      </w:r>
      <w:r w:rsidR="001D3B87" w:rsidRPr="00D215FF">
        <w:rPr>
          <w:szCs w:val="24"/>
        </w:rPr>
        <w:t>non</w:t>
      </w:r>
      <w:r w:rsidR="00806389" w:rsidRPr="00D215FF">
        <w:rPr>
          <w:szCs w:val="24"/>
        </w:rPr>
        <w:t>-</w:t>
      </w:r>
      <w:r w:rsidR="001D3B87" w:rsidRPr="00D215FF">
        <w:rPr>
          <w:szCs w:val="24"/>
        </w:rPr>
        <w:t>Christian</w:t>
      </w:r>
      <w:r w:rsidRPr="00D215FF">
        <w:rPr>
          <w:szCs w:val="24"/>
        </w:rPr>
        <w:t xml:space="preserve">, because it follows the dualism of Neoplatonic Arabic and Jewish mysticism </w:t>
      </w:r>
      <w:r w:rsidR="001D3B87" w:rsidRPr="00D215FF">
        <w:rPr>
          <w:szCs w:val="24"/>
        </w:rPr>
        <w:t xml:space="preserve">in the </w:t>
      </w:r>
      <w:r w:rsidRPr="00D215FF">
        <w:rPr>
          <w:szCs w:val="24"/>
        </w:rPr>
        <w:t xml:space="preserve">framework of </w:t>
      </w:r>
      <w:r w:rsidR="001D3B87" w:rsidRPr="00D215FF">
        <w:rPr>
          <w:i/>
          <w:szCs w:val="24"/>
        </w:rPr>
        <w:t xml:space="preserve">sequaces </w:t>
      </w:r>
      <w:r w:rsidRPr="00D215FF">
        <w:rPr>
          <w:i/>
          <w:szCs w:val="24"/>
        </w:rPr>
        <w:t>Aristoteli</w:t>
      </w:r>
      <w:r w:rsidR="001D3B87" w:rsidRPr="00D215FF">
        <w:rPr>
          <w:i/>
          <w:szCs w:val="24"/>
        </w:rPr>
        <w:t>s</w:t>
      </w:r>
      <w:r w:rsidR="00E92FB9" w:rsidRPr="00D215FF">
        <w:rPr>
          <w:szCs w:val="24"/>
        </w:rPr>
        <w:t>. The second A</w:t>
      </w:r>
      <w:r w:rsidRPr="00D215FF">
        <w:rPr>
          <w:szCs w:val="24"/>
        </w:rPr>
        <w:t xml:space="preserve">verroism conceives the soul as a </w:t>
      </w:r>
      <w:r w:rsidR="00B42074" w:rsidRPr="00D215FF">
        <w:rPr>
          <w:szCs w:val="24"/>
        </w:rPr>
        <w:t xml:space="preserve">real </w:t>
      </w:r>
      <w:r w:rsidRPr="00D215FF">
        <w:rPr>
          <w:szCs w:val="24"/>
        </w:rPr>
        <w:t>substance</w:t>
      </w:r>
      <w:r w:rsidR="00B42074" w:rsidRPr="00D215FF">
        <w:rPr>
          <w:szCs w:val="24"/>
        </w:rPr>
        <w:t xml:space="preserve"> that d</w:t>
      </w:r>
      <w:r w:rsidRPr="00D215FF">
        <w:rPr>
          <w:szCs w:val="24"/>
        </w:rPr>
        <w:t xml:space="preserve">irects the body from </w:t>
      </w:r>
      <w:r w:rsidR="00B42074" w:rsidRPr="00D215FF">
        <w:rPr>
          <w:szCs w:val="24"/>
        </w:rPr>
        <w:t>its s</w:t>
      </w:r>
      <w:r w:rsidRPr="00D215FF">
        <w:rPr>
          <w:szCs w:val="24"/>
        </w:rPr>
        <w:t xml:space="preserve">uperordinate position as a formal </w:t>
      </w:r>
      <w:r w:rsidR="00B42074" w:rsidRPr="00D215FF">
        <w:rPr>
          <w:szCs w:val="24"/>
        </w:rPr>
        <w:t xml:space="preserve">actualized </w:t>
      </w:r>
      <w:r w:rsidRPr="00D215FF">
        <w:rPr>
          <w:szCs w:val="24"/>
        </w:rPr>
        <w:t>mover (</w:t>
      </w:r>
      <w:r w:rsidRPr="00D215FF">
        <w:rPr>
          <w:i/>
          <w:szCs w:val="24"/>
        </w:rPr>
        <w:t>anima ut motor</w:t>
      </w:r>
      <w:r w:rsidRPr="00D215FF">
        <w:rPr>
          <w:szCs w:val="24"/>
        </w:rPr>
        <w:t xml:space="preserve">). The </w:t>
      </w:r>
      <w:r w:rsidR="001A3DA6" w:rsidRPr="00D215FF">
        <w:rPr>
          <w:szCs w:val="24"/>
        </w:rPr>
        <w:t xml:space="preserve">contemporary </w:t>
      </w:r>
      <w:r w:rsidRPr="00D215FF">
        <w:rPr>
          <w:szCs w:val="24"/>
        </w:rPr>
        <w:t>intellectual nihilism abolished this angelic simulacrum of the modernists</w:t>
      </w:r>
      <w:r w:rsidR="001A3DA6" w:rsidRPr="00D215FF">
        <w:rPr>
          <w:szCs w:val="24"/>
        </w:rPr>
        <w:t xml:space="preserve">. Under the guidance of the neurocognitive formed Furies, </w:t>
      </w:r>
      <w:r w:rsidRPr="00D215FF">
        <w:rPr>
          <w:szCs w:val="24"/>
        </w:rPr>
        <w:t xml:space="preserve">the </w:t>
      </w:r>
      <w:r w:rsidR="001A3DA6" w:rsidRPr="00D215FF">
        <w:rPr>
          <w:szCs w:val="24"/>
        </w:rPr>
        <w:t xml:space="preserve">separated </w:t>
      </w:r>
      <w:r w:rsidRPr="00D215FF">
        <w:rPr>
          <w:szCs w:val="24"/>
        </w:rPr>
        <w:t xml:space="preserve">immaterial intellect </w:t>
      </w:r>
      <w:r w:rsidR="001A3DA6" w:rsidRPr="00D215FF">
        <w:rPr>
          <w:szCs w:val="24"/>
        </w:rPr>
        <w:t xml:space="preserve">was </w:t>
      </w:r>
      <w:r w:rsidRPr="00D215FF">
        <w:rPr>
          <w:szCs w:val="24"/>
        </w:rPr>
        <w:t xml:space="preserve">replaced </w:t>
      </w:r>
      <w:r w:rsidR="001A3DA6" w:rsidRPr="00D215FF">
        <w:rPr>
          <w:szCs w:val="24"/>
        </w:rPr>
        <w:t xml:space="preserve">by </w:t>
      </w:r>
      <w:r w:rsidRPr="00D215FF">
        <w:rPr>
          <w:szCs w:val="24"/>
        </w:rPr>
        <w:t>the brain functions of the purely material intellect</w:t>
      </w:r>
      <w:r w:rsidR="001A3DA6" w:rsidRPr="00D215FF">
        <w:rPr>
          <w:szCs w:val="24"/>
        </w:rPr>
        <w:t xml:space="preserve"> as an objectively given neuronal motor</w:t>
      </w:r>
      <w:r w:rsidRPr="00D215FF">
        <w:rPr>
          <w:szCs w:val="24"/>
        </w:rPr>
        <w:t>. Perhaps the pendulum wi</w:t>
      </w:r>
      <w:r w:rsidR="001A3DA6" w:rsidRPr="00D215FF">
        <w:rPr>
          <w:szCs w:val="24"/>
        </w:rPr>
        <w:t>ll swing back to the other side. Hopefully, t</w:t>
      </w:r>
      <w:r w:rsidRPr="00D215FF">
        <w:rPr>
          <w:szCs w:val="24"/>
        </w:rPr>
        <w:t xml:space="preserve">he next </w:t>
      </w:r>
      <w:r w:rsidR="001A3DA6" w:rsidRPr="00D215FF">
        <w:rPr>
          <w:szCs w:val="24"/>
        </w:rPr>
        <w:t xml:space="preserve">definition of nihilistic </w:t>
      </w:r>
      <w:r w:rsidRPr="00D215FF">
        <w:rPr>
          <w:szCs w:val="24"/>
        </w:rPr>
        <w:t xml:space="preserve">intellect </w:t>
      </w:r>
      <w:r w:rsidR="001A3DA6" w:rsidRPr="00D215FF">
        <w:rPr>
          <w:szCs w:val="24"/>
        </w:rPr>
        <w:t xml:space="preserve">will be </w:t>
      </w:r>
      <w:r w:rsidR="00AC79A0" w:rsidRPr="00D215FF">
        <w:rPr>
          <w:szCs w:val="24"/>
        </w:rPr>
        <w:t xml:space="preserve">again </w:t>
      </w:r>
      <w:r w:rsidRPr="00D215FF">
        <w:rPr>
          <w:szCs w:val="24"/>
        </w:rPr>
        <w:t xml:space="preserve">absurd in </w:t>
      </w:r>
      <w:r w:rsidR="00AC79A0" w:rsidRPr="00D215FF">
        <w:rPr>
          <w:szCs w:val="24"/>
        </w:rPr>
        <w:t xml:space="preserve">a </w:t>
      </w:r>
      <w:r w:rsidRPr="00D215FF">
        <w:rPr>
          <w:szCs w:val="24"/>
        </w:rPr>
        <w:t xml:space="preserve">classical </w:t>
      </w:r>
      <w:r w:rsidR="001A3DA6" w:rsidRPr="00D215FF">
        <w:rPr>
          <w:szCs w:val="24"/>
        </w:rPr>
        <w:t>way, which</w:t>
      </w:r>
      <w:r w:rsidRPr="00D215FF">
        <w:rPr>
          <w:szCs w:val="24"/>
        </w:rPr>
        <w:t xml:space="preserve"> </w:t>
      </w:r>
      <w:r w:rsidR="001A3DA6" w:rsidRPr="00D215FF">
        <w:rPr>
          <w:szCs w:val="24"/>
        </w:rPr>
        <w:t>makes a completely angelic and mystical motor</w:t>
      </w:r>
      <w:r w:rsidRPr="00D215FF">
        <w:rPr>
          <w:szCs w:val="24"/>
        </w:rPr>
        <w:t>. The interpretation of the first matrix of ob</w:t>
      </w:r>
      <w:r w:rsidR="006E1129" w:rsidRPr="00D215FF">
        <w:rPr>
          <w:szCs w:val="24"/>
        </w:rPr>
        <w:t>jectivity has shown that Averroe</w:t>
      </w:r>
      <w:r w:rsidRPr="00D215FF">
        <w:rPr>
          <w:szCs w:val="24"/>
        </w:rPr>
        <w:t xml:space="preserve">s rejected the intellect as a substance both in the school of </w:t>
      </w:r>
      <w:r w:rsidR="00466C49" w:rsidRPr="00D215FF">
        <w:rPr>
          <w:szCs w:val="24"/>
        </w:rPr>
        <w:t>Alexandrians and in Themistiu</w:t>
      </w:r>
      <w:r w:rsidRPr="00D215FF">
        <w:rPr>
          <w:szCs w:val="24"/>
        </w:rPr>
        <w:t>s. Th</w:t>
      </w:r>
      <w:r w:rsidR="00F50B47" w:rsidRPr="00D215FF">
        <w:rPr>
          <w:szCs w:val="24"/>
        </w:rPr>
        <w:t xml:space="preserve">ose </w:t>
      </w:r>
      <w:r w:rsidRPr="00D215FF">
        <w:rPr>
          <w:szCs w:val="24"/>
        </w:rPr>
        <w:t xml:space="preserve">philosophers separated the active intellect from the individual cognition in man and </w:t>
      </w:r>
      <w:r w:rsidR="0059508A" w:rsidRPr="00D215FF">
        <w:rPr>
          <w:szCs w:val="24"/>
        </w:rPr>
        <w:t>they outlined the personali</w:t>
      </w:r>
      <w:r w:rsidR="00806389" w:rsidRPr="00D215FF">
        <w:rPr>
          <w:szCs w:val="24"/>
        </w:rPr>
        <w:t>z</w:t>
      </w:r>
      <w:r w:rsidR="0059508A" w:rsidRPr="00D215FF">
        <w:rPr>
          <w:szCs w:val="24"/>
        </w:rPr>
        <w:t xml:space="preserve">ation </w:t>
      </w:r>
      <w:r w:rsidRPr="00D215FF">
        <w:rPr>
          <w:szCs w:val="24"/>
        </w:rPr>
        <w:t xml:space="preserve">only through the sensual hylic intellect (OBJ I, </w:t>
      </w:r>
      <w:r w:rsidR="00B14DE6" w:rsidRPr="00D215FF">
        <w:rPr>
          <w:szCs w:val="24"/>
        </w:rPr>
        <w:t>ch.</w:t>
      </w:r>
      <w:r w:rsidRPr="00D215FF">
        <w:rPr>
          <w:szCs w:val="24"/>
        </w:rPr>
        <w:t xml:space="preserve"> 2.4.2). Pecham faced a big problem, because the person disintegrated into dissimilar</w:t>
      </w:r>
      <w:r w:rsidR="002F6A79" w:rsidRPr="00D215FF">
        <w:rPr>
          <w:szCs w:val="24"/>
        </w:rPr>
        <w:t xml:space="preserve"> su</w:t>
      </w:r>
      <w:r w:rsidR="00CF392F" w:rsidRPr="00D215FF">
        <w:rPr>
          <w:szCs w:val="24"/>
        </w:rPr>
        <w:t>bstances</w:t>
      </w:r>
      <w:r w:rsidRPr="00D215FF">
        <w:rPr>
          <w:szCs w:val="24"/>
        </w:rPr>
        <w:t xml:space="preserve">. </w:t>
      </w:r>
      <w:r w:rsidR="003D3B21" w:rsidRPr="00D215FF">
        <w:rPr>
          <w:szCs w:val="24"/>
        </w:rPr>
        <w:t xml:space="preserve">From the position of magister of Oxford and archbishop of </w:t>
      </w:r>
      <w:r w:rsidRPr="00D215FF">
        <w:rPr>
          <w:szCs w:val="24"/>
        </w:rPr>
        <w:t>Canterbury, he had to systematically defend the work of metaphorical Bonaventure and Kilwardby against the criticism of Albert, Aquinas a</w:t>
      </w:r>
      <w:r w:rsidR="00997FEB" w:rsidRPr="00D215FF">
        <w:rPr>
          <w:szCs w:val="24"/>
        </w:rPr>
        <w:t>nd Siger. These were top A</w:t>
      </w:r>
      <w:r w:rsidRPr="00D215FF">
        <w:rPr>
          <w:szCs w:val="24"/>
        </w:rPr>
        <w:t xml:space="preserve">ristotelians and </w:t>
      </w:r>
      <w:r w:rsidR="00997FEB" w:rsidRPr="00D215FF">
        <w:rPr>
          <w:szCs w:val="24"/>
        </w:rPr>
        <w:t xml:space="preserve">they </w:t>
      </w:r>
      <w:r w:rsidRPr="00D215FF">
        <w:rPr>
          <w:szCs w:val="24"/>
        </w:rPr>
        <w:t xml:space="preserve">defended the unity of </w:t>
      </w:r>
      <w:r w:rsidR="00997FEB" w:rsidRPr="00D215FF">
        <w:rPr>
          <w:szCs w:val="24"/>
        </w:rPr>
        <w:t>intel</w:t>
      </w:r>
      <w:r w:rsidR="00806389" w:rsidRPr="00D215FF">
        <w:rPr>
          <w:szCs w:val="24"/>
        </w:rPr>
        <w:t>lectual</w:t>
      </w:r>
      <w:r w:rsidR="00997FEB" w:rsidRPr="00D215FF">
        <w:rPr>
          <w:szCs w:val="24"/>
        </w:rPr>
        <w:t xml:space="preserve"> thinking person</w:t>
      </w:r>
      <w:r w:rsidRPr="00D215FF">
        <w:rPr>
          <w:szCs w:val="24"/>
        </w:rPr>
        <w:t xml:space="preserve">. It is no wonder that </w:t>
      </w:r>
      <w:r w:rsidR="00997FEB" w:rsidRPr="00D215FF">
        <w:rPr>
          <w:szCs w:val="24"/>
        </w:rPr>
        <w:t xml:space="preserve">Pecham left the University of Paris </w:t>
      </w:r>
      <w:r w:rsidRPr="00D215FF">
        <w:rPr>
          <w:szCs w:val="24"/>
        </w:rPr>
        <w:t xml:space="preserve">in </w:t>
      </w:r>
      <w:r w:rsidR="00997FEB" w:rsidRPr="00D215FF">
        <w:rPr>
          <w:szCs w:val="24"/>
        </w:rPr>
        <w:t>the year</w:t>
      </w:r>
      <w:r w:rsidR="00806389" w:rsidRPr="00D215FF">
        <w:rPr>
          <w:szCs w:val="24"/>
        </w:rPr>
        <w:t> </w:t>
      </w:r>
      <w:r w:rsidRPr="00D215FF">
        <w:rPr>
          <w:szCs w:val="24"/>
        </w:rPr>
        <w:t>1271 and returned to m</w:t>
      </w:r>
      <w:r w:rsidR="00F579C3" w:rsidRPr="00D215FF">
        <w:rPr>
          <w:szCs w:val="24"/>
        </w:rPr>
        <w:t>odernist Oxford. Sophistic A</w:t>
      </w:r>
      <w:r w:rsidRPr="00D215FF">
        <w:rPr>
          <w:szCs w:val="24"/>
        </w:rPr>
        <w:t xml:space="preserve">verroism of modern Alexandrians did not </w:t>
      </w:r>
      <w:r w:rsidR="00052E4A" w:rsidRPr="00D215FF">
        <w:rPr>
          <w:szCs w:val="24"/>
        </w:rPr>
        <w:t>understand</w:t>
      </w:r>
      <w:r w:rsidR="00F579C3" w:rsidRPr="00D215FF">
        <w:rPr>
          <w:szCs w:val="24"/>
        </w:rPr>
        <w:t xml:space="preserve"> </w:t>
      </w:r>
      <w:r w:rsidRPr="00D215FF">
        <w:rPr>
          <w:szCs w:val="24"/>
        </w:rPr>
        <w:t xml:space="preserve">the receptive intellect in CMDA </w:t>
      </w:r>
      <w:r w:rsidR="00F579C3" w:rsidRPr="00D215FF">
        <w:rPr>
          <w:szCs w:val="24"/>
        </w:rPr>
        <w:t xml:space="preserve">as </w:t>
      </w:r>
      <w:r w:rsidRPr="00D215FF">
        <w:rPr>
          <w:szCs w:val="24"/>
        </w:rPr>
        <w:t xml:space="preserve">difference between </w:t>
      </w:r>
      <w:r w:rsidRPr="00D215FF">
        <w:rPr>
          <w:i/>
          <w:szCs w:val="24"/>
        </w:rPr>
        <w:t xml:space="preserve">tertium </w:t>
      </w:r>
      <w:r w:rsidRPr="00D215FF">
        <w:rPr>
          <w:szCs w:val="24"/>
        </w:rPr>
        <w:t>and</w:t>
      </w:r>
      <w:r w:rsidRPr="00D215FF">
        <w:rPr>
          <w:i/>
          <w:szCs w:val="24"/>
        </w:rPr>
        <w:t xml:space="preserve"> quartum genus</w:t>
      </w:r>
      <w:r w:rsidRPr="00D215FF">
        <w:rPr>
          <w:szCs w:val="24"/>
        </w:rPr>
        <w:t xml:space="preserve">. The modern </w:t>
      </w:r>
      <w:r w:rsidRPr="00D215FF">
        <w:rPr>
          <w:i/>
          <w:szCs w:val="24"/>
        </w:rPr>
        <w:t>intellectus possibilis</w:t>
      </w:r>
      <w:r w:rsidRPr="00D215FF">
        <w:rPr>
          <w:szCs w:val="24"/>
        </w:rPr>
        <w:t xml:space="preserve"> became a component of </w:t>
      </w:r>
      <w:r w:rsidRPr="00D215FF">
        <w:rPr>
          <w:i/>
          <w:szCs w:val="24"/>
        </w:rPr>
        <w:t>memoria</w:t>
      </w:r>
      <w:r w:rsidR="00552236" w:rsidRPr="00D215FF">
        <w:rPr>
          <w:szCs w:val="24"/>
        </w:rPr>
        <w:t xml:space="preserve"> that makes </w:t>
      </w:r>
      <w:r w:rsidRPr="00D215FF">
        <w:rPr>
          <w:szCs w:val="24"/>
        </w:rPr>
        <w:t>a pseudo-material reser</w:t>
      </w:r>
      <w:r w:rsidR="00A37982" w:rsidRPr="00D215FF">
        <w:rPr>
          <w:szCs w:val="24"/>
        </w:rPr>
        <w:t xml:space="preserve">voir for the objective species. The soul has become an actual substance, and </w:t>
      </w:r>
      <w:r w:rsidR="00A37982" w:rsidRPr="00D215FF">
        <w:rPr>
          <w:i/>
          <w:szCs w:val="24"/>
        </w:rPr>
        <w:t>intellectus agens</w:t>
      </w:r>
      <w:r w:rsidR="00A37982" w:rsidRPr="00D215FF">
        <w:rPr>
          <w:szCs w:val="24"/>
        </w:rPr>
        <w:t xml:space="preserve"> works diligently in it </w:t>
      </w:r>
      <w:r w:rsidR="00A37982" w:rsidRPr="00D215FF">
        <w:rPr>
          <w:szCs w:val="24"/>
        </w:rPr>
        <w:lastRenderedPageBreak/>
        <w:t>as an actualized mover, which is what today</w:t>
      </w:r>
      <w:r w:rsidR="00806389" w:rsidRPr="00D215FF">
        <w:rPr>
          <w:szCs w:val="24"/>
        </w:rPr>
        <w:t>’</w:t>
      </w:r>
      <w:r w:rsidR="00A37982" w:rsidRPr="00D215FF">
        <w:rPr>
          <w:szCs w:val="24"/>
        </w:rPr>
        <w:t>s CPU processor in a computer represents. This “</w:t>
      </w:r>
      <w:r w:rsidR="00A37982" w:rsidRPr="00D215FF">
        <w:rPr>
          <w:i/>
          <w:szCs w:val="24"/>
        </w:rPr>
        <w:t>intellectus agens ut motor</w:t>
      </w:r>
      <w:r w:rsidR="00A37982" w:rsidRPr="00D215FF">
        <w:rPr>
          <w:szCs w:val="24"/>
        </w:rPr>
        <w:t xml:space="preserve">” then works with objective species stored in the Augustinian </w:t>
      </w:r>
      <w:r w:rsidR="00A37982" w:rsidRPr="00D215FF">
        <w:rPr>
          <w:i/>
          <w:szCs w:val="24"/>
        </w:rPr>
        <w:t>memoria</w:t>
      </w:r>
      <w:r w:rsidR="00A37982" w:rsidRPr="00D215FF">
        <w:rPr>
          <w:szCs w:val="24"/>
        </w:rPr>
        <w:t xml:space="preserve"> as the first form of contemporary RAM. </w:t>
      </w:r>
      <w:r w:rsidRPr="00D215FF">
        <w:rPr>
          <w:szCs w:val="24"/>
        </w:rPr>
        <w:t xml:space="preserve">Pecham </w:t>
      </w:r>
      <w:r w:rsidR="00C245AC" w:rsidRPr="00D215FF">
        <w:rPr>
          <w:szCs w:val="24"/>
        </w:rPr>
        <w:t xml:space="preserve">put </w:t>
      </w:r>
      <w:r w:rsidRPr="00D215FF">
        <w:rPr>
          <w:szCs w:val="24"/>
        </w:rPr>
        <w:t>Rufus</w:t>
      </w:r>
      <w:r w:rsidR="0008789D" w:rsidRPr="00D215FF">
        <w:rPr>
          <w:szCs w:val="24"/>
        </w:rPr>
        <w:t>’</w:t>
      </w:r>
      <w:r w:rsidR="00C245AC" w:rsidRPr="00D215FF">
        <w:rPr>
          <w:szCs w:val="24"/>
        </w:rPr>
        <w:t>s</w:t>
      </w:r>
      <w:r w:rsidRPr="00D215FF">
        <w:rPr>
          <w:szCs w:val="24"/>
        </w:rPr>
        <w:t xml:space="preserve"> accidental potency of </w:t>
      </w:r>
      <w:r w:rsidR="00142A4D" w:rsidRPr="00D215FF">
        <w:rPr>
          <w:szCs w:val="24"/>
        </w:rPr>
        <w:t xml:space="preserve">intellect into </w:t>
      </w:r>
      <w:r w:rsidR="008B7935" w:rsidRPr="00D215FF">
        <w:rPr>
          <w:szCs w:val="24"/>
        </w:rPr>
        <w:t>Bonaventure</w:t>
      </w:r>
      <w:r w:rsidR="0008789D" w:rsidRPr="00D215FF">
        <w:rPr>
          <w:szCs w:val="24"/>
        </w:rPr>
        <w:t>’</w:t>
      </w:r>
      <w:r w:rsidRPr="00D215FF">
        <w:rPr>
          <w:szCs w:val="24"/>
        </w:rPr>
        <w:t xml:space="preserve">s soul </w:t>
      </w:r>
      <w:r w:rsidR="00142A4D" w:rsidRPr="00D215FF">
        <w:rPr>
          <w:szCs w:val="24"/>
        </w:rPr>
        <w:t xml:space="preserve">made </w:t>
      </w:r>
      <w:r w:rsidRPr="00D215FF">
        <w:rPr>
          <w:szCs w:val="24"/>
        </w:rPr>
        <w:t>as a substance</w:t>
      </w:r>
      <w:r w:rsidR="00C245AC" w:rsidRPr="00D215FF">
        <w:rPr>
          <w:szCs w:val="24"/>
        </w:rPr>
        <w:t xml:space="preserve">. </w:t>
      </w:r>
      <w:r w:rsidR="002056DF" w:rsidRPr="00D215FF">
        <w:rPr>
          <w:szCs w:val="24"/>
        </w:rPr>
        <w:t>T</w:t>
      </w:r>
      <w:r w:rsidRPr="00D215FF">
        <w:rPr>
          <w:szCs w:val="24"/>
        </w:rPr>
        <w:t xml:space="preserve">he individual act of subsistence is given by </w:t>
      </w:r>
      <w:r w:rsidRPr="00D215FF">
        <w:rPr>
          <w:i/>
          <w:szCs w:val="24"/>
        </w:rPr>
        <w:t>materia spiritualis</w:t>
      </w:r>
      <w:r w:rsidRPr="00D215FF">
        <w:rPr>
          <w:szCs w:val="24"/>
        </w:rPr>
        <w:t>.</w:t>
      </w:r>
    </w:p>
    <w:p w14:paraId="6A55BC9F" w14:textId="4BF33F67" w:rsidR="00F6335C" w:rsidRPr="00D215FF" w:rsidRDefault="00F6335C" w:rsidP="00F6335C">
      <w:pPr>
        <w:pStyle w:val="Citace"/>
      </w:pPr>
      <w:r w:rsidRPr="00D215FF">
        <w:t>“</w:t>
      </w:r>
      <w:r w:rsidR="004B753C" w:rsidRPr="00D215FF">
        <w:t xml:space="preserve">In all created substances, there is </w:t>
      </w:r>
      <w:r w:rsidRPr="00D215FF">
        <w:t>the substantial</w:t>
      </w:r>
      <w:r w:rsidR="004B753C" w:rsidRPr="00D215FF">
        <w:t xml:space="preserve"> and accidental potency</w:t>
      </w:r>
      <w:r w:rsidRPr="00D215FF">
        <w:t xml:space="preserve">. </w:t>
      </w:r>
      <w:r w:rsidR="004B753C" w:rsidRPr="00D215FF">
        <w:t>Th</w:t>
      </w:r>
      <w:r w:rsidRPr="00D215FF">
        <w:t xml:space="preserve">e accident does not exist other </w:t>
      </w:r>
      <w:r w:rsidR="004B753C" w:rsidRPr="00D215FF">
        <w:t xml:space="preserve">way </w:t>
      </w:r>
      <w:r w:rsidRPr="00D215FF">
        <w:t>than through the substance</w:t>
      </w:r>
      <w:r w:rsidR="004B753C" w:rsidRPr="00D215FF">
        <w:t>; consequently</w:t>
      </w:r>
      <w:r w:rsidRPr="00D215FF">
        <w:t xml:space="preserve">, it can have no </w:t>
      </w:r>
      <w:r w:rsidR="004B753C" w:rsidRPr="00D215FF">
        <w:t xml:space="preserve">other </w:t>
      </w:r>
      <w:r w:rsidRPr="00D215FF">
        <w:t xml:space="preserve">activity than that </w:t>
      </w:r>
      <w:r w:rsidR="004B753C" w:rsidRPr="00D215FF">
        <w:t xml:space="preserve">of the </w:t>
      </w:r>
      <w:r w:rsidRPr="00D215FF">
        <w:t>substance.” </w:t>
      </w:r>
      <w:r w:rsidRPr="00D215FF">
        <w:rPr>
          <w:vertAlign w:val="superscript"/>
        </w:rPr>
        <w:footnoteReference w:id="99"/>
      </w:r>
      <w:r w:rsidRPr="00D215FF">
        <w:t xml:space="preserve">  </w:t>
      </w:r>
    </w:p>
    <w:p w14:paraId="5F31B66F" w14:textId="132905E3" w:rsidR="00D032DD" w:rsidRPr="00D215FF" w:rsidRDefault="00777ACE" w:rsidP="00F6335C">
      <w:pPr>
        <w:rPr>
          <w:szCs w:val="24"/>
        </w:rPr>
      </w:pPr>
      <w:r w:rsidRPr="00D215FF">
        <w:rPr>
          <w:szCs w:val="24"/>
        </w:rPr>
        <w:t>Rufus introduced into the second Averroism (ch. 3.3.1) t</w:t>
      </w:r>
      <w:r w:rsidR="00F6335C" w:rsidRPr="00D215FF">
        <w:rPr>
          <w:szCs w:val="24"/>
        </w:rPr>
        <w:t>he above-mentioned concept of substantial and accidental potency (</w:t>
      </w:r>
      <w:r w:rsidR="00F6335C" w:rsidRPr="00D215FF">
        <w:rPr>
          <w:i/>
          <w:szCs w:val="24"/>
        </w:rPr>
        <w:t>substantialem potentiam et accidentalem</w:t>
      </w:r>
      <w:r w:rsidRPr="00D215FF">
        <w:rPr>
          <w:szCs w:val="24"/>
        </w:rPr>
        <w:t>)</w:t>
      </w:r>
      <w:r w:rsidR="00F6335C" w:rsidRPr="00D215FF">
        <w:rPr>
          <w:szCs w:val="24"/>
        </w:rPr>
        <w:t>. Thinking is potentially capable of drawing conclusions from itself, because it has become an objective substance. This substantial being of the soul establishes the unity of all accidental activities of the soul (</w:t>
      </w:r>
      <w:r w:rsidR="005E26C7" w:rsidRPr="00D215FF">
        <w:rPr>
          <w:i/>
          <w:szCs w:val="14"/>
        </w:rPr>
        <w:t xml:space="preserve">accidens </w:t>
      </w:r>
      <w:r w:rsidR="00F6335C" w:rsidRPr="00D215FF">
        <w:rPr>
          <w:i/>
          <w:szCs w:val="24"/>
        </w:rPr>
        <w:t>non est nisi mediante substantia, ita nec operatur nisi mediante ea</w:t>
      </w:r>
      <w:r w:rsidR="00F6335C" w:rsidRPr="00D215FF">
        <w:rPr>
          <w:szCs w:val="24"/>
        </w:rPr>
        <w:t>). The substance given in the framework of matter of the third kind creates the original unity of the soul</w:t>
      </w:r>
      <w:r w:rsidR="005469CE" w:rsidRPr="00D215FF">
        <w:rPr>
          <w:szCs w:val="24"/>
        </w:rPr>
        <w:t>. A</w:t>
      </w:r>
      <w:r w:rsidR="00F6335C" w:rsidRPr="00D215FF">
        <w:rPr>
          <w:szCs w:val="24"/>
        </w:rPr>
        <w:t>ll activities, including intellectual ones, are derived from it. The faculties of the soul</w:t>
      </w:r>
      <w:r w:rsidR="00D96B64" w:rsidRPr="00D215FF">
        <w:rPr>
          <w:szCs w:val="24"/>
        </w:rPr>
        <w:t xml:space="preserve"> are connected with the </w:t>
      </w:r>
      <w:r w:rsidR="00F6335C" w:rsidRPr="00D215FF">
        <w:rPr>
          <w:szCs w:val="24"/>
        </w:rPr>
        <w:t>cognition of the real hylemorphic substance</w:t>
      </w:r>
      <w:r w:rsidR="00D96B64" w:rsidRPr="00D215FF">
        <w:rPr>
          <w:szCs w:val="24"/>
        </w:rPr>
        <w:t xml:space="preserve"> in the second step. Therefore, the cognitive function of the body became a </w:t>
      </w:r>
      <w:r w:rsidR="00F6335C" w:rsidRPr="00D215FF">
        <w:rPr>
          <w:szCs w:val="24"/>
        </w:rPr>
        <w:t xml:space="preserve">mere accident, </w:t>
      </w:r>
      <w:r w:rsidR="00D96B64" w:rsidRPr="00D215FF">
        <w:rPr>
          <w:szCs w:val="24"/>
        </w:rPr>
        <w:t xml:space="preserve">since the knowledge </w:t>
      </w:r>
      <w:r w:rsidR="00F6335C" w:rsidRPr="00D215FF">
        <w:rPr>
          <w:szCs w:val="24"/>
        </w:rPr>
        <w:t>is mediated by the soul as a substance. In the modern dualism of soul and body</w:t>
      </w:r>
      <w:r w:rsidR="00AA1C8F" w:rsidRPr="00D215FF">
        <w:rPr>
          <w:szCs w:val="24"/>
        </w:rPr>
        <w:t xml:space="preserve"> let disappeared</w:t>
      </w:r>
      <w:r w:rsidR="00F6335C" w:rsidRPr="00D215FF">
        <w:rPr>
          <w:szCs w:val="24"/>
        </w:rPr>
        <w:t xml:space="preserve"> the unity of the perso</w:t>
      </w:r>
      <w:r w:rsidR="00AA1C8F" w:rsidRPr="00D215FF">
        <w:rPr>
          <w:szCs w:val="24"/>
        </w:rPr>
        <w:t>n as the actualized first substance</w:t>
      </w:r>
      <w:r w:rsidR="00F6335C" w:rsidRPr="00D215FF">
        <w:rPr>
          <w:szCs w:val="24"/>
        </w:rPr>
        <w:t>. The soul takes the substantial actuality not from the material body, but from its own intelligible immaterial form. The hyposta</w:t>
      </w:r>
      <w:r w:rsidR="00DF04FE" w:rsidRPr="00D215FF">
        <w:rPr>
          <w:szCs w:val="24"/>
        </w:rPr>
        <w:t>tiz</w:t>
      </w:r>
      <w:r w:rsidR="00F6335C" w:rsidRPr="00D215FF">
        <w:rPr>
          <w:szCs w:val="24"/>
        </w:rPr>
        <w:t>ed potency of the third kind conceptualizes Avicenna</w:t>
      </w:r>
      <w:r w:rsidR="0008789D" w:rsidRPr="00D215FF">
        <w:rPr>
          <w:szCs w:val="24"/>
        </w:rPr>
        <w:t>’</w:t>
      </w:r>
      <w:r w:rsidR="00F6335C" w:rsidRPr="00D215FF">
        <w:rPr>
          <w:szCs w:val="24"/>
        </w:rPr>
        <w:t>s a</w:t>
      </w:r>
      <w:r w:rsidR="00DF04FE" w:rsidRPr="00D215FF">
        <w:rPr>
          <w:szCs w:val="24"/>
        </w:rPr>
        <w:t xml:space="preserve">bility of self-reflection of </w:t>
      </w:r>
      <w:r w:rsidR="0008789D" w:rsidRPr="00D215FF">
        <w:rPr>
          <w:szCs w:val="24"/>
        </w:rPr>
        <w:t>“</w:t>
      </w:r>
      <w:r w:rsidR="00DF04FE" w:rsidRPr="00D215FF">
        <w:rPr>
          <w:szCs w:val="24"/>
        </w:rPr>
        <w:t>Flying M</w:t>
      </w:r>
      <w:r w:rsidR="00F6335C" w:rsidRPr="00D215FF">
        <w:rPr>
          <w:szCs w:val="24"/>
        </w:rPr>
        <w:t>an</w:t>
      </w:r>
      <w:r w:rsidR="00806389" w:rsidRPr="00D215FF">
        <w:rPr>
          <w:szCs w:val="24"/>
        </w:rPr>
        <w:t>,”</w:t>
      </w:r>
      <w:r w:rsidR="00F6335C" w:rsidRPr="00D215FF">
        <w:rPr>
          <w:szCs w:val="24"/>
        </w:rPr>
        <w:t xml:space="preserve"> whose thinking does not require a body. </w:t>
      </w:r>
      <w:r w:rsidR="00C62918" w:rsidRPr="00D215FF">
        <w:rPr>
          <w:szCs w:val="24"/>
        </w:rPr>
        <w:t>The relation of substance and accidents allows the thesis “</w:t>
      </w:r>
      <w:r w:rsidR="00C62918" w:rsidRPr="00D215FF">
        <w:rPr>
          <w:i/>
          <w:szCs w:val="24"/>
        </w:rPr>
        <w:t>operatio sequitur esse</w:t>
      </w:r>
      <w:r w:rsidR="00C62918" w:rsidRPr="00D215FF">
        <w:rPr>
          <w:szCs w:val="24"/>
        </w:rPr>
        <w:t>” to be applied. But the “</w:t>
      </w:r>
      <w:r w:rsidR="00C62918" w:rsidRPr="00D215FF">
        <w:rPr>
          <w:i/>
          <w:szCs w:val="24"/>
        </w:rPr>
        <w:t>actus essendi</w:t>
      </w:r>
      <w:r w:rsidR="00C62918" w:rsidRPr="00D215FF">
        <w:rPr>
          <w:szCs w:val="24"/>
        </w:rPr>
        <w:t>” of the person as one substance is taken in a hypostatic way as a plurality of objective substance</w:t>
      </w:r>
      <w:r w:rsidR="00467EC4" w:rsidRPr="00D215FF">
        <w:rPr>
          <w:szCs w:val="24"/>
        </w:rPr>
        <w:t>s. Tho</w:t>
      </w:r>
      <w:r w:rsidR="00C62918" w:rsidRPr="00D215FF">
        <w:rPr>
          <w:szCs w:val="24"/>
        </w:rPr>
        <w:t>se mythological entities “ex</w:t>
      </w:r>
      <w:r w:rsidR="00806389" w:rsidRPr="00D215FF">
        <w:rPr>
          <w:szCs w:val="24"/>
        </w:rPr>
        <w:t>si</w:t>
      </w:r>
      <w:r w:rsidR="00C62918" w:rsidRPr="00D215FF">
        <w:rPr>
          <w:szCs w:val="24"/>
        </w:rPr>
        <w:t xml:space="preserve">st” in </w:t>
      </w:r>
      <w:r w:rsidR="00737F3F" w:rsidRPr="00D215FF">
        <w:rPr>
          <w:szCs w:val="24"/>
        </w:rPr>
        <w:t xml:space="preserve">every </w:t>
      </w:r>
      <w:r w:rsidR="00C62918" w:rsidRPr="00D215FF">
        <w:rPr>
          <w:szCs w:val="24"/>
        </w:rPr>
        <w:t>modern homunculus</w:t>
      </w:r>
      <w:r w:rsidR="009C42AC" w:rsidRPr="00D215FF">
        <w:rPr>
          <w:szCs w:val="24"/>
        </w:rPr>
        <w:t>. T</w:t>
      </w:r>
      <w:r w:rsidR="00C62918" w:rsidRPr="00D215FF">
        <w:rPr>
          <w:szCs w:val="24"/>
        </w:rPr>
        <w:t xml:space="preserve">hen, </w:t>
      </w:r>
      <w:r w:rsidR="009C42AC" w:rsidRPr="00D215FF">
        <w:rPr>
          <w:szCs w:val="24"/>
        </w:rPr>
        <w:t xml:space="preserve">driven by </w:t>
      </w:r>
      <w:r w:rsidR="00C62918" w:rsidRPr="00D215FF">
        <w:rPr>
          <w:szCs w:val="24"/>
        </w:rPr>
        <w:t xml:space="preserve">their erotic appetite, they </w:t>
      </w:r>
      <w:r w:rsidR="009C42AC" w:rsidRPr="00D215FF">
        <w:rPr>
          <w:szCs w:val="24"/>
        </w:rPr>
        <w:t>merge</w:t>
      </w:r>
      <w:r w:rsidR="00C62918" w:rsidRPr="00D215FF">
        <w:rPr>
          <w:szCs w:val="24"/>
        </w:rPr>
        <w:t xml:space="preserve"> into a centrally operating unit called the “concrete human individual.”</w:t>
      </w:r>
      <w:r w:rsidR="009C42AC" w:rsidRPr="00D215FF">
        <w:rPr>
          <w:szCs w:val="24"/>
        </w:rPr>
        <w:t xml:space="preserve"> It is completely insane as Bacon remarked. </w:t>
      </w:r>
      <w:r w:rsidR="00F6335C" w:rsidRPr="00D215FF">
        <w:rPr>
          <w:szCs w:val="24"/>
        </w:rPr>
        <w:t>The first Averroism decisively rejected this conceptio</w:t>
      </w:r>
      <w:r w:rsidR="00467EC4" w:rsidRPr="00D215FF">
        <w:rPr>
          <w:szCs w:val="24"/>
        </w:rPr>
        <w:t>n for two reasons: the “</w:t>
      </w:r>
      <w:r w:rsidR="00467EC4" w:rsidRPr="00D215FF">
        <w:rPr>
          <w:i/>
          <w:szCs w:val="24"/>
        </w:rPr>
        <w:t>operatio</w:t>
      </w:r>
      <w:r w:rsidR="00467EC4" w:rsidRPr="00D215FF">
        <w:rPr>
          <w:szCs w:val="24"/>
        </w:rPr>
        <w:t>”</w:t>
      </w:r>
      <w:r w:rsidR="00F6335C" w:rsidRPr="00D215FF">
        <w:rPr>
          <w:szCs w:val="24"/>
        </w:rPr>
        <w:t xml:space="preserve"> of intellect is of an immaterial nature; the soul is not a substance, but a form of the body. The second substance </w:t>
      </w:r>
      <w:r w:rsidR="00F6335C" w:rsidRPr="00D215FF">
        <w:rPr>
          <w:szCs w:val="24"/>
        </w:rPr>
        <w:lastRenderedPageBreak/>
        <w:t>(i.e.</w:t>
      </w:r>
      <w:r w:rsidR="00806389" w:rsidRPr="00D215FF">
        <w:rPr>
          <w:szCs w:val="24"/>
        </w:rPr>
        <w:t>,</w:t>
      </w:r>
      <w:r w:rsidR="00F6335C" w:rsidRPr="00D215FF">
        <w:rPr>
          <w:szCs w:val="24"/>
        </w:rPr>
        <w:t xml:space="preserve"> categorically predicted person) is </w:t>
      </w:r>
      <w:r w:rsidR="006D083A" w:rsidRPr="00D215FF">
        <w:rPr>
          <w:szCs w:val="24"/>
        </w:rPr>
        <w:t xml:space="preserve">defined by the imposition of meaning from </w:t>
      </w:r>
      <w:r w:rsidR="00F6335C" w:rsidRPr="00D215FF">
        <w:rPr>
          <w:szCs w:val="24"/>
        </w:rPr>
        <w:t xml:space="preserve">the </w:t>
      </w:r>
      <w:r w:rsidR="006D083A" w:rsidRPr="00D215FF">
        <w:rPr>
          <w:szCs w:val="24"/>
        </w:rPr>
        <w:t xml:space="preserve">real hylemorphic </w:t>
      </w:r>
      <w:r w:rsidR="00F6335C" w:rsidRPr="00D215FF">
        <w:rPr>
          <w:szCs w:val="24"/>
        </w:rPr>
        <w:t>substance</w:t>
      </w:r>
      <w:r w:rsidR="006D083A" w:rsidRPr="00D215FF">
        <w:rPr>
          <w:szCs w:val="24"/>
        </w:rPr>
        <w:t>. The predication of “</w:t>
      </w:r>
      <w:r w:rsidR="006D083A" w:rsidRPr="00D215FF">
        <w:rPr>
          <w:i/>
          <w:szCs w:val="24"/>
        </w:rPr>
        <w:t>anima intellectiva</w:t>
      </w:r>
      <w:r w:rsidR="006D083A" w:rsidRPr="00D215FF">
        <w:rPr>
          <w:szCs w:val="24"/>
        </w:rPr>
        <w:t xml:space="preserve">” must follow </w:t>
      </w:r>
      <w:r w:rsidR="00F6335C" w:rsidRPr="00D215FF">
        <w:rPr>
          <w:szCs w:val="24"/>
        </w:rPr>
        <w:t>the metaphysical dative</w:t>
      </w:r>
      <w:r w:rsidR="006D083A" w:rsidRPr="00D215FF">
        <w:rPr>
          <w:szCs w:val="24"/>
        </w:rPr>
        <w:t xml:space="preserve"> that presents the h</w:t>
      </w:r>
      <w:r w:rsidR="00F6335C" w:rsidRPr="00D215FF">
        <w:rPr>
          <w:szCs w:val="24"/>
        </w:rPr>
        <w:t>yparchic</w:t>
      </w:r>
      <w:r w:rsidR="00806389" w:rsidRPr="00D215FF">
        <w:rPr>
          <w:szCs w:val="24"/>
        </w:rPr>
        <w:t>al</w:t>
      </w:r>
      <w:r w:rsidR="00F6335C" w:rsidRPr="00D215FF">
        <w:rPr>
          <w:szCs w:val="24"/>
        </w:rPr>
        <w:t xml:space="preserve"> being of the first substance. Therefore, the universal meaning exists only in thinking. </w:t>
      </w:r>
      <w:r w:rsidR="006D083A" w:rsidRPr="00D215FF">
        <w:rPr>
          <w:szCs w:val="24"/>
        </w:rPr>
        <w:t xml:space="preserve">By associating the intellectual faculty </w:t>
      </w:r>
      <w:r w:rsidR="00806389" w:rsidRPr="00D215FF">
        <w:rPr>
          <w:szCs w:val="24"/>
        </w:rPr>
        <w:t>of</w:t>
      </w:r>
      <w:r w:rsidR="006D083A" w:rsidRPr="00D215FF">
        <w:rPr>
          <w:szCs w:val="24"/>
        </w:rPr>
        <w:t xml:space="preserve"> the soul as a modern substance, modernity abolished Aristotelian concept of the soul as an entelechical form of the body. In this way, Averroes</w:t>
      </w:r>
      <w:r w:rsidR="00806389" w:rsidRPr="00D215FF">
        <w:rPr>
          <w:szCs w:val="24"/>
        </w:rPr>
        <w:t>’</w:t>
      </w:r>
      <w:r w:rsidR="006D083A" w:rsidRPr="00D215FF">
        <w:rPr>
          <w:szCs w:val="24"/>
        </w:rPr>
        <w:t xml:space="preserve">s definition of cognition was made completely impossible, </w:t>
      </w:r>
      <w:r w:rsidR="006B75D1" w:rsidRPr="00D215FF">
        <w:rPr>
          <w:szCs w:val="24"/>
        </w:rPr>
        <w:t>and then</w:t>
      </w:r>
      <w:r w:rsidR="006D083A" w:rsidRPr="00D215FF">
        <w:rPr>
          <w:szCs w:val="24"/>
        </w:rPr>
        <w:t xml:space="preserve"> </w:t>
      </w:r>
      <w:r w:rsidR="006849BC" w:rsidRPr="00D215FF">
        <w:rPr>
          <w:szCs w:val="24"/>
        </w:rPr>
        <w:t xml:space="preserve">it was </w:t>
      </w:r>
      <w:r w:rsidR="006D083A" w:rsidRPr="00D215FF">
        <w:rPr>
          <w:szCs w:val="24"/>
        </w:rPr>
        <w:t>manipulated and finally demonized.</w:t>
      </w:r>
      <w:r w:rsidR="006849BC" w:rsidRPr="00D215FF">
        <w:rPr>
          <w:szCs w:val="24"/>
        </w:rPr>
        <w:t xml:space="preserve"> </w:t>
      </w:r>
      <w:r w:rsidR="00F6335C" w:rsidRPr="00D215FF">
        <w:rPr>
          <w:szCs w:val="24"/>
        </w:rPr>
        <w:t xml:space="preserve">The intellect of </w:t>
      </w:r>
      <w:r w:rsidR="00F6335C" w:rsidRPr="00D215FF">
        <w:rPr>
          <w:i/>
          <w:szCs w:val="24"/>
        </w:rPr>
        <w:t>Modernorum</w:t>
      </w:r>
      <w:r w:rsidR="00F6335C" w:rsidRPr="00D215FF">
        <w:rPr>
          <w:szCs w:val="24"/>
        </w:rPr>
        <w:t xml:space="preserve"> is not able to convey the original unity between the receptive (</w:t>
      </w:r>
      <w:r w:rsidR="00A73747" w:rsidRPr="00D215FF">
        <w:rPr>
          <w:szCs w:val="24"/>
        </w:rPr>
        <w:t>personal</w:t>
      </w:r>
      <w:r w:rsidR="00F6335C" w:rsidRPr="00D215FF">
        <w:rPr>
          <w:szCs w:val="24"/>
        </w:rPr>
        <w:t>) and the synthetic (universal) component of cognition.</w:t>
      </w:r>
    </w:p>
    <w:p w14:paraId="2C907A68" w14:textId="7C381BF9" w:rsidR="00C2118E" w:rsidRPr="00D215FF" w:rsidRDefault="00D032DD" w:rsidP="00D032DD">
      <w:pPr>
        <w:ind w:firstLine="708"/>
        <w:rPr>
          <w:szCs w:val="24"/>
        </w:rPr>
      </w:pPr>
      <w:r w:rsidRPr="00D215FF">
        <w:rPr>
          <w:szCs w:val="24"/>
        </w:rPr>
        <w:t>M</w:t>
      </w:r>
      <w:r w:rsidR="00F6335C" w:rsidRPr="00D215FF">
        <w:rPr>
          <w:szCs w:val="24"/>
        </w:rPr>
        <w:t xml:space="preserve">odern Alexandrians </w:t>
      </w:r>
      <w:r w:rsidR="007564E5" w:rsidRPr="00D215FF">
        <w:rPr>
          <w:szCs w:val="24"/>
        </w:rPr>
        <w:t xml:space="preserve">were </w:t>
      </w:r>
      <w:r w:rsidR="00F6335C" w:rsidRPr="00D215FF">
        <w:rPr>
          <w:szCs w:val="24"/>
        </w:rPr>
        <w:t>victor</w:t>
      </w:r>
      <w:r w:rsidR="007564E5" w:rsidRPr="00D215FF">
        <w:rPr>
          <w:szCs w:val="24"/>
        </w:rPr>
        <w:t>i</w:t>
      </w:r>
      <w:r w:rsidR="00806389" w:rsidRPr="00D215FF">
        <w:rPr>
          <w:szCs w:val="24"/>
        </w:rPr>
        <w:t>o</w:t>
      </w:r>
      <w:r w:rsidR="007564E5" w:rsidRPr="00D215FF">
        <w:rPr>
          <w:szCs w:val="24"/>
        </w:rPr>
        <w:t xml:space="preserve">us </w:t>
      </w:r>
      <w:r w:rsidR="00F6335C" w:rsidRPr="00D215FF">
        <w:rPr>
          <w:szCs w:val="24"/>
        </w:rPr>
        <w:t xml:space="preserve">and we pay the price for their victory </w:t>
      </w:r>
      <w:r w:rsidR="00AF16CA" w:rsidRPr="00D215FF">
        <w:rPr>
          <w:szCs w:val="24"/>
        </w:rPr>
        <w:t xml:space="preserve">by </w:t>
      </w:r>
      <w:r w:rsidR="003453DB" w:rsidRPr="00D215FF">
        <w:rPr>
          <w:szCs w:val="24"/>
        </w:rPr>
        <w:t xml:space="preserve">the </w:t>
      </w:r>
      <w:r w:rsidR="00F6335C" w:rsidRPr="00D215FF">
        <w:rPr>
          <w:szCs w:val="24"/>
        </w:rPr>
        <w:t xml:space="preserve">dualism of soul and body. Pecham disintegrated the unity of the person, which Boethius </w:t>
      </w:r>
      <w:r w:rsidR="00581581" w:rsidRPr="00D215FF">
        <w:rPr>
          <w:szCs w:val="24"/>
        </w:rPr>
        <w:t xml:space="preserve">established </w:t>
      </w:r>
      <w:r w:rsidR="00F6335C" w:rsidRPr="00D215FF">
        <w:rPr>
          <w:szCs w:val="24"/>
        </w:rPr>
        <w:t>in the famous definition of the person</w:t>
      </w:r>
      <w:r w:rsidR="00581581" w:rsidRPr="00D215FF">
        <w:rPr>
          <w:szCs w:val="24"/>
        </w:rPr>
        <w:t xml:space="preserve"> that </w:t>
      </w:r>
      <w:r w:rsidR="00F6335C" w:rsidRPr="00D215FF">
        <w:rPr>
          <w:szCs w:val="24"/>
        </w:rPr>
        <w:t>emphasizes the indivisibility of the one substance (</w:t>
      </w:r>
      <w:r w:rsidR="00F6335C" w:rsidRPr="00D215FF">
        <w:rPr>
          <w:i/>
          <w:szCs w:val="24"/>
        </w:rPr>
        <w:t>persona est rationalis naturae individua substantia</w:t>
      </w:r>
      <w:r w:rsidR="00F6335C" w:rsidRPr="00D215FF">
        <w:rPr>
          <w:szCs w:val="24"/>
        </w:rPr>
        <w:t>, PL</w:t>
      </w:r>
      <w:r w:rsidR="0008789D" w:rsidRPr="00D215FF">
        <w:rPr>
          <w:szCs w:val="24"/>
        </w:rPr>
        <w:t> </w:t>
      </w:r>
      <w:r w:rsidR="00F6335C" w:rsidRPr="00D215FF">
        <w:rPr>
          <w:szCs w:val="24"/>
        </w:rPr>
        <w:t xml:space="preserve">64, 1343D). The modern individual </w:t>
      </w:r>
      <w:r w:rsidR="000E7219" w:rsidRPr="00D215FF">
        <w:rPr>
          <w:szCs w:val="24"/>
        </w:rPr>
        <w:t xml:space="preserve">came into being </w:t>
      </w:r>
      <w:r w:rsidR="00F6335C" w:rsidRPr="00D215FF">
        <w:rPr>
          <w:szCs w:val="24"/>
        </w:rPr>
        <w:t>at the price</w:t>
      </w:r>
      <w:r w:rsidR="001F04D5" w:rsidRPr="00D215FF">
        <w:rPr>
          <w:szCs w:val="24"/>
        </w:rPr>
        <w:t xml:space="preserve"> that was the </w:t>
      </w:r>
      <w:r w:rsidR="00F6335C" w:rsidRPr="00D215FF">
        <w:rPr>
          <w:szCs w:val="24"/>
        </w:rPr>
        <w:t>division of man into a multiplicity of substances. The classical A</w:t>
      </w:r>
      <w:r w:rsidR="00C2118E" w:rsidRPr="00D215FF">
        <w:rPr>
          <w:szCs w:val="24"/>
        </w:rPr>
        <w:t>ristotelianism of the Sicilian s</w:t>
      </w:r>
      <w:r w:rsidR="00F6335C" w:rsidRPr="00D215FF">
        <w:rPr>
          <w:szCs w:val="24"/>
        </w:rPr>
        <w:t>chool</w:t>
      </w:r>
      <w:r w:rsidR="00C2118E" w:rsidRPr="00D215FF">
        <w:rPr>
          <w:szCs w:val="24"/>
        </w:rPr>
        <w:t xml:space="preserve"> based on i</w:t>
      </w:r>
      <w:r w:rsidR="00F6335C" w:rsidRPr="00D215FF">
        <w:rPr>
          <w:szCs w:val="24"/>
        </w:rPr>
        <w:t xml:space="preserve">nterpretation of CMDA insisted on the four postulates </w:t>
      </w:r>
      <w:r w:rsidR="00C2118E" w:rsidRPr="00D215FF">
        <w:rPr>
          <w:szCs w:val="24"/>
        </w:rPr>
        <w:t>that separ</w:t>
      </w:r>
      <w:r w:rsidR="00806389" w:rsidRPr="00D215FF">
        <w:rPr>
          <w:szCs w:val="24"/>
        </w:rPr>
        <w:t>a</w:t>
      </w:r>
      <w:r w:rsidR="00C2118E" w:rsidRPr="00D215FF">
        <w:rPr>
          <w:szCs w:val="24"/>
        </w:rPr>
        <w:t xml:space="preserve">ted it from </w:t>
      </w:r>
      <w:r w:rsidR="00F6335C" w:rsidRPr="00D215FF">
        <w:rPr>
          <w:szCs w:val="24"/>
        </w:rPr>
        <w:t xml:space="preserve">the school of modernists. </w:t>
      </w:r>
    </w:p>
    <w:p w14:paraId="43EE2BC1" w14:textId="75F735B0" w:rsidR="00726502" w:rsidRPr="00D215FF" w:rsidRDefault="00726502" w:rsidP="00726502">
      <w:pPr>
        <w:pStyle w:val="Odstavecseseznamem"/>
        <w:numPr>
          <w:ilvl w:val="0"/>
          <w:numId w:val="2"/>
        </w:numPr>
        <w:rPr>
          <w:szCs w:val="24"/>
        </w:rPr>
      </w:pPr>
      <w:r w:rsidRPr="00D215FF">
        <w:rPr>
          <w:szCs w:val="24"/>
        </w:rPr>
        <w:t>T</w:t>
      </w:r>
      <w:r w:rsidR="00F6335C" w:rsidRPr="00D215FF">
        <w:rPr>
          <w:szCs w:val="24"/>
        </w:rPr>
        <w:t xml:space="preserve">here is only one hylemorphic substance </w:t>
      </w:r>
      <w:r w:rsidR="00A64CC5" w:rsidRPr="00D215FF">
        <w:rPr>
          <w:szCs w:val="24"/>
        </w:rPr>
        <w:t xml:space="preserve">as </w:t>
      </w:r>
      <w:r w:rsidRPr="00D215FF">
        <w:rPr>
          <w:szCs w:val="24"/>
        </w:rPr>
        <w:t>fully actualized existence</w:t>
      </w:r>
      <w:r w:rsidR="00F6335C" w:rsidRPr="00D215FF">
        <w:rPr>
          <w:szCs w:val="24"/>
        </w:rPr>
        <w:t xml:space="preserve"> of the person.</w:t>
      </w:r>
    </w:p>
    <w:p w14:paraId="7BF67AE5" w14:textId="1401C5D7" w:rsidR="00726502" w:rsidRPr="00D215FF" w:rsidRDefault="00726502" w:rsidP="00726502">
      <w:pPr>
        <w:pStyle w:val="Odstavecseseznamem"/>
        <w:numPr>
          <w:ilvl w:val="0"/>
          <w:numId w:val="2"/>
        </w:numPr>
        <w:rPr>
          <w:szCs w:val="24"/>
        </w:rPr>
      </w:pPr>
      <w:r w:rsidRPr="00D215FF">
        <w:rPr>
          <w:szCs w:val="24"/>
        </w:rPr>
        <w:t>T</w:t>
      </w:r>
      <w:r w:rsidR="00F6335C" w:rsidRPr="00D215FF">
        <w:rPr>
          <w:szCs w:val="24"/>
        </w:rPr>
        <w:t xml:space="preserve">he soul is a form of this subsistent act of being in the context of the person as </w:t>
      </w:r>
      <w:r w:rsidR="00E84C05" w:rsidRPr="00D215FF">
        <w:rPr>
          <w:szCs w:val="24"/>
        </w:rPr>
        <w:t>“</w:t>
      </w:r>
      <w:r w:rsidR="00F6335C" w:rsidRPr="00D215FF">
        <w:rPr>
          <w:i/>
          <w:szCs w:val="24"/>
        </w:rPr>
        <w:t>hoc aliquid</w:t>
      </w:r>
      <w:r w:rsidR="00F6335C" w:rsidRPr="00D215FF">
        <w:rPr>
          <w:szCs w:val="24"/>
        </w:rPr>
        <w:t>,</w:t>
      </w:r>
      <w:r w:rsidR="00E84C05" w:rsidRPr="00D215FF">
        <w:rPr>
          <w:szCs w:val="24"/>
        </w:rPr>
        <w:t>”</w:t>
      </w:r>
      <w:r w:rsidR="00F6335C" w:rsidRPr="00D215FF">
        <w:rPr>
          <w:szCs w:val="24"/>
        </w:rPr>
        <w:t xml:space="preserve"> because t</w:t>
      </w:r>
      <w:r w:rsidRPr="00D215FF">
        <w:rPr>
          <w:szCs w:val="24"/>
        </w:rPr>
        <w:t>he corpse is not a human being.</w:t>
      </w:r>
    </w:p>
    <w:p w14:paraId="6FA7CBC0" w14:textId="77777777" w:rsidR="00726502" w:rsidRPr="00D215FF" w:rsidRDefault="00726502" w:rsidP="00726502">
      <w:pPr>
        <w:pStyle w:val="Odstavecseseznamem"/>
        <w:numPr>
          <w:ilvl w:val="0"/>
          <w:numId w:val="2"/>
        </w:numPr>
        <w:rPr>
          <w:szCs w:val="24"/>
        </w:rPr>
      </w:pPr>
      <w:r w:rsidRPr="00D215FF">
        <w:rPr>
          <w:szCs w:val="24"/>
        </w:rPr>
        <w:t>E</w:t>
      </w:r>
      <w:r w:rsidR="00F6335C" w:rsidRPr="00D215FF">
        <w:rPr>
          <w:szCs w:val="24"/>
        </w:rPr>
        <w:t>very act of cognition (sensual and intellectual) has two components and therefore two faculties: the recep</w:t>
      </w:r>
      <w:r w:rsidRPr="00D215FF">
        <w:rPr>
          <w:szCs w:val="24"/>
        </w:rPr>
        <w:t>tive and the synthetic potency.</w:t>
      </w:r>
    </w:p>
    <w:p w14:paraId="743912BE" w14:textId="77777777" w:rsidR="00726502" w:rsidRPr="00D215FF" w:rsidRDefault="00726502" w:rsidP="00726502">
      <w:pPr>
        <w:pStyle w:val="Odstavecseseznamem"/>
        <w:numPr>
          <w:ilvl w:val="0"/>
          <w:numId w:val="2"/>
        </w:numPr>
        <w:rPr>
          <w:szCs w:val="24"/>
        </w:rPr>
      </w:pPr>
      <w:r w:rsidRPr="00D215FF">
        <w:rPr>
          <w:szCs w:val="24"/>
        </w:rPr>
        <w:t>T</w:t>
      </w:r>
      <w:r w:rsidR="00F6335C" w:rsidRPr="00D215FF">
        <w:rPr>
          <w:szCs w:val="24"/>
        </w:rPr>
        <w:t>he act of the intellect as an immaterial faculty in the soul as an immaterial form of the body, involves two processes of cognition, the receptive and the synthetic. Both abilities of the intellect (</w:t>
      </w:r>
      <w:r w:rsidR="00F6335C" w:rsidRPr="00D215FF">
        <w:rPr>
          <w:i/>
          <w:szCs w:val="24"/>
        </w:rPr>
        <w:t>possibilis, agens</w:t>
      </w:r>
      <w:r w:rsidR="00F6335C" w:rsidRPr="00D215FF">
        <w:rPr>
          <w:szCs w:val="24"/>
        </w:rPr>
        <w:t xml:space="preserve">) are </w:t>
      </w:r>
      <w:r w:rsidRPr="00D215FF">
        <w:rPr>
          <w:szCs w:val="24"/>
        </w:rPr>
        <w:t xml:space="preserve">brought into actualized state </w:t>
      </w:r>
      <w:r w:rsidR="00F6335C" w:rsidRPr="00D215FF">
        <w:rPr>
          <w:szCs w:val="24"/>
        </w:rPr>
        <w:t xml:space="preserve">by </w:t>
      </w:r>
      <w:r w:rsidR="00F6335C" w:rsidRPr="00D215FF">
        <w:rPr>
          <w:i/>
          <w:szCs w:val="24"/>
        </w:rPr>
        <w:t>species</w:t>
      </w:r>
      <w:r w:rsidRPr="00D215FF">
        <w:rPr>
          <w:i/>
          <w:szCs w:val="24"/>
        </w:rPr>
        <w:t xml:space="preserve"> sensibilis</w:t>
      </w:r>
      <w:r w:rsidR="00F6335C" w:rsidRPr="00D215FF">
        <w:rPr>
          <w:szCs w:val="24"/>
        </w:rPr>
        <w:t xml:space="preserve">. </w:t>
      </w:r>
    </w:p>
    <w:p w14:paraId="46D5EEAF" w14:textId="0A20C167" w:rsidR="001704FE" w:rsidRPr="00D215FF" w:rsidRDefault="00F6335C" w:rsidP="00726502">
      <w:pPr>
        <w:rPr>
          <w:szCs w:val="24"/>
        </w:rPr>
      </w:pPr>
      <w:r w:rsidRPr="00D215FF">
        <w:rPr>
          <w:szCs w:val="24"/>
        </w:rPr>
        <w:t>These four postulates form the basic unity of the</w:t>
      </w:r>
      <w:r w:rsidR="0022101C" w:rsidRPr="00D215FF">
        <w:rPr>
          <w:szCs w:val="24"/>
        </w:rPr>
        <w:t xml:space="preserve"> person according to the first A</w:t>
      </w:r>
      <w:r w:rsidRPr="00D215FF">
        <w:rPr>
          <w:szCs w:val="24"/>
        </w:rPr>
        <w:t xml:space="preserve">verroism. This corresponds to correspondence theory of cognition and </w:t>
      </w:r>
      <w:r w:rsidR="0022101C" w:rsidRPr="00D215FF">
        <w:rPr>
          <w:szCs w:val="24"/>
        </w:rPr>
        <w:t xml:space="preserve">the </w:t>
      </w:r>
      <w:r w:rsidRPr="00D215FF">
        <w:rPr>
          <w:szCs w:val="24"/>
        </w:rPr>
        <w:t xml:space="preserve">truth. The receptive potency given by the intentionality of </w:t>
      </w:r>
      <w:r w:rsidRPr="00D215FF">
        <w:rPr>
          <w:i/>
          <w:szCs w:val="24"/>
        </w:rPr>
        <w:t>intellectus possibilis</w:t>
      </w:r>
      <w:r w:rsidRPr="00D215FF">
        <w:rPr>
          <w:szCs w:val="24"/>
        </w:rPr>
        <w:t xml:space="preserve"> </w:t>
      </w:r>
      <w:r w:rsidR="0022101C" w:rsidRPr="00D215FF">
        <w:rPr>
          <w:szCs w:val="24"/>
        </w:rPr>
        <w:t xml:space="preserve">takes up the </w:t>
      </w:r>
      <w:r w:rsidRPr="00D215FF">
        <w:rPr>
          <w:szCs w:val="24"/>
        </w:rPr>
        <w:t xml:space="preserve">sensual potency given in the imagination. The synthetic activity of </w:t>
      </w:r>
      <w:r w:rsidRPr="00D215FF">
        <w:rPr>
          <w:i/>
          <w:szCs w:val="24"/>
        </w:rPr>
        <w:t>intellectus agen</w:t>
      </w:r>
      <w:r w:rsidR="008D4DCA" w:rsidRPr="00D215FF">
        <w:rPr>
          <w:i/>
          <w:szCs w:val="24"/>
        </w:rPr>
        <w:t>s</w:t>
      </w:r>
      <w:r w:rsidRPr="00D215FF">
        <w:rPr>
          <w:szCs w:val="24"/>
        </w:rPr>
        <w:t xml:space="preserve"> takes this </w:t>
      </w:r>
      <w:r w:rsidR="008D4DCA" w:rsidRPr="00D215FF">
        <w:rPr>
          <w:szCs w:val="24"/>
        </w:rPr>
        <w:t xml:space="preserve">actualized </w:t>
      </w:r>
      <w:r w:rsidRPr="00D215FF">
        <w:rPr>
          <w:szCs w:val="24"/>
        </w:rPr>
        <w:t xml:space="preserve">intelligible species from the receptive intellect and, in the act of final synthesis, creates a resulting universal concept in the speculative intellect. All postulates defend the </w:t>
      </w:r>
      <w:r w:rsidRPr="00D215FF">
        <w:rPr>
          <w:szCs w:val="24"/>
        </w:rPr>
        <w:lastRenderedPageBreak/>
        <w:t>fundamental uni</w:t>
      </w:r>
      <w:r w:rsidR="00040B34" w:rsidRPr="00D215FF">
        <w:rPr>
          <w:szCs w:val="24"/>
        </w:rPr>
        <w:t xml:space="preserve">ty </w:t>
      </w:r>
      <w:r w:rsidRPr="00D215FF">
        <w:rPr>
          <w:szCs w:val="24"/>
        </w:rPr>
        <w:t>of the person. The person is a unique substance, and the soul is a unique form of this substance. The intellect is the unique faculty of the soul and is given by the two basic immaterial intellectual faculties (</w:t>
      </w:r>
      <w:r w:rsidRPr="00D215FF">
        <w:rPr>
          <w:i/>
          <w:szCs w:val="24"/>
        </w:rPr>
        <w:t>intellectus possibilis, agens</w:t>
      </w:r>
      <w:r w:rsidRPr="00D215FF">
        <w:rPr>
          <w:szCs w:val="24"/>
        </w:rPr>
        <w:t>) that form the resulting concept (</w:t>
      </w:r>
      <w:r w:rsidRPr="00D215FF">
        <w:rPr>
          <w:i/>
          <w:szCs w:val="24"/>
        </w:rPr>
        <w:t>intellectus speculativus</w:t>
      </w:r>
      <w:r w:rsidRPr="00D215FF">
        <w:rPr>
          <w:szCs w:val="24"/>
        </w:rPr>
        <w:t>). The preceding matrix has shown that the plurality of substances in man arose after the year</w:t>
      </w:r>
      <w:r w:rsidR="0008789D" w:rsidRPr="00D215FF">
        <w:rPr>
          <w:szCs w:val="24"/>
        </w:rPr>
        <w:t> </w:t>
      </w:r>
      <w:r w:rsidRPr="00D215FF">
        <w:rPr>
          <w:szCs w:val="24"/>
        </w:rPr>
        <w:t>1230 in Oxford. Grosseteste rejected the p</w:t>
      </w:r>
      <w:r w:rsidR="000272BA" w:rsidRPr="00D215FF">
        <w:rPr>
          <w:szCs w:val="24"/>
        </w:rPr>
        <w:t>lurality of substances in man</w:t>
      </w:r>
      <w:r w:rsidRPr="00D215FF">
        <w:rPr>
          <w:szCs w:val="24"/>
        </w:rPr>
        <w:t>. This doctrine arose in connection with Buckfield</w:t>
      </w:r>
      <w:r w:rsidR="0008789D" w:rsidRPr="00D215FF">
        <w:rPr>
          <w:szCs w:val="24"/>
        </w:rPr>
        <w:t>’</w:t>
      </w:r>
      <w:r w:rsidRPr="00D215FF">
        <w:rPr>
          <w:szCs w:val="24"/>
        </w:rPr>
        <w:t>s and Rufus</w:t>
      </w:r>
      <w:r w:rsidR="0008789D" w:rsidRPr="00D215FF">
        <w:rPr>
          <w:szCs w:val="24"/>
        </w:rPr>
        <w:t>’</w:t>
      </w:r>
      <w:r w:rsidR="00D50846" w:rsidRPr="00D215FF">
        <w:rPr>
          <w:szCs w:val="24"/>
        </w:rPr>
        <w:t>s</w:t>
      </w:r>
      <w:r w:rsidRPr="00D215FF">
        <w:rPr>
          <w:szCs w:val="24"/>
        </w:rPr>
        <w:t xml:space="preserve"> </w:t>
      </w:r>
      <w:r w:rsidR="00D50846" w:rsidRPr="00D215FF">
        <w:rPr>
          <w:szCs w:val="24"/>
        </w:rPr>
        <w:t xml:space="preserve">definition </w:t>
      </w:r>
      <w:r w:rsidRPr="00D215FF">
        <w:rPr>
          <w:szCs w:val="24"/>
        </w:rPr>
        <w:t xml:space="preserve">the soul in </w:t>
      </w:r>
      <w:r w:rsidR="00B729A3" w:rsidRPr="00D215FF">
        <w:rPr>
          <w:szCs w:val="24"/>
        </w:rPr>
        <w:t xml:space="preserve">the paradigm of </w:t>
      </w:r>
      <w:r w:rsidRPr="00D215FF">
        <w:rPr>
          <w:szCs w:val="24"/>
        </w:rPr>
        <w:t xml:space="preserve">universal hylemorphism. This hylemorphism was grafted onto the doctrine of Porretans and </w:t>
      </w:r>
      <w:r w:rsidRPr="00D215FF">
        <w:rPr>
          <w:i/>
          <w:szCs w:val="24"/>
        </w:rPr>
        <w:t>Nominales</w:t>
      </w:r>
      <w:r w:rsidRPr="00D215FF">
        <w:rPr>
          <w:szCs w:val="24"/>
        </w:rPr>
        <w:t xml:space="preserve"> (OBJ</w:t>
      </w:r>
      <w:r w:rsidR="0008789D" w:rsidRPr="00D215FF">
        <w:rPr>
          <w:szCs w:val="24"/>
        </w:rPr>
        <w:t> </w:t>
      </w:r>
      <w:r w:rsidRPr="00D215FF">
        <w:rPr>
          <w:szCs w:val="24"/>
        </w:rPr>
        <w:t xml:space="preserve">II, </w:t>
      </w:r>
      <w:r w:rsidR="00B14DE6" w:rsidRPr="00D215FF">
        <w:rPr>
          <w:szCs w:val="24"/>
        </w:rPr>
        <w:t>ch.</w:t>
      </w:r>
      <w:r w:rsidR="0008789D" w:rsidRPr="00D215FF">
        <w:rPr>
          <w:szCs w:val="24"/>
        </w:rPr>
        <w:t> </w:t>
      </w:r>
      <w:r w:rsidRPr="00D215FF">
        <w:rPr>
          <w:szCs w:val="24"/>
        </w:rPr>
        <w:t>3.2). The second Averroism prevailed with the help of Grosseteste</w:t>
      </w:r>
      <w:r w:rsidR="0008789D" w:rsidRPr="00D215FF">
        <w:rPr>
          <w:szCs w:val="24"/>
        </w:rPr>
        <w:t>’</w:t>
      </w:r>
      <w:r w:rsidRPr="00D215FF">
        <w:rPr>
          <w:szCs w:val="24"/>
        </w:rPr>
        <w:t xml:space="preserve">s philosophy, since he used his version of Oxfordian Fallacy to defend the universal hylemorphism and </w:t>
      </w:r>
      <w:r w:rsidR="00513517" w:rsidRPr="00D215FF">
        <w:rPr>
          <w:szCs w:val="24"/>
        </w:rPr>
        <w:t xml:space="preserve">to </w:t>
      </w:r>
      <w:r w:rsidRPr="00D215FF">
        <w:rPr>
          <w:szCs w:val="24"/>
        </w:rPr>
        <w:t xml:space="preserve">introduce it into the definition of the person. With the exception of </w:t>
      </w:r>
      <w:r w:rsidR="009968A8" w:rsidRPr="00D215FF">
        <w:rPr>
          <w:szCs w:val="24"/>
        </w:rPr>
        <w:t xml:space="preserve">Bacon as a </w:t>
      </w:r>
      <w:r w:rsidRPr="00D215FF">
        <w:rPr>
          <w:szCs w:val="24"/>
        </w:rPr>
        <w:t xml:space="preserve">strict Aristotelian, the large group of masters </w:t>
      </w:r>
      <w:r w:rsidR="00F002C8" w:rsidRPr="00D215FF">
        <w:rPr>
          <w:szCs w:val="24"/>
        </w:rPr>
        <w:t xml:space="preserve">at Oxford adopted the </w:t>
      </w:r>
      <w:r w:rsidRPr="00D215FF">
        <w:rPr>
          <w:szCs w:val="24"/>
        </w:rPr>
        <w:t xml:space="preserve">plurality of substances in man and even considered it </w:t>
      </w:r>
      <w:r w:rsidR="00F002C8" w:rsidRPr="00D215FF">
        <w:rPr>
          <w:szCs w:val="24"/>
        </w:rPr>
        <w:t>as Grosseteste</w:t>
      </w:r>
      <w:r w:rsidR="00F002C8" w:rsidRPr="00D215FF">
        <w:rPr>
          <w:rFonts w:cs="Calibri"/>
          <w:szCs w:val="24"/>
        </w:rPr>
        <w:t>′</w:t>
      </w:r>
      <w:r w:rsidR="00F002C8" w:rsidRPr="00D215FF">
        <w:rPr>
          <w:szCs w:val="24"/>
        </w:rPr>
        <w:t xml:space="preserve">s </w:t>
      </w:r>
      <w:r w:rsidR="005756AA" w:rsidRPr="00D215FF">
        <w:rPr>
          <w:szCs w:val="24"/>
        </w:rPr>
        <w:t>authentic teaching. This was</w:t>
      </w:r>
      <w:r w:rsidRPr="00D215FF">
        <w:rPr>
          <w:szCs w:val="24"/>
        </w:rPr>
        <w:t xml:space="preserve"> stated by the </w:t>
      </w:r>
      <w:r w:rsidR="005756AA" w:rsidRPr="00D215FF">
        <w:rPr>
          <w:szCs w:val="24"/>
        </w:rPr>
        <w:t xml:space="preserve">anonymous author of that </w:t>
      </w:r>
      <w:r w:rsidRPr="00D215FF">
        <w:rPr>
          <w:szCs w:val="24"/>
        </w:rPr>
        <w:t>school</w:t>
      </w:r>
      <w:r w:rsidR="005756AA" w:rsidRPr="00D215FF">
        <w:rPr>
          <w:szCs w:val="24"/>
        </w:rPr>
        <w:t xml:space="preserve">. In the next generation, he </w:t>
      </w:r>
      <w:r w:rsidRPr="00D215FF">
        <w:rPr>
          <w:szCs w:val="24"/>
        </w:rPr>
        <w:t>interpret</w:t>
      </w:r>
      <w:r w:rsidR="005756AA" w:rsidRPr="00D215FF">
        <w:rPr>
          <w:szCs w:val="24"/>
        </w:rPr>
        <w:t>ed</w:t>
      </w:r>
      <w:r w:rsidRPr="00D215FF">
        <w:rPr>
          <w:szCs w:val="24"/>
        </w:rPr>
        <w:t xml:space="preserve"> Aristotle</w:t>
      </w:r>
      <w:r w:rsidR="0008789D" w:rsidRPr="00D215FF">
        <w:rPr>
          <w:szCs w:val="24"/>
        </w:rPr>
        <w:t>’</w:t>
      </w:r>
      <w:r w:rsidRPr="00D215FF">
        <w:rPr>
          <w:szCs w:val="24"/>
        </w:rPr>
        <w:t xml:space="preserve">s </w:t>
      </w:r>
      <w:r w:rsidRPr="00D215FF">
        <w:rPr>
          <w:i/>
          <w:szCs w:val="24"/>
        </w:rPr>
        <w:t>De anima</w:t>
      </w:r>
      <w:r w:rsidR="006F6ABA" w:rsidRPr="00D215FF">
        <w:rPr>
          <w:szCs w:val="24"/>
        </w:rPr>
        <w:t xml:space="preserve"> in the spirit of the second A</w:t>
      </w:r>
      <w:r w:rsidRPr="00D215FF">
        <w:rPr>
          <w:szCs w:val="24"/>
        </w:rPr>
        <w:t>verroism (OBJ</w:t>
      </w:r>
      <w:r w:rsidR="0008789D" w:rsidRPr="00D215FF">
        <w:rPr>
          <w:szCs w:val="24"/>
        </w:rPr>
        <w:t> </w:t>
      </w:r>
      <w:r w:rsidRPr="00D215FF">
        <w:rPr>
          <w:szCs w:val="24"/>
        </w:rPr>
        <w:t xml:space="preserve">II, </w:t>
      </w:r>
      <w:r w:rsidR="00B14DE6" w:rsidRPr="00D215FF">
        <w:rPr>
          <w:szCs w:val="24"/>
        </w:rPr>
        <w:t>ch.</w:t>
      </w:r>
      <w:r w:rsidRPr="00D215FF">
        <w:rPr>
          <w:szCs w:val="24"/>
        </w:rPr>
        <w:t xml:space="preserve"> 3.1.3). Rufus and </w:t>
      </w:r>
      <w:r w:rsidR="008B7935" w:rsidRPr="00D215FF">
        <w:rPr>
          <w:szCs w:val="24"/>
        </w:rPr>
        <w:t>Bonaventure</w:t>
      </w:r>
      <w:r w:rsidRPr="00D215FF">
        <w:rPr>
          <w:szCs w:val="24"/>
        </w:rPr>
        <w:t xml:space="preserve"> transformed Boethius</w:t>
      </w:r>
      <w:r w:rsidR="0008789D" w:rsidRPr="00D215FF">
        <w:rPr>
          <w:szCs w:val="24"/>
        </w:rPr>
        <w:t>’</w:t>
      </w:r>
      <w:r w:rsidR="006F6ABA" w:rsidRPr="00D215FF">
        <w:rPr>
          <w:szCs w:val="24"/>
        </w:rPr>
        <w:t>s</w:t>
      </w:r>
      <w:r w:rsidRPr="00D215FF">
        <w:rPr>
          <w:szCs w:val="24"/>
        </w:rPr>
        <w:t xml:space="preserve"> teaching on the unity of the person as the one substance into the dualism of two substances given by twofold form of the substance, the material and the spiritual. To these two substances they then added corresponding activities, the sensual and the intelligible</w:t>
      </w:r>
      <w:r w:rsidR="000908C3" w:rsidRPr="00D215FF">
        <w:rPr>
          <w:szCs w:val="24"/>
        </w:rPr>
        <w:t xml:space="preserve"> ones</w:t>
      </w:r>
      <w:r w:rsidRPr="00D215FF">
        <w:rPr>
          <w:szCs w:val="24"/>
        </w:rPr>
        <w:t>. Modern man has two substances, body and soul. The soul as an intellectual substance has either two (material, active intellect) or even three habitually created hypostases (</w:t>
      </w:r>
      <w:r w:rsidRPr="00D215FF">
        <w:rPr>
          <w:i/>
          <w:szCs w:val="24"/>
        </w:rPr>
        <w:t>memoria</w:t>
      </w:r>
      <w:r w:rsidRPr="00D215FF">
        <w:rPr>
          <w:szCs w:val="24"/>
        </w:rPr>
        <w:t>). The modernists o</w:t>
      </w:r>
      <w:r w:rsidR="00C23255" w:rsidRPr="00D215FF">
        <w:rPr>
          <w:szCs w:val="24"/>
        </w:rPr>
        <w:t>f the second wave as was Pecham</w:t>
      </w:r>
      <w:r w:rsidR="004D1F67" w:rsidRPr="00D215FF">
        <w:rPr>
          <w:szCs w:val="24"/>
        </w:rPr>
        <w:t>, t</w:t>
      </w:r>
      <w:r w:rsidR="00C23255" w:rsidRPr="00D215FF">
        <w:rPr>
          <w:szCs w:val="24"/>
        </w:rPr>
        <w:t>h</w:t>
      </w:r>
      <w:r w:rsidR="004D1F67" w:rsidRPr="00D215FF">
        <w:rPr>
          <w:szCs w:val="24"/>
        </w:rPr>
        <w:t>e</w:t>
      </w:r>
      <w:r w:rsidR="00C23255" w:rsidRPr="00D215FF">
        <w:rPr>
          <w:szCs w:val="24"/>
        </w:rPr>
        <w:t xml:space="preserve">y </w:t>
      </w:r>
      <w:r w:rsidRPr="00D215FF">
        <w:rPr>
          <w:szCs w:val="24"/>
        </w:rPr>
        <w:t>deepened all existing differences: soul versus body; sensual versus intellectual cognition. The first defense of modernism ended in a fiasco, at least according to Bacon</w:t>
      </w:r>
      <w:r w:rsidR="0008789D" w:rsidRPr="00D215FF">
        <w:rPr>
          <w:szCs w:val="24"/>
        </w:rPr>
        <w:t>’</w:t>
      </w:r>
      <w:r w:rsidR="005B2CFD" w:rsidRPr="00D215FF">
        <w:rPr>
          <w:szCs w:val="24"/>
        </w:rPr>
        <w:t>s testimony. T</w:t>
      </w:r>
      <w:r w:rsidRPr="00D215FF">
        <w:rPr>
          <w:szCs w:val="24"/>
        </w:rPr>
        <w:t xml:space="preserve">he second round of the struggle </w:t>
      </w:r>
      <w:r w:rsidR="005B2CFD" w:rsidRPr="00D215FF">
        <w:rPr>
          <w:szCs w:val="24"/>
        </w:rPr>
        <w:t xml:space="preserve">concerned the definition of </w:t>
      </w:r>
      <w:r w:rsidRPr="00D215FF">
        <w:rPr>
          <w:szCs w:val="24"/>
        </w:rPr>
        <w:t>the person</w:t>
      </w:r>
      <w:r w:rsidR="005B2CFD" w:rsidRPr="00D215FF">
        <w:rPr>
          <w:szCs w:val="24"/>
        </w:rPr>
        <w:t xml:space="preserve"> and it </w:t>
      </w:r>
      <w:r w:rsidRPr="00D215FF">
        <w:rPr>
          <w:szCs w:val="24"/>
        </w:rPr>
        <w:t>culminat</w:t>
      </w:r>
      <w:r w:rsidR="005B2CFD" w:rsidRPr="00D215FF">
        <w:rPr>
          <w:szCs w:val="24"/>
        </w:rPr>
        <w:t>ed</w:t>
      </w:r>
      <w:r w:rsidRPr="00D215FF">
        <w:rPr>
          <w:szCs w:val="24"/>
        </w:rPr>
        <w:t xml:space="preserve"> in 1270</w:t>
      </w:r>
      <w:r w:rsidR="005B2CFD" w:rsidRPr="00D215FF">
        <w:rPr>
          <w:szCs w:val="24"/>
        </w:rPr>
        <w:t xml:space="preserve">. </w:t>
      </w:r>
      <w:r w:rsidR="008B7935" w:rsidRPr="00D215FF">
        <w:rPr>
          <w:szCs w:val="24"/>
        </w:rPr>
        <w:t>Bonaventure</w:t>
      </w:r>
      <w:r w:rsidR="0008789D" w:rsidRPr="00D215FF">
        <w:rPr>
          <w:szCs w:val="24"/>
        </w:rPr>
        <w:t>’</w:t>
      </w:r>
      <w:r w:rsidRPr="00D215FF">
        <w:rPr>
          <w:szCs w:val="24"/>
        </w:rPr>
        <w:t xml:space="preserve">s disciple Pecham had to combine </w:t>
      </w:r>
      <w:r w:rsidR="005B2CFD" w:rsidRPr="00D215FF">
        <w:rPr>
          <w:szCs w:val="24"/>
        </w:rPr>
        <w:t xml:space="preserve">all </w:t>
      </w:r>
      <w:r w:rsidRPr="00D215FF">
        <w:rPr>
          <w:szCs w:val="24"/>
        </w:rPr>
        <w:t xml:space="preserve">parts into a single whole, </w:t>
      </w:r>
      <w:r w:rsidR="005B2CFD" w:rsidRPr="00D215FF">
        <w:rPr>
          <w:szCs w:val="24"/>
        </w:rPr>
        <w:t xml:space="preserve">in order to </w:t>
      </w:r>
      <w:r w:rsidRPr="00D215FF">
        <w:rPr>
          <w:szCs w:val="24"/>
        </w:rPr>
        <w:t>establish</w:t>
      </w:r>
      <w:r w:rsidR="005B2CFD" w:rsidRPr="00D215FF">
        <w:rPr>
          <w:szCs w:val="24"/>
        </w:rPr>
        <w:t xml:space="preserve"> </w:t>
      </w:r>
      <w:r w:rsidRPr="00D215FF">
        <w:rPr>
          <w:szCs w:val="24"/>
        </w:rPr>
        <w:t>the objective unity of the person. Pecham</w:t>
      </w:r>
      <w:r w:rsidR="0008789D" w:rsidRPr="00D215FF">
        <w:rPr>
          <w:szCs w:val="24"/>
        </w:rPr>
        <w:t>’</w:t>
      </w:r>
      <w:r w:rsidRPr="00D215FF">
        <w:rPr>
          <w:szCs w:val="24"/>
        </w:rPr>
        <w:t xml:space="preserve">s </w:t>
      </w:r>
      <w:r w:rsidR="005B2CFD" w:rsidRPr="00D215FF">
        <w:rPr>
          <w:szCs w:val="24"/>
        </w:rPr>
        <w:t xml:space="preserve">explanation </w:t>
      </w:r>
      <w:r w:rsidRPr="00D215FF">
        <w:rPr>
          <w:szCs w:val="24"/>
        </w:rPr>
        <w:t xml:space="preserve">ended in a fiasco and he had to leave Paris just as </w:t>
      </w:r>
      <w:r w:rsidR="005B2CFD" w:rsidRPr="00D215FF">
        <w:rPr>
          <w:szCs w:val="24"/>
        </w:rPr>
        <w:t xml:space="preserve">Rufus did it </w:t>
      </w:r>
      <w:r w:rsidRPr="00D215FF">
        <w:rPr>
          <w:szCs w:val="24"/>
        </w:rPr>
        <w:t xml:space="preserve">before. </w:t>
      </w:r>
      <w:r w:rsidR="008B7935" w:rsidRPr="00D215FF">
        <w:rPr>
          <w:szCs w:val="24"/>
        </w:rPr>
        <w:t>Bonaventure</w:t>
      </w:r>
      <w:r w:rsidRPr="00D215FF">
        <w:rPr>
          <w:szCs w:val="24"/>
        </w:rPr>
        <w:t xml:space="preserve"> again remained alone as the head of </w:t>
      </w:r>
      <w:r w:rsidR="00097FE7" w:rsidRPr="00D215FF">
        <w:rPr>
          <w:szCs w:val="24"/>
        </w:rPr>
        <w:t>modernist m</w:t>
      </w:r>
      <w:r w:rsidRPr="00D215FF">
        <w:rPr>
          <w:szCs w:val="24"/>
        </w:rPr>
        <w:t xml:space="preserve">endicant faculty in Paris. But under his leadership, a new generation of modernists emerged, who received their academic titles. The contemporary testimonies show that the question of the plurality of substances in man formed the core of the power-related and ideological dispute of 1277 between the first and the second </w:t>
      </w:r>
      <w:r w:rsidRPr="00D215FF">
        <w:rPr>
          <w:szCs w:val="24"/>
        </w:rPr>
        <w:lastRenderedPageBreak/>
        <w:t>Averroism.</w:t>
      </w:r>
      <w:r w:rsidRPr="00D215FF">
        <w:rPr>
          <w:rStyle w:val="Znakapoznpodarou"/>
          <w:szCs w:val="24"/>
        </w:rPr>
        <w:footnoteReference w:id="100"/>
      </w:r>
      <w:r w:rsidRPr="00D215FF">
        <w:rPr>
          <w:szCs w:val="24"/>
        </w:rPr>
        <w:t xml:space="preserve"> The epochal winner of</w:t>
      </w:r>
      <w:r w:rsidR="007B221C" w:rsidRPr="00D215FF">
        <w:rPr>
          <w:szCs w:val="24"/>
        </w:rPr>
        <w:t xml:space="preserve"> the whole dispute was the semi</w:t>
      </w:r>
      <w:r w:rsidRPr="00D215FF">
        <w:rPr>
          <w:szCs w:val="24"/>
        </w:rPr>
        <w:t xml:space="preserve">averroism of Aquinas, who proclaimed the pluralism of forms </w:t>
      </w:r>
      <w:r w:rsidR="007B221C" w:rsidRPr="00D215FF">
        <w:rPr>
          <w:szCs w:val="24"/>
        </w:rPr>
        <w:t xml:space="preserve">in man </w:t>
      </w:r>
      <w:r w:rsidRPr="00D215FF">
        <w:rPr>
          <w:szCs w:val="24"/>
        </w:rPr>
        <w:t xml:space="preserve">(but not of substances) according to the pattern of Grosseteste. On the one hand, there is the real person and his existing soul, on the other hand, there is the eternal </w:t>
      </w:r>
      <w:r w:rsidRPr="00D215FF">
        <w:rPr>
          <w:i/>
          <w:szCs w:val="24"/>
        </w:rPr>
        <w:t>anima intellectiva</w:t>
      </w:r>
      <w:r w:rsidR="001368D2" w:rsidRPr="00D215FF">
        <w:rPr>
          <w:szCs w:val="24"/>
        </w:rPr>
        <w:t xml:space="preserve"> </w:t>
      </w:r>
      <w:r w:rsidRPr="00D215FF">
        <w:rPr>
          <w:szCs w:val="24"/>
        </w:rPr>
        <w:t>created directly by God</w:t>
      </w:r>
      <w:r w:rsidR="001368D2" w:rsidRPr="00D215FF">
        <w:rPr>
          <w:szCs w:val="24"/>
        </w:rPr>
        <w:t xml:space="preserve">. According to Aquinatus, that concept </w:t>
      </w:r>
      <w:r w:rsidRPr="00D215FF">
        <w:rPr>
          <w:szCs w:val="24"/>
        </w:rPr>
        <w:t xml:space="preserve">ensures the theological postulate of the immortality of the </w:t>
      </w:r>
      <w:r w:rsidR="001368D2" w:rsidRPr="00D215FF">
        <w:rPr>
          <w:szCs w:val="24"/>
        </w:rPr>
        <w:t>soul</w:t>
      </w:r>
      <w:r w:rsidRPr="00D215FF">
        <w:rPr>
          <w:szCs w:val="24"/>
        </w:rPr>
        <w:t xml:space="preserve">. This view was also unacceptable for the masters led by Siger, although it respected the unity of the person as a substance, which was not the case with modernists. The defeated Aquinas lost the battle for the title </w:t>
      </w:r>
      <w:r w:rsidRPr="00D215FF">
        <w:rPr>
          <w:i/>
          <w:szCs w:val="24"/>
        </w:rPr>
        <w:t>Expositor Novus</w:t>
      </w:r>
      <w:r w:rsidRPr="00D215FF">
        <w:rPr>
          <w:szCs w:val="24"/>
        </w:rPr>
        <w:t xml:space="preserve"> </w:t>
      </w:r>
      <w:r w:rsidR="00674510" w:rsidRPr="00D215FF">
        <w:rPr>
          <w:szCs w:val="24"/>
        </w:rPr>
        <w:t xml:space="preserve">against </w:t>
      </w:r>
      <w:r w:rsidRPr="00D215FF">
        <w:rPr>
          <w:szCs w:val="24"/>
        </w:rPr>
        <w:t xml:space="preserve">Siger and his school and </w:t>
      </w:r>
      <w:r w:rsidR="00DD41F4" w:rsidRPr="00D215FF">
        <w:rPr>
          <w:szCs w:val="24"/>
        </w:rPr>
        <w:t xml:space="preserve">he left </w:t>
      </w:r>
      <w:r w:rsidR="00770734" w:rsidRPr="00D215FF">
        <w:rPr>
          <w:szCs w:val="24"/>
        </w:rPr>
        <w:t xml:space="preserve">Paris in April 1272. Aegidius Romanus, the eminent </w:t>
      </w:r>
      <w:r w:rsidRPr="00D215FF">
        <w:rPr>
          <w:szCs w:val="24"/>
        </w:rPr>
        <w:t xml:space="preserve">Latin sophist and founder of Thomism </w:t>
      </w:r>
      <w:r w:rsidR="00770734" w:rsidRPr="00D215FF">
        <w:rPr>
          <w:szCs w:val="24"/>
        </w:rPr>
        <w:t xml:space="preserve">accomplished </w:t>
      </w:r>
      <w:r w:rsidRPr="00D215FF">
        <w:rPr>
          <w:szCs w:val="24"/>
        </w:rPr>
        <w:t>the victory of Christian schizophrenic person</w:t>
      </w:r>
      <w:r w:rsidR="00806389" w:rsidRPr="00D215FF">
        <w:rPr>
          <w:szCs w:val="24"/>
        </w:rPr>
        <w:t>ality</w:t>
      </w:r>
      <w:r w:rsidRPr="00D215FF">
        <w:rPr>
          <w:szCs w:val="24"/>
        </w:rPr>
        <w:t xml:space="preserve"> </w:t>
      </w:r>
      <w:r w:rsidR="00770734" w:rsidRPr="00D215FF">
        <w:rPr>
          <w:szCs w:val="24"/>
        </w:rPr>
        <w:t xml:space="preserve">separated </w:t>
      </w:r>
      <w:r w:rsidRPr="00D215FF">
        <w:rPr>
          <w:szCs w:val="24"/>
        </w:rPr>
        <w:t xml:space="preserve">in two forms. </w:t>
      </w:r>
      <w:r w:rsidR="000E7DCB" w:rsidRPr="00D215FF">
        <w:rPr>
          <w:szCs w:val="24"/>
        </w:rPr>
        <w:t xml:space="preserve">After the decline of the first Averroism, </w:t>
      </w:r>
      <w:r w:rsidR="00770734" w:rsidRPr="00D215FF">
        <w:t xml:space="preserve">Aegidius Romanus as </w:t>
      </w:r>
      <w:r w:rsidRPr="00D215FF">
        <w:rPr>
          <w:szCs w:val="24"/>
        </w:rPr>
        <w:t>historically first Thomist created the myth of victorious Aristotelian Aqu</w:t>
      </w:r>
      <w:r w:rsidR="000E7DCB" w:rsidRPr="00D215FF">
        <w:rPr>
          <w:szCs w:val="24"/>
        </w:rPr>
        <w:t>inas at the University of Paris</w:t>
      </w:r>
      <w:r w:rsidRPr="00D215FF">
        <w:rPr>
          <w:szCs w:val="24"/>
        </w:rPr>
        <w:t xml:space="preserve">, to </w:t>
      </w:r>
      <w:r w:rsidR="000E7DCB" w:rsidRPr="00D215FF">
        <w:rPr>
          <w:szCs w:val="24"/>
        </w:rPr>
        <w:t xml:space="preserve">whom </w:t>
      </w:r>
      <w:r w:rsidRPr="00D215FF">
        <w:rPr>
          <w:szCs w:val="24"/>
        </w:rPr>
        <w:t xml:space="preserve">he himself </w:t>
      </w:r>
      <w:r w:rsidR="005A3CE0" w:rsidRPr="00D215FF">
        <w:rPr>
          <w:szCs w:val="24"/>
        </w:rPr>
        <w:t xml:space="preserve">gave </w:t>
      </w:r>
      <w:r w:rsidRPr="00D215FF">
        <w:rPr>
          <w:szCs w:val="24"/>
        </w:rPr>
        <w:t xml:space="preserve">the honorary title </w:t>
      </w:r>
      <w:r w:rsidRPr="00D215FF">
        <w:rPr>
          <w:i/>
          <w:szCs w:val="24"/>
        </w:rPr>
        <w:t>Expositor Novu</w:t>
      </w:r>
      <w:r w:rsidRPr="00D215FF">
        <w:rPr>
          <w:szCs w:val="24"/>
        </w:rPr>
        <w:t>s.</w:t>
      </w:r>
    </w:p>
    <w:p w14:paraId="615D8F4F" w14:textId="43A4FA7C" w:rsidR="00474A67" w:rsidRPr="00D215FF" w:rsidRDefault="00F6335C" w:rsidP="00474A67">
      <w:pPr>
        <w:rPr>
          <w:szCs w:val="24"/>
        </w:rPr>
      </w:pPr>
      <w:r w:rsidRPr="00D215FF">
        <w:rPr>
          <w:szCs w:val="24"/>
        </w:rPr>
        <w:tab/>
      </w:r>
      <w:r w:rsidR="008836D3" w:rsidRPr="00D215FF">
        <w:rPr>
          <w:szCs w:val="24"/>
        </w:rPr>
        <w:t>In the years</w:t>
      </w:r>
      <w:r w:rsidR="00806389" w:rsidRPr="00D215FF">
        <w:rPr>
          <w:szCs w:val="24"/>
        </w:rPr>
        <w:t> </w:t>
      </w:r>
      <w:r w:rsidR="008836D3" w:rsidRPr="00D215FF">
        <w:rPr>
          <w:szCs w:val="24"/>
        </w:rPr>
        <w:t>1268–</w:t>
      </w:r>
      <w:r w:rsidR="00474A67" w:rsidRPr="00D215FF">
        <w:rPr>
          <w:szCs w:val="24"/>
        </w:rPr>
        <w:t xml:space="preserve">70 Pecham systematized previous sophistry of modernists </w:t>
      </w:r>
      <w:r w:rsidR="0015233B" w:rsidRPr="00D215FF">
        <w:rPr>
          <w:szCs w:val="24"/>
        </w:rPr>
        <w:t>to esta</w:t>
      </w:r>
      <w:r w:rsidR="00806389" w:rsidRPr="00D215FF">
        <w:rPr>
          <w:szCs w:val="24"/>
        </w:rPr>
        <w:t>b</w:t>
      </w:r>
      <w:r w:rsidR="0015233B" w:rsidRPr="00D215FF">
        <w:rPr>
          <w:szCs w:val="24"/>
        </w:rPr>
        <w:t xml:space="preserve">lish </w:t>
      </w:r>
      <w:r w:rsidR="00474A67" w:rsidRPr="00D215FF">
        <w:rPr>
          <w:szCs w:val="24"/>
        </w:rPr>
        <w:t xml:space="preserve">an objective definition of </w:t>
      </w:r>
      <w:r w:rsidR="00923B2F" w:rsidRPr="00D215FF">
        <w:rPr>
          <w:szCs w:val="24"/>
        </w:rPr>
        <w:t xml:space="preserve">the </w:t>
      </w:r>
      <w:r w:rsidR="00474A67" w:rsidRPr="00D215FF">
        <w:rPr>
          <w:szCs w:val="24"/>
        </w:rPr>
        <w:t xml:space="preserve">Western subject. </w:t>
      </w:r>
      <w:r w:rsidR="00936BE5" w:rsidRPr="00D215FF">
        <w:rPr>
          <w:szCs w:val="24"/>
        </w:rPr>
        <w:t>Objectively made philosophy entered the decisive stage</w:t>
      </w:r>
      <w:r w:rsidR="00474A67" w:rsidRPr="00D215FF">
        <w:rPr>
          <w:szCs w:val="24"/>
        </w:rPr>
        <w:t xml:space="preserve">. An integral solution to these problems is offered in the second Averroism by the adverb </w:t>
      </w:r>
      <w:r w:rsidR="00936BE5" w:rsidRPr="00D215FF">
        <w:rPr>
          <w:szCs w:val="24"/>
        </w:rPr>
        <w:t>“</w:t>
      </w:r>
      <w:r w:rsidR="00474A67" w:rsidRPr="00D215FF">
        <w:rPr>
          <w:i/>
          <w:szCs w:val="24"/>
        </w:rPr>
        <w:t>obiective</w:t>
      </w:r>
      <w:r w:rsidR="00936BE5" w:rsidRPr="00D215FF">
        <w:rPr>
          <w:szCs w:val="24"/>
        </w:rPr>
        <w:t>.”</w:t>
      </w:r>
      <w:r w:rsidR="00474A67" w:rsidRPr="00D215FF">
        <w:rPr>
          <w:szCs w:val="24"/>
        </w:rPr>
        <w:t xml:space="preserve"> Pecham</w:t>
      </w:r>
      <w:r w:rsidR="00936BE5" w:rsidRPr="00D215FF">
        <w:rPr>
          <w:szCs w:val="24"/>
        </w:rPr>
        <w:t xml:space="preserve"> </w:t>
      </w:r>
      <w:r w:rsidR="00474A67" w:rsidRPr="00D215FF">
        <w:rPr>
          <w:szCs w:val="24"/>
        </w:rPr>
        <w:t xml:space="preserve">faced the classic problem of all </w:t>
      </w:r>
      <w:r w:rsidR="00F62DBA" w:rsidRPr="00D215FF">
        <w:rPr>
          <w:i/>
          <w:szCs w:val="24"/>
        </w:rPr>
        <w:t>Modernorum</w:t>
      </w:r>
      <w:r w:rsidR="00F62DBA" w:rsidRPr="00D215FF">
        <w:rPr>
          <w:szCs w:val="24"/>
        </w:rPr>
        <w:t>: H</w:t>
      </w:r>
      <w:r w:rsidR="00474A67" w:rsidRPr="00D215FF">
        <w:rPr>
          <w:szCs w:val="24"/>
        </w:rPr>
        <w:t>ow to defend the internally divided subject and the truthfulness of his cognition</w:t>
      </w:r>
      <w:r w:rsidR="002F3E7F" w:rsidRPr="00D215FF">
        <w:rPr>
          <w:szCs w:val="24"/>
        </w:rPr>
        <w:t xml:space="preserve"> that </w:t>
      </w:r>
      <w:r w:rsidR="00474A67" w:rsidRPr="00D215FF">
        <w:rPr>
          <w:szCs w:val="24"/>
        </w:rPr>
        <w:t xml:space="preserve">does not primarily </w:t>
      </w:r>
      <w:r w:rsidR="009571E3" w:rsidRPr="00D215FF">
        <w:rPr>
          <w:szCs w:val="24"/>
        </w:rPr>
        <w:t xml:space="preserve">refer to </w:t>
      </w:r>
      <w:r w:rsidR="00474A67" w:rsidRPr="00D215FF">
        <w:rPr>
          <w:szCs w:val="24"/>
        </w:rPr>
        <w:t xml:space="preserve">reality? In contrast to </w:t>
      </w:r>
      <w:r w:rsidR="008B7935" w:rsidRPr="00D215FF">
        <w:rPr>
          <w:szCs w:val="24"/>
        </w:rPr>
        <w:t>Bonaventure</w:t>
      </w:r>
      <w:r w:rsidR="00474A67" w:rsidRPr="00D215FF">
        <w:rPr>
          <w:szCs w:val="24"/>
        </w:rPr>
        <w:t xml:space="preserve">, his solution was systematic and founded the metaphysics of objectivity. The term </w:t>
      </w:r>
      <w:r w:rsidR="00FE5D80" w:rsidRPr="00D215FF">
        <w:rPr>
          <w:szCs w:val="24"/>
        </w:rPr>
        <w:t>“</w:t>
      </w:r>
      <w:r w:rsidR="00474A67" w:rsidRPr="00D215FF">
        <w:rPr>
          <w:i/>
          <w:szCs w:val="24"/>
        </w:rPr>
        <w:t>totum virtuale</w:t>
      </w:r>
      <w:r w:rsidR="00FE5D80" w:rsidRPr="00D215FF">
        <w:rPr>
          <w:szCs w:val="24"/>
        </w:rPr>
        <w:t>”</w:t>
      </w:r>
      <w:r w:rsidR="00B364F9" w:rsidRPr="00D215FF">
        <w:rPr>
          <w:szCs w:val="24"/>
        </w:rPr>
        <w:t xml:space="preserve"> represents the objective </w:t>
      </w:r>
      <w:r w:rsidR="002D4260" w:rsidRPr="00D215FF">
        <w:rPr>
          <w:i/>
          <w:szCs w:val="24"/>
        </w:rPr>
        <w:t>veritas</w:t>
      </w:r>
      <w:r w:rsidR="002D4260" w:rsidRPr="00D215FF">
        <w:rPr>
          <w:szCs w:val="24"/>
        </w:rPr>
        <w:t xml:space="preserve"> </w:t>
      </w:r>
      <w:r w:rsidR="00474A67" w:rsidRPr="00D215FF">
        <w:rPr>
          <w:szCs w:val="24"/>
        </w:rPr>
        <w:t>of the modern subject. The virtual subject can contemplate the virtual</w:t>
      </w:r>
      <w:r w:rsidR="002D4260" w:rsidRPr="00D215FF">
        <w:rPr>
          <w:szCs w:val="24"/>
        </w:rPr>
        <w:t xml:space="preserve"> world without obstacles. </w:t>
      </w:r>
      <w:r w:rsidR="00474A67" w:rsidRPr="00D215FF">
        <w:rPr>
          <w:szCs w:val="24"/>
        </w:rPr>
        <w:t xml:space="preserve">Scotus completed </w:t>
      </w:r>
      <w:r w:rsidR="002D4260" w:rsidRPr="00D215FF">
        <w:rPr>
          <w:szCs w:val="24"/>
        </w:rPr>
        <w:t xml:space="preserve">it </w:t>
      </w:r>
      <w:r w:rsidR="00474A67" w:rsidRPr="00D215FF">
        <w:rPr>
          <w:szCs w:val="24"/>
        </w:rPr>
        <w:t xml:space="preserve">by creating </w:t>
      </w:r>
      <w:r w:rsidR="00FA6238" w:rsidRPr="00D215FF">
        <w:rPr>
          <w:szCs w:val="24"/>
        </w:rPr>
        <w:t xml:space="preserve">a </w:t>
      </w:r>
      <w:r w:rsidR="00474A67" w:rsidRPr="00D215FF">
        <w:rPr>
          <w:szCs w:val="24"/>
        </w:rPr>
        <w:t>new metaphysics. After the year</w:t>
      </w:r>
      <w:r w:rsidR="0008789D" w:rsidRPr="00D215FF">
        <w:rPr>
          <w:szCs w:val="24"/>
        </w:rPr>
        <w:t> </w:t>
      </w:r>
      <w:r w:rsidR="00474A67" w:rsidRPr="00D215FF">
        <w:rPr>
          <w:szCs w:val="24"/>
        </w:rPr>
        <w:t xml:space="preserve">1250, the modernists had to design a new </w:t>
      </w:r>
      <w:r w:rsidR="00B97D6A" w:rsidRPr="00D215FF">
        <w:rPr>
          <w:szCs w:val="24"/>
        </w:rPr>
        <w:t xml:space="preserve">nature </w:t>
      </w:r>
      <w:r w:rsidR="00474A67" w:rsidRPr="00D215FF">
        <w:rPr>
          <w:szCs w:val="24"/>
        </w:rPr>
        <w:t>of man</w:t>
      </w:r>
      <w:r w:rsidR="00B97D6A" w:rsidRPr="00D215FF">
        <w:rPr>
          <w:szCs w:val="24"/>
        </w:rPr>
        <w:t xml:space="preserve"> that </w:t>
      </w:r>
      <w:r w:rsidR="00474A67" w:rsidRPr="00D215FF">
        <w:rPr>
          <w:szCs w:val="24"/>
        </w:rPr>
        <w:t xml:space="preserve">forms a modern unity of </w:t>
      </w:r>
      <w:r w:rsidR="00806389" w:rsidRPr="00D215FF">
        <w:rPr>
          <w:szCs w:val="24"/>
        </w:rPr>
        <w:t xml:space="preserve">the </w:t>
      </w:r>
      <w:r w:rsidR="00474A67" w:rsidRPr="00D215FF">
        <w:rPr>
          <w:szCs w:val="24"/>
        </w:rPr>
        <w:t xml:space="preserve">person, </w:t>
      </w:r>
      <w:r w:rsidR="00B97D6A" w:rsidRPr="00D215FF">
        <w:rPr>
          <w:szCs w:val="24"/>
        </w:rPr>
        <w:t xml:space="preserve">the </w:t>
      </w:r>
      <w:r w:rsidR="00474A67" w:rsidRPr="00D215FF">
        <w:rPr>
          <w:szCs w:val="24"/>
        </w:rPr>
        <w:t xml:space="preserve">truth and </w:t>
      </w:r>
      <w:r w:rsidR="00B97D6A" w:rsidRPr="00D215FF">
        <w:rPr>
          <w:szCs w:val="24"/>
        </w:rPr>
        <w:t xml:space="preserve">the </w:t>
      </w:r>
      <w:r w:rsidR="00474A67" w:rsidRPr="00D215FF">
        <w:rPr>
          <w:szCs w:val="24"/>
        </w:rPr>
        <w:t xml:space="preserve">cognition. Pecham found for </w:t>
      </w:r>
      <w:r w:rsidR="00474A67" w:rsidRPr="00D215FF">
        <w:rPr>
          <w:i/>
          <w:szCs w:val="24"/>
        </w:rPr>
        <w:t>via Modernorum</w:t>
      </w:r>
      <w:r w:rsidR="00474A67" w:rsidRPr="00D215FF">
        <w:rPr>
          <w:szCs w:val="24"/>
        </w:rPr>
        <w:t xml:space="preserve"> a third w</w:t>
      </w:r>
      <w:r w:rsidR="00C31E94" w:rsidRPr="00D215FF">
        <w:rPr>
          <w:szCs w:val="24"/>
        </w:rPr>
        <w:t>ay outside Aristotelianism and N</w:t>
      </w:r>
      <w:r w:rsidR="00474A67" w:rsidRPr="00D215FF">
        <w:rPr>
          <w:szCs w:val="24"/>
        </w:rPr>
        <w:t>eoplatonism. Boethius</w:t>
      </w:r>
      <w:r w:rsidR="0008789D" w:rsidRPr="00D215FF">
        <w:rPr>
          <w:szCs w:val="24"/>
        </w:rPr>
        <w:t>’</w:t>
      </w:r>
      <w:r w:rsidR="00350462" w:rsidRPr="00D215FF">
        <w:rPr>
          <w:szCs w:val="24"/>
        </w:rPr>
        <w:t>s</w:t>
      </w:r>
      <w:r w:rsidR="00474A67" w:rsidRPr="00D215FF">
        <w:rPr>
          <w:szCs w:val="24"/>
        </w:rPr>
        <w:t xml:space="preserve"> concept of signification led to the emergence of both forms of the being </w:t>
      </w:r>
      <w:r w:rsidR="00350462" w:rsidRPr="00D215FF">
        <w:rPr>
          <w:szCs w:val="24"/>
        </w:rPr>
        <w:t>as “</w:t>
      </w:r>
      <w:r w:rsidR="00474A67" w:rsidRPr="00D215FF">
        <w:rPr>
          <w:i/>
          <w:szCs w:val="24"/>
        </w:rPr>
        <w:t>totum universale</w:t>
      </w:r>
      <w:r w:rsidR="00350462" w:rsidRPr="00D215FF">
        <w:rPr>
          <w:szCs w:val="24"/>
        </w:rPr>
        <w:t>”</w:t>
      </w:r>
      <w:r w:rsidR="00474A67" w:rsidRPr="00D215FF">
        <w:rPr>
          <w:szCs w:val="24"/>
        </w:rPr>
        <w:t xml:space="preserve"> and </w:t>
      </w:r>
      <w:r w:rsidR="00350462" w:rsidRPr="00D215FF">
        <w:rPr>
          <w:szCs w:val="24"/>
        </w:rPr>
        <w:t>“</w:t>
      </w:r>
      <w:r w:rsidR="00474A67" w:rsidRPr="00D215FF">
        <w:rPr>
          <w:i/>
          <w:szCs w:val="24"/>
        </w:rPr>
        <w:t>totum integrale</w:t>
      </w:r>
      <w:r w:rsidR="00350462" w:rsidRPr="00D215FF">
        <w:rPr>
          <w:szCs w:val="24"/>
        </w:rPr>
        <w:t xml:space="preserve">.” It was </w:t>
      </w:r>
      <w:r w:rsidR="00474A67" w:rsidRPr="00D215FF">
        <w:rPr>
          <w:szCs w:val="24"/>
        </w:rPr>
        <w:t>known in the 12th century from the above</w:t>
      </w:r>
      <w:r w:rsidR="00806389" w:rsidRPr="00D215FF">
        <w:rPr>
          <w:szCs w:val="24"/>
        </w:rPr>
        <w:t>-</w:t>
      </w:r>
      <w:r w:rsidR="00474A67" w:rsidRPr="00D215FF">
        <w:rPr>
          <w:szCs w:val="24"/>
        </w:rPr>
        <w:t xml:space="preserve">mentioned dispute between Abelard and the school of </w:t>
      </w:r>
      <w:r w:rsidR="005F7C31" w:rsidRPr="00D215FF">
        <w:rPr>
          <w:i/>
          <w:szCs w:val="24"/>
        </w:rPr>
        <w:t>N</w:t>
      </w:r>
      <w:r w:rsidR="00474A67" w:rsidRPr="00D215FF">
        <w:rPr>
          <w:i/>
          <w:szCs w:val="24"/>
        </w:rPr>
        <w:t>ominal</w:t>
      </w:r>
      <w:r w:rsidR="005F7C31" w:rsidRPr="00D215FF">
        <w:rPr>
          <w:i/>
          <w:szCs w:val="24"/>
        </w:rPr>
        <w:t>es</w:t>
      </w:r>
      <w:r w:rsidR="00474A67" w:rsidRPr="00D215FF">
        <w:rPr>
          <w:szCs w:val="24"/>
        </w:rPr>
        <w:t xml:space="preserve"> (OBJ</w:t>
      </w:r>
      <w:r w:rsidR="0008789D" w:rsidRPr="00D215FF">
        <w:rPr>
          <w:szCs w:val="24"/>
        </w:rPr>
        <w:t> </w:t>
      </w:r>
      <w:r w:rsidR="00474A67" w:rsidRPr="00D215FF">
        <w:rPr>
          <w:szCs w:val="24"/>
        </w:rPr>
        <w:t xml:space="preserve">II, </w:t>
      </w:r>
      <w:r w:rsidR="00B14DE6" w:rsidRPr="00D215FF">
        <w:rPr>
          <w:szCs w:val="24"/>
        </w:rPr>
        <w:t>ch.</w:t>
      </w:r>
      <w:r w:rsidR="0008789D" w:rsidRPr="00D215FF">
        <w:rPr>
          <w:szCs w:val="24"/>
        </w:rPr>
        <w:t> </w:t>
      </w:r>
      <w:r w:rsidR="00474A67" w:rsidRPr="00D215FF">
        <w:rPr>
          <w:szCs w:val="24"/>
        </w:rPr>
        <w:t xml:space="preserve">1.2). On the basis of this distinction of Boethius, Abelard defines the </w:t>
      </w:r>
      <w:r w:rsidR="00474A67" w:rsidRPr="00D215FF">
        <w:rPr>
          <w:szCs w:val="24"/>
        </w:rPr>
        <w:lastRenderedPageBreak/>
        <w:t>concept in thinking (</w:t>
      </w:r>
      <w:r w:rsidR="00474A67" w:rsidRPr="00D215FF">
        <w:rPr>
          <w:i/>
          <w:szCs w:val="24"/>
        </w:rPr>
        <w:t>totum universale</w:t>
      </w:r>
      <w:r w:rsidR="00474A67" w:rsidRPr="00D215FF">
        <w:rPr>
          <w:szCs w:val="24"/>
        </w:rPr>
        <w:t>) or the meaning related to the hylemorphic single thing (</w:t>
      </w:r>
      <w:r w:rsidR="00474A67" w:rsidRPr="00D215FF">
        <w:rPr>
          <w:i/>
          <w:szCs w:val="24"/>
        </w:rPr>
        <w:t>totum integrum</w:t>
      </w:r>
      <w:r w:rsidR="00474A67" w:rsidRPr="00D215FF">
        <w:rPr>
          <w:szCs w:val="24"/>
        </w:rPr>
        <w:t xml:space="preserve">). The sentence discussed </w:t>
      </w:r>
      <w:r w:rsidR="00ED18A0" w:rsidRPr="00D215FF">
        <w:rPr>
          <w:szCs w:val="24"/>
        </w:rPr>
        <w:t xml:space="preserve">in </w:t>
      </w:r>
      <w:r w:rsidR="00474A67" w:rsidRPr="00D215FF">
        <w:rPr>
          <w:szCs w:val="24"/>
        </w:rPr>
        <w:t>Boethius</w:t>
      </w:r>
      <w:r w:rsidR="0008789D" w:rsidRPr="00D215FF">
        <w:rPr>
          <w:szCs w:val="24"/>
        </w:rPr>
        <w:t>’</w:t>
      </w:r>
      <w:r w:rsidR="00ED18A0" w:rsidRPr="00D215FF">
        <w:rPr>
          <w:szCs w:val="24"/>
        </w:rPr>
        <w:t>s</w:t>
      </w:r>
      <w:r w:rsidR="00474A67" w:rsidRPr="00D215FF">
        <w:rPr>
          <w:szCs w:val="24"/>
        </w:rPr>
        <w:t xml:space="preserve"> </w:t>
      </w:r>
      <w:r w:rsidR="00ED18A0" w:rsidRPr="00D215FF">
        <w:rPr>
          <w:szCs w:val="24"/>
        </w:rPr>
        <w:t xml:space="preserve">writing that contains </w:t>
      </w:r>
      <w:r w:rsidR="00474A67" w:rsidRPr="00D215FF">
        <w:rPr>
          <w:szCs w:val="24"/>
        </w:rPr>
        <w:t xml:space="preserve">the unity of the person </w:t>
      </w:r>
      <w:r w:rsidR="00ED18A0" w:rsidRPr="00D215FF">
        <w:rPr>
          <w:szCs w:val="24"/>
        </w:rPr>
        <w:t xml:space="preserve">runs </w:t>
      </w:r>
      <w:r w:rsidR="00474A67" w:rsidRPr="00D215FF">
        <w:rPr>
          <w:szCs w:val="24"/>
        </w:rPr>
        <w:t>as follows:</w:t>
      </w:r>
    </w:p>
    <w:p w14:paraId="5D4FC448" w14:textId="00DE9BCC" w:rsidR="00474A67" w:rsidRPr="00D215FF" w:rsidRDefault="00474A67" w:rsidP="00474A67">
      <w:pPr>
        <w:pStyle w:val="Citace"/>
      </w:pPr>
      <w:r w:rsidRPr="00D215FF">
        <w:t xml:space="preserve">“The soul is not given as a genus because of its ability, but it is a </w:t>
      </w:r>
      <w:r w:rsidRPr="00D215FF">
        <w:rPr>
          <w:i/>
        </w:rPr>
        <w:t>totum</w:t>
      </w:r>
      <w:r w:rsidRPr="00D215FF">
        <w:t xml:space="preserve">, and the parts belong to the soul not from the point of view of quantity, but from the point of view of a certain potency and </w:t>
      </w:r>
      <w:r w:rsidR="00A45194" w:rsidRPr="00D215FF">
        <w:t>actualization</w:t>
      </w:r>
      <w:r w:rsidR="00985A81" w:rsidRPr="00D215FF">
        <w:t xml:space="preserve"> (</w:t>
      </w:r>
      <w:r w:rsidR="00985A81" w:rsidRPr="00D215FF">
        <w:rPr>
          <w:i/>
        </w:rPr>
        <w:t>potestate et virtute</w:t>
      </w:r>
      <w:r w:rsidR="00985A81" w:rsidRPr="00D215FF">
        <w:t>)</w:t>
      </w:r>
      <w:r w:rsidRPr="00D215FF">
        <w:t>.” </w:t>
      </w:r>
      <w:r w:rsidRPr="00D215FF">
        <w:rPr>
          <w:vertAlign w:val="superscript"/>
        </w:rPr>
        <w:footnoteReference w:id="101"/>
      </w:r>
      <w:r w:rsidRPr="00D215FF">
        <w:t xml:space="preserve">   </w:t>
      </w:r>
    </w:p>
    <w:p w14:paraId="47A43179" w14:textId="5AE61251" w:rsidR="002D21FE" w:rsidRPr="00D215FF" w:rsidRDefault="00474A67" w:rsidP="00217255">
      <w:pPr>
        <w:rPr>
          <w:szCs w:val="24"/>
        </w:rPr>
      </w:pPr>
      <w:r w:rsidRPr="00D215FF">
        <w:rPr>
          <w:szCs w:val="24"/>
        </w:rPr>
        <w:t xml:space="preserve">The quotation separates the soul as an independent existential </w:t>
      </w:r>
      <w:r w:rsidR="000C7C8E" w:rsidRPr="00D215FF">
        <w:rPr>
          <w:szCs w:val="24"/>
        </w:rPr>
        <w:t xml:space="preserve">unity </w:t>
      </w:r>
      <w:r w:rsidRPr="00D215FF">
        <w:rPr>
          <w:szCs w:val="24"/>
        </w:rPr>
        <w:t>(</w:t>
      </w:r>
      <w:r w:rsidRPr="00D215FF">
        <w:rPr>
          <w:i/>
          <w:szCs w:val="24"/>
        </w:rPr>
        <w:t>totum</w:t>
      </w:r>
      <w:r w:rsidRPr="00D215FF">
        <w:rPr>
          <w:szCs w:val="24"/>
        </w:rPr>
        <w:t>) both from the abstract genre and from the existentially given abilities of the soul (</w:t>
      </w:r>
      <w:r w:rsidRPr="00D215FF">
        <w:rPr>
          <w:i/>
          <w:szCs w:val="24"/>
        </w:rPr>
        <w:t>partes animae</w:t>
      </w:r>
      <w:r w:rsidRPr="00D215FF">
        <w:rPr>
          <w:szCs w:val="24"/>
        </w:rPr>
        <w:t xml:space="preserve">). </w:t>
      </w:r>
      <w:r w:rsidR="00217255" w:rsidRPr="00D215FF">
        <w:rPr>
          <w:szCs w:val="24"/>
        </w:rPr>
        <w:t>In the above quotation, Boethius makes no distinction between the part of the soul (</w:t>
      </w:r>
      <w:r w:rsidR="00217255" w:rsidRPr="00D215FF">
        <w:rPr>
          <w:i/>
          <w:szCs w:val="24"/>
        </w:rPr>
        <w:t>partes animae</w:t>
      </w:r>
      <w:r w:rsidR="00217255" w:rsidRPr="00D215FF">
        <w:rPr>
          <w:szCs w:val="24"/>
        </w:rPr>
        <w:t>) and the faculty of the soul (</w:t>
      </w:r>
      <w:r w:rsidR="00217255" w:rsidRPr="00D215FF">
        <w:rPr>
          <w:i/>
          <w:szCs w:val="24"/>
        </w:rPr>
        <w:t>in aliqua potestate et virtute</w:t>
      </w:r>
      <w:r w:rsidR="00217255" w:rsidRPr="00D215FF">
        <w:rPr>
          <w:szCs w:val="24"/>
        </w:rPr>
        <w:t xml:space="preserve">). He only separates both from the secondary determination of the accident due to the abstraction </w:t>
      </w:r>
      <w:r w:rsidR="00804A98" w:rsidRPr="00D215FF">
        <w:rPr>
          <w:szCs w:val="24"/>
        </w:rPr>
        <w:t>out o</w:t>
      </w:r>
      <w:r w:rsidR="00217255" w:rsidRPr="00D215FF">
        <w:rPr>
          <w:szCs w:val="24"/>
        </w:rPr>
        <w:t>f the body (</w:t>
      </w:r>
      <w:r w:rsidR="00262BAC" w:rsidRPr="00D215FF">
        <w:rPr>
          <w:i/>
          <w:szCs w:val="24"/>
        </w:rPr>
        <w:t>non ut in quantitate</w:t>
      </w:r>
      <w:r w:rsidR="00217255" w:rsidRPr="00D215FF">
        <w:rPr>
          <w:szCs w:val="24"/>
        </w:rPr>
        <w:t xml:space="preserve">). According to this Aristotelian, the soul is the immaterial form of the body and therefore cannot contain quantitative determinations. The real </w:t>
      </w:r>
      <w:r w:rsidR="00804A98" w:rsidRPr="00D215FF">
        <w:rPr>
          <w:szCs w:val="24"/>
        </w:rPr>
        <w:t xml:space="preserve">ability of </w:t>
      </w:r>
      <w:r w:rsidR="00217255" w:rsidRPr="00D215FF">
        <w:rPr>
          <w:szCs w:val="24"/>
        </w:rPr>
        <w:t xml:space="preserve">cognition belongs to the soul and </w:t>
      </w:r>
      <w:r w:rsidR="0070164A" w:rsidRPr="00D215FF">
        <w:rPr>
          <w:szCs w:val="24"/>
        </w:rPr>
        <w:t xml:space="preserve">it </w:t>
      </w:r>
      <w:r w:rsidR="00217255" w:rsidRPr="00D215FF">
        <w:rPr>
          <w:szCs w:val="24"/>
        </w:rPr>
        <w:t>has an entelechical effect in the body. The soul does not exist in any other way from the point of view</w:t>
      </w:r>
      <w:r w:rsidR="005F3565" w:rsidRPr="00D215FF">
        <w:rPr>
          <w:szCs w:val="24"/>
        </w:rPr>
        <w:t xml:space="preserve"> of the categorical predication</w:t>
      </w:r>
      <w:r w:rsidR="00217255" w:rsidRPr="00D215FF">
        <w:rPr>
          <w:szCs w:val="24"/>
        </w:rPr>
        <w:t xml:space="preserve">, </w:t>
      </w:r>
      <w:r w:rsidR="005F3565" w:rsidRPr="00D215FF">
        <w:rPr>
          <w:szCs w:val="24"/>
        </w:rPr>
        <w:t xml:space="preserve">since the </w:t>
      </w:r>
      <w:r w:rsidR="00217255" w:rsidRPr="00D215FF">
        <w:rPr>
          <w:szCs w:val="24"/>
        </w:rPr>
        <w:t>critical philosophy is based on the causality of firs</w:t>
      </w:r>
      <w:r w:rsidR="00D97B22" w:rsidRPr="00D215FF">
        <w:rPr>
          <w:szCs w:val="24"/>
        </w:rPr>
        <w:t>t substances. In this case, there</w:t>
      </w:r>
      <w:r w:rsidR="00217255" w:rsidRPr="00D215FF">
        <w:rPr>
          <w:szCs w:val="24"/>
        </w:rPr>
        <w:t xml:space="preserve"> is </w:t>
      </w:r>
      <w:r w:rsidR="00D97B22" w:rsidRPr="00D215FF">
        <w:rPr>
          <w:szCs w:val="24"/>
        </w:rPr>
        <w:t xml:space="preserve">an </w:t>
      </w:r>
      <w:r w:rsidR="00217255" w:rsidRPr="00D215FF">
        <w:rPr>
          <w:szCs w:val="24"/>
        </w:rPr>
        <w:t xml:space="preserve">existing person. </w:t>
      </w:r>
      <w:r w:rsidR="00861E4D" w:rsidRPr="00D215FF">
        <w:rPr>
          <w:szCs w:val="24"/>
        </w:rPr>
        <w:t>All entities were defined either as real first substances (Abelard’s “</w:t>
      </w:r>
      <w:r w:rsidR="00861E4D" w:rsidRPr="00D215FF">
        <w:rPr>
          <w:i/>
          <w:szCs w:val="24"/>
        </w:rPr>
        <w:t>totum integrum</w:t>
      </w:r>
      <w:r w:rsidR="00861E4D" w:rsidRPr="00D215FF">
        <w:rPr>
          <w:szCs w:val="24"/>
        </w:rPr>
        <w:t>”) or as recognized universal meaning (Abelard’s “</w:t>
      </w:r>
      <w:r w:rsidR="00861E4D" w:rsidRPr="00D215FF">
        <w:rPr>
          <w:i/>
          <w:szCs w:val="24"/>
        </w:rPr>
        <w:t>totum universale</w:t>
      </w:r>
      <w:r w:rsidR="00861E4D" w:rsidRPr="00D215FF">
        <w:rPr>
          <w:szCs w:val="24"/>
        </w:rPr>
        <w:t xml:space="preserve">”). </w:t>
      </w:r>
      <w:r w:rsidR="00217255" w:rsidRPr="00D215FF">
        <w:rPr>
          <w:szCs w:val="24"/>
        </w:rPr>
        <w:t>The mast</w:t>
      </w:r>
      <w:r w:rsidR="00655C64" w:rsidRPr="00D215FF">
        <w:rPr>
          <w:szCs w:val="24"/>
        </w:rPr>
        <w:t>ers of mendicant o</w:t>
      </w:r>
      <w:r w:rsidR="00217255" w:rsidRPr="00D215FF">
        <w:rPr>
          <w:szCs w:val="24"/>
        </w:rPr>
        <w:t xml:space="preserve">rders </w:t>
      </w:r>
      <w:r w:rsidR="00655C64" w:rsidRPr="00D215FF">
        <w:rPr>
          <w:szCs w:val="24"/>
        </w:rPr>
        <w:t xml:space="preserve">from the school of Avicennist </w:t>
      </w:r>
      <w:r w:rsidR="00217255" w:rsidRPr="00D215FF">
        <w:rPr>
          <w:szCs w:val="24"/>
        </w:rPr>
        <w:t>Augustinism linked Boethius</w:t>
      </w:r>
      <w:r w:rsidR="0008789D" w:rsidRPr="00D215FF">
        <w:rPr>
          <w:szCs w:val="24"/>
        </w:rPr>
        <w:t>’</w:t>
      </w:r>
      <w:r w:rsidR="00655C64" w:rsidRPr="00D215FF">
        <w:rPr>
          <w:szCs w:val="24"/>
        </w:rPr>
        <w:t>s</w:t>
      </w:r>
      <w:r w:rsidR="00217255" w:rsidRPr="00D215FF">
        <w:rPr>
          <w:szCs w:val="24"/>
        </w:rPr>
        <w:t xml:space="preserve"> definition of the soul as a univocal </w:t>
      </w:r>
      <w:r w:rsidR="00CB53F0" w:rsidRPr="00D215FF">
        <w:rPr>
          <w:szCs w:val="24"/>
        </w:rPr>
        <w:t>“</w:t>
      </w:r>
      <w:r w:rsidR="00217255" w:rsidRPr="00D215FF">
        <w:rPr>
          <w:i/>
          <w:szCs w:val="24"/>
        </w:rPr>
        <w:t>totum</w:t>
      </w:r>
      <w:r w:rsidR="00CB53F0" w:rsidRPr="00D215FF">
        <w:rPr>
          <w:szCs w:val="24"/>
        </w:rPr>
        <w:t>”</w:t>
      </w:r>
      <w:r w:rsidR="00217255" w:rsidRPr="00D215FF">
        <w:rPr>
          <w:szCs w:val="24"/>
        </w:rPr>
        <w:t xml:space="preserve"> with the division </w:t>
      </w:r>
      <w:r w:rsidR="009A75CA" w:rsidRPr="00D215FF">
        <w:rPr>
          <w:szCs w:val="24"/>
        </w:rPr>
        <w:t xml:space="preserve">of universals made </w:t>
      </w:r>
      <w:r w:rsidR="00217255" w:rsidRPr="00D215FF">
        <w:rPr>
          <w:szCs w:val="24"/>
        </w:rPr>
        <w:t xml:space="preserve">in the school of </w:t>
      </w:r>
      <w:r w:rsidR="009A75CA" w:rsidRPr="00D215FF">
        <w:rPr>
          <w:i/>
          <w:szCs w:val="24"/>
        </w:rPr>
        <w:t>N</w:t>
      </w:r>
      <w:r w:rsidR="00217255" w:rsidRPr="00D215FF">
        <w:rPr>
          <w:i/>
          <w:szCs w:val="24"/>
        </w:rPr>
        <w:t>ominal</w:t>
      </w:r>
      <w:r w:rsidR="009A75CA" w:rsidRPr="00D215FF">
        <w:rPr>
          <w:i/>
          <w:szCs w:val="24"/>
        </w:rPr>
        <w:t>es</w:t>
      </w:r>
      <w:r w:rsidR="00217255" w:rsidRPr="00D215FF">
        <w:rPr>
          <w:szCs w:val="24"/>
        </w:rPr>
        <w:t xml:space="preserve"> in the framework of </w:t>
      </w:r>
      <w:r w:rsidR="009A75CA" w:rsidRPr="00D215FF">
        <w:rPr>
          <w:szCs w:val="24"/>
        </w:rPr>
        <w:t>Porphyry</w:t>
      </w:r>
      <w:r w:rsidR="009A75CA" w:rsidRPr="00D215FF">
        <w:rPr>
          <w:rFonts w:cs="Calibri"/>
          <w:szCs w:val="24"/>
        </w:rPr>
        <w:t>′</w:t>
      </w:r>
      <w:r w:rsidR="009A75CA" w:rsidRPr="00D215FF">
        <w:rPr>
          <w:szCs w:val="24"/>
        </w:rPr>
        <w:t>s Tree</w:t>
      </w:r>
      <w:r w:rsidR="002D21FE" w:rsidRPr="00D215FF">
        <w:rPr>
          <w:szCs w:val="24"/>
        </w:rPr>
        <w:t>.</w:t>
      </w:r>
    </w:p>
    <w:p w14:paraId="15EC7E1F" w14:textId="010AD89C" w:rsidR="00217255" w:rsidRPr="00D215FF" w:rsidRDefault="00217255" w:rsidP="002D21FE">
      <w:pPr>
        <w:ind w:firstLine="708"/>
        <w:rPr>
          <w:szCs w:val="24"/>
        </w:rPr>
      </w:pPr>
      <w:r w:rsidRPr="00D215FF">
        <w:rPr>
          <w:szCs w:val="24"/>
        </w:rPr>
        <w:t>Pecham added a third objective determination to these two determinations of being within the framework of being of the third kind (</w:t>
      </w:r>
      <w:r w:rsidRPr="00D215FF">
        <w:rPr>
          <w:i/>
          <w:szCs w:val="24"/>
        </w:rPr>
        <w:t>totum virtuale</w:t>
      </w:r>
      <w:r w:rsidRPr="00D215FF">
        <w:rPr>
          <w:szCs w:val="24"/>
        </w:rPr>
        <w:t>).</w:t>
      </w:r>
      <w:r w:rsidRPr="00D215FF">
        <w:rPr>
          <w:szCs w:val="24"/>
          <w:vertAlign w:val="superscript"/>
        </w:rPr>
        <w:footnoteReference w:id="102"/>
      </w:r>
      <w:r w:rsidRPr="00D215FF">
        <w:rPr>
          <w:szCs w:val="24"/>
        </w:rPr>
        <w:t xml:space="preserve"> The classica</w:t>
      </w:r>
      <w:r w:rsidR="008E2A16" w:rsidRPr="00D215FF">
        <w:rPr>
          <w:szCs w:val="24"/>
        </w:rPr>
        <w:t xml:space="preserve">l definition of the soul merged </w:t>
      </w:r>
      <w:r w:rsidRPr="00D215FF">
        <w:rPr>
          <w:szCs w:val="24"/>
        </w:rPr>
        <w:t xml:space="preserve">with </w:t>
      </w:r>
      <w:r w:rsidR="008E2A16" w:rsidRPr="00D215FF">
        <w:rPr>
          <w:szCs w:val="24"/>
        </w:rPr>
        <w:t>a</w:t>
      </w:r>
      <w:r w:rsidRPr="00D215FF">
        <w:rPr>
          <w:szCs w:val="24"/>
        </w:rPr>
        <w:t>ction</w:t>
      </w:r>
      <w:r w:rsidR="008E2A16" w:rsidRPr="00D215FF">
        <w:rPr>
          <w:szCs w:val="24"/>
        </w:rPr>
        <w:t>s</w:t>
      </w:r>
      <w:r w:rsidRPr="00D215FF">
        <w:rPr>
          <w:szCs w:val="24"/>
        </w:rPr>
        <w:t xml:space="preserve"> of first substance</w:t>
      </w:r>
      <w:r w:rsidR="008E2A16" w:rsidRPr="00D215FF">
        <w:rPr>
          <w:szCs w:val="24"/>
        </w:rPr>
        <w:t xml:space="preserve">s that are </w:t>
      </w:r>
      <w:r w:rsidR="00BD5574" w:rsidRPr="00D215FF">
        <w:rPr>
          <w:szCs w:val="24"/>
        </w:rPr>
        <w:t>exerc</w:t>
      </w:r>
      <w:r w:rsidR="00806389" w:rsidRPr="00D215FF">
        <w:rPr>
          <w:szCs w:val="24"/>
        </w:rPr>
        <w:t>is</w:t>
      </w:r>
      <w:r w:rsidR="00BD5574" w:rsidRPr="00D215FF">
        <w:rPr>
          <w:szCs w:val="24"/>
        </w:rPr>
        <w:t xml:space="preserve">ed </w:t>
      </w:r>
      <w:r w:rsidRPr="00D215FF">
        <w:rPr>
          <w:szCs w:val="24"/>
        </w:rPr>
        <w:t xml:space="preserve">in reality. </w:t>
      </w:r>
      <w:r w:rsidR="008C0293" w:rsidRPr="00D215FF">
        <w:rPr>
          <w:szCs w:val="24"/>
        </w:rPr>
        <w:t xml:space="preserve">Deductive proof in the first Averroism was based on the causality of the really acting soul in the body. That causality was stated </w:t>
      </w:r>
      <w:r w:rsidRPr="00D215FF">
        <w:rPr>
          <w:szCs w:val="24"/>
        </w:rPr>
        <w:t xml:space="preserve">as the middle link of the </w:t>
      </w:r>
      <w:r w:rsidR="008C0293" w:rsidRPr="00D215FF">
        <w:rPr>
          <w:szCs w:val="24"/>
        </w:rPr>
        <w:t xml:space="preserve">deductive proof in the form of </w:t>
      </w:r>
      <w:r w:rsidRPr="00D215FF">
        <w:rPr>
          <w:szCs w:val="24"/>
        </w:rPr>
        <w:t>second substance</w:t>
      </w:r>
      <w:r w:rsidR="008C0293" w:rsidRPr="00D215FF">
        <w:rPr>
          <w:szCs w:val="24"/>
        </w:rPr>
        <w:t xml:space="preserve"> (</w:t>
      </w:r>
      <w:r w:rsidR="008C0293" w:rsidRPr="00D215FF">
        <w:rPr>
          <w:i/>
          <w:szCs w:val="24"/>
        </w:rPr>
        <w:t>medium</w:t>
      </w:r>
      <w:r w:rsidR="008C0293" w:rsidRPr="00D215FF">
        <w:rPr>
          <w:szCs w:val="24"/>
        </w:rPr>
        <w:t xml:space="preserve">). That kind of </w:t>
      </w:r>
      <w:r w:rsidR="008C0293" w:rsidRPr="00D215FF">
        <w:rPr>
          <w:i/>
          <w:szCs w:val="24"/>
        </w:rPr>
        <w:t>medium</w:t>
      </w:r>
      <w:r w:rsidR="008C0293" w:rsidRPr="00D215FF">
        <w:rPr>
          <w:szCs w:val="24"/>
        </w:rPr>
        <w:t xml:space="preserve"> </w:t>
      </w:r>
      <w:r w:rsidRPr="00D215FF">
        <w:rPr>
          <w:szCs w:val="24"/>
        </w:rPr>
        <w:t xml:space="preserve">became a univocal component of the universal </w:t>
      </w:r>
      <w:r w:rsidRPr="00D215FF">
        <w:rPr>
          <w:szCs w:val="24"/>
        </w:rPr>
        <w:lastRenderedPageBreak/>
        <w:t xml:space="preserve">scientific proof. </w:t>
      </w:r>
      <w:r w:rsidR="003A25ED" w:rsidRPr="00D215FF">
        <w:rPr>
          <w:szCs w:val="24"/>
        </w:rPr>
        <w:t>In that case, the term “</w:t>
      </w:r>
      <w:r w:rsidR="003A25ED" w:rsidRPr="00D215FF">
        <w:rPr>
          <w:i/>
          <w:szCs w:val="24"/>
        </w:rPr>
        <w:t>totum virtuale</w:t>
      </w:r>
      <w:r w:rsidR="003A25ED" w:rsidRPr="00D215FF">
        <w:rPr>
          <w:szCs w:val="24"/>
        </w:rPr>
        <w:t xml:space="preserve">” as the second substance would state in </w:t>
      </w:r>
      <w:r w:rsidR="006B7466" w:rsidRPr="00D215FF">
        <w:rPr>
          <w:szCs w:val="24"/>
        </w:rPr>
        <w:t xml:space="preserve">a </w:t>
      </w:r>
      <w:r w:rsidR="003A25ED" w:rsidRPr="00D215FF">
        <w:rPr>
          <w:szCs w:val="24"/>
        </w:rPr>
        <w:t>univocal manner Abelard’s “</w:t>
      </w:r>
      <w:r w:rsidR="003A25ED" w:rsidRPr="00D215FF">
        <w:rPr>
          <w:i/>
          <w:szCs w:val="24"/>
        </w:rPr>
        <w:t>totum integrum</w:t>
      </w:r>
      <w:r w:rsidR="003A25ED" w:rsidRPr="00D215FF">
        <w:rPr>
          <w:szCs w:val="24"/>
        </w:rPr>
        <w:t>” as the firs</w:t>
      </w:r>
      <w:r w:rsidR="008E2A16" w:rsidRPr="00D215FF">
        <w:rPr>
          <w:szCs w:val="24"/>
        </w:rPr>
        <w:t>t</w:t>
      </w:r>
      <w:r w:rsidR="003A25ED" w:rsidRPr="00D215FF">
        <w:rPr>
          <w:szCs w:val="24"/>
        </w:rPr>
        <w:t xml:space="preserve"> substance. </w:t>
      </w:r>
      <w:r w:rsidRPr="00D215FF">
        <w:rPr>
          <w:szCs w:val="24"/>
        </w:rPr>
        <w:t xml:space="preserve">Pecham shifted meaning of the term </w:t>
      </w:r>
      <w:r w:rsidR="0008789D" w:rsidRPr="00D215FF">
        <w:rPr>
          <w:szCs w:val="24"/>
        </w:rPr>
        <w:t>“</w:t>
      </w:r>
      <w:r w:rsidRPr="00D215FF">
        <w:rPr>
          <w:szCs w:val="24"/>
        </w:rPr>
        <w:t>ability</w:t>
      </w:r>
      <w:r w:rsidR="0008789D" w:rsidRPr="00D215FF">
        <w:rPr>
          <w:szCs w:val="24"/>
        </w:rPr>
        <w:t>”</w:t>
      </w:r>
      <w:r w:rsidRPr="00D215FF">
        <w:rPr>
          <w:szCs w:val="24"/>
        </w:rPr>
        <w:t xml:space="preserve"> or </w:t>
      </w:r>
      <w:r w:rsidR="003A25ED" w:rsidRPr="00D215FF">
        <w:rPr>
          <w:szCs w:val="24"/>
        </w:rPr>
        <w:t>“</w:t>
      </w:r>
      <w:r w:rsidRPr="00D215FF">
        <w:rPr>
          <w:szCs w:val="24"/>
        </w:rPr>
        <w:t>effect</w:t>
      </w:r>
      <w:r w:rsidR="003A25ED" w:rsidRPr="00D215FF">
        <w:rPr>
          <w:szCs w:val="24"/>
        </w:rPr>
        <w:t>”</w:t>
      </w:r>
      <w:r w:rsidRPr="00D215FF">
        <w:rPr>
          <w:szCs w:val="24"/>
        </w:rPr>
        <w:t xml:space="preserve"> </w:t>
      </w:r>
      <w:r w:rsidR="00497F75" w:rsidRPr="00D215FF">
        <w:rPr>
          <w:szCs w:val="24"/>
        </w:rPr>
        <w:t>(</w:t>
      </w:r>
      <w:r w:rsidR="00497F75" w:rsidRPr="00D215FF">
        <w:rPr>
          <w:i/>
          <w:szCs w:val="24"/>
        </w:rPr>
        <w:t>virtus</w:t>
      </w:r>
      <w:r w:rsidR="00497F75" w:rsidRPr="00D215FF">
        <w:rPr>
          <w:szCs w:val="24"/>
        </w:rPr>
        <w:t xml:space="preserve">) </w:t>
      </w:r>
      <w:r w:rsidRPr="00D215FF">
        <w:rPr>
          <w:szCs w:val="24"/>
        </w:rPr>
        <w:t>in the direction of modern virtuality</w:t>
      </w:r>
      <w:r w:rsidR="003A25ED" w:rsidRPr="00D215FF">
        <w:rPr>
          <w:szCs w:val="24"/>
        </w:rPr>
        <w:t>. I</w:t>
      </w:r>
      <w:r w:rsidRPr="00D215FF">
        <w:rPr>
          <w:szCs w:val="24"/>
        </w:rPr>
        <w:t>n addition to two well-known conce</w:t>
      </w:r>
      <w:r w:rsidR="003A25ED" w:rsidRPr="00D215FF">
        <w:rPr>
          <w:szCs w:val="24"/>
        </w:rPr>
        <w:t xml:space="preserve">pts </w:t>
      </w:r>
      <w:r w:rsidRPr="00D215FF">
        <w:rPr>
          <w:szCs w:val="24"/>
        </w:rPr>
        <w:t xml:space="preserve">of signification, </w:t>
      </w:r>
      <w:r w:rsidR="003A25ED" w:rsidRPr="00D215FF">
        <w:rPr>
          <w:szCs w:val="24"/>
        </w:rPr>
        <w:t xml:space="preserve">he </w:t>
      </w:r>
      <w:r w:rsidRPr="00D215FF">
        <w:rPr>
          <w:szCs w:val="24"/>
        </w:rPr>
        <w:t>created a new</w:t>
      </w:r>
      <w:r w:rsidR="003A25ED" w:rsidRPr="00D215FF">
        <w:rPr>
          <w:szCs w:val="24"/>
        </w:rPr>
        <w:t xml:space="preserve"> determination of being called “</w:t>
      </w:r>
      <w:r w:rsidRPr="00D215FF">
        <w:rPr>
          <w:i/>
          <w:szCs w:val="24"/>
        </w:rPr>
        <w:t>totum virtuale</w:t>
      </w:r>
      <w:r w:rsidR="003A25ED" w:rsidRPr="00D215FF">
        <w:rPr>
          <w:szCs w:val="24"/>
        </w:rPr>
        <w:t>.”</w:t>
      </w:r>
      <w:r w:rsidRPr="00D215FF">
        <w:rPr>
          <w:szCs w:val="24"/>
        </w:rPr>
        <w:t xml:space="preserve"> The soul became a virtual substance of the third kind. The emergence of the virtual world of modernity is set</w:t>
      </w:r>
      <w:r w:rsidR="000F7928" w:rsidRPr="00D215FF">
        <w:rPr>
          <w:szCs w:val="24"/>
        </w:rPr>
        <w:t xml:space="preserve"> out in the following quotation.</w:t>
      </w:r>
    </w:p>
    <w:p w14:paraId="2CAF1CF1" w14:textId="4D16CE9C" w:rsidR="00217255" w:rsidRPr="00D215FF" w:rsidRDefault="00217255" w:rsidP="00217255">
      <w:pPr>
        <w:pStyle w:val="Citace"/>
      </w:pPr>
      <w:r w:rsidRPr="00D215FF">
        <w:t>“</w:t>
      </w:r>
      <w:r w:rsidR="0009319F" w:rsidRPr="00D215FF">
        <w:t>The P</w:t>
      </w:r>
      <w:r w:rsidRPr="00D215FF">
        <w:t>hilosopher asserts that just as the soul relates to the body, the parts of the soul also relate to the parts of the body. But the parts of the soul are given only in potency, and potency is not an accident of the soul, because the accident does not form a part of the substance. Therefore, the soul possesses the character of substance and abilities (</w:t>
      </w:r>
      <w:r w:rsidRPr="00D215FF">
        <w:rPr>
          <w:i/>
        </w:rPr>
        <w:t>anima habet essentiam et virtutem</w:t>
      </w:r>
      <w:r w:rsidRPr="00D215FF">
        <w:t>). The abilities of the soul do not constitute its accident, because the soul is defined as a virtual wholeness from the direction of its abilities (</w:t>
      </w:r>
      <w:r w:rsidRPr="00D215FF">
        <w:rPr>
          <w:i/>
        </w:rPr>
        <w:t>a virtute dicatur anima totum virtuale</w:t>
      </w:r>
      <w:r w:rsidRPr="00D215FF">
        <w:t>). Every essence integrates parts, i.e. matter and form. Therefore, the skills als</w:t>
      </w:r>
      <w:r w:rsidR="00FC2549" w:rsidRPr="00D215FF">
        <w:t>o have a corresponding subject</w:t>
      </w:r>
      <w:r w:rsidRPr="00D215FF">
        <w:t>.” </w:t>
      </w:r>
      <w:r w:rsidRPr="00D215FF">
        <w:rPr>
          <w:vertAlign w:val="superscript"/>
        </w:rPr>
        <w:footnoteReference w:id="103"/>
      </w:r>
      <w:r w:rsidRPr="00D215FF">
        <w:t xml:space="preserve">  </w:t>
      </w:r>
    </w:p>
    <w:p w14:paraId="546A8CBB" w14:textId="0C5BF4EB" w:rsidR="00796320" w:rsidRPr="00D215FF" w:rsidRDefault="00217255" w:rsidP="00217255">
      <w:pPr>
        <w:rPr>
          <w:szCs w:val="24"/>
        </w:rPr>
      </w:pPr>
      <w:r w:rsidRPr="00D215FF">
        <w:rPr>
          <w:szCs w:val="24"/>
        </w:rPr>
        <w:t xml:space="preserve">The quotation determines the soul with the help of </w:t>
      </w:r>
      <w:r w:rsidR="008B7935" w:rsidRPr="00D215FF">
        <w:rPr>
          <w:szCs w:val="24"/>
        </w:rPr>
        <w:t>Bonaventure</w:t>
      </w:r>
      <w:r w:rsidR="0008789D" w:rsidRPr="00D215FF">
        <w:rPr>
          <w:szCs w:val="24"/>
        </w:rPr>
        <w:t>’</w:t>
      </w:r>
      <w:r w:rsidRPr="00D215FF">
        <w:rPr>
          <w:szCs w:val="24"/>
        </w:rPr>
        <w:t xml:space="preserve">s </w:t>
      </w:r>
      <w:r w:rsidRPr="00D215FF">
        <w:rPr>
          <w:i/>
          <w:szCs w:val="24"/>
        </w:rPr>
        <w:t>materia spiritualis</w:t>
      </w:r>
      <w:r w:rsidR="00C073E2" w:rsidRPr="00D215FF">
        <w:rPr>
          <w:szCs w:val="24"/>
        </w:rPr>
        <w:t xml:space="preserve"> as an atomic N</w:t>
      </w:r>
      <w:r w:rsidRPr="00D215FF">
        <w:rPr>
          <w:szCs w:val="24"/>
        </w:rPr>
        <w:t xml:space="preserve">eoplatonic substance (OBJ I, </w:t>
      </w:r>
      <w:r w:rsidR="00B14DE6" w:rsidRPr="00D215FF">
        <w:rPr>
          <w:szCs w:val="24"/>
        </w:rPr>
        <w:t>ch.</w:t>
      </w:r>
      <w:r w:rsidRPr="00D215FF">
        <w:rPr>
          <w:szCs w:val="24"/>
        </w:rPr>
        <w:t xml:space="preserve"> 1.3.1). It randomly assigns various activities</w:t>
      </w:r>
      <w:r w:rsidR="00261A75" w:rsidRPr="00D215FF">
        <w:rPr>
          <w:szCs w:val="24"/>
        </w:rPr>
        <w:t xml:space="preserve"> to the being of this substance</w:t>
      </w:r>
      <w:r w:rsidRPr="00D215FF">
        <w:rPr>
          <w:szCs w:val="24"/>
        </w:rPr>
        <w:t>. These activities are identified with the parts of the soul as atomic substance, that is, with matter and form (</w:t>
      </w:r>
      <w:r w:rsidRPr="00D215FF">
        <w:rPr>
          <w:i/>
          <w:szCs w:val="24"/>
        </w:rPr>
        <w:t>essentia habet partes in se integrantes, scilicet materiam et formam</w:t>
      </w:r>
      <w:r w:rsidRPr="00D215FF">
        <w:rPr>
          <w:szCs w:val="24"/>
        </w:rPr>
        <w:t xml:space="preserve">). The modern subject arises as a </w:t>
      </w:r>
      <w:r w:rsidRPr="00D215FF">
        <w:rPr>
          <w:i/>
          <w:szCs w:val="24"/>
        </w:rPr>
        <w:t>totum virtuale</w:t>
      </w:r>
      <w:r w:rsidRPr="00D215FF">
        <w:rPr>
          <w:szCs w:val="24"/>
        </w:rPr>
        <w:t xml:space="preserve"> on the basis of the connection of various faculties of the soul, which take the soul as a carrier (</w:t>
      </w:r>
      <w:r w:rsidRPr="00D215FF">
        <w:rPr>
          <w:i/>
          <w:szCs w:val="24"/>
        </w:rPr>
        <w:t>virtutes correspondentes subiecto</w:t>
      </w:r>
      <w:r w:rsidRPr="00D215FF">
        <w:rPr>
          <w:szCs w:val="24"/>
        </w:rPr>
        <w:t>). Because of the universal hylemorphism, the faculties and poten</w:t>
      </w:r>
      <w:r w:rsidR="00806389" w:rsidRPr="00D215FF">
        <w:rPr>
          <w:szCs w:val="24"/>
        </w:rPr>
        <w:t>t</w:t>
      </w:r>
      <w:r w:rsidRPr="00D215FF">
        <w:rPr>
          <w:szCs w:val="24"/>
        </w:rPr>
        <w:t>i</w:t>
      </w:r>
      <w:r w:rsidR="00806389" w:rsidRPr="00D215FF">
        <w:rPr>
          <w:szCs w:val="24"/>
        </w:rPr>
        <w:t xml:space="preserve">alities </w:t>
      </w:r>
      <w:r w:rsidRPr="00D215FF">
        <w:rPr>
          <w:szCs w:val="24"/>
        </w:rPr>
        <w:t xml:space="preserve">must </w:t>
      </w:r>
      <w:r w:rsidR="0043197B" w:rsidRPr="00D215FF">
        <w:rPr>
          <w:szCs w:val="24"/>
        </w:rPr>
        <w:t>have a hypostat</w:t>
      </w:r>
      <w:r w:rsidRPr="00D215FF">
        <w:rPr>
          <w:szCs w:val="24"/>
        </w:rPr>
        <w:t xml:space="preserve">ized modern soul as a common carrier and substantial basis. The unity of soul and intellect is given with the help of virtual analogy, which forms a new definition of the soul as a </w:t>
      </w:r>
      <w:r w:rsidR="002C4178" w:rsidRPr="00D215FF">
        <w:rPr>
          <w:szCs w:val="24"/>
        </w:rPr>
        <w:t>virtual</w:t>
      </w:r>
      <w:r w:rsidR="00C128E1" w:rsidRPr="00D215FF">
        <w:rPr>
          <w:szCs w:val="24"/>
        </w:rPr>
        <w:t xml:space="preserve"> </w:t>
      </w:r>
      <w:r w:rsidRPr="00D215FF">
        <w:rPr>
          <w:szCs w:val="24"/>
        </w:rPr>
        <w:t>substance (</w:t>
      </w:r>
      <w:r w:rsidRPr="00D215FF">
        <w:rPr>
          <w:i/>
          <w:szCs w:val="24"/>
        </w:rPr>
        <w:t>dicatur anima totum virtuale</w:t>
      </w:r>
      <w:r w:rsidRPr="00D215FF">
        <w:rPr>
          <w:szCs w:val="24"/>
        </w:rPr>
        <w:t xml:space="preserve">). The objective essence and ability </w:t>
      </w:r>
      <w:r w:rsidR="00806389" w:rsidRPr="00D215FF">
        <w:rPr>
          <w:szCs w:val="24"/>
        </w:rPr>
        <w:t>are</w:t>
      </w:r>
      <w:r w:rsidRPr="00D215FF">
        <w:rPr>
          <w:szCs w:val="24"/>
        </w:rPr>
        <w:t xml:space="preserve"> given in the new form of the soul</w:t>
      </w:r>
      <w:r w:rsidR="0098544B" w:rsidRPr="00D215FF">
        <w:rPr>
          <w:szCs w:val="24"/>
        </w:rPr>
        <w:t xml:space="preserve"> as actualized </w:t>
      </w:r>
      <w:r w:rsidRPr="00D215FF">
        <w:rPr>
          <w:szCs w:val="24"/>
        </w:rPr>
        <w:t>hypostasis</w:t>
      </w:r>
      <w:r w:rsidR="0098544B" w:rsidRPr="00D215FF">
        <w:rPr>
          <w:szCs w:val="24"/>
        </w:rPr>
        <w:t xml:space="preserve">. It makes a kind of </w:t>
      </w:r>
      <w:r w:rsidRPr="00D215FF">
        <w:rPr>
          <w:szCs w:val="24"/>
        </w:rPr>
        <w:t>substance</w:t>
      </w:r>
      <w:r w:rsidR="0098544B" w:rsidRPr="00D215FF">
        <w:rPr>
          <w:szCs w:val="24"/>
        </w:rPr>
        <w:t xml:space="preserve"> that </w:t>
      </w:r>
      <w:r w:rsidRPr="00D215FF">
        <w:rPr>
          <w:szCs w:val="24"/>
        </w:rPr>
        <w:t>produces accidental abilities from itself (</w:t>
      </w:r>
      <w:r w:rsidRPr="00D215FF">
        <w:rPr>
          <w:i/>
          <w:szCs w:val="24"/>
        </w:rPr>
        <w:t>anima habet essentiam et virtutem</w:t>
      </w:r>
      <w:r w:rsidR="00796320" w:rsidRPr="00D215FF">
        <w:rPr>
          <w:szCs w:val="24"/>
        </w:rPr>
        <w:t>).</w:t>
      </w:r>
    </w:p>
    <w:p w14:paraId="79C4A691" w14:textId="725AC953" w:rsidR="00F6335C" w:rsidRPr="00D215FF" w:rsidRDefault="00217255" w:rsidP="002348AF">
      <w:pPr>
        <w:ind w:firstLine="708"/>
        <w:rPr>
          <w:szCs w:val="24"/>
        </w:rPr>
      </w:pPr>
      <w:r w:rsidRPr="00D215FF">
        <w:rPr>
          <w:szCs w:val="24"/>
        </w:rPr>
        <w:t xml:space="preserve">Pecham created the first objective simulacrum of man as a modern subject. He hypostatized the individual abilities with the help of virtualization and gave them a </w:t>
      </w:r>
      <w:r w:rsidRPr="00D215FF">
        <w:rPr>
          <w:szCs w:val="24"/>
        </w:rPr>
        <w:lastRenderedPageBreak/>
        <w:t>hylemorphic substrate</w:t>
      </w:r>
      <w:r w:rsidR="00B100FF" w:rsidRPr="00D215FF">
        <w:rPr>
          <w:szCs w:val="24"/>
        </w:rPr>
        <w:t xml:space="preserve"> that “</w:t>
      </w:r>
      <w:r w:rsidRPr="00D215FF">
        <w:rPr>
          <w:szCs w:val="24"/>
        </w:rPr>
        <w:t>ex</w:t>
      </w:r>
      <w:r w:rsidR="00806389" w:rsidRPr="00D215FF">
        <w:rPr>
          <w:szCs w:val="24"/>
        </w:rPr>
        <w:t>si</w:t>
      </w:r>
      <w:r w:rsidRPr="00D215FF">
        <w:rPr>
          <w:szCs w:val="24"/>
        </w:rPr>
        <w:t>sts</w:t>
      </w:r>
      <w:r w:rsidR="00B100FF" w:rsidRPr="00D215FF">
        <w:rPr>
          <w:szCs w:val="24"/>
        </w:rPr>
        <w:t>”</w:t>
      </w:r>
      <w:r w:rsidRPr="00D215FF">
        <w:rPr>
          <w:szCs w:val="24"/>
        </w:rPr>
        <w:t xml:space="preserve"> outside </w:t>
      </w:r>
      <w:r w:rsidR="00B100FF" w:rsidRPr="00D215FF">
        <w:rPr>
          <w:szCs w:val="24"/>
        </w:rPr>
        <w:t xml:space="preserve">of </w:t>
      </w:r>
      <w:r w:rsidRPr="00D215FF">
        <w:rPr>
          <w:szCs w:val="24"/>
        </w:rPr>
        <w:t xml:space="preserve">classical definition of the soul as an entelechical form of the body. </w:t>
      </w:r>
      <w:r w:rsidR="00FE017B" w:rsidRPr="00D215FF">
        <w:rPr>
          <w:szCs w:val="24"/>
        </w:rPr>
        <w:t>For the first time, t</w:t>
      </w:r>
      <w:r w:rsidRPr="00D215FF">
        <w:rPr>
          <w:szCs w:val="24"/>
        </w:rPr>
        <w:t xml:space="preserve">he subject of cognition acquired a virtual, i.e., </w:t>
      </w:r>
      <w:r w:rsidR="00935CB1" w:rsidRPr="00D215FF">
        <w:rPr>
          <w:szCs w:val="24"/>
        </w:rPr>
        <w:t xml:space="preserve">an </w:t>
      </w:r>
      <w:r w:rsidRPr="00D215FF">
        <w:rPr>
          <w:szCs w:val="24"/>
        </w:rPr>
        <w:t xml:space="preserve">objective character. The modern </w:t>
      </w:r>
      <w:r w:rsidRPr="00D215FF">
        <w:rPr>
          <w:i/>
          <w:szCs w:val="24"/>
        </w:rPr>
        <w:t>anima intellectiva</w:t>
      </w:r>
      <w:r w:rsidRPr="00D215FF">
        <w:rPr>
          <w:szCs w:val="24"/>
        </w:rPr>
        <w:t xml:space="preserve"> is neither the real man as the first substance, nor the platonic idea, nor the potential concept as </w:t>
      </w:r>
      <w:r w:rsidR="0014648C" w:rsidRPr="00D215FF">
        <w:rPr>
          <w:szCs w:val="24"/>
        </w:rPr>
        <w:t xml:space="preserve">are the </w:t>
      </w:r>
      <w:r w:rsidRPr="00D215FF">
        <w:rPr>
          <w:szCs w:val="24"/>
        </w:rPr>
        <w:t xml:space="preserve">universals in thinking. The correspondence of various faculties of the soul to one subject </w:t>
      </w:r>
      <w:r w:rsidR="002C4178" w:rsidRPr="00D215FF">
        <w:rPr>
          <w:szCs w:val="24"/>
        </w:rPr>
        <w:t xml:space="preserve">left </w:t>
      </w:r>
      <w:r w:rsidRPr="00D215FF">
        <w:rPr>
          <w:szCs w:val="24"/>
        </w:rPr>
        <w:t xml:space="preserve">the path </w:t>
      </w:r>
      <w:r w:rsidR="002C4178" w:rsidRPr="00D215FF">
        <w:rPr>
          <w:szCs w:val="24"/>
        </w:rPr>
        <w:t>of s</w:t>
      </w:r>
      <w:r w:rsidRPr="00D215FF">
        <w:rPr>
          <w:szCs w:val="24"/>
        </w:rPr>
        <w:t xml:space="preserve">cientific univocity </w:t>
      </w:r>
      <w:r w:rsidR="002C4178" w:rsidRPr="00D215FF">
        <w:rPr>
          <w:szCs w:val="24"/>
        </w:rPr>
        <w:t xml:space="preserve">to take </w:t>
      </w:r>
      <w:r w:rsidRPr="00D215FF">
        <w:rPr>
          <w:szCs w:val="24"/>
        </w:rPr>
        <w:t xml:space="preserve">the </w:t>
      </w:r>
      <w:r w:rsidR="002C4178" w:rsidRPr="00D215FF">
        <w:rPr>
          <w:szCs w:val="24"/>
        </w:rPr>
        <w:t xml:space="preserve">path of </w:t>
      </w:r>
      <w:r w:rsidRPr="00D215FF">
        <w:rPr>
          <w:szCs w:val="24"/>
        </w:rPr>
        <w:t xml:space="preserve">metaphorical unity of being </w:t>
      </w:r>
      <w:r w:rsidR="004B176E" w:rsidRPr="00D215FF">
        <w:rPr>
          <w:szCs w:val="24"/>
        </w:rPr>
        <w:t>in</w:t>
      </w:r>
      <w:r w:rsidRPr="00D215FF">
        <w:rPr>
          <w:szCs w:val="24"/>
        </w:rPr>
        <w:t xml:space="preserve"> the framework of </w:t>
      </w:r>
      <w:r w:rsidRPr="00D215FF">
        <w:rPr>
          <w:i/>
          <w:szCs w:val="24"/>
        </w:rPr>
        <w:t>analogia entis</w:t>
      </w:r>
      <w:r w:rsidRPr="00D215FF">
        <w:rPr>
          <w:szCs w:val="24"/>
        </w:rPr>
        <w:t>. Pecham rea</w:t>
      </w:r>
      <w:r w:rsidR="00AE08FC" w:rsidRPr="00D215FF">
        <w:rPr>
          <w:szCs w:val="24"/>
        </w:rPr>
        <w:t>lized</w:t>
      </w:r>
      <w:r w:rsidRPr="00D215FF">
        <w:rPr>
          <w:szCs w:val="24"/>
        </w:rPr>
        <w:t xml:space="preserve"> the transition from </w:t>
      </w:r>
      <w:r w:rsidR="008B7935" w:rsidRPr="00D215FF">
        <w:rPr>
          <w:szCs w:val="24"/>
        </w:rPr>
        <w:t>Bonaventure</w:t>
      </w:r>
      <w:r w:rsidR="0008789D" w:rsidRPr="00D215FF">
        <w:rPr>
          <w:szCs w:val="24"/>
        </w:rPr>
        <w:t>’</w:t>
      </w:r>
      <w:r w:rsidRPr="00D215FF">
        <w:rPr>
          <w:szCs w:val="24"/>
        </w:rPr>
        <w:t xml:space="preserve">s ontotheology to modern metaphysics, because he found </w:t>
      </w:r>
      <w:r w:rsidR="00D31670" w:rsidRPr="00D215FF">
        <w:rPr>
          <w:szCs w:val="24"/>
        </w:rPr>
        <w:t xml:space="preserve">its </w:t>
      </w:r>
      <w:r w:rsidRPr="00D215FF">
        <w:rPr>
          <w:szCs w:val="24"/>
        </w:rPr>
        <w:t xml:space="preserve">virtual subject. </w:t>
      </w:r>
      <w:r w:rsidR="008B7935" w:rsidRPr="00D215FF">
        <w:rPr>
          <w:szCs w:val="24"/>
        </w:rPr>
        <w:t>Bonaventure</w:t>
      </w:r>
      <w:r w:rsidRPr="00D215FF">
        <w:rPr>
          <w:szCs w:val="24"/>
        </w:rPr>
        <w:t xml:space="preserve"> created </w:t>
      </w:r>
      <w:r w:rsidRPr="00D215FF">
        <w:rPr>
          <w:i/>
          <w:szCs w:val="24"/>
        </w:rPr>
        <w:t>ex nihilo</w:t>
      </w:r>
      <w:r w:rsidRPr="00D215FF">
        <w:rPr>
          <w:szCs w:val="24"/>
        </w:rPr>
        <w:t xml:space="preserve"> a new Adam from s</w:t>
      </w:r>
      <w:r w:rsidR="003416B9" w:rsidRPr="00D215FF">
        <w:rPr>
          <w:szCs w:val="24"/>
        </w:rPr>
        <w:t>piritual matter as a mythological</w:t>
      </w:r>
      <w:r w:rsidRPr="00D215FF">
        <w:rPr>
          <w:szCs w:val="24"/>
        </w:rPr>
        <w:t xml:space="preserve"> subject (ch. 4.1.2)</w:t>
      </w:r>
      <w:r w:rsidR="003416B9" w:rsidRPr="00D215FF">
        <w:rPr>
          <w:szCs w:val="24"/>
        </w:rPr>
        <w:t xml:space="preserve">. It </w:t>
      </w:r>
      <w:r w:rsidRPr="00D215FF">
        <w:rPr>
          <w:szCs w:val="24"/>
        </w:rPr>
        <w:t xml:space="preserve">was decidedly not sufficient for the assertion of modernist metaphysics, </w:t>
      </w:r>
      <w:r w:rsidR="00F7197C" w:rsidRPr="00D215FF">
        <w:rPr>
          <w:szCs w:val="24"/>
        </w:rPr>
        <w:t xml:space="preserve">and certainly </w:t>
      </w:r>
      <w:r w:rsidRPr="00D215FF">
        <w:rPr>
          <w:szCs w:val="24"/>
        </w:rPr>
        <w:t>not in Paris until the year</w:t>
      </w:r>
      <w:r w:rsidR="0008789D" w:rsidRPr="00D215FF">
        <w:rPr>
          <w:szCs w:val="24"/>
        </w:rPr>
        <w:t> </w:t>
      </w:r>
      <w:r w:rsidRPr="00D215FF">
        <w:rPr>
          <w:szCs w:val="24"/>
        </w:rPr>
        <w:t xml:space="preserve">1270. </w:t>
      </w:r>
      <w:r w:rsidR="008B7935" w:rsidRPr="00D215FF">
        <w:rPr>
          <w:szCs w:val="24"/>
        </w:rPr>
        <w:t>Bonaventure</w:t>
      </w:r>
      <w:r w:rsidR="009B486B" w:rsidRPr="00D215FF">
        <w:rPr>
          <w:szCs w:val="24"/>
        </w:rPr>
        <w:t xml:space="preserve">’s </w:t>
      </w:r>
      <w:r w:rsidRPr="00D215FF">
        <w:rPr>
          <w:szCs w:val="24"/>
        </w:rPr>
        <w:t xml:space="preserve">diligent </w:t>
      </w:r>
      <w:r w:rsidR="009B486B" w:rsidRPr="00D215FF">
        <w:rPr>
          <w:szCs w:val="24"/>
        </w:rPr>
        <w:t>follower</w:t>
      </w:r>
      <w:r w:rsidRPr="00D215FF">
        <w:rPr>
          <w:szCs w:val="24"/>
        </w:rPr>
        <w:t xml:space="preserve"> managed to combine </w:t>
      </w:r>
      <w:r w:rsidR="002348AF" w:rsidRPr="00D215FF">
        <w:rPr>
          <w:szCs w:val="24"/>
        </w:rPr>
        <w:t>in the term “</w:t>
      </w:r>
      <w:r w:rsidR="002348AF" w:rsidRPr="00D215FF">
        <w:rPr>
          <w:i/>
          <w:szCs w:val="24"/>
        </w:rPr>
        <w:t>totum virtuale</w:t>
      </w:r>
      <w:r w:rsidR="002348AF" w:rsidRPr="00D215FF">
        <w:rPr>
          <w:szCs w:val="24"/>
        </w:rPr>
        <w:t>” the meaning of Bonaventure</w:t>
      </w:r>
      <w:r w:rsidR="00806389" w:rsidRPr="00D215FF">
        <w:rPr>
          <w:szCs w:val="24"/>
        </w:rPr>
        <w:t>’</w:t>
      </w:r>
      <w:r w:rsidR="002348AF" w:rsidRPr="00D215FF">
        <w:rPr>
          <w:szCs w:val="24"/>
        </w:rPr>
        <w:t xml:space="preserve">s regulations for the creative agent </w:t>
      </w:r>
      <w:r w:rsidR="00456261" w:rsidRPr="00D215FF">
        <w:rPr>
          <w:szCs w:val="24"/>
        </w:rPr>
        <w:t>(</w:t>
      </w:r>
      <w:r w:rsidR="002F2DAD" w:rsidRPr="00D215FF">
        <w:rPr>
          <w:i/>
          <w:szCs w:val="24"/>
        </w:rPr>
        <w:t xml:space="preserve">regula agentis </w:t>
      </w:r>
      <w:r w:rsidR="00456261" w:rsidRPr="00D215FF">
        <w:rPr>
          <w:i/>
          <w:szCs w:val="24"/>
        </w:rPr>
        <w:t>creati</w:t>
      </w:r>
      <w:r w:rsidR="00456261" w:rsidRPr="00D215FF">
        <w:rPr>
          <w:szCs w:val="24"/>
        </w:rPr>
        <w:t xml:space="preserve">) </w:t>
      </w:r>
      <w:r w:rsidR="00DB2337" w:rsidRPr="00D215FF">
        <w:rPr>
          <w:szCs w:val="24"/>
        </w:rPr>
        <w:t>Bonaventure developed t</w:t>
      </w:r>
      <w:r w:rsidRPr="00D215FF">
        <w:rPr>
          <w:szCs w:val="24"/>
        </w:rPr>
        <w:t xml:space="preserve">hese rules </w:t>
      </w:r>
      <w:r w:rsidR="00DB2337" w:rsidRPr="00D215FF">
        <w:rPr>
          <w:szCs w:val="24"/>
        </w:rPr>
        <w:t>o</w:t>
      </w:r>
      <w:r w:rsidRPr="00D215FF">
        <w:rPr>
          <w:szCs w:val="24"/>
        </w:rPr>
        <w:t>nly</w:t>
      </w:r>
      <w:r w:rsidR="00DB2337" w:rsidRPr="00D215FF">
        <w:rPr>
          <w:szCs w:val="24"/>
        </w:rPr>
        <w:t xml:space="preserve"> in an ontotheological</w:t>
      </w:r>
      <w:r w:rsidRPr="00D215FF">
        <w:rPr>
          <w:szCs w:val="24"/>
        </w:rPr>
        <w:t xml:space="preserve"> </w:t>
      </w:r>
      <w:r w:rsidR="00DB2337" w:rsidRPr="00D215FF">
        <w:rPr>
          <w:szCs w:val="24"/>
        </w:rPr>
        <w:t>manner</w:t>
      </w:r>
      <w:r w:rsidRPr="00D215FF">
        <w:rPr>
          <w:szCs w:val="24"/>
        </w:rPr>
        <w:t xml:space="preserve">. By </w:t>
      </w:r>
      <w:r w:rsidR="00806389" w:rsidRPr="00D215FF">
        <w:rPr>
          <w:szCs w:val="24"/>
        </w:rPr>
        <w:t xml:space="preserve">making </w:t>
      </w:r>
      <w:r w:rsidRPr="00D215FF">
        <w:rPr>
          <w:szCs w:val="24"/>
        </w:rPr>
        <w:t xml:space="preserve">the soul in the </w:t>
      </w:r>
      <w:r w:rsidR="00806389" w:rsidRPr="00D215FF">
        <w:rPr>
          <w:szCs w:val="24"/>
        </w:rPr>
        <w:t xml:space="preserve">hypostatic </w:t>
      </w:r>
      <w:r w:rsidR="0012753F" w:rsidRPr="00D215FF">
        <w:rPr>
          <w:szCs w:val="24"/>
        </w:rPr>
        <w:t>mode “</w:t>
      </w:r>
      <w:r w:rsidRPr="00D215FF">
        <w:rPr>
          <w:i/>
          <w:szCs w:val="24"/>
        </w:rPr>
        <w:t>totum virtuale</w:t>
      </w:r>
      <w:r w:rsidRPr="00D215FF">
        <w:rPr>
          <w:szCs w:val="24"/>
        </w:rPr>
        <w:t>,</w:t>
      </w:r>
      <w:r w:rsidR="0012753F" w:rsidRPr="00D215FF">
        <w:rPr>
          <w:szCs w:val="24"/>
        </w:rPr>
        <w:t>”</w:t>
      </w:r>
      <w:r w:rsidRPr="00D215FF">
        <w:rPr>
          <w:szCs w:val="24"/>
        </w:rPr>
        <w:t xml:space="preserve"> the first objective simulacrum of the person was created</w:t>
      </w:r>
      <w:r w:rsidR="00B7063D" w:rsidRPr="00D215FF">
        <w:rPr>
          <w:szCs w:val="24"/>
        </w:rPr>
        <w:t xml:space="preserve">. It </w:t>
      </w:r>
      <w:r w:rsidRPr="00D215FF">
        <w:rPr>
          <w:szCs w:val="24"/>
        </w:rPr>
        <w:t>establishe</w:t>
      </w:r>
      <w:r w:rsidR="00B7063D" w:rsidRPr="00D215FF">
        <w:rPr>
          <w:szCs w:val="24"/>
        </w:rPr>
        <w:t>d</w:t>
      </w:r>
      <w:r w:rsidRPr="00D215FF">
        <w:rPr>
          <w:szCs w:val="24"/>
        </w:rPr>
        <w:t xml:space="preserve"> virtual reality, Western humanism and the non-existent modern subject of the third kind. The appeal to Aristotle is </w:t>
      </w:r>
      <w:r w:rsidR="00012526" w:rsidRPr="00D215FF">
        <w:rPr>
          <w:szCs w:val="24"/>
        </w:rPr>
        <w:t xml:space="preserve">a </w:t>
      </w:r>
      <w:r w:rsidRPr="00D215FF">
        <w:rPr>
          <w:szCs w:val="24"/>
        </w:rPr>
        <w:t>pure sophistry.</w:t>
      </w:r>
      <w:r w:rsidR="00DC311C" w:rsidRPr="00D215FF">
        <w:rPr>
          <w:szCs w:val="24"/>
        </w:rPr>
        <w:t xml:space="preserve"> Aristotle, Boethius and Averroe</w:t>
      </w:r>
      <w:r w:rsidRPr="00D215FF">
        <w:rPr>
          <w:szCs w:val="24"/>
        </w:rPr>
        <w:t xml:space="preserve">s would </w:t>
      </w:r>
      <w:r w:rsidR="00DC311C" w:rsidRPr="00D215FF">
        <w:rPr>
          <w:szCs w:val="24"/>
        </w:rPr>
        <w:t xml:space="preserve">have </w:t>
      </w:r>
      <w:r w:rsidRPr="00D215FF">
        <w:rPr>
          <w:szCs w:val="24"/>
        </w:rPr>
        <w:t>object</w:t>
      </w:r>
      <w:r w:rsidR="00DC311C" w:rsidRPr="00D215FF">
        <w:rPr>
          <w:szCs w:val="24"/>
        </w:rPr>
        <w:t>ed</w:t>
      </w:r>
      <w:r w:rsidRPr="00D215FF">
        <w:rPr>
          <w:szCs w:val="24"/>
        </w:rPr>
        <w:t xml:space="preserve"> that the immaterial soul and the immaterial intellect cannot possess any material parts, only different faculties</w:t>
      </w:r>
      <w:r w:rsidR="00DC311C" w:rsidRPr="00D215FF">
        <w:rPr>
          <w:szCs w:val="24"/>
        </w:rPr>
        <w:t xml:space="preserve">. They </w:t>
      </w:r>
      <w:r w:rsidRPr="00D215FF">
        <w:rPr>
          <w:szCs w:val="24"/>
        </w:rPr>
        <w:t xml:space="preserve">refer to abstracting activities of </w:t>
      </w:r>
      <w:r w:rsidR="00DC311C" w:rsidRPr="00D215FF">
        <w:rPr>
          <w:szCs w:val="24"/>
        </w:rPr>
        <w:t xml:space="preserve">the living </w:t>
      </w:r>
      <w:r w:rsidRPr="00D215FF">
        <w:rPr>
          <w:szCs w:val="24"/>
        </w:rPr>
        <w:t>person either on the basis of the senses or the intellect. The conception of the soul as a hylemorphic being of the third kind was rejected both by the quoted Boet</w:t>
      </w:r>
      <w:r w:rsidR="00BE020B" w:rsidRPr="00D215FF">
        <w:rPr>
          <w:szCs w:val="24"/>
        </w:rPr>
        <w:t xml:space="preserve">hius and by the first Averroism, </w:t>
      </w:r>
      <w:r w:rsidRPr="00D215FF">
        <w:rPr>
          <w:szCs w:val="24"/>
        </w:rPr>
        <w:t>in connection with Aristotle and CMDA. Pecham</w:t>
      </w:r>
      <w:r w:rsidR="0008789D" w:rsidRPr="00D215FF">
        <w:rPr>
          <w:szCs w:val="24"/>
        </w:rPr>
        <w:t>’</w:t>
      </w:r>
      <w:r w:rsidRPr="00D215FF">
        <w:rPr>
          <w:szCs w:val="24"/>
        </w:rPr>
        <w:t xml:space="preserve">s combination of various determinations of </w:t>
      </w:r>
      <w:r w:rsidR="00B871E9" w:rsidRPr="00D215FF">
        <w:rPr>
          <w:szCs w:val="24"/>
        </w:rPr>
        <w:t xml:space="preserve">the </w:t>
      </w:r>
      <w:r w:rsidRPr="00D215FF">
        <w:rPr>
          <w:szCs w:val="24"/>
        </w:rPr>
        <w:t xml:space="preserve">soul and </w:t>
      </w:r>
      <w:r w:rsidR="00B871E9" w:rsidRPr="00D215FF">
        <w:rPr>
          <w:szCs w:val="24"/>
        </w:rPr>
        <w:t xml:space="preserve">the </w:t>
      </w:r>
      <w:r w:rsidRPr="00D215FF">
        <w:rPr>
          <w:szCs w:val="24"/>
        </w:rPr>
        <w:t xml:space="preserve">body in the mode of </w:t>
      </w:r>
      <w:r w:rsidRPr="00D215FF">
        <w:rPr>
          <w:i/>
          <w:szCs w:val="24"/>
        </w:rPr>
        <w:t>inclinatio</w:t>
      </w:r>
      <w:r w:rsidRPr="00D215FF">
        <w:rPr>
          <w:szCs w:val="24"/>
        </w:rPr>
        <w:t xml:space="preserve"> establishes the metaphysical confusion of modernity with regard to the identity of the person. Pecham became the founder of virtual reality and the virtual concept of man, which </w:t>
      </w:r>
      <w:r w:rsidR="00A61491" w:rsidRPr="00D215FF">
        <w:rPr>
          <w:szCs w:val="24"/>
        </w:rPr>
        <w:t xml:space="preserve">was </w:t>
      </w:r>
      <w:r w:rsidRPr="00D215FF">
        <w:rPr>
          <w:szCs w:val="24"/>
        </w:rPr>
        <w:t>completed by postmodern media simulacra, Foucault</w:t>
      </w:r>
      <w:r w:rsidR="0008789D" w:rsidRPr="00D215FF">
        <w:rPr>
          <w:szCs w:val="24"/>
        </w:rPr>
        <w:t>’</w:t>
      </w:r>
      <w:r w:rsidRPr="00D215FF">
        <w:rPr>
          <w:szCs w:val="24"/>
        </w:rPr>
        <w:t xml:space="preserve">s humanistic poststructuralism and corporate fascism. The latter simulates and manipulates the global potential of human and planetary </w:t>
      </w:r>
      <w:r w:rsidR="0008789D" w:rsidRPr="00D215FF">
        <w:rPr>
          <w:szCs w:val="24"/>
        </w:rPr>
        <w:t>“</w:t>
      </w:r>
      <w:r w:rsidRPr="00D215FF">
        <w:rPr>
          <w:szCs w:val="24"/>
        </w:rPr>
        <w:t>resources</w:t>
      </w:r>
      <w:r w:rsidR="0008789D" w:rsidRPr="00D215FF">
        <w:rPr>
          <w:szCs w:val="24"/>
        </w:rPr>
        <w:t>”</w:t>
      </w:r>
      <w:r w:rsidR="00A61491" w:rsidRPr="00D215FF">
        <w:rPr>
          <w:szCs w:val="24"/>
        </w:rPr>
        <w:t xml:space="preserve"> in the </w:t>
      </w:r>
      <w:r w:rsidR="00806389" w:rsidRPr="00D215FF">
        <w:rPr>
          <w:szCs w:val="24"/>
        </w:rPr>
        <w:t>w</w:t>
      </w:r>
      <w:r w:rsidRPr="00D215FF">
        <w:rPr>
          <w:szCs w:val="24"/>
        </w:rPr>
        <w:t>orld wars</w:t>
      </w:r>
      <w:r w:rsidR="00A61491" w:rsidRPr="00D215FF">
        <w:rPr>
          <w:szCs w:val="24"/>
        </w:rPr>
        <w:t xml:space="preserve"> of </w:t>
      </w:r>
      <w:r w:rsidR="00806389" w:rsidRPr="00D215FF">
        <w:rPr>
          <w:szCs w:val="24"/>
        </w:rPr>
        <w:t xml:space="preserve">the </w:t>
      </w:r>
      <w:r w:rsidR="00A61491" w:rsidRPr="00D215FF">
        <w:rPr>
          <w:szCs w:val="24"/>
        </w:rPr>
        <w:t>20th</w:t>
      </w:r>
      <w:r w:rsidRPr="00D215FF">
        <w:rPr>
          <w:szCs w:val="24"/>
        </w:rPr>
        <w:t xml:space="preserve"> century</w:t>
      </w:r>
      <w:r w:rsidR="00A61491" w:rsidRPr="00D215FF">
        <w:rPr>
          <w:szCs w:val="24"/>
        </w:rPr>
        <w:t xml:space="preserve"> a</w:t>
      </w:r>
      <w:r w:rsidRPr="00D215FF">
        <w:rPr>
          <w:szCs w:val="24"/>
        </w:rPr>
        <w:t xml:space="preserve">nd the hybrid wars of </w:t>
      </w:r>
      <w:r w:rsidR="00806389" w:rsidRPr="00D215FF">
        <w:rPr>
          <w:szCs w:val="24"/>
        </w:rPr>
        <w:t>the 21st</w:t>
      </w:r>
      <w:r w:rsidR="00A61491" w:rsidRPr="00D215FF">
        <w:rPr>
          <w:szCs w:val="24"/>
        </w:rPr>
        <w:t xml:space="preserve"> century</w:t>
      </w:r>
      <w:r w:rsidRPr="00D215FF">
        <w:rPr>
          <w:szCs w:val="24"/>
        </w:rPr>
        <w:t xml:space="preserve">. Today, the modern subject is literally given as a </w:t>
      </w:r>
      <w:r w:rsidR="00A61491" w:rsidRPr="00D215FF">
        <w:rPr>
          <w:szCs w:val="24"/>
        </w:rPr>
        <w:t>“</w:t>
      </w:r>
      <w:r w:rsidRPr="00D215FF">
        <w:rPr>
          <w:i/>
          <w:szCs w:val="24"/>
        </w:rPr>
        <w:t>totum virtuale</w:t>
      </w:r>
      <w:r w:rsidRPr="00D215FF">
        <w:rPr>
          <w:szCs w:val="24"/>
        </w:rPr>
        <w:t>,</w:t>
      </w:r>
      <w:r w:rsidR="00A61491" w:rsidRPr="00D215FF">
        <w:rPr>
          <w:szCs w:val="24"/>
        </w:rPr>
        <w:t>”</w:t>
      </w:r>
      <w:r w:rsidRPr="00D215FF">
        <w:rPr>
          <w:szCs w:val="24"/>
        </w:rPr>
        <w:t xml:space="preserve"> because </w:t>
      </w:r>
      <w:r w:rsidR="00A61491" w:rsidRPr="00D215FF">
        <w:rPr>
          <w:szCs w:val="24"/>
        </w:rPr>
        <w:t>human being</w:t>
      </w:r>
      <w:r w:rsidR="00806389" w:rsidRPr="00D215FF">
        <w:rPr>
          <w:szCs w:val="24"/>
        </w:rPr>
        <w:t>s</w:t>
      </w:r>
      <w:r w:rsidR="00A61491" w:rsidRPr="00D215FF">
        <w:rPr>
          <w:szCs w:val="24"/>
        </w:rPr>
        <w:t xml:space="preserve"> of the third kind </w:t>
      </w:r>
      <w:r w:rsidR="00806389" w:rsidRPr="00D215FF">
        <w:rPr>
          <w:szCs w:val="24"/>
        </w:rPr>
        <w:t xml:space="preserve">are </w:t>
      </w:r>
      <w:r w:rsidRPr="00D215FF">
        <w:rPr>
          <w:szCs w:val="24"/>
        </w:rPr>
        <w:t>no longer</w:t>
      </w:r>
      <w:r w:rsidR="00806389" w:rsidRPr="00D215FF">
        <w:rPr>
          <w:szCs w:val="24"/>
        </w:rPr>
        <w:t xml:space="preserve"> the </w:t>
      </w:r>
      <w:r w:rsidRPr="00D215FF">
        <w:rPr>
          <w:szCs w:val="24"/>
        </w:rPr>
        <w:t>person</w:t>
      </w:r>
      <w:r w:rsidR="00806389" w:rsidRPr="00D215FF">
        <w:rPr>
          <w:szCs w:val="24"/>
        </w:rPr>
        <w:t>s</w:t>
      </w:r>
      <w:r w:rsidRPr="00D215FF">
        <w:rPr>
          <w:szCs w:val="24"/>
        </w:rPr>
        <w:t xml:space="preserve">. </w:t>
      </w:r>
      <w:r w:rsidR="00474CA4" w:rsidRPr="00D215FF">
        <w:rPr>
          <w:szCs w:val="24"/>
        </w:rPr>
        <w:t>I</w:t>
      </w:r>
      <w:r w:rsidRPr="00D215FF">
        <w:rPr>
          <w:szCs w:val="24"/>
        </w:rPr>
        <w:t xml:space="preserve">t happened after two world wars, after some totalitarian regimes and extermination camps, as well as after the technocratic reduction of the person to </w:t>
      </w:r>
      <w:r w:rsidR="0008789D" w:rsidRPr="00D215FF">
        <w:rPr>
          <w:szCs w:val="24"/>
        </w:rPr>
        <w:t>“</w:t>
      </w:r>
      <w:r w:rsidRPr="00D215FF">
        <w:rPr>
          <w:szCs w:val="24"/>
        </w:rPr>
        <w:t>human resources</w:t>
      </w:r>
      <w:r w:rsidR="00474CA4" w:rsidRPr="00D215FF">
        <w:rPr>
          <w:szCs w:val="24"/>
        </w:rPr>
        <w:t>,”</w:t>
      </w:r>
      <w:r w:rsidRPr="00D215FF">
        <w:rPr>
          <w:szCs w:val="24"/>
        </w:rPr>
        <w:t xml:space="preserve"> which diligently drive the irrational perpetual mo</w:t>
      </w:r>
      <w:r w:rsidR="00474CA4" w:rsidRPr="00D215FF">
        <w:rPr>
          <w:szCs w:val="24"/>
        </w:rPr>
        <w:t>bile</w:t>
      </w:r>
      <w:r w:rsidRPr="00D215FF">
        <w:rPr>
          <w:szCs w:val="24"/>
        </w:rPr>
        <w:t xml:space="preserve"> of instrumental rationality.</w:t>
      </w:r>
    </w:p>
    <w:p w14:paraId="171F7EE5" w14:textId="39703D5A" w:rsidR="00217255" w:rsidRPr="00D215FF" w:rsidRDefault="00217255" w:rsidP="00217255">
      <w:pPr>
        <w:pStyle w:val="Nadpis3"/>
        <w:rPr>
          <w:lang w:eastAsia="en-US"/>
        </w:rPr>
      </w:pPr>
      <w:r w:rsidRPr="00D215FF">
        <w:rPr>
          <w:lang w:eastAsia="en-US"/>
        </w:rPr>
        <w:lastRenderedPageBreak/>
        <w:t>4.2.2 Cognition</w:t>
      </w:r>
      <w:r w:rsidR="00786CB7" w:rsidRPr="00D215FF">
        <w:rPr>
          <w:lang w:eastAsia="en-US"/>
        </w:rPr>
        <w:t xml:space="preserve"> as Objective </w:t>
      </w:r>
      <w:r w:rsidR="002D1003" w:rsidRPr="00D215FF">
        <w:rPr>
          <w:lang w:eastAsia="en-US"/>
        </w:rPr>
        <w:t>C</w:t>
      </w:r>
      <w:r w:rsidR="00786CB7" w:rsidRPr="00D215FF">
        <w:rPr>
          <w:lang w:eastAsia="en-US"/>
        </w:rPr>
        <w:t xml:space="preserve">opulation </w:t>
      </w:r>
    </w:p>
    <w:p w14:paraId="4F625D65" w14:textId="04BEF939" w:rsidR="008A7F44" w:rsidRPr="00D215FF" w:rsidRDefault="008A7F44" w:rsidP="008A7F44">
      <w:pPr>
        <w:rPr>
          <w:lang w:eastAsia="en-US"/>
        </w:rPr>
      </w:pPr>
      <w:r w:rsidRPr="00D215FF">
        <w:rPr>
          <w:lang w:eastAsia="en-US"/>
        </w:rPr>
        <w:t xml:space="preserve">From the point of view of the connoisseurs of Aristotle and </w:t>
      </w:r>
      <w:r w:rsidR="00A55458" w:rsidRPr="00D215FF">
        <w:rPr>
          <w:lang w:eastAsia="en-US"/>
        </w:rPr>
        <w:t>Averroes</w:t>
      </w:r>
      <w:r w:rsidRPr="00D215FF">
        <w:rPr>
          <w:lang w:eastAsia="en-US"/>
        </w:rPr>
        <w:t>, the unity of man, designed in Pecham</w:t>
      </w:r>
      <w:r w:rsidR="00E25E7A" w:rsidRPr="00D215FF">
        <w:rPr>
          <w:lang w:eastAsia="en-US"/>
        </w:rPr>
        <w:t>’</w:t>
      </w:r>
      <w:r w:rsidRPr="00D215FF">
        <w:rPr>
          <w:lang w:eastAsia="en-US"/>
        </w:rPr>
        <w:t xml:space="preserve">s terminus </w:t>
      </w:r>
      <w:r w:rsidR="0012549E" w:rsidRPr="00D215FF">
        <w:rPr>
          <w:lang w:eastAsia="en-US"/>
        </w:rPr>
        <w:t>“</w:t>
      </w:r>
      <w:r w:rsidRPr="00D215FF">
        <w:rPr>
          <w:i/>
          <w:lang w:eastAsia="en-US"/>
        </w:rPr>
        <w:t>totum virtuale</w:t>
      </w:r>
      <w:r w:rsidRPr="00D215FF">
        <w:rPr>
          <w:lang w:eastAsia="en-US"/>
        </w:rPr>
        <w:t>,</w:t>
      </w:r>
      <w:r w:rsidR="0012549E" w:rsidRPr="00D215FF">
        <w:rPr>
          <w:lang w:eastAsia="en-US"/>
        </w:rPr>
        <w:t>”</w:t>
      </w:r>
      <w:r w:rsidRPr="00D215FF">
        <w:rPr>
          <w:lang w:eastAsia="en-US"/>
        </w:rPr>
        <w:t xml:space="preserve"> represented a clear manifestation of Averroism produced in the environment of Latin sophists. The treatise </w:t>
      </w:r>
      <w:r w:rsidRPr="00D215FF">
        <w:rPr>
          <w:i/>
          <w:lang w:eastAsia="en-US"/>
        </w:rPr>
        <w:t>Quaestiones tractantes De anima</w:t>
      </w:r>
      <w:r w:rsidRPr="00D215FF">
        <w:rPr>
          <w:lang w:eastAsia="en-US"/>
        </w:rPr>
        <w:t xml:space="preserve"> was published shortly before the critical year</w:t>
      </w:r>
      <w:r w:rsidR="00B47656" w:rsidRPr="00D215FF">
        <w:rPr>
          <w:lang w:eastAsia="en-US"/>
        </w:rPr>
        <w:t> </w:t>
      </w:r>
      <w:r w:rsidRPr="00D215FF">
        <w:rPr>
          <w:lang w:eastAsia="en-US"/>
        </w:rPr>
        <w:t>1270. Pecham</w:t>
      </w:r>
      <w:r w:rsidR="00E25E7A" w:rsidRPr="00D215FF">
        <w:rPr>
          <w:lang w:eastAsia="en-US"/>
        </w:rPr>
        <w:t>’</w:t>
      </w:r>
      <w:r w:rsidRPr="00D215FF">
        <w:rPr>
          <w:lang w:eastAsia="en-US"/>
        </w:rPr>
        <w:t>s dualis</w:t>
      </w:r>
      <w:r w:rsidR="005611B3" w:rsidRPr="00D215FF">
        <w:rPr>
          <w:lang w:eastAsia="en-US"/>
        </w:rPr>
        <w:t xml:space="preserve">tic and controversial solution </w:t>
      </w:r>
      <w:r w:rsidRPr="00D215FF">
        <w:rPr>
          <w:lang w:eastAsia="en-US"/>
        </w:rPr>
        <w:t xml:space="preserve">opposed to Aristotelian interpretation of </w:t>
      </w:r>
      <w:r w:rsidRPr="00D215FF">
        <w:rPr>
          <w:i/>
          <w:lang w:eastAsia="en-US"/>
        </w:rPr>
        <w:t>De anima</w:t>
      </w:r>
      <w:r w:rsidR="005611B3" w:rsidRPr="00D215FF">
        <w:rPr>
          <w:lang w:eastAsia="en-US"/>
        </w:rPr>
        <w:t xml:space="preserve">. </w:t>
      </w:r>
      <w:r w:rsidR="00B137FE" w:rsidRPr="00D215FF">
        <w:rPr>
          <w:lang w:eastAsia="en-US"/>
        </w:rPr>
        <w:t xml:space="preserve">All representatives of first Averroism in Paris </w:t>
      </w:r>
      <w:r w:rsidRPr="00D215FF">
        <w:rPr>
          <w:lang w:eastAsia="en-US"/>
        </w:rPr>
        <w:t xml:space="preserve">rejected </w:t>
      </w:r>
      <w:r w:rsidR="00B137FE" w:rsidRPr="00D215FF">
        <w:rPr>
          <w:lang w:eastAsia="en-US"/>
        </w:rPr>
        <w:t>it</w:t>
      </w:r>
      <w:r w:rsidRPr="00D215FF">
        <w:rPr>
          <w:lang w:eastAsia="en-US"/>
        </w:rPr>
        <w:t xml:space="preserve">, especially Aquinas in the conclusion of </w:t>
      </w:r>
      <w:r w:rsidRPr="00D215FF">
        <w:rPr>
          <w:i/>
          <w:lang w:eastAsia="en-US"/>
        </w:rPr>
        <w:t>De unitate intellectus</w:t>
      </w:r>
      <w:r w:rsidRPr="00D215FF">
        <w:rPr>
          <w:lang w:eastAsia="en-US"/>
        </w:rPr>
        <w:t xml:space="preserve"> (1270). The transformation of sensual cognition into an intellectual one </w:t>
      </w:r>
      <w:r w:rsidR="0057472F" w:rsidRPr="00D215FF">
        <w:rPr>
          <w:lang w:eastAsia="en-US"/>
        </w:rPr>
        <w:t xml:space="preserve">in </w:t>
      </w:r>
      <w:r w:rsidRPr="00D215FF">
        <w:rPr>
          <w:lang w:eastAsia="en-US"/>
        </w:rPr>
        <w:t xml:space="preserve">modern </w:t>
      </w:r>
      <w:r w:rsidR="0057472F" w:rsidRPr="00D215FF">
        <w:rPr>
          <w:lang w:eastAsia="en-US"/>
        </w:rPr>
        <w:t xml:space="preserve">kind of </w:t>
      </w:r>
      <w:r w:rsidRPr="00D215FF">
        <w:rPr>
          <w:lang w:eastAsia="en-US"/>
        </w:rPr>
        <w:t xml:space="preserve">memory </w:t>
      </w:r>
      <w:r w:rsidR="0057472F" w:rsidRPr="00D215FF">
        <w:rPr>
          <w:lang w:eastAsia="en-US"/>
        </w:rPr>
        <w:t xml:space="preserve">dismissed </w:t>
      </w:r>
      <w:r w:rsidRPr="00D215FF">
        <w:rPr>
          <w:lang w:eastAsia="en-US"/>
        </w:rPr>
        <w:t xml:space="preserve">the character of truth </w:t>
      </w:r>
      <w:r w:rsidR="0057472F" w:rsidRPr="00D215FF">
        <w:rPr>
          <w:lang w:eastAsia="en-US"/>
        </w:rPr>
        <w:t xml:space="preserve">as </w:t>
      </w:r>
      <w:r w:rsidR="00A55458" w:rsidRPr="00D215FF">
        <w:rPr>
          <w:lang w:eastAsia="en-US"/>
        </w:rPr>
        <w:t>Averroes</w:t>
      </w:r>
      <w:r w:rsidR="00E25E7A" w:rsidRPr="00D215FF">
        <w:rPr>
          <w:lang w:eastAsia="en-US"/>
        </w:rPr>
        <w:t>’</w:t>
      </w:r>
      <w:r w:rsidR="00D94E60" w:rsidRPr="00D215FF">
        <w:rPr>
          <w:lang w:eastAsia="en-US"/>
        </w:rPr>
        <w:t>s</w:t>
      </w:r>
      <w:r w:rsidRPr="00D215FF">
        <w:rPr>
          <w:lang w:eastAsia="en-US"/>
        </w:rPr>
        <w:t xml:space="preserve"> </w:t>
      </w:r>
      <w:r w:rsidRPr="00D215FF">
        <w:rPr>
          <w:i/>
          <w:lang w:eastAsia="en-US"/>
        </w:rPr>
        <w:t>proportio</w:t>
      </w:r>
      <w:r w:rsidRPr="00D215FF">
        <w:rPr>
          <w:lang w:eastAsia="en-US"/>
        </w:rPr>
        <w:t>. Modernity works with an identity and assimilation theory of truth, which is linked to the modern subject and not to the existing person. Pecham</w:t>
      </w:r>
      <w:r w:rsidR="00E25E7A" w:rsidRPr="00D215FF">
        <w:rPr>
          <w:lang w:eastAsia="en-US"/>
        </w:rPr>
        <w:t>’</w:t>
      </w:r>
      <w:r w:rsidRPr="00D215FF">
        <w:rPr>
          <w:lang w:eastAsia="en-US"/>
        </w:rPr>
        <w:t>s conception of the soul as a virtual substance formu</w:t>
      </w:r>
      <w:r w:rsidR="00E60326" w:rsidRPr="00D215FF">
        <w:rPr>
          <w:lang w:eastAsia="en-US"/>
        </w:rPr>
        <w:t xml:space="preserve">lated anew the problem of </w:t>
      </w:r>
      <w:r w:rsidRPr="00D215FF">
        <w:rPr>
          <w:lang w:eastAsia="en-US"/>
        </w:rPr>
        <w:t xml:space="preserve">cognition in </w:t>
      </w:r>
      <w:r w:rsidR="00C37E44" w:rsidRPr="00D215FF">
        <w:rPr>
          <w:lang w:eastAsia="en-US"/>
        </w:rPr>
        <w:t xml:space="preserve">the </w:t>
      </w:r>
      <w:r w:rsidRPr="00D215FF">
        <w:rPr>
          <w:lang w:eastAsia="en-US"/>
        </w:rPr>
        <w:t xml:space="preserve">metaphysics of </w:t>
      </w:r>
      <w:r w:rsidRPr="00D215FF">
        <w:rPr>
          <w:i/>
          <w:lang w:eastAsia="en-US"/>
        </w:rPr>
        <w:t>Modernorum</w:t>
      </w:r>
      <w:r w:rsidRPr="00D215FF">
        <w:rPr>
          <w:lang w:eastAsia="en-US"/>
        </w:rPr>
        <w:t xml:space="preserve">. The objective conception of being corresponds to fundamental </w:t>
      </w:r>
      <w:r w:rsidR="00417906" w:rsidRPr="00D215FF">
        <w:rPr>
          <w:lang w:eastAsia="en-US"/>
        </w:rPr>
        <w:t xml:space="preserve">presuppositions </w:t>
      </w:r>
      <w:r w:rsidRPr="00D215FF">
        <w:rPr>
          <w:lang w:eastAsia="en-US"/>
        </w:rPr>
        <w:t xml:space="preserve">of ontotheology </w:t>
      </w:r>
      <w:r w:rsidR="00417906" w:rsidRPr="00D215FF">
        <w:rPr>
          <w:lang w:eastAsia="en-US"/>
        </w:rPr>
        <w:t xml:space="preserve">established </w:t>
      </w:r>
      <w:r w:rsidRPr="00D215FF">
        <w:rPr>
          <w:lang w:eastAsia="en-US"/>
        </w:rPr>
        <w:t>by Bonaventure. Pecham</w:t>
      </w:r>
      <w:r w:rsidR="00E25E7A" w:rsidRPr="00D215FF">
        <w:rPr>
          <w:lang w:eastAsia="en-US"/>
        </w:rPr>
        <w:t>’</w:t>
      </w:r>
      <w:r w:rsidRPr="00D215FF">
        <w:rPr>
          <w:lang w:eastAsia="en-US"/>
        </w:rPr>
        <w:t>s criticism concerns Albert</w:t>
      </w:r>
      <w:r w:rsidR="00E25E7A" w:rsidRPr="00D215FF">
        <w:rPr>
          <w:lang w:eastAsia="en-US"/>
        </w:rPr>
        <w:t>’</w:t>
      </w:r>
      <w:r w:rsidRPr="00D215FF">
        <w:rPr>
          <w:lang w:eastAsia="en-US"/>
        </w:rPr>
        <w:t xml:space="preserve">s thirty points, which summarize the unity of cognition and the person according to CMDA in the terminus </w:t>
      </w:r>
      <w:r w:rsidR="00942974" w:rsidRPr="00D215FF">
        <w:rPr>
          <w:lang w:eastAsia="en-US"/>
        </w:rPr>
        <w:t>“</w:t>
      </w:r>
      <w:r w:rsidRPr="00D215FF">
        <w:rPr>
          <w:i/>
          <w:lang w:eastAsia="en-US"/>
        </w:rPr>
        <w:t>intellectus speculativus</w:t>
      </w:r>
      <w:r w:rsidR="00942974" w:rsidRPr="00D215FF">
        <w:rPr>
          <w:lang w:eastAsia="en-US"/>
        </w:rPr>
        <w:t>”</w:t>
      </w:r>
      <w:r w:rsidRPr="00D215FF">
        <w:rPr>
          <w:lang w:eastAsia="en-US"/>
        </w:rPr>
        <w:t xml:space="preserve"> (OBJ</w:t>
      </w:r>
      <w:r w:rsidR="00B47656" w:rsidRPr="00D215FF">
        <w:rPr>
          <w:lang w:eastAsia="en-US"/>
        </w:rPr>
        <w:t> </w:t>
      </w:r>
      <w:r w:rsidRPr="00D215FF">
        <w:rPr>
          <w:lang w:eastAsia="en-US"/>
        </w:rPr>
        <w:t xml:space="preserve">II, </w:t>
      </w:r>
      <w:r w:rsidR="008D13DE" w:rsidRPr="00D215FF">
        <w:rPr>
          <w:lang w:eastAsia="en-US"/>
        </w:rPr>
        <w:t>ch.</w:t>
      </w:r>
      <w:r w:rsidRPr="00D215FF">
        <w:rPr>
          <w:lang w:eastAsia="en-US"/>
        </w:rPr>
        <w:t xml:space="preserve"> 2.4.2). Modernity does not possess the unity of cognition according to </w:t>
      </w:r>
      <w:r w:rsidR="006B216C" w:rsidRPr="00D215FF">
        <w:rPr>
          <w:lang w:eastAsia="en-US"/>
        </w:rPr>
        <w:t xml:space="preserve">interpretation of </w:t>
      </w:r>
      <w:r w:rsidR="006B216C" w:rsidRPr="00D215FF">
        <w:rPr>
          <w:i/>
          <w:lang w:eastAsia="en-US"/>
        </w:rPr>
        <w:t>De anima</w:t>
      </w:r>
      <w:r w:rsidR="006B216C" w:rsidRPr="00D215FF">
        <w:rPr>
          <w:lang w:eastAsia="en-US"/>
        </w:rPr>
        <w:t xml:space="preserve"> done by the C</w:t>
      </w:r>
      <w:r w:rsidRPr="00D215FF">
        <w:rPr>
          <w:lang w:eastAsia="en-US"/>
        </w:rPr>
        <w:t>ommentator. Albert</w:t>
      </w:r>
      <w:r w:rsidR="00E25E7A" w:rsidRPr="00D215FF">
        <w:rPr>
          <w:lang w:eastAsia="en-US"/>
        </w:rPr>
        <w:t>’</w:t>
      </w:r>
      <w:r w:rsidR="00535B62" w:rsidRPr="00D215FF">
        <w:rPr>
          <w:lang w:eastAsia="en-US"/>
        </w:rPr>
        <w:t>s solution “</w:t>
      </w:r>
      <w:r w:rsidRPr="00D215FF">
        <w:rPr>
          <w:i/>
          <w:lang w:eastAsia="en-US"/>
        </w:rPr>
        <w:t>ad mentem Averrois</w:t>
      </w:r>
      <w:r w:rsidR="00535B62" w:rsidRPr="00D215FF">
        <w:rPr>
          <w:lang w:eastAsia="en-US"/>
        </w:rPr>
        <w:t>”</w:t>
      </w:r>
      <w:r w:rsidRPr="00D215FF">
        <w:rPr>
          <w:lang w:eastAsia="en-US"/>
        </w:rPr>
        <w:t xml:space="preserve"> </w:t>
      </w:r>
      <w:r w:rsidR="00535B62" w:rsidRPr="00D215FF">
        <w:rPr>
          <w:lang w:eastAsia="en-US"/>
        </w:rPr>
        <w:t xml:space="preserve">was </w:t>
      </w:r>
      <w:r w:rsidRPr="00D215FF">
        <w:rPr>
          <w:lang w:eastAsia="en-US"/>
        </w:rPr>
        <w:t xml:space="preserve">replaced by objective cognition that modern virtual subject carries in </w:t>
      </w:r>
      <w:r w:rsidR="005649EE" w:rsidRPr="00D215FF">
        <w:rPr>
          <w:lang w:eastAsia="en-US"/>
        </w:rPr>
        <w:t>his</w:t>
      </w:r>
      <w:r w:rsidRPr="00D215FF">
        <w:rPr>
          <w:lang w:eastAsia="en-US"/>
        </w:rPr>
        <w:t xml:space="preserve"> non-existent </w:t>
      </w:r>
      <w:r w:rsidRPr="00D215FF">
        <w:rPr>
          <w:i/>
          <w:lang w:eastAsia="en-US"/>
        </w:rPr>
        <w:t>memoria</w:t>
      </w:r>
      <w:r w:rsidRPr="00D215FF">
        <w:rPr>
          <w:lang w:eastAsia="en-US"/>
        </w:rPr>
        <w:t xml:space="preserve">. Pecham ensures the unity of man and the world in the </w:t>
      </w:r>
      <w:r w:rsidR="003258E8" w:rsidRPr="00D215FF">
        <w:rPr>
          <w:lang w:eastAsia="en-US"/>
        </w:rPr>
        <w:t>mode “</w:t>
      </w:r>
      <w:r w:rsidRPr="00D215FF">
        <w:rPr>
          <w:i/>
          <w:lang w:eastAsia="en-US"/>
        </w:rPr>
        <w:t>obiective</w:t>
      </w:r>
      <w:r w:rsidR="003258E8" w:rsidRPr="00D215FF">
        <w:rPr>
          <w:lang w:eastAsia="en-US"/>
        </w:rPr>
        <w:t>”</w:t>
      </w:r>
      <w:r w:rsidRPr="00D215FF">
        <w:rPr>
          <w:lang w:eastAsia="en-US"/>
        </w:rPr>
        <w:t xml:space="preserve"> </w:t>
      </w:r>
      <w:r w:rsidR="00B271FB" w:rsidRPr="00D215FF">
        <w:rPr>
          <w:lang w:eastAsia="en-US"/>
        </w:rPr>
        <w:t xml:space="preserve">that took </w:t>
      </w:r>
      <w:r w:rsidRPr="00D215FF">
        <w:rPr>
          <w:lang w:eastAsia="en-US"/>
        </w:rPr>
        <w:t xml:space="preserve">place in </w:t>
      </w:r>
      <w:r w:rsidR="00B271FB" w:rsidRPr="00D215FF">
        <w:rPr>
          <w:lang w:eastAsia="en-US"/>
        </w:rPr>
        <w:t>o</w:t>
      </w:r>
      <w:r w:rsidRPr="00D215FF">
        <w:rPr>
          <w:lang w:eastAsia="en-US"/>
        </w:rPr>
        <w:t xml:space="preserve">ntotheological </w:t>
      </w:r>
      <w:r w:rsidR="005C489C" w:rsidRPr="00D215FF">
        <w:rPr>
          <w:lang w:eastAsia="en-US"/>
        </w:rPr>
        <w:t xml:space="preserve">realm </w:t>
      </w:r>
      <w:r w:rsidRPr="00D215FF">
        <w:rPr>
          <w:lang w:eastAsia="en-US"/>
        </w:rPr>
        <w:t xml:space="preserve">of metaphysics. The quotation predicts the term </w:t>
      </w:r>
      <w:r w:rsidR="00D81598" w:rsidRPr="00D215FF">
        <w:rPr>
          <w:lang w:eastAsia="en-US"/>
        </w:rPr>
        <w:t>“</w:t>
      </w:r>
      <w:r w:rsidRPr="00D215FF">
        <w:rPr>
          <w:i/>
          <w:lang w:eastAsia="en-US"/>
        </w:rPr>
        <w:t>obiective</w:t>
      </w:r>
      <w:r w:rsidR="00D81598" w:rsidRPr="00D215FF">
        <w:rPr>
          <w:lang w:eastAsia="en-US"/>
        </w:rPr>
        <w:t>”</w:t>
      </w:r>
      <w:r w:rsidRPr="00D215FF">
        <w:rPr>
          <w:lang w:eastAsia="en-US"/>
        </w:rPr>
        <w:t xml:space="preserve"> in the new</w:t>
      </w:r>
      <w:r w:rsidR="00E00152" w:rsidRPr="00D215FF">
        <w:rPr>
          <w:lang w:eastAsia="en-US"/>
        </w:rPr>
        <w:t xml:space="preserve"> metaphysical meaning </w:t>
      </w:r>
      <w:r w:rsidRPr="00D215FF">
        <w:rPr>
          <w:lang w:eastAsia="en-US"/>
        </w:rPr>
        <w:t>linked to Rufus</w:t>
      </w:r>
      <w:r w:rsidR="00E25E7A" w:rsidRPr="00D215FF">
        <w:rPr>
          <w:lang w:eastAsia="en-US"/>
        </w:rPr>
        <w:t>’</w:t>
      </w:r>
      <w:r w:rsidR="00E00152" w:rsidRPr="00D215FF">
        <w:rPr>
          <w:lang w:eastAsia="en-US"/>
        </w:rPr>
        <w:t>s</w:t>
      </w:r>
      <w:r w:rsidRPr="00D215FF">
        <w:rPr>
          <w:lang w:eastAsia="en-US"/>
        </w:rPr>
        <w:t xml:space="preserve"> term </w:t>
      </w:r>
      <w:r w:rsidR="00E00152" w:rsidRPr="00D215FF">
        <w:rPr>
          <w:lang w:eastAsia="en-US"/>
        </w:rPr>
        <w:t>“</w:t>
      </w:r>
      <w:r w:rsidRPr="00D215FF">
        <w:rPr>
          <w:i/>
          <w:lang w:eastAsia="en-US"/>
        </w:rPr>
        <w:t>species obiecti exsistentis</w:t>
      </w:r>
      <w:r w:rsidR="00E00152" w:rsidRPr="00D215FF">
        <w:rPr>
          <w:lang w:eastAsia="en-US"/>
        </w:rPr>
        <w:t>”</w:t>
      </w:r>
      <w:r w:rsidRPr="00D215FF">
        <w:rPr>
          <w:lang w:eastAsia="en-US"/>
        </w:rPr>
        <w:t xml:space="preserve"> (OBJ</w:t>
      </w:r>
      <w:r w:rsidR="00B47656" w:rsidRPr="00D215FF">
        <w:rPr>
          <w:lang w:eastAsia="en-US"/>
        </w:rPr>
        <w:t> </w:t>
      </w:r>
      <w:r w:rsidRPr="00D215FF">
        <w:rPr>
          <w:lang w:eastAsia="en-US"/>
        </w:rPr>
        <w:t xml:space="preserve">II, </w:t>
      </w:r>
      <w:r w:rsidR="008D13DE" w:rsidRPr="00D215FF">
        <w:rPr>
          <w:lang w:eastAsia="en-US"/>
        </w:rPr>
        <w:t>ch.</w:t>
      </w:r>
      <w:r w:rsidRPr="00D215FF">
        <w:rPr>
          <w:lang w:eastAsia="en-US"/>
        </w:rPr>
        <w:t xml:space="preserve"> 3.3.4). The following quote provides the objective definition of cognition:</w:t>
      </w:r>
    </w:p>
    <w:p w14:paraId="0BA5C10A" w14:textId="0C86EB4F" w:rsidR="008A7F44" w:rsidRPr="00D215FF" w:rsidRDefault="008A7F44" w:rsidP="008A7F44">
      <w:pPr>
        <w:pStyle w:val="Citace"/>
      </w:pPr>
      <w:r w:rsidRPr="00D215FF">
        <w:t xml:space="preserve">“On the third objection, it must be said in a similar way that the unified vision in learned and educated </w:t>
      </w:r>
      <w:r w:rsidR="00F7401E" w:rsidRPr="00D215FF">
        <w:t xml:space="preserve">people </w:t>
      </w:r>
      <w:r w:rsidRPr="00D215FF">
        <w:t>is given objectively and not formally (</w:t>
      </w:r>
      <w:r w:rsidRPr="00D215FF">
        <w:rPr>
          <w:i/>
        </w:rPr>
        <w:t>obiective, non formaliter</w:t>
      </w:r>
      <w:r w:rsidRPr="00D215FF">
        <w:t xml:space="preserve">). The habitus differs individually, as does the numerically individual understanding of grammar in me or in you. Nevertheless, it is true that the light revealing the principles of </w:t>
      </w:r>
      <w:r w:rsidR="0058215A" w:rsidRPr="00D215FF">
        <w:t xml:space="preserve">all activities </w:t>
      </w:r>
      <w:r w:rsidRPr="00D215FF">
        <w:t>is one in all (</w:t>
      </w:r>
      <w:r w:rsidRPr="00D215FF">
        <w:rPr>
          <w:i/>
        </w:rPr>
        <w:t>lux manifestans principia omnium actuum est una in omnibus</w:t>
      </w:r>
      <w:r w:rsidRPr="00D215FF">
        <w:t xml:space="preserve">). If </w:t>
      </w:r>
      <w:r w:rsidR="003D3A2A" w:rsidRPr="00D215FF">
        <w:t xml:space="preserve">thinking of the </w:t>
      </w:r>
      <w:r w:rsidRPr="00D215FF">
        <w:t xml:space="preserve">student is led to this light by the </w:t>
      </w:r>
      <w:r w:rsidR="003D3A2A" w:rsidRPr="00D215FF">
        <w:t>teacher</w:t>
      </w:r>
      <w:r w:rsidRPr="00D215FF">
        <w:t xml:space="preserve">, then it is given within the framework of the one truth and knowledge </w:t>
      </w:r>
      <w:r w:rsidR="00567D27" w:rsidRPr="00D215FF">
        <w:t xml:space="preserve">comes </w:t>
      </w:r>
      <w:r w:rsidRPr="00D215FF">
        <w:t>from this one source.” </w:t>
      </w:r>
      <w:r w:rsidRPr="00D215FF">
        <w:rPr>
          <w:vertAlign w:val="superscript"/>
        </w:rPr>
        <w:footnoteReference w:id="104"/>
      </w:r>
      <w:r w:rsidRPr="00D215FF">
        <w:t xml:space="preserve">  </w:t>
      </w:r>
    </w:p>
    <w:p w14:paraId="1C62E253" w14:textId="705958FA" w:rsidR="008A7F44" w:rsidRPr="00D215FF" w:rsidRDefault="006D48D2" w:rsidP="008A7F44">
      <w:pPr>
        <w:rPr>
          <w:lang w:eastAsia="en-US"/>
        </w:rPr>
      </w:pPr>
      <w:r w:rsidRPr="00D215FF">
        <w:rPr>
          <w:lang w:eastAsia="en-US"/>
        </w:rPr>
        <w:lastRenderedPageBreak/>
        <w:t>U</w:t>
      </w:r>
      <w:r w:rsidR="008A7F44" w:rsidRPr="00D215FF">
        <w:rPr>
          <w:lang w:eastAsia="en-US"/>
        </w:rPr>
        <w:t>nified knowledge is objectively given in the learned and educated (</w:t>
      </w:r>
      <w:r w:rsidR="008A7F44" w:rsidRPr="00D215FF">
        <w:rPr>
          <w:i/>
          <w:lang w:eastAsia="en-US"/>
        </w:rPr>
        <w:t>una scientia est in doctore et discente obiective</w:t>
      </w:r>
      <w:r w:rsidRPr="00D215FF">
        <w:rPr>
          <w:lang w:eastAsia="en-US"/>
        </w:rPr>
        <w:t xml:space="preserve">). Pecham </w:t>
      </w:r>
      <w:r w:rsidR="008A7F44" w:rsidRPr="00D215FF">
        <w:rPr>
          <w:lang w:eastAsia="en-US"/>
        </w:rPr>
        <w:t xml:space="preserve">rejected the correspondence of cognition according to </w:t>
      </w:r>
      <w:r w:rsidR="008A7F44" w:rsidRPr="00D215FF">
        <w:rPr>
          <w:i/>
          <w:lang w:eastAsia="en-US"/>
        </w:rPr>
        <w:t>De anima</w:t>
      </w:r>
      <w:r w:rsidR="00B47656" w:rsidRPr="00D215FF">
        <w:rPr>
          <w:lang w:eastAsia="en-US"/>
        </w:rPr>
        <w:t> </w:t>
      </w:r>
      <w:r w:rsidR="008A7F44" w:rsidRPr="00D215FF">
        <w:rPr>
          <w:lang w:eastAsia="en-US"/>
        </w:rPr>
        <w:t>430a20</w:t>
      </w:r>
      <w:r w:rsidRPr="00D215FF">
        <w:rPr>
          <w:lang w:eastAsia="en-US"/>
        </w:rPr>
        <w:t>–</w:t>
      </w:r>
      <w:r w:rsidR="00057B34" w:rsidRPr="00D215FF">
        <w:rPr>
          <w:lang w:eastAsia="en-US"/>
        </w:rPr>
        <w:t xml:space="preserve">25, which the writing CMDA investigates </w:t>
      </w:r>
      <w:r w:rsidR="008A7F44" w:rsidRPr="00D215FF">
        <w:rPr>
          <w:lang w:eastAsia="en-US"/>
        </w:rPr>
        <w:t xml:space="preserve">in detail in (OBJ I, </w:t>
      </w:r>
      <w:r w:rsidR="008D13DE" w:rsidRPr="00D215FF">
        <w:rPr>
          <w:lang w:eastAsia="en-US"/>
        </w:rPr>
        <w:t>ch.</w:t>
      </w:r>
      <w:r w:rsidR="008A7F44" w:rsidRPr="00D215FF">
        <w:rPr>
          <w:lang w:eastAsia="en-US"/>
        </w:rPr>
        <w:t xml:space="preserve"> 2.4.3). </w:t>
      </w:r>
      <w:r w:rsidR="00A83EFF" w:rsidRPr="00D215FF">
        <w:rPr>
          <w:lang w:eastAsia="en-US"/>
        </w:rPr>
        <w:t xml:space="preserve">Pecham debated with Siger’s school that Boethius of Dacia presented in the writing </w:t>
      </w:r>
      <w:r w:rsidR="00A83EFF" w:rsidRPr="00D215FF">
        <w:rPr>
          <w:i/>
          <w:lang w:eastAsia="en-US"/>
        </w:rPr>
        <w:t>Anonymus Giele</w:t>
      </w:r>
      <w:r w:rsidR="00A83EFF" w:rsidRPr="00D215FF">
        <w:rPr>
          <w:lang w:eastAsia="en-US"/>
        </w:rPr>
        <w:t xml:space="preserve"> (ch. 4.3.1). </w:t>
      </w:r>
      <w:r w:rsidR="002D3A43" w:rsidRPr="00D215FF">
        <w:rPr>
          <w:lang w:eastAsia="en-US"/>
        </w:rPr>
        <w:t xml:space="preserve">Therefore, the writing </w:t>
      </w:r>
      <w:r w:rsidR="002D3A43" w:rsidRPr="00D215FF">
        <w:rPr>
          <w:i/>
          <w:lang w:eastAsia="en-US"/>
        </w:rPr>
        <w:t>Anonymus Giele</w:t>
      </w:r>
      <w:r w:rsidR="002D3A43" w:rsidRPr="00D215FF">
        <w:rPr>
          <w:lang w:eastAsia="en-US"/>
        </w:rPr>
        <w:t xml:space="preserve"> represents a collective defense of Siger’s group of magisters (</w:t>
      </w:r>
      <w:r w:rsidR="002D3A43" w:rsidRPr="00D215FF">
        <w:rPr>
          <w:i/>
          <w:lang w:eastAsia="en-US"/>
        </w:rPr>
        <w:t>pars Sigeri</w:t>
      </w:r>
      <w:r w:rsidR="002D3A43" w:rsidRPr="00D215FF">
        <w:rPr>
          <w:lang w:eastAsia="en-US"/>
        </w:rPr>
        <w:t xml:space="preserve">) against Pecham and Aquinatus. </w:t>
      </w:r>
      <w:r w:rsidR="008A7F44" w:rsidRPr="00D215FF">
        <w:rPr>
          <w:lang w:eastAsia="en-US"/>
        </w:rPr>
        <w:t xml:space="preserve">The answer </w:t>
      </w:r>
      <w:r w:rsidR="00C67AE8" w:rsidRPr="00D215FF">
        <w:rPr>
          <w:lang w:eastAsia="en-US"/>
        </w:rPr>
        <w:t xml:space="preserve">of Pecham </w:t>
      </w:r>
      <w:r w:rsidR="008A7F44" w:rsidRPr="00D215FF">
        <w:rPr>
          <w:lang w:eastAsia="en-US"/>
        </w:rPr>
        <w:t xml:space="preserve">rejected the key part of </w:t>
      </w:r>
      <w:r w:rsidR="005F5884" w:rsidRPr="00D215FF">
        <w:rPr>
          <w:lang w:eastAsia="en-US"/>
        </w:rPr>
        <w:t xml:space="preserve">explanation in </w:t>
      </w:r>
      <w:r w:rsidR="008A7F44" w:rsidRPr="00D215FF">
        <w:rPr>
          <w:lang w:eastAsia="en-US"/>
        </w:rPr>
        <w:t>the first Averroism, which contains Albert</w:t>
      </w:r>
      <w:r w:rsidR="00E25E7A" w:rsidRPr="00D215FF">
        <w:rPr>
          <w:lang w:eastAsia="en-US"/>
        </w:rPr>
        <w:t>’</w:t>
      </w:r>
      <w:r w:rsidR="008A7F44" w:rsidRPr="00D215FF">
        <w:rPr>
          <w:lang w:eastAsia="en-US"/>
        </w:rPr>
        <w:t xml:space="preserve">s conception of </w:t>
      </w:r>
      <w:r w:rsidR="00A55458" w:rsidRPr="00D215FF">
        <w:rPr>
          <w:lang w:eastAsia="en-US"/>
        </w:rPr>
        <w:t>Averroes</w:t>
      </w:r>
      <w:r w:rsidR="00E25E7A" w:rsidRPr="00D215FF">
        <w:rPr>
          <w:lang w:eastAsia="en-US"/>
        </w:rPr>
        <w:t>’</w:t>
      </w:r>
      <w:r w:rsidR="004735B9" w:rsidRPr="00D215FF">
        <w:rPr>
          <w:lang w:eastAsia="en-US"/>
        </w:rPr>
        <w:t>s</w:t>
      </w:r>
      <w:r w:rsidR="008A7F44" w:rsidRPr="00D215FF">
        <w:rPr>
          <w:lang w:eastAsia="en-US"/>
        </w:rPr>
        <w:t xml:space="preserve"> </w:t>
      </w:r>
      <w:r w:rsidR="008A7F44" w:rsidRPr="00D215FF">
        <w:rPr>
          <w:i/>
          <w:lang w:eastAsia="en-US"/>
        </w:rPr>
        <w:t>consimilitudo</w:t>
      </w:r>
      <w:r w:rsidR="008A7F44" w:rsidRPr="00D215FF">
        <w:rPr>
          <w:lang w:eastAsia="en-US"/>
        </w:rPr>
        <w:t xml:space="preserve"> (OBJ</w:t>
      </w:r>
      <w:r w:rsidR="00B47656" w:rsidRPr="00D215FF">
        <w:rPr>
          <w:lang w:eastAsia="en-US"/>
        </w:rPr>
        <w:t> </w:t>
      </w:r>
      <w:r w:rsidR="008A7F44" w:rsidRPr="00D215FF">
        <w:rPr>
          <w:lang w:eastAsia="en-US"/>
        </w:rPr>
        <w:t xml:space="preserve">II, </w:t>
      </w:r>
      <w:r w:rsidR="008D13DE" w:rsidRPr="00D215FF">
        <w:rPr>
          <w:lang w:eastAsia="en-US"/>
        </w:rPr>
        <w:t>ch.</w:t>
      </w:r>
      <w:r w:rsidR="008A7F44" w:rsidRPr="00D215FF">
        <w:rPr>
          <w:lang w:eastAsia="en-US"/>
        </w:rPr>
        <w:t xml:space="preserve"> 2.4.3). </w:t>
      </w:r>
      <w:r w:rsidR="00C63C84" w:rsidRPr="00D215FF">
        <w:rPr>
          <w:lang w:eastAsia="en-US"/>
        </w:rPr>
        <w:t xml:space="preserve">Modern </w:t>
      </w:r>
      <w:r w:rsidR="008A7F44" w:rsidRPr="00D215FF">
        <w:rPr>
          <w:lang w:eastAsia="en-US"/>
        </w:rPr>
        <w:t xml:space="preserve">truth does not exist as a similarity between mind and reality, but as a universal equality of </w:t>
      </w:r>
      <w:r w:rsidR="004C2EBB" w:rsidRPr="00D215FF">
        <w:rPr>
          <w:lang w:eastAsia="en-US"/>
        </w:rPr>
        <w:t xml:space="preserve">an </w:t>
      </w:r>
      <w:r w:rsidR="008A7F44" w:rsidRPr="00D215FF">
        <w:rPr>
          <w:lang w:eastAsia="en-US"/>
        </w:rPr>
        <w:t>intellect and its specific creations, wh</w:t>
      </w:r>
      <w:r w:rsidR="00E75CA3" w:rsidRPr="00D215FF">
        <w:rPr>
          <w:lang w:eastAsia="en-US"/>
        </w:rPr>
        <w:t xml:space="preserve">ereby this equality is given as </w:t>
      </w:r>
      <w:r w:rsidR="008A7F44" w:rsidRPr="00D215FF">
        <w:rPr>
          <w:lang w:eastAsia="en-US"/>
        </w:rPr>
        <w:t>Rufus</w:t>
      </w:r>
      <w:r w:rsidR="00E25E7A" w:rsidRPr="00D215FF">
        <w:rPr>
          <w:lang w:eastAsia="en-US"/>
        </w:rPr>
        <w:t>’</w:t>
      </w:r>
      <w:r w:rsidR="004A1A91" w:rsidRPr="00D215FF">
        <w:rPr>
          <w:lang w:eastAsia="en-US"/>
        </w:rPr>
        <w:t>s</w:t>
      </w:r>
      <w:r w:rsidR="008A7F44" w:rsidRPr="00D215FF">
        <w:rPr>
          <w:lang w:eastAsia="en-US"/>
        </w:rPr>
        <w:t xml:space="preserve"> </w:t>
      </w:r>
      <w:r w:rsidR="008A7F44" w:rsidRPr="00D215FF">
        <w:rPr>
          <w:i/>
          <w:lang w:eastAsia="en-US"/>
        </w:rPr>
        <w:t>coaequatio</w:t>
      </w:r>
      <w:r w:rsidR="008A7F44" w:rsidRPr="00D215FF">
        <w:rPr>
          <w:lang w:eastAsia="en-US"/>
        </w:rPr>
        <w:t xml:space="preserve">. The quotation </w:t>
      </w:r>
      <w:r w:rsidR="0061199D" w:rsidRPr="00D215FF">
        <w:rPr>
          <w:lang w:eastAsia="en-US"/>
        </w:rPr>
        <w:t xml:space="preserve">relates </w:t>
      </w:r>
      <w:r w:rsidR="008A7F44" w:rsidRPr="00D215FF">
        <w:rPr>
          <w:lang w:eastAsia="en-US"/>
        </w:rPr>
        <w:t xml:space="preserve">this equality </w:t>
      </w:r>
      <w:r w:rsidR="0061199D" w:rsidRPr="00D215FF">
        <w:rPr>
          <w:lang w:eastAsia="en-US"/>
        </w:rPr>
        <w:t xml:space="preserve">to </w:t>
      </w:r>
      <w:r w:rsidR="008A7F44" w:rsidRPr="00D215FF">
        <w:rPr>
          <w:lang w:eastAsia="en-US"/>
        </w:rPr>
        <w:t xml:space="preserve">Neoplatonic predication </w:t>
      </w:r>
      <w:r w:rsidR="00716218" w:rsidRPr="00D215FF">
        <w:rPr>
          <w:lang w:eastAsia="en-US"/>
        </w:rPr>
        <w:t xml:space="preserve">made </w:t>
      </w:r>
      <w:r w:rsidR="0061199D" w:rsidRPr="00D215FF">
        <w:rPr>
          <w:lang w:eastAsia="en-US"/>
        </w:rPr>
        <w:t>“</w:t>
      </w:r>
      <w:r w:rsidR="008A7F44" w:rsidRPr="00D215FF">
        <w:rPr>
          <w:i/>
          <w:lang w:eastAsia="en-US"/>
        </w:rPr>
        <w:t>ad unum</w:t>
      </w:r>
      <w:r w:rsidR="00E75CA3" w:rsidRPr="00D215FF">
        <w:rPr>
          <w:lang w:eastAsia="en-US"/>
        </w:rPr>
        <w:t>.</w:t>
      </w:r>
      <w:r w:rsidR="0061199D" w:rsidRPr="00D215FF">
        <w:rPr>
          <w:lang w:eastAsia="en-US"/>
        </w:rPr>
        <w:t>”</w:t>
      </w:r>
      <w:r w:rsidR="008A7F44" w:rsidRPr="00D215FF">
        <w:rPr>
          <w:lang w:eastAsia="en-US"/>
        </w:rPr>
        <w:t xml:space="preserve"> God </w:t>
      </w:r>
      <w:r w:rsidR="00E75CA3" w:rsidRPr="00D215FF">
        <w:rPr>
          <w:lang w:eastAsia="en-US"/>
        </w:rPr>
        <w:t xml:space="preserve">is the </w:t>
      </w:r>
      <w:r w:rsidR="008E5A48" w:rsidRPr="00D215FF">
        <w:rPr>
          <w:lang w:eastAsia="en-US"/>
        </w:rPr>
        <w:t>s</w:t>
      </w:r>
      <w:r w:rsidR="008A7F44" w:rsidRPr="00D215FF">
        <w:rPr>
          <w:lang w:eastAsia="en-US"/>
        </w:rPr>
        <w:t xml:space="preserve">un that </w:t>
      </w:r>
      <w:r w:rsidR="00E75CA3" w:rsidRPr="00D215FF">
        <w:rPr>
          <w:lang w:eastAsia="en-US"/>
        </w:rPr>
        <w:t xml:space="preserve">iluminates </w:t>
      </w:r>
      <w:r w:rsidR="008A7F44" w:rsidRPr="00D215FF">
        <w:rPr>
          <w:lang w:eastAsia="en-US"/>
        </w:rPr>
        <w:t xml:space="preserve">the intellect. </w:t>
      </w:r>
      <w:r w:rsidR="00961C8C" w:rsidRPr="00D215FF">
        <w:rPr>
          <w:lang w:eastAsia="en-US"/>
        </w:rPr>
        <w:t>Bonaventure defined t</w:t>
      </w:r>
      <w:r w:rsidR="008A7F44" w:rsidRPr="00D215FF">
        <w:rPr>
          <w:lang w:eastAsia="en-US"/>
        </w:rPr>
        <w:t xml:space="preserve">his light </w:t>
      </w:r>
      <w:r w:rsidR="00961C8C" w:rsidRPr="00D215FF">
        <w:rPr>
          <w:lang w:eastAsia="en-US"/>
        </w:rPr>
        <w:t>as a signature of b</w:t>
      </w:r>
      <w:r w:rsidR="008A7F44" w:rsidRPr="00D215FF">
        <w:rPr>
          <w:lang w:eastAsia="en-US"/>
        </w:rPr>
        <w:t xml:space="preserve">eing by </w:t>
      </w:r>
      <w:r w:rsidR="00961C8C" w:rsidRPr="00D215FF">
        <w:rPr>
          <w:lang w:eastAsia="en-US"/>
        </w:rPr>
        <w:t xml:space="preserve">quoting </w:t>
      </w:r>
      <w:r w:rsidR="008A7F44" w:rsidRPr="00D215FF">
        <w:rPr>
          <w:lang w:eastAsia="en-US"/>
        </w:rPr>
        <w:t>the Bible (</w:t>
      </w:r>
      <w:r w:rsidR="008A7F44" w:rsidRPr="00D215FF">
        <w:rPr>
          <w:i/>
          <w:lang w:eastAsia="en-US"/>
        </w:rPr>
        <w:t>signatum est super nos lumen vultus tui Domine</w:t>
      </w:r>
      <w:r w:rsidR="008A7F44" w:rsidRPr="00D215FF">
        <w:rPr>
          <w:lang w:eastAsia="en-US"/>
        </w:rPr>
        <w:t xml:space="preserve">, </w:t>
      </w:r>
      <w:r w:rsidR="008D13DE" w:rsidRPr="00D215FF">
        <w:rPr>
          <w:lang w:eastAsia="en-US"/>
        </w:rPr>
        <w:t>ch.</w:t>
      </w:r>
      <w:r w:rsidR="008D0645" w:rsidRPr="00D215FF">
        <w:rPr>
          <w:lang w:eastAsia="en-US"/>
        </w:rPr>
        <w:t> </w:t>
      </w:r>
      <w:r w:rsidR="008A7F44" w:rsidRPr="00D215FF">
        <w:rPr>
          <w:lang w:eastAsia="en-US"/>
        </w:rPr>
        <w:t>4.1.3). Pecham conceptualizes this light as a principle of cognition, which is common to all people (</w:t>
      </w:r>
      <w:r w:rsidR="008A7F44" w:rsidRPr="00D215FF">
        <w:rPr>
          <w:i/>
          <w:lang w:eastAsia="en-US"/>
        </w:rPr>
        <w:t>est una in omnibus</w:t>
      </w:r>
      <w:r w:rsidR="008A7F44" w:rsidRPr="00D215FF">
        <w:rPr>
          <w:lang w:eastAsia="en-US"/>
        </w:rPr>
        <w:t xml:space="preserve">). </w:t>
      </w:r>
      <w:r w:rsidR="00303E3C" w:rsidRPr="00D215FF">
        <w:rPr>
          <w:lang w:eastAsia="en-US"/>
        </w:rPr>
        <w:t>By invoking t</w:t>
      </w:r>
      <w:r w:rsidR="008A7F44" w:rsidRPr="00D215FF">
        <w:rPr>
          <w:lang w:eastAsia="en-US"/>
        </w:rPr>
        <w:t>his objective mytho</w:t>
      </w:r>
      <w:r w:rsidR="00C67D47" w:rsidRPr="00D215FF">
        <w:rPr>
          <w:lang w:eastAsia="en-US"/>
        </w:rPr>
        <w:t>logical s</w:t>
      </w:r>
      <w:r w:rsidR="008A7F44" w:rsidRPr="00D215FF">
        <w:rPr>
          <w:lang w:eastAsia="en-US"/>
        </w:rPr>
        <w:t xml:space="preserve">ignature of </w:t>
      </w:r>
      <w:r w:rsidR="00C67D47" w:rsidRPr="00D215FF">
        <w:rPr>
          <w:lang w:eastAsia="en-US"/>
        </w:rPr>
        <w:t>b</w:t>
      </w:r>
      <w:r w:rsidR="008A7F44" w:rsidRPr="00D215FF">
        <w:rPr>
          <w:lang w:eastAsia="en-US"/>
        </w:rPr>
        <w:t xml:space="preserve">eing </w:t>
      </w:r>
      <w:r w:rsidR="00C67D47" w:rsidRPr="00D215FF">
        <w:rPr>
          <w:lang w:eastAsia="en-US"/>
        </w:rPr>
        <w:t xml:space="preserve">due to </w:t>
      </w:r>
      <w:r w:rsidR="008A7F44" w:rsidRPr="00D215FF">
        <w:rPr>
          <w:lang w:eastAsia="en-US"/>
        </w:rPr>
        <w:t xml:space="preserve">the </w:t>
      </w:r>
      <w:r w:rsidR="00C67D47" w:rsidRPr="00D215FF">
        <w:rPr>
          <w:lang w:eastAsia="en-US"/>
        </w:rPr>
        <w:t>divine l</w:t>
      </w:r>
      <w:r w:rsidR="008A7F44" w:rsidRPr="00D215FF">
        <w:rPr>
          <w:lang w:eastAsia="en-US"/>
        </w:rPr>
        <w:t xml:space="preserve">ight, Pecham </w:t>
      </w:r>
      <w:r w:rsidR="00F0296C" w:rsidRPr="00D215FF">
        <w:rPr>
          <w:lang w:eastAsia="en-US"/>
        </w:rPr>
        <w:t xml:space="preserve">uphold </w:t>
      </w:r>
      <w:r w:rsidR="00F30180" w:rsidRPr="00D215FF">
        <w:rPr>
          <w:lang w:eastAsia="en-US"/>
        </w:rPr>
        <w:t xml:space="preserve">the previous school of </w:t>
      </w:r>
      <w:r w:rsidR="00F30180" w:rsidRPr="00D215FF">
        <w:rPr>
          <w:i/>
          <w:lang w:eastAsia="en-US"/>
        </w:rPr>
        <w:t>i</w:t>
      </w:r>
      <w:r w:rsidR="008A7F44" w:rsidRPr="00D215FF">
        <w:rPr>
          <w:i/>
          <w:lang w:eastAsia="en-US"/>
        </w:rPr>
        <w:t>lluminati</w:t>
      </w:r>
      <w:r w:rsidR="008A7F44" w:rsidRPr="00D215FF">
        <w:rPr>
          <w:lang w:eastAsia="en-US"/>
        </w:rPr>
        <w:t xml:space="preserve"> </w:t>
      </w:r>
      <w:r w:rsidR="00F0296C" w:rsidRPr="00D215FF">
        <w:rPr>
          <w:lang w:eastAsia="en-US"/>
        </w:rPr>
        <w:t xml:space="preserve">made </w:t>
      </w:r>
      <w:r w:rsidR="008A7F44" w:rsidRPr="00D215FF">
        <w:rPr>
          <w:lang w:eastAsia="en-US"/>
        </w:rPr>
        <w:t xml:space="preserve">in the line of </w:t>
      </w:r>
      <w:r w:rsidR="00F30180" w:rsidRPr="00D215FF">
        <w:rPr>
          <w:lang w:eastAsia="en-US"/>
        </w:rPr>
        <w:t>Grosseteste</w:t>
      </w:r>
      <w:r w:rsidR="00F30180" w:rsidRPr="00D215FF">
        <w:rPr>
          <w:rFonts w:cs="Calibri"/>
          <w:lang w:eastAsia="en-US"/>
        </w:rPr>
        <w:t>′</w:t>
      </w:r>
      <w:r w:rsidR="00F30180" w:rsidRPr="00D215FF">
        <w:rPr>
          <w:lang w:eastAsia="en-US"/>
        </w:rPr>
        <w:t>s intuition</w:t>
      </w:r>
      <w:r w:rsidR="00F0296C" w:rsidRPr="00D215FF">
        <w:rPr>
          <w:lang w:eastAsia="en-US"/>
        </w:rPr>
        <w:t xml:space="preserve"> that accepts the cognition </w:t>
      </w:r>
      <w:r w:rsidR="008A7F44" w:rsidRPr="00D215FF">
        <w:rPr>
          <w:lang w:eastAsia="en-US"/>
        </w:rPr>
        <w:t xml:space="preserve">in the framework of </w:t>
      </w:r>
      <w:r w:rsidR="00112A58" w:rsidRPr="00D215FF">
        <w:rPr>
          <w:i/>
          <w:lang w:eastAsia="en-US"/>
        </w:rPr>
        <w:t>intellectus.</w:t>
      </w:r>
      <w:r w:rsidR="002C0F77" w:rsidRPr="00D215FF">
        <w:rPr>
          <w:lang w:eastAsia="en-US"/>
        </w:rPr>
        <w:t xml:space="preserve"> That kind of illumin</w:t>
      </w:r>
      <w:r w:rsidR="00112A58" w:rsidRPr="00D215FF">
        <w:rPr>
          <w:lang w:eastAsia="en-US"/>
        </w:rPr>
        <w:t xml:space="preserve">ation established </w:t>
      </w:r>
      <w:r w:rsidR="002D1003" w:rsidRPr="00D215FF">
        <w:rPr>
          <w:lang w:eastAsia="en-US"/>
        </w:rPr>
        <w:t xml:space="preserve">the </w:t>
      </w:r>
      <w:r w:rsidR="008A7F44" w:rsidRPr="00D215FF">
        <w:rPr>
          <w:lang w:eastAsia="en-US"/>
        </w:rPr>
        <w:t xml:space="preserve">original model </w:t>
      </w:r>
      <w:r w:rsidR="00112A58" w:rsidRPr="00D215FF">
        <w:rPr>
          <w:lang w:eastAsia="en-US"/>
        </w:rPr>
        <w:t xml:space="preserve">of modern cognition based on </w:t>
      </w:r>
      <w:r w:rsidR="008A7F44" w:rsidRPr="00D215FF">
        <w:rPr>
          <w:lang w:eastAsia="en-US"/>
        </w:rPr>
        <w:t>univo</w:t>
      </w:r>
      <w:r w:rsidR="00112A58" w:rsidRPr="00D215FF">
        <w:rPr>
          <w:lang w:eastAsia="en-US"/>
        </w:rPr>
        <w:t xml:space="preserve">cal </w:t>
      </w:r>
      <w:r w:rsidR="008A7F44" w:rsidRPr="00D215FF">
        <w:rPr>
          <w:lang w:eastAsia="en-US"/>
        </w:rPr>
        <w:t xml:space="preserve">statute of species. In the act of Avicennian and </w:t>
      </w:r>
      <w:r w:rsidR="00FE4870" w:rsidRPr="00D215FF">
        <w:rPr>
          <w:lang w:eastAsia="en-US"/>
        </w:rPr>
        <w:t xml:space="preserve">later </w:t>
      </w:r>
      <w:r w:rsidR="008A7F44" w:rsidRPr="00D215FF">
        <w:rPr>
          <w:lang w:eastAsia="en-US"/>
        </w:rPr>
        <w:t xml:space="preserve">of Cartesian </w:t>
      </w:r>
      <w:r w:rsidR="001F5E1A" w:rsidRPr="00D215FF">
        <w:rPr>
          <w:lang w:eastAsia="en-US"/>
        </w:rPr>
        <w:t>refle</w:t>
      </w:r>
      <w:r w:rsidR="002D1003" w:rsidRPr="00D215FF">
        <w:rPr>
          <w:lang w:eastAsia="en-US"/>
        </w:rPr>
        <w:t>ct</w:t>
      </w:r>
      <w:r w:rsidR="001F5E1A" w:rsidRPr="00D215FF">
        <w:rPr>
          <w:lang w:eastAsia="en-US"/>
        </w:rPr>
        <w:t>ion</w:t>
      </w:r>
      <w:r w:rsidR="008A7F44" w:rsidRPr="00D215FF">
        <w:rPr>
          <w:lang w:eastAsia="en-US"/>
        </w:rPr>
        <w:t>, we are able to reflect the first principles of cognition (</w:t>
      </w:r>
      <w:r w:rsidR="008A7F44" w:rsidRPr="00D215FF">
        <w:rPr>
          <w:i/>
          <w:lang w:eastAsia="en-US"/>
        </w:rPr>
        <w:t>lux manifestans principia omnium actuum</w:t>
      </w:r>
      <w:r w:rsidR="008A7F44" w:rsidRPr="00D215FF">
        <w:rPr>
          <w:lang w:eastAsia="en-US"/>
        </w:rPr>
        <w:t xml:space="preserve">). The first principles are given in the soul </w:t>
      </w:r>
      <w:r w:rsidR="00054D3F" w:rsidRPr="00D215FF">
        <w:rPr>
          <w:lang w:eastAsia="en-US"/>
        </w:rPr>
        <w:t xml:space="preserve">as </w:t>
      </w:r>
      <w:r w:rsidR="00586413" w:rsidRPr="00D215FF">
        <w:rPr>
          <w:lang w:eastAsia="en-US"/>
        </w:rPr>
        <w:t xml:space="preserve">a </w:t>
      </w:r>
      <w:r w:rsidR="00054D3F" w:rsidRPr="00D215FF">
        <w:rPr>
          <w:lang w:eastAsia="en-US"/>
        </w:rPr>
        <w:t>hypostas</w:t>
      </w:r>
      <w:r w:rsidR="002D1003" w:rsidRPr="00D215FF">
        <w:rPr>
          <w:lang w:eastAsia="en-US"/>
        </w:rPr>
        <w:t>is</w:t>
      </w:r>
      <w:r w:rsidR="008A7F44" w:rsidRPr="00D215FF">
        <w:rPr>
          <w:lang w:eastAsia="en-US"/>
        </w:rPr>
        <w:t xml:space="preserve"> (see Rufus</w:t>
      </w:r>
      <w:r w:rsidR="00E25E7A" w:rsidRPr="00D215FF">
        <w:rPr>
          <w:lang w:eastAsia="en-US"/>
        </w:rPr>
        <w:t>’</w:t>
      </w:r>
      <w:r w:rsidR="00054D3F" w:rsidRPr="00D215FF">
        <w:rPr>
          <w:lang w:eastAsia="en-US"/>
        </w:rPr>
        <w:t>s</w:t>
      </w:r>
      <w:r w:rsidR="008A7F44" w:rsidRPr="00D215FF">
        <w:rPr>
          <w:lang w:eastAsia="en-US"/>
        </w:rPr>
        <w:t xml:space="preserve"> </w:t>
      </w:r>
      <w:r w:rsidR="008A7F44" w:rsidRPr="00D215FF">
        <w:rPr>
          <w:i/>
          <w:lang w:eastAsia="en-US"/>
        </w:rPr>
        <w:t>potentia substantialis</w:t>
      </w:r>
      <w:r w:rsidR="008A7F44" w:rsidRPr="00D215FF">
        <w:rPr>
          <w:lang w:eastAsia="en-US"/>
        </w:rPr>
        <w:t xml:space="preserve">) and </w:t>
      </w:r>
      <w:r w:rsidR="00D6172E" w:rsidRPr="00D215FF">
        <w:rPr>
          <w:lang w:eastAsia="en-US"/>
        </w:rPr>
        <w:t xml:space="preserve">they </w:t>
      </w:r>
      <w:r w:rsidR="00473DCF" w:rsidRPr="00D215FF">
        <w:rPr>
          <w:lang w:eastAsia="en-US"/>
        </w:rPr>
        <w:t>illu</w:t>
      </w:r>
      <w:r w:rsidR="00842BAA" w:rsidRPr="00D215FF">
        <w:rPr>
          <w:lang w:eastAsia="en-US"/>
        </w:rPr>
        <w:t>minate the soul from behind, acc</w:t>
      </w:r>
      <w:r w:rsidR="00473DCF" w:rsidRPr="00D215FF">
        <w:rPr>
          <w:lang w:eastAsia="en-US"/>
        </w:rPr>
        <w:t xml:space="preserve">ording to the example of separated </w:t>
      </w:r>
      <w:r w:rsidR="00473DCF" w:rsidRPr="00D215FF">
        <w:rPr>
          <w:i/>
          <w:lang w:eastAsia="en-US"/>
        </w:rPr>
        <w:t>i</w:t>
      </w:r>
      <w:r w:rsidR="008A7F44" w:rsidRPr="00D215FF">
        <w:rPr>
          <w:i/>
          <w:lang w:eastAsia="en-US"/>
        </w:rPr>
        <w:t>ntellectus agens</w:t>
      </w:r>
      <w:r w:rsidR="008A7F44" w:rsidRPr="00D215FF">
        <w:rPr>
          <w:lang w:eastAsia="en-US"/>
        </w:rPr>
        <w:t xml:space="preserve">. Pecham defends the </w:t>
      </w:r>
      <w:r w:rsidR="00C47542" w:rsidRPr="00D215FF">
        <w:rPr>
          <w:lang w:eastAsia="en-US"/>
        </w:rPr>
        <w:t xml:space="preserve">theory </w:t>
      </w:r>
      <w:r w:rsidR="008A7F44" w:rsidRPr="00D215FF">
        <w:rPr>
          <w:lang w:eastAsia="en-US"/>
        </w:rPr>
        <w:t>of truth as an objective correspondence of thinking and hyposta</w:t>
      </w:r>
      <w:r w:rsidR="00F11246" w:rsidRPr="00D215FF">
        <w:rPr>
          <w:lang w:eastAsia="en-US"/>
        </w:rPr>
        <w:t>tiz</w:t>
      </w:r>
      <w:r w:rsidR="008A7F44" w:rsidRPr="00D215FF">
        <w:rPr>
          <w:lang w:eastAsia="en-US"/>
        </w:rPr>
        <w:t xml:space="preserve">ed being of the third kind. The intellect is </w:t>
      </w:r>
      <w:r w:rsidR="00825537" w:rsidRPr="00D215FF">
        <w:rPr>
          <w:lang w:eastAsia="en-US"/>
        </w:rPr>
        <w:t xml:space="preserve">actualized </w:t>
      </w:r>
      <w:r w:rsidR="008A7F44" w:rsidRPr="00D215FF">
        <w:rPr>
          <w:lang w:eastAsia="en-US"/>
        </w:rPr>
        <w:t xml:space="preserve">from behind and </w:t>
      </w:r>
      <w:r w:rsidR="00CF6E7B" w:rsidRPr="00D215FF">
        <w:rPr>
          <w:lang w:eastAsia="en-US"/>
        </w:rPr>
        <w:t xml:space="preserve">has its own actuality, which does not need </w:t>
      </w:r>
      <w:r w:rsidR="008A7F44" w:rsidRPr="00D215FF">
        <w:rPr>
          <w:lang w:eastAsia="en-US"/>
        </w:rPr>
        <w:t xml:space="preserve">the work of the senses. Rohmer summarizes this unified style of cognition in the study cited above, without </w:t>
      </w:r>
      <w:r w:rsidR="00CE4C5E" w:rsidRPr="00D215FF">
        <w:rPr>
          <w:lang w:eastAsia="en-US"/>
        </w:rPr>
        <w:t xml:space="preserve">putting </w:t>
      </w:r>
      <w:r w:rsidR="008A7F44" w:rsidRPr="00D215FF">
        <w:rPr>
          <w:lang w:eastAsia="en-US"/>
        </w:rPr>
        <w:t>Pecham directly in</w:t>
      </w:r>
      <w:r w:rsidR="00CE4C5E" w:rsidRPr="00D215FF">
        <w:rPr>
          <w:lang w:eastAsia="en-US"/>
        </w:rPr>
        <w:t xml:space="preserve"> that </w:t>
      </w:r>
      <w:r w:rsidR="008A7F44" w:rsidRPr="00D215FF">
        <w:rPr>
          <w:lang w:eastAsia="en-US"/>
        </w:rPr>
        <w:t xml:space="preserve">Averroistic </w:t>
      </w:r>
      <w:r w:rsidR="00DD1BCE" w:rsidRPr="00D215FF">
        <w:rPr>
          <w:lang w:eastAsia="en-US"/>
        </w:rPr>
        <w:t>actualized</w:t>
      </w:r>
      <w:r w:rsidR="008A7F44" w:rsidRPr="00D215FF">
        <w:rPr>
          <w:lang w:eastAsia="en-US"/>
        </w:rPr>
        <w:t>. See Rohmer</w:t>
      </w:r>
      <w:r w:rsidR="00E25E7A" w:rsidRPr="00D215FF">
        <w:rPr>
          <w:lang w:eastAsia="en-US"/>
        </w:rPr>
        <w:t>’</w:t>
      </w:r>
      <w:r w:rsidR="008A7F44" w:rsidRPr="00D215FF">
        <w:rPr>
          <w:lang w:eastAsia="en-US"/>
        </w:rPr>
        <w:t xml:space="preserve">s commentary on </w:t>
      </w:r>
      <w:r w:rsidR="008A7F44" w:rsidRPr="00D215FF">
        <w:rPr>
          <w:i/>
          <w:lang w:eastAsia="en-US"/>
        </w:rPr>
        <w:t>Quaestiones tractantes De anima</w:t>
      </w:r>
      <w:r w:rsidR="008A7F44" w:rsidRPr="00D215FF">
        <w:rPr>
          <w:lang w:eastAsia="en-US"/>
        </w:rPr>
        <w:t>, Q.</w:t>
      </w:r>
      <w:r w:rsidR="00B47656" w:rsidRPr="00D215FF">
        <w:rPr>
          <w:lang w:eastAsia="en-US"/>
        </w:rPr>
        <w:t> </w:t>
      </w:r>
      <w:r w:rsidR="008A7F44" w:rsidRPr="00D215FF">
        <w:rPr>
          <w:lang w:eastAsia="en-US"/>
        </w:rPr>
        <w:t>5, ad</w:t>
      </w:r>
      <w:r w:rsidR="00B47656" w:rsidRPr="00D215FF">
        <w:rPr>
          <w:lang w:eastAsia="en-US"/>
        </w:rPr>
        <w:t> </w:t>
      </w:r>
      <w:r w:rsidR="008A7F44" w:rsidRPr="00D215FF">
        <w:rPr>
          <w:lang w:eastAsia="en-US"/>
        </w:rPr>
        <w:t>3 (ed. Spettmann, p.</w:t>
      </w:r>
      <w:r w:rsidR="008D0645" w:rsidRPr="00D215FF">
        <w:rPr>
          <w:lang w:eastAsia="en-US"/>
        </w:rPr>
        <w:t> </w:t>
      </w:r>
      <w:r w:rsidR="008A7F44" w:rsidRPr="00D215FF">
        <w:rPr>
          <w:lang w:eastAsia="en-US"/>
        </w:rPr>
        <w:t>59.24</w:t>
      </w:r>
      <w:r w:rsidR="002371AB" w:rsidRPr="00D215FF">
        <w:rPr>
          <w:lang w:eastAsia="en-US"/>
        </w:rPr>
        <w:t>–</w:t>
      </w:r>
      <w:r w:rsidR="008A7F44" w:rsidRPr="00D215FF">
        <w:rPr>
          <w:lang w:eastAsia="en-US"/>
        </w:rPr>
        <w:t xml:space="preserve">27) about the knowledge given within the framework of the universally comprehending intellect </w:t>
      </w:r>
      <w:r w:rsidR="008A7F44" w:rsidRPr="00D215FF">
        <w:rPr>
          <w:lang w:eastAsia="en-US"/>
        </w:rPr>
        <w:lastRenderedPageBreak/>
        <w:t>(</w:t>
      </w:r>
      <w:r w:rsidR="008A7F44" w:rsidRPr="00D215FF">
        <w:rPr>
          <w:i/>
          <w:lang w:eastAsia="en-US"/>
        </w:rPr>
        <w:t>omnis passio communis habet causam communem</w:t>
      </w:r>
      <w:r w:rsidR="008A7F44" w:rsidRPr="00D215FF">
        <w:rPr>
          <w:lang w:eastAsia="en-US"/>
        </w:rPr>
        <w:t>).</w:t>
      </w:r>
      <w:r w:rsidR="008A7F44" w:rsidRPr="00D215FF">
        <w:rPr>
          <w:szCs w:val="24"/>
          <w:vertAlign w:val="superscript"/>
        </w:rPr>
        <w:footnoteReference w:id="105"/>
      </w:r>
      <w:r w:rsidR="008A7F44" w:rsidRPr="00D215FF">
        <w:rPr>
          <w:lang w:eastAsia="en-US"/>
        </w:rPr>
        <w:t xml:space="preserve"> From the point of view of the first </w:t>
      </w:r>
      <w:r w:rsidR="008D13DE" w:rsidRPr="00D215FF">
        <w:rPr>
          <w:lang w:eastAsia="en-US"/>
        </w:rPr>
        <w:t>Averroism</w:t>
      </w:r>
      <w:r w:rsidR="008A7F44" w:rsidRPr="00D215FF">
        <w:rPr>
          <w:lang w:eastAsia="en-US"/>
        </w:rPr>
        <w:t xml:space="preserve">, this solution is </w:t>
      </w:r>
      <w:r w:rsidR="002D1003" w:rsidRPr="00D215FF">
        <w:rPr>
          <w:lang w:eastAsia="en-US"/>
        </w:rPr>
        <w:t>A</w:t>
      </w:r>
      <w:r w:rsidR="008A7F44" w:rsidRPr="00D215FF">
        <w:rPr>
          <w:lang w:eastAsia="en-US"/>
        </w:rPr>
        <w:t>verroistic. On the one hand, it does not respect the solution in Aristotle</w:t>
      </w:r>
      <w:r w:rsidR="00E25E7A" w:rsidRPr="00D215FF">
        <w:rPr>
          <w:lang w:eastAsia="en-US"/>
        </w:rPr>
        <w:t>’</w:t>
      </w:r>
      <w:r w:rsidR="008A7F44" w:rsidRPr="00D215FF">
        <w:rPr>
          <w:lang w:eastAsia="en-US"/>
        </w:rPr>
        <w:t xml:space="preserve">s </w:t>
      </w:r>
      <w:r w:rsidR="008A7F44" w:rsidRPr="00D215FF">
        <w:rPr>
          <w:i/>
          <w:lang w:eastAsia="en-US"/>
        </w:rPr>
        <w:t>De anima</w:t>
      </w:r>
      <w:r w:rsidR="008A7F44" w:rsidRPr="00D215FF">
        <w:rPr>
          <w:lang w:eastAsia="en-US"/>
        </w:rPr>
        <w:t xml:space="preserve"> and its interpretation in CMDA</w:t>
      </w:r>
      <w:r w:rsidR="005D096C" w:rsidRPr="00D215FF">
        <w:rPr>
          <w:lang w:eastAsia="en-US"/>
        </w:rPr>
        <w:t>;</w:t>
      </w:r>
      <w:r w:rsidR="008A7F44" w:rsidRPr="00D215FF">
        <w:rPr>
          <w:lang w:eastAsia="en-US"/>
        </w:rPr>
        <w:t xml:space="preserve"> on the other han</w:t>
      </w:r>
      <w:r w:rsidR="005D096C" w:rsidRPr="00D215FF">
        <w:rPr>
          <w:lang w:eastAsia="en-US"/>
        </w:rPr>
        <w:t>d, it</w:t>
      </w:r>
      <w:r w:rsidR="003E43DF" w:rsidRPr="00D215FF">
        <w:rPr>
          <w:lang w:eastAsia="en-US"/>
        </w:rPr>
        <w:t xml:space="preserve"> presupposes </w:t>
      </w:r>
      <w:r w:rsidR="005D096C" w:rsidRPr="00D215FF">
        <w:rPr>
          <w:lang w:eastAsia="en-US"/>
        </w:rPr>
        <w:t>hyposta</w:t>
      </w:r>
      <w:r w:rsidR="00BD6095" w:rsidRPr="00D215FF">
        <w:rPr>
          <w:lang w:eastAsia="en-US"/>
        </w:rPr>
        <w:t>tiz</w:t>
      </w:r>
      <w:r w:rsidR="005D096C" w:rsidRPr="00D215FF">
        <w:rPr>
          <w:lang w:eastAsia="en-US"/>
        </w:rPr>
        <w:t>ed and actual</w:t>
      </w:r>
      <w:r w:rsidR="00BD6095" w:rsidRPr="00D215FF">
        <w:rPr>
          <w:lang w:eastAsia="en-US"/>
        </w:rPr>
        <w:t>ized</w:t>
      </w:r>
      <w:r w:rsidR="005D096C" w:rsidRPr="00D215FF">
        <w:rPr>
          <w:lang w:eastAsia="en-US"/>
        </w:rPr>
        <w:t xml:space="preserve"> </w:t>
      </w:r>
      <w:r w:rsidR="00B50BE3" w:rsidRPr="00D215FF">
        <w:rPr>
          <w:lang w:eastAsia="en-US"/>
        </w:rPr>
        <w:t>p</w:t>
      </w:r>
      <w:r w:rsidR="008A7F44" w:rsidRPr="00D215FF">
        <w:rPr>
          <w:lang w:eastAsia="en-US"/>
        </w:rPr>
        <w:t xml:space="preserve">rinciples of cognition. The </w:t>
      </w:r>
      <w:r w:rsidR="00CD458B" w:rsidRPr="00D215FF">
        <w:rPr>
          <w:lang w:eastAsia="en-US"/>
        </w:rPr>
        <w:t>soul was no longer a blank table</w:t>
      </w:r>
      <w:r w:rsidR="008A7F44" w:rsidRPr="00D215FF">
        <w:rPr>
          <w:lang w:eastAsia="en-US"/>
        </w:rPr>
        <w:t>; its habitual and virtual actuality abolished the possibility of universal cognition of the world; the function of the receptive in</w:t>
      </w:r>
      <w:r w:rsidR="00D545C0" w:rsidRPr="00D215FF">
        <w:rPr>
          <w:lang w:eastAsia="en-US"/>
        </w:rPr>
        <w:t xml:space="preserve">tellect disappeared; the theory </w:t>
      </w:r>
      <w:r w:rsidR="008A7F44" w:rsidRPr="00D215FF">
        <w:rPr>
          <w:lang w:eastAsia="en-US"/>
        </w:rPr>
        <w:t xml:space="preserve">of truth as </w:t>
      </w:r>
      <w:r w:rsidR="00CD458B" w:rsidRPr="00D215FF">
        <w:rPr>
          <w:lang w:eastAsia="en-US"/>
        </w:rPr>
        <w:t xml:space="preserve">a correspondence </w:t>
      </w:r>
      <w:r w:rsidR="00D545C0" w:rsidRPr="00D215FF">
        <w:rPr>
          <w:lang w:eastAsia="en-US"/>
        </w:rPr>
        <w:t>was invalidated</w:t>
      </w:r>
      <w:r w:rsidR="008A7F44" w:rsidRPr="00D215FF">
        <w:rPr>
          <w:lang w:eastAsia="en-US"/>
        </w:rPr>
        <w:t xml:space="preserve">. The new insight into the discrete worldview is thus </w:t>
      </w:r>
      <w:r w:rsidR="008A7F44" w:rsidRPr="00D215FF">
        <w:rPr>
          <w:i/>
          <w:lang w:eastAsia="en-US"/>
        </w:rPr>
        <w:t>a priori</w:t>
      </w:r>
      <w:r w:rsidR="008A7F44" w:rsidRPr="00D215FF">
        <w:rPr>
          <w:lang w:eastAsia="en-US"/>
        </w:rPr>
        <w:t xml:space="preserve"> given in the intellect and becomes habitually </w:t>
      </w:r>
      <w:r w:rsidR="00731B19" w:rsidRPr="00D215FF">
        <w:rPr>
          <w:lang w:eastAsia="en-US"/>
        </w:rPr>
        <w:t>activated</w:t>
      </w:r>
      <w:r w:rsidR="00BF133D" w:rsidRPr="00D215FF">
        <w:rPr>
          <w:lang w:eastAsia="en-US"/>
        </w:rPr>
        <w:t xml:space="preserve">. Man recognizes </w:t>
      </w:r>
      <w:r w:rsidR="008A7F44" w:rsidRPr="00D215FF">
        <w:rPr>
          <w:lang w:eastAsia="en-US"/>
        </w:rPr>
        <w:t xml:space="preserve">eternal </w:t>
      </w:r>
      <w:r w:rsidR="00BF133D" w:rsidRPr="00D215FF">
        <w:rPr>
          <w:lang w:eastAsia="en-US"/>
        </w:rPr>
        <w:t xml:space="preserve">exemplars </w:t>
      </w:r>
      <w:r w:rsidR="008A7F44" w:rsidRPr="00D215FF">
        <w:rPr>
          <w:lang w:eastAsia="en-US"/>
        </w:rPr>
        <w:t xml:space="preserve">through real things and </w:t>
      </w:r>
      <w:r w:rsidR="00BF133D" w:rsidRPr="00D215FF">
        <w:rPr>
          <w:lang w:eastAsia="en-US"/>
        </w:rPr>
        <w:t>real things through exemplars</w:t>
      </w:r>
      <w:r w:rsidR="008A7F44" w:rsidRPr="00D215FF">
        <w:rPr>
          <w:lang w:eastAsia="en-US"/>
        </w:rPr>
        <w:t>. The soul possesses this ability directly from God and</w:t>
      </w:r>
      <w:r w:rsidR="00D125F1" w:rsidRPr="00D215FF">
        <w:rPr>
          <w:lang w:eastAsia="en-US"/>
        </w:rPr>
        <w:t xml:space="preserve"> realizes it in the act of e</w:t>
      </w:r>
      <w:r w:rsidR="008A7F44" w:rsidRPr="00D215FF">
        <w:rPr>
          <w:lang w:eastAsia="en-US"/>
        </w:rPr>
        <w:t>idetic illumination in</w:t>
      </w:r>
      <w:r w:rsidR="00D125F1" w:rsidRPr="00D215FF">
        <w:rPr>
          <w:lang w:eastAsia="en-US"/>
        </w:rPr>
        <w:t xml:space="preserve"> </w:t>
      </w:r>
      <w:r w:rsidR="008A7F44" w:rsidRPr="00D215FF">
        <w:rPr>
          <w:lang w:eastAsia="en-US"/>
        </w:rPr>
        <w:t>objectively manifested being (</w:t>
      </w:r>
      <w:r w:rsidR="008B7935" w:rsidRPr="00D215FF">
        <w:rPr>
          <w:lang w:eastAsia="en-US"/>
        </w:rPr>
        <w:t>Bonaventure</w:t>
      </w:r>
      <w:r w:rsidR="00E25E7A" w:rsidRPr="00D215FF">
        <w:rPr>
          <w:lang w:eastAsia="en-US"/>
        </w:rPr>
        <w:t>’</w:t>
      </w:r>
      <w:r w:rsidR="008A7F44" w:rsidRPr="00D215FF">
        <w:rPr>
          <w:lang w:eastAsia="en-US"/>
        </w:rPr>
        <w:t xml:space="preserve">s </w:t>
      </w:r>
      <w:r w:rsidR="008A7F44" w:rsidRPr="00D215FF">
        <w:rPr>
          <w:i/>
          <w:lang w:eastAsia="en-US"/>
        </w:rPr>
        <w:t>resolutio plena, semiplena</w:t>
      </w:r>
      <w:r w:rsidR="008A7F44" w:rsidRPr="00D215FF">
        <w:rPr>
          <w:lang w:eastAsia="en-US"/>
        </w:rPr>
        <w:t xml:space="preserve">). </w:t>
      </w:r>
      <w:r w:rsidR="00CA6D13" w:rsidRPr="00D215FF">
        <w:rPr>
          <w:lang w:eastAsia="en-US"/>
        </w:rPr>
        <w:t xml:space="preserve">Pecham connected </w:t>
      </w:r>
      <w:r w:rsidR="00884486" w:rsidRPr="00D215FF">
        <w:rPr>
          <w:lang w:eastAsia="en-US"/>
        </w:rPr>
        <w:t xml:space="preserve">together </w:t>
      </w:r>
      <w:r w:rsidR="008A7F44" w:rsidRPr="00D215FF">
        <w:rPr>
          <w:lang w:eastAsia="en-US"/>
        </w:rPr>
        <w:t xml:space="preserve">all basic elements </w:t>
      </w:r>
      <w:r w:rsidR="00CA6D13" w:rsidRPr="00D215FF">
        <w:rPr>
          <w:lang w:eastAsia="en-US"/>
        </w:rPr>
        <w:t xml:space="preserve">of cognition </w:t>
      </w:r>
      <w:r w:rsidR="008A7F44" w:rsidRPr="00D215FF">
        <w:rPr>
          <w:lang w:eastAsia="en-US"/>
        </w:rPr>
        <w:t>that are valid in</w:t>
      </w:r>
      <w:r w:rsidR="00CA6D13" w:rsidRPr="00D215FF">
        <w:rPr>
          <w:lang w:eastAsia="en-US"/>
        </w:rPr>
        <w:t xml:space="preserve"> modernity to this day</w:t>
      </w:r>
      <w:r w:rsidR="008A7F44" w:rsidRPr="00D215FF">
        <w:rPr>
          <w:lang w:eastAsia="en-US"/>
        </w:rPr>
        <w:t xml:space="preserve">. </w:t>
      </w:r>
      <w:r w:rsidR="00CA6D13" w:rsidRPr="00D215FF">
        <w:rPr>
          <w:lang w:eastAsia="en-US"/>
        </w:rPr>
        <w:t xml:space="preserve">The following quote expose the </w:t>
      </w:r>
      <w:r w:rsidR="008A7F44" w:rsidRPr="00D215FF">
        <w:rPr>
          <w:lang w:eastAsia="en-US"/>
        </w:rPr>
        <w:t>objectiv</w:t>
      </w:r>
      <w:r w:rsidR="00CA6D13" w:rsidRPr="00D215FF">
        <w:rPr>
          <w:lang w:eastAsia="en-US"/>
        </w:rPr>
        <w:t>e vicious circle of modernity.</w:t>
      </w:r>
    </w:p>
    <w:p w14:paraId="18914220" w14:textId="08D7B323" w:rsidR="008A7F44" w:rsidRPr="00D215FF" w:rsidRDefault="00CA6D13" w:rsidP="008A7F44">
      <w:pPr>
        <w:pStyle w:val="Citace"/>
      </w:pPr>
      <w:r w:rsidRPr="00D215FF">
        <w:t xml:space="preserve">“We must </w:t>
      </w:r>
      <w:r w:rsidR="008A7F44" w:rsidRPr="00D215FF">
        <w:t>note that the truth is predicted as the habitus of thing</w:t>
      </w:r>
      <w:r w:rsidRPr="00D215FF">
        <w:t>s</w:t>
      </w:r>
      <w:r w:rsidR="008A7F44" w:rsidRPr="00D215FF">
        <w:t xml:space="preserve"> with regard to the eternal </w:t>
      </w:r>
      <w:r w:rsidR="0020597E" w:rsidRPr="00D215FF">
        <w:t>exemplar</w:t>
      </w:r>
      <w:r w:rsidR="008A7F44" w:rsidRPr="00D215FF">
        <w:t xml:space="preserve">, </w:t>
      </w:r>
      <w:r w:rsidR="00034F55" w:rsidRPr="00D215FF">
        <w:t xml:space="preserve">in virtue of </w:t>
      </w:r>
      <w:r w:rsidR="008A7F44" w:rsidRPr="00D215FF">
        <w:t>which (</w:t>
      </w:r>
      <w:r w:rsidR="008A7F44" w:rsidRPr="00D215FF">
        <w:rPr>
          <w:i/>
        </w:rPr>
        <w:t>quo</w:t>
      </w:r>
      <w:r w:rsidR="008A7F44" w:rsidRPr="00D215FF">
        <w:t xml:space="preserve">) everything is manifested as a habitually given good with regard to the </w:t>
      </w:r>
      <w:r w:rsidR="00383500" w:rsidRPr="00D215FF">
        <w:t xml:space="preserve">ultimate </w:t>
      </w:r>
      <w:r w:rsidR="008A7F44" w:rsidRPr="00D215FF">
        <w:t xml:space="preserve">goal. The created truth </w:t>
      </w:r>
      <w:r w:rsidR="00034F55" w:rsidRPr="00D215FF">
        <w:t xml:space="preserve">received </w:t>
      </w:r>
      <w:r w:rsidR="008A7F44" w:rsidRPr="00D215FF">
        <w:t xml:space="preserve">a reason for </w:t>
      </w:r>
      <w:r w:rsidR="00034F55" w:rsidRPr="00D215FF">
        <w:t xml:space="preserve">existence </w:t>
      </w:r>
      <w:r w:rsidR="008A7F44" w:rsidRPr="00D215FF">
        <w:t>(</w:t>
      </w:r>
      <w:r w:rsidR="008A7F44" w:rsidRPr="00D215FF">
        <w:rPr>
          <w:i/>
        </w:rPr>
        <w:t>veritati creatae attribuitur ratio manifestandi</w:t>
      </w:r>
      <w:r w:rsidR="008A7F44" w:rsidRPr="00D215FF">
        <w:t xml:space="preserve">), and if it is </w:t>
      </w:r>
      <w:r w:rsidR="00034F55" w:rsidRPr="00D215FF">
        <w:t>stated</w:t>
      </w:r>
      <w:r w:rsidR="008A7F44" w:rsidRPr="00D215FF">
        <w:t xml:space="preserve">, then it cannot be separated from </w:t>
      </w:r>
      <w:r w:rsidR="00034F55" w:rsidRPr="00D215FF">
        <w:t xml:space="preserve">the </w:t>
      </w:r>
      <w:r w:rsidR="008A7F44" w:rsidRPr="00D215FF">
        <w:t>specie</w:t>
      </w:r>
      <w:r w:rsidR="00034F55" w:rsidRPr="00D215FF">
        <w:t>s</w:t>
      </w:r>
      <w:r w:rsidR="008A7F44" w:rsidRPr="00D215FF">
        <w:t xml:space="preserve"> that form</w:t>
      </w:r>
      <w:r w:rsidR="00034F55" w:rsidRPr="00D215FF">
        <w:t>s</w:t>
      </w:r>
      <w:r w:rsidR="008A7F44" w:rsidRPr="00D215FF">
        <w:t xml:space="preserve"> its proprium (</w:t>
      </w:r>
      <w:r w:rsidR="008A7F44" w:rsidRPr="00D215FF">
        <w:rPr>
          <w:i/>
        </w:rPr>
        <w:t>indivisio a propria specie</w:t>
      </w:r>
      <w:r w:rsidR="008A7F44" w:rsidRPr="00D215FF">
        <w:t>).” </w:t>
      </w:r>
      <w:r w:rsidR="008A7F44" w:rsidRPr="00D215FF">
        <w:rPr>
          <w:vertAlign w:val="superscript"/>
        </w:rPr>
        <w:footnoteReference w:id="106"/>
      </w:r>
      <w:r w:rsidR="008A7F44" w:rsidRPr="00D215FF">
        <w:t xml:space="preserve">  </w:t>
      </w:r>
    </w:p>
    <w:p w14:paraId="38118F4D" w14:textId="0B55E439" w:rsidR="00C955C0" w:rsidRPr="00D215FF" w:rsidRDefault="008A7F44" w:rsidP="008075D4">
      <w:pPr>
        <w:rPr>
          <w:lang w:eastAsia="en-US"/>
        </w:rPr>
      </w:pPr>
      <w:r w:rsidRPr="00D215FF">
        <w:rPr>
          <w:lang w:eastAsia="en-US"/>
        </w:rPr>
        <w:t>The t</w:t>
      </w:r>
      <w:r w:rsidR="005C14C8" w:rsidRPr="00D215FF">
        <w:rPr>
          <w:lang w:eastAsia="en-US"/>
        </w:rPr>
        <w:t>ruth of creation is exemplarily and objectively given in d</w:t>
      </w:r>
      <w:r w:rsidRPr="00D215FF">
        <w:rPr>
          <w:lang w:eastAsia="en-US"/>
        </w:rPr>
        <w:t xml:space="preserve">ivine intentionality. The act of </w:t>
      </w:r>
      <w:r w:rsidR="00B47656" w:rsidRPr="00D215FF">
        <w:rPr>
          <w:lang w:eastAsia="en-US"/>
        </w:rPr>
        <w:t>“</w:t>
      </w:r>
      <w:r w:rsidRPr="00D215FF">
        <w:rPr>
          <w:lang w:eastAsia="en-US"/>
        </w:rPr>
        <w:t>ex</w:t>
      </w:r>
      <w:r w:rsidR="00216264" w:rsidRPr="00D215FF">
        <w:rPr>
          <w:lang w:eastAsia="en-US"/>
        </w:rPr>
        <w:t>s</w:t>
      </w:r>
      <w:r w:rsidRPr="00D215FF">
        <w:rPr>
          <w:lang w:eastAsia="en-US"/>
        </w:rPr>
        <w:t>istence</w:t>
      </w:r>
      <w:r w:rsidR="00B47656" w:rsidRPr="00D215FF">
        <w:rPr>
          <w:lang w:eastAsia="en-US"/>
        </w:rPr>
        <w:t>”</w:t>
      </w:r>
      <w:r w:rsidRPr="00D215FF">
        <w:rPr>
          <w:lang w:eastAsia="en-US"/>
        </w:rPr>
        <w:t xml:space="preserve"> </w:t>
      </w:r>
      <w:r w:rsidR="00216264" w:rsidRPr="00D215FF">
        <w:rPr>
          <w:lang w:eastAsia="en-US"/>
        </w:rPr>
        <w:t xml:space="preserve">makes </w:t>
      </w:r>
      <w:r w:rsidRPr="00D215FF">
        <w:rPr>
          <w:lang w:eastAsia="en-US"/>
        </w:rPr>
        <w:t xml:space="preserve">divine objective truth </w:t>
      </w:r>
      <w:r w:rsidR="00216264" w:rsidRPr="00D215FF">
        <w:rPr>
          <w:lang w:eastAsia="en-US"/>
        </w:rPr>
        <w:t xml:space="preserve">be </w:t>
      </w:r>
      <w:r w:rsidRPr="00D215FF">
        <w:rPr>
          <w:lang w:eastAsia="en-US"/>
        </w:rPr>
        <w:t>manifest</w:t>
      </w:r>
      <w:r w:rsidR="00216264" w:rsidRPr="00D215FF">
        <w:rPr>
          <w:lang w:eastAsia="en-US"/>
        </w:rPr>
        <w:t xml:space="preserve">ed before </w:t>
      </w:r>
      <w:r w:rsidRPr="00D215FF">
        <w:rPr>
          <w:lang w:eastAsia="en-US"/>
        </w:rPr>
        <w:t>the modern virtual subject</w:t>
      </w:r>
      <w:r w:rsidR="00216264" w:rsidRPr="00D215FF">
        <w:rPr>
          <w:lang w:eastAsia="en-US"/>
        </w:rPr>
        <w:t xml:space="preserve"> (</w:t>
      </w:r>
      <w:r w:rsidR="00216264" w:rsidRPr="00D215FF">
        <w:rPr>
          <w:i/>
          <w:lang w:eastAsia="en-US"/>
        </w:rPr>
        <w:t>Ge-Stell</w:t>
      </w:r>
      <w:r w:rsidR="00216264" w:rsidRPr="00D215FF">
        <w:rPr>
          <w:lang w:eastAsia="en-US"/>
        </w:rPr>
        <w:t>)</w:t>
      </w:r>
      <w:r w:rsidRPr="00D215FF">
        <w:rPr>
          <w:lang w:eastAsia="en-US"/>
        </w:rPr>
        <w:t xml:space="preserve">. </w:t>
      </w:r>
      <w:r w:rsidR="00002B54" w:rsidRPr="00D215FF">
        <w:rPr>
          <w:lang w:eastAsia="en-US"/>
        </w:rPr>
        <w:t>Anselm’s truth given in God a</w:t>
      </w:r>
      <w:r w:rsidRPr="00D215FF">
        <w:rPr>
          <w:lang w:eastAsia="en-US"/>
        </w:rPr>
        <w:t xml:space="preserve">s </w:t>
      </w:r>
      <w:r w:rsidRPr="00D215FF">
        <w:rPr>
          <w:i/>
          <w:lang w:eastAsia="en-US"/>
        </w:rPr>
        <w:t>rectitudo</w:t>
      </w:r>
      <w:r w:rsidRPr="00D215FF">
        <w:rPr>
          <w:lang w:eastAsia="en-US"/>
        </w:rPr>
        <w:t xml:space="preserve"> and </w:t>
      </w:r>
      <w:r w:rsidRPr="00D215FF">
        <w:rPr>
          <w:i/>
          <w:lang w:eastAsia="en-US"/>
        </w:rPr>
        <w:t>summa veritas</w:t>
      </w:r>
      <w:r w:rsidR="00002B54" w:rsidRPr="00D215FF">
        <w:rPr>
          <w:lang w:eastAsia="en-US"/>
        </w:rPr>
        <w:t xml:space="preserve"> makes part of </w:t>
      </w:r>
      <w:r w:rsidRPr="00D215FF">
        <w:rPr>
          <w:lang w:eastAsia="en-US"/>
        </w:rPr>
        <w:t>an objectively manifested definition</w:t>
      </w:r>
      <w:r w:rsidR="00002B54" w:rsidRPr="00D215FF">
        <w:rPr>
          <w:lang w:eastAsia="en-US"/>
        </w:rPr>
        <w:t xml:space="preserve"> in the world</w:t>
      </w:r>
      <w:r w:rsidRPr="00D215FF">
        <w:rPr>
          <w:lang w:eastAsia="en-US"/>
        </w:rPr>
        <w:t xml:space="preserve"> (</w:t>
      </w:r>
      <w:r w:rsidRPr="00D215FF">
        <w:rPr>
          <w:i/>
          <w:lang w:eastAsia="en-US"/>
        </w:rPr>
        <w:t>veritati creatae at</w:t>
      </w:r>
      <w:r w:rsidR="00002B54" w:rsidRPr="00D215FF">
        <w:rPr>
          <w:i/>
          <w:lang w:eastAsia="en-US"/>
        </w:rPr>
        <w:t>tribuitur ratio ma</w:t>
      </w:r>
      <w:r w:rsidRPr="00D215FF">
        <w:rPr>
          <w:i/>
          <w:lang w:eastAsia="en-US"/>
        </w:rPr>
        <w:t>nifestandi</w:t>
      </w:r>
      <w:r w:rsidRPr="00D215FF">
        <w:rPr>
          <w:lang w:eastAsia="en-US"/>
        </w:rPr>
        <w:t>).</w:t>
      </w:r>
      <w:r w:rsidR="00E770FC" w:rsidRPr="00D215FF">
        <w:rPr>
          <w:lang w:eastAsia="en-US"/>
        </w:rPr>
        <w:t xml:space="preserve"> </w:t>
      </w:r>
      <w:r w:rsidR="00F93B0F" w:rsidRPr="00D215FF">
        <w:rPr>
          <w:lang w:eastAsia="en-US"/>
        </w:rPr>
        <w:t>T</w:t>
      </w:r>
      <w:r w:rsidR="00E770FC" w:rsidRPr="00D215FF">
        <w:rPr>
          <w:lang w:eastAsia="en-US"/>
        </w:rPr>
        <w:t xml:space="preserve">he quotation defines the key part of </w:t>
      </w:r>
      <w:r w:rsidR="008B7935" w:rsidRPr="00D215FF">
        <w:rPr>
          <w:lang w:eastAsia="en-US"/>
        </w:rPr>
        <w:t>Bonaventure</w:t>
      </w:r>
      <w:r w:rsidR="00E25E7A" w:rsidRPr="00D215FF">
        <w:rPr>
          <w:lang w:eastAsia="en-US"/>
        </w:rPr>
        <w:t>’</w:t>
      </w:r>
      <w:r w:rsidR="00E770FC" w:rsidRPr="00D215FF">
        <w:rPr>
          <w:lang w:eastAsia="en-US"/>
        </w:rPr>
        <w:t xml:space="preserve">s transition of the rationality </w:t>
      </w:r>
      <w:r w:rsidR="0031395A" w:rsidRPr="00D215FF">
        <w:rPr>
          <w:lang w:eastAsia="en-US"/>
        </w:rPr>
        <w:t xml:space="preserve">from the rules of </w:t>
      </w:r>
      <w:r w:rsidR="00E770FC" w:rsidRPr="00D215FF">
        <w:rPr>
          <w:lang w:eastAsia="en-US"/>
        </w:rPr>
        <w:t xml:space="preserve">divine creator into </w:t>
      </w:r>
      <w:r w:rsidR="0031395A" w:rsidRPr="00D215FF">
        <w:rPr>
          <w:lang w:eastAsia="en-US"/>
        </w:rPr>
        <w:t xml:space="preserve">the </w:t>
      </w:r>
      <w:r w:rsidR="00E770FC" w:rsidRPr="00D215FF">
        <w:rPr>
          <w:lang w:eastAsia="en-US"/>
        </w:rPr>
        <w:t>creation. For the first time, this transition of being from divine thought into the world received an objective definition (</w:t>
      </w:r>
      <w:r w:rsidR="00E770FC" w:rsidRPr="00D215FF">
        <w:rPr>
          <w:i/>
          <w:lang w:eastAsia="en-US"/>
        </w:rPr>
        <w:t>ratio manifestandi</w:t>
      </w:r>
      <w:r w:rsidR="00E770FC" w:rsidRPr="00D215FF">
        <w:rPr>
          <w:lang w:eastAsia="en-US"/>
        </w:rPr>
        <w:t>). This sentence, in connection with the previous virtual determination of man, es</w:t>
      </w:r>
      <w:r w:rsidR="00095FD0" w:rsidRPr="00D215FF">
        <w:rPr>
          <w:lang w:eastAsia="en-US"/>
        </w:rPr>
        <w:t xml:space="preserve">tablishes the truth as an accomplished kind of </w:t>
      </w:r>
      <w:r w:rsidR="00E770FC" w:rsidRPr="00D215FF">
        <w:rPr>
          <w:lang w:eastAsia="en-US"/>
        </w:rPr>
        <w:t xml:space="preserve">modern objectivity. </w:t>
      </w:r>
      <w:r w:rsidR="00001AFB" w:rsidRPr="00D215FF">
        <w:rPr>
          <w:lang w:eastAsia="en-US"/>
        </w:rPr>
        <w:t xml:space="preserve">Following </w:t>
      </w:r>
      <w:r w:rsidR="008B7935" w:rsidRPr="00D215FF">
        <w:rPr>
          <w:lang w:eastAsia="en-US"/>
        </w:rPr>
        <w:t>Bonaventure</w:t>
      </w:r>
      <w:r w:rsidR="00001AFB" w:rsidRPr="00D215FF">
        <w:rPr>
          <w:lang w:eastAsia="en-US"/>
        </w:rPr>
        <w:t xml:space="preserve">, </w:t>
      </w:r>
      <w:r w:rsidR="00001AFB" w:rsidRPr="00D215FF">
        <w:rPr>
          <w:lang w:eastAsia="en-US"/>
        </w:rPr>
        <w:lastRenderedPageBreak/>
        <w:t>t</w:t>
      </w:r>
      <w:r w:rsidR="00E770FC" w:rsidRPr="00D215FF">
        <w:rPr>
          <w:lang w:eastAsia="en-US"/>
        </w:rPr>
        <w:t>he objective correspondence of the demiurge and his cognition</w:t>
      </w:r>
      <w:r w:rsidR="00001AFB" w:rsidRPr="00D215FF">
        <w:rPr>
          <w:lang w:eastAsia="en-US"/>
        </w:rPr>
        <w:t xml:space="preserve"> </w:t>
      </w:r>
      <w:r w:rsidR="005571FF" w:rsidRPr="00D215FF">
        <w:rPr>
          <w:lang w:eastAsia="en-US"/>
        </w:rPr>
        <w:t>is divided in</w:t>
      </w:r>
      <w:r w:rsidR="00E770FC" w:rsidRPr="00D215FF">
        <w:rPr>
          <w:lang w:eastAsia="en-US"/>
        </w:rPr>
        <w:t xml:space="preserve"> two floors. On the upper floor, the soul recognizes </w:t>
      </w:r>
      <w:r w:rsidR="00C03A1C" w:rsidRPr="00D215FF">
        <w:rPr>
          <w:lang w:eastAsia="en-US"/>
        </w:rPr>
        <w:t xml:space="preserve">the world </w:t>
      </w:r>
      <w:r w:rsidR="00E770FC" w:rsidRPr="00D215FF">
        <w:rPr>
          <w:lang w:eastAsia="en-US"/>
        </w:rPr>
        <w:t>by enjoying a direct in</w:t>
      </w:r>
      <w:r w:rsidR="00C03A1C" w:rsidRPr="00D215FF">
        <w:rPr>
          <w:lang w:eastAsia="en-US"/>
        </w:rPr>
        <w:t xml:space="preserve">tuition </w:t>
      </w:r>
      <w:r w:rsidR="00E770FC" w:rsidRPr="00D215FF">
        <w:rPr>
          <w:lang w:eastAsia="en-US"/>
        </w:rPr>
        <w:t xml:space="preserve">into the first principles of cognition, which are ontotheologically given by eternal </w:t>
      </w:r>
      <w:r w:rsidR="00A42EE8" w:rsidRPr="00D215FF">
        <w:rPr>
          <w:lang w:eastAsia="en-US"/>
        </w:rPr>
        <w:t>exemplars</w:t>
      </w:r>
      <w:r w:rsidR="00E770FC" w:rsidRPr="00D215FF">
        <w:rPr>
          <w:lang w:eastAsia="en-US"/>
        </w:rPr>
        <w:t xml:space="preserve">. </w:t>
      </w:r>
      <w:r w:rsidR="00C03A1C" w:rsidRPr="00D215FF">
        <w:rPr>
          <w:lang w:eastAsia="en-US"/>
        </w:rPr>
        <w:t xml:space="preserve">The notion of truth has been changed from Aristotelian correspondence into modern </w:t>
      </w:r>
      <w:r w:rsidR="00C03A1C" w:rsidRPr="00D215FF">
        <w:rPr>
          <w:i/>
          <w:lang w:eastAsia="en-US"/>
        </w:rPr>
        <w:t>habitus</w:t>
      </w:r>
      <w:r w:rsidR="00C03A1C" w:rsidRPr="00D215FF">
        <w:rPr>
          <w:lang w:eastAsia="en-US"/>
        </w:rPr>
        <w:t>. The subject of the truth is not the real world in its existence, but the</w:t>
      </w:r>
      <w:r w:rsidR="005757FC" w:rsidRPr="00D215FF">
        <w:rPr>
          <w:lang w:eastAsia="en-US"/>
        </w:rPr>
        <w:t xml:space="preserve"> schizophrenic and non</w:t>
      </w:r>
      <w:r w:rsidR="002D1003" w:rsidRPr="00D215FF">
        <w:rPr>
          <w:lang w:eastAsia="en-US"/>
        </w:rPr>
        <w:t>-</w:t>
      </w:r>
      <w:r w:rsidR="005757FC" w:rsidRPr="00D215FF">
        <w:rPr>
          <w:lang w:eastAsia="en-US"/>
        </w:rPr>
        <w:t>existen</w:t>
      </w:r>
      <w:r w:rsidR="00C03A1C" w:rsidRPr="00D215FF">
        <w:rPr>
          <w:lang w:eastAsia="en-US"/>
        </w:rPr>
        <w:t>t modern subject</w:t>
      </w:r>
      <w:r w:rsidR="00673AB1" w:rsidRPr="00D215FF">
        <w:rPr>
          <w:lang w:eastAsia="en-US"/>
        </w:rPr>
        <w:t>. He e</w:t>
      </w:r>
      <w:r w:rsidR="00C03A1C" w:rsidRPr="00D215FF">
        <w:rPr>
          <w:lang w:eastAsia="en-US"/>
        </w:rPr>
        <w:t xml:space="preserve">stablishes </w:t>
      </w:r>
      <w:r w:rsidR="00673AB1" w:rsidRPr="00D215FF">
        <w:rPr>
          <w:lang w:eastAsia="en-US"/>
        </w:rPr>
        <w:t>the truth as permanent quality of things and that hypostatized habitus given “</w:t>
      </w:r>
      <w:r w:rsidR="00673AB1" w:rsidRPr="00D215FF">
        <w:rPr>
          <w:i/>
          <w:lang w:eastAsia="en-US"/>
        </w:rPr>
        <w:t>in re</w:t>
      </w:r>
      <w:r w:rsidR="00673AB1" w:rsidRPr="00D215FF">
        <w:rPr>
          <w:lang w:eastAsia="en-US"/>
        </w:rPr>
        <w:t>” makes correspondence to eternal paradigms (</w:t>
      </w:r>
      <w:r w:rsidR="00A42EE8" w:rsidRPr="00D215FF">
        <w:rPr>
          <w:i/>
          <w:lang w:eastAsia="en-US"/>
        </w:rPr>
        <w:t xml:space="preserve">veritas dicit </w:t>
      </w:r>
      <w:r w:rsidR="00C03A1C" w:rsidRPr="00D215FF">
        <w:rPr>
          <w:i/>
          <w:lang w:eastAsia="en-US"/>
        </w:rPr>
        <w:t>habitudinem rei ad exemplar aeternum</w:t>
      </w:r>
      <w:r w:rsidR="00673AB1" w:rsidRPr="00D215FF">
        <w:rPr>
          <w:lang w:eastAsia="en-US"/>
        </w:rPr>
        <w:t xml:space="preserve">). </w:t>
      </w:r>
      <w:r w:rsidR="00C03A1C" w:rsidRPr="00D215FF">
        <w:rPr>
          <w:lang w:eastAsia="en-US"/>
        </w:rPr>
        <w:t xml:space="preserve">The modern untruth received its new </w:t>
      </w:r>
      <w:r w:rsidR="00C03A1C" w:rsidRPr="00D215FF">
        <w:rPr>
          <w:i/>
          <w:lang w:eastAsia="en-US"/>
        </w:rPr>
        <w:t>Lichtung</w:t>
      </w:r>
      <w:r w:rsidR="00C03A1C" w:rsidRPr="00D215FF">
        <w:rPr>
          <w:lang w:eastAsia="en-US"/>
        </w:rPr>
        <w:t xml:space="preserve"> since habitus and exemplarity are mythological ent</w:t>
      </w:r>
      <w:r w:rsidR="00E54355" w:rsidRPr="00D215FF">
        <w:rPr>
          <w:lang w:eastAsia="en-US"/>
        </w:rPr>
        <w:t xml:space="preserve">ities that do not exist really. </w:t>
      </w:r>
      <w:r w:rsidR="00437EDE" w:rsidRPr="00D215FF">
        <w:rPr>
          <w:lang w:eastAsia="en-US"/>
        </w:rPr>
        <w:t xml:space="preserve">But this exemplarity is necessary for truth as objective </w:t>
      </w:r>
      <w:r w:rsidR="00234252" w:rsidRPr="00D215FF">
        <w:rPr>
          <w:lang w:eastAsia="en-US"/>
        </w:rPr>
        <w:t xml:space="preserve">correspondence </w:t>
      </w:r>
      <w:r w:rsidR="00437EDE" w:rsidRPr="00D215FF">
        <w:rPr>
          <w:lang w:eastAsia="en-US"/>
        </w:rPr>
        <w:t xml:space="preserve">of the schizophrenic subject to himself. </w:t>
      </w:r>
      <w:r w:rsidR="00205B38" w:rsidRPr="00D215FF">
        <w:rPr>
          <w:lang w:eastAsia="en-US"/>
        </w:rPr>
        <w:t xml:space="preserve">Leibniz replaced exemplars </w:t>
      </w:r>
      <w:r w:rsidR="009D49AA" w:rsidRPr="00D215FF">
        <w:rPr>
          <w:lang w:eastAsia="en-US"/>
        </w:rPr>
        <w:t xml:space="preserve">with mathematics and </w:t>
      </w:r>
      <w:r w:rsidR="00205B38" w:rsidRPr="00D215FF">
        <w:rPr>
          <w:lang w:eastAsia="en-US"/>
        </w:rPr>
        <w:t xml:space="preserve">with </w:t>
      </w:r>
      <w:r w:rsidR="009D49AA" w:rsidRPr="00D215FF">
        <w:rPr>
          <w:lang w:eastAsia="en-US"/>
        </w:rPr>
        <w:t>the Principle of Sufficient R</w:t>
      </w:r>
      <w:r w:rsidR="00E770FC" w:rsidRPr="00D215FF">
        <w:rPr>
          <w:lang w:eastAsia="en-US"/>
        </w:rPr>
        <w:t xml:space="preserve">eason. The </w:t>
      </w:r>
      <w:r w:rsidR="00587D67" w:rsidRPr="00D215FF">
        <w:rPr>
          <w:lang w:eastAsia="en-US"/>
        </w:rPr>
        <w:t xml:space="preserve">fundament </w:t>
      </w:r>
      <w:r w:rsidR="00E770FC" w:rsidRPr="00D215FF">
        <w:rPr>
          <w:lang w:eastAsia="en-US"/>
        </w:rPr>
        <w:t>of objectivity (</w:t>
      </w:r>
      <w:r w:rsidR="00E770FC" w:rsidRPr="00D215FF">
        <w:rPr>
          <w:i/>
          <w:lang w:eastAsia="en-US"/>
        </w:rPr>
        <w:t>ratio manifestandi</w:t>
      </w:r>
      <w:r w:rsidR="00E770FC" w:rsidRPr="00D215FF">
        <w:rPr>
          <w:lang w:eastAsia="en-US"/>
        </w:rPr>
        <w:t xml:space="preserve">) </w:t>
      </w:r>
      <w:r w:rsidR="00587D67" w:rsidRPr="00D215FF">
        <w:rPr>
          <w:lang w:eastAsia="en-US"/>
        </w:rPr>
        <w:t xml:space="preserve">can be found </w:t>
      </w:r>
      <w:r w:rsidR="00E770FC" w:rsidRPr="00D215FF">
        <w:rPr>
          <w:lang w:eastAsia="en-US"/>
        </w:rPr>
        <w:t>directly in created things. Bonaventure</w:t>
      </w:r>
      <w:r w:rsidR="00587D67" w:rsidRPr="00D215FF">
        <w:rPr>
          <w:lang w:eastAsia="en-US"/>
        </w:rPr>
        <w:t xml:space="preserve"> put th</w:t>
      </w:r>
      <w:r w:rsidR="00E770FC" w:rsidRPr="00D215FF">
        <w:rPr>
          <w:lang w:eastAsia="en-US"/>
        </w:rPr>
        <w:t xml:space="preserve">is objective reality </w:t>
      </w:r>
      <w:r w:rsidR="00587D67" w:rsidRPr="00D215FF">
        <w:rPr>
          <w:lang w:eastAsia="en-US"/>
        </w:rPr>
        <w:t xml:space="preserve">as </w:t>
      </w:r>
      <w:r w:rsidR="00E770FC" w:rsidRPr="00D215FF">
        <w:rPr>
          <w:i/>
          <w:lang w:eastAsia="en-US"/>
        </w:rPr>
        <w:t>rationes seminales</w:t>
      </w:r>
      <w:r w:rsidR="00E770FC" w:rsidRPr="00D215FF">
        <w:rPr>
          <w:lang w:eastAsia="en-US"/>
        </w:rPr>
        <w:t xml:space="preserve"> in real things</w:t>
      </w:r>
      <w:r w:rsidR="00E2333D" w:rsidRPr="00D215FF">
        <w:rPr>
          <w:lang w:eastAsia="en-US"/>
        </w:rPr>
        <w:t xml:space="preserve">. Previously, </w:t>
      </w:r>
      <w:r w:rsidR="00E770FC" w:rsidRPr="00D215FF">
        <w:rPr>
          <w:lang w:eastAsia="en-US"/>
        </w:rPr>
        <w:t xml:space="preserve">they were intended </w:t>
      </w:r>
      <w:r w:rsidR="00B8306D" w:rsidRPr="00D215FF">
        <w:rPr>
          <w:lang w:eastAsia="en-US"/>
        </w:rPr>
        <w:t>as examplars</w:t>
      </w:r>
      <w:r w:rsidR="004705CD" w:rsidRPr="00D215FF">
        <w:rPr>
          <w:lang w:eastAsia="en-US"/>
        </w:rPr>
        <w:t xml:space="preserve"> in divine mind</w:t>
      </w:r>
      <w:r w:rsidR="00E770FC" w:rsidRPr="00D215FF">
        <w:rPr>
          <w:lang w:eastAsia="en-US"/>
        </w:rPr>
        <w:t xml:space="preserve">. The created things, thanks to </w:t>
      </w:r>
      <w:r w:rsidR="00346048" w:rsidRPr="00D215FF">
        <w:rPr>
          <w:lang w:eastAsia="en-US"/>
        </w:rPr>
        <w:t xml:space="preserve">that kind of </w:t>
      </w:r>
      <w:r w:rsidR="00E770FC" w:rsidRPr="00D215FF">
        <w:rPr>
          <w:lang w:eastAsia="en-US"/>
        </w:rPr>
        <w:t xml:space="preserve">intelligibility, include the definition of truth as </w:t>
      </w:r>
      <w:r w:rsidR="00E770FC" w:rsidRPr="00D215FF">
        <w:rPr>
          <w:i/>
          <w:lang w:eastAsia="en-US"/>
        </w:rPr>
        <w:t>rectitudo</w:t>
      </w:r>
      <w:r w:rsidR="0090419C" w:rsidRPr="00D215FF">
        <w:rPr>
          <w:lang w:eastAsia="en-US"/>
        </w:rPr>
        <w:t xml:space="preserve">. It makes </w:t>
      </w:r>
      <w:r w:rsidR="00E770FC" w:rsidRPr="00D215FF">
        <w:rPr>
          <w:lang w:eastAsia="en-US"/>
        </w:rPr>
        <w:t xml:space="preserve">analogous relationship of </w:t>
      </w:r>
      <w:r w:rsidR="00E770FC" w:rsidRPr="00D215FF">
        <w:rPr>
          <w:i/>
          <w:lang w:eastAsia="en-US"/>
        </w:rPr>
        <w:t>rationes exemplares</w:t>
      </w:r>
      <w:r w:rsidR="00E770FC" w:rsidRPr="00D215FF">
        <w:rPr>
          <w:lang w:eastAsia="en-US"/>
        </w:rPr>
        <w:t xml:space="preserve"> in divine intentionality and </w:t>
      </w:r>
      <w:r w:rsidR="00E770FC" w:rsidRPr="00D215FF">
        <w:rPr>
          <w:i/>
          <w:lang w:eastAsia="en-US"/>
        </w:rPr>
        <w:t>rationes seminales</w:t>
      </w:r>
      <w:r w:rsidR="00E770FC" w:rsidRPr="00D215FF">
        <w:rPr>
          <w:lang w:eastAsia="en-US"/>
        </w:rPr>
        <w:t xml:space="preserve"> given in creation. </w:t>
      </w:r>
      <w:r w:rsidR="00587D67" w:rsidRPr="00D215FF">
        <w:rPr>
          <w:lang w:eastAsia="en-US"/>
        </w:rPr>
        <w:t>Il</w:t>
      </w:r>
      <w:r w:rsidR="002D1003" w:rsidRPr="00D215FF">
        <w:rPr>
          <w:lang w:eastAsia="en-US"/>
        </w:rPr>
        <w:t>l</w:t>
      </w:r>
      <w:r w:rsidR="00587D67" w:rsidRPr="00D215FF">
        <w:rPr>
          <w:lang w:eastAsia="en-US"/>
        </w:rPr>
        <w:t>uminated from the highest truth, t</w:t>
      </w:r>
      <w:r w:rsidR="00E770FC" w:rsidRPr="00D215FF">
        <w:rPr>
          <w:lang w:eastAsia="en-US"/>
        </w:rPr>
        <w:t xml:space="preserve">he intellect </w:t>
      </w:r>
      <w:r w:rsidR="00BE19C0" w:rsidRPr="00D215FF">
        <w:rPr>
          <w:lang w:eastAsia="en-US"/>
        </w:rPr>
        <w:t xml:space="preserve">keeps a </w:t>
      </w:r>
      <w:r w:rsidR="00647F5D" w:rsidRPr="00D215FF">
        <w:rPr>
          <w:lang w:eastAsia="en-US"/>
        </w:rPr>
        <w:t>hypostat</w:t>
      </w:r>
      <w:r w:rsidR="00E770FC" w:rsidRPr="00D215FF">
        <w:rPr>
          <w:lang w:eastAsia="en-US"/>
        </w:rPr>
        <w:t>ized ability (</w:t>
      </w:r>
      <w:r w:rsidR="00E770FC" w:rsidRPr="00D215FF">
        <w:rPr>
          <w:i/>
          <w:lang w:eastAsia="en-US"/>
        </w:rPr>
        <w:t>habitudo</w:t>
      </w:r>
      <w:r w:rsidR="00E770FC" w:rsidRPr="00D215FF">
        <w:rPr>
          <w:lang w:eastAsia="en-US"/>
        </w:rPr>
        <w:t>) to see this correspondence on both floors of reality</w:t>
      </w:r>
      <w:r w:rsidR="00587D67" w:rsidRPr="00D215FF">
        <w:rPr>
          <w:lang w:eastAsia="en-US"/>
        </w:rPr>
        <w:t xml:space="preserve">. The correspondence </w:t>
      </w:r>
      <w:r w:rsidR="00E770FC" w:rsidRPr="00D215FF">
        <w:rPr>
          <w:lang w:eastAsia="en-US"/>
        </w:rPr>
        <w:t xml:space="preserve">is exposed </w:t>
      </w:r>
      <w:r w:rsidR="00587D67" w:rsidRPr="00D215FF">
        <w:rPr>
          <w:lang w:eastAsia="en-US"/>
        </w:rPr>
        <w:t xml:space="preserve">in creation </w:t>
      </w:r>
      <w:r w:rsidR="00E770FC" w:rsidRPr="00D215FF">
        <w:rPr>
          <w:lang w:eastAsia="en-US"/>
        </w:rPr>
        <w:t xml:space="preserve">by faith, by God and by </w:t>
      </w:r>
      <w:r w:rsidR="00587D67" w:rsidRPr="00D215FF">
        <w:rPr>
          <w:i/>
          <w:szCs w:val="24"/>
        </w:rPr>
        <w:t>rationes exemplares</w:t>
      </w:r>
      <w:r w:rsidR="00587D67" w:rsidRPr="00D215FF">
        <w:rPr>
          <w:szCs w:val="24"/>
        </w:rPr>
        <w:t xml:space="preserve"> </w:t>
      </w:r>
      <w:r w:rsidR="00E770FC" w:rsidRPr="00D215FF">
        <w:rPr>
          <w:lang w:eastAsia="en-US"/>
        </w:rPr>
        <w:t xml:space="preserve">as well as by </w:t>
      </w:r>
      <w:r w:rsidR="00587D67" w:rsidRPr="00D215FF">
        <w:rPr>
          <w:i/>
          <w:szCs w:val="24"/>
        </w:rPr>
        <w:t>rationes seminales</w:t>
      </w:r>
      <w:r w:rsidR="00E770FC" w:rsidRPr="00D215FF">
        <w:rPr>
          <w:lang w:eastAsia="en-US"/>
        </w:rPr>
        <w:t xml:space="preserve">. </w:t>
      </w:r>
      <w:r w:rsidR="0013320D" w:rsidRPr="00D215FF">
        <w:rPr>
          <w:lang w:eastAsia="en-US"/>
        </w:rPr>
        <w:t xml:space="preserve">The higher truth as </w:t>
      </w:r>
      <w:r w:rsidR="0013320D" w:rsidRPr="00D215FF">
        <w:rPr>
          <w:i/>
          <w:lang w:eastAsia="en-US"/>
        </w:rPr>
        <w:t>rectitudo</w:t>
      </w:r>
      <w:r w:rsidR="0013320D" w:rsidRPr="00D215FF">
        <w:rPr>
          <w:lang w:eastAsia="en-US"/>
        </w:rPr>
        <w:t xml:space="preserve"> applies to exemplars; t</w:t>
      </w:r>
      <w:r w:rsidR="000A0FE0" w:rsidRPr="00D215FF">
        <w:rPr>
          <w:lang w:eastAsia="en-US"/>
        </w:rPr>
        <w:t>hat</w:t>
      </w:r>
      <w:r w:rsidR="0013320D" w:rsidRPr="00D215FF">
        <w:rPr>
          <w:lang w:eastAsia="en-US"/>
        </w:rPr>
        <w:t xml:space="preserve"> </w:t>
      </w:r>
      <w:r w:rsidR="000A0FE0" w:rsidRPr="00D215FF">
        <w:rPr>
          <w:lang w:eastAsia="en-US"/>
        </w:rPr>
        <w:t xml:space="preserve">objective </w:t>
      </w:r>
      <w:r w:rsidR="0013320D" w:rsidRPr="00D215FF">
        <w:rPr>
          <w:lang w:eastAsia="en-US"/>
        </w:rPr>
        <w:t>habitus of being (</w:t>
      </w:r>
      <w:r w:rsidR="00AC5BCF" w:rsidRPr="00D215FF">
        <w:rPr>
          <w:lang w:eastAsia="en-US"/>
        </w:rPr>
        <w:t xml:space="preserve">let us see </w:t>
      </w:r>
      <w:r w:rsidR="0013320D" w:rsidRPr="00D215FF">
        <w:rPr>
          <w:lang w:eastAsia="en-US"/>
        </w:rPr>
        <w:t>Bonaventure</w:t>
      </w:r>
      <w:r w:rsidR="008D0645" w:rsidRPr="00D215FF">
        <w:rPr>
          <w:lang w:eastAsia="en-US"/>
        </w:rPr>
        <w:t>’</w:t>
      </w:r>
      <w:r w:rsidR="0013320D" w:rsidRPr="00D215FF">
        <w:rPr>
          <w:lang w:eastAsia="en-US"/>
        </w:rPr>
        <w:t xml:space="preserve">s </w:t>
      </w:r>
      <w:r w:rsidR="00E61A90" w:rsidRPr="00D215FF">
        <w:rPr>
          <w:lang w:eastAsia="en-US"/>
        </w:rPr>
        <w:t xml:space="preserve">ontotheological </w:t>
      </w:r>
      <w:r w:rsidR="0013320D" w:rsidRPr="00D215FF">
        <w:rPr>
          <w:i/>
          <w:lang w:eastAsia="en-US"/>
        </w:rPr>
        <w:t>signatum</w:t>
      </w:r>
      <w:r w:rsidR="0013320D" w:rsidRPr="00D215FF">
        <w:rPr>
          <w:lang w:eastAsia="en-US"/>
        </w:rPr>
        <w:t xml:space="preserve">) can be applied to lower levels of </w:t>
      </w:r>
      <w:r w:rsidR="006D75C9" w:rsidRPr="00D215FF">
        <w:rPr>
          <w:lang w:eastAsia="en-US"/>
        </w:rPr>
        <w:t xml:space="preserve">the </w:t>
      </w:r>
      <w:r w:rsidR="0013320D" w:rsidRPr="00D215FF">
        <w:rPr>
          <w:lang w:eastAsia="en-US"/>
        </w:rPr>
        <w:t xml:space="preserve">truth, in the mode of </w:t>
      </w:r>
      <w:r w:rsidR="008F6C31" w:rsidRPr="00D215FF">
        <w:rPr>
          <w:lang w:eastAsia="en-US"/>
        </w:rPr>
        <w:t xml:space="preserve">modern </w:t>
      </w:r>
      <w:r w:rsidR="0013320D" w:rsidRPr="00D215FF">
        <w:rPr>
          <w:lang w:eastAsia="en-US"/>
        </w:rPr>
        <w:t>assimilation. Lower levels of being contain the rationality of species found in created things (</w:t>
      </w:r>
      <w:r w:rsidR="0013320D" w:rsidRPr="00D215FF">
        <w:rPr>
          <w:i/>
          <w:lang w:eastAsia="en-US"/>
        </w:rPr>
        <w:t>indivisio a propria specie</w:t>
      </w:r>
      <w:r w:rsidR="0013320D" w:rsidRPr="00D215FF">
        <w:rPr>
          <w:lang w:eastAsia="en-US"/>
        </w:rPr>
        <w:t>). The objective habitus of modern hypostatized intellect (</w:t>
      </w:r>
      <w:r w:rsidR="0013320D" w:rsidRPr="00D215FF">
        <w:rPr>
          <w:i/>
          <w:lang w:eastAsia="en-US"/>
        </w:rPr>
        <w:t>res cogitans</w:t>
      </w:r>
      <w:r w:rsidR="0013320D" w:rsidRPr="00D215FF">
        <w:rPr>
          <w:lang w:eastAsia="en-US"/>
        </w:rPr>
        <w:t xml:space="preserve"> of Descartes) can observe these species in cognitive reflection illuminated by divine exemplars. </w:t>
      </w:r>
      <w:r w:rsidR="00843489" w:rsidRPr="00D215FF">
        <w:rPr>
          <w:lang w:eastAsia="en-US"/>
        </w:rPr>
        <w:t xml:space="preserve">Objective </w:t>
      </w:r>
      <w:r w:rsidR="0013320D" w:rsidRPr="00D215FF">
        <w:rPr>
          <w:i/>
          <w:lang w:eastAsia="en-US"/>
        </w:rPr>
        <w:t>i</w:t>
      </w:r>
      <w:r w:rsidR="00E770FC" w:rsidRPr="00D215FF">
        <w:rPr>
          <w:i/>
          <w:lang w:eastAsia="en-US"/>
        </w:rPr>
        <w:t>lluminati</w:t>
      </w:r>
      <w:r w:rsidR="00E770FC" w:rsidRPr="00D215FF">
        <w:rPr>
          <w:lang w:eastAsia="en-US"/>
        </w:rPr>
        <w:t xml:space="preserve"> abolished cognition as an act of thinking recognizing external things and synthesizing their universal meaning in the act of immaterial cognition. The being of the third kind received the character of </w:t>
      </w:r>
      <w:r w:rsidR="005C2341" w:rsidRPr="00D215FF">
        <w:rPr>
          <w:lang w:eastAsia="en-US"/>
        </w:rPr>
        <w:t>an objective atomic substance.</w:t>
      </w:r>
      <w:r w:rsidR="008075D4" w:rsidRPr="00D215FF">
        <w:rPr>
          <w:lang w:eastAsia="en-US"/>
        </w:rPr>
        <w:t xml:space="preserve"> </w:t>
      </w:r>
      <w:r w:rsidR="005C2341" w:rsidRPr="00D215FF">
        <w:rPr>
          <w:lang w:eastAsia="en-US"/>
        </w:rPr>
        <w:t xml:space="preserve">Pecham </w:t>
      </w:r>
      <w:r w:rsidR="00E770FC" w:rsidRPr="00D215FF">
        <w:rPr>
          <w:lang w:eastAsia="en-US"/>
        </w:rPr>
        <w:t>expanded Rufus</w:t>
      </w:r>
      <w:r w:rsidR="00E25E7A" w:rsidRPr="00D215FF">
        <w:rPr>
          <w:lang w:eastAsia="en-US"/>
        </w:rPr>
        <w:t>’</w:t>
      </w:r>
      <w:r w:rsidR="005C2341" w:rsidRPr="00D215FF">
        <w:rPr>
          <w:lang w:eastAsia="en-US"/>
        </w:rPr>
        <w:t>s</w:t>
      </w:r>
      <w:r w:rsidR="00E770FC" w:rsidRPr="00D215FF">
        <w:rPr>
          <w:lang w:eastAsia="en-US"/>
        </w:rPr>
        <w:t xml:space="preserve"> definition of objective being (</w:t>
      </w:r>
      <w:r w:rsidR="00FB07A7" w:rsidRPr="00D215FF">
        <w:rPr>
          <w:i/>
          <w:lang w:eastAsia="en-US"/>
        </w:rPr>
        <w:t>individuum</w:t>
      </w:r>
      <w:r w:rsidR="00E770FC" w:rsidRPr="00D215FF">
        <w:rPr>
          <w:i/>
          <w:lang w:eastAsia="en-US"/>
        </w:rPr>
        <w:t>, concretum</w:t>
      </w:r>
      <w:r w:rsidR="000A4239" w:rsidRPr="00D215FF">
        <w:rPr>
          <w:lang w:eastAsia="en-US"/>
        </w:rPr>
        <w:t xml:space="preserve">). Objective rationality flows </w:t>
      </w:r>
      <w:r w:rsidR="00E770FC" w:rsidRPr="00D215FF">
        <w:rPr>
          <w:lang w:eastAsia="en-US"/>
        </w:rPr>
        <w:t>from divine thinking towards creation</w:t>
      </w:r>
      <w:r w:rsidR="000A4239" w:rsidRPr="00D215FF">
        <w:rPr>
          <w:lang w:eastAsia="en-US"/>
        </w:rPr>
        <w:t xml:space="preserve"> in the objective model of Avicenna</w:t>
      </w:r>
      <w:r w:rsidR="000A4239" w:rsidRPr="00D215FF">
        <w:rPr>
          <w:rFonts w:cs="Calibri"/>
          <w:lang w:eastAsia="en-US"/>
        </w:rPr>
        <w:t>′</w:t>
      </w:r>
      <w:r w:rsidR="001A3053" w:rsidRPr="00D215FF">
        <w:rPr>
          <w:lang w:eastAsia="en-US"/>
        </w:rPr>
        <w:t>s comitation and emana</w:t>
      </w:r>
      <w:r w:rsidR="000A4239" w:rsidRPr="00D215FF">
        <w:rPr>
          <w:lang w:eastAsia="en-US"/>
        </w:rPr>
        <w:t xml:space="preserve">tion </w:t>
      </w:r>
      <w:r w:rsidR="002C00A5" w:rsidRPr="00D215FF">
        <w:rPr>
          <w:lang w:eastAsia="en-US"/>
        </w:rPr>
        <w:t>due to separated</w:t>
      </w:r>
      <w:r w:rsidR="000A4239" w:rsidRPr="00D215FF">
        <w:rPr>
          <w:lang w:eastAsia="en-US"/>
        </w:rPr>
        <w:t xml:space="preserve"> cosmic </w:t>
      </w:r>
      <w:r w:rsidR="000A4239" w:rsidRPr="00D215FF">
        <w:rPr>
          <w:i/>
          <w:lang w:eastAsia="en-US"/>
        </w:rPr>
        <w:t>intellectus agens</w:t>
      </w:r>
      <w:r w:rsidR="000A4239" w:rsidRPr="00D215FF">
        <w:rPr>
          <w:lang w:eastAsia="en-US"/>
        </w:rPr>
        <w:t xml:space="preserve"> known as </w:t>
      </w:r>
      <w:r w:rsidR="000A4239" w:rsidRPr="00D215FF">
        <w:rPr>
          <w:i/>
          <w:lang w:eastAsia="en-US"/>
        </w:rPr>
        <w:t>Dator formarum</w:t>
      </w:r>
      <w:r w:rsidR="000A4239" w:rsidRPr="00D215FF">
        <w:rPr>
          <w:lang w:eastAsia="en-US"/>
        </w:rPr>
        <w:t xml:space="preserve">. </w:t>
      </w:r>
      <w:r w:rsidR="003B23F1" w:rsidRPr="00D215FF">
        <w:rPr>
          <w:lang w:eastAsia="en-US"/>
        </w:rPr>
        <w:t xml:space="preserve">Scotus exchanged this pious mythology for a new form of metaphysical deduction in order to sell it as real metaphysics. </w:t>
      </w:r>
      <w:r w:rsidR="00E770FC" w:rsidRPr="00D215FF">
        <w:rPr>
          <w:lang w:eastAsia="en-US"/>
        </w:rPr>
        <w:t xml:space="preserve">Leibniz exchanged </w:t>
      </w:r>
      <w:r w:rsidR="00D15375" w:rsidRPr="00D215FF">
        <w:rPr>
          <w:lang w:eastAsia="en-US"/>
        </w:rPr>
        <w:t>G</w:t>
      </w:r>
      <w:r w:rsidR="00E770FC" w:rsidRPr="00D215FF">
        <w:rPr>
          <w:lang w:eastAsia="en-US"/>
        </w:rPr>
        <w:t xml:space="preserve">od of </w:t>
      </w:r>
      <w:r w:rsidR="00E770FC" w:rsidRPr="00D215FF">
        <w:rPr>
          <w:i/>
          <w:lang w:eastAsia="en-US"/>
        </w:rPr>
        <w:lastRenderedPageBreak/>
        <w:t>Modernorum</w:t>
      </w:r>
      <w:r w:rsidR="00E770FC" w:rsidRPr="00D215FF">
        <w:rPr>
          <w:lang w:eastAsia="en-US"/>
        </w:rPr>
        <w:t xml:space="preserve"> for t</w:t>
      </w:r>
      <w:r w:rsidR="00C955C0" w:rsidRPr="00D215FF">
        <w:rPr>
          <w:lang w:eastAsia="en-US"/>
        </w:rPr>
        <w:t xml:space="preserve">he eternally valid mathematics. Modern God thus received the death sentence. Although he was appointed the giver of mathematical forms, this honorary title was completely superfluous and he subsequently died as an unemployed demiurge and homeless metaphysical individual. </w:t>
      </w:r>
      <w:r w:rsidR="0047181A" w:rsidRPr="00D215FF">
        <w:rPr>
          <w:lang w:eastAsia="en-US"/>
        </w:rPr>
        <w:t>Modern theology then guards the empty tomb, but Kierkegaard already knew that.</w:t>
      </w:r>
    </w:p>
    <w:p w14:paraId="67B500F2" w14:textId="18B6566F" w:rsidR="00ED36CF" w:rsidRPr="00D215FF" w:rsidRDefault="000D158D" w:rsidP="001A506F">
      <w:pPr>
        <w:ind w:firstLine="708"/>
        <w:rPr>
          <w:lang w:eastAsia="en-US"/>
        </w:rPr>
      </w:pPr>
      <w:r w:rsidRPr="00D215FF">
        <w:rPr>
          <w:lang w:eastAsia="en-US"/>
        </w:rPr>
        <w:t xml:space="preserve">Made out in this postmodern edition, </w:t>
      </w:r>
      <w:r w:rsidR="00E770FC" w:rsidRPr="00D215FF">
        <w:rPr>
          <w:lang w:eastAsia="en-US"/>
        </w:rPr>
        <w:t>Pecham</w:t>
      </w:r>
      <w:r w:rsidR="00E25E7A" w:rsidRPr="00D215FF">
        <w:rPr>
          <w:lang w:eastAsia="en-US"/>
        </w:rPr>
        <w:t>’</w:t>
      </w:r>
      <w:r w:rsidR="00E770FC" w:rsidRPr="00D215FF">
        <w:rPr>
          <w:lang w:eastAsia="en-US"/>
        </w:rPr>
        <w:t xml:space="preserve">s scenario of objective </w:t>
      </w:r>
      <w:r w:rsidRPr="00D215FF">
        <w:rPr>
          <w:lang w:eastAsia="en-US"/>
        </w:rPr>
        <w:t xml:space="preserve">cognition </w:t>
      </w:r>
      <w:r w:rsidR="00437A71" w:rsidRPr="00D215FF">
        <w:rPr>
          <w:lang w:eastAsia="en-US"/>
        </w:rPr>
        <w:t xml:space="preserve">has been </w:t>
      </w:r>
      <w:r w:rsidRPr="00D215FF">
        <w:rPr>
          <w:lang w:eastAsia="en-US"/>
        </w:rPr>
        <w:t>working until today</w:t>
      </w:r>
      <w:r w:rsidR="00E770FC" w:rsidRPr="00D215FF">
        <w:rPr>
          <w:lang w:eastAsia="en-US"/>
        </w:rPr>
        <w:t xml:space="preserve">. </w:t>
      </w:r>
      <w:r w:rsidR="005816F1" w:rsidRPr="00D215FF">
        <w:rPr>
          <w:lang w:eastAsia="en-US"/>
        </w:rPr>
        <w:t xml:space="preserve">Bonaventure and Pecham continue the evolution of </w:t>
      </w:r>
      <w:r w:rsidR="005816F1" w:rsidRPr="00D215FF">
        <w:rPr>
          <w:i/>
          <w:lang w:eastAsia="en-US"/>
        </w:rPr>
        <w:t>via Modernorum</w:t>
      </w:r>
      <w:r w:rsidR="005816F1" w:rsidRPr="00D215FF">
        <w:rPr>
          <w:lang w:eastAsia="en-US"/>
        </w:rPr>
        <w:t xml:space="preserve">. </w:t>
      </w:r>
      <w:r w:rsidR="00E770FC" w:rsidRPr="00D215FF">
        <w:rPr>
          <w:lang w:eastAsia="en-US"/>
        </w:rPr>
        <w:t xml:space="preserve">Modernity </w:t>
      </w:r>
      <w:r w:rsidR="00984DC0" w:rsidRPr="00D215FF">
        <w:rPr>
          <w:lang w:eastAsia="en-US"/>
        </w:rPr>
        <w:t xml:space="preserve">observes a different </w:t>
      </w:r>
      <w:r w:rsidR="00E770FC" w:rsidRPr="00D215FF">
        <w:rPr>
          <w:lang w:eastAsia="en-US"/>
        </w:rPr>
        <w:t>world</w:t>
      </w:r>
      <w:r w:rsidR="00984DC0" w:rsidRPr="00D215FF">
        <w:rPr>
          <w:lang w:eastAsia="en-US"/>
        </w:rPr>
        <w:t xml:space="preserve"> that </w:t>
      </w:r>
      <w:r w:rsidR="007F5A3D" w:rsidRPr="00D215FF">
        <w:rPr>
          <w:lang w:eastAsia="en-US"/>
        </w:rPr>
        <w:t>keeps its own being</w:t>
      </w:r>
      <w:r w:rsidR="00E770FC" w:rsidRPr="00D215FF">
        <w:rPr>
          <w:lang w:eastAsia="en-US"/>
        </w:rPr>
        <w:t xml:space="preserve">. From the point of view of the first </w:t>
      </w:r>
      <w:r w:rsidR="008D13DE" w:rsidRPr="00D215FF">
        <w:rPr>
          <w:lang w:eastAsia="en-US"/>
        </w:rPr>
        <w:t>Averroism</w:t>
      </w:r>
      <w:r w:rsidR="00E770FC" w:rsidRPr="00D215FF">
        <w:rPr>
          <w:lang w:eastAsia="en-US"/>
        </w:rPr>
        <w:t xml:space="preserve">, this is sheer nonsense. According to Aristotle and </w:t>
      </w:r>
      <w:r w:rsidR="00A55458" w:rsidRPr="00D215FF">
        <w:rPr>
          <w:lang w:eastAsia="en-US"/>
        </w:rPr>
        <w:t>Averroes</w:t>
      </w:r>
      <w:r w:rsidR="00E770FC" w:rsidRPr="00D215FF">
        <w:rPr>
          <w:lang w:eastAsia="en-US"/>
        </w:rPr>
        <w:t>, the universals are given by the process of abstraction only in thinking, and not by direct insight of intellect into real things. As God recognizes</w:t>
      </w:r>
      <w:r w:rsidR="001014BE" w:rsidRPr="00D215FF">
        <w:rPr>
          <w:lang w:eastAsia="en-US"/>
        </w:rPr>
        <w:t xml:space="preserve"> something</w:t>
      </w:r>
      <w:r w:rsidR="00E770FC" w:rsidRPr="00D215FF">
        <w:rPr>
          <w:lang w:eastAsia="en-US"/>
        </w:rPr>
        <w:t>, this is</w:t>
      </w:r>
      <w:r w:rsidR="0051569D" w:rsidRPr="00D215FF">
        <w:rPr>
          <w:lang w:eastAsia="en-US"/>
        </w:rPr>
        <w:t xml:space="preserve"> none of our business. I</w:t>
      </w:r>
      <w:r w:rsidR="00E770FC" w:rsidRPr="00D215FF">
        <w:rPr>
          <w:lang w:eastAsia="en-US"/>
        </w:rPr>
        <w:t>n the order of critical thinking</w:t>
      </w:r>
      <w:r w:rsidR="002D1003" w:rsidRPr="00D215FF">
        <w:rPr>
          <w:lang w:eastAsia="en-US"/>
        </w:rPr>
        <w:t>,</w:t>
      </w:r>
      <w:r w:rsidR="00E770FC" w:rsidRPr="00D215FF">
        <w:rPr>
          <w:lang w:eastAsia="en-US"/>
        </w:rPr>
        <w:t xml:space="preserve"> we recognize only </w:t>
      </w:r>
      <w:r w:rsidR="00812C03" w:rsidRPr="00D215FF">
        <w:rPr>
          <w:lang w:eastAsia="en-US"/>
        </w:rPr>
        <w:t xml:space="preserve">the </w:t>
      </w:r>
      <w:r w:rsidR="00E770FC" w:rsidRPr="00D215FF">
        <w:rPr>
          <w:lang w:eastAsia="en-US"/>
        </w:rPr>
        <w:t>creative causality given from the first caus</w:t>
      </w:r>
      <w:r w:rsidR="00177446" w:rsidRPr="00D215FF">
        <w:rPr>
          <w:lang w:eastAsia="en-US"/>
        </w:rPr>
        <w:t>e. Pecham defends the concept</w:t>
      </w:r>
      <w:r w:rsidR="00E770FC" w:rsidRPr="00D215FF">
        <w:rPr>
          <w:lang w:eastAsia="en-US"/>
        </w:rPr>
        <w:t xml:space="preserve"> of truth and cognition according to Bonaventure. The intellect was joined by the objective faculty of cognition according to innate principles that illuminate the human intellect </w:t>
      </w:r>
      <w:r w:rsidR="001A506F" w:rsidRPr="00D215FF">
        <w:rPr>
          <w:lang w:eastAsia="en-US"/>
        </w:rPr>
        <w:t>beyond real world</w:t>
      </w:r>
      <w:r w:rsidR="0068703B" w:rsidRPr="00D215FF">
        <w:rPr>
          <w:lang w:eastAsia="en-US"/>
        </w:rPr>
        <w:t xml:space="preserve">. </w:t>
      </w:r>
      <w:r w:rsidR="00E770FC" w:rsidRPr="00D215FF">
        <w:rPr>
          <w:lang w:eastAsia="en-US"/>
        </w:rPr>
        <w:t>Descartes and Leibniz</w:t>
      </w:r>
      <w:r w:rsidR="0068703B" w:rsidRPr="00D215FF">
        <w:rPr>
          <w:lang w:eastAsia="en-US"/>
        </w:rPr>
        <w:t xml:space="preserve"> transferred the </w:t>
      </w:r>
      <w:r w:rsidR="00E770FC" w:rsidRPr="00D215FF">
        <w:rPr>
          <w:lang w:eastAsia="en-US"/>
        </w:rPr>
        <w:t xml:space="preserve">ontotheological form of objective </w:t>
      </w:r>
      <w:r w:rsidR="00E770FC" w:rsidRPr="00D215FF">
        <w:rPr>
          <w:i/>
          <w:lang w:eastAsia="en-US"/>
        </w:rPr>
        <w:t>mathesis universalis</w:t>
      </w:r>
      <w:r w:rsidR="0068703B" w:rsidRPr="00D215FF">
        <w:rPr>
          <w:lang w:eastAsia="en-US"/>
        </w:rPr>
        <w:t xml:space="preserve"> </w:t>
      </w:r>
      <w:r w:rsidR="00E770FC" w:rsidRPr="00D215FF">
        <w:rPr>
          <w:lang w:eastAsia="en-US"/>
        </w:rPr>
        <w:t xml:space="preserve">to mathematics. The passive component of intellect ceased to be </w:t>
      </w:r>
      <w:r w:rsidR="00E770FC" w:rsidRPr="00D215FF">
        <w:rPr>
          <w:i/>
          <w:lang w:eastAsia="en-US"/>
        </w:rPr>
        <w:t>tabula rasa</w:t>
      </w:r>
      <w:r w:rsidR="00E770FC" w:rsidRPr="00D215FF">
        <w:rPr>
          <w:lang w:eastAsia="en-US"/>
        </w:rPr>
        <w:t xml:space="preserve"> and acquired the character of the Cartesian </w:t>
      </w:r>
      <w:r w:rsidR="00E770FC" w:rsidRPr="00D215FF">
        <w:rPr>
          <w:i/>
          <w:lang w:eastAsia="en-US"/>
        </w:rPr>
        <w:t>cogito</w:t>
      </w:r>
      <w:r w:rsidR="00B7526A" w:rsidRPr="00D215FF">
        <w:rPr>
          <w:lang w:eastAsia="en-US"/>
        </w:rPr>
        <w:t>. T</w:t>
      </w:r>
      <w:r w:rsidR="00E770FC" w:rsidRPr="00D215FF">
        <w:rPr>
          <w:lang w:eastAsia="en-US"/>
        </w:rPr>
        <w:t xml:space="preserve">he path of </w:t>
      </w:r>
      <w:r w:rsidR="00E770FC" w:rsidRPr="00D215FF">
        <w:rPr>
          <w:i/>
          <w:lang w:eastAsia="en-US"/>
        </w:rPr>
        <w:t>Modernorum</w:t>
      </w:r>
      <w:r w:rsidR="00E770FC" w:rsidRPr="00D215FF">
        <w:rPr>
          <w:lang w:eastAsia="en-US"/>
        </w:rPr>
        <w:t xml:space="preserve"> </w:t>
      </w:r>
      <w:r w:rsidR="002D1003" w:rsidRPr="00D215FF">
        <w:rPr>
          <w:lang w:eastAsia="en-US"/>
        </w:rPr>
        <w:t>definitely became</w:t>
      </w:r>
      <w:r w:rsidR="00B7526A" w:rsidRPr="00D215FF">
        <w:rPr>
          <w:lang w:eastAsia="en-US"/>
        </w:rPr>
        <w:t xml:space="preserve"> </w:t>
      </w:r>
      <w:r w:rsidR="00E770FC" w:rsidRPr="00D215FF">
        <w:rPr>
          <w:lang w:eastAsia="en-US"/>
        </w:rPr>
        <w:t xml:space="preserve">separated from classical metaphysics. </w:t>
      </w:r>
      <w:r w:rsidR="00200287" w:rsidRPr="00D215FF">
        <w:rPr>
          <w:lang w:eastAsia="en-US"/>
        </w:rPr>
        <w:t>Taken in the context of modern historiality, t</w:t>
      </w:r>
      <w:r w:rsidR="00B42D17" w:rsidRPr="00D215FF">
        <w:rPr>
          <w:lang w:eastAsia="en-US"/>
        </w:rPr>
        <w:t>he word “</w:t>
      </w:r>
      <w:r w:rsidR="00B42D17" w:rsidRPr="00D215FF">
        <w:rPr>
          <w:i/>
          <w:lang w:eastAsia="en-US"/>
        </w:rPr>
        <w:t>de fine</w:t>
      </w:r>
      <w:r w:rsidR="00B42D17" w:rsidRPr="00D215FF">
        <w:rPr>
          <w:lang w:eastAsia="en-US"/>
        </w:rPr>
        <w:t xml:space="preserve">” means the birth and the death of modern God. </w:t>
      </w:r>
      <w:r w:rsidR="00E770FC" w:rsidRPr="00D215FF">
        <w:rPr>
          <w:lang w:eastAsia="en-US"/>
        </w:rPr>
        <w:t>The second Averroism began the paranoid journey of the fully schizophrenic subject, to whom the objectively true meaning of being is revealed in his virtual being. Man became the embodied active intellect and needs reality only as an additional proof of his own hyposta</w:t>
      </w:r>
      <w:r w:rsidR="00D969A3" w:rsidRPr="00D215FF">
        <w:rPr>
          <w:lang w:eastAsia="en-US"/>
        </w:rPr>
        <w:t>tiz</w:t>
      </w:r>
      <w:r w:rsidR="00E770FC" w:rsidRPr="00D215FF">
        <w:rPr>
          <w:lang w:eastAsia="en-US"/>
        </w:rPr>
        <w:t xml:space="preserve">ed </w:t>
      </w:r>
      <w:r w:rsidR="004C1BC0" w:rsidRPr="00D215FF">
        <w:rPr>
          <w:lang w:eastAsia="en-US"/>
        </w:rPr>
        <w:t xml:space="preserve">cognitive </w:t>
      </w:r>
      <w:r w:rsidR="00294855" w:rsidRPr="00D215FF">
        <w:rPr>
          <w:lang w:eastAsia="en-US"/>
        </w:rPr>
        <w:t>abilities. Olivi completed</w:t>
      </w:r>
      <w:r w:rsidR="00E770FC" w:rsidRPr="00D215FF">
        <w:rPr>
          <w:lang w:eastAsia="en-US"/>
        </w:rPr>
        <w:t xml:space="preserve"> this modern teaching of man</w:t>
      </w:r>
      <w:r w:rsidR="00294855" w:rsidRPr="00D215FF">
        <w:rPr>
          <w:lang w:eastAsia="en-US"/>
        </w:rPr>
        <w:t xml:space="preserve"> by a</w:t>
      </w:r>
      <w:r w:rsidR="00E770FC" w:rsidRPr="00D215FF">
        <w:rPr>
          <w:lang w:eastAsia="en-US"/>
        </w:rPr>
        <w:t>ttach</w:t>
      </w:r>
      <w:r w:rsidR="00294855" w:rsidRPr="00D215FF">
        <w:rPr>
          <w:lang w:eastAsia="en-US"/>
        </w:rPr>
        <w:t xml:space="preserve">ing </w:t>
      </w:r>
      <w:r w:rsidR="00E770FC" w:rsidRPr="00D215FF">
        <w:rPr>
          <w:lang w:eastAsia="en-US"/>
        </w:rPr>
        <w:t>a sovereign will to this intellect</w:t>
      </w:r>
      <w:r w:rsidR="00294855" w:rsidRPr="00D215FF">
        <w:rPr>
          <w:lang w:eastAsia="en-US"/>
        </w:rPr>
        <w:t xml:space="preserve">. He </w:t>
      </w:r>
      <w:r w:rsidR="00E770FC" w:rsidRPr="00D215FF">
        <w:rPr>
          <w:lang w:eastAsia="en-US"/>
        </w:rPr>
        <w:t xml:space="preserve">thus conceived </w:t>
      </w:r>
      <w:r w:rsidR="00294855" w:rsidRPr="00D215FF">
        <w:rPr>
          <w:lang w:eastAsia="en-US"/>
        </w:rPr>
        <w:t xml:space="preserve">a new capitalist demiurg </w:t>
      </w:r>
      <w:r w:rsidR="00E770FC" w:rsidRPr="00D215FF">
        <w:rPr>
          <w:lang w:eastAsia="en-US"/>
        </w:rPr>
        <w:t xml:space="preserve">in the form of the substance of the third kind. The second </w:t>
      </w:r>
      <w:r w:rsidR="008D13DE" w:rsidRPr="00D215FF">
        <w:rPr>
          <w:lang w:eastAsia="en-US"/>
        </w:rPr>
        <w:t>Averroism</w:t>
      </w:r>
      <w:r w:rsidR="009836D4" w:rsidRPr="00D215FF">
        <w:rPr>
          <w:lang w:eastAsia="en-US"/>
        </w:rPr>
        <w:t xml:space="preserve"> does not need hyparchical </w:t>
      </w:r>
      <w:r w:rsidR="00E770FC" w:rsidRPr="00D215FF">
        <w:rPr>
          <w:lang w:eastAsia="en-US"/>
        </w:rPr>
        <w:t>substance</w:t>
      </w:r>
      <w:r w:rsidR="009836D4" w:rsidRPr="00D215FF">
        <w:rPr>
          <w:lang w:eastAsia="en-US"/>
        </w:rPr>
        <w:t>s</w:t>
      </w:r>
      <w:r w:rsidR="00E770FC" w:rsidRPr="00D215FF">
        <w:rPr>
          <w:lang w:eastAsia="en-US"/>
        </w:rPr>
        <w:t xml:space="preserve"> to ensure the truth in the mode </w:t>
      </w:r>
      <w:r w:rsidR="00E770FC" w:rsidRPr="00D215FF">
        <w:rPr>
          <w:i/>
          <w:lang w:eastAsia="en-US"/>
        </w:rPr>
        <w:t>per prius</w:t>
      </w:r>
      <w:r w:rsidR="00E770FC" w:rsidRPr="00D215FF">
        <w:rPr>
          <w:lang w:eastAsia="en-US"/>
        </w:rPr>
        <w:t>. The truth proceeds primarily from the subject through Anselm</w:t>
      </w:r>
      <w:r w:rsidR="00E25E7A" w:rsidRPr="00D215FF">
        <w:rPr>
          <w:lang w:eastAsia="en-US"/>
        </w:rPr>
        <w:t>’</w:t>
      </w:r>
      <w:r w:rsidR="00E770FC" w:rsidRPr="00D215FF">
        <w:rPr>
          <w:lang w:eastAsia="en-US"/>
        </w:rPr>
        <w:t xml:space="preserve">s </w:t>
      </w:r>
      <w:r w:rsidR="00E770FC" w:rsidRPr="00D215FF">
        <w:rPr>
          <w:i/>
          <w:lang w:eastAsia="en-US"/>
        </w:rPr>
        <w:t>rectitudo</w:t>
      </w:r>
      <w:r w:rsidR="00E770FC" w:rsidRPr="00D215FF">
        <w:rPr>
          <w:lang w:eastAsia="en-US"/>
        </w:rPr>
        <w:t>, Avicenna</w:t>
      </w:r>
      <w:r w:rsidR="00E25E7A" w:rsidRPr="00D215FF">
        <w:rPr>
          <w:lang w:eastAsia="en-US"/>
        </w:rPr>
        <w:t>’</w:t>
      </w:r>
      <w:r w:rsidR="00E770FC" w:rsidRPr="00D215FF">
        <w:rPr>
          <w:lang w:eastAsia="en-US"/>
        </w:rPr>
        <w:t xml:space="preserve">s </w:t>
      </w:r>
      <w:r w:rsidR="00E770FC" w:rsidRPr="00D215FF">
        <w:rPr>
          <w:i/>
          <w:lang w:eastAsia="en-US"/>
        </w:rPr>
        <w:t>certitudo</w:t>
      </w:r>
      <w:r w:rsidR="00E770FC" w:rsidRPr="00D215FF">
        <w:rPr>
          <w:lang w:eastAsia="en-US"/>
        </w:rPr>
        <w:t xml:space="preserve"> and Rufus</w:t>
      </w:r>
      <w:r w:rsidR="00E25E7A" w:rsidRPr="00D215FF">
        <w:rPr>
          <w:lang w:eastAsia="en-US"/>
        </w:rPr>
        <w:t>’</w:t>
      </w:r>
      <w:r w:rsidR="00D434E0" w:rsidRPr="00D215FF">
        <w:rPr>
          <w:lang w:eastAsia="en-US"/>
        </w:rPr>
        <w:t>s</w:t>
      </w:r>
      <w:r w:rsidR="00E770FC" w:rsidRPr="00D215FF">
        <w:rPr>
          <w:lang w:eastAsia="en-US"/>
        </w:rPr>
        <w:t xml:space="preserve"> </w:t>
      </w:r>
      <w:r w:rsidR="00E770FC" w:rsidRPr="00D215FF">
        <w:rPr>
          <w:i/>
          <w:lang w:eastAsia="en-US"/>
        </w:rPr>
        <w:t>coaequatio</w:t>
      </w:r>
      <w:r w:rsidR="00E770FC" w:rsidRPr="00D215FF">
        <w:rPr>
          <w:lang w:eastAsia="en-US"/>
        </w:rPr>
        <w:t xml:space="preserve">. The second </w:t>
      </w:r>
      <w:r w:rsidR="008D13DE" w:rsidRPr="00D215FF">
        <w:rPr>
          <w:lang w:eastAsia="en-US"/>
        </w:rPr>
        <w:t>Averroism</w:t>
      </w:r>
      <w:r w:rsidR="00E770FC" w:rsidRPr="00D215FF">
        <w:rPr>
          <w:lang w:eastAsia="en-US"/>
        </w:rPr>
        <w:t xml:space="preserve"> had to find an ultimate </w:t>
      </w:r>
      <w:r w:rsidR="00DD1BCE" w:rsidRPr="00D215FF">
        <w:rPr>
          <w:lang w:eastAsia="en-US"/>
        </w:rPr>
        <w:t>actualized</w:t>
      </w:r>
      <w:r w:rsidR="00E770FC" w:rsidRPr="00D215FF">
        <w:rPr>
          <w:lang w:eastAsia="en-US"/>
        </w:rPr>
        <w:t xml:space="preserve"> of objectivity outside the </w:t>
      </w:r>
      <w:r w:rsidR="00DA6D82" w:rsidRPr="00D215FF">
        <w:rPr>
          <w:lang w:eastAsia="en-US"/>
        </w:rPr>
        <w:t xml:space="preserve">real </w:t>
      </w:r>
      <w:r w:rsidR="00E770FC" w:rsidRPr="00D215FF">
        <w:rPr>
          <w:lang w:eastAsia="en-US"/>
        </w:rPr>
        <w:t xml:space="preserve">first substance, because the reality perceived with the senses does not provide a sufficient </w:t>
      </w:r>
      <w:r w:rsidR="00DD1BCE" w:rsidRPr="00D215FF">
        <w:rPr>
          <w:lang w:eastAsia="en-US"/>
        </w:rPr>
        <w:t>actualized</w:t>
      </w:r>
      <w:r w:rsidR="00E770FC" w:rsidRPr="00D215FF">
        <w:rPr>
          <w:lang w:eastAsia="en-US"/>
        </w:rPr>
        <w:t xml:space="preserve"> of true cognition. Pecham secures the new realm of the being by combining body and mind into a virtually given wholeness (</w:t>
      </w:r>
      <w:r w:rsidR="00E770FC" w:rsidRPr="00D215FF">
        <w:rPr>
          <w:i/>
          <w:lang w:eastAsia="en-US"/>
        </w:rPr>
        <w:t>totum virtuale</w:t>
      </w:r>
      <w:r w:rsidR="00E770FC" w:rsidRPr="00D215FF">
        <w:rPr>
          <w:lang w:eastAsia="en-US"/>
        </w:rPr>
        <w:t xml:space="preserve">). The modern </w:t>
      </w:r>
      <w:r w:rsidR="00E770FC" w:rsidRPr="00D215FF">
        <w:rPr>
          <w:lang w:eastAsia="en-US"/>
        </w:rPr>
        <w:lastRenderedPageBreak/>
        <w:t xml:space="preserve">subject </w:t>
      </w:r>
      <w:r w:rsidR="00DD6BDF" w:rsidRPr="00D215FF">
        <w:rPr>
          <w:lang w:eastAsia="en-US"/>
        </w:rPr>
        <w:t xml:space="preserve">was born </w:t>
      </w:r>
      <w:r w:rsidR="00E770FC" w:rsidRPr="00D215FF">
        <w:rPr>
          <w:lang w:eastAsia="en-US"/>
        </w:rPr>
        <w:t xml:space="preserve">as a new form of atomic substance. This </w:t>
      </w:r>
      <w:r w:rsidR="000877B8" w:rsidRPr="00D215FF">
        <w:rPr>
          <w:lang w:eastAsia="en-US"/>
        </w:rPr>
        <w:t xml:space="preserve">was made </w:t>
      </w:r>
      <w:r w:rsidR="00E770FC" w:rsidRPr="00D215FF">
        <w:rPr>
          <w:lang w:eastAsia="en-US"/>
        </w:rPr>
        <w:t>in the universal hylemorphism à la Rufus</w:t>
      </w:r>
      <w:r w:rsidR="00E25E7A" w:rsidRPr="00D215FF">
        <w:rPr>
          <w:lang w:eastAsia="en-US"/>
        </w:rPr>
        <w:t>’</w:t>
      </w:r>
      <w:r w:rsidR="00F26A96" w:rsidRPr="00D215FF">
        <w:rPr>
          <w:lang w:eastAsia="en-US"/>
        </w:rPr>
        <w:t>s</w:t>
      </w:r>
      <w:r w:rsidR="00E770FC" w:rsidRPr="00D215FF">
        <w:rPr>
          <w:lang w:eastAsia="en-US"/>
        </w:rPr>
        <w:t xml:space="preserve"> </w:t>
      </w:r>
      <w:r w:rsidR="00F26A96" w:rsidRPr="00D215FF">
        <w:rPr>
          <w:lang w:eastAsia="en-US"/>
        </w:rPr>
        <w:t>“</w:t>
      </w:r>
      <w:r w:rsidR="00E770FC" w:rsidRPr="00D215FF">
        <w:rPr>
          <w:i/>
          <w:lang w:eastAsia="en-US"/>
        </w:rPr>
        <w:t>species obiecti exsistentis</w:t>
      </w:r>
      <w:r w:rsidR="00E770FC" w:rsidRPr="00D215FF">
        <w:rPr>
          <w:lang w:eastAsia="en-US"/>
        </w:rPr>
        <w:t>.</w:t>
      </w:r>
      <w:r w:rsidR="00F26A96" w:rsidRPr="00D215FF">
        <w:rPr>
          <w:lang w:eastAsia="en-US"/>
        </w:rPr>
        <w:t>”</w:t>
      </w:r>
    </w:p>
    <w:p w14:paraId="58158638" w14:textId="0254A065" w:rsidR="00E770FC" w:rsidRPr="00D215FF" w:rsidRDefault="00ED36CF" w:rsidP="003C4F15">
      <w:pPr>
        <w:ind w:firstLine="708"/>
        <w:rPr>
          <w:lang w:eastAsia="en-US"/>
        </w:rPr>
      </w:pPr>
      <w:r w:rsidRPr="00D215FF">
        <w:rPr>
          <w:lang w:eastAsia="en-US"/>
        </w:rPr>
        <w:t>Now, it remained</w:t>
      </w:r>
      <w:r w:rsidR="00E770FC" w:rsidRPr="00D215FF">
        <w:rPr>
          <w:lang w:eastAsia="en-US"/>
        </w:rPr>
        <w:t xml:space="preserve"> to solve the classic problem of</w:t>
      </w:r>
      <w:r w:rsidRPr="00D215FF">
        <w:rPr>
          <w:lang w:eastAsia="en-US"/>
        </w:rPr>
        <w:t xml:space="preserve"> Dinant and other Aristotelian A</w:t>
      </w:r>
      <w:r w:rsidR="00E770FC" w:rsidRPr="00D215FF">
        <w:rPr>
          <w:lang w:eastAsia="en-US"/>
        </w:rPr>
        <w:t xml:space="preserve">verroists, namely the connection of this paranoid cognition of the modern virtual subject to the virtual light </w:t>
      </w:r>
      <w:r w:rsidR="00D251DA" w:rsidRPr="00D215FF">
        <w:rPr>
          <w:lang w:eastAsia="en-US"/>
        </w:rPr>
        <w:t xml:space="preserve">coming from the </w:t>
      </w:r>
      <w:r w:rsidR="00E770FC" w:rsidRPr="00D215FF">
        <w:rPr>
          <w:lang w:eastAsia="en-US"/>
        </w:rPr>
        <w:t xml:space="preserve">divine face. </w:t>
      </w:r>
      <w:r w:rsidR="003C4F15" w:rsidRPr="00D215FF">
        <w:rPr>
          <w:lang w:eastAsia="en-US"/>
        </w:rPr>
        <w:t>Bonaventure</w:t>
      </w:r>
      <w:r w:rsidR="003C4F15" w:rsidRPr="00D215FF">
        <w:rPr>
          <w:rFonts w:cs="Calibri"/>
          <w:lang w:eastAsia="en-US"/>
        </w:rPr>
        <w:t>′</w:t>
      </w:r>
      <w:r w:rsidR="003C4F15" w:rsidRPr="00D215FF">
        <w:rPr>
          <w:lang w:eastAsia="en-US"/>
        </w:rPr>
        <w:t>s solution as “</w:t>
      </w:r>
      <w:r w:rsidR="003C4F15" w:rsidRPr="00D215FF">
        <w:rPr>
          <w:i/>
          <w:lang w:eastAsia="en-US"/>
        </w:rPr>
        <w:t>signatum</w:t>
      </w:r>
      <w:r w:rsidR="003C4F15" w:rsidRPr="00D215FF">
        <w:rPr>
          <w:lang w:eastAsia="en-US"/>
        </w:rPr>
        <w:t>”</w:t>
      </w:r>
      <w:r w:rsidR="00412A31" w:rsidRPr="00D215FF">
        <w:rPr>
          <w:lang w:eastAsia="en-US"/>
        </w:rPr>
        <w:t xml:space="preserve"> became obsolete</w:t>
      </w:r>
      <w:r w:rsidR="009804F1" w:rsidRPr="00D215FF">
        <w:rPr>
          <w:lang w:eastAsia="en-US"/>
        </w:rPr>
        <w:t xml:space="preserve"> in the next decade</w:t>
      </w:r>
      <w:r w:rsidR="00412A31" w:rsidRPr="00D215FF">
        <w:rPr>
          <w:lang w:eastAsia="en-US"/>
        </w:rPr>
        <w:t>. T</w:t>
      </w:r>
      <w:r w:rsidR="003C4F15" w:rsidRPr="00D215FF">
        <w:rPr>
          <w:lang w:eastAsia="en-US"/>
        </w:rPr>
        <w:t xml:space="preserve">he </w:t>
      </w:r>
      <w:r w:rsidR="00CA3537" w:rsidRPr="00D215FF">
        <w:rPr>
          <w:lang w:eastAsia="en-US"/>
        </w:rPr>
        <w:t xml:space="preserve">school of </w:t>
      </w:r>
      <w:r w:rsidR="003C4F15" w:rsidRPr="00D215FF">
        <w:rPr>
          <w:lang w:eastAsia="en-US"/>
        </w:rPr>
        <w:t xml:space="preserve">first Averroism did not believe in modern fairy tales sold as </w:t>
      </w:r>
      <w:r w:rsidR="002E7304" w:rsidRPr="00D215FF">
        <w:rPr>
          <w:lang w:eastAsia="en-US"/>
        </w:rPr>
        <w:t xml:space="preserve">the first </w:t>
      </w:r>
      <w:r w:rsidR="003C4F15" w:rsidRPr="00D215FF">
        <w:rPr>
          <w:lang w:eastAsia="en-US"/>
        </w:rPr>
        <w:t xml:space="preserve">form of </w:t>
      </w:r>
      <w:r w:rsidR="002E7304" w:rsidRPr="00D215FF">
        <w:rPr>
          <w:lang w:eastAsia="en-US"/>
        </w:rPr>
        <w:t xml:space="preserve">modern </w:t>
      </w:r>
      <w:r w:rsidR="003C4F15" w:rsidRPr="00D215FF">
        <w:rPr>
          <w:lang w:eastAsia="en-US"/>
        </w:rPr>
        <w:t>science in the years</w:t>
      </w:r>
      <w:r w:rsidR="008D0645" w:rsidRPr="00D215FF">
        <w:rPr>
          <w:lang w:eastAsia="en-US"/>
        </w:rPr>
        <w:t> </w:t>
      </w:r>
      <w:r w:rsidR="003C4F15" w:rsidRPr="00D215FF">
        <w:rPr>
          <w:lang w:eastAsia="en-US"/>
        </w:rPr>
        <w:t xml:space="preserve">1265–70. </w:t>
      </w:r>
      <w:r w:rsidR="00E770FC" w:rsidRPr="00D215FF">
        <w:rPr>
          <w:lang w:eastAsia="en-US"/>
        </w:rPr>
        <w:t xml:space="preserve">Neoplatonism clearly states that the one determines the many, and the work of </w:t>
      </w:r>
      <w:r w:rsidR="00E770FC" w:rsidRPr="00D215FF">
        <w:rPr>
          <w:i/>
          <w:lang w:eastAsia="en-US"/>
        </w:rPr>
        <w:t>Liber de causis</w:t>
      </w:r>
      <w:r w:rsidR="00E770FC" w:rsidRPr="00D215FF">
        <w:rPr>
          <w:lang w:eastAsia="en-US"/>
        </w:rPr>
        <w:t xml:space="preserve"> elaborated this doctrine into a hierarchical determination of </w:t>
      </w:r>
      <w:r w:rsidR="00F125B5" w:rsidRPr="00D215FF">
        <w:rPr>
          <w:lang w:eastAsia="en-US"/>
        </w:rPr>
        <w:t xml:space="preserve">forms given </w:t>
      </w:r>
      <w:r w:rsidR="00E770FC" w:rsidRPr="00D215FF">
        <w:rPr>
          <w:lang w:eastAsia="en-US"/>
        </w:rPr>
        <w:t xml:space="preserve">deductively </w:t>
      </w:r>
      <w:r w:rsidR="00E770FC" w:rsidRPr="00D215FF">
        <w:rPr>
          <w:i/>
          <w:lang w:eastAsia="en-US"/>
        </w:rPr>
        <w:t>modo geometrico</w:t>
      </w:r>
      <w:r w:rsidR="00E770FC" w:rsidRPr="00D215FF">
        <w:rPr>
          <w:lang w:eastAsia="en-US"/>
        </w:rPr>
        <w:t xml:space="preserve">. The second </w:t>
      </w:r>
      <w:r w:rsidR="008D13DE" w:rsidRPr="00D215FF">
        <w:rPr>
          <w:lang w:eastAsia="en-US"/>
        </w:rPr>
        <w:t>Averroism</w:t>
      </w:r>
      <w:r w:rsidR="00E770FC" w:rsidRPr="00D215FF">
        <w:rPr>
          <w:lang w:eastAsia="en-US"/>
        </w:rPr>
        <w:t xml:space="preserve"> </w:t>
      </w:r>
      <w:r w:rsidR="003763D7" w:rsidRPr="00D215FF">
        <w:rPr>
          <w:lang w:eastAsia="en-US"/>
        </w:rPr>
        <w:t xml:space="preserve">had to </w:t>
      </w:r>
      <w:r w:rsidR="00E770FC" w:rsidRPr="00D215FF">
        <w:rPr>
          <w:lang w:eastAsia="en-US"/>
        </w:rPr>
        <w:t xml:space="preserve">find the objective form of deduction within the framework of </w:t>
      </w:r>
      <w:r w:rsidR="00466037" w:rsidRPr="00D215FF">
        <w:rPr>
          <w:lang w:eastAsia="en-US"/>
        </w:rPr>
        <w:t xml:space="preserve">exemplary forms. Modern </w:t>
      </w:r>
      <w:r w:rsidR="00E770FC" w:rsidRPr="00D215FF">
        <w:rPr>
          <w:lang w:eastAsia="en-US"/>
        </w:rPr>
        <w:t xml:space="preserve">God </w:t>
      </w:r>
      <w:r w:rsidR="00466037" w:rsidRPr="00D215FF">
        <w:rPr>
          <w:lang w:eastAsia="en-US"/>
        </w:rPr>
        <w:t xml:space="preserve">became </w:t>
      </w:r>
      <w:r w:rsidR="00E770FC" w:rsidRPr="00D215FF">
        <w:rPr>
          <w:lang w:eastAsia="en-US"/>
        </w:rPr>
        <w:t xml:space="preserve">the </w:t>
      </w:r>
      <w:r w:rsidR="00DD1BCE" w:rsidRPr="00D215FF">
        <w:rPr>
          <w:lang w:eastAsia="en-US"/>
        </w:rPr>
        <w:t>actualized</w:t>
      </w:r>
      <w:r w:rsidR="00E770FC" w:rsidRPr="00D215FF">
        <w:rPr>
          <w:lang w:eastAsia="en-US"/>
        </w:rPr>
        <w:t xml:space="preserve"> of </w:t>
      </w:r>
      <w:r w:rsidR="00466037" w:rsidRPr="00D215FF">
        <w:rPr>
          <w:lang w:eastAsia="en-US"/>
        </w:rPr>
        <w:t xml:space="preserve">objective </w:t>
      </w:r>
      <w:r w:rsidR="00E770FC" w:rsidRPr="00D215FF">
        <w:rPr>
          <w:lang w:eastAsia="en-US"/>
        </w:rPr>
        <w:t xml:space="preserve">being </w:t>
      </w:r>
      <w:r w:rsidR="00466037" w:rsidRPr="00D215FF">
        <w:rPr>
          <w:lang w:eastAsia="en-US"/>
        </w:rPr>
        <w:t xml:space="preserve">made out </w:t>
      </w:r>
      <w:r w:rsidR="00E770FC" w:rsidRPr="00D215FF">
        <w:rPr>
          <w:lang w:eastAsia="en-US"/>
        </w:rPr>
        <w:t>according to biblical factors of measure, number and weight. Pecham well knew that this exemplary deduction must not proceed through Avicenna</w:t>
      </w:r>
      <w:r w:rsidR="00E25E7A" w:rsidRPr="00D215FF">
        <w:rPr>
          <w:lang w:eastAsia="en-US"/>
        </w:rPr>
        <w:t>’</w:t>
      </w:r>
      <w:r w:rsidR="00E770FC" w:rsidRPr="00D215FF">
        <w:rPr>
          <w:lang w:eastAsia="en-US"/>
        </w:rPr>
        <w:t xml:space="preserve">s system of emanation of forms from the separated cosmic intellect as </w:t>
      </w:r>
      <w:r w:rsidR="00E93001" w:rsidRPr="00D215FF">
        <w:rPr>
          <w:i/>
          <w:lang w:eastAsia="en-US"/>
        </w:rPr>
        <w:t>D</w:t>
      </w:r>
      <w:r w:rsidR="00E770FC" w:rsidRPr="00D215FF">
        <w:rPr>
          <w:i/>
          <w:lang w:eastAsia="en-US"/>
        </w:rPr>
        <w:t>ator formarum</w:t>
      </w:r>
      <w:r w:rsidR="00E93001" w:rsidRPr="00D215FF">
        <w:rPr>
          <w:lang w:eastAsia="en-US"/>
        </w:rPr>
        <w:t>. It was not acceptable teaching in the University of Paris in those days. Modernists took up Avicenna’s comitation and they reworked into a kind of Aristotelian predication</w:t>
      </w:r>
      <w:r w:rsidR="00E770FC" w:rsidRPr="00D215FF">
        <w:rPr>
          <w:lang w:eastAsia="en-US"/>
        </w:rPr>
        <w:t xml:space="preserve">. </w:t>
      </w:r>
      <w:r w:rsidR="00946A3E" w:rsidRPr="00D215FF">
        <w:rPr>
          <w:lang w:eastAsia="en-US"/>
        </w:rPr>
        <w:t xml:space="preserve">Pecham </w:t>
      </w:r>
      <w:r w:rsidR="00E770FC" w:rsidRPr="00D215FF">
        <w:rPr>
          <w:lang w:eastAsia="en-US"/>
        </w:rPr>
        <w:t xml:space="preserve">designed objectively given </w:t>
      </w:r>
      <w:r w:rsidR="00E770FC" w:rsidRPr="00D215FF">
        <w:rPr>
          <w:i/>
          <w:lang w:eastAsia="en-US"/>
        </w:rPr>
        <w:t>resolutio</w:t>
      </w:r>
      <w:r w:rsidR="00E770FC" w:rsidRPr="00D215FF">
        <w:rPr>
          <w:lang w:eastAsia="en-US"/>
        </w:rPr>
        <w:t xml:space="preserve"> of being</w:t>
      </w:r>
      <w:r w:rsidR="00946A3E" w:rsidRPr="00D215FF">
        <w:rPr>
          <w:lang w:eastAsia="en-US"/>
        </w:rPr>
        <w:t xml:space="preserve">. </w:t>
      </w:r>
      <w:r w:rsidR="00E20E66" w:rsidRPr="00D215FF">
        <w:rPr>
          <w:lang w:eastAsia="en-US"/>
        </w:rPr>
        <w:t xml:space="preserve">Philip the Chancellor elaborated it </w:t>
      </w:r>
      <w:r w:rsidR="00E770FC" w:rsidRPr="00D215FF">
        <w:rPr>
          <w:lang w:eastAsia="en-US"/>
        </w:rPr>
        <w:t xml:space="preserve">for the first time </w:t>
      </w:r>
      <w:r w:rsidR="00946A3E" w:rsidRPr="00D215FF">
        <w:rPr>
          <w:lang w:eastAsia="en-US"/>
        </w:rPr>
        <w:t xml:space="preserve">as conversion of the transcendentals </w:t>
      </w:r>
      <w:r w:rsidR="00E770FC" w:rsidRPr="00D215FF">
        <w:rPr>
          <w:lang w:eastAsia="en-US"/>
        </w:rPr>
        <w:t xml:space="preserve">and </w:t>
      </w:r>
      <w:r w:rsidR="00946A3E" w:rsidRPr="00D215FF">
        <w:rPr>
          <w:lang w:eastAsia="en-US"/>
        </w:rPr>
        <w:t xml:space="preserve">in the school of the second Averroism that edited </w:t>
      </w:r>
      <w:r w:rsidR="00E770FC" w:rsidRPr="00D215FF">
        <w:rPr>
          <w:i/>
          <w:lang w:eastAsia="en-US"/>
        </w:rPr>
        <w:t>Summa Halensis</w:t>
      </w:r>
      <w:r w:rsidR="00E770FC" w:rsidRPr="00D215FF">
        <w:rPr>
          <w:lang w:eastAsia="en-US"/>
        </w:rPr>
        <w:t xml:space="preserve"> (OBJ</w:t>
      </w:r>
      <w:r w:rsidR="00B47656" w:rsidRPr="00D215FF">
        <w:rPr>
          <w:lang w:eastAsia="en-US"/>
        </w:rPr>
        <w:t> </w:t>
      </w:r>
      <w:r w:rsidR="00E770FC" w:rsidRPr="00D215FF">
        <w:rPr>
          <w:lang w:eastAsia="en-US"/>
        </w:rPr>
        <w:t xml:space="preserve">II, </w:t>
      </w:r>
      <w:r w:rsidR="008D13DE" w:rsidRPr="00D215FF">
        <w:rPr>
          <w:lang w:eastAsia="en-US"/>
        </w:rPr>
        <w:t>ch.</w:t>
      </w:r>
      <w:r w:rsidR="00687560" w:rsidRPr="00D215FF">
        <w:rPr>
          <w:lang w:eastAsia="en-US"/>
        </w:rPr>
        <w:t xml:space="preserve"> 2.3.2). Pecham established</w:t>
      </w:r>
      <w:r w:rsidR="00E770FC" w:rsidRPr="00D215FF">
        <w:rPr>
          <w:lang w:eastAsia="en-US"/>
        </w:rPr>
        <w:t xml:space="preserve"> a system of new metaphysics</w:t>
      </w:r>
      <w:r w:rsidR="00687560" w:rsidRPr="00D215FF">
        <w:rPr>
          <w:lang w:eastAsia="en-US"/>
        </w:rPr>
        <w:t xml:space="preserve"> that Duns Scotus </w:t>
      </w:r>
      <w:r w:rsidR="00E770FC" w:rsidRPr="00D215FF">
        <w:rPr>
          <w:lang w:eastAsia="en-US"/>
        </w:rPr>
        <w:t xml:space="preserve">completed. </w:t>
      </w:r>
      <w:r w:rsidR="004C7FFD" w:rsidRPr="00D215FF">
        <w:rPr>
          <w:lang w:eastAsia="en-US"/>
        </w:rPr>
        <w:t xml:space="preserve">The principle of abstract deduction makes the fundament </w:t>
      </w:r>
      <w:r w:rsidR="00E770FC" w:rsidRPr="00D215FF">
        <w:rPr>
          <w:lang w:eastAsia="en-US"/>
        </w:rPr>
        <w:t xml:space="preserve">of </w:t>
      </w:r>
      <w:r w:rsidR="004C7FFD" w:rsidRPr="00D215FF">
        <w:rPr>
          <w:lang w:eastAsia="en-US"/>
        </w:rPr>
        <w:t xml:space="preserve">new </w:t>
      </w:r>
      <w:r w:rsidR="00E770FC" w:rsidRPr="00D215FF">
        <w:rPr>
          <w:lang w:eastAsia="en-US"/>
        </w:rPr>
        <w:t>metaphysics</w:t>
      </w:r>
      <w:r w:rsidR="004C7FFD" w:rsidRPr="00D215FF">
        <w:rPr>
          <w:lang w:eastAsia="en-US"/>
        </w:rPr>
        <w:t xml:space="preserve">. It </w:t>
      </w:r>
      <w:r w:rsidR="00E770FC" w:rsidRPr="00D215FF">
        <w:rPr>
          <w:lang w:eastAsia="en-US"/>
        </w:rPr>
        <w:t xml:space="preserve">is based on Avicennian certainty of intellectual insight. Once again, </w:t>
      </w:r>
      <w:r w:rsidR="00FA0073" w:rsidRPr="00D215FF">
        <w:rPr>
          <w:lang w:eastAsia="en-US"/>
        </w:rPr>
        <w:t xml:space="preserve">the theory of truth made by </w:t>
      </w:r>
      <w:r w:rsidR="00E770FC" w:rsidRPr="00D215FF">
        <w:rPr>
          <w:lang w:eastAsia="en-US"/>
        </w:rPr>
        <w:t>Avicenna</w:t>
      </w:r>
      <w:r w:rsidR="00FA0073" w:rsidRPr="00D215FF">
        <w:rPr>
          <w:lang w:eastAsia="en-US"/>
        </w:rPr>
        <w:t xml:space="preserve">, Grosseteste </w:t>
      </w:r>
      <w:r w:rsidR="00E770FC" w:rsidRPr="00D215FF">
        <w:rPr>
          <w:lang w:eastAsia="en-US"/>
        </w:rPr>
        <w:t>and Rufus</w:t>
      </w:r>
      <w:r w:rsidR="00FA0073" w:rsidRPr="00D215FF">
        <w:rPr>
          <w:lang w:eastAsia="en-US"/>
        </w:rPr>
        <w:t xml:space="preserve"> enters the stage. It is based on </w:t>
      </w:r>
      <w:r w:rsidR="00E770FC" w:rsidRPr="00D215FF">
        <w:rPr>
          <w:lang w:eastAsia="en-US"/>
        </w:rPr>
        <w:t>the abstraction from the first and t</w:t>
      </w:r>
      <w:r w:rsidR="00FA0073" w:rsidRPr="00D215FF">
        <w:rPr>
          <w:lang w:eastAsia="en-US"/>
        </w:rPr>
        <w:t xml:space="preserve">he </w:t>
      </w:r>
      <w:r w:rsidR="00EA398D" w:rsidRPr="00D215FF">
        <w:rPr>
          <w:lang w:eastAsia="en-US"/>
        </w:rPr>
        <w:t xml:space="preserve">evident </w:t>
      </w:r>
      <w:r w:rsidR="00FA0073" w:rsidRPr="00D215FF">
        <w:rPr>
          <w:lang w:eastAsia="en-US"/>
        </w:rPr>
        <w:t>principles of cognition</w:t>
      </w:r>
      <w:r w:rsidR="00E770FC" w:rsidRPr="00D215FF">
        <w:rPr>
          <w:lang w:eastAsia="en-US"/>
        </w:rPr>
        <w:t>.</w:t>
      </w:r>
    </w:p>
    <w:p w14:paraId="4CCAEBE2" w14:textId="5CA03E92" w:rsidR="00E770FC" w:rsidRPr="00D215FF" w:rsidRDefault="00E770FC" w:rsidP="00E770FC">
      <w:pPr>
        <w:pStyle w:val="Citace"/>
      </w:pPr>
      <w:r w:rsidRPr="00D215FF">
        <w:t xml:space="preserve">“Ninth, the simpler </w:t>
      </w:r>
      <w:r w:rsidR="00DE5CB8" w:rsidRPr="00D215FF">
        <w:t>is something</w:t>
      </w:r>
      <w:r w:rsidRPr="00D215FF">
        <w:t>, the less it resembles the recognition of compound substances (</w:t>
      </w:r>
      <w:r w:rsidRPr="00D215FF">
        <w:rPr>
          <w:i/>
        </w:rPr>
        <w:t>in cognitione composita</w:t>
      </w:r>
      <w:r w:rsidRPr="00D215FF">
        <w:t xml:space="preserve">). But this </w:t>
      </w:r>
      <w:r w:rsidR="001E7E44" w:rsidRPr="00D215FF">
        <w:t xml:space="preserve">argument </w:t>
      </w:r>
      <w:r w:rsidRPr="00D215FF">
        <w:t>does not apply to recognition of simple essences (</w:t>
      </w:r>
      <w:r w:rsidRPr="00D215FF">
        <w:rPr>
          <w:i/>
        </w:rPr>
        <w:t>in cognitione simplici</w:t>
      </w:r>
      <w:r w:rsidR="001E7E44" w:rsidRPr="00D215FF">
        <w:t xml:space="preserve">); the </w:t>
      </w:r>
      <w:r w:rsidRPr="00D215FF">
        <w:t xml:space="preserve">cognition </w:t>
      </w:r>
      <w:r w:rsidR="001E7E44" w:rsidRPr="00D215FF">
        <w:t xml:space="preserve">made </w:t>
      </w:r>
      <w:r w:rsidRPr="00D215FF">
        <w:t>by division (</w:t>
      </w:r>
      <w:r w:rsidRPr="00D215FF">
        <w:rPr>
          <w:i/>
        </w:rPr>
        <w:t>fieri resolutionem</w:t>
      </w:r>
      <w:r w:rsidRPr="00D215FF">
        <w:t xml:space="preserve">) comes to the last and </w:t>
      </w:r>
      <w:r w:rsidR="009319B6" w:rsidRPr="00D215FF">
        <w:t xml:space="preserve">the most certain reason of </w:t>
      </w:r>
      <w:r w:rsidRPr="00D215FF">
        <w:t>cognition (</w:t>
      </w:r>
      <w:r w:rsidRPr="00D215FF">
        <w:rPr>
          <w:i/>
        </w:rPr>
        <w:t>ad ultimam et certissimam rationem cognoscendi</w:t>
      </w:r>
      <w:r w:rsidRPr="00D215FF">
        <w:t>).” </w:t>
      </w:r>
      <w:r w:rsidRPr="00D215FF">
        <w:rPr>
          <w:vertAlign w:val="superscript"/>
        </w:rPr>
        <w:footnoteReference w:id="107"/>
      </w:r>
      <w:r w:rsidRPr="00D215FF">
        <w:t xml:space="preserve">  </w:t>
      </w:r>
    </w:p>
    <w:p w14:paraId="0A1EA004" w14:textId="0EFD5188" w:rsidR="00B3458A" w:rsidRPr="00D215FF" w:rsidRDefault="00E770FC" w:rsidP="00B3458A">
      <w:pPr>
        <w:rPr>
          <w:lang w:eastAsia="en-US"/>
        </w:rPr>
      </w:pPr>
      <w:r w:rsidRPr="00D215FF">
        <w:rPr>
          <w:lang w:eastAsia="en-US"/>
        </w:rPr>
        <w:t xml:space="preserve">The </w:t>
      </w:r>
      <w:r w:rsidR="003570F1" w:rsidRPr="00D215FF">
        <w:rPr>
          <w:lang w:eastAsia="en-US"/>
        </w:rPr>
        <w:t xml:space="preserve">cognition of </w:t>
      </w:r>
      <w:r w:rsidRPr="00D215FF">
        <w:rPr>
          <w:lang w:eastAsia="en-US"/>
        </w:rPr>
        <w:t xml:space="preserve">hylemorphic substance is </w:t>
      </w:r>
      <w:r w:rsidR="003570F1" w:rsidRPr="00D215FF">
        <w:rPr>
          <w:lang w:eastAsia="en-US"/>
        </w:rPr>
        <w:t xml:space="preserve">in the </w:t>
      </w:r>
      <w:r w:rsidRPr="00D215FF">
        <w:rPr>
          <w:lang w:eastAsia="en-US"/>
        </w:rPr>
        <w:t>dark</w:t>
      </w:r>
      <w:r w:rsidR="003570F1" w:rsidRPr="00D215FF">
        <w:rPr>
          <w:lang w:eastAsia="en-US"/>
        </w:rPr>
        <w:t>ness</w:t>
      </w:r>
      <w:r w:rsidRPr="00D215FF">
        <w:rPr>
          <w:lang w:eastAsia="en-US"/>
        </w:rPr>
        <w:t xml:space="preserve"> (</w:t>
      </w:r>
      <w:r w:rsidRPr="00D215FF">
        <w:rPr>
          <w:i/>
          <w:lang w:eastAsia="en-US"/>
        </w:rPr>
        <w:t>in cognitione composita</w:t>
      </w:r>
      <w:r w:rsidR="002E42D0" w:rsidRPr="00D215FF">
        <w:rPr>
          <w:lang w:eastAsia="en-US"/>
        </w:rPr>
        <w:t>). It b</w:t>
      </w:r>
      <w:r w:rsidRPr="00D215FF">
        <w:rPr>
          <w:lang w:eastAsia="en-US"/>
        </w:rPr>
        <w:t xml:space="preserve">ecomes clearer </w:t>
      </w:r>
      <w:r w:rsidR="002E42D0" w:rsidRPr="00D215FF">
        <w:rPr>
          <w:lang w:eastAsia="en-US"/>
        </w:rPr>
        <w:t xml:space="preserve">by going to </w:t>
      </w:r>
      <w:r w:rsidRPr="00D215FF">
        <w:rPr>
          <w:lang w:eastAsia="en-US"/>
        </w:rPr>
        <w:t xml:space="preserve">the top thanks to spiritual matter and </w:t>
      </w:r>
      <w:r w:rsidR="002E42D0" w:rsidRPr="00D215FF">
        <w:rPr>
          <w:lang w:eastAsia="en-US"/>
        </w:rPr>
        <w:t xml:space="preserve">pure forms of </w:t>
      </w:r>
      <w:r w:rsidRPr="00D215FF">
        <w:rPr>
          <w:lang w:eastAsia="en-US"/>
        </w:rPr>
        <w:t xml:space="preserve">cognition </w:t>
      </w:r>
      <w:r w:rsidRPr="00D215FF">
        <w:rPr>
          <w:lang w:eastAsia="en-US"/>
        </w:rPr>
        <w:lastRenderedPageBreak/>
        <w:t>(</w:t>
      </w:r>
      <w:r w:rsidRPr="00D215FF">
        <w:rPr>
          <w:i/>
          <w:lang w:eastAsia="en-US"/>
        </w:rPr>
        <w:t>in cognitione simplici</w:t>
      </w:r>
      <w:r w:rsidRPr="00D215FF">
        <w:rPr>
          <w:lang w:eastAsia="en-US"/>
        </w:rPr>
        <w:t xml:space="preserve">). </w:t>
      </w:r>
      <w:r w:rsidR="007644C8" w:rsidRPr="00D215FF">
        <w:rPr>
          <w:lang w:eastAsia="en-US"/>
        </w:rPr>
        <w:t>Done in that way</w:t>
      </w:r>
      <w:r w:rsidR="00B3458A" w:rsidRPr="00D215FF">
        <w:rPr>
          <w:lang w:eastAsia="en-US"/>
        </w:rPr>
        <w:t xml:space="preserve">, </w:t>
      </w:r>
      <w:r w:rsidR="007644C8" w:rsidRPr="00D215FF">
        <w:rPr>
          <w:lang w:eastAsia="en-US"/>
        </w:rPr>
        <w:t xml:space="preserve">the </w:t>
      </w:r>
      <w:r w:rsidR="00B3458A" w:rsidRPr="00D215FF">
        <w:rPr>
          <w:lang w:eastAsia="en-US"/>
        </w:rPr>
        <w:t>cognition is truer and safer (</w:t>
      </w:r>
      <w:r w:rsidR="00B3458A" w:rsidRPr="00D215FF">
        <w:rPr>
          <w:i/>
          <w:lang w:eastAsia="en-US"/>
        </w:rPr>
        <w:t>ad ultimam et certissimam rationem cognoscendi</w:t>
      </w:r>
      <w:r w:rsidR="00B3458A" w:rsidRPr="00D215FF">
        <w:rPr>
          <w:lang w:eastAsia="en-US"/>
        </w:rPr>
        <w:t xml:space="preserve">). </w:t>
      </w:r>
      <w:r w:rsidR="003053C4" w:rsidRPr="00D215FF">
        <w:rPr>
          <w:lang w:eastAsia="en-US"/>
        </w:rPr>
        <w:t>Modern t</w:t>
      </w:r>
      <w:r w:rsidR="00B3458A" w:rsidRPr="00D215FF">
        <w:rPr>
          <w:lang w:eastAsia="en-US"/>
        </w:rPr>
        <w:t xml:space="preserve">hinking, enlightened by God </w:t>
      </w:r>
      <w:r w:rsidR="003053C4" w:rsidRPr="00D215FF">
        <w:rPr>
          <w:lang w:eastAsia="en-US"/>
        </w:rPr>
        <w:t xml:space="preserve">and </w:t>
      </w:r>
      <w:r w:rsidR="00B3458A" w:rsidRPr="00D215FF">
        <w:rPr>
          <w:lang w:eastAsia="en-US"/>
        </w:rPr>
        <w:t>by itself, see</w:t>
      </w:r>
      <w:r w:rsidR="00867104" w:rsidRPr="00D215FF">
        <w:rPr>
          <w:lang w:eastAsia="en-US"/>
        </w:rPr>
        <w:t xml:space="preserve">ks the </w:t>
      </w:r>
      <w:r w:rsidR="00D60B5D" w:rsidRPr="00D215FF">
        <w:rPr>
          <w:lang w:eastAsia="en-US"/>
        </w:rPr>
        <w:t xml:space="preserve">subjective </w:t>
      </w:r>
      <w:r w:rsidR="00867104" w:rsidRPr="00D215FF">
        <w:rPr>
          <w:lang w:eastAsia="en-US"/>
        </w:rPr>
        <w:t xml:space="preserve">evidence and </w:t>
      </w:r>
      <w:r w:rsidR="00B3458A" w:rsidRPr="00D215FF">
        <w:rPr>
          <w:lang w:eastAsia="en-US"/>
        </w:rPr>
        <w:t xml:space="preserve">certainty as a new </w:t>
      </w:r>
      <w:r w:rsidR="00D60B5D" w:rsidRPr="00D215FF">
        <w:rPr>
          <w:lang w:eastAsia="en-US"/>
        </w:rPr>
        <w:t xml:space="preserve">principle </w:t>
      </w:r>
      <w:r w:rsidR="00B3458A" w:rsidRPr="00D215FF">
        <w:rPr>
          <w:lang w:eastAsia="en-US"/>
        </w:rPr>
        <w:t xml:space="preserve">of being. This </w:t>
      </w:r>
      <w:r w:rsidR="00046B4D" w:rsidRPr="00D215FF">
        <w:rPr>
          <w:lang w:eastAsia="en-US"/>
        </w:rPr>
        <w:t xml:space="preserve">proceeding forms the </w:t>
      </w:r>
      <w:r w:rsidR="00B3458A" w:rsidRPr="00D215FF">
        <w:rPr>
          <w:lang w:eastAsia="en-US"/>
        </w:rPr>
        <w:t xml:space="preserve">first objective form of </w:t>
      </w:r>
      <w:r w:rsidR="00B3458A" w:rsidRPr="00D215FF">
        <w:rPr>
          <w:i/>
          <w:lang w:eastAsia="en-US"/>
        </w:rPr>
        <w:t>resolutio</w:t>
      </w:r>
      <w:r w:rsidR="00046B4D" w:rsidRPr="00D215FF">
        <w:rPr>
          <w:lang w:eastAsia="en-US"/>
        </w:rPr>
        <w:t xml:space="preserve"> as </w:t>
      </w:r>
      <w:r w:rsidR="006D4F5A" w:rsidRPr="00D215FF">
        <w:rPr>
          <w:lang w:eastAsia="en-US"/>
        </w:rPr>
        <w:t>an ontotheological r</w:t>
      </w:r>
      <w:r w:rsidR="00B3458A" w:rsidRPr="00D215FF">
        <w:rPr>
          <w:lang w:eastAsia="en-US"/>
        </w:rPr>
        <w:t xml:space="preserve">eduction of cognition </w:t>
      </w:r>
      <w:r w:rsidR="009C1C3A" w:rsidRPr="00D215FF">
        <w:rPr>
          <w:lang w:eastAsia="en-US"/>
        </w:rPr>
        <w:t xml:space="preserve">to </w:t>
      </w:r>
      <w:r w:rsidR="00B3458A" w:rsidRPr="00D215FF">
        <w:rPr>
          <w:lang w:eastAsia="en-US"/>
        </w:rPr>
        <w:t xml:space="preserve">the first principles. The meaning of being is irradiated by objective insight into the light that gives </w:t>
      </w:r>
      <w:r w:rsidR="003F7775" w:rsidRPr="00D215FF">
        <w:rPr>
          <w:lang w:eastAsia="en-US"/>
        </w:rPr>
        <w:t xml:space="preserve">the totality of </w:t>
      </w:r>
      <w:r w:rsidR="00B3458A" w:rsidRPr="00D215FF">
        <w:rPr>
          <w:lang w:eastAsia="en-US"/>
        </w:rPr>
        <w:t xml:space="preserve">being. </w:t>
      </w:r>
      <w:r w:rsidR="008B7935" w:rsidRPr="00D215FF">
        <w:rPr>
          <w:lang w:eastAsia="en-US"/>
        </w:rPr>
        <w:t>Bonaventure</w:t>
      </w:r>
      <w:r w:rsidR="00E25E7A" w:rsidRPr="00D215FF">
        <w:rPr>
          <w:lang w:eastAsia="en-US"/>
        </w:rPr>
        <w:t>’</w:t>
      </w:r>
      <w:r w:rsidR="00B3458A" w:rsidRPr="00D215FF">
        <w:rPr>
          <w:lang w:eastAsia="en-US"/>
        </w:rPr>
        <w:t xml:space="preserve">s teaching on the second floor of abstraction separates the lower truth as </w:t>
      </w:r>
      <w:r w:rsidR="003F7775" w:rsidRPr="00D215FF">
        <w:rPr>
          <w:lang w:eastAsia="en-US"/>
        </w:rPr>
        <w:t>“</w:t>
      </w:r>
      <w:r w:rsidR="00B3458A" w:rsidRPr="00D215FF">
        <w:rPr>
          <w:i/>
          <w:lang w:eastAsia="en-US"/>
        </w:rPr>
        <w:t>similitudo rei</w:t>
      </w:r>
      <w:r w:rsidR="003F7775" w:rsidRPr="00D215FF">
        <w:rPr>
          <w:lang w:eastAsia="en-US"/>
        </w:rPr>
        <w:t>”</w:t>
      </w:r>
      <w:r w:rsidR="00B3458A" w:rsidRPr="00D215FF">
        <w:rPr>
          <w:lang w:eastAsia="en-US"/>
        </w:rPr>
        <w:t xml:space="preserve"> from the higher truth as </w:t>
      </w:r>
      <w:r w:rsidR="003F7775" w:rsidRPr="00D215FF">
        <w:rPr>
          <w:lang w:eastAsia="en-US"/>
        </w:rPr>
        <w:t>“</w:t>
      </w:r>
      <w:r w:rsidR="00B3458A" w:rsidRPr="00D215FF">
        <w:rPr>
          <w:i/>
          <w:lang w:eastAsia="en-US"/>
        </w:rPr>
        <w:t>impressio veritatis</w:t>
      </w:r>
      <w:r w:rsidR="003F7775" w:rsidRPr="00D215FF">
        <w:rPr>
          <w:lang w:eastAsia="en-US"/>
        </w:rPr>
        <w:t>”</w:t>
      </w:r>
      <w:r w:rsidR="00B3458A" w:rsidRPr="00D215FF">
        <w:rPr>
          <w:lang w:eastAsia="en-US"/>
        </w:rPr>
        <w:t xml:space="preserve"> (ch. 4.1.2). The definition of being as </w:t>
      </w:r>
      <w:r w:rsidR="008160D3" w:rsidRPr="00D215FF">
        <w:rPr>
          <w:lang w:eastAsia="en-US"/>
        </w:rPr>
        <w:t>“</w:t>
      </w:r>
      <w:r w:rsidR="00B3458A" w:rsidRPr="00D215FF">
        <w:rPr>
          <w:i/>
          <w:lang w:eastAsia="en-US"/>
        </w:rPr>
        <w:t>res</w:t>
      </w:r>
      <w:r w:rsidR="008160D3" w:rsidRPr="00D215FF">
        <w:rPr>
          <w:lang w:eastAsia="en-US"/>
        </w:rPr>
        <w:t>”</w:t>
      </w:r>
      <w:r w:rsidR="00B3458A" w:rsidRPr="00D215FF">
        <w:rPr>
          <w:lang w:eastAsia="en-US"/>
        </w:rPr>
        <w:t xml:space="preserve"> acquired a metaphysical character in the framework of the objective form of </w:t>
      </w:r>
      <w:r w:rsidR="00B3458A" w:rsidRPr="00D215FF">
        <w:rPr>
          <w:i/>
          <w:lang w:eastAsia="en-US"/>
        </w:rPr>
        <w:t>resolutio</w:t>
      </w:r>
      <w:r w:rsidR="00B3458A" w:rsidRPr="00D215FF">
        <w:rPr>
          <w:lang w:eastAsia="en-US"/>
        </w:rPr>
        <w:t>. Pecham systematized his master</w:t>
      </w:r>
      <w:r w:rsidR="00E25E7A" w:rsidRPr="00D215FF">
        <w:rPr>
          <w:lang w:eastAsia="en-US"/>
        </w:rPr>
        <w:t>’</w:t>
      </w:r>
      <w:r w:rsidR="00B3458A" w:rsidRPr="00D215FF">
        <w:rPr>
          <w:lang w:eastAsia="en-US"/>
        </w:rPr>
        <w:t xml:space="preserve">s teaching on the natural and supernatural </w:t>
      </w:r>
      <w:r w:rsidR="007826B2" w:rsidRPr="00D215FF">
        <w:rPr>
          <w:lang w:eastAsia="en-US"/>
        </w:rPr>
        <w:t xml:space="preserve">realm </w:t>
      </w:r>
      <w:r w:rsidR="00B3458A" w:rsidRPr="00D215FF">
        <w:rPr>
          <w:lang w:eastAsia="en-US"/>
        </w:rPr>
        <w:t xml:space="preserve">into the first form of objective metaphysics. The enlightened intellect </w:t>
      </w:r>
      <w:r w:rsidR="00D4562D" w:rsidRPr="00D215FF">
        <w:rPr>
          <w:lang w:eastAsia="en-US"/>
        </w:rPr>
        <w:t xml:space="preserve">observes </w:t>
      </w:r>
      <w:r w:rsidR="00B3458A" w:rsidRPr="00D215FF">
        <w:rPr>
          <w:lang w:eastAsia="en-US"/>
        </w:rPr>
        <w:t>the whole process of objective revelation of being (</w:t>
      </w:r>
      <w:r w:rsidR="00B3458A" w:rsidRPr="00D215FF">
        <w:rPr>
          <w:i/>
          <w:lang w:eastAsia="en-US"/>
        </w:rPr>
        <w:t>ostensio</w:t>
      </w:r>
      <w:r w:rsidR="00B3458A" w:rsidRPr="00D215FF">
        <w:rPr>
          <w:lang w:eastAsia="en-US"/>
        </w:rPr>
        <w:t>).</w:t>
      </w:r>
    </w:p>
    <w:p w14:paraId="53ED7120" w14:textId="7E5085B6" w:rsidR="00B3458A" w:rsidRPr="00D215FF" w:rsidRDefault="00B3458A" w:rsidP="00B3458A">
      <w:pPr>
        <w:pStyle w:val="Citace"/>
      </w:pPr>
      <w:r w:rsidRPr="00D215FF">
        <w:t>“On the third point, it must be said that, according to Augustine, the uncreated light shows all beings (</w:t>
      </w:r>
      <w:r w:rsidRPr="00D215FF">
        <w:rPr>
          <w:i/>
        </w:rPr>
        <w:t>ostendit</w:t>
      </w:r>
      <w:r w:rsidRPr="00D215FF">
        <w:t>), although it does not show itself as an object (</w:t>
      </w:r>
      <w:r w:rsidRPr="00D215FF">
        <w:rPr>
          <w:i/>
        </w:rPr>
        <w:t>nec tamen se ipsam ostendit obiective</w:t>
      </w:r>
      <w:r w:rsidRPr="00D215FF">
        <w:t xml:space="preserve">). An example is the species in the </w:t>
      </w:r>
      <w:r w:rsidR="00664FFC" w:rsidRPr="00D215FF">
        <w:t xml:space="preserve">visible </w:t>
      </w:r>
      <w:r w:rsidRPr="00D215FF">
        <w:t>physical thing</w:t>
      </w:r>
      <w:r w:rsidR="00D1034E" w:rsidRPr="00D215FF">
        <w:t xml:space="preserve"> that </w:t>
      </w:r>
      <w:r w:rsidRPr="00D215FF">
        <w:t xml:space="preserve">shows </w:t>
      </w:r>
      <w:r w:rsidR="007B1909" w:rsidRPr="00D215FF">
        <w:t xml:space="preserve">the </w:t>
      </w:r>
      <w:r w:rsidR="00D1034E" w:rsidRPr="00D215FF">
        <w:t xml:space="preserve">respective kind of </w:t>
      </w:r>
      <w:r w:rsidRPr="00D215FF">
        <w:t>species</w:t>
      </w:r>
      <w:r w:rsidR="00D1034E" w:rsidRPr="00D215FF">
        <w:t xml:space="preserve"> (</w:t>
      </w:r>
      <w:r w:rsidR="00D1034E" w:rsidRPr="00D215FF">
        <w:rPr>
          <w:i/>
        </w:rPr>
        <w:t xml:space="preserve">cuius </w:t>
      </w:r>
      <w:r w:rsidR="00D1034E" w:rsidRPr="00D215FF">
        <w:rPr>
          <w:i/>
          <w:szCs w:val="13"/>
        </w:rPr>
        <w:t>est species</w:t>
      </w:r>
      <w:r w:rsidR="00D1034E" w:rsidRPr="00D215FF">
        <w:t>)</w:t>
      </w:r>
      <w:r w:rsidR="00BC5325" w:rsidRPr="00D215FF">
        <w:t>; it does not, however, show its essence in the thing (</w:t>
      </w:r>
      <w:r w:rsidR="00BC5325" w:rsidRPr="00D215FF">
        <w:rPr>
          <w:i/>
        </w:rPr>
        <w:t>essentiam suam</w:t>
      </w:r>
      <w:r w:rsidR="00BC5325" w:rsidRPr="00D215FF">
        <w:t xml:space="preserve">), but only the fact that in relation of </w:t>
      </w:r>
      <w:r w:rsidR="00107D81" w:rsidRPr="00D215FF">
        <w:t xml:space="preserve">resemblance to the real thing, </w:t>
      </w:r>
      <w:r w:rsidR="00BC5325" w:rsidRPr="00D215FF">
        <w:t>the essence of s</w:t>
      </w:r>
      <w:r w:rsidR="00107D81" w:rsidRPr="00D215FF">
        <w:t>pecies is something different</w:t>
      </w:r>
      <w:r w:rsidRPr="00D215FF">
        <w:t>.” </w:t>
      </w:r>
      <w:r w:rsidRPr="00D215FF">
        <w:rPr>
          <w:vertAlign w:val="superscript"/>
        </w:rPr>
        <w:footnoteReference w:id="108"/>
      </w:r>
      <w:r w:rsidRPr="00D215FF">
        <w:t xml:space="preserve">  </w:t>
      </w:r>
    </w:p>
    <w:p w14:paraId="5BDDFE9E" w14:textId="7B40FEAE" w:rsidR="00821927" w:rsidRPr="00D215FF" w:rsidRDefault="00B3458A" w:rsidP="00B3458A">
      <w:pPr>
        <w:rPr>
          <w:lang w:eastAsia="en-US"/>
        </w:rPr>
      </w:pPr>
      <w:r w:rsidRPr="00D215FF">
        <w:rPr>
          <w:lang w:eastAsia="en-US"/>
        </w:rPr>
        <w:t>Augustine</w:t>
      </w:r>
      <w:r w:rsidR="00E25E7A" w:rsidRPr="00D215FF">
        <w:rPr>
          <w:lang w:eastAsia="en-US"/>
        </w:rPr>
        <w:t>’</w:t>
      </w:r>
      <w:r w:rsidRPr="00D215FF">
        <w:rPr>
          <w:lang w:eastAsia="en-US"/>
        </w:rPr>
        <w:t>s uncreated light gives the visible manifestation of created being (</w:t>
      </w:r>
      <w:r w:rsidRPr="00D215FF">
        <w:rPr>
          <w:i/>
          <w:lang w:eastAsia="en-US"/>
        </w:rPr>
        <w:t>lux increata ipsa ostendit omnia</w:t>
      </w:r>
      <w:r w:rsidRPr="00D215FF">
        <w:rPr>
          <w:lang w:eastAsia="en-US"/>
        </w:rPr>
        <w:t xml:space="preserve">). The </w:t>
      </w:r>
      <w:r w:rsidR="007419C4" w:rsidRPr="00D215FF">
        <w:rPr>
          <w:lang w:eastAsia="en-US"/>
        </w:rPr>
        <w:t xml:space="preserve">divine </w:t>
      </w:r>
      <w:r w:rsidRPr="00D215FF">
        <w:rPr>
          <w:lang w:eastAsia="en-US"/>
        </w:rPr>
        <w:t xml:space="preserve">light is separated from the objective manifestation of </w:t>
      </w:r>
      <w:r w:rsidR="007419C4" w:rsidRPr="00D215FF">
        <w:rPr>
          <w:lang w:eastAsia="en-US"/>
        </w:rPr>
        <w:t>b</w:t>
      </w:r>
      <w:r w:rsidRPr="00D215FF">
        <w:rPr>
          <w:lang w:eastAsia="en-US"/>
        </w:rPr>
        <w:t>eing (</w:t>
      </w:r>
      <w:r w:rsidRPr="00D215FF">
        <w:rPr>
          <w:i/>
          <w:lang w:eastAsia="en-US"/>
        </w:rPr>
        <w:t>nec tamen se ipsam ostendit obiective</w:t>
      </w:r>
      <w:r w:rsidRPr="00D215FF">
        <w:rPr>
          <w:lang w:eastAsia="en-US"/>
        </w:rPr>
        <w:t xml:space="preserve">). The </w:t>
      </w:r>
      <w:r w:rsidR="00FD1E14" w:rsidRPr="00D215FF">
        <w:rPr>
          <w:lang w:eastAsia="en-US"/>
        </w:rPr>
        <w:t xml:space="preserve">exemplar makes </w:t>
      </w:r>
      <w:r w:rsidRPr="00D215FF">
        <w:rPr>
          <w:lang w:eastAsia="en-US"/>
        </w:rPr>
        <w:t>the first objective ostension, because it in itself (</w:t>
      </w:r>
      <w:r w:rsidRPr="00D215FF">
        <w:rPr>
          <w:i/>
          <w:lang w:eastAsia="en-US"/>
        </w:rPr>
        <w:t>se ipsam</w:t>
      </w:r>
      <w:r w:rsidRPr="00D215FF">
        <w:rPr>
          <w:lang w:eastAsia="en-US"/>
        </w:rPr>
        <w:t xml:space="preserve">) represents an </w:t>
      </w:r>
      <w:r w:rsidRPr="00D215FF">
        <w:rPr>
          <w:i/>
          <w:lang w:eastAsia="en-US"/>
        </w:rPr>
        <w:t>obiectum</w:t>
      </w:r>
      <w:r w:rsidR="00D83982" w:rsidRPr="00D215FF">
        <w:rPr>
          <w:lang w:eastAsia="en-US"/>
        </w:rPr>
        <w:t xml:space="preserve"> </w:t>
      </w:r>
      <w:r w:rsidR="00840EE8" w:rsidRPr="00D215FF">
        <w:rPr>
          <w:lang w:eastAsia="en-US"/>
        </w:rPr>
        <w:t>s</w:t>
      </w:r>
      <w:r w:rsidR="00A5478A" w:rsidRPr="00D215FF">
        <w:rPr>
          <w:lang w:eastAsia="en-US"/>
        </w:rPr>
        <w:t>ecurize</w:t>
      </w:r>
      <w:r w:rsidR="00840EE8" w:rsidRPr="00D215FF">
        <w:rPr>
          <w:lang w:eastAsia="en-US"/>
        </w:rPr>
        <w:t xml:space="preserve">d </w:t>
      </w:r>
      <w:r w:rsidR="00D83982" w:rsidRPr="00D215FF">
        <w:rPr>
          <w:lang w:eastAsia="en-US"/>
        </w:rPr>
        <w:t>in divine thinking</w:t>
      </w:r>
      <w:r w:rsidRPr="00D215FF">
        <w:rPr>
          <w:lang w:eastAsia="en-US"/>
        </w:rPr>
        <w:t xml:space="preserve">. God is not an object in itself, because he is a separate, </w:t>
      </w:r>
      <w:r w:rsidRPr="00D215FF">
        <w:rPr>
          <w:i/>
          <w:lang w:eastAsia="en-US"/>
        </w:rPr>
        <w:t>simplic</w:t>
      </w:r>
      <w:r w:rsidR="00D55FA0" w:rsidRPr="00D215FF">
        <w:rPr>
          <w:i/>
          <w:lang w:eastAsia="en-US"/>
        </w:rPr>
        <w:t>iter</w:t>
      </w:r>
      <w:r w:rsidRPr="00D215FF">
        <w:rPr>
          <w:lang w:eastAsia="en-US"/>
        </w:rPr>
        <w:t xml:space="preserve"> given being. However, it forms an objective reality according to </w:t>
      </w:r>
      <w:r w:rsidR="003D7E25" w:rsidRPr="00D215FF">
        <w:rPr>
          <w:lang w:eastAsia="en-US"/>
        </w:rPr>
        <w:t xml:space="preserve">eternal </w:t>
      </w:r>
      <w:r w:rsidRPr="00D215FF">
        <w:rPr>
          <w:lang w:eastAsia="en-US"/>
        </w:rPr>
        <w:t>creative rule</w:t>
      </w:r>
      <w:r w:rsidR="003D7E25" w:rsidRPr="00D215FF">
        <w:rPr>
          <w:lang w:eastAsia="en-US"/>
        </w:rPr>
        <w:t>s</w:t>
      </w:r>
      <w:r w:rsidR="00C96B56" w:rsidRPr="00D215FF">
        <w:rPr>
          <w:lang w:eastAsia="en-US"/>
        </w:rPr>
        <w:t xml:space="preserve">, which are </w:t>
      </w:r>
      <w:r w:rsidRPr="00D215FF">
        <w:rPr>
          <w:lang w:eastAsia="en-US"/>
        </w:rPr>
        <w:t xml:space="preserve">manifested in time and in the work of creation. As a special privilege, God was </w:t>
      </w:r>
      <w:r w:rsidR="002851C4" w:rsidRPr="00D215FF">
        <w:rPr>
          <w:lang w:eastAsia="en-US"/>
        </w:rPr>
        <w:t xml:space="preserve">awarded </w:t>
      </w:r>
      <w:r w:rsidRPr="00D215FF">
        <w:rPr>
          <w:lang w:eastAsia="en-US"/>
        </w:rPr>
        <w:t xml:space="preserve">the same metaphysical </w:t>
      </w:r>
      <w:r w:rsidR="002851C4" w:rsidRPr="00D215FF">
        <w:rPr>
          <w:lang w:eastAsia="en-US"/>
        </w:rPr>
        <w:t>status</w:t>
      </w:r>
      <w:r w:rsidRPr="00D215FF">
        <w:rPr>
          <w:lang w:eastAsia="en-US"/>
        </w:rPr>
        <w:t xml:space="preserve">, which every first existing substance in </w:t>
      </w:r>
      <w:r w:rsidR="002851C4" w:rsidRPr="00D215FF">
        <w:rPr>
          <w:lang w:eastAsia="en-US"/>
        </w:rPr>
        <w:t xml:space="preserve">Aristotelianism held </w:t>
      </w:r>
      <w:r w:rsidR="002851C4" w:rsidRPr="00D215FF">
        <w:rPr>
          <w:i/>
          <w:lang w:eastAsia="en-US"/>
        </w:rPr>
        <w:t>simpliciter</w:t>
      </w:r>
      <w:r w:rsidR="002851C4" w:rsidRPr="00D215FF">
        <w:rPr>
          <w:lang w:eastAsia="en-US"/>
        </w:rPr>
        <w:t xml:space="preserve"> </w:t>
      </w:r>
      <w:r w:rsidRPr="00D215FF">
        <w:rPr>
          <w:lang w:eastAsia="en-US"/>
        </w:rPr>
        <w:t xml:space="preserve">and </w:t>
      </w:r>
      <w:r w:rsidRPr="00D215FF">
        <w:rPr>
          <w:i/>
          <w:lang w:eastAsia="en-US"/>
        </w:rPr>
        <w:t>per se</w:t>
      </w:r>
      <w:r w:rsidRPr="00D215FF">
        <w:rPr>
          <w:lang w:eastAsia="en-US"/>
        </w:rPr>
        <w:t xml:space="preserve">. For the pious modernists, </w:t>
      </w:r>
      <w:r w:rsidR="00E62ADA" w:rsidRPr="00D215FF">
        <w:rPr>
          <w:lang w:eastAsia="en-US"/>
        </w:rPr>
        <w:t xml:space="preserve">modern God </w:t>
      </w:r>
      <w:r w:rsidRPr="00D215FF">
        <w:rPr>
          <w:lang w:eastAsia="en-US"/>
        </w:rPr>
        <w:t xml:space="preserve">became a first </w:t>
      </w:r>
      <w:r w:rsidR="00E62ADA" w:rsidRPr="00D215FF">
        <w:rPr>
          <w:lang w:eastAsia="en-US"/>
        </w:rPr>
        <w:t>unattainable substance par excellence</w:t>
      </w:r>
      <w:r w:rsidRPr="00D215FF">
        <w:rPr>
          <w:lang w:eastAsia="en-US"/>
        </w:rPr>
        <w:t xml:space="preserve">. But he manifests himself </w:t>
      </w:r>
      <w:r w:rsidR="00E17186" w:rsidRPr="00D215FF">
        <w:rPr>
          <w:i/>
          <w:szCs w:val="24"/>
        </w:rPr>
        <w:t>obiective</w:t>
      </w:r>
      <w:r w:rsidRPr="00D215FF">
        <w:rPr>
          <w:lang w:eastAsia="en-US"/>
        </w:rPr>
        <w:t>, because he thinks and acts exemplarily (i.e.</w:t>
      </w:r>
      <w:r w:rsidR="002D1003" w:rsidRPr="00D215FF">
        <w:rPr>
          <w:lang w:eastAsia="en-US"/>
        </w:rPr>
        <w:t>,</w:t>
      </w:r>
      <w:r w:rsidRPr="00D215FF">
        <w:rPr>
          <w:lang w:eastAsia="en-US"/>
        </w:rPr>
        <w:t xml:space="preserve"> anthropomorphically). Pecham divides </w:t>
      </w:r>
      <w:r w:rsidR="00965E21" w:rsidRPr="00D215FF">
        <w:rPr>
          <w:lang w:eastAsia="en-US"/>
        </w:rPr>
        <w:t xml:space="preserve">the act of </w:t>
      </w:r>
      <w:r w:rsidRPr="00D215FF">
        <w:rPr>
          <w:lang w:eastAsia="en-US"/>
        </w:rPr>
        <w:t xml:space="preserve">cognition into two separate parts. The first concerns the sphere of divine self-reflection, where </w:t>
      </w:r>
      <w:r w:rsidR="009541DB" w:rsidRPr="00D215FF">
        <w:rPr>
          <w:lang w:eastAsia="en-US"/>
        </w:rPr>
        <w:t xml:space="preserve">reigns </w:t>
      </w:r>
      <w:r w:rsidR="0082406F" w:rsidRPr="00D215FF">
        <w:rPr>
          <w:lang w:eastAsia="en-US"/>
        </w:rPr>
        <w:t>light of divine face</w:t>
      </w:r>
      <w:r w:rsidRPr="00D215FF">
        <w:rPr>
          <w:lang w:eastAsia="en-US"/>
        </w:rPr>
        <w:t xml:space="preserve">, inaccessible to us. This light then objectively produces the rest of creation through </w:t>
      </w:r>
      <w:r w:rsidR="008B7935" w:rsidRPr="00D215FF">
        <w:rPr>
          <w:lang w:eastAsia="en-US"/>
        </w:rPr>
        <w:t>Bonaventure</w:t>
      </w:r>
      <w:r w:rsidR="00E25E7A" w:rsidRPr="00D215FF">
        <w:rPr>
          <w:lang w:eastAsia="en-US"/>
        </w:rPr>
        <w:t>’</w:t>
      </w:r>
      <w:r w:rsidRPr="00D215FF">
        <w:rPr>
          <w:lang w:eastAsia="en-US"/>
        </w:rPr>
        <w:t xml:space="preserve">s and </w:t>
      </w:r>
      <w:r w:rsidR="00054798" w:rsidRPr="00D215FF">
        <w:rPr>
          <w:i/>
          <w:lang w:eastAsia="en-US"/>
        </w:rPr>
        <w:lastRenderedPageBreak/>
        <w:t xml:space="preserve">rationes </w:t>
      </w:r>
      <w:r w:rsidR="005D5665" w:rsidRPr="00D215FF">
        <w:rPr>
          <w:i/>
          <w:lang w:eastAsia="en-US"/>
        </w:rPr>
        <w:t xml:space="preserve">exemplares </w:t>
      </w:r>
      <w:r w:rsidR="005D5665" w:rsidRPr="00D215FF">
        <w:rPr>
          <w:lang w:eastAsia="en-US"/>
        </w:rPr>
        <w:t xml:space="preserve">and </w:t>
      </w:r>
      <w:r w:rsidR="00D040BE" w:rsidRPr="00D215FF">
        <w:rPr>
          <w:lang w:eastAsia="en-US"/>
        </w:rPr>
        <w:t xml:space="preserve">afterwards </w:t>
      </w:r>
      <w:r w:rsidRPr="00D215FF">
        <w:rPr>
          <w:i/>
          <w:lang w:eastAsia="en-US"/>
        </w:rPr>
        <w:t>seminal</w:t>
      </w:r>
      <w:r w:rsidR="00054798" w:rsidRPr="00D215FF">
        <w:rPr>
          <w:i/>
          <w:lang w:eastAsia="en-US"/>
        </w:rPr>
        <w:t>es</w:t>
      </w:r>
      <w:r w:rsidRPr="00D215FF">
        <w:rPr>
          <w:lang w:eastAsia="en-US"/>
        </w:rPr>
        <w:t>. The objective recognition of the thing represents the seeing of eternal exemplary species. In the second step, it comes to their seminal manifestation in the material thing (</w:t>
      </w:r>
      <w:r w:rsidRPr="00D215FF">
        <w:rPr>
          <w:i/>
          <w:lang w:eastAsia="en-US"/>
        </w:rPr>
        <w:t>ostendit id, cuius est species</w:t>
      </w:r>
      <w:r w:rsidRPr="00D215FF">
        <w:rPr>
          <w:lang w:eastAsia="en-US"/>
        </w:rPr>
        <w:t xml:space="preserve">). Objective ostension does not concern the real </w:t>
      </w:r>
      <w:r w:rsidR="002D1003" w:rsidRPr="00D215FF">
        <w:rPr>
          <w:lang w:eastAsia="en-US"/>
        </w:rPr>
        <w:t>first existing</w:t>
      </w:r>
      <w:r w:rsidRPr="00D215FF">
        <w:rPr>
          <w:lang w:eastAsia="en-US"/>
        </w:rPr>
        <w:t xml:space="preserve"> substance, but the objective given species (</w:t>
      </w:r>
      <w:r w:rsidRPr="00D215FF">
        <w:rPr>
          <w:i/>
          <w:lang w:eastAsia="en-US"/>
        </w:rPr>
        <w:t>exemplum est</w:t>
      </w:r>
      <w:r w:rsidRPr="00D215FF">
        <w:rPr>
          <w:lang w:eastAsia="en-US"/>
        </w:rPr>
        <w:t>). This objective meaning is revealed by means of the first substance (</w:t>
      </w:r>
      <w:r w:rsidRPr="00D215FF">
        <w:rPr>
          <w:i/>
          <w:lang w:eastAsia="en-US"/>
        </w:rPr>
        <w:t>in specie rei visibilies corporalis</w:t>
      </w:r>
      <w:r w:rsidRPr="00D215FF">
        <w:rPr>
          <w:lang w:eastAsia="en-US"/>
        </w:rPr>
        <w:t xml:space="preserve">). The first substance merely forms the medium of cognition and is not the only source of cognition, as </w:t>
      </w:r>
      <w:r w:rsidR="002F6B47" w:rsidRPr="00D215FF">
        <w:rPr>
          <w:lang w:eastAsia="en-US"/>
        </w:rPr>
        <w:t xml:space="preserve">it </w:t>
      </w:r>
      <w:r w:rsidRPr="00D215FF">
        <w:rPr>
          <w:lang w:eastAsia="en-US"/>
        </w:rPr>
        <w:t>is the case in Aristotelianism. The mutual reflection of one and the other form of occurrence of objective species (</w:t>
      </w:r>
      <w:r w:rsidRPr="00D215FF">
        <w:rPr>
          <w:i/>
          <w:lang w:eastAsia="en-US"/>
        </w:rPr>
        <w:t>est alterius similitudo</w:t>
      </w:r>
      <w:r w:rsidRPr="00D215FF">
        <w:rPr>
          <w:lang w:eastAsia="en-US"/>
        </w:rPr>
        <w:t xml:space="preserve">) takes place </w:t>
      </w:r>
      <w:r w:rsidR="008875DD" w:rsidRPr="00D215FF">
        <w:rPr>
          <w:lang w:eastAsia="en-US"/>
        </w:rPr>
        <w:t xml:space="preserve">as </w:t>
      </w:r>
      <w:r w:rsidRPr="00D215FF">
        <w:rPr>
          <w:lang w:eastAsia="en-US"/>
        </w:rPr>
        <w:t>specific correspondence between mind and thing</w:t>
      </w:r>
      <w:r w:rsidR="002D1003" w:rsidRPr="00D215FF">
        <w:rPr>
          <w:lang w:eastAsia="en-US"/>
        </w:rPr>
        <w:t>s</w:t>
      </w:r>
      <w:r w:rsidRPr="00D215FF">
        <w:rPr>
          <w:lang w:eastAsia="en-US"/>
        </w:rPr>
        <w:t>. As a result, the death</w:t>
      </w:r>
      <w:r w:rsidR="003D2F4F" w:rsidRPr="00D215FF">
        <w:rPr>
          <w:lang w:eastAsia="en-US"/>
        </w:rPr>
        <w:t xml:space="preserve"> of modern God began. The real causality of God as an Aristotelian </w:t>
      </w:r>
      <w:r w:rsidR="003D2F4F" w:rsidRPr="00D215FF">
        <w:rPr>
          <w:i/>
          <w:lang w:eastAsia="en-US"/>
        </w:rPr>
        <w:t>causa prima</w:t>
      </w:r>
      <w:r w:rsidR="003D2F4F" w:rsidRPr="00D215FF">
        <w:rPr>
          <w:lang w:eastAsia="en-US"/>
        </w:rPr>
        <w:t xml:space="preserve"> was presented scientifically within the framework of deductive proof according to </w:t>
      </w:r>
      <w:r w:rsidR="003D2F4F" w:rsidRPr="00D215FF">
        <w:rPr>
          <w:i/>
          <w:lang w:eastAsia="en-US"/>
        </w:rPr>
        <w:t>Second Analytic</w:t>
      </w:r>
      <w:r w:rsidR="003D2F4F" w:rsidRPr="00D215FF">
        <w:rPr>
          <w:lang w:eastAsia="en-US"/>
        </w:rPr>
        <w:t>. That causality was exchanged for exemplary rationality, which can be recognized through the mythological objectivity. The new deduction of Pecham describes the descent of hyposta</w:t>
      </w:r>
      <w:r w:rsidR="002D1003" w:rsidRPr="00D215FF">
        <w:rPr>
          <w:lang w:eastAsia="en-US"/>
        </w:rPr>
        <w:t>t</w:t>
      </w:r>
      <w:r w:rsidR="003D2F4F" w:rsidRPr="00D215FF">
        <w:rPr>
          <w:lang w:eastAsia="en-US"/>
        </w:rPr>
        <w:t xml:space="preserve">ized forms according to the scenario of </w:t>
      </w:r>
      <w:r w:rsidR="003D2F4F" w:rsidRPr="00D215FF">
        <w:rPr>
          <w:i/>
          <w:lang w:eastAsia="en-US"/>
        </w:rPr>
        <w:t>Liber de causis</w:t>
      </w:r>
      <w:r w:rsidR="003D2F4F" w:rsidRPr="00D215FF">
        <w:rPr>
          <w:lang w:eastAsia="en-US"/>
        </w:rPr>
        <w:t xml:space="preserve">. </w:t>
      </w:r>
      <w:r w:rsidR="00390CD1" w:rsidRPr="00D215FF">
        <w:rPr>
          <w:lang w:eastAsia="en-US"/>
        </w:rPr>
        <w:t>M</w:t>
      </w:r>
      <w:r w:rsidRPr="00D215FF">
        <w:rPr>
          <w:lang w:eastAsia="en-US"/>
        </w:rPr>
        <w:t>oder</w:t>
      </w:r>
      <w:r w:rsidR="00390CD1" w:rsidRPr="00D215FF">
        <w:rPr>
          <w:lang w:eastAsia="en-US"/>
        </w:rPr>
        <w:t>n G</w:t>
      </w:r>
      <w:r w:rsidRPr="00D215FF">
        <w:rPr>
          <w:lang w:eastAsia="en-US"/>
        </w:rPr>
        <w:t>od became an objective simulacrum created in the image of</w:t>
      </w:r>
      <w:r w:rsidR="00390CD1" w:rsidRPr="00D215FF">
        <w:rPr>
          <w:lang w:eastAsia="en-US"/>
        </w:rPr>
        <w:t xml:space="preserve"> modern virtual subject. He </w:t>
      </w:r>
      <w:r w:rsidRPr="00D215FF">
        <w:rPr>
          <w:lang w:eastAsia="en-US"/>
        </w:rPr>
        <w:t>bravely shared</w:t>
      </w:r>
      <w:r w:rsidR="001533C9" w:rsidRPr="00D215FF">
        <w:rPr>
          <w:lang w:eastAsia="en-US"/>
        </w:rPr>
        <w:t xml:space="preserve"> his </w:t>
      </w:r>
      <w:r w:rsidRPr="00D215FF">
        <w:rPr>
          <w:lang w:eastAsia="en-US"/>
        </w:rPr>
        <w:t xml:space="preserve">paranoid cognition and schizophrenic existence with the modern subject until the 19th century. In the epoch of modern nihilism, </w:t>
      </w:r>
      <w:r w:rsidR="00390CD1" w:rsidRPr="00D215FF">
        <w:rPr>
          <w:lang w:eastAsia="en-US"/>
        </w:rPr>
        <w:t>G</w:t>
      </w:r>
      <w:r w:rsidRPr="00D215FF">
        <w:rPr>
          <w:lang w:eastAsia="en-US"/>
        </w:rPr>
        <w:t xml:space="preserve">od of </w:t>
      </w:r>
      <w:r w:rsidRPr="00D215FF">
        <w:rPr>
          <w:i/>
          <w:lang w:eastAsia="en-US"/>
        </w:rPr>
        <w:t>Modernorum</w:t>
      </w:r>
      <w:r w:rsidRPr="00D215FF">
        <w:rPr>
          <w:lang w:eastAsia="en-US"/>
        </w:rPr>
        <w:t xml:space="preserve"> finally died in silence, as </w:t>
      </w:r>
      <w:r w:rsidR="002A6EB8" w:rsidRPr="00D215FF">
        <w:rPr>
          <w:lang w:eastAsia="en-US"/>
        </w:rPr>
        <w:t xml:space="preserve">eventually </w:t>
      </w:r>
      <w:r w:rsidRPr="00D215FF">
        <w:rPr>
          <w:lang w:eastAsia="en-US"/>
        </w:rPr>
        <w:t>di</w:t>
      </w:r>
      <w:r w:rsidR="007309F8" w:rsidRPr="00D215FF">
        <w:rPr>
          <w:lang w:eastAsia="en-US"/>
        </w:rPr>
        <w:t>e</w:t>
      </w:r>
      <w:r w:rsidRPr="00D215FF">
        <w:rPr>
          <w:lang w:eastAsia="en-US"/>
        </w:rPr>
        <w:t>d his creator</w:t>
      </w:r>
      <w:r w:rsidR="00390CD1" w:rsidRPr="00D215FF">
        <w:rPr>
          <w:lang w:eastAsia="en-US"/>
        </w:rPr>
        <w:t xml:space="preserve">. </w:t>
      </w:r>
      <w:r w:rsidR="00821927" w:rsidRPr="00D215FF">
        <w:rPr>
          <w:lang w:eastAsia="en-US"/>
        </w:rPr>
        <w:t xml:space="preserve">An important quotation from CMDA (OBJ I, ch. 2.4.3) reminded us that mistaken ideas have no connection to natural events because they do not follow the natural course of things and are not connected to the natural order. Thus they are something unintended, such as the sixth finger or monsters in </w:t>
      </w:r>
      <w:r w:rsidR="00DE35F6" w:rsidRPr="00D215FF">
        <w:rPr>
          <w:lang w:eastAsia="en-US"/>
        </w:rPr>
        <w:t xml:space="preserve">the </w:t>
      </w:r>
      <w:r w:rsidR="00821927" w:rsidRPr="00D215FF">
        <w:rPr>
          <w:lang w:eastAsia="en-US"/>
        </w:rPr>
        <w:t>nature.</w:t>
      </w:r>
      <w:r w:rsidR="00894ACC" w:rsidRPr="00D215FF">
        <w:rPr>
          <w:lang w:eastAsia="en-US"/>
        </w:rPr>
        <w:t xml:space="preserve"> The metaphysical death of modern God and the modern subject (but not their birth) was an inevitable event predestined by modern logical necessity that keeps a demonic character. </w:t>
      </w:r>
    </w:p>
    <w:p w14:paraId="33618E02" w14:textId="67D20E8B" w:rsidR="00B3458A" w:rsidRPr="00D215FF" w:rsidRDefault="00B3458A" w:rsidP="00B3458A">
      <w:pPr>
        <w:rPr>
          <w:lang w:eastAsia="en-US"/>
        </w:rPr>
      </w:pPr>
      <w:r w:rsidRPr="00D215FF">
        <w:rPr>
          <w:lang w:eastAsia="en-US"/>
        </w:rPr>
        <w:tab/>
        <w:t>Pecham separated the objective and the real being of thing</w:t>
      </w:r>
      <w:r w:rsidR="001E3BED" w:rsidRPr="00D215FF">
        <w:rPr>
          <w:lang w:eastAsia="en-US"/>
        </w:rPr>
        <w:t>s</w:t>
      </w:r>
      <w:r w:rsidRPr="00D215FF">
        <w:rPr>
          <w:lang w:eastAsia="en-US"/>
        </w:rPr>
        <w:t xml:space="preserve"> and created an objective </w:t>
      </w:r>
      <w:r w:rsidR="00704FAD" w:rsidRPr="00D215FF">
        <w:rPr>
          <w:lang w:eastAsia="en-US"/>
        </w:rPr>
        <w:t xml:space="preserve">theory </w:t>
      </w:r>
      <w:r w:rsidRPr="00D215FF">
        <w:rPr>
          <w:lang w:eastAsia="en-US"/>
        </w:rPr>
        <w:t xml:space="preserve">of </w:t>
      </w:r>
      <w:r w:rsidR="00704FAD" w:rsidRPr="00D215FF">
        <w:rPr>
          <w:lang w:eastAsia="en-US"/>
        </w:rPr>
        <w:t xml:space="preserve">the </w:t>
      </w:r>
      <w:r w:rsidRPr="00D215FF">
        <w:rPr>
          <w:lang w:eastAsia="en-US"/>
        </w:rPr>
        <w:t xml:space="preserve">truth as correspondence of </w:t>
      </w:r>
      <w:r w:rsidR="00F65E2E" w:rsidRPr="00D215FF">
        <w:rPr>
          <w:lang w:eastAsia="en-US"/>
        </w:rPr>
        <w:t xml:space="preserve">various </w:t>
      </w:r>
      <w:r w:rsidRPr="00D215FF">
        <w:rPr>
          <w:lang w:eastAsia="en-US"/>
        </w:rPr>
        <w:t xml:space="preserve">species of the third kind. The </w:t>
      </w:r>
      <w:r w:rsidR="00F51877" w:rsidRPr="00D215FF">
        <w:rPr>
          <w:lang w:eastAsia="en-US"/>
        </w:rPr>
        <w:t xml:space="preserve">manifestation </w:t>
      </w:r>
      <w:r w:rsidRPr="00D215FF">
        <w:rPr>
          <w:lang w:eastAsia="en-US"/>
        </w:rPr>
        <w:t>of being primarily concerns not thing</w:t>
      </w:r>
      <w:r w:rsidR="00F51877" w:rsidRPr="00D215FF">
        <w:rPr>
          <w:lang w:eastAsia="en-US"/>
        </w:rPr>
        <w:t xml:space="preserve">s that </w:t>
      </w:r>
      <w:r w:rsidRPr="00D215FF">
        <w:rPr>
          <w:lang w:eastAsia="en-US"/>
        </w:rPr>
        <w:t>exist outside of us, but the being of eternal species</w:t>
      </w:r>
      <w:r w:rsidR="005D1497" w:rsidRPr="00D215FF">
        <w:rPr>
          <w:lang w:eastAsia="en-US"/>
        </w:rPr>
        <w:t xml:space="preserve"> that receive the </w:t>
      </w:r>
      <w:r w:rsidRPr="00D215FF">
        <w:rPr>
          <w:lang w:eastAsia="en-US"/>
        </w:rPr>
        <w:t xml:space="preserve">contingent </w:t>
      </w:r>
      <w:r w:rsidR="005D1497" w:rsidRPr="00D215FF">
        <w:rPr>
          <w:lang w:eastAsia="en-US"/>
        </w:rPr>
        <w:t xml:space="preserve">form </w:t>
      </w:r>
      <w:r w:rsidR="00F51877" w:rsidRPr="00D215FF">
        <w:rPr>
          <w:lang w:eastAsia="en-US"/>
        </w:rPr>
        <w:t xml:space="preserve">in the </w:t>
      </w:r>
      <w:r w:rsidRPr="00D215FF">
        <w:rPr>
          <w:lang w:eastAsia="en-US"/>
        </w:rPr>
        <w:t xml:space="preserve">matter. At the level of creation, the objective process of cognition takes place, in which </w:t>
      </w:r>
      <w:r w:rsidR="00BB5CEE" w:rsidRPr="00D215FF">
        <w:rPr>
          <w:lang w:eastAsia="en-US"/>
        </w:rPr>
        <w:t xml:space="preserve">the realm of objective </w:t>
      </w:r>
      <w:r w:rsidR="00BB5CEE" w:rsidRPr="00D215FF">
        <w:rPr>
          <w:i/>
          <w:lang w:eastAsia="en-US"/>
        </w:rPr>
        <w:t>tertium ens</w:t>
      </w:r>
      <w:r w:rsidR="00BB5CEE" w:rsidRPr="00D215FF">
        <w:rPr>
          <w:lang w:eastAsia="en-US"/>
        </w:rPr>
        <w:t xml:space="preserve"> </w:t>
      </w:r>
      <w:r w:rsidRPr="00D215FF">
        <w:rPr>
          <w:lang w:eastAsia="en-US"/>
        </w:rPr>
        <w:t>manifest</w:t>
      </w:r>
      <w:r w:rsidR="00BB5CEE" w:rsidRPr="00D215FF">
        <w:rPr>
          <w:lang w:eastAsia="en-US"/>
        </w:rPr>
        <w:t>s itself</w:t>
      </w:r>
      <w:r w:rsidRPr="00D215FF">
        <w:rPr>
          <w:lang w:eastAsia="en-US"/>
        </w:rPr>
        <w:t xml:space="preserve"> </w:t>
      </w:r>
      <w:r w:rsidR="00BB5CEE" w:rsidRPr="00D215FF">
        <w:rPr>
          <w:lang w:eastAsia="en-US"/>
        </w:rPr>
        <w:t xml:space="preserve">through </w:t>
      </w:r>
      <w:r w:rsidRPr="00D215FF">
        <w:rPr>
          <w:lang w:eastAsia="en-US"/>
        </w:rPr>
        <w:t xml:space="preserve">contingent species, </w:t>
      </w:r>
      <w:r w:rsidR="00BB5CEE" w:rsidRPr="00D215FF">
        <w:rPr>
          <w:lang w:eastAsia="en-US"/>
        </w:rPr>
        <w:t xml:space="preserve">since they are actualized </w:t>
      </w:r>
      <w:r w:rsidRPr="00D215FF">
        <w:rPr>
          <w:lang w:eastAsia="en-US"/>
        </w:rPr>
        <w:t xml:space="preserve">in the </w:t>
      </w:r>
      <w:r w:rsidR="00BB5CEE" w:rsidRPr="00D215FF">
        <w:rPr>
          <w:lang w:eastAsia="en-US"/>
        </w:rPr>
        <w:t xml:space="preserve">corporeal </w:t>
      </w:r>
      <w:r w:rsidRPr="00D215FF">
        <w:rPr>
          <w:lang w:eastAsia="en-US"/>
        </w:rPr>
        <w:t>matter (</w:t>
      </w:r>
      <w:r w:rsidRPr="00D215FF">
        <w:rPr>
          <w:i/>
          <w:lang w:eastAsia="en-US"/>
        </w:rPr>
        <w:t>specie rei visibilis corporalis</w:t>
      </w:r>
      <w:r w:rsidRPr="00D215FF">
        <w:rPr>
          <w:lang w:eastAsia="en-US"/>
        </w:rPr>
        <w:t>). Once agai</w:t>
      </w:r>
      <w:r w:rsidR="00BB5CEE" w:rsidRPr="00D215FF">
        <w:rPr>
          <w:lang w:eastAsia="en-US"/>
        </w:rPr>
        <w:t>n, the Porretan scenario of “</w:t>
      </w:r>
      <w:r w:rsidRPr="00D215FF">
        <w:rPr>
          <w:i/>
          <w:lang w:eastAsia="en-US"/>
        </w:rPr>
        <w:t>ex</w:t>
      </w:r>
      <w:r w:rsidR="00BB5CEE" w:rsidRPr="00D215FF">
        <w:rPr>
          <w:i/>
          <w:lang w:eastAsia="en-US"/>
        </w:rPr>
        <w:t>s</w:t>
      </w:r>
      <w:r w:rsidRPr="00D215FF">
        <w:rPr>
          <w:i/>
          <w:lang w:eastAsia="en-US"/>
        </w:rPr>
        <w:t>istere</w:t>
      </w:r>
      <w:r w:rsidR="00BB5CEE" w:rsidRPr="00D215FF">
        <w:rPr>
          <w:lang w:eastAsia="en-US"/>
        </w:rPr>
        <w:t>”</w:t>
      </w:r>
      <w:r w:rsidRPr="00D215FF">
        <w:rPr>
          <w:lang w:eastAsia="en-US"/>
        </w:rPr>
        <w:t xml:space="preserve"> is repeated</w:t>
      </w:r>
      <w:r w:rsidR="00BB5CEE" w:rsidRPr="00D215FF">
        <w:rPr>
          <w:lang w:eastAsia="en-US"/>
        </w:rPr>
        <w:t xml:space="preserve">. The </w:t>
      </w:r>
      <w:r w:rsidRPr="00D215FF">
        <w:rPr>
          <w:lang w:eastAsia="en-US"/>
        </w:rPr>
        <w:t xml:space="preserve">permanent essence acquires a contingent character in the </w:t>
      </w:r>
      <w:r w:rsidR="002D1003" w:rsidRPr="00D215FF">
        <w:rPr>
          <w:lang w:eastAsia="en-US"/>
        </w:rPr>
        <w:t>first real</w:t>
      </w:r>
      <w:r w:rsidRPr="00D215FF">
        <w:rPr>
          <w:lang w:eastAsia="en-US"/>
        </w:rPr>
        <w:t xml:space="preserve"> substance. But the exemplary essence can </w:t>
      </w:r>
      <w:r w:rsidR="00B47656" w:rsidRPr="00D215FF">
        <w:rPr>
          <w:lang w:eastAsia="en-US"/>
        </w:rPr>
        <w:t>“</w:t>
      </w:r>
      <w:r w:rsidRPr="00D215FF">
        <w:rPr>
          <w:lang w:eastAsia="en-US"/>
        </w:rPr>
        <w:t>ex</w:t>
      </w:r>
      <w:r w:rsidR="002D1003" w:rsidRPr="00D215FF">
        <w:rPr>
          <w:lang w:eastAsia="en-US"/>
        </w:rPr>
        <w:t>si</w:t>
      </w:r>
      <w:r w:rsidRPr="00D215FF">
        <w:rPr>
          <w:lang w:eastAsia="en-US"/>
        </w:rPr>
        <w:t>st</w:t>
      </w:r>
      <w:r w:rsidR="00B47656" w:rsidRPr="00D215FF">
        <w:rPr>
          <w:lang w:eastAsia="en-US"/>
        </w:rPr>
        <w:t>”</w:t>
      </w:r>
      <w:r w:rsidRPr="00D215FF">
        <w:rPr>
          <w:lang w:eastAsia="en-US"/>
        </w:rPr>
        <w:t xml:space="preserve"> in reality even without this final actualization, because it was </w:t>
      </w:r>
      <w:r w:rsidRPr="00D215FF">
        <w:rPr>
          <w:lang w:eastAsia="en-US"/>
        </w:rPr>
        <w:lastRenderedPageBreak/>
        <w:t xml:space="preserve">created in the </w:t>
      </w:r>
      <w:r w:rsidR="00613976" w:rsidRPr="00D215FF">
        <w:rPr>
          <w:lang w:eastAsia="en-US"/>
        </w:rPr>
        <w:t>mode “</w:t>
      </w:r>
      <w:r w:rsidR="00613976" w:rsidRPr="00D215FF">
        <w:rPr>
          <w:i/>
          <w:lang w:eastAsia="en-US"/>
        </w:rPr>
        <w:t>semel</w:t>
      </w:r>
      <w:r w:rsidR="00613976" w:rsidRPr="00D215FF">
        <w:rPr>
          <w:rFonts w:cs="Calibri"/>
          <w:i/>
          <w:lang w:eastAsia="en-US"/>
        </w:rPr>
        <w:t>—</w:t>
      </w:r>
      <w:r w:rsidRPr="00D215FF">
        <w:rPr>
          <w:i/>
          <w:lang w:eastAsia="en-US"/>
        </w:rPr>
        <w:t>semper</w:t>
      </w:r>
      <w:r w:rsidR="00613976" w:rsidRPr="00D215FF">
        <w:rPr>
          <w:lang w:eastAsia="en-US"/>
        </w:rPr>
        <w:t>”</w:t>
      </w:r>
      <w:r w:rsidRPr="00D215FF">
        <w:rPr>
          <w:lang w:eastAsia="en-US"/>
        </w:rPr>
        <w:t xml:space="preserve"> as an intentional object of divine intellect. The objective given being in divine thinking has an objective actualization in creation through the </w:t>
      </w:r>
      <w:r w:rsidRPr="00D215FF">
        <w:rPr>
          <w:i/>
          <w:lang w:eastAsia="en-US"/>
        </w:rPr>
        <w:t>ratio seminalis</w:t>
      </w:r>
      <w:r w:rsidRPr="00D215FF">
        <w:rPr>
          <w:lang w:eastAsia="en-US"/>
        </w:rPr>
        <w:t>. But this mytho</w:t>
      </w:r>
      <w:r w:rsidR="004944F3" w:rsidRPr="00D215FF">
        <w:rPr>
          <w:lang w:eastAsia="en-US"/>
        </w:rPr>
        <w:t xml:space="preserve">logical </w:t>
      </w:r>
      <w:r w:rsidRPr="00D215FF">
        <w:rPr>
          <w:lang w:eastAsia="en-US"/>
        </w:rPr>
        <w:t xml:space="preserve">descent of divine thought into objective </w:t>
      </w:r>
      <w:r w:rsidR="00B47656" w:rsidRPr="00D215FF">
        <w:rPr>
          <w:lang w:eastAsia="en-US"/>
        </w:rPr>
        <w:t>“</w:t>
      </w:r>
      <w:r w:rsidRPr="00D215FF">
        <w:rPr>
          <w:lang w:eastAsia="en-US"/>
        </w:rPr>
        <w:t>ex</w:t>
      </w:r>
      <w:r w:rsidR="004944F3" w:rsidRPr="00D215FF">
        <w:rPr>
          <w:lang w:eastAsia="en-US"/>
        </w:rPr>
        <w:t>s</w:t>
      </w:r>
      <w:r w:rsidRPr="00D215FF">
        <w:rPr>
          <w:lang w:eastAsia="en-US"/>
        </w:rPr>
        <w:t>istence</w:t>
      </w:r>
      <w:r w:rsidR="00B47656" w:rsidRPr="00D215FF">
        <w:rPr>
          <w:lang w:eastAsia="en-US"/>
        </w:rPr>
        <w:t>”</w:t>
      </w:r>
      <w:r w:rsidR="004944F3" w:rsidRPr="00D215FF">
        <w:rPr>
          <w:lang w:eastAsia="en-US"/>
        </w:rPr>
        <w:t>, exclusively il</w:t>
      </w:r>
      <w:r w:rsidR="002D1003" w:rsidRPr="00D215FF">
        <w:rPr>
          <w:lang w:eastAsia="en-US"/>
        </w:rPr>
        <w:t>l</w:t>
      </w:r>
      <w:r w:rsidR="004944F3" w:rsidRPr="00D215FF">
        <w:rPr>
          <w:lang w:eastAsia="en-US"/>
        </w:rPr>
        <w:t xml:space="preserve">uminated </w:t>
      </w:r>
      <w:r w:rsidRPr="00D215FF">
        <w:rPr>
          <w:lang w:eastAsia="en-US"/>
        </w:rPr>
        <w:t>modernists</w:t>
      </w:r>
      <w:r w:rsidR="004944F3" w:rsidRPr="00D215FF">
        <w:rPr>
          <w:lang w:eastAsia="en-US"/>
        </w:rPr>
        <w:t xml:space="preserve"> could see it. They passed </w:t>
      </w:r>
      <w:r w:rsidRPr="00D215FF">
        <w:rPr>
          <w:lang w:eastAsia="en-US"/>
        </w:rPr>
        <w:t xml:space="preserve">through </w:t>
      </w:r>
      <w:r w:rsidR="008B7935" w:rsidRPr="00D215FF">
        <w:rPr>
          <w:lang w:eastAsia="en-US"/>
        </w:rPr>
        <w:t>Bonaventure</w:t>
      </w:r>
      <w:r w:rsidR="00E25E7A" w:rsidRPr="00D215FF">
        <w:rPr>
          <w:lang w:eastAsia="en-US"/>
        </w:rPr>
        <w:t>’</w:t>
      </w:r>
      <w:r w:rsidRPr="00D215FF">
        <w:rPr>
          <w:lang w:eastAsia="en-US"/>
        </w:rPr>
        <w:t xml:space="preserve">s </w:t>
      </w:r>
      <w:r w:rsidR="004944F3" w:rsidRPr="00D215FF">
        <w:rPr>
          <w:i/>
          <w:lang w:eastAsia="en-US"/>
        </w:rPr>
        <w:t>epokh</w:t>
      </w:r>
      <w:r w:rsidR="004944F3" w:rsidRPr="00D215FF">
        <w:rPr>
          <w:rFonts w:cs="Calibri"/>
          <w:i/>
          <w:lang w:eastAsia="en-US"/>
        </w:rPr>
        <w:t xml:space="preserve">ē </w:t>
      </w:r>
      <w:r w:rsidR="004944F3" w:rsidRPr="00D215FF">
        <w:rPr>
          <w:rFonts w:cs="Calibri"/>
          <w:lang w:eastAsia="en-US"/>
        </w:rPr>
        <w:t>and</w:t>
      </w:r>
      <w:r w:rsidR="004944F3" w:rsidRPr="00D215FF">
        <w:rPr>
          <w:lang w:eastAsia="en-US"/>
        </w:rPr>
        <w:t xml:space="preserve"> they have an eidetic intuition </w:t>
      </w:r>
      <w:r w:rsidR="00E66132" w:rsidRPr="00D215FF">
        <w:rPr>
          <w:lang w:eastAsia="en-US"/>
        </w:rPr>
        <w:t xml:space="preserve">of </w:t>
      </w:r>
      <w:r w:rsidR="002D1003" w:rsidRPr="00D215FF">
        <w:rPr>
          <w:lang w:eastAsia="en-US"/>
        </w:rPr>
        <w:t xml:space="preserve">the </w:t>
      </w:r>
      <w:r w:rsidR="00E66132" w:rsidRPr="00D215FF">
        <w:rPr>
          <w:lang w:eastAsia="en-US"/>
        </w:rPr>
        <w:t xml:space="preserve">objective being </w:t>
      </w:r>
      <w:r w:rsidR="004944F3" w:rsidRPr="00D215FF">
        <w:rPr>
          <w:lang w:eastAsia="en-US"/>
        </w:rPr>
        <w:t>(</w:t>
      </w:r>
      <w:r w:rsidR="004944F3" w:rsidRPr="00D215FF">
        <w:rPr>
          <w:i/>
          <w:lang w:eastAsia="en-US"/>
        </w:rPr>
        <w:t xml:space="preserve">intellectus resolvens </w:t>
      </w:r>
      <w:r w:rsidRPr="00D215FF">
        <w:rPr>
          <w:i/>
          <w:lang w:eastAsia="en-US"/>
        </w:rPr>
        <w:t>plene</w:t>
      </w:r>
      <w:r w:rsidRPr="00D215FF">
        <w:rPr>
          <w:lang w:eastAsia="en-US"/>
        </w:rPr>
        <w:t xml:space="preserve">, </w:t>
      </w:r>
      <w:r w:rsidR="008D13DE" w:rsidRPr="00D215FF">
        <w:rPr>
          <w:lang w:eastAsia="en-US"/>
        </w:rPr>
        <w:t>ch.</w:t>
      </w:r>
      <w:r w:rsidRPr="00D215FF">
        <w:rPr>
          <w:lang w:eastAsia="en-US"/>
        </w:rPr>
        <w:t xml:space="preserve"> 4.1.1). The mind of </w:t>
      </w:r>
      <w:r w:rsidR="00101ED9" w:rsidRPr="00D215FF">
        <w:rPr>
          <w:i/>
          <w:lang w:eastAsia="en-US"/>
        </w:rPr>
        <w:t>i</w:t>
      </w:r>
      <w:r w:rsidRPr="00D215FF">
        <w:rPr>
          <w:i/>
          <w:lang w:eastAsia="en-US"/>
        </w:rPr>
        <w:t>lluminati</w:t>
      </w:r>
      <w:r w:rsidRPr="00D215FF">
        <w:rPr>
          <w:lang w:eastAsia="en-US"/>
        </w:rPr>
        <w:t xml:space="preserve"> compa</w:t>
      </w:r>
      <w:r w:rsidR="00A42B2B" w:rsidRPr="00D215FF">
        <w:rPr>
          <w:lang w:eastAsia="en-US"/>
        </w:rPr>
        <w:t xml:space="preserve">res both types of </w:t>
      </w:r>
      <w:r w:rsidRPr="00D215FF">
        <w:rPr>
          <w:lang w:eastAsia="en-US"/>
        </w:rPr>
        <w:t>species (</w:t>
      </w:r>
      <w:r w:rsidR="007871A7" w:rsidRPr="00D215FF">
        <w:rPr>
          <w:lang w:eastAsia="en-US"/>
        </w:rPr>
        <w:t xml:space="preserve">the </w:t>
      </w:r>
      <w:r w:rsidRPr="00D215FF">
        <w:rPr>
          <w:lang w:eastAsia="en-US"/>
        </w:rPr>
        <w:t xml:space="preserve">permanent </w:t>
      </w:r>
      <w:r w:rsidR="00841E9A" w:rsidRPr="00D215FF">
        <w:rPr>
          <w:lang w:eastAsia="en-US"/>
        </w:rPr>
        <w:t xml:space="preserve">one </w:t>
      </w:r>
      <w:r w:rsidR="004B0F33" w:rsidRPr="00D215FF">
        <w:rPr>
          <w:lang w:eastAsia="en-US"/>
        </w:rPr>
        <w:t>versus the contingent). T</w:t>
      </w:r>
      <w:r w:rsidRPr="00D215FF">
        <w:rPr>
          <w:lang w:eastAsia="en-US"/>
        </w:rPr>
        <w:t>herefore</w:t>
      </w:r>
      <w:r w:rsidR="004B0F33" w:rsidRPr="00D215FF">
        <w:rPr>
          <w:lang w:eastAsia="en-US"/>
        </w:rPr>
        <w:t xml:space="preserve">, they </w:t>
      </w:r>
      <w:r w:rsidRPr="00D215FF">
        <w:rPr>
          <w:lang w:eastAsia="en-US"/>
        </w:rPr>
        <w:t xml:space="preserve">require a first substance given in reality only as an additional source of previously certain and evident cognition. </w:t>
      </w:r>
      <w:r w:rsidR="00685D59" w:rsidRPr="00D215FF">
        <w:rPr>
          <w:lang w:eastAsia="en-US"/>
        </w:rPr>
        <w:t>T</w:t>
      </w:r>
      <w:r w:rsidRPr="00D215FF">
        <w:rPr>
          <w:lang w:eastAsia="en-US"/>
        </w:rPr>
        <w:t xml:space="preserve">he principle </w:t>
      </w:r>
      <w:r w:rsidR="00FD186F" w:rsidRPr="00D215FF">
        <w:rPr>
          <w:lang w:eastAsia="en-US"/>
        </w:rPr>
        <w:t>“</w:t>
      </w:r>
      <w:r w:rsidRPr="00D215FF">
        <w:rPr>
          <w:i/>
          <w:lang w:eastAsia="en-US"/>
        </w:rPr>
        <w:t>ex inmediatis</w:t>
      </w:r>
      <w:r w:rsidR="00FD186F" w:rsidRPr="00D215FF">
        <w:rPr>
          <w:lang w:eastAsia="en-US"/>
        </w:rPr>
        <w:t xml:space="preserve">” in </w:t>
      </w:r>
      <w:r w:rsidR="00FD186F" w:rsidRPr="00D215FF">
        <w:rPr>
          <w:i/>
          <w:lang w:eastAsia="en-US"/>
        </w:rPr>
        <w:t>Second Analytics</w:t>
      </w:r>
      <w:r w:rsidRPr="00D215FF">
        <w:rPr>
          <w:lang w:eastAsia="en-US"/>
        </w:rPr>
        <w:t xml:space="preserve"> </w:t>
      </w:r>
      <w:r w:rsidR="00685D59" w:rsidRPr="00D215FF">
        <w:rPr>
          <w:lang w:eastAsia="en-US"/>
        </w:rPr>
        <w:t xml:space="preserve">was exchanged </w:t>
      </w:r>
      <w:r w:rsidRPr="00D215FF">
        <w:rPr>
          <w:lang w:eastAsia="en-US"/>
        </w:rPr>
        <w:t xml:space="preserve">for the subjective version given in the term </w:t>
      </w:r>
      <w:r w:rsidR="00685D59" w:rsidRPr="00D215FF">
        <w:rPr>
          <w:lang w:eastAsia="en-US"/>
        </w:rPr>
        <w:t>“</w:t>
      </w:r>
      <w:r w:rsidRPr="00D215FF">
        <w:rPr>
          <w:i/>
          <w:lang w:eastAsia="en-US"/>
        </w:rPr>
        <w:t>inmediate</w:t>
      </w:r>
      <w:r w:rsidR="00685D59" w:rsidRPr="00D215FF">
        <w:rPr>
          <w:lang w:eastAsia="en-US"/>
        </w:rPr>
        <w:t>.”</w:t>
      </w:r>
      <w:r w:rsidRPr="00D215FF">
        <w:rPr>
          <w:lang w:eastAsia="en-US"/>
        </w:rPr>
        <w:t xml:space="preserve"> </w:t>
      </w:r>
      <w:r w:rsidR="00685D59" w:rsidRPr="00D215FF">
        <w:rPr>
          <w:lang w:eastAsia="en-US"/>
        </w:rPr>
        <w:t xml:space="preserve">Modernism created a </w:t>
      </w:r>
      <w:r w:rsidR="00685D59" w:rsidRPr="00D215FF">
        <w:rPr>
          <w:i/>
          <w:lang w:eastAsia="en-US"/>
        </w:rPr>
        <w:t>univoce</w:t>
      </w:r>
      <w:r w:rsidR="00685D59" w:rsidRPr="00D215FF">
        <w:rPr>
          <w:lang w:eastAsia="en-US"/>
        </w:rPr>
        <w:t xml:space="preserve"> established </w:t>
      </w:r>
      <w:r w:rsidRPr="00D215FF">
        <w:rPr>
          <w:lang w:eastAsia="en-US"/>
        </w:rPr>
        <w:t xml:space="preserve">objective psychology for </w:t>
      </w:r>
      <w:r w:rsidR="00685D59" w:rsidRPr="00D215FF">
        <w:rPr>
          <w:lang w:eastAsia="en-US"/>
        </w:rPr>
        <w:t xml:space="preserve">modern </w:t>
      </w:r>
      <w:r w:rsidRPr="00D215FF">
        <w:rPr>
          <w:lang w:eastAsia="en-US"/>
        </w:rPr>
        <w:t xml:space="preserve">man </w:t>
      </w:r>
      <w:r w:rsidR="00685D59" w:rsidRPr="00D215FF">
        <w:rPr>
          <w:lang w:eastAsia="en-US"/>
        </w:rPr>
        <w:t>and modern God.</w:t>
      </w:r>
      <w:r w:rsidRPr="00D215FF">
        <w:rPr>
          <w:lang w:eastAsia="en-US"/>
        </w:rPr>
        <w:t xml:space="preserve"> Modernity reduced metaphysics to noetics and to psychology and launch</w:t>
      </w:r>
      <w:r w:rsidR="00F65FB9" w:rsidRPr="00D215FF">
        <w:rPr>
          <w:lang w:eastAsia="en-US"/>
        </w:rPr>
        <w:t xml:space="preserve">ed a new </w:t>
      </w:r>
      <w:r w:rsidR="00642310" w:rsidRPr="00D215FF">
        <w:rPr>
          <w:lang w:eastAsia="en-US"/>
        </w:rPr>
        <w:t xml:space="preserve">history of </w:t>
      </w:r>
      <w:r w:rsidR="00F65FB9" w:rsidRPr="00D215FF">
        <w:rPr>
          <w:lang w:eastAsia="en-US"/>
        </w:rPr>
        <w:t xml:space="preserve">effects </w:t>
      </w:r>
      <w:r w:rsidR="00642310" w:rsidRPr="00D215FF">
        <w:rPr>
          <w:lang w:eastAsia="en-US"/>
        </w:rPr>
        <w:t xml:space="preserve">made by </w:t>
      </w:r>
      <w:r w:rsidRPr="00D215FF">
        <w:rPr>
          <w:lang w:eastAsia="en-US"/>
        </w:rPr>
        <w:t>Oxfordian Fallacy. Pecham shifted the hyparchical determination of the first substance from reality to the vi</w:t>
      </w:r>
      <w:r w:rsidR="00D052D4" w:rsidRPr="00D215FF">
        <w:rPr>
          <w:lang w:eastAsia="en-US"/>
        </w:rPr>
        <w:t>rtuality of intellectual intuition</w:t>
      </w:r>
      <w:r w:rsidRPr="00D215FF">
        <w:rPr>
          <w:lang w:eastAsia="en-US"/>
        </w:rPr>
        <w:t>.</w:t>
      </w:r>
    </w:p>
    <w:p w14:paraId="4091A783" w14:textId="2E4614A5" w:rsidR="00B3458A" w:rsidRPr="00D215FF" w:rsidRDefault="00B3458A" w:rsidP="00B3458A">
      <w:pPr>
        <w:pStyle w:val="Citace"/>
      </w:pPr>
      <w:r w:rsidRPr="00D215FF">
        <w:t xml:space="preserve">“The things that are </w:t>
      </w:r>
      <w:r w:rsidR="002D1003" w:rsidRPr="00D215FF">
        <w:t xml:space="preserve"> in the intellect essentially, they </w:t>
      </w:r>
      <w:r w:rsidRPr="00D215FF">
        <w:t>are in the order of similarity insofar the faculty of cognition directly assimilates this cognition (</w:t>
      </w:r>
      <w:r w:rsidRPr="00D215FF">
        <w:rPr>
          <w:i/>
        </w:rPr>
        <w:t>potentia cognitiva assimilatur ipsi cognoscibili</w:t>
      </w:r>
      <w:r w:rsidRPr="00D215FF">
        <w:t xml:space="preserve">). This allows </w:t>
      </w:r>
      <w:r w:rsidR="00D45E24" w:rsidRPr="00D215FF">
        <w:t xml:space="preserve">us </w:t>
      </w:r>
      <w:r w:rsidRPr="00D215FF">
        <w:t>to look directly at what is pres</w:t>
      </w:r>
      <w:r w:rsidR="00CF182E" w:rsidRPr="00D215FF">
        <w:t>ent in the intellect through it</w:t>
      </w:r>
      <w:r w:rsidRPr="00D215FF">
        <w:t>self (</w:t>
      </w:r>
      <w:r w:rsidRPr="00D215FF">
        <w:rPr>
          <w:i/>
        </w:rPr>
        <w:t>per se est praesens intellectui</w:t>
      </w:r>
      <w:r w:rsidRPr="00D215FF">
        <w:t>).” </w:t>
      </w:r>
      <w:r w:rsidRPr="00D215FF">
        <w:rPr>
          <w:vertAlign w:val="superscript"/>
        </w:rPr>
        <w:footnoteReference w:id="109"/>
      </w:r>
      <w:r w:rsidRPr="00D215FF">
        <w:t xml:space="preserve">  </w:t>
      </w:r>
    </w:p>
    <w:p w14:paraId="18FF24A4" w14:textId="77777777" w:rsidR="00B650AC" w:rsidRPr="00D215FF" w:rsidRDefault="001C6EB3" w:rsidP="00B650AC">
      <w:pPr>
        <w:rPr>
          <w:lang w:eastAsia="en-US"/>
        </w:rPr>
      </w:pPr>
      <w:r w:rsidRPr="00D215FF">
        <w:rPr>
          <w:lang w:eastAsia="en-US"/>
        </w:rPr>
        <w:t xml:space="preserve">The intellect as </w:t>
      </w:r>
      <w:r w:rsidRPr="00D215FF">
        <w:rPr>
          <w:i/>
          <w:lang w:eastAsia="en-US"/>
        </w:rPr>
        <w:t>potentia substantialis</w:t>
      </w:r>
      <w:r w:rsidRPr="00D215FF">
        <w:rPr>
          <w:lang w:eastAsia="en-US"/>
        </w:rPr>
        <w:t xml:space="preserve"> of Rufus (OBJ II, ch. 3.3.1) recogni</w:t>
      </w:r>
      <w:r w:rsidR="002D1003" w:rsidRPr="00D215FF">
        <w:rPr>
          <w:lang w:eastAsia="en-US"/>
        </w:rPr>
        <w:t>z</w:t>
      </w:r>
      <w:r w:rsidRPr="00D215FF">
        <w:rPr>
          <w:lang w:eastAsia="en-US"/>
        </w:rPr>
        <w:t xml:space="preserve">es the essences in </w:t>
      </w:r>
      <w:r w:rsidR="00B3458A" w:rsidRPr="00D215FF">
        <w:rPr>
          <w:lang w:eastAsia="en-US"/>
        </w:rPr>
        <w:t>direct insight (</w:t>
      </w:r>
      <w:r w:rsidR="00B3458A" w:rsidRPr="00D215FF">
        <w:rPr>
          <w:i/>
          <w:lang w:eastAsia="en-US"/>
        </w:rPr>
        <w:t>illa quae su</w:t>
      </w:r>
      <w:r w:rsidR="00BA3FCD" w:rsidRPr="00D215FF">
        <w:rPr>
          <w:i/>
          <w:lang w:eastAsia="en-US"/>
        </w:rPr>
        <w:t>nt essentialiter in intellectu</w:t>
      </w:r>
      <w:r w:rsidR="00B3458A" w:rsidRPr="00D215FF">
        <w:rPr>
          <w:lang w:eastAsia="en-US"/>
        </w:rPr>
        <w:t xml:space="preserve">). </w:t>
      </w:r>
      <w:r w:rsidR="00737D1B" w:rsidRPr="00D215FF">
        <w:rPr>
          <w:lang w:eastAsia="en-US"/>
        </w:rPr>
        <w:t xml:space="preserve">The intellect </w:t>
      </w:r>
      <w:r w:rsidR="00613D9E" w:rsidRPr="00D215FF">
        <w:rPr>
          <w:lang w:eastAsia="en-US"/>
        </w:rPr>
        <w:t xml:space="preserve">acquires </w:t>
      </w:r>
      <w:r w:rsidR="00B3458A" w:rsidRPr="00D215FF">
        <w:rPr>
          <w:lang w:eastAsia="en-US"/>
        </w:rPr>
        <w:t>Rufus</w:t>
      </w:r>
      <w:r w:rsidR="00E25E7A" w:rsidRPr="00D215FF">
        <w:rPr>
          <w:lang w:eastAsia="en-US"/>
        </w:rPr>
        <w:t>’</w:t>
      </w:r>
      <w:r w:rsidR="00613D9E" w:rsidRPr="00D215FF">
        <w:rPr>
          <w:lang w:eastAsia="en-US"/>
        </w:rPr>
        <w:t>s</w:t>
      </w:r>
      <w:r w:rsidR="00B3458A" w:rsidRPr="00D215FF">
        <w:rPr>
          <w:lang w:eastAsia="en-US"/>
        </w:rPr>
        <w:t xml:space="preserve"> universal </w:t>
      </w:r>
      <w:r w:rsidR="00B3458A" w:rsidRPr="00D215FF">
        <w:rPr>
          <w:i/>
          <w:lang w:eastAsia="en-US"/>
        </w:rPr>
        <w:t>scibile</w:t>
      </w:r>
      <w:r w:rsidR="00613D9E" w:rsidRPr="00D215FF">
        <w:rPr>
          <w:lang w:eastAsia="en-US"/>
        </w:rPr>
        <w:t xml:space="preserve"> that </w:t>
      </w:r>
      <w:r w:rsidR="00B3458A" w:rsidRPr="00D215FF">
        <w:rPr>
          <w:lang w:eastAsia="en-US"/>
        </w:rPr>
        <w:t>is given in the same way in things and in the intellect (</w:t>
      </w:r>
      <w:r w:rsidR="00B3458A" w:rsidRPr="00D215FF">
        <w:rPr>
          <w:i/>
          <w:lang w:eastAsia="en-US"/>
        </w:rPr>
        <w:t>per similitudinem</w:t>
      </w:r>
      <w:r w:rsidR="00B3458A" w:rsidRPr="00D215FF">
        <w:rPr>
          <w:lang w:eastAsia="en-US"/>
        </w:rPr>
        <w:t xml:space="preserve">). </w:t>
      </w:r>
      <w:r w:rsidR="00DF184A" w:rsidRPr="00D215FF">
        <w:rPr>
          <w:lang w:eastAsia="en-US"/>
        </w:rPr>
        <w:t>T</w:t>
      </w:r>
      <w:r w:rsidR="00B3458A" w:rsidRPr="00D215FF">
        <w:rPr>
          <w:lang w:eastAsia="en-US"/>
        </w:rPr>
        <w:t xml:space="preserve">he similarity does not </w:t>
      </w:r>
      <w:r w:rsidR="00DF184A" w:rsidRPr="00D215FF">
        <w:rPr>
          <w:lang w:eastAsia="en-US"/>
        </w:rPr>
        <w:t xml:space="preserve">relate to </w:t>
      </w:r>
      <w:r w:rsidR="00B3458A" w:rsidRPr="00D215FF">
        <w:rPr>
          <w:lang w:eastAsia="en-US"/>
        </w:rPr>
        <w:t>thing</w:t>
      </w:r>
      <w:r w:rsidR="00DF184A" w:rsidRPr="00D215FF">
        <w:rPr>
          <w:lang w:eastAsia="en-US"/>
        </w:rPr>
        <w:t>s</w:t>
      </w:r>
      <w:r w:rsidR="00B3458A" w:rsidRPr="00D215FF">
        <w:rPr>
          <w:lang w:eastAsia="en-US"/>
        </w:rPr>
        <w:t>, but to the higher truth, which is given by the consideration of what is objectively given as such (</w:t>
      </w:r>
      <w:r w:rsidR="00B3458A" w:rsidRPr="00D215FF">
        <w:rPr>
          <w:i/>
          <w:lang w:eastAsia="en-US"/>
        </w:rPr>
        <w:t>ipsum cognoscibile</w:t>
      </w:r>
      <w:r w:rsidR="00B3458A" w:rsidRPr="00D215FF">
        <w:rPr>
          <w:lang w:eastAsia="en-US"/>
        </w:rPr>
        <w:t>). The new definition expanded Rufus</w:t>
      </w:r>
      <w:r w:rsidR="00E25E7A" w:rsidRPr="00D215FF">
        <w:rPr>
          <w:lang w:eastAsia="en-US"/>
        </w:rPr>
        <w:t>’</w:t>
      </w:r>
      <w:r w:rsidR="00935F5E" w:rsidRPr="00D215FF">
        <w:rPr>
          <w:lang w:eastAsia="en-US"/>
        </w:rPr>
        <w:t>s</w:t>
      </w:r>
      <w:r w:rsidR="00B3458A" w:rsidRPr="00D215FF">
        <w:rPr>
          <w:lang w:eastAsia="en-US"/>
        </w:rPr>
        <w:t xml:space="preserve"> </w:t>
      </w:r>
      <w:r w:rsidR="00935F5E" w:rsidRPr="00D215FF">
        <w:rPr>
          <w:lang w:eastAsia="en-US"/>
        </w:rPr>
        <w:t xml:space="preserve">truth </w:t>
      </w:r>
      <w:r w:rsidR="00B3458A" w:rsidRPr="00D215FF">
        <w:rPr>
          <w:lang w:eastAsia="en-US"/>
        </w:rPr>
        <w:t>as equality (</w:t>
      </w:r>
      <w:r w:rsidR="00B3458A" w:rsidRPr="00D215FF">
        <w:rPr>
          <w:i/>
          <w:lang w:eastAsia="en-US"/>
        </w:rPr>
        <w:t>coaequatio</w:t>
      </w:r>
      <w:r w:rsidR="00B3458A" w:rsidRPr="00D215FF">
        <w:rPr>
          <w:lang w:eastAsia="en-US"/>
        </w:rPr>
        <w:t xml:space="preserve">) to include the </w:t>
      </w:r>
      <w:r w:rsidR="007B51DF" w:rsidRPr="00D215FF">
        <w:rPr>
          <w:lang w:eastAsia="en-US"/>
        </w:rPr>
        <w:t xml:space="preserve">correspondence </w:t>
      </w:r>
      <w:r w:rsidR="00B3458A" w:rsidRPr="00D215FF">
        <w:rPr>
          <w:lang w:eastAsia="en-US"/>
        </w:rPr>
        <w:t xml:space="preserve">of two objective species (exemplary vs. seminal). The assimilation of </w:t>
      </w:r>
      <w:r w:rsidR="009D3168" w:rsidRPr="00D215FF">
        <w:rPr>
          <w:lang w:eastAsia="en-US"/>
        </w:rPr>
        <w:t xml:space="preserve">two species concerns the </w:t>
      </w:r>
      <w:r w:rsidR="00B3458A" w:rsidRPr="00D215FF">
        <w:rPr>
          <w:lang w:eastAsia="en-US"/>
        </w:rPr>
        <w:t>objective being</w:t>
      </w:r>
      <w:r w:rsidR="002C559E" w:rsidRPr="00D215FF">
        <w:rPr>
          <w:lang w:eastAsia="en-US"/>
        </w:rPr>
        <w:t xml:space="preserve"> that </w:t>
      </w:r>
      <w:r w:rsidR="00B3458A" w:rsidRPr="00D215FF">
        <w:rPr>
          <w:lang w:eastAsia="en-US"/>
        </w:rPr>
        <w:t>is present in the intellect thanks to its own objectivity (</w:t>
      </w:r>
      <w:r w:rsidR="00B3458A" w:rsidRPr="00D215FF">
        <w:rPr>
          <w:i/>
          <w:lang w:eastAsia="en-US"/>
        </w:rPr>
        <w:t>per se est praesens intellectui</w:t>
      </w:r>
      <w:r w:rsidR="00B3458A" w:rsidRPr="00D215FF">
        <w:rPr>
          <w:lang w:eastAsia="en-US"/>
        </w:rPr>
        <w:t xml:space="preserve">). </w:t>
      </w:r>
      <w:r w:rsidR="00A300E0" w:rsidRPr="00D215FF">
        <w:rPr>
          <w:lang w:eastAsia="en-US"/>
        </w:rPr>
        <w:t xml:space="preserve">In the mode of pseudo-Aristotelian correspondence, the virtual subject </w:t>
      </w:r>
      <w:r w:rsidR="00B3458A" w:rsidRPr="00D215FF">
        <w:rPr>
          <w:lang w:eastAsia="en-US"/>
        </w:rPr>
        <w:t>recognizes the virtual world of non-existent species o</w:t>
      </w:r>
      <w:r w:rsidR="00D4307D" w:rsidRPr="00D215FF">
        <w:rPr>
          <w:lang w:eastAsia="en-US"/>
        </w:rPr>
        <w:t>f the third kind. Academic F</w:t>
      </w:r>
      <w:r w:rsidR="00B3458A" w:rsidRPr="00D215FF">
        <w:rPr>
          <w:lang w:eastAsia="en-US"/>
        </w:rPr>
        <w:t xml:space="preserve">uries that moved from Oxford to Paris </w:t>
      </w:r>
      <w:r w:rsidR="00D4307D" w:rsidRPr="00D215FF">
        <w:rPr>
          <w:lang w:eastAsia="en-US"/>
        </w:rPr>
        <w:t xml:space="preserve">enabled </w:t>
      </w:r>
      <w:r w:rsidR="00B3458A" w:rsidRPr="00D215FF">
        <w:rPr>
          <w:lang w:eastAsia="en-US"/>
        </w:rPr>
        <w:t>Modernists to create a fully virtual underworld</w:t>
      </w:r>
      <w:r w:rsidR="00482BD0" w:rsidRPr="00D215FF">
        <w:rPr>
          <w:lang w:eastAsia="en-US"/>
        </w:rPr>
        <w:t>. O</w:t>
      </w:r>
      <w:r w:rsidR="00B3458A" w:rsidRPr="00D215FF">
        <w:rPr>
          <w:lang w:eastAsia="en-US"/>
        </w:rPr>
        <w:t>bjective</w:t>
      </w:r>
      <w:r w:rsidR="00482BD0" w:rsidRPr="00D215FF">
        <w:rPr>
          <w:lang w:eastAsia="en-US"/>
        </w:rPr>
        <w:t xml:space="preserve"> </w:t>
      </w:r>
      <w:r w:rsidR="00482BD0" w:rsidRPr="00D215FF">
        <w:rPr>
          <w:i/>
          <w:lang w:eastAsia="en-US"/>
        </w:rPr>
        <w:t>i</w:t>
      </w:r>
      <w:r w:rsidR="00B3458A" w:rsidRPr="00D215FF">
        <w:rPr>
          <w:i/>
          <w:lang w:eastAsia="en-US"/>
        </w:rPr>
        <w:t>l</w:t>
      </w:r>
      <w:r w:rsidR="00482BD0" w:rsidRPr="00D215FF">
        <w:rPr>
          <w:i/>
          <w:lang w:eastAsia="en-US"/>
        </w:rPr>
        <w:t>l</w:t>
      </w:r>
      <w:r w:rsidR="00B3458A" w:rsidRPr="00D215FF">
        <w:rPr>
          <w:i/>
          <w:lang w:eastAsia="en-US"/>
        </w:rPr>
        <w:t>uminati</w:t>
      </w:r>
      <w:r w:rsidR="00B3458A" w:rsidRPr="00D215FF">
        <w:rPr>
          <w:lang w:eastAsia="en-US"/>
        </w:rPr>
        <w:t xml:space="preserve"> still considers </w:t>
      </w:r>
      <w:r w:rsidR="002B7AC9" w:rsidRPr="00D215FF">
        <w:rPr>
          <w:lang w:eastAsia="en-US"/>
        </w:rPr>
        <w:t xml:space="preserve">it </w:t>
      </w:r>
      <w:r w:rsidR="00B3458A" w:rsidRPr="00D215FF">
        <w:rPr>
          <w:lang w:eastAsia="en-US"/>
        </w:rPr>
        <w:t>to be the</w:t>
      </w:r>
      <w:r w:rsidR="00482BD0" w:rsidRPr="00D215FF">
        <w:rPr>
          <w:lang w:eastAsia="en-US"/>
        </w:rPr>
        <w:t>ir</w:t>
      </w:r>
      <w:r w:rsidR="00B3458A" w:rsidRPr="00D215FF">
        <w:rPr>
          <w:lang w:eastAsia="en-US"/>
        </w:rPr>
        <w:t xml:space="preserve"> right home to this day. The objective </w:t>
      </w:r>
      <w:r w:rsidR="00B3458A" w:rsidRPr="00D215FF">
        <w:rPr>
          <w:lang w:eastAsia="en-US"/>
        </w:rPr>
        <w:lastRenderedPageBreak/>
        <w:t>diacosmos</w:t>
      </w:r>
      <w:r w:rsidR="00476E5E" w:rsidRPr="00D215FF">
        <w:rPr>
          <w:lang w:eastAsia="en-US"/>
        </w:rPr>
        <w:t xml:space="preserve"> </w:t>
      </w:r>
      <w:r w:rsidR="00B3458A" w:rsidRPr="00D215FF">
        <w:rPr>
          <w:lang w:eastAsia="en-US"/>
        </w:rPr>
        <w:t>requires external thing</w:t>
      </w:r>
      <w:r w:rsidR="002E3D48" w:rsidRPr="00D215FF">
        <w:rPr>
          <w:lang w:eastAsia="en-US"/>
        </w:rPr>
        <w:t>s</w:t>
      </w:r>
      <w:r w:rsidR="00B3458A" w:rsidRPr="00D215FF">
        <w:rPr>
          <w:lang w:eastAsia="en-US"/>
        </w:rPr>
        <w:t xml:space="preserve"> only as evidence of immanent ability to see the forms </w:t>
      </w:r>
      <w:r w:rsidR="002E3D48" w:rsidRPr="00D215FF">
        <w:rPr>
          <w:lang w:eastAsia="en-US"/>
        </w:rPr>
        <w:t xml:space="preserve">as </w:t>
      </w:r>
      <w:r w:rsidR="00B47656" w:rsidRPr="00D215FF">
        <w:rPr>
          <w:lang w:eastAsia="en-US"/>
        </w:rPr>
        <w:t>“</w:t>
      </w:r>
      <w:r w:rsidR="00B3458A" w:rsidRPr="00D215FF">
        <w:rPr>
          <w:lang w:eastAsia="en-US"/>
        </w:rPr>
        <w:t>ex</w:t>
      </w:r>
      <w:r w:rsidR="002E3D48" w:rsidRPr="00D215FF">
        <w:rPr>
          <w:lang w:eastAsia="en-US"/>
        </w:rPr>
        <w:t>s</w:t>
      </w:r>
      <w:r w:rsidR="00B3458A" w:rsidRPr="00D215FF">
        <w:rPr>
          <w:lang w:eastAsia="en-US"/>
        </w:rPr>
        <w:t>isting</w:t>
      </w:r>
      <w:r w:rsidR="00B47656" w:rsidRPr="00D215FF">
        <w:rPr>
          <w:lang w:eastAsia="en-US"/>
        </w:rPr>
        <w:t>”</w:t>
      </w:r>
      <w:r w:rsidR="00B3458A" w:rsidRPr="00D215FF">
        <w:rPr>
          <w:lang w:eastAsia="en-US"/>
        </w:rPr>
        <w:t xml:space="preserve"> in the mode </w:t>
      </w:r>
      <w:r w:rsidR="00B3458A" w:rsidRPr="00D215FF">
        <w:rPr>
          <w:i/>
          <w:lang w:eastAsia="en-US"/>
        </w:rPr>
        <w:t>per se</w:t>
      </w:r>
      <w:r w:rsidR="00B3458A" w:rsidRPr="00D215FF">
        <w:rPr>
          <w:lang w:eastAsia="en-US"/>
        </w:rPr>
        <w:t xml:space="preserve">. The concept exists in classical Aristotelianism because cognitive thinking exists in the body and recognizes the real thing through the senses. The second </w:t>
      </w:r>
      <w:r w:rsidR="008D13DE" w:rsidRPr="00D215FF">
        <w:rPr>
          <w:lang w:eastAsia="en-US"/>
        </w:rPr>
        <w:t>Averroism</w:t>
      </w:r>
      <w:r w:rsidR="00B3458A" w:rsidRPr="00D215FF">
        <w:rPr>
          <w:lang w:eastAsia="en-US"/>
        </w:rPr>
        <w:t xml:space="preserve"> placed the hyparchic</w:t>
      </w:r>
      <w:r w:rsidR="002D1003" w:rsidRPr="00D215FF">
        <w:rPr>
          <w:lang w:eastAsia="en-US"/>
        </w:rPr>
        <w:t>al</w:t>
      </w:r>
      <w:r w:rsidR="00B3458A" w:rsidRPr="00D215FF">
        <w:rPr>
          <w:lang w:eastAsia="en-US"/>
        </w:rPr>
        <w:t xml:space="preserve"> actuality of first substances in the realm of hyposta</w:t>
      </w:r>
      <w:r w:rsidR="002D1003" w:rsidRPr="00D215FF">
        <w:rPr>
          <w:lang w:eastAsia="en-US"/>
        </w:rPr>
        <w:t>t</w:t>
      </w:r>
      <w:r w:rsidR="00B3458A" w:rsidRPr="00D215FF">
        <w:rPr>
          <w:lang w:eastAsia="en-US"/>
        </w:rPr>
        <w:t>ized species</w:t>
      </w:r>
      <w:r w:rsidR="00154CC5" w:rsidRPr="00D215FF">
        <w:rPr>
          <w:lang w:eastAsia="en-US"/>
        </w:rPr>
        <w:t xml:space="preserve">. They </w:t>
      </w:r>
      <w:r w:rsidR="00B3458A" w:rsidRPr="00D215FF">
        <w:rPr>
          <w:lang w:eastAsia="en-US"/>
        </w:rPr>
        <w:t xml:space="preserve">received </w:t>
      </w:r>
      <w:r w:rsidR="00154CC5" w:rsidRPr="00D215FF">
        <w:rPr>
          <w:lang w:eastAsia="en-US"/>
        </w:rPr>
        <w:t xml:space="preserve">a </w:t>
      </w:r>
      <w:r w:rsidR="00B3458A" w:rsidRPr="00D215FF">
        <w:rPr>
          <w:lang w:eastAsia="en-US"/>
        </w:rPr>
        <w:t>new statute of first substances through the virtual subject. The cognition assimilated in Rufus</w:t>
      </w:r>
      <w:r w:rsidR="00E25E7A" w:rsidRPr="00D215FF">
        <w:rPr>
          <w:lang w:eastAsia="en-US"/>
        </w:rPr>
        <w:t>’</w:t>
      </w:r>
      <w:r w:rsidR="00BE5DF7" w:rsidRPr="00D215FF">
        <w:rPr>
          <w:lang w:eastAsia="en-US"/>
        </w:rPr>
        <w:t>s</w:t>
      </w:r>
      <w:r w:rsidR="00B3458A" w:rsidRPr="00D215FF">
        <w:rPr>
          <w:lang w:eastAsia="en-US"/>
        </w:rPr>
        <w:t xml:space="preserve"> mode of </w:t>
      </w:r>
      <w:r w:rsidR="00B3458A" w:rsidRPr="00D215FF">
        <w:rPr>
          <w:i/>
          <w:lang w:eastAsia="en-US"/>
        </w:rPr>
        <w:t>informatio</w:t>
      </w:r>
      <w:r w:rsidR="00B3458A" w:rsidRPr="00D215FF">
        <w:rPr>
          <w:lang w:eastAsia="en-US"/>
        </w:rPr>
        <w:t xml:space="preserve"> (OBJ</w:t>
      </w:r>
      <w:r w:rsidR="00B47656" w:rsidRPr="00D215FF">
        <w:rPr>
          <w:lang w:eastAsia="en-US"/>
        </w:rPr>
        <w:t> </w:t>
      </w:r>
      <w:r w:rsidR="00B3458A" w:rsidRPr="00D215FF">
        <w:rPr>
          <w:lang w:eastAsia="en-US"/>
        </w:rPr>
        <w:t xml:space="preserve">II, </w:t>
      </w:r>
      <w:r w:rsidR="008D13DE" w:rsidRPr="00D215FF">
        <w:rPr>
          <w:lang w:eastAsia="en-US"/>
        </w:rPr>
        <w:t>ch.</w:t>
      </w:r>
      <w:r w:rsidR="00BE1B3F" w:rsidRPr="00D215FF">
        <w:rPr>
          <w:lang w:eastAsia="en-US"/>
        </w:rPr>
        <w:t xml:space="preserve"> 3.3.2) the specific being. </w:t>
      </w:r>
      <w:r w:rsidR="00F4323E" w:rsidRPr="00D215FF">
        <w:rPr>
          <w:lang w:eastAsia="en-US"/>
        </w:rPr>
        <w:t xml:space="preserve">That objective </w:t>
      </w:r>
      <w:r w:rsidR="00F4323E" w:rsidRPr="00D215FF">
        <w:rPr>
          <w:i/>
          <w:lang w:eastAsia="en-US"/>
        </w:rPr>
        <w:t>scibile</w:t>
      </w:r>
      <w:r w:rsidR="00F4323E" w:rsidRPr="00D215FF">
        <w:rPr>
          <w:lang w:eastAsia="en-US"/>
        </w:rPr>
        <w:t xml:space="preserve"> </w:t>
      </w:r>
      <w:r w:rsidR="00B3458A" w:rsidRPr="00D215FF">
        <w:rPr>
          <w:lang w:eastAsia="en-US"/>
        </w:rPr>
        <w:t xml:space="preserve">is given in reality and </w:t>
      </w:r>
      <w:r w:rsidR="00BE1B3F" w:rsidRPr="00D215FF">
        <w:rPr>
          <w:lang w:eastAsia="en-US"/>
        </w:rPr>
        <w:t xml:space="preserve">in thinking, </w:t>
      </w:r>
      <w:r w:rsidR="00F4323E" w:rsidRPr="00D215FF">
        <w:rPr>
          <w:lang w:eastAsia="en-US"/>
        </w:rPr>
        <w:t xml:space="preserve">in the </w:t>
      </w:r>
      <w:r w:rsidR="00BE1B3F" w:rsidRPr="00D215FF">
        <w:rPr>
          <w:lang w:eastAsia="en-US"/>
        </w:rPr>
        <w:t xml:space="preserve">both </w:t>
      </w:r>
      <w:r w:rsidR="00F4323E" w:rsidRPr="00D215FF">
        <w:rPr>
          <w:lang w:eastAsia="en-US"/>
        </w:rPr>
        <w:t xml:space="preserve">cases </w:t>
      </w:r>
      <w:r w:rsidR="00BE1B3F" w:rsidRPr="00D215FF">
        <w:rPr>
          <w:lang w:eastAsia="en-US"/>
        </w:rPr>
        <w:t xml:space="preserve">as a </w:t>
      </w:r>
      <w:r w:rsidR="00B3458A" w:rsidRPr="00D215FF">
        <w:rPr>
          <w:lang w:eastAsia="en-US"/>
        </w:rPr>
        <w:t>hypostatic</w:t>
      </w:r>
      <w:r w:rsidR="00BE1B3F" w:rsidRPr="00D215FF">
        <w:rPr>
          <w:lang w:eastAsia="en-US"/>
        </w:rPr>
        <w:t xml:space="preserve"> entity </w:t>
      </w:r>
      <w:r w:rsidR="00B3458A" w:rsidRPr="00D215FF">
        <w:rPr>
          <w:lang w:eastAsia="en-US"/>
        </w:rPr>
        <w:t xml:space="preserve">in the mode </w:t>
      </w:r>
      <w:r w:rsidR="00B3458A" w:rsidRPr="00D215FF">
        <w:rPr>
          <w:i/>
          <w:lang w:eastAsia="en-US"/>
        </w:rPr>
        <w:t>per se</w:t>
      </w:r>
      <w:r w:rsidR="00B3458A" w:rsidRPr="00D215FF">
        <w:rPr>
          <w:lang w:eastAsia="en-US"/>
        </w:rPr>
        <w:t>. The new thing of modernity (Pecham</w:t>
      </w:r>
      <w:r w:rsidR="00FB7D07" w:rsidRPr="00D215FF">
        <w:rPr>
          <w:rFonts w:cs="Calibri"/>
          <w:lang w:eastAsia="en-US"/>
        </w:rPr>
        <w:t>′</w:t>
      </w:r>
      <w:r w:rsidR="00B3458A" w:rsidRPr="00D215FF">
        <w:rPr>
          <w:lang w:eastAsia="en-US"/>
        </w:rPr>
        <w:t xml:space="preserve">s </w:t>
      </w:r>
      <w:r w:rsidR="00B3458A" w:rsidRPr="00D215FF">
        <w:rPr>
          <w:i/>
          <w:lang w:eastAsia="en-US"/>
        </w:rPr>
        <w:t>cognoscibile</w:t>
      </w:r>
      <w:r w:rsidR="00306888" w:rsidRPr="00D215FF">
        <w:rPr>
          <w:lang w:eastAsia="en-US"/>
        </w:rPr>
        <w:t>, Rufus</w:t>
      </w:r>
      <w:r w:rsidR="00306888" w:rsidRPr="00D215FF">
        <w:rPr>
          <w:rFonts w:cs="Calibri"/>
          <w:lang w:eastAsia="en-US"/>
        </w:rPr>
        <w:t>′</w:t>
      </w:r>
      <w:r w:rsidR="00306888" w:rsidRPr="00D215FF">
        <w:rPr>
          <w:lang w:eastAsia="en-US"/>
        </w:rPr>
        <w:t>s</w:t>
      </w:r>
      <w:r w:rsidR="00B3458A" w:rsidRPr="00D215FF">
        <w:rPr>
          <w:lang w:eastAsia="en-US"/>
        </w:rPr>
        <w:t xml:space="preserve"> </w:t>
      </w:r>
      <w:r w:rsidR="00B3458A" w:rsidRPr="00D215FF">
        <w:rPr>
          <w:i/>
          <w:lang w:eastAsia="en-US"/>
        </w:rPr>
        <w:t>scibile</w:t>
      </w:r>
      <w:r w:rsidR="00B3458A" w:rsidRPr="00D215FF">
        <w:rPr>
          <w:lang w:eastAsia="en-US"/>
        </w:rPr>
        <w:t xml:space="preserve">) determines cognition in the mode of </w:t>
      </w:r>
      <w:r w:rsidR="00B3458A" w:rsidRPr="00D215FF">
        <w:rPr>
          <w:i/>
          <w:lang w:eastAsia="en-US"/>
        </w:rPr>
        <w:t>similiter</w:t>
      </w:r>
      <w:r w:rsidR="00B3458A" w:rsidRPr="00D215FF">
        <w:rPr>
          <w:lang w:eastAsia="en-US"/>
        </w:rPr>
        <w:t>, which is given as an objective assimilation of species (</w:t>
      </w:r>
      <w:r w:rsidR="00B3458A" w:rsidRPr="00D215FF">
        <w:rPr>
          <w:i/>
          <w:lang w:eastAsia="en-US"/>
        </w:rPr>
        <w:t>ipsa potentia cognitiva assimilatur ipsi cognoscibili</w:t>
      </w:r>
      <w:r w:rsidR="00B3458A" w:rsidRPr="00D215FF">
        <w:rPr>
          <w:lang w:eastAsia="en-US"/>
        </w:rPr>
        <w:t xml:space="preserve">). The virtual subject </w:t>
      </w:r>
      <w:r w:rsidR="00C97CB1" w:rsidRPr="00D215FF">
        <w:rPr>
          <w:lang w:eastAsia="en-US"/>
        </w:rPr>
        <w:t xml:space="preserve">lives in </w:t>
      </w:r>
      <w:r w:rsidR="00B3458A" w:rsidRPr="00D215FF">
        <w:rPr>
          <w:lang w:eastAsia="en-US"/>
        </w:rPr>
        <w:t>a diacosmic paradise, where both species are recognized in the world and in thought</w:t>
      </w:r>
      <w:r w:rsidR="00C97CB1" w:rsidRPr="00D215FF">
        <w:rPr>
          <w:lang w:eastAsia="en-US"/>
        </w:rPr>
        <w:t xml:space="preserve">. They meet together </w:t>
      </w:r>
      <w:r w:rsidR="00B3458A" w:rsidRPr="00D215FF">
        <w:rPr>
          <w:lang w:eastAsia="en-US"/>
        </w:rPr>
        <w:t xml:space="preserve">like </w:t>
      </w:r>
      <w:r w:rsidR="00C97CB1" w:rsidRPr="00D215FF">
        <w:rPr>
          <w:lang w:eastAsia="en-US"/>
        </w:rPr>
        <w:t xml:space="preserve">both beloved persons in </w:t>
      </w:r>
      <w:r w:rsidR="00C97CB1" w:rsidRPr="00D215FF">
        <w:rPr>
          <w:i/>
          <w:lang w:eastAsia="en-US"/>
        </w:rPr>
        <w:t>S</w:t>
      </w:r>
      <w:r w:rsidR="00B3458A" w:rsidRPr="00D215FF">
        <w:rPr>
          <w:i/>
          <w:lang w:eastAsia="en-US"/>
        </w:rPr>
        <w:t>ong of Songs</w:t>
      </w:r>
      <w:r w:rsidR="00B3458A" w:rsidRPr="00D215FF">
        <w:rPr>
          <w:lang w:eastAsia="en-US"/>
        </w:rPr>
        <w:t>. Rufus</w:t>
      </w:r>
      <w:r w:rsidR="00E25E7A" w:rsidRPr="00D215FF">
        <w:rPr>
          <w:lang w:eastAsia="en-US"/>
        </w:rPr>
        <w:t>’</w:t>
      </w:r>
      <w:r w:rsidR="004543F9" w:rsidRPr="00D215FF">
        <w:rPr>
          <w:lang w:eastAsia="en-US"/>
        </w:rPr>
        <w:t>s</w:t>
      </w:r>
      <w:r w:rsidR="00B3458A" w:rsidRPr="00D215FF">
        <w:rPr>
          <w:lang w:eastAsia="en-US"/>
        </w:rPr>
        <w:t xml:space="preserve"> </w:t>
      </w:r>
      <w:r w:rsidR="00B3458A" w:rsidRPr="00D215FF">
        <w:rPr>
          <w:i/>
          <w:lang w:eastAsia="en-US"/>
        </w:rPr>
        <w:t>scibile</w:t>
      </w:r>
      <w:r w:rsidR="00B3458A" w:rsidRPr="00D215FF">
        <w:rPr>
          <w:lang w:eastAsia="en-US"/>
        </w:rPr>
        <w:t xml:space="preserve"> turned into Pecham</w:t>
      </w:r>
      <w:r w:rsidR="00E25E7A" w:rsidRPr="00D215FF">
        <w:rPr>
          <w:lang w:eastAsia="en-US"/>
        </w:rPr>
        <w:t>’</w:t>
      </w:r>
      <w:r w:rsidR="00B3458A" w:rsidRPr="00D215FF">
        <w:rPr>
          <w:lang w:eastAsia="en-US"/>
        </w:rPr>
        <w:t xml:space="preserve">s </w:t>
      </w:r>
      <w:r w:rsidR="00B3458A" w:rsidRPr="00D215FF">
        <w:rPr>
          <w:i/>
          <w:lang w:eastAsia="en-US"/>
        </w:rPr>
        <w:t>cognoscibile</w:t>
      </w:r>
      <w:r w:rsidR="00B3458A" w:rsidRPr="00D215FF">
        <w:rPr>
          <w:lang w:eastAsia="en-US"/>
        </w:rPr>
        <w:t xml:space="preserve"> in the objecti</w:t>
      </w:r>
      <w:r w:rsidR="00C16D22" w:rsidRPr="00D215FF">
        <w:rPr>
          <w:lang w:eastAsia="en-US"/>
        </w:rPr>
        <w:t>ve conjunction of both species.</w:t>
      </w:r>
      <w:r w:rsidR="00B650AC" w:rsidRPr="00D215FF">
        <w:rPr>
          <w:lang w:eastAsia="en-US"/>
        </w:rPr>
        <w:t xml:space="preserve"> </w:t>
      </w:r>
      <w:r w:rsidR="0037465C" w:rsidRPr="00D215FF">
        <w:rPr>
          <w:lang w:eastAsia="en-US"/>
        </w:rPr>
        <w:t>The objective copulation of two mythological entities given in the quoted term “</w:t>
      </w:r>
      <w:r w:rsidR="0037465C" w:rsidRPr="00D215FF">
        <w:rPr>
          <w:i/>
          <w:lang w:eastAsia="en-US"/>
        </w:rPr>
        <w:t>ipsa potentia cognitiva assimilatur ipsi cognoscibili</w:t>
      </w:r>
      <w:r w:rsidR="0037465C" w:rsidRPr="00D215FF">
        <w:rPr>
          <w:lang w:eastAsia="en-US"/>
        </w:rPr>
        <w:t>” represents the founding myth of modernity, which produces the cosmogony of modern sciences (</w:t>
      </w:r>
      <w:r w:rsidR="0037465C" w:rsidRPr="00D215FF">
        <w:rPr>
          <w:i/>
          <w:lang w:eastAsia="en-US"/>
        </w:rPr>
        <w:t>ortus scientiarum</w:t>
      </w:r>
      <w:r w:rsidR="0037465C" w:rsidRPr="00D215FF">
        <w:rPr>
          <w:lang w:eastAsia="en-US"/>
        </w:rPr>
        <w:t xml:space="preserve">). </w:t>
      </w:r>
      <w:r w:rsidR="006C219E" w:rsidRPr="00D215FF">
        <w:rPr>
          <w:lang w:eastAsia="en-US"/>
        </w:rPr>
        <w:t>The conjunction of both forms of ipseity in the mode “</w:t>
      </w:r>
      <w:r w:rsidR="006C219E" w:rsidRPr="00D215FF">
        <w:rPr>
          <w:i/>
          <w:lang w:eastAsia="en-US"/>
        </w:rPr>
        <w:t>ipsa</w:t>
      </w:r>
      <w:r w:rsidR="006C219E" w:rsidRPr="00D215FF">
        <w:rPr>
          <w:rFonts w:cs="Calibri"/>
          <w:i/>
          <w:lang w:eastAsia="en-US"/>
        </w:rPr>
        <w:t>—</w:t>
      </w:r>
      <w:r w:rsidR="006C219E" w:rsidRPr="00D215FF">
        <w:rPr>
          <w:i/>
          <w:lang w:eastAsia="en-US"/>
        </w:rPr>
        <w:t>ipsi</w:t>
      </w:r>
      <w:r w:rsidR="006C219E" w:rsidRPr="00D215FF">
        <w:rPr>
          <w:lang w:eastAsia="en-US"/>
        </w:rPr>
        <w:t xml:space="preserve">” is given in the grammatical modality as </w:t>
      </w:r>
      <w:r w:rsidR="006C219E" w:rsidRPr="00D215FF">
        <w:rPr>
          <w:i/>
          <w:lang w:eastAsia="en-US"/>
        </w:rPr>
        <w:t>dativus obiectivus</w:t>
      </w:r>
      <w:r w:rsidR="006C219E" w:rsidRPr="00D215FF">
        <w:rPr>
          <w:lang w:eastAsia="en-US"/>
        </w:rPr>
        <w:t>. It indicates a new donation of being due to a new process of appropriation of being as objectively existing (</w:t>
      </w:r>
      <w:r w:rsidR="006C219E" w:rsidRPr="00D215FF">
        <w:rPr>
          <w:i/>
          <w:lang w:eastAsia="en-US"/>
        </w:rPr>
        <w:t>dativus possessivus</w:t>
      </w:r>
      <w:r w:rsidR="006C219E" w:rsidRPr="00D215FF">
        <w:rPr>
          <w:lang w:eastAsia="en-US"/>
        </w:rPr>
        <w:t>, ch.</w:t>
      </w:r>
      <w:r w:rsidR="008D0645" w:rsidRPr="00D215FF">
        <w:rPr>
          <w:lang w:eastAsia="en-US"/>
        </w:rPr>
        <w:t> </w:t>
      </w:r>
      <w:r w:rsidR="006C219E" w:rsidRPr="00D215FF">
        <w:rPr>
          <w:lang w:eastAsia="en-US"/>
        </w:rPr>
        <w:t xml:space="preserve">4). </w:t>
      </w:r>
      <w:r w:rsidR="00B3458A" w:rsidRPr="00D215FF">
        <w:rPr>
          <w:lang w:eastAsia="en-US"/>
        </w:rPr>
        <w:t>In the act of donation (Heidegger</w:t>
      </w:r>
      <w:r w:rsidR="00E25E7A" w:rsidRPr="00D215FF">
        <w:rPr>
          <w:lang w:eastAsia="en-US"/>
        </w:rPr>
        <w:t>’</w:t>
      </w:r>
      <w:r w:rsidR="00B3458A" w:rsidRPr="00D215FF">
        <w:rPr>
          <w:lang w:eastAsia="en-US"/>
        </w:rPr>
        <w:t xml:space="preserve">s </w:t>
      </w:r>
      <w:r w:rsidR="00A500ED" w:rsidRPr="00D215FF">
        <w:rPr>
          <w:i/>
          <w:lang w:eastAsia="en-US"/>
        </w:rPr>
        <w:t>Es gibt</w:t>
      </w:r>
      <w:r w:rsidR="004321EE" w:rsidRPr="00D215FF">
        <w:rPr>
          <w:lang w:eastAsia="en-US"/>
        </w:rPr>
        <w:t>), the intellect enters through myt</w:t>
      </w:r>
      <w:r w:rsidR="002D1003" w:rsidRPr="00D215FF">
        <w:rPr>
          <w:lang w:eastAsia="en-US"/>
        </w:rPr>
        <w:t>h</w:t>
      </w:r>
      <w:r w:rsidR="004321EE" w:rsidRPr="00D215FF">
        <w:rPr>
          <w:lang w:eastAsia="en-US"/>
        </w:rPr>
        <w:t xml:space="preserve">ological copulation in the realm of </w:t>
      </w:r>
      <w:r w:rsidR="00560EA2" w:rsidRPr="00D215FF">
        <w:rPr>
          <w:lang w:eastAsia="en-US"/>
        </w:rPr>
        <w:t xml:space="preserve">hypostatic </w:t>
      </w:r>
      <w:r w:rsidR="00B3458A" w:rsidRPr="00D215FF">
        <w:rPr>
          <w:lang w:eastAsia="en-US"/>
        </w:rPr>
        <w:t>intelligible form</w:t>
      </w:r>
      <w:r w:rsidR="00560EA2" w:rsidRPr="00D215FF">
        <w:rPr>
          <w:lang w:eastAsia="en-US"/>
        </w:rPr>
        <w:t xml:space="preserve">s that are not </w:t>
      </w:r>
      <w:r w:rsidR="00B3458A" w:rsidRPr="00D215FF">
        <w:rPr>
          <w:lang w:eastAsia="en-US"/>
        </w:rPr>
        <w:t>abstract</w:t>
      </w:r>
      <w:r w:rsidR="00560EA2" w:rsidRPr="00D215FF">
        <w:rPr>
          <w:lang w:eastAsia="en-US"/>
        </w:rPr>
        <w:t xml:space="preserve">ed </w:t>
      </w:r>
      <w:r w:rsidR="00B3458A" w:rsidRPr="00D215FF">
        <w:rPr>
          <w:lang w:eastAsia="en-US"/>
        </w:rPr>
        <w:t xml:space="preserve">from reality. The truth of </w:t>
      </w:r>
      <w:r w:rsidR="00B3458A" w:rsidRPr="00D215FF">
        <w:rPr>
          <w:i/>
          <w:lang w:eastAsia="en-US"/>
        </w:rPr>
        <w:t>Modernorum</w:t>
      </w:r>
      <w:r w:rsidR="00B3458A" w:rsidRPr="00D215FF">
        <w:rPr>
          <w:lang w:eastAsia="en-US"/>
        </w:rPr>
        <w:t xml:space="preserve"> transformed from the </w:t>
      </w:r>
      <w:r w:rsidR="004321EE" w:rsidRPr="00D215FF">
        <w:rPr>
          <w:lang w:eastAsia="en-US"/>
        </w:rPr>
        <w:t xml:space="preserve">correspondence </w:t>
      </w:r>
      <w:r w:rsidR="00B3458A" w:rsidRPr="00D215FF">
        <w:rPr>
          <w:lang w:eastAsia="en-US"/>
        </w:rPr>
        <w:t>into the universal pro</w:t>
      </w:r>
      <w:r w:rsidR="004321EE" w:rsidRPr="00D215FF">
        <w:rPr>
          <w:lang w:eastAsia="en-US"/>
        </w:rPr>
        <w:t xml:space="preserve">cess of objective assimilation. Modern science is not possible without mythological copulation, because the theory of truth as assimilation cannot be done without the connection of </w:t>
      </w:r>
      <w:r w:rsidR="004321EE" w:rsidRPr="00D215FF">
        <w:rPr>
          <w:i/>
          <w:lang w:eastAsia="en-US"/>
        </w:rPr>
        <w:t>tertium ens</w:t>
      </w:r>
      <w:r w:rsidR="00C80BBE" w:rsidRPr="00D215FF">
        <w:rPr>
          <w:lang w:eastAsia="en-US"/>
        </w:rPr>
        <w:t xml:space="preserve">. Thus, modern science created an objective cosmology in the mode of Cargo cult that rather badly parodies (i.e. on the level of a simulacrum objectif) the classical ritual of the sacred union of a truly existing king with a truly existing priestess, as described in the founding myth of </w:t>
      </w:r>
      <w:r w:rsidR="00C80BBE" w:rsidRPr="00D215FF">
        <w:rPr>
          <w:i/>
          <w:lang w:eastAsia="en-US"/>
        </w:rPr>
        <w:t>Enūma Eliš</w:t>
      </w:r>
      <w:r w:rsidR="009E3A89" w:rsidRPr="00D215FF">
        <w:rPr>
          <w:i/>
          <w:lang w:eastAsia="en-US"/>
        </w:rPr>
        <w:fldChar w:fldCharType="begin"/>
      </w:r>
      <w:r w:rsidR="009E3A89" w:rsidRPr="00D215FF">
        <w:instrText xml:space="preserve"> XE "</w:instrText>
      </w:r>
      <w:r w:rsidR="009E3A89" w:rsidRPr="00D215FF">
        <w:rPr>
          <w:i/>
          <w:lang w:eastAsia="en-US"/>
        </w:rPr>
        <w:instrText>Enūma Eliš</w:instrText>
      </w:r>
      <w:r w:rsidR="009E3A89" w:rsidRPr="00D215FF">
        <w:instrText xml:space="preserve">" </w:instrText>
      </w:r>
      <w:r w:rsidR="009E3A89" w:rsidRPr="00D215FF">
        <w:rPr>
          <w:i/>
          <w:lang w:eastAsia="en-US"/>
        </w:rPr>
        <w:fldChar w:fldCharType="end"/>
      </w:r>
      <w:r w:rsidR="00C80BBE" w:rsidRPr="00D215FF">
        <w:rPr>
          <w:lang w:eastAsia="en-US"/>
        </w:rPr>
        <w:t xml:space="preserve">. In the age of metaphysical nihilism, the objective copulation of scholastic modernism has finally become mere intellectual masturbation performed as </w:t>
      </w:r>
      <w:r w:rsidR="00E85F48" w:rsidRPr="00D215FF">
        <w:rPr>
          <w:lang w:eastAsia="en-US"/>
        </w:rPr>
        <w:t xml:space="preserve">a </w:t>
      </w:r>
      <w:r w:rsidR="00C80BBE" w:rsidRPr="00D215FF">
        <w:rPr>
          <w:lang w:eastAsia="en-US"/>
        </w:rPr>
        <w:t xml:space="preserve">nihilistic </w:t>
      </w:r>
      <w:r w:rsidR="00C80BBE" w:rsidRPr="00D215FF">
        <w:rPr>
          <w:i/>
          <w:lang w:eastAsia="en-US"/>
        </w:rPr>
        <w:t>informatio</w:t>
      </w:r>
      <w:r w:rsidR="00C80BBE" w:rsidRPr="00D215FF">
        <w:rPr>
          <w:lang w:eastAsia="en-US"/>
        </w:rPr>
        <w:t xml:space="preserve"> in a world of </w:t>
      </w:r>
      <w:r w:rsidR="00C80BBE" w:rsidRPr="00D215FF">
        <w:rPr>
          <w:i/>
          <w:lang w:eastAsia="en-US"/>
        </w:rPr>
        <w:t>scibilia</w:t>
      </w:r>
      <w:r w:rsidR="00C80BBE" w:rsidRPr="00D215FF">
        <w:rPr>
          <w:lang w:eastAsia="en-US"/>
        </w:rPr>
        <w:t xml:space="preserve"> </w:t>
      </w:r>
      <w:r w:rsidR="00E85F48" w:rsidRPr="00D215FF">
        <w:rPr>
          <w:lang w:eastAsia="en-US"/>
        </w:rPr>
        <w:t xml:space="preserve">created </w:t>
      </w:r>
      <w:r w:rsidR="00C80BBE" w:rsidRPr="00D215FF">
        <w:rPr>
          <w:lang w:eastAsia="en-US"/>
        </w:rPr>
        <w:t>and manipulated by global corporations.</w:t>
      </w:r>
    </w:p>
    <w:p w14:paraId="73427D92" w14:textId="0F2D5F2E" w:rsidR="00B3458A" w:rsidRPr="00D215FF" w:rsidRDefault="00D35198" w:rsidP="00B650AC">
      <w:pPr>
        <w:ind w:firstLine="708"/>
        <w:rPr>
          <w:lang w:eastAsia="en-US"/>
        </w:rPr>
      </w:pPr>
      <w:r w:rsidRPr="00D215FF">
        <w:rPr>
          <w:lang w:eastAsia="en-US"/>
        </w:rPr>
        <w:t>O</w:t>
      </w:r>
      <w:r w:rsidR="00B3458A" w:rsidRPr="00D215FF">
        <w:rPr>
          <w:lang w:eastAsia="en-US"/>
        </w:rPr>
        <w:t xml:space="preserve">bjective </w:t>
      </w:r>
      <w:r w:rsidRPr="00D215FF">
        <w:rPr>
          <w:lang w:eastAsia="en-US"/>
        </w:rPr>
        <w:t xml:space="preserve">theory </w:t>
      </w:r>
      <w:r w:rsidR="00B3458A" w:rsidRPr="00D215FF">
        <w:rPr>
          <w:lang w:eastAsia="en-US"/>
        </w:rPr>
        <w:t>of truth</w:t>
      </w:r>
      <w:r w:rsidRPr="00D215FF">
        <w:rPr>
          <w:lang w:eastAsia="en-US"/>
        </w:rPr>
        <w:t xml:space="preserve"> as assimilation keeps as </w:t>
      </w:r>
      <w:r w:rsidR="001662EE" w:rsidRPr="00D215FF">
        <w:rPr>
          <w:lang w:eastAsia="en-US"/>
        </w:rPr>
        <w:t xml:space="preserve">its </w:t>
      </w:r>
      <w:r w:rsidRPr="00D215FF">
        <w:rPr>
          <w:lang w:eastAsia="en-US"/>
        </w:rPr>
        <w:t xml:space="preserve">fundament </w:t>
      </w:r>
      <w:r w:rsidR="001662EE" w:rsidRPr="00D215FF">
        <w:rPr>
          <w:lang w:eastAsia="en-US"/>
        </w:rPr>
        <w:t xml:space="preserve">a </w:t>
      </w:r>
      <w:r w:rsidR="00B3458A" w:rsidRPr="00D215FF">
        <w:rPr>
          <w:lang w:eastAsia="en-US"/>
        </w:rPr>
        <w:t>demiurgic appropriation of the world</w:t>
      </w:r>
      <w:r w:rsidRPr="00D215FF">
        <w:rPr>
          <w:lang w:eastAsia="en-US"/>
        </w:rPr>
        <w:t xml:space="preserve"> that </w:t>
      </w:r>
      <w:r w:rsidR="008B7935" w:rsidRPr="00D215FF">
        <w:rPr>
          <w:lang w:eastAsia="en-US"/>
        </w:rPr>
        <w:t>Bonaventure</w:t>
      </w:r>
      <w:r w:rsidR="00D42BB0" w:rsidRPr="00D215FF">
        <w:rPr>
          <w:lang w:eastAsia="en-US"/>
        </w:rPr>
        <w:t xml:space="preserve"> </w:t>
      </w:r>
      <w:r w:rsidRPr="00D215FF">
        <w:rPr>
          <w:lang w:eastAsia="en-US"/>
        </w:rPr>
        <w:t>founded</w:t>
      </w:r>
      <w:r w:rsidR="00B3458A" w:rsidRPr="00D215FF">
        <w:rPr>
          <w:lang w:eastAsia="en-US"/>
        </w:rPr>
        <w:t xml:space="preserve">. </w:t>
      </w:r>
      <w:r w:rsidR="000B0757" w:rsidRPr="00D215FF">
        <w:rPr>
          <w:lang w:eastAsia="en-US"/>
        </w:rPr>
        <w:t>The c</w:t>
      </w:r>
      <w:r w:rsidR="00B3458A" w:rsidRPr="00D215FF">
        <w:rPr>
          <w:lang w:eastAsia="en-US"/>
        </w:rPr>
        <w:t xml:space="preserve">ognition is not a </w:t>
      </w:r>
      <w:r w:rsidR="00B3458A" w:rsidRPr="00D215FF">
        <w:rPr>
          <w:lang w:eastAsia="en-US"/>
        </w:rPr>
        <w:lastRenderedPageBreak/>
        <w:t xml:space="preserve">correspondence of intellect with the thing, but approaches the recognized thing through the process of objective insight, which is determined by </w:t>
      </w:r>
      <w:r w:rsidR="000B0757" w:rsidRPr="00D215FF">
        <w:rPr>
          <w:lang w:eastAsia="en-US"/>
        </w:rPr>
        <w:t xml:space="preserve">the </w:t>
      </w:r>
      <w:r w:rsidR="00B3458A" w:rsidRPr="00D215FF">
        <w:rPr>
          <w:lang w:eastAsia="en-US"/>
        </w:rPr>
        <w:t xml:space="preserve">concept of truth as a voluntaristic assimilation of being. </w:t>
      </w:r>
      <w:r w:rsidR="00EA54EC" w:rsidRPr="00D215FF">
        <w:rPr>
          <w:lang w:eastAsia="en-US"/>
        </w:rPr>
        <w:t xml:space="preserve">Modern knowledge is power of demiurgic will and not an Aristotelian science. </w:t>
      </w:r>
      <w:r w:rsidR="00756655" w:rsidRPr="00D215FF">
        <w:rPr>
          <w:lang w:eastAsia="en-US"/>
        </w:rPr>
        <w:t>Petrus Olivi in his commentary on the second book of Sentences proclaimed t</w:t>
      </w:r>
      <w:r w:rsidR="00B3458A" w:rsidRPr="00D215FF">
        <w:rPr>
          <w:lang w:eastAsia="en-US"/>
        </w:rPr>
        <w:t xml:space="preserve">his </w:t>
      </w:r>
      <w:r w:rsidR="00756655" w:rsidRPr="00D215FF">
        <w:rPr>
          <w:lang w:eastAsia="en-US"/>
        </w:rPr>
        <w:t xml:space="preserve">modern </w:t>
      </w:r>
      <w:r w:rsidR="00B3458A" w:rsidRPr="00D215FF">
        <w:rPr>
          <w:lang w:eastAsia="en-US"/>
        </w:rPr>
        <w:t xml:space="preserve">truth and knowledge at the same time </w:t>
      </w:r>
      <w:r w:rsidR="005343A4" w:rsidRPr="00D215FF">
        <w:rPr>
          <w:lang w:eastAsia="en-US"/>
        </w:rPr>
        <w:t xml:space="preserve">as Pecham </w:t>
      </w:r>
      <w:r w:rsidR="00B3458A" w:rsidRPr="00D215FF">
        <w:rPr>
          <w:lang w:eastAsia="en-US"/>
        </w:rPr>
        <w:t>(</w:t>
      </w:r>
      <w:r w:rsidR="008D13DE" w:rsidRPr="00D215FF">
        <w:rPr>
          <w:lang w:eastAsia="en-US"/>
        </w:rPr>
        <w:t>ch.</w:t>
      </w:r>
      <w:r w:rsidR="00B3458A" w:rsidRPr="00D215FF">
        <w:rPr>
          <w:lang w:eastAsia="en-US"/>
        </w:rPr>
        <w:t xml:space="preserve"> 5.1.3). The syncretism of Aristotelian cognition and the objective cognition is set out in the following quotation</w:t>
      </w:r>
      <w:r w:rsidR="005343A4" w:rsidRPr="00D215FF">
        <w:rPr>
          <w:lang w:eastAsia="en-US"/>
        </w:rPr>
        <w:t>.</w:t>
      </w:r>
    </w:p>
    <w:p w14:paraId="58D82CDE" w14:textId="6F935CF2" w:rsidR="00B3458A" w:rsidRPr="00D215FF" w:rsidRDefault="00B3458A" w:rsidP="00B3458A">
      <w:pPr>
        <w:pStyle w:val="Citace"/>
      </w:pPr>
      <w:r w:rsidRPr="00D215FF">
        <w:t>“</w:t>
      </w:r>
      <w:r w:rsidR="0021694B" w:rsidRPr="00D215FF">
        <w:t>The real thing and its intention in the mind are essentially different. It is therefore impossible for the thing and the intention to be the same thing. The intention is formally given to the mind, but the thing moves the intellect objectively (</w:t>
      </w:r>
      <w:r w:rsidR="0021694B" w:rsidRPr="00D215FF">
        <w:rPr>
          <w:i/>
        </w:rPr>
        <w:t>res quod movet intellectum obiectiv</w:t>
      </w:r>
      <w:r w:rsidR="0021694B" w:rsidRPr="00D215FF">
        <w:t>e). Therefore, the intellect can only recognize things through intention</w:t>
      </w:r>
      <w:r w:rsidR="001143EF" w:rsidRPr="00D215FF">
        <w:t>s</w:t>
      </w:r>
      <w:r w:rsidR="0021694B" w:rsidRPr="00D215FF">
        <w:t>.</w:t>
      </w:r>
      <w:r w:rsidRPr="00D215FF">
        <w:t>” </w:t>
      </w:r>
      <w:r w:rsidRPr="00D215FF">
        <w:rPr>
          <w:vertAlign w:val="superscript"/>
        </w:rPr>
        <w:footnoteReference w:id="110"/>
      </w:r>
      <w:r w:rsidRPr="00D215FF">
        <w:t xml:space="preserve">  </w:t>
      </w:r>
    </w:p>
    <w:p w14:paraId="01282041" w14:textId="77777777" w:rsidR="00470FC0" w:rsidRPr="00D215FF" w:rsidRDefault="00B3458A" w:rsidP="00B3458A">
      <w:pPr>
        <w:rPr>
          <w:lang w:eastAsia="en-US"/>
        </w:rPr>
      </w:pPr>
      <w:r w:rsidRPr="00D215FF">
        <w:rPr>
          <w:lang w:eastAsia="en-US"/>
        </w:rPr>
        <w:t>Pecham knows that the thing in thinking is not given in the same way as the first substance (</w:t>
      </w:r>
      <w:r w:rsidRPr="00D215FF">
        <w:rPr>
          <w:i/>
          <w:lang w:eastAsia="en-US"/>
        </w:rPr>
        <w:t>res et intentio essentialiter differunt</w:t>
      </w:r>
      <w:r w:rsidRPr="00D215FF">
        <w:rPr>
          <w:lang w:eastAsia="en-US"/>
        </w:rPr>
        <w:t xml:space="preserve">). The term </w:t>
      </w:r>
      <w:r w:rsidR="008D760C" w:rsidRPr="00D215FF">
        <w:rPr>
          <w:lang w:eastAsia="en-US"/>
        </w:rPr>
        <w:t>“</w:t>
      </w:r>
      <w:r w:rsidRPr="00D215FF">
        <w:rPr>
          <w:i/>
          <w:lang w:eastAsia="en-US"/>
        </w:rPr>
        <w:t>res</w:t>
      </w:r>
      <w:r w:rsidR="008D760C" w:rsidRPr="00D215FF">
        <w:rPr>
          <w:lang w:eastAsia="en-US"/>
        </w:rPr>
        <w:t>”</w:t>
      </w:r>
      <w:r w:rsidRPr="00D215FF">
        <w:rPr>
          <w:lang w:eastAsia="en-US"/>
        </w:rPr>
        <w:t xml:space="preserve"> must be given according to </w:t>
      </w:r>
      <w:r w:rsidR="008B7935" w:rsidRPr="00D215FF">
        <w:rPr>
          <w:lang w:eastAsia="en-US"/>
        </w:rPr>
        <w:t>Bonaventure</w:t>
      </w:r>
      <w:r w:rsidR="002133B7" w:rsidRPr="00D215FF">
        <w:rPr>
          <w:lang w:eastAsia="en-US"/>
        </w:rPr>
        <w:t xml:space="preserve"> as </w:t>
      </w:r>
      <w:r w:rsidR="002D1003" w:rsidRPr="00D215FF">
        <w:rPr>
          <w:lang w:eastAsia="en-US"/>
        </w:rPr>
        <w:t xml:space="preserve">an </w:t>
      </w:r>
      <w:r w:rsidRPr="00D215FF">
        <w:rPr>
          <w:lang w:eastAsia="en-US"/>
        </w:rPr>
        <w:t xml:space="preserve">objective </w:t>
      </w:r>
      <w:r w:rsidR="002133B7" w:rsidRPr="00D215FF">
        <w:rPr>
          <w:lang w:eastAsia="en-US"/>
        </w:rPr>
        <w:t>entit</w:t>
      </w:r>
      <w:r w:rsidR="002D1003" w:rsidRPr="00D215FF">
        <w:rPr>
          <w:lang w:eastAsia="en-US"/>
        </w:rPr>
        <w:t>y</w:t>
      </w:r>
      <w:r w:rsidR="002133B7" w:rsidRPr="00D215FF">
        <w:rPr>
          <w:lang w:eastAsia="en-US"/>
        </w:rPr>
        <w:t xml:space="preserve"> beyond t</w:t>
      </w:r>
      <w:r w:rsidRPr="00D215FF">
        <w:rPr>
          <w:lang w:eastAsia="en-US"/>
        </w:rPr>
        <w:t>he first substance (</w:t>
      </w:r>
      <w:r w:rsidR="008D13DE" w:rsidRPr="00D215FF">
        <w:rPr>
          <w:lang w:eastAsia="en-US"/>
        </w:rPr>
        <w:t>ch.</w:t>
      </w:r>
      <w:r w:rsidRPr="00D215FF">
        <w:rPr>
          <w:lang w:eastAsia="en-US"/>
        </w:rPr>
        <w:t xml:space="preserve"> 4.1.1). </w:t>
      </w:r>
      <w:r w:rsidR="0024178F" w:rsidRPr="00D215FF">
        <w:rPr>
          <w:lang w:eastAsia="en-US"/>
        </w:rPr>
        <w:t>T</w:t>
      </w:r>
      <w:r w:rsidRPr="00D215FF">
        <w:rPr>
          <w:lang w:eastAsia="en-US"/>
        </w:rPr>
        <w:t xml:space="preserve">he thing </w:t>
      </w:r>
      <w:r w:rsidR="009C51FE" w:rsidRPr="00D215FF">
        <w:rPr>
          <w:lang w:eastAsia="en-US"/>
        </w:rPr>
        <w:t xml:space="preserve">as </w:t>
      </w:r>
      <w:r w:rsidR="009C51FE" w:rsidRPr="00D215FF">
        <w:rPr>
          <w:i/>
          <w:lang w:eastAsia="en-US"/>
        </w:rPr>
        <w:t>scibile</w:t>
      </w:r>
      <w:r w:rsidR="009C51FE" w:rsidRPr="00D215FF">
        <w:rPr>
          <w:lang w:eastAsia="en-US"/>
        </w:rPr>
        <w:t xml:space="preserve"> </w:t>
      </w:r>
      <w:r w:rsidRPr="00D215FF">
        <w:rPr>
          <w:lang w:eastAsia="en-US"/>
        </w:rPr>
        <w:t xml:space="preserve">does not establish intentionality through sensual cognition as in the first </w:t>
      </w:r>
      <w:r w:rsidR="008D13DE" w:rsidRPr="00D215FF">
        <w:rPr>
          <w:lang w:eastAsia="en-US"/>
        </w:rPr>
        <w:t>Averroism</w:t>
      </w:r>
      <w:r w:rsidRPr="00D215FF">
        <w:rPr>
          <w:lang w:eastAsia="en-US"/>
        </w:rPr>
        <w:t xml:space="preserve">, but moves </w:t>
      </w:r>
      <w:r w:rsidR="002218D4" w:rsidRPr="00D215FF">
        <w:rPr>
          <w:lang w:eastAsia="en-US"/>
        </w:rPr>
        <w:t xml:space="preserve">the </w:t>
      </w:r>
      <w:r w:rsidRPr="00D215FF">
        <w:rPr>
          <w:lang w:eastAsia="en-US"/>
        </w:rPr>
        <w:t>thinking objectively (</w:t>
      </w:r>
      <w:r w:rsidRPr="00D215FF">
        <w:rPr>
          <w:i/>
          <w:lang w:eastAsia="en-US"/>
        </w:rPr>
        <w:t>res quod movet intellectum obiective</w:t>
      </w:r>
      <w:r w:rsidRPr="00D215FF">
        <w:rPr>
          <w:lang w:eastAsia="en-US"/>
        </w:rPr>
        <w:t xml:space="preserve">). This mechanical conception of cognition in </w:t>
      </w:r>
      <w:r w:rsidR="00F35D29" w:rsidRPr="00D215FF">
        <w:rPr>
          <w:lang w:eastAsia="en-US"/>
        </w:rPr>
        <w:t xml:space="preserve">the mode of the soul as a </w:t>
      </w:r>
      <w:r w:rsidR="00297654" w:rsidRPr="00D215FF">
        <w:rPr>
          <w:lang w:eastAsia="en-US"/>
        </w:rPr>
        <w:t xml:space="preserve">mover was </w:t>
      </w:r>
      <w:r w:rsidRPr="00D215FF">
        <w:rPr>
          <w:lang w:eastAsia="en-US"/>
        </w:rPr>
        <w:t>adopted by Descartes</w:t>
      </w:r>
      <w:r w:rsidR="00297654" w:rsidRPr="00D215FF">
        <w:rPr>
          <w:lang w:eastAsia="en-US"/>
        </w:rPr>
        <w:t>. It d</w:t>
      </w:r>
      <w:r w:rsidRPr="00D215FF">
        <w:rPr>
          <w:lang w:eastAsia="en-US"/>
        </w:rPr>
        <w:t xml:space="preserve">iffers from the intentional act of reception </w:t>
      </w:r>
      <w:r w:rsidR="00297654" w:rsidRPr="00D215FF">
        <w:rPr>
          <w:lang w:eastAsia="en-US"/>
        </w:rPr>
        <w:t xml:space="preserve">done </w:t>
      </w:r>
      <w:r w:rsidRPr="00D215FF">
        <w:rPr>
          <w:lang w:eastAsia="en-US"/>
        </w:rPr>
        <w:t xml:space="preserve">by double diaphanum according to the first </w:t>
      </w:r>
      <w:r w:rsidR="008D13DE" w:rsidRPr="00D215FF">
        <w:rPr>
          <w:lang w:eastAsia="en-US"/>
        </w:rPr>
        <w:t>Averroism</w:t>
      </w:r>
      <w:r w:rsidRPr="00D215FF">
        <w:rPr>
          <w:lang w:eastAsia="en-US"/>
        </w:rPr>
        <w:t xml:space="preserve"> of Blund</w:t>
      </w:r>
      <w:r w:rsidR="00E25E7A" w:rsidRPr="00D215FF">
        <w:rPr>
          <w:lang w:eastAsia="en-US"/>
        </w:rPr>
        <w:t>’</w:t>
      </w:r>
      <w:r w:rsidRPr="00D215FF">
        <w:rPr>
          <w:lang w:eastAsia="en-US"/>
        </w:rPr>
        <w:t xml:space="preserve">s school and according to CMDA (OBJ I, </w:t>
      </w:r>
      <w:r w:rsidR="008D13DE" w:rsidRPr="00D215FF">
        <w:rPr>
          <w:lang w:eastAsia="en-US"/>
        </w:rPr>
        <w:t>ch.</w:t>
      </w:r>
      <w:r w:rsidRPr="00D215FF">
        <w:rPr>
          <w:lang w:eastAsia="en-US"/>
        </w:rPr>
        <w:t xml:space="preserve"> 2.4.4). Modern intention takes the actualization of cognition from the active intellect, which forms the recognized form (</w:t>
      </w:r>
      <w:r w:rsidRPr="00D215FF">
        <w:rPr>
          <w:i/>
          <w:lang w:eastAsia="en-US"/>
        </w:rPr>
        <w:t>quod est in intellectuu formaliter, est intentio</w:t>
      </w:r>
      <w:r w:rsidRPr="00D215FF">
        <w:rPr>
          <w:lang w:eastAsia="en-US"/>
        </w:rPr>
        <w:t>). The scheme of cognition is only apparently Aristotelian. The existence of real thing</w:t>
      </w:r>
      <w:r w:rsidR="009344EC" w:rsidRPr="00D215FF">
        <w:rPr>
          <w:lang w:eastAsia="en-US"/>
        </w:rPr>
        <w:t>s</w:t>
      </w:r>
      <w:r w:rsidRPr="00D215FF">
        <w:rPr>
          <w:lang w:eastAsia="en-US"/>
        </w:rPr>
        <w:t xml:space="preserve"> as a source </w:t>
      </w:r>
      <w:r w:rsidR="009344EC" w:rsidRPr="00D215FF">
        <w:rPr>
          <w:lang w:eastAsia="en-US"/>
        </w:rPr>
        <w:t xml:space="preserve">of movement is exchanged for their </w:t>
      </w:r>
      <w:r w:rsidRPr="00D215FF">
        <w:rPr>
          <w:lang w:eastAsia="en-US"/>
        </w:rPr>
        <w:t xml:space="preserve">objective simulacrum. The recognition of the objective thing is given by exposure </w:t>
      </w:r>
      <w:r w:rsidR="00B26891" w:rsidRPr="00D215FF">
        <w:rPr>
          <w:lang w:eastAsia="en-US"/>
        </w:rPr>
        <w:t xml:space="preserve">made </w:t>
      </w:r>
      <w:r w:rsidRPr="00D215FF">
        <w:rPr>
          <w:lang w:eastAsia="en-US"/>
        </w:rPr>
        <w:t>from behind (</w:t>
      </w:r>
      <w:r w:rsidRPr="00D215FF">
        <w:rPr>
          <w:i/>
          <w:lang w:eastAsia="en-US"/>
        </w:rPr>
        <w:t>quod movet</w:t>
      </w:r>
      <w:r w:rsidRPr="00D215FF">
        <w:rPr>
          <w:lang w:eastAsia="en-US"/>
        </w:rPr>
        <w:t xml:space="preserve">), whereas in Aristotelianism it is about an exposure </w:t>
      </w:r>
      <w:r w:rsidR="00B26891" w:rsidRPr="00D215FF">
        <w:rPr>
          <w:lang w:eastAsia="en-US"/>
        </w:rPr>
        <w:t xml:space="preserve">made </w:t>
      </w:r>
      <w:r w:rsidRPr="00D215FF">
        <w:rPr>
          <w:lang w:eastAsia="en-US"/>
        </w:rPr>
        <w:t>from the front. The objective thing, as a pseudo-</w:t>
      </w:r>
      <w:r w:rsidR="00802DE2" w:rsidRPr="00D215FF">
        <w:rPr>
          <w:lang w:eastAsia="en-US"/>
        </w:rPr>
        <w:t xml:space="preserve">actualized </w:t>
      </w:r>
      <w:r w:rsidRPr="00D215FF">
        <w:rPr>
          <w:lang w:eastAsia="en-US"/>
        </w:rPr>
        <w:t xml:space="preserve">mover, actualizes the intellect in the manner of the first substance. This results in a different recognition of the </w:t>
      </w:r>
      <w:r w:rsidR="00B47656" w:rsidRPr="00D215FF">
        <w:rPr>
          <w:lang w:eastAsia="en-US"/>
        </w:rPr>
        <w:t>“</w:t>
      </w:r>
      <w:r w:rsidRPr="00D215FF">
        <w:rPr>
          <w:lang w:eastAsia="en-US"/>
        </w:rPr>
        <w:t>thing</w:t>
      </w:r>
      <w:r w:rsidR="00B47656" w:rsidRPr="00D215FF">
        <w:rPr>
          <w:lang w:eastAsia="en-US"/>
        </w:rPr>
        <w:t>”</w:t>
      </w:r>
      <w:r w:rsidRPr="00D215FF">
        <w:rPr>
          <w:lang w:eastAsia="en-US"/>
        </w:rPr>
        <w:t xml:space="preserve"> (i.e.</w:t>
      </w:r>
      <w:r w:rsidR="002D1003" w:rsidRPr="00D215FF">
        <w:rPr>
          <w:lang w:eastAsia="en-US"/>
        </w:rPr>
        <w:t xml:space="preserve">, </w:t>
      </w:r>
      <w:r w:rsidRPr="00D215FF">
        <w:rPr>
          <w:lang w:eastAsia="en-US"/>
        </w:rPr>
        <w:t>its objective simulacrum) as an intentional object in the intellect (</w:t>
      </w:r>
      <w:r w:rsidRPr="00D215FF">
        <w:rPr>
          <w:i/>
          <w:lang w:eastAsia="en-US"/>
        </w:rPr>
        <w:t>quod est</w:t>
      </w:r>
      <w:r w:rsidRPr="00D215FF">
        <w:rPr>
          <w:lang w:eastAsia="en-US"/>
        </w:rPr>
        <w:t xml:space="preserve">). It is not about a true correspondence of the real thing in the intellect, but about an objective assimilation of two different species. The dualism of </w:t>
      </w:r>
      <w:r w:rsidR="003B2367" w:rsidRPr="00D215FF">
        <w:rPr>
          <w:lang w:eastAsia="en-US"/>
        </w:rPr>
        <w:t>“</w:t>
      </w:r>
      <w:r w:rsidRPr="00D215FF">
        <w:rPr>
          <w:i/>
          <w:lang w:eastAsia="en-US"/>
        </w:rPr>
        <w:t>quod movet</w:t>
      </w:r>
      <w:r w:rsidR="003B2367" w:rsidRPr="00D215FF">
        <w:rPr>
          <w:rFonts w:cs="Calibri"/>
          <w:i/>
          <w:lang w:eastAsia="en-US"/>
        </w:rPr>
        <w:t>—</w:t>
      </w:r>
      <w:r w:rsidRPr="00D215FF">
        <w:rPr>
          <w:i/>
          <w:lang w:eastAsia="en-US"/>
        </w:rPr>
        <w:t>quod est</w:t>
      </w:r>
      <w:r w:rsidR="003B2367" w:rsidRPr="00D215FF">
        <w:rPr>
          <w:lang w:eastAsia="en-US"/>
        </w:rPr>
        <w:t>”</w:t>
      </w:r>
      <w:r w:rsidRPr="00D215FF">
        <w:rPr>
          <w:lang w:eastAsia="en-US"/>
        </w:rPr>
        <w:t xml:space="preserve"> indicates a new way of cognition. The first substance no longer determines cognition in the sense of the </w:t>
      </w:r>
      <w:r w:rsidR="00EC2230" w:rsidRPr="00D215FF">
        <w:rPr>
          <w:lang w:eastAsia="en-US"/>
        </w:rPr>
        <w:t xml:space="preserve">actualized </w:t>
      </w:r>
      <w:r w:rsidRPr="00D215FF">
        <w:rPr>
          <w:lang w:eastAsia="en-US"/>
        </w:rPr>
        <w:lastRenderedPageBreak/>
        <w:t>foundation</w:t>
      </w:r>
      <w:r w:rsidR="00EC2230" w:rsidRPr="00D215FF">
        <w:rPr>
          <w:lang w:eastAsia="en-US"/>
        </w:rPr>
        <w:t xml:space="preserve"> (</w:t>
      </w:r>
      <w:r w:rsidR="00EC2230" w:rsidRPr="00D215FF">
        <w:rPr>
          <w:i/>
          <w:lang w:eastAsia="en-US"/>
        </w:rPr>
        <w:t>subiectum</w:t>
      </w:r>
      <w:r w:rsidR="00EC2230" w:rsidRPr="00D215FF">
        <w:rPr>
          <w:lang w:eastAsia="en-US"/>
        </w:rPr>
        <w:t>)</w:t>
      </w:r>
      <w:r w:rsidRPr="00D215FF">
        <w:rPr>
          <w:lang w:eastAsia="en-US"/>
        </w:rPr>
        <w:t>. The intellect of modernists is no longer exposed fr</w:t>
      </w:r>
      <w:r w:rsidR="00167AFD" w:rsidRPr="00D215FF">
        <w:rPr>
          <w:lang w:eastAsia="en-US"/>
        </w:rPr>
        <w:t xml:space="preserve">om the front, but from the back, from </w:t>
      </w:r>
      <w:r w:rsidRPr="00D215FF">
        <w:rPr>
          <w:lang w:eastAsia="en-US"/>
        </w:rPr>
        <w:t xml:space="preserve">the </w:t>
      </w:r>
      <w:r w:rsidR="00455F8B" w:rsidRPr="00D215FF">
        <w:rPr>
          <w:lang w:eastAsia="en-US"/>
        </w:rPr>
        <w:t xml:space="preserve">reception </w:t>
      </w:r>
      <w:r w:rsidRPr="00D215FF">
        <w:rPr>
          <w:lang w:eastAsia="en-US"/>
        </w:rPr>
        <w:t xml:space="preserve">of objective forms. The modern intellect is the </w:t>
      </w:r>
      <w:r w:rsidR="002D1003" w:rsidRPr="00D215FF">
        <w:rPr>
          <w:lang w:eastAsia="en-US"/>
        </w:rPr>
        <w:t>S</w:t>
      </w:r>
      <w:r w:rsidRPr="00D215FF">
        <w:rPr>
          <w:lang w:eastAsia="en-US"/>
        </w:rPr>
        <w:t>un of the objective world</w:t>
      </w:r>
      <w:r w:rsidR="00470FC0" w:rsidRPr="00D215FF">
        <w:rPr>
          <w:lang w:eastAsia="en-US"/>
        </w:rPr>
        <w:t>;</w:t>
      </w:r>
      <w:r w:rsidRPr="00D215FF">
        <w:rPr>
          <w:lang w:eastAsia="en-US"/>
        </w:rPr>
        <w:t xml:space="preserve"> </w:t>
      </w:r>
      <w:r w:rsidR="006B5E72" w:rsidRPr="00D215FF">
        <w:rPr>
          <w:lang w:eastAsia="en-US"/>
        </w:rPr>
        <w:t xml:space="preserve">it does not need </w:t>
      </w:r>
      <w:r w:rsidRPr="00D215FF">
        <w:rPr>
          <w:lang w:eastAsia="en-US"/>
        </w:rPr>
        <w:t>the real sun. Pecham</w:t>
      </w:r>
      <w:r w:rsidR="00E25E7A" w:rsidRPr="00D215FF">
        <w:rPr>
          <w:lang w:eastAsia="en-US"/>
        </w:rPr>
        <w:t>’</w:t>
      </w:r>
      <w:r w:rsidR="00701E4E" w:rsidRPr="00D215FF">
        <w:rPr>
          <w:lang w:eastAsia="en-US"/>
        </w:rPr>
        <w:t>s modern subject as “</w:t>
      </w:r>
      <w:r w:rsidRPr="00D215FF">
        <w:rPr>
          <w:i/>
          <w:lang w:eastAsia="en-US"/>
        </w:rPr>
        <w:t>totum virtuale</w:t>
      </w:r>
      <w:r w:rsidR="00701E4E" w:rsidRPr="00D215FF">
        <w:rPr>
          <w:lang w:eastAsia="en-US"/>
        </w:rPr>
        <w:t>”</w:t>
      </w:r>
      <w:r w:rsidRPr="00D215FF">
        <w:rPr>
          <w:lang w:eastAsia="en-US"/>
        </w:rPr>
        <w:t xml:space="preserve"> </w:t>
      </w:r>
      <w:r w:rsidR="00701E4E" w:rsidRPr="00D215FF">
        <w:rPr>
          <w:lang w:eastAsia="en-US"/>
        </w:rPr>
        <w:t>started to virtualize the world</w:t>
      </w:r>
      <w:r w:rsidRPr="00D215FF">
        <w:rPr>
          <w:lang w:eastAsia="en-US"/>
        </w:rPr>
        <w:t>. The subject is already split into two substances in a schizophrenic way and no longer recognized the real state of the world. Its relation to first substance</w:t>
      </w:r>
      <w:r w:rsidR="00CD1091" w:rsidRPr="00D215FF">
        <w:rPr>
          <w:lang w:eastAsia="en-US"/>
        </w:rPr>
        <w:t>s</w:t>
      </w:r>
      <w:r w:rsidRPr="00D215FF">
        <w:rPr>
          <w:lang w:eastAsia="en-US"/>
        </w:rPr>
        <w:t xml:space="preserve"> necessarily became objective, individual, specific and concrete. From the point of view of classical Aristotelianism, this is absolutely paranoid thinking. The first substance is deduced and hypostatically composed in</w:t>
      </w:r>
      <w:r w:rsidR="0052489B" w:rsidRPr="00D215FF">
        <w:rPr>
          <w:lang w:eastAsia="en-US"/>
        </w:rPr>
        <w:t xml:space="preserve"> the framework of </w:t>
      </w:r>
      <w:r w:rsidR="0052489B" w:rsidRPr="00D215FF">
        <w:rPr>
          <w:i/>
          <w:lang w:eastAsia="en-US"/>
        </w:rPr>
        <w:t>resolutio</w:t>
      </w:r>
      <w:r w:rsidRPr="00D215FF">
        <w:rPr>
          <w:lang w:eastAsia="en-US"/>
        </w:rPr>
        <w:t xml:space="preserve"> </w:t>
      </w:r>
      <w:r w:rsidR="0052489B" w:rsidRPr="00D215FF">
        <w:rPr>
          <w:lang w:eastAsia="en-US"/>
        </w:rPr>
        <w:t xml:space="preserve">as </w:t>
      </w:r>
      <w:r w:rsidRPr="00D215FF">
        <w:rPr>
          <w:i/>
          <w:lang w:eastAsia="en-US"/>
        </w:rPr>
        <w:t>obiective</w:t>
      </w:r>
      <w:r w:rsidRPr="00D215FF">
        <w:rPr>
          <w:lang w:eastAsia="en-US"/>
        </w:rPr>
        <w:t xml:space="preserve"> given being. But </w:t>
      </w:r>
      <w:r w:rsidR="002D1003" w:rsidRPr="00D215FF">
        <w:rPr>
          <w:lang w:eastAsia="en-US"/>
        </w:rPr>
        <w:t>in</w:t>
      </w:r>
      <w:r w:rsidRPr="00D215FF">
        <w:rPr>
          <w:lang w:eastAsia="en-US"/>
        </w:rPr>
        <w:t xml:space="preserve"> </w:t>
      </w:r>
      <w:r w:rsidR="00741FA5" w:rsidRPr="00D215FF">
        <w:rPr>
          <w:lang w:eastAsia="en-US"/>
        </w:rPr>
        <w:t>this case, there is G</w:t>
      </w:r>
      <w:r w:rsidRPr="00D215FF">
        <w:rPr>
          <w:lang w:eastAsia="en-US"/>
        </w:rPr>
        <w:t xml:space="preserve">od of </w:t>
      </w:r>
      <w:r w:rsidRPr="00D215FF">
        <w:rPr>
          <w:i/>
          <w:lang w:eastAsia="en-US"/>
        </w:rPr>
        <w:t>Modernorum</w:t>
      </w:r>
      <w:r w:rsidRPr="00D215FF">
        <w:rPr>
          <w:lang w:eastAsia="en-US"/>
        </w:rPr>
        <w:t xml:space="preserve"> to </w:t>
      </w:r>
      <w:r w:rsidR="00741FA5" w:rsidRPr="00D215FF">
        <w:rPr>
          <w:lang w:eastAsia="en-US"/>
        </w:rPr>
        <w:t xml:space="preserve">repair </w:t>
      </w:r>
      <w:r w:rsidRPr="00D215FF">
        <w:rPr>
          <w:lang w:eastAsia="en-US"/>
        </w:rPr>
        <w:t xml:space="preserve">this ominous situation. See the quoted </w:t>
      </w:r>
      <w:r w:rsidRPr="00D215FF">
        <w:rPr>
          <w:i/>
          <w:lang w:eastAsia="en-US"/>
        </w:rPr>
        <w:t>Psalm</w:t>
      </w:r>
      <w:r w:rsidR="00B47656" w:rsidRPr="00D215FF">
        <w:rPr>
          <w:lang w:eastAsia="en-US"/>
        </w:rPr>
        <w:t> </w:t>
      </w:r>
      <w:r w:rsidR="00063F48" w:rsidRPr="00D215FF">
        <w:rPr>
          <w:lang w:eastAsia="en-US"/>
        </w:rPr>
        <w:t>4:</w:t>
      </w:r>
      <w:r w:rsidRPr="00D215FF">
        <w:rPr>
          <w:lang w:eastAsia="en-US"/>
        </w:rPr>
        <w:t xml:space="preserve">7 </w:t>
      </w:r>
      <w:r w:rsidR="00106B39" w:rsidRPr="00D215FF">
        <w:rPr>
          <w:lang w:eastAsia="en-US"/>
        </w:rPr>
        <w:t xml:space="preserve">that mentioned </w:t>
      </w:r>
      <w:r w:rsidRPr="00D215FF">
        <w:rPr>
          <w:lang w:eastAsia="en-US"/>
        </w:rPr>
        <w:t xml:space="preserve">the light </w:t>
      </w:r>
      <w:r w:rsidR="00106B39" w:rsidRPr="00D215FF">
        <w:rPr>
          <w:lang w:eastAsia="en-US"/>
        </w:rPr>
        <w:t xml:space="preserve">coming </w:t>
      </w:r>
      <w:r w:rsidRPr="00D215FF">
        <w:rPr>
          <w:lang w:eastAsia="en-US"/>
        </w:rPr>
        <w:t>from the face of God</w:t>
      </w:r>
      <w:r w:rsidR="00106B39" w:rsidRPr="00D215FF">
        <w:rPr>
          <w:lang w:eastAsia="en-US"/>
        </w:rPr>
        <w:t xml:space="preserve">. </w:t>
      </w:r>
      <w:r w:rsidR="008B7935" w:rsidRPr="00D215FF">
        <w:rPr>
          <w:lang w:eastAsia="en-US"/>
        </w:rPr>
        <w:t>Bonaventure</w:t>
      </w:r>
      <w:r w:rsidRPr="00D215FF">
        <w:rPr>
          <w:lang w:eastAsia="en-US"/>
        </w:rPr>
        <w:t xml:space="preserve"> transformed </w:t>
      </w:r>
      <w:r w:rsidR="00106B39" w:rsidRPr="00D215FF">
        <w:rPr>
          <w:lang w:eastAsia="en-US"/>
        </w:rPr>
        <w:t xml:space="preserve">it </w:t>
      </w:r>
      <w:r w:rsidRPr="00D215FF">
        <w:rPr>
          <w:lang w:eastAsia="en-US"/>
        </w:rPr>
        <w:t>into the intellectual leitmotif of all modernity (</w:t>
      </w:r>
      <w:r w:rsidR="008D13DE" w:rsidRPr="00D215FF">
        <w:rPr>
          <w:lang w:eastAsia="en-US"/>
        </w:rPr>
        <w:t>ch.</w:t>
      </w:r>
      <w:r w:rsidRPr="00D215FF">
        <w:rPr>
          <w:lang w:eastAsia="en-US"/>
        </w:rPr>
        <w:t xml:space="preserve"> 4.1.3). In the following step,</w:t>
      </w:r>
      <w:r w:rsidR="00B50C2C" w:rsidRPr="00D215FF">
        <w:rPr>
          <w:lang w:eastAsia="en-US"/>
        </w:rPr>
        <w:t xml:space="preserve"> the</w:t>
      </w:r>
      <w:r w:rsidRPr="00D215FF">
        <w:rPr>
          <w:lang w:eastAsia="en-US"/>
        </w:rPr>
        <w:t xml:space="preserve"> objectivity receives </w:t>
      </w:r>
      <w:r w:rsidR="00B50C2C" w:rsidRPr="00D215FF">
        <w:rPr>
          <w:lang w:eastAsia="en-US"/>
        </w:rPr>
        <w:t xml:space="preserve">the status </w:t>
      </w:r>
      <w:r w:rsidRPr="00D215FF">
        <w:rPr>
          <w:lang w:eastAsia="en-US"/>
        </w:rPr>
        <w:t>of objective totality</w:t>
      </w:r>
      <w:r w:rsidR="00B50C2C" w:rsidRPr="00D215FF">
        <w:rPr>
          <w:lang w:eastAsia="en-US"/>
        </w:rPr>
        <w:t>. The modern subject as “</w:t>
      </w:r>
      <w:r w:rsidRPr="00D215FF">
        <w:rPr>
          <w:i/>
          <w:lang w:eastAsia="en-US"/>
        </w:rPr>
        <w:t>totum virtuale</w:t>
      </w:r>
      <w:r w:rsidR="00B50C2C" w:rsidRPr="00D215FF">
        <w:rPr>
          <w:lang w:eastAsia="en-US"/>
        </w:rPr>
        <w:t>”</w:t>
      </w:r>
      <w:r w:rsidRPr="00D215FF">
        <w:rPr>
          <w:lang w:eastAsia="en-US"/>
        </w:rPr>
        <w:t xml:space="preserve"> </w:t>
      </w:r>
      <w:r w:rsidR="00B50C2C" w:rsidRPr="00D215FF">
        <w:rPr>
          <w:lang w:eastAsia="en-US"/>
        </w:rPr>
        <w:t>established another kind of “</w:t>
      </w:r>
      <w:r w:rsidRPr="00D215FF">
        <w:rPr>
          <w:i/>
          <w:lang w:eastAsia="en-US"/>
        </w:rPr>
        <w:t>totum</w:t>
      </w:r>
      <w:r w:rsidR="00B50C2C" w:rsidRPr="00D215FF">
        <w:rPr>
          <w:lang w:eastAsia="en-US"/>
        </w:rPr>
        <w:t>”</w:t>
      </w:r>
      <w:r w:rsidRPr="00D215FF">
        <w:rPr>
          <w:lang w:eastAsia="en-US"/>
        </w:rPr>
        <w:t xml:space="preserve"> directly in modern God</w:t>
      </w:r>
      <w:r w:rsidR="00B50C2C" w:rsidRPr="00D215FF">
        <w:rPr>
          <w:lang w:eastAsia="en-US"/>
        </w:rPr>
        <w:t xml:space="preserve">. He </w:t>
      </w:r>
      <w:r w:rsidRPr="00D215FF">
        <w:rPr>
          <w:lang w:eastAsia="en-US"/>
        </w:rPr>
        <w:t xml:space="preserve">represents a virtual </w:t>
      </w:r>
      <w:r w:rsidR="00B50C2C" w:rsidRPr="00D215FF">
        <w:rPr>
          <w:lang w:eastAsia="en-US"/>
        </w:rPr>
        <w:t>reality</w:t>
      </w:r>
      <w:r w:rsidRPr="00D215FF">
        <w:rPr>
          <w:lang w:eastAsia="en-US"/>
        </w:rPr>
        <w:t xml:space="preserve"> of the third kind. </w:t>
      </w:r>
      <w:r w:rsidR="00470FC0" w:rsidRPr="00D215FF">
        <w:rPr>
          <w:lang w:eastAsia="en-US"/>
        </w:rPr>
        <w:t xml:space="preserve">The modern subject could not find full objective reality anywhere else than in modern God. For roughly seven centuries, modern God founded the schizophrenic and nihilistic character of modern existence. This much-needed simulacrum reliably masked the virtual human bearer who created the modern God in his nihilistic image. Nietzsche, Feuerbach and Marx exposed this subterfuge of modern reason. </w:t>
      </w:r>
    </w:p>
    <w:p w14:paraId="486F8951" w14:textId="2BCC110B" w:rsidR="00B3458A" w:rsidRPr="00D215FF" w:rsidRDefault="00B3458A" w:rsidP="00470FC0">
      <w:pPr>
        <w:ind w:firstLine="708"/>
        <w:rPr>
          <w:lang w:eastAsia="en-US"/>
        </w:rPr>
      </w:pPr>
      <w:r w:rsidRPr="00D215FF">
        <w:rPr>
          <w:lang w:eastAsia="en-US"/>
        </w:rPr>
        <w:t>Pecham transfer</w:t>
      </w:r>
      <w:r w:rsidR="002D1003" w:rsidRPr="00D215FF">
        <w:rPr>
          <w:lang w:eastAsia="en-US"/>
        </w:rPr>
        <w:t>r</w:t>
      </w:r>
      <w:r w:rsidR="00F321D1" w:rsidRPr="00D215FF">
        <w:rPr>
          <w:lang w:eastAsia="en-US"/>
        </w:rPr>
        <w:t xml:space="preserve">ed </w:t>
      </w:r>
      <w:r w:rsidRPr="00D215FF">
        <w:rPr>
          <w:lang w:eastAsia="en-US"/>
        </w:rPr>
        <w:t>divine light in</w:t>
      </w:r>
      <w:r w:rsidR="00F321D1" w:rsidRPr="00D215FF">
        <w:rPr>
          <w:lang w:eastAsia="en-US"/>
        </w:rPr>
        <w:t xml:space="preserve"> </w:t>
      </w:r>
      <w:r w:rsidR="00A1112F" w:rsidRPr="00D215FF">
        <w:rPr>
          <w:lang w:eastAsia="en-US"/>
        </w:rPr>
        <w:t xml:space="preserve">the </w:t>
      </w:r>
      <w:r w:rsidRPr="00D215FF">
        <w:rPr>
          <w:lang w:eastAsia="en-US"/>
        </w:rPr>
        <w:t xml:space="preserve">ontotheological structure of metaphysics. Aristotelian predication </w:t>
      </w:r>
      <w:r w:rsidR="00A1112F" w:rsidRPr="00D215FF">
        <w:rPr>
          <w:lang w:eastAsia="en-US"/>
        </w:rPr>
        <w:t xml:space="preserve">that stated the being of </w:t>
      </w:r>
      <w:r w:rsidRPr="00D215FF">
        <w:rPr>
          <w:lang w:eastAsia="en-US"/>
        </w:rPr>
        <w:t>first substances turned into an Avicennian comitation of hypostases</w:t>
      </w:r>
      <w:r w:rsidR="005C5D96" w:rsidRPr="00D215FF">
        <w:rPr>
          <w:lang w:eastAsia="en-US"/>
        </w:rPr>
        <w:t xml:space="preserve"> that </w:t>
      </w:r>
      <w:r w:rsidRPr="00D215FF">
        <w:rPr>
          <w:lang w:eastAsia="en-US"/>
        </w:rPr>
        <w:t>objectively join the essential basis (</w:t>
      </w:r>
      <w:r w:rsidRPr="00D215FF">
        <w:rPr>
          <w:i/>
          <w:lang w:eastAsia="en-US"/>
        </w:rPr>
        <w:t>veritati creatae attribuitur ratio manifestandi</w:t>
      </w:r>
      <w:r w:rsidRPr="00D215FF">
        <w:rPr>
          <w:lang w:eastAsia="en-US"/>
        </w:rPr>
        <w:t xml:space="preserve">). Truth as assimilation is given in the mode of full manifestation of objectivity by ontotheological </w:t>
      </w:r>
      <w:r w:rsidR="00F62BC6" w:rsidRPr="00D215FF">
        <w:rPr>
          <w:lang w:eastAsia="en-US"/>
        </w:rPr>
        <w:t xml:space="preserve">nature </w:t>
      </w:r>
      <w:r w:rsidR="0010342A" w:rsidRPr="00D215FF">
        <w:rPr>
          <w:lang w:eastAsia="en-US"/>
        </w:rPr>
        <w:t>of metaphysics.</w:t>
      </w:r>
      <w:r w:rsidR="00470FC0" w:rsidRPr="00D215FF">
        <w:rPr>
          <w:lang w:eastAsia="en-US"/>
        </w:rPr>
        <w:t xml:space="preserve"> </w:t>
      </w:r>
      <w:r w:rsidRPr="00D215FF">
        <w:rPr>
          <w:lang w:eastAsia="en-US"/>
        </w:rPr>
        <w:t>Pecham</w:t>
      </w:r>
      <w:r w:rsidR="009B00BC" w:rsidRPr="00D215FF">
        <w:rPr>
          <w:lang w:eastAsia="en-US"/>
        </w:rPr>
        <w:t xml:space="preserve"> founded </w:t>
      </w:r>
      <w:r w:rsidRPr="00D215FF">
        <w:rPr>
          <w:lang w:eastAsia="en-US"/>
        </w:rPr>
        <w:t xml:space="preserve">the truth as an objective </w:t>
      </w:r>
      <w:r w:rsidR="009B00BC" w:rsidRPr="00D215FF">
        <w:rPr>
          <w:lang w:eastAsia="en-US"/>
        </w:rPr>
        <w:t xml:space="preserve">assimilation of </w:t>
      </w:r>
      <w:r w:rsidRPr="00D215FF">
        <w:rPr>
          <w:lang w:eastAsia="en-US"/>
        </w:rPr>
        <w:t xml:space="preserve">being </w:t>
      </w:r>
      <w:r w:rsidR="009B00BC" w:rsidRPr="00D215FF">
        <w:rPr>
          <w:lang w:eastAsia="en-US"/>
        </w:rPr>
        <w:t xml:space="preserve">done in </w:t>
      </w:r>
      <w:r w:rsidRPr="00D215FF">
        <w:rPr>
          <w:lang w:eastAsia="en-US"/>
        </w:rPr>
        <w:t xml:space="preserve">the modern intellect. </w:t>
      </w:r>
      <w:r w:rsidR="009B00BC" w:rsidRPr="00D215FF">
        <w:rPr>
          <w:lang w:eastAsia="en-US"/>
        </w:rPr>
        <w:t>The first substance as “</w:t>
      </w:r>
      <w:r w:rsidR="009B00BC" w:rsidRPr="00D215FF">
        <w:rPr>
          <w:i/>
          <w:lang w:eastAsia="en-US"/>
        </w:rPr>
        <w:t>ens ratum</w:t>
      </w:r>
      <w:r w:rsidR="009B00BC" w:rsidRPr="00D215FF">
        <w:rPr>
          <w:lang w:eastAsia="en-US"/>
        </w:rPr>
        <w:t>” (OBJ</w:t>
      </w:r>
      <w:r w:rsidR="008D0645" w:rsidRPr="00D215FF">
        <w:rPr>
          <w:lang w:eastAsia="en-US"/>
        </w:rPr>
        <w:t> </w:t>
      </w:r>
      <w:r w:rsidR="009B00BC" w:rsidRPr="00D215FF">
        <w:rPr>
          <w:lang w:eastAsia="en-US"/>
        </w:rPr>
        <w:t>II, ch. 2.4.3) perished. From the point of view of truth as a non-concealment, the long stage of modernity has thus come to an end. The truth as Avicenna</w:t>
      </w:r>
      <w:r w:rsidR="008D0645" w:rsidRPr="00D215FF">
        <w:rPr>
          <w:lang w:eastAsia="en-US"/>
        </w:rPr>
        <w:t>’</w:t>
      </w:r>
      <w:r w:rsidR="009B00BC" w:rsidRPr="00D215FF">
        <w:rPr>
          <w:lang w:eastAsia="en-US"/>
        </w:rPr>
        <w:t xml:space="preserve">s </w:t>
      </w:r>
      <w:r w:rsidR="009B00BC" w:rsidRPr="00D215FF">
        <w:rPr>
          <w:i/>
          <w:lang w:eastAsia="en-US"/>
        </w:rPr>
        <w:t>certitudo</w:t>
      </w:r>
      <w:r w:rsidR="009B00BC" w:rsidRPr="00D215FF">
        <w:rPr>
          <w:lang w:eastAsia="en-US"/>
        </w:rPr>
        <w:t>, Anselm</w:t>
      </w:r>
      <w:r w:rsidR="008D0645" w:rsidRPr="00D215FF">
        <w:rPr>
          <w:lang w:eastAsia="en-US"/>
        </w:rPr>
        <w:t>’</w:t>
      </w:r>
      <w:r w:rsidR="009B00BC" w:rsidRPr="00D215FF">
        <w:rPr>
          <w:lang w:eastAsia="en-US"/>
        </w:rPr>
        <w:t xml:space="preserve">s </w:t>
      </w:r>
      <w:r w:rsidR="009B00BC" w:rsidRPr="00D215FF">
        <w:rPr>
          <w:i/>
          <w:lang w:eastAsia="en-US"/>
        </w:rPr>
        <w:t>rectitudo</w:t>
      </w:r>
      <w:r w:rsidR="009B00BC" w:rsidRPr="00D215FF">
        <w:rPr>
          <w:lang w:eastAsia="en-US"/>
        </w:rPr>
        <w:t>, Grosseteste</w:t>
      </w:r>
      <w:r w:rsidR="008D0645" w:rsidRPr="00D215FF">
        <w:rPr>
          <w:lang w:eastAsia="en-US"/>
        </w:rPr>
        <w:t>’</w:t>
      </w:r>
      <w:r w:rsidR="009B00BC" w:rsidRPr="00D215FF">
        <w:rPr>
          <w:lang w:eastAsia="en-US"/>
        </w:rPr>
        <w:t xml:space="preserve">s dualistic conception of the </w:t>
      </w:r>
      <w:r w:rsidR="009B00BC" w:rsidRPr="00D215FF">
        <w:rPr>
          <w:i/>
          <w:lang w:eastAsia="en-US"/>
        </w:rPr>
        <w:t xml:space="preserve">veritas in/complexa </w:t>
      </w:r>
      <w:r w:rsidR="009B00BC" w:rsidRPr="00D215FF">
        <w:rPr>
          <w:lang w:eastAsia="en-US"/>
        </w:rPr>
        <w:t>and Rufus</w:t>
      </w:r>
      <w:r w:rsidR="009D2106" w:rsidRPr="00D215FF">
        <w:rPr>
          <w:rFonts w:cs="Calibri"/>
          <w:lang w:eastAsia="en-US"/>
        </w:rPr>
        <w:t>′</w:t>
      </w:r>
      <w:r w:rsidR="009D2106" w:rsidRPr="00D215FF">
        <w:rPr>
          <w:lang w:eastAsia="en-US"/>
        </w:rPr>
        <w:t>s</w:t>
      </w:r>
      <w:r w:rsidR="009B00BC" w:rsidRPr="00D215FF">
        <w:rPr>
          <w:lang w:eastAsia="en-US"/>
        </w:rPr>
        <w:t xml:space="preserve"> </w:t>
      </w:r>
      <w:r w:rsidR="009B00BC" w:rsidRPr="00D215FF">
        <w:rPr>
          <w:i/>
          <w:lang w:eastAsia="en-US"/>
        </w:rPr>
        <w:t>coaequatio</w:t>
      </w:r>
      <w:r w:rsidR="009B00BC" w:rsidRPr="00D215FF">
        <w:rPr>
          <w:lang w:eastAsia="en-US"/>
        </w:rPr>
        <w:t xml:space="preserve"> was combined in an objective theory.</w:t>
      </w:r>
      <w:r w:rsidR="00277DD3" w:rsidRPr="00D215FF">
        <w:rPr>
          <w:lang w:eastAsia="en-US"/>
        </w:rPr>
        <w:t xml:space="preserve"> The </w:t>
      </w:r>
      <w:r w:rsidRPr="00D215FF">
        <w:rPr>
          <w:lang w:eastAsia="en-US"/>
        </w:rPr>
        <w:t xml:space="preserve">formation of objectivity </w:t>
      </w:r>
      <w:r w:rsidR="00277DD3" w:rsidRPr="00D215FF">
        <w:rPr>
          <w:lang w:eastAsia="en-US"/>
        </w:rPr>
        <w:t>is closed</w:t>
      </w:r>
      <w:r w:rsidRPr="00D215FF">
        <w:rPr>
          <w:lang w:eastAsia="en-US"/>
        </w:rPr>
        <w:t xml:space="preserve">. Let us recall </w:t>
      </w:r>
      <w:r w:rsidR="008B7935" w:rsidRPr="00D215FF">
        <w:rPr>
          <w:lang w:eastAsia="en-US"/>
        </w:rPr>
        <w:t>Bonaventure</w:t>
      </w:r>
      <w:r w:rsidR="00E25E7A" w:rsidRPr="00D215FF">
        <w:rPr>
          <w:lang w:eastAsia="en-US"/>
        </w:rPr>
        <w:t>’</w:t>
      </w:r>
      <w:r w:rsidRPr="00D215FF">
        <w:rPr>
          <w:lang w:eastAsia="en-US"/>
        </w:rPr>
        <w:t>s thesis th</w:t>
      </w:r>
      <w:r w:rsidR="00277DD3" w:rsidRPr="00D215FF">
        <w:rPr>
          <w:lang w:eastAsia="en-US"/>
        </w:rPr>
        <w:t xml:space="preserve">at things are </w:t>
      </w:r>
      <w:r w:rsidR="00277DD3" w:rsidRPr="00D215FF">
        <w:rPr>
          <w:i/>
          <w:lang w:eastAsia="en-US"/>
        </w:rPr>
        <w:t>tripliciter</w:t>
      </w:r>
      <w:r w:rsidR="00277DD3" w:rsidRPr="00D215FF">
        <w:rPr>
          <w:lang w:eastAsia="en-US"/>
        </w:rPr>
        <w:t xml:space="preserve"> in God </w:t>
      </w:r>
      <w:r w:rsidRPr="00D215FF">
        <w:rPr>
          <w:lang w:eastAsia="en-US"/>
        </w:rPr>
        <w:t xml:space="preserve">(ch. 4.1.3). The objective form of the truth </w:t>
      </w:r>
      <w:r w:rsidR="00277DD3" w:rsidRPr="00D215FF">
        <w:rPr>
          <w:lang w:eastAsia="en-US"/>
        </w:rPr>
        <w:t xml:space="preserve">as </w:t>
      </w:r>
      <w:r w:rsidRPr="00D215FF">
        <w:rPr>
          <w:lang w:eastAsia="en-US"/>
        </w:rPr>
        <w:t>threefold reality of being (</w:t>
      </w:r>
      <w:r w:rsidRPr="00D215FF">
        <w:rPr>
          <w:i/>
          <w:lang w:eastAsia="en-US"/>
        </w:rPr>
        <w:t>effective, obiective, completive</w:t>
      </w:r>
      <w:r w:rsidR="00A10B86" w:rsidRPr="00D215FF">
        <w:rPr>
          <w:lang w:eastAsia="en-US"/>
        </w:rPr>
        <w:t xml:space="preserve">) we find in following </w:t>
      </w:r>
      <w:r w:rsidR="00DB3B85" w:rsidRPr="00D215FF">
        <w:rPr>
          <w:lang w:eastAsia="en-US"/>
        </w:rPr>
        <w:t>quotation.</w:t>
      </w:r>
    </w:p>
    <w:p w14:paraId="79F3CF27" w14:textId="635361FF" w:rsidR="00B3458A" w:rsidRPr="00D215FF" w:rsidRDefault="002D1003" w:rsidP="00B3458A">
      <w:pPr>
        <w:pStyle w:val="Citace"/>
      </w:pPr>
      <w:r w:rsidRPr="00D215FF">
        <w:lastRenderedPageBreak/>
        <w:t>“</w:t>
      </w:r>
      <w:r w:rsidR="00B3458A" w:rsidRPr="00D215FF">
        <w:t>The truth of created things (</w:t>
      </w:r>
      <w:r w:rsidR="00B3458A" w:rsidRPr="00D215FF">
        <w:rPr>
          <w:i/>
        </w:rPr>
        <w:t>veritas particularis</w:t>
      </w:r>
      <w:r w:rsidR="00B3458A" w:rsidRPr="00D215FF">
        <w:t>) is either completed or somehow unfinished (</w:t>
      </w:r>
      <w:r w:rsidR="00B3458A" w:rsidRPr="00D215FF">
        <w:rPr>
          <w:i/>
        </w:rPr>
        <w:t>est complexa, quaedam incomplexa</w:t>
      </w:r>
      <w:r w:rsidR="00B3458A" w:rsidRPr="00D215FF">
        <w:t>). The unfinished truth (</w:t>
      </w:r>
      <w:r w:rsidR="00B3458A" w:rsidRPr="00D215FF">
        <w:rPr>
          <w:i/>
        </w:rPr>
        <w:t>veritas incomplexa</w:t>
      </w:r>
      <w:r w:rsidR="00B3458A" w:rsidRPr="00D215FF">
        <w:t>)</w:t>
      </w:r>
      <w:r w:rsidR="009F43DD" w:rsidRPr="00D215FF">
        <w:t xml:space="preserve"> </w:t>
      </w:r>
      <w:r w:rsidR="00B3458A" w:rsidRPr="00D215FF">
        <w:t>relate</w:t>
      </w:r>
      <w:r w:rsidR="009F43DD" w:rsidRPr="00D215FF">
        <w:t xml:space="preserve">s </w:t>
      </w:r>
      <w:r w:rsidR="00B3458A" w:rsidRPr="00D215FF">
        <w:t xml:space="preserve">the true </w:t>
      </w:r>
      <w:r w:rsidR="009F43DD" w:rsidRPr="00D215FF">
        <w:t xml:space="preserve">nature of </w:t>
      </w:r>
      <w:r w:rsidR="00B3458A" w:rsidRPr="00D215FF">
        <w:t>thing</w:t>
      </w:r>
      <w:r w:rsidR="009F43DD" w:rsidRPr="00D215FF">
        <w:t xml:space="preserve">s that </w:t>
      </w:r>
      <w:r w:rsidR="00B3458A" w:rsidRPr="00D215FF">
        <w:t xml:space="preserve">we recognize through </w:t>
      </w:r>
      <w:r w:rsidR="00305EE6" w:rsidRPr="00D215FF">
        <w:t xml:space="preserve">the </w:t>
      </w:r>
      <w:r w:rsidR="00B3458A" w:rsidRPr="00D215FF">
        <w:t xml:space="preserve">objective species </w:t>
      </w:r>
      <w:r w:rsidR="009F43DD" w:rsidRPr="00D215FF">
        <w:t xml:space="preserve">to be </w:t>
      </w:r>
      <w:r w:rsidR="00B3458A" w:rsidRPr="00D215FF">
        <w:t>the truth about the real thing (</w:t>
      </w:r>
      <w:r w:rsidR="00B3458A" w:rsidRPr="00D215FF">
        <w:rPr>
          <w:i/>
        </w:rPr>
        <w:t>per speciem, sicut res cuius est veritas</w:t>
      </w:r>
      <w:r w:rsidR="00B3458A" w:rsidRPr="00D215FF">
        <w:t xml:space="preserve">). We recognize the truth in the </w:t>
      </w:r>
      <w:r w:rsidR="00BF1CF8" w:rsidRPr="00D215FF">
        <w:t xml:space="preserve">deductive proof through the causality </w:t>
      </w:r>
      <w:r w:rsidR="00B3458A" w:rsidRPr="00D215FF">
        <w:t>(</w:t>
      </w:r>
      <w:r w:rsidR="00B3458A" w:rsidRPr="00D215FF">
        <w:rPr>
          <w:i/>
        </w:rPr>
        <w:t>effective</w:t>
      </w:r>
      <w:r w:rsidR="00BF1CF8" w:rsidRPr="00D215FF">
        <w:t>); through t</w:t>
      </w:r>
      <w:r w:rsidR="00B3458A" w:rsidRPr="00D215FF">
        <w:t xml:space="preserve">he eternal light </w:t>
      </w:r>
      <w:r w:rsidR="00BF1CF8" w:rsidRPr="00D215FF">
        <w:t xml:space="preserve">we </w:t>
      </w:r>
      <w:r w:rsidR="00B3458A" w:rsidRPr="00D215FF">
        <w:t>objectively (</w:t>
      </w:r>
      <w:r w:rsidR="00B3458A" w:rsidRPr="00D215FF">
        <w:rPr>
          <w:i/>
        </w:rPr>
        <w:t>obiective</w:t>
      </w:r>
      <w:r w:rsidR="00B3458A" w:rsidRPr="00D215FF">
        <w:t>)</w:t>
      </w:r>
      <w:r w:rsidR="00BF1CF8" w:rsidRPr="00D215FF">
        <w:t xml:space="preserve"> recognize </w:t>
      </w:r>
      <w:r w:rsidR="00B3458A" w:rsidRPr="00D215FF">
        <w:t xml:space="preserve">the species, which, in the mode of simplicity, establish the meaning of </w:t>
      </w:r>
      <w:r w:rsidR="00BF1CF8" w:rsidRPr="00D215FF">
        <w:t>recognized terms in the categorical statement</w:t>
      </w:r>
      <w:r w:rsidR="00B3458A" w:rsidRPr="00D215FF">
        <w:t>. In the mode of completion (</w:t>
      </w:r>
      <w:r w:rsidR="00B3458A" w:rsidRPr="00D215FF">
        <w:rPr>
          <w:i/>
        </w:rPr>
        <w:t>completive</w:t>
      </w:r>
      <w:r w:rsidR="00B3458A" w:rsidRPr="00D215FF">
        <w:t xml:space="preserve">), we recognize </w:t>
      </w:r>
      <w:r w:rsidR="005827B5" w:rsidRPr="00D215FF">
        <w:t xml:space="preserve">everything through </w:t>
      </w:r>
      <w:r w:rsidR="00B3458A" w:rsidRPr="00D215FF">
        <w:t>the unchanging L</w:t>
      </w:r>
      <w:r w:rsidR="000B4DFE" w:rsidRPr="00D215FF">
        <w:t>ight, about which Augustine said</w:t>
      </w:r>
      <w:r w:rsidR="00B3458A" w:rsidRPr="00D215FF">
        <w:t xml:space="preserve"> that </w:t>
      </w:r>
      <w:r w:rsidRPr="00D215FF">
        <w:rPr>
          <w:rFonts w:cs="Calibri"/>
        </w:rPr>
        <w:t>«</w:t>
      </w:r>
      <w:r w:rsidR="00B3458A" w:rsidRPr="00D215FF">
        <w:t xml:space="preserve">we </w:t>
      </w:r>
      <w:r w:rsidR="00A874ED" w:rsidRPr="00D215FF">
        <w:t xml:space="preserve">understand </w:t>
      </w:r>
      <w:r w:rsidR="00B3458A" w:rsidRPr="00D215FF">
        <w:t>everything by it</w:t>
      </w:r>
      <w:r w:rsidRPr="00D215FF">
        <w:rPr>
          <w:rFonts w:cs="Calibri"/>
        </w:rPr>
        <w:t>»</w:t>
      </w:r>
      <w:r w:rsidR="00B3458A" w:rsidRPr="00D215FF">
        <w:t>.</w:t>
      </w:r>
      <w:r w:rsidRPr="00D215FF">
        <w:t>”</w:t>
      </w:r>
      <w:r w:rsidR="00B3458A" w:rsidRPr="00D215FF">
        <w:t> </w:t>
      </w:r>
      <w:r w:rsidR="00B3458A" w:rsidRPr="00D215FF">
        <w:rPr>
          <w:vertAlign w:val="superscript"/>
        </w:rPr>
        <w:footnoteReference w:id="111"/>
      </w:r>
      <w:r w:rsidR="00B3458A" w:rsidRPr="00D215FF">
        <w:t xml:space="preserve"> </w:t>
      </w:r>
    </w:p>
    <w:p w14:paraId="4B889925" w14:textId="3BE2A692" w:rsidR="00C14BB0" w:rsidRPr="00D215FF" w:rsidRDefault="00B3458A" w:rsidP="00B3458A">
      <w:pPr>
        <w:rPr>
          <w:lang w:eastAsia="en-US"/>
        </w:rPr>
      </w:pPr>
      <w:r w:rsidRPr="00D215FF">
        <w:rPr>
          <w:lang w:eastAsia="en-US"/>
        </w:rPr>
        <w:t>The first part repeats Grosseteste</w:t>
      </w:r>
      <w:r w:rsidR="00E25E7A" w:rsidRPr="00D215FF">
        <w:rPr>
          <w:lang w:eastAsia="en-US"/>
        </w:rPr>
        <w:t>’</w:t>
      </w:r>
      <w:r w:rsidRPr="00D215FF">
        <w:rPr>
          <w:lang w:eastAsia="en-US"/>
        </w:rPr>
        <w:t xml:space="preserve">s twofold </w:t>
      </w:r>
      <w:r w:rsidR="00CE6981" w:rsidRPr="00D215FF">
        <w:rPr>
          <w:lang w:eastAsia="en-US"/>
        </w:rPr>
        <w:t xml:space="preserve">nature </w:t>
      </w:r>
      <w:r w:rsidRPr="00D215FF">
        <w:rPr>
          <w:lang w:eastAsia="en-US"/>
        </w:rPr>
        <w:t>of the truth, contingent</w:t>
      </w:r>
      <w:r w:rsidR="00CE6981" w:rsidRPr="00D215FF">
        <w:rPr>
          <w:lang w:eastAsia="en-US"/>
        </w:rPr>
        <w:t>ly</w:t>
      </w:r>
      <w:r w:rsidRPr="00D215FF">
        <w:rPr>
          <w:lang w:eastAsia="en-US"/>
        </w:rPr>
        <w:t xml:space="preserve"> </w:t>
      </w:r>
      <w:r w:rsidR="00CE6981" w:rsidRPr="00D215FF">
        <w:rPr>
          <w:lang w:eastAsia="en-US"/>
        </w:rPr>
        <w:t xml:space="preserve">given in </w:t>
      </w:r>
      <w:r w:rsidRPr="00D215FF">
        <w:rPr>
          <w:lang w:eastAsia="en-US"/>
        </w:rPr>
        <w:t>composite substance</w:t>
      </w:r>
      <w:r w:rsidR="00CE6981" w:rsidRPr="00D215FF">
        <w:rPr>
          <w:lang w:eastAsia="en-US"/>
        </w:rPr>
        <w:t>s</w:t>
      </w:r>
      <w:r w:rsidRPr="00D215FF">
        <w:rPr>
          <w:lang w:eastAsia="en-US"/>
        </w:rPr>
        <w:t xml:space="preserve"> and permanently given in essence</w:t>
      </w:r>
      <w:r w:rsidR="00CE6981" w:rsidRPr="00D215FF">
        <w:rPr>
          <w:lang w:eastAsia="en-US"/>
        </w:rPr>
        <w:t>s</w:t>
      </w:r>
      <w:r w:rsidRPr="00D215FF">
        <w:rPr>
          <w:lang w:eastAsia="en-US"/>
        </w:rPr>
        <w:t xml:space="preserve">. </w:t>
      </w:r>
      <w:r w:rsidR="00B146C6" w:rsidRPr="00D215FF">
        <w:rPr>
          <w:lang w:eastAsia="en-US"/>
        </w:rPr>
        <w:t>The truth as a correspondence between thinking and the real thing is excluded right in the first sentence (</w:t>
      </w:r>
      <w:r w:rsidR="00B146C6" w:rsidRPr="00D215FF">
        <w:rPr>
          <w:i/>
          <w:lang w:eastAsia="en-US"/>
        </w:rPr>
        <w:t>vera rei entitas, cognoscitur per speciem</w:t>
      </w:r>
      <w:r w:rsidR="00B146C6" w:rsidRPr="00D215FF">
        <w:rPr>
          <w:lang w:eastAsia="en-US"/>
        </w:rPr>
        <w:t>). Porretan species fully represents the real thing as its objective simulacrum (</w:t>
      </w:r>
      <w:r w:rsidR="00B146C6" w:rsidRPr="00D215FF">
        <w:rPr>
          <w:i/>
          <w:lang w:eastAsia="en-US"/>
        </w:rPr>
        <w:t>sicut res cuius est veritas</w:t>
      </w:r>
      <w:r w:rsidR="00B146C6" w:rsidRPr="00D215FF">
        <w:rPr>
          <w:lang w:eastAsia="en-US"/>
        </w:rPr>
        <w:t>). The transitive determination of truth concerns the real existing single thing (</w:t>
      </w:r>
      <w:r w:rsidR="00B146C6" w:rsidRPr="00D215FF">
        <w:rPr>
          <w:i/>
          <w:lang w:eastAsia="en-US"/>
        </w:rPr>
        <w:t>veritas incomplexa</w:t>
      </w:r>
      <w:r w:rsidR="00B146C6" w:rsidRPr="00D215FF">
        <w:rPr>
          <w:lang w:eastAsia="en-US"/>
        </w:rPr>
        <w:t>)</w:t>
      </w:r>
      <w:r w:rsidR="002F61C4" w:rsidRPr="00D215FF">
        <w:rPr>
          <w:lang w:eastAsia="en-US"/>
        </w:rPr>
        <w:t>. E</w:t>
      </w:r>
      <w:r w:rsidR="00B146C6" w:rsidRPr="00D215FF">
        <w:rPr>
          <w:lang w:eastAsia="en-US"/>
        </w:rPr>
        <w:t>mpirically given truth has only a contingent character tied to hylemorphic substance</w:t>
      </w:r>
      <w:r w:rsidR="002F61C4" w:rsidRPr="00D215FF">
        <w:rPr>
          <w:lang w:eastAsia="en-US"/>
        </w:rPr>
        <w:t>s</w:t>
      </w:r>
      <w:r w:rsidR="00B146C6" w:rsidRPr="00D215FF">
        <w:rPr>
          <w:lang w:eastAsia="en-US"/>
        </w:rPr>
        <w:t xml:space="preserve">. The following sentence, through the opposition </w:t>
      </w:r>
      <w:r w:rsidR="00C334AD" w:rsidRPr="00D215FF">
        <w:rPr>
          <w:lang w:eastAsia="en-US"/>
        </w:rPr>
        <w:t>“</w:t>
      </w:r>
      <w:r w:rsidR="00B146C6" w:rsidRPr="00D215FF">
        <w:rPr>
          <w:i/>
          <w:lang w:eastAsia="en-US"/>
        </w:rPr>
        <w:t>effective</w:t>
      </w:r>
      <w:r w:rsidR="00B673CA" w:rsidRPr="00D215FF">
        <w:rPr>
          <w:rFonts w:cs="Calibri"/>
          <w:i/>
          <w:lang w:eastAsia="en-US"/>
        </w:rPr>
        <w:t>—</w:t>
      </w:r>
      <w:r w:rsidR="00B146C6" w:rsidRPr="00D215FF">
        <w:rPr>
          <w:i/>
          <w:lang w:eastAsia="en-US"/>
        </w:rPr>
        <w:t>obiective</w:t>
      </w:r>
      <w:r w:rsidR="00B673CA" w:rsidRPr="00D215FF">
        <w:rPr>
          <w:lang w:eastAsia="en-US"/>
        </w:rPr>
        <w:t>,</w:t>
      </w:r>
      <w:r w:rsidR="00C334AD" w:rsidRPr="00D215FF">
        <w:rPr>
          <w:lang w:eastAsia="en-US"/>
        </w:rPr>
        <w:t>”</w:t>
      </w:r>
      <w:r w:rsidR="00B673CA" w:rsidRPr="00D215FF">
        <w:rPr>
          <w:lang w:eastAsia="en-US"/>
        </w:rPr>
        <w:t xml:space="preserve"> sets out the </w:t>
      </w:r>
      <w:r w:rsidR="00B146C6" w:rsidRPr="00D215FF">
        <w:rPr>
          <w:lang w:eastAsia="en-US"/>
        </w:rPr>
        <w:t xml:space="preserve">truth </w:t>
      </w:r>
      <w:r w:rsidR="00B673CA" w:rsidRPr="00D215FF">
        <w:rPr>
          <w:lang w:eastAsia="en-US"/>
        </w:rPr>
        <w:t xml:space="preserve">as </w:t>
      </w:r>
      <w:r w:rsidR="00B146C6" w:rsidRPr="00D215FF">
        <w:rPr>
          <w:lang w:eastAsia="en-US"/>
        </w:rPr>
        <w:t xml:space="preserve">ontotheological assimilation of </w:t>
      </w:r>
      <w:r w:rsidR="00B673CA" w:rsidRPr="00D215FF">
        <w:rPr>
          <w:lang w:eastAsia="en-US"/>
        </w:rPr>
        <w:t xml:space="preserve">objective </w:t>
      </w:r>
      <w:r w:rsidR="00B146C6" w:rsidRPr="00D215FF">
        <w:rPr>
          <w:lang w:eastAsia="en-US"/>
        </w:rPr>
        <w:t xml:space="preserve">being. The first substance is in reality not an effective cause of cognition, because the effective source of demonstrative </w:t>
      </w:r>
      <w:r w:rsidR="00D237FA" w:rsidRPr="00D215FF">
        <w:rPr>
          <w:lang w:eastAsia="en-US"/>
        </w:rPr>
        <w:t xml:space="preserve">proof </w:t>
      </w:r>
      <w:r w:rsidR="00B146C6" w:rsidRPr="00D215FF">
        <w:rPr>
          <w:lang w:eastAsia="en-US"/>
        </w:rPr>
        <w:t>is an eternal light (</w:t>
      </w:r>
      <w:r w:rsidR="00B146C6" w:rsidRPr="00D215FF">
        <w:rPr>
          <w:i/>
          <w:lang w:eastAsia="en-US"/>
        </w:rPr>
        <w:t>veritas enuntiabilis cognoscitur effective per lucem aeternam</w:t>
      </w:r>
      <w:r w:rsidR="00B146C6" w:rsidRPr="00D215FF">
        <w:rPr>
          <w:lang w:eastAsia="en-US"/>
        </w:rPr>
        <w:t xml:space="preserve">). The signature of the being comes primarily from the light </w:t>
      </w:r>
      <w:r w:rsidR="003F3BD9" w:rsidRPr="00D215FF">
        <w:rPr>
          <w:lang w:eastAsia="en-US"/>
        </w:rPr>
        <w:t xml:space="preserve">of </w:t>
      </w:r>
      <w:r w:rsidR="00B146C6" w:rsidRPr="00D215FF">
        <w:rPr>
          <w:lang w:eastAsia="en-US"/>
        </w:rPr>
        <w:t>God</w:t>
      </w:r>
      <w:r w:rsidR="00E25E7A" w:rsidRPr="00D215FF">
        <w:rPr>
          <w:lang w:eastAsia="en-US"/>
        </w:rPr>
        <w:t>’</w:t>
      </w:r>
      <w:r w:rsidR="003F3BD9" w:rsidRPr="00D215FF">
        <w:rPr>
          <w:lang w:eastAsia="en-US"/>
        </w:rPr>
        <w:t xml:space="preserve">s face as </w:t>
      </w:r>
      <w:r w:rsidR="008B7935" w:rsidRPr="00D215FF">
        <w:rPr>
          <w:lang w:eastAsia="en-US"/>
        </w:rPr>
        <w:t>Bonaventure</w:t>
      </w:r>
      <w:r w:rsidR="00E25E7A" w:rsidRPr="00D215FF">
        <w:rPr>
          <w:lang w:eastAsia="en-US"/>
        </w:rPr>
        <w:t>’</w:t>
      </w:r>
      <w:r w:rsidR="00B146C6" w:rsidRPr="00D215FF">
        <w:rPr>
          <w:lang w:eastAsia="en-US"/>
        </w:rPr>
        <w:t xml:space="preserve">s </w:t>
      </w:r>
      <w:r w:rsidR="00C334AD" w:rsidRPr="00D215FF">
        <w:rPr>
          <w:lang w:eastAsia="en-US"/>
        </w:rPr>
        <w:t>“</w:t>
      </w:r>
      <w:r w:rsidR="00B146C6" w:rsidRPr="00D215FF">
        <w:rPr>
          <w:i/>
          <w:lang w:eastAsia="en-US"/>
        </w:rPr>
        <w:t>signatum</w:t>
      </w:r>
      <w:r w:rsidR="00C334AD" w:rsidRPr="00D215FF">
        <w:rPr>
          <w:lang w:eastAsia="en-US"/>
        </w:rPr>
        <w:t>”</w:t>
      </w:r>
      <w:r w:rsidR="003F3BD9" w:rsidRPr="00D215FF">
        <w:rPr>
          <w:lang w:eastAsia="en-US"/>
        </w:rPr>
        <w:t xml:space="preserve"> that </w:t>
      </w:r>
      <w:r w:rsidR="00B146C6" w:rsidRPr="00D215FF">
        <w:rPr>
          <w:lang w:eastAsia="en-US"/>
        </w:rPr>
        <w:t>Descartes and Leibniz replace</w:t>
      </w:r>
      <w:r w:rsidR="003F3BD9" w:rsidRPr="00D215FF">
        <w:rPr>
          <w:lang w:eastAsia="en-US"/>
        </w:rPr>
        <w:t>d</w:t>
      </w:r>
      <w:r w:rsidR="00B146C6" w:rsidRPr="00D215FF">
        <w:rPr>
          <w:lang w:eastAsia="en-US"/>
        </w:rPr>
        <w:t xml:space="preserve"> with m</w:t>
      </w:r>
      <w:r w:rsidR="00A40B4A" w:rsidRPr="00D215FF">
        <w:rPr>
          <w:lang w:eastAsia="en-US"/>
        </w:rPr>
        <w:t>athematics. The second part is important, as it establishes the objective character of cognition in Pecham</w:t>
      </w:r>
      <w:r w:rsidR="00A40B4A" w:rsidRPr="00D215FF">
        <w:rPr>
          <w:rFonts w:cs="Calibri"/>
          <w:lang w:eastAsia="en-US"/>
        </w:rPr>
        <w:t>′</w:t>
      </w:r>
      <w:r w:rsidR="00A40B4A" w:rsidRPr="00D215FF">
        <w:rPr>
          <w:lang w:eastAsia="en-US"/>
        </w:rPr>
        <w:t xml:space="preserve">s school. Objectivity follows the mythological signature of existence. It creates a new form of imposition that establishes an effective illumination of existence made from behind, from the face of God. </w:t>
      </w:r>
      <w:r w:rsidR="00B146C6" w:rsidRPr="00D215FF">
        <w:rPr>
          <w:lang w:eastAsia="en-US"/>
        </w:rPr>
        <w:t xml:space="preserve">We recognize the world in an obiective way through a new kind of </w:t>
      </w:r>
      <w:r w:rsidR="00B146C6" w:rsidRPr="00D215FF">
        <w:rPr>
          <w:i/>
          <w:lang w:eastAsia="en-US"/>
        </w:rPr>
        <w:t>demonstratio</w:t>
      </w:r>
      <w:r w:rsidR="00B146C6" w:rsidRPr="00D215FF">
        <w:rPr>
          <w:lang w:eastAsia="en-US"/>
        </w:rPr>
        <w:t xml:space="preserve">. </w:t>
      </w:r>
      <w:r w:rsidR="00C440C9" w:rsidRPr="00D215FF">
        <w:rPr>
          <w:lang w:eastAsia="en-US"/>
        </w:rPr>
        <w:t>Conceived in the framework of Oxfordian Fallacy, t</w:t>
      </w:r>
      <w:r w:rsidR="00B146C6" w:rsidRPr="00D215FF">
        <w:rPr>
          <w:lang w:eastAsia="en-US"/>
        </w:rPr>
        <w:t xml:space="preserve">he terms of the </w:t>
      </w:r>
      <w:r w:rsidR="00C440C9" w:rsidRPr="00D215FF">
        <w:rPr>
          <w:lang w:eastAsia="en-US"/>
        </w:rPr>
        <w:t xml:space="preserve">proof </w:t>
      </w:r>
      <w:r w:rsidR="00B146C6" w:rsidRPr="00D215FF">
        <w:rPr>
          <w:lang w:eastAsia="en-US"/>
        </w:rPr>
        <w:t xml:space="preserve">do not </w:t>
      </w:r>
      <w:r w:rsidR="00C440C9" w:rsidRPr="00D215FF">
        <w:rPr>
          <w:lang w:eastAsia="en-US"/>
        </w:rPr>
        <w:t xml:space="preserve">entail </w:t>
      </w:r>
      <w:r w:rsidR="00B146C6" w:rsidRPr="00D215FF">
        <w:rPr>
          <w:lang w:eastAsia="en-US"/>
        </w:rPr>
        <w:t>the causality of first substance</w:t>
      </w:r>
      <w:r w:rsidR="00C440C9" w:rsidRPr="00D215FF">
        <w:rPr>
          <w:lang w:eastAsia="en-US"/>
        </w:rPr>
        <w:t>s</w:t>
      </w:r>
      <w:r w:rsidR="00B146C6" w:rsidRPr="00D215FF">
        <w:rPr>
          <w:lang w:eastAsia="en-US"/>
        </w:rPr>
        <w:t>, but to objectively given forms of species (</w:t>
      </w:r>
      <w:r w:rsidR="00B146C6" w:rsidRPr="00D215FF">
        <w:rPr>
          <w:i/>
          <w:lang w:eastAsia="en-US"/>
        </w:rPr>
        <w:t>obiective per species</w:t>
      </w:r>
      <w:r w:rsidR="00B146C6" w:rsidRPr="00D215FF">
        <w:rPr>
          <w:lang w:eastAsia="en-US"/>
        </w:rPr>
        <w:t>). The form of objectivity given b</w:t>
      </w:r>
      <w:r w:rsidR="00881396" w:rsidRPr="00D215FF">
        <w:rPr>
          <w:lang w:eastAsia="en-US"/>
        </w:rPr>
        <w:t xml:space="preserve">y Aristotelian </w:t>
      </w:r>
      <w:r w:rsidR="008D0645" w:rsidRPr="00D215FF">
        <w:rPr>
          <w:lang w:eastAsia="en-US"/>
        </w:rPr>
        <w:t>‘</w:t>
      </w:r>
      <w:r w:rsidR="00B146C6" w:rsidRPr="00D215FF">
        <w:rPr>
          <w:i/>
          <w:lang w:eastAsia="en-US"/>
        </w:rPr>
        <w:t>intellect</w:t>
      </w:r>
      <w:r w:rsidR="00881396" w:rsidRPr="00D215FF">
        <w:rPr>
          <w:i/>
          <w:lang w:eastAsia="en-US"/>
        </w:rPr>
        <w:t>us debilis</w:t>
      </w:r>
      <w:r w:rsidR="008D0645" w:rsidRPr="00D215FF">
        <w:rPr>
          <w:lang w:eastAsia="en-US"/>
        </w:rPr>
        <w:t>’</w:t>
      </w:r>
      <w:r w:rsidR="00B146C6" w:rsidRPr="00D215FF">
        <w:rPr>
          <w:lang w:eastAsia="en-US"/>
        </w:rPr>
        <w:t xml:space="preserve"> takes care of empirical cognition of objective species according to Rufus</w:t>
      </w:r>
      <w:r w:rsidR="00E25E7A" w:rsidRPr="00D215FF">
        <w:rPr>
          <w:lang w:eastAsia="en-US"/>
        </w:rPr>
        <w:t>’</w:t>
      </w:r>
      <w:r w:rsidR="00881396" w:rsidRPr="00D215FF">
        <w:rPr>
          <w:lang w:eastAsia="en-US"/>
        </w:rPr>
        <w:t xml:space="preserve">s model. But </w:t>
      </w:r>
      <w:r w:rsidR="00881396" w:rsidRPr="00D215FF">
        <w:rPr>
          <w:i/>
          <w:lang w:eastAsia="en-US"/>
        </w:rPr>
        <w:t>i</w:t>
      </w:r>
      <w:r w:rsidR="00B146C6" w:rsidRPr="00D215FF">
        <w:rPr>
          <w:i/>
          <w:lang w:eastAsia="en-US"/>
        </w:rPr>
        <w:t>lluminati</w:t>
      </w:r>
      <w:r w:rsidR="00881396" w:rsidRPr="00D215FF">
        <w:rPr>
          <w:lang w:eastAsia="en-US"/>
        </w:rPr>
        <w:t xml:space="preserve"> have</w:t>
      </w:r>
      <w:r w:rsidR="00B146C6" w:rsidRPr="00D215FF">
        <w:rPr>
          <w:lang w:eastAsia="en-US"/>
        </w:rPr>
        <w:t xml:space="preserve"> a strong paranoid intellect, which creates a new</w:t>
      </w:r>
      <w:r w:rsidR="00B32E89" w:rsidRPr="00D215FF">
        <w:rPr>
          <w:lang w:eastAsia="en-US"/>
        </w:rPr>
        <w:t xml:space="preserve"> form of objective </w:t>
      </w:r>
      <w:r w:rsidR="00B32E89" w:rsidRPr="00D215FF">
        <w:rPr>
          <w:i/>
          <w:lang w:eastAsia="en-US"/>
        </w:rPr>
        <w:t>demonstratio</w:t>
      </w:r>
      <w:r w:rsidR="00B146C6" w:rsidRPr="00D215FF">
        <w:rPr>
          <w:lang w:eastAsia="en-US"/>
        </w:rPr>
        <w:t xml:space="preserve"> </w:t>
      </w:r>
      <w:r w:rsidR="00B146C6" w:rsidRPr="00D215FF">
        <w:rPr>
          <w:lang w:eastAsia="en-US"/>
        </w:rPr>
        <w:lastRenderedPageBreak/>
        <w:t>through direct divine intervention in the act of natural cognition (</w:t>
      </w:r>
      <w:r w:rsidR="00B146C6" w:rsidRPr="00D215FF">
        <w:rPr>
          <w:i/>
          <w:lang w:eastAsia="en-US"/>
        </w:rPr>
        <w:t>effective per lucem aeternam</w:t>
      </w:r>
      <w:r w:rsidR="00B146C6" w:rsidRPr="00D215FF">
        <w:rPr>
          <w:lang w:eastAsia="en-US"/>
        </w:rPr>
        <w:t xml:space="preserve">). Scotus abolished this demonstratively given nonsense, and in postmodernism the Occasionalists discovered him (Berkeley, Maleblanche). The same species effectively exposed by God forms the </w:t>
      </w:r>
      <w:r w:rsidR="00B146C6" w:rsidRPr="00D215FF">
        <w:rPr>
          <w:i/>
          <w:lang w:eastAsia="en-US"/>
        </w:rPr>
        <w:t>medium</w:t>
      </w:r>
      <w:r w:rsidR="00B146C6" w:rsidRPr="00D215FF">
        <w:rPr>
          <w:lang w:eastAsia="en-US"/>
        </w:rPr>
        <w:t xml:space="preserve"> </w:t>
      </w:r>
      <w:r w:rsidR="00F0376B" w:rsidRPr="00D215FF">
        <w:rPr>
          <w:lang w:eastAsia="en-US"/>
        </w:rPr>
        <w:t>of deductive scientific syllogism</w:t>
      </w:r>
      <w:r w:rsidR="00B146C6" w:rsidRPr="00D215FF">
        <w:rPr>
          <w:lang w:eastAsia="en-US"/>
        </w:rPr>
        <w:t>. Their manifestation in the mode of the completed truth (</w:t>
      </w:r>
      <w:r w:rsidR="00B146C6" w:rsidRPr="00D215FF">
        <w:rPr>
          <w:i/>
          <w:lang w:eastAsia="en-US"/>
        </w:rPr>
        <w:t>veritas complexa</w:t>
      </w:r>
      <w:r w:rsidR="00B146C6" w:rsidRPr="00D215FF">
        <w:rPr>
          <w:lang w:eastAsia="en-US"/>
        </w:rPr>
        <w:t>) creates a new terminus (</w:t>
      </w:r>
      <w:r w:rsidR="00B146C6" w:rsidRPr="00D215FF">
        <w:rPr>
          <w:i/>
          <w:lang w:eastAsia="en-US"/>
        </w:rPr>
        <w:t>simplicium terminorum</w:t>
      </w:r>
      <w:r w:rsidR="00B146C6" w:rsidRPr="00D215FF">
        <w:rPr>
          <w:lang w:eastAsia="en-US"/>
        </w:rPr>
        <w:t xml:space="preserve">), which is necessary for the start of fully objective deductive </w:t>
      </w:r>
      <w:r w:rsidR="00A32ADF" w:rsidRPr="00D215FF">
        <w:rPr>
          <w:lang w:eastAsia="en-US"/>
        </w:rPr>
        <w:t xml:space="preserve">reasoning </w:t>
      </w:r>
      <w:r w:rsidR="00B146C6" w:rsidRPr="00D215FF">
        <w:rPr>
          <w:lang w:eastAsia="en-US"/>
        </w:rPr>
        <w:t>(</w:t>
      </w:r>
      <w:r w:rsidR="00B146C6" w:rsidRPr="00D215FF">
        <w:rPr>
          <w:i/>
          <w:lang w:eastAsia="en-US"/>
        </w:rPr>
        <w:t>enuntiabile constituentium</w:t>
      </w:r>
      <w:r w:rsidR="00C14BB0" w:rsidRPr="00D215FF">
        <w:rPr>
          <w:lang w:eastAsia="en-US"/>
        </w:rPr>
        <w:t>).</w:t>
      </w:r>
    </w:p>
    <w:p w14:paraId="34C0F174" w14:textId="2D1609FB" w:rsidR="00B3458A" w:rsidRPr="00D215FF" w:rsidRDefault="00B146C6" w:rsidP="00F507BA">
      <w:pPr>
        <w:ind w:firstLine="708"/>
        <w:rPr>
          <w:lang w:eastAsia="en-US"/>
        </w:rPr>
      </w:pPr>
      <w:r w:rsidRPr="00D215FF">
        <w:rPr>
          <w:lang w:eastAsia="en-US"/>
        </w:rPr>
        <w:t>Pecham created a fully objective version of Oxfordian Fallacy in the mode of Augustinian illumination</w:t>
      </w:r>
      <w:r w:rsidR="00C14BB0" w:rsidRPr="00D215FF">
        <w:rPr>
          <w:lang w:eastAsia="en-US"/>
        </w:rPr>
        <w:t xml:space="preserve">. </w:t>
      </w:r>
      <w:r w:rsidR="00934A71" w:rsidRPr="00D215FF">
        <w:rPr>
          <w:lang w:eastAsia="en-US"/>
        </w:rPr>
        <w:t xml:space="preserve">To present such nonsense at the University of Paris about the year 1270, it was an academic suicide. </w:t>
      </w:r>
      <w:r w:rsidRPr="00D215FF">
        <w:rPr>
          <w:lang w:eastAsia="en-US"/>
        </w:rPr>
        <w:t xml:space="preserve">In the mode of causally acting </w:t>
      </w:r>
      <w:r w:rsidR="000B29AA" w:rsidRPr="00D215FF">
        <w:rPr>
          <w:lang w:eastAsia="en-US"/>
        </w:rPr>
        <w:t>entit</w:t>
      </w:r>
      <w:r w:rsidR="00EE3AE9" w:rsidRPr="00D215FF">
        <w:rPr>
          <w:lang w:eastAsia="en-US"/>
        </w:rPr>
        <w:t>ies</w:t>
      </w:r>
      <w:r w:rsidR="000B29AA" w:rsidRPr="00D215FF">
        <w:rPr>
          <w:lang w:eastAsia="en-US"/>
        </w:rPr>
        <w:t xml:space="preserve"> there was no </w:t>
      </w:r>
      <w:r w:rsidRPr="00D215FF">
        <w:rPr>
          <w:lang w:eastAsia="en-US"/>
        </w:rPr>
        <w:t>first substance, but an objective species. The difference in</w:t>
      </w:r>
      <w:r w:rsidR="00CD611D" w:rsidRPr="00D215FF">
        <w:rPr>
          <w:lang w:eastAsia="en-US"/>
        </w:rPr>
        <w:t xml:space="preserve"> the notion of </w:t>
      </w:r>
      <w:r w:rsidR="00D23AEB" w:rsidRPr="00D215FF">
        <w:rPr>
          <w:lang w:eastAsia="en-US"/>
        </w:rPr>
        <w:t>“</w:t>
      </w:r>
      <w:r w:rsidR="00D23AEB" w:rsidRPr="00D215FF">
        <w:rPr>
          <w:i/>
          <w:lang w:eastAsia="en-US"/>
        </w:rPr>
        <w:t>simpliciter</w:t>
      </w:r>
      <w:r w:rsidR="00D23AEB" w:rsidRPr="00D215FF">
        <w:rPr>
          <w:lang w:eastAsia="en-US"/>
        </w:rPr>
        <w:t>”</w:t>
      </w:r>
      <w:r w:rsidR="00CD611D" w:rsidRPr="00D215FF">
        <w:rPr>
          <w:lang w:eastAsia="en-US"/>
        </w:rPr>
        <w:t xml:space="preserve"> </w:t>
      </w:r>
      <w:r w:rsidRPr="00D215FF">
        <w:rPr>
          <w:lang w:eastAsia="en-US"/>
        </w:rPr>
        <w:t xml:space="preserve">between the first and the second Averroism </w:t>
      </w:r>
      <w:r w:rsidR="00CD611D" w:rsidRPr="00D215FF">
        <w:rPr>
          <w:lang w:eastAsia="en-US"/>
        </w:rPr>
        <w:t>established</w:t>
      </w:r>
      <w:r w:rsidRPr="00D215FF">
        <w:rPr>
          <w:lang w:eastAsia="en-US"/>
        </w:rPr>
        <w:t xml:space="preserve"> the objective view of modernity (OBJ</w:t>
      </w:r>
      <w:r w:rsidR="00B47656" w:rsidRPr="00D215FF">
        <w:rPr>
          <w:lang w:eastAsia="en-US"/>
        </w:rPr>
        <w:t> </w:t>
      </w:r>
      <w:r w:rsidRPr="00D215FF">
        <w:rPr>
          <w:lang w:eastAsia="en-US"/>
        </w:rPr>
        <w:t xml:space="preserve">II, </w:t>
      </w:r>
      <w:r w:rsidR="008D13DE" w:rsidRPr="00D215FF">
        <w:rPr>
          <w:lang w:eastAsia="en-US"/>
        </w:rPr>
        <w:t>ch.</w:t>
      </w:r>
      <w:r w:rsidRPr="00D215FF">
        <w:rPr>
          <w:lang w:eastAsia="en-US"/>
        </w:rPr>
        <w:t xml:space="preserve"> 3.3.1). The signification of logical elements </w:t>
      </w:r>
      <w:r w:rsidR="00FD6057" w:rsidRPr="00D215FF">
        <w:rPr>
          <w:lang w:eastAsia="en-US"/>
        </w:rPr>
        <w:t xml:space="preserve">in </w:t>
      </w:r>
      <w:r w:rsidR="008C3938" w:rsidRPr="00D215FF">
        <w:rPr>
          <w:lang w:eastAsia="en-US"/>
        </w:rPr>
        <w:t xml:space="preserve">categorical </w:t>
      </w:r>
      <w:r w:rsidR="00FD6057" w:rsidRPr="00D215FF">
        <w:rPr>
          <w:lang w:eastAsia="en-US"/>
        </w:rPr>
        <w:t xml:space="preserve">statements </w:t>
      </w:r>
      <w:r w:rsidRPr="00D215FF">
        <w:rPr>
          <w:lang w:eastAsia="en-US"/>
        </w:rPr>
        <w:t>(</w:t>
      </w:r>
      <w:r w:rsidRPr="00D215FF">
        <w:rPr>
          <w:i/>
          <w:lang w:eastAsia="en-US"/>
        </w:rPr>
        <w:t>enuntiabile</w:t>
      </w:r>
      <w:r w:rsidRPr="00D215FF">
        <w:rPr>
          <w:lang w:eastAsia="en-US"/>
        </w:rPr>
        <w:t xml:space="preserve">) </w:t>
      </w:r>
      <w:r w:rsidR="00AF25DA" w:rsidRPr="00D215FF">
        <w:rPr>
          <w:lang w:eastAsia="en-US"/>
        </w:rPr>
        <w:t xml:space="preserve">took up </w:t>
      </w:r>
      <w:r w:rsidRPr="00D215FF">
        <w:rPr>
          <w:lang w:eastAsia="en-US"/>
        </w:rPr>
        <w:t>Grosseteste</w:t>
      </w:r>
      <w:r w:rsidR="00E25E7A" w:rsidRPr="00D215FF">
        <w:rPr>
          <w:lang w:eastAsia="en-US"/>
        </w:rPr>
        <w:t>’</w:t>
      </w:r>
      <w:r w:rsidRPr="00D215FF">
        <w:rPr>
          <w:lang w:eastAsia="en-US"/>
        </w:rPr>
        <w:t>s direct insight into the essences (</w:t>
      </w:r>
      <w:r w:rsidRPr="00D215FF">
        <w:rPr>
          <w:i/>
          <w:lang w:eastAsia="en-US"/>
        </w:rPr>
        <w:t>intellectum</w:t>
      </w:r>
      <w:r w:rsidRPr="00D215FF">
        <w:rPr>
          <w:lang w:eastAsia="en-US"/>
        </w:rPr>
        <w:t xml:space="preserve">), which Rufus transformed into </w:t>
      </w:r>
      <w:r w:rsidR="003A1848" w:rsidRPr="00D215FF">
        <w:rPr>
          <w:lang w:eastAsia="en-US"/>
        </w:rPr>
        <w:t xml:space="preserve">a vision of </w:t>
      </w:r>
      <w:r w:rsidRPr="00D215FF">
        <w:rPr>
          <w:lang w:eastAsia="en-US"/>
        </w:rPr>
        <w:t xml:space="preserve">objective </w:t>
      </w:r>
      <w:r w:rsidRPr="00D215FF">
        <w:rPr>
          <w:i/>
          <w:lang w:eastAsia="en-US"/>
        </w:rPr>
        <w:t>scibilia</w:t>
      </w:r>
      <w:r w:rsidRPr="00D215FF">
        <w:rPr>
          <w:lang w:eastAsia="en-US"/>
        </w:rPr>
        <w:t xml:space="preserve">. The </w:t>
      </w:r>
      <w:r w:rsidR="00415FD4" w:rsidRPr="00D215FF">
        <w:rPr>
          <w:lang w:eastAsia="en-US"/>
        </w:rPr>
        <w:t xml:space="preserve">act of cognition sees the </w:t>
      </w:r>
      <w:r w:rsidRPr="00D215FF">
        <w:rPr>
          <w:lang w:eastAsia="en-US"/>
        </w:rPr>
        <w:t xml:space="preserve">species </w:t>
      </w:r>
      <w:r w:rsidR="00415FD4" w:rsidRPr="00D215FF">
        <w:rPr>
          <w:lang w:eastAsia="en-US"/>
        </w:rPr>
        <w:t xml:space="preserve">directly </w:t>
      </w:r>
      <w:r w:rsidRPr="00D215FF">
        <w:rPr>
          <w:lang w:eastAsia="en-US"/>
        </w:rPr>
        <w:t xml:space="preserve">in things, i.e. it looks at </w:t>
      </w:r>
      <w:r w:rsidR="008B7935" w:rsidRPr="00D215FF">
        <w:rPr>
          <w:lang w:eastAsia="en-US"/>
        </w:rPr>
        <w:t>Bonaventure</w:t>
      </w:r>
      <w:r w:rsidR="00E25E7A" w:rsidRPr="00D215FF">
        <w:rPr>
          <w:lang w:eastAsia="en-US"/>
        </w:rPr>
        <w:t>’</w:t>
      </w:r>
      <w:r w:rsidRPr="00D215FF">
        <w:rPr>
          <w:lang w:eastAsia="en-US"/>
        </w:rPr>
        <w:t xml:space="preserve">s </w:t>
      </w:r>
      <w:r w:rsidRPr="00D215FF">
        <w:rPr>
          <w:i/>
          <w:lang w:eastAsia="en-US"/>
        </w:rPr>
        <w:t>rationes seminales</w:t>
      </w:r>
      <w:r w:rsidRPr="00D215FF">
        <w:rPr>
          <w:lang w:eastAsia="en-US"/>
        </w:rPr>
        <w:t xml:space="preserve"> in a mystical </w:t>
      </w:r>
      <w:r w:rsidR="00081579" w:rsidRPr="00D215FF">
        <w:rPr>
          <w:lang w:eastAsia="en-US"/>
        </w:rPr>
        <w:t xml:space="preserve">way. </w:t>
      </w:r>
      <w:r w:rsidR="0012232D" w:rsidRPr="00D215FF">
        <w:rPr>
          <w:lang w:eastAsia="en-US"/>
        </w:rPr>
        <w:t>The nature of “</w:t>
      </w:r>
      <w:r w:rsidR="0012232D" w:rsidRPr="00D215FF">
        <w:rPr>
          <w:i/>
          <w:lang w:eastAsia="en-US"/>
        </w:rPr>
        <w:t>ens ratum</w:t>
      </w:r>
      <w:r w:rsidR="0012232D" w:rsidRPr="00D215FF">
        <w:rPr>
          <w:lang w:eastAsia="en-US"/>
        </w:rPr>
        <w:t xml:space="preserve">” </w:t>
      </w:r>
      <w:r w:rsidR="00E57E4A" w:rsidRPr="00D215FF">
        <w:rPr>
          <w:lang w:eastAsia="en-US"/>
        </w:rPr>
        <w:t>fundamentally change, since the objectively considered being took over the rol</w:t>
      </w:r>
      <w:r w:rsidRPr="00D215FF">
        <w:rPr>
          <w:lang w:eastAsia="en-US"/>
        </w:rPr>
        <w:t xml:space="preserve">e of the </w:t>
      </w:r>
      <w:r w:rsidR="00081579" w:rsidRPr="00D215FF">
        <w:rPr>
          <w:lang w:eastAsia="en-US"/>
        </w:rPr>
        <w:t xml:space="preserve">subject of </w:t>
      </w:r>
      <w:r w:rsidRPr="00D215FF">
        <w:rPr>
          <w:lang w:eastAsia="en-US"/>
        </w:rPr>
        <w:t>c</w:t>
      </w:r>
      <w:r w:rsidR="00E57E4A" w:rsidRPr="00D215FF">
        <w:rPr>
          <w:lang w:eastAsia="en-US"/>
        </w:rPr>
        <w:t>ognition</w:t>
      </w:r>
      <w:r w:rsidRPr="00D215FF">
        <w:rPr>
          <w:lang w:eastAsia="en-US"/>
        </w:rPr>
        <w:t xml:space="preserve">. Pecham introduced ontotheology and objective causality into scholasticism; abolished the Aristotelian cognition of the first substance; confirmed the schizophrenia of man composed of several substances; </w:t>
      </w:r>
      <w:r w:rsidR="005F79D0" w:rsidRPr="00D215FF">
        <w:rPr>
          <w:lang w:eastAsia="en-US"/>
        </w:rPr>
        <w:t xml:space="preserve">founded a </w:t>
      </w:r>
      <w:r w:rsidRPr="00D215FF">
        <w:rPr>
          <w:lang w:eastAsia="en-US"/>
        </w:rPr>
        <w:t>mytho</w:t>
      </w:r>
      <w:r w:rsidR="005F79D0" w:rsidRPr="00D215FF">
        <w:rPr>
          <w:lang w:eastAsia="en-US"/>
        </w:rPr>
        <w:t xml:space="preserve">logical </w:t>
      </w:r>
      <w:r w:rsidRPr="00D215FF">
        <w:rPr>
          <w:lang w:eastAsia="en-US"/>
        </w:rPr>
        <w:t xml:space="preserve">cognition of the world </w:t>
      </w:r>
      <w:r w:rsidR="005F79D0" w:rsidRPr="00D215FF">
        <w:rPr>
          <w:lang w:eastAsia="en-US"/>
        </w:rPr>
        <w:t xml:space="preserve">done </w:t>
      </w:r>
      <w:r w:rsidRPr="00D215FF">
        <w:rPr>
          <w:lang w:eastAsia="en-US"/>
        </w:rPr>
        <w:t xml:space="preserve">by objective being. Through this multiple failure of critical mind, the second Averroism created the objective form of science about the non-existent being. Pecham returned to Oxford in </w:t>
      </w:r>
      <w:r w:rsidR="004255FE" w:rsidRPr="00D215FF">
        <w:rPr>
          <w:lang w:eastAsia="en-US"/>
        </w:rPr>
        <w:t>1272 and at the same time entered</w:t>
      </w:r>
      <w:r w:rsidRPr="00D215FF">
        <w:rPr>
          <w:lang w:eastAsia="en-US"/>
        </w:rPr>
        <w:t xml:space="preserve"> into polemics with Kilwardby</w:t>
      </w:r>
      <w:r w:rsidR="00E25E7A" w:rsidRPr="00D215FF">
        <w:rPr>
          <w:lang w:eastAsia="en-US"/>
        </w:rPr>
        <w:t>’</w:t>
      </w:r>
      <w:r w:rsidRPr="00D215FF">
        <w:rPr>
          <w:lang w:eastAsia="en-US"/>
        </w:rPr>
        <w:t>s school of Modernists. The issue of Franciscan and Dominican poverty became the point of contention in the dispute between the two schools (</w:t>
      </w:r>
      <w:r w:rsidRPr="00D215FF">
        <w:rPr>
          <w:i/>
          <w:lang w:eastAsia="en-US"/>
        </w:rPr>
        <w:t>Tractatus contra Robertum Kilwardby</w:t>
      </w:r>
      <w:r w:rsidR="00CE5F02" w:rsidRPr="00D215FF">
        <w:rPr>
          <w:lang w:eastAsia="en-US"/>
        </w:rPr>
        <w:t>, 1272). Indeed, this controversy, like the one that ensued in the years 1255–56 at the University of Paris, concerned the very different subject, which was the revision of the plurality of substances in man at Oxford. This now obsolete modernist school had to accept the modernized version of semiaverroism that Thomas Aquin founded. The Latin sophist Aegidius Romanus was this modernist light-bearer (</w:t>
      </w:r>
      <w:r w:rsidR="00CE5F02" w:rsidRPr="00D215FF">
        <w:rPr>
          <w:i/>
          <w:lang w:eastAsia="en-US"/>
        </w:rPr>
        <w:t>Lucifer</w:t>
      </w:r>
      <w:r w:rsidR="00CE5F02" w:rsidRPr="00D215FF">
        <w:rPr>
          <w:lang w:eastAsia="en-US"/>
        </w:rPr>
        <w:t xml:space="preserve">) who brought this new form of illumination to Oxford. The forthcoming analysis of anonymous manuscripts from this period shows this interesting development. </w:t>
      </w:r>
      <w:r w:rsidRPr="00D215FF">
        <w:rPr>
          <w:lang w:eastAsia="en-US"/>
        </w:rPr>
        <w:t xml:space="preserve">The Dominican school had already adopted a </w:t>
      </w:r>
      <w:r w:rsidRPr="00D215FF">
        <w:rPr>
          <w:lang w:eastAsia="en-US"/>
        </w:rPr>
        <w:lastRenderedPageBreak/>
        <w:t>modernized version of Thomism and adhered only to the pluralism of forms in man. These modernists probably had no great problems with the adoption of Aegidius</w:t>
      </w:r>
      <w:r w:rsidR="00D32587" w:rsidRPr="00D215FF">
        <w:rPr>
          <w:rFonts w:cs="Calibri"/>
          <w:lang w:eastAsia="en-US"/>
        </w:rPr>
        <w:t>′</w:t>
      </w:r>
      <w:r w:rsidR="00D32587" w:rsidRPr="00D215FF">
        <w:rPr>
          <w:lang w:eastAsia="en-US"/>
        </w:rPr>
        <w:t>s</w:t>
      </w:r>
      <w:r w:rsidRPr="00D215FF">
        <w:rPr>
          <w:lang w:eastAsia="en-US"/>
        </w:rPr>
        <w:t xml:space="preserve"> Thomism</w:t>
      </w:r>
      <w:r w:rsidR="00DC6BE5" w:rsidRPr="00D215FF">
        <w:rPr>
          <w:lang w:eastAsia="en-US"/>
        </w:rPr>
        <w:t xml:space="preserve">. We will examine </w:t>
      </w:r>
      <w:r w:rsidRPr="00D215FF">
        <w:rPr>
          <w:lang w:eastAsia="en-US"/>
        </w:rPr>
        <w:t xml:space="preserve">the third part of </w:t>
      </w:r>
      <w:r w:rsidRPr="00D215FF">
        <w:rPr>
          <w:i/>
          <w:lang w:eastAsia="en-US"/>
        </w:rPr>
        <w:t>Oxford manuscript</w:t>
      </w:r>
      <w:r w:rsidRPr="00D215FF">
        <w:rPr>
          <w:lang w:eastAsia="en-US"/>
        </w:rPr>
        <w:t xml:space="preserve"> (</w:t>
      </w:r>
      <w:r w:rsidR="008D13DE" w:rsidRPr="00D215FF">
        <w:rPr>
          <w:lang w:eastAsia="en-US"/>
        </w:rPr>
        <w:t>ch.</w:t>
      </w:r>
      <w:r w:rsidRPr="00D215FF">
        <w:rPr>
          <w:lang w:eastAsia="en-US"/>
        </w:rPr>
        <w:t xml:space="preserve"> 4.3.2) and the anonymous of </w:t>
      </w:r>
      <w:r w:rsidRPr="00D215FF">
        <w:rPr>
          <w:i/>
          <w:lang w:eastAsia="en-US"/>
        </w:rPr>
        <w:t>Summa theologiae</w:t>
      </w:r>
      <w:r w:rsidRPr="00D215FF">
        <w:rPr>
          <w:lang w:eastAsia="en-US"/>
        </w:rPr>
        <w:t xml:space="preserve"> (OBJ</w:t>
      </w:r>
      <w:r w:rsidR="00B47656" w:rsidRPr="00D215FF">
        <w:rPr>
          <w:lang w:eastAsia="en-US"/>
        </w:rPr>
        <w:t> </w:t>
      </w:r>
      <w:r w:rsidRPr="00D215FF">
        <w:rPr>
          <w:lang w:eastAsia="en-US"/>
        </w:rPr>
        <w:t xml:space="preserve">II, </w:t>
      </w:r>
      <w:r w:rsidR="008D13DE" w:rsidRPr="00D215FF">
        <w:rPr>
          <w:lang w:eastAsia="en-US"/>
        </w:rPr>
        <w:t>ch.</w:t>
      </w:r>
      <w:r w:rsidRPr="00D215FF">
        <w:rPr>
          <w:lang w:eastAsia="en-US"/>
        </w:rPr>
        <w:t xml:space="preserve"> 3.1.3) in more detail. As a result, the little-known modernist dispute aros</w:t>
      </w:r>
      <w:r w:rsidR="001F6456" w:rsidRPr="00D215FF">
        <w:rPr>
          <w:lang w:eastAsia="en-US"/>
        </w:rPr>
        <w:t>e in Oxford in the years</w:t>
      </w:r>
      <w:r w:rsidR="008D0645" w:rsidRPr="00D215FF">
        <w:rPr>
          <w:lang w:eastAsia="en-US"/>
        </w:rPr>
        <w:t> </w:t>
      </w:r>
      <w:r w:rsidR="001F6456" w:rsidRPr="00D215FF">
        <w:rPr>
          <w:lang w:eastAsia="en-US"/>
        </w:rPr>
        <w:t>1270–</w:t>
      </w:r>
      <w:r w:rsidRPr="00D215FF">
        <w:rPr>
          <w:lang w:eastAsia="en-US"/>
        </w:rPr>
        <w:t>72, which Kilwardby already had to clarify as archbishop by issuing additional decrees on Paris condemnation</w:t>
      </w:r>
      <w:r w:rsidR="001F6456" w:rsidRPr="00D215FF">
        <w:rPr>
          <w:lang w:eastAsia="en-US"/>
        </w:rPr>
        <w:t xml:space="preserve"> dated </w:t>
      </w:r>
      <w:r w:rsidRPr="00D215FF">
        <w:rPr>
          <w:lang w:eastAsia="en-US"/>
        </w:rPr>
        <w:t>of 18.</w:t>
      </w:r>
      <w:r w:rsidR="001F6456" w:rsidRPr="00D215FF">
        <w:rPr>
          <w:lang w:eastAsia="en-US"/>
        </w:rPr>
        <w:t xml:space="preserve"> </w:t>
      </w:r>
      <w:r w:rsidRPr="00D215FF">
        <w:rPr>
          <w:lang w:eastAsia="en-US"/>
        </w:rPr>
        <w:t>3.</w:t>
      </w:r>
      <w:r w:rsidR="001F6456" w:rsidRPr="00D215FF">
        <w:rPr>
          <w:lang w:eastAsia="en-US"/>
        </w:rPr>
        <w:t xml:space="preserve"> </w:t>
      </w:r>
      <w:r w:rsidRPr="00D215FF">
        <w:rPr>
          <w:lang w:eastAsia="en-US"/>
        </w:rPr>
        <w:t>1277. Pecham</w:t>
      </w:r>
      <w:r w:rsidR="00E25E7A" w:rsidRPr="00D215FF">
        <w:rPr>
          <w:lang w:eastAsia="en-US"/>
        </w:rPr>
        <w:t>’</w:t>
      </w:r>
      <w:r w:rsidRPr="00D215FF">
        <w:rPr>
          <w:lang w:eastAsia="en-US"/>
        </w:rPr>
        <w:t xml:space="preserve">s school, together with Rufus and </w:t>
      </w:r>
      <w:r w:rsidR="008B7935" w:rsidRPr="00D215FF">
        <w:rPr>
          <w:lang w:eastAsia="en-US"/>
        </w:rPr>
        <w:t>Bonaventure</w:t>
      </w:r>
      <w:r w:rsidRPr="00D215FF">
        <w:rPr>
          <w:lang w:eastAsia="en-US"/>
        </w:rPr>
        <w:t xml:space="preserve">, defended the universal hylemorphism and the plurality of substances in man (ch. 4.2.2). </w:t>
      </w:r>
      <w:r w:rsidR="00F507BA" w:rsidRPr="00D215FF">
        <w:rPr>
          <w:lang w:eastAsia="en-US"/>
        </w:rPr>
        <w:t xml:space="preserve">This metaphysics full of virtual heresies began to function as an objective Platonism for people around the year 1270 among philosophy students. These </w:t>
      </w:r>
      <w:r w:rsidR="004A5CDB" w:rsidRPr="00D215FF">
        <w:rPr>
          <w:lang w:eastAsia="en-US"/>
        </w:rPr>
        <w:t xml:space="preserve">young </w:t>
      </w:r>
      <w:r w:rsidR="00F507BA" w:rsidRPr="00D215FF">
        <w:rPr>
          <w:lang w:eastAsia="en-US"/>
        </w:rPr>
        <w:t xml:space="preserve">second-class modernists became totally confused in Paris and </w:t>
      </w:r>
      <w:r w:rsidR="00647AB8" w:rsidRPr="00D215FF">
        <w:rPr>
          <w:lang w:eastAsia="en-US"/>
        </w:rPr>
        <w:t xml:space="preserve">they </w:t>
      </w:r>
      <w:r w:rsidR="00F507BA" w:rsidRPr="00D215FF">
        <w:rPr>
          <w:lang w:eastAsia="en-US"/>
        </w:rPr>
        <w:t xml:space="preserve">were proclaiming terrible nonsenses (ch. 4.5). Bishop Tempier had to act against the theses that became completely heretical. </w:t>
      </w:r>
      <w:r w:rsidR="008330C3" w:rsidRPr="00D215FF">
        <w:rPr>
          <w:lang w:eastAsia="en-US"/>
        </w:rPr>
        <w:t xml:space="preserve">Bacon decisively rejected the </w:t>
      </w:r>
      <w:r w:rsidR="00A51F43" w:rsidRPr="00D215FF">
        <w:rPr>
          <w:lang w:eastAsia="en-US"/>
        </w:rPr>
        <w:t>in</w:t>
      </w:r>
      <w:r w:rsidR="008330C3" w:rsidRPr="00D215FF">
        <w:rPr>
          <w:lang w:eastAsia="en-US"/>
        </w:rPr>
        <w:t xml:space="preserve">vasion </w:t>
      </w:r>
      <w:r w:rsidR="00A51F43" w:rsidRPr="00D215FF">
        <w:rPr>
          <w:lang w:eastAsia="en-US"/>
        </w:rPr>
        <w:t>of s</w:t>
      </w:r>
      <w:r w:rsidRPr="00D215FF">
        <w:rPr>
          <w:lang w:eastAsia="en-US"/>
        </w:rPr>
        <w:t xml:space="preserve">ophistic philosophy into the theology </w:t>
      </w:r>
      <w:r w:rsidR="008330C3" w:rsidRPr="00D215FF">
        <w:rPr>
          <w:lang w:eastAsia="en-US"/>
        </w:rPr>
        <w:t xml:space="preserve">done </w:t>
      </w:r>
      <w:r w:rsidRPr="00D215FF">
        <w:rPr>
          <w:lang w:eastAsia="en-US"/>
        </w:rPr>
        <w:t xml:space="preserve">for </w:t>
      </w:r>
      <w:r w:rsidRPr="00D215FF">
        <w:rPr>
          <w:i/>
          <w:lang w:eastAsia="en-US"/>
        </w:rPr>
        <w:t>vulgus philosophorum</w:t>
      </w:r>
      <w:r w:rsidRPr="00D215FF">
        <w:rPr>
          <w:lang w:eastAsia="en-US"/>
        </w:rPr>
        <w:t xml:space="preserve"> (OBJ</w:t>
      </w:r>
      <w:r w:rsidR="00B47656" w:rsidRPr="00D215FF">
        <w:rPr>
          <w:lang w:eastAsia="en-US"/>
        </w:rPr>
        <w:t> </w:t>
      </w:r>
      <w:r w:rsidRPr="00D215FF">
        <w:rPr>
          <w:lang w:eastAsia="en-US"/>
        </w:rPr>
        <w:t xml:space="preserve">II, </w:t>
      </w:r>
      <w:r w:rsidR="008D13DE" w:rsidRPr="00D215FF">
        <w:rPr>
          <w:lang w:eastAsia="en-US"/>
        </w:rPr>
        <w:t>ch.</w:t>
      </w:r>
      <w:r w:rsidRPr="00D215FF">
        <w:rPr>
          <w:lang w:eastAsia="en-US"/>
        </w:rPr>
        <w:t xml:space="preserve"> 3.4.3). Modern objectivist theology received a new definition </w:t>
      </w:r>
      <w:r w:rsidR="009067E1" w:rsidRPr="00D215FF">
        <w:rPr>
          <w:lang w:eastAsia="en-US"/>
        </w:rPr>
        <w:t>i</w:t>
      </w:r>
      <w:r w:rsidRPr="00D215FF">
        <w:rPr>
          <w:lang w:eastAsia="en-US"/>
        </w:rPr>
        <w:t>n the framework of the first version of unified science</w:t>
      </w:r>
      <w:r w:rsidR="00783842" w:rsidRPr="00D215FF">
        <w:rPr>
          <w:lang w:eastAsia="en-US"/>
        </w:rPr>
        <w:t xml:space="preserve">. It </w:t>
      </w:r>
      <w:r w:rsidRPr="00D215FF">
        <w:rPr>
          <w:lang w:eastAsia="en-US"/>
        </w:rPr>
        <w:t xml:space="preserve">led to a fundamental dispute </w:t>
      </w:r>
      <w:r w:rsidR="00054288" w:rsidRPr="00D215FF">
        <w:rPr>
          <w:lang w:eastAsia="en-US"/>
        </w:rPr>
        <w:t xml:space="preserve">concerning the question of the </w:t>
      </w:r>
      <w:r w:rsidRPr="00D215FF">
        <w:rPr>
          <w:lang w:eastAsia="en-US"/>
        </w:rPr>
        <w:t>twofold truth in 1277.</w:t>
      </w:r>
    </w:p>
    <w:p w14:paraId="7C40BC3D" w14:textId="77777777" w:rsidR="00103502" w:rsidRPr="00D215FF" w:rsidRDefault="00103502">
      <w:pPr>
        <w:spacing w:after="200" w:line="276" w:lineRule="auto"/>
        <w:jc w:val="left"/>
        <w:rPr>
          <w:rFonts w:asciiTheme="majorHAnsi" w:eastAsiaTheme="majorEastAsia" w:hAnsiTheme="majorHAnsi" w:cstheme="majorBidi"/>
          <w:b/>
          <w:bCs/>
          <w:szCs w:val="26"/>
        </w:rPr>
      </w:pPr>
      <w:r w:rsidRPr="00D215FF">
        <w:br w:type="page"/>
      </w:r>
    </w:p>
    <w:p w14:paraId="06EC0BAC" w14:textId="5CC13CA7" w:rsidR="00B146C6" w:rsidRPr="00D215FF" w:rsidRDefault="00B146C6" w:rsidP="003B7879">
      <w:pPr>
        <w:pStyle w:val="Nadpis2"/>
      </w:pPr>
      <w:r w:rsidRPr="00D215FF">
        <w:lastRenderedPageBreak/>
        <w:t xml:space="preserve">4.3 </w:t>
      </w:r>
      <w:r w:rsidR="00632B7C" w:rsidRPr="00D215FF">
        <w:t xml:space="preserve">Averroist disputes </w:t>
      </w:r>
      <w:r w:rsidRPr="00D215FF">
        <w:t>in the years</w:t>
      </w:r>
      <w:r w:rsidR="00B47656" w:rsidRPr="00D215FF">
        <w:t> </w:t>
      </w:r>
      <w:r w:rsidRPr="00D215FF">
        <w:t>1270–75 (Anonymi)</w:t>
      </w:r>
    </w:p>
    <w:p w14:paraId="5080F561" w14:textId="4CE36D74" w:rsidR="00B146C6" w:rsidRPr="00D215FF" w:rsidRDefault="004C01F3" w:rsidP="00B146C6">
      <w:pPr>
        <w:rPr>
          <w:lang w:eastAsia="en-US"/>
        </w:rPr>
      </w:pPr>
      <w:r w:rsidRPr="00D215FF">
        <w:rPr>
          <w:lang w:eastAsia="en-US"/>
        </w:rPr>
        <w:t xml:space="preserve">The schools of academic </w:t>
      </w:r>
      <w:r w:rsidRPr="00D215FF">
        <w:rPr>
          <w:i/>
          <w:lang w:eastAsia="en-US"/>
        </w:rPr>
        <w:t>illuminati</w:t>
      </w:r>
      <w:r w:rsidRPr="00D215FF">
        <w:rPr>
          <w:lang w:eastAsia="en-US"/>
        </w:rPr>
        <w:t xml:space="preserve"> established the objective character of </w:t>
      </w:r>
      <w:r w:rsidRPr="00D215FF">
        <w:rPr>
          <w:i/>
          <w:lang w:eastAsia="en-US"/>
        </w:rPr>
        <w:t>tertium ens</w:t>
      </w:r>
      <w:r w:rsidRPr="00D215FF">
        <w:rPr>
          <w:lang w:eastAsia="en-US"/>
        </w:rPr>
        <w:t xml:space="preserve"> about the year 1270. Deductive proof as basic knowledge of science and metaphysics is no longer primarily determined by actual first substance</w:t>
      </w:r>
      <w:r w:rsidR="00A63348" w:rsidRPr="00D215FF">
        <w:rPr>
          <w:lang w:eastAsia="en-US"/>
        </w:rPr>
        <w:t>s</w:t>
      </w:r>
      <w:r w:rsidRPr="00D215FF">
        <w:rPr>
          <w:lang w:eastAsia="en-US"/>
        </w:rPr>
        <w:t xml:space="preserve">. The foundation is given by deduction determined by </w:t>
      </w:r>
      <w:r w:rsidR="00A63348" w:rsidRPr="00D215FF">
        <w:rPr>
          <w:lang w:eastAsia="en-US"/>
        </w:rPr>
        <w:t>intuition in the mode of “</w:t>
      </w:r>
      <w:r w:rsidR="00A63348" w:rsidRPr="00D215FF">
        <w:rPr>
          <w:i/>
          <w:lang w:eastAsia="en-US"/>
        </w:rPr>
        <w:t>resolutio semiplena</w:t>
      </w:r>
      <w:r w:rsidR="00A63348" w:rsidRPr="00D215FF">
        <w:rPr>
          <w:lang w:eastAsia="en-US"/>
        </w:rPr>
        <w:t>”</w:t>
      </w:r>
      <w:r w:rsidRPr="00D215FF">
        <w:rPr>
          <w:lang w:eastAsia="en-US"/>
        </w:rPr>
        <w:t xml:space="preserve"> which performs the logical supposition of meaning through hyposta</w:t>
      </w:r>
      <w:r w:rsidR="00A63348" w:rsidRPr="00D215FF">
        <w:rPr>
          <w:lang w:eastAsia="en-US"/>
        </w:rPr>
        <w:t>tiz</w:t>
      </w:r>
      <w:r w:rsidRPr="00D215FF">
        <w:rPr>
          <w:lang w:eastAsia="en-US"/>
        </w:rPr>
        <w:t>ed spec</w:t>
      </w:r>
      <w:r w:rsidR="00A63348" w:rsidRPr="00D215FF">
        <w:rPr>
          <w:lang w:eastAsia="en-US"/>
        </w:rPr>
        <w:t xml:space="preserve">ies. Its producer and recipient, </w:t>
      </w:r>
      <w:r w:rsidRPr="00D215FF">
        <w:rPr>
          <w:lang w:eastAsia="en-US"/>
        </w:rPr>
        <w:t xml:space="preserve">in the sense of Aristotelian </w:t>
      </w:r>
      <w:r w:rsidRPr="00D215FF">
        <w:rPr>
          <w:i/>
          <w:lang w:eastAsia="en-US"/>
        </w:rPr>
        <w:t>subiectum</w:t>
      </w:r>
      <w:r w:rsidR="00A63348" w:rsidRPr="00D215FF">
        <w:rPr>
          <w:lang w:eastAsia="en-US"/>
        </w:rPr>
        <w:t xml:space="preserve"> of knowledge, </w:t>
      </w:r>
      <w:r w:rsidRPr="00D215FF">
        <w:rPr>
          <w:lang w:eastAsia="en-US"/>
        </w:rPr>
        <w:t xml:space="preserve">is the modern subject. </w:t>
      </w:r>
      <w:r w:rsidR="00E578C5" w:rsidRPr="00D215FF">
        <w:rPr>
          <w:lang w:eastAsia="en-US"/>
        </w:rPr>
        <w:t xml:space="preserve">The </w:t>
      </w:r>
      <w:r w:rsidRPr="00D215FF">
        <w:rPr>
          <w:lang w:eastAsia="en-US"/>
        </w:rPr>
        <w:t xml:space="preserve">non-existent modern subject </w:t>
      </w:r>
      <w:r w:rsidR="00E578C5" w:rsidRPr="00D215FF">
        <w:rPr>
          <w:lang w:eastAsia="en-US"/>
        </w:rPr>
        <w:t xml:space="preserve">could perform this nonsensical operation under condition that it was </w:t>
      </w:r>
      <w:r w:rsidRPr="00D215FF">
        <w:rPr>
          <w:lang w:eastAsia="en-US"/>
        </w:rPr>
        <w:t>split into two h</w:t>
      </w:r>
      <w:r w:rsidR="00E578C5" w:rsidRPr="00D215FF">
        <w:rPr>
          <w:lang w:eastAsia="en-US"/>
        </w:rPr>
        <w:t>ypostatiz</w:t>
      </w:r>
      <w:r w:rsidR="00851BE0" w:rsidRPr="00D215FF">
        <w:rPr>
          <w:lang w:eastAsia="en-US"/>
        </w:rPr>
        <w:t>ed elements</w:t>
      </w:r>
      <w:r w:rsidRPr="00D215FF">
        <w:rPr>
          <w:lang w:eastAsia="en-US"/>
        </w:rPr>
        <w:t>.</w:t>
      </w:r>
      <w:r w:rsidR="00851BE0" w:rsidRPr="00D215FF">
        <w:rPr>
          <w:lang w:eastAsia="en-US"/>
        </w:rPr>
        <w:t xml:space="preserve"> Both parts copulate mythically with each other in the scheme of Cargo cult</w:t>
      </w:r>
      <w:r w:rsidR="001415C0" w:rsidRPr="00D215FF">
        <w:rPr>
          <w:lang w:eastAsia="en-US"/>
        </w:rPr>
        <w:t xml:space="preserve"> that </w:t>
      </w:r>
      <w:r w:rsidR="00851BE0" w:rsidRPr="00D215FF">
        <w:rPr>
          <w:lang w:eastAsia="en-US"/>
        </w:rPr>
        <w:t xml:space="preserve">imitates the ancient mythologies. </w:t>
      </w:r>
      <w:r w:rsidRPr="00D215FF">
        <w:rPr>
          <w:lang w:eastAsia="en-US"/>
        </w:rPr>
        <w:t xml:space="preserve">The objectively fruitful union of non-existent substances of body and soul </w:t>
      </w:r>
      <w:r w:rsidR="00E65213" w:rsidRPr="00D215FF">
        <w:rPr>
          <w:lang w:eastAsia="en-US"/>
        </w:rPr>
        <w:t xml:space="preserve">follows the ontotheology </w:t>
      </w:r>
      <w:r w:rsidR="00942B08" w:rsidRPr="00D215FF">
        <w:rPr>
          <w:lang w:eastAsia="en-US"/>
        </w:rPr>
        <w:t xml:space="preserve">based on </w:t>
      </w:r>
      <w:r w:rsidR="00203811" w:rsidRPr="00D215FF">
        <w:rPr>
          <w:lang w:eastAsia="en-US"/>
        </w:rPr>
        <w:t xml:space="preserve">the biblical writing </w:t>
      </w:r>
      <w:r w:rsidRPr="00D215FF">
        <w:rPr>
          <w:i/>
          <w:lang w:eastAsia="en-US"/>
        </w:rPr>
        <w:t>Song of Songs</w:t>
      </w:r>
      <w:r w:rsidRPr="00D215FF">
        <w:rPr>
          <w:lang w:eastAsia="en-US"/>
        </w:rPr>
        <w:t>.</w:t>
      </w:r>
      <w:r w:rsidR="00610439" w:rsidRPr="00D215FF">
        <w:rPr>
          <w:lang w:eastAsia="en-US"/>
        </w:rPr>
        <w:t xml:space="preserve"> Founded on the ontotheological structure of metaphysics, this perverse and demonical (i.e., objective) cosmology </w:t>
      </w:r>
      <w:r w:rsidR="00B63845" w:rsidRPr="00D215FF">
        <w:rPr>
          <w:lang w:eastAsia="en-US"/>
        </w:rPr>
        <w:t xml:space="preserve">hidden under a number “666” (Bonaventure </w:t>
      </w:r>
      <w:r w:rsidR="00B63845" w:rsidRPr="00D215FF">
        <w:rPr>
          <w:i/>
          <w:lang w:eastAsia="en-US"/>
        </w:rPr>
        <w:t>dixit</w:t>
      </w:r>
      <w:r w:rsidR="00B63845" w:rsidRPr="00D215FF">
        <w:rPr>
          <w:lang w:eastAsia="en-US"/>
        </w:rPr>
        <w:t xml:space="preserve">) </w:t>
      </w:r>
      <w:r w:rsidR="00610439" w:rsidRPr="00D215FF">
        <w:rPr>
          <w:lang w:eastAsia="en-US"/>
        </w:rPr>
        <w:t>is the birthplace of modern sciences (</w:t>
      </w:r>
      <w:r w:rsidR="00610439" w:rsidRPr="00D215FF">
        <w:rPr>
          <w:i/>
          <w:lang w:eastAsia="en-US"/>
        </w:rPr>
        <w:t>ortus scientiarum</w:t>
      </w:r>
      <w:r w:rsidR="00610439" w:rsidRPr="00D215FF">
        <w:rPr>
          <w:lang w:eastAsia="en-US"/>
        </w:rPr>
        <w:t xml:space="preserve">). </w:t>
      </w:r>
      <w:r w:rsidR="008653A9" w:rsidRPr="00D215FF">
        <w:rPr>
          <w:lang w:eastAsia="en-US"/>
        </w:rPr>
        <w:t>M</w:t>
      </w:r>
      <w:r w:rsidR="00942B08" w:rsidRPr="00D215FF">
        <w:rPr>
          <w:lang w:eastAsia="en-US"/>
        </w:rPr>
        <w:t>odern type of “</w:t>
      </w:r>
      <w:r w:rsidRPr="00D215FF">
        <w:rPr>
          <w:lang w:eastAsia="en-US"/>
        </w:rPr>
        <w:t>de</w:t>
      </w:r>
      <w:r w:rsidR="00942B08" w:rsidRPr="00D215FF">
        <w:rPr>
          <w:lang w:eastAsia="en-US"/>
        </w:rPr>
        <w:t xml:space="preserve">duction” </w:t>
      </w:r>
      <w:r w:rsidRPr="00D215FF">
        <w:rPr>
          <w:lang w:eastAsia="en-US"/>
        </w:rPr>
        <w:t>(</w:t>
      </w:r>
      <w:r w:rsidRPr="00D215FF">
        <w:rPr>
          <w:i/>
          <w:lang w:eastAsia="en-US"/>
        </w:rPr>
        <w:t>deducere</w:t>
      </w:r>
      <w:r w:rsidR="008653A9" w:rsidRPr="00D215FF">
        <w:rPr>
          <w:lang w:eastAsia="en-US"/>
        </w:rPr>
        <w:t>) of meaning</w:t>
      </w:r>
      <w:r w:rsidRPr="00D215FF">
        <w:rPr>
          <w:lang w:eastAsia="en-US"/>
        </w:rPr>
        <w:t xml:space="preserve"> </w:t>
      </w:r>
      <w:r w:rsidR="00942B08" w:rsidRPr="00D215FF">
        <w:rPr>
          <w:lang w:eastAsia="en-US"/>
        </w:rPr>
        <w:t xml:space="preserve">starts </w:t>
      </w:r>
      <w:r w:rsidRPr="00D215FF">
        <w:rPr>
          <w:lang w:eastAsia="en-US"/>
        </w:rPr>
        <w:t>from the newly dete</w:t>
      </w:r>
      <w:r w:rsidR="00942B08" w:rsidRPr="00D215FF">
        <w:rPr>
          <w:lang w:eastAsia="en-US"/>
        </w:rPr>
        <w:t xml:space="preserve">rmined subject of knowledge. </w:t>
      </w:r>
      <w:r w:rsidR="005D21C4" w:rsidRPr="00D215FF">
        <w:rPr>
          <w:lang w:eastAsia="en-US"/>
        </w:rPr>
        <w:t xml:space="preserve">The modern science </w:t>
      </w:r>
      <w:r w:rsidRPr="00D215FF">
        <w:rPr>
          <w:lang w:eastAsia="en-US"/>
        </w:rPr>
        <w:t xml:space="preserve">is completed at the last stage </w:t>
      </w:r>
      <w:r w:rsidR="00942B08" w:rsidRPr="00D215FF">
        <w:rPr>
          <w:lang w:eastAsia="en-US"/>
        </w:rPr>
        <w:t>by “</w:t>
      </w:r>
      <w:r w:rsidR="00942B08" w:rsidRPr="00D215FF">
        <w:rPr>
          <w:i/>
          <w:lang w:eastAsia="en-US"/>
        </w:rPr>
        <w:t>resolutio plena</w:t>
      </w:r>
      <w:r w:rsidR="00942B08" w:rsidRPr="00D215FF">
        <w:rPr>
          <w:lang w:eastAsia="en-US"/>
        </w:rPr>
        <w:t>”</w:t>
      </w:r>
      <w:r w:rsidRPr="00D215FF">
        <w:rPr>
          <w:lang w:eastAsia="en-US"/>
        </w:rPr>
        <w:t xml:space="preserve"> </w:t>
      </w:r>
      <w:r w:rsidR="005D21C4" w:rsidRPr="00D215FF">
        <w:rPr>
          <w:lang w:eastAsia="en-US"/>
        </w:rPr>
        <w:t xml:space="preserve">that </w:t>
      </w:r>
      <w:r w:rsidR="00167645" w:rsidRPr="00D215FF">
        <w:rPr>
          <w:lang w:eastAsia="en-US"/>
        </w:rPr>
        <w:t>relate</w:t>
      </w:r>
      <w:r w:rsidR="005D21C4" w:rsidRPr="00D215FF">
        <w:rPr>
          <w:lang w:eastAsia="en-US"/>
        </w:rPr>
        <w:t>s</w:t>
      </w:r>
      <w:r w:rsidR="00167645" w:rsidRPr="00D215FF">
        <w:rPr>
          <w:lang w:eastAsia="en-US"/>
        </w:rPr>
        <w:t xml:space="preserve"> to the </w:t>
      </w:r>
      <w:r w:rsidR="00942B08" w:rsidRPr="00D215FF">
        <w:rPr>
          <w:lang w:eastAsia="en-US"/>
        </w:rPr>
        <w:t xml:space="preserve">vision </w:t>
      </w:r>
      <w:r w:rsidRPr="00D215FF">
        <w:rPr>
          <w:lang w:eastAsia="en-US"/>
        </w:rPr>
        <w:t xml:space="preserve">of being </w:t>
      </w:r>
      <w:r w:rsidR="00942B08" w:rsidRPr="00D215FF">
        <w:rPr>
          <w:lang w:eastAsia="en-US"/>
        </w:rPr>
        <w:t xml:space="preserve">taken from </w:t>
      </w:r>
      <w:r w:rsidRPr="00D215FF">
        <w:rPr>
          <w:lang w:eastAsia="en-US"/>
        </w:rPr>
        <w:t>the divine intellect. Philosophy has lo</w:t>
      </w:r>
      <w:r w:rsidR="000D701B" w:rsidRPr="00D215FF">
        <w:rPr>
          <w:lang w:eastAsia="en-US"/>
        </w:rPr>
        <w:t>st its original autonomy of thinking</w:t>
      </w:r>
      <w:r w:rsidRPr="00D215FF">
        <w:rPr>
          <w:lang w:eastAsia="en-US"/>
        </w:rPr>
        <w:t xml:space="preserve"> </w:t>
      </w:r>
      <w:r w:rsidR="00942B08" w:rsidRPr="00D215FF">
        <w:rPr>
          <w:lang w:eastAsia="en-US"/>
        </w:rPr>
        <w:t xml:space="preserve">provided by natural critical reason; it </w:t>
      </w:r>
      <w:r w:rsidRPr="00D215FF">
        <w:rPr>
          <w:lang w:eastAsia="en-US"/>
        </w:rPr>
        <w:t>has come under the sway of an ontotheological and now i</w:t>
      </w:r>
      <w:r w:rsidR="00203811" w:rsidRPr="00D215FF">
        <w:rPr>
          <w:lang w:eastAsia="en-US"/>
        </w:rPr>
        <w:t xml:space="preserve">deological scheme of knowledge. </w:t>
      </w:r>
      <w:r w:rsidR="00B146C6" w:rsidRPr="00D215FF">
        <w:rPr>
          <w:lang w:eastAsia="en-US"/>
        </w:rPr>
        <w:t xml:space="preserve">The previous chapter has explained that the objective truth is illuminated by </w:t>
      </w:r>
      <w:r w:rsidR="00486B52" w:rsidRPr="00D215FF">
        <w:rPr>
          <w:lang w:eastAsia="en-US"/>
        </w:rPr>
        <w:t xml:space="preserve">the </w:t>
      </w:r>
      <w:r w:rsidR="00B146C6" w:rsidRPr="00D215FF">
        <w:rPr>
          <w:lang w:eastAsia="en-US"/>
        </w:rPr>
        <w:t>light from a</w:t>
      </w:r>
      <w:r w:rsidR="00486B52" w:rsidRPr="00D215FF">
        <w:rPr>
          <w:lang w:eastAsia="en-US"/>
        </w:rPr>
        <w:t xml:space="preserve"> divine source; otherwise the modern </w:t>
      </w:r>
      <w:r w:rsidR="00B146C6" w:rsidRPr="00D215FF">
        <w:rPr>
          <w:lang w:eastAsia="en-US"/>
        </w:rPr>
        <w:t xml:space="preserve">cognition is not complete. </w:t>
      </w:r>
      <w:r w:rsidR="008B7935" w:rsidRPr="00D215FF">
        <w:rPr>
          <w:lang w:eastAsia="en-US"/>
        </w:rPr>
        <w:t>Bonaventure</w:t>
      </w:r>
      <w:r w:rsidR="00B146C6" w:rsidRPr="00D215FF">
        <w:rPr>
          <w:lang w:eastAsia="en-US"/>
        </w:rPr>
        <w:t xml:space="preserve"> and Pecham broke through the barrier of classical thought at the University of Paris and </w:t>
      </w:r>
      <w:r w:rsidR="0093316B" w:rsidRPr="00D215FF">
        <w:rPr>
          <w:lang w:eastAsia="en-US"/>
        </w:rPr>
        <w:t xml:space="preserve">they </w:t>
      </w:r>
      <w:r w:rsidR="00B146C6" w:rsidRPr="00D215FF">
        <w:rPr>
          <w:lang w:eastAsia="en-US"/>
        </w:rPr>
        <w:t xml:space="preserve">sent academic speculation to </w:t>
      </w:r>
      <w:r w:rsidR="00B146C6" w:rsidRPr="00D215FF">
        <w:rPr>
          <w:i/>
          <w:lang w:eastAsia="en-US"/>
        </w:rPr>
        <w:t>via Modernorum</w:t>
      </w:r>
      <w:r w:rsidR="00B146C6" w:rsidRPr="00D215FF">
        <w:rPr>
          <w:lang w:eastAsia="en-US"/>
        </w:rPr>
        <w:t xml:space="preserve">. The previous chapters devoted to Pecham did not mention his second work, which is devoted to the question of the soul and its cognition. The treatise </w:t>
      </w:r>
      <w:r w:rsidR="00B146C6" w:rsidRPr="00D215FF">
        <w:rPr>
          <w:i/>
          <w:lang w:eastAsia="en-US"/>
        </w:rPr>
        <w:t>Tractatus de anima</w:t>
      </w:r>
      <w:r w:rsidR="00B146C6" w:rsidRPr="00D215FF">
        <w:rPr>
          <w:lang w:eastAsia="en-US"/>
        </w:rPr>
        <w:t xml:space="preserve"> wa</w:t>
      </w:r>
      <w:r w:rsidR="00010D24" w:rsidRPr="00D215FF">
        <w:rPr>
          <w:lang w:eastAsia="en-US"/>
        </w:rPr>
        <w:t>s written around the years 1277–</w:t>
      </w:r>
      <w:r w:rsidR="00B146C6" w:rsidRPr="00D215FF">
        <w:rPr>
          <w:lang w:eastAsia="en-US"/>
        </w:rPr>
        <w:t>79 and represents a textbook example of the argumentation of the second Averroism. Pecham</w:t>
      </w:r>
      <w:r w:rsidR="00E25E7A" w:rsidRPr="00D215FF">
        <w:rPr>
          <w:lang w:eastAsia="en-US"/>
        </w:rPr>
        <w:t>’</w:t>
      </w:r>
      <w:r w:rsidR="00B146C6" w:rsidRPr="00D215FF">
        <w:rPr>
          <w:lang w:eastAsia="en-US"/>
        </w:rPr>
        <w:t xml:space="preserve">s second commentary on </w:t>
      </w:r>
      <w:r w:rsidR="00B146C6" w:rsidRPr="00D215FF">
        <w:rPr>
          <w:i/>
          <w:lang w:eastAsia="en-US"/>
        </w:rPr>
        <w:t>De anima</w:t>
      </w:r>
      <w:r w:rsidR="00B146C6" w:rsidRPr="00D215FF">
        <w:rPr>
          <w:lang w:eastAsia="en-US"/>
        </w:rPr>
        <w:t xml:space="preserve">, on the contentious issues, quotes all the important passages of the main authorities of the second </w:t>
      </w:r>
      <w:r w:rsidR="008D13DE" w:rsidRPr="00D215FF">
        <w:rPr>
          <w:lang w:eastAsia="en-US"/>
        </w:rPr>
        <w:t>Averroism</w:t>
      </w:r>
      <w:r w:rsidR="00B146C6" w:rsidRPr="00D215FF">
        <w:rPr>
          <w:lang w:eastAsia="en-US"/>
        </w:rPr>
        <w:t xml:space="preserve"> and works in the hermeneutic model of the exposure of being from behind. The light of the intellect and the sensual vision are taken univo</w:t>
      </w:r>
      <w:r w:rsidR="00FD5D8A" w:rsidRPr="00D215FF">
        <w:rPr>
          <w:lang w:eastAsia="en-US"/>
        </w:rPr>
        <w:t>cally</w:t>
      </w:r>
      <w:r w:rsidR="00B146C6" w:rsidRPr="00D215FF">
        <w:rPr>
          <w:lang w:eastAsia="en-US"/>
        </w:rPr>
        <w:t xml:space="preserve"> and </w:t>
      </w:r>
      <w:r w:rsidR="00CF7130" w:rsidRPr="00D215FF">
        <w:rPr>
          <w:lang w:eastAsia="en-US"/>
        </w:rPr>
        <w:t xml:space="preserve">they </w:t>
      </w:r>
      <w:r w:rsidR="00B146C6" w:rsidRPr="00D215FF">
        <w:rPr>
          <w:lang w:eastAsia="en-US"/>
        </w:rPr>
        <w:t xml:space="preserve">are finally given by God. Pecham adopts </w:t>
      </w:r>
      <w:r w:rsidR="008B7935" w:rsidRPr="00D215FF">
        <w:rPr>
          <w:lang w:eastAsia="en-US"/>
        </w:rPr>
        <w:t>Bonaventure</w:t>
      </w:r>
      <w:r w:rsidR="00E25E7A" w:rsidRPr="00D215FF">
        <w:rPr>
          <w:lang w:eastAsia="en-US"/>
        </w:rPr>
        <w:t>’</w:t>
      </w:r>
      <w:r w:rsidR="00B146C6" w:rsidRPr="00D215FF">
        <w:rPr>
          <w:lang w:eastAsia="en-US"/>
        </w:rPr>
        <w:t xml:space="preserve">s entire teaching and defends it </w:t>
      </w:r>
      <w:r w:rsidR="00CF7130" w:rsidRPr="00D215FF">
        <w:rPr>
          <w:lang w:eastAsia="en-US"/>
        </w:rPr>
        <w:t xml:space="preserve">against </w:t>
      </w:r>
      <w:r w:rsidR="00B146C6" w:rsidRPr="00D215FF">
        <w:rPr>
          <w:lang w:eastAsia="en-US"/>
        </w:rPr>
        <w:t xml:space="preserve">the first </w:t>
      </w:r>
      <w:r w:rsidR="008D13DE" w:rsidRPr="00D215FF">
        <w:rPr>
          <w:lang w:eastAsia="en-US"/>
        </w:rPr>
        <w:t>Averroism</w:t>
      </w:r>
      <w:r w:rsidR="00B146C6" w:rsidRPr="00D215FF">
        <w:rPr>
          <w:lang w:eastAsia="en-US"/>
        </w:rPr>
        <w:t>, repeating in the key points the assertion</w:t>
      </w:r>
      <w:r w:rsidR="00366AB3" w:rsidRPr="00D215FF">
        <w:rPr>
          <w:lang w:eastAsia="en-US"/>
        </w:rPr>
        <w:t>s</w:t>
      </w:r>
      <w:r w:rsidR="00B146C6" w:rsidRPr="00D215FF">
        <w:rPr>
          <w:lang w:eastAsia="en-US"/>
        </w:rPr>
        <w:t xml:space="preserve"> of </w:t>
      </w:r>
      <w:r w:rsidR="00366AB3" w:rsidRPr="00D215FF">
        <w:rPr>
          <w:lang w:eastAsia="en-US"/>
        </w:rPr>
        <w:t xml:space="preserve">his </w:t>
      </w:r>
      <w:r w:rsidR="00B146C6" w:rsidRPr="00D215FF">
        <w:rPr>
          <w:lang w:eastAsia="en-US"/>
        </w:rPr>
        <w:t>first commentary interpreted above. Pecham</w:t>
      </w:r>
      <w:r w:rsidR="00E25E7A" w:rsidRPr="00D215FF">
        <w:rPr>
          <w:lang w:eastAsia="en-US"/>
        </w:rPr>
        <w:t>’</w:t>
      </w:r>
      <w:r w:rsidR="00B146C6" w:rsidRPr="00D215FF">
        <w:rPr>
          <w:lang w:eastAsia="en-US"/>
        </w:rPr>
        <w:t xml:space="preserve">s theses in the </w:t>
      </w:r>
      <w:r w:rsidR="00B146C6" w:rsidRPr="00D215FF">
        <w:rPr>
          <w:i/>
          <w:lang w:eastAsia="en-US"/>
        </w:rPr>
        <w:t>Tractatus de anima</w:t>
      </w:r>
      <w:r w:rsidR="00B146C6" w:rsidRPr="00D215FF">
        <w:rPr>
          <w:lang w:eastAsia="en-US"/>
        </w:rPr>
        <w:t xml:space="preserve"> prove that the dispute between the first </w:t>
      </w:r>
      <w:r w:rsidR="00B146C6" w:rsidRPr="00D215FF">
        <w:rPr>
          <w:lang w:eastAsia="en-US"/>
        </w:rPr>
        <w:lastRenderedPageBreak/>
        <w:t>and the second Averroism had the character of a direct confrontation</w:t>
      </w:r>
      <w:r w:rsidR="00C552DB" w:rsidRPr="00D215FF">
        <w:rPr>
          <w:lang w:eastAsia="en-US"/>
        </w:rPr>
        <w:t xml:space="preserve"> </w:t>
      </w:r>
      <w:r w:rsidR="001254ED" w:rsidRPr="00D215FF">
        <w:rPr>
          <w:lang w:eastAsia="en-US"/>
        </w:rPr>
        <w:t>after the year 1270</w:t>
      </w:r>
      <w:r w:rsidR="00B146C6" w:rsidRPr="00D215FF">
        <w:rPr>
          <w:lang w:eastAsia="en-US"/>
        </w:rPr>
        <w:t xml:space="preserve">. Bacon and other Aristotelians clearly saw that the thinking of </w:t>
      </w:r>
      <w:r w:rsidR="0023268A" w:rsidRPr="00D215FF">
        <w:rPr>
          <w:lang w:eastAsia="en-US"/>
        </w:rPr>
        <w:t xml:space="preserve">modern </w:t>
      </w:r>
      <w:r w:rsidR="0023268A" w:rsidRPr="00D215FF">
        <w:rPr>
          <w:i/>
          <w:lang w:eastAsia="en-US"/>
        </w:rPr>
        <w:t>i</w:t>
      </w:r>
      <w:r w:rsidR="00B146C6" w:rsidRPr="00D215FF">
        <w:rPr>
          <w:i/>
          <w:lang w:eastAsia="en-US"/>
        </w:rPr>
        <w:t>lluminati</w:t>
      </w:r>
      <w:r w:rsidR="00B146C6" w:rsidRPr="00D215FF">
        <w:rPr>
          <w:lang w:eastAsia="en-US"/>
        </w:rPr>
        <w:t xml:space="preserve"> in the predicative mode </w:t>
      </w:r>
      <w:r w:rsidR="00B146C6" w:rsidRPr="00D215FF">
        <w:rPr>
          <w:i/>
          <w:lang w:eastAsia="en-US"/>
        </w:rPr>
        <w:t>per prius</w:t>
      </w:r>
      <w:r w:rsidR="00B146C6" w:rsidRPr="00D215FF">
        <w:rPr>
          <w:lang w:eastAsia="en-US"/>
        </w:rPr>
        <w:t xml:space="preserve"> </w:t>
      </w:r>
      <w:r w:rsidR="0023268A" w:rsidRPr="00D215FF">
        <w:rPr>
          <w:lang w:eastAsia="en-US"/>
        </w:rPr>
        <w:t xml:space="preserve">reworks the simulacrum of their </w:t>
      </w:r>
      <w:r w:rsidR="003B5D47" w:rsidRPr="00D215FF">
        <w:rPr>
          <w:lang w:eastAsia="en-US"/>
        </w:rPr>
        <w:t xml:space="preserve">own intellect and not reality. They claimed philosophical argumentation; in fact, they reffered to Church discipline. </w:t>
      </w:r>
      <w:r w:rsidR="00B146C6" w:rsidRPr="00D215FF">
        <w:rPr>
          <w:lang w:eastAsia="en-US"/>
        </w:rPr>
        <w:t>From the point of view of hermeneutics, it is absolutely logical that the next dispute of Pecham and Aquinas concerned the eternal duration of species and the key dispute about the plurality of substances in Christ (Wéber</w:t>
      </w:r>
      <w:r w:rsidR="008D0645" w:rsidRPr="00D215FF">
        <w:rPr>
          <w:lang w:eastAsia="en-US"/>
        </w:rPr>
        <w:t> </w:t>
      </w:r>
      <w:r w:rsidR="00FD5D8A" w:rsidRPr="00D215FF">
        <w:rPr>
          <w:lang w:eastAsia="en-US"/>
        </w:rPr>
        <w:t>1991, 159–</w:t>
      </w:r>
      <w:r w:rsidR="006D0A09" w:rsidRPr="00D215FF">
        <w:rPr>
          <w:lang w:eastAsia="en-US"/>
        </w:rPr>
        <w:t xml:space="preserve">61). At Oxford, </w:t>
      </w:r>
      <w:r w:rsidR="00B146C6" w:rsidRPr="00D215FF">
        <w:rPr>
          <w:lang w:eastAsia="en-US"/>
        </w:rPr>
        <w:t>the second Averroism prevailed under Kilwardby and Pecham until the year</w:t>
      </w:r>
      <w:r w:rsidR="00B47656" w:rsidRPr="00D215FF">
        <w:rPr>
          <w:lang w:eastAsia="en-US"/>
        </w:rPr>
        <w:t> </w:t>
      </w:r>
      <w:r w:rsidR="00B146C6" w:rsidRPr="00D215FF">
        <w:rPr>
          <w:lang w:eastAsia="en-US"/>
        </w:rPr>
        <w:t>12</w:t>
      </w:r>
      <w:r w:rsidR="00D42BF7" w:rsidRPr="00D215FF">
        <w:rPr>
          <w:lang w:eastAsia="en-US"/>
        </w:rPr>
        <w:t>8</w:t>
      </w:r>
      <w:r w:rsidR="00B146C6" w:rsidRPr="00D215FF">
        <w:rPr>
          <w:lang w:eastAsia="en-US"/>
        </w:rPr>
        <w:t>0</w:t>
      </w:r>
      <w:r w:rsidR="00D42BF7" w:rsidRPr="00D215FF">
        <w:rPr>
          <w:lang w:eastAsia="en-US"/>
        </w:rPr>
        <w:t xml:space="preserve">. Afterwards, </w:t>
      </w:r>
      <w:r w:rsidR="00B146C6" w:rsidRPr="00D215FF">
        <w:rPr>
          <w:lang w:eastAsia="en-US"/>
        </w:rPr>
        <w:t xml:space="preserve">this line was modernized by </w:t>
      </w:r>
      <w:r w:rsidR="00D42BF7" w:rsidRPr="00D215FF">
        <w:rPr>
          <w:lang w:eastAsia="en-US"/>
        </w:rPr>
        <w:t xml:space="preserve">Thomism of Aegidius Romanus and finally by </w:t>
      </w:r>
      <w:r w:rsidR="00B146C6" w:rsidRPr="00D215FF">
        <w:rPr>
          <w:lang w:eastAsia="en-US"/>
        </w:rPr>
        <w:t>Scotus</w:t>
      </w:r>
      <w:r w:rsidR="00E25E7A" w:rsidRPr="00D215FF">
        <w:rPr>
          <w:lang w:eastAsia="en-US"/>
        </w:rPr>
        <w:t>’</w:t>
      </w:r>
      <w:r w:rsidR="00FD5D8A" w:rsidRPr="00D215FF">
        <w:rPr>
          <w:lang w:eastAsia="en-US"/>
        </w:rPr>
        <w:t>s</w:t>
      </w:r>
      <w:r w:rsidR="00B146C6" w:rsidRPr="00D215FF">
        <w:rPr>
          <w:lang w:eastAsia="en-US"/>
        </w:rPr>
        <w:t xml:space="preserve"> metaphysics. </w:t>
      </w:r>
      <w:r w:rsidR="005A1DA9" w:rsidRPr="00D215FF">
        <w:rPr>
          <w:lang w:eastAsia="en-US"/>
        </w:rPr>
        <w:t>On the contrary, t</w:t>
      </w:r>
      <w:r w:rsidR="00B146C6" w:rsidRPr="00D215FF">
        <w:rPr>
          <w:lang w:eastAsia="en-US"/>
        </w:rPr>
        <w:t xml:space="preserve">here was </w:t>
      </w:r>
      <w:r w:rsidR="00000052" w:rsidRPr="00D215FF">
        <w:rPr>
          <w:lang w:eastAsia="en-US"/>
        </w:rPr>
        <w:t xml:space="preserve">still </w:t>
      </w:r>
      <w:r w:rsidR="00B146C6" w:rsidRPr="00D215FF">
        <w:rPr>
          <w:lang w:eastAsia="en-US"/>
        </w:rPr>
        <w:t xml:space="preserve">a whole group of educated Aristotelians in Paris with a tradition that ranged from John Blund to Bishop Alvernus to Albert and Aquinatus, Boethius of Dacia and Siger of Brabant. In addition, these magisters belonged to both </w:t>
      </w:r>
      <w:r w:rsidR="00FD5D8A" w:rsidRPr="00D215FF">
        <w:rPr>
          <w:lang w:eastAsia="en-US"/>
        </w:rPr>
        <w:t>m</w:t>
      </w:r>
      <w:r w:rsidR="00B146C6" w:rsidRPr="00D215FF">
        <w:rPr>
          <w:lang w:eastAsia="en-US"/>
        </w:rPr>
        <w:t xml:space="preserve">endicant orders and </w:t>
      </w:r>
      <w:r w:rsidR="00A23593" w:rsidRPr="00D215FF">
        <w:rPr>
          <w:lang w:eastAsia="en-US"/>
        </w:rPr>
        <w:t xml:space="preserve">to </w:t>
      </w:r>
      <w:r w:rsidR="00B146C6" w:rsidRPr="00D215FF">
        <w:rPr>
          <w:lang w:eastAsia="en-US"/>
        </w:rPr>
        <w:t xml:space="preserve">diocesan clergy. They criticized modern </w:t>
      </w:r>
      <w:r w:rsidR="00FD5D8A" w:rsidRPr="00D215FF">
        <w:rPr>
          <w:lang w:eastAsia="en-US"/>
        </w:rPr>
        <w:t>Averroists</w:t>
      </w:r>
      <w:r w:rsidR="00B146C6" w:rsidRPr="00D215FF">
        <w:rPr>
          <w:lang w:eastAsia="en-US"/>
        </w:rPr>
        <w:t xml:space="preserve"> and sophists and it was not easy to silence this group. This was taken care of by Tempier</w:t>
      </w:r>
      <w:r w:rsidR="00E25E7A" w:rsidRPr="00D215FF">
        <w:rPr>
          <w:lang w:eastAsia="en-US"/>
        </w:rPr>
        <w:t>’</w:t>
      </w:r>
      <w:r w:rsidR="008E05FE" w:rsidRPr="00D215FF">
        <w:rPr>
          <w:lang w:eastAsia="en-US"/>
        </w:rPr>
        <w:t>s decree of March 1277. T</w:t>
      </w:r>
      <w:r w:rsidR="00B146C6" w:rsidRPr="00D215FF">
        <w:rPr>
          <w:lang w:eastAsia="en-US"/>
        </w:rPr>
        <w:t>hree anonymous treatises</w:t>
      </w:r>
      <w:r w:rsidR="005D0D05" w:rsidRPr="00D215FF">
        <w:rPr>
          <w:lang w:eastAsia="en-US"/>
        </w:rPr>
        <w:t xml:space="preserve"> that were published in </w:t>
      </w:r>
      <w:r w:rsidR="004A4340" w:rsidRPr="00D215FF">
        <w:rPr>
          <w:lang w:eastAsia="en-US"/>
        </w:rPr>
        <w:t xml:space="preserve">one </w:t>
      </w:r>
      <w:r w:rsidR="005D0D05" w:rsidRPr="00D215FF">
        <w:rPr>
          <w:lang w:eastAsia="en-US"/>
        </w:rPr>
        <w:t>book (Steenberghen 1971)</w:t>
      </w:r>
      <w:r w:rsidR="004A4340" w:rsidRPr="00D215FF">
        <w:rPr>
          <w:lang w:eastAsia="en-US"/>
        </w:rPr>
        <w:t xml:space="preserve"> comment on the writing </w:t>
      </w:r>
      <w:r w:rsidR="00B146C6" w:rsidRPr="00D215FF">
        <w:rPr>
          <w:i/>
          <w:lang w:eastAsia="en-US"/>
        </w:rPr>
        <w:t>De anima</w:t>
      </w:r>
      <w:r w:rsidR="00B146C6" w:rsidRPr="00D215FF">
        <w:rPr>
          <w:lang w:eastAsia="en-US"/>
        </w:rPr>
        <w:t>. These very importan</w:t>
      </w:r>
      <w:r w:rsidR="007B6B0F" w:rsidRPr="00D215FF">
        <w:rPr>
          <w:lang w:eastAsia="en-US"/>
        </w:rPr>
        <w:t>t commentaries</w:t>
      </w:r>
      <w:r w:rsidR="00B146C6" w:rsidRPr="00D215FF">
        <w:rPr>
          <w:lang w:eastAsia="en-US"/>
        </w:rPr>
        <w:t xml:space="preserve"> set out basic lines of the dispute between the first and sec</w:t>
      </w:r>
      <w:r w:rsidR="00F42DEB" w:rsidRPr="00D215FF">
        <w:rPr>
          <w:lang w:eastAsia="en-US"/>
        </w:rPr>
        <w:t>ond Averroism in the years 1265</w:t>
      </w:r>
      <w:r w:rsidR="00FD5D8A" w:rsidRPr="00D215FF">
        <w:rPr>
          <w:lang w:eastAsia="en-US"/>
        </w:rPr>
        <w:t>–</w:t>
      </w:r>
      <w:r w:rsidR="00B146C6" w:rsidRPr="00D215FF">
        <w:rPr>
          <w:lang w:eastAsia="en-US"/>
        </w:rPr>
        <w:t>75.</w:t>
      </w:r>
    </w:p>
    <w:p w14:paraId="7C0A83A1" w14:textId="77777777" w:rsidR="00B146C6" w:rsidRPr="00D215FF" w:rsidRDefault="00B146C6" w:rsidP="00B146C6">
      <w:pPr>
        <w:rPr>
          <w:lang w:eastAsia="en-US"/>
        </w:rPr>
      </w:pPr>
    </w:p>
    <w:p w14:paraId="3A68AE2D" w14:textId="5CEEC365" w:rsidR="00B146C6" w:rsidRPr="00D215FF" w:rsidRDefault="00B146C6">
      <w:pPr>
        <w:spacing w:after="200" w:line="276" w:lineRule="auto"/>
        <w:jc w:val="left"/>
        <w:rPr>
          <w:lang w:eastAsia="en-US"/>
        </w:rPr>
      </w:pPr>
      <w:r w:rsidRPr="00D215FF">
        <w:rPr>
          <w:lang w:eastAsia="en-US"/>
        </w:rPr>
        <w:br w:type="page"/>
      </w:r>
    </w:p>
    <w:p w14:paraId="4ECAEBBB" w14:textId="69F014B0" w:rsidR="00B146C6" w:rsidRPr="00D215FF" w:rsidRDefault="00B146C6" w:rsidP="00B146C6">
      <w:pPr>
        <w:pStyle w:val="Nadpis3"/>
      </w:pPr>
      <w:r w:rsidRPr="00D215FF">
        <w:rPr>
          <w:lang w:eastAsia="en-US"/>
        </w:rPr>
        <w:lastRenderedPageBreak/>
        <w:t xml:space="preserve">4.3.1 </w:t>
      </w:r>
      <w:r w:rsidRPr="00D215FF">
        <w:t>Anonymus Giele</w:t>
      </w:r>
    </w:p>
    <w:p w14:paraId="5086FF46" w14:textId="5DB67871" w:rsidR="00A90AC6" w:rsidRPr="00D215FF" w:rsidRDefault="00257742" w:rsidP="00A90AC6">
      <w:r w:rsidRPr="00D215FF">
        <w:t>T</w:t>
      </w:r>
      <w:r w:rsidR="00A90AC6" w:rsidRPr="00D215FF">
        <w:t>he commentary</w:t>
      </w:r>
      <w:r w:rsidRPr="00D215FF">
        <w:t xml:space="preserve"> called </w:t>
      </w:r>
      <w:r w:rsidRPr="00D215FF">
        <w:rPr>
          <w:i/>
        </w:rPr>
        <w:t>Anonymus Giele</w:t>
      </w:r>
      <w:r w:rsidRPr="00D215FF">
        <w:t xml:space="preserve"> was published by Maurice Giele in 1971 and was dated before </w:t>
      </w:r>
      <w:r w:rsidR="00A90AC6" w:rsidRPr="00D215FF">
        <w:t>1275</w:t>
      </w:r>
      <w:r w:rsidRPr="00D215FF">
        <w:t xml:space="preserve">. The hermeneutics of objectivity consider the </w:t>
      </w:r>
      <w:r w:rsidR="00A90AC6" w:rsidRPr="00D215FF">
        <w:t xml:space="preserve">work </w:t>
      </w:r>
      <w:r w:rsidRPr="00D215FF">
        <w:t xml:space="preserve">to be a </w:t>
      </w:r>
      <w:r w:rsidR="002434CD" w:rsidRPr="00D215FF">
        <w:t xml:space="preserve">master </w:t>
      </w:r>
      <w:r w:rsidRPr="00D215FF">
        <w:t xml:space="preserve">defense of </w:t>
      </w:r>
      <w:r w:rsidR="00A90AC6" w:rsidRPr="00D215FF">
        <w:t>the first Averroism. Let</w:t>
      </w:r>
      <w:r w:rsidR="00E25E7A" w:rsidRPr="00D215FF">
        <w:t>’</w:t>
      </w:r>
      <w:r w:rsidR="00A90AC6" w:rsidRPr="00D215FF">
        <w:t xml:space="preserve">s summarize </w:t>
      </w:r>
      <w:r w:rsidR="00963DC5" w:rsidRPr="00D215FF">
        <w:t xml:space="preserve">the basic line of reasoning in order to examine </w:t>
      </w:r>
      <w:r w:rsidR="00A90AC6" w:rsidRPr="00D215FF">
        <w:t xml:space="preserve">the </w:t>
      </w:r>
      <w:r w:rsidR="009B002A" w:rsidRPr="00D215FF">
        <w:t>g</w:t>
      </w:r>
      <w:r w:rsidR="00A87011" w:rsidRPr="00D215FF">
        <w:t>r</w:t>
      </w:r>
      <w:r w:rsidR="009B002A" w:rsidRPr="00D215FF">
        <w:t>oup that the anonymous author</w:t>
      </w:r>
      <w:r w:rsidR="00963DC5" w:rsidRPr="00D215FF">
        <w:t xml:space="preserve"> attacks</w:t>
      </w:r>
      <w:r w:rsidR="009B002A" w:rsidRPr="00D215FF">
        <w:t xml:space="preserve"> in his treatise</w:t>
      </w:r>
      <w:r w:rsidR="00A90AC6" w:rsidRPr="00D215FF">
        <w:t xml:space="preserve">. The division of </w:t>
      </w:r>
      <w:r w:rsidR="00A90AC6" w:rsidRPr="00D215FF">
        <w:rPr>
          <w:i/>
        </w:rPr>
        <w:t>quidditas</w:t>
      </w:r>
      <w:r w:rsidR="00A90AC6" w:rsidRPr="00D215FF">
        <w:t xml:space="preserve"> into an individual first substance and a universal meaning within the framework of the second substance denies the doctrine of modern nominal</w:t>
      </w:r>
      <w:r w:rsidR="00C32F43" w:rsidRPr="00D215FF">
        <w:t>ists with reference to the s</w:t>
      </w:r>
      <w:r w:rsidR="00A90AC6" w:rsidRPr="00D215FF">
        <w:t xml:space="preserve">tatute of universals </w:t>
      </w:r>
      <w:r w:rsidR="00C32F43" w:rsidRPr="00D215FF">
        <w:t xml:space="preserve">in </w:t>
      </w:r>
      <w:r w:rsidR="00A55458" w:rsidRPr="00D215FF">
        <w:t>Averroes</w:t>
      </w:r>
      <w:r w:rsidR="00C32F43" w:rsidRPr="00D215FF">
        <w:rPr>
          <w:rFonts w:cs="Calibri"/>
        </w:rPr>
        <w:t>′</w:t>
      </w:r>
      <w:r w:rsidR="003F5703" w:rsidRPr="00D215FF">
        <w:t>s writing</w:t>
      </w:r>
      <w:r w:rsidR="00A90AC6" w:rsidRPr="00D215FF">
        <w:t xml:space="preserve"> (</w:t>
      </w:r>
      <w:r w:rsidR="00A90AC6" w:rsidRPr="00D215FF">
        <w:rPr>
          <w:i/>
        </w:rPr>
        <w:t>non sunt universales nisi cum sint in intellectuu secundum Commentatorem</w:t>
      </w:r>
      <w:r w:rsidR="00A90AC6" w:rsidRPr="00D215FF">
        <w:t xml:space="preserve">; </w:t>
      </w:r>
      <w:r w:rsidR="00A90AC6" w:rsidRPr="00D215FF">
        <w:rPr>
          <w:i/>
        </w:rPr>
        <w:t>An</w:t>
      </w:r>
      <w:r w:rsidR="006A4C66" w:rsidRPr="00D215FF">
        <w:rPr>
          <w:i/>
        </w:rPr>
        <w:t>on</w:t>
      </w:r>
      <w:r w:rsidR="00A90AC6" w:rsidRPr="00D215FF">
        <w:rPr>
          <w:i/>
        </w:rPr>
        <w:t>. Giele</w:t>
      </w:r>
      <w:r w:rsidR="00A90AC6" w:rsidRPr="00D215FF">
        <w:t>, pp.</w:t>
      </w:r>
      <w:r w:rsidR="00B47656" w:rsidRPr="00D215FF">
        <w:t> </w:t>
      </w:r>
      <w:r w:rsidR="00C32F43" w:rsidRPr="00D215FF">
        <w:t>23.16‒17; 35.23–</w:t>
      </w:r>
      <w:r w:rsidR="00A90AC6" w:rsidRPr="00D215FF">
        <w:t xml:space="preserve">25). The soul recognizes </w:t>
      </w:r>
      <w:r w:rsidR="009E02EE" w:rsidRPr="00D215FF">
        <w:t xml:space="preserve">everything </w:t>
      </w:r>
      <w:r w:rsidR="00A90AC6" w:rsidRPr="00D215FF">
        <w:t>only from the phantasms</w:t>
      </w:r>
      <w:r w:rsidR="009E02EE" w:rsidRPr="00D215FF">
        <w:t xml:space="preserve"> and has no direct insight of </w:t>
      </w:r>
      <w:r w:rsidR="00A90AC6" w:rsidRPr="00D215FF">
        <w:t>species. The fundamental agreement with Aristotle</w:t>
      </w:r>
      <w:r w:rsidR="00E25E7A" w:rsidRPr="00D215FF">
        <w:t>’</w:t>
      </w:r>
      <w:r w:rsidR="00A90AC6" w:rsidRPr="00D215FF">
        <w:t xml:space="preserve">s </w:t>
      </w:r>
      <w:r w:rsidR="00C77CC9" w:rsidRPr="00D215FF">
        <w:t xml:space="preserve">nature of the </w:t>
      </w:r>
      <w:r w:rsidR="00A90AC6" w:rsidRPr="00D215FF">
        <w:t xml:space="preserve">soul as a </w:t>
      </w:r>
      <w:r w:rsidR="00A90AC6" w:rsidRPr="00D215FF">
        <w:rPr>
          <w:i/>
        </w:rPr>
        <w:t xml:space="preserve">tabula rasa </w:t>
      </w:r>
      <w:r w:rsidR="00A90AC6" w:rsidRPr="00D215FF">
        <w:t xml:space="preserve">is supplemented by exposure </w:t>
      </w:r>
      <w:r w:rsidR="009A6ACB" w:rsidRPr="00D215FF">
        <w:t xml:space="preserve">of being </w:t>
      </w:r>
      <w:r w:rsidR="00A90AC6" w:rsidRPr="00D215FF">
        <w:t>from the f</w:t>
      </w:r>
      <w:r w:rsidR="009A6ACB" w:rsidRPr="00D215FF">
        <w:t xml:space="preserve">ront, from the direction of </w:t>
      </w:r>
      <w:r w:rsidR="00A90AC6" w:rsidRPr="00D215FF">
        <w:t>first substance</w:t>
      </w:r>
      <w:r w:rsidR="009A6ACB" w:rsidRPr="00D215FF">
        <w:t>s</w:t>
      </w:r>
      <w:r w:rsidR="00004E91" w:rsidRPr="00D215FF">
        <w:t xml:space="preserve">. That kind of imposition </w:t>
      </w:r>
      <w:r w:rsidR="00A90AC6" w:rsidRPr="00D215FF">
        <w:t xml:space="preserve">is considered </w:t>
      </w:r>
      <w:r w:rsidR="00922A17" w:rsidRPr="00D215FF">
        <w:t xml:space="preserve">to be a </w:t>
      </w:r>
      <w:r w:rsidR="00A90AC6" w:rsidRPr="00D215FF">
        <w:t>nat</w:t>
      </w:r>
      <w:r w:rsidR="00922A17" w:rsidRPr="00D215FF">
        <w:t>ural proceeding</w:t>
      </w:r>
      <w:r w:rsidR="00004E91" w:rsidRPr="00D215FF">
        <w:t xml:space="preserve"> of cognition. The act of understanding establishes the act of self</w:t>
      </w:r>
      <w:r w:rsidR="00A87011" w:rsidRPr="00D215FF">
        <w:t>-</w:t>
      </w:r>
      <w:r w:rsidR="00004E91" w:rsidRPr="00D215FF">
        <w:t xml:space="preserve">reflection in the second step </w:t>
      </w:r>
      <w:r w:rsidR="00A90AC6" w:rsidRPr="00D215FF">
        <w:t>(</w:t>
      </w:r>
      <w:r w:rsidR="00A90AC6" w:rsidRPr="00D215FF">
        <w:rPr>
          <w:i/>
        </w:rPr>
        <w:t>intelligit nec nisi ex phantasmatibus, et ideo nec intelligitur nisi ut intelligens</w:t>
      </w:r>
      <w:r w:rsidR="00004E91" w:rsidRPr="00D215FF">
        <w:t>, p. 24.51–</w:t>
      </w:r>
      <w:r w:rsidR="00EC5359" w:rsidRPr="00D215FF">
        <w:t>52). T</w:t>
      </w:r>
      <w:r w:rsidR="00A90AC6" w:rsidRPr="00D215FF">
        <w:t xml:space="preserve">he immanent actuality of intellect, which the modernists adopted from Avicenna, is rejected. The first and the second substance differ from each </w:t>
      </w:r>
      <w:r w:rsidR="000C0DE8" w:rsidRPr="00D215FF">
        <w:t>other in fundamental ways. I</w:t>
      </w:r>
      <w:r w:rsidR="00A90AC6" w:rsidRPr="00D215FF">
        <w:t xml:space="preserve">ndividualization of the universals outside the intellect is rejected as sophistry, because the universals are only general </w:t>
      </w:r>
      <w:r w:rsidR="00D728A0" w:rsidRPr="00D215FF">
        <w:t xml:space="preserve">concepts </w:t>
      </w:r>
      <w:r w:rsidR="00A90AC6" w:rsidRPr="00D215FF">
        <w:t xml:space="preserve">in thinking. </w:t>
      </w:r>
      <w:r w:rsidR="009A6F0D" w:rsidRPr="00D215FF">
        <w:t>Individualization exists only in</w:t>
      </w:r>
      <w:r w:rsidR="00A90AC6" w:rsidRPr="00D215FF">
        <w:t xml:space="preserve"> the material </w:t>
      </w:r>
      <w:r w:rsidR="004848CB" w:rsidRPr="00D215FF">
        <w:t xml:space="preserve">substrate that is </w:t>
      </w:r>
      <w:r w:rsidR="00A90AC6" w:rsidRPr="00D215FF">
        <w:t>quantitatively determined .</w:t>
      </w:r>
    </w:p>
    <w:p w14:paraId="65FBF3E6" w14:textId="37DEE15E" w:rsidR="00A90AC6" w:rsidRPr="00D215FF" w:rsidRDefault="00A90AC6" w:rsidP="00A90AC6">
      <w:pPr>
        <w:pStyle w:val="Citace"/>
      </w:pPr>
      <w:r w:rsidRPr="00D215FF">
        <w:t>“Against the thesis, which denies the existence of universals only in the intellect, I argue that it is sophistical and can be refuted as follows. There are beings that are uni</w:t>
      </w:r>
      <w:r w:rsidR="00793531" w:rsidRPr="00D215FF">
        <w:t xml:space="preserve">fied </w:t>
      </w:r>
      <w:r w:rsidRPr="00D215FF">
        <w:t>as individual things and thus numerically different from others. They are located in a certain place as a subject and thus differ from each other. Therefore, it is not an accidental difference.</w:t>
      </w:r>
      <w:r w:rsidR="00CB34A1" w:rsidRPr="00D215FF">
        <w:t>..</w:t>
      </w:r>
      <w:r w:rsidRPr="00D215FF">
        <w:t>” </w:t>
      </w:r>
      <w:r w:rsidRPr="00D215FF">
        <w:rPr>
          <w:vertAlign w:val="superscript"/>
        </w:rPr>
        <w:footnoteReference w:id="112"/>
      </w:r>
      <w:r w:rsidRPr="00D215FF">
        <w:t xml:space="preserve">  </w:t>
      </w:r>
    </w:p>
    <w:p w14:paraId="61932395" w14:textId="5E16E873" w:rsidR="00A90AC6" w:rsidRPr="00D215FF" w:rsidRDefault="00A90AC6" w:rsidP="00A90AC6">
      <w:r w:rsidRPr="00D215FF">
        <w:t xml:space="preserve">The universals are in the intellect </w:t>
      </w:r>
      <w:r w:rsidR="00253B23" w:rsidRPr="00D215FF">
        <w:t>(</w:t>
      </w:r>
      <w:r w:rsidR="00253B23" w:rsidRPr="00D215FF">
        <w:rPr>
          <w:i/>
        </w:rPr>
        <w:t>universale esse in intellectu</w:t>
      </w:r>
      <w:r w:rsidRPr="00D215FF">
        <w:t>). The identity of individual</w:t>
      </w:r>
      <w:r w:rsidR="00102B28" w:rsidRPr="00D215FF">
        <w:t>s</w:t>
      </w:r>
      <w:r w:rsidRPr="00D215FF">
        <w:t xml:space="preserve"> is given </w:t>
      </w:r>
      <w:r w:rsidR="003B7742" w:rsidRPr="00D215FF">
        <w:rPr>
          <w:i/>
        </w:rPr>
        <w:t>per se</w:t>
      </w:r>
      <w:r w:rsidR="003B7742" w:rsidRPr="00D215FF">
        <w:t xml:space="preserve"> </w:t>
      </w:r>
      <w:r w:rsidR="00102B28" w:rsidRPr="00D215FF">
        <w:t xml:space="preserve">due to </w:t>
      </w:r>
      <w:r w:rsidRPr="00D215FF">
        <w:t>material substance</w:t>
      </w:r>
      <w:r w:rsidR="00102B28" w:rsidRPr="00D215FF">
        <w:t xml:space="preserve">s that form numerically distictive </w:t>
      </w:r>
      <w:r w:rsidRPr="00D215FF">
        <w:t>unit</w:t>
      </w:r>
      <w:r w:rsidR="00102B28" w:rsidRPr="00D215FF">
        <w:t>s</w:t>
      </w:r>
      <w:r w:rsidRPr="00D215FF">
        <w:t xml:space="preserve"> (</w:t>
      </w:r>
      <w:r w:rsidRPr="00D215FF">
        <w:rPr>
          <w:i/>
        </w:rPr>
        <w:t>seipsis distinctionem habent et numerum essentialiter</w:t>
      </w:r>
      <w:r w:rsidRPr="00D215FF">
        <w:t xml:space="preserve">). </w:t>
      </w:r>
      <w:r w:rsidR="0069503D" w:rsidRPr="00D215FF">
        <w:t xml:space="preserve">Rufus established the </w:t>
      </w:r>
      <w:r w:rsidRPr="00D215FF">
        <w:t>numerical unity of universals at the level of first substance</w:t>
      </w:r>
      <w:r w:rsidR="0069503D" w:rsidRPr="00D215FF">
        <w:t xml:space="preserve"> </w:t>
      </w:r>
      <w:r w:rsidRPr="00D215FF">
        <w:t>(</w:t>
      </w:r>
      <w:r w:rsidRPr="00D215FF">
        <w:rPr>
          <w:i/>
        </w:rPr>
        <w:t>numerus a priori secundum naturam causatur</w:t>
      </w:r>
      <w:r w:rsidRPr="00D215FF">
        <w:t>; OBJ</w:t>
      </w:r>
      <w:r w:rsidR="00B47656" w:rsidRPr="00D215FF">
        <w:t> </w:t>
      </w:r>
      <w:r w:rsidRPr="00D215FF">
        <w:t xml:space="preserve">II, </w:t>
      </w:r>
      <w:r w:rsidR="008D13DE" w:rsidRPr="00D215FF">
        <w:t>ch.</w:t>
      </w:r>
      <w:r w:rsidRPr="00D215FF">
        <w:t xml:space="preserve"> 3.</w:t>
      </w:r>
      <w:r w:rsidR="00842FF3" w:rsidRPr="00D215FF">
        <w:t xml:space="preserve">3.2). The anonymous </w:t>
      </w:r>
      <w:r w:rsidR="00A87011" w:rsidRPr="00D215FF">
        <w:t xml:space="preserve">treatise </w:t>
      </w:r>
      <w:r w:rsidR="00842FF3" w:rsidRPr="00D215FF">
        <w:t xml:space="preserve">says that such nature </w:t>
      </w:r>
      <w:r w:rsidRPr="00D215FF">
        <w:t xml:space="preserve">of universals would destroy </w:t>
      </w:r>
      <w:r w:rsidRPr="00D215FF">
        <w:lastRenderedPageBreak/>
        <w:t>their essence (</w:t>
      </w:r>
      <w:r w:rsidRPr="00D215FF">
        <w:rPr>
          <w:i/>
        </w:rPr>
        <w:t>dissolutio huius talis</w:t>
      </w:r>
      <w:r w:rsidRPr="00D215FF">
        <w:t xml:space="preserve">). </w:t>
      </w:r>
      <w:r w:rsidR="00E21F7D" w:rsidRPr="00D215FF">
        <w:t xml:space="preserve">Thinking cannot </w:t>
      </w:r>
      <w:r w:rsidRPr="00D215FF">
        <w:t xml:space="preserve">interchange the specific individuals given universally in thinking and the first substances given in reality. The following series of arguments denies the science </w:t>
      </w:r>
      <w:r w:rsidR="007F6B83" w:rsidRPr="00D215FF">
        <w:t xml:space="preserve">made </w:t>
      </w:r>
      <w:r w:rsidRPr="00D215FF">
        <w:t xml:space="preserve">according to analytical interpretation of </w:t>
      </w:r>
      <w:r w:rsidR="004E1E6F" w:rsidRPr="00D215FF">
        <w:rPr>
          <w:i/>
        </w:rPr>
        <w:t>Second A</w:t>
      </w:r>
      <w:r w:rsidRPr="00D215FF">
        <w:rPr>
          <w:i/>
        </w:rPr>
        <w:t>nalytics</w:t>
      </w:r>
      <w:r w:rsidRPr="00D215FF">
        <w:t xml:space="preserve">. The author refused to </w:t>
      </w:r>
      <w:r w:rsidR="000939EA" w:rsidRPr="00D215FF">
        <w:t xml:space="preserve">use </w:t>
      </w:r>
      <w:r w:rsidR="00A87011" w:rsidRPr="00D215FF">
        <w:t xml:space="preserve">the </w:t>
      </w:r>
      <w:r w:rsidRPr="00D215FF">
        <w:t>nominalist</w:t>
      </w:r>
      <w:r w:rsidR="000939EA" w:rsidRPr="00D215FF">
        <w:t xml:space="preserve"> </w:t>
      </w:r>
      <w:r w:rsidRPr="00D215FF">
        <w:t xml:space="preserve">middle link of the </w:t>
      </w:r>
      <w:r w:rsidR="000939EA" w:rsidRPr="00D215FF">
        <w:t xml:space="preserve">syllogism made </w:t>
      </w:r>
      <w:r w:rsidRPr="00D215FF">
        <w:t>according to Oxfordian Fallac</w:t>
      </w:r>
      <w:r w:rsidR="000939EA" w:rsidRPr="00D215FF">
        <w:t>y as the fundament of demonstrative proof</w:t>
      </w:r>
      <w:r w:rsidRPr="00D215FF">
        <w:t xml:space="preserve">. The </w:t>
      </w:r>
      <w:r w:rsidR="004A4BF8" w:rsidRPr="00D215FF">
        <w:t>individuality given by Porphyry</w:t>
      </w:r>
      <w:r w:rsidR="00E25E7A" w:rsidRPr="00D215FF">
        <w:t>’</w:t>
      </w:r>
      <w:r w:rsidR="004A4BF8" w:rsidRPr="00D215FF">
        <w:t>s</w:t>
      </w:r>
      <w:r w:rsidRPr="00D215FF">
        <w:t xml:space="preserve"> division of the universals cannot establish a separate identity of individual things, because the universals exist only in the intellectual soul. The science based on substance as a </w:t>
      </w:r>
      <w:r w:rsidRPr="00D215FF">
        <w:rPr>
          <w:i/>
        </w:rPr>
        <w:t>tertium ens</w:t>
      </w:r>
      <w:r w:rsidRPr="00D215FF">
        <w:t xml:space="preserve"> creates a dubious causality of the third kind. We have analyzed the origin of this causality </w:t>
      </w:r>
      <w:r w:rsidR="0047634F" w:rsidRPr="00D215FF">
        <w:t xml:space="preserve">in </w:t>
      </w:r>
      <w:r w:rsidR="00D976BE" w:rsidRPr="00D215FF">
        <w:t xml:space="preserve">the nature of </w:t>
      </w:r>
      <w:r w:rsidR="00A87011" w:rsidRPr="00D215FF">
        <w:t xml:space="preserve">the </w:t>
      </w:r>
      <w:r w:rsidRPr="00D215FF">
        <w:t xml:space="preserve">essence </w:t>
      </w:r>
      <w:r w:rsidR="00D976BE" w:rsidRPr="00D215FF">
        <w:t xml:space="preserve">elaborated by </w:t>
      </w:r>
      <w:r w:rsidRPr="00D215FF">
        <w:t>Rufus (OBJ</w:t>
      </w:r>
      <w:r w:rsidR="00B47656" w:rsidRPr="00D215FF">
        <w:t> </w:t>
      </w:r>
      <w:r w:rsidRPr="00D215FF">
        <w:t xml:space="preserve">II, </w:t>
      </w:r>
      <w:r w:rsidR="008D13DE" w:rsidRPr="00D215FF">
        <w:t>ch.</w:t>
      </w:r>
      <w:r w:rsidRPr="00D215FF">
        <w:t xml:space="preserve"> 3.3.1). The anonymous </w:t>
      </w:r>
      <w:r w:rsidR="00176F37" w:rsidRPr="00D215FF">
        <w:t xml:space="preserve">writer </w:t>
      </w:r>
      <w:r w:rsidRPr="00D215FF">
        <w:t xml:space="preserve">considers the science based on objective </w:t>
      </w:r>
      <w:r w:rsidR="00DE5D5D" w:rsidRPr="00D215FF">
        <w:rPr>
          <w:i/>
        </w:rPr>
        <w:t>tertium ens</w:t>
      </w:r>
      <w:r w:rsidR="00DE5D5D" w:rsidRPr="00D215FF">
        <w:t xml:space="preserve"> </w:t>
      </w:r>
      <w:r w:rsidRPr="00D215FF">
        <w:t>to be nonsense.</w:t>
      </w:r>
    </w:p>
    <w:p w14:paraId="64C90748" w14:textId="289221B8" w:rsidR="00A90AC6" w:rsidRPr="00D215FF" w:rsidRDefault="00A90AC6" w:rsidP="00A90AC6">
      <w:pPr>
        <w:pStyle w:val="Citace"/>
      </w:pPr>
      <w:r w:rsidRPr="00D215FF">
        <w:t>“If there were any science that taught or proved something in individual things, this science would have the statute of the first substances. However, science recognizes by evidence and assumes what is in the real things</w:t>
      </w:r>
      <w:r w:rsidR="00DC6AA4" w:rsidRPr="00D215FF">
        <w:t xml:space="preserve">; therefore, it </w:t>
      </w:r>
      <w:r w:rsidRPr="00D215FF">
        <w:t>has a modal character (</w:t>
      </w:r>
      <w:r w:rsidRPr="00D215FF">
        <w:rPr>
          <w:i/>
        </w:rPr>
        <w:t>ipsa est modalis</w:t>
      </w:r>
      <w:r w:rsidRPr="00D215FF">
        <w:t>). This is how it differs from individual things. Therefore, it is impossible to have a science that studies or proves what is happening at the level of singular things</w:t>
      </w:r>
      <w:r w:rsidR="00B47656" w:rsidRPr="00D215FF">
        <w:t>…</w:t>
      </w:r>
      <w:r w:rsidRPr="00D215FF">
        <w:t>” </w:t>
      </w:r>
      <w:r w:rsidRPr="00D215FF">
        <w:rPr>
          <w:vertAlign w:val="superscript"/>
        </w:rPr>
        <w:footnoteReference w:id="113"/>
      </w:r>
      <w:r w:rsidRPr="00D215FF">
        <w:t xml:space="preserve"> </w:t>
      </w:r>
    </w:p>
    <w:p w14:paraId="5807BBCA" w14:textId="2586DFEA" w:rsidR="001B19E1" w:rsidRPr="00D215FF" w:rsidRDefault="00A90AC6" w:rsidP="001B19E1">
      <w:r w:rsidRPr="00D215FF">
        <w:t xml:space="preserve">The argument against the second </w:t>
      </w:r>
      <w:r w:rsidR="008D13DE" w:rsidRPr="00D215FF">
        <w:t>Averroism</w:t>
      </w:r>
      <w:r w:rsidRPr="00D215FF">
        <w:t xml:space="preserve"> has a very specific character.</w:t>
      </w:r>
      <w:r w:rsidR="001B19E1" w:rsidRPr="00D215FF">
        <w:t xml:space="preserve"> The difference between modal and real cognition indicates the possible author and establishes the fundamental difference between the first and second </w:t>
      </w:r>
      <w:r w:rsidR="008D13DE" w:rsidRPr="00D215FF">
        <w:t>Averroism</w:t>
      </w:r>
      <w:r w:rsidR="001B19E1" w:rsidRPr="00D215FF">
        <w:t xml:space="preserve">. There can be no science </w:t>
      </w:r>
      <w:r w:rsidR="00954CE8" w:rsidRPr="00D215FF">
        <w:t xml:space="preserve">on the level of hyparchical first substance. </w:t>
      </w:r>
      <w:r w:rsidR="00FD2A4C" w:rsidRPr="00D215FF">
        <w:t>The existence of such “</w:t>
      </w:r>
      <w:r w:rsidR="00FD2A4C" w:rsidRPr="00D215FF">
        <w:rPr>
          <w:i/>
        </w:rPr>
        <w:t>scientia realis</w:t>
      </w:r>
      <w:r w:rsidR="00FD2A4C" w:rsidRPr="00D215FF">
        <w:t>” would be identical with the cognition of things made by the Creator, who called things into being. The intellect, separated from the senses, recognizes things in their generality, therefore in a different modality than the cognition of senses (</w:t>
      </w:r>
      <w:r w:rsidR="00FD2A4C" w:rsidRPr="00D215FF">
        <w:rPr>
          <w:i/>
        </w:rPr>
        <w:t>scientia docens modum demonstrandi… ipsa est modalis</w:t>
      </w:r>
      <w:r w:rsidR="00FD2A4C" w:rsidRPr="00D215FF">
        <w:t xml:space="preserve">). </w:t>
      </w:r>
      <w:r w:rsidR="00954CE8" w:rsidRPr="00D215FF">
        <w:t xml:space="preserve">It </w:t>
      </w:r>
      <w:r w:rsidR="001B19E1" w:rsidRPr="00D215FF">
        <w:t xml:space="preserve">is </w:t>
      </w:r>
      <w:r w:rsidR="00954CE8" w:rsidRPr="00D215FF">
        <w:t xml:space="preserve">fully </w:t>
      </w:r>
      <w:r w:rsidR="001B19E1" w:rsidRPr="00D215FF">
        <w:t xml:space="preserve">consistent with the basic thesis of </w:t>
      </w:r>
      <w:r w:rsidR="001B19E1" w:rsidRPr="00D215FF">
        <w:rPr>
          <w:i/>
        </w:rPr>
        <w:t>Second Analy</w:t>
      </w:r>
      <w:r w:rsidR="00954CE8" w:rsidRPr="00D215FF">
        <w:rPr>
          <w:i/>
        </w:rPr>
        <w:t>tics</w:t>
      </w:r>
      <w:r w:rsidR="00954CE8" w:rsidRPr="00D215FF">
        <w:t xml:space="preserve"> that </w:t>
      </w:r>
      <w:r w:rsidR="001B19E1" w:rsidRPr="00D215FF">
        <w:t xml:space="preserve">establishes universal predication in the mode of the metaphysical dative. Deductive </w:t>
      </w:r>
      <w:r w:rsidR="00506E3A" w:rsidRPr="00D215FF">
        <w:t xml:space="preserve">science </w:t>
      </w:r>
      <w:r w:rsidR="001B19E1" w:rsidRPr="00D215FF">
        <w:t xml:space="preserve">must have a universal character, which is given by the corresponding interpretation of intellectual cognition according to </w:t>
      </w:r>
      <w:r w:rsidR="001B19E1" w:rsidRPr="00D215FF">
        <w:rPr>
          <w:i/>
        </w:rPr>
        <w:t>De anima</w:t>
      </w:r>
      <w:r w:rsidR="001B19E1" w:rsidRPr="00D215FF">
        <w:t>.  There</w:t>
      </w:r>
      <w:r w:rsidR="00E20490" w:rsidRPr="00D215FF">
        <w:t xml:space="preserve"> is </w:t>
      </w:r>
      <w:r w:rsidR="001B19E1" w:rsidRPr="00D215FF">
        <w:t>no science built on the existence of th</w:t>
      </w:r>
      <w:r w:rsidR="00E20490" w:rsidRPr="00D215FF">
        <w:t xml:space="preserve">e third kind, as well as on a </w:t>
      </w:r>
      <w:r w:rsidR="001B19E1" w:rsidRPr="00D215FF">
        <w:t xml:space="preserve">dubious causality, as it was the case with modern </w:t>
      </w:r>
      <w:r w:rsidR="00A31E3E" w:rsidRPr="00D215FF">
        <w:rPr>
          <w:i/>
          <w:szCs w:val="24"/>
        </w:rPr>
        <w:t>Nominales</w:t>
      </w:r>
      <w:r w:rsidR="001B19E1" w:rsidRPr="00D215FF">
        <w:t xml:space="preserve">. By rejecting the </w:t>
      </w:r>
      <w:r w:rsidR="001B19E1" w:rsidRPr="00D215FF">
        <w:lastRenderedPageBreak/>
        <w:t xml:space="preserve">quasi-substance </w:t>
      </w:r>
      <w:r w:rsidR="00881C28" w:rsidRPr="00D215FF">
        <w:t xml:space="preserve">made by singular nature of the </w:t>
      </w:r>
      <w:r w:rsidR="001B19E1" w:rsidRPr="00D215FF">
        <w:t xml:space="preserve">universals, a plurality of substances in the soul is also excluded. In the next part, the </w:t>
      </w:r>
      <w:r w:rsidR="00A31E3E" w:rsidRPr="00D215FF">
        <w:t xml:space="preserve">writing </w:t>
      </w:r>
      <w:r w:rsidR="001B19E1" w:rsidRPr="00D215FF">
        <w:t xml:space="preserve">rejects the main argument of the second </w:t>
      </w:r>
      <w:r w:rsidR="008D13DE" w:rsidRPr="00D215FF">
        <w:t>Averroism</w:t>
      </w:r>
      <w:r w:rsidR="001B19E1" w:rsidRPr="00D215FF">
        <w:t xml:space="preserve">, namely, the plurality of substances in man. According to Aristotle, </w:t>
      </w:r>
      <w:r w:rsidR="00B95DA6" w:rsidRPr="00D215FF">
        <w:t xml:space="preserve">the author </w:t>
      </w:r>
      <w:r w:rsidR="001B19E1" w:rsidRPr="00D215FF">
        <w:t xml:space="preserve">defends the immateriality of the intellect given on the hylemorphic substrate. The intellect is not a form, but merely an act of the soul. The following quotation rejects the second </w:t>
      </w:r>
      <w:r w:rsidR="008D13DE" w:rsidRPr="00D215FF">
        <w:t>Averroism</w:t>
      </w:r>
      <w:r w:rsidR="001B19E1" w:rsidRPr="00D215FF">
        <w:t xml:space="preserve"> and summarizes its fundamental contradictions.</w:t>
      </w:r>
    </w:p>
    <w:p w14:paraId="3BBC25DD" w14:textId="419CDDDD" w:rsidR="001B19E1" w:rsidRPr="00D215FF" w:rsidRDefault="001B19E1" w:rsidP="001B19E1">
      <w:pPr>
        <w:pStyle w:val="Citace"/>
      </w:pPr>
      <w:r w:rsidRPr="00D215FF">
        <w:t xml:space="preserve">“The understanding supposedly proceeds on the basis of the immaterial activity of the intellect and therefore one cannot deduce from this that it constitutes a part of the body. However, this position is controversial. The act of cognition, in fact, forms a component of experience </w:t>
      </w:r>
      <w:r w:rsidR="00116FEB" w:rsidRPr="00D215FF">
        <w:t xml:space="preserve">exercized </w:t>
      </w:r>
      <w:r w:rsidRPr="00D215FF">
        <w:t xml:space="preserve">through </w:t>
      </w:r>
      <w:r w:rsidR="00116FEB" w:rsidRPr="00D215FF">
        <w:t xml:space="preserve">the </w:t>
      </w:r>
      <w:r w:rsidRPr="00D215FF">
        <w:t>matter (</w:t>
      </w:r>
      <w:r w:rsidR="002F4092" w:rsidRPr="00D215FF">
        <w:rPr>
          <w:i/>
        </w:rPr>
        <w:t>intelli</w:t>
      </w:r>
      <w:r w:rsidRPr="00D215FF">
        <w:rPr>
          <w:i/>
        </w:rPr>
        <w:t>gere sit passio in materia</w:t>
      </w:r>
      <w:r w:rsidR="00761061" w:rsidRPr="00D215FF">
        <w:t>). A</w:t>
      </w:r>
      <w:r w:rsidRPr="00D215FF">
        <w:t>ll cognition is given by the intellect</w:t>
      </w:r>
      <w:r w:rsidR="00761061" w:rsidRPr="00D215FF">
        <w:t xml:space="preserve"> that makes </w:t>
      </w:r>
      <w:r w:rsidRPr="00D215FF">
        <w:t xml:space="preserve">a part of the </w:t>
      </w:r>
      <w:r w:rsidR="00761061" w:rsidRPr="00D215FF">
        <w:t xml:space="preserve">existing </w:t>
      </w:r>
      <w:r w:rsidRPr="00D215FF">
        <w:t>body (</w:t>
      </w:r>
      <w:r w:rsidRPr="00D215FF">
        <w:rPr>
          <w:i/>
        </w:rPr>
        <w:t>per intellectum qui est actus corporis</w:t>
      </w:r>
      <w:r w:rsidRPr="00D215FF">
        <w:t xml:space="preserve">). </w:t>
      </w:r>
      <w:r w:rsidR="008259FA" w:rsidRPr="00D215FF">
        <w:t xml:space="preserve">This contradiction </w:t>
      </w:r>
      <w:r w:rsidR="00FA6F35" w:rsidRPr="00D215FF">
        <w:t xml:space="preserve">entails all </w:t>
      </w:r>
      <w:r w:rsidR="008259FA" w:rsidRPr="00D215FF">
        <w:t>assertion</w:t>
      </w:r>
      <w:r w:rsidR="00FA6F35" w:rsidRPr="00D215FF">
        <w:t>s</w:t>
      </w:r>
      <w:r w:rsidR="008259FA" w:rsidRPr="00D215FF">
        <w:t xml:space="preserve"> that </w:t>
      </w:r>
      <w:r w:rsidR="00147B03" w:rsidRPr="00D215FF">
        <w:t>take t</w:t>
      </w:r>
      <w:r w:rsidR="006D13B9" w:rsidRPr="00D215FF">
        <w:t xml:space="preserve">he act of understanding </w:t>
      </w:r>
      <w:r w:rsidR="00147B03" w:rsidRPr="00D215FF">
        <w:t xml:space="preserve">as </w:t>
      </w:r>
      <w:r w:rsidR="006D13B9" w:rsidRPr="00D215FF">
        <w:t xml:space="preserve">some kind of </w:t>
      </w:r>
      <w:r w:rsidRPr="00D215FF">
        <w:t>experience given outside the body. For this reason, this claim is nonsensical (</w:t>
      </w:r>
      <w:r w:rsidRPr="00D215FF">
        <w:rPr>
          <w:i/>
        </w:rPr>
        <w:t>positio haec stare non potest</w:t>
      </w:r>
      <w:r w:rsidRPr="00D215FF">
        <w:t>).” </w:t>
      </w:r>
      <w:r w:rsidRPr="00D215FF">
        <w:rPr>
          <w:vertAlign w:val="superscript"/>
        </w:rPr>
        <w:footnoteReference w:id="114"/>
      </w:r>
      <w:r w:rsidRPr="00D215FF">
        <w:t xml:space="preserve">  </w:t>
      </w:r>
    </w:p>
    <w:p w14:paraId="3A56A26B" w14:textId="6CA62B5D" w:rsidR="00B146C6" w:rsidRPr="00D215FF" w:rsidRDefault="001B19E1" w:rsidP="001B19E1">
      <w:pPr>
        <w:rPr>
          <w:szCs w:val="24"/>
        </w:rPr>
      </w:pPr>
      <w:r w:rsidRPr="00D215FF">
        <w:t xml:space="preserve">The treatise clearly rejects </w:t>
      </w:r>
      <w:r w:rsidR="009444F2" w:rsidRPr="00D215FF">
        <w:t xml:space="preserve">basic thesis of </w:t>
      </w:r>
      <w:r w:rsidRPr="00D215FF">
        <w:t xml:space="preserve">Rufus, Kilwardby, </w:t>
      </w:r>
      <w:r w:rsidR="008B7935" w:rsidRPr="00D215FF">
        <w:t>Bonaventure</w:t>
      </w:r>
      <w:r w:rsidRPr="00D215FF">
        <w:t xml:space="preserve"> and Pecham as nonsensi</w:t>
      </w:r>
      <w:r w:rsidR="00EB37E6" w:rsidRPr="00D215FF">
        <w:t>cal. The reasoning follows the C</w:t>
      </w:r>
      <w:r w:rsidRPr="00D215FF">
        <w:t>ommentator</w:t>
      </w:r>
      <w:r w:rsidR="00E25E7A" w:rsidRPr="00D215FF">
        <w:t>’</w:t>
      </w:r>
      <w:r w:rsidRPr="00D215FF">
        <w:t xml:space="preserve">s interpretation of </w:t>
      </w:r>
      <w:r w:rsidRPr="00D215FF">
        <w:rPr>
          <w:i/>
        </w:rPr>
        <w:t>De anima</w:t>
      </w:r>
      <w:r w:rsidRPr="00D215FF">
        <w:t>.</w:t>
      </w:r>
      <w:r w:rsidR="001A20EA" w:rsidRPr="00D215FF">
        <w:t xml:space="preserve"> </w:t>
      </w:r>
      <w:r w:rsidR="00EB37E6" w:rsidRPr="00D215FF">
        <w:t>Intellectual understanding is an act of the immaterial soul, given as an act of the body (</w:t>
      </w:r>
      <w:r w:rsidR="00EB37E6" w:rsidRPr="00D215FF">
        <w:rPr>
          <w:i/>
        </w:rPr>
        <w:t>intelligimus per intellectum qui est actus corporis</w:t>
      </w:r>
      <w:r w:rsidR="00EB37E6" w:rsidRPr="00D215FF">
        <w:t>). Any other determination by matter (</w:t>
      </w:r>
      <w:r w:rsidR="00EB37E6" w:rsidRPr="00D215FF">
        <w:rPr>
          <w:i/>
        </w:rPr>
        <w:t>passio in materia</w:t>
      </w:r>
      <w:r w:rsidR="00EB37E6" w:rsidRPr="00D215FF">
        <w:t>) would destroy the immateriality of intellect given by the act of the physical person. The author provides his own version of Averroes</w:t>
      </w:r>
      <w:r w:rsidR="00A87011" w:rsidRPr="00D215FF">
        <w:t>’</w:t>
      </w:r>
      <w:r w:rsidR="00C55DAD" w:rsidRPr="00D215FF">
        <w:t>s</w:t>
      </w:r>
      <w:r w:rsidR="00EB37E6" w:rsidRPr="00D215FF">
        <w:t xml:space="preserve"> difference between the </w:t>
      </w:r>
      <w:r w:rsidR="00EB37E6" w:rsidRPr="00D215FF">
        <w:rPr>
          <w:i/>
        </w:rPr>
        <w:t xml:space="preserve">tertium </w:t>
      </w:r>
      <w:r w:rsidR="00EB37E6" w:rsidRPr="00D215FF">
        <w:t>and</w:t>
      </w:r>
      <w:r w:rsidR="00EB37E6" w:rsidRPr="00D215FF">
        <w:rPr>
          <w:i/>
        </w:rPr>
        <w:t xml:space="preserve"> quartum genus</w:t>
      </w:r>
      <w:r w:rsidR="00BF58FC" w:rsidRPr="00D215FF">
        <w:t xml:space="preserve"> as follows</w:t>
      </w:r>
      <w:r w:rsidR="00C55DAD" w:rsidRPr="00D215FF">
        <w:t>: “</w:t>
      </w:r>
      <w:r w:rsidR="00EB37E6" w:rsidRPr="00D215FF">
        <w:t xml:space="preserve">The soul requires the body as an object </w:t>
      </w:r>
      <w:r w:rsidR="00C55DAD" w:rsidRPr="00D215FF">
        <w:t>to understand, not as a subject”</w:t>
      </w:r>
      <w:r w:rsidR="00EB37E6" w:rsidRPr="00D215FF">
        <w:t xml:space="preserve"> (</w:t>
      </w:r>
      <w:r w:rsidR="00EB37E6" w:rsidRPr="00D215FF">
        <w:rPr>
          <w:i/>
        </w:rPr>
        <w:t>anima indiget in intelligere corpore obiecto, non sicut subiecto</w:t>
      </w:r>
      <w:r w:rsidR="00EB37E6" w:rsidRPr="00D215FF">
        <w:t xml:space="preserve">; ibid, 39.67‒68). The soul, thanks to the immaterial act of the intellect, is to some extent separated from individuation </w:t>
      </w:r>
      <w:r w:rsidR="00CA4BAA" w:rsidRPr="00D215FF">
        <w:t xml:space="preserve">made </w:t>
      </w:r>
      <w:r w:rsidR="00EB37E6" w:rsidRPr="00D215FF">
        <w:t xml:space="preserve">by the body as a material </w:t>
      </w:r>
      <w:r w:rsidR="00EB37E6" w:rsidRPr="00D215FF">
        <w:rPr>
          <w:i/>
        </w:rPr>
        <w:t>subiectum</w:t>
      </w:r>
      <w:r w:rsidR="00EB37E6" w:rsidRPr="00D215FF">
        <w:t xml:space="preserve">. As we will see further, </w:t>
      </w:r>
      <w:r w:rsidR="00A6004C" w:rsidRPr="00D215FF">
        <w:t xml:space="preserve">Siger of Brabant made </w:t>
      </w:r>
      <w:r w:rsidR="00EB37E6" w:rsidRPr="00D215FF">
        <w:t>a similar conc</w:t>
      </w:r>
      <w:r w:rsidR="00A6004C" w:rsidRPr="00D215FF">
        <w:t xml:space="preserve">eption of intellect and body </w:t>
      </w:r>
      <w:r w:rsidR="00EB37E6" w:rsidRPr="00D215FF">
        <w:t>(</w:t>
      </w:r>
      <w:r w:rsidR="00CA4BAA" w:rsidRPr="00D215FF">
        <w:t>ch.</w:t>
      </w:r>
      <w:r w:rsidR="00EB37E6" w:rsidRPr="00D215FF">
        <w:t xml:space="preserve"> 4.4.1). But the author immediately reminds that he is not a</w:t>
      </w:r>
      <w:r w:rsidR="009457C1" w:rsidRPr="00D215FF">
        <w:t xml:space="preserve">n objectivist </w:t>
      </w:r>
      <w:r w:rsidR="00617519" w:rsidRPr="00D215FF">
        <w:t xml:space="preserve">as in the </w:t>
      </w:r>
      <w:r w:rsidR="009457C1" w:rsidRPr="00D215FF">
        <w:t>second A</w:t>
      </w:r>
      <w:r w:rsidR="00EB37E6" w:rsidRPr="00D215FF">
        <w:t>verroism</w:t>
      </w:r>
      <w:r w:rsidR="00617519" w:rsidRPr="00D215FF">
        <w:t xml:space="preserve"> that </w:t>
      </w:r>
      <w:r w:rsidR="00EB37E6" w:rsidRPr="00D215FF">
        <w:t>separated the intellect as an independent substance</w:t>
      </w:r>
      <w:r w:rsidR="009457C1" w:rsidRPr="00D215FF">
        <w:t xml:space="preserve">. That was </w:t>
      </w:r>
      <w:r w:rsidR="00EB37E6" w:rsidRPr="00D215FF">
        <w:t>quoted Pecham</w:t>
      </w:r>
      <w:r w:rsidR="009457C1" w:rsidRPr="00D215FF">
        <w:rPr>
          <w:rFonts w:cs="Calibri"/>
        </w:rPr>
        <w:t>′</w:t>
      </w:r>
      <w:r w:rsidR="00DF1B8F" w:rsidRPr="00D215FF">
        <w:t>s conception</w:t>
      </w:r>
      <w:r w:rsidR="00EB37E6" w:rsidRPr="00D215FF">
        <w:t xml:space="preserve"> of objectivity (</w:t>
      </w:r>
      <w:r w:rsidR="00CA4BAA" w:rsidRPr="00D215FF">
        <w:t>ch.</w:t>
      </w:r>
      <w:r w:rsidR="00EB37E6" w:rsidRPr="00D215FF">
        <w:t xml:space="preserve"> 4.2.2). The term </w:t>
      </w:r>
      <w:r w:rsidR="00432A92" w:rsidRPr="00D215FF">
        <w:t>“</w:t>
      </w:r>
      <w:r w:rsidR="00EB37E6" w:rsidRPr="00D215FF">
        <w:rPr>
          <w:i/>
        </w:rPr>
        <w:t>non sicut subiecto</w:t>
      </w:r>
      <w:r w:rsidR="00432A92" w:rsidRPr="00D215FF">
        <w:t>”</w:t>
      </w:r>
      <w:r w:rsidR="00EB37E6" w:rsidRPr="00D215FF">
        <w:t xml:space="preserve"> merely expresses the immateriality of intellect (</w:t>
      </w:r>
      <w:r w:rsidR="00EB37E6" w:rsidRPr="00D215FF">
        <w:rPr>
          <w:i/>
        </w:rPr>
        <w:t>inmixtus</w:t>
      </w:r>
      <w:r w:rsidR="00EB37E6" w:rsidRPr="00D215FF">
        <w:t xml:space="preserve">), because </w:t>
      </w:r>
      <w:r w:rsidR="00310B73" w:rsidRPr="00D215FF">
        <w:t xml:space="preserve">it </w:t>
      </w:r>
      <w:r w:rsidR="00EB37E6" w:rsidRPr="00D215FF">
        <w:t xml:space="preserve">does not require any </w:t>
      </w:r>
      <w:r w:rsidR="00AA3A91" w:rsidRPr="00D215FF">
        <w:t xml:space="preserve">bodily </w:t>
      </w:r>
      <w:r w:rsidR="00EB37E6" w:rsidRPr="00D215FF">
        <w:t xml:space="preserve">sense organ for its activity. The intellect is not of a material nature and therefore its attachment to the body is very specific, </w:t>
      </w:r>
      <w:r w:rsidR="00EB37E6" w:rsidRPr="00D215FF">
        <w:lastRenderedPageBreak/>
        <w:t xml:space="preserve">which is clearly expressed in the scripture </w:t>
      </w:r>
      <w:r w:rsidR="00EB37E6" w:rsidRPr="00D215FF">
        <w:rPr>
          <w:i/>
        </w:rPr>
        <w:t>De anima</w:t>
      </w:r>
      <w:r w:rsidR="00EB37E6" w:rsidRPr="00D215FF">
        <w:t xml:space="preserve"> and in CMDA. It is not a </w:t>
      </w:r>
      <w:r w:rsidR="007E1C29" w:rsidRPr="00D215FF">
        <w:t>“subject</w:t>
      </w:r>
      <w:r w:rsidR="007E1C29" w:rsidRPr="00D215FF">
        <w:rPr>
          <w:rFonts w:cs="Calibri"/>
        </w:rPr>
        <w:t>—</w:t>
      </w:r>
      <w:r w:rsidR="00EB37E6" w:rsidRPr="00D215FF">
        <w:t>object</w:t>
      </w:r>
      <w:r w:rsidR="007E1C29" w:rsidRPr="00D215FF">
        <w:t>” relationship of the second A</w:t>
      </w:r>
      <w:r w:rsidR="00EB37E6" w:rsidRPr="00D215FF">
        <w:t xml:space="preserve">verroism in the context of being </w:t>
      </w:r>
      <w:r w:rsidR="00A87011" w:rsidRPr="00D215FF">
        <w:t>taken “</w:t>
      </w:r>
      <w:r w:rsidR="00EB37E6" w:rsidRPr="00D215FF">
        <w:rPr>
          <w:i/>
        </w:rPr>
        <w:t>obiective</w:t>
      </w:r>
      <w:r w:rsidR="00EB37E6" w:rsidRPr="00D215FF">
        <w:t>,</w:t>
      </w:r>
      <w:r w:rsidR="00A87011" w:rsidRPr="00D215FF">
        <w:t>”</w:t>
      </w:r>
      <w:r w:rsidR="00EB37E6" w:rsidRPr="00D215FF">
        <w:t xml:space="preserve"> but the relationship of the intellect as an immaterial potency of the soul</w:t>
      </w:r>
      <w:r w:rsidR="00B06A02" w:rsidRPr="00D215FF">
        <w:t xml:space="preserve"> that i</w:t>
      </w:r>
      <w:r w:rsidR="00EB37E6" w:rsidRPr="00D215FF">
        <w:t xml:space="preserve">s </w:t>
      </w:r>
      <w:r w:rsidR="00B06A02" w:rsidRPr="00D215FF">
        <w:t xml:space="preserve">the unique </w:t>
      </w:r>
      <w:r w:rsidR="00EB37E6" w:rsidRPr="00D215FF">
        <w:t xml:space="preserve">form of the body. Let us recall the corresponding passage from CMDA regarding the </w:t>
      </w:r>
      <w:r w:rsidR="00EB37E6" w:rsidRPr="00D215FF">
        <w:rPr>
          <w:i/>
        </w:rPr>
        <w:t xml:space="preserve">intellectus materialis </w:t>
      </w:r>
      <w:r w:rsidR="001C4175" w:rsidRPr="00D215FF">
        <w:t xml:space="preserve">as </w:t>
      </w:r>
      <w:r w:rsidR="00EB37E6" w:rsidRPr="00D215FF">
        <w:rPr>
          <w:i/>
        </w:rPr>
        <w:t>quartum genus</w:t>
      </w:r>
      <w:r w:rsidR="00EB37E6" w:rsidRPr="00D215FF">
        <w:t>, where we find a similar thesis.</w:t>
      </w:r>
      <w:r w:rsidR="001A20EA" w:rsidRPr="00D215FF">
        <w:rPr>
          <w:szCs w:val="24"/>
          <w:vertAlign w:val="superscript"/>
        </w:rPr>
        <w:footnoteReference w:id="115"/>
      </w:r>
      <w:r w:rsidR="001A20EA" w:rsidRPr="00D215FF">
        <w:rPr>
          <w:szCs w:val="24"/>
        </w:rPr>
        <w:t xml:space="preserve"> The terms </w:t>
      </w:r>
      <w:r w:rsidR="001C4175" w:rsidRPr="00D215FF">
        <w:rPr>
          <w:szCs w:val="24"/>
        </w:rPr>
        <w:t>as “</w:t>
      </w:r>
      <w:r w:rsidR="001A20EA" w:rsidRPr="00D215FF">
        <w:rPr>
          <w:i/>
          <w:szCs w:val="24"/>
        </w:rPr>
        <w:t>consimile</w:t>
      </w:r>
      <w:r w:rsidR="001C4175" w:rsidRPr="00D215FF">
        <w:rPr>
          <w:szCs w:val="24"/>
        </w:rPr>
        <w:t>”</w:t>
      </w:r>
      <w:r w:rsidR="001A20EA" w:rsidRPr="00D215FF">
        <w:rPr>
          <w:szCs w:val="24"/>
        </w:rPr>
        <w:t xml:space="preserve"> and </w:t>
      </w:r>
      <w:r w:rsidR="001C4175" w:rsidRPr="00D215FF">
        <w:rPr>
          <w:szCs w:val="24"/>
        </w:rPr>
        <w:t>“</w:t>
      </w:r>
      <w:r w:rsidR="001A20EA" w:rsidRPr="00D215FF">
        <w:rPr>
          <w:i/>
          <w:szCs w:val="24"/>
        </w:rPr>
        <w:t>simile</w:t>
      </w:r>
      <w:r w:rsidR="001C4175" w:rsidRPr="00D215FF">
        <w:rPr>
          <w:szCs w:val="24"/>
        </w:rPr>
        <w:t>”</w:t>
      </w:r>
      <w:r w:rsidR="001A20EA" w:rsidRPr="00D215FF">
        <w:rPr>
          <w:szCs w:val="24"/>
        </w:rPr>
        <w:t xml:space="preserve"> separate </w:t>
      </w:r>
      <w:r w:rsidR="00A55458" w:rsidRPr="00D215FF">
        <w:rPr>
          <w:szCs w:val="24"/>
        </w:rPr>
        <w:t>Averroes</w:t>
      </w:r>
      <w:r w:rsidR="001C4175" w:rsidRPr="00D215FF">
        <w:rPr>
          <w:rFonts w:cs="Calibri"/>
          <w:szCs w:val="24"/>
        </w:rPr>
        <w:t>′</w:t>
      </w:r>
      <w:r w:rsidR="001C4175" w:rsidRPr="00D215FF">
        <w:rPr>
          <w:szCs w:val="24"/>
        </w:rPr>
        <w:t>s</w:t>
      </w:r>
      <w:r w:rsidR="001A20EA" w:rsidRPr="00D215FF">
        <w:rPr>
          <w:szCs w:val="24"/>
        </w:rPr>
        <w:t xml:space="preserve"> conception of </w:t>
      </w:r>
      <w:r w:rsidR="001A20EA" w:rsidRPr="00D215FF">
        <w:rPr>
          <w:i/>
          <w:szCs w:val="24"/>
        </w:rPr>
        <w:t>intellectus possibilis</w:t>
      </w:r>
      <w:r w:rsidR="001A20EA" w:rsidRPr="00D215FF">
        <w:rPr>
          <w:szCs w:val="24"/>
        </w:rPr>
        <w:t xml:space="preserve"> from </w:t>
      </w:r>
      <w:r w:rsidR="001A20EA" w:rsidRPr="00D215FF">
        <w:rPr>
          <w:i/>
          <w:szCs w:val="24"/>
        </w:rPr>
        <w:t>intellectus materialis</w:t>
      </w:r>
      <w:r w:rsidR="001A20EA" w:rsidRPr="00D215FF">
        <w:rPr>
          <w:szCs w:val="24"/>
        </w:rPr>
        <w:t xml:space="preserve"> of modern Alexandrians, who have made a substance out of it. The body stands in the position of the object with regard to this specific act </w:t>
      </w:r>
      <w:r w:rsidR="00D11C4A" w:rsidRPr="00D215FF">
        <w:rPr>
          <w:szCs w:val="24"/>
        </w:rPr>
        <w:t xml:space="preserve">of </w:t>
      </w:r>
      <w:r w:rsidR="001A20EA" w:rsidRPr="00D215FF">
        <w:rPr>
          <w:i/>
          <w:szCs w:val="24"/>
        </w:rPr>
        <w:t>anima intellectiva</w:t>
      </w:r>
      <w:r w:rsidR="001A20EA" w:rsidRPr="00D215FF">
        <w:rPr>
          <w:szCs w:val="24"/>
        </w:rPr>
        <w:t xml:space="preserve">. The intellectual capacity of the soul is immaterial and differs </w:t>
      </w:r>
      <w:r w:rsidR="00D11C4A" w:rsidRPr="00D215FF">
        <w:rPr>
          <w:szCs w:val="24"/>
        </w:rPr>
        <w:t xml:space="preserve">by this performance </w:t>
      </w:r>
      <w:r w:rsidR="001A20EA" w:rsidRPr="00D215FF">
        <w:rPr>
          <w:szCs w:val="24"/>
        </w:rPr>
        <w:t>from</w:t>
      </w:r>
      <w:r w:rsidR="00D11C4A" w:rsidRPr="00D215FF">
        <w:rPr>
          <w:szCs w:val="24"/>
        </w:rPr>
        <w:t xml:space="preserve"> the physical sensory cognition</w:t>
      </w:r>
      <w:r w:rsidR="001A20EA" w:rsidRPr="00D215FF">
        <w:rPr>
          <w:szCs w:val="24"/>
        </w:rPr>
        <w:t>.</w:t>
      </w:r>
      <w:r w:rsidR="001A20EA" w:rsidRPr="00D215FF">
        <w:rPr>
          <w:szCs w:val="24"/>
          <w:vertAlign w:val="superscript"/>
        </w:rPr>
        <w:footnoteReference w:id="116"/>
      </w:r>
      <w:r w:rsidR="001A20EA" w:rsidRPr="00D215FF">
        <w:rPr>
          <w:szCs w:val="24"/>
        </w:rPr>
        <w:t xml:space="preserve"> Thanks to the immateriality of this specific operation, it is true that the soul stands in the position of </w:t>
      </w:r>
      <w:r w:rsidR="001B3CD1" w:rsidRPr="00D215FF">
        <w:rPr>
          <w:szCs w:val="24"/>
        </w:rPr>
        <w:t>“</w:t>
      </w:r>
      <w:r w:rsidR="001A20EA" w:rsidRPr="00D215FF">
        <w:rPr>
          <w:i/>
          <w:szCs w:val="24"/>
        </w:rPr>
        <w:t>inmixtus</w:t>
      </w:r>
      <w:r w:rsidR="001B3CD1" w:rsidRPr="00D215FF">
        <w:rPr>
          <w:szCs w:val="24"/>
        </w:rPr>
        <w:t>”</w:t>
      </w:r>
      <w:r w:rsidR="001A20EA" w:rsidRPr="00D215FF">
        <w:rPr>
          <w:szCs w:val="24"/>
        </w:rPr>
        <w:t xml:space="preserve"> with regard to the body, because its act is to some extent separated from the body thanks to the immateriality of the intellect (</w:t>
      </w:r>
      <w:r w:rsidR="001A20EA" w:rsidRPr="00D215FF">
        <w:rPr>
          <w:i/>
          <w:szCs w:val="24"/>
        </w:rPr>
        <w:t>indiget anima ad explendum hanc operationem corpore sicut obiecto</w:t>
      </w:r>
      <w:r w:rsidR="001A20EA" w:rsidRPr="00D215FF">
        <w:rPr>
          <w:szCs w:val="24"/>
        </w:rPr>
        <w:t xml:space="preserve">). The </w:t>
      </w:r>
      <w:r w:rsidR="00730F97" w:rsidRPr="00D215FF">
        <w:rPr>
          <w:szCs w:val="24"/>
        </w:rPr>
        <w:t>writer</w:t>
      </w:r>
      <w:r w:rsidR="001A20EA" w:rsidRPr="00D215FF">
        <w:rPr>
          <w:szCs w:val="24"/>
        </w:rPr>
        <w:t xml:space="preserve"> holds in this question the brilliant position of Siger</w:t>
      </w:r>
      <w:r w:rsidR="00E25E7A" w:rsidRPr="00D215FF">
        <w:rPr>
          <w:szCs w:val="24"/>
        </w:rPr>
        <w:t>’</w:t>
      </w:r>
      <w:r w:rsidR="001A20EA" w:rsidRPr="00D215FF">
        <w:rPr>
          <w:szCs w:val="24"/>
        </w:rPr>
        <w:t xml:space="preserve">s writing </w:t>
      </w:r>
      <w:r w:rsidR="001A20EA" w:rsidRPr="00D215FF">
        <w:rPr>
          <w:i/>
          <w:szCs w:val="24"/>
        </w:rPr>
        <w:t>Quaestiones in tertium De anima</w:t>
      </w:r>
      <w:r w:rsidR="00007858" w:rsidRPr="00D215FF">
        <w:rPr>
          <w:szCs w:val="24"/>
        </w:rPr>
        <w:t>. A</w:t>
      </w:r>
      <w:r w:rsidR="001A20EA" w:rsidRPr="00D215FF">
        <w:rPr>
          <w:szCs w:val="24"/>
        </w:rPr>
        <w:t xml:space="preserve">ccording to Gauthier, </w:t>
      </w:r>
      <w:r w:rsidR="007C6E0B" w:rsidRPr="00D215FF">
        <w:rPr>
          <w:szCs w:val="24"/>
        </w:rPr>
        <w:t xml:space="preserve">the treatise </w:t>
      </w:r>
      <w:r w:rsidR="001A20EA" w:rsidRPr="00D215FF">
        <w:rPr>
          <w:szCs w:val="24"/>
        </w:rPr>
        <w:t xml:space="preserve">was written shortly after </w:t>
      </w:r>
      <w:r w:rsidR="00C35839" w:rsidRPr="00D215FF">
        <w:rPr>
          <w:szCs w:val="24"/>
        </w:rPr>
        <w:t xml:space="preserve">Siger started his lectures </w:t>
      </w:r>
      <w:r w:rsidR="001A20EA" w:rsidRPr="00D215FF">
        <w:rPr>
          <w:szCs w:val="24"/>
        </w:rPr>
        <w:t xml:space="preserve">at </w:t>
      </w:r>
      <w:r w:rsidR="00C82ADB" w:rsidRPr="00D215FF">
        <w:rPr>
          <w:szCs w:val="24"/>
        </w:rPr>
        <w:t>the University of Paris in 1265–</w:t>
      </w:r>
      <w:r w:rsidR="001A20EA" w:rsidRPr="00D215FF">
        <w:rPr>
          <w:szCs w:val="24"/>
        </w:rPr>
        <w:t>66 (</w:t>
      </w:r>
      <w:r w:rsidR="008D13DE" w:rsidRPr="00D215FF">
        <w:rPr>
          <w:szCs w:val="24"/>
        </w:rPr>
        <w:t>ch.</w:t>
      </w:r>
      <w:r w:rsidR="001A20EA" w:rsidRPr="00D215FF">
        <w:rPr>
          <w:szCs w:val="24"/>
        </w:rPr>
        <w:t xml:space="preserve"> 4.4.1). </w:t>
      </w:r>
      <w:r w:rsidR="001651DB" w:rsidRPr="00D215FF">
        <w:rPr>
          <w:szCs w:val="24"/>
        </w:rPr>
        <w:t xml:space="preserve">Writing </w:t>
      </w:r>
      <w:r w:rsidR="001651DB" w:rsidRPr="00D215FF">
        <w:rPr>
          <w:i/>
          <w:szCs w:val="24"/>
        </w:rPr>
        <w:t xml:space="preserve">Anonymus </w:t>
      </w:r>
      <w:r w:rsidR="001A20EA" w:rsidRPr="00D215FF">
        <w:rPr>
          <w:i/>
          <w:szCs w:val="24"/>
        </w:rPr>
        <w:t>Giele</w:t>
      </w:r>
      <w:r w:rsidR="001A20EA" w:rsidRPr="00D215FF">
        <w:rPr>
          <w:szCs w:val="24"/>
        </w:rPr>
        <w:t xml:space="preserve"> uses the term </w:t>
      </w:r>
      <w:r w:rsidR="001651DB" w:rsidRPr="00D215FF">
        <w:rPr>
          <w:szCs w:val="24"/>
        </w:rPr>
        <w:t>“</w:t>
      </w:r>
      <w:r w:rsidR="001A20EA" w:rsidRPr="00D215FF">
        <w:rPr>
          <w:i/>
          <w:szCs w:val="24"/>
        </w:rPr>
        <w:t>sicut obiecto</w:t>
      </w:r>
      <w:r w:rsidR="001651DB" w:rsidRPr="00D215FF">
        <w:rPr>
          <w:szCs w:val="24"/>
        </w:rPr>
        <w:t>”</w:t>
      </w:r>
      <w:r w:rsidR="001A20EA" w:rsidRPr="00D215FF">
        <w:rPr>
          <w:szCs w:val="24"/>
        </w:rPr>
        <w:t xml:space="preserve"> against the second </w:t>
      </w:r>
      <w:r w:rsidR="008D13DE" w:rsidRPr="00D215FF">
        <w:rPr>
          <w:szCs w:val="24"/>
        </w:rPr>
        <w:t>Averroism</w:t>
      </w:r>
      <w:r w:rsidR="001A20EA" w:rsidRPr="00D215FF">
        <w:rPr>
          <w:szCs w:val="24"/>
        </w:rPr>
        <w:t xml:space="preserve"> in a similar meaning </w:t>
      </w:r>
      <w:r w:rsidR="001651DB" w:rsidRPr="00D215FF">
        <w:rPr>
          <w:szCs w:val="24"/>
        </w:rPr>
        <w:t>as</w:t>
      </w:r>
      <w:r w:rsidR="001A20EA" w:rsidRPr="00D215FF">
        <w:rPr>
          <w:szCs w:val="24"/>
        </w:rPr>
        <w:t xml:space="preserve"> Siger, which further limits the range of possible authors. The intellectual part of the soul is attached to the person as a hylemorphic substrate in a very specific way. Once again, the key distinction of CMDA between the two types of cognition is at play, whereby intellectual cognition </w:t>
      </w:r>
      <w:r w:rsidR="000C1F75" w:rsidRPr="00D215FF">
        <w:rPr>
          <w:szCs w:val="24"/>
        </w:rPr>
        <w:t xml:space="preserve">stands exclusively </w:t>
      </w:r>
      <w:r w:rsidR="001A20EA" w:rsidRPr="00D215FF">
        <w:rPr>
          <w:szCs w:val="24"/>
        </w:rPr>
        <w:t xml:space="preserve">in the mode </w:t>
      </w:r>
      <w:r w:rsidR="000C1F75" w:rsidRPr="00D215FF">
        <w:rPr>
          <w:szCs w:val="24"/>
        </w:rPr>
        <w:t>“</w:t>
      </w:r>
      <w:r w:rsidR="001A20EA" w:rsidRPr="00D215FF">
        <w:rPr>
          <w:i/>
          <w:szCs w:val="24"/>
        </w:rPr>
        <w:t>inmixtus</w:t>
      </w:r>
      <w:r w:rsidR="000C1F75" w:rsidRPr="00D215FF">
        <w:rPr>
          <w:szCs w:val="24"/>
        </w:rPr>
        <w:t>”</w:t>
      </w:r>
      <w:r w:rsidR="001A20EA" w:rsidRPr="00D215FF">
        <w:rPr>
          <w:szCs w:val="24"/>
        </w:rPr>
        <w:t xml:space="preserve"> for the </w:t>
      </w:r>
      <w:r w:rsidR="004362D8" w:rsidRPr="00D215FF">
        <w:rPr>
          <w:szCs w:val="24"/>
        </w:rPr>
        <w:t xml:space="preserve">corporeal </w:t>
      </w:r>
      <w:r w:rsidR="001A20EA" w:rsidRPr="00D215FF">
        <w:rPr>
          <w:szCs w:val="24"/>
        </w:rPr>
        <w:t xml:space="preserve">person. The unity of the person </w:t>
      </w:r>
      <w:r w:rsidR="00DD0676" w:rsidRPr="00D215FF">
        <w:rPr>
          <w:szCs w:val="24"/>
        </w:rPr>
        <w:t xml:space="preserve">on the level </w:t>
      </w:r>
      <w:r w:rsidR="0056351E" w:rsidRPr="00D215FF">
        <w:rPr>
          <w:szCs w:val="24"/>
        </w:rPr>
        <w:t>“</w:t>
      </w:r>
      <w:r w:rsidR="001A20EA" w:rsidRPr="00D215FF">
        <w:rPr>
          <w:i/>
          <w:szCs w:val="24"/>
        </w:rPr>
        <w:t>corpore sicut obiecto</w:t>
      </w:r>
      <w:r w:rsidR="0056351E" w:rsidRPr="00D215FF">
        <w:rPr>
          <w:szCs w:val="24"/>
        </w:rPr>
        <w:t>”</w:t>
      </w:r>
      <w:r w:rsidR="001A20EA" w:rsidRPr="00D215FF">
        <w:rPr>
          <w:szCs w:val="24"/>
        </w:rPr>
        <w:t xml:space="preserve"> differs fundamentally from the conception of the unity </w:t>
      </w:r>
      <w:r w:rsidR="0056351E" w:rsidRPr="00D215FF">
        <w:rPr>
          <w:szCs w:val="24"/>
        </w:rPr>
        <w:t>in the modus “</w:t>
      </w:r>
      <w:r w:rsidR="001A20EA" w:rsidRPr="00D215FF">
        <w:rPr>
          <w:i/>
          <w:szCs w:val="24"/>
        </w:rPr>
        <w:t>obiective</w:t>
      </w:r>
      <w:r w:rsidR="0056351E" w:rsidRPr="00D215FF">
        <w:rPr>
          <w:szCs w:val="24"/>
        </w:rPr>
        <w:t>” given as p</w:t>
      </w:r>
      <w:r w:rsidR="001A20EA" w:rsidRPr="00D215FF">
        <w:rPr>
          <w:szCs w:val="24"/>
        </w:rPr>
        <w:t xml:space="preserve">lurality of substances </w:t>
      </w:r>
      <w:r w:rsidR="0056351E" w:rsidRPr="00D215FF">
        <w:rPr>
          <w:szCs w:val="24"/>
        </w:rPr>
        <w:t xml:space="preserve">in man </w:t>
      </w:r>
      <w:r w:rsidR="001A20EA" w:rsidRPr="00D215FF">
        <w:rPr>
          <w:szCs w:val="24"/>
        </w:rPr>
        <w:t xml:space="preserve">according to </w:t>
      </w:r>
      <w:r w:rsidR="008B7935" w:rsidRPr="00D215FF">
        <w:rPr>
          <w:szCs w:val="24"/>
        </w:rPr>
        <w:t>Bonaventure</w:t>
      </w:r>
      <w:r w:rsidR="001A20EA" w:rsidRPr="00D215FF">
        <w:rPr>
          <w:szCs w:val="24"/>
        </w:rPr>
        <w:t xml:space="preserve"> and Pecham. The anonymous</w:t>
      </w:r>
      <w:r w:rsidR="00A87011" w:rsidRPr="00D215FF">
        <w:rPr>
          <w:szCs w:val="24"/>
        </w:rPr>
        <w:t xml:space="preserve"> writer </w:t>
      </w:r>
      <w:r w:rsidR="001A20EA" w:rsidRPr="00D215FF">
        <w:rPr>
          <w:szCs w:val="24"/>
        </w:rPr>
        <w:t>insists on the exposure of the soul from the direction of the first substance (</w:t>
      </w:r>
      <w:r w:rsidR="001A20EA" w:rsidRPr="00D215FF">
        <w:rPr>
          <w:i/>
          <w:szCs w:val="24"/>
        </w:rPr>
        <w:t>phantasmata esse necessaria ut obiectum</w:t>
      </w:r>
      <w:r w:rsidR="00DF7797" w:rsidRPr="00D215FF">
        <w:rPr>
          <w:szCs w:val="24"/>
        </w:rPr>
        <w:t xml:space="preserve">, </w:t>
      </w:r>
      <w:r w:rsidR="001A20EA" w:rsidRPr="00D215FF">
        <w:rPr>
          <w:szCs w:val="24"/>
        </w:rPr>
        <w:t>p. 39.83). The object of the soul is not the refle</w:t>
      </w:r>
      <w:r w:rsidR="00691DD3" w:rsidRPr="00D215FF">
        <w:rPr>
          <w:szCs w:val="24"/>
        </w:rPr>
        <w:t xml:space="preserve">xive faculty in the form of some </w:t>
      </w:r>
      <w:r w:rsidR="001A20EA" w:rsidRPr="00D215FF">
        <w:rPr>
          <w:szCs w:val="24"/>
        </w:rPr>
        <w:t xml:space="preserve">intellectual substance, the innate species or the first principles of cognition, which primarily consider the ideal, God-given </w:t>
      </w:r>
      <w:r w:rsidR="00691DD3" w:rsidRPr="00D215FF">
        <w:rPr>
          <w:szCs w:val="24"/>
        </w:rPr>
        <w:t>exemplar</w:t>
      </w:r>
      <w:r w:rsidR="001A20EA" w:rsidRPr="00D215FF">
        <w:rPr>
          <w:szCs w:val="24"/>
        </w:rPr>
        <w:t>. The intellect is exposed from the front, from the direction of first substances</w:t>
      </w:r>
      <w:r w:rsidR="00631292" w:rsidRPr="00D215FF">
        <w:rPr>
          <w:szCs w:val="24"/>
        </w:rPr>
        <w:t>. U</w:t>
      </w:r>
      <w:r w:rsidR="001A20EA" w:rsidRPr="00D215FF">
        <w:rPr>
          <w:szCs w:val="24"/>
        </w:rPr>
        <w:t xml:space="preserve">niversal meaning is abstracted from external </w:t>
      </w:r>
      <w:r w:rsidR="001A20EA" w:rsidRPr="00D215FF">
        <w:rPr>
          <w:szCs w:val="24"/>
        </w:rPr>
        <w:lastRenderedPageBreak/>
        <w:t xml:space="preserve">things through the work of the senses and the intellect. </w:t>
      </w:r>
      <w:r w:rsidR="00751964" w:rsidRPr="00D215FF">
        <w:rPr>
          <w:szCs w:val="24"/>
        </w:rPr>
        <w:t>There is no place in this scheme f</w:t>
      </w:r>
      <w:r w:rsidR="001A20EA" w:rsidRPr="00D215FF">
        <w:rPr>
          <w:szCs w:val="24"/>
        </w:rPr>
        <w:t xml:space="preserve">or species of the second </w:t>
      </w:r>
      <w:r w:rsidR="008D13DE" w:rsidRPr="00D215FF">
        <w:rPr>
          <w:szCs w:val="24"/>
        </w:rPr>
        <w:t>Averroism</w:t>
      </w:r>
      <w:r w:rsidR="001A20EA" w:rsidRPr="00D215FF">
        <w:rPr>
          <w:szCs w:val="24"/>
        </w:rPr>
        <w:t xml:space="preserve"> (</w:t>
      </w:r>
      <w:r w:rsidR="00751964" w:rsidRPr="00D215FF">
        <w:rPr>
          <w:i/>
          <w:szCs w:val="24"/>
        </w:rPr>
        <w:t>rationes exemplares, seminales</w:t>
      </w:r>
      <w:r w:rsidR="00751964" w:rsidRPr="00D215FF">
        <w:rPr>
          <w:szCs w:val="24"/>
        </w:rPr>
        <w:t>)</w:t>
      </w:r>
      <w:r w:rsidR="001A20EA" w:rsidRPr="00D215FF">
        <w:rPr>
          <w:szCs w:val="24"/>
        </w:rPr>
        <w:t>.</w:t>
      </w:r>
    </w:p>
    <w:p w14:paraId="637DCCDA" w14:textId="6F1462F4" w:rsidR="008B5D04" w:rsidRPr="00D215FF" w:rsidRDefault="001A20EA" w:rsidP="008B5D04">
      <w:pPr>
        <w:rPr>
          <w:szCs w:val="24"/>
        </w:rPr>
      </w:pPr>
      <w:r w:rsidRPr="00D215FF">
        <w:rPr>
          <w:szCs w:val="24"/>
        </w:rPr>
        <w:tab/>
      </w:r>
      <w:r w:rsidR="008B5D04" w:rsidRPr="00D215FF">
        <w:rPr>
          <w:szCs w:val="24"/>
        </w:rPr>
        <w:t>The unity of soul and body is given in two steps. The author follows the line of CMDA and re</w:t>
      </w:r>
      <w:r w:rsidR="00FB5EFB" w:rsidRPr="00D215FF">
        <w:rPr>
          <w:szCs w:val="24"/>
        </w:rPr>
        <w:t>jects the hylic</w:t>
      </w:r>
      <w:r w:rsidR="008B5D04" w:rsidRPr="00D215FF">
        <w:rPr>
          <w:szCs w:val="24"/>
        </w:rPr>
        <w:t xml:space="preserve"> intellect</w:t>
      </w:r>
      <w:r w:rsidR="00FB5EFB" w:rsidRPr="00D215FF">
        <w:rPr>
          <w:szCs w:val="24"/>
        </w:rPr>
        <w:t xml:space="preserve"> made by </w:t>
      </w:r>
      <w:r w:rsidR="008B5D04" w:rsidRPr="00D215FF">
        <w:rPr>
          <w:szCs w:val="24"/>
        </w:rPr>
        <w:t xml:space="preserve">modern sophists. The new concept of objectivity from the perspective of the first </w:t>
      </w:r>
      <w:r w:rsidR="008D13DE" w:rsidRPr="00D215FF">
        <w:rPr>
          <w:szCs w:val="24"/>
        </w:rPr>
        <w:t>Averroism</w:t>
      </w:r>
      <w:r w:rsidR="008B5D04" w:rsidRPr="00D215FF">
        <w:rPr>
          <w:szCs w:val="24"/>
        </w:rPr>
        <w:t xml:space="preserve"> defends </w:t>
      </w:r>
      <w:r w:rsidR="008B5D04" w:rsidRPr="00D215FF">
        <w:rPr>
          <w:i/>
          <w:szCs w:val="24"/>
        </w:rPr>
        <w:t>intellectus possibilis</w:t>
      </w:r>
      <w:r w:rsidR="00B84D7F" w:rsidRPr="00D215FF">
        <w:rPr>
          <w:szCs w:val="24"/>
        </w:rPr>
        <w:t xml:space="preserve"> as a personal </w:t>
      </w:r>
      <w:r w:rsidR="008B5D04" w:rsidRPr="00D215FF">
        <w:rPr>
          <w:szCs w:val="24"/>
        </w:rPr>
        <w:t xml:space="preserve">faculty of the soul. The act of intellectual understanding is common to the body and </w:t>
      </w:r>
      <w:r w:rsidR="00FA0860" w:rsidRPr="00D215FF">
        <w:rPr>
          <w:szCs w:val="24"/>
        </w:rPr>
        <w:t xml:space="preserve">to the </w:t>
      </w:r>
      <w:r w:rsidR="008B5D04" w:rsidRPr="00D215FF">
        <w:rPr>
          <w:szCs w:val="24"/>
        </w:rPr>
        <w:t>soul. The substantiation of</w:t>
      </w:r>
      <w:r w:rsidR="00FA0860" w:rsidRPr="00D215FF">
        <w:rPr>
          <w:szCs w:val="24"/>
        </w:rPr>
        <w:t xml:space="preserve"> </w:t>
      </w:r>
      <w:r w:rsidR="008B5D04" w:rsidRPr="00D215FF">
        <w:rPr>
          <w:szCs w:val="24"/>
        </w:rPr>
        <w:t xml:space="preserve">material </w:t>
      </w:r>
      <w:r w:rsidR="00FA0860" w:rsidRPr="00D215FF">
        <w:rPr>
          <w:szCs w:val="24"/>
        </w:rPr>
        <w:t>i</w:t>
      </w:r>
      <w:r w:rsidR="008B5D04" w:rsidRPr="00D215FF">
        <w:rPr>
          <w:szCs w:val="24"/>
        </w:rPr>
        <w:t xml:space="preserve">ntellect represents a typical position of Alexandrians. In the line of the first </w:t>
      </w:r>
      <w:r w:rsidR="008D13DE" w:rsidRPr="00D215FF">
        <w:rPr>
          <w:szCs w:val="24"/>
        </w:rPr>
        <w:t>Averroism</w:t>
      </w:r>
      <w:r w:rsidR="008B5D04" w:rsidRPr="00D215FF">
        <w:rPr>
          <w:szCs w:val="24"/>
        </w:rPr>
        <w:t>, the author maintain</w:t>
      </w:r>
      <w:r w:rsidR="00DE393E" w:rsidRPr="00D215FF">
        <w:rPr>
          <w:szCs w:val="24"/>
        </w:rPr>
        <w:t xml:space="preserve">s the attachment to </w:t>
      </w:r>
      <w:r w:rsidR="008B5D04" w:rsidRPr="00D215FF">
        <w:rPr>
          <w:i/>
          <w:szCs w:val="24"/>
        </w:rPr>
        <w:t>intellectus possibilis</w:t>
      </w:r>
      <w:r w:rsidR="008B5D04" w:rsidRPr="00D215FF">
        <w:rPr>
          <w:szCs w:val="24"/>
        </w:rPr>
        <w:t xml:space="preserve"> in the body, </w:t>
      </w:r>
      <w:r w:rsidR="00DE393E" w:rsidRPr="00D215FF">
        <w:rPr>
          <w:szCs w:val="24"/>
        </w:rPr>
        <w:t xml:space="preserve">by </w:t>
      </w:r>
      <w:r w:rsidR="008B5D04" w:rsidRPr="00D215FF">
        <w:rPr>
          <w:szCs w:val="24"/>
        </w:rPr>
        <w:t>insisting on its immateriality. The intellect, therefore, cannot be a subject in the sense of individualized substance, as</w:t>
      </w:r>
      <w:r w:rsidR="00360D0E" w:rsidRPr="00D215FF">
        <w:rPr>
          <w:szCs w:val="24"/>
        </w:rPr>
        <w:t xml:space="preserve"> it</w:t>
      </w:r>
      <w:r w:rsidR="008B5D04" w:rsidRPr="00D215FF">
        <w:rPr>
          <w:szCs w:val="24"/>
        </w:rPr>
        <w:t xml:space="preserve"> is the case in the second </w:t>
      </w:r>
      <w:r w:rsidR="008D13DE" w:rsidRPr="00D215FF">
        <w:rPr>
          <w:szCs w:val="24"/>
        </w:rPr>
        <w:t>Averroism</w:t>
      </w:r>
      <w:r w:rsidR="008B5D04" w:rsidRPr="00D215FF">
        <w:rPr>
          <w:szCs w:val="24"/>
        </w:rPr>
        <w:t>. The solution of modern Alexandrians leads to the substantial material intellect</w:t>
      </w:r>
      <w:r w:rsidR="00E95005" w:rsidRPr="00D215FF">
        <w:rPr>
          <w:szCs w:val="24"/>
        </w:rPr>
        <w:t xml:space="preserve">. It </w:t>
      </w:r>
      <w:r w:rsidR="008B5D04" w:rsidRPr="00D215FF">
        <w:rPr>
          <w:szCs w:val="24"/>
        </w:rPr>
        <w:t xml:space="preserve">is separated </w:t>
      </w:r>
      <w:r w:rsidR="00A87011" w:rsidRPr="00D215FF">
        <w:rPr>
          <w:szCs w:val="24"/>
        </w:rPr>
        <w:t>from</w:t>
      </w:r>
      <w:r w:rsidR="008B5D04" w:rsidRPr="00D215FF">
        <w:rPr>
          <w:szCs w:val="24"/>
        </w:rPr>
        <w:t xml:space="preserve"> the body and thus </w:t>
      </w:r>
      <w:r w:rsidR="008879C0" w:rsidRPr="00D215FF">
        <w:rPr>
          <w:szCs w:val="24"/>
        </w:rPr>
        <w:t xml:space="preserve">separated </w:t>
      </w:r>
      <w:r w:rsidR="008B5D04" w:rsidRPr="00D215FF">
        <w:rPr>
          <w:szCs w:val="24"/>
        </w:rPr>
        <w:t>from the other hyposta</w:t>
      </w:r>
      <w:r w:rsidR="008879C0" w:rsidRPr="00D215FF">
        <w:rPr>
          <w:szCs w:val="24"/>
        </w:rPr>
        <w:t>tiz</w:t>
      </w:r>
      <w:r w:rsidR="008B5D04" w:rsidRPr="00D215FF">
        <w:rPr>
          <w:szCs w:val="24"/>
        </w:rPr>
        <w:t xml:space="preserve">ed forms of intellect. </w:t>
      </w:r>
    </w:p>
    <w:p w14:paraId="6C28BE2E" w14:textId="2AD81059" w:rsidR="008B5D04" w:rsidRPr="00D215FF" w:rsidRDefault="008D0645" w:rsidP="008B5D04">
      <w:pPr>
        <w:pStyle w:val="Citace"/>
      </w:pPr>
      <w:r w:rsidRPr="00D215FF">
        <w:t>“</w:t>
      </w:r>
      <w:r w:rsidR="008B5D04" w:rsidRPr="00D215FF">
        <w:t xml:space="preserve">Anyone who thinks that the intellect connects with us like the form with the substance must end up in the position of Alexander and claim that the intellect is bound to the body as a faculty and is therefore </w:t>
      </w:r>
      <w:r w:rsidR="003C35FB" w:rsidRPr="00D215FF">
        <w:t>peris</w:t>
      </w:r>
      <w:r w:rsidR="00653833" w:rsidRPr="00D215FF">
        <w:t>h</w:t>
      </w:r>
      <w:r w:rsidR="003C35FB" w:rsidRPr="00D215FF">
        <w:t>able</w:t>
      </w:r>
      <w:r w:rsidR="008B5D04" w:rsidRPr="00D215FF">
        <w:t xml:space="preserve"> (</w:t>
      </w:r>
      <w:r w:rsidR="008B5D04" w:rsidRPr="00D215FF">
        <w:rPr>
          <w:i/>
        </w:rPr>
        <w:t>virtutem generabilem et corruptibilem</w:t>
      </w:r>
      <w:r w:rsidR="008B5D04" w:rsidRPr="00D215FF">
        <w:t>).</w:t>
      </w:r>
      <w:r w:rsidRPr="00D215FF">
        <w:t>”</w:t>
      </w:r>
      <w:r w:rsidR="008B5D04" w:rsidRPr="00D215FF">
        <w:t> </w:t>
      </w:r>
      <w:r w:rsidR="008B5D04" w:rsidRPr="00D215FF">
        <w:rPr>
          <w:vertAlign w:val="superscript"/>
        </w:rPr>
        <w:footnoteReference w:id="117"/>
      </w:r>
      <w:r w:rsidR="008B5D04" w:rsidRPr="00D215FF">
        <w:t xml:space="preserve">  </w:t>
      </w:r>
    </w:p>
    <w:p w14:paraId="40E658D3" w14:textId="71CE9CA7" w:rsidR="00F26064" w:rsidRPr="00D215FF" w:rsidRDefault="008B5D04" w:rsidP="00F26064">
      <w:pPr>
        <w:rPr>
          <w:szCs w:val="24"/>
        </w:rPr>
      </w:pPr>
      <w:r w:rsidRPr="00D215FF">
        <w:rPr>
          <w:szCs w:val="24"/>
        </w:rPr>
        <w:t xml:space="preserve">The human intellect cannot be a substance. The conception of </w:t>
      </w:r>
      <w:r w:rsidRPr="00D215FF">
        <w:rPr>
          <w:i/>
          <w:szCs w:val="24"/>
        </w:rPr>
        <w:t>intellectus possibilis</w:t>
      </w:r>
      <w:r w:rsidRPr="00D215FF">
        <w:rPr>
          <w:szCs w:val="24"/>
        </w:rPr>
        <w:t xml:space="preserve"> as a substance separate from the body (</w:t>
      </w:r>
      <w:r w:rsidRPr="00D215FF">
        <w:rPr>
          <w:i/>
          <w:szCs w:val="24"/>
        </w:rPr>
        <w:t>intellectum nobis copulatum sicut formam secundum substantiam</w:t>
      </w:r>
      <w:r w:rsidRPr="00D215FF">
        <w:rPr>
          <w:szCs w:val="24"/>
        </w:rPr>
        <w:t>) would mean that we must conceive it in the same mode of materiality as the body (</w:t>
      </w:r>
      <w:r w:rsidRPr="00D215FF">
        <w:rPr>
          <w:i/>
          <w:szCs w:val="24"/>
        </w:rPr>
        <w:t>intellectum esse virtutem generabilem et corruptibilem</w:t>
      </w:r>
      <w:r w:rsidRPr="00D215FF">
        <w:rPr>
          <w:szCs w:val="24"/>
        </w:rPr>
        <w:t>).</w:t>
      </w:r>
      <w:r w:rsidR="00F26064" w:rsidRPr="00D215FF">
        <w:rPr>
          <w:szCs w:val="24"/>
        </w:rPr>
        <w:t xml:space="preserve"> However, such an intellect </w:t>
      </w:r>
      <w:r w:rsidR="003349F7" w:rsidRPr="00D215FF">
        <w:rPr>
          <w:szCs w:val="24"/>
        </w:rPr>
        <w:t xml:space="preserve">corresponds to </w:t>
      </w:r>
      <w:r w:rsidR="00F26064" w:rsidRPr="00D215FF">
        <w:rPr>
          <w:szCs w:val="24"/>
        </w:rPr>
        <w:t>Alexander</w:t>
      </w:r>
      <w:r w:rsidR="00E25E7A" w:rsidRPr="00D215FF">
        <w:rPr>
          <w:szCs w:val="24"/>
        </w:rPr>
        <w:t>’</w:t>
      </w:r>
      <w:r w:rsidR="00F26064" w:rsidRPr="00D215FF">
        <w:rPr>
          <w:szCs w:val="24"/>
        </w:rPr>
        <w:t xml:space="preserve">s hylic intellect </w:t>
      </w:r>
      <w:r w:rsidR="006B402B" w:rsidRPr="00D215FF">
        <w:t>(</w:t>
      </w:r>
      <w:r w:rsidR="006B402B" w:rsidRPr="00D215FF">
        <w:rPr>
          <w:rStyle w:val="st"/>
          <w:bCs/>
        </w:rPr>
        <w:t>νοῦς ὑλικός)</w:t>
      </w:r>
      <w:r w:rsidR="006B402B" w:rsidRPr="00D215FF">
        <w:t xml:space="preserve"> </w:t>
      </w:r>
      <w:r w:rsidR="00F26064" w:rsidRPr="00D215FF">
        <w:rPr>
          <w:szCs w:val="24"/>
        </w:rPr>
        <w:t xml:space="preserve">and </w:t>
      </w:r>
      <w:r w:rsidR="00DA4866" w:rsidRPr="00D215FF">
        <w:rPr>
          <w:szCs w:val="24"/>
        </w:rPr>
        <w:t xml:space="preserve">its </w:t>
      </w:r>
      <w:r w:rsidR="00F26064" w:rsidRPr="00D215FF">
        <w:rPr>
          <w:szCs w:val="24"/>
        </w:rPr>
        <w:t xml:space="preserve">cognizing cannot establish a universal form of demonstrative syllogism. Once again, the </w:t>
      </w:r>
      <w:r w:rsidR="005A4E21" w:rsidRPr="00D215FF">
        <w:rPr>
          <w:szCs w:val="24"/>
        </w:rPr>
        <w:t xml:space="preserve">excellent </w:t>
      </w:r>
      <w:r w:rsidR="00F26064" w:rsidRPr="00D215FF">
        <w:rPr>
          <w:szCs w:val="24"/>
        </w:rPr>
        <w:t xml:space="preserve">reading of CMDA by </w:t>
      </w:r>
      <w:r w:rsidR="005A4E21" w:rsidRPr="00D215FF">
        <w:rPr>
          <w:szCs w:val="24"/>
        </w:rPr>
        <w:t>Parisian m</w:t>
      </w:r>
      <w:r w:rsidR="00F26064" w:rsidRPr="00D215FF">
        <w:rPr>
          <w:szCs w:val="24"/>
        </w:rPr>
        <w:t xml:space="preserve">agisters </w:t>
      </w:r>
      <w:r w:rsidR="00F44783" w:rsidRPr="00D215FF">
        <w:rPr>
          <w:szCs w:val="24"/>
        </w:rPr>
        <w:t xml:space="preserve">of </w:t>
      </w:r>
      <w:r w:rsidR="003B5E5A" w:rsidRPr="00D215FF">
        <w:rPr>
          <w:szCs w:val="24"/>
        </w:rPr>
        <w:t>rue du Fouarre</w:t>
      </w:r>
      <w:r w:rsidR="00F44783" w:rsidRPr="00D215FF">
        <w:rPr>
          <w:szCs w:val="24"/>
        </w:rPr>
        <w:t xml:space="preserve"> can be seen at work </w:t>
      </w:r>
      <w:r w:rsidR="00F26064" w:rsidRPr="00D215FF">
        <w:rPr>
          <w:szCs w:val="24"/>
        </w:rPr>
        <w:t>a</w:t>
      </w:r>
      <w:r w:rsidR="00F44783" w:rsidRPr="00D215FF">
        <w:rPr>
          <w:szCs w:val="24"/>
        </w:rPr>
        <w:t>b</w:t>
      </w:r>
      <w:r w:rsidR="00F26064" w:rsidRPr="00D215FF">
        <w:rPr>
          <w:szCs w:val="24"/>
        </w:rPr>
        <w:t>ou</w:t>
      </w:r>
      <w:r w:rsidR="00F44783" w:rsidRPr="00D215FF">
        <w:rPr>
          <w:szCs w:val="24"/>
        </w:rPr>
        <w:t>t</w:t>
      </w:r>
      <w:r w:rsidR="00F26064" w:rsidRPr="00D215FF">
        <w:rPr>
          <w:szCs w:val="24"/>
        </w:rPr>
        <w:t xml:space="preserve"> the year</w:t>
      </w:r>
      <w:r w:rsidR="00B47656" w:rsidRPr="00D215FF">
        <w:rPr>
          <w:szCs w:val="24"/>
        </w:rPr>
        <w:t> </w:t>
      </w:r>
      <w:r w:rsidR="00F26064" w:rsidRPr="00D215FF">
        <w:rPr>
          <w:szCs w:val="24"/>
        </w:rPr>
        <w:t xml:space="preserve">1270. The rejected material intellect of Alexandrians does not possess the same mode of cognition as </w:t>
      </w:r>
      <w:r w:rsidR="00A55458" w:rsidRPr="00D215FF">
        <w:rPr>
          <w:szCs w:val="24"/>
        </w:rPr>
        <w:t>Averroes</w:t>
      </w:r>
      <w:r w:rsidR="00E25E7A" w:rsidRPr="00D215FF">
        <w:rPr>
          <w:szCs w:val="24"/>
        </w:rPr>
        <w:t>’</w:t>
      </w:r>
      <w:r w:rsidR="001B0120" w:rsidRPr="00D215FF">
        <w:rPr>
          <w:szCs w:val="24"/>
        </w:rPr>
        <w:t>s</w:t>
      </w:r>
      <w:r w:rsidR="00F26064" w:rsidRPr="00D215FF">
        <w:rPr>
          <w:szCs w:val="24"/>
        </w:rPr>
        <w:t xml:space="preserve"> </w:t>
      </w:r>
      <w:r w:rsidR="00F26064" w:rsidRPr="00D215FF">
        <w:rPr>
          <w:i/>
          <w:szCs w:val="24"/>
        </w:rPr>
        <w:t>intellectus possibilis</w:t>
      </w:r>
      <w:r w:rsidR="00F26064" w:rsidRPr="00D215FF">
        <w:rPr>
          <w:szCs w:val="24"/>
        </w:rPr>
        <w:t xml:space="preserve">. The modernists allowed the receptive intellect to materialize in the manner of </w:t>
      </w:r>
      <w:r w:rsidR="00C4748A" w:rsidRPr="00D215FF">
        <w:rPr>
          <w:szCs w:val="24"/>
        </w:rPr>
        <w:t xml:space="preserve">a </w:t>
      </w:r>
      <w:r w:rsidR="00F26064" w:rsidRPr="00D215FF">
        <w:rPr>
          <w:szCs w:val="24"/>
        </w:rPr>
        <w:t xml:space="preserve">modernist substance in the mode of doubtful </w:t>
      </w:r>
      <w:r w:rsidR="00F26064" w:rsidRPr="00D215FF">
        <w:rPr>
          <w:i/>
          <w:szCs w:val="24"/>
        </w:rPr>
        <w:t>materia spiritualis</w:t>
      </w:r>
      <w:r w:rsidR="00F26064" w:rsidRPr="00D215FF">
        <w:rPr>
          <w:szCs w:val="24"/>
        </w:rPr>
        <w:t xml:space="preserve">. The </w:t>
      </w:r>
      <w:r w:rsidR="00921D74" w:rsidRPr="00D215FF">
        <w:rPr>
          <w:szCs w:val="24"/>
        </w:rPr>
        <w:t xml:space="preserve">writing </w:t>
      </w:r>
      <w:r w:rsidR="00F26064" w:rsidRPr="00D215FF">
        <w:rPr>
          <w:szCs w:val="24"/>
        </w:rPr>
        <w:t xml:space="preserve">argues that </w:t>
      </w:r>
      <w:r w:rsidR="00921D74" w:rsidRPr="00D215FF">
        <w:rPr>
          <w:szCs w:val="24"/>
        </w:rPr>
        <w:t xml:space="preserve">such an Averroistic scenario </w:t>
      </w:r>
      <w:r w:rsidR="00F26064" w:rsidRPr="00D215FF">
        <w:rPr>
          <w:szCs w:val="24"/>
        </w:rPr>
        <w:t xml:space="preserve">necessarily </w:t>
      </w:r>
      <w:r w:rsidR="00921D74" w:rsidRPr="00D215FF">
        <w:rPr>
          <w:szCs w:val="24"/>
        </w:rPr>
        <w:t xml:space="preserve">presupposes the intellect as </w:t>
      </w:r>
      <w:r w:rsidR="00F26064" w:rsidRPr="00D215FF">
        <w:rPr>
          <w:szCs w:val="24"/>
        </w:rPr>
        <w:t>a separate form</w:t>
      </w:r>
      <w:r w:rsidR="00921D74" w:rsidRPr="00D215FF">
        <w:rPr>
          <w:szCs w:val="24"/>
        </w:rPr>
        <w:t xml:space="preserve"> that </w:t>
      </w:r>
      <w:r w:rsidR="00F26064" w:rsidRPr="00D215FF">
        <w:rPr>
          <w:szCs w:val="24"/>
        </w:rPr>
        <w:t xml:space="preserve">is responsible for </w:t>
      </w:r>
      <w:r w:rsidR="00921D74" w:rsidRPr="00D215FF">
        <w:rPr>
          <w:szCs w:val="24"/>
        </w:rPr>
        <w:t xml:space="preserve">the same </w:t>
      </w:r>
      <w:r w:rsidR="00F26064" w:rsidRPr="00D215FF">
        <w:rPr>
          <w:szCs w:val="24"/>
        </w:rPr>
        <w:t>immaterial cont</w:t>
      </w:r>
      <w:r w:rsidR="00347E0D" w:rsidRPr="00D215FF">
        <w:rPr>
          <w:szCs w:val="24"/>
        </w:rPr>
        <w:t>e</w:t>
      </w:r>
      <w:r w:rsidR="001566CE" w:rsidRPr="00D215FF">
        <w:rPr>
          <w:szCs w:val="24"/>
        </w:rPr>
        <w:t xml:space="preserve">nt of cognition in all people. Such kind of </w:t>
      </w:r>
      <w:r w:rsidR="00347E0D" w:rsidRPr="00D215FF">
        <w:rPr>
          <w:szCs w:val="24"/>
        </w:rPr>
        <w:t>cognition in all people is not identical in the correct mode “</w:t>
      </w:r>
      <w:r w:rsidR="00347E0D" w:rsidRPr="00D215FF">
        <w:rPr>
          <w:i/>
          <w:szCs w:val="24"/>
        </w:rPr>
        <w:t>idem</w:t>
      </w:r>
      <w:r w:rsidR="00347E0D" w:rsidRPr="00D215FF">
        <w:rPr>
          <w:szCs w:val="24"/>
        </w:rPr>
        <w:t>” (</w:t>
      </w:r>
      <w:r w:rsidR="00347E0D" w:rsidRPr="00D215FF">
        <w:rPr>
          <w:i/>
          <w:szCs w:val="24"/>
        </w:rPr>
        <w:t>quartum genus</w:t>
      </w:r>
      <w:r w:rsidR="00347E0D" w:rsidRPr="00D215FF">
        <w:rPr>
          <w:szCs w:val="24"/>
        </w:rPr>
        <w:t>), but in the false mythological mode of “</w:t>
      </w:r>
      <w:r w:rsidR="00347E0D" w:rsidRPr="00D215FF">
        <w:rPr>
          <w:i/>
          <w:szCs w:val="24"/>
        </w:rPr>
        <w:t>ipse</w:t>
      </w:r>
      <w:r w:rsidR="00347E0D" w:rsidRPr="00D215FF">
        <w:rPr>
          <w:szCs w:val="24"/>
        </w:rPr>
        <w:t>” (</w:t>
      </w:r>
      <w:r w:rsidR="00347E0D" w:rsidRPr="00D215FF">
        <w:rPr>
          <w:i/>
          <w:szCs w:val="24"/>
        </w:rPr>
        <w:t>tertium genus</w:t>
      </w:r>
      <w:r w:rsidR="00347E0D" w:rsidRPr="00D215FF">
        <w:rPr>
          <w:szCs w:val="24"/>
        </w:rPr>
        <w:t xml:space="preserve">). The modernity </w:t>
      </w:r>
      <w:r w:rsidR="00347E0D" w:rsidRPr="00D215FF">
        <w:rPr>
          <w:szCs w:val="24"/>
        </w:rPr>
        <w:lastRenderedPageBreak/>
        <w:t xml:space="preserve">criticized by the author did not understand at all basic arguments of CMDA. </w:t>
      </w:r>
      <w:r w:rsidR="00F26064" w:rsidRPr="00D215FF">
        <w:rPr>
          <w:szCs w:val="24"/>
        </w:rPr>
        <w:t xml:space="preserve">The cosmic </w:t>
      </w:r>
      <w:r w:rsidR="00F26064" w:rsidRPr="00D215FF">
        <w:rPr>
          <w:i/>
          <w:szCs w:val="24"/>
        </w:rPr>
        <w:t>intellectus agens</w:t>
      </w:r>
      <w:r w:rsidR="00F26064" w:rsidRPr="00D215FF">
        <w:rPr>
          <w:szCs w:val="24"/>
        </w:rPr>
        <w:t xml:space="preserve">, given as a separate substance, combines with the individual act of cognition given by the hylic intellect. The emphasis on the purely sensual </w:t>
      </w:r>
      <w:r w:rsidR="00F26064" w:rsidRPr="00D215FF">
        <w:rPr>
          <w:i/>
          <w:szCs w:val="24"/>
        </w:rPr>
        <w:t>intellectus materialis</w:t>
      </w:r>
      <w:r w:rsidR="00F26064" w:rsidRPr="00D215FF">
        <w:rPr>
          <w:szCs w:val="24"/>
        </w:rPr>
        <w:t xml:space="preserve"> would explain in</w:t>
      </w:r>
      <w:r w:rsidR="008F2265" w:rsidRPr="00D215FF">
        <w:rPr>
          <w:szCs w:val="24"/>
        </w:rPr>
        <w:t xml:space="preserve"> Themistiu</w:t>
      </w:r>
      <w:r w:rsidR="00F26064" w:rsidRPr="00D215FF">
        <w:rPr>
          <w:szCs w:val="24"/>
        </w:rPr>
        <w:t>s</w:t>
      </w:r>
      <w:r w:rsidR="00E25E7A" w:rsidRPr="00D215FF">
        <w:rPr>
          <w:szCs w:val="24"/>
        </w:rPr>
        <w:t>’</w:t>
      </w:r>
      <w:r w:rsidR="008F2265" w:rsidRPr="00D215FF">
        <w:rPr>
          <w:szCs w:val="24"/>
        </w:rPr>
        <w:t>s</w:t>
      </w:r>
      <w:r w:rsidR="00F26064" w:rsidRPr="00D215FF">
        <w:rPr>
          <w:szCs w:val="24"/>
        </w:rPr>
        <w:t xml:space="preserve"> mode only the connection of individual thinking to the phantasms, but not the unity of the immaterial intellect and the separately given thinking in each person, as we find in Aristotle and </w:t>
      </w:r>
      <w:r w:rsidR="00A55458" w:rsidRPr="00D215FF">
        <w:rPr>
          <w:szCs w:val="24"/>
        </w:rPr>
        <w:t>Averroes</w:t>
      </w:r>
      <w:r w:rsidR="00F26064" w:rsidRPr="00D215FF">
        <w:rPr>
          <w:szCs w:val="24"/>
        </w:rPr>
        <w:t xml:space="preserve">. The resulting solution </w:t>
      </w:r>
      <w:r w:rsidR="00EB5D54" w:rsidRPr="00D215FF">
        <w:rPr>
          <w:szCs w:val="24"/>
        </w:rPr>
        <w:t xml:space="preserve">relates to </w:t>
      </w:r>
      <w:r w:rsidR="00F26064" w:rsidRPr="00D215FF">
        <w:rPr>
          <w:szCs w:val="24"/>
        </w:rPr>
        <w:t xml:space="preserve">Albert, namely </w:t>
      </w:r>
      <w:r w:rsidR="00EB5D54" w:rsidRPr="00D215FF">
        <w:rPr>
          <w:szCs w:val="24"/>
        </w:rPr>
        <w:t xml:space="preserve">as </w:t>
      </w:r>
      <w:r w:rsidR="00F26064" w:rsidRPr="00D215FF">
        <w:rPr>
          <w:szCs w:val="24"/>
        </w:rPr>
        <w:t xml:space="preserve">an appeal to </w:t>
      </w:r>
      <w:r w:rsidR="00A55458" w:rsidRPr="00D215FF">
        <w:rPr>
          <w:szCs w:val="24"/>
        </w:rPr>
        <w:t>Averroes</w:t>
      </w:r>
      <w:r w:rsidR="00F26064" w:rsidRPr="00D215FF">
        <w:rPr>
          <w:szCs w:val="24"/>
        </w:rPr>
        <w:t xml:space="preserve"> and to the synthesis of cognition </w:t>
      </w:r>
      <w:r w:rsidR="00DC0FB0" w:rsidRPr="00D215FF">
        <w:rPr>
          <w:szCs w:val="24"/>
        </w:rPr>
        <w:t xml:space="preserve">made </w:t>
      </w:r>
      <w:r w:rsidR="00F26064" w:rsidRPr="00D215FF">
        <w:rPr>
          <w:szCs w:val="24"/>
        </w:rPr>
        <w:t xml:space="preserve">by </w:t>
      </w:r>
      <w:r w:rsidR="00EB5D54" w:rsidRPr="00D215FF">
        <w:rPr>
          <w:szCs w:val="24"/>
        </w:rPr>
        <w:t xml:space="preserve">personal </w:t>
      </w:r>
      <w:r w:rsidR="00F26064" w:rsidRPr="00D215FF">
        <w:rPr>
          <w:i/>
          <w:szCs w:val="24"/>
        </w:rPr>
        <w:t>intellectus speculativus</w:t>
      </w:r>
      <w:r w:rsidR="00F26064" w:rsidRPr="00D215FF">
        <w:rPr>
          <w:szCs w:val="24"/>
        </w:rPr>
        <w:t xml:space="preserve"> (OBJ</w:t>
      </w:r>
      <w:r w:rsidR="00B47656" w:rsidRPr="00D215FF">
        <w:rPr>
          <w:szCs w:val="24"/>
        </w:rPr>
        <w:t> </w:t>
      </w:r>
      <w:r w:rsidR="00F26064" w:rsidRPr="00D215FF">
        <w:rPr>
          <w:szCs w:val="24"/>
        </w:rPr>
        <w:t xml:space="preserve">II, </w:t>
      </w:r>
      <w:r w:rsidR="008D13DE" w:rsidRPr="00D215FF">
        <w:rPr>
          <w:szCs w:val="24"/>
        </w:rPr>
        <w:t>ch.</w:t>
      </w:r>
      <w:r w:rsidR="00F26064" w:rsidRPr="00D215FF">
        <w:rPr>
          <w:szCs w:val="24"/>
        </w:rPr>
        <w:t xml:space="preserve"> 2.4.2). In contrast to the second </w:t>
      </w:r>
      <w:r w:rsidR="008D13DE" w:rsidRPr="00D215FF">
        <w:rPr>
          <w:szCs w:val="24"/>
        </w:rPr>
        <w:t>Averroism</w:t>
      </w:r>
      <w:r w:rsidR="00F26064" w:rsidRPr="00D215FF">
        <w:rPr>
          <w:szCs w:val="24"/>
        </w:rPr>
        <w:t xml:space="preserve">, the author interprets exactly the key part of CMDA, namely the division of immaterial intellect into a receptive and an active component according to </w:t>
      </w:r>
      <w:r w:rsidR="00F26064" w:rsidRPr="00D215FF">
        <w:rPr>
          <w:i/>
          <w:szCs w:val="24"/>
        </w:rPr>
        <w:t xml:space="preserve">tertium </w:t>
      </w:r>
      <w:r w:rsidR="00F26064" w:rsidRPr="00D215FF">
        <w:rPr>
          <w:szCs w:val="24"/>
        </w:rPr>
        <w:t xml:space="preserve">and </w:t>
      </w:r>
      <w:r w:rsidR="00F26064" w:rsidRPr="00D215FF">
        <w:rPr>
          <w:i/>
          <w:szCs w:val="24"/>
        </w:rPr>
        <w:t>quartum genus</w:t>
      </w:r>
      <w:r w:rsidR="00F26064" w:rsidRPr="00D215FF">
        <w:rPr>
          <w:szCs w:val="24"/>
        </w:rPr>
        <w:t>.</w:t>
      </w:r>
    </w:p>
    <w:p w14:paraId="5FEA6D7E" w14:textId="5FA62772" w:rsidR="00F26064" w:rsidRPr="00D215FF" w:rsidRDefault="00F26064" w:rsidP="00F26064">
      <w:pPr>
        <w:pStyle w:val="Citace"/>
      </w:pPr>
      <w:r w:rsidRPr="00D215FF">
        <w:t>“</w:t>
      </w:r>
      <w:r w:rsidR="00A55458" w:rsidRPr="00D215FF">
        <w:t>Averroes</w:t>
      </w:r>
      <w:r w:rsidRPr="00D215FF">
        <w:t xml:space="preserve"> asserts in the third book that the active and the possible intellect </w:t>
      </w:r>
      <w:r w:rsidR="009867AB" w:rsidRPr="00D215FF">
        <w:t>possess</w:t>
      </w:r>
      <w:r w:rsidRPr="00D215FF">
        <w:t xml:space="preserve"> an inviolable character, but the speculative intellect is vulnerable and </w:t>
      </w:r>
      <w:r w:rsidR="009867AB" w:rsidRPr="00D215FF">
        <w:t>comes into being by birth</w:t>
      </w:r>
      <w:r w:rsidRPr="00D215FF">
        <w:t>. Therefore, neither the active nor the passive intellect is sufficient for each other, but needed the phantasms. The speculative intellect arises [</w:t>
      </w:r>
      <w:r w:rsidR="00200E69" w:rsidRPr="00D215FF">
        <w:t>actually</w:t>
      </w:r>
      <w:r w:rsidRPr="00D215FF">
        <w:t xml:space="preserve">] in the phantasms, but from the point of view of the above-mentioned nature, as it is given [essentially] </w:t>
      </w:r>
      <w:r w:rsidR="00200E69" w:rsidRPr="00D215FF">
        <w:t xml:space="preserve">in </w:t>
      </w:r>
      <w:r w:rsidRPr="00D215FF">
        <w:t xml:space="preserve">itself, it </w:t>
      </w:r>
      <w:r w:rsidR="00DB6B82" w:rsidRPr="00D215FF">
        <w:t xml:space="preserve">is </w:t>
      </w:r>
      <w:r w:rsidRPr="00D215FF">
        <w:t>the permanent act of understanding. Similarly, the separated cosmic substances are constantly in motion from the point of view of their rational substance. Therefore, the human intellect needs phantasms. However, this does not mean that the intellect connects with the phantasms in the same way that the eyesight perceives the colors sensually. This answers all objections.” </w:t>
      </w:r>
      <w:r w:rsidRPr="00D215FF">
        <w:rPr>
          <w:vertAlign w:val="superscript"/>
        </w:rPr>
        <w:footnoteReference w:id="118"/>
      </w:r>
      <w:r w:rsidRPr="00D215FF">
        <w:t xml:space="preserve"> </w:t>
      </w:r>
    </w:p>
    <w:p w14:paraId="2993E5C8" w14:textId="3AAF4CC3" w:rsidR="001A20EA" w:rsidRPr="00D215FF" w:rsidRDefault="00F26064" w:rsidP="00F26064">
      <w:pPr>
        <w:rPr>
          <w:szCs w:val="24"/>
        </w:rPr>
      </w:pPr>
      <w:r w:rsidRPr="00D215FF">
        <w:rPr>
          <w:szCs w:val="24"/>
        </w:rPr>
        <w:t>The commentary clearly distinguishes the hypothetical (</w:t>
      </w:r>
      <w:r w:rsidRPr="00D215FF">
        <w:rPr>
          <w:i/>
          <w:szCs w:val="24"/>
        </w:rPr>
        <w:t>licet</w:t>
      </w:r>
      <w:r w:rsidRPr="00D215FF">
        <w:rPr>
          <w:szCs w:val="24"/>
        </w:rPr>
        <w:t>) character of the separated receptive and the active intellect given in the astral spheres (</w:t>
      </w:r>
      <w:r w:rsidRPr="00D215FF">
        <w:rPr>
          <w:i/>
          <w:szCs w:val="24"/>
        </w:rPr>
        <w:t>licet intellectus agens et possibilis sint aeterni</w:t>
      </w:r>
      <w:r w:rsidRPr="00D215FF">
        <w:rPr>
          <w:szCs w:val="24"/>
        </w:rPr>
        <w:t>).</w:t>
      </w:r>
      <w:r w:rsidR="00264FDC" w:rsidRPr="00D215FF">
        <w:rPr>
          <w:szCs w:val="24"/>
        </w:rPr>
        <w:t xml:space="preserve"> </w:t>
      </w:r>
      <w:r w:rsidR="006A7926" w:rsidRPr="00D215FF">
        <w:rPr>
          <w:szCs w:val="24"/>
        </w:rPr>
        <w:t xml:space="preserve">The argumentation is excellent, since the difference of </w:t>
      </w:r>
      <w:r w:rsidR="006A7926" w:rsidRPr="00D215FF">
        <w:rPr>
          <w:i/>
          <w:szCs w:val="24"/>
        </w:rPr>
        <w:t xml:space="preserve">tertium </w:t>
      </w:r>
      <w:r w:rsidR="006A7926" w:rsidRPr="00D215FF">
        <w:rPr>
          <w:szCs w:val="24"/>
        </w:rPr>
        <w:t>and</w:t>
      </w:r>
      <w:r w:rsidR="006A7926" w:rsidRPr="00D215FF">
        <w:rPr>
          <w:i/>
          <w:szCs w:val="24"/>
        </w:rPr>
        <w:t xml:space="preserve"> quartum genus </w:t>
      </w:r>
      <w:r w:rsidR="006A7926" w:rsidRPr="00D215FF">
        <w:rPr>
          <w:szCs w:val="24"/>
        </w:rPr>
        <w:t>is vali</w:t>
      </w:r>
      <w:r w:rsidR="00A87011" w:rsidRPr="00D215FF">
        <w:rPr>
          <w:szCs w:val="24"/>
        </w:rPr>
        <w:t>d</w:t>
      </w:r>
      <w:r w:rsidR="006A7926" w:rsidRPr="00D215FF">
        <w:rPr>
          <w:szCs w:val="24"/>
        </w:rPr>
        <w:t xml:space="preserve"> even for the co</w:t>
      </w:r>
      <w:r w:rsidR="009867AB" w:rsidRPr="00D215FF">
        <w:rPr>
          <w:szCs w:val="24"/>
        </w:rPr>
        <w:t>s</w:t>
      </w:r>
      <w:r w:rsidR="006A7926" w:rsidRPr="00D215FF">
        <w:rPr>
          <w:szCs w:val="24"/>
        </w:rPr>
        <w:t xml:space="preserve">mic intelligences, since they are movable </w:t>
      </w:r>
      <w:r w:rsidR="00264FDC" w:rsidRPr="00D215FF">
        <w:rPr>
          <w:szCs w:val="24"/>
        </w:rPr>
        <w:t xml:space="preserve">hypostatic </w:t>
      </w:r>
      <w:r w:rsidR="006A7926" w:rsidRPr="00D215FF">
        <w:rPr>
          <w:szCs w:val="24"/>
        </w:rPr>
        <w:t>forms (</w:t>
      </w:r>
      <w:r w:rsidR="006A7926" w:rsidRPr="00D215FF">
        <w:rPr>
          <w:i/>
          <w:szCs w:val="24"/>
        </w:rPr>
        <w:t>tertium genus</w:t>
      </w:r>
      <w:r w:rsidR="006A7926" w:rsidRPr="00D215FF">
        <w:rPr>
          <w:szCs w:val="24"/>
        </w:rPr>
        <w:t xml:space="preserve">) that make </w:t>
      </w:r>
      <w:r w:rsidR="00264FDC" w:rsidRPr="00D215FF">
        <w:rPr>
          <w:szCs w:val="24"/>
        </w:rPr>
        <w:t xml:space="preserve">the </w:t>
      </w:r>
      <w:r w:rsidR="006A7926" w:rsidRPr="00D215FF">
        <w:rPr>
          <w:szCs w:val="24"/>
        </w:rPr>
        <w:t>same universally shared product of their thinking (</w:t>
      </w:r>
      <w:r w:rsidR="006A7926" w:rsidRPr="00D215FF">
        <w:rPr>
          <w:i/>
          <w:szCs w:val="24"/>
        </w:rPr>
        <w:t>quartum genus</w:t>
      </w:r>
      <w:r w:rsidR="006A7926" w:rsidRPr="00D215FF">
        <w:rPr>
          <w:szCs w:val="24"/>
        </w:rPr>
        <w:t>).</w:t>
      </w:r>
      <w:r w:rsidR="00264FDC" w:rsidRPr="00D215FF">
        <w:rPr>
          <w:szCs w:val="24"/>
        </w:rPr>
        <w:t xml:space="preserve"> </w:t>
      </w:r>
      <w:r w:rsidR="005F5EC9" w:rsidRPr="00D215FF">
        <w:rPr>
          <w:szCs w:val="24"/>
        </w:rPr>
        <w:t>But in man there is only the intellect as the faculty of the soul g</w:t>
      </w:r>
      <w:r w:rsidR="00D00EFF" w:rsidRPr="00D215FF">
        <w:rPr>
          <w:szCs w:val="24"/>
        </w:rPr>
        <w:t>iven in the body</w:t>
      </w:r>
      <w:r w:rsidR="005F5EC9" w:rsidRPr="00D215FF">
        <w:rPr>
          <w:szCs w:val="24"/>
        </w:rPr>
        <w:t xml:space="preserve">. As a result, the definition of </w:t>
      </w:r>
      <w:r w:rsidR="008E4749" w:rsidRPr="00D215FF">
        <w:rPr>
          <w:szCs w:val="24"/>
        </w:rPr>
        <w:t xml:space="preserve">separated </w:t>
      </w:r>
      <w:r w:rsidR="005F5EC9" w:rsidRPr="00D215FF">
        <w:rPr>
          <w:szCs w:val="24"/>
        </w:rPr>
        <w:t xml:space="preserve">receptive intellect </w:t>
      </w:r>
      <w:r w:rsidR="008E4749" w:rsidRPr="00D215FF">
        <w:rPr>
          <w:szCs w:val="24"/>
        </w:rPr>
        <w:t xml:space="preserve">can be </w:t>
      </w:r>
      <w:r w:rsidR="005F5EC9" w:rsidRPr="00D215FF">
        <w:rPr>
          <w:szCs w:val="24"/>
        </w:rPr>
        <w:t xml:space="preserve">given only in the mode </w:t>
      </w:r>
      <w:r w:rsidR="005F5EC9" w:rsidRPr="00D215FF">
        <w:rPr>
          <w:i/>
          <w:szCs w:val="24"/>
        </w:rPr>
        <w:t>quartum genus</w:t>
      </w:r>
      <w:r w:rsidR="005F5EC9" w:rsidRPr="00D215FF">
        <w:rPr>
          <w:szCs w:val="24"/>
        </w:rPr>
        <w:t xml:space="preserve">, that is, as a universal </w:t>
      </w:r>
      <w:r w:rsidR="006708E7" w:rsidRPr="00D215FF">
        <w:rPr>
          <w:szCs w:val="24"/>
        </w:rPr>
        <w:t xml:space="preserve">concept </w:t>
      </w:r>
      <w:r w:rsidR="005F5EC9" w:rsidRPr="00D215FF">
        <w:rPr>
          <w:szCs w:val="24"/>
        </w:rPr>
        <w:t xml:space="preserve">in thinking. The mention of cosmic intelligences provides an important indication </w:t>
      </w:r>
      <w:r w:rsidR="00125D74" w:rsidRPr="00D215FF">
        <w:rPr>
          <w:szCs w:val="24"/>
        </w:rPr>
        <w:t xml:space="preserve">for </w:t>
      </w:r>
      <w:r w:rsidR="005F5EC9" w:rsidRPr="00D215FF">
        <w:rPr>
          <w:szCs w:val="24"/>
        </w:rPr>
        <w:t>the authorship of t</w:t>
      </w:r>
      <w:r w:rsidR="00A87011" w:rsidRPr="00D215FF">
        <w:rPr>
          <w:szCs w:val="24"/>
        </w:rPr>
        <w:t>he t</w:t>
      </w:r>
      <w:r w:rsidR="005F5EC9" w:rsidRPr="00D215FF">
        <w:rPr>
          <w:szCs w:val="24"/>
        </w:rPr>
        <w:t xml:space="preserve">reatise, because it determines the author in </w:t>
      </w:r>
      <w:r w:rsidR="00CC239A" w:rsidRPr="00D215FF">
        <w:rPr>
          <w:szCs w:val="24"/>
        </w:rPr>
        <w:t xml:space="preserve">relation to </w:t>
      </w:r>
      <w:r w:rsidR="005F5EC9" w:rsidRPr="00D215FF">
        <w:rPr>
          <w:szCs w:val="24"/>
        </w:rPr>
        <w:t xml:space="preserve">disputes concerning the eternity of the world and the </w:t>
      </w:r>
      <w:r w:rsidR="005F5EC9" w:rsidRPr="00D215FF">
        <w:rPr>
          <w:szCs w:val="24"/>
        </w:rPr>
        <w:lastRenderedPageBreak/>
        <w:t xml:space="preserve">species. The intellect, as </w:t>
      </w:r>
      <w:r w:rsidR="00A55458" w:rsidRPr="00D215FF">
        <w:rPr>
          <w:szCs w:val="24"/>
        </w:rPr>
        <w:t>Averroes</w:t>
      </w:r>
      <w:r w:rsidR="00E25E7A" w:rsidRPr="00D215FF">
        <w:rPr>
          <w:szCs w:val="24"/>
        </w:rPr>
        <w:t>’</w:t>
      </w:r>
      <w:r w:rsidR="0004759D" w:rsidRPr="00D215FF">
        <w:rPr>
          <w:szCs w:val="24"/>
        </w:rPr>
        <w:t>s</w:t>
      </w:r>
      <w:r w:rsidR="005F5EC9" w:rsidRPr="00D215FF">
        <w:rPr>
          <w:szCs w:val="24"/>
        </w:rPr>
        <w:t xml:space="preserve"> fourth genus, is the immaterial faculty of the immaterial human soul (</w:t>
      </w:r>
      <w:r w:rsidR="005F5EC9" w:rsidRPr="00D215FF">
        <w:rPr>
          <w:i/>
          <w:szCs w:val="24"/>
        </w:rPr>
        <w:t>inmixtus</w:t>
      </w:r>
      <w:r w:rsidR="005F5EC9" w:rsidRPr="00D215FF">
        <w:rPr>
          <w:szCs w:val="24"/>
        </w:rPr>
        <w:t>), and thanks to this separation from</w:t>
      </w:r>
      <w:r w:rsidR="00A7432C" w:rsidRPr="00D215FF">
        <w:rPr>
          <w:szCs w:val="24"/>
        </w:rPr>
        <w:t xml:space="preserve"> matter, it completely resembles</w:t>
      </w:r>
      <w:r w:rsidR="005F5EC9" w:rsidRPr="00D215FF">
        <w:rPr>
          <w:szCs w:val="24"/>
        </w:rPr>
        <w:t xml:space="preserve"> the cosmic intelligences. But the author knows perfectly we</w:t>
      </w:r>
      <w:r w:rsidR="00A7432C" w:rsidRPr="00D215FF">
        <w:rPr>
          <w:szCs w:val="24"/>
        </w:rPr>
        <w:t>ll that, in agreement with the C</w:t>
      </w:r>
      <w:r w:rsidR="005F5EC9" w:rsidRPr="00D215FF">
        <w:rPr>
          <w:szCs w:val="24"/>
        </w:rPr>
        <w:t xml:space="preserve">ommentator, he is talking only about the abstracted form of intellect in the mode of the </w:t>
      </w:r>
      <w:r w:rsidR="005F5EC9" w:rsidRPr="00D215FF">
        <w:rPr>
          <w:i/>
          <w:szCs w:val="24"/>
        </w:rPr>
        <w:t>quartum genus</w:t>
      </w:r>
      <w:r w:rsidR="00A31255" w:rsidRPr="00D215FF">
        <w:rPr>
          <w:szCs w:val="24"/>
        </w:rPr>
        <w:t xml:space="preserve">. </w:t>
      </w:r>
      <w:r w:rsidR="005F5EC9" w:rsidRPr="00D215FF">
        <w:rPr>
          <w:szCs w:val="24"/>
        </w:rPr>
        <w:t xml:space="preserve">On the other hand, the quotation presents the human actualization of this immaterial cognition in the personal </w:t>
      </w:r>
      <w:r w:rsidR="005F5EC9" w:rsidRPr="00D215FF">
        <w:rPr>
          <w:i/>
          <w:szCs w:val="24"/>
        </w:rPr>
        <w:t>intellectus speculativus</w:t>
      </w:r>
      <w:r w:rsidR="005F5EC9" w:rsidRPr="00D215FF">
        <w:rPr>
          <w:szCs w:val="24"/>
        </w:rPr>
        <w:t xml:space="preserve">, which is vulnerable and </w:t>
      </w:r>
      <w:r w:rsidR="005D6A09" w:rsidRPr="00D215FF">
        <w:rPr>
          <w:szCs w:val="24"/>
        </w:rPr>
        <w:t xml:space="preserve">actually </w:t>
      </w:r>
      <w:r w:rsidR="005F5EC9" w:rsidRPr="00D215FF">
        <w:rPr>
          <w:szCs w:val="24"/>
        </w:rPr>
        <w:t>present in the body (</w:t>
      </w:r>
      <w:r w:rsidR="005F5EC9" w:rsidRPr="00D215FF">
        <w:rPr>
          <w:i/>
          <w:szCs w:val="24"/>
        </w:rPr>
        <w:t>speculativus tamen corruptibilis et generabilis est</w:t>
      </w:r>
      <w:r w:rsidR="005F5EC9" w:rsidRPr="00D215FF">
        <w:rPr>
          <w:szCs w:val="24"/>
        </w:rPr>
        <w:t>). Therefore, it is not enough to describe both types of intellect abstractly. The description of their activity must be made on the basis of the reception of phantasms (</w:t>
      </w:r>
      <w:r w:rsidR="005F5EC9" w:rsidRPr="00D215FF">
        <w:rPr>
          <w:i/>
          <w:szCs w:val="24"/>
        </w:rPr>
        <w:t>quia non sibi sufficiunt agens et possibilis, sed et phantasmata necessaria sunt</w:t>
      </w:r>
      <w:r w:rsidR="005F5EC9" w:rsidRPr="00D215FF">
        <w:rPr>
          <w:szCs w:val="24"/>
        </w:rPr>
        <w:t xml:space="preserve">). The reason is clear, namely, the exposure of human cognition from the direction of the </w:t>
      </w:r>
      <w:r w:rsidR="00C83407" w:rsidRPr="00D215FF">
        <w:rPr>
          <w:szCs w:val="24"/>
        </w:rPr>
        <w:t xml:space="preserve">existing </w:t>
      </w:r>
      <w:r w:rsidR="005F5EC9" w:rsidRPr="00D215FF">
        <w:rPr>
          <w:szCs w:val="24"/>
        </w:rPr>
        <w:t>material thing</w:t>
      </w:r>
      <w:r w:rsidR="00C83407" w:rsidRPr="00D215FF">
        <w:rPr>
          <w:szCs w:val="24"/>
        </w:rPr>
        <w:t>s</w:t>
      </w:r>
      <w:r w:rsidR="005F5EC9" w:rsidRPr="00D215FF">
        <w:rPr>
          <w:szCs w:val="24"/>
        </w:rPr>
        <w:t xml:space="preserve"> perceived </w:t>
      </w:r>
      <w:r w:rsidR="00C83407" w:rsidRPr="00D215FF">
        <w:rPr>
          <w:szCs w:val="24"/>
        </w:rPr>
        <w:t xml:space="preserve">by </w:t>
      </w:r>
      <w:r w:rsidR="005F5EC9" w:rsidRPr="00D215FF">
        <w:rPr>
          <w:szCs w:val="24"/>
        </w:rPr>
        <w:t xml:space="preserve">the senses. The </w:t>
      </w:r>
      <w:r w:rsidR="00167EA9" w:rsidRPr="00D215FF">
        <w:rPr>
          <w:szCs w:val="24"/>
        </w:rPr>
        <w:t xml:space="preserve">writing </w:t>
      </w:r>
      <w:r w:rsidR="005F5EC9" w:rsidRPr="00D215FF">
        <w:rPr>
          <w:szCs w:val="24"/>
        </w:rPr>
        <w:t xml:space="preserve">CMDA </w:t>
      </w:r>
      <w:r w:rsidR="00167EA9" w:rsidRPr="00D215FF">
        <w:rPr>
          <w:szCs w:val="24"/>
        </w:rPr>
        <w:t xml:space="preserve">works </w:t>
      </w:r>
      <w:r w:rsidR="005F5EC9" w:rsidRPr="00D215FF">
        <w:rPr>
          <w:szCs w:val="24"/>
        </w:rPr>
        <w:t xml:space="preserve">this fundamental postulate of the first Averroism in the concept of intellect </w:t>
      </w:r>
      <w:r w:rsidR="00167EA9" w:rsidRPr="00D215FF">
        <w:rPr>
          <w:szCs w:val="24"/>
        </w:rPr>
        <w:t xml:space="preserve">as the personal </w:t>
      </w:r>
      <w:r w:rsidR="005F5EC9" w:rsidRPr="00D215FF">
        <w:rPr>
          <w:szCs w:val="24"/>
        </w:rPr>
        <w:t xml:space="preserve">act of cognition in the body, that is, as a </w:t>
      </w:r>
      <w:r w:rsidR="005F5EC9" w:rsidRPr="00D215FF">
        <w:rPr>
          <w:i/>
          <w:szCs w:val="24"/>
        </w:rPr>
        <w:t>tertium genus</w:t>
      </w:r>
      <w:r w:rsidR="005F5EC9" w:rsidRPr="00D215FF">
        <w:rPr>
          <w:szCs w:val="24"/>
        </w:rPr>
        <w:t xml:space="preserve">. See the previous definition of human intellect as an act of the body. The </w:t>
      </w:r>
      <w:r w:rsidR="00EF38D0" w:rsidRPr="00D215FF">
        <w:rPr>
          <w:szCs w:val="24"/>
        </w:rPr>
        <w:t xml:space="preserve">nature </w:t>
      </w:r>
      <w:r w:rsidR="005F5EC9" w:rsidRPr="00D215FF">
        <w:rPr>
          <w:szCs w:val="24"/>
        </w:rPr>
        <w:t>of speculative intellect is the same as Albert</w:t>
      </w:r>
      <w:r w:rsidR="00EF38D0" w:rsidRPr="00D215FF">
        <w:rPr>
          <w:szCs w:val="24"/>
        </w:rPr>
        <w:t xml:space="preserve"> did</w:t>
      </w:r>
      <w:r w:rsidR="005F5EC9" w:rsidRPr="00D215FF">
        <w:rPr>
          <w:szCs w:val="24"/>
        </w:rPr>
        <w:t>, because it represents the resulting synthesis of cognition as an individual immaterial act (OBJ</w:t>
      </w:r>
      <w:r w:rsidR="00B47656" w:rsidRPr="00D215FF">
        <w:rPr>
          <w:szCs w:val="24"/>
        </w:rPr>
        <w:t> </w:t>
      </w:r>
      <w:r w:rsidR="005F5EC9" w:rsidRPr="00D215FF">
        <w:rPr>
          <w:szCs w:val="24"/>
        </w:rPr>
        <w:t xml:space="preserve">II, </w:t>
      </w:r>
      <w:r w:rsidR="008D13DE" w:rsidRPr="00D215FF">
        <w:rPr>
          <w:szCs w:val="24"/>
        </w:rPr>
        <w:t>ch.</w:t>
      </w:r>
      <w:r w:rsidR="005F5EC9" w:rsidRPr="00D215FF">
        <w:rPr>
          <w:szCs w:val="24"/>
        </w:rPr>
        <w:t xml:space="preserve"> 2.4.2). The resulting synthesis of individual and universal cognition begins with sensual cognition (</w:t>
      </w:r>
      <w:r w:rsidR="005F5EC9" w:rsidRPr="00D215FF">
        <w:rPr>
          <w:i/>
          <w:szCs w:val="24"/>
        </w:rPr>
        <w:t>unde intellectus speculativus generatur in phantasmatibus</w:t>
      </w:r>
      <w:r w:rsidR="005F5EC9" w:rsidRPr="00D215FF">
        <w:rPr>
          <w:szCs w:val="24"/>
        </w:rPr>
        <w:t xml:space="preserve">), and then </w:t>
      </w:r>
      <w:r w:rsidR="00C14B78" w:rsidRPr="00D215FF">
        <w:rPr>
          <w:szCs w:val="24"/>
        </w:rPr>
        <w:t xml:space="preserve">begins </w:t>
      </w:r>
      <w:r w:rsidR="005F5EC9" w:rsidRPr="00D215FF">
        <w:rPr>
          <w:szCs w:val="24"/>
        </w:rPr>
        <w:t xml:space="preserve">the exact distinction between the cosmic </w:t>
      </w:r>
      <w:r w:rsidR="00C14B78" w:rsidRPr="00D215FF">
        <w:rPr>
          <w:szCs w:val="24"/>
        </w:rPr>
        <w:t>intellect and its human variant</w:t>
      </w:r>
      <w:r w:rsidR="005F5EC9" w:rsidRPr="00D215FF">
        <w:rPr>
          <w:szCs w:val="24"/>
        </w:rPr>
        <w:t xml:space="preserve">. Together they have immateriality and the active ability of </w:t>
      </w:r>
      <w:r w:rsidR="00DF7641" w:rsidRPr="00D215FF">
        <w:rPr>
          <w:szCs w:val="24"/>
        </w:rPr>
        <w:t xml:space="preserve">thinking </w:t>
      </w:r>
      <w:r w:rsidR="005F5EC9" w:rsidRPr="00D215FF">
        <w:rPr>
          <w:szCs w:val="24"/>
        </w:rPr>
        <w:t>(</w:t>
      </w:r>
      <w:r w:rsidR="005F5EC9" w:rsidRPr="00D215FF">
        <w:rPr>
          <w:i/>
          <w:szCs w:val="24"/>
        </w:rPr>
        <w:t>semper intelligit</w:t>
      </w:r>
      <w:r w:rsidR="005F5EC9" w:rsidRPr="00D215FF">
        <w:rPr>
          <w:szCs w:val="24"/>
        </w:rPr>
        <w:t xml:space="preserve">). But these properties of the intellect are bound in man to the </w:t>
      </w:r>
      <w:r w:rsidR="00061402" w:rsidRPr="00D215FF">
        <w:rPr>
          <w:szCs w:val="24"/>
        </w:rPr>
        <w:t xml:space="preserve">bodily </w:t>
      </w:r>
      <w:r w:rsidR="005F5EC9" w:rsidRPr="00D215FF">
        <w:rPr>
          <w:szCs w:val="24"/>
        </w:rPr>
        <w:t xml:space="preserve">act of the speculative intellect, which is determined by the sensual and thus also individual cognition. This type of material </w:t>
      </w:r>
      <w:r w:rsidR="008E1C73" w:rsidRPr="00D215FF">
        <w:rPr>
          <w:szCs w:val="24"/>
        </w:rPr>
        <w:t xml:space="preserve">personalisation </w:t>
      </w:r>
      <w:r w:rsidR="005F5EC9" w:rsidRPr="00D215FF">
        <w:rPr>
          <w:szCs w:val="24"/>
        </w:rPr>
        <w:t>establishes the own essence of the human intellect bound to the body and senses (</w:t>
      </w:r>
      <w:r w:rsidR="005F5EC9" w:rsidRPr="00D215FF">
        <w:rPr>
          <w:i/>
          <w:szCs w:val="24"/>
        </w:rPr>
        <w:t>quantum ex se est</w:t>
      </w:r>
      <w:r w:rsidR="005F5EC9" w:rsidRPr="00D215FF">
        <w:rPr>
          <w:szCs w:val="24"/>
        </w:rPr>
        <w:t xml:space="preserve">). In the </w:t>
      </w:r>
      <w:r w:rsidR="00490A2C" w:rsidRPr="00D215FF">
        <w:rPr>
          <w:szCs w:val="24"/>
        </w:rPr>
        <w:t>“</w:t>
      </w:r>
      <w:r w:rsidR="005F5EC9" w:rsidRPr="00D215FF">
        <w:rPr>
          <w:i/>
          <w:szCs w:val="24"/>
        </w:rPr>
        <w:t>semper</w:t>
      </w:r>
      <w:r w:rsidR="00490A2C" w:rsidRPr="00D215FF">
        <w:rPr>
          <w:szCs w:val="24"/>
        </w:rPr>
        <w:t>”</w:t>
      </w:r>
      <w:r w:rsidR="005F5EC9" w:rsidRPr="00D215FF">
        <w:rPr>
          <w:szCs w:val="24"/>
        </w:rPr>
        <w:t xml:space="preserve"> mode, the active human intellect is not bound to the pure form of the active cosmic intellect, but to the specific act of </w:t>
      </w:r>
      <w:r w:rsidR="00490A2C" w:rsidRPr="00D215FF">
        <w:rPr>
          <w:szCs w:val="24"/>
        </w:rPr>
        <w:t xml:space="preserve">corporeal </w:t>
      </w:r>
      <w:r w:rsidR="005F5EC9" w:rsidRPr="00D215FF">
        <w:rPr>
          <w:szCs w:val="24"/>
        </w:rPr>
        <w:t>cognition in man (</w:t>
      </w:r>
      <w:r w:rsidR="005F5EC9" w:rsidRPr="00D215FF">
        <w:rPr>
          <w:i/>
          <w:szCs w:val="24"/>
        </w:rPr>
        <w:t>iste intellectus naturaliter, quantum ex se est, semper intelligit</w:t>
      </w:r>
      <w:r w:rsidR="005F5EC9" w:rsidRPr="00D215FF">
        <w:rPr>
          <w:szCs w:val="24"/>
        </w:rPr>
        <w:t xml:space="preserve">). The full mode of this </w:t>
      </w:r>
      <w:r w:rsidR="00490A2C" w:rsidRPr="00D215FF">
        <w:rPr>
          <w:szCs w:val="24"/>
        </w:rPr>
        <w:t>“</w:t>
      </w:r>
      <w:r w:rsidR="005F5EC9" w:rsidRPr="00D215FF">
        <w:rPr>
          <w:i/>
          <w:szCs w:val="24"/>
        </w:rPr>
        <w:t>semper</w:t>
      </w:r>
      <w:r w:rsidR="00490A2C" w:rsidRPr="00D215FF">
        <w:rPr>
          <w:szCs w:val="24"/>
        </w:rPr>
        <w:t>”</w:t>
      </w:r>
      <w:r w:rsidR="005F5EC9" w:rsidRPr="00D215FF">
        <w:rPr>
          <w:szCs w:val="24"/>
        </w:rPr>
        <w:t xml:space="preserve"> lies </w:t>
      </w:r>
      <w:r w:rsidR="00490A2C" w:rsidRPr="00D215FF">
        <w:rPr>
          <w:szCs w:val="24"/>
        </w:rPr>
        <w:t xml:space="preserve">according to CMDA </w:t>
      </w:r>
      <w:r w:rsidR="005F5EC9" w:rsidRPr="00D215FF">
        <w:rPr>
          <w:szCs w:val="24"/>
        </w:rPr>
        <w:t>merely in the abstraction of the human intellect bound to the existence of humanity as a species, as well as bound t</w:t>
      </w:r>
      <w:r w:rsidR="00490A2C" w:rsidRPr="00D215FF">
        <w:rPr>
          <w:szCs w:val="24"/>
        </w:rPr>
        <w:t>o the existence of philosophy (</w:t>
      </w:r>
      <w:r w:rsidR="00490A2C" w:rsidRPr="00D215FF">
        <w:rPr>
          <w:i/>
          <w:szCs w:val="24"/>
        </w:rPr>
        <w:t>s</w:t>
      </w:r>
      <w:r w:rsidR="005F5EC9" w:rsidRPr="00D215FF">
        <w:rPr>
          <w:i/>
          <w:szCs w:val="24"/>
        </w:rPr>
        <w:t>pecies humana est aeterna</w:t>
      </w:r>
      <w:r w:rsidR="005F5EC9" w:rsidRPr="00D215FF">
        <w:rPr>
          <w:szCs w:val="24"/>
        </w:rPr>
        <w:t xml:space="preserve">; OBJ I, </w:t>
      </w:r>
      <w:r w:rsidR="008D13DE" w:rsidRPr="00D215FF">
        <w:rPr>
          <w:szCs w:val="24"/>
        </w:rPr>
        <w:t>ch.</w:t>
      </w:r>
      <w:r w:rsidR="005F5EC9" w:rsidRPr="00D215FF">
        <w:rPr>
          <w:szCs w:val="24"/>
        </w:rPr>
        <w:t xml:space="preserve"> 2.4.3). As we know, this line separating </w:t>
      </w:r>
      <w:r w:rsidR="005F5EC9" w:rsidRPr="00D215FF">
        <w:rPr>
          <w:i/>
          <w:szCs w:val="24"/>
        </w:rPr>
        <w:t>intellectus agens</w:t>
      </w:r>
      <w:r w:rsidR="005F5EC9" w:rsidRPr="00D215FF">
        <w:rPr>
          <w:szCs w:val="24"/>
        </w:rPr>
        <w:t xml:space="preserve"> from its cosmic form is found in Alvernus and also in Grosseteste, but not in their successors, who introduced the second Averroism at Oxford. The human intellect is separate from the senses and thus immaterial. Therefore, the act of recognizing it is not the same as in the case of sensory cognition </w:t>
      </w:r>
      <w:r w:rsidR="00E60E17" w:rsidRPr="00D215FF">
        <w:rPr>
          <w:szCs w:val="24"/>
        </w:rPr>
        <w:t xml:space="preserve">made due to </w:t>
      </w:r>
      <w:r w:rsidR="005F5EC9" w:rsidRPr="00D215FF">
        <w:rPr>
          <w:szCs w:val="24"/>
        </w:rPr>
        <w:t xml:space="preserve">the act of </w:t>
      </w:r>
      <w:r w:rsidR="005F5EC9" w:rsidRPr="00D215FF">
        <w:rPr>
          <w:szCs w:val="24"/>
        </w:rPr>
        <w:lastRenderedPageBreak/>
        <w:t>seeing (</w:t>
      </w:r>
      <w:r w:rsidR="005F5EC9" w:rsidRPr="00D215FF">
        <w:rPr>
          <w:i/>
          <w:szCs w:val="24"/>
        </w:rPr>
        <w:t>non unitur intellectus phantasmatibus sicut visus coloribus</w:t>
      </w:r>
      <w:r w:rsidR="005F5EC9" w:rsidRPr="00D215FF">
        <w:rPr>
          <w:szCs w:val="24"/>
        </w:rPr>
        <w:t xml:space="preserve">). This difference was solved in the school of first </w:t>
      </w:r>
      <w:r w:rsidR="008D13DE" w:rsidRPr="00D215FF">
        <w:rPr>
          <w:szCs w:val="24"/>
        </w:rPr>
        <w:t>Averroism</w:t>
      </w:r>
      <w:r w:rsidR="005F5EC9" w:rsidRPr="00D215FF">
        <w:rPr>
          <w:szCs w:val="24"/>
        </w:rPr>
        <w:t xml:space="preserve"> by </w:t>
      </w:r>
      <w:r w:rsidR="00663EE6" w:rsidRPr="00D215FF">
        <w:rPr>
          <w:szCs w:val="24"/>
        </w:rPr>
        <w:t>different concepts</w:t>
      </w:r>
      <w:r w:rsidR="005F5EC9" w:rsidRPr="00D215FF">
        <w:rPr>
          <w:szCs w:val="24"/>
        </w:rPr>
        <w:t xml:space="preserve"> of diaphanum in the senses and in the receptive intellect according to CMDA (OBJ I, </w:t>
      </w:r>
      <w:r w:rsidR="008D13DE" w:rsidRPr="00D215FF">
        <w:rPr>
          <w:szCs w:val="24"/>
        </w:rPr>
        <w:t>ch.</w:t>
      </w:r>
      <w:r w:rsidR="005F5EC9" w:rsidRPr="00D215FF">
        <w:rPr>
          <w:szCs w:val="24"/>
        </w:rPr>
        <w:t xml:space="preserve"> 2.4.4). The position of anonymous </w:t>
      </w:r>
      <w:r w:rsidR="005F706F" w:rsidRPr="00D215FF">
        <w:rPr>
          <w:szCs w:val="24"/>
        </w:rPr>
        <w:t xml:space="preserve">writer </w:t>
      </w:r>
      <w:r w:rsidR="005F5EC9" w:rsidRPr="00D215FF">
        <w:rPr>
          <w:szCs w:val="24"/>
        </w:rPr>
        <w:t xml:space="preserve">is fully consistent with the solution of the unity of intellect according to CMDA. The last sentence of the quote contains an epochal irony. By a brilliant distinction of the types of intellect, based on the general knowledge of </w:t>
      </w:r>
      <w:r w:rsidR="00A55458" w:rsidRPr="00D215FF">
        <w:rPr>
          <w:szCs w:val="24"/>
        </w:rPr>
        <w:t>Averroes</w:t>
      </w:r>
      <w:r w:rsidR="00E25E7A" w:rsidRPr="00D215FF">
        <w:rPr>
          <w:szCs w:val="24"/>
        </w:rPr>
        <w:t>’</w:t>
      </w:r>
      <w:r w:rsidR="00112956" w:rsidRPr="00D215FF">
        <w:rPr>
          <w:szCs w:val="24"/>
        </w:rPr>
        <w:t>s</w:t>
      </w:r>
      <w:r w:rsidR="005F5EC9" w:rsidRPr="00D215FF">
        <w:rPr>
          <w:szCs w:val="24"/>
        </w:rPr>
        <w:t xml:space="preserve"> comment</w:t>
      </w:r>
      <w:r w:rsidR="00112956" w:rsidRPr="00D215FF">
        <w:rPr>
          <w:szCs w:val="24"/>
        </w:rPr>
        <w:t>arie</w:t>
      </w:r>
      <w:r w:rsidR="005F5EC9" w:rsidRPr="00D215FF">
        <w:rPr>
          <w:szCs w:val="24"/>
        </w:rPr>
        <w:t xml:space="preserve">s, the anonymous </w:t>
      </w:r>
      <w:r w:rsidR="00412979" w:rsidRPr="00D215FF">
        <w:rPr>
          <w:szCs w:val="24"/>
        </w:rPr>
        <w:t>aut</w:t>
      </w:r>
      <w:r w:rsidR="00A87011" w:rsidRPr="00D215FF">
        <w:rPr>
          <w:szCs w:val="24"/>
        </w:rPr>
        <w:t>h</w:t>
      </w:r>
      <w:r w:rsidR="00412979" w:rsidRPr="00D215FF">
        <w:rPr>
          <w:szCs w:val="24"/>
        </w:rPr>
        <w:t xml:space="preserve">or </w:t>
      </w:r>
      <w:r w:rsidR="005F5EC9" w:rsidRPr="00D215FF">
        <w:rPr>
          <w:szCs w:val="24"/>
        </w:rPr>
        <w:t>claims that he has solved all objections (</w:t>
      </w:r>
      <w:r w:rsidR="005F5EC9" w:rsidRPr="00D215FF">
        <w:rPr>
          <w:i/>
          <w:szCs w:val="24"/>
        </w:rPr>
        <w:t>per hoc solvuntur omnes rationes</w:t>
      </w:r>
      <w:r w:rsidR="005F5EC9" w:rsidRPr="00D215FF">
        <w:rPr>
          <w:szCs w:val="24"/>
        </w:rPr>
        <w:t xml:space="preserve">). In reality, he revealed all the contradictions of second </w:t>
      </w:r>
      <w:r w:rsidR="008D13DE" w:rsidRPr="00D215FF">
        <w:rPr>
          <w:szCs w:val="24"/>
        </w:rPr>
        <w:t>Averroism</w:t>
      </w:r>
      <w:r w:rsidR="005F5EC9" w:rsidRPr="00D215FF">
        <w:rPr>
          <w:szCs w:val="24"/>
        </w:rPr>
        <w:t xml:space="preserve">. The modernists had to go on </w:t>
      </w:r>
      <w:r w:rsidR="00A87011" w:rsidRPr="00D215FF">
        <w:rPr>
          <w:szCs w:val="24"/>
        </w:rPr>
        <w:t xml:space="preserve">the </w:t>
      </w:r>
      <w:r w:rsidR="00054B29" w:rsidRPr="00D215FF">
        <w:rPr>
          <w:szCs w:val="24"/>
        </w:rPr>
        <w:t>attack and to co</w:t>
      </w:r>
      <w:r w:rsidR="005F5EC9" w:rsidRPr="00D215FF">
        <w:rPr>
          <w:szCs w:val="24"/>
        </w:rPr>
        <w:t>me up with new arguments, this time of an ideological and authoritarian nature.</w:t>
      </w:r>
    </w:p>
    <w:p w14:paraId="72230414" w14:textId="247CC4D1" w:rsidR="00770C02" w:rsidRPr="00D215FF" w:rsidRDefault="005F5EC9" w:rsidP="00770C02">
      <w:pPr>
        <w:rPr>
          <w:szCs w:val="24"/>
        </w:rPr>
      </w:pPr>
      <w:r w:rsidRPr="00D215FF">
        <w:rPr>
          <w:szCs w:val="24"/>
        </w:rPr>
        <w:tab/>
      </w:r>
      <w:r w:rsidR="00770C02" w:rsidRPr="00D215FF">
        <w:rPr>
          <w:szCs w:val="24"/>
        </w:rPr>
        <w:t>The following polemic with the second Averroism in the second part of the treatise deals with the erroneous understanding of matter and the mode of abstraction</w:t>
      </w:r>
      <w:r w:rsidR="00AE18E6" w:rsidRPr="00D215FF">
        <w:rPr>
          <w:szCs w:val="24"/>
        </w:rPr>
        <w:t xml:space="preserve">. They are </w:t>
      </w:r>
      <w:r w:rsidR="00770C02" w:rsidRPr="00D215FF">
        <w:rPr>
          <w:szCs w:val="24"/>
        </w:rPr>
        <w:t xml:space="preserve">corrected with references to Aristotle and </w:t>
      </w:r>
      <w:r w:rsidR="00A55458" w:rsidRPr="00D215FF">
        <w:rPr>
          <w:szCs w:val="24"/>
        </w:rPr>
        <w:t>Averroes</w:t>
      </w:r>
      <w:r w:rsidR="00770C02" w:rsidRPr="00D215FF">
        <w:rPr>
          <w:szCs w:val="24"/>
        </w:rPr>
        <w:t>. The author followed the line of Bacon and Albert. He explains the difference between the universal concept of the second substance</w:t>
      </w:r>
      <w:r w:rsidR="009551CB" w:rsidRPr="00D215FF">
        <w:rPr>
          <w:szCs w:val="24"/>
        </w:rPr>
        <w:t xml:space="preserve">. It is formed </w:t>
      </w:r>
      <w:r w:rsidR="00770C02" w:rsidRPr="00D215FF">
        <w:rPr>
          <w:szCs w:val="24"/>
        </w:rPr>
        <w:t xml:space="preserve">in the act of cognition </w:t>
      </w:r>
      <w:r w:rsidR="00500185" w:rsidRPr="00D215FF">
        <w:rPr>
          <w:szCs w:val="24"/>
        </w:rPr>
        <w:t xml:space="preserve">that differs </w:t>
      </w:r>
      <w:r w:rsidR="00770C02" w:rsidRPr="00D215FF">
        <w:rPr>
          <w:szCs w:val="24"/>
        </w:rPr>
        <w:t xml:space="preserve">from </w:t>
      </w:r>
      <w:r w:rsidR="00A87011" w:rsidRPr="00D215FF">
        <w:rPr>
          <w:szCs w:val="24"/>
        </w:rPr>
        <w:t>the first actual</w:t>
      </w:r>
      <w:r w:rsidR="00770C02" w:rsidRPr="00D215FF">
        <w:rPr>
          <w:szCs w:val="24"/>
        </w:rPr>
        <w:t xml:space="preserve"> substance in reality. The same, of course, also applies to the twofold statute of ma</w:t>
      </w:r>
      <w:r w:rsidR="006E6A19" w:rsidRPr="00D215FF">
        <w:rPr>
          <w:szCs w:val="24"/>
        </w:rPr>
        <w:t xml:space="preserve">tter, which cannot occur in some objective nature </w:t>
      </w:r>
      <w:r w:rsidR="00770C02" w:rsidRPr="00D215FF">
        <w:rPr>
          <w:szCs w:val="24"/>
        </w:rPr>
        <w:t xml:space="preserve">of </w:t>
      </w:r>
      <w:r w:rsidR="00770C02" w:rsidRPr="00D215FF">
        <w:rPr>
          <w:i/>
          <w:szCs w:val="24"/>
        </w:rPr>
        <w:t>tertium ens</w:t>
      </w:r>
      <w:r w:rsidR="00770C02" w:rsidRPr="00D215FF">
        <w:rPr>
          <w:szCs w:val="24"/>
        </w:rPr>
        <w:t xml:space="preserve">. The author reminds Latin sophists of basic truths that they should have learned </w:t>
      </w:r>
      <w:r w:rsidR="00D4004E" w:rsidRPr="00D215FF">
        <w:rPr>
          <w:szCs w:val="24"/>
        </w:rPr>
        <w:t xml:space="preserve">in </w:t>
      </w:r>
      <w:r w:rsidR="00770C02" w:rsidRPr="00D215FF">
        <w:rPr>
          <w:szCs w:val="24"/>
        </w:rPr>
        <w:t>bachelor</w:t>
      </w:r>
      <w:r w:rsidR="00E25E7A" w:rsidRPr="00D215FF">
        <w:rPr>
          <w:szCs w:val="24"/>
        </w:rPr>
        <w:t>’</w:t>
      </w:r>
      <w:r w:rsidR="00770C02" w:rsidRPr="00D215FF">
        <w:rPr>
          <w:szCs w:val="24"/>
        </w:rPr>
        <w:t>s programs of the artistic faculty when they learned the difference between mathematical and metaphysical abstraction.</w:t>
      </w:r>
      <w:r w:rsidR="00770C02" w:rsidRPr="00D215FF">
        <w:rPr>
          <w:szCs w:val="24"/>
          <w:vertAlign w:val="superscript"/>
        </w:rPr>
        <w:footnoteReference w:id="119"/>
      </w:r>
      <w:r w:rsidR="00770C02" w:rsidRPr="00D215FF">
        <w:rPr>
          <w:szCs w:val="24"/>
        </w:rPr>
        <w:t xml:space="preserve"> The text clearly establishes the autonomy of mathematical abstraction as a secondary act that abstracts the real thing</w:t>
      </w:r>
      <w:r w:rsidR="001C0D08" w:rsidRPr="00D215FF">
        <w:rPr>
          <w:szCs w:val="24"/>
        </w:rPr>
        <w:t>s</w:t>
      </w:r>
      <w:r w:rsidR="00770C02" w:rsidRPr="00D215FF">
        <w:rPr>
          <w:szCs w:val="24"/>
        </w:rPr>
        <w:t xml:space="preserve">. The imposition of </w:t>
      </w:r>
      <w:r w:rsidR="004B519D" w:rsidRPr="00D215FF">
        <w:rPr>
          <w:szCs w:val="24"/>
        </w:rPr>
        <w:t xml:space="preserve">meaning </w:t>
      </w:r>
      <w:r w:rsidR="00770C02" w:rsidRPr="00D215FF">
        <w:rPr>
          <w:szCs w:val="24"/>
        </w:rPr>
        <w:t>given by the process of abstraction (</w:t>
      </w:r>
      <w:r w:rsidR="00770C02" w:rsidRPr="00D215FF">
        <w:rPr>
          <w:i/>
          <w:szCs w:val="24"/>
        </w:rPr>
        <w:t>abstractio cuiusdam rei ab alia re</w:t>
      </w:r>
      <w:r w:rsidR="00770C02" w:rsidRPr="00D215FF">
        <w:rPr>
          <w:szCs w:val="24"/>
        </w:rPr>
        <w:t>) excludes the objectively given modern univo</w:t>
      </w:r>
      <w:r w:rsidR="00A87011" w:rsidRPr="00D215FF">
        <w:rPr>
          <w:szCs w:val="24"/>
        </w:rPr>
        <w:t>cal</w:t>
      </w:r>
      <w:r w:rsidR="00770C02" w:rsidRPr="00D215FF">
        <w:rPr>
          <w:szCs w:val="24"/>
        </w:rPr>
        <w:t xml:space="preserve"> supposition. The connoisseur of Aristotle and </w:t>
      </w:r>
      <w:r w:rsidR="00A55458" w:rsidRPr="00D215FF">
        <w:rPr>
          <w:szCs w:val="24"/>
        </w:rPr>
        <w:t>Averroes</w:t>
      </w:r>
      <w:r w:rsidR="00770C02" w:rsidRPr="00D215FF">
        <w:rPr>
          <w:szCs w:val="24"/>
        </w:rPr>
        <w:t xml:space="preserve"> at the Faculty of </w:t>
      </w:r>
      <w:r w:rsidR="00A87011" w:rsidRPr="00D215FF">
        <w:rPr>
          <w:szCs w:val="24"/>
        </w:rPr>
        <w:t>A</w:t>
      </w:r>
      <w:r w:rsidR="00770C02" w:rsidRPr="00D215FF">
        <w:rPr>
          <w:szCs w:val="24"/>
        </w:rPr>
        <w:t xml:space="preserve">rts tries in vain to explain to modernists of that time that every abstraction proceeds in the mode </w:t>
      </w:r>
      <w:r w:rsidR="00770C02" w:rsidRPr="00D215FF">
        <w:rPr>
          <w:i/>
          <w:szCs w:val="24"/>
        </w:rPr>
        <w:t>per posterius</w:t>
      </w:r>
      <w:r w:rsidR="00770C02" w:rsidRPr="00D215FF">
        <w:rPr>
          <w:szCs w:val="24"/>
        </w:rPr>
        <w:t>, which is bound to first substance</w:t>
      </w:r>
      <w:r w:rsidR="006D1E99" w:rsidRPr="00D215FF">
        <w:rPr>
          <w:szCs w:val="24"/>
        </w:rPr>
        <w:t>s that exist</w:t>
      </w:r>
      <w:r w:rsidR="00770C02" w:rsidRPr="00D215FF">
        <w:rPr>
          <w:szCs w:val="24"/>
        </w:rPr>
        <w:t xml:space="preserve"> in reality (</w:t>
      </w:r>
      <w:r w:rsidR="00770C02" w:rsidRPr="00D215FF">
        <w:rPr>
          <w:i/>
          <w:szCs w:val="24"/>
        </w:rPr>
        <w:t>abstractio eiusdem secundum esse</w:t>
      </w:r>
      <w:r w:rsidR="00770C02" w:rsidRPr="00D215FF">
        <w:rPr>
          <w:szCs w:val="24"/>
        </w:rPr>
        <w:t xml:space="preserve">). When this abstraction </w:t>
      </w:r>
      <w:r w:rsidR="001A66F8" w:rsidRPr="00D215FF">
        <w:rPr>
          <w:szCs w:val="24"/>
        </w:rPr>
        <w:t>comes into being</w:t>
      </w:r>
      <w:r w:rsidR="00770C02" w:rsidRPr="00D215FF">
        <w:rPr>
          <w:szCs w:val="24"/>
        </w:rPr>
        <w:t xml:space="preserve">, </w:t>
      </w:r>
      <w:r w:rsidR="001A66F8" w:rsidRPr="00D215FF">
        <w:rPr>
          <w:szCs w:val="24"/>
        </w:rPr>
        <w:t xml:space="preserve">the </w:t>
      </w:r>
      <w:r w:rsidR="00770C02" w:rsidRPr="00D215FF">
        <w:rPr>
          <w:szCs w:val="24"/>
        </w:rPr>
        <w:t xml:space="preserve">mathematics or </w:t>
      </w:r>
      <w:r w:rsidR="001A66F8" w:rsidRPr="00D215FF">
        <w:rPr>
          <w:szCs w:val="24"/>
        </w:rPr>
        <w:t xml:space="preserve">the </w:t>
      </w:r>
      <w:r w:rsidR="00770C02" w:rsidRPr="00D215FF">
        <w:rPr>
          <w:szCs w:val="24"/>
        </w:rPr>
        <w:t xml:space="preserve">geometry, for example, can work with it on the next floor of abstraction. The author creates an abstraction conceived according to </w:t>
      </w:r>
      <w:r w:rsidR="00770C02" w:rsidRPr="00D215FF">
        <w:rPr>
          <w:i/>
          <w:szCs w:val="24"/>
        </w:rPr>
        <w:t>De anima</w:t>
      </w:r>
      <w:r w:rsidR="00770C02" w:rsidRPr="00D215FF">
        <w:rPr>
          <w:szCs w:val="24"/>
        </w:rPr>
        <w:t xml:space="preserve"> from the direction of the first substance. In this </w:t>
      </w:r>
      <w:r w:rsidR="00770C02" w:rsidRPr="00D215FF">
        <w:rPr>
          <w:szCs w:val="24"/>
        </w:rPr>
        <w:lastRenderedPageBreak/>
        <w:t xml:space="preserve">way, it separates them from the abstraction as </w:t>
      </w:r>
      <w:r w:rsidR="00770C02" w:rsidRPr="00D215FF">
        <w:rPr>
          <w:i/>
          <w:szCs w:val="24"/>
        </w:rPr>
        <w:t>denudatio</w:t>
      </w:r>
      <w:r w:rsidR="00770C02" w:rsidRPr="00D215FF">
        <w:rPr>
          <w:szCs w:val="24"/>
        </w:rPr>
        <w:t xml:space="preserve"> of the second </w:t>
      </w:r>
      <w:r w:rsidR="008D13DE" w:rsidRPr="00D215FF">
        <w:rPr>
          <w:szCs w:val="24"/>
        </w:rPr>
        <w:t>Averroism</w:t>
      </w:r>
      <w:r w:rsidR="00770C02" w:rsidRPr="00D215FF">
        <w:rPr>
          <w:szCs w:val="24"/>
        </w:rPr>
        <w:t>, which considers the homogeneous continuum of universally conceived matter (</w:t>
      </w:r>
      <w:r w:rsidR="00770C02" w:rsidRPr="00D215FF">
        <w:rPr>
          <w:i/>
          <w:szCs w:val="24"/>
        </w:rPr>
        <w:t>materia universale</w:t>
      </w:r>
      <w:r w:rsidR="00770C02" w:rsidRPr="00D215FF">
        <w:rPr>
          <w:szCs w:val="24"/>
        </w:rPr>
        <w:t xml:space="preserve">). According to </w:t>
      </w:r>
      <w:r w:rsidR="00770C02" w:rsidRPr="00D215FF">
        <w:rPr>
          <w:i/>
          <w:szCs w:val="24"/>
        </w:rPr>
        <w:t>Second Analy</w:t>
      </w:r>
      <w:r w:rsidR="0043040F" w:rsidRPr="00D215FF">
        <w:rPr>
          <w:i/>
          <w:szCs w:val="24"/>
        </w:rPr>
        <w:t>tic</w:t>
      </w:r>
      <w:r w:rsidR="00770C02" w:rsidRPr="00D215FF">
        <w:rPr>
          <w:i/>
          <w:szCs w:val="24"/>
        </w:rPr>
        <w:t>s</w:t>
      </w:r>
      <w:r w:rsidR="00770C02" w:rsidRPr="00D215FF">
        <w:rPr>
          <w:szCs w:val="24"/>
        </w:rPr>
        <w:t xml:space="preserve"> cited above, the author reminds the modernists that this abstracted matter, given in thought, is seen modally as a form of being other than the existence of the thing in reality (</w:t>
      </w:r>
      <w:r w:rsidR="00770C02" w:rsidRPr="00D215FF">
        <w:rPr>
          <w:i/>
          <w:szCs w:val="24"/>
        </w:rPr>
        <w:t>abstractum habeat esse illo a quo abstr</w:t>
      </w:r>
      <w:r w:rsidR="006F7567" w:rsidRPr="00D215FF">
        <w:rPr>
          <w:i/>
          <w:szCs w:val="24"/>
        </w:rPr>
        <w:t>a</w:t>
      </w:r>
      <w:r w:rsidR="00770C02" w:rsidRPr="00D215FF">
        <w:rPr>
          <w:i/>
          <w:szCs w:val="24"/>
        </w:rPr>
        <w:t>hitur</w:t>
      </w:r>
      <w:r w:rsidR="00770C02" w:rsidRPr="00D215FF">
        <w:rPr>
          <w:szCs w:val="24"/>
        </w:rPr>
        <w:t>). Once again we are at Boethius</w:t>
      </w:r>
      <w:r w:rsidR="00E25E7A" w:rsidRPr="00D215FF">
        <w:rPr>
          <w:szCs w:val="24"/>
        </w:rPr>
        <w:t>’</w:t>
      </w:r>
      <w:r w:rsidR="006F7567" w:rsidRPr="00D215FF">
        <w:rPr>
          <w:szCs w:val="24"/>
        </w:rPr>
        <w:t>s</w:t>
      </w:r>
      <w:r w:rsidR="00770C02" w:rsidRPr="00D215FF">
        <w:rPr>
          <w:szCs w:val="24"/>
        </w:rPr>
        <w:t xml:space="preserve"> and Abelard</w:t>
      </w:r>
      <w:r w:rsidR="00E25E7A" w:rsidRPr="00D215FF">
        <w:rPr>
          <w:szCs w:val="24"/>
        </w:rPr>
        <w:t>’</w:t>
      </w:r>
      <w:r w:rsidR="00770C02" w:rsidRPr="00D215FF">
        <w:rPr>
          <w:szCs w:val="24"/>
        </w:rPr>
        <w:t xml:space="preserve">s division of signification into </w:t>
      </w:r>
      <w:r w:rsidR="006F7567" w:rsidRPr="00D215FF">
        <w:rPr>
          <w:szCs w:val="24"/>
        </w:rPr>
        <w:t>“</w:t>
      </w:r>
      <w:r w:rsidR="00770C02" w:rsidRPr="00D215FF">
        <w:rPr>
          <w:i/>
          <w:szCs w:val="24"/>
        </w:rPr>
        <w:t xml:space="preserve">totum </w:t>
      </w:r>
      <w:r w:rsidR="00987EB6" w:rsidRPr="00D215FF">
        <w:rPr>
          <w:i/>
          <w:szCs w:val="24"/>
        </w:rPr>
        <w:t>integrum</w:t>
      </w:r>
      <w:r w:rsidR="006F7567" w:rsidRPr="00D215FF">
        <w:rPr>
          <w:szCs w:val="24"/>
        </w:rPr>
        <w:t>”</w:t>
      </w:r>
      <w:r w:rsidR="00770C02" w:rsidRPr="00D215FF">
        <w:rPr>
          <w:szCs w:val="24"/>
        </w:rPr>
        <w:t xml:space="preserve"> and </w:t>
      </w:r>
      <w:r w:rsidR="006F7567" w:rsidRPr="00D215FF">
        <w:rPr>
          <w:szCs w:val="24"/>
        </w:rPr>
        <w:t>“</w:t>
      </w:r>
      <w:r w:rsidR="00770C02" w:rsidRPr="00D215FF">
        <w:rPr>
          <w:i/>
          <w:szCs w:val="24"/>
        </w:rPr>
        <w:t>totum universale</w:t>
      </w:r>
      <w:r w:rsidR="006F7567" w:rsidRPr="00D215FF">
        <w:rPr>
          <w:szCs w:val="24"/>
        </w:rPr>
        <w:t>”</w:t>
      </w:r>
      <w:r w:rsidR="00987EB6" w:rsidRPr="00D215FF">
        <w:rPr>
          <w:szCs w:val="24"/>
        </w:rPr>
        <w:t xml:space="preserve"> (OBJ II, ch. 1.3).</w:t>
      </w:r>
      <w:r w:rsidR="00770C02" w:rsidRPr="00D215FF">
        <w:rPr>
          <w:szCs w:val="24"/>
        </w:rPr>
        <w:t xml:space="preserve"> </w:t>
      </w:r>
      <w:r w:rsidR="00987EB6" w:rsidRPr="00D215FF">
        <w:rPr>
          <w:szCs w:val="24"/>
        </w:rPr>
        <w:t xml:space="preserve">The rejection of mathematical numerically given extension and the matter of the third kind means that the intellect is not divisible and thus also not individualized in the same way as the continuum given within the framework of the various forms of logical and mathematical abstraction. </w:t>
      </w:r>
      <w:r w:rsidR="006F7567" w:rsidRPr="00D215FF">
        <w:rPr>
          <w:szCs w:val="24"/>
        </w:rPr>
        <w:t>Pecham radically changed t</w:t>
      </w:r>
      <w:r w:rsidR="00770C02" w:rsidRPr="00D215FF">
        <w:rPr>
          <w:szCs w:val="24"/>
        </w:rPr>
        <w:t xml:space="preserve">his </w:t>
      </w:r>
      <w:r w:rsidR="006F7567" w:rsidRPr="00D215FF">
        <w:rPr>
          <w:szCs w:val="24"/>
        </w:rPr>
        <w:t xml:space="preserve">teaching </w:t>
      </w:r>
      <w:r w:rsidR="00770C02" w:rsidRPr="00D215FF">
        <w:rPr>
          <w:szCs w:val="24"/>
        </w:rPr>
        <w:t>at the time when this treatise was written (</w:t>
      </w:r>
      <w:r w:rsidR="008D13DE" w:rsidRPr="00D215FF">
        <w:rPr>
          <w:szCs w:val="24"/>
        </w:rPr>
        <w:t>ch.</w:t>
      </w:r>
      <w:r w:rsidR="00770C02" w:rsidRPr="00D215FF">
        <w:rPr>
          <w:szCs w:val="24"/>
        </w:rPr>
        <w:t xml:space="preserve"> 4.2.2). In the first </w:t>
      </w:r>
      <w:r w:rsidR="008D13DE" w:rsidRPr="00D215FF">
        <w:rPr>
          <w:szCs w:val="24"/>
        </w:rPr>
        <w:t>Averroism</w:t>
      </w:r>
      <w:r w:rsidR="00770C02" w:rsidRPr="00D215FF">
        <w:rPr>
          <w:szCs w:val="24"/>
        </w:rPr>
        <w:t>, no objective solution is possible by the form of signification of the being of the third kind (</w:t>
      </w:r>
      <w:r w:rsidR="00770C02" w:rsidRPr="00D215FF">
        <w:rPr>
          <w:i/>
          <w:szCs w:val="24"/>
        </w:rPr>
        <w:t>totum virtuale</w:t>
      </w:r>
      <w:r w:rsidR="00770C02" w:rsidRPr="00D215FF">
        <w:rPr>
          <w:szCs w:val="24"/>
        </w:rPr>
        <w:t>). The u</w:t>
      </w:r>
      <w:r w:rsidR="00CB5B76" w:rsidRPr="00D215FF">
        <w:rPr>
          <w:szCs w:val="24"/>
        </w:rPr>
        <w:t xml:space="preserve">niversal hylemorphism </w:t>
      </w:r>
      <w:r w:rsidR="00770C02" w:rsidRPr="00D215FF">
        <w:rPr>
          <w:szCs w:val="24"/>
        </w:rPr>
        <w:t>linked to Porretan hypostasis is rejected in principle. The author clearly states that he cannot imagine how any quantitative determinations could belong to the essence of the intellect (</w:t>
      </w:r>
      <w:r w:rsidR="00770C02" w:rsidRPr="00D215FF">
        <w:rPr>
          <w:i/>
          <w:szCs w:val="24"/>
        </w:rPr>
        <w:t>nescio de hoc</w:t>
      </w:r>
      <w:r w:rsidR="00770C02" w:rsidRPr="00D215FF">
        <w:rPr>
          <w:szCs w:val="24"/>
        </w:rPr>
        <w:t>, p.</w:t>
      </w:r>
      <w:r w:rsidR="008D0645" w:rsidRPr="00D215FF">
        <w:rPr>
          <w:szCs w:val="24"/>
        </w:rPr>
        <w:t> </w:t>
      </w:r>
      <w:r w:rsidR="00770C02" w:rsidRPr="00D215FF">
        <w:rPr>
          <w:szCs w:val="24"/>
        </w:rPr>
        <w:t xml:space="preserve">54.58). No sphere of objectivity can convey the connection of soul and body in the form of the various forms of </w:t>
      </w:r>
      <w:r w:rsidR="00770C02" w:rsidRPr="00D215FF">
        <w:rPr>
          <w:i/>
          <w:szCs w:val="24"/>
        </w:rPr>
        <w:t>tertium ens</w:t>
      </w:r>
      <w:r w:rsidR="00770C02" w:rsidRPr="00D215FF">
        <w:rPr>
          <w:szCs w:val="24"/>
        </w:rPr>
        <w:t>. The intellect, the soul and the hylemorphic unity of the body</w:t>
      </w:r>
      <w:r w:rsidR="00444273" w:rsidRPr="00D215FF">
        <w:rPr>
          <w:szCs w:val="24"/>
        </w:rPr>
        <w:t xml:space="preserve">, they </w:t>
      </w:r>
      <w:r w:rsidR="00770C02" w:rsidRPr="00D215FF">
        <w:rPr>
          <w:szCs w:val="24"/>
        </w:rPr>
        <w:t xml:space="preserve">form an indivisible </w:t>
      </w:r>
      <w:r w:rsidR="00770C02" w:rsidRPr="00D215FF">
        <w:rPr>
          <w:i/>
          <w:szCs w:val="24"/>
        </w:rPr>
        <w:t>actus essendi</w:t>
      </w:r>
      <w:r w:rsidR="00770C02" w:rsidRPr="00D215FF">
        <w:rPr>
          <w:szCs w:val="24"/>
        </w:rPr>
        <w:t>, which is related to the existence of the first substance (</w:t>
      </w:r>
      <w:r w:rsidR="00770C02" w:rsidRPr="00D215FF">
        <w:rPr>
          <w:i/>
          <w:szCs w:val="24"/>
        </w:rPr>
        <w:t>unde unitas in entitate est ab unitate actus</w:t>
      </w:r>
      <w:r w:rsidR="00770C02" w:rsidRPr="00D215FF">
        <w:rPr>
          <w:szCs w:val="24"/>
        </w:rPr>
        <w:t xml:space="preserve">, p. 57.18‒19). The next part of the treatise states that the act of immaterial intellect is an act of the hylemorphic substance. According to Aristotle and </w:t>
      </w:r>
      <w:r w:rsidR="00A55458" w:rsidRPr="00D215FF">
        <w:rPr>
          <w:szCs w:val="24"/>
        </w:rPr>
        <w:t>Averroes</w:t>
      </w:r>
      <w:r w:rsidR="00770C02" w:rsidRPr="00D215FF">
        <w:rPr>
          <w:szCs w:val="24"/>
        </w:rPr>
        <w:t xml:space="preserve">, all other solutions lead to absurd conclusions regarding the active and possible intellect, which externally connects with man. The intellect of the first </w:t>
      </w:r>
      <w:r w:rsidR="008D13DE" w:rsidRPr="00D215FF">
        <w:rPr>
          <w:szCs w:val="24"/>
        </w:rPr>
        <w:t>Averroism</w:t>
      </w:r>
      <w:r w:rsidR="00770C02" w:rsidRPr="00D215FF">
        <w:rPr>
          <w:szCs w:val="24"/>
        </w:rPr>
        <w:t xml:space="preserve"> is the faculty of the soul as a</w:t>
      </w:r>
      <w:r w:rsidR="006F4FA7" w:rsidRPr="00D215FF">
        <w:rPr>
          <w:szCs w:val="24"/>
        </w:rPr>
        <w:t xml:space="preserve"> form of the body. Therefore, it</w:t>
      </w:r>
      <w:r w:rsidR="00770C02" w:rsidRPr="00D215FF">
        <w:rPr>
          <w:szCs w:val="24"/>
        </w:rPr>
        <w:t xml:space="preserve"> is not attached to the soul as an independent substance, which is typical for modernism and Cartesian postmodernism. For this reason, the argumentation of the second part of the commentary is important, which rejects the </w:t>
      </w:r>
      <w:r w:rsidR="006F4FA7" w:rsidRPr="00D215FF">
        <w:rPr>
          <w:szCs w:val="24"/>
        </w:rPr>
        <w:t>distinction “subject</w:t>
      </w:r>
      <w:r w:rsidR="006F4FA7" w:rsidRPr="00D215FF">
        <w:rPr>
          <w:rFonts w:cs="Calibri"/>
          <w:szCs w:val="24"/>
        </w:rPr>
        <w:t>—</w:t>
      </w:r>
      <w:r w:rsidR="00770C02" w:rsidRPr="00D215FF">
        <w:rPr>
          <w:szCs w:val="24"/>
        </w:rPr>
        <w:t>object</w:t>
      </w:r>
      <w:r w:rsidR="006F4FA7" w:rsidRPr="00D215FF">
        <w:rPr>
          <w:szCs w:val="24"/>
        </w:rPr>
        <w:t>”</w:t>
      </w:r>
      <w:r w:rsidR="00770C02" w:rsidRPr="00D215FF">
        <w:rPr>
          <w:szCs w:val="24"/>
        </w:rPr>
        <w:t xml:space="preserve"> given in the framework of </w:t>
      </w:r>
      <w:r w:rsidR="006F4FA7" w:rsidRPr="00D215FF">
        <w:rPr>
          <w:szCs w:val="24"/>
        </w:rPr>
        <w:t xml:space="preserve">modern </w:t>
      </w:r>
      <w:r w:rsidR="00770C02" w:rsidRPr="00D215FF">
        <w:rPr>
          <w:szCs w:val="24"/>
        </w:rPr>
        <w:t>objectivity. The substantial attachment of the intellect to the subject does not exist; its subsistence is given as a faculty of the soul, which forms the immaterial form of the body.</w:t>
      </w:r>
    </w:p>
    <w:p w14:paraId="446064EF" w14:textId="19CFCF51" w:rsidR="00770C02" w:rsidRPr="00D215FF" w:rsidRDefault="00770C02" w:rsidP="00770C02">
      <w:pPr>
        <w:pStyle w:val="Citace"/>
      </w:pPr>
      <w:r w:rsidRPr="00D215FF">
        <w:lastRenderedPageBreak/>
        <w:t>“The intellect understands only through the physical phantasms given as an object and not because the intellect would be connected with the body as a subject in the act of understanding.” </w:t>
      </w:r>
      <w:r w:rsidRPr="00D215FF">
        <w:rPr>
          <w:vertAlign w:val="superscript"/>
        </w:rPr>
        <w:footnoteReference w:id="120"/>
      </w:r>
    </w:p>
    <w:p w14:paraId="7DF29FEE" w14:textId="461643E8" w:rsidR="00770C02" w:rsidRPr="00D215FF" w:rsidRDefault="00770C02" w:rsidP="00770C02">
      <w:pPr>
        <w:rPr>
          <w:szCs w:val="24"/>
        </w:rPr>
      </w:pPr>
      <w:r w:rsidRPr="00D215FF">
        <w:rPr>
          <w:szCs w:val="24"/>
        </w:rPr>
        <w:t>The immaterial intellect, as a specific faculty of the soul, takes the sensual phantasms as the object of its activity (</w:t>
      </w:r>
      <w:r w:rsidRPr="00D215FF">
        <w:rPr>
          <w:i/>
          <w:szCs w:val="24"/>
        </w:rPr>
        <w:t>a phantasmate corporis sicut ab obiecto</w:t>
      </w:r>
      <w:r w:rsidRPr="00D215FF">
        <w:rPr>
          <w:szCs w:val="24"/>
        </w:rPr>
        <w:t xml:space="preserve">). Through this immaterial and intentional relationship to the object of his cognition, the intellect becomes an </w:t>
      </w:r>
      <w:r w:rsidR="00F90737" w:rsidRPr="00D215FF">
        <w:rPr>
          <w:szCs w:val="24"/>
        </w:rPr>
        <w:t>immaterial ability of the person</w:t>
      </w:r>
      <w:r w:rsidRPr="00D215FF">
        <w:rPr>
          <w:szCs w:val="24"/>
        </w:rPr>
        <w:t xml:space="preserve">. Therefore, the intellect is not a separate substance with regard to the body, but merely a </w:t>
      </w:r>
      <w:r w:rsidR="00B0376B" w:rsidRPr="00D215FF">
        <w:rPr>
          <w:szCs w:val="24"/>
        </w:rPr>
        <w:t xml:space="preserve">specific immaterial </w:t>
      </w:r>
      <w:r w:rsidRPr="00D215FF">
        <w:rPr>
          <w:szCs w:val="24"/>
        </w:rPr>
        <w:t>activity of the soul (</w:t>
      </w:r>
      <w:r w:rsidRPr="00D215FF">
        <w:rPr>
          <w:i/>
          <w:szCs w:val="24"/>
        </w:rPr>
        <w:t>non quia intellectus communicet intelligere corpori sicut subiecto</w:t>
      </w:r>
      <w:r w:rsidRPr="00D215FF">
        <w:rPr>
          <w:szCs w:val="24"/>
        </w:rPr>
        <w:t>). This brilliant distinction expanded Siger</w:t>
      </w:r>
      <w:r w:rsidR="00E25E7A" w:rsidRPr="00D215FF">
        <w:rPr>
          <w:szCs w:val="24"/>
        </w:rPr>
        <w:t>’</w:t>
      </w:r>
      <w:r w:rsidRPr="00D215FF">
        <w:rPr>
          <w:szCs w:val="24"/>
        </w:rPr>
        <w:t>s interpretation of the third part of CMDA, rejecting the soul and intellect as a subsistent subject of modernity (</w:t>
      </w:r>
      <w:r w:rsidRPr="00D215FF">
        <w:rPr>
          <w:i/>
          <w:szCs w:val="24"/>
        </w:rPr>
        <w:t>hoc aliquid</w:t>
      </w:r>
      <w:r w:rsidRPr="00D215FF">
        <w:rPr>
          <w:szCs w:val="24"/>
        </w:rPr>
        <w:t xml:space="preserve">). The quotation shows that the intellect works </w:t>
      </w:r>
      <w:r w:rsidR="00325DF8" w:rsidRPr="00D215FF">
        <w:rPr>
          <w:szCs w:val="24"/>
        </w:rPr>
        <w:t>in the framework of Averroes</w:t>
      </w:r>
      <w:r w:rsidR="00E25E7A" w:rsidRPr="00D215FF">
        <w:rPr>
          <w:szCs w:val="24"/>
        </w:rPr>
        <w:t>’</w:t>
      </w:r>
      <w:r w:rsidRPr="00D215FF">
        <w:rPr>
          <w:szCs w:val="24"/>
        </w:rPr>
        <w:t>s distinction of intellect</w:t>
      </w:r>
      <w:r w:rsidR="00526E24" w:rsidRPr="00D215FF">
        <w:rPr>
          <w:szCs w:val="24"/>
        </w:rPr>
        <w:t xml:space="preserve"> as </w:t>
      </w:r>
      <w:r w:rsidRPr="00D215FF">
        <w:rPr>
          <w:szCs w:val="24"/>
        </w:rPr>
        <w:t xml:space="preserve">a separate faculty of the soul given in the act of the body. The rejection of the intellect as an immaterial hypostasis given with regard to the material body has a fundamental character. It shows the model of objectivity given in the first Averroism, which could not end in the Cartesian dualism of soul and body. The author confirms the </w:t>
      </w:r>
      <w:r w:rsidR="004769CF" w:rsidRPr="00D215FF">
        <w:rPr>
          <w:szCs w:val="24"/>
        </w:rPr>
        <w:t>false position of mod</w:t>
      </w:r>
      <w:r w:rsidRPr="00D215FF">
        <w:rPr>
          <w:szCs w:val="24"/>
        </w:rPr>
        <w:t xml:space="preserve">ernity right in the next part. There is no intermediary between soul and body in the form of </w:t>
      </w:r>
      <w:r w:rsidR="00F86AF6" w:rsidRPr="00D215FF">
        <w:rPr>
          <w:szCs w:val="24"/>
        </w:rPr>
        <w:t xml:space="preserve">some </w:t>
      </w:r>
      <w:r w:rsidRPr="00D215FF">
        <w:rPr>
          <w:szCs w:val="24"/>
        </w:rPr>
        <w:t>kind of quasi-matter, and also no intellect separate</w:t>
      </w:r>
      <w:r w:rsidR="00F86AF6" w:rsidRPr="00D215FF">
        <w:rPr>
          <w:szCs w:val="24"/>
        </w:rPr>
        <w:t>d</w:t>
      </w:r>
      <w:r w:rsidRPr="00D215FF">
        <w:rPr>
          <w:szCs w:val="24"/>
        </w:rPr>
        <w:t xml:space="preserve"> from the body. Therefore, the concept of second </w:t>
      </w:r>
      <w:r w:rsidR="008D13DE" w:rsidRPr="00D215FF">
        <w:rPr>
          <w:szCs w:val="24"/>
        </w:rPr>
        <w:t>Averroism</w:t>
      </w:r>
      <w:r w:rsidRPr="00D215FF">
        <w:rPr>
          <w:szCs w:val="24"/>
        </w:rPr>
        <w:t xml:space="preserve"> </w:t>
      </w:r>
      <w:r w:rsidR="00032E83" w:rsidRPr="00D215FF">
        <w:rPr>
          <w:szCs w:val="24"/>
        </w:rPr>
        <w:t xml:space="preserve">as </w:t>
      </w:r>
      <w:r w:rsidRPr="00D215FF">
        <w:rPr>
          <w:szCs w:val="24"/>
        </w:rPr>
        <w:t>external connection (</w:t>
      </w:r>
      <w:r w:rsidRPr="00D215FF">
        <w:rPr>
          <w:i/>
          <w:szCs w:val="24"/>
        </w:rPr>
        <w:t>colligatio</w:t>
      </w:r>
      <w:r w:rsidRPr="00D215FF">
        <w:rPr>
          <w:szCs w:val="24"/>
        </w:rPr>
        <w:t>) of two substances of different types is an error, for example, the Avicenn</w:t>
      </w:r>
      <w:r w:rsidR="008A7986" w:rsidRPr="00D215FF">
        <w:rPr>
          <w:szCs w:val="24"/>
        </w:rPr>
        <w:t>a</w:t>
      </w:r>
      <w:r w:rsidR="008A7986" w:rsidRPr="00D215FF">
        <w:rPr>
          <w:rFonts w:cs="Calibri"/>
          <w:szCs w:val="24"/>
        </w:rPr>
        <w:t>′</w:t>
      </w:r>
      <w:r w:rsidR="008A7986" w:rsidRPr="00D215FF">
        <w:rPr>
          <w:szCs w:val="24"/>
        </w:rPr>
        <w:t>s</w:t>
      </w:r>
      <w:r w:rsidRPr="00D215FF">
        <w:rPr>
          <w:szCs w:val="24"/>
        </w:rPr>
        <w:t xml:space="preserve"> </w:t>
      </w:r>
      <w:r w:rsidR="00617C97" w:rsidRPr="00D215FF">
        <w:rPr>
          <w:szCs w:val="24"/>
        </w:rPr>
        <w:t xml:space="preserve">definition of the </w:t>
      </w:r>
      <w:r w:rsidRPr="00D215FF">
        <w:rPr>
          <w:szCs w:val="24"/>
        </w:rPr>
        <w:t xml:space="preserve">soul as </w:t>
      </w:r>
      <w:r w:rsidR="00444273" w:rsidRPr="00D215FF">
        <w:rPr>
          <w:szCs w:val="24"/>
        </w:rPr>
        <w:t xml:space="preserve">the </w:t>
      </w:r>
      <w:r w:rsidRPr="00D215FF">
        <w:rPr>
          <w:szCs w:val="24"/>
        </w:rPr>
        <w:t>mover of the body (</w:t>
      </w:r>
      <w:r w:rsidRPr="00D215FF">
        <w:rPr>
          <w:i/>
          <w:szCs w:val="24"/>
        </w:rPr>
        <w:t>anima ut motor</w:t>
      </w:r>
      <w:r w:rsidRPr="00D215FF">
        <w:rPr>
          <w:szCs w:val="24"/>
        </w:rPr>
        <w:t xml:space="preserve">). As we will see further, the </w:t>
      </w:r>
      <w:r w:rsidR="00A17EF7" w:rsidRPr="00D215FF">
        <w:rPr>
          <w:szCs w:val="24"/>
        </w:rPr>
        <w:t>aut</w:t>
      </w:r>
      <w:r w:rsidR="00A87011" w:rsidRPr="00D215FF">
        <w:rPr>
          <w:szCs w:val="24"/>
        </w:rPr>
        <w:t>h</w:t>
      </w:r>
      <w:r w:rsidR="00A17EF7" w:rsidRPr="00D215FF">
        <w:rPr>
          <w:szCs w:val="24"/>
        </w:rPr>
        <w:t xml:space="preserve">or makes criticism of </w:t>
      </w:r>
      <w:r w:rsidRPr="00D215FF">
        <w:rPr>
          <w:szCs w:val="24"/>
        </w:rPr>
        <w:t>Aquinas</w:t>
      </w:r>
      <w:r w:rsidR="00E25E7A" w:rsidRPr="00D215FF">
        <w:rPr>
          <w:szCs w:val="24"/>
        </w:rPr>
        <w:t>’</w:t>
      </w:r>
      <w:r w:rsidR="00313522" w:rsidRPr="00D215FF">
        <w:rPr>
          <w:szCs w:val="24"/>
        </w:rPr>
        <w:t>s</w:t>
      </w:r>
      <w:r w:rsidRPr="00D215FF">
        <w:rPr>
          <w:szCs w:val="24"/>
        </w:rPr>
        <w:t xml:space="preserve"> </w:t>
      </w:r>
      <w:r w:rsidR="0077474A" w:rsidRPr="00D215FF">
        <w:rPr>
          <w:szCs w:val="24"/>
        </w:rPr>
        <w:t xml:space="preserve">definition </w:t>
      </w:r>
      <w:r w:rsidR="00313522" w:rsidRPr="00D215FF">
        <w:rPr>
          <w:szCs w:val="24"/>
        </w:rPr>
        <w:t>of the soul as a hypostat</w:t>
      </w:r>
      <w:r w:rsidRPr="00D215FF">
        <w:rPr>
          <w:szCs w:val="24"/>
        </w:rPr>
        <w:t>ized form (</w:t>
      </w:r>
      <w:r w:rsidRPr="00D215FF">
        <w:rPr>
          <w:i/>
          <w:szCs w:val="24"/>
        </w:rPr>
        <w:t>qua</w:t>
      </w:r>
      <w:r w:rsidRPr="00D215FF">
        <w:rPr>
          <w:i/>
          <w:szCs w:val="24"/>
          <w:vertAlign w:val="superscript"/>
        </w:rPr>
        <w:t>2</w:t>
      </w:r>
      <w:r w:rsidRPr="00D215FF">
        <w:rPr>
          <w:szCs w:val="24"/>
        </w:rPr>
        <w:t xml:space="preserve">, </w:t>
      </w:r>
      <w:r w:rsidR="008D13DE" w:rsidRPr="00D215FF">
        <w:rPr>
          <w:szCs w:val="24"/>
        </w:rPr>
        <w:t>ch.</w:t>
      </w:r>
      <w:r w:rsidRPr="00D215FF">
        <w:rPr>
          <w:szCs w:val="24"/>
        </w:rPr>
        <w:t xml:space="preserve"> 4.5.2). The author summarizes exactly Siger</w:t>
      </w:r>
      <w:r w:rsidR="00E25E7A" w:rsidRPr="00D215FF">
        <w:rPr>
          <w:szCs w:val="24"/>
        </w:rPr>
        <w:t>’</w:t>
      </w:r>
      <w:r w:rsidRPr="00D215FF">
        <w:rPr>
          <w:szCs w:val="24"/>
        </w:rPr>
        <w:t>s critical position towards Albert</w:t>
      </w:r>
      <w:r w:rsidR="00E25E7A" w:rsidRPr="00D215FF">
        <w:rPr>
          <w:szCs w:val="24"/>
        </w:rPr>
        <w:t>’</w:t>
      </w:r>
      <w:r w:rsidRPr="00D215FF">
        <w:rPr>
          <w:szCs w:val="24"/>
        </w:rPr>
        <w:t>s essential definition of the intellect (</w:t>
      </w:r>
      <w:r w:rsidR="008D13DE" w:rsidRPr="00D215FF">
        <w:rPr>
          <w:szCs w:val="24"/>
        </w:rPr>
        <w:t>ch.</w:t>
      </w:r>
      <w:r w:rsidRPr="00D215FF">
        <w:rPr>
          <w:szCs w:val="24"/>
        </w:rPr>
        <w:t xml:space="preserve"> 4.4.3).</w:t>
      </w:r>
    </w:p>
    <w:p w14:paraId="5FEE687E" w14:textId="1E88284B" w:rsidR="00770C02" w:rsidRPr="00D215FF" w:rsidRDefault="00770C02" w:rsidP="00770C02">
      <w:pPr>
        <w:pStyle w:val="Citace"/>
      </w:pPr>
      <w:r w:rsidRPr="00D215FF">
        <w:t xml:space="preserve">“If it is claimed that the unity of man arises from the </w:t>
      </w:r>
      <w:r w:rsidR="007053C6" w:rsidRPr="00D215FF">
        <w:t xml:space="preserve">moving intellect and the moved </w:t>
      </w:r>
      <w:r w:rsidRPr="00D215FF">
        <w:t xml:space="preserve">body, it is necessary to investigate whether man is defined only nominally, whether he is defined as a composition of intellect and animated body, or simply as </w:t>
      </w:r>
      <w:r w:rsidR="003B1620" w:rsidRPr="00D215FF">
        <w:t xml:space="preserve">an </w:t>
      </w:r>
      <w:r w:rsidRPr="00D215FF">
        <w:t xml:space="preserve">intellect. </w:t>
      </w:r>
      <w:r w:rsidR="00B80949" w:rsidRPr="00D215FF">
        <w:t xml:space="preserve">Whatever the definition turns out, it is impossible for man to understand anything </w:t>
      </w:r>
      <w:r w:rsidR="003D3163" w:rsidRPr="00D215FF">
        <w:t xml:space="preserve">if he is not </w:t>
      </w:r>
      <w:r w:rsidR="00B80949" w:rsidRPr="00D215FF">
        <w:t>the ac</w:t>
      </w:r>
      <w:r w:rsidR="00444273" w:rsidRPr="00D215FF">
        <w:t>tu</w:t>
      </w:r>
      <w:r w:rsidR="00B80949" w:rsidRPr="00D215FF">
        <w:t>alized composition of intellect and body, i.e.</w:t>
      </w:r>
      <w:r w:rsidR="00444273" w:rsidRPr="00D215FF">
        <w:t>,</w:t>
      </w:r>
      <w:r w:rsidR="00B80949" w:rsidRPr="00D215FF">
        <w:t xml:space="preserve"> a unity of matter and form</w:t>
      </w:r>
      <w:r w:rsidRPr="00D215FF">
        <w:t>.” </w:t>
      </w:r>
      <w:r w:rsidRPr="00D215FF">
        <w:rPr>
          <w:vertAlign w:val="superscript"/>
        </w:rPr>
        <w:footnoteReference w:id="121"/>
      </w:r>
      <w:r w:rsidRPr="00D215FF">
        <w:t xml:space="preserve">  </w:t>
      </w:r>
    </w:p>
    <w:p w14:paraId="0F6B2605" w14:textId="06237F68" w:rsidR="005F5EC9" w:rsidRPr="00D215FF" w:rsidRDefault="00770C02" w:rsidP="00770C02">
      <w:pPr>
        <w:rPr>
          <w:szCs w:val="24"/>
        </w:rPr>
      </w:pPr>
      <w:r w:rsidRPr="00D215FF">
        <w:rPr>
          <w:szCs w:val="24"/>
        </w:rPr>
        <w:lastRenderedPageBreak/>
        <w:t xml:space="preserve">The anonymous </w:t>
      </w:r>
      <w:r w:rsidR="00CA4200" w:rsidRPr="00D215FF">
        <w:rPr>
          <w:szCs w:val="24"/>
        </w:rPr>
        <w:t xml:space="preserve">writer </w:t>
      </w:r>
      <w:r w:rsidRPr="00D215FF">
        <w:rPr>
          <w:szCs w:val="24"/>
        </w:rPr>
        <w:t>is clear and precise, he argues with expertise. The combination of two substances in the manner of the active mover and the passively moving substance (</w:t>
      </w:r>
      <w:r w:rsidR="00965AEC" w:rsidRPr="00D215FF">
        <w:rPr>
          <w:i/>
          <w:szCs w:val="24"/>
        </w:rPr>
        <w:t>intellectu motore et corpore moto</w:t>
      </w:r>
      <w:r w:rsidRPr="00D215FF">
        <w:rPr>
          <w:szCs w:val="24"/>
        </w:rPr>
        <w:t>) cannot create the required hylemorphic unity of the person (</w:t>
      </w:r>
      <w:r w:rsidRPr="00D215FF">
        <w:rPr>
          <w:i/>
          <w:szCs w:val="24"/>
        </w:rPr>
        <w:t>unum ex materia et forma</w:t>
      </w:r>
      <w:r w:rsidRPr="00D215FF">
        <w:rPr>
          <w:szCs w:val="24"/>
        </w:rPr>
        <w:t xml:space="preserve">). The author provides a concise overview of all the basic solutions of the relationship between the soul and the body. Either the solution of the first </w:t>
      </w:r>
      <w:r w:rsidR="008D13DE" w:rsidRPr="00D215FF">
        <w:rPr>
          <w:szCs w:val="24"/>
        </w:rPr>
        <w:t>Averroism</w:t>
      </w:r>
      <w:r w:rsidRPr="00D215FF">
        <w:rPr>
          <w:szCs w:val="24"/>
        </w:rPr>
        <w:t xml:space="preserve"> holds that the unity of the person lies only in the hylemorphic substance (</w:t>
      </w:r>
      <w:r w:rsidR="00D15160" w:rsidRPr="00D215FF">
        <w:rPr>
          <w:i/>
          <w:szCs w:val="24"/>
        </w:rPr>
        <w:t>aggregati ex intellectu</w:t>
      </w:r>
      <w:r w:rsidRPr="00D215FF">
        <w:rPr>
          <w:i/>
          <w:szCs w:val="24"/>
        </w:rPr>
        <w:t xml:space="preserve"> et corpore animato</w:t>
      </w:r>
      <w:r w:rsidRPr="00D215FF">
        <w:rPr>
          <w:szCs w:val="24"/>
        </w:rPr>
        <w:t xml:space="preserve">); or the dualism of </w:t>
      </w:r>
      <w:r w:rsidR="00221464" w:rsidRPr="00D215FF">
        <w:rPr>
          <w:szCs w:val="24"/>
        </w:rPr>
        <w:t xml:space="preserve">modern </w:t>
      </w:r>
      <w:r w:rsidR="00221464" w:rsidRPr="00D215FF">
        <w:rPr>
          <w:i/>
          <w:szCs w:val="24"/>
        </w:rPr>
        <w:t>N</w:t>
      </w:r>
      <w:r w:rsidRPr="00D215FF">
        <w:rPr>
          <w:i/>
          <w:szCs w:val="24"/>
        </w:rPr>
        <w:t>ominal</w:t>
      </w:r>
      <w:r w:rsidR="00221464" w:rsidRPr="00D215FF">
        <w:rPr>
          <w:i/>
          <w:szCs w:val="24"/>
        </w:rPr>
        <w:t>es</w:t>
      </w:r>
      <w:r w:rsidRPr="00D215FF">
        <w:rPr>
          <w:szCs w:val="24"/>
        </w:rPr>
        <w:t xml:space="preserve"> holds, where the body has only the nominal definition of the individual and the subsistent intellectual</w:t>
      </w:r>
      <w:r w:rsidR="001954CF" w:rsidRPr="00D215FF">
        <w:rPr>
          <w:szCs w:val="24"/>
        </w:rPr>
        <w:t xml:space="preserve"> substance is placed against it</w:t>
      </w:r>
      <w:r w:rsidRPr="00D215FF">
        <w:rPr>
          <w:szCs w:val="24"/>
        </w:rPr>
        <w:t xml:space="preserve"> (</w:t>
      </w:r>
      <w:r w:rsidRPr="00D215FF">
        <w:rPr>
          <w:i/>
          <w:szCs w:val="24"/>
        </w:rPr>
        <w:t>utrum homo sit nomen corporis tantum</w:t>
      </w:r>
      <w:r w:rsidR="00B47656" w:rsidRPr="00D215FF">
        <w:rPr>
          <w:i/>
          <w:szCs w:val="24"/>
        </w:rPr>
        <w:t>…</w:t>
      </w:r>
      <w:r w:rsidRPr="00D215FF">
        <w:rPr>
          <w:i/>
          <w:szCs w:val="24"/>
        </w:rPr>
        <w:t xml:space="preserve"> aut intellectus tantum</w:t>
      </w:r>
      <w:r w:rsidRPr="00D215FF">
        <w:rPr>
          <w:szCs w:val="24"/>
        </w:rPr>
        <w:t xml:space="preserve">). All these and later Cartesian solutions of </w:t>
      </w:r>
      <w:r w:rsidRPr="00D215FF">
        <w:rPr>
          <w:i/>
          <w:szCs w:val="24"/>
        </w:rPr>
        <w:t>Modernorum</w:t>
      </w:r>
      <w:r w:rsidRPr="00D215FF">
        <w:rPr>
          <w:szCs w:val="24"/>
        </w:rPr>
        <w:t xml:space="preserve"> lack the full unity of body, soul and intellect. In the first Averroism according to </w:t>
      </w:r>
      <w:r w:rsidR="00A55458" w:rsidRPr="00D215FF">
        <w:rPr>
          <w:szCs w:val="24"/>
        </w:rPr>
        <w:t>Averroes</w:t>
      </w:r>
      <w:r w:rsidR="00E25E7A" w:rsidRPr="00D215FF">
        <w:rPr>
          <w:szCs w:val="24"/>
        </w:rPr>
        <w:t>’</w:t>
      </w:r>
      <w:r w:rsidR="00642B54" w:rsidRPr="00D215FF">
        <w:rPr>
          <w:szCs w:val="24"/>
        </w:rPr>
        <w:t>s</w:t>
      </w:r>
      <w:r w:rsidRPr="00D215FF">
        <w:rPr>
          <w:szCs w:val="24"/>
        </w:rPr>
        <w:t xml:space="preserve"> </w:t>
      </w:r>
      <w:r w:rsidR="00642B54" w:rsidRPr="00D215FF">
        <w:rPr>
          <w:szCs w:val="24"/>
        </w:rPr>
        <w:t>“</w:t>
      </w:r>
      <w:r w:rsidRPr="00D215FF">
        <w:rPr>
          <w:szCs w:val="24"/>
        </w:rPr>
        <w:t>meta</w:t>
      </w:r>
      <w:r w:rsidR="00642B54" w:rsidRPr="00D215FF">
        <w:rPr>
          <w:szCs w:val="24"/>
        </w:rPr>
        <w:t>-</w:t>
      </w:r>
      <w:r w:rsidR="00C57417" w:rsidRPr="00D215FF">
        <w:rPr>
          <w:szCs w:val="24"/>
        </w:rPr>
        <w:t>physics,</w:t>
      </w:r>
      <w:r w:rsidR="00642B54" w:rsidRPr="00D215FF">
        <w:rPr>
          <w:szCs w:val="24"/>
        </w:rPr>
        <w:t>”</w:t>
      </w:r>
      <w:r w:rsidRPr="00D215FF">
        <w:rPr>
          <w:szCs w:val="24"/>
        </w:rPr>
        <w:t xml:space="preserve"> the unity of the person is given only within the framework of </w:t>
      </w:r>
      <w:r w:rsidRPr="00D215FF">
        <w:rPr>
          <w:i/>
          <w:szCs w:val="24"/>
        </w:rPr>
        <w:t xml:space="preserve">actus essendi </w:t>
      </w:r>
      <w:r w:rsidRPr="00D215FF">
        <w:rPr>
          <w:szCs w:val="24"/>
        </w:rPr>
        <w:t xml:space="preserve">of the one substance. As a result, the debate between </w:t>
      </w:r>
      <w:r w:rsidR="00E83F35" w:rsidRPr="00D215FF">
        <w:rPr>
          <w:i/>
          <w:szCs w:val="24"/>
        </w:rPr>
        <w:t xml:space="preserve">Anonymus </w:t>
      </w:r>
      <w:r w:rsidRPr="00D215FF">
        <w:rPr>
          <w:i/>
          <w:szCs w:val="24"/>
        </w:rPr>
        <w:t>Giele</w:t>
      </w:r>
      <w:r w:rsidRPr="00D215FF">
        <w:rPr>
          <w:szCs w:val="24"/>
        </w:rPr>
        <w:t xml:space="preserve"> and the second Averroism has in principle ended.</w:t>
      </w:r>
    </w:p>
    <w:p w14:paraId="77033A02" w14:textId="3ED6D2D3" w:rsidR="00770C02" w:rsidRPr="00D215FF" w:rsidRDefault="00770C02" w:rsidP="00770C02">
      <w:pPr>
        <w:rPr>
          <w:szCs w:val="24"/>
        </w:rPr>
      </w:pPr>
      <w:r w:rsidRPr="00D215FF">
        <w:rPr>
          <w:szCs w:val="24"/>
        </w:rPr>
        <w:tab/>
        <w:t xml:space="preserve">The treatise represents a typical commentary of </w:t>
      </w:r>
      <w:r w:rsidRPr="00D215FF">
        <w:rPr>
          <w:i/>
          <w:szCs w:val="24"/>
        </w:rPr>
        <w:t>De anima</w:t>
      </w:r>
      <w:r w:rsidRPr="00D215FF">
        <w:rPr>
          <w:szCs w:val="24"/>
        </w:rPr>
        <w:t xml:space="preserve"> </w:t>
      </w:r>
      <w:r w:rsidR="008824E6" w:rsidRPr="00D215FF">
        <w:rPr>
          <w:szCs w:val="24"/>
        </w:rPr>
        <w:t xml:space="preserve">elaborated </w:t>
      </w:r>
      <w:r w:rsidRPr="00D215FF">
        <w:rPr>
          <w:szCs w:val="24"/>
        </w:rPr>
        <w:t>by a classically educated master at the</w:t>
      </w:r>
      <w:r w:rsidR="0010783C" w:rsidRPr="00D215FF">
        <w:rPr>
          <w:szCs w:val="24"/>
        </w:rPr>
        <w:t xml:space="preserve"> University of Paris around 1270</w:t>
      </w:r>
      <w:r w:rsidRPr="00D215FF">
        <w:rPr>
          <w:szCs w:val="24"/>
        </w:rPr>
        <w:t>, who is a connoisseur from the school of the first Averroism in the line of Siger von</w:t>
      </w:r>
      <w:r w:rsidR="00B47656" w:rsidRPr="00D215FF">
        <w:rPr>
          <w:szCs w:val="24"/>
        </w:rPr>
        <w:t> </w:t>
      </w:r>
      <w:r w:rsidRPr="00D215FF">
        <w:rPr>
          <w:szCs w:val="24"/>
        </w:rPr>
        <w:t xml:space="preserve">Brabant and who defends his interpretation of CMDA against the fundamental errors of second </w:t>
      </w:r>
      <w:r w:rsidR="008D13DE" w:rsidRPr="00D215FF">
        <w:rPr>
          <w:szCs w:val="24"/>
        </w:rPr>
        <w:t>Averroism</w:t>
      </w:r>
      <w:r w:rsidRPr="00D215FF">
        <w:rPr>
          <w:szCs w:val="24"/>
        </w:rPr>
        <w:t xml:space="preserve">. This connoisseur of </w:t>
      </w:r>
      <w:r w:rsidR="00A55458" w:rsidRPr="00D215FF">
        <w:rPr>
          <w:szCs w:val="24"/>
        </w:rPr>
        <w:t>Averroes</w:t>
      </w:r>
      <w:r w:rsidRPr="00D215FF">
        <w:rPr>
          <w:szCs w:val="24"/>
        </w:rPr>
        <w:t xml:space="preserve"> expresses himself </w:t>
      </w:r>
      <w:r w:rsidR="0005001A" w:rsidRPr="00D215FF">
        <w:rPr>
          <w:szCs w:val="24"/>
        </w:rPr>
        <w:t>absolut</w:t>
      </w:r>
      <w:r w:rsidR="00444273" w:rsidRPr="00D215FF">
        <w:rPr>
          <w:szCs w:val="24"/>
        </w:rPr>
        <w:t xml:space="preserve">ely </w:t>
      </w:r>
      <w:r w:rsidRPr="00D215FF">
        <w:rPr>
          <w:szCs w:val="24"/>
        </w:rPr>
        <w:t xml:space="preserve">concisely and sparingly. He proceeds according to </w:t>
      </w:r>
      <w:r w:rsidR="00EB17CB" w:rsidRPr="00D215FF">
        <w:rPr>
          <w:szCs w:val="24"/>
        </w:rPr>
        <w:t>instruction</w:t>
      </w:r>
      <w:r w:rsidR="00464E32" w:rsidRPr="00D215FF">
        <w:rPr>
          <w:szCs w:val="24"/>
        </w:rPr>
        <w:t>s</w:t>
      </w:r>
      <w:r w:rsidR="00EB17CB" w:rsidRPr="00D215FF">
        <w:rPr>
          <w:szCs w:val="24"/>
        </w:rPr>
        <w:t xml:space="preserve"> given by Albert in </w:t>
      </w:r>
      <w:r w:rsidR="00EB17CB" w:rsidRPr="00D215FF">
        <w:rPr>
          <w:i/>
          <w:szCs w:val="24"/>
        </w:rPr>
        <w:t>De homine</w:t>
      </w:r>
      <w:r w:rsidRPr="00D215FF">
        <w:rPr>
          <w:szCs w:val="24"/>
        </w:rPr>
        <w:t xml:space="preserve">. These </w:t>
      </w:r>
      <w:r w:rsidR="001E32E1" w:rsidRPr="00D215FF">
        <w:rPr>
          <w:szCs w:val="24"/>
        </w:rPr>
        <w:t xml:space="preserve">difficult </w:t>
      </w:r>
      <w:r w:rsidRPr="00D215FF">
        <w:rPr>
          <w:szCs w:val="24"/>
        </w:rPr>
        <w:t>debates do not belong to the category of philosophical freshmen (</w:t>
      </w:r>
      <w:r w:rsidRPr="00D215FF">
        <w:rPr>
          <w:i/>
          <w:szCs w:val="24"/>
        </w:rPr>
        <w:t>haec disputatio difficilis valde, nec ad eam admittendi sund, nisi qui nutriti sunt in philosophia</w:t>
      </w:r>
      <w:r w:rsidRPr="00D215FF">
        <w:rPr>
          <w:szCs w:val="24"/>
        </w:rPr>
        <w:t>; OBJ</w:t>
      </w:r>
      <w:r w:rsidR="00B47656" w:rsidRPr="00D215FF">
        <w:rPr>
          <w:szCs w:val="24"/>
        </w:rPr>
        <w:t> </w:t>
      </w:r>
      <w:r w:rsidRPr="00D215FF">
        <w:rPr>
          <w:szCs w:val="24"/>
        </w:rPr>
        <w:t xml:space="preserve">II, </w:t>
      </w:r>
      <w:r w:rsidR="008D13DE" w:rsidRPr="00D215FF">
        <w:rPr>
          <w:szCs w:val="24"/>
        </w:rPr>
        <w:t>ch.</w:t>
      </w:r>
      <w:r w:rsidRPr="00D215FF">
        <w:rPr>
          <w:szCs w:val="24"/>
        </w:rPr>
        <w:t xml:space="preserve"> 2.4.3). He criticizes Averroists from </w:t>
      </w:r>
      <w:r w:rsidR="008B7935" w:rsidRPr="00D215FF">
        <w:rPr>
          <w:szCs w:val="24"/>
        </w:rPr>
        <w:t>Bonaventure</w:t>
      </w:r>
      <w:r w:rsidR="00E25E7A" w:rsidRPr="00D215FF">
        <w:rPr>
          <w:szCs w:val="24"/>
        </w:rPr>
        <w:t>’</w:t>
      </w:r>
      <w:r w:rsidRPr="00D215FF">
        <w:rPr>
          <w:szCs w:val="24"/>
        </w:rPr>
        <w:t xml:space="preserve">s school, especially Pecham and his solution of the unity of soul and body in the mode of the </w:t>
      </w:r>
      <w:r w:rsidR="005137A6" w:rsidRPr="00D215FF">
        <w:rPr>
          <w:szCs w:val="24"/>
        </w:rPr>
        <w:t>“</w:t>
      </w:r>
      <w:r w:rsidRPr="00D215FF">
        <w:rPr>
          <w:i/>
          <w:szCs w:val="24"/>
        </w:rPr>
        <w:t>totum virtuale</w:t>
      </w:r>
      <w:r w:rsidR="005137A6" w:rsidRPr="00D215FF">
        <w:rPr>
          <w:szCs w:val="24"/>
        </w:rPr>
        <w:t>”</w:t>
      </w:r>
      <w:r w:rsidRPr="00D215FF">
        <w:rPr>
          <w:szCs w:val="24"/>
        </w:rPr>
        <w:t xml:space="preserve"> (</w:t>
      </w:r>
      <w:r w:rsidR="008D13DE" w:rsidRPr="00D215FF">
        <w:rPr>
          <w:szCs w:val="24"/>
        </w:rPr>
        <w:t>ch.</w:t>
      </w:r>
      <w:r w:rsidRPr="00D215FF">
        <w:rPr>
          <w:szCs w:val="24"/>
        </w:rPr>
        <w:t xml:space="preserve"> 4.2.2). The author follows the same line of reasoning regarding the unity of intellect as Siger. His argumentation of the unity of the person according to CMDA differs in certain points from the view of Albert and, above all, from the view of Aquinas. Therefore, this treatise is an important witness in the dispute between the followers of Siger and Aquin, which finally led to Aquin</w:t>
      </w:r>
      <w:r w:rsidR="00E25E7A" w:rsidRPr="00D215FF">
        <w:rPr>
          <w:szCs w:val="24"/>
        </w:rPr>
        <w:t>’</w:t>
      </w:r>
      <w:r w:rsidRPr="00D215FF">
        <w:rPr>
          <w:szCs w:val="24"/>
        </w:rPr>
        <w:t>s departure from the University of Paris after Easter</w:t>
      </w:r>
      <w:r w:rsidR="00B47656" w:rsidRPr="00D215FF">
        <w:rPr>
          <w:szCs w:val="24"/>
        </w:rPr>
        <w:t> </w:t>
      </w:r>
      <w:r w:rsidR="002F1DBD" w:rsidRPr="00D215FF">
        <w:rPr>
          <w:szCs w:val="24"/>
        </w:rPr>
        <w:t xml:space="preserve">1272. </w:t>
      </w:r>
      <w:r w:rsidRPr="00D215FF">
        <w:rPr>
          <w:szCs w:val="24"/>
        </w:rPr>
        <w:t>Giele assume</w:t>
      </w:r>
      <w:r w:rsidR="002F1DBD" w:rsidRPr="00D215FF">
        <w:rPr>
          <w:szCs w:val="24"/>
        </w:rPr>
        <w:t>s</w:t>
      </w:r>
      <w:r w:rsidRPr="00D215FF">
        <w:rPr>
          <w:szCs w:val="24"/>
        </w:rPr>
        <w:t xml:space="preserve"> that </w:t>
      </w:r>
      <w:r w:rsidR="002F1DBD" w:rsidRPr="00D215FF">
        <w:rPr>
          <w:szCs w:val="24"/>
        </w:rPr>
        <w:t xml:space="preserve">the author of the book </w:t>
      </w:r>
      <w:r w:rsidR="00A44973" w:rsidRPr="00D215FF">
        <w:rPr>
          <w:szCs w:val="24"/>
        </w:rPr>
        <w:t>is Boethius of Dacia</w:t>
      </w:r>
      <w:r w:rsidRPr="00D215FF">
        <w:rPr>
          <w:szCs w:val="24"/>
        </w:rPr>
        <w:t xml:space="preserve"> (Giele</w:t>
      </w:r>
      <w:r w:rsidR="00B47656" w:rsidRPr="00D215FF">
        <w:rPr>
          <w:szCs w:val="24"/>
        </w:rPr>
        <w:t> </w:t>
      </w:r>
      <w:r w:rsidRPr="00D215FF">
        <w:rPr>
          <w:szCs w:val="24"/>
        </w:rPr>
        <w:t xml:space="preserve">1971, 20). Hermeneutics </w:t>
      </w:r>
      <w:r w:rsidR="001F1525" w:rsidRPr="00D215FF">
        <w:rPr>
          <w:szCs w:val="24"/>
        </w:rPr>
        <w:t>confirms t</w:t>
      </w:r>
      <w:r w:rsidRPr="00D215FF">
        <w:rPr>
          <w:szCs w:val="24"/>
        </w:rPr>
        <w:t xml:space="preserve">hat this </w:t>
      </w:r>
      <w:r w:rsidR="0002522B" w:rsidRPr="00D215FF">
        <w:rPr>
          <w:szCs w:val="24"/>
        </w:rPr>
        <w:t xml:space="preserve">may be </w:t>
      </w:r>
      <w:r w:rsidRPr="00D215FF">
        <w:rPr>
          <w:szCs w:val="24"/>
        </w:rPr>
        <w:t xml:space="preserve">a lost commentary on </w:t>
      </w:r>
      <w:r w:rsidRPr="00D215FF">
        <w:rPr>
          <w:i/>
          <w:szCs w:val="24"/>
        </w:rPr>
        <w:t>De anima</w:t>
      </w:r>
      <w:r w:rsidRPr="00D215FF">
        <w:rPr>
          <w:szCs w:val="24"/>
        </w:rPr>
        <w:t xml:space="preserve"> </w:t>
      </w:r>
      <w:r w:rsidR="001F1525" w:rsidRPr="00D215FF">
        <w:rPr>
          <w:szCs w:val="24"/>
        </w:rPr>
        <w:t xml:space="preserve">written </w:t>
      </w:r>
      <w:r w:rsidRPr="00D215FF">
        <w:rPr>
          <w:szCs w:val="24"/>
        </w:rPr>
        <w:t xml:space="preserve">by this magister, or even his commentary on the third book </w:t>
      </w:r>
      <w:r w:rsidR="002B4663" w:rsidRPr="00D215FF">
        <w:rPr>
          <w:szCs w:val="24"/>
        </w:rPr>
        <w:t xml:space="preserve">of </w:t>
      </w:r>
      <w:r w:rsidRPr="00D215FF">
        <w:rPr>
          <w:i/>
          <w:szCs w:val="24"/>
        </w:rPr>
        <w:t>De anima</w:t>
      </w:r>
      <w:r w:rsidRPr="00D215FF">
        <w:rPr>
          <w:szCs w:val="24"/>
        </w:rPr>
        <w:t xml:space="preserve">. The treatise works with the modal character of being and of cognition based on </w:t>
      </w:r>
      <w:r w:rsidR="00A55458" w:rsidRPr="00D215FF">
        <w:rPr>
          <w:szCs w:val="24"/>
        </w:rPr>
        <w:t>Averroes</w:t>
      </w:r>
      <w:r w:rsidR="00E25E7A" w:rsidRPr="00D215FF">
        <w:rPr>
          <w:szCs w:val="24"/>
        </w:rPr>
        <w:t>’</w:t>
      </w:r>
      <w:r w:rsidR="00414488" w:rsidRPr="00D215FF">
        <w:rPr>
          <w:szCs w:val="24"/>
        </w:rPr>
        <w:t>s</w:t>
      </w:r>
      <w:r w:rsidRPr="00D215FF">
        <w:rPr>
          <w:szCs w:val="24"/>
        </w:rPr>
        <w:t xml:space="preserve"> metaphysics, as well as on the precise reading </w:t>
      </w:r>
      <w:r w:rsidR="001869FF" w:rsidRPr="00D215FF">
        <w:rPr>
          <w:szCs w:val="24"/>
        </w:rPr>
        <w:t>of CMDA. This twofold character</w:t>
      </w:r>
      <w:r w:rsidRPr="00D215FF">
        <w:rPr>
          <w:szCs w:val="24"/>
        </w:rPr>
        <w:t xml:space="preserve"> given in the </w:t>
      </w:r>
      <w:r w:rsidR="00E02DF6" w:rsidRPr="00D215FF">
        <w:rPr>
          <w:szCs w:val="24"/>
        </w:rPr>
        <w:lastRenderedPageBreak/>
        <w:t>school of M</w:t>
      </w:r>
      <w:r w:rsidRPr="00D215FF">
        <w:rPr>
          <w:szCs w:val="24"/>
        </w:rPr>
        <w:t xml:space="preserve">odists </w:t>
      </w:r>
      <w:r w:rsidR="00E02DF6" w:rsidRPr="00D215FF">
        <w:rPr>
          <w:szCs w:val="24"/>
        </w:rPr>
        <w:t>(</w:t>
      </w:r>
      <w:r w:rsidR="00E02DF6" w:rsidRPr="00D215FF">
        <w:rPr>
          <w:i/>
          <w:szCs w:val="24"/>
        </w:rPr>
        <w:t>Modistae</w:t>
      </w:r>
      <w:r w:rsidR="00E02DF6" w:rsidRPr="00D215FF">
        <w:rPr>
          <w:szCs w:val="24"/>
        </w:rPr>
        <w:t xml:space="preserve">) coming </w:t>
      </w:r>
      <w:r w:rsidRPr="00D215FF">
        <w:rPr>
          <w:szCs w:val="24"/>
        </w:rPr>
        <w:t>from the first Averroism, is very characteristic of the author of this manuscript</w:t>
      </w:r>
      <w:r w:rsidR="00E02DF6" w:rsidRPr="00D215FF">
        <w:rPr>
          <w:szCs w:val="24"/>
        </w:rPr>
        <w:t>. T</w:t>
      </w:r>
      <w:r w:rsidRPr="00D215FF">
        <w:rPr>
          <w:szCs w:val="24"/>
        </w:rPr>
        <w:t>h</w:t>
      </w:r>
      <w:r w:rsidR="00E02DF6" w:rsidRPr="00D215FF">
        <w:rPr>
          <w:szCs w:val="24"/>
        </w:rPr>
        <w:t>e remaining two anonymous treatises</w:t>
      </w:r>
      <w:r w:rsidRPr="00D215FF">
        <w:rPr>
          <w:szCs w:val="24"/>
        </w:rPr>
        <w:t xml:space="preserve"> do no</w:t>
      </w:r>
      <w:r w:rsidR="00966054" w:rsidRPr="00D215FF">
        <w:rPr>
          <w:szCs w:val="24"/>
        </w:rPr>
        <w:t>t contain it. Boethius of Dacia</w:t>
      </w:r>
      <w:r w:rsidRPr="00D215FF">
        <w:rPr>
          <w:szCs w:val="24"/>
        </w:rPr>
        <w:t xml:space="preserve"> wrote the work </w:t>
      </w:r>
      <w:r w:rsidRPr="00D215FF">
        <w:rPr>
          <w:i/>
          <w:szCs w:val="24"/>
        </w:rPr>
        <w:t>Modi significandi sive Quaestiones super Priscianum Maiorem</w:t>
      </w:r>
      <w:r w:rsidRPr="00D215FF">
        <w:rPr>
          <w:szCs w:val="24"/>
        </w:rPr>
        <w:t xml:space="preserve">, which </w:t>
      </w:r>
      <w:r w:rsidR="00FD5DE9" w:rsidRPr="00D215FF">
        <w:rPr>
          <w:szCs w:val="24"/>
        </w:rPr>
        <w:t xml:space="preserve">confirms the </w:t>
      </w:r>
      <w:r w:rsidRPr="00D215FF">
        <w:rPr>
          <w:szCs w:val="24"/>
        </w:rPr>
        <w:t xml:space="preserve">authorship with regard to the modality used in a similar way. Hermeneutics connect Boethius with the schools of </w:t>
      </w:r>
      <w:r w:rsidR="00C357E1" w:rsidRPr="00D215FF">
        <w:rPr>
          <w:i/>
          <w:szCs w:val="24"/>
        </w:rPr>
        <w:t>L</w:t>
      </w:r>
      <w:r w:rsidRPr="00D215FF">
        <w:rPr>
          <w:i/>
          <w:szCs w:val="24"/>
        </w:rPr>
        <w:t>ogica Vetus</w:t>
      </w:r>
      <w:r w:rsidRPr="00D215FF">
        <w:rPr>
          <w:szCs w:val="24"/>
        </w:rPr>
        <w:t xml:space="preserve"> in the line of Abelard, like the Anagnines cited above, which clearly distinguished the logical supposition from the metaphysical </w:t>
      </w:r>
      <w:r w:rsidR="00753B6D" w:rsidRPr="00D215FF">
        <w:rPr>
          <w:szCs w:val="24"/>
        </w:rPr>
        <w:t xml:space="preserve">imposition </w:t>
      </w:r>
      <w:r w:rsidRPr="00D215FF">
        <w:rPr>
          <w:szCs w:val="24"/>
        </w:rPr>
        <w:t>(OBJ</w:t>
      </w:r>
      <w:r w:rsidR="00B47656" w:rsidRPr="00D215FF">
        <w:rPr>
          <w:szCs w:val="24"/>
        </w:rPr>
        <w:t> </w:t>
      </w:r>
      <w:r w:rsidRPr="00D215FF">
        <w:rPr>
          <w:szCs w:val="24"/>
        </w:rPr>
        <w:t xml:space="preserve">II, </w:t>
      </w:r>
      <w:r w:rsidR="008D13DE" w:rsidRPr="00D215FF">
        <w:rPr>
          <w:szCs w:val="24"/>
        </w:rPr>
        <w:t>ch.</w:t>
      </w:r>
      <w:r w:rsidR="00B47656" w:rsidRPr="00D215FF">
        <w:rPr>
          <w:szCs w:val="24"/>
        </w:rPr>
        <w:t> </w:t>
      </w:r>
      <w:r w:rsidRPr="00D215FF">
        <w:rPr>
          <w:szCs w:val="24"/>
        </w:rPr>
        <w:t>1.5). As a key indication of the authorship of Boethius of Dacia, we can consider the above-cited rejection of the conception of the intellect as a divided form in the manner of Alexandrians and Aquinas (</w:t>
      </w:r>
      <w:r w:rsidRPr="00D215FF">
        <w:rPr>
          <w:i/>
          <w:szCs w:val="24"/>
        </w:rPr>
        <w:t>Anon. Giele</w:t>
      </w:r>
      <w:r w:rsidR="00B47656" w:rsidRPr="00D215FF">
        <w:rPr>
          <w:szCs w:val="24"/>
        </w:rPr>
        <w:t> </w:t>
      </w:r>
      <w:r w:rsidRPr="00D215FF">
        <w:rPr>
          <w:szCs w:val="24"/>
        </w:rPr>
        <w:t>I.6; p.</w:t>
      </w:r>
      <w:r w:rsidR="00B47656" w:rsidRPr="00D215FF">
        <w:rPr>
          <w:szCs w:val="24"/>
        </w:rPr>
        <w:t> </w:t>
      </w:r>
      <w:r w:rsidRPr="00D215FF">
        <w:rPr>
          <w:szCs w:val="24"/>
        </w:rPr>
        <w:t xml:space="preserve">39.85‒89). Following the example of Siger and </w:t>
      </w:r>
      <w:r w:rsidR="00221302" w:rsidRPr="00D215FF">
        <w:rPr>
          <w:szCs w:val="24"/>
        </w:rPr>
        <w:t>CMDA, the writer</w:t>
      </w:r>
      <w:r w:rsidRPr="00D215FF">
        <w:rPr>
          <w:szCs w:val="24"/>
        </w:rPr>
        <w:t xml:space="preserve"> places the emphasis on the intellect as the active potency of the soul as a form, which is a typical sign of Siger</w:t>
      </w:r>
      <w:r w:rsidR="00E25E7A" w:rsidRPr="00D215FF">
        <w:rPr>
          <w:szCs w:val="24"/>
        </w:rPr>
        <w:t>’</w:t>
      </w:r>
      <w:r w:rsidRPr="00D215FF">
        <w:rPr>
          <w:szCs w:val="24"/>
        </w:rPr>
        <w:t>s phenomenological approach (</w:t>
      </w:r>
      <w:r w:rsidR="008D13DE" w:rsidRPr="00D215FF">
        <w:rPr>
          <w:szCs w:val="24"/>
        </w:rPr>
        <w:t>ch.</w:t>
      </w:r>
      <w:r w:rsidR="006977A1" w:rsidRPr="00D215FF">
        <w:rPr>
          <w:szCs w:val="24"/>
        </w:rPr>
        <w:t xml:space="preserve"> 4.4.2). Next chapters will analyze the text </w:t>
      </w:r>
      <w:r w:rsidRPr="00D215FF">
        <w:rPr>
          <w:szCs w:val="24"/>
        </w:rPr>
        <w:t xml:space="preserve">quoted in Sigers </w:t>
      </w:r>
      <w:r w:rsidRPr="00D215FF">
        <w:rPr>
          <w:i/>
          <w:szCs w:val="24"/>
        </w:rPr>
        <w:t>Quaestiones in tertium De anima</w:t>
      </w:r>
      <w:r w:rsidRPr="00D215FF">
        <w:rPr>
          <w:szCs w:val="24"/>
        </w:rPr>
        <w:t xml:space="preserve"> (Q.</w:t>
      </w:r>
      <w:r w:rsidR="00B47656" w:rsidRPr="00D215FF">
        <w:rPr>
          <w:szCs w:val="24"/>
        </w:rPr>
        <w:t> </w:t>
      </w:r>
      <w:r w:rsidR="00DA4ECB" w:rsidRPr="00D215FF">
        <w:rPr>
          <w:szCs w:val="24"/>
        </w:rPr>
        <w:t>4, p.</w:t>
      </w:r>
      <w:r w:rsidR="00A87011" w:rsidRPr="00D215FF">
        <w:rPr>
          <w:szCs w:val="24"/>
        </w:rPr>
        <w:t> </w:t>
      </w:r>
      <w:r w:rsidR="00DA4ECB" w:rsidRPr="00D215FF">
        <w:rPr>
          <w:szCs w:val="24"/>
        </w:rPr>
        <w:t>12.66–</w:t>
      </w:r>
      <w:r w:rsidR="00C25C48" w:rsidRPr="00D215FF">
        <w:rPr>
          <w:szCs w:val="24"/>
        </w:rPr>
        <w:t xml:space="preserve">70). </w:t>
      </w:r>
      <w:r w:rsidR="00E12F57" w:rsidRPr="00D215FF">
        <w:rPr>
          <w:szCs w:val="24"/>
        </w:rPr>
        <w:t>The scientific proof of human intelellect must find the fu</w:t>
      </w:r>
      <w:r w:rsidR="00284CAB" w:rsidRPr="00D215FF">
        <w:rPr>
          <w:szCs w:val="24"/>
        </w:rPr>
        <w:t>n</w:t>
      </w:r>
      <w:r w:rsidR="00E12F57" w:rsidRPr="00D215FF">
        <w:rPr>
          <w:szCs w:val="24"/>
        </w:rPr>
        <w:t xml:space="preserve">damental kind of causality that establishes the </w:t>
      </w:r>
      <w:r w:rsidR="00E12F57" w:rsidRPr="00D215FF">
        <w:rPr>
          <w:i/>
          <w:szCs w:val="24"/>
        </w:rPr>
        <w:t>medium</w:t>
      </w:r>
      <w:r w:rsidR="00E12F57" w:rsidRPr="00D215FF">
        <w:rPr>
          <w:szCs w:val="24"/>
        </w:rPr>
        <w:t xml:space="preserve"> of ded</w:t>
      </w:r>
      <w:r w:rsidR="00284CAB" w:rsidRPr="00D215FF">
        <w:rPr>
          <w:szCs w:val="24"/>
        </w:rPr>
        <w:t>uct</w:t>
      </w:r>
      <w:r w:rsidR="00E12F57" w:rsidRPr="00D215FF">
        <w:rPr>
          <w:szCs w:val="24"/>
        </w:rPr>
        <w:t>ive syllogism proper the huma</w:t>
      </w:r>
      <w:r w:rsidR="00284CAB" w:rsidRPr="00D215FF">
        <w:rPr>
          <w:szCs w:val="24"/>
        </w:rPr>
        <w:t xml:space="preserve">n way of thinking </w:t>
      </w:r>
      <w:r w:rsidRPr="00D215FF">
        <w:rPr>
          <w:szCs w:val="24"/>
        </w:rPr>
        <w:t>(</w:t>
      </w:r>
      <w:r w:rsidRPr="00D215FF">
        <w:rPr>
          <w:i/>
          <w:szCs w:val="24"/>
        </w:rPr>
        <w:t>scire actiones animae prius est apud nos quam scire eius substantiam</w:t>
      </w:r>
      <w:r w:rsidR="00284CAB" w:rsidRPr="00D215FF">
        <w:rPr>
          <w:i/>
          <w:szCs w:val="24"/>
        </w:rPr>
        <w:t xml:space="preserve">; </w:t>
      </w:r>
      <w:r w:rsidR="00284CAB" w:rsidRPr="00D215FF">
        <w:t>QIIIDA, q. 4; ed. Bazán, p. 12.67‒70</w:t>
      </w:r>
      <w:r w:rsidR="00284CAB" w:rsidRPr="00D215FF">
        <w:fldChar w:fldCharType="begin"/>
      </w:r>
      <w:r w:rsidR="00284CAB" w:rsidRPr="00D215FF">
        <w:instrText xml:space="preserve"> XE "Siger:</w:instrText>
      </w:r>
      <w:r w:rsidR="00284CAB" w:rsidRPr="00D215FF">
        <w:rPr>
          <w:i/>
        </w:rPr>
        <w:instrText>Quaestiones in tertium De anima</w:instrText>
      </w:r>
      <w:r w:rsidR="00284CAB" w:rsidRPr="00D215FF">
        <w:instrText xml:space="preserve"> 12.67‒70" </w:instrText>
      </w:r>
      <w:r w:rsidR="00284CAB" w:rsidRPr="00D215FF">
        <w:fldChar w:fldCharType="end"/>
      </w:r>
      <w:r w:rsidRPr="00D215FF">
        <w:rPr>
          <w:szCs w:val="24"/>
        </w:rPr>
        <w:t xml:space="preserve">). </w:t>
      </w:r>
      <w:r w:rsidR="009E6C5F" w:rsidRPr="00D215FF">
        <w:rPr>
          <w:szCs w:val="24"/>
        </w:rPr>
        <w:t xml:space="preserve">The introductory methodological part in </w:t>
      </w:r>
      <w:r w:rsidR="009E6C5F" w:rsidRPr="00D215FF">
        <w:rPr>
          <w:i/>
          <w:szCs w:val="24"/>
        </w:rPr>
        <w:t>Anonymus Giele</w:t>
      </w:r>
      <w:r w:rsidR="009E6C5F" w:rsidRPr="00D215FF">
        <w:rPr>
          <w:szCs w:val="24"/>
        </w:rPr>
        <w:t xml:space="preserve"> corresponds to Siger</w:t>
      </w:r>
      <w:r w:rsidR="009E6C5F" w:rsidRPr="00D215FF">
        <w:rPr>
          <w:rFonts w:cs="Calibri"/>
          <w:szCs w:val="24"/>
        </w:rPr>
        <w:t>′</w:t>
      </w:r>
      <w:r w:rsidR="009E6C5F" w:rsidRPr="00D215FF">
        <w:rPr>
          <w:szCs w:val="24"/>
        </w:rPr>
        <w:t xml:space="preserve">s text, since the author defines existential abilities of </w:t>
      </w:r>
      <w:r w:rsidR="009E6C5F" w:rsidRPr="00D215FF">
        <w:rPr>
          <w:i/>
          <w:szCs w:val="24"/>
        </w:rPr>
        <w:t xml:space="preserve">anima intellectiva </w:t>
      </w:r>
      <w:r w:rsidR="009E6C5F" w:rsidRPr="00D215FF">
        <w:rPr>
          <w:szCs w:val="24"/>
        </w:rPr>
        <w:t xml:space="preserve">in the same manner. </w:t>
      </w:r>
      <w:r w:rsidRPr="00D215FF">
        <w:rPr>
          <w:szCs w:val="24"/>
        </w:rPr>
        <w:t>Let us quote this importa</w:t>
      </w:r>
      <w:r w:rsidR="009E6C5F" w:rsidRPr="00D215FF">
        <w:rPr>
          <w:szCs w:val="24"/>
        </w:rPr>
        <w:t>nt part from anonymous treatise.</w:t>
      </w:r>
    </w:p>
    <w:p w14:paraId="51D5465A" w14:textId="133C2FD0" w:rsidR="00770C02" w:rsidRPr="00D215FF" w:rsidRDefault="00770C02" w:rsidP="00770C02">
      <w:pPr>
        <w:pStyle w:val="Citace"/>
      </w:pPr>
      <w:r w:rsidRPr="00D215FF">
        <w:t>“It is true that the soul can recognize the act of its own thinking for</w:t>
      </w:r>
      <w:r w:rsidR="0043199E" w:rsidRPr="00D215FF">
        <w:t xml:space="preserve"> the following reason. Every cognition </w:t>
      </w:r>
      <w:r w:rsidRPr="00D215FF">
        <w:t xml:space="preserve">comes from something other than oneself. The movements of the soul are not in themselves a subsistent being, but </w:t>
      </w:r>
      <w:r w:rsidR="0043199E" w:rsidRPr="00D215FF">
        <w:t xml:space="preserve">they </w:t>
      </w:r>
      <w:r w:rsidRPr="00D215FF">
        <w:t xml:space="preserve">are given in another being. </w:t>
      </w:r>
      <w:r w:rsidR="004D20A5" w:rsidRPr="00D215FF">
        <w:t xml:space="preserve">Because of the origin thus given, the activities of the soul cannot be given existence by themselves; therefore they prove [as an effect] the existence of another being [as a cause]. </w:t>
      </w:r>
      <w:r w:rsidRPr="00D215FF">
        <w:t>If these movements of the soul did not exist, we would not know anything about the actual soul (</w:t>
      </w:r>
      <w:r w:rsidRPr="00D215FF">
        <w:rPr>
          <w:i/>
        </w:rPr>
        <w:t>nihil sciremus de ea</w:t>
      </w:r>
      <w:r w:rsidRPr="00D215FF">
        <w:t>). Therefore, we do not recognize the soul as it is of itself (</w:t>
      </w:r>
      <w:r w:rsidRPr="00D215FF">
        <w:rPr>
          <w:i/>
        </w:rPr>
        <w:t>animam cogniscimus non secundum se</w:t>
      </w:r>
      <w:r w:rsidRPr="00D215FF">
        <w:t xml:space="preserve">), but according to how it </w:t>
      </w:r>
      <w:r w:rsidR="00D317A2" w:rsidRPr="00D215FF">
        <w:t xml:space="preserve">refers to </w:t>
      </w:r>
      <w:r w:rsidRPr="00D215FF">
        <w:t>its own movements (</w:t>
      </w:r>
      <w:r w:rsidRPr="00D215FF">
        <w:rPr>
          <w:i/>
        </w:rPr>
        <w:t>secundum quod refertur ad ista</w:t>
      </w:r>
      <w:r w:rsidRPr="00D215FF">
        <w:t>). That is why it is said that the soul is what it does through its actions such as hearing, seeing, understanding, etc.” </w:t>
      </w:r>
      <w:r w:rsidRPr="00D215FF">
        <w:rPr>
          <w:vertAlign w:val="superscript"/>
        </w:rPr>
        <w:footnoteReference w:id="122"/>
      </w:r>
      <w:r w:rsidRPr="00D215FF">
        <w:t xml:space="preserve">  </w:t>
      </w:r>
    </w:p>
    <w:p w14:paraId="4B534D4C" w14:textId="77777777" w:rsidR="0093228E" w:rsidRPr="00D215FF" w:rsidRDefault="00770C02" w:rsidP="00FA49FA">
      <w:pPr>
        <w:rPr>
          <w:szCs w:val="24"/>
        </w:rPr>
      </w:pPr>
      <w:r w:rsidRPr="00D215FF">
        <w:rPr>
          <w:szCs w:val="24"/>
        </w:rPr>
        <w:lastRenderedPageBreak/>
        <w:t>The quotation divides the subsistence of the soul and its abilities (</w:t>
      </w:r>
      <w:r w:rsidRPr="00D215FF">
        <w:rPr>
          <w:i/>
          <w:szCs w:val="24"/>
        </w:rPr>
        <w:t>passion</w:t>
      </w:r>
      <w:r w:rsidR="00267296" w:rsidRPr="00D215FF">
        <w:rPr>
          <w:i/>
          <w:szCs w:val="24"/>
        </w:rPr>
        <w:t>e</w:t>
      </w:r>
      <w:r w:rsidRPr="00D215FF">
        <w:rPr>
          <w:i/>
          <w:szCs w:val="24"/>
        </w:rPr>
        <w:t>s non sunt aliquod ens per se subsistens, sed sunt ens in alio</w:t>
      </w:r>
      <w:r w:rsidRPr="00D215FF">
        <w:rPr>
          <w:szCs w:val="24"/>
        </w:rPr>
        <w:t xml:space="preserve">). </w:t>
      </w:r>
      <w:r w:rsidR="00073019" w:rsidRPr="00D215FF">
        <w:rPr>
          <w:szCs w:val="24"/>
        </w:rPr>
        <w:t xml:space="preserve">The phenomenological approach comes from the </w:t>
      </w:r>
      <w:r w:rsidR="008C3384" w:rsidRPr="00D215FF">
        <w:rPr>
          <w:szCs w:val="24"/>
        </w:rPr>
        <w:t xml:space="preserve">actualized </w:t>
      </w:r>
      <w:r w:rsidR="00073019" w:rsidRPr="00D215FF">
        <w:rPr>
          <w:szCs w:val="24"/>
        </w:rPr>
        <w:t>phenomena, i.e.</w:t>
      </w:r>
      <w:r w:rsidR="00444273" w:rsidRPr="00D215FF">
        <w:rPr>
          <w:szCs w:val="24"/>
        </w:rPr>
        <w:t>,</w:t>
      </w:r>
      <w:r w:rsidR="00073019" w:rsidRPr="00D215FF">
        <w:rPr>
          <w:szCs w:val="24"/>
        </w:rPr>
        <w:t xml:space="preserve"> from the observed abilities of the soul (</w:t>
      </w:r>
      <w:r w:rsidR="00FF3387" w:rsidRPr="00D215FF">
        <w:rPr>
          <w:i/>
          <w:szCs w:val="24"/>
        </w:rPr>
        <w:t>animam cogniscimus non secundum se, sed secundum quod refertur ad ista</w:t>
      </w:r>
      <w:r w:rsidR="00073019" w:rsidRPr="00D215FF">
        <w:rPr>
          <w:szCs w:val="24"/>
        </w:rPr>
        <w:t xml:space="preserve">). </w:t>
      </w:r>
      <w:r w:rsidR="00322CDA" w:rsidRPr="00D215FF">
        <w:rPr>
          <w:szCs w:val="24"/>
        </w:rPr>
        <w:t xml:space="preserve">The argument takes up the defense of </w:t>
      </w:r>
      <w:r w:rsidR="00322CDA" w:rsidRPr="00D215FF">
        <w:rPr>
          <w:i/>
          <w:szCs w:val="24"/>
        </w:rPr>
        <w:t>Second Analytics</w:t>
      </w:r>
      <w:r w:rsidR="00322CDA" w:rsidRPr="00D215FF">
        <w:rPr>
          <w:szCs w:val="24"/>
        </w:rPr>
        <w:t xml:space="preserve"> according to the metaphysical dative connected to </w:t>
      </w:r>
      <w:r w:rsidR="0048320B" w:rsidRPr="00D215FF">
        <w:rPr>
          <w:szCs w:val="24"/>
        </w:rPr>
        <w:t xml:space="preserve">the </w:t>
      </w:r>
      <w:r w:rsidR="00322CDA" w:rsidRPr="00D215FF">
        <w:rPr>
          <w:szCs w:val="24"/>
        </w:rPr>
        <w:t>cat</w:t>
      </w:r>
      <w:r w:rsidR="00B77473" w:rsidRPr="00D215FF">
        <w:rPr>
          <w:szCs w:val="24"/>
        </w:rPr>
        <w:t xml:space="preserve">egorial imposition. The real being </w:t>
      </w:r>
      <w:r w:rsidR="00322CDA" w:rsidRPr="00D215FF">
        <w:rPr>
          <w:szCs w:val="24"/>
        </w:rPr>
        <w:t xml:space="preserve">of the first substance enters the past mode and universal knowledge sets in. </w:t>
      </w:r>
      <w:r w:rsidR="00073019" w:rsidRPr="00D215FF">
        <w:rPr>
          <w:szCs w:val="24"/>
        </w:rPr>
        <w:t>This fundamental dependence of thinking on the real being and the c</w:t>
      </w:r>
      <w:r w:rsidR="007338EA" w:rsidRPr="00D215FF">
        <w:rPr>
          <w:szCs w:val="24"/>
        </w:rPr>
        <w:t xml:space="preserve">ausality of the first substance, it </w:t>
      </w:r>
      <w:r w:rsidR="00073019" w:rsidRPr="00D215FF">
        <w:rPr>
          <w:szCs w:val="24"/>
        </w:rPr>
        <w:t xml:space="preserve">finds expression through the metaphysical dative. Only the second step sets the course for theoretical consideration of </w:t>
      </w:r>
      <w:r w:rsidR="004D3CC8" w:rsidRPr="00D215FF">
        <w:rPr>
          <w:szCs w:val="24"/>
        </w:rPr>
        <w:t xml:space="preserve">cognized </w:t>
      </w:r>
      <w:r w:rsidR="00073019" w:rsidRPr="00D215FF">
        <w:rPr>
          <w:szCs w:val="24"/>
        </w:rPr>
        <w:t>being</w:t>
      </w:r>
      <w:r w:rsidR="002A5AFB" w:rsidRPr="00D215FF">
        <w:rPr>
          <w:szCs w:val="24"/>
        </w:rPr>
        <w:t xml:space="preserve"> of the </w:t>
      </w:r>
      <w:r w:rsidR="00343EFE" w:rsidRPr="00D215FF">
        <w:rPr>
          <w:szCs w:val="24"/>
        </w:rPr>
        <w:t xml:space="preserve">soul </w:t>
      </w:r>
      <w:r w:rsidR="00073019" w:rsidRPr="00D215FF">
        <w:rPr>
          <w:szCs w:val="24"/>
        </w:rPr>
        <w:t xml:space="preserve"> (</w:t>
      </w:r>
      <w:r w:rsidR="00073019" w:rsidRPr="00D215FF">
        <w:rPr>
          <w:i/>
          <w:szCs w:val="24"/>
        </w:rPr>
        <w:t>anima est qu</w:t>
      </w:r>
      <w:r w:rsidR="00B47656" w:rsidRPr="00D215FF">
        <w:rPr>
          <w:i/>
          <w:szCs w:val="24"/>
        </w:rPr>
        <w:t>æ</w:t>
      </w:r>
      <w:r w:rsidR="00073019" w:rsidRPr="00D215FF">
        <w:rPr>
          <w:i/>
          <w:szCs w:val="24"/>
        </w:rPr>
        <w:t xml:space="preserve"> facit hoc</w:t>
      </w:r>
      <w:r w:rsidR="00073019" w:rsidRPr="00D215FF">
        <w:rPr>
          <w:szCs w:val="24"/>
        </w:rPr>
        <w:t xml:space="preserve">). As we will see later, this is the position of the first Averroism, which is defended around 1270 solely by Siger of Brabant and not by Thomas Aquinas or Albert the Great. This reasoning shows that the author is a brilliant connoisseur of the problem of unity and individualization of the intellect according to CMDA. This cannot be </w:t>
      </w:r>
      <w:r w:rsidR="00444273" w:rsidRPr="00D215FF">
        <w:rPr>
          <w:szCs w:val="24"/>
        </w:rPr>
        <w:t>unequivocally said</w:t>
      </w:r>
      <w:r w:rsidR="00073019" w:rsidRPr="00D215FF">
        <w:rPr>
          <w:szCs w:val="24"/>
        </w:rPr>
        <w:t xml:space="preserve"> about Aquinatus, </w:t>
      </w:r>
      <w:r w:rsidR="0024307A" w:rsidRPr="00D215FF">
        <w:rPr>
          <w:szCs w:val="24"/>
        </w:rPr>
        <w:t xml:space="preserve">as </w:t>
      </w:r>
      <w:r w:rsidR="00073019" w:rsidRPr="00D215FF">
        <w:rPr>
          <w:szCs w:val="24"/>
        </w:rPr>
        <w:t xml:space="preserve">his polemic with Siger </w:t>
      </w:r>
      <w:r w:rsidR="0024307A" w:rsidRPr="00D215FF">
        <w:rPr>
          <w:szCs w:val="24"/>
        </w:rPr>
        <w:t xml:space="preserve">shows </w:t>
      </w:r>
      <w:r w:rsidR="00073019" w:rsidRPr="00D215FF">
        <w:rPr>
          <w:szCs w:val="24"/>
        </w:rPr>
        <w:t>(</w:t>
      </w:r>
      <w:r w:rsidR="008D13DE" w:rsidRPr="00D215FF">
        <w:rPr>
          <w:szCs w:val="24"/>
        </w:rPr>
        <w:t>ch.</w:t>
      </w:r>
      <w:r w:rsidR="005D2C5C" w:rsidRPr="00D215FF">
        <w:rPr>
          <w:szCs w:val="24"/>
        </w:rPr>
        <w:t xml:space="preserve"> 4.5.3). The a</w:t>
      </w:r>
      <w:r w:rsidR="00073019" w:rsidRPr="00D215FF">
        <w:rPr>
          <w:szCs w:val="24"/>
        </w:rPr>
        <w:t xml:space="preserve">nonymous </w:t>
      </w:r>
      <w:r w:rsidR="005D2C5C" w:rsidRPr="00D215FF">
        <w:rPr>
          <w:szCs w:val="24"/>
        </w:rPr>
        <w:t xml:space="preserve">treatise </w:t>
      </w:r>
      <w:r w:rsidR="00073019" w:rsidRPr="00D215FF">
        <w:rPr>
          <w:szCs w:val="24"/>
        </w:rPr>
        <w:t xml:space="preserve">evaluates </w:t>
      </w:r>
      <w:r w:rsidR="00A55458" w:rsidRPr="00D215FF">
        <w:rPr>
          <w:szCs w:val="24"/>
        </w:rPr>
        <w:t>Averroes</w:t>
      </w:r>
      <w:r w:rsidR="00073019" w:rsidRPr="00D215FF">
        <w:rPr>
          <w:szCs w:val="24"/>
        </w:rPr>
        <w:t xml:space="preserve"> basically positively and for the same reasons as Siger. Another important reason for the authorship of Boethius of Dacia is the similar architecture of building the faculties of the soul from the sensual to the highest</w:t>
      </w:r>
      <w:r w:rsidR="004A3F39" w:rsidRPr="00D215FF">
        <w:rPr>
          <w:szCs w:val="24"/>
        </w:rPr>
        <w:t xml:space="preserve"> faculty of the soul given in contemplation</w:t>
      </w:r>
      <w:r w:rsidR="00073019" w:rsidRPr="00D215FF">
        <w:rPr>
          <w:szCs w:val="24"/>
        </w:rPr>
        <w:t xml:space="preserve">. We find the key passage in </w:t>
      </w:r>
      <w:r w:rsidR="00073019" w:rsidRPr="00D215FF">
        <w:rPr>
          <w:i/>
          <w:szCs w:val="24"/>
        </w:rPr>
        <w:t>An</w:t>
      </w:r>
      <w:r w:rsidR="004A3F39" w:rsidRPr="00D215FF">
        <w:rPr>
          <w:i/>
          <w:szCs w:val="24"/>
        </w:rPr>
        <w:t>on</w:t>
      </w:r>
      <w:r w:rsidR="00073019" w:rsidRPr="00D215FF">
        <w:rPr>
          <w:i/>
          <w:szCs w:val="24"/>
        </w:rPr>
        <w:t>. Giele</w:t>
      </w:r>
      <w:r w:rsidR="00B47656" w:rsidRPr="00D215FF">
        <w:rPr>
          <w:szCs w:val="24"/>
        </w:rPr>
        <w:t> </w:t>
      </w:r>
      <w:r w:rsidR="00073019" w:rsidRPr="00D215FF">
        <w:rPr>
          <w:szCs w:val="24"/>
        </w:rPr>
        <w:t xml:space="preserve">I.5, where all the important classical texts of Aristotle on the </w:t>
      </w:r>
      <w:r w:rsidR="002A6EFF" w:rsidRPr="00D215FF">
        <w:rPr>
          <w:szCs w:val="24"/>
        </w:rPr>
        <w:t xml:space="preserve">accomplished life according to intellect </w:t>
      </w:r>
      <w:r w:rsidR="00073019" w:rsidRPr="00D215FF">
        <w:rPr>
          <w:szCs w:val="24"/>
        </w:rPr>
        <w:t>are listed.</w:t>
      </w:r>
      <w:r w:rsidR="00073019" w:rsidRPr="00D215FF">
        <w:rPr>
          <w:szCs w:val="24"/>
          <w:vertAlign w:val="superscript"/>
        </w:rPr>
        <w:footnoteReference w:id="123"/>
      </w:r>
      <w:r w:rsidR="00E66514" w:rsidRPr="00D215FF">
        <w:rPr>
          <w:szCs w:val="24"/>
        </w:rPr>
        <w:t xml:space="preserve"> </w:t>
      </w:r>
      <w:r w:rsidR="00FA49FA" w:rsidRPr="00D215FF">
        <w:rPr>
          <w:szCs w:val="24"/>
        </w:rPr>
        <w:t xml:space="preserve">The original use of the terms </w:t>
      </w:r>
      <w:r w:rsidR="008611C8" w:rsidRPr="00D215FF">
        <w:rPr>
          <w:szCs w:val="24"/>
        </w:rPr>
        <w:t>“</w:t>
      </w:r>
      <w:r w:rsidR="00FA49FA" w:rsidRPr="00D215FF">
        <w:rPr>
          <w:i/>
          <w:szCs w:val="24"/>
        </w:rPr>
        <w:t>felicitas</w:t>
      </w:r>
      <w:r w:rsidR="008611C8" w:rsidRPr="00D215FF">
        <w:rPr>
          <w:szCs w:val="24"/>
        </w:rPr>
        <w:t>”</w:t>
      </w:r>
      <w:r w:rsidR="00FA49FA" w:rsidRPr="00D215FF">
        <w:rPr>
          <w:szCs w:val="24"/>
        </w:rPr>
        <w:t xml:space="preserve"> and </w:t>
      </w:r>
      <w:r w:rsidR="008611C8" w:rsidRPr="00D215FF">
        <w:rPr>
          <w:szCs w:val="24"/>
        </w:rPr>
        <w:t>“</w:t>
      </w:r>
      <w:r w:rsidR="00FA49FA" w:rsidRPr="00D215FF">
        <w:rPr>
          <w:i/>
          <w:szCs w:val="24"/>
        </w:rPr>
        <w:t>bonum</w:t>
      </w:r>
      <w:r w:rsidR="008611C8" w:rsidRPr="00D215FF">
        <w:rPr>
          <w:szCs w:val="24"/>
        </w:rPr>
        <w:t>”</w:t>
      </w:r>
      <w:r w:rsidR="00FA49FA" w:rsidRPr="00D215FF">
        <w:rPr>
          <w:szCs w:val="24"/>
        </w:rPr>
        <w:t xml:space="preserve"> from </w:t>
      </w:r>
      <w:r w:rsidR="00337535" w:rsidRPr="00D215FF">
        <w:rPr>
          <w:i/>
          <w:szCs w:val="24"/>
        </w:rPr>
        <w:t>Nicomachean E</w:t>
      </w:r>
      <w:r w:rsidR="00FA49FA" w:rsidRPr="00D215FF">
        <w:rPr>
          <w:i/>
          <w:szCs w:val="24"/>
        </w:rPr>
        <w:t>thics</w:t>
      </w:r>
      <w:r w:rsidR="00FA49FA" w:rsidRPr="00D215FF">
        <w:rPr>
          <w:szCs w:val="24"/>
        </w:rPr>
        <w:t xml:space="preserve"> </w:t>
      </w:r>
      <w:r w:rsidR="00337535" w:rsidRPr="00D215FF">
        <w:rPr>
          <w:szCs w:val="24"/>
        </w:rPr>
        <w:t xml:space="preserve">confirms </w:t>
      </w:r>
      <w:r w:rsidR="00FA49FA" w:rsidRPr="00D215FF">
        <w:rPr>
          <w:szCs w:val="24"/>
        </w:rPr>
        <w:t>Giele</w:t>
      </w:r>
      <w:r w:rsidR="00A87011" w:rsidRPr="00D215FF">
        <w:rPr>
          <w:szCs w:val="24"/>
        </w:rPr>
        <w:t>’</w:t>
      </w:r>
      <w:r w:rsidR="00FA49FA" w:rsidRPr="00D215FF">
        <w:rPr>
          <w:szCs w:val="24"/>
        </w:rPr>
        <w:t xml:space="preserve">s assertion about the possible author. The writing of Boethius </w:t>
      </w:r>
      <w:r w:rsidR="007D54A7" w:rsidRPr="00D215FF">
        <w:rPr>
          <w:szCs w:val="24"/>
        </w:rPr>
        <w:t xml:space="preserve">of </w:t>
      </w:r>
      <w:r w:rsidR="00FA49FA" w:rsidRPr="00D215FF">
        <w:rPr>
          <w:szCs w:val="24"/>
        </w:rPr>
        <w:t>Daci</w:t>
      </w:r>
      <w:r w:rsidR="007D54A7" w:rsidRPr="00D215FF">
        <w:rPr>
          <w:szCs w:val="24"/>
        </w:rPr>
        <w:t>a</w:t>
      </w:r>
      <w:r w:rsidR="00FA49FA" w:rsidRPr="00D215FF">
        <w:rPr>
          <w:szCs w:val="24"/>
        </w:rPr>
        <w:t xml:space="preserve"> </w:t>
      </w:r>
      <w:r w:rsidR="00FA49FA" w:rsidRPr="00D215FF">
        <w:rPr>
          <w:i/>
          <w:szCs w:val="24"/>
        </w:rPr>
        <w:t>De summo bono</w:t>
      </w:r>
      <w:r w:rsidR="00FA49FA" w:rsidRPr="00D215FF">
        <w:rPr>
          <w:szCs w:val="24"/>
        </w:rPr>
        <w:t xml:space="preserve"> (c. 1270) elaborates in an essayistic </w:t>
      </w:r>
      <w:r w:rsidR="00444273" w:rsidRPr="00D215FF">
        <w:rPr>
          <w:szCs w:val="24"/>
        </w:rPr>
        <w:t>style</w:t>
      </w:r>
      <w:r w:rsidR="00FA49FA" w:rsidRPr="00D215FF">
        <w:rPr>
          <w:szCs w:val="24"/>
        </w:rPr>
        <w:t xml:space="preserve"> this fundamental fact of the immaterial intellect, which exists uniquely in every human being through the soul as an </w:t>
      </w:r>
      <w:r w:rsidR="00A817AE" w:rsidRPr="00D215FF">
        <w:rPr>
          <w:szCs w:val="24"/>
        </w:rPr>
        <w:t xml:space="preserve">personal </w:t>
      </w:r>
      <w:r w:rsidR="00FA49FA" w:rsidRPr="00D215FF">
        <w:rPr>
          <w:szCs w:val="24"/>
        </w:rPr>
        <w:t>form</w:t>
      </w:r>
      <w:r w:rsidR="00A817AE" w:rsidRPr="00D215FF">
        <w:rPr>
          <w:szCs w:val="24"/>
        </w:rPr>
        <w:t xml:space="preserve"> of the body</w:t>
      </w:r>
      <w:r w:rsidR="0093228E" w:rsidRPr="00D215FF">
        <w:rPr>
          <w:szCs w:val="24"/>
        </w:rPr>
        <w:t>.</w:t>
      </w:r>
    </w:p>
    <w:p w14:paraId="5FF1BA8F" w14:textId="43F71C52" w:rsidR="00E66514" w:rsidRPr="00D215FF" w:rsidRDefault="00FA49FA" w:rsidP="00044589">
      <w:pPr>
        <w:ind w:firstLine="708"/>
        <w:rPr>
          <w:szCs w:val="24"/>
        </w:rPr>
      </w:pPr>
      <w:r w:rsidRPr="00D215FF">
        <w:rPr>
          <w:szCs w:val="24"/>
        </w:rPr>
        <w:t>Nevertheless, there is a difference between Siger and the author, although both integrally de</w:t>
      </w:r>
      <w:r w:rsidR="00F44913" w:rsidRPr="00D215FF">
        <w:rPr>
          <w:szCs w:val="24"/>
        </w:rPr>
        <w:t>fend the position of the first Averroism. Siger and the a</w:t>
      </w:r>
      <w:r w:rsidRPr="00D215FF">
        <w:rPr>
          <w:szCs w:val="24"/>
        </w:rPr>
        <w:t xml:space="preserve">nonymous </w:t>
      </w:r>
      <w:r w:rsidR="00F44913" w:rsidRPr="00D215FF">
        <w:rPr>
          <w:szCs w:val="24"/>
        </w:rPr>
        <w:t xml:space="preserve">author </w:t>
      </w:r>
      <w:r w:rsidRPr="00D215FF">
        <w:rPr>
          <w:szCs w:val="24"/>
        </w:rPr>
        <w:t xml:space="preserve">do not work in the same way with the definition of the intellect in </w:t>
      </w:r>
      <w:r w:rsidRPr="00D215FF">
        <w:rPr>
          <w:i/>
          <w:szCs w:val="24"/>
        </w:rPr>
        <w:t>De anima</w:t>
      </w:r>
      <w:r w:rsidRPr="00D215FF">
        <w:rPr>
          <w:szCs w:val="24"/>
        </w:rPr>
        <w:t xml:space="preserve">, even if they </w:t>
      </w:r>
      <w:r w:rsidRPr="00D215FF">
        <w:rPr>
          <w:szCs w:val="24"/>
        </w:rPr>
        <w:lastRenderedPageBreak/>
        <w:t>understand Aristotle</w:t>
      </w:r>
      <w:r w:rsidR="00A87011" w:rsidRPr="00D215FF">
        <w:rPr>
          <w:szCs w:val="24"/>
        </w:rPr>
        <w:t>’</w:t>
      </w:r>
      <w:r w:rsidRPr="00D215FF">
        <w:rPr>
          <w:szCs w:val="24"/>
        </w:rPr>
        <w:t>s teaching on the doctrine very similarly. Each of them directs Aristotle</w:t>
      </w:r>
      <w:r w:rsidR="00A87011" w:rsidRPr="00D215FF">
        <w:rPr>
          <w:szCs w:val="24"/>
        </w:rPr>
        <w:t>’</w:t>
      </w:r>
      <w:r w:rsidRPr="00D215FF">
        <w:rPr>
          <w:szCs w:val="24"/>
        </w:rPr>
        <w:t xml:space="preserve">s remark in </w:t>
      </w:r>
      <w:r w:rsidRPr="00D215FF">
        <w:rPr>
          <w:i/>
          <w:szCs w:val="24"/>
        </w:rPr>
        <w:t>De anima</w:t>
      </w:r>
      <w:r w:rsidRPr="00D215FF">
        <w:rPr>
          <w:szCs w:val="24"/>
        </w:rPr>
        <w:t xml:space="preserve"> about the </w:t>
      </w:r>
      <w:r w:rsidR="00A85087" w:rsidRPr="00D215FF">
        <w:rPr>
          <w:szCs w:val="24"/>
        </w:rPr>
        <w:t xml:space="preserve">separated </w:t>
      </w:r>
      <w:r w:rsidRPr="00D215FF">
        <w:rPr>
          <w:szCs w:val="24"/>
        </w:rPr>
        <w:t>intellect in different directions</w:t>
      </w:r>
      <w:r w:rsidR="00E42A42" w:rsidRPr="00D215FF">
        <w:rPr>
          <w:szCs w:val="24"/>
        </w:rPr>
        <w:t xml:space="preserve">. The philosopher Siger tied the question of intellect that is </w:t>
      </w:r>
      <w:r w:rsidRPr="00D215FF">
        <w:rPr>
          <w:szCs w:val="24"/>
        </w:rPr>
        <w:t>experienced and separate</w:t>
      </w:r>
      <w:r w:rsidR="00E42A42" w:rsidRPr="00D215FF">
        <w:rPr>
          <w:szCs w:val="24"/>
        </w:rPr>
        <w:t>d</w:t>
      </w:r>
      <w:r w:rsidRPr="00D215FF">
        <w:rPr>
          <w:szCs w:val="24"/>
        </w:rPr>
        <w:t xml:space="preserve"> from the senses </w:t>
      </w:r>
      <w:r w:rsidR="00E52E4D" w:rsidRPr="00D215FF">
        <w:rPr>
          <w:szCs w:val="24"/>
        </w:rPr>
        <w:t xml:space="preserve">by examining </w:t>
      </w:r>
      <w:r w:rsidRPr="00D215FF">
        <w:rPr>
          <w:szCs w:val="24"/>
        </w:rPr>
        <w:t xml:space="preserve">the conception of intellect </w:t>
      </w:r>
      <w:r w:rsidR="00E42A42" w:rsidRPr="00D215FF">
        <w:rPr>
          <w:szCs w:val="24"/>
        </w:rPr>
        <w:t>as “</w:t>
      </w:r>
      <w:r w:rsidRPr="00D215FF">
        <w:rPr>
          <w:i/>
          <w:szCs w:val="24"/>
        </w:rPr>
        <w:t>homo ipse intelligit</w:t>
      </w:r>
      <w:r w:rsidR="00E42A42" w:rsidRPr="00D215FF">
        <w:rPr>
          <w:szCs w:val="24"/>
        </w:rPr>
        <w:t>”</w:t>
      </w:r>
      <w:r w:rsidRPr="00D215FF">
        <w:rPr>
          <w:szCs w:val="24"/>
        </w:rPr>
        <w:t xml:space="preserve"> (ch. 4.4.4). The anonymous </w:t>
      </w:r>
      <w:r w:rsidR="001B5D1B" w:rsidRPr="00D215FF">
        <w:rPr>
          <w:szCs w:val="24"/>
        </w:rPr>
        <w:t xml:space="preserve">author </w:t>
      </w:r>
      <w:r w:rsidR="005A2B8E" w:rsidRPr="00D215FF">
        <w:rPr>
          <w:szCs w:val="24"/>
        </w:rPr>
        <w:t xml:space="preserve">is </w:t>
      </w:r>
      <w:r w:rsidR="00652F0A" w:rsidRPr="00D215FF">
        <w:rPr>
          <w:szCs w:val="24"/>
        </w:rPr>
        <w:t>a</w:t>
      </w:r>
      <w:r w:rsidR="005A2B8E" w:rsidRPr="00D215FF">
        <w:rPr>
          <w:szCs w:val="24"/>
        </w:rPr>
        <w:t xml:space="preserve"> humanist that inserted </w:t>
      </w:r>
      <w:r w:rsidRPr="00D215FF">
        <w:rPr>
          <w:szCs w:val="24"/>
        </w:rPr>
        <w:t>the primacy of the intellect in the</w:t>
      </w:r>
      <w:r w:rsidR="001B5D1B" w:rsidRPr="00D215FF">
        <w:rPr>
          <w:szCs w:val="24"/>
        </w:rPr>
        <w:t xml:space="preserve"> hierarchy of “</w:t>
      </w:r>
      <w:r w:rsidRPr="00D215FF">
        <w:rPr>
          <w:i/>
          <w:szCs w:val="24"/>
        </w:rPr>
        <w:t>actiones animae</w:t>
      </w:r>
      <w:r w:rsidR="001B5D1B" w:rsidRPr="00D215FF">
        <w:rPr>
          <w:szCs w:val="24"/>
        </w:rPr>
        <w:t>”</w:t>
      </w:r>
      <w:r w:rsidRPr="00D215FF">
        <w:rPr>
          <w:szCs w:val="24"/>
        </w:rPr>
        <w:t xml:space="preserve"> </w:t>
      </w:r>
      <w:r w:rsidR="005A2B8E" w:rsidRPr="00D215FF">
        <w:rPr>
          <w:szCs w:val="24"/>
        </w:rPr>
        <w:t xml:space="preserve">in order </w:t>
      </w:r>
      <w:r w:rsidRPr="00D215FF">
        <w:rPr>
          <w:szCs w:val="24"/>
        </w:rPr>
        <w:t xml:space="preserve">to </w:t>
      </w:r>
      <w:r w:rsidR="00171E50" w:rsidRPr="00D215FF">
        <w:rPr>
          <w:szCs w:val="24"/>
        </w:rPr>
        <w:t xml:space="preserve">defend the </w:t>
      </w:r>
      <w:r w:rsidR="00F52E4C" w:rsidRPr="00D215FF">
        <w:rPr>
          <w:szCs w:val="24"/>
        </w:rPr>
        <w:t>acco</w:t>
      </w:r>
      <w:r w:rsidR="00444273" w:rsidRPr="00D215FF">
        <w:rPr>
          <w:szCs w:val="24"/>
        </w:rPr>
        <w:t>mp</w:t>
      </w:r>
      <w:r w:rsidR="00F52E4C" w:rsidRPr="00D215FF">
        <w:rPr>
          <w:szCs w:val="24"/>
        </w:rPr>
        <w:t xml:space="preserve">lished </w:t>
      </w:r>
      <w:r w:rsidR="00171E50" w:rsidRPr="00D215FF">
        <w:rPr>
          <w:szCs w:val="24"/>
        </w:rPr>
        <w:t>l</w:t>
      </w:r>
      <w:r w:rsidRPr="00D215FF">
        <w:rPr>
          <w:szCs w:val="24"/>
        </w:rPr>
        <w:t>ife according to intellect. In addition, the cited definition of the human intellect sums up in terms of the then</w:t>
      </w:r>
      <w:r w:rsidR="00444273" w:rsidRPr="00D215FF">
        <w:rPr>
          <w:szCs w:val="24"/>
        </w:rPr>
        <w:t>-</w:t>
      </w:r>
      <w:r w:rsidRPr="00D215FF">
        <w:rPr>
          <w:szCs w:val="24"/>
        </w:rPr>
        <w:t>debated question of the eternity of the world and the eternal species, including the cosmic intelligences. The unity of the person is given strictly wit</w:t>
      </w:r>
      <w:r w:rsidR="004F6ACE" w:rsidRPr="00D215FF">
        <w:rPr>
          <w:szCs w:val="24"/>
        </w:rPr>
        <w:t>hin the framework of the first A</w:t>
      </w:r>
      <w:r w:rsidRPr="00D215FF">
        <w:rPr>
          <w:szCs w:val="24"/>
        </w:rPr>
        <w:t xml:space="preserve">verroism, and at the same time this concept is compared with the </w:t>
      </w:r>
      <w:r w:rsidR="004F6ACE" w:rsidRPr="00D215FF">
        <w:rPr>
          <w:szCs w:val="24"/>
        </w:rPr>
        <w:t xml:space="preserve">separated </w:t>
      </w:r>
      <w:r w:rsidRPr="00D215FF">
        <w:rPr>
          <w:szCs w:val="24"/>
        </w:rPr>
        <w:t xml:space="preserve">intellect of the cosmic spheres. This perspective confused contemporary commentators who understood </w:t>
      </w:r>
      <w:r w:rsidR="0001407E" w:rsidRPr="00D215FF">
        <w:rPr>
          <w:szCs w:val="24"/>
        </w:rPr>
        <w:t xml:space="preserve">the treatise </w:t>
      </w:r>
      <w:r w:rsidR="00444273" w:rsidRPr="00D215FF">
        <w:rPr>
          <w:szCs w:val="24"/>
        </w:rPr>
        <w:t>o</w:t>
      </w:r>
      <w:r w:rsidR="0001407E" w:rsidRPr="00D215FF">
        <w:rPr>
          <w:szCs w:val="24"/>
        </w:rPr>
        <w:t>n the model of Averroism or Semi</w:t>
      </w:r>
      <w:r w:rsidRPr="00D215FF">
        <w:rPr>
          <w:szCs w:val="24"/>
        </w:rPr>
        <w:t xml:space="preserve">averroism. The last reason for </w:t>
      </w:r>
      <w:r w:rsidR="0001407E" w:rsidRPr="00D215FF">
        <w:rPr>
          <w:szCs w:val="24"/>
        </w:rPr>
        <w:t xml:space="preserve">authorship of </w:t>
      </w:r>
      <w:r w:rsidRPr="00D215FF">
        <w:rPr>
          <w:szCs w:val="24"/>
        </w:rPr>
        <w:t>Boethius of Daci</w:t>
      </w:r>
      <w:r w:rsidR="0001407E" w:rsidRPr="00D215FF">
        <w:rPr>
          <w:szCs w:val="24"/>
        </w:rPr>
        <w:t>a</w:t>
      </w:r>
      <w:r w:rsidRPr="00D215FF">
        <w:rPr>
          <w:szCs w:val="24"/>
        </w:rPr>
        <w:t xml:space="preserve"> is </w:t>
      </w:r>
      <w:r w:rsidR="00325BA2" w:rsidRPr="00D215FF">
        <w:rPr>
          <w:szCs w:val="24"/>
        </w:rPr>
        <w:t xml:space="preserve">an </w:t>
      </w:r>
      <w:r w:rsidRPr="00D215FF">
        <w:rPr>
          <w:i/>
          <w:szCs w:val="24"/>
        </w:rPr>
        <w:t>argumentum</w:t>
      </w:r>
      <w:r w:rsidRPr="00D215FF">
        <w:rPr>
          <w:szCs w:val="24"/>
        </w:rPr>
        <w:t xml:space="preserve"> </w:t>
      </w:r>
      <w:r w:rsidRPr="00D215FF">
        <w:rPr>
          <w:i/>
          <w:szCs w:val="24"/>
        </w:rPr>
        <w:t>ex silentio</w:t>
      </w:r>
      <w:r w:rsidRPr="00D215FF">
        <w:rPr>
          <w:szCs w:val="24"/>
        </w:rPr>
        <w:t>. With regard to the analysis</w:t>
      </w:r>
      <w:r w:rsidR="007B7006" w:rsidRPr="00D215FF">
        <w:rPr>
          <w:szCs w:val="24"/>
        </w:rPr>
        <w:t xml:space="preserve"> made above</w:t>
      </w:r>
      <w:r w:rsidRPr="00D215FF">
        <w:rPr>
          <w:szCs w:val="24"/>
        </w:rPr>
        <w:t>, it becomes clear that around the year</w:t>
      </w:r>
      <w:r w:rsidR="00A87011" w:rsidRPr="00D215FF">
        <w:rPr>
          <w:szCs w:val="24"/>
        </w:rPr>
        <w:t> </w:t>
      </w:r>
      <w:r w:rsidRPr="00D215FF">
        <w:rPr>
          <w:szCs w:val="24"/>
        </w:rPr>
        <w:t xml:space="preserve">1270 there were no other masters of </w:t>
      </w:r>
      <w:r w:rsidR="003B4AE9" w:rsidRPr="00D215FF">
        <w:rPr>
          <w:szCs w:val="24"/>
        </w:rPr>
        <w:t xml:space="preserve">such </w:t>
      </w:r>
      <w:r w:rsidRPr="00D215FF">
        <w:rPr>
          <w:szCs w:val="24"/>
        </w:rPr>
        <w:t>brilliant thinking</w:t>
      </w:r>
      <w:r w:rsidR="003B4AE9" w:rsidRPr="00D215FF">
        <w:rPr>
          <w:szCs w:val="24"/>
        </w:rPr>
        <w:t xml:space="preserve"> </w:t>
      </w:r>
      <w:r w:rsidRPr="00D215FF">
        <w:rPr>
          <w:szCs w:val="24"/>
        </w:rPr>
        <w:t>who knew and defended the line of the first Averrois</w:t>
      </w:r>
      <w:r w:rsidR="007B7006" w:rsidRPr="00D215FF">
        <w:rPr>
          <w:szCs w:val="24"/>
        </w:rPr>
        <w:t xml:space="preserve">m according to </w:t>
      </w:r>
      <w:r w:rsidR="00D30619" w:rsidRPr="00D215FF">
        <w:rPr>
          <w:szCs w:val="24"/>
        </w:rPr>
        <w:t>CMDA</w:t>
      </w:r>
      <w:r w:rsidR="007B7006" w:rsidRPr="00D215FF">
        <w:rPr>
          <w:szCs w:val="24"/>
        </w:rPr>
        <w:t xml:space="preserve"> so well. There were but Siger and Boethius. At the same time, they </w:t>
      </w:r>
      <w:r w:rsidRPr="00D215FF">
        <w:rPr>
          <w:szCs w:val="24"/>
        </w:rPr>
        <w:t xml:space="preserve">differed fundamentally from </w:t>
      </w:r>
      <w:r w:rsidR="003B4AE9" w:rsidRPr="00D215FF">
        <w:rPr>
          <w:szCs w:val="24"/>
        </w:rPr>
        <w:t xml:space="preserve">Aquinas, Albert and </w:t>
      </w:r>
      <w:r w:rsidRPr="00D215FF">
        <w:rPr>
          <w:szCs w:val="24"/>
        </w:rPr>
        <w:t xml:space="preserve">Aegidius </w:t>
      </w:r>
      <w:r w:rsidR="007B7006" w:rsidRPr="00D215FF">
        <w:rPr>
          <w:szCs w:val="24"/>
        </w:rPr>
        <w:t xml:space="preserve">Romanus. </w:t>
      </w:r>
      <w:r w:rsidRPr="00D215FF">
        <w:rPr>
          <w:szCs w:val="24"/>
        </w:rPr>
        <w:t xml:space="preserve">The scripture </w:t>
      </w:r>
      <w:r w:rsidRPr="00D215FF">
        <w:rPr>
          <w:i/>
          <w:szCs w:val="24"/>
        </w:rPr>
        <w:t>De anima</w:t>
      </w:r>
      <w:r w:rsidRPr="00D215FF">
        <w:rPr>
          <w:szCs w:val="24"/>
        </w:rPr>
        <w:t xml:space="preserve"> was taught compulsorily in </w:t>
      </w:r>
      <w:r w:rsidR="00444273" w:rsidRPr="00D215FF">
        <w:rPr>
          <w:szCs w:val="24"/>
        </w:rPr>
        <w:t>r</w:t>
      </w:r>
      <w:r w:rsidRPr="00D215FF">
        <w:rPr>
          <w:szCs w:val="24"/>
        </w:rPr>
        <w:t>ue du</w:t>
      </w:r>
      <w:r w:rsidR="00A87011" w:rsidRPr="00D215FF">
        <w:rPr>
          <w:szCs w:val="24"/>
        </w:rPr>
        <w:t> </w:t>
      </w:r>
      <w:r w:rsidRPr="00D215FF">
        <w:rPr>
          <w:szCs w:val="24"/>
        </w:rPr>
        <w:t>Fouarre</w:t>
      </w:r>
      <w:r w:rsidR="008D5F15" w:rsidRPr="00D215FF">
        <w:rPr>
          <w:szCs w:val="24"/>
        </w:rPr>
        <w:t xml:space="preserve"> </w:t>
      </w:r>
      <w:r w:rsidR="00784BA3" w:rsidRPr="00D215FF">
        <w:rPr>
          <w:szCs w:val="24"/>
        </w:rPr>
        <w:t xml:space="preserve">since </w:t>
      </w:r>
      <w:r w:rsidR="004D0CF6" w:rsidRPr="00D215FF">
        <w:rPr>
          <w:szCs w:val="24"/>
        </w:rPr>
        <w:t>the year</w:t>
      </w:r>
      <w:r w:rsidR="00A87011" w:rsidRPr="00D215FF">
        <w:rPr>
          <w:szCs w:val="24"/>
        </w:rPr>
        <w:t> </w:t>
      </w:r>
      <w:r w:rsidR="004D0CF6" w:rsidRPr="00D215FF">
        <w:rPr>
          <w:szCs w:val="24"/>
        </w:rPr>
        <w:t>1255</w:t>
      </w:r>
      <w:r w:rsidRPr="00D215FF">
        <w:rPr>
          <w:szCs w:val="24"/>
        </w:rPr>
        <w:t xml:space="preserve">. This </w:t>
      </w:r>
      <w:r w:rsidR="00587AC6" w:rsidRPr="00D215FF">
        <w:rPr>
          <w:szCs w:val="24"/>
        </w:rPr>
        <w:t xml:space="preserve">anonymous </w:t>
      </w:r>
      <w:r w:rsidRPr="00D215FF">
        <w:rPr>
          <w:szCs w:val="24"/>
        </w:rPr>
        <w:t>master from the school of the first Averroism wrote a commentary of similar quality to Siger</w:t>
      </w:r>
      <w:r w:rsidR="00A87011" w:rsidRPr="00D215FF">
        <w:rPr>
          <w:szCs w:val="24"/>
        </w:rPr>
        <w:t>’</w:t>
      </w:r>
      <w:r w:rsidRPr="00D215FF">
        <w:rPr>
          <w:szCs w:val="24"/>
        </w:rPr>
        <w:t xml:space="preserve">s brilliant work </w:t>
      </w:r>
      <w:r w:rsidRPr="00D215FF">
        <w:rPr>
          <w:i/>
          <w:szCs w:val="24"/>
        </w:rPr>
        <w:t>Quaestiones in tertium De anima</w:t>
      </w:r>
      <w:r w:rsidRPr="00D215FF">
        <w:rPr>
          <w:szCs w:val="24"/>
        </w:rPr>
        <w:t xml:space="preserve">. As the author of this commentary, Boethius </w:t>
      </w:r>
      <w:r w:rsidR="00F52835" w:rsidRPr="00D215FF">
        <w:rPr>
          <w:szCs w:val="24"/>
        </w:rPr>
        <w:t xml:space="preserve">of </w:t>
      </w:r>
      <w:r w:rsidRPr="00D215FF">
        <w:rPr>
          <w:szCs w:val="24"/>
        </w:rPr>
        <w:t>Daci</w:t>
      </w:r>
      <w:r w:rsidR="00F52835" w:rsidRPr="00D215FF">
        <w:rPr>
          <w:szCs w:val="24"/>
        </w:rPr>
        <w:t xml:space="preserve">a </w:t>
      </w:r>
      <w:r w:rsidRPr="00D215FF">
        <w:rPr>
          <w:szCs w:val="24"/>
        </w:rPr>
        <w:t>on all sides meets these high requirements for the knowledge of Aristotle</w:t>
      </w:r>
      <w:r w:rsidR="00A87011" w:rsidRPr="00D215FF">
        <w:rPr>
          <w:szCs w:val="24"/>
        </w:rPr>
        <w:t>’</w:t>
      </w:r>
      <w:r w:rsidRPr="00D215FF">
        <w:rPr>
          <w:szCs w:val="24"/>
        </w:rPr>
        <w:t xml:space="preserve">s </w:t>
      </w:r>
      <w:r w:rsidRPr="00D215FF">
        <w:rPr>
          <w:i/>
          <w:szCs w:val="24"/>
        </w:rPr>
        <w:t>De anima</w:t>
      </w:r>
      <w:r w:rsidR="001A3443" w:rsidRPr="00D215FF">
        <w:rPr>
          <w:szCs w:val="24"/>
        </w:rPr>
        <w:t xml:space="preserve">. The exegesis of intellect </w:t>
      </w:r>
      <w:r w:rsidRPr="00D215FF">
        <w:rPr>
          <w:szCs w:val="24"/>
        </w:rPr>
        <w:t xml:space="preserve">was </w:t>
      </w:r>
      <w:r w:rsidR="001A3443" w:rsidRPr="00D215FF">
        <w:rPr>
          <w:szCs w:val="24"/>
        </w:rPr>
        <w:t xml:space="preserve">made </w:t>
      </w:r>
      <w:r w:rsidRPr="00D215FF">
        <w:rPr>
          <w:szCs w:val="24"/>
        </w:rPr>
        <w:t xml:space="preserve">with in-depth knowledge of </w:t>
      </w:r>
      <w:r w:rsidR="00D30619" w:rsidRPr="00D215FF">
        <w:rPr>
          <w:szCs w:val="24"/>
        </w:rPr>
        <w:t>CMDA</w:t>
      </w:r>
      <w:r w:rsidRPr="00D215FF">
        <w:rPr>
          <w:szCs w:val="24"/>
        </w:rPr>
        <w:t xml:space="preserve"> and in accordance with Siger</w:t>
      </w:r>
      <w:r w:rsidR="00A87011" w:rsidRPr="00D215FF">
        <w:rPr>
          <w:szCs w:val="24"/>
        </w:rPr>
        <w:t>’</w:t>
      </w:r>
      <w:r w:rsidRPr="00D215FF">
        <w:rPr>
          <w:szCs w:val="24"/>
        </w:rPr>
        <w:t>s position. The writ</w:t>
      </w:r>
      <w:r w:rsidR="00703EF6" w:rsidRPr="00D215FF">
        <w:rPr>
          <w:szCs w:val="24"/>
        </w:rPr>
        <w:t>ing has nothing to do with semi</w:t>
      </w:r>
      <w:r w:rsidRPr="00D215FF">
        <w:rPr>
          <w:szCs w:val="24"/>
        </w:rPr>
        <w:t>averroism and clearly belo</w:t>
      </w:r>
      <w:r w:rsidR="00703EF6" w:rsidRPr="00D215FF">
        <w:rPr>
          <w:szCs w:val="24"/>
        </w:rPr>
        <w:t>ngs to the school of the first A</w:t>
      </w:r>
      <w:r w:rsidRPr="00D215FF">
        <w:rPr>
          <w:szCs w:val="24"/>
        </w:rPr>
        <w:t xml:space="preserve">verroism. The key difference </w:t>
      </w:r>
      <w:r w:rsidR="00703EF6" w:rsidRPr="00D215FF">
        <w:rPr>
          <w:szCs w:val="24"/>
        </w:rPr>
        <w:t>“</w:t>
      </w:r>
      <w:r w:rsidRPr="00D215FF">
        <w:rPr>
          <w:i/>
          <w:szCs w:val="24"/>
        </w:rPr>
        <w:t>subiective</w:t>
      </w:r>
      <w:r w:rsidR="00A87011" w:rsidRPr="00D215FF">
        <w:rPr>
          <w:i/>
          <w:szCs w:val="24"/>
        </w:rPr>
        <w:t>—</w:t>
      </w:r>
      <w:r w:rsidRPr="00D215FF">
        <w:rPr>
          <w:i/>
          <w:szCs w:val="24"/>
        </w:rPr>
        <w:t>obiective</w:t>
      </w:r>
      <w:r w:rsidR="00703EF6" w:rsidRPr="00D215FF">
        <w:rPr>
          <w:szCs w:val="24"/>
        </w:rPr>
        <w:t>”</w:t>
      </w:r>
      <w:r w:rsidRPr="00D215FF">
        <w:rPr>
          <w:szCs w:val="24"/>
        </w:rPr>
        <w:t xml:space="preserve"> is presented </w:t>
      </w:r>
      <w:r w:rsidR="00703EF6" w:rsidRPr="00D215FF">
        <w:rPr>
          <w:szCs w:val="24"/>
        </w:rPr>
        <w:t xml:space="preserve">in this work </w:t>
      </w:r>
      <w:r w:rsidRPr="00D215FF">
        <w:rPr>
          <w:szCs w:val="24"/>
        </w:rPr>
        <w:t xml:space="preserve">by Boethius </w:t>
      </w:r>
      <w:r w:rsidR="00A87011" w:rsidRPr="00D215FF">
        <w:rPr>
          <w:szCs w:val="24"/>
        </w:rPr>
        <w:t xml:space="preserve">of </w:t>
      </w:r>
      <w:r w:rsidRPr="00D215FF">
        <w:rPr>
          <w:szCs w:val="24"/>
        </w:rPr>
        <w:t>Daci</w:t>
      </w:r>
      <w:r w:rsidR="00A87011" w:rsidRPr="00D215FF">
        <w:rPr>
          <w:szCs w:val="24"/>
        </w:rPr>
        <w:t>a</w:t>
      </w:r>
      <w:r w:rsidRPr="00D215FF">
        <w:rPr>
          <w:szCs w:val="24"/>
        </w:rPr>
        <w:t xml:space="preserve"> according to Siger QIIIDA against the formal conception of the intellect according to Aquinas and against the first Thomism of Aegidius R</w:t>
      </w:r>
      <w:r w:rsidR="00703EF6" w:rsidRPr="00D215FF">
        <w:rPr>
          <w:szCs w:val="24"/>
        </w:rPr>
        <w:t>omanus inspired by Aquinas (ch</w:t>
      </w:r>
      <w:r w:rsidRPr="00D215FF">
        <w:rPr>
          <w:szCs w:val="24"/>
        </w:rPr>
        <w:t xml:space="preserve">. 4.5.3). </w:t>
      </w:r>
      <w:r w:rsidR="001214BC" w:rsidRPr="00D215FF">
        <w:rPr>
          <w:szCs w:val="24"/>
        </w:rPr>
        <w:t xml:space="preserve">This treatise was therefore written at the same time as </w:t>
      </w:r>
      <w:r w:rsidR="001214BC" w:rsidRPr="00D215FF">
        <w:rPr>
          <w:i/>
          <w:szCs w:val="24"/>
        </w:rPr>
        <w:t>Anonymus Bazán</w:t>
      </w:r>
      <w:r w:rsidR="001214BC" w:rsidRPr="00D215FF">
        <w:rPr>
          <w:szCs w:val="24"/>
        </w:rPr>
        <w:t xml:space="preserve"> (1270–71). Its anonymous author, on the other hand, defends Thomas Aquinas against the position of </w:t>
      </w:r>
      <w:r w:rsidR="001214BC" w:rsidRPr="00D215FF">
        <w:rPr>
          <w:i/>
          <w:szCs w:val="24"/>
        </w:rPr>
        <w:t>Anonymus Giele</w:t>
      </w:r>
      <w:r w:rsidR="001214BC" w:rsidRPr="00D215FF">
        <w:rPr>
          <w:szCs w:val="24"/>
        </w:rPr>
        <w:t>. Both writings were therefore published at the same time.</w:t>
      </w:r>
      <w:r w:rsidR="00044589" w:rsidRPr="00D215FF">
        <w:rPr>
          <w:szCs w:val="24"/>
        </w:rPr>
        <w:t xml:space="preserve"> </w:t>
      </w:r>
      <w:r w:rsidR="001214BC" w:rsidRPr="00D215FF">
        <w:t xml:space="preserve">Boethius as the author of </w:t>
      </w:r>
      <w:r w:rsidR="001214BC" w:rsidRPr="00D215FF">
        <w:rPr>
          <w:i/>
        </w:rPr>
        <w:t xml:space="preserve">Anonymus Giele </w:t>
      </w:r>
      <w:r w:rsidR="009A30C6" w:rsidRPr="00D215FF">
        <w:t xml:space="preserve">was </w:t>
      </w:r>
      <w:r w:rsidR="001214BC" w:rsidRPr="00D215FF">
        <w:t xml:space="preserve">the main </w:t>
      </w:r>
      <w:r w:rsidR="009A30C6" w:rsidRPr="00D215FF">
        <w:t>representative</w:t>
      </w:r>
      <w:r w:rsidR="001214BC" w:rsidRPr="00D215FF">
        <w:t xml:space="preserve"> of </w:t>
      </w:r>
      <w:r w:rsidR="004F1E7F" w:rsidRPr="00D215FF">
        <w:t xml:space="preserve">the groupe of magisters </w:t>
      </w:r>
      <w:r w:rsidR="001214BC" w:rsidRPr="00D215FF">
        <w:t xml:space="preserve">called </w:t>
      </w:r>
      <w:r w:rsidR="001214BC" w:rsidRPr="00D215FF">
        <w:rPr>
          <w:i/>
        </w:rPr>
        <w:t>“</w:t>
      </w:r>
      <w:r w:rsidR="001214BC" w:rsidRPr="00D215FF">
        <w:rPr>
          <w:i/>
          <w:szCs w:val="24"/>
        </w:rPr>
        <w:t>pars Sigeri</w:t>
      </w:r>
      <w:r w:rsidR="001214BC" w:rsidRPr="00D215FF">
        <w:rPr>
          <w:szCs w:val="24"/>
        </w:rPr>
        <w:t>”</w:t>
      </w:r>
      <w:r w:rsidR="009A30C6" w:rsidRPr="00D215FF">
        <w:rPr>
          <w:szCs w:val="24"/>
        </w:rPr>
        <w:t xml:space="preserve">. They </w:t>
      </w:r>
      <w:r w:rsidR="00673CCB" w:rsidRPr="00D215FF">
        <w:rPr>
          <w:szCs w:val="24"/>
        </w:rPr>
        <w:t xml:space="preserve">elaborated </w:t>
      </w:r>
      <w:r w:rsidRPr="00D215FF">
        <w:rPr>
          <w:szCs w:val="24"/>
        </w:rPr>
        <w:t xml:space="preserve">a collective </w:t>
      </w:r>
      <w:r w:rsidR="00673CCB" w:rsidRPr="00D215FF">
        <w:rPr>
          <w:szCs w:val="24"/>
        </w:rPr>
        <w:t xml:space="preserve">defense </w:t>
      </w:r>
      <w:r w:rsidRPr="00D215FF">
        <w:rPr>
          <w:szCs w:val="24"/>
        </w:rPr>
        <w:t>of artistic rector Siger against Aquinas</w:t>
      </w:r>
      <w:r w:rsidR="00A87011" w:rsidRPr="00D215FF">
        <w:rPr>
          <w:szCs w:val="24"/>
        </w:rPr>
        <w:t>’</w:t>
      </w:r>
      <w:r w:rsidR="00673CCB" w:rsidRPr="00D215FF">
        <w:rPr>
          <w:szCs w:val="24"/>
        </w:rPr>
        <w:t>s</w:t>
      </w:r>
      <w:r w:rsidRPr="00D215FF">
        <w:rPr>
          <w:szCs w:val="24"/>
        </w:rPr>
        <w:t xml:space="preserve"> conception of </w:t>
      </w:r>
      <w:r w:rsidRPr="00D215FF">
        <w:rPr>
          <w:i/>
          <w:szCs w:val="24"/>
        </w:rPr>
        <w:t>De anima</w:t>
      </w:r>
      <w:r w:rsidRPr="00D215FF">
        <w:rPr>
          <w:szCs w:val="24"/>
        </w:rPr>
        <w:t xml:space="preserve"> </w:t>
      </w:r>
      <w:r w:rsidR="00494FF0" w:rsidRPr="00D215FF">
        <w:rPr>
          <w:szCs w:val="24"/>
        </w:rPr>
        <w:t xml:space="preserve">engaged </w:t>
      </w:r>
      <w:r w:rsidRPr="00D215FF">
        <w:rPr>
          <w:szCs w:val="24"/>
        </w:rPr>
        <w:t xml:space="preserve">in </w:t>
      </w:r>
      <w:r w:rsidR="00494FF0" w:rsidRPr="00D215FF">
        <w:rPr>
          <w:szCs w:val="24"/>
        </w:rPr>
        <w:t xml:space="preserve">the </w:t>
      </w:r>
      <w:r w:rsidRPr="00D215FF">
        <w:rPr>
          <w:szCs w:val="24"/>
        </w:rPr>
        <w:t xml:space="preserve">role </w:t>
      </w:r>
      <w:r w:rsidR="00494FF0" w:rsidRPr="00D215FF">
        <w:rPr>
          <w:szCs w:val="24"/>
        </w:rPr>
        <w:t>“</w:t>
      </w:r>
      <w:r w:rsidRPr="00D215FF">
        <w:rPr>
          <w:i/>
          <w:szCs w:val="24"/>
        </w:rPr>
        <w:t>Expositor Novus</w:t>
      </w:r>
      <w:r w:rsidR="001214BC" w:rsidRPr="00D215FF">
        <w:rPr>
          <w:szCs w:val="24"/>
        </w:rPr>
        <w:t>.</w:t>
      </w:r>
      <w:r w:rsidR="00494FF0" w:rsidRPr="00D215FF">
        <w:rPr>
          <w:szCs w:val="24"/>
        </w:rPr>
        <w:t>”</w:t>
      </w:r>
      <w:r w:rsidR="001214BC" w:rsidRPr="00D215FF">
        <w:rPr>
          <w:szCs w:val="24"/>
        </w:rPr>
        <w:t xml:space="preserve"> He </w:t>
      </w:r>
      <w:r w:rsidRPr="00D215FF">
        <w:rPr>
          <w:szCs w:val="24"/>
        </w:rPr>
        <w:t xml:space="preserve">was established </w:t>
      </w:r>
      <w:r w:rsidR="001214BC" w:rsidRPr="00D215FF">
        <w:rPr>
          <w:szCs w:val="24"/>
        </w:rPr>
        <w:t xml:space="preserve">as a new </w:t>
      </w:r>
      <w:r w:rsidR="001214BC" w:rsidRPr="00D215FF">
        <w:rPr>
          <w:szCs w:val="24"/>
        </w:rPr>
        <w:lastRenderedPageBreak/>
        <w:t>interpret</w:t>
      </w:r>
      <w:r w:rsidR="00EE67F2" w:rsidRPr="00D215FF">
        <w:rPr>
          <w:szCs w:val="24"/>
        </w:rPr>
        <w:t>ator</w:t>
      </w:r>
      <w:r w:rsidR="001214BC" w:rsidRPr="00D215FF">
        <w:rPr>
          <w:szCs w:val="24"/>
        </w:rPr>
        <w:t xml:space="preserve"> of </w:t>
      </w:r>
      <w:r w:rsidR="001214BC" w:rsidRPr="00D215FF">
        <w:rPr>
          <w:i/>
          <w:szCs w:val="24"/>
        </w:rPr>
        <w:t>Corpus Aristotelicum</w:t>
      </w:r>
      <w:r w:rsidR="001214BC" w:rsidRPr="00D215FF">
        <w:rPr>
          <w:szCs w:val="24"/>
        </w:rPr>
        <w:t xml:space="preserve"> against the Commentator since </w:t>
      </w:r>
      <w:r w:rsidRPr="00D215FF">
        <w:rPr>
          <w:szCs w:val="24"/>
        </w:rPr>
        <w:t>the year</w:t>
      </w:r>
      <w:r w:rsidR="00A87011" w:rsidRPr="00D215FF">
        <w:rPr>
          <w:szCs w:val="24"/>
        </w:rPr>
        <w:t> </w:t>
      </w:r>
      <w:r w:rsidRPr="00D215FF">
        <w:rPr>
          <w:szCs w:val="24"/>
        </w:rPr>
        <w:t>1268</w:t>
      </w:r>
      <w:r w:rsidR="00EE67F2" w:rsidRPr="00D215FF">
        <w:rPr>
          <w:szCs w:val="24"/>
        </w:rPr>
        <w:t xml:space="preserve">; and he </w:t>
      </w:r>
      <w:r w:rsidR="001214BC" w:rsidRPr="00D215FF">
        <w:rPr>
          <w:szCs w:val="24"/>
        </w:rPr>
        <w:t>was acclaimed in that role e</w:t>
      </w:r>
      <w:r w:rsidRPr="00D215FF">
        <w:rPr>
          <w:szCs w:val="24"/>
        </w:rPr>
        <w:t>specially after his arrival in Paris.</w:t>
      </w:r>
      <w:r w:rsidR="009A30C6" w:rsidRPr="00D215FF">
        <w:rPr>
          <w:szCs w:val="24"/>
        </w:rPr>
        <w:t xml:space="preserve"> That is the reason why the </w:t>
      </w:r>
      <w:r w:rsidRPr="00D215FF">
        <w:rPr>
          <w:szCs w:val="24"/>
        </w:rPr>
        <w:t xml:space="preserve">interpretation of </w:t>
      </w:r>
      <w:r w:rsidRPr="00D215FF">
        <w:rPr>
          <w:i/>
          <w:szCs w:val="24"/>
        </w:rPr>
        <w:t>De anima</w:t>
      </w:r>
      <w:r w:rsidRPr="00D215FF">
        <w:rPr>
          <w:szCs w:val="24"/>
        </w:rPr>
        <w:t xml:space="preserve"> has the precise thinking and formulation</w:t>
      </w:r>
      <w:r w:rsidR="009A30C6" w:rsidRPr="00D215FF">
        <w:rPr>
          <w:szCs w:val="24"/>
        </w:rPr>
        <w:t>s</w:t>
      </w:r>
      <w:r w:rsidRPr="00D215FF">
        <w:rPr>
          <w:szCs w:val="24"/>
        </w:rPr>
        <w:t xml:space="preserve"> on the same </w:t>
      </w:r>
      <w:r w:rsidR="009A30C6" w:rsidRPr="00D215FF">
        <w:rPr>
          <w:szCs w:val="24"/>
        </w:rPr>
        <w:t xml:space="preserve">excellent </w:t>
      </w:r>
      <w:r w:rsidRPr="00D215FF">
        <w:rPr>
          <w:szCs w:val="24"/>
        </w:rPr>
        <w:t xml:space="preserve">level </w:t>
      </w:r>
      <w:r w:rsidR="009A30C6" w:rsidRPr="00D215FF">
        <w:rPr>
          <w:szCs w:val="24"/>
        </w:rPr>
        <w:t>as Siger made in his thinking</w:t>
      </w:r>
      <w:r w:rsidRPr="00D215FF">
        <w:rPr>
          <w:szCs w:val="24"/>
        </w:rPr>
        <w:t xml:space="preserve">. </w:t>
      </w:r>
      <w:r w:rsidR="009A30C6" w:rsidRPr="00D215FF">
        <w:rPr>
          <w:szCs w:val="24"/>
        </w:rPr>
        <w:t xml:space="preserve">Aquinas semiaverroistic position was refuted. The treatise </w:t>
      </w:r>
      <w:r w:rsidR="009A30C6" w:rsidRPr="00D215FF">
        <w:rPr>
          <w:i/>
          <w:szCs w:val="24"/>
        </w:rPr>
        <w:t>Anonymus Giele</w:t>
      </w:r>
      <w:r w:rsidR="009A30C6" w:rsidRPr="00D215FF">
        <w:rPr>
          <w:szCs w:val="24"/>
        </w:rPr>
        <w:t xml:space="preserve"> was written before the year 1272, since it contributed to philosophical defeat of Aquinas as </w:t>
      </w:r>
      <w:r w:rsidR="00044589" w:rsidRPr="00D215FF">
        <w:rPr>
          <w:szCs w:val="24"/>
        </w:rPr>
        <w:t>a New E</w:t>
      </w:r>
      <w:r w:rsidR="009A30C6" w:rsidRPr="00D215FF">
        <w:rPr>
          <w:szCs w:val="24"/>
        </w:rPr>
        <w:t>xpositor of Aristotle. We will analyze that controversy in deta</w:t>
      </w:r>
      <w:r w:rsidR="00044589" w:rsidRPr="00D215FF">
        <w:rPr>
          <w:szCs w:val="24"/>
        </w:rPr>
        <w:t xml:space="preserve">il later. </w:t>
      </w:r>
      <w:r w:rsidRPr="00D215FF">
        <w:rPr>
          <w:szCs w:val="24"/>
        </w:rPr>
        <w:t xml:space="preserve">The criticism of modernists </w:t>
      </w:r>
      <w:r w:rsidR="00D12951" w:rsidRPr="00D215FF">
        <w:rPr>
          <w:szCs w:val="24"/>
        </w:rPr>
        <w:t xml:space="preserve">as </w:t>
      </w:r>
      <w:r w:rsidRPr="00D215FF">
        <w:rPr>
          <w:szCs w:val="24"/>
        </w:rPr>
        <w:t>Pecham is a secondary goal, because their sophistry is contradictory in itself. The complementary pole of this polemical and defending writing from Siger</w:t>
      </w:r>
      <w:r w:rsidR="00A87011" w:rsidRPr="00D215FF">
        <w:rPr>
          <w:szCs w:val="24"/>
        </w:rPr>
        <w:t>’</w:t>
      </w:r>
      <w:r w:rsidRPr="00D215FF">
        <w:rPr>
          <w:szCs w:val="24"/>
        </w:rPr>
        <w:t xml:space="preserve">s school is the </w:t>
      </w:r>
      <w:r w:rsidR="00CB730E" w:rsidRPr="00D215FF">
        <w:rPr>
          <w:i/>
          <w:szCs w:val="24"/>
        </w:rPr>
        <w:t>Anonym</w:t>
      </w:r>
      <w:r w:rsidRPr="00D215FF">
        <w:rPr>
          <w:i/>
          <w:szCs w:val="24"/>
        </w:rPr>
        <w:t>us Bazán</w:t>
      </w:r>
      <w:r w:rsidRPr="00D215FF">
        <w:rPr>
          <w:szCs w:val="24"/>
        </w:rPr>
        <w:t xml:space="preserve">, probably written by Aegidius </w:t>
      </w:r>
      <w:r w:rsidR="00E35283" w:rsidRPr="00D215FF">
        <w:rPr>
          <w:szCs w:val="24"/>
        </w:rPr>
        <w:t>Romanus (ch. 4.3.3). His semi</w:t>
      </w:r>
      <w:r w:rsidRPr="00D215FF">
        <w:rPr>
          <w:szCs w:val="24"/>
        </w:rPr>
        <w:t xml:space="preserve">averroistic apology was written at the same time as </w:t>
      </w:r>
      <w:r w:rsidR="00E35283" w:rsidRPr="00D215FF">
        <w:rPr>
          <w:i/>
          <w:szCs w:val="24"/>
        </w:rPr>
        <w:t>Anonymus Giele</w:t>
      </w:r>
      <w:r w:rsidR="008930EF" w:rsidRPr="00D215FF">
        <w:rPr>
          <w:szCs w:val="24"/>
        </w:rPr>
        <w:t>. However, that second anonym</w:t>
      </w:r>
      <w:r w:rsidR="00316A9B" w:rsidRPr="00D215FF">
        <w:rPr>
          <w:szCs w:val="24"/>
        </w:rPr>
        <w:t xml:space="preserve">ous treatise </w:t>
      </w:r>
      <w:r w:rsidRPr="00D215FF">
        <w:rPr>
          <w:szCs w:val="24"/>
        </w:rPr>
        <w:t>defends the position of Aquin especially against Pecham</w:t>
      </w:r>
      <w:r w:rsidR="00A87011" w:rsidRPr="00D215FF">
        <w:rPr>
          <w:szCs w:val="24"/>
        </w:rPr>
        <w:t>’</w:t>
      </w:r>
      <w:r w:rsidRPr="00D215FF">
        <w:rPr>
          <w:szCs w:val="24"/>
        </w:rPr>
        <w:t>s school.</w:t>
      </w:r>
      <w:r w:rsidR="00E66514" w:rsidRPr="00D215FF">
        <w:br w:type="page"/>
      </w:r>
    </w:p>
    <w:p w14:paraId="01325AAC" w14:textId="149EA31A" w:rsidR="00E66514" w:rsidRPr="00D215FF" w:rsidRDefault="00E66514" w:rsidP="00E66514">
      <w:pPr>
        <w:pStyle w:val="Nadpis3"/>
      </w:pPr>
      <w:r w:rsidRPr="00D215FF">
        <w:lastRenderedPageBreak/>
        <w:t xml:space="preserve">4.3.2 Commentaries on </w:t>
      </w:r>
      <w:r w:rsidRPr="00D215FF">
        <w:rPr>
          <w:i/>
        </w:rPr>
        <w:t>De anima</w:t>
      </w:r>
      <w:r w:rsidRPr="00D215FF">
        <w:t xml:space="preserve"> of Oxford and Munich</w:t>
      </w:r>
    </w:p>
    <w:p w14:paraId="3863C6D8" w14:textId="050FCADC" w:rsidR="0045034B" w:rsidRPr="00D215FF" w:rsidRDefault="00757BD0" w:rsidP="007844B1">
      <w:r w:rsidRPr="00D215FF">
        <w:t>T</w:t>
      </w:r>
      <w:r w:rsidR="000D5DE4" w:rsidRPr="00D215FF">
        <w:t xml:space="preserve">he first </w:t>
      </w:r>
      <w:r w:rsidRPr="00D215FF">
        <w:t xml:space="preserve">conflict of the </w:t>
      </w:r>
      <w:r w:rsidR="000D5DE4" w:rsidRPr="00D215FF">
        <w:t xml:space="preserve">first and second Averroism came to an end in 1256 with the expulsion of </w:t>
      </w:r>
      <w:r w:rsidR="00450371" w:rsidRPr="00D215FF">
        <w:t xml:space="preserve">genuine </w:t>
      </w:r>
      <w:r w:rsidR="006D27D6" w:rsidRPr="00D215FF">
        <w:t>Aristotelians from the r</w:t>
      </w:r>
      <w:r w:rsidR="000D5DE4" w:rsidRPr="00D215FF">
        <w:t>ue du</w:t>
      </w:r>
      <w:r w:rsidR="00B47656" w:rsidRPr="00D215FF">
        <w:t> </w:t>
      </w:r>
      <w:r w:rsidR="000D5DE4" w:rsidRPr="00D215FF">
        <w:t>Fouarre</w:t>
      </w:r>
      <w:r w:rsidRPr="00D215FF">
        <w:t xml:space="preserve">. The </w:t>
      </w:r>
      <w:r w:rsidR="000D5DE4" w:rsidRPr="00D215FF">
        <w:t xml:space="preserve">next generation of modernist interpreters of </w:t>
      </w:r>
      <w:r w:rsidR="000D5DE4" w:rsidRPr="00D215FF">
        <w:rPr>
          <w:i/>
        </w:rPr>
        <w:t>De anima</w:t>
      </w:r>
      <w:r w:rsidR="000D5DE4" w:rsidRPr="00D215FF">
        <w:t xml:space="preserve"> entered </w:t>
      </w:r>
      <w:r w:rsidR="000D5DE4" w:rsidRPr="00D215FF">
        <w:rPr>
          <w:i/>
        </w:rPr>
        <w:t>via Modernorum</w:t>
      </w:r>
      <w:r w:rsidR="000D5DE4" w:rsidRPr="00D215FF">
        <w:t xml:space="preserve"> and, understandably, the next gen</w:t>
      </w:r>
      <w:r w:rsidRPr="00D215FF">
        <w:t>eration of their critics started to be active as well</w:t>
      </w:r>
      <w:r w:rsidR="000D5DE4" w:rsidRPr="00D215FF">
        <w:t xml:space="preserve">. The activities of both schools are documented in the two anonymous treatises, which </w:t>
      </w:r>
      <w:r w:rsidR="00FD46FC" w:rsidRPr="00D215FF">
        <w:t xml:space="preserve">Fernand Van Steenberghen </w:t>
      </w:r>
      <w:r w:rsidR="000D5DE4" w:rsidRPr="00D215FF">
        <w:t xml:space="preserve">edited </w:t>
      </w:r>
      <w:r w:rsidR="00FD46FC" w:rsidRPr="00D215FF">
        <w:t>in one book</w:t>
      </w:r>
      <w:r w:rsidR="000D5DE4" w:rsidRPr="00D215FF">
        <w:t xml:space="preserve">. The manuscripts </w:t>
      </w:r>
      <w:r w:rsidR="00AD7D3E" w:rsidRPr="00D215FF">
        <w:t xml:space="preserve">of </w:t>
      </w:r>
      <w:r w:rsidR="000D5DE4" w:rsidRPr="00D215FF">
        <w:t>Oxford (</w:t>
      </w:r>
      <w:r w:rsidR="000D5DE4" w:rsidRPr="00D215FF">
        <w:rPr>
          <w:i/>
        </w:rPr>
        <w:t>Merton College, ms.</w:t>
      </w:r>
      <w:r w:rsidR="00B47656" w:rsidRPr="00D215FF">
        <w:rPr>
          <w:i/>
        </w:rPr>
        <w:t> </w:t>
      </w:r>
      <w:r w:rsidR="000D5DE4" w:rsidRPr="00D215FF">
        <w:rPr>
          <w:i/>
        </w:rPr>
        <w:t>275</w:t>
      </w:r>
      <w:r w:rsidR="000D5DE4" w:rsidRPr="00D215FF">
        <w:t xml:space="preserve">) and </w:t>
      </w:r>
      <w:r w:rsidR="00AD7D3E" w:rsidRPr="00D215FF">
        <w:t xml:space="preserve">of </w:t>
      </w:r>
      <w:r w:rsidR="000D5DE4" w:rsidRPr="00D215FF">
        <w:t>Munich (</w:t>
      </w:r>
      <w:r w:rsidR="000D5DE4" w:rsidRPr="00D215FF">
        <w:rPr>
          <w:i/>
        </w:rPr>
        <w:t>Staatsbibliothek, ms. 9559</w:t>
      </w:r>
      <w:r w:rsidR="000D5DE4" w:rsidRPr="00D215FF">
        <w:t>) have a similar formal approach to argumentation. Both writings were alle</w:t>
      </w:r>
      <w:r w:rsidR="00433060" w:rsidRPr="00D215FF">
        <w:t>gedly written in the years</w:t>
      </w:r>
      <w:r w:rsidR="00855727" w:rsidRPr="00D215FF">
        <w:t> </w:t>
      </w:r>
      <w:r w:rsidR="00433060" w:rsidRPr="00D215FF">
        <w:t>1273–</w:t>
      </w:r>
      <w:r w:rsidR="000D5DE4" w:rsidRPr="00D215FF">
        <w:t>77 (Steenberghen</w:t>
      </w:r>
      <w:r w:rsidR="00B47656" w:rsidRPr="00D215FF">
        <w:t> </w:t>
      </w:r>
      <w:r w:rsidR="000D5DE4" w:rsidRPr="00D215FF">
        <w:t>1971, 129). The hermeneutics of objectivity do not stand behind Steenberghen</w:t>
      </w:r>
      <w:r w:rsidR="00E25E7A" w:rsidRPr="00D215FF">
        <w:t>’</w:t>
      </w:r>
      <w:r w:rsidR="000D5DE4" w:rsidRPr="00D215FF">
        <w:t xml:space="preserve">s conclusion that the author of both writings cannot be clearly determined and that, according to the </w:t>
      </w:r>
      <w:r w:rsidR="00DD1BCE" w:rsidRPr="00D215FF">
        <w:t xml:space="preserve">actual </w:t>
      </w:r>
      <w:r w:rsidR="000D5DE4" w:rsidRPr="00D215FF">
        <w:t xml:space="preserve">state of research, it will remain unknown (ibid, 133). </w:t>
      </w:r>
      <w:r w:rsidR="00C43AC8" w:rsidRPr="00D215FF">
        <w:t xml:space="preserve">The </w:t>
      </w:r>
      <w:r w:rsidR="000D5DE4" w:rsidRPr="00D215FF">
        <w:t>authorship and circumstances of creation of b</w:t>
      </w:r>
      <w:r w:rsidR="00C43AC8" w:rsidRPr="00D215FF">
        <w:t xml:space="preserve">oth </w:t>
      </w:r>
      <w:r w:rsidR="00FD58BC" w:rsidRPr="00D215FF">
        <w:t xml:space="preserve">treatises </w:t>
      </w:r>
      <w:r w:rsidR="00C43AC8" w:rsidRPr="00D215FF">
        <w:t xml:space="preserve">can be determined and a new </w:t>
      </w:r>
      <w:r w:rsidR="000D5DE4" w:rsidRPr="00D215FF">
        <w:t>dating of both manuscripts</w:t>
      </w:r>
      <w:r w:rsidR="00C43AC8" w:rsidRPr="00D215FF">
        <w:t xml:space="preserve"> </w:t>
      </w:r>
      <w:r w:rsidR="006732CC" w:rsidRPr="00D215FF">
        <w:t>comes</w:t>
      </w:r>
      <w:r w:rsidR="000D5DE4" w:rsidRPr="00D215FF">
        <w:t xml:space="preserve"> to light</w:t>
      </w:r>
      <w:r w:rsidR="00C43AC8" w:rsidRPr="00D215FF">
        <w:t xml:space="preserve"> as well</w:t>
      </w:r>
      <w:r w:rsidR="000D5DE4" w:rsidRPr="00D215FF">
        <w:t>. From the point of view of hermeneutics, both manuscripts defend fundamentally different conception</w:t>
      </w:r>
      <w:r w:rsidR="00113024" w:rsidRPr="00D215FF">
        <w:t>s</w:t>
      </w:r>
      <w:r w:rsidR="000D5DE4" w:rsidRPr="00D215FF">
        <w:t xml:space="preserve"> of intellect and </w:t>
      </w:r>
      <w:r w:rsidR="00595BD4" w:rsidRPr="00D215FF">
        <w:t xml:space="preserve">they </w:t>
      </w:r>
      <w:r w:rsidR="000D5DE4" w:rsidRPr="00D215FF">
        <w:t xml:space="preserve">do not belong to one school. </w:t>
      </w:r>
      <w:r w:rsidR="00855727" w:rsidRPr="00D215FF">
        <w:t>Munich’s manuscript</w:t>
      </w:r>
      <w:r w:rsidR="00B323B0" w:rsidRPr="00D215FF">
        <w:t xml:space="preserve"> </w:t>
      </w:r>
      <w:r w:rsidR="000D5DE4" w:rsidRPr="00D215FF">
        <w:t xml:space="preserve">is written in the spirit of brilliantly conceived first Averroism, and the </w:t>
      </w:r>
      <w:r w:rsidR="00B323B0" w:rsidRPr="00D215FF">
        <w:t>manu</w:t>
      </w:r>
      <w:r w:rsidR="000D5DE4" w:rsidRPr="00D215FF">
        <w:t xml:space="preserve">script </w:t>
      </w:r>
      <w:r w:rsidR="00B323B0" w:rsidRPr="00D215FF">
        <w:t xml:space="preserve">of Oxford </w:t>
      </w:r>
      <w:r w:rsidR="000D5DE4" w:rsidRPr="00D215FF">
        <w:t xml:space="preserve">is written in the spirit of modernized second Averroism. Therefore, we are talking about two completely different solutions of the unity of intellect. In addition, both </w:t>
      </w:r>
      <w:r w:rsidR="00D016D9" w:rsidRPr="00D215FF">
        <w:t xml:space="preserve">treatises </w:t>
      </w:r>
      <w:r w:rsidR="000D5DE4" w:rsidRPr="00D215FF">
        <w:t xml:space="preserve">differ in terms of terminology and style, which Steenberghen </w:t>
      </w:r>
      <w:r w:rsidR="0093622C" w:rsidRPr="00D215FF">
        <w:t xml:space="preserve">duly </w:t>
      </w:r>
      <w:r w:rsidR="00D016D9" w:rsidRPr="00D215FF">
        <w:t xml:space="preserve">noticed </w:t>
      </w:r>
      <w:r w:rsidR="000D5DE4" w:rsidRPr="00D215FF">
        <w:t xml:space="preserve">(ibid, 126). </w:t>
      </w:r>
      <w:r w:rsidR="003805FA" w:rsidRPr="00D215FF">
        <w:t xml:space="preserve">With regard to twofold line of argumentation, </w:t>
      </w:r>
      <w:r w:rsidR="000D5DE4" w:rsidRPr="00D215FF">
        <w:t xml:space="preserve">Siger as the </w:t>
      </w:r>
      <w:r w:rsidR="003805FA" w:rsidRPr="00D215FF">
        <w:t xml:space="preserve">one </w:t>
      </w:r>
      <w:r w:rsidR="000D5DE4" w:rsidRPr="00D215FF">
        <w:t>author of both treatises can be reliably ruled out. Hermeneutics support Steenberghen</w:t>
      </w:r>
      <w:r w:rsidR="00E25E7A" w:rsidRPr="00D215FF">
        <w:t>’</w:t>
      </w:r>
      <w:r w:rsidR="000D5DE4" w:rsidRPr="00D215FF">
        <w:t xml:space="preserve">s second thesis that </w:t>
      </w:r>
      <w:r w:rsidR="008041B7" w:rsidRPr="00D215FF">
        <w:t xml:space="preserve">there are not </w:t>
      </w:r>
      <w:r w:rsidR="000D5DE4" w:rsidRPr="00D215FF">
        <w:t xml:space="preserve">two different </w:t>
      </w:r>
      <w:r w:rsidR="000D5DE4" w:rsidRPr="00D215FF">
        <w:rPr>
          <w:i/>
        </w:rPr>
        <w:t>reportatio</w:t>
      </w:r>
      <w:r w:rsidR="000D5DE4" w:rsidRPr="00D215FF">
        <w:t xml:space="preserve"> </w:t>
      </w:r>
      <w:r w:rsidR="00904E15" w:rsidRPr="00D215FF">
        <w:t xml:space="preserve">concerning the </w:t>
      </w:r>
      <w:r w:rsidR="000D5DE4" w:rsidRPr="00D215FF">
        <w:t xml:space="preserve">lectures </w:t>
      </w:r>
      <w:r w:rsidR="00904E15" w:rsidRPr="00D215FF">
        <w:t xml:space="preserve">of </w:t>
      </w:r>
      <w:r w:rsidR="000D5DE4" w:rsidRPr="00D215FF">
        <w:t xml:space="preserve">one master, but </w:t>
      </w:r>
      <w:r w:rsidR="00E04431" w:rsidRPr="00D215FF">
        <w:t xml:space="preserve">two different treatises elaborated </w:t>
      </w:r>
      <w:r w:rsidR="000D5DE4" w:rsidRPr="00D215FF">
        <w:t xml:space="preserve">by two different authors (ibid, 127). It must be added to this </w:t>
      </w:r>
      <w:r w:rsidR="00474F0F" w:rsidRPr="00D215FF">
        <w:t xml:space="preserve">thesis </w:t>
      </w:r>
      <w:r w:rsidR="000D5DE4" w:rsidRPr="00D215FF">
        <w:t>that they were even the representatives of two different schools of thought. The Oxford man</w:t>
      </w:r>
      <w:r w:rsidR="003414CE" w:rsidRPr="00D215FF">
        <w:t>uscript paraphrases the Munich t</w:t>
      </w:r>
      <w:r w:rsidR="000D5DE4" w:rsidRPr="00D215FF">
        <w:t>reatise and replaces the disputed passages with its own interpretation in the spirit of moderate second Averroism. This fact is evidenced by the key passages of the Munich manuscript, which received a different meaning in the Oxford manuscript. The original manuscript of the</w:t>
      </w:r>
      <w:r w:rsidR="00F90186" w:rsidRPr="00D215FF">
        <w:t xml:space="preserve"> brilliant representative of </w:t>
      </w:r>
      <w:r w:rsidR="000D5DE4" w:rsidRPr="00D215FF">
        <w:t xml:space="preserve">first Averroism is transferred to the thinking of second Averroism, but in a new semiaverroistic version influenced by </w:t>
      </w:r>
      <w:r w:rsidR="00F90186" w:rsidRPr="00D215FF">
        <w:t xml:space="preserve">Thomas of </w:t>
      </w:r>
      <w:r w:rsidR="000D5DE4" w:rsidRPr="00D215FF">
        <w:t xml:space="preserve">Aquinas. The Oxford manuscript, in contrast to Kilwardby, </w:t>
      </w:r>
      <w:r w:rsidR="008B7935" w:rsidRPr="00D215FF">
        <w:t>Bonaventure</w:t>
      </w:r>
      <w:r w:rsidR="000D5DE4" w:rsidRPr="00D215FF">
        <w:t xml:space="preserve"> and Pecham, defends the position of second Averroism from the position of </w:t>
      </w:r>
      <w:r w:rsidR="00850F8D" w:rsidRPr="00D215FF">
        <w:t xml:space="preserve">a real </w:t>
      </w:r>
      <w:r w:rsidR="000D5DE4" w:rsidRPr="00D215FF">
        <w:t xml:space="preserve">connoisseur. </w:t>
      </w:r>
      <w:r w:rsidR="00387EEA" w:rsidRPr="00D215FF">
        <w:t>He endeavors to reconcile him</w:t>
      </w:r>
      <w:r w:rsidR="000D5DE4" w:rsidRPr="00D215FF">
        <w:t xml:space="preserve">self with the position of Aristotle, which he takes from the Munich manuscript, </w:t>
      </w:r>
      <w:r w:rsidR="000D5DE4" w:rsidRPr="00D215FF">
        <w:lastRenderedPageBreak/>
        <w:t>while keeping a critical</w:t>
      </w:r>
      <w:r w:rsidR="00C3161F" w:rsidRPr="00D215FF">
        <w:t xml:space="preserve"> distance from</w:t>
      </w:r>
      <w:r w:rsidR="000D5DE4" w:rsidRPr="00D215FF">
        <w:t xml:space="preserve"> second Averroism</w:t>
      </w:r>
      <w:r w:rsidR="00C3161F" w:rsidRPr="00D215FF">
        <w:t xml:space="preserve"> in important points</w:t>
      </w:r>
      <w:r w:rsidR="00F97160" w:rsidRPr="00D215FF">
        <w:t xml:space="preserve">. The writing </w:t>
      </w:r>
      <w:r w:rsidR="000D5DE4" w:rsidRPr="00D215FF">
        <w:t>defends these points in a qualified way. The author of the manuscript from Oxford (</w:t>
      </w:r>
      <w:r w:rsidR="000D5DE4" w:rsidRPr="00D215FF">
        <w:rPr>
          <w:i/>
        </w:rPr>
        <w:t>Merton College, ms.</w:t>
      </w:r>
      <w:r w:rsidR="00B47656" w:rsidRPr="00D215FF">
        <w:rPr>
          <w:i/>
        </w:rPr>
        <w:t> </w:t>
      </w:r>
      <w:r w:rsidR="000D5DE4" w:rsidRPr="00D215FF">
        <w:rPr>
          <w:i/>
        </w:rPr>
        <w:t>275</w:t>
      </w:r>
      <w:r w:rsidR="000D5DE4" w:rsidRPr="00D215FF">
        <w:t xml:space="preserve">) must be sought in the environment of much better connoisseurs of </w:t>
      </w:r>
      <w:r w:rsidR="00A55458" w:rsidRPr="00D215FF">
        <w:t>Averroes</w:t>
      </w:r>
      <w:r w:rsidR="00F97160" w:rsidRPr="00D215FF">
        <w:t xml:space="preserve"> than </w:t>
      </w:r>
      <w:r w:rsidR="008B7935" w:rsidRPr="00D215FF">
        <w:t>Bonaventure</w:t>
      </w:r>
      <w:r w:rsidR="00F97160" w:rsidRPr="00D215FF">
        <w:t>, Pecham or Kilwardby</w:t>
      </w:r>
      <w:r w:rsidR="000D5DE4" w:rsidRPr="00D215FF">
        <w:t xml:space="preserve">. There was only one such authority among the second Averroists at that time, namely Aegidius Romanus at the time of </w:t>
      </w:r>
      <w:r w:rsidR="00F97160" w:rsidRPr="00D215FF">
        <w:t xml:space="preserve">publishing </w:t>
      </w:r>
      <w:r w:rsidR="000D5DE4" w:rsidRPr="00D215FF">
        <w:rPr>
          <w:i/>
        </w:rPr>
        <w:t>De plurificatione possibilis intellectus</w:t>
      </w:r>
      <w:r w:rsidR="000D5DE4" w:rsidRPr="00D215FF">
        <w:t xml:space="preserve"> (about 1271). This treatise was found in the same </w:t>
      </w:r>
      <w:r w:rsidR="00151301" w:rsidRPr="00D215FF">
        <w:t>convolut</w:t>
      </w:r>
      <w:r w:rsidR="00855727" w:rsidRPr="00D215FF">
        <w:t>e</w:t>
      </w:r>
      <w:r w:rsidR="00151301" w:rsidRPr="00D215FF">
        <w:t xml:space="preserve"> (</w:t>
      </w:r>
      <w:r w:rsidR="002D0A88" w:rsidRPr="00D215FF">
        <w:rPr>
          <w:i/>
        </w:rPr>
        <w:t>f</w:t>
      </w:r>
      <w:r w:rsidR="00151301" w:rsidRPr="00D215FF">
        <w:rPr>
          <w:i/>
        </w:rPr>
        <w:t>ol. 101r–107r</w:t>
      </w:r>
      <w:r w:rsidR="00151301" w:rsidRPr="00D215FF">
        <w:t>) as both anonymous treatises</w:t>
      </w:r>
      <w:r w:rsidR="000D5DE4" w:rsidRPr="00D215FF">
        <w:t>. Hermeneutics confirm Giele</w:t>
      </w:r>
      <w:r w:rsidR="00E25E7A" w:rsidRPr="00D215FF">
        <w:t>’</w:t>
      </w:r>
      <w:r w:rsidR="000D5DE4" w:rsidRPr="00D215FF">
        <w:t>s conclusion regarding the authorship of Aegidius for the Oxford manuscript. His analysis of the date of origin shows that, in addition to Siger of Brabant, the cited writing of Aegidius also had a fundamental influence on the handwriting of Merton College (Giele</w:t>
      </w:r>
      <w:r w:rsidR="00B47656" w:rsidRPr="00D215FF">
        <w:t> </w:t>
      </w:r>
      <w:r w:rsidR="000D5DE4" w:rsidRPr="00D215FF">
        <w:t>1960, 530). Therefore, it is necessary to explain what an influence the thinking of Siger had on this manuscript. Aegidius was a representative of the second Averroism, but attended the lectures of both eminent representatives of the first Averroism</w:t>
      </w:r>
      <w:r w:rsidR="00BB1F70" w:rsidRPr="00D215FF">
        <w:t xml:space="preserve"> in Paris</w:t>
      </w:r>
      <w:r w:rsidR="000D5DE4" w:rsidRPr="00D215FF">
        <w:t>, Siger of</w:t>
      </w:r>
      <w:r w:rsidR="00BB1F70" w:rsidRPr="00D215FF">
        <w:t xml:space="preserve"> Brabant and Thomas Aquinas</w:t>
      </w:r>
      <w:r w:rsidR="000D5DE4" w:rsidRPr="00D215FF">
        <w:t xml:space="preserve">. </w:t>
      </w:r>
      <w:r w:rsidR="00AA7F0B" w:rsidRPr="00D215FF">
        <w:t>He shared their Aristotelian opinions i</w:t>
      </w:r>
      <w:r w:rsidR="000D5DE4" w:rsidRPr="00D215FF">
        <w:t xml:space="preserve">n </w:t>
      </w:r>
      <w:r w:rsidR="00AA7F0B" w:rsidRPr="00D215FF">
        <w:t>many points</w:t>
      </w:r>
      <w:r w:rsidR="000D5DE4" w:rsidRPr="00D215FF">
        <w:t xml:space="preserve">, </w:t>
      </w:r>
      <w:r w:rsidR="00AA7F0B" w:rsidRPr="00D215FF">
        <w:t xml:space="preserve">mainly </w:t>
      </w:r>
      <w:r w:rsidR="000D5DE4" w:rsidRPr="00D215FF">
        <w:t>Aristotelian concept of abstraction and the exposure of the intellect from the direction of real substance</w:t>
      </w:r>
      <w:r w:rsidR="00AA7F0B" w:rsidRPr="00D215FF">
        <w:t>s</w:t>
      </w:r>
      <w:r w:rsidR="000D5DE4" w:rsidRPr="00D215FF">
        <w:t xml:space="preserve">. He rejected matter as </w:t>
      </w:r>
      <w:r w:rsidR="000D5DE4" w:rsidRPr="00D215FF">
        <w:rPr>
          <w:i/>
        </w:rPr>
        <w:t>tertium</w:t>
      </w:r>
      <w:r w:rsidR="00EB2A1D" w:rsidRPr="00D215FF">
        <w:rPr>
          <w:i/>
        </w:rPr>
        <w:t xml:space="preserve"> </w:t>
      </w:r>
      <w:r w:rsidR="000D5DE4" w:rsidRPr="00D215FF">
        <w:rPr>
          <w:i/>
        </w:rPr>
        <w:t>ens</w:t>
      </w:r>
      <w:r w:rsidR="000D5DE4" w:rsidRPr="00D215FF">
        <w:t xml:space="preserve"> </w:t>
      </w:r>
      <w:r w:rsidR="005D1AA6" w:rsidRPr="00D215FF">
        <w:t xml:space="preserve">and dualistic conception of the soul. He significantly modified the substantial active intellect and analytical interpretation of </w:t>
      </w:r>
      <w:r w:rsidR="005D1AA6" w:rsidRPr="00D215FF">
        <w:rPr>
          <w:i/>
        </w:rPr>
        <w:t>Second Analytics</w:t>
      </w:r>
      <w:r w:rsidR="005D1AA6" w:rsidRPr="00D215FF">
        <w:t>.</w:t>
      </w:r>
    </w:p>
    <w:p w14:paraId="13213E18" w14:textId="27311CB8" w:rsidR="000D2C50" w:rsidRPr="00D215FF" w:rsidRDefault="000D5DE4" w:rsidP="000D2C50">
      <w:pPr>
        <w:ind w:firstLine="708"/>
      </w:pPr>
      <w:r w:rsidRPr="00D215FF">
        <w:t>The incomplete Munich manuscript wi</w:t>
      </w:r>
      <w:r w:rsidR="005D1AA6" w:rsidRPr="00D215FF">
        <w:t xml:space="preserve">th the commentary on </w:t>
      </w:r>
      <w:r w:rsidR="005D1AA6" w:rsidRPr="00D215FF">
        <w:rPr>
          <w:i/>
        </w:rPr>
        <w:t>De anima I–</w:t>
      </w:r>
      <w:r w:rsidRPr="00D215FF">
        <w:rPr>
          <w:i/>
        </w:rPr>
        <w:t>II</w:t>
      </w:r>
      <w:r w:rsidRPr="00D215FF">
        <w:t xml:space="preserve">, on the other hand, philosophically clearly and precisely defends the theses of the first Averroism, citing Aristotle and </w:t>
      </w:r>
      <w:r w:rsidR="00A55458" w:rsidRPr="00D215FF">
        <w:t>Averroes</w:t>
      </w:r>
      <w:r w:rsidRPr="00D215FF">
        <w:t xml:space="preserve">. The style of argumentation represents </w:t>
      </w:r>
      <w:r w:rsidR="007909D9" w:rsidRPr="00D215FF">
        <w:t xml:space="preserve">a </w:t>
      </w:r>
      <w:r w:rsidRPr="00D215FF">
        <w:t xml:space="preserve">brilliant </w:t>
      </w:r>
      <w:r w:rsidR="001E6AFB" w:rsidRPr="00D215FF">
        <w:t xml:space="preserve">example </w:t>
      </w:r>
      <w:r w:rsidRPr="00D215FF">
        <w:t xml:space="preserve">of thinking </w:t>
      </w:r>
      <w:r w:rsidR="001E6AFB" w:rsidRPr="00D215FF">
        <w:t xml:space="preserve">in the school </w:t>
      </w:r>
      <w:r w:rsidRPr="00D215FF">
        <w:t xml:space="preserve">of </w:t>
      </w:r>
      <w:r w:rsidR="001E6AFB" w:rsidRPr="00D215FF">
        <w:t>f</w:t>
      </w:r>
      <w:r w:rsidRPr="00D215FF">
        <w:t xml:space="preserve">irst Averroism. The author is modest with his </w:t>
      </w:r>
      <w:r w:rsidR="0070472E" w:rsidRPr="00D215FF">
        <w:t>expressions;</w:t>
      </w:r>
      <w:r w:rsidRPr="00D215FF">
        <w:t xml:space="preserve"> </w:t>
      </w:r>
      <w:r w:rsidR="00F9425F" w:rsidRPr="00D215FF">
        <w:t xml:space="preserve">he </w:t>
      </w:r>
      <w:r w:rsidRPr="00D215FF">
        <w:t xml:space="preserve">does not engage in superfluous polemics, </w:t>
      </w:r>
      <w:r w:rsidR="00855727" w:rsidRPr="00D215FF">
        <w:t xml:space="preserve">the argumentation is </w:t>
      </w:r>
      <w:r w:rsidRPr="00D215FF">
        <w:t>logical</w:t>
      </w:r>
      <w:r w:rsidR="00855727" w:rsidRPr="00D215FF">
        <w:t xml:space="preserve">, </w:t>
      </w:r>
      <w:r w:rsidR="0070472E" w:rsidRPr="00D215FF">
        <w:t xml:space="preserve">accurate and terminology is very </w:t>
      </w:r>
      <w:r w:rsidRPr="00D215FF">
        <w:t>clear</w:t>
      </w:r>
      <w:r w:rsidR="00855727" w:rsidRPr="00D215FF">
        <w:t xml:space="preserve">. </w:t>
      </w:r>
      <w:r w:rsidR="001769B1" w:rsidRPr="00D215FF">
        <w:t xml:space="preserve">As far as the </w:t>
      </w:r>
      <w:r w:rsidRPr="00D215FF">
        <w:t>philosoph</w:t>
      </w:r>
      <w:r w:rsidR="001769B1" w:rsidRPr="00D215FF">
        <w:t>y is concerned</w:t>
      </w:r>
      <w:r w:rsidR="00855727" w:rsidRPr="00D215FF">
        <w:t>,</w:t>
      </w:r>
      <w:r w:rsidRPr="00D215FF">
        <w:t xml:space="preserve"> </w:t>
      </w:r>
      <w:r w:rsidR="001769B1" w:rsidRPr="00D215FF">
        <w:t xml:space="preserve">the writing </w:t>
      </w:r>
      <w:r w:rsidRPr="00D215FF">
        <w:t xml:space="preserve">presents a </w:t>
      </w:r>
      <w:r w:rsidR="00671C4A" w:rsidRPr="00D215FF">
        <w:t xml:space="preserve">top </w:t>
      </w:r>
      <w:r w:rsidRPr="00D215FF">
        <w:t xml:space="preserve">synthesis of the first </w:t>
      </w:r>
      <w:r w:rsidR="008D13DE" w:rsidRPr="00D215FF">
        <w:t>Averroism</w:t>
      </w:r>
      <w:r w:rsidRPr="00D215FF">
        <w:rPr>
          <w:sz w:val="22"/>
        </w:rPr>
        <w:t xml:space="preserve">. </w:t>
      </w:r>
      <w:r w:rsidRPr="00D215FF">
        <w:t>In addition</w:t>
      </w:r>
      <w:r w:rsidR="00994D75" w:rsidRPr="00D215FF">
        <w:t xml:space="preserve"> to explanation of </w:t>
      </w:r>
      <w:r w:rsidRPr="00D215FF">
        <w:t xml:space="preserve">errors of second </w:t>
      </w:r>
      <w:r w:rsidR="008D13DE" w:rsidRPr="00D215FF">
        <w:t>Averroism</w:t>
      </w:r>
      <w:r w:rsidRPr="00D215FF">
        <w:t xml:space="preserve">, </w:t>
      </w:r>
      <w:r w:rsidR="00994D75" w:rsidRPr="00D215FF">
        <w:t xml:space="preserve">he provides </w:t>
      </w:r>
      <w:r w:rsidRPr="00D215FF">
        <w:t>a total synthesis of CMDA with res</w:t>
      </w:r>
      <w:r w:rsidR="00994D75" w:rsidRPr="00D215FF">
        <w:t>pect to the unity of the person</w:t>
      </w:r>
      <w:r w:rsidR="00D26285" w:rsidRPr="00D215FF">
        <w:t xml:space="preserve">. He </w:t>
      </w:r>
      <w:r w:rsidRPr="00D215FF">
        <w:t>writes in the new situation, given by the advent of second Averroism after the year</w:t>
      </w:r>
      <w:r w:rsidR="00B47656" w:rsidRPr="00D215FF">
        <w:t> </w:t>
      </w:r>
      <w:r w:rsidRPr="00D215FF">
        <w:t>1255 at the University of Paris</w:t>
      </w:r>
      <w:r w:rsidR="00D26285" w:rsidRPr="00D215FF">
        <w:t>.</w:t>
      </w:r>
      <w:r w:rsidR="0087662B" w:rsidRPr="00D215FF">
        <w:t xml:space="preserve"> He </w:t>
      </w:r>
      <w:r w:rsidR="007E1C5B" w:rsidRPr="00D215FF">
        <w:t>offered a</w:t>
      </w:r>
      <w:r w:rsidRPr="00D215FF">
        <w:t xml:space="preserve"> brilliant interpretation of CMDA according to the Sicilian school, presented </w:t>
      </w:r>
      <w:r w:rsidR="00855727" w:rsidRPr="00D215FF">
        <w:t>“</w:t>
      </w:r>
      <w:r w:rsidRPr="00D215FF">
        <w:rPr>
          <w:i/>
        </w:rPr>
        <w:t>ad mentem Averrois</w:t>
      </w:r>
      <w:r w:rsidRPr="00D215FF">
        <w:t>.</w:t>
      </w:r>
      <w:r w:rsidR="00855727" w:rsidRPr="00D215FF">
        <w:t>”</w:t>
      </w:r>
      <w:r w:rsidRPr="00D215FF">
        <w:t xml:space="preserve"> Only Siger of Brabant meets these criteri</w:t>
      </w:r>
      <w:r w:rsidR="00691713" w:rsidRPr="00D215FF">
        <w:t xml:space="preserve">a at the time of the writing </w:t>
      </w:r>
      <w:r w:rsidRPr="00D215FF">
        <w:rPr>
          <w:i/>
        </w:rPr>
        <w:t>Quaestiones in tertium De anima</w:t>
      </w:r>
      <w:r w:rsidRPr="00D215FF">
        <w:t xml:space="preserve"> (</w:t>
      </w:r>
      <w:r w:rsidR="00570F7D" w:rsidRPr="00D215FF">
        <w:t xml:space="preserve">about </w:t>
      </w:r>
      <w:r w:rsidRPr="00D215FF">
        <w:t xml:space="preserve">1265) and before the publication </w:t>
      </w:r>
      <w:r w:rsidRPr="00D215FF">
        <w:rPr>
          <w:i/>
        </w:rPr>
        <w:t>De anima intellectiva</w:t>
      </w:r>
      <w:r w:rsidRPr="00D215FF">
        <w:t xml:space="preserve"> (about 1273). Hermeneutics therefore agree with Steenbergh</w:t>
      </w:r>
      <w:r w:rsidR="00E25E7A" w:rsidRPr="00D215FF">
        <w:t>’</w:t>
      </w:r>
      <w:r w:rsidRPr="00D215FF">
        <w:t>s thesis of Siger</w:t>
      </w:r>
      <w:r w:rsidR="00E25E7A" w:rsidRPr="00D215FF">
        <w:t>’</w:t>
      </w:r>
      <w:r w:rsidRPr="00D215FF">
        <w:t xml:space="preserve">s authorship, because the manuscript </w:t>
      </w:r>
      <w:r w:rsidR="00E41525" w:rsidRPr="00D215FF">
        <w:t xml:space="preserve">of </w:t>
      </w:r>
      <w:r w:rsidRPr="00D215FF">
        <w:t xml:space="preserve">Munich does not contain any contradictory </w:t>
      </w:r>
      <w:r w:rsidRPr="00D215FF">
        <w:lastRenderedPageBreak/>
        <w:t>teachings with regard to Siger</w:t>
      </w:r>
      <w:r w:rsidR="00E25E7A" w:rsidRPr="00D215FF">
        <w:t>’</w:t>
      </w:r>
      <w:r w:rsidRPr="00D215FF">
        <w:t>s position (ibid, 130). If we separate both manuscripts from each other as independent treatises of different schools, then the probability of Siger</w:t>
      </w:r>
      <w:r w:rsidR="00E25E7A" w:rsidRPr="00D215FF">
        <w:t>’</w:t>
      </w:r>
      <w:r w:rsidR="00071F47" w:rsidRPr="00D215FF">
        <w:t>s authorship increases</w:t>
      </w:r>
      <w:r w:rsidRPr="00D215FF">
        <w:t xml:space="preserve">, namely by combining this work with his commentary on the third book of </w:t>
      </w:r>
      <w:r w:rsidRPr="00D215FF">
        <w:rPr>
          <w:i/>
        </w:rPr>
        <w:t>De anima</w:t>
      </w:r>
      <w:r w:rsidRPr="00D215FF">
        <w:t xml:space="preserve">. The manuscript </w:t>
      </w:r>
      <w:r w:rsidR="00CC1F56" w:rsidRPr="00D215FF">
        <w:t xml:space="preserve">of Munich </w:t>
      </w:r>
      <w:r w:rsidR="00B47DA0" w:rsidRPr="00D215FF">
        <w:t xml:space="preserve">could be </w:t>
      </w:r>
      <w:r w:rsidR="00424AD3" w:rsidRPr="00D215FF">
        <w:t xml:space="preserve">some </w:t>
      </w:r>
      <w:r w:rsidRPr="00D215FF">
        <w:t>student</w:t>
      </w:r>
      <w:r w:rsidR="003C6C50" w:rsidRPr="00D215FF">
        <w:rPr>
          <w:rFonts w:cs="Calibri"/>
        </w:rPr>
        <w:t>′</w:t>
      </w:r>
      <w:r w:rsidR="003C6C50" w:rsidRPr="00D215FF">
        <w:t>s</w:t>
      </w:r>
      <w:r w:rsidRPr="00D215FF">
        <w:t xml:space="preserve"> </w:t>
      </w:r>
      <w:r w:rsidRPr="00D215FF">
        <w:rPr>
          <w:i/>
        </w:rPr>
        <w:t>reportatio</w:t>
      </w:r>
      <w:r w:rsidRPr="00D215FF">
        <w:t xml:space="preserve"> from the Paris University; but the precise style of formulations is in line with the original thinking of </w:t>
      </w:r>
      <w:r w:rsidR="005A3348" w:rsidRPr="00D215FF">
        <w:t>m</w:t>
      </w:r>
      <w:r w:rsidRPr="00D215FF">
        <w:t>agister Siger. This work was transferred to the environment of second Averroism in Oxford, where it was combined with the ideologically different commentary of Aegidius Romanus</w:t>
      </w:r>
      <w:r w:rsidR="00224B6F" w:rsidRPr="00D215FF">
        <w:t xml:space="preserve"> that </w:t>
      </w:r>
      <w:r w:rsidRPr="00D215FF">
        <w:t xml:space="preserve">modernists </w:t>
      </w:r>
      <w:r w:rsidR="00224B6F" w:rsidRPr="00D215FF">
        <w:t xml:space="preserve">of Oxford </w:t>
      </w:r>
      <w:r w:rsidRPr="00D215FF">
        <w:t xml:space="preserve">understandably </w:t>
      </w:r>
      <w:r w:rsidR="00224B6F" w:rsidRPr="00D215FF">
        <w:t>preferred</w:t>
      </w:r>
      <w:r w:rsidRPr="00D215FF">
        <w:t xml:space="preserve">. The later conflicts </w:t>
      </w:r>
      <w:r w:rsidR="00264989" w:rsidRPr="00D215FF">
        <w:t xml:space="preserve">concerning </w:t>
      </w:r>
      <w:r w:rsidRPr="00D215FF">
        <w:t xml:space="preserve">Siger and the dispute about Averroism were indirectly reflected in </w:t>
      </w:r>
      <w:r w:rsidR="00130B1C" w:rsidRPr="00D215FF">
        <w:t xml:space="preserve">both </w:t>
      </w:r>
      <w:r w:rsidRPr="00D215FF">
        <w:t xml:space="preserve">manuscripts. The manuscript </w:t>
      </w:r>
      <w:r w:rsidR="00D24E17" w:rsidRPr="00D215FF">
        <w:t xml:space="preserve">of Munich </w:t>
      </w:r>
      <w:r w:rsidRPr="00D215FF">
        <w:t xml:space="preserve">is less legible and some passages with Aristotelian commentaries are blacked out, and the most important commentary on </w:t>
      </w:r>
      <w:r w:rsidRPr="00D215FF">
        <w:rPr>
          <w:i/>
        </w:rPr>
        <w:t>De anima</w:t>
      </w:r>
      <w:r w:rsidR="00B47656" w:rsidRPr="00D215FF">
        <w:rPr>
          <w:i/>
        </w:rPr>
        <w:t> </w:t>
      </w:r>
      <w:r w:rsidRPr="00D215FF">
        <w:t xml:space="preserve">III is missing. It may be that the missing commentary on </w:t>
      </w:r>
      <w:r w:rsidRPr="00D215FF">
        <w:rPr>
          <w:i/>
        </w:rPr>
        <w:t>DA</w:t>
      </w:r>
      <w:r w:rsidR="00B47656" w:rsidRPr="00D215FF">
        <w:rPr>
          <w:i/>
        </w:rPr>
        <w:t> </w:t>
      </w:r>
      <w:r w:rsidRPr="00D215FF">
        <w:rPr>
          <w:i/>
        </w:rPr>
        <w:t>III</w:t>
      </w:r>
      <w:r w:rsidRPr="00D215FF">
        <w:t xml:space="preserve"> never existed because </w:t>
      </w:r>
      <w:r w:rsidRPr="00D215FF">
        <w:rPr>
          <w:i/>
        </w:rPr>
        <w:t>Quaestiones</w:t>
      </w:r>
      <w:r w:rsidRPr="00D215FF">
        <w:t xml:space="preserve"> </w:t>
      </w:r>
      <w:r w:rsidR="00ED2E51" w:rsidRPr="00D215FF">
        <w:rPr>
          <w:i/>
        </w:rPr>
        <w:t xml:space="preserve">in tertium De anima </w:t>
      </w:r>
      <w:r w:rsidRPr="00D215FF">
        <w:t>circulated as Siger</w:t>
      </w:r>
      <w:r w:rsidR="00E25E7A" w:rsidRPr="00D215FF">
        <w:t>’</w:t>
      </w:r>
      <w:r w:rsidRPr="00D215FF">
        <w:t xml:space="preserve">s independent work. This </w:t>
      </w:r>
      <w:r w:rsidR="004B4D01" w:rsidRPr="00D215FF">
        <w:t xml:space="preserve">makes </w:t>
      </w:r>
      <w:r w:rsidRPr="00D215FF">
        <w:t xml:space="preserve">the difference from the respectable and </w:t>
      </w:r>
      <w:r w:rsidR="004B4D01" w:rsidRPr="00D215FF">
        <w:t>well</w:t>
      </w:r>
      <w:r w:rsidR="007909D9" w:rsidRPr="00D215FF">
        <w:t>-</w:t>
      </w:r>
      <w:r w:rsidR="004B4D01" w:rsidRPr="00D215FF">
        <w:t xml:space="preserve">maintained </w:t>
      </w:r>
      <w:r w:rsidR="007909D9" w:rsidRPr="00D215FF">
        <w:t>manuscript of Oxford</w:t>
      </w:r>
      <w:r w:rsidR="00643288" w:rsidRPr="00D215FF">
        <w:t xml:space="preserve">. It </w:t>
      </w:r>
      <w:r w:rsidRPr="00D215FF">
        <w:t xml:space="preserve">was written by a professional scribe who </w:t>
      </w:r>
      <w:r w:rsidR="00643288" w:rsidRPr="00D215FF">
        <w:t xml:space="preserve">worked </w:t>
      </w:r>
      <w:r w:rsidR="00914B6C" w:rsidRPr="00D215FF">
        <w:t xml:space="preserve">in </w:t>
      </w:r>
      <w:r w:rsidR="00E0584E" w:rsidRPr="00D215FF">
        <w:t xml:space="preserve">the </w:t>
      </w:r>
      <w:r w:rsidRPr="00D215FF">
        <w:t>modernist</w:t>
      </w:r>
      <w:r w:rsidR="007909D9" w:rsidRPr="00D215FF">
        <w:t xml:space="preserve">’s </w:t>
      </w:r>
      <w:r w:rsidR="001E089D" w:rsidRPr="00D215FF">
        <w:t>C</w:t>
      </w:r>
      <w:r w:rsidR="00643288" w:rsidRPr="00D215FF">
        <w:t xml:space="preserve">ollege </w:t>
      </w:r>
      <w:r w:rsidR="00E0584E" w:rsidRPr="00D215FF">
        <w:t xml:space="preserve">of </w:t>
      </w:r>
      <w:r w:rsidRPr="00D215FF">
        <w:t>Oxford. The Munich manuscript can perhaps be identified with Siger</w:t>
      </w:r>
      <w:r w:rsidR="00E25E7A" w:rsidRPr="00D215FF">
        <w:t>’</w:t>
      </w:r>
      <w:r w:rsidR="006B2817" w:rsidRPr="00D215FF">
        <w:t xml:space="preserve">s lost work </w:t>
      </w:r>
      <w:r w:rsidR="006B2817" w:rsidRPr="00D215FF">
        <w:rPr>
          <w:i/>
        </w:rPr>
        <w:t>De intellect</w:t>
      </w:r>
      <w:r w:rsidRPr="00D215FF">
        <w:rPr>
          <w:i/>
        </w:rPr>
        <w:t>u</w:t>
      </w:r>
      <w:r w:rsidRPr="00D215FF">
        <w:t xml:space="preserve">, which was mentioned by Agostino Nifo, an Aristotelian from the Renaissance and </w:t>
      </w:r>
      <w:r w:rsidR="00367100" w:rsidRPr="00D215FF">
        <w:t xml:space="preserve">the interpreter of </w:t>
      </w:r>
      <w:r w:rsidR="00A55458" w:rsidRPr="00D215FF">
        <w:t>Averroes</w:t>
      </w:r>
      <w:r w:rsidRPr="00D215FF">
        <w:t>. Nifo refers to</w:t>
      </w:r>
      <w:r w:rsidR="00133164" w:rsidRPr="00D215FF">
        <w:t xml:space="preserve"> Siger in the work </w:t>
      </w:r>
      <w:r w:rsidR="00133164" w:rsidRPr="00D215FF">
        <w:rPr>
          <w:i/>
        </w:rPr>
        <w:t>De intellect</w:t>
      </w:r>
      <w:r w:rsidRPr="00D215FF">
        <w:rPr>
          <w:i/>
        </w:rPr>
        <w:t>u</w:t>
      </w:r>
      <w:r w:rsidRPr="00D215FF">
        <w:t xml:space="preserve"> as the greatest authority of the first Averroism (</w:t>
      </w:r>
      <w:r w:rsidRPr="00D215FF">
        <w:rPr>
          <w:i/>
        </w:rPr>
        <w:t>Suggerius vir gravis secte Averroisticae fautor</w:t>
      </w:r>
      <w:r w:rsidRPr="00D215FF">
        <w:t xml:space="preserve">; </w:t>
      </w:r>
      <w:r w:rsidRPr="00D215FF">
        <w:rPr>
          <w:i/>
        </w:rPr>
        <w:t>De intellectu</w:t>
      </w:r>
      <w:r w:rsidRPr="00D215FF">
        <w:t>, f.</w:t>
      </w:r>
      <w:r w:rsidR="008D0645" w:rsidRPr="00D215FF">
        <w:t> </w:t>
      </w:r>
      <w:r w:rsidRPr="00D215FF">
        <w:t>33ra; see Hasse</w:t>
      </w:r>
      <w:r w:rsidR="00B47656" w:rsidRPr="00D215FF">
        <w:t> </w:t>
      </w:r>
      <w:r w:rsidRPr="00D215FF">
        <w:t xml:space="preserve">2007, 315). </w:t>
      </w:r>
      <w:r w:rsidR="00926E88" w:rsidRPr="00D215FF">
        <w:t xml:space="preserve">The fact that Nifo ranged Siger into “the sect of Averroists” indicates his poor knowledge of the problem. That is amply confirmed in his commentaries concerning the </w:t>
      </w:r>
      <w:r w:rsidR="00684A29" w:rsidRPr="00D215FF">
        <w:t xml:space="preserve">metaphysics of the Commentator. </w:t>
      </w:r>
      <w:r w:rsidRPr="00D215FF">
        <w:t>Nifo quotes Siger</w:t>
      </w:r>
      <w:r w:rsidR="00E25E7A" w:rsidRPr="00D215FF">
        <w:t>’</w:t>
      </w:r>
      <w:r w:rsidRPr="00D215FF">
        <w:t>s writing very fleetingly and it is not certain that he does not mean Siger</w:t>
      </w:r>
      <w:r w:rsidR="00E25E7A" w:rsidRPr="00D215FF">
        <w:t>’</w:t>
      </w:r>
      <w:r w:rsidRPr="00D215FF">
        <w:t xml:space="preserve">s already well-known </w:t>
      </w:r>
      <w:r w:rsidR="007909D9" w:rsidRPr="00D215FF">
        <w:t xml:space="preserve">treatises </w:t>
      </w:r>
      <w:r w:rsidRPr="00D215FF">
        <w:t xml:space="preserve">under the </w:t>
      </w:r>
      <w:r w:rsidR="000C6088" w:rsidRPr="00D215FF">
        <w:t xml:space="preserve">general </w:t>
      </w:r>
      <w:r w:rsidRPr="00D215FF">
        <w:t xml:space="preserve">title </w:t>
      </w:r>
      <w:r w:rsidRPr="00D215FF">
        <w:rPr>
          <w:i/>
        </w:rPr>
        <w:t>De intellectu</w:t>
      </w:r>
      <w:r w:rsidRPr="00D215FF">
        <w:t>.</w:t>
      </w:r>
      <w:r w:rsidRPr="00D215FF">
        <w:rPr>
          <w:rStyle w:val="Znakapoznpodarou"/>
          <w:szCs w:val="24"/>
        </w:rPr>
        <w:footnoteReference w:id="124"/>
      </w:r>
      <w:r w:rsidRPr="00D215FF">
        <w:t xml:space="preserve"> Another probable possibility is the identification with Siger</w:t>
      </w:r>
      <w:r w:rsidR="00E25E7A" w:rsidRPr="00D215FF">
        <w:t>’</w:t>
      </w:r>
      <w:r w:rsidRPr="00D215FF">
        <w:t xml:space="preserve">s lost </w:t>
      </w:r>
      <w:r w:rsidR="00897E78" w:rsidRPr="00D215FF">
        <w:t xml:space="preserve">commentary on </w:t>
      </w:r>
      <w:r w:rsidR="00897E78" w:rsidRPr="00D215FF">
        <w:rPr>
          <w:i/>
        </w:rPr>
        <w:t>De anima I–</w:t>
      </w:r>
      <w:r w:rsidRPr="00D215FF">
        <w:rPr>
          <w:i/>
        </w:rPr>
        <w:t>II</w:t>
      </w:r>
      <w:r w:rsidRPr="00D215FF">
        <w:t>.</w:t>
      </w:r>
      <w:r w:rsidR="00897E78" w:rsidRPr="00D215FF">
        <w:t xml:space="preserve"> It is logical that m</w:t>
      </w:r>
      <w:r w:rsidRPr="00D215FF">
        <w:t xml:space="preserve">agister Siger commented on all three books of </w:t>
      </w:r>
      <w:r w:rsidRPr="00D215FF">
        <w:rPr>
          <w:i/>
        </w:rPr>
        <w:t>De anima</w:t>
      </w:r>
      <w:r w:rsidR="00383C5E" w:rsidRPr="00D215FF">
        <w:t>. T</w:t>
      </w:r>
      <w:r w:rsidRPr="00D215FF">
        <w:t xml:space="preserve">his writing of Aristotle </w:t>
      </w:r>
      <w:r w:rsidR="003F521C" w:rsidRPr="00D215FF">
        <w:t xml:space="preserve">had been </w:t>
      </w:r>
      <w:r w:rsidRPr="00D215FF">
        <w:t>on the lis</w:t>
      </w:r>
      <w:r w:rsidR="00A76D44" w:rsidRPr="00D215FF">
        <w:t>t of compulsory reading of the Artistic F</w:t>
      </w:r>
      <w:r w:rsidRPr="00D215FF">
        <w:t xml:space="preserve">aculty since 1255. The structure of the manuscript </w:t>
      </w:r>
      <w:r w:rsidR="0025572C" w:rsidRPr="00D215FF">
        <w:t xml:space="preserve">of </w:t>
      </w:r>
      <w:r w:rsidRPr="00D215FF">
        <w:t xml:space="preserve">Munich corresponds to this treatise, because a commentary on the third book of </w:t>
      </w:r>
      <w:r w:rsidRPr="00D215FF">
        <w:rPr>
          <w:i/>
        </w:rPr>
        <w:t>De anima</w:t>
      </w:r>
      <w:r w:rsidRPr="00D215FF">
        <w:t xml:space="preserve"> is completely missing and the writing contains only a commentary on books I and II </w:t>
      </w:r>
      <w:r w:rsidRPr="00D215FF">
        <w:lastRenderedPageBreak/>
        <w:t>(Steenberghen</w:t>
      </w:r>
      <w:r w:rsidR="00B47656" w:rsidRPr="00D215FF">
        <w:t> </w:t>
      </w:r>
      <w:r w:rsidRPr="00D215FF">
        <w:t>1971, 126). For both manuscripts, Steenberghen suggests a date after the year</w:t>
      </w:r>
      <w:r w:rsidR="00B47656" w:rsidRPr="00D215FF">
        <w:t> </w:t>
      </w:r>
      <w:r w:rsidRPr="00D215FF">
        <w:t xml:space="preserve">1270. </w:t>
      </w:r>
      <w:r w:rsidR="000D2C50" w:rsidRPr="00D215FF">
        <w:t>As we shall see below, the structure of the argument does not correspond to this time. In particular, the last part of the Oxford manuscript (DA III) is very important as to the indication of time. The genesis and the structure of arguments of this section show that it certainly did not originate after the publication of Aquinas</w:t>
      </w:r>
      <w:r w:rsidR="000D2C50" w:rsidRPr="00D215FF">
        <w:rPr>
          <w:rFonts w:cs="Calibri"/>
        </w:rPr>
        <w:t>′</w:t>
      </w:r>
      <w:r w:rsidR="000D2C50" w:rsidRPr="00D215FF">
        <w:t xml:space="preserve">s </w:t>
      </w:r>
      <w:r w:rsidR="000D2C50" w:rsidRPr="00D215FF">
        <w:rPr>
          <w:i/>
        </w:rPr>
        <w:t xml:space="preserve">De unitate intellectus </w:t>
      </w:r>
      <w:r w:rsidR="000D2C50" w:rsidRPr="00D215FF">
        <w:t>(1270), as Steenberghen suggests.</w:t>
      </w:r>
    </w:p>
    <w:p w14:paraId="2738676E" w14:textId="0A6472EA" w:rsidR="007844B1" w:rsidRPr="00D215FF" w:rsidRDefault="005C7704" w:rsidP="00352B90">
      <w:pPr>
        <w:ind w:firstLine="708"/>
      </w:pPr>
      <w:r w:rsidRPr="00D215FF">
        <w:t>First, w</w:t>
      </w:r>
      <w:r w:rsidR="000D5DE4" w:rsidRPr="00D215FF">
        <w:t>e want to take a look at fundamental differences between two manuscripts. They concern the statute of species and universals, the essence of matter and, understandably, the statute of intellect, which determines the two different forms of scientific cognition and the two different concepts of metaphysics.</w:t>
      </w:r>
      <w:r w:rsidR="00364732" w:rsidRPr="00D215FF">
        <w:t xml:space="preserve"> The </w:t>
      </w:r>
      <w:r w:rsidR="00A255C2" w:rsidRPr="00D215FF">
        <w:t xml:space="preserve">manuscript of </w:t>
      </w:r>
      <w:r w:rsidR="00364732" w:rsidRPr="00D215FF">
        <w:t xml:space="preserve">Munich (further only </w:t>
      </w:r>
      <w:r w:rsidR="00B47656" w:rsidRPr="00D215FF">
        <w:t>“</w:t>
      </w:r>
      <w:r w:rsidR="00364732" w:rsidRPr="00D215FF">
        <w:t>M</w:t>
      </w:r>
      <w:r w:rsidR="00B47656" w:rsidRPr="00D215FF">
        <w:t>”</w:t>
      </w:r>
      <w:r w:rsidR="00364732" w:rsidRPr="00D215FF">
        <w:t xml:space="preserve">) begins with the definition of science as immaterial universal cognition according to the principle </w:t>
      </w:r>
      <w:r w:rsidR="000E69C8" w:rsidRPr="00D215FF">
        <w:t>“</w:t>
      </w:r>
      <w:r w:rsidR="00364732" w:rsidRPr="00D215FF">
        <w:rPr>
          <w:i/>
        </w:rPr>
        <w:t>ex inmediatis</w:t>
      </w:r>
      <w:r w:rsidR="000E69C8" w:rsidRPr="00D215FF">
        <w:t>”</w:t>
      </w:r>
      <w:r w:rsidR="00364732" w:rsidRPr="00D215FF">
        <w:t xml:space="preserve"> from the</w:t>
      </w:r>
      <w:r w:rsidR="000E69C8" w:rsidRPr="00D215FF">
        <w:t xml:space="preserve"> expressly cited </w:t>
      </w:r>
      <w:r w:rsidR="000E69C8" w:rsidRPr="00D215FF">
        <w:rPr>
          <w:i/>
        </w:rPr>
        <w:t>Second Analytics</w:t>
      </w:r>
      <w:r w:rsidR="00364732" w:rsidRPr="00D215FF">
        <w:t>. Cognition must go to substantial properties of the first substance (</w:t>
      </w:r>
      <w:r w:rsidR="00364732" w:rsidRPr="00D215FF">
        <w:rPr>
          <w:i/>
        </w:rPr>
        <w:t>subiectum</w:t>
      </w:r>
      <w:r w:rsidR="00364732" w:rsidRPr="00D215FF">
        <w:t>) as the starting point of cognition (</w:t>
      </w:r>
      <w:r w:rsidR="00364732" w:rsidRPr="00D215FF">
        <w:rPr>
          <w:i/>
        </w:rPr>
        <w:t>principium</w:t>
      </w:r>
      <w:r w:rsidR="00364732" w:rsidRPr="00D215FF">
        <w:t>) and the basis of subsequent cognition (</w:t>
      </w:r>
      <w:r w:rsidR="00364732" w:rsidRPr="00D215FF">
        <w:rPr>
          <w:i/>
        </w:rPr>
        <w:t>cognitio subiecti principium est cognitionis omnium aliorum</w:t>
      </w:r>
      <w:r w:rsidR="00364732" w:rsidRPr="00D215FF">
        <w:t>). The investigated reality is the effect of real first substances (</w:t>
      </w:r>
      <w:r w:rsidR="00364732" w:rsidRPr="00D215FF">
        <w:rPr>
          <w:i/>
        </w:rPr>
        <w:t>est enim principium cognitionis propriae passionis</w:t>
      </w:r>
      <w:r w:rsidR="00364732" w:rsidRPr="00D215FF">
        <w:t>), to which the rational definition corresponds on the side of cognition (</w:t>
      </w:r>
      <w:r w:rsidR="00364732" w:rsidRPr="00D215FF">
        <w:rPr>
          <w:i/>
        </w:rPr>
        <w:t>quia ponitur in ratione eius</w:t>
      </w:r>
      <w:r w:rsidR="00364732" w:rsidRPr="00D215FF">
        <w:t>; M 1.1.2; p.</w:t>
      </w:r>
      <w:r w:rsidR="00B47656" w:rsidRPr="00D215FF">
        <w:t> </w:t>
      </w:r>
      <w:r w:rsidR="00364732" w:rsidRPr="00D215FF">
        <w:t xml:space="preserve">138.22‒25). The manuscript insists on the </w:t>
      </w:r>
      <w:r w:rsidR="00FD3621" w:rsidRPr="00D215FF">
        <w:t>principle “</w:t>
      </w:r>
      <w:r w:rsidR="00364732" w:rsidRPr="00D215FF">
        <w:rPr>
          <w:i/>
        </w:rPr>
        <w:t>inmediate</w:t>
      </w:r>
      <w:r w:rsidR="00FD3621" w:rsidRPr="00D215FF">
        <w:t>,”</w:t>
      </w:r>
      <w:r w:rsidR="00364732" w:rsidRPr="00D215FF">
        <w:t xml:space="preserve"> although it does not mention this directly; but in connectio</w:t>
      </w:r>
      <w:r w:rsidR="00024F6C" w:rsidRPr="00D215FF">
        <w:t xml:space="preserve">n with the cited </w:t>
      </w:r>
      <w:r w:rsidR="00067BBD" w:rsidRPr="00D215FF">
        <w:t xml:space="preserve">text of </w:t>
      </w:r>
      <w:r w:rsidR="00024F6C" w:rsidRPr="00D215FF">
        <w:rPr>
          <w:i/>
        </w:rPr>
        <w:t>Second Analytics</w:t>
      </w:r>
      <w:r w:rsidR="00364732" w:rsidRPr="00D215FF">
        <w:t>, this is obvious.</w:t>
      </w:r>
      <w:r w:rsidR="00364732" w:rsidRPr="00D215FF">
        <w:rPr>
          <w:rStyle w:val="Znakapoznpodarou"/>
          <w:szCs w:val="24"/>
        </w:rPr>
        <w:footnoteReference w:id="125"/>
      </w:r>
      <w:r w:rsidR="00364732" w:rsidRPr="00D215FF">
        <w:t xml:space="preserve"> </w:t>
      </w:r>
      <w:r w:rsidR="007844B1" w:rsidRPr="00D215FF">
        <w:t xml:space="preserve">The </w:t>
      </w:r>
      <w:r w:rsidR="006D36BB" w:rsidRPr="00D215FF">
        <w:t xml:space="preserve">structure </w:t>
      </w:r>
      <w:r w:rsidR="007844B1" w:rsidRPr="00D215FF">
        <w:t xml:space="preserve">of </w:t>
      </w:r>
      <w:r w:rsidR="007844B1" w:rsidRPr="00D215FF">
        <w:rPr>
          <w:i/>
        </w:rPr>
        <w:t>demonstratio</w:t>
      </w:r>
      <w:r w:rsidR="007844B1" w:rsidRPr="00D215FF">
        <w:t xml:space="preserve"> </w:t>
      </w:r>
      <w:r w:rsidR="00EE7B52" w:rsidRPr="00D215FF">
        <w:t xml:space="preserve">follows the reasoning of </w:t>
      </w:r>
      <w:r w:rsidR="007844B1" w:rsidRPr="00D215FF">
        <w:t xml:space="preserve">the first </w:t>
      </w:r>
      <w:r w:rsidR="008D13DE" w:rsidRPr="00D215FF">
        <w:t>Averroism</w:t>
      </w:r>
      <w:r w:rsidR="007844B1" w:rsidRPr="00D215FF">
        <w:t xml:space="preserve">, because it adapts the </w:t>
      </w:r>
      <w:r w:rsidR="007F70F9" w:rsidRPr="00D215FF">
        <w:t xml:space="preserve">nature </w:t>
      </w:r>
      <w:r w:rsidR="007844B1" w:rsidRPr="00D215FF">
        <w:t xml:space="preserve">of science </w:t>
      </w:r>
      <w:r w:rsidR="00194C6E" w:rsidRPr="00D215FF">
        <w:t xml:space="preserve">to </w:t>
      </w:r>
      <w:r w:rsidR="007844B1" w:rsidRPr="00D215FF">
        <w:t>effective action</w:t>
      </w:r>
      <w:r w:rsidR="006E4C6F" w:rsidRPr="00D215FF">
        <w:t>s</w:t>
      </w:r>
      <w:r w:rsidR="007844B1" w:rsidRPr="00D215FF">
        <w:t xml:space="preserve"> of real substances (</w:t>
      </w:r>
      <w:r w:rsidR="007844B1" w:rsidRPr="00D215FF">
        <w:rPr>
          <w:i/>
        </w:rPr>
        <w:t>passiones</w:t>
      </w:r>
      <w:r w:rsidR="007844B1" w:rsidRPr="00D215FF">
        <w:t xml:space="preserve">). The cognition </w:t>
      </w:r>
      <w:r w:rsidR="00261C7F" w:rsidRPr="00D215FF">
        <w:t xml:space="preserve">takes </w:t>
      </w:r>
      <w:r w:rsidR="007844B1" w:rsidRPr="00D215FF">
        <w:t xml:space="preserve">the direction </w:t>
      </w:r>
      <w:r w:rsidR="00261C7F" w:rsidRPr="00D215FF">
        <w:t xml:space="preserve">from </w:t>
      </w:r>
      <w:r w:rsidR="007844B1" w:rsidRPr="00D215FF">
        <w:t xml:space="preserve">first </w:t>
      </w:r>
      <w:r w:rsidR="00713290" w:rsidRPr="00D215FF">
        <w:t>substances that determine</w:t>
      </w:r>
      <w:r w:rsidR="007844B1" w:rsidRPr="00D215FF">
        <w:t xml:space="preserve"> the subsequent course of abstractio</w:t>
      </w:r>
      <w:r w:rsidR="00261C7F" w:rsidRPr="00D215FF">
        <w:t>n</w:t>
      </w:r>
      <w:r w:rsidR="007844B1" w:rsidRPr="00D215FF">
        <w:t xml:space="preserve">. The Oxford Manuscript (further only </w:t>
      </w:r>
      <w:r w:rsidR="00B47656" w:rsidRPr="00D215FF">
        <w:t>“</w:t>
      </w:r>
      <w:r w:rsidR="007844B1" w:rsidRPr="00D215FF">
        <w:t>O</w:t>
      </w:r>
      <w:r w:rsidR="00B47656" w:rsidRPr="00D215FF">
        <w:t>”</w:t>
      </w:r>
      <w:r w:rsidR="007844B1" w:rsidRPr="00D215FF">
        <w:t xml:space="preserve">) edited this part in such a way that the principle of reality fell out and the definition of </w:t>
      </w:r>
      <w:r w:rsidR="007844B1" w:rsidRPr="00D215FF">
        <w:rPr>
          <w:i/>
        </w:rPr>
        <w:t>demonstratio</w:t>
      </w:r>
      <w:r w:rsidR="007844B1" w:rsidRPr="00D215FF">
        <w:t xml:space="preserve"> shifted to the middle link of the </w:t>
      </w:r>
      <w:r w:rsidR="00100826" w:rsidRPr="00D215FF">
        <w:t xml:space="preserve">syllogism </w:t>
      </w:r>
      <w:r w:rsidR="007844B1" w:rsidRPr="00D215FF">
        <w:t xml:space="preserve">edited according to Oxfordian Fallacy. The principle of cognition shifted from </w:t>
      </w:r>
      <w:r w:rsidR="001217EB" w:rsidRPr="00D215FF">
        <w:t>the imposition of meaning</w:t>
      </w:r>
      <w:r w:rsidR="00956D16" w:rsidRPr="00D215FF">
        <w:t xml:space="preserve"> from </w:t>
      </w:r>
      <w:r w:rsidR="007844B1" w:rsidRPr="00D215FF">
        <w:t xml:space="preserve">reality to </w:t>
      </w:r>
      <w:r w:rsidR="00956D16" w:rsidRPr="00D215FF">
        <w:t xml:space="preserve">the supposition of </w:t>
      </w:r>
      <w:r w:rsidR="007844B1" w:rsidRPr="00D215FF">
        <w:t>logic</w:t>
      </w:r>
      <w:r w:rsidR="00956D16" w:rsidRPr="00D215FF">
        <w:t>,</w:t>
      </w:r>
      <w:r w:rsidR="007844B1" w:rsidRPr="00D215FF">
        <w:t xml:space="preserve"> in accordance with the doctrine of second </w:t>
      </w:r>
      <w:r w:rsidR="008D13DE" w:rsidRPr="00D215FF">
        <w:t>Averroism</w:t>
      </w:r>
      <w:r w:rsidR="007844B1" w:rsidRPr="00D215FF">
        <w:t xml:space="preserve">. The next part of the argumentation of </w:t>
      </w:r>
      <w:r w:rsidR="007844B1" w:rsidRPr="00D215FF">
        <w:lastRenderedPageBreak/>
        <w:t xml:space="preserve">the manuscript O shows that this is not a coincidence. The exposure does not start from the first substance, as in the case of M, but from the essence and from the autonomous principles of cognition, which are given in the intellect as a self-reflexive </w:t>
      </w:r>
      <w:r w:rsidR="00644245" w:rsidRPr="00D215FF">
        <w:t xml:space="preserve">actualized </w:t>
      </w:r>
      <w:r w:rsidR="007844B1" w:rsidRPr="00D215FF">
        <w:t xml:space="preserve">hypostasis. Manuscript O in the paraphrase of manuscript M does not mention </w:t>
      </w:r>
      <w:r w:rsidR="007844B1" w:rsidRPr="00D215FF">
        <w:rPr>
          <w:i/>
        </w:rPr>
        <w:t>Second Analytic</w:t>
      </w:r>
      <w:r w:rsidR="00644245" w:rsidRPr="00D215FF">
        <w:rPr>
          <w:i/>
        </w:rPr>
        <w:t>s</w:t>
      </w:r>
      <w:r w:rsidR="007844B1" w:rsidRPr="00D215FF">
        <w:t xml:space="preserve"> at all, and rightly so, because it changes meaning </w:t>
      </w:r>
      <w:r w:rsidR="002D638E" w:rsidRPr="00D215FF">
        <w:t xml:space="preserve">of manuscript M </w:t>
      </w:r>
      <w:r w:rsidR="007844B1" w:rsidRPr="00D215FF">
        <w:t>in the style of the second Averroism. Manuscript M, citing Aristotle, says that, according to the above-mentioned evidence, universal cognition is immaterial (</w:t>
      </w:r>
      <w:r w:rsidR="007844B1" w:rsidRPr="00D215FF">
        <w:rPr>
          <w:i/>
        </w:rPr>
        <w:t>universale secundum quod huiusmodi non est corruptibile</w:t>
      </w:r>
      <w:r w:rsidR="007844B1" w:rsidRPr="00D215FF">
        <w:t xml:space="preserve">) and </w:t>
      </w:r>
      <w:r w:rsidR="00840875" w:rsidRPr="00D215FF">
        <w:t xml:space="preserve">such are </w:t>
      </w:r>
      <w:r w:rsidR="007844B1" w:rsidRPr="00D215FF">
        <w:t>knowledge and cognition thus produced (</w:t>
      </w:r>
      <w:r w:rsidR="007844B1" w:rsidRPr="00D215FF">
        <w:rPr>
          <w:i/>
        </w:rPr>
        <w:t>scientia</w:t>
      </w:r>
      <w:r w:rsidR="007844B1" w:rsidRPr="00D215FF">
        <w:t>). But the process of formation of this knowledge must be given on the material substrate of the body, on which the recognized things act (</w:t>
      </w:r>
      <w:r w:rsidR="007844B1" w:rsidRPr="00D215FF">
        <w:rPr>
          <w:i/>
        </w:rPr>
        <w:t>illud de quo est scientia oportet quod habeat passiones</w:t>
      </w:r>
      <w:r w:rsidR="007844B1" w:rsidRPr="00D215FF">
        <w:t xml:space="preserve">). We find the fundamental difference between the M and O manuscripts in the passage, which comprehends the subject of cognition according to the </w:t>
      </w:r>
      <w:r w:rsidR="007844B1" w:rsidRPr="00D215FF">
        <w:rPr>
          <w:i/>
        </w:rPr>
        <w:t>Modernorum</w:t>
      </w:r>
      <w:r w:rsidR="007844B1" w:rsidRPr="00D215FF">
        <w:t>, that is, by exposure from behind</w:t>
      </w:r>
      <w:r w:rsidR="007971DC" w:rsidRPr="00D215FF">
        <w:t xml:space="preserve">, from </w:t>
      </w:r>
      <w:r w:rsidR="007844B1" w:rsidRPr="00D215FF">
        <w:t xml:space="preserve">hypostatic principles of cognition stored in the intellect according to Avicenna. The quotation from the Oxford manuscript shows an exactly reversed position </w:t>
      </w:r>
      <w:r w:rsidR="00352B90" w:rsidRPr="00D215FF">
        <w:t xml:space="preserve">in comparison to </w:t>
      </w:r>
      <w:r w:rsidR="00352B90" w:rsidRPr="00D215FF">
        <w:rPr>
          <w:i/>
        </w:rPr>
        <w:t xml:space="preserve">Anonymus </w:t>
      </w:r>
      <w:r w:rsidR="007844B1" w:rsidRPr="00D215FF">
        <w:rPr>
          <w:i/>
        </w:rPr>
        <w:t>Giele</w:t>
      </w:r>
      <w:r w:rsidR="007844B1" w:rsidRPr="00D215FF">
        <w:t xml:space="preserve">. The change the Munich manuscript is of a fundamental nature and </w:t>
      </w:r>
      <w:r w:rsidR="00BF2B4D" w:rsidRPr="00D215FF">
        <w:t xml:space="preserve">it </w:t>
      </w:r>
      <w:r w:rsidR="007844B1" w:rsidRPr="00D215FF">
        <w:t>follows the reasoning of Oxfordian Fall</w:t>
      </w:r>
      <w:r w:rsidR="005C5859" w:rsidRPr="00D215FF">
        <w:t xml:space="preserve">acy. The author describes the </w:t>
      </w:r>
      <w:r w:rsidR="007844B1" w:rsidRPr="00D215FF">
        <w:t xml:space="preserve">cognition of modern Avicennist subject, which is at odds with </w:t>
      </w:r>
      <w:r w:rsidR="0091706D" w:rsidRPr="00D215FF">
        <w:t xml:space="preserve">the version of </w:t>
      </w:r>
      <w:r w:rsidR="007844B1" w:rsidRPr="00D215FF">
        <w:t>M.</w:t>
      </w:r>
    </w:p>
    <w:p w14:paraId="39E4B350" w14:textId="5F102A0B" w:rsidR="007844B1" w:rsidRPr="00D215FF" w:rsidRDefault="00FA0363" w:rsidP="007844B1">
      <w:pPr>
        <w:pStyle w:val="Citace"/>
      </w:pPr>
      <w:r w:rsidRPr="00D215FF">
        <w:t>“The intelligible cognition of</w:t>
      </w:r>
      <w:r w:rsidR="00FB4108" w:rsidRPr="00D215FF">
        <w:t xml:space="preserve"> </w:t>
      </w:r>
      <w:r w:rsidR="007909D9" w:rsidRPr="00D215FF">
        <w:t xml:space="preserve">the </w:t>
      </w:r>
      <w:r w:rsidR="00594F81" w:rsidRPr="00D215FF">
        <w:t xml:space="preserve">subject </w:t>
      </w:r>
      <w:r w:rsidR="007844B1" w:rsidRPr="00D215FF">
        <w:t>(</w:t>
      </w:r>
      <w:r w:rsidR="007844B1" w:rsidRPr="00D215FF">
        <w:rPr>
          <w:i/>
        </w:rPr>
        <w:t>cognitio subiecti</w:t>
      </w:r>
      <w:r w:rsidR="007844B1" w:rsidRPr="00D215FF">
        <w:t xml:space="preserve">) first appears in the intellect according to knowledge and essence. The intelligible cognition of the </w:t>
      </w:r>
      <w:r w:rsidR="00770BAD" w:rsidRPr="00D215FF">
        <w:t xml:space="preserve">subject </w:t>
      </w:r>
      <w:r w:rsidR="007844B1" w:rsidRPr="00D215FF">
        <w:t>through knowledge is the basis of everything else (</w:t>
      </w:r>
      <w:r w:rsidR="007844B1" w:rsidRPr="00D215FF">
        <w:rPr>
          <w:i/>
        </w:rPr>
        <w:t>cognitio subiecti in scientia est principium omnium aliorum</w:t>
      </w:r>
      <w:r w:rsidR="007844B1" w:rsidRPr="00D215FF">
        <w:t>), because the principles of cognition are given in the definition of the subject (</w:t>
      </w:r>
      <w:r w:rsidR="007844B1" w:rsidRPr="00D215FF">
        <w:rPr>
          <w:i/>
        </w:rPr>
        <w:t>principia fundantur in ratione subiecti</w:t>
      </w:r>
      <w:r w:rsidR="007844B1" w:rsidRPr="00D215FF">
        <w:t>). Therefore, the cognition of the subject is the principle of cognition of its own movements (</w:t>
      </w:r>
      <w:r w:rsidR="007844B1" w:rsidRPr="00D215FF">
        <w:rPr>
          <w:i/>
        </w:rPr>
        <w:t>principium cognitionis propriae passionis</w:t>
      </w:r>
      <w:r w:rsidR="007844B1" w:rsidRPr="00D215FF">
        <w:t>). These movements are contained in him as in the rational subject (</w:t>
      </w:r>
      <w:r w:rsidR="007844B1" w:rsidRPr="00D215FF">
        <w:rPr>
          <w:i/>
        </w:rPr>
        <w:t>subiectum ponatur in ratione eius</w:t>
      </w:r>
      <w:r w:rsidR="007844B1" w:rsidRPr="00D215FF">
        <w:t>). Therefore, it must be precisely this subject (</w:t>
      </w:r>
      <w:r w:rsidR="007844B1" w:rsidRPr="00D215FF">
        <w:rPr>
          <w:i/>
        </w:rPr>
        <w:t>subiectum debet esse tale</w:t>
      </w:r>
      <w:r w:rsidR="007844B1" w:rsidRPr="00D215FF">
        <w:t>); for its recognition arises primarily through the knowledge thus given.” </w:t>
      </w:r>
      <w:r w:rsidR="007844B1" w:rsidRPr="00D215FF">
        <w:rPr>
          <w:vertAlign w:val="superscript"/>
        </w:rPr>
        <w:footnoteReference w:id="126"/>
      </w:r>
      <w:r w:rsidR="007844B1" w:rsidRPr="00D215FF">
        <w:t xml:space="preserve"> </w:t>
      </w:r>
    </w:p>
    <w:p w14:paraId="695E1343" w14:textId="58BBB591" w:rsidR="0001188E" w:rsidRPr="00D215FF" w:rsidRDefault="007844B1" w:rsidP="0001188E">
      <w:r w:rsidRPr="00D215FF">
        <w:t>The sophistry of the quotation is based on the unclear definition of the subject of cognition (</w:t>
      </w:r>
      <w:r w:rsidRPr="00D215FF">
        <w:rPr>
          <w:i/>
        </w:rPr>
        <w:t>cognitio subiecti</w:t>
      </w:r>
      <w:r w:rsidRPr="00D215FF">
        <w:t>)</w:t>
      </w:r>
      <w:r w:rsidR="00B0081F" w:rsidRPr="00D215FF">
        <w:t xml:space="preserve">. It is </w:t>
      </w:r>
      <w:r w:rsidRPr="00D215FF">
        <w:t>undifferentiated</w:t>
      </w:r>
      <w:r w:rsidR="00B0081F" w:rsidRPr="00D215FF">
        <w:t xml:space="preserve"> and </w:t>
      </w:r>
      <w:r w:rsidRPr="00D215FF">
        <w:t>belongs both to the thing recognized in the intellect and to the reflection of the intellect as the carrier of the act of this cognition of the thing (</w:t>
      </w:r>
      <w:r w:rsidRPr="00D215FF">
        <w:rPr>
          <w:i/>
        </w:rPr>
        <w:t>principia fundantur in ratione subiecti</w:t>
      </w:r>
      <w:r w:rsidRPr="00D215FF">
        <w:t>).</w:t>
      </w:r>
      <w:r w:rsidR="0001188E" w:rsidRPr="00D215FF">
        <w:t xml:space="preserve"> </w:t>
      </w:r>
      <w:r w:rsidR="00E1359D" w:rsidRPr="00D215FF">
        <w:t xml:space="preserve">This highly sophisticated version of second </w:t>
      </w:r>
      <w:r w:rsidR="00E1359D" w:rsidRPr="00D215FF">
        <w:lastRenderedPageBreak/>
        <w:t xml:space="preserve">Averroism omitted to investigate </w:t>
      </w:r>
      <w:r w:rsidR="007909D9" w:rsidRPr="00D215FF">
        <w:t xml:space="preserve">the </w:t>
      </w:r>
      <w:r w:rsidR="00E1359D" w:rsidRPr="00D215FF">
        <w:t>crucial question of the imposition that makes the fundament of the manuscript M. The principle “</w:t>
      </w:r>
      <w:r w:rsidR="00E1359D" w:rsidRPr="00D215FF">
        <w:rPr>
          <w:i/>
        </w:rPr>
        <w:t>ex inmediatis</w:t>
      </w:r>
      <w:r w:rsidR="00E1359D" w:rsidRPr="00D215FF">
        <w:t>” belong</w:t>
      </w:r>
      <w:r w:rsidR="00436B63" w:rsidRPr="00D215FF">
        <w:t xml:space="preserve">s to cognitive subject, because </w:t>
      </w:r>
      <w:r w:rsidR="00CB2958" w:rsidRPr="00D215FF">
        <w:t xml:space="preserve">the manuscript O </w:t>
      </w:r>
      <w:r w:rsidR="00E1359D" w:rsidRPr="00D215FF">
        <w:t>change</w:t>
      </w:r>
      <w:r w:rsidR="00CB2958" w:rsidRPr="00D215FF">
        <w:t>d</w:t>
      </w:r>
      <w:r w:rsidR="00E1359D" w:rsidRPr="00D215FF">
        <w:t xml:space="preserve"> metaphysical impo</w:t>
      </w:r>
      <w:r w:rsidR="00CB2958" w:rsidRPr="00D215FF">
        <w:t>sitio</w:t>
      </w:r>
      <w:r w:rsidR="00E1359D" w:rsidRPr="00D215FF">
        <w:t>n into logica</w:t>
      </w:r>
      <w:r w:rsidR="00CB2958" w:rsidRPr="00D215FF">
        <w:t>l</w:t>
      </w:r>
      <w:r w:rsidR="00E1359D" w:rsidRPr="00D215FF">
        <w:t xml:space="preserve"> supposition.</w:t>
      </w:r>
      <w:r w:rsidR="00CB2958" w:rsidRPr="00D215FF">
        <w:t xml:space="preserve"> Cognition is not illuminated from the front, from the real thing, but from behind, from the knowing subject. </w:t>
      </w:r>
      <w:r w:rsidR="0001188E" w:rsidRPr="00D215FF">
        <w:t>The source of cognition is not an external thing, but the essentially given cognition of the self-reflexive subject of the intellect (</w:t>
      </w:r>
      <w:r w:rsidR="0001188E" w:rsidRPr="00D215FF">
        <w:rPr>
          <w:i/>
        </w:rPr>
        <w:t>cognitio subiecti est principium cognitionis propriae passionis</w:t>
      </w:r>
      <w:r w:rsidR="0001188E" w:rsidRPr="00D215FF">
        <w:t xml:space="preserve">). </w:t>
      </w:r>
      <w:r w:rsidR="00B2673D" w:rsidRPr="00D215FF">
        <w:t xml:space="preserve">Modern mind </w:t>
      </w:r>
      <w:r w:rsidR="0001188E" w:rsidRPr="00D215FF">
        <w:t>come</w:t>
      </w:r>
      <w:r w:rsidR="00D86BD6" w:rsidRPr="00D215FF">
        <w:t>s to the external thing ex</w:t>
      </w:r>
      <w:r w:rsidR="007909D9" w:rsidRPr="00D215FF">
        <w:t>-</w:t>
      </w:r>
      <w:r w:rsidR="00D86BD6" w:rsidRPr="00D215FF">
        <w:t xml:space="preserve">post, </w:t>
      </w:r>
      <w:r w:rsidR="0001188E" w:rsidRPr="00D215FF">
        <w:t xml:space="preserve">by self-reflexively activated principles of cognition, which are stored in the </w:t>
      </w:r>
      <w:r w:rsidR="00D86BD6" w:rsidRPr="00D215FF">
        <w:t xml:space="preserve">actualized </w:t>
      </w:r>
      <w:r w:rsidR="0001188E" w:rsidRPr="00D215FF">
        <w:t>form of the intellect, instead of recognizing the causal effects of external thing</w:t>
      </w:r>
      <w:r w:rsidR="00D86BD6" w:rsidRPr="00D215FF">
        <w:t>s</w:t>
      </w:r>
      <w:r w:rsidR="001A1E21" w:rsidRPr="00D215FF">
        <w:t xml:space="preserve"> that work </w:t>
      </w:r>
      <w:r w:rsidR="0001188E" w:rsidRPr="00D215FF">
        <w:t xml:space="preserve">on the intellect. This principle of Avicennistic deduction of cognition from the intellect of the </w:t>
      </w:r>
      <w:r w:rsidR="00B47656" w:rsidRPr="00D215FF">
        <w:t>“</w:t>
      </w:r>
      <w:r w:rsidR="00CA4671" w:rsidRPr="00D215FF">
        <w:t>Flying M</w:t>
      </w:r>
      <w:r w:rsidR="0001188E" w:rsidRPr="00D215FF">
        <w:t>an</w:t>
      </w:r>
      <w:r w:rsidR="00B47656" w:rsidRPr="00D215FF">
        <w:t>”</w:t>
      </w:r>
      <w:r w:rsidR="0001188E" w:rsidRPr="00D215FF">
        <w:t xml:space="preserve"> is peculiar to the second Averroism </w:t>
      </w:r>
      <w:r w:rsidR="00CA4671" w:rsidRPr="00D215FF">
        <w:t xml:space="preserve">of </w:t>
      </w:r>
      <w:r w:rsidR="0001188E" w:rsidRPr="00D215FF">
        <w:t>Rufus and Kilwardby. The previous determinations of the first substance (</w:t>
      </w:r>
      <w:r w:rsidR="0001188E" w:rsidRPr="00D215FF">
        <w:rPr>
          <w:i/>
        </w:rPr>
        <w:t>passiones et partes subiecti</w:t>
      </w:r>
      <w:r w:rsidR="0001188E" w:rsidRPr="00D215FF">
        <w:t>) were transformed into the investigation of the essence of the thing (</w:t>
      </w:r>
      <w:r w:rsidR="0001188E" w:rsidRPr="00D215FF">
        <w:rPr>
          <w:i/>
        </w:rPr>
        <w:t>cognitio subiecti primo occurrat intellectui circa naturam illam</w:t>
      </w:r>
      <w:r w:rsidR="0001188E" w:rsidRPr="00D215FF">
        <w:t>). The basis of cognition does not consist in the passions of the researched thing and the person as the first substance</w:t>
      </w:r>
      <w:r w:rsidR="00A37DBF" w:rsidRPr="00D215FF">
        <w:t>. T</w:t>
      </w:r>
      <w:r w:rsidR="0001188E" w:rsidRPr="00D215FF">
        <w:t>he principles of cognition</w:t>
      </w:r>
      <w:r w:rsidR="00A37DBF" w:rsidRPr="00D215FF">
        <w:t xml:space="preserve"> do not act </w:t>
      </w:r>
      <w:r w:rsidR="0001188E" w:rsidRPr="00D215FF">
        <w:rPr>
          <w:i/>
        </w:rPr>
        <w:t>per prius</w:t>
      </w:r>
      <w:r w:rsidR="0001188E" w:rsidRPr="00D215FF">
        <w:t xml:space="preserve"> </w:t>
      </w:r>
      <w:r w:rsidR="001D1CF0" w:rsidRPr="00D215FF">
        <w:t xml:space="preserve">due to </w:t>
      </w:r>
      <w:r w:rsidR="0001188E" w:rsidRPr="00D215FF">
        <w:t>first substance</w:t>
      </w:r>
      <w:r w:rsidR="00A37DBF" w:rsidRPr="00D215FF">
        <w:t>s</w:t>
      </w:r>
      <w:r w:rsidR="0001188E" w:rsidRPr="00D215FF">
        <w:t xml:space="preserve">, but in </w:t>
      </w:r>
      <w:r w:rsidR="00B42537" w:rsidRPr="00D215FF">
        <w:t xml:space="preserve">the modern </w:t>
      </w:r>
      <w:r w:rsidR="0001188E" w:rsidRPr="00D215FF">
        <w:t>scientific proof (</w:t>
      </w:r>
      <w:r w:rsidR="0001188E" w:rsidRPr="00D215FF">
        <w:rPr>
          <w:i/>
        </w:rPr>
        <w:t>cognitio subiecti in scientia principium omnium aliorum</w:t>
      </w:r>
      <w:r w:rsidR="0001188E" w:rsidRPr="00D215FF">
        <w:t>). Let</w:t>
      </w:r>
      <w:r w:rsidR="00E25E7A" w:rsidRPr="00D215FF">
        <w:t>’</w:t>
      </w:r>
      <w:r w:rsidR="0001188E" w:rsidRPr="00D215FF">
        <w:t xml:space="preserve">s compare this </w:t>
      </w:r>
      <w:r w:rsidR="00357797" w:rsidRPr="00D215FF">
        <w:t xml:space="preserve">version </w:t>
      </w:r>
      <w:r w:rsidR="0001188E" w:rsidRPr="00D215FF">
        <w:t>with the previous quotation of the manuscript M, where the real substance was the source of the first principles of cognition (</w:t>
      </w:r>
      <w:r w:rsidR="0001188E" w:rsidRPr="00D215FF">
        <w:rPr>
          <w:i/>
        </w:rPr>
        <w:t>cognitio subiecti principium</w:t>
      </w:r>
      <w:r w:rsidR="0001188E" w:rsidRPr="00D215FF">
        <w:t xml:space="preserve">). </w:t>
      </w:r>
      <w:r w:rsidR="00440E2E" w:rsidRPr="00D215FF">
        <w:t>When modernists and Aristotelians use the same term “</w:t>
      </w:r>
      <w:r w:rsidR="00440E2E" w:rsidRPr="00D215FF">
        <w:rPr>
          <w:i/>
        </w:rPr>
        <w:t>subiecti principium</w:t>
      </w:r>
      <w:r w:rsidR="00440E2E" w:rsidRPr="00D215FF">
        <w:t xml:space="preserve">,” it does not mean the same thing, because the objective and therefore false </w:t>
      </w:r>
      <w:r w:rsidR="00440E2E" w:rsidRPr="00D215FF">
        <w:rPr>
          <w:i/>
        </w:rPr>
        <w:t>Gehaltsinn</w:t>
      </w:r>
      <w:r w:rsidR="00440E2E" w:rsidRPr="00D215FF">
        <w:t xml:space="preserve"> </w:t>
      </w:r>
      <w:r w:rsidR="007909D9" w:rsidRPr="00D215FF">
        <w:t xml:space="preserve">is </w:t>
      </w:r>
      <w:r w:rsidR="00440E2E" w:rsidRPr="00D215FF">
        <w:t xml:space="preserve">not </w:t>
      </w:r>
      <w:r w:rsidR="000E4671" w:rsidRPr="00D215FF">
        <w:t xml:space="preserve">the same as </w:t>
      </w:r>
      <w:r w:rsidR="00440E2E" w:rsidRPr="00D215FF">
        <w:t xml:space="preserve">hermeneutic </w:t>
      </w:r>
      <w:r w:rsidR="00440E2E" w:rsidRPr="00D215FF">
        <w:rPr>
          <w:i/>
        </w:rPr>
        <w:t>Bezugssinn</w:t>
      </w:r>
      <w:r w:rsidR="00711F0C" w:rsidRPr="00D215FF">
        <w:t>. The metaphysical ipseity of scientific cognition (</w:t>
      </w:r>
      <w:r w:rsidR="00711F0C" w:rsidRPr="00D215FF">
        <w:rPr>
          <w:i/>
        </w:rPr>
        <w:t>tertium genus</w:t>
      </w:r>
      <w:r w:rsidR="00711F0C" w:rsidRPr="00D215FF">
        <w:t>) must be strictly separated from its logical identity (</w:t>
      </w:r>
      <w:r w:rsidR="00711F0C" w:rsidRPr="00D215FF">
        <w:rPr>
          <w:i/>
        </w:rPr>
        <w:t>quartum genus</w:t>
      </w:r>
      <w:r w:rsidR="00711F0C" w:rsidRPr="00D215FF">
        <w:t xml:space="preserve">). </w:t>
      </w:r>
      <w:r w:rsidR="0001188E" w:rsidRPr="00D215FF">
        <w:t xml:space="preserve">According to </w:t>
      </w:r>
      <w:r w:rsidR="00011951" w:rsidRPr="00D215FF">
        <w:t xml:space="preserve">the </w:t>
      </w:r>
      <w:r w:rsidR="0001188E" w:rsidRPr="00D215FF">
        <w:t xml:space="preserve">manuscript M, the principles of cognition cannot exist hypostatically in the intellect, because it is defined as a </w:t>
      </w:r>
      <w:r w:rsidR="0001188E" w:rsidRPr="00D215FF">
        <w:rPr>
          <w:i/>
        </w:rPr>
        <w:t>tabula rasa</w:t>
      </w:r>
      <w:r w:rsidR="0001188E" w:rsidRPr="00D215FF">
        <w:t xml:space="preserve">. As a result, both manuscripts </w:t>
      </w:r>
      <w:r w:rsidR="007B0728" w:rsidRPr="00D215FF">
        <w:t xml:space="preserve">can be separated </w:t>
      </w:r>
      <w:r w:rsidR="0001188E" w:rsidRPr="00D215FF">
        <w:t>according to the rejected or the accepted Oxfordian Fallacy. Either the subject of cognition consists in a real thin</w:t>
      </w:r>
      <w:r w:rsidR="00E55505" w:rsidRPr="00D215FF">
        <w:t xml:space="preserve">g within the framework of truth as </w:t>
      </w:r>
      <w:r w:rsidR="0001188E" w:rsidRPr="00D215FF">
        <w:rPr>
          <w:i/>
        </w:rPr>
        <w:t>adaequatio</w:t>
      </w:r>
      <w:r w:rsidR="00E55505" w:rsidRPr="00D215FF">
        <w:t xml:space="preserve">; </w:t>
      </w:r>
      <w:r w:rsidR="0001188E" w:rsidRPr="00D215FF">
        <w:t>or</w:t>
      </w:r>
      <w:r w:rsidR="00E55505" w:rsidRPr="00D215FF">
        <w:t>,</w:t>
      </w:r>
      <w:r w:rsidR="0001188E" w:rsidRPr="00D215FF">
        <w:t xml:space="preserve"> </w:t>
      </w:r>
      <w:r w:rsidR="005916CC" w:rsidRPr="00D215FF">
        <w:t>the sub</w:t>
      </w:r>
      <w:r w:rsidR="007909D9" w:rsidRPr="00D215FF">
        <w:t>je</w:t>
      </w:r>
      <w:r w:rsidR="005916CC" w:rsidRPr="00D215FF">
        <w:t xml:space="preserve">ct transforms </w:t>
      </w:r>
      <w:r w:rsidR="0001188E" w:rsidRPr="00D215FF">
        <w:t xml:space="preserve">in a modern subject </w:t>
      </w:r>
      <w:r w:rsidR="005916CC" w:rsidRPr="00D215FF">
        <w:t xml:space="preserve">with </w:t>
      </w:r>
      <w:r w:rsidR="00BE21A3" w:rsidRPr="00D215FF">
        <w:t xml:space="preserve">the </w:t>
      </w:r>
      <w:r w:rsidR="007909D9" w:rsidRPr="00D215FF">
        <w:t xml:space="preserve">hypostatic potentiality </w:t>
      </w:r>
      <w:r w:rsidR="00E55505" w:rsidRPr="00D215FF">
        <w:t>of Rufus</w:t>
      </w:r>
      <w:r w:rsidR="0001188E" w:rsidRPr="00D215FF">
        <w:t xml:space="preserve"> </w:t>
      </w:r>
      <w:r w:rsidR="00BE21A3" w:rsidRPr="00D215FF">
        <w:t xml:space="preserve">that makes the </w:t>
      </w:r>
      <w:r w:rsidR="005916CC" w:rsidRPr="00D215FF">
        <w:t xml:space="preserve">truth as </w:t>
      </w:r>
      <w:r w:rsidR="0001188E" w:rsidRPr="00D215FF">
        <w:rPr>
          <w:i/>
        </w:rPr>
        <w:t>rectitudo</w:t>
      </w:r>
      <w:r w:rsidR="0001188E" w:rsidRPr="00D215FF">
        <w:t>. Both manuscripts differ equally in the concept of science</w:t>
      </w:r>
      <w:r w:rsidR="003D4654" w:rsidRPr="00D215FF">
        <w:t xml:space="preserve"> that follows either </w:t>
      </w:r>
      <w:r w:rsidR="0001188E" w:rsidRPr="00D215FF">
        <w:t>the exposure of the being from the front</w:t>
      </w:r>
      <w:r w:rsidR="00105761" w:rsidRPr="00D215FF">
        <w:t>,</w:t>
      </w:r>
      <w:r w:rsidR="003D4654" w:rsidRPr="00D215FF">
        <w:t xml:space="preserve"> or </w:t>
      </w:r>
      <w:r w:rsidR="0001188E" w:rsidRPr="00D215FF">
        <w:t xml:space="preserve">from the back. The changed </w:t>
      </w:r>
      <w:r w:rsidR="00B62B47" w:rsidRPr="00D215FF">
        <w:t xml:space="preserve">nature </w:t>
      </w:r>
      <w:r w:rsidR="0001188E" w:rsidRPr="00D215FF">
        <w:t>of metaphysics necessarily corresponds to this</w:t>
      </w:r>
      <w:r w:rsidR="00CC44F9" w:rsidRPr="00D215FF">
        <w:t xml:space="preserve"> fact</w:t>
      </w:r>
      <w:r w:rsidR="0001188E" w:rsidRPr="00D215FF">
        <w:t xml:space="preserve">. Manuscript M is clearly written </w:t>
      </w:r>
      <w:r w:rsidR="00350A58" w:rsidRPr="00D215FF">
        <w:t xml:space="preserve">according to </w:t>
      </w:r>
      <w:r w:rsidR="00DE607A" w:rsidRPr="00D215FF">
        <w:t xml:space="preserve">the </w:t>
      </w:r>
      <w:r w:rsidR="00350A58" w:rsidRPr="00D215FF">
        <w:t xml:space="preserve">“meta-physics” of </w:t>
      </w:r>
      <w:r w:rsidR="00A55458" w:rsidRPr="00D215FF">
        <w:t>Averroes</w:t>
      </w:r>
      <w:r w:rsidR="0001188E" w:rsidRPr="00D215FF">
        <w:t xml:space="preserve"> and Aristotle. Therefore, it defines the first science according to </w:t>
      </w:r>
      <w:r w:rsidR="00A55458" w:rsidRPr="00D215FF">
        <w:t>Averroes</w:t>
      </w:r>
      <w:r w:rsidR="00E25E7A" w:rsidRPr="00D215FF">
        <w:t>’</w:t>
      </w:r>
      <w:r w:rsidR="002F26B7" w:rsidRPr="00D215FF">
        <w:t>s</w:t>
      </w:r>
      <w:r w:rsidR="00170842" w:rsidRPr="00D215FF">
        <w:t xml:space="preserve"> interpretation of the P</w:t>
      </w:r>
      <w:r w:rsidR="0001188E" w:rsidRPr="00D215FF">
        <w:t>hilosopher, i.e.</w:t>
      </w:r>
      <w:r w:rsidR="002F26B7" w:rsidRPr="00D215FF">
        <w:t>,</w:t>
      </w:r>
      <w:r w:rsidR="0001188E" w:rsidRPr="00D215FF">
        <w:t xml:space="preserve"> with regard to </w:t>
      </w:r>
      <w:r w:rsidR="0001188E" w:rsidRPr="00D215FF">
        <w:lastRenderedPageBreak/>
        <w:t xml:space="preserve">the twofold determination of the real substance studied from metaphysics and physics (OBJ I, </w:t>
      </w:r>
      <w:r w:rsidR="008D13DE" w:rsidRPr="00D215FF">
        <w:t>ch.</w:t>
      </w:r>
      <w:r w:rsidR="0001188E" w:rsidRPr="00D215FF">
        <w:t xml:space="preserve"> 2.4.1). Moreover, the </w:t>
      </w:r>
      <w:r w:rsidR="00BF6098" w:rsidRPr="00D215FF">
        <w:t xml:space="preserve">writing M </w:t>
      </w:r>
      <w:r w:rsidR="0001188E" w:rsidRPr="00D215FF">
        <w:t xml:space="preserve">brilliantly </w:t>
      </w:r>
      <w:r w:rsidR="00BF6098" w:rsidRPr="00D215FF">
        <w:t xml:space="preserve">separated </w:t>
      </w:r>
      <w:r w:rsidR="0001188E" w:rsidRPr="00D215FF">
        <w:t>the first sc</w:t>
      </w:r>
      <w:r w:rsidR="00BF6098" w:rsidRPr="00D215FF">
        <w:t xml:space="preserve">ience according to Avicenna from the metaphysics of </w:t>
      </w:r>
      <w:r w:rsidR="00A55458" w:rsidRPr="00D215FF">
        <w:t>Averroes</w:t>
      </w:r>
      <w:r w:rsidR="0001188E" w:rsidRPr="00D215FF">
        <w:t>, which quite clearly indicates the author.</w:t>
      </w:r>
    </w:p>
    <w:p w14:paraId="5915CEED" w14:textId="6C8ED269" w:rsidR="0001188E" w:rsidRPr="00D215FF" w:rsidRDefault="0001188E" w:rsidP="0001188E">
      <w:pPr>
        <w:pStyle w:val="Citace"/>
      </w:pPr>
      <w:r w:rsidRPr="00D215FF">
        <w:t xml:space="preserve">“The task of the first philosophy is to </w:t>
      </w:r>
      <w:r w:rsidR="0025049E" w:rsidRPr="00D215FF">
        <w:t>examine</w:t>
      </w:r>
      <w:r w:rsidRPr="00D215FF">
        <w:t xml:space="preserve"> the being from the point of view of its </w:t>
      </w:r>
      <w:r w:rsidR="00866D6F" w:rsidRPr="00D215FF">
        <w:t>existence</w:t>
      </w:r>
      <w:r w:rsidRPr="00D215FF">
        <w:t xml:space="preserve"> (</w:t>
      </w:r>
      <w:r w:rsidRPr="00D215FF">
        <w:rPr>
          <w:i/>
        </w:rPr>
        <w:t>de ente secundum quod ens</w:t>
      </w:r>
      <w:r w:rsidRPr="00D215FF">
        <w:t>), which includes the consideration of what constitutes the act of the actually existing being (</w:t>
      </w:r>
      <w:r w:rsidRPr="00D215FF">
        <w:rPr>
          <w:i/>
        </w:rPr>
        <w:t>quod est actus entis</w:t>
      </w:r>
      <w:r w:rsidRPr="00D215FF">
        <w:t xml:space="preserve">). In another way, </w:t>
      </w:r>
      <w:r w:rsidR="00DA7550" w:rsidRPr="00D215FF">
        <w:t xml:space="preserve">we </w:t>
      </w:r>
      <w:r w:rsidRPr="00D215FF">
        <w:t xml:space="preserve">can </w:t>
      </w:r>
      <w:r w:rsidR="00DA7550" w:rsidRPr="00D215FF">
        <w:t xml:space="preserve">state </w:t>
      </w:r>
      <w:r w:rsidRPr="00D215FF">
        <w:t>how the substance and the act of being of the sensually experienced body</w:t>
      </w:r>
      <w:r w:rsidR="00A208EF" w:rsidRPr="00D215FF">
        <w:t xml:space="preserve"> is given, which belongs to </w:t>
      </w:r>
      <w:r w:rsidRPr="00D215FF">
        <w:t>research of natural sciences…” </w:t>
      </w:r>
      <w:r w:rsidRPr="00D215FF">
        <w:rPr>
          <w:vertAlign w:val="superscript"/>
        </w:rPr>
        <w:footnoteReference w:id="127"/>
      </w:r>
      <w:r w:rsidRPr="00D215FF">
        <w:t xml:space="preserve"> </w:t>
      </w:r>
    </w:p>
    <w:p w14:paraId="24E3D10C" w14:textId="1A2BD287" w:rsidR="00E66514" w:rsidRPr="00D215FF" w:rsidRDefault="0001188E" w:rsidP="0001188E">
      <w:r w:rsidRPr="00D215FF">
        <w:t xml:space="preserve">The </w:t>
      </w:r>
      <w:r w:rsidR="004148A7" w:rsidRPr="00D215FF">
        <w:t xml:space="preserve">opening part of </w:t>
      </w:r>
      <w:r w:rsidRPr="00D215FF">
        <w:t xml:space="preserve">definition </w:t>
      </w:r>
      <w:r w:rsidR="004148A7" w:rsidRPr="00D215FF">
        <w:t xml:space="preserve">can </w:t>
      </w:r>
      <w:r w:rsidRPr="00D215FF">
        <w:t>include Avicenna</w:t>
      </w:r>
      <w:r w:rsidR="00E25E7A" w:rsidRPr="00D215FF">
        <w:t>’</w:t>
      </w:r>
      <w:r w:rsidRPr="00D215FF">
        <w:t xml:space="preserve">s </w:t>
      </w:r>
      <w:r w:rsidR="00CA41CF" w:rsidRPr="00D215FF">
        <w:t>essential definition of the fir</w:t>
      </w:r>
      <w:r w:rsidR="004148A7" w:rsidRPr="00D215FF">
        <w:t>s</w:t>
      </w:r>
      <w:r w:rsidR="00CA41CF" w:rsidRPr="00D215FF">
        <w:t>t</w:t>
      </w:r>
      <w:r w:rsidR="004148A7" w:rsidRPr="00D215FF">
        <w:t xml:space="preserve"> science </w:t>
      </w:r>
      <w:r w:rsidRPr="00D215FF">
        <w:t>(</w:t>
      </w:r>
      <w:r w:rsidRPr="00D215FF">
        <w:rPr>
          <w:i/>
        </w:rPr>
        <w:t>de ente secundum quod ens</w:t>
      </w:r>
      <w:r w:rsidR="004148A7" w:rsidRPr="00D215FF">
        <w:t xml:space="preserve">), but it is not the kind of Aristotelian first science. Therefore immediately </w:t>
      </w:r>
      <w:r w:rsidR="000C5775" w:rsidRPr="00D215FF">
        <w:t>after this</w:t>
      </w:r>
      <w:r w:rsidR="002F0019" w:rsidRPr="00D215FF">
        <w:t xml:space="preserve"> general part</w:t>
      </w:r>
      <w:r w:rsidR="000C5775" w:rsidRPr="00D215FF">
        <w:t xml:space="preserve">, it </w:t>
      </w:r>
      <w:r w:rsidR="004148A7" w:rsidRPr="00D215FF">
        <w:t xml:space="preserve">follows </w:t>
      </w:r>
      <w:r w:rsidR="00A55458" w:rsidRPr="00D215FF">
        <w:t>Averroes</w:t>
      </w:r>
      <w:r w:rsidR="00E25E7A" w:rsidRPr="00D215FF">
        <w:t>’</w:t>
      </w:r>
      <w:r w:rsidRPr="00D215FF">
        <w:t xml:space="preserve"> definition of </w:t>
      </w:r>
      <w:r w:rsidR="00B47656" w:rsidRPr="00D215FF">
        <w:t>“</w:t>
      </w:r>
      <w:r w:rsidRPr="00D215FF">
        <w:t>meta-physical</w:t>
      </w:r>
      <w:r w:rsidR="00B47656" w:rsidRPr="00D215FF">
        <w:t>”</w:t>
      </w:r>
      <w:r w:rsidRPr="00D215FF">
        <w:t xml:space="preserve"> cognition of being, which must follow the act of being of the </w:t>
      </w:r>
      <w:r w:rsidR="002F26B7" w:rsidRPr="00D215FF">
        <w:t>existing real</w:t>
      </w:r>
      <w:r w:rsidRPr="00D215FF">
        <w:t xml:space="preserve"> substance (</w:t>
      </w:r>
      <w:r w:rsidRPr="00D215FF">
        <w:rPr>
          <w:i/>
        </w:rPr>
        <w:t>de eo quod est actus entis</w:t>
      </w:r>
      <w:r w:rsidR="000537E8" w:rsidRPr="00D215FF">
        <w:t xml:space="preserve">). The </w:t>
      </w:r>
      <w:r w:rsidRPr="00D215FF">
        <w:t xml:space="preserve">integration of both projects of metaphysics </w:t>
      </w:r>
      <w:r w:rsidR="00FF66AF" w:rsidRPr="00D215FF">
        <w:t>in mode “</w:t>
      </w:r>
      <w:r w:rsidRPr="00D215FF">
        <w:t xml:space="preserve">substance </w:t>
      </w:r>
      <w:r w:rsidR="00FF66AF" w:rsidRPr="00D215FF">
        <w:rPr>
          <w:i/>
        </w:rPr>
        <w:t>qua</w:t>
      </w:r>
      <w:r w:rsidR="00FF66AF" w:rsidRPr="00D215FF">
        <w:t xml:space="preserve"> </w:t>
      </w:r>
      <w:r w:rsidRPr="00D215FF">
        <w:t>substance</w:t>
      </w:r>
      <w:r w:rsidR="00FF66AF" w:rsidRPr="00D215FF">
        <w:t>”</w:t>
      </w:r>
      <w:r w:rsidRPr="00D215FF">
        <w:t xml:space="preserve"> under </w:t>
      </w:r>
      <w:r w:rsidR="00A55458" w:rsidRPr="00D215FF">
        <w:t>Averroes</w:t>
      </w:r>
      <w:r w:rsidR="00E25E7A" w:rsidRPr="00D215FF">
        <w:t>’</w:t>
      </w:r>
      <w:r w:rsidRPr="00D215FF">
        <w:t xml:space="preserve"> aegis is important because it presents the synthesis of </w:t>
      </w:r>
      <w:r w:rsidR="002F26B7" w:rsidRPr="00D215FF">
        <w:t xml:space="preserve">a </w:t>
      </w:r>
      <w:r w:rsidRPr="00D215FF">
        <w:t xml:space="preserve">twofold project of metaphysics according to Avicenna and </w:t>
      </w:r>
      <w:r w:rsidR="00A55458" w:rsidRPr="00D215FF">
        <w:t>Averroes</w:t>
      </w:r>
      <w:r w:rsidRPr="00D215FF">
        <w:t>. So explicitly and precisely formulated, it was only available to the first Averroism in the version of Siger (</w:t>
      </w:r>
      <w:r w:rsidR="008D13DE" w:rsidRPr="00D215FF">
        <w:t>ch.</w:t>
      </w:r>
      <w:r w:rsidRPr="00D215FF">
        <w:t xml:space="preserve"> 4.4.1). The Oxford manuscript privileges Avicenna</w:t>
      </w:r>
      <w:r w:rsidR="00E25E7A" w:rsidRPr="00D215FF">
        <w:t>’</w:t>
      </w:r>
      <w:r w:rsidRPr="00D215FF">
        <w:t>s definition of the first science in the paraphrase of the given passage of the manuscript M in the spirit of the second Averroism (</w:t>
      </w:r>
      <w:r w:rsidRPr="00D215FF">
        <w:rPr>
          <w:i/>
        </w:rPr>
        <w:t>primus considerat ens inquantum ens</w:t>
      </w:r>
      <w:r w:rsidRPr="00D215FF">
        <w:t>).</w:t>
      </w:r>
      <w:r w:rsidRPr="00D215FF">
        <w:rPr>
          <w:szCs w:val="24"/>
          <w:vertAlign w:val="superscript"/>
        </w:rPr>
        <w:footnoteReference w:id="128"/>
      </w:r>
      <w:r w:rsidRPr="00D215FF">
        <w:t xml:space="preserve"> The key is the word </w:t>
      </w:r>
      <w:r w:rsidR="00D74DAE" w:rsidRPr="00D215FF">
        <w:t>“</w:t>
      </w:r>
      <w:r w:rsidRPr="00D215FF">
        <w:rPr>
          <w:i/>
        </w:rPr>
        <w:t>primus</w:t>
      </w:r>
      <w:r w:rsidRPr="00D215FF">
        <w:t>,</w:t>
      </w:r>
      <w:r w:rsidR="00D74DAE" w:rsidRPr="00D215FF">
        <w:t>”</w:t>
      </w:r>
      <w:r w:rsidRPr="00D215FF">
        <w:t xml:space="preserve"> which gives a clear primacy to </w:t>
      </w:r>
      <w:r w:rsidR="00D74DAE" w:rsidRPr="00D215FF">
        <w:t>Avicennist</w:t>
      </w:r>
      <w:r w:rsidRPr="00D215FF">
        <w:t xml:space="preserve"> </w:t>
      </w:r>
      <w:r w:rsidR="00D601D3" w:rsidRPr="00D215FF">
        <w:t xml:space="preserve">version </w:t>
      </w:r>
      <w:r w:rsidRPr="00D215FF">
        <w:t>of metaphysics. The hierarchy of both metaphysics is of fundamental importance for determining the authorship of both manuscripts, be</w:t>
      </w:r>
      <w:r w:rsidR="00D373BE" w:rsidRPr="00D215FF">
        <w:t>cause it distinguishes the Toletan</w:t>
      </w:r>
      <w:r w:rsidR="000C7DC8" w:rsidRPr="00D215FF">
        <w:t xml:space="preserve"> and Sicilian school</w:t>
      </w:r>
      <w:r w:rsidRPr="00D215FF">
        <w:t xml:space="preserve"> from each other. The Toled</w:t>
      </w:r>
      <w:r w:rsidR="002F26B7" w:rsidRPr="00D215FF">
        <w:t>o’s</w:t>
      </w:r>
      <w:r w:rsidRPr="00D215FF">
        <w:t xml:space="preserve"> interpretation in the spirit of the later </w:t>
      </w:r>
      <w:r w:rsidRPr="00D215FF">
        <w:rPr>
          <w:i/>
        </w:rPr>
        <w:t>metaphysica generalis</w:t>
      </w:r>
      <w:r w:rsidRPr="00D215FF">
        <w:t xml:space="preserve"> integrated </w:t>
      </w:r>
      <w:r w:rsidR="00A55458" w:rsidRPr="00D215FF">
        <w:t>Averroes</w:t>
      </w:r>
      <w:r w:rsidR="00E25E7A" w:rsidRPr="00D215FF">
        <w:t>’</w:t>
      </w:r>
      <w:r w:rsidR="002F26B7" w:rsidRPr="00D215FF">
        <w:t>s</w:t>
      </w:r>
      <w:r w:rsidRPr="00D215FF">
        <w:t xml:space="preserve"> project of </w:t>
      </w:r>
      <w:r w:rsidR="00B47656" w:rsidRPr="00D215FF">
        <w:t>“</w:t>
      </w:r>
      <w:r w:rsidRPr="00D215FF">
        <w:t>meta-physics</w:t>
      </w:r>
      <w:r w:rsidR="00B47656" w:rsidRPr="00D215FF">
        <w:t>”</w:t>
      </w:r>
      <w:r w:rsidRPr="00D215FF">
        <w:t xml:space="preserve"> (OBJ</w:t>
      </w:r>
      <w:r w:rsidR="00B47656" w:rsidRPr="00D215FF">
        <w:t> </w:t>
      </w:r>
      <w:r w:rsidRPr="00D215FF">
        <w:t xml:space="preserve">II, </w:t>
      </w:r>
      <w:r w:rsidR="008D13DE" w:rsidRPr="00D215FF">
        <w:t>ch.</w:t>
      </w:r>
      <w:r w:rsidR="00C73B37" w:rsidRPr="00D215FF">
        <w:t xml:space="preserve"> 2.1.3) </w:t>
      </w:r>
      <w:r w:rsidR="004037D3" w:rsidRPr="00D215FF">
        <w:t>in the metaphysics of Avicenna</w:t>
      </w:r>
      <w:r w:rsidR="00C73B37" w:rsidRPr="00D215FF">
        <w:t xml:space="preserve">. </w:t>
      </w:r>
      <w:r w:rsidR="00832166" w:rsidRPr="00D215FF">
        <w:t xml:space="preserve">The first Averroism of </w:t>
      </w:r>
      <w:r w:rsidRPr="00D215FF">
        <w:t>rejected this in principle</w:t>
      </w:r>
      <w:r w:rsidR="00C02B21" w:rsidRPr="00D215FF">
        <w:t>. The Sicilian school</w:t>
      </w:r>
      <w:r w:rsidRPr="00D215FF">
        <w:t>, on the contrary, subordinated Avicenna</w:t>
      </w:r>
      <w:r w:rsidR="00E25E7A" w:rsidRPr="00D215FF">
        <w:t>’</w:t>
      </w:r>
      <w:r w:rsidRPr="00D215FF">
        <w:t xml:space="preserve">s abstract logical metaphysics </w:t>
      </w:r>
      <w:r w:rsidR="00A66C36" w:rsidRPr="00D215FF">
        <w:t xml:space="preserve">done </w:t>
      </w:r>
      <w:r w:rsidRPr="00D215FF">
        <w:t xml:space="preserve">in the mode </w:t>
      </w:r>
      <w:r w:rsidR="00A66C36" w:rsidRPr="00D215FF">
        <w:t>“</w:t>
      </w:r>
      <w:r w:rsidRPr="00D215FF">
        <w:rPr>
          <w:i/>
        </w:rPr>
        <w:t>ens inquantum ens</w:t>
      </w:r>
      <w:r w:rsidR="00A66C36" w:rsidRPr="00D215FF">
        <w:t>”</w:t>
      </w:r>
      <w:r w:rsidRPr="00D215FF">
        <w:t xml:space="preserve"> to </w:t>
      </w:r>
      <w:r w:rsidR="00A55458" w:rsidRPr="00D215FF">
        <w:t>Averroes</w:t>
      </w:r>
      <w:r w:rsidR="00E25E7A" w:rsidRPr="00D215FF">
        <w:t>’</w:t>
      </w:r>
      <w:r w:rsidR="00280664" w:rsidRPr="00D215FF">
        <w:t>s</w:t>
      </w:r>
      <w:r w:rsidR="00AC016E" w:rsidRPr="00D215FF">
        <w:t xml:space="preserve"> first science </w:t>
      </w:r>
      <w:r w:rsidR="00924B47" w:rsidRPr="00D215FF">
        <w:t xml:space="preserve">based </w:t>
      </w:r>
      <w:r w:rsidR="00AC016E" w:rsidRPr="00D215FF">
        <w:t>on the principle</w:t>
      </w:r>
      <w:r w:rsidRPr="00D215FF">
        <w:t xml:space="preserve"> </w:t>
      </w:r>
      <w:r w:rsidR="00AC016E" w:rsidRPr="00D215FF">
        <w:t>“</w:t>
      </w:r>
      <w:r w:rsidRPr="00D215FF">
        <w:t xml:space="preserve">substance </w:t>
      </w:r>
      <w:r w:rsidRPr="00D215FF">
        <w:rPr>
          <w:i/>
        </w:rPr>
        <w:t>qua</w:t>
      </w:r>
      <w:r w:rsidRPr="00D215FF">
        <w:t xml:space="preserve"> substance.</w:t>
      </w:r>
      <w:r w:rsidR="00AC016E" w:rsidRPr="00D215FF">
        <w:t>”</w:t>
      </w:r>
      <w:r w:rsidRPr="00D215FF">
        <w:t xml:space="preserve"> </w:t>
      </w:r>
      <w:r w:rsidR="00A54D27" w:rsidRPr="00D215FF">
        <w:t>I</w:t>
      </w:r>
      <w:r w:rsidR="008D32CD" w:rsidRPr="00D215FF">
        <w:t xml:space="preserve">n the name of </w:t>
      </w:r>
      <w:r w:rsidRPr="00D215FF">
        <w:t xml:space="preserve">primacy of </w:t>
      </w:r>
      <w:r w:rsidR="00A55458" w:rsidRPr="00D215FF">
        <w:t>Averroes</w:t>
      </w:r>
      <w:r w:rsidR="00E25E7A" w:rsidRPr="00D215FF">
        <w:t>’</w:t>
      </w:r>
      <w:r w:rsidR="002F26B7" w:rsidRPr="00D215FF">
        <w:t>s</w:t>
      </w:r>
      <w:r w:rsidRPr="00D215FF">
        <w:t xml:space="preserve"> metaphysics, Siger criticized the reverse order of </w:t>
      </w:r>
      <w:r w:rsidR="00A54D27" w:rsidRPr="00D215FF">
        <w:t xml:space="preserve">metaphysics made by </w:t>
      </w:r>
      <w:r w:rsidRPr="00D215FF">
        <w:t>Albert and Aquinas (</w:t>
      </w:r>
      <w:r w:rsidR="008D13DE" w:rsidRPr="00D215FF">
        <w:t>ch.</w:t>
      </w:r>
      <w:r w:rsidR="003B6B7C" w:rsidRPr="00D215FF">
        <w:t xml:space="preserve"> 4.4.1). </w:t>
      </w:r>
      <w:r w:rsidR="003B6B7C" w:rsidRPr="00D215FF">
        <w:lastRenderedPageBreak/>
        <w:t>Manuscript O gives Averroes</w:t>
      </w:r>
      <w:r w:rsidR="00855727" w:rsidRPr="00D215FF">
        <w:t>’</w:t>
      </w:r>
      <w:r w:rsidR="003B6B7C" w:rsidRPr="00D215FF">
        <w:t>s definition of the first science in relation to the knowledge of the principles of hyparchic</w:t>
      </w:r>
      <w:r w:rsidR="006A5409" w:rsidRPr="00D215FF">
        <w:t>al</w:t>
      </w:r>
      <w:r w:rsidR="003B6B7C" w:rsidRPr="00D215FF">
        <w:t xml:space="preserve"> substance only in the second place, but correctly connects it with the definition of physics.</w:t>
      </w:r>
      <w:r w:rsidRPr="00D215FF">
        <w:rPr>
          <w:szCs w:val="24"/>
          <w:vertAlign w:val="superscript"/>
        </w:rPr>
        <w:footnoteReference w:id="129"/>
      </w:r>
      <w:r w:rsidRPr="00D215FF">
        <w:t xml:space="preserve"> </w:t>
      </w:r>
      <w:r w:rsidR="007E052A" w:rsidRPr="00D215FF">
        <w:t xml:space="preserve">This indication clearly shows that the author of the manuscript O did not belong to </w:t>
      </w:r>
      <w:r w:rsidR="00045A4D" w:rsidRPr="00D215FF">
        <w:t>primitive opponents of the C</w:t>
      </w:r>
      <w:r w:rsidR="007E052A" w:rsidRPr="00D215FF">
        <w:t xml:space="preserve">ommentator, like the modernists in </w:t>
      </w:r>
      <w:r w:rsidR="0034467C" w:rsidRPr="00D215FF">
        <w:t xml:space="preserve">the </w:t>
      </w:r>
      <w:r w:rsidR="002227B0" w:rsidRPr="00D215FF">
        <w:t xml:space="preserve">schools of </w:t>
      </w:r>
      <w:r w:rsidR="007E052A" w:rsidRPr="00D215FF">
        <w:t xml:space="preserve">Rufus and </w:t>
      </w:r>
      <w:r w:rsidR="008B7935" w:rsidRPr="00D215FF">
        <w:t>Bonaventure</w:t>
      </w:r>
      <w:r w:rsidR="007E052A" w:rsidRPr="00D215FF">
        <w:t xml:space="preserve">. However, the manuscript O lacks </w:t>
      </w:r>
      <w:r w:rsidR="00A55458" w:rsidRPr="00D215FF">
        <w:t>Averroes</w:t>
      </w:r>
      <w:r w:rsidR="00E25E7A" w:rsidRPr="00D215FF">
        <w:t>’</w:t>
      </w:r>
      <w:r w:rsidR="00DB6B44" w:rsidRPr="00D215FF">
        <w:t>s</w:t>
      </w:r>
      <w:r w:rsidR="007E052A" w:rsidRPr="00D215FF">
        <w:t xml:space="preserve"> exact definition of metaphysics and turned the hierarchy of both projects in Avicenna</w:t>
      </w:r>
      <w:r w:rsidR="00E25E7A" w:rsidRPr="00D215FF">
        <w:t>’</w:t>
      </w:r>
      <w:r w:rsidR="007E052A" w:rsidRPr="00D215FF">
        <w:t xml:space="preserve">s favor. This was the typical lifelong position of Aegidius Romanus. The shift in the definition of metaphysics between the two manuscripts shows the path that has already been taken to </w:t>
      </w:r>
      <w:r w:rsidR="00F77AC2" w:rsidRPr="00D215FF">
        <w:t xml:space="preserve">create a </w:t>
      </w:r>
      <w:r w:rsidR="007E052A" w:rsidRPr="00D215FF">
        <w:t xml:space="preserve">univocal ontology of </w:t>
      </w:r>
      <w:r w:rsidR="007E052A" w:rsidRPr="00D215FF">
        <w:rPr>
          <w:i/>
        </w:rPr>
        <w:t>Modernorum</w:t>
      </w:r>
      <w:r w:rsidR="007E052A" w:rsidRPr="00D215FF">
        <w:t xml:space="preserve"> after 1270. The second definition also specifically mentions the corresponding passage in </w:t>
      </w:r>
      <w:r w:rsidR="00A55458" w:rsidRPr="00D215FF">
        <w:t>Averroes</w:t>
      </w:r>
      <w:r w:rsidR="00E25E7A" w:rsidRPr="00D215FF">
        <w:t>’</w:t>
      </w:r>
      <w:r w:rsidR="003737A1" w:rsidRPr="00D215FF">
        <w:t>s</w:t>
      </w:r>
      <w:r w:rsidR="007E052A" w:rsidRPr="00D215FF">
        <w:t xml:space="preserve"> commentary for the definition of the first science according to substance; this definition serves only as an addition to the author</w:t>
      </w:r>
      <w:r w:rsidR="00E25E7A" w:rsidRPr="00D215FF">
        <w:t>’</w:t>
      </w:r>
      <w:r w:rsidR="007E052A" w:rsidRPr="00D215FF">
        <w:t>s preferred view of metaphysics according to Avicenna.</w:t>
      </w:r>
      <w:r w:rsidR="0058218B" w:rsidRPr="00D215FF">
        <w:t xml:space="preserve"> </w:t>
      </w:r>
      <w:r w:rsidR="0023303C" w:rsidRPr="00D215FF">
        <w:t xml:space="preserve">Modernists consider </w:t>
      </w:r>
      <w:r w:rsidR="00C92951" w:rsidRPr="00D215FF">
        <w:t xml:space="preserve">the </w:t>
      </w:r>
      <w:r w:rsidR="0023303C" w:rsidRPr="00D215FF">
        <w:t>definitions of the first science relative to knowledge of physical substance to be secondary (see Grosseteste</w:t>
      </w:r>
      <w:r w:rsidR="00855727" w:rsidRPr="00D215FF">
        <w:t>’</w:t>
      </w:r>
      <w:r w:rsidR="0023303C" w:rsidRPr="00D215FF">
        <w:t xml:space="preserve">s </w:t>
      </w:r>
      <w:r w:rsidR="005D598B" w:rsidRPr="00D215FF">
        <w:t>“</w:t>
      </w:r>
      <w:r w:rsidR="0023303C" w:rsidRPr="00D215FF">
        <w:rPr>
          <w:i/>
        </w:rPr>
        <w:t>scientia</w:t>
      </w:r>
      <w:r w:rsidR="005D598B" w:rsidRPr="00D215FF">
        <w:t>”</w:t>
      </w:r>
      <w:r w:rsidR="0023303C" w:rsidRPr="00D215FF">
        <w:t xml:space="preserve">), as evidenced by development of Oxfordian Fallacy in </w:t>
      </w:r>
      <w:r w:rsidR="00E311A5" w:rsidRPr="00D215FF">
        <w:t xml:space="preserve">the thinking of </w:t>
      </w:r>
      <w:r w:rsidR="0023303C" w:rsidRPr="00D215FF">
        <w:t xml:space="preserve">Rufus and Kilwardby. </w:t>
      </w:r>
      <w:r w:rsidR="004559ED" w:rsidRPr="00D215FF">
        <w:t>Both manuscripts differ</w:t>
      </w:r>
      <w:r w:rsidR="007E052A" w:rsidRPr="00D215FF">
        <w:t xml:space="preserve"> as to the determination of fundamental sense of being, which is necessarily reflected in the following de</w:t>
      </w:r>
      <w:r w:rsidR="004559ED" w:rsidRPr="00D215FF">
        <w:t xml:space="preserve">finitions </w:t>
      </w:r>
      <w:r w:rsidR="007E052A" w:rsidRPr="00D215FF">
        <w:t>of soul and intellect.</w:t>
      </w:r>
    </w:p>
    <w:p w14:paraId="7E99D243" w14:textId="5CF35EA3" w:rsidR="009A12D7" w:rsidRPr="00D215FF" w:rsidRDefault="007E052A" w:rsidP="00696AE4">
      <w:pPr>
        <w:rPr>
          <w:szCs w:val="24"/>
        </w:rPr>
      </w:pPr>
      <w:r w:rsidRPr="00D215FF">
        <w:tab/>
        <w:t>Let</w:t>
      </w:r>
      <w:r w:rsidR="00E25E7A" w:rsidRPr="00D215FF">
        <w:t>’</w:t>
      </w:r>
      <w:r w:rsidRPr="00D215FF">
        <w:t xml:space="preserve">s start with the agreement of both authors in the </w:t>
      </w:r>
      <w:r w:rsidR="00C61FB4" w:rsidRPr="00D215FF">
        <w:t xml:space="preserve">question of </w:t>
      </w:r>
      <w:r w:rsidRPr="00D215FF">
        <w:t>species</w:t>
      </w:r>
      <w:r w:rsidR="002F15D7" w:rsidRPr="00D215FF">
        <w:t xml:space="preserve">. The </w:t>
      </w:r>
      <w:r w:rsidRPr="00D215FF">
        <w:t xml:space="preserve">handwriting M </w:t>
      </w:r>
      <w:r w:rsidR="002F15D7" w:rsidRPr="00D215FF">
        <w:t xml:space="preserve">brilliantly distinguishes </w:t>
      </w:r>
      <w:r w:rsidRPr="00D215FF">
        <w:t>in one sentence between the two sides of the intentionally grasped species (</w:t>
      </w:r>
      <w:r w:rsidRPr="00D215FF">
        <w:rPr>
          <w:i/>
        </w:rPr>
        <w:t>in specie est considerare naturam subiectam intentioni et intentionem ipsam</w:t>
      </w:r>
      <w:r w:rsidRPr="00D215FF">
        <w:t>; M</w:t>
      </w:r>
      <w:r w:rsidR="00B47656" w:rsidRPr="00D215FF">
        <w:t> </w:t>
      </w:r>
      <w:r w:rsidRPr="00D215FF">
        <w:t>1.8, p.</w:t>
      </w:r>
      <w:r w:rsidR="00B47656" w:rsidRPr="00D215FF">
        <w:t> </w:t>
      </w:r>
      <w:r w:rsidRPr="00D215FF">
        <w:t xml:space="preserve">161.76‒77). The second </w:t>
      </w:r>
      <w:r w:rsidR="008D13DE" w:rsidRPr="00D215FF">
        <w:t>Averroism</w:t>
      </w:r>
      <w:r w:rsidRPr="00D215FF">
        <w:t xml:space="preserve"> combined the two completely different components given in the mode of the intended object and the existential act of intentionality (</w:t>
      </w:r>
      <w:r w:rsidRPr="00D215FF">
        <w:rPr>
          <w:i/>
        </w:rPr>
        <w:t>naturam subiectam intentioni</w:t>
      </w:r>
      <w:r w:rsidRPr="00D215FF">
        <w:t>) into a univocal unity. The univ</w:t>
      </w:r>
      <w:r w:rsidR="002F26B7" w:rsidRPr="00D215FF">
        <w:t>ocal</w:t>
      </w:r>
      <w:r w:rsidRPr="00D215FF">
        <w:t xml:space="preserve"> intention, which is connected with the species of the third kind, acquires almost the same magical meaning in the view of late Avicennism, which completes Cartesian and Husserlian postmodernism. The author of the manuscript M clearly defines meaning of intentionality by separating it from sensual cognition and </w:t>
      </w:r>
      <w:r w:rsidR="007D7E56" w:rsidRPr="00D215FF">
        <w:t xml:space="preserve">from </w:t>
      </w:r>
      <w:r w:rsidRPr="00D215FF">
        <w:t xml:space="preserve">the real thing; therefore, he comprehends it only with regard to </w:t>
      </w:r>
      <w:r w:rsidR="002F26B7" w:rsidRPr="00D215FF">
        <w:t xml:space="preserve">the </w:t>
      </w:r>
      <w:r w:rsidRPr="00D215FF">
        <w:t>meaning of being in the intel</w:t>
      </w:r>
      <w:r w:rsidR="00976483" w:rsidRPr="00D215FF">
        <w:t>lect and, moreover, in the mode</w:t>
      </w:r>
      <w:r w:rsidRPr="00D215FF">
        <w:t xml:space="preserve"> </w:t>
      </w:r>
      <w:r w:rsidRPr="00D215FF">
        <w:rPr>
          <w:i/>
        </w:rPr>
        <w:t xml:space="preserve">tertium </w:t>
      </w:r>
      <w:r w:rsidRPr="00D215FF">
        <w:t>and</w:t>
      </w:r>
      <w:r w:rsidRPr="00D215FF">
        <w:rPr>
          <w:i/>
        </w:rPr>
        <w:t xml:space="preserve"> quartum genus</w:t>
      </w:r>
      <w:r w:rsidRPr="00D215FF">
        <w:t xml:space="preserve"> </w:t>
      </w:r>
      <w:r w:rsidR="00976483" w:rsidRPr="00D215FF">
        <w:t xml:space="preserve">as </w:t>
      </w:r>
      <w:r w:rsidRPr="00D215FF">
        <w:t xml:space="preserve">the </w:t>
      </w:r>
      <w:r w:rsidR="00976483" w:rsidRPr="00D215FF">
        <w:t>C</w:t>
      </w:r>
      <w:r w:rsidRPr="00D215FF">
        <w:t xml:space="preserve">ommentator. Handwriting O does not see this </w:t>
      </w:r>
      <w:r w:rsidRPr="00D215FF">
        <w:lastRenderedPageBreak/>
        <w:t>nuance and comprehends the process of cognition already</w:t>
      </w:r>
      <w:r w:rsidR="00613A6F" w:rsidRPr="00D215FF">
        <w:t xml:space="preserve"> in the mode of introduced semi</w:t>
      </w:r>
      <w:r w:rsidRPr="00D215FF">
        <w:t xml:space="preserve">averroistic objectivity. The Oxford manuscript accomplishes a generally successful paraphrase of the quoted passage and holds intentionality outside </w:t>
      </w:r>
      <w:r w:rsidR="0061243E" w:rsidRPr="00D215FF">
        <w:t xml:space="preserve">of </w:t>
      </w:r>
      <w:r w:rsidRPr="00D215FF">
        <w:t xml:space="preserve">objective species </w:t>
      </w:r>
      <w:r w:rsidR="0061243E" w:rsidRPr="00D215FF">
        <w:t xml:space="preserve">made by </w:t>
      </w:r>
      <w:r w:rsidRPr="00D215FF">
        <w:t xml:space="preserve">second Averroism. This step is again important for determining the authorship of the scripture with regard to Aegidius. The intentionality correctly conceived according to </w:t>
      </w:r>
      <w:r w:rsidR="00D30619" w:rsidRPr="00D215FF">
        <w:t>CMDA</w:t>
      </w:r>
      <w:r w:rsidRPr="00D215FF">
        <w:t xml:space="preserve"> clearly distinguishes both authors from sophistic teaching of second Averroism </w:t>
      </w:r>
      <w:r w:rsidR="006D48D1" w:rsidRPr="00D215FF">
        <w:t xml:space="preserve">proclaimed </w:t>
      </w:r>
      <w:r w:rsidRPr="00D215FF">
        <w:t xml:space="preserve">in </w:t>
      </w:r>
      <w:r w:rsidR="008B7935" w:rsidRPr="00D215FF">
        <w:t>Bonaventure</w:t>
      </w:r>
      <w:r w:rsidR="00E25E7A" w:rsidRPr="00D215FF">
        <w:t>’</w:t>
      </w:r>
      <w:r w:rsidRPr="00D215FF">
        <w:t xml:space="preserve">s school. But only manuscript M has the brilliant distinction between the intentional object and the existential act. This was unique </w:t>
      </w:r>
      <w:r w:rsidR="00D15523" w:rsidRPr="00D215FF">
        <w:t xml:space="preserve">character that </w:t>
      </w:r>
      <w:r w:rsidRPr="00D215FF">
        <w:t>Sige</w:t>
      </w:r>
      <w:r w:rsidR="00D15523" w:rsidRPr="00D215FF">
        <w:t xml:space="preserve">r made by interpreting the writing </w:t>
      </w:r>
      <w:r w:rsidR="00953D24" w:rsidRPr="00D215FF">
        <w:t>CMDA according to the Sicilian s</w:t>
      </w:r>
      <w:r w:rsidRPr="00D215FF">
        <w:t>chool</w:t>
      </w:r>
      <w:r w:rsidR="00456E03" w:rsidRPr="00D215FF">
        <w:t xml:space="preserve">. He </w:t>
      </w:r>
      <w:r w:rsidRPr="00D215FF">
        <w:t xml:space="preserve">was elected </w:t>
      </w:r>
      <w:r w:rsidR="001D1072" w:rsidRPr="00D215FF">
        <w:t xml:space="preserve">the </w:t>
      </w:r>
      <w:r w:rsidRPr="00D215FF">
        <w:t>rector of artists in the rue du</w:t>
      </w:r>
      <w:r w:rsidR="00B47656" w:rsidRPr="00D215FF">
        <w:t> </w:t>
      </w:r>
      <w:r w:rsidRPr="00D215FF">
        <w:t>Fouarre</w:t>
      </w:r>
      <w:r w:rsidR="00456E03" w:rsidRPr="00D215FF">
        <w:t xml:space="preserve"> </w:t>
      </w:r>
      <w:r w:rsidR="00D15523" w:rsidRPr="00D215FF">
        <w:t>becaus</w:t>
      </w:r>
      <w:r w:rsidR="002F26B7" w:rsidRPr="00D215FF">
        <w:t>e</w:t>
      </w:r>
      <w:r w:rsidR="00D15523" w:rsidRPr="00D215FF">
        <w:t xml:space="preserve"> of </w:t>
      </w:r>
      <w:r w:rsidR="00AF3025" w:rsidRPr="00D215FF">
        <w:t xml:space="preserve">his exact </w:t>
      </w:r>
      <w:r w:rsidR="00D15523" w:rsidRPr="00D215FF">
        <w:t xml:space="preserve">and brilliant </w:t>
      </w:r>
      <w:r w:rsidR="00AF3025" w:rsidRPr="00D215FF">
        <w:t>thinking</w:t>
      </w:r>
      <w:r w:rsidR="00E8609E" w:rsidRPr="00D215FF">
        <w:t xml:space="preserve">. </w:t>
      </w:r>
      <w:r w:rsidR="00D15523" w:rsidRPr="00D215FF">
        <w:t>Dante duly noticed</w:t>
      </w:r>
      <w:r w:rsidR="00C51BE9" w:rsidRPr="00D215FF">
        <w:t xml:space="preserve"> it in </w:t>
      </w:r>
      <w:r w:rsidR="00C51BE9" w:rsidRPr="00D215FF">
        <w:rPr>
          <w:i/>
        </w:rPr>
        <w:t>Divine Comedy</w:t>
      </w:r>
      <w:r w:rsidRPr="00D215FF">
        <w:t xml:space="preserve">. </w:t>
      </w:r>
      <w:r w:rsidR="00C51BE9" w:rsidRPr="00D215FF">
        <w:t xml:space="preserve">This fact aside, q. 9 of manuscript O follows the general line </w:t>
      </w:r>
      <w:r w:rsidRPr="00D215FF">
        <w:t xml:space="preserve">of manuscript M and </w:t>
      </w:r>
      <w:r w:rsidR="00C51BE9" w:rsidRPr="00D215FF">
        <w:t xml:space="preserve">it </w:t>
      </w:r>
      <w:r w:rsidRPr="00D215FF">
        <w:t>contains the same teaching about the universals.</w:t>
      </w:r>
      <w:r w:rsidR="00CB1B83" w:rsidRPr="00D215FF">
        <w:t xml:space="preserve"> Both authors refer to Themistiu</w:t>
      </w:r>
      <w:r w:rsidRPr="00D215FF">
        <w:t xml:space="preserve">s and </w:t>
      </w:r>
      <w:r w:rsidR="00A55458" w:rsidRPr="00D215FF">
        <w:t>Averroes</w:t>
      </w:r>
      <w:r w:rsidRPr="00D215FF">
        <w:t xml:space="preserve"> in agreement. With regard to the ontological primacy of the first substances, the emergence of the universal in thinking represents a secondary operation of the intellect (</w:t>
      </w:r>
      <w:r w:rsidRPr="00D215FF">
        <w:rPr>
          <w:i/>
        </w:rPr>
        <w:t>quod sequitur ipsa partic</w:t>
      </w:r>
      <w:r w:rsidR="009B55DB" w:rsidRPr="00D215FF">
        <w:rPr>
          <w:i/>
        </w:rPr>
        <w:t>ularia ex operatione intellectu</w:t>
      </w:r>
      <w:r w:rsidRPr="00D215FF">
        <w:rPr>
          <w:i/>
        </w:rPr>
        <w:t xml:space="preserve"> est posterius</w:t>
      </w:r>
      <w:r w:rsidRPr="00D215FF">
        <w:t>; M</w:t>
      </w:r>
      <w:r w:rsidR="00B47656" w:rsidRPr="00D215FF">
        <w:t> </w:t>
      </w:r>
      <w:r w:rsidRPr="00D215FF">
        <w:t>1.9, p.</w:t>
      </w:r>
      <w:r w:rsidR="00B47656" w:rsidRPr="00D215FF">
        <w:t> </w:t>
      </w:r>
      <w:r w:rsidRPr="00D215FF">
        <w:t>164.25‒26). Citing Aristotle, both authors</w:t>
      </w:r>
      <w:r w:rsidR="00DF1FDC" w:rsidRPr="00D215FF">
        <w:t xml:space="preserve"> follow </w:t>
      </w:r>
      <w:r w:rsidRPr="00D215FF">
        <w:t>the metaphysical dative</w:t>
      </w:r>
      <w:r w:rsidR="00DF1FDC" w:rsidRPr="00D215FF">
        <w:t xml:space="preserve"> and they keep </w:t>
      </w:r>
      <w:r w:rsidRPr="00D215FF">
        <w:t xml:space="preserve">a clear </w:t>
      </w:r>
      <w:r w:rsidR="00DF1FDC" w:rsidRPr="00D215FF">
        <w:t xml:space="preserve">distance </w:t>
      </w:r>
      <w:r w:rsidRPr="00D215FF">
        <w:t xml:space="preserve">with respect to second </w:t>
      </w:r>
      <w:r w:rsidR="008D13DE" w:rsidRPr="00D215FF">
        <w:t>Averroism</w:t>
      </w:r>
      <w:r w:rsidRPr="00D215FF">
        <w:t>. Either the universals are given</w:t>
      </w:r>
      <w:r w:rsidR="00855458" w:rsidRPr="00D215FF">
        <w:t xml:space="preserve"> </w:t>
      </w:r>
      <w:r w:rsidR="00855458" w:rsidRPr="00D215FF">
        <w:rPr>
          <w:i/>
        </w:rPr>
        <w:t>per</w:t>
      </w:r>
      <w:r w:rsidRPr="00D215FF">
        <w:rPr>
          <w:i/>
        </w:rPr>
        <w:t xml:space="preserve"> posterius</w:t>
      </w:r>
      <w:r w:rsidRPr="00D215FF">
        <w:t xml:space="preserve"> with regard to first substances, or they do not exist at all (</w:t>
      </w:r>
      <w:r w:rsidR="00855458" w:rsidRPr="00D215FF">
        <w:rPr>
          <w:i/>
        </w:rPr>
        <w:t>Aristoteles dicit quod animal universale aut nihil est aut posterius est</w:t>
      </w:r>
      <w:r w:rsidRPr="00D215FF">
        <w:t>; O I.9, p.</w:t>
      </w:r>
      <w:r w:rsidR="00B47656" w:rsidRPr="00D215FF">
        <w:t> </w:t>
      </w:r>
      <w:r w:rsidRPr="00D215FF">
        <w:t xml:space="preserve">165.49‒50). The source of universality is </w:t>
      </w:r>
      <w:r w:rsidRPr="00D215FF">
        <w:rPr>
          <w:i/>
        </w:rPr>
        <w:t>intellectus agens</w:t>
      </w:r>
      <w:r w:rsidRPr="00D215FF">
        <w:t xml:space="preserve"> which, thanks to its own accidental universality, produce </w:t>
      </w:r>
      <w:r w:rsidR="004F3930" w:rsidRPr="00D215FF">
        <w:t>universality</w:t>
      </w:r>
      <w:r w:rsidRPr="00D215FF">
        <w:t xml:space="preserve"> with regard to </w:t>
      </w:r>
      <w:r w:rsidR="00443001" w:rsidRPr="00D215FF">
        <w:t xml:space="preserve">real </w:t>
      </w:r>
      <w:r w:rsidRPr="00D215FF">
        <w:t xml:space="preserve">things. The universals have only an accidental character, because they </w:t>
      </w:r>
      <w:r w:rsidR="004F3930" w:rsidRPr="00D215FF">
        <w:t xml:space="preserve">recognize the </w:t>
      </w:r>
      <w:r w:rsidRPr="00D215FF">
        <w:t xml:space="preserve">essence of </w:t>
      </w:r>
      <w:r w:rsidR="004F3930" w:rsidRPr="00D215FF">
        <w:t xml:space="preserve">the </w:t>
      </w:r>
      <w:r w:rsidRPr="00D215FF">
        <w:t xml:space="preserve">first substance </w:t>
      </w:r>
      <w:r w:rsidR="004F3930" w:rsidRPr="00D215FF">
        <w:t xml:space="preserve">in virtue of immaterial intention added to the first substance </w:t>
      </w:r>
      <w:r w:rsidRPr="00D215FF">
        <w:t>(</w:t>
      </w:r>
      <w:r w:rsidRPr="00D215FF">
        <w:rPr>
          <w:i/>
        </w:rPr>
        <w:t>universale in actu est aliquid aggregatum ex natura rei ei intentione superaddita</w:t>
      </w:r>
      <w:r w:rsidRPr="00D215FF">
        <w:t>).</w:t>
      </w:r>
      <w:r w:rsidRPr="00D215FF">
        <w:rPr>
          <w:szCs w:val="24"/>
          <w:vertAlign w:val="superscript"/>
        </w:rPr>
        <w:footnoteReference w:id="130"/>
      </w:r>
      <w:r w:rsidRPr="00D215FF">
        <w:rPr>
          <w:szCs w:val="24"/>
        </w:rPr>
        <w:t xml:space="preserve"> </w:t>
      </w:r>
      <w:r w:rsidR="008E6EB5" w:rsidRPr="00D215FF">
        <w:rPr>
          <w:szCs w:val="24"/>
        </w:rPr>
        <w:t xml:space="preserve">The actual existence of thing is merely thought and therefore cannot be a form of being of the third kind. The author of the manuscript O </w:t>
      </w:r>
      <w:r w:rsidR="005A0DE2" w:rsidRPr="00D215FF">
        <w:rPr>
          <w:szCs w:val="24"/>
        </w:rPr>
        <w:t xml:space="preserve">dismissed </w:t>
      </w:r>
      <w:r w:rsidR="008E6EB5" w:rsidRPr="00D215FF">
        <w:rPr>
          <w:szCs w:val="24"/>
        </w:rPr>
        <w:t xml:space="preserve">the universal hylemorphism in Oxford and Paris, and at the same time this Avicennist did not accept </w:t>
      </w:r>
      <w:r w:rsidR="00A55458" w:rsidRPr="00D215FF">
        <w:rPr>
          <w:szCs w:val="24"/>
        </w:rPr>
        <w:t>Averroes</w:t>
      </w:r>
      <w:r w:rsidR="00E25E7A" w:rsidRPr="00D215FF">
        <w:rPr>
          <w:szCs w:val="24"/>
        </w:rPr>
        <w:t>’</w:t>
      </w:r>
      <w:r w:rsidR="00C5664D" w:rsidRPr="00D215FF">
        <w:rPr>
          <w:szCs w:val="24"/>
        </w:rPr>
        <w:t>s</w:t>
      </w:r>
      <w:r w:rsidR="008E6EB5" w:rsidRPr="00D215FF">
        <w:rPr>
          <w:szCs w:val="24"/>
        </w:rPr>
        <w:t xml:space="preserve"> concept of metaphysics, as it is given in manuscript M. This </w:t>
      </w:r>
      <w:r w:rsidR="00642C89" w:rsidRPr="00D215FF">
        <w:rPr>
          <w:szCs w:val="24"/>
        </w:rPr>
        <w:t xml:space="preserve">position </w:t>
      </w:r>
      <w:r w:rsidR="00980619" w:rsidRPr="00D215FF">
        <w:rPr>
          <w:szCs w:val="24"/>
        </w:rPr>
        <w:t xml:space="preserve">makes </w:t>
      </w:r>
      <w:r w:rsidR="008E6EB5" w:rsidRPr="00D215FF">
        <w:rPr>
          <w:szCs w:val="24"/>
        </w:rPr>
        <w:t xml:space="preserve">the specific </w:t>
      </w:r>
      <w:r w:rsidR="00DF1546" w:rsidRPr="00D215FF">
        <w:rPr>
          <w:szCs w:val="24"/>
        </w:rPr>
        <w:t>nature of the manusc</w:t>
      </w:r>
      <w:r w:rsidR="00642C89" w:rsidRPr="00D215FF">
        <w:rPr>
          <w:szCs w:val="24"/>
        </w:rPr>
        <w:t>ri</w:t>
      </w:r>
      <w:r w:rsidR="00DF1546" w:rsidRPr="00D215FF">
        <w:rPr>
          <w:szCs w:val="24"/>
        </w:rPr>
        <w:t xml:space="preserve">pt O. It </w:t>
      </w:r>
      <w:r w:rsidR="008E6EB5" w:rsidRPr="00D215FF">
        <w:rPr>
          <w:szCs w:val="24"/>
        </w:rPr>
        <w:t>determines the authorship</w:t>
      </w:r>
      <w:r w:rsidR="004F1CA1" w:rsidRPr="00D215FF">
        <w:rPr>
          <w:szCs w:val="24"/>
        </w:rPr>
        <w:t xml:space="preserve">, date and circumstances </w:t>
      </w:r>
      <w:r w:rsidR="008E6EB5" w:rsidRPr="00D215FF">
        <w:rPr>
          <w:szCs w:val="24"/>
        </w:rPr>
        <w:t xml:space="preserve">of </w:t>
      </w:r>
      <w:r w:rsidR="00642C89" w:rsidRPr="00D215FF">
        <w:rPr>
          <w:szCs w:val="24"/>
        </w:rPr>
        <w:t xml:space="preserve">its coming into </w:t>
      </w:r>
      <w:r w:rsidR="00642C89" w:rsidRPr="00D215FF">
        <w:rPr>
          <w:szCs w:val="24"/>
        </w:rPr>
        <w:lastRenderedPageBreak/>
        <w:t>existence.</w:t>
      </w:r>
      <w:r w:rsidR="008E6EB5" w:rsidRPr="00D215FF">
        <w:rPr>
          <w:szCs w:val="24"/>
        </w:rPr>
        <w:t xml:space="preserve"> At this stage, the numerical unity of the possible and the active intellect has not yet been clarified. Both authors state with an implicit reference to </w:t>
      </w:r>
      <w:r w:rsidR="008E6EB5" w:rsidRPr="00D215FF">
        <w:rPr>
          <w:i/>
          <w:szCs w:val="24"/>
        </w:rPr>
        <w:t>De anima</w:t>
      </w:r>
      <w:r w:rsidR="008E6EB5" w:rsidRPr="00D215FF">
        <w:rPr>
          <w:szCs w:val="24"/>
        </w:rPr>
        <w:t xml:space="preserve"> that there is a fundamental difference between the two components of the soul. </w:t>
      </w:r>
      <w:r w:rsidR="001B532B" w:rsidRPr="00D215FF">
        <w:rPr>
          <w:szCs w:val="24"/>
        </w:rPr>
        <w:t xml:space="preserve">In that question we can see the level of a learned Aristotelian conceiving the semiaverroist manuscript O in contrast to the Averroist school of Bonaventure. The latter had a plurality of substances directly in the intellect (ch. 4.1.2). Such a level of educated Aristotelianism shows that the author of the semiaverroist manuscript O stands in opposition to the Averroist school of Bonaventure. This separation of the cultivated semiaverroism preserved in the manuscript O from the primitive Averroism of the early modernists suggests the birth of Thomism in the milieu of the second wave of Oxfordian Fallacy </w:t>
      </w:r>
      <w:r w:rsidR="005A5C7E" w:rsidRPr="00D215FF">
        <w:rPr>
          <w:szCs w:val="24"/>
        </w:rPr>
        <w:t>ab</w:t>
      </w:r>
      <w:r w:rsidR="001B532B" w:rsidRPr="00D215FF">
        <w:rPr>
          <w:szCs w:val="24"/>
        </w:rPr>
        <w:t>ou</w:t>
      </w:r>
      <w:r w:rsidR="005A5C7E" w:rsidRPr="00D215FF">
        <w:rPr>
          <w:szCs w:val="24"/>
        </w:rPr>
        <w:t>t</w:t>
      </w:r>
      <w:r w:rsidR="001B532B" w:rsidRPr="00D215FF">
        <w:rPr>
          <w:szCs w:val="24"/>
        </w:rPr>
        <w:t xml:space="preserve"> 1270. It means that the Thomism and the Scotism have the same </w:t>
      </w:r>
      <w:r w:rsidR="00A64A6E" w:rsidRPr="00D215FF">
        <w:rPr>
          <w:szCs w:val="24"/>
        </w:rPr>
        <w:t>modernist origin</w:t>
      </w:r>
      <w:r w:rsidR="009A12D7" w:rsidRPr="00D215FF">
        <w:rPr>
          <w:szCs w:val="24"/>
        </w:rPr>
        <w:t>, which we will</w:t>
      </w:r>
      <w:r w:rsidR="0049542E" w:rsidRPr="00D215FF">
        <w:rPr>
          <w:szCs w:val="24"/>
        </w:rPr>
        <w:t xml:space="preserve"> discuss </w:t>
      </w:r>
      <w:r w:rsidR="009A12D7" w:rsidRPr="00D215FF">
        <w:rPr>
          <w:szCs w:val="24"/>
        </w:rPr>
        <w:t>later on.</w:t>
      </w:r>
    </w:p>
    <w:p w14:paraId="771BB5A9" w14:textId="49E86A5B" w:rsidR="00696AE4" w:rsidRPr="00D215FF" w:rsidRDefault="008E6EB5" w:rsidP="00847C5B">
      <w:pPr>
        <w:ind w:firstLine="708"/>
        <w:rPr>
          <w:szCs w:val="24"/>
        </w:rPr>
      </w:pPr>
      <w:r w:rsidRPr="00D215FF">
        <w:rPr>
          <w:szCs w:val="24"/>
        </w:rPr>
        <w:t xml:space="preserve">Both Aristotelians know that human cognition has the character of a movement from </w:t>
      </w:r>
      <w:r w:rsidR="002F26B7" w:rsidRPr="00D215FF">
        <w:rPr>
          <w:szCs w:val="24"/>
        </w:rPr>
        <w:t xml:space="preserve">the </w:t>
      </w:r>
      <w:r w:rsidRPr="00D215FF">
        <w:rPr>
          <w:szCs w:val="24"/>
        </w:rPr>
        <w:t xml:space="preserve">possibility to realization, and its actuality is initially given by </w:t>
      </w:r>
      <w:r w:rsidR="00E7704F" w:rsidRPr="00D215FF">
        <w:rPr>
          <w:szCs w:val="24"/>
        </w:rPr>
        <w:t xml:space="preserve">bodily </w:t>
      </w:r>
      <w:r w:rsidRPr="00D215FF">
        <w:rPr>
          <w:szCs w:val="24"/>
        </w:rPr>
        <w:t>sense</w:t>
      </w:r>
      <w:r w:rsidR="00E7704F" w:rsidRPr="00D215FF">
        <w:rPr>
          <w:szCs w:val="24"/>
        </w:rPr>
        <w:t>s</w:t>
      </w:r>
      <w:r w:rsidRPr="00D215FF">
        <w:rPr>
          <w:szCs w:val="24"/>
        </w:rPr>
        <w:t xml:space="preserve">. First, the </w:t>
      </w:r>
      <w:r w:rsidRPr="00D215FF">
        <w:rPr>
          <w:i/>
          <w:szCs w:val="24"/>
        </w:rPr>
        <w:t>intellectus possibilis</w:t>
      </w:r>
      <w:r w:rsidRPr="00D215FF">
        <w:rPr>
          <w:szCs w:val="24"/>
        </w:rPr>
        <w:t xml:space="preserve"> must be given as a receptive part of the soul, which is updated by the </w:t>
      </w:r>
      <w:r w:rsidRPr="00D215FF">
        <w:rPr>
          <w:i/>
          <w:szCs w:val="24"/>
        </w:rPr>
        <w:t>intellectus agens</w:t>
      </w:r>
      <w:r w:rsidRPr="00D215FF">
        <w:rPr>
          <w:szCs w:val="24"/>
        </w:rPr>
        <w:t xml:space="preserve">. </w:t>
      </w:r>
      <w:r w:rsidR="00D60B16" w:rsidRPr="00D215FF">
        <w:rPr>
          <w:szCs w:val="24"/>
        </w:rPr>
        <w:t>I</w:t>
      </w:r>
      <w:r w:rsidRPr="00D215FF">
        <w:rPr>
          <w:szCs w:val="24"/>
        </w:rPr>
        <w:t>f the active intellect imprinted actuality into the possible intellect from itself, and not from the intentional reception of the external thing, then our cognition would be actual and permanent</w:t>
      </w:r>
      <w:r w:rsidR="00D60B16" w:rsidRPr="00D215FF">
        <w:rPr>
          <w:szCs w:val="24"/>
        </w:rPr>
        <w:t xml:space="preserve">. It </w:t>
      </w:r>
      <w:r w:rsidRPr="00D215FF">
        <w:rPr>
          <w:szCs w:val="24"/>
        </w:rPr>
        <w:t xml:space="preserve">contradicts the real course of contingent cognition. On the question of species and universals, both authors clearly and convincingly defend the line of the first Averroism given by the interpretation of </w:t>
      </w:r>
      <w:r w:rsidR="00A55458" w:rsidRPr="00D215FF">
        <w:rPr>
          <w:szCs w:val="24"/>
        </w:rPr>
        <w:t>Averroes</w:t>
      </w:r>
      <w:r w:rsidRPr="00D215FF">
        <w:rPr>
          <w:szCs w:val="24"/>
        </w:rPr>
        <w:t>.</w:t>
      </w:r>
      <w:r w:rsidRPr="00D215FF">
        <w:rPr>
          <w:rStyle w:val="Znakapoznpodarou"/>
          <w:szCs w:val="24"/>
        </w:rPr>
        <w:footnoteReference w:id="131"/>
      </w:r>
      <w:r w:rsidRPr="00D215FF">
        <w:rPr>
          <w:szCs w:val="24"/>
        </w:rPr>
        <w:t xml:space="preserve"> </w:t>
      </w:r>
      <w:r w:rsidR="008D2BEA" w:rsidRPr="00D215FF">
        <w:rPr>
          <w:szCs w:val="24"/>
        </w:rPr>
        <w:t xml:space="preserve">The falsity of the objectivity of the second </w:t>
      </w:r>
      <w:r w:rsidR="008D13DE" w:rsidRPr="00D215FF">
        <w:rPr>
          <w:szCs w:val="24"/>
        </w:rPr>
        <w:t>Averroism</w:t>
      </w:r>
      <w:r w:rsidR="008D2BEA" w:rsidRPr="00D215FF">
        <w:rPr>
          <w:szCs w:val="24"/>
        </w:rPr>
        <w:t>, given in the mode of universal hylemorphism and by the plurality of substances in man, is clearly and in principle rejected by both authors</w:t>
      </w:r>
      <w:r w:rsidR="002B10BD" w:rsidRPr="00D215FF">
        <w:rPr>
          <w:szCs w:val="24"/>
        </w:rPr>
        <w:t xml:space="preserve">. They </w:t>
      </w:r>
      <w:r w:rsidR="008472F0" w:rsidRPr="00D215FF">
        <w:rPr>
          <w:szCs w:val="24"/>
        </w:rPr>
        <w:t xml:space="preserve">know well the </w:t>
      </w:r>
      <w:r w:rsidR="00557B99" w:rsidRPr="00D215FF">
        <w:rPr>
          <w:szCs w:val="24"/>
        </w:rPr>
        <w:t xml:space="preserve">writing </w:t>
      </w:r>
      <w:r w:rsidR="008D2BEA" w:rsidRPr="00D215FF">
        <w:rPr>
          <w:i/>
          <w:szCs w:val="24"/>
        </w:rPr>
        <w:t>De anima</w:t>
      </w:r>
      <w:r w:rsidR="008D2BEA" w:rsidRPr="00D215FF">
        <w:rPr>
          <w:szCs w:val="24"/>
        </w:rPr>
        <w:t xml:space="preserve"> and the </w:t>
      </w:r>
      <w:r w:rsidR="00734345" w:rsidRPr="00D215FF">
        <w:rPr>
          <w:szCs w:val="24"/>
        </w:rPr>
        <w:t xml:space="preserve">argumentation </w:t>
      </w:r>
      <w:r w:rsidR="008D2BEA" w:rsidRPr="00D215FF">
        <w:rPr>
          <w:szCs w:val="24"/>
        </w:rPr>
        <w:t>of CMDA. The author of Oxford manuscript has no problem with the first part of the quotation in manuscript M.</w:t>
      </w:r>
      <w:r w:rsidR="008D2BEA" w:rsidRPr="00D215FF">
        <w:rPr>
          <w:szCs w:val="24"/>
          <w:vertAlign w:val="superscript"/>
        </w:rPr>
        <w:footnoteReference w:id="132"/>
      </w:r>
      <w:r w:rsidR="00D40E1E" w:rsidRPr="00D215FF">
        <w:rPr>
          <w:szCs w:val="24"/>
        </w:rPr>
        <w:t xml:space="preserve"> The author </w:t>
      </w:r>
      <w:r w:rsidR="00212494" w:rsidRPr="00D215FF">
        <w:rPr>
          <w:szCs w:val="24"/>
        </w:rPr>
        <w:t xml:space="preserve">of the version M states </w:t>
      </w:r>
      <w:r w:rsidR="00D40E1E" w:rsidRPr="00D215FF">
        <w:rPr>
          <w:szCs w:val="24"/>
        </w:rPr>
        <w:t xml:space="preserve">that </w:t>
      </w:r>
      <w:r w:rsidR="00D40E1E" w:rsidRPr="00D215FF">
        <w:rPr>
          <w:i/>
          <w:szCs w:val="24"/>
        </w:rPr>
        <w:t>intellectus agens</w:t>
      </w:r>
      <w:r w:rsidR="00D40E1E" w:rsidRPr="00D215FF">
        <w:rPr>
          <w:szCs w:val="24"/>
        </w:rPr>
        <w:t xml:space="preserve"> stand</w:t>
      </w:r>
      <w:r w:rsidR="002F26B7" w:rsidRPr="00D215FF">
        <w:rPr>
          <w:szCs w:val="24"/>
        </w:rPr>
        <w:t>s</w:t>
      </w:r>
      <w:r w:rsidR="00D40E1E" w:rsidRPr="00D215FF">
        <w:rPr>
          <w:szCs w:val="24"/>
        </w:rPr>
        <w:t xml:space="preserve"> above potential intellect (</w:t>
      </w:r>
      <w:r w:rsidR="00D40E1E" w:rsidRPr="00D215FF">
        <w:rPr>
          <w:i/>
          <w:szCs w:val="24"/>
        </w:rPr>
        <w:t>agens sit nobilior patiente</w:t>
      </w:r>
      <w:r w:rsidR="00D40E1E" w:rsidRPr="00D215FF">
        <w:rPr>
          <w:szCs w:val="24"/>
        </w:rPr>
        <w:t xml:space="preserve">) in the order of knowledge, because receptive intellect is defined only in relation to the </w:t>
      </w:r>
      <w:r w:rsidR="00D40E1E" w:rsidRPr="00D215FF">
        <w:rPr>
          <w:szCs w:val="24"/>
        </w:rPr>
        <w:lastRenderedPageBreak/>
        <w:t xml:space="preserve">potentiality of intellectual knowledge. </w:t>
      </w:r>
      <w:r w:rsidR="006939A5" w:rsidRPr="00D215FF">
        <w:rPr>
          <w:szCs w:val="24"/>
        </w:rPr>
        <w:t>C</w:t>
      </w:r>
      <w:r w:rsidR="00CE5199" w:rsidRPr="00D215FF">
        <w:rPr>
          <w:szCs w:val="24"/>
        </w:rPr>
        <w:t xml:space="preserve">ogniton that </w:t>
      </w:r>
      <w:r w:rsidR="006939A5" w:rsidRPr="00D215FF">
        <w:rPr>
          <w:szCs w:val="24"/>
        </w:rPr>
        <w:t xml:space="preserve">the </w:t>
      </w:r>
      <w:r w:rsidR="00D40E1E" w:rsidRPr="00D215FF">
        <w:rPr>
          <w:i/>
          <w:szCs w:val="24"/>
        </w:rPr>
        <w:t>intellectus possibilis</w:t>
      </w:r>
      <w:r w:rsidR="00D40E1E" w:rsidRPr="00D215FF">
        <w:rPr>
          <w:szCs w:val="24"/>
        </w:rPr>
        <w:t xml:space="preserve"> has only in potentiality, the </w:t>
      </w:r>
      <w:r w:rsidR="00D40E1E" w:rsidRPr="00D215FF">
        <w:rPr>
          <w:i/>
          <w:szCs w:val="24"/>
        </w:rPr>
        <w:t>intellectus agens</w:t>
      </w:r>
      <w:r w:rsidR="00D40E1E" w:rsidRPr="00D215FF">
        <w:rPr>
          <w:szCs w:val="24"/>
        </w:rPr>
        <w:t xml:space="preserve"> </w:t>
      </w:r>
      <w:r w:rsidR="00CE5199" w:rsidRPr="00D215FF">
        <w:rPr>
          <w:szCs w:val="24"/>
        </w:rPr>
        <w:t xml:space="preserve">operates </w:t>
      </w:r>
      <w:r w:rsidR="00D40E1E" w:rsidRPr="00D215FF">
        <w:rPr>
          <w:szCs w:val="24"/>
        </w:rPr>
        <w:t>as a ready-made immaterial concept. The fundamental difference between the two manuscripts lies in the question of whether the term “</w:t>
      </w:r>
      <w:r w:rsidR="00D40E1E" w:rsidRPr="00D215FF">
        <w:rPr>
          <w:i/>
          <w:szCs w:val="24"/>
        </w:rPr>
        <w:t>nobilior</w:t>
      </w:r>
      <w:r w:rsidR="00D40E1E" w:rsidRPr="00D215FF">
        <w:rPr>
          <w:szCs w:val="24"/>
        </w:rPr>
        <w:t>” signifies the ontological superiority of</w:t>
      </w:r>
      <w:r w:rsidR="001C7FB1" w:rsidRPr="00D215FF">
        <w:rPr>
          <w:szCs w:val="24"/>
        </w:rPr>
        <w:t xml:space="preserve"> </w:t>
      </w:r>
      <w:r w:rsidR="002F26B7" w:rsidRPr="00D215FF">
        <w:rPr>
          <w:szCs w:val="24"/>
        </w:rPr>
        <w:t>A</w:t>
      </w:r>
      <w:r w:rsidR="001C7FB1" w:rsidRPr="00D215FF">
        <w:rPr>
          <w:szCs w:val="24"/>
        </w:rPr>
        <w:t>vicennist active intellect (m</w:t>
      </w:r>
      <w:r w:rsidR="00D40E1E" w:rsidRPr="00D215FF">
        <w:rPr>
          <w:szCs w:val="24"/>
        </w:rPr>
        <w:t>odernism)</w:t>
      </w:r>
      <w:r w:rsidR="00F11089" w:rsidRPr="00D215FF">
        <w:rPr>
          <w:szCs w:val="24"/>
        </w:rPr>
        <w:t>;</w:t>
      </w:r>
      <w:r w:rsidR="00D40E1E" w:rsidRPr="00D215FF">
        <w:rPr>
          <w:szCs w:val="24"/>
        </w:rPr>
        <w:t xml:space="preserve"> or</w:t>
      </w:r>
      <w:r w:rsidR="00C90304" w:rsidRPr="00D215FF">
        <w:rPr>
          <w:szCs w:val="24"/>
        </w:rPr>
        <w:t xml:space="preserve">, the term </w:t>
      </w:r>
      <w:r w:rsidR="00D40E1E" w:rsidRPr="00D215FF">
        <w:rPr>
          <w:szCs w:val="24"/>
        </w:rPr>
        <w:t xml:space="preserve">merely indicates the order of cognition in which the actuality given by intentionality passes from the receptive to the active intellect (Aristotle′s </w:t>
      </w:r>
      <w:r w:rsidR="00D40E1E" w:rsidRPr="00D215FF">
        <w:rPr>
          <w:i/>
          <w:szCs w:val="24"/>
        </w:rPr>
        <w:t>De anima</w:t>
      </w:r>
      <w:r w:rsidR="00D40E1E" w:rsidRPr="00D215FF">
        <w:rPr>
          <w:szCs w:val="24"/>
        </w:rPr>
        <w:t>). The author of manuscript O is an educated Latin sophist in the style of Grossete</w:t>
      </w:r>
      <w:r w:rsidR="00280F86" w:rsidRPr="00D215FF">
        <w:rPr>
          <w:szCs w:val="24"/>
        </w:rPr>
        <w:t>ste</w:t>
      </w:r>
      <w:r w:rsidR="00855727" w:rsidRPr="00D215FF">
        <w:rPr>
          <w:szCs w:val="24"/>
        </w:rPr>
        <w:t>’</w:t>
      </w:r>
      <w:r w:rsidR="00280F86" w:rsidRPr="00D215FF">
        <w:rPr>
          <w:szCs w:val="24"/>
        </w:rPr>
        <w:t>s “</w:t>
      </w:r>
      <w:r w:rsidR="00280F86" w:rsidRPr="00D215FF">
        <w:rPr>
          <w:i/>
          <w:szCs w:val="24"/>
        </w:rPr>
        <w:t>aliquantulum obscura</w:t>
      </w:r>
      <w:r w:rsidR="00280F86" w:rsidRPr="00D215FF">
        <w:rPr>
          <w:szCs w:val="24"/>
        </w:rPr>
        <w:t>”</w:t>
      </w:r>
      <w:r w:rsidR="00D40E1E" w:rsidRPr="00D215FF">
        <w:rPr>
          <w:szCs w:val="24"/>
        </w:rPr>
        <w:t xml:space="preserve"> (OBJ</w:t>
      </w:r>
      <w:r w:rsidR="00855727" w:rsidRPr="00D215FF">
        <w:rPr>
          <w:szCs w:val="24"/>
        </w:rPr>
        <w:t> </w:t>
      </w:r>
      <w:r w:rsidR="00D40E1E" w:rsidRPr="00D215FF">
        <w:rPr>
          <w:szCs w:val="24"/>
        </w:rPr>
        <w:t>II, ch. 3.1.1). Therefore, the main difference between the two commentaries should be noted with a remark in manuscript O that distances itself from the doctrine advocated in manuscript M:</w:t>
      </w:r>
      <w:r w:rsidR="00280F86" w:rsidRPr="00D215FF">
        <w:rPr>
          <w:szCs w:val="24"/>
        </w:rPr>
        <w:t xml:space="preserve"> “</w:t>
      </w:r>
      <w:r w:rsidR="00280F86" w:rsidRPr="00D215FF">
        <w:rPr>
          <w:i/>
          <w:szCs w:val="24"/>
        </w:rPr>
        <w:t>Sed quomodo est istud, magis dubium est</w:t>
      </w:r>
      <w:r w:rsidR="00280F86" w:rsidRPr="00D215FF">
        <w:rPr>
          <w:szCs w:val="24"/>
        </w:rPr>
        <w:t>.” (O 1.10, p.</w:t>
      </w:r>
      <w:r w:rsidR="00855727" w:rsidRPr="00D215FF">
        <w:rPr>
          <w:szCs w:val="24"/>
        </w:rPr>
        <w:t> </w:t>
      </w:r>
      <w:r w:rsidR="00280F86" w:rsidRPr="00D215FF">
        <w:rPr>
          <w:szCs w:val="24"/>
        </w:rPr>
        <w:t>168.47</w:t>
      </w:r>
      <w:r w:rsidR="00280F86" w:rsidRPr="00D215FF">
        <w:rPr>
          <w:szCs w:val="24"/>
        </w:rPr>
        <w:fldChar w:fldCharType="begin"/>
      </w:r>
      <w:r w:rsidR="00280F86" w:rsidRPr="00D215FF">
        <w:rPr>
          <w:szCs w:val="24"/>
        </w:rPr>
        <w:instrText xml:space="preserve"> XE "</w:instrText>
      </w:r>
      <w:r w:rsidR="00280F86" w:rsidRPr="00D215FF">
        <w:rPr>
          <w:i/>
          <w:szCs w:val="24"/>
        </w:rPr>
        <w:instrText>Oxforder</w:instrText>
      </w:r>
      <w:r w:rsidR="00280F86" w:rsidRPr="00D215FF">
        <w:rPr>
          <w:szCs w:val="24"/>
        </w:rPr>
        <w:instrText xml:space="preserve"> </w:instrText>
      </w:r>
      <w:r w:rsidR="00280F86" w:rsidRPr="00D215FF">
        <w:rPr>
          <w:i/>
          <w:szCs w:val="24"/>
        </w:rPr>
        <w:instrText>Anonymer</w:instrText>
      </w:r>
      <w:r w:rsidR="00280F86" w:rsidRPr="00D215FF">
        <w:rPr>
          <w:szCs w:val="24"/>
        </w:rPr>
        <w:instrText xml:space="preserve"> 168.47" </w:instrText>
      </w:r>
      <w:r w:rsidR="00280F86" w:rsidRPr="00D215FF">
        <w:rPr>
          <w:szCs w:val="24"/>
        </w:rPr>
        <w:fldChar w:fldCharType="end"/>
      </w:r>
      <w:r w:rsidR="00847C5B" w:rsidRPr="00D215FF">
        <w:rPr>
          <w:szCs w:val="24"/>
        </w:rPr>
        <w:t xml:space="preserve">) </w:t>
      </w:r>
      <w:r w:rsidR="00696AE4" w:rsidRPr="00D215FF">
        <w:rPr>
          <w:szCs w:val="24"/>
        </w:rPr>
        <w:t>According to the author of the version O, what is doubtful in principle and why? The manuscript O faithfully reproduces and in the end doubts the key sentence from manuscript M, which concerns the essence of the connection of both intellects. The receptive and the active components of the intellect are immaterial, but differ from each other due to the difference between potentiality and actuality. The intellect is to be determined somehow (</w:t>
      </w:r>
      <w:r w:rsidR="00696AE4" w:rsidRPr="00D215FF">
        <w:rPr>
          <w:i/>
          <w:szCs w:val="24"/>
        </w:rPr>
        <w:t>quomodo</w:t>
      </w:r>
      <w:r w:rsidR="00696AE4" w:rsidRPr="00D215FF">
        <w:rPr>
          <w:szCs w:val="24"/>
        </w:rPr>
        <w:t>) by sensual recognition of the real thing. This difference in both manuscripts is of a principled nature. This position separates the dualism of the sensual and the intelligible cognitio</w:t>
      </w:r>
      <w:r w:rsidR="00DE4114" w:rsidRPr="00D215FF">
        <w:rPr>
          <w:szCs w:val="24"/>
        </w:rPr>
        <w:t>n of the semi</w:t>
      </w:r>
      <w:r w:rsidR="00696AE4" w:rsidRPr="00D215FF">
        <w:rPr>
          <w:szCs w:val="24"/>
        </w:rPr>
        <w:t>averroist Aegidius from Siger</w:t>
      </w:r>
      <w:r w:rsidR="00E25E7A" w:rsidRPr="00D215FF">
        <w:rPr>
          <w:szCs w:val="24"/>
        </w:rPr>
        <w:t>’</w:t>
      </w:r>
      <w:r w:rsidR="00696AE4" w:rsidRPr="00D215FF">
        <w:rPr>
          <w:szCs w:val="24"/>
        </w:rPr>
        <w:t xml:space="preserve">s brilliantly elaborated definition of cognition within the framework of the one person. Handwriting M performs in this part a summary of the central part of the unity of the thinking person according to CMDA. The author </w:t>
      </w:r>
      <w:r w:rsidR="00841F7B" w:rsidRPr="00D215FF">
        <w:rPr>
          <w:szCs w:val="24"/>
        </w:rPr>
        <w:t xml:space="preserve">of version M </w:t>
      </w:r>
      <w:r w:rsidR="00696AE4" w:rsidRPr="00D215FF">
        <w:rPr>
          <w:szCs w:val="24"/>
        </w:rPr>
        <w:t xml:space="preserve">fundamentally rejects the thesis of the subordination of the receptive intellect to the active, because otherwise </w:t>
      </w:r>
      <w:r w:rsidR="00696AE4" w:rsidRPr="00D215FF">
        <w:rPr>
          <w:i/>
          <w:szCs w:val="24"/>
        </w:rPr>
        <w:t>intellectus agens</w:t>
      </w:r>
      <w:r w:rsidR="00696AE4" w:rsidRPr="00D215FF">
        <w:rPr>
          <w:szCs w:val="24"/>
        </w:rPr>
        <w:t xml:space="preserve"> would become an independent substance in the soul. Then he continues with an attack against Averroists from </w:t>
      </w:r>
      <w:r w:rsidR="008B7935" w:rsidRPr="00D215FF">
        <w:rPr>
          <w:szCs w:val="24"/>
        </w:rPr>
        <w:t>Bonaventure</w:t>
      </w:r>
      <w:r w:rsidR="00E25E7A" w:rsidRPr="00D215FF">
        <w:rPr>
          <w:szCs w:val="24"/>
        </w:rPr>
        <w:t>’</w:t>
      </w:r>
      <w:r w:rsidR="00696AE4" w:rsidRPr="00D215FF">
        <w:rPr>
          <w:szCs w:val="24"/>
        </w:rPr>
        <w:t xml:space="preserve">s school, who hold on to the exposure of meaning of being </w:t>
      </w:r>
      <w:r w:rsidR="009B551B" w:rsidRPr="00D215FF">
        <w:rPr>
          <w:szCs w:val="24"/>
        </w:rPr>
        <w:t xml:space="preserve">made </w:t>
      </w:r>
      <w:r w:rsidR="00696AE4" w:rsidRPr="00D215FF">
        <w:rPr>
          <w:szCs w:val="24"/>
        </w:rPr>
        <w:t xml:space="preserve">from behind. Handwriting M accurately determined the position of modernists and rejected it. </w:t>
      </w:r>
      <w:r w:rsidR="00166227" w:rsidRPr="00D215FF">
        <w:rPr>
          <w:szCs w:val="24"/>
        </w:rPr>
        <w:t xml:space="preserve">Modernity </w:t>
      </w:r>
      <w:r w:rsidR="00696AE4" w:rsidRPr="00D215FF">
        <w:rPr>
          <w:szCs w:val="24"/>
        </w:rPr>
        <w:t>define</w:t>
      </w:r>
      <w:r w:rsidR="00166227" w:rsidRPr="00D215FF">
        <w:rPr>
          <w:szCs w:val="24"/>
        </w:rPr>
        <w:t>s</w:t>
      </w:r>
      <w:r w:rsidR="00696AE4" w:rsidRPr="00D215FF">
        <w:rPr>
          <w:szCs w:val="24"/>
        </w:rPr>
        <w:t xml:space="preserve"> the production of cognition on the basis of the fact that the hyposta</w:t>
      </w:r>
      <w:r w:rsidR="007B1F8C" w:rsidRPr="00D215FF">
        <w:rPr>
          <w:szCs w:val="24"/>
        </w:rPr>
        <w:t>tiz</w:t>
      </w:r>
      <w:r w:rsidR="00696AE4" w:rsidRPr="00D215FF">
        <w:rPr>
          <w:szCs w:val="24"/>
        </w:rPr>
        <w:t xml:space="preserve">ed and detached intellect acts </w:t>
      </w:r>
      <w:r w:rsidR="00166227" w:rsidRPr="00D215FF">
        <w:rPr>
          <w:szCs w:val="24"/>
        </w:rPr>
        <w:t xml:space="preserve">by itself </w:t>
      </w:r>
      <w:r w:rsidR="00696AE4" w:rsidRPr="00D215FF">
        <w:rPr>
          <w:szCs w:val="24"/>
        </w:rPr>
        <w:t xml:space="preserve">on </w:t>
      </w:r>
      <w:r w:rsidR="00696AE4" w:rsidRPr="00D215FF">
        <w:rPr>
          <w:i/>
          <w:szCs w:val="24"/>
        </w:rPr>
        <w:t xml:space="preserve">species sensibilis </w:t>
      </w:r>
      <w:r w:rsidR="00166227" w:rsidRPr="00D215FF">
        <w:rPr>
          <w:szCs w:val="24"/>
        </w:rPr>
        <w:t xml:space="preserve">in the imagination. It </w:t>
      </w:r>
      <w:r w:rsidR="00696AE4" w:rsidRPr="00D215FF">
        <w:rPr>
          <w:szCs w:val="24"/>
        </w:rPr>
        <w:t>transforms the intelligible potency</w:t>
      </w:r>
      <w:r w:rsidR="007B1F8C" w:rsidRPr="00D215FF">
        <w:rPr>
          <w:szCs w:val="24"/>
        </w:rPr>
        <w:t xml:space="preserve"> of sensual species into an actualized </w:t>
      </w:r>
      <w:r w:rsidR="00166227" w:rsidRPr="00D215FF">
        <w:rPr>
          <w:szCs w:val="24"/>
        </w:rPr>
        <w:t>notion</w:t>
      </w:r>
      <w:r w:rsidR="00696AE4" w:rsidRPr="00D215FF">
        <w:rPr>
          <w:szCs w:val="24"/>
        </w:rPr>
        <w:t>.</w:t>
      </w:r>
    </w:p>
    <w:p w14:paraId="7D14FD11" w14:textId="085CBB5C" w:rsidR="00696AE4" w:rsidRPr="00D215FF" w:rsidRDefault="001223F7" w:rsidP="00696AE4">
      <w:pPr>
        <w:pStyle w:val="Citace"/>
      </w:pPr>
      <w:r w:rsidRPr="00D215FF">
        <w:t>“</w:t>
      </w:r>
      <w:r w:rsidR="00696AE4" w:rsidRPr="00D215FF">
        <w:t>How this subordination would be given is shown by some</w:t>
      </w:r>
      <w:r w:rsidR="00A85848" w:rsidRPr="00D215FF">
        <w:t xml:space="preserve">body that </w:t>
      </w:r>
      <w:r w:rsidR="00696AE4" w:rsidRPr="00D215FF">
        <w:t>plac</w:t>
      </w:r>
      <w:r w:rsidR="00A85848" w:rsidRPr="00D215FF">
        <w:t xml:space="preserve">ed </w:t>
      </w:r>
      <w:r w:rsidR="00696AE4" w:rsidRPr="00D215FF">
        <w:t xml:space="preserve">the phantasms in the same relation to the possible intellect as the sensory impressions to the senses. In the phantasms there is supposedly no universal determination in actuality, but only in potency. The active </w:t>
      </w:r>
      <w:r w:rsidR="00183069" w:rsidRPr="00D215FF">
        <w:rPr>
          <w:rFonts w:cs="Calibri"/>
        </w:rPr>
        <w:lastRenderedPageBreak/>
        <w:t>[</w:t>
      </w:r>
      <w:r w:rsidR="00183069" w:rsidRPr="00D215FF">
        <w:t>moderne</w:t>
      </w:r>
      <w:r w:rsidR="00183069" w:rsidRPr="00D215FF">
        <w:rPr>
          <w:rFonts w:cs="Calibri"/>
        </w:rPr>
        <w:t>]</w:t>
      </w:r>
      <w:r w:rsidR="00183069" w:rsidRPr="00D215FF">
        <w:t xml:space="preserve"> </w:t>
      </w:r>
      <w:r w:rsidR="00696AE4" w:rsidRPr="00D215FF">
        <w:t>intellect supposedly proceeds from the intention or the rational determination given in the potency (</w:t>
      </w:r>
      <w:r w:rsidR="00696AE4" w:rsidRPr="00D215FF">
        <w:rPr>
          <w:i/>
        </w:rPr>
        <w:t>ab huius modi intentione vel ratione universali in potentia</w:t>
      </w:r>
      <w:r w:rsidR="00696AE4" w:rsidRPr="00D215FF">
        <w:t>) and replaces the principles of sensual individualization (</w:t>
      </w:r>
      <w:r w:rsidR="00696AE4" w:rsidRPr="00D215FF">
        <w:rPr>
          <w:i/>
        </w:rPr>
        <w:t>circumscribens principia individuantia</w:t>
      </w:r>
      <w:r w:rsidR="00696AE4" w:rsidRPr="00D215FF">
        <w:t xml:space="preserve">). As a result, the </w:t>
      </w:r>
      <w:r w:rsidR="00183069" w:rsidRPr="00D215FF">
        <w:rPr>
          <w:rFonts w:cs="Calibri"/>
        </w:rPr>
        <w:t>[</w:t>
      </w:r>
      <w:r w:rsidR="00183069" w:rsidRPr="00D215FF">
        <w:t>moderne</w:t>
      </w:r>
      <w:r w:rsidR="00183069" w:rsidRPr="00D215FF">
        <w:rPr>
          <w:rFonts w:cs="Calibri"/>
        </w:rPr>
        <w:t>]</w:t>
      </w:r>
      <w:r w:rsidR="00183069" w:rsidRPr="00D215FF">
        <w:t xml:space="preserve"> </w:t>
      </w:r>
      <w:r w:rsidR="00696AE4" w:rsidRPr="00D215FF">
        <w:t xml:space="preserve">intellect </w:t>
      </w:r>
      <w:r w:rsidR="00F754B9" w:rsidRPr="00D215FF">
        <w:t>makes t</w:t>
      </w:r>
      <w:r w:rsidR="00696AE4" w:rsidRPr="00D215FF">
        <w:t>he universal</w:t>
      </w:r>
      <w:r w:rsidR="00F754B9" w:rsidRPr="00D215FF">
        <w:t>s given in potency to become the</w:t>
      </w:r>
      <w:r w:rsidR="00696AE4" w:rsidRPr="00D215FF">
        <w:t xml:space="preserve"> </w:t>
      </w:r>
      <w:r w:rsidR="002F26B7" w:rsidRPr="00D215FF">
        <w:t xml:space="preserve">actually </w:t>
      </w:r>
      <w:r w:rsidR="00696AE4" w:rsidRPr="00D215FF">
        <w:t>given universal</w:t>
      </w:r>
      <w:r w:rsidR="00F754B9" w:rsidRPr="00D215FF">
        <w:t>s</w:t>
      </w:r>
      <w:r w:rsidR="00696AE4" w:rsidRPr="00D215FF">
        <w:t xml:space="preserve"> (</w:t>
      </w:r>
      <w:r w:rsidR="00696AE4" w:rsidRPr="00D215FF">
        <w:rPr>
          <w:i/>
        </w:rPr>
        <w:t>intellectus universale est actuale</w:t>
      </w:r>
      <w:r w:rsidR="00696AE4" w:rsidRPr="00D215FF">
        <w:t>). Thus the active intellect creates the universals by itself (</w:t>
      </w:r>
      <w:r w:rsidR="00696AE4" w:rsidRPr="00D215FF">
        <w:rPr>
          <w:i/>
        </w:rPr>
        <w:t>intellectus age</w:t>
      </w:r>
      <w:r w:rsidR="00896A21" w:rsidRPr="00D215FF">
        <w:rPr>
          <w:i/>
        </w:rPr>
        <w:t>ns per se agit universale</w:t>
      </w:r>
      <w:r w:rsidR="00896A21" w:rsidRPr="00D215FF">
        <w:t>). That actualized u</w:t>
      </w:r>
      <w:r w:rsidR="00696AE4" w:rsidRPr="00D215FF">
        <w:t>niversal meaning then moves the possible intellect. That is why some</w:t>
      </w:r>
      <w:r w:rsidR="00896A21" w:rsidRPr="00D215FF">
        <w:t>body</w:t>
      </w:r>
      <w:r w:rsidR="00696AE4" w:rsidRPr="00D215FF">
        <w:t xml:space="preserve"> claim</w:t>
      </w:r>
      <w:r w:rsidR="00896A21" w:rsidRPr="00D215FF">
        <w:t>s</w:t>
      </w:r>
      <w:r w:rsidR="00696AE4" w:rsidRPr="00D215FF">
        <w:t xml:space="preserve"> that the universals in things pre-exist before the activity of the intellect.” </w:t>
      </w:r>
      <w:r w:rsidR="00696AE4" w:rsidRPr="00D215FF">
        <w:rPr>
          <w:vertAlign w:val="superscript"/>
        </w:rPr>
        <w:footnoteReference w:id="133"/>
      </w:r>
      <w:r w:rsidR="00696AE4" w:rsidRPr="00D215FF">
        <w:t xml:space="preserve">  </w:t>
      </w:r>
    </w:p>
    <w:p w14:paraId="76E82E5F" w14:textId="552E5B7D" w:rsidR="001821C7" w:rsidRPr="00D215FF" w:rsidRDefault="00696AE4" w:rsidP="009B44E8">
      <w:pPr>
        <w:rPr>
          <w:szCs w:val="24"/>
        </w:rPr>
      </w:pPr>
      <w:r w:rsidRPr="00D215FF">
        <w:rPr>
          <w:szCs w:val="24"/>
        </w:rPr>
        <w:t xml:space="preserve">The first sentence says that there are defenders of </w:t>
      </w:r>
      <w:r w:rsidR="0063326C" w:rsidRPr="00D215FF">
        <w:rPr>
          <w:szCs w:val="24"/>
        </w:rPr>
        <w:t xml:space="preserve">a </w:t>
      </w:r>
      <w:r w:rsidRPr="00D215FF">
        <w:rPr>
          <w:szCs w:val="24"/>
        </w:rPr>
        <w:t>thesis (</w:t>
      </w:r>
      <w:r w:rsidRPr="00D215FF">
        <w:rPr>
          <w:i/>
          <w:szCs w:val="24"/>
        </w:rPr>
        <w:t>secundum Quosdam</w:t>
      </w:r>
      <w:r w:rsidRPr="00D215FF">
        <w:rPr>
          <w:szCs w:val="24"/>
        </w:rPr>
        <w:t>) according to which the universals cannot actually be in the sensual phantasms, but are there only in the potency (</w:t>
      </w:r>
      <w:r w:rsidRPr="00D215FF">
        <w:rPr>
          <w:i/>
          <w:szCs w:val="24"/>
        </w:rPr>
        <w:t xml:space="preserve">in phantasmatibus </w:t>
      </w:r>
      <w:r w:rsidR="00B47656" w:rsidRPr="00D215FF">
        <w:rPr>
          <w:i/>
          <w:szCs w:val="24"/>
        </w:rPr>
        <w:t>…</w:t>
      </w:r>
      <w:r w:rsidRPr="00D215FF">
        <w:rPr>
          <w:i/>
          <w:szCs w:val="24"/>
        </w:rPr>
        <w:t xml:space="preserve"> non est ratio universalis in actu, sed in potentia</w:t>
      </w:r>
      <w:r w:rsidRPr="00D215FF">
        <w:rPr>
          <w:szCs w:val="24"/>
        </w:rPr>
        <w:t>).</w:t>
      </w:r>
      <w:r w:rsidR="009B44E8" w:rsidRPr="00D215FF">
        <w:rPr>
          <w:szCs w:val="24"/>
        </w:rPr>
        <w:t xml:space="preserve"> Therefore, their immaterial definition (</w:t>
      </w:r>
      <w:r w:rsidR="009B44E8" w:rsidRPr="00D215FF">
        <w:rPr>
          <w:i/>
          <w:szCs w:val="24"/>
        </w:rPr>
        <w:t>ratio universalis</w:t>
      </w:r>
      <w:r w:rsidR="009B44E8" w:rsidRPr="00D215FF">
        <w:rPr>
          <w:szCs w:val="24"/>
        </w:rPr>
        <w:t>) directly affects the immaterial receptive intellec</w:t>
      </w:r>
      <w:r w:rsidR="00AE2460" w:rsidRPr="00D215FF">
        <w:rPr>
          <w:szCs w:val="24"/>
        </w:rPr>
        <w:t>t. Modernism, enlightened by that</w:t>
      </w:r>
      <w:r w:rsidR="009B44E8" w:rsidRPr="00D215FF">
        <w:rPr>
          <w:szCs w:val="24"/>
        </w:rPr>
        <w:t xml:space="preserve"> solar intellect, does not need </w:t>
      </w:r>
      <w:r w:rsidR="00EC46D9" w:rsidRPr="00D215FF">
        <w:rPr>
          <w:i/>
          <w:szCs w:val="24"/>
        </w:rPr>
        <w:t>intellectus possibilis</w:t>
      </w:r>
      <w:r w:rsidR="00EC46D9" w:rsidRPr="00D215FF">
        <w:rPr>
          <w:szCs w:val="24"/>
        </w:rPr>
        <w:t xml:space="preserve">. The </w:t>
      </w:r>
      <w:r w:rsidR="009B44E8" w:rsidRPr="00D215FF">
        <w:rPr>
          <w:szCs w:val="24"/>
        </w:rPr>
        <w:t xml:space="preserve">school of the first Averroism needs it </w:t>
      </w:r>
      <w:r w:rsidR="00EC46D9" w:rsidRPr="00D215FF">
        <w:rPr>
          <w:szCs w:val="24"/>
        </w:rPr>
        <w:t>i</w:t>
      </w:r>
      <w:r w:rsidR="009B44E8" w:rsidRPr="00D215FF">
        <w:rPr>
          <w:szCs w:val="24"/>
        </w:rPr>
        <w:t>n principle, because otherwise i</w:t>
      </w:r>
      <w:r w:rsidR="00EE1CE1" w:rsidRPr="00D215FF">
        <w:rPr>
          <w:szCs w:val="24"/>
        </w:rPr>
        <w:t xml:space="preserve">t would not have the truth as </w:t>
      </w:r>
      <w:r w:rsidR="009B44E8" w:rsidRPr="00D215FF">
        <w:rPr>
          <w:i/>
          <w:szCs w:val="24"/>
        </w:rPr>
        <w:t>proportio</w:t>
      </w:r>
      <w:r w:rsidR="009B44E8" w:rsidRPr="00D215FF">
        <w:rPr>
          <w:szCs w:val="24"/>
        </w:rPr>
        <w:t xml:space="preserve"> of the real thing and the intellect. Let us recall the abolition of abstraction in the </w:t>
      </w:r>
      <w:r w:rsidR="00354B12" w:rsidRPr="00D215FF">
        <w:rPr>
          <w:szCs w:val="24"/>
        </w:rPr>
        <w:t xml:space="preserve">modernity of Falsafa that </w:t>
      </w:r>
      <w:r w:rsidR="009B44E8" w:rsidRPr="00D215FF">
        <w:rPr>
          <w:szCs w:val="24"/>
        </w:rPr>
        <w:t xml:space="preserve">chose the </w:t>
      </w:r>
      <w:r w:rsidR="00044723" w:rsidRPr="00D215FF">
        <w:rPr>
          <w:i/>
          <w:szCs w:val="24"/>
        </w:rPr>
        <w:t>denudatio</w:t>
      </w:r>
      <w:r w:rsidR="00044723" w:rsidRPr="00D215FF">
        <w:rPr>
          <w:szCs w:val="24"/>
        </w:rPr>
        <w:t xml:space="preserve"> of </w:t>
      </w:r>
      <w:r w:rsidR="009B44E8" w:rsidRPr="00D215FF">
        <w:rPr>
          <w:szCs w:val="24"/>
        </w:rPr>
        <w:t>Avicenn</w:t>
      </w:r>
      <w:r w:rsidR="00044723" w:rsidRPr="00D215FF">
        <w:rPr>
          <w:szCs w:val="24"/>
        </w:rPr>
        <w:t xml:space="preserve">a </w:t>
      </w:r>
      <w:r w:rsidR="00B74273" w:rsidRPr="00D215FF">
        <w:rPr>
          <w:szCs w:val="24"/>
        </w:rPr>
        <w:t xml:space="preserve">instead </w:t>
      </w:r>
      <w:r w:rsidR="005742F4" w:rsidRPr="00D215FF">
        <w:rPr>
          <w:szCs w:val="24"/>
        </w:rPr>
        <w:t xml:space="preserve">of </w:t>
      </w:r>
      <w:r w:rsidR="005742F4" w:rsidRPr="00D215FF">
        <w:rPr>
          <w:i/>
          <w:szCs w:val="24"/>
        </w:rPr>
        <w:t>abstractio</w:t>
      </w:r>
      <w:r w:rsidR="005742F4" w:rsidRPr="00D215FF">
        <w:rPr>
          <w:szCs w:val="24"/>
        </w:rPr>
        <w:t xml:space="preserve"> </w:t>
      </w:r>
      <w:r w:rsidR="00044723" w:rsidRPr="00D215FF">
        <w:rPr>
          <w:szCs w:val="24"/>
        </w:rPr>
        <w:t xml:space="preserve">of Aristotle </w:t>
      </w:r>
      <w:r w:rsidR="009B44E8" w:rsidRPr="00D215FF">
        <w:rPr>
          <w:szCs w:val="24"/>
        </w:rPr>
        <w:t xml:space="preserve">(OBJ I, </w:t>
      </w:r>
      <w:r w:rsidR="008D13DE" w:rsidRPr="00D215FF">
        <w:rPr>
          <w:szCs w:val="24"/>
        </w:rPr>
        <w:t>ch.</w:t>
      </w:r>
      <w:r w:rsidR="009B44E8" w:rsidRPr="00D215FF">
        <w:rPr>
          <w:szCs w:val="24"/>
        </w:rPr>
        <w:t xml:space="preserve"> 2.1.1). The defenders</w:t>
      </w:r>
      <w:r w:rsidR="003B7765" w:rsidRPr="00D215FF">
        <w:rPr>
          <w:szCs w:val="24"/>
        </w:rPr>
        <w:t xml:space="preserve"> help themselves with the analogous </w:t>
      </w:r>
      <w:r w:rsidR="009B44E8" w:rsidRPr="00D215FF">
        <w:rPr>
          <w:szCs w:val="24"/>
        </w:rPr>
        <w:t>and, according to handwriting</w:t>
      </w:r>
      <w:r w:rsidR="003B7765" w:rsidRPr="00D215FF">
        <w:rPr>
          <w:szCs w:val="24"/>
        </w:rPr>
        <w:t xml:space="preserve"> M</w:t>
      </w:r>
      <w:r w:rsidR="009B44E8" w:rsidRPr="00D215FF">
        <w:rPr>
          <w:szCs w:val="24"/>
        </w:rPr>
        <w:t xml:space="preserve">, </w:t>
      </w:r>
      <w:r w:rsidR="003B7765" w:rsidRPr="00D215FF">
        <w:rPr>
          <w:szCs w:val="24"/>
        </w:rPr>
        <w:t xml:space="preserve">totally </w:t>
      </w:r>
      <w:r w:rsidR="009B44E8" w:rsidRPr="00D215FF">
        <w:rPr>
          <w:szCs w:val="24"/>
        </w:rPr>
        <w:t>erroneous comparison that the phantasms have by themselves the same relation to the possible intellect (</w:t>
      </w:r>
      <w:r w:rsidR="009B44E8" w:rsidRPr="00D215FF">
        <w:rPr>
          <w:i/>
          <w:szCs w:val="24"/>
        </w:rPr>
        <w:t>in phantasmatibus, qu</w:t>
      </w:r>
      <w:r w:rsidR="00B47656" w:rsidRPr="00D215FF">
        <w:rPr>
          <w:i/>
          <w:szCs w:val="24"/>
        </w:rPr>
        <w:t>æ</w:t>
      </w:r>
      <w:r w:rsidR="009B44E8" w:rsidRPr="00D215FF">
        <w:rPr>
          <w:i/>
          <w:szCs w:val="24"/>
        </w:rPr>
        <w:t xml:space="preserve"> se habent ad intellectum possibilem</w:t>
      </w:r>
      <w:r w:rsidR="009B44E8" w:rsidRPr="00D215FF">
        <w:rPr>
          <w:szCs w:val="24"/>
        </w:rPr>
        <w:t>) as the senses have the perceptible properties of things with regard to the physical senses (</w:t>
      </w:r>
      <w:r w:rsidR="009B44E8" w:rsidRPr="00D215FF">
        <w:rPr>
          <w:i/>
          <w:szCs w:val="24"/>
        </w:rPr>
        <w:t>sicut sensibilia ad sensum</w:t>
      </w:r>
      <w:r w:rsidR="009B44E8" w:rsidRPr="00D215FF">
        <w:rPr>
          <w:szCs w:val="24"/>
        </w:rPr>
        <w:t xml:space="preserve">). </w:t>
      </w:r>
      <w:r w:rsidR="00316E4A" w:rsidRPr="00D215FF">
        <w:rPr>
          <w:szCs w:val="24"/>
        </w:rPr>
        <w:t xml:space="preserve">The quotation mentions </w:t>
      </w:r>
      <w:r w:rsidR="009B44E8" w:rsidRPr="00D215FF">
        <w:rPr>
          <w:szCs w:val="24"/>
        </w:rPr>
        <w:t xml:space="preserve">a standard expression of second Averroism, with which the modernists tried to bridge the fundamental difference between sensual and intellectual cognition </w:t>
      </w:r>
      <w:r w:rsidR="003D6758" w:rsidRPr="00D215FF">
        <w:rPr>
          <w:szCs w:val="24"/>
        </w:rPr>
        <w:t xml:space="preserve">in a </w:t>
      </w:r>
      <w:r w:rsidR="009B44E8" w:rsidRPr="00D215FF">
        <w:rPr>
          <w:szCs w:val="24"/>
        </w:rPr>
        <w:t>metaphorical and sophistic</w:t>
      </w:r>
      <w:r w:rsidR="003D6758" w:rsidRPr="00D215FF">
        <w:rPr>
          <w:szCs w:val="24"/>
        </w:rPr>
        <w:t xml:space="preserve"> manner</w:t>
      </w:r>
      <w:r w:rsidR="009B44E8" w:rsidRPr="00D215FF">
        <w:rPr>
          <w:szCs w:val="24"/>
        </w:rPr>
        <w:t xml:space="preserve">. According to the author of M, this analogy is </w:t>
      </w:r>
      <w:r w:rsidR="003D13D6" w:rsidRPr="00D215FF">
        <w:rPr>
          <w:szCs w:val="24"/>
        </w:rPr>
        <w:t>impossible;</w:t>
      </w:r>
      <w:r w:rsidR="009B44E8" w:rsidRPr="00D215FF">
        <w:rPr>
          <w:szCs w:val="24"/>
        </w:rPr>
        <w:t xml:space="preserve"> see the previous explanations about the statute of universals, which cannot be given in the first substances, because they are supposed to be only in the intellect.</w:t>
      </w:r>
      <w:r w:rsidR="003D13D6" w:rsidRPr="00D215FF">
        <w:rPr>
          <w:szCs w:val="24"/>
        </w:rPr>
        <w:t xml:space="preserve"> Accomplished version of Oxfordian F</w:t>
      </w:r>
      <w:r w:rsidR="009B44E8" w:rsidRPr="00D215FF">
        <w:rPr>
          <w:szCs w:val="24"/>
        </w:rPr>
        <w:t>allacy</w:t>
      </w:r>
      <w:r w:rsidR="003D13D6" w:rsidRPr="00D215FF">
        <w:rPr>
          <w:szCs w:val="24"/>
        </w:rPr>
        <w:t xml:space="preserve"> </w:t>
      </w:r>
      <w:r w:rsidR="009B44E8" w:rsidRPr="00D215FF">
        <w:rPr>
          <w:szCs w:val="24"/>
        </w:rPr>
        <w:t>bypasses the principle of individuation (</w:t>
      </w:r>
      <w:r w:rsidR="009B44E8" w:rsidRPr="00D215FF">
        <w:rPr>
          <w:i/>
          <w:szCs w:val="24"/>
        </w:rPr>
        <w:t>circumscribens</w:t>
      </w:r>
      <w:r w:rsidR="009B44E8" w:rsidRPr="00D215FF">
        <w:rPr>
          <w:szCs w:val="24"/>
        </w:rPr>
        <w:t>)</w:t>
      </w:r>
      <w:r w:rsidR="003D13D6" w:rsidRPr="00D215FF">
        <w:rPr>
          <w:szCs w:val="24"/>
        </w:rPr>
        <w:t xml:space="preserve"> that </w:t>
      </w:r>
      <w:r w:rsidR="009B44E8" w:rsidRPr="00D215FF">
        <w:rPr>
          <w:szCs w:val="24"/>
        </w:rPr>
        <w:t>is given at the level of the first substance</w:t>
      </w:r>
      <w:r w:rsidR="003D13D6" w:rsidRPr="00D215FF">
        <w:rPr>
          <w:szCs w:val="24"/>
        </w:rPr>
        <w:t xml:space="preserve">. Being settled </w:t>
      </w:r>
      <w:r w:rsidR="009B44E8" w:rsidRPr="00D215FF">
        <w:rPr>
          <w:szCs w:val="24"/>
        </w:rPr>
        <w:t xml:space="preserve">at the level of </w:t>
      </w:r>
      <w:r w:rsidR="003D13D6" w:rsidRPr="00D215FF">
        <w:rPr>
          <w:szCs w:val="24"/>
        </w:rPr>
        <w:t xml:space="preserve">pure </w:t>
      </w:r>
      <w:r w:rsidR="009B44E8" w:rsidRPr="00D215FF">
        <w:rPr>
          <w:szCs w:val="24"/>
        </w:rPr>
        <w:t xml:space="preserve">abstraction, the intellect begins to reign without restrictions. This determines the universality that is already potentially given in the </w:t>
      </w:r>
      <w:r w:rsidR="009B44E8" w:rsidRPr="00D215FF">
        <w:rPr>
          <w:szCs w:val="24"/>
        </w:rPr>
        <w:lastRenderedPageBreak/>
        <w:t>phantasm and then received by the possible intellect (</w:t>
      </w:r>
      <w:r w:rsidR="009B44E8" w:rsidRPr="00D215FF">
        <w:rPr>
          <w:i/>
          <w:szCs w:val="24"/>
        </w:rPr>
        <w:t>from huiusmodi intentione vel ratione universali in potentia</w:t>
      </w:r>
      <w:r w:rsidR="009B44E8" w:rsidRPr="00D215FF">
        <w:rPr>
          <w:szCs w:val="24"/>
        </w:rPr>
        <w:t xml:space="preserve">). The </w:t>
      </w:r>
      <w:r w:rsidR="00CC0DF8" w:rsidRPr="00D215FF">
        <w:rPr>
          <w:szCs w:val="24"/>
        </w:rPr>
        <w:t xml:space="preserve">actualized </w:t>
      </w:r>
      <w:r w:rsidR="009B44E8" w:rsidRPr="00D215FF">
        <w:rPr>
          <w:i/>
          <w:szCs w:val="24"/>
        </w:rPr>
        <w:t>intellectus agens</w:t>
      </w:r>
      <w:r w:rsidR="009B44E8" w:rsidRPr="00D215FF">
        <w:rPr>
          <w:szCs w:val="24"/>
        </w:rPr>
        <w:t xml:space="preserve"> (Rufus</w:t>
      </w:r>
      <w:r w:rsidR="00E25E7A" w:rsidRPr="00D215FF">
        <w:rPr>
          <w:szCs w:val="24"/>
        </w:rPr>
        <w:t>’</w:t>
      </w:r>
      <w:r w:rsidR="00CC0DF8" w:rsidRPr="00D215FF">
        <w:rPr>
          <w:szCs w:val="24"/>
        </w:rPr>
        <w:t>s</w:t>
      </w:r>
      <w:r w:rsidR="009B44E8" w:rsidRPr="00D215FF">
        <w:rPr>
          <w:szCs w:val="24"/>
        </w:rPr>
        <w:t xml:space="preserve"> verb </w:t>
      </w:r>
      <w:r w:rsidR="00CC0DF8" w:rsidRPr="00D215FF">
        <w:rPr>
          <w:szCs w:val="24"/>
        </w:rPr>
        <w:t>“</w:t>
      </w:r>
      <w:r w:rsidR="009B44E8" w:rsidRPr="00D215FF">
        <w:rPr>
          <w:i/>
          <w:szCs w:val="24"/>
        </w:rPr>
        <w:t>exsistit</w:t>
      </w:r>
      <w:r w:rsidR="00CC0DF8" w:rsidRPr="00D215FF">
        <w:rPr>
          <w:szCs w:val="24"/>
        </w:rPr>
        <w:t>”</w:t>
      </w:r>
      <w:r w:rsidR="009B44E8" w:rsidRPr="00D215FF">
        <w:rPr>
          <w:szCs w:val="24"/>
        </w:rPr>
        <w:t xml:space="preserve">) draws the universal given in potentia through its own actuality into the </w:t>
      </w:r>
      <w:r w:rsidR="008967E6" w:rsidRPr="00D215FF">
        <w:rPr>
          <w:szCs w:val="24"/>
        </w:rPr>
        <w:t xml:space="preserve">hypostatic </w:t>
      </w:r>
      <w:r w:rsidR="009B44E8" w:rsidRPr="00D215FF">
        <w:rPr>
          <w:szCs w:val="24"/>
        </w:rPr>
        <w:t>existence in thinking (</w:t>
      </w:r>
      <w:r w:rsidR="009B44E8" w:rsidRPr="00D215FF">
        <w:rPr>
          <w:i/>
          <w:szCs w:val="24"/>
        </w:rPr>
        <w:t>intellectus agens</w:t>
      </w:r>
      <w:r w:rsidR="00B47656" w:rsidRPr="00D215FF">
        <w:rPr>
          <w:i/>
          <w:szCs w:val="24"/>
        </w:rPr>
        <w:t>…</w:t>
      </w:r>
      <w:r w:rsidR="009B44E8" w:rsidRPr="00D215FF">
        <w:rPr>
          <w:i/>
          <w:szCs w:val="24"/>
        </w:rPr>
        <w:t xml:space="preserve"> facit quod illud quod erat potentia universale est actu universale</w:t>
      </w:r>
      <w:r w:rsidR="009B44E8" w:rsidRPr="00D215FF">
        <w:rPr>
          <w:szCs w:val="24"/>
        </w:rPr>
        <w:t>). Then it becomes clear that this predestined soul and intellect is not Aristotle</w:t>
      </w:r>
      <w:r w:rsidR="00E25E7A" w:rsidRPr="00D215FF">
        <w:rPr>
          <w:szCs w:val="24"/>
        </w:rPr>
        <w:t>’</w:t>
      </w:r>
      <w:r w:rsidR="009B44E8" w:rsidRPr="00D215FF">
        <w:rPr>
          <w:szCs w:val="24"/>
        </w:rPr>
        <w:t xml:space="preserve">s </w:t>
      </w:r>
      <w:r w:rsidR="009B44E8" w:rsidRPr="00D215FF">
        <w:rPr>
          <w:i/>
          <w:szCs w:val="24"/>
        </w:rPr>
        <w:t>tabula rasa</w:t>
      </w:r>
      <w:r w:rsidR="009B44E8" w:rsidRPr="00D215FF">
        <w:rPr>
          <w:szCs w:val="24"/>
        </w:rPr>
        <w:t>, but Avicenna</w:t>
      </w:r>
      <w:r w:rsidR="00E25E7A" w:rsidRPr="00D215FF">
        <w:rPr>
          <w:szCs w:val="24"/>
        </w:rPr>
        <w:t>’</w:t>
      </w:r>
      <w:r w:rsidR="009B44E8" w:rsidRPr="00D215FF">
        <w:rPr>
          <w:szCs w:val="24"/>
        </w:rPr>
        <w:t xml:space="preserve">s </w:t>
      </w:r>
      <w:r w:rsidR="00B47656" w:rsidRPr="00D215FF">
        <w:rPr>
          <w:szCs w:val="24"/>
        </w:rPr>
        <w:t>“</w:t>
      </w:r>
      <w:r w:rsidR="000434C3" w:rsidRPr="00D215FF">
        <w:rPr>
          <w:szCs w:val="24"/>
        </w:rPr>
        <w:t>F</w:t>
      </w:r>
      <w:r w:rsidR="009B44E8" w:rsidRPr="00D215FF">
        <w:rPr>
          <w:szCs w:val="24"/>
        </w:rPr>
        <w:t>lying man</w:t>
      </w:r>
      <w:r w:rsidR="00CC469D" w:rsidRPr="00D215FF">
        <w:rPr>
          <w:szCs w:val="24"/>
        </w:rPr>
        <w:t>.</w:t>
      </w:r>
      <w:r w:rsidR="00B47656" w:rsidRPr="00D215FF">
        <w:rPr>
          <w:szCs w:val="24"/>
        </w:rPr>
        <w:t>”</w:t>
      </w:r>
      <w:r w:rsidR="000434C3" w:rsidRPr="00D215FF">
        <w:rPr>
          <w:szCs w:val="24"/>
        </w:rPr>
        <w:t xml:space="preserve"> </w:t>
      </w:r>
      <w:r w:rsidR="009B44E8" w:rsidRPr="00D215FF">
        <w:rPr>
          <w:szCs w:val="24"/>
        </w:rPr>
        <w:t>Porretan hyposta</w:t>
      </w:r>
      <w:r w:rsidR="002F26B7" w:rsidRPr="00D215FF">
        <w:rPr>
          <w:szCs w:val="24"/>
        </w:rPr>
        <w:t>t</w:t>
      </w:r>
      <w:r w:rsidR="009B44E8" w:rsidRPr="00D215FF">
        <w:rPr>
          <w:szCs w:val="24"/>
        </w:rPr>
        <w:t xml:space="preserve">ized active intellect by itself </w:t>
      </w:r>
      <w:r w:rsidR="007F5E91" w:rsidRPr="00D215FF">
        <w:rPr>
          <w:szCs w:val="24"/>
        </w:rPr>
        <w:t xml:space="preserve">developes </w:t>
      </w:r>
      <w:r w:rsidR="009B44E8" w:rsidRPr="00D215FF">
        <w:rPr>
          <w:szCs w:val="24"/>
        </w:rPr>
        <w:t>actual</w:t>
      </w:r>
      <w:r w:rsidR="004E1E71" w:rsidRPr="00D215FF">
        <w:rPr>
          <w:szCs w:val="24"/>
        </w:rPr>
        <w:t xml:space="preserve"> cognition. T</w:t>
      </w:r>
      <w:r w:rsidR="009B44E8" w:rsidRPr="00D215FF">
        <w:rPr>
          <w:szCs w:val="24"/>
        </w:rPr>
        <w:t>herefore</w:t>
      </w:r>
      <w:r w:rsidR="004E1E71" w:rsidRPr="00D215FF">
        <w:rPr>
          <w:szCs w:val="24"/>
        </w:rPr>
        <w:t>, it</w:t>
      </w:r>
      <w:r w:rsidR="009B44E8" w:rsidRPr="00D215FF">
        <w:rPr>
          <w:szCs w:val="24"/>
        </w:rPr>
        <w:t xml:space="preserve"> forms a substance separate from </w:t>
      </w:r>
      <w:r w:rsidR="002F26B7" w:rsidRPr="00D215FF">
        <w:rPr>
          <w:szCs w:val="24"/>
        </w:rPr>
        <w:t xml:space="preserve">the </w:t>
      </w:r>
      <w:r w:rsidR="009B44E8" w:rsidRPr="00D215FF">
        <w:rPr>
          <w:szCs w:val="24"/>
        </w:rPr>
        <w:t>body</w:t>
      </w:r>
      <w:r w:rsidR="009A213E" w:rsidRPr="00D215FF">
        <w:rPr>
          <w:szCs w:val="24"/>
        </w:rPr>
        <w:t>,</w:t>
      </w:r>
      <w:r w:rsidR="009B44E8" w:rsidRPr="00D215FF">
        <w:rPr>
          <w:szCs w:val="24"/>
        </w:rPr>
        <w:t xml:space="preserve"> in a Cartesian way. The quotation clearly rejects </w:t>
      </w:r>
      <w:r w:rsidR="008B7935" w:rsidRPr="00D215FF">
        <w:rPr>
          <w:szCs w:val="24"/>
        </w:rPr>
        <w:t>Bonaventure</w:t>
      </w:r>
      <w:r w:rsidR="00E25E7A" w:rsidRPr="00D215FF">
        <w:rPr>
          <w:szCs w:val="24"/>
        </w:rPr>
        <w:t>’</w:t>
      </w:r>
      <w:r w:rsidR="009B44E8" w:rsidRPr="00D215FF">
        <w:rPr>
          <w:szCs w:val="24"/>
        </w:rPr>
        <w:t>s and Pecham</w:t>
      </w:r>
      <w:r w:rsidR="00E25E7A" w:rsidRPr="00D215FF">
        <w:rPr>
          <w:szCs w:val="24"/>
        </w:rPr>
        <w:t>’</w:t>
      </w:r>
      <w:r w:rsidR="009B44E8" w:rsidRPr="00D215FF">
        <w:rPr>
          <w:szCs w:val="24"/>
        </w:rPr>
        <w:t xml:space="preserve">s teaching that the first substances contain </w:t>
      </w:r>
      <w:r w:rsidR="007606A8" w:rsidRPr="00D215FF">
        <w:rPr>
          <w:szCs w:val="24"/>
        </w:rPr>
        <w:t xml:space="preserve">some hypostatic objective entities </w:t>
      </w:r>
      <w:r w:rsidR="009B44E8" w:rsidRPr="00D215FF">
        <w:rPr>
          <w:szCs w:val="24"/>
        </w:rPr>
        <w:t>(</w:t>
      </w:r>
      <w:r w:rsidR="009B44E8" w:rsidRPr="00D215FF">
        <w:rPr>
          <w:i/>
          <w:szCs w:val="24"/>
        </w:rPr>
        <w:t>rationes exemplares, ratio seminalis</w:t>
      </w:r>
      <w:r w:rsidR="009B44E8" w:rsidRPr="00D215FF">
        <w:rPr>
          <w:szCs w:val="24"/>
        </w:rPr>
        <w:t xml:space="preserve">). </w:t>
      </w:r>
      <w:r w:rsidR="002965A9" w:rsidRPr="00D215FF">
        <w:rPr>
          <w:szCs w:val="24"/>
        </w:rPr>
        <w:t>The author works with the scheme of knowledge within the framework “potentiality</w:t>
      </w:r>
      <w:r w:rsidR="002965A9" w:rsidRPr="00D215FF">
        <w:rPr>
          <w:rFonts w:cs="Calibri"/>
          <w:szCs w:val="24"/>
        </w:rPr>
        <w:t>—</w:t>
      </w:r>
      <w:r w:rsidR="002965A9" w:rsidRPr="00D215FF">
        <w:rPr>
          <w:szCs w:val="24"/>
        </w:rPr>
        <w:t>actuality” that is fully Aristotelian. But potentiality in real things retains the hypostatic, therefore objective character.</w:t>
      </w:r>
      <w:r w:rsidR="00AB780B" w:rsidRPr="00D215FF">
        <w:rPr>
          <w:szCs w:val="24"/>
        </w:rPr>
        <w:t xml:space="preserve"> </w:t>
      </w:r>
      <w:r w:rsidR="009B44E8" w:rsidRPr="00D215FF">
        <w:rPr>
          <w:szCs w:val="24"/>
        </w:rPr>
        <w:t xml:space="preserve">Aquinas </w:t>
      </w:r>
      <w:r w:rsidR="00A73538" w:rsidRPr="00D215FF">
        <w:rPr>
          <w:szCs w:val="24"/>
        </w:rPr>
        <w:t xml:space="preserve">kept </w:t>
      </w:r>
      <w:r w:rsidR="009B44E8" w:rsidRPr="00D215FF">
        <w:rPr>
          <w:szCs w:val="24"/>
        </w:rPr>
        <w:t>the same position of formally given univocal causality of sensual and intelligible intentionality</w:t>
      </w:r>
      <w:r w:rsidR="00A73538" w:rsidRPr="00D215FF">
        <w:rPr>
          <w:szCs w:val="24"/>
        </w:rPr>
        <w:t>. S</w:t>
      </w:r>
      <w:r w:rsidR="009B44E8" w:rsidRPr="00D215FF">
        <w:rPr>
          <w:szCs w:val="24"/>
        </w:rPr>
        <w:t xml:space="preserve">iger therefore repeatedly criticized him in his second work </w:t>
      </w:r>
      <w:r w:rsidR="009B44E8" w:rsidRPr="00D215FF">
        <w:rPr>
          <w:i/>
          <w:szCs w:val="24"/>
        </w:rPr>
        <w:t>De anima intellectiva</w:t>
      </w:r>
      <w:r w:rsidR="009B44E8" w:rsidRPr="00D215FF">
        <w:rPr>
          <w:szCs w:val="24"/>
        </w:rPr>
        <w:t xml:space="preserve">. </w:t>
      </w:r>
      <w:r w:rsidR="00727161" w:rsidRPr="00D215FF">
        <w:rPr>
          <w:szCs w:val="24"/>
        </w:rPr>
        <w:t xml:space="preserve">Anonymous writer does not have the complete CMDA scheme of cognition that the main proponents of the first Averroism (Boethius, Siger) have. The scripture claims that phantasms already have the universals in the form of </w:t>
      </w:r>
      <w:r w:rsidR="00727161" w:rsidRPr="00D215FF">
        <w:rPr>
          <w:i/>
          <w:szCs w:val="24"/>
        </w:rPr>
        <w:t>species intelligibilis</w:t>
      </w:r>
      <w:r w:rsidR="00727161" w:rsidRPr="00D215FF">
        <w:rPr>
          <w:szCs w:val="24"/>
        </w:rPr>
        <w:t xml:space="preserve">, which are supposed to be only potentially given. Thus these species are said to be already intelligibile due to the fact that they are immaterially given. And in this form they are then taken up by the immaterial </w:t>
      </w:r>
      <w:r w:rsidR="00727161" w:rsidRPr="00D215FF">
        <w:rPr>
          <w:i/>
          <w:szCs w:val="24"/>
        </w:rPr>
        <w:t>intellectus possibilis</w:t>
      </w:r>
      <w:r w:rsidR="00727161" w:rsidRPr="00D215FF">
        <w:rPr>
          <w:szCs w:val="24"/>
        </w:rPr>
        <w:t xml:space="preserve">. </w:t>
      </w:r>
      <w:r w:rsidR="009B44E8" w:rsidRPr="00D215FF">
        <w:rPr>
          <w:szCs w:val="24"/>
        </w:rPr>
        <w:t xml:space="preserve">As we will see later, this is the position of Aegidius Romanus, who, as the author of the manuscript O, must reject </w:t>
      </w:r>
      <w:r w:rsidR="00727161" w:rsidRPr="00D215FF">
        <w:rPr>
          <w:szCs w:val="24"/>
        </w:rPr>
        <w:t xml:space="preserve">the </w:t>
      </w:r>
      <w:r w:rsidR="009B44E8" w:rsidRPr="00D215FF">
        <w:rPr>
          <w:szCs w:val="24"/>
        </w:rPr>
        <w:t xml:space="preserve">position of Siger. Handwriting M, citing </w:t>
      </w:r>
      <w:r w:rsidR="00A55458" w:rsidRPr="00D215FF">
        <w:rPr>
          <w:szCs w:val="24"/>
        </w:rPr>
        <w:t>Averroes</w:t>
      </w:r>
      <w:r w:rsidR="009B44E8" w:rsidRPr="00D215FF">
        <w:rPr>
          <w:szCs w:val="24"/>
        </w:rPr>
        <w:t xml:space="preserve">, categorically asserts that there are no universals in things, because there is no way how they could exist in </w:t>
      </w:r>
      <w:r w:rsidR="009B44E8" w:rsidRPr="00D215FF">
        <w:rPr>
          <w:i/>
          <w:szCs w:val="24"/>
        </w:rPr>
        <w:t>simpli</w:t>
      </w:r>
      <w:r w:rsidR="00782D3B" w:rsidRPr="00D215FF">
        <w:rPr>
          <w:i/>
          <w:szCs w:val="24"/>
        </w:rPr>
        <w:t>citer</w:t>
      </w:r>
      <w:r w:rsidR="00782D3B" w:rsidRPr="00D215FF">
        <w:rPr>
          <w:szCs w:val="24"/>
        </w:rPr>
        <w:t xml:space="preserve"> existing </w:t>
      </w:r>
      <w:r w:rsidR="009B44E8" w:rsidRPr="00D215FF">
        <w:rPr>
          <w:szCs w:val="24"/>
        </w:rPr>
        <w:t>first substance</w:t>
      </w:r>
      <w:r w:rsidR="00782D3B" w:rsidRPr="00D215FF">
        <w:rPr>
          <w:szCs w:val="24"/>
        </w:rPr>
        <w:t>s</w:t>
      </w:r>
      <w:r w:rsidR="009B44E8" w:rsidRPr="00D215FF">
        <w:rPr>
          <w:szCs w:val="24"/>
        </w:rPr>
        <w:t>. Therefore, things are universally recognized in thinking, where their meaning arises as a result of an</w:t>
      </w:r>
      <w:r w:rsidR="001821C7" w:rsidRPr="00D215FF">
        <w:rPr>
          <w:szCs w:val="24"/>
        </w:rPr>
        <w:t xml:space="preserve"> existential act of the person.</w:t>
      </w:r>
    </w:p>
    <w:p w14:paraId="7B4E9A89" w14:textId="468E8351" w:rsidR="009B44E8" w:rsidRPr="00D215FF" w:rsidRDefault="009B44E8" w:rsidP="00B715EF">
      <w:pPr>
        <w:ind w:firstLine="708"/>
        <w:rPr>
          <w:szCs w:val="24"/>
        </w:rPr>
      </w:pPr>
      <w:r w:rsidRPr="00D215FF">
        <w:rPr>
          <w:szCs w:val="24"/>
        </w:rPr>
        <w:t>The following key phrase shows the essence of the disagreement of both authors. The author of M asserts that the introduction of universals into things leads to a circumscribing of reality (</w:t>
      </w:r>
      <w:r w:rsidRPr="00D215FF">
        <w:rPr>
          <w:i/>
          <w:szCs w:val="24"/>
        </w:rPr>
        <w:t>circumscribens principia individuantia</w:t>
      </w:r>
      <w:r w:rsidR="00484CC9" w:rsidRPr="00D215FF">
        <w:rPr>
          <w:szCs w:val="24"/>
        </w:rPr>
        <w:t>). T</w:t>
      </w:r>
      <w:r w:rsidRPr="00D215FF">
        <w:rPr>
          <w:szCs w:val="24"/>
        </w:rPr>
        <w:t>he first substance no longer determines the process of cognition and is replaced by the modern products of the active intellect</w:t>
      </w:r>
      <w:r w:rsidR="00554F88" w:rsidRPr="00D215FF">
        <w:rPr>
          <w:szCs w:val="24"/>
        </w:rPr>
        <w:t xml:space="preserve"> </w:t>
      </w:r>
      <w:r w:rsidR="00554F88" w:rsidRPr="00D215FF">
        <w:t>(</w:t>
      </w:r>
      <w:r w:rsidR="00554F88" w:rsidRPr="00D215FF">
        <w:rPr>
          <w:i/>
        </w:rPr>
        <w:t>Ge-Stell</w:t>
      </w:r>
      <w:r w:rsidR="00554F88" w:rsidRPr="00D215FF">
        <w:t xml:space="preserve">). </w:t>
      </w:r>
      <w:r w:rsidRPr="00D215FF">
        <w:rPr>
          <w:szCs w:val="24"/>
        </w:rPr>
        <w:t xml:space="preserve">The author of the manuscript M, as one of the few thinkers of his time, has a clear idea what </w:t>
      </w:r>
      <w:r w:rsidR="00CF4C8F" w:rsidRPr="00D215FF">
        <w:rPr>
          <w:szCs w:val="24"/>
        </w:rPr>
        <w:t xml:space="preserve">makes </w:t>
      </w:r>
      <w:r w:rsidR="006156B3" w:rsidRPr="00D215FF">
        <w:rPr>
          <w:szCs w:val="24"/>
        </w:rPr>
        <w:t>the epochal error of modernity (</w:t>
      </w:r>
      <w:r w:rsidR="006156B3" w:rsidRPr="00D215FF">
        <w:rPr>
          <w:i/>
          <w:szCs w:val="24"/>
        </w:rPr>
        <w:t>Irrtum</w:t>
      </w:r>
      <w:r w:rsidR="006156B3" w:rsidRPr="00D215FF">
        <w:rPr>
          <w:szCs w:val="24"/>
        </w:rPr>
        <w:t>)</w:t>
      </w:r>
      <w:r w:rsidR="00C952DD" w:rsidRPr="00D215FF">
        <w:rPr>
          <w:szCs w:val="24"/>
        </w:rPr>
        <w:t>. N</w:t>
      </w:r>
      <w:r w:rsidRPr="00D215FF">
        <w:rPr>
          <w:szCs w:val="24"/>
        </w:rPr>
        <w:t xml:space="preserve">amely, that it carries out a complete eclipse of the first substance. </w:t>
      </w:r>
      <w:r w:rsidR="00AD5881" w:rsidRPr="00D215FF">
        <w:rPr>
          <w:szCs w:val="24"/>
        </w:rPr>
        <w:t xml:space="preserve">Siger, as the only author of his time, identified a fundamental change in the concept of </w:t>
      </w:r>
      <w:r w:rsidR="00AD5881" w:rsidRPr="00D215FF">
        <w:rPr>
          <w:i/>
          <w:szCs w:val="24"/>
        </w:rPr>
        <w:t>dativus possessivus</w:t>
      </w:r>
      <w:r w:rsidR="00AD5881" w:rsidRPr="00D215FF">
        <w:rPr>
          <w:szCs w:val="24"/>
        </w:rPr>
        <w:t>.</w:t>
      </w:r>
      <w:r w:rsidR="00B715EF" w:rsidRPr="00D215FF">
        <w:rPr>
          <w:szCs w:val="24"/>
        </w:rPr>
        <w:t xml:space="preserve"> </w:t>
      </w:r>
      <w:r w:rsidR="00AD5881" w:rsidRPr="00D215FF">
        <w:rPr>
          <w:szCs w:val="24"/>
        </w:rPr>
        <w:t xml:space="preserve">The bearer of </w:t>
      </w:r>
      <w:r w:rsidR="00AD5881" w:rsidRPr="00D215FF">
        <w:rPr>
          <w:szCs w:val="24"/>
        </w:rPr>
        <w:lastRenderedPageBreak/>
        <w:t>knowledge (</w:t>
      </w:r>
      <w:r w:rsidR="00AD5881" w:rsidRPr="00D215FF">
        <w:rPr>
          <w:i/>
          <w:szCs w:val="24"/>
        </w:rPr>
        <w:t>subiectum</w:t>
      </w:r>
      <w:r w:rsidR="00AD5881" w:rsidRPr="00D215FF">
        <w:rPr>
          <w:szCs w:val="24"/>
        </w:rPr>
        <w:t xml:space="preserve">) is not reality, but the modern subject. As a result, </w:t>
      </w:r>
      <w:r w:rsidR="00B715EF" w:rsidRPr="00D215FF">
        <w:rPr>
          <w:szCs w:val="24"/>
        </w:rPr>
        <w:t xml:space="preserve">modernist Furies </w:t>
      </w:r>
      <w:r w:rsidR="00AD5881" w:rsidRPr="00D215FF">
        <w:rPr>
          <w:szCs w:val="24"/>
        </w:rPr>
        <w:t xml:space="preserve">severely punished </w:t>
      </w:r>
      <w:r w:rsidR="00136C12" w:rsidRPr="00D215FF">
        <w:rPr>
          <w:szCs w:val="24"/>
        </w:rPr>
        <w:t xml:space="preserve">him </w:t>
      </w:r>
      <w:r w:rsidR="00AD5881" w:rsidRPr="00D215FF">
        <w:rPr>
          <w:szCs w:val="24"/>
        </w:rPr>
        <w:t xml:space="preserve">for this </w:t>
      </w:r>
      <w:r w:rsidR="00B715EF" w:rsidRPr="00D215FF">
        <w:rPr>
          <w:szCs w:val="24"/>
        </w:rPr>
        <w:t xml:space="preserve">right </w:t>
      </w:r>
      <w:r w:rsidR="00213982" w:rsidRPr="00D215FF">
        <w:rPr>
          <w:szCs w:val="24"/>
        </w:rPr>
        <w:t>standpoint</w:t>
      </w:r>
      <w:r w:rsidR="00B715EF" w:rsidRPr="00D215FF">
        <w:rPr>
          <w:szCs w:val="24"/>
        </w:rPr>
        <w:t xml:space="preserve">. </w:t>
      </w:r>
      <w:r w:rsidRPr="00D215FF">
        <w:rPr>
          <w:szCs w:val="24"/>
        </w:rPr>
        <w:t xml:space="preserve">By the displacement of the first substance, the principle </w:t>
      </w:r>
      <w:r w:rsidR="00AD5881" w:rsidRPr="00D215FF">
        <w:rPr>
          <w:szCs w:val="24"/>
        </w:rPr>
        <w:t>“</w:t>
      </w:r>
      <w:r w:rsidRPr="00D215FF">
        <w:rPr>
          <w:i/>
          <w:szCs w:val="24"/>
        </w:rPr>
        <w:t>ex inmediatis</w:t>
      </w:r>
      <w:r w:rsidR="00AD5881" w:rsidRPr="00D215FF">
        <w:rPr>
          <w:szCs w:val="24"/>
        </w:rPr>
        <w:t>”</w:t>
      </w:r>
      <w:r w:rsidRPr="00D215FF">
        <w:rPr>
          <w:szCs w:val="24"/>
        </w:rPr>
        <w:t xml:space="preserve"> was abolished, which was defended by Aristotelian manuscript M, in contrast to Avicennian manuscript O. The author of the manuscript M clearly sees the fatal error of modernity and rejected an objectivist definition of cognition. The reality of the external thing shapes only the </w:t>
      </w:r>
      <w:r w:rsidR="005F46D1" w:rsidRPr="00D215FF">
        <w:rPr>
          <w:szCs w:val="24"/>
        </w:rPr>
        <w:t xml:space="preserve">material </w:t>
      </w:r>
      <w:r w:rsidRPr="00D215FF">
        <w:rPr>
          <w:szCs w:val="24"/>
        </w:rPr>
        <w:t xml:space="preserve">process of emergence of sensual species, but by no means the </w:t>
      </w:r>
      <w:r w:rsidR="005F46D1" w:rsidRPr="00D215FF">
        <w:rPr>
          <w:szCs w:val="24"/>
        </w:rPr>
        <w:t xml:space="preserve">immaterial </w:t>
      </w:r>
      <w:r w:rsidRPr="00D215FF">
        <w:rPr>
          <w:szCs w:val="24"/>
        </w:rPr>
        <w:t>process of abstraction at the level of the intellect. The author of M recalls that in this case we are dealing with a dubious (i.e.</w:t>
      </w:r>
      <w:r w:rsidR="002F26B7" w:rsidRPr="00D215FF">
        <w:rPr>
          <w:szCs w:val="24"/>
        </w:rPr>
        <w:t>,</w:t>
      </w:r>
      <w:r w:rsidRPr="00D215FF">
        <w:rPr>
          <w:szCs w:val="24"/>
        </w:rPr>
        <w:t xml:space="preserve"> objective) meaning of the being, which is given by exposure from behind, because abstraction does not need the </w:t>
      </w:r>
      <w:r w:rsidR="00E67585" w:rsidRPr="00D215FF">
        <w:rPr>
          <w:szCs w:val="24"/>
        </w:rPr>
        <w:t xml:space="preserve">actualized </w:t>
      </w:r>
      <w:r w:rsidRPr="00D215FF">
        <w:rPr>
          <w:szCs w:val="24"/>
        </w:rPr>
        <w:t>first substance</w:t>
      </w:r>
      <w:r w:rsidR="00E67585" w:rsidRPr="00D215FF">
        <w:rPr>
          <w:szCs w:val="24"/>
        </w:rPr>
        <w:t>s</w:t>
      </w:r>
      <w:r w:rsidRPr="00D215FF">
        <w:rPr>
          <w:szCs w:val="24"/>
        </w:rPr>
        <w:t xml:space="preserve">. In this </w:t>
      </w:r>
      <w:r w:rsidR="00DB4748" w:rsidRPr="00D215FF">
        <w:rPr>
          <w:szCs w:val="24"/>
        </w:rPr>
        <w:t>masked N</w:t>
      </w:r>
      <w:r w:rsidRPr="00D215FF">
        <w:rPr>
          <w:szCs w:val="24"/>
        </w:rPr>
        <w:t xml:space="preserve">eoplatonism, the active intellect thinks out of itself and not from the direction of </w:t>
      </w:r>
      <w:r w:rsidR="00793DD8" w:rsidRPr="00D215FF">
        <w:rPr>
          <w:szCs w:val="24"/>
        </w:rPr>
        <w:t xml:space="preserve">real </w:t>
      </w:r>
      <w:r w:rsidRPr="00D215FF">
        <w:rPr>
          <w:szCs w:val="24"/>
        </w:rPr>
        <w:t>substance</w:t>
      </w:r>
      <w:r w:rsidR="00793DD8" w:rsidRPr="00D215FF">
        <w:rPr>
          <w:szCs w:val="24"/>
        </w:rPr>
        <w:t>s</w:t>
      </w:r>
      <w:r w:rsidRPr="00D215FF">
        <w:rPr>
          <w:szCs w:val="24"/>
        </w:rPr>
        <w:t xml:space="preserve"> (</w:t>
      </w:r>
      <w:r w:rsidRPr="00D215FF">
        <w:rPr>
          <w:i/>
          <w:szCs w:val="24"/>
        </w:rPr>
        <w:t>intellectus agens per se agit universale</w:t>
      </w:r>
      <w:r w:rsidRPr="00D215FF">
        <w:rPr>
          <w:szCs w:val="24"/>
        </w:rPr>
        <w:t xml:space="preserve">). The universality </w:t>
      </w:r>
      <w:r w:rsidR="00DB1F5A" w:rsidRPr="00D215FF">
        <w:rPr>
          <w:szCs w:val="24"/>
        </w:rPr>
        <w:t xml:space="preserve">made in that wrong way </w:t>
      </w:r>
      <w:r w:rsidRPr="00D215FF">
        <w:rPr>
          <w:szCs w:val="24"/>
        </w:rPr>
        <w:t xml:space="preserve">determines the work of the possible intellect, instead of </w:t>
      </w:r>
      <w:r w:rsidR="00DB1F5A" w:rsidRPr="00D215FF">
        <w:rPr>
          <w:szCs w:val="24"/>
        </w:rPr>
        <w:t xml:space="preserve">the activity of </w:t>
      </w:r>
      <w:r w:rsidRPr="00D215FF">
        <w:rPr>
          <w:szCs w:val="24"/>
        </w:rPr>
        <w:t>sensual species (</w:t>
      </w:r>
      <w:r w:rsidRPr="00D215FF">
        <w:rPr>
          <w:i/>
          <w:szCs w:val="24"/>
        </w:rPr>
        <w:t>universale autem factum in actu movet intellectum possibilem</w:t>
      </w:r>
      <w:r w:rsidRPr="00D215FF">
        <w:rPr>
          <w:szCs w:val="24"/>
        </w:rPr>
        <w:t xml:space="preserve">). Then it becomes clear that these quidams, in conflict with Aristotle and </w:t>
      </w:r>
      <w:r w:rsidR="00A55458" w:rsidRPr="00D215FF">
        <w:rPr>
          <w:szCs w:val="24"/>
        </w:rPr>
        <w:t>Averroes</w:t>
      </w:r>
      <w:r w:rsidRPr="00D215FF">
        <w:rPr>
          <w:szCs w:val="24"/>
        </w:rPr>
        <w:t>, must assert that the universals pre-exist in things outside the activity of the intellect (</w:t>
      </w:r>
      <w:r w:rsidR="00FA74CE" w:rsidRPr="00D215FF">
        <w:rPr>
          <w:i/>
          <w:szCs w:val="24"/>
        </w:rPr>
        <w:t>dixerunt universale praeexistere in rebus operationi intellectus</w:t>
      </w:r>
      <w:r w:rsidRPr="00D215FF">
        <w:rPr>
          <w:szCs w:val="24"/>
        </w:rPr>
        <w:t xml:space="preserve">). The author of the Munich manuscript rejects this thesis of modernists as false. </w:t>
      </w:r>
      <w:r w:rsidR="00C53788" w:rsidRPr="00D215FF">
        <w:rPr>
          <w:szCs w:val="24"/>
        </w:rPr>
        <w:t>Depending on the exposure of the being from the front or from the back, s</w:t>
      </w:r>
      <w:r w:rsidR="00FE3B30" w:rsidRPr="00D215FF">
        <w:rPr>
          <w:szCs w:val="24"/>
        </w:rPr>
        <w:t xml:space="preserve">uch clear-cut </w:t>
      </w:r>
      <w:r w:rsidRPr="00D215FF">
        <w:rPr>
          <w:szCs w:val="24"/>
        </w:rPr>
        <w:t xml:space="preserve">difference between the first and the second </w:t>
      </w:r>
      <w:r w:rsidR="008D13DE" w:rsidRPr="00D215FF">
        <w:rPr>
          <w:szCs w:val="24"/>
        </w:rPr>
        <w:t>Averroism</w:t>
      </w:r>
      <w:r w:rsidR="00C53788" w:rsidRPr="00D215FF">
        <w:rPr>
          <w:szCs w:val="24"/>
        </w:rPr>
        <w:t xml:space="preserve"> </w:t>
      </w:r>
      <w:r w:rsidRPr="00D215FF">
        <w:rPr>
          <w:szCs w:val="24"/>
        </w:rPr>
        <w:t xml:space="preserve">exists only </w:t>
      </w:r>
      <w:r w:rsidR="00FE3B30" w:rsidRPr="00D215FF">
        <w:rPr>
          <w:szCs w:val="24"/>
        </w:rPr>
        <w:t xml:space="preserve">in the philosophy of </w:t>
      </w:r>
      <w:r w:rsidRPr="00D215FF">
        <w:rPr>
          <w:szCs w:val="24"/>
        </w:rPr>
        <w:t xml:space="preserve">Siger, as we will see later. He was the only Aristotelian </w:t>
      </w:r>
      <w:r w:rsidR="00293261" w:rsidRPr="00D215FF">
        <w:rPr>
          <w:szCs w:val="24"/>
        </w:rPr>
        <w:t xml:space="preserve">of that time </w:t>
      </w:r>
      <w:r w:rsidRPr="00D215FF">
        <w:rPr>
          <w:szCs w:val="24"/>
        </w:rPr>
        <w:t xml:space="preserve">who </w:t>
      </w:r>
      <w:r w:rsidR="002D0062" w:rsidRPr="00D215FF">
        <w:rPr>
          <w:szCs w:val="24"/>
        </w:rPr>
        <w:t xml:space="preserve">precisely </w:t>
      </w:r>
      <w:r w:rsidRPr="00D215FF">
        <w:rPr>
          <w:szCs w:val="24"/>
        </w:rPr>
        <w:t>understood how Avicennists carried out the eclipse of the first substance. The author of the manuscript O indirectly rejects this passage right in the introduction, but has no means to polemicize against this precise formulation. The author does not know how to solve the problem of the unity of cognition (</w:t>
      </w:r>
      <w:r w:rsidRPr="00D215FF">
        <w:rPr>
          <w:i/>
          <w:szCs w:val="24"/>
        </w:rPr>
        <w:t>sed quomodo est istud magis dubium est</w:t>
      </w:r>
      <w:r w:rsidRPr="00D215FF">
        <w:rPr>
          <w:szCs w:val="24"/>
        </w:rPr>
        <w:t>, O 1.10, p.</w:t>
      </w:r>
      <w:r w:rsidR="008D0645" w:rsidRPr="00D215FF">
        <w:rPr>
          <w:szCs w:val="24"/>
        </w:rPr>
        <w:t> </w:t>
      </w:r>
      <w:r w:rsidRPr="00D215FF">
        <w:rPr>
          <w:szCs w:val="24"/>
        </w:rPr>
        <w:t>168.47). He has the solution of the manuscript M right in front of his nose, but refuses to accept its knowledge, because he adheres to the dualism of sensual and intellectual cognition. Thus, the author unmasked himself as a sophi</w:t>
      </w:r>
      <w:r w:rsidR="007C3E90" w:rsidRPr="00D215FF">
        <w:rPr>
          <w:szCs w:val="24"/>
        </w:rPr>
        <w:t>st from the environment of semia</w:t>
      </w:r>
      <w:r w:rsidR="008D13DE" w:rsidRPr="00D215FF">
        <w:rPr>
          <w:szCs w:val="24"/>
        </w:rPr>
        <w:t>verroism</w:t>
      </w:r>
      <w:r w:rsidRPr="00D215FF">
        <w:rPr>
          <w:szCs w:val="24"/>
        </w:rPr>
        <w:t xml:space="preserve"> </w:t>
      </w:r>
      <w:r w:rsidR="007C3E90" w:rsidRPr="00D215FF">
        <w:rPr>
          <w:szCs w:val="24"/>
        </w:rPr>
        <w:t xml:space="preserve">that stood </w:t>
      </w:r>
      <w:r w:rsidRPr="00D215FF">
        <w:rPr>
          <w:szCs w:val="24"/>
        </w:rPr>
        <w:t xml:space="preserve">between the first and second </w:t>
      </w:r>
      <w:r w:rsidR="008D13DE" w:rsidRPr="00D215FF">
        <w:rPr>
          <w:szCs w:val="24"/>
        </w:rPr>
        <w:t>Averroism</w:t>
      </w:r>
      <w:r w:rsidRPr="00D215FF">
        <w:rPr>
          <w:szCs w:val="24"/>
        </w:rPr>
        <w:t xml:space="preserve">. Aegidius, in contrast to confused sophists from </w:t>
      </w:r>
      <w:r w:rsidR="008B7935" w:rsidRPr="00D215FF">
        <w:rPr>
          <w:szCs w:val="24"/>
        </w:rPr>
        <w:t>Bonaventure</w:t>
      </w:r>
      <w:r w:rsidR="00E25E7A" w:rsidRPr="00D215FF">
        <w:rPr>
          <w:szCs w:val="24"/>
        </w:rPr>
        <w:t>’</w:t>
      </w:r>
      <w:r w:rsidRPr="00D215FF">
        <w:rPr>
          <w:szCs w:val="24"/>
        </w:rPr>
        <w:t>s school, knows and understands the soluti</w:t>
      </w:r>
      <w:r w:rsidR="0099573C" w:rsidRPr="00D215FF">
        <w:rPr>
          <w:szCs w:val="24"/>
        </w:rPr>
        <w:t xml:space="preserve">on of the manuscript M exactly. He </w:t>
      </w:r>
      <w:r w:rsidRPr="00D215FF">
        <w:rPr>
          <w:szCs w:val="24"/>
        </w:rPr>
        <w:t>knows what kind of problem it is about, but refuses to take note of the offered solution according to CMDA and according to the manuscript M. The result of Aegidius</w:t>
      </w:r>
      <w:r w:rsidR="00E25E7A" w:rsidRPr="00D215FF">
        <w:rPr>
          <w:szCs w:val="24"/>
        </w:rPr>
        <w:t>’</w:t>
      </w:r>
      <w:r w:rsidR="00AA5386" w:rsidRPr="00D215FF">
        <w:rPr>
          <w:szCs w:val="24"/>
        </w:rPr>
        <w:t>s</w:t>
      </w:r>
      <w:r w:rsidRPr="00D215FF">
        <w:rPr>
          <w:szCs w:val="24"/>
        </w:rPr>
        <w:t xml:space="preserve"> philosophical despair and perplexity was his violent attack on </w:t>
      </w:r>
      <w:r w:rsidR="00A55458" w:rsidRPr="00D215FF">
        <w:rPr>
          <w:szCs w:val="24"/>
        </w:rPr>
        <w:t>Averroes</w:t>
      </w:r>
      <w:r w:rsidRPr="00D215FF">
        <w:rPr>
          <w:szCs w:val="24"/>
        </w:rPr>
        <w:t xml:space="preserve"> as a pagan philosopher, heretic and destroyer of religion in the </w:t>
      </w:r>
      <w:r w:rsidRPr="00D215FF">
        <w:rPr>
          <w:szCs w:val="24"/>
        </w:rPr>
        <w:lastRenderedPageBreak/>
        <w:t xml:space="preserve">work </w:t>
      </w:r>
      <w:r w:rsidRPr="00D215FF">
        <w:rPr>
          <w:i/>
          <w:szCs w:val="24"/>
        </w:rPr>
        <w:t>De erroribus Philosophorum</w:t>
      </w:r>
      <w:r w:rsidRPr="00D215FF">
        <w:rPr>
          <w:szCs w:val="24"/>
        </w:rPr>
        <w:t xml:space="preserve"> (1270). The author of Munich manuscript </w:t>
      </w:r>
      <w:r w:rsidR="00D4144D" w:rsidRPr="00D215FF">
        <w:rPr>
          <w:szCs w:val="24"/>
        </w:rPr>
        <w:t>has n</w:t>
      </w:r>
      <w:r w:rsidRPr="00D215FF">
        <w:rPr>
          <w:szCs w:val="24"/>
        </w:rPr>
        <w:t>o aporia of co</w:t>
      </w:r>
      <w:r w:rsidR="00D4144D" w:rsidRPr="00D215FF">
        <w:rPr>
          <w:szCs w:val="24"/>
        </w:rPr>
        <w:t>gnition, because he follows Averroe</w:t>
      </w:r>
      <w:r w:rsidRPr="00D215FF">
        <w:rPr>
          <w:szCs w:val="24"/>
        </w:rPr>
        <w:t>s</w:t>
      </w:r>
      <w:r w:rsidR="00D4144D" w:rsidRPr="00D215FF">
        <w:rPr>
          <w:rFonts w:cs="Calibri"/>
          <w:szCs w:val="24"/>
        </w:rPr>
        <w:t>′</w:t>
      </w:r>
      <w:r w:rsidR="00D4144D" w:rsidRPr="00D215FF">
        <w:rPr>
          <w:szCs w:val="24"/>
        </w:rPr>
        <w:t xml:space="preserve">s </w:t>
      </w:r>
      <w:r w:rsidRPr="00D215FF">
        <w:rPr>
          <w:i/>
          <w:szCs w:val="24"/>
        </w:rPr>
        <w:t>proportio</w:t>
      </w:r>
      <w:r w:rsidRPr="00D215FF">
        <w:rPr>
          <w:szCs w:val="24"/>
        </w:rPr>
        <w:t xml:space="preserve"> between the senses and the intellect in CMDA. </w:t>
      </w:r>
      <w:r w:rsidR="00D4144D" w:rsidRPr="00D215FF">
        <w:rPr>
          <w:szCs w:val="24"/>
        </w:rPr>
        <w:t xml:space="preserve">By rejecting the universal hylemorphism of modernity, the </w:t>
      </w:r>
      <w:r w:rsidRPr="00D215FF">
        <w:rPr>
          <w:szCs w:val="24"/>
        </w:rPr>
        <w:t xml:space="preserve">manuscript </w:t>
      </w:r>
      <w:r w:rsidR="00D4144D" w:rsidRPr="00D215FF">
        <w:rPr>
          <w:szCs w:val="24"/>
        </w:rPr>
        <w:t xml:space="preserve">of Munich </w:t>
      </w:r>
      <w:r w:rsidRPr="00D215FF">
        <w:rPr>
          <w:szCs w:val="24"/>
        </w:rPr>
        <w:t>brilliantly sums up the whole problem of</w:t>
      </w:r>
      <w:r w:rsidR="00D4144D" w:rsidRPr="00D215FF">
        <w:rPr>
          <w:szCs w:val="24"/>
        </w:rPr>
        <w:t xml:space="preserve"> universals and their cognition</w:t>
      </w:r>
      <w:r w:rsidRPr="00D215FF">
        <w:rPr>
          <w:szCs w:val="24"/>
        </w:rPr>
        <w:t>.</w:t>
      </w:r>
    </w:p>
    <w:p w14:paraId="118B6632" w14:textId="282C557B" w:rsidR="009B44E8" w:rsidRPr="00D215FF" w:rsidRDefault="009B44E8" w:rsidP="009B44E8">
      <w:pPr>
        <w:pStyle w:val="Citace"/>
      </w:pPr>
      <w:r w:rsidRPr="00D215FF">
        <w:t xml:space="preserve">“But we object to the fact that everything that </w:t>
      </w:r>
      <w:r w:rsidR="00CB7A04" w:rsidRPr="00D215FF">
        <w:t xml:space="preserve">comes into being </w:t>
      </w:r>
      <w:r w:rsidRPr="00D215FF">
        <w:t>by itself is a composition of matter and form. The resulting composition can</w:t>
      </w:r>
      <w:r w:rsidR="00CB7A04" w:rsidRPr="00D215FF">
        <w:t xml:space="preserve">not </w:t>
      </w:r>
      <w:r w:rsidRPr="00D215FF">
        <w:t xml:space="preserve">consist only of </w:t>
      </w:r>
      <w:r w:rsidR="00CB7A04" w:rsidRPr="00D215FF">
        <w:t xml:space="preserve">some </w:t>
      </w:r>
      <w:r w:rsidRPr="00D215FF">
        <w:t xml:space="preserve">form, because otherwise it would not be a hylemorphic composition. It can also not consist only of </w:t>
      </w:r>
      <w:r w:rsidR="00CB7A04" w:rsidRPr="00D215FF">
        <w:t xml:space="preserve">some </w:t>
      </w:r>
      <w:r w:rsidRPr="00D215FF">
        <w:t xml:space="preserve">matter, because the composition would then </w:t>
      </w:r>
      <w:r w:rsidR="00CB7A04" w:rsidRPr="00D215FF">
        <w:t xml:space="preserve">need some other kind of </w:t>
      </w:r>
      <w:r w:rsidRPr="00D215FF">
        <w:t xml:space="preserve">matter. The universal is therefore not a single hylemorphic thing that exists </w:t>
      </w:r>
      <w:r w:rsidRPr="00D215FF">
        <w:rPr>
          <w:i/>
        </w:rPr>
        <w:t>per se</w:t>
      </w:r>
      <w:r w:rsidRPr="00D215FF">
        <w:t>. Therefore, it cannot arise out of itself either. It follows from this that the active intellect cannot produce the universals only out of itself.” </w:t>
      </w:r>
      <w:r w:rsidRPr="00D215FF">
        <w:rPr>
          <w:vertAlign w:val="superscript"/>
        </w:rPr>
        <w:footnoteReference w:id="134"/>
      </w:r>
    </w:p>
    <w:p w14:paraId="1BE80360" w14:textId="1BDBB9DD" w:rsidR="007E052A" w:rsidRPr="00D215FF" w:rsidRDefault="009B44E8" w:rsidP="009B44E8">
      <w:pPr>
        <w:rPr>
          <w:szCs w:val="24"/>
        </w:rPr>
      </w:pPr>
      <w:r w:rsidRPr="00D215FF">
        <w:rPr>
          <w:szCs w:val="24"/>
        </w:rPr>
        <w:t xml:space="preserve">The process of cognition is a </w:t>
      </w:r>
      <w:r w:rsidR="00F90C44" w:rsidRPr="00D215FF">
        <w:rPr>
          <w:szCs w:val="24"/>
        </w:rPr>
        <w:t xml:space="preserve">certain </w:t>
      </w:r>
      <w:r w:rsidRPr="00D215FF">
        <w:rPr>
          <w:szCs w:val="24"/>
        </w:rPr>
        <w:t xml:space="preserve">form of </w:t>
      </w:r>
      <w:r w:rsidRPr="00D215FF">
        <w:rPr>
          <w:i/>
          <w:szCs w:val="24"/>
        </w:rPr>
        <w:t>generatio</w:t>
      </w:r>
      <w:r w:rsidRPr="00D215FF">
        <w:rPr>
          <w:szCs w:val="24"/>
        </w:rPr>
        <w:t xml:space="preserve">, but a very specific one. The horse does not beget a horse </w:t>
      </w:r>
      <w:r w:rsidR="00230D8C" w:rsidRPr="00D215FF">
        <w:rPr>
          <w:szCs w:val="24"/>
        </w:rPr>
        <w:t xml:space="preserve">by </w:t>
      </w:r>
      <w:r w:rsidRPr="00D215FF">
        <w:rPr>
          <w:szCs w:val="24"/>
        </w:rPr>
        <w:t xml:space="preserve">thinking. </w:t>
      </w:r>
      <w:r w:rsidR="007262A8" w:rsidRPr="00D215FF">
        <w:rPr>
          <w:szCs w:val="24"/>
        </w:rPr>
        <w:t xml:space="preserve">The birth </w:t>
      </w:r>
      <w:r w:rsidRPr="00D215FF">
        <w:rPr>
          <w:szCs w:val="24"/>
        </w:rPr>
        <w:t xml:space="preserve">is the example of </w:t>
      </w:r>
      <w:r w:rsidR="005817C5" w:rsidRPr="00D215FF">
        <w:rPr>
          <w:szCs w:val="24"/>
        </w:rPr>
        <w:t>“</w:t>
      </w:r>
      <w:r w:rsidRPr="00D215FF">
        <w:rPr>
          <w:i/>
          <w:szCs w:val="24"/>
        </w:rPr>
        <w:t>generatio per se</w:t>
      </w:r>
      <w:r w:rsidR="002F26B7" w:rsidRPr="00D215FF">
        <w:rPr>
          <w:szCs w:val="24"/>
        </w:rPr>
        <w:t>,”</w:t>
      </w:r>
      <w:r w:rsidRPr="00D215FF">
        <w:rPr>
          <w:szCs w:val="24"/>
        </w:rPr>
        <w:t xml:space="preserve"> which is given in reality by the action of first substance</w:t>
      </w:r>
      <w:r w:rsidR="00F96416" w:rsidRPr="00D215FF">
        <w:rPr>
          <w:szCs w:val="24"/>
        </w:rPr>
        <w:t>s</w:t>
      </w:r>
      <w:r w:rsidRPr="00D215FF">
        <w:rPr>
          <w:szCs w:val="24"/>
        </w:rPr>
        <w:t xml:space="preserve"> (</w:t>
      </w:r>
      <w:r w:rsidRPr="00D215FF">
        <w:rPr>
          <w:i/>
          <w:szCs w:val="24"/>
        </w:rPr>
        <w:t>aggregatum ex materia et forma</w:t>
      </w:r>
      <w:r w:rsidRPr="00D215FF">
        <w:rPr>
          <w:szCs w:val="24"/>
        </w:rPr>
        <w:t>).</w:t>
      </w:r>
      <w:r w:rsidR="00E26C59" w:rsidRPr="00D215FF">
        <w:rPr>
          <w:szCs w:val="24"/>
        </w:rPr>
        <w:t xml:space="preserve"> The </w:t>
      </w:r>
      <w:r w:rsidR="001015C0" w:rsidRPr="00D215FF">
        <w:rPr>
          <w:szCs w:val="24"/>
        </w:rPr>
        <w:t xml:space="preserve">universal </w:t>
      </w:r>
      <w:r w:rsidR="00E26C59" w:rsidRPr="00D215FF">
        <w:rPr>
          <w:szCs w:val="24"/>
        </w:rPr>
        <w:t>thing is not a first substance, because it does n</w:t>
      </w:r>
      <w:r w:rsidR="00594DC4" w:rsidRPr="00D215FF">
        <w:rPr>
          <w:szCs w:val="24"/>
        </w:rPr>
        <w:t xml:space="preserve">ot produce an existing </w:t>
      </w:r>
      <w:r w:rsidR="00E26C59" w:rsidRPr="00D215FF">
        <w:rPr>
          <w:szCs w:val="24"/>
        </w:rPr>
        <w:t>individual (</w:t>
      </w:r>
      <w:r w:rsidR="00E26C59" w:rsidRPr="00D215FF">
        <w:rPr>
          <w:i/>
          <w:szCs w:val="24"/>
        </w:rPr>
        <w:t>per se non generatur</w:t>
      </w:r>
      <w:r w:rsidR="00E26C59" w:rsidRPr="00D215FF">
        <w:rPr>
          <w:szCs w:val="24"/>
        </w:rPr>
        <w:t xml:space="preserve">). </w:t>
      </w:r>
      <w:r w:rsidR="00C1383A" w:rsidRPr="00D215FF">
        <w:rPr>
          <w:szCs w:val="24"/>
        </w:rPr>
        <w:t xml:space="preserve">It </w:t>
      </w:r>
      <w:r w:rsidR="00E26C59" w:rsidRPr="00D215FF">
        <w:rPr>
          <w:szCs w:val="24"/>
        </w:rPr>
        <w:t xml:space="preserve">can </w:t>
      </w:r>
      <w:r w:rsidR="00C1383A" w:rsidRPr="00D215FF">
        <w:rPr>
          <w:szCs w:val="24"/>
        </w:rPr>
        <w:t xml:space="preserve">be in </w:t>
      </w:r>
      <w:r w:rsidR="00E26C59" w:rsidRPr="00D215FF">
        <w:rPr>
          <w:szCs w:val="24"/>
        </w:rPr>
        <w:t xml:space="preserve">no </w:t>
      </w:r>
      <w:r w:rsidR="00C1383A" w:rsidRPr="00D215FF">
        <w:rPr>
          <w:szCs w:val="24"/>
        </w:rPr>
        <w:t xml:space="preserve">way a being of the third kind that </w:t>
      </w:r>
      <w:r w:rsidR="00E26C59" w:rsidRPr="00D215FF">
        <w:rPr>
          <w:szCs w:val="24"/>
        </w:rPr>
        <w:t xml:space="preserve">combines both determinations into an objective </w:t>
      </w:r>
      <w:r w:rsidR="00C1383A" w:rsidRPr="00D215FF">
        <w:rPr>
          <w:szCs w:val="24"/>
        </w:rPr>
        <w:t xml:space="preserve">kind of </w:t>
      </w:r>
      <w:r w:rsidR="00E26C59" w:rsidRPr="00D215FF">
        <w:rPr>
          <w:szCs w:val="24"/>
        </w:rPr>
        <w:t xml:space="preserve">being. The author rejects the objectivity of the second </w:t>
      </w:r>
      <w:r w:rsidR="008D13DE" w:rsidRPr="00D215FF">
        <w:rPr>
          <w:szCs w:val="24"/>
        </w:rPr>
        <w:t>Averroism</w:t>
      </w:r>
      <w:r w:rsidR="00E26C59" w:rsidRPr="00D215FF">
        <w:rPr>
          <w:szCs w:val="24"/>
        </w:rPr>
        <w:t>, because he possesses a sound mind. There is no matter of the third kind (</w:t>
      </w:r>
      <w:r w:rsidR="00E26C59" w:rsidRPr="00D215FF">
        <w:rPr>
          <w:i/>
          <w:szCs w:val="24"/>
        </w:rPr>
        <w:t>nec materiam</w:t>
      </w:r>
      <w:r w:rsidR="00E26C59" w:rsidRPr="00D215FF">
        <w:rPr>
          <w:szCs w:val="24"/>
        </w:rPr>
        <w:t>) which could produce an objective hylemorphic composition defined as the first substance (</w:t>
      </w:r>
      <w:r w:rsidR="00E26C59" w:rsidRPr="00D215FF">
        <w:rPr>
          <w:i/>
          <w:szCs w:val="24"/>
        </w:rPr>
        <w:t>universale non est aliquod aggregatum per se</w:t>
      </w:r>
      <w:r w:rsidR="00E26C59" w:rsidRPr="00D215FF">
        <w:rPr>
          <w:szCs w:val="24"/>
        </w:rPr>
        <w:t xml:space="preserve">). Such was the case with Rufus and </w:t>
      </w:r>
      <w:r w:rsidR="008B7935" w:rsidRPr="00D215FF">
        <w:rPr>
          <w:szCs w:val="24"/>
        </w:rPr>
        <w:t>Bonaventure</w:t>
      </w:r>
      <w:r w:rsidR="00E26C59" w:rsidRPr="00D215FF">
        <w:rPr>
          <w:szCs w:val="24"/>
        </w:rPr>
        <w:t xml:space="preserve"> in the conception of being as a </w:t>
      </w:r>
      <w:r w:rsidR="00E26C59" w:rsidRPr="00D215FF">
        <w:rPr>
          <w:i/>
          <w:szCs w:val="24"/>
        </w:rPr>
        <w:t>concretum</w:t>
      </w:r>
      <w:r w:rsidR="00E26C59" w:rsidRPr="00D215FF">
        <w:rPr>
          <w:szCs w:val="24"/>
        </w:rPr>
        <w:t xml:space="preserve"> of singularity and universality. According to the treatise M, the human intellect does not take actuality from itself, but from first substance</w:t>
      </w:r>
      <w:r w:rsidR="008F3C45" w:rsidRPr="00D215FF">
        <w:rPr>
          <w:szCs w:val="24"/>
        </w:rPr>
        <w:t>s</w:t>
      </w:r>
      <w:r w:rsidR="00E26C59" w:rsidRPr="00D215FF">
        <w:rPr>
          <w:szCs w:val="24"/>
        </w:rPr>
        <w:t>. The last sentence of the quotation clearly rejects the statute of the active intellect</w:t>
      </w:r>
      <w:r w:rsidR="008F3C45" w:rsidRPr="00D215FF">
        <w:rPr>
          <w:szCs w:val="24"/>
        </w:rPr>
        <w:t xml:space="preserve"> </w:t>
      </w:r>
      <w:r w:rsidR="00E26C59" w:rsidRPr="00D215FF">
        <w:rPr>
          <w:szCs w:val="24"/>
        </w:rPr>
        <w:t xml:space="preserve">as the sun </w:t>
      </w:r>
      <w:r w:rsidR="008F3C45" w:rsidRPr="00D215FF">
        <w:rPr>
          <w:szCs w:val="24"/>
        </w:rPr>
        <w:t xml:space="preserve">that </w:t>
      </w:r>
      <w:r w:rsidR="00E26C59" w:rsidRPr="00D215FF">
        <w:rPr>
          <w:szCs w:val="24"/>
        </w:rPr>
        <w:t>illuminates both the phantasms and the passive intellect and</w:t>
      </w:r>
      <w:r w:rsidR="008F3C45" w:rsidRPr="00D215FF">
        <w:rPr>
          <w:szCs w:val="24"/>
        </w:rPr>
        <w:t xml:space="preserve"> produces the universal meaning</w:t>
      </w:r>
      <w:r w:rsidR="00E26C59" w:rsidRPr="00D215FF">
        <w:rPr>
          <w:szCs w:val="24"/>
        </w:rPr>
        <w:t xml:space="preserve"> out of itself (</w:t>
      </w:r>
      <w:r w:rsidR="00E26C59" w:rsidRPr="00D215FF">
        <w:rPr>
          <w:i/>
          <w:szCs w:val="24"/>
        </w:rPr>
        <w:t>intellectus ergo agens non agit universale per se</w:t>
      </w:r>
      <w:r w:rsidR="00E26C59" w:rsidRPr="00D215FF">
        <w:rPr>
          <w:szCs w:val="24"/>
        </w:rPr>
        <w:t xml:space="preserve">). The active intellect has no possibility of individualizing cognition, because it is a psychic faculty, which merely carries out a universal synthesis of already individualized immaterial cognitions. Therefore, the intellect cannot somehow </w:t>
      </w:r>
      <w:r w:rsidR="00B47656" w:rsidRPr="00D215FF">
        <w:rPr>
          <w:szCs w:val="24"/>
        </w:rPr>
        <w:t>“</w:t>
      </w:r>
      <w:r w:rsidR="00E26C59" w:rsidRPr="00D215FF">
        <w:rPr>
          <w:szCs w:val="24"/>
        </w:rPr>
        <w:t>materially</w:t>
      </w:r>
      <w:r w:rsidR="00B47656" w:rsidRPr="00D215FF">
        <w:rPr>
          <w:szCs w:val="24"/>
        </w:rPr>
        <w:t>”</w:t>
      </w:r>
      <w:r w:rsidR="00E26C59" w:rsidRPr="00D215FF">
        <w:rPr>
          <w:szCs w:val="24"/>
        </w:rPr>
        <w:t xml:space="preserve"> generate recognized forms in man in the mode of universal hylemorphism and </w:t>
      </w:r>
      <w:r w:rsidR="000A183D" w:rsidRPr="00D215FF">
        <w:rPr>
          <w:szCs w:val="24"/>
        </w:rPr>
        <w:t xml:space="preserve">as </w:t>
      </w:r>
      <w:r w:rsidR="00E26C59" w:rsidRPr="00D215FF">
        <w:rPr>
          <w:szCs w:val="24"/>
        </w:rPr>
        <w:t xml:space="preserve">modern </w:t>
      </w:r>
      <w:r w:rsidR="00DF0C75" w:rsidRPr="00D215FF">
        <w:rPr>
          <w:i/>
          <w:szCs w:val="24"/>
        </w:rPr>
        <w:t>tertium ens</w:t>
      </w:r>
      <w:r w:rsidR="00E26C59" w:rsidRPr="00D215FF">
        <w:rPr>
          <w:szCs w:val="24"/>
        </w:rPr>
        <w:t xml:space="preserve">. The author of </w:t>
      </w:r>
      <w:r w:rsidR="004D18E6" w:rsidRPr="00D215FF">
        <w:rPr>
          <w:szCs w:val="24"/>
        </w:rPr>
        <w:t xml:space="preserve">the version </w:t>
      </w:r>
      <w:r w:rsidR="00E26C59" w:rsidRPr="00D215FF">
        <w:rPr>
          <w:szCs w:val="24"/>
        </w:rPr>
        <w:t xml:space="preserve">M rejected the erroneous solution of some representatives of the second Averroism </w:t>
      </w:r>
      <w:r w:rsidR="00E26C59" w:rsidRPr="00D215FF">
        <w:rPr>
          <w:szCs w:val="24"/>
        </w:rPr>
        <w:lastRenderedPageBreak/>
        <w:t>(</w:t>
      </w:r>
      <w:r w:rsidR="00E26C59" w:rsidRPr="00D215FF">
        <w:rPr>
          <w:i/>
          <w:szCs w:val="24"/>
        </w:rPr>
        <w:t>secundum Quosdam</w:t>
      </w:r>
      <w:r w:rsidR="00E26C59" w:rsidRPr="00D215FF">
        <w:rPr>
          <w:szCs w:val="24"/>
        </w:rPr>
        <w:t>)</w:t>
      </w:r>
      <w:r w:rsidR="00EA0FCC" w:rsidRPr="00D215FF">
        <w:rPr>
          <w:szCs w:val="24"/>
        </w:rPr>
        <w:t>. It is not the position of the manuscript O</w:t>
      </w:r>
      <w:r w:rsidR="00E26C59" w:rsidRPr="00D215FF">
        <w:rPr>
          <w:szCs w:val="24"/>
        </w:rPr>
        <w:t>. Once again, it is an allusion to the cited dispute regarding the twofold mediation between the intelligible and the sensual phantasma (</w:t>
      </w:r>
      <w:r w:rsidR="00E26C59" w:rsidRPr="00D215FF">
        <w:rPr>
          <w:i/>
          <w:szCs w:val="24"/>
        </w:rPr>
        <w:t>phantasma se habet ad intellectum possibilem sicut color ad visum</w:t>
      </w:r>
      <w:r w:rsidR="00E26C59" w:rsidRPr="00D215FF">
        <w:rPr>
          <w:szCs w:val="24"/>
        </w:rPr>
        <w:t xml:space="preserve">). The handwriting O requires the solar intellect to recognize, because the irradiation of the phantasms comes from behind. Then the full equivalence of the exposure must apply, which is not the case in the first </w:t>
      </w:r>
      <w:r w:rsidR="008D13DE" w:rsidRPr="00D215FF">
        <w:rPr>
          <w:szCs w:val="24"/>
        </w:rPr>
        <w:t>Averroism</w:t>
      </w:r>
      <w:r w:rsidR="00E26C59" w:rsidRPr="00D215FF">
        <w:rPr>
          <w:szCs w:val="24"/>
        </w:rPr>
        <w:t xml:space="preserve">. Manuscript M, with explicit reference to </w:t>
      </w:r>
      <w:r w:rsidR="00A55458" w:rsidRPr="00D215FF">
        <w:rPr>
          <w:szCs w:val="24"/>
        </w:rPr>
        <w:t>Averroes</w:t>
      </w:r>
      <w:r w:rsidR="00E26C59" w:rsidRPr="00D215FF">
        <w:rPr>
          <w:szCs w:val="24"/>
        </w:rPr>
        <w:t xml:space="preserve">, asserts that both intellects act </w:t>
      </w:r>
      <w:r w:rsidR="00D14466" w:rsidRPr="00D215FF">
        <w:rPr>
          <w:szCs w:val="24"/>
        </w:rPr>
        <w:t>“</w:t>
      </w:r>
      <w:r w:rsidR="00E26C59" w:rsidRPr="00D215FF">
        <w:rPr>
          <w:i/>
          <w:szCs w:val="24"/>
        </w:rPr>
        <w:t>secundum se</w:t>
      </w:r>
      <w:r w:rsidR="00D14466" w:rsidRPr="00D215FF">
        <w:rPr>
          <w:szCs w:val="24"/>
        </w:rPr>
        <w:t xml:space="preserve">” </w:t>
      </w:r>
      <w:r w:rsidR="00E26C59" w:rsidRPr="00D215FF">
        <w:rPr>
          <w:szCs w:val="24"/>
        </w:rPr>
        <w:t xml:space="preserve">as autonomous and even </w:t>
      </w:r>
      <w:r w:rsidR="004A2F76" w:rsidRPr="00D215FF">
        <w:rPr>
          <w:szCs w:val="24"/>
        </w:rPr>
        <w:t xml:space="preserve">immaterial </w:t>
      </w:r>
      <w:r w:rsidR="00E26C59" w:rsidRPr="00D215FF">
        <w:rPr>
          <w:szCs w:val="24"/>
        </w:rPr>
        <w:t>abilities of the soul. Therefore, the intellect is separated from the senses (</w:t>
      </w:r>
      <w:r w:rsidR="00E26C59" w:rsidRPr="00D215FF">
        <w:rPr>
          <w:i/>
          <w:szCs w:val="24"/>
        </w:rPr>
        <w:t>inmixtus</w:t>
      </w:r>
      <w:r w:rsidR="00E26C59" w:rsidRPr="00D215FF">
        <w:rPr>
          <w:szCs w:val="24"/>
        </w:rPr>
        <w:t xml:space="preserve">). However, he has no actuality of cognition given outside the first substance, because both intellects are not capable of any separate act in the form of a </w:t>
      </w:r>
      <w:r w:rsidR="00DD1BCE" w:rsidRPr="00D215FF">
        <w:rPr>
          <w:szCs w:val="24"/>
        </w:rPr>
        <w:t>actualized</w:t>
      </w:r>
      <w:r w:rsidR="00E26C59" w:rsidRPr="00D215FF">
        <w:rPr>
          <w:szCs w:val="24"/>
        </w:rPr>
        <w:t xml:space="preserve"> hypostasis and substance (</w:t>
      </w:r>
      <w:r w:rsidR="00E26C59" w:rsidRPr="00D215FF">
        <w:rPr>
          <w:i/>
          <w:szCs w:val="24"/>
        </w:rPr>
        <w:t>generatio per se</w:t>
      </w:r>
      <w:r w:rsidR="00E26C59" w:rsidRPr="00D215FF">
        <w:rPr>
          <w:szCs w:val="24"/>
        </w:rPr>
        <w:t>; M</w:t>
      </w:r>
      <w:r w:rsidR="00B47656" w:rsidRPr="00D215FF">
        <w:rPr>
          <w:szCs w:val="24"/>
        </w:rPr>
        <w:t> </w:t>
      </w:r>
      <w:r w:rsidR="00E26C59" w:rsidRPr="00D215FF">
        <w:rPr>
          <w:szCs w:val="24"/>
        </w:rPr>
        <w:t>1.10, p.</w:t>
      </w:r>
      <w:r w:rsidR="00B47656" w:rsidRPr="00D215FF">
        <w:rPr>
          <w:szCs w:val="24"/>
        </w:rPr>
        <w:t> </w:t>
      </w:r>
      <w:r w:rsidR="00E26C59" w:rsidRPr="00D215FF">
        <w:rPr>
          <w:szCs w:val="24"/>
        </w:rPr>
        <w:t>169.64‒77). From the point of view of hermeneutics, it is important that handwriting M, by brilliantly defending both the autonomy of the intellect and the dependence of the intellect on the senses</w:t>
      </w:r>
      <w:r w:rsidR="00A56D2D" w:rsidRPr="00D215FF">
        <w:rPr>
          <w:szCs w:val="24"/>
        </w:rPr>
        <w:t xml:space="preserve">. Moreover the author </w:t>
      </w:r>
      <w:r w:rsidR="00E26C59" w:rsidRPr="00D215FF">
        <w:rPr>
          <w:szCs w:val="24"/>
        </w:rPr>
        <w:t>rejects the idea of the intellect as a form of the soul. As we will see later, this dubious thesis of the unity of the person was defend</w:t>
      </w:r>
      <w:r w:rsidR="00B37102" w:rsidRPr="00D215FF">
        <w:rPr>
          <w:szCs w:val="24"/>
        </w:rPr>
        <w:t>ed by Aquinas (modality</w:t>
      </w:r>
      <w:r w:rsidR="00B47656" w:rsidRPr="00D215FF">
        <w:rPr>
          <w:szCs w:val="24"/>
        </w:rPr>
        <w:t> </w:t>
      </w:r>
      <w:r w:rsidR="00E26C59" w:rsidRPr="00D215FF">
        <w:rPr>
          <w:i/>
          <w:szCs w:val="24"/>
        </w:rPr>
        <w:t>qua</w:t>
      </w:r>
      <w:r w:rsidR="00E26C59" w:rsidRPr="00D215FF">
        <w:rPr>
          <w:i/>
          <w:szCs w:val="24"/>
          <w:vertAlign w:val="superscript"/>
        </w:rPr>
        <w:t>2</w:t>
      </w:r>
      <w:r w:rsidR="00E26C59" w:rsidRPr="00D215FF">
        <w:rPr>
          <w:szCs w:val="24"/>
        </w:rPr>
        <w:t>)</w:t>
      </w:r>
      <w:r w:rsidR="00D0037C" w:rsidRPr="00D215FF">
        <w:rPr>
          <w:szCs w:val="24"/>
        </w:rPr>
        <w:t xml:space="preserve">. Siger criticized it </w:t>
      </w:r>
      <w:r w:rsidR="00E26C59" w:rsidRPr="00D215FF">
        <w:rPr>
          <w:szCs w:val="24"/>
        </w:rPr>
        <w:t>in principle</w:t>
      </w:r>
      <w:r w:rsidR="00D0037C" w:rsidRPr="00D215FF">
        <w:rPr>
          <w:szCs w:val="24"/>
        </w:rPr>
        <w:t xml:space="preserve"> </w:t>
      </w:r>
      <w:r w:rsidR="00E26C59" w:rsidRPr="00D215FF">
        <w:rPr>
          <w:szCs w:val="24"/>
        </w:rPr>
        <w:t>(</w:t>
      </w:r>
      <w:r w:rsidR="008D13DE" w:rsidRPr="00D215FF">
        <w:rPr>
          <w:szCs w:val="24"/>
        </w:rPr>
        <w:t>ch.</w:t>
      </w:r>
      <w:r w:rsidR="00E26C59" w:rsidRPr="00D215FF">
        <w:rPr>
          <w:szCs w:val="24"/>
        </w:rPr>
        <w:t xml:space="preserve"> 4.4.3). Therefore, Siger of Brabant is the only possible author of this treatise for many reasons. As the only known Aristotelian, he critically analyzed all ambiguous solutions of unity of the person in the environment of the first </w:t>
      </w:r>
      <w:r w:rsidR="008D13DE" w:rsidRPr="00D215FF">
        <w:rPr>
          <w:szCs w:val="24"/>
        </w:rPr>
        <w:t>Averroism</w:t>
      </w:r>
      <w:r w:rsidR="00E26C59" w:rsidRPr="00D215FF">
        <w:rPr>
          <w:szCs w:val="24"/>
        </w:rPr>
        <w:t xml:space="preserve"> (Albert, Aquin</w:t>
      </w:r>
      <w:r w:rsidR="00E25C44" w:rsidRPr="00D215FF">
        <w:rPr>
          <w:szCs w:val="24"/>
        </w:rPr>
        <w:t>as), in the environment of semia</w:t>
      </w:r>
      <w:r w:rsidR="008D13DE" w:rsidRPr="00D215FF">
        <w:rPr>
          <w:szCs w:val="24"/>
        </w:rPr>
        <w:t>verroism</w:t>
      </w:r>
      <w:r w:rsidR="00E26C59" w:rsidRPr="00D215FF">
        <w:rPr>
          <w:szCs w:val="24"/>
        </w:rPr>
        <w:t xml:space="preserve"> (Aegidius Romanus) and, understandably, in the school of sophistic Averroism based on the doctrine of universal hylemorphism (Rufus, </w:t>
      </w:r>
      <w:r w:rsidR="008B7935" w:rsidRPr="00D215FF">
        <w:rPr>
          <w:szCs w:val="24"/>
        </w:rPr>
        <w:t>Bonaventure</w:t>
      </w:r>
      <w:r w:rsidR="00E26C59" w:rsidRPr="00D215FF">
        <w:rPr>
          <w:szCs w:val="24"/>
        </w:rPr>
        <w:t xml:space="preserve">, Kilwardby, Pecham). </w:t>
      </w:r>
      <w:r w:rsidR="00E25C44" w:rsidRPr="00D215FF">
        <w:rPr>
          <w:szCs w:val="24"/>
        </w:rPr>
        <w:t xml:space="preserve">Therefore, </w:t>
      </w:r>
      <w:r w:rsidR="00E26C59" w:rsidRPr="00D215FF">
        <w:rPr>
          <w:szCs w:val="24"/>
        </w:rPr>
        <w:t>it becomes clear where Siger</w:t>
      </w:r>
      <w:r w:rsidR="00E25E7A" w:rsidRPr="00D215FF">
        <w:rPr>
          <w:szCs w:val="24"/>
        </w:rPr>
        <w:t>’</w:t>
      </w:r>
      <w:r w:rsidR="00E26C59" w:rsidRPr="00D215FF">
        <w:rPr>
          <w:szCs w:val="24"/>
        </w:rPr>
        <w:t>s numerous enemies came from</w:t>
      </w:r>
      <w:r w:rsidR="00E25C44" w:rsidRPr="00D215FF">
        <w:rPr>
          <w:szCs w:val="24"/>
        </w:rPr>
        <w:t xml:space="preserve">. </w:t>
      </w:r>
      <w:r w:rsidR="00021ECB" w:rsidRPr="00D215FF">
        <w:rPr>
          <w:szCs w:val="24"/>
        </w:rPr>
        <w:t xml:space="preserve">He received for that reason </w:t>
      </w:r>
      <w:r w:rsidR="00E26C59" w:rsidRPr="00D215FF">
        <w:rPr>
          <w:szCs w:val="24"/>
        </w:rPr>
        <w:t xml:space="preserve">the honorary title </w:t>
      </w:r>
      <w:r w:rsidR="00E26C59" w:rsidRPr="00D215FF">
        <w:rPr>
          <w:i/>
          <w:szCs w:val="24"/>
        </w:rPr>
        <w:t>Doctor invidiosus</w:t>
      </w:r>
      <w:r w:rsidR="00CC79A0" w:rsidRPr="00D215FF">
        <w:rPr>
          <w:szCs w:val="24"/>
        </w:rPr>
        <w:t xml:space="preserve"> that Dante </w:t>
      </w:r>
      <w:r w:rsidR="00055382" w:rsidRPr="00D215FF">
        <w:rPr>
          <w:szCs w:val="24"/>
        </w:rPr>
        <w:t xml:space="preserve">rightly accorded </w:t>
      </w:r>
      <w:r w:rsidR="00CC79A0" w:rsidRPr="00D215FF">
        <w:rPr>
          <w:szCs w:val="24"/>
        </w:rPr>
        <w:t>him</w:t>
      </w:r>
      <w:r w:rsidR="00E26C59" w:rsidRPr="00D215FF">
        <w:rPr>
          <w:szCs w:val="24"/>
        </w:rPr>
        <w:t>.</w:t>
      </w:r>
    </w:p>
    <w:p w14:paraId="28F0BB1E" w14:textId="1A83A52B" w:rsidR="001255E1" w:rsidRPr="00D215FF" w:rsidRDefault="00E26C59" w:rsidP="001255E1">
      <w:pPr>
        <w:rPr>
          <w:szCs w:val="24"/>
        </w:rPr>
      </w:pPr>
      <w:r w:rsidRPr="00D215FF">
        <w:rPr>
          <w:szCs w:val="24"/>
        </w:rPr>
        <w:tab/>
        <w:t>Let us now quote the key part of the manuscript M, which follows the line of</w:t>
      </w:r>
      <w:r w:rsidR="005D3520" w:rsidRPr="00D215FF">
        <w:rPr>
          <w:szCs w:val="24"/>
        </w:rPr>
        <w:t xml:space="preserve"> the lost writing </w:t>
      </w:r>
      <w:r w:rsidR="005D3520" w:rsidRPr="00D215FF">
        <w:rPr>
          <w:i/>
          <w:szCs w:val="24"/>
        </w:rPr>
        <w:t>De intellectu</w:t>
      </w:r>
      <w:r w:rsidRPr="00D215FF">
        <w:rPr>
          <w:szCs w:val="24"/>
        </w:rPr>
        <w:t xml:space="preserve">, which is mentioned by Agostino Nifo. Siger allegedly sent this writing to Aquinas in response to </w:t>
      </w:r>
      <w:r w:rsidRPr="00D215FF">
        <w:rPr>
          <w:i/>
          <w:szCs w:val="24"/>
        </w:rPr>
        <w:t>De unitate intellectus</w:t>
      </w:r>
      <w:r w:rsidRPr="00D215FF">
        <w:rPr>
          <w:szCs w:val="24"/>
        </w:rPr>
        <w:t xml:space="preserve"> (1270). Let us try to find, in addition to the proofs already provided, the </w:t>
      </w:r>
      <w:r w:rsidR="007E6C38" w:rsidRPr="00D215FF">
        <w:rPr>
          <w:szCs w:val="24"/>
        </w:rPr>
        <w:t xml:space="preserve">text </w:t>
      </w:r>
      <w:r w:rsidRPr="00D215FF">
        <w:rPr>
          <w:szCs w:val="24"/>
        </w:rPr>
        <w:t>corresponding to later criticism of Siger in the second treatise on the soul from 1272 (</w:t>
      </w:r>
      <w:r w:rsidRPr="00D215FF">
        <w:rPr>
          <w:i/>
          <w:szCs w:val="24"/>
        </w:rPr>
        <w:t>anima est qua intelligimus</w:t>
      </w:r>
      <w:r w:rsidRPr="00D215FF">
        <w:rPr>
          <w:szCs w:val="24"/>
        </w:rPr>
        <w:t>).</w:t>
      </w:r>
      <w:r w:rsidRPr="00D215FF">
        <w:rPr>
          <w:szCs w:val="24"/>
          <w:vertAlign w:val="superscript"/>
        </w:rPr>
        <w:footnoteReference w:id="135"/>
      </w:r>
      <w:r w:rsidRPr="00D215FF">
        <w:rPr>
          <w:szCs w:val="24"/>
        </w:rPr>
        <w:t xml:space="preserve"> </w:t>
      </w:r>
      <w:r w:rsidR="001255E1" w:rsidRPr="00D215FF">
        <w:rPr>
          <w:szCs w:val="24"/>
        </w:rPr>
        <w:t>Aquinas combines the immaterial essence of the intellect and the specific act of thinking in the immateria</w:t>
      </w:r>
      <w:r w:rsidR="00224051" w:rsidRPr="00D215FF">
        <w:rPr>
          <w:szCs w:val="24"/>
        </w:rPr>
        <w:t xml:space="preserve">l mode </w:t>
      </w:r>
      <w:r w:rsidR="00224051" w:rsidRPr="00D215FF">
        <w:rPr>
          <w:szCs w:val="24"/>
        </w:rPr>
        <w:lastRenderedPageBreak/>
        <w:t xml:space="preserve">into the one </w:t>
      </w:r>
      <w:r w:rsidR="001255E1" w:rsidRPr="00D215FF">
        <w:rPr>
          <w:szCs w:val="24"/>
        </w:rPr>
        <w:t>hypostasis (</w:t>
      </w:r>
      <w:r w:rsidR="001255E1" w:rsidRPr="00D215FF">
        <w:rPr>
          <w:i/>
          <w:szCs w:val="24"/>
        </w:rPr>
        <w:t>intelligere fit secundum ipsum intellectum</w:t>
      </w:r>
      <w:r w:rsidR="001255E1" w:rsidRPr="00D215FF">
        <w:rPr>
          <w:szCs w:val="24"/>
        </w:rPr>
        <w:t xml:space="preserve">). </w:t>
      </w:r>
      <w:r w:rsidR="00F30519" w:rsidRPr="00D215FF">
        <w:rPr>
          <w:szCs w:val="24"/>
        </w:rPr>
        <w:t xml:space="preserve">Aquinas considers the </w:t>
      </w:r>
      <w:r w:rsidR="001255E1" w:rsidRPr="00D215FF">
        <w:rPr>
          <w:szCs w:val="24"/>
        </w:rPr>
        <w:t>intellect became an indep</w:t>
      </w:r>
      <w:r w:rsidR="00F30519" w:rsidRPr="00D215FF">
        <w:rPr>
          <w:szCs w:val="24"/>
        </w:rPr>
        <w:t>endent form next to the soul</w:t>
      </w:r>
      <w:r w:rsidR="001255E1" w:rsidRPr="00D215FF">
        <w:rPr>
          <w:szCs w:val="24"/>
        </w:rPr>
        <w:t xml:space="preserve">, </w:t>
      </w:r>
      <w:r w:rsidR="00F30519" w:rsidRPr="00D215FF">
        <w:rPr>
          <w:szCs w:val="24"/>
        </w:rPr>
        <w:t>which Siger resolutely rejected</w:t>
      </w:r>
      <w:r w:rsidR="001255E1" w:rsidRPr="00D215FF">
        <w:rPr>
          <w:szCs w:val="24"/>
        </w:rPr>
        <w:t xml:space="preserve">. If </w:t>
      </w:r>
      <w:r w:rsidR="00577EA3" w:rsidRPr="00D215FF">
        <w:rPr>
          <w:szCs w:val="24"/>
        </w:rPr>
        <w:t xml:space="preserve">the manuscript </w:t>
      </w:r>
      <w:r w:rsidR="001255E1" w:rsidRPr="00D215FF">
        <w:rPr>
          <w:szCs w:val="24"/>
        </w:rPr>
        <w:t>M is indeed Siger</w:t>
      </w:r>
      <w:r w:rsidR="00E25E7A" w:rsidRPr="00D215FF">
        <w:rPr>
          <w:szCs w:val="24"/>
        </w:rPr>
        <w:t>’</w:t>
      </w:r>
      <w:r w:rsidR="001255E1" w:rsidRPr="00D215FF">
        <w:rPr>
          <w:szCs w:val="24"/>
        </w:rPr>
        <w:t xml:space="preserve">s work, then he must uncompromisingly defend the thesis </w:t>
      </w:r>
      <w:r w:rsidR="00577EA3" w:rsidRPr="00D215FF">
        <w:rPr>
          <w:szCs w:val="24"/>
        </w:rPr>
        <w:t>“</w:t>
      </w:r>
      <w:r w:rsidR="001255E1" w:rsidRPr="00D215FF">
        <w:rPr>
          <w:i/>
          <w:szCs w:val="24"/>
        </w:rPr>
        <w:t>anima est qua intelligimus</w:t>
      </w:r>
      <w:r w:rsidR="00577EA3" w:rsidRPr="00D215FF">
        <w:rPr>
          <w:szCs w:val="24"/>
        </w:rPr>
        <w:t>”</w:t>
      </w:r>
      <w:r w:rsidR="001255E1" w:rsidRPr="00D215FF">
        <w:rPr>
          <w:szCs w:val="24"/>
        </w:rPr>
        <w:t xml:space="preserve"> and </w:t>
      </w:r>
      <w:r w:rsidR="00297588" w:rsidRPr="00D215FF">
        <w:rPr>
          <w:szCs w:val="24"/>
        </w:rPr>
        <w:t xml:space="preserve">it </w:t>
      </w:r>
      <w:r w:rsidR="001255E1" w:rsidRPr="00D215FF">
        <w:rPr>
          <w:szCs w:val="24"/>
        </w:rPr>
        <w:t>must reject Aquinas</w:t>
      </w:r>
      <w:r w:rsidR="00E25E7A" w:rsidRPr="00D215FF">
        <w:rPr>
          <w:szCs w:val="24"/>
        </w:rPr>
        <w:t>’</w:t>
      </w:r>
      <w:r w:rsidR="00577EA3" w:rsidRPr="00D215FF">
        <w:rPr>
          <w:szCs w:val="24"/>
        </w:rPr>
        <w:t>s semi</w:t>
      </w:r>
      <w:r w:rsidR="001255E1" w:rsidRPr="00D215FF">
        <w:rPr>
          <w:szCs w:val="24"/>
        </w:rPr>
        <w:t>averroistic thesis given in the mode on the hyposta</w:t>
      </w:r>
      <w:r w:rsidR="002F26B7" w:rsidRPr="00D215FF">
        <w:rPr>
          <w:szCs w:val="24"/>
        </w:rPr>
        <w:t>t</w:t>
      </w:r>
      <w:r w:rsidR="001255E1" w:rsidRPr="00D215FF">
        <w:rPr>
          <w:szCs w:val="24"/>
        </w:rPr>
        <w:t>ized nature of the intellect (</w:t>
      </w:r>
      <w:r w:rsidR="001255E1" w:rsidRPr="00D215FF">
        <w:rPr>
          <w:i/>
          <w:szCs w:val="24"/>
        </w:rPr>
        <w:t>ipsum intellectum</w:t>
      </w:r>
      <w:r w:rsidR="001255E1" w:rsidRPr="00D215FF">
        <w:rPr>
          <w:szCs w:val="24"/>
        </w:rPr>
        <w:t xml:space="preserve">, </w:t>
      </w:r>
      <w:r w:rsidR="008D13DE" w:rsidRPr="00D215FF">
        <w:rPr>
          <w:szCs w:val="24"/>
        </w:rPr>
        <w:t>ch.</w:t>
      </w:r>
      <w:r w:rsidR="001255E1" w:rsidRPr="00D215FF">
        <w:rPr>
          <w:szCs w:val="24"/>
        </w:rPr>
        <w:t xml:space="preserve"> 4.5.2). </w:t>
      </w:r>
      <w:r w:rsidR="007D7867" w:rsidRPr="00D215FF">
        <w:rPr>
          <w:szCs w:val="24"/>
        </w:rPr>
        <w:t xml:space="preserve">Writing </w:t>
      </w:r>
      <w:r w:rsidR="001255E1" w:rsidRPr="00D215FF">
        <w:rPr>
          <w:szCs w:val="24"/>
        </w:rPr>
        <w:t xml:space="preserve">M distinguishes two types and ways of cognition of intellect: from the act of thinking and from the substance of the soul. In doing so, he clearly states that the phenomenological approach to cognition through manifestations of intellectual abilities of the soul has the primacy over direct cognition by the soul as a substance. This becomes clear from the twofold way of scientific cognition according to </w:t>
      </w:r>
      <w:r w:rsidR="0060684E" w:rsidRPr="00D215FF">
        <w:rPr>
          <w:i/>
          <w:szCs w:val="24"/>
        </w:rPr>
        <w:t>Second Analytics</w:t>
      </w:r>
      <w:r w:rsidR="001255E1" w:rsidRPr="00D215FF">
        <w:rPr>
          <w:szCs w:val="24"/>
        </w:rPr>
        <w:t xml:space="preserve"> (</w:t>
      </w:r>
      <w:r w:rsidR="001255E1" w:rsidRPr="00D215FF">
        <w:rPr>
          <w:i/>
          <w:szCs w:val="24"/>
        </w:rPr>
        <w:t>Anal. Post</w:t>
      </w:r>
      <w:r w:rsidR="001255E1" w:rsidRPr="00D215FF">
        <w:rPr>
          <w:szCs w:val="24"/>
        </w:rPr>
        <w:t xml:space="preserve">. 84a12). </w:t>
      </w:r>
      <w:r w:rsidR="00086936" w:rsidRPr="00D215FF">
        <w:rPr>
          <w:szCs w:val="24"/>
        </w:rPr>
        <w:t>E</w:t>
      </w:r>
      <w:r w:rsidR="001255E1" w:rsidRPr="00D215FF">
        <w:rPr>
          <w:szCs w:val="24"/>
        </w:rPr>
        <w:t xml:space="preserve">ssential definition does not have the same status as the predication from the direction of </w:t>
      </w:r>
      <w:r w:rsidR="00086936" w:rsidRPr="00D215FF">
        <w:rPr>
          <w:szCs w:val="24"/>
        </w:rPr>
        <w:t>hyparchical</w:t>
      </w:r>
      <w:r w:rsidR="001255E1" w:rsidRPr="00D215FF">
        <w:rPr>
          <w:szCs w:val="24"/>
        </w:rPr>
        <w:t xml:space="preserve"> causality, which is necessary for the scientific </w:t>
      </w:r>
      <w:r w:rsidR="007503B1" w:rsidRPr="00D215FF">
        <w:rPr>
          <w:szCs w:val="24"/>
        </w:rPr>
        <w:t>proof co</w:t>
      </w:r>
      <w:r w:rsidR="00086936" w:rsidRPr="00D215FF">
        <w:rPr>
          <w:szCs w:val="24"/>
        </w:rPr>
        <w:t xml:space="preserve">ncerning real </w:t>
      </w:r>
      <w:r w:rsidR="001255E1" w:rsidRPr="00D215FF">
        <w:rPr>
          <w:szCs w:val="24"/>
        </w:rPr>
        <w:t>substance</w:t>
      </w:r>
      <w:r w:rsidR="00086936" w:rsidRPr="00D215FF">
        <w:rPr>
          <w:szCs w:val="24"/>
        </w:rPr>
        <w:t>s</w:t>
      </w:r>
      <w:r w:rsidR="001255E1" w:rsidRPr="00D215FF">
        <w:rPr>
          <w:szCs w:val="24"/>
        </w:rPr>
        <w:t xml:space="preserve">. </w:t>
      </w:r>
      <w:r w:rsidR="007503B1" w:rsidRPr="00D215FF">
        <w:rPr>
          <w:szCs w:val="24"/>
        </w:rPr>
        <w:t>We re</w:t>
      </w:r>
      <w:r w:rsidR="001255E1" w:rsidRPr="00D215FF">
        <w:rPr>
          <w:szCs w:val="24"/>
        </w:rPr>
        <w:t xml:space="preserve">cognize </w:t>
      </w:r>
      <w:r w:rsidR="007503B1" w:rsidRPr="00D215FF">
        <w:rPr>
          <w:szCs w:val="24"/>
        </w:rPr>
        <w:t xml:space="preserve">the world, while we exist as a </w:t>
      </w:r>
      <w:r w:rsidR="001255E1" w:rsidRPr="00D215FF">
        <w:rPr>
          <w:szCs w:val="24"/>
        </w:rPr>
        <w:t xml:space="preserve">hylemorphic first substance, </w:t>
      </w:r>
      <w:r w:rsidR="007503B1" w:rsidRPr="00D215FF">
        <w:rPr>
          <w:szCs w:val="24"/>
        </w:rPr>
        <w:t xml:space="preserve">since we are </w:t>
      </w:r>
      <w:r w:rsidR="001255E1" w:rsidRPr="00D215FF">
        <w:rPr>
          <w:szCs w:val="24"/>
        </w:rPr>
        <w:t xml:space="preserve">not </w:t>
      </w:r>
      <w:r w:rsidR="007503B1" w:rsidRPr="00D215FF">
        <w:rPr>
          <w:szCs w:val="24"/>
        </w:rPr>
        <w:t xml:space="preserve">an </w:t>
      </w:r>
      <w:r w:rsidR="001255E1" w:rsidRPr="00D215FF">
        <w:rPr>
          <w:szCs w:val="24"/>
        </w:rPr>
        <w:t xml:space="preserve">immaterial cosmic intelligence </w:t>
      </w:r>
      <w:r w:rsidR="007503B1" w:rsidRPr="00D215FF">
        <w:rPr>
          <w:szCs w:val="24"/>
        </w:rPr>
        <w:t xml:space="preserve">as </w:t>
      </w:r>
      <w:r w:rsidR="001255E1" w:rsidRPr="00D215FF">
        <w:rPr>
          <w:szCs w:val="24"/>
        </w:rPr>
        <w:t>modernists and Cartesians</w:t>
      </w:r>
      <w:r w:rsidR="007503B1" w:rsidRPr="00D215FF">
        <w:rPr>
          <w:szCs w:val="24"/>
        </w:rPr>
        <w:t xml:space="preserve"> presuppose</w:t>
      </w:r>
      <w:r w:rsidR="002F26B7" w:rsidRPr="00D215FF">
        <w:rPr>
          <w:szCs w:val="24"/>
        </w:rPr>
        <w:t>s</w:t>
      </w:r>
      <w:r w:rsidR="001255E1" w:rsidRPr="00D215FF">
        <w:rPr>
          <w:szCs w:val="24"/>
        </w:rPr>
        <w:t>. Therefore, Bacon rejected Anselm</w:t>
      </w:r>
      <w:r w:rsidR="00E25E7A" w:rsidRPr="00D215FF">
        <w:rPr>
          <w:szCs w:val="24"/>
        </w:rPr>
        <w:t>’</w:t>
      </w:r>
      <w:r w:rsidR="001255E1" w:rsidRPr="00D215FF">
        <w:rPr>
          <w:szCs w:val="24"/>
        </w:rPr>
        <w:t xml:space="preserve">s definition of the </w:t>
      </w:r>
      <w:r w:rsidR="00D3581E" w:rsidRPr="00D215FF">
        <w:rPr>
          <w:szCs w:val="24"/>
        </w:rPr>
        <w:t xml:space="preserve">truth as </w:t>
      </w:r>
      <w:r w:rsidR="0045114D" w:rsidRPr="00D215FF">
        <w:rPr>
          <w:szCs w:val="24"/>
        </w:rPr>
        <w:t>“</w:t>
      </w:r>
      <w:r w:rsidR="001255E1" w:rsidRPr="00D215FF">
        <w:rPr>
          <w:i/>
          <w:szCs w:val="24"/>
        </w:rPr>
        <w:t>rectitudo sola mente perceptibilis</w:t>
      </w:r>
      <w:r w:rsidR="0045114D" w:rsidRPr="00D215FF">
        <w:rPr>
          <w:szCs w:val="24"/>
        </w:rPr>
        <w:t>”</w:t>
      </w:r>
      <w:r w:rsidR="001255E1" w:rsidRPr="00D215FF">
        <w:rPr>
          <w:szCs w:val="24"/>
        </w:rPr>
        <w:t xml:space="preserve"> (OBJ</w:t>
      </w:r>
      <w:r w:rsidR="00B47656" w:rsidRPr="00D215FF">
        <w:rPr>
          <w:szCs w:val="24"/>
        </w:rPr>
        <w:t> </w:t>
      </w:r>
      <w:r w:rsidR="001255E1" w:rsidRPr="00D215FF">
        <w:rPr>
          <w:szCs w:val="24"/>
        </w:rPr>
        <w:t xml:space="preserve">II, </w:t>
      </w:r>
      <w:r w:rsidR="008D13DE" w:rsidRPr="00D215FF">
        <w:rPr>
          <w:szCs w:val="24"/>
        </w:rPr>
        <w:t>ch.</w:t>
      </w:r>
      <w:r w:rsidR="0000265B" w:rsidRPr="00D215FF">
        <w:rPr>
          <w:szCs w:val="24"/>
        </w:rPr>
        <w:t xml:space="preserve"> 3.3.2). L</w:t>
      </w:r>
      <w:r w:rsidR="001255E1" w:rsidRPr="00D215FF">
        <w:rPr>
          <w:szCs w:val="24"/>
        </w:rPr>
        <w:t>ikewise Albert criticized the modern definitions of the soul, which were given on the basis of the formal definition of the Toledean school (</w:t>
      </w:r>
      <w:r w:rsidR="001255E1" w:rsidRPr="00D215FF">
        <w:rPr>
          <w:i/>
          <w:szCs w:val="24"/>
        </w:rPr>
        <w:t>scientur imperfecte</w:t>
      </w:r>
      <w:r w:rsidR="001255E1" w:rsidRPr="00D215FF">
        <w:rPr>
          <w:szCs w:val="24"/>
        </w:rPr>
        <w:t>; OBJ</w:t>
      </w:r>
      <w:r w:rsidR="00B47656" w:rsidRPr="00D215FF">
        <w:rPr>
          <w:szCs w:val="24"/>
        </w:rPr>
        <w:t> </w:t>
      </w:r>
      <w:r w:rsidR="001255E1" w:rsidRPr="00D215FF">
        <w:rPr>
          <w:szCs w:val="24"/>
        </w:rPr>
        <w:t xml:space="preserve">II, </w:t>
      </w:r>
      <w:r w:rsidR="008D13DE" w:rsidRPr="00D215FF">
        <w:rPr>
          <w:szCs w:val="24"/>
        </w:rPr>
        <w:t>ch.</w:t>
      </w:r>
      <w:r w:rsidR="001255E1" w:rsidRPr="00D215FF">
        <w:rPr>
          <w:szCs w:val="24"/>
        </w:rPr>
        <w:t xml:space="preserve"> 2.4.1). As we will see later, Siger accused Alber</w:t>
      </w:r>
      <w:r w:rsidR="00DA4FC1" w:rsidRPr="00D215FF">
        <w:rPr>
          <w:szCs w:val="24"/>
        </w:rPr>
        <w:t xml:space="preserve">t of neglecting this difference, making </w:t>
      </w:r>
      <w:r w:rsidR="001255E1" w:rsidRPr="00D215FF">
        <w:rPr>
          <w:szCs w:val="24"/>
        </w:rPr>
        <w:t xml:space="preserve">a </w:t>
      </w:r>
      <w:r w:rsidR="007929A5" w:rsidRPr="00D215FF">
        <w:rPr>
          <w:szCs w:val="24"/>
        </w:rPr>
        <w:t>mistake in his later teaching on</w:t>
      </w:r>
      <w:r w:rsidR="001255E1" w:rsidRPr="00D215FF">
        <w:rPr>
          <w:szCs w:val="24"/>
        </w:rPr>
        <w:t xml:space="preserve"> the intellect. The manuscript M, like Siger, defends the phenomenological principle of cognition in the key passage in </w:t>
      </w:r>
      <w:r w:rsidR="001255E1" w:rsidRPr="00D215FF">
        <w:rPr>
          <w:i/>
          <w:szCs w:val="24"/>
        </w:rPr>
        <w:t>Quaestiones in tertium De anima</w:t>
      </w:r>
      <w:r w:rsidR="001255E1" w:rsidRPr="00D215FF">
        <w:rPr>
          <w:szCs w:val="24"/>
        </w:rPr>
        <w:t>, which we will analyze in more detail (</w:t>
      </w:r>
      <w:r w:rsidR="001255E1" w:rsidRPr="00D215FF">
        <w:rPr>
          <w:i/>
          <w:szCs w:val="24"/>
        </w:rPr>
        <w:t>scire actiones animae prius est apud nos quam scire eius substantiam</w:t>
      </w:r>
      <w:r w:rsidR="001255E1" w:rsidRPr="00D215FF">
        <w:rPr>
          <w:szCs w:val="24"/>
        </w:rPr>
        <w:t xml:space="preserve">, </w:t>
      </w:r>
      <w:r w:rsidR="008D13DE" w:rsidRPr="00D215FF">
        <w:rPr>
          <w:szCs w:val="24"/>
        </w:rPr>
        <w:t>ch.</w:t>
      </w:r>
      <w:r w:rsidR="008D0645" w:rsidRPr="00D215FF">
        <w:rPr>
          <w:szCs w:val="24"/>
        </w:rPr>
        <w:t> </w:t>
      </w:r>
      <w:r w:rsidR="001255E1" w:rsidRPr="00D215FF">
        <w:rPr>
          <w:szCs w:val="24"/>
        </w:rPr>
        <w:t xml:space="preserve">4.4.2). But manuscript M analyzes this basic principle in a different way than Siger in the quoted part </w:t>
      </w:r>
      <w:r w:rsidR="002F26B7" w:rsidRPr="00D215FF">
        <w:rPr>
          <w:szCs w:val="24"/>
        </w:rPr>
        <w:t>of</w:t>
      </w:r>
      <w:r w:rsidR="001255E1" w:rsidRPr="00D215FF">
        <w:rPr>
          <w:szCs w:val="24"/>
        </w:rPr>
        <w:t xml:space="preserve"> </w:t>
      </w:r>
      <w:r w:rsidR="001255E1" w:rsidRPr="00D215FF">
        <w:rPr>
          <w:i/>
          <w:szCs w:val="24"/>
        </w:rPr>
        <w:t xml:space="preserve">Quaestiones in tertium </w:t>
      </w:r>
      <w:r w:rsidR="002F26B7" w:rsidRPr="00D215FF">
        <w:rPr>
          <w:i/>
          <w:szCs w:val="24"/>
        </w:rPr>
        <w:t>D</w:t>
      </w:r>
      <w:r w:rsidR="001255E1" w:rsidRPr="00D215FF">
        <w:rPr>
          <w:i/>
          <w:szCs w:val="24"/>
        </w:rPr>
        <w:t>e anima</w:t>
      </w:r>
      <w:r w:rsidR="001255E1" w:rsidRPr="00D215FF">
        <w:rPr>
          <w:szCs w:val="24"/>
        </w:rPr>
        <w:t xml:space="preserve"> (further under the abbreviation QIIIDA). Hermeneutics see in Siger a shift in thinking from </w:t>
      </w:r>
      <w:r w:rsidR="001F5A5A" w:rsidRPr="00D215FF">
        <w:rPr>
          <w:szCs w:val="24"/>
        </w:rPr>
        <w:t>more concilia</w:t>
      </w:r>
      <w:r w:rsidR="002F26B7" w:rsidRPr="00D215FF">
        <w:rPr>
          <w:szCs w:val="24"/>
        </w:rPr>
        <w:t>te</w:t>
      </w:r>
      <w:r w:rsidR="001F5A5A" w:rsidRPr="00D215FF">
        <w:rPr>
          <w:szCs w:val="24"/>
        </w:rPr>
        <w:t xml:space="preserve"> </w:t>
      </w:r>
      <w:r w:rsidR="001255E1" w:rsidRPr="00D215FF">
        <w:rPr>
          <w:szCs w:val="24"/>
        </w:rPr>
        <w:t>attitude in manuscript M to the fundamental criticism of Aquinas in the work QIIIDA. The differen</w:t>
      </w:r>
      <w:r w:rsidR="00045C4A" w:rsidRPr="00D215FF">
        <w:rPr>
          <w:szCs w:val="24"/>
        </w:rPr>
        <w:t xml:space="preserve">ce in argumentation is based on the specificity of the </w:t>
      </w:r>
      <w:r w:rsidR="001255E1" w:rsidRPr="00D215FF">
        <w:rPr>
          <w:szCs w:val="24"/>
        </w:rPr>
        <w:t xml:space="preserve">second and </w:t>
      </w:r>
      <w:r w:rsidR="00045C4A" w:rsidRPr="00D215FF">
        <w:rPr>
          <w:szCs w:val="24"/>
        </w:rPr>
        <w:t xml:space="preserve">the </w:t>
      </w:r>
      <w:r w:rsidR="001255E1" w:rsidRPr="00D215FF">
        <w:rPr>
          <w:szCs w:val="24"/>
        </w:rPr>
        <w:t xml:space="preserve">third part of </w:t>
      </w:r>
      <w:r w:rsidR="00710A54" w:rsidRPr="00D215FF">
        <w:rPr>
          <w:i/>
          <w:szCs w:val="24"/>
        </w:rPr>
        <w:t>De anima</w:t>
      </w:r>
      <w:r w:rsidR="00710A54" w:rsidRPr="00D215FF">
        <w:rPr>
          <w:szCs w:val="24"/>
        </w:rPr>
        <w:t>. In DA I–</w:t>
      </w:r>
      <w:r w:rsidR="001255E1" w:rsidRPr="00D215FF">
        <w:rPr>
          <w:szCs w:val="24"/>
        </w:rPr>
        <w:t>II, a conciliatory point of view was possible</w:t>
      </w:r>
      <w:r w:rsidR="00710A54" w:rsidRPr="00D215FF">
        <w:rPr>
          <w:szCs w:val="24"/>
        </w:rPr>
        <w:t>. I</w:t>
      </w:r>
      <w:r w:rsidR="001255E1" w:rsidRPr="00D215FF">
        <w:rPr>
          <w:szCs w:val="24"/>
        </w:rPr>
        <w:t>n D</w:t>
      </w:r>
      <w:r w:rsidR="00710A54" w:rsidRPr="00D215FF">
        <w:rPr>
          <w:szCs w:val="24"/>
        </w:rPr>
        <w:t>A</w:t>
      </w:r>
      <w:r w:rsidR="00855727" w:rsidRPr="00D215FF">
        <w:rPr>
          <w:szCs w:val="24"/>
        </w:rPr>
        <w:t> </w:t>
      </w:r>
      <w:r w:rsidR="001255E1" w:rsidRPr="00D215FF">
        <w:rPr>
          <w:szCs w:val="24"/>
        </w:rPr>
        <w:t>III</w:t>
      </w:r>
      <w:r w:rsidR="00710A54" w:rsidRPr="00D215FF">
        <w:rPr>
          <w:szCs w:val="24"/>
        </w:rPr>
        <w:t xml:space="preserve"> it was </w:t>
      </w:r>
      <w:r w:rsidR="001255E1" w:rsidRPr="00D215FF">
        <w:rPr>
          <w:szCs w:val="24"/>
        </w:rPr>
        <w:t xml:space="preserve">no longer </w:t>
      </w:r>
      <w:r w:rsidR="00710A54" w:rsidRPr="00D215FF">
        <w:rPr>
          <w:szCs w:val="24"/>
        </w:rPr>
        <w:t xml:space="preserve">possible, since that part </w:t>
      </w:r>
      <w:r w:rsidR="001255E1" w:rsidRPr="00D215FF">
        <w:rPr>
          <w:szCs w:val="24"/>
        </w:rPr>
        <w:t>explores the essence of human cognition and intellect. Hermeneutics emphasize that Siger</w:t>
      </w:r>
      <w:r w:rsidR="00E25E7A" w:rsidRPr="00D215FF">
        <w:rPr>
          <w:szCs w:val="24"/>
        </w:rPr>
        <w:t>’</w:t>
      </w:r>
      <w:r w:rsidR="001255E1" w:rsidRPr="00D215FF">
        <w:rPr>
          <w:szCs w:val="24"/>
        </w:rPr>
        <w:t>s handing over of the olive branch to Aquinas was in no case given by a change in Siger</w:t>
      </w:r>
      <w:r w:rsidR="00E25E7A" w:rsidRPr="00D215FF">
        <w:rPr>
          <w:szCs w:val="24"/>
        </w:rPr>
        <w:t>’</w:t>
      </w:r>
      <w:r w:rsidR="00B63EE1" w:rsidRPr="00D215FF">
        <w:rPr>
          <w:szCs w:val="24"/>
        </w:rPr>
        <w:t>s attitude in the years</w:t>
      </w:r>
      <w:r w:rsidR="00855727" w:rsidRPr="00D215FF">
        <w:rPr>
          <w:szCs w:val="24"/>
        </w:rPr>
        <w:t> </w:t>
      </w:r>
      <w:r w:rsidR="00B63EE1" w:rsidRPr="00D215FF">
        <w:rPr>
          <w:szCs w:val="24"/>
        </w:rPr>
        <w:t>1265–</w:t>
      </w:r>
      <w:r w:rsidR="001255E1" w:rsidRPr="00D215FF">
        <w:rPr>
          <w:szCs w:val="24"/>
        </w:rPr>
        <w:t xml:space="preserve">70. Siger regarded Aquinas as an Avicennist from </w:t>
      </w:r>
      <w:r w:rsidR="006D777D" w:rsidRPr="00D215FF">
        <w:rPr>
          <w:szCs w:val="24"/>
        </w:rPr>
        <w:t xml:space="preserve">the </w:t>
      </w:r>
      <w:r w:rsidR="001255E1" w:rsidRPr="00D215FF">
        <w:rPr>
          <w:szCs w:val="24"/>
        </w:rPr>
        <w:t>Toled</w:t>
      </w:r>
      <w:r w:rsidR="006D777D" w:rsidRPr="00D215FF">
        <w:rPr>
          <w:szCs w:val="24"/>
        </w:rPr>
        <w:t>o</w:t>
      </w:r>
      <w:r w:rsidR="001255E1" w:rsidRPr="00D215FF">
        <w:rPr>
          <w:szCs w:val="24"/>
        </w:rPr>
        <w:t xml:space="preserve"> school</w:t>
      </w:r>
      <w:r w:rsidR="006D777D" w:rsidRPr="00D215FF">
        <w:rPr>
          <w:szCs w:val="24"/>
        </w:rPr>
        <w:t xml:space="preserve"> </w:t>
      </w:r>
      <w:r w:rsidR="001255E1" w:rsidRPr="00D215FF">
        <w:rPr>
          <w:szCs w:val="24"/>
        </w:rPr>
        <w:t xml:space="preserve">since the days of </w:t>
      </w:r>
      <w:r w:rsidR="006D777D" w:rsidRPr="00D215FF">
        <w:rPr>
          <w:szCs w:val="24"/>
        </w:rPr>
        <w:t>Aquinas</w:t>
      </w:r>
      <w:r w:rsidR="006D777D" w:rsidRPr="00D215FF">
        <w:rPr>
          <w:rFonts w:cs="Calibri"/>
          <w:szCs w:val="24"/>
        </w:rPr>
        <w:t>′</w:t>
      </w:r>
      <w:r w:rsidR="006D777D" w:rsidRPr="00D215FF">
        <w:rPr>
          <w:szCs w:val="24"/>
        </w:rPr>
        <w:t xml:space="preserve">s </w:t>
      </w:r>
      <w:r w:rsidR="001255E1" w:rsidRPr="00D215FF">
        <w:rPr>
          <w:szCs w:val="24"/>
        </w:rPr>
        <w:t xml:space="preserve">studies </w:t>
      </w:r>
      <w:r w:rsidR="0047306B" w:rsidRPr="00D215FF">
        <w:rPr>
          <w:szCs w:val="24"/>
        </w:rPr>
        <w:t>in Paris. Aquinas defended A</w:t>
      </w:r>
      <w:r w:rsidR="001255E1" w:rsidRPr="00D215FF">
        <w:rPr>
          <w:szCs w:val="24"/>
        </w:rPr>
        <w:t>verroistic interpretation</w:t>
      </w:r>
      <w:r w:rsidR="00D23E2A" w:rsidRPr="00D215FF">
        <w:rPr>
          <w:szCs w:val="24"/>
        </w:rPr>
        <w:t xml:space="preserve"> of the Commentator</w:t>
      </w:r>
      <w:r w:rsidR="001255E1" w:rsidRPr="00D215FF">
        <w:rPr>
          <w:szCs w:val="24"/>
        </w:rPr>
        <w:t xml:space="preserve">, holding the intellect in the soul as an independent </w:t>
      </w:r>
      <w:r w:rsidR="001255E1" w:rsidRPr="00D215FF">
        <w:rPr>
          <w:szCs w:val="24"/>
        </w:rPr>
        <w:lastRenderedPageBreak/>
        <w:t>hypostasis. That is why he defended the plurality of forms (but not substances) in man. This was unacceptable in principle for Siger as a high representative of the first Averroism of the Blund</w:t>
      </w:r>
      <w:r w:rsidR="00156DB8" w:rsidRPr="00D215FF">
        <w:rPr>
          <w:rFonts w:cs="Calibri"/>
          <w:szCs w:val="24"/>
        </w:rPr>
        <w:t>′</w:t>
      </w:r>
      <w:r w:rsidR="00156DB8" w:rsidRPr="00D215FF">
        <w:rPr>
          <w:szCs w:val="24"/>
        </w:rPr>
        <w:t>s school in the r</w:t>
      </w:r>
      <w:r w:rsidR="001255E1" w:rsidRPr="00D215FF">
        <w:rPr>
          <w:szCs w:val="24"/>
        </w:rPr>
        <w:t>ue du</w:t>
      </w:r>
      <w:r w:rsidR="00B47656" w:rsidRPr="00D215FF">
        <w:rPr>
          <w:szCs w:val="24"/>
        </w:rPr>
        <w:t> </w:t>
      </w:r>
      <w:r w:rsidR="001255E1" w:rsidRPr="00D215FF">
        <w:rPr>
          <w:szCs w:val="24"/>
        </w:rPr>
        <w:t xml:space="preserve">Fouarre. For this reason, the Paris dispute over the title of </w:t>
      </w:r>
      <w:r w:rsidR="001255E1" w:rsidRPr="00D215FF">
        <w:rPr>
          <w:i/>
          <w:szCs w:val="24"/>
        </w:rPr>
        <w:t>Expositor Novus</w:t>
      </w:r>
      <w:r w:rsidR="001255E1" w:rsidRPr="00D215FF">
        <w:rPr>
          <w:szCs w:val="24"/>
        </w:rPr>
        <w:t xml:space="preserve"> began between Siger and Aquin after the year</w:t>
      </w:r>
      <w:r w:rsidR="00B47656" w:rsidRPr="00D215FF">
        <w:rPr>
          <w:szCs w:val="24"/>
        </w:rPr>
        <w:t> </w:t>
      </w:r>
      <w:r w:rsidR="001255E1" w:rsidRPr="00D215FF">
        <w:rPr>
          <w:szCs w:val="24"/>
        </w:rPr>
        <w:t>1270 (</w:t>
      </w:r>
      <w:r w:rsidR="008D13DE" w:rsidRPr="00D215FF">
        <w:rPr>
          <w:szCs w:val="24"/>
        </w:rPr>
        <w:t>ch.</w:t>
      </w:r>
      <w:r w:rsidR="001255E1" w:rsidRPr="00D215FF">
        <w:rPr>
          <w:szCs w:val="24"/>
        </w:rPr>
        <w:t xml:space="preserve"> 4.4.4). We now want to quote the introductory intellectual position of </w:t>
      </w:r>
      <w:r w:rsidR="0020490D" w:rsidRPr="00D215FF">
        <w:rPr>
          <w:szCs w:val="24"/>
        </w:rPr>
        <w:t>Siger</w:t>
      </w:r>
      <w:r w:rsidR="00FD4431" w:rsidRPr="00D215FF">
        <w:rPr>
          <w:szCs w:val="24"/>
        </w:rPr>
        <w:t xml:space="preserve"> in manuscript M, where he</w:t>
      </w:r>
      <w:r w:rsidR="001255E1" w:rsidRPr="00D215FF">
        <w:rPr>
          <w:szCs w:val="24"/>
        </w:rPr>
        <w:t xml:space="preserve"> comments only on the first and second parts of </w:t>
      </w:r>
      <w:r w:rsidR="001255E1" w:rsidRPr="00D215FF">
        <w:rPr>
          <w:i/>
          <w:szCs w:val="24"/>
        </w:rPr>
        <w:t>De anima</w:t>
      </w:r>
      <w:r w:rsidR="001255E1" w:rsidRPr="00D215FF">
        <w:rPr>
          <w:szCs w:val="24"/>
        </w:rPr>
        <w:t xml:space="preserve">. This is important to know, because this position </w:t>
      </w:r>
      <w:r w:rsidR="00324E01" w:rsidRPr="00D215FF">
        <w:rPr>
          <w:szCs w:val="24"/>
        </w:rPr>
        <w:t xml:space="preserve">was no longer possible </w:t>
      </w:r>
      <w:r w:rsidR="001255E1" w:rsidRPr="00D215FF">
        <w:rPr>
          <w:szCs w:val="24"/>
        </w:rPr>
        <w:t xml:space="preserve">in the commentary to the third book of </w:t>
      </w:r>
      <w:r w:rsidR="001255E1" w:rsidRPr="00D215FF">
        <w:rPr>
          <w:i/>
          <w:szCs w:val="24"/>
        </w:rPr>
        <w:t>De anima</w:t>
      </w:r>
      <w:r w:rsidR="00B36AE1" w:rsidRPr="00D215FF">
        <w:rPr>
          <w:szCs w:val="24"/>
        </w:rPr>
        <w:t xml:space="preserve"> that followed the int</w:t>
      </w:r>
      <w:r w:rsidR="00367F34" w:rsidRPr="00D215FF">
        <w:rPr>
          <w:szCs w:val="24"/>
        </w:rPr>
        <w:t>erpre</w:t>
      </w:r>
      <w:r w:rsidR="002F26B7" w:rsidRPr="00D215FF">
        <w:rPr>
          <w:szCs w:val="24"/>
        </w:rPr>
        <w:t>t</w:t>
      </w:r>
      <w:r w:rsidR="00367F34" w:rsidRPr="00D215FF">
        <w:rPr>
          <w:szCs w:val="24"/>
        </w:rPr>
        <w:t xml:space="preserve">ation of the third book </w:t>
      </w:r>
      <w:r w:rsidR="001F21F4" w:rsidRPr="00D215FF">
        <w:rPr>
          <w:szCs w:val="24"/>
        </w:rPr>
        <w:t xml:space="preserve">of </w:t>
      </w:r>
      <w:r w:rsidR="001255E1" w:rsidRPr="00D215FF">
        <w:rPr>
          <w:szCs w:val="24"/>
        </w:rPr>
        <w:t xml:space="preserve">CMDA. Therefore, Siger rejected the essential recognition of the soul in the commentary </w:t>
      </w:r>
      <w:r w:rsidR="005A660C" w:rsidRPr="00D215FF">
        <w:rPr>
          <w:szCs w:val="24"/>
        </w:rPr>
        <w:t xml:space="preserve">of </w:t>
      </w:r>
      <w:r w:rsidR="001255E1" w:rsidRPr="00D215FF">
        <w:rPr>
          <w:szCs w:val="24"/>
        </w:rPr>
        <w:t xml:space="preserve">QIIIDA as insufficiently scientific. Siger rejected the direct recognition of the soul given </w:t>
      </w:r>
      <w:r w:rsidR="001255E1" w:rsidRPr="00D215FF">
        <w:rPr>
          <w:i/>
          <w:szCs w:val="24"/>
        </w:rPr>
        <w:t>per se</w:t>
      </w:r>
      <w:r w:rsidR="001255E1" w:rsidRPr="00D215FF">
        <w:rPr>
          <w:szCs w:val="24"/>
        </w:rPr>
        <w:t xml:space="preserve"> in the QIIIDA as an inadequate form of demonstration because of the lack of causality in the middle link of deduction. Since we recognize the </w:t>
      </w:r>
      <w:r w:rsidR="0018026B" w:rsidRPr="00D215FF">
        <w:rPr>
          <w:szCs w:val="24"/>
        </w:rPr>
        <w:t xml:space="preserve">actually </w:t>
      </w:r>
      <w:r w:rsidR="001255E1" w:rsidRPr="00D215FF">
        <w:rPr>
          <w:szCs w:val="24"/>
        </w:rPr>
        <w:t xml:space="preserve">given external thing, we also </w:t>
      </w:r>
      <w:r w:rsidR="0018026B" w:rsidRPr="00D215FF">
        <w:rPr>
          <w:szCs w:val="24"/>
        </w:rPr>
        <w:t>actuali</w:t>
      </w:r>
      <w:r w:rsidR="002F26B7" w:rsidRPr="00D215FF">
        <w:rPr>
          <w:szCs w:val="24"/>
        </w:rPr>
        <w:t>z</w:t>
      </w:r>
      <w:r w:rsidR="0018026B" w:rsidRPr="00D215FF">
        <w:rPr>
          <w:szCs w:val="24"/>
        </w:rPr>
        <w:t xml:space="preserve">e </w:t>
      </w:r>
      <w:r w:rsidR="001255E1" w:rsidRPr="00D215FF">
        <w:rPr>
          <w:szCs w:val="24"/>
        </w:rPr>
        <w:t xml:space="preserve">the </w:t>
      </w:r>
      <w:r w:rsidR="0018026B" w:rsidRPr="00D215FF">
        <w:rPr>
          <w:szCs w:val="24"/>
        </w:rPr>
        <w:t xml:space="preserve">cognitive </w:t>
      </w:r>
      <w:r w:rsidR="001255E1" w:rsidRPr="00D215FF">
        <w:rPr>
          <w:szCs w:val="24"/>
        </w:rPr>
        <w:t>principles and our</w:t>
      </w:r>
      <w:r w:rsidR="0018026B" w:rsidRPr="00D215FF">
        <w:rPr>
          <w:szCs w:val="24"/>
        </w:rPr>
        <w:t xml:space="preserve"> own mental abilities in this actual </w:t>
      </w:r>
      <w:r w:rsidR="001255E1" w:rsidRPr="00D215FF">
        <w:rPr>
          <w:szCs w:val="24"/>
        </w:rPr>
        <w:t xml:space="preserve">cognition. The direct insight into the essence is replaced in the QIIIDA by the model of </w:t>
      </w:r>
      <w:r w:rsidR="001255E1" w:rsidRPr="00D215FF">
        <w:rPr>
          <w:i/>
          <w:szCs w:val="24"/>
        </w:rPr>
        <w:t>tabula rasa</w:t>
      </w:r>
      <w:r w:rsidR="001255E1" w:rsidRPr="00D215FF">
        <w:rPr>
          <w:szCs w:val="24"/>
        </w:rPr>
        <w:t xml:space="preserve">, which is given by the determination of cognition only from the direction of the first substance, that is, </w:t>
      </w:r>
      <w:r w:rsidR="00260C10" w:rsidRPr="00D215FF">
        <w:rPr>
          <w:szCs w:val="24"/>
        </w:rPr>
        <w:t xml:space="preserve">from </w:t>
      </w:r>
      <w:r w:rsidR="001255E1" w:rsidRPr="00D215FF">
        <w:rPr>
          <w:szCs w:val="24"/>
        </w:rPr>
        <w:t xml:space="preserve">direct experience of thinking </w:t>
      </w:r>
      <w:r w:rsidR="00023A1E" w:rsidRPr="00D215FF">
        <w:rPr>
          <w:szCs w:val="24"/>
        </w:rPr>
        <w:t xml:space="preserve">in the first person. The </w:t>
      </w:r>
      <w:r w:rsidR="00655428" w:rsidRPr="00D215FF">
        <w:rPr>
          <w:szCs w:val="24"/>
        </w:rPr>
        <w:t xml:space="preserve">writing </w:t>
      </w:r>
      <w:r w:rsidR="00023A1E" w:rsidRPr="00D215FF">
        <w:rPr>
          <w:i/>
          <w:szCs w:val="24"/>
        </w:rPr>
        <w:t>Anonym</w:t>
      </w:r>
      <w:r w:rsidR="001255E1" w:rsidRPr="00D215FF">
        <w:rPr>
          <w:i/>
          <w:szCs w:val="24"/>
        </w:rPr>
        <w:t>us M</w:t>
      </w:r>
      <w:r w:rsidR="001255E1" w:rsidRPr="00D215FF">
        <w:rPr>
          <w:szCs w:val="24"/>
        </w:rPr>
        <w:t xml:space="preserve"> has fundamental doubts about the direct recognition of the intellect by form or substance, but </w:t>
      </w:r>
      <w:r w:rsidR="003B71B3" w:rsidRPr="00D215FF">
        <w:rPr>
          <w:szCs w:val="24"/>
        </w:rPr>
        <w:t xml:space="preserve">accepts </w:t>
      </w:r>
      <w:r w:rsidR="001255E1" w:rsidRPr="00D215FF">
        <w:rPr>
          <w:szCs w:val="24"/>
        </w:rPr>
        <w:t>it as a possible way of true cognition of intellect (</w:t>
      </w:r>
      <w:r w:rsidR="001255E1" w:rsidRPr="00D215FF">
        <w:rPr>
          <w:i/>
          <w:szCs w:val="24"/>
        </w:rPr>
        <w:t>potest esse</w:t>
      </w:r>
      <w:r w:rsidR="001255E1" w:rsidRPr="00D215FF">
        <w:rPr>
          <w:szCs w:val="24"/>
        </w:rPr>
        <w:t>).</w:t>
      </w:r>
    </w:p>
    <w:p w14:paraId="3647280B" w14:textId="1754F540" w:rsidR="001255E1" w:rsidRPr="00D215FF" w:rsidRDefault="001255E1" w:rsidP="001255E1">
      <w:pPr>
        <w:pStyle w:val="Citace"/>
      </w:pPr>
      <w:r w:rsidRPr="00D215FF">
        <w:t>“It is necessary to become aware that the difficulty in recognizing the soul can be due both to the essential character of the soul (</w:t>
      </w:r>
      <w:r w:rsidRPr="00D215FF">
        <w:rPr>
          <w:i/>
        </w:rPr>
        <w:t>potest esse ex parte substaniae animae</w:t>
      </w:r>
      <w:r w:rsidRPr="00D215FF">
        <w:t xml:space="preserve">) and </w:t>
      </w:r>
      <w:r w:rsidR="00513E12" w:rsidRPr="00D215FF">
        <w:t xml:space="preserve">from the point of view of our cognitive </w:t>
      </w:r>
      <w:r w:rsidRPr="00D215FF">
        <w:t>activity (</w:t>
      </w:r>
      <w:r w:rsidRPr="00D215FF">
        <w:rPr>
          <w:i/>
        </w:rPr>
        <w:t>ex parte nostra</w:t>
      </w:r>
      <w:r w:rsidR="006228EE" w:rsidRPr="00D215FF">
        <w:t xml:space="preserve">). The </w:t>
      </w:r>
      <w:r w:rsidRPr="00D215FF">
        <w:t>cognition is not a problem from the point of view of the essential essence of the soul. What has the essence of being out of itself must be recognizable to the highest degree. The soul is like that and is therefore certainly recognizable in and of itself. Then</w:t>
      </w:r>
      <w:r w:rsidR="003D51E5" w:rsidRPr="00D215FF">
        <w:t xml:space="preserve"> there is no problem with the </w:t>
      </w:r>
      <w:r w:rsidRPr="00D215FF">
        <w:t>cognition of the soul from the point of view of its existence (</w:t>
      </w:r>
      <w:r w:rsidRPr="00D215FF">
        <w:rPr>
          <w:i/>
        </w:rPr>
        <w:t>non est ex parte substantiae animae difficultas</w:t>
      </w:r>
      <w:r w:rsidR="003D51E5" w:rsidRPr="00D215FF">
        <w:t xml:space="preserve">), but with the </w:t>
      </w:r>
      <w:r w:rsidRPr="00D215FF">
        <w:t>cognition given by our activity (</w:t>
      </w:r>
      <w:r w:rsidRPr="00D215FF">
        <w:rPr>
          <w:i/>
        </w:rPr>
        <w:t>ex parte nostra</w:t>
      </w:r>
      <w:r w:rsidRPr="00D215FF">
        <w:t>). We are not able to recognize the principles of action other than by experiencing and performing the action</w:t>
      </w:r>
      <w:r w:rsidR="00D863DE" w:rsidRPr="00D215FF">
        <w:t>s</w:t>
      </w:r>
      <w:r w:rsidRPr="00D215FF">
        <w:t xml:space="preserve"> </w:t>
      </w:r>
      <w:r w:rsidR="00D863DE" w:rsidRPr="00D215FF">
        <w:t xml:space="preserve">in </w:t>
      </w:r>
      <w:r w:rsidRPr="00D215FF">
        <w:t>our</w:t>
      </w:r>
      <w:r w:rsidR="00D863DE" w:rsidRPr="00D215FF">
        <w:t xml:space="preserve"> own self</w:t>
      </w:r>
      <w:r w:rsidRPr="00D215FF">
        <w:t xml:space="preserve"> (</w:t>
      </w:r>
      <w:r w:rsidRPr="00D215FF">
        <w:rPr>
          <w:i/>
        </w:rPr>
        <w:t>ex cognitione passionum et operationum</w:t>
      </w:r>
      <w:r w:rsidRPr="00D215FF">
        <w:t>)</w:t>
      </w:r>
      <w:r w:rsidR="00B47656" w:rsidRPr="00D215FF">
        <w:t>…</w:t>
      </w:r>
      <w:r w:rsidRPr="00D215FF">
        <w:t>” </w:t>
      </w:r>
      <w:r w:rsidR="00B67A2A" w:rsidRPr="00D215FF">
        <w:rPr>
          <w:vertAlign w:val="superscript"/>
        </w:rPr>
        <w:footnoteReference w:id="136"/>
      </w:r>
      <w:r w:rsidRPr="00D215FF">
        <w:t xml:space="preserve"> </w:t>
      </w:r>
    </w:p>
    <w:p w14:paraId="09C9EA41" w14:textId="73B0169C" w:rsidR="00481026" w:rsidRPr="00D215FF" w:rsidRDefault="001255E1" w:rsidP="001255E1">
      <w:pPr>
        <w:rPr>
          <w:szCs w:val="24"/>
        </w:rPr>
      </w:pPr>
      <w:r w:rsidRPr="00D215FF">
        <w:rPr>
          <w:szCs w:val="24"/>
        </w:rPr>
        <w:t>The introductory sentence comments on both approaches to the recognition of the intellect (</w:t>
      </w:r>
      <w:r w:rsidRPr="00D215FF">
        <w:rPr>
          <w:i/>
          <w:szCs w:val="24"/>
        </w:rPr>
        <w:t>ex parte substantiae animae vel ex parte nostra</w:t>
      </w:r>
      <w:r w:rsidRPr="00D215FF">
        <w:rPr>
          <w:szCs w:val="24"/>
        </w:rPr>
        <w:t xml:space="preserve">). The term </w:t>
      </w:r>
      <w:r w:rsidR="003014D3" w:rsidRPr="00D215FF">
        <w:rPr>
          <w:szCs w:val="24"/>
        </w:rPr>
        <w:t>“</w:t>
      </w:r>
      <w:r w:rsidRPr="00D215FF">
        <w:rPr>
          <w:i/>
          <w:szCs w:val="24"/>
        </w:rPr>
        <w:t>difficultas aliqua</w:t>
      </w:r>
      <w:r w:rsidR="003014D3" w:rsidRPr="00D215FF">
        <w:rPr>
          <w:szCs w:val="24"/>
        </w:rPr>
        <w:t>”</w:t>
      </w:r>
      <w:r w:rsidRPr="00D215FF">
        <w:rPr>
          <w:szCs w:val="24"/>
        </w:rPr>
        <w:t xml:space="preserve"> alludes to the </w:t>
      </w:r>
      <w:r w:rsidRPr="00D215FF">
        <w:rPr>
          <w:szCs w:val="24"/>
        </w:rPr>
        <w:lastRenderedPageBreak/>
        <w:t xml:space="preserve">term </w:t>
      </w:r>
      <w:r w:rsidR="004B0E97" w:rsidRPr="00D215FF">
        <w:rPr>
          <w:szCs w:val="24"/>
        </w:rPr>
        <w:t>“</w:t>
      </w:r>
      <w:r w:rsidRPr="00D215FF">
        <w:rPr>
          <w:i/>
          <w:szCs w:val="24"/>
        </w:rPr>
        <w:t>valde difficile</w:t>
      </w:r>
      <w:r w:rsidR="004B0E97" w:rsidRPr="00D215FF">
        <w:rPr>
          <w:szCs w:val="24"/>
        </w:rPr>
        <w:t xml:space="preserve">” </w:t>
      </w:r>
      <w:r w:rsidRPr="00D215FF">
        <w:rPr>
          <w:szCs w:val="24"/>
        </w:rPr>
        <w:t>in CMDA.</w:t>
      </w:r>
      <w:r w:rsidR="004B0E97" w:rsidRPr="00D215FF">
        <w:rPr>
          <w:szCs w:val="24"/>
        </w:rPr>
        <w:t xml:space="preserve"> The C</w:t>
      </w:r>
      <w:r w:rsidR="00B67A2A" w:rsidRPr="00D215FF">
        <w:rPr>
          <w:szCs w:val="24"/>
        </w:rPr>
        <w:t>ommentator rightly considers the study of the soul and intellect as one of the most arduous tasks of philosophy. The next argument admits the argument of Avicennism about the direct recognition of the soul as an essence, which Siger rejects in</w:t>
      </w:r>
      <w:r w:rsidR="00B23408" w:rsidRPr="00D215FF">
        <w:rPr>
          <w:szCs w:val="24"/>
        </w:rPr>
        <w:t xml:space="preserve"> writing </w:t>
      </w:r>
      <w:r w:rsidR="00B67A2A" w:rsidRPr="00D215FF">
        <w:rPr>
          <w:szCs w:val="24"/>
        </w:rPr>
        <w:t>QIIIDA. The manuscript M recognizes that access to the soul as an abstract essence can establish true cognition (</w:t>
      </w:r>
      <w:r w:rsidR="00B67A2A" w:rsidRPr="00D215FF">
        <w:rPr>
          <w:i/>
          <w:szCs w:val="24"/>
        </w:rPr>
        <w:t>non est ex parte substantiae animae difficultas in cognitione eius</w:t>
      </w:r>
      <w:r w:rsidR="00B67A2A" w:rsidRPr="00D215FF">
        <w:rPr>
          <w:szCs w:val="24"/>
        </w:rPr>
        <w:t>). However, Siger would thus allow Avicennist possibility of soul</w:t>
      </w:r>
      <w:r w:rsidR="00E25E7A" w:rsidRPr="00D215FF">
        <w:rPr>
          <w:szCs w:val="24"/>
        </w:rPr>
        <w:t>’</w:t>
      </w:r>
      <w:r w:rsidR="00B67A2A" w:rsidRPr="00D215FF">
        <w:rPr>
          <w:szCs w:val="24"/>
        </w:rPr>
        <w:t xml:space="preserve">s direct insight into its essence in the mode of the modern </w:t>
      </w:r>
      <w:r w:rsidR="00B67A2A" w:rsidRPr="00D215FF">
        <w:rPr>
          <w:i/>
          <w:szCs w:val="24"/>
        </w:rPr>
        <w:t>cogito</w:t>
      </w:r>
      <w:r w:rsidR="00B67A2A" w:rsidRPr="00D215FF">
        <w:rPr>
          <w:szCs w:val="24"/>
        </w:rPr>
        <w:t xml:space="preserve">, </w:t>
      </w:r>
      <w:r w:rsidR="0032192E" w:rsidRPr="00D215FF">
        <w:rPr>
          <w:szCs w:val="24"/>
        </w:rPr>
        <w:t xml:space="preserve">which </w:t>
      </w:r>
      <w:r w:rsidR="00B67A2A" w:rsidRPr="00D215FF">
        <w:rPr>
          <w:szCs w:val="24"/>
        </w:rPr>
        <w:t>was not his position. The last sentence categorically asserts that we are not able to recognize the principles of action other than by experiencing and performing the action ourselves (</w:t>
      </w:r>
      <w:r w:rsidR="00B67A2A" w:rsidRPr="00D215FF">
        <w:rPr>
          <w:i/>
          <w:szCs w:val="24"/>
        </w:rPr>
        <w:t>ex cognitione passionum et operationum</w:t>
      </w:r>
      <w:r w:rsidR="00B67A2A" w:rsidRPr="00D215FF">
        <w:rPr>
          <w:szCs w:val="24"/>
        </w:rPr>
        <w:t>). Interesting is the conclusion about the possibility of true cognition also by direct insight of the substance (</w:t>
      </w:r>
      <w:r w:rsidR="00B67A2A" w:rsidRPr="00D215FF">
        <w:rPr>
          <w:i/>
          <w:szCs w:val="24"/>
        </w:rPr>
        <w:t>ideo ipsa multum est cognoscibilis</w:t>
      </w:r>
      <w:r w:rsidR="00B67A2A" w:rsidRPr="00D215FF">
        <w:rPr>
          <w:szCs w:val="24"/>
        </w:rPr>
        <w:t>). The author</w:t>
      </w:r>
      <w:r w:rsidR="00E25E7A" w:rsidRPr="00D215FF">
        <w:rPr>
          <w:szCs w:val="24"/>
        </w:rPr>
        <w:t>’</w:t>
      </w:r>
      <w:r w:rsidR="00B67A2A" w:rsidRPr="00D215FF">
        <w:rPr>
          <w:szCs w:val="24"/>
        </w:rPr>
        <w:t>s twofold position shows that he was familiar with the debate regarding the cognition of the essence of intellect</w:t>
      </w:r>
      <w:r w:rsidR="007A7E2B" w:rsidRPr="00D215FF">
        <w:rPr>
          <w:szCs w:val="24"/>
        </w:rPr>
        <w:t>. Let us s</w:t>
      </w:r>
      <w:r w:rsidR="00B67A2A" w:rsidRPr="00D215FF">
        <w:rPr>
          <w:szCs w:val="24"/>
        </w:rPr>
        <w:t xml:space="preserve">ee following chapters </w:t>
      </w:r>
      <w:r w:rsidR="007A7E2B" w:rsidRPr="00D215FF">
        <w:rPr>
          <w:szCs w:val="24"/>
        </w:rPr>
        <w:t xml:space="preserve">dealing with </w:t>
      </w:r>
      <w:r w:rsidR="00B67A2A" w:rsidRPr="00D215FF">
        <w:rPr>
          <w:szCs w:val="24"/>
        </w:rPr>
        <w:t>dispute</w:t>
      </w:r>
      <w:r w:rsidR="007A7E2B" w:rsidRPr="00D215FF">
        <w:rPr>
          <w:szCs w:val="24"/>
        </w:rPr>
        <w:t>s</w:t>
      </w:r>
      <w:r w:rsidR="00B67A2A" w:rsidRPr="00D215FF">
        <w:rPr>
          <w:szCs w:val="24"/>
        </w:rPr>
        <w:t xml:space="preserve"> between Siger, Albert and Aquinas in </w:t>
      </w:r>
      <w:r w:rsidR="00002C36" w:rsidRPr="00D215FF">
        <w:rPr>
          <w:szCs w:val="24"/>
        </w:rPr>
        <w:t xml:space="preserve">the </w:t>
      </w:r>
      <w:r w:rsidR="009B62A8" w:rsidRPr="00D215FF">
        <w:rPr>
          <w:szCs w:val="24"/>
        </w:rPr>
        <w:t xml:space="preserve">treatise </w:t>
      </w:r>
      <w:r w:rsidR="00B67A2A" w:rsidRPr="00D215FF">
        <w:rPr>
          <w:szCs w:val="24"/>
        </w:rPr>
        <w:t xml:space="preserve">QIIIDA. The third part of interpretation </w:t>
      </w:r>
      <w:r w:rsidR="00B67A2A" w:rsidRPr="00D215FF">
        <w:rPr>
          <w:i/>
          <w:szCs w:val="24"/>
        </w:rPr>
        <w:t>De anima</w:t>
      </w:r>
      <w:r w:rsidR="00B67A2A" w:rsidRPr="00D215FF">
        <w:rPr>
          <w:szCs w:val="24"/>
        </w:rPr>
        <w:t xml:space="preserve"> definitely </w:t>
      </w:r>
      <w:r w:rsidR="00FB5644" w:rsidRPr="00D215FF">
        <w:rPr>
          <w:szCs w:val="24"/>
        </w:rPr>
        <w:t xml:space="preserve">closed the debate by separating </w:t>
      </w:r>
      <w:r w:rsidR="00B67A2A" w:rsidRPr="00D215FF">
        <w:rPr>
          <w:szCs w:val="24"/>
        </w:rPr>
        <w:t>Aristotle</w:t>
      </w:r>
      <w:r w:rsidR="00E25E7A" w:rsidRPr="00D215FF">
        <w:rPr>
          <w:szCs w:val="24"/>
        </w:rPr>
        <w:t>’</w:t>
      </w:r>
      <w:r w:rsidR="00B67A2A" w:rsidRPr="00D215FF">
        <w:rPr>
          <w:szCs w:val="24"/>
        </w:rPr>
        <w:t xml:space="preserve">s interpretation of the intellect in </w:t>
      </w:r>
      <w:r w:rsidR="00B67A2A" w:rsidRPr="00D215FF">
        <w:rPr>
          <w:i/>
          <w:szCs w:val="24"/>
        </w:rPr>
        <w:t xml:space="preserve">De anima </w:t>
      </w:r>
      <w:r w:rsidR="00B67A2A" w:rsidRPr="00D215FF">
        <w:rPr>
          <w:szCs w:val="24"/>
        </w:rPr>
        <w:t xml:space="preserve">and </w:t>
      </w:r>
      <w:r w:rsidR="00A55458" w:rsidRPr="00D215FF">
        <w:rPr>
          <w:szCs w:val="24"/>
        </w:rPr>
        <w:t>Averroes</w:t>
      </w:r>
      <w:r w:rsidR="00E25E7A" w:rsidRPr="00D215FF">
        <w:rPr>
          <w:szCs w:val="24"/>
        </w:rPr>
        <w:t>’</w:t>
      </w:r>
      <w:r w:rsidR="00FB5644" w:rsidRPr="00D215FF">
        <w:rPr>
          <w:szCs w:val="24"/>
        </w:rPr>
        <w:t>s</w:t>
      </w:r>
      <w:r w:rsidR="00B67A2A" w:rsidRPr="00D215FF">
        <w:rPr>
          <w:szCs w:val="24"/>
        </w:rPr>
        <w:t xml:space="preserve"> ingenious solution in CMDA. Aristotelians as Albert and Aquinas were not able to grasp this nuance. Siger criticized both philosophers, as in the book QIIIDA, as w</w:t>
      </w:r>
      <w:r w:rsidR="00723BE2" w:rsidRPr="00D215FF">
        <w:rPr>
          <w:szCs w:val="24"/>
        </w:rPr>
        <w:t>ell as, in particular, the semi</w:t>
      </w:r>
      <w:r w:rsidR="00B67A2A" w:rsidRPr="00D215FF">
        <w:rPr>
          <w:szCs w:val="24"/>
        </w:rPr>
        <w:t xml:space="preserve">averroistic position of Aquinas, which is </w:t>
      </w:r>
      <w:r w:rsidR="00723BE2" w:rsidRPr="00D215FF">
        <w:rPr>
          <w:szCs w:val="24"/>
        </w:rPr>
        <w:t xml:space="preserve">refused in the </w:t>
      </w:r>
      <w:r w:rsidR="00B67A2A" w:rsidRPr="00D215FF">
        <w:rPr>
          <w:szCs w:val="24"/>
        </w:rPr>
        <w:t xml:space="preserve">analysis </w:t>
      </w:r>
      <w:r w:rsidR="00480D50" w:rsidRPr="00D215FF">
        <w:rPr>
          <w:szCs w:val="24"/>
        </w:rPr>
        <w:t xml:space="preserve">of </w:t>
      </w:r>
      <w:r w:rsidR="00B67A2A" w:rsidRPr="00D215FF">
        <w:rPr>
          <w:i/>
          <w:szCs w:val="24"/>
        </w:rPr>
        <w:t>De anima intellectiva</w:t>
      </w:r>
      <w:r w:rsidR="00E824D8" w:rsidRPr="00D215FF">
        <w:rPr>
          <w:szCs w:val="24"/>
        </w:rPr>
        <w:t xml:space="preserve">. </w:t>
      </w:r>
      <w:r w:rsidR="00B67A2A" w:rsidRPr="00D215FF">
        <w:rPr>
          <w:szCs w:val="24"/>
        </w:rPr>
        <w:t xml:space="preserve">Munich </w:t>
      </w:r>
      <w:r w:rsidR="00480D50" w:rsidRPr="00D215FF">
        <w:rPr>
          <w:szCs w:val="24"/>
        </w:rPr>
        <w:t xml:space="preserve">commentary on </w:t>
      </w:r>
      <w:r w:rsidR="00480D50" w:rsidRPr="00D215FF">
        <w:rPr>
          <w:i/>
          <w:szCs w:val="24"/>
        </w:rPr>
        <w:t>De anima</w:t>
      </w:r>
      <w:r w:rsidR="00480D50" w:rsidRPr="00D215FF">
        <w:rPr>
          <w:szCs w:val="24"/>
        </w:rPr>
        <w:t xml:space="preserve"> I–</w:t>
      </w:r>
      <w:r w:rsidR="00B67A2A" w:rsidRPr="00D215FF">
        <w:rPr>
          <w:szCs w:val="24"/>
        </w:rPr>
        <w:t xml:space="preserve">II admits to a certain extent the position of formally conceived Aristotelianism of Albert and Aquinas as valid. However, </w:t>
      </w:r>
      <w:r w:rsidR="00C21A18" w:rsidRPr="00D215FF">
        <w:rPr>
          <w:szCs w:val="24"/>
        </w:rPr>
        <w:t xml:space="preserve">Siger </w:t>
      </w:r>
      <w:r w:rsidR="00B67A2A" w:rsidRPr="00D215FF">
        <w:rPr>
          <w:szCs w:val="24"/>
        </w:rPr>
        <w:t>d</w:t>
      </w:r>
      <w:r w:rsidR="00C21A18" w:rsidRPr="00D215FF">
        <w:rPr>
          <w:szCs w:val="24"/>
        </w:rPr>
        <w:t xml:space="preserve">id </w:t>
      </w:r>
      <w:r w:rsidR="00B67A2A" w:rsidRPr="00D215FF">
        <w:rPr>
          <w:szCs w:val="24"/>
        </w:rPr>
        <w:t>not consider the</w:t>
      </w:r>
      <w:r w:rsidR="00C21A18" w:rsidRPr="00D215FF">
        <w:rPr>
          <w:szCs w:val="24"/>
        </w:rPr>
        <w:t>ir</w:t>
      </w:r>
      <w:r w:rsidR="00B67A2A" w:rsidRPr="00D215FF">
        <w:rPr>
          <w:szCs w:val="24"/>
        </w:rPr>
        <w:t xml:space="preserve"> definition of </w:t>
      </w:r>
      <w:r w:rsidR="00B67A2A" w:rsidRPr="00D215FF">
        <w:rPr>
          <w:i/>
          <w:szCs w:val="24"/>
        </w:rPr>
        <w:t>anima intellectiva</w:t>
      </w:r>
      <w:r w:rsidR="00B67A2A" w:rsidRPr="00D215FF">
        <w:rPr>
          <w:szCs w:val="24"/>
        </w:rPr>
        <w:t xml:space="preserve"> to be correct</w:t>
      </w:r>
      <w:r w:rsidR="007E4350" w:rsidRPr="00D215FF">
        <w:rPr>
          <w:szCs w:val="24"/>
        </w:rPr>
        <w:t>, taken into account the position of CMDA</w:t>
      </w:r>
      <w:r w:rsidR="00B67A2A" w:rsidRPr="00D215FF">
        <w:rPr>
          <w:szCs w:val="24"/>
        </w:rPr>
        <w:t>. This is the key indication of the correctness of Nifo</w:t>
      </w:r>
      <w:r w:rsidR="00E25E7A" w:rsidRPr="00D215FF">
        <w:rPr>
          <w:szCs w:val="24"/>
        </w:rPr>
        <w:t>’</w:t>
      </w:r>
      <w:r w:rsidR="00B67A2A" w:rsidRPr="00D215FF">
        <w:rPr>
          <w:szCs w:val="24"/>
        </w:rPr>
        <w:t>s remarks that Siger sent this writing to Aquinas in response to his t</w:t>
      </w:r>
      <w:r w:rsidR="00481026" w:rsidRPr="00D215FF">
        <w:rPr>
          <w:szCs w:val="24"/>
        </w:rPr>
        <w:t>eaching about the intellect. It is not important whether Thomas received this writing personally or not. The key is the fact that manuscript M contains this point of view and that it was published before 1270.</w:t>
      </w:r>
    </w:p>
    <w:p w14:paraId="17CDBCF8" w14:textId="6ECEBCF3" w:rsidR="00AD319A" w:rsidRPr="00D215FF" w:rsidRDefault="00B67A2A" w:rsidP="001961FB">
      <w:pPr>
        <w:ind w:firstLine="708"/>
        <w:rPr>
          <w:szCs w:val="24"/>
        </w:rPr>
      </w:pPr>
      <w:r w:rsidRPr="00D215FF">
        <w:rPr>
          <w:szCs w:val="24"/>
        </w:rPr>
        <w:t>Siger tried to find a way to reconciliation by partially negating the principles that he had considered absolutely correct on the university floor for the factual and publicly stated reasons, although these did not have such great weight with regard to the dispute with the modernists. As we will see later, this conciliatory position concerned only t</w:t>
      </w:r>
      <w:r w:rsidR="004353B0" w:rsidRPr="00D215FF">
        <w:rPr>
          <w:szCs w:val="24"/>
        </w:rPr>
        <w:t xml:space="preserve">he interpretation of </w:t>
      </w:r>
      <w:r w:rsidR="004353B0" w:rsidRPr="00D215FF">
        <w:rPr>
          <w:i/>
          <w:szCs w:val="24"/>
        </w:rPr>
        <w:t>De anima</w:t>
      </w:r>
      <w:r w:rsidR="004353B0" w:rsidRPr="00D215FF">
        <w:rPr>
          <w:szCs w:val="24"/>
        </w:rPr>
        <w:t xml:space="preserve"> I–II, because that kind of </w:t>
      </w:r>
      <w:r w:rsidRPr="00D215FF">
        <w:rPr>
          <w:szCs w:val="24"/>
        </w:rPr>
        <w:t>reasoning with regard to the interpretation of the third book was no longer possible. Siger could have sent the manuscript M to Aquin in Italy. He knew Aquin</w:t>
      </w:r>
      <w:r w:rsidR="00E25E7A" w:rsidRPr="00D215FF">
        <w:rPr>
          <w:szCs w:val="24"/>
        </w:rPr>
        <w:t>’</w:t>
      </w:r>
      <w:r w:rsidRPr="00D215FF">
        <w:rPr>
          <w:szCs w:val="24"/>
        </w:rPr>
        <w:t xml:space="preserve">s arguments well, and </w:t>
      </w:r>
      <w:r w:rsidR="008940A3" w:rsidRPr="00D215FF">
        <w:rPr>
          <w:szCs w:val="24"/>
        </w:rPr>
        <w:t>Thomas</w:t>
      </w:r>
      <w:r w:rsidR="008940A3" w:rsidRPr="00D215FF">
        <w:rPr>
          <w:rFonts w:cs="Calibri"/>
          <w:szCs w:val="24"/>
        </w:rPr>
        <w:t>′</w:t>
      </w:r>
      <w:r w:rsidR="008940A3" w:rsidRPr="00D215FF">
        <w:rPr>
          <w:szCs w:val="24"/>
        </w:rPr>
        <w:t xml:space="preserve">s </w:t>
      </w:r>
      <w:r w:rsidRPr="00D215FF">
        <w:rPr>
          <w:szCs w:val="24"/>
        </w:rPr>
        <w:t xml:space="preserve">attitude did not change fundamentally after his </w:t>
      </w:r>
      <w:r w:rsidRPr="00D215FF">
        <w:rPr>
          <w:szCs w:val="24"/>
        </w:rPr>
        <w:lastRenderedPageBreak/>
        <w:t>second arrival in Paris. The overall orientation of Siger</w:t>
      </w:r>
      <w:r w:rsidR="00E25E7A" w:rsidRPr="00D215FF">
        <w:rPr>
          <w:szCs w:val="24"/>
        </w:rPr>
        <w:t>’</w:t>
      </w:r>
      <w:r w:rsidRPr="00D215FF">
        <w:rPr>
          <w:szCs w:val="24"/>
        </w:rPr>
        <w:t xml:space="preserve">s interpretation is shown in the subsequent analysis of QIIIDA, where Siger rejects the study of the intellect as a hypostasis on the basis of a precisely created scientific syllogism according to </w:t>
      </w:r>
      <w:r w:rsidRPr="00D215FF">
        <w:rPr>
          <w:i/>
          <w:szCs w:val="24"/>
        </w:rPr>
        <w:t>Second Analy</w:t>
      </w:r>
      <w:r w:rsidR="00076357" w:rsidRPr="00D215FF">
        <w:rPr>
          <w:i/>
          <w:szCs w:val="24"/>
        </w:rPr>
        <w:t>tics</w:t>
      </w:r>
      <w:r w:rsidRPr="00D215FF">
        <w:rPr>
          <w:szCs w:val="24"/>
        </w:rPr>
        <w:t>. Siger</w:t>
      </w:r>
      <w:r w:rsidR="00E25E7A" w:rsidRPr="00D215FF">
        <w:rPr>
          <w:szCs w:val="24"/>
        </w:rPr>
        <w:t>’</w:t>
      </w:r>
      <w:r w:rsidRPr="00D215FF">
        <w:rPr>
          <w:szCs w:val="24"/>
        </w:rPr>
        <w:t xml:space="preserve">s complete philosophical interpretation of </w:t>
      </w:r>
      <w:r w:rsidRPr="00D215FF">
        <w:rPr>
          <w:i/>
          <w:szCs w:val="24"/>
        </w:rPr>
        <w:t>De anima</w:t>
      </w:r>
      <w:r w:rsidR="00076357" w:rsidRPr="00D215FF">
        <w:rPr>
          <w:szCs w:val="24"/>
        </w:rPr>
        <w:t xml:space="preserve"> from the years</w:t>
      </w:r>
      <w:r w:rsidR="00855727" w:rsidRPr="00D215FF">
        <w:rPr>
          <w:szCs w:val="24"/>
        </w:rPr>
        <w:t> </w:t>
      </w:r>
      <w:r w:rsidR="00076357" w:rsidRPr="00D215FF">
        <w:rPr>
          <w:szCs w:val="24"/>
        </w:rPr>
        <w:t>1265–</w:t>
      </w:r>
      <w:r w:rsidR="001926D4" w:rsidRPr="00D215FF">
        <w:rPr>
          <w:szCs w:val="24"/>
        </w:rPr>
        <w:t>68</w:t>
      </w:r>
      <w:r w:rsidRPr="00D215FF">
        <w:rPr>
          <w:szCs w:val="24"/>
        </w:rPr>
        <w:t xml:space="preserve"> (manuscript M and Q</w:t>
      </w:r>
      <w:r w:rsidR="00076357" w:rsidRPr="00D215FF">
        <w:rPr>
          <w:szCs w:val="24"/>
        </w:rPr>
        <w:t>IIIDA) was not accepted at m</w:t>
      </w:r>
      <w:r w:rsidRPr="00D215FF">
        <w:rPr>
          <w:szCs w:val="24"/>
        </w:rPr>
        <w:t xml:space="preserve">endicant faculties because he rejected their theological attitudes, which were projected into modernist exegesis of </w:t>
      </w:r>
      <w:r w:rsidRPr="00D215FF">
        <w:rPr>
          <w:i/>
          <w:szCs w:val="24"/>
        </w:rPr>
        <w:t>De anima</w:t>
      </w:r>
      <w:r w:rsidRPr="00D215FF">
        <w:rPr>
          <w:szCs w:val="24"/>
        </w:rPr>
        <w:t>. The connection between the Munich manuscript and the QIIIDA forms Siger</w:t>
      </w:r>
      <w:r w:rsidR="00E25E7A" w:rsidRPr="00D215FF">
        <w:rPr>
          <w:szCs w:val="24"/>
        </w:rPr>
        <w:t>’</w:t>
      </w:r>
      <w:r w:rsidRPr="00D215FF">
        <w:rPr>
          <w:szCs w:val="24"/>
        </w:rPr>
        <w:t>s compl</w:t>
      </w:r>
      <w:r w:rsidR="00AF37E7" w:rsidRPr="00D215FF">
        <w:rPr>
          <w:szCs w:val="24"/>
        </w:rPr>
        <w:t xml:space="preserve">ete commentary on </w:t>
      </w:r>
      <w:r w:rsidR="00AF37E7" w:rsidRPr="00D215FF">
        <w:rPr>
          <w:i/>
          <w:szCs w:val="24"/>
        </w:rPr>
        <w:t>De anima</w:t>
      </w:r>
      <w:r w:rsidR="00AF37E7" w:rsidRPr="00D215FF">
        <w:rPr>
          <w:szCs w:val="24"/>
        </w:rPr>
        <w:t xml:space="preserve"> (M I–</w:t>
      </w:r>
      <w:r w:rsidRPr="00D215FF">
        <w:rPr>
          <w:szCs w:val="24"/>
        </w:rPr>
        <w:t>II, QIIIDA)</w:t>
      </w:r>
      <w:r w:rsidR="003920CF" w:rsidRPr="00D215FF">
        <w:rPr>
          <w:szCs w:val="24"/>
        </w:rPr>
        <w:t xml:space="preserve">. It was the writing that </w:t>
      </w:r>
      <w:r w:rsidR="00AA3CB3" w:rsidRPr="00D215FF">
        <w:rPr>
          <w:szCs w:val="24"/>
        </w:rPr>
        <w:t>Aquinas probably received before his arrival in Paris at the end of 1269</w:t>
      </w:r>
      <w:r w:rsidR="00EF3685" w:rsidRPr="00D215FF">
        <w:rPr>
          <w:szCs w:val="24"/>
        </w:rPr>
        <w:t>. B</w:t>
      </w:r>
      <w:r w:rsidRPr="00D215FF">
        <w:rPr>
          <w:szCs w:val="24"/>
        </w:rPr>
        <w:t xml:space="preserve">oth manuscripts </w:t>
      </w:r>
      <w:r w:rsidR="00EF3685" w:rsidRPr="00D215FF">
        <w:rPr>
          <w:szCs w:val="24"/>
        </w:rPr>
        <w:t xml:space="preserve">taken together </w:t>
      </w:r>
      <w:r w:rsidR="00D43905" w:rsidRPr="00D215FF">
        <w:rPr>
          <w:szCs w:val="24"/>
        </w:rPr>
        <w:t xml:space="preserve">make </w:t>
      </w:r>
      <w:r w:rsidR="00EF3685" w:rsidRPr="00D215FF">
        <w:rPr>
          <w:szCs w:val="24"/>
        </w:rPr>
        <w:t xml:space="preserve">the writing </w:t>
      </w:r>
      <w:r w:rsidRPr="00D215FF">
        <w:rPr>
          <w:i/>
          <w:szCs w:val="24"/>
        </w:rPr>
        <w:t>De intellectu</w:t>
      </w:r>
      <w:r w:rsidR="00EF3685" w:rsidRPr="00D215FF">
        <w:rPr>
          <w:szCs w:val="24"/>
        </w:rPr>
        <w:t xml:space="preserve"> that </w:t>
      </w:r>
      <w:r w:rsidRPr="00D215FF">
        <w:rPr>
          <w:szCs w:val="24"/>
        </w:rPr>
        <w:t xml:space="preserve">Agostino Nifo </w:t>
      </w:r>
      <w:r w:rsidR="00EF3685" w:rsidRPr="00D215FF">
        <w:rPr>
          <w:szCs w:val="24"/>
        </w:rPr>
        <w:t>mentioned</w:t>
      </w:r>
      <w:r w:rsidRPr="00D215FF">
        <w:rPr>
          <w:szCs w:val="24"/>
        </w:rPr>
        <w:t>. Aquinas</w:t>
      </w:r>
      <w:r w:rsidR="00E25E7A" w:rsidRPr="00D215FF">
        <w:rPr>
          <w:szCs w:val="24"/>
        </w:rPr>
        <w:t>’</w:t>
      </w:r>
      <w:r w:rsidR="00F13833" w:rsidRPr="00D215FF">
        <w:rPr>
          <w:szCs w:val="24"/>
        </w:rPr>
        <w:t>s</w:t>
      </w:r>
      <w:r w:rsidRPr="00D215FF">
        <w:rPr>
          <w:szCs w:val="24"/>
        </w:rPr>
        <w:t xml:space="preserve"> answer consisted in the work </w:t>
      </w:r>
      <w:r w:rsidRPr="00D215FF">
        <w:rPr>
          <w:i/>
          <w:szCs w:val="24"/>
        </w:rPr>
        <w:t>De unitate intellectus</w:t>
      </w:r>
      <w:r w:rsidR="00C64D6B" w:rsidRPr="00D215FF">
        <w:rPr>
          <w:szCs w:val="24"/>
        </w:rPr>
        <w:t xml:space="preserve"> </w:t>
      </w:r>
      <w:r w:rsidRPr="00D215FF">
        <w:rPr>
          <w:szCs w:val="24"/>
        </w:rPr>
        <w:t xml:space="preserve">written in Paris </w:t>
      </w:r>
      <w:r w:rsidR="00C64D6B" w:rsidRPr="00D215FF">
        <w:rPr>
          <w:szCs w:val="24"/>
        </w:rPr>
        <w:t xml:space="preserve">about </w:t>
      </w:r>
      <w:r w:rsidRPr="00D215FF">
        <w:rPr>
          <w:szCs w:val="24"/>
        </w:rPr>
        <w:t xml:space="preserve">1270. After his second return to Paris, Aquinas intensified his rejection of </w:t>
      </w:r>
      <w:r w:rsidR="00A55458" w:rsidRPr="00D215FF">
        <w:rPr>
          <w:szCs w:val="24"/>
        </w:rPr>
        <w:t>Averroes</w:t>
      </w:r>
      <w:r w:rsidRPr="00D215FF">
        <w:rPr>
          <w:szCs w:val="24"/>
        </w:rPr>
        <w:t>, which Aegidius Romanus joined from the position of Averroism. Then Siger</w:t>
      </w:r>
      <w:r w:rsidR="00E25E7A" w:rsidRPr="00D215FF">
        <w:rPr>
          <w:szCs w:val="24"/>
        </w:rPr>
        <w:t>’</w:t>
      </w:r>
      <w:r w:rsidRPr="00D215FF">
        <w:rPr>
          <w:szCs w:val="24"/>
        </w:rPr>
        <w:t xml:space="preserve">s party could no longer back down and had to defend the full philosophical unity of the person, which was connected with the primacy of metaphysics according to </w:t>
      </w:r>
      <w:r w:rsidR="00A55458" w:rsidRPr="00D215FF">
        <w:rPr>
          <w:szCs w:val="24"/>
        </w:rPr>
        <w:t>Averroes</w:t>
      </w:r>
      <w:r w:rsidRPr="00D215FF">
        <w:rPr>
          <w:szCs w:val="24"/>
        </w:rPr>
        <w:t xml:space="preserve"> and was thus separated from the dogmatic theology of Avicennists of all kinds. Siger</w:t>
      </w:r>
      <w:r w:rsidR="00E25E7A" w:rsidRPr="00D215FF">
        <w:rPr>
          <w:szCs w:val="24"/>
        </w:rPr>
        <w:t>’</w:t>
      </w:r>
      <w:r w:rsidRPr="00D215FF">
        <w:rPr>
          <w:szCs w:val="24"/>
        </w:rPr>
        <w:t xml:space="preserve">s party rejected both solutions of </w:t>
      </w:r>
      <w:r w:rsidR="00A902DE" w:rsidRPr="00D215FF">
        <w:rPr>
          <w:szCs w:val="24"/>
        </w:rPr>
        <w:t>mendicant t</w:t>
      </w:r>
      <w:r w:rsidRPr="00D215FF">
        <w:rPr>
          <w:szCs w:val="24"/>
        </w:rPr>
        <w:t>heologians, because they annulled the unity of the person. Siger</w:t>
      </w:r>
      <w:r w:rsidR="00E25E7A" w:rsidRPr="00D215FF">
        <w:rPr>
          <w:szCs w:val="24"/>
        </w:rPr>
        <w:t>’</w:t>
      </w:r>
      <w:r w:rsidRPr="00D215FF">
        <w:rPr>
          <w:szCs w:val="24"/>
        </w:rPr>
        <w:t xml:space="preserve">s commentary on </w:t>
      </w:r>
      <w:r w:rsidRPr="00D215FF">
        <w:rPr>
          <w:i/>
          <w:szCs w:val="24"/>
        </w:rPr>
        <w:t>De anima</w:t>
      </w:r>
      <w:r w:rsidR="00A902DE" w:rsidRPr="00D215FF">
        <w:rPr>
          <w:szCs w:val="24"/>
        </w:rPr>
        <w:t xml:space="preserve"> I–</w:t>
      </w:r>
      <w:r w:rsidRPr="00D215FF">
        <w:rPr>
          <w:szCs w:val="24"/>
        </w:rPr>
        <w:t xml:space="preserve">III did not </w:t>
      </w:r>
      <w:r w:rsidR="00977F87" w:rsidRPr="00D215FF">
        <w:rPr>
          <w:szCs w:val="24"/>
        </w:rPr>
        <w:t xml:space="preserve">know the </w:t>
      </w:r>
      <w:r w:rsidRPr="00D215FF">
        <w:rPr>
          <w:szCs w:val="24"/>
        </w:rPr>
        <w:t>final debate between Siger and Aquinas regarding the pluralism of forms in man; it is available in Siger</w:t>
      </w:r>
      <w:r w:rsidR="00E25E7A" w:rsidRPr="00D215FF">
        <w:rPr>
          <w:szCs w:val="24"/>
        </w:rPr>
        <w:t>’</w:t>
      </w:r>
      <w:r w:rsidRPr="00D215FF">
        <w:rPr>
          <w:szCs w:val="24"/>
        </w:rPr>
        <w:t xml:space="preserve">s second work </w:t>
      </w:r>
      <w:r w:rsidRPr="00D215FF">
        <w:rPr>
          <w:i/>
          <w:szCs w:val="24"/>
        </w:rPr>
        <w:t>De anima intellectiva</w:t>
      </w:r>
      <w:r w:rsidRPr="00D215FF">
        <w:rPr>
          <w:szCs w:val="24"/>
        </w:rPr>
        <w:t xml:space="preserve">. The final result of the debates was the decree of </w:t>
      </w:r>
      <w:r w:rsidR="00125AF5" w:rsidRPr="00D215FF">
        <w:rPr>
          <w:szCs w:val="24"/>
        </w:rPr>
        <w:t>A</w:t>
      </w:r>
      <w:r w:rsidRPr="00D215FF">
        <w:rPr>
          <w:szCs w:val="24"/>
        </w:rPr>
        <w:t xml:space="preserve">rtists of 1272. The declaration separated the philosophical exploration of the soul from the theological postulates of modern Averroists in the mode of the biblical ontotheology of </w:t>
      </w:r>
      <w:r w:rsidR="008B7935" w:rsidRPr="00D215FF">
        <w:rPr>
          <w:szCs w:val="24"/>
        </w:rPr>
        <w:t>Bonaventure</w:t>
      </w:r>
      <w:r w:rsidRPr="00D215FF">
        <w:rPr>
          <w:szCs w:val="24"/>
        </w:rPr>
        <w:t xml:space="preserve">. At the same time, the decree separated the first Averroism from the dualistic Aristotelian interpretation of </w:t>
      </w:r>
      <w:r w:rsidRPr="00D215FF">
        <w:rPr>
          <w:i/>
          <w:szCs w:val="24"/>
        </w:rPr>
        <w:t>De anima</w:t>
      </w:r>
      <w:r w:rsidRPr="00D215FF">
        <w:rPr>
          <w:szCs w:val="24"/>
        </w:rPr>
        <w:t>, which</w:t>
      </w:r>
      <w:r w:rsidR="00B004C6" w:rsidRPr="00D215FF">
        <w:rPr>
          <w:szCs w:val="24"/>
        </w:rPr>
        <w:t xml:space="preserve"> had been presented by the Semia</w:t>
      </w:r>
      <w:r w:rsidRPr="00D215FF">
        <w:rPr>
          <w:szCs w:val="24"/>
        </w:rPr>
        <w:t xml:space="preserve">verroists </w:t>
      </w:r>
      <w:r w:rsidR="002F5444" w:rsidRPr="00D215FF">
        <w:rPr>
          <w:szCs w:val="24"/>
        </w:rPr>
        <w:t>as Aquina</w:t>
      </w:r>
      <w:r w:rsidRPr="00D215FF">
        <w:rPr>
          <w:szCs w:val="24"/>
        </w:rPr>
        <w:t>s</w:t>
      </w:r>
      <w:r w:rsidR="00B004C6" w:rsidRPr="00D215FF">
        <w:rPr>
          <w:szCs w:val="24"/>
        </w:rPr>
        <w:t xml:space="preserve"> and Aegidius Romanus</w:t>
      </w:r>
      <w:r w:rsidRPr="00D215FF">
        <w:rPr>
          <w:szCs w:val="24"/>
        </w:rPr>
        <w:t>. The Munich manuscript basically defends the phenomenological principle of knowing the soul through the existential act of understanding (</w:t>
      </w:r>
      <w:r w:rsidR="008D13DE" w:rsidRPr="00D215FF">
        <w:rPr>
          <w:szCs w:val="24"/>
        </w:rPr>
        <w:t>ch.</w:t>
      </w:r>
      <w:r w:rsidRPr="00D215FF">
        <w:rPr>
          <w:szCs w:val="24"/>
        </w:rPr>
        <w:t xml:space="preserve"> 4.4.2). As phenomenological principle for the manuscript M we find in the quoted sentence: </w:t>
      </w:r>
      <w:r w:rsidR="00B47656" w:rsidRPr="00D215FF">
        <w:rPr>
          <w:szCs w:val="24"/>
        </w:rPr>
        <w:t>“</w:t>
      </w:r>
      <w:r w:rsidRPr="00D215FF">
        <w:rPr>
          <w:szCs w:val="24"/>
        </w:rPr>
        <w:t>We are not able to recognize the principles of action other than by</w:t>
      </w:r>
      <w:r w:rsidR="00D06289" w:rsidRPr="00D215FF">
        <w:rPr>
          <w:szCs w:val="24"/>
        </w:rPr>
        <w:t xml:space="preserve"> experiencing and performing those</w:t>
      </w:r>
      <w:r w:rsidRPr="00D215FF">
        <w:rPr>
          <w:szCs w:val="24"/>
        </w:rPr>
        <w:t xml:space="preserve"> action</w:t>
      </w:r>
      <w:r w:rsidR="00D06289" w:rsidRPr="00D215FF">
        <w:rPr>
          <w:szCs w:val="24"/>
        </w:rPr>
        <w:t>s</w:t>
      </w:r>
      <w:r w:rsidRPr="00D215FF">
        <w:rPr>
          <w:szCs w:val="24"/>
        </w:rPr>
        <w:t xml:space="preserve"> </w:t>
      </w:r>
      <w:r w:rsidR="00D06289" w:rsidRPr="00D215FF">
        <w:rPr>
          <w:szCs w:val="24"/>
        </w:rPr>
        <w:t xml:space="preserve">by </w:t>
      </w:r>
      <w:r w:rsidRPr="00D215FF">
        <w:rPr>
          <w:szCs w:val="24"/>
        </w:rPr>
        <w:t>ourselves</w:t>
      </w:r>
      <w:r w:rsidR="00B47656" w:rsidRPr="00D215FF">
        <w:rPr>
          <w:szCs w:val="24"/>
        </w:rPr>
        <w:t>”</w:t>
      </w:r>
      <w:r w:rsidRPr="00D215FF">
        <w:rPr>
          <w:szCs w:val="24"/>
        </w:rPr>
        <w:t xml:space="preserve"> (</w:t>
      </w:r>
      <w:r w:rsidRPr="00D215FF">
        <w:rPr>
          <w:i/>
          <w:szCs w:val="24"/>
        </w:rPr>
        <w:t xml:space="preserve">non possumus </w:t>
      </w:r>
      <w:r w:rsidR="00B47656" w:rsidRPr="00D215FF">
        <w:rPr>
          <w:i/>
          <w:szCs w:val="24"/>
        </w:rPr>
        <w:t>…</w:t>
      </w:r>
      <w:r w:rsidRPr="00D215FF">
        <w:rPr>
          <w:i/>
          <w:szCs w:val="24"/>
        </w:rPr>
        <w:t xml:space="preserve"> nisi</w:t>
      </w:r>
      <w:r w:rsidRPr="00D215FF">
        <w:rPr>
          <w:szCs w:val="24"/>
        </w:rPr>
        <w:t xml:space="preserve">). As we will see later, the term </w:t>
      </w:r>
      <w:r w:rsidR="00222423" w:rsidRPr="00D215FF">
        <w:rPr>
          <w:szCs w:val="24"/>
        </w:rPr>
        <w:t>“</w:t>
      </w:r>
      <w:r w:rsidRPr="00D215FF">
        <w:rPr>
          <w:i/>
          <w:szCs w:val="24"/>
        </w:rPr>
        <w:t>non possumus</w:t>
      </w:r>
      <w:r w:rsidR="00222423" w:rsidRPr="00D215FF">
        <w:rPr>
          <w:szCs w:val="24"/>
        </w:rPr>
        <w:t>”</w:t>
      </w:r>
      <w:r w:rsidRPr="00D215FF">
        <w:rPr>
          <w:szCs w:val="24"/>
        </w:rPr>
        <w:t xml:space="preserve"> is of a fundamental nature and forms a difference between Siger and Aquinas. </w:t>
      </w:r>
      <w:r w:rsidR="00713840" w:rsidRPr="00D215FF">
        <w:rPr>
          <w:szCs w:val="24"/>
        </w:rPr>
        <w:t>The important part of Munich manuscript in Modus “</w:t>
      </w:r>
      <w:r w:rsidR="00713840" w:rsidRPr="00D215FF">
        <w:rPr>
          <w:i/>
          <w:szCs w:val="24"/>
        </w:rPr>
        <w:t>non possumus</w:t>
      </w:r>
      <w:r w:rsidR="00713840" w:rsidRPr="00D215FF">
        <w:rPr>
          <w:szCs w:val="24"/>
        </w:rPr>
        <w:t>”</w:t>
      </w:r>
      <w:r w:rsidR="00713840" w:rsidRPr="00D215FF">
        <w:rPr>
          <w:i/>
          <w:szCs w:val="24"/>
        </w:rPr>
        <w:t xml:space="preserve"> </w:t>
      </w:r>
      <w:r w:rsidR="00713840" w:rsidRPr="00D215FF">
        <w:rPr>
          <w:szCs w:val="24"/>
        </w:rPr>
        <w:t>is included in the Oxford manuscript, but it is brought to the fore only for ancient authors (</w:t>
      </w:r>
      <w:r w:rsidR="00713840" w:rsidRPr="00D215FF">
        <w:rPr>
          <w:i/>
          <w:szCs w:val="24"/>
        </w:rPr>
        <w:t>aliqui antiqui secundum diversa apparentia de anima dicunt ipsam esse diversa</w:t>
      </w:r>
      <w:r w:rsidR="00713840" w:rsidRPr="00D215FF">
        <w:rPr>
          <w:szCs w:val="24"/>
        </w:rPr>
        <w:t xml:space="preserve">; O 1.7, p. 156.39‒40). This </w:t>
      </w:r>
      <w:r w:rsidR="00713840" w:rsidRPr="00D215FF">
        <w:rPr>
          <w:szCs w:val="24"/>
        </w:rPr>
        <w:lastRenderedPageBreak/>
        <w:t>is understandable, since Aegidius turned Averroes into an Averroist. On the contrary, manuscript M leaves the universal validity of the phenomenological thesis untouched and does not limit it to the old disputes (</w:t>
      </w:r>
      <w:r w:rsidR="00713840" w:rsidRPr="00D215FF">
        <w:rPr>
          <w:i/>
          <w:szCs w:val="24"/>
        </w:rPr>
        <w:t>propter quod alii aliter et aliter dicebant de anima secundum quod de anima apparebant eis diversa</w:t>
      </w:r>
      <w:r w:rsidR="00713840" w:rsidRPr="00D215FF">
        <w:rPr>
          <w:szCs w:val="24"/>
        </w:rPr>
        <w:t xml:space="preserve">; M 1.7, p. 156.35‒36). In contrast to the trivialization in manuscript O, manuscript M is well aware of the fundamental significance of this thesis for the scientific recognition of the soul. In addition, it extends it by the cautious criticism of the impossibility of the direct recognition of the soul as a substance, although it allows this possibility from the point of view of the commentary on DA I–II. We find the recognition of the intellect by the essence </w:t>
      </w:r>
      <w:r w:rsidR="00B51BC7" w:rsidRPr="00D215FF">
        <w:rPr>
          <w:szCs w:val="24"/>
        </w:rPr>
        <w:t xml:space="preserve">as a kind of </w:t>
      </w:r>
      <w:r w:rsidR="00713840" w:rsidRPr="00D215FF">
        <w:rPr>
          <w:szCs w:val="24"/>
        </w:rPr>
        <w:t>form in</w:t>
      </w:r>
      <w:r w:rsidR="00B51BC7" w:rsidRPr="00D215FF">
        <w:rPr>
          <w:szCs w:val="24"/>
        </w:rPr>
        <w:t xml:space="preserve"> the writings of </w:t>
      </w:r>
      <w:r w:rsidR="00713840" w:rsidRPr="00D215FF">
        <w:rPr>
          <w:szCs w:val="24"/>
        </w:rPr>
        <w:t xml:space="preserve">Albert and especially in Aquinas </w:t>
      </w:r>
      <w:r w:rsidR="00B51BC7" w:rsidRPr="00D215FF">
        <w:rPr>
          <w:szCs w:val="24"/>
        </w:rPr>
        <w:t xml:space="preserve">works </w:t>
      </w:r>
      <w:r w:rsidR="00713840" w:rsidRPr="00D215FF">
        <w:rPr>
          <w:szCs w:val="24"/>
        </w:rPr>
        <w:t xml:space="preserve">written in Italy. The quotation shows that this part of the manuscript M in connection with the QIIIDA provides a complete answer of Siger to Aquinas, as described by Agostino Nifo. In addition, the Averroistic handwriting O added </w:t>
      </w:r>
      <w:r w:rsidR="00EE4D99" w:rsidRPr="00D215FF">
        <w:rPr>
          <w:szCs w:val="24"/>
        </w:rPr>
        <w:t xml:space="preserve">his own conception of the actualized intellect </w:t>
      </w:r>
      <w:r w:rsidR="00713840" w:rsidRPr="00D215FF">
        <w:rPr>
          <w:szCs w:val="24"/>
        </w:rPr>
        <w:t xml:space="preserve">to the explanation of </w:t>
      </w:r>
      <w:r w:rsidR="00EE4D99" w:rsidRPr="00D215FF">
        <w:rPr>
          <w:szCs w:val="24"/>
        </w:rPr>
        <w:t>magister M</w:t>
      </w:r>
      <w:r w:rsidR="00713840" w:rsidRPr="00D215FF">
        <w:rPr>
          <w:szCs w:val="24"/>
        </w:rPr>
        <w:t xml:space="preserve">, which is Avicennian and understandably </w:t>
      </w:r>
      <w:r w:rsidR="00EE4D99" w:rsidRPr="00D215FF">
        <w:rPr>
          <w:szCs w:val="24"/>
        </w:rPr>
        <w:t xml:space="preserve">it is </w:t>
      </w:r>
      <w:r w:rsidR="00713840" w:rsidRPr="00D215FF">
        <w:rPr>
          <w:szCs w:val="24"/>
        </w:rPr>
        <w:t xml:space="preserve">missing in the handwriting M. The </w:t>
      </w:r>
      <w:r w:rsidR="00E2374E" w:rsidRPr="00D215FF">
        <w:rPr>
          <w:szCs w:val="24"/>
        </w:rPr>
        <w:t xml:space="preserve">manuscript of </w:t>
      </w:r>
      <w:r w:rsidR="00713840" w:rsidRPr="00D215FF">
        <w:rPr>
          <w:szCs w:val="24"/>
        </w:rPr>
        <w:t>Munich strictly</w:t>
      </w:r>
      <w:r w:rsidR="00177F30" w:rsidRPr="00D215FF">
        <w:rPr>
          <w:szCs w:val="24"/>
        </w:rPr>
        <w:t xml:space="preserve"> follows the line of Aristotle </w:t>
      </w:r>
      <w:r w:rsidR="00713840" w:rsidRPr="00D215FF">
        <w:rPr>
          <w:szCs w:val="24"/>
        </w:rPr>
        <w:t xml:space="preserve">presented </w:t>
      </w:r>
      <w:r w:rsidR="00F30D01" w:rsidRPr="00D215FF">
        <w:rPr>
          <w:szCs w:val="24"/>
        </w:rPr>
        <w:t>“</w:t>
      </w:r>
      <w:r w:rsidR="00713840" w:rsidRPr="00D215FF">
        <w:rPr>
          <w:i/>
          <w:szCs w:val="24"/>
        </w:rPr>
        <w:t>ad mentem Averr</w:t>
      </w:r>
      <w:r w:rsidR="00EE4D99" w:rsidRPr="00D215FF">
        <w:rPr>
          <w:i/>
          <w:szCs w:val="24"/>
        </w:rPr>
        <w:t>ois</w:t>
      </w:r>
      <w:r w:rsidR="00F30D01" w:rsidRPr="00D215FF">
        <w:rPr>
          <w:szCs w:val="24"/>
        </w:rPr>
        <w:t>”</w:t>
      </w:r>
      <w:r w:rsidR="00EE4D99" w:rsidRPr="00D215FF">
        <w:rPr>
          <w:szCs w:val="24"/>
        </w:rPr>
        <w:t xml:space="preserve"> according to the Sicilian s</w:t>
      </w:r>
      <w:r w:rsidR="00713840" w:rsidRPr="00D215FF">
        <w:rPr>
          <w:szCs w:val="24"/>
        </w:rPr>
        <w:t>chool.</w:t>
      </w:r>
      <w:r w:rsidR="001961FB" w:rsidRPr="00D215FF">
        <w:rPr>
          <w:szCs w:val="24"/>
        </w:rPr>
        <w:t xml:space="preserve"> The manuscript M was edited on the basis of Siger</w:t>
      </w:r>
      <w:r w:rsidR="00855727" w:rsidRPr="00D215FF">
        <w:rPr>
          <w:szCs w:val="24"/>
        </w:rPr>
        <w:t>’</w:t>
      </w:r>
      <w:r w:rsidR="001961FB" w:rsidRPr="00D215FF">
        <w:rPr>
          <w:szCs w:val="24"/>
        </w:rPr>
        <w:t xml:space="preserve">s lectures, when he commented on the complete book </w:t>
      </w:r>
      <w:r w:rsidR="001961FB" w:rsidRPr="00D215FF">
        <w:rPr>
          <w:i/>
          <w:szCs w:val="24"/>
        </w:rPr>
        <w:t>De anima</w:t>
      </w:r>
      <w:r w:rsidR="001961FB" w:rsidRPr="00D215FF">
        <w:rPr>
          <w:szCs w:val="24"/>
        </w:rPr>
        <w:t xml:space="preserve"> and before the second commentary known as </w:t>
      </w:r>
      <w:r w:rsidR="001961FB" w:rsidRPr="00D215FF">
        <w:rPr>
          <w:i/>
          <w:szCs w:val="24"/>
        </w:rPr>
        <w:t>De anima intellectiva</w:t>
      </w:r>
      <w:r w:rsidR="001961FB" w:rsidRPr="00D215FF">
        <w:rPr>
          <w:szCs w:val="24"/>
        </w:rPr>
        <w:t xml:space="preserve">. It is unlikely that this is a </w:t>
      </w:r>
      <w:r w:rsidR="001961FB" w:rsidRPr="00D215FF">
        <w:rPr>
          <w:i/>
          <w:szCs w:val="24"/>
        </w:rPr>
        <w:t>reportatio</w:t>
      </w:r>
      <w:r w:rsidR="001961FB" w:rsidRPr="00D215FF">
        <w:rPr>
          <w:szCs w:val="24"/>
        </w:rPr>
        <w:t xml:space="preserve"> written by his students. The formulations are very precise and always address the core of the problem with the utmost brevity and accuracy. The connection </w:t>
      </w:r>
      <w:r w:rsidR="001961FB" w:rsidRPr="00D215FF">
        <w:rPr>
          <w:i/>
          <w:szCs w:val="24"/>
        </w:rPr>
        <w:t>De anima</w:t>
      </w:r>
      <w:r w:rsidR="001961FB" w:rsidRPr="00D215FF">
        <w:rPr>
          <w:szCs w:val="24"/>
        </w:rPr>
        <w:t xml:space="preserve"> I–II of Munich and Siger’s QIIIDA describes the entirety of Siger’s polemic with Aquinas and Albert up to the year 1270. Aquinas certainly knew this whole commentary of Siger on </w:t>
      </w:r>
      <w:r w:rsidR="001961FB" w:rsidRPr="00D215FF">
        <w:rPr>
          <w:i/>
          <w:szCs w:val="24"/>
        </w:rPr>
        <w:t>De anima</w:t>
      </w:r>
      <w:r w:rsidR="001961FB" w:rsidRPr="00D215FF">
        <w:rPr>
          <w:szCs w:val="24"/>
        </w:rPr>
        <w:t xml:space="preserve"> before his second arrival in Paris, because he reacted to it in the work </w:t>
      </w:r>
      <w:r w:rsidR="001961FB" w:rsidRPr="00D215FF">
        <w:rPr>
          <w:i/>
          <w:szCs w:val="24"/>
        </w:rPr>
        <w:t>De unitate intellectus</w:t>
      </w:r>
      <w:r w:rsidR="001961FB" w:rsidRPr="00D215FF">
        <w:rPr>
          <w:szCs w:val="24"/>
        </w:rPr>
        <w:t xml:space="preserve">. </w:t>
      </w:r>
      <w:r w:rsidR="00AD319A" w:rsidRPr="00D215FF">
        <w:rPr>
          <w:szCs w:val="24"/>
        </w:rPr>
        <w:t>The Munich manuscript must be kept separate, since it is dated before 1270. Its modernist Oxford version may have emerged later, as it is a semiaverroist commentary on manuscript M. In any case, the state of debate on the unity of person and intellect corresponds to the situation at the University of Paris before the year 1270.</w:t>
      </w:r>
    </w:p>
    <w:p w14:paraId="7CB9DFEC" w14:textId="1D53D49F" w:rsidR="008F51B0" w:rsidRPr="00D215FF" w:rsidRDefault="00B67A2A" w:rsidP="0027729C">
      <w:pPr>
        <w:ind w:firstLine="708"/>
        <w:rPr>
          <w:szCs w:val="24"/>
        </w:rPr>
      </w:pPr>
      <w:r w:rsidRPr="00D215FF">
        <w:rPr>
          <w:szCs w:val="24"/>
        </w:rPr>
        <w:t>It is understandable that Siger</w:t>
      </w:r>
      <w:r w:rsidR="00E25E7A" w:rsidRPr="00D215FF">
        <w:rPr>
          <w:szCs w:val="24"/>
        </w:rPr>
        <w:t>’</w:t>
      </w:r>
      <w:r w:rsidRPr="00D215FF">
        <w:rPr>
          <w:szCs w:val="24"/>
        </w:rPr>
        <w:t xml:space="preserve">s line could not be accepted by </w:t>
      </w:r>
      <w:r w:rsidR="002F26B7" w:rsidRPr="00D215FF">
        <w:rPr>
          <w:szCs w:val="24"/>
        </w:rPr>
        <w:t xml:space="preserve">the </w:t>
      </w:r>
      <w:r w:rsidRPr="00D215FF">
        <w:rPr>
          <w:szCs w:val="24"/>
        </w:rPr>
        <w:t xml:space="preserve">modernist anonymous </w:t>
      </w:r>
      <w:r w:rsidR="006E01B0" w:rsidRPr="00D215FF">
        <w:rPr>
          <w:szCs w:val="24"/>
        </w:rPr>
        <w:t xml:space="preserve">writer of </w:t>
      </w:r>
      <w:r w:rsidRPr="00D215FF">
        <w:rPr>
          <w:szCs w:val="24"/>
        </w:rPr>
        <w:t xml:space="preserve">Oxford. </w:t>
      </w:r>
      <w:r w:rsidR="008F51B0" w:rsidRPr="00D215FF">
        <w:rPr>
          <w:szCs w:val="24"/>
        </w:rPr>
        <w:t xml:space="preserve">The author of the Oxford manuscript has so far veered between the first and the second Averroism. Since handwriting O accepted the line of exposure of the being from behind, it necessarily ends in the second </w:t>
      </w:r>
      <w:r w:rsidR="008D13DE" w:rsidRPr="00D215FF">
        <w:rPr>
          <w:szCs w:val="24"/>
        </w:rPr>
        <w:t>Averroism</w:t>
      </w:r>
      <w:r w:rsidR="008F51B0" w:rsidRPr="00D215FF">
        <w:rPr>
          <w:szCs w:val="24"/>
        </w:rPr>
        <w:t xml:space="preserve"> and in its specific conception of truth as </w:t>
      </w:r>
      <w:r w:rsidR="008F51B0" w:rsidRPr="00D215FF">
        <w:rPr>
          <w:i/>
          <w:szCs w:val="24"/>
        </w:rPr>
        <w:t>rectitudo</w:t>
      </w:r>
      <w:r w:rsidR="00675684" w:rsidRPr="00D215FF">
        <w:rPr>
          <w:szCs w:val="24"/>
        </w:rPr>
        <w:t>. Manuscript O changed</w:t>
      </w:r>
      <w:r w:rsidR="008F51B0" w:rsidRPr="00D215FF">
        <w:rPr>
          <w:szCs w:val="24"/>
        </w:rPr>
        <w:t xml:space="preserve"> the conception of the truth </w:t>
      </w:r>
      <w:r w:rsidR="008F51B0" w:rsidRPr="00D215FF">
        <w:rPr>
          <w:szCs w:val="24"/>
        </w:rPr>
        <w:lastRenderedPageBreak/>
        <w:t xml:space="preserve">and the meaning of being from the first </w:t>
      </w:r>
      <w:r w:rsidR="008D13DE" w:rsidRPr="00D215FF">
        <w:rPr>
          <w:szCs w:val="24"/>
        </w:rPr>
        <w:t>Averroism</w:t>
      </w:r>
      <w:r w:rsidR="008F51B0" w:rsidRPr="00D215FF">
        <w:rPr>
          <w:szCs w:val="24"/>
        </w:rPr>
        <w:t xml:space="preserve">, as given in manuscript M, to the second </w:t>
      </w:r>
      <w:r w:rsidR="008D13DE" w:rsidRPr="00D215FF">
        <w:rPr>
          <w:szCs w:val="24"/>
        </w:rPr>
        <w:t>Averroism</w:t>
      </w:r>
      <w:r w:rsidR="008F51B0" w:rsidRPr="00D215FF">
        <w:rPr>
          <w:szCs w:val="24"/>
        </w:rPr>
        <w:t xml:space="preserve">. </w:t>
      </w:r>
      <w:r w:rsidR="00675684" w:rsidRPr="00D215FF">
        <w:rPr>
          <w:szCs w:val="24"/>
        </w:rPr>
        <w:t>The author is not an objective A</w:t>
      </w:r>
      <w:r w:rsidR="008F51B0" w:rsidRPr="00D215FF">
        <w:rPr>
          <w:szCs w:val="24"/>
        </w:rPr>
        <w:t>verroist</w:t>
      </w:r>
      <w:r w:rsidR="00675684" w:rsidRPr="00D215FF">
        <w:rPr>
          <w:szCs w:val="24"/>
        </w:rPr>
        <w:t xml:space="preserve">. He does not share </w:t>
      </w:r>
      <w:r w:rsidR="008F51B0" w:rsidRPr="00D215FF">
        <w:rPr>
          <w:szCs w:val="24"/>
        </w:rPr>
        <w:t xml:space="preserve">the direct insight into the forms given </w:t>
      </w:r>
      <w:r w:rsidR="00675684" w:rsidRPr="00D215FF">
        <w:rPr>
          <w:i/>
          <w:szCs w:val="24"/>
        </w:rPr>
        <w:t xml:space="preserve">obiective, </w:t>
      </w:r>
      <w:r w:rsidR="008F51B0" w:rsidRPr="00D215FF">
        <w:rPr>
          <w:szCs w:val="24"/>
        </w:rPr>
        <w:t xml:space="preserve">from the direction of divine thought, as was the case with </w:t>
      </w:r>
      <w:r w:rsidR="008B7935" w:rsidRPr="00D215FF">
        <w:rPr>
          <w:szCs w:val="24"/>
        </w:rPr>
        <w:t>Bonaventure</w:t>
      </w:r>
      <w:r w:rsidR="008F51B0" w:rsidRPr="00D215FF">
        <w:rPr>
          <w:szCs w:val="24"/>
        </w:rPr>
        <w:t>, Pecham and Kilwardby. The followin</w:t>
      </w:r>
      <w:r w:rsidR="00677D1F" w:rsidRPr="00D215FF">
        <w:rPr>
          <w:szCs w:val="24"/>
        </w:rPr>
        <w:t>g section summarizes the semi</w:t>
      </w:r>
      <w:r w:rsidR="008F51B0" w:rsidRPr="00D215FF">
        <w:rPr>
          <w:szCs w:val="24"/>
        </w:rPr>
        <w:t>averroistic conception of the meaning of being, as given by Oxfordian Fallacy and later Cartesianism</w:t>
      </w:r>
      <w:r w:rsidR="0027729C" w:rsidRPr="00D215FF">
        <w:rPr>
          <w:szCs w:val="24"/>
        </w:rPr>
        <w:t xml:space="preserve">. </w:t>
      </w:r>
      <w:r w:rsidR="001800DE" w:rsidRPr="00D215FF">
        <w:rPr>
          <w:szCs w:val="24"/>
        </w:rPr>
        <w:t xml:space="preserve">The difference in metaphysical vision of the world fundamentally separates the two manuscripts. </w:t>
      </w:r>
      <w:r w:rsidR="008F51B0" w:rsidRPr="00D215FF">
        <w:rPr>
          <w:szCs w:val="24"/>
        </w:rPr>
        <w:t>T</w:t>
      </w:r>
      <w:r w:rsidR="001800DE" w:rsidRPr="00D215FF">
        <w:rPr>
          <w:szCs w:val="24"/>
        </w:rPr>
        <w:t xml:space="preserve">he key </w:t>
      </w:r>
      <w:r w:rsidR="001722F4" w:rsidRPr="00D215FF">
        <w:rPr>
          <w:szCs w:val="24"/>
        </w:rPr>
        <w:t xml:space="preserve">element </w:t>
      </w:r>
      <w:r w:rsidR="001800DE" w:rsidRPr="00D215FF">
        <w:rPr>
          <w:szCs w:val="24"/>
        </w:rPr>
        <w:t>is the way in which semia</w:t>
      </w:r>
      <w:r w:rsidR="008D13DE" w:rsidRPr="00D215FF">
        <w:rPr>
          <w:szCs w:val="24"/>
        </w:rPr>
        <w:t>verroism</w:t>
      </w:r>
      <w:r w:rsidR="008F51B0" w:rsidRPr="00D215FF">
        <w:rPr>
          <w:szCs w:val="24"/>
        </w:rPr>
        <w:t xml:space="preserve"> understands the sentence </w:t>
      </w:r>
      <w:r w:rsidR="00A6701A" w:rsidRPr="00D215FF">
        <w:rPr>
          <w:szCs w:val="24"/>
        </w:rPr>
        <w:t>“</w:t>
      </w:r>
      <w:r w:rsidR="008F51B0" w:rsidRPr="00D215FF">
        <w:rPr>
          <w:i/>
          <w:szCs w:val="24"/>
        </w:rPr>
        <w:t>intellectus facit universalitatem in rebus</w:t>
      </w:r>
      <w:r w:rsidR="008F51B0" w:rsidRPr="00D215FF">
        <w:rPr>
          <w:szCs w:val="24"/>
        </w:rPr>
        <w:t>.</w:t>
      </w:r>
      <w:r w:rsidR="00A6701A" w:rsidRPr="00D215FF">
        <w:rPr>
          <w:szCs w:val="24"/>
        </w:rPr>
        <w:t>”</w:t>
      </w:r>
      <w:r w:rsidR="008F51B0" w:rsidRPr="00D215FF">
        <w:rPr>
          <w:szCs w:val="24"/>
        </w:rPr>
        <w:t xml:space="preserve"> The author of the manuscript O rejects the universals in things</w:t>
      </w:r>
      <w:r w:rsidR="004204B1" w:rsidRPr="00D215FF">
        <w:rPr>
          <w:szCs w:val="24"/>
        </w:rPr>
        <w:t xml:space="preserve">. However, he </w:t>
      </w:r>
      <w:r w:rsidR="008F51B0" w:rsidRPr="00D215FF">
        <w:rPr>
          <w:szCs w:val="24"/>
        </w:rPr>
        <w:t xml:space="preserve">works with Avicennian and Cartesian conception of intellect as an active subject in the form of </w:t>
      </w:r>
      <w:r w:rsidR="004204B1" w:rsidRPr="00D215FF">
        <w:rPr>
          <w:szCs w:val="24"/>
        </w:rPr>
        <w:t>Porretan</w:t>
      </w:r>
      <w:r w:rsidR="008F51B0" w:rsidRPr="00D215FF">
        <w:rPr>
          <w:szCs w:val="24"/>
        </w:rPr>
        <w:t xml:space="preserve"> hypostasis, which </w:t>
      </w:r>
      <w:r w:rsidR="004204B1" w:rsidRPr="00D215FF">
        <w:rPr>
          <w:szCs w:val="24"/>
        </w:rPr>
        <w:t xml:space="preserve">keeps </w:t>
      </w:r>
      <w:r w:rsidR="008F51B0" w:rsidRPr="00D215FF">
        <w:rPr>
          <w:szCs w:val="24"/>
        </w:rPr>
        <w:t xml:space="preserve">the first </w:t>
      </w:r>
      <w:r w:rsidR="008F51B0" w:rsidRPr="00D215FF">
        <w:rPr>
          <w:i/>
          <w:szCs w:val="24"/>
        </w:rPr>
        <w:t xml:space="preserve">per se </w:t>
      </w:r>
      <w:r w:rsidR="008F51B0" w:rsidRPr="00D215FF">
        <w:rPr>
          <w:szCs w:val="24"/>
        </w:rPr>
        <w:t>given principles of cognition. The dualism between the sensual and the intellectual cognition is inevitable (</w:t>
      </w:r>
      <w:r w:rsidR="008F51B0" w:rsidRPr="00D215FF">
        <w:rPr>
          <w:i/>
          <w:szCs w:val="24"/>
        </w:rPr>
        <w:t>universale in potentia existit in phantasmate, quod non potest movere intellectum</w:t>
      </w:r>
      <w:r w:rsidR="008F51B0" w:rsidRPr="00D215FF">
        <w:rPr>
          <w:szCs w:val="24"/>
        </w:rPr>
        <w:t xml:space="preserve">, O 1.10, p. 170.83‒84). For Siger, as the author of the book M, </w:t>
      </w:r>
      <w:r w:rsidR="00F814B6" w:rsidRPr="00D215FF">
        <w:rPr>
          <w:szCs w:val="24"/>
        </w:rPr>
        <w:t xml:space="preserve">makes this assertion </w:t>
      </w:r>
      <w:r w:rsidR="008F51B0" w:rsidRPr="00D215FF">
        <w:rPr>
          <w:szCs w:val="24"/>
        </w:rPr>
        <w:t xml:space="preserve">double nonsense. The universals are neither in things nor in potency, and cognition quite naturally connects the senses and the intellect with each other; otherwise, the person would break up into two </w:t>
      </w:r>
      <w:r w:rsidR="00F814B6" w:rsidRPr="00D215FF">
        <w:rPr>
          <w:szCs w:val="24"/>
        </w:rPr>
        <w:t xml:space="preserve">different </w:t>
      </w:r>
      <w:r w:rsidR="008F51B0" w:rsidRPr="00D215FF">
        <w:rPr>
          <w:szCs w:val="24"/>
        </w:rPr>
        <w:t xml:space="preserve">hypostases, as we find </w:t>
      </w:r>
      <w:r w:rsidR="00F814B6" w:rsidRPr="00D215FF">
        <w:rPr>
          <w:szCs w:val="24"/>
        </w:rPr>
        <w:t xml:space="preserve">it </w:t>
      </w:r>
      <w:r w:rsidR="008F51B0" w:rsidRPr="00D215FF">
        <w:rPr>
          <w:szCs w:val="24"/>
        </w:rPr>
        <w:t xml:space="preserve">in sophistic modernity. The author of the manuscript O cannot connect both levels of cognition in any </w:t>
      </w:r>
      <w:r w:rsidR="00D83F72" w:rsidRPr="00D215FF">
        <w:rPr>
          <w:szCs w:val="24"/>
        </w:rPr>
        <w:t>way;</w:t>
      </w:r>
      <w:r w:rsidR="008F51B0" w:rsidRPr="00D215FF">
        <w:rPr>
          <w:szCs w:val="24"/>
        </w:rPr>
        <w:t xml:space="preserve"> see his </w:t>
      </w:r>
      <w:r w:rsidR="00D83F72" w:rsidRPr="00D215FF">
        <w:rPr>
          <w:szCs w:val="24"/>
        </w:rPr>
        <w:t xml:space="preserve">acknowledgement </w:t>
      </w:r>
      <w:r w:rsidR="008F51B0" w:rsidRPr="00D215FF">
        <w:rPr>
          <w:szCs w:val="24"/>
        </w:rPr>
        <w:t>of this above-mentioned inability. Therefore, the hyposta</w:t>
      </w:r>
      <w:r w:rsidR="00A6701A" w:rsidRPr="00D215FF">
        <w:rPr>
          <w:szCs w:val="24"/>
        </w:rPr>
        <w:t>tiz</w:t>
      </w:r>
      <w:r w:rsidR="008F51B0" w:rsidRPr="00D215FF">
        <w:rPr>
          <w:szCs w:val="24"/>
        </w:rPr>
        <w:t xml:space="preserve">ed intellect </w:t>
      </w:r>
      <w:r w:rsidR="00413622" w:rsidRPr="00D215FF">
        <w:rPr>
          <w:szCs w:val="24"/>
        </w:rPr>
        <w:t xml:space="preserve">of the handwriting O produces an actualized </w:t>
      </w:r>
      <w:r w:rsidR="008F51B0" w:rsidRPr="00D215FF">
        <w:rPr>
          <w:i/>
          <w:szCs w:val="24"/>
        </w:rPr>
        <w:t>scibile</w:t>
      </w:r>
      <w:r w:rsidR="008F51B0" w:rsidRPr="00D215FF">
        <w:rPr>
          <w:szCs w:val="24"/>
        </w:rPr>
        <w:t xml:space="preserve"> out of itself and outside the first substance, which is a typical sign of </w:t>
      </w:r>
      <w:r w:rsidR="0059708C" w:rsidRPr="00D215FF">
        <w:rPr>
          <w:szCs w:val="24"/>
        </w:rPr>
        <w:t>modernity</w:t>
      </w:r>
      <w:r w:rsidR="008F51B0" w:rsidRPr="00D215FF">
        <w:rPr>
          <w:szCs w:val="24"/>
        </w:rPr>
        <w:t xml:space="preserve">. </w:t>
      </w:r>
    </w:p>
    <w:p w14:paraId="01D063B7" w14:textId="30929B14" w:rsidR="008F51B0" w:rsidRPr="00D215FF" w:rsidRDefault="008F51B0" w:rsidP="008F51B0">
      <w:pPr>
        <w:pStyle w:val="Citace"/>
      </w:pPr>
      <w:r w:rsidRPr="00D215FF">
        <w:t xml:space="preserve">“One must become aware that [understanding] sometimes acts through an intermediary as through an instrument. Thus, the active intellect acts through the possible </w:t>
      </w:r>
      <w:r w:rsidR="009A7EDC" w:rsidRPr="00D215FF">
        <w:t>intellect</w:t>
      </w:r>
      <w:r w:rsidRPr="00D215FF">
        <w:t xml:space="preserve"> and this through the instrument of the first principles of cognition (</w:t>
      </w:r>
      <w:r w:rsidRPr="00D215FF">
        <w:rPr>
          <w:i/>
        </w:rPr>
        <w:t>agit enim intellectus agens in possibilem per principia prima</w:t>
      </w:r>
      <w:r w:rsidRPr="00D215FF">
        <w:t>). Therefore, he brings about conclusions in the possible intellect through the first principles, and the first principles in him act without intermediaries (</w:t>
      </w:r>
      <w:r w:rsidRPr="00D215FF">
        <w:rPr>
          <w:i/>
        </w:rPr>
        <w:t>prima principia agit in ipsum sine medio</w:t>
      </w:r>
      <w:r w:rsidRPr="00D215FF">
        <w:t>). The intellect is oriented towards the thing and the essence of the thing, which are multiplied in the individual things. However, the individual things relate to the intellect only in the accidental mode, because the nature of things is grasped by what is given in the intellect. Therefore, it is true that the intellect causes universals in things (</w:t>
      </w:r>
      <w:r w:rsidRPr="00D215FF">
        <w:rPr>
          <w:i/>
        </w:rPr>
        <w:t>intellectus facit universalitatem in rebus</w:t>
      </w:r>
      <w:r w:rsidRPr="00D215FF">
        <w:t>), and literally (</w:t>
      </w:r>
      <w:r w:rsidRPr="00D215FF">
        <w:rPr>
          <w:i/>
        </w:rPr>
        <w:t>verbi gratia</w:t>
      </w:r>
      <w:r w:rsidRPr="00D215FF">
        <w:t>). Knowledge indicates that it is recognizable (</w:t>
      </w:r>
      <w:r w:rsidRPr="00D215FF">
        <w:rPr>
          <w:i/>
        </w:rPr>
        <w:t>scientia refertur ad scibile</w:t>
      </w:r>
      <w:r w:rsidRPr="00D215FF">
        <w:t xml:space="preserve">). If something </w:t>
      </w:r>
      <w:r w:rsidRPr="00D215FF">
        <w:lastRenderedPageBreak/>
        <w:t>produces cognition from the point of view of the definition of knowledge (</w:t>
      </w:r>
      <w:r w:rsidRPr="00D215FF">
        <w:rPr>
          <w:i/>
        </w:rPr>
        <w:t>scientiam sub ratione scientiae</w:t>
      </w:r>
      <w:r w:rsidRPr="00D215FF">
        <w:t xml:space="preserve">), then it also produces </w:t>
      </w:r>
      <w:r w:rsidR="009A7EDC" w:rsidRPr="00D215FF">
        <w:t xml:space="preserve">as actualized knowledge </w:t>
      </w:r>
      <w:r w:rsidRPr="00D215FF">
        <w:t>(</w:t>
      </w:r>
      <w:r w:rsidRPr="00D215FF">
        <w:rPr>
          <w:i/>
        </w:rPr>
        <w:t>scibile in actu</w:t>
      </w:r>
      <w:r w:rsidRPr="00D215FF">
        <w:t>).” </w:t>
      </w:r>
      <w:r w:rsidRPr="00D215FF">
        <w:rPr>
          <w:vertAlign w:val="superscript"/>
        </w:rPr>
        <w:footnoteReference w:id="137"/>
      </w:r>
      <w:r w:rsidRPr="00D215FF">
        <w:t xml:space="preserve">  </w:t>
      </w:r>
    </w:p>
    <w:p w14:paraId="78FB0272" w14:textId="7F3976B0" w:rsidR="00647B08" w:rsidRPr="00D215FF" w:rsidRDefault="008F51B0" w:rsidP="004A7E1B">
      <w:pPr>
        <w:rPr>
          <w:szCs w:val="24"/>
        </w:rPr>
      </w:pPr>
      <w:r w:rsidRPr="00D215FF">
        <w:rPr>
          <w:szCs w:val="24"/>
        </w:rPr>
        <w:t>The process of cognition proceeds through the mediation of abstracted forms, which the hyposta</w:t>
      </w:r>
      <w:r w:rsidR="00A6701A" w:rsidRPr="00D215FF">
        <w:rPr>
          <w:szCs w:val="24"/>
        </w:rPr>
        <w:t>tiz</w:t>
      </w:r>
      <w:r w:rsidRPr="00D215FF">
        <w:rPr>
          <w:szCs w:val="24"/>
        </w:rPr>
        <w:t>ed active intellect uses as an instrument (</w:t>
      </w:r>
      <w:r w:rsidRPr="00D215FF">
        <w:rPr>
          <w:i/>
          <w:szCs w:val="24"/>
        </w:rPr>
        <w:t>by medium ut per instrumentum</w:t>
      </w:r>
      <w:r w:rsidR="00B12C3F" w:rsidRPr="00D215FF">
        <w:rPr>
          <w:szCs w:val="24"/>
        </w:rPr>
        <w:t xml:space="preserve">). It means that the modern intellect in the manuscript O can be actualised by itself und not by cognitive forms coming from </w:t>
      </w:r>
      <w:r w:rsidR="00B12C3F" w:rsidRPr="00D215FF">
        <w:rPr>
          <w:i/>
          <w:szCs w:val="24"/>
        </w:rPr>
        <w:t>species sensibilis</w:t>
      </w:r>
      <w:r w:rsidR="00B12C3F" w:rsidRPr="00D215FF">
        <w:rPr>
          <w:szCs w:val="24"/>
        </w:rPr>
        <w:t xml:space="preserve"> and </w:t>
      </w:r>
      <w:r w:rsidR="00B12C3F" w:rsidRPr="00D215FF">
        <w:rPr>
          <w:i/>
          <w:szCs w:val="24"/>
        </w:rPr>
        <w:t>intelligibilis</w:t>
      </w:r>
      <w:r w:rsidR="00B12C3F" w:rsidRPr="00D215FF">
        <w:rPr>
          <w:szCs w:val="24"/>
        </w:rPr>
        <w:t xml:space="preserve">. It uses them as an instrument and not as the source of cognition. </w:t>
      </w:r>
      <w:r w:rsidR="001C5352" w:rsidRPr="00D215FF">
        <w:rPr>
          <w:szCs w:val="24"/>
        </w:rPr>
        <w:t xml:space="preserve">The actuality of the active intellect is given </w:t>
      </w:r>
      <w:r w:rsidR="001C5352" w:rsidRPr="00D215FF">
        <w:rPr>
          <w:i/>
          <w:szCs w:val="24"/>
        </w:rPr>
        <w:t>per se</w:t>
      </w:r>
      <w:r w:rsidR="001C5352" w:rsidRPr="00D215FF">
        <w:rPr>
          <w:szCs w:val="24"/>
        </w:rPr>
        <w:t xml:space="preserve">, because the generation of knowledge is ensured by </w:t>
      </w:r>
      <w:r w:rsidR="00A6701A" w:rsidRPr="00D215FF">
        <w:rPr>
          <w:szCs w:val="24"/>
        </w:rPr>
        <w:t>first innate</w:t>
      </w:r>
      <w:r w:rsidR="001C5352" w:rsidRPr="00D215FF">
        <w:rPr>
          <w:szCs w:val="24"/>
        </w:rPr>
        <w:t xml:space="preserve"> principles (</w:t>
      </w:r>
      <w:r w:rsidR="001C5352" w:rsidRPr="00D215FF">
        <w:rPr>
          <w:i/>
          <w:szCs w:val="24"/>
        </w:rPr>
        <w:t>agit enim intellectus agens in possibilem per principia prima</w:t>
      </w:r>
      <w:r w:rsidR="001C5352" w:rsidRPr="00D215FF">
        <w:rPr>
          <w:szCs w:val="24"/>
        </w:rPr>
        <w:t>). These principles ensure the cognition directly</w:t>
      </w:r>
      <w:r w:rsidR="00495741" w:rsidRPr="00D215FF">
        <w:rPr>
          <w:szCs w:val="24"/>
        </w:rPr>
        <w:t>,</w:t>
      </w:r>
      <w:r w:rsidR="001C5352" w:rsidRPr="00D215FF">
        <w:rPr>
          <w:szCs w:val="24"/>
        </w:rPr>
        <w:t xml:space="preserve"> through the actuality of the intellect </w:t>
      </w:r>
      <w:r w:rsidR="00495741" w:rsidRPr="00D215FF">
        <w:rPr>
          <w:szCs w:val="24"/>
        </w:rPr>
        <w:t xml:space="preserve">itself </w:t>
      </w:r>
      <w:r w:rsidR="001C5352" w:rsidRPr="00D215FF">
        <w:rPr>
          <w:szCs w:val="24"/>
        </w:rPr>
        <w:t>(</w:t>
      </w:r>
      <w:r w:rsidR="001C5352" w:rsidRPr="00D215FF">
        <w:rPr>
          <w:i/>
          <w:szCs w:val="24"/>
        </w:rPr>
        <w:t>prima principia agit in ipsum sine medio</w:t>
      </w:r>
      <w:r w:rsidR="001C5352" w:rsidRPr="00D215FF">
        <w:rPr>
          <w:szCs w:val="24"/>
        </w:rPr>
        <w:t>). The intellect of modernity produces universality in things thanks to its own actuality (</w:t>
      </w:r>
      <w:r w:rsidR="001C5352" w:rsidRPr="00D215FF">
        <w:rPr>
          <w:i/>
          <w:szCs w:val="24"/>
        </w:rPr>
        <w:t>verum est dicere quod intellectus facit universalitatem in rebus</w:t>
      </w:r>
      <w:r w:rsidR="001C5352" w:rsidRPr="00D215FF">
        <w:rPr>
          <w:szCs w:val="24"/>
        </w:rPr>
        <w:t>). The quotation expounds Avicennis</w:t>
      </w:r>
      <w:r w:rsidR="00A6701A" w:rsidRPr="00D215FF">
        <w:rPr>
          <w:szCs w:val="24"/>
        </w:rPr>
        <w:t>t</w:t>
      </w:r>
      <w:r w:rsidR="001C5352" w:rsidRPr="00D215FF">
        <w:rPr>
          <w:szCs w:val="24"/>
        </w:rPr>
        <w:t xml:space="preserve"> </w:t>
      </w:r>
      <w:r w:rsidR="00B13B9D" w:rsidRPr="00D215FF">
        <w:rPr>
          <w:szCs w:val="24"/>
        </w:rPr>
        <w:t xml:space="preserve">nature </w:t>
      </w:r>
      <w:r w:rsidR="001C5352" w:rsidRPr="00D215FF">
        <w:rPr>
          <w:szCs w:val="24"/>
        </w:rPr>
        <w:t>of innate first principles</w:t>
      </w:r>
      <w:r w:rsidR="00B13B9D" w:rsidRPr="00D215FF">
        <w:rPr>
          <w:szCs w:val="24"/>
        </w:rPr>
        <w:t xml:space="preserve"> that </w:t>
      </w:r>
      <w:r w:rsidR="001C5352" w:rsidRPr="00D215FF">
        <w:rPr>
          <w:szCs w:val="24"/>
        </w:rPr>
        <w:t xml:space="preserve">are permanently </w:t>
      </w:r>
      <w:r w:rsidR="00B13B9D" w:rsidRPr="00D215FF">
        <w:rPr>
          <w:szCs w:val="24"/>
        </w:rPr>
        <w:t xml:space="preserve">actualized </w:t>
      </w:r>
      <w:r w:rsidR="001C5352" w:rsidRPr="00D215FF">
        <w:rPr>
          <w:szCs w:val="24"/>
        </w:rPr>
        <w:t xml:space="preserve">in </w:t>
      </w:r>
      <w:r w:rsidR="00B13B9D" w:rsidRPr="00D215FF">
        <w:rPr>
          <w:szCs w:val="24"/>
        </w:rPr>
        <w:t xml:space="preserve">the </w:t>
      </w:r>
      <w:r w:rsidR="001C5352" w:rsidRPr="00D215FF">
        <w:rPr>
          <w:szCs w:val="24"/>
        </w:rPr>
        <w:t xml:space="preserve">soul and </w:t>
      </w:r>
      <w:r w:rsidR="00B13B9D" w:rsidRPr="00D215FF">
        <w:rPr>
          <w:szCs w:val="24"/>
        </w:rPr>
        <w:t xml:space="preserve">the </w:t>
      </w:r>
      <w:r w:rsidR="001C5352" w:rsidRPr="00D215FF">
        <w:rPr>
          <w:szCs w:val="24"/>
        </w:rPr>
        <w:t>intellect.</w:t>
      </w:r>
      <w:r w:rsidR="001C5352" w:rsidRPr="00D215FF">
        <w:rPr>
          <w:szCs w:val="24"/>
          <w:vertAlign w:val="superscript"/>
        </w:rPr>
        <w:footnoteReference w:id="138"/>
      </w:r>
      <w:r w:rsidR="00BA6C43" w:rsidRPr="00D215FF">
        <w:rPr>
          <w:szCs w:val="24"/>
        </w:rPr>
        <w:t xml:space="preserve"> As a result, the exposure of the sense of being is turned from the thing to the intellect</w:t>
      </w:r>
      <w:r w:rsidR="00E23C6C" w:rsidRPr="00D215FF">
        <w:rPr>
          <w:szCs w:val="24"/>
        </w:rPr>
        <w:t xml:space="preserve">. It begins </w:t>
      </w:r>
      <w:r w:rsidR="00672D0D" w:rsidRPr="00D215FF">
        <w:rPr>
          <w:szCs w:val="24"/>
        </w:rPr>
        <w:t xml:space="preserve">a </w:t>
      </w:r>
      <w:r w:rsidR="00BA6C43" w:rsidRPr="00D215FF">
        <w:rPr>
          <w:szCs w:val="24"/>
        </w:rPr>
        <w:t xml:space="preserve">typically nominalistic </w:t>
      </w:r>
      <w:r w:rsidR="00E23C6C" w:rsidRPr="00D215FF">
        <w:rPr>
          <w:szCs w:val="24"/>
        </w:rPr>
        <w:t xml:space="preserve">definition of modern </w:t>
      </w:r>
      <w:r w:rsidR="00BA6C43" w:rsidRPr="00D215FF">
        <w:rPr>
          <w:szCs w:val="24"/>
        </w:rPr>
        <w:t>cognition</w:t>
      </w:r>
      <w:r w:rsidR="00E23C6C" w:rsidRPr="00D215FF">
        <w:rPr>
          <w:szCs w:val="24"/>
        </w:rPr>
        <w:t>.</w:t>
      </w:r>
      <w:r w:rsidR="00BA6C43" w:rsidRPr="00D215FF">
        <w:rPr>
          <w:szCs w:val="24"/>
        </w:rPr>
        <w:t xml:space="preserve"> The author of the manuscript O forgot the previous thesis about the non-existence of universals in individual things and already sees them directly in things (</w:t>
      </w:r>
      <w:r w:rsidR="00BA6C43" w:rsidRPr="00D215FF">
        <w:rPr>
          <w:i/>
          <w:szCs w:val="24"/>
        </w:rPr>
        <w:t>intellectus refertur ad rem et naturam rei</w:t>
      </w:r>
      <w:r w:rsidR="00BA6C43" w:rsidRPr="00D215FF">
        <w:rPr>
          <w:szCs w:val="24"/>
        </w:rPr>
        <w:t xml:space="preserve">). The intellect inserts </w:t>
      </w:r>
      <w:r w:rsidR="00FD0D4C" w:rsidRPr="00D215FF">
        <w:rPr>
          <w:szCs w:val="24"/>
        </w:rPr>
        <w:t xml:space="preserve">the essentiality </w:t>
      </w:r>
      <w:r w:rsidR="00BA6C43" w:rsidRPr="00D215FF">
        <w:rPr>
          <w:szCs w:val="24"/>
        </w:rPr>
        <w:t xml:space="preserve">into things </w:t>
      </w:r>
      <w:r w:rsidR="00FD0D4C" w:rsidRPr="00D215FF">
        <w:rPr>
          <w:szCs w:val="24"/>
        </w:rPr>
        <w:t xml:space="preserve">and </w:t>
      </w:r>
      <w:r w:rsidR="00BA6C43" w:rsidRPr="00D215FF">
        <w:rPr>
          <w:szCs w:val="24"/>
        </w:rPr>
        <w:t>deduces (</w:t>
      </w:r>
      <w:r w:rsidR="00BA6C43" w:rsidRPr="00D215FF">
        <w:rPr>
          <w:i/>
          <w:szCs w:val="24"/>
        </w:rPr>
        <w:t>exsistit</w:t>
      </w:r>
      <w:r w:rsidR="00BA6C43" w:rsidRPr="00D215FF">
        <w:rPr>
          <w:szCs w:val="24"/>
        </w:rPr>
        <w:t xml:space="preserve">) </w:t>
      </w:r>
      <w:r w:rsidR="00FD0D4C" w:rsidRPr="00D215FF">
        <w:rPr>
          <w:szCs w:val="24"/>
        </w:rPr>
        <w:t xml:space="preserve">the universals </w:t>
      </w:r>
      <w:r w:rsidR="00BA6C43" w:rsidRPr="00D215FF">
        <w:rPr>
          <w:szCs w:val="24"/>
        </w:rPr>
        <w:t>in a Porretan way</w:t>
      </w:r>
      <w:r w:rsidR="00FD0D4C" w:rsidRPr="00D215FF">
        <w:rPr>
          <w:szCs w:val="24"/>
        </w:rPr>
        <w:t>,</w:t>
      </w:r>
      <w:r w:rsidR="00BA6C43" w:rsidRPr="00D215FF">
        <w:rPr>
          <w:szCs w:val="24"/>
        </w:rPr>
        <w:t xml:space="preserve"> with the help of modern existence in objective mode of being (</w:t>
      </w:r>
      <w:r w:rsidR="00BA6C43" w:rsidRPr="00D215FF">
        <w:rPr>
          <w:i/>
          <w:szCs w:val="24"/>
        </w:rPr>
        <w:t>quae sunt multiplicata in particularibus</w:t>
      </w:r>
      <w:r w:rsidR="00BA6C43" w:rsidRPr="00D215FF">
        <w:rPr>
          <w:szCs w:val="24"/>
        </w:rPr>
        <w:t>). The author sophistically asserts that this cognition is authentically Aristotelian, because it is constantly taking place in the accidental mode</w:t>
      </w:r>
      <w:r w:rsidR="000D2D11" w:rsidRPr="00D215FF">
        <w:rPr>
          <w:szCs w:val="24"/>
        </w:rPr>
        <w:t xml:space="preserve"> (</w:t>
      </w:r>
      <w:r w:rsidR="000D2D11" w:rsidRPr="00D215FF">
        <w:rPr>
          <w:i/>
          <w:szCs w:val="24"/>
        </w:rPr>
        <w:t>particularia autem referuntur ad intellectum per accidens</w:t>
      </w:r>
      <w:r w:rsidR="000D2D11" w:rsidRPr="00D215FF">
        <w:rPr>
          <w:szCs w:val="24"/>
        </w:rPr>
        <w:t>)</w:t>
      </w:r>
      <w:r w:rsidR="00BA6C43" w:rsidRPr="00D215FF">
        <w:rPr>
          <w:szCs w:val="24"/>
        </w:rPr>
        <w:t xml:space="preserve">; however, no longer with respect to the first substance, but with respect to the </w:t>
      </w:r>
      <w:r w:rsidR="00E94426" w:rsidRPr="00D215FF">
        <w:rPr>
          <w:szCs w:val="24"/>
        </w:rPr>
        <w:t>perm</w:t>
      </w:r>
      <w:r w:rsidR="00A6701A" w:rsidRPr="00D215FF">
        <w:rPr>
          <w:szCs w:val="24"/>
        </w:rPr>
        <w:t>ane</w:t>
      </w:r>
      <w:r w:rsidR="00E94426" w:rsidRPr="00D215FF">
        <w:rPr>
          <w:szCs w:val="24"/>
        </w:rPr>
        <w:t xml:space="preserve">nt </w:t>
      </w:r>
      <w:r w:rsidR="00BA6C43" w:rsidRPr="00D215FF">
        <w:rPr>
          <w:szCs w:val="24"/>
        </w:rPr>
        <w:t>essence</w:t>
      </w:r>
      <w:r w:rsidR="00E94426" w:rsidRPr="00D215FF">
        <w:rPr>
          <w:szCs w:val="24"/>
        </w:rPr>
        <w:t>s</w:t>
      </w:r>
      <w:r w:rsidR="00BA6C43" w:rsidRPr="00D215FF">
        <w:rPr>
          <w:szCs w:val="24"/>
        </w:rPr>
        <w:t xml:space="preserve"> </w:t>
      </w:r>
      <w:r w:rsidR="00E94426" w:rsidRPr="00D215FF">
        <w:rPr>
          <w:szCs w:val="24"/>
        </w:rPr>
        <w:t xml:space="preserve">that are </w:t>
      </w:r>
      <w:r w:rsidR="00BA6C43" w:rsidRPr="00D215FF">
        <w:rPr>
          <w:szCs w:val="24"/>
        </w:rPr>
        <w:t xml:space="preserve">given </w:t>
      </w:r>
      <w:r w:rsidR="00E94426" w:rsidRPr="00D215FF">
        <w:rPr>
          <w:szCs w:val="24"/>
        </w:rPr>
        <w:t xml:space="preserve">as </w:t>
      </w:r>
      <w:r w:rsidR="00BA6C43" w:rsidRPr="00D215FF">
        <w:rPr>
          <w:szCs w:val="24"/>
        </w:rPr>
        <w:t>cont</w:t>
      </w:r>
      <w:r w:rsidR="00E94426" w:rsidRPr="00D215FF">
        <w:rPr>
          <w:szCs w:val="24"/>
        </w:rPr>
        <w:t>ingent in the individual things</w:t>
      </w:r>
      <w:r w:rsidR="00BA6C43" w:rsidRPr="00D215FF">
        <w:rPr>
          <w:szCs w:val="24"/>
        </w:rPr>
        <w:t>. The intellect recognizes itself and the rest of the world only through itself (</w:t>
      </w:r>
      <w:r w:rsidR="00BA6C43" w:rsidRPr="00D215FF">
        <w:rPr>
          <w:i/>
          <w:szCs w:val="24"/>
        </w:rPr>
        <w:t xml:space="preserve">natura illorum est intellecta per </w:t>
      </w:r>
      <w:r w:rsidR="00E94426" w:rsidRPr="00D215FF">
        <w:rPr>
          <w:i/>
          <w:szCs w:val="24"/>
        </w:rPr>
        <w:t>aliquid quod est in intellectu</w:t>
      </w:r>
      <w:r w:rsidR="00BA6C43" w:rsidRPr="00D215FF">
        <w:rPr>
          <w:szCs w:val="24"/>
        </w:rPr>
        <w:t xml:space="preserve">). The author </w:t>
      </w:r>
      <w:r w:rsidR="00BA6C43" w:rsidRPr="00D215FF">
        <w:rPr>
          <w:szCs w:val="24"/>
        </w:rPr>
        <w:lastRenderedPageBreak/>
        <w:t>fell into the trap rejected in manuscript M. This manuscript fundamentally rejects any circumvention of first substance</w:t>
      </w:r>
      <w:r w:rsidR="00E94426" w:rsidRPr="00D215FF">
        <w:rPr>
          <w:szCs w:val="24"/>
        </w:rPr>
        <w:t>s</w:t>
      </w:r>
      <w:r w:rsidR="00BA6C43" w:rsidRPr="00D215FF">
        <w:rPr>
          <w:szCs w:val="24"/>
        </w:rPr>
        <w:t xml:space="preserve"> </w:t>
      </w:r>
      <w:r w:rsidR="00E94426" w:rsidRPr="00D215FF">
        <w:rPr>
          <w:szCs w:val="24"/>
        </w:rPr>
        <w:t>existing in reality</w:t>
      </w:r>
      <w:r w:rsidR="00BA6C43" w:rsidRPr="00D215FF">
        <w:rPr>
          <w:szCs w:val="24"/>
        </w:rPr>
        <w:t>. See the quoted statement regarding the quidams, which bypass the principles of cognition given only in the first substance (</w:t>
      </w:r>
      <w:r w:rsidR="00BA6C43" w:rsidRPr="00D215FF">
        <w:rPr>
          <w:i/>
          <w:szCs w:val="24"/>
        </w:rPr>
        <w:t>circumscribens principia individuantia</w:t>
      </w:r>
      <w:r w:rsidR="00BA6C43" w:rsidRPr="00D215FF">
        <w:rPr>
          <w:szCs w:val="24"/>
        </w:rPr>
        <w:t>). As soon as the parallel between the mind and reality is academically launched, it is not a problem for the modern and postmodern sophists to see in reality even that which does no</w:t>
      </w:r>
      <w:r w:rsidR="007E6DBE" w:rsidRPr="00D215FF">
        <w:rPr>
          <w:szCs w:val="24"/>
        </w:rPr>
        <w:t xml:space="preserve">t exist. The truth defended in </w:t>
      </w:r>
      <w:r w:rsidR="00385691" w:rsidRPr="00D215FF">
        <w:rPr>
          <w:szCs w:val="24"/>
        </w:rPr>
        <w:t xml:space="preserve">the </w:t>
      </w:r>
      <w:r w:rsidR="007E6DBE" w:rsidRPr="00D215FF">
        <w:rPr>
          <w:szCs w:val="24"/>
        </w:rPr>
        <w:t>m</w:t>
      </w:r>
      <w:r w:rsidR="00BA6C43" w:rsidRPr="00D215FF">
        <w:rPr>
          <w:szCs w:val="24"/>
        </w:rPr>
        <w:t xml:space="preserve">anuscript O is not a correspondence between the real thing and its cognition, but a coincidence of the permanent essence and its contingent occurrence in reality. </w:t>
      </w:r>
      <w:r w:rsidR="007E6DBE" w:rsidRPr="00D215FF">
        <w:rPr>
          <w:szCs w:val="24"/>
        </w:rPr>
        <w:t xml:space="preserve">The definition of cognition in the version </w:t>
      </w:r>
      <w:r w:rsidR="00BA6C43" w:rsidRPr="00D215FF">
        <w:rPr>
          <w:szCs w:val="24"/>
        </w:rPr>
        <w:t xml:space="preserve">O compares the species in things and in the intellect in the Porretan modus </w:t>
      </w:r>
      <w:r w:rsidR="00926221" w:rsidRPr="00D215FF">
        <w:rPr>
          <w:szCs w:val="24"/>
        </w:rPr>
        <w:t>“</w:t>
      </w:r>
      <w:r w:rsidR="00BA6C43" w:rsidRPr="00D215FF">
        <w:rPr>
          <w:i/>
          <w:szCs w:val="24"/>
        </w:rPr>
        <w:t>exsistere</w:t>
      </w:r>
      <w:r w:rsidR="00926221" w:rsidRPr="00D215FF">
        <w:rPr>
          <w:szCs w:val="24"/>
        </w:rPr>
        <w:t>”</w:t>
      </w:r>
      <w:r w:rsidR="00BA6C43" w:rsidRPr="00D215FF">
        <w:rPr>
          <w:szCs w:val="24"/>
        </w:rPr>
        <w:t xml:space="preserve"> (Rufus</w:t>
      </w:r>
      <w:r w:rsidR="00E25E7A" w:rsidRPr="00D215FF">
        <w:rPr>
          <w:szCs w:val="24"/>
        </w:rPr>
        <w:t>’</w:t>
      </w:r>
      <w:r w:rsidR="00926221" w:rsidRPr="00D215FF">
        <w:rPr>
          <w:szCs w:val="24"/>
        </w:rPr>
        <w:t>s</w:t>
      </w:r>
      <w:r w:rsidR="00BA6C43" w:rsidRPr="00D215FF">
        <w:rPr>
          <w:szCs w:val="24"/>
        </w:rPr>
        <w:t xml:space="preserve"> </w:t>
      </w:r>
      <w:r w:rsidR="00BA6C43" w:rsidRPr="00D215FF">
        <w:rPr>
          <w:i/>
          <w:szCs w:val="24"/>
        </w:rPr>
        <w:t>coaequatio</w:t>
      </w:r>
      <w:r w:rsidR="00BA6C43" w:rsidRPr="00D215FF">
        <w:rPr>
          <w:szCs w:val="24"/>
        </w:rPr>
        <w:t>), bypassing the primary correspondence between intellect and thing. This line is also confirmed in the second part of Manuscript O, which plac</w:t>
      </w:r>
      <w:r w:rsidR="00E05C5C" w:rsidRPr="00D215FF">
        <w:rPr>
          <w:szCs w:val="24"/>
        </w:rPr>
        <w:t xml:space="preserve">es </w:t>
      </w:r>
      <w:r w:rsidR="00597278" w:rsidRPr="00D215FF">
        <w:rPr>
          <w:szCs w:val="24"/>
        </w:rPr>
        <w:t xml:space="preserve">the </w:t>
      </w:r>
      <w:r w:rsidR="00E05C5C" w:rsidRPr="00D215FF">
        <w:rPr>
          <w:szCs w:val="24"/>
        </w:rPr>
        <w:t>potential intelligibilia</w:t>
      </w:r>
      <w:r w:rsidR="00BA6C43" w:rsidRPr="00D215FF">
        <w:rPr>
          <w:szCs w:val="24"/>
        </w:rPr>
        <w:t xml:space="preserve"> and universals directly into things and lets them be led out of them by the active intellect through the receptive intellect (</w:t>
      </w:r>
      <w:r w:rsidR="00BA6C43" w:rsidRPr="00D215FF">
        <w:rPr>
          <w:i/>
          <w:szCs w:val="24"/>
        </w:rPr>
        <w:t>exsistit</w:t>
      </w:r>
      <w:r w:rsidR="00BA6C43" w:rsidRPr="00D215FF">
        <w:rPr>
          <w:szCs w:val="24"/>
        </w:rPr>
        <w:t>).</w:t>
      </w:r>
      <w:r w:rsidR="00BA6C43" w:rsidRPr="00D215FF">
        <w:rPr>
          <w:szCs w:val="24"/>
          <w:vertAlign w:val="superscript"/>
        </w:rPr>
        <w:footnoteReference w:id="139"/>
      </w:r>
      <w:r w:rsidR="00BA6C43" w:rsidRPr="00D215FF">
        <w:rPr>
          <w:szCs w:val="24"/>
        </w:rPr>
        <w:t xml:space="preserve"> The anonymous </w:t>
      </w:r>
      <w:r w:rsidR="002369DC" w:rsidRPr="00D215FF">
        <w:rPr>
          <w:szCs w:val="24"/>
        </w:rPr>
        <w:t xml:space="preserve">writer </w:t>
      </w:r>
      <w:r w:rsidR="00BA6C43" w:rsidRPr="00D215FF">
        <w:rPr>
          <w:szCs w:val="24"/>
        </w:rPr>
        <w:t xml:space="preserve">of the manuscript O does not generate recognition by any means from the middle </w:t>
      </w:r>
      <w:r w:rsidR="00D13789" w:rsidRPr="00D215FF">
        <w:rPr>
          <w:szCs w:val="24"/>
        </w:rPr>
        <w:t xml:space="preserve">member according to </w:t>
      </w:r>
      <w:r w:rsidR="00D13789" w:rsidRPr="00D215FF">
        <w:rPr>
          <w:i/>
          <w:szCs w:val="24"/>
        </w:rPr>
        <w:t>Second A</w:t>
      </w:r>
      <w:r w:rsidR="00BA6C43" w:rsidRPr="00D215FF">
        <w:rPr>
          <w:i/>
          <w:szCs w:val="24"/>
        </w:rPr>
        <w:t>naly</w:t>
      </w:r>
      <w:r w:rsidR="00D13789" w:rsidRPr="00D215FF">
        <w:rPr>
          <w:i/>
          <w:szCs w:val="24"/>
        </w:rPr>
        <w:t>tics</w:t>
      </w:r>
      <w:r w:rsidR="00D13789" w:rsidRPr="00D215FF">
        <w:rPr>
          <w:szCs w:val="24"/>
        </w:rPr>
        <w:t xml:space="preserve"> that follows the p</w:t>
      </w:r>
      <w:r w:rsidR="00A6701A" w:rsidRPr="00D215FF">
        <w:rPr>
          <w:szCs w:val="24"/>
        </w:rPr>
        <w:t>r</w:t>
      </w:r>
      <w:r w:rsidR="00D13789" w:rsidRPr="00D215FF">
        <w:rPr>
          <w:szCs w:val="24"/>
        </w:rPr>
        <w:t>inciple “</w:t>
      </w:r>
      <w:r w:rsidR="00BA6C43" w:rsidRPr="00D215FF">
        <w:rPr>
          <w:i/>
          <w:szCs w:val="24"/>
        </w:rPr>
        <w:t>ex inmediatis</w:t>
      </w:r>
      <w:r w:rsidR="00D13789" w:rsidRPr="00D215FF">
        <w:rPr>
          <w:szCs w:val="24"/>
        </w:rPr>
        <w:t xml:space="preserve">.” He uses the </w:t>
      </w:r>
      <w:r w:rsidR="00BA6C43" w:rsidRPr="00D215FF">
        <w:rPr>
          <w:szCs w:val="24"/>
        </w:rPr>
        <w:t>essential definition</w:t>
      </w:r>
      <w:r w:rsidR="00D13789" w:rsidRPr="00D215FF">
        <w:rPr>
          <w:szCs w:val="24"/>
        </w:rPr>
        <w:t xml:space="preserve"> instead</w:t>
      </w:r>
      <w:r w:rsidR="00BA6C43" w:rsidRPr="00D215FF">
        <w:rPr>
          <w:szCs w:val="24"/>
        </w:rPr>
        <w:t xml:space="preserve">. The introduction of Oxfordian Fallacy changes the definition of scientific </w:t>
      </w:r>
      <w:r w:rsidR="00D13789" w:rsidRPr="00D215FF">
        <w:rPr>
          <w:szCs w:val="24"/>
        </w:rPr>
        <w:t xml:space="preserve">deduktion </w:t>
      </w:r>
      <w:r w:rsidR="00BA6C43" w:rsidRPr="00D215FF">
        <w:rPr>
          <w:szCs w:val="24"/>
        </w:rPr>
        <w:t xml:space="preserve">by the essentialist character of the middle </w:t>
      </w:r>
      <w:r w:rsidR="00D13789" w:rsidRPr="00D215FF">
        <w:rPr>
          <w:szCs w:val="24"/>
        </w:rPr>
        <w:t xml:space="preserve">member </w:t>
      </w:r>
      <w:r w:rsidR="00BA6C43" w:rsidRPr="00D215FF">
        <w:rPr>
          <w:szCs w:val="24"/>
        </w:rPr>
        <w:t xml:space="preserve">of the </w:t>
      </w:r>
      <w:r w:rsidR="00D13789" w:rsidRPr="00D215FF">
        <w:rPr>
          <w:szCs w:val="24"/>
        </w:rPr>
        <w:t xml:space="preserve">proof </w:t>
      </w:r>
      <w:r w:rsidR="00BA6C43" w:rsidRPr="00D215FF">
        <w:rPr>
          <w:szCs w:val="24"/>
        </w:rPr>
        <w:t>(Kilwardby</w:t>
      </w:r>
      <w:r w:rsidR="00E25E7A" w:rsidRPr="00D215FF">
        <w:rPr>
          <w:szCs w:val="24"/>
        </w:rPr>
        <w:t>’</w:t>
      </w:r>
      <w:r w:rsidR="00BA6C43" w:rsidRPr="00D215FF">
        <w:rPr>
          <w:szCs w:val="24"/>
        </w:rPr>
        <w:t xml:space="preserve">s </w:t>
      </w:r>
      <w:r w:rsidR="00BA6C43" w:rsidRPr="00D215FF">
        <w:rPr>
          <w:i/>
          <w:szCs w:val="24"/>
        </w:rPr>
        <w:t>inmediate</w:t>
      </w:r>
      <w:r w:rsidR="00BA6C43" w:rsidRPr="00D215FF">
        <w:rPr>
          <w:szCs w:val="24"/>
        </w:rPr>
        <w:t xml:space="preserve">). Therefore, this manuscript was </w:t>
      </w:r>
      <w:r w:rsidR="00D13789" w:rsidRPr="00D215FF">
        <w:rPr>
          <w:szCs w:val="24"/>
        </w:rPr>
        <w:t xml:space="preserve">used </w:t>
      </w:r>
      <w:r w:rsidR="00BA6C43" w:rsidRPr="00D215FF">
        <w:rPr>
          <w:szCs w:val="24"/>
        </w:rPr>
        <w:t>i</w:t>
      </w:r>
      <w:r w:rsidR="007625FD" w:rsidRPr="00D215FF">
        <w:rPr>
          <w:szCs w:val="24"/>
        </w:rPr>
        <w:t>n Oxford, where it</w:t>
      </w:r>
      <w:r w:rsidR="00600D37" w:rsidRPr="00D215FF">
        <w:rPr>
          <w:szCs w:val="24"/>
        </w:rPr>
        <w:t xml:space="preserve"> was stored</w:t>
      </w:r>
      <w:r w:rsidR="00647B08" w:rsidRPr="00D215FF">
        <w:rPr>
          <w:szCs w:val="24"/>
        </w:rPr>
        <w:t>.</w:t>
      </w:r>
    </w:p>
    <w:p w14:paraId="65359849" w14:textId="16137B1D" w:rsidR="004A7E1B" w:rsidRPr="00D215FF" w:rsidRDefault="00BA6C43" w:rsidP="0005271A">
      <w:pPr>
        <w:ind w:firstLine="708"/>
        <w:rPr>
          <w:szCs w:val="24"/>
        </w:rPr>
      </w:pPr>
      <w:r w:rsidRPr="00D215FF">
        <w:rPr>
          <w:szCs w:val="24"/>
        </w:rPr>
        <w:t>The scien</w:t>
      </w:r>
      <w:r w:rsidR="007625FD" w:rsidRPr="00D215FF">
        <w:rPr>
          <w:szCs w:val="24"/>
        </w:rPr>
        <w:t xml:space="preserve">tific </w:t>
      </w:r>
      <w:r w:rsidRPr="00D215FF">
        <w:rPr>
          <w:szCs w:val="24"/>
        </w:rPr>
        <w:t>cognition of the modernist author is based outside the contingent reality. Then any form of formalistic deduction can be carried out and it can be considered as a science. The author pursues a modern form of creating objectivity</w:t>
      </w:r>
      <w:r w:rsidR="005B36B7" w:rsidRPr="00D215FF">
        <w:rPr>
          <w:szCs w:val="24"/>
        </w:rPr>
        <w:t>. He</w:t>
      </w:r>
      <w:r w:rsidRPr="00D215FF">
        <w:rPr>
          <w:szCs w:val="24"/>
        </w:rPr>
        <w:t xml:space="preserve"> has at his disposal the hyposta</w:t>
      </w:r>
      <w:r w:rsidR="00647B08" w:rsidRPr="00D215FF">
        <w:rPr>
          <w:szCs w:val="24"/>
        </w:rPr>
        <w:t>tiz</w:t>
      </w:r>
      <w:r w:rsidRPr="00D215FF">
        <w:rPr>
          <w:szCs w:val="24"/>
        </w:rPr>
        <w:t xml:space="preserve">ed </w:t>
      </w:r>
      <w:r w:rsidRPr="00D215FF">
        <w:rPr>
          <w:i/>
          <w:szCs w:val="24"/>
        </w:rPr>
        <w:t>intellectus agens</w:t>
      </w:r>
      <w:r w:rsidR="00EB4427" w:rsidRPr="00D215FF">
        <w:rPr>
          <w:szCs w:val="24"/>
        </w:rPr>
        <w:t xml:space="preserve"> that </w:t>
      </w:r>
      <w:r w:rsidRPr="00D215FF">
        <w:rPr>
          <w:szCs w:val="24"/>
        </w:rPr>
        <w:t>establishes the actuality of any cognition (</w:t>
      </w:r>
      <w:r w:rsidRPr="00D215FF">
        <w:rPr>
          <w:i/>
          <w:szCs w:val="24"/>
        </w:rPr>
        <w:t>generaret scibile in actu</w:t>
      </w:r>
      <w:r w:rsidRPr="00D215FF">
        <w:rPr>
          <w:szCs w:val="24"/>
        </w:rPr>
        <w:t>). Handwriting O definitely separated itself from the vision of reality, cognition and truth advanced in handwriting M. That is why it belongs to the school of the second Averroism and cannot have come from</w:t>
      </w:r>
      <w:r w:rsidR="00647B08" w:rsidRPr="00D215FF">
        <w:rPr>
          <w:szCs w:val="24"/>
        </w:rPr>
        <w:t xml:space="preserve"> the pen of the same author as m</w:t>
      </w:r>
      <w:r w:rsidRPr="00D215FF">
        <w:rPr>
          <w:szCs w:val="24"/>
        </w:rPr>
        <w:t>anuscript M. Despite the sophis</w:t>
      </w:r>
      <w:r w:rsidR="00647B08" w:rsidRPr="00D215FF">
        <w:rPr>
          <w:szCs w:val="24"/>
        </w:rPr>
        <w:t>tic concept of intellect</w:t>
      </w:r>
      <w:r w:rsidRPr="00D215FF">
        <w:rPr>
          <w:szCs w:val="24"/>
        </w:rPr>
        <w:t xml:space="preserve">, the author adhered to the basic idea of Aristotelianism and rejected universal hylemorphism. Both Manuscript O and Aegidius clearly rejected the thesis about the matter of the third kind, as well as the plurality of substances in humans bound to </w:t>
      </w:r>
      <w:r w:rsidRPr="00D215FF">
        <w:rPr>
          <w:szCs w:val="24"/>
        </w:rPr>
        <w:lastRenderedPageBreak/>
        <w:t>it (see O</w:t>
      </w:r>
      <w:r w:rsidR="00B47656" w:rsidRPr="00D215FF">
        <w:rPr>
          <w:szCs w:val="24"/>
        </w:rPr>
        <w:t> </w:t>
      </w:r>
      <w:r w:rsidRPr="00D215FF">
        <w:rPr>
          <w:szCs w:val="24"/>
        </w:rPr>
        <w:t xml:space="preserve">1.16). </w:t>
      </w:r>
      <w:r w:rsidR="0005271A" w:rsidRPr="00D215FF">
        <w:rPr>
          <w:szCs w:val="24"/>
        </w:rPr>
        <w:t xml:space="preserve">Aegidius Romanus took up this unique position, sophistically swinging between the first and second Averroism about 1270. </w:t>
      </w:r>
      <w:r w:rsidR="00EC2D56" w:rsidRPr="00D215FF">
        <w:rPr>
          <w:szCs w:val="24"/>
        </w:rPr>
        <w:t xml:space="preserve">That </w:t>
      </w:r>
      <w:r w:rsidRPr="00D215FF">
        <w:rPr>
          <w:szCs w:val="24"/>
        </w:rPr>
        <w:t xml:space="preserve">part of the commentary on </w:t>
      </w:r>
      <w:r w:rsidRPr="00D215FF">
        <w:rPr>
          <w:i/>
          <w:szCs w:val="24"/>
        </w:rPr>
        <w:t>De anima</w:t>
      </w:r>
      <w:r w:rsidR="00EC2D56" w:rsidRPr="00D215FF">
        <w:rPr>
          <w:szCs w:val="24"/>
        </w:rPr>
        <w:t xml:space="preserve"> </w:t>
      </w:r>
      <w:r w:rsidRPr="00D215FF">
        <w:rPr>
          <w:szCs w:val="24"/>
        </w:rPr>
        <w:t xml:space="preserve">can only be found in manuscript O, </w:t>
      </w:r>
      <w:r w:rsidR="002B2853" w:rsidRPr="00D215FF">
        <w:rPr>
          <w:szCs w:val="24"/>
        </w:rPr>
        <w:t xml:space="preserve">which </w:t>
      </w:r>
      <w:r w:rsidRPr="00D215FF">
        <w:rPr>
          <w:szCs w:val="24"/>
        </w:rPr>
        <w:t>confirms the previous conclusion</w:t>
      </w:r>
      <w:r w:rsidR="00C270E9" w:rsidRPr="00D215FF">
        <w:rPr>
          <w:szCs w:val="24"/>
        </w:rPr>
        <w:t>s</w:t>
      </w:r>
      <w:r w:rsidRPr="00D215FF">
        <w:rPr>
          <w:szCs w:val="24"/>
        </w:rPr>
        <w:t xml:space="preserve">. In the spirit of </w:t>
      </w:r>
      <w:r w:rsidR="00C270E9" w:rsidRPr="00D215FF">
        <w:rPr>
          <w:szCs w:val="24"/>
        </w:rPr>
        <w:t xml:space="preserve">modern analysis made by </w:t>
      </w:r>
      <w:r w:rsidRPr="00D215FF">
        <w:rPr>
          <w:szCs w:val="24"/>
        </w:rPr>
        <w:t xml:space="preserve">Rufus and Kilwardby, the author abolished the first three principles of </w:t>
      </w:r>
      <w:r w:rsidR="00C270E9" w:rsidRPr="00D215FF">
        <w:rPr>
          <w:i/>
          <w:szCs w:val="24"/>
        </w:rPr>
        <w:t>Second A</w:t>
      </w:r>
      <w:r w:rsidRPr="00D215FF">
        <w:rPr>
          <w:i/>
          <w:szCs w:val="24"/>
        </w:rPr>
        <w:t>naly</w:t>
      </w:r>
      <w:r w:rsidR="00C270E9" w:rsidRPr="00D215FF">
        <w:rPr>
          <w:i/>
          <w:szCs w:val="24"/>
        </w:rPr>
        <w:t>tics</w:t>
      </w:r>
      <w:r w:rsidR="00C270E9" w:rsidRPr="00D215FF">
        <w:rPr>
          <w:szCs w:val="24"/>
        </w:rPr>
        <w:t xml:space="preserve"> that ensure the scientific investigation </w:t>
      </w:r>
      <w:r w:rsidRPr="00D215FF">
        <w:rPr>
          <w:szCs w:val="24"/>
        </w:rPr>
        <w:t>of reality. Then a very curious ontolog</w:t>
      </w:r>
      <w:r w:rsidR="00191A38" w:rsidRPr="00D215FF">
        <w:rPr>
          <w:szCs w:val="24"/>
        </w:rPr>
        <w:t>ical value of substance emerges,</w:t>
      </w:r>
      <w:r w:rsidRPr="00D215FF">
        <w:rPr>
          <w:szCs w:val="24"/>
        </w:rPr>
        <w:t xml:space="preserve"> because he </w:t>
      </w:r>
      <w:r w:rsidR="00191A38" w:rsidRPr="00D215FF">
        <w:rPr>
          <w:szCs w:val="24"/>
        </w:rPr>
        <w:t xml:space="preserve">founds </w:t>
      </w:r>
      <w:r w:rsidRPr="00D215FF">
        <w:rPr>
          <w:szCs w:val="24"/>
        </w:rPr>
        <w:t xml:space="preserve">the </w:t>
      </w:r>
      <w:r w:rsidR="00191A38" w:rsidRPr="00D215FF">
        <w:rPr>
          <w:szCs w:val="24"/>
        </w:rPr>
        <w:t xml:space="preserve">statements </w:t>
      </w:r>
      <w:r w:rsidRPr="00D215FF">
        <w:rPr>
          <w:i/>
          <w:szCs w:val="24"/>
        </w:rPr>
        <w:t>per prius</w:t>
      </w:r>
      <w:r w:rsidRPr="00D215FF">
        <w:rPr>
          <w:szCs w:val="24"/>
        </w:rPr>
        <w:t xml:space="preserve"> on the primacy of the objectively given form (</w:t>
      </w:r>
      <w:r w:rsidRPr="00D215FF">
        <w:rPr>
          <w:i/>
          <w:szCs w:val="24"/>
        </w:rPr>
        <w:t>forma prius est substantia secundum esse et naturam</w:t>
      </w:r>
      <w:r w:rsidRPr="00D215FF">
        <w:rPr>
          <w:szCs w:val="24"/>
        </w:rPr>
        <w:t>).</w:t>
      </w:r>
      <w:r w:rsidRPr="00D215FF">
        <w:rPr>
          <w:szCs w:val="24"/>
          <w:vertAlign w:val="superscript"/>
        </w:rPr>
        <w:footnoteReference w:id="140"/>
      </w:r>
      <w:r w:rsidRPr="00D215FF">
        <w:rPr>
          <w:szCs w:val="24"/>
        </w:rPr>
        <w:t xml:space="preserve"> </w:t>
      </w:r>
      <w:r w:rsidR="004A7E1B" w:rsidRPr="00D215FF">
        <w:rPr>
          <w:szCs w:val="24"/>
        </w:rPr>
        <w:t xml:space="preserve">The reference to </w:t>
      </w:r>
      <w:r w:rsidR="00A55458" w:rsidRPr="00D215FF">
        <w:rPr>
          <w:szCs w:val="24"/>
        </w:rPr>
        <w:t>Averroes</w:t>
      </w:r>
      <w:r w:rsidR="004A7E1B" w:rsidRPr="00D215FF">
        <w:rPr>
          <w:szCs w:val="24"/>
        </w:rPr>
        <w:t xml:space="preserve"> is pure sophistry in the quoted part of</w:t>
      </w:r>
      <w:r w:rsidR="00C13B69" w:rsidRPr="00D215FF">
        <w:rPr>
          <w:szCs w:val="24"/>
        </w:rPr>
        <w:t xml:space="preserve"> the manuscript O, because the C</w:t>
      </w:r>
      <w:r w:rsidR="004A7E1B" w:rsidRPr="00D215FF">
        <w:rPr>
          <w:szCs w:val="24"/>
        </w:rPr>
        <w:t>ommentator</w:t>
      </w:r>
      <w:r w:rsidR="00E25E7A" w:rsidRPr="00D215FF">
        <w:rPr>
          <w:szCs w:val="24"/>
        </w:rPr>
        <w:t>’</w:t>
      </w:r>
      <w:r w:rsidR="004A7E1B" w:rsidRPr="00D215FF">
        <w:rPr>
          <w:szCs w:val="24"/>
        </w:rPr>
        <w:t>s view is exactly opposite. Let</w:t>
      </w:r>
      <w:r w:rsidR="00E25E7A" w:rsidRPr="00D215FF">
        <w:rPr>
          <w:szCs w:val="24"/>
        </w:rPr>
        <w:t>’</w:t>
      </w:r>
      <w:r w:rsidR="004A7E1B" w:rsidRPr="00D215FF">
        <w:rPr>
          <w:szCs w:val="24"/>
        </w:rPr>
        <w:t>s look at an important e</w:t>
      </w:r>
      <w:r w:rsidR="00C13B69" w:rsidRPr="00D215FF">
        <w:rPr>
          <w:szCs w:val="24"/>
        </w:rPr>
        <w:t xml:space="preserve">xample of an objectivist error, how the </w:t>
      </w:r>
      <w:r w:rsidR="004A7E1B" w:rsidRPr="00D215FF">
        <w:rPr>
          <w:szCs w:val="24"/>
        </w:rPr>
        <w:t>handwriting O subst</w:t>
      </w:r>
      <w:r w:rsidR="0024514B" w:rsidRPr="00D215FF">
        <w:rPr>
          <w:szCs w:val="24"/>
        </w:rPr>
        <w:t>antiates the modern concept of “Unified S</w:t>
      </w:r>
      <w:r w:rsidR="004A7E1B" w:rsidRPr="00D215FF">
        <w:rPr>
          <w:szCs w:val="24"/>
        </w:rPr>
        <w:t>cience.</w:t>
      </w:r>
      <w:r w:rsidR="0024514B" w:rsidRPr="00D215FF">
        <w:rPr>
          <w:szCs w:val="24"/>
        </w:rPr>
        <w:t>”</w:t>
      </w:r>
      <w:r w:rsidR="004A7E1B" w:rsidRPr="00D215FF">
        <w:rPr>
          <w:szCs w:val="24"/>
        </w:rPr>
        <w:t xml:space="preserve"> The objectively given form, as in the second </w:t>
      </w:r>
      <w:r w:rsidR="008D13DE" w:rsidRPr="00D215FF">
        <w:rPr>
          <w:szCs w:val="24"/>
        </w:rPr>
        <w:t>Averroism</w:t>
      </w:r>
      <w:r w:rsidR="004A7E1B" w:rsidRPr="00D215FF">
        <w:rPr>
          <w:szCs w:val="24"/>
        </w:rPr>
        <w:t xml:space="preserve">, forms a univocal conception of being according to </w:t>
      </w:r>
      <w:r w:rsidR="004A7E1B" w:rsidRPr="00D215FF">
        <w:rPr>
          <w:i/>
          <w:szCs w:val="24"/>
        </w:rPr>
        <w:t>analogia entis</w:t>
      </w:r>
      <w:r w:rsidR="004A7E1B" w:rsidRPr="00D215FF">
        <w:rPr>
          <w:szCs w:val="24"/>
        </w:rPr>
        <w:t xml:space="preserve">. The whole dispute concerns the univoke or plurivoke </w:t>
      </w:r>
      <w:r w:rsidR="00636ABC" w:rsidRPr="00D215FF">
        <w:rPr>
          <w:szCs w:val="24"/>
        </w:rPr>
        <w:t xml:space="preserve">nature </w:t>
      </w:r>
      <w:r w:rsidR="004A7E1B" w:rsidRPr="00D215FF">
        <w:rPr>
          <w:szCs w:val="24"/>
        </w:rPr>
        <w:t>of diaphanum, which permeates both the supralunar and the sublunar spheres. Manusc</w:t>
      </w:r>
      <w:r w:rsidR="008A385C" w:rsidRPr="00D215FF">
        <w:rPr>
          <w:szCs w:val="24"/>
        </w:rPr>
        <w:t xml:space="preserve">ript O created a new definition of </w:t>
      </w:r>
      <w:r w:rsidR="004A7E1B" w:rsidRPr="00D215FF">
        <w:rPr>
          <w:szCs w:val="24"/>
        </w:rPr>
        <w:t xml:space="preserve">objective </w:t>
      </w:r>
      <w:r w:rsidR="004A7E1B" w:rsidRPr="00D215FF">
        <w:rPr>
          <w:i/>
          <w:szCs w:val="24"/>
        </w:rPr>
        <w:t>perspicuum</w:t>
      </w:r>
      <w:r w:rsidR="004A7E1B" w:rsidRPr="00D215FF">
        <w:rPr>
          <w:szCs w:val="24"/>
        </w:rPr>
        <w:t xml:space="preserve"> and thus replaced </w:t>
      </w:r>
      <w:r w:rsidR="00A55458" w:rsidRPr="00D215FF">
        <w:rPr>
          <w:szCs w:val="24"/>
        </w:rPr>
        <w:t>Averroes</w:t>
      </w:r>
      <w:r w:rsidR="00E25E7A" w:rsidRPr="00D215FF">
        <w:rPr>
          <w:szCs w:val="24"/>
        </w:rPr>
        <w:t>’</w:t>
      </w:r>
      <w:r w:rsidR="008A385C" w:rsidRPr="00D215FF">
        <w:rPr>
          <w:szCs w:val="24"/>
        </w:rPr>
        <w:t>s d</w:t>
      </w:r>
      <w:r w:rsidR="004A7E1B" w:rsidRPr="00D215FF">
        <w:rPr>
          <w:szCs w:val="24"/>
        </w:rPr>
        <w:t xml:space="preserve">iaphanum with </w:t>
      </w:r>
      <w:r w:rsidR="00EF37B3" w:rsidRPr="00D215FF">
        <w:rPr>
          <w:szCs w:val="24"/>
        </w:rPr>
        <w:t xml:space="preserve">a </w:t>
      </w:r>
      <w:r w:rsidR="004A7E1B" w:rsidRPr="00D215FF">
        <w:rPr>
          <w:szCs w:val="24"/>
        </w:rPr>
        <w:t>Neoplatonic form. This was necessary in order for the full equivalence of sensual and intellectual perception of the world to come into its own (</w:t>
      </w:r>
      <w:r w:rsidR="004A7E1B" w:rsidRPr="00D215FF">
        <w:rPr>
          <w:i/>
          <w:szCs w:val="24"/>
        </w:rPr>
        <w:t>phantasma se habet ad intellectum possibilem sicut color ad visum</w:t>
      </w:r>
      <w:r w:rsidR="004A7E1B" w:rsidRPr="00D215FF">
        <w:rPr>
          <w:szCs w:val="24"/>
        </w:rPr>
        <w:t xml:space="preserve">). The author introduces the diaphanum in the form of objective </w:t>
      </w:r>
      <w:r w:rsidR="00D657BD" w:rsidRPr="00D215FF">
        <w:rPr>
          <w:i/>
          <w:szCs w:val="24"/>
        </w:rPr>
        <w:t>tertium ens</w:t>
      </w:r>
      <w:r w:rsidR="00D657BD" w:rsidRPr="00D215FF">
        <w:rPr>
          <w:szCs w:val="24"/>
        </w:rPr>
        <w:t>. Done in tha</w:t>
      </w:r>
      <w:r w:rsidR="00E910C9" w:rsidRPr="00D215FF">
        <w:rPr>
          <w:szCs w:val="24"/>
        </w:rPr>
        <w:t>t</w:t>
      </w:r>
      <w:r w:rsidR="00D657BD" w:rsidRPr="00D215FF">
        <w:rPr>
          <w:szCs w:val="24"/>
        </w:rPr>
        <w:t xml:space="preserve"> way, the author </w:t>
      </w:r>
      <w:r w:rsidR="004A7E1B" w:rsidRPr="00D215FF">
        <w:rPr>
          <w:szCs w:val="24"/>
        </w:rPr>
        <w:t xml:space="preserve">thoroughly changed the original scenario in CMDA, given only by </w:t>
      </w:r>
      <w:r w:rsidR="0094323D" w:rsidRPr="00D215FF">
        <w:rPr>
          <w:szCs w:val="24"/>
        </w:rPr>
        <w:t xml:space="preserve">illumination made by </w:t>
      </w:r>
      <w:r w:rsidR="004A7E1B" w:rsidRPr="00D215FF">
        <w:rPr>
          <w:szCs w:val="24"/>
        </w:rPr>
        <w:t xml:space="preserve">the </w:t>
      </w:r>
      <w:r w:rsidR="00D657BD" w:rsidRPr="00D215FF">
        <w:rPr>
          <w:szCs w:val="24"/>
        </w:rPr>
        <w:t xml:space="preserve">real </w:t>
      </w:r>
      <w:r w:rsidR="004A7E1B" w:rsidRPr="00D215FF">
        <w:rPr>
          <w:szCs w:val="24"/>
        </w:rPr>
        <w:t xml:space="preserve">sun (OBJ I, </w:t>
      </w:r>
      <w:r w:rsidR="008D13DE" w:rsidRPr="00D215FF">
        <w:rPr>
          <w:szCs w:val="24"/>
        </w:rPr>
        <w:t>ch.</w:t>
      </w:r>
      <w:r w:rsidR="004A7E1B" w:rsidRPr="00D215FF">
        <w:rPr>
          <w:szCs w:val="24"/>
        </w:rPr>
        <w:t xml:space="preserve"> 2.4.4).</w:t>
      </w:r>
    </w:p>
    <w:p w14:paraId="542012B1" w14:textId="3CD361AA" w:rsidR="004A7E1B" w:rsidRPr="00D215FF" w:rsidRDefault="004A7E1B" w:rsidP="004A7E1B">
      <w:pPr>
        <w:pStyle w:val="Citace"/>
      </w:pPr>
      <w:r w:rsidRPr="00D215FF">
        <w:t>“(</w:t>
      </w:r>
      <w:r w:rsidR="00B47656" w:rsidRPr="00D215FF">
        <w:t>…</w:t>
      </w:r>
      <w:r w:rsidRPr="00D215FF">
        <w:t>) but the diaphanum in the cosmic intelligences is invulnerable, but vulnerable in the hylemorphic world. From the point of view of the definition, it is not about two different views, because both forms of the diaphanum take the light as their act (</w:t>
      </w:r>
      <w:r w:rsidRPr="00D215FF">
        <w:rPr>
          <w:i/>
        </w:rPr>
        <w:t>perspicuum utrobique recipit lumen ut suum actum</w:t>
      </w:r>
      <w:r w:rsidRPr="00D215FF">
        <w:t xml:space="preserve">). Also, the light is not different in both cases, because </w:t>
      </w:r>
      <w:r w:rsidR="00AD137C" w:rsidRPr="00D215FF">
        <w:t xml:space="preserve">we see it </w:t>
      </w:r>
      <w:r w:rsidRPr="00D215FF">
        <w:t>in the same way</w:t>
      </w:r>
      <w:r w:rsidR="00B82B0C" w:rsidRPr="00D215FF">
        <w:t xml:space="preserve"> in their actuality</w:t>
      </w:r>
      <w:r w:rsidR="00680098" w:rsidRPr="00D215FF">
        <w:t xml:space="preserve">. But in the lower world we grasp the diaphanum only from the point of view of the proportional part </w:t>
      </w:r>
      <w:r w:rsidR="002C3799" w:rsidRPr="00D215FF">
        <w:t xml:space="preserve">related to </w:t>
      </w:r>
      <w:r w:rsidR="00680098" w:rsidRPr="00D215FF">
        <w:t>its occurrence in the higher worl</w:t>
      </w:r>
      <w:r w:rsidR="002C3799" w:rsidRPr="00D215FF">
        <w:t>d</w:t>
      </w:r>
      <w:r w:rsidR="00680098" w:rsidRPr="00D215FF">
        <w:t xml:space="preserve"> </w:t>
      </w:r>
      <w:r w:rsidRPr="00D215FF">
        <w:t>(</w:t>
      </w:r>
      <w:r w:rsidRPr="00D215FF">
        <w:rPr>
          <w:i/>
        </w:rPr>
        <w:t>reperitur perspicuum in inferioribus secundum proportionem quamdam in superioribus</w:t>
      </w:r>
      <w:r w:rsidRPr="00D215FF">
        <w:t xml:space="preserve">). </w:t>
      </w:r>
      <w:r w:rsidR="00C22876" w:rsidRPr="00D215FF">
        <w:t xml:space="preserve">Therefore, we predict the diaphanum in the </w:t>
      </w:r>
      <w:r w:rsidR="00C22876" w:rsidRPr="00D215FF">
        <w:lastRenderedPageBreak/>
        <w:t xml:space="preserve">mode </w:t>
      </w:r>
      <w:r w:rsidR="00C22876" w:rsidRPr="00D215FF">
        <w:rPr>
          <w:i/>
        </w:rPr>
        <w:t>per prius</w:t>
      </w:r>
      <w:r w:rsidR="00C22876" w:rsidRPr="00D215FF">
        <w:t xml:space="preserve"> with regard to the higher cognition and </w:t>
      </w:r>
      <w:r w:rsidR="00C22876" w:rsidRPr="00D215FF">
        <w:rPr>
          <w:i/>
        </w:rPr>
        <w:t>per posterius</w:t>
      </w:r>
      <w:r w:rsidR="00C22876" w:rsidRPr="00D215FF">
        <w:t xml:space="preserve"> with regard to the lower cognition</w:t>
      </w:r>
      <w:r w:rsidRPr="00D215FF">
        <w:t>.” </w:t>
      </w:r>
      <w:r w:rsidRPr="00D215FF">
        <w:rPr>
          <w:vertAlign w:val="superscript"/>
        </w:rPr>
        <w:footnoteReference w:id="141"/>
      </w:r>
      <w:r w:rsidRPr="00D215FF">
        <w:t xml:space="preserve">  </w:t>
      </w:r>
    </w:p>
    <w:p w14:paraId="3456D9CD" w14:textId="6A958DCD" w:rsidR="00B67A2A" w:rsidRPr="00D215FF" w:rsidRDefault="004A7E1B" w:rsidP="004A7E1B">
      <w:pPr>
        <w:rPr>
          <w:szCs w:val="24"/>
        </w:rPr>
      </w:pPr>
      <w:r w:rsidRPr="00D215FF">
        <w:rPr>
          <w:szCs w:val="24"/>
        </w:rPr>
        <w:t>The new scenario of the diaphanum presented in the mode of objective analogy (</w:t>
      </w:r>
      <w:r w:rsidRPr="00D215FF">
        <w:rPr>
          <w:i/>
          <w:szCs w:val="24"/>
        </w:rPr>
        <w:t>secundum proportionem quamdam</w:t>
      </w:r>
      <w:r w:rsidRPr="00D215FF">
        <w:rPr>
          <w:szCs w:val="24"/>
        </w:rPr>
        <w:t>) works univok in two floors of mediation.</w:t>
      </w:r>
      <w:r w:rsidR="00D56D4B" w:rsidRPr="00D215FF">
        <w:rPr>
          <w:szCs w:val="24"/>
        </w:rPr>
        <w:t xml:space="preserve"> N</w:t>
      </w:r>
      <w:r w:rsidR="00DD0DF0" w:rsidRPr="00D215FF">
        <w:rPr>
          <w:szCs w:val="24"/>
        </w:rPr>
        <w:t>eoplatonism of the Toled</w:t>
      </w:r>
      <w:r w:rsidR="00D56D4B" w:rsidRPr="00D215FF">
        <w:rPr>
          <w:szCs w:val="24"/>
        </w:rPr>
        <w:t>o</w:t>
      </w:r>
      <w:r w:rsidR="00DD0DF0" w:rsidRPr="00D215FF">
        <w:rPr>
          <w:szCs w:val="24"/>
        </w:rPr>
        <w:t xml:space="preserve"> school received a sophisticated Aristotelian coating. In the first case, the diaphanum, like a substance of the third type</w:t>
      </w:r>
      <w:r w:rsidR="009B14A8" w:rsidRPr="00D215FF">
        <w:rPr>
          <w:szCs w:val="24"/>
        </w:rPr>
        <w:t>, is imperishable, in the second, it is perishable</w:t>
      </w:r>
      <w:r w:rsidR="00DD0DF0" w:rsidRPr="00D215FF">
        <w:rPr>
          <w:szCs w:val="24"/>
        </w:rPr>
        <w:t xml:space="preserve"> (</w:t>
      </w:r>
      <w:r w:rsidR="00DD0DF0" w:rsidRPr="00D215FF">
        <w:rPr>
          <w:i/>
          <w:szCs w:val="24"/>
        </w:rPr>
        <w:t>perspicuum in superioribus est incorruptibile, in inferioribus corruptibile</w:t>
      </w:r>
      <w:r w:rsidR="00DD0DF0" w:rsidRPr="00D215FF">
        <w:rPr>
          <w:szCs w:val="24"/>
        </w:rPr>
        <w:t xml:space="preserve">). </w:t>
      </w:r>
      <w:r w:rsidR="000F0294" w:rsidRPr="00D215FF">
        <w:rPr>
          <w:szCs w:val="24"/>
        </w:rPr>
        <w:t>The diaphanum has become the same substance as the light, and the two substances acquired a common existence of the third kind (</w:t>
      </w:r>
      <w:r w:rsidR="000F0294" w:rsidRPr="00D215FF">
        <w:rPr>
          <w:i/>
          <w:szCs w:val="24"/>
        </w:rPr>
        <w:t>lumen non est alterius rationis</w:t>
      </w:r>
      <w:r w:rsidR="000F0294" w:rsidRPr="00D215FF">
        <w:rPr>
          <w:szCs w:val="24"/>
        </w:rPr>
        <w:t xml:space="preserve">). </w:t>
      </w:r>
      <w:r w:rsidR="00DD0DF0" w:rsidRPr="00D215FF">
        <w:rPr>
          <w:szCs w:val="24"/>
        </w:rPr>
        <w:t>Therefore, modern thinking approaches them from the same univ</w:t>
      </w:r>
      <w:r w:rsidR="00A6701A" w:rsidRPr="00D215FF">
        <w:rPr>
          <w:szCs w:val="24"/>
        </w:rPr>
        <w:t>ocally</w:t>
      </w:r>
      <w:r w:rsidR="00DD0DF0" w:rsidRPr="00D215FF">
        <w:rPr>
          <w:szCs w:val="24"/>
        </w:rPr>
        <w:t xml:space="preserve"> given position (</w:t>
      </w:r>
      <w:r w:rsidR="00DD0DF0" w:rsidRPr="00D215FF">
        <w:rPr>
          <w:i/>
          <w:szCs w:val="24"/>
        </w:rPr>
        <w:t>eodem sensu judicamus utrumque</w:t>
      </w:r>
      <w:r w:rsidR="00DD0DF0" w:rsidRPr="00D215FF">
        <w:rPr>
          <w:szCs w:val="24"/>
        </w:rPr>
        <w:t>). The difference between the two spheres of the cosmos in their fundamental aspect of the world is not in the substantial difference of two forms of diaphanum, but only in their proportion (</w:t>
      </w:r>
      <w:r w:rsidR="00DD0DF0" w:rsidRPr="00D215FF">
        <w:rPr>
          <w:i/>
          <w:szCs w:val="24"/>
        </w:rPr>
        <w:t>secundum proportionem</w:t>
      </w:r>
      <w:r w:rsidR="00DD0DF0" w:rsidRPr="00D215FF">
        <w:rPr>
          <w:szCs w:val="24"/>
        </w:rPr>
        <w:t>). The difference is based only in the mode of predication, which takes the supralu</w:t>
      </w:r>
      <w:r w:rsidR="002770DF" w:rsidRPr="00D215FF">
        <w:rPr>
          <w:szCs w:val="24"/>
        </w:rPr>
        <w:t xml:space="preserve">nar light in the primary mode </w:t>
      </w:r>
      <w:r w:rsidR="002770DF" w:rsidRPr="00D215FF">
        <w:rPr>
          <w:i/>
          <w:szCs w:val="24"/>
        </w:rPr>
        <w:t>per</w:t>
      </w:r>
      <w:r w:rsidR="00DD0DF0" w:rsidRPr="00D215FF">
        <w:rPr>
          <w:i/>
          <w:szCs w:val="24"/>
        </w:rPr>
        <w:t xml:space="preserve"> prius</w:t>
      </w:r>
      <w:r w:rsidR="00DD0DF0" w:rsidRPr="00D215FF">
        <w:rPr>
          <w:szCs w:val="24"/>
        </w:rPr>
        <w:t>, whereas in the sublunar sphere we predict</w:t>
      </w:r>
      <w:r w:rsidR="002770DF" w:rsidRPr="00D215FF">
        <w:rPr>
          <w:szCs w:val="24"/>
        </w:rPr>
        <w:t xml:space="preserve"> its essence only in the mode </w:t>
      </w:r>
      <w:r w:rsidR="002770DF" w:rsidRPr="00D215FF">
        <w:rPr>
          <w:i/>
          <w:szCs w:val="24"/>
        </w:rPr>
        <w:t>per</w:t>
      </w:r>
      <w:r w:rsidR="00DD0DF0" w:rsidRPr="00D215FF">
        <w:rPr>
          <w:i/>
          <w:szCs w:val="24"/>
        </w:rPr>
        <w:t xml:space="preserve"> posterius</w:t>
      </w:r>
      <w:r w:rsidR="00DD0DF0" w:rsidRPr="00D215FF">
        <w:rPr>
          <w:szCs w:val="24"/>
        </w:rPr>
        <w:t>. This curious concept ensures that the solar intellect exposes the meaning of being equally in both parts, in the material cosmos and in the light of the immaterial cosmic intelligences and forms. The model is the analogous relationship between higher and lower form</w:t>
      </w:r>
      <w:r w:rsidR="00E732C6" w:rsidRPr="00D215FF">
        <w:rPr>
          <w:szCs w:val="24"/>
        </w:rPr>
        <w:t>s</w:t>
      </w:r>
      <w:r w:rsidR="00DD0DF0" w:rsidRPr="00D215FF">
        <w:rPr>
          <w:szCs w:val="24"/>
        </w:rPr>
        <w:t xml:space="preserve"> in the work </w:t>
      </w:r>
      <w:r w:rsidR="00DD0DF0" w:rsidRPr="00D215FF">
        <w:rPr>
          <w:i/>
          <w:szCs w:val="24"/>
        </w:rPr>
        <w:t>Liber de causis</w:t>
      </w:r>
      <w:r w:rsidR="00DD0DF0" w:rsidRPr="00D215FF">
        <w:rPr>
          <w:szCs w:val="24"/>
        </w:rPr>
        <w:t xml:space="preserve">. This solution is reminiscent of </w:t>
      </w:r>
      <w:r w:rsidR="008B7935" w:rsidRPr="00D215FF">
        <w:rPr>
          <w:szCs w:val="24"/>
        </w:rPr>
        <w:t>Bonaventure</w:t>
      </w:r>
      <w:r w:rsidR="00E25E7A" w:rsidRPr="00D215FF">
        <w:rPr>
          <w:szCs w:val="24"/>
        </w:rPr>
        <w:t>’</w:t>
      </w:r>
      <w:r w:rsidR="00E77653" w:rsidRPr="00D215FF">
        <w:rPr>
          <w:szCs w:val="24"/>
        </w:rPr>
        <w:t>s two floors construction of the w</w:t>
      </w:r>
      <w:r w:rsidR="00DD0DF0" w:rsidRPr="00D215FF">
        <w:rPr>
          <w:szCs w:val="24"/>
        </w:rPr>
        <w:t>orld (</w:t>
      </w:r>
      <w:r w:rsidR="008D13DE" w:rsidRPr="00D215FF">
        <w:rPr>
          <w:szCs w:val="24"/>
        </w:rPr>
        <w:t>ch.</w:t>
      </w:r>
      <w:r w:rsidR="00DD0DF0" w:rsidRPr="00D215FF">
        <w:rPr>
          <w:szCs w:val="24"/>
        </w:rPr>
        <w:t xml:space="preserve"> 4.1.2)</w:t>
      </w:r>
      <w:r w:rsidR="00FB7706" w:rsidRPr="00D215FF">
        <w:rPr>
          <w:szCs w:val="24"/>
        </w:rPr>
        <w:t>. B</w:t>
      </w:r>
      <w:r w:rsidR="00DD0DF0" w:rsidRPr="00D215FF">
        <w:rPr>
          <w:szCs w:val="24"/>
        </w:rPr>
        <w:t xml:space="preserve">ut this time in a much more thoroughly elaborated form of the purely philosophically given univocity and with knowledge of CMDA. The author did not understand </w:t>
      </w:r>
      <w:r w:rsidR="003815AB" w:rsidRPr="00D215FF">
        <w:rPr>
          <w:szCs w:val="24"/>
        </w:rPr>
        <w:t xml:space="preserve">at all </w:t>
      </w:r>
      <w:r w:rsidR="00DD0DF0" w:rsidRPr="00D215FF">
        <w:rPr>
          <w:szCs w:val="24"/>
        </w:rPr>
        <w:t>the formal functi</w:t>
      </w:r>
      <w:r w:rsidR="003815AB" w:rsidRPr="00D215FF">
        <w:rPr>
          <w:szCs w:val="24"/>
        </w:rPr>
        <w:t xml:space="preserve">on of the diaphanum in CMDA; </w:t>
      </w:r>
      <w:r w:rsidR="00DD0DF0" w:rsidRPr="00D215FF">
        <w:rPr>
          <w:szCs w:val="24"/>
        </w:rPr>
        <w:t>therefore</w:t>
      </w:r>
      <w:r w:rsidR="003815AB" w:rsidRPr="00D215FF">
        <w:rPr>
          <w:szCs w:val="24"/>
        </w:rPr>
        <w:t>, he</w:t>
      </w:r>
      <w:r w:rsidR="00DD0DF0" w:rsidRPr="00D215FF">
        <w:rPr>
          <w:szCs w:val="24"/>
        </w:rPr>
        <w:t xml:space="preserve"> cannot understand the role of </w:t>
      </w:r>
      <w:r w:rsidR="00DD0DF0" w:rsidRPr="00D215FF">
        <w:rPr>
          <w:i/>
          <w:szCs w:val="24"/>
        </w:rPr>
        <w:t>intellectus possibilis</w:t>
      </w:r>
      <w:r w:rsidR="00DD0DF0" w:rsidRPr="00D215FF">
        <w:rPr>
          <w:szCs w:val="24"/>
        </w:rPr>
        <w:t xml:space="preserve"> in CMDA. Aegidius made </w:t>
      </w:r>
      <w:r w:rsidR="00012BC2" w:rsidRPr="00D215FF">
        <w:rPr>
          <w:szCs w:val="24"/>
        </w:rPr>
        <w:t xml:space="preserve">out </w:t>
      </w:r>
      <w:r w:rsidR="00DD0DF0" w:rsidRPr="00D215FF">
        <w:rPr>
          <w:szCs w:val="24"/>
        </w:rPr>
        <w:t xml:space="preserve">of the diaphanum </w:t>
      </w:r>
      <w:r w:rsidR="00012BC2" w:rsidRPr="00D215FF">
        <w:rPr>
          <w:szCs w:val="24"/>
        </w:rPr>
        <w:t xml:space="preserve">a substance of the third kind </w:t>
      </w:r>
      <w:r w:rsidR="00955117" w:rsidRPr="00D215FF">
        <w:rPr>
          <w:szCs w:val="24"/>
        </w:rPr>
        <w:t>in the manuscript O. He did</w:t>
      </w:r>
      <w:r w:rsidR="00DD0DF0" w:rsidRPr="00D215FF">
        <w:rPr>
          <w:szCs w:val="24"/>
        </w:rPr>
        <w:t xml:space="preserve"> the same with the possible intellect in the work </w:t>
      </w:r>
      <w:r w:rsidR="00DD0DF0" w:rsidRPr="00D215FF">
        <w:rPr>
          <w:i/>
          <w:szCs w:val="24"/>
        </w:rPr>
        <w:t>De plurificatione possibilis intellectus</w:t>
      </w:r>
      <w:r w:rsidR="00917786" w:rsidRPr="00D215FF">
        <w:rPr>
          <w:szCs w:val="24"/>
        </w:rPr>
        <w:t>, in which he turned</w:t>
      </w:r>
      <w:r w:rsidR="00DD0DF0" w:rsidRPr="00D215FF">
        <w:rPr>
          <w:szCs w:val="24"/>
        </w:rPr>
        <w:t xml:space="preserve"> </w:t>
      </w:r>
      <w:r w:rsidR="009A4E5B" w:rsidRPr="00D215FF">
        <w:rPr>
          <w:szCs w:val="24"/>
        </w:rPr>
        <w:t>the possible intellect into an A</w:t>
      </w:r>
      <w:r w:rsidR="00DD0DF0" w:rsidRPr="00D215FF">
        <w:rPr>
          <w:szCs w:val="24"/>
        </w:rPr>
        <w:t>verroist hypostasis. Manuscript M consider</w:t>
      </w:r>
      <w:r w:rsidR="00385407" w:rsidRPr="00D215FF">
        <w:rPr>
          <w:szCs w:val="24"/>
        </w:rPr>
        <w:t>s a similar solution impossible</w:t>
      </w:r>
      <w:r w:rsidR="00DD0DF0" w:rsidRPr="00D215FF">
        <w:rPr>
          <w:szCs w:val="24"/>
        </w:rPr>
        <w:t xml:space="preserve">, because it is about two different substantial forms </w:t>
      </w:r>
      <w:r w:rsidR="00DD0DF0" w:rsidRPr="00D215FF">
        <w:rPr>
          <w:szCs w:val="24"/>
        </w:rPr>
        <w:lastRenderedPageBreak/>
        <w:t>(</w:t>
      </w:r>
      <w:r w:rsidR="00DD0DF0" w:rsidRPr="00D215FF">
        <w:rPr>
          <w:i/>
          <w:szCs w:val="24"/>
        </w:rPr>
        <w:t>corruptibile et incorruptibile non sunt unius rationis</w:t>
      </w:r>
      <w:r w:rsidR="00DD0DF0" w:rsidRPr="00D215FF">
        <w:rPr>
          <w:szCs w:val="24"/>
        </w:rPr>
        <w:t>).</w:t>
      </w:r>
      <w:r w:rsidR="00DD0DF0" w:rsidRPr="00D215FF">
        <w:rPr>
          <w:szCs w:val="24"/>
          <w:vertAlign w:val="superscript"/>
        </w:rPr>
        <w:footnoteReference w:id="142"/>
      </w:r>
      <w:r w:rsidR="00DD0DF0" w:rsidRPr="00D215FF">
        <w:rPr>
          <w:szCs w:val="24"/>
        </w:rPr>
        <w:t xml:space="preserve"> Handwriting M </w:t>
      </w:r>
      <w:r w:rsidR="006749AB" w:rsidRPr="00D215FF">
        <w:rPr>
          <w:szCs w:val="24"/>
        </w:rPr>
        <w:t xml:space="preserve">clearly sees the </w:t>
      </w:r>
      <w:r w:rsidR="00CE5DC4" w:rsidRPr="00D215FF">
        <w:rPr>
          <w:szCs w:val="24"/>
        </w:rPr>
        <w:t xml:space="preserve">les </w:t>
      </w:r>
      <w:r w:rsidR="006749AB" w:rsidRPr="00D215FF">
        <w:rPr>
          <w:szCs w:val="24"/>
        </w:rPr>
        <w:t xml:space="preserve"> </w:t>
      </w:r>
      <w:r w:rsidR="00CE5DC4" w:rsidRPr="00D215FF">
        <w:rPr>
          <w:i/>
          <w:szCs w:val="24"/>
        </w:rPr>
        <w:t>modi</w:t>
      </w:r>
      <w:r w:rsidR="006749AB" w:rsidRPr="00D215FF">
        <w:rPr>
          <w:i/>
          <w:szCs w:val="24"/>
        </w:rPr>
        <w:t xml:space="preserve"> </w:t>
      </w:r>
      <w:r w:rsidR="00DD0DF0" w:rsidRPr="00D215FF">
        <w:rPr>
          <w:i/>
          <w:szCs w:val="24"/>
        </w:rPr>
        <w:t>recipiendi</w:t>
      </w:r>
      <w:r w:rsidR="00CE5DC4" w:rsidRPr="00D215FF">
        <w:rPr>
          <w:i/>
          <w:szCs w:val="24"/>
        </w:rPr>
        <w:t xml:space="preserve"> </w:t>
      </w:r>
      <w:r w:rsidR="00CE5DC4" w:rsidRPr="00D215FF">
        <w:rPr>
          <w:szCs w:val="24"/>
        </w:rPr>
        <w:t>differents</w:t>
      </w:r>
      <w:r w:rsidR="00DD0DF0" w:rsidRPr="00D215FF">
        <w:rPr>
          <w:szCs w:val="24"/>
        </w:rPr>
        <w:t xml:space="preserve">, with which the diaphanum absorb the light both from the sun and </w:t>
      </w:r>
      <w:r w:rsidR="006749AB" w:rsidRPr="00D215FF">
        <w:rPr>
          <w:szCs w:val="24"/>
        </w:rPr>
        <w:t xml:space="preserve">the forms </w:t>
      </w:r>
      <w:r w:rsidR="0061680A" w:rsidRPr="00D215FF">
        <w:rPr>
          <w:szCs w:val="24"/>
        </w:rPr>
        <w:t xml:space="preserve">of </w:t>
      </w:r>
      <w:r w:rsidR="00DD0DF0" w:rsidRPr="00D215FF">
        <w:rPr>
          <w:szCs w:val="24"/>
        </w:rPr>
        <w:t>immaterial intelligences. Therefore, the diaphanum do not have the same definition in both worlds and a univocity of the term is</w:t>
      </w:r>
      <w:r w:rsidR="006500D7" w:rsidRPr="00D215FF">
        <w:rPr>
          <w:szCs w:val="24"/>
        </w:rPr>
        <w:t xml:space="preserve"> im</w:t>
      </w:r>
      <w:r w:rsidR="00DD0DF0" w:rsidRPr="00D215FF">
        <w:rPr>
          <w:szCs w:val="24"/>
        </w:rPr>
        <w:t>possible. The procedure clearly shows that the author of the writin</w:t>
      </w:r>
      <w:r w:rsidR="00736BA0" w:rsidRPr="00D215FF">
        <w:rPr>
          <w:szCs w:val="24"/>
        </w:rPr>
        <w:t xml:space="preserve">g M follows the Sicilian school and he </w:t>
      </w:r>
      <w:r w:rsidR="00DD0DF0" w:rsidRPr="00D215FF">
        <w:rPr>
          <w:szCs w:val="24"/>
        </w:rPr>
        <w:t>understood the relationship between light and diaphanum according to CMDA. On the contrary, the Oxford manu</w:t>
      </w:r>
      <w:r w:rsidR="000A4DED" w:rsidRPr="00D215FF">
        <w:rPr>
          <w:szCs w:val="24"/>
        </w:rPr>
        <w:t>script, inspired by the Toledo</w:t>
      </w:r>
      <w:r w:rsidR="00DD0DF0" w:rsidRPr="00D215FF">
        <w:rPr>
          <w:szCs w:val="24"/>
        </w:rPr>
        <w:t xml:space="preserve"> school, is content with the metaphor of light as the sun, because it dog</w:t>
      </w:r>
      <w:r w:rsidR="000A4DED" w:rsidRPr="00D215FF">
        <w:rPr>
          <w:szCs w:val="24"/>
        </w:rPr>
        <w:t xml:space="preserve">matically relies on the univocal nature </w:t>
      </w:r>
      <w:r w:rsidR="00DD0DF0" w:rsidRPr="00D215FF">
        <w:rPr>
          <w:szCs w:val="24"/>
        </w:rPr>
        <w:t xml:space="preserve">of diaphanum. In </w:t>
      </w:r>
      <w:r w:rsidR="00014BB6" w:rsidRPr="00D215FF">
        <w:rPr>
          <w:szCs w:val="24"/>
        </w:rPr>
        <w:t xml:space="preserve">the work </w:t>
      </w:r>
      <w:r w:rsidR="00DD0DF0" w:rsidRPr="00D215FF">
        <w:rPr>
          <w:i/>
          <w:szCs w:val="24"/>
        </w:rPr>
        <w:t>De plurificatione possibilis intellectus</w:t>
      </w:r>
      <w:r w:rsidR="00DD0DF0" w:rsidRPr="00D215FF">
        <w:rPr>
          <w:szCs w:val="24"/>
        </w:rPr>
        <w:t xml:space="preserve">, Aegidius criticized </w:t>
      </w:r>
      <w:r w:rsidR="00A55458" w:rsidRPr="00D215FF">
        <w:rPr>
          <w:szCs w:val="24"/>
        </w:rPr>
        <w:t>Averroes</w:t>
      </w:r>
      <w:r w:rsidR="00DD0DF0" w:rsidRPr="00D215FF">
        <w:rPr>
          <w:szCs w:val="24"/>
        </w:rPr>
        <w:t xml:space="preserve"> as an Averroist </w:t>
      </w:r>
      <w:r w:rsidR="00014BB6" w:rsidRPr="00D215FF">
        <w:rPr>
          <w:szCs w:val="24"/>
        </w:rPr>
        <w:t xml:space="preserve">precisely </w:t>
      </w:r>
      <w:r w:rsidR="00DD0DF0" w:rsidRPr="00D215FF">
        <w:rPr>
          <w:szCs w:val="24"/>
        </w:rPr>
        <w:t xml:space="preserve">from this position. With sophistic reference to Aristotle, he attributed to him the modernist theory of the eye as a </w:t>
      </w:r>
      <w:r w:rsidR="00DD0DF0" w:rsidRPr="00D215FF">
        <w:rPr>
          <w:i/>
          <w:szCs w:val="24"/>
        </w:rPr>
        <w:t>locus specierum</w:t>
      </w:r>
      <w:r w:rsidR="00DD0DF0" w:rsidRPr="00D215FF">
        <w:rPr>
          <w:szCs w:val="24"/>
        </w:rPr>
        <w:t>. He then had this species received by the soul, from which he made a separated substance (</w:t>
      </w:r>
      <w:r w:rsidR="00DD0DF0" w:rsidRPr="00D215FF">
        <w:rPr>
          <w:i/>
          <w:szCs w:val="24"/>
        </w:rPr>
        <w:t>in essentia animae fundatur ut in subiecto</w:t>
      </w:r>
      <w:r w:rsidR="00DD0DF0" w:rsidRPr="00D215FF">
        <w:rPr>
          <w:szCs w:val="24"/>
        </w:rPr>
        <w:t xml:space="preserve">). Finally, he triumphantly proclaims that by this twofold nonsense he has refuted </w:t>
      </w:r>
      <w:r w:rsidR="00A55458" w:rsidRPr="00D215FF">
        <w:rPr>
          <w:szCs w:val="24"/>
        </w:rPr>
        <w:t>Averroes</w:t>
      </w:r>
      <w:r w:rsidR="00E25E7A" w:rsidRPr="00D215FF">
        <w:rPr>
          <w:szCs w:val="24"/>
        </w:rPr>
        <w:t>’</w:t>
      </w:r>
      <w:r w:rsidR="00A6701A" w:rsidRPr="00D215FF">
        <w:rPr>
          <w:szCs w:val="24"/>
        </w:rPr>
        <w:t>s</w:t>
      </w:r>
      <w:r w:rsidR="00DD0DF0" w:rsidRPr="00D215FF">
        <w:rPr>
          <w:szCs w:val="24"/>
        </w:rPr>
        <w:t xml:space="preserve"> arguments about the unity of the intellect. The writing </w:t>
      </w:r>
      <w:r w:rsidR="00DD0DF0" w:rsidRPr="00D215FF">
        <w:rPr>
          <w:i/>
          <w:szCs w:val="24"/>
        </w:rPr>
        <w:t>De plurificatione</w:t>
      </w:r>
      <w:r w:rsidR="00DD0DF0" w:rsidRPr="00D215FF">
        <w:rPr>
          <w:szCs w:val="24"/>
        </w:rPr>
        <w:t xml:space="preserve"> turned the soul into a subsistent entity instead of the Aristotelian form and designed the soul as an immaterial substrate for the possible intellect. We also find this view in the second part of </w:t>
      </w:r>
      <w:r w:rsidR="00B46628" w:rsidRPr="00D215FF">
        <w:rPr>
          <w:szCs w:val="24"/>
        </w:rPr>
        <w:t>Oxford Anonymu</w:t>
      </w:r>
      <w:r w:rsidR="00DD0DF0" w:rsidRPr="00D215FF">
        <w:rPr>
          <w:szCs w:val="24"/>
        </w:rPr>
        <w:t>s (</w:t>
      </w:r>
      <w:r w:rsidR="00DD0DF0" w:rsidRPr="00D215FF">
        <w:rPr>
          <w:i/>
          <w:szCs w:val="24"/>
        </w:rPr>
        <w:t>sicut motor eius, anima dat esse substantiale et movet corpus</w:t>
      </w:r>
      <w:r w:rsidR="00DD0DF0" w:rsidRPr="00D215FF">
        <w:rPr>
          <w:szCs w:val="24"/>
        </w:rPr>
        <w:t>; O</w:t>
      </w:r>
      <w:r w:rsidR="00B47656" w:rsidRPr="00D215FF">
        <w:rPr>
          <w:szCs w:val="24"/>
        </w:rPr>
        <w:t> </w:t>
      </w:r>
      <w:r w:rsidR="00DD0DF0" w:rsidRPr="00D215FF">
        <w:rPr>
          <w:szCs w:val="24"/>
        </w:rPr>
        <w:t>2.5, p.</w:t>
      </w:r>
      <w:r w:rsidR="00B47656" w:rsidRPr="00D215FF">
        <w:rPr>
          <w:szCs w:val="24"/>
        </w:rPr>
        <w:t> </w:t>
      </w:r>
      <w:r w:rsidR="00DD0DF0" w:rsidRPr="00D215FF">
        <w:rPr>
          <w:szCs w:val="24"/>
        </w:rPr>
        <w:t xml:space="preserve">203.14‒15). Handwriting M swept a similar solution off the table, because it does not have the Porretan worldview </w:t>
      </w:r>
      <w:r w:rsidR="004A35A1" w:rsidRPr="00D215FF">
        <w:rPr>
          <w:szCs w:val="24"/>
        </w:rPr>
        <w:t>that characterizes the</w:t>
      </w:r>
      <w:r w:rsidR="00DD0DF0" w:rsidRPr="00D215FF">
        <w:rPr>
          <w:szCs w:val="24"/>
        </w:rPr>
        <w:t xml:space="preserve"> modernism. Siger distinguished </w:t>
      </w:r>
      <w:r w:rsidR="00A6701A" w:rsidRPr="00D215FF">
        <w:rPr>
          <w:szCs w:val="24"/>
        </w:rPr>
        <w:t xml:space="preserve">exactly </w:t>
      </w:r>
      <w:r w:rsidR="00DD0DF0" w:rsidRPr="00D215FF">
        <w:rPr>
          <w:szCs w:val="24"/>
        </w:rPr>
        <w:t xml:space="preserve">the threefold conception of mediation by the diaphanum (physical, sensual, intelligible), which Aegidius confused and, moreover, comprehended </w:t>
      </w:r>
      <w:r w:rsidR="00200487" w:rsidRPr="00D215FF">
        <w:rPr>
          <w:szCs w:val="24"/>
        </w:rPr>
        <w:t xml:space="preserve">it </w:t>
      </w:r>
      <w:r w:rsidR="00DD0DF0" w:rsidRPr="00D215FF">
        <w:rPr>
          <w:szCs w:val="24"/>
        </w:rPr>
        <w:t>in a substantial way.</w:t>
      </w:r>
    </w:p>
    <w:p w14:paraId="6EDC26B1" w14:textId="3ABF36E7" w:rsidR="006A57E3" w:rsidRPr="00D215FF" w:rsidRDefault="00DD0DF0" w:rsidP="00054CFE">
      <w:pPr>
        <w:rPr>
          <w:szCs w:val="24"/>
        </w:rPr>
      </w:pPr>
      <w:r w:rsidRPr="00D215FF">
        <w:rPr>
          <w:szCs w:val="24"/>
        </w:rPr>
        <w:tab/>
      </w:r>
      <w:r w:rsidR="00690D7A" w:rsidRPr="00D215FF">
        <w:rPr>
          <w:szCs w:val="24"/>
        </w:rPr>
        <w:t xml:space="preserve">The independent chapter consists of the third part of the commentary on </w:t>
      </w:r>
      <w:r w:rsidR="00690D7A" w:rsidRPr="00D215FF">
        <w:rPr>
          <w:i/>
          <w:szCs w:val="24"/>
        </w:rPr>
        <w:t>De anima</w:t>
      </w:r>
      <w:r w:rsidR="00690D7A" w:rsidRPr="00D215FF">
        <w:rPr>
          <w:szCs w:val="24"/>
        </w:rPr>
        <w:t xml:space="preserve">, which is only available in the Oxford manuscript. </w:t>
      </w:r>
      <w:r w:rsidR="009D5AA2" w:rsidRPr="00D215FF">
        <w:rPr>
          <w:szCs w:val="24"/>
        </w:rPr>
        <w:t xml:space="preserve">At this point, the approximate agreement between the two manuscripts ends. </w:t>
      </w:r>
      <w:r w:rsidR="009F71AF" w:rsidRPr="00D215FF">
        <w:rPr>
          <w:szCs w:val="24"/>
        </w:rPr>
        <w:t xml:space="preserve">The author of the manuscript O did not agree in principle with Siger’s commentary on the third book of </w:t>
      </w:r>
      <w:r w:rsidR="009F71AF" w:rsidRPr="00D215FF">
        <w:rPr>
          <w:i/>
          <w:szCs w:val="24"/>
        </w:rPr>
        <w:t>De anima</w:t>
      </w:r>
      <w:r w:rsidR="009F71AF" w:rsidRPr="00D215FF">
        <w:rPr>
          <w:szCs w:val="24"/>
        </w:rPr>
        <w:t xml:space="preserve"> contained in QIIIDA. Therefore, he replaced it with his own version of DA III. It is based on Aquinas lectures that were already delivered in Italy before the year 1268. </w:t>
      </w:r>
      <w:r w:rsidR="00840330" w:rsidRPr="00D215FF">
        <w:rPr>
          <w:szCs w:val="24"/>
        </w:rPr>
        <w:t xml:space="preserve">With regard to the preceding parts, </w:t>
      </w:r>
      <w:r w:rsidR="00B8630E" w:rsidRPr="00D215FF">
        <w:rPr>
          <w:szCs w:val="24"/>
        </w:rPr>
        <w:t xml:space="preserve">the third part </w:t>
      </w:r>
      <w:r w:rsidR="00840330" w:rsidRPr="00D215FF">
        <w:rPr>
          <w:szCs w:val="24"/>
        </w:rPr>
        <w:t xml:space="preserve">has some new characteristics, which differ from the preceding argumentation of </w:t>
      </w:r>
      <w:r w:rsidR="00840330" w:rsidRPr="00D215FF">
        <w:rPr>
          <w:szCs w:val="24"/>
        </w:rPr>
        <w:lastRenderedPageBreak/>
        <w:t xml:space="preserve">the manuscript O. The exposition of the third part of </w:t>
      </w:r>
      <w:r w:rsidR="00840330" w:rsidRPr="00D215FF">
        <w:rPr>
          <w:i/>
          <w:szCs w:val="24"/>
        </w:rPr>
        <w:t>De anima</w:t>
      </w:r>
      <w:r w:rsidR="00840330" w:rsidRPr="00D215FF">
        <w:rPr>
          <w:szCs w:val="24"/>
        </w:rPr>
        <w:t xml:space="preserve"> </w:t>
      </w:r>
      <w:r w:rsidR="005E36A4" w:rsidRPr="00D215FF">
        <w:rPr>
          <w:szCs w:val="24"/>
        </w:rPr>
        <w:t xml:space="preserve">in the </w:t>
      </w:r>
      <w:r w:rsidR="00840330" w:rsidRPr="00D215FF">
        <w:rPr>
          <w:szCs w:val="24"/>
        </w:rPr>
        <w:t>Oxford manuscript has a similar line of reasoning and works with the reading of CMDA</w:t>
      </w:r>
      <w:r w:rsidR="00B47656" w:rsidRPr="00D215FF">
        <w:rPr>
          <w:szCs w:val="24"/>
        </w:rPr>
        <w:t> </w:t>
      </w:r>
      <w:r w:rsidR="00840330" w:rsidRPr="00D215FF">
        <w:rPr>
          <w:szCs w:val="24"/>
        </w:rPr>
        <w:t>II.5–6 in the same spirit as Aegidius</w:t>
      </w:r>
      <w:r w:rsidR="00E25E7A" w:rsidRPr="00D215FF">
        <w:rPr>
          <w:szCs w:val="24"/>
        </w:rPr>
        <w:t>’</w:t>
      </w:r>
      <w:r w:rsidR="00840330" w:rsidRPr="00D215FF">
        <w:rPr>
          <w:szCs w:val="24"/>
        </w:rPr>
        <w:t xml:space="preserve"> work </w:t>
      </w:r>
      <w:r w:rsidR="00840330" w:rsidRPr="00D215FF">
        <w:rPr>
          <w:i/>
          <w:szCs w:val="24"/>
        </w:rPr>
        <w:t>De plurificatione possibilis intellectus</w:t>
      </w:r>
      <w:r w:rsidR="005E36A4" w:rsidRPr="00D215FF">
        <w:rPr>
          <w:szCs w:val="24"/>
        </w:rPr>
        <w:t xml:space="preserve">. The aforementioned study of </w:t>
      </w:r>
      <w:r w:rsidR="00840330" w:rsidRPr="00D215FF">
        <w:rPr>
          <w:szCs w:val="24"/>
        </w:rPr>
        <w:t xml:space="preserve">Giele analyzed </w:t>
      </w:r>
      <w:r w:rsidR="005E36A4" w:rsidRPr="00D215FF">
        <w:rPr>
          <w:szCs w:val="24"/>
        </w:rPr>
        <w:t xml:space="preserve">it </w:t>
      </w:r>
      <w:r w:rsidR="00840330" w:rsidRPr="00D215FF">
        <w:rPr>
          <w:szCs w:val="24"/>
        </w:rPr>
        <w:t>in detail</w:t>
      </w:r>
      <w:r w:rsidR="00B23B84" w:rsidRPr="00D215FF">
        <w:rPr>
          <w:szCs w:val="24"/>
        </w:rPr>
        <w:t xml:space="preserve">. The shift is clearly given by </w:t>
      </w:r>
      <w:r w:rsidR="00DF49CB" w:rsidRPr="00D215FF">
        <w:rPr>
          <w:szCs w:val="24"/>
        </w:rPr>
        <w:t>radical criticism</w:t>
      </w:r>
      <w:r w:rsidR="00B23B84" w:rsidRPr="00D215FF">
        <w:rPr>
          <w:szCs w:val="24"/>
        </w:rPr>
        <w:t xml:space="preserve"> of Avicenna</w:t>
      </w:r>
      <w:r w:rsidR="00840330" w:rsidRPr="00D215FF">
        <w:rPr>
          <w:szCs w:val="24"/>
        </w:rPr>
        <w:t xml:space="preserve">, which is missing in the preceding parts of the manuscript. </w:t>
      </w:r>
      <w:r w:rsidR="001E0D0B" w:rsidRPr="00D215FF">
        <w:rPr>
          <w:szCs w:val="24"/>
        </w:rPr>
        <w:t xml:space="preserve">The third part is influenced by the debate between Siger and Aquinas up to the year 1270. </w:t>
      </w:r>
      <w:r w:rsidR="00CB0C9B" w:rsidRPr="00D215FF">
        <w:rPr>
          <w:szCs w:val="24"/>
        </w:rPr>
        <w:t xml:space="preserve">Made in the mode of Toledo concordance, </w:t>
      </w:r>
      <w:r w:rsidR="00840330" w:rsidRPr="00D215FF">
        <w:rPr>
          <w:szCs w:val="24"/>
        </w:rPr>
        <w:t>Avicenna</w:t>
      </w:r>
      <w:r w:rsidR="00E25E7A" w:rsidRPr="00D215FF">
        <w:rPr>
          <w:szCs w:val="24"/>
        </w:rPr>
        <w:t>’</w:t>
      </w:r>
      <w:r w:rsidR="00840330" w:rsidRPr="00D215FF">
        <w:rPr>
          <w:szCs w:val="24"/>
        </w:rPr>
        <w:t>s metaphysics has th</w:t>
      </w:r>
      <w:r w:rsidR="00CB0C9B" w:rsidRPr="00D215FF">
        <w:rPr>
          <w:szCs w:val="24"/>
        </w:rPr>
        <w:t>e fundamental primacy over the C</w:t>
      </w:r>
      <w:r w:rsidR="00840330" w:rsidRPr="00D215FF">
        <w:rPr>
          <w:szCs w:val="24"/>
        </w:rPr>
        <w:t>ommentator</w:t>
      </w:r>
      <w:r w:rsidR="00E25E7A" w:rsidRPr="00D215FF">
        <w:rPr>
          <w:szCs w:val="24"/>
        </w:rPr>
        <w:t>’</w:t>
      </w:r>
      <w:r w:rsidR="00CB0C9B" w:rsidRPr="00D215FF">
        <w:rPr>
          <w:szCs w:val="24"/>
        </w:rPr>
        <w:t>s metaphysics</w:t>
      </w:r>
      <w:r w:rsidR="00840330" w:rsidRPr="00D215FF">
        <w:rPr>
          <w:szCs w:val="24"/>
        </w:rPr>
        <w:t>.</w:t>
      </w:r>
      <w:r w:rsidR="00B24F82" w:rsidRPr="00D215FF">
        <w:rPr>
          <w:szCs w:val="24"/>
        </w:rPr>
        <w:t xml:space="preserve"> </w:t>
      </w:r>
      <w:r w:rsidR="00CB0C9B" w:rsidRPr="00D215FF">
        <w:rPr>
          <w:szCs w:val="24"/>
        </w:rPr>
        <w:t xml:space="preserve">Aegidius had the school of Siger, so he knew well that it was impossible to begin knowledge from the problematic definition of existence according to Avicenna. Siger distinguished Averroes’s “meta-physics” from the erroneous conception of Avicenna, which began with the essential definition of being instead of the </w:t>
      </w:r>
      <w:r w:rsidR="00A6701A" w:rsidRPr="00D215FF">
        <w:rPr>
          <w:szCs w:val="24"/>
        </w:rPr>
        <w:t>first real</w:t>
      </w:r>
      <w:r w:rsidR="00CB0C9B" w:rsidRPr="00D215FF">
        <w:rPr>
          <w:szCs w:val="24"/>
        </w:rPr>
        <w:t xml:space="preserve"> substance. Another shift from Avicenna was given in the wake of the criticism of Aquinas. </w:t>
      </w:r>
      <w:r w:rsidR="00840330" w:rsidRPr="00D215FF">
        <w:rPr>
          <w:szCs w:val="24"/>
        </w:rPr>
        <w:t xml:space="preserve">The third part of Manuscript O completely excludes the material </w:t>
      </w:r>
      <w:r w:rsidR="00C4007B" w:rsidRPr="00D215FF">
        <w:rPr>
          <w:szCs w:val="24"/>
        </w:rPr>
        <w:t xml:space="preserve">nature </w:t>
      </w:r>
      <w:r w:rsidR="00840330" w:rsidRPr="00D215FF">
        <w:rPr>
          <w:szCs w:val="24"/>
        </w:rPr>
        <w:t xml:space="preserve">of </w:t>
      </w:r>
      <w:r w:rsidR="00840330" w:rsidRPr="00D215FF">
        <w:rPr>
          <w:i/>
          <w:szCs w:val="24"/>
        </w:rPr>
        <w:t>intellectus possibilis</w:t>
      </w:r>
      <w:r w:rsidR="00EF42B2" w:rsidRPr="00D215FF">
        <w:rPr>
          <w:szCs w:val="24"/>
        </w:rPr>
        <w:t>. T</w:t>
      </w:r>
      <w:r w:rsidR="00840330" w:rsidRPr="00D215FF">
        <w:rPr>
          <w:szCs w:val="24"/>
        </w:rPr>
        <w:t>he conception of the unity of intellect is in harmony with the conception of Aquinas</w:t>
      </w:r>
      <w:r w:rsidR="00E25E7A" w:rsidRPr="00D215FF">
        <w:rPr>
          <w:szCs w:val="24"/>
        </w:rPr>
        <w:t>’</w:t>
      </w:r>
      <w:r w:rsidR="00840330" w:rsidRPr="00D215FF">
        <w:rPr>
          <w:szCs w:val="24"/>
        </w:rPr>
        <w:t xml:space="preserve">s treatise </w:t>
      </w:r>
      <w:r w:rsidR="00C4007B" w:rsidRPr="00D215FF">
        <w:rPr>
          <w:rStyle w:val="ky2igmncmogjharherah"/>
          <w:i/>
        </w:rPr>
        <w:t>De unitate intellectus contra averroistas</w:t>
      </w:r>
      <w:r w:rsidR="00840330" w:rsidRPr="00D215FF">
        <w:rPr>
          <w:szCs w:val="24"/>
        </w:rPr>
        <w:t xml:space="preserve"> (1270). </w:t>
      </w:r>
      <w:r w:rsidR="003C06CA" w:rsidRPr="00D215FF">
        <w:rPr>
          <w:szCs w:val="24"/>
        </w:rPr>
        <w:t xml:space="preserve">The individualization of the intellect runs through the </w:t>
      </w:r>
      <w:r w:rsidR="008C6325" w:rsidRPr="00D215FF">
        <w:rPr>
          <w:szCs w:val="24"/>
        </w:rPr>
        <w:t xml:space="preserve">activity </w:t>
      </w:r>
      <w:r w:rsidR="003C06CA" w:rsidRPr="00D215FF">
        <w:rPr>
          <w:szCs w:val="24"/>
        </w:rPr>
        <w:t>of the soul, which is the actual form of the body. The previous hesitation of the author of the manuscript O was over. He dealt with the soul as Avicenna</w:t>
      </w:r>
      <w:r w:rsidR="003C06CA" w:rsidRPr="00D215FF">
        <w:rPr>
          <w:rFonts w:cs="Calibri"/>
          <w:szCs w:val="24"/>
        </w:rPr>
        <w:t>′</w:t>
      </w:r>
      <w:r w:rsidR="003C06CA" w:rsidRPr="00D215FF">
        <w:rPr>
          <w:szCs w:val="24"/>
        </w:rPr>
        <w:t>s substance of the Toledo school (</w:t>
      </w:r>
      <w:r w:rsidR="003C06CA" w:rsidRPr="00D215FF">
        <w:rPr>
          <w:i/>
          <w:szCs w:val="24"/>
        </w:rPr>
        <w:t>anima ut motor</w:t>
      </w:r>
      <w:r w:rsidR="003C06CA" w:rsidRPr="00D215FF">
        <w:rPr>
          <w:szCs w:val="24"/>
        </w:rPr>
        <w:t xml:space="preserve">). The soul was actualized through the actual and immaterial </w:t>
      </w:r>
      <w:r w:rsidR="003C06CA" w:rsidRPr="00D215FF">
        <w:rPr>
          <w:i/>
          <w:szCs w:val="24"/>
        </w:rPr>
        <w:t>intellectus agens</w:t>
      </w:r>
      <w:r w:rsidR="003C06CA" w:rsidRPr="00D215FF">
        <w:rPr>
          <w:szCs w:val="24"/>
        </w:rPr>
        <w:t xml:space="preserve"> that illuminated the soul from behind. For the first Averroism, this was total nonsense, because the bodily human person is the actual substance for </w:t>
      </w:r>
      <w:r w:rsidR="003C06CA" w:rsidRPr="00D215FF">
        <w:rPr>
          <w:i/>
          <w:szCs w:val="24"/>
        </w:rPr>
        <w:t>anima intellectiva</w:t>
      </w:r>
      <w:r w:rsidR="003C06CA" w:rsidRPr="00D215FF">
        <w:rPr>
          <w:szCs w:val="24"/>
        </w:rPr>
        <w:t xml:space="preserve"> as the form of the body. Aegidius Romanus originally had a hyposta</w:t>
      </w:r>
      <w:r w:rsidR="002F26B7" w:rsidRPr="00D215FF">
        <w:rPr>
          <w:szCs w:val="24"/>
        </w:rPr>
        <w:t>t</w:t>
      </w:r>
      <w:r w:rsidR="003C06CA" w:rsidRPr="00D215FF">
        <w:rPr>
          <w:szCs w:val="24"/>
        </w:rPr>
        <w:t>ized concept of the soul as the engine of the body. After this concept, we no longer find a trace in the third part of the O manuscript. This section represents Aegidius</w:t>
      </w:r>
      <w:r w:rsidR="003C06CA" w:rsidRPr="00D215FF">
        <w:rPr>
          <w:rFonts w:cs="Calibri"/>
          <w:szCs w:val="24"/>
        </w:rPr>
        <w:t>′</w:t>
      </w:r>
      <w:r w:rsidR="003C06CA" w:rsidRPr="00D215FF">
        <w:rPr>
          <w:szCs w:val="24"/>
        </w:rPr>
        <w:t>s commentary on DA</w:t>
      </w:r>
      <w:r w:rsidR="00855727" w:rsidRPr="00D215FF">
        <w:rPr>
          <w:szCs w:val="24"/>
        </w:rPr>
        <w:t> </w:t>
      </w:r>
      <w:r w:rsidR="003C06CA" w:rsidRPr="00D215FF">
        <w:rPr>
          <w:szCs w:val="24"/>
        </w:rPr>
        <w:t>III from 1268–70. He completely sided with Aquinas</w:t>
      </w:r>
      <w:r w:rsidR="00855727" w:rsidRPr="00D215FF">
        <w:rPr>
          <w:szCs w:val="24"/>
        </w:rPr>
        <w:t>’</w:t>
      </w:r>
      <w:r w:rsidR="003C06CA" w:rsidRPr="00D215FF">
        <w:rPr>
          <w:szCs w:val="24"/>
        </w:rPr>
        <w:t>s position while rejecting Siger</w:t>
      </w:r>
      <w:r w:rsidR="00855727" w:rsidRPr="00D215FF">
        <w:rPr>
          <w:szCs w:val="24"/>
        </w:rPr>
        <w:t>’</w:t>
      </w:r>
      <w:r w:rsidR="003C06CA" w:rsidRPr="00D215FF">
        <w:rPr>
          <w:szCs w:val="24"/>
        </w:rPr>
        <w:t xml:space="preserve">s interpretation of the third book </w:t>
      </w:r>
      <w:r w:rsidR="003C06CA" w:rsidRPr="00D215FF">
        <w:rPr>
          <w:i/>
          <w:szCs w:val="24"/>
        </w:rPr>
        <w:t>De anima</w:t>
      </w:r>
      <w:r w:rsidR="003C06CA" w:rsidRPr="00D215FF">
        <w:rPr>
          <w:szCs w:val="24"/>
        </w:rPr>
        <w:t xml:space="preserve"> given in QIIIDA.</w:t>
      </w:r>
      <w:r w:rsidR="00980CF6" w:rsidRPr="00D215FF">
        <w:rPr>
          <w:szCs w:val="24"/>
        </w:rPr>
        <w:t xml:space="preserve"> </w:t>
      </w:r>
      <w:r w:rsidR="00840330" w:rsidRPr="00D215FF">
        <w:rPr>
          <w:szCs w:val="24"/>
        </w:rPr>
        <w:t xml:space="preserve">Aegidius attributed </w:t>
      </w:r>
      <w:r w:rsidR="00A55458" w:rsidRPr="00D215FF">
        <w:rPr>
          <w:szCs w:val="24"/>
        </w:rPr>
        <w:t>Averroes</w:t>
      </w:r>
      <w:r w:rsidR="00E25E7A" w:rsidRPr="00D215FF">
        <w:rPr>
          <w:szCs w:val="24"/>
        </w:rPr>
        <w:t>’</w:t>
      </w:r>
      <w:r w:rsidR="00A6701A" w:rsidRPr="00D215FF">
        <w:rPr>
          <w:szCs w:val="24"/>
        </w:rPr>
        <w:t>s</w:t>
      </w:r>
      <w:r w:rsidR="00840330" w:rsidRPr="00D215FF">
        <w:rPr>
          <w:szCs w:val="24"/>
        </w:rPr>
        <w:t xml:space="preserve"> solution to the unity of the intellect to Aristotle and rejected </w:t>
      </w:r>
      <w:r w:rsidR="00A55458" w:rsidRPr="00D215FF">
        <w:rPr>
          <w:szCs w:val="24"/>
        </w:rPr>
        <w:t>Averroes</w:t>
      </w:r>
      <w:r w:rsidR="00E25E7A" w:rsidRPr="00D215FF">
        <w:rPr>
          <w:szCs w:val="24"/>
        </w:rPr>
        <w:t>’</w:t>
      </w:r>
      <w:r w:rsidR="00A6701A" w:rsidRPr="00D215FF">
        <w:rPr>
          <w:szCs w:val="24"/>
        </w:rPr>
        <w:t>s</w:t>
      </w:r>
      <w:r w:rsidR="00840330" w:rsidRPr="00D215FF">
        <w:rPr>
          <w:szCs w:val="24"/>
        </w:rPr>
        <w:t xml:space="preserve"> interpretation as </w:t>
      </w:r>
      <w:r w:rsidR="00A6701A" w:rsidRPr="00D215FF">
        <w:rPr>
          <w:szCs w:val="24"/>
        </w:rPr>
        <w:t>A</w:t>
      </w:r>
      <w:r w:rsidR="00840330" w:rsidRPr="00D215FF">
        <w:rPr>
          <w:szCs w:val="24"/>
        </w:rPr>
        <w:t>verroistic. The same Aristotelian position was also represented by Aquinas, from whom Aeg</w:t>
      </w:r>
      <w:r w:rsidR="005D2495" w:rsidRPr="00D215FF">
        <w:rPr>
          <w:szCs w:val="24"/>
        </w:rPr>
        <w:t>idius had adopted this argume</w:t>
      </w:r>
      <w:r w:rsidR="0057161E" w:rsidRPr="00D215FF">
        <w:rPr>
          <w:szCs w:val="24"/>
        </w:rPr>
        <w:t>n</w:t>
      </w:r>
      <w:r w:rsidR="005D2495" w:rsidRPr="00D215FF">
        <w:rPr>
          <w:szCs w:val="24"/>
        </w:rPr>
        <w:t>tation</w:t>
      </w:r>
      <w:r w:rsidR="00840330" w:rsidRPr="00D215FF">
        <w:rPr>
          <w:szCs w:val="24"/>
        </w:rPr>
        <w:t xml:space="preserve">. </w:t>
      </w:r>
      <w:r w:rsidR="001E77F5" w:rsidRPr="00D215FF">
        <w:rPr>
          <w:szCs w:val="24"/>
        </w:rPr>
        <w:t>But the connection of the soul and the body presented the modernists with an insurmountable problem, which is still true today.</w:t>
      </w:r>
    </w:p>
    <w:p w14:paraId="631A04B3" w14:textId="74776887" w:rsidR="00CB27BB" w:rsidRPr="00D215FF" w:rsidRDefault="006A57E3" w:rsidP="0044146B">
      <w:pPr>
        <w:ind w:firstLine="708"/>
        <w:rPr>
          <w:szCs w:val="24"/>
        </w:rPr>
      </w:pPr>
      <w:r w:rsidRPr="00D215FF">
        <w:rPr>
          <w:szCs w:val="24"/>
        </w:rPr>
        <w:t xml:space="preserve">The author of the manuscript </w:t>
      </w:r>
      <w:r w:rsidR="00D9782A" w:rsidRPr="00D215FF">
        <w:rPr>
          <w:szCs w:val="24"/>
        </w:rPr>
        <w:t>O dealing with DA</w:t>
      </w:r>
      <w:r w:rsidRPr="00D215FF">
        <w:rPr>
          <w:szCs w:val="24"/>
        </w:rPr>
        <w:t xml:space="preserve"> I–II elaborated the theory of a subsistent intellect, therefore he had to reject the connection of the senses and intellect as Averroes</w:t>
      </w:r>
      <w:r w:rsidRPr="00D215FF">
        <w:rPr>
          <w:rFonts w:cs="Calibri"/>
          <w:szCs w:val="24"/>
        </w:rPr>
        <w:t>′</w:t>
      </w:r>
      <w:r w:rsidRPr="00D215FF">
        <w:rPr>
          <w:szCs w:val="24"/>
        </w:rPr>
        <w:t xml:space="preserve">s </w:t>
      </w:r>
      <w:r w:rsidRPr="00D215FF">
        <w:rPr>
          <w:i/>
          <w:szCs w:val="24"/>
        </w:rPr>
        <w:t>proportio</w:t>
      </w:r>
      <w:r w:rsidRPr="00D215FF">
        <w:rPr>
          <w:szCs w:val="24"/>
        </w:rPr>
        <w:t xml:space="preserve"> in CMDA. The clueless semiaverroist Aegidius in parts I–II necessarily </w:t>
      </w:r>
      <w:r w:rsidRPr="00D215FF">
        <w:rPr>
          <w:szCs w:val="24"/>
        </w:rPr>
        <w:lastRenderedPageBreak/>
        <w:t>rejected the option of Siger and fell into the desperate position of Averroists in Pecham</w:t>
      </w:r>
      <w:r w:rsidRPr="00D215FF">
        <w:rPr>
          <w:rFonts w:cs="Calibri"/>
          <w:szCs w:val="24"/>
        </w:rPr>
        <w:t>′</w:t>
      </w:r>
      <w:r w:rsidRPr="00D215FF">
        <w:rPr>
          <w:szCs w:val="24"/>
        </w:rPr>
        <w:t xml:space="preserve">s school. This was the defeat of common sense, and, moreover, Aegidius risked expulsion from the University of Paris, like all the quoted modernists before him. </w:t>
      </w:r>
      <w:r w:rsidR="00E03DD0" w:rsidRPr="00D215FF">
        <w:rPr>
          <w:szCs w:val="24"/>
        </w:rPr>
        <w:t>The last part of the manuscript O III had to reject Siger</w:t>
      </w:r>
      <w:r w:rsidR="00E03DD0" w:rsidRPr="00D215FF">
        <w:rPr>
          <w:rFonts w:cs="Calibri"/>
          <w:szCs w:val="24"/>
        </w:rPr>
        <w:t>′</w:t>
      </w:r>
      <w:r w:rsidR="00E03DD0" w:rsidRPr="00D215FF">
        <w:rPr>
          <w:szCs w:val="24"/>
        </w:rPr>
        <w:t xml:space="preserve">s solution of the unity of the person, so as not to fall into the trap of modernists like Pecham. </w:t>
      </w:r>
      <w:r w:rsidRPr="00D215FF">
        <w:rPr>
          <w:szCs w:val="24"/>
        </w:rPr>
        <w:t>Therefore, Aegidius in the third part chose the position of Aquinas, who was a much better semiaverroist</w:t>
      </w:r>
      <w:r w:rsidR="00167DAF" w:rsidRPr="00D215FF">
        <w:rPr>
          <w:szCs w:val="24"/>
        </w:rPr>
        <w:t xml:space="preserve">. Moreover, he </w:t>
      </w:r>
      <w:r w:rsidRPr="00D215FF">
        <w:rPr>
          <w:szCs w:val="24"/>
        </w:rPr>
        <w:t>completely broke with the modernists</w:t>
      </w:r>
      <w:r w:rsidR="00353195" w:rsidRPr="00D215FF">
        <w:rPr>
          <w:szCs w:val="24"/>
        </w:rPr>
        <w:t xml:space="preserve"> in the </w:t>
      </w:r>
      <w:r w:rsidR="00453A27" w:rsidRPr="00D215FF">
        <w:rPr>
          <w:szCs w:val="24"/>
        </w:rPr>
        <w:t>point</w:t>
      </w:r>
      <w:r w:rsidR="00353195" w:rsidRPr="00D215FF">
        <w:rPr>
          <w:szCs w:val="24"/>
        </w:rPr>
        <w:t xml:space="preserve"> of personal unity</w:t>
      </w:r>
      <w:r w:rsidRPr="00D215FF">
        <w:rPr>
          <w:szCs w:val="24"/>
        </w:rPr>
        <w:t xml:space="preserve">. The hesitation about the unity of the person given the first two parts of the manuscript O completely changed in the third part. </w:t>
      </w:r>
      <w:r w:rsidR="00453A27" w:rsidRPr="00D215FF">
        <w:rPr>
          <w:szCs w:val="24"/>
        </w:rPr>
        <w:t xml:space="preserve">Aegidius </w:t>
      </w:r>
      <w:r w:rsidR="00B56DC9" w:rsidRPr="00D215FF">
        <w:rPr>
          <w:szCs w:val="24"/>
        </w:rPr>
        <w:t xml:space="preserve">rejected as </w:t>
      </w:r>
      <w:r w:rsidRPr="00D215FF">
        <w:rPr>
          <w:szCs w:val="24"/>
        </w:rPr>
        <w:t>Aquinas</w:t>
      </w:r>
      <w:r w:rsidR="00B56DC9" w:rsidRPr="00D215FF">
        <w:rPr>
          <w:szCs w:val="24"/>
        </w:rPr>
        <w:t xml:space="preserve"> </w:t>
      </w:r>
      <w:r w:rsidRPr="00D215FF">
        <w:rPr>
          <w:szCs w:val="24"/>
        </w:rPr>
        <w:t>any substantial nature of the intellect</w:t>
      </w:r>
      <w:r w:rsidR="00453A27" w:rsidRPr="00D215FF">
        <w:rPr>
          <w:szCs w:val="24"/>
        </w:rPr>
        <w:t xml:space="preserve"> and the soul</w:t>
      </w:r>
      <w:r w:rsidRPr="00D215FF">
        <w:rPr>
          <w:szCs w:val="24"/>
        </w:rPr>
        <w:t>.</w:t>
      </w:r>
      <w:r w:rsidR="00F16CBB" w:rsidRPr="00D215FF">
        <w:rPr>
          <w:szCs w:val="24"/>
        </w:rPr>
        <w:t xml:space="preserve"> </w:t>
      </w:r>
      <w:r w:rsidR="00840330" w:rsidRPr="00D215FF">
        <w:rPr>
          <w:szCs w:val="24"/>
        </w:rPr>
        <w:t>The whole concept of the unity of intellect and cognition has been thoroughly revised, criticizing Avi</w:t>
      </w:r>
      <w:r w:rsidR="00681A42" w:rsidRPr="00D215FF">
        <w:rPr>
          <w:szCs w:val="24"/>
        </w:rPr>
        <w:t xml:space="preserve">cenna from the position of Aristotle presented in </w:t>
      </w:r>
      <w:r w:rsidR="006B02B5" w:rsidRPr="00D215FF">
        <w:rPr>
          <w:szCs w:val="24"/>
        </w:rPr>
        <w:t xml:space="preserve">the </w:t>
      </w:r>
      <w:r w:rsidR="00681A42" w:rsidRPr="00D215FF">
        <w:rPr>
          <w:szCs w:val="24"/>
        </w:rPr>
        <w:t>T</w:t>
      </w:r>
      <w:r w:rsidR="00840330" w:rsidRPr="00D215FF">
        <w:rPr>
          <w:szCs w:val="24"/>
        </w:rPr>
        <w:t>homist</w:t>
      </w:r>
      <w:r w:rsidR="00681A42" w:rsidRPr="00D215FF">
        <w:rPr>
          <w:szCs w:val="24"/>
        </w:rPr>
        <w:t xml:space="preserve"> paradigm</w:t>
      </w:r>
      <w:r w:rsidR="00840330" w:rsidRPr="00D215FF">
        <w:rPr>
          <w:szCs w:val="24"/>
        </w:rPr>
        <w:t xml:space="preserve">. The similarly designed introduction </w:t>
      </w:r>
      <w:r w:rsidR="006B02B5" w:rsidRPr="00D215FF">
        <w:rPr>
          <w:szCs w:val="24"/>
        </w:rPr>
        <w:t xml:space="preserve">of </w:t>
      </w:r>
      <w:r w:rsidR="00840330" w:rsidRPr="00D215FF">
        <w:rPr>
          <w:i/>
          <w:szCs w:val="24"/>
        </w:rPr>
        <w:t>De plurificatione possibilis intellectus</w:t>
      </w:r>
      <w:r w:rsidR="00840330" w:rsidRPr="00D215FF">
        <w:rPr>
          <w:szCs w:val="24"/>
        </w:rPr>
        <w:t xml:space="preserve"> shows that Aegidius followed Aquinas</w:t>
      </w:r>
      <w:r w:rsidR="00E25E7A" w:rsidRPr="00D215FF">
        <w:rPr>
          <w:szCs w:val="24"/>
        </w:rPr>
        <w:t>’</w:t>
      </w:r>
      <w:r w:rsidR="003F22E4" w:rsidRPr="00D215FF">
        <w:rPr>
          <w:szCs w:val="24"/>
        </w:rPr>
        <w:t>s</w:t>
      </w:r>
      <w:r w:rsidR="00840330" w:rsidRPr="00D215FF">
        <w:rPr>
          <w:szCs w:val="24"/>
        </w:rPr>
        <w:t xml:space="preserve"> works </w:t>
      </w:r>
      <w:r w:rsidR="00840330" w:rsidRPr="00D215FF">
        <w:rPr>
          <w:i/>
          <w:szCs w:val="24"/>
        </w:rPr>
        <w:t>Summa contra Gentiles</w:t>
      </w:r>
      <w:r w:rsidR="00840330" w:rsidRPr="00D215FF">
        <w:rPr>
          <w:szCs w:val="24"/>
        </w:rPr>
        <w:t xml:space="preserve"> and </w:t>
      </w:r>
      <w:r w:rsidR="00840330" w:rsidRPr="00D215FF">
        <w:rPr>
          <w:i/>
          <w:szCs w:val="24"/>
        </w:rPr>
        <w:t>De unitate intellectus</w:t>
      </w:r>
      <w:r w:rsidR="00840330" w:rsidRPr="00D215FF">
        <w:rPr>
          <w:szCs w:val="24"/>
        </w:rPr>
        <w:t xml:space="preserve"> (Olszewski</w:t>
      </w:r>
      <w:r w:rsidR="00B47656" w:rsidRPr="00D215FF">
        <w:rPr>
          <w:szCs w:val="24"/>
        </w:rPr>
        <w:t> </w:t>
      </w:r>
      <w:r w:rsidR="00840330" w:rsidRPr="00D215FF">
        <w:rPr>
          <w:szCs w:val="24"/>
        </w:rPr>
        <w:t>2012, 24</w:t>
      </w:r>
      <w:r w:rsidR="00B47656" w:rsidRPr="00D215FF">
        <w:rPr>
          <w:szCs w:val="24"/>
        </w:rPr>
        <w:t>–</w:t>
      </w:r>
      <w:r w:rsidR="00840330" w:rsidRPr="00D215FF">
        <w:rPr>
          <w:szCs w:val="24"/>
        </w:rPr>
        <w:t>76). Aegidius rejected the Avicennism of autono</w:t>
      </w:r>
      <w:r w:rsidR="004E5080" w:rsidRPr="00D215FF">
        <w:rPr>
          <w:szCs w:val="24"/>
        </w:rPr>
        <w:t xml:space="preserve">mous forms given externally that exercise the causality on </w:t>
      </w:r>
      <w:r w:rsidR="00B05963" w:rsidRPr="00D215FF">
        <w:rPr>
          <w:szCs w:val="24"/>
        </w:rPr>
        <w:t xml:space="preserve">the </w:t>
      </w:r>
      <w:r w:rsidR="00840330" w:rsidRPr="00D215FF">
        <w:rPr>
          <w:szCs w:val="24"/>
        </w:rPr>
        <w:t xml:space="preserve">soul and </w:t>
      </w:r>
      <w:r w:rsidR="00B05963" w:rsidRPr="00D215FF">
        <w:rPr>
          <w:szCs w:val="24"/>
        </w:rPr>
        <w:t xml:space="preserve">the </w:t>
      </w:r>
      <w:r w:rsidR="00840330" w:rsidRPr="00D215FF">
        <w:rPr>
          <w:szCs w:val="24"/>
        </w:rPr>
        <w:t xml:space="preserve">intellect. The third part of the manuscript O </w:t>
      </w:r>
      <w:r w:rsidR="0044146B" w:rsidRPr="00D215FF">
        <w:rPr>
          <w:szCs w:val="24"/>
        </w:rPr>
        <w:t xml:space="preserve">adopted </w:t>
      </w:r>
      <w:r w:rsidR="00840330" w:rsidRPr="00D215FF">
        <w:rPr>
          <w:szCs w:val="24"/>
        </w:rPr>
        <w:t>the reasoning of the unity of the intellect according to CMDA</w:t>
      </w:r>
      <w:r w:rsidR="0044146B" w:rsidRPr="00D215FF">
        <w:rPr>
          <w:szCs w:val="24"/>
        </w:rPr>
        <w:t xml:space="preserve"> to a large extent. </w:t>
      </w:r>
      <w:r w:rsidR="00197851" w:rsidRPr="00D215FF">
        <w:rPr>
          <w:szCs w:val="24"/>
        </w:rPr>
        <w:t xml:space="preserve">However, led by his personal Furies, Aegidius adhered to the former blanket criticism of Averroes. </w:t>
      </w:r>
      <w:r w:rsidR="00840330" w:rsidRPr="00D215FF">
        <w:rPr>
          <w:szCs w:val="24"/>
        </w:rPr>
        <w:t xml:space="preserve">The treatise </w:t>
      </w:r>
      <w:r w:rsidR="0041352F" w:rsidRPr="00D215FF">
        <w:rPr>
          <w:szCs w:val="24"/>
        </w:rPr>
        <w:t xml:space="preserve">is therefore </w:t>
      </w:r>
      <w:r w:rsidR="00840330" w:rsidRPr="00D215FF">
        <w:rPr>
          <w:szCs w:val="24"/>
        </w:rPr>
        <w:t xml:space="preserve">considerably chaotic and was created in the spirit of </w:t>
      </w:r>
      <w:r w:rsidR="00712B8B" w:rsidRPr="00D215FF">
        <w:rPr>
          <w:szCs w:val="24"/>
        </w:rPr>
        <w:t xml:space="preserve">school </w:t>
      </w:r>
      <w:r w:rsidR="00840330" w:rsidRPr="00D215FF">
        <w:rPr>
          <w:i/>
          <w:szCs w:val="24"/>
        </w:rPr>
        <w:t>sophistae Latini</w:t>
      </w:r>
      <w:r w:rsidR="00840330" w:rsidRPr="00D215FF">
        <w:rPr>
          <w:szCs w:val="24"/>
        </w:rPr>
        <w:t>.</w:t>
      </w:r>
      <w:r w:rsidR="00712B8B" w:rsidRPr="00D215FF">
        <w:rPr>
          <w:szCs w:val="24"/>
        </w:rPr>
        <w:t xml:space="preserve"> Aegidius accepted Aquinas</w:t>
      </w:r>
      <w:r w:rsidR="00855727" w:rsidRPr="00D215FF">
        <w:rPr>
          <w:szCs w:val="24"/>
        </w:rPr>
        <w:t>’</w:t>
      </w:r>
      <w:r w:rsidR="00712B8B" w:rsidRPr="00D215FF">
        <w:rPr>
          <w:szCs w:val="24"/>
        </w:rPr>
        <w:t xml:space="preserve">s thesis that the unity of the intellect must come from the acceptance of sensory phantasms. </w:t>
      </w:r>
      <w:r w:rsidR="00840330" w:rsidRPr="00D215FF">
        <w:rPr>
          <w:szCs w:val="24"/>
        </w:rPr>
        <w:t xml:space="preserve">The third part of the work O explicitly rejects the idea that the </w:t>
      </w:r>
      <w:r w:rsidR="0087349C" w:rsidRPr="00D215FF">
        <w:rPr>
          <w:szCs w:val="24"/>
        </w:rPr>
        <w:t>actuali</w:t>
      </w:r>
      <w:r w:rsidR="00A6701A" w:rsidRPr="00D215FF">
        <w:rPr>
          <w:szCs w:val="24"/>
        </w:rPr>
        <w:t>z</w:t>
      </w:r>
      <w:r w:rsidR="0087349C" w:rsidRPr="00D215FF">
        <w:rPr>
          <w:szCs w:val="24"/>
        </w:rPr>
        <w:t xml:space="preserve">ation </w:t>
      </w:r>
      <w:r w:rsidR="00840330" w:rsidRPr="00D215FF">
        <w:rPr>
          <w:szCs w:val="24"/>
        </w:rPr>
        <w:t xml:space="preserve">of </w:t>
      </w:r>
      <w:r w:rsidR="0087349C" w:rsidRPr="00D215FF">
        <w:rPr>
          <w:i/>
          <w:szCs w:val="24"/>
        </w:rPr>
        <w:t>intellectus agens</w:t>
      </w:r>
      <w:r w:rsidR="00840330" w:rsidRPr="00D215FF">
        <w:rPr>
          <w:szCs w:val="24"/>
        </w:rPr>
        <w:t xml:space="preserve"> originates fro</w:t>
      </w:r>
      <w:r w:rsidR="009417D0" w:rsidRPr="00D215FF">
        <w:rPr>
          <w:szCs w:val="24"/>
        </w:rPr>
        <w:t xml:space="preserve">m its own first principles of </w:t>
      </w:r>
      <w:r w:rsidR="00C1253E" w:rsidRPr="00D215FF">
        <w:rPr>
          <w:szCs w:val="24"/>
        </w:rPr>
        <w:t xml:space="preserve">cognition. This makes </w:t>
      </w:r>
      <w:r w:rsidR="00840330" w:rsidRPr="00D215FF">
        <w:rPr>
          <w:szCs w:val="24"/>
        </w:rPr>
        <w:t>a clear difference</w:t>
      </w:r>
      <w:r w:rsidR="00C1253E" w:rsidRPr="00D215FF">
        <w:rPr>
          <w:szCs w:val="24"/>
        </w:rPr>
        <w:t xml:space="preserve"> from the first and second part</w:t>
      </w:r>
      <w:r w:rsidR="00840330" w:rsidRPr="00D215FF">
        <w:rPr>
          <w:szCs w:val="24"/>
        </w:rPr>
        <w:t>. The break in thinking in the third part of the manuscript O is important for its dating. At the time of the creation of O</w:t>
      </w:r>
      <w:r w:rsidR="00B47656" w:rsidRPr="00D215FF">
        <w:rPr>
          <w:szCs w:val="24"/>
        </w:rPr>
        <w:t> </w:t>
      </w:r>
      <w:r w:rsidR="00840330" w:rsidRPr="00D215FF">
        <w:rPr>
          <w:szCs w:val="24"/>
        </w:rPr>
        <w:t>III, the author knew Aquinas</w:t>
      </w:r>
      <w:r w:rsidR="00E25E7A" w:rsidRPr="00D215FF">
        <w:rPr>
          <w:szCs w:val="24"/>
        </w:rPr>
        <w:t>’</w:t>
      </w:r>
      <w:r w:rsidR="0037491E" w:rsidRPr="00D215FF">
        <w:rPr>
          <w:szCs w:val="24"/>
        </w:rPr>
        <w:t>s</w:t>
      </w:r>
      <w:r w:rsidR="00840330" w:rsidRPr="00D215FF">
        <w:rPr>
          <w:szCs w:val="24"/>
        </w:rPr>
        <w:t xml:space="preserve"> writing from Italy and perhaps also the </w:t>
      </w:r>
      <w:r w:rsidR="0037491E" w:rsidRPr="00D215FF">
        <w:rPr>
          <w:szCs w:val="24"/>
        </w:rPr>
        <w:t xml:space="preserve">writing </w:t>
      </w:r>
      <w:r w:rsidR="00840330" w:rsidRPr="00D215FF">
        <w:rPr>
          <w:i/>
          <w:szCs w:val="24"/>
        </w:rPr>
        <w:t>De unitate intellectus</w:t>
      </w:r>
      <w:r w:rsidR="00840330" w:rsidRPr="00D215FF">
        <w:rPr>
          <w:szCs w:val="24"/>
        </w:rPr>
        <w:t xml:space="preserve"> </w:t>
      </w:r>
      <w:r w:rsidR="0037491E" w:rsidRPr="00D215FF">
        <w:rPr>
          <w:szCs w:val="24"/>
        </w:rPr>
        <w:t xml:space="preserve">dated to </w:t>
      </w:r>
      <w:r w:rsidR="00840330" w:rsidRPr="00D215FF">
        <w:rPr>
          <w:szCs w:val="24"/>
        </w:rPr>
        <w:t xml:space="preserve">1270. He develops argumentation </w:t>
      </w:r>
      <w:r w:rsidR="003748DB" w:rsidRPr="00D215FF">
        <w:rPr>
          <w:szCs w:val="24"/>
        </w:rPr>
        <w:t xml:space="preserve">against </w:t>
      </w:r>
      <w:r w:rsidR="00840330" w:rsidRPr="00D215FF">
        <w:rPr>
          <w:szCs w:val="24"/>
        </w:rPr>
        <w:t xml:space="preserve">Avicennists and presents </w:t>
      </w:r>
      <w:r w:rsidR="003748DB" w:rsidRPr="00D215FF">
        <w:rPr>
          <w:szCs w:val="24"/>
        </w:rPr>
        <w:t xml:space="preserve">the unity of intellect </w:t>
      </w:r>
      <w:r w:rsidR="00840330" w:rsidRPr="00D215FF">
        <w:rPr>
          <w:szCs w:val="24"/>
        </w:rPr>
        <w:t xml:space="preserve">as </w:t>
      </w:r>
      <w:r w:rsidR="003748DB" w:rsidRPr="00D215FF">
        <w:rPr>
          <w:szCs w:val="24"/>
        </w:rPr>
        <w:t xml:space="preserve">an </w:t>
      </w:r>
      <w:r w:rsidR="00840330" w:rsidRPr="00D215FF">
        <w:rPr>
          <w:szCs w:val="24"/>
        </w:rPr>
        <w:t xml:space="preserve">Aristotelian </w:t>
      </w:r>
      <w:r w:rsidR="003748DB" w:rsidRPr="00D215FF">
        <w:rPr>
          <w:szCs w:val="24"/>
        </w:rPr>
        <w:t xml:space="preserve">theory that </w:t>
      </w:r>
      <w:r w:rsidR="00840330" w:rsidRPr="00D215FF">
        <w:rPr>
          <w:szCs w:val="24"/>
        </w:rPr>
        <w:t>in prin</w:t>
      </w:r>
      <w:r w:rsidR="003748DB" w:rsidRPr="00D215FF">
        <w:rPr>
          <w:szCs w:val="24"/>
        </w:rPr>
        <w:t>ciple do not contradict Averroes</w:t>
      </w:r>
      <w:r w:rsidR="00E25E7A" w:rsidRPr="00D215FF">
        <w:rPr>
          <w:szCs w:val="24"/>
        </w:rPr>
        <w:t>’</w:t>
      </w:r>
      <w:r w:rsidR="00840330" w:rsidRPr="00D215FF">
        <w:rPr>
          <w:szCs w:val="24"/>
        </w:rPr>
        <w:t xml:space="preserve">s </w:t>
      </w:r>
      <w:r w:rsidR="00DF7CB7" w:rsidRPr="00D215FF">
        <w:rPr>
          <w:szCs w:val="24"/>
        </w:rPr>
        <w:t>position.</w:t>
      </w:r>
      <w:r w:rsidR="00840330" w:rsidRPr="00D215FF">
        <w:rPr>
          <w:szCs w:val="24"/>
        </w:rPr>
        <w:t xml:space="preserve"> The conception of intellectual cognition in O</w:t>
      </w:r>
      <w:r w:rsidR="00B47656" w:rsidRPr="00D215FF">
        <w:rPr>
          <w:szCs w:val="24"/>
        </w:rPr>
        <w:t> </w:t>
      </w:r>
      <w:r w:rsidR="00840330" w:rsidRPr="00D215FF">
        <w:rPr>
          <w:szCs w:val="24"/>
        </w:rPr>
        <w:t>III corresponds to Thomas</w:t>
      </w:r>
      <w:r w:rsidR="00E25E7A" w:rsidRPr="00D215FF">
        <w:rPr>
          <w:szCs w:val="24"/>
        </w:rPr>
        <w:t>’</w:t>
      </w:r>
      <w:r w:rsidR="00F91C31" w:rsidRPr="00D215FF">
        <w:rPr>
          <w:szCs w:val="24"/>
        </w:rPr>
        <w:t>s</w:t>
      </w:r>
      <w:r w:rsidR="00840330" w:rsidRPr="00D215FF">
        <w:rPr>
          <w:szCs w:val="24"/>
        </w:rPr>
        <w:t xml:space="preserve"> position in the writings </w:t>
      </w:r>
      <w:r w:rsidR="00F91C31" w:rsidRPr="00D215FF">
        <w:rPr>
          <w:szCs w:val="24"/>
        </w:rPr>
        <w:t xml:space="preserve">dated to </w:t>
      </w:r>
      <w:r w:rsidR="005D6561" w:rsidRPr="00D215FF">
        <w:rPr>
          <w:szCs w:val="24"/>
        </w:rPr>
        <w:t xml:space="preserve">the </w:t>
      </w:r>
      <w:r w:rsidR="00840330" w:rsidRPr="00D215FF">
        <w:rPr>
          <w:szCs w:val="24"/>
        </w:rPr>
        <w:t>period</w:t>
      </w:r>
      <w:r w:rsidR="009C3EC0" w:rsidRPr="00D215FF">
        <w:rPr>
          <w:szCs w:val="24"/>
        </w:rPr>
        <w:t xml:space="preserve"> of his stay in Rome</w:t>
      </w:r>
      <w:r w:rsidR="004548E7" w:rsidRPr="00D215FF">
        <w:rPr>
          <w:szCs w:val="24"/>
        </w:rPr>
        <w:t>. The anonym</w:t>
      </w:r>
      <w:r w:rsidR="00840330" w:rsidRPr="00D215FF">
        <w:rPr>
          <w:szCs w:val="24"/>
        </w:rPr>
        <w:t>us continues in his work with Thomas</w:t>
      </w:r>
      <w:r w:rsidR="00E25E7A" w:rsidRPr="00D215FF">
        <w:rPr>
          <w:szCs w:val="24"/>
        </w:rPr>
        <w:t>’</w:t>
      </w:r>
      <w:r w:rsidR="004548E7" w:rsidRPr="00D215FF">
        <w:rPr>
          <w:szCs w:val="24"/>
        </w:rPr>
        <w:t>s</w:t>
      </w:r>
      <w:r w:rsidR="00840330" w:rsidRPr="00D215FF">
        <w:rPr>
          <w:szCs w:val="24"/>
        </w:rPr>
        <w:t xml:space="preserve"> </w:t>
      </w:r>
      <w:r w:rsidR="00A6701A" w:rsidRPr="00D215FF">
        <w:rPr>
          <w:szCs w:val="24"/>
        </w:rPr>
        <w:t>A</w:t>
      </w:r>
      <w:r w:rsidR="00840330" w:rsidRPr="00D215FF">
        <w:rPr>
          <w:szCs w:val="24"/>
        </w:rPr>
        <w:t xml:space="preserve">verroistic interpretation of </w:t>
      </w:r>
      <w:r w:rsidR="00A55458" w:rsidRPr="00D215FF">
        <w:rPr>
          <w:szCs w:val="24"/>
        </w:rPr>
        <w:t>Averroes</w:t>
      </w:r>
      <w:r w:rsidR="00840330" w:rsidRPr="00D215FF">
        <w:rPr>
          <w:szCs w:val="24"/>
        </w:rPr>
        <w:t>. The author rejects his conception of the supposedly numerical unity of the intellect for all people.</w:t>
      </w:r>
      <w:r w:rsidR="00840330" w:rsidRPr="00D215FF">
        <w:rPr>
          <w:szCs w:val="24"/>
          <w:vertAlign w:val="superscript"/>
        </w:rPr>
        <w:footnoteReference w:id="143"/>
      </w:r>
      <w:r w:rsidR="00840330" w:rsidRPr="00D215FF">
        <w:rPr>
          <w:szCs w:val="24"/>
        </w:rPr>
        <w:t xml:space="preserve"> </w:t>
      </w:r>
      <w:r w:rsidR="00C50F8A" w:rsidRPr="00D215FF">
        <w:rPr>
          <w:szCs w:val="24"/>
        </w:rPr>
        <w:t xml:space="preserve">The second part considers </w:t>
      </w:r>
      <w:r w:rsidR="00C50F8A" w:rsidRPr="00D215FF">
        <w:rPr>
          <w:szCs w:val="24"/>
        </w:rPr>
        <w:lastRenderedPageBreak/>
        <w:t>Averroes</w:t>
      </w:r>
      <w:r w:rsidR="00855727" w:rsidRPr="00D215FF">
        <w:rPr>
          <w:szCs w:val="24"/>
        </w:rPr>
        <w:t>’</w:t>
      </w:r>
      <w:r w:rsidR="00C50F8A" w:rsidRPr="00D215FF">
        <w:rPr>
          <w:szCs w:val="24"/>
        </w:rPr>
        <w:t xml:space="preserve">s teaching of the unity of </w:t>
      </w:r>
      <w:r w:rsidR="00C50F8A" w:rsidRPr="00D215FF">
        <w:rPr>
          <w:i/>
          <w:szCs w:val="24"/>
        </w:rPr>
        <w:t>intellectus possibilis</w:t>
      </w:r>
      <w:r w:rsidR="00C50F8A" w:rsidRPr="00D215FF">
        <w:rPr>
          <w:szCs w:val="24"/>
        </w:rPr>
        <w:t xml:space="preserve"> as internally contradictory, and even from the point of view of Averroes himself.</w:t>
      </w:r>
      <w:r w:rsidR="00B863E4" w:rsidRPr="00D215FF">
        <w:rPr>
          <w:szCs w:val="24"/>
          <w:vertAlign w:val="superscript"/>
        </w:rPr>
        <w:footnoteReference w:id="144"/>
      </w:r>
      <w:r w:rsidR="00C50F8A" w:rsidRPr="00D215FF">
        <w:rPr>
          <w:szCs w:val="24"/>
        </w:rPr>
        <w:t xml:space="preserve"> </w:t>
      </w:r>
      <w:r w:rsidR="007E6DF4" w:rsidRPr="00D215FF">
        <w:rPr>
          <w:szCs w:val="24"/>
        </w:rPr>
        <w:t>The Commentator</w:t>
      </w:r>
      <w:r w:rsidR="00BD0B55" w:rsidRPr="00D215FF">
        <w:rPr>
          <w:szCs w:val="24"/>
        </w:rPr>
        <w:t xml:space="preserve"> supposedly saw the problem of cognition in terms of numerical unity, but did not find a solution to the pluralization of the possible intellect. The author</w:t>
      </w:r>
      <w:r w:rsidR="00E25E7A" w:rsidRPr="00D215FF">
        <w:rPr>
          <w:szCs w:val="24"/>
        </w:rPr>
        <w:t>’</w:t>
      </w:r>
      <w:r w:rsidR="00BD0B55" w:rsidRPr="00D215FF">
        <w:rPr>
          <w:szCs w:val="24"/>
        </w:rPr>
        <w:t>s inability to describe the unified act of cognition leads to schizophrenia regarding the unity of the person</w:t>
      </w:r>
      <w:r w:rsidR="003419E1" w:rsidRPr="00D215FF">
        <w:rPr>
          <w:szCs w:val="24"/>
        </w:rPr>
        <w:t xml:space="preserve">. The manuscript </w:t>
      </w:r>
      <w:r w:rsidR="00BD0B55" w:rsidRPr="00D215FF">
        <w:rPr>
          <w:szCs w:val="24"/>
        </w:rPr>
        <w:t xml:space="preserve">O mistakenly accuses </w:t>
      </w:r>
      <w:r w:rsidR="00A55458" w:rsidRPr="00D215FF">
        <w:rPr>
          <w:szCs w:val="24"/>
        </w:rPr>
        <w:t>Averroes</w:t>
      </w:r>
      <w:r w:rsidR="003419E1" w:rsidRPr="00D215FF">
        <w:rPr>
          <w:szCs w:val="24"/>
        </w:rPr>
        <w:t xml:space="preserve"> because of it</w:t>
      </w:r>
      <w:r w:rsidR="00BD0B55" w:rsidRPr="00D215FF">
        <w:rPr>
          <w:szCs w:val="24"/>
        </w:rPr>
        <w:t>.</w:t>
      </w:r>
      <w:r w:rsidR="00054CFE" w:rsidRPr="00D215FF">
        <w:rPr>
          <w:szCs w:val="24"/>
        </w:rPr>
        <w:t xml:space="preserve"> In this sense, the author repeats the quoted perplexity from the first part of the treatise regarding the exposure of the intellect (</w:t>
      </w:r>
      <w:r w:rsidR="00054CFE" w:rsidRPr="00D215FF">
        <w:rPr>
          <w:i/>
          <w:szCs w:val="24"/>
        </w:rPr>
        <w:t>sed quomodo est istud, magis dubium est</w:t>
      </w:r>
      <w:r w:rsidR="00054CFE" w:rsidRPr="00D215FF">
        <w:rPr>
          <w:szCs w:val="24"/>
        </w:rPr>
        <w:t>)</w:t>
      </w:r>
      <w:r w:rsidR="00207B63" w:rsidRPr="00D215FF">
        <w:rPr>
          <w:szCs w:val="24"/>
        </w:rPr>
        <w:t>. H</w:t>
      </w:r>
      <w:r w:rsidR="00054CFE" w:rsidRPr="00D215FF">
        <w:rPr>
          <w:szCs w:val="24"/>
        </w:rPr>
        <w:t xml:space="preserve">e does not know how to solve the problem of the unity of the intellect without involving argumentation according to CMDA. Now he repeats the perplexity as a dilemma with regard to numerical unity of the possible intellect, which </w:t>
      </w:r>
      <w:r w:rsidR="009C6434" w:rsidRPr="00D215FF">
        <w:rPr>
          <w:szCs w:val="24"/>
        </w:rPr>
        <w:t xml:space="preserve">Rufus imputed to </w:t>
      </w:r>
      <w:r w:rsidR="00A55458" w:rsidRPr="00D215FF">
        <w:rPr>
          <w:szCs w:val="24"/>
        </w:rPr>
        <w:t>Averroes</w:t>
      </w:r>
      <w:r w:rsidR="00054CFE" w:rsidRPr="00D215FF">
        <w:rPr>
          <w:szCs w:val="24"/>
        </w:rPr>
        <w:t xml:space="preserve"> </w:t>
      </w:r>
      <w:r w:rsidR="00363EE5" w:rsidRPr="00D215FF">
        <w:rPr>
          <w:szCs w:val="24"/>
        </w:rPr>
        <w:t>for the first</w:t>
      </w:r>
      <w:r w:rsidR="009C6434" w:rsidRPr="00D215FF">
        <w:rPr>
          <w:szCs w:val="24"/>
        </w:rPr>
        <w:t xml:space="preserve"> time </w:t>
      </w:r>
      <w:r w:rsidR="00054CFE" w:rsidRPr="00D215FF">
        <w:rPr>
          <w:szCs w:val="24"/>
        </w:rPr>
        <w:t>(OBJ</w:t>
      </w:r>
      <w:r w:rsidR="00B47656" w:rsidRPr="00D215FF">
        <w:rPr>
          <w:szCs w:val="24"/>
        </w:rPr>
        <w:t> </w:t>
      </w:r>
      <w:r w:rsidR="00054CFE" w:rsidRPr="00D215FF">
        <w:rPr>
          <w:szCs w:val="24"/>
        </w:rPr>
        <w:t xml:space="preserve">II, </w:t>
      </w:r>
      <w:r w:rsidR="008D13DE" w:rsidRPr="00D215FF">
        <w:rPr>
          <w:szCs w:val="24"/>
        </w:rPr>
        <w:t>ch.</w:t>
      </w:r>
      <w:r w:rsidR="00363EE5" w:rsidRPr="00D215FF">
        <w:rPr>
          <w:szCs w:val="24"/>
        </w:rPr>
        <w:t xml:space="preserve"> 3.3.3). </w:t>
      </w:r>
      <w:r w:rsidR="00054CFE" w:rsidRPr="00D215FF">
        <w:rPr>
          <w:szCs w:val="24"/>
        </w:rPr>
        <w:t xml:space="preserve">Aquinas </w:t>
      </w:r>
      <w:r w:rsidR="00363EE5" w:rsidRPr="00D215FF">
        <w:rPr>
          <w:szCs w:val="24"/>
        </w:rPr>
        <w:t xml:space="preserve">did the same </w:t>
      </w:r>
      <w:r w:rsidR="00054CFE" w:rsidRPr="00D215FF">
        <w:rPr>
          <w:szCs w:val="24"/>
        </w:rPr>
        <w:t>(</w:t>
      </w:r>
      <w:r w:rsidR="008D13DE" w:rsidRPr="00D215FF">
        <w:rPr>
          <w:szCs w:val="24"/>
        </w:rPr>
        <w:t>ch.</w:t>
      </w:r>
      <w:r w:rsidR="00363EE5" w:rsidRPr="00D215FF">
        <w:rPr>
          <w:szCs w:val="24"/>
        </w:rPr>
        <w:t xml:space="preserve"> 4.5.1)</w:t>
      </w:r>
      <w:r w:rsidR="00054CFE" w:rsidRPr="00D215FF">
        <w:rPr>
          <w:szCs w:val="24"/>
        </w:rPr>
        <w:t>. The author is well aware that Siger, in the work</w:t>
      </w:r>
      <w:r w:rsidR="00350EA4" w:rsidRPr="00D215FF">
        <w:rPr>
          <w:szCs w:val="24"/>
        </w:rPr>
        <w:t xml:space="preserve"> QIIIDA, rejected as nonsense all </w:t>
      </w:r>
      <w:r w:rsidR="00054CFE" w:rsidRPr="00D215FF">
        <w:rPr>
          <w:szCs w:val="24"/>
        </w:rPr>
        <w:t>debate</w:t>
      </w:r>
      <w:r w:rsidR="00350EA4" w:rsidRPr="00D215FF">
        <w:rPr>
          <w:szCs w:val="24"/>
        </w:rPr>
        <w:t>s</w:t>
      </w:r>
      <w:r w:rsidR="00054CFE" w:rsidRPr="00D215FF">
        <w:rPr>
          <w:szCs w:val="24"/>
        </w:rPr>
        <w:t xml:space="preserve"> about numerical diversity of the intellect in individuals and also the numerical unity of t</w:t>
      </w:r>
      <w:r w:rsidR="00FB69BD" w:rsidRPr="00D215FF">
        <w:rPr>
          <w:szCs w:val="24"/>
        </w:rPr>
        <w:t>he possible intellect. But the anonym</w:t>
      </w:r>
      <w:r w:rsidR="00A6701A" w:rsidRPr="00D215FF">
        <w:rPr>
          <w:szCs w:val="24"/>
        </w:rPr>
        <w:t>o</w:t>
      </w:r>
      <w:r w:rsidR="00054CFE" w:rsidRPr="00D215FF">
        <w:rPr>
          <w:szCs w:val="24"/>
        </w:rPr>
        <w:t xml:space="preserve">us </w:t>
      </w:r>
      <w:r w:rsidR="00FB69BD" w:rsidRPr="00D215FF">
        <w:rPr>
          <w:szCs w:val="24"/>
        </w:rPr>
        <w:t xml:space="preserve">author </w:t>
      </w:r>
      <w:r w:rsidR="00054CFE" w:rsidRPr="00D215FF">
        <w:rPr>
          <w:szCs w:val="24"/>
        </w:rPr>
        <w:t xml:space="preserve">rejected this argument of Siger, which he clearly proved in the two preceding parts </w:t>
      </w:r>
      <w:r w:rsidR="00FB69BD" w:rsidRPr="00D215FF">
        <w:rPr>
          <w:szCs w:val="24"/>
        </w:rPr>
        <w:t xml:space="preserve">that deal with </w:t>
      </w:r>
      <w:r w:rsidR="00054CFE" w:rsidRPr="00D215FF">
        <w:rPr>
          <w:szCs w:val="24"/>
        </w:rPr>
        <w:t>corrections and amendments in Siger</w:t>
      </w:r>
      <w:r w:rsidR="00E25E7A" w:rsidRPr="00D215FF">
        <w:rPr>
          <w:szCs w:val="24"/>
        </w:rPr>
        <w:t>’</w:t>
      </w:r>
      <w:r w:rsidR="00054CFE" w:rsidRPr="00D215FF">
        <w:rPr>
          <w:szCs w:val="24"/>
        </w:rPr>
        <w:t xml:space="preserve">s treatise. Then </w:t>
      </w:r>
      <w:r w:rsidR="00602F63" w:rsidRPr="00D215FF">
        <w:rPr>
          <w:szCs w:val="24"/>
        </w:rPr>
        <w:t xml:space="preserve">Aegidius as </w:t>
      </w:r>
      <w:r w:rsidR="00054CFE" w:rsidRPr="00D215FF">
        <w:rPr>
          <w:szCs w:val="24"/>
        </w:rPr>
        <w:t xml:space="preserve">perplexed author </w:t>
      </w:r>
      <w:r w:rsidR="00602F63" w:rsidRPr="00D215FF">
        <w:rPr>
          <w:szCs w:val="24"/>
        </w:rPr>
        <w:t xml:space="preserve">of the treatise </w:t>
      </w:r>
      <w:r w:rsidR="00054CFE" w:rsidRPr="00D215FF">
        <w:rPr>
          <w:szCs w:val="24"/>
        </w:rPr>
        <w:t xml:space="preserve">has no choice but to sophistically assert that </w:t>
      </w:r>
      <w:r w:rsidR="00A55458" w:rsidRPr="00D215FF">
        <w:rPr>
          <w:szCs w:val="24"/>
        </w:rPr>
        <w:t>Averroes</w:t>
      </w:r>
      <w:r w:rsidR="00054CFE" w:rsidRPr="00D215FF">
        <w:rPr>
          <w:szCs w:val="24"/>
        </w:rPr>
        <w:t xml:space="preserve"> did not know what he was actually writing, because he allegedly made an argument against himself (</w:t>
      </w:r>
      <w:r w:rsidR="00054CFE" w:rsidRPr="00D215FF">
        <w:rPr>
          <w:i/>
          <w:szCs w:val="24"/>
        </w:rPr>
        <w:t>per rationes quas ponit Commentator contra seipsum</w:t>
      </w:r>
      <w:r w:rsidR="00054CFE" w:rsidRPr="00D215FF">
        <w:rPr>
          <w:szCs w:val="24"/>
        </w:rPr>
        <w:t xml:space="preserve">). As we will see later, this attitude paraphrases Aquinas </w:t>
      </w:r>
      <w:r w:rsidR="00A6701A" w:rsidRPr="00D215FF">
        <w:rPr>
          <w:szCs w:val="24"/>
        </w:rPr>
        <w:t>A</w:t>
      </w:r>
      <w:r w:rsidR="00054CFE" w:rsidRPr="00D215FF">
        <w:rPr>
          <w:szCs w:val="24"/>
        </w:rPr>
        <w:t xml:space="preserve">verroistic argumentation in the work </w:t>
      </w:r>
      <w:r w:rsidR="00054CFE" w:rsidRPr="00D215FF">
        <w:rPr>
          <w:i/>
          <w:szCs w:val="24"/>
        </w:rPr>
        <w:t>De spiritualibus creaturis</w:t>
      </w:r>
      <w:r w:rsidR="00054CFE" w:rsidRPr="00D215FF">
        <w:rPr>
          <w:szCs w:val="24"/>
        </w:rPr>
        <w:t xml:space="preserve"> (</w:t>
      </w:r>
      <w:r w:rsidR="008D13DE" w:rsidRPr="00D215FF">
        <w:rPr>
          <w:szCs w:val="24"/>
        </w:rPr>
        <w:t>ch.</w:t>
      </w:r>
      <w:r w:rsidR="00054CFE" w:rsidRPr="00D215FF">
        <w:rPr>
          <w:szCs w:val="24"/>
        </w:rPr>
        <w:t xml:space="preserve"> 4.5.3). Instead of blaming </w:t>
      </w:r>
      <w:r w:rsidR="00A55458" w:rsidRPr="00D215FF">
        <w:rPr>
          <w:szCs w:val="24"/>
        </w:rPr>
        <w:t>Averroes</w:t>
      </w:r>
      <w:r w:rsidR="00054CFE" w:rsidRPr="00D215FF">
        <w:rPr>
          <w:szCs w:val="24"/>
        </w:rPr>
        <w:t xml:space="preserve"> for the lack of </w:t>
      </w:r>
      <w:r w:rsidR="00A5618C" w:rsidRPr="00D215FF">
        <w:rPr>
          <w:szCs w:val="24"/>
        </w:rPr>
        <w:t>thinking</w:t>
      </w:r>
      <w:r w:rsidR="00054CFE" w:rsidRPr="00D215FF">
        <w:rPr>
          <w:szCs w:val="24"/>
        </w:rPr>
        <w:t xml:space="preserve">, the author should have read </w:t>
      </w:r>
      <w:r w:rsidR="00A5618C" w:rsidRPr="00D215FF">
        <w:rPr>
          <w:szCs w:val="24"/>
        </w:rPr>
        <w:t xml:space="preserve">the writing </w:t>
      </w:r>
      <w:r w:rsidR="00054CFE" w:rsidRPr="00D215FF">
        <w:rPr>
          <w:szCs w:val="24"/>
        </w:rPr>
        <w:t xml:space="preserve">CMDA as carefully as Siger did in the interpretation of the third part of </w:t>
      </w:r>
      <w:r w:rsidR="00054CFE" w:rsidRPr="00D215FF">
        <w:rPr>
          <w:i/>
          <w:szCs w:val="24"/>
        </w:rPr>
        <w:t>De anima</w:t>
      </w:r>
      <w:r w:rsidR="00054CFE" w:rsidRPr="00D215FF">
        <w:rPr>
          <w:szCs w:val="24"/>
        </w:rPr>
        <w:t>. The same mistake was made by Aquin</w:t>
      </w:r>
      <w:r w:rsidR="00464A1B" w:rsidRPr="00D215FF">
        <w:rPr>
          <w:szCs w:val="24"/>
        </w:rPr>
        <w:t xml:space="preserve">. He did not </w:t>
      </w:r>
      <w:r w:rsidR="00054CFE" w:rsidRPr="00D215FF">
        <w:rPr>
          <w:szCs w:val="24"/>
        </w:rPr>
        <w:t>read CMDA as thoroughly as Alber</w:t>
      </w:r>
      <w:r w:rsidR="009D3CE9" w:rsidRPr="00D215FF">
        <w:rPr>
          <w:szCs w:val="24"/>
        </w:rPr>
        <w:t>t</w:t>
      </w:r>
      <w:r w:rsidR="00054CFE" w:rsidRPr="00D215FF">
        <w:rPr>
          <w:szCs w:val="24"/>
        </w:rPr>
        <w:t xml:space="preserve"> the Great, which Siger </w:t>
      </w:r>
      <w:r w:rsidR="00F765D7" w:rsidRPr="00D215FF">
        <w:rPr>
          <w:szCs w:val="24"/>
        </w:rPr>
        <w:t>duly noticed</w:t>
      </w:r>
      <w:r w:rsidR="00CB27BB" w:rsidRPr="00D215FF">
        <w:rPr>
          <w:szCs w:val="24"/>
        </w:rPr>
        <w:t>.</w:t>
      </w:r>
    </w:p>
    <w:p w14:paraId="466FF7BC" w14:textId="0CB87ED3" w:rsidR="00054CFE" w:rsidRPr="00D215FF" w:rsidRDefault="00054CFE" w:rsidP="00C50F8A">
      <w:pPr>
        <w:ind w:firstLine="708"/>
        <w:rPr>
          <w:szCs w:val="24"/>
        </w:rPr>
      </w:pPr>
      <w:r w:rsidRPr="00D215FF">
        <w:rPr>
          <w:szCs w:val="24"/>
        </w:rPr>
        <w:t>Let us now turn to the key passage from Manuscript O, which solves the statute of the speculative intellect</w:t>
      </w:r>
      <w:r w:rsidR="007D752B" w:rsidRPr="00D215FF">
        <w:rPr>
          <w:szCs w:val="24"/>
        </w:rPr>
        <w:t xml:space="preserve">. That </w:t>
      </w:r>
      <w:r w:rsidRPr="00D215FF">
        <w:rPr>
          <w:szCs w:val="24"/>
        </w:rPr>
        <w:t xml:space="preserve">solution </w:t>
      </w:r>
      <w:r w:rsidR="007D752B" w:rsidRPr="00D215FF">
        <w:rPr>
          <w:szCs w:val="24"/>
        </w:rPr>
        <w:t xml:space="preserve">should be compared </w:t>
      </w:r>
      <w:r w:rsidRPr="00D215FF">
        <w:rPr>
          <w:szCs w:val="24"/>
        </w:rPr>
        <w:t>with Albert</w:t>
      </w:r>
      <w:r w:rsidR="00E25E7A" w:rsidRPr="00D215FF">
        <w:rPr>
          <w:szCs w:val="24"/>
        </w:rPr>
        <w:t>’</w:t>
      </w:r>
      <w:r w:rsidRPr="00D215FF">
        <w:rPr>
          <w:szCs w:val="24"/>
        </w:rPr>
        <w:t>s already known interpretation</w:t>
      </w:r>
      <w:r w:rsidR="00D4313B" w:rsidRPr="00D215FF">
        <w:rPr>
          <w:szCs w:val="24"/>
        </w:rPr>
        <w:t xml:space="preserve"> </w:t>
      </w:r>
      <w:r w:rsidRPr="00D215FF">
        <w:rPr>
          <w:szCs w:val="24"/>
        </w:rPr>
        <w:t xml:space="preserve">in his first work </w:t>
      </w:r>
      <w:r w:rsidRPr="00D215FF">
        <w:rPr>
          <w:i/>
          <w:szCs w:val="24"/>
        </w:rPr>
        <w:t>De homine</w:t>
      </w:r>
      <w:r w:rsidRPr="00D215FF">
        <w:rPr>
          <w:szCs w:val="24"/>
        </w:rPr>
        <w:t xml:space="preserve"> (OBJ</w:t>
      </w:r>
      <w:r w:rsidR="00B47656" w:rsidRPr="00D215FF">
        <w:rPr>
          <w:szCs w:val="24"/>
        </w:rPr>
        <w:t> </w:t>
      </w:r>
      <w:r w:rsidRPr="00D215FF">
        <w:rPr>
          <w:szCs w:val="24"/>
        </w:rPr>
        <w:t xml:space="preserve">II, </w:t>
      </w:r>
      <w:r w:rsidR="008D13DE" w:rsidRPr="00D215FF">
        <w:rPr>
          <w:szCs w:val="24"/>
        </w:rPr>
        <w:t>ch.</w:t>
      </w:r>
      <w:r w:rsidRPr="00D215FF">
        <w:rPr>
          <w:szCs w:val="24"/>
        </w:rPr>
        <w:t xml:space="preserve"> 2.4.2). The anonymous writing conceives </w:t>
      </w:r>
      <w:r w:rsidRPr="00D215FF">
        <w:rPr>
          <w:i/>
          <w:szCs w:val="24"/>
        </w:rPr>
        <w:t>intellectus speculativus</w:t>
      </w:r>
      <w:r w:rsidRPr="00D215FF">
        <w:rPr>
          <w:szCs w:val="24"/>
        </w:rPr>
        <w:t xml:space="preserve"> in the spirit of CMDA as a</w:t>
      </w:r>
      <w:r w:rsidR="0048131F" w:rsidRPr="00D215FF">
        <w:rPr>
          <w:szCs w:val="24"/>
        </w:rPr>
        <w:t>n</w:t>
      </w:r>
      <w:r w:rsidRPr="00D215FF">
        <w:rPr>
          <w:szCs w:val="24"/>
        </w:rPr>
        <w:t xml:space="preserve"> </w:t>
      </w:r>
      <w:r w:rsidR="0048131F" w:rsidRPr="00D215FF">
        <w:rPr>
          <w:szCs w:val="24"/>
        </w:rPr>
        <w:t xml:space="preserve">actualized </w:t>
      </w:r>
      <w:r w:rsidRPr="00D215FF">
        <w:rPr>
          <w:szCs w:val="24"/>
        </w:rPr>
        <w:t xml:space="preserve">cognition of intellect, </w:t>
      </w:r>
      <w:r w:rsidRPr="00D215FF">
        <w:rPr>
          <w:szCs w:val="24"/>
        </w:rPr>
        <w:lastRenderedPageBreak/>
        <w:t xml:space="preserve">in which the twofold </w:t>
      </w:r>
      <w:r w:rsidR="0048131F" w:rsidRPr="00D215FF">
        <w:rPr>
          <w:szCs w:val="24"/>
        </w:rPr>
        <w:t xml:space="preserve">kind of </w:t>
      </w:r>
      <w:r w:rsidRPr="00D215FF">
        <w:rPr>
          <w:szCs w:val="24"/>
        </w:rPr>
        <w:t xml:space="preserve">species is connected. These are given both in the actuality of the personal act of recognition and in the potentiality of the universal content common to all people. The Oxford manuscript now recognizes the species according to </w:t>
      </w:r>
      <w:r w:rsidR="0048131F" w:rsidRPr="00D215FF">
        <w:rPr>
          <w:szCs w:val="24"/>
        </w:rPr>
        <w:t xml:space="preserve">exposure from the front, </w:t>
      </w:r>
      <w:r w:rsidRPr="00D215FF">
        <w:rPr>
          <w:szCs w:val="24"/>
        </w:rPr>
        <w:t>from the direction of real thing</w:t>
      </w:r>
      <w:r w:rsidR="0048131F" w:rsidRPr="00D215FF">
        <w:rPr>
          <w:szCs w:val="24"/>
        </w:rPr>
        <w:t>s. However, the aut</w:t>
      </w:r>
      <w:r w:rsidR="007C1E8E" w:rsidRPr="00D215FF">
        <w:rPr>
          <w:szCs w:val="24"/>
        </w:rPr>
        <w:t>h</w:t>
      </w:r>
      <w:r w:rsidR="0048131F" w:rsidRPr="00D215FF">
        <w:rPr>
          <w:szCs w:val="24"/>
        </w:rPr>
        <w:t>or still refus</w:t>
      </w:r>
      <w:r w:rsidR="007C1E8E" w:rsidRPr="00D215FF">
        <w:rPr>
          <w:szCs w:val="24"/>
        </w:rPr>
        <w:t>es</w:t>
      </w:r>
      <w:r w:rsidR="0048131F" w:rsidRPr="00D215FF">
        <w:rPr>
          <w:szCs w:val="24"/>
        </w:rPr>
        <w:t xml:space="preserve"> to acknowledge that this solution comes from</w:t>
      </w:r>
      <w:r w:rsidR="001E4D3E" w:rsidRPr="00D215FF">
        <w:rPr>
          <w:szCs w:val="24"/>
        </w:rPr>
        <w:t xml:space="preserve"> the writing </w:t>
      </w:r>
      <w:r w:rsidRPr="00D215FF">
        <w:rPr>
          <w:szCs w:val="24"/>
        </w:rPr>
        <w:t>CMDA.</w:t>
      </w:r>
    </w:p>
    <w:p w14:paraId="507FC8C7" w14:textId="69CC956F" w:rsidR="00054CFE" w:rsidRPr="00D215FF" w:rsidRDefault="00054CFE" w:rsidP="00054CFE">
      <w:pPr>
        <w:pStyle w:val="Citace"/>
      </w:pPr>
      <w:r w:rsidRPr="00D215FF">
        <w:t>“The species exist individually in our imagination. They are intelligible in the act of understanding and must therefore be abstracted from the sensual phantasms. If this is so, then the intellect cannot connect with us through the form or through the i</w:t>
      </w:r>
      <w:r w:rsidR="001E4D3E" w:rsidRPr="00D215FF">
        <w:t>ntelligible species, which the C</w:t>
      </w:r>
      <w:r w:rsidRPr="00D215FF">
        <w:t>ommentator calls the speculative intellect.” </w:t>
      </w:r>
      <w:r w:rsidRPr="00D215FF">
        <w:rPr>
          <w:vertAlign w:val="superscript"/>
        </w:rPr>
        <w:footnoteReference w:id="145"/>
      </w:r>
      <w:r w:rsidRPr="00D215FF">
        <w:t xml:space="preserve">  </w:t>
      </w:r>
    </w:p>
    <w:p w14:paraId="3622188D" w14:textId="44B6BCB0" w:rsidR="00054CFE" w:rsidRPr="00D215FF" w:rsidRDefault="00054CFE" w:rsidP="00054CFE">
      <w:pPr>
        <w:rPr>
          <w:szCs w:val="24"/>
        </w:rPr>
      </w:pPr>
      <w:r w:rsidRPr="00D215FF">
        <w:rPr>
          <w:szCs w:val="24"/>
        </w:rPr>
        <w:t>The first species is given individually by sensual ab</w:t>
      </w:r>
      <w:r w:rsidR="00B65FEE" w:rsidRPr="00D215FF">
        <w:rPr>
          <w:szCs w:val="24"/>
        </w:rPr>
        <w:t>straction and cognition (</w:t>
      </w:r>
      <w:r w:rsidR="00B65FEE" w:rsidRPr="00D215FF">
        <w:rPr>
          <w:i/>
          <w:szCs w:val="24"/>
        </w:rPr>
        <w:t>s</w:t>
      </w:r>
      <w:r w:rsidRPr="00D215FF">
        <w:rPr>
          <w:i/>
          <w:szCs w:val="24"/>
        </w:rPr>
        <w:t>pecies existentes in phantasmatibus nostris existunt sub conditionibus individuantibus</w:t>
      </w:r>
      <w:r w:rsidRPr="00D215FF">
        <w:rPr>
          <w:szCs w:val="24"/>
        </w:rPr>
        <w:t xml:space="preserve">). The </w:t>
      </w:r>
      <w:r w:rsidR="00584A72" w:rsidRPr="00D215FF">
        <w:rPr>
          <w:szCs w:val="24"/>
        </w:rPr>
        <w:t xml:space="preserve">theory </w:t>
      </w:r>
      <w:r w:rsidRPr="00D215FF">
        <w:rPr>
          <w:szCs w:val="24"/>
        </w:rPr>
        <w:t>of cognition corresponds to Thomas</w:t>
      </w:r>
      <w:r w:rsidR="00E25E7A" w:rsidRPr="00D215FF">
        <w:rPr>
          <w:szCs w:val="24"/>
        </w:rPr>
        <w:t>’</w:t>
      </w:r>
      <w:r w:rsidRPr="00D215FF">
        <w:rPr>
          <w:szCs w:val="24"/>
        </w:rPr>
        <w:t xml:space="preserve"> analysis </w:t>
      </w:r>
      <w:r w:rsidR="00A7788E" w:rsidRPr="00D215FF">
        <w:rPr>
          <w:szCs w:val="24"/>
        </w:rPr>
        <w:t xml:space="preserve">in </w:t>
      </w:r>
      <w:r w:rsidRPr="00D215FF">
        <w:rPr>
          <w:i/>
          <w:szCs w:val="24"/>
        </w:rPr>
        <w:t>Quaestiones disputatae De potentia</w:t>
      </w:r>
      <w:r w:rsidR="00A7788E" w:rsidRPr="00D215FF">
        <w:rPr>
          <w:szCs w:val="24"/>
        </w:rPr>
        <w:t xml:space="preserve"> (c. 1265–</w:t>
      </w:r>
      <w:r w:rsidRPr="00D215FF">
        <w:rPr>
          <w:szCs w:val="24"/>
        </w:rPr>
        <w:t>66), which was presented in th</w:t>
      </w:r>
      <w:r w:rsidR="00245BD3" w:rsidRPr="00D215FF">
        <w:rPr>
          <w:szCs w:val="24"/>
        </w:rPr>
        <w:t>e papal c</w:t>
      </w:r>
      <w:r w:rsidRPr="00D215FF">
        <w:rPr>
          <w:szCs w:val="24"/>
        </w:rPr>
        <w:t>uria in Rome (</w:t>
      </w:r>
      <w:r w:rsidR="008D13DE" w:rsidRPr="00D215FF">
        <w:rPr>
          <w:szCs w:val="24"/>
        </w:rPr>
        <w:t>ch.</w:t>
      </w:r>
      <w:r w:rsidRPr="00D215FF">
        <w:rPr>
          <w:szCs w:val="24"/>
        </w:rPr>
        <w:t xml:space="preserve"> 4.5.2). The author, like Aquinas, criticizes Averroistic act of understanding the immaterial intellect in the mode of </w:t>
      </w:r>
      <w:r w:rsidRPr="00D215FF">
        <w:rPr>
          <w:i/>
          <w:szCs w:val="24"/>
        </w:rPr>
        <w:t>copulatio</w:t>
      </w:r>
      <w:r w:rsidRPr="00D215FF">
        <w:rPr>
          <w:szCs w:val="24"/>
        </w:rPr>
        <w:t xml:space="preserve">, which is supposedly given by </w:t>
      </w:r>
      <w:r w:rsidR="00A55458" w:rsidRPr="00D215FF">
        <w:rPr>
          <w:szCs w:val="24"/>
        </w:rPr>
        <w:t>Averroes</w:t>
      </w:r>
      <w:r w:rsidRPr="00D215FF">
        <w:rPr>
          <w:szCs w:val="24"/>
        </w:rPr>
        <w:t xml:space="preserve"> in the terminus </w:t>
      </w:r>
      <w:r w:rsidR="00C25EB0" w:rsidRPr="00D215FF">
        <w:rPr>
          <w:szCs w:val="24"/>
        </w:rPr>
        <w:t>“</w:t>
      </w:r>
      <w:r w:rsidRPr="00D215FF">
        <w:rPr>
          <w:i/>
          <w:szCs w:val="24"/>
        </w:rPr>
        <w:t>intellectus speculativus</w:t>
      </w:r>
      <w:r w:rsidRPr="00D215FF">
        <w:rPr>
          <w:szCs w:val="24"/>
        </w:rPr>
        <w:t>.</w:t>
      </w:r>
      <w:r w:rsidR="00C25EB0" w:rsidRPr="00D215FF">
        <w:rPr>
          <w:szCs w:val="24"/>
        </w:rPr>
        <w:t>”</w:t>
      </w:r>
      <w:r w:rsidRPr="00D215FF">
        <w:rPr>
          <w:szCs w:val="24"/>
        </w:rPr>
        <w:t xml:space="preserve"> Albert</w:t>
      </w:r>
      <w:r w:rsidR="00E25E7A" w:rsidRPr="00D215FF">
        <w:rPr>
          <w:szCs w:val="24"/>
        </w:rPr>
        <w:t>’</w:t>
      </w:r>
      <w:r w:rsidRPr="00D215FF">
        <w:rPr>
          <w:szCs w:val="24"/>
        </w:rPr>
        <w:t xml:space="preserve">s interpretation in </w:t>
      </w:r>
      <w:r w:rsidRPr="00D215FF">
        <w:rPr>
          <w:i/>
          <w:szCs w:val="24"/>
        </w:rPr>
        <w:t xml:space="preserve">De homine </w:t>
      </w:r>
      <w:r w:rsidRPr="00D215FF">
        <w:rPr>
          <w:szCs w:val="24"/>
        </w:rPr>
        <w:t xml:space="preserve">sheds light on the capacity of the soul through </w:t>
      </w:r>
      <w:r w:rsidRPr="00D215FF">
        <w:rPr>
          <w:i/>
          <w:szCs w:val="24"/>
        </w:rPr>
        <w:t>intellectus speculativus</w:t>
      </w:r>
      <w:r w:rsidRPr="00D215FF">
        <w:rPr>
          <w:szCs w:val="24"/>
        </w:rPr>
        <w:t xml:space="preserve"> in the unity of the person according to CMDA</w:t>
      </w:r>
      <w:r w:rsidR="00CD2CE0" w:rsidRPr="00D215FF">
        <w:rPr>
          <w:szCs w:val="24"/>
        </w:rPr>
        <w:t>. T</w:t>
      </w:r>
      <w:r w:rsidRPr="00D215FF">
        <w:rPr>
          <w:szCs w:val="24"/>
        </w:rPr>
        <w:t xml:space="preserve">his act of intellect produces both </w:t>
      </w:r>
      <w:r w:rsidR="00444019" w:rsidRPr="00D215FF">
        <w:rPr>
          <w:szCs w:val="24"/>
        </w:rPr>
        <w:t xml:space="preserve">personal </w:t>
      </w:r>
      <w:r w:rsidRPr="00D215FF">
        <w:rPr>
          <w:szCs w:val="24"/>
        </w:rPr>
        <w:t>cognition and universal content (OBJ</w:t>
      </w:r>
      <w:r w:rsidR="00B47656" w:rsidRPr="00D215FF">
        <w:rPr>
          <w:szCs w:val="24"/>
        </w:rPr>
        <w:t> </w:t>
      </w:r>
      <w:r w:rsidRPr="00D215FF">
        <w:rPr>
          <w:szCs w:val="24"/>
        </w:rPr>
        <w:t xml:space="preserve">II, </w:t>
      </w:r>
      <w:r w:rsidR="008D13DE" w:rsidRPr="00D215FF">
        <w:rPr>
          <w:szCs w:val="24"/>
        </w:rPr>
        <w:t>ch.</w:t>
      </w:r>
      <w:r w:rsidRPr="00D215FF">
        <w:rPr>
          <w:szCs w:val="24"/>
        </w:rPr>
        <w:t xml:space="preserve"> 2.4.2). However, with a false appeal to </w:t>
      </w:r>
      <w:r w:rsidR="00A55458" w:rsidRPr="00D215FF">
        <w:rPr>
          <w:szCs w:val="24"/>
        </w:rPr>
        <w:t>Averroes</w:t>
      </w:r>
      <w:r w:rsidRPr="00D215FF">
        <w:rPr>
          <w:szCs w:val="24"/>
        </w:rPr>
        <w:t xml:space="preserve">, the author characterizes this type of </w:t>
      </w:r>
      <w:r w:rsidR="00B64CED" w:rsidRPr="00D215FF">
        <w:rPr>
          <w:szCs w:val="24"/>
        </w:rPr>
        <w:t>intellect according to Themistiu</w:t>
      </w:r>
      <w:r w:rsidRPr="00D215FF">
        <w:rPr>
          <w:szCs w:val="24"/>
        </w:rPr>
        <w:t xml:space="preserve">s. Let us recall that </w:t>
      </w:r>
      <w:r w:rsidR="00A55458" w:rsidRPr="00D215FF">
        <w:rPr>
          <w:szCs w:val="24"/>
        </w:rPr>
        <w:t>Averroes</w:t>
      </w:r>
      <w:r w:rsidR="00B64CED" w:rsidRPr="00D215FF">
        <w:rPr>
          <w:szCs w:val="24"/>
        </w:rPr>
        <w:t xml:space="preserve"> criticizes Themistiu</w:t>
      </w:r>
      <w:r w:rsidRPr="00D215FF">
        <w:rPr>
          <w:szCs w:val="24"/>
        </w:rPr>
        <w:t xml:space="preserve">s in principle because of his dualistic conception of intellect (OBJ I, </w:t>
      </w:r>
      <w:r w:rsidR="008D13DE" w:rsidRPr="00D215FF">
        <w:rPr>
          <w:szCs w:val="24"/>
        </w:rPr>
        <w:t>ch.</w:t>
      </w:r>
      <w:r w:rsidRPr="00D215FF">
        <w:rPr>
          <w:szCs w:val="24"/>
        </w:rPr>
        <w:t xml:space="preserve"> 2.4.2). According to this ancient philosopher, the </w:t>
      </w:r>
      <w:r w:rsidR="00B64CED" w:rsidRPr="00D215FF">
        <w:rPr>
          <w:szCs w:val="24"/>
        </w:rPr>
        <w:t xml:space="preserve">separated </w:t>
      </w:r>
      <w:r w:rsidRPr="00D215FF">
        <w:rPr>
          <w:szCs w:val="24"/>
        </w:rPr>
        <w:t>active intellect (</w:t>
      </w:r>
      <w:r w:rsidRPr="00D215FF">
        <w:rPr>
          <w:i/>
          <w:szCs w:val="24"/>
        </w:rPr>
        <w:t>intellectus agens</w:t>
      </w:r>
      <w:r w:rsidRPr="00D215FF">
        <w:rPr>
          <w:szCs w:val="24"/>
        </w:rPr>
        <w:t>) acts on the detached passive intellect (</w:t>
      </w:r>
      <w:r w:rsidRPr="00D215FF">
        <w:rPr>
          <w:i/>
          <w:szCs w:val="24"/>
        </w:rPr>
        <w:t>intellectus possibilis</w:t>
      </w:r>
      <w:r w:rsidRPr="00D215FF">
        <w:rPr>
          <w:szCs w:val="24"/>
        </w:rPr>
        <w:t xml:space="preserve">) in the style of the demiurge. The craftsman has an innate idea and </w:t>
      </w:r>
      <w:r w:rsidR="00D05F93" w:rsidRPr="00D215FF">
        <w:rPr>
          <w:szCs w:val="24"/>
        </w:rPr>
        <w:t xml:space="preserve">he </w:t>
      </w:r>
      <w:r w:rsidRPr="00D215FF">
        <w:rPr>
          <w:szCs w:val="24"/>
        </w:rPr>
        <w:t>presses it into the sensual material (</w:t>
      </w:r>
      <w:r w:rsidRPr="00D215FF">
        <w:rPr>
          <w:i/>
          <w:szCs w:val="24"/>
        </w:rPr>
        <w:t>intellectus materialis</w:t>
      </w:r>
      <w:r w:rsidRPr="00D215FF">
        <w:rPr>
          <w:szCs w:val="24"/>
        </w:rPr>
        <w:t xml:space="preserve">) in order to maintain the </w:t>
      </w:r>
      <w:r w:rsidR="00D05F93" w:rsidRPr="00D215FF">
        <w:rPr>
          <w:szCs w:val="24"/>
        </w:rPr>
        <w:t xml:space="preserve">permanence </w:t>
      </w:r>
      <w:r w:rsidRPr="00D215FF">
        <w:rPr>
          <w:szCs w:val="24"/>
        </w:rPr>
        <w:t xml:space="preserve">of </w:t>
      </w:r>
      <w:r w:rsidR="00D05F93" w:rsidRPr="00D215FF">
        <w:rPr>
          <w:szCs w:val="24"/>
        </w:rPr>
        <w:t xml:space="preserve">accomplished </w:t>
      </w:r>
      <w:r w:rsidRPr="00D215FF">
        <w:rPr>
          <w:szCs w:val="24"/>
        </w:rPr>
        <w:t>cognition (</w:t>
      </w:r>
      <w:r w:rsidRPr="00D215FF">
        <w:rPr>
          <w:i/>
          <w:szCs w:val="24"/>
        </w:rPr>
        <w:t>intellectus speculativus</w:t>
      </w:r>
      <w:r w:rsidRPr="00D215FF">
        <w:rPr>
          <w:szCs w:val="24"/>
        </w:rPr>
        <w:t xml:space="preserve">). The author turned </w:t>
      </w:r>
      <w:r w:rsidR="00A55458" w:rsidRPr="00D215FF">
        <w:rPr>
          <w:szCs w:val="24"/>
        </w:rPr>
        <w:t>Averroes</w:t>
      </w:r>
      <w:r w:rsidR="00125C90" w:rsidRPr="00D215FF">
        <w:rPr>
          <w:szCs w:val="24"/>
        </w:rPr>
        <w:t xml:space="preserve"> into an A</w:t>
      </w:r>
      <w:r w:rsidRPr="00D215FF">
        <w:rPr>
          <w:szCs w:val="24"/>
        </w:rPr>
        <w:t xml:space="preserve">verroist by dividing both sides </w:t>
      </w:r>
      <w:r w:rsidR="00125C90" w:rsidRPr="00D215FF">
        <w:rPr>
          <w:szCs w:val="24"/>
        </w:rPr>
        <w:t xml:space="preserve">that make </w:t>
      </w:r>
      <w:r w:rsidRPr="00D215FF">
        <w:rPr>
          <w:szCs w:val="24"/>
        </w:rPr>
        <w:t xml:space="preserve">the synthesis of species in </w:t>
      </w:r>
      <w:r w:rsidR="00D30619" w:rsidRPr="00D215FF">
        <w:rPr>
          <w:szCs w:val="24"/>
        </w:rPr>
        <w:t>CMDA</w:t>
      </w:r>
      <w:r w:rsidRPr="00D215FF">
        <w:rPr>
          <w:szCs w:val="24"/>
        </w:rPr>
        <w:t xml:space="preserve"> and </w:t>
      </w:r>
      <w:r w:rsidR="00125C90" w:rsidRPr="00D215FF">
        <w:rPr>
          <w:szCs w:val="24"/>
        </w:rPr>
        <w:t xml:space="preserve">he turned them against </w:t>
      </w:r>
      <w:r w:rsidR="00222907" w:rsidRPr="00D215FF">
        <w:rPr>
          <w:szCs w:val="24"/>
        </w:rPr>
        <w:t xml:space="preserve">each other. Aegidius </w:t>
      </w:r>
      <w:r w:rsidRPr="00D215FF">
        <w:rPr>
          <w:szCs w:val="24"/>
        </w:rPr>
        <w:t>follows</w:t>
      </w:r>
      <w:r w:rsidR="00222907" w:rsidRPr="00D215FF">
        <w:rPr>
          <w:szCs w:val="24"/>
        </w:rPr>
        <w:t xml:space="preserve"> </w:t>
      </w:r>
      <w:r w:rsidRPr="00D215FF">
        <w:rPr>
          <w:szCs w:val="24"/>
        </w:rPr>
        <w:t>Themisti</w:t>
      </w:r>
      <w:r w:rsidR="00222907" w:rsidRPr="00D215FF">
        <w:rPr>
          <w:szCs w:val="24"/>
        </w:rPr>
        <w:t>u</w:t>
      </w:r>
      <w:r w:rsidRPr="00D215FF">
        <w:rPr>
          <w:szCs w:val="24"/>
        </w:rPr>
        <w:t>s</w:t>
      </w:r>
      <w:r w:rsidR="00222907" w:rsidRPr="00D215FF">
        <w:rPr>
          <w:szCs w:val="24"/>
        </w:rPr>
        <w:t xml:space="preserve"> to a </w:t>
      </w:r>
      <w:r w:rsidRPr="00D215FF">
        <w:rPr>
          <w:szCs w:val="24"/>
        </w:rPr>
        <w:t xml:space="preserve">dead end, which Albert avoided by </w:t>
      </w:r>
      <w:r w:rsidRPr="00D215FF">
        <w:rPr>
          <w:szCs w:val="24"/>
        </w:rPr>
        <w:lastRenderedPageBreak/>
        <w:t xml:space="preserve">thoroughly reading </w:t>
      </w:r>
      <w:r w:rsidR="00D30619" w:rsidRPr="00D215FF">
        <w:rPr>
          <w:szCs w:val="24"/>
        </w:rPr>
        <w:t>CMDA</w:t>
      </w:r>
      <w:r w:rsidRPr="00D215FF">
        <w:rPr>
          <w:szCs w:val="24"/>
        </w:rPr>
        <w:t>.</w:t>
      </w:r>
      <w:r w:rsidRPr="00D215FF">
        <w:rPr>
          <w:szCs w:val="24"/>
          <w:vertAlign w:val="superscript"/>
        </w:rPr>
        <w:footnoteReference w:id="146"/>
      </w:r>
      <w:r w:rsidRPr="00D215FF">
        <w:rPr>
          <w:szCs w:val="24"/>
        </w:rPr>
        <w:t xml:space="preserve"> Let us recall the key source of this </w:t>
      </w:r>
      <w:r w:rsidR="006E3120" w:rsidRPr="00D215FF">
        <w:rPr>
          <w:szCs w:val="24"/>
        </w:rPr>
        <w:t xml:space="preserve">error in the case of Rufus. He </w:t>
      </w:r>
      <w:r w:rsidRPr="00D215FF">
        <w:rPr>
          <w:szCs w:val="24"/>
        </w:rPr>
        <w:t xml:space="preserve">introduced into the teaching of intellect the dilemma </w:t>
      </w:r>
      <w:r w:rsidR="006E3120" w:rsidRPr="00D215FF">
        <w:rPr>
          <w:szCs w:val="24"/>
        </w:rPr>
        <w:t xml:space="preserve">of </w:t>
      </w:r>
      <w:r w:rsidRPr="00D215FF">
        <w:rPr>
          <w:szCs w:val="24"/>
        </w:rPr>
        <w:t>Boethius</w:t>
      </w:r>
      <w:r w:rsidR="00E25E7A" w:rsidRPr="00D215FF">
        <w:rPr>
          <w:szCs w:val="24"/>
        </w:rPr>
        <w:t>’</w:t>
      </w:r>
      <w:r w:rsidR="006E3120" w:rsidRPr="00D215FF">
        <w:rPr>
          <w:szCs w:val="24"/>
        </w:rPr>
        <w:t>s</w:t>
      </w:r>
      <w:r w:rsidRPr="00D215FF">
        <w:rPr>
          <w:szCs w:val="24"/>
        </w:rPr>
        <w:t xml:space="preserve"> above-mentioned commentary on </w:t>
      </w:r>
      <w:r w:rsidR="006E3120" w:rsidRPr="00D215FF">
        <w:rPr>
          <w:i/>
          <w:szCs w:val="24"/>
        </w:rPr>
        <w:t>Isagog</w:t>
      </w:r>
      <w:r w:rsidRPr="00D215FF">
        <w:rPr>
          <w:i/>
          <w:szCs w:val="24"/>
        </w:rPr>
        <w:t>e</w:t>
      </w:r>
      <w:r w:rsidRPr="00D215FF">
        <w:rPr>
          <w:szCs w:val="24"/>
        </w:rPr>
        <w:t xml:space="preserve"> on the impossibility of mediation between the sensual and the intellectual cognition (</w:t>
      </w:r>
      <w:r w:rsidRPr="00D215FF">
        <w:rPr>
          <w:i/>
          <w:szCs w:val="24"/>
        </w:rPr>
        <w:t>universale est cum intelligitur, particulare cum sentitur</w:t>
      </w:r>
      <w:r w:rsidRPr="00D215FF">
        <w:rPr>
          <w:szCs w:val="24"/>
        </w:rPr>
        <w:t>; OBJ</w:t>
      </w:r>
      <w:r w:rsidR="00B47656" w:rsidRPr="00D215FF">
        <w:rPr>
          <w:szCs w:val="24"/>
        </w:rPr>
        <w:t> </w:t>
      </w:r>
      <w:r w:rsidRPr="00D215FF">
        <w:rPr>
          <w:szCs w:val="24"/>
        </w:rPr>
        <w:t xml:space="preserve">II, </w:t>
      </w:r>
      <w:r w:rsidR="008D13DE" w:rsidRPr="00D215FF">
        <w:rPr>
          <w:szCs w:val="24"/>
        </w:rPr>
        <w:t>ch.</w:t>
      </w:r>
      <w:r w:rsidRPr="00D215FF">
        <w:rPr>
          <w:szCs w:val="24"/>
        </w:rPr>
        <w:t xml:space="preserve"> 3.3.3). It is only logical that the manuscript O, citing </w:t>
      </w:r>
      <w:r w:rsidR="00A55458" w:rsidRPr="00D215FF">
        <w:rPr>
          <w:szCs w:val="24"/>
        </w:rPr>
        <w:t>Averroes</w:t>
      </w:r>
      <w:r w:rsidRPr="00D215FF">
        <w:rPr>
          <w:szCs w:val="24"/>
        </w:rPr>
        <w:t>, works with the exact opposite view of the speculative intellect as the first Averroism after the year</w:t>
      </w:r>
      <w:r w:rsidR="00B47656" w:rsidRPr="00D215FF">
        <w:rPr>
          <w:szCs w:val="24"/>
        </w:rPr>
        <w:t> </w:t>
      </w:r>
      <w:r w:rsidRPr="00D215FF">
        <w:rPr>
          <w:szCs w:val="24"/>
        </w:rPr>
        <w:t xml:space="preserve">1240. The position of modern Alexandrians shows how easy it was to turn </w:t>
      </w:r>
      <w:r w:rsidR="00A55458" w:rsidRPr="00D215FF">
        <w:rPr>
          <w:szCs w:val="24"/>
        </w:rPr>
        <w:t>Averroes</w:t>
      </w:r>
      <w:r w:rsidRPr="00D215FF">
        <w:rPr>
          <w:szCs w:val="24"/>
        </w:rPr>
        <w:t xml:space="preserve"> into an </w:t>
      </w:r>
      <w:r w:rsidR="00A6701A" w:rsidRPr="00D215FF">
        <w:rPr>
          <w:szCs w:val="24"/>
        </w:rPr>
        <w:t>A</w:t>
      </w:r>
      <w:r w:rsidRPr="00D215FF">
        <w:rPr>
          <w:szCs w:val="24"/>
        </w:rPr>
        <w:t>verroist. It is enough to combine the third and fourth genres</w:t>
      </w:r>
      <w:r w:rsidR="00195B36" w:rsidRPr="00D215FF">
        <w:rPr>
          <w:szCs w:val="24"/>
        </w:rPr>
        <w:t xml:space="preserve"> of the intellect, either sophistically or out of ignorance. A</w:t>
      </w:r>
      <w:r w:rsidRPr="00D215FF">
        <w:rPr>
          <w:szCs w:val="24"/>
        </w:rPr>
        <w:t xml:space="preserve">ccording to CMDA, </w:t>
      </w:r>
      <w:r w:rsidR="00195B36" w:rsidRPr="00D215FF">
        <w:rPr>
          <w:szCs w:val="24"/>
        </w:rPr>
        <w:t xml:space="preserve">they </w:t>
      </w:r>
      <w:r w:rsidRPr="00D215FF">
        <w:rPr>
          <w:szCs w:val="24"/>
        </w:rPr>
        <w:t xml:space="preserve">are metaphysically different. However, according to </w:t>
      </w:r>
      <w:r w:rsidR="00A55458" w:rsidRPr="00D215FF">
        <w:rPr>
          <w:szCs w:val="24"/>
        </w:rPr>
        <w:t>Averroes</w:t>
      </w:r>
      <w:r w:rsidRPr="00D215FF">
        <w:rPr>
          <w:szCs w:val="24"/>
        </w:rPr>
        <w:t xml:space="preserve">, neither of the two intellects is a substance and therefore cannot appear in the </w:t>
      </w:r>
      <w:r w:rsidR="00A6701A" w:rsidRPr="00D215FF">
        <w:rPr>
          <w:szCs w:val="24"/>
        </w:rPr>
        <w:t>A</w:t>
      </w:r>
      <w:r w:rsidRPr="00D215FF">
        <w:rPr>
          <w:szCs w:val="24"/>
        </w:rPr>
        <w:t>verroistic scenario of modernity. The author of manuscript O</w:t>
      </w:r>
      <w:r w:rsidR="00FC6F51" w:rsidRPr="00D215FF">
        <w:rPr>
          <w:szCs w:val="24"/>
        </w:rPr>
        <w:t xml:space="preserve"> takes the </w:t>
      </w:r>
      <w:r w:rsidRPr="00D215FF">
        <w:rPr>
          <w:szCs w:val="24"/>
        </w:rPr>
        <w:t xml:space="preserve">position of </w:t>
      </w:r>
      <w:r w:rsidR="00FC6F51" w:rsidRPr="00D215FF">
        <w:rPr>
          <w:szCs w:val="24"/>
        </w:rPr>
        <w:t xml:space="preserve">second Averroism. He </w:t>
      </w:r>
      <w:r w:rsidRPr="00D215FF">
        <w:rPr>
          <w:szCs w:val="24"/>
        </w:rPr>
        <w:t xml:space="preserve">projects his own dualism, of which he accused </w:t>
      </w:r>
      <w:r w:rsidR="00A55458" w:rsidRPr="00D215FF">
        <w:rPr>
          <w:szCs w:val="24"/>
        </w:rPr>
        <w:t>Averroes</w:t>
      </w:r>
      <w:r w:rsidRPr="00D215FF">
        <w:rPr>
          <w:szCs w:val="24"/>
        </w:rPr>
        <w:t xml:space="preserve"> in a sophistic way, into the interpretation of CMDA. </w:t>
      </w:r>
      <w:r w:rsidR="00150C39" w:rsidRPr="00D215FF">
        <w:rPr>
          <w:szCs w:val="24"/>
        </w:rPr>
        <w:t>T</w:t>
      </w:r>
      <w:r w:rsidRPr="00D215FF">
        <w:rPr>
          <w:szCs w:val="24"/>
        </w:rPr>
        <w:t xml:space="preserve">his </w:t>
      </w:r>
      <w:r w:rsidR="00AE5EEE" w:rsidRPr="00D215FF">
        <w:rPr>
          <w:szCs w:val="24"/>
        </w:rPr>
        <w:t xml:space="preserve">proceeding founded </w:t>
      </w:r>
      <w:r w:rsidRPr="00D215FF">
        <w:rPr>
          <w:szCs w:val="24"/>
        </w:rPr>
        <w:t>the first version of Thomism</w:t>
      </w:r>
      <w:r w:rsidR="00150C39" w:rsidRPr="00D215FF">
        <w:rPr>
          <w:szCs w:val="24"/>
        </w:rPr>
        <w:t xml:space="preserve"> that </w:t>
      </w:r>
      <w:r w:rsidRPr="00D215FF">
        <w:rPr>
          <w:szCs w:val="24"/>
        </w:rPr>
        <w:t xml:space="preserve">appeared for the first time in </w:t>
      </w:r>
      <w:r w:rsidR="009A2D4F" w:rsidRPr="00D215FF">
        <w:rPr>
          <w:szCs w:val="24"/>
        </w:rPr>
        <w:t xml:space="preserve">the manuscript </w:t>
      </w:r>
      <w:r w:rsidRPr="00D215FF">
        <w:rPr>
          <w:szCs w:val="24"/>
        </w:rPr>
        <w:t>O</w:t>
      </w:r>
      <w:r w:rsidR="00B47656" w:rsidRPr="00D215FF">
        <w:rPr>
          <w:szCs w:val="24"/>
        </w:rPr>
        <w:t> </w:t>
      </w:r>
      <w:r w:rsidRPr="00D215FF">
        <w:rPr>
          <w:szCs w:val="24"/>
        </w:rPr>
        <w:t xml:space="preserve">III. </w:t>
      </w:r>
      <w:r w:rsidR="00A55458" w:rsidRPr="00D215FF">
        <w:rPr>
          <w:szCs w:val="24"/>
        </w:rPr>
        <w:t>Averroes</w:t>
      </w:r>
      <w:r w:rsidRPr="00D215FF">
        <w:rPr>
          <w:szCs w:val="24"/>
        </w:rPr>
        <w:t xml:space="preserve"> allegedly individualized cognition only from the outside, through the conjunction of </w:t>
      </w:r>
      <w:r w:rsidR="0036547C" w:rsidRPr="00D215FF">
        <w:rPr>
          <w:szCs w:val="24"/>
        </w:rPr>
        <w:t xml:space="preserve">separated </w:t>
      </w:r>
      <w:r w:rsidRPr="00D215FF">
        <w:rPr>
          <w:szCs w:val="24"/>
        </w:rPr>
        <w:t>intellect</w:t>
      </w:r>
      <w:r w:rsidR="0036547C" w:rsidRPr="00D215FF">
        <w:rPr>
          <w:szCs w:val="24"/>
        </w:rPr>
        <w:t xml:space="preserve">. It </w:t>
      </w:r>
      <w:r w:rsidRPr="00D215FF">
        <w:rPr>
          <w:szCs w:val="24"/>
        </w:rPr>
        <w:t>is originally the point of view of Aquinas (</w:t>
      </w:r>
      <w:r w:rsidR="008D13DE" w:rsidRPr="00D215FF">
        <w:rPr>
          <w:szCs w:val="24"/>
        </w:rPr>
        <w:t>ch.</w:t>
      </w:r>
      <w:r w:rsidRPr="00D215FF">
        <w:rPr>
          <w:szCs w:val="24"/>
        </w:rPr>
        <w:t xml:space="preserve"> 4.5.1). The thesis of separated possible intellect was absolutely unacceptable for </w:t>
      </w:r>
      <w:r w:rsidR="00A55458" w:rsidRPr="00D215FF">
        <w:rPr>
          <w:szCs w:val="24"/>
        </w:rPr>
        <w:t>Averroes</w:t>
      </w:r>
      <w:r w:rsidRPr="00D215FF">
        <w:rPr>
          <w:szCs w:val="24"/>
        </w:rPr>
        <w:t xml:space="preserve">, because the intellect, as the potency of the soul, would otherwise have become a separated substance (OBJ I, </w:t>
      </w:r>
      <w:r w:rsidR="008D13DE" w:rsidRPr="00D215FF">
        <w:rPr>
          <w:szCs w:val="24"/>
        </w:rPr>
        <w:t>ch.</w:t>
      </w:r>
      <w:r w:rsidRPr="00D215FF">
        <w:rPr>
          <w:szCs w:val="24"/>
        </w:rPr>
        <w:t xml:space="preserve"> 2.4.3). As we know, </w:t>
      </w:r>
      <w:r w:rsidR="00A55458" w:rsidRPr="00D215FF">
        <w:rPr>
          <w:szCs w:val="24"/>
        </w:rPr>
        <w:t>Averroes</w:t>
      </w:r>
      <w:r w:rsidRPr="00D215FF">
        <w:rPr>
          <w:szCs w:val="24"/>
        </w:rPr>
        <w:t xml:space="preserve"> categorically refused to give the intellect the status of a thing or a s</w:t>
      </w:r>
      <w:r w:rsidR="00A14D9B" w:rsidRPr="00D215FF">
        <w:rPr>
          <w:szCs w:val="24"/>
        </w:rPr>
        <w:t>ubstance. But he took</w:t>
      </w:r>
      <w:r w:rsidR="00E74F17" w:rsidRPr="00D215FF">
        <w:rPr>
          <w:szCs w:val="24"/>
        </w:rPr>
        <w:t xml:space="preserve"> Themistiu</w:t>
      </w:r>
      <w:r w:rsidRPr="00D215FF">
        <w:rPr>
          <w:szCs w:val="24"/>
        </w:rPr>
        <w:t>s</w:t>
      </w:r>
      <w:r w:rsidR="00E25E7A" w:rsidRPr="00D215FF">
        <w:rPr>
          <w:szCs w:val="24"/>
        </w:rPr>
        <w:t>’</w:t>
      </w:r>
      <w:r w:rsidR="00E74F17" w:rsidRPr="00D215FF">
        <w:rPr>
          <w:szCs w:val="24"/>
        </w:rPr>
        <w:t>s</w:t>
      </w:r>
      <w:r w:rsidRPr="00D215FF">
        <w:rPr>
          <w:szCs w:val="24"/>
        </w:rPr>
        <w:t xml:space="preserve"> basic premise about the immateriality and separateness of the passive intellect, which in this key property coincides with the active intellect. If there were no </w:t>
      </w:r>
      <w:r w:rsidR="00E74F17" w:rsidRPr="00D215FF">
        <w:rPr>
          <w:szCs w:val="24"/>
        </w:rPr>
        <w:t xml:space="preserve">identity </w:t>
      </w:r>
      <w:r w:rsidRPr="00D215FF">
        <w:rPr>
          <w:szCs w:val="24"/>
        </w:rPr>
        <w:t xml:space="preserve">of both intellects as </w:t>
      </w:r>
      <w:r w:rsidRPr="00D215FF">
        <w:rPr>
          <w:i/>
          <w:szCs w:val="24"/>
        </w:rPr>
        <w:t>inmixtus</w:t>
      </w:r>
      <w:r w:rsidRPr="00D215FF">
        <w:rPr>
          <w:szCs w:val="24"/>
        </w:rPr>
        <w:t xml:space="preserve">, then </w:t>
      </w:r>
      <w:r w:rsidR="00B364D0" w:rsidRPr="00D215FF">
        <w:rPr>
          <w:szCs w:val="24"/>
        </w:rPr>
        <w:t xml:space="preserve">the </w:t>
      </w:r>
      <w:r w:rsidRPr="00D215FF">
        <w:rPr>
          <w:szCs w:val="24"/>
        </w:rPr>
        <w:t xml:space="preserve">man would not be the one rational substance and the truth as </w:t>
      </w:r>
      <w:r w:rsidR="00B364D0" w:rsidRPr="00D215FF">
        <w:rPr>
          <w:szCs w:val="24"/>
        </w:rPr>
        <w:t xml:space="preserve">correspondence </w:t>
      </w:r>
      <w:r w:rsidRPr="00D215FF">
        <w:rPr>
          <w:szCs w:val="24"/>
        </w:rPr>
        <w:t xml:space="preserve">would disappear. </w:t>
      </w:r>
      <w:r w:rsidR="00FA712E" w:rsidRPr="00D215FF">
        <w:rPr>
          <w:szCs w:val="24"/>
        </w:rPr>
        <w:t>Averroes did not accomplish t</w:t>
      </w:r>
      <w:r w:rsidRPr="00D215FF">
        <w:rPr>
          <w:szCs w:val="24"/>
        </w:rPr>
        <w:t xml:space="preserve">he doubling of the person and the abolition of truth as a </w:t>
      </w:r>
      <w:r w:rsidR="00FA712E" w:rsidRPr="00D215FF">
        <w:rPr>
          <w:szCs w:val="24"/>
        </w:rPr>
        <w:t xml:space="preserve">correspondence; it was done by </w:t>
      </w:r>
      <w:r w:rsidRPr="00D215FF">
        <w:rPr>
          <w:szCs w:val="24"/>
        </w:rPr>
        <w:t>the second Averroism. The</w:t>
      </w:r>
      <w:r w:rsidR="000E448E" w:rsidRPr="00D215FF">
        <w:rPr>
          <w:szCs w:val="24"/>
        </w:rPr>
        <w:t xml:space="preserve"> following definition of Averroes</w:t>
      </w:r>
      <w:r w:rsidR="0093278C" w:rsidRPr="00D215FF">
        <w:rPr>
          <w:szCs w:val="24"/>
        </w:rPr>
        <w:t xml:space="preserve"> as an A</w:t>
      </w:r>
      <w:r w:rsidRPr="00D215FF">
        <w:rPr>
          <w:szCs w:val="24"/>
        </w:rPr>
        <w:t>verroist includes the position of Aegidius and Aquinas</w:t>
      </w:r>
      <w:r w:rsidR="0093278C" w:rsidRPr="00D215FF">
        <w:rPr>
          <w:szCs w:val="24"/>
        </w:rPr>
        <w:t xml:space="preserve">. The </w:t>
      </w:r>
      <w:r w:rsidRPr="00D215FF">
        <w:rPr>
          <w:szCs w:val="24"/>
        </w:rPr>
        <w:t xml:space="preserve">anonymous </w:t>
      </w:r>
      <w:r w:rsidR="000E448E" w:rsidRPr="00D215FF">
        <w:rPr>
          <w:szCs w:val="24"/>
        </w:rPr>
        <w:t xml:space="preserve">writer takes </w:t>
      </w:r>
      <w:r w:rsidRPr="00D215FF">
        <w:rPr>
          <w:szCs w:val="24"/>
        </w:rPr>
        <w:t>their side.</w:t>
      </w:r>
    </w:p>
    <w:p w14:paraId="55149756" w14:textId="5DB50059" w:rsidR="00054CFE" w:rsidRPr="00D215FF" w:rsidRDefault="002F22A2" w:rsidP="00054CFE">
      <w:pPr>
        <w:pStyle w:val="Citace"/>
      </w:pPr>
      <w:r w:rsidRPr="00D215FF">
        <w:t xml:space="preserve">“We </w:t>
      </w:r>
      <w:r w:rsidR="00054CFE" w:rsidRPr="00D215FF">
        <w:t>do not</w:t>
      </w:r>
      <w:r w:rsidRPr="00D215FF">
        <w:t xml:space="preserve"> adhere to the position of the C</w:t>
      </w:r>
      <w:r w:rsidR="00054CFE" w:rsidRPr="00D215FF">
        <w:t>ommentator, who determine</w:t>
      </w:r>
      <w:r w:rsidRPr="00D215FF">
        <w:t>d the possible intellect as an actualized and separated s</w:t>
      </w:r>
      <w:r w:rsidR="00054CFE" w:rsidRPr="00D215FF">
        <w:t xml:space="preserve">ubstance. Therefore, he did not define understanding from the point of </w:t>
      </w:r>
      <w:r w:rsidR="00054CFE" w:rsidRPr="00D215FF">
        <w:lastRenderedPageBreak/>
        <w:t>view of its act</w:t>
      </w:r>
      <w:r w:rsidR="004A51AD" w:rsidRPr="00D215FF">
        <w:t>uali</w:t>
      </w:r>
      <w:r w:rsidR="00A6701A" w:rsidRPr="00D215FF">
        <w:t>z</w:t>
      </w:r>
      <w:r w:rsidR="004A51AD" w:rsidRPr="00D215FF">
        <w:t>ation</w:t>
      </w:r>
      <w:r w:rsidR="00054CFE" w:rsidRPr="00D215FF">
        <w:t xml:space="preserve">, </w:t>
      </w:r>
      <w:r w:rsidR="004A51AD" w:rsidRPr="00D215FF">
        <w:t xml:space="preserve">since </w:t>
      </w:r>
      <w:r w:rsidR="00054CFE" w:rsidRPr="00D215FF">
        <w:t xml:space="preserve">he defined </w:t>
      </w:r>
      <w:r w:rsidR="00B54FB6" w:rsidRPr="00D215FF">
        <w:t xml:space="preserve">human </w:t>
      </w:r>
      <w:r w:rsidR="00054CFE" w:rsidRPr="00D215FF">
        <w:t xml:space="preserve">understanding through the relationship with this </w:t>
      </w:r>
      <w:r w:rsidR="004A51AD" w:rsidRPr="00D215FF">
        <w:t xml:space="preserve">separated </w:t>
      </w:r>
      <w:r w:rsidR="00054CFE" w:rsidRPr="00D215FF">
        <w:t>intellect.” </w:t>
      </w:r>
      <w:r w:rsidR="00054CFE" w:rsidRPr="00D215FF">
        <w:rPr>
          <w:vertAlign w:val="superscript"/>
        </w:rPr>
        <w:footnoteReference w:id="147"/>
      </w:r>
      <w:r w:rsidR="00054CFE" w:rsidRPr="00D215FF">
        <w:t xml:space="preserve">  </w:t>
      </w:r>
    </w:p>
    <w:p w14:paraId="390AD6C5" w14:textId="477FDF28" w:rsidR="00795CD0" w:rsidRPr="00D215FF" w:rsidRDefault="00A55458" w:rsidP="001D315C">
      <w:pPr>
        <w:rPr>
          <w:szCs w:val="24"/>
        </w:rPr>
      </w:pPr>
      <w:r w:rsidRPr="00D215FF">
        <w:rPr>
          <w:szCs w:val="24"/>
        </w:rPr>
        <w:t>Averroes</w:t>
      </w:r>
      <w:r w:rsidR="00E25E7A" w:rsidRPr="00D215FF">
        <w:rPr>
          <w:szCs w:val="24"/>
        </w:rPr>
        <w:t>’</w:t>
      </w:r>
      <w:r w:rsidR="007F29C2" w:rsidRPr="00D215FF">
        <w:rPr>
          <w:szCs w:val="24"/>
        </w:rPr>
        <w:t>s</w:t>
      </w:r>
      <w:r w:rsidR="00054CFE" w:rsidRPr="00D215FF">
        <w:rPr>
          <w:szCs w:val="24"/>
        </w:rPr>
        <w:t xml:space="preserve"> possible intellect is supposedly separate from individual human cognition because it forms an independent separated substance (</w:t>
      </w:r>
      <w:r w:rsidR="00054CFE" w:rsidRPr="00D215FF">
        <w:rPr>
          <w:i/>
          <w:szCs w:val="24"/>
        </w:rPr>
        <w:t>intellectum possibilem esse substantiam separatam secundum esse</w:t>
      </w:r>
      <w:r w:rsidR="00054CFE" w:rsidRPr="00D215FF">
        <w:rPr>
          <w:szCs w:val="24"/>
        </w:rPr>
        <w:t>).</w:t>
      </w:r>
      <w:r w:rsidR="00630388" w:rsidRPr="00D215FF">
        <w:rPr>
          <w:szCs w:val="24"/>
        </w:rPr>
        <w:t xml:space="preserve"> The author of the manuscript O adopts sophistic reasoning attributed to </w:t>
      </w:r>
      <w:r w:rsidRPr="00D215FF">
        <w:rPr>
          <w:szCs w:val="24"/>
        </w:rPr>
        <w:t>Averroes</w:t>
      </w:r>
      <w:r w:rsidR="00630388" w:rsidRPr="00D215FF">
        <w:rPr>
          <w:szCs w:val="24"/>
        </w:rPr>
        <w:t xml:space="preserve"> by Rufus and </w:t>
      </w:r>
      <w:r w:rsidR="008B7935" w:rsidRPr="00D215FF">
        <w:rPr>
          <w:szCs w:val="24"/>
        </w:rPr>
        <w:t>Bonaventure</w:t>
      </w:r>
      <w:r w:rsidR="00630388" w:rsidRPr="00D215FF">
        <w:rPr>
          <w:szCs w:val="24"/>
        </w:rPr>
        <w:t xml:space="preserve"> around 1235</w:t>
      </w:r>
      <w:r w:rsidR="00C5019C" w:rsidRPr="00D215FF">
        <w:rPr>
          <w:szCs w:val="24"/>
        </w:rPr>
        <w:t xml:space="preserve">. </w:t>
      </w:r>
      <w:r w:rsidR="00630388" w:rsidRPr="00D215FF">
        <w:rPr>
          <w:szCs w:val="24"/>
        </w:rPr>
        <w:t xml:space="preserve">Aquinas </w:t>
      </w:r>
      <w:r w:rsidR="00C5019C" w:rsidRPr="00D215FF">
        <w:rPr>
          <w:szCs w:val="24"/>
        </w:rPr>
        <w:t xml:space="preserve">updated it </w:t>
      </w:r>
      <w:r w:rsidR="00630388" w:rsidRPr="00D215FF">
        <w:rPr>
          <w:szCs w:val="24"/>
        </w:rPr>
        <w:t xml:space="preserve">to a new form during his first stay in Paris. The author insists on the immateriality and universality of the possible intellect, separated from the singular and sensual cognition. The </w:t>
      </w:r>
      <w:r w:rsidR="00C83235" w:rsidRPr="00D215FF">
        <w:rPr>
          <w:szCs w:val="24"/>
        </w:rPr>
        <w:t>m</w:t>
      </w:r>
      <w:r w:rsidR="00630388" w:rsidRPr="00D215FF">
        <w:rPr>
          <w:szCs w:val="24"/>
        </w:rPr>
        <w:t xml:space="preserve">anuscript </w:t>
      </w:r>
      <w:r w:rsidR="00C83235" w:rsidRPr="00D215FF">
        <w:rPr>
          <w:szCs w:val="24"/>
        </w:rPr>
        <w:t xml:space="preserve">of Oxford </w:t>
      </w:r>
      <w:r w:rsidR="00630388" w:rsidRPr="00D215FF">
        <w:rPr>
          <w:szCs w:val="24"/>
        </w:rPr>
        <w:t xml:space="preserve">and Aegidius see in this </w:t>
      </w:r>
      <w:r w:rsidR="00C83235" w:rsidRPr="00D215FF">
        <w:rPr>
          <w:szCs w:val="24"/>
        </w:rPr>
        <w:t xml:space="preserve">point the </w:t>
      </w:r>
      <w:r w:rsidR="00630388" w:rsidRPr="00D215FF">
        <w:rPr>
          <w:szCs w:val="24"/>
        </w:rPr>
        <w:t xml:space="preserve">fundamental problem of Averroist </w:t>
      </w:r>
      <w:r w:rsidRPr="00D215FF">
        <w:rPr>
          <w:szCs w:val="24"/>
        </w:rPr>
        <w:t>Averroes</w:t>
      </w:r>
      <w:r w:rsidR="00C83235" w:rsidRPr="00D215FF">
        <w:rPr>
          <w:szCs w:val="24"/>
        </w:rPr>
        <w:t>. H</w:t>
      </w:r>
      <w:r w:rsidR="00630388" w:rsidRPr="00D215FF">
        <w:rPr>
          <w:szCs w:val="24"/>
        </w:rPr>
        <w:t>e wa</w:t>
      </w:r>
      <w:r w:rsidR="00C83235" w:rsidRPr="00D215FF">
        <w:rPr>
          <w:szCs w:val="24"/>
        </w:rPr>
        <w:t xml:space="preserve">s </w:t>
      </w:r>
      <w:r w:rsidR="002D4470" w:rsidRPr="00D215FF">
        <w:rPr>
          <w:szCs w:val="24"/>
        </w:rPr>
        <w:t xml:space="preserve">accused </w:t>
      </w:r>
      <w:r w:rsidR="00A6701A" w:rsidRPr="00D215FF">
        <w:rPr>
          <w:szCs w:val="24"/>
        </w:rPr>
        <w:t>of being</w:t>
      </w:r>
      <w:r w:rsidR="002D4470" w:rsidRPr="00D215FF">
        <w:rPr>
          <w:szCs w:val="24"/>
        </w:rPr>
        <w:t xml:space="preserve"> un</w:t>
      </w:r>
      <w:r w:rsidR="00C83235" w:rsidRPr="00D215FF">
        <w:rPr>
          <w:szCs w:val="24"/>
        </w:rPr>
        <w:t xml:space="preserve">able to link the act of </w:t>
      </w:r>
      <w:r w:rsidR="00630388" w:rsidRPr="00D215FF">
        <w:rPr>
          <w:szCs w:val="24"/>
        </w:rPr>
        <w:t xml:space="preserve">cognition to the individual </w:t>
      </w:r>
      <w:r w:rsidR="00630388" w:rsidRPr="00D215FF">
        <w:rPr>
          <w:i/>
          <w:szCs w:val="24"/>
        </w:rPr>
        <w:t>intellectus possibilis</w:t>
      </w:r>
      <w:r w:rsidR="00C83235" w:rsidRPr="00D215FF">
        <w:rPr>
          <w:szCs w:val="24"/>
        </w:rPr>
        <w:t xml:space="preserve"> that is </w:t>
      </w:r>
      <w:r w:rsidR="00630388" w:rsidRPr="00D215FF">
        <w:rPr>
          <w:szCs w:val="24"/>
        </w:rPr>
        <w:t xml:space="preserve">separated from the senses. A later example of this sophistry we find in the scripture </w:t>
      </w:r>
      <w:r w:rsidR="001843BD" w:rsidRPr="00D215FF">
        <w:rPr>
          <w:i/>
          <w:szCs w:val="24"/>
        </w:rPr>
        <w:t>De plurificatione possibilis intellectus</w:t>
      </w:r>
      <w:r w:rsidR="001843BD" w:rsidRPr="00D215FF">
        <w:rPr>
          <w:szCs w:val="24"/>
        </w:rPr>
        <w:t xml:space="preserve"> </w:t>
      </w:r>
      <w:r w:rsidR="002D4470" w:rsidRPr="00D215FF">
        <w:rPr>
          <w:szCs w:val="24"/>
        </w:rPr>
        <w:t>(p.</w:t>
      </w:r>
      <w:r w:rsidR="00855727" w:rsidRPr="00D215FF">
        <w:rPr>
          <w:szCs w:val="24"/>
        </w:rPr>
        <w:t> </w:t>
      </w:r>
      <w:r w:rsidR="002D4470" w:rsidRPr="00D215FF">
        <w:rPr>
          <w:szCs w:val="24"/>
        </w:rPr>
        <w:t>115.196–</w:t>
      </w:r>
      <w:r w:rsidR="00630388" w:rsidRPr="00D215FF">
        <w:rPr>
          <w:szCs w:val="24"/>
        </w:rPr>
        <w:t xml:space="preserve">204). In the cited work, Aegidius divides cognition into </w:t>
      </w:r>
      <w:r w:rsidR="00630388" w:rsidRPr="00D215FF">
        <w:rPr>
          <w:i/>
          <w:szCs w:val="24"/>
        </w:rPr>
        <w:t>intellectus materialis</w:t>
      </w:r>
      <w:r w:rsidR="00630388" w:rsidRPr="00D215FF">
        <w:rPr>
          <w:szCs w:val="24"/>
        </w:rPr>
        <w:t xml:space="preserve"> given by the reception of sensual forms and the immaterial </w:t>
      </w:r>
      <w:r w:rsidR="00630388" w:rsidRPr="00D215FF">
        <w:rPr>
          <w:i/>
          <w:szCs w:val="24"/>
        </w:rPr>
        <w:t>intellectus possibilis</w:t>
      </w:r>
      <w:r w:rsidR="00630388" w:rsidRPr="00D215FF">
        <w:rPr>
          <w:szCs w:val="24"/>
        </w:rPr>
        <w:t xml:space="preserve">, which he declares to be a product of </w:t>
      </w:r>
      <w:r w:rsidRPr="00D215FF">
        <w:rPr>
          <w:szCs w:val="24"/>
        </w:rPr>
        <w:t>Averroes</w:t>
      </w:r>
      <w:r w:rsidR="00630388" w:rsidRPr="00D215FF">
        <w:rPr>
          <w:szCs w:val="24"/>
        </w:rPr>
        <w:t xml:space="preserve"> </w:t>
      </w:r>
      <w:r w:rsidR="00C82FE4" w:rsidRPr="00D215FF">
        <w:rPr>
          <w:szCs w:val="24"/>
        </w:rPr>
        <w:t xml:space="preserve">in the </w:t>
      </w:r>
      <w:r w:rsidR="00630388" w:rsidRPr="00D215FF">
        <w:rPr>
          <w:szCs w:val="24"/>
        </w:rPr>
        <w:t xml:space="preserve">framework of erroneous numerical unity. Then he announces that </w:t>
      </w:r>
      <w:r w:rsidRPr="00D215FF">
        <w:rPr>
          <w:szCs w:val="24"/>
        </w:rPr>
        <w:t>Averroes</w:t>
      </w:r>
      <w:r w:rsidR="00DA4D28" w:rsidRPr="00D215FF">
        <w:rPr>
          <w:szCs w:val="24"/>
        </w:rPr>
        <w:t xml:space="preserve"> combined</w:t>
      </w:r>
      <w:r w:rsidR="00630388" w:rsidRPr="00D215FF">
        <w:rPr>
          <w:szCs w:val="24"/>
        </w:rPr>
        <w:t xml:space="preserve"> sensual and intellectual cognition into a whole</w:t>
      </w:r>
      <w:r w:rsidR="00860806" w:rsidRPr="00D215FF">
        <w:rPr>
          <w:szCs w:val="24"/>
        </w:rPr>
        <w:t xml:space="preserve"> as a kind of an </w:t>
      </w:r>
      <w:r w:rsidR="00630388" w:rsidRPr="00D215FF">
        <w:rPr>
          <w:szCs w:val="24"/>
        </w:rPr>
        <w:t xml:space="preserve">individualized intellect. Albert and Bacon and after them Siger found </w:t>
      </w:r>
      <w:r w:rsidR="004B7C3C" w:rsidRPr="00D215FF">
        <w:rPr>
          <w:szCs w:val="24"/>
        </w:rPr>
        <w:t xml:space="preserve">the </w:t>
      </w:r>
      <w:r w:rsidR="00630388" w:rsidRPr="00D215FF">
        <w:rPr>
          <w:szCs w:val="24"/>
        </w:rPr>
        <w:t xml:space="preserve">connection </w:t>
      </w:r>
      <w:r w:rsidR="004B7C3C" w:rsidRPr="00D215FF">
        <w:rPr>
          <w:szCs w:val="24"/>
        </w:rPr>
        <w:t xml:space="preserve">of sensual and intellectual cognition </w:t>
      </w:r>
      <w:r w:rsidR="006608A1" w:rsidRPr="00D215FF">
        <w:rPr>
          <w:szCs w:val="24"/>
        </w:rPr>
        <w:t xml:space="preserve">in </w:t>
      </w:r>
      <w:r w:rsidRPr="00D215FF">
        <w:rPr>
          <w:szCs w:val="24"/>
        </w:rPr>
        <w:t>Averroes</w:t>
      </w:r>
      <w:r w:rsidR="006608A1" w:rsidRPr="00D215FF">
        <w:rPr>
          <w:rFonts w:cs="Calibri"/>
          <w:szCs w:val="24"/>
        </w:rPr>
        <w:t>′</w:t>
      </w:r>
      <w:r w:rsidR="006608A1" w:rsidRPr="00D215FF">
        <w:rPr>
          <w:szCs w:val="24"/>
        </w:rPr>
        <w:t xml:space="preserve">s work </w:t>
      </w:r>
      <w:r w:rsidR="00630388" w:rsidRPr="00D215FF">
        <w:rPr>
          <w:szCs w:val="24"/>
        </w:rPr>
        <w:t xml:space="preserve">because they had interpreted </w:t>
      </w:r>
      <w:r w:rsidR="006608A1" w:rsidRPr="00D215FF">
        <w:rPr>
          <w:szCs w:val="24"/>
        </w:rPr>
        <w:t>correctly the writing CMDA</w:t>
      </w:r>
      <w:r w:rsidR="00630388" w:rsidRPr="00D215FF">
        <w:rPr>
          <w:szCs w:val="24"/>
        </w:rPr>
        <w:t xml:space="preserve">. For this fundamental reason, they had no problem with the individual character of </w:t>
      </w:r>
      <w:r w:rsidR="00630388" w:rsidRPr="00D215FF">
        <w:rPr>
          <w:i/>
          <w:szCs w:val="24"/>
        </w:rPr>
        <w:t>intellectus possibilis</w:t>
      </w:r>
      <w:r w:rsidR="00630388" w:rsidRPr="00D215FF">
        <w:rPr>
          <w:szCs w:val="24"/>
        </w:rPr>
        <w:t xml:space="preserve">, although they acknowledged that this question emerged from the category of very difficult problems. They were not biased, sophistic and dogmatic </w:t>
      </w:r>
      <w:r w:rsidR="00630388" w:rsidRPr="00D215FF">
        <w:rPr>
          <w:i/>
          <w:szCs w:val="24"/>
        </w:rPr>
        <w:t>Moderni</w:t>
      </w:r>
      <w:r w:rsidR="00630388" w:rsidRPr="00D215FF">
        <w:rPr>
          <w:szCs w:val="24"/>
        </w:rPr>
        <w:t>, but critical readers and seekers of truth. Therefore, they sought the unity of the person through the thoughtful solution of aporia</w:t>
      </w:r>
      <w:r w:rsidR="00FD47DA" w:rsidRPr="00D215FF">
        <w:rPr>
          <w:szCs w:val="24"/>
        </w:rPr>
        <w:t xml:space="preserve"> that </w:t>
      </w:r>
      <w:r w:rsidR="0091692D" w:rsidRPr="00D215FF">
        <w:rPr>
          <w:szCs w:val="24"/>
        </w:rPr>
        <w:t xml:space="preserve">the third part of CMDA </w:t>
      </w:r>
      <w:r w:rsidR="00630388" w:rsidRPr="00D215FF">
        <w:rPr>
          <w:szCs w:val="24"/>
        </w:rPr>
        <w:t xml:space="preserve">gradually </w:t>
      </w:r>
      <w:r w:rsidR="00FD47DA" w:rsidRPr="00D215FF">
        <w:rPr>
          <w:szCs w:val="24"/>
        </w:rPr>
        <w:t>examine</w:t>
      </w:r>
      <w:r w:rsidR="0091692D" w:rsidRPr="00D215FF">
        <w:rPr>
          <w:szCs w:val="24"/>
        </w:rPr>
        <w:t>d</w:t>
      </w:r>
      <w:r w:rsidR="00630388" w:rsidRPr="00D215FF">
        <w:rPr>
          <w:szCs w:val="24"/>
        </w:rPr>
        <w:t xml:space="preserve">. In the </w:t>
      </w:r>
      <w:r w:rsidR="001F488A" w:rsidRPr="00D215FF">
        <w:rPr>
          <w:i/>
          <w:szCs w:val="24"/>
        </w:rPr>
        <w:t>Quaestiones disputatae D</w:t>
      </w:r>
      <w:r w:rsidR="00630388" w:rsidRPr="00D215FF">
        <w:rPr>
          <w:i/>
          <w:szCs w:val="24"/>
        </w:rPr>
        <w:t>e potentia</w:t>
      </w:r>
      <w:r w:rsidR="001F488A" w:rsidRPr="00D215FF">
        <w:rPr>
          <w:szCs w:val="24"/>
        </w:rPr>
        <w:t xml:space="preserve"> (ca. 1265–</w:t>
      </w:r>
      <w:r w:rsidR="00630388" w:rsidRPr="00D215FF">
        <w:rPr>
          <w:szCs w:val="24"/>
        </w:rPr>
        <w:t>66), Aquinas proceeded in the same way as CMDA (</w:t>
      </w:r>
      <w:r w:rsidR="008D13DE" w:rsidRPr="00D215FF">
        <w:rPr>
          <w:szCs w:val="24"/>
        </w:rPr>
        <w:t>ch.</w:t>
      </w:r>
      <w:r w:rsidR="00630388" w:rsidRPr="00D215FF">
        <w:rPr>
          <w:szCs w:val="24"/>
        </w:rPr>
        <w:t xml:space="preserve"> 4.5.2). However, he claimed that this whole interpretation of </w:t>
      </w:r>
      <w:r w:rsidR="00630388" w:rsidRPr="00D215FF">
        <w:rPr>
          <w:i/>
          <w:szCs w:val="24"/>
        </w:rPr>
        <w:t>intellectus possibilis</w:t>
      </w:r>
      <w:r w:rsidR="00630388" w:rsidRPr="00D215FF">
        <w:rPr>
          <w:szCs w:val="24"/>
        </w:rPr>
        <w:t xml:space="preserve"> and intentionality was purely Aristotelian, because </w:t>
      </w:r>
      <w:r w:rsidRPr="00D215FF">
        <w:rPr>
          <w:szCs w:val="24"/>
        </w:rPr>
        <w:t>Averroes</w:t>
      </w:r>
      <w:r w:rsidR="001F488A" w:rsidRPr="00D215FF">
        <w:rPr>
          <w:szCs w:val="24"/>
        </w:rPr>
        <w:t xml:space="preserve"> was an A</w:t>
      </w:r>
      <w:r w:rsidR="00630388" w:rsidRPr="00D215FF">
        <w:rPr>
          <w:szCs w:val="24"/>
        </w:rPr>
        <w:t>verroist. His semi</w:t>
      </w:r>
      <w:r w:rsidR="00261F7E" w:rsidRPr="00D215FF">
        <w:rPr>
          <w:szCs w:val="24"/>
        </w:rPr>
        <w:t>a</w:t>
      </w:r>
      <w:r w:rsidR="008D13DE" w:rsidRPr="00D215FF">
        <w:rPr>
          <w:szCs w:val="24"/>
        </w:rPr>
        <w:t>verroism</w:t>
      </w:r>
      <w:r w:rsidR="00630388" w:rsidRPr="00D215FF">
        <w:rPr>
          <w:szCs w:val="24"/>
        </w:rPr>
        <w:t xml:space="preserve"> therefore involves a more complicated line of reasoning than the </w:t>
      </w:r>
      <w:r w:rsidR="00261F7E" w:rsidRPr="00D215FF">
        <w:rPr>
          <w:i/>
          <w:szCs w:val="24"/>
        </w:rPr>
        <w:t xml:space="preserve">Anonymus of </w:t>
      </w:r>
      <w:r w:rsidR="00630388" w:rsidRPr="00D215FF">
        <w:rPr>
          <w:i/>
          <w:szCs w:val="24"/>
        </w:rPr>
        <w:t xml:space="preserve">Oxford </w:t>
      </w:r>
      <w:r w:rsidR="00630388" w:rsidRPr="00D215FF">
        <w:rPr>
          <w:szCs w:val="24"/>
        </w:rPr>
        <w:t>and Aegidius Romanus. But the third part of manuscript O was written under the influence of Aquinas</w:t>
      </w:r>
      <w:r w:rsidR="00E25E7A" w:rsidRPr="00D215FF">
        <w:rPr>
          <w:szCs w:val="24"/>
        </w:rPr>
        <w:t>’</w:t>
      </w:r>
      <w:r w:rsidR="00630388" w:rsidRPr="00D215FF">
        <w:rPr>
          <w:szCs w:val="24"/>
        </w:rPr>
        <w:t xml:space="preserve">s interpretation of </w:t>
      </w:r>
      <w:r w:rsidR="00630388" w:rsidRPr="00D215FF">
        <w:rPr>
          <w:i/>
          <w:szCs w:val="24"/>
        </w:rPr>
        <w:t>De anima</w:t>
      </w:r>
      <w:r w:rsidR="00630388" w:rsidRPr="00D215FF">
        <w:rPr>
          <w:szCs w:val="24"/>
        </w:rPr>
        <w:t xml:space="preserve"> </w:t>
      </w:r>
      <w:r w:rsidR="00381A1B" w:rsidRPr="00D215FF">
        <w:rPr>
          <w:szCs w:val="24"/>
        </w:rPr>
        <w:t xml:space="preserve">dating to </w:t>
      </w:r>
      <w:r w:rsidR="00630388" w:rsidRPr="00D215FF">
        <w:rPr>
          <w:szCs w:val="24"/>
        </w:rPr>
        <w:t xml:space="preserve">the Roman period. Aegidius </w:t>
      </w:r>
      <w:r w:rsidR="00630388" w:rsidRPr="00D215FF">
        <w:rPr>
          <w:szCs w:val="24"/>
        </w:rPr>
        <w:lastRenderedPageBreak/>
        <w:t xml:space="preserve">appointed Aquinas as the new interpreter </w:t>
      </w:r>
      <w:r w:rsidR="00F95519" w:rsidRPr="00D215FF">
        <w:rPr>
          <w:szCs w:val="24"/>
        </w:rPr>
        <w:t xml:space="preserve">of Aristotle </w:t>
      </w:r>
      <w:r w:rsidR="00630388" w:rsidRPr="00D215FF">
        <w:rPr>
          <w:szCs w:val="24"/>
        </w:rPr>
        <w:t>(</w:t>
      </w:r>
      <w:r w:rsidR="00630388" w:rsidRPr="00D215FF">
        <w:rPr>
          <w:i/>
          <w:szCs w:val="24"/>
        </w:rPr>
        <w:t>Expositor Novu</w:t>
      </w:r>
      <w:r w:rsidR="009926B3" w:rsidRPr="00D215FF">
        <w:rPr>
          <w:szCs w:val="24"/>
        </w:rPr>
        <w:t>s)</w:t>
      </w:r>
      <w:r w:rsidR="00630388" w:rsidRPr="00D215FF">
        <w:rPr>
          <w:szCs w:val="24"/>
        </w:rPr>
        <w:t xml:space="preserve">, </w:t>
      </w:r>
      <w:r w:rsidR="009926B3" w:rsidRPr="00D215FF">
        <w:rPr>
          <w:szCs w:val="24"/>
        </w:rPr>
        <w:t>in order to replace the C</w:t>
      </w:r>
      <w:r w:rsidR="00630388" w:rsidRPr="00D215FF">
        <w:rPr>
          <w:szCs w:val="24"/>
        </w:rPr>
        <w:t>ommentator. Let us recall the fundamental change in Thomistic interpretation of O</w:t>
      </w:r>
      <w:r w:rsidR="00B47656" w:rsidRPr="00D215FF">
        <w:rPr>
          <w:szCs w:val="24"/>
        </w:rPr>
        <w:t> </w:t>
      </w:r>
      <w:r w:rsidR="00630388" w:rsidRPr="00D215FF">
        <w:rPr>
          <w:szCs w:val="24"/>
        </w:rPr>
        <w:t xml:space="preserve">III with </w:t>
      </w:r>
      <w:r w:rsidR="00977E32" w:rsidRPr="00D215FF">
        <w:rPr>
          <w:szCs w:val="24"/>
        </w:rPr>
        <w:t>regard to the preceding parts I–</w:t>
      </w:r>
      <w:r w:rsidR="00630388" w:rsidRPr="00D215FF">
        <w:rPr>
          <w:szCs w:val="24"/>
        </w:rPr>
        <w:t>II, which concerns the rejection of the Avicennian first principles of cognition given in the soul. The author broke away from the conception of Oxfordian Fallacy in Kilwardby</w:t>
      </w:r>
      <w:r w:rsidR="00E25E7A" w:rsidRPr="00D215FF">
        <w:rPr>
          <w:szCs w:val="24"/>
        </w:rPr>
        <w:t>’</w:t>
      </w:r>
      <w:r w:rsidR="00630388" w:rsidRPr="00D215FF">
        <w:rPr>
          <w:szCs w:val="24"/>
        </w:rPr>
        <w:t xml:space="preserve">s Oxford and from the reasoning of </w:t>
      </w:r>
      <w:r w:rsidR="008B7935" w:rsidRPr="00D215FF">
        <w:rPr>
          <w:szCs w:val="24"/>
        </w:rPr>
        <w:t>Bonaventure</w:t>
      </w:r>
      <w:r w:rsidR="00E25E7A" w:rsidRPr="00D215FF">
        <w:rPr>
          <w:szCs w:val="24"/>
        </w:rPr>
        <w:t>’</w:t>
      </w:r>
      <w:r w:rsidR="00630388" w:rsidRPr="00D215FF">
        <w:rPr>
          <w:szCs w:val="24"/>
        </w:rPr>
        <w:t>s school in Paris. The third part of the manuscript O is strictly committed to the understan</w:t>
      </w:r>
      <w:r w:rsidR="00977E32" w:rsidRPr="00D215FF">
        <w:rPr>
          <w:szCs w:val="24"/>
        </w:rPr>
        <w:t>ding of the intellect as Averroes</w:t>
      </w:r>
      <w:r w:rsidR="00E25E7A" w:rsidRPr="00D215FF">
        <w:rPr>
          <w:szCs w:val="24"/>
        </w:rPr>
        <w:t>’</w:t>
      </w:r>
      <w:r w:rsidR="00630388" w:rsidRPr="00D215FF">
        <w:rPr>
          <w:szCs w:val="24"/>
        </w:rPr>
        <w:t xml:space="preserve">s </w:t>
      </w:r>
      <w:r w:rsidR="00630388" w:rsidRPr="00D215FF">
        <w:rPr>
          <w:i/>
          <w:szCs w:val="24"/>
        </w:rPr>
        <w:t>tabula rasa</w:t>
      </w:r>
      <w:r w:rsidR="00630388" w:rsidRPr="00D215FF">
        <w:rPr>
          <w:szCs w:val="24"/>
        </w:rPr>
        <w:t xml:space="preserve">. The author canceled the </w:t>
      </w:r>
      <w:r w:rsidR="00157B9D" w:rsidRPr="00D215FF">
        <w:rPr>
          <w:szCs w:val="24"/>
        </w:rPr>
        <w:t xml:space="preserve">actuality of </w:t>
      </w:r>
      <w:r w:rsidR="00630388" w:rsidRPr="00D215FF">
        <w:rPr>
          <w:szCs w:val="24"/>
        </w:rPr>
        <w:t xml:space="preserve">first </w:t>
      </w:r>
      <w:r w:rsidR="00157B9D" w:rsidRPr="00D215FF">
        <w:rPr>
          <w:szCs w:val="24"/>
        </w:rPr>
        <w:t xml:space="preserve">cognitive </w:t>
      </w:r>
      <w:r w:rsidR="00630388" w:rsidRPr="00D215FF">
        <w:rPr>
          <w:szCs w:val="24"/>
        </w:rPr>
        <w:t xml:space="preserve">principles </w:t>
      </w:r>
      <w:r w:rsidR="00157B9D" w:rsidRPr="00D215FF">
        <w:rPr>
          <w:szCs w:val="24"/>
        </w:rPr>
        <w:t xml:space="preserve">that was defended </w:t>
      </w:r>
      <w:r w:rsidR="00630388" w:rsidRPr="00D215FF">
        <w:rPr>
          <w:szCs w:val="24"/>
        </w:rPr>
        <w:t xml:space="preserve">in the first and second parts of the same manuscript. The intellect cannot be a substantial component of the soul, because then the Avicennist principle of innate ideas would apply. We find the main part of the criticism of Avicenna in the </w:t>
      </w:r>
      <w:r w:rsidR="000F4FD8" w:rsidRPr="00D215FF">
        <w:rPr>
          <w:szCs w:val="24"/>
        </w:rPr>
        <w:t xml:space="preserve">third </w:t>
      </w:r>
      <w:r w:rsidR="00630388" w:rsidRPr="00D215FF">
        <w:rPr>
          <w:szCs w:val="24"/>
        </w:rPr>
        <w:t>part that represents the core of the author</w:t>
      </w:r>
      <w:r w:rsidR="00E25E7A" w:rsidRPr="00D215FF">
        <w:rPr>
          <w:szCs w:val="24"/>
        </w:rPr>
        <w:t>’</w:t>
      </w:r>
      <w:r w:rsidR="00630388" w:rsidRPr="00D215FF">
        <w:rPr>
          <w:szCs w:val="24"/>
        </w:rPr>
        <w:t>s new position. Just for the sake of order, we recall that already Bishop Alvernus around 1240 clearly saw Avicenna as the Neoplatonic successor of Aristotle (OBJ</w:t>
      </w:r>
      <w:r w:rsidR="00B47656" w:rsidRPr="00D215FF">
        <w:rPr>
          <w:szCs w:val="24"/>
        </w:rPr>
        <w:t> </w:t>
      </w:r>
      <w:r w:rsidR="00630388" w:rsidRPr="00D215FF">
        <w:rPr>
          <w:szCs w:val="24"/>
        </w:rPr>
        <w:t xml:space="preserve">II, </w:t>
      </w:r>
      <w:r w:rsidR="008D13DE" w:rsidRPr="00D215FF">
        <w:rPr>
          <w:szCs w:val="24"/>
        </w:rPr>
        <w:t>ch.</w:t>
      </w:r>
      <w:r w:rsidR="00D40812" w:rsidRPr="00D215FF">
        <w:rPr>
          <w:szCs w:val="24"/>
        </w:rPr>
        <w:t xml:space="preserve"> 2.3.1). The a</w:t>
      </w:r>
      <w:r w:rsidR="00630388" w:rsidRPr="00D215FF">
        <w:rPr>
          <w:szCs w:val="24"/>
        </w:rPr>
        <w:t>nonym</w:t>
      </w:r>
      <w:r w:rsidR="00A6701A" w:rsidRPr="00D215FF">
        <w:rPr>
          <w:szCs w:val="24"/>
        </w:rPr>
        <w:t>o</w:t>
      </w:r>
      <w:r w:rsidR="00630388" w:rsidRPr="00D215FF">
        <w:rPr>
          <w:szCs w:val="24"/>
        </w:rPr>
        <w:t xml:space="preserve">us </w:t>
      </w:r>
      <w:r w:rsidR="00A6701A" w:rsidRPr="00D215FF">
        <w:rPr>
          <w:szCs w:val="24"/>
        </w:rPr>
        <w:t xml:space="preserve">author </w:t>
      </w:r>
      <w:r w:rsidR="00D40812" w:rsidRPr="00D215FF">
        <w:rPr>
          <w:szCs w:val="24"/>
        </w:rPr>
        <w:t xml:space="preserve">claims </w:t>
      </w:r>
      <w:r w:rsidR="00630388" w:rsidRPr="00D215FF">
        <w:rPr>
          <w:szCs w:val="24"/>
        </w:rPr>
        <w:t xml:space="preserve">that </w:t>
      </w:r>
      <w:r w:rsidR="00BB3C9D" w:rsidRPr="00D215FF">
        <w:rPr>
          <w:szCs w:val="24"/>
        </w:rPr>
        <w:t xml:space="preserve">the </w:t>
      </w:r>
      <w:r w:rsidR="00630388" w:rsidRPr="00D215FF">
        <w:rPr>
          <w:szCs w:val="24"/>
        </w:rPr>
        <w:t>Avicennist</w:t>
      </w:r>
      <w:r w:rsidR="00A6701A" w:rsidRPr="00D215FF">
        <w:rPr>
          <w:szCs w:val="24"/>
        </w:rPr>
        <w:t xml:space="preserve"> school </w:t>
      </w:r>
      <w:r w:rsidR="00630388" w:rsidRPr="00D215FF">
        <w:rPr>
          <w:szCs w:val="24"/>
        </w:rPr>
        <w:t>do</w:t>
      </w:r>
      <w:r w:rsidR="00A6701A" w:rsidRPr="00D215FF">
        <w:rPr>
          <w:szCs w:val="24"/>
        </w:rPr>
        <w:t>es</w:t>
      </w:r>
      <w:r w:rsidR="00630388" w:rsidRPr="00D215FF">
        <w:rPr>
          <w:szCs w:val="24"/>
        </w:rPr>
        <w:t xml:space="preserve"> not </w:t>
      </w:r>
      <w:r w:rsidR="00D40812" w:rsidRPr="00D215FF">
        <w:rPr>
          <w:szCs w:val="24"/>
        </w:rPr>
        <w:t xml:space="preserve">have </w:t>
      </w:r>
      <w:r w:rsidR="00630388" w:rsidRPr="00D215FF">
        <w:rPr>
          <w:szCs w:val="24"/>
        </w:rPr>
        <w:t xml:space="preserve">any continuity of intellect </w:t>
      </w:r>
      <w:r w:rsidR="00D40812" w:rsidRPr="00D215FF">
        <w:rPr>
          <w:szCs w:val="24"/>
        </w:rPr>
        <w:t xml:space="preserve">in </w:t>
      </w:r>
      <w:r w:rsidR="00630388" w:rsidRPr="00D215FF">
        <w:rPr>
          <w:szCs w:val="24"/>
        </w:rPr>
        <w:t xml:space="preserve">the real person and </w:t>
      </w:r>
      <w:r w:rsidR="00D40812" w:rsidRPr="00D215FF">
        <w:rPr>
          <w:szCs w:val="24"/>
        </w:rPr>
        <w:t xml:space="preserve">that their act of individual thinking </w:t>
      </w:r>
      <w:r w:rsidR="00630388" w:rsidRPr="00D215FF">
        <w:rPr>
          <w:szCs w:val="24"/>
        </w:rPr>
        <w:t>follow</w:t>
      </w:r>
      <w:r w:rsidR="00D40812" w:rsidRPr="00D215FF">
        <w:rPr>
          <w:szCs w:val="24"/>
        </w:rPr>
        <w:t>s</w:t>
      </w:r>
      <w:r w:rsidR="00630388" w:rsidRPr="00D215FF">
        <w:rPr>
          <w:szCs w:val="24"/>
        </w:rPr>
        <w:t xml:space="preserve"> Platonic concept of ideas. This is also the reason why the third part rejects any actual</w:t>
      </w:r>
      <w:r w:rsidR="00F2622B" w:rsidRPr="00D215FF">
        <w:rPr>
          <w:szCs w:val="24"/>
        </w:rPr>
        <w:t xml:space="preserve">ization of </w:t>
      </w:r>
      <w:r w:rsidR="00F2622B" w:rsidRPr="00D215FF">
        <w:rPr>
          <w:i/>
          <w:szCs w:val="24"/>
        </w:rPr>
        <w:t>intellectus agens</w:t>
      </w:r>
      <w:r w:rsidR="00630388" w:rsidRPr="00D215FF">
        <w:rPr>
          <w:szCs w:val="24"/>
        </w:rPr>
        <w:t xml:space="preserve"> before sensual cognition.</w:t>
      </w:r>
      <w:r w:rsidR="00630388" w:rsidRPr="00D215FF">
        <w:rPr>
          <w:szCs w:val="24"/>
          <w:vertAlign w:val="superscript"/>
        </w:rPr>
        <w:footnoteReference w:id="148"/>
      </w:r>
      <w:r w:rsidR="00630388" w:rsidRPr="00D215FF">
        <w:rPr>
          <w:szCs w:val="24"/>
        </w:rPr>
        <w:t xml:space="preserve"> </w:t>
      </w:r>
      <w:r w:rsidR="001D315C" w:rsidRPr="00D215FF">
        <w:rPr>
          <w:szCs w:val="24"/>
        </w:rPr>
        <w:t xml:space="preserve">The intellect </w:t>
      </w:r>
      <w:r w:rsidR="00F00517" w:rsidRPr="00D215FF">
        <w:rPr>
          <w:szCs w:val="24"/>
        </w:rPr>
        <w:t xml:space="preserve">as an autonomous form (separated </w:t>
      </w:r>
      <w:r w:rsidR="001D315C" w:rsidRPr="00D215FF">
        <w:rPr>
          <w:i/>
          <w:szCs w:val="24"/>
        </w:rPr>
        <w:t>intellectus agens, possibilis</w:t>
      </w:r>
      <w:r w:rsidR="001D315C" w:rsidRPr="00D215FF">
        <w:rPr>
          <w:szCs w:val="24"/>
        </w:rPr>
        <w:t xml:space="preserve">) or even in the form of a complete hylemorphic being of the third </w:t>
      </w:r>
      <w:r w:rsidR="00F00517" w:rsidRPr="00D215FF">
        <w:rPr>
          <w:szCs w:val="24"/>
        </w:rPr>
        <w:t>(</w:t>
      </w:r>
      <w:r w:rsidR="001D315C" w:rsidRPr="00D215FF">
        <w:rPr>
          <w:i/>
          <w:szCs w:val="24"/>
        </w:rPr>
        <w:t>hoc aliquid</w:t>
      </w:r>
      <w:r w:rsidR="001D315C" w:rsidRPr="00D215FF">
        <w:rPr>
          <w:szCs w:val="24"/>
        </w:rPr>
        <w:t xml:space="preserve"> of the second </w:t>
      </w:r>
      <w:r w:rsidR="008D13DE" w:rsidRPr="00D215FF">
        <w:rPr>
          <w:szCs w:val="24"/>
        </w:rPr>
        <w:t>Averroism</w:t>
      </w:r>
      <w:r w:rsidR="001D315C" w:rsidRPr="00D215FF">
        <w:rPr>
          <w:szCs w:val="24"/>
        </w:rPr>
        <w:t xml:space="preserve">) would have the actuality before </w:t>
      </w:r>
      <w:r w:rsidR="00F00517" w:rsidRPr="00D215FF">
        <w:rPr>
          <w:szCs w:val="24"/>
        </w:rPr>
        <w:t xml:space="preserve">the personal act </w:t>
      </w:r>
      <w:r w:rsidR="001D315C" w:rsidRPr="00D215FF">
        <w:rPr>
          <w:szCs w:val="24"/>
        </w:rPr>
        <w:t>of thinking. Therefore, he could never be an individual ability of the human soul. The third part of the Oxford manuscript accepted the main thesis of CMDA aga</w:t>
      </w:r>
      <w:r w:rsidR="00024471" w:rsidRPr="00D215FF">
        <w:rPr>
          <w:szCs w:val="24"/>
        </w:rPr>
        <w:t>inst N</w:t>
      </w:r>
      <w:r w:rsidR="001D315C" w:rsidRPr="00D215FF">
        <w:rPr>
          <w:szCs w:val="24"/>
        </w:rPr>
        <w:t>eoplatonism that the intellect cannot be a substance. This part of the commentary changed the entire line of reasoning under the influence of Siger</w:t>
      </w:r>
      <w:r w:rsidR="00E25E7A" w:rsidRPr="00D215FF">
        <w:rPr>
          <w:szCs w:val="24"/>
        </w:rPr>
        <w:t>’</w:t>
      </w:r>
      <w:r w:rsidR="001D315C" w:rsidRPr="00D215FF">
        <w:rPr>
          <w:szCs w:val="24"/>
        </w:rPr>
        <w:t>s and Aquin</w:t>
      </w:r>
      <w:r w:rsidR="00E25E7A" w:rsidRPr="00D215FF">
        <w:rPr>
          <w:szCs w:val="24"/>
        </w:rPr>
        <w:t>’</w:t>
      </w:r>
      <w:r w:rsidR="001D315C" w:rsidRPr="00D215FF">
        <w:rPr>
          <w:szCs w:val="24"/>
        </w:rPr>
        <w:t xml:space="preserve">s criticism of Avicennists. </w:t>
      </w:r>
    </w:p>
    <w:p w14:paraId="6CE48F7B" w14:textId="19928B70" w:rsidR="001D315C" w:rsidRPr="00D215FF" w:rsidRDefault="001D315C" w:rsidP="00795CD0">
      <w:pPr>
        <w:ind w:firstLine="708"/>
        <w:rPr>
          <w:szCs w:val="24"/>
        </w:rPr>
      </w:pPr>
      <w:r w:rsidRPr="00D215FF">
        <w:rPr>
          <w:szCs w:val="24"/>
        </w:rPr>
        <w:t xml:space="preserve">The author accepted the reasoning of Aquinas </w:t>
      </w:r>
      <w:r w:rsidR="002B1661" w:rsidRPr="00D215FF">
        <w:rPr>
          <w:szCs w:val="24"/>
        </w:rPr>
        <w:t xml:space="preserve">in Italy that was </w:t>
      </w:r>
      <w:r w:rsidRPr="00D215FF">
        <w:rPr>
          <w:szCs w:val="24"/>
        </w:rPr>
        <w:t xml:space="preserve">finished in the work </w:t>
      </w:r>
      <w:r w:rsidRPr="00D215FF">
        <w:rPr>
          <w:i/>
          <w:szCs w:val="24"/>
        </w:rPr>
        <w:t>De unitate intellectus</w:t>
      </w:r>
      <w:r w:rsidR="00A956D9" w:rsidRPr="00D215FF">
        <w:rPr>
          <w:szCs w:val="24"/>
        </w:rPr>
        <w:t xml:space="preserve"> </w:t>
      </w:r>
      <w:r w:rsidRPr="00D215FF">
        <w:rPr>
          <w:szCs w:val="24"/>
        </w:rPr>
        <w:t xml:space="preserve">and adapted his own interpretation to it. This is also the reason why this part of the interpretation of </w:t>
      </w:r>
      <w:r w:rsidRPr="00D215FF">
        <w:rPr>
          <w:i/>
          <w:szCs w:val="24"/>
        </w:rPr>
        <w:t>De anima</w:t>
      </w:r>
      <w:r w:rsidR="00B47656" w:rsidRPr="00D215FF">
        <w:rPr>
          <w:i/>
          <w:szCs w:val="24"/>
        </w:rPr>
        <w:t> </w:t>
      </w:r>
      <w:r w:rsidRPr="00D215FF">
        <w:rPr>
          <w:i/>
          <w:szCs w:val="24"/>
        </w:rPr>
        <w:t>III</w:t>
      </w:r>
      <w:r w:rsidRPr="00D215FF">
        <w:rPr>
          <w:szCs w:val="24"/>
        </w:rPr>
        <w:t xml:space="preserve"> appears in the Oxford manuscript instead of Siger</w:t>
      </w:r>
      <w:r w:rsidR="00E25E7A" w:rsidRPr="00D215FF">
        <w:rPr>
          <w:szCs w:val="24"/>
        </w:rPr>
        <w:t>’</w:t>
      </w:r>
      <w:r w:rsidRPr="00D215FF">
        <w:rPr>
          <w:szCs w:val="24"/>
        </w:rPr>
        <w:t xml:space="preserve">s interpretation of the third part of </w:t>
      </w:r>
      <w:r w:rsidRPr="00D215FF">
        <w:rPr>
          <w:i/>
          <w:szCs w:val="24"/>
        </w:rPr>
        <w:t>De anima</w:t>
      </w:r>
      <w:r w:rsidRPr="00D215FF">
        <w:rPr>
          <w:szCs w:val="24"/>
        </w:rPr>
        <w:t>.</w:t>
      </w:r>
      <w:r w:rsidR="00CC09D4" w:rsidRPr="00D215FF">
        <w:rPr>
          <w:szCs w:val="24"/>
        </w:rPr>
        <w:t xml:space="preserve"> T</w:t>
      </w:r>
      <w:r w:rsidRPr="00D215FF">
        <w:rPr>
          <w:szCs w:val="24"/>
        </w:rPr>
        <w:t xml:space="preserve">he </w:t>
      </w:r>
      <w:r w:rsidR="00CC09D4" w:rsidRPr="00D215FF">
        <w:rPr>
          <w:szCs w:val="24"/>
        </w:rPr>
        <w:t xml:space="preserve">treatise </w:t>
      </w:r>
      <w:r w:rsidRPr="00D215FF">
        <w:rPr>
          <w:szCs w:val="24"/>
        </w:rPr>
        <w:t>QIIIDA criticizes Aquinas</w:t>
      </w:r>
      <w:r w:rsidR="00E25E7A" w:rsidRPr="00D215FF">
        <w:rPr>
          <w:szCs w:val="24"/>
        </w:rPr>
        <w:t>’</w:t>
      </w:r>
      <w:r w:rsidRPr="00D215FF">
        <w:rPr>
          <w:szCs w:val="24"/>
        </w:rPr>
        <w:t>s posit</w:t>
      </w:r>
      <w:r w:rsidR="00DF5E6E" w:rsidRPr="00D215FF">
        <w:rPr>
          <w:szCs w:val="24"/>
        </w:rPr>
        <w:t>ion. The Oxford school and semi</w:t>
      </w:r>
      <w:r w:rsidRPr="00D215FF">
        <w:rPr>
          <w:szCs w:val="24"/>
        </w:rPr>
        <w:t xml:space="preserve">averroists </w:t>
      </w:r>
      <w:r w:rsidR="00DF5E6E" w:rsidRPr="00D215FF">
        <w:rPr>
          <w:szCs w:val="24"/>
        </w:rPr>
        <w:t xml:space="preserve">as </w:t>
      </w:r>
      <w:r w:rsidRPr="00D215FF">
        <w:rPr>
          <w:szCs w:val="24"/>
        </w:rPr>
        <w:t xml:space="preserve">Aegidius put together their own reading of </w:t>
      </w:r>
      <w:r w:rsidRPr="00D215FF">
        <w:rPr>
          <w:szCs w:val="24"/>
        </w:rPr>
        <w:lastRenderedPageBreak/>
        <w:t xml:space="preserve">the manuscripts documenting the dispute over </w:t>
      </w:r>
      <w:r w:rsidR="008D13DE" w:rsidRPr="00D215FF">
        <w:rPr>
          <w:szCs w:val="24"/>
        </w:rPr>
        <w:t>Averroism</w:t>
      </w:r>
      <w:r w:rsidRPr="00D215FF">
        <w:rPr>
          <w:szCs w:val="24"/>
        </w:rPr>
        <w:t xml:space="preserve"> in the modernist paradigm </w:t>
      </w:r>
      <w:r w:rsidR="00A10C75" w:rsidRPr="00D215FF">
        <w:rPr>
          <w:szCs w:val="24"/>
        </w:rPr>
        <w:t xml:space="preserve">to </w:t>
      </w:r>
      <w:r w:rsidR="00447E37" w:rsidRPr="00D215FF">
        <w:rPr>
          <w:szCs w:val="24"/>
        </w:rPr>
        <w:t>suit their</w:t>
      </w:r>
      <w:r w:rsidRPr="00D215FF">
        <w:rPr>
          <w:szCs w:val="24"/>
        </w:rPr>
        <w:t xml:space="preserve"> needs. We find the key argument in the passage describing the connection between the sensual and the intelligible species, which </w:t>
      </w:r>
      <w:r w:rsidR="00AE5D29" w:rsidRPr="00D215FF">
        <w:rPr>
          <w:szCs w:val="24"/>
        </w:rPr>
        <w:t xml:space="preserve">withholds </w:t>
      </w:r>
      <w:r w:rsidR="00A55458" w:rsidRPr="00D215FF">
        <w:rPr>
          <w:szCs w:val="24"/>
        </w:rPr>
        <w:t>Averroes</w:t>
      </w:r>
      <w:r w:rsidR="00E25E7A" w:rsidRPr="00D215FF">
        <w:rPr>
          <w:szCs w:val="24"/>
        </w:rPr>
        <w:t>’</w:t>
      </w:r>
      <w:r w:rsidR="00965887" w:rsidRPr="00D215FF">
        <w:rPr>
          <w:szCs w:val="24"/>
        </w:rPr>
        <w:t>s</w:t>
      </w:r>
      <w:r w:rsidR="00AE5D29" w:rsidRPr="00D215FF">
        <w:rPr>
          <w:szCs w:val="24"/>
        </w:rPr>
        <w:t xml:space="preserve"> previous interpretation</w:t>
      </w:r>
      <w:r w:rsidRPr="00D215FF">
        <w:rPr>
          <w:szCs w:val="24"/>
        </w:rPr>
        <w:t xml:space="preserve">. In the third part, the </w:t>
      </w:r>
      <w:r w:rsidR="00965887" w:rsidRPr="00D215FF">
        <w:rPr>
          <w:szCs w:val="24"/>
        </w:rPr>
        <w:t xml:space="preserve">manuscript rejected the </w:t>
      </w:r>
      <w:r w:rsidRPr="00D215FF">
        <w:rPr>
          <w:szCs w:val="24"/>
        </w:rPr>
        <w:t>species as a Porretan bei</w:t>
      </w:r>
      <w:r w:rsidR="00A449A1" w:rsidRPr="00D215FF">
        <w:rPr>
          <w:szCs w:val="24"/>
        </w:rPr>
        <w:t xml:space="preserve">ng of the third kind. </w:t>
      </w:r>
      <w:r w:rsidRPr="00D215FF">
        <w:rPr>
          <w:szCs w:val="24"/>
        </w:rPr>
        <w:t xml:space="preserve">With this, the author committed himself to the truth as a correspondence, as it is given in </w:t>
      </w:r>
      <w:r w:rsidRPr="00D215FF">
        <w:rPr>
          <w:i/>
          <w:szCs w:val="24"/>
        </w:rPr>
        <w:t>De anima</w:t>
      </w:r>
      <w:r w:rsidRPr="00D215FF">
        <w:rPr>
          <w:szCs w:val="24"/>
        </w:rPr>
        <w:t xml:space="preserve"> and in CMDA. In the last part, the author completely turned over his position given in the two previous chapters </w:t>
      </w:r>
      <w:r w:rsidR="003B07A1" w:rsidRPr="00D215FF">
        <w:rPr>
          <w:szCs w:val="24"/>
        </w:rPr>
        <w:t xml:space="preserve">made </w:t>
      </w:r>
      <w:r w:rsidRPr="00D215FF">
        <w:rPr>
          <w:szCs w:val="24"/>
        </w:rPr>
        <w:t xml:space="preserve">according to Oxfordian Fallacy. That is why the following quotation plays a </w:t>
      </w:r>
      <w:r w:rsidR="00AD7C14" w:rsidRPr="00D215FF">
        <w:rPr>
          <w:szCs w:val="24"/>
        </w:rPr>
        <w:t xml:space="preserve">major </w:t>
      </w:r>
      <w:r w:rsidRPr="00D215FF">
        <w:rPr>
          <w:szCs w:val="24"/>
        </w:rPr>
        <w:t xml:space="preserve">role in the constitution of Thomism as a modernized second </w:t>
      </w:r>
      <w:r w:rsidR="008D13DE" w:rsidRPr="00D215FF">
        <w:rPr>
          <w:szCs w:val="24"/>
        </w:rPr>
        <w:t>Averroism</w:t>
      </w:r>
      <w:r w:rsidR="006C71F0" w:rsidRPr="00D215FF">
        <w:rPr>
          <w:szCs w:val="24"/>
        </w:rPr>
        <w:t xml:space="preserve">. Next chapters </w:t>
      </w:r>
      <w:r w:rsidRPr="00D215FF">
        <w:rPr>
          <w:szCs w:val="24"/>
        </w:rPr>
        <w:t xml:space="preserve">will </w:t>
      </w:r>
      <w:r w:rsidR="00A6701A" w:rsidRPr="00D215FF">
        <w:rPr>
          <w:szCs w:val="24"/>
        </w:rPr>
        <w:t>examine</w:t>
      </w:r>
      <w:r w:rsidR="006C71F0" w:rsidRPr="00D215FF">
        <w:rPr>
          <w:szCs w:val="24"/>
        </w:rPr>
        <w:t xml:space="preserve"> it in more detail</w:t>
      </w:r>
      <w:r w:rsidRPr="00D215FF">
        <w:rPr>
          <w:szCs w:val="24"/>
        </w:rPr>
        <w:t xml:space="preserve">. Aegidius linked the two species together, referring to Aristotle and </w:t>
      </w:r>
      <w:r w:rsidR="00A55458" w:rsidRPr="00D215FF">
        <w:rPr>
          <w:szCs w:val="24"/>
        </w:rPr>
        <w:t>Averroes</w:t>
      </w:r>
      <w:r w:rsidRPr="00D215FF">
        <w:rPr>
          <w:szCs w:val="24"/>
        </w:rPr>
        <w:t>.</w:t>
      </w:r>
    </w:p>
    <w:p w14:paraId="176149D6" w14:textId="0A374136" w:rsidR="001D315C" w:rsidRPr="00D215FF" w:rsidRDefault="001D315C" w:rsidP="001D315C">
      <w:pPr>
        <w:pStyle w:val="Citace"/>
      </w:pPr>
      <w:r w:rsidRPr="00D215FF">
        <w:t>“The species appears as an instrumental factor with regard to the possible intellect, because everything is moved in principle by an external factor. But the species lies in the cognizing intellect in no other way than according to the similarity. The species is not the main object of understanding, but the one through which understanding comes to what is (</w:t>
      </w:r>
      <w:r w:rsidRPr="00D215FF">
        <w:rPr>
          <w:i/>
        </w:rPr>
        <w:t>illud quo intelligitur quod quid est</w:t>
      </w:r>
      <w:r w:rsidRPr="00D215FF">
        <w:t>). Thus, the species becomes the similarity of the recognized thing (</w:t>
      </w:r>
      <w:r w:rsidRPr="00D215FF">
        <w:rPr>
          <w:i/>
        </w:rPr>
        <w:t>quid est, cuius est species seu similitudo</w:t>
      </w:r>
      <w:r w:rsidRPr="00D215FF">
        <w:t xml:space="preserve">). Then it is true that it is </w:t>
      </w:r>
      <w:r w:rsidR="00FD22EC" w:rsidRPr="00D215FF">
        <w:t xml:space="preserve">out of </w:t>
      </w:r>
      <w:r w:rsidRPr="00D215FF">
        <w:t xml:space="preserve">similarity that understanding is possible </w:t>
      </w:r>
      <w:r w:rsidR="00FD22EC" w:rsidRPr="00D215FF">
        <w:t xml:space="preserve">in </w:t>
      </w:r>
      <w:r w:rsidRPr="00D215FF">
        <w:t xml:space="preserve">the framework of deductive </w:t>
      </w:r>
      <w:r w:rsidR="00FD22EC" w:rsidRPr="00D215FF">
        <w:t>proof, as the C</w:t>
      </w:r>
      <w:r w:rsidRPr="00D215FF">
        <w:t>ommentator says.” </w:t>
      </w:r>
      <w:r w:rsidRPr="00D215FF">
        <w:rPr>
          <w:vertAlign w:val="superscript"/>
        </w:rPr>
        <w:footnoteReference w:id="149"/>
      </w:r>
      <w:r w:rsidRPr="00D215FF">
        <w:t xml:space="preserve">  </w:t>
      </w:r>
    </w:p>
    <w:p w14:paraId="0E34C149" w14:textId="5C8A8492" w:rsidR="002F5981" w:rsidRPr="00D215FF" w:rsidRDefault="001D315C" w:rsidP="00FA3E2B">
      <w:pPr>
        <w:rPr>
          <w:szCs w:val="24"/>
        </w:rPr>
      </w:pPr>
      <w:r w:rsidRPr="00D215FF">
        <w:rPr>
          <w:szCs w:val="24"/>
        </w:rPr>
        <w:t xml:space="preserve">In contrast to the previous position, the author clearly sees that it is necessary, following the example of CMDA, to establish that </w:t>
      </w:r>
      <w:r w:rsidRPr="00D215FF">
        <w:rPr>
          <w:i/>
          <w:szCs w:val="24"/>
        </w:rPr>
        <w:t>proportio</w:t>
      </w:r>
      <w:r w:rsidRPr="00D215FF">
        <w:rPr>
          <w:szCs w:val="24"/>
        </w:rPr>
        <w:t xml:space="preserve"> or </w:t>
      </w:r>
      <w:r w:rsidRPr="00D215FF">
        <w:rPr>
          <w:i/>
          <w:szCs w:val="24"/>
        </w:rPr>
        <w:t>similitudo</w:t>
      </w:r>
      <w:r w:rsidRPr="00D215FF">
        <w:rPr>
          <w:szCs w:val="24"/>
        </w:rPr>
        <w:t xml:space="preserve"> between sense and intellect. As we will see later, this </w:t>
      </w:r>
      <w:r w:rsidR="00DE6337" w:rsidRPr="00D215FF">
        <w:rPr>
          <w:szCs w:val="24"/>
        </w:rPr>
        <w:t>“</w:t>
      </w:r>
      <w:r w:rsidRPr="00D215FF">
        <w:rPr>
          <w:i/>
          <w:szCs w:val="24"/>
        </w:rPr>
        <w:t>similitudo ex consequenti</w:t>
      </w:r>
      <w:r w:rsidR="00DE6337" w:rsidRPr="00D215FF">
        <w:rPr>
          <w:szCs w:val="24"/>
        </w:rPr>
        <w:t>”</w:t>
      </w:r>
      <w:r w:rsidRPr="00D215FF">
        <w:rPr>
          <w:szCs w:val="24"/>
        </w:rPr>
        <w:t xml:space="preserve"> </w:t>
      </w:r>
      <w:r w:rsidR="002947C5" w:rsidRPr="00D215FF">
        <w:rPr>
          <w:szCs w:val="24"/>
        </w:rPr>
        <w:t>takes Aquinas</w:t>
      </w:r>
      <w:r w:rsidRPr="00D215FF">
        <w:rPr>
          <w:szCs w:val="24"/>
        </w:rPr>
        <w:t xml:space="preserve"> </w:t>
      </w:r>
      <w:r w:rsidR="00DE6337" w:rsidRPr="00D215FF">
        <w:rPr>
          <w:szCs w:val="24"/>
        </w:rPr>
        <w:t xml:space="preserve">as </w:t>
      </w:r>
      <w:r w:rsidRPr="00D215FF">
        <w:rPr>
          <w:szCs w:val="24"/>
        </w:rPr>
        <w:t>the formal principle of deduction (</w:t>
      </w:r>
      <w:r w:rsidR="008D13DE" w:rsidRPr="00D215FF">
        <w:rPr>
          <w:szCs w:val="24"/>
        </w:rPr>
        <w:t>ch.</w:t>
      </w:r>
      <w:r w:rsidRPr="00D215FF">
        <w:rPr>
          <w:szCs w:val="24"/>
        </w:rPr>
        <w:t xml:space="preserve"> 4.5.2). </w:t>
      </w:r>
      <w:r w:rsidR="00FA3E2B" w:rsidRPr="00D215FF">
        <w:rPr>
          <w:szCs w:val="24"/>
        </w:rPr>
        <w:t xml:space="preserve">But the correctly defined </w:t>
      </w:r>
      <w:r w:rsidR="00FA3E2B" w:rsidRPr="00D215FF">
        <w:rPr>
          <w:i/>
          <w:szCs w:val="24"/>
        </w:rPr>
        <w:t>species intelligibilis</w:t>
      </w:r>
      <w:r w:rsidR="00FA3E2B" w:rsidRPr="00D215FF">
        <w:rPr>
          <w:szCs w:val="24"/>
        </w:rPr>
        <w:t xml:space="preserve"> means in this first Thomistic scheme of cognition that the species in no case plays the role of being of the third kind, as in modernity. Once again, we are talking about Aquinas</w:t>
      </w:r>
      <w:r w:rsidR="00E25E7A" w:rsidRPr="00D215FF">
        <w:rPr>
          <w:szCs w:val="24"/>
        </w:rPr>
        <w:t>’</w:t>
      </w:r>
      <w:r w:rsidR="004C1CA0" w:rsidRPr="00D215FF">
        <w:rPr>
          <w:szCs w:val="24"/>
        </w:rPr>
        <w:t>s</w:t>
      </w:r>
      <w:r w:rsidR="00FA3E2B" w:rsidRPr="00D215FF">
        <w:rPr>
          <w:szCs w:val="24"/>
        </w:rPr>
        <w:t xml:space="preserve"> correctly understood and well-interpreted scheme of cognition in </w:t>
      </w:r>
      <w:r w:rsidR="004C1CA0" w:rsidRPr="00D215FF">
        <w:rPr>
          <w:i/>
          <w:szCs w:val="24"/>
        </w:rPr>
        <w:t>Quaestiones disputatae D</w:t>
      </w:r>
      <w:r w:rsidR="00FA3E2B" w:rsidRPr="00D215FF">
        <w:rPr>
          <w:i/>
          <w:szCs w:val="24"/>
        </w:rPr>
        <w:t>e potentia</w:t>
      </w:r>
      <w:r w:rsidR="00FA3E2B" w:rsidRPr="00D215FF">
        <w:rPr>
          <w:szCs w:val="24"/>
        </w:rPr>
        <w:t>, which is set against modernists. T</w:t>
      </w:r>
      <w:r w:rsidR="00DA4E22" w:rsidRPr="00D215FF">
        <w:rPr>
          <w:szCs w:val="24"/>
        </w:rPr>
        <w:t xml:space="preserve">he most important </w:t>
      </w:r>
      <w:r w:rsidR="00FA3E2B" w:rsidRPr="00D215FF">
        <w:rPr>
          <w:szCs w:val="24"/>
        </w:rPr>
        <w:t xml:space="preserve">is the </w:t>
      </w:r>
      <w:r w:rsidR="00DA4E22" w:rsidRPr="00D215FF">
        <w:rPr>
          <w:szCs w:val="24"/>
        </w:rPr>
        <w:t xml:space="preserve">part </w:t>
      </w:r>
      <w:r w:rsidR="00FA3E2B" w:rsidRPr="00D215FF">
        <w:rPr>
          <w:szCs w:val="24"/>
        </w:rPr>
        <w:t>about the instrumental influence of sen</w:t>
      </w:r>
      <w:r w:rsidR="00DA4E22" w:rsidRPr="00D215FF">
        <w:rPr>
          <w:szCs w:val="24"/>
        </w:rPr>
        <w:t>sual species on the intellect (</w:t>
      </w:r>
      <w:r w:rsidR="00DA4E22" w:rsidRPr="00D215FF">
        <w:rPr>
          <w:i/>
          <w:szCs w:val="24"/>
        </w:rPr>
        <w:t>s</w:t>
      </w:r>
      <w:r w:rsidR="00FA3E2B" w:rsidRPr="00D215FF">
        <w:rPr>
          <w:i/>
          <w:szCs w:val="24"/>
        </w:rPr>
        <w:t>pecies se habet ad intellectum possibilem sic videlicet sicut movens instrumentale</w:t>
      </w:r>
      <w:r w:rsidR="00FA3E2B" w:rsidRPr="00D215FF">
        <w:rPr>
          <w:szCs w:val="24"/>
        </w:rPr>
        <w:t xml:space="preserve">). It becomes clear that this influence cannot be given according to efficient causality, because the sensual species is material and individual, whereas the intelligible species is immaterial and universal in nature. This brings us to the key debates </w:t>
      </w:r>
      <w:r w:rsidR="00FA3E2B" w:rsidRPr="00D215FF">
        <w:rPr>
          <w:szCs w:val="24"/>
        </w:rPr>
        <w:lastRenderedPageBreak/>
        <w:t xml:space="preserve">between Siger and Aquinas </w:t>
      </w:r>
      <w:r w:rsidR="0059505B" w:rsidRPr="00D215FF">
        <w:rPr>
          <w:szCs w:val="24"/>
        </w:rPr>
        <w:t xml:space="preserve">before </w:t>
      </w:r>
      <w:r w:rsidR="00FA3E2B" w:rsidRPr="00D215FF">
        <w:rPr>
          <w:szCs w:val="24"/>
        </w:rPr>
        <w:t>the year</w:t>
      </w:r>
      <w:r w:rsidR="00B47656" w:rsidRPr="00D215FF">
        <w:rPr>
          <w:szCs w:val="24"/>
        </w:rPr>
        <w:t> </w:t>
      </w:r>
      <w:r w:rsidR="00FA3E2B" w:rsidRPr="00D215FF">
        <w:rPr>
          <w:szCs w:val="24"/>
        </w:rPr>
        <w:t>1270</w:t>
      </w:r>
      <w:r w:rsidR="00B516A7" w:rsidRPr="00D215FF">
        <w:rPr>
          <w:szCs w:val="24"/>
        </w:rPr>
        <w:t xml:space="preserve"> that </w:t>
      </w:r>
      <w:r w:rsidR="00FA3E2B" w:rsidRPr="00D215FF">
        <w:rPr>
          <w:szCs w:val="24"/>
        </w:rPr>
        <w:t xml:space="preserve">the author knew very well. See both following chapters dedicated to Siger and Aquinas. The next sentence represents the synthesis of the objective </w:t>
      </w:r>
      <w:r w:rsidR="00DD1BCE" w:rsidRPr="00D215FF">
        <w:rPr>
          <w:szCs w:val="24"/>
        </w:rPr>
        <w:t xml:space="preserve">stream </w:t>
      </w:r>
      <w:r w:rsidR="00FA3E2B" w:rsidRPr="00D215FF">
        <w:rPr>
          <w:szCs w:val="24"/>
        </w:rPr>
        <w:t xml:space="preserve">of </w:t>
      </w:r>
      <w:r w:rsidR="007E421A" w:rsidRPr="00D215FF">
        <w:rPr>
          <w:szCs w:val="24"/>
        </w:rPr>
        <w:t xml:space="preserve">the </w:t>
      </w:r>
      <w:r w:rsidR="00FA3E2B" w:rsidRPr="00D215FF">
        <w:rPr>
          <w:szCs w:val="24"/>
        </w:rPr>
        <w:t xml:space="preserve">first Averroism </w:t>
      </w:r>
      <w:r w:rsidR="00785A81" w:rsidRPr="00D215FF">
        <w:rPr>
          <w:szCs w:val="24"/>
        </w:rPr>
        <w:t xml:space="preserve">before </w:t>
      </w:r>
      <w:r w:rsidR="00FA3E2B" w:rsidRPr="00D215FF">
        <w:rPr>
          <w:szCs w:val="24"/>
        </w:rPr>
        <w:t>the year</w:t>
      </w:r>
      <w:r w:rsidR="00B47656" w:rsidRPr="00D215FF">
        <w:rPr>
          <w:szCs w:val="24"/>
        </w:rPr>
        <w:t> </w:t>
      </w:r>
      <w:r w:rsidR="00FA3E2B" w:rsidRPr="00D215FF">
        <w:rPr>
          <w:szCs w:val="24"/>
        </w:rPr>
        <w:t xml:space="preserve">1270, which </w:t>
      </w:r>
      <w:r w:rsidR="00785A81" w:rsidRPr="00D215FF">
        <w:rPr>
          <w:szCs w:val="24"/>
        </w:rPr>
        <w:t xml:space="preserve">principally separated </w:t>
      </w:r>
      <w:r w:rsidR="00FA3E2B" w:rsidRPr="00D215FF">
        <w:rPr>
          <w:szCs w:val="24"/>
        </w:rPr>
        <w:t xml:space="preserve">itself from modernists </w:t>
      </w:r>
      <w:r w:rsidR="00785A81" w:rsidRPr="00D215FF">
        <w:rPr>
          <w:szCs w:val="24"/>
        </w:rPr>
        <w:t>in t</w:t>
      </w:r>
      <w:r w:rsidR="00FA3E2B" w:rsidRPr="00D215FF">
        <w:rPr>
          <w:szCs w:val="24"/>
        </w:rPr>
        <w:t xml:space="preserve">he school of </w:t>
      </w:r>
      <w:r w:rsidR="00750366" w:rsidRPr="00D215FF">
        <w:rPr>
          <w:szCs w:val="24"/>
        </w:rPr>
        <w:t xml:space="preserve">the </w:t>
      </w:r>
      <w:r w:rsidR="00FA3E2B" w:rsidRPr="00D215FF">
        <w:rPr>
          <w:szCs w:val="24"/>
        </w:rPr>
        <w:t xml:space="preserve">second Averroism. </w:t>
      </w:r>
      <w:r w:rsidR="008365E5" w:rsidRPr="00D215FF">
        <w:rPr>
          <w:szCs w:val="24"/>
        </w:rPr>
        <w:t>The intellect does not recognize any essence (</w:t>
      </w:r>
      <w:r w:rsidR="008365E5" w:rsidRPr="00D215FF">
        <w:rPr>
          <w:i/>
          <w:szCs w:val="24"/>
        </w:rPr>
        <w:t>quod</w:t>
      </w:r>
      <w:r w:rsidR="008365E5" w:rsidRPr="00D215FF">
        <w:rPr>
          <w:szCs w:val="24"/>
        </w:rPr>
        <w:t>) in sensible species. This was argued in the previous Averroist sections of the treatise with reference to univocal porretan species understood as Rufus</w:t>
      </w:r>
      <w:r w:rsidR="00855727" w:rsidRPr="00D215FF">
        <w:rPr>
          <w:szCs w:val="24"/>
        </w:rPr>
        <w:t>’</w:t>
      </w:r>
      <w:r w:rsidR="008365E5" w:rsidRPr="00D215FF">
        <w:rPr>
          <w:szCs w:val="24"/>
        </w:rPr>
        <w:t xml:space="preserve">s objective </w:t>
      </w:r>
      <w:r w:rsidR="008365E5" w:rsidRPr="00D215FF">
        <w:rPr>
          <w:i/>
          <w:szCs w:val="24"/>
        </w:rPr>
        <w:t>scibile</w:t>
      </w:r>
      <w:r w:rsidR="008365E5" w:rsidRPr="00D215FF">
        <w:rPr>
          <w:szCs w:val="24"/>
        </w:rPr>
        <w:t xml:space="preserve">. </w:t>
      </w:r>
      <w:r w:rsidR="00FA3E2B" w:rsidRPr="00D215FF">
        <w:rPr>
          <w:szCs w:val="24"/>
        </w:rPr>
        <w:t>The author now clearly sees that the intellect uses this sensual species to actualize its own act of cognition given on another level (</w:t>
      </w:r>
      <w:r w:rsidR="00FA3E2B" w:rsidRPr="00D215FF">
        <w:rPr>
          <w:i/>
          <w:szCs w:val="24"/>
        </w:rPr>
        <w:t>sed est illud quo intelligitur quod quid est</w:t>
      </w:r>
      <w:r w:rsidR="00FA3E2B" w:rsidRPr="00D215FF">
        <w:rPr>
          <w:szCs w:val="24"/>
        </w:rPr>
        <w:t>). Through this new act of actualization of intellect thanks to the senses (</w:t>
      </w:r>
      <w:r w:rsidR="00FA3E2B" w:rsidRPr="00D215FF">
        <w:rPr>
          <w:i/>
          <w:szCs w:val="24"/>
        </w:rPr>
        <w:t>quo est</w:t>
      </w:r>
      <w:r w:rsidR="00FA3E2B" w:rsidRPr="00D215FF">
        <w:rPr>
          <w:szCs w:val="24"/>
        </w:rPr>
        <w:t>), the essence of the given thing remains</w:t>
      </w:r>
      <w:r w:rsidR="00E32A64" w:rsidRPr="00D215FF">
        <w:rPr>
          <w:szCs w:val="24"/>
        </w:rPr>
        <w:t xml:space="preserve"> that was </w:t>
      </w:r>
      <w:r w:rsidR="00FA3E2B" w:rsidRPr="00D215FF">
        <w:rPr>
          <w:szCs w:val="24"/>
        </w:rPr>
        <w:t>first recognized by the senses (</w:t>
      </w:r>
      <w:r w:rsidR="00FA3E2B" w:rsidRPr="00D215FF">
        <w:rPr>
          <w:i/>
          <w:szCs w:val="24"/>
        </w:rPr>
        <w:t>quod est quid est</w:t>
      </w:r>
      <w:r w:rsidR="00FA3E2B" w:rsidRPr="00D215FF">
        <w:rPr>
          <w:szCs w:val="24"/>
        </w:rPr>
        <w:t>). Therefore, the speci</w:t>
      </w:r>
      <w:r w:rsidR="005C0CBB" w:rsidRPr="00D215FF">
        <w:rPr>
          <w:szCs w:val="24"/>
        </w:rPr>
        <w:t>es is not a result of actualization</w:t>
      </w:r>
      <w:r w:rsidR="00452FEC" w:rsidRPr="00D215FF">
        <w:rPr>
          <w:szCs w:val="24"/>
        </w:rPr>
        <w:t xml:space="preserve"> of knowledge (</w:t>
      </w:r>
      <w:r w:rsidR="00452FEC" w:rsidRPr="00D215FF">
        <w:rPr>
          <w:i/>
          <w:szCs w:val="24"/>
        </w:rPr>
        <w:t>quo est</w:t>
      </w:r>
      <w:r w:rsidR="00452FEC" w:rsidRPr="00D215FF">
        <w:rPr>
          <w:szCs w:val="24"/>
        </w:rPr>
        <w:t xml:space="preserve">). The result </w:t>
      </w:r>
      <w:r w:rsidR="00871018" w:rsidRPr="00D215FF">
        <w:rPr>
          <w:szCs w:val="24"/>
        </w:rPr>
        <w:t xml:space="preserve">is </w:t>
      </w:r>
      <w:r w:rsidR="00FA3E2B" w:rsidRPr="00D215FF">
        <w:rPr>
          <w:szCs w:val="24"/>
        </w:rPr>
        <w:t>the un</w:t>
      </w:r>
      <w:r w:rsidR="00871018" w:rsidRPr="00D215FF">
        <w:rPr>
          <w:szCs w:val="24"/>
        </w:rPr>
        <w:t>iversal concept in the modality “</w:t>
      </w:r>
      <w:r w:rsidR="00FA3E2B" w:rsidRPr="00D215FF">
        <w:rPr>
          <w:i/>
          <w:szCs w:val="24"/>
        </w:rPr>
        <w:t>quod est</w:t>
      </w:r>
      <w:r w:rsidR="00FA3E2B" w:rsidRPr="00D215FF">
        <w:rPr>
          <w:szCs w:val="24"/>
        </w:rPr>
        <w:t>.</w:t>
      </w:r>
      <w:r w:rsidR="00871018" w:rsidRPr="00D215FF">
        <w:rPr>
          <w:szCs w:val="24"/>
        </w:rPr>
        <w:t>”</w:t>
      </w:r>
      <w:r w:rsidR="00FA3E2B" w:rsidRPr="00D215FF">
        <w:rPr>
          <w:szCs w:val="24"/>
        </w:rPr>
        <w:t xml:space="preserve"> </w:t>
      </w:r>
      <w:r w:rsidR="00871018" w:rsidRPr="00D215FF">
        <w:rPr>
          <w:szCs w:val="24"/>
        </w:rPr>
        <w:t>The new definition of the species made i</w:t>
      </w:r>
      <w:r w:rsidR="00FA3E2B" w:rsidRPr="00D215FF">
        <w:rPr>
          <w:szCs w:val="24"/>
        </w:rPr>
        <w:t xml:space="preserve">n the mode </w:t>
      </w:r>
      <w:r w:rsidR="00871018" w:rsidRPr="00D215FF">
        <w:rPr>
          <w:szCs w:val="24"/>
        </w:rPr>
        <w:t>“</w:t>
      </w:r>
      <w:r w:rsidR="00FA3E2B" w:rsidRPr="00D215FF">
        <w:rPr>
          <w:i/>
          <w:szCs w:val="24"/>
        </w:rPr>
        <w:t>quo est</w:t>
      </w:r>
      <w:r w:rsidR="00871018" w:rsidRPr="00D215FF">
        <w:rPr>
          <w:szCs w:val="24"/>
        </w:rPr>
        <w:t xml:space="preserve">” </w:t>
      </w:r>
      <w:r w:rsidR="00FA3E2B" w:rsidRPr="00D215FF">
        <w:rPr>
          <w:szCs w:val="24"/>
        </w:rPr>
        <w:t xml:space="preserve">represents the instrument that carries </w:t>
      </w:r>
      <w:r w:rsidR="00871018" w:rsidRPr="00D215FF">
        <w:rPr>
          <w:szCs w:val="24"/>
        </w:rPr>
        <w:t xml:space="preserve">out </w:t>
      </w:r>
      <w:r w:rsidR="00FA3E2B" w:rsidRPr="00D215FF">
        <w:rPr>
          <w:szCs w:val="24"/>
        </w:rPr>
        <w:t xml:space="preserve">the actuality of the individual act of the person </w:t>
      </w:r>
      <w:r w:rsidR="00871018" w:rsidRPr="00D215FF">
        <w:rPr>
          <w:szCs w:val="24"/>
        </w:rPr>
        <w:t xml:space="preserve">upheld </w:t>
      </w:r>
      <w:r w:rsidR="00FA3E2B" w:rsidRPr="00D215FF">
        <w:rPr>
          <w:szCs w:val="24"/>
        </w:rPr>
        <w:t xml:space="preserve">by </w:t>
      </w:r>
      <w:r w:rsidR="00871018" w:rsidRPr="00D215FF">
        <w:rPr>
          <w:szCs w:val="24"/>
        </w:rPr>
        <w:t>intentional species. A</w:t>
      </w:r>
      <w:r w:rsidR="00FA3E2B" w:rsidRPr="00D215FF">
        <w:rPr>
          <w:szCs w:val="24"/>
        </w:rPr>
        <w:t xml:space="preserve">ccording to Aristotle, we can </w:t>
      </w:r>
      <w:r w:rsidR="00BB19A8" w:rsidRPr="00D215FF">
        <w:rPr>
          <w:szCs w:val="24"/>
        </w:rPr>
        <w:t xml:space="preserve">also </w:t>
      </w:r>
      <w:r w:rsidR="00FA3E2B" w:rsidRPr="00D215FF">
        <w:rPr>
          <w:szCs w:val="24"/>
        </w:rPr>
        <w:t>talk about the truth as the correspondence of the thing and the intellect. This view is contained in Aquinas</w:t>
      </w:r>
      <w:r w:rsidR="00E25E7A" w:rsidRPr="00D215FF">
        <w:rPr>
          <w:szCs w:val="24"/>
        </w:rPr>
        <w:t>’</w:t>
      </w:r>
      <w:r w:rsidR="00C55040" w:rsidRPr="00D215FF">
        <w:rPr>
          <w:szCs w:val="24"/>
        </w:rPr>
        <w:t>s</w:t>
      </w:r>
      <w:r w:rsidR="00FA3E2B" w:rsidRPr="00D215FF">
        <w:rPr>
          <w:szCs w:val="24"/>
        </w:rPr>
        <w:t xml:space="preserve"> t</w:t>
      </w:r>
      <w:r w:rsidR="00726380" w:rsidRPr="00D215FF">
        <w:rPr>
          <w:szCs w:val="24"/>
        </w:rPr>
        <w:t xml:space="preserve">reatise </w:t>
      </w:r>
      <w:r w:rsidR="00726380" w:rsidRPr="00D215FF">
        <w:rPr>
          <w:i/>
          <w:szCs w:val="24"/>
        </w:rPr>
        <w:t>Quaestiones disputatae De potentia</w:t>
      </w:r>
      <w:r w:rsidR="00FA3E2B" w:rsidRPr="00D215FF">
        <w:rPr>
          <w:szCs w:val="24"/>
        </w:rPr>
        <w:t xml:space="preserve"> pres</w:t>
      </w:r>
      <w:r w:rsidR="000115D9" w:rsidRPr="00D215FF">
        <w:rPr>
          <w:szCs w:val="24"/>
        </w:rPr>
        <w:t>ented in Rome (ch. 4.5.2). D</w:t>
      </w:r>
      <w:r w:rsidR="00FA3E2B" w:rsidRPr="00D215FF">
        <w:rPr>
          <w:szCs w:val="24"/>
        </w:rPr>
        <w:t xml:space="preserve">ifferent components of </w:t>
      </w:r>
      <w:r w:rsidR="00A6701A" w:rsidRPr="00D215FF">
        <w:rPr>
          <w:szCs w:val="24"/>
        </w:rPr>
        <w:t xml:space="preserve">the </w:t>
      </w:r>
      <w:r w:rsidR="00FA3E2B" w:rsidRPr="00D215FF">
        <w:rPr>
          <w:szCs w:val="24"/>
        </w:rPr>
        <w:t>actualization (</w:t>
      </w:r>
      <w:r w:rsidR="00FA3E2B" w:rsidRPr="00D215FF">
        <w:rPr>
          <w:i/>
          <w:szCs w:val="24"/>
        </w:rPr>
        <w:t>quo est / quod est / quid est</w:t>
      </w:r>
      <w:r w:rsidR="00FA3E2B" w:rsidRPr="00D215FF">
        <w:rPr>
          <w:szCs w:val="24"/>
        </w:rPr>
        <w:t>) create an actual imitation</w:t>
      </w:r>
      <w:r w:rsidR="00DB4C75" w:rsidRPr="00D215FF">
        <w:rPr>
          <w:szCs w:val="24"/>
        </w:rPr>
        <w:t xml:space="preserve"> of reality</w:t>
      </w:r>
      <w:r w:rsidR="00FA3E2B" w:rsidRPr="00D215FF">
        <w:rPr>
          <w:szCs w:val="24"/>
        </w:rPr>
        <w:t>, because the species of intellect becomes a new universal form of sensual species (</w:t>
      </w:r>
      <w:r w:rsidR="00FA3E2B" w:rsidRPr="00D215FF">
        <w:rPr>
          <w:i/>
          <w:szCs w:val="24"/>
        </w:rPr>
        <w:t>cuius est species seu similitudo</w:t>
      </w:r>
      <w:r w:rsidR="00FA3E2B" w:rsidRPr="00D215FF">
        <w:rPr>
          <w:szCs w:val="24"/>
        </w:rPr>
        <w:t>). The indication of change</w:t>
      </w:r>
      <w:r w:rsidR="0044192C" w:rsidRPr="00D215FF">
        <w:rPr>
          <w:szCs w:val="24"/>
        </w:rPr>
        <w:t>d</w:t>
      </w:r>
      <w:r w:rsidR="00FA3E2B" w:rsidRPr="00D215FF">
        <w:rPr>
          <w:szCs w:val="24"/>
        </w:rPr>
        <w:t xml:space="preserve"> position and the contemporary criticism of </w:t>
      </w:r>
      <w:r w:rsidR="00A55458" w:rsidRPr="00D215FF">
        <w:rPr>
          <w:szCs w:val="24"/>
        </w:rPr>
        <w:t>Averroes</w:t>
      </w:r>
      <w:r w:rsidR="00FA3E2B" w:rsidRPr="00D215FF">
        <w:rPr>
          <w:szCs w:val="24"/>
        </w:rPr>
        <w:t xml:space="preserve"> will be introduced later (</w:t>
      </w:r>
      <w:r w:rsidR="00FA3E2B" w:rsidRPr="00D215FF">
        <w:rPr>
          <w:i/>
          <w:szCs w:val="24"/>
        </w:rPr>
        <w:t>mihi ad presens non videtur hoc</w:t>
      </w:r>
      <w:r w:rsidR="00FA3E2B" w:rsidRPr="00D215FF">
        <w:rPr>
          <w:szCs w:val="24"/>
        </w:rPr>
        <w:t>, O 3.10; p. 322.19‒49). These passages reproduce Aquinas</w:t>
      </w:r>
      <w:r w:rsidR="00E25E7A" w:rsidRPr="00D215FF">
        <w:rPr>
          <w:szCs w:val="24"/>
        </w:rPr>
        <w:t>’</w:t>
      </w:r>
      <w:r w:rsidR="00FA3E2B" w:rsidRPr="00D215FF">
        <w:rPr>
          <w:szCs w:val="24"/>
        </w:rPr>
        <w:t xml:space="preserve">s position </w:t>
      </w:r>
      <w:r w:rsidR="0066294A" w:rsidRPr="00D215FF">
        <w:rPr>
          <w:szCs w:val="24"/>
        </w:rPr>
        <w:t xml:space="preserve">before </w:t>
      </w:r>
      <w:r w:rsidR="00FA3E2B" w:rsidRPr="00D215FF">
        <w:rPr>
          <w:szCs w:val="24"/>
        </w:rPr>
        <w:t>the year</w:t>
      </w:r>
      <w:r w:rsidR="00B47656" w:rsidRPr="00D215FF">
        <w:rPr>
          <w:szCs w:val="24"/>
        </w:rPr>
        <w:t> </w:t>
      </w:r>
      <w:r w:rsidR="00FA3E2B" w:rsidRPr="00D215FF">
        <w:rPr>
          <w:szCs w:val="24"/>
        </w:rPr>
        <w:t xml:space="preserve">1270 and </w:t>
      </w:r>
      <w:r w:rsidR="0066294A" w:rsidRPr="00D215FF">
        <w:rPr>
          <w:szCs w:val="24"/>
        </w:rPr>
        <w:t xml:space="preserve">they </w:t>
      </w:r>
      <w:r w:rsidR="00FA3E2B" w:rsidRPr="00D215FF">
        <w:rPr>
          <w:szCs w:val="24"/>
        </w:rPr>
        <w:t>differ from Siger</w:t>
      </w:r>
      <w:r w:rsidR="00E25E7A" w:rsidRPr="00D215FF">
        <w:rPr>
          <w:szCs w:val="24"/>
        </w:rPr>
        <w:t>’</w:t>
      </w:r>
      <w:r w:rsidR="00FA3E2B" w:rsidRPr="00D215FF">
        <w:rPr>
          <w:szCs w:val="24"/>
        </w:rPr>
        <w:t xml:space="preserve">s position. The </w:t>
      </w:r>
      <w:r w:rsidR="00FA3E2B" w:rsidRPr="00D215FF">
        <w:rPr>
          <w:i/>
          <w:szCs w:val="24"/>
        </w:rPr>
        <w:t>species intelligibilis</w:t>
      </w:r>
      <w:r w:rsidR="00FA3E2B" w:rsidRPr="00D215FF">
        <w:rPr>
          <w:szCs w:val="24"/>
        </w:rPr>
        <w:t xml:space="preserve"> became a mere mental construct (</w:t>
      </w:r>
      <w:r w:rsidR="00FA3E2B" w:rsidRPr="00D215FF">
        <w:rPr>
          <w:i/>
          <w:szCs w:val="24"/>
        </w:rPr>
        <w:t>ens rationale, ens intentionale</w:t>
      </w:r>
      <w:r w:rsidR="00FA3E2B" w:rsidRPr="00D215FF">
        <w:rPr>
          <w:szCs w:val="24"/>
        </w:rPr>
        <w:t xml:space="preserve">). </w:t>
      </w:r>
      <w:r w:rsidR="00652178" w:rsidRPr="00D215FF">
        <w:rPr>
          <w:szCs w:val="24"/>
        </w:rPr>
        <w:t>Under Aquinas’s influence, t</w:t>
      </w:r>
      <w:r w:rsidR="00FA3E2B" w:rsidRPr="00D215FF">
        <w:rPr>
          <w:szCs w:val="24"/>
        </w:rPr>
        <w:t>he author of the third part</w:t>
      </w:r>
      <w:r w:rsidR="00652178" w:rsidRPr="00D215FF">
        <w:rPr>
          <w:szCs w:val="24"/>
        </w:rPr>
        <w:t xml:space="preserve"> of treatise </w:t>
      </w:r>
      <w:r w:rsidR="00535DDA" w:rsidRPr="00D215FF">
        <w:rPr>
          <w:szCs w:val="24"/>
        </w:rPr>
        <w:t xml:space="preserve">finally </w:t>
      </w:r>
      <w:r w:rsidR="00FA3E2B" w:rsidRPr="00D215FF">
        <w:rPr>
          <w:szCs w:val="24"/>
        </w:rPr>
        <w:t xml:space="preserve">understood something essential about </w:t>
      </w:r>
      <w:r w:rsidR="00A55458" w:rsidRPr="00D215FF">
        <w:rPr>
          <w:szCs w:val="24"/>
        </w:rPr>
        <w:t>Averroes</w:t>
      </w:r>
      <w:r w:rsidR="00FA3E2B" w:rsidRPr="00D215FF">
        <w:rPr>
          <w:szCs w:val="24"/>
        </w:rPr>
        <w:t xml:space="preserve"> delivered by Siger, in contrast to dogmatic </w:t>
      </w:r>
      <w:r w:rsidR="00C86727" w:rsidRPr="00D215FF">
        <w:rPr>
          <w:szCs w:val="24"/>
        </w:rPr>
        <w:t>modernity.</w:t>
      </w:r>
      <w:r w:rsidR="00FA3E2B" w:rsidRPr="00D215FF">
        <w:rPr>
          <w:szCs w:val="24"/>
        </w:rPr>
        <w:t xml:space="preserve"> Therefore, </w:t>
      </w:r>
      <w:r w:rsidR="00BD2072" w:rsidRPr="00D215FF">
        <w:rPr>
          <w:szCs w:val="24"/>
        </w:rPr>
        <w:t xml:space="preserve">Aegidius </w:t>
      </w:r>
      <w:r w:rsidR="00FA3E2B" w:rsidRPr="00D215FF">
        <w:rPr>
          <w:szCs w:val="24"/>
        </w:rPr>
        <w:t xml:space="preserve">improved his previous position, which was shared with Latin sophists </w:t>
      </w:r>
      <w:r w:rsidR="00A90F71" w:rsidRPr="00D215FF">
        <w:rPr>
          <w:szCs w:val="24"/>
        </w:rPr>
        <w:t xml:space="preserve">as were </w:t>
      </w:r>
      <w:r w:rsidR="008B7935" w:rsidRPr="00D215FF">
        <w:rPr>
          <w:szCs w:val="24"/>
        </w:rPr>
        <w:t>Bonaventure</w:t>
      </w:r>
      <w:r w:rsidR="00FA3E2B" w:rsidRPr="00D215FF">
        <w:rPr>
          <w:szCs w:val="24"/>
        </w:rPr>
        <w:t xml:space="preserve"> and Kilwardby. </w:t>
      </w:r>
      <w:r w:rsidR="00A90F71" w:rsidRPr="00D215FF">
        <w:rPr>
          <w:szCs w:val="24"/>
        </w:rPr>
        <w:t xml:space="preserve">He elaborated </w:t>
      </w:r>
      <w:r w:rsidR="00FA3E2B" w:rsidRPr="00D215FF">
        <w:rPr>
          <w:szCs w:val="24"/>
        </w:rPr>
        <w:t xml:space="preserve">an analogy with </w:t>
      </w:r>
      <w:r w:rsidR="00A55458" w:rsidRPr="00D215FF">
        <w:rPr>
          <w:szCs w:val="24"/>
        </w:rPr>
        <w:t>Averroes</w:t>
      </w:r>
      <w:r w:rsidR="00E25E7A" w:rsidRPr="00D215FF">
        <w:rPr>
          <w:szCs w:val="24"/>
        </w:rPr>
        <w:t>’</w:t>
      </w:r>
      <w:r w:rsidR="00A6701A" w:rsidRPr="00D215FF">
        <w:rPr>
          <w:szCs w:val="24"/>
        </w:rPr>
        <w:t>s</w:t>
      </w:r>
      <w:r w:rsidR="00FA3E2B" w:rsidRPr="00D215FF">
        <w:rPr>
          <w:szCs w:val="24"/>
        </w:rPr>
        <w:t xml:space="preserve"> difference between the </w:t>
      </w:r>
      <w:r w:rsidR="00FA3E2B" w:rsidRPr="00D215FF">
        <w:rPr>
          <w:i/>
          <w:szCs w:val="24"/>
        </w:rPr>
        <w:t xml:space="preserve">tertium </w:t>
      </w:r>
      <w:r w:rsidR="00FA3E2B" w:rsidRPr="00D215FF">
        <w:rPr>
          <w:szCs w:val="24"/>
        </w:rPr>
        <w:t>and</w:t>
      </w:r>
      <w:r w:rsidR="00FA3E2B" w:rsidRPr="00D215FF">
        <w:rPr>
          <w:i/>
          <w:szCs w:val="24"/>
        </w:rPr>
        <w:t xml:space="preserve"> quartum genus</w:t>
      </w:r>
      <w:r w:rsidR="009041AB" w:rsidRPr="00D215FF">
        <w:rPr>
          <w:szCs w:val="24"/>
        </w:rPr>
        <w:t xml:space="preserve"> </w:t>
      </w:r>
      <w:r w:rsidR="00FA3E2B" w:rsidRPr="00D215FF">
        <w:rPr>
          <w:szCs w:val="24"/>
        </w:rPr>
        <w:t xml:space="preserve">in CMDA. Albert processed this position in the terminus </w:t>
      </w:r>
      <w:r w:rsidR="00AC1FA9" w:rsidRPr="00D215FF">
        <w:rPr>
          <w:szCs w:val="24"/>
        </w:rPr>
        <w:t>“</w:t>
      </w:r>
      <w:r w:rsidR="00FA3E2B" w:rsidRPr="00D215FF">
        <w:rPr>
          <w:i/>
          <w:szCs w:val="24"/>
        </w:rPr>
        <w:t>intellectus speculativus</w:t>
      </w:r>
      <w:r w:rsidR="00A6701A" w:rsidRPr="00D215FF">
        <w:rPr>
          <w:szCs w:val="24"/>
        </w:rPr>
        <w:t>.”</w:t>
      </w:r>
      <w:r w:rsidR="00FA3E2B" w:rsidRPr="00D215FF">
        <w:rPr>
          <w:szCs w:val="24"/>
        </w:rPr>
        <w:t xml:space="preserve"> As we will see again later, Siger proceeds in different ways than Aquinas. </w:t>
      </w:r>
      <w:r w:rsidR="00A240B7" w:rsidRPr="00D215FF">
        <w:rPr>
          <w:szCs w:val="24"/>
        </w:rPr>
        <w:t xml:space="preserve">He </w:t>
      </w:r>
      <w:r w:rsidR="00FA3E2B" w:rsidRPr="00D215FF">
        <w:rPr>
          <w:szCs w:val="24"/>
        </w:rPr>
        <w:t xml:space="preserve">had made </w:t>
      </w:r>
      <w:r w:rsidR="00A55458" w:rsidRPr="00D215FF">
        <w:rPr>
          <w:szCs w:val="24"/>
        </w:rPr>
        <w:t>Averroes</w:t>
      </w:r>
      <w:r w:rsidR="00FA3E2B" w:rsidRPr="00D215FF">
        <w:rPr>
          <w:szCs w:val="24"/>
        </w:rPr>
        <w:t xml:space="preserve"> an Averroist when writing the early work </w:t>
      </w:r>
      <w:r w:rsidR="00FA3E2B" w:rsidRPr="00D215FF">
        <w:rPr>
          <w:i/>
          <w:szCs w:val="24"/>
        </w:rPr>
        <w:t>De ente et essentia</w:t>
      </w:r>
      <w:r w:rsidR="00F104E6" w:rsidRPr="00D215FF">
        <w:rPr>
          <w:szCs w:val="24"/>
        </w:rPr>
        <w:t xml:space="preserve"> and</w:t>
      </w:r>
      <w:r w:rsidR="00FA3E2B" w:rsidRPr="00D215FF">
        <w:rPr>
          <w:szCs w:val="24"/>
        </w:rPr>
        <w:t xml:space="preserve"> </w:t>
      </w:r>
      <w:r w:rsidR="00C068B3" w:rsidRPr="00D215FF">
        <w:rPr>
          <w:szCs w:val="24"/>
        </w:rPr>
        <w:t xml:space="preserve">did not </w:t>
      </w:r>
      <w:r w:rsidR="00FA3E2B" w:rsidRPr="00D215FF">
        <w:rPr>
          <w:szCs w:val="24"/>
        </w:rPr>
        <w:t>change his position, thus r</w:t>
      </w:r>
      <w:r w:rsidR="00DF34F8" w:rsidRPr="00D215FF">
        <w:rPr>
          <w:szCs w:val="24"/>
        </w:rPr>
        <w:t>ecalling the author of the treatise</w:t>
      </w:r>
      <w:r w:rsidR="00FA3E2B" w:rsidRPr="00D215FF">
        <w:rPr>
          <w:szCs w:val="24"/>
        </w:rPr>
        <w:t xml:space="preserve"> O. That is why the thinking of Aegidius Romanus resembles </w:t>
      </w:r>
      <w:r w:rsidR="00DF34F8" w:rsidRPr="00D215FF">
        <w:rPr>
          <w:szCs w:val="24"/>
        </w:rPr>
        <w:t xml:space="preserve">to </w:t>
      </w:r>
      <w:r w:rsidR="00FA3E2B" w:rsidRPr="00D215FF">
        <w:rPr>
          <w:szCs w:val="24"/>
        </w:rPr>
        <w:t>Avicennistic Aquina</w:t>
      </w:r>
      <w:r w:rsidR="00DF34F8" w:rsidRPr="00D215FF">
        <w:rPr>
          <w:szCs w:val="24"/>
        </w:rPr>
        <w:t xml:space="preserve">s, but not to real Averroist </w:t>
      </w:r>
      <w:r w:rsidR="002F5981" w:rsidRPr="00D215FF">
        <w:rPr>
          <w:szCs w:val="24"/>
        </w:rPr>
        <w:t>Siger.</w:t>
      </w:r>
    </w:p>
    <w:p w14:paraId="64ADC795" w14:textId="18E7B90E" w:rsidR="00FA3E2B" w:rsidRPr="00D215FF" w:rsidRDefault="00FA3E2B" w:rsidP="002F5981">
      <w:pPr>
        <w:ind w:firstLine="708"/>
        <w:rPr>
          <w:szCs w:val="24"/>
        </w:rPr>
      </w:pPr>
      <w:r w:rsidRPr="00D215FF">
        <w:rPr>
          <w:szCs w:val="24"/>
        </w:rPr>
        <w:lastRenderedPageBreak/>
        <w:t>We find the defen</w:t>
      </w:r>
      <w:r w:rsidR="00A6701A" w:rsidRPr="00D215FF">
        <w:rPr>
          <w:szCs w:val="24"/>
        </w:rPr>
        <w:t>s</w:t>
      </w:r>
      <w:r w:rsidRPr="00D215FF">
        <w:rPr>
          <w:szCs w:val="24"/>
        </w:rPr>
        <w:t>e of the new position with regard</w:t>
      </w:r>
      <w:r w:rsidR="00E074D6" w:rsidRPr="00D215FF">
        <w:rPr>
          <w:szCs w:val="24"/>
        </w:rPr>
        <w:t xml:space="preserve"> to the intellect in the section</w:t>
      </w:r>
      <w:r w:rsidR="008D19E1" w:rsidRPr="00D215FF">
        <w:rPr>
          <w:szCs w:val="24"/>
        </w:rPr>
        <w:t xml:space="preserve"> that </w:t>
      </w:r>
      <w:r w:rsidRPr="00D215FF">
        <w:rPr>
          <w:szCs w:val="24"/>
        </w:rPr>
        <w:t xml:space="preserve">presents an exact summary of first </w:t>
      </w:r>
      <w:r w:rsidR="008D13DE" w:rsidRPr="00D215FF">
        <w:rPr>
          <w:szCs w:val="24"/>
        </w:rPr>
        <w:t>Averroism</w:t>
      </w:r>
      <w:r w:rsidRPr="00D215FF">
        <w:rPr>
          <w:szCs w:val="24"/>
        </w:rPr>
        <w:t xml:space="preserve"> with regard </w:t>
      </w:r>
      <w:r w:rsidR="003B4A8A" w:rsidRPr="00D215FF">
        <w:rPr>
          <w:szCs w:val="24"/>
        </w:rPr>
        <w:t xml:space="preserve">to the possible intellect. It </w:t>
      </w:r>
      <w:r w:rsidRPr="00D215FF">
        <w:rPr>
          <w:szCs w:val="24"/>
        </w:rPr>
        <w:t>establishe</w:t>
      </w:r>
      <w:r w:rsidR="003B4A8A" w:rsidRPr="00D215FF">
        <w:rPr>
          <w:szCs w:val="24"/>
        </w:rPr>
        <w:t>d</w:t>
      </w:r>
      <w:r w:rsidRPr="00D215FF">
        <w:rPr>
          <w:szCs w:val="24"/>
        </w:rPr>
        <w:t xml:space="preserve"> the semiaverroistic form of objectivity</w:t>
      </w:r>
      <w:r w:rsidR="003B4A8A" w:rsidRPr="00D215FF">
        <w:rPr>
          <w:szCs w:val="24"/>
        </w:rPr>
        <w:t xml:space="preserve"> that was </w:t>
      </w:r>
      <w:r w:rsidRPr="00D215FF">
        <w:rPr>
          <w:szCs w:val="24"/>
        </w:rPr>
        <w:t xml:space="preserve">the </w:t>
      </w:r>
      <w:r w:rsidR="003B4A8A" w:rsidRPr="00D215FF">
        <w:rPr>
          <w:szCs w:val="24"/>
        </w:rPr>
        <w:t xml:space="preserve">winner of the dispute </w:t>
      </w:r>
      <w:r w:rsidRPr="00D215FF">
        <w:rPr>
          <w:szCs w:val="24"/>
        </w:rPr>
        <w:t>after the year</w:t>
      </w:r>
      <w:r w:rsidR="00B47656" w:rsidRPr="00D215FF">
        <w:rPr>
          <w:szCs w:val="24"/>
        </w:rPr>
        <w:t> </w:t>
      </w:r>
      <w:r w:rsidRPr="00D215FF">
        <w:rPr>
          <w:szCs w:val="24"/>
        </w:rPr>
        <w:t>1277. The author changed the direction of exposing the meaning of be</w:t>
      </w:r>
      <w:r w:rsidR="005C4921" w:rsidRPr="00D215FF">
        <w:rPr>
          <w:szCs w:val="24"/>
        </w:rPr>
        <w:t>ing and became a Thomistic semi</w:t>
      </w:r>
      <w:r w:rsidRPr="00D215FF">
        <w:rPr>
          <w:szCs w:val="24"/>
        </w:rPr>
        <w:t xml:space="preserve">averroist from the school of the first </w:t>
      </w:r>
      <w:r w:rsidR="008D13DE" w:rsidRPr="00D215FF">
        <w:rPr>
          <w:szCs w:val="24"/>
        </w:rPr>
        <w:t>Averroism</w:t>
      </w:r>
      <w:r w:rsidRPr="00D215FF">
        <w:rPr>
          <w:szCs w:val="24"/>
        </w:rPr>
        <w:t xml:space="preserve">. Therefore, he rejects all theories of </w:t>
      </w:r>
      <w:r w:rsidR="00E85B18" w:rsidRPr="00D215FF">
        <w:rPr>
          <w:szCs w:val="24"/>
        </w:rPr>
        <w:t>Avicennists and o</w:t>
      </w:r>
      <w:r w:rsidRPr="00D215FF">
        <w:rPr>
          <w:szCs w:val="24"/>
        </w:rPr>
        <w:t xml:space="preserve">bjectivists regarding the pre-existing </w:t>
      </w:r>
      <w:r w:rsidR="00E85B18" w:rsidRPr="00D215FF">
        <w:rPr>
          <w:szCs w:val="24"/>
        </w:rPr>
        <w:t xml:space="preserve">actualized </w:t>
      </w:r>
      <w:r w:rsidRPr="00D215FF">
        <w:rPr>
          <w:szCs w:val="24"/>
        </w:rPr>
        <w:t xml:space="preserve">forms of intellect in the soul. </w:t>
      </w:r>
    </w:p>
    <w:p w14:paraId="79CE8447" w14:textId="3958E914" w:rsidR="00FA3E2B" w:rsidRPr="00D215FF" w:rsidRDefault="00FA3E2B" w:rsidP="00FA3E2B">
      <w:pPr>
        <w:pStyle w:val="Citace"/>
      </w:pPr>
      <w:r w:rsidRPr="00D215FF">
        <w:t xml:space="preserve">“Some argue that the active intellect is a habitual component of the possible intellect and </w:t>
      </w:r>
      <w:r w:rsidR="004055B3" w:rsidRPr="00D215FF">
        <w:t xml:space="preserve">they do not agree </w:t>
      </w:r>
      <w:r w:rsidRPr="00D215FF">
        <w:t>on this issue. Some say that it is an assumed habitus, others say that it is an innate habitus. But not one of them is right. No innate principles of cognition can exist in man, because the possible intellect would then not be a blank slate (</w:t>
      </w:r>
      <w:r w:rsidRPr="00D215FF">
        <w:rPr>
          <w:i/>
        </w:rPr>
        <w:t>tabula nuda</w:t>
      </w:r>
      <w:r w:rsidRPr="00D215FF">
        <w:t xml:space="preserve">). The active intellect </w:t>
      </w:r>
      <w:r w:rsidR="00233F3B" w:rsidRPr="00D215FF">
        <w:t>cannot also</w:t>
      </w:r>
      <w:r w:rsidRPr="00D215FF">
        <w:t xml:space="preserve"> be an assumed habitus, because everything that we absorb with our intellect lies only in the possibility of cognition (</w:t>
      </w:r>
      <w:r w:rsidRPr="00D215FF">
        <w:rPr>
          <w:i/>
        </w:rPr>
        <w:t>tantum est potentia intelligibile</w:t>
      </w:r>
      <w:r w:rsidRPr="00D215FF">
        <w:t>). If the possible intellect lies in the mere possibility, then it cannot by itself complete the act of cognition (</w:t>
      </w:r>
      <w:r w:rsidRPr="00D215FF">
        <w:rPr>
          <w:i/>
        </w:rPr>
        <w:t>non vadit ad actum intelligendi de se</w:t>
      </w:r>
      <w:r w:rsidRPr="00D215FF">
        <w:t>).” </w:t>
      </w:r>
      <w:r w:rsidRPr="00D215FF">
        <w:rPr>
          <w:vertAlign w:val="superscript"/>
        </w:rPr>
        <w:footnoteReference w:id="150"/>
      </w:r>
      <w:r w:rsidRPr="00D215FF">
        <w:t xml:space="preserve">  </w:t>
      </w:r>
    </w:p>
    <w:p w14:paraId="35E90C13" w14:textId="6606C5DA" w:rsidR="00C0533F" w:rsidRPr="00D215FF" w:rsidRDefault="00FA3E2B" w:rsidP="00C0533F">
      <w:pPr>
        <w:rPr>
          <w:szCs w:val="24"/>
        </w:rPr>
      </w:pPr>
      <w:r w:rsidRPr="00D215FF">
        <w:rPr>
          <w:szCs w:val="24"/>
        </w:rPr>
        <w:t xml:space="preserve">The quotation distinguishes exactly between the two connections of the active intellect with the receptive one by the different mode </w:t>
      </w:r>
      <w:r w:rsidRPr="00D215FF">
        <w:rPr>
          <w:i/>
          <w:szCs w:val="24"/>
        </w:rPr>
        <w:t xml:space="preserve">habitus innatus </w:t>
      </w:r>
      <w:r w:rsidRPr="00D215FF">
        <w:rPr>
          <w:szCs w:val="24"/>
        </w:rPr>
        <w:t xml:space="preserve">and </w:t>
      </w:r>
      <w:r w:rsidRPr="00D215FF">
        <w:rPr>
          <w:i/>
          <w:szCs w:val="24"/>
        </w:rPr>
        <w:t>habitus acquisitus</w:t>
      </w:r>
      <w:r w:rsidRPr="00D215FF">
        <w:rPr>
          <w:szCs w:val="24"/>
        </w:rPr>
        <w:t>.</w:t>
      </w:r>
      <w:r w:rsidR="00883CCA" w:rsidRPr="00D215FF">
        <w:rPr>
          <w:szCs w:val="24"/>
        </w:rPr>
        <w:t xml:space="preserve"> Rufus</w:t>
      </w:r>
      <w:r w:rsidR="00883CCA" w:rsidRPr="00D215FF">
        <w:rPr>
          <w:rFonts w:cs="Calibri"/>
          <w:szCs w:val="24"/>
        </w:rPr>
        <w:t>′</w:t>
      </w:r>
      <w:r w:rsidR="00883CCA" w:rsidRPr="00D215FF">
        <w:rPr>
          <w:szCs w:val="24"/>
        </w:rPr>
        <w:t>s and Pecham</w:t>
      </w:r>
      <w:r w:rsidR="00855727" w:rsidRPr="00D215FF">
        <w:rPr>
          <w:szCs w:val="24"/>
        </w:rPr>
        <w:t>’</w:t>
      </w:r>
      <w:r w:rsidR="00883CCA" w:rsidRPr="00D215FF">
        <w:rPr>
          <w:szCs w:val="24"/>
        </w:rPr>
        <w:t xml:space="preserve">s concept of intellect as a habitual cognitive potency </w:t>
      </w:r>
      <w:r w:rsidR="000E7CF5" w:rsidRPr="00D215FF">
        <w:rPr>
          <w:szCs w:val="24"/>
        </w:rPr>
        <w:t xml:space="preserve">considered </w:t>
      </w:r>
      <w:r w:rsidR="00883CCA" w:rsidRPr="00D215FF">
        <w:rPr>
          <w:szCs w:val="24"/>
        </w:rPr>
        <w:t xml:space="preserve">the actualization of intellect by a contingent sensory species only as a secondary phenomenon </w:t>
      </w:r>
      <w:r w:rsidR="002C1819" w:rsidRPr="00D215FF">
        <w:rPr>
          <w:szCs w:val="24"/>
        </w:rPr>
        <w:t xml:space="preserve">(ch. 4.1.1). The </w:t>
      </w:r>
      <w:r w:rsidR="00883CCA" w:rsidRPr="00D215FF">
        <w:rPr>
          <w:szCs w:val="24"/>
        </w:rPr>
        <w:t>Bonave</w:t>
      </w:r>
      <w:r w:rsidR="00233F3B" w:rsidRPr="00D215FF">
        <w:rPr>
          <w:szCs w:val="24"/>
        </w:rPr>
        <w:t>n</w:t>
      </w:r>
      <w:r w:rsidR="00883CCA" w:rsidRPr="00D215FF">
        <w:rPr>
          <w:szCs w:val="24"/>
        </w:rPr>
        <w:t>ture elaborated a kind of N</w:t>
      </w:r>
      <w:r w:rsidR="002C1819" w:rsidRPr="00D215FF">
        <w:rPr>
          <w:szCs w:val="24"/>
        </w:rPr>
        <w:t>eoplatonism</w:t>
      </w:r>
      <w:r w:rsidR="00883CCA" w:rsidRPr="00D215FF">
        <w:rPr>
          <w:szCs w:val="24"/>
        </w:rPr>
        <w:t xml:space="preserve"> that </w:t>
      </w:r>
      <w:r w:rsidR="002C1819" w:rsidRPr="00D215FF">
        <w:rPr>
          <w:szCs w:val="24"/>
        </w:rPr>
        <w:t xml:space="preserve">confirmed </w:t>
      </w:r>
      <w:r w:rsidR="00883CCA" w:rsidRPr="00D215FF">
        <w:rPr>
          <w:szCs w:val="24"/>
        </w:rPr>
        <w:t>the a</w:t>
      </w:r>
      <w:r w:rsidR="002C1819" w:rsidRPr="00D215FF">
        <w:rPr>
          <w:szCs w:val="24"/>
        </w:rPr>
        <w:t>ctuality of intellect</w:t>
      </w:r>
      <w:r w:rsidR="00883CCA" w:rsidRPr="00D215FF">
        <w:rPr>
          <w:szCs w:val="24"/>
        </w:rPr>
        <w:t>. It is actualized f</w:t>
      </w:r>
      <w:r w:rsidR="002C1819" w:rsidRPr="00D215FF">
        <w:rPr>
          <w:szCs w:val="24"/>
        </w:rPr>
        <w:t>rom above</w:t>
      </w:r>
      <w:r w:rsidR="00883CCA" w:rsidRPr="00D215FF">
        <w:rPr>
          <w:szCs w:val="24"/>
        </w:rPr>
        <w:t>,</w:t>
      </w:r>
      <w:r w:rsidR="002C1819" w:rsidRPr="00D215FF">
        <w:rPr>
          <w:szCs w:val="24"/>
        </w:rPr>
        <w:t xml:space="preserve"> by the relation to eternal truth (</w:t>
      </w:r>
      <w:r w:rsidR="002C1819" w:rsidRPr="00D215FF">
        <w:rPr>
          <w:i/>
          <w:szCs w:val="24"/>
        </w:rPr>
        <w:t>habitus innatus</w:t>
      </w:r>
      <w:r w:rsidR="002C1819" w:rsidRPr="00D215FF">
        <w:rPr>
          <w:szCs w:val="24"/>
        </w:rPr>
        <w:t>). The second school, which defends the habitus of the possible intellect in the hyposta</w:t>
      </w:r>
      <w:r w:rsidR="002F26B7" w:rsidRPr="00D215FF">
        <w:rPr>
          <w:szCs w:val="24"/>
        </w:rPr>
        <w:t>t</w:t>
      </w:r>
      <w:r w:rsidR="002C1819" w:rsidRPr="00D215FF">
        <w:rPr>
          <w:szCs w:val="24"/>
        </w:rPr>
        <w:t xml:space="preserve">ized mode </w:t>
      </w:r>
      <w:r w:rsidR="002C1819" w:rsidRPr="00D215FF">
        <w:rPr>
          <w:i/>
          <w:szCs w:val="24"/>
        </w:rPr>
        <w:t>habitus acquisitus</w:t>
      </w:r>
      <w:r w:rsidR="002C1819" w:rsidRPr="00D215FF">
        <w:rPr>
          <w:szCs w:val="24"/>
        </w:rPr>
        <w:t xml:space="preserve">, is </w:t>
      </w:r>
      <w:r w:rsidR="00883CCA" w:rsidRPr="00D215FF">
        <w:rPr>
          <w:szCs w:val="24"/>
        </w:rPr>
        <w:t>represented b</w:t>
      </w:r>
      <w:r w:rsidR="002C1819" w:rsidRPr="00D215FF">
        <w:rPr>
          <w:szCs w:val="24"/>
        </w:rPr>
        <w:t xml:space="preserve">y the school </w:t>
      </w:r>
      <w:r w:rsidR="00883CCA" w:rsidRPr="00D215FF">
        <w:rPr>
          <w:szCs w:val="24"/>
        </w:rPr>
        <w:t>of Aquasparta</w:t>
      </w:r>
      <w:r w:rsidR="002C1819" w:rsidRPr="00D215FF">
        <w:rPr>
          <w:szCs w:val="24"/>
        </w:rPr>
        <w:t xml:space="preserve">. This Franciscan monk understood that the intellect of </w:t>
      </w:r>
      <w:r w:rsidR="002C1819" w:rsidRPr="00D215FF">
        <w:rPr>
          <w:i/>
          <w:szCs w:val="24"/>
        </w:rPr>
        <w:t>Modernorum</w:t>
      </w:r>
      <w:r w:rsidR="002C1819" w:rsidRPr="00D215FF">
        <w:rPr>
          <w:szCs w:val="24"/>
        </w:rPr>
        <w:t xml:space="preserve"> is not capable </w:t>
      </w:r>
      <w:r w:rsidR="00233F3B" w:rsidRPr="00D215FF">
        <w:rPr>
          <w:szCs w:val="24"/>
        </w:rPr>
        <w:t>of grasping</w:t>
      </w:r>
      <w:r w:rsidR="00980B21" w:rsidRPr="00D215FF">
        <w:rPr>
          <w:szCs w:val="24"/>
        </w:rPr>
        <w:t xml:space="preserve"> </w:t>
      </w:r>
      <w:r w:rsidR="002C1819" w:rsidRPr="00D215FF">
        <w:rPr>
          <w:szCs w:val="24"/>
        </w:rPr>
        <w:t>the real thing as the basis of cognition. At most, it is through the real thing that there is an accidental confirmation of the already given truth. Aquasparta had to combine Aristotle</w:t>
      </w:r>
      <w:r w:rsidR="00E25E7A" w:rsidRPr="00D215FF">
        <w:rPr>
          <w:szCs w:val="24"/>
        </w:rPr>
        <w:t>’</w:t>
      </w:r>
      <w:r w:rsidR="002C1819" w:rsidRPr="00D215FF">
        <w:rPr>
          <w:szCs w:val="24"/>
        </w:rPr>
        <w:t xml:space="preserve">s scheme of cognition in </w:t>
      </w:r>
      <w:r w:rsidR="002C1819" w:rsidRPr="00D215FF">
        <w:rPr>
          <w:i/>
          <w:szCs w:val="24"/>
        </w:rPr>
        <w:t>De anima</w:t>
      </w:r>
      <w:r w:rsidR="002C1819" w:rsidRPr="00D215FF">
        <w:rPr>
          <w:szCs w:val="24"/>
        </w:rPr>
        <w:t xml:space="preserve"> with the theory of illumination given in Augustinian intellect (</w:t>
      </w:r>
      <w:r w:rsidR="008D13DE" w:rsidRPr="00D215FF">
        <w:rPr>
          <w:szCs w:val="24"/>
        </w:rPr>
        <w:t>ch.</w:t>
      </w:r>
      <w:r w:rsidR="002C1819" w:rsidRPr="00D215FF">
        <w:rPr>
          <w:szCs w:val="24"/>
        </w:rPr>
        <w:t xml:space="preserve"> 5.1.3). T</w:t>
      </w:r>
      <w:r w:rsidR="00810731" w:rsidRPr="00D215FF">
        <w:rPr>
          <w:szCs w:val="24"/>
        </w:rPr>
        <w:t xml:space="preserve">he </w:t>
      </w:r>
      <w:r w:rsidR="00233F3B" w:rsidRPr="00D215FF">
        <w:rPr>
          <w:i/>
          <w:szCs w:val="24"/>
        </w:rPr>
        <w:t>A</w:t>
      </w:r>
      <w:r w:rsidR="00810731" w:rsidRPr="00D215FF">
        <w:rPr>
          <w:i/>
          <w:szCs w:val="24"/>
        </w:rPr>
        <w:t>nonym</w:t>
      </w:r>
      <w:r w:rsidR="002C1819" w:rsidRPr="00D215FF">
        <w:rPr>
          <w:i/>
          <w:szCs w:val="24"/>
        </w:rPr>
        <w:t>us</w:t>
      </w:r>
      <w:r w:rsidR="00810731" w:rsidRPr="00D215FF">
        <w:rPr>
          <w:i/>
          <w:szCs w:val="24"/>
        </w:rPr>
        <w:t xml:space="preserve"> of Oxford</w:t>
      </w:r>
      <w:r w:rsidR="00810731" w:rsidRPr="00D215FF">
        <w:rPr>
          <w:szCs w:val="24"/>
        </w:rPr>
        <w:t xml:space="preserve"> </w:t>
      </w:r>
      <w:r w:rsidR="002C1819" w:rsidRPr="00D215FF">
        <w:rPr>
          <w:szCs w:val="24"/>
        </w:rPr>
        <w:t xml:space="preserve">claims that both schools are wrong because they have misunderstood the basic function of the receptive intellect. The intellect actualized by innate cognition </w:t>
      </w:r>
      <w:r w:rsidR="00AB33E4" w:rsidRPr="00D215FF">
        <w:rPr>
          <w:szCs w:val="24"/>
        </w:rPr>
        <w:t xml:space="preserve">cannot have </w:t>
      </w:r>
      <w:r w:rsidR="002C1819" w:rsidRPr="00D215FF">
        <w:rPr>
          <w:szCs w:val="24"/>
        </w:rPr>
        <w:lastRenderedPageBreak/>
        <w:t xml:space="preserve">the soul </w:t>
      </w:r>
      <w:r w:rsidR="00AB33E4" w:rsidRPr="00D215FF">
        <w:rPr>
          <w:szCs w:val="24"/>
        </w:rPr>
        <w:t xml:space="preserve">as </w:t>
      </w:r>
      <w:r w:rsidR="00AB33E4" w:rsidRPr="00D215FF">
        <w:rPr>
          <w:i/>
          <w:szCs w:val="24"/>
        </w:rPr>
        <w:t>tabula rasa</w:t>
      </w:r>
      <w:r w:rsidR="00AB33E4" w:rsidRPr="00D215FF">
        <w:rPr>
          <w:szCs w:val="24"/>
        </w:rPr>
        <w:t xml:space="preserve"> </w:t>
      </w:r>
      <w:r w:rsidR="002C1819" w:rsidRPr="00D215FF">
        <w:rPr>
          <w:szCs w:val="24"/>
        </w:rPr>
        <w:t>(</w:t>
      </w:r>
      <w:r w:rsidR="002C1819" w:rsidRPr="00D215FF">
        <w:rPr>
          <w:i/>
          <w:szCs w:val="24"/>
        </w:rPr>
        <w:t>intellectus possibilis non esset sicut tabula nuda</w:t>
      </w:r>
      <w:r w:rsidR="002C1819" w:rsidRPr="00D215FF">
        <w:rPr>
          <w:szCs w:val="24"/>
        </w:rPr>
        <w:t xml:space="preserve">). The </w:t>
      </w:r>
      <w:r w:rsidR="002C1819" w:rsidRPr="00D215FF">
        <w:rPr>
          <w:i/>
          <w:szCs w:val="24"/>
        </w:rPr>
        <w:t>intellectus materialis</w:t>
      </w:r>
      <w:r w:rsidR="002C1819" w:rsidRPr="00D215FF">
        <w:rPr>
          <w:szCs w:val="24"/>
        </w:rPr>
        <w:t xml:space="preserve"> would play this false habitual role at the moment when it had its ow</w:t>
      </w:r>
      <w:r w:rsidR="00AB33E4" w:rsidRPr="00D215FF">
        <w:rPr>
          <w:szCs w:val="24"/>
        </w:rPr>
        <w:t xml:space="preserve">n source of actualization </w:t>
      </w:r>
      <w:r w:rsidR="002C1819" w:rsidRPr="00D215FF">
        <w:rPr>
          <w:szCs w:val="24"/>
        </w:rPr>
        <w:t xml:space="preserve">from </w:t>
      </w:r>
      <w:r w:rsidR="00AB33E4" w:rsidRPr="00D215FF">
        <w:rPr>
          <w:szCs w:val="24"/>
        </w:rPr>
        <w:t xml:space="preserve">actualized </w:t>
      </w:r>
      <w:r w:rsidR="002C1819" w:rsidRPr="00D215FF">
        <w:rPr>
          <w:szCs w:val="24"/>
        </w:rPr>
        <w:t>first princip</w:t>
      </w:r>
      <w:r w:rsidR="00AB33E4" w:rsidRPr="00D215FF">
        <w:rPr>
          <w:szCs w:val="24"/>
        </w:rPr>
        <w:t>les, as in the case of Themistiu</w:t>
      </w:r>
      <w:r w:rsidR="002C1819" w:rsidRPr="00D215FF">
        <w:rPr>
          <w:szCs w:val="24"/>
        </w:rPr>
        <w:t xml:space="preserve">s and Avicenna. This was the position of the author in the previous two parts of the manuscript O. However, this </w:t>
      </w:r>
      <w:r w:rsidR="00410AD2" w:rsidRPr="00D215FF">
        <w:rPr>
          <w:szCs w:val="24"/>
        </w:rPr>
        <w:t xml:space="preserve">first </w:t>
      </w:r>
      <w:r w:rsidR="002C1819" w:rsidRPr="00D215FF">
        <w:rPr>
          <w:szCs w:val="24"/>
        </w:rPr>
        <w:t>modern Thomist</w:t>
      </w:r>
      <w:r w:rsidR="00FF128B" w:rsidRPr="00D215FF">
        <w:rPr>
          <w:szCs w:val="24"/>
        </w:rPr>
        <w:t xml:space="preserve"> already knows that the hypostatiz</w:t>
      </w:r>
      <w:r w:rsidR="002C1819" w:rsidRPr="00D215FF">
        <w:rPr>
          <w:szCs w:val="24"/>
        </w:rPr>
        <w:t xml:space="preserve">ed intellect of modern Porretans </w:t>
      </w:r>
      <w:r w:rsidR="00FF128B" w:rsidRPr="00D215FF">
        <w:rPr>
          <w:szCs w:val="24"/>
        </w:rPr>
        <w:t>beca</w:t>
      </w:r>
      <w:r w:rsidR="002C1819" w:rsidRPr="00D215FF">
        <w:rPr>
          <w:szCs w:val="24"/>
        </w:rPr>
        <w:t>me a substance of the third kind (</w:t>
      </w:r>
      <w:r w:rsidR="002C1819" w:rsidRPr="00D215FF">
        <w:rPr>
          <w:i/>
          <w:szCs w:val="24"/>
        </w:rPr>
        <w:t>hoc aliquid</w:t>
      </w:r>
      <w:r w:rsidR="00FF128B" w:rsidRPr="00D215FF">
        <w:rPr>
          <w:szCs w:val="24"/>
        </w:rPr>
        <w:t xml:space="preserve">). </w:t>
      </w:r>
      <w:r w:rsidR="002C1819" w:rsidRPr="00D215FF">
        <w:rPr>
          <w:szCs w:val="24"/>
        </w:rPr>
        <w:t>Aristotelian theory of truth as the correspondence of thing and intellect (</w:t>
      </w:r>
      <w:r w:rsidR="002C1819" w:rsidRPr="00D215FF">
        <w:rPr>
          <w:i/>
          <w:szCs w:val="24"/>
        </w:rPr>
        <w:t>consimilitudo</w:t>
      </w:r>
      <w:r w:rsidR="00FF128B" w:rsidRPr="00D215FF">
        <w:rPr>
          <w:szCs w:val="24"/>
        </w:rPr>
        <w:t>) is impossible in that case</w:t>
      </w:r>
      <w:r w:rsidR="002C1819" w:rsidRPr="00D215FF">
        <w:rPr>
          <w:szCs w:val="24"/>
        </w:rPr>
        <w:t xml:space="preserve">. The author, in contrast to </w:t>
      </w:r>
      <w:r w:rsidR="00D237BF" w:rsidRPr="00D215FF">
        <w:rPr>
          <w:szCs w:val="24"/>
        </w:rPr>
        <w:t xml:space="preserve">both </w:t>
      </w:r>
      <w:r w:rsidR="002C1819" w:rsidRPr="00D215FF">
        <w:rPr>
          <w:szCs w:val="24"/>
        </w:rPr>
        <w:t>previous Avicennian parts, adopted the theory of exposing mea</w:t>
      </w:r>
      <w:r w:rsidR="00D237BF" w:rsidRPr="00D215FF">
        <w:rPr>
          <w:szCs w:val="24"/>
        </w:rPr>
        <w:t>ning of being from the real world</w:t>
      </w:r>
      <w:r w:rsidR="002C1819" w:rsidRPr="00D215FF">
        <w:rPr>
          <w:szCs w:val="24"/>
        </w:rPr>
        <w:t xml:space="preserve">. He updates the habitus of cognition only through the intellect as a </w:t>
      </w:r>
      <w:r w:rsidR="002C1819" w:rsidRPr="00D215FF">
        <w:rPr>
          <w:i/>
          <w:szCs w:val="24"/>
        </w:rPr>
        <w:t>tabula rasa</w:t>
      </w:r>
      <w:r w:rsidR="002C1819" w:rsidRPr="00D215FF">
        <w:rPr>
          <w:szCs w:val="24"/>
        </w:rPr>
        <w:t xml:space="preserve">, which is determined by the receptive intellect determined from sensual cognition. The already updated recognition of reality at the level of the senses enables the intellect to draw similar conclusions for further cases and scientific </w:t>
      </w:r>
      <w:r w:rsidR="00860E64" w:rsidRPr="00D215FF">
        <w:rPr>
          <w:szCs w:val="24"/>
        </w:rPr>
        <w:t>proof</w:t>
      </w:r>
      <w:r w:rsidR="002C1819" w:rsidRPr="00D215FF">
        <w:rPr>
          <w:szCs w:val="24"/>
        </w:rPr>
        <w:t xml:space="preserve">. The previous position of the author in the Oxford commentary on </w:t>
      </w:r>
      <w:r w:rsidR="002C1819" w:rsidRPr="00D215FF">
        <w:rPr>
          <w:i/>
          <w:szCs w:val="24"/>
        </w:rPr>
        <w:t>De anima</w:t>
      </w:r>
      <w:r w:rsidR="00860E64" w:rsidRPr="00D215FF">
        <w:rPr>
          <w:szCs w:val="24"/>
        </w:rPr>
        <w:t xml:space="preserve"> I–</w:t>
      </w:r>
      <w:r w:rsidR="002C1819" w:rsidRPr="00D215FF">
        <w:rPr>
          <w:szCs w:val="24"/>
        </w:rPr>
        <w:t>II defended the exposure of the</w:t>
      </w:r>
      <w:r w:rsidR="00F74F0C" w:rsidRPr="00D215FF">
        <w:rPr>
          <w:szCs w:val="24"/>
        </w:rPr>
        <w:t xml:space="preserve"> being from behind. Therefore, </w:t>
      </w:r>
      <w:r w:rsidR="002C1819" w:rsidRPr="00D215FF">
        <w:rPr>
          <w:szCs w:val="24"/>
        </w:rPr>
        <w:t>he left the possibility of hyposta</w:t>
      </w:r>
      <w:r w:rsidR="00F74F0C" w:rsidRPr="00D215FF">
        <w:rPr>
          <w:szCs w:val="24"/>
        </w:rPr>
        <w:t>t</w:t>
      </w:r>
      <w:r w:rsidR="002C1819" w:rsidRPr="00D215FF">
        <w:rPr>
          <w:szCs w:val="24"/>
        </w:rPr>
        <w:t xml:space="preserve">ized cognition in the mode </w:t>
      </w:r>
      <w:r w:rsidR="002C1819" w:rsidRPr="00D215FF">
        <w:rPr>
          <w:i/>
          <w:szCs w:val="24"/>
        </w:rPr>
        <w:t>habitus innatus</w:t>
      </w:r>
      <w:r w:rsidR="002C1819" w:rsidRPr="00D215FF">
        <w:rPr>
          <w:szCs w:val="24"/>
        </w:rPr>
        <w:t xml:space="preserve"> or </w:t>
      </w:r>
      <w:r w:rsidR="002C1819" w:rsidRPr="00D215FF">
        <w:rPr>
          <w:i/>
          <w:szCs w:val="24"/>
        </w:rPr>
        <w:t>habitus acquisitus</w:t>
      </w:r>
      <w:r w:rsidR="00F74F0C" w:rsidRPr="00D215FF">
        <w:rPr>
          <w:szCs w:val="24"/>
        </w:rPr>
        <w:t xml:space="preserve">. There are no </w:t>
      </w:r>
      <w:r w:rsidR="002C1819" w:rsidRPr="00D215FF">
        <w:rPr>
          <w:szCs w:val="24"/>
        </w:rPr>
        <w:t xml:space="preserve">previously </w:t>
      </w:r>
      <w:r w:rsidR="00F74F0C" w:rsidRPr="00D215FF">
        <w:rPr>
          <w:szCs w:val="24"/>
        </w:rPr>
        <w:t xml:space="preserve">actualized </w:t>
      </w:r>
      <w:r w:rsidR="002C1819" w:rsidRPr="00D215FF">
        <w:rPr>
          <w:szCs w:val="24"/>
        </w:rPr>
        <w:t xml:space="preserve">principles of cognition, which </w:t>
      </w:r>
      <w:r w:rsidR="00F74F0C" w:rsidRPr="00D215FF">
        <w:rPr>
          <w:szCs w:val="24"/>
        </w:rPr>
        <w:t>the intellect</w:t>
      </w:r>
      <w:r w:rsidR="002C1819" w:rsidRPr="00D215FF">
        <w:rPr>
          <w:szCs w:val="24"/>
        </w:rPr>
        <w:t xml:space="preserve"> carrie</w:t>
      </w:r>
      <w:r w:rsidR="00F74F0C" w:rsidRPr="00D215FF">
        <w:rPr>
          <w:szCs w:val="24"/>
        </w:rPr>
        <w:t>s</w:t>
      </w:r>
      <w:r w:rsidR="002C1819" w:rsidRPr="00D215FF">
        <w:rPr>
          <w:szCs w:val="24"/>
        </w:rPr>
        <w:t xml:space="preserve"> on as a subsistent hypostasis. Both types of hyposta</w:t>
      </w:r>
      <w:r w:rsidR="002F26B7" w:rsidRPr="00D215FF">
        <w:rPr>
          <w:szCs w:val="24"/>
        </w:rPr>
        <w:t>t</w:t>
      </w:r>
      <w:r w:rsidR="002C1819" w:rsidRPr="00D215FF">
        <w:rPr>
          <w:szCs w:val="24"/>
        </w:rPr>
        <w:t>ized habitus require the intellect as a substance of the third kind. Therefore, it re</w:t>
      </w:r>
      <w:r w:rsidR="00CF53A8" w:rsidRPr="00D215FF">
        <w:rPr>
          <w:szCs w:val="24"/>
        </w:rPr>
        <w:t>quires Avicennist</w:t>
      </w:r>
      <w:r w:rsidR="002C1819" w:rsidRPr="00D215FF">
        <w:rPr>
          <w:szCs w:val="24"/>
        </w:rPr>
        <w:t xml:space="preserve">, modernist and postmodernist enlightenment of intellect from the direction of innate ideas, cosmic forms, a priori principles of recognition, cultural memes given in DNA, etc. The first </w:t>
      </w:r>
      <w:r w:rsidR="008D13DE" w:rsidRPr="00D215FF">
        <w:rPr>
          <w:szCs w:val="24"/>
        </w:rPr>
        <w:t>Averroism</w:t>
      </w:r>
      <w:r w:rsidR="002C1819" w:rsidRPr="00D215FF">
        <w:rPr>
          <w:szCs w:val="24"/>
        </w:rPr>
        <w:t xml:space="preserve">, on the other hand, asserts that cognition must first be actualized from </w:t>
      </w:r>
      <w:r w:rsidR="001E68F4" w:rsidRPr="00D215FF">
        <w:rPr>
          <w:szCs w:val="24"/>
        </w:rPr>
        <w:t xml:space="preserve">the direction of the senses. It </w:t>
      </w:r>
      <w:r w:rsidR="002C1819" w:rsidRPr="00D215FF">
        <w:rPr>
          <w:szCs w:val="24"/>
        </w:rPr>
        <w:t xml:space="preserve">becomes the subsequent habitual property of the intellect as a faculty of the soul, after the empty </w:t>
      </w:r>
      <w:r w:rsidR="002C1819" w:rsidRPr="00D215FF">
        <w:rPr>
          <w:i/>
          <w:szCs w:val="24"/>
        </w:rPr>
        <w:t>intellectus possibilis</w:t>
      </w:r>
      <w:r w:rsidR="002C1819" w:rsidRPr="00D215FF">
        <w:rPr>
          <w:szCs w:val="24"/>
        </w:rPr>
        <w:t xml:space="preserve"> has recognized things entirely by exposure </w:t>
      </w:r>
      <w:r w:rsidR="00192804" w:rsidRPr="00D215FF">
        <w:rPr>
          <w:szCs w:val="24"/>
        </w:rPr>
        <w:t xml:space="preserve">of being </w:t>
      </w:r>
      <w:r w:rsidR="002C1819" w:rsidRPr="00D215FF">
        <w:rPr>
          <w:szCs w:val="24"/>
        </w:rPr>
        <w:t xml:space="preserve">from the front, that is, by actualization from the direction of sensual species. The habitus is then </w:t>
      </w:r>
      <w:r w:rsidR="00ED48D9" w:rsidRPr="00D215FF">
        <w:rPr>
          <w:szCs w:val="24"/>
        </w:rPr>
        <w:t xml:space="preserve">caused </w:t>
      </w:r>
      <w:r w:rsidR="002C1819" w:rsidRPr="00D215FF">
        <w:rPr>
          <w:szCs w:val="24"/>
        </w:rPr>
        <w:t>by real thing</w:t>
      </w:r>
      <w:r w:rsidR="00ED48D9" w:rsidRPr="00D215FF">
        <w:rPr>
          <w:szCs w:val="24"/>
        </w:rPr>
        <w:t>s</w:t>
      </w:r>
      <w:r w:rsidR="002C1819" w:rsidRPr="00D215FF">
        <w:rPr>
          <w:szCs w:val="24"/>
        </w:rPr>
        <w:t xml:space="preserve"> in the process of cognition (</w:t>
      </w:r>
      <w:r w:rsidR="002C1819" w:rsidRPr="00D215FF">
        <w:rPr>
          <w:i/>
          <w:szCs w:val="24"/>
        </w:rPr>
        <w:t>habitus acquisitus</w:t>
      </w:r>
      <w:r w:rsidR="002C1819" w:rsidRPr="00D215FF">
        <w:rPr>
          <w:szCs w:val="24"/>
        </w:rPr>
        <w:t xml:space="preserve">) and is not previously bound to any hypostasis of the somehow </w:t>
      </w:r>
      <w:r w:rsidR="00ED48D9" w:rsidRPr="00D215FF">
        <w:rPr>
          <w:szCs w:val="24"/>
        </w:rPr>
        <w:t xml:space="preserve">actualized </w:t>
      </w:r>
      <w:r w:rsidR="002C1819" w:rsidRPr="00D215FF">
        <w:rPr>
          <w:szCs w:val="24"/>
        </w:rPr>
        <w:t>soul or intellect in the form of substances. Another form of habitual formation of intellect is excluded</w:t>
      </w:r>
      <w:r w:rsidR="009B20B7" w:rsidRPr="00D215FF">
        <w:rPr>
          <w:szCs w:val="24"/>
        </w:rPr>
        <w:t>. A</w:t>
      </w:r>
      <w:r w:rsidR="002C1819" w:rsidRPr="00D215FF">
        <w:rPr>
          <w:szCs w:val="24"/>
        </w:rPr>
        <w:t>ny previously g</w:t>
      </w:r>
      <w:r w:rsidR="009B20B7" w:rsidRPr="00D215FF">
        <w:rPr>
          <w:szCs w:val="24"/>
        </w:rPr>
        <w:t xml:space="preserve">iven actuality of intellect </w:t>
      </w:r>
      <w:r w:rsidR="002C1819" w:rsidRPr="00D215FF">
        <w:rPr>
          <w:szCs w:val="24"/>
        </w:rPr>
        <w:t xml:space="preserve">fundamentally contradicts the conception of </w:t>
      </w:r>
      <w:r w:rsidR="002C1819" w:rsidRPr="00D215FF">
        <w:rPr>
          <w:i/>
          <w:szCs w:val="24"/>
        </w:rPr>
        <w:t xml:space="preserve">intellectus possibilis </w:t>
      </w:r>
      <w:r w:rsidR="002C1819" w:rsidRPr="00D215FF">
        <w:rPr>
          <w:szCs w:val="24"/>
        </w:rPr>
        <w:t>in its purely receptive and fully passive role (</w:t>
      </w:r>
      <w:r w:rsidR="002C1819" w:rsidRPr="00D215FF">
        <w:rPr>
          <w:i/>
          <w:szCs w:val="24"/>
        </w:rPr>
        <w:t>tantum est potentia intelligibile</w:t>
      </w:r>
      <w:r w:rsidR="002C1819" w:rsidRPr="00D215FF">
        <w:rPr>
          <w:szCs w:val="24"/>
        </w:rPr>
        <w:t xml:space="preserve">). The author of the third part clearly states that </w:t>
      </w:r>
      <w:r w:rsidR="002C1819" w:rsidRPr="00D215FF">
        <w:rPr>
          <w:i/>
          <w:szCs w:val="24"/>
        </w:rPr>
        <w:t>intellectus possibilis</w:t>
      </w:r>
      <w:r w:rsidR="002C1819" w:rsidRPr="00D215FF">
        <w:rPr>
          <w:szCs w:val="24"/>
        </w:rPr>
        <w:t xml:space="preserve"> is a purely potential component of the soul (</w:t>
      </w:r>
      <w:r w:rsidR="002C1819" w:rsidRPr="00D215FF">
        <w:rPr>
          <w:i/>
          <w:szCs w:val="24"/>
        </w:rPr>
        <w:t>intellectus poss</w:t>
      </w:r>
      <w:r w:rsidR="0046500C" w:rsidRPr="00D215FF">
        <w:rPr>
          <w:i/>
          <w:szCs w:val="24"/>
        </w:rPr>
        <w:t>i</w:t>
      </w:r>
      <w:r w:rsidR="002C1819" w:rsidRPr="00D215FF">
        <w:rPr>
          <w:i/>
          <w:szCs w:val="24"/>
        </w:rPr>
        <w:t>bilis sit tantum in potentia</w:t>
      </w:r>
      <w:r w:rsidR="002C1819" w:rsidRPr="00D215FF">
        <w:rPr>
          <w:szCs w:val="24"/>
        </w:rPr>
        <w:t xml:space="preserve">) and therefore cannot pass into actualization </w:t>
      </w:r>
      <w:r w:rsidR="0046500C" w:rsidRPr="00D215FF">
        <w:rPr>
          <w:szCs w:val="24"/>
        </w:rPr>
        <w:t>by</w:t>
      </w:r>
      <w:r w:rsidR="002C1819" w:rsidRPr="00D215FF">
        <w:rPr>
          <w:szCs w:val="24"/>
        </w:rPr>
        <w:t xml:space="preserve"> its own </w:t>
      </w:r>
      <w:r w:rsidR="0046500C" w:rsidRPr="00D215FF">
        <w:rPr>
          <w:szCs w:val="24"/>
        </w:rPr>
        <w:t xml:space="preserve">making </w:t>
      </w:r>
      <w:r w:rsidR="002C1819" w:rsidRPr="00D215FF">
        <w:rPr>
          <w:szCs w:val="24"/>
        </w:rPr>
        <w:t>(</w:t>
      </w:r>
      <w:r w:rsidR="002C1819" w:rsidRPr="00D215FF">
        <w:rPr>
          <w:i/>
          <w:szCs w:val="24"/>
        </w:rPr>
        <w:t>non vadit ad actum intelligendi de se</w:t>
      </w:r>
      <w:r w:rsidR="002C1819" w:rsidRPr="00D215FF">
        <w:rPr>
          <w:szCs w:val="24"/>
        </w:rPr>
        <w:t xml:space="preserve">). As we already know from the previous matrices, this fundamental thesis of </w:t>
      </w:r>
      <w:r w:rsidR="00A55458" w:rsidRPr="00D215FF">
        <w:rPr>
          <w:szCs w:val="24"/>
        </w:rPr>
        <w:t>Averroes</w:t>
      </w:r>
      <w:r w:rsidR="002C1819" w:rsidRPr="00D215FF">
        <w:rPr>
          <w:szCs w:val="24"/>
        </w:rPr>
        <w:t xml:space="preserve"> </w:t>
      </w:r>
      <w:r w:rsidR="002C1819" w:rsidRPr="00D215FF">
        <w:rPr>
          <w:szCs w:val="24"/>
        </w:rPr>
        <w:lastRenderedPageBreak/>
        <w:t xml:space="preserve">was </w:t>
      </w:r>
      <w:r w:rsidR="004E5FEB" w:rsidRPr="00D215FF">
        <w:rPr>
          <w:szCs w:val="24"/>
        </w:rPr>
        <w:t xml:space="preserve">directed against </w:t>
      </w:r>
      <w:r w:rsidR="002C1819" w:rsidRPr="00D215FF">
        <w:rPr>
          <w:szCs w:val="24"/>
        </w:rPr>
        <w:t>all modern Alexandrians (OBJ</w:t>
      </w:r>
      <w:r w:rsidR="00B47656" w:rsidRPr="00D215FF">
        <w:rPr>
          <w:szCs w:val="24"/>
        </w:rPr>
        <w:t> </w:t>
      </w:r>
      <w:r w:rsidR="002C1819" w:rsidRPr="00D215FF">
        <w:rPr>
          <w:szCs w:val="24"/>
        </w:rPr>
        <w:t xml:space="preserve">II, </w:t>
      </w:r>
      <w:r w:rsidR="008D13DE" w:rsidRPr="00D215FF">
        <w:rPr>
          <w:szCs w:val="24"/>
        </w:rPr>
        <w:t>ch.</w:t>
      </w:r>
      <w:r w:rsidR="002C1819" w:rsidRPr="00D215FF">
        <w:rPr>
          <w:szCs w:val="24"/>
        </w:rPr>
        <w:t xml:space="preserve"> 2.4.2) </w:t>
      </w:r>
      <w:r w:rsidR="00C97DC7" w:rsidRPr="00D215FF">
        <w:rPr>
          <w:szCs w:val="24"/>
        </w:rPr>
        <w:t xml:space="preserve">and the school of the first Averroism </w:t>
      </w:r>
      <w:r w:rsidR="002C1819" w:rsidRPr="00D215FF">
        <w:rPr>
          <w:szCs w:val="24"/>
        </w:rPr>
        <w:t xml:space="preserve">repeated </w:t>
      </w:r>
      <w:r w:rsidR="00C97DC7" w:rsidRPr="00D215FF">
        <w:rPr>
          <w:szCs w:val="24"/>
        </w:rPr>
        <w:t>it</w:t>
      </w:r>
      <w:r w:rsidR="00C0533F" w:rsidRPr="00D215FF">
        <w:rPr>
          <w:szCs w:val="24"/>
        </w:rPr>
        <w:t xml:space="preserve">. </w:t>
      </w:r>
      <w:r w:rsidR="002C1819" w:rsidRPr="00D215FF">
        <w:rPr>
          <w:szCs w:val="24"/>
        </w:rPr>
        <w:t xml:space="preserve">The whole debate concerning habitus is concluded by the last defender of the first </w:t>
      </w:r>
      <w:r w:rsidR="008D13DE" w:rsidRPr="00D215FF">
        <w:rPr>
          <w:szCs w:val="24"/>
        </w:rPr>
        <w:t>Averroism</w:t>
      </w:r>
      <w:r w:rsidR="002C1819" w:rsidRPr="00D215FF">
        <w:rPr>
          <w:szCs w:val="24"/>
        </w:rPr>
        <w:t>, William Ockham, in the polemic against Scotus and his modern school (</w:t>
      </w:r>
      <w:r w:rsidR="008D13DE" w:rsidRPr="00D215FF">
        <w:rPr>
          <w:szCs w:val="24"/>
        </w:rPr>
        <w:t>ch.</w:t>
      </w:r>
      <w:r w:rsidR="00B47656" w:rsidRPr="00D215FF">
        <w:rPr>
          <w:szCs w:val="24"/>
        </w:rPr>
        <w:t> </w:t>
      </w:r>
      <w:r w:rsidR="006970E2" w:rsidRPr="00D215FF">
        <w:rPr>
          <w:szCs w:val="24"/>
        </w:rPr>
        <w:t>5.4</w:t>
      </w:r>
      <w:r w:rsidR="00C0533F" w:rsidRPr="00D215FF">
        <w:rPr>
          <w:szCs w:val="24"/>
        </w:rPr>
        <w:t>).</w:t>
      </w:r>
    </w:p>
    <w:p w14:paraId="37295FA4" w14:textId="77777777" w:rsidR="00F277A9" w:rsidRPr="00D215FF" w:rsidRDefault="002C1819" w:rsidP="00E828D8">
      <w:pPr>
        <w:ind w:firstLine="708"/>
        <w:rPr>
          <w:szCs w:val="24"/>
        </w:rPr>
      </w:pPr>
      <w:r w:rsidRPr="00D215FF">
        <w:rPr>
          <w:szCs w:val="24"/>
        </w:rPr>
        <w:t xml:space="preserve">The author of the Oxford manuscript, who converted to Thomism, already knows very well in the third part of the </w:t>
      </w:r>
      <w:r w:rsidR="00F40C10" w:rsidRPr="00D215FF">
        <w:rPr>
          <w:szCs w:val="24"/>
        </w:rPr>
        <w:t>tre</w:t>
      </w:r>
      <w:r w:rsidR="00E5211C" w:rsidRPr="00D215FF">
        <w:rPr>
          <w:szCs w:val="24"/>
        </w:rPr>
        <w:t>a</w:t>
      </w:r>
      <w:r w:rsidR="00F40C10" w:rsidRPr="00D215FF">
        <w:rPr>
          <w:szCs w:val="24"/>
        </w:rPr>
        <w:t xml:space="preserve">tise </w:t>
      </w:r>
      <w:r w:rsidRPr="00D215FF">
        <w:rPr>
          <w:szCs w:val="24"/>
        </w:rPr>
        <w:t xml:space="preserve">that the intellect cannot </w:t>
      </w:r>
      <w:r w:rsidR="00F40C10" w:rsidRPr="00D215FF">
        <w:rPr>
          <w:szCs w:val="24"/>
        </w:rPr>
        <w:t xml:space="preserve">have </w:t>
      </w:r>
      <w:r w:rsidRPr="00D215FF">
        <w:rPr>
          <w:szCs w:val="24"/>
        </w:rPr>
        <w:t xml:space="preserve">its own </w:t>
      </w:r>
      <w:r w:rsidR="00F40C10" w:rsidRPr="00D215FF">
        <w:rPr>
          <w:szCs w:val="24"/>
        </w:rPr>
        <w:t xml:space="preserve">actualized being </w:t>
      </w:r>
      <w:r w:rsidRPr="00D215FF">
        <w:rPr>
          <w:szCs w:val="24"/>
        </w:rPr>
        <w:t xml:space="preserve">as </w:t>
      </w:r>
      <w:r w:rsidR="00233F3B" w:rsidRPr="00D215FF">
        <w:rPr>
          <w:szCs w:val="24"/>
        </w:rPr>
        <w:t xml:space="preserve">the </w:t>
      </w:r>
      <w:r w:rsidRPr="00D215FF">
        <w:rPr>
          <w:szCs w:val="24"/>
        </w:rPr>
        <w:t>modernit</w:t>
      </w:r>
      <w:r w:rsidR="00233F3B" w:rsidRPr="00D215FF">
        <w:rPr>
          <w:szCs w:val="24"/>
        </w:rPr>
        <w:t>y</w:t>
      </w:r>
      <w:r w:rsidRPr="00D215FF">
        <w:rPr>
          <w:szCs w:val="24"/>
        </w:rPr>
        <w:t xml:space="preserve"> claim</w:t>
      </w:r>
      <w:r w:rsidR="00233F3B" w:rsidRPr="00D215FF">
        <w:rPr>
          <w:szCs w:val="24"/>
        </w:rPr>
        <w:t>s</w:t>
      </w:r>
      <w:r w:rsidRPr="00D215FF">
        <w:rPr>
          <w:szCs w:val="24"/>
        </w:rPr>
        <w:t>. The break in</w:t>
      </w:r>
      <w:r w:rsidR="00C0533F" w:rsidRPr="00D215FF">
        <w:rPr>
          <w:szCs w:val="24"/>
        </w:rPr>
        <w:t xml:space="preserve"> this position occurred in 1266–</w:t>
      </w:r>
      <w:r w:rsidRPr="00D215FF">
        <w:rPr>
          <w:szCs w:val="24"/>
        </w:rPr>
        <w:t>68 with the publication of Siger</w:t>
      </w:r>
      <w:r w:rsidR="00E25E7A" w:rsidRPr="00D215FF">
        <w:rPr>
          <w:szCs w:val="24"/>
        </w:rPr>
        <w:t>’</w:t>
      </w:r>
      <w:r w:rsidRPr="00D215FF">
        <w:rPr>
          <w:szCs w:val="24"/>
        </w:rPr>
        <w:t>s QII</w:t>
      </w:r>
      <w:r w:rsidR="00093D91" w:rsidRPr="00D215FF">
        <w:rPr>
          <w:szCs w:val="24"/>
        </w:rPr>
        <w:t>I</w:t>
      </w:r>
      <w:r w:rsidRPr="00D215FF">
        <w:rPr>
          <w:szCs w:val="24"/>
        </w:rPr>
        <w:t>DA and Aquinas</w:t>
      </w:r>
      <w:r w:rsidR="00E25E7A" w:rsidRPr="00D215FF">
        <w:rPr>
          <w:szCs w:val="24"/>
        </w:rPr>
        <w:t>’</w:t>
      </w:r>
      <w:r w:rsidRPr="00D215FF">
        <w:rPr>
          <w:szCs w:val="24"/>
        </w:rPr>
        <w:t xml:space="preserve">s commentaries on </w:t>
      </w:r>
      <w:r w:rsidRPr="00D215FF">
        <w:rPr>
          <w:i/>
          <w:szCs w:val="24"/>
        </w:rPr>
        <w:t>De anima</w:t>
      </w:r>
      <w:r w:rsidRPr="00D215FF">
        <w:rPr>
          <w:szCs w:val="24"/>
        </w:rPr>
        <w:t xml:space="preserve"> </w:t>
      </w:r>
      <w:r w:rsidR="00093D91" w:rsidRPr="00D215FF">
        <w:rPr>
          <w:szCs w:val="24"/>
        </w:rPr>
        <w:t xml:space="preserve">made </w:t>
      </w:r>
      <w:r w:rsidRPr="00D215FF">
        <w:rPr>
          <w:szCs w:val="24"/>
        </w:rPr>
        <w:t xml:space="preserve">in Italy. Therefore, the third part of the manuscript </w:t>
      </w:r>
      <w:r w:rsidR="00C0533F" w:rsidRPr="00D215FF">
        <w:rPr>
          <w:szCs w:val="24"/>
        </w:rPr>
        <w:t xml:space="preserve">O was written </w:t>
      </w:r>
      <w:r w:rsidR="008E1F11" w:rsidRPr="00D215FF">
        <w:rPr>
          <w:szCs w:val="24"/>
        </w:rPr>
        <w:t xml:space="preserve">before </w:t>
      </w:r>
      <w:r w:rsidR="00C0533F" w:rsidRPr="00D215FF">
        <w:rPr>
          <w:szCs w:val="24"/>
        </w:rPr>
        <w:t>the year</w:t>
      </w:r>
      <w:r w:rsidR="00855727" w:rsidRPr="00D215FF">
        <w:rPr>
          <w:szCs w:val="24"/>
        </w:rPr>
        <w:t> </w:t>
      </w:r>
      <w:r w:rsidR="00C0533F" w:rsidRPr="00D215FF">
        <w:rPr>
          <w:szCs w:val="24"/>
        </w:rPr>
        <w:t>12</w:t>
      </w:r>
      <w:r w:rsidRPr="00D215FF">
        <w:rPr>
          <w:szCs w:val="24"/>
        </w:rPr>
        <w:t xml:space="preserve">70. Avicennists as </w:t>
      </w:r>
      <w:r w:rsidR="008B7935" w:rsidRPr="00D215FF">
        <w:rPr>
          <w:szCs w:val="24"/>
        </w:rPr>
        <w:t>Bonaventure</w:t>
      </w:r>
      <w:r w:rsidRPr="00D215FF">
        <w:rPr>
          <w:szCs w:val="24"/>
        </w:rPr>
        <w:t xml:space="preserve"> </w:t>
      </w:r>
      <w:r w:rsidR="00233F3B" w:rsidRPr="00D215FF">
        <w:rPr>
          <w:szCs w:val="24"/>
        </w:rPr>
        <w:t>are</w:t>
      </w:r>
      <w:r w:rsidRPr="00D215FF">
        <w:rPr>
          <w:szCs w:val="24"/>
        </w:rPr>
        <w:t xml:space="preserve"> unable to establish the fundamental difference between the two components of intellect (</w:t>
      </w:r>
      <w:r w:rsidRPr="00D215FF">
        <w:rPr>
          <w:i/>
          <w:szCs w:val="24"/>
        </w:rPr>
        <w:t>ergo non est differentia potentiae possibilis ad agentem</w:t>
      </w:r>
      <w:r w:rsidRPr="00D215FF">
        <w:rPr>
          <w:szCs w:val="24"/>
        </w:rPr>
        <w:t xml:space="preserve">, </w:t>
      </w:r>
      <w:r w:rsidR="008D13DE" w:rsidRPr="00D215FF">
        <w:rPr>
          <w:szCs w:val="24"/>
        </w:rPr>
        <w:t>ch.</w:t>
      </w:r>
      <w:r w:rsidR="00C0533F" w:rsidRPr="00D215FF">
        <w:rPr>
          <w:szCs w:val="24"/>
        </w:rPr>
        <w:t xml:space="preserve"> 4.1.2</w:t>
      </w:r>
      <w:r w:rsidR="00B71A96" w:rsidRPr="00D215FF">
        <w:rPr>
          <w:szCs w:val="24"/>
        </w:rPr>
        <w:t>). Unfortunately, the anonym</w:t>
      </w:r>
      <w:r w:rsidR="00451C8D" w:rsidRPr="00D215FF">
        <w:rPr>
          <w:szCs w:val="24"/>
        </w:rPr>
        <w:t>ous writer</w:t>
      </w:r>
      <w:r w:rsidRPr="00D215FF">
        <w:rPr>
          <w:szCs w:val="24"/>
        </w:rPr>
        <w:t xml:space="preserve"> is not thorough and perhaps not principled enough to look for all these facts in </w:t>
      </w:r>
      <w:r w:rsidR="00A55458" w:rsidRPr="00D215FF">
        <w:rPr>
          <w:szCs w:val="24"/>
        </w:rPr>
        <w:t>Averroes</w:t>
      </w:r>
      <w:r w:rsidR="00E25E7A" w:rsidRPr="00D215FF">
        <w:rPr>
          <w:szCs w:val="24"/>
        </w:rPr>
        <w:t>’</w:t>
      </w:r>
      <w:r w:rsidR="00B71A96" w:rsidRPr="00D215FF">
        <w:rPr>
          <w:szCs w:val="24"/>
        </w:rPr>
        <w:t>s</w:t>
      </w:r>
      <w:r w:rsidRPr="00D215FF">
        <w:rPr>
          <w:szCs w:val="24"/>
        </w:rPr>
        <w:t xml:space="preserve"> work CMDA. He does not want to accept all the consequences of the first </w:t>
      </w:r>
      <w:r w:rsidR="008D13DE" w:rsidRPr="00D215FF">
        <w:rPr>
          <w:szCs w:val="24"/>
        </w:rPr>
        <w:t>Averroism</w:t>
      </w:r>
      <w:r w:rsidRPr="00D215FF">
        <w:rPr>
          <w:szCs w:val="24"/>
        </w:rPr>
        <w:t xml:space="preserve"> </w:t>
      </w:r>
      <w:r w:rsidR="006F78C7" w:rsidRPr="00D215FF">
        <w:rPr>
          <w:szCs w:val="24"/>
        </w:rPr>
        <w:t xml:space="preserve">in </w:t>
      </w:r>
      <w:r w:rsidRPr="00D215FF">
        <w:rPr>
          <w:szCs w:val="24"/>
        </w:rPr>
        <w:t xml:space="preserve">the Sicilian school </w:t>
      </w:r>
      <w:r w:rsidR="006F78C7" w:rsidRPr="00D215FF">
        <w:rPr>
          <w:szCs w:val="24"/>
        </w:rPr>
        <w:t xml:space="preserve">settled </w:t>
      </w:r>
      <w:r w:rsidRPr="00D215FF">
        <w:rPr>
          <w:szCs w:val="24"/>
        </w:rPr>
        <w:t>in the rue du</w:t>
      </w:r>
      <w:r w:rsidR="00B47656" w:rsidRPr="00D215FF">
        <w:rPr>
          <w:szCs w:val="24"/>
        </w:rPr>
        <w:t> </w:t>
      </w:r>
      <w:r w:rsidRPr="00D215FF">
        <w:rPr>
          <w:szCs w:val="24"/>
        </w:rPr>
        <w:t>Fouarre. The sophistic attitude is based on the fact that he still insists on the incompatibility of the separation between sensual and intellectual cognition, which do</w:t>
      </w:r>
      <w:r w:rsidR="00451C8D" w:rsidRPr="00D215FF">
        <w:rPr>
          <w:szCs w:val="24"/>
        </w:rPr>
        <w:t>es</w:t>
      </w:r>
      <w:r w:rsidRPr="00D215FF">
        <w:rPr>
          <w:szCs w:val="24"/>
        </w:rPr>
        <w:t xml:space="preserve"> not have a commo</w:t>
      </w:r>
      <w:r w:rsidR="004C695A" w:rsidRPr="00D215FF">
        <w:rPr>
          <w:szCs w:val="24"/>
        </w:rPr>
        <w:t xml:space="preserve">n receptive platform. See his position concerning </w:t>
      </w:r>
      <w:r w:rsidR="00E111E6" w:rsidRPr="00D215FF">
        <w:rPr>
          <w:szCs w:val="24"/>
        </w:rPr>
        <w:t xml:space="preserve">the nature of </w:t>
      </w:r>
      <w:r w:rsidRPr="00D215FF">
        <w:rPr>
          <w:i/>
          <w:szCs w:val="24"/>
        </w:rPr>
        <w:t>perspicuum</w:t>
      </w:r>
      <w:r w:rsidRPr="00D215FF">
        <w:rPr>
          <w:szCs w:val="24"/>
        </w:rPr>
        <w:t xml:space="preserve"> quoted above. This schizophrenic and sophistic position characterizes Aegidius Romanus, who distanced himself from the school of the first and second </w:t>
      </w:r>
      <w:r w:rsidR="008D13DE" w:rsidRPr="00D215FF">
        <w:rPr>
          <w:szCs w:val="24"/>
        </w:rPr>
        <w:t>Averroism</w:t>
      </w:r>
      <w:r w:rsidRPr="00D215FF">
        <w:rPr>
          <w:szCs w:val="24"/>
        </w:rPr>
        <w:t xml:space="preserve">. After writing </w:t>
      </w:r>
      <w:r w:rsidRPr="00D215FF">
        <w:rPr>
          <w:i/>
          <w:szCs w:val="24"/>
        </w:rPr>
        <w:t>De erroribus Philosophorum</w:t>
      </w:r>
      <w:r w:rsidRPr="00D215FF">
        <w:rPr>
          <w:szCs w:val="24"/>
        </w:rPr>
        <w:t xml:space="preserve"> (1270), Aegidius could no longer back down on the question of </w:t>
      </w:r>
      <w:r w:rsidR="00A55458" w:rsidRPr="00D215FF">
        <w:rPr>
          <w:szCs w:val="24"/>
        </w:rPr>
        <w:t>Averroes</w:t>
      </w:r>
      <w:r w:rsidR="00E25E7A" w:rsidRPr="00D215FF">
        <w:rPr>
          <w:szCs w:val="24"/>
        </w:rPr>
        <w:t>’</w:t>
      </w:r>
      <w:r w:rsidR="00AC6785" w:rsidRPr="00D215FF">
        <w:rPr>
          <w:szCs w:val="24"/>
        </w:rPr>
        <w:t>s</w:t>
      </w:r>
      <w:r w:rsidRPr="00D215FF">
        <w:rPr>
          <w:szCs w:val="24"/>
        </w:rPr>
        <w:t xml:space="preserve"> Averroism. </w:t>
      </w:r>
      <w:r w:rsidR="00AC6785" w:rsidRPr="00D215FF">
        <w:rPr>
          <w:szCs w:val="24"/>
        </w:rPr>
        <w:t>T</w:t>
      </w:r>
      <w:r w:rsidRPr="00D215FF">
        <w:rPr>
          <w:szCs w:val="24"/>
        </w:rPr>
        <w:t xml:space="preserve">he fifth chapter of the cited </w:t>
      </w:r>
      <w:r w:rsidR="00CD13A9" w:rsidRPr="00D215FF">
        <w:rPr>
          <w:szCs w:val="24"/>
        </w:rPr>
        <w:t xml:space="preserve">writing </w:t>
      </w:r>
      <w:r w:rsidR="00AC6785" w:rsidRPr="00D215FF">
        <w:rPr>
          <w:szCs w:val="24"/>
        </w:rPr>
        <w:t xml:space="preserve">made </w:t>
      </w:r>
      <w:r w:rsidRPr="00D215FF">
        <w:rPr>
          <w:szCs w:val="24"/>
        </w:rPr>
        <w:t xml:space="preserve">a sharp attack on </w:t>
      </w:r>
      <w:r w:rsidR="00A55458" w:rsidRPr="00D215FF">
        <w:rPr>
          <w:szCs w:val="24"/>
        </w:rPr>
        <w:t>Averroes</w:t>
      </w:r>
      <w:r w:rsidRPr="00D215FF">
        <w:rPr>
          <w:szCs w:val="24"/>
        </w:rPr>
        <w:t xml:space="preserve"> as a contender of the monotheistic religions.</w:t>
      </w:r>
      <w:r w:rsidRPr="00D215FF">
        <w:rPr>
          <w:szCs w:val="24"/>
          <w:vertAlign w:val="superscript"/>
        </w:rPr>
        <w:footnoteReference w:id="151"/>
      </w:r>
      <w:r w:rsidRPr="00D215FF">
        <w:rPr>
          <w:szCs w:val="24"/>
        </w:rPr>
        <w:t xml:space="preserve"> </w:t>
      </w:r>
      <w:r w:rsidR="00335A3E" w:rsidRPr="00D215FF">
        <w:rPr>
          <w:szCs w:val="24"/>
        </w:rPr>
        <w:t>Unlike the critical bishop</w:t>
      </w:r>
      <w:r w:rsidR="00CE1715" w:rsidRPr="00D215FF">
        <w:rPr>
          <w:szCs w:val="24"/>
        </w:rPr>
        <w:t xml:space="preserve"> Alvernus, Aegidius placed the C</w:t>
      </w:r>
      <w:r w:rsidR="00335A3E" w:rsidRPr="00D215FF">
        <w:rPr>
          <w:szCs w:val="24"/>
        </w:rPr>
        <w:t xml:space="preserve">ommentator in the group of outlawed pagan authors (Aristotle, </w:t>
      </w:r>
      <w:r w:rsidR="00A55458" w:rsidRPr="00D215FF">
        <w:rPr>
          <w:szCs w:val="24"/>
        </w:rPr>
        <w:t>Averroes</w:t>
      </w:r>
      <w:r w:rsidR="00335A3E" w:rsidRPr="00D215FF">
        <w:rPr>
          <w:szCs w:val="24"/>
        </w:rPr>
        <w:t xml:space="preserve">, Avicenna, Algazel, Al-Kindī, Maimonides). The shift in thinking is evident in the later writings. Aristotle and also Avicenna are </w:t>
      </w:r>
      <w:r w:rsidR="00394305" w:rsidRPr="00D215FF">
        <w:rPr>
          <w:szCs w:val="24"/>
        </w:rPr>
        <w:t xml:space="preserve">depicted in </w:t>
      </w:r>
      <w:r w:rsidR="00394305" w:rsidRPr="00D215FF">
        <w:rPr>
          <w:i/>
          <w:szCs w:val="24"/>
        </w:rPr>
        <w:t>De erroribus Philosophorum</w:t>
      </w:r>
      <w:r w:rsidR="00394305" w:rsidRPr="00D215FF">
        <w:rPr>
          <w:szCs w:val="24"/>
        </w:rPr>
        <w:t xml:space="preserve"> </w:t>
      </w:r>
      <w:r w:rsidR="00335A3E" w:rsidRPr="00D215FF">
        <w:rPr>
          <w:szCs w:val="24"/>
        </w:rPr>
        <w:t xml:space="preserve">as adherents of the plurality of substantial forms. For Avicenna and </w:t>
      </w:r>
      <w:r w:rsidR="00A55458" w:rsidRPr="00D215FF">
        <w:rPr>
          <w:szCs w:val="24"/>
        </w:rPr>
        <w:t>Averroes</w:t>
      </w:r>
      <w:r w:rsidR="00335A3E" w:rsidRPr="00D215FF">
        <w:rPr>
          <w:szCs w:val="24"/>
        </w:rPr>
        <w:t xml:space="preserve">, this accusation remains; with regard to Aristotle, Aegidius </w:t>
      </w:r>
      <w:r w:rsidR="00F9220A" w:rsidRPr="00D215FF">
        <w:rPr>
          <w:szCs w:val="24"/>
        </w:rPr>
        <w:t>change</w:t>
      </w:r>
      <w:r w:rsidR="00C923A6" w:rsidRPr="00D215FF">
        <w:rPr>
          <w:szCs w:val="24"/>
        </w:rPr>
        <w:t>s</w:t>
      </w:r>
      <w:r w:rsidR="00F9220A" w:rsidRPr="00D215FF">
        <w:rPr>
          <w:szCs w:val="24"/>
        </w:rPr>
        <w:t xml:space="preserve"> it</w:t>
      </w:r>
      <w:r w:rsidR="00C923A6" w:rsidRPr="00D215FF">
        <w:rPr>
          <w:szCs w:val="24"/>
        </w:rPr>
        <w:t xml:space="preserve"> as it </w:t>
      </w:r>
      <w:r w:rsidR="00633AC1" w:rsidRPr="00D215FF">
        <w:rPr>
          <w:szCs w:val="24"/>
        </w:rPr>
        <w:t xml:space="preserve">had been </w:t>
      </w:r>
      <w:r w:rsidR="00C923A6" w:rsidRPr="00D215FF">
        <w:rPr>
          <w:szCs w:val="24"/>
        </w:rPr>
        <w:t xml:space="preserve">already </w:t>
      </w:r>
      <w:r w:rsidR="00335A3E" w:rsidRPr="00D215FF">
        <w:rPr>
          <w:szCs w:val="24"/>
        </w:rPr>
        <w:t>done in the third part of the manuscript O, written under the influence of Aquinas</w:t>
      </w:r>
      <w:r w:rsidR="00E25E7A" w:rsidRPr="00D215FF">
        <w:rPr>
          <w:szCs w:val="24"/>
        </w:rPr>
        <w:t>’</w:t>
      </w:r>
      <w:r w:rsidR="00C923A6" w:rsidRPr="00D215FF">
        <w:rPr>
          <w:szCs w:val="24"/>
        </w:rPr>
        <w:t>s</w:t>
      </w:r>
      <w:r w:rsidR="00335A3E" w:rsidRPr="00D215FF">
        <w:rPr>
          <w:szCs w:val="24"/>
        </w:rPr>
        <w:t xml:space="preserve"> interpretation. The whole argument about Averroism in the treatise is completely unnecessary if we seriously consider the following quotation</w:t>
      </w:r>
      <w:r w:rsidR="006A570D" w:rsidRPr="00D215FF">
        <w:rPr>
          <w:szCs w:val="24"/>
        </w:rPr>
        <w:t xml:space="preserve"> of the manuscript O III. It </w:t>
      </w:r>
      <w:r w:rsidR="00335A3E" w:rsidRPr="00D215FF">
        <w:rPr>
          <w:szCs w:val="24"/>
        </w:rPr>
        <w:t xml:space="preserve">defines the unity of the receptive and synthetic intellect </w:t>
      </w:r>
      <w:r w:rsidR="006A570D" w:rsidRPr="00D215FF">
        <w:rPr>
          <w:szCs w:val="24"/>
        </w:rPr>
        <w:lastRenderedPageBreak/>
        <w:t xml:space="preserve">rightly </w:t>
      </w:r>
      <w:r w:rsidR="00335A3E" w:rsidRPr="00D215FF">
        <w:rPr>
          <w:szCs w:val="24"/>
        </w:rPr>
        <w:t xml:space="preserve">according to </w:t>
      </w:r>
      <w:r w:rsidR="00A55458" w:rsidRPr="00D215FF">
        <w:rPr>
          <w:szCs w:val="24"/>
        </w:rPr>
        <w:t>Averroes</w:t>
      </w:r>
      <w:r w:rsidR="00335A3E" w:rsidRPr="00D215FF">
        <w:rPr>
          <w:szCs w:val="24"/>
        </w:rPr>
        <w:t xml:space="preserve"> (</w:t>
      </w:r>
      <w:r w:rsidR="00335A3E" w:rsidRPr="00D215FF">
        <w:rPr>
          <w:i/>
          <w:szCs w:val="24"/>
        </w:rPr>
        <w:t>secundum Commentatorem, duas operationes animae experimur in nobis</w:t>
      </w:r>
      <w:r w:rsidR="00335A3E" w:rsidRPr="00D215FF">
        <w:rPr>
          <w:szCs w:val="24"/>
        </w:rPr>
        <w:t>).</w:t>
      </w:r>
      <w:r w:rsidR="00335A3E" w:rsidRPr="00D215FF">
        <w:rPr>
          <w:szCs w:val="24"/>
          <w:vertAlign w:val="superscript"/>
        </w:rPr>
        <w:footnoteReference w:id="152"/>
      </w:r>
      <w:r w:rsidR="00BA76FE" w:rsidRPr="00D215FF">
        <w:rPr>
          <w:szCs w:val="24"/>
        </w:rPr>
        <w:t xml:space="preserve"> However, the meaning of “</w:t>
      </w:r>
      <w:r w:rsidR="00BA76FE" w:rsidRPr="00D215FF">
        <w:rPr>
          <w:i/>
          <w:szCs w:val="24"/>
        </w:rPr>
        <w:t>experimur</w:t>
      </w:r>
      <w:r w:rsidR="00BA76FE" w:rsidRPr="00D215FF">
        <w:rPr>
          <w:szCs w:val="24"/>
        </w:rPr>
        <w:t xml:space="preserve">” </w:t>
      </w:r>
      <w:r w:rsidR="00E828D8" w:rsidRPr="00D215FF">
        <w:rPr>
          <w:szCs w:val="24"/>
        </w:rPr>
        <w:t>is meant in an Averroist manner. The author insists that the C</w:t>
      </w:r>
      <w:r w:rsidR="00335A3E" w:rsidRPr="00D215FF">
        <w:rPr>
          <w:szCs w:val="24"/>
        </w:rPr>
        <w:t xml:space="preserve">ommentator in </w:t>
      </w:r>
      <w:r w:rsidR="00E828D8" w:rsidRPr="00D215FF">
        <w:rPr>
          <w:szCs w:val="24"/>
        </w:rPr>
        <w:t>CMDA took</w:t>
      </w:r>
      <w:r w:rsidR="00335A3E" w:rsidRPr="00D215FF">
        <w:rPr>
          <w:szCs w:val="24"/>
        </w:rPr>
        <w:t xml:space="preserve"> into account only the conjunction of both intellects. The key difference from the previous rejection of </w:t>
      </w:r>
      <w:r w:rsidR="00A55458" w:rsidRPr="00D215FF">
        <w:rPr>
          <w:szCs w:val="24"/>
        </w:rPr>
        <w:t>Averroes</w:t>
      </w:r>
      <w:r w:rsidR="00092B3C" w:rsidRPr="00D215FF">
        <w:rPr>
          <w:szCs w:val="24"/>
        </w:rPr>
        <w:t xml:space="preserve"> in DA I–</w:t>
      </w:r>
      <w:r w:rsidR="00335A3E" w:rsidRPr="00D215FF">
        <w:rPr>
          <w:szCs w:val="24"/>
        </w:rPr>
        <w:t xml:space="preserve">II is obvious. </w:t>
      </w:r>
      <w:r w:rsidR="00F9057E" w:rsidRPr="00D215FF">
        <w:rPr>
          <w:szCs w:val="24"/>
        </w:rPr>
        <w:t xml:space="preserve">In the previous </w:t>
      </w:r>
      <w:r w:rsidR="000A633B" w:rsidRPr="00D215FF">
        <w:rPr>
          <w:szCs w:val="24"/>
        </w:rPr>
        <w:t xml:space="preserve">both </w:t>
      </w:r>
      <w:r w:rsidR="00F9057E" w:rsidRPr="00D215FF">
        <w:rPr>
          <w:szCs w:val="24"/>
        </w:rPr>
        <w:t>parts, t</w:t>
      </w:r>
      <w:r w:rsidR="00335A3E" w:rsidRPr="00D215FF">
        <w:rPr>
          <w:szCs w:val="24"/>
        </w:rPr>
        <w:t xml:space="preserve">he soul became the plurality of substances, and </w:t>
      </w:r>
      <w:r w:rsidR="00335A3E" w:rsidRPr="00D215FF">
        <w:rPr>
          <w:i/>
          <w:szCs w:val="24"/>
        </w:rPr>
        <w:t>intellectus possibilis</w:t>
      </w:r>
      <w:r w:rsidR="00335A3E" w:rsidRPr="00D215FF">
        <w:rPr>
          <w:szCs w:val="24"/>
        </w:rPr>
        <w:t xml:space="preserve"> was numerica</w:t>
      </w:r>
      <w:r w:rsidR="00092B3C" w:rsidRPr="00D215FF">
        <w:rPr>
          <w:szCs w:val="24"/>
        </w:rPr>
        <w:t xml:space="preserve">lly uniform for all people. In the third part, </w:t>
      </w:r>
      <w:r w:rsidR="00335A3E" w:rsidRPr="00D215FF">
        <w:rPr>
          <w:szCs w:val="24"/>
        </w:rPr>
        <w:t xml:space="preserve">this intellect is individualized by the </w:t>
      </w:r>
      <w:r w:rsidR="00FB5D57" w:rsidRPr="00D215FF">
        <w:rPr>
          <w:szCs w:val="24"/>
        </w:rPr>
        <w:t xml:space="preserve">actualized </w:t>
      </w:r>
      <w:r w:rsidR="00335A3E" w:rsidRPr="00D215FF">
        <w:rPr>
          <w:szCs w:val="24"/>
        </w:rPr>
        <w:t xml:space="preserve">subsistence of soul and body, and even </w:t>
      </w:r>
      <w:r w:rsidR="00B12FCC" w:rsidRPr="00D215FF">
        <w:rPr>
          <w:szCs w:val="24"/>
        </w:rPr>
        <w:t xml:space="preserve">with </w:t>
      </w:r>
      <w:r w:rsidR="00335A3E" w:rsidRPr="00D215FF">
        <w:rPr>
          <w:szCs w:val="24"/>
        </w:rPr>
        <w:t>re</w:t>
      </w:r>
      <w:r w:rsidR="00092B3C" w:rsidRPr="00D215FF">
        <w:rPr>
          <w:szCs w:val="24"/>
        </w:rPr>
        <w:t>fer</w:t>
      </w:r>
      <w:r w:rsidR="00B12FCC" w:rsidRPr="00D215FF">
        <w:rPr>
          <w:szCs w:val="24"/>
        </w:rPr>
        <w:t>rence</w:t>
      </w:r>
      <w:r w:rsidR="00092B3C" w:rsidRPr="00D215FF">
        <w:rPr>
          <w:szCs w:val="24"/>
        </w:rPr>
        <w:t xml:space="preserve"> to</w:t>
      </w:r>
      <w:r w:rsidR="00335A3E" w:rsidRPr="00D215FF">
        <w:rPr>
          <w:szCs w:val="24"/>
        </w:rPr>
        <w:t xml:space="preserve"> </w:t>
      </w:r>
      <w:r w:rsidR="00A55458" w:rsidRPr="00D215FF">
        <w:rPr>
          <w:szCs w:val="24"/>
        </w:rPr>
        <w:t>Averroes</w:t>
      </w:r>
      <w:r w:rsidR="00335A3E" w:rsidRPr="00D215FF">
        <w:rPr>
          <w:szCs w:val="24"/>
        </w:rPr>
        <w:t>. The author further imputes Avicenna</w:t>
      </w:r>
      <w:r w:rsidR="00E25E7A" w:rsidRPr="00D215FF">
        <w:rPr>
          <w:szCs w:val="24"/>
        </w:rPr>
        <w:t>’</w:t>
      </w:r>
      <w:r w:rsidR="00335A3E" w:rsidRPr="00D215FF">
        <w:rPr>
          <w:szCs w:val="24"/>
        </w:rPr>
        <w:t xml:space="preserve">s position of </w:t>
      </w:r>
      <w:r w:rsidR="00092B3C" w:rsidRPr="00D215FF">
        <w:rPr>
          <w:szCs w:val="24"/>
        </w:rPr>
        <w:t xml:space="preserve">actualized </w:t>
      </w:r>
      <w:r w:rsidR="00335A3E" w:rsidRPr="00D215FF">
        <w:rPr>
          <w:szCs w:val="24"/>
        </w:rPr>
        <w:t xml:space="preserve">first principles in the soul to </w:t>
      </w:r>
      <w:r w:rsidR="00A55458" w:rsidRPr="00D215FF">
        <w:rPr>
          <w:szCs w:val="24"/>
        </w:rPr>
        <w:t>Averroes</w:t>
      </w:r>
      <w:r w:rsidR="00092B3C" w:rsidRPr="00D215FF">
        <w:rPr>
          <w:szCs w:val="24"/>
        </w:rPr>
        <w:t xml:space="preserve">. However, he must admit </w:t>
      </w:r>
      <w:r w:rsidR="00335A3E" w:rsidRPr="00D215FF">
        <w:rPr>
          <w:szCs w:val="24"/>
        </w:rPr>
        <w:t xml:space="preserve">that </w:t>
      </w:r>
      <w:r w:rsidR="00A55458" w:rsidRPr="00D215FF">
        <w:rPr>
          <w:szCs w:val="24"/>
        </w:rPr>
        <w:t>Averroes</w:t>
      </w:r>
      <w:r w:rsidR="00E25E7A" w:rsidRPr="00D215FF">
        <w:rPr>
          <w:szCs w:val="24"/>
        </w:rPr>
        <w:t>’</w:t>
      </w:r>
      <w:r w:rsidR="00092B3C" w:rsidRPr="00D215FF">
        <w:rPr>
          <w:szCs w:val="24"/>
        </w:rPr>
        <w:t>s</w:t>
      </w:r>
      <w:r w:rsidR="00335A3E" w:rsidRPr="00D215FF">
        <w:rPr>
          <w:szCs w:val="24"/>
        </w:rPr>
        <w:t xml:space="preserve"> Aristotelian interpretation of </w:t>
      </w:r>
      <w:r w:rsidR="00DA2E19" w:rsidRPr="00D215FF">
        <w:rPr>
          <w:i/>
          <w:szCs w:val="24"/>
        </w:rPr>
        <w:t>Second A</w:t>
      </w:r>
      <w:r w:rsidR="00092B3C" w:rsidRPr="00D215FF">
        <w:rPr>
          <w:i/>
          <w:szCs w:val="24"/>
        </w:rPr>
        <w:t>nalytics</w:t>
      </w:r>
      <w:r w:rsidR="00092B3C" w:rsidRPr="00D215FF">
        <w:rPr>
          <w:szCs w:val="24"/>
        </w:rPr>
        <w:t xml:space="preserve"> defends </w:t>
      </w:r>
      <w:r w:rsidR="00335A3E" w:rsidRPr="00D215FF">
        <w:rPr>
          <w:szCs w:val="24"/>
        </w:rPr>
        <w:t xml:space="preserve">a different </w:t>
      </w:r>
      <w:r w:rsidR="00D55D08" w:rsidRPr="00D215FF">
        <w:rPr>
          <w:szCs w:val="24"/>
        </w:rPr>
        <w:t>version than</w:t>
      </w:r>
      <w:r w:rsidR="00092B3C" w:rsidRPr="00D215FF">
        <w:rPr>
          <w:szCs w:val="24"/>
        </w:rPr>
        <w:t xml:space="preserve"> </w:t>
      </w:r>
      <w:r w:rsidR="00335A3E" w:rsidRPr="00D215FF">
        <w:rPr>
          <w:szCs w:val="24"/>
        </w:rPr>
        <w:t xml:space="preserve">the first principle of cognition given by Avicenna </w:t>
      </w:r>
      <w:r w:rsidR="00335A3E" w:rsidRPr="00D215FF">
        <w:rPr>
          <w:i/>
          <w:szCs w:val="24"/>
        </w:rPr>
        <w:t>simpliciter</w:t>
      </w:r>
      <w:r w:rsidR="00335A3E" w:rsidRPr="00D215FF">
        <w:rPr>
          <w:szCs w:val="24"/>
        </w:rPr>
        <w:t xml:space="preserve"> and </w:t>
      </w:r>
      <w:r w:rsidR="00335A3E" w:rsidRPr="00D215FF">
        <w:rPr>
          <w:i/>
          <w:szCs w:val="24"/>
        </w:rPr>
        <w:t>actualiter</w:t>
      </w:r>
      <w:r w:rsidR="00335A3E" w:rsidRPr="00D215FF">
        <w:rPr>
          <w:szCs w:val="24"/>
        </w:rPr>
        <w:t>.</w:t>
      </w:r>
      <w:r w:rsidR="00335A3E" w:rsidRPr="00D215FF">
        <w:rPr>
          <w:szCs w:val="24"/>
          <w:vertAlign w:val="superscript"/>
        </w:rPr>
        <w:footnoteReference w:id="153"/>
      </w:r>
      <w:r w:rsidR="00335A3E" w:rsidRPr="00D215FF">
        <w:rPr>
          <w:szCs w:val="24"/>
        </w:rPr>
        <w:t xml:space="preserve"> Once again, we see the separation from the position of Averroism according to Oxfordian Fallacy</w:t>
      </w:r>
      <w:r w:rsidR="00224127" w:rsidRPr="00D215FF">
        <w:rPr>
          <w:szCs w:val="24"/>
        </w:rPr>
        <w:t>. T</w:t>
      </w:r>
      <w:r w:rsidR="00335A3E" w:rsidRPr="00D215FF">
        <w:rPr>
          <w:szCs w:val="24"/>
        </w:rPr>
        <w:t xml:space="preserve">he </w:t>
      </w:r>
      <w:r w:rsidR="00224127" w:rsidRPr="00D215FF">
        <w:rPr>
          <w:szCs w:val="24"/>
        </w:rPr>
        <w:t>a</w:t>
      </w:r>
      <w:r w:rsidR="00335A3E" w:rsidRPr="00D215FF">
        <w:rPr>
          <w:szCs w:val="24"/>
        </w:rPr>
        <w:t xml:space="preserve">nonymus must partially accept </w:t>
      </w:r>
      <w:r w:rsidR="00A55458" w:rsidRPr="00D215FF">
        <w:rPr>
          <w:szCs w:val="24"/>
        </w:rPr>
        <w:t>Averroes</w:t>
      </w:r>
      <w:r w:rsidR="00E25E7A" w:rsidRPr="00D215FF">
        <w:rPr>
          <w:szCs w:val="24"/>
        </w:rPr>
        <w:t>’</w:t>
      </w:r>
      <w:r w:rsidR="00335A3E" w:rsidRPr="00D215FF">
        <w:rPr>
          <w:szCs w:val="24"/>
        </w:rPr>
        <w:t>s reasoning</w:t>
      </w:r>
      <w:r w:rsidR="00224127" w:rsidRPr="00D215FF">
        <w:rPr>
          <w:szCs w:val="24"/>
        </w:rPr>
        <w:t xml:space="preserve"> proposed by Siger</w:t>
      </w:r>
      <w:r w:rsidR="00335A3E" w:rsidRPr="00D215FF">
        <w:rPr>
          <w:szCs w:val="24"/>
        </w:rPr>
        <w:t>, alth</w:t>
      </w:r>
      <w:r w:rsidR="00F277A9" w:rsidRPr="00D215FF">
        <w:rPr>
          <w:szCs w:val="24"/>
        </w:rPr>
        <w:t>ough he does not agree with it.</w:t>
      </w:r>
    </w:p>
    <w:p w14:paraId="1A9751D0" w14:textId="6DE35568" w:rsidR="00D56DD7" w:rsidRPr="00D215FF" w:rsidRDefault="00335A3E" w:rsidP="007A1269">
      <w:pPr>
        <w:ind w:firstLine="708"/>
        <w:rPr>
          <w:szCs w:val="24"/>
        </w:rPr>
      </w:pPr>
      <w:r w:rsidRPr="00D215FF">
        <w:rPr>
          <w:szCs w:val="24"/>
        </w:rPr>
        <w:t>We now want to summarize the new, already fully Thomistic position of the author. It f</w:t>
      </w:r>
      <w:r w:rsidR="0013034A" w:rsidRPr="00D215FF">
        <w:rPr>
          <w:szCs w:val="24"/>
        </w:rPr>
        <w:t>inds explicit expression in the</w:t>
      </w:r>
      <w:r w:rsidRPr="00D215FF">
        <w:rPr>
          <w:szCs w:val="24"/>
        </w:rPr>
        <w:t xml:space="preserve"> </w:t>
      </w:r>
      <w:r w:rsidR="0013034A" w:rsidRPr="00D215FF">
        <w:rPr>
          <w:szCs w:val="24"/>
        </w:rPr>
        <w:t>following section</w:t>
      </w:r>
      <w:r w:rsidRPr="00D215FF">
        <w:rPr>
          <w:szCs w:val="24"/>
        </w:rPr>
        <w:t xml:space="preserve">, where </w:t>
      </w:r>
      <w:r w:rsidR="0013034A" w:rsidRPr="00D215FF">
        <w:rPr>
          <w:szCs w:val="24"/>
        </w:rPr>
        <w:t xml:space="preserve">there is a complete </w:t>
      </w:r>
      <w:r w:rsidRPr="00D215FF">
        <w:rPr>
          <w:szCs w:val="24"/>
        </w:rPr>
        <w:t>exposure of intellect from the front (O</w:t>
      </w:r>
      <w:r w:rsidR="00B47656" w:rsidRPr="00D215FF">
        <w:rPr>
          <w:szCs w:val="24"/>
        </w:rPr>
        <w:t> </w:t>
      </w:r>
      <w:r w:rsidRPr="00D215FF">
        <w:rPr>
          <w:szCs w:val="24"/>
        </w:rPr>
        <w:t>3.17, p.</w:t>
      </w:r>
      <w:r w:rsidR="00B47656" w:rsidRPr="00D215FF">
        <w:rPr>
          <w:szCs w:val="24"/>
        </w:rPr>
        <w:t> </w:t>
      </w:r>
      <w:r w:rsidRPr="00D215FF">
        <w:rPr>
          <w:szCs w:val="24"/>
        </w:rPr>
        <w:t xml:space="preserve">334.43‒55). </w:t>
      </w:r>
      <w:r w:rsidR="0013034A" w:rsidRPr="00D215FF">
        <w:rPr>
          <w:szCs w:val="24"/>
        </w:rPr>
        <w:t>In t</w:t>
      </w:r>
      <w:r w:rsidRPr="00D215FF">
        <w:rPr>
          <w:szCs w:val="24"/>
        </w:rPr>
        <w:t xml:space="preserve">he soul </w:t>
      </w:r>
      <w:r w:rsidR="0013034A" w:rsidRPr="00D215FF">
        <w:rPr>
          <w:szCs w:val="24"/>
        </w:rPr>
        <w:t xml:space="preserve">there are </w:t>
      </w:r>
      <w:r w:rsidRPr="00D215FF">
        <w:rPr>
          <w:szCs w:val="24"/>
        </w:rPr>
        <w:t xml:space="preserve">two </w:t>
      </w:r>
      <w:r w:rsidR="0013034A" w:rsidRPr="00D215FF">
        <w:rPr>
          <w:szCs w:val="24"/>
        </w:rPr>
        <w:t xml:space="preserve">faculties of </w:t>
      </w:r>
      <w:r w:rsidR="00300CE7" w:rsidRPr="00D215FF">
        <w:rPr>
          <w:szCs w:val="24"/>
        </w:rPr>
        <w:t xml:space="preserve">cognition </w:t>
      </w:r>
      <w:r w:rsidRPr="00D215FF">
        <w:rPr>
          <w:szCs w:val="24"/>
        </w:rPr>
        <w:t>given with regard to two orders of reality (</w:t>
      </w:r>
      <w:r w:rsidRPr="00D215FF">
        <w:rPr>
          <w:i/>
          <w:szCs w:val="24"/>
        </w:rPr>
        <w:t>respectu sensibilium, intelligibilium</w:t>
      </w:r>
      <w:r w:rsidRPr="00D215FF">
        <w:rPr>
          <w:szCs w:val="24"/>
        </w:rPr>
        <w:t>). From the point of view of intellectual cognition, both intellects are fundamentally different as potencies of the soul (</w:t>
      </w:r>
      <w:r w:rsidRPr="00D215FF">
        <w:rPr>
          <w:i/>
          <w:szCs w:val="24"/>
        </w:rPr>
        <w:t>agens activus est respectu sensibilium et possibilis passivus respectu intelligibilium</w:t>
      </w:r>
      <w:r w:rsidRPr="00D215FF">
        <w:rPr>
          <w:szCs w:val="24"/>
        </w:rPr>
        <w:t>; p.</w:t>
      </w:r>
      <w:r w:rsidR="00B47656" w:rsidRPr="00D215FF">
        <w:rPr>
          <w:szCs w:val="24"/>
        </w:rPr>
        <w:t> </w:t>
      </w:r>
      <w:r w:rsidRPr="00D215FF">
        <w:rPr>
          <w:szCs w:val="24"/>
        </w:rPr>
        <w:t xml:space="preserve">334.51‒52). The active intellect is responsible for the active synthesis of cognition, which is </w:t>
      </w:r>
      <w:r w:rsidR="0042583D" w:rsidRPr="00D215FF">
        <w:rPr>
          <w:szCs w:val="24"/>
        </w:rPr>
        <w:t xml:space="preserve">taken from </w:t>
      </w:r>
      <w:r w:rsidRPr="00D215FF">
        <w:rPr>
          <w:szCs w:val="24"/>
        </w:rPr>
        <w:t xml:space="preserve">the sensual sphere. But he could not do this if he did not build on the pure potentiality of the immaterial passive intellect, which absorbs all intelligible contents in their universal potentiality and in the immaterial mode </w:t>
      </w:r>
      <w:r w:rsidRPr="00D215FF">
        <w:rPr>
          <w:i/>
          <w:szCs w:val="24"/>
        </w:rPr>
        <w:t>inmixtus</w:t>
      </w:r>
      <w:r w:rsidRPr="00D215FF">
        <w:rPr>
          <w:szCs w:val="24"/>
        </w:rPr>
        <w:t>.</w:t>
      </w:r>
      <w:r w:rsidRPr="00D215FF">
        <w:rPr>
          <w:szCs w:val="24"/>
          <w:vertAlign w:val="superscript"/>
        </w:rPr>
        <w:footnoteReference w:id="154"/>
      </w:r>
      <w:r w:rsidRPr="00D215FF">
        <w:rPr>
          <w:szCs w:val="24"/>
        </w:rPr>
        <w:t xml:space="preserve"> </w:t>
      </w:r>
      <w:r w:rsidR="00D56DD7" w:rsidRPr="00D215FF">
        <w:rPr>
          <w:szCs w:val="24"/>
        </w:rPr>
        <w:t xml:space="preserve">The entire </w:t>
      </w:r>
      <w:r w:rsidR="00D56DD7" w:rsidRPr="00D215FF">
        <w:rPr>
          <w:szCs w:val="24"/>
        </w:rPr>
        <w:lastRenderedPageBreak/>
        <w:t>cognition is exposed from the front thanks to the basic orientation of the active intellect to the real, sensually recognized things (</w:t>
      </w:r>
      <w:r w:rsidR="00BD6E1D" w:rsidRPr="00D215FF">
        <w:rPr>
          <w:i/>
          <w:szCs w:val="24"/>
        </w:rPr>
        <w:t>agens activus</w:t>
      </w:r>
      <w:r w:rsidR="00D56DD7" w:rsidRPr="00D215FF">
        <w:rPr>
          <w:i/>
          <w:szCs w:val="24"/>
        </w:rPr>
        <w:t xml:space="preserve"> est respectu sensibilium</w:t>
      </w:r>
      <w:r w:rsidR="009019C3" w:rsidRPr="00D215FF">
        <w:rPr>
          <w:szCs w:val="24"/>
        </w:rPr>
        <w:t>). T</w:t>
      </w:r>
      <w:r w:rsidR="00D56DD7" w:rsidRPr="00D215FF">
        <w:rPr>
          <w:szCs w:val="24"/>
        </w:rPr>
        <w:t xml:space="preserve">he </w:t>
      </w:r>
      <w:r w:rsidR="00643AF2" w:rsidRPr="00D215FF">
        <w:rPr>
          <w:szCs w:val="24"/>
        </w:rPr>
        <w:t>unity of all components produces</w:t>
      </w:r>
      <w:r w:rsidR="00D56DD7" w:rsidRPr="00D215FF">
        <w:rPr>
          <w:szCs w:val="24"/>
        </w:rPr>
        <w:t xml:space="preserve"> unive</w:t>
      </w:r>
      <w:r w:rsidR="009019C3" w:rsidRPr="00D215FF">
        <w:rPr>
          <w:szCs w:val="24"/>
        </w:rPr>
        <w:t xml:space="preserve">rsal cognition of intellect. It is </w:t>
      </w:r>
      <w:r w:rsidR="00D56DD7" w:rsidRPr="00D215FF">
        <w:rPr>
          <w:szCs w:val="24"/>
        </w:rPr>
        <w:t xml:space="preserve">determined by the senses </w:t>
      </w:r>
      <w:r w:rsidR="009019C3" w:rsidRPr="00D215FF">
        <w:rPr>
          <w:szCs w:val="24"/>
        </w:rPr>
        <w:t>and by recognized individual things</w:t>
      </w:r>
      <w:r w:rsidR="00D56DD7" w:rsidRPr="00D215FF">
        <w:rPr>
          <w:szCs w:val="24"/>
        </w:rPr>
        <w:t>. Both modes are fundamentally separated from each other in terms of particularity and universality</w:t>
      </w:r>
      <w:r w:rsidR="00643AF2" w:rsidRPr="00D215FF">
        <w:rPr>
          <w:szCs w:val="24"/>
        </w:rPr>
        <w:t xml:space="preserve">. The </w:t>
      </w:r>
      <w:r w:rsidR="00D56DD7" w:rsidRPr="00D215FF">
        <w:rPr>
          <w:szCs w:val="24"/>
        </w:rPr>
        <w:t xml:space="preserve">synthesis of cognition </w:t>
      </w:r>
      <w:r w:rsidR="00643AF2" w:rsidRPr="00D215FF">
        <w:rPr>
          <w:szCs w:val="24"/>
        </w:rPr>
        <w:t xml:space="preserve">goes </w:t>
      </w:r>
      <w:r w:rsidR="00D56DD7" w:rsidRPr="00D215FF">
        <w:rPr>
          <w:szCs w:val="24"/>
        </w:rPr>
        <w:t>from the direction of thing</w:t>
      </w:r>
      <w:r w:rsidR="00643AF2" w:rsidRPr="00D215FF">
        <w:rPr>
          <w:szCs w:val="24"/>
        </w:rPr>
        <w:t>s</w:t>
      </w:r>
      <w:r w:rsidR="00D56DD7" w:rsidRPr="00D215FF">
        <w:rPr>
          <w:szCs w:val="24"/>
        </w:rPr>
        <w:t xml:space="preserve"> </w:t>
      </w:r>
      <w:r w:rsidR="00643AF2" w:rsidRPr="00D215FF">
        <w:rPr>
          <w:szCs w:val="24"/>
        </w:rPr>
        <w:t xml:space="preserve">and it </w:t>
      </w:r>
      <w:r w:rsidR="00D56DD7" w:rsidRPr="00D215FF">
        <w:rPr>
          <w:szCs w:val="24"/>
        </w:rPr>
        <w:t>is determined by the active component given in our soul (</w:t>
      </w:r>
      <w:r w:rsidR="00D56DD7" w:rsidRPr="00D215FF">
        <w:rPr>
          <w:i/>
          <w:szCs w:val="24"/>
        </w:rPr>
        <w:t>intellectus agens</w:t>
      </w:r>
      <w:r w:rsidR="00D56DD7" w:rsidRPr="00D215FF">
        <w:rPr>
          <w:szCs w:val="24"/>
        </w:rPr>
        <w:t xml:space="preserve">). Let us recall that even </w:t>
      </w:r>
      <w:r w:rsidR="00A55458" w:rsidRPr="00D215FF">
        <w:rPr>
          <w:szCs w:val="24"/>
        </w:rPr>
        <w:t>Averroes</w:t>
      </w:r>
      <w:r w:rsidR="00D56DD7" w:rsidRPr="00D215FF">
        <w:rPr>
          <w:szCs w:val="24"/>
        </w:rPr>
        <w:t xml:space="preserve"> does not have the universals in things and cannot have them available for absolutely principled reasons: the exposure proceeds from the front in the direction of first substance</w:t>
      </w:r>
      <w:r w:rsidR="00CF4AEC" w:rsidRPr="00D215FF">
        <w:rPr>
          <w:szCs w:val="24"/>
        </w:rPr>
        <w:t>s</w:t>
      </w:r>
      <w:r w:rsidR="00D56DD7" w:rsidRPr="00D215FF">
        <w:rPr>
          <w:szCs w:val="24"/>
        </w:rPr>
        <w:t xml:space="preserve">; the intellectual capacity of the soul is therefore </w:t>
      </w:r>
      <w:r w:rsidR="00D56DD7" w:rsidRPr="00D215FF">
        <w:rPr>
          <w:i/>
          <w:szCs w:val="24"/>
        </w:rPr>
        <w:t>tabula rasa</w:t>
      </w:r>
      <w:r w:rsidR="00D56DD7" w:rsidRPr="00D215FF">
        <w:rPr>
          <w:szCs w:val="24"/>
        </w:rPr>
        <w:t xml:space="preserve">; the intellect is not </w:t>
      </w:r>
      <w:r w:rsidR="008D1FEC" w:rsidRPr="00D215FF">
        <w:rPr>
          <w:szCs w:val="24"/>
        </w:rPr>
        <w:t xml:space="preserve">supposed to be an actual </w:t>
      </w:r>
      <w:r w:rsidR="00D56DD7" w:rsidRPr="00D215FF">
        <w:rPr>
          <w:szCs w:val="24"/>
        </w:rPr>
        <w:t xml:space="preserve">or </w:t>
      </w:r>
      <w:r w:rsidR="008D1FEC" w:rsidRPr="00D215FF">
        <w:rPr>
          <w:szCs w:val="24"/>
        </w:rPr>
        <w:t xml:space="preserve">separated </w:t>
      </w:r>
      <w:r w:rsidR="00D56DD7" w:rsidRPr="00D215FF">
        <w:rPr>
          <w:szCs w:val="24"/>
        </w:rPr>
        <w:t xml:space="preserve">substance, because it could not recognize anything else except itself. All universals are given only in thinking and are the result of abstraction. Something completely different </w:t>
      </w:r>
      <w:r w:rsidR="002A3096" w:rsidRPr="00D215FF">
        <w:rPr>
          <w:szCs w:val="24"/>
        </w:rPr>
        <w:t>are</w:t>
      </w:r>
      <w:r w:rsidR="00D56DD7" w:rsidRPr="00D215FF">
        <w:rPr>
          <w:szCs w:val="24"/>
        </w:rPr>
        <w:t xml:space="preserve"> cosmic immaterial forms and intelligences, because they are </w:t>
      </w:r>
      <w:r w:rsidR="00962E15" w:rsidRPr="00D215FF">
        <w:rPr>
          <w:szCs w:val="24"/>
        </w:rPr>
        <w:t xml:space="preserve">actualized </w:t>
      </w:r>
      <w:r w:rsidR="00D56DD7" w:rsidRPr="00D215FF">
        <w:rPr>
          <w:szCs w:val="24"/>
        </w:rPr>
        <w:t xml:space="preserve">first substances. </w:t>
      </w:r>
      <w:r w:rsidR="00962E15" w:rsidRPr="00D215FF">
        <w:rPr>
          <w:szCs w:val="24"/>
        </w:rPr>
        <w:t xml:space="preserve">Aegidius as the first Thomist could not defend Averroes because, like Aquinas, this semiaverroist belonged to the school of </w:t>
      </w:r>
      <w:r w:rsidR="00962E15" w:rsidRPr="00D215FF">
        <w:rPr>
          <w:i/>
          <w:szCs w:val="24"/>
        </w:rPr>
        <w:t>sophistae Latini</w:t>
      </w:r>
      <w:r w:rsidR="00962E15" w:rsidRPr="00D215FF">
        <w:rPr>
          <w:szCs w:val="24"/>
        </w:rPr>
        <w:t xml:space="preserve"> as far as the unity of the intellect was concerned. Aegidius cursed Averroes as a heretic, which in no way prevented this Latin sophist from adopting all the key arguments from him, especially those in the most important third part of CMDA. </w:t>
      </w:r>
      <w:r w:rsidR="00D56DD7" w:rsidRPr="00D215FF">
        <w:rPr>
          <w:szCs w:val="24"/>
        </w:rPr>
        <w:t xml:space="preserve">The whole dispute about the unity of the intellect in both parts is to a certain extent placed outside the well-known line of the dispute between the first and the second </w:t>
      </w:r>
      <w:r w:rsidR="008D13DE" w:rsidRPr="00D215FF">
        <w:rPr>
          <w:szCs w:val="24"/>
        </w:rPr>
        <w:t>Averroism</w:t>
      </w:r>
      <w:r w:rsidR="00D56DD7" w:rsidRPr="00D215FF">
        <w:rPr>
          <w:szCs w:val="24"/>
        </w:rPr>
        <w:t>. From the point of view of hermeneutics, it becomes clear that he concerns only two well-known authors: Aegidius Romanus (manuscript O) and Siger of Brabant (manuscript M). The author</w:t>
      </w:r>
      <w:r w:rsidR="00E25E7A" w:rsidRPr="00D215FF">
        <w:rPr>
          <w:szCs w:val="24"/>
        </w:rPr>
        <w:t>’</w:t>
      </w:r>
      <w:r w:rsidR="00D56DD7" w:rsidRPr="00D215FF">
        <w:rPr>
          <w:szCs w:val="24"/>
        </w:rPr>
        <w:t xml:space="preserve">s </w:t>
      </w:r>
      <w:r w:rsidR="00171398" w:rsidRPr="00D215FF">
        <w:rPr>
          <w:szCs w:val="24"/>
        </w:rPr>
        <w:t xml:space="preserve">evolution </w:t>
      </w:r>
      <w:r w:rsidR="002655FC" w:rsidRPr="00D215FF">
        <w:rPr>
          <w:szCs w:val="24"/>
        </w:rPr>
        <w:t>from moderate Avicennism (O I–</w:t>
      </w:r>
      <w:r w:rsidR="00D56DD7" w:rsidRPr="00D215FF">
        <w:rPr>
          <w:szCs w:val="24"/>
        </w:rPr>
        <w:t xml:space="preserve">II) to the explicit rejection of Avicennist </w:t>
      </w:r>
      <w:r w:rsidR="00171398" w:rsidRPr="00D215FF">
        <w:rPr>
          <w:szCs w:val="24"/>
        </w:rPr>
        <w:t>theory</w:t>
      </w:r>
      <w:r w:rsidR="00D56DD7" w:rsidRPr="00D215FF">
        <w:rPr>
          <w:szCs w:val="24"/>
        </w:rPr>
        <w:t xml:space="preserve"> of cognition and intellect</w:t>
      </w:r>
      <w:r w:rsidR="00F269E8" w:rsidRPr="00D215FF">
        <w:rPr>
          <w:szCs w:val="24"/>
        </w:rPr>
        <w:t xml:space="preserve"> (O III)</w:t>
      </w:r>
      <w:r w:rsidR="00D56DD7" w:rsidRPr="00D215FF">
        <w:rPr>
          <w:szCs w:val="24"/>
        </w:rPr>
        <w:t xml:space="preserve"> </w:t>
      </w:r>
      <w:r w:rsidR="00F269E8" w:rsidRPr="00D215FF">
        <w:rPr>
          <w:szCs w:val="24"/>
        </w:rPr>
        <w:t xml:space="preserve">elaborated </w:t>
      </w:r>
      <w:r w:rsidR="00D56DD7" w:rsidRPr="00D215FF">
        <w:rPr>
          <w:szCs w:val="24"/>
        </w:rPr>
        <w:t>historically first version</w:t>
      </w:r>
      <w:r w:rsidR="00F269E8" w:rsidRPr="00D215FF">
        <w:rPr>
          <w:szCs w:val="24"/>
        </w:rPr>
        <w:t xml:space="preserve"> of Thomism</w:t>
      </w:r>
      <w:r w:rsidR="00D56DD7" w:rsidRPr="00D215FF">
        <w:rPr>
          <w:szCs w:val="24"/>
        </w:rPr>
        <w:t xml:space="preserve">. This break </w:t>
      </w:r>
      <w:r w:rsidR="005D13E3" w:rsidRPr="00D215FF">
        <w:rPr>
          <w:szCs w:val="24"/>
        </w:rPr>
        <w:t xml:space="preserve">came when </w:t>
      </w:r>
      <w:r w:rsidR="00D56DD7" w:rsidRPr="00D215FF">
        <w:rPr>
          <w:szCs w:val="24"/>
        </w:rPr>
        <w:t xml:space="preserve">Aegidius </w:t>
      </w:r>
      <w:r w:rsidR="005D13E3" w:rsidRPr="00D215FF">
        <w:rPr>
          <w:szCs w:val="24"/>
        </w:rPr>
        <w:t xml:space="preserve">accepted </w:t>
      </w:r>
      <w:r w:rsidR="00D56DD7" w:rsidRPr="00D215FF">
        <w:rPr>
          <w:szCs w:val="24"/>
        </w:rPr>
        <w:t>Aquinas</w:t>
      </w:r>
      <w:r w:rsidR="00E25E7A" w:rsidRPr="00D215FF">
        <w:rPr>
          <w:szCs w:val="24"/>
        </w:rPr>
        <w:t>’</w:t>
      </w:r>
      <w:r w:rsidR="005D13E3" w:rsidRPr="00D215FF">
        <w:rPr>
          <w:szCs w:val="24"/>
        </w:rPr>
        <w:t>s</w:t>
      </w:r>
      <w:r w:rsidR="00D56DD7" w:rsidRPr="00D215FF">
        <w:rPr>
          <w:szCs w:val="24"/>
        </w:rPr>
        <w:t xml:space="preserve"> </w:t>
      </w:r>
      <w:r w:rsidR="005D13E3" w:rsidRPr="00D215FF">
        <w:rPr>
          <w:szCs w:val="24"/>
        </w:rPr>
        <w:t>treatises written in the years</w:t>
      </w:r>
      <w:r w:rsidR="00855727" w:rsidRPr="00D215FF">
        <w:rPr>
          <w:szCs w:val="24"/>
        </w:rPr>
        <w:t> </w:t>
      </w:r>
      <w:r w:rsidR="005D13E3" w:rsidRPr="00D215FF">
        <w:rPr>
          <w:szCs w:val="24"/>
        </w:rPr>
        <w:t>1267–69</w:t>
      </w:r>
      <w:r w:rsidR="00D56DD7" w:rsidRPr="00D215FF">
        <w:rPr>
          <w:szCs w:val="24"/>
        </w:rPr>
        <w:t xml:space="preserve"> during his stay</w:t>
      </w:r>
      <w:r w:rsidR="00661AAD" w:rsidRPr="00D215FF">
        <w:rPr>
          <w:szCs w:val="24"/>
        </w:rPr>
        <w:t xml:space="preserve"> in Italy. The author is a semi</w:t>
      </w:r>
      <w:r w:rsidR="00D56DD7" w:rsidRPr="00D215FF">
        <w:rPr>
          <w:szCs w:val="24"/>
        </w:rPr>
        <w:t xml:space="preserve">averroist because he rejects </w:t>
      </w:r>
      <w:r w:rsidR="00661AAD" w:rsidRPr="00D215FF">
        <w:rPr>
          <w:szCs w:val="24"/>
        </w:rPr>
        <w:t xml:space="preserve">the solution of </w:t>
      </w:r>
      <w:r w:rsidR="00A55458" w:rsidRPr="00D215FF">
        <w:rPr>
          <w:szCs w:val="24"/>
        </w:rPr>
        <w:t>Averroes</w:t>
      </w:r>
      <w:r w:rsidR="00D56DD7" w:rsidRPr="00D215FF">
        <w:rPr>
          <w:szCs w:val="24"/>
        </w:rPr>
        <w:t xml:space="preserve"> and Siger. With the help of Aquinas, he creates a new version of the dispute over Averroism, conveniently accusing </w:t>
      </w:r>
      <w:r w:rsidR="00A55458" w:rsidRPr="00D215FF">
        <w:rPr>
          <w:szCs w:val="24"/>
        </w:rPr>
        <w:t>Averroes</w:t>
      </w:r>
      <w:r w:rsidR="00D56DD7" w:rsidRPr="00D215FF">
        <w:rPr>
          <w:szCs w:val="24"/>
        </w:rPr>
        <w:t xml:space="preserve"> of his own inability to </w:t>
      </w:r>
      <w:r w:rsidR="002A1A53" w:rsidRPr="00D215FF">
        <w:rPr>
          <w:szCs w:val="24"/>
        </w:rPr>
        <w:t xml:space="preserve">create </w:t>
      </w:r>
      <w:r w:rsidR="00D56DD7" w:rsidRPr="00D215FF">
        <w:rPr>
          <w:szCs w:val="24"/>
        </w:rPr>
        <w:t xml:space="preserve">the unity of cognition and </w:t>
      </w:r>
      <w:r w:rsidR="002A1A53" w:rsidRPr="00D215FF">
        <w:rPr>
          <w:szCs w:val="24"/>
        </w:rPr>
        <w:t xml:space="preserve">the </w:t>
      </w:r>
      <w:r w:rsidR="00D56DD7" w:rsidRPr="00D215FF">
        <w:rPr>
          <w:szCs w:val="24"/>
        </w:rPr>
        <w:t>pe</w:t>
      </w:r>
      <w:r w:rsidR="0068369E" w:rsidRPr="00D215FF">
        <w:rPr>
          <w:szCs w:val="24"/>
        </w:rPr>
        <w:t xml:space="preserve">rson. We find the same attitude when </w:t>
      </w:r>
      <w:r w:rsidR="00D56DD7" w:rsidRPr="00D215FF">
        <w:rPr>
          <w:szCs w:val="24"/>
        </w:rPr>
        <w:t>Aegidius a</w:t>
      </w:r>
      <w:r w:rsidR="0068369E" w:rsidRPr="00D215FF">
        <w:rPr>
          <w:szCs w:val="24"/>
        </w:rPr>
        <w:t>b</w:t>
      </w:r>
      <w:r w:rsidR="00D56DD7" w:rsidRPr="00D215FF">
        <w:rPr>
          <w:szCs w:val="24"/>
        </w:rPr>
        <w:t>ound the year</w:t>
      </w:r>
      <w:r w:rsidR="00B47656" w:rsidRPr="00D215FF">
        <w:rPr>
          <w:szCs w:val="24"/>
        </w:rPr>
        <w:t> </w:t>
      </w:r>
      <w:r w:rsidR="00D56DD7" w:rsidRPr="00D215FF">
        <w:rPr>
          <w:szCs w:val="24"/>
        </w:rPr>
        <w:t xml:space="preserve">1270 </w:t>
      </w:r>
      <w:r w:rsidR="0068369E" w:rsidRPr="00D215FF">
        <w:rPr>
          <w:szCs w:val="24"/>
        </w:rPr>
        <w:t xml:space="preserve">wrote the treatise </w:t>
      </w:r>
      <w:r w:rsidR="00D56DD7" w:rsidRPr="00D215FF">
        <w:rPr>
          <w:i/>
          <w:szCs w:val="24"/>
        </w:rPr>
        <w:t>De plurificatione</w:t>
      </w:r>
      <w:r w:rsidR="00D56DD7" w:rsidRPr="00D215FF">
        <w:rPr>
          <w:szCs w:val="24"/>
        </w:rPr>
        <w:t xml:space="preserve">. Aegidius </w:t>
      </w:r>
      <w:r w:rsidR="00850417" w:rsidRPr="00D215FF">
        <w:rPr>
          <w:szCs w:val="24"/>
        </w:rPr>
        <w:t xml:space="preserve">defined </w:t>
      </w:r>
      <w:r w:rsidR="00D56DD7" w:rsidRPr="00D215FF">
        <w:rPr>
          <w:szCs w:val="24"/>
        </w:rPr>
        <w:t xml:space="preserve">the intellect in the mode </w:t>
      </w:r>
      <w:r w:rsidR="00D56DD7" w:rsidRPr="00D215FF">
        <w:rPr>
          <w:i/>
          <w:szCs w:val="24"/>
        </w:rPr>
        <w:t>quartum genus</w:t>
      </w:r>
      <w:r w:rsidR="00D56DD7" w:rsidRPr="00D215FF">
        <w:rPr>
          <w:szCs w:val="24"/>
        </w:rPr>
        <w:t xml:space="preserve"> and was unable </w:t>
      </w:r>
      <w:r w:rsidR="00D56DD7" w:rsidRPr="00D215FF">
        <w:rPr>
          <w:szCs w:val="24"/>
        </w:rPr>
        <w:lastRenderedPageBreak/>
        <w:t xml:space="preserve">to interpret </w:t>
      </w:r>
      <w:r w:rsidR="00D30619" w:rsidRPr="00D215FF">
        <w:rPr>
          <w:szCs w:val="24"/>
        </w:rPr>
        <w:t>CMDA</w:t>
      </w:r>
      <w:r w:rsidR="00D56DD7" w:rsidRPr="00D215FF">
        <w:rPr>
          <w:szCs w:val="24"/>
        </w:rPr>
        <w:t xml:space="preserve"> in the mode </w:t>
      </w:r>
      <w:r w:rsidR="00D56DD7" w:rsidRPr="00D215FF">
        <w:rPr>
          <w:i/>
          <w:szCs w:val="24"/>
        </w:rPr>
        <w:t>tertium genus</w:t>
      </w:r>
      <w:r w:rsidR="00D56DD7" w:rsidRPr="00D215FF">
        <w:rPr>
          <w:szCs w:val="24"/>
        </w:rPr>
        <w:t>.</w:t>
      </w:r>
      <w:r w:rsidR="00D56DD7" w:rsidRPr="00D215FF">
        <w:rPr>
          <w:szCs w:val="24"/>
          <w:vertAlign w:val="superscript"/>
        </w:rPr>
        <w:footnoteReference w:id="155"/>
      </w:r>
      <w:r w:rsidR="00C0237D" w:rsidRPr="00D215FF">
        <w:rPr>
          <w:szCs w:val="24"/>
        </w:rPr>
        <w:t xml:space="preserve"> Aegidius and Aquinas saw the Neoplatonic </w:t>
      </w:r>
      <w:r w:rsidR="00A55458" w:rsidRPr="00D215FF">
        <w:rPr>
          <w:szCs w:val="24"/>
        </w:rPr>
        <w:t>Averroes</w:t>
      </w:r>
      <w:r w:rsidR="00C0237D" w:rsidRPr="00D215FF">
        <w:rPr>
          <w:szCs w:val="24"/>
        </w:rPr>
        <w:t xml:space="preserve"> through the glasses of the Toled</w:t>
      </w:r>
      <w:r w:rsidR="00294DF3" w:rsidRPr="00D215FF">
        <w:rPr>
          <w:szCs w:val="24"/>
        </w:rPr>
        <w:t>o</w:t>
      </w:r>
      <w:r w:rsidR="00C0237D" w:rsidRPr="00D215FF">
        <w:rPr>
          <w:szCs w:val="24"/>
        </w:rPr>
        <w:t xml:space="preserve"> school and </w:t>
      </w:r>
      <w:r w:rsidR="00294DF3" w:rsidRPr="00D215FF">
        <w:rPr>
          <w:szCs w:val="24"/>
        </w:rPr>
        <w:t>made the criticism accordingly</w:t>
      </w:r>
      <w:r w:rsidR="00C0237D" w:rsidRPr="00D215FF">
        <w:rPr>
          <w:szCs w:val="24"/>
        </w:rPr>
        <w:t xml:space="preserve">. Both thinkers did not at all consider </w:t>
      </w:r>
      <w:r w:rsidR="00D04B3C" w:rsidRPr="00D215FF">
        <w:rPr>
          <w:szCs w:val="24"/>
        </w:rPr>
        <w:t xml:space="preserve">the fact </w:t>
      </w:r>
      <w:r w:rsidR="00C0237D" w:rsidRPr="00D215FF">
        <w:rPr>
          <w:szCs w:val="24"/>
        </w:rPr>
        <w:t>that the interpretation of the unity of the intellect in both modes, i.e.</w:t>
      </w:r>
      <w:r w:rsidR="00451C8D" w:rsidRPr="00D215FF">
        <w:rPr>
          <w:szCs w:val="24"/>
        </w:rPr>
        <w:t>,</w:t>
      </w:r>
      <w:r w:rsidR="00C0237D" w:rsidRPr="00D215FF">
        <w:rPr>
          <w:szCs w:val="24"/>
        </w:rPr>
        <w:t xml:space="preserve"> in the mode of the existential act of cognition and the mode of the abstract view of the intellect according to the Sicilian school, had been put f</w:t>
      </w:r>
      <w:r w:rsidR="002C245D" w:rsidRPr="00D215FF">
        <w:rPr>
          <w:szCs w:val="24"/>
        </w:rPr>
        <w:t>orward by Alvernus and Albert ab</w:t>
      </w:r>
      <w:r w:rsidR="00C0237D" w:rsidRPr="00D215FF">
        <w:rPr>
          <w:szCs w:val="24"/>
        </w:rPr>
        <w:t>ou</w:t>
      </w:r>
      <w:r w:rsidR="002C245D" w:rsidRPr="00D215FF">
        <w:rPr>
          <w:szCs w:val="24"/>
        </w:rPr>
        <w:t>t</w:t>
      </w:r>
      <w:r w:rsidR="00C0237D" w:rsidRPr="00D215FF">
        <w:rPr>
          <w:szCs w:val="24"/>
        </w:rPr>
        <w:t xml:space="preserve"> the year</w:t>
      </w:r>
      <w:r w:rsidR="00B47656" w:rsidRPr="00D215FF">
        <w:rPr>
          <w:szCs w:val="24"/>
        </w:rPr>
        <w:t> </w:t>
      </w:r>
      <w:r w:rsidR="00C0237D" w:rsidRPr="00D215FF">
        <w:rPr>
          <w:szCs w:val="24"/>
        </w:rPr>
        <w:t xml:space="preserve">1240. The full unity of cognition and person was defended all the time in the interpretation of </w:t>
      </w:r>
      <w:r w:rsidR="00C0237D" w:rsidRPr="00D215FF">
        <w:rPr>
          <w:i/>
          <w:szCs w:val="24"/>
        </w:rPr>
        <w:t>De anima</w:t>
      </w:r>
      <w:r w:rsidR="00C0237D" w:rsidRPr="00D215FF">
        <w:rPr>
          <w:szCs w:val="24"/>
        </w:rPr>
        <w:t xml:space="preserve"> by magisters in the rue du</w:t>
      </w:r>
      <w:r w:rsidR="00B47656" w:rsidRPr="00D215FF">
        <w:rPr>
          <w:szCs w:val="24"/>
        </w:rPr>
        <w:t> </w:t>
      </w:r>
      <w:r w:rsidR="00C0237D" w:rsidRPr="00D215FF">
        <w:rPr>
          <w:szCs w:val="24"/>
        </w:rPr>
        <w:t>Fouarre. Aegidius projected the basic sophisms of</w:t>
      </w:r>
      <w:r w:rsidR="00E93E41" w:rsidRPr="00D215FF">
        <w:rPr>
          <w:szCs w:val="24"/>
        </w:rPr>
        <w:t xml:space="preserve"> the second Averroism into the </w:t>
      </w:r>
      <w:r w:rsidR="00A6701A" w:rsidRPr="00D215FF">
        <w:rPr>
          <w:szCs w:val="24"/>
        </w:rPr>
        <w:t>A</w:t>
      </w:r>
      <w:r w:rsidR="00C0237D" w:rsidRPr="00D215FF">
        <w:rPr>
          <w:szCs w:val="24"/>
        </w:rPr>
        <w:t>verroistic</w:t>
      </w:r>
      <w:r w:rsidR="00E93E41" w:rsidRPr="00D215FF">
        <w:rPr>
          <w:szCs w:val="24"/>
        </w:rPr>
        <w:t xml:space="preserve"> figure of </w:t>
      </w:r>
      <w:r w:rsidR="00A55458" w:rsidRPr="00D215FF">
        <w:rPr>
          <w:szCs w:val="24"/>
        </w:rPr>
        <w:t>Averroes</w:t>
      </w:r>
      <w:r w:rsidR="00C0237D" w:rsidRPr="00D215FF">
        <w:rPr>
          <w:szCs w:val="24"/>
        </w:rPr>
        <w:t xml:space="preserve"> (</w:t>
      </w:r>
      <w:r w:rsidR="00C0237D" w:rsidRPr="00D215FF">
        <w:rPr>
          <w:i/>
          <w:szCs w:val="24"/>
        </w:rPr>
        <w:t>ista est sententia Commentatoris</w:t>
      </w:r>
      <w:r w:rsidR="00C0237D" w:rsidRPr="00D215FF">
        <w:rPr>
          <w:szCs w:val="24"/>
        </w:rPr>
        <w:t xml:space="preserve">) and subsequently condemned him. Hermeneutics characterize this version of </w:t>
      </w:r>
      <w:r w:rsidR="008D13DE" w:rsidRPr="00D215FF">
        <w:rPr>
          <w:szCs w:val="24"/>
        </w:rPr>
        <w:t>Averroism</w:t>
      </w:r>
      <w:r w:rsidR="00C0237D" w:rsidRPr="00D215FF">
        <w:rPr>
          <w:szCs w:val="24"/>
        </w:rPr>
        <w:t xml:space="preserve"> as an exposure </w:t>
      </w:r>
      <w:r w:rsidR="00321D4C" w:rsidRPr="00D215FF">
        <w:rPr>
          <w:szCs w:val="24"/>
        </w:rPr>
        <w:t xml:space="preserve">of meaning made </w:t>
      </w:r>
      <w:r w:rsidR="00C0237D" w:rsidRPr="00D215FF">
        <w:rPr>
          <w:szCs w:val="24"/>
        </w:rPr>
        <w:t xml:space="preserve">from behind, because the active intellect directs the actualization of species given </w:t>
      </w:r>
      <w:r w:rsidR="00BB129C" w:rsidRPr="00D215FF">
        <w:rPr>
          <w:szCs w:val="24"/>
        </w:rPr>
        <w:t>“</w:t>
      </w:r>
      <w:r w:rsidR="00C0237D" w:rsidRPr="00D215FF">
        <w:rPr>
          <w:i/>
          <w:szCs w:val="24"/>
        </w:rPr>
        <w:t>in potentia</w:t>
      </w:r>
      <w:r w:rsidR="00BB129C" w:rsidRPr="00D215FF">
        <w:rPr>
          <w:szCs w:val="24"/>
        </w:rPr>
        <w:t>”</w:t>
      </w:r>
      <w:r w:rsidR="00C0237D" w:rsidRPr="00D215FF">
        <w:rPr>
          <w:szCs w:val="24"/>
        </w:rPr>
        <w:t xml:space="preserve"> directly in individual things. Then it is no problem t</w:t>
      </w:r>
      <w:r w:rsidR="00451C8D" w:rsidRPr="00D215FF">
        <w:rPr>
          <w:szCs w:val="24"/>
        </w:rPr>
        <w:t>urning</w:t>
      </w:r>
      <w:r w:rsidR="00C0237D" w:rsidRPr="00D215FF">
        <w:rPr>
          <w:szCs w:val="24"/>
        </w:rPr>
        <w:t xml:space="preserve"> </w:t>
      </w:r>
      <w:r w:rsidR="00A55458" w:rsidRPr="00D215FF">
        <w:rPr>
          <w:szCs w:val="24"/>
        </w:rPr>
        <w:t>Averroes</w:t>
      </w:r>
      <w:r w:rsidR="00C0237D" w:rsidRPr="00D215FF">
        <w:rPr>
          <w:szCs w:val="24"/>
        </w:rPr>
        <w:t xml:space="preserve"> into an </w:t>
      </w:r>
      <w:r w:rsidR="00F12FCE" w:rsidRPr="00D215FF">
        <w:rPr>
          <w:szCs w:val="24"/>
        </w:rPr>
        <w:t>A</w:t>
      </w:r>
      <w:r w:rsidR="00C0237D" w:rsidRPr="00D215FF">
        <w:rPr>
          <w:szCs w:val="24"/>
        </w:rPr>
        <w:t>verroist, see Aegidius</w:t>
      </w:r>
      <w:r w:rsidR="00E25E7A" w:rsidRPr="00D215FF">
        <w:rPr>
          <w:szCs w:val="24"/>
        </w:rPr>
        <w:t>’</w:t>
      </w:r>
      <w:r w:rsidR="00C0237D" w:rsidRPr="00D215FF">
        <w:rPr>
          <w:szCs w:val="24"/>
        </w:rPr>
        <w:t xml:space="preserve"> writing </w:t>
      </w:r>
      <w:r w:rsidR="00F12FCE" w:rsidRPr="00D215FF">
        <w:rPr>
          <w:i/>
          <w:szCs w:val="24"/>
        </w:rPr>
        <w:t>De erroribus Philosophorum</w:t>
      </w:r>
      <w:r w:rsidR="00F12FCE" w:rsidRPr="00D215FF">
        <w:rPr>
          <w:szCs w:val="24"/>
        </w:rPr>
        <w:t xml:space="preserve"> </w:t>
      </w:r>
      <w:r w:rsidR="00C0237D" w:rsidRPr="00D215FF">
        <w:rPr>
          <w:szCs w:val="24"/>
        </w:rPr>
        <w:t xml:space="preserve">(1270). The sophistic explanation </w:t>
      </w:r>
      <w:r w:rsidR="00FF0B49" w:rsidRPr="00D215FF">
        <w:rPr>
          <w:szCs w:val="24"/>
        </w:rPr>
        <w:t xml:space="preserve">states </w:t>
      </w:r>
      <w:r w:rsidR="00C0237D" w:rsidRPr="00D215FF">
        <w:rPr>
          <w:szCs w:val="24"/>
        </w:rPr>
        <w:t xml:space="preserve">that </w:t>
      </w:r>
      <w:r w:rsidR="00C0237D" w:rsidRPr="00D215FF">
        <w:rPr>
          <w:i/>
          <w:szCs w:val="24"/>
        </w:rPr>
        <w:t>intellectus possibilis</w:t>
      </w:r>
      <w:r w:rsidR="00C0237D" w:rsidRPr="00D215FF">
        <w:rPr>
          <w:szCs w:val="24"/>
        </w:rPr>
        <w:t xml:space="preserve"> and </w:t>
      </w:r>
      <w:r w:rsidR="00C0237D" w:rsidRPr="00D215FF">
        <w:rPr>
          <w:i/>
          <w:szCs w:val="24"/>
        </w:rPr>
        <w:t>agen</w:t>
      </w:r>
      <w:r w:rsidR="00FF0B49" w:rsidRPr="00D215FF">
        <w:rPr>
          <w:i/>
          <w:szCs w:val="24"/>
        </w:rPr>
        <w:t>s</w:t>
      </w:r>
      <w:r w:rsidR="00C0237D" w:rsidRPr="00D215FF">
        <w:rPr>
          <w:szCs w:val="24"/>
        </w:rPr>
        <w:t xml:space="preserve"> in each person must be numerically </w:t>
      </w:r>
      <w:r w:rsidR="00FF0B49" w:rsidRPr="00D215FF">
        <w:rPr>
          <w:szCs w:val="24"/>
        </w:rPr>
        <w:t xml:space="preserve">distinct as a </w:t>
      </w:r>
      <w:r w:rsidR="00C0237D" w:rsidRPr="00D215FF">
        <w:rPr>
          <w:szCs w:val="24"/>
        </w:rPr>
        <w:t xml:space="preserve">separated substance, because both forms of the immaterial intellect (passive, active) are responsible for uniform </w:t>
      </w:r>
      <w:r w:rsidR="00FF0B49" w:rsidRPr="00D215FF">
        <w:rPr>
          <w:szCs w:val="24"/>
        </w:rPr>
        <w:t xml:space="preserve">universal </w:t>
      </w:r>
      <w:r w:rsidR="00C0237D" w:rsidRPr="00D215FF">
        <w:rPr>
          <w:szCs w:val="24"/>
        </w:rPr>
        <w:t>content</w:t>
      </w:r>
      <w:r w:rsidR="00FF0B49" w:rsidRPr="00D215FF">
        <w:rPr>
          <w:szCs w:val="24"/>
        </w:rPr>
        <w:t>s</w:t>
      </w:r>
      <w:r w:rsidR="00C0237D" w:rsidRPr="00D215FF">
        <w:rPr>
          <w:szCs w:val="24"/>
        </w:rPr>
        <w:t xml:space="preserve"> given equally </w:t>
      </w:r>
      <w:r w:rsidR="00FF0B49" w:rsidRPr="00D215FF">
        <w:rPr>
          <w:szCs w:val="24"/>
        </w:rPr>
        <w:t xml:space="preserve">in </w:t>
      </w:r>
      <w:r w:rsidR="00C0237D" w:rsidRPr="00D215FF">
        <w:rPr>
          <w:szCs w:val="24"/>
        </w:rPr>
        <w:t xml:space="preserve">all people. </w:t>
      </w:r>
      <w:r w:rsidR="00472169" w:rsidRPr="00D215FF">
        <w:rPr>
          <w:szCs w:val="24"/>
        </w:rPr>
        <w:t>T</w:t>
      </w:r>
      <w:r w:rsidR="00C0237D" w:rsidRPr="00D215FF">
        <w:rPr>
          <w:szCs w:val="24"/>
        </w:rPr>
        <w:t xml:space="preserve">he cognition </w:t>
      </w:r>
      <w:r w:rsidR="00472169" w:rsidRPr="00D215FF">
        <w:rPr>
          <w:szCs w:val="24"/>
        </w:rPr>
        <w:t xml:space="preserve">of </w:t>
      </w:r>
      <w:r w:rsidR="00A6701A" w:rsidRPr="00D215FF">
        <w:rPr>
          <w:szCs w:val="24"/>
        </w:rPr>
        <w:t>A</w:t>
      </w:r>
      <w:r w:rsidR="00472169" w:rsidRPr="00D215FF">
        <w:rPr>
          <w:szCs w:val="24"/>
        </w:rPr>
        <w:t>verroistic Averro</w:t>
      </w:r>
      <w:r w:rsidR="00994A37" w:rsidRPr="00D215FF">
        <w:rPr>
          <w:szCs w:val="24"/>
        </w:rPr>
        <w:t>e</w:t>
      </w:r>
      <w:r w:rsidR="00472169" w:rsidRPr="00D215FF">
        <w:rPr>
          <w:szCs w:val="24"/>
        </w:rPr>
        <w:t xml:space="preserve">s </w:t>
      </w:r>
      <w:r w:rsidR="00C0237D" w:rsidRPr="00D215FF">
        <w:rPr>
          <w:szCs w:val="24"/>
        </w:rPr>
        <w:t xml:space="preserve">is supposedly individual only in a contingent way and in the form of </w:t>
      </w:r>
      <w:r w:rsidR="00C0237D" w:rsidRPr="00D215FF">
        <w:rPr>
          <w:i/>
          <w:szCs w:val="24"/>
        </w:rPr>
        <w:t>coniunctio</w:t>
      </w:r>
      <w:r w:rsidR="00C0237D" w:rsidRPr="00D215FF">
        <w:rPr>
          <w:szCs w:val="24"/>
        </w:rPr>
        <w:t xml:space="preserve">, whereby </w:t>
      </w:r>
      <w:r w:rsidR="00B2138A" w:rsidRPr="00D215FF">
        <w:rPr>
          <w:szCs w:val="24"/>
        </w:rPr>
        <w:t xml:space="preserve">that </w:t>
      </w:r>
      <w:r w:rsidR="00C0237D" w:rsidRPr="00D215FF">
        <w:rPr>
          <w:i/>
          <w:szCs w:val="24"/>
        </w:rPr>
        <w:t>coniunctio</w:t>
      </w:r>
      <w:r w:rsidR="00C0237D" w:rsidRPr="00D215FF">
        <w:rPr>
          <w:szCs w:val="24"/>
        </w:rPr>
        <w:t xml:space="preserve"> is separated from the cosmic</w:t>
      </w:r>
      <w:r w:rsidR="009B6E80" w:rsidRPr="00D215FF">
        <w:rPr>
          <w:szCs w:val="24"/>
        </w:rPr>
        <w:t xml:space="preserve"> intellect and from our cognitive fac</w:t>
      </w:r>
      <w:r w:rsidR="00451C8D" w:rsidRPr="00D215FF">
        <w:rPr>
          <w:szCs w:val="24"/>
        </w:rPr>
        <w:t>u</w:t>
      </w:r>
      <w:r w:rsidR="009B6E80" w:rsidRPr="00D215FF">
        <w:rPr>
          <w:szCs w:val="24"/>
        </w:rPr>
        <w:t>lties</w:t>
      </w:r>
      <w:r w:rsidR="00F56554" w:rsidRPr="00D215FF">
        <w:rPr>
          <w:szCs w:val="24"/>
        </w:rPr>
        <w:t xml:space="preserve">. This is </w:t>
      </w:r>
      <w:r w:rsidR="00C0237D" w:rsidRPr="00D215FF">
        <w:rPr>
          <w:szCs w:val="24"/>
        </w:rPr>
        <w:t>Avi</w:t>
      </w:r>
      <w:r w:rsidR="00472169" w:rsidRPr="00D215FF">
        <w:rPr>
          <w:szCs w:val="24"/>
        </w:rPr>
        <w:t>cennian position of the Toledo</w:t>
      </w:r>
      <w:r w:rsidR="00F56554" w:rsidRPr="00D215FF">
        <w:rPr>
          <w:szCs w:val="24"/>
        </w:rPr>
        <w:t xml:space="preserve"> s</w:t>
      </w:r>
      <w:r w:rsidR="00C0237D" w:rsidRPr="00D215FF">
        <w:rPr>
          <w:szCs w:val="24"/>
        </w:rPr>
        <w:t xml:space="preserve">chool, which </w:t>
      </w:r>
      <w:r w:rsidR="00F56554" w:rsidRPr="00D215FF">
        <w:rPr>
          <w:szCs w:val="24"/>
        </w:rPr>
        <w:t xml:space="preserve">Aquinas </w:t>
      </w:r>
      <w:r w:rsidR="00C0237D" w:rsidRPr="00D215FF">
        <w:rPr>
          <w:szCs w:val="24"/>
        </w:rPr>
        <w:t>t</w:t>
      </w:r>
      <w:r w:rsidR="00F56554" w:rsidRPr="00D215FF">
        <w:rPr>
          <w:szCs w:val="24"/>
        </w:rPr>
        <w:t>ook over</w:t>
      </w:r>
      <w:r w:rsidR="00C0237D" w:rsidRPr="00D215FF">
        <w:rPr>
          <w:szCs w:val="24"/>
        </w:rPr>
        <w:t xml:space="preserve">, as we will see later. The possible and also the active intellect are by themselves subsistent forms, which subsequently </w:t>
      </w:r>
      <w:r w:rsidR="00F3530E" w:rsidRPr="00D215FF">
        <w:rPr>
          <w:szCs w:val="24"/>
        </w:rPr>
        <w:t xml:space="preserve">form the </w:t>
      </w:r>
      <w:r w:rsidR="00C0237D" w:rsidRPr="00D215FF">
        <w:rPr>
          <w:szCs w:val="24"/>
        </w:rPr>
        <w:t>individual process of cognition. Bu</w:t>
      </w:r>
      <w:r w:rsidR="00F83F52" w:rsidRPr="00D215FF">
        <w:rPr>
          <w:szCs w:val="24"/>
        </w:rPr>
        <w:t xml:space="preserve">t then man does not think as a </w:t>
      </w:r>
      <w:r w:rsidR="000D5637" w:rsidRPr="00D215FF">
        <w:rPr>
          <w:szCs w:val="24"/>
        </w:rPr>
        <w:t xml:space="preserve">personal </w:t>
      </w:r>
      <w:r w:rsidR="00C0237D" w:rsidRPr="00D215FF">
        <w:rPr>
          <w:szCs w:val="24"/>
        </w:rPr>
        <w:t>substance, which is the result of Aegidius</w:t>
      </w:r>
      <w:r w:rsidR="00E25E7A" w:rsidRPr="00D215FF">
        <w:rPr>
          <w:szCs w:val="24"/>
        </w:rPr>
        <w:t>’</w:t>
      </w:r>
      <w:r w:rsidR="00C0237D" w:rsidRPr="00D215FF">
        <w:rPr>
          <w:szCs w:val="24"/>
        </w:rPr>
        <w:t xml:space="preserve"> interpretation and the attitude in the Oxford manuscript. We find the same point of view with Aegidius in the scripture </w:t>
      </w:r>
      <w:r w:rsidR="00C0237D" w:rsidRPr="00D215FF">
        <w:rPr>
          <w:i/>
          <w:szCs w:val="24"/>
        </w:rPr>
        <w:t>De plurificatione</w:t>
      </w:r>
      <w:r w:rsidR="00C0237D" w:rsidRPr="00D215FF">
        <w:rPr>
          <w:szCs w:val="24"/>
        </w:rPr>
        <w:t xml:space="preserve">, where he uses arguments similar to the handwriting O. The dualism of </w:t>
      </w:r>
      <w:r w:rsidR="00CB7D64" w:rsidRPr="00D215FF">
        <w:rPr>
          <w:szCs w:val="24"/>
        </w:rPr>
        <w:t xml:space="preserve">cognition and the theory of separated </w:t>
      </w:r>
      <w:r w:rsidR="00C0237D" w:rsidRPr="00D215FF">
        <w:rPr>
          <w:szCs w:val="24"/>
        </w:rPr>
        <w:t xml:space="preserve">intellect </w:t>
      </w:r>
      <w:r w:rsidR="00313481" w:rsidRPr="00D215FF">
        <w:rPr>
          <w:szCs w:val="24"/>
        </w:rPr>
        <w:t>are</w:t>
      </w:r>
      <w:r w:rsidR="00C0237D" w:rsidRPr="00D215FF">
        <w:rPr>
          <w:szCs w:val="24"/>
        </w:rPr>
        <w:t xml:space="preserve"> sophistically attributed to Averroist </w:t>
      </w:r>
      <w:r w:rsidR="00A55458" w:rsidRPr="00D215FF">
        <w:rPr>
          <w:szCs w:val="24"/>
        </w:rPr>
        <w:t>Averroes</w:t>
      </w:r>
      <w:r w:rsidR="00CB7D64" w:rsidRPr="00D215FF">
        <w:rPr>
          <w:szCs w:val="24"/>
        </w:rPr>
        <w:t xml:space="preserve">. That fact makes </w:t>
      </w:r>
      <w:r w:rsidR="00C0237D" w:rsidRPr="00D215FF">
        <w:rPr>
          <w:szCs w:val="24"/>
        </w:rPr>
        <w:t xml:space="preserve">the </w:t>
      </w:r>
      <w:r w:rsidR="00CB7D64" w:rsidRPr="00D215FF">
        <w:rPr>
          <w:szCs w:val="24"/>
        </w:rPr>
        <w:t>p</w:t>
      </w:r>
      <w:r w:rsidR="00C0237D" w:rsidRPr="00D215FF">
        <w:rPr>
          <w:szCs w:val="24"/>
        </w:rPr>
        <w:t>osition of Oxford</w:t>
      </w:r>
      <w:r w:rsidR="00CB7D64" w:rsidRPr="00D215FF">
        <w:rPr>
          <w:rFonts w:cs="Calibri"/>
          <w:szCs w:val="24"/>
        </w:rPr>
        <w:t>′</w:t>
      </w:r>
      <w:r w:rsidR="00CB7D64" w:rsidRPr="00D215FF">
        <w:rPr>
          <w:szCs w:val="24"/>
        </w:rPr>
        <w:t>s</w:t>
      </w:r>
      <w:r w:rsidR="00C0237D" w:rsidRPr="00D215FF">
        <w:rPr>
          <w:szCs w:val="24"/>
        </w:rPr>
        <w:t xml:space="preserve"> manuscript, Aegidius and Aquinas (ch. 4.4.3). The intellect became another hypostasis in the soul and acts as a subject with its own actuality. This already impersonal act of the intellect </w:t>
      </w:r>
      <w:r w:rsidR="00C0237D" w:rsidRPr="00D215FF">
        <w:rPr>
          <w:szCs w:val="24"/>
        </w:rPr>
        <w:lastRenderedPageBreak/>
        <w:t xml:space="preserve">has the effect that thinking is not an act of the personally conceived soul, but of the impersonally given intellect, which connects with us in the mode of copulation. </w:t>
      </w:r>
      <w:r w:rsidR="00A55458" w:rsidRPr="00D215FF">
        <w:rPr>
          <w:szCs w:val="24"/>
        </w:rPr>
        <w:t>Averroes</w:t>
      </w:r>
      <w:r w:rsidR="00E25E7A" w:rsidRPr="00D215FF">
        <w:rPr>
          <w:szCs w:val="24"/>
        </w:rPr>
        <w:t>’</w:t>
      </w:r>
      <w:r w:rsidR="009F536A" w:rsidRPr="00D215FF">
        <w:rPr>
          <w:szCs w:val="24"/>
        </w:rPr>
        <w:t>s</w:t>
      </w:r>
      <w:r w:rsidR="00C0237D" w:rsidRPr="00D215FF">
        <w:rPr>
          <w:szCs w:val="24"/>
        </w:rPr>
        <w:t xml:space="preserve"> early and middle comment</w:t>
      </w:r>
      <w:r w:rsidR="009F536A" w:rsidRPr="00D215FF">
        <w:rPr>
          <w:szCs w:val="24"/>
        </w:rPr>
        <w:t>aries</w:t>
      </w:r>
      <w:r w:rsidR="00C0237D" w:rsidRPr="00D215FF">
        <w:rPr>
          <w:szCs w:val="24"/>
        </w:rPr>
        <w:t xml:space="preserve"> on </w:t>
      </w:r>
      <w:r w:rsidR="00C0237D" w:rsidRPr="00D215FF">
        <w:rPr>
          <w:i/>
          <w:szCs w:val="24"/>
        </w:rPr>
        <w:t>De anima</w:t>
      </w:r>
      <w:r w:rsidR="00C0237D" w:rsidRPr="00D215FF">
        <w:rPr>
          <w:szCs w:val="24"/>
        </w:rPr>
        <w:t xml:space="preserve"> could probably have said the same, but by no means the last synthesis in CMDA. The scholastics of that time knew the </w:t>
      </w:r>
      <w:r w:rsidR="001B33BB" w:rsidRPr="00D215FF">
        <w:rPr>
          <w:szCs w:val="24"/>
        </w:rPr>
        <w:t xml:space="preserve">writing </w:t>
      </w:r>
      <w:r w:rsidR="00C0237D" w:rsidRPr="00D215FF">
        <w:rPr>
          <w:szCs w:val="24"/>
        </w:rPr>
        <w:t xml:space="preserve">CMDA as </w:t>
      </w:r>
      <w:r w:rsidR="00A55458" w:rsidRPr="00D215FF">
        <w:rPr>
          <w:szCs w:val="24"/>
        </w:rPr>
        <w:t>Averroes</w:t>
      </w:r>
      <w:r w:rsidR="00E25E7A" w:rsidRPr="00D215FF">
        <w:rPr>
          <w:szCs w:val="24"/>
        </w:rPr>
        <w:t>’</w:t>
      </w:r>
      <w:r w:rsidR="00E45CA1" w:rsidRPr="00D215FF">
        <w:rPr>
          <w:szCs w:val="24"/>
        </w:rPr>
        <w:t>s</w:t>
      </w:r>
      <w:r w:rsidR="00C0237D" w:rsidRPr="00D215FF">
        <w:rPr>
          <w:szCs w:val="24"/>
        </w:rPr>
        <w:t xml:space="preserve"> only commentary on </w:t>
      </w:r>
      <w:r w:rsidR="00C0237D" w:rsidRPr="00D215FF">
        <w:rPr>
          <w:i/>
          <w:szCs w:val="24"/>
        </w:rPr>
        <w:t>De anima</w:t>
      </w:r>
      <w:r w:rsidR="00C31452" w:rsidRPr="00D215FF">
        <w:rPr>
          <w:szCs w:val="24"/>
        </w:rPr>
        <w:t>. This semi</w:t>
      </w:r>
      <w:r w:rsidR="00C0237D" w:rsidRPr="00D215FF">
        <w:rPr>
          <w:szCs w:val="24"/>
        </w:rPr>
        <w:t xml:space="preserve">averroistic interpretation of CMDA works in modernity to this day. The postmodernist thinking influenced by Cartesianism and objectivism takes this </w:t>
      </w:r>
      <w:r w:rsidR="00C0237D" w:rsidRPr="00D215FF">
        <w:rPr>
          <w:i/>
          <w:szCs w:val="24"/>
        </w:rPr>
        <w:t>copulatio</w:t>
      </w:r>
      <w:r w:rsidR="00C0237D" w:rsidRPr="00D215FF">
        <w:rPr>
          <w:szCs w:val="24"/>
        </w:rPr>
        <w:t xml:space="preserve"> or </w:t>
      </w:r>
      <w:r w:rsidR="00C0237D" w:rsidRPr="00D215FF">
        <w:rPr>
          <w:i/>
          <w:szCs w:val="24"/>
        </w:rPr>
        <w:t>coniunctio</w:t>
      </w:r>
      <w:r w:rsidR="00C0237D" w:rsidRPr="00D215FF">
        <w:rPr>
          <w:szCs w:val="24"/>
        </w:rPr>
        <w:t xml:space="preserve"> of intellect as an external substance as </w:t>
      </w:r>
      <w:r w:rsidR="00A55458" w:rsidRPr="00D215FF">
        <w:rPr>
          <w:szCs w:val="24"/>
        </w:rPr>
        <w:t>Averroes</w:t>
      </w:r>
      <w:r w:rsidR="00E25E7A" w:rsidRPr="00D215FF">
        <w:rPr>
          <w:szCs w:val="24"/>
        </w:rPr>
        <w:t>’</w:t>
      </w:r>
      <w:r w:rsidR="00C31452" w:rsidRPr="00D215FF">
        <w:rPr>
          <w:szCs w:val="24"/>
        </w:rPr>
        <w:t>s</w:t>
      </w:r>
      <w:r w:rsidR="00C0237D" w:rsidRPr="00D215FF">
        <w:rPr>
          <w:szCs w:val="24"/>
        </w:rPr>
        <w:t xml:space="preserve"> </w:t>
      </w:r>
      <w:r w:rsidR="00C31452" w:rsidRPr="00D215FF">
        <w:rPr>
          <w:szCs w:val="24"/>
        </w:rPr>
        <w:t xml:space="preserve">definition </w:t>
      </w:r>
      <w:r w:rsidR="00C0237D" w:rsidRPr="00D215FF">
        <w:rPr>
          <w:szCs w:val="24"/>
        </w:rPr>
        <w:t xml:space="preserve">of human intellect and the process of cognition. According to CMDA, this is pure nonsense, because the </w:t>
      </w:r>
      <w:r w:rsidR="00BF7B0B" w:rsidRPr="00D215FF">
        <w:rPr>
          <w:szCs w:val="24"/>
        </w:rPr>
        <w:t xml:space="preserve">hypostatized </w:t>
      </w:r>
      <w:r w:rsidR="00C0237D" w:rsidRPr="00D215FF">
        <w:rPr>
          <w:szCs w:val="24"/>
        </w:rPr>
        <w:t>intellect with its own actuality would necessarily be an independent substance (</w:t>
      </w:r>
      <w:r w:rsidR="00C0237D" w:rsidRPr="00D215FF">
        <w:rPr>
          <w:i/>
          <w:szCs w:val="24"/>
        </w:rPr>
        <w:t>hoc aliquid</w:t>
      </w:r>
      <w:r w:rsidR="007A1269" w:rsidRPr="00D215FF">
        <w:rPr>
          <w:szCs w:val="24"/>
        </w:rPr>
        <w:t xml:space="preserve">). </w:t>
      </w:r>
      <w:r w:rsidR="00BF7B0B" w:rsidRPr="00D215FF">
        <w:rPr>
          <w:szCs w:val="24"/>
        </w:rPr>
        <w:t>The key error of semi</w:t>
      </w:r>
      <w:r w:rsidR="00C0237D" w:rsidRPr="00D215FF">
        <w:rPr>
          <w:szCs w:val="24"/>
        </w:rPr>
        <w:t>averroistic interpretation of CMDA lies in the fact that the Oxford manuscript and Aegidius separated the sphere of the senses and the intellect from each other.</w:t>
      </w:r>
      <w:r w:rsidR="00C0237D" w:rsidRPr="00D215FF">
        <w:rPr>
          <w:szCs w:val="24"/>
          <w:vertAlign w:val="superscript"/>
        </w:rPr>
        <w:footnoteReference w:id="156"/>
      </w:r>
      <w:r w:rsidR="00C0237D" w:rsidRPr="00D215FF">
        <w:rPr>
          <w:szCs w:val="24"/>
        </w:rPr>
        <w:t xml:space="preserve"> The </w:t>
      </w:r>
      <w:r w:rsidR="00BF7B0B" w:rsidRPr="00D215FF">
        <w:rPr>
          <w:szCs w:val="24"/>
        </w:rPr>
        <w:t xml:space="preserve">writing </w:t>
      </w:r>
      <w:r w:rsidR="00C0237D" w:rsidRPr="00D215FF">
        <w:rPr>
          <w:szCs w:val="24"/>
        </w:rPr>
        <w:t>CMDA rejects this in p</w:t>
      </w:r>
      <w:r w:rsidR="00592668" w:rsidRPr="00D215FF">
        <w:rPr>
          <w:szCs w:val="24"/>
        </w:rPr>
        <w:t xml:space="preserve">rinciple, because otherwise </w:t>
      </w:r>
      <w:r w:rsidR="00C0237D" w:rsidRPr="00D215FF">
        <w:rPr>
          <w:i/>
          <w:szCs w:val="24"/>
        </w:rPr>
        <w:t>proportio</w:t>
      </w:r>
      <w:r w:rsidR="00C0237D" w:rsidRPr="00D215FF">
        <w:rPr>
          <w:szCs w:val="24"/>
        </w:rPr>
        <w:t xml:space="preserve"> between the senses and the intellect, which form the core of Aristotelian metaphysics, would become </w:t>
      </w:r>
      <w:r w:rsidR="00583A14" w:rsidRPr="00D215FF">
        <w:rPr>
          <w:szCs w:val="24"/>
        </w:rPr>
        <w:t>impossible</w:t>
      </w:r>
      <w:r w:rsidR="00C0237D" w:rsidRPr="00D215FF">
        <w:rPr>
          <w:szCs w:val="24"/>
        </w:rPr>
        <w:t xml:space="preserve">. The correspondence between thing and cognition is </w:t>
      </w:r>
      <w:r w:rsidR="001561BB" w:rsidRPr="00D215FF">
        <w:rPr>
          <w:szCs w:val="24"/>
        </w:rPr>
        <w:t xml:space="preserve">given from the direction of real </w:t>
      </w:r>
      <w:r w:rsidR="00C0237D" w:rsidRPr="00D215FF">
        <w:rPr>
          <w:szCs w:val="24"/>
        </w:rPr>
        <w:t>first substance</w:t>
      </w:r>
      <w:r w:rsidR="001561BB" w:rsidRPr="00D215FF">
        <w:rPr>
          <w:szCs w:val="24"/>
        </w:rPr>
        <w:t>s</w:t>
      </w:r>
      <w:r w:rsidR="00C0237D" w:rsidRPr="00D215FF">
        <w:rPr>
          <w:szCs w:val="24"/>
        </w:rPr>
        <w:t xml:space="preserve"> and not from t</w:t>
      </w:r>
      <w:r w:rsidR="001561BB" w:rsidRPr="00D215FF">
        <w:rPr>
          <w:szCs w:val="24"/>
        </w:rPr>
        <w:t xml:space="preserve">he direction of any substantial </w:t>
      </w:r>
      <w:r w:rsidR="00C0237D" w:rsidRPr="00D215FF">
        <w:rPr>
          <w:szCs w:val="24"/>
        </w:rPr>
        <w:t xml:space="preserve">intellect. </w:t>
      </w:r>
      <w:r w:rsidR="00A55458" w:rsidRPr="00D215FF">
        <w:rPr>
          <w:szCs w:val="24"/>
        </w:rPr>
        <w:t>Averroes</w:t>
      </w:r>
      <w:r w:rsidR="00C0237D" w:rsidRPr="00D215FF">
        <w:rPr>
          <w:szCs w:val="24"/>
        </w:rPr>
        <w:t xml:space="preserve"> and the first Averroism, according to Aristotle, assert that man, as the first substance, exists </w:t>
      </w:r>
      <w:r w:rsidR="007F21CB" w:rsidRPr="00D215FF">
        <w:rPr>
          <w:szCs w:val="24"/>
        </w:rPr>
        <w:t>sim</w:t>
      </w:r>
      <w:r w:rsidR="00451C8D" w:rsidRPr="00D215FF">
        <w:rPr>
          <w:szCs w:val="24"/>
        </w:rPr>
        <w:t>p</w:t>
      </w:r>
      <w:r w:rsidR="007F21CB" w:rsidRPr="00D215FF">
        <w:rPr>
          <w:szCs w:val="24"/>
        </w:rPr>
        <w:t>liciter and as an</w:t>
      </w:r>
      <w:r w:rsidR="00C0237D" w:rsidRPr="00D215FF">
        <w:rPr>
          <w:szCs w:val="24"/>
        </w:rPr>
        <w:t xml:space="preserve"> indivisible </w:t>
      </w:r>
      <w:r w:rsidR="00C0237D" w:rsidRPr="00D215FF">
        <w:rPr>
          <w:i/>
          <w:szCs w:val="24"/>
        </w:rPr>
        <w:t>actus essendi</w:t>
      </w:r>
      <w:r w:rsidR="00C0237D" w:rsidRPr="00D215FF">
        <w:rPr>
          <w:szCs w:val="24"/>
        </w:rPr>
        <w:t xml:space="preserve">. From the point of view of the first Averroism defended in the </w:t>
      </w:r>
      <w:r w:rsidR="00451C8D" w:rsidRPr="00D215FF">
        <w:rPr>
          <w:szCs w:val="24"/>
        </w:rPr>
        <w:t>r</w:t>
      </w:r>
      <w:r w:rsidR="00C0237D" w:rsidRPr="00D215FF">
        <w:rPr>
          <w:szCs w:val="24"/>
        </w:rPr>
        <w:t>ue du</w:t>
      </w:r>
      <w:r w:rsidR="00B47656" w:rsidRPr="00D215FF">
        <w:rPr>
          <w:szCs w:val="24"/>
        </w:rPr>
        <w:t> </w:t>
      </w:r>
      <w:r w:rsidR="00C0237D" w:rsidRPr="00D215FF">
        <w:rPr>
          <w:szCs w:val="24"/>
        </w:rPr>
        <w:t xml:space="preserve">Fouarre, any plurality of substances, forms or hypostases in man is sheer nonsense. The rejection of </w:t>
      </w:r>
      <w:r w:rsidR="002A06C3" w:rsidRPr="00D215FF">
        <w:rPr>
          <w:szCs w:val="24"/>
        </w:rPr>
        <w:t xml:space="preserve">the </w:t>
      </w:r>
      <w:r w:rsidR="00C0237D" w:rsidRPr="00D215FF">
        <w:rPr>
          <w:szCs w:val="24"/>
        </w:rPr>
        <w:t xml:space="preserve">second Averroism was finally </w:t>
      </w:r>
      <w:r w:rsidR="002A06C3" w:rsidRPr="00D215FF">
        <w:rPr>
          <w:szCs w:val="24"/>
        </w:rPr>
        <w:t xml:space="preserve">accomplished </w:t>
      </w:r>
      <w:r w:rsidR="00C0237D" w:rsidRPr="00D215FF">
        <w:rPr>
          <w:szCs w:val="24"/>
        </w:rPr>
        <w:t xml:space="preserve">by the third part of the Oxford manuscript, which was influenced by Thomistic interpretation of </w:t>
      </w:r>
      <w:r w:rsidR="00C0237D" w:rsidRPr="00D215FF">
        <w:rPr>
          <w:i/>
          <w:szCs w:val="24"/>
        </w:rPr>
        <w:t>De anima</w:t>
      </w:r>
      <w:r w:rsidR="00C0237D" w:rsidRPr="00D215FF">
        <w:rPr>
          <w:szCs w:val="24"/>
        </w:rPr>
        <w:t>.</w:t>
      </w:r>
    </w:p>
    <w:p w14:paraId="172182F4" w14:textId="23DB7B84" w:rsidR="00E609BD" w:rsidRPr="00D215FF" w:rsidRDefault="00C0237D" w:rsidP="00FA3E2B">
      <w:pPr>
        <w:rPr>
          <w:szCs w:val="24"/>
        </w:rPr>
      </w:pPr>
      <w:r w:rsidRPr="00D215FF">
        <w:rPr>
          <w:szCs w:val="24"/>
        </w:rPr>
        <w:tab/>
        <w:t xml:space="preserve">The key passage of the manuscript with regard to dating and authorship begins with the words: </w:t>
      </w:r>
      <w:r w:rsidR="00D11E03" w:rsidRPr="00D215FF">
        <w:rPr>
          <w:szCs w:val="24"/>
        </w:rPr>
        <w:t>“</w:t>
      </w:r>
      <w:r w:rsidRPr="00D215FF">
        <w:rPr>
          <w:i/>
          <w:szCs w:val="24"/>
        </w:rPr>
        <w:t>Thomas de Aquino resistit rationi Commentatoris super secundum Metaphysicae</w:t>
      </w:r>
      <w:r w:rsidRPr="00D215FF">
        <w:rPr>
          <w:szCs w:val="24"/>
        </w:rPr>
        <w:t>“ (O</w:t>
      </w:r>
      <w:r w:rsidR="00B47656" w:rsidRPr="00D215FF">
        <w:rPr>
          <w:szCs w:val="24"/>
        </w:rPr>
        <w:t> </w:t>
      </w:r>
      <w:r w:rsidRPr="00D215FF">
        <w:rPr>
          <w:szCs w:val="24"/>
        </w:rPr>
        <w:t>3.21, p.</w:t>
      </w:r>
      <w:r w:rsidR="00B47656" w:rsidRPr="00D215FF">
        <w:rPr>
          <w:szCs w:val="24"/>
        </w:rPr>
        <w:t> </w:t>
      </w:r>
      <w:r w:rsidRPr="00D215FF">
        <w:rPr>
          <w:szCs w:val="24"/>
        </w:rPr>
        <w:t>341.68‒75). Steenberghen</w:t>
      </w:r>
      <w:r w:rsidR="00E25E7A" w:rsidRPr="00D215FF">
        <w:rPr>
          <w:szCs w:val="24"/>
        </w:rPr>
        <w:t>’</w:t>
      </w:r>
      <w:r w:rsidRPr="00D215FF">
        <w:rPr>
          <w:szCs w:val="24"/>
        </w:rPr>
        <w:t xml:space="preserve">s remark considers the argument </w:t>
      </w:r>
      <w:r w:rsidR="00F92714" w:rsidRPr="00D215FF">
        <w:rPr>
          <w:szCs w:val="24"/>
        </w:rPr>
        <w:t xml:space="preserve">concerning </w:t>
      </w:r>
      <w:r w:rsidRPr="00D215FF">
        <w:rPr>
          <w:szCs w:val="24"/>
        </w:rPr>
        <w:t>Aquinas to be an incorrectly summarized Thomas</w:t>
      </w:r>
      <w:r w:rsidR="00E25E7A" w:rsidRPr="00D215FF">
        <w:rPr>
          <w:szCs w:val="24"/>
        </w:rPr>
        <w:t>’</w:t>
      </w:r>
      <w:r w:rsidR="00451C8D" w:rsidRPr="00D215FF">
        <w:rPr>
          <w:szCs w:val="24"/>
        </w:rPr>
        <w:t>s</w:t>
      </w:r>
      <w:r w:rsidR="001356D4" w:rsidRPr="00D215FF">
        <w:rPr>
          <w:szCs w:val="24"/>
        </w:rPr>
        <w:t xml:space="preserve"> work </w:t>
      </w:r>
      <w:r w:rsidR="001356D4" w:rsidRPr="00D215FF">
        <w:rPr>
          <w:i/>
          <w:szCs w:val="24"/>
        </w:rPr>
        <w:t>In Metaph</w:t>
      </w:r>
      <w:r w:rsidRPr="00D215FF">
        <w:rPr>
          <w:i/>
          <w:szCs w:val="24"/>
        </w:rPr>
        <w:t>.</w:t>
      </w:r>
      <w:r w:rsidRPr="00D215FF">
        <w:rPr>
          <w:szCs w:val="24"/>
        </w:rPr>
        <w:t xml:space="preserve"> II, lect. 1, 286 (ibid, p. 341). </w:t>
      </w:r>
      <w:r w:rsidR="004556E0" w:rsidRPr="00D215FF">
        <w:rPr>
          <w:szCs w:val="24"/>
        </w:rPr>
        <w:t xml:space="preserve">It has not </w:t>
      </w:r>
      <w:r w:rsidRPr="00D215FF">
        <w:rPr>
          <w:szCs w:val="24"/>
        </w:rPr>
        <w:t>been summed up</w:t>
      </w:r>
      <w:r w:rsidR="001356D4" w:rsidRPr="00D215FF">
        <w:rPr>
          <w:szCs w:val="24"/>
        </w:rPr>
        <w:t xml:space="preserve"> exactly. The arguments of the anonym</w:t>
      </w:r>
      <w:r w:rsidR="00451C8D" w:rsidRPr="00D215FF">
        <w:rPr>
          <w:szCs w:val="24"/>
        </w:rPr>
        <w:t>ou</w:t>
      </w:r>
      <w:r w:rsidR="001356D4" w:rsidRPr="00D215FF">
        <w:rPr>
          <w:szCs w:val="24"/>
        </w:rPr>
        <w:t>s</w:t>
      </w:r>
      <w:r w:rsidRPr="00D215FF">
        <w:rPr>
          <w:szCs w:val="24"/>
        </w:rPr>
        <w:t xml:space="preserve"> </w:t>
      </w:r>
      <w:r w:rsidR="00451C8D" w:rsidRPr="00D215FF">
        <w:rPr>
          <w:szCs w:val="24"/>
        </w:rPr>
        <w:t xml:space="preserve">writer </w:t>
      </w:r>
      <w:r w:rsidRPr="00D215FF">
        <w:rPr>
          <w:szCs w:val="24"/>
        </w:rPr>
        <w:t>correspond exactly to Aquinas</w:t>
      </w:r>
      <w:r w:rsidR="00E25E7A" w:rsidRPr="00D215FF">
        <w:rPr>
          <w:szCs w:val="24"/>
        </w:rPr>
        <w:t>’</w:t>
      </w:r>
      <w:r w:rsidR="00A57890" w:rsidRPr="00D215FF">
        <w:rPr>
          <w:szCs w:val="24"/>
        </w:rPr>
        <w:t>s</w:t>
      </w:r>
      <w:r w:rsidRPr="00D215FF">
        <w:rPr>
          <w:szCs w:val="24"/>
        </w:rPr>
        <w:t xml:space="preserve"> attitude in </w:t>
      </w:r>
      <w:r w:rsidRPr="00D215FF">
        <w:rPr>
          <w:i/>
          <w:szCs w:val="24"/>
        </w:rPr>
        <w:t>ST I</w:t>
      </w:r>
      <w:r w:rsidR="001356D4" w:rsidRPr="00D215FF">
        <w:rPr>
          <w:szCs w:val="24"/>
        </w:rPr>
        <w:t>, q</w:t>
      </w:r>
      <w:r w:rsidRPr="00D215FF">
        <w:rPr>
          <w:szCs w:val="24"/>
        </w:rPr>
        <w:t>.</w:t>
      </w:r>
      <w:r w:rsidR="00B47656" w:rsidRPr="00D215FF">
        <w:rPr>
          <w:szCs w:val="24"/>
        </w:rPr>
        <w:t> </w:t>
      </w:r>
      <w:r w:rsidRPr="00D215FF">
        <w:rPr>
          <w:szCs w:val="24"/>
        </w:rPr>
        <w:t xml:space="preserve">88, including the quotation of the </w:t>
      </w:r>
      <w:r w:rsidRPr="00D215FF">
        <w:rPr>
          <w:szCs w:val="24"/>
        </w:rPr>
        <w:lastRenderedPageBreak/>
        <w:t>second book o</w:t>
      </w:r>
      <w:r w:rsidR="00F25349" w:rsidRPr="00D215FF">
        <w:rPr>
          <w:szCs w:val="24"/>
        </w:rPr>
        <w:t xml:space="preserve">f </w:t>
      </w:r>
      <w:r w:rsidR="00F25349" w:rsidRPr="00D215FF">
        <w:rPr>
          <w:i/>
          <w:szCs w:val="24"/>
        </w:rPr>
        <w:t>Metaphysics</w:t>
      </w:r>
      <w:r w:rsidR="00F25349" w:rsidRPr="00D215FF">
        <w:rPr>
          <w:szCs w:val="24"/>
        </w:rPr>
        <w:t xml:space="preserve"> according to the C</w:t>
      </w:r>
      <w:r w:rsidRPr="00D215FF">
        <w:rPr>
          <w:szCs w:val="24"/>
        </w:rPr>
        <w:t>ommentator.</w:t>
      </w:r>
      <w:r w:rsidRPr="00D215FF">
        <w:rPr>
          <w:szCs w:val="24"/>
          <w:vertAlign w:val="superscript"/>
        </w:rPr>
        <w:footnoteReference w:id="157"/>
      </w:r>
      <w:r w:rsidR="00F25349" w:rsidRPr="00D215FF">
        <w:rPr>
          <w:szCs w:val="24"/>
        </w:rPr>
        <w:t xml:space="preserve"> </w:t>
      </w:r>
      <w:r w:rsidR="00CB5231" w:rsidRPr="00D215FF">
        <w:rPr>
          <w:szCs w:val="24"/>
        </w:rPr>
        <w:t xml:space="preserve">Aquinas and Aegidius defend Averroistic model of the cosmic </w:t>
      </w:r>
      <w:r w:rsidR="00CB5231" w:rsidRPr="00D215FF">
        <w:rPr>
          <w:i/>
          <w:szCs w:val="24"/>
        </w:rPr>
        <w:t>intellectus possibilis</w:t>
      </w:r>
      <w:r w:rsidR="00CB5231" w:rsidRPr="00D215FF">
        <w:rPr>
          <w:szCs w:val="24"/>
        </w:rPr>
        <w:t xml:space="preserve">, the existence of which they justified with the sophistic appeal to </w:t>
      </w:r>
      <w:r w:rsidR="00A55458" w:rsidRPr="00D215FF">
        <w:rPr>
          <w:szCs w:val="24"/>
        </w:rPr>
        <w:t>Averroes</w:t>
      </w:r>
      <w:r w:rsidR="00E25E7A" w:rsidRPr="00D215FF">
        <w:rPr>
          <w:szCs w:val="24"/>
        </w:rPr>
        <w:t>’</w:t>
      </w:r>
      <w:r w:rsidR="0017526E" w:rsidRPr="00D215FF">
        <w:rPr>
          <w:szCs w:val="24"/>
        </w:rPr>
        <w:t xml:space="preserve">s quoted interpretation of </w:t>
      </w:r>
      <w:r w:rsidR="0017526E" w:rsidRPr="00D215FF">
        <w:rPr>
          <w:i/>
          <w:szCs w:val="24"/>
        </w:rPr>
        <w:t>M</w:t>
      </w:r>
      <w:r w:rsidR="00CB5231" w:rsidRPr="00D215FF">
        <w:rPr>
          <w:i/>
          <w:szCs w:val="24"/>
        </w:rPr>
        <w:t>etaphysics</w:t>
      </w:r>
      <w:r w:rsidR="00CB5231" w:rsidRPr="00D215FF">
        <w:rPr>
          <w:szCs w:val="24"/>
        </w:rPr>
        <w:t xml:space="preserve"> (ch. 4.5.1). The answer to Question 88 rejects the doctrine of </w:t>
      </w:r>
      <w:r w:rsidR="00A6701A" w:rsidRPr="00D215FF">
        <w:rPr>
          <w:szCs w:val="24"/>
        </w:rPr>
        <w:t>A</w:t>
      </w:r>
      <w:r w:rsidR="00CB5231" w:rsidRPr="00D215FF">
        <w:rPr>
          <w:szCs w:val="24"/>
        </w:rPr>
        <w:t>verroist</w:t>
      </w:r>
      <w:r w:rsidR="009A5E28" w:rsidRPr="00D215FF">
        <w:rPr>
          <w:szCs w:val="24"/>
        </w:rPr>
        <w:t>ic</w:t>
      </w:r>
      <w:r w:rsidR="00CB5231" w:rsidRPr="00D215FF">
        <w:rPr>
          <w:szCs w:val="24"/>
        </w:rPr>
        <w:t xml:space="preserve"> </w:t>
      </w:r>
      <w:r w:rsidR="00A55458" w:rsidRPr="00D215FF">
        <w:rPr>
          <w:szCs w:val="24"/>
        </w:rPr>
        <w:t>Averroes</w:t>
      </w:r>
      <w:r w:rsidR="00CB5231" w:rsidRPr="00D215FF">
        <w:rPr>
          <w:szCs w:val="24"/>
        </w:rPr>
        <w:t>, which suppo</w:t>
      </w:r>
      <w:r w:rsidR="009A5E28" w:rsidRPr="00D215FF">
        <w:rPr>
          <w:szCs w:val="24"/>
        </w:rPr>
        <w:t>sedly defines cognition in N</w:t>
      </w:r>
      <w:r w:rsidR="00CB5231" w:rsidRPr="00D215FF">
        <w:rPr>
          <w:szCs w:val="24"/>
        </w:rPr>
        <w:t xml:space="preserve">eoplatonic mode </w:t>
      </w:r>
      <w:r w:rsidR="009A5E28" w:rsidRPr="00D215FF">
        <w:rPr>
          <w:szCs w:val="24"/>
        </w:rPr>
        <w:t>“</w:t>
      </w:r>
      <w:r w:rsidR="00CB5231" w:rsidRPr="00D215FF">
        <w:rPr>
          <w:i/>
          <w:szCs w:val="24"/>
        </w:rPr>
        <w:t>per continuationem</w:t>
      </w:r>
      <w:r w:rsidR="009A5E28" w:rsidRPr="00D215FF">
        <w:rPr>
          <w:szCs w:val="24"/>
        </w:rPr>
        <w:t>”</w:t>
      </w:r>
      <w:r w:rsidR="00CB5231" w:rsidRPr="00D215FF">
        <w:rPr>
          <w:szCs w:val="24"/>
        </w:rPr>
        <w:t xml:space="preserve"> of the human intellect with the separated cosmic </w:t>
      </w:r>
      <w:r w:rsidR="00CB5231" w:rsidRPr="00D215FF">
        <w:rPr>
          <w:i/>
          <w:szCs w:val="24"/>
        </w:rPr>
        <w:t>intellectus agens</w:t>
      </w:r>
      <w:r w:rsidR="00CB5231" w:rsidRPr="00D215FF">
        <w:rPr>
          <w:szCs w:val="24"/>
        </w:rPr>
        <w:t>.</w:t>
      </w:r>
      <w:r w:rsidR="00CB5231" w:rsidRPr="00D215FF">
        <w:rPr>
          <w:szCs w:val="24"/>
          <w:vertAlign w:val="superscript"/>
        </w:rPr>
        <w:footnoteReference w:id="158"/>
      </w:r>
      <w:r w:rsidR="00EF36FD" w:rsidRPr="00D215FF">
        <w:rPr>
          <w:szCs w:val="24"/>
        </w:rPr>
        <w:t xml:space="preserve"> This is the typical Averroistic interpretation of CMDA</w:t>
      </w:r>
      <w:r w:rsidR="00B47656" w:rsidRPr="00D215FF">
        <w:rPr>
          <w:szCs w:val="24"/>
        </w:rPr>
        <w:t> </w:t>
      </w:r>
      <w:r w:rsidR="00EF36FD" w:rsidRPr="00D215FF">
        <w:rPr>
          <w:szCs w:val="24"/>
        </w:rPr>
        <w:t>III</w:t>
      </w:r>
      <w:r w:rsidR="005D2F15" w:rsidRPr="00D215FF">
        <w:rPr>
          <w:szCs w:val="24"/>
        </w:rPr>
        <w:t xml:space="preserve"> made </w:t>
      </w:r>
      <w:r w:rsidR="00EF36FD" w:rsidRPr="00D215FF">
        <w:rPr>
          <w:szCs w:val="24"/>
        </w:rPr>
        <w:t xml:space="preserve">in the mode of </w:t>
      </w:r>
      <w:r w:rsidR="005D2F15" w:rsidRPr="00D215FF">
        <w:rPr>
          <w:szCs w:val="24"/>
        </w:rPr>
        <w:t>“</w:t>
      </w:r>
      <w:r w:rsidR="00EF36FD" w:rsidRPr="00D215FF">
        <w:rPr>
          <w:i/>
          <w:szCs w:val="24"/>
        </w:rPr>
        <w:t>coniunctio</w:t>
      </w:r>
      <w:r w:rsidR="005D2F15" w:rsidRPr="00D215FF">
        <w:rPr>
          <w:szCs w:val="24"/>
        </w:rPr>
        <w:t>.”</w:t>
      </w:r>
      <w:r w:rsidR="00EF36FD" w:rsidRPr="00D215FF">
        <w:rPr>
          <w:szCs w:val="24"/>
        </w:rPr>
        <w:t xml:space="preserve"> </w:t>
      </w:r>
      <w:r w:rsidR="005D2F15" w:rsidRPr="00D215FF">
        <w:rPr>
          <w:szCs w:val="24"/>
        </w:rPr>
        <w:t xml:space="preserve">It </w:t>
      </w:r>
      <w:r w:rsidR="00EF36FD" w:rsidRPr="00D215FF">
        <w:rPr>
          <w:szCs w:val="24"/>
        </w:rPr>
        <w:t>was created in the Toled</w:t>
      </w:r>
      <w:r w:rsidR="005D2F15" w:rsidRPr="00D215FF">
        <w:rPr>
          <w:szCs w:val="24"/>
        </w:rPr>
        <w:t>o</w:t>
      </w:r>
      <w:r w:rsidR="00EF36FD" w:rsidRPr="00D215FF">
        <w:rPr>
          <w:szCs w:val="24"/>
        </w:rPr>
        <w:t xml:space="preserve"> school by </w:t>
      </w:r>
      <w:r w:rsidR="005D2F15" w:rsidRPr="00D215FF">
        <w:rPr>
          <w:szCs w:val="24"/>
        </w:rPr>
        <w:t xml:space="preserve">making </w:t>
      </w:r>
      <w:r w:rsidR="00EF36FD" w:rsidRPr="00D215FF">
        <w:rPr>
          <w:szCs w:val="24"/>
        </w:rPr>
        <w:t xml:space="preserve">the concordance of </w:t>
      </w:r>
      <w:r w:rsidR="00A55458" w:rsidRPr="00D215FF">
        <w:rPr>
          <w:szCs w:val="24"/>
        </w:rPr>
        <w:t>Averroes</w:t>
      </w:r>
      <w:r w:rsidR="00EF36FD" w:rsidRPr="00D215FF">
        <w:rPr>
          <w:szCs w:val="24"/>
        </w:rPr>
        <w:t xml:space="preserve"> with Neoplatonic Avi</w:t>
      </w:r>
      <w:r w:rsidR="005D2F15" w:rsidRPr="00D215FF">
        <w:rPr>
          <w:szCs w:val="24"/>
        </w:rPr>
        <w:t>cenna. Aquinas defended it as well</w:t>
      </w:r>
      <w:r w:rsidR="00EF36FD" w:rsidRPr="00D215FF">
        <w:rPr>
          <w:szCs w:val="24"/>
        </w:rPr>
        <w:t>. While studying in Paris, Thomas rejected Alvernus</w:t>
      </w:r>
      <w:r w:rsidR="00E25E7A" w:rsidRPr="00D215FF">
        <w:rPr>
          <w:szCs w:val="24"/>
        </w:rPr>
        <w:t>’</w:t>
      </w:r>
      <w:r w:rsidR="00F312B0" w:rsidRPr="00D215FF">
        <w:rPr>
          <w:szCs w:val="24"/>
        </w:rPr>
        <w:t>s</w:t>
      </w:r>
      <w:r w:rsidR="00EF36FD" w:rsidRPr="00D215FF">
        <w:rPr>
          <w:szCs w:val="24"/>
        </w:rPr>
        <w:t xml:space="preserve"> and Albert</w:t>
      </w:r>
      <w:r w:rsidR="00E25E7A" w:rsidRPr="00D215FF">
        <w:rPr>
          <w:szCs w:val="24"/>
        </w:rPr>
        <w:t>’</w:t>
      </w:r>
      <w:r w:rsidR="00F312B0" w:rsidRPr="00D215FF">
        <w:rPr>
          <w:szCs w:val="24"/>
        </w:rPr>
        <w:t>s interpretation of the C</w:t>
      </w:r>
      <w:r w:rsidR="00EF36FD" w:rsidRPr="00D215FF">
        <w:rPr>
          <w:szCs w:val="24"/>
        </w:rPr>
        <w:t>ommentator</w:t>
      </w:r>
      <w:r w:rsidR="0020700E" w:rsidRPr="00D215FF">
        <w:rPr>
          <w:szCs w:val="24"/>
        </w:rPr>
        <w:t>,</w:t>
      </w:r>
      <w:r w:rsidR="00EF36FD" w:rsidRPr="00D215FF">
        <w:rPr>
          <w:szCs w:val="24"/>
        </w:rPr>
        <w:t xml:space="preserve"> </w:t>
      </w:r>
      <w:r w:rsidR="00F4259F" w:rsidRPr="00D215FF">
        <w:rPr>
          <w:szCs w:val="24"/>
        </w:rPr>
        <w:t xml:space="preserve">since he </w:t>
      </w:r>
      <w:r w:rsidR="00477C23" w:rsidRPr="00D215FF">
        <w:rPr>
          <w:szCs w:val="24"/>
        </w:rPr>
        <w:t>conside</w:t>
      </w:r>
      <w:r w:rsidR="00F4259F" w:rsidRPr="00D215FF">
        <w:rPr>
          <w:szCs w:val="24"/>
        </w:rPr>
        <w:t>red</w:t>
      </w:r>
      <w:r w:rsidR="00477C23" w:rsidRPr="00D215FF">
        <w:rPr>
          <w:szCs w:val="24"/>
        </w:rPr>
        <w:t xml:space="preserve"> </w:t>
      </w:r>
      <w:r w:rsidR="00A55458" w:rsidRPr="00D215FF">
        <w:rPr>
          <w:szCs w:val="24"/>
        </w:rPr>
        <w:t>Averroes</w:t>
      </w:r>
      <w:r w:rsidR="00EF36FD" w:rsidRPr="00D215FF">
        <w:rPr>
          <w:szCs w:val="24"/>
        </w:rPr>
        <w:t xml:space="preserve"> </w:t>
      </w:r>
      <w:r w:rsidR="00F312B0" w:rsidRPr="00D215FF">
        <w:rPr>
          <w:szCs w:val="24"/>
        </w:rPr>
        <w:t xml:space="preserve">to be an </w:t>
      </w:r>
      <w:r w:rsidR="00EF36FD" w:rsidRPr="00D215FF">
        <w:rPr>
          <w:szCs w:val="24"/>
        </w:rPr>
        <w:t>Averrois</w:t>
      </w:r>
      <w:r w:rsidR="00F312B0" w:rsidRPr="00D215FF">
        <w:rPr>
          <w:szCs w:val="24"/>
        </w:rPr>
        <w:t>t</w:t>
      </w:r>
      <w:r w:rsidR="00EF36FD" w:rsidRPr="00D215FF">
        <w:rPr>
          <w:szCs w:val="24"/>
        </w:rPr>
        <w:t>. The Toled</w:t>
      </w:r>
      <w:r w:rsidR="0020700E" w:rsidRPr="00D215FF">
        <w:rPr>
          <w:szCs w:val="24"/>
        </w:rPr>
        <w:t>o s</w:t>
      </w:r>
      <w:r w:rsidR="00EF36FD" w:rsidRPr="00D215FF">
        <w:rPr>
          <w:szCs w:val="24"/>
        </w:rPr>
        <w:t>chool</w:t>
      </w:r>
      <w:r w:rsidR="0020700E" w:rsidRPr="00D215FF">
        <w:rPr>
          <w:szCs w:val="24"/>
        </w:rPr>
        <w:t xml:space="preserve"> interpreted </w:t>
      </w:r>
      <w:r w:rsidR="00EF36FD" w:rsidRPr="00D215FF">
        <w:rPr>
          <w:szCs w:val="24"/>
        </w:rPr>
        <w:t>CMDA</w:t>
      </w:r>
      <w:r w:rsidR="00B47656" w:rsidRPr="00D215FF">
        <w:rPr>
          <w:szCs w:val="24"/>
        </w:rPr>
        <w:t> </w:t>
      </w:r>
      <w:r w:rsidR="00EF36FD" w:rsidRPr="00D215FF">
        <w:rPr>
          <w:szCs w:val="24"/>
        </w:rPr>
        <w:t>III in the mode of Avicenna</w:t>
      </w:r>
      <w:r w:rsidR="00E25E7A" w:rsidRPr="00D215FF">
        <w:rPr>
          <w:szCs w:val="24"/>
        </w:rPr>
        <w:t>’</w:t>
      </w:r>
      <w:r w:rsidR="00EF36FD" w:rsidRPr="00D215FF">
        <w:rPr>
          <w:szCs w:val="24"/>
        </w:rPr>
        <w:t xml:space="preserve">s </w:t>
      </w:r>
      <w:r w:rsidR="00F77276" w:rsidRPr="00D215FF">
        <w:rPr>
          <w:szCs w:val="24"/>
        </w:rPr>
        <w:t>“</w:t>
      </w:r>
      <w:r w:rsidR="00EF36FD" w:rsidRPr="00D215FF">
        <w:rPr>
          <w:i/>
          <w:szCs w:val="24"/>
        </w:rPr>
        <w:t>conjunctio</w:t>
      </w:r>
      <w:r w:rsidR="00EF36FD" w:rsidRPr="00D215FF">
        <w:rPr>
          <w:szCs w:val="24"/>
        </w:rPr>
        <w:t>.</w:t>
      </w:r>
      <w:r w:rsidR="00F77276" w:rsidRPr="00D215FF">
        <w:rPr>
          <w:szCs w:val="24"/>
        </w:rPr>
        <w:t>”</w:t>
      </w:r>
      <w:r w:rsidR="00EF36FD" w:rsidRPr="00D215FF">
        <w:rPr>
          <w:szCs w:val="24"/>
        </w:rPr>
        <w:t xml:space="preserve"> Aquinas considers the interpretation of Toletans as </w:t>
      </w:r>
      <w:r w:rsidR="00A55458" w:rsidRPr="00D215FF">
        <w:rPr>
          <w:szCs w:val="24"/>
        </w:rPr>
        <w:t>Averroes</w:t>
      </w:r>
      <w:r w:rsidR="00E25E7A" w:rsidRPr="00D215FF">
        <w:rPr>
          <w:szCs w:val="24"/>
        </w:rPr>
        <w:t>’</w:t>
      </w:r>
      <w:r w:rsidR="00817483" w:rsidRPr="00D215FF">
        <w:rPr>
          <w:szCs w:val="24"/>
        </w:rPr>
        <w:t>s</w:t>
      </w:r>
      <w:r w:rsidR="00EF36FD" w:rsidRPr="00D215FF">
        <w:rPr>
          <w:szCs w:val="24"/>
        </w:rPr>
        <w:t xml:space="preserve"> own work and rejected it on the basis of the new Aristotelian reading of </w:t>
      </w:r>
      <w:r w:rsidR="00EF36FD" w:rsidRPr="00D215FF">
        <w:rPr>
          <w:i/>
          <w:szCs w:val="24"/>
        </w:rPr>
        <w:t>De anima</w:t>
      </w:r>
      <w:r w:rsidR="00EF36FD" w:rsidRPr="00D215FF">
        <w:rPr>
          <w:szCs w:val="24"/>
        </w:rPr>
        <w:t>. The beginning of the e</w:t>
      </w:r>
      <w:r w:rsidR="005A1287" w:rsidRPr="00D215FF">
        <w:rPr>
          <w:szCs w:val="24"/>
        </w:rPr>
        <w:t xml:space="preserve">diting of the first part of </w:t>
      </w:r>
      <w:r w:rsidR="005A1287" w:rsidRPr="00D215FF">
        <w:rPr>
          <w:i/>
          <w:szCs w:val="24"/>
        </w:rPr>
        <w:t>Summa theologica</w:t>
      </w:r>
      <w:r w:rsidR="005A1287" w:rsidRPr="00D215FF">
        <w:rPr>
          <w:szCs w:val="24"/>
        </w:rPr>
        <w:t xml:space="preserve"> </w:t>
      </w:r>
      <w:r w:rsidR="00EF36FD" w:rsidRPr="00D215FF">
        <w:rPr>
          <w:szCs w:val="24"/>
        </w:rPr>
        <w:t>is b</w:t>
      </w:r>
      <w:r w:rsidR="005A1287" w:rsidRPr="00D215FF">
        <w:rPr>
          <w:szCs w:val="24"/>
        </w:rPr>
        <w:t>elieved to be in the years</w:t>
      </w:r>
      <w:r w:rsidR="00855727" w:rsidRPr="00D215FF">
        <w:rPr>
          <w:szCs w:val="24"/>
        </w:rPr>
        <w:t> </w:t>
      </w:r>
      <w:r w:rsidR="005A1287" w:rsidRPr="00D215FF">
        <w:rPr>
          <w:szCs w:val="24"/>
        </w:rPr>
        <w:t>1267–</w:t>
      </w:r>
      <w:r w:rsidR="00EF36FD" w:rsidRPr="00D215FF">
        <w:rPr>
          <w:szCs w:val="24"/>
        </w:rPr>
        <w:t xml:space="preserve">68. Aquin rejected </w:t>
      </w:r>
      <w:r w:rsidR="00A55458" w:rsidRPr="00D215FF">
        <w:rPr>
          <w:szCs w:val="24"/>
        </w:rPr>
        <w:t>Averroes</w:t>
      </w:r>
      <w:r w:rsidR="00E25E7A" w:rsidRPr="00D215FF">
        <w:rPr>
          <w:szCs w:val="24"/>
        </w:rPr>
        <w:t>’</w:t>
      </w:r>
      <w:r w:rsidR="005A1287" w:rsidRPr="00D215FF">
        <w:rPr>
          <w:szCs w:val="24"/>
        </w:rPr>
        <w:t>s</w:t>
      </w:r>
      <w:r w:rsidR="00EF36FD" w:rsidRPr="00D215FF">
        <w:rPr>
          <w:szCs w:val="24"/>
        </w:rPr>
        <w:t xml:space="preserve"> interpretation of the third book of </w:t>
      </w:r>
      <w:r w:rsidR="00EF36FD" w:rsidRPr="00D215FF">
        <w:rPr>
          <w:i/>
          <w:szCs w:val="24"/>
        </w:rPr>
        <w:t>De anima</w:t>
      </w:r>
      <w:r w:rsidR="00EF36FD" w:rsidRPr="00D215FF">
        <w:rPr>
          <w:szCs w:val="24"/>
        </w:rPr>
        <w:t xml:space="preserve"> in </w:t>
      </w:r>
      <w:r w:rsidR="005A1287" w:rsidRPr="00D215FF">
        <w:rPr>
          <w:szCs w:val="24"/>
        </w:rPr>
        <w:t>CMDA. H</w:t>
      </w:r>
      <w:r w:rsidR="00EF36FD" w:rsidRPr="00D215FF">
        <w:rPr>
          <w:szCs w:val="24"/>
        </w:rPr>
        <w:t xml:space="preserve">e already understood </w:t>
      </w:r>
      <w:r w:rsidR="005A1287" w:rsidRPr="00D215FF">
        <w:rPr>
          <w:szCs w:val="24"/>
        </w:rPr>
        <w:t>CMDA as an A</w:t>
      </w:r>
      <w:r w:rsidR="00EF36FD" w:rsidRPr="00D215FF">
        <w:rPr>
          <w:szCs w:val="24"/>
        </w:rPr>
        <w:t xml:space="preserve">verroistic </w:t>
      </w:r>
      <w:r w:rsidR="005A1287" w:rsidRPr="00D215FF">
        <w:rPr>
          <w:szCs w:val="24"/>
        </w:rPr>
        <w:t xml:space="preserve">treatise </w:t>
      </w:r>
      <w:r w:rsidR="00EF36FD" w:rsidRPr="00D215FF">
        <w:rPr>
          <w:szCs w:val="24"/>
        </w:rPr>
        <w:t>during his first stay in Paris. Therefore, around the year</w:t>
      </w:r>
      <w:r w:rsidR="00B47656" w:rsidRPr="00D215FF">
        <w:rPr>
          <w:szCs w:val="24"/>
        </w:rPr>
        <w:t> </w:t>
      </w:r>
      <w:r w:rsidR="00EF36FD" w:rsidRPr="00D215FF">
        <w:rPr>
          <w:szCs w:val="24"/>
        </w:rPr>
        <w:t xml:space="preserve">1268, Aquinas became the </w:t>
      </w:r>
      <w:r w:rsidR="00EF36FD" w:rsidRPr="00D215FF">
        <w:rPr>
          <w:i/>
          <w:szCs w:val="24"/>
        </w:rPr>
        <w:t>Expositor Novus</w:t>
      </w:r>
      <w:r w:rsidR="00EF36FD" w:rsidRPr="00D215FF">
        <w:rPr>
          <w:szCs w:val="24"/>
        </w:rPr>
        <w:t xml:space="preserve"> of A</w:t>
      </w:r>
      <w:r w:rsidR="005F4979" w:rsidRPr="00D215FF">
        <w:rPr>
          <w:szCs w:val="24"/>
        </w:rPr>
        <w:t>ristotelian corpus for semi</w:t>
      </w:r>
      <w:r w:rsidR="00EF36FD" w:rsidRPr="00D215FF">
        <w:rPr>
          <w:szCs w:val="24"/>
        </w:rPr>
        <w:t xml:space="preserve">averroists and </w:t>
      </w:r>
      <w:r w:rsidR="00D02E0E" w:rsidRPr="00D215FF">
        <w:rPr>
          <w:szCs w:val="24"/>
        </w:rPr>
        <w:t xml:space="preserve">Latin </w:t>
      </w:r>
      <w:r w:rsidR="00EF36FD" w:rsidRPr="00D215FF">
        <w:rPr>
          <w:szCs w:val="24"/>
        </w:rPr>
        <w:t>sophists</w:t>
      </w:r>
      <w:r w:rsidR="005F4979" w:rsidRPr="00D215FF">
        <w:rPr>
          <w:szCs w:val="24"/>
        </w:rPr>
        <w:t xml:space="preserve"> as was Aegidius Romanus</w:t>
      </w:r>
      <w:r w:rsidR="00D02E0E" w:rsidRPr="00D215FF">
        <w:rPr>
          <w:szCs w:val="24"/>
        </w:rPr>
        <w:t xml:space="preserve">. This </w:t>
      </w:r>
      <w:r w:rsidR="00EF36FD" w:rsidRPr="00D215FF">
        <w:rPr>
          <w:szCs w:val="24"/>
        </w:rPr>
        <w:t>student of Siger rejected his exegesis of CMDA and DA</w:t>
      </w:r>
      <w:r w:rsidR="00B47656" w:rsidRPr="00D215FF">
        <w:rPr>
          <w:szCs w:val="24"/>
        </w:rPr>
        <w:t> </w:t>
      </w:r>
      <w:r w:rsidR="00EF36FD" w:rsidRPr="00D215FF">
        <w:rPr>
          <w:szCs w:val="24"/>
        </w:rPr>
        <w:t>III</w:t>
      </w:r>
      <w:r w:rsidR="00D02E0E" w:rsidRPr="00D215FF">
        <w:rPr>
          <w:szCs w:val="24"/>
        </w:rPr>
        <w:t xml:space="preserve"> presented in 1266–67 </w:t>
      </w:r>
      <w:r w:rsidR="00EF36FD" w:rsidRPr="00D215FF">
        <w:rPr>
          <w:szCs w:val="24"/>
        </w:rPr>
        <w:t xml:space="preserve">according to the Sicilian School, but </w:t>
      </w:r>
      <w:r w:rsidR="00D02E0E" w:rsidRPr="00D215FF">
        <w:rPr>
          <w:szCs w:val="24"/>
        </w:rPr>
        <w:t xml:space="preserve">he </w:t>
      </w:r>
      <w:r w:rsidR="00EF36FD" w:rsidRPr="00D215FF">
        <w:rPr>
          <w:szCs w:val="24"/>
        </w:rPr>
        <w:t xml:space="preserve">did not want to end up in the shadow world of the </w:t>
      </w:r>
      <w:r w:rsidR="00EF36FD" w:rsidRPr="00D215FF">
        <w:rPr>
          <w:i/>
          <w:szCs w:val="24"/>
        </w:rPr>
        <w:t>Modernorum</w:t>
      </w:r>
      <w:r w:rsidR="0037681E" w:rsidRPr="00D215FF">
        <w:rPr>
          <w:szCs w:val="24"/>
        </w:rPr>
        <w:t xml:space="preserve">. He </w:t>
      </w:r>
      <w:r w:rsidR="00EF36FD" w:rsidRPr="00D215FF">
        <w:rPr>
          <w:szCs w:val="24"/>
        </w:rPr>
        <w:t>explicitly accepted Aquinas</w:t>
      </w:r>
      <w:r w:rsidR="00E25E7A" w:rsidRPr="00D215FF">
        <w:rPr>
          <w:szCs w:val="24"/>
        </w:rPr>
        <w:t>’</w:t>
      </w:r>
      <w:r w:rsidR="0037681E" w:rsidRPr="00D215FF">
        <w:rPr>
          <w:szCs w:val="24"/>
        </w:rPr>
        <w:t>s</w:t>
      </w:r>
      <w:r w:rsidR="00EF36FD" w:rsidRPr="00D215FF">
        <w:rPr>
          <w:szCs w:val="24"/>
        </w:rPr>
        <w:t xml:space="preserve"> interpretation of </w:t>
      </w:r>
      <w:r w:rsidR="00EF36FD" w:rsidRPr="00D215FF">
        <w:rPr>
          <w:i/>
          <w:szCs w:val="24"/>
        </w:rPr>
        <w:t>De anima</w:t>
      </w:r>
      <w:r w:rsidR="00EF36FD" w:rsidRPr="00D215FF">
        <w:rPr>
          <w:szCs w:val="24"/>
        </w:rPr>
        <w:t xml:space="preserve"> </w:t>
      </w:r>
      <w:r w:rsidR="0037681E" w:rsidRPr="00D215FF">
        <w:rPr>
          <w:szCs w:val="24"/>
        </w:rPr>
        <w:t xml:space="preserve">in Italy </w:t>
      </w:r>
      <w:r w:rsidR="00EF36FD" w:rsidRPr="00D215FF">
        <w:rPr>
          <w:szCs w:val="24"/>
        </w:rPr>
        <w:t xml:space="preserve">directed against </w:t>
      </w:r>
      <w:r w:rsidR="00A55458" w:rsidRPr="00D215FF">
        <w:rPr>
          <w:szCs w:val="24"/>
        </w:rPr>
        <w:t>Averroes</w:t>
      </w:r>
      <w:r w:rsidR="004412A6" w:rsidRPr="00D215FF">
        <w:rPr>
          <w:szCs w:val="24"/>
        </w:rPr>
        <w:t xml:space="preserve">. Aegidius, a brilliant Latin sophist, became the first Thomist around 1268. </w:t>
      </w:r>
      <w:r w:rsidR="00AF5B3C" w:rsidRPr="00D215FF">
        <w:rPr>
          <w:szCs w:val="24"/>
        </w:rPr>
        <w:t>It means that the year 1268 is the most probable date, when the part O III was written.</w:t>
      </w:r>
    </w:p>
    <w:p w14:paraId="7917E0AD" w14:textId="1353F79E" w:rsidR="009F6466" w:rsidRPr="00D215FF" w:rsidRDefault="00D64541" w:rsidP="004949AC">
      <w:pPr>
        <w:ind w:firstLine="708"/>
        <w:rPr>
          <w:szCs w:val="24"/>
        </w:rPr>
      </w:pPr>
      <w:r w:rsidRPr="00D215FF">
        <w:rPr>
          <w:szCs w:val="24"/>
        </w:rPr>
        <w:t>Let us analyze the dating of the three parts of the Oxford manuscript according to the disputes between Siger and Aquinas, which are described in t</w:t>
      </w:r>
      <w:r w:rsidR="000061D2" w:rsidRPr="00D215FF">
        <w:rPr>
          <w:szCs w:val="24"/>
        </w:rPr>
        <w:t>he following chapters. Aegidius</w:t>
      </w:r>
      <w:r w:rsidR="000061D2" w:rsidRPr="00D215FF">
        <w:rPr>
          <w:rFonts w:cs="Calibri"/>
          <w:szCs w:val="24"/>
        </w:rPr>
        <w:t>′</w:t>
      </w:r>
      <w:r w:rsidRPr="00D215FF">
        <w:rPr>
          <w:szCs w:val="24"/>
        </w:rPr>
        <w:t xml:space="preserve">s attitude towards Avicenna in the first and second parts of the manuscript (O I–II) was given by Siger's comments DA I–II, which may have circulated as </w:t>
      </w:r>
      <w:r w:rsidRPr="00D215FF">
        <w:rPr>
          <w:i/>
          <w:szCs w:val="24"/>
        </w:rPr>
        <w:t>reportatio</w:t>
      </w:r>
      <w:r w:rsidRPr="00D215FF">
        <w:rPr>
          <w:szCs w:val="24"/>
        </w:rPr>
        <w:t xml:space="preserve"> made by </w:t>
      </w:r>
      <w:r w:rsidRPr="00D215FF">
        <w:rPr>
          <w:szCs w:val="24"/>
        </w:rPr>
        <w:lastRenderedPageBreak/>
        <w:t>students. But the author of manuscript O</w:t>
      </w:r>
      <w:r w:rsidR="000061D2" w:rsidRPr="00D215FF">
        <w:rPr>
          <w:szCs w:val="24"/>
        </w:rPr>
        <w:t xml:space="preserve"> was responding mainly to Siger</w:t>
      </w:r>
      <w:r w:rsidR="000061D2" w:rsidRPr="00D215FF">
        <w:rPr>
          <w:rFonts w:cs="Calibri"/>
          <w:szCs w:val="24"/>
        </w:rPr>
        <w:t>′</w:t>
      </w:r>
      <w:r w:rsidRPr="00D215FF">
        <w:rPr>
          <w:szCs w:val="24"/>
        </w:rPr>
        <w:t xml:space="preserve">s </w:t>
      </w:r>
      <w:r w:rsidR="00BF51F7" w:rsidRPr="00D215FF">
        <w:rPr>
          <w:szCs w:val="24"/>
        </w:rPr>
        <w:t xml:space="preserve">writing </w:t>
      </w:r>
      <w:r w:rsidRPr="00D215FF">
        <w:rPr>
          <w:szCs w:val="24"/>
        </w:rPr>
        <w:t xml:space="preserve">QIIIDA, which he simply censored and replaced entirely with his own interpretation. This theory is consistent with the alleged writing </w:t>
      </w:r>
      <w:r w:rsidRPr="00D215FF">
        <w:rPr>
          <w:i/>
          <w:szCs w:val="24"/>
        </w:rPr>
        <w:t>De intellectu</w:t>
      </w:r>
      <w:r w:rsidRPr="00D215FF">
        <w:rPr>
          <w:szCs w:val="24"/>
        </w:rPr>
        <w:t xml:space="preserve"> mentioned by Nifo, since it resumes </w:t>
      </w:r>
      <w:r w:rsidR="00BF51F7" w:rsidRPr="00D215FF">
        <w:rPr>
          <w:szCs w:val="24"/>
        </w:rPr>
        <w:t>Siger</w:t>
      </w:r>
      <w:r w:rsidR="00BF51F7" w:rsidRPr="00D215FF">
        <w:rPr>
          <w:rFonts w:cs="Calibri"/>
          <w:szCs w:val="24"/>
        </w:rPr>
        <w:t>′</w:t>
      </w:r>
      <w:r w:rsidRPr="00D215FF">
        <w:rPr>
          <w:szCs w:val="24"/>
        </w:rPr>
        <w:t xml:space="preserve">s first commentaries on </w:t>
      </w:r>
      <w:r w:rsidRPr="00D215FF">
        <w:rPr>
          <w:i/>
          <w:szCs w:val="24"/>
        </w:rPr>
        <w:t>De anima</w:t>
      </w:r>
      <w:r w:rsidRPr="00D215FF">
        <w:rPr>
          <w:szCs w:val="24"/>
        </w:rPr>
        <w:t xml:space="preserve"> made during his university lectures before </w:t>
      </w:r>
      <w:r w:rsidR="00380C0A" w:rsidRPr="00D215FF">
        <w:rPr>
          <w:szCs w:val="24"/>
        </w:rPr>
        <w:t xml:space="preserve">1270. </w:t>
      </w:r>
      <w:r w:rsidR="00EF36FD" w:rsidRPr="00D215FF">
        <w:rPr>
          <w:szCs w:val="24"/>
        </w:rPr>
        <w:t>Aegidius rewrote Siger</w:t>
      </w:r>
      <w:r w:rsidR="00E25E7A" w:rsidRPr="00D215FF">
        <w:rPr>
          <w:szCs w:val="24"/>
        </w:rPr>
        <w:t>’</w:t>
      </w:r>
      <w:r w:rsidR="00EF36FD" w:rsidRPr="00D215FF">
        <w:rPr>
          <w:szCs w:val="24"/>
        </w:rPr>
        <w:t>s commentary in the form of Avicennism, wh</w:t>
      </w:r>
      <w:r w:rsidR="00180A61" w:rsidRPr="00D215FF">
        <w:rPr>
          <w:szCs w:val="24"/>
        </w:rPr>
        <w:t>ich had already acquired a semi</w:t>
      </w:r>
      <w:r w:rsidR="00EF36FD" w:rsidRPr="00D215FF">
        <w:rPr>
          <w:szCs w:val="24"/>
        </w:rPr>
        <w:t>averroistic character and thus differed fundamentally from the second Averroism. According to Gauthier, Siger</w:t>
      </w:r>
      <w:r w:rsidR="00E25E7A" w:rsidRPr="00D215FF">
        <w:rPr>
          <w:szCs w:val="24"/>
        </w:rPr>
        <w:t>’</w:t>
      </w:r>
      <w:r w:rsidR="00EF36FD" w:rsidRPr="00D215FF">
        <w:rPr>
          <w:szCs w:val="24"/>
        </w:rPr>
        <w:t>s writing QIIIDA was written soon after Siger</w:t>
      </w:r>
      <w:r w:rsidR="00E25E7A" w:rsidRPr="00D215FF">
        <w:rPr>
          <w:szCs w:val="24"/>
        </w:rPr>
        <w:t>’</w:t>
      </w:r>
      <w:r w:rsidR="00EF36FD" w:rsidRPr="00D215FF">
        <w:rPr>
          <w:szCs w:val="24"/>
        </w:rPr>
        <w:t xml:space="preserve">s </w:t>
      </w:r>
      <w:r w:rsidR="005A00F6" w:rsidRPr="00D215FF">
        <w:rPr>
          <w:szCs w:val="24"/>
        </w:rPr>
        <w:t xml:space="preserve">first lecturing </w:t>
      </w:r>
      <w:r w:rsidR="00EF36FD" w:rsidRPr="00D215FF">
        <w:rPr>
          <w:szCs w:val="24"/>
        </w:rPr>
        <w:t>at the Univer</w:t>
      </w:r>
      <w:r w:rsidR="00947379" w:rsidRPr="00D215FF">
        <w:rPr>
          <w:szCs w:val="24"/>
        </w:rPr>
        <w:t>sity of Paris in the years</w:t>
      </w:r>
      <w:r w:rsidR="00855727" w:rsidRPr="00D215FF">
        <w:rPr>
          <w:szCs w:val="24"/>
        </w:rPr>
        <w:t> </w:t>
      </w:r>
      <w:r w:rsidR="00947379" w:rsidRPr="00D215FF">
        <w:rPr>
          <w:szCs w:val="24"/>
        </w:rPr>
        <w:t>1265–</w:t>
      </w:r>
      <w:r w:rsidR="00EF36FD" w:rsidRPr="00D215FF">
        <w:rPr>
          <w:szCs w:val="24"/>
        </w:rPr>
        <w:t>66 (Gauthier</w:t>
      </w:r>
      <w:r w:rsidR="00B47656" w:rsidRPr="00D215FF">
        <w:rPr>
          <w:szCs w:val="24"/>
        </w:rPr>
        <w:t> </w:t>
      </w:r>
      <w:r w:rsidR="00EF36FD" w:rsidRPr="00D215FF">
        <w:rPr>
          <w:szCs w:val="24"/>
        </w:rPr>
        <w:t>1983, 201). At that time, Aegidius was studying with Siger and he knew well his doctrine of the unity of the person according to phenomenological reading of CMDA (</w:t>
      </w:r>
      <w:r w:rsidR="008D13DE" w:rsidRPr="00D215FF">
        <w:rPr>
          <w:szCs w:val="24"/>
        </w:rPr>
        <w:t>ch.</w:t>
      </w:r>
      <w:r w:rsidR="00EF36FD" w:rsidRPr="00D215FF">
        <w:rPr>
          <w:szCs w:val="24"/>
        </w:rPr>
        <w:t xml:space="preserve"> 4.4.2). Aegidius, however, commented on Siger</w:t>
      </w:r>
      <w:r w:rsidR="00E25E7A" w:rsidRPr="00D215FF">
        <w:rPr>
          <w:szCs w:val="24"/>
        </w:rPr>
        <w:t>’</w:t>
      </w:r>
      <w:r w:rsidR="00264B14" w:rsidRPr="00D215FF">
        <w:rPr>
          <w:szCs w:val="24"/>
        </w:rPr>
        <w:t xml:space="preserve">s commentary on </w:t>
      </w:r>
      <w:r w:rsidR="00264B14" w:rsidRPr="00D215FF">
        <w:rPr>
          <w:i/>
          <w:szCs w:val="24"/>
        </w:rPr>
        <w:t>De anima</w:t>
      </w:r>
      <w:r w:rsidR="00264B14" w:rsidRPr="00D215FF">
        <w:rPr>
          <w:szCs w:val="24"/>
        </w:rPr>
        <w:t xml:space="preserve"> I–</w:t>
      </w:r>
      <w:r w:rsidR="00EF36FD" w:rsidRPr="00D215FF">
        <w:rPr>
          <w:szCs w:val="24"/>
        </w:rPr>
        <w:t xml:space="preserve">II in </w:t>
      </w:r>
      <w:r w:rsidR="0037641F" w:rsidRPr="00D215FF">
        <w:rPr>
          <w:szCs w:val="24"/>
        </w:rPr>
        <w:t>the Munich manuscript in a semi</w:t>
      </w:r>
      <w:r w:rsidR="00EF36FD" w:rsidRPr="00D215FF">
        <w:rPr>
          <w:szCs w:val="24"/>
        </w:rPr>
        <w:t xml:space="preserve">averroistic spirit according to Averroism of </w:t>
      </w:r>
      <w:r w:rsidR="00EF36FD" w:rsidRPr="00D215FF">
        <w:rPr>
          <w:i/>
          <w:szCs w:val="24"/>
        </w:rPr>
        <w:t>Modernorum</w:t>
      </w:r>
      <w:r w:rsidR="00EF36FD" w:rsidRPr="00D215FF">
        <w:rPr>
          <w:szCs w:val="24"/>
        </w:rPr>
        <w:t xml:space="preserve">. </w:t>
      </w:r>
      <w:r w:rsidR="0037641F" w:rsidRPr="00D215FF">
        <w:rPr>
          <w:szCs w:val="24"/>
        </w:rPr>
        <w:t xml:space="preserve">Therefore, </w:t>
      </w:r>
      <w:r w:rsidR="00EF36FD" w:rsidRPr="00D215FF">
        <w:rPr>
          <w:szCs w:val="24"/>
        </w:rPr>
        <w:t>the first two parts of the Oxford manuscript were written soon after the edition of Siger</w:t>
      </w:r>
      <w:r w:rsidR="00E25E7A" w:rsidRPr="00D215FF">
        <w:rPr>
          <w:szCs w:val="24"/>
        </w:rPr>
        <w:t>’</w:t>
      </w:r>
      <w:r w:rsidR="00EF36FD" w:rsidRPr="00D215FF">
        <w:rPr>
          <w:szCs w:val="24"/>
        </w:rPr>
        <w:t xml:space="preserve">s writing QIIIDA. </w:t>
      </w:r>
      <w:r w:rsidR="008939E8" w:rsidRPr="00D215FF">
        <w:rPr>
          <w:szCs w:val="24"/>
        </w:rPr>
        <w:t xml:space="preserve">Sigers </w:t>
      </w:r>
      <w:r w:rsidR="008939E8" w:rsidRPr="00D215FF">
        <w:rPr>
          <w:i/>
          <w:szCs w:val="24"/>
        </w:rPr>
        <w:t>reportatio</w:t>
      </w:r>
      <w:r w:rsidR="008939E8" w:rsidRPr="00D215FF">
        <w:rPr>
          <w:szCs w:val="24"/>
        </w:rPr>
        <w:t xml:space="preserve"> could have circulated with the commentary on DA I–II even earlier, because they are two different manuscripts with separate histories of composition and reception. The manuscript of Munich is something else. It very probably represents the original of DA I–II, which Siger hims</w:t>
      </w:r>
      <w:r w:rsidR="0058529E" w:rsidRPr="00D215FF">
        <w:rPr>
          <w:szCs w:val="24"/>
        </w:rPr>
        <w:t>elf wrote. F</w:t>
      </w:r>
      <w:r w:rsidR="00397153" w:rsidRPr="00D215FF">
        <w:rPr>
          <w:szCs w:val="24"/>
        </w:rPr>
        <w:t xml:space="preserve">ormulations </w:t>
      </w:r>
      <w:r w:rsidR="00AD3ACD" w:rsidRPr="00D215FF">
        <w:rPr>
          <w:szCs w:val="24"/>
        </w:rPr>
        <w:t xml:space="preserve">and </w:t>
      </w:r>
      <w:r w:rsidR="0058529E" w:rsidRPr="00D215FF">
        <w:rPr>
          <w:szCs w:val="24"/>
        </w:rPr>
        <w:t>s</w:t>
      </w:r>
      <w:r w:rsidR="00AD3ACD" w:rsidRPr="00D215FF">
        <w:rPr>
          <w:szCs w:val="24"/>
        </w:rPr>
        <w:t xml:space="preserve">tyle of argumentation </w:t>
      </w:r>
      <w:r w:rsidR="008939E8" w:rsidRPr="00D215FF">
        <w:rPr>
          <w:szCs w:val="24"/>
        </w:rPr>
        <w:t xml:space="preserve">are very similar to the treatise QIIIDA. </w:t>
      </w:r>
      <w:r w:rsidR="00EF36FD" w:rsidRPr="00D215FF">
        <w:rPr>
          <w:szCs w:val="24"/>
        </w:rPr>
        <w:t xml:space="preserve">Aegidius </w:t>
      </w:r>
      <w:r w:rsidR="008939E8" w:rsidRPr="00D215FF">
        <w:rPr>
          <w:szCs w:val="24"/>
        </w:rPr>
        <w:t xml:space="preserve">was </w:t>
      </w:r>
      <w:r w:rsidR="00EF36FD" w:rsidRPr="00D215FF">
        <w:rPr>
          <w:szCs w:val="24"/>
        </w:rPr>
        <w:t xml:space="preserve">familiar with the exegesis of </w:t>
      </w:r>
      <w:r w:rsidR="00EF36FD" w:rsidRPr="00D215FF">
        <w:rPr>
          <w:i/>
          <w:szCs w:val="24"/>
        </w:rPr>
        <w:t>De anima</w:t>
      </w:r>
      <w:r w:rsidR="00EF36FD" w:rsidRPr="00D215FF">
        <w:rPr>
          <w:szCs w:val="24"/>
        </w:rPr>
        <w:t>, which according to Aquina</w:t>
      </w:r>
      <w:r w:rsidR="008939E8" w:rsidRPr="00D215FF">
        <w:rPr>
          <w:szCs w:val="24"/>
        </w:rPr>
        <w:t>s was written in the years</w:t>
      </w:r>
      <w:r w:rsidR="00855727" w:rsidRPr="00D215FF">
        <w:rPr>
          <w:szCs w:val="24"/>
        </w:rPr>
        <w:t> </w:t>
      </w:r>
      <w:r w:rsidR="008939E8" w:rsidRPr="00D215FF">
        <w:rPr>
          <w:szCs w:val="24"/>
        </w:rPr>
        <w:t>1267–</w:t>
      </w:r>
      <w:r w:rsidR="00EF36FD" w:rsidRPr="00D215FF">
        <w:rPr>
          <w:szCs w:val="24"/>
        </w:rPr>
        <w:t xml:space="preserve">68, and finally adopted it instead of the second </w:t>
      </w:r>
      <w:r w:rsidR="008D13DE" w:rsidRPr="00D215FF">
        <w:rPr>
          <w:szCs w:val="24"/>
        </w:rPr>
        <w:t>Averroism</w:t>
      </w:r>
      <w:r w:rsidR="00EF36FD" w:rsidRPr="00D215FF">
        <w:rPr>
          <w:szCs w:val="24"/>
        </w:rPr>
        <w:t xml:space="preserve"> and instead of Siger</w:t>
      </w:r>
      <w:r w:rsidR="00E25E7A" w:rsidRPr="00D215FF">
        <w:rPr>
          <w:szCs w:val="24"/>
        </w:rPr>
        <w:t>’</w:t>
      </w:r>
      <w:r w:rsidR="00EF36FD" w:rsidRPr="00D215FF">
        <w:rPr>
          <w:szCs w:val="24"/>
        </w:rPr>
        <w:t xml:space="preserve">s interpretation of </w:t>
      </w:r>
      <w:r w:rsidR="00EF36FD" w:rsidRPr="00D215FF">
        <w:rPr>
          <w:i/>
          <w:szCs w:val="24"/>
        </w:rPr>
        <w:t>De anima</w:t>
      </w:r>
      <w:r w:rsidR="00EF36FD" w:rsidRPr="00D215FF">
        <w:rPr>
          <w:szCs w:val="24"/>
        </w:rPr>
        <w:t>, which he had rejected from the beginning. The conversion in the third part of the Oxford manuscript is carried out under the influence of Aquinas</w:t>
      </w:r>
      <w:r w:rsidR="00E25E7A" w:rsidRPr="00D215FF">
        <w:rPr>
          <w:szCs w:val="24"/>
        </w:rPr>
        <w:t>’</w:t>
      </w:r>
      <w:r w:rsidR="00EF36FD" w:rsidRPr="00D215FF">
        <w:rPr>
          <w:szCs w:val="24"/>
        </w:rPr>
        <w:t xml:space="preserve">s writing </w:t>
      </w:r>
      <w:r w:rsidR="00D439F0" w:rsidRPr="00D215FF">
        <w:rPr>
          <w:i/>
          <w:szCs w:val="24"/>
        </w:rPr>
        <w:t>Quaestiones disputatae De potentia</w:t>
      </w:r>
      <w:r w:rsidR="00C64543" w:rsidRPr="00D215FF">
        <w:rPr>
          <w:szCs w:val="24"/>
        </w:rPr>
        <w:t xml:space="preserve"> (1265–</w:t>
      </w:r>
      <w:r w:rsidR="00EF36FD" w:rsidRPr="00D215FF">
        <w:rPr>
          <w:szCs w:val="24"/>
        </w:rPr>
        <w:t>66). Aegidius then expressly refers to Thomas</w:t>
      </w:r>
      <w:r w:rsidR="00E25E7A" w:rsidRPr="00D215FF">
        <w:rPr>
          <w:szCs w:val="24"/>
        </w:rPr>
        <w:t>’</w:t>
      </w:r>
      <w:r w:rsidR="00451C8D" w:rsidRPr="00D215FF">
        <w:rPr>
          <w:szCs w:val="24"/>
        </w:rPr>
        <w:t>s</w:t>
      </w:r>
      <w:r w:rsidR="00EF36FD" w:rsidRPr="00D215FF">
        <w:rPr>
          <w:szCs w:val="24"/>
        </w:rPr>
        <w:t xml:space="preserve"> definitive Averroistic interpretation of </w:t>
      </w:r>
      <w:r w:rsidR="00A55458" w:rsidRPr="00D215FF">
        <w:rPr>
          <w:szCs w:val="24"/>
        </w:rPr>
        <w:t>Averroes</w:t>
      </w:r>
      <w:r w:rsidR="00EF36FD" w:rsidRPr="00D215FF">
        <w:rPr>
          <w:szCs w:val="24"/>
        </w:rPr>
        <w:t>, whi</w:t>
      </w:r>
      <w:r w:rsidR="00C64543" w:rsidRPr="00D215FF">
        <w:rPr>
          <w:szCs w:val="24"/>
        </w:rPr>
        <w:t>ch was published in ST I, q. 88</w:t>
      </w:r>
      <w:r w:rsidR="00EF36FD" w:rsidRPr="00D215FF">
        <w:rPr>
          <w:szCs w:val="24"/>
        </w:rPr>
        <w:t xml:space="preserve">. This break is clearly stated in the third part of the manuscript O, which rejected the illumination scenario of Avicennism and also rejects its consequence, that is, the existence of </w:t>
      </w:r>
      <w:r w:rsidR="0058094F" w:rsidRPr="00D215FF">
        <w:rPr>
          <w:i/>
          <w:szCs w:val="24"/>
        </w:rPr>
        <w:t>tertium ens</w:t>
      </w:r>
      <w:r w:rsidR="00B44F12" w:rsidRPr="00D215FF">
        <w:rPr>
          <w:szCs w:val="24"/>
        </w:rPr>
        <w:t xml:space="preserve">. </w:t>
      </w:r>
      <w:r w:rsidR="00EF36FD" w:rsidRPr="00D215FF">
        <w:rPr>
          <w:szCs w:val="24"/>
        </w:rPr>
        <w:t xml:space="preserve">Thomistic part containing the commentary on the third book of </w:t>
      </w:r>
      <w:r w:rsidR="00EF36FD" w:rsidRPr="00D215FF">
        <w:rPr>
          <w:i/>
          <w:szCs w:val="24"/>
        </w:rPr>
        <w:t xml:space="preserve">De anima </w:t>
      </w:r>
      <w:r w:rsidR="00EF36FD" w:rsidRPr="00D215FF">
        <w:rPr>
          <w:szCs w:val="24"/>
        </w:rPr>
        <w:t xml:space="preserve">was written </w:t>
      </w:r>
      <w:r w:rsidR="00B44F12" w:rsidRPr="00D215FF">
        <w:rPr>
          <w:szCs w:val="24"/>
        </w:rPr>
        <w:t xml:space="preserve">about </w:t>
      </w:r>
      <w:r w:rsidR="00EF36FD" w:rsidRPr="00D215FF">
        <w:rPr>
          <w:szCs w:val="24"/>
        </w:rPr>
        <w:t>the year</w:t>
      </w:r>
      <w:r w:rsidR="00B47656" w:rsidRPr="00D215FF">
        <w:rPr>
          <w:szCs w:val="24"/>
        </w:rPr>
        <w:t> </w:t>
      </w:r>
      <w:r w:rsidR="00570C53" w:rsidRPr="00D215FF">
        <w:rPr>
          <w:szCs w:val="24"/>
        </w:rPr>
        <w:t>1268. Aegidius took up Aquinas</w:t>
      </w:r>
      <w:r w:rsidR="00855727" w:rsidRPr="00D215FF">
        <w:rPr>
          <w:szCs w:val="24"/>
        </w:rPr>
        <w:t>’</w:t>
      </w:r>
      <w:r w:rsidR="00570C53" w:rsidRPr="00D215FF">
        <w:rPr>
          <w:szCs w:val="24"/>
        </w:rPr>
        <w:t xml:space="preserve">s key argument of exegesis </w:t>
      </w:r>
      <w:r w:rsidR="00570C53" w:rsidRPr="00D215FF">
        <w:rPr>
          <w:i/>
          <w:szCs w:val="24"/>
        </w:rPr>
        <w:t>De anima</w:t>
      </w:r>
      <w:r w:rsidR="00855727" w:rsidRPr="00D215FF">
        <w:rPr>
          <w:i/>
          <w:szCs w:val="24"/>
        </w:rPr>
        <w:t> </w:t>
      </w:r>
      <w:r w:rsidR="00570C53" w:rsidRPr="00D215FF">
        <w:rPr>
          <w:szCs w:val="24"/>
        </w:rPr>
        <w:t>III, which criticizes the central part of CMDA</w:t>
      </w:r>
      <w:r w:rsidR="00855727" w:rsidRPr="00D215FF">
        <w:rPr>
          <w:szCs w:val="24"/>
        </w:rPr>
        <w:t>’</w:t>
      </w:r>
      <w:r w:rsidR="00570C53" w:rsidRPr="00D215FF">
        <w:rPr>
          <w:szCs w:val="24"/>
        </w:rPr>
        <w:t xml:space="preserve">s interpretation. Aquinas then presented an Averroistic definition of </w:t>
      </w:r>
      <w:r w:rsidR="00570C53" w:rsidRPr="00D215FF">
        <w:rPr>
          <w:i/>
          <w:szCs w:val="24"/>
        </w:rPr>
        <w:t>intellectus possibilis</w:t>
      </w:r>
      <w:r w:rsidR="00570C53" w:rsidRPr="00D215FF">
        <w:rPr>
          <w:szCs w:val="24"/>
        </w:rPr>
        <w:t xml:space="preserve">, which he attributed to the Commentator. By doing this, </w:t>
      </w:r>
      <w:r w:rsidR="00EF36FD" w:rsidRPr="00D215FF">
        <w:rPr>
          <w:szCs w:val="24"/>
        </w:rPr>
        <w:t>Aegidius definitely separated himself from the school in the rue du</w:t>
      </w:r>
      <w:r w:rsidR="00B47656" w:rsidRPr="00D215FF">
        <w:rPr>
          <w:szCs w:val="24"/>
        </w:rPr>
        <w:t> </w:t>
      </w:r>
      <w:r w:rsidR="00EF36FD" w:rsidRPr="00D215FF">
        <w:rPr>
          <w:szCs w:val="24"/>
        </w:rPr>
        <w:t>Fouarre and founded Thomism on the basis of Aquinas</w:t>
      </w:r>
      <w:r w:rsidR="00E25E7A" w:rsidRPr="00D215FF">
        <w:rPr>
          <w:szCs w:val="24"/>
        </w:rPr>
        <w:t>’</w:t>
      </w:r>
      <w:r w:rsidR="00451C8D" w:rsidRPr="00D215FF">
        <w:rPr>
          <w:szCs w:val="24"/>
        </w:rPr>
        <w:t>s</w:t>
      </w:r>
      <w:r w:rsidR="00EF36FD" w:rsidRPr="00D215FF">
        <w:rPr>
          <w:szCs w:val="24"/>
        </w:rPr>
        <w:t xml:space="preserve"> interpretation of </w:t>
      </w:r>
      <w:r w:rsidR="00EF36FD" w:rsidRPr="00D215FF">
        <w:rPr>
          <w:i/>
          <w:szCs w:val="24"/>
        </w:rPr>
        <w:t>De anima</w:t>
      </w:r>
      <w:r w:rsidR="00EF36FD" w:rsidRPr="00D215FF">
        <w:rPr>
          <w:szCs w:val="24"/>
        </w:rPr>
        <w:t>. Sometime around the year</w:t>
      </w:r>
      <w:r w:rsidR="00B47656" w:rsidRPr="00D215FF">
        <w:rPr>
          <w:szCs w:val="24"/>
        </w:rPr>
        <w:t> </w:t>
      </w:r>
      <w:r w:rsidR="00EF36FD" w:rsidRPr="00D215FF">
        <w:rPr>
          <w:szCs w:val="24"/>
        </w:rPr>
        <w:t xml:space="preserve">1268, Thomas became the </w:t>
      </w:r>
      <w:r w:rsidR="00EF36FD" w:rsidRPr="00D215FF">
        <w:rPr>
          <w:i/>
          <w:szCs w:val="24"/>
        </w:rPr>
        <w:t>Expositor Novus</w:t>
      </w:r>
      <w:r w:rsidR="00031247" w:rsidRPr="00D215FF">
        <w:rPr>
          <w:szCs w:val="24"/>
        </w:rPr>
        <w:t xml:space="preserve">, which was built </w:t>
      </w:r>
      <w:r w:rsidR="00031247" w:rsidRPr="00D215FF">
        <w:rPr>
          <w:szCs w:val="24"/>
        </w:rPr>
        <w:lastRenderedPageBreak/>
        <w:t>against the C</w:t>
      </w:r>
      <w:r w:rsidR="00EF36FD" w:rsidRPr="00D215FF">
        <w:rPr>
          <w:szCs w:val="24"/>
        </w:rPr>
        <w:t xml:space="preserve">ommentator and against </w:t>
      </w:r>
      <w:r w:rsidR="00031247" w:rsidRPr="00D215FF">
        <w:rPr>
          <w:szCs w:val="24"/>
        </w:rPr>
        <w:t xml:space="preserve">the </w:t>
      </w:r>
      <w:r w:rsidR="00EF36FD" w:rsidRPr="00D215FF">
        <w:rPr>
          <w:szCs w:val="24"/>
        </w:rPr>
        <w:t>Siger</w:t>
      </w:r>
      <w:r w:rsidR="00E25E7A" w:rsidRPr="00D215FF">
        <w:rPr>
          <w:szCs w:val="24"/>
        </w:rPr>
        <w:t>’</w:t>
      </w:r>
      <w:r w:rsidR="00EF36FD" w:rsidRPr="00D215FF">
        <w:rPr>
          <w:szCs w:val="24"/>
        </w:rPr>
        <w:t>s school. Boethius o</w:t>
      </w:r>
      <w:r w:rsidR="002F5C0D" w:rsidRPr="00D215FF">
        <w:rPr>
          <w:szCs w:val="24"/>
        </w:rPr>
        <w:t>f Dacia</w:t>
      </w:r>
      <w:r w:rsidR="00EC0CA3" w:rsidRPr="00D215FF">
        <w:rPr>
          <w:szCs w:val="24"/>
        </w:rPr>
        <w:t xml:space="preserve"> responded</w:t>
      </w:r>
      <w:r w:rsidR="00EF36FD" w:rsidRPr="00D215FF">
        <w:rPr>
          <w:szCs w:val="24"/>
        </w:rPr>
        <w:t xml:space="preserve"> to this situation by analyzing erroneous interpretation</w:t>
      </w:r>
      <w:r w:rsidR="002F5C0D" w:rsidRPr="00D215FF">
        <w:rPr>
          <w:szCs w:val="24"/>
        </w:rPr>
        <w:t>s</w:t>
      </w:r>
      <w:r w:rsidR="00EF36FD" w:rsidRPr="00D215FF">
        <w:rPr>
          <w:szCs w:val="24"/>
        </w:rPr>
        <w:t xml:space="preserve"> of intellect </w:t>
      </w:r>
      <w:r w:rsidR="002F5C0D" w:rsidRPr="00D215FF">
        <w:rPr>
          <w:szCs w:val="24"/>
        </w:rPr>
        <w:t xml:space="preserve">done by </w:t>
      </w:r>
      <w:r w:rsidR="00EF36FD" w:rsidRPr="00D215FF">
        <w:rPr>
          <w:szCs w:val="24"/>
        </w:rPr>
        <w:t>Aquinas and Aegidius</w:t>
      </w:r>
      <w:r w:rsidR="002F5C0D" w:rsidRPr="00D215FF">
        <w:rPr>
          <w:szCs w:val="24"/>
        </w:rPr>
        <w:t xml:space="preserve">. His work is known as </w:t>
      </w:r>
      <w:r w:rsidR="002F5C0D" w:rsidRPr="00D215FF">
        <w:rPr>
          <w:i/>
          <w:szCs w:val="24"/>
        </w:rPr>
        <w:t>Anonym</w:t>
      </w:r>
      <w:r w:rsidR="00EF36FD" w:rsidRPr="00D215FF">
        <w:rPr>
          <w:i/>
          <w:szCs w:val="24"/>
        </w:rPr>
        <w:t xml:space="preserve">us </w:t>
      </w:r>
      <w:r w:rsidR="002F5C0D" w:rsidRPr="00D215FF">
        <w:rPr>
          <w:i/>
          <w:szCs w:val="24"/>
        </w:rPr>
        <w:t>Giele</w:t>
      </w:r>
      <w:r w:rsidR="002F5C0D" w:rsidRPr="00D215FF">
        <w:rPr>
          <w:szCs w:val="24"/>
        </w:rPr>
        <w:t xml:space="preserve"> and it was published </w:t>
      </w:r>
      <w:r w:rsidR="008C6FE0" w:rsidRPr="00D215FF">
        <w:rPr>
          <w:szCs w:val="24"/>
        </w:rPr>
        <w:t xml:space="preserve">before </w:t>
      </w:r>
      <w:r w:rsidR="002F5C0D" w:rsidRPr="00D215FF">
        <w:rPr>
          <w:szCs w:val="24"/>
        </w:rPr>
        <w:t>the year 1270</w:t>
      </w:r>
      <w:r w:rsidR="002376F0" w:rsidRPr="00D215FF">
        <w:rPr>
          <w:szCs w:val="24"/>
        </w:rPr>
        <w:t xml:space="preserve">. The most probable period for the redaction of </w:t>
      </w:r>
      <w:r w:rsidR="002376F0" w:rsidRPr="00D215FF">
        <w:rPr>
          <w:i/>
          <w:szCs w:val="24"/>
        </w:rPr>
        <w:t>Anonymus Giele</w:t>
      </w:r>
      <w:r w:rsidR="002376F0" w:rsidRPr="00D215FF">
        <w:rPr>
          <w:szCs w:val="24"/>
        </w:rPr>
        <w:t xml:space="preserve"> </w:t>
      </w:r>
      <w:r w:rsidR="002F2D4F" w:rsidRPr="00D215FF">
        <w:rPr>
          <w:szCs w:val="24"/>
        </w:rPr>
        <w:t>is</w:t>
      </w:r>
      <w:r w:rsidR="002376F0" w:rsidRPr="00D215FF">
        <w:rPr>
          <w:szCs w:val="24"/>
        </w:rPr>
        <w:t xml:space="preserve"> </w:t>
      </w:r>
      <w:r w:rsidR="00BF233A" w:rsidRPr="00D215FF">
        <w:rPr>
          <w:szCs w:val="24"/>
        </w:rPr>
        <w:t xml:space="preserve">the time of </w:t>
      </w:r>
      <w:r w:rsidR="002376F0" w:rsidRPr="00D215FF">
        <w:rPr>
          <w:szCs w:val="24"/>
        </w:rPr>
        <w:t xml:space="preserve">1268–70. Aegidius and Aquinas were the most prominent semiaverroists that opposed the teaching of Sicilian school exposed in </w:t>
      </w:r>
      <w:r w:rsidR="003B5E5A" w:rsidRPr="00D215FF">
        <w:rPr>
          <w:szCs w:val="24"/>
        </w:rPr>
        <w:t>rue du Fouarre</w:t>
      </w:r>
      <w:r w:rsidR="002376F0" w:rsidRPr="00D215FF">
        <w:rPr>
          <w:szCs w:val="24"/>
        </w:rPr>
        <w:t xml:space="preserve">. </w:t>
      </w:r>
      <w:r w:rsidR="00310805" w:rsidRPr="00D215FF">
        <w:rPr>
          <w:szCs w:val="24"/>
        </w:rPr>
        <w:t xml:space="preserve">The quality of arguments used in the writing </w:t>
      </w:r>
      <w:r w:rsidR="00310805" w:rsidRPr="00D215FF">
        <w:rPr>
          <w:i/>
          <w:szCs w:val="24"/>
        </w:rPr>
        <w:t>Anonymus Giele</w:t>
      </w:r>
      <w:r w:rsidR="00310805" w:rsidRPr="00D215FF">
        <w:rPr>
          <w:szCs w:val="24"/>
        </w:rPr>
        <w:t xml:space="preserve"> clearly shows that it was not directed against the primitive modernists in the school of second Averroism. </w:t>
      </w:r>
      <w:r w:rsidR="00FB1829" w:rsidRPr="00D215FF">
        <w:rPr>
          <w:szCs w:val="24"/>
        </w:rPr>
        <w:t xml:space="preserve">In this difficult situation that dates back to 1268, Siger sends Aquinas his complete commentary on </w:t>
      </w:r>
      <w:r w:rsidR="00FB1829" w:rsidRPr="00D215FF">
        <w:rPr>
          <w:i/>
          <w:szCs w:val="24"/>
        </w:rPr>
        <w:t>De anima</w:t>
      </w:r>
      <w:r w:rsidR="00FB1829" w:rsidRPr="00D215FF">
        <w:rPr>
          <w:szCs w:val="24"/>
        </w:rPr>
        <w:t xml:space="preserve"> (manuscript M and QIIIDA) to Italy. Siger want</w:t>
      </w:r>
      <w:r w:rsidR="00427EE2" w:rsidRPr="00D215FF">
        <w:rPr>
          <w:szCs w:val="24"/>
        </w:rPr>
        <w:t>ed</w:t>
      </w:r>
      <w:r w:rsidR="00FB1829" w:rsidRPr="00D215FF">
        <w:rPr>
          <w:szCs w:val="24"/>
        </w:rPr>
        <w:t xml:space="preserve"> to stop the disputes about the unity of the person and the intellect, which in his view were completely unnecessary. </w:t>
      </w:r>
      <w:r w:rsidR="00127543" w:rsidRPr="00D215FF">
        <w:rPr>
          <w:szCs w:val="24"/>
        </w:rPr>
        <w:t>E</w:t>
      </w:r>
      <w:r w:rsidR="00FB1829" w:rsidRPr="00D215FF">
        <w:rPr>
          <w:szCs w:val="24"/>
        </w:rPr>
        <w:t xml:space="preserve">ven the </w:t>
      </w:r>
      <w:r w:rsidR="00127543" w:rsidRPr="00D215FF">
        <w:rPr>
          <w:szCs w:val="24"/>
        </w:rPr>
        <w:t xml:space="preserve">excellent </w:t>
      </w:r>
      <w:r w:rsidR="00FB1829" w:rsidRPr="00D215FF">
        <w:rPr>
          <w:szCs w:val="24"/>
        </w:rPr>
        <w:t xml:space="preserve">thinkers like Aegidius and Aquinas had misunderstood the interpretation of CMDA. </w:t>
      </w:r>
      <w:r w:rsidR="00EF36FD" w:rsidRPr="00D215FF">
        <w:rPr>
          <w:szCs w:val="24"/>
        </w:rPr>
        <w:t xml:space="preserve">The complete sophistic confusion </w:t>
      </w:r>
      <w:r w:rsidR="00FB1829" w:rsidRPr="00D215FF">
        <w:rPr>
          <w:szCs w:val="24"/>
        </w:rPr>
        <w:t>concerning t</w:t>
      </w:r>
      <w:r w:rsidR="00EF36FD" w:rsidRPr="00D215FF">
        <w:rPr>
          <w:szCs w:val="24"/>
        </w:rPr>
        <w:t xml:space="preserve">he interpretation of </w:t>
      </w:r>
      <w:r w:rsidR="00EF36FD" w:rsidRPr="00D215FF">
        <w:rPr>
          <w:i/>
          <w:szCs w:val="24"/>
        </w:rPr>
        <w:t>De anima</w:t>
      </w:r>
      <w:r w:rsidR="00F40ACB" w:rsidRPr="00D215FF">
        <w:rPr>
          <w:szCs w:val="24"/>
        </w:rPr>
        <w:t xml:space="preserve"> prevailed at the modernist mendicant F</w:t>
      </w:r>
      <w:r w:rsidR="00EF36FD" w:rsidRPr="00D215FF">
        <w:rPr>
          <w:szCs w:val="24"/>
        </w:rPr>
        <w:t>aculty</w:t>
      </w:r>
      <w:r w:rsidR="00F40ACB" w:rsidRPr="00D215FF">
        <w:rPr>
          <w:szCs w:val="24"/>
        </w:rPr>
        <w:t xml:space="preserve"> under </w:t>
      </w:r>
      <w:r w:rsidR="00EF36FD" w:rsidRPr="00D215FF">
        <w:rPr>
          <w:szCs w:val="24"/>
        </w:rPr>
        <w:t>Pecham</w:t>
      </w:r>
      <w:r w:rsidR="00F40ACB" w:rsidRPr="00D215FF">
        <w:rPr>
          <w:szCs w:val="24"/>
        </w:rPr>
        <w:t xml:space="preserve">. They proclaimed </w:t>
      </w:r>
      <w:r w:rsidR="00EF36FD" w:rsidRPr="00D215FF">
        <w:rPr>
          <w:szCs w:val="24"/>
        </w:rPr>
        <w:t xml:space="preserve">Averroism in the mode of universal hylemorphism. However, all </w:t>
      </w:r>
      <w:r w:rsidR="00B80D68" w:rsidRPr="00D215FF">
        <w:rPr>
          <w:szCs w:val="24"/>
        </w:rPr>
        <w:t>teacher</w:t>
      </w:r>
      <w:r w:rsidR="00451C8D" w:rsidRPr="00D215FF">
        <w:rPr>
          <w:szCs w:val="24"/>
        </w:rPr>
        <w:t>s</w:t>
      </w:r>
      <w:r w:rsidR="00B80D68" w:rsidRPr="00D215FF">
        <w:rPr>
          <w:szCs w:val="24"/>
        </w:rPr>
        <w:t xml:space="preserve"> </w:t>
      </w:r>
      <w:r w:rsidR="00EF36FD" w:rsidRPr="00D215FF">
        <w:rPr>
          <w:szCs w:val="24"/>
        </w:rPr>
        <w:t>of the school of the first Averroism rejected this, including Albert and Aquinas. Thomas</w:t>
      </w:r>
      <w:r w:rsidR="00E25E7A" w:rsidRPr="00D215FF">
        <w:rPr>
          <w:szCs w:val="24"/>
        </w:rPr>
        <w:t>’</w:t>
      </w:r>
      <w:r w:rsidR="008F6418" w:rsidRPr="00D215FF">
        <w:rPr>
          <w:szCs w:val="24"/>
        </w:rPr>
        <w:t>s</w:t>
      </w:r>
      <w:r w:rsidR="00EF36FD" w:rsidRPr="00D215FF">
        <w:rPr>
          <w:szCs w:val="24"/>
        </w:rPr>
        <w:t xml:space="preserve"> interpretation </w:t>
      </w:r>
      <w:r w:rsidR="008F6418" w:rsidRPr="00D215FF">
        <w:rPr>
          <w:szCs w:val="24"/>
        </w:rPr>
        <w:t xml:space="preserve">rejected the interpretation of the third book </w:t>
      </w:r>
      <w:r w:rsidR="008F6418" w:rsidRPr="00D215FF">
        <w:rPr>
          <w:i/>
          <w:szCs w:val="24"/>
        </w:rPr>
        <w:t>De anima</w:t>
      </w:r>
      <w:r w:rsidR="008F6418" w:rsidRPr="00D215FF">
        <w:rPr>
          <w:szCs w:val="24"/>
        </w:rPr>
        <w:t xml:space="preserve"> according to the modernist interpretation of CMDA, which defended the plurality of substances in man. </w:t>
      </w:r>
      <w:r w:rsidR="00EF36FD" w:rsidRPr="00D215FF">
        <w:rPr>
          <w:szCs w:val="24"/>
        </w:rPr>
        <w:t>Therefore, the reasoning of the third part of the Oxford manuscript must be inte</w:t>
      </w:r>
      <w:r w:rsidR="00E87E55" w:rsidRPr="00D215FF">
        <w:rPr>
          <w:szCs w:val="24"/>
        </w:rPr>
        <w:t>rpreted with respect to Aquinas</w:t>
      </w:r>
      <w:r w:rsidR="00E87E55" w:rsidRPr="00D215FF">
        <w:rPr>
          <w:rFonts w:cs="Calibri"/>
          <w:szCs w:val="24"/>
        </w:rPr>
        <w:t>′</w:t>
      </w:r>
      <w:r w:rsidR="00E87E55" w:rsidRPr="00D215FF">
        <w:rPr>
          <w:szCs w:val="24"/>
        </w:rPr>
        <w:t xml:space="preserve">s position. He finished </w:t>
      </w:r>
      <w:r w:rsidR="00EF36FD" w:rsidRPr="00D215FF">
        <w:rPr>
          <w:szCs w:val="24"/>
        </w:rPr>
        <w:t xml:space="preserve">the first part of </w:t>
      </w:r>
      <w:r w:rsidR="00E87E55" w:rsidRPr="00D215FF">
        <w:rPr>
          <w:i/>
          <w:szCs w:val="24"/>
        </w:rPr>
        <w:t xml:space="preserve">Summa Theologiae </w:t>
      </w:r>
      <w:r w:rsidR="00E87E55" w:rsidRPr="00D215FF">
        <w:rPr>
          <w:szCs w:val="24"/>
        </w:rPr>
        <w:t>in 1268, where we find the first version of his accomplished Aristotelian i</w:t>
      </w:r>
      <w:r w:rsidR="00EF36FD" w:rsidRPr="00D215FF">
        <w:rPr>
          <w:szCs w:val="24"/>
        </w:rPr>
        <w:t xml:space="preserve">nterpretation of </w:t>
      </w:r>
      <w:r w:rsidR="00EF36FD" w:rsidRPr="00D215FF">
        <w:rPr>
          <w:i/>
          <w:szCs w:val="24"/>
        </w:rPr>
        <w:t>De anima</w:t>
      </w:r>
      <w:r w:rsidR="00621774" w:rsidRPr="00D215FF">
        <w:rPr>
          <w:szCs w:val="24"/>
        </w:rPr>
        <w:t xml:space="preserve">. </w:t>
      </w:r>
      <w:r w:rsidR="00EF36FD" w:rsidRPr="00D215FF">
        <w:rPr>
          <w:szCs w:val="24"/>
        </w:rPr>
        <w:t>Manuscript O expressly refers to this work because it summarizes the interpretation of Thomas</w:t>
      </w:r>
      <w:r w:rsidR="00E25E7A" w:rsidRPr="00D215FF">
        <w:rPr>
          <w:szCs w:val="24"/>
        </w:rPr>
        <w:t>’</w:t>
      </w:r>
      <w:r w:rsidR="00621774" w:rsidRPr="00D215FF">
        <w:rPr>
          <w:szCs w:val="24"/>
        </w:rPr>
        <w:t>s</w:t>
      </w:r>
      <w:r w:rsidR="00EF36FD" w:rsidRPr="00D215FF">
        <w:rPr>
          <w:szCs w:val="24"/>
        </w:rPr>
        <w:t xml:space="preserve"> </w:t>
      </w:r>
      <w:r w:rsidR="00621774" w:rsidRPr="00D215FF">
        <w:rPr>
          <w:szCs w:val="24"/>
        </w:rPr>
        <w:t xml:space="preserve">concerning </w:t>
      </w:r>
      <w:r w:rsidR="00EF36FD" w:rsidRPr="00D215FF">
        <w:rPr>
          <w:i/>
          <w:szCs w:val="24"/>
        </w:rPr>
        <w:t>De anima</w:t>
      </w:r>
      <w:r w:rsidR="00EF36FD" w:rsidRPr="00D215FF">
        <w:rPr>
          <w:szCs w:val="24"/>
        </w:rPr>
        <w:t xml:space="preserve">. </w:t>
      </w:r>
      <w:r w:rsidR="00FA3FE6" w:rsidRPr="00D215FF">
        <w:rPr>
          <w:szCs w:val="24"/>
        </w:rPr>
        <w:t xml:space="preserve">The </w:t>
      </w:r>
      <w:r w:rsidR="00BC2465" w:rsidRPr="00D215FF">
        <w:rPr>
          <w:szCs w:val="24"/>
        </w:rPr>
        <w:t xml:space="preserve">school of </w:t>
      </w:r>
      <w:r w:rsidR="00EF36FD" w:rsidRPr="00D215FF">
        <w:rPr>
          <w:szCs w:val="24"/>
        </w:rPr>
        <w:t xml:space="preserve">Thomism </w:t>
      </w:r>
      <w:r w:rsidR="002071F6" w:rsidRPr="00D215FF">
        <w:rPr>
          <w:szCs w:val="24"/>
        </w:rPr>
        <w:t xml:space="preserve">came into being in </w:t>
      </w:r>
      <w:r w:rsidR="00EF36FD" w:rsidRPr="00D215FF">
        <w:rPr>
          <w:szCs w:val="24"/>
        </w:rPr>
        <w:t>Aegidius</w:t>
      </w:r>
      <w:r w:rsidR="00E25E7A" w:rsidRPr="00D215FF">
        <w:rPr>
          <w:szCs w:val="24"/>
        </w:rPr>
        <w:t>’</w:t>
      </w:r>
      <w:r w:rsidR="002071F6" w:rsidRPr="00D215FF">
        <w:rPr>
          <w:szCs w:val="24"/>
        </w:rPr>
        <w:t>s</w:t>
      </w:r>
      <w:r w:rsidR="00EF36FD" w:rsidRPr="00D215FF">
        <w:rPr>
          <w:szCs w:val="24"/>
        </w:rPr>
        <w:t xml:space="preserve"> commentary on the above-mentioned ST I, Q.</w:t>
      </w:r>
      <w:r w:rsidR="00B47656" w:rsidRPr="00D215FF">
        <w:rPr>
          <w:szCs w:val="24"/>
        </w:rPr>
        <w:t> </w:t>
      </w:r>
      <w:r w:rsidR="00EF36FD" w:rsidRPr="00D215FF">
        <w:rPr>
          <w:szCs w:val="24"/>
        </w:rPr>
        <w:t>88 and further from the commentary of Thomas</w:t>
      </w:r>
      <w:r w:rsidR="00E25E7A" w:rsidRPr="00D215FF">
        <w:rPr>
          <w:szCs w:val="24"/>
        </w:rPr>
        <w:t>’</w:t>
      </w:r>
      <w:r w:rsidR="00451C8D" w:rsidRPr="00D215FF">
        <w:rPr>
          <w:szCs w:val="24"/>
        </w:rPr>
        <w:t>s</w:t>
      </w:r>
      <w:r w:rsidR="00EF36FD" w:rsidRPr="00D215FF">
        <w:rPr>
          <w:szCs w:val="24"/>
        </w:rPr>
        <w:t xml:space="preserve"> above-mentioned Rom</w:t>
      </w:r>
      <w:r w:rsidR="002071F6" w:rsidRPr="00D215FF">
        <w:rPr>
          <w:szCs w:val="24"/>
        </w:rPr>
        <w:t xml:space="preserve">an writings dated </w:t>
      </w:r>
      <w:r w:rsidR="00043878" w:rsidRPr="00D215FF">
        <w:rPr>
          <w:szCs w:val="24"/>
        </w:rPr>
        <w:t>before 1269</w:t>
      </w:r>
      <w:r w:rsidR="00EF36FD" w:rsidRPr="00D215FF">
        <w:rPr>
          <w:szCs w:val="24"/>
        </w:rPr>
        <w:t xml:space="preserve">. </w:t>
      </w:r>
      <w:r w:rsidR="00963810" w:rsidRPr="00D215FF">
        <w:rPr>
          <w:szCs w:val="24"/>
        </w:rPr>
        <w:t xml:space="preserve">The </w:t>
      </w:r>
      <w:r w:rsidR="00EF36FD" w:rsidRPr="00D215FF">
        <w:rPr>
          <w:szCs w:val="24"/>
        </w:rPr>
        <w:t xml:space="preserve">interpretation of Aegidius </w:t>
      </w:r>
      <w:r w:rsidR="00963810" w:rsidRPr="00D215FF">
        <w:rPr>
          <w:szCs w:val="24"/>
        </w:rPr>
        <w:t xml:space="preserve">made </w:t>
      </w:r>
      <w:r w:rsidR="006950A6" w:rsidRPr="00D215FF">
        <w:rPr>
          <w:szCs w:val="24"/>
        </w:rPr>
        <w:t xml:space="preserve">out </w:t>
      </w:r>
      <w:r w:rsidR="00963810" w:rsidRPr="00D215FF">
        <w:rPr>
          <w:szCs w:val="24"/>
        </w:rPr>
        <w:t xml:space="preserve">of </w:t>
      </w:r>
      <w:r w:rsidR="00EF36FD" w:rsidRPr="00D215FF">
        <w:rPr>
          <w:szCs w:val="24"/>
        </w:rPr>
        <w:t xml:space="preserve">Thomas a Thomist, just as </w:t>
      </w:r>
      <w:r w:rsidR="00A55458" w:rsidRPr="00D215FF">
        <w:rPr>
          <w:szCs w:val="24"/>
        </w:rPr>
        <w:t>Averroes</w:t>
      </w:r>
      <w:r w:rsidR="00EF36FD" w:rsidRPr="00D215FF">
        <w:rPr>
          <w:szCs w:val="24"/>
        </w:rPr>
        <w:t xml:space="preserve"> had been made an Averroist. In the </w:t>
      </w:r>
      <w:r w:rsidR="006F1B49" w:rsidRPr="00D215FF">
        <w:rPr>
          <w:szCs w:val="24"/>
        </w:rPr>
        <w:t>case of Thomas</w:t>
      </w:r>
      <w:r w:rsidR="00EF36FD" w:rsidRPr="00D215FF">
        <w:rPr>
          <w:szCs w:val="24"/>
        </w:rPr>
        <w:t>, however, it was about Aegidius</w:t>
      </w:r>
      <w:r w:rsidR="00E25E7A" w:rsidRPr="00D215FF">
        <w:rPr>
          <w:szCs w:val="24"/>
        </w:rPr>
        <w:t>’</w:t>
      </w:r>
      <w:r w:rsidR="008F7514" w:rsidRPr="00D215FF">
        <w:rPr>
          <w:szCs w:val="24"/>
        </w:rPr>
        <w:t>s</w:t>
      </w:r>
      <w:r w:rsidR="00EF36FD" w:rsidRPr="00D215FF">
        <w:rPr>
          <w:szCs w:val="24"/>
        </w:rPr>
        <w:t xml:space="preserve"> successful interpretation of Aquinas</w:t>
      </w:r>
      <w:r w:rsidR="00A87DD6" w:rsidRPr="00D215FF">
        <w:rPr>
          <w:szCs w:val="24"/>
        </w:rPr>
        <w:t xml:space="preserve">. He has </w:t>
      </w:r>
      <w:r w:rsidR="006F1B49" w:rsidRPr="00D215FF">
        <w:rPr>
          <w:szCs w:val="24"/>
        </w:rPr>
        <w:t>become</w:t>
      </w:r>
      <w:r w:rsidR="00A87DD6" w:rsidRPr="00D215FF">
        <w:rPr>
          <w:szCs w:val="24"/>
        </w:rPr>
        <w:t xml:space="preserve"> the best Semiaverroist of all times</w:t>
      </w:r>
      <w:r w:rsidR="008F7514" w:rsidRPr="00D215FF">
        <w:rPr>
          <w:szCs w:val="24"/>
        </w:rPr>
        <w:t>. I</w:t>
      </w:r>
      <w:r w:rsidR="00EF36FD" w:rsidRPr="00D215FF">
        <w:rPr>
          <w:szCs w:val="24"/>
        </w:rPr>
        <w:t>n the second case, Aquinatus</w:t>
      </w:r>
      <w:r w:rsidR="00E25E7A" w:rsidRPr="00D215FF">
        <w:rPr>
          <w:szCs w:val="24"/>
        </w:rPr>
        <w:t>’</w:t>
      </w:r>
      <w:r w:rsidR="008F7514" w:rsidRPr="00D215FF">
        <w:rPr>
          <w:szCs w:val="24"/>
        </w:rPr>
        <w:t>s reading of the C</w:t>
      </w:r>
      <w:r w:rsidR="00EF36FD" w:rsidRPr="00D215FF">
        <w:rPr>
          <w:szCs w:val="24"/>
        </w:rPr>
        <w:t xml:space="preserve">ommentator was pure sophistry. The Oxford manuscript is critically oriented towards </w:t>
      </w:r>
      <w:r w:rsidR="00A55458" w:rsidRPr="00D215FF">
        <w:rPr>
          <w:szCs w:val="24"/>
        </w:rPr>
        <w:t>Averroes</w:t>
      </w:r>
      <w:r w:rsidR="00EF36FD" w:rsidRPr="00D215FF">
        <w:rPr>
          <w:szCs w:val="24"/>
        </w:rPr>
        <w:t xml:space="preserve"> and starts from Aquinas</w:t>
      </w:r>
      <w:r w:rsidR="00E25E7A" w:rsidRPr="00D215FF">
        <w:rPr>
          <w:szCs w:val="24"/>
        </w:rPr>
        <w:t>’</w:t>
      </w:r>
      <w:r w:rsidR="00900364" w:rsidRPr="00D215FF">
        <w:rPr>
          <w:szCs w:val="24"/>
        </w:rPr>
        <w:t>s semi</w:t>
      </w:r>
      <w:r w:rsidR="00EF36FD" w:rsidRPr="00D215FF">
        <w:rPr>
          <w:szCs w:val="24"/>
        </w:rPr>
        <w:t>averroistic conception of the intellect, which will be discussed in the next chapters. The anonymous</w:t>
      </w:r>
      <w:r w:rsidR="00451C8D" w:rsidRPr="00D215FF">
        <w:rPr>
          <w:szCs w:val="24"/>
        </w:rPr>
        <w:t xml:space="preserve"> writing </w:t>
      </w:r>
      <w:r w:rsidR="00EF36FD" w:rsidRPr="00D215FF">
        <w:rPr>
          <w:szCs w:val="24"/>
        </w:rPr>
        <w:t>criticize</w:t>
      </w:r>
      <w:r w:rsidR="00451C8D" w:rsidRPr="00D215FF">
        <w:rPr>
          <w:szCs w:val="24"/>
        </w:rPr>
        <w:t>s</w:t>
      </w:r>
      <w:r w:rsidR="00EF36FD" w:rsidRPr="00D215FF">
        <w:rPr>
          <w:szCs w:val="24"/>
        </w:rPr>
        <w:t xml:space="preserve"> with references to the above-mentioned p</w:t>
      </w:r>
      <w:r w:rsidR="00061E29" w:rsidRPr="00D215FF">
        <w:rPr>
          <w:szCs w:val="24"/>
        </w:rPr>
        <w:t>osition in ST I, q</w:t>
      </w:r>
      <w:r w:rsidR="00EF36FD" w:rsidRPr="00D215FF">
        <w:rPr>
          <w:szCs w:val="24"/>
        </w:rPr>
        <w:t>.</w:t>
      </w:r>
      <w:r w:rsidR="00B47656" w:rsidRPr="00D215FF">
        <w:rPr>
          <w:szCs w:val="24"/>
        </w:rPr>
        <w:t> </w:t>
      </w:r>
      <w:r w:rsidR="00EF36FD" w:rsidRPr="00D215FF">
        <w:rPr>
          <w:szCs w:val="24"/>
        </w:rPr>
        <w:t xml:space="preserve">88 </w:t>
      </w:r>
      <w:r w:rsidR="005625C7" w:rsidRPr="00D215FF">
        <w:rPr>
          <w:szCs w:val="24"/>
        </w:rPr>
        <w:t xml:space="preserve">an </w:t>
      </w:r>
      <w:r w:rsidR="006F1B49" w:rsidRPr="00D215FF">
        <w:rPr>
          <w:szCs w:val="24"/>
        </w:rPr>
        <w:t xml:space="preserve">Averroism of </w:t>
      </w:r>
      <w:r w:rsidR="00A55458" w:rsidRPr="00D215FF">
        <w:rPr>
          <w:szCs w:val="24"/>
        </w:rPr>
        <w:t>Averroes</w:t>
      </w:r>
      <w:r w:rsidR="00EF36FD" w:rsidRPr="00D215FF">
        <w:rPr>
          <w:szCs w:val="24"/>
        </w:rPr>
        <w:t xml:space="preserve">, which Aquinas continued to </w:t>
      </w:r>
      <w:r w:rsidR="00451C8D" w:rsidRPr="00D215FF">
        <w:rPr>
          <w:szCs w:val="24"/>
        </w:rPr>
        <w:t>condemn</w:t>
      </w:r>
      <w:r w:rsidR="00591336" w:rsidRPr="00D215FF">
        <w:rPr>
          <w:szCs w:val="24"/>
        </w:rPr>
        <w:t xml:space="preserve"> </w:t>
      </w:r>
      <w:r w:rsidR="00D879A5" w:rsidRPr="00D215FF">
        <w:rPr>
          <w:szCs w:val="24"/>
        </w:rPr>
        <w:t xml:space="preserve">permanently. When </w:t>
      </w:r>
      <w:r w:rsidR="00EF36FD" w:rsidRPr="00D215FF">
        <w:rPr>
          <w:szCs w:val="24"/>
        </w:rPr>
        <w:t xml:space="preserve">the third part of the Oxford manuscript </w:t>
      </w:r>
      <w:r w:rsidR="00D879A5" w:rsidRPr="00D215FF">
        <w:rPr>
          <w:szCs w:val="24"/>
        </w:rPr>
        <w:t xml:space="preserve">was written </w:t>
      </w:r>
      <w:r w:rsidR="00EF36FD" w:rsidRPr="00D215FF">
        <w:rPr>
          <w:szCs w:val="24"/>
        </w:rPr>
        <w:lastRenderedPageBreak/>
        <w:t>(</w:t>
      </w:r>
      <w:r w:rsidR="00EF36FD" w:rsidRPr="00D215FF">
        <w:rPr>
          <w:i/>
          <w:szCs w:val="24"/>
        </w:rPr>
        <w:t>terminus a</w:t>
      </w:r>
      <w:r w:rsidR="004B1BBC" w:rsidRPr="00D215FF">
        <w:rPr>
          <w:i/>
          <w:szCs w:val="24"/>
        </w:rPr>
        <w:t>d quem</w:t>
      </w:r>
      <w:r w:rsidR="00EF36FD" w:rsidRPr="00D215FF">
        <w:rPr>
          <w:szCs w:val="24"/>
        </w:rPr>
        <w:t xml:space="preserve"> is the year</w:t>
      </w:r>
      <w:r w:rsidR="00B47656" w:rsidRPr="00D215FF">
        <w:rPr>
          <w:szCs w:val="24"/>
        </w:rPr>
        <w:t> </w:t>
      </w:r>
      <w:r w:rsidR="00BC7932" w:rsidRPr="00D215FF">
        <w:rPr>
          <w:szCs w:val="24"/>
        </w:rPr>
        <w:t>1270</w:t>
      </w:r>
      <w:r w:rsidR="00EF36FD" w:rsidRPr="00D215FF">
        <w:rPr>
          <w:szCs w:val="24"/>
        </w:rPr>
        <w:t xml:space="preserve">), </w:t>
      </w:r>
      <w:r w:rsidR="00E863D4" w:rsidRPr="00D215FF">
        <w:rPr>
          <w:szCs w:val="24"/>
        </w:rPr>
        <w:t xml:space="preserve">the semiaverroists as Aegidius gave to </w:t>
      </w:r>
      <w:r w:rsidR="00EF36FD" w:rsidRPr="00D215FF">
        <w:rPr>
          <w:szCs w:val="24"/>
        </w:rPr>
        <w:t xml:space="preserve">Aquinas the honorary title </w:t>
      </w:r>
      <w:r w:rsidR="00E863D4" w:rsidRPr="00D215FF">
        <w:rPr>
          <w:szCs w:val="24"/>
        </w:rPr>
        <w:t>“</w:t>
      </w:r>
      <w:r w:rsidR="00E863D4" w:rsidRPr="00D215FF">
        <w:rPr>
          <w:i/>
          <w:szCs w:val="24"/>
        </w:rPr>
        <w:t>Expositor Novus</w:t>
      </w:r>
      <w:r w:rsidR="00E863D4" w:rsidRPr="00D215FF">
        <w:rPr>
          <w:szCs w:val="24"/>
        </w:rPr>
        <w:t>”</w:t>
      </w:r>
      <w:r w:rsidR="00E863D4" w:rsidRPr="00D215FF">
        <w:rPr>
          <w:i/>
          <w:szCs w:val="24"/>
        </w:rPr>
        <w:t xml:space="preserve"> </w:t>
      </w:r>
      <w:r w:rsidR="00E863D4" w:rsidRPr="00D215FF">
        <w:rPr>
          <w:szCs w:val="24"/>
        </w:rPr>
        <w:t xml:space="preserve">as </w:t>
      </w:r>
      <w:r w:rsidR="00EF36FD" w:rsidRPr="00D215FF">
        <w:rPr>
          <w:szCs w:val="24"/>
        </w:rPr>
        <w:t>the new interpreter of Arist</w:t>
      </w:r>
      <w:r w:rsidR="00E863D4" w:rsidRPr="00D215FF">
        <w:rPr>
          <w:szCs w:val="24"/>
        </w:rPr>
        <w:t>otle th</w:t>
      </w:r>
      <w:r w:rsidR="00D879A5" w:rsidRPr="00D215FF">
        <w:rPr>
          <w:szCs w:val="24"/>
        </w:rPr>
        <w:t>a</w:t>
      </w:r>
      <w:r w:rsidR="00E863D4" w:rsidRPr="00D215FF">
        <w:rPr>
          <w:szCs w:val="24"/>
        </w:rPr>
        <w:t>t stood against the Commentator</w:t>
      </w:r>
      <w:r w:rsidR="00EF36FD" w:rsidRPr="00D215FF">
        <w:rPr>
          <w:szCs w:val="24"/>
        </w:rPr>
        <w:t xml:space="preserve">. These </w:t>
      </w:r>
      <w:r w:rsidR="0021268E" w:rsidRPr="00D215FF">
        <w:rPr>
          <w:szCs w:val="24"/>
        </w:rPr>
        <w:t xml:space="preserve">scholars </w:t>
      </w:r>
      <w:r w:rsidR="00062EFC" w:rsidRPr="00D215FF">
        <w:rPr>
          <w:szCs w:val="24"/>
        </w:rPr>
        <w:t xml:space="preserve">finally </w:t>
      </w:r>
      <w:r w:rsidR="0021603D" w:rsidRPr="00D215FF">
        <w:rPr>
          <w:szCs w:val="24"/>
        </w:rPr>
        <w:t xml:space="preserve">took part </w:t>
      </w:r>
      <w:r w:rsidR="00062EFC" w:rsidRPr="00D215FF">
        <w:rPr>
          <w:szCs w:val="24"/>
        </w:rPr>
        <w:t xml:space="preserve">in the crusade of modernists in the Bonaventure’s school </w:t>
      </w:r>
      <w:r w:rsidR="00EF36FD" w:rsidRPr="00D215FF">
        <w:rPr>
          <w:szCs w:val="24"/>
        </w:rPr>
        <w:t xml:space="preserve">against secular magisters in the </w:t>
      </w:r>
      <w:r w:rsidR="003B5E5A" w:rsidRPr="00D215FF">
        <w:rPr>
          <w:szCs w:val="24"/>
        </w:rPr>
        <w:t>rue du Fouarre</w:t>
      </w:r>
      <w:r w:rsidR="00EF36FD" w:rsidRPr="00D215FF">
        <w:rPr>
          <w:szCs w:val="24"/>
        </w:rPr>
        <w:t xml:space="preserve"> (</w:t>
      </w:r>
      <w:r w:rsidR="00EF36FD" w:rsidRPr="00D215FF">
        <w:rPr>
          <w:i/>
          <w:szCs w:val="24"/>
        </w:rPr>
        <w:t>pars Sigeri</w:t>
      </w:r>
      <w:r w:rsidR="00EF36FD" w:rsidRPr="00D215FF">
        <w:rPr>
          <w:szCs w:val="24"/>
        </w:rPr>
        <w:t xml:space="preserve">). The title </w:t>
      </w:r>
      <w:r w:rsidR="00762B96" w:rsidRPr="00D215FF">
        <w:rPr>
          <w:i/>
          <w:iCs/>
        </w:rPr>
        <w:t>Expositor Novus</w:t>
      </w:r>
      <w:r w:rsidR="00762B96" w:rsidRPr="00D215FF">
        <w:rPr>
          <w:i/>
          <w:iCs/>
        </w:rPr>
        <w:fldChar w:fldCharType="begin"/>
      </w:r>
      <w:r w:rsidR="00762B96" w:rsidRPr="00D215FF">
        <w:instrText xml:space="preserve"> XE "</w:instrText>
      </w:r>
      <w:r w:rsidR="00762B96" w:rsidRPr="00D215FF">
        <w:rPr>
          <w:i/>
          <w:iCs/>
        </w:rPr>
        <w:instrText>Expositor Novus</w:instrText>
      </w:r>
      <w:r w:rsidR="00762B96" w:rsidRPr="00D215FF">
        <w:instrText xml:space="preserve">" </w:instrText>
      </w:r>
      <w:r w:rsidR="00762B96" w:rsidRPr="00D215FF">
        <w:rPr>
          <w:i/>
          <w:iCs/>
        </w:rPr>
        <w:fldChar w:fldCharType="end"/>
      </w:r>
      <w:r w:rsidR="00762B96" w:rsidRPr="00D215FF">
        <w:rPr>
          <w:i/>
          <w:iCs/>
        </w:rPr>
        <w:t xml:space="preserve"> </w:t>
      </w:r>
      <w:r w:rsidR="00EF36FD" w:rsidRPr="00D215FF">
        <w:rPr>
          <w:szCs w:val="24"/>
        </w:rPr>
        <w:t xml:space="preserve">was given to Aquinas not during his </w:t>
      </w:r>
      <w:r w:rsidR="005D190A" w:rsidRPr="00D215FF">
        <w:rPr>
          <w:szCs w:val="24"/>
        </w:rPr>
        <w:t xml:space="preserve">stay </w:t>
      </w:r>
      <w:r w:rsidR="00EF36FD" w:rsidRPr="00D215FF">
        <w:rPr>
          <w:szCs w:val="24"/>
        </w:rPr>
        <w:t xml:space="preserve">in Paris </w:t>
      </w:r>
      <w:r w:rsidR="005D190A" w:rsidRPr="00D215FF">
        <w:rPr>
          <w:szCs w:val="24"/>
        </w:rPr>
        <w:t xml:space="preserve">dated to </w:t>
      </w:r>
      <w:r w:rsidR="00EF36FD" w:rsidRPr="00D215FF">
        <w:rPr>
          <w:szCs w:val="24"/>
        </w:rPr>
        <w:t>the year</w:t>
      </w:r>
      <w:r w:rsidR="00B47656" w:rsidRPr="00D215FF">
        <w:rPr>
          <w:szCs w:val="24"/>
        </w:rPr>
        <w:t> </w:t>
      </w:r>
      <w:r w:rsidR="00EF36FD" w:rsidRPr="00D215FF">
        <w:rPr>
          <w:szCs w:val="24"/>
        </w:rPr>
        <w:t xml:space="preserve">1270, but some time before, namely when he published the </w:t>
      </w:r>
      <w:r w:rsidR="00D439F0" w:rsidRPr="00D215FF">
        <w:rPr>
          <w:i/>
          <w:szCs w:val="24"/>
        </w:rPr>
        <w:t>Quaestiones disputatae De potentia</w:t>
      </w:r>
      <w:r w:rsidR="00EF36FD" w:rsidRPr="00D215FF">
        <w:rPr>
          <w:szCs w:val="24"/>
        </w:rPr>
        <w:t xml:space="preserve"> in Italy (</w:t>
      </w:r>
      <w:r w:rsidR="008D13DE" w:rsidRPr="00D215FF">
        <w:rPr>
          <w:szCs w:val="24"/>
        </w:rPr>
        <w:t>ch.</w:t>
      </w:r>
      <w:r w:rsidR="00EF36FD" w:rsidRPr="00D215FF">
        <w:rPr>
          <w:szCs w:val="24"/>
        </w:rPr>
        <w:t xml:space="preserve"> 4.5.2). </w:t>
      </w:r>
      <w:r w:rsidR="0081105A" w:rsidRPr="00D215FF">
        <w:rPr>
          <w:szCs w:val="24"/>
        </w:rPr>
        <w:t xml:space="preserve">The dispute over the new interpretation of </w:t>
      </w:r>
      <w:r w:rsidR="0081105A" w:rsidRPr="00D215FF">
        <w:rPr>
          <w:i/>
          <w:szCs w:val="24"/>
        </w:rPr>
        <w:t>De anima</w:t>
      </w:r>
      <w:r w:rsidR="0081105A" w:rsidRPr="00D215FF">
        <w:rPr>
          <w:szCs w:val="24"/>
        </w:rPr>
        <w:t xml:space="preserve"> began in Paris in 1270. Pecham, the representative of the modernists, lost immediately and had to leave Paris. The real opponents were only Siger and Aquinas. The following year Aquinas lost to Siger and left Paris about the same time as Pecham (1272). </w:t>
      </w:r>
      <w:r w:rsidR="00564019" w:rsidRPr="00D215FF">
        <w:rPr>
          <w:szCs w:val="24"/>
        </w:rPr>
        <w:t>Afterwards, the beaten Modernists had to do something more substantial than</w:t>
      </w:r>
      <w:r w:rsidR="009F6466" w:rsidRPr="00D215FF">
        <w:rPr>
          <w:szCs w:val="24"/>
        </w:rPr>
        <w:t xml:space="preserve"> using philosophical arguments.</w:t>
      </w:r>
    </w:p>
    <w:p w14:paraId="1B9338F0" w14:textId="52BEDD18" w:rsidR="006D0152" w:rsidRPr="00D215FF" w:rsidRDefault="00EF36FD" w:rsidP="004949AC">
      <w:pPr>
        <w:ind w:firstLine="708"/>
        <w:rPr>
          <w:szCs w:val="24"/>
        </w:rPr>
      </w:pPr>
      <w:r w:rsidRPr="00D215FF">
        <w:rPr>
          <w:szCs w:val="24"/>
        </w:rPr>
        <w:t>If Siger</w:t>
      </w:r>
      <w:r w:rsidR="00E25E7A" w:rsidRPr="00D215FF">
        <w:rPr>
          <w:szCs w:val="24"/>
        </w:rPr>
        <w:t>’</w:t>
      </w:r>
      <w:r w:rsidRPr="00D215FF">
        <w:rPr>
          <w:szCs w:val="24"/>
        </w:rPr>
        <w:t>s authorship of the Munich manuscript is confirmed, then the creation of the first and second parts of the Oxford manuscript must be postponed to the same time</w:t>
      </w:r>
      <w:r w:rsidR="0064461B" w:rsidRPr="00D215FF">
        <w:rPr>
          <w:szCs w:val="24"/>
        </w:rPr>
        <w:t xml:space="preserve"> at least</w:t>
      </w:r>
      <w:r w:rsidRPr="00D215FF">
        <w:rPr>
          <w:szCs w:val="24"/>
        </w:rPr>
        <w:t xml:space="preserve">, so that the break in the argumentation </w:t>
      </w:r>
      <w:r w:rsidR="00935803" w:rsidRPr="00D215FF">
        <w:rPr>
          <w:szCs w:val="24"/>
        </w:rPr>
        <w:t>in the third part dated to 1268 can be explained</w:t>
      </w:r>
      <w:r w:rsidRPr="00D215FF">
        <w:rPr>
          <w:szCs w:val="24"/>
        </w:rPr>
        <w:t>. The double dating of the Oxford manuscript explains the transition from Aegidius</w:t>
      </w:r>
      <w:r w:rsidR="00E25E7A" w:rsidRPr="00D215FF">
        <w:rPr>
          <w:szCs w:val="24"/>
        </w:rPr>
        <w:t>’</w:t>
      </w:r>
      <w:r w:rsidRPr="00D215FF">
        <w:rPr>
          <w:szCs w:val="24"/>
        </w:rPr>
        <w:t xml:space="preserve"> Avicennism according to erroneous </w:t>
      </w:r>
      <w:r w:rsidR="00FF7B74" w:rsidRPr="00D215FF">
        <w:rPr>
          <w:szCs w:val="24"/>
        </w:rPr>
        <w:t xml:space="preserve">understanding </w:t>
      </w:r>
      <w:r w:rsidRPr="00D215FF">
        <w:rPr>
          <w:szCs w:val="24"/>
        </w:rPr>
        <w:t xml:space="preserve">of Siger </w:t>
      </w:r>
      <w:r w:rsidR="00FF7B74" w:rsidRPr="00D215FF">
        <w:rPr>
          <w:szCs w:val="24"/>
        </w:rPr>
        <w:t>made in the Toletan paradigm (</w:t>
      </w:r>
      <w:r w:rsidR="00F46B80" w:rsidRPr="00D215FF">
        <w:rPr>
          <w:szCs w:val="24"/>
        </w:rPr>
        <w:t>O</w:t>
      </w:r>
      <w:r w:rsidR="00FF7B74" w:rsidRPr="00D215FF">
        <w:rPr>
          <w:szCs w:val="24"/>
        </w:rPr>
        <w:t xml:space="preserve"> I–</w:t>
      </w:r>
      <w:r w:rsidRPr="00D215FF">
        <w:rPr>
          <w:szCs w:val="24"/>
        </w:rPr>
        <w:t>II) to Thomas</w:t>
      </w:r>
      <w:r w:rsidR="008D0645" w:rsidRPr="00D215FF">
        <w:rPr>
          <w:szCs w:val="24"/>
        </w:rPr>
        <w:t>’</w:t>
      </w:r>
      <w:r w:rsidR="00FF7B74" w:rsidRPr="00D215FF">
        <w:rPr>
          <w:szCs w:val="24"/>
        </w:rPr>
        <w:t xml:space="preserve">s </w:t>
      </w:r>
      <w:r w:rsidRPr="00D215FF">
        <w:rPr>
          <w:szCs w:val="24"/>
        </w:rPr>
        <w:t xml:space="preserve">interpretation of </w:t>
      </w:r>
      <w:r w:rsidRPr="00D215FF">
        <w:rPr>
          <w:i/>
          <w:szCs w:val="24"/>
        </w:rPr>
        <w:t xml:space="preserve">De anima </w:t>
      </w:r>
      <w:r w:rsidRPr="00D215FF">
        <w:rPr>
          <w:szCs w:val="24"/>
        </w:rPr>
        <w:t>(</w:t>
      </w:r>
      <w:r w:rsidR="00F46B80" w:rsidRPr="00D215FF">
        <w:rPr>
          <w:szCs w:val="24"/>
        </w:rPr>
        <w:t xml:space="preserve">O </w:t>
      </w:r>
      <w:r w:rsidRPr="00D215FF">
        <w:rPr>
          <w:szCs w:val="24"/>
        </w:rPr>
        <w:t xml:space="preserve">III). The </w:t>
      </w:r>
      <w:r w:rsidR="0062567A" w:rsidRPr="00D215FF">
        <w:rPr>
          <w:szCs w:val="24"/>
        </w:rPr>
        <w:t>contradictory reception of the C</w:t>
      </w:r>
      <w:r w:rsidRPr="00D215FF">
        <w:rPr>
          <w:szCs w:val="24"/>
        </w:rPr>
        <w:t>ommentator speaks for the later date of the third par</w:t>
      </w:r>
      <w:r w:rsidR="0062567A" w:rsidRPr="00D215FF">
        <w:rPr>
          <w:szCs w:val="24"/>
        </w:rPr>
        <w:t xml:space="preserve">t of the Oxford manuscript. </w:t>
      </w:r>
      <w:r w:rsidR="00D8583C" w:rsidRPr="00D215FF">
        <w:rPr>
          <w:szCs w:val="24"/>
        </w:rPr>
        <w:t xml:space="preserve">Under the influence of Aquinas’s exegesis of </w:t>
      </w:r>
      <w:r w:rsidR="00D8583C" w:rsidRPr="00D215FF">
        <w:rPr>
          <w:i/>
          <w:szCs w:val="24"/>
        </w:rPr>
        <w:t>De anima,</w:t>
      </w:r>
      <w:r w:rsidR="00D8583C" w:rsidRPr="00D215FF">
        <w:rPr>
          <w:szCs w:val="24"/>
        </w:rPr>
        <w:t xml:space="preserve"> Avicennist Aegidius </w:t>
      </w:r>
      <w:r w:rsidRPr="00D215FF">
        <w:rPr>
          <w:szCs w:val="24"/>
        </w:rPr>
        <w:t>became the first Thomist. The interpretation of the Oxford manuscript shows Aegidius</w:t>
      </w:r>
      <w:r w:rsidR="00E25E7A" w:rsidRPr="00D215FF">
        <w:rPr>
          <w:szCs w:val="24"/>
        </w:rPr>
        <w:t>’</w:t>
      </w:r>
      <w:r w:rsidR="006E4ED6" w:rsidRPr="00D215FF">
        <w:rPr>
          <w:szCs w:val="24"/>
        </w:rPr>
        <w:t>s</w:t>
      </w:r>
      <w:r w:rsidRPr="00D215FF">
        <w:rPr>
          <w:szCs w:val="24"/>
        </w:rPr>
        <w:t xml:space="preserve"> perplexed sophistry regarding </w:t>
      </w:r>
      <w:r w:rsidR="00A55458" w:rsidRPr="00D215FF">
        <w:rPr>
          <w:szCs w:val="24"/>
        </w:rPr>
        <w:t>Averroes</w:t>
      </w:r>
      <w:r w:rsidR="000F29DF" w:rsidRPr="00D215FF">
        <w:rPr>
          <w:rFonts w:cs="Calibri"/>
          <w:szCs w:val="24"/>
        </w:rPr>
        <w:t>′</w:t>
      </w:r>
      <w:r w:rsidR="000F29DF" w:rsidRPr="00D215FF">
        <w:rPr>
          <w:szCs w:val="24"/>
        </w:rPr>
        <w:t>s thinking</w:t>
      </w:r>
      <w:r w:rsidRPr="00D215FF">
        <w:rPr>
          <w:szCs w:val="24"/>
        </w:rPr>
        <w:t>, especial</w:t>
      </w:r>
      <w:r w:rsidR="009521A0" w:rsidRPr="00D215FF">
        <w:rPr>
          <w:szCs w:val="24"/>
        </w:rPr>
        <w:t>ly in the first and second section</w:t>
      </w:r>
      <w:r w:rsidRPr="00D215FF">
        <w:rPr>
          <w:szCs w:val="24"/>
        </w:rPr>
        <w:t xml:space="preserve">. But the third part adopted the Thomistic interpretation of </w:t>
      </w:r>
      <w:r w:rsidRPr="00D215FF">
        <w:rPr>
          <w:i/>
          <w:szCs w:val="24"/>
        </w:rPr>
        <w:t>De anima</w:t>
      </w:r>
      <w:r w:rsidRPr="00D215FF">
        <w:rPr>
          <w:szCs w:val="24"/>
        </w:rPr>
        <w:t>, however</w:t>
      </w:r>
      <w:r w:rsidR="00451C8D" w:rsidRPr="00D215FF">
        <w:rPr>
          <w:szCs w:val="24"/>
        </w:rPr>
        <w:t>,</w:t>
      </w:r>
      <w:r w:rsidRPr="00D215FF">
        <w:rPr>
          <w:szCs w:val="24"/>
        </w:rPr>
        <w:t xml:space="preserve"> enriched with a considerable dose of sophistry. Aegidius took all key arguments for the unity of knowledge and person from Siger</w:t>
      </w:r>
      <w:r w:rsidR="00E25E7A" w:rsidRPr="00D215FF">
        <w:rPr>
          <w:szCs w:val="24"/>
        </w:rPr>
        <w:t>’</w:t>
      </w:r>
      <w:r w:rsidRPr="00D215FF">
        <w:rPr>
          <w:szCs w:val="24"/>
        </w:rPr>
        <w:t>s interpretation of CMDA, but gave them out as Aristotle</w:t>
      </w:r>
      <w:r w:rsidR="00E25E7A" w:rsidRPr="00D215FF">
        <w:rPr>
          <w:szCs w:val="24"/>
        </w:rPr>
        <w:t>’</w:t>
      </w:r>
      <w:r w:rsidRPr="00D215FF">
        <w:rPr>
          <w:szCs w:val="24"/>
        </w:rPr>
        <w:t>s teaching</w:t>
      </w:r>
      <w:r w:rsidR="00CF7B53" w:rsidRPr="00D215FF">
        <w:rPr>
          <w:szCs w:val="24"/>
        </w:rPr>
        <w:t xml:space="preserve"> that Aquinas commented</w:t>
      </w:r>
      <w:r w:rsidRPr="00D215FF">
        <w:rPr>
          <w:szCs w:val="24"/>
        </w:rPr>
        <w:t xml:space="preserve">. Through this sophistry, Aegidius created another confused figure of Averroist </w:t>
      </w:r>
      <w:r w:rsidR="00A55458" w:rsidRPr="00D215FF">
        <w:rPr>
          <w:szCs w:val="24"/>
        </w:rPr>
        <w:t>Averroes</w:t>
      </w:r>
      <w:r w:rsidRPr="00D215FF">
        <w:rPr>
          <w:szCs w:val="24"/>
        </w:rPr>
        <w:t xml:space="preserve">. Aegidius could not find another theory of cognition, which adhered to the unity of the person, </w:t>
      </w:r>
      <w:r w:rsidR="001F72D5" w:rsidRPr="00D215FF">
        <w:rPr>
          <w:szCs w:val="24"/>
        </w:rPr>
        <w:t xml:space="preserve">since he </w:t>
      </w:r>
      <w:r w:rsidRPr="00D215FF">
        <w:rPr>
          <w:szCs w:val="24"/>
        </w:rPr>
        <w:t xml:space="preserve">rejected the dualism of the second </w:t>
      </w:r>
      <w:r w:rsidR="008D13DE" w:rsidRPr="00D215FF">
        <w:rPr>
          <w:szCs w:val="24"/>
        </w:rPr>
        <w:t>Averroism</w:t>
      </w:r>
      <w:r w:rsidR="002109AA" w:rsidRPr="00D215FF">
        <w:rPr>
          <w:szCs w:val="24"/>
        </w:rPr>
        <w:t>. Be</w:t>
      </w:r>
      <w:r w:rsidR="00451C8D" w:rsidRPr="00D215FF">
        <w:rPr>
          <w:szCs w:val="24"/>
        </w:rPr>
        <w:t>fore</w:t>
      </w:r>
      <w:r w:rsidR="002109AA" w:rsidRPr="00D215FF">
        <w:rPr>
          <w:szCs w:val="24"/>
        </w:rPr>
        <w:t xml:space="preserve"> the publication of Siger</w:t>
      </w:r>
      <w:r w:rsidR="002109AA" w:rsidRPr="00D215FF">
        <w:rPr>
          <w:rFonts w:cs="Calibri"/>
          <w:szCs w:val="24"/>
        </w:rPr>
        <w:t>′</w:t>
      </w:r>
      <w:r w:rsidR="002109AA" w:rsidRPr="00D215FF">
        <w:rPr>
          <w:szCs w:val="24"/>
        </w:rPr>
        <w:t xml:space="preserve">s QIIIDA (ca. 1266) </w:t>
      </w:r>
      <w:r w:rsidRPr="00D215FF">
        <w:rPr>
          <w:szCs w:val="24"/>
        </w:rPr>
        <w:t xml:space="preserve">it was </w:t>
      </w:r>
      <w:r w:rsidR="0060507D" w:rsidRPr="00D215FF">
        <w:rPr>
          <w:szCs w:val="24"/>
        </w:rPr>
        <w:t xml:space="preserve">not </w:t>
      </w:r>
      <w:r w:rsidRPr="00D215FF">
        <w:rPr>
          <w:szCs w:val="24"/>
        </w:rPr>
        <w:t xml:space="preserve">possible </w:t>
      </w:r>
      <w:r w:rsidR="0060507D" w:rsidRPr="00D215FF">
        <w:rPr>
          <w:szCs w:val="24"/>
        </w:rPr>
        <w:t xml:space="preserve">(and it is still not possible) </w:t>
      </w:r>
      <w:r w:rsidRPr="00D215FF">
        <w:rPr>
          <w:szCs w:val="24"/>
        </w:rPr>
        <w:t xml:space="preserve">in </w:t>
      </w:r>
      <w:r w:rsidR="0060507D" w:rsidRPr="00D215FF">
        <w:rPr>
          <w:szCs w:val="24"/>
        </w:rPr>
        <w:t xml:space="preserve">classical </w:t>
      </w:r>
      <w:r w:rsidRPr="00D215FF">
        <w:rPr>
          <w:szCs w:val="24"/>
        </w:rPr>
        <w:t xml:space="preserve">metaphysics to interpret the </w:t>
      </w:r>
      <w:r w:rsidR="0060507D" w:rsidRPr="00D215FF">
        <w:rPr>
          <w:szCs w:val="24"/>
        </w:rPr>
        <w:t xml:space="preserve">full </w:t>
      </w:r>
      <w:r w:rsidRPr="00D215FF">
        <w:rPr>
          <w:szCs w:val="24"/>
        </w:rPr>
        <w:t xml:space="preserve">unity of the person </w:t>
      </w:r>
      <w:r w:rsidR="0060507D" w:rsidRPr="00D215FF">
        <w:rPr>
          <w:szCs w:val="24"/>
        </w:rPr>
        <w:t xml:space="preserve">without the exegesis of </w:t>
      </w:r>
      <w:r w:rsidRPr="00D215FF">
        <w:rPr>
          <w:szCs w:val="24"/>
        </w:rPr>
        <w:t>CMDA prese</w:t>
      </w:r>
      <w:r w:rsidR="002109AA" w:rsidRPr="00D215FF">
        <w:rPr>
          <w:szCs w:val="24"/>
        </w:rPr>
        <w:t>nted according to the Sicilian s</w:t>
      </w:r>
      <w:r w:rsidRPr="00D215FF">
        <w:rPr>
          <w:szCs w:val="24"/>
        </w:rPr>
        <w:t>chool</w:t>
      </w:r>
      <w:r w:rsidR="002109AA" w:rsidRPr="00D215FF">
        <w:rPr>
          <w:szCs w:val="24"/>
        </w:rPr>
        <w:t xml:space="preserve">. </w:t>
      </w:r>
      <w:r w:rsidR="001E3E54" w:rsidRPr="00D215FF">
        <w:rPr>
          <w:szCs w:val="24"/>
        </w:rPr>
        <w:t xml:space="preserve">Magisters in the </w:t>
      </w:r>
      <w:r w:rsidR="003B5E5A" w:rsidRPr="00D215FF">
        <w:rPr>
          <w:szCs w:val="24"/>
        </w:rPr>
        <w:t>rue du Fouarre</w:t>
      </w:r>
      <w:r w:rsidR="002109AA" w:rsidRPr="00D215FF">
        <w:rPr>
          <w:szCs w:val="24"/>
        </w:rPr>
        <w:t xml:space="preserve"> fully defended this s</w:t>
      </w:r>
      <w:r w:rsidRPr="00D215FF">
        <w:rPr>
          <w:szCs w:val="24"/>
        </w:rPr>
        <w:t>chool</w:t>
      </w:r>
      <w:r w:rsidR="006D0152" w:rsidRPr="00D215FF">
        <w:rPr>
          <w:szCs w:val="24"/>
        </w:rPr>
        <w:t>.</w:t>
      </w:r>
      <w:r w:rsidR="0030544D" w:rsidRPr="00D215FF">
        <w:rPr>
          <w:szCs w:val="24"/>
        </w:rPr>
        <w:t xml:space="preserve"> Aegidius rejected the teaching of the school of Siger, which he had previously </w:t>
      </w:r>
      <w:r w:rsidR="0030544D" w:rsidRPr="00D215FF">
        <w:rPr>
          <w:szCs w:val="24"/>
        </w:rPr>
        <w:lastRenderedPageBreak/>
        <w:t xml:space="preserve">defended sophistically, and switched to the school of Thomistic Avicennism that was extremely hostile to Averroes. This school of semiaverrorist modernists joined with the classical modernists of the school of the second Averroism. Together they destroyed the school of the first Averroism in 1277. </w:t>
      </w:r>
    </w:p>
    <w:p w14:paraId="5F1B6CBD" w14:textId="286A87D3" w:rsidR="002C028A" w:rsidRPr="00D215FF" w:rsidRDefault="00EF36FD" w:rsidP="003F7156">
      <w:pPr>
        <w:ind w:firstLine="708"/>
        <w:rPr>
          <w:szCs w:val="24"/>
        </w:rPr>
      </w:pPr>
      <w:r w:rsidRPr="00D215FF">
        <w:rPr>
          <w:szCs w:val="24"/>
        </w:rPr>
        <w:t>Aquinas</w:t>
      </w:r>
      <w:r w:rsidR="00E25E7A" w:rsidRPr="00D215FF">
        <w:rPr>
          <w:szCs w:val="24"/>
        </w:rPr>
        <w:t>’</w:t>
      </w:r>
      <w:r w:rsidRPr="00D215FF">
        <w:rPr>
          <w:szCs w:val="24"/>
        </w:rPr>
        <w:t xml:space="preserve">s writings </w:t>
      </w:r>
      <w:r w:rsidR="006D0152" w:rsidRPr="00D215FF">
        <w:rPr>
          <w:szCs w:val="24"/>
        </w:rPr>
        <w:t xml:space="preserve">made in Italy </w:t>
      </w:r>
      <w:r w:rsidRPr="00D215FF">
        <w:rPr>
          <w:szCs w:val="24"/>
        </w:rPr>
        <w:t xml:space="preserve">and finally </w:t>
      </w:r>
      <w:r w:rsidRPr="00D215FF">
        <w:rPr>
          <w:i/>
          <w:szCs w:val="24"/>
        </w:rPr>
        <w:t>De unitate intellectus</w:t>
      </w:r>
      <w:r w:rsidR="002109AA" w:rsidRPr="00D215FF">
        <w:rPr>
          <w:szCs w:val="24"/>
        </w:rPr>
        <w:t xml:space="preserve"> </w:t>
      </w:r>
      <w:r w:rsidRPr="00D215FF">
        <w:rPr>
          <w:szCs w:val="24"/>
        </w:rPr>
        <w:t>published in 1270, presented a new interpretation of the unity of th</w:t>
      </w:r>
      <w:r w:rsidR="002109AA" w:rsidRPr="00D215FF">
        <w:rPr>
          <w:szCs w:val="24"/>
        </w:rPr>
        <w:t>e intellect, given “</w:t>
      </w:r>
      <w:r w:rsidR="002109AA" w:rsidRPr="00D215FF">
        <w:rPr>
          <w:i/>
          <w:szCs w:val="24"/>
        </w:rPr>
        <w:t xml:space="preserve">ad mentem </w:t>
      </w:r>
      <w:r w:rsidRPr="00D215FF">
        <w:rPr>
          <w:i/>
          <w:szCs w:val="24"/>
        </w:rPr>
        <w:t>Aristot</w:t>
      </w:r>
      <w:r w:rsidR="002109AA" w:rsidRPr="00D215FF">
        <w:rPr>
          <w:i/>
          <w:szCs w:val="24"/>
        </w:rPr>
        <w:t>elis.</w:t>
      </w:r>
      <w:r w:rsidR="002109AA" w:rsidRPr="00D215FF">
        <w:rPr>
          <w:szCs w:val="24"/>
        </w:rPr>
        <w:t xml:space="preserve">” That interpretation </w:t>
      </w:r>
      <w:r w:rsidRPr="00D215FF">
        <w:rPr>
          <w:szCs w:val="24"/>
        </w:rPr>
        <w:t xml:space="preserve">was explicitly directed against </w:t>
      </w:r>
      <w:r w:rsidR="00A55458" w:rsidRPr="00D215FF">
        <w:rPr>
          <w:szCs w:val="24"/>
        </w:rPr>
        <w:t>Averroes</w:t>
      </w:r>
      <w:r w:rsidRPr="00D215FF">
        <w:rPr>
          <w:szCs w:val="24"/>
        </w:rPr>
        <w:t xml:space="preserve">. By this act Aquinas became the </w:t>
      </w:r>
      <w:r w:rsidRPr="00D215FF">
        <w:rPr>
          <w:i/>
          <w:szCs w:val="24"/>
        </w:rPr>
        <w:t>Expositor Novus</w:t>
      </w:r>
      <w:r w:rsidRPr="00D215FF">
        <w:rPr>
          <w:szCs w:val="24"/>
        </w:rPr>
        <w:t>. But Siger</w:t>
      </w:r>
      <w:r w:rsidR="00E25E7A" w:rsidRPr="00D215FF">
        <w:rPr>
          <w:szCs w:val="24"/>
        </w:rPr>
        <w:t>’</w:t>
      </w:r>
      <w:r w:rsidRPr="00D215FF">
        <w:rPr>
          <w:szCs w:val="24"/>
        </w:rPr>
        <w:t>s school rejected his solution of the unity of the intellect as inadequat</w:t>
      </w:r>
      <w:r w:rsidR="001A75B0" w:rsidRPr="00D215FF">
        <w:rPr>
          <w:szCs w:val="24"/>
        </w:rPr>
        <w:t xml:space="preserve">e, unscientific and implicitly Averroist as early as 1266. Aquinas </w:t>
      </w:r>
      <w:r w:rsidRPr="00D215FF">
        <w:rPr>
          <w:szCs w:val="24"/>
        </w:rPr>
        <w:t>adhered to the plurality of hyposta</w:t>
      </w:r>
      <w:r w:rsidR="002F26B7" w:rsidRPr="00D215FF">
        <w:rPr>
          <w:szCs w:val="24"/>
        </w:rPr>
        <w:t>t</w:t>
      </w:r>
      <w:r w:rsidRPr="00D215FF">
        <w:rPr>
          <w:szCs w:val="24"/>
        </w:rPr>
        <w:t xml:space="preserve">ized forms in man for theological reasons. </w:t>
      </w:r>
      <w:r w:rsidR="003D5557" w:rsidRPr="00D215FF">
        <w:rPr>
          <w:szCs w:val="24"/>
        </w:rPr>
        <w:t>The solution was already classic one, since it dated to Grossete</w:t>
      </w:r>
      <w:r w:rsidR="00451C8D" w:rsidRPr="00D215FF">
        <w:rPr>
          <w:szCs w:val="24"/>
        </w:rPr>
        <w:t>ste</w:t>
      </w:r>
      <w:r w:rsidR="003D5557" w:rsidRPr="00D215FF">
        <w:rPr>
          <w:szCs w:val="24"/>
        </w:rPr>
        <w:t xml:space="preserve"> and it was in line in with the interpr</w:t>
      </w:r>
      <w:r w:rsidR="00451C8D" w:rsidRPr="00D215FF">
        <w:rPr>
          <w:szCs w:val="24"/>
        </w:rPr>
        <w:t>et</w:t>
      </w:r>
      <w:r w:rsidR="003D5557" w:rsidRPr="00D215FF">
        <w:rPr>
          <w:szCs w:val="24"/>
        </w:rPr>
        <w:t xml:space="preserve">ation of </w:t>
      </w:r>
      <w:r w:rsidR="003D5557" w:rsidRPr="00D215FF">
        <w:rPr>
          <w:i/>
          <w:szCs w:val="24"/>
        </w:rPr>
        <w:t>De anima</w:t>
      </w:r>
      <w:r w:rsidR="003D5557" w:rsidRPr="00D215FF">
        <w:rPr>
          <w:szCs w:val="24"/>
        </w:rPr>
        <w:t xml:space="preserve"> made strictly </w:t>
      </w:r>
      <w:r w:rsidR="003F7156" w:rsidRPr="00D215FF">
        <w:rPr>
          <w:szCs w:val="24"/>
        </w:rPr>
        <w:t xml:space="preserve">according to Aristotle. </w:t>
      </w:r>
      <w:r w:rsidRPr="00D215FF">
        <w:rPr>
          <w:szCs w:val="24"/>
        </w:rPr>
        <w:t>The present dating and authorship of Siger</w:t>
      </w:r>
      <w:r w:rsidR="00E25E7A" w:rsidRPr="00D215FF">
        <w:rPr>
          <w:szCs w:val="24"/>
        </w:rPr>
        <w:t>’</w:t>
      </w:r>
      <w:r w:rsidRPr="00D215FF">
        <w:rPr>
          <w:szCs w:val="24"/>
        </w:rPr>
        <w:t xml:space="preserve">s commentary on </w:t>
      </w:r>
      <w:r w:rsidRPr="00D215FF">
        <w:rPr>
          <w:i/>
          <w:szCs w:val="24"/>
        </w:rPr>
        <w:t>De anima</w:t>
      </w:r>
      <w:r w:rsidR="003F7156" w:rsidRPr="00D215FF">
        <w:rPr>
          <w:szCs w:val="24"/>
        </w:rPr>
        <w:t xml:space="preserve"> I–</w:t>
      </w:r>
      <w:r w:rsidRPr="00D215FF">
        <w:rPr>
          <w:szCs w:val="24"/>
        </w:rPr>
        <w:t>II in the Munich manuscript also integrates Agostino Nifo</w:t>
      </w:r>
      <w:r w:rsidR="00E25E7A" w:rsidRPr="00D215FF">
        <w:rPr>
          <w:szCs w:val="24"/>
        </w:rPr>
        <w:t>’</w:t>
      </w:r>
      <w:r w:rsidRPr="00D215FF">
        <w:rPr>
          <w:szCs w:val="24"/>
        </w:rPr>
        <w:t>s remark tha</w:t>
      </w:r>
      <w:r w:rsidR="003F7156" w:rsidRPr="00D215FF">
        <w:rPr>
          <w:szCs w:val="24"/>
        </w:rPr>
        <w:t xml:space="preserve">t this writing had been sent </w:t>
      </w:r>
      <w:r w:rsidRPr="00D215FF">
        <w:rPr>
          <w:szCs w:val="24"/>
        </w:rPr>
        <w:t xml:space="preserve">in connection with QIIIDA </w:t>
      </w:r>
      <w:r w:rsidR="003F7156" w:rsidRPr="00D215FF">
        <w:rPr>
          <w:szCs w:val="24"/>
        </w:rPr>
        <w:t xml:space="preserve">to </w:t>
      </w:r>
      <w:r w:rsidRPr="00D215FF">
        <w:rPr>
          <w:szCs w:val="24"/>
        </w:rPr>
        <w:t>Aquinas in response to his interpretation</w:t>
      </w:r>
      <w:r w:rsidR="003F7156" w:rsidRPr="00D215FF">
        <w:rPr>
          <w:szCs w:val="24"/>
        </w:rPr>
        <w:t xml:space="preserve"> of </w:t>
      </w:r>
      <w:r w:rsidR="003F7156" w:rsidRPr="00D215FF">
        <w:rPr>
          <w:i/>
          <w:szCs w:val="24"/>
        </w:rPr>
        <w:t>De anima</w:t>
      </w:r>
      <w:r w:rsidRPr="00D215FF">
        <w:rPr>
          <w:szCs w:val="24"/>
        </w:rPr>
        <w:t xml:space="preserve">. This is possible because Aquinas was still in Italy </w:t>
      </w:r>
      <w:r w:rsidR="00250673" w:rsidRPr="00D215FF">
        <w:rPr>
          <w:szCs w:val="24"/>
        </w:rPr>
        <w:t xml:space="preserve">until the autumn of 1269. The </w:t>
      </w:r>
      <w:r w:rsidRPr="00D215FF">
        <w:rPr>
          <w:szCs w:val="24"/>
        </w:rPr>
        <w:t>publication of the manuscript</w:t>
      </w:r>
      <w:r w:rsidR="007B157A" w:rsidRPr="00D215FF">
        <w:rPr>
          <w:szCs w:val="24"/>
        </w:rPr>
        <w:t xml:space="preserve"> of Munich </w:t>
      </w:r>
      <w:r w:rsidR="00250673" w:rsidRPr="00D215FF">
        <w:rPr>
          <w:szCs w:val="24"/>
        </w:rPr>
        <w:t xml:space="preserve">can be </w:t>
      </w:r>
      <w:r w:rsidRPr="00D215FF">
        <w:rPr>
          <w:szCs w:val="24"/>
        </w:rPr>
        <w:t>dated</w:t>
      </w:r>
      <w:r w:rsidR="00250673" w:rsidRPr="00D215FF">
        <w:rPr>
          <w:szCs w:val="24"/>
        </w:rPr>
        <w:t xml:space="preserve"> at the same time as the QIIIDA, that is, </w:t>
      </w:r>
      <w:r w:rsidRPr="00D215FF">
        <w:rPr>
          <w:szCs w:val="24"/>
        </w:rPr>
        <w:t>to the year</w:t>
      </w:r>
      <w:r w:rsidR="00B47656" w:rsidRPr="00D215FF">
        <w:rPr>
          <w:szCs w:val="24"/>
        </w:rPr>
        <w:t> </w:t>
      </w:r>
      <w:r w:rsidR="00250673" w:rsidRPr="00D215FF">
        <w:rPr>
          <w:szCs w:val="24"/>
        </w:rPr>
        <w:t>1266</w:t>
      </w:r>
      <w:r w:rsidRPr="00D215FF">
        <w:rPr>
          <w:szCs w:val="24"/>
        </w:rPr>
        <w:t>. This is in line with the assumed early dating of the Munich manuscript t</w:t>
      </w:r>
      <w:r w:rsidR="00CB3AF0" w:rsidRPr="00D215FF">
        <w:rPr>
          <w:szCs w:val="24"/>
        </w:rPr>
        <w:t xml:space="preserve">o the period of the creation </w:t>
      </w:r>
      <w:r w:rsidRPr="00D215FF">
        <w:rPr>
          <w:szCs w:val="24"/>
        </w:rPr>
        <w:t>QIIIDA</w:t>
      </w:r>
      <w:r w:rsidR="00CB3AF0" w:rsidRPr="00D215FF">
        <w:rPr>
          <w:szCs w:val="24"/>
        </w:rPr>
        <w:t xml:space="preserve">. Siger </w:t>
      </w:r>
      <w:r w:rsidRPr="00D215FF">
        <w:rPr>
          <w:szCs w:val="24"/>
        </w:rPr>
        <w:t xml:space="preserve">certainly </w:t>
      </w:r>
      <w:r w:rsidR="00CB3AF0" w:rsidRPr="00D215FF">
        <w:rPr>
          <w:szCs w:val="24"/>
        </w:rPr>
        <w:t xml:space="preserve">lectured on </w:t>
      </w:r>
      <w:r w:rsidRPr="00D215FF">
        <w:rPr>
          <w:szCs w:val="24"/>
        </w:rPr>
        <w:t xml:space="preserve">the complete interpretation of </w:t>
      </w:r>
      <w:r w:rsidRPr="00D215FF">
        <w:rPr>
          <w:i/>
          <w:szCs w:val="24"/>
        </w:rPr>
        <w:t>De anima</w:t>
      </w:r>
      <w:r w:rsidR="00055CBB" w:rsidRPr="00D215FF">
        <w:rPr>
          <w:szCs w:val="24"/>
        </w:rPr>
        <w:t xml:space="preserve"> in the </w:t>
      </w:r>
      <w:r w:rsidR="003B5E5A" w:rsidRPr="00D215FF">
        <w:rPr>
          <w:szCs w:val="24"/>
        </w:rPr>
        <w:t>rue du Fouarre</w:t>
      </w:r>
      <w:r w:rsidRPr="00D215FF">
        <w:rPr>
          <w:szCs w:val="24"/>
        </w:rPr>
        <w:t xml:space="preserve">. </w:t>
      </w:r>
      <w:r w:rsidR="00CB3AF0" w:rsidRPr="00D215FF">
        <w:rPr>
          <w:szCs w:val="24"/>
        </w:rPr>
        <w:t xml:space="preserve">The manuscript M confirms that </w:t>
      </w:r>
      <w:r w:rsidRPr="00D215FF">
        <w:rPr>
          <w:szCs w:val="24"/>
        </w:rPr>
        <w:t>Siger d</w:t>
      </w:r>
      <w:r w:rsidR="00CB3AF0" w:rsidRPr="00D215FF">
        <w:rPr>
          <w:szCs w:val="24"/>
        </w:rPr>
        <w:t xml:space="preserve">id </w:t>
      </w:r>
      <w:r w:rsidRPr="00D215FF">
        <w:rPr>
          <w:szCs w:val="24"/>
        </w:rPr>
        <w:t>not agree with the theory of essential predication by hyposta</w:t>
      </w:r>
      <w:r w:rsidR="002F26B7" w:rsidRPr="00D215FF">
        <w:rPr>
          <w:szCs w:val="24"/>
        </w:rPr>
        <w:t>t</w:t>
      </w:r>
      <w:r w:rsidRPr="00D215FF">
        <w:rPr>
          <w:szCs w:val="24"/>
        </w:rPr>
        <w:t xml:space="preserve">ized form of the intellect as </w:t>
      </w:r>
      <w:r w:rsidR="00CB3AF0" w:rsidRPr="00D215FF">
        <w:rPr>
          <w:szCs w:val="24"/>
        </w:rPr>
        <w:t>Aquinas proposed it</w:t>
      </w:r>
      <w:r w:rsidRPr="00D215FF">
        <w:rPr>
          <w:szCs w:val="24"/>
        </w:rPr>
        <w:t>. Nevertheless, according to the concil</w:t>
      </w:r>
      <w:r w:rsidR="00401DDE" w:rsidRPr="00D215FF">
        <w:rPr>
          <w:szCs w:val="24"/>
        </w:rPr>
        <w:t xml:space="preserve">iatory commentary on </w:t>
      </w:r>
      <w:r w:rsidR="00D624E8" w:rsidRPr="00D215FF">
        <w:rPr>
          <w:szCs w:val="24"/>
        </w:rPr>
        <w:t xml:space="preserve">DA </w:t>
      </w:r>
      <w:r w:rsidR="00401DDE" w:rsidRPr="00D215FF">
        <w:rPr>
          <w:szCs w:val="24"/>
        </w:rPr>
        <w:t>I–</w:t>
      </w:r>
      <w:r w:rsidR="003426C1" w:rsidRPr="00D215FF">
        <w:rPr>
          <w:szCs w:val="24"/>
        </w:rPr>
        <w:t>II, he recognized</w:t>
      </w:r>
      <w:r w:rsidRPr="00D215FF">
        <w:rPr>
          <w:szCs w:val="24"/>
        </w:rPr>
        <w:t xml:space="preserve"> this way of the true cognition of the intellect as possible (</w:t>
      </w:r>
      <w:r w:rsidRPr="00D215FF">
        <w:rPr>
          <w:i/>
          <w:szCs w:val="24"/>
        </w:rPr>
        <w:t>potest esse</w:t>
      </w:r>
      <w:r w:rsidRPr="00D215FF">
        <w:rPr>
          <w:szCs w:val="24"/>
        </w:rPr>
        <w:t>, M</w:t>
      </w:r>
      <w:r w:rsidR="00B47656" w:rsidRPr="00D215FF">
        <w:rPr>
          <w:szCs w:val="24"/>
        </w:rPr>
        <w:t> </w:t>
      </w:r>
      <w:r w:rsidRPr="00D215FF">
        <w:rPr>
          <w:szCs w:val="24"/>
        </w:rPr>
        <w:t xml:space="preserve">1.7). However, in the interpretation of </w:t>
      </w:r>
      <w:r w:rsidR="00EB79CF" w:rsidRPr="00D215FF">
        <w:rPr>
          <w:szCs w:val="24"/>
        </w:rPr>
        <w:t xml:space="preserve">DA </w:t>
      </w:r>
      <w:r w:rsidRPr="00D215FF">
        <w:rPr>
          <w:szCs w:val="24"/>
        </w:rPr>
        <w:t xml:space="preserve">III, </w:t>
      </w:r>
      <w:r w:rsidR="003426C1" w:rsidRPr="00D215FF">
        <w:rPr>
          <w:szCs w:val="24"/>
        </w:rPr>
        <w:t xml:space="preserve">he </w:t>
      </w:r>
      <w:r w:rsidRPr="00D215FF">
        <w:rPr>
          <w:szCs w:val="24"/>
        </w:rPr>
        <w:t xml:space="preserve">rejected the view of Aegidius and Thomas Aristotelianism because it contradicted the </w:t>
      </w:r>
      <w:r w:rsidR="003426C1" w:rsidRPr="00D215FF">
        <w:rPr>
          <w:szCs w:val="24"/>
        </w:rPr>
        <w:t xml:space="preserve">deductive </w:t>
      </w:r>
      <w:r w:rsidRPr="00D215FF">
        <w:rPr>
          <w:szCs w:val="24"/>
        </w:rPr>
        <w:t xml:space="preserve">scientific </w:t>
      </w:r>
      <w:r w:rsidR="003426C1" w:rsidRPr="00D215FF">
        <w:rPr>
          <w:szCs w:val="24"/>
        </w:rPr>
        <w:t xml:space="preserve">proof </w:t>
      </w:r>
      <w:r w:rsidRPr="00D215FF">
        <w:rPr>
          <w:szCs w:val="24"/>
        </w:rPr>
        <w:t xml:space="preserve">of </w:t>
      </w:r>
      <w:r w:rsidRPr="00D215FF">
        <w:rPr>
          <w:i/>
          <w:szCs w:val="24"/>
        </w:rPr>
        <w:t>anima intellectiva</w:t>
      </w:r>
      <w:r w:rsidRPr="00D215FF">
        <w:rPr>
          <w:szCs w:val="24"/>
        </w:rPr>
        <w:t xml:space="preserve"> according to </w:t>
      </w:r>
      <w:r w:rsidR="003426C1" w:rsidRPr="00D215FF">
        <w:rPr>
          <w:i/>
          <w:szCs w:val="24"/>
        </w:rPr>
        <w:t>Second Analytics</w:t>
      </w:r>
      <w:r w:rsidRPr="00D215FF">
        <w:rPr>
          <w:szCs w:val="24"/>
        </w:rPr>
        <w:t xml:space="preserve"> (</w:t>
      </w:r>
      <w:r w:rsidR="008D13DE" w:rsidRPr="00D215FF">
        <w:rPr>
          <w:szCs w:val="24"/>
        </w:rPr>
        <w:t>ch.</w:t>
      </w:r>
      <w:r w:rsidRPr="00D215FF">
        <w:rPr>
          <w:szCs w:val="24"/>
        </w:rPr>
        <w:t xml:space="preserve"> 4.4.3). The new round of the dispute between Siger and Aquinas flared up in Paris after the year</w:t>
      </w:r>
      <w:r w:rsidR="00B47656" w:rsidRPr="00D215FF">
        <w:rPr>
          <w:szCs w:val="24"/>
        </w:rPr>
        <w:t> </w:t>
      </w:r>
      <w:r w:rsidRPr="00D215FF">
        <w:rPr>
          <w:szCs w:val="24"/>
        </w:rPr>
        <w:t>1270, when Siger rejected Thomas</w:t>
      </w:r>
      <w:r w:rsidR="00E25E7A" w:rsidRPr="00D215FF">
        <w:rPr>
          <w:szCs w:val="24"/>
        </w:rPr>
        <w:t>’</w:t>
      </w:r>
      <w:r w:rsidR="00451C8D" w:rsidRPr="00D215FF">
        <w:rPr>
          <w:szCs w:val="24"/>
        </w:rPr>
        <w:t>s</w:t>
      </w:r>
      <w:r w:rsidR="00B10B16" w:rsidRPr="00D215FF">
        <w:rPr>
          <w:szCs w:val="24"/>
        </w:rPr>
        <w:t xml:space="preserve"> semia</w:t>
      </w:r>
      <w:r w:rsidR="008D13DE" w:rsidRPr="00D215FF">
        <w:rPr>
          <w:szCs w:val="24"/>
        </w:rPr>
        <w:t>verroism</w:t>
      </w:r>
      <w:r w:rsidRPr="00D215FF">
        <w:rPr>
          <w:szCs w:val="24"/>
        </w:rPr>
        <w:t xml:space="preserve"> presented in </w:t>
      </w:r>
      <w:r w:rsidRPr="00D215FF">
        <w:rPr>
          <w:i/>
          <w:szCs w:val="24"/>
        </w:rPr>
        <w:t>De unitate</w:t>
      </w:r>
      <w:r w:rsidR="00B10B16" w:rsidRPr="00D215FF">
        <w:rPr>
          <w:i/>
          <w:szCs w:val="24"/>
        </w:rPr>
        <w:t xml:space="preserve"> intellectu</w:t>
      </w:r>
      <w:r w:rsidRPr="00D215FF">
        <w:rPr>
          <w:szCs w:val="24"/>
        </w:rPr>
        <w:t xml:space="preserve"> by publishing the work </w:t>
      </w:r>
      <w:r w:rsidRPr="00D215FF">
        <w:rPr>
          <w:i/>
          <w:szCs w:val="24"/>
        </w:rPr>
        <w:t>De anima intellectiva</w:t>
      </w:r>
      <w:r w:rsidRPr="00D215FF">
        <w:rPr>
          <w:szCs w:val="24"/>
        </w:rPr>
        <w:t>. Siger and his group entered into a direct confrontation with Aquinas and Albert after the year</w:t>
      </w:r>
      <w:r w:rsidR="00B47656" w:rsidRPr="00D215FF">
        <w:rPr>
          <w:szCs w:val="24"/>
        </w:rPr>
        <w:t> </w:t>
      </w:r>
      <w:r w:rsidRPr="00D215FF">
        <w:rPr>
          <w:szCs w:val="24"/>
        </w:rPr>
        <w:t>1270, among other things, by clarifying the points of contention of Avicenna</w:t>
      </w:r>
      <w:r w:rsidR="00E25E7A" w:rsidRPr="00D215FF">
        <w:rPr>
          <w:szCs w:val="24"/>
        </w:rPr>
        <w:t>’</w:t>
      </w:r>
      <w:r w:rsidRPr="00D215FF">
        <w:rPr>
          <w:szCs w:val="24"/>
        </w:rPr>
        <w:t xml:space="preserve">s metaphysics in relation to </w:t>
      </w:r>
      <w:r w:rsidR="00A55458" w:rsidRPr="00D215FF">
        <w:rPr>
          <w:szCs w:val="24"/>
        </w:rPr>
        <w:t>Averroes</w:t>
      </w:r>
      <w:r w:rsidR="00E25E7A" w:rsidRPr="00D215FF">
        <w:rPr>
          <w:szCs w:val="24"/>
        </w:rPr>
        <w:t>’</w:t>
      </w:r>
      <w:r w:rsidR="0049161F" w:rsidRPr="00D215FF">
        <w:rPr>
          <w:szCs w:val="24"/>
        </w:rPr>
        <w:t>s</w:t>
      </w:r>
      <w:r w:rsidRPr="00D215FF">
        <w:rPr>
          <w:szCs w:val="24"/>
        </w:rPr>
        <w:t xml:space="preserve"> project of the first science. This point of view of the magisters gathered on the side of Si</w:t>
      </w:r>
      <w:r w:rsidR="0049161F" w:rsidRPr="00D215FF">
        <w:rPr>
          <w:szCs w:val="24"/>
        </w:rPr>
        <w:t>ger is expressed by Boethius of</w:t>
      </w:r>
      <w:r w:rsidR="00B47656" w:rsidRPr="00D215FF">
        <w:rPr>
          <w:szCs w:val="24"/>
        </w:rPr>
        <w:t> </w:t>
      </w:r>
      <w:r w:rsidR="0049161F" w:rsidRPr="00D215FF">
        <w:rPr>
          <w:szCs w:val="24"/>
        </w:rPr>
        <w:t>Dacia</w:t>
      </w:r>
      <w:r w:rsidRPr="00D215FF">
        <w:rPr>
          <w:szCs w:val="24"/>
        </w:rPr>
        <w:t xml:space="preserve"> in </w:t>
      </w:r>
      <w:r w:rsidR="0049161F" w:rsidRPr="00D215FF">
        <w:rPr>
          <w:i/>
          <w:szCs w:val="24"/>
        </w:rPr>
        <w:t xml:space="preserve">Anonymus </w:t>
      </w:r>
      <w:r w:rsidRPr="00D215FF">
        <w:rPr>
          <w:i/>
          <w:szCs w:val="24"/>
        </w:rPr>
        <w:t>Giele</w:t>
      </w:r>
      <w:r w:rsidRPr="00D215FF">
        <w:rPr>
          <w:szCs w:val="24"/>
        </w:rPr>
        <w:t xml:space="preserve"> </w:t>
      </w:r>
      <w:r w:rsidR="004C796D" w:rsidRPr="00D215FF">
        <w:rPr>
          <w:szCs w:val="24"/>
        </w:rPr>
        <w:t xml:space="preserve">written </w:t>
      </w:r>
      <w:r w:rsidR="00F24D97" w:rsidRPr="00D215FF">
        <w:rPr>
          <w:szCs w:val="24"/>
        </w:rPr>
        <w:t>before 1272</w:t>
      </w:r>
      <w:r w:rsidRPr="00D215FF">
        <w:rPr>
          <w:szCs w:val="24"/>
        </w:rPr>
        <w:t>. Aquinas certainly had to react publicly to Boethius</w:t>
      </w:r>
      <w:r w:rsidR="00E25E7A" w:rsidRPr="00D215FF">
        <w:rPr>
          <w:szCs w:val="24"/>
        </w:rPr>
        <w:t>’</w:t>
      </w:r>
      <w:r w:rsidR="004C796D" w:rsidRPr="00D215FF">
        <w:rPr>
          <w:szCs w:val="24"/>
        </w:rPr>
        <w:t>s</w:t>
      </w:r>
      <w:r w:rsidRPr="00D215FF">
        <w:rPr>
          <w:szCs w:val="24"/>
        </w:rPr>
        <w:t xml:space="preserve"> and Siger</w:t>
      </w:r>
      <w:r w:rsidR="00E25E7A" w:rsidRPr="00D215FF">
        <w:rPr>
          <w:szCs w:val="24"/>
        </w:rPr>
        <w:t>’</w:t>
      </w:r>
      <w:r w:rsidRPr="00D215FF">
        <w:rPr>
          <w:szCs w:val="24"/>
        </w:rPr>
        <w:t xml:space="preserve">s criticism of the </w:t>
      </w:r>
      <w:r w:rsidRPr="00D215FF">
        <w:rPr>
          <w:szCs w:val="24"/>
        </w:rPr>
        <w:lastRenderedPageBreak/>
        <w:t>plurality of forms in the soul, which in Thomism shattered the unity of the person. The confirmation of Thomas</w:t>
      </w:r>
      <w:r w:rsidR="00E25E7A" w:rsidRPr="00D215FF">
        <w:rPr>
          <w:szCs w:val="24"/>
        </w:rPr>
        <w:t>’</w:t>
      </w:r>
      <w:r w:rsidR="00D06E4C" w:rsidRPr="00D215FF">
        <w:rPr>
          <w:szCs w:val="24"/>
        </w:rPr>
        <w:t>s</w:t>
      </w:r>
      <w:r w:rsidRPr="00D215FF">
        <w:rPr>
          <w:szCs w:val="24"/>
        </w:rPr>
        <w:t xml:space="preserve"> criticism brought in the second round of the dispute after the publication of </w:t>
      </w:r>
      <w:r w:rsidRPr="00D215FF">
        <w:rPr>
          <w:i/>
          <w:szCs w:val="24"/>
        </w:rPr>
        <w:t>De unitate intellectus</w:t>
      </w:r>
      <w:r w:rsidRPr="00D215FF">
        <w:rPr>
          <w:szCs w:val="24"/>
        </w:rPr>
        <w:t xml:space="preserve"> </w:t>
      </w:r>
      <w:r w:rsidR="00D06E4C" w:rsidRPr="00D215FF">
        <w:rPr>
          <w:szCs w:val="24"/>
        </w:rPr>
        <w:t xml:space="preserve">and </w:t>
      </w:r>
      <w:r w:rsidRPr="00D215FF">
        <w:rPr>
          <w:szCs w:val="24"/>
        </w:rPr>
        <w:t>Siger</w:t>
      </w:r>
      <w:r w:rsidR="00E25E7A" w:rsidRPr="00D215FF">
        <w:rPr>
          <w:szCs w:val="24"/>
        </w:rPr>
        <w:t>’</w:t>
      </w:r>
      <w:r w:rsidRPr="00D215FF">
        <w:rPr>
          <w:szCs w:val="24"/>
        </w:rPr>
        <w:t xml:space="preserve">s writing </w:t>
      </w:r>
      <w:r w:rsidRPr="00D215FF">
        <w:rPr>
          <w:i/>
          <w:szCs w:val="24"/>
        </w:rPr>
        <w:t>De anima intellectiva</w:t>
      </w:r>
      <w:r w:rsidRPr="00D215FF">
        <w:rPr>
          <w:szCs w:val="24"/>
        </w:rPr>
        <w:t>. After the year</w:t>
      </w:r>
      <w:r w:rsidR="00B47656" w:rsidRPr="00D215FF">
        <w:rPr>
          <w:szCs w:val="24"/>
        </w:rPr>
        <w:t> </w:t>
      </w:r>
      <w:r w:rsidRPr="00D215FF">
        <w:rPr>
          <w:szCs w:val="24"/>
        </w:rPr>
        <w:t>1270, Aquin was confronted with a new criticism from Siger</w:t>
      </w:r>
      <w:r w:rsidR="00E25E7A" w:rsidRPr="00D215FF">
        <w:rPr>
          <w:szCs w:val="24"/>
        </w:rPr>
        <w:t>’</w:t>
      </w:r>
      <w:r w:rsidRPr="00D215FF">
        <w:rPr>
          <w:szCs w:val="24"/>
        </w:rPr>
        <w:t xml:space="preserve">s group, which culminated in the </w:t>
      </w:r>
      <w:r w:rsidR="00D06E4C" w:rsidRPr="00D215FF">
        <w:rPr>
          <w:szCs w:val="24"/>
        </w:rPr>
        <w:t>declaration of the Artistic F</w:t>
      </w:r>
      <w:r w:rsidRPr="00D215FF">
        <w:rPr>
          <w:szCs w:val="24"/>
        </w:rPr>
        <w:t xml:space="preserve">aculty </w:t>
      </w:r>
      <w:r w:rsidR="00D06E4C" w:rsidRPr="00D215FF">
        <w:rPr>
          <w:szCs w:val="24"/>
        </w:rPr>
        <w:t xml:space="preserve">of </w:t>
      </w:r>
      <w:r w:rsidRPr="00D215FF">
        <w:rPr>
          <w:szCs w:val="24"/>
        </w:rPr>
        <w:t>the year</w:t>
      </w:r>
      <w:r w:rsidR="00B47656" w:rsidRPr="00D215FF">
        <w:rPr>
          <w:szCs w:val="24"/>
        </w:rPr>
        <w:t> </w:t>
      </w:r>
      <w:r w:rsidRPr="00D215FF">
        <w:rPr>
          <w:szCs w:val="24"/>
        </w:rPr>
        <w:t>1272 (</w:t>
      </w:r>
      <w:r w:rsidR="008D13DE" w:rsidRPr="00D215FF">
        <w:rPr>
          <w:szCs w:val="24"/>
        </w:rPr>
        <w:t>ch.</w:t>
      </w:r>
      <w:r w:rsidRPr="00D215FF">
        <w:rPr>
          <w:szCs w:val="24"/>
        </w:rPr>
        <w:t xml:space="preserve"> 4.1.2). The masters from the </w:t>
      </w:r>
      <w:r w:rsidR="00451C8D" w:rsidRPr="00D215FF">
        <w:rPr>
          <w:szCs w:val="24"/>
        </w:rPr>
        <w:t>r</w:t>
      </w:r>
      <w:r w:rsidRPr="00D215FF">
        <w:rPr>
          <w:szCs w:val="24"/>
        </w:rPr>
        <w:t>ue du</w:t>
      </w:r>
      <w:r w:rsidR="00B47656" w:rsidRPr="00D215FF">
        <w:rPr>
          <w:szCs w:val="24"/>
        </w:rPr>
        <w:t> </w:t>
      </w:r>
      <w:r w:rsidRPr="00D215FF">
        <w:rPr>
          <w:szCs w:val="24"/>
        </w:rPr>
        <w:t>Fou</w:t>
      </w:r>
      <w:r w:rsidR="0069580D" w:rsidRPr="00D215FF">
        <w:rPr>
          <w:szCs w:val="24"/>
        </w:rPr>
        <w:t xml:space="preserve">arre, citing </w:t>
      </w:r>
      <w:r w:rsidR="0069580D" w:rsidRPr="00D215FF">
        <w:rPr>
          <w:i/>
          <w:szCs w:val="24"/>
        </w:rPr>
        <w:t>Second Analytics</w:t>
      </w:r>
      <w:r w:rsidRPr="00D215FF">
        <w:rPr>
          <w:szCs w:val="24"/>
        </w:rPr>
        <w:t>, forbade a mixture of theology and philosophy into an argumentative whole</w:t>
      </w:r>
      <w:r w:rsidR="0060720E" w:rsidRPr="00D215FF">
        <w:rPr>
          <w:szCs w:val="24"/>
        </w:rPr>
        <w:t xml:space="preserve">. It </w:t>
      </w:r>
      <w:r w:rsidRPr="00D215FF">
        <w:rPr>
          <w:szCs w:val="24"/>
        </w:rPr>
        <w:t>c</w:t>
      </w:r>
      <w:r w:rsidR="00451C8D" w:rsidRPr="00D215FF">
        <w:rPr>
          <w:szCs w:val="24"/>
        </w:rPr>
        <w:t xml:space="preserve">ertainly concerned </w:t>
      </w:r>
      <w:r w:rsidRPr="00D215FF">
        <w:rPr>
          <w:szCs w:val="24"/>
        </w:rPr>
        <w:t>Aquinas</w:t>
      </w:r>
      <w:r w:rsidR="00E25E7A" w:rsidRPr="00D215FF">
        <w:rPr>
          <w:szCs w:val="24"/>
        </w:rPr>
        <w:t>’</w:t>
      </w:r>
      <w:r w:rsidRPr="00D215FF">
        <w:rPr>
          <w:szCs w:val="24"/>
        </w:rPr>
        <w:t xml:space="preserve">s </w:t>
      </w:r>
      <w:r w:rsidR="00D034B2" w:rsidRPr="00D215FF">
        <w:rPr>
          <w:szCs w:val="24"/>
        </w:rPr>
        <w:t xml:space="preserve">version </w:t>
      </w:r>
      <w:r w:rsidR="0069580D" w:rsidRPr="00D215FF">
        <w:rPr>
          <w:szCs w:val="24"/>
        </w:rPr>
        <w:t xml:space="preserve">of unity of intellect presented in </w:t>
      </w:r>
      <w:r w:rsidRPr="00D215FF">
        <w:rPr>
          <w:i/>
          <w:szCs w:val="24"/>
        </w:rPr>
        <w:t>De unitate</w:t>
      </w:r>
      <w:r w:rsidR="0069580D" w:rsidRPr="00D215FF">
        <w:rPr>
          <w:i/>
          <w:szCs w:val="24"/>
        </w:rPr>
        <w:t xml:space="preserve"> intellectu</w:t>
      </w:r>
      <w:r w:rsidR="00D034B2" w:rsidRPr="00D215FF">
        <w:rPr>
          <w:i/>
          <w:szCs w:val="24"/>
        </w:rPr>
        <w:t>s</w:t>
      </w:r>
      <w:r w:rsidRPr="00D215FF">
        <w:rPr>
          <w:szCs w:val="24"/>
        </w:rPr>
        <w:t>. Therefore, it is very likely that Siger</w:t>
      </w:r>
      <w:r w:rsidR="00E25E7A" w:rsidRPr="00D215FF">
        <w:rPr>
          <w:szCs w:val="24"/>
        </w:rPr>
        <w:t>’</w:t>
      </w:r>
      <w:r w:rsidRPr="00D215FF">
        <w:rPr>
          <w:szCs w:val="24"/>
        </w:rPr>
        <w:t xml:space="preserve">s work </w:t>
      </w:r>
      <w:r w:rsidRPr="00D215FF">
        <w:rPr>
          <w:i/>
          <w:szCs w:val="24"/>
        </w:rPr>
        <w:t>De anima intellectiva</w:t>
      </w:r>
      <w:r w:rsidRPr="00D215FF">
        <w:rPr>
          <w:szCs w:val="24"/>
        </w:rPr>
        <w:t xml:space="preserve"> was written before the publication of the </w:t>
      </w:r>
      <w:r w:rsidR="00C6161E" w:rsidRPr="00D215FF">
        <w:rPr>
          <w:szCs w:val="24"/>
        </w:rPr>
        <w:t>d</w:t>
      </w:r>
      <w:r w:rsidRPr="00D215FF">
        <w:rPr>
          <w:szCs w:val="24"/>
        </w:rPr>
        <w:t>ecree, which ended the entire debate between the followers of Siger and the Thomists. The decree of the artists came out on 1.</w:t>
      </w:r>
      <w:r w:rsidR="00C6161E" w:rsidRPr="00D215FF">
        <w:rPr>
          <w:szCs w:val="24"/>
        </w:rPr>
        <w:t xml:space="preserve"> </w:t>
      </w:r>
      <w:r w:rsidRPr="00D215FF">
        <w:rPr>
          <w:szCs w:val="24"/>
        </w:rPr>
        <w:t>4.</w:t>
      </w:r>
      <w:r w:rsidR="00C6161E" w:rsidRPr="00D215FF">
        <w:rPr>
          <w:szCs w:val="24"/>
        </w:rPr>
        <w:t xml:space="preserve"> </w:t>
      </w:r>
      <w:r w:rsidRPr="00D215FF">
        <w:rPr>
          <w:szCs w:val="24"/>
        </w:rPr>
        <w:t>1272 and the beaten Aquinas left the Paris University right after Easter (24.</w:t>
      </w:r>
      <w:r w:rsidR="00646F07" w:rsidRPr="00D215FF">
        <w:rPr>
          <w:szCs w:val="24"/>
        </w:rPr>
        <w:t xml:space="preserve"> </w:t>
      </w:r>
      <w:r w:rsidRPr="00D215FF">
        <w:rPr>
          <w:szCs w:val="24"/>
        </w:rPr>
        <w:t>4.</w:t>
      </w:r>
      <w:r w:rsidR="00646F07" w:rsidRPr="00D215FF">
        <w:rPr>
          <w:szCs w:val="24"/>
        </w:rPr>
        <w:t xml:space="preserve"> </w:t>
      </w:r>
      <w:r w:rsidRPr="00D215FF">
        <w:rPr>
          <w:szCs w:val="24"/>
        </w:rPr>
        <w:t>1272). Thomas could not te</w:t>
      </w:r>
      <w:r w:rsidR="00BA1172" w:rsidRPr="00D215FF">
        <w:rPr>
          <w:szCs w:val="24"/>
        </w:rPr>
        <w:t>ach at the faculty of Parisian m</w:t>
      </w:r>
      <w:r w:rsidRPr="00D215FF">
        <w:rPr>
          <w:szCs w:val="24"/>
        </w:rPr>
        <w:t xml:space="preserve">odernists, because he considered their philosophy to be a fundamental error, and </w:t>
      </w:r>
      <w:r w:rsidR="00BA1172" w:rsidRPr="00D215FF">
        <w:rPr>
          <w:szCs w:val="24"/>
        </w:rPr>
        <w:t xml:space="preserve">these </w:t>
      </w:r>
      <w:r w:rsidRPr="00D215FF">
        <w:rPr>
          <w:szCs w:val="24"/>
        </w:rPr>
        <w:t>mo</w:t>
      </w:r>
      <w:r w:rsidR="00BA1172" w:rsidRPr="00D215FF">
        <w:rPr>
          <w:szCs w:val="24"/>
        </w:rPr>
        <w:t xml:space="preserve">dernists considered Aquin as </w:t>
      </w:r>
      <w:r w:rsidR="0082264F" w:rsidRPr="00D215FF">
        <w:rPr>
          <w:szCs w:val="24"/>
        </w:rPr>
        <w:t xml:space="preserve">an </w:t>
      </w:r>
      <w:r w:rsidR="00BA1172" w:rsidRPr="00D215FF">
        <w:rPr>
          <w:szCs w:val="24"/>
        </w:rPr>
        <w:t>Averroist</w:t>
      </w:r>
      <w:r w:rsidRPr="00D215FF">
        <w:rPr>
          <w:szCs w:val="24"/>
        </w:rPr>
        <w:t xml:space="preserve"> (</w:t>
      </w:r>
      <w:r w:rsidR="008D13DE" w:rsidRPr="00D215FF">
        <w:rPr>
          <w:szCs w:val="24"/>
        </w:rPr>
        <w:t>ch.</w:t>
      </w:r>
      <w:r w:rsidRPr="00D215FF">
        <w:rPr>
          <w:szCs w:val="24"/>
        </w:rPr>
        <w:t xml:space="preserve"> 4.5.1). </w:t>
      </w:r>
      <w:r w:rsidR="00F06A25" w:rsidRPr="00D215FF">
        <w:rPr>
          <w:szCs w:val="24"/>
        </w:rPr>
        <w:t>Chancellor Alvernus had already condemned t</w:t>
      </w:r>
      <w:r w:rsidRPr="00D215FF">
        <w:rPr>
          <w:szCs w:val="24"/>
        </w:rPr>
        <w:t>he thinking of Porretan grammarians (</w:t>
      </w:r>
      <w:r w:rsidRPr="00D215FF">
        <w:rPr>
          <w:i/>
          <w:szCs w:val="24"/>
        </w:rPr>
        <w:t>falsi nominis scientia</w:t>
      </w:r>
      <w:r w:rsidR="00303D4A" w:rsidRPr="00D215FF">
        <w:rPr>
          <w:szCs w:val="24"/>
        </w:rPr>
        <w:t xml:space="preserve">; </w:t>
      </w:r>
      <w:r w:rsidRPr="00D215FF">
        <w:rPr>
          <w:szCs w:val="24"/>
        </w:rPr>
        <w:t>OBJ</w:t>
      </w:r>
      <w:r w:rsidR="00B47656" w:rsidRPr="00D215FF">
        <w:rPr>
          <w:szCs w:val="24"/>
        </w:rPr>
        <w:t> </w:t>
      </w:r>
      <w:r w:rsidRPr="00D215FF">
        <w:rPr>
          <w:szCs w:val="24"/>
        </w:rPr>
        <w:t xml:space="preserve">II, </w:t>
      </w:r>
      <w:r w:rsidR="008D13DE" w:rsidRPr="00D215FF">
        <w:rPr>
          <w:szCs w:val="24"/>
        </w:rPr>
        <w:t>ch.</w:t>
      </w:r>
      <w:r w:rsidRPr="00D215FF">
        <w:rPr>
          <w:szCs w:val="24"/>
        </w:rPr>
        <w:t xml:space="preserve"> 2.3.2). In Albert</w:t>
      </w:r>
      <w:r w:rsidR="00E25E7A" w:rsidRPr="00D215FF">
        <w:rPr>
          <w:szCs w:val="24"/>
        </w:rPr>
        <w:t>’</w:t>
      </w:r>
      <w:r w:rsidRPr="00D215FF">
        <w:rPr>
          <w:szCs w:val="24"/>
        </w:rPr>
        <w:t>s line, Aquin defend</w:t>
      </w:r>
      <w:r w:rsidR="00303D4A" w:rsidRPr="00D215FF">
        <w:rPr>
          <w:szCs w:val="24"/>
        </w:rPr>
        <w:t xml:space="preserve">ed his legacy </w:t>
      </w:r>
      <w:r w:rsidRPr="00D215FF">
        <w:rPr>
          <w:szCs w:val="24"/>
        </w:rPr>
        <w:t>linked to Blund</w:t>
      </w:r>
      <w:r w:rsidR="00E25E7A" w:rsidRPr="00D215FF">
        <w:rPr>
          <w:szCs w:val="24"/>
        </w:rPr>
        <w:t>’</w:t>
      </w:r>
      <w:r w:rsidRPr="00D215FF">
        <w:rPr>
          <w:szCs w:val="24"/>
        </w:rPr>
        <w:t>s school of the first Averroism</w:t>
      </w:r>
      <w:r w:rsidR="00303D4A" w:rsidRPr="00D215FF">
        <w:rPr>
          <w:szCs w:val="24"/>
        </w:rPr>
        <w:t xml:space="preserve">. He </w:t>
      </w:r>
      <w:r w:rsidRPr="00D215FF">
        <w:rPr>
          <w:szCs w:val="24"/>
        </w:rPr>
        <w:t xml:space="preserve">had already done </w:t>
      </w:r>
      <w:r w:rsidR="00303D4A" w:rsidRPr="00D215FF">
        <w:rPr>
          <w:szCs w:val="24"/>
        </w:rPr>
        <w:t xml:space="preserve">it </w:t>
      </w:r>
      <w:r w:rsidRPr="00D215FF">
        <w:rPr>
          <w:szCs w:val="24"/>
        </w:rPr>
        <w:t xml:space="preserve">during his first stay in Paris. Pecham was appointed to the chair of </w:t>
      </w:r>
      <w:r w:rsidR="00451C8D" w:rsidRPr="00D215FF">
        <w:rPr>
          <w:szCs w:val="24"/>
        </w:rPr>
        <w:t xml:space="preserve">the </w:t>
      </w:r>
      <w:r w:rsidRPr="00D215FF">
        <w:rPr>
          <w:szCs w:val="24"/>
        </w:rPr>
        <w:t>Franciscan theology</w:t>
      </w:r>
      <w:r w:rsidR="003759C5" w:rsidRPr="00D215FF">
        <w:rPr>
          <w:szCs w:val="24"/>
        </w:rPr>
        <w:t xml:space="preserve"> after Eustachius of Arras in 12</w:t>
      </w:r>
      <w:r w:rsidRPr="00D215FF">
        <w:rPr>
          <w:szCs w:val="24"/>
        </w:rPr>
        <w:t>70 an</w:t>
      </w:r>
      <w:r w:rsidR="002C028A" w:rsidRPr="00D215FF">
        <w:rPr>
          <w:szCs w:val="24"/>
        </w:rPr>
        <w:t>d was dismissed after one year.</w:t>
      </w:r>
      <w:r w:rsidR="00FB0AC6" w:rsidRPr="00D215FF">
        <w:rPr>
          <w:szCs w:val="24"/>
        </w:rPr>
        <w:t xml:space="preserve"> By the year 1272, Pecham had </w:t>
      </w:r>
      <w:r w:rsidR="00F648A6" w:rsidRPr="00D215FF">
        <w:rPr>
          <w:szCs w:val="24"/>
        </w:rPr>
        <w:t>already returned to Oxford. H</w:t>
      </w:r>
      <w:r w:rsidR="000E1C21" w:rsidRPr="00D215FF">
        <w:rPr>
          <w:szCs w:val="24"/>
        </w:rPr>
        <w:t xml:space="preserve">is students in Paris have </w:t>
      </w:r>
      <w:r w:rsidR="00FB0AC6" w:rsidRPr="00D215FF">
        <w:rPr>
          <w:szCs w:val="24"/>
        </w:rPr>
        <w:t xml:space="preserve">certainly not forgotten who had turned their master into a second-rate philosopher at the end of writing </w:t>
      </w:r>
      <w:r w:rsidR="00FB0AC6" w:rsidRPr="00D215FF">
        <w:rPr>
          <w:i/>
          <w:szCs w:val="24"/>
        </w:rPr>
        <w:t>De unitate intellectus</w:t>
      </w:r>
      <w:r w:rsidR="00FB0AC6" w:rsidRPr="00D215FF">
        <w:rPr>
          <w:szCs w:val="24"/>
        </w:rPr>
        <w:t xml:space="preserve">. </w:t>
      </w:r>
    </w:p>
    <w:p w14:paraId="4EC5EC93" w14:textId="2D0D59F7" w:rsidR="00C0237D" w:rsidRPr="00D215FF" w:rsidRDefault="00EF36FD" w:rsidP="00B34C53">
      <w:pPr>
        <w:ind w:firstLine="708"/>
        <w:rPr>
          <w:szCs w:val="24"/>
        </w:rPr>
      </w:pPr>
      <w:r w:rsidRPr="00D215FF">
        <w:rPr>
          <w:szCs w:val="24"/>
        </w:rPr>
        <w:t>The first two parts of the Oxford manuscript provide a commentary on Siger</w:t>
      </w:r>
      <w:r w:rsidR="00E25E7A" w:rsidRPr="00D215FF">
        <w:rPr>
          <w:szCs w:val="24"/>
        </w:rPr>
        <w:t>’</w:t>
      </w:r>
      <w:r w:rsidR="00536C9C" w:rsidRPr="00D215FF">
        <w:rPr>
          <w:szCs w:val="24"/>
        </w:rPr>
        <w:t>s DA I–</w:t>
      </w:r>
      <w:r w:rsidRPr="00D215FF">
        <w:rPr>
          <w:szCs w:val="24"/>
        </w:rPr>
        <w:t xml:space="preserve">II </w:t>
      </w:r>
      <w:r w:rsidR="00B405F2" w:rsidRPr="00D215FF">
        <w:rPr>
          <w:szCs w:val="24"/>
        </w:rPr>
        <w:t xml:space="preserve">present </w:t>
      </w:r>
      <w:r w:rsidRPr="00D215FF">
        <w:rPr>
          <w:szCs w:val="24"/>
        </w:rPr>
        <w:t xml:space="preserve">in the </w:t>
      </w:r>
      <w:r w:rsidR="00B405F2" w:rsidRPr="00D215FF">
        <w:rPr>
          <w:szCs w:val="24"/>
        </w:rPr>
        <w:t xml:space="preserve">manuscript of Munich. They had </w:t>
      </w:r>
      <w:r w:rsidRPr="00D215FF">
        <w:rPr>
          <w:szCs w:val="24"/>
        </w:rPr>
        <w:t xml:space="preserve">certainly </w:t>
      </w:r>
      <w:r w:rsidR="00B405F2" w:rsidRPr="00D215FF">
        <w:rPr>
          <w:szCs w:val="24"/>
        </w:rPr>
        <w:t xml:space="preserve">been </w:t>
      </w:r>
      <w:r w:rsidRPr="00D215FF">
        <w:rPr>
          <w:szCs w:val="24"/>
        </w:rPr>
        <w:t xml:space="preserve">written before the main dispute in 1270, because they reflect the Avicennist attitude to cognition, which </w:t>
      </w:r>
      <w:r w:rsidR="00451C8D" w:rsidRPr="00D215FF">
        <w:rPr>
          <w:szCs w:val="24"/>
        </w:rPr>
        <w:t>is</w:t>
      </w:r>
      <w:r w:rsidRPr="00D215FF">
        <w:rPr>
          <w:szCs w:val="24"/>
        </w:rPr>
        <w:t xml:space="preserve"> given by exposure from behind, and are influenced by the school of the second Averroism. The change </w:t>
      </w:r>
      <w:r w:rsidR="002C6FE3" w:rsidRPr="00D215FF">
        <w:rPr>
          <w:szCs w:val="24"/>
        </w:rPr>
        <w:t xml:space="preserve">came </w:t>
      </w:r>
      <w:r w:rsidRPr="00D215FF">
        <w:rPr>
          <w:szCs w:val="24"/>
        </w:rPr>
        <w:t>by the transition from the</w:t>
      </w:r>
      <w:r w:rsidR="00536C9C" w:rsidRPr="00D215FF">
        <w:rPr>
          <w:szCs w:val="24"/>
        </w:rPr>
        <w:t xml:space="preserve"> moderate second Averroism (O I–</w:t>
      </w:r>
      <w:r w:rsidRPr="00D215FF">
        <w:rPr>
          <w:szCs w:val="24"/>
        </w:rPr>
        <w:t>II, ca. 12</w:t>
      </w:r>
      <w:r w:rsidR="00536C9C" w:rsidRPr="00D215FF">
        <w:rPr>
          <w:szCs w:val="24"/>
        </w:rPr>
        <w:t>66–</w:t>
      </w:r>
      <w:r w:rsidRPr="00D215FF">
        <w:rPr>
          <w:szCs w:val="24"/>
        </w:rPr>
        <w:t>67) to the first Averroism accord</w:t>
      </w:r>
      <w:r w:rsidR="00536C9C" w:rsidRPr="00D215FF">
        <w:rPr>
          <w:szCs w:val="24"/>
        </w:rPr>
        <w:t>ing to Aquinas (O III, ca. 1268–</w:t>
      </w:r>
      <w:r w:rsidR="002C6FE3" w:rsidRPr="00D215FF">
        <w:rPr>
          <w:szCs w:val="24"/>
        </w:rPr>
        <w:t xml:space="preserve">69). It </w:t>
      </w:r>
      <w:r w:rsidRPr="00D215FF">
        <w:rPr>
          <w:szCs w:val="24"/>
        </w:rPr>
        <w:t>explains the comp</w:t>
      </w:r>
      <w:r w:rsidR="00536C9C" w:rsidRPr="00D215FF">
        <w:rPr>
          <w:szCs w:val="24"/>
        </w:rPr>
        <w:t xml:space="preserve">licated semiaverroism </w:t>
      </w:r>
      <w:r w:rsidR="00BA15C0" w:rsidRPr="00D215FF">
        <w:rPr>
          <w:szCs w:val="24"/>
        </w:rPr>
        <w:t xml:space="preserve">in thinking </w:t>
      </w:r>
      <w:r w:rsidRPr="00D215FF">
        <w:rPr>
          <w:szCs w:val="24"/>
        </w:rPr>
        <w:t xml:space="preserve">of Aegidius Romanus. This Latin scholar </w:t>
      </w:r>
      <w:r w:rsidR="00BA15C0" w:rsidRPr="00D215FF">
        <w:rPr>
          <w:szCs w:val="24"/>
        </w:rPr>
        <w:t xml:space="preserve">elaborated very interesting and sophistic </w:t>
      </w:r>
      <w:r w:rsidRPr="00D215FF">
        <w:rPr>
          <w:szCs w:val="24"/>
        </w:rPr>
        <w:t xml:space="preserve">reception of </w:t>
      </w:r>
      <w:r w:rsidR="00BA15C0" w:rsidRPr="00D215FF">
        <w:rPr>
          <w:szCs w:val="24"/>
        </w:rPr>
        <w:t xml:space="preserve">Averroes. It </w:t>
      </w:r>
      <w:r w:rsidRPr="00D215FF">
        <w:rPr>
          <w:szCs w:val="24"/>
        </w:rPr>
        <w:t xml:space="preserve">far exceeded the primitive mode of the Latin sophists criticized by Albert from </w:t>
      </w:r>
      <w:r w:rsidR="008B7935" w:rsidRPr="00D215FF">
        <w:rPr>
          <w:szCs w:val="24"/>
        </w:rPr>
        <w:t>Bonaventure</w:t>
      </w:r>
      <w:r w:rsidR="00E25E7A" w:rsidRPr="00D215FF">
        <w:rPr>
          <w:szCs w:val="24"/>
        </w:rPr>
        <w:t>’</w:t>
      </w:r>
      <w:r w:rsidRPr="00D215FF">
        <w:rPr>
          <w:szCs w:val="24"/>
        </w:rPr>
        <w:t xml:space="preserve">s </w:t>
      </w:r>
      <w:r w:rsidR="00BA15C0" w:rsidRPr="00D215FF">
        <w:rPr>
          <w:szCs w:val="24"/>
        </w:rPr>
        <w:t xml:space="preserve">school </w:t>
      </w:r>
      <w:r w:rsidRPr="00D215FF">
        <w:rPr>
          <w:szCs w:val="24"/>
        </w:rPr>
        <w:t>in Paris and from Kilwardby</w:t>
      </w:r>
      <w:r w:rsidR="00E25E7A" w:rsidRPr="00D215FF">
        <w:rPr>
          <w:szCs w:val="24"/>
        </w:rPr>
        <w:t>’</w:t>
      </w:r>
      <w:r w:rsidRPr="00D215FF">
        <w:rPr>
          <w:szCs w:val="24"/>
        </w:rPr>
        <w:t>s school in Oxford. The influence of Aquinas</w:t>
      </w:r>
      <w:r w:rsidR="00E25E7A" w:rsidRPr="00D215FF">
        <w:rPr>
          <w:szCs w:val="24"/>
        </w:rPr>
        <w:t>’</w:t>
      </w:r>
      <w:r w:rsidR="00E81D03" w:rsidRPr="00D215FF">
        <w:rPr>
          <w:szCs w:val="24"/>
        </w:rPr>
        <w:t>s</w:t>
      </w:r>
      <w:r w:rsidRPr="00D215FF">
        <w:rPr>
          <w:szCs w:val="24"/>
        </w:rPr>
        <w:t xml:space="preserve"> criticism of </w:t>
      </w:r>
      <w:r w:rsidR="00A55458" w:rsidRPr="00D215FF">
        <w:rPr>
          <w:szCs w:val="24"/>
        </w:rPr>
        <w:t>Averroes</w:t>
      </w:r>
      <w:r w:rsidRPr="00D215FF">
        <w:rPr>
          <w:szCs w:val="24"/>
        </w:rPr>
        <w:t xml:space="preserve"> and especially his position towards </w:t>
      </w:r>
      <w:r w:rsidR="00A55458" w:rsidRPr="00D215FF">
        <w:rPr>
          <w:szCs w:val="24"/>
        </w:rPr>
        <w:t>Averroes</w:t>
      </w:r>
      <w:r w:rsidRPr="00D215FF">
        <w:rPr>
          <w:szCs w:val="24"/>
        </w:rPr>
        <w:t xml:space="preserve"> as a bad interpreter of Aristotle from </w:t>
      </w:r>
      <w:r w:rsidRPr="00D215FF">
        <w:rPr>
          <w:i/>
          <w:szCs w:val="24"/>
        </w:rPr>
        <w:t>De unitate intellectus</w:t>
      </w:r>
      <w:r w:rsidRPr="00D215FF">
        <w:rPr>
          <w:szCs w:val="24"/>
        </w:rPr>
        <w:t xml:space="preserve"> (1270) led Aegidius</w:t>
      </w:r>
      <w:r w:rsidR="00E25E7A" w:rsidRPr="00D215FF">
        <w:rPr>
          <w:szCs w:val="24"/>
        </w:rPr>
        <w:t>’</w:t>
      </w:r>
      <w:r w:rsidR="009E7FEE" w:rsidRPr="00D215FF">
        <w:rPr>
          <w:szCs w:val="24"/>
        </w:rPr>
        <w:t>s</w:t>
      </w:r>
      <w:r w:rsidRPr="00D215FF">
        <w:rPr>
          <w:szCs w:val="24"/>
        </w:rPr>
        <w:t xml:space="preserve"> </w:t>
      </w:r>
      <w:r w:rsidR="009E7FEE" w:rsidRPr="00D215FF">
        <w:rPr>
          <w:szCs w:val="24"/>
        </w:rPr>
        <w:t xml:space="preserve">evolution </w:t>
      </w:r>
      <w:r w:rsidRPr="00D215FF">
        <w:rPr>
          <w:szCs w:val="24"/>
        </w:rPr>
        <w:t xml:space="preserve">to Thomism after the completion of the third part of the commentary of </w:t>
      </w:r>
      <w:r w:rsidRPr="00D215FF">
        <w:rPr>
          <w:szCs w:val="24"/>
        </w:rPr>
        <w:lastRenderedPageBreak/>
        <w:t xml:space="preserve">manuscript </w:t>
      </w:r>
      <w:r w:rsidR="000D3957" w:rsidRPr="00D215FF">
        <w:rPr>
          <w:szCs w:val="24"/>
        </w:rPr>
        <w:t xml:space="preserve">O. This development is shown in </w:t>
      </w:r>
      <w:r w:rsidR="00DF4F10" w:rsidRPr="00D215FF">
        <w:rPr>
          <w:szCs w:val="24"/>
        </w:rPr>
        <w:t xml:space="preserve">the </w:t>
      </w:r>
      <w:r w:rsidR="000D3957" w:rsidRPr="00D215FF">
        <w:rPr>
          <w:szCs w:val="24"/>
        </w:rPr>
        <w:t xml:space="preserve">writing </w:t>
      </w:r>
      <w:r w:rsidR="000D3957" w:rsidRPr="00D215FF">
        <w:rPr>
          <w:i/>
          <w:szCs w:val="24"/>
        </w:rPr>
        <w:t>Anonym</w:t>
      </w:r>
      <w:r w:rsidRPr="00D215FF">
        <w:rPr>
          <w:i/>
          <w:szCs w:val="24"/>
        </w:rPr>
        <w:t>us</w:t>
      </w:r>
      <w:r w:rsidR="000D3957" w:rsidRPr="00D215FF">
        <w:rPr>
          <w:i/>
          <w:szCs w:val="24"/>
        </w:rPr>
        <w:t xml:space="preserve"> Bazán</w:t>
      </w:r>
      <w:r w:rsidRPr="00D215FF">
        <w:rPr>
          <w:szCs w:val="24"/>
        </w:rPr>
        <w:t xml:space="preserve"> in the next chapter, which reflects Aegidius</w:t>
      </w:r>
      <w:r w:rsidR="00E25E7A" w:rsidRPr="00D215FF">
        <w:rPr>
          <w:szCs w:val="24"/>
        </w:rPr>
        <w:t>’</w:t>
      </w:r>
      <w:r w:rsidR="00DF4F10" w:rsidRPr="00D215FF">
        <w:rPr>
          <w:szCs w:val="24"/>
        </w:rPr>
        <w:t>s</w:t>
      </w:r>
      <w:r w:rsidRPr="00D215FF">
        <w:rPr>
          <w:szCs w:val="24"/>
        </w:rPr>
        <w:t xml:space="preserve"> </w:t>
      </w:r>
      <w:r w:rsidR="00DF4F10" w:rsidRPr="00D215FF">
        <w:rPr>
          <w:szCs w:val="24"/>
        </w:rPr>
        <w:t xml:space="preserve">position in </w:t>
      </w:r>
      <w:r w:rsidRPr="00D215FF">
        <w:rPr>
          <w:szCs w:val="24"/>
        </w:rPr>
        <w:t>the years</w:t>
      </w:r>
      <w:r w:rsidR="00855727" w:rsidRPr="00D215FF">
        <w:rPr>
          <w:szCs w:val="24"/>
        </w:rPr>
        <w:t> </w:t>
      </w:r>
      <w:r w:rsidRPr="00D215FF">
        <w:rPr>
          <w:szCs w:val="24"/>
        </w:rPr>
        <w:t>1270</w:t>
      </w:r>
      <w:r w:rsidR="000D3957" w:rsidRPr="00D215FF">
        <w:rPr>
          <w:szCs w:val="24"/>
        </w:rPr>
        <w:t>–</w:t>
      </w:r>
      <w:r w:rsidRPr="00D215FF">
        <w:rPr>
          <w:szCs w:val="24"/>
        </w:rPr>
        <w:t>71. At this time, Aegidius, together with Aquinas, directly attack</w:t>
      </w:r>
      <w:r w:rsidR="00726734" w:rsidRPr="00D215FF">
        <w:rPr>
          <w:szCs w:val="24"/>
        </w:rPr>
        <w:t>ed</w:t>
      </w:r>
      <w:r w:rsidRPr="00D215FF">
        <w:rPr>
          <w:szCs w:val="24"/>
        </w:rPr>
        <w:t xml:space="preserve"> </w:t>
      </w:r>
      <w:r w:rsidR="00A55458" w:rsidRPr="00D215FF">
        <w:rPr>
          <w:szCs w:val="24"/>
        </w:rPr>
        <w:t>Averroes</w:t>
      </w:r>
      <w:r w:rsidRPr="00D215FF">
        <w:rPr>
          <w:szCs w:val="24"/>
        </w:rPr>
        <w:t xml:space="preserve"> in Paris and, like </w:t>
      </w:r>
      <w:r w:rsidR="008B7935" w:rsidRPr="00D215FF">
        <w:rPr>
          <w:szCs w:val="24"/>
        </w:rPr>
        <w:t>Bonaventure</w:t>
      </w:r>
      <w:r w:rsidR="00E25E7A" w:rsidRPr="00D215FF">
        <w:rPr>
          <w:szCs w:val="24"/>
        </w:rPr>
        <w:t>’</w:t>
      </w:r>
      <w:r w:rsidRPr="00D215FF">
        <w:rPr>
          <w:szCs w:val="24"/>
        </w:rPr>
        <w:t>s school, turn</w:t>
      </w:r>
      <w:r w:rsidR="00726734" w:rsidRPr="00D215FF">
        <w:rPr>
          <w:szCs w:val="24"/>
        </w:rPr>
        <w:t>ed</w:t>
      </w:r>
      <w:r w:rsidRPr="00D215FF">
        <w:rPr>
          <w:szCs w:val="24"/>
        </w:rPr>
        <w:t xml:space="preserve"> him into a heretic. In the publication of </w:t>
      </w:r>
      <w:r w:rsidRPr="00D215FF">
        <w:rPr>
          <w:i/>
          <w:szCs w:val="24"/>
        </w:rPr>
        <w:t>De plurificatione possibilis intellectus</w:t>
      </w:r>
      <w:r w:rsidR="006D07BA" w:rsidRPr="00D215FF">
        <w:rPr>
          <w:szCs w:val="24"/>
        </w:rPr>
        <w:t xml:space="preserve"> dated to the years</w:t>
      </w:r>
      <w:r w:rsidR="00855727" w:rsidRPr="00D215FF">
        <w:rPr>
          <w:szCs w:val="24"/>
        </w:rPr>
        <w:t> </w:t>
      </w:r>
      <w:r w:rsidR="006D07BA" w:rsidRPr="00D215FF">
        <w:rPr>
          <w:szCs w:val="24"/>
        </w:rPr>
        <w:t>1272–</w:t>
      </w:r>
      <w:r w:rsidR="00657519" w:rsidRPr="00D215FF">
        <w:rPr>
          <w:szCs w:val="24"/>
        </w:rPr>
        <w:t xml:space="preserve">75, </w:t>
      </w:r>
      <w:r w:rsidRPr="00D215FF">
        <w:rPr>
          <w:szCs w:val="24"/>
        </w:rPr>
        <w:t>Aegidius adheres to modern dualistic position of cognition, which is not fully consistent with Aquinas</w:t>
      </w:r>
      <w:r w:rsidR="00E25E7A" w:rsidRPr="00D215FF">
        <w:rPr>
          <w:szCs w:val="24"/>
        </w:rPr>
        <w:t>’</w:t>
      </w:r>
      <w:r w:rsidR="00451C8D" w:rsidRPr="00D215FF">
        <w:rPr>
          <w:szCs w:val="24"/>
        </w:rPr>
        <w:t>s</w:t>
      </w:r>
      <w:r w:rsidRPr="00D215FF">
        <w:rPr>
          <w:szCs w:val="24"/>
        </w:rPr>
        <w:t xml:space="preserve"> interpretation in </w:t>
      </w:r>
      <w:r w:rsidRPr="00D215FF">
        <w:rPr>
          <w:i/>
          <w:szCs w:val="24"/>
        </w:rPr>
        <w:t>De unitate</w:t>
      </w:r>
      <w:r w:rsidRPr="00D215FF">
        <w:rPr>
          <w:szCs w:val="24"/>
        </w:rPr>
        <w:t>. But around the year</w:t>
      </w:r>
      <w:r w:rsidR="00B47656" w:rsidRPr="00D215FF">
        <w:rPr>
          <w:szCs w:val="24"/>
        </w:rPr>
        <w:t> </w:t>
      </w:r>
      <w:r w:rsidRPr="00D215FF">
        <w:rPr>
          <w:szCs w:val="24"/>
        </w:rPr>
        <w:t>1270</w:t>
      </w:r>
      <w:r w:rsidR="006D07BA" w:rsidRPr="00D215FF">
        <w:rPr>
          <w:szCs w:val="24"/>
        </w:rPr>
        <w:t xml:space="preserve"> Aegidius still shared semi</w:t>
      </w:r>
      <w:r w:rsidRPr="00D215FF">
        <w:rPr>
          <w:szCs w:val="24"/>
        </w:rPr>
        <w:t xml:space="preserve">averroistic position of Aquinas against Averroistic </w:t>
      </w:r>
      <w:r w:rsidR="00A55458" w:rsidRPr="00D215FF">
        <w:rPr>
          <w:szCs w:val="24"/>
        </w:rPr>
        <w:t>Averroes</w:t>
      </w:r>
      <w:r w:rsidRPr="00D215FF">
        <w:rPr>
          <w:szCs w:val="24"/>
        </w:rPr>
        <w:t xml:space="preserve"> con</w:t>
      </w:r>
      <w:r w:rsidR="006D07BA" w:rsidRPr="00D215FF">
        <w:rPr>
          <w:szCs w:val="24"/>
        </w:rPr>
        <w:t>ceived according to the Toledo</w:t>
      </w:r>
      <w:r w:rsidRPr="00D215FF">
        <w:rPr>
          <w:szCs w:val="24"/>
        </w:rPr>
        <w:t xml:space="preserve"> school. Therefore, in the dispute over the unity of the intellect, Aegidius necessarily stood against the magisters in the rue du</w:t>
      </w:r>
      <w:r w:rsidR="00B47656" w:rsidRPr="00D215FF">
        <w:rPr>
          <w:szCs w:val="24"/>
        </w:rPr>
        <w:t> </w:t>
      </w:r>
      <w:r w:rsidRPr="00D215FF">
        <w:rPr>
          <w:szCs w:val="24"/>
        </w:rPr>
        <w:t>Fouarre</w:t>
      </w:r>
      <w:r w:rsidR="006D07BA" w:rsidRPr="00D215FF">
        <w:rPr>
          <w:szCs w:val="24"/>
        </w:rPr>
        <w:t xml:space="preserve">. They kept </w:t>
      </w:r>
      <w:r w:rsidRPr="00D215FF">
        <w:rPr>
          <w:szCs w:val="24"/>
        </w:rPr>
        <w:t>Alvernus</w:t>
      </w:r>
      <w:r w:rsidR="00E25E7A" w:rsidRPr="00D215FF">
        <w:rPr>
          <w:szCs w:val="24"/>
        </w:rPr>
        <w:t>’</w:t>
      </w:r>
      <w:r w:rsidRPr="00D215FF">
        <w:rPr>
          <w:szCs w:val="24"/>
        </w:rPr>
        <w:t>s line</w:t>
      </w:r>
      <w:r w:rsidR="006D07BA" w:rsidRPr="00D215FF">
        <w:rPr>
          <w:szCs w:val="24"/>
        </w:rPr>
        <w:t xml:space="preserve"> and </w:t>
      </w:r>
      <w:r w:rsidRPr="00D215FF">
        <w:rPr>
          <w:szCs w:val="24"/>
        </w:rPr>
        <w:t xml:space="preserve">defended the </w:t>
      </w:r>
      <w:r w:rsidR="006D07BA" w:rsidRPr="00D215FF">
        <w:rPr>
          <w:szCs w:val="24"/>
        </w:rPr>
        <w:t>C</w:t>
      </w:r>
      <w:r w:rsidRPr="00D215FF">
        <w:rPr>
          <w:szCs w:val="24"/>
        </w:rPr>
        <w:t>ommentator as the most exalted philosopher according to the Sicilian school. Siger</w:t>
      </w:r>
      <w:r w:rsidR="006D07BA" w:rsidRPr="00D215FF">
        <w:rPr>
          <w:szCs w:val="24"/>
        </w:rPr>
        <w:t xml:space="preserve"> of Brabant rejected both semiaverroists in the years</w:t>
      </w:r>
      <w:r w:rsidR="00855727" w:rsidRPr="00D215FF">
        <w:rPr>
          <w:szCs w:val="24"/>
        </w:rPr>
        <w:t> </w:t>
      </w:r>
      <w:r w:rsidR="006D07BA" w:rsidRPr="00D215FF">
        <w:rPr>
          <w:szCs w:val="24"/>
        </w:rPr>
        <w:t>1265–</w:t>
      </w:r>
      <w:r w:rsidRPr="00D215FF">
        <w:rPr>
          <w:szCs w:val="24"/>
        </w:rPr>
        <w:t xml:space="preserve">73 in an absolutely qualified way as a magister in the </w:t>
      </w:r>
      <w:r w:rsidR="00451C8D" w:rsidRPr="00D215FF">
        <w:rPr>
          <w:szCs w:val="24"/>
        </w:rPr>
        <w:t>r</w:t>
      </w:r>
      <w:r w:rsidRPr="00D215FF">
        <w:rPr>
          <w:szCs w:val="24"/>
        </w:rPr>
        <w:t>ue du</w:t>
      </w:r>
      <w:r w:rsidR="00B47656" w:rsidRPr="00D215FF">
        <w:rPr>
          <w:szCs w:val="24"/>
        </w:rPr>
        <w:t> </w:t>
      </w:r>
      <w:r w:rsidR="006D07BA" w:rsidRPr="00D215FF">
        <w:rPr>
          <w:szCs w:val="24"/>
        </w:rPr>
        <w:t>Fouarre and pointed</w:t>
      </w:r>
      <w:r w:rsidRPr="00D215FF">
        <w:rPr>
          <w:szCs w:val="24"/>
        </w:rPr>
        <w:t xml:space="preserve"> out the error</w:t>
      </w:r>
      <w:r w:rsidR="006D07BA" w:rsidRPr="00D215FF">
        <w:rPr>
          <w:szCs w:val="24"/>
        </w:rPr>
        <w:t>s</w:t>
      </w:r>
      <w:r w:rsidRPr="00D215FF">
        <w:rPr>
          <w:szCs w:val="24"/>
        </w:rPr>
        <w:t xml:space="preserve"> in Albert</w:t>
      </w:r>
      <w:r w:rsidR="00E25E7A" w:rsidRPr="00D215FF">
        <w:rPr>
          <w:szCs w:val="24"/>
        </w:rPr>
        <w:t>’</w:t>
      </w:r>
      <w:r w:rsidRPr="00D215FF">
        <w:rPr>
          <w:szCs w:val="24"/>
        </w:rPr>
        <w:t xml:space="preserve">s later interpretation of </w:t>
      </w:r>
      <w:r w:rsidRPr="00D215FF">
        <w:rPr>
          <w:i/>
          <w:szCs w:val="24"/>
        </w:rPr>
        <w:t>De anima</w:t>
      </w:r>
      <w:r w:rsidR="00AF6E02" w:rsidRPr="00D215FF">
        <w:rPr>
          <w:szCs w:val="24"/>
        </w:rPr>
        <w:t>. From April 1272 both semia</w:t>
      </w:r>
      <w:r w:rsidR="006D07BA" w:rsidRPr="00D215FF">
        <w:rPr>
          <w:szCs w:val="24"/>
        </w:rPr>
        <w:t>verroists Aquinas and Aegidius</w:t>
      </w:r>
      <w:r w:rsidRPr="00D215FF">
        <w:rPr>
          <w:szCs w:val="24"/>
        </w:rPr>
        <w:t>, a</w:t>
      </w:r>
      <w:r w:rsidR="006D07BA" w:rsidRPr="00D215FF">
        <w:rPr>
          <w:szCs w:val="24"/>
        </w:rPr>
        <w:t>fter issuing the decree of the Artists, joined forces with the m</w:t>
      </w:r>
      <w:r w:rsidRPr="00D215FF">
        <w:rPr>
          <w:szCs w:val="24"/>
        </w:rPr>
        <w:t xml:space="preserve">odernists around </w:t>
      </w:r>
      <w:r w:rsidR="008B7935" w:rsidRPr="00D215FF">
        <w:rPr>
          <w:szCs w:val="24"/>
        </w:rPr>
        <w:t>Bonaventure</w:t>
      </w:r>
      <w:r w:rsidRPr="00D215FF">
        <w:rPr>
          <w:szCs w:val="24"/>
        </w:rPr>
        <w:t xml:space="preserve"> in </w:t>
      </w:r>
      <w:r w:rsidR="006D07BA" w:rsidRPr="00D215FF">
        <w:rPr>
          <w:szCs w:val="24"/>
        </w:rPr>
        <w:t xml:space="preserve">order to </w:t>
      </w:r>
      <w:r w:rsidRPr="00D215FF">
        <w:rPr>
          <w:szCs w:val="24"/>
        </w:rPr>
        <w:t>attack Siger</w:t>
      </w:r>
      <w:r w:rsidR="00E25E7A" w:rsidRPr="00D215FF">
        <w:rPr>
          <w:szCs w:val="24"/>
        </w:rPr>
        <w:t>’</w:t>
      </w:r>
      <w:r w:rsidRPr="00D215FF">
        <w:rPr>
          <w:szCs w:val="24"/>
        </w:rPr>
        <w:t xml:space="preserve">s school. </w:t>
      </w:r>
      <w:r w:rsidR="00945E5F" w:rsidRPr="00D215FF">
        <w:rPr>
          <w:szCs w:val="24"/>
        </w:rPr>
        <w:t>Kilwardby and Pecham fully supported t</w:t>
      </w:r>
      <w:r w:rsidRPr="00D215FF">
        <w:rPr>
          <w:szCs w:val="24"/>
        </w:rPr>
        <w:t xml:space="preserve">heir </w:t>
      </w:r>
      <w:r w:rsidR="006D07BA" w:rsidRPr="00D215FF">
        <w:rPr>
          <w:szCs w:val="24"/>
        </w:rPr>
        <w:t>attack</w:t>
      </w:r>
      <w:r w:rsidRPr="00D215FF">
        <w:rPr>
          <w:szCs w:val="24"/>
        </w:rPr>
        <w:t xml:space="preserve"> from Oxford</w:t>
      </w:r>
      <w:r w:rsidR="006D07BA" w:rsidRPr="00D215FF">
        <w:rPr>
          <w:szCs w:val="24"/>
        </w:rPr>
        <w:t xml:space="preserve">. </w:t>
      </w:r>
      <w:r w:rsidR="00A92442" w:rsidRPr="00D215FF">
        <w:rPr>
          <w:szCs w:val="24"/>
        </w:rPr>
        <w:t xml:space="preserve">Pecham </w:t>
      </w:r>
      <w:r w:rsidRPr="00D215FF">
        <w:rPr>
          <w:szCs w:val="24"/>
        </w:rPr>
        <w:t xml:space="preserve">had to leave the Paris University around 1271 and settled in Oxford. Albert considered the arguments of the modernists ridiculous and refused any discussion with them. As a connoisseur of </w:t>
      </w:r>
      <w:r w:rsidR="00D30619" w:rsidRPr="00D215FF">
        <w:rPr>
          <w:szCs w:val="24"/>
        </w:rPr>
        <w:t>CMDA</w:t>
      </w:r>
      <w:r w:rsidR="00FA28CC" w:rsidRPr="00D215FF">
        <w:rPr>
          <w:szCs w:val="24"/>
        </w:rPr>
        <w:t xml:space="preserve"> according to the Sicilian s</w:t>
      </w:r>
      <w:r w:rsidRPr="00D215FF">
        <w:rPr>
          <w:szCs w:val="24"/>
        </w:rPr>
        <w:t xml:space="preserve">chool, he could not defend </w:t>
      </w:r>
      <w:r w:rsidR="00026EF1" w:rsidRPr="00D215FF">
        <w:rPr>
          <w:szCs w:val="24"/>
        </w:rPr>
        <w:t xml:space="preserve">position of </w:t>
      </w:r>
      <w:r w:rsidRPr="00D215FF">
        <w:rPr>
          <w:szCs w:val="24"/>
        </w:rPr>
        <w:t xml:space="preserve">Aquinas and Aegidius because it was obviously flawed. Now it becomes clear why this </w:t>
      </w:r>
      <w:r w:rsidR="00D5054B" w:rsidRPr="00D215FF">
        <w:rPr>
          <w:szCs w:val="24"/>
        </w:rPr>
        <w:t xml:space="preserve">interpreter </w:t>
      </w:r>
      <w:r w:rsidRPr="00D215FF">
        <w:rPr>
          <w:szCs w:val="24"/>
        </w:rPr>
        <w:t xml:space="preserve">of </w:t>
      </w:r>
      <w:r w:rsidRPr="00D215FF">
        <w:rPr>
          <w:i/>
          <w:szCs w:val="24"/>
        </w:rPr>
        <w:t>De anima</w:t>
      </w:r>
      <w:r w:rsidRPr="00D215FF">
        <w:rPr>
          <w:szCs w:val="24"/>
        </w:rPr>
        <w:t>, as well a</w:t>
      </w:r>
      <w:r w:rsidR="00D5054B" w:rsidRPr="00D215FF">
        <w:rPr>
          <w:szCs w:val="24"/>
        </w:rPr>
        <w:t xml:space="preserve">s the whole </w:t>
      </w:r>
      <w:r w:rsidR="00D5054B" w:rsidRPr="00D215FF">
        <w:rPr>
          <w:i/>
          <w:szCs w:val="24"/>
        </w:rPr>
        <w:t>C</w:t>
      </w:r>
      <w:r w:rsidRPr="00D215FF">
        <w:rPr>
          <w:i/>
          <w:szCs w:val="24"/>
        </w:rPr>
        <w:t>orpus</w:t>
      </w:r>
      <w:r w:rsidR="00D5054B" w:rsidRPr="00D215FF">
        <w:rPr>
          <w:i/>
          <w:szCs w:val="24"/>
        </w:rPr>
        <w:t xml:space="preserve"> Aristotelicum</w:t>
      </w:r>
      <w:r w:rsidRPr="00D215FF">
        <w:rPr>
          <w:szCs w:val="24"/>
        </w:rPr>
        <w:t xml:space="preserve">, refused a trip to Paris in 1270. </w:t>
      </w:r>
      <w:r w:rsidR="006D07BA" w:rsidRPr="00D215FF">
        <w:rPr>
          <w:szCs w:val="24"/>
        </w:rPr>
        <w:t>He certainly didn</w:t>
      </w:r>
      <w:r w:rsidR="00855727" w:rsidRPr="00D215FF">
        <w:rPr>
          <w:szCs w:val="24"/>
        </w:rPr>
        <w:t>’</w:t>
      </w:r>
      <w:r w:rsidR="006D07BA" w:rsidRPr="00D215FF">
        <w:rPr>
          <w:szCs w:val="24"/>
        </w:rPr>
        <w:t>t want to publicly correct his best student. The defeated Aquinas left</w:t>
      </w:r>
      <w:r w:rsidRPr="00D215FF">
        <w:rPr>
          <w:szCs w:val="24"/>
        </w:rPr>
        <w:t xml:space="preserve"> </w:t>
      </w:r>
      <w:r w:rsidR="006D07BA" w:rsidRPr="00D215FF">
        <w:rPr>
          <w:szCs w:val="24"/>
        </w:rPr>
        <w:t xml:space="preserve">Paris </w:t>
      </w:r>
      <w:r w:rsidRPr="00D215FF">
        <w:rPr>
          <w:szCs w:val="24"/>
        </w:rPr>
        <w:t>at</w:t>
      </w:r>
      <w:r w:rsidR="006D07BA" w:rsidRPr="00D215FF">
        <w:rPr>
          <w:szCs w:val="24"/>
        </w:rPr>
        <w:t xml:space="preserve"> the end of April 1272 and went </w:t>
      </w:r>
      <w:r w:rsidRPr="00D215FF">
        <w:rPr>
          <w:szCs w:val="24"/>
        </w:rPr>
        <w:t>to Naples.</w:t>
      </w:r>
      <w:r w:rsidR="00C437C4" w:rsidRPr="00D215FF">
        <w:rPr>
          <w:szCs w:val="24"/>
        </w:rPr>
        <w:t xml:space="preserve"> </w:t>
      </w:r>
      <w:r w:rsidRPr="00D215FF">
        <w:rPr>
          <w:szCs w:val="24"/>
        </w:rPr>
        <w:t xml:space="preserve">Magisters in the </w:t>
      </w:r>
      <w:r w:rsidR="003B5E5A" w:rsidRPr="00D215FF">
        <w:rPr>
          <w:szCs w:val="24"/>
        </w:rPr>
        <w:t>rue du Fouarre</w:t>
      </w:r>
      <w:r w:rsidRPr="00D215FF">
        <w:rPr>
          <w:szCs w:val="24"/>
        </w:rPr>
        <w:t xml:space="preserve"> no longer withstood the second round of the attack of Latin </w:t>
      </w:r>
      <w:r w:rsidR="00C437C4" w:rsidRPr="00D215FF">
        <w:rPr>
          <w:szCs w:val="24"/>
        </w:rPr>
        <w:t>s</w:t>
      </w:r>
      <w:r w:rsidRPr="00D215FF">
        <w:rPr>
          <w:szCs w:val="24"/>
        </w:rPr>
        <w:t>ophists and in 1277 their condemnation followed. The third part of the Oxford manuscript was created in the first round of culminating disputes before the arrival of Aquinas in Paris. The described peripeti</w:t>
      </w:r>
      <w:r w:rsidR="00803B98" w:rsidRPr="00D215FF">
        <w:rPr>
          <w:szCs w:val="24"/>
        </w:rPr>
        <w:t>es</w:t>
      </w:r>
      <w:r w:rsidRPr="00D215FF">
        <w:rPr>
          <w:szCs w:val="24"/>
        </w:rPr>
        <w:t xml:space="preserve"> of compli</w:t>
      </w:r>
      <w:r w:rsidR="00A157BB" w:rsidRPr="00D215FF">
        <w:rPr>
          <w:szCs w:val="24"/>
        </w:rPr>
        <w:t>cated dispute</w:t>
      </w:r>
      <w:r w:rsidR="00803B98" w:rsidRPr="00D215FF">
        <w:rPr>
          <w:szCs w:val="24"/>
        </w:rPr>
        <w:t>s</w:t>
      </w:r>
      <w:r w:rsidR="00A157BB" w:rsidRPr="00D215FF">
        <w:rPr>
          <w:szCs w:val="24"/>
        </w:rPr>
        <w:t xml:space="preserve"> in the years</w:t>
      </w:r>
      <w:r w:rsidR="00855727" w:rsidRPr="00D215FF">
        <w:rPr>
          <w:szCs w:val="24"/>
        </w:rPr>
        <w:t> </w:t>
      </w:r>
      <w:r w:rsidR="00A157BB" w:rsidRPr="00D215FF">
        <w:rPr>
          <w:szCs w:val="24"/>
        </w:rPr>
        <w:t>1266–</w:t>
      </w:r>
      <w:r w:rsidRPr="00D215FF">
        <w:rPr>
          <w:szCs w:val="24"/>
        </w:rPr>
        <w:t xml:space="preserve">70 </w:t>
      </w:r>
      <w:r w:rsidR="00803B98" w:rsidRPr="00D215FF">
        <w:rPr>
          <w:szCs w:val="24"/>
        </w:rPr>
        <w:t>are</w:t>
      </w:r>
      <w:r w:rsidR="00A157BB" w:rsidRPr="00D215FF">
        <w:rPr>
          <w:szCs w:val="24"/>
        </w:rPr>
        <w:t xml:space="preserve"> </w:t>
      </w:r>
      <w:r w:rsidRPr="00D215FF">
        <w:rPr>
          <w:szCs w:val="24"/>
        </w:rPr>
        <w:t>indirectl</w:t>
      </w:r>
      <w:r w:rsidR="00B34C53" w:rsidRPr="00D215FF">
        <w:rPr>
          <w:szCs w:val="24"/>
        </w:rPr>
        <w:t xml:space="preserve">y presented in both manuscripts, due </w:t>
      </w:r>
      <w:r w:rsidRPr="00D215FF">
        <w:rPr>
          <w:szCs w:val="24"/>
        </w:rPr>
        <w:t xml:space="preserve">to the changes in argumentation </w:t>
      </w:r>
      <w:r w:rsidR="00B34C53" w:rsidRPr="00D215FF">
        <w:rPr>
          <w:szCs w:val="24"/>
        </w:rPr>
        <w:t xml:space="preserve">done </w:t>
      </w:r>
      <w:r w:rsidRPr="00D215FF">
        <w:rPr>
          <w:szCs w:val="24"/>
        </w:rPr>
        <w:t>within the school of the first Averroism.</w:t>
      </w:r>
    </w:p>
    <w:p w14:paraId="51120942" w14:textId="77777777" w:rsidR="00EF36FD" w:rsidRPr="00D215FF" w:rsidRDefault="00EF36FD" w:rsidP="00FA3E2B">
      <w:pPr>
        <w:rPr>
          <w:szCs w:val="24"/>
        </w:rPr>
      </w:pPr>
    </w:p>
    <w:p w14:paraId="1DA11AAF" w14:textId="77777777" w:rsidR="006D07BA" w:rsidRPr="00D215FF" w:rsidRDefault="006D07BA">
      <w:pPr>
        <w:spacing w:after="200" w:line="276" w:lineRule="auto"/>
        <w:jc w:val="left"/>
        <w:rPr>
          <w:rFonts w:asciiTheme="majorHAnsi" w:eastAsiaTheme="majorEastAsia" w:hAnsiTheme="majorHAnsi" w:cstheme="majorBidi"/>
          <w:b/>
          <w:bCs/>
          <w:sz w:val="22"/>
        </w:rPr>
      </w:pPr>
      <w:r w:rsidRPr="00D215FF">
        <w:br w:type="page"/>
      </w:r>
    </w:p>
    <w:p w14:paraId="462CA6DA" w14:textId="162ED4A9" w:rsidR="00794E12" w:rsidRPr="00D215FF" w:rsidRDefault="00794E12" w:rsidP="00794E12">
      <w:pPr>
        <w:pStyle w:val="Nadpis3"/>
      </w:pPr>
      <w:r w:rsidRPr="00D215FF">
        <w:lastRenderedPageBreak/>
        <w:t>4.3.3 Anonymus Bazán</w:t>
      </w:r>
    </w:p>
    <w:p w14:paraId="56DD364D" w14:textId="77777777" w:rsidR="00EA7A93" w:rsidRPr="00D215FF" w:rsidRDefault="003503B4" w:rsidP="00E21689">
      <w:r w:rsidRPr="00D215FF">
        <w:t xml:space="preserve">The anonymous work </w:t>
      </w:r>
      <w:r w:rsidRPr="00D215FF">
        <w:rPr>
          <w:i/>
        </w:rPr>
        <w:t>Quaestiones super Aristotelis librum De anima</w:t>
      </w:r>
      <w:r w:rsidRPr="00D215FF">
        <w:t xml:space="preserve"> (further only </w:t>
      </w:r>
      <w:r w:rsidRPr="00D215FF">
        <w:rPr>
          <w:i/>
        </w:rPr>
        <w:t>Quaestiones</w:t>
      </w:r>
      <w:r w:rsidR="00C833AA" w:rsidRPr="00D215FF">
        <w:t xml:space="preserve">) was edited by Bernard Bazán. The </w:t>
      </w:r>
      <w:r w:rsidRPr="00D215FF">
        <w:t xml:space="preserve">author of the work cannot be determined </w:t>
      </w:r>
      <w:r w:rsidR="00C833AA" w:rsidRPr="00D215FF">
        <w:t>exactly</w:t>
      </w:r>
      <w:r w:rsidRPr="00D215FF">
        <w:t xml:space="preserve">. </w:t>
      </w:r>
      <w:r w:rsidR="00D41583" w:rsidRPr="00D215FF">
        <w:t xml:space="preserve">The publication of the treatise is </w:t>
      </w:r>
      <w:r w:rsidRPr="00D215FF">
        <w:t xml:space="preserve">dated </w:t>
      </w:r>
      <w:r w:rsidR="00D41583" w:rsidRPr="00D215FF">
        <w:t>to the years</w:t>
      </w:r>
      <w:r w:rsidR="001632BD" w:rsidRPr="00D215FF">
        <w:t> </w:t>
      </w:r>
      <w:r w:rsidR="00D41583" w:rsidRPr="00D215FF">
        <w:t>1272–</w:t>
      </w:r>
      <w:r w:rsidRPr="00D215FF">
        <w:t>77 (Bazán</w:t>
      </w:r>
      <w:r w:rsidR="00B47656" w:rsidRPr="00D215FF">
        <w:t> </w:t>
      </w:r>
      <w:r w:rsidRPr="00D215FF">
        <w:t xml:space="preserve">1971, 377). The editor of the manuscript states on the basis of the concise style and the unfinished sentences that it was a student </w:t>
      </w:r>
      <w:r w:rsidRPr="00D215FF">
        <w:rPr>
          <w:i/>
        </w:rPr>
        <w:t>reportatio</w:t>
      </w:r>
      <w:r w:rsidRPr="00D215FF">
        <w:t xml:space="preserve"> from the lectures of a mast</w:t>
      </w:r>
      <w:r w:rsidR="0039034D" w:rsidRPr="00D215FF">
        <w:t xml:space="preserve">er of artistic sciences, who was </w:t>
      </w:r>
      <w:r w:rsidRPr="00D215FF">
        <w:t>a good connoisseur of Aristotle and faithfully tr</w:t>
      </w:r>
      <w:r w:rsidR="0039034D" w:rsidRPr="00D215FF">
        <w:t>ansmits Aristotle</w:t>
      </w:r>
      <w:r w:rsidR="0039034D" w:rsidRPr="00D215FF">
        <w:rPr>
          <w:rFonts w:cs="Calibri"/>
        </w:rPr>
        <w:t>′</w:t>
      </w:r>
      <w:r w:rsidR="0039034D" w:rsidRPr="00D215FF">
        <w:t>s teaching (ibid, 364–</w:t>
      </w:r>
      <w:r w:rsidRPr="00D215FF">
        <w:t xml:space="preserve">65). Bazán reflects on the fact that the treatise does not follow the line of </w:t>
      </w:r>
      <w:r w:rsidRPr="00D215FF">
        <w:rPr>
          <w:i/>
        </w:rPr>
        <w:t>De anima</w:t>
      </w:r>
      <w:r w:rsidRPr="00D215FF">
        <w:t xml:space="preserve">, but has its own argumentation structure. Among other things, the work </w:t>
      </w:r>
      <w:r w:rsidR="00F409C5" w:rsidRPr="00D215FF">
        <w:t xml:space="preserve">comments on some authorities </w:t>
      </w:r>
      <w:r w:rsidRPr="00D215FF">
        <w:t>of classical metaphysics</w:t>
      </w:r>
      <w:r w:rsidR="009211A1" w:rsidRPr="00D215FF">
        <w:t xml:space="preserve">. Maybe </w:t>
      </w:r>
      <w:r w:rsidRPr="00D215FF">
        <w:t xml:space="preserve">the author </w:t>
      </w:r>
      <w:r w:rsidR="009211A1" w:rsidRPr="00D215FF">
        <w:t xml:space="preserve">was </w:t>
      </w:r>
      <w:r w:rsidRPr="00D215FF">
        <w:t xml:space="preserve">a young artist who </w:t>
      </w:r>
      <w:r w:rsidR="009211A1" w:rsidRPr="00D215FF">
        <w:t>just started his lecture</w:t>
      </w:r>
      <w:r w:rsidR="00955370" w:rsidRPr="00D215FF">
        <w:t>s</w:t>
      </w:r>
      <w:r w:rsidR="009211A1" w:rsidRPr="00D215FF">
        <w:t xml:space="preserve">, </w:t>
      </w:r>
      <w:r w:rsidRPr="00D215FF">
        <w:t>probably at the University of Paris (Bazán, p.</w:t>
      </w:r>
      <w:r w:rsidR="00B47656" w:rsidRPr="00D215FF">
        <w:t> </w:t>
      </w:r>
      <w:r w:rsidRPr="00D215FF">
        <w:t xml:space="preserve">365). The editor clearly prefers the literary genre of </w:t>
      </w:r>
      <w:r w:rsidRPr="00D215FF">
        <w:rPr>
          <w:i/>
        </w:rPr>
        <w:t>quaestiones</w:t>
      </w:r>
      <w:r w:rsidR="001E1B13" w:rsidRPr="00D215FF">
        <w:t xml:space="preserve"> inserted in</w:t>
      </w:r>
      <w:r w:rsidR="00E46E18" w:rsidRPr="00D215FF">
        <w:t xml:space="preserve"> the title</w:t>
      </w:r>
      <w:r w:rsidRPr="00D215FF">
        <w:t xml:space="preserve"> of the work. This allowed the master </w:t>
      </w:r>
      <w:r w:rsidR="00BE269C" w:rsidRPr="00D215FF">
        <w:t xml:space="preserve">to have </w:t>
      </w:r>
      <w:r w:rsidR="006438FD" w:rsidRPr="00D215FF">
        <w:t xml:space="preserve">enough </w:t>
      </w:r>
      <w:r w:rsidR="00BE269C" w:rsidRPr="00D215FF">
        <w:t xml:space="preserve">possibility </w:t>
      </w:r>
      <w:r w:rsidRPr="00D215FF">
        <w:t>of improvis</w:t>
      </w:r>
      <w:r w:rsidR="001E07FE" w:rsidRPr="00D215FF">
        <w:t>ation. Hermeneutics appreciate</w:t>
      </w:r>
      <w:r w:rsidRPr="00D215FF">
        <w:t xml:space="preserve"> the distinction of style and form between the preferred genre </w:t>
      </w:r>
      <w:r w:rsidR="009A074E" w:rsidRPr="00D215FF">
        <w:t xml:space="preserve">of </w:t>
      </w:r>
      <w:r w:rsidRPr="00D215FF">
        <w:rPr>
          <w:i/>
        </w:rPr>
        <w:t>quaestio</w:t>
      </w:r>
      <w:r w:rsidRPr="00D215FF">
        <w:t xml:space="preserve"> and the rejected </w:t>
      </w:r>
      <w:r w:rsidR="009A074E" w:rsidRPr="00D215FF">
        <w:t xml:space="preserve">genre of </w:t>
      </w:r>
      <w:r w:rsidRPr="00D215FF">
        <w:rPr>
          <w:i/>
        </w:rPr>
        <w:t>lectio</w:t>
      </w:r>
      <w:r w:rsidRPr="00D215FF">
        <w:t xml:space="preserve"> (Bazán, p.</w:t>
      </w:r>
      <w:r w:rsidR="00B47656" w:rsidRPr="00D215FF">
        <w:t> </w:t>
      </w:r>
      <w:r w:rsidRPr="00D215FF">
        <w:t xml:space="preserve">363). In the quoted part, the editor points out that the </w:t>
      </w:r>
      <w:r w:rsidR="00C43672" w:rsidRPr="00D215FF">
        <w:t xml:space="preserve">treatise </w:t>
      </w:r>
      <w:r w:rsidRPr="00D215FF">
        <w:t>can have its own</w:t>
      </w:r>
      <w:r w:rsidR="004E16F0" w:rsidRPr="00D215FF">
        <w:t xml:space="preserve"> logic of interpretation </w:t>
      </w:r>
      <w:r w:rsidRPr="00D215FF">
        <w:t xml:space="preserve">albeit </w:t>
      </w:r>
      <w:r w:rsidR="00C43672" w:rsidRPr="00D215FF">
        <w:t xml:space="preserve">the </w:t>
      </w:r>
      <w:r w:rsidRPr="00D215FF">
        <w:t>one that i</w:t>
      </w:r>
      <w:r w:rsidR="00EA7A93" w:rsidRPr="00D215FF">
        <w:t>s unknown to the editor.</w:t>
      </w:r>
    </w:p>
    <w:p w14:paraId="33F27AF1" w14:textId="77777777" w:rsidR="001C7180" w:rsidRPr="00D215FF" w:rsidRDefault="003503B4" w:rsidP="00EA7A93">
      <w:pPr>
        <w:ind w:firstLine="708"/>
      </w:pPr>
      <w:r w:rsidRPr="00D215FF">
        <w:t>The interpretation of objectivity accepts Bazán</w:t>
      </w:r>
      <w:r w:rsidR="00E25E7A" w:rsidRPr="00D215FF">
        <w:t>’</w:t>
      </w:r>
      <w:r w:rsidRPr="00D215FF">
        <w:t xml:space="preserve">s invitation and presents an </w:t>
      </w:r>
      <w:r w:rsidR="00A408DB" w:rsidRPr="00D215FF">
        <w:t xml:space="preserve">integrale </w:t>
      </w:r>
      <w:r w:rsidRPr="00D215FF">
        <w:t xml:space="preserve">argumentation of </w:t>
      </w:r>
      <w:r w:rsidR="00E870A0" w:rsidRPr="00D215FF">
        <w:t xml:space="preserve">the treatise </w:t>
      </w:r>
      <w:r w:rsidRPr="00D215FF">
        <w:t>in the context of disputes between</w:t>
      </w:r>
      <w:r w:rsidR="00E870A0" w:rsidRPr="00D215FF">
        <w:t xml:space="preserve"> the first and second Averroism that provides the </w:t>
      </w:r>
      <w:r w:rsidR="00311B01" w:rsidRPr="00D215FF">
        <w:t xml:space="preserve">approximative </w:t>
      </w:r>
      <w:r w:rsidR="00E870A0" w:rsidRPr="00D215FF">
        <w:t>date of publishing</w:t>
      </w:r>
      <w:r w:rsidRPr="00D215FF">
        <w:t>. The question is whether th</w:t>
      </w:r>
      <w:r w:rsidR="0022451F" w:rsidRPr="00D215FF">
        <w:t>e thought and style of the treatise</w:t>
      </w:r>
      <w:r w:rsidRPr="00D215FF">
        <w:t xml:space="preserve"> form a consistent whole and how the wholeness of the scripture is conceived. </w:t>
      </w:r>
      <w:r w:rsidR="00DA2888" w:rsidRPr="00D215FF">
        <w:t>We must analyze</w:t>
      </w:r>
      <w:r w:rsidRPr="00D215FF">
        <w:t xml:space="preserve"> the applied logic of argumentation and its form in the often used dialectical mode of disputation (</w:t>
      </w:r>
      <w:r w:rsidRPr="00D215FF">
        <w:rPr>
          <w:i/>
        </w:rPr>
        <w:t>probas/dico; dicis/concedo; dicis/nego; dicis/dico quod falsum est</w:t>
      </w:r>
      <w:r w:rsidRPr="00D215FF">
        <w:t xml:space="preserve">). </w:t>
      </w:r>
      <w:r w:rsidR="004E16F0" w:rsidRPr="00D215FF">
        <w:t>It is therefore necessary to determine the meaning of the dispute by establishing the identity of two op</w:t>
      </w:r>
      <w:r w:rsidR="00051330" w:rsidRPr="00D215FF">
        <w:t>p</w:t>
      </w:r>
      <w:r w:rsidR="004E16F0" w:rsidRPr="00D215FF">
        <w:t xml:space="preserve">onents and by defining the subject of their debate. </w:t>
      </w:r>
      <w:r w:rsidRPr="00D215FF">
        <w:t xml:space="preserve">The framework of the quodlibetal disputation, in connection with the student </w:t>
      </w:r>
      <w:r w:rsidRPr="00D215FF">
        <w:rPr>
          <w:i/>
        </w:rPr>
        <w:t>reportatio</w:t>
      </w:r>
      <w:r w:rsidRPr="00D215FF">
        <w:t>, explains some shortcomings, which, according to the editor, testify to the original oral version (Bazán, p.</w:t>
      </w:r>
      <w:r w:rsidR="00B47656" w:rsidRPr="00D215FF">
        <w:t> </w:t>
      </w:r>
      <w:r w:rsidRPr="00D215FF">
        <w:t xml:space="preserve">363). One must find factual reasons that led the author to </w:t>
      </w:r>
      <w:r w:rsidR="00226A77" w:rsidRPr="00D215FF">
        <w:t xml:space="preserve">that </w:t>
      </w:r>
      <w:r w:rsidRPr="00D215FF">
        <w:t>style of interpretation, or rather parallels of this form of discourse from the given time.</w:t>
      </w:r>
      <w:r w:rsidR="004006FB" w:rsidRPr="00D215FF">
        <w:rPr>
          <w:rStyle w:val="Znakapoznpodarou"/>
          <w:szCs w:val="24"/>
        </w:rPr>
        <w:footnoteReference w:id="159"/>
      </w:r>
      <w:r w:rsidR="004006FB" w:rsidRPr="00D215FF">
        <w:rPr>
          <w:szCs w:val="24"/>
        </w:rPr>
        <w:t xml:space="preserve"> </w:t>
      </w:r>
      <w:r w:rsidRPr="00D215FF">
        <w:t xml:space="preserve">Furthermore, the interpretation must determine whether this writing belongs to the school </w:t>
      </w:r>
      <w:r w:rsidRPr="00D215FF">
        <w:lastRenderedPageBreak/>
        <w:t xml:space="preserve">of the first or the second </w:t>
      </w:r>
      <w:r w:rsidR="008D13DE" w:rsidRPr="00D215FF">
        <w:t>Averroism</w:t>
      </w:r>
      <w:r w:rsidR="008C7903" w:rsidRPr="00D215FF">
        <w:t>; or to the semi</w:t>
      </w:r>
      <w:r w:rsidRPr="00D215FF">
        <w:t>averroistic position</w:t>
      </w:r>
      <w:r w:rsidR="008C7903" w:rsidRPr="00D215FF">
        <w:t xml:space="preserve"> </w:t>
      </w:r>
      <w:r w:rsidRPr="00D215FF">
        <w:t xml:space="preserve">represented in the Oxford manuscript discussed above. It is also necessary to determine at what level of professional argumentation </w:t>
      </w:r>
      <w:r w:rsidR="003E41F1" w:rsidRPr="00D215FF">
        <w:rPr>
          <w:i/>
        </w:rPr>
        <w:t xml:space="preserve">Anonymus </w:t>
      </w:r>
      <w:r w:rsidRPr="00D215FF">
        <w:rPr>
          <w:i/>
        </w:rPr>
        <w:t>Bazán</w:t>
      </w:r>
      <w:r w:rsidR="003E41F1" w:rsidRPr="00D215FF">
        <w:t xml:space="preserve"> </w:t>
      </w:r>
      <w:r w:rsidRPr="00D215FF">
        <w:t>represents the given school. With regard to the specific topics covered in the treatise, it can be said that its author worked at the University of Paris on the date of the creation of the treatise, indicated by the editor, i.e.</w:t>
      </w:r>
      <w:r w:rsidR="00051330" w:rsidRPr="00D215FF">
        <w:t>,</w:t>
      </w:r>
      <w:r w:rsidRPr="00D215FF">
        <w:t xml:space="preserve"> after the year</w:t>
      </w:r>
      <w:r w:rsidR="00B47656" w:rsidRPr="00D215FF">
        <w:t> </w:t>
      </w:r>
      <w:r w:rsidRPr="00D215FF">
        <w:t xml:space="preserve">1270. By integrating the treatise into debates between the first and the second </w:t>
      </w:r>
      <w:r w:rsidR="008D13DE" w:rsidRPr="00D215FF">
        <w:t>Averroism</w:t>
      </w:r>
      <w:r w:rsidRPr="00D215FF">
        <w:t xml:space="preserve">, </w:t>
      </w:r>
      <w:r w:rsidR="00317E41" w:rsidRPr="00D215FF">
        <w:t xml:space="preserve">we </w:t>
      </w:r>
      <w:r w:rsidRPr="00D215FF">
        <w:t xml:space="preserve">can decide whether it is a product of a young artist or belongs to the personal style and expressions of a mature master. The reasoning of the treatise is clearly directed against the second </w:t>
      </w:r>
      <w:r w:rsidR="008D13DE" w:rsidRPr="00D215FF">
        <w:t>Averroism</w:t>
      </w:r>
      <w:r w:rsidRPr="00D215FF">
        <w:t xml:space="preserve">; but the author has some interesting deviations from the line of the first </w:t>
      </w:r>
      <w:r w:rsidR="008D13DE" w:rsidRPr="00D215FF">
        <w:t>Averroism</w:t>
      </w:r>
      <w:r w:rsidR="000E2121" w:rsidRPr="00D215FF">
        <w:t xml:space="preserve"> and Semia</w:t>
      </w:r>
      <w:r w:rsidRPr="00D215FF">
        <w:t xml:space="preserve">verroism, which are represented in three anonymous </w:t>
      </w:r>
      <w:r w:rsidR="00051330" w:rsidRPr="00D215FF">
        <w:t xml:space="preserve">scriptures </w:t>
      </w:r>
      <w:r w:rsidRPr="00D215FF">
        <w:t>(</w:t>
      </w:r>
      <w:r w:rsidR="008B7988" w:rsidRPr="00D215FF">
        <w:t>Anonym</w:t>
      </w:r>
      <w:r w:rsidRPr="00D215FF">
        <w:t>us</w:t>
      </w:r>
      <w:r w:rsidR="008B7988" w:rsidRPr="00D215FF">
        <w:t xml:space="preserve"> Giele</w:t>
      </w:r>
      <w:r w:rsidRPr="00D215FF">
        <w:t xml:space="preserve">, the Oxford and the Munich manuscript). The interpretation of </w:t>
      </w:r>
      <w:r w:rsidRPr="00D215FF">
        <w:rPr>
          <w:i/>
        </w:rPr>
        <w:t xml:space="preserve">De anima </w:t>
      </w:r>
      <w:r w:rsidRPr="00D215FF">
        <w:t>is fundamentally inspired by Aristotelianism of Thomas Aquinas. The relationship between the intellectual soul and the body is solved with the knowledge of Siger</w:t>
      </w:r>
      <w:r w:rsidR="00E25E7A" w:rsidRPr="00D215FF">
        <w:t>’</w:t>
      </w:r>
      <w:r w:rsidRPr="00D215FF">
        <w:t xml:space="preserve">s procedure given in the term </w:t>
      </w:r>
      <w:r w:rsidR="009756CB" w:rsidRPr="00D215FF">
        <w:t>“</w:t>
      </w:r>
      <w:r w:rsidR="009756CB" w:rsidRPr="00D215FF">
        <w:rPr>
          <w:i/>
        </w:rPr>
        <w:t>subiective</w:t>
      </w:r>
      <w:r w:rsidR="009756CB" w:rsidRPr="00D215FF">
        <w:rPr>
          <w:rFonts w:cs="Calibri"/>
          <w:i/>
        </w:rPr>
        <w:t>—</w:t>
      </w:r>
      <w:r w:rsidRPr="00D215FF">
        <w:rPr>
          <w:i/>
        </w:rPr>
        <w:t>obiective</w:t>
      </w:r>
      <w:r w:rsidR="009756CB" w:rsidRPr="00D215FF">
        <w:t>”</w:t>
      </w:r>
      <w:r w:rsidRPr="00D215FF">
        <w:t>.</w:t>
      </w:r>
      <w:r w:rsidRPr="00D215FF">
        <w:rPr>
          <w:szCs w:val="24"/>
          <w:vertAlign w:val="superscript"/>
        </w:rPr>
        <w:footnoteReference w:id="160"/>
      </w:r>
      <w:r w:rsidRPr="00D215FF">
        <w:t xml:space="preserve"> </w:t>
      </w:r>
      <w:r w:rsidR="00BC1811" w:rsidRPr="00D215FF">
        <w:t>This procedure is applied with the knowledge of Siger</w:t>
      </w:r>
      <w:r w:rsidR="00E25E7A" w:rsidRPr="00D215FF">
        <w:t>’</w:t>
      </w:r>
      <w:r w:rsidR="00BC1811" w:rsidRPr="00D215FF">
        <w:t xml:space="preserve">s phenomenological approach to the act of recognition. </w:t>
      </w:r>
      <w:r w:rsidR="00A622E1" w:rsidRPr="00D215FF">
        <w:t xml:space="preserve">Siger </w:t>
      </w:r>
      <w:r w:rsidR="00322323" w:rsidRPr="00D215FF">
        <w:t xml:space="preserve">presented this terminology </w:t>
      </w:r>
      <w:r w:rsidR="00BC1811" w:rsidRPr="00D215FF">
        <w:t>in the Munich manuscript and in the QIIIDA</w:t>
      </w:r>
      <w:r w:rsidR="00A622E1" w:rsidRPr="00D215FF">
        <w:t xml:space="preserve"> and Boethius of Dacia </w:t>
      </w:r>
      <w:r w:rsidR="006502AF" w:rsidRPr="00D215FF">
        <w:t xml:space="preserve">used it </w:t>
      </w:r>
      <w:r w:rsidR="00A622E1" w:rsidRPr="00D215FF">
        <w:t xml:space="preserve">in </w:t>
      </w:r>
      <w:r w:rsidR="00A622E1" w:rsidRPr="00D215FF">
        <w:rPr>
          <w:i/>
        </w:rPr>
        <w:t>Anonymus Giele</w:t>
      </w:r>
      <w:r w:rsidR="00A622E1" w:rsidRPr="00D215FF">
        <w:t xml:space="preserve"> as well.</w:t>
      </w:r>
      <w:r w:rsidR="00BC1811" w:rsidRPr="00D215FF">
        <w:t xml:space="preserve"> In the spirit of Siger</w:t>
      </w:r>
      <w:r w:rsidR="00E25E7A" w:rsidRPr="00D215FF">
        <w:t>’</w:t>
      </w:r>
      <w:r w:rsidR="00BC1811" w:rsidRPr="00D215FF">
        <w:t>s school combined with Aquinas</w:t>
      </w:r>
      <w:r w:rsidR="00E25E7A" w:rsidRPr="00D215FF">
        <w:t>’</w:t>
      </w:r>
      <w:r w:rsidR="00BC1811" w:rsidRPr="00D215FF">
        <w:t xml:space="preserve"> Aristotelianism, </w:t>
      </w:r>
      <w:r w:rsidR="003513FA" w:rsidRPr="00D215FF">
        <w:t xml:space="preserve">the treatise </w:t>
      </w:r>
      <w:r w:rsidR="00BC1811" w:rsidRPr="00D215FF">
        <w:t xml:space="preserve">distinguishes between the act of the intellect, explicitly defined as potency, and its intelligible </w:t>
      </w:r>
      <w:r w:rsidR="00BC1811" w:rsidRPr="00D215FF">
        <w:rPr>
          <w:i/>
        </w:rPr>
        <w:t>obiectum</w:t>
      </w:r>
      <w:r w:rsidR="00BC1811" w:rsidRPr="00D215FF">
        <w:t xml:space="preserve"> (Bazán, pp.</w:t>
      </w:r>
      <w:r w:rsidR="001632BD" w:rsidRPr="00D215FF">
        <w:t> </w:t>
      </w:r>
      <w:r w:rsidR="003513FA" w:rsidRPr="00D215FF">
        <w:t>398.45‒49</w:t>
      </w:r>
      <w:r w:rsidR="00BC1811" w:rsidRPr="00D215FF">
        <w:t xml:space="preserve">). This key phrase about the relationship between the intellect and the body at the level of the object is found in the same meaning in Aegidius Romanus in the writing </w:t>
      </w:r>
      <w:r w:rsidR="00BA1299" w:rsidRPr="00D215FF">
        <w:rPr>
          <w:i/>
        </w:rPr>
        <w:t>De plurificatione possibilis intellectus</w:t>
      </w:r>
      <w:r w:rsidR="0068385B" w:rsidRPr="00D215FF">
        <w:t>.</w:t>
      </w:r>
      <w:r w:rsidR="0068385B" w:rsidRPr="00D215FF">
        <w:rPr>
          <w:szCs w:val="24"/>
          <w:vertAlign w:val="superscript"/>
        </w:rPr>
        <w:footnoteReference w:id="161"/>
      </w:r>
      <w:r w:rsidR="0068385B" w:rsidRPr="00D215FF">
        <w:t xml:space="preserve"> He took it </w:t>
      </w:r>
      <w:r w:rsidR="00BC1811" w:rsidRPr="00D215FF">
        <w:t xml:space="preserve">over from Siger and </w:t>
      </w:r>
      <w:r w:rsidR="0068385B" w:rsidRPr="00D215FF">
        <w:t xml:space="preserve">changed it </w:t>
      </w:r>
      <w:r w:rsidR="00BC1811" w:rsidRPr="00D215FF">
        <w:t xml:space="preserve">into the modernist form. </w:t>
      </w:r>
      <w:r w:rsidR="00320F3B" w:rsidRPr="00D215FF">
        <w:t xml:space="preserve">The process of cognition in the treatise is made in the mode </w:t>
      </w:r>
      <w:r w:rsidR="00320F3B" w:rsidRPr="00D215FF">
        <w:rPr>
          <w:i/>
        </w:rPr>
        <w:t>per posterius</w:t>
      </w:r>
      <w:r w:rsidR="00320F3B" w:rsidRPr="00D215FF">
        <w:t xml:space="preserve"> and </w:t>
      </w:r>
      <w:r w:rsidR="00D63D17" w:rsidRPr="00D215FF">
        <w:t xml:space="preserve">follows </w:t>
      </w:r>
      <w:r w:rsidR="00320F3B" w:rsidRPr="00D215FF">
        <w:t>Siger</w:t>
      </w:r>
      <w:r w:rsidR="001632BD" w:rsidRPr="00D215FF">
        <w:t>’</w:t>
      </w:r>
      <w:r w:rsidR="00320F3B" w:rsidRPr="00D215FF">
        <w:t>s phenomenological approach in QIIIDA (ch. 4.4.1). The performance of the act of cognition (</w:t>
      </w:r>
      <w:r w:rsidR="00320F3B" w:rsidRPr="00D215FF">
        <w:rPr>
          <w:i/>
        </w:rPr>
        <w:t>operatio</w:t>
      </w:r>
      <w:r w:rsidR="00320F3B" w:rsidRPr="00D215FF">
        <w:t xml:space="preserve">) is based on experience, which is given by the causality of the act of cognition in </w:t>
      </w:r>
      <w:r w:rsidR="00320F3B" w:rsidRPr="00D215FF">
        <w:lastRenderedPageBreak/>
        <w:t>the body</w:t>
      </w:r>
      <w:r w:rsidR="00B2417E" w:rsidRPr="00D215FF">
        <w:t xml:space="preserve">. That is the only </w:t>
      </w:r>
      <w:r w:rsidR="00320F3B" w:rsidRPr="00D215FF">
        <w:t xml:space="preserve">basis </w:t>
      </w:r>
      <w:r w:rsidR="00B2417E" w:rsidRPr="00D215FF">
        <w:t xml:space="preserve">that allows the </w:t>
      </w:r>
      <w:r w:rsidR="00320F3B" w:rsidRPr="00D215FF">
        <w:t>reflection</w:t>
      </w:r>
      <w:r w:rsidR="00B2417E" w:rsidRPr="00D215FF">
        <w:t xml:space="preserve"> on the nature of the soul</w:t>
      </w:r>
      <w:r w:rsidR="00320F3B" w:rsidRPr="00D215FF">
        <w:t>.</w:t>
      </w:r>
      <w:r w:rsidR="00320F3B" w:rsidRPr="00D215FF">
        <w:rPr>
          <w:szCs w:val="24"/>
          <w:vertAlign w:val="superscript"/>
        </w:rPr>
        <w:footnoteReference w:id="162"/>
      </w:r>
      <w:r w:rsidR="00320F3B" w:rsidRPr="00D215FF">
        <w:t xml:space="preserve"> A</w:t>
      </w:r>
      <w:r w:rsidR="00B035D2" w:rsidRPr="00D215FF">
        <w:t xml:space="preserve">nonymous </w:t>
      </w:r>
      <w:r w:rsidR="00320F3B" w:rsidRPr="00D215FF">
        <w:t>aut</w:t>
      </w:r>
      <w:r w:rsidR="00051330" w:rsidRPr="00D215FF">
        <w:t>h</w:t>
      </w:r>
      <w:r w:rsidR="00320F3B" w:rsidRPr="00D215FF">
        <w:t xml:space="preserve">or </w:t>
      </w:r>
      <w:r w:rsidR="00B035D2" w:rsidRPr="00D215FF">
        <w:t>emphasizes that this procedure is easily feasible, and notes to the address of his opponents that it is absolutely in line with Aristotle</w:t>
      </w:r>
      <w:r w:rsidR="00E25E7A" w:rsidRPr="00D215FF">
        <w:t>’</w:t>
      </w:r>
      <w:r w:rsidR="00B035D2" w:rsidRPr="00D215FF">
        <w:t xml:space="preserve">s </w:t>
      </w:r>
      <w:r w:rsidR="0002432B" w:rsidRPr="00D215FF">
        <w:t>thinking</w:t>
      </w:r>
      <w:r w:rsidR="00765078" w:rsidRPr="00D215FF">
        <w:t xml:space="preserve">. However, the anonymous </w:t>
      </w:r>
      <w:r w:rsidR="00051330" w:rsidRPr="00D215FF">
        <w:t>S</w:t>
      </w:r>
      <w:r w:rsidR="00765078" w:rsidRPr="00D215FF">
        <w:t>emi</w:t>
      </w:r>
      <w:r w:rsidR="00B035D2" w:rsidRPr="00D215FF">
        <w:t>averroist does not have the same view as Siger</w:t>
      </w:r>
      <w:r w:rsidR="00DF28F2" w:rsidRPr="00D215FF">
        <w:t xml:space="preserve">. The </w:t>
      </w:r>
      <w:r w:rsidR="00B035D2" w:rsidRPr="00D215FF">
        <w:t xml:space="preserve">cognition is defined in the </w:t>
      </w:r>
      <w:r w:rsidR="00386EFD" w:rsidRPr="00D215FF">
        <w:t xml:space="preserve">Aristotelian </w:t>
      </w:r>
      <w:r w:rsidR="00DF28F2" w:rsidRPr="00D215FF">
        <w:t xml:space="preserve">scenario </w:t>
      </w:r>
      <w:r w:rsidR="00B035D2" w:rsidRPr="00D215FF">
        <w:t>similar to Thomism. The author</w:t>
      </w:r>
      <w:r w:rsidR="00765078" w:rsidRPr="00D215FF">
        <w:t xml:space="preserve"> took up the Thomistic and </w:t>
      </w:r>
      <w:r w:rsidR="00B035D2" w:rsidRPr="00D215FF">
        <w:t>Aristotelian position</w:t>
      </w:r>
      <w:r w:rsidR="00765078" w:rsidRPr="00D215FF">
        <w:t xml:space="preserve">; he </w:t>
      </w:r>
      <w:r w:rsidR="00B035D2" w:rsidRPr="00D215FF">
        <w:t xml:space="preserve">clearly </w:t>
      </w:r>
      <w:r w:rsidR="00765078" w:rsidRPr="00D215FF">
        <w:t xml:space="preserve">defends </w:t>
      </w:r>
      <w:r w:rsidR="00B035D2" w:rsidRPr="00D215FF">
        <w:t xml:space="preserve">the first Averroism </w:t>
      </w:r>
      <w:r w:rsidR="00765078" w:rsidRPr="00D215FF">
        <w:t xml:space="preserve">and </w:t>
      </w:r>
      <w:r w:rsidR="00B035D2" w:rsidRPr="00D215FF">
        <w:t xml:space="preserve">the exposure of the intellect </w:t>
      </w:r>
      <w:r w:rsidR="00765078" w:rsidRPr="00D215FF">
        <w:t xml:space="preserve">coming </w:t>
      </w:r>
      <w:r w:rsidR="00B035D2" w:rsidRPr="00D215FF">
        <w:t>from the senses (</w:t>
      </w:r>
      <w:r w:rsidR="00B035D2" w:rsidRPr="00D215FF">
        <w:rPr>
          <w:i/>
        </w:rPr>
        <w:t>omnis cognitio nostra est ex sensatis et imaginatis</w:t>
      </w:r>
      <w:r w:rsidR="00B035D2" w:rsidRPr="00D215FF">
        <w:t xml:space="preserve">; </w:t>
      </w:r>
      <w:r w:rsidR="00B035D2" w:rsidRPr="00D215FF">
        <w:rPr>
          <w:i/>
        </w:rPr>
        <w:t>Quaestiones</w:t>
      </w:r>
      <w:r w:rsidR="00B47656" w:rsidRPr="00D215FF">
        <w:t> </w:t>
      </w:r>
      <w:r w:rsidR="00B035D2" w:rsidRPr="00D215FF">
        <w:t>1.5, p.</w:t>
      </w:r>
      <w:r w:rsidR="00B47656" w:rsidRPr="00D215FF">
        <w:t> </w:t>
      </w:r>
      <w:r w:rsidR="00B035D2" w:rsidRPr="00D215FF">
        <w:t>397.40). T</w:t>
      </w:r>
      <w:r w:rsidR="00492889" w:rsidRPr="00D215FF">
        <w:t>he anonymo</w:t>
      </w:r>
      <w:r w:rsidR="00B035D2" w:rsidRPr="00D215FF">
        <w:t xml:space="preserve">us </w:t>
      </w:r>
      <w:r w:rsidR="00492889" w:rsidRPr="00D215FF">
        <w:t xml:space="preserve">writing </w:t>
      </w:r>
      <w:r w:rsidR="00B035D2" w:rsidRPr="00D215FF">
        <w:t>adheres to Aristotle</w:t>
      </w:r>
      <w:r w:rsidR="00E25E7A" w:rsidRPr="00D215FF">
        <w:t>’</w:t>
      </w:r>
      <w:r w:rsidR="00B035D2" w:rsidRPr="00D215FF">
        <w:t xml:space="preserve">s and </w:t>
      </w:r>
      <w:r w:rsidR="00A55458" w:rsidRPr="00D215FF">
        <w:t>Averroes</w:t>
      </w:r>
      <w:r w:rsidR="00E25E7A" w:rsidRPr="00D215FF">
        <w:t>’</w:t>
      </w:r>
      <w:r w:rsidR="00492889" w:rsidRPr="00D215FF">
        <w:t>s</w:t>
      </w:r>
      <w:r w:rsidR="00B035D2" w:rsidRPr="00D215FF">
        <w:t xml:space="preserve"> position regarding the substantial unity of the person and reminds modernists that the main theme of </w:t>
      </w:r>
      <w:r w:rsidR="00B035D2" w:rsidRPr="00D215FF">
        <w:rPr>
          <w:i/>
        </w:rPr>
        <w:t>De anima</w:t>
      </w:r>
      <w:r w:rsidR="00B035D2" w:rsidRPr="00D215FF">
        <w:t xml:space="preserve"> consists in the unity of the whole person. This perspective of reading </w:t>
      </w:r>
      <w:r w:rsidR="00B035D2" w:rsidRPr="00D215FF">
        <w:rPr>
          <w:i/>
        </w:rPr>
        <w:t xml:space="preserve">De anima </w:t>
      </w:r>
      <w:r w:rsidR="00B035D2" w:rsidRPr="00D215FF">
        <w:t xml:space="preserve">according to the first </w:t>
      </w:r>
      <w:r w:rsidR="008D13DE" w:rsidRPr="00D215FF">
        <w:t>Averroism</w:t>
      </w:r>
      <w:r w:rsidR="00B035D2" w:rsidRPr="00D215FF">
        <w:t xml:space="preserve"> is highlighted several times in the text.</w:t>
      </w:r>
      <w:r w:rsidR="00B035D2" w:rsidRPr="00D215FF">
        <w:rPr>
          <w:szCs w:val="24"/>
          <w:vertAlign w:val="superscript"/>
        </w:rPr>
        <w:footnoteReference w:id="163"/>
      </w:r>
      <w:r w:rsidR="00B035D2" w:rsidRPr="00D215FF">
        <w:t xml:space="preserve"> The author rejects the modernist thesis </w:t>
      </w:r>
      <w:r w:rsidR="00051330" w:rsidRPr="00D215FF">
        <w:t>in</w:t>
      </w:r>
      <w:r w:rsidR="00DA2334" w:rsidRPr="00D215FF">
        <w:t xml:space="preserve">herited from </w:t>
      </w:r>
      <w:r w:rsidR="00B035D2" w:rsidRPr="00D215FF">
        <w:t xml:space="preserve">David </w:t>
      </w:r>
      <w:r w:rsidR="00DA2334" w:rsidRPr="00D215FF">
        <w:t xml:space="preserve">of </w:t>
      </w:r>
      <w:r w:rsidR="00B035D2" w:rsidRPr="00D215FF">
        <w:t xml:space="preserve">Dinant, according to which the receptive potency of the soul would be a </w:t>
      </w:r>
      <w:r w:rsidR="00B035D2" w:rsidRPr="00D215FF">
        <w:rPr>
          <w:i/>
        </w:rPr>
        <w:t>materia prima</w:t>
      </w:r>
      <w:r w:rsidR="00B035D2" w:rsidRPr="00D215FF">
        <w:t xml:space="preserve"> according to </w:t>
      </w:r>
      <w:r w:rsidR="00A55458" w:rsidRPr="00D215FF">
        <w:t>Averroes</w:t>
      </w:r>
      <w:r w:rsidR="00E25E7A" w:rsidRPr="00D215FF">
        <w:t>’</w:t>
      </w:r>
      <w:r w:rsidR="004526E1" w:rsidRPr="00D215FF">
        <w:t>s</w:t>
      </w:r>
      <w:r w:rsidR="00B035D2" w:rsidRPr="00D215FF">
        <w:t xml:space="preserve"> writing </w:t>
      </w:r>
      <w:r w:rsidR="00B035D2" w:rsidRPr="00D215FF">
        <w:rPr>
          <w:i/>
        </w:rPr>
        <w:t>De substantia orbis</w:t>
      </w:r>
      <w:r w:rsidR="00B035D2" w:rsidRPr="00D215FF">
        <w:t xml:space="preserve"> (</w:t>
      </w:r>
      <w:r w:rsidR="00B035D2" w:rsidRPr="00D215FF">
        <w:rPr>
          <w:i/>
        </w:rPr>
        <w:t>Quaestiones</w:t>
      </w:r>
      <w:r w:rsidR="00B47656" w:rsidRPr="00D215FF">
        <w:t> </w:t>
      </w:r>
      <w:r w:rsidR="00B035D2" w:rsidRPr="00D215FF">
        <w:t>2.3, p.</w:t>
      </w:r>
      <w:r w:rsidR="00B47656" w:rsidRPr="00D215FF">
        <w:t> </w:t>
      </w:r>
      <w:r w:rsidR="00B035D2" w:rsidRPr="00D215FF">
        <w:t xml:space="preserve">407.50‒54). The </w:t>
      </w:r>
      <w:r w:rsidR="00FA2415" w:rsidRPr="00D215FF">
        <w:t xml:space="preserve">main </w:t>
      </w:r>
      <w:r w:rsidR="00B035D2" w:rsidRPr="00D215FF">
        <w:t xml:space="preserve">character </w:t>
      </w:r>
      <w:r w:rsidR="00FA2415" w:rsidRPr="00D215FF">
        <w:t xml:space="preserve">of the writing </w:t>
      </w:r>
      <w:r w:rsidR="00B035D2" w:rsidRPr="00D215FF">
        <w:t xml:space="preserve">is the distinction between the essence of the soul and its potencies, which make it possible to clarify the unity of soul and body </w:t>
      </w:r>
      <w:r w:rsidR="00EB6612" w:rsidRPr="00D215FF">
        <w:t xml:space="preserve">in the line of </w:t>
      </w:r>
      <w:r w:rsidR="00B035D2" w:rsidRPr="00D215FF">
        <w:t xml:space="preserve">the first </w:t>
      </w:r>
      <w:r w:rsidR="008D13DE" w:rsidRPr="00D215FF">
        <w:t>Averroism</w:t>
      </w:r>
      <w:r w:rsidR="00B035D2" w:rsidRPr="00D215FF">
        <w:t>. The author is inspired by Siger</w:t>
      </w:r>
      <w:r w:rsidR="00E25E7A" w:rsidRPr="00D215FF">
        <w:t>’</w:t>
      </w:r>
      <w:r w:rsidR="00B035D2" w:rsidRPr="00D215FF">
        <w:t xml:space="preserve">s above-mentioned commentary QIIIDA, which rejects the intellect and the soul as a numerically determined substance. In the case of emanation, </w:t>
      </w:r>
      <w:r w:rsidR="00EB6612" w:rsidRPr="00D215FF">
        <w:t xml:space="preserve">the thesis </w:t>
      </w:r>
      <w:r w:rsidR="00B035D2" w:rsidRPr="00D215FF">
        <w:t>rejects</w:t>
      </w:r>
      <w:r w:rsidR="00B2417E" w:rsidRPr="00D215FF">
        <w:t xml:space="preserve"> the movement of intellect as </w:t>
      </w:r>
      <w:r w:rsidR="00B035D2" w:rsidRPr="00D215FF">
        <w:rPr>
          <w:i/>
        </w:rPr>
        <w:t>transmutatio</w:t>
      </w:r>
      <w:r w:rsidR="00B035D2" w:rsidRPr="00D215FF">
        <w:t xml:space="preserve">, which would presuppose a substantial </w:t>
      </w:r>
      <w:r w:rsidR="00EB6612" w:rsidRPr="00D215FF">
        <w:t xml:space="preserve">nature </w:t>
      </w:r>
      <w:r w:rsidR="00B035D2" w:rsidRPr="00D215FF">
        <w:t>of soul and intellect. Therefore, he also clearly confirmed the scenario of exposing cognition from the front</w:t>
      </w:r>
      <w:r w:rsidR="00364C86" w:rsidRPr="00D215FF">
        <w:t xml:space="preserve">, from </w:t>
      </w:r>
      <w:r w:rsidR="00B035D2" w:rsidRPr="00D215FF">
        <w:t xml:space="preserve">direction of sensual experiences that shape </w:t>
      </w:r>
      <w:r w:rsidR="00364C86" w:rsidRPr="00D215FF">
        <w:t xml:space="preserve">various faculties </w:t>
      </w:r>
      <w:r w:rsidR="00B035D2" w:rsidRPr="00D215FF">
        <w:t>of the soul.</w:t>
      </w:r>
      <w:r w:rsidR="00B035D2" w:rsidRPr="00D215FF">
        <w:rPr>
          <w:szCs w:val="24"/>
          <w:vertAlign w:val="superscript"/>
        </w:rPr>
        <w:footnoteReference w:id="164"/>
      </w:r>
      <w:r w:rsidR="00B035D2" w:rsidRPr="00D215FF">
        <w:t xml:space="preserve"> </w:t>
      </w:r>
      <w:r w:rsidR="00D309DD" w:rsidRPr="00D215FF">
        <w:t>T</w:t>
      </w:r>
      <w:r w:rsidR="00697759" w:rsidRPr="00D215FF">
        <w:t xml:space="preserve">he author confirmed the classical scheme of the first </w:t>
      </w:r>
      <w:r w:rsidR="008D13DE" w:rsidRPr="00D215FF">
        <w:t>Averroism</w:t>
      </w:r>
      <w:r w:rsidR="00697759" w:rsidRPr="00D215FF">
        <w:t xml:space="preserve">: the person is given as a hylemorphic first </w:t>
      </w:r>
      <w:r w:rsidR="00D309DD" w:rsidRPr="00D215FF">
        <w:t>substance;</w:t>
      </w:r>
      <w:r w:rsidR="00697759" w:rsidRPr="00D215FF">
        <w:t xml:space="preserve"> the soul is given as a form of the body. The intellect, as the immaterial potency of the soul, proceeds from the senses, but </w:t>
      </w:r>
      <w:r w:rsidR="00B042A6" w:rsidRPr="00D215FF">
        <w:t xml:space="preserve">it </w:t>
      </w:r>
      <w:r w:rsidR="00697759" w:rsidRPr="00D215FF">
        <w:t xml:space="preserve">does not undergo any substantial changes. The difference between the </w:t>
      </w:r>
      <w:r w:rsidR="00697759" w:rsidRPr="00D215FF">
        <w:rPr>
          <w:i/>
        </w:rPr>
        <w:t>operatio</w:t>
      </w:r>
      <w:r w:rsidR="00697759" w:rsidRPr="00D215FF">
        <w:t xml:space="preserve"> of any potency of the soul and its product </w:t>
      </w:r>
      <w:r w:rsidR="00697759" w:rsidRPr="00D215FF">
        <w:lastRenderedPageBreak/>
        <w:t>(</w:t>
      </w:r>
      <w:r w:rsidR="00697759" w:rsidRPr="00D215FF">
        <w:rPr>
          <w:i/>
        </w:rPr>
        <w:t>obiectum</w:t>
      </w:r>
      <w:r w:rsidR="00697759" w:rsidRPr="00D215FF">
        <w:t>)</w:t>
      </w:r>
      <w:r w:rsidR="00993013" w:rsidRPr="00D215FF">
        <w:t xml:space="preserve"> was </w:t>
      </w:r>
      <w:r w:rsidR="00697759" w:rsidRPr="00D215FF">
        <w:t>discussed</w:t>
      </w:r>
      <w:r w:rsidR="00993013" w:rsidRPr="00D215FF">
        <w:t xml:space="preserve"> in works of Siger and Thomas. It </w:t>
      </w:r>
      <w:r w:rsidR="00697759" w:rsidRPr="00D215FF">
        <w:t xml:space="preserve">allowed the author to clarify the problem of the unity of the vegetative, animalistic and intellectual components of the soul </w:t>
      </w:r>
      <w:r w:rsidR="00993013" w:rsidRPr="00D215FF">
        <w:t xml:space="preserve">in </w:t>
      </w:r>
      <w:r w:rsidR="00697759" w:rsidRPr="00D215FF">
        <w:t xml:space="preserve">the framework of difference </w:t>
      </w:r>
      <w:r w:rsidR="00993013" w:rsidRPr="00D215FF">
        <w:t>“</w:t>
      </w:r>
      <w:r w:rsidR="00697759" w:rsidRPr="00D215FF">
        <w:rPr>
          <w:i/>
        </w:rPr>
        <w:t>materialite</w:t>
      </w:r>
      <w:r w:rsidR="00993013" w:rsidRPr="00D215FF">
        <w:rPr>
          <w:i/>
        </w:rPr>
        <w:t>r</w:t>
      </w:r>
      <w:r w:rsidR="00993013" w:rsidRPr="00D215FF">
        <w:rPr>
          <w:rFonts w:cs="Calibri"/>
          <w:i/>
        </w:rPr>
        <w:t>—</w:t>
      </w:r>
      <w:r w:rsidR="00697759" w:rsidRPr="00D215FF">
        <w:rPr>
          <w:i/>
        </w:rPr>
        <w:t>formaliter</w:t>
      </w:r>
      <w:r w:rsidR="00993013" w:rsidRPr="00D215FF">
        <w:t>”</w:t>
      </w:r>
      <w:r w:rsidR="00697759" w:rsidRPr="00D215FF">
        <w:t xml:space="preserve"> (Quaestiones</w:t>
      </w:r>
      <w:r w:rsidR="00B47656" w:rsidRPr="00D215FF">
        <w:t> </w:t>
      </w:r>
      <w:r w:rsidR="00697759" w:rsidRPr="00D215FF">
        <w:t>2.8, p.</w:t>
      </w:r>
      <w:r w:rsidR="00B47656" w:rsidRPr="00D215FF">
        <w:t> </w:t>
      </w:r>
      <w:r w:rsidR="00697759" w:rsidRPr="00D215FF">
        <w:t xml:space="preserve">415.43‒50). The food consumed or the thought produced is an object of the various faculties of the soul and body. The objects of the various activities </w:t>
      </w:r>
      <w:r w:rsidR="00993013" w:rsidRPr="00D215FF">
        <w:t xml:space="preserve">include </w:t>
      </w:r>
      <w:r w:rsidR="00697759" w:rsidRPr="00D215FF">
        <w:t>the potenc</w:t>
      </w:r>
      <w:r w:rsidR="00051330" w:rsidRPr="00D215FF">
        <w:t>y</w:t>
      </w:r>
      <w:r w:rsidR="00697759" w:rsidRPr="00D215FF">
        <w:t xml:space="preserve"> of the soul </w:t>
      </w:r>
      <w:r w:rsidR="00993013" w:rsidRPr="00D215FF">
        <w:t xml:space="preserve">in </w:t>
      </w:r>
      <w:r w:rsidR="00697759" w:rsidRPr="00D215FF">
        <w:t xml:space="preserve">the framework of the one hylemorphic substance and thus also of the one </w:t>
      </w:r>
      <w:r w:rsidR="00697759" w:rsidRPr="00D215FF">
        <w:rPr>
          <w:i/>
        </w:rPr>
        <w:t>actus essendi</w:t>
      </w:r>
      <w:r w:rsidR="00697759" w:rsidRPr="00D215FF">
        <w:t>. The soul</w:t>
      </w:r>
      <w:r w:rsidR="0012177E" w:rsidRPr="00D215FF">
        <w:t xml:space="preserve"> </w:t>
      </w:r>
      <w:r w:rsidR="00697759" w:rsidRPr="00D215FF">
        <w:t>includes various abilities, similar to h</w:t>
      </w:r>
      <w:r w:rsidR="004729DF" w:rsidRPr="00D215FF">
        <w:t xml:space="preserve">ow the quadrilateral contains the </w:t>
      </w:r>
      <w:r w:rsidR="00697759" w:rsidRPr="00D215FF">
        <w:t xml:space="preserve">triangle. By this well-known example from Aristotelian corpus, the </w:t>
      </w:r>
      <w:r w:rsidR="00B22744" w:rsidRPr="00D215FF">
        <w:t xml:space="preserve">cognitive </w:t>
      </w:r>
      <w:r w:rsidR="00697759" w:rsidRPr="00D215FF">
        <w:t>faculties were reje</w:t>
      </w:r>
      <w:r w:rsidR="00B22744" w:rsidRPr="00D215FF">
        <w:t xml:space="preserve">cted as substances and they were </w:t>
      </w:r>
      <w:r w:rsidR="00697759" w:rsidRPr="00D215FF">
        <w:t>incorporated</w:t>
      </w:r>
      <w:r w:rsidR="001C7180" w:rsidRPr="00D215FF">
        <w:t xml:space="preserve"> into the one act of existence.</w:t>
      </w:r>
    </w:p>
    <w:p w14:paraId="70E3EDCD" w14:textId="2CBEDAA2" w:rsidR="00E21689" w:rsidRPr="00D215FF" w:rsidRDefault="00697759" w:rsidP="00EA7A93">
      <w:pPr>
        <w:ind w:firstLine="708"/>
      </w:pPr>
      <w:r w:rsidRPr="00D215FF">
        <w:t xml:space="preserve">The fundamental rejection of the second </w:t>
      </w:r>
      <w:r w:rsidR="008D13DE" w:rsidRPr="00D215FF">
        <w:t>Averroism</w:t>
      </w:r>
      <w:r w:rsidRPr="00D215FF">
        <w:t xml:space="preserve"> is given in the </w:t>
      </w:r>
      <w:r w:rsidR="00342A8C" w:rsidRPr="00D215FF">
        <w:t xml:space="preserve">chapters that </w:t>
      </w:r>
      <w:r w:rsidR="00E32906" w:rsidRPr="00D215FF">
        <w:t xml:space="preserve">are </w:t>
      </w:r>
      <w:r w:rsidR="00342A8C" w:rsidRPr="00D215FF">
        <w:t xml:space="preserve">critical of </w:t>
      </w:r>
      <w:r w:rsidRPr="00D215FF">
        <w:t xml:space="preserve">universal hylemorphism. </w:t>
      </w:r>
      <w:r w:rsidR="00084963" w:rsidRPr="00D215FF">
        <w:t>Citing Avicenna, t</w:t>
      </w:r>
      <w:r w:rsidRPr="00D215FF">
        <w:t xml:space="preserve">he author confirms the unity of </w:t>
      </w:r>
      <w:r w:rsidR="00051330" w:rsidRPr="00D215FF">
        <w:t xml:space="preserve">the </w:t>
      </w:r>
      <w:r w:rsidRPr="00D215FF">
        <w:t>essence</w:t>
      </w:r>
      <w:r w:rsidR="00F74DE1" w:rsidRPr="00D215FF">
        <w:t xml:space="preserve">; </w:t>
      </w:r>
      <w:r w:rsidRPr="00D215FF">
        <w:t xml:space="preserve">in accordance with the first </w:t>
      </w:r>
      <w:r w:rsidR="008D13DE" w:rsidRPr="00D215FF">
        <w:t>Averroism</w:t>
      </w:r>
      <w:r w:rsidR="00F74DE1" w:rsidRPr="00D215FF">
        <w:t xml:space="preserve">, he </w:t>
      </w:r>
      <w:r w:rsidRPr="00D215FF">
        <w:t>claims that the first substance is given by the composition of form and substance.</w:t>
      </w:r>
      <w:r w:rsidRPr="00D215FF">
        <w:rPr>
          <w:szCs w:val="24"/>
          <w:vertAlign w:val="superscript"/>
        </w:rPr>
        <w:footnoteReference w:id="165"/>
      </w:r>
      <w:r w:rsidRPr="00D215FF">
        <w:t xml:space="preserve"> The inclination to Avicenna </w:t>
      </w:r>
      <w:r w:rsidR="00A846A6" w:rsidRPr="00D215FF">
        <w:t xml:space="preserve">joins his </w:t>
      </w:r>
      <w:r w:rsidRPr="00D215FF">
        <w:t xml:space="preserve">Aristotelian interpretation of </w:t>
      </w:r>
      <w:r w:rsidRPr="00D215FF">
        <w:rPr>
          <w:i/>
        </w:rPr>
        <w:t>De anima</w:t>
      </w:r>
      <w:r w:rsidRPr="00D215FF">
        <w:t xml:space="preserve">, from which </w:t>
      </w:r>
      <w:r w:rsidR="00A55458" w:rsidRPr="00D215FF">
        <w:t>Averroes</w:t>
      </w:r>
      <w:r w:rsidR="00A846A6" w:rsidRPr="00D215FF">
        <w:t xml:space="preserve"> is excluded. It was exactly </w:t>
      </w:r>
      <w:r w:rsidRPr="00D215FF">
        <w:t xml:space="preserve">the position of Aquinas. The anonymous </w:t>
      </w:r>
      <w:r w:rsidR="00BA385C" w:rsidRPr="00D215FF">
        <w:t xml:space="preserve">writer </w:t>
      </w:r>
      <w:r w:rsidRPr="00D215FF">
        <w:t>follows Aristotle</w:t>
      </w:r>
      <w:r w:rsidR="00E25E7A" w:rsidRPr="00D215FF">
        <w:t>’</w:t>
      </w:r>
      <w:r w:rsidRPr="00D215FF">
        <w:t xml:space="preserve">s teaching about the first substance given </w:t>
      </w:r>
      <w:r w:rsidR="00BA385C" w:rsidRPr="00D215FF">
        <w:rPr>
          <w:i/>
        </w:rPr>
        <w:t>actualiter</w:t>
      </w:r>
      <w:r w:rsidR="00BA385C" w:rsidRPr="00D215FF">
        <w:t xml:space="preserve"> and </w:t>
      </w:r>
      <w:r w:rsidR="00BA385C" w:rsidRPr="00D215FF">
        <w:rPr>
          <w:i/>
        </w:rPr>
        <w:t>simpliciter</w:t>
      </w:r>
      <w:r w:rsidRPr="00D215FF">
        <w:t xml:space="preserve">. In the essential sense, one can only talk about matter in the context of </w:t>
      </w:r>
      <w:r w:rsidRPr="00D215FF">
        <w:rPr>
          <w:i/>
        </w:rPr>
        <w:t>incompletum</w:t>
      </w:r>
      <w:r w:rsidRPr="00D215FF">
        <w:t xml:space="preserve">, </w:t>
      </w:r>
      <w:r w:rsidR="003F5835" w:rsidRPr="00D215FF">
        <w:t xml:space="preserve">making </w:t>
      </w:r>
      <w:r w:rsidRPr="00D215FF">
        <w:t xml:space="preserve">abstraction </w:t>
      </w:r>
      <w:r w:rsidR="003F5835" w:rsidRPr="00D215FF">
        <w:t xml:space="preserve">from </w:t>
      </w:r>
      <w:r w:rsidRPr="00D215FF">
        <w:t>real existence of first substance</w:t>
      </w:r>
      <w:r w:rsidR="003F5835" w:rsidRPr="00D215FF">
        <w:t xml:space="preserve">s </w:t>
      </w:r>
      <w:r w:rsidRPr="00D215FF">
        <w:t>(</w:t>
      </w:r>
      <w:r w:rsidRPr="00D215FF">
        <w:rPr>
          <w:i/>
        </w:rPr>
        <w:t>duplex est esse, scilicet esse actuale et esse essentiale</w:t>
      </w:r>
      <w:r w:rsidRPr="00D215FF">
        <w:t>; Q. 2.10, p.</w:t>
      </w:r>
      <w:r w:rsidR="00B47656" w:rsidRPr="00D215FF">
        <w:t> </w:t>
      </w:r>
      <w:r w:rsidRPr="00D215FF">
        <w:t>419.43‒44). Matter is excluded from the intellect (</w:t>
      </w:r>
      <w:r w:rsidRPr="00D215FF">
        <w:rPr>
          <w:i/>
        </w:rPr>
        <w:t>dicis quod anima est materia, nego</w:t>
      </w:r>
      <w:r w:rsidRPr="00D215FF">
        <w:t>; Q. 2.13, p.</w:t>
      </w:r>
      <w:r w:rsidR="00B47656" w:rsidRPr="00D215FF">
        <w:t> </w:t>
      </w:r>
      <w:r w:rsidRPr="00D215FF">
        <w:t xml:space="preserve">424.33). The receptive component of the soul is not a </w:t>
      </w:r>
      <w:r w:rsidRPr="00D215FF">
        <w:rPr>
          <w:i/>
        </w:rPr>
        <w:t>materia spiritualis</w:t>
      </w:r>
      <w:r w:rsidRPr="00D215FF">
        <w:t xml:space="preserve">, but merely an immaterial faculty of the receptive intellect. The distinction between the intellect as </w:t>
      </w:r>
      <w:r w:rsidR="004410C7" w:rsidRPr="00D215FF">
        <w:t>potency</w:t>
      </w:r>
      <w:r w:rsidRPr="00D215FF">
        <w:t xml:space="preserve"> and its object excludes the matter of the third kind in the soul and in the intellect. Thus, all forms of matter as </w:t>
      </w:r>
      <w:r w:rsidRPr="00D215FF">
        <w:rPr>
          <w:i/>
        </w:rPr>
        <w:t xml:space="preserve">tertium ens </w:t>
      </w:r>
      <w:r w:rsidRPr="00D215FF">
        <w:t>are excluded from the soul and intellect</w:t>
      </w:r>
      <w:r w:rsidR="008D3FEB" w:rsidRPr="00D215FF">
        <w:t>. The</w:t>
      </w:r>
      <w:r w:rsidR="0081231B" w:rsidRPr="00D215FF">
        <w:t xml:space="preserve"> author contests all</w:t>
      </w:r>
      <w:r w:rsidRPr="00D215FF">
        <w:t xml:space="preserve"> typical sign</w:t>
      </w:r>
      <w:r w:rsidR="0081231B" w:rsidRPr="00D215FF">
        <w:t>s</w:t>
      </w:r>
      <w:r w:rsidRPr="00D215FF">
        <w:t xml:space="preserve"> of the second </w:t>
      </w:r>
      <w:r w:rsidR="008D13DE" w:rsidRPr="00D215FF">
        <w:t>Averroism</w:t>
      </w:r>
      <w:r w:rsidRPr="00D215FF">
        <w:t xml:space="preserve"> influenced by Avicebron. In the question of the conception of the soul and cognition, the author does not belong to the school of the second </w:t>
      </w:r>
      <w:r w:rsidR="008D13DE" w:rsidRPr="00D215FF">
        <w:t>Averroism</w:t>
      </w:r>
      <w:r w:rsidR="009F03A0" w:rsidRPr="00D215FF">
        <w:t xml:space="preserve">. There is no objective matter as </w:t>
      </w:r>
      <w:r w:rsidR="009F03A0" w:rsidRPr="00D215FF">
        <w:rPr>
          <w:i/>
        </w:rPr>
        <w:t>tertium ens</w:t>
      </w:r>
      <w:r w:rsidR="009F03A0" w:rsidRPr="00D215FF">
        <w:t xml:space="preserve"> that enables human cognition. </w:t>
      </w:r>
      <w:r w:rsidRPr="00D215FF">
        <w:t xml:space="preserve">The receptive faculty of the soul forms one of </w:t>
      </w:r>
      <w:r w:rsidR="00051330" w:rsidRPr="00D215FF">
        <w:t xml:space="preserve">the </w:t>
      </w:r>
      <w:r w:rsidRPr="00D215FF">
        <w:t xml:space="preserve">intellectual </w:t>
      </w:r>
      <w:r w:rsidR="00051330" w:rsidRPr="00D215FF">
        <w:t xml:space="preserve">faculties </w:t>
      </w:r>
      <w:r w:rsidRPr="00D215FF">
        <w:t>of the soul</w:t>
      </w:r>
      <w:r w:rsidR="003A778B" w:rsidRPr="00D215FF">
        <w:t xml:space="preserve"> that </w:t>
      </w:r>
      <w:r w:rsidRPr="00D215FF">
        <w:t xml:space="preserve">relate to the </w:t>
      </w:r>
      <w:r w:rsidR="003A778B" w:rsidRPr="00D215FF">
        <w:t xml:space="preserve">existing </w:t>
      </w:r>
      <w:r w:rsidRPr="00D215FF">
        <w:t>person as a substance (</w:t>
      </w:r>
      <w:r w:rsidRPr="00D215FF">
        <w:rPr>
          <w:i/>
        </w:rPr>
        <w:t>totius coniuncti principialiter</w:t>
      </w:r>
      <w:r w:rsidRPr="00D215FF">
        <w:t xml:space="preserve">, Q. 2.13, p. 424.45). The key issue is the debate on </w:t>
      </w:r>
      <w:r w:rsidR="00EB44CD" w:rsidRPr="00D215FF">
        <w:t>“</w:t>
      </w:r>
      <w:r w:rsidR="00BA4032" w:rsidRPr="00D215FF">
        <w:rPr>
          <w:i/>
        </w:rPr>
        <w:t>accidentia completa et</w:t>
      </w:r>
      <w:r w:rsidRPr="00D215FF">
        <w:rPr>
          <w:i/>
        </w:rPr>
        <w:t xml:space="preserve"> incompleta</w:t>
      </w:r>
      <w:r w:rsidR="00EB44CD" w:rsidRPr="00D215FF">
        <w:t>”</w:t>
      </w:r>
      <w:r w:rsidRPr="00D215FF">
        <w:t xml:space="preserve"> (Q.</w:t>
      </w:r>
      <w:r w:rsidR="00B47656" w:rsidRPr="00D215FF">
        <w:t> </w:t>
      </w:r>
      <w:r w:rsidRPr="00D215FF">
        <w:t>2.14, p.</w:t>
      </w:r>
      <w:r w:rsidR="00B47656" w:rsidRPr="00D215FF">
        <w:t> </w:t>
      </w:r>
      <w:r w:rsidRPr="00D215FF">
        <w:t xml:space="preserve">425). The author rejected </w:t>
      </w:r>
      <w:r w:rsidR="008B7935" w:rsidRPr="00D215FF">
        <w:t>Bonaventure</w:t>
      </w:r>
      <w:r w:rsidR="00E25E7A" w:rsidRPr="00D215FF">
        <w:t>’</w:t>
      </w:r>
      <w:r w:rsidRPr="00D215FF">
        <w:t xml:space="preserve">s </w:t>
      </w:r>
      <w:r w:rsidRPr="00D215FF">
        <w:lastRenderedPageBreak/>
        <w:t>thesis of the mixture between active and passive ability within</w:t>
      </w:r>
      <w:r w:rsidR="0013520F" w:rsidRPr="00D215FF">
        <w:t xml:space="preserve"> the framework of the soul as “</w:t>
      </w:r>
      <w:r w:rsidRPr="00D215FF">
        <w:rPr>
          <w:i/>
        </w:rPr>
        <w:t>hoc aliquid</w:t>
      </w:r>
      <w:r w:rsidR="0013520F" w:rsidRPr="00D215FF">
        <w:t xml:space="preserve">” (ch. 4.1.3). </w:t>
      </w:r>
      <w:r w:rsidR="005E5F0B" w:rsidRPr="00D215FF">
        <w:t xml:space="preserve">The soul would include in </w:t>
      </w:r>
      <w:r w:rsidRPr="00D215FF">
        <w:t xml:space="preserve">itself </w:t>
      </w:r>
      <w:r w:rsidR="005E5F0B" w:rsidRPr="00D215FF">
        <w:t xml:space="preserve">in a </w:t>
      </w:r>
      <w:r w:rsidRPr="00D215FF">
        <w:t xml:space="preserve">undifferentiated </w:t>
      </w:r>
      <w:r w:rsidR="005E5F0B" w:rsidRPr="00D215FF">
        <w:t>manne</w:t>
      </w:r>
      <w:r w:rsidR="00051330" w:rsidRPr="00D215FF">
        <w:t>r</w:t>
      </w:r>
      <w:r w:rsidR="005E5F0B" w:rsidRPr="00D215FF">
        <w:t xml:space="preserve"> </w:t>
      </w:r>
      <w:r w:rsidRPr="00D215FF">
        <w:t xml:space="preserve">the active and passive components of </w:t>
      </w:r>
      <w:r w:rsidR="005E5F0B" w:rsidRPr="00D215FF">
        <w:rPr>
          <w:i/>
        </w:rPr>
        <w:t>intellectus agens</w:t>
      </w:r>
      <w:r w:rsidRPr="00D215FF">
        <w:t xml:space="preserve"> and </w:t>
      </w:r>
      <w:r w:rsidR="005E5F0B" w:rsidRPr="00D215FF">
        <w:rPr>
          <w:i/>
        </w:rPr>
        <w:t xml:space="preserve">intellectus </w:t>
      </w:r>
      <w:r w:rsidRPr="00D215FF">
        <w:rPr>
          <w:i/>
        </w:rPr>
        <w:t>possibilis</w:t>
      </w:r>
      <w:r w:rsidRPr="00D215FF">
        <w:t xml:space="preserve">. A cocktail of the real properties of the first substance and the intentionally given accidents would lead to the dualism of two substances, of soul and body, which would </w:t>
      </w:r>
      <w:r w:rsidR="00E21689" w:rsidRPr="00D215FF">
        <w:t xml:space="preserve">cancel the unity of the person. </w:t>
      </w:r>
      <w:r w:rsidRPr="00D215FF">
        <w:t xml:space="preserve">The first </w:t>
      </w:r>
      <w:r w:rsidR="008D13DE" w:rsidRPr="00D215FF">
        <w:t>Averroism</w:t>
      </w:r>
      <w:r w:rsidRPr="00D215FF">
        <w:t xml:space="preserve"> ensures unity </w:t>
      </w:r>
      <w:r w:rsidR="00E21689" w:rsidRPr="00D215FF">
        <w:t xml:space="preserve">of the person </w:t>
      </w:r>
      <w:r w:rsidRPr="00D215FF">
        <w:t xml:space="preserve">by </w:t>
      </w:r>
      <w:r w:rsidR="00E21689" w:rsidRPr="00D215FF">
        <w:t xml:space="preserve">distinguishing </w:t>
      </w:r>
      <w:r w:rsidRPr="00D215FF">
        <w:t>different pote</w:t>
      </w:r>
      <w:r w:rsidR="00051330" w:rsidRPr="00D215FF">
        <w:t>ntialities</w:t>
      </w:r>
      <w:r w:rsidRPr="00D215FF">
        <w:t xml:space="preserve"> (active, passive; material, immaterial), which are given </w:t>
      </w:r>
      <w:r w:rsidR="00E21689" w:rsidRPr="00D215FF">
        <w:t xml:space="preserve">in </w:t>
      </w:r>
      <w:r w:rsidRPr="00D215FF">
        <w:t>the framework of the one subsist</w:t>
      </w:r>
      <w:r w:rsidR="00E21689" w:rsidRPr="00D215FF">
        <w:t>ent act of the first substance.</w:t>
      </w:r>
    </w:p>
    <w:p w14:paraId="10A1E853" w14:textId="49F04204" w:rsidR="00927A65" w:rsidRPr="00D215FF" w:rsidRDefault="00697759" w:rsidP="00927A65">
      <w:pPr>
        <w:ind w:firstLine="708"/>
      </w:pPr>
      <w:r w:rsidRPr="00D215FF">
        <w:t xml:space="preserve">Within the framework of the first Averroism, the author adopts </w:t>
      </w:r>
      <w:r w:rsidR="00A55458" w:rsidRPr="00D215FF">
        <w:t>Averroes</w:t>
      </w:r>
      <w:r w:rsidR="00E25E7A" w:rsidRPr="00D215FF">
        <w:t>’</w:t>
      </w:r>
      <w:r w:rsidR="00DD1967" w:rsidRPr="00D215FF">
        <w:t>s</w:t>
      </w:r>
      <w:r w:rsidRPr="00D215FF">
        <w:t xml:space="preserve"> </w:t>
      </w:r>
      <w:r w:rsidR="00DD1967" w:rsidRPr="00D215FF">
        <w:t xml:space="preserve">definition </w:t>
      </w:r>
      <w:r w:rsidRPr="00D215FF">
        <w:t>of diaphanum, although he does not mention this ph</w:t>
      </w:r>
      <w:r w:rsidR="005C05BE" w:rsidRPr="00D215FF">
        <w:t>ilosopher as the original source</w:t>
      </w:r>
      <w:r w:rsidRPr="00D215FF">
        <w:t xml:space="preserve">. The scripture rejects the principle of the second </w:t>
      </w:r>
      <w:r w:rsidR="008D13DE" w:rsidRPr="00D215FF">
        <w:t>Averroism</w:t>
      </w:r>
      <w:r w:rsidR="00046845" w:rsidRPr="00D215FF">
        <w:t xml:space="preserve"> and N</w:t>
      </w:r>
      <w:r w:rsidRPr="00D215FF">
        <w:t xml:space="preserve">eoplatonism </w:t>
      </w:r>
      <w:r w:rsidR="00046845" w:rsidRPr="00D215FF">
        <w:t>that entails t</w:t>
      </w:r>
      <w:r w:rsidRPr="00D215FF">
        <w:t>he direct exposure of color from the sun.</w:t>
      </w:r>
      <w:r w:rsidRPr="00D215FF">
        <w:rPr>
          <w:szCs w:val="24"/>
          <w:vertAlign w:val="superscript"/>
        </w:rPr>
        <w:footnoteReference w:id="166"/>
      </w:r>
      <w:r w:rsidRPr="00D215FF">
        <w:t xml:space="preserve"> The intellect does not relate to phantasms as light does to colors, because it is only a matter of similarity, by no means a coincidence. The intellect is immaterial</w:t>
      </w:r>
      <w:r w:rsidR="001B6F32" w:rsidRPr="00D215FF">
        <w:t xml:space="preserve">; </w:t>
      </w:r>
      <w:r w:rsidRPr="00D215FF">
        <w:t>colors and light are material, i.e., the similarity of both phenomena lags on both legs (</w:t>
      </w:r>
      <w:r w:rsidRPr="00D215FF">
        <w:rPr>
          <w:i/>
        </w:rPr>
        <w:t>claudicat in uno</w:t>
      </w:r>
      <w:r w:rsidRPr="00D215FF">
        <w:t>; Q. 2.14, p.</w:t>
      </w:r>
      <w:r w:rsidR="00B47656" w:rsidRPr="00D215FF">
        <w:t> </w:t>
      </w:r>
      <w:r w:rsidRPr="00D215FF">
        <w:t>433.39). The receptive component of the soul represents a medium similar to a diaphanum, which absorbs the sensual species in its immaterial way. The beam is only intentionally contained in the diaphanum, which is stated with explicit reference to Aquinas</w:t>
      </w:r>
      <w:r w:rsidR="00E25E7A" w:rsidRPr="00D215FF">
        <w:t>’</w:t>
      </w:r>
      <w:r w:rsidRPr="00D215FF">
        <w:t xml:space="preserve">s interpretation of </w:t>
      </w:r>
      <w:r w:rsidRPr="00D215FF">
        <w:rPr>
          <w:i/>
        </w:rPr>
        <w:t>De anima</w:t>
      </w:r>
      <w:r w:rsidRPr="00D215FF">
        <w:t xml:space="preserve"> (</w:t>
      </w:r>
      <w:r w:rsidRPr="00D215FF">
        <w:rPr>
          <w:i/>
        </w:rPr>
        <w:t>Expositor Novus</w:t>
      </w:r>
      <w:r w:rsidRPr="00D215FF">
        <w:t xml:space="preserve">) and not to </w:t>
      </w:r>
      <w:r w:rsidR="00A55458" w:rsidRPr="00D215FF">
        <w:t>Averroes</w:t>
      </w:r>
      <w:r w:rsidRPr="00D215FF">
        <w:t xml:space="preserve"> (</w:t>
      </w:r>
      <w:r w:rsidRPr="00D215FF">
        <w:rPr>
          <w:i/>
        </w:rPr>
        <w:t>lumen intentionaliter est in aere</w:t>
      </w:r>
      <w:r w:rsidRPr="00D215FF">
        <w:t>; Q. 2.21, p.</w:t>
      </w:r>
      <w:r w:rsidR="00B47656" w:rsidRPr="00D215FF">
        <w:t> </w:t>
      </w:r>
      <w:r w:rsidRPr="00D215FF">
        <w:t>436.19‒20). Therefore, the resulting conception of color is not defined according to CMDA, but according to Aquinas</w:t>
      </w:r>
      <w:r w:rsidR="00E25E7A" w:rsidRPr="00D215FF">
        <w:t>’</w:t>
      </w:r>
      <w:r w:rsidRPr="00D215FF">
        <w:t>s scheme in the second book of Sentences (</w:t>
      </w:r>
      <w:r w:rsidR="008D13DE" w:rsidRPr="00D215FF">
        <w:t>ch.</w:t>
      </w:r>
      <w:r w:rsidR="006865CD" w:rsidRPr="00D215FF">
        <w:t xml:space="preserve"> 4</w:t>
      </w:r>
      <w:r w:rsidRPr="00D215FF">
        <w:t>.5.1). The author only turned light into an intentional being in thinking, and color into a real being (</w:t>
      </w:r>
      <w:r w:rsidRPr="00D215FF">
        <w:rPr>
          <w:i/>
        </w:rPr>
        <w:t>lumen est ens intentionale, color est ens reale</w:t>
      </w:r>
      <w:r w:rsidRPr="00D215FF">
        <w:t>; Q. 2.22, p.</w:t>
      </w:r>
      <w:r w:rsidR="00B47656" w:rsidRPr="00D215FF">
        <w:t> </w:t>
      </w:r>
      <w:r w:rsidRPr="00D215FF">
        <w:t xml:space="preserve">437.24‒27). The function of the diaphanum is misunderstood from the point of view of the first </w:t>
      </w:r>
      <w:r w:rsidR="008D13DE" w:rsidRPr="00D215FF">
        <w:t>Averroism</w:t>
      </w:r>
      <w:r w:rsidRPr="00D215FF">
        <w:t xml:space="preserve"> and </w:t>
      </w:r>
      <w:r w:rsidR="00D50249" w:rsidRPr="00D215FF">
        <w:t xml:space="preserve">stands </w:t>
      </w:r>
      <w:r w:rsidRPr="00D215FF">
        <w:t xml:space="preserve">in conflict with the scenario of formal causality and intentionality according to CMDA (OBJ I, </w:t>
      </w:r>
      <w:r w:rsidR="008D13DE" w:rsidRPr="00D215FF">
        <w:t>ch.</w:t>
      </w:r>
      <w:r w:rsidRPr="00D215FF">
        <w:t xml:space="preserve"> 2.4.4). We find a similarly confused conception of diaphanum in the previous Oxford manuscript attributed to Aegidius. But now</w:t>
      </w:r>
      <w:r w:rsidR="00683D6A" w:rsidRPr="00D215FF">
        <w:t>,</w:t>
      </w:r>
      <w:r w:rsidRPr="00D215FF">
        <w:t xml:space="preserve"> the intentional function of diaphanum is already </w:t>
      </w:r>
      <w:r w:rsidR="00262385" w:rsidRPr="00D215FF">
        <w:t xml:space="preserve">put </w:t>
      </w:r>
      <w:r w:rsidRPr="00D215FF">
        <w:t>in the scheme of cognition according to Aquinas.</w:t>
      </w:r>
      <w:r w:rsidRPr="00D215FF">
        <w:rPr>
          <w:szCs w:val="24"/>
          <w:vertAlign w:val="superscript"/>
        </w:rPr>
        <w:footnoteReference w:id="167"/>
      </w:r>
      <w:r w:rsidRPr="00D215FF">
        <w:t xml:space="preserve"> </w:t>
      </w:r>
      <w:r w:rsidR="00F30659" w:rsidRPr="00D215FF">
        <w:t xml:space="preserve">By an erroneous definition of the diaphanum, the anonymous </w:t>
      </w:r>
      <w:r w:rsidR="003E72E5" w:rsidRPr="00D215FF">
        <w:t xml:space="preserve">writer </w:t>
      </w:r>
      <w:r w:rsidR="00F30659" w:rsidRPr="00D215FF">
        <w:t xml:space="preserve">deprived </w:t>
      </w:r>
      <w:r w:rsidR="00F30659" w:rsidRPr="00D215FF">
        <w:lastRenderedPageBreak/>
        <w:t xml:space="preserve">himself of the fundamental possibility of defining </w:t>
      </w:r>
      <w:r w:rsidR="00A55458" w:rsidRPr="00D215FF">
        <w:t>Averroes</w:t>
      </w:r>
      <w:r w:rsidR="00E25E7A" w:rsidRPr="00D215FF">
        <w:t>’</w:t>
      </w:r>
      <w:r w:rsidR="003E72E5" w:rsidRPr="00D215FF">
        <w:t>s</w:t>
      </w:r>
      <w:r w:rsidR="00F30659" w:rsidRPr="00D215FF">
        <w:t xml:space="preserve"> </w:t>
      </w:r>
      <w:r w:rsidR="00F30659" w:rsidRPr="00D215FF">
        <w:rPr>
          <w:i/>
        </w:rPr>
        <w:t>proportio</w:t>
      </w:r>
      <w:r w:rsidR="00F30659" w:rsidRPr="00D215FF">
        <w:t xml:space="preserve"> of cognition given with regard to the senses and to the intellect. The disputation therefore separates the sensual and the intellectual cognition from each other, because it is not able to connect them with each other. The mediation between the intellect and the senses is established according to Avicenna, that is, in the dualism of the two separate components of cognition. The intellect is strictly immaterial and cannot receive from the senses, because it does not have the same model of experience as the senses. Therefore, </w:t>
      </w:r>
      <w:r w:rsidR="006C6438" w:rsidRPr="00D215FF">
        <w:t xml:space="preserve">the treatise </w:t>
      </w:r>
      <w:r w:rsidR="00F30659" w:rsidRPr="00D215FF">
        <w:t>separates the sensual reception from the intellectual reception (</w:t>
      </w:r>
      <w:r w:rsidR="00F30659" w:rsidRPr="00D215FF">
        <w:rPr>
          <w:i/>
        </w:rPr>
        <w:t>intelligere non est passio passione proprie dicta</w:t>
      </w:r>
      <w:r w:rsidR="00F30659" w:rsidRPr="00D215FF">
        <w:t>; Q. 3.1, p.</w:t>
      </w:r>
      <w:r w:rsidR="00B47656" w:rsidRPr="00D215FF">
        <w:t> </w:t>
      </w:r>
      <w:r w:rsidR="00F30659" w:rsidRPr="00D215FF">
        <w:t xml:space="preserve">466.28). The use of the term </w:t>
      </w:r>
      <w:r w:rsidR="00656762" w:rsidRPr="00D215FF">
        <w:t>“</w:t>
      </w:r>
      <w:r w:rsidR="00F30659" w:rsidRPr="00D215FF">
        <w:rPr>
          <w:i/>
        </w:rPr>
        <w:t>proprie</w:t>
      </w:r>
      <w:r w:rsidR="00656762" w:rsidRPr="00D215FF">
        <w:t>”</w:t>
      </w:r>
      <w:r w:rsidR="00F30659" w:rsidRPr="00D215FF">
        <w:t xml:space="preserve"> for the receptive component </w:t>
      </w:r>
      <w:r w:rsidR="00656762" w:rsidRPr="00D215FF">
        <w:t>of intellect is important</w:t>
      </w:r>
      <w:r w:rsidR="00F30659" w:rsidRPr="00D215FF">
        <w:t xml:space="preserve">, because the author refers to Aristotle. This position is not given according to CMDA, but in the spirit of Aquinas, who turned the intellect into another form in the soul. </w:t>
      </w:r>
      <w:r w:rsidR="00E655C4" w:rsidRPr="00D215FF">
        <w:t xml:space="preserve">With emphasis on the completely separate function of the intellect in the mode of </w:t>
      </w:r>
      <w:r w:rsidR="00E655C4" w:rsidRPr="00D215FF">
        <w:rPr>
          <w:i/>
        </w:rPr>
        <w:t>inmixtus</w:t>
      </w:r>
      <w:r w:rsidR="00E655C4" w:rsidRPr="00D215FF">
        <w:t>, t</w:t>
      </w:r>
      <w:r w:rsidR="00F30659" w:rsidRPr="00D215FF">
        <w:t>he anonymous</w:t>
      </w:r>
      <w:r w:rsidR="000A7467" w:rsidRPr="00D215FF">
        <w:t xml:space="preserve"> writer</w:t>
      </w:r>
      <w:r w:rsidR="00E655C4" w:rsidRPr="00D215FF">
        <w:t xml:space="preserve"> </w:t>
      </w:r>
      <w:r w:rsidR="00F30659" w:rsidRPr="00D215FF">
        <w:t xml:space="preserve">separated the sensual and the intellectual cognition from each other. The rejection of full receptivity of intellect, intentionally given from the sensual species, clearly shows that the author did not include the basic line of </w:t>
      </w:r>
      <w:r w:rsidR="00A55458" w:rsidRPr="00D215FF">
        <w:t>Averroes</w:t>
      </w:r>
      <w:r w:rsidR="00E25E7A" w:rsidRPr="00D215FF">
        <w:t>’</w:t>
      </w:r>
      <w:r w:rsidR="001D09CB" w:rsidRPr="00D215FF">
        <w:t>s</w:t>
      </w:r>
      <w:r w:rsidR="00F30659" w:rsidRPr="00D215FF">
        <w:t xml:space="preserve"> reasoning </w:t>
      </w:r>
      <w:r w:rsidR="001D09CB" w:rsidRPr="00D215FF">
        <w:t xml:space="preserve">of </w:t>
      </w:r>
      <w:r w:rsidR="00F30659" w:rsidRPr="00D215FF">
        <w:rPr>
          <w:i/>
        </w:rPr>
        <w:t>De anima</w:t>
      </w:r>
      <w:r w:rsidR="00F30659" w:rsidRPr="00D215FF">
        <w:t xml:space="preserve"> and Siger</w:t>
      </w:r>
      <w:r w:rsidR="00E25E7A" w:rsidRPr="00D215FF">
        <w:t>’</w:t>
      </w:r>
      <w:r w:rsidR="00F30659" w:rsidRPr="00D215FF">
        <w:t xml:space="preserve">s interpretation. Previously, he had claimed that cognition comes from the senses; but due to the incorrectly defined diaphanum, he has no way to make this </w:t>
      </w:r>
      <w:r w:rsidR="00305F64" w:rsidRPr="00D215FF">
        <w:t>correspondence</w:t>
      </w:r>
      <w:r w:rsidR="00F30659" w:rsidRPr="00D215FF">
        <w:t xml:space="preserve">. This passage is important for determining the identity of the author. In </w:t>
      </w:r>
      <w:r w:rsidR="00051330" w:rsidRPr="00D215FF">
        <w:t xml:space="preserve">the book </w:t>
      </w:r>
      <w:r w:rsidR="00F30659" w:rsidRPr="00D215FF">
        <w:rPr>
          <w:i/>
        </w:rPr>
        <w:t>De plurificatione</w:t>
      </w:r>
      <w:r w:rsidR="00F30659" w:rsidRPr="00D215FF">
        <w:t xml:space="preserve">, Aegidius Romanus adhered to the dualistic theory excluding </w:t>
      </w:r>
      <w:r w:rsidR="00F30659" w:rsidRPr="00D215FF">
        <w:rPr>
          <w:i/>
        </w:rPr>
        <w:t>proportio</w:t>
      </w:r>
      <w:r w:rsidR="00F30659" w:rsidRPr="00D215FF">
        <w:t xml:space="preserve"> between the senses and the intellect, on the basis of which he accused </w:t>
      </w:r>
      <w:r w:rsidR="00A55458" w:rsidRPr="00D215FF">
        <w:t>Averroes</w:t>
      </w:r>
      <w:r w:rsidR="00F30659" w:rsidRPr="00D215FF">
        <w:t xml:space="preserve"> of the Averroistic thesis of the numerical unity of the intellect (</w:t>
      </w:r>
      <w:r w:rsidR="008D13DE" w:rsidRPr="00D215FF">
        <w:t>ch.</w:t>
      </w:r>
      <w:r w:rsidR="00F30659" w:rsidRPr="00D215FF">
        <w:t xml:space="preserve"> 4.3.2). </w:t>
      </w:r>
      <w:r w:rsidR="00B50606" w:rsidRPr="00D215FF">
        <w:t>T</w:t>
      </w:r>
      <w:r w:rsidR="00F30659" w:rsidRPr="00D215FF">
        <w:t xml:space="preserve">he third part of the Oxford manuscript defends the connection between the sensual and the intellectual species in the mode of </w:t>
      </w:r>
      <w:r w:rsidR="00F30659" w:rsidRPr="00D215FF">
        <w:rPr>
          <w:i/>
        </w:rPr>
        <w:t>continuatio</w:t>
      </w:r>
      <w:r w:rsidR="00F30659" w:rsidRPr="00D215FF">
        <w:t>, citing Aristotle</w:t>
      </w:r>
      <w:r w:rsidR="00E25E7A" w:rsidRPr="00D215FF">
        <w:t>’</w:t>
      </w:r>
      <w:r w:rsidR="00F30659" w:rsidRPr="00D215FF">
        <w:t xml:space="preserve">s </w:t>
      </w:r>
      <w:r w:rsidR="00F30659" w:rsidRPr="00D215FF">
        <w:rPr>
          <w:i/>
        </w:rPr>
        <w:t>De anima</w:t>
      </w:r>
      <w:r w:rsidR="00F30659" w:rsidRPr="00D215FF">
        <w:t xml:space="preserve"> and the Thomistic </w:t>
      </w:r>
      <w:r w:rsidR="004A14CD" w:rsidRPr="00D215FF">
        <w:t xml:space="preserve">interpretation of </w:t>
      </w:r>
      <w:r w:rsidR="00A55458" w:rsidRPr="00D215FF">
        <w:t>Averroes</w:t>
      </w:r>
      <w:r w:rsidR="00F30659" w:rsidRPr="00D215FF">
        <w:t xml:space="preserve">. </w:t>
      </w:r>
      <w:r w:rsidR="00B50606" w:rsidRPr="00D215FF">
        <w:t xml:space="preserve">In the same line, </w:t>
      </w:r>
      <w:r w:rsidR="00F30659" w:rsidRPr="00D215FF">
        <w:t xml:space="preserve">the author of the third part of the Oxford manuscript considers </w:t>
      </w:r>
      <w:r w:rsidR="00A55458" w:rsidRPr="00D215FF">
        <w:t>Averroes</w:t>
      </w:r>
      <w:r w:rsidR="00F30659" w:rsidRPr="00D215FF">
        <w:t xml:space="preserve"> to be an </w:t>
      </w:r>
      <w:r w:rsidR="00116359" w:rsidRPr="00D215FF">
        <w:t>A</w:t>
      </w:r>
      <w:r w:rsidR="00F30659" w:rsidRPr="00D215FF">
        <w:t xml:space="preserve">verroist. </w:t>
      </w:r>
      <w:r w:rsidR="00116359" w:rsidRPr="00D215FF">
        <w:t>The a</w:t>
      </w:r>
      <w:r w:rsidR="00F30659" w:rsidRPr="00D215FF">
        <w:t>nonymous</w:t>
      </w:r>
      <w:r w:rsidR="00116359" w:rsidRPr="00D215FF">
        <w:t xml:space="preserve"> writer </w:t>
      </w:r>
      <w:r w:rsidR="00F30659" w:rsidRPr="00D215FF">
        <w:t xml:space="preserve">regards </w:t>
      </w:r>
      <w:r w:rsidR="00A55458" w:rsidRPr="00D215FF">
        <w:t>Averroes</w:t>
      </w:r>
      <w:r w:rsidR="00F30659" w:rsidRPr="00D215FF">
        <w:t xml:space="preserve"> as an Averroist who adheres to </w:t>
      </w:r>
      <w:r w:rsidR="00B7363D" w:rsidRPr="00D215FF">
        <w:t>n</w:t>
      </w:r>
      <w:r w:rsidR="00F30659" w:rsidRPr="00D215FF">
        <w:t xml:space="preserve">umerical unity of the </w:t>
      </w:r>
      <w:r w:rsidR="00B7363D" w:rsidRPr="00D215FF">
        <w:t xml:space="preserve">separated </w:t>
      </w:r>
      <w:r w:rsidR="00F30659" w:rsidRPr="00D215FF">
        <w:t xml:space="preserve">intellect. Aegidius, as well as </w:t>
      </w:r>
      <w:r w:rsidR="00B7363D" w:rsidRPr="00D215FF">
        <w:rPr>
          <w:i/>
        </w:rPr>
        <w:t>Anonym</w:t>
      </w:r>
      <w:r w:rsidR="00F30659" w:rsidRPr="00D215FF">
        <w:rPr>
          <w:i/>
        </w:rPr>
        <w:t>us</w:t>
      </w:r>
      <w:r w:rsidR="00B7363D" w:rsidRPr="00D215FF">
        <w:rPr>
          <w:i/>
        </w:rPr>
        <w:t xml:space="preserve"> Bazán</w:t>
      </w:r>
      <w:r w:rsidR="00F30659" w:rsidRPr="00D215FF">
        <w:t xml:space="preserve">, is not able to distinguish between the position of </w:t>
      </w:r>
      <w:r w:rsidR="000E672F" w:rsidRPr="00D215FF">
        <w:t>CMDA and Themistiu</w:t>
      </w:r>
      <w:r w:rsidR="00F30659" w:rsidRPr="00D215FF">
        <w:t xml:space="preserve">s, falsely claiming that </w:t>
      </w:r>
      <w:r w:rsidR="00F30659" w:rsidRPr="00D215FF">
        <w:lastRenderedPageBreak/>
        <w:t xml:space="preserve">both authors see the intellect only in the mode of the immaterial </w:t>
      </w:r>
      <w:r w:rsidR="000E672F" w:rsidRPr="00D215FF">
        <w:t xml:space="preserve">separated </w:t>
      </w:r>
      <w:r w:rsidR="00F30659" w:rsidRPr="00D215FF">
        <w:t>substance.</w:t>
      </w:r>
      <w:r w:rsidR="00F30659" w:rsidRPr="00D215FF">
        <w:rPr>
          <w:szCs w:val="24"/>
          <w:vertAlign w:val="superscript"/>
        </w:rPr>
        <w:footnoteReference w:id="168"/>
      </w:r>
      <w:r w:rsidR="00F30659" w:rsidRPr="00D215FF">
        <w:t xml:space="preserve"> The</w:t>
      </w:r>
      <w:r w:rsidR="000E672F" w:rsidRPr="00D215FF">
        <w:t xml:space="preserve"> writing </w:t>
      </w:r>
      <w:r w:rsidR="00F30659" w:rsidRPr="00D215FF">
        <w:t>has the same selective and sophistical conception of CMDA as we find in Aegidius</w:t>
      </w:r>
      <w:r w:rsidR="00722505" w:rsidRPr="00D215FF">
        <w:t xml:space="preserve"> when he redacted </w:t>
      </w:r>
      <w:r w:rsidR="00F30659" w:rsidRPr="00D215FF">
        <w:t>the third part of the Oxford manuscript</w:t>
      </w:r>
      <w:r w:rsidR="00722505" w:rsidRPr="00D215FF">
        <w:t xml:space="preserve">. He </w:t>
      </w:r>
      <w:r w:rsidR="00F30659" w:rsidRPr="00D215FF">
        <w:t>consider</w:t>
      </w:r>
      <w:r w:rsidR="00722505" w:rsidRPr="00D215FF">
        <w:t>ed</w:t>
      </w:r>
      <w:r w:rsidR="00F30659" w:rsidRPr="00D215FF">
        <w:t xml:space="preserve"> the possible intellect given in CMDA as an abstract</w:t>
      </w:r>
      <w:r w:rsidR="00722505" w:rsidRPr="00D215FF">
        <w:t xml:space="preserve">ed species in the mode </w:t>
      </w:r>
      <w:r w:rsidR="00722505" w:rsidRPr="00D215FF">
        <w:rPr>
          <w:i/>
        </w:rPr>
        <w:t>quartum g</w:t>
      </w:r>
      <w:r w:rsidR="00F30659" w:rsidRPr="00D215FF">
        <w:rPr>
          <w:i/>
        </w:rPr>
        <w:t>enus</w:t>
      </w:r>
      <w:r w:rsidR="00F30659" w:rsidRPr="00D215FF">
        <w:t xml:space="preserve"> </w:t>
      </w:r>
      <w:r w:rsidR="00015B74" w:rsidRPr="00D215FF">
        <w:t xml:space="preserve">taken </w:t>
      </w:r>
      <w:r w:rsidR="00F30659" w:rsidRPr="00D215FF">
        <w:t xml:space="preserve">from the Averroistic </w:t>
      </w:r>
      <w:r w:rsidR="00015B74" w:rsidRPr="00D215FF">
        <w:t>theory made</w:t>
      </w:r>
      <w:r w:rsidR="00722505" w:rsidRPr="00D215FF">
        <w:t xml:space="preserve"> by </w:t>
      </w:r>
      <w:r w:rsidR="00F30659" w:rsidRPr="00D215FF">
        <w:t>Toletan moderni</w:t>
      </w:r>
      <w:r w:rsidR="00722505" w:rsidRPr="00D215FF">
        <w:t>sts</w:t>
      </w:r>
      <w:r w:rsidR="00AD23D5" w:rsidRPr="00D215FF">
        <w:t xml:space="preserve">. They </w:t>
      </w:r>
      <w:r w:rsidR="00F30659" w:rsidRPr="00D215FF">
        <w:t>define the intellect as an objective hypostasis.</w:t>
      </w:r>
      <w:r w:rsidR="00F30659" w:rsidRPr="00D215FF">
        <w:rPr>
          <w:szCs w:val="24"/>
          <w:vertAlign w:val="superscript"/>
        </w:rPr>
        <w:footnoteReference w:id="169"/>
      </w:r>
      <w:r w:rsidR="00F30659" w:rsidRPr="00D215FF">
        <w:t xml:space="preserve"> The </w:t>
      </w:r>
      <w:r w:rsidR="00AE70C8" w:rsidRPr="00D215FF">
        <w:t xml:space="preserve">preferential treatment of </w:t>
      </w:r>
      <w:r w:rsidR="00F30659" w:rsidRPr="00D215FF">
        <w:t>Avicenna is supplemented by Aristotelianism according to Aquinas. This mental inconsistency and this sophistry balancing between the first and the second Averroism is typical of Aegidius Romanus around the year</w:t>
      </w:r>
      <w:r w:rsidR="00B47656" w:rsidRPr="00D215FF">
        <w:t> </w:t>
      </w:r>
      <w:r w:rsidR="00F30659" w:rsidRPr="00D215FF">
        <w:t>127</w:t>
      </w:r>
      <w:r w:rsidR="008C573D" w:rsidRPr="00D215FF">
        <w:t>0 and they are also attested in the a</w:t>
      </w:r>
      <w:r w:rsidR="00F30659" w:rsidRPr="00D215FF">
        <w:t>nonymous</w:t>
      </w:r>
      <w:r w:rsidR="008C573D" w:rsidRPr="00D215FF">
        <w:t xml:space="preserve"> tr</w:t>
      </w:r>
      <w:r w:rsidR="000075D9" w:rsidRPr="00D215FF">
        <w:t>e</w:t>
      </w:r>
      <w:r w:rsidR="00927A65" w:rsidRPr="00D215FF">
        <w:t xml:space="preserve">atise. </w:t>
      </w:r>
      <w:r w:rsidR="008C573D" w:rsidRPr="00D215FF">
        <w:t xml:space="preserve">Aegidius took up </w:t>
      </w:r>
      <w:r w:rsidR="00F30659" w:rsidRPr="00D215FF">
        <w:t>argument</w:t>
      </w:r>
      <w:r w:rsidR="008C573D" w:rsidRPr="00D215FF">
        <w:t>s</w:t>
      </w:r>
      <w:r w:rsidR="00F30659" w:rsidRPr="00D215FF">
        <w:t xml:space="preserve"> of Aquinas, who rejects </w:t>
      </w:r>
      <w:r w:rsidR="00A55458" w:rsidRPr="00D215FF">
        <w:t>Averroes</w:t>
      </w:r>
      <w:r w:rsidR="008C573D" w:rsidRPr="00D215FF">
        <w:t>. He was un</w:t>
      </w:r>
      <w:r w:rsidR="00F30659" w:rsidRPr="00D215FF">
        <w:t xml:space="preserve">able to interpret the key parts of </w:t>
      </w:r>
      <w:r w:rsidR="00F30659" w:rsidRPr="00D215FF">
        <w:rPr>
          <w:i/>
        </w:rPr>
        <w:t>De anima</w:t>
      </w:r>
      <w:r w:rsidR="00F30659" w:rsidRPr="00D215FF">
        <w:t xml:space="preserve"> and CMDA about the unity of </w:t>
      </w:r>
      <w:r w:rsidR="00051330" w:rsidRPr="00D215FF">
        <w:t xml:space="preserve">the </w:t>
      </w:r>
      <w:r w:rsidR="00F30659" w:rsidRPr="00D215FF">
        <w:t xml:space="preserve">person and intellect in the Aristotelian line as well as Aquinas. </w:t>
      </w:r>
      <w:r w:rsidR="00C83541" w:rsidRPr="00D215FF">
        <w:t>The treatise c</w:t>
      </w:r>
      <w:r w:rsidR="00F30659" w:rsidRPr="00D215FF">
        <w:t>omplements the preceding commentary on DA</w:t>
      </w:r>
      <w:r w:rsidR="00B47656" w:rsidRPr="00D215FF">
        <w:t> </w:t>
      </w:r>
      <w:r w:rsidR="00F30659" w:rsidRPr="00D215FF">
        <w:t>III, which can be found in the Oxford Manuscript (O III). This position precedes Aegidius</w:t>
      </w:r>
      <w:r w:rsidR="00E25E7A" w:rsidRPr="00D215FF">
        <w:t>’</w:t>
      </w:r>
      <w:r w:rsidR="00CD386E" w:rsidRPr="00D215FF">
        <w:t>s</w:t>
      </w:r>
      <w:r w:rsidR="00F30659" w:rsidRPr="00D215FF">
        <w:t xml:space="preserve"> modernist conception in the work </w:t>
      </w:r>
      <w:r w:rsidR="00F30659" w:rsidRPr="00D215FF">
        <w:rPr>
          <w:i/>
        </w:rPr>
        <w:t>De plurificatione possibilis intellectus</w:t>
      </w:r>
      <w:r w:rsidR="00F30659" w:rsidRPr="00D215FF">
        <w:t xml:space="preserve"> (1271), where there is the full dualism of two separate ways of cognition. This time, however, the debate is directed against the representatives of the school of second Averroism. Aegidius chose the Aristotelian position on the question of cognition after the year</w:t>
      </w:r>
      <w:r w:rsidR="00B47656" w:rsidRPr="00D215FF">
        <w:t> </w:t>
      </w:r>
      <w:r w:rsidR="00F30659" w:rsidRPr="00D215FF">
        <w:t xml:space="preserve">1268, left the wavering between Avicennism and Aristotelianism behind and commented on </w:t>
      </w:r>
      <w:r w:rsidR="00F30659" w:rsidRPr="00D215FF">
        <w:rPr>
          <w:i/>
        </w:rPr>
        <w:t>De anima</w:t>
      </w:r>
      <w:r w:rsidR="00F30659" w:rsidRPr="00D215FF">
        <w:t xml:space="preserve"> in the spirit of the first </w:t>
      </w:r>
      <w:r w:rsidR="008D13DE" w:rsidRPr="00D215FF">
        <w:t>Averroism</w:t>
      </w:r>
      <w:r w:rsidR="00F30659" w:rsidRPr="00D215FF">
        <w:t>.</w:t>
      </w:r>
      <w:r w:rsidR="00F30659" w:rsidRPr="00D215FF">
        <w:rPr>
          <w:szCs w:val="24"/>
          <w:vertAlign w:val="superscript"/>
        </w:rPr>
        <w:footnoteReference w:id="170"/>
      </w:r>
      <w:r w:rsidR="00221545" w:rsidRPr="00D215FF">
        <w:t xml:space="preserve"> </w:t>
      </w:r>
      <w:r w:rsidR="00441DEB" w:rsidRPr="00D215FF">
        <w:t xml:space="preserve">This magister finally accepted the reasoning of CMDA on the question of the unity of the person, but, following the example of Aquinas, condemned </w:t>
      </w:r>
      <w:r w:rsidR="00A55458" w:rsidRPr="00D215FF">
        <w:t>Averroes</w:t>
      </w:r>
      <w:r w:rsidR="00441DEB" w:rsidRPr="00D215FF">
        <w:t xml:space="preserve"> as </w:t>
      </w:r>
      <w:r w:rsidR="00504586" w:rsidRPr="00D215FF">
        <w:t>an Averroist</w:t>
      </w:r>
      <w:r w:rsidR="00441DEB" w:rsidRPr="00D215FF">
        <w:t>. Aegidius rejected Avicennis</w:t>
      </w:r>
      <w:r w:rsidR="00480898" w:rsidRPr="00D215FF">
        <w:t>m and adopted the line of semia</w:t>
      </w:r>
      <w:r w:rsidR="00441DEB" w:rsidRPr="00D215FF">
        <w:t>verroism according to Aqu</w:t>
      </w:r>
      <w:r w:rsidR="00480898" w:rsidRPr="00D215FF">
        <w:t xml:space="preserve">inas. The interpretation of </w:t>
      </w:r>
      <w:r w:rsidR="00441DEB" w:rsidRPr="00D215FF">
        <w:rPr>
          <w:i/>
        </w:rPr>
        <w:t xml:space="preserve">Expositor </w:t>
      </w:r>
      <w:r w:rsidR="00480898" w:rsidRPr="00D215FF">
        <w:rPr>
          <w:i/>
        </w:rPr>
        <w:t>Novus</w:t>
      </w:r>
      <w:r w:rsidR="00480898" w:rsidRPr="00D215FF">
        <w:t xml:space="preserve"> </w:t>
      </w:r>
      <w:r w:rsidR="00441DEB" w:rsidRPr="00D215FF">
        <w:t>opposed to Siger</w:t>
      </w:r>
      <w:r w:rsidR="00E25E7A" w:rsidRPr="00D215FF">
        <w:t>’</w:t>
      </w:r>
      <w:r w:rsidR="00441DEB" w:rsidRPr="00D215FF">
        <w:t xml:space="preserve">s interpretation of CMDA presented </w:t>
      </w:r>
      <w:r w:rsidR="00480898" w:rsidRPr="00D215FF">
        <w:t>“</w:t>
      </w:r>
      <w:r w:rsidR="00441DEB" w:rsidRPr="00D215FF">
        <w:rPr>
          <w:i/>
        </w:rPr>
        <w:t>ad mentem Averrois</w:t>
      </w:r>
      <w:r w:rsidR="00480898" w:rsidRPr="00D215FF">
        <w:t>” according to the Sicilian s</w:t>
      </w:r>
      <w:r w:rsidR="00927A65" w:rsidRPr="00D215FF">
        <w:t>chool.</w:t>
      </w:r>
    </w:p>
    <w:p w14:paraId="75F76E0C" w14:textId="3337A6FC" w:rsidR="00794E12" w:rsidRPr="00D215FF" w:rsidRDefault="00441DEB" w:rsidP="00D760C0">
      <w:pPr>
        <w:ind w:firstLine="708"/>
      </w:pPr>
      <w:r w:rsidRPr="00D215FF">
        <w:t xml:space="preserve">Another typical expression of the second Averroism </w:t>
      </w:r>
      <w:r w:rsidR="00D15AA9" w:rsidRPr="00D215FF">
        <w:t>according to t</w:t>
      </w:r>
      <w:r w:rsidRPr="00D215FF">
        <w:t>he Toled</w:t>
      </w:r>
      <w:r w:rsidR="00D15AA9" w:rsidRPr="00D215FF">
        <w:t>o</w:t>
      </w:r>
      <w:r w:rsidRPr="00D215FF">
        <w:t xml:space="preserve"> school </w:t>
      </w:r>
      <w:r w:rsidR="003B0D87" w:rsidRPr="00D215FF">
        <w:t xml:space="preserve">concerns the definition </w:t>
      </w:r>
      <w:r w:rsidRPr="00D215FF">
        <w:t xml:space="preserve">of </w:t>
      </w:r>
      <w:r w:rsidRPr="00D215FF">
        <w:rPr>
          <w:i/>
        </w:rPr>
        <w:t>materia prima</w:t>
      </w:r>
      <w:r w:rsidRPr="00D215FF">
        <w:t>. The author is clearly an Avicennist in the</w:t>
      </w:r>
      <w:r w:rsidR="006B48C1" w:rsidRPr="00D215FF">
        <w:t xml:space="preserve"> matter of </w:t>
      </w:r>
      <w:r w:rsidR="006B48C1" w:rsidRPr="00D215FF">
        <w:lastRenderedPageBreak/>
        <w:t>primary matter. H</w:t>
      </w:r>
      <w:r w:rsidRPr="00D215FF">
        <w:t xml:space="preserve">is </w:t>
      </w:r>
      <w:r w:rsidR="00DF358A" w:rsidRPr="00D215FF">
        <w:t xml:space="preserve">theory </w:t>
      </w:r>
      <w:r w:rsidRPr="00D215FF">
        <w:t xml:space="preserve">of </w:t>
      </w:r>
      <w:r w:rsidRPr="00D215FF">
        <w:rPr>
          <w:i/>
        </w:rPr>
        <w:t xml:space="preserve">materia prima </w:t>
      </w:r>
      <w:r w:rsidRPr="00D215FF">
        <w:t xml:space="preserve">is influenced by </w:t>
      </w:r>
      <w:r w:rsidR="003B32A9" w:rsidRPr="00D215FF">
        <w:t xml:space="preserve">the school of </w:t>
      </w:r>
      <w:r w:rsidRPr="00D215FF">
        <w:t xml:space="preserve">Rufus and Kilwardby. The author defends the thesis that from the point of view of potency, the </w:t>
      </w:r>
      <w:r w:rsidRPr="00D215FF">
        <w:rPr>
          <w:i/>
        </w:rPr>
        <w:t>materia prima</w:t>
      </w:r>
      <w:r w:rsidRPr="00D215FF">
        <w:t xml:space="preserve"> forms a being of the third kind (</w:t>
      </w:r>
      <w:r w:rsidRPr="00D215FF">
        <w:rPr>
          <w:i/>
        </w:rPr>
        <w:t>potentia materiae primae sit quoddam essentiale</w:t>
      </w:r>
      <w:r w:rsidRPr="00D215FF">
        <w:t>). In the Avicenni</w:t>
      </w:r>
      <w:r w:rsidR="00700319" w:rsidRPr="00D215FF">
        <w:t>st</w:t>
      </w:r>
      <w:r w:rsidRPr="00D215FF">
        <w:t xml:space="preserve"> mode of </w:t>
      </w:r>
      <w:r w:rsidR="00700319" w:rsidRPr="00D215FF">
        <w:t>“</w:t>
      </w:r>
      <w:r w:rsidRPr="00D215FF">
        <w:rPr>
          <w:i/>
        </w:rPr>
        <w:t>concomitatur</w:t>
      </w:r>
      <w:r w:rsidR="00051330" w:rsidRPr="00D215FF">
        <w:t>,”</w:t>
      </w:r>
      <w:r w:rsidRPr="00D215FF">
        <w:t xml:space="preserve"> this essentially defined matter contains the potency as its own substance.</w:t>
      </w:r>
      <w:r w:rsidRPr="00D215FF">
        <w:rPr>
          <w:szCs w:val="24"/>
          <w:vertAlign w:val="superscript"/>
        </w:rPr>
        <w:footnoteReference w:id="171"/>
      </w:r>
      <w:r w:rsidRPr="00D215FF">
        <w:t xml:space="preserve"> The potency of the first substance is neither a substance nor a predicate, but a sophistic determination of </w:t>
      </w:r>
      <w:r w:rsidR="002D575C" w:rsidRPr="00D215FF">
        <w:rPr>
          <w:i/>
        </w:rPr>
        <w:t>tertium ens</w:t>
      </w:r>
      <w:r w:rsidR="00803A39" w:rsidRPr="00D215FF">
        <w:t xml:space="preserve"> that </w:t>
      </w:r>
      <w:r w:rsidRPr="00D215FF">
        <w:t xml:space="preserve">is inserted between the two </w:t>
      </w:r>
      <w:r w:rsidR="00803A39" w:rsidRPr="00D215FF">
        <w:t xml:space="preserve">kinds of enuntiation </w:t>
      </w:r>
      <w:r w:rsidRPr="00D215FF">
        <w:t>(</w:t>
      </w:r>
      <w:r w:rsidRPr="00D215FF">
        <w:rPr>
          <w:i/>
        </w:rPr>
        <w:t>essentiale est medium quoddam inter substantiam et accidens</w:t>
      </w:r>
      <w:r w:rsidRPr="00D215FF">
        <w:t>). The author accepted Kilwardby</w:t>
      </w:r>
      <w:r w:rsidR="00E25E7A" w:rsidRPr="00D215FF">
        <w:t>’</w:t>
      </w:r>
      <w:r w:rsidRPr="00D215FF">
        <w:t xml:space="preserve">s thesis of Porretan division of </w:t>
      </w:r>
      <w:r w:rsidRPr="00D215FF">
        <w:rPr>
          <w:i/>
        </w:rPr>
        <w:t>materia prima</w:t>
      </w:r>
      <w:r w:rsidR="00C6242E" w:rsidRPr="00D215FF">
        <w:t xml:space="preserve">. By </w:t>
      </w:r>
      <w:r w:rsidRPr="00D215FF">
        <w:t xml:space="preserve">referring to the work </w:t>
      </w:r>
      <w:r w:rsidRPr="00D215FF">
        <w:rPr>
          <w:i/>
        </w:rPr>
        <w:t>De substantia orbis</w:t>
      </w:r>
      <w:r w:rsidRPr="00D215FF">
        <w:t xml:space="preserve">, </w:t>
      </w:r>
      <w:r w:rsidR="00B84441" w:rsidRPr="00D215FF">
        <w:t xml:space="preserve">he </w:t>
      </w:r>
      <w:r w:rsidRPr="00D215FF">
        <w:t>created a being of the th</w:t>
      </w:r>
      <w:r w:rsidR="00B84441" w:rsidRPr="00D215FF">
        <w:t>ird kind from the first matter</w:t>
      </w:r>
      <w:r w:rsidRPr="00D215FF">
        <w:t xml:space="preserve">. However, since Aegidius was a Thomist in the question of cognition and the substantial unity of the person, he excluded the modernist conception of </w:t>
      </w:r>
      <w:r w:rsidRPr="00D215FF">
        <w:rPr>
          <w:i/>
        </w:rPr>
        <w:t>materia prima</w:t>
      </w:r>
      <w:r w:rsidRPr="00D215FF">
        <w:t xml:space="preserve"> from the intellect and rejected its numerical individuation with the help of Dinant</w:t>
      </w:r>
      <w:r w:rsidR="00E25E7A" w:rsidRPr="00D215FF">
        <w:t>’</w:t>
      </w:r>
      <w:r w:rsidRPr="00D215FF">
        <w:t>s primary cosmic matter. The universal hylemorp</w:t>
      </w:r>
      <w:r w:rsidR="00933D1C" w:rsidRPr="00D215FF">
        <w:t>hism was</w:t>
      </w:r>
      <w:r w:rsidRPr="00D215FF">
        <w:t xml:space="preserve"> unacceptable for Aegidius and Thomas, because no being of the third kind can exist in man. Pecham</w:t>
      </w:r>
      <w:r w:rsidR="00E25E7A" w:rsidRPr="00D215FF">
        <w:t>’</w:t>
      </w:r>
      <w:r w:rsidRPr="00D215FF">
        <w:t xml:space="preserve">s definition of man as </w:t>
      </w:r>
      <w:r w:rsidR="006639FD" w:rsidRPr="00D215FF">
        <w:t>“</w:t>
      </w:r>
      <w:r w:rsidRPr="00D215FF">
        <w:rPr>
          <w:i/>
        </w:rPr>
        <w:t>totum virtuale</w:t>
      </w:r>
      <w:r w:rsidR="006639FD" w:rsidRPr="00D215FF">
        <w:t>”</w:t>
      </w:r>
      <w:r w:rsidRPr="00D215FF">
        <w:t xml:space="preserve"> (ch. 4.2.2), which is given by the new definition of objec</w:t>
      </w:r>
      <w:r w:rsidR="006639FD" w:rsidRPr="00D215FF">
        <w:t xml:space="preserve">tive matter, was absolutely </w:t>
      </w:r>
      <w:r w:rsidRPr="00D215FF">
        <w:t xml:space="preserve">unacceptable for the first </w:t>
      </w:r>
      <w:r w:rsidR="008D13DE" w:rsidRPr="00D215FF">
        <w:t>Averroism</w:t>
      </w:r>
      <w:r w:rsidRPr="00D215FF">
        <w:t>. The first Averroism rejected the comitational theory, which was based on the conception of the active intellect in the form of Avicenna</w:t>
      </w:r>
      <w:r w:rsidR="00E25E7A" w:rsidRPr="00D215FF">
        <w:t>’</w:t>
      </w:r>
      <w:r w:rsidRPr="00D215FF">
        <w:t xml:space="preserve">s </w:t>
      </w:r>
      <w:r w:rsidRPr="00D215FF">
        <w:rPr>
          <w:i/>
        </w:rPr>
        <w:t>Dator formarum</w:t>
      </w:r>
      <w:r w:rsidRPr="00D215FF">
        <w:t xml:space="preserve">. This is the difference from the second Averroism of </w:t>
      </w:r>
      <w:r w:rsidR="008B7935" w:rsidRPr="00D215FF">
        <w:t>Bonaventure</w:t>
      </w:r>
      <w:r w:rsidR="00E25E7A" w:rsidRPr="00D215FF">
        <w:t>’</w:t>
      </w:r>
      <w:r w:rsidRPr="00D215FF">
        <w:t>s school, which made Avicenna</w:t>
      </w:r>
      <w:r w:rsidR="00E25E7A" w:rsidRPr="00D215FF">
        <w:t>’</w:t>
      </w:r>
      <w:r w:rsidRPr="00D215FF">
        <w:t xml:space="preserve">s comitation the objective ontotheological scheme of the </w:t>
      </w:r>
      <w:r w:rsidRPr="00D215FF">
        <w:rPr>
          <w:i/>
        </w:rPr>
        <w:t xml:space="preserve">rationes exemplares </w:t>
      </w:r>
      <w:r w:rsidRPr="00D215FF">
        <w:t>a</w:t>
      </w:r>
      <w:r w:rsidR="00354F1C" w:rsidRPr="00D215FF">
        <w:t>nd</w:t>
      </w:r>
      <w:r w:rsidRPr="00D215FF">
        <w:rPr>
          <w:i/>
        </w:rPr>
        <w:t xml:space="preserve"> seminales</w:t>
      </w:r>
      <w:r w:rsidRPr="00D215FF">
        <w:t xml:space="preserve">. Therefore, the </w:t>
      </w:r>
      <w:r w:rsidR="004A072F" w:rsidRPr="00D215FF">
        <w:t xml:space="preserve">author </w:t>
      </w:r>
      <w:r w:rsidRPr="00D215FF">
        <w:t xml:space="preserve">rejected the matter of the third kind </w:t>
      </w:r>
      <w:r w:rsidR="004A072F" w:rsidRPr="00D215FF">
        <w:t>i</w:t>
      </w:r>
      <w:r w:rsidRPr="00D215FF">
        <w:t>n the framework of universal hylemorphism</w:t>
      </w:r>
      <w:r w:rsidR="004A072F" w:rsidRPr="00D215FF">
        <w:t xml:space="preserve">. Such an </w:t>
      </w:r>
      <w:r w:rsidRPr="00D215FF">
        <w:t xml:space="preserve">extremist position of </w:t>
      </w:r>
      <w:r w:rsidRPr="00D215FF">
        <w:rPr>
          <w:i/>
        </w:rPr>
        <w:t>Modernorum</w:t>
      </w:r>
      <w:r w:rsidRPr="00D215FF">
        <w:t xml:space="preserve"> denies the principles of Aristotelian metaphysics. </w:t>
      </w:r>
      <w:r w:rsidR="00D760C0" w:rsidRPr="00D215FF">
        <w:t xml:space="preserve">The author therefore disagrees with the second Averroism on the question of hypostatized </w:t>
      </w:r>
      <w:r w:rsidR="00E00FA1" w:rsidRPr="00D215FF">
        <w:t>qualities as extension (</w:t>
      </w:r>
      <w:r w:rsidR="00D760C0" w:rsidRPr="00D215FF">
        <w:rPr>
          <w:i/>
        </w:rPr>
        <w:t>magnitudo</w:t>
      </w:r>
      <w:r w:rsidR="00E00FA1" w:rsidRPr="00D215FF">
        <w:t xml:space="preserve">). </w:t>
      </w:r>
      <w:r w:rsidR="00D760C0" w:rsidRPr="00D215FF">
        <w:t xml:space="preserve">It relates to his above defense of the first substance given as hylemorphic unity. </w:t>
      </w:r>
      <w:r w:rsidRPr="00D215FF">
        <w:t>The first part of t</w:t>
      </w:r>
      <w:r w:rsidR="00ED6EDF" w:rsidRPr="00D215FF">
        <w:t xml:space="preserve">he commentary shows that the interpretation </w:t>
      </w:r>
      <w:r w:rsidRPr="00D215FF">
        <w:rPr>
          <w:i/>
        </w:rPr>
        <w:t>De anima</w:t>
      </w:r>
      <w:r w:rsidR="005E3620" w:rsidRPr="00D215FF">
        <w:t xml:space="preserve"> </w:t>
      </w:r>
      <w:r w:rsidR="00ED6EDF" w:rsidRPr="00D215FF">
        <w:t xml:space="preserve">of </w:t>
      </w:r>
      <w:r w:rsidR="005E3620" w:rsidRPr="00D215FF">
        <w:t xml:space="preserve">the author </w:t>
      </w:r>
      <w:r w:rsidRPr="00D215FF">
        <w:t xml:space="preserve">belongs to the school of the first </w:t>
      </w:r>
      <w:r w:rsidR="008D13DE" w:rsidRPr="00D215FF">
        <w:t>Averroism</w:t>
      </w:r>
      <w:r w:rsidR="005E3620" w:rsidRPr="00D215FF">
        <w:t>. T</w:t>
      </w:r>
      <w:r w:rsidRPr="00D215FF">
        <w:t>he question of the</w:t>
      </w:r>
      <w:r w:rsidR="005E3620" w:rsidRPr="00D215FF">
        <w:t xml:space="preserve"> unity of soul and intellect </w:t>
      </w:r>
      <w:r w:rsidRPr="00D215FF">
        <w:t xml:space="preserve">is clearly directed against the school of the second </w:t>
      </w:r>
      <w:r w:rsidR="008D13DE" w:rsidRPr="00D215FF">
        <w:t>Averroism</w:t>
      </w:r>
      <w:r w:rsidRPr="00D215FF">
        <w:t>.</w:t>
      </w:r>
      <w:r w:rsidR="001251D4" w:rsidRPr="00D215FF">
        <w:t xml:space="preserve"> The most important position against the second Averroism is given by the </w:t>
      </w:r>
      <w:r w:rsidR="001251D4" w:rsidRPr="00D215FF">
        <w:lastRenderedPageBreak/>
        <w:t>exposure of the intellect from the direction of phantasms.</w:t>
      </w:r>
      <w:r w:rsidRPr="00D215FF">
        <w:rPr>
          <w:szCs w:val="24"/>
          <w:vertAlign w:val="superscript"/>
        </w:rPr>
        <w:footnoteReference w:id="172"/>
      </w:r>
      <w:r w:rsidR="006A67B3" w:rsidRPr="00D215FF">
        <w:t xml:space="preserve"> </w:t>
      </w:r>
      <w:r w:rsidR="001F46CC" w:rsidRPr="00D215FF">
        <w:t xml:space="preserve">However, </w:t>
      </w:r>
      <w:r w:rsidR="006A67B3" w:rsidRPr="00D215FF">
        <w:t>he adheres to the conception of the hyposta</w:t>
      </w:r>
      <w:r w:rsidR="00051330" w:rsidRPr="00D215FF">
        <w:t>t</w:t>
      </w:r>
      <w:r w:rsidR="006A67B3" w:rsidRPr="00D215FF">
        <w:t xml:space="preserve">ized essence and being of the third kind according to the </w:t>
      </w:r>
      <w:r w:rsidR="00EB14CF" w:rsidRPr="00D215FF">
        <w:t xml:space="preserve">modified </w:t>
      </w:r>
      <w:r w:rsidR="006A67B3" w:rsidRPr="00D215FF">
        <w:t xml:space="preserve">version of the second </w:t>
      </w:r>
      <w:r w:rsidR="008D13DE" w:rsidRPr="00D215FF">
        <w:t>Averroism</w:t>
      </w:r>
      <w:r w:rsidR="006A67B3" w:rsidRPr="00D215FF">
        <w:t xml:space="preserve">. In this way he corrects the fatal errors of </w:t>
      </w:r>
      <w:r w:rsidR="008B7935" w:rsidRPr="00D215FF">
        <w:t>Bonaventure</w:t>
      </w:r>
      <w:r w:rsidR="00E25E7A" w:rsidRPr="00D215FF">
        <w:t>’</w:t>
      </w:r>
      <w:r w:rsidR="006A67B3" w:rsidRPr="00D215FF">
        <w:t xml:space="preserve">s school, which destroyed the classical metaphysics of Aristotelian </w:t>
      </w:r>
      <w:r w:rsidR="006A67B3" w:rsidRPr="00D215FF">
        <w:rPr>
          <w:i/>
        </w:rPr>
        <w:t>Peripateticorum</w:t>
      </w:r>
      <w:r w:rsidR="006A67B3" w:rsidRPr="00D215FF">
        <w:t xml:space="preserve"> by </w:t>
      </w:r>
      <w:r w:rsidR="00EB14CF" w:rsidRPr="00D215FF">
        <w:t xml:space="preserve">introducing the theory of </w:t>
      </w:r>
      <w:r w:rsidR="006A67B3" w:rsidRPr="00D215FF">
        <w:t xml:space="preserve">universal hylemorphism. The </w:t>
      </w:r>
      <w:r w:rsidR="00E2340D" w:rsidRPr="00D215FF">
        <w:t xml:space="preserve">treatise </w:t>
      </w:r>
      <w:r w:rsidR="006A67B3" w:rsidRPr="00D215FF">
        <w:t xml:space="preserve">conducts a clear and uncompromising polemic with the representatives of the second Averroism on all basic issues. Aquinas adhered to the same line since 1268 and had the same opponents from the ranks of the second Averroism </w:t>
      </w:r>
      <w:r w:rsidR="00E2340D" w:rsidRPr="00D215FF">
        <w:t>on issue</w:t>
      </w:r>
      <w:r w:rsidR="00D00454" w:rsidRPr="00D215FF">
        <w:t>s</w:t>
      </w:r>
      <w:r w:rsidR="00E2340D" w:rsidRPr="00D215FF">
        <w:t xml:space="preserve"> of </w:t>
      </w:r>
      <w:r w:rsidR="006A67B3" w:rsidRPr="00D215FF">
        <w:t>cognition and unity of the person. We find this characteristic in Aegidius Romanus around the year</w:t>
      </w:r>
      <w:r w:rsidR="00B47656" w:rsidRPr="00D215FF">
        <w:t> </w:t>
      </w:r>
      <w:r w:rsidR="00D02828" w:rsidRPr="00D215FF">
        <w:t xml:space="preserve">1270. The writing </w:t>
      </w:r>
      <w:r w:rsidR="00D02828" w:rsidRPr="00D215FF">
        <w:rPr>
          <w:i/>
        </w:rPr>
        <w:t xml:space="preserve">Anonymus </w:t>
      </w:r>
      <w:r w:rsidR="006A67B3" w:rsidRPr="00D215FF">
        <w:rPr>
          <w:i/>
        </w:rPr>
        <w:t>Bazán</w:t>
      </w:r>
      <w:r w:rsidR="006A67B3" w:rsidRPr="00D215FF">
        <w:t xml:space="preserve"> </w:t>
      </w:r>
      <w:r w:rsidR="00D02828" w:rsidRPr="00D215FF">
        <w:t>fully corresponds to that movement of Thomis</w:t>
      </w:r>
      <w:r w:rsidR="006D0C04" w:rsidRPr="00D215FF">
        <w:t>t</w:t>
      </w:r>
      <w:r w:rsidR="00D02828" w:rsidRPr="00D215FF">
        <w:t xml:space="preserve"> semiaverroism.</w:t>
      </w:r>
    </w:p>
    <w:p w14:paraId="6DD59A70" w14:textId="52BB8D77" w:rsidR="001624E2" w:rsidRPr="00D215FF" w:rsidRDefault="006A67B3" w:rsidP="001624E2">
      <w:pPr>
        <w:rPr>
          <w:szCs w:val="24"/>
        </w:rPr>
      </w:pPr>
      <w:r w:rsidRPr="00D215FF">
        <w:tab/>
        <w:t xml:space="preserve">Which of representatives of the second Averroism is the main ideological opponent of this polemical treatise? The first clue can be found in the debate about whether the </w:t>
      </w:r>
      <w:r w:rsidRPr="00D215FF">
        <w:rPr>
          <w:i/>
        </w:rPr>
        <w:t>sensus communis</w:t>
      </w:r>
      <w:r w:rsidRPr="00D215FF">
        <w:t xml:space="preserve"> </w:t>
      </w:r>
      <w:r w:rsidR="0093165F" w:rsidRPr="00D215FF">
        <w:t xml:space="preserve">has </w:t>
      </w:r>
      <w:r w:rsidRPr="00D215FF">
        <w:t>the heart or the brain as the main organ.</w:t>
      </w:r>
      <w:r w:rsidRPr="00D215FF">
        <w:rPr>
          <w:szCs w:val="24"/>
          <w:vertAlign w:val="superscript"/>
        </w:rPr>
        <w:footnoteReference w:id="173"/>
      </w:r>
      <w:r w:rsidRPr="00D215FF">
        <w:rPr>
          <w:szCs w:val="24"/>
        </w:rPr>
        <w:t xml:space="preserve"> The author is an Aristotelian, and therefore considers the heart to be the center of sensual synthesis against Avicennists. They accept Avicenna</w:t>
      </w:r>
      <w:r w:rsidR="00E25E7A" w:rsidRPr="00D215FF">
        <w:rPr>
          <w:szCs w:val="24"/>
        </w:rPr>
        <w:t>’</w:t>
      </w:r>
      <w:r w:rsidRPr="00D215FF">
        <w:rPr>
          <w:szCs w:val="24"/>
        </w:rPr>
        <w:t xml:space="preserve">s thesis according to which the brain is this center, which the postmodern Avicennist Descartes also adheres to. The corresponding passage with references to </w:t>
      </w:r>
      <w:r w:rsidR="000E396F" w:rsidRPr="00D215FF">
        <w:rPr>
          <w:rStyle w:val="expandableitem"/>
        </w:rPr>
        <w:t xml:space="preserve">John Damascene </w:t>
      </w:r>
      <w:r w:rsidRPr="00D215FF">
        <w:rPr>
          <w:szCs w:val="24"/>
        </w:rPr>
        <w:t xml:space="preserve">and Avicenna can be found in Pechams </w:t>
      </w:r>
      <w:r w:rsidRPr="00D215FF">
        <w:rPr>
          <w:i/>
          <w:szCs w:val="24"/>
        </w:rPr>
        <w:t>Quaestiones tractantes De anima</w:t>
      </w:r>
      <w:r w:rsidRPr="00D215FF">
        <w:rPr>
          <w:szCs w:val="24"/>
        </w:rPr>
        <w:t>.</w:t>
      </w:r>
      <w:r w:rsidRPr="00D215FF">
        <w:rPr>
          <w:szCs w:val="24"/>
          <w:vertAlign w:val="superscript"/>
        </w:rPr>
        <w:footnoteReference w:id="174"/>
      </w:r>
      <w:r w:rsidRPr="00D215FF">
        <w:rPr>
          <w:szCs w:val="24"/>
        </w:rPr>
        <w:t xml:space="preserve"> </w:t>
      </w:r>
      <w:r w:rsidR="001624E2" w:rsidRPr="00D215FF">
        <w:rPr>
          <w:szCs w:val="24"/>
        </w:rPr>
        <w:t xml:space="preserve">The key passage of the contradiction between the first and the second </w:t>
      </w:r>
      <w:r w:rsidR="008D13DE" w:rsidRPr="00D215FF">
        <w:rPr>
          <w:szCs w:val="24"/>
        </w:rPr>
        <w:t>Averroism</w:t>
      </w:r>
      <w:r w:rsidR="00294C4C" w:rsidRPr="00D215FF">
        <w:rPr>
          <w:szCs w:val="24"/>
        </w:rPr>
        <w:t xml:space="preserve"> </w:t>
      </w:r>
      <w:r w:rsidR="001624E2" w:rsidRPr="00D215FF">
        <w:rPr>
          <w:szCs w:val="24"/>
        </w:rPr>
        <w:t>concerns the role of matter</w:t>
      </w:r>
      <w:r w:rsidR="00294C4C" w:rsidRPr="00D215FF">
        <w:rPr>
          <w:szCs w:val="24"/>
        </w:rPr>
        <w:t>. T</w:t>
      </w:r>
      <w:r w:rsidR="001624E2" w:rsidRPr="00D215FF">
        <w:rPr>
          <w:szCs w:val="24"/>
        </w:rPr>
        <w:t xml:space="preserve">he second </w:t>
      </w:r>
      <w:r w:rsidR="008D13DE" w:rsidRPr="00D215FF">
        <w:rPr>
          <w:szCs w:val="24"/>
        </w:rPr>
        <w:t>Averroism</w:t>
      </w:r>
      <w:r w:rsidR="001624E2" w:rsidRPr="00D215FF">
        <w:rPr>
          <w:szCs w:val="24"/>
        </w:rPr>
        <w:t xml:space="preserve"> adheres to Avicebron</w:t>
      </w:r>
      <w:r w:rsidR="00E25E7A" w:rsidRPr="00D215FF">
        <w:rPr>
          <w:szCs w:val="24"/>
        </w:rPr>
        <w:t>’</w:t>
      </w:r>
      <w:r w:rsidR="001624E2" w:rsidRPr="00D215FF">
        <w:rPr>
          <w:szCs w:val="24"/>
        </w:rPr>
        <w:t xml:space="preserve">s thesis of universal hylemorphism. We </w:t>
      </w:r>
      <w:r w:rsidR="009C4B98" w:rsidRPr="00D215FF">
        <w:rPr>
          <w:szCs w:val="24"/>
        </w:rPr>
        <w:t xml:space="preserve">find important references to Pecham’s opinion in the third part of the anonymous </w:t>
      </w:r>
      <w:r w:rsidR="001624E2" w:rsidRPr="00D215FF">
        <w:rPr>
          <w:szCs w:val="24"/>
        </w:rPr>
        <w:t>comment</w:t>
      </w:r>
      <w:r w:rsidR="009C4B98" w:rsidRPr="00D215FF">
        <w:rPr>
          <w:szCs w:val="24"/>
        </w:rPr>
        <w:t>ary</w:t>
      </w:r>
      <w:r w:rsidR="001624E2" w:rsidRPr="00D215FF">
        <w:rPr>
          <w:szCs w:val="24"/>
        </w:rPr>
        <w:t xml:space="preserve"> on </w:t>
      </w:r>
      <w:r w:rsidR="001624E2" w:rsidRPr="00D215FF">
        <w:rPr>
          <w:i/>
          <w:szCs w:val="24"/>
        </w:rPr>
        <w:t>De anima</w:t>
      </w:r>
      <w:r w:rsidR="001624E2" w:rsidRPr="00D215FF">
        <w:rPr>
          <w:szCs w:val="24"/>
        </w:rPr>
        <w:t xml:space="preserve">. The </w:t>
      </w:r>
      <w:r w:rsidR="009C4B98" w:rsidRPr="00D215FF">
        <w:rPr>
          <w:szCs w:val="24"/>
        </w:rPr>
        <w:t xml:space="preserve">writer </w:t>
      </w:r>
      <w:r w:rsidR="001624E2" w:rsidRPr="00D215FF">
        <w:rPr>
          <w:szCs w:val="24"/>
        </w:rPr>
        <w:t xml:space="preserve">repeats his initial </w:t>
      </w:r>
      <w:r w:rsidR="001624E2" w:rsidRPr="00D215FF">
        <w:rPr>
          <w:szCs w:val="24"/>
        </w:rPr>
        <w:lastRenderedPageBreak/>
        <w:t>position, which rejects the substantial intellect in the soul, and concretizes intellectual cognition with regard to the sensual</w:t>
      </w:r>
      <w:r w:rsidR="00C51A38" w:rsidRPr="00D215FF">
        <w:rPr>
          <w:szCs w:val="24"/>
        </w:rPr>
        <w:t xml:space="preserve"> apprehension</w:t>
      </w:r>
      <w:r w:rsidR="001624E2" w:rsidRPr="00D215FF">
        <w:rPr>
          <w:szCs w:val="24"/>
        </w:rPr>
        <w:t xml:space="preserve">. The view </w:t>
      </w:r>
      <w:r w:rsidR="00051330" w:rsidRPr="00D215FF">
        <w:rPr>
          <w:szCs w:val="24"/>
        </w:rPr>
        <w:t>“</w:t>
      </w:r>
      <w:r w:rsidR="00F03785" w:rsidRPr="00D215FF">
        <w:rPr>
          <w:i/>
          <w:szCs w:val="24"/>
        </w:rPr>
        <w:t>subiective</w:t>
      </w:r>
      <w:r w:rsidR="00F03785" w:rsidRPr="00D215FF">
        <w:rPr>
          <w:rFonts w:cs="Calibri"/>
          <w:i/>
          <w:szCs w:val="24"/>
        </w:rPr>
        <w:t>—</w:t>
      </w:r>
      <w:r w:rsidR="001624E2" w:rsidRPr="00D215FF">
        <w:rPr>
          <w:i/>
          <w:szCs w:val="24"/>
        </w:rPr>
        <w:t>obiective</w:t>
      </w:r>
      <w:r w:rsidR="00051330" w:rsidRPr="00D215FF">
        <w:rPr>
          <w:szCs w:val="24"/>
        </w:rPr>
        <w:t>”</w:t>
      </w:r>
      <w:r w:rsidR="001624E2" w:rsidRPr="00D215FF">
        <w:rPr>
          <w:szCs w:val="24"/>
        </w:rPr>
        <w:t xml:space="preserve"> corresponds to Siger</w:t>
      </w:r>
      <w:r w:rsidR="00E25E7A" w:rsidRPr="00D215FF">
        <w:rPr>
          <w:szCs w:val="24"/>
        </w:rPr>
        <w:t>’</w:t>
      </w:r>
      <w:r w:rsidR="001624E2" w:rsidRPr="00D215FF">
        <w:rPr>
          <w:szCs w:val="24"/>
        </w:rPr>
        <w:t xml:space="preserve">s view from the Munich manuscript and that of </w:t>
      </w:r>
      <w:r w:rsidR="003A7B84" w:rsidRPr="00D215FF">
        <w:rPr>
          <w:szCs w:val="24"/>
        </w:rPr>
        <w:t xml:space="preserve">Anonymus </w:t>
      </w:r>
      <w:r w:rsidR="001624E2" w:rsidRPr="00D215FF">
        <w:rPr>
          <w:szCs w:val="24"/>
        </w:rPr>
        <w:t xml:space="preserve">Giele. </w:t>
      </w:r>
      <w:r w:rsidR="007242D1" w:rsidRPr="00D215FF">
        <w:rPr>
          <w:szCs w:val="24"/>
        </w:rPr>
        <w:t xml:space="preserve">Anonymus </w:t>
      </w:r>
      <w:r w:rsidR="001624E2" w:rsidRPr="00D215FF">
        <w:rPr>
          <w:szCs w:val="24"/>
        </w:rPr>
        <w:t xml:space="preserve">Bazán defends in his own way the position of </w:t>
      </w:r>
      <w:r w:rsidR="00262705" w:rsidRPr="00D215FF">
        <w:rPr>
          <w:szCs w:val="24"/>
        </w:rPr>
        <w:t>t</w:t>
      </w:r>
      <w:r w:rsidR="001624E2" w:rsidRPr="00D215FF">
        <w:rPr>
          <w:szCs w:val="24"/>
        </w:rPr>
        <w:t>he first Averroism from the rue du</w:t>
      </w:r>
      <w:r w:rsidR="00B47656" w:rsidRPr="00D215FF">
        <w:rPr>
          <w:szCs w:val="24"/>
        </w:rPr>
        <w:t> </w:t>
      </w:r>
      <w:r w:rsidR="001624E2" w:rsidRPr="00D215FF">
        <w:rPr>
          <w:szCs w:val="24"/>
        </w:rPr>
        <w:t>Fouarre.</w:t>
      </w:r>
    </w:p>
    <w:p w14:paraId="3692B9D7" w14:textId="33CE41D6" w:rsidR="001624E2" w:rsidRPr="00D215FF" w:rsidRDefault="001624E2" w:rsidP="001624E2">
      <w:pPr>
        <w:pStyle w:val="Citace"/>
      </w:pPr>
      <w:r w:rsidRPr="00D215FF">
        <w:t>“You claim that the intellectual soul carries out its activities without a sense organ, which I deny. As proof, I will add that the intellectual soul performs its two activities without a sense organ in the sense of the carrier of this activity (</w:t>
      </w:r>
      <w:r w:rsidRPr="00D215FF">
        <w:rPr>
          <w:i/>
        </w:rPr>
        <w:t>subiective</w:t>
      </w:r>
      <w:r w:rsidR="009B10FF" w:rsidRPr="00D215FF">
        <w:t xml:space="preserve">); however, it refers to the intentional object to be </w:t>
      </w:r>
      <w:r w:rsidR="000E13BB" w:rsidRPr="00D215FF">
        <w:t>re</w:t>
      </w:r>
      <w:r w:rsidR="009B10FF" w:rsidRPr="00D215FF">
        <w:t xml:space="preserve">cognized </w:t>
      </w:r>
      <w:r w:rsidRPr="00D215FF">
        <w:t>(</w:t>
      </w:r>
      <w:r w:rsidRPr="00D215FF">
        <w:rPr>
          <w:i/>
        </w:rPr>
        <w:t>obiective</w:t>
      </w:r>
      <w:r w:rsidRPr="00D215FF">
        <w:t>), since the intellect must consider the sensual phantasms.” </w:t>
      </w:r>
      <w:r w:rsidRPr="00D215FF">
        <w:rPr>
          <w:vertAlign w:val="superscript"/>
        </w:rPr>
        <w:footnoteReference w:id="175"/>
      </w:r>
      <w:r w:rsidRPr="00D215FF">
        <w:t xml:space="preserve">  </w:t>
      </w:r>
    </w:p>
    <w:p w14:paraId="1CC1224A" w14:textId="305254E8" w:rsidR="00496462" w:rsidRPr="00D215FF" w:rsidRDefault="001624E2" w:rsidP="00496462">
      <w:pPr>
        <w:rPr>
          <w:szCs w:val="24"/>
        </w:rPr>
      </w:pPr>
      <w:r w:rsidRPr="00D215FF">
        <w:rPr>
          <w:szCs w:val="24"/>
        </w:rPr>
        <w:t>Subjectively, the intellectual component of the soul (</w:t>
      </w:r>
      <w:r w:rsidRPr="00D215FF">
        <w:rPr>
          <w:i/>
          <w:szCs w:val="24"/>
        </w:rPr>
        <w:t>anima intellectiva</w:t>
      </w:r>
      <w:r w:rsidRPr="00D215FF">
        <w:rPr>
          <w:szCs w:val="24"/>
        </w:rPr>
        <w:t>) is autonomous in</w:t>
      </w:r>
      <w:r w:rsidR="00FB088F" w:rsidRPr="00D215FF">
        <w:rPr>
          <w:szCs w:val="24"/>
        </w:rPr>
        <w:t xml:space="preserve"> relation to </w:t>
      </w:r>
      <w:r w:rsidRPr="00D215FF">
        <w:rPr>
          <w:szCs w:val="24"/>
        </w:rPr>
        <w:t>the senses. The act of the immaterial intellect is separated from sensual cognition (</w:t>
      </w:r>
      <w:r w:rsidRPr="00D215FF">
        <w:rPr>
          <w:i/>
          <w:szCs w:val="24"/>
        </w:rPr>
        <w:t>exercet suam operationem sine organo corporali subiective</w:t>
      </w:r>
      <w:r w:rsidRPr="00D215FF">
        <w:rPr>
          <w:szCs w:val="24"/>
        </w:rPr>
        <w:t xml:space="preserve">). </w:t>
      </w:r>
      <w:r w:rsidR="00496462" w:rsidRPr="00D215FF">
        <w:rPr>
          <w:szCs w:val="24"/>
        </w:rPr>
        <w:t>For the immaterial intellect (</w:t>
      </w:r>
      <w:r w:rsidR="00496462" w:rsidRPr="00D215FF">
        <w:rPr>
          <w:i/>
          <w:szCs w:val="24"/>
        </w:rPr>
        <w:t>inmixtus</w:t>
      </w:r>
      <w:r w:rsidR="00496462" w:rsidRPr="00D215FF">
        <w:rPr>
          <w:szCs w:val="24"/>
        </w:rPr>
        <w:t xml:space="preserve">) this means that the sense organs cannot function as a substrate of the intellect. The intellect is given in the living body of man as the highest faculty of his immaterial soul, which has no specific organ. Objectively speaking, however, the intellect is bound to the body in so far as it obtains actuality from the sensual phantasms. The </w:t>
      </w:r>
      <w:r w:rsidR="00AD5EDF" w:rsidRPr="00D215FF">
        <w:rPr>
          <w:szCs w:val="24"/>
        </w:rPr>
        <w:t>relation “</w:t>
      </w:r>
      <w:r w:rsidR="00496462" w:rsidRPr="00D215FF">
        <w:rPr>
          <w:i/>
          <w:szCs w:val="24"/>
        </w:rPr>
        <w:t>subiective</w:t>
      </w:r>
      <w:r w:rsidR="00B47656" w:rsidRPr="00D215FF">
        <w:rPr>
          <w:i/>
          <w:szCs w:val="24"/>
        </w:rPr>
        <w:t>—</w:t>
      </w:r>
      <w:r w:rsidR="00496462" w:rsidRPr="00D215FF">
        <w:rPr>
          <w:i/>
          <w:szCs w:val="24"/>
        </w:rPr>
        <w:t>obiective</w:t>
      </w:r>
      <w:r w:rsidR="00AD5EDF" w:rsidRPr="00D215FF">
        <w:rPr>
          <w:szCs w:val="24"/>
        </w:rPr>
        <w:t>”</w:t>
      </w:r>
      <w:r w:rsidR="00496462" w:rsidRPr="00D215FF">
        <w:rPr>
          <w:szCs w:val="24"/>
        </w:rPr>
        <w:t xml:space="preserve"> </w:t>
      </w:r>
      <w:r w:rsidR="00AD5EDF" w:rsidRPr="00D215FF">
        <w:rPr>
          <w:szCs w:val="24"/>
        </w:rPr>
        <w:t>d</w:t>
      </w:r>
      <w:r w:rsidR="00496462" w:rsidRPr="00D215FF">
        <w:rPr>
          <w:szCs w:val="24"/>
        </w:rPr>
        <w:t>oes not include Siger</w:t>
      </w:r>
      <w:r w:rsidR="00E25E7A" w:rsidRPr="00D215FF">
        <w:rPr>
          <w:szCs w:val="24"/>
        </w:rPr>
        <w:t>’</w:t>
      </w:r>
      <w:r w:rsidR="00496462" w:rsidRPr="00D215FF">
        <w:rPr>
          <w:szCs w:val="24"/>
        </w:rPr>
        <w:t xml:space="preserve">s existential meaning in the mode </w:t>
      </w:r>
      <w:r w:rsidR="00AD5EDF" w:rsidRPr="00D215FF">
        <w:rPr>
          <w:szCs w:val="24"/>
        </w:rPr>
        <w:t>“</w:t>
      </w:r>
      <w:r w:rsidR="00496462" w:rsidRPr="00D215FF">
        <w:rPr>
          <w:i/>
          <w:szCs w:val="24"/>
        </w:rPr>
        <w:t>ipse homo intell</w:t>
      </w:r>
      <w:r w:rsidR="00AD5EDF" w:rsidRPr="00D215FF">
        <w:rPr>
          <w:i/>
          <w:szCs w:val="24"/>
        </w:rPr>
        <w:t>i</w:t>
      </w:r>
      <w:r w:rsidR="00496462" w:rsidRPr="00D215FF">
        <w:rPr>
          <w:i/>
          <w:szCs w:val="24"/>
        </w:rPr>
        <w:t>git</w:t>
      </w:r>
      <w:r w:rsidR="00765EE6" w:rsidRPr="00D215FF">
        <w:rPr>
          <w:szCs w:val="24"/>
        </w:rPr>
        <w:t>,”</w:t>
      </w:r>
      <w:r w:rsidR="00AD5EDF" w:rsidRPr="00D215FF">
        <w:rPr>
          <w:szCs w:val="24"/>
        </w:rPr>
        <w:t xml:space="preserve"> but </w:t>
      </w:r>
      <w:r w:rsidR="000D79A3" w:rsidRPr="00D215FF">
        <w:rPr>
          <w:szCs w:val="24"/>
        </w:rPr>
        <w:t xml:space="preserve">it includes </w:t>
      </w:r>
      <w:r w:rsidR="00AD5EDF" w:rsidRPr="00D215FF">
        <w:rPr>
          <w:szCs w:val="24"/>
        </w:rPr>
        <w:t>the Thomist</w:t>
      </w:r>
      <w:r w:rsidR="00496462" w:rsidRPr="00D215FF">
        <w:rPr>
          <w:szCs w:val="24"/>
        </w:rPr>
        <w:t xml:space="preserve"> mode </w:t>
      </w:r>
      <w:r w:rsidR="00AD5EDF" w:rsidRPr="00D215FF">
        <w:rPr>
          <w:szCs w:val="24"/>
        </w:rPr>
        <w:t>“</w:t>
      </w:r>
      <w:r w:rsidR="00496462" w:rsidRPr="00D215FF">
        <w:rPr>
          <w:i/>
          <w:szCs w:val="24"/>
        </w:rPr>
        <w:t>homo intell</w:t>
      </w:r>
      <w:r w:rsidR="00765EE6" w:rsidRPr="00D215FF">
        <w:rPr>
          <w:i/>
          <w:szCs w:val="24"/>
        </w:rPr>
        <w:t>i</w:t>
      </w:r>
      <w:r w:rsidR="00496462" w:rsidRPr="00D215FF">
        <w:rPr>
          <w:i/>
          <w:szCs w:val="24"/>
        </w:rPr>
        <w:t>git</w:t>
      </w:r>
      <w:r w:rsidR="00496462" w:rsidRPr="00D215FF">
        <w:rPr>
          <w:szCs w:val="24"/>
        </w:rPr>
        <w:t>.</w:t>
      </w:r>
      <w:r w:rsidR="00AD5EDF" w:rsidRPr="00D215FF">
        <w:rPr>
          <w:szCs w:val="24"/>
        </w:rPr>
        <w:t>”</w:t>
      </w:r>
      <w:r w:rsidR="00496462" w:rsidRPr="00D215FF">
        <w:rPr>
          <w:szCs w:val="24"/>
        </w:rPr>
        <w:t xml:space="preserve"> The model is again the scheme of recognition discussed above in </w:t>
      </w:r>
      <w:r w:rsidR="00AD5EDF" w:rsidRPr="00D215FF">
        <w:rPr>
          <w:szCs w:val="24"/>
        </w:rPr>
        <w:t xml:space="preserve">Aquinas’s writing </w:t>
      </w:r>
      <w:r w:rsidR="00AD5EDF" w:rsidRPr="00D215FF">
        <w:rPr>
          <w:i/>
          <w:szCs w:val="24"/>
        </w:rPr>
        <w:t>Quaestiones disputatae De potentia</w:t>
      </w:r>
      <w:r w:rsidR="00AD5EDF" w:rsidRPr="00D215FF">
        <w:rPr>
          <w:szCs w:val="24"/>
        </w:rPr>
        <w:t xml:space="preserve"> (1265–66)</w:t>
      </w:r>
      <w:r w:rsidR="00496462" w:rsidRPr="00D215FF">
        <w:rPr>
          <w:szCs w:val="24"/>
        </w:rPr>
        <w:t>. Cognition p</w:t>
      </w:r>
      <w:r w:rsidR="009D31E5" w:rsidRPr="00D215FF">
        <w:rPr>
          <w:szCs w:val="24"/>
        </w:rPr>
        <w:t xml:space="preserve">roduces the individual (but not </w:t>
      </w:r>
      <w:r w:rsidR="00496462" w:rsidRPr="00D215FF">
        <w:rPr>
          <w:szCs w:val="24"/>
        </w:rPr>
        <w:t>existential) act of the intellect in the body. The intellect is the subject of the immaterial soul as a form, which forms its substrate for the immaterial sub</w:t>
      </w:r>
      <w:r w:rsidR="00F20DDA" w:rsidRPr="00D215FF">
        <w:rPr>
          <w:szCs w:val="24"/>
        </w:rPr>
        <w:t xml:space="preserve">sistence of the intellect as </w:t>
      </w:r>
      <w:r w:rsidR="00496462" w:rsidRPr="00D215FF">
        <w:rPr>
          <w:szCs w:val="24"/>
        </w:rPr>
        <w:t>potency</w:t>
      </w:r>
      <w:r w:rsidR="00A22DC9" w:rsidRPr="00D215FF">
        <w:rPr>
          <w:szCs w:val="24"/>
        </w:rPr>
        <w:t xml:space="preserve">. The intellect </w:t>
      </w:r>
      <w:r w:rsidR="00F20DDA" w:rsidRPr="00D215FF">
        <w:rPr>
          <w:szCs w:val="24"/>
        </w:rPr>
        <w:t xml:space="preserve">operates </w:t>
      </w:r>
      <w:r w:rsidR="00496462" w:rsidRPr="00D215FF">
        <w:rPr>
          <w:szCs w:val="24"/>
        </w:rPr>
        <w:t xml:space="preserve">through the existence of the soul as a form of the body. Objectively, however, the intellect depends on the senses, because it can only create intelligible content through </w:t>
      </w:r>
      <w:r w:rsidR="00496462" w:rsidRPr="00D215FF">
        <w:rPr>
          <w:i/>
          <w:szCs w:val="24"/>
        </w:rPr>
        <w:t>species sensibilis</w:t>
      </w:r>
      <w:r w:rsidR="00496462" w:rsidRPr="00D215FF">
        <w:rPr>
          <w:szCs w:val="24"/>
        </w:rPr>
        <w:t xml:space="preserve">. Thanks to the work of </w:t>
      </w:r>
      <w:r w:rsidR="00741DC3" w:rsidRPr="00D215FF">
        <w:rPr>
          <w:i/>
          <w:szCs w:val="24"/>
        </w:rPr>
        <w:t>intellectus agens</w:t>
      </w:r>
      <w:r w:rsidR="00496462" w:rsidRPr="00D215FF">
        <w:rPr>
          <w:szCs w:val="24"/>
        </w:rPr>
        <w:t xml:space="preserve">, a universal </w:t>
      </w:r>
      <w:r w:rsidR="00496462" w:rsidRPr="00D215FF">
        <w:rPr>
          <w:i/>
          <w:szCs w:val="24"/>
        </w:rPr>
        <w:t xml:space="preserve">species </w:t>
      </w:r>
      <w:r w:rsidR="00741DC3" w:rsidRPr="00D215FF">
        <w:rPr>
          <w:i/>
          <w:szCs w:val="24"/>
        </w:rPr>
        <w:t>intelligibilis</w:t>
      </w:r>
      <w:r w:rsidR="00741DC3" w:rsidRPr="00D215FF">
        <w:rPr>
          <w:szCs w:val="24"/>
        </w:rPr>
        <w:t xml:space="preserve"> </w:t>
      </w:r>
      <w:r w:rsidR="00496462" w:rsidRPr="00D215FF">
        <w:rPr>
          <w:szCs w:val="24"/>
        </w:rPr>
        <w:t xml:space="preserve">is formed in the act of abstraction from </w:t>
      </w:r>
      <w:r w:rsidR="00727FF8" w:rsidRPr="00D215FF">
        <w:rPr>
          <w:szCs w:val="24"/>
        </w:rPr>
        <w:t xml:space="preserve">sensible </w:t>
      </w:r>
      <w:r w:rsidR="00496462" w:rsidRPr="00D215FF">
        <w:rPr>
          <w:szCs w:val="24"/>
        </w:rPr>
        <w:t xml:space="preserve">species accepted in the immaterial environment of </w:t>
      </w:r>
      <w:r w:rsidR="00496462" w:rsidRPr="00D215FF">
        <w:rPr>
          <w:i/>
          <w:szCs w:val="24"/>
        </w:rPr>
        <w:t>intellectus possibilis</w:t>
      </w:r>
      <w:r w:rsidR="00496462" w:rsidRPr="00D215FF">
        <w:rPr>
          <w:szCs w:val="24"/>
        </w:rPr>
        <w:t xml:space="preserve">. As a result, </w:t>
      </w:r>
      <w:r w:rsidR="001163B3" w:rsidRPr="00D215FF">
        <w:rPr>
          <w:szCs w:val="24"/>
        </w:rPr>
        <w:t xml:space="preserve">there is </w:t>
      </w:r>
      <w:r w:rsidR="00496462" w:rsidRPr="00D215FF">
        <w:rPr>
          <w:szCs w:val="24"/>
        </w:rPr>
        <w:t xml:space="preserve">a difference between the subjective act of the intellect </w:t>
      </w:r>
      <w:r w:rsidR="001163B3" w:rsidRPr="00D215FF">
        <w:rPr>
          <w:szCs w:val="24"/>
        </w:rPr>
        <w:t xml:space="preserve">in </w:t>
      </w:r>
      <w:r w:rsidR="00496462" w:rsidRPr="00D215FF">
        <w:rPr>
          <w:szCs w:val="24"/>
        </w:rPr>
        <w:t>the soul (</w:t>
      </w:r>
      <w:r w:rsidR="00496462" w:rsidRPr="00D215FF">
        <w:rPr>
          <w:i/>
          <w:szCs w:val="24"/>
        </w:rPr>
        <w:t>tertium genus</w:t>
      </w:r>
      <w:r w:rsidR="00496462" w:rsidRPr="00D215FF">
        <w:rPr>
          <w:szCs w:val="24"/>
        </w:rPr>
        <w:t xml:space="preserve">) and the </w:t>
      </w:r>
      <w:r w:rsidR="001163B3" w:rsidRPr="00D215FF">
        <w:rPr>
          <w:szCs w:val="24"/>
        </w:rPr>
        <w:t>produced universal meaning</w:t>
      </w:r>
      <w:r w:rsidR="00D11822" w:rsidRPr="00D215FF">
        <w:rPr>
          <w:szCs w:val="24"/>
        </w:rPr>
        <w:t xml:space="preserve"> that is the same </w:t>
      </w:r>
      <w:r w:rsidR="00496462" w:rsidRPr="00D215FF">
        <w:rPr>
          <w:szCs w:val="24"/>
        </w:rPr>
        <w:t>for all people (</w:t>
      </w:r>
      <w:r w:rsidR="00496462" w:rsidRPr="00D215FF">
        <w:rPr>
          <w:i/>
          <w:szCs w:val="24"/>
        </w:rPr>
        <w:t>quartum genus</w:t>
      </w:r>
      <w:r w:rsidR="00496462" w:rsidRPr="00D215FF">
        <w:rPr>
          <w:szCs w:val="24"/>
        </w:rPr>
        <w:t xml:space="preserve">). With regard to the previous rejection of any substance in the intellect, the </w:t>
      </w:r>
      <w:r w:rsidR="00AA39CE" w:rsidRPr="00D215FF">
        <w:rPr>
          <w:szCs w:val="24"/>
        </w:rPr>
        <w:lastRenderedPageBreak/>
        <w:t xml:space="preserve">author </w:t>
      </w:r>
      <w:r w:rsidR="00496462" w:rsidRPr="00D215FF">
        <w:rPr>
          <w:szCs w:val="24"/>
        </w:rPr>
        <w:t>insist</w:t>
      </w:r>
      <w:r w:rsidR="00AA39CE" w:rsidRPr="00D215FF">
        <w:rPr>
          <w:szCs w:val="24"/>
        </w:rPr>
        <w:t>s</w:t>
      </w:r>
      <w:r w:rsidR="00496462" w:rsidRPr="00D215FF">
        <w:rPr>
          <w:szCs w:val="24"/>
        </w:rPr>
        <w:t xml:space="preserve"> on the pure potency of the intellect, so that it is re</w:t>
      </w:r>
      <w:r w:rsidR="003F2987" w:rsidRPr="00D215FF">
        <w:rPr>
          <w:szCs w:val="24"/>
        </w:rPr>
        <w:t>ceptive in the universal mann</w:t>
      </w:r>
      <w:r w:rsidR="001544C8" w:rsidRPr="00D215FF">
        <w:rPr>
          <w:szCs w:val="24"/>
        </w:rPr>
        <w:t>er</w:t>
      </w:r>
      <w:r w:rsidR="003F2987" w:rsidRPr="00D215FF">
        <w:rPr>
          <w:szCs w:val="24"/>
        </w:rPr>
        <w:t xml:space="preserve"> to accept </w:t>
      </w:r>
      <w:r w:rsidR="00496462" w:rsidRPr="00D215FF">
        <w:rPr>
          <w:szCs w:val="24"/>
        </w:rPr>
        <w:t xml:space="preserve">every </w:t>
      </w:r>
      <w:r w:rsidR="003F2987" w:rsidRPr="00D215FF">
        <w:rPr>
          <w:szCs w:val="24"/>
        </w:rPr>
        <w:t xml:space="preserve">kind of </w:t>
      </w:r>
      <w:r w:rsidR="00496462" w:rsidRPr="00D215FF">
        <w:rPr>
          <w:szCs w:val="24"/>
        </w:rPr>
        <w:t xml:space="preserve">cognition. The key part of the rejection of the first matter </w:t>
      </w:r>
      <w:r w:rsidR="001544C8" w:rsidRPr="00D215FF">
        <w:rPr>
          <w:szCs w:val="24"/>
        </w:rPr>
        <w:t xml:space="preserve">for the intellect </w:t>
      </w:r>
      <w:r w:rsidR="00496462" w:rsidRPr="00D215FF">
        <w:rPr>
          <w:szCs w:val="24"/>
        </w:rPr>
        <w:t xml:space="preserve">identifies the opponent from the school of the second </w:t>
      </w:r>
      <w:r w:rsidR="008D13DE" w:rsidRPr="00D215FF">
        <w:rPr>
          <w:szCs w:val="24"/>
        </w:rPr>
        <w:t>Averroism</w:t>
      </w:r>
      <w:r w:rsidR="00496462" w:rsidRPr="00D215FF">
        <w:rPr>
          <w:szCs w:val="24"/>
        </w:rPr>
        <w:t>.</w:t>
      </w:r>
    </w:p>
    <w:p w14:paraId="384D3BF6" w14:textId="68976C5E" w:rsidR="00496462" w:rsidRPr="00D215FF" w:rsidRDefault="00496462" w:rsidP="00496462">
      <w:pPr>
        <w:pStyle w:val="Citace"/>
      </w:pPr>
      <w:r w:rsidRPr="00D215FF">
        <w:t>“I reject the second assertion: if the intellect were a pure potency, it would differ from the first matter. You are trying to prove that the intellect is equal in potency to everything intelligible, like the first matter in potency for the reception of all forms. I say that it is not the same, because the first matter in potency is only for the reception of all natural forms and individual things. On the contrary, the intellect is for the reception of all forms: the intelligible, the spiritual and the intentional, because it functions as the primary matter for the reception of these forms. Therefore, both views differ fundamentally from each other.” </w:t>
      </w:r>
      <w:r w:rsidRPr="00D215FF">
        <w:rPr>
          <w:vertAlign w:val="superscript"/>
        </w:rPr>
        <w:footnoteReference w:id="176"/>
      </w:r>
      <w:r w:rsidRPr="00D215FF">
        <w:t xml:space="preserve">  </w:t>
      </w:r>
    </w:p>
    <w:p w14:paraId="5E6E31F8" w14:textId="30CEEEFE" w:rsidR="00441478" w:rsidRPr="00D215FF" w:rsidRDefault="00496462" w:rsidP="00496462">
      <w:pPr>
        <w:rPr>
          <w:szCs w:val="24"/>
        </w:rPr>
      </w:pPr>
      <w:r w:rsidRPr="00D215FF">
        <w:rPr>
          <w:szCs w:val="24"/>
        </w:rPr>
        <w:t>The receptive compone</w:t>
      </w:r>
      <w:r w:rsidR="004D78F2" w:rsidRPr="00D215FF">
        <w:rPr>
          <w:szCs w:val="24"/>
        </w:rPr>
        <w:t xml:space="preserve">nt of the intellect cannot be </w:t>
      </w:r>
      <w:r w:rsidRPr="00D215FF">
        <w:rPr>
          <w:i/>
          <w:szCs w:val="24"/>
        </w:rPr>
        <w:t>materia prima</w:t>
      </w:r>
      <w:r w:rsidRPr="00D215FF">
        <w:rPr>
          <w:szCs w:val="24"/>
        </w:rPr>
        <w:t>, because both forms of reception are diametrically different from each other from the point of view of metaphysics (</w:t>
      </w:r>
      <w:r w:rsidRPr="00D215FF">
        <w:rPr>
          <w:i/>
          <w:szCs w:val="24"/>
        </w:rPr>
        <w:t>maxim</w:t>
      </w:r>
      <w:r w:rsidR="00E45269" w:rsidRPr="00D215FF">
        <w:rPr>
          <w:i/>
          <w:szCs w:val="24"/>
        </w:rPr>
        <w:t>e</w:t>
      </w:r>
      <w:r w:rsidRPr="00D215FF">
        <w:rPr>
          <w:i/>
          <w:szCs w:val="24"/>
        </w:rPr>
        <w:t xml:space="preserve"> differunt</w:t>
      </w:r>
      <w:r w:rsidRPr="00D215FF">
        <w:rPr>
          <w:szCs w:val="24"/>
        </w:rPr>
        <w:t>).</w:t>
      </w:r>
      <w:r w:rsidR="00E45269" w:rsidRPr="00D215FF">
        <w:rPr>
          <w:szCs w:val="24"/>
        </w:rPr>
        <w:t xml:space="preserve"> The first </w:t>
      </w:r>
      <w:r w:rsidR="00697467" w:rsidRPr="00D215FF">
        <w:rPr>
          <w:szCs w:val="24"/>
        </w:rPr>
        <w:t xml:space="preserve">matter relates to </w:t>
      </w:r>
      <w:r w:rsidR="00E45269" w:rsidRPr="00D215FF">
        <w:rPr>
          <w:szCs w:val="24"/>
        </w:rPr>
        <w:t>hylemorphic substance</w:t>
      </w:r>
      <w:r w:rsidR="00697467" w:rsidRPr="00D215FF">
        <w:rPr>
          <w:szCs w:val="24"/>
        </w:rPr>
        <w:t>s</w:t>
      </w:r>
      <w:r w:rsidR="00E45269" w:rsidRPr="00D215FF">
        <w:rPr>
          <w:szCs w:val="24"/>
        </w:rPr>
        <w:t xml:space="preserve"> (</w:t>
      </w:r>
      <w:r w:rsidR="00E45269" w:rsidRPr="00D215FF">
        <w:rPr>
          <w:i/>
          <w:szCs w:val="24"/>
        </w:rPr>
        <w:t>materia prima est in potentia ad recipiendum omnes formas naturales et particulares</w:t>
      </w:r>
      <w:r w:rsidR="00E45269" w:rsidRPr="00D215FF">
        <w:rPr>
          <w:szCs w:val="24"/>
        </w:rPr>
        <w:t>). The intellect exists one floor higher and plays the role of the first matter only in a transferred meaning (</w:t>
      </w:r>
      <w:r w:rsidR="00E45269" w:rsidRPr="00D215FF">
        <w:rPr>
          <w:i/>
          <w:szCs w:val="24"/>
        </w:rPr>
        <w:t>intellectus est materia prima ad hoc</w:t>
      </w:r>
      <w:r w:rsidR="00E45269" w:rsidRPr="00D215FF">
        <w:rPr>
          <w:szCs w:val="24"/>
        </w:rPr>
        <w:t>). Its reception concerns immaterial forms obtained through the abstraction process (</w:t>
      </w:r>
      <w:r w:rsidR="00E45269" w:rsidRPr="00D215FF">
        <w:rPr>
          <w:i/>
          <w:szCs w:val="24"/>
        </w:rPr>
        <w:t>intellectus est potentia ad recipiendum omnes formas intelligibilis et spirituales et intentionales</w:t>
      </w:r>
      <w:r w:rsidR="00E45269" w:rsidRPr="00D215FF">
        <w:rPr>
          <w:szCs w:val="24"/>
        </w:rPr>
        <w:t xml:space="preserve">). This theory of the primary matter given in the intellect, on the other hand, is defended by Pecham as </w:t>
      </w:r>
      <w:r w:rsidR="00F36721" w:rsidRPr="00D215FF">
        <w:rPr>
          <w:szCs w:val="24"/>
        </w:rPr>
        <w:t xml:space="preserve">an </w:t>
      </w:r>
      <w:r w:rsidR="00E45269" w:rsidRPr="00D215FF">
        <w:rPr>
          <w:szCs w:val="24"/>
        </w:rPr>
        <w:t>objective successor of David Dinant.</w:t>
      </w:r>
      <w:r w:rsidR="00E45269" w:rsidRPr="00D215FF">
        <w:rPr>
          <w:szCs w:val="24"/>
          <w:vertAlign w:val="superscript"/>
        </w:rPr>
        <w:footnoteReference w:id="177"/>
      </w:r>
      <w:r w:rsidR="00E45269" w:rsidRPr="00D215FF">
        <w:rPr>
          <w:szCs w:val="24"/>
        </w:rPr>
        <w:t xml:space="preserve"> The modernists of </w:t>
      </w:r>
      <w:r w:rsidR="008B7935" w:rsidRPr="00D215FF">
        <w:rPr>
          <w:szCs w:val="24"/>
        </w:rPr>
        <w:t>Bonaventure</w:t>
      </w:r>
      <w:r w:rsidR="00E25E7A" w:rsidRPr="00D215FF">
        <w:rPr>
          <w:szCs w:val="24"/>
        </w:rPr>
        <w:t>’</w:t>
      </w:r>
      <w:r w:rsidR="00E45269" w:rsidRPr="00D215FF">
        <w:rPr>
          <w:szCs w:val="24"/>
        </w:rPr>
        <w:t>s school require for the process of intellectual cognition some kind of receptive subject, given as an objective being,</w:t>
      </w:r>
      <w:r w:rsidR="00787E65" w:rsidRPr="00D215FF">
        <w:rPr>
          <w:szCs w:val="24"/>
        </w:rPr>
        <w:t xml:space="preserve"> i.e., in the form of a hypostat</w:t>
      </w:r>
      <w:r w:rsidR="00E45269" w:rsidRPr="00D215FF">
        <w:rPr>
          <w:szCs w:val="24"/>
        </w:rPr>
        <w:t xml:space="preserve">ized </w:t>
      </w:r>
      <w:r w:rsidR="00E45269" w:rsidRPr="00D215FF">
        <w:rPr>
          <w:i/>
          <w:szCs w:val="24"/>
        </w:rPr>
        <w:t>materia prima</w:t>
      </w:r>
      <w:r w:rsidR="00E45269" w:rsidRPr="00D215FF">
        <w:rPr>
          <w:szCs w:val="24"/>
        </w:rPr>
        <w:t xml:space="preserve">. </w:t>
      </w:r>
      <w:r w:rsidR="00787E65" w:rsidRPr="00D215FF">
        <w:rPr>
          <w:szCs w:val="24"/>
        </w:rPr>
        <w:t xml:space="preserve">It carries the fundamental </w:t>
      </w:r>
      <w:r w:rsidR="00E45269" w:rsidRPr="00D215FF">
        <w:rPr>
          <w:i/>
          <w:szCs w:val="24"/>
        </w:rPr>
        <w:t>simplicitas</w:t>
      </w:r>
      <w:r w:rsidR="00E45269" w:rsidRPr="00D215FF">
        <w:rPr>
          <w:szCs w:val="24"/>
        </w:rPr>
        <w:t>, which is subsequently determi</w:t>
      </w:r>
      <w:r w:rsidR="00787E65" w:rsidRPr="00D215FF">
        <w:rPr>
          <w:szCs w:val="24"/>
        </w:rPr>
        <w:t xml:space="preserve">ned by objective </w:t>
      </w:r>
      <w:r w:rsidR="00E45269" w:rsidRPr="00D215FF">
        <w:rPr>
          <w:szCs w:val="24"/>
        </w:rPr>
        <w:t>species. Pecham</w:t>
      </w:r>
      <w:r w:rsidR="006F53F0" w:rsidRPr="00D215FF">
        <w:rPr>
          <w:szCs w:val="24"/>
        </w:rPr>
        <w:t xml:space="preserve"> </w:t>
      </w:r>
      <w:r w:rsidR="00E45269" w:rsidRPr="00D215FF">
        <w:rPr>
          <w:szCs w:val="24"/>
        </w:rPr>
        <w:t>comes from the school of second Averroism</w:t>
      </w:r>
      <w:r w:rsidR="006F53F0" w:rsidRPr="00D215FF">
        <w:rPr>
          <w:szCs w:val="24"/>
        </w:rPr>
        <w:t xml:space="preserve"> and he </w:t>
      </w:r>
      <w:r w:rsidR="00E45269" w:rsidRPr="00D215FF">
        <w:rPr>
          <w:szCs w:val="24"/>
        </w:rPr>
        <w:t xml:space="preserve">must reject the existential act of the intellect according to CMDA. This eminent follower of the second </w:t>
      </w:r>
      <w:r w:rsidR="00E45269" w:rsidRPr="00D215FF">
        <w:rPr>
          <w:szCs w:val="24"/>
        </w:rPr>
        <w:lastRenderedPageBreak/>
        <w:t xml:space="preserve">Averroism was inspired by the division of quasi-material continuum of </w:t>
      </w:r>
      <w:r w:rsidR="007F4E90" w:rsidRPr="00D215FF">
        <w:rPr>
          <w:i/>
          <w:szCs w:val="24"/>
        </w:rPr>
        <w:t>N</w:t>
      </w:r>
      <w:r w:rsidR="00E45269" w:rsidRPr="00D215FF">
        <w:rPr>
          <w:i/>
          <w:szCs w:val="24"/>
        </w:rPr>
        <w:t>ominal</w:t>
      </w:r>
      <w:r w:rsidR="007F4E90" w:rsidRPr="00D215FF">
        <w:rPr>
          <w:i/>
          <w:szCs w:val="24"/>
        </w:rPr>
        <w:t>es</w:t>
      </w:r>
      <w:r w:rsidR="00E45269" w:rsidRPr="00D215FF">
        <w:rPr>
          <w:szCs w:val="24"/>
        </w:rPr>
        <w:t xml:space="preserve"> given in the framework of di</w:t>
      </w:r>
      <w:r w:rsidR="007F4E90" w:rsidRPr="00D215FF">
        <w:rPr>
          <w:szCs w:val="24"/>
        </w:rPr>
        <w:t xml:space="preserve">fferentiation according to </w:t>
      </w:r>
      <w:r w:rsidR="007F4E90" w:rsidRPr="00D215FF">
        <w:rPr>
          <w:i/>
          <w:szCs w:val="24"/>
        </w:rPr>
        <w:t>Arbor Porphyriana</w:t>
      </w:r>
      <w:r w:rsidR="00E45269" w:rsidRPr="00D215FF">
        <w:rPr>
          <w:szCs w:val="24"/>
        </w:rPr>
        <w:t xml:space="preserve">. The </w:t>
      </w:r>
      <w:r w:rsidR="00EF56DC" w:rsidRPr="00D215FF">
        <w:rPr>
          <w:szCs w:val="24"/>
        </w:rPr>
        <w:t xml:space="preserve">school of </w:t>
      </w:r>
      <w:r w:rsidR="00E45269" w:rsidRPr="00D215FF">
        <w:rPr>
          <w:szCs w:val="24"/>
        </w:rPr>
        <w:t>modernists do</w:t>
      </w:r>
      <w:r w:rsidR="00EF56DC" w:rsidRPr="00D215FF">
        <w:rPr>
          <w:szCs w:val="24"/>
        </w:rPr>
        <w:t>es</w:t>
      </w:r>
      <w:r w:rsidR="00E45269" w:rsidRPr="00D215FF">
        <w:rPr>
          <w:szCs w:val="24"/>
        </w:rPr>
        <w:t xml:space="preserve"> not know how the universal species could be received in the </w:t>
      </w:r>
      <w:r w:rsidR="00E360B6" w:rsidRPr="00D215FF">
        <w:rPr>
          <w:szCs w:val="24"/>
        </w:rPr>
        <w:t xml:space="preserve">personal </w:t>
      </w:r>
      <w:r w:rsidR="00E45269" w:rsidRPr="00D215FF">
        <w:rPr>
          <w:szCs w:val="24"/>
        </w:rPr>
        <w:t>act of cognition. Their species is a Porretan hypostasis, and this being of the third k</w:t>
      </w:r>
      <w:r w:rsidR="00EF56DC" w:rsidRPr="00D215FF">
        <w:rPr>
          <w:szCs w:val="24"/>
        </w:rPr>
        <w:t>ind has to express itself in a P</w:t>
      </w:r>
      <w:r w:rsidR="00E45269" w:rsidRPr="00D215FF">
        <w:rPr>
          <w:szCs w:val="24"/>
        </w:rPr>
        <w:t>latoni</w:t>
      </w:r>
      <w:r w:rsidR="00EF56DC" w:rsidRPr="00D215FF">
        <w:rPr>
          <w:szCs w:val="24"/>
        </w:rPr>
        <w:t xml:space="preserve">st </w:t>
      </w:r>
      <w:r w:rsidR="00E45269" w:rsidRPr="00D215FF">
        <w:rPr>
          <w:szCs w:val="24"/>
        </w:rPr>
        <w:t xml:space="preserve">way in some intelligible matter </w:t>
      </w:r>
      <w:r w:rsidR="00FA75E0" w:rsidRPr="00D215FF">
        <w:rPr>
          <w:szCs w:val="24"/>
        </w:rPr>
        <w:t xml:space="preserve">of the </w:t>
      </w:r>
      <w:r w:rsidR="00E45269" w:rsidRPr="00D215FF">
        <w:rPr>
          <w:szCs w:val="24"/>
        </w:rPr>
        <w:t>human soul. Pecham</w:t>
      </w:r>
      <w:r w:rsidR="00E25E7A" w:rsidRPr="00D215FF">
        <w:rPr>
          <w:szCs w:val="24"/>
        </w:rPr>
        <w:t>’</w:t>
      </w:r>
      <w:r w:rsidR="00E45269" w:rsidRPr="00D215FF">
        <w:rPr>
          <w:szCs w:val="24"/>
        </w:rPr>
        <w:t xml:space="preserve">s following reasoning sets out why the school of the second </w:t>
      </w:r>
      <w:r w:rsidR="008D13DE" w:rsidRPr="00D215FF">
        <w:rPr>
          <w:szCs w:val="24"/>
        </w:rPr>
        <w:t>Averroism</w:t>
      </w:r>
      <w:r w:rsidR="00E45269" w:rsidRPr="00D215FF">
        <w:rPr>
          <w:szCs w:val="24"/>
        </w:rPr>
        <w:t xml:space="preserve"> had to adhere to the material intellect in the mode of universal hylemorphism, that is, as a substance.</w:t>
      </w:r>
      <w:r w:rsidR="00E45269" w:rsidRPr="00D215FF">
        <w:rPr>
          <w:szCs w:val="24"/>
          <w:vertAlign w:val="superscript"/>
        </w:rPr>
        <w:footnoteReference w:id="178"/>
      </w:r>
      <w:r w:rsidR="005C2902" w:rsidRPr="00D215FF">
        <w:rPr>
          <w:szCs w:val="24"/>
        </w:rPr>
        <w:t xml:space="preserve"> </w:t>
      </w:r>
      <w:r w:rsidR="000019E8" w:rsidRPr="00D215FF">
        <w:rPr>
          <w:szCs w:val="24"/>
        </w:rPr>
        <w:t xml:space="preserve">The species of the third </w:t>
      </w:r>
      <w:r w:rsidR="00583B78" w:rsidRPr="00D215FF">
        <w:rPr>
          <w:szCs w:val="24"/>
        </w:rPr>
        <w:t xml:space="preserve">kind </w:t>
      </w:r>
      <w:r w:rsidR="000019E8" w:rsidRPr="00D215FF">
        <w:rPr>
          <w:szCs w:val="24"/>
        </w:rPr>
        <w:t xml:space="preserve">must be taken individually, because </w:t>
      </w:r>
      <w:r w:rsidR="00583B78" w:rsidRPr="00D215FF">
        <w:rPr>
          <w:szCs w:val="24"/>
        </w:rPr>
        <w:t xml:space="preserve">every </w:t>
      </w:r>
      <w:r w:rsidR="00B0746A" w:rsidRPr="00D215FF">
        <w:rPr>
          <w:szCs w:val="24"/>
        </w:rPr>
        <w:t xml:space="preserve">individual </w:t>
      </w:r>
      <w:r w:rsidR="000019E8" w:rsidRPr="00D215FF">
        <w:rPr>
          <w:szCs w:val="24"/>
        </w:rPr>
        <w:t>recognize</w:t>
      </w:r>
      <w:r w:rsidR="00583B78" w:rsidRPr="00D215FF">
        <w:rPr>
          <w:szCs w:val="24"/>
        </w:rPr>
        <w:t>s on its own</w:t>
      </w:r>
      <w:r w:rsidR="000019E8" w:rsidRPr="00D215FF">
        <w:rPr>
          <w:szCs w:val="24"/>
        </w:rPr>
        <w:t>. Pecham</w:t>
      </w:r>
      <w:r w:rsidR="00E25E7A" w:rsidRPr="00D215FF">
        <w:rPr>
          <w:szCs w:val="24"/>
        </w:rPr>
        <w:t>’</w:t>
      </w:r>
      <w:r w:rsidR="000019E8" w:rsidRPr="00D215FF">
        <w:rPr>
          <w:szCs w:val="24"/>
        </w:rPr>
        <w:t xml:space="preserve">s conception of the unity of the </w:t>
      </w:r>
      <w:r w:rsidR="00C72159" w:rsidRPr="00D215FF">
        <w:rPr>
          <w:szCs w:val="24"/>
        </w:rPr>
        <w:t xml:space="preserve">modern </w:t>
      </w:r>
      <w:r w:rsidR="000019E8" w:rsidRPr="00D215FF">
        <w:rPr>
          <w:szCs w:val="24"/>
        </w:rPr>
        <w:t xml:space="preserve">person is given </w:t>
      </w:r>
      <w:r w:rsidR="00CF1254" w:rsidRPr="00D215FF">
        <w:rPr>
          <w:szCs w:val="24"/>
        </w:rPr>
        <w:t xml:space="preserve">as </w:t>
      </w:r>
      <w:r w:rsidR="00B56CAB" w:rsidRPr="00D215FF">
        <w:rPr>
          <w:szCs w:val="24"/>
        </w:rPr>
        <w:t>“</w:t>
      </w:r>
      <w:r w:rsidR="000019E8" w:rsidRPr="00D215FF">
        <w:rPr>
          <w:i/>
          <w:szCs w:val="24"/>
        </w:rPr>
        <w:t>totum virtuale</w:t>
      </w:r>
      <w:r w:rsidR="00B56CAB" w:rsidRPr="00D215FF">
        <w:rPr>
          <w:szCs w:val="24"/>
        </w:rPr>
        <w:t>”</w:t>
      </w:r>
      <w:r w:rsidR="000019E8" w:rsidRPr="00D215FF">
        <w:rPr>
          <w:szCs w:val="24"/>
        </w:rPr>
        <w:t xml:space="preserve"> (</w:t>
      </w:r>
      <w:r w:rsidR="008D13DE" w:rsidRPr="00D215FF">
        <w:rPr>
          <w:szCs w:val="24"/>
        </w:rPr>
        <w:t>ch.</w:t>
      </w:r>
      <w:r w:rsidR="00B56CAB" w:rsidRPr="00D215FF">
        <w:rPr>
          <w:szCs w:val="24"/>
        </w:rPr>
        <w:t xml:space="preserve"> 4.2</w:t>
      </w:r>
      <w:r w:rsidR="000019E8" w:rsidRPr="00D215FF">
        <w:rPr>
          <w:szCs w:val="24"/>
        </w:rPr>
        <w:t>.2). The</w:t>
      </w:r>
      <w:r w:rsidR="00AD130F" w:rsidRPr="00D215FF">
        <w:rPr>
          <w:szCs w:val="24"/>
        </w:rPr>
        <w:t xml:space="preserve">re must be some </w:t>
      </w:r>
      <w:r w:rsidR="000019E8" w:rsidRPr="00D215FF">
        <w:rPr>
          <w:szCs w:val="24"/>
        </w:rPr>
        <w:t>individual receptive and hyposta</w:t>
      </w:r>
      <w:r w:rsidR="00051330" w:rsidRPr="00D215FF">
        <w:rPr>
          <w:szCs w:val="24"/>
        </w:rPr>
        <w:t>t</w:t>
      </w:r>
      <w:r w:rsidR="000019E8" w:rsidRPr="00D215FF">
        <w:rPr>
          <w:szCs w:val="24"/>
        </w:rPr>
        <w:t xml:space="preserve">ized </w:t>
      </w:r>
      <w:r w:rsidR="000019E8" w:rsidRPr="00D215FF">
        <w:rPr>
          <w:i/>
          <w:szCs w:val="24"/>
        </w:rPr>
        <w:t>intellectus possibilis</w:t>
      </w:r>
      <w:r w:rsidR="000019E8" w:rsidRPr="00D215FF">
        <w:rPr>
          <w:szCs w:val="24"/>
        </w:rPr>
        <w:t xml:space="preserve">. </w:t>
      </w:r>
      <w:r w:rsidR="00796072" w:rsidRPr="00D215FF">
        <w:rPr>
          <w:szCs w:val="24"/>
        </w:rPr>
        <w:t xml:space="preserve">Since it is individualized due to </w:t>
      </w:r>
      <w:r w:rsidR="000019E8" w:rsidRPr="00D215FF">
        <w:rPr>
          <w:i/>
          <w:szCs w:val="24"/>
        </w:rPr>
        <w:t>materia spiritualis</w:t>
      </w:r>
      <w:r w:rsidR="000019E8" w:rsidRPr="00D215FF">
        <w:rPr>
          <w:szCs w:val="24"/>
        </w:rPr>
        <w:t xml:space="preserve">, </w:t>
      </w:r>
      <w:r w:rsidR="00796072" w:rsidRPr="00D215FF">
        <w:rPr>
          <w:szCs w:val="24"/>
        </w:rPr>
        <w:t xml:space="preserve">it </w:t>
      </w:r>
      <w:r w:rsidR="000019E8" w:rsidRPr="00D215FF">
        <w:rPr>
          <w:szCs w:val="24"/>
        </w:rPr>
        <w:t xml:space="preserve">is numerically different in all people. According to the second Averroism, the individuation of the intellect must pass through the individual or through the cosmic </w:t>
      </w:r>
      <w:r w:rsidR="000019E8" w:rsidRPr="00D215FF">
        <w:rPr>
          <w:i/>
          <w:szCs w:val="24"/>
        </w:rPr>
        <w:t xml:space="preserve">materia </w:t>
      </w:r>
      <w:r w:rsidR="004A3BDC" w:rsidRPr="00D215FF">
        <w:rPr>
          <w:i/>
          <w:szCs w:val="24"/>
        </w:rPr>
        <w:t xml:space="preserve">prima </w:t>
      </w:r>
      <w:r w:rsidR="000019E8" w:rsidRPr="00D215FF">
        <w:rPr>
          <w:szCs w:val="24"/>
        </w:rPr>
        <w:t>because of the universality of univocal species. This gives rise to the dualism of the two forms of the receptive intellect (the human and the cosmic</w:t>
      </w:r>
      <w:r w:rsidR="00502AF2" w:rsidRPr="00D215FF">
        <w:rPr>
          <w:szCs w:val="24"/>
        </w:rPr>
        <w:t xml:space="preserve"> one). The cognition </w:t>
      </w:r>
      <w:r w:rsidR="000019E8" w:rsidRPr="00D215FF">
        <w:rPr>
          <w:szCs w:val="24"/>
        </w:rPr>
        <w:t xml:space="preserve">is given by copulation of </w:t>
      </w:r>
      <w:r w:rsidR="00502AF2" w:rsidRPr="00D215FF">
        <w:rPr>
          <w:szCs w:val="24"/>
        </w:rPr>
        <w:t xml:space="preserve">both </w:t>
      </w:r>
      <w:r w:rsidR="000019E8" w:rsidRPr="00D215FF">
        <w:rPr>
          <w:szCs w:val="24"/>
        </w:rPr>
        <w:t xml:space="preserve">substances of </w:t>
      </w:r>
      <w:r w:rsidR="000019E8" w:rsidRPr="00D215FF">
        <w:rPr>
          <w:i/>
          <w:szCs w:val="24"/>
        </w:rPr>
        <w:t>intellectus possibilis</w:t>
      </w:r>
      <w:r w:rsidR="000019E8" w:rsidRPr="00D215FF">
        <w:rPr>
          <w:szCs w:val="24"/>
        </w:rPr>
        <w:t xml:space="preserve">. Pecham interprets </w:t>
      </w:r>
      <w:r w:rsidR="00A55458" w:rsidRPr="00D215FF">
        <w:rPr>
          <w:szCs w:val="24"/>
        </w:rPr>
        <w:t>Averroes</w:t>
      </w:r>
      <w:r w:rsidR="00E25E7A" w:rsidRPr="00D215FF">
        <w:rPr>
          <w:szCs w:val="24"/>
        </w:rPr>
        <w:t>’</w:t>
      </w:r>
      <w:r w:rsidR="000019E8" w:rsidRPr="00D215FF">
        <w:rPr>
          <w:szCs w:val="24"/>
        </w:rPr>
        <w:t>s t</w:t>
      </w:r>
      <w:r w:rsidR="00507A12" w:rsidRPr="00D215FF">
        <w:rPr>
          <w:szCs w:val="24"/>
        </w:rPr>
        <w:t>eaching in such a way that the C</w:t>
      </w:r>
      <w:r w:rsidR="000019E8" w:rsidRPr="00D215FF">
        <w:rPr>
          <w:szCs w:val="24"/>
        </w:rPr>
        <w:t xml:space="preserve">ommentator supposedly postulates </w:t>
      </w:r>
      <w:r w:rsidR="00507A12" w:rsidRPr="00D215FF">
        <w:rPr>
          <w:szCs w:val="24"/>
        </w:rPr>
        <w:t xml:space="preserve">for universal species </w:t>
      </w:r>
      <w:r w:rsidR="000019E8" w:rsidRPr="00D215FF">
        <w:rPr>
          <w:szCs w:val="24"/>
        </w:rPr>
        <w:t xml:space="preserve">only an immaterial receptive intellect as a substance in order to ensure the immaterial cognition of objectively given species. The anonymous </w:t>
      </w:r>
      <w:r w:rsidR="00507A12" w:rsidRPr="00D215FF">
        <w:rPr>
          <w:szCs w:val="24"/>
        </w:rPr>
        <w:t xml:space="preserve">writer fundamentally opposes to such a solution. He </w:t>
      </w:r>
      <w:r w:rsidR="000019E8" w:rsidRPr="00D215FF">
        <w:rPr>
          <w:szCs w:val="24"/>
        </w:rPr>
        <w:t>points out to the opponent the error in the case of the reception of universal species. The opponent does not distinguish between the act of the individual synthesis of the intellect (</w:t>
      </w:r>
      <w:r w:rsidR="000019E8" w:rsidRPr="00D215FF">
        <w:rPr>
          <w:i/>
          <w:szCs w:val="24"/>
        </w:rPr>
        <w:t>subiective</w:t>
      </w:r>
      <w:r w:rsidR="000019E8" w:rsidRPr="00D215FF">
        <w:rPr>
          <w:szCs w:val="24"/>
        </w:rPr>
        <w:t>) and the resulting product of intellect (</w:t>
      </w:r>
      <w:r w:rsidR="000019E8" w:rsidRPr="00D215FF">
        <w:rPr>
          <w:i/>
          <w:szCs w:val="24"/>
        </w:rPr>
        <w:t>obiective</w:t>
      </w:r>
      <w:r w:rsidR="00441478" w:rsidRPr="00D215FF">
        <w:rPr>
          <w:szCs w:val="24"/>
        </w:rPr>
        <w:t>).</w:t>
      </w:r>
    </w:p>
    <w:p w14:paraId="2DFC47AB" w14:textId="77777777" w:rsidR="008B1A88" w:rsidRPr="00D215FF" w:rsidRDefault="00441478" w:rsidP="0051740B">
      <w:pPr>
        <w:ind w:firstLine="708"/>
        <w:rPr>
          <w:szCs w:val="24"/>
        </w:rPr>
      </w:pPr>
      <w:r w:rsidRPr="00D215FF">
        <w:rPr>
          <w:szCs w:val="24"/>
        </w:rPr>
        <w:t>Anonymous</w:t>
      </w:r>
      <w:r w:rsidR="001632BD" w:rsidRPr="00D215FF">
        <w:rPr>
          <w:szCs w:val="24"/>
        </w:rPr>
        <w:t>’</w:t>
      </w:r>
      <w:r w:rsidRPr="00D215FF">
        <w:rPr>
          <w:szCs w:val="24"/>
        </w:rPr>
        <w:t>s distinction “</w:t>
      </w:r>
      <w:r w:rsidRPr="00D215FF">
        <w:rPr>
          <w:i/>
          <w:szCs w:val="24"/>
        </w:rPr>
        <w:t>subiective</w:t>
      </w:r>
      <w:r w:rsidRPr="00D215FF">
        <w:rPr>
          <w:rFonts w:cs="Calibri"/>
          <w:i/>
          <w:szCs w:val="24"/>
        </w:rPr>
        <w:t>—</w:t>
      </w:r>
      <w:r w:rsidRPr="00D215FF">
        <w:rPr>
          <w:i/>
          <w:szCs w:val="24"/>
        </w:rPr>
        <w:t>obiective</w:t>
      </w:r>
      <w:r w:rsidRPr="00D215FF">
        <w:rPr>
          <w:szCs w:val="24"/>
        </w:rPr>
        <w:t xml:space="preserve">” misunderstands the basic argument of CMDA. Aegidius as the author of this writing was clearly instructed on this issue by Boethius of Dacia (Anonymus Giele). </w:t>
      </w:r>
      <w:r w:rsidR="000019E8" w:rsidRPr="00D215FF">
        <w:rPr>
          <w:szCs w:val="24"/>
        </w:rPr>
        <w:t xml:space="preserve">The </w:t>
      </w:r>
      <w:r w:rsidRPr="00D215FF">
        <w:rPr>
          <w:szCs w:val="24"/>
        </w:rPr>
        <w:t xml:space="preserve">explanation </w:t>
      </w:r>
      <w:r w:rsidR="000019E8" w:rsidRPr="00D215FF">
        <w:rPr>
          <w:szCs w:val="24"/>
        </w:rPr>
        <w:t>of individual cognition</w:t>
      </w:r>
      <w:r w:rsidRPr="00D215FF">
        <w:rPr>
          <w:szCs w:val="24"/>
        </w:rPr>
        <w:t xml:space="preserve"> is mixed with </w:t>
      </w:r>
      <w:r w:rsidR="000019E8" w:rsidRPr="00D215FF">
        <w:rPr>
          <w:szCs w:val="24"/>
        </w:rPr>
        <w:t xml:space="preserve">its universal product </w:t>
      </w:r>
      <w:r w:rsidRPr="00D215FF">
        <w:rPr>
          <w:szCs w:val="24"/>
        </w:rPr>
        <w:t>(</w:t>
      </w:r>
      <w:r w:rsidRPr="00D215FF">
        <w:rPr>
          <w:i/>
          <w:szCs w:val="24"/>
        </w:rPr>
        <w:t>species est similitudo plurium, sic es universalis</w:t>
      </w:r>
      <w:r w:rsidRPr="00D215FF">
        <w:rPr>
          <w:szCs w:val="24"/>
        </w:rPr>
        <w:t>).</w:t>
      </w:r>
      <w:r w:rsidRPr="00D215FF">
        <w:rPr>
          <w:szCs w:val="24"/>
          <w:vertAlign w:val="superscript"/>
        </w:rPr>
        <w:footnoteReference w:id="179"/>
      </w:r>
      <w:r w:rsidRPr="00D215FF">
        <w:rPr>
          <w:szCs w:val="24"/>
        </w:rPr>
        <w:t xml:space="preserve"> Such definition </w:t>
      </w:r>
      <w:r w:rsidR="000019E8" w:rsidRPr="00D215FF">
        <w:rPr>
          <w:szCs w:val="24"/>
        </w:rPr>
        <w:t xml:space="preserve">is </w:t>
      </w:r>
      <w:r w:rsidR="000019E8" w:rsidRPr="00D215FF">
        <w:rPr>
          <w:szCs w:val="24"/>
        </w:rPr>
        <w:lastRenderedPageBreak/>
        <w:t xml:space="preserve">either intentionally sophistical or </w:t>
      </w:r>
      <w:r w:rsidRPr="00D215FF">
        <w:rPr>
          <w:szCs w:val="24"/>
        </w:rPr>
        <w:t xml:space="preserve">it </w:t>
      </w:r>
      <w:r w:rsidR="000019E8" w:rsidRPr="00D215FF">
        <w:rPr>
          <w:szCs w:val="24"/>
        </w:rPr>
        <w:t xml:space="preserve">superficially </w:t>
      </w:r>
      <w:r w:rsidRPr="00D215FF">
        <w:rPr>
          <w:szCs w:val="24"/>
        </w:rPr>
        <w:t xml:space="preserve">includes </w:t>
      </w:r>
      <w:r w:rsidR="000019E8" w:rsidRPr="00D215FF">
        <w:rPr>
          <w:szCs w:val="24"/>
        </w:rPr>
        <w:t>the conclusion of Siger</w:t>
      </w:r>
      <w:r w:rsidR="00E25E7A" w:rsidRPr="00D215FF">
        <w:rPr>
          <w:szCs w:val="24"/>
        </w:rPr>
        <w:t>’</w:t>
      </w:r>
      <w:r w:rsidRPr="00D215FF">
        <w:rPr>
          <w:szCs w:val="24"/>
        </w:rPr>
        <w:t>s precise explanation</w:t>
      </w:r>
      <w:r w:rsidR="000019E8" w:rsidRPr="00D215FF">
        <w:rPr>
          <w:szCs w:val="24"/>
        </w:rPr>
        <w:t>.</w:t>
      </w:r>
      <w:r w:rsidR="00130904" w:rsidRPr="00D215FF">
        <w:rPr>
          <w:szCs w:val="24"/>
        </w:rPr>
        <w:t xml:space="preserve"> </w:t>
      </w:r>
      <w:r w:rsidR="008A4DD1" w:rsidRPr="00D215FF">
        <w:rPr>
          <w:szCs w:val="24"/>
        </w:rPr>
        <w:t>I</w:t>
      </w:r>
      <w:r w:rsidR="00130904" w:rsidRPr="00D215FF">
        <w:rPr>
          <w:szCs w:val="24"/>
        </w:rPr>
        <w:t xml:space="preserve">f it is a question of </w:t>
      </w:r>
      <w:r w:rsidR="008A4DD1" w:rsidRPr="00D215FF">
        <w:rPr>
          <w:szCs w:val="24"/>
        </w:rPr>
        <w:t xml:space="preserve">some </w:t>
      </w:r>
      <w:r w:rsidR="00130904" w:rsidRPr="00D215FF">
        <w:rPr>
          <w:i/>
          <w:szCs w:val="24"/>
        </w:rPr>
        <w:t>reportatio</w:t>
      </w:r>
      <w:r w:rsidR="00130904" w:rsidRPr="00D215FF">
        <w:rPr>
          <w:szCs w:val="24"/>
        </w:rPr>
        <w:t xml:space="preserve"> of student</w:t>
      </w:r>
      <w:r w:rsidR="008A4DD1" w:rsidRPr="00D215FF">
        <w:rPr>
          <w:szCs w:val="24"/>
        </w:rPr>
        <w:t>s</w:t>
      </w:r>
      <w:r w:rsidR="00130904" w:rsidRPr="00D215FF">
        <w:rPr>
          <w:szCs w:val="24"/>
        </w:rPr>
        <w:t xml:space="preserve">, then this inadequate summary of the difference between </w:t>
      </w:r>
      <w:r w:rsidR="00130904" w:rsidRPr="00D215FF">
        <w:rPr>
          <w:i/>
          <w:szCs w:val="24"/>
        </w:rPr>
        <w:t xml:space="preserve">tertium </w:t>
      </w:r>
      <w:r w:rsidR="00130904" w:rsidRPr="00D215FF">
        <w:rPr>
          <w:szCs w:val="24"/>
        </w:rPr>
        <w:t>and</w:t>
      </w:r>
      <w:r w:rsidR="00130904" w:rsidRPr="00D215FF">
        <w:rPr>
          <w:i/>
          <w:szCs w:val="24"/>
        </w:rPr>
        <w:t xml:space="preserve"> quartum genus</w:t>
      </w:r>
      <w:r w:rsidR="00130904" w:rsidRPr="00D215FF">
        <w:rPr>
          <w:szCs w:val="24"/>
        </w:rPr>
        <w:t xml:space="preserve"> according to CMDA can </w:t>
      </w:r>
      <w:r w:rsidR="00C40994" w:rsidRPr="00D215FF">
        <w:rPr>
          <w:szCs w:val="24"/>
        </w:rPr>
        <w:t>be forgiven</w:t>
      </w:r>
      <w:r w:rsidR="00130904" w:rsidRPr="00D215FF">
        <w:rPr>
          <w:szCs w:val="24"/>
        </w:rPr>
        <w:t xml:space="preserve">. </w:t>
      </w:r>
      <w:r w:rsidR="00E06E3F" w:rsidRPr="00D215FF">
        <w:rPr>
          <w:szCs w:val="24"/>
        </w:rPr>
        <w:t>However, hermeneutics claim</w:t>
      </w:r>
      <w:r w:rsidR="00130904" w:rsidRPr="00D215FF">
        <w:rPr>
          <w:szCs w:val="24"/>
        </w:rPr>
        <w:t xml:space="preserve"> that </w:t>
      </w:r>
      <w:r w:rsidR="008C391F" w:rsidRPr="00D215FF">
        <w:rPr>
          <w:szCs w:val="24"/>
        </w:rPr>
        <w:t xml:space="preserve">it is </w:t>
      </w:r>
      <w:r w:rsidR="00130904" w:rsidRPr="00D215FF">
        <w:rPr>
          <w:szCs w:val="24"/>
        </w:rPr>
        <w:t>Aegidius</w:t>
      </w:r>
      <w:r w:rsidR="00E25E7A" w:rsidRPr="00D215FF">
        <w:rPr>
          <w:szCs w:val="24"/>
        </w:rPr>
        <w:t>’</w:t>
      </w:r>
      <w:r w:rsidR="008C391F" w:rsidRPr="00D215FF">
        <w:rPr>
          <w:szCs w:val="24"/>
        </w:rPr>
        <w:t xml:space="preserve">s work </w:t>
      </w:r>
      <w:r w:rsidR="00130904" w:rsidRPr="00D215FF">
        <w:rPr>
          <w:szCs w:val="24"/>
        </w:rPr>
        <w:t>created at the moment when he constituted the first Thomistic presentation of Aquinas</w:t>
      </w:r>
      <w:r w:rsidR="00F62E04" w:rsidRPr="00D215FF">
        <w:rPr>
          <w:szCs w:val="24"/>
        </w:rPr>
        <w:t xml:space="preserve"> made on </w:t>
      </w:r>
      <w:r w:rsidR="00F62E04" w:rsidRPr="00D215FF">
        <w:rPr>
          <w:i/>
          <w:szCs w:val="24"/>
        </w:rPr>
        <w:t>De anima</w:t>
      </w:r>
      <w:r w:rsidR="00130904" w:rsidRPr="00D215FF">
        <w:rPr>
          <w:szCs w:val="24"/>
        </w:rPr>
        <w:t xml:space="preserve">. Then it is true that Aegidius deliberately </w:t>
      </w:r>
      <w:r w:rsidR="00765EE6" w:rsidRPr="00D215FF">
        <w:rPr>
          <w:szCs w:val="24"/>
        </w:rPr>
        <w:t>m</w:t>
      </w:r>
      <w:r w:rsidR="00130904" w:rsidRPr="00D215FF">
        <w:rPr>
          <w:szCs w:val="24"/>
        </w:rPr>
        <w:t xml:space="preserve">isinterprets </w:t>
      </w:r>
      <w:r w:rsidR="00A55458" w:rsidRPr="00D215FF">
        <w:rPr>
          <w:szCs w:val="24"/>
        </w:rPr>
        <w:t>Averroes</w:t>
      </w:r>
      <w:r w:rsidR="00E25E7A" w:rsidRPr="00D215FF">
        <w:rPr>
          <w:szCs w:val="24"/>
        </w:rPr>
        <w:t>’</w:t>
      </w:r>
      <w:r w:rsidR="00F562A4" w:rsidRPr="00D215FF">
        <w:rPr>
          <w:szCs w:val="24"/>
        </w:rPr>
        <w:t>s</w:t>
      </w:r>
      <w:r w:rsidR="00130904" w:rsidRPr="00D215FF">
        <w:rPr>
          <w:szCs w:val="24"/>
        </w:rPr>
        <w:t xml:space="preserve"> and Siger</w:t>
      </w:r>
      <w:r w:rsidR="00E25E7A" w:rsidRPr="00D215FF">
        <w:rPr>
          <w:szCs w:val="24"/>
        </w:rPr>
        <w:t>’</w:t>
      </w:r>
      <w:r w:rsidR="00130904" w:rsidRPr="00D215FF">
        <w:rPr>
          <w:szCs w:val="24"/>
        </w:rPr>
        <w:t xml:space="preserve">s position, because he knows their interpretation of CMDA very well (see the </w:t>
      </w:r>
      <w:r w:rsidR="00F562A4" w:rsidRPr="00D215FF">
        <w:rPr>
          <w:szCs w:val="24"/>
        </w:rPr>
        <w:t>argument “</w:t>
      </w:r>
      <w:r w:rsidR="00130904" w:rsidRPr="00D215FF">
        <w:rPr>
          <w:i/>
          <w:szCs w:val="24"/>
        </w:rPr>
        <w:t>subiective</w:t>
      </w:r>
      <w:r w:rsidR="00B47656" w:rsidRPr="00D215FF">
        <w:rPr>
          <w:i/>
          <w:szCs w:val="24"/>
        </w:rPr>
        <w:t>—</w:t>
      </w:r>
      <w:r w:rsidR="00130904" w:rsidRPr="00D215FF">
        <w:rPr>
          <w:i/>
          <w:szCs w:val="24"/>
        </w:rPr>
        <w:t>obiective</w:t>
      </w:r>
      <w:r w:rsidR="00F562A4" w:rsidRPr="00D215FF">
        <w:rPr>
          <w:szCs w:val="24"/>
        </w:rPr>
        <w:t>”)</w:t>
      </w:r>
      <w:r w:rsidR="00267F71" w:rsidRPr="00D215FF">
        <w:rPr>
          <w:szCs w:val="24"/>
        </w:rPr>
        <w:t xml:space="preserve">. He </w:t>
      </w:r>
      <w:r w:rsidR="00141E38" w:rsidRPr="00D215FF">
        <w:rPr>
          <w:szCs w:val="24"/>
        </w:rPr>
        <w:t>uses against</w:t>
      </w:r>
      <w:r w:rsidR="00130904" w:rsidRPr="00D215FF">
        <w:rPr>
          <w:szCs w:val="24"/>
        </w:rPr>
        <w:t xml:space="preserve"> Pecham the main </w:t>
      </w:r>
      <w:r w:rsidR="00267F71" w:rsidRPr="00D215FF">
        <w:rPr>
          <w:szCs w:val="24"/>
        </w:rPr>
        <w:t xml:space="preserve">arguments </w:t>
      </w:r>
      <w:r w:rsidR="00141E38" w:rsidRPr="00D215FF">
        <w:rPr>
          <w:szCs w:val="24"/>
        </w:rPr>
        <w:t xml:space="preserve">coming from </w:t>
      </w:r>
      <w:r w:rsidR="00267F71" w:rsidRPr="00D215FF">
        <w:rPr>
          <w:szCs w:val="24"/>
        </w:rPr>
        <w:t>Siger</w:t>
      </w:r>
      <w:r w:rsidR="00267F71" w:rsidRPr="00D215FF">
        <w:rPr>
          <w:rFonts w:cs="Calibri"/>
          <w:szCs w:val="24"/>
        </w:rPr>
        <w:t>′</w:t>
      </w:r>
      <w:r w:rsidR="00267F71" w:rsidRPr="00D215FF">
        <w:rPr>
          <w:szCs w:val="24"/>
        </w:rPr>
        <w:t xml:space="preserve">s </w:t>
      </w:r>
      <w:r w:rsidR="00130904" w:rsidRPr="00D215FF">
        <w:rPr>
          <w:szCs w:val="24"/>
        </w:rPr>
        <w:t xml:space="preserve">commentary. The commentary </w:t>
      </w:r>
      <w:r w:rsidR="004618B4" w:rsidRPr="00D215FF">
        <w:rPr>
          <w:szCs w:val="24"/>
        </w:rPr>
        <w:t xml:space="preserve">uses </w:t>
      </w:r>
      <w:r w:rsidR="00130904" w:rsidRPr="00D215FF">
        <w:rPr>
          <w:szCs w:val="24"/>
        </w:rPr>
        <w:t xml:space="preserve">this meaning not </w:t>
      </w:r>
      <w:r w:rsidR="00760C4A" w:rsidRPr="00D215FF">
        <w:rPr>
          <w:szCs w:val="24"/>
        </w:rPr>
        <w:t xml:space="preserve">as </w:t>
      </w:r>
      <w:r w:rsidR="00130904" w:rsidRPr="00D215FF">
        <w:rPr>
          <w:szCs w:val="24"/>
        </w:rPr>
        <w:t xml:space="preserve">existential </w:t>
      </w:r>
      <w:r w:rsidR="00760C4A" w:rsidRPr="00D215FF">
        <w:rPr>
          <w:szCs w:val="24"/>
        </w:rPr>
        <w:t xml:space="preserve">meaning of Siger, but only as </w:t>
      </w:r>
      <w:r w:rsidR="00130904" w:rsidRPr="00D215FF">
        <w:rPr>
          <w:szCs w:val="24"/>
        </w:rPr>
        <w:t xml:space="preserve">purely formal meaning of Aquinas. </w:t>
      </w:r>
      <w:r w:rsidR="00760C4A" w:rsidRPr="00D215FF">
        <w:rPr>
          <w:szCs w:val="24"/>
        </w:rPr>
        <w:t xml:space="preserve">Aegidius </w:t>
      </w:r>
      <w:r w:rsidR="00130904" w:rsidRPr="00D215FF">
        <w:rPr>
          <w:szCs w:val="24"/>
        </w:rPr>
        <w:t xml:space="preserve">argues in the style of the first Averroism. The individual act of cognition in the mode </w:t>
      </w:r>
      <w:r w:rsidR="00AB0D5F" w:rsidRPr="00D215FF">
        <w:t>“</w:t>
      </w:r>
      <w:r w:rsidR="00AB0D5F" w:rsidRPr="00D215FF">
        <w:rPr>
          <w:i/>
        </w:rPr>
        <w:t>subiective</w:t>
      </w:r>
      <w:r w:rsidR="00AB0D5F" w:rsidRPr="00D215FF">
        <w:rPr>
          <w:rFonts w:cs="Calibri"/>
        </w:rPr>
        <w:t>—</w:t>
      </w:r>
      <w:r w:rsidR="00AB0D5F" w:rsidRPr="00D215FF">
        <w:rPr>
          <w:i/>
        </w:rPr>
        <w:t>obiective</w:t>
      </w:r>
      <w:r w:rsidR="00AB0D5F" w:rsidRPr="00D215FF">
        <w:t xml:space="preserve">” </w:t>
      </w:r>
      <w:r w:rsidR="00130904" w:rsidRPr="00D215FF">
        <w:rPr>
          <w:szCs w:val="24"/>
        </w:rPr>
        <w:t xml:space="preserve">was enough to refute the </w:t>
      </w:r>
      <w:r w:rsidR="00A41298" w:rsidRPr="00D215FF">
        <w:rPr>
          <w:szCs w:val="24"/>
        </w:rPr>
        <w:t>position Pecham. I</w:t>
      </w:r>
      <w:r w:rsidR="00130904" w:rsidRPr="00D215FF">
        <w:rPr>
          <w:szCs w:val="24"/>
        </w:rPr>
        <w:t>n th</w:t>
      </w:r>
      <w:r w:rsidR="00A41298" w:rsidRPr="00D215FF">
        <w:rPr>
          <w:szCs w:val="24"/>
        </w:rPr>
        <w:t>e case of universal meaning as immaterial cogn</w:t>
      </w:r>
      <w:r w:rsidR="00765EE6" w:rsidRPr="00D215FF">
        <w:rPr>
          <w:szCs w:val="24"/>
        </w:rPr>
        <w:t>i</w:t>
      </w:r>
      <w:r w:rsidR="00A41298" w:rsidRPr="00D215FF">
        <w:rPr>
          <w:szCs w:val="24"/>
        </w:rPr>
        <w:t xml:space="preserve">tion in the mode of </w:t>
      </w:r>
      <w:r w:rsidR="00A41298" w:rsidRPr="00D215FF">
        <w:rPr>
          <w:i/>
          <w:szCs w:val="24"/>
        </w:rPr>
        <w:t>inmixtus</w:t>
      </w:r>
      <w:r w:rsidR="00A41298" w:rsidRPr="00D215FF">
        <w:rPr>
          <w:szCs w:val="24"/>
        </w:rPr>
        <w:t>, the mode of intellectual reception (</w:t>
      </w:r>
      <w:r w:rsidR="00A41298" w:rsidRPr="00D215FF">
        <w:rPr>
          <w:i/>
          <w:szCs w:val="24"/>
        </w:rPr>
        <w:t>intellectus possibilis</w:t>
      </w:r>
      <w:r w:rsidR="00A41298" w:rsidRPr="00D215FF">
        <w:rPr>
          <w:szCs w:val="24"/>
        </w:rPr>
        <w:t xml:space="preserve">) is the same as </w:t>
      </w:r>
      <w:r w:rsidR="00765EE6" w:rsidRPr="00D215FF">
        <w:rPr>
          <w:szCs w:val="24"/>
        </w:rPr>
        <w:t xml:space="preserve">the </w:t>
      </w:r>
      <w:r w:rsidR="00130904" w:rsidRPr="00D215FF">
        <w:rPr>
          <w:szCs w:val="24"/>
        </w:rPr>
        <w:t xml:space="preserve">mode of </w:t>
      </w:r>
      <w:r w:rsidR="00A41298" w:rsidRPr="00D215FF">
        <w:rPr>
          <w:szCs w:val="24"/>
        </w:rPr>
        <w:t>intellectual production (</w:t>
      </w:r>
      <w:r w:rsidR="00A41298" w:rsidRPr="00D215FF">
        <w:rPr>
          <w:i/>
          <w:szCs w:val="24"/>
        </w:rPr>
        <w:t>intellectus agens</w:t>
      </w:r>
      <w:r w:rsidR="00A41298" w:rsidRPr="00D215FF">
        <w:rPr>
          <w:szCs w:val="24"/>
        </w:rPr>
        <w:t>)</w:t>
      </w:r>
      <w:r w:rsidR="00130904" w:rsidRPr="00D215FF">
        <w:rPr>
          <w:szCs w:val="24"/>
        </w:rPr>
        <w:t xml:space="preserve">. Cognition takes place in the immaterial mode, but in the two modes of reception: in the passive and in the active. The reception from the senses proceeds at the level of the immaterial </w:t>
      </w:r>
      <w:r w:rsidR="00130904" w:rsidRPr="00D215FF">
        <w:rPr>
          <w:i/>
          <w:szCs w:val="24"/>
        </w:rPr>
        <w:t>intellectus possibilis</w:t>
      </w:r>
      <w:r w:rsidR="00130904" w:rsidRPr="00D215FF">
        <w:rPr>
          <w:szCs w:val="24"/>
        </w:rPr>
        <w:t xml:space="preserve"> and the synthesis o</w:t>
      </w:r>
      <w:r w:rsidR="00C3722E" w:rsidRPr="00D215FF">
        <w:rPr>
          <w:szCs w:val="24"/>
        </w:rPr>
        <w:t xml:space="preserve">f cognition at the level of </w:t>
      </w:r>
      <w:r w:rsidR="00C3722E" w:rsidRPr="00D215FF">
        <w:rPr>
          <w:i/>
          <w:szCs w:val="24"/>
        </w:rPr>
        <w:t>intellectus agens</w:t>
      </w:r>
      <w:r w:rsidR="00130904" w:rsidRPr="00D215FF">
        <w:rPr>
          <w:szCs w:val="24"/>
        </w:rPr>
        <w:t xml:space="preserve">. Both components are the individual potency of the soul, and therefore the universal hylemorphism is an unnecessary and nonsensical solution. From the previous rejection of the </w:t>
      </w:r>
      <w:r w:rsidR="00B86317" w:rsidRPr="00D215FF">
        <w:rPr>
          <w:szCs w:val="24"/>
        </w:rPr>
        <w:t xml:space="preserve">objective matter as </w:t>
      </w:r>
      <w:r w:rsidR="00B86317" w:rsidRPr="00D215FF">
        <w:rPr>
          <w:i/>
          <w:szCs w:val="24"/>
        </w:rPr>
        <w:t>tertium ens</w:t>
      </w:r>
      <w:r w:rsidR="00130904" w:rsidRPr="00D215FF">
        <w:rPr>
          <w:szCs w:val="24"/>
        </w:rPr>
        <w:t xml:space="preserve">, it becomes clear that the author must reject the conception of </w:t>
      </w:r>
      <w:r w:rsidR="00130904" w:rsidRPr="00D215FF">
        <w:rPr>
          <w:i/>
          <w:szCs w:val="24"/>
        </w:rPr>
        <w:t>magnitudo</w:t>
      </w:r>
      <w:r w:rsidR="00130904" w:rsidRPr="00D215FF">
        <w:rPr>
          <w:szCs w:val="24"/>
        </w:rPr>
        <w:t xml:space="preserve"> as an essential quantity (</w:t>
      </w:r>
      <w:r w:rsidR="00130904" w:rsidRPr="00D215FF">
        <w:rPr>
          <w:i/>
          <w:szCs w:val="24"/>
        </w:rPr>
        <w:t>magnitudinis esse</w:t>
      </w:r>
      <w:r w:rsidR="00130904" w:rsidRPr="00D215FF">
        <w:rPr>
          <w:szCs w:val="24"/>
        </w:rPr>
        <w:t>). This definition of objective matter cannot be univo</w:t>
      </w:r>
      <w:r w:rsidR="00586A9E" w:rsidRPr="00D215FF">
        <w:rPr>
          <w:szCs w:val="24"/>
        </w:rPr>
        <w:t>cal</w:t>
      </w:r>
      <w:r w:rsidR="00130904" w:rsidRPr="00D215FF">
        <w:rPr>
          <w:szCs w:val="24"/>
        </w:rPr>
        <w:t>ly combined with Aristotelian definition of the hylemorphically determined substance (</w:t>
      </w:r>
      <w:r w:rsidR="00130904" w:rsidRPr="00D215FF">
        <w:rPr>
          <w:i/>
          <w:szCs w:val="24"/>
        </w:rPr>
        <w:t>magnitudo</w:t>
      </w:r>
      <w:r w:rsidR="00130904" w:rsidRPr="00D215FF">
        <w:rPr>
          <w:szCs w:val="24"/>
        </w:rPr>
        <w:t>).</w:t>
      </w:r>
      <w:r w:rsidR="00130904" w:rsidRPr="00D215FF">
        <w:rPr>
          <w:szCs w:val="24"/>
          <w:vertAlign w:val="superscript"/>
        </w:rPr>
        <w:footnoteReference w:id="180"/>
      </w:r>
      <w:r w:rsidR="00633F7B" w:rsidRPr="00D215FF">
        <w:rPr>
          <w:szCs w:val="24"/>
        </w:rPr>
        <w:t xml:space="preserve"> We also find a similar analysis rejecting the existence of the third kind in the next question (</w:t>
      </w:r>
      <w:r w:rsidR="00633F7B" w:rsidRPr="00D215FF">
        <w:rPr>
          <w:i/>
          <w:szCs w:val="24"/>
        </w:rPr>
        <w:t>Quaestiones</w:t>
      </w:r>
      <w:r w:rsidR="00B47656" w:rsidRPr="00D215FF">
        <w:rPr>
          <w:szCs w:val="24"/>
        </w:rPr>
        <w:t> </w:t>
      </w:r>
      <w:r w:rsidR="00633F7B" w:rsidRPr="00D215FF">
        <w:rPr>
          <w:szCs w:val="24"/>
        </w:rPr>
        <w:t>3.8, p.</w:t>
      </w:r>
      <w:r w:rsidR="00B47656" w:rsidRPr="00D215FF">
        <w:rPr>
          <w:szCs w:val="24"/>
        </w:rPr>
        <w:t> </w:t>
      </w:r>
      <w:r w:rsidR="00633F7B" w:rsidRPr="00D215FF">
        <w:rPr>
          <w:szCs w:val="24"/>
        </w:rPr>
        <w:t xml:space="preserve">481). Pecham, on the other hand, </w:t>
      </w:r>
      <w:r w:rsidR="003D79E9" w:rsidRPr="00D215FF">
        <w:rPr>
          <w:szCs w:val="24"/>
        </w:rPr>
        <w:t xml:space="preserve">follows the model of </w:t>
      </w:r>
      <w:r w:rsidR="00633F7B" w:rsidRPr="00D215FF">
        <w:rPr>
          <w:szCs w:val="24"/>
        </w:rPr>
        <w:t>Rufus and Kilwardby</w:t>
      </w:r>
      <w:r w:rsidR="003D79E9" w:rsidRPr="00D215FF">
        <w:rPr>
          <w:szCs w:val="24"/>
        </w:rPr>
        <w:t>. He refers</w:t>
      </w:r>
      <w:r w:rsidR="00633F7B" w:rsidRPr="00D215FF">
        <w:rPr>
          <w:szCs w:val="24"/>
        </w:rPr>
        <w:t xml:space="preserve"> </w:t>
      </w:r>
      <w:r w:rsidR="003D79E9" w:rsidRPr="00D215FF">
        <w:rPr>
          <w:szCs w:val="24"/>
        </w:rPr>
        <w:t xml:space="preserve">to </w:t>
      </w:r>
      <w:r w:rsidR="00633F7B" w:rsidRPr="00D215FF">
        <w:rPr>
          <w:szCs w:val="24"/>
        </w:rPr>
        <w:t xml:space="preserve">univocal concept of </w:t>
      </w:r>
      <w:r w:rsidR="00633F7B" w:rsidRPr="00D215FF">
        <w:rPr>
          <w:i/>
          <w:szCs w:val="24"/>
        </w:rPr>
        <w:t>magnitudo</w:t>
      </w:r>
      <w:r w:rsidR="00D55CD5" w:rsidRPr="00D215FF">
        <w:rPr>
          <w:szCs w:val="24"/>
        </w:rPr>
        <w:t xml:space="preserve"> related to the matter Neoplatonic being</w:t>
      </w:r>
      <w:r w:rsidR="00633F7B" w:rsidRPr="00D215FF">
        <w:rPr>
          <w:szCs w:val="24"/>
        </w:rPr>
        <w:t xml:space="preserve"> of the third kind.</w:t>
      </w:r>
      <w:r w:rsidR="00633F7B" w:rsidRPr="00D215FF">
        <w:rPr>
          <w:szCs w:val="24"/>
          <w:vertAlign w:val="superscript"/>
        </w:rPr>
        <w:footnoteReference w:id="181"/>
      </w:r>
      <w:r w:rsidR="00633F7B" w:rsidRPr="00D215FF">
        <w:rPr>
          <w:szCs w:val="24"/>
        </w:rPr>
        <w:t xml:space="preserve"> On the </w:t>
      </w:r>
      <w:r w:rsidR="00633F7B" w:rsidRPr="00D215FF">
        <w:rPr>
          <w:szCs w:val="24"/>
        </w:rPr>
        <w:lastRenderedPageBreak/>
        <w:t>same page, however, the inconsistent anonymous</w:t>
      </w:r>
      <w:r w:rsidR="008A3A99" w:rsidRPr="00D215FF">
        <w:rPr>
          <w:szCs w:val="24"/>
        </w:rPr>
        <w:t xml:space="preserve"> writer of </w:t>
      </w:r>
      <w:r w:rsidR="008A3A99" w:rsidRPr="00D215FF">
        <w:rPr>
          <w:i/>
          <w:szCs w:val="24"/>
        </w:rPr>
        <w:t>Quaestiones</w:t>
      </w:r>
      <w:r w:rsidR="00633F7B" w:rsidRPr="00D215FF">
        <w:rPr>
          <w:szCs w:val="24"/>
        </w:rPr>
        <w:t xml:space="preserve"> </w:t>
      </w:r>
      <w:r w:rsidR="008A3A99" w:rsidRPr="00D215FF">
        <w:rPr>
          <w:szCs w:val="24"/>
        </w:rPr>
        <w:t xml:space="preserve">differs from the first Averroism. He is </w:t>
      </w:r>
      <w:r w:rsidR="00633F7B" w:rsidRPr="00D215FF">
        <w:rPr>
          <w:szCs w:val="24"/>
        </w:rPr>
        <w:t>inspired by Avicennism by asserti</w:t>
      </w:r>
      <w:r w:rsidR="008A3A99" w:rsidRPr="00D215FF">
        <w:rPr>
          <w:szCs w:val="24"/>
        </w:rPr>
        <w:t xml:space="preserve">ng </w:t>
      </w:r>
      <w:r w:rsidR="00633F7B" w:rsidRPr="00D215FF">
        <w:rPr>
          <w:szCs w:val="24"/>
        </w:rPr>
        <w:t>that the intellect is able to recognize the individual things directly by becoming aware of the difference between the two modes of cognition (</w:t>
      </w:r>
      <w:r w:rsidR="00633F7B" w:rsidRPr="00D215FF">
        <w:rPr>
          <w:i/>
          <w:szCs w:val="24"/>
        </w:rPr>
        <w:t>intellectus ponit differentiam inter singulare et universale; ergo intellectus intelligit singulare</w:t>
      </w:r>
      <w:r w:rsidR="0010575B" w:rsidRPr="00D215FF">
        <w:rPr>
          <w:szCs w:val="24"/>
        </w:rPr>
        <w:t>, p. 479.24‒26). This Avicennist</w:t>
      </w:r>
      <w:r w:rsidR="00633F7B" w:rsidRPr="00D215FF">
        <w:rPr>
          <w:szCs w:val="24"/>
        </w:rPr>
        <w:t xml:space="preserve"> position of the self-sufficient intellect in the form of the </w:t>
      </w:r>
      <w:r w:rsidR="00B47656" w:rsidRPr="00D215FF">
        <w:rPr>
          <w:szCs w:val="24"/>
        </w:rPr>
        <w:t>“</w:t>
      </w:r>
      <w:r w:rsidR="0010575B" w:rsidRPr="00D215FF">
        <w:rPr>
          <w:szCs w:val="24"/>
        </w:rPr>
        <w:t>Flying M</w:t>
      </w:r>
      <w:r w:rsidR="00633F7B" w:rsidRPr="00D215FF">
        <w:rPr>
          <w:szCs w:val="24"/>
        </w:rPr>
        <w:t>an</w:t>
      </w:r>
      <w:r w:rsidR="00B47656" w:rsidRPr="00D215FF">
        <w:rPr>
          <w:szCs w:val="24"/>
        </w:rPr>
        <w:t>”</w:t>
      </w:r>
      <w:r w:rsidR="00633F7B" w:rsidRPr="00D215FF">
        <w:rPr>
          <w:szCs w:val="24"/>
        </w:rPr>
        <w:t xml:space="preserve"> is not compatible with its own principles of cognition with the teaching of the first Averroism, but, on the contrary, with the conception of </w:t>
      </w:r>
      <w:r w:rsidR="00633F7B" w:rsidRPr="00D215FF">
        <w:rPr>
          <w:i/>
          <w:szCs w:val="24"/>
        </w:rPr>
        <w:t>Modernorum</w:t>
      </w:r>
      <w:r w:rsidR="00026BB2" w:rsidRPr="00D215FF">
        <w:rPr>
          <w:szCs w:val="24"/>
        </w:rPr>
        <w:t>. The following chapters will show that the nature of intellect as a hyposta</w:t>
      </w:r>
      <w:r w:rsidR="00765EE6" w:rsidRPr="00D215FF">
        <w:rPr>
          <w:szCs w:val="24"/>
        </w:rPr>
        <w:t>tiz</w:t>
      </w:r>
      <w:r w:rsidR="00026BB2" w:rsidRPr="00D215FF">
        <w:rPr>
          <w:szCs w:val="24"/>
        </w:rPr>
        <w:t xml:space="preserve">ed form is also held by Aquinas in the school of the first Averroism around 1270, and he criticizes as well the position of Pecham. </w:t>
      </w:r>
      <w:r w:rsidR="008F17BF" w:rsidRPr="00D215FF">
        <w:rPr>
          <w:szCs w:val="24"/>
        </w:rPr>
        <w:t xml:space="preserve">He could not stop </w:t>
      </w:r>
      <w:r w:rsidR="00026BB2" w:rsidRPr="00D215FF">
        <w:rPr>
          <w:szCs w:val="24"/>
        </w:rPr>
        <w:t xml:space="preserve">multiple attacks </w:t>
      </w:r>
      <w:r w:rsidR="00633F7B" w:rsidRPr="00D215FF">
        <w:rPr>
          <w:szCs w:val="24"/>
        </w:rPr>
        <w:t xml:space="preserve">of the first Averroism (Aegidius, Aquinas, Siger) and, like Rufus before him, had to flee to Oxford sometime </w:t>
      </w:r>
      <w:r w:rsidR="00026BB2" w:rsidRPr="00D215FF">
        <w:rPr>
          <w:szCs w:val="24"/>
        </w:rPr>
        <w:t xml:space="preserve">after </w:t>
      </w:r>
      <w:r w:rsidR="008B1A88" w:rsidRPr="00D215FF">
        <w:rPr>
          <w:szCs w:val="24"/>
        </w:rPr>
        <w:t>1271.</w:t>
      </w:r>
    </w:p>
    <w:p w14:paraId="6AE425EB" w14:textId="038BA4BC" w:rsidR="0051740B" w:rsidRPr="00D215FF" w:rsidRDefault="00633F7B" w:rsidP="00AD3141">
      <w:pPr>
        <w:ind w:firstLine="708"/>
        <w:rPr>
          <w:szCs w:val="24"/>
        </w:rPr>
      </w:pPr>
      <w:r w:rsidRPr="00D215FF">
        <w:rPr>
          <w:szCs w:val="24"/>
        </w:rPr>
        <w:t>We find the key rejection of the second Averroism in the polemic about univo</w:t>
      </w:r>
      <w:r w:rsidR="00765EE6" w:rsidRPr="00D215FF">
        <w:rPr>
          <w:szCs w:val="24"/>
        </w:rPr>
        <w:t>cal</w:t>
      </w:r>
      <w:r w:rsidRPr="00D215FF">
        <w:rPr>
          <w:szCs w:val="24"/>
        </w:rPr>
        <w:t xml:space="preserve"> statute of species</w:t>
      </w:r>
      <w:r w:rsidR="00670584" w:rsidRPr="00D215FF">
        <w:rPr>
          <w:szCs w:val="24"/>
        </w:rPr>
        <w:t>. O</w:t>
      </w:r>
      <w:r w:rsidRPr="00D215FF">
        <w:rPr>
          <w:szCs w:val="24"/>
        </w:rPr>
        <w:t>nce again</w:t>
      </w:r>
      <w:r w:rsidR="00670584" w:rsidRPr="00D215FF">
        <w:rPr>
          <w:szCs w:val="24"/>
        </w:rPr>
        <w:t xml:space="preserve">, </w:t>
      </w:r>
      <w:r w:rsidRPr="00D215FF">
        <w:rPr>
          <w:szCs w:val="24"/>
        </w:rPr>
        <w:t>distinction is made between the act of the intellect and its universal product. T</w:t>
      </w:r>
      <w:r w:rsidR="00C91C52" w:rsidRPr="00D215FF">
        <w:rPr>
          <w:szCs w:val="24"/>
        </w:rPr>
        <w:t xml:space="preserve">he author reminds the defensors </w:t>
      </w:r>
      <w:r w:rsidRPr="00D215FF">
        <w:rPr>
          <w:szCs w:val="24"/>
        </w:rPr>
        <w:t xml:space="preserve">of the exposure of meaning of being from behind that this is a fundamentally bad view. The second </w:t>
      </w:r>
      <w:r w:rsidR="008D13DE" w:rsidRPr="00D215FF">
        <w:rPr>
          <w:szCs w:val="24"/>
        </w:rPr>
        <w:t>Averroism</w:t>
      </w:r>
      <w:r w:rsidRPr="00D215FF">
        <w:rPr>
          <w:szCs w:val="24"/>
        </w:rPr>
        <w:t xml:space="preserve"> creat</w:t>
      </w:r>
      <w:r w:rsidR="00DD23A4" w:rsidRPr="00D215FF">
        <w:rPr>
          <w:szCs w:val="24"/>
        </w:rPr>
        <w:t xml:space="preserve">es the species by </w:t>
      </w:r>
      <w:r w:rsidR="008710C9" w:rsidRPr="00D215FF">
        <w:rPr>
          <w:szCs w:val="24"/>
        </w:rPr>
        <w:t xml:space="preserve">stating </w:t>
      </w:r>
      <w:r w:rsidR="00DD23A4" w:rsidRPr="00D215FF">
        <w:rPr>
          <w:szCs w:val="24"/>
        </w:rPr>
        <w:t xml:space="preserve">their </w:t>
      </w:r>
      <w:r w:rsidRPr="00D215FF">
        <w:rPr>
          <w:szCs w:val="24"/>
        </w:rPr>
        <w:t xml:space="preserve">actuality in the act of direct </w:t>
      </w:r>
      <w:r w:rsidR="008710C9" w:rsidRPr="00D215FF">
        <w:rPr>
          <w:szCs w:val="24"/>
        </w:rPr>
        <w:t xml:space="preserve">intuition </w:t>
      </w:r>
      <w:r w:rsidR="00FE54D2" w:rsidRPr="00D215FF">
        <w:rPr>
          <w:szCs w:val="24"/>
        </w:rPr>
        <w:t xml:space="preserve">taken </w:t>
      </w:r>
      <w:r w:rsidRPr="00D215FF">
        <w:rPr>
          <w:szCs w:val="24"/>
        </w:rPr>
        <w:t>from the direction of separated intelligible form</w:t>
      </w:r>
      <w:r w:rsidR="00DD23A4" w:rsidRPr="00D215FF">
        <w:rPr>
          <w:szCs w:val="24"/>
        </w:rPr>
        <w:t>s</w:t>
      </w:r>
      <w:r w:rsidRPr="00D215FF">
        <w:rPr>
          <w:szCs w:val="24"/>
        </w:rPr>
        <w:t xml:space="preserve">. </w:t>
      </w:r>
      <w:r w:rsidR="00D02CF5" w:rsidRPr="00D215FF">
        <w:rPr>
          <w:szCs w:val="24"/>
        </w:rPr>
        <w:t>Bonaventure</w:t>
      </w:r>
      <w:r w:rsidR="00105C75" w:rsidRPr="00D215FF">
        <w:rPr>
          <w:szCs w:val="24"/>
        </w:rPr>
        <w:t xml:space="preserve"> defined this form as exemplar, which is given in God as his intentional object, that is, in the manner “</w:t>
      </w:r>
      <w:r w:rsidR="00105C75" w:rsidRPr="00D215FF">
        <w:rPr>
          <w:i/>
          <w:szCs w:val="24"/>
        </w:rPr>
        <w:t>obiective</w:t>
      </w:r>
      <w:r w:rsidR="00105C75" w:rsidRPr="00D215FF">
        <w:rPr>
          <w:szCs w:val="24"/>
        </w:rPr>
        <w:t xml:space="preserve">.” </w:t>
      </w:r>
      <w:r w:rsidRPr="00D215FF">
        <w:rPr>
          <w:szCs w:val="24"/>
        </w:rPr>
        <w:t xml:space="preserve">The first </w:t>
      </w:r>
      <w:r w:rsidR="008D13DE" w:rsidRPr="00D215FF">
        <w:rPr>
          <w:szCs w:val="24"/>
        </w:rPr>
        <w:t>Averroism</w:t>
      </w:r>
      <w:r w:rsidRPr="00D215FF">
        <w:rPr>
          <w:szCs w:val="24"/>
        </w:rPr>
        <w:t xml:space="preserve"> denies the autonomous existence of hyposta</w:t>
      </w:r>
      <w:r w:rsidR="00A70251" w:rsidRPr="00D215FF">
        <w:rPr>
          <w:szCs w:val="24"/>
        </w:rPr>
        <w:t>tiz</w:t>
      </w:r>
      <w:r w:rsidRPr="00D215FF">
        <w:rPr>
          <w:szCs w:val="24"/>
        </w:rPr>
        <w:t xml:space="preserve">ed species, because every recognized universal </w:t>
      </w:r>
      <w:r w:rsidR="00A70251" w:rsidRPr="00D215FF">
        <w:rPr>
          <w:szCs w:val="24"/>
        </w:rPr>
        <w:t xml:space="preserve">entity </w:t>
      </w:r>
      <w:r w:rsidRPr="00D215FF">
        <w:rPr>
          <w:szCs w:val="24"/>
        </w:rPr>
        <w:t xml:space="preserve">is given only in thinking. The intelligible species arises </w:t>
      </w:r>
      <w:r w:rsidR="00A70251" w:rsidRPr="00D215FF">
        <w:rPr>
          <w:szCs w:val="24"/>
        </w:rPr>
        <w:t xml:space="preserve">through </w:t>
      </w:r>
      <w:r w:rsidRPr="00D215FF">
        <w:rPr>
          <w:szCs w:val="24"/>
        </w:rPr>
        <w:t xml:space="preserve">the act of abstraction </w:t>
      </w:r>
      <w:r w:rsidR="00105C75" w:rsidRPr="00D215FF">
        <w:rPr>
          <w:szCs w:val="24"/>
        </w:rPr>
        <w:t xml:space="preserve">related to </w:t>
      </w:r>
      <w:r w:rsidRPr="00D215FF">
        <w:rPr>
          <w:szCs w:val="24"/>
        </w:rPr>
        <w:t>real thing</w:t>
      </w:r>
      <w:r w:rsidR="00276387" w:rsidRPr="00D215FF">
        <w:rPr>
          <w:szCs w:val="24"/>
        </w:rPr>
        <w:t>s</w:t>
      </w:r>
      <w:r w:rsidRPr="00D215FF">
        <w:rPr>
          <w:szCs w:val="24"/>
        </w:rPr>
        <w:t xml:space="preserve"> and </w:t>
      </w:r>
      <w:r w:rsidR="00276387" w:rsidRPr="00D215FF">
        <w:rPr>
          <w:szCs w:val="24"/>
        </w:rPr>
        <w:t xml:space="preserve">they are </w:t>
      </w:r>
      <w:r w:rsidRPr="00D215FF">
        <w:rPr>
          <w:szCs w:val="24"/>
        </w:rPr>
        <w:t>only in thinking. The anonymous</w:t>
      </w:r>
      <w:r w:rsidR="001B5454" w:rsidRPr="00D215FF">
        <w:rPr>
          <w:szCs w:val="24"/>
        </w:rPr>
        <w:t xml:space="preserve"> writer </w:t>
      </w:r>
      <w:r w:rsidR="00416DD0" w:rsidRPr="00D215FF">
        <w:rPr>
          <w:szCs w:val="24"/>
        </w:rPr>
        <w:t xml:space="preserve">clearly says that the </w:t>
      </w:r>
      <w:r w:rsidRPr="00D215FF">
        <w:rPr>
          <w:szCs w:val="24"/>
        </w:rPr>
        <w:t>cognition of real thing</w:t>
      </w:r>
      <w:r w:rsidR="0041548B" w:rsidRPr="00D215FF">
        <w:rPr>
          <w:szCs w:val="24"/>
        </w:rPr>
        <w:t>s</w:t>
      </w:r>
      <w:r w:rsidRPr="00D215FF">
        <w:rPr>
          <w:szCs w:val="24"/>
        </w:rPr>
        <w:t xml:space="preserve"> runs as Aristotelian </w:t>
      </w:r>
      <w:r w:rsidRPr="00D215FF">
        <w:rPr>
          <w:i/>
          <w:szCs w:val="24"/>
        </w:rPr>
        <w:t>adaequatio</w:t>
      </w:r>
      <w:r w:rsidRPr="00D215FF">
        <w:rPr>
          <w:szCs w:val="24"/>
        </w:rPr>
        <w:t xml:space="preserve">. The </w:t>
      </w:r>
      <w:r w:rsidR="00416DD0" w:rsidRPr="00D215FF">
        <w:rPr>
          <w:szCs w:val="24"/>
        </w:rPr>
        <w:t xml:space="preserve">knowledge </w:t>
      </w:r>
      <w:r w:rsidRPr="00D215FF">
        <w:rPr>
          <w:szCs w:val="24"/>
        </w:rPr>
        <w:t>of reality depends on mediation through the process of Aristotelian abstraction (</w:t>
      </w:r>
      <w:r w:rsidRPr="00D215FF">
        <w:rPr>
          <w:i/>
          <w:szCs w:val="24"/>
        </w:rPr>
        <w:t>mediante specie</w:t>
      </w:r>
      <w:r w:rsidR="00D20919" w:rsidRPr="00D215FF">
        <w:rPr>
          <w:szCs w:val="24"/>
        </w:rPr>
        <w:t>).</w:t>
      </w:r>
      <w:r w:rsidR="00D20919" w:rsidRPr="00D215FF">
        <w:rPr>
          <w:szCs w:val="24"/>
          <w:vertAlign w:val="superscript"/>
        </w:rPr>
        <w:footnoteReference w:id="182"/>
      </w:r>
      <w:r w:rsidRPr="00D215FF">
        <w:rPr>
          <w:szCs w:val="24"/>
        </w:rPr>
        <w:t xml:space="preserve"> </w:t>
      </w:r>
      <w:r w:rsidR="00D20919" w:rsidRPr="00D215FF">
        <w:rPr>
          <w:szCs w:val="24"/>
        </w:rPr>
        <w:t>This act of recognition produces an intelligible form</w:t>
      </w:r>
      <w:r w:rsidRPr="00D215FF">
        <w:rPr>
          <w:szCs w:val="24"/>
        </w:rPr>
        <w:t>. Quotation shows that the intellect recognizes the essence of the thing in the process of Aristotelian abstraction given by synthesis of intelligible species (</w:t>
      </w:r>
      <w:r w:rsidRPr="00D215FF">
        <w:rPr>
          <w:i/>
          <w:szCs w:val="24"/>
        </w:rPr>
        <w:t>quidditatem rei mediante specie</w:t>
      </w:r>
      <w:r w:rsidRPr="00D215FF">
        <w:rPr>
          <w:szCs w:val="24"/>
        </w:rPr>
        <w:t xml:space="preserve">). Then it is true that the essence given in </w:t>
      </w:r>
      <w:r w:rsidRPr="00D215FF">
        <w:rPr>
          <w:szCs w:val="24"/>
        </w:rPr>
        <w:lastRenderedPageBreak/>
        <w:t>the thing and in thought is not one and the same (</w:t>
      </w:r>
      <w:r w:rsidRPr="00D215FF">
        <w:rPr>
          <w:i/>
          <w:szCs w:val="24"/>
        </w:rPr>
        <w:t>species rei et intellectus non sunt idem</w:t>
      </w:r>
      <w:r w:rsidRPr="00D215FF">
        <w:rPr>
          <w:szCs w:val="24"/>
        </w:rPr>
        <w:t xml:space="preserve">). </w:t>
      </w:r>
      <w:r w:rsidR="008E1915" w:rsidRPr="00D215FF">
        <w:rPr>
          <w:szCs w:val="24"/>
        </w:rPr>
        <w:t>The opponent based t</w:t>
      </w:r>
      <w:r w:rsidRPr="00D215FF">
        <w:rPr>
          <w:szCs w:val="24"/>
        </w:rPr>
        <w:t>he primacy of hyposta</w:t>
      </w:r>
      <w:r w:rsidR="00051330" w:rsidRPr="00D215FF">
        <w:rPr>
          <w:szCs w:val="24"/>
        </w:rPr>
        <w:t>t</w:t>
      </w:r>
      <w:r w:rsidRPr="00D215FF">
        <w:rPr>
          <w:szCs w:val="24"/>
        </w:rPr>
        <w:t xml:space="preserve">ized species on abstraction in the form of </w:t>
      </w:r>
      <w:r w:rsidRPr="00D215FF">
        <w:rPr>
          <w:i/>
          <w:szCs w:val="24"/>
        </w:rPr>
        <w:t>denudatio</w:t>
      </w:r>
      <w:r w:rsidR="008E1915" w:rsidRPr="00D215FF">
        <w:rPr>
          <w:szCs w:val="24"/>
        </w:rPr>
        <w:t>. A</w:t>
      </w:r>
      <w:r w:rsidRPr="00D215FF">
        <w:rPr>
          <w:szCs w:val="24"/>
        </w:rPr>
        <w:t>fter the introduction of Oxfordian Fall</w:t>
      </w:r>
      <w:r w:rsidR="008E1915" w:rsidRPr="00D215FF">
        <w:rPr>
          <w:szCs w:val="24"/>
        </w:rPr>
        <w:t xml:space="preserve">acy, the </w:t>
      </w:r>
      <w:r w:rsidR="00FF50A5" w:rsidRPr="00D215FF">
        <w:rPr>
          <w:szCs w:val="24"/>
        </w:rPr>
        <w:t xml:space="preserve">modern </w:t>
      </w:r>
      <w:r w:rsidR="008E1915" w:rsidRPr="00D215FF">
        <w:rPr>
          <w:szCs w:val="24"/>
        </w:rPr>
        <w:t>intellect perceives those</w:t>
      </w:r>
      <w:r w:rsidRPr="00D215FF">
        <w:rPr>
          <w:szCs w:val="24"/>
        </w:rPr>
        <w:t xml:space="preserve"> </w:t>
      </w:r>
      <w:r w:rsidR="008E1915" w:rsidRPr="00D215FF">
        <w:rPr>
          <w:szCs w:val="24"/>
        </w:rPr>
        <w:t xml:space="preserve">objective </w:t>
      </w:r>
      <w:r w:rsidRPr="00D215FF">
        <w:rPr>
          <w:szCs w:val="24"/>
        </w:rPr>
        <w:t>form</w:t>
      </w:r>
      <w:r w:rsidR="008E1915" w:rsidRPr="00D215FF">
        <w:rPr>
          <w:szCs w:val="24"/>
        </w:rPr>
        <w:t>s</w:t>
      </w:r>
      <w:r w:rsidRPr="00D215FF">
        <w:rPr>
          <w:szCs w:val="24"/>
        </w:rPr>
        <w:t xml:space="preserve"> in direct in</w:t>
      </w:r>
      <w:r w:rsidR="008E1915" w:rsidRPr="00D215FF">
        <w:rPr>
          <w:szCs w:val="24"/>
        </w:rPr>
        <w:t>tuition</w:t>
      </w:r>
      <w:r w:rsidR="00F964AB" w:rsidRPr="00D215FF">
        <w:rPr>
          <w:szCs w:val="24"/>
        </w:rPr>
        <w:t xml:space="preserve">. The author </w:t>
      </w:r>
      <w:r w:rsidRPr="00D215FF">
        <w:rPr>
          <w:szCs w:val="24"/>
        </w:rPr>
        <w:t xml:space="preserve">emphasizes that in this erroneous conception the act of the intellect and its object </w:t>
      </w:r>
      <w:r w:rsidR="00894374" w:rsidRPr="00D215FF">
        <w:rPr>
          <w:szCs w:val="24"/>
        </w:rPr>
        <w:t xml:space="preserve">make </w:t>
      </w:r>
      <w:r w:rsidRPr="00D215FF">
        <w:rPr>
          <w:szCs w:val="24"/>
        </w:rPr>
        <w:t>the same</w:t>
      </w:r>
      <w:r w:rsidR="00894374" w:rsidRPr="00D215FF">
        <w:rPr>
          <w:szCs w:val="24"/>
        </w:rPr>
        <w:t xml:space="preserve"> entity</w:t>
      </w:r>
      <w:r w:rsidR="00005EC4" w:rsidRPr="00D215FF">
        <w:rPr>
          <w:szCs w:val="24"/>
        </w:rPr>
        <w:t xml:space="preserve">. However, the writing </w:t>
      </w:r>
      <w:r w:rsidRPr="00D215FF">
        <w:rPr>
          <w:szCs w:val="24"/>
        </w:rPr>
        <w:t xml:space="preserve">cannot </w:t>
      </w:r>
      <w:r w:rsidR="00005EC4" w:rsidRPr="00D215FF">
        <w:rPr>
          <w:szCs w:val="24"/>
        </w:rPr>
        <w:t xml:space="preserve">accept </w:t>
      </w:r>
      <w:r w:rsidRPr="00D215FF">
        <w:rPr>
          <w:szCs w:val="24"/>
        </w:rPr>
        <w:t xml:space="preserve">this, since </w:t>
      </w:r>
      <w:r w:rsidR="00005EC4" w:rsidRPr="00D215FF">
        <w:rPr>
          <w:szCs w:val="24"/>
        </w:rPr>
        <w:t xml:space="preserve">it </w:t>
      </w:r>
      <w:r w:rsidRPr="00D215FF">
        <w:rPr>
          <w:szCs w:val="24"/>
        </w:rPr>
        <w:t xml:space="preserve">defends </w:t>
      </w:r>
      <w:r w:rsidR="00005EC4" w:rsidRPr="00D215FF">
        <w:rPr>
          <w:szCs w:val="24"/>
        </w:rPr>
        <w:t xml:space="preserve">the position of </w:t>
      </w:r>
      <w:r w:rsidRPr="00D215FF">
        <w:rPr>
          <w:szCs w:val="24"/>
        </w:rPr>
        <w:t xml:space="preserve">the first </w:t>
      </w:r>
      <w:r w:rsidR="008D13DE" w:rsidRPr="00D215FF">
        <w:rPr>
          <w:szCs w:val="24"/>
        </w:rPr>
        <w:t>Averroism</w:t>
      </w:r>
      <w:r w:rsidRPr="00D215FF">
        <w:rPr>
          <w:szCs w:val="24"/>
        </w:rPr>
        <w:t xml:space="preserve"> (</w:t>
      </w:r>
      <w:r w:rsidRPr="00D215FF">
        <w:rPr>
          <w:i/>
          <w:szCs w:val="24"/>
        </w:rPr>
        <w:t>non est ita</w:t>
      </w:r>
      <w:r w:rsidRPr="00D215FF">
        <w:rPr>
          <w:szCs w:val="24"/>
        </w:rPr>
        <w:t xml:space="preserve">). The intellect </w:t>
      </w:r>
      <w:r w:rsidR="00BE79DB" w:rsidRPr="00D215FF">
        <w:rPr>
          <w:szCs w:val="24"/>
        </w:rPr>
        <w:t xml:space="preserve">as </w:t>
      </w:r>
      <w:r w:rsidRPr="00D215FF">
        <w:rPr>
          <w:i/>
          <w:szCs w:val="24"/>
        </w:rPr>
        <w:t>tabula rasa</w:t>
      </w:r>
      <w:r w:rsidRPr="00D215FF">
        <w:rPr>
          <w:szCs w:val="24"/>
        </w:rPr>
        <w:t xml:space="preserve"> excludes any separate actuality of the intellect in the form of any substance of the third kind. The first act of intentionality comes to the essence of the thing, which is grasped by the abstracted species given in thought only as intentional content (</w:t>
      </w:r>
      <w:r w:rsidRPr="00D215FF">
        <w:rPr>
          <w:i/>
          <w:szCs w:val="24"/>
        </w:rPr>
        <w:t>intellectus intelligit primo et principaliter quidditatem rei mediante specie</w:t>
      </w:r>
      <w:r w:rsidRPr="00D215FF">
        <w:rPr>
          <w:szCs w:val="24"/>
        </w:rPr>
        <w:t>). Only in the second step can the intentional species become its own object of reflection, as well as any other immaterial, intentionally given content (</w:t>
      </w:r>
      <w:r w:rsidR="002A7087" w:rsidRPr="00D215FF">
        <w:rPr>
          <w:i/>
        </w:rPr>
        <w:t>ex quadam relucentia intellectus</w:t>
      </w:r>
      <w:r w:rsidRPr="00D215FF">
        <w:rPr>
          <w:szCs w:val="24"/>
        </w:rPr>
        <w:t>). In this case, the intellect reflexively refers to the already synthesized species of the thing (</w:t>
      </w:r>
      <w:r w:rsidRPr="00D215FF">
        <w:rPr>
          <w:i/>
          <w:szCs w:val="24"/>
        </w:rPr>
        <w:t>intellectus intelligit speciem rei</w:t>
      </w:r>
      <w:r w:rsidRPr="00D215FF">
        <w:rPr>
          <w:szCs w:val="24"/>
        </w:rPr>
        <w:t>). As a result, the statute of the hyposta</w:t>
      </w:r>
      <w:r w:rsidR="001D0148" w:rsidRPr="00D215FF">
        <w:rPr>
          <w:szCs w:val="24"/>
        </w:rPr>
        <w:t>tiz</w:t>
      </w:r>
      <w:r w:rsidRPr="00D215FF">
        <w:rPr>
          <w:szCs w:val="24"/>
        </w:rPr>
        <w:t>ed species as an objective being of the third kind is canceled</w:t>
      </w:r>
      <w:r w:rsidR="00CF34D4" w:rsidRPr="00D215FF">
        <w:rPr>
          <w:szCs w:val="24"/>
        </w:rPr>
        <w:t>. T</w:t>
      </w:r>
      <w:r w:rsidRPr="00D215FF">
        <w:rPr>
          <w:szCs w:val="24"/>
        </w:rPr>
        <w:t xml:space="preserve">he intentional objects have their being only in the process of abstraction given by </w:t>
      </w:r>
      <w:r w:rsidR="000150FF" w:rsidRPr="00D215FF">
        <w:rPr>
          <w:szCs w:val="24"/>
        </w:rPr>
        <w:t xml:space="preserve">real things. Thanks to </w:t>
      </w:r>
      <w:r w:rsidRPr="00D215FF">
        <w:rPr>
          <w:i/>
          <w:szCs w:val="24"/>
        </w:rPr>
        <w:t>species intelligibilis</w:t>
      </w:r>
      <w:r w:rsidRPr="00D215FF">
        <w:rPr>
          <w:szCs w:val="24"/>
        </w:rPr>
        <w:t xml:space="preserve">, </w:t>
      </w:r>
      <w:r w:rsidR="000150FF" w:rsidRPr="00D215FF">
        <w:rPr>
          <w:szCs w:val="24"/>
        </w:rPr>
        <w:t xml:space="preserve">made like that we can </w:t>
      </w:r>
      <w:r w:rsidRPr="00D215FF">
        <w:rPr>
          <w:szCs w:val="24"/>
        </w:rPr>
        <w:t xml:space="preserve">create a universal </w:t>
      </w:r>
      <w:r w:rsidR="000150FF" w:rsidRPr="00D215FF">
        <w:rPr>
          <w:szCs w:val="24"/>
        </w:rPr>
        <w:t xml:space="preserve">meaning </w:t>
      </w:r>
      <w:r w:rsidRPr="00D215FF">
        <w:rPr>
          <w:szCs w:val="24"/>
        </w:rPr>
        <w:t>given only in thought. This difference between the act of intentionality and its object according to the pattern of Blund</w:t>
      </w:r>
      <w:r w:rsidR="00A605BD" w:rsidRPr="00D215FF">
        <w:rPr>
          <w:rFonts w:cs="Calibri"/>
          <w:szCs w:val="24"/>
        </w:rPr>
        <w:t>′</w:t>
      </w:r>
      <w:r w:rsidR="00A605BD" w:rsidRPr="00D215FF">
        <w:rPr>
          <w:szCs w:val="24"/>
        </w:rPr>
        <w:t>s</w:t>
      </w:r>
      <w:r w:rsidRPr="00D215FF">
        <w:rPr>
          <w:szCs w:val="24"/>
        </w:rPr>
        <w:t xml:space="preserve"> school </w:t>
      </w:r>
      <w:r w:rsidR="00A605BD" w:rsidRPr="00D215FF">
        <w:rPr>
          <w:szCs w:val="24"/>
        </w:rPr>
        <w:t>elaborated Aquinas and Siger after 1265</w:t>
      </w:r>
      <w:r w:rsidRPr="00D215FF">
        <w:rPr>
          <w:szCs w:val="24"/>
        </w:rPr>
        <w:t xml:space="preserve">; but </w:t>
      </w:r>
      <w:r w:rsidR="00A605BD" w:rsidRPr="00D215FF">
        <w:rPr>
          <w:szCs w:val="24"/>
        </w:rPr>
        <w:t>m</w:t>
      </w:r>
      <w:r w:rsidRPr="00D215FF">
        <w:rPr>
          <w:szCs w:val="24"/>
        </w:rPr>
        <w:t>agister</w:t>
      </w:r>
      <w:r w:rsidR="00A605BD" w:rsidRPr="00D215FF">
        <w:rPr>
          <w:szCs w:val="24"/>
        </w:rPr>
        <w:t xml:space="preserve"> of Brabant established</w:t>
      </w:r>
      <w:r w:rsidRPr="00D215FF">
        <w:rPr>
          <w:szCs w:val="24"/>
        </w:rPr>
        <w:t xml:space="preserve"> it according to </w:t>
      </w:r>
      <w:r w:rsidR="008B00A0" w:rsidRPr="00D215FF">
        <w:rPr>
          <w:szCs w:val="24"/>
        </w:rPr>
        <w:t>CMDA.</w:t>
      </w:r>
      <w:r w:rsidR="00F61172" w:rsidRPr="00D215FF">
        <w:rPr>
          <w:szCs w:val="24"/>
        </w:rPr>
        <w:t xml:space="preserve"> </w:t>
      </w:r>
      <w:r w:rsidR="008B00A0" w:rsidRPr="00D215FF">
        <w:rPr>
          <w:szCs w:val="24"/>
        </w:rPr>
        <w:t xml:space="preserve">The </w:t>
      </w:r>
      <w:r w:rsidR="0012615D" w:rsidRPr="00D215FF">
        <w:rPr>
          <w:szCs w:val="24"/>
        </w:rPr>
        <w:t xml:space="preserve">writing </w:t>
      </w:r>
      <w:r w:rsidR="008B00A0" w:rsidRPr="00D215FF">
        <w:rPr>
          <w:i/>
          <w:szCs w:val="24"/>
        </w:rPr>
        <w:t>Anonym</w:t>
      </w:r>
      <w:r w:rsidRPr="00D215FF">
        <w:rPr>
          <w:i/>
          <w:szCs w:val="24"/>
        </w:rPr>
        <w:t xml:space="preserve">us </w:t>
      </w:r>
      <w:r w:rsidR="008B00A0" w:rsidRPr="00D215FF">
        <w:rPr>
          <w:i/>
          <w:szCs w:val="24"/>
        </w:rPr>
        <w:t>Bazán</w:t>
      </w:r>
      <w:r w:rsidR="008B00A0" w:rsidRPr="00D215FF">
        <w:rPr>
          <w:szCs w:val="24"/>
        </w:rPr>
        <w:t xml:space="preserve"> </w:t>
      </w:r>
      <w:r w:rsidRPr="00D215FF">
        <w:rPr>
          <w:szCs w:val="24"/>
        </w:rPr>
        <w:t>defends Thomist</w:t>
      </w:r>
      <w:r w:rsidR="00AA012D" w:rsidRPr="00D215FF">
        <w:rPr>
          <w:rFonts w:cs="Calibri"/>
          <w:szCs w:val="24"/>
        </w:rPr>
        <w:t>′</w:t>
      </w:r>
      <w:r w:rsidR="00AA012D" w:rsidRPr="00D215FF">
        <w:rPr>
          <w:szCs w:val="24"/>
        </w:rPr>
        <w:t>s</w:t>
      </w:r>
      <w:r w:rsidRPr="00D215FF">
        <w:rPr>
          <w:szCs w:val="24"/>
        </w:rPr>
        <w:t xml:space="preserve"> position of the first </w:t>
      </w:r>
      <w:r w:rsidR="008D13DE" w:rsidRPr="00D215FF">
        <w:rPr>
          <w:szCs w:val="24"/>
        </w:rPr>
        <w:t>Averroism</w:t>
      </w:r>
      <w:r w:rsidR="00AA012D" w:rsidRPr="00D215FF">
        <w:rPr>
          <w:szCs w:val="24"/>
        </w:rPr>
        <w:t xml:space="preserve"> that d</w:t>
      </w:r>
      <w:r w:rsidR="0012615D" w:rsidRPr="00D215FF">
        <w:rPr>
          <w:szCs w:val="24"/>
        </w:rPr>
        <w:t>iffer</w:t>
      </w:r>
      <w:r w:rsidR="00AA012D" w:rsidRPr="00D215FF">
        <w:rPr>
          <w:szCs w:val="24"/>
        </w:rPr>
        <w:t>s</w:t>
      </w:r>
      <w:r w:rsidR="0012615D" w:rsidRPr="00D215FF">
        <w:rPr>
          <w:szCs w:val="24"/>
        </w:rPr>
        <w:t xml:space="preserve"> from </w:t>
      </w:r>
      <w:r w:rsidRPr="00D215FF">
        <w:rPr>
          <w:szCs w:val="24"/>
        </w:rPr>
        <w:t>Siger</w:t>
      </w:r>
      <w:r w:rsidR="00E25E7A" w:rsidRPr="00D215FF">
        <w:rPr>
          <w:szCs w:val="24"/>
        </w:rPr>
        <w:t>’</w:t>
      </w:r>
      <w:r w:rsidRPr="00D215FF">
        <w:rPr>
          <w:szCs w:val="24"/>
        </w:rPr>
        <w:t>s</w:t>
      </w:r>
      <w:r w:rsidR="0012615D" w:rsidRPr="00D215FF">
        <w:rPr>
          <w:szCs w:val="24"/>
        </w:rPr>
        <w:t xml:space="preserve"> argumentation</w:t>
      </w:r>
      <w:r w:rsidRPr="00D215FF">
        <w:rPr>
          <w:szCs w:val="24"/>
        </w:rPr>
        <w:t xml:space="preserve">. The position of moderns is exactly opposite and </w:t>
      </w:r>
      <w:r w:rsidR="00AD024B" w:rsidRPr="00D215FF">
        <w:rPr>
          <w:szCs w:val="24"/>
        </w:rPr>
        <w:t xml:space="preserve">established </w:t>
      </w:r>
      <w:r w:rsidR="00B12B8C" w:rsidRPr="00D215FF">
        <w:rPr>
          <w:szCs w:val="24"/>
        </w:rPr>
        <w:t xml:space="preserve">the </w:t>
      </w:r>
      <w:r w:rsidRPr="00D215FF">
        <w:rPr>
          <w:szCs w:val="24"/>
        </w:rPr>
        <w:t xml:space="preserve">first </w:t>
      </w:r>
      <w:r w:rsidR="00AD024B" w:rsidRPr="00D215FF">
        <w:rPr>
          <w:szCs w:val="24"/>
        </w:rPr>
        <w:t>e</w:t>
      </w:r>
      <w:r w:rsidRPr="00D215FF">
        <w:rPr>
          <w:szCs w:val="24"/>
        </w:rPr>
        <w:t xml:space="preserve">idetic insight of modern Cartesians. Pecham adheres to </w:t>
      </w:r>
      <w:r w:rsidR="008B7935" w:rsidRPr="00D215FF">
        <w:rPr>
          <w:szCs w:val="24"/>
        </w:rPr>
        <w:t>Bonaventure</w:t>
      </w:r>
      <w:r w:rsidR="00E25E7A" w:rsidRPr="00D215FF">
        <w:rPr>
          <w:szCs w:val="24"/>
        </w:rPr>
        <w:t>’</w:t>
      </w:r>
      <w:r w:rsidRPr="00D215FF">
        <w:rPr>
          <w:szCs w:val="24"/>
        </w:rPr>
        <w:t xml:space="preserve">s difference between </w:t>
      </w:r>
      <w:r w:rsidRPr="00D215FF">
        <w:rPr>
          <w:i/>
          <w:szCs w:val="24"/>
        </w:rPr>
        <w:t xml:space="preserve">species prima, secunda </w:t>
      </w:r>
      <w:r w:rsidRPr="00D215FF">
        <w:rPr>
          <w:szCs w:val="24"/>
        </w:rPr>
        <w:t>and</w:t>
      </w:r>
      <w:r w:rsidRPr="00D215FF">
        <w:rPr>
          <w:i/>
          <w:szCs w:val="24"/>
        </w:rPr>
        <w:t xml:space="preserve"> innata</w:t>
      </w:r>
      <w:r w:rsidRPr="00D215FF">
        <w:rPr>
          <w:szCs w:val="24"/>
        </w:rPr>
        <w:t xml:space="preserve"> (</w:t>
      </w:r>
      <w:r w:rsidR="008D13DE" w:rsidRPr="00D215FF">
        <w:rPr>
          <w:szCs w:val="24"/>
        </w:rPr>
        <w:t>ch.</w:t>
      </w:r>
      <w:r w:rsidRPr="00D215FF">
        <w:rPr>
          <w:szCs w:val="24"/>
        </w:rPr>
        <w:t xml:space="preserve"> 4.1.2). As we already know from the previous analyses, the theory of the univocal species represents </w:t>
      </w:r>
      <w:r w:rsidR="00320FAB" w:rsidRPr="00D215FF">
        <w:rPr>
          <w:szCs w:val="24"/>
        </w:rPr>
        <w:t xml:space="preserve">thesis of </w:t>
      </w:r>
      <w:r w:rsidRPr="00D215FF">
        <w:rPr>
          <w:szCs w:val="24"/>
        </w:rPr>
        <w:t>Rufus, Descartes and Husserl</w:t>
      </w:r>
      <w:r w:rsidR="00320FAB" w:rsidRPr="00D215FF">
        <w:rPr>
          <w:szCs w:val="24"/>
        </w:rPr>
        <w:t xml:space="preserve"> that </w:t>
      </w:r>
      <w:r w:rsidRPr="00D215FF">
        <w:rPr>
          <w:szCs w:val="24"/>
        </w:rPr>
        <w:t>proclaim the actuality of quasi-substantial intellect as an independent hypostasis. The pro</w:t>
      </w:r>
      <w:r w:rsidR="00161354" w:rsidRPr="00D215FF">
        <w:rPr>
          <w:szCs w:val="24"/>
        </w:rPr>
        <w:t xml:space="preserve">cess of cognition compares </w:t>
      </w:r>
      <w:r w:rsidRPr="00D215FF">
        <w:rPr>
          <w:szCs w:val="24"/>
        </w:rPr>
        <w:t>individual species</w:t>
      </w:r>
      <w:r w:rsidR="00161354" w:rsidRPr="00D215FF">
        <w:rPr>
          <w:szCs w:val="24"/>
        </w:rPr>
        <w:t xml:space="preserve"> as to their </w:t>
      </w:r>
      <w:r w:rsidRPr="00D215FF">
        <w:rPr>
          <w:szCs w:val="24"/>
        </w:rPr>
        <w:t xml:space="preserve">universal form given in creation or by </w:t>
      </w:r>
      <w:r w:rsidR="007F22D9" w:rsidRPr="00D215FF">
        <w:rPr>
          <w:szCs w:val="24"/>
        </w:rPr>
        <w:t xml:space="preserve">modern </w:t>
      </w:r>
      <w:r w:rsidRPr="00D215FF">
        <w:rPr>
          <w:szCs w:val="24"/>
        </w:rPr>
        <w:t>God.</w:t>
      </w:r>
      <w:r w:rsidRPr="00D215FF">
        <w:rPr>
          <w:szCs w:val="24"/>
          <w:vertAlign w:val="superscript"/>
        </w:rPr>
        <w:footnoteReference w:id="183"/>
      </w:r>
      <w:r w:rsidRPr="00D215FF">
        <w:rPr>
          <w:szCs w:val="24"/>
        </w:rPr>
        <w:t xml:space="preserve"> The conclusion repeats the position, which coincides with the procedure of the third part of the Oxford </w:t>
      </w:r>
      <w:r w:rsidR="00D56043" w:rsidRPr="00D215FF">
        <w:rPr>
          <w:szCs w:val="24"/>
        </w:rPr>
        <w:t>manuscript</w:t>
      </w:r>
      <w:r w:rsidRPr="00D215FF">
        <w:rPr>
          <w:szCs w:val="24"/>
        </w:rPr>
        <w:t xml:space="preserve">. </w:t>
      </w:r>
      <w:r w:rsidR="00A55458" w:rsidRPr="00D215FF">
        <w:rPr>
          <w:szCs w:val="24"/>
        </w:rPr>
        <w:t>Averroes</w:t>
      </w:r>
      <w:r w:rsidR="00E25E7A" w:rsidRPr="00D215FF">
        <w:rPr>
          <w:szCs w:val="24"/>
        </w:rPr>
        <w:t>’</w:t>
      </w:r>
      <w:r w:rsidR="00A30DF0" w:rsidRPr="00D215FF">
        <w:rPr>
          <w:szCs w:val="24"/>
        </w:rPr>
        <w:t>s</w:t>
      </w:r>
      <w:r w:rsidRPr="00D215FF">
        <w:rPr>
          <w:szCs w:val="24"/>
        </w:rPr>
        <w:t xml:space="preserve"> position is associated with </w:t>
      </w:r>
      <w:r w:rsidRPr="00D215FF">
        <w:rPr>
          <w:szCs w:val="24"/>
        </w:rPr>
        <w:lastRenderedPageBreak/>
        <w:t xml:space="preserve">monopsychism and the interpretation of </w:t>
      </w:r>
      <w:r w:rsidR="001826B8" w:rsidRPr="00D215FF">
        <w:rPr>
          <w:szCs w:val="24"/>
        </w:rPr>
        <w:t>CMDA is considered as A</w:t>
      </w:r>
      <w:r w:rsidRPr="00D215FF">
        <w:rPr>
          <w:szCs w:val="24"/>
        </w:rPr>
        <w:t xml:space="preserve">verroist. The author sophistically identifies </w:t>
      </w:r>
      <w:r w:rsidR="00A55458" w:rsidRPr="00D215FF">
        <w:rPr>
          <w:szCs w:val="24"/>
        </w:rPr>
        <w:t>Averroes</w:t>
      </w:r>
      <w:r w:rsidR="00E25E7A" w:rsidRPr="00D215FF">
        <w:rPr>
          <w:szCs w:val="24"/>
        </w:rPr>
        <w:t>’</w:t>
      </w:r>
      <w:r w:rsidR="001826B8" w:rsidRPr="00D215FF">
        <w:rPr>
          <w:szCs w:val="24"/>
        </w:rPr>
        <w:t>s</w:t>
      </w:r>
      <w:r w:rsidRPr="00D215FF">
        <w:rPr>
          <w:szCs w:val="24"/>
        </w:rPr>
        <w:t xml:space="preserve"> position with Themisti</w:t>
      </w:r>
      <w:r w:rsidR="001826B8" w:rsidRPr="00D215FF">
        <w:rPr>
          <w:szCs w:val="24"/>
        </w:rPr>
        <w:t>us and with Alexander</w:t>
      </w:r>
      <w:r w:rsidRPr="00D215FF">
        <w:rPr>
          <w:szCs w:val="24"/>
        </w:rPr>
        <w:t xml:space="preserve">. All </w:t>
      </w:r>
      <w:r w:rsidR="008F43ED" w:rsidRPr="00D215FF">
        <w:rPr>
          <w:szCs w:val="24"/>
        </w:rPr>
        <w:t xml:space="preserve">texts </w:t>
      </w:r>
      <w:r w:rsidRPr="00D215FF">
        <w:rPr>
          <w:szCs w:val="24"/>
        </w:rPr>
        <w:t>of CMDA that point to the process of individualization of intellect are attributed to Aristotle</w:t>
      </w:r>
      <w:r w:rsidR="001826B8" w:rsidRPr="00D215FF">
        <w:rPr>
          <w:szCs w:val="24"/>
        </w:rPr>
        <w:t xml:space="preserve">; </w:t>
      </w:r>
      <w:r w:rsidRPr="00D215FF">
        <w:rPr>
          <w:szCs w:val="24"/>
        </w:rPr>
        <w:t xml:space="preserve">Aquinas is </w:t>
      </w:r>
      <w:r w:rsidR="001826B8" w:rsidRPr="00D215FF">
        <w:rPr>
          <w:szCs w:val="24"/>
        </w:rPr>
        <w:t xml:space="preserve">glorified </w:t>
      </w:r>
      <w:r w:rsidR="004743BD" w:rsidRPr="00D215FF">
        <w:rPr>
          <w:szCs w:val="24"/>
        </w:rPr>
        <w:t>as the New E</w:t>
      </w:r>
      <w:r w:rsidRPr="00D215FF">
        <w:rPr>
          <w:szCs w:val="24"/>
        </w:rPr>
        <w:t xml:space="preserve">xpositor of Aristotle. </w:t>
      </w:r>
      <w:r w:rsidR="00A55458" w:rsidRPr="00D215FF">
        <w:rPr>
          <w:szCs w:val="24"/>
        </w:rPr>
        <w:t>Averroes</w:t>
      </w:r>
      <w:r w:rsidRPr="00D215FF">
        <w:rPr>
          <w:szCs w:val="24"/>
        </w:rPr>
        <w:t xml:space="preserve"> is seen as an </w:t>
      </w:r>
      <w:r w:rsidR="00765EE6" w:rsidRPr="00D215FF">
        <w:rPr>
          <w:szCs w:val="24"/>
        </w:rPr>
        <w:t>A</w:t>
      </w:r>
      <w:r w:rsidRPr="00D215FF">
        <w:rPr>
          <w:szCs w:val="24"/>
        </w:rPr>
        <w:t xml:space="preserve">verroist who professes the theory of </w:t>
      </w:r>
      <w:r w:rsidR="00CE4EDC" w:rsidRPr="00D215FF">
        <w:rPr>
          <w:szCs w:val="24"/>
        </w:rPr>
        <w:t xml:space="preserve">separated </w:t>
      </w:r>
      <w:r w:rsidRPr="00D215FF">
        <w:rPr>
          <w:szCs w:val="24"/>
        </w:rPr>
        <w:t>intellect.</w:t>
      </w:r>
      <w:r w:rsidRPr="00D215FF">
        <w:rPr>
          <w:szCs w:val="24"/>
          <w:vertAlign w:val="superscript"/>
        </w:rPr>
        <w:footnoteReference w:id="184"/>
      </w:r>
      <w:r w:rsidRPr="00D215FF">
        <w:rPr>
          <w:szCs w:val="24"/>
        </w:rPr>
        <w:t xml:space="preserve"> </w:t>
      </w:r>
      <w:r w:rsidR="00CE4EDC" w:rsidRPr="00D215FF">
        <w:rPr>
          <w:szCs w:val="24"/>
        </w:rPr>
        <w:t>Aegidius Romanus took up t</w:t>
      </w:r>
      <w:r w:rsidR="000A1DDD" w:rsidRPr="00D215FF">
        <w:rPr>
          <w:szCs w:val="24"/>
        </w:rPr>
        <w:t xml:space="preserve">he same position </w:t>
      </w:r>
      <w:r w:rsidR="00CE4EDC" w:rsidRPr="00D215FF">
        <w:rPr>
          <w:szCs w:val="24"/>
        </w:rPr>
        <w:t xml:space="preserve">in the writing </w:t>
      </w:r>
      <w:r w:rsidR="000A1DDD" w:rsidRPr="00D215FF">
        <w:rPr>
          <w:i/>
          <w:szCs w:val="24"/>
        </w:rPr>
        <w:t>De plurificatione</w:t>
      </w:r>
      <w:r w:rsidR="000A1DDD" w:rsidRPr="00D215FF">
        <w:rPr>
          <w:szCs w:val="24"/>
        </w:rPr>
        <w:t xml:space="preserve"> </w:t>
      </w:r>
      <w:r w:rsidR="00CE4EDC" w:rsidRPr="00D215FF">
        <w:rPr>
          <w:szCs w:val="24"/>
        </w:rPr>
        <w:t xml:space="preserve">and he formulated it for the first time by editing </w:t>
      </w:r>
      <w:r w:rsidR="00077551" w:rsidRPr="00D215FF">
        <w:rPr>
          <w:szCs w:val="24"/>
        </w:rPr>
        <w:t xml:space="preserve">the third part of </w:t>
      </w:r>
      <w:r w:rsidR="000A1DDD" w:rsidRPr="00D215FF">
        <w:rPr>
          <w:szCs w:val="24"/>
        </w:rPr>
        <w:t>the Oxford manuscript. See the conclusion of the previous chapter regard</w:t>
      </w:r>
      <w:r w:rsidR="00464F55" w:rsidRPr="00D215FF">
        <w:rPr>
          <w:szCs w:val="24"/>
        </w:rPr>
        <w:t xml:space="preserve">ing the authorship and the circumstances concerning the publication of </w:t>
      </w:r>
      <w:r w:rsidR="000A1DDD" w:rsidRPr="00D215FF">
        <w:rPr>
          <w:szCs w:val="24"/>
        </w:rPr>
        <w:t>Munich and Oxford manuscripts.</w:t>
      </w:r>
      <w:r w:rsidR="0051740B" w:rsidRPr="00D215FF">
        <w:rPr>
          <w:szCs w:val="24"/>
        </w:rPr>
        <w:t xml:space="preserve"> </w:t>
      </w:r>
      <w:r w:rsidR="004D3A49" w:rsidRPr="00D215FF">
        <w:rPr>
          <w:szCs w:val="24"/>
        </w:rPr>
        <w:t>Aegidius summed up fundamentals o</w:t>
      </w:r>
      <w:r w:rsidR="000A1DDD" w:rsidRPr="00D215FF">
        <w:rPr>
          <w:szCs w:val="24"/>
        </w:rPr>
        <w:t xml:space="preserve">f Aristotelianism and </w:t>
      </w:r>
      <w:r w:rsidR="002C4646" w:rsidRPr="00D215FF">
        <w:rPr>
          <w:szCs w:val="24"/>
        </w:rPr>
        <w:t xml:space="preserve">he comments on </w:t>
      </w:r>
      <w:r w:rsidR="000A1DDD" w:rsidRPr="00D215FF">
        <w:rPr>
          <w:i/>
          <w:szCs w:val="24"/>
        </w:rPr>
        <w:t>De anima</w:t>
      </w:r>
      <w:r w:rsidR="000A1DDD" w:rsidRPr="00D215FF">
        <w:rPr>
          <w:szCs w:val="24"/>
        </w:rPr>
        <w:t xml:space="preserve"> from the position of the </w:t>
      </w:r>
      <w:r w:rsidR="00F5324A" w:rsidRPr="00D215FF">
        <w:rPr>
          <w:szCs w:val="24"/>
        </w:rPr>
        <w:t xml:space="preserve">real connoisseur situated in </w:t>
      </w:r>
      <w:r w:rsidR="000A1DDD" w:rsidRPr="00D215FF">
        <w:rPr>
          <w:szCs w:val="24"/>
        </w:rPr>
        <w:t xml:space="preserve">the complicated debate between the first and second </w:t>
      </w:r>
      <w:r w:rsidR="008D13DE" w:rsidRPr="00D215FF">
        <w:rPr>
          <w:szCs w:val="24"/>
        </w:rPr>
        <w:t>Averroism</w:t>
      </w:r>
      <w:r w:rsidR="000A1DDD" w:rsidRPr="00D215FF">
        <w:rPr>
          <w:szCs w:val="24"/>
        </w:rPr>
        <w:t xml:space="preserve">. Certain nuances with regard to the third part of the Oxford manuscript </w:t>
      </w:r>
      <w:r w:rsidR="002A308E" w:rsidRPr="00D215FF">
        <w:rPr>
          <w:szCs w:val="24"/>
        </w:rPr>
        <w:t>can help to d</w:t>
      </w:r>
      <w:r w:rsidR="000A1DDD" w:rsidRPr="00D215FF">
        <w:rPr>
          <w:szCs w:val="24"/>
        </w:rPr>
        <w:t xml:space="preserve">ate </w:t>
      </w:r>
      <w:r w:rsidR="002A308E" w:rsidRPr="00D215FF">
        <w:rPr>
          <w:szCs w:val="24"/>
        </w:rPr>
        <w:t xml:space="preserve">that manuscript </w:t>
      </w:r>
      <w:r w:rsidR="000A1DDD" w:rsidRPr="00D215FF">
        <w:rPr>
          <w:szCs w:val="24"/>
        </w:rPr>
        <w:t xml:space="preserve">after the creation of </w:t>
      </w:r>
      <w:r w:rsidR="002A308E" w:rsidRPr="00D215FF">
        <w:rPr>
          <w:szCs w:val="24"/>
        </w:rPr>
        <w:t>writing O</w:t>
      </w:r>
      <w:r w:rsidR="001632BD" w:rsidRPr="00D215FF">
        <w:rPr>
          <w:szCs w:val="24"/>
        </w:rPr>
        <w:t> </w:t>
      </w:r>
      <w:r w:rsidR="002A308E" w:rsidRPr="00D215FF">
        <w:rPr>
          <w:szCs w:val="24"/>
        </w:rPr>
        <w:t xml:space="preserve">III dated to </w:t>
      </w:r>
      <w:r w:rsidR="000A1DDD" w:rsidRPr="00D215FF">
        <w:rPr>
          <w:szCs w:val="24"/>
        </w:rPr>
        <w:t xml:space="preserve">1268. </w:t>
      </w:r>
      <w:r w:rsidR="0054515E" w:rsidRPr="00D215FF">
        <w:rPr>
          <w:szCs w:val="24"/>
        </w:rPr>
        <w:t>Anonym</w:t>
      </w:r>
      <w:r w:rsidR="000A1DDD" w:rsidRPr="00D215FF">
        <w:rPr>
          <w:szCs w:val="24"/>
        </w:rPr>
        <w:t xml:space="preserve">us </w:t>
      </w:r>
      <w:r w:rsidR="0054515E" w:rsidRPr="00D215FF">
        <w:rPr>
          <w:szCs w:val="24"/>
        </w:rPr>
        <w:t xml:space="preserve">Bazán </w:t>
      </w:r>
      <w:r w:rsidR="000A1DDD" w:rsidRPr="00D215FF">
        <w:rPr>
          <w:szCs w:val="24"/>
        </w:rPr>
        <w:t xml:space="preserve">has a higher level of reasoning of first </w:t>
      </w:r>
      <w:r w:rsidR="008D13DE" w:rsidRPr="00D215FF">
        <w:rPr>
          <w:szCs w:val="24"/>
        </w:rPr>
        <w:t>Averroism</w:t>
      </w:r>
      <w:r w:rsidR="000A1DDD" w:rsidRPr="00D215FF">
        <w:rPr>
          <w:szCs w:val="24"/>
        </w:rPr>
        <w:t xml:space="preserve"> than the third part of the Oxford manuscript. </w:t>
      </w:r>
      <w:r w:rsidR="00D03972" w:rsidRPr="00D215FF">
        <w:rPr>
          <w:szCs w:val="24"/>
        </w:rPr>
        <w:t xml:space="preserve">Aegidius wrote </w:t>
      </w:r>
      <w:r w:rsidR="00D03972" w:rsidRPr="00D215FF">
        <w:rPr>
          <w:i/>
          <w:szCs w:val="24"/>
        </w:rPr>
        <w:t>Anonymus Bazán</w:t>
      </w:r>
      <w:r w:rsidR="00D03972" w:rsidRPr="00D215FF">
        <w:rPr>
          <w:szCs w:val="24"/>
        </w:rPr>
        <w:t xml:space="preserve"> in 1270–71, parallel to the publication of Thomas</w:t>
      </w:r>
      <w:r w:rsidR="00D03972" w:rsidRPr="00D215FF">
        <w:rPr>
          <w:rFonts w:cs="Calibri"/>
          <w:szCs w:val="24"/>
        </w:rPr>
        <w:t>′</w:t>
      </w:r>
      <w:r w:rsidR="00D03972" w:rsidRPr="00D215FF">
        <w:rPr>
          <w:szCs w:val="24"/>
        </w:rPr>
        <w:t xml:space="preserve">s </w:t>
      </w:r>
      <w:r w:rsidR="00D03972" w:rsidRPr="00D215FF">
        <w:rPr>
          <w:i/>
          <w:szCs w:val="24"/>
        </w:rPr>
        <w:t>De unitate intellectus</w:t>
      </w:r>
      <w:r w:rsidR="00D03972" w:rsidRPr="00D215FF">
        <w:rPr>
          <w:szCs w:val="24"/>
        </w:rPr>
        <w:t xml:space="preserve"> (1270). </w:t>
      </w:r>
      <w:r w:rsidR="000A1DDD" w:rsidRPr="00D215FF">
        <w:rPr>
          <w:szCs w:val="24"/>
        </w:rPr>
        <w:t xml:space="preserve">The </w:t>
      </w:r>
      <w:r w:rsidR="0032737E" w:rsidRPr="00D215FF">
        <w:rPr>
          <w:szCs w:val="24"/>
        </w:rPr>
        <w:t xml:space="preserve">aim of </w:t>
      </w:r>
      <w:r w:rsidR="000A1DDD" w:rsidRPr="00D215FF">
        <w:rPr>
          <w:szCs w:val="24"/>
        </w:rPr>
        <w:t xml:space="preserve">polemic </w:t>
      </w:r>
      <w:r w:rsidR="0032737E" w:rsidRPr="00D215FF">
        <w:rPr>
          <w:szCs w:val="24"/>
        </w:rPr>
        <w:t xml:space="preserve">is to </w:t>
      </w:r>
      <w:r w:rsidR="000A1DDD" w:rsidRPr="00D215FF">
        <w:rPr>
          <w:szCs w:val="24"/>
        </w:rPr>
        <w:t>condem</w:t>
      </w:r>
      <w:r w:rsidR="0032737E" w:rsidRPr="00D215FF">
        <w:rPr>
          <w:szCs w:val="24"/>
        </w:rPr>
        <w:t>n</w:t>
      </w:r>
      <w:r w:rsidR="000A1DDD" w:rsidRPr="00D215FF">
        <w:rPr>
          <w:szCs w:val="24"/>
        </w:rPr>
        <w:t xml:space="preserve"> Pecham</w:t>
      </w:r>
      <w:r w:rsidR="00E25E7A" w:rsidRPr="00D215FF">
        <w:rPr>
          <w:szCs w:val="24"/>
        </w:rPr>
        <w:t>’</w:t>
      </w:r>
      <w:r w:rsidR="000A1DDD" w:rsidRPr="00D215FF">
        <w:rPr>
          <w:szCs w:val="24"/>
        </w:rPr>
        <w:t>s school of second Averroism at the University of Paris</w:t>
      </w:r>
      <w:r w:rsidR="0032737E" w:rsidRPr="00D215FF">
        <w:rPr>
          <w:szCs w:val="24"/>
        </w:rPr>
        <w:t xml:space="preserve">. Aegidius </w:t>
      </w:r>
      <w:r w:rsidR="000A1DDD" w:rsidRPr="00D215FF">
        <w:rPr>
          <w:szCs w:val="24"/>
        </w:rPr>
        <w:t>defend</w:t>
      </w:r>
      <w:r w:rsidR="0032737E" w:rsidRPr="00D215FF">
        <w:rPr>
          <w:szCs w:val="24"/>
        </w:rPr>
        <w:t>s</w:t>
      </w:r>
      <w:r w:rsidR="000A1DDD" w:rsidRPr="00D215FF">
        <w:rPr>
          <w:szCs w:val="24"/>
        </w:rPr>
        <w:t xml:space="preserve"> Aquin</w:t>
      </w:r>
      <w:r w:rsidR="0032737E" w:rsidRPr="00D215FF">
        <w:rPr>
          <w:szCs w:val="24"/>
        </w:rPr>
        <w:t>a</w:t>
      </w:r>
      <w:r w:rsidR="004743BD" w:rsidRPr="00D215FF">
        <w:rPr>
          <w:szCs w:val="24"/>
        </w:rPr>
        <w:t>s as the New E</w:t>
      </w:r>
      <w:r w:rsidR="000A1DDD" w:rsidRPr="00D215FF">
        <w:rPr>
          <w:szCs w:val="24"/>
        </w:rPr>
        <w:t>xpositor of Aristotle</w:t>
      </w:r>
      <w:r w:rsidR="00E25E7A" w:rsidRPr="00D215FF">
        <w:rPr>
          <w:szCs w:val="24"/>
        </w:rPr>
        <w:t>’</w:t>
      </w:r>
      <w:r w:rsidR="000A1DDD" w:rsidRPr="00D215FF">
        <w:rPr>
          <w:szCs w:val="24"/>
        </w:rPr>
        <w:t xml:space="preserve">s corpus. </w:t>
      </w:r>
      <w:r w:rsidR="00C660E0" w:rsidRPr="00D215FF">
        <w:rPr>
          <w:szCs w:val="24"/>
        </w:rPr>
        <w:t xml:space="preserve">Pecham was </w:t>
      </w:r>
      <w:r w:rsidR="000A1DDD" w:rsidRPr="00D215FF">
        <w:rPr>
          <w:szCs w:val="24"/>
        </w:rPr>
        <w:t xml:space="preserve">beaten </w:t>
      </w:r>
      <w:r w:rsidR="00C660E0" w:rsidRPr="00D215FF">
        <w:rPr>
          <w:szCs w:val="24"/>
        </w:rPr>
        <w:t xml:space="preserve">twice and he </w:t>
      </w:r>
      <w:r w:rsidR="000A1DDD" w:rsidRPr="00D215FF">
        <w:rPr>
          <w:szCs w:val="24"/>
        </w:rPr>
        <w:t xml:space="preserve">returned to Oxford. </w:t>
      </w:r>
      <w:r w:rsidR="00F64568" w:rsidRPr="00D215FF">
        <w:rPr>
          <w:szCs w:val="24"/>
        </w:rPr>
        <w:t xml:space="preserve">The decree of Magisters of </w:t>
      </w:r>
      <w:r w:rsidR="003B5E5A" w:rsidRPr="00D215FF">
        <w:rPr>
          <w:szCs w:val="24"/>
        </w:rPr>
        <w:t>rue du Fouarre</w:t>
      </w:r>
      <w:r w:rsidR="00F64568" w:rsidRPr="00D215FF">
        <w:rPr>
          <w:szCs w:val="24"/>
        </w:rPr>
        <w:t xml:space="preserve"> of April 1272</w:t>
      </w:r>
      <w:r w:rsidR="00AE29A8" w:rsidRPr="00D215FF">
        <w:rPr>
          <w:szCs w:val="24"/>
        </w:rPr>
        <w:t xml:space="preserve"> the</w:t>
      </w:r>
      <w:r w:rsidR="00F64568" w:rsidRPr="00D215FF">
        <w:rPr>
          <w:szCs w:val="24"/>
        </w:rPr>
        <w:t>n f</w:t>
      </w:r>
      <w:r w:rsidR="000A1DDD" w:rsidRPr="00D215FF">
        <w:rPr>
          <w:szCs w:val="24"/>
        </w:rPr>
        <w:t>ollow</w:t>
      </w:r>
      <w:r w:rsidR="00F64568" w:rsidRPr="00D215FF">
        <w:rPr>
          <w:szCs w:val="24"/>
        </w:rPr>
        <w:t>ed</w:t>
      </w:r>
      <w:r w:rsidR="000A1DDD" w:rsidRPr="00D215FF">
        <w:rPr>
          <w:szCs w:val="24"/>
        </w:rPr>
        <w:t>, which condemns the univocal view of ontotheology</w:t>
      </w:r>
      <w:r w:rsidR="00AE29A8" w:rsidRPr="00D215FF">
        <w:rPr>
          <w:szCs w:val="24"/>
        </w:rPr>
        <w:t xml:space="preserve">. </w:t>
      </w:r>
      <w:r w:rsidR="00B73C41" w:rsidRPr="00D215FF">
        <w:rPr>
          <w:szCs w:val="24"/>
        </w:rPr>
        <w:t xml:space="preserve">The </w:t>
      </w:r>
      <w:r w:rsidR="00AE29A8" w:rsidRPr="00D215FF">
        <w:rPr>
          <w:szCs w:val="24"/>
        </w:rPr>
        <w:t>m</w:t>
      </w:r>
      <w:r w:rsidR="000A1DDD" w:rsidRPr="00D215FF">
        <w:rPr>
          <w:szCs w:val="24"/>
        </w:rPr>
        <w:t>odernists and Aquinas</w:t>
      </w:r>
      <w:r w:rsidR="00AE29A8" w:rsidRPr="00D215FF">
        <w:rPr>
          <w:szCs w:val="24"/>
        </w:rPr>
        <w:t xml:space="preserve"> </w:t>
      </w:r>
      <w:r w:rsidR="00D848FD" w:rsidRPr="00D215FF">
        <w:rPr>
          <w:szCs w:val="24"/>
        </w:rPr>
        <w:t xml:space="preserve">with Aegidius </w:t>
      </w:r>
      <w:r w:rsidR="00AE29A8" w:rsidRPr="00D215FF">
        <w:rPr>
          <w:szCs w:val="24"/>
        </w:rPr>
        <w:t>were criti</w:t>
      </w:r>
      <w:r w:rsidR="00765EE6" w:rsidRPr="00D215FF">
        <w:rPr>
          <w:szCs w:val="24"/>
        </w:rPr>
        <w:t>ci</w:t>
      </w:r>
      <w:r w:rsidR="00AE29A8" w:rsidRPr="00D215FF">
        <w:rPr>
          <w:szCs w:val="24"/>
        </w:rPr>
        <w:t>zed</w:t>
      </w:r>
      <w:r w:rsidR="00B73C41" w:rsidRPr="00D215FF">
        <w:rPr>
          <w:szCs w:val="24"/>
        </w:rPr>
        <w:t xml:space="preserve"> together</w:t>
      </w:r>
      <w:r w:rsidR="00AE29A8" w:rsidRPr="00D215FF">
        <w:rPr>
          <w:szCs w:val="24"/>
        </w:rPr>
        <w:t xml:space="preserve">, because they did not respect </w:t>
      </w:r>
      <w:r w:rsidR="000A1DDD" w:rsidRPr="00D215FF">
        <w:rPr>
          <w:szCs w:val="24"/>
        </w:rPr>
        <w:t xml:space="preserve">the </w:t>
      </w:r>
      <w:r w:rsidR="00AE29A8" w:rsidRPr="00D215FF">
        <w:rPr>
          <w:szCs w:val="24"/>
        </w:rPr>
        <w:t xml:space="preserve">nature of </w:t>
      </w:r>
      <w:r w:rsidR="000A1DDD" w:rsidRPr="00D215FF">
        <w:rPr>
          <w:szCs w:val="24"/>
        </w:rPr>
        <w:t xml:space="preserve">scientific proof </w:t>
      </w:r>
      <w:r w:rsidR="00AE29A8" w:rsidRPr="00D215FF">
        <w:rPr>
          <w:szCs w:val="24"/>
        </w:rPr>
        <w:t>concerni</w:t>
      </w:r>
      <w:r w:rsidR="00B73C41" w:rsidRPr="00D215FF">
        <w:rPr>
          <w:szCs w:val="24"/>
        </w:rPr>
        <w:t>n</w:t>
      </w:r>
      <w:r w:rsidR="00AE29A8" w:rsidRPr="00D215FF">
        <w:rPr>
          <w:szCs w:val="24"/>
        </w:rPr>
        <w:t xml:space="preserve">g different generic research, </w:t>
      </w:r>
      <w:r w:rsidR="000A1DDD" w:rsidRPr="00D215FF">
        <w:rPr>
          <w:szCs w:val="24"/>
        </w:rPr>
        <w:t xml:space="preserve">in accordance with the scientific </w:t>
      </w:r>
      <w:r w:rsidR="00AE29A8" w:rsidRPr="00D215FF">
        <w:rPr>
          <w:i/>
          <w:szCs w:val="24"/>
        </w:rPr>
        <w:t>demonstatio</w:t>
      </w:r>
      <w:r w:rsidR="00AE29A8" w:rsidRPr="00D215FF">
        <w:rPr>
          <w:szCs w:val="24"/>
        </w:rPr>
        <w:t xml:space="preserve"> </w:t>
      </w:r>
      <w:r w:rsidR="000A1DDD" w:rsidRPr="00D215FF">
        <w:rPr>
          <w:szCs w:val="24"/>
        </w:rPr>
        <w:t xml:space="preserve">of </w:t>
      </w:r>
      <w:r w:rsidR="000A1DDD" w:rsidRPr="00D215FF">
        <w:rPr>
          <w:i/>
          <w:szCs w:val="24"/>
        </w:rPr>
        <w:t>Second Analy</w:t>
      </w:r>
      <w:r w:rsidR="00AE29A8" w:rsidRPr="00D215FF">
        <w:rPr>
          <w:i/>
          <w:szCs w:val="24"/>
        </w:rPr>
        <w:t>tics</w:t>
      </w:r>
      <w:r w:rsidR="006F1834" w:rsidRPr="00D215FF">
        <w:rPr>
          <w:szCs w:val="24"/>
        </w:rPr>
        <w:t xml:space="preserve">. </w:t>
      </w:r>
      <w:r w:rsidR="000A1DDD" w:rsidRPr="00D215FF">
        <w:rPr>
          <w:szCs w:val="24"/>
        </w:rPr>
        <w:t>Modernists t</w:t>
      </w:r>
      <w:r w:rsidR="006F1834" w:rsidRPr="00D215FF">
        <w:rPr>
          <w:szCs w:val="24"/>
        </w:rPr>
        <w:t xml:space="preserve">hen joined forces with </w:t>
      </w:r>
      <w:r w:rsidR="00765EE6" w:rsidRPr="00D215FF">
        <w:rPr>
          <w:szCs w:val="24"/>
        </w:rPr>
        <w:t>S</w:t>
      </w:r>
      <w:r w:rsidR="006F1834" w:rsidRPr="00D215FF">
        <w:rPr>
          <w:szCs w:val="24"/>
        </w:rPr>
        <w:t>emi</w:t>
      </w:r>
      <w:r w:rsidR="000A1DDD" w:rsidRPr="00D215FF">
        <w:rPr>
          <w:szCs w:val="24"/>
        </w:rPr>
        <w:t xml:space="preserve">averroists </w:t>
      </w:r>
      <w:r w:rsidR="006F1834" w:rsidRPr="00D215FF">
        <w:rPr>
          <w:szCs w:val="24"/>
        </w:rPr>
        <w:t xml:space="preserve">as </w:t>
      </w:r>
      <w:r w:rsidR="000A1DDD" w:rsidRPr="00D215FF">
        <w:rPr>
          <w:szCs w:val="24"/>
        </w:rPr>
        <w:t>Aquinas and Aegidius to form a hostile front against Siger</w:t>
      </w:r>
      <w:r w:rsidR="00E25E7A" w:rsidRPr="00D215FF">
        <w:rPr>
          <w:szCs w:val="24"/>
        </w:rPr>
        <w:t>’</w:t>
      </w:r>
      <w:r w:rsidR="000A1DDD" w:rsidRPr="00D215FF">
        <w:rPr>
          <w:szCs w:val="24"/>
        </w:rPr>
        <w:t>s school. The authoritarian attack on the position of the first Averroism (</w:t>
      </w:r>
      <w:r w:rsidR="000A1DDD" w:rsidRPr="00D215FF">
        <w:rPr>
          <w:i/>
          <w:szCs w:val="24"/>
        </w:rPr>
        <w:t>pars Sigeri</w:t>
      </w:r>
      <w:r w:rsidR="000A1DDD" w:rsidRPr="00D215FF">
        <w:rPr>
          <w:szCs w:val="24"/>
        </w:rPr>
        <w:t>) defended by Siger</w:t>
      </w:r>
      <w:r w:rsidR="00E25E7A" w:rsidRPr="00D215FF">
        <w:rPr>
          <w:szCs w:val="24"/>
        </w:rPr>
        <w:t>’</w:t>
      </w:r>
      <w:r w:rsidR="000A1DDD" w:rsidRPr="00D215FF">
        <w:rPr>
          <w:szCs w:val="24"/>
        </w:rPr>
        <w:t xml:space="preserve">s </w:t>
      </w:r>
      <w:r w:rsidR="00AE2B89" w:rsidRPr="00D215FF">
        <w:rPr>
          <w:szCs w:val="24"/>
        </w:rPr>
        <w:t xml:space="preserve">defenders </w:t>
      </w:r>
      <w:r w:rsidR="000A1DDD" w:rsidRPr="00D215FF">
        <w:rPr>
          <w:szCs w:val="24"/>
        </w:rPr>
        <w:t>ended with the condemnation of this</w:t>
      </w:r>
      <w:r w:rsidR="00170F63" w:rsidRPr="00D215FF">
        <w:rPr>
          <w:szCs w:val="24"/>
        </w:rPr>
        <w:t xml:space="preserve"> school </w:t>
      </w:r>
      <w:r w:rsidR="0051740B" w:rsidRPr="00D215FF">
        <w:rPr>
          <w:szCs w:val="24"/>
        </w:rPr>
        <w:t xml:space="preserve">in 1277. </w:t>
      </w:r>
      <w:r w:rsidR="00170F63" w:rsidRPr="00D215FF">
        <w:rPr>
          <w:szCs w:val="24"/>
        </w:rPr>
        <w:t>Albert followed the slogan “</w:t>
      </w:r>
      <w:r w:rsidR="00170F63" w:rsidRPr="00D215FF">
        <w:rPr>
          <w:i/>
          <w:szCs w:val="24"/>
        </w:rPr>
        <w:t>si tacuisses Philosophem mansisses</w:t>
      </w:r>
      <w:r w:rsidR="00170F63" w:rsidRPr="00D215FF">
        <w:rPr>
          <w:szCs w:val="24"/>
        </w:rPr>
        <w:t xml:space="preserve">” and tried hard not to get </w:t>
      </w:r>
      <w:r w:rsidR="000A1DDD" w:rsidRPr="00D215FF">
        <w:rPr>
          <w:szCs w:val="24"/>
        </w:rPr>
        <w:t xml:space="preserve">involved in the dispute, although Siger criticized him for the essentialist interpretation </w:t>
      </w:r>
      <w:r w:rsidR="0051740B" w:rsidRPr="00D215FF">
        <w:rPr>
          <w:szCs w:val="24"/>
        </w:rPr>
        <w:t>of the intellect.</w:t>
      </w:r>
    </w:p>
    <w:p w14:paraId="57622F56" w14:textId="007BF882" w:rsidR="00794616" w:rsidRPr="00D215FF" w:rsidRDefault="000A1DDD" w:rsidP="00D476FB">
      <w:pPr>
        <w:ind w:firstLine="708"/>
        <w:rPr>
          <w:szCs w:val="24"/>
        </w:rPr>
      </w:pPr>
      <w:r w:rsidRPr="00D215FF">
        <w:rPr>
          <w:szCs w:val="24"/>
        </w:rPr>
        <w:lastRenderedPageBreak/>
        <w:t xml:space="preserve">Let us now summarize the view of the treatise, which Bazán had described as the work of a philosophical beginner. It was certainly not written by any artistic bachelor, quite the contrary. The author is distinguished by a high level of knowledge of all major issues concerning the unity of the intellect and takes clear argumentative positions. The philosophical trivialities and the repetitions of the well-known doctrine </w:t>
      </w:r>
      <w:r w:rsidR="00FD3A52" w:rsidRPr="00D215FF">
        <w:rPr>
          <w:szCs w:val="24"/>
        </w:rPr>
        <w:t xml:space="preserve">in </w:t>
      </w:r>
      <w:r w:rsidR="00FD3A52" w:rsidRPr="00D215FF">
        <w:rPr>
          <w:i/>
          <w:szCs w:val="24"/>
        </w:rPr>
        <w:t>Quaestiones disputatae</w:t>
      </w:r>
      <w:r w:rsidR="00FD3A52" w:rsidRPr="00D215FF">
        <w:rPr>
          <w:szCs w:val="24"/>
        </w:rPr>
        <w:t xml:space="preserve"> </w:t>
      </w:r>
      <w:r w:rsidRPr="00D215FF">
        <w:rPr>
          <w:szCs w:val="24"/>
        </w:rPr>
        <w:t xml:space="preserve">must be </w:t>
      </w:r>
      <w:r w:rsidR="00FD3A52" w:rsidRPr="00D215FF">
        <w:rPr>
          <w:szCs w:val="24"/>
        </w:rPr>
        <w:t xml:space="preserve">explained by </w:t>
      </w:r>
      <w:r w:rsidRPr="00D215FF">
        <w:rPr>
          <w:szCs w:val="24"/>
        </w:rPr>
        <w:t xml:space="preserve">low philosophical level </w:t>
      </w:r>
      <w:r w:rsidR="00FD3A52" w:rsidRPr="00D215FF">
        <w:rPr>
          <w:szCs w:val="24"/>
        </w:rPr>
        <w:t xml:space="preserve">of </w:t>
      </w:r>
      <w:r w:rsidRPr="00D215FF">
        <w:rPr>
          <w:szCs w:val="24"/>
        </w:rPr>
        <w:t>opponents</w:t>
      </w:r>
      <w:r w:rsidR="007D2FAF" w:rsidRPr="00D215FF">
        <w:rPr>
          <w:szCs w:val="24"/>
        </w:rPr>
        <w:t xml:space="preserve">. They have not understood Aristotle, </w:t>
      </w:r>
      <w:r w:rsidR="00FD3A52" w:rsidRPr="00D215FF">
        <w:rPr>
          <w:szCs w:val="24"/>
        </w:rPr>
        <w:t xml:space="preserve">either </w:t>
      </w:r>
      <w:r w:rsidRPr="00D215FF">
        <w:rPr>
          <w:szCs w:val="24"/>
        </w:rPr>
        <w:t xml:space="preserve">sophistically or out of ignorance. </w:t>
      </w:r>
      <w:r w:rsidR="00C66F16" w:rsidRPr="00D215FF">
        <w:rPr>
          <w:szCs w:val="24"/>
        </w:rPr>
        <w:t>The second part of the confusion concerns the style of the student</w:t>
      </w:r>
      <w:r w:rsidR="001632BD" w:rsidRPr="00D215FF">
        <w:rPr>
          <w:szCs w:val="24"/>
        </w:rPr>
        <w:t>’</w:t>
      </w:r>
      <w:r w:rsidR="00C66F16" w:rsidRPr="00D215FF">
        <w:rPr>
          <w:szCs w:val="24"/>
        </w:rPr>
        <w:t xml:space="preserve">s </w:t>
      </w:r>
      <w:r w:rsidR="00C66F16" w:rsidRPr="00D215FF">
        <w:rPr>
          <w:i/>
          <w:szCs w:val="24"/>
        </w:rPr>
        <w:t>reportatio</w:t>
      </w:r>
      <w:r w:rsidR="00C66F16" w:rsidRPr="00D215FF">
        <w:rPr>
          <w:szCs w:val="24"/>
        </w:rPr>
        <w:t xml:space="preserve"> </w:t>
      </w:r>
      <w:r w:rsidR="00CB2A0C" w:rsidRPr="00D215FF">
        <w:rPr>
          <w:szCs w:val="24"/>
        </w:rPr>
        <w:t xml:space="preserve">or </w:t>
      </w:r>
      <w:r w:rsidR="00C66F16" w:rsidRPr="00D215FF">
        <w:rPr>
          <w:szCs w:val="24"/>
        </w:rPr>
        <w:t xml:space="preserve">a polemic, which allegedly summarizes the teaching of the unknown master. This, too, may well be explained by the personal animosity of Aegidius and Pecham. </w:t>
      </w:r>
      <w:r w:rsidRPr="00D215FF">
        <w:rPr>
          <w:szCs w:val="24"/>
        </w:rPr>
        <w:t xml:space="preserve">Pecham was almost a textbook example of the sophistry of </w:t>
      </w:r>
      <w:r w:rsidRPr="00D215FF">
        <w:rPr>
          <w:i/>
          <w:szCs w:val="24"/>
        </w:rPr>
        <w:t>Modernorum</w:t>
      </w:r>
      <w:r w:rsidRPr="00D215FF">
        <w:rPr>
          <w:szCs w:val="24"/>
        </w:rPr>
        <w:t>.</w:t>
      </w:r>
      <w:r w:rsidR="0018062E" w:rsidRPr="00D215FF">
        <w:rPr>
          <w:rStyle w:val="Znakapoznpodarou"/>
          <w:szCs w:val="24"/>
        </w:rPr>
        <w:footnoteReference w:id="185"/>
      </w:r>
      <w:r w:rsidR="00856FFC" w:rsidRPr="00D215FF">
        <w:rPr>
          <w:szCs w:val="24"/>
        </w:rPr>
        <w:t xml:space="preserve"> </w:t>
      </w:r>
      <w:r w:rsidR="004059BE" w:rsidRPr="00D215FF">
        <w:rPr>
          <w:szCs w:val="24"/>
        </w:rPr>
        <w:t xml:space="preserve">After his arrival to Paris in 1269, Dominican </w:t>
      </w:r>
      <w:r w:rsidR="00856FFC" w:rsidRPr="00D215FF">
        <w:rPr>
          <w:szCs w:val="24"/>
        </w:rPr>
        <w:t>Thomas Aquin</w:t>
      </w:r>
      <w:r w:rsidR="001C58CF" w:rsidRPr="00D215FF">
        <w:rPr>
          <w:szCs w:val="24"/>
        </w:rPr>
        <w:t xml:space="preserve"> as </w:t>
      </w:r>
      <w:r w:rsidR="0094415B" w:rsidRPr="00D215FF">
        <w:rPr>
          <w:szCs w:val="24"/>
        </w:rPr>
        <w:t xml:space="preserve">a </w:t>
      </w:r>
      <w:r w:rsidR="004059BE" w:rsidRPr="00D215FF">
        <w:rPr>
          <w:szCs w:val="24"/>
        </w:rPr>
        <w:t xml:space="preserve">mendiant </w:t>
      </w:r>
      <w:r w:rsidR="001C58CF" w:rsidRPr="00D215FF">
        <w:rPr>
          <w:szCs w:val="24"/>
        </w:rPr>
        <w:t xml:space="preserve">monk </w:t>
      </w:r>
      <w:r w:rsidR="00856FFC" w:rsidRPr="00D215FF">
        <w:rPr>
          <w:szCs w:val="24"/>
        </w:rPr>
        <w:t>certainly could not, or did not want to lecture on the mendicant Faculty of m</w:t>
      </w:r>
      <w:r w:rsidR="004059BE" w:rsidRPr="00D215FF">
        <w:rPr>
          <w:szCs w:val="24"/>
        </w:rPr>
        <w:t>odernists under Pechams regency</w:t>
      </w:r>
      <w:r w:rsidR="00856FFC" w:rsidRPr="00D215FF">
        <w:rPr>
          <w:szCs w:val="24"/>
        </w:rPr>
        <w:t xml:space="preserve">. </w:t>
      </w:r>
      <w:r w:rsidR="003E4310" w:rsidRPr="00D215FF">
        <w:rPr>
          <w:szCs w:val="24"/>
        </w:rPr>
        <w:t xml:space="preserve">Therefore, Aegidius </w:t>
      </w:r>
      <w:r w:rsidRPr="00D215FF">
        <w:rPr>
          <w:szCs w:val="24"/>
        </w:rPr>
        <w:t xml:space="preserve">rushed to the aid of Aquinas as </w:t>
      </w:r>
      <w:r w:rsidR="004059BE" w:rsidRPr="00D215FF">
        <w:rPr>
          <w:szCs w:val="24"/>
        </w:rPr>
        <w:t>the New E</w:t>
      </w:r>
      <w:r w:rsidR="00EF7E40" w:rsidRPr="00D215FF">
        <w:rPr>
          <w:szCs w:val="24"/>
        </w:rPr>
        <w:t xml:space="preserve">xpositor of Aristotle against the Commentator. It was </w:t>
      </w:r>
      <w:r w:rsidRPr="00D215FF">
        <w:rPr>
          <w:szCs w:val="24"/>
        </w:rPr>
        <w:t xml:space="preserve">not </w:t>
      </w:r>
      <w:r w:rsidR="00EF7E40" w:rsidRPr="00D215FF">
        <w:rPr>
          <w:szCs w:val="24"/>
        </w:rPr>
        <w:t xml:space="preserve">the position of </w:t>
      </w:r>
      <w:r w:rsidRPr="00D215FF">
        <w:rPr>
          <w:szCs w:val="24"/>
        </w:rPr>
        <w:t>Siger</w:t>
      </w:r>
      <w:r w:rsidR="00EF7E40" w:rsidRPr="00D215FF">
        <w:rPr>
          <w:szCs w:val="24"/>
        </w:rPr>
        <w:t xml:space="preserve"> that defended </w:t>
      </w:r>
      <w:r w:rsidR="00A55458" w:rsidRPr="00D215FF">
        <w:rPr>
          <w:szCs w:val="24"/>
        </w:rPr>
        <w:t>Averroes</w:t>
      </w:r>
      <w:r w:rsidRPr="00D215FF">
        <w:rPr>
          <w:szCs w:val="24"/>
        </w:rPr>
        <w:t xml:space="preserve">. </w:t>
      </w:r>
      <w:r w:rsidR="00EF7E40" w:rsidRPr="00D215FF">
        <w:rPr>
          <w:szCs w:val="24"/>
        </w:rPr>
        <w:t xml:space="preserve">Aegidius did not understand or did not want to understand </w:t>
      </w:r>
      <w:r w:rsidRPr="00D215FF">
        <w:rPr>
          <w:szCs w:val="24"/>
        </w:rPr>
        <w:t>Siger</w:t>
      </w:r>
      <w:r w:rsidR="00E25E7A" w:rsidRPr="00D215FF">
        <w:rPr>
          <w:szCs w:val="24"/>
        </w:rPr>
        <w:t>’</w:t>
      </w:r>
      <w:r w:rsidRPr="00D215FF">
        <w:rPr>
          <w:szCs w:val="24"/>
        </w:rPr>
        <w:t xml:space="preserve">s brilliant </w:t>
      </w:r>
      <w:r w:rsidR="00EF7E40" w:rsidRPr="00D215FF">
        <w:rPr>
          <w:szCs w:val="24"/>
        </w:rPr>
        <w:t xml:space="preserve">exegesis </w:t>
      </w:r>
      <w:r w:rsidRPr="00D215FF">
        <w:rPr>
          <w:szCs w:val="24"/>
        </w:rPr>
        <w:t xml:space="preserve">of </w:t>
      </w:r>
      <w:r w:rsidR="00EF7E40" w:rsidRPr="00D215FF">
        <w:rPr>
          <w:szCs w:val="24"/>
        </w:rPr>
        <w:t xml:space="preserve">CMDA. In that point, </w:t>
      </w:r>
      <w:r w:rsidRPr="00D215FF">
        <w:rPr>
          <w:szCs w:val="24"/>
        </w:rPr>
        <w:t>he repeat</w:t>
      </w:r>
      <w:r w:rsidR="00EF7E40" w:rsidRPr="00D215FF">
        <w:rPr>
          <w:szCs w:val="24"/>
        </w:rPr>
        <w:t>ed</w:t>
      </w:r>
      <w:r w:rsidRPr="00D215FF">
        <w:rPr>
          <w:szCs w:val="24"/>
        </w:rPr>
        <w:t xml:space="preserve"> his position </w:t>
      </w:r>
      <w:r w:rsidR="00EF7E40" w:rsidRPr="00D215FF">
        <w:rPr>
          <w:szCs w:val="24"/>
        </w:rPr>
        <w:t xml:space="preserve">taken in </w:t>
      </w:r>
      <w:r w:rsidR="00A92E78" w:rsidRPr="00D215FF">
        <w:rPr>
          <w:szCs w:val="24"/>
        </w:rPr>
        <w:t xml:space="preserve">the Oxford manuscript. </w:t>
      </w:r>
      <w:r w:rsidR="00CF1C31" w:rsidRPr="00D215FF">
        <w:rPr>
          <w:szCs w:val="24"/>
        </w:rPr>
        <w:t>Aegidius a</w:t>
      </w:r>
      <w:r w:rsidRPr="00D215FF">
        <w:rPr>
          <w:szCs w:val="24"/>
        </w:rPr>
        <w:t xml:space="preserve">dopted </w:t>
      </w:r>
      <w:r w:rsidR="00CF1C31" w:rsidRPr="00D215FF">
        <w:rPr>
          <w:szCs w:val="24"/>
        </w:rPr>
        <w:t xml:space="preserve">in </w:t>
      </w:r>
      <w:r w:rsidRPr="00D215FF">
        <w:rPr>
          <w:szCs w:val="24"/>
        </w:rPr>
        <w:t xml:space="preserve">polemical </w:t>
      </w:r>
      <w:r w:rsidRPr="00D215FF">
        <w:rPr>
          <w:i/>
          <w:szCs w:val="24"/>
        </w:rPr>
        <w:t>Quaestiones</w:t>
      </w:r>
      <w:r w:rsidRPr="00D215FF">
        <w:rPr>
          <w:szCs w:val="24"/>
        </w:rPr>
        <w:t xml:space="preserve"> </w:t>
      </w:r>
      <w:r w:rsidR="00B1311F" w:rsidRPr="00D215FF">
        <w:rPr>
          <w:i/>
          <w:szCs w:val="24"/>
        </w:rPr>
        <w:t>disputatae</w:t>
      </w:r>
      <w:r w:rsidR="00B1311F" w:rsidRPr="00D215FF">
        <w:rPr>
          <w:szCs w:val="24"/>
        </w:rPr>
        <w:t xml:space="preserve"> </w:t>
      </w:r>
      <w:r w:rsidR="00DD027E" w:rsidRPr="00D215FF">
        <w:rPr>
          <w:szCs w:val="24"/>
        </w:rPr>
        <w:t xml:space="preserve">the key arguments against modernists </w:t>
      </w:r>
      <w:r w:rsidRPr="00D215FF">
        <w:rPr>
          <w:szCs w:val="24"/>
        </w:rPr>
        <w:t>from Siger</w:t>
      </w:r>
      <w:r w:rsidR="00E25E7A" w:rsidRPr="00D215FF">
        <w:rPr>
          <w:szCs w:val="24"/>
        </w:rPr>
        <w:t>’</w:t>
      </w:r>
      <w:r w:rsidRPr="00D215FF">
        <w:rPr>
          <w:szCs w:val="24"/>
        </w:rPr>
        <w:t>s</w:t>
      </w:r>
      <w:r w:rsidR="00DD027E" w:rsidRPr="00D215FF">
        <w:rPr>
          <w:szCs w:val="24"/>
        </w:rPr>
        <w:t xml:space="preserve"> teaching that </w:t>
      </w:r>
      <w:r w:rsidRPr="00D215FF">
        <w:rPr>
          <w:szCs w:val="24"/>
        </w:rPr>
        <w:t xml:space="preserve">he adjusted in the spirit of Thomism founded by him. The use of terms </w:t>
      </w:r>
      <w:r w:rsidR="00A92E78" w:rsidRPr="00D215FF">
        <w:rPr>
          <w:szCs w:val="24"/>
        </w:rPr>
        <w:t>“</w:t>
      </w:r>
      <w:r w:rsidRPr="00D215FF">
        <w:rPr>
          <w:i/>
          <w:szCs w:val="24"/>
        </w:rPr>
        <w:t>obiective</w:t>
      </w:r>
      <w:r w:rsidR="00A92E78" w:rsidRPr="00D215FF">
        <w:rPr>
          <w:szCs w:val="24"/>
        </w:rPr>
        <w:t>”</w:t>
      </w:r>
      <w:r w:rsidRPr="00D215FF">
        <w:rPr>
          <w:szCs w:val="24"/>
        </w:rPr>
        <w:t xml:space="preserve"> and </w:t>
      </w:r>
      <w:r w:rsidR="00A92E78" w:rsidRPr="00D215FF">
        <w:rPr>
          <w:szCs w:val="24"/>
        </w:rPr>
        <w:t>“</w:t>
      </w:r>
      <w:r w:rsidRPr="00D215FF">
        <w:rPr>
          <w:i/>
          <w:szCs w:val="24"/>
        </w:rPr>
        <w:t>obiectum</w:t>
      </w:r>
      <w:r w:rsidR="00A92E78" w:rsidRPr="00D215FF">
        <w:rPr>
          <w:szCs w:val="24"/>
        </w:rPr>
        <w:t>”</w:t>
      </w:r>
      <w:r w:rsidRPr="00D215FF">
        <w:rPr>
          <w:szCs w:val="24"/>
        </w:rPr>
        <w:t xml:space="preserve"> for the relation between soul and body in the context of </w:t>
      </w:r>
      <w:r w:rsidR="00A92E78" w:rsidRPr="00D215FF">
        <w:rPr>
          <w:szCs w:val="24"/>
        </w:rPr>
        <w:t xml:space="preserve">cognition </w:t>
      </w:r>
      <w:r w:rsidRPr="00D215FF">
        <w:rPr>
          <w:i/>
          <w:szCs w:val="24"/>
        </w:rPr>
        <w:t>anima intellectiva</w:t>
      </w:r>
      <w:r w:rsidRPr="00D215FF">
        <w:rPr>
          <w:szCs w:val="24"/>
        </w:rPr>
        <w:t xml:space="preserve"> is </w:t>
      </w:r>
      <w:r w:rsidR="008D718F" w:rsidRPr="00D215FF">
        <w:rPr>
          <w:szCs w:val="24"/>
        </w:rPr>
        <w:t xml:space="preserve">made </w:t>
      </w:r>
      <w:r w:rsidR="0010162E" w:rsidRPr="00D215FF">
        <w:rPr>
          <w:szCs w:val="24"/>
        </w:rPr>
        <w:t xml:space="preserve">according to </w:t>
      </w:r>
      <w:r w:rsidRPr="00D215FF">
        <w:rPr>
          <w:szCs w:val="24"/>
        </w:rPr>
        <w:t>Siger</w:t>
      </w:r>
      <w:r w:rsidR="00E25E7A" w:rsidRPr="00D215FF">
        <w:rPr>
          <w:szCs w:val="24"/>
        </w:rPr>
        <w:t>’</w:t>
      </w:r>
      <w:r w:rsidRPr="00D215FF">
        <w:rPr>
          <w:szCs w:val="24"/>
        </w:rPr>
        <w:t xml:space="preserve">s first </w:t>
      </w:r>
      <w:r w:rsidR="008D13DE" w:rsidRPr="00D215FF">
        <w:rPr>
          <w:szCs w:val="24"/>
        </w:rPr>
        <w:t>Averroism</w:t>
      </w:r>
      <w:r w:rsidR="00D04DF4" w:rsidRPr="00D215FF">
        <w:rPr>
          <w:szCs w:val="24"/>
        </w:rPr>
        <w:t>. I</w:t>
      </w:r>
      <w:r w:rsidRPr="00D215FF">
        <w:rPr>
          <w:szCs w:val="24"/>
        </w:rPr>
        <w:t>n reality</w:t>
      </w:r>
      <w:r w:rsidR="00D04DF4" w:rsidRPr="00D215FF">
        <w:rPr>
          <w:szCs w:val="24"/>
        </w:rPr>
        <w:t>,</w:t>
      </w:r>
      <w:r w:rsidRPr="00D215FF">
        <w:rPr>
          <w:szCs w:val="24"/>
        </w:rPr>
        <w:t xml:space="preserve"> it is very close to </w:t>
      </w:r>
      <w:r w:rsidR="00765EE6" w:rsidRPr="00D215FF">
        <w:rPr>
          <w:szCs w:val="24"/>
        </w:rPr>
        <w:t xml:space="preserve">the </w:t>
      </w:r>
      <w:r w:rsidRPr="00D215FF">
        <w:rPr>
          <w:szCs w:val="24"/>
        </w:rPr>
        <w:t xml:space="preserve">dualism of second </w:t>
      </w:r>
      <w:r w:rsidR="008D13DE" w:rsidRPr="00D215FF">
        <w:rPr>
          <w:szCs w:val="24"/>
        </w:rPr>
        <w:t>Averroism</w:t>
      </w:r>
      <w:r w:rsidRPr="00D215FF">
        <w:rPr>
          <w:szCs w:val="24"/>
        </w:rPr>
        <w:t xml:space="preserve">. </w:t>
      </w:r>
      <w:r w:rsidR="00E43418" w:rsidRPr="00D215FF">
        <w:rPr>
          <w:szCs w:val="24"/>
        </w:rPr>
        <w:t xml:space="preserve">That </w:t>
      </w:r>
      <w:r w:rsidR="00D476FB" w:rsidRPr="00D215FF">
        <w:rPr>
          <w:szCs w:val="24"/>
        </w:rPr>
        <w:t xml:space="preserve">ambiguous </w:t>
      </w:r>
      <w:r w:rsidR="00E43418" w:rsidRPr="00D215FF">
        <w:rPr>
          <w:szCs w:val="24"/>
        </w:rPr>
        <w:t xml:space="preserve">position </w:t>
      </w:r>
      <w:r w:rsidR="00D476FB" w:rsidRPr="00D215FF">
        <w:rPr>
          <w:szCs w:val="24"/>
        </w:rPr>
        <w:t xml:space="preserve">of the new school of </w:t>
      </w:r>
      <w:r w:rsidR="00D476FB" w:rsidRPr="00D215FF">
        <w:rPr>
          <w:i/>
          <w:szCs w:val="24"/>
        </w:rPr>
        <w:t>sophistae Latini</w:t>
      </w:r>
      <w:r w:rsidR="00D476FB" w:rsidRPr="00D215FF">
        <w:rPr>
          <w:szCs w:val="24"/>
        </w:rPr>
        <w:t xml:space="preserve"> </w:t>
      </w:r>
      <w:r w:rsidR="00E43418" w:rsidRPr="00D215FF">
        <w:rPr>
          <w:szCs w:val="24"/>
        </w:rPr>
        <w:t xml:space="preserve">is </w:t>
      </w:r>
      <w:r w:rsidR="00D476FB" w:rsidRPr="00D215FF">
        <w:rPr>
          <w:szCs w:val="24"/>
        </w:rPr>
        <w:t xml:space="preserve">very </w:t>
      </w:r>
      <w:r w:rsidR="00E43418" w:rsidRPr="00D215FF">
        <w:rPr>
          <w:szCs w:val="24"/>
        </w:rPr>
        <w:t xml:space="preserve">important, since it indicates original </w:t>
      </w:r>
      <w:r w:rsidR="00E43418" w:rsidRPr="00D215FF">
        <w:rPr>
          <w:i/>
          <w:szCs w:val="24"/>
        </w:rPr>
        <w:t>Lichtung</w:t>
      </w:r>
      <w:r w:rsidR="00E43418" w:rsidRPr="00D215FF">
        <w:rPr>
          <w:szCs w:val="24"/>
        </w:rPr>
        <w:t xml:space="preserve"> of the truth and non-truth of the Thomism.</w:t>
      </w:r>
      <w:r w:rsidR="00D476FB" w:rsidRPr="00D215FF">
        <w:rPr>
          <w:szCs w:val="24"/>
        </w:rPr>
        <w:t xml:space="preserve"> </w:t>
      </w:r>
      <w:r w:rsidR="002B6985" w:rsidRPr="00D215FF">
        <w:rPr>
          <w:szCs w:val="24"/>
        </w:rPr>
        <w:t xml:space="preserve">Aegidius as </w:t>
      </w:r>
      <w:r w:rsidR="00765EE6" w:rsidRPr="00D215FF">
        <w:rPr>
          <w:szCs w:val="24"/>
        </w:rPr>
        <w:t xml:space="preserve">a </w:t>
      </w:r>
      <w:r w:rsidR="002B6985" w:rsidRPr="00D215FF">
        <w:rPr>
          <w:szCs w:val="24"/>
        </w:rPr>
        <w:t xml:space="preserve">follower of Aquinas cannot accept </w:t>
      </w:r>
      <w:r w:rsidRPr="00D215FF">
        <w:rPr>
          <w:szCs w:val="24"/>
        </w:rPr>
        <w:t>the phenomenological</w:t>
      </w:r>
      <w:r w:rsidR="002B6985" w:rsidRPr="00D215FF">
        <w:rPr>
          <w:szCs w:val="24"/>
        </w:rPr>
        <w:t xml:space="preserve"> </w:t>
      </w:r>
      <w:r w:rsidRPr="00D215FF">
        <w:rPr>
          <w:szCs w:val="24"/>
        </w:rPr>
        <w:t xml:space="preserve">principle of Siger, which is linked to the unity of cognition </w:t>
      </w:r>
      <w:r w:rsidR="002B6985" w:rsidRPr="00D215FF">
        <w:rPr>
          <w:szCs w:val="24"/>
        </w:rPr>
        <w:t xml:space="preserve">in the existing </w:t>
      </w:r>
      <w:r w:rsidRPr="00D215FF">
        <w:rPr>
          <w:szCs w:val="24"/>
        </w:rPr>
        <w:t>person (</w:t>
      </w:r>
      <w:r w:rsidR="008D13DE" w:rsidRPr="00D215FF">
        <w:rPr>
          <w:szCs w:val="24"/>
        </w:rPr>
        <w:t>ch.</w:t>
      </w:r>
      <w:r w:rsidR="002B6985" w:rsidRPr="00D215FF">
        <w:rPr>
          <w:szCs w:val="24"/>
        </w:rPr>
        <w:t xml:space="preserve"> 4.4.2). When writing </w:t>
      </w:r>
      <w:r w:rsidR="002B6985" w:rsidRPr="00D215FF">
        <w:rPr>
          <w:i/>
          <w:szCs w:val="24"/>
        </w:rPr>
        <w:t>Questiones</w:t>
      </w:r>
      <w:r w:rsidR="002B6985" w:rsidRPr="00D215FF">
        <w:rPr>
          <w:szCs w:val="24"/>
        </w:rPr>
        <w:t xml:space="preserve">, he converted </w:t>
      </w:r>
      <w:r w:rsidR="00D345D8" w:rsidRPr="00D215FF">
        <w:rPr>
          <w:szCs w:val="24"/>
        </w:rPr>
        <w:t xml:space="preserve">himself </w:t>
      </w:r>
      <w:r w:rsidR="002B6985" w:rsidRPr="00D215FF">
        <w:rPr>
          <w:szCs w:val="24"/>
        </w:rPr>
        <w:t xml:space="preserve">to the first version of </w:t>
      </w:r>
      <w:r w:rsidR="003234D3" w:rsidRPr="00D215FF">
        <w:rPr>
          <w:szCs w:val="24"/>
        </w:rPr>
        <w:t>Thomism;</w:t>
      </w:r>
      <w:r w:rsidR="002B6985" w:rsidRPr="00D215FF">
        <w:rPr>
          <w:szCs w:val="24"/>
        </w:rPr>
        <w:t xml:space="preserve"> therefore he defend</w:t>
      </w:r>
      <w:r w:rsidR="003234D3" w:rsidRPr="00D215FF">
        <w:rPr>
          <w:szCs w:val="24"/>
        </w:rPr>
        <w:t>ed</w:t>
      </w:r>
      <w:r w:rsidR="002B6985" w:rsidRPr="00D215FF">
        <w:rPr>
          <w:szCs w:val="24"/>
        </w:rPr>
        <w:t xml:space="preserve"> the position of Aquinas, which Siger rejected. </w:t>
      </w:r>
      <w:r w:rsidRPr="00D215FF">
        <w:rPr>
          <w:szCs w:val="24"/>
        </w:rPr>
        <w:t>See Aquinas</w:t>
      </w:r>
      <w:r w:rsidR="00E25E7A" w:rsidRPr="00D215FF">
        <w:rPr>
          <w:szCs w:val="24"/>
        </w:rPr>
        <w:t>’</w:t>
      </w:r>
      <w:r w:rsidR="003234D3" w:rsidRPr="00D215FF">
        <w:rPr>
          <w:szCs w:val="24"/>
        </w:rPr>
        <w:t>s</w:t>
      </w:r>
      <w:r w:rsidRPr="00D215FF">
        <w:rPr>
          <w:szCs w:val="24"/>
        </w:rPr>
        <w:t xml:space="preserve"> </w:t>
      </w:r>
      <w:r w:rsidR="0043177F" w:rsidRPr="00D215FF">
        <w:rPr>
          <w:szCs w:val="24"/>
        </w:rPr>
        <w:t xml:space="preserve">definition of </w:t>
      </w:r>
      <w:r w:rsidRPr="00D215FF">
        <w:rPr>
          <w:szCs w:val="24"/>
        </w:rPr>
        <w:t xml:space="preserve">intellect as a </w:t>
      </w:r>
      <w:r w:rsidR="003234D3" w:rsidRPr="00D215FF">
        <w:rPr>
          <w:szCs w:val="24"/>
        </w:rPr>
        <w:t>hyposta</w:t>
      </w:r>
      <w:r w:rsidR="00051330" w:rsidRPr="00D215FF">
        <w:rPr>
          <w:szCs w:val="24"/>
        </w:rPr>
        <w:t>t</w:t>
      </w:r>
      <w:r w:rsidR="003234D3" w:rsidRPr="00D215FF">
        <w:rPr>
          <w:szCs w:val="24"/>
        </w:rPr>
        <w:t xml:space="preserve">ized </w:t>
      </w:r>
      <w:r w:rsidRPr="00D215FF">
        <w:rPr>
          <w:szCs w:val="24"/>
        </w:rPr>
        <w:t xml:space="preserve">form in the </w:t>
      </w:r>
      <w:r w:rsidR="003234D3" w:rsidRPr="00D215FF">
        <w:rPr>
          <w:szCs w:val="24"/>
        </w:rPr>
        <w:t>terminus</w:t>
      </w:r>
      <w:r w:rsidR="001632BD" w:rsidRPr="00D215FF">
        <w:rPr>
          <w:szCs w:val="24"/>
        </w:rPr>
        <w:t> </w:t>
      </w:r>
      <w:r w:rsidRPr="00D215FF">
        <w:rPr>
          <w:i/>
          <w:szCs w:val="24"/>
        </w:rPr>
        <w:t>qua</w:t>
      </w:r>
      <w:r w:rsidRPr="00D215FF">
        <w:rPr>
          <w:i/>
          <w:szCs w:val="24"/>
          <w:vertAlign w:val="superscript"/>
        </w:rPr>
        <w:t>2</w:t>
      </w:r>
      <w:r w:rsidRPr="00D215FF">
        <w:rPr>
          <w:i/>
          <w:szCs w:val="24"/>
        </w:rPr>
        <w:t xml:space="preserve"> </w:t>
      </w:r>
      <w:r w:rsidRPr="00D215FF">
        <w:rPr>
          <w:szCs w:val="24"/>
        </w:rPr>
        <w:t xml:space="preserve">(ch. 4.5.2). The author takes </w:t>
      </w:r>
      <w:r w:rsidRPr="00D215FF">
        <w:rPr>
          <w:i/>
          <w:szCs w:val="24"/>
        </w:rPr>
        <w:t>quidditas</w:t>
      </w:r>
      <w:r w:rsidRPr="00D215FF">
        <w:rPr>
          <w:szCs w:val="24"/>
        </w:rPr>
        <w:t xml:space="preserve"> </w:t>
      </w:r>
      <w:r w:rsidR="0045566D" w:rsidRPr="00D215FF">
        <w:rPr>
          <w:szCs w:val="24"/>
        </w:rPr>
        <w:t xml:space="preserve">as an </w:t>
      </w:r>
      <w:r w:rsidRPr="00D215FF">
        <w:rPr>
          <w:szCs w:val="24"/>
        </w:rPr>
        <w:t xml:space="preserve">essence </w:t>
      </w:r>
      <w:r w:rsidR="0045566D" w:rsidRPr="00D215FF">
        <w:rPr>
          <w:szCs w:val="24"/>
        </w:rPr>
        <w:t xml:space="preserve">of </w:t>
      </w:r>
      <w:r w:rsidRPr="00D215FF">
        <w:rPr>
          <w:szCs w:val="24"/>
        </w:rPr>
        <w:t xml:space="preserve">Avicenna. At the same time, according to the </w:t>
      </w:r>
      <w:r w:rsidRPr="00D215FF">
        <w:rPr>
          <w:szCs w:val="24"/>
        </w:rPr>
        <w:lastRenderedPageBreak/>
        <w:t xml:space="preserve">recognition scheme of the first </w:t>
      </w:r>
      <w:r w:rsidR="008D13DE" w:rsidRPr="00D215FF">
        <w:rPr>
          <w:szCs w:val="24"/>
        </w:rPr>
        <w:t>Averroism</w:t>
      </w:r>
      <w:r w:rsidRPr="00D215FF">
        <w:rPr>
          <w:szCs w:val="24"/>
        </w:rPr>
        <w:t xml:space="preserve">, he rejects the status of </w:t>
      </w:r>
      <w:r w:rsidRPr="00D215FF">
        <w:rPr>
          <w:i/>
          <w:szCs w:val="24"/>
        </w:rPr>
        <w:t>quidditas</w:t>
      </w:r>
      <w:r w:rsidRPr="00D215FF">
        <w:rPr>
          <w:szCs w:val="24"/>
        </w:rPr>
        <w:t xml:space="preserve"> as a being of the third kind. See, for example, the polemic concerning the </w:t>
      </w:r>
      <w:r w:rsidR="002E7737" w:rsidRPr="00D215FF">
        <w:rPr>
          <w:szCs w:val="24"/>
        </w:rPr>
        <w:t xml:space="preserve">theory of </w:t>
      </w:r>
      <w:r w:rsidRPr="00D215FF">
        <w:rPr>
          <w:szCs w:val="24"/>
        </w:rPr>
        <w:t>truth (Q.</w:t>
      </w:r>
      <w:r w:rsidR="00B47656" w:rsidRPr="00D215FF">
        <w:rPr>
          <w:szCs w:val="24"/>
        </w:rPr>
        <w:t> </w:t>
      </w:r>
      <w:r w:rsidRPr="00D215FF">
        <w:rPr>
          <w:szCs w:val="24"/>
        </w:rPr>
        <w:t>3.17, p.</w:t>
      </w:r>
      <w:r w:rsidR="00B47656" w:rsidRPr="00D215FF">
        <w:rPr>
          <w:szCs w:val="24"/>
        </w:rPr>
        <w:t> </w:t>
      </w:r>
      <w:r w:rsidRPr="00D215FF">
        <w:rPr>
          <w:szCs w:val="24"/>
        </w:rPr>
        <w:t xml:space="preserve">502.46‒54). On the other hand, however, he defends the Avicennian theory of comitation in the </w:t>
      </w:r>
      <w:r w:rsidR="00FF740A" w:rsidRPr="00D215FF">
        <w:rPr>
          <w:szCs w:val="24"/>
        </w:rPr>
        <w:t>o</w:t>
      </w:r>
      <w:r w:rsidRPr="00D215FF">
        <w:rPr>
          <w:szCs w:val="24"/>
        </w:rPr>
        <w:t xml:space="preserve">bjective version </w:t>
      </w:r>
      <w:r w:rsidR="00FF740A" w:rsidRPr="00D215FF">
        <w:rPr>
          <w:szCs w:val="24"/>
        </w:rPr>
        <w:t xml:space="preserve">of </w:t>
      </w:r>
      <w:r w:rsidR="00D65B53" w:rsidRPr="00D215FF">
        <w:rPr>
          <w:szCs w:val="24"/>
        </w:rPr>
        <w:t>second Averroism. Uncl</w:t>
      </w:r>
      <w:r w:rsidR="00765EE6" w:rsidRPr="00D215FF">
        <w:rPr>
          <w:szCs w:val="24"/>
        </w:rPr>
        <w:t>ea</w:t>
      </w:r>
      <w:r w:rsidR="00D65B53" w:rsidRPr="00D215FF">
        <w:rPr>
          <w:szCs w:val="24"/>
        </w:rPr>
        <w:t xml:space="preserve">r position </w:t>
      </w:r>
      <w:r w:rsidRPr="00D215FF">
        <w:rPr>
          <w:szCs w:val="24"/>
        </w:rPr>
        <w:t xml:space="preserve">between the first and the second </w:t>
      </w:r>
      <w:r w:rsidR="008D13DE" w:rsidRPr="00D215FF">
        <w:rPr>
          <w:szCs w:val="24"/>
        </w:rPr>
        <w:t>Averroism</w:t>
      </w:r>
      <w:r w:rsidRPr="00D215FF">
        <w:rPr>
          <w:szCs w:val="24"/>
        </w:rPr>
        <w:t xml:space="preserve"> show</w:t>
      </w:r>
      <w:r w:rsidR="00D65B53" w:rsidRPr="00D215FF">
        <w:rPr>
          <w:szCs w:val="24"/>
        </w:rPr>
        <w:t>s</w:t>
      </w:r>
      <w:r w:rsidRPr="00D215FF">
        <w:rPr>
          <w:szCs w:val="24"/>
        </w:rPr>
        <w:t xml:space="preserve"> that the anonymous </w:t>
      </w:r>
      <w:r w:rsidR="00AA01BF" w:rsidRPr="00D215FF">
        <w:rPr>
          <w:szCs w:val="24"/>
        </w:rPr>
        <w:t xml:space="preserve">writing </w:t>
      </w:r>
      <w:r w:rsidRPr="00D215FF">
        <w:rPr>
          <w:szCs w:val="24"/>
        </w:rPr>
        <w:t xml:space="preserve">still adheres to the doctrine of the second </w:t>
      </w:r>
      <w:r w:rsidR="008D13DE" w:rsidRPr="00D215FF">
        <w:rPr>
          <w:szCs w:val="24"/>
        </w:rPr>
        <w:t>Averroism</w:t>
      </w:r>
      <w:r w:rsidRPr="00D215FF">
        <w:rPr>
          <w:szCs w:val="24"/>
        </w:rPr>
        <w:t xml:space="preserve"> in certain points. Hermeneutics is particularly reminiscent of the above-mentioned similarity with the Oxford manuscript with regard to </w:t>
      </w:r>
      <w:r w:rsidR="00765EE6" w:rsidRPr="00D215FF">
        <w:rPr>
          <w:szCs w:val="24"/>
        </w:rPr>
        <w:t xml:space="preserve">the </w:t>
      </w:r>
      <w:r w:rsidRPr="00D215FF">
        <w:rPr>
          <w:szCs w:val="24"/>
        </w:rPr>
        <w:t>existence of universals in things (</w:t>
      </w:r>
      <w:r w:rsidR="009022EE" w:rsidRPr="00D215FF">
        <w:rPr>
          <w:i/>
        </w:rPr>
        <w:t>universalia secundum quod sunt in rerum natura</w:t>
      </w:r>
      <w:r w:rsidRPr="00D215FF">
        <w:rPr>
          <w:szCs w:val="24"/>
        </w:rPr>
        <w:t xml:space="preserve">). The objective </w:t>
      </w:r>
      <w:r w:rsidR="00B47656" w:rsidRPr="00D215FF">
        <w:rPr>
          <w:szCs w:val="24"/>
        </w:rPr>
        <w:t>“</w:t>
      </w:r>
      <w:r w:rsidRPr="00D215FF">
        <w:rPr>
          <w:szCs w:val="24"/>
        </w:rPr>
        <w:t>ex</w:t>
      </w:r>
      <w:r w:rsidR="00FA079A" w:rsidRPr="00D215FF">
        <w:rPr>
          <w:szCs w:val="24"/>
        </w:rPr>
        <w:t>s</w:t>
      </w:r>
      <w:r w:rsidRPr="00D215FF">
        <w:rPr>
          <w:szCs w:val="24"/>
        </w:rPr>
        <w:t>istence</w:t>
      </w:r>
      <w:r w:rsidR="00B47656" w:rsidRPr="00D215FF">
        <w:rPr>
          <w:szCs w:val="24"/>
        </w:rPr>
        <w:t>”</w:t>
      </w:r>
      <w:r w:rsidRPr="00D215FF">
        <w:rPr>
          <w:szCs w:val="24"/>
        </w:rPr>
        <w:t xml:space="preserve"> of the species as being of the third kind is combined with </w:t>
      </w:r>
      <w:r w:rsidR="00542C48" w:rsidRPr="00D215FF">
        <w:rPr>
          <w:szCs w:val="24"/>
        </w:rPr>
        <w:t xml:space="preserve">the exposure of the first substance from the front </w:t>
      </w:r>
      <w:r w:rsidRPr="00D215FF">
        <w:rPr>
          <w:szCs w:val="24"/>
        </w:rPr>
        <w:t xml:space="preserve">according to the first </w:t>
      </w:r>
      <w:r w:rsidR="008D13DE" w:rsidRPr="00D215FF">
        <w:rPr>
          <w:szCs w:val="24"/>
        </w:rPr>
        <w:t>Averroism</w:t>
      </w:r>
      <w:r w:rsidRPr="00D215FF">
        <w:rPr>
          <w:szCs w:val="24"/>
        </w:rPr>
        <w:t>.</w:t>
      </w:r>
      <w:r w:rsidRPr="00D215FF">
        <w:rPr>
          <w:szCs w:val="24"/>
          <w:vertAlign w:val="superscript"/>
        </w:rPr>
        <w:footnoteReference w:id="186"/>
      </w:r>
      <w:r w:rsidRPr="00D215FF">
        <w:rPr>
          <w:szCs w:val="24"/>
        </w:rPr>
        <w:t xml:space="preserve"> This is Aegidius</w:t>
      </w:r>
      <w:r w:rsidR="00794616" w:rsidRPr="00D215FF">
        <w:rPr>
          <w:rFonts w:cs="Calibri"/>
          <w:szCs w:val="24"/>
        </w:rPr>
        <w:t>′</w:t>
      </w:r>
      <w:r w:rsidR="00794616" w:rsidRPr="00D215FF">
        <w:rPr>
          <w:szCs w:val="24"/>
        </w:rPr>
        <w:t>s</w:t>
      </w:r>
      <w:r w:rsidRPr="00D215FF">
        <w:rPr>
          <w:szCs w:val="24"/>
        </w:rPr>
        <w:t xml:space="preserve"> </w:t>
      </w:r>
      <w:r w:rsidR="00794616" w:rsidRPr="00D215FF">
        <w:rPr>
          <w:szCs w:val="24"/>
        </w:rPr>
        <w:t xml:space="preserve">standpoint </w:t>
      </w:r>
      <w:r w:rsidRPr="00D215FF">
        <w:rPr>
          <w:szCs w:val="24"/>
        </w:rPr>
        <w:t>a</w:t>
      </w:r>
      <w:r w:rsidR="00794616" w:rsidRPr="00D215FF">
        <w:rPr>
          <w:szCs w:val="24"/>
        </w:rPr>
        <w:t>b</w:t>
      </w:r>
      <w:r w:rsidRPr="00D215FF">
        <w:rPr>
          <w:szCs w:val="24"/>
        </w:rPr>
        <w:t>ou</w:t>
      </w:r>
      <w:r w:rsidR="00794616" w:rsidRPr="00D215FF">
        <w:rPr>
          <w:szCs w:val="24"/>
        </w:rPr>
        <w:t>t</w:t>
      </w:r>
      <w:r w:rsidRPr="00D215FF">
        <w:rPr>
          <w:szCs w:val="24"/>
        </w:rPr>
        <w:t xml:space="preserve"> the year</w:t>
      </w:r>
      <w:r w:rsidR="00B47656" w:rsidRPr="00D215FF">
        <w:rPr>
          <w:szCs w:val="24"/>
        </w:rPr>
        <w:t> </w:t>
      </w:r>
      <w:r w:rsidR="00794616" w:rsidRPr="00D215FF">
        <w:rPr>
          <w:szCs w:val="24"/>
        </w:rPr>
        <w:t xml:space="preserve">1270. He </w:t>
      </w:r>
      <w:r w:rsidRPr="00D215FF">
        <w:rPr>
          <w:szCs w:val="24"/>
        </w:rPr>
        <w:t xml:space="preserve">converted </w:t>
      </w:r>
      <w:r w:rsidR="000D28E3" w:rsidRPr="00D215FF">
        <w:rPr>
          <w:szCs w:val="24"/>
        </w:rPr>
        <w:t xml:space="preserve">himself </w:t>
      </w:r>
      <w:r w:rsidRPr="00D215FF">
        <w:rPr>
          <w:szCs w:val="24"/>
        </w:rPr>
        <w:t xml:space="preserve">into </w:t>
      </w:r>
      <w:r w:rsidR="00765EE6" w:rsidRPr="00D215FF">
        <w:rPr>
          <w:szCs w:val="24"/>
        </w:rPr>
        <w:t xml:space="preserve">a </w:t>
      </w:r>
      <w:r w:rsidR="000D28E3" w:rsidRPr="00D215FF">
        <w:rPr>
          <w:szCs w:val="24"/>
        </w:rPr>
        <w:t>modern dualist</w:t>
      </w:r>
      <w:r w:rsidR="00794616" w:rsidRPr="00D215FF">
        <w:rPr>
          <w:szCs w:val="24"/>
        </w:rPr>
        <w:t xml:space="preserve"> afterwards</w:t>
      </w:r>
      <w:r w:rsidRPr="00D215FF">
        <w:rPr>
          <w:szCs w:val="24"/>
        </w:rPr>
        <w:t xml:space="preserve">. The </w:t>
      </w:r>
      <w:r w:rsidR="00794616" w:rsidRPr="00D215FF">
        <w:rPr>
          <w:szCs w:val="24"/>
        </w:rPr>
        <w:t xml:space="preserve">acceptation of </w:t>
      </w:r>
      <w:r w:rsidRPr="00D215FF">
        <w:rPr>
          <w:szCs w:val="24"/>
        </w:rPr>
        <w:t>Oxfordian fallacy explains the direct recognition of the in</w:t>
      </w:r>
      <w:r w:rsidR="00794616" w:rsidRPr="00D215FF">
        <w:rPr>
          <w:szCs w:val="24"/>
        </w:rPr>
        <w:t xml:space="preserve">dividual thing in the intellect. However, the author </w:t>
      </w:r>
      <w:r w:rsidRPr="00D215FF">
        <w:rPr>
          <w:szCs w:val="24"/>
        </w:rPr>
        <w:t>rejected Avicenna</w:t>
      </w:r>
      <w:r w:rsidR="00E25E7A" w:rsidRPr="00D215FF">
        <w:rPr>
          <w:szCs w:val="24"/>
        </w:rPr>
        <w:t>’</w:t>
      </w:r>
      <w:r w:rsidRPr="00D215FF">
        <w:rPr>
          <w:szCs w:val="24"/>
        </w:rPr>
        <w:t xml:space="preserve">s principle of the immanent actuality of the intellect and </w:t>
      </w:r>
      <w:r w:rsidR="00794616" w:rsidRPr="00D215FF">
        <w:rPr>
          <w:szCs w:val="24"/>
        </w:rPr>
        <w:t xml:space="preserve">he </w:t>
      </w:r>
      <w:r w:rsidRPr="00D215FF">
        <w:rPr>
          <w:szCs w:val="24"/>
        </w:rPr>
        <w:t xml:space="preserve">insists on Aristotelian recognition as a </w:t>
      </w:r>
      <w:r w:rsidRPr="00D215FF">
        <w:rPr>
          <w:i/>
          <w:szCs w:val="24"/>
        </w:rPr>
        <w:t>tabula rasa</w:t>
      </w:r>
      <w:r w:rsidRPr="00D215FF">
        <w:rPr>
          <w:szCs w:val="24"/>
        </w:rPr>
        <w:t xml:space="preserve"> in the purely receptive soul. </w:t>
      </w:r>
    </w:p>
    <w:p w14:paraId="5AB3B9E4" w14:textId="7F188025" w:rsidR="00FA2EC6" w:rsidRPr="00D215FF" w:rsidRDefault="00794616" w:rsidP="006C448D">
      <w:pPr>
        <w:ind w:firstLine="708"/>
        <w:rPr>
          <w:szCs w:val="24"/>
        </w:rPr>
      </w:pPr>
      <w:r w:rsidRPr="00D215FF">
        <w:rPr>
          <w:szCs w:val="24"/>
        </w:rPr>
        <w:t xml:space="preserve">The Oxford Commentary written around 1268 by Aegidius and his criticism of Pecham dated from 1270 explain the complex train of thought of </w:t>
      </w:r>
      <w:r w:rsidR="00765EE6" w:rsidRPr="00D215FF">
        <w:rPr>
          <w:szCs w:val="24"/>
        </w:rPr>
        <w:t>S</w:t>
      </w:r>
      <w:r w:rsidRPr="00D215FF">
        <w:rPr>
          <w:szCs w:val="24"/>
        </w:rPr>
        <w:t xml:space="preserve">emiaverroists. These thinkers opposed the party of Siger in the </w:t>
      </w:r>
      <w:r w:rsidR="003B5E5A" w:rsidRPr="00D215FF">
        <w:rPr>
          <w:szCs w:val="24"/>
        </w:rPr>
        <w:t>rue du Fouarre</w:t>
      </w:r>
      <w:r w:rsidRPr="00D215FF">
        <w:rPr>
          <w:szCs w:val="24"/>
        </w:rPr>
        <w:t xml:space="preserve"> and took the banner of Aquinas as the </w:t>
      </w:r>
      <w:r w:rsidRPr="00D215FF">
        <w:rPr>
          <w:i/>
          <w:szCs w:val="24"/>
        </w:rPr>
        <w:t>Expositor Novus</w:t>
      </w:r>
      <w:r w:rsidRPr="00D215FF">
        <w:rPr>
          <w:szCs w:val="24"/>
        </w:rPr>
        <w:t xml:space="preserve">. The first Thomists fundamentally rejected modern hylemorphism and the plurality of substances in man </w:t>
      </w:r>
      <w:r w:rsidR="00444936" w:rsidRPr="00D215FF">
        <w:rPr>
          <w:szCs w:val="24"/>
        </w:rPr>
        <w:t xml:space="preserve">that were lectured </w:t>
      </w:r>
      <w:r w:rsidRPr="00D215FF">
        <w:rPr>
          <w:szCs w:val="24"/>
        </w:rPr>
        <w:t>in the Bonaventure</w:t>
      </w:r>
      <w:r w:rsidR="00444936" w:rsidRPr="00D215FF">
        <w:rPr>
          <w:rFonts w:cs="Calibri"/>
          <w:szCs w:val="24"/>
        </w:rPr>
        <w:t>′</w:t>
      </w:r>
      <w:r w:rsidR="00444936" w:rsidRPr="00D215FF">
        <w:rPr>
          <w:szCs w:val="24"/>
        </w:rPr>
        <w:t>s</w:t>
      </w:r>
      <w:r w:rsidRPr="00D215FF">
        <w:rPr>
          <w:szCs w:val="24"/>
        </w:rPr>
        <w:t xml:space="preserve"> school and in Oxford. Aegidius </w:t>
      </w:r>
      <w:r w:rsidR="00444936" w:rsidRPr="00D215FF">
        <w:rPr>
          <w:szCs w:val="24"/>
        </w:rPr>
        <w:t xml:space="preserve">knew </w:t>
      </w:r>
      <w:r w:rsidRPr="00D215FF">
        <w:rPr>
          <w:szCs w:val="24"/>
        </w:rPr>
        <w:t>reasoning of Siger</w:t>
      </w:r>
      <w:r w:rsidR="00444936" w:rsidRPr="00D215FF">
        <w:rPr>
          <w:szCs w:val="24"/>
        </w:rPr>
        <w:t xml:space="preserve"> </w:t>
      </w:r>
      <w:r w:rsidRPr="00D215FF">
        <w:rPr>
          <w:szCs w:val="24"/>
        </w:rPr>
        <w:t xml:space="preserve">given in </w:t>
      </w:r>
      <w:r w:rsidR="00444936" w:rsidRPr="00D215FF">
        <w:rPr>
          <w:szCs w:val="24"/>
        </w:rPr>
        <w:t xml:space="preserve">his </w:t>
      </w:r>
      <w:r w:rsidRPr="00D215FF">
        <w:rPr>
          <w:szCs w:val="24"/>
        </w:rPr>
        <w:t xml:space="preserve">brilliant commentary </w:t>
      </w:r>
      <w:r w:rsidR="00444936" w:rsidRPr="00D215FF">
        <w:rPr>
          <w:szCs w:val="24"/>
        </w:rPr>
        <w:t xml:space="preserve">of </w:t>
      </w:r>
      <w:r w:rsidRPr="00D215FF">
        <w:rPr>
          <w:szCs w:val="24"/>
        </w:rPr>
        <w:t>QIIIDA. But he rejected Siger</w:t>
      </w:r>
      <w:r w:rsidR="001632BD" w:rsidRPr="00D215FF">
        <w:rPr>
          <w:szCs w:val="24"/>
        </w:rPr>
        <w:t>’</w:t>
      </w:r>
      <w:r w:rsidRPr="00D215FF">
        <w:rPr>
          <w:szCs w:val="24"/>
        </w:rPr>
        <w:t>s masterful interpretation of CMDA and contented himself with Aquinas</w:t>
      </w:r>
      <w:r w:rsidR="001632BD" w:rsidRPr="00D215FF">
        <w:rPr>
          <w:szCs w:val="24"/>
        </w:rPr>
        <w:t>’</w:t>
      </w:r>
      <w:r w:rsidR="00444936" w:rsidRPr="00D215FF">
        <w:rPr>
          <w:szCs w:val="24"/>
        </w:rPr>
        <w:t>s</w:t>
      </w:r>
      <w:r w:rsidRPr="00D215FF">
        <w:rPr>
          <w:szCs w:val="24"/>
        </w:rPr>
        <w:t xml:space="preserve"> polemic against the second Averroism in </w:t>
      </w:r>
      <w:r w:rsidRPr="00D215FF">
        <w:rPr>
          <w:i/>
          <w:szCs w:val="24"/>
        </w:rPr>
        <w:t>De unitate</w:t>
      </w:r>
      <w:r w:rsidR="00444936" w:rsidRPr="00D215FF">
        <w:rPr>
          <w:szCs w:val="24"/>
        </w:rPr>
        <w:t xml:space="preserve"> </w:t>
      </w:r>
      <w:r w:rsidR="00444936" w:rsidRPr="00D215FF">
        <w:rPr>
          <w:i/>
          <w:szCs w:val="24"/>
        </w:rPr>
        <w:t>intellectus</w:t>
      </w:r>
      <w:r w:rsidRPr="00D215FF">
        <w:rPr>
          <w:szCs w:val="24"/>
        </w:rPr>
        <w:t xml:space="preserve"> (1270). </w:t>
      </w:r>
      <w:r w:rsidR="00444936" w:rsidRPr="00D215FF">
        <w:rPr>
          <w:szCs w:val="24"/>
        </w:rPr>
        <w:t>As the author of both anonymous writings, Aegidius defends the basic theses of the first Averroism, but does not entirely agree with the conclusions of this school. He is familiar with the most important p</w:t>
      </w:r>
      <w:r w:rsidR="008E0323" w:rsidRPr="00D215FF">
        <w:rPr>
          <w:szCs w:val="24"/>
        </w:rPr>
        <w:t>oints</w:t>
      </w:r>
      <w:r w:rsidR="00444936" w:rsidRPr="00D215FF">
        <w:rPr>
          <w:szCs w:val="24"/>
        </w:rPr>
        <w:t xml:space="preserve"> of CMDA</w:t>
      </w:r>
      <w:r w:rsidR="001632BD" w:rsidRPr="00D215FF">
        <w:rPr>
          <w:szCs w:val="24"/>
        </w:rPr>
        <w:t>’</w:t>
      </w:r>
      <w:r w:rsidR="00444936" w:rsidRPr="00D215FF">
        <w:rPr>
          <w:szCs w:val="24"/>
        </w:rPr>
        <w:t>s argumentation. However, he refuses in principle to recognize the existential act</w:t>
      </w:r>
      <w:r w:rsidR="00502757" w:rsidRPr="00D215FF">
        <w:rPr>
          <w:szCs w:val="24"/>
        </w:rPr>
        <w:t xml:space="preserve">s of the intellect in the mode </w:t>
      </w:r>
      <w:r w:rsidR="00444936" w:rsidRPr="00D215FF">
        <w:rPr>
          <w:i/>
          <w:szCs w:val="24"/>
        </w:rPr>
        <w:t>tertium genus</w:t>
      </w:r>
      <w:r w:rsidR="00444936" w:rsidRPr="00D215FF">
        <w:rPr>
          <w:szCs w:val="24"/>
        </w:rPr>
        <w:t>. His interpretation is influenced by Averroist Averroes of the Toledo school. After 1268, Aegidius replaced this argument with Aquinas</w:t>
      </w:r>
      <w:r w:rsidR="001632BD" w:rsidRPr="00D215FF">
        <w:rPr>
          <w:szCs w:val="24"/>
        </w:rPr>
        <w:t>’</w:t>
      </w:r>
      <w:r w:rsidR="00502757" w:rsidRPr="00D215FF">
        <w:rPr>
          <w:szCs w:val="24"/>
        </w:rPr>
        <w:t>s</w:t>
      </w:r>
      <w:r w:rsidR="00444936" w:rsidRPr="00D215FF">
        <w:rPr>
          <w:szCs w:val="24"/>
        </w:rPr>
        <w:t xml:space="preserve"> Aristotelianism, thus establishing </w:t>
      </w:r>
      <w:r w:rsidR="00502757" w:rsidRPr="00D215FF">
        <w:rPr>
          <w:szCs w:val="24"/>
        </w:rPr>
        <w:t xml:space="preserve">the </w:t>
      </w:r>
      <w:r w:rsidR="00444936" w:rsidRPr="00D215FF">
        <w:rPr>
          <w:szCs w:val="24"/>
        </w:rPr>
        <w:t xml:space="preserve">Thomism as </w:t>
      </w:r>
      <w:r w:rsidR="00502757" w:rsidRPr="00D215FF">
        <w:rPr>
          <w:szCs w:val="24"/>
        </w:rPr>
        <w:t xml:space="preserve">an </w:t>
      </w:r>
      <w:r w:rsidR="00444936" w:rsidRPr="00D215FF">
        <w:rPr>
          <w:szCs w:val="24"/>
        </w:rPr>
        <w:t xml:space="preserve">objective version of the </w:t>
      </w:r>
      <w:r w:rsidR="00444936" w:rsidRPr="00D215FF">
        <w:rPr>
          <w:szCs w:val="24"/>
        </w:rPr>
        <w:lastRenderedPageBreak/>
        <w:t>second Averroism. The secular magisters under the leadership of Siger (</w:t>
      </w:r>
      <w:r w:rsidR="00444936" w:rsidRPr="00D215FF">
        <w:rPr>
          <w:i/>
          <w:szCs w:val="24"/>
        </w:rPr>
        <w:t>pars Sigeri</w:t>
      </w:r>
      <w:r w:rsidR="00444936" w:rsidRPr="00D215FF">
        <w:rPr>
          <w:szCs w:val="24"/>
        </w:rPr>
        <w:t>), on the other hand, adopted and deep</w:t>
      </w:r>
      <w:r w:rsidR="00650B4F" w:rsidRPr="00D215FF">
        <w:rPr>
          <w:szCs w:val="24"/>
        </w:rPr>
        <w:t>ened the interpretation of the C</w:t>
      </w:r>
      <w:r w:rsidR="00444936" w:rsidRPr="00D215FF">
        <w:rPr>
          <w:szCs w:val="24"/>
        </w:rPr>
        <w:t xml:space="preserve">ommentator </w:t>
      </w:r>
      <w:r w:rsidR="00650B4F" w:rsidRPr="00D215FF">
        <w:rPr>
          <w:szCs w:val="24"/>
        </w:rPr>
        <w:t xml:space="preserve">done </w:t>
      </w:r>
      <w:r w:rsidR="00444936" w:rsidRPr="00D215FF">
        <w:rPr>
          <w:szCs w:val="24"/>
        </w:rPr>
        <w:t>after Michael Scotus</w:t>
      </w:r>
      <w:r w:rsidR="00650B4F" w:rsidRPr="00D215FF">
        <w:rPr>
          <w:szCs w:val="24"/>
        </w:rPr>
        <w:t xml:space="preserve"> that had circulated in Paris </w:t>
      </w:r>
      <w:r w:rsidR="00444936" w:rsidRPr="00D215FF">
        <w:rPr>
          <w:szCs w:val="24"/>
        </w:rPr>
        <w:t xml:space="preserve">since 1230. </w:t>
      </w:r>
      <w:r w:rsidR="000A1DDD" w:rsidRPr="00D215FF">
        <w:rPr>
          <w:szCs w:val="24"/>
        </w:rPr>
        <w:t xml:space="preserve">Bishop Alvernus already knew very well that the scripture </w:t>
      </w:r>
      <w:r w:rsidR="000A1DDD" w:rsidRPr="00D215FF">
        <w:rPr>
          <w:i/>
          <w:szCs w:val="24"/>
        </w:rPr>
        <w:t>De anima</w:t>
      </w:r>
      <w:r w:rsidR="000A1DDD" w:rsidRPr="00D215FF">
        <w:rPr>
          <w:szCs w:val="24"/>
        </w:rPr>
        <w:t xml:space="preserve"> can be interpreted both in the problematic way of </w:t>
      </w:r>
      <w:r w:rsidR="00DF4CF7" w:rsidRPr="00D215FF">
        <w:rPr>
          <w:i/>
          <w:szCs w:val="24"/>
        </w:rPr>
        <w:t xml:space="preserve">sequaces </w:t>
      </w:r>
      <w:r w:rsidR="000A1DDD" w:rsidRPr="00D215FF">
        <w:rPr>
          <w:i/>
          <w:szCs w:val="24"/>
        </w:rPr>
        <w:t>Aristoteli</w:t>
      </w:r>
      <w:r w:rsidR="00DF4CF7" w:rsidRPr="00D215FF">
        <w:rPr>
          <w:i/>
          <w:szCs w:val="24"/>
        </w:rPr>
        <w:t>s</w:t>
      </w:r>
      <w:r w:rsidR="000A1DDD" w:rsidRPr="00D215FF">
        <w:rPr>
          <w:szCs w:val="24"/>
        </w:rPr>
        <w:t xml:space="preserve"> and in the way of the most </w:t>
      </w:r>
      <w:r w:rsidR="00DF4CF7" w:rsidRPr="00D215FF">
        <w:rPr>
          <w:szCs w:val="24"/>
        </w:rPr>
        <w:t xml:space="preserve">honored </w:t>
      </w:r>
      <w:r w:rsidR="000A1DDD" w:rsidRPr="00D215FF">
        <w:rPr>
          <w:szCs w:val="24"/>
        </w:rPr>
        <w:t xml:space="preserve">philosopher </w:t>
      </w:r>
      <w:r w:rsidR="00A55458" w:rsidRPr="00D215FF">
        <w:rPr>
          <w:szCs w:val="24"/>
        </w:rPr>
        <w:t>Averroes</w:t>
      </w:r>
      <w:r w:rsidR="000A1DDD" w:rsidRPr="00D215FF">
        <w:rPr>
          <w:szCs w:val="24"/>
        </w:rPr>
        <w:t xml:space="preserve">. </w:t>
      </w:r>
      <w:r w:rsidR="004F7CDF" w:rsidRPr="00D215FF">
        <w:rPr>
          <w:szCs w:val="24"/>
        </w:rPr>
        <w:t xml:space="preserve">Aegidius tries </w:t>
      </w:r>
      <w:r w:rsidR="000A1DDD" w:rsidRPr="00D215FF">
        <w:rPr>
          <w:szCs w:val="24"/>
        </w:rPr>
        <w:t xml:space="preserve">to maintain the unity of the person </w:t>
      </w:r>
      <w:r w:rsidR="00527B7D" w:rsidRPr="00D215FF">
        <w:rPr>
          <w:szCs w:val="24"/>
        </w:rPr>
        <w:t xml:space="preserve">against </w:t>
      </w:r>
      <w:r w:rsidR="000A1DDD" w:rsidRPr="00D215FF">
        <w:rPr>
          <w:szCs w:val="24"/>
        </w:rPr>
        <w:t xml:space="preserve">modernists </w:t>
      </w:r>
      <w:r w:rsidR="00527B7D" w:rsidRPr="00D215FF">
        <w:rPr>
          <w:szCs w:val="24"/>
        </w:rPr>
        <w:t>as were Pecham and Bonaventure</w:t>
      </w:r>
      <w:r w:rsidR="000A1DDD" w:rsidRPr="00D215FF">
        <w:rPr>
          <w:szCs w:val="24"/>
        </w:rPr>
        <w:t>. Therefor</w:t>
      </w:r>
      <w:r w:rsidR="001B4029" w:rsidRPr="00D215FF">
        <w:rPr>
          <w:szCs w:val="24"/>
        </w:rPr>
        <w:t>e, Aegidius as an excel</w:t>
      </w:r>
      <w:r w:rsidR="00765EE6" w:rsidRPr="00D215FF">
        <w:rPr>
          <w:szCs w:val="24"/>
        </w:rPr>
        <w:t>l</w:t>
      </w:r>
      <w:r w:rsidR="001B4029" w:rsidRPr="00D215FF">
        <w:rPr>
          <w:szCs w:val="24"/>
        </w:rPr>
        <w:t xml:space="preserve">ent representant of modernist school </w:t>
      </w:r>
      <w:r w:rsidR="001B4029" w:rsidRPr="00D215FF">
        <w:rPr>
          <w:i/>
          <w:szCs w:val="24"/>
        </w:rPr>
        <w:t>sophistate Latini</w:t>
      </w:r>
      <w:r w:rsidR="001B4029" w:rsidRPr="00D215FF">
        <w:rPr>
          <w:szCs w:val="24"/>
        </w:rPr>
        <w:t xml:space="preserve"> took basic conclusions</w:t>
      </w:r>
      <w:r w:rsidR="000A1DDD" w:rsidRPr="00D215FF">
        <w:rPr>
          <w:szCs w:val="24"/>
        </w:rPr>
        <w:t xml:space="preserve"> of CMDA and attributed them to Aristotle</w:t>
      </w:r>
      <w:r w:rsidR="001B4029" w:rsidRPr="00D215FF">
        <w:rPr>
          <w:szCs w:val="24"/>
        </w:rPr>
        <w:t xml:space="preserve"> according to the proceeding made by </w:t>
      </w:r>
      <w:r w:rsidR="00D7742F" w:rsidRPr="00D215FF">
        <w:rPr>
          <w:szCs w:val="24"/>
        </w:rPr>
        <w:t xml:space="preserve">Aquin as </w:t>
      </w:r>
      <w:r w:rsidR="001B4029" w:rsidRPr="00D215FF">
        <w:rPr>
          <w:i/>
          <w:szCs w:val="24"/>
        </w:rPr>
        <w:t>Expositor Novus</w:t>
      </w:r>
      <w:r w:rsidR="000A1DDD" w:rsidRPr="00D215FF">
        <w:rPr>
          <w:szCs w:val="24"/>
        </w:rPr>
        <w:t xml:space="preserve">. In the previous Oxford manuscript (O I–II), Aegidius still needed the </w:t>
      </w:r>
      <w:r w:rsidR="00587AF1" w:rsidRPr="00D215FF">
        <w:rPr>
          <w:szCs w:val="24"/>
        </w:rPr>
        <w:t xml:space="preserve">explication of </w:t>
      </w:r>
      <w:r w:rsidR="00A55458" w:rsidRPr="00D215FF">
        <w:rPr>
          <w:szCs w:val="24"/>
        </w:rPr>
        <w:t>Averroes</w:t>
      </w:r>
      <w:r w:rsidR="00587AF1" w:rsidRPr="00D215FF">
        <w:rPr>
          <w:szCs w:val="24"/>
        </w:rPr>
        <w:t xml:space="preserve"> in the Avicenna</w:t>
      </w:r>
      <w:r w:rsidR="00587AF1" w:rsidRPr="00D215FF">
        <w:rPr>
          <w:rFonts w:cs="Calibri"/>
          <w:szCs w:val="24"/>
        </w:rPr>
        <w:t>′</w:t>
      </w:r>
      <w:r w:rsidR="00587AF1" w:rsidRPr="00D215FF">
        <w:rPr>
          <w:szCs w:val="24"/>
        </w:rPr>
        <w:t xml:space="preserve">s paradigm of the Toledo school. </w:t>
      </w:r>
      <w:r w:rsidR="000A1DDD" w:rsidRPr="00D215FF">
        <w:rPr>
          <w:szCs w:val="24"/>
        </w:rPr>
        <w:t>This primitiv</w:t>
      </w:r>
      <w:r w:rsidR="00D26282" w:rsidRPr="00D215FF">
        <w:rPr>
          <w:szCs w:val="24"/>
        </w:rPr>
        <w:t>e sophistry disappeared in 1266–</w:t>
      </w:r>
      <w:r w:rsidR="000A1DDD" w:rsidRPr="00D215FF">
        <w:rPr>
          <w:szCs w:val="24"/>
        </w:rPr>
        <w:t xml:space="preserve">68 under the influence of </w:t>
      </w:r>
      <w:r w:rsidR="00D26282" w:rsidRPr="00D215FF">
        <w:rPr>
          <w:szCs w:val="24"/>
        </w:rPr>
        <w:t xml:space="preserve">Aristotelian exegesis </w:t>
      </w:r>
      <w:r w:rsidR="0016034F" w:rsidRPr="00D215FF">
        <w:rPr>
          <w:szCs w:val="24"/>
        </w:rPr>
        <w:t xml:space="preserve">made by </w:t>
      </w:r>
      <w:r w:rsidR="00D26282" w:rsidRPr="00D215FF">
        <w:rPr>
          <w:szCs w:val="24"/>
        </w:rPr>
        <w:t>the N</w:t>
      </w:r>
      <w:r w:rsidR="000A1DDD" w:rsidRPr="00D215FF">
        <w:rPr>
          <w:szCs w:val="24"/>
        </w:rPr>
        <w:t>ew expositor</w:t>
      </w:r>
      <w:r w:rsidR="00861073" w:rsidRPr="00D215FF">
        <w:rPr>
          <w:szCs w:val="24"/>
        </w:rPr>
        <w:t xml:space="preserve">. </w:t>
      </w:r>
      <w:r w:rsidR="00DF292A" w:rsidRPr="00D215FF">
        <w:rPr>
          <w:szCs w:val="24"/>
        </w:rPr>
        <w:t xml:space="preserve">The transformation </w:t>
      </w:r>
      <w:r w:rsidR="000A1DDD" w:rsidRPr="00D215FF">
        <w:rPr>
          <w:szCs w:val="24"/>
        </w:rPr>
        <w:t xml:space="preserve">is set out in the third part of the Oxford manuscript </w:t>
      </w:r>
      <w:r w:rsidR="00CA37C3" w:rsidRPr="00D215FF">
        <w:rPr>
          <w:szCs w:val="24"/>
        </w:rPr>
        <w:t xml:space="preserve">(O III) </w:t>
      </w:r>
      <w:r w:rsidR="000A1DDD" w:rsidRPr="00D215FF">
        <w:rPr>
          <w:szCs w:val="24"/>
        </w:rPr>
        <w:t xml:space="preserve">and </w:t>
      </w:r>
      <w:r w:rsidR="00D26282" w:rsidRPr="00D215FF">
        <w:rPr>
          <w:szCs w:val="24"/>
        </w:rPr>
        <w:t xml:space="preserve">in </w:t>
      </w:r>
      <w:r w:rsidR="00CA37C3" w:rsidRPr="00D215FF">
        <w:rPr>
          <w:szCs w:val="24"/>
        </w:rPr>
        <w:t xml:space="preserve">the </w:t>
      </w:r>
      <w:r w:rsidR="00D26282" w:rsidRPr="00D215FF">
        <w:rPr>
          <w:szCs w:val="24"/>
        </w:rPr>
        <w:t xml:space="preserve">writing </w:t>
      </w:r>
      <w:r w:rsidR="00D26282" w:rsidRPr="00D215FF">
        <w:rPr>
          <w:i/>
          <w:szCs w:val="24"/>
        </w:rPr>
        <w:t xml:space="preserve">Anonymus </w:t>
      </w:r>
      <w:r w:rsidR="000A1DDD" w:rsidRPr="00D215FF">
        <w:rPr>
          <w:i/>
          <w:szCs w:val="24"/>
        </w:rPr>
        <w:t>Bazán</w:t>
      </w:r>
      <w:r w:rsidR="00A52536" w:rsidRPr="00D215FF">
        <w:rPr>
          <w:szCs w:val="24"/>
        </w:rPr>
        <w:t xml:space="preserve">. </w:t>
      </w:r>
      <w:r w:rsidR="00E43418" w:rsidRPr="00D215FF">
        <w:rPr>
          <w:szCs w:val="24"/>
        </w:rPr>
        <w:t xml:space="preserve">Gilles de Rome founded the school of Thomism in the writings </w:t>
      </w:r>
      <w:r w:rsidR="00E43418" w:rsidRPr="00D215FF">
        <w:rPr>
          <w:i/>
          <w:szCs w:val="24"/>
        </w:rPr>
        <w:t xml:space="preserve">O III </w:t>
      </w:r>
      <w:r w:rsidR="00E43418" w:rsidRPr="00D215FF">
        <w:rPr>
          <w:szCs w:val="24"/>
        </w:rPr>
        <w:t xml:space="preserve">and </w:t>
      </w:r>
      <w:r w:rsidR="00E43418" w:rsidRPr="00D215FF">
        <w:rPr>
          <w:i/>
          <w:szCs w:val="24"/>
        </w:rPr>
        <w:t>Quaestiones disputatae</w:t>
      </w:r>
      <w:r w:rsidR="00E43418" w:rsidRPr="00D215FF">
        <w:rPr>
          <w:szCs w:val="24"/>
        </w:rPr>
        <w:t xml:space="preserve"> (1968–71) through his excellent level of sophistry</w:t>
      </w:r>
      <w:r w:rsidR="000452D7" w:rsidRPr="00D215FF">
        <w:rPr>
          <w:szCs w:val="24"/>
        </w:rPr>
        <w:t xml:space="preserve"> that </w:t>
      </w:r>
      <w:r w:rsidR="00E43418" w:rsidRPr="00D215FF">
        <w:rPr>
          <w:szCs w:val="24"/>
        </w:rPr>
        <w:t>perverted teaching of the school named “</w:t>
      </w:r>
      <w:r w:rsidR="00E43418" w:rsidRPr="00D215FF">
        <w:rPr>
          <w:i/>
          <w:szCs w:val="24"/>
        </w:rPr>
        <w:t>pars Sigeri</w:t>
      </w:r>
      <w:r w:rsidR="00E43418" w:rsidRPr="00D215FF">
        <w:rPr>
          <w:szCs w:val="24"/>
        </w:rPr>
        <w:t>.” It's clear that Aegidius, driven by mechanism “</w:t>
      </w:r>
      <w:r w:rsidR="00E43418" w:rsidRPr="00D215FF">
        <w:rPr>
          <w:i/>
          <w:szCs w:val="24"/>
        </w:rPr>
        <w:t>Verkehrung ins Gegenteil</w:t>
      </w:r>
      <w:r w:rsidR="00E43418" w:rsidRPr="00D215FF">
        <w:rPr>
          <w:szCs w:val="24"/>
        </w:rPr>
        <w:t xml:space="preserve">,” became one of the greatest enemies of that school. His role </w:t>
      </w:r>
      <w:r w:rsidR="00C05D21" w:rsidRPr="00D215FF">
        <w:rPr>
          <w:szCs w:val="24"/>
        </w:rPr>
        <w:t xml:space="preserve">remains to be clarified as far as </w:t>
      </w:r>
      <w:r w:rsidR="00E43418" w:rsidRPr="00D215FF">
        <w:rPr>
          <w:szCs w:val="24"/>
        </w:rPr>
        <w:t>the condemnation o</w:t>
      </w:r>
      <w:r w:rsidR="00EB7946" w:rsidRPr="00D215FF">
        <w:rPr>
          <w:szCs w:val="24"/>
        </w:rPr>
        <w:t xml:space="preserve">f 1277 </w:t>
      </w:r>
      <w:r w:rsidR="00C05D21" w:rsidRPr="00D215FF">
        <w:rPr>
          <w:szCs w:val="24"/>
        </w:rPr>
        <w:t>is concerned</w:t>
      </w:r>
      <w:r w:rsidR="00E43418" w:rsidRPr="00D215FF">
        <w:rPr>
          <w:szCs w:val="24"/>
        </w:rPr>
        <w:t xml:space="preserve">. </w:t>
      </w:r>
      <w:r w:rsidR="00861073" w:rsidRPr="00D215FF">
        <w:rPr>
          <w:szCs w:val="24"/>
        </w:rPr>
        <w:t xml:space="preserve">Connoisseurs of CMDA </w:t>
      </w:r>
      <w:r w:rsidR="00BC67C3" w:rsidRPr="00D215FF">
        <w:rPr>
          <w:szCs w:val="24"/>
        </w:rPr>
        <w:t xml:space="preserve">certainly </w:t>
      </w:r>
      <w:r w:rsidR="00861073" w:rsidRPr="00D215FF">
        <w:rPr>
          <w:szCs w:val="24"/>
        </w:rPr>
        <w:t xml:space="preserve">considered the </w:t>
      </w:r>
      <w:r w:rsidR="000A1DDD" w:rsidRPr="00D215FF">
        <w:rPr>
          <w:szCs w:val="24"/>
        </w:rPr>
        <w:t>sem</w:t>
      </w:r>
      <w:r w:rsidR="00B154E0" w:rsidRPr="00D215FF">
        <w:rPr>
          <w:szCs w:val="24"/>
        </w:rPr>
        <w:t>ia</w:t>
      </w:r>
      <w:r w:rsidR="000A1DDD" w:rsidRPr="00D215FF">
        <w:rPr>
          <w:szCs w:val="24"/>
        </w:rPr>
        <w:t xml:space="preserve">verroism of Aquinas and Aegidius </w:t>
      </w:r>
      <w:r w:rsidR="00861073" w:rsidRPr="00D215FF">
        <w:rPr>
          <w:szCs w:val="24"/>
        </w:rPr>
        <w:t xml:space="preserve">to be </w:t>
      </w:r>
      <w:r w:rsidR="00A52536" w:rsidRPr="00D215FF">
        <w:rPr>
          <w:szCs w:val="24"/>
        </w:rPr>
        <w:t xml:space="preserve">an interesting </w:t>
      </w:r>
      <w:r w:rsidR="000A1DDD" w:rsidRPr="00D215FF">
        <w:rPr>
          <w:szCs w:val="24"/>
        </w:rPr>
        <w:t xml:space="preserve">Aristotelian sophistry, which </w:t>
      </w:r>
      <w:r w:rsidR="00F77950" w:rsidRPr="00D215FF">
        <w:rPr>
          <w:szCs w:val="24"/>
        </w:rPr>
        <w:t>fundame</w:t>
      </w:r>
      <w:r w:rsidR="00765EE6" w:rsidRPr="00D215FF">
        <w:rPr>
          <w:szCs w:val="24"/>
        </w:rPr>
        <w:t>n</w:t>
      </w:r>
      <w:r w:rsidR="00F77950" w:rsidRPr="00D215FF">
        <w:rPr>
          <w:szCs w:val="24"/>
        </w:rPr>
        <w:t xml:space="preserve">tally </w:t>
      </w:r>
      <w:r w:rsidR="000A1DDD" w:rsidRPr="00D215FF">
        <w:rPr>
          <w:szCs w:val="24"/>
        </w:rPr>
        <w:t xml:space="preserve">differed from the primitive interpretation of modernists. </w:t>
      </w:r>
      <w:r w:rsidR="008E3676" w:rsidRPr="00D215FF">
        <w:rPr>
          <w:szCs w:val="24"/>
        </w:rPr>
        <w:t xml:space="preserve">For this reason, the writing </w:t>
      </w:r>
      <w:r w:rsidR="008E3676" w:rsidRPr="00D215FF">
        <w:rPr>
          <w:i/>
          <w:szCs w:val="24"/>
        </w:rPr>
        <w:t>Anonymus Giele</w:t>
      </w:r>
      <w:r w:rsidR="008E3676" w:rsidRPr="00D215FF">
        <w:rPr>
          <w:szCs w:val="24"/>
        </w:rPr>
        <w:t xml:space="preserve"> was </w:t>
      </w:r>
      <w:r w:rsidR="00F10490" w:rsidRPr="00D215FF">
        <w:rPr>
          <w:szCs w:val="24"/>
        </w:rPr>
        <w:t xml:space="preserve">written </w:t>
      </w:r>
      <w:r w:rsidR="008E3676" w:rsidRPr="00D215FF">
        <w:rPr>
          <w:szCs w:val="24"/>
        </w:rPr>
        <w:t xml:space="preserve">around 1270. Boethius of Dacia explained to Thomists the precise reasoning of first Averroism in the Sicilian school, which </w:t>
      </w:r>
      <w:r w:rsidR="008400C6" w:rsidRPr="00D215FF">
        <w:rPr>
          <w:szCs w:val="24"/>
        </w:rPr>
        <w:t>the group called “</w:t>
      </w:r>
      <w:r w:rsidR="008400C6" w:rsidRPr="00D215FF">
        <w:rPr>
          <w:i/>
          <w:szCs w:val="24"/>
        </w:rPr>
        <w:t>pars Sigeri</w:t>
      </w:r>
      <w:r w:rsidR="008400C6" w:rsidRPr="00D215FF">
        <w:rPr>
          <w:szCs w:val="24"/>
        </w:rPr>
        <w:t xml:space="preserve">.” </w:t>
      </w:r>
      <w:r w:rsidR="008E3676" w:rsidRPr="00D215FF">
        <w:rPr>
          <w:szCs w:val="24"/>
        </w:rPr>
        <w:t xml:space="preserve">defended in the </w:t>
      </w:r>
      <w:r w:rsidR="003B5E5A" w:rsidRPr="00D215FF">
        <w:rPr>
          <w:szCs w:val="24"/>
        </w:rPr>
        <w:t>rue du Fouarre</w:t>
      </w:r>
      <w:r w:rsidR="008400C6" w:rsidRPr="00D215FF">
        <w:rPr>
          <w:szCs w:val="24"/>
        </w:rPr>
        <w:t xml:space="preserve">. </w:t>
      </w:r>
      <w:r w:rsidR="008E3676" w:rsidRPr="00D215FF">
        <w:rPr>
          <w:szCs w:val="24"/>
        </w:rPr>
        <w:t xml:space="preserve">The terse formulations </w:t>
      </w:r>
      <w:r w:rsidR="003657C3" w:rsidRPr="00D215FF">
        <w:rPr>
          <w:szCs w:val="24"/>
        </w:rPr>
        <w:t xml:space="preserve">of </w:t>
      </w:r>
      <w:r w:rsidR="003657C3" w:rsidRPr="00D215FF">
        <w:rPr>
          <w:i/>
          <w:szCs w:val="24"/>
        </w:rPr>
        <w:t>Anonymus Giele</w:t>
      </w:r>
      <w:r w:rsidR="003657C3" w:rsidRPr="00D215FF">
        <w:rPr>
          <w:szCs w:val="24"/>
        </w:rPr>
        <w:t xml:space="preserve"> </w:t>
      </w:r>
      <w:r w:rsidR="008E3676" w:rsidRPr="00D215FF">
        <w:rPr>
          <w:szCs w:val="24"/>
        </w:rPr>
        <w:t xml:space="preserve">that confuse contemporary interpreters of this writing are quite understandable. In contrast to modernists, these learned Aristotelians of both </w:t>
      </w:r>
      <w:r w:rsidR="00DD1BCE" w:rsidRPr="00D215FF">
        <w:rPr>
          <w:szCs w:val="24"/>
        </w:rPr>
        <w:t>actualized</w:t>
      </w:r>
      <w:r w:rsidR="008E3676" w:rsidRPr="00D215FF">
        <w:rPr>
          <w:szCs w:val="24"/>
        </w:rPr>
        <w:t xml:space="preserve"> (Thomism, first Averroism) were well acquainted with the basic arguments of </w:t>
      </w:r>
      <w:r w:rsidR="008E3676" w:rsidRPr="00D215FF">
        <w:rPr>
          <w:i/>
          <w:szCs w:val="24"/>
        </w:rPr>
        <w:t>De anima</w:t>
      </w:r>
      <w:r w:rsidR="008E3676" w:rsidRPr="00D215FF">
        <w:rPr>
          <w:szCs w:val="24"/>
        </w:rPr>
        <w:t xml:space="preserve"> and CMDA. Aegidius, on the other hand, had to resort to direct polemics and simplistic argumentation against the school of Pecham in </w:t>
      </w:r>
      <w:r w:rsidR="008E3676" w:rsidRPr="00D215FF">
        <w:rPr>
          <w:i/>
          <w:szCs w:val="24"/>
        </w:rPr>
        <w:t>Anonymus Bazán</w:t>
      </w:r>
      <w:r w:rsidR="008E3676" w:rsidRPr="00D215FF">
        <w:rPr>
          <w:szCs w:val="24"/>
        </w:rPr>
        <w:t>. After the publication of Siger</w:t>
      </w:r>
      <w:r w:rsidR="001632BD" w:rsidRPr="00D215FF">
        <w:rPr>
          <w:szCs w:val="24"/>
        </w:rPr>
        <w:t>’</w:t>
      </w:r>
      <w:r w:rsidR="008E3676" w:rsidRPr="00D215FF">
        <w:rPr>
          <w:szCs w:val="24"/>
        </w:rPr>
        <w:t xml:space="preserve">s commentaries on </w:t>
      </w:r>
      <w:r w:rsidR="008E3676" w:rsidRPr="00D215FF">
        <w:rPr>
          <w:i/>
          <w:szCs w:val="24"/>
        </w:rPr>
        <w:t>De anima</w:t>
      </w:r>
      <w:r w:rsidR="008E3676" w:rsidRPr="00D215FF">
        <w:rPr>
          <w:szCs w:val="24"/>
        </w:rPr>
        <w:t xml:space="preserve"> I–III, the educated secular magisters in the </w:t>
      </w:r>
      <w:r w:rsidR="003B5E5A" w:rsidRPr="00D215FF">
        <w:rPr>
          <w:szCs w:val="24"/>
        </w:rPr>
        <w:t>rue du Fouarre</w:t>
      </w:r>
      <w:r w:rsidR="008E3676" w:rsidRPr="00D215FF">
        <w:rPr>
          <w:szCs w:val="24"/>
        </w:rPr>
        <w:t xml:space="preserve"> were well aware that Aristotle gave only an incomplete solution to the unity of the person in the original text </w:t>
      </w:r>
      <w:r w:rsidR="008E3676" w:rsidRPr="00D215FF">
        <w:rPr>
          <w:i/>
          <w:szCs w:val="24"/>
        </w:rPr>
        <w:t>De anima</w:t>
      </w:r>
      <w:r w:rsidR="008E3676" w:rsidRPr="00D215FF">
        <w:rPr>
          <w:szCs w:val="24"/>
        </w:rPr>
        <w:t xml:space="preserve">. </w:t>
      </w:r>
      <w:r w:rsidR="005748C5" w:rsidRPr="00D215FF">
        <w:rPr>
          <w:szCs w:val="24"/>
        </w:rPr>
        <w:t>Averroes in the third part of CMDA created t</w:t>
      </w:r>
      <w:r w:rsidR="008E3676" w:rsidRPr="00D215FF">
        <w:rPr>
          <w:szCs w:val="24"/>
        </w:rPr>
        <w:t xml:space="preserve">he full unity of </w:t>
      </w:r>
      <w:r w:rsidR="00765EE6" w:rsidRPr="00D215FF">
        <w:rPr>
          <w:szCs w:val="24"/>
        </w:rPr>
        <w:t xml:space="preserve">the </w:t>
      </w:r>
      <w:r w:rsidR="005748C5" w:rsidRPr="00D215FF">
        <w:rPr>
          <w:szCs w:val="24"/>
        </w:rPr>
        <w:t>person</w:t>
      </w:r>
      <w:r w:rsidR="000A1DDD" w:rsidRPr="00D215FF">
        <w:rPr>
          <w:szCs w:val="24"/>
        </w:rPr>
        <w:t>.</w:t>
      </w:r>
    </w:p>
    <w:p w14:paraId="6331F7F3" w14:textId="56A010AC" w:rsidR="00917A5F" w:rsidRPr="00D215FF" w:rsidRDefault="00FA2EC6" w:rsidP="006C448D">
      <w:pPr>
        <w:ind w:firstLine="708"/>
        <w:rPr>
          <w:szCs w:val="24"/>
        </w:rPr>
      </w:pPr>
      <w:r w:rsidRPr="00D215FF">
        <w:rPr>
          <w:szCs w:val="24"/>
        </w:rPr>
        <w:lastRenderedPageBreak/>
        <w:t xml:space="preserve">Unfortunately, </w:t>
      </w:r>
      <w:r w:rsidR="00875205" w:rsidRPr="00D215FF">
        <w:rPr>
          <w:szCs w:val="24"/>
        </w:rPr>
        <w:t>many students in Paris did not accept Siger</w:t>
      </w:r>
      <w:r w:rsidR="001632BD" w:rsidRPr="00D215FF">
        <w:rPr>
          <w:szCs w:val="24"/>
        </w:rPr>
        <w:t>’</w:t>
      </w:r>
      <w:r w:rsidR="00875205" w:rsidRPr="00D215FF">
        <w:rPr>
          <w:szCs w:val="24"/>
        </w:rPr>
        <w:t xml:space="preserve">s reasoning, which was certainly known in 1266 after the publication of QIIIDA, and persistently accused Averroes of Averroism. This was especially true of students in religious schools, such as Aegidius and Aquinas. Many of mendicant friars were hostile to secular magisters in </w:t>
      </w:r>
      <w:r w:rsidR="003B5E5A" w:rsidRPr="00D215FF">
        <w:rPr>
          <w:szCs w:val="24"/>
        </w:rPr>
        <w:t>rue du Fouarre</w:t>
      </w:r>
      <w:r w:rsidR="00875205" w:rsidRPr="00D215FF">
        <w:rPr>
          <w:szCs w:val="24"/>
        </w:rPr>
        <w:t xml:space="preserve"> </w:t>
      </w:r>
      <w:r w:rsidR="0077211A" w:rsidRPr="00D215FF">
        <w:rPr>
          <w:szCs w:val="24"/>
        </w:rPr>
        <w:t xml:space="preserve">since </w:t>
      </w:r>
      <w:r w:rsidR="00875205" w:rsidRPr="00D215FF">
        <w:rPr>
          <w:szCs w:val="24"/>
        </w:rPr>
        <w:t>1255 onwards</w:t>
      </w:r>
      <w:r w:rsidR="008F738A" w:rsidRPr="00D215FF">
        <w:rPr>
          <w:szCs w:val="24"/>
        </w:rPr>
        <w:t xml:space="preserve">. Bonaventure officially made </w:t>
      </w:r>
      <w:r w:rsidR="00875205" w:rsidRPr="00D215FF">
        <w:rPr>
          <w:szCs w:val="24"/>
        </w:rPr>
        <w:t xml:space="preserve">the accusation of Averroism as early as 1252–53. </w:t>
      </w:r>
      <w:r w:rsidR="000A1DDD" w:rsidRPr="00D215FF">
        <w:rPr>
          <w:szCs w:val="24"/>
        </w:rPr>
        <w:t>The main representativ</w:t>
      </w:r>
      <w:r w:rsidR="0060798B" w:rsidRPr="00D215FF">
        <w:rPr>
          <w:szCs w:val="24"/>
        </w:rPr>
        <w:t>es of this semi</w:t>
      </w:r>
      <w:r w:rsidR="000A1DDD" w:rsidRPr="00D215FF">
        <w:rPr>
          <w:szCs w:val="24"/>
        </w:rPr>
        <w:t>aver</w:t>
      </w:r>
      <w:r w:rsidR="0060798B" w:rsidRPr="00D215FF">
        <w:rPr>
          <w:szCs w:val="24"/>
        </w:rPr>
        <w:t>roistic group in the years</w:t>
      </w:r>
      <w:r w:rsidR="001632BD" w:rsidRPr="00D215FF">
        <w:rPr>
          <w:szCs w:val="24"/>
        </w:rPr>
        <w:t> </w:t>
      </w:r>
      <w:r w:rsidR="0060798B" w:rsidRPr="00D215FF">
        <w:rPr>
          <w:szCs w:val="24"/>
        </w:rPr>
        <w:t>1268–</w:t>
      </w:r>
      <w:r w:rsidR="000A1DDD" w:rsidRPr="00D215FF">
        <w:rPr>
          <w:szCs w:val="24"/>
        </w:rPr>
        <w:t>70 were Aegidius and Aquinas</w:t>
      </w:r>
      <w:r w:rsidR="00C83E51" w:rsidRPr="00D215FF">
        <w:rPr>
          <w:szCs w:val="24"/>
        </w:rPr>
        <w:t xml:space="preserve">. </w:t>
      </w:r>
      <w:r w:rsidR="00F05F53" w:rsidRPr="00D215FF">
        <w:rPr>
          <w:szCs w:val="24"/>
        </w:rPr>
        <w:t xml:space="preserve">That fact </w:t>
      </w:r>
      <w:r w:rsidR="00C83E51" w:rsidRPr="00D215FF">
        <w:rPr>
          <w:szCs w:val="24"/>
        </w:rPr>
        <w:t xml:space="preserve">is </w:t>
      </w:r>
      <w:r w:rsidR="000A1DDD" w:rsidRPr="00D215FF">
        <w:rPr>
          <w:szCs w:val="24"/>
        </w:rPr>
        <w:t xml:space="preserve">explicitly documented in the work </w:t>
      </w:r>
      <w:r w:rsidR="000A1DDD" w:rsidRPr="00D215FF">
        <w:rPr>
          <w:i/>
          <w:szCs w:val="24"/>
        </w:rPr>
        <w:t>De unitate intellectus</w:t>
      </w:r>
      <w:r w:rsidR="000A1DDD" w:rsidRPr="00D215FF">
        <w:rPr>
          <w:szCs w:val="24"/>
        </w:rPr>
        <w:t xml:space="preserve"> after Thomas</w:t>
      </w:r>
      <w:r w:rsidR="00E25E7A" w:rsidRPr="00D215FF">
        <w:rPr>
          <w:szCs w:val="24"/>
        </w:rPr>
        <w:t>’</w:t>
      </w:r>
      <w:r w:rsidR="00C83E51" w:rsidRPr="00D215FF">
        <w:rPr>
          <w:szCs w:val="24"/>
        </w:rPr>
        <w:t>s</w:t>
      </w:r>
      <w:r w:rsidR="000A1DDD" w:rsidRPr="00D215FF">
        <w:rPr>
          <w:szCs w:val="24"/>
        </w:rPr>
        <w:t xml:space="preserve"> arrival in Paris. Therefore, he was permanently criticized by Siger for incomplete clarificat</w:t>
      </w:r>
      <w:r w:rsidR="00E4458B" w:rsidRPr="00D215FF">
        <w:rPr>
          <w:szCs w:val="24"/>
        </w:rPr>
        <w:t xml:space="preserve">ion of the unity of the person. Siger was und stil is </w:t>
      </w:r>
      <w:r w:rsidR="000A1DDD" w:rsidRPr="00D215FF">
        <w:rPr>
          <w:szCs w:val="24"/>
        </w:rPr>
        <w:t xml:space="preserve">the greatest connoisseur of </w:t>
      </w:r>
      <w:r w:rsidR="00A55458" w:rsidRPr="00D215FF">
        <w:rPr>
          <w:szCs w:val="24"/>
        </w:rPr>
        <w:t>Averroes</w:t>
      </w:r>
      <w:r w:rsidR="000A1DDD" w:rsidRPr="00D215FF">
        <w:rPr>
          <w:szCs w:val="24"/>
        </w:rPr>
        <w:t xml:space="preserve"> of all time</w:t>
      </w:r>
      <w:r w:rsidR="000D2E4F" w:rsidRPr="00D215FF">
        <w:rPr>
          <w:szCs w:val="24"/>
        </w:rPr>
        <w:t>s</w:t>
      </w:r>
      <w:r w:rsidR="000A1DDD" w:rsidRPr="00D215FF">
        <w:rPr>
          <w:szCs w:val="24"/>
        </w:rPr>
        <w:t xml:space="preserve"> (</w:t>
      </w:r>
      <w:r w:rsidR="008D13DE" w:rsidRPr="00D215FF">
        <w:rPr>
          <w:szCs w:val="24"/>
        </w:rPr>
        <w:t>ch.</w:t>
      </w:r>
      <w:r w:rsidR="000A1DDD" w:rsidRPr="00D215FF">
        <w:rPr>
          <w:szCs w:val="24"/>
        </w:rPr>
        <w:t xml:space="preserve"> 4.5.3). </w:t>
      </w:r>
      <w:r w:rsidR="00D37E19" w:rsidRPr="00D215FF">
        <w:rPr>
          <w:szCs w:val="24"/>
        </w:rPr>
        <w:t xml:space="preserve">The writing </w:t>
      </w:r>
      <w:r w:rsidR="00D37E19" w:rsidRPr="00D215FF">
        <w:rPr>
          <w:i/>
          <w:szCs w:val="24"/>
        </w:rPr>
        <w:t xml:space="preserve">Anonymus </w:t>
      </w:r>
      <w:r w:rsidR="000A1DDD" w:rsidRPr="00D215FF">
        <w:rPr>
          <w:i/>
          <w:szCs w:val="24"/>
        </w:rPr>
        <w:t>Bazán</w:t>
      </w:r>
      <w:r w:rsidR="00D37E19" w:rsidRPr="00D215FF">
        <w:rPr>
          <w:szCs w:val="24"/>
        </w:rPr>
        <w:t xml:space="preserve"> </w:t>
      </w:r>
      <w:r w:rsidR="000A1DDD" w:rsidRPr="00D215FF">
        <w:rPr>
          <w:szCs w:val="24"/>
        </w:rPr>
        <w:t xml:space="preserve">insists that </w:t>
      </w:r>
      <w:r w:rsidR="00A55458" w:rsidRPr="00D215FF">
        <w:rPr>
          <w:szCs w:val="24"/>
        </w:rPr>
        <w:t>Averroes</w:t>
      </w:r>
      <w:r w:rsidR="00347AC3" w:rsidRPr="00D215FF">
        <w:rPr>
          <w:szCs w:val="24"/>
        </w:rPr>
        <w:t xml:space="preserve"> is an Averroist and Aquinas </w:t>
      </w:r>
      <w:r w:rsidR="000A1DDD" w:rsidRPr="00D215FF">
        <w:rPr>
          <w:szCs w:val="24"/>
        </w:rPr>
        <w:t xml:space="preserve">claimed </w:t>
      </w:r>
      <w:r w:rsidR="00347AC3" w:rsidRPr="00D215FF">
        <w:rPr>
          <w:szCs w:val="24"/>
        </w:rPr>
        <w:t>the same</w:t>
      </w:r>
      <w:r w:rsidR="000A1DDD" w:rsidRPr="00D215FF">
        <w:rPr>
          <w:szCs w:val="24"/>
        </w:rPr>
        <w:t xml:space="preserve">. </w:t>
      </w:r>
      <w:r w:rsidR="00DB66DA" w:rsidRPr="00D215FF">
        <w:rPr>
          <w:szCs w:val="24"/>
        </w:rPr>
        <w:t xml:space="preserve">The main opponent of Aegidius in </w:t>
      </w:r>
      <w:r w:rsidR="00DB66DA" w:rsidRPr="00D215FF">
        <w:rPr>
          <w:i/>
          <w:szCs w:val="24"/>
        </w:rPr>
        <w:t>Anonymus Bazán</w:t>
      </w:r>
      <w:r w:rsidR="00DB66DA" w:rsidRPr="00D215FF">
        <w:rPr>
          <w:szCs w:val="24"/>
        </w:rPr>
        <w:t xml:space="preserve"> is the Franciscan Pecham, as he was for Aquinas when he wrote </w:t>
      </w:r>
      <w:r w:rsidR="00DB66DA" w:rsidRPr="00D215FF">
        <w:rPr>
          <w:i/>
          <w:szCs w:val="24"/>
        </w:rPr>
        <w:t>De unitate intellectus</w:t>
      </w:r>
      <w:r w:rsidR="00DB66DA" w:rsidRPr="00D215FF">
        <w:rPr>
          <w:szCs w:val="24"/>
        </w:rPr>
        <w:t xml:space="preserve"> in 1270. The modernist Pecham was severely criticized by secular Aristotelians around Siger. Aegidius launched his first attack against Pecham in the manuscript O</w:t>
      </w:r>
      <w:r w:rsidR="001632BD" w:rsidRPr="00D215FF">
        <w:rPr>
          <w:szCs w:val="24"/>
        </w:rPr>
        <w:t> </w:t>
      </w:r>
      <w:r w:rsidR="00DB66DA" w:rsidRPr="00D215FF">
        <w:rPr>
          <w:szCs w:val="24"/>
        </w:rPr>
        <w:t xml:space="preserve">III written about 1268. Since 1270, </w:t>
      </w:r>
      <w:r w:rsidR="0053584A" w:rsidRPr="00D215FF">
        <w:rPr>
          <w:i/>
          <w:szCs w:val="24"/>
        </w:rPr>
        <w:t>Anonymus Bazán</w:t>
      </w:r>
      <w:r w:rsidR="0053584A" w:rsidRPr="00D215FF">
        <w:rPr>
          <w:szCs w:val="24"/>
        </w:rPr>
        <w:t xml:space="preserve"> continued the criticism. It </w:t>
      </w:r>
      <w:r w:rsidR="00DB66DA" w:rsidRPr="00D215FF">
        <w:rPr>
          <w:szCs w:val="24"/>
        </w:rPr>
        <w:t>joined at the same time Aquinas</w:t>
      </w:r>
      <w:r w:rsidR="001632BD" w:rsidRPr="00D215FF">
        <w:rPr>
          <w:szCs w:val="24"/>
        </w:rPr>
        <w:t>’</w:t>
      </w:r>
      <w:r w:rsidR="00DB66DA" w:rsidRPr="00D215FF">
        <w:rPr>
          <w:szCs w:val="24"/>
        </w:rPr>
        <w:t xml:space="preserve">s attack on the Pecham school </w:t>
      </w:r>
      <w:r w:rsidR="0053584A" w:rsidRPr="00D215FF">
        <w:rPr>
          <w:szCs w:val="24"/>
        </w:rPr>
        <w:t xml:space="preserve">that came </w:t>
      </w:r>
      <w:r w:rsidR="00DB66DA" w:rsidRPr="00D215FF">
        <w:rPr>
          <w:szCs w:val="24"/>
        </w:rPr>
        <w:t>shortly after Aquinas</w:t>
      </w:r>
      <w:r w:rsidR="001632BD" w:rsidRPr="00D215FF">
        <w:rPr>
          <w:szCs w:val="24"/>
        </w:rPr>
        <w:t>’</w:t>
      </w:r>
      <w:r w:rsidR="00DB66DA" w:rsidRPr="00D215FF">
        <w:rPr>
          <w:szCs w:val="24"/>
        </w:rPr>
        <w:t xml:space="preserve">s arrival in Paris, in the spring of 1270. </w:t>
      </w:r>
      <w:r w:rsidR="000A1DDD" w:rsidRPr="00D215FF">
        <w:rPr>
          <w:szCs w:val="24"/>
        </w:rPr>
        <w:t>Therefore, Pecham, like Rufus</w:t>
      </w:r>
      <w:r w:rsidR="00C52EC9" w:rsidRPr="00D215FF">
        <w:rPr>
          <w:szCs w:val="24"/>
        </w:rPr>
        <w:t xml:space="preserve"> and </w:t>
      </w:r>
      <w:r w:rsidR="00C52EC9" w:rsidRPr="00D215FF">
        <w:t>Kilwardby</w:t>
      </w:r>
      <w:r w:rsidR="000A1DDD" w:rsidRPr="00D215FF">
        <w:rPr>
          <w:szCs w:val="24"/>
        </w:rPr>
        <w:t xml:space="preserve">, </w:t>
      </w:r>
      <w:r w:rsidR="00DB66DA" w:rsidRPr="00D215FF">
        <w:rPr>
          <w:szCs w:val="24"/>
        </w:rPr>
        <w:t>lost his cause i</w:t>
      </w:r>
      <w:r w:rsidR="000A1DDD" w:rsidRPr="00D215FF">
        <w:rPr>
          <w:szCs w:val="24"/>
        </w:rPr>
        <w:t xml:space="preserve">n Paris and had to return to modernist Oxford. </w:t>
      </w:r>
      <w:r w:rsidR="00634D24" w:rsidRPr="00D215FF">
        <w:rPr>
          <w:szCs w:val="24"/>
        </w:rPr>
        <w:t xml:space="preserve">The treatise </w:t>
      </w:r>
      <w:r w:rsidR="00E24804" w:rsidRPr="00D215FF">
        <w:rPr>
          <w:i/>
        </w:rPr>
        <w:t xml:space="preserve">Questiones disputatae </w:t>
      </w:r>
      <w:r w:rsidR="008D2665" w:rsidRPr="00D215FF">
        <w:rPr>
          <w:szCs w:val="24"/>
        </w:rPr>
        <w:t>was</w:t>
      </w:r>
      <w:r w:rsidR="000A1DDD" w:rsidRPr="00D215FF">
        <w:rPr>
          <w:szCs w:val="24"/>
        </w:rPr>
        <w:t xml:space="preserve"> written durin</w:t>
      </w:r>
      <w:r w:rsidR="00053AB5" w:rsidRPr="00D215FF">
        <w:rPr>
          <w:szCs w:val="24"/>
        </w:rPr>
        <w:t xml:space="preserve">g these disputes </w:t>
      </w:r>
      <w:r w:rsidR="008D2665" w:rsidRPr="00D215FF">
        <w:rPr>
          <w:szCs w:val="24"/>
        </w:rPr>
        <w:t>and he defended</w:t>
      </w:r>
      <w:r w:rsidR="00053AB5" w:rsidRPr="00D215FF">
        <w:rPr>
          <w:szCs w:val="24"/>
        </w:rPr>
        <w:t xml:space="preserve"> Aquin</w:t>
      </w:r>
      <w:r w:rsidR="00E25E7A" w:rsidRPr="00D215FF">
        <w:rPr>
          <w:szCs w:val="24"/>
        </w:rPr>
        <w:t>’</w:t>
      </w:r>
      <w:r w:rsidR="000A1DDD" w:rsidRPr="00D215FF">
        <w:rPr>
          <w:szCs w:val="24"/>
        </w:rPr>
        <w:t>s position, not Siger</w:t>
      </w:r>
      <w:r w:rsidR="004314EA" w:rsidRPr="00D215FF">
        <w:rPr>
          <w:szCs w:val="24"/>
        </w:rPr>
        <w:t xml:space="preserve">. All conclusions of CMDA related to personalized intellect are attributed to Aristotle. Aquinas interpreted </w:t>
      </w:r>
      <w:r w:rsidR="007A3010" w:rsidRPr="00D215FF">
        <w:rPr>
          <w:szCs w:val="24"/>
        </w:rPr>
        <w:t xml:space="preserve">those conclusions </w:t>
      </w:r>
      <w:r w:rsidR="004314EA" w:rsidRPr="00D215FF">
        <w:rPr>
          <w:szCs w:val="24"/>
        </w:rPr>
        <w:t xml:space="preserve">as </w:t>
      </w:r>
      <w:r w:rsidR="004314EA" w:rsidRPr="00D215FF">
        <w:rPr>
          <w:i/>
          <w:szCs w:val="24"/>
        </w:rPr>
        <w:t>Expositur Novus</w:t>
      </w:r>
      <w:r w:rsidR="004314EA" w:rsidRPr="00D215FF">
        <w:rPr>
          <w:szCs w:val="24"/>
        </w:rPr>
        <w:t xml:space="preserve"> instead of the Commentator. </w:t>
      </w:r>
      <w:r w:rsidR="000A1DDD" w:rsidRPr="00D215FF">
        <w:rPr>
          <w:szCs w:val="24"/>
        </w:rPr>
        <w:t xml:space="preserve">This position characterizes both the Oxford manuscript in the interpretation of the third part </w:t>
      </w:r>
      <w:r w:rsidR="000A1DDD" w:rsidRPr="00D215FF">
        <w:rPr>
          <w:i/>
          <w:szCs w:val="24"/>
        </w:rPr>
        <w:t>De anima</w:t>
      </w:r>
      <w:r w:rsidR="000A1DDD" w:rsidRPr="00D215FF">
        <w:rPr>
          <w:szCs w:val="24"/>
        </w:rPr>
        <w:t xml:space="preserve"> and </w:t>
      </w:r>
      <w:r w:rsidR="00A16C6B" w:rsidRPr="00D215FF">
        <w:rPr>
          <w:i/>
          <w:szCs w:val="24"/>
        </w:rPr>
        <w:t xml:space="preserve">Anonymus </w:t>
      </w:r>
      <w:r w:rsidR="000A1DDD" w:rsidRPr="00D215FF">
        <w:rPr>
          <w:i/>
          <w:szCs w:val="24"/>
        </w:rPr>
        <w:t>Bazán</w:t>
      </w:r>
      <w:r w:rsidR="000A1DDD" w:rsidRPr="00D215FF">
        <w:rPr>
          <w:szCs w:val="24"/>
        </w:rPr>
        <w:t>. This view corresponds to sophistic position of Aegidius Romanus around the year</w:t>
      </w:r>
      <w:r w:rsidR="00B47656" w:rsidRPr="00D215FF">
        <w:rPr>
          <w:szCs w:val="24"/>
        </w:rPr>
        <w:t> </w:t>
      </w:r>
      <w:r w:rsidR="000A1DDD" w:rsidRPr="00D215FF">
        <w:rPr>
          <w:szCs w:val="24"/>
        </w:rPr>
        <w:t>1270</w:t>
      </w:r>
      <w:r w:rsidR="00F77E99" w:rsidRPr="00D215FF">
        <w:rPr>
          <w:szCs w:val="24"/>
        </w:rPr>
        <w:t>. T</w:t>
      </w:r>
      <w:r w:rsidR="000A1DDD" w:rsidRPr="00D215FF">
        <w:rPr>
          <w:szCs w:val="24"/>
        </w:rPr>
        <w:t xml:space="preserve">his </w:t>
      </w:r>
      <w:r w:rsidR="00F77E99" w:rsidRPr="00D215FF">
        <w:rPr>
          <w:szCs w:val="24"/>
        </w:rPr>
        <w:t xml:space="preserve">first and therefore most important </w:t>
      </w:r>
      <w:r w:rsidR="000A1DDD" w:rsidRPr="00D215FF">
        <w:rPr>
          <w:szCs w:val="24"/>
        </w:rPr>
        <w:t xml:space="preserve">Thomist </w:t>
      </w:r>
      <w:r w:rsidR="00F77E99" w:rsidRPr="00D215FF">
        <w:rPr>
          <w:szCs w:val="24"/>
        </w:rPr>
        <w:t xml:space="preserve">from the school </w:t>
      </w:r>
      <w:r w:rsidR="00F77E99" w:rsidRPr="00D215FF">
        <w:rPr>
          <w:i/>
          <w:szCs w:val="24"/>
        </w:rPr>
        <w:t>sophistae Latini</w:t>
      </w:r>
      <w:r w:rsidR="00F77E99" w:rsidRPr="00D215FF">
        <w:rPr>
          <w:szCs w:val="24"/>
        </w:rPr>
        <w:t xml:space="preserve"> </w:t>
      </w:r>
      <w:r w:rsidR="000A1DDD" w:rsidRPr="00D215FF">
        <w:rPr>
          <w:szCs w:val="24"/>
        </w:rPr>
        <w:t xml:space="preserve">performed an academic slalom between the first and the second </w:t>
      </w:r>
      <w:r w:rsidR="008D13DE" w:rsidRPr="00D215FF">
        <w:rPr>
          <w:szCs w:val="24"/>
        </w:rPr>
        <w:t>Averroism</w:t>
      </w:r>
      <w:r w:rsidR="000A1DDD" w:rsidRPr="00D215FF">
        <w:rPr>
          <w:szCs w:val="24"/>
        </w:rPr>
        <w:t xml:space="preserve">. </w:t>
      </w:r>
      <w:r w:rsidR="00F77E99" w:rsidRPr="00D215FF">
        <w:rPr>
          <w:szCs w:val="24"/>
        </w:rPr>
        <w:t xml:space="preserve">The treatise </w:t>
      </w:r>
      <w:r w:rsidR="008D214F" w:rsidRPr="00D215FF">
        <w:rPr>
          <w:i/>
        </w:rPr>
        <w:t xml:space="preserve">Questiones disputatae </w:t>
      </w:r>
      <w:r w:rsidR="000A1DDD" w:rsidRPr="00D215FF">
        <w:rPr>
          <w:szCs w:val="24"/>
        </w:rPr>
        <w:t>is written at the same time as Aquinas</w:t>
      </w:r>
      <w:r w:rsidR="00E25E7A" w:rsidRPr="00D215FF">
        <w:rPr>
          <w:szCs w:val="24"/>
        </w:rPr>
        <w:t>’</w:t>
      </w:r>
      <w:r w:rsidR="000A1DDD" w:rsidRPr="00D215FF">
        <w:rPr>
          <w:szCs w:val="24"/>
        </w:rPr>
        <w:t xml:space="preserve">s work </w:t>
      </w:r>
      <w:r w:rsidR="000A1DDD" w:rsidRPr="00D215FF">
        <w:rPr>
          <w:i/>
          <w:szCs w:val="24"/>
        </w:rPr>
        <w:t>De unitate intellectus</w:t>
      </w:r>
      <w:r w:rsidR="00F77E99" w:rsidRPr="00D215FF">
        <w:rPr>
          <w:szCs w:val="24"/>
        </w:rPr>
        <w:t xml:space="preserve">. Aegidius </w:t>
      </w:r>
      <w:r w:rsidR="00481E99" w:rsidRPr="00D215FF">
        <w:rPr>
          <w:szCs w:val="24"/>
        </w:rPr>
        <w:t xml:space="preserve">took up the </w:t>
      </w:r>
      <w:r w:rsidR="000A1DDD" w:rsidRPr="00D215FF">
        <w:rPr>
          <w:szCs w:val="24"/>
        </w:rPr>
        <w:t xml:space="preserve">same argumentation and </w:t>
      </w:r>
      <w:r w:rsidR="00481E99" w:rsidRPr="00D215FF">
        <w:rPr>
          <w:szCs w:val="24"/>
        </w:rPr>
        <w:t>he had</w:t>
      </w:r>
      <w:r w:rsidR="000A1DDD" w:rsidRPr="00D215FF">
        <w:rPr>
          <w:szCs w:val="24"/>
        </w:rPr>
        <w:t xml:space="preserve"> the same opponent</w:t>
      </w:r>
      <w:r w:rsidR="00565F68" w:rsidRPr="00D215FF">
        <w:rPr>
          <w:szCs w:val="24"/>
        </w:rPr>
        <w:t>s</w:t>
      </w:r>
      <w:r w:rsidR="000A1DDD" w:rsidRPr="00D215FF">
        <w:rPr>
          <w:szCs w:val="24"/>
        </w:rPr>
        <w:t xml:space="preserve"> from the school of the second </w:t>
      </w:r>
      <w:r w:rsidR="008D13DE" w:rsidRPr="00D215FF">
        <w:rPr>
          <w:szCs w:val="24"/>
        </w:rPr>
        <w:t>Averroism</w:t>
      </w:r>
      <w:r w:rsidR="000A1DDD" w:rsidRPr="00D215FF">
        <w:rPr>
          <w:szCs w:val="24"/>
        </w:rPr>
        <w:t>. The aim of Aegidius</w:t>
      </w:r>
      <w:r w:rsidR="00E25E7A" w:rsidRPr="00D215FF">
        <w:rPr>
          <w:szCs w:val="24"/>
        </w:rPr>
        <w:t>’</w:t>
      </w:r>
      <w:r w:rsidR="00F176E2" w:rsidRPr="00D215FF">
        <w:rPr>
          <w:szCs w:val="24"/>
        </w:rPr>
        <w:t>s</w:t>
      </w:r>
      <w:r w:rsidR="000A1DDD" w:rsidRPr="00D215FF">
        <w:rPr>
          <w:szCs w:val="24"/>
        </w:rPr>
        <w:t xml:space="preserve"> critique is the school of second Averroism represented </w:t>
      </w:r>
      <w:r w:rsidR="00C66E27" w:rsidRPr="00D215FF">
        <w:rPr>
          <w:szCs w:val="24"/>
        </w:rPr>
        <w:t xml:space="preserve">by Pecham. In his argumentation, </w:t>
      </w:r>
      <w:r w:rsidR="00037DB7" w:rsidRPr="00D215FF">
        <w:rPr>
          <w:szCs w:val="24"/>
        </w:rPr>
        <w:t xml:space="preserve">Aegidius </w:t>
      </w:r>
      <w:r w:rsidR="00C66E27" w:rsidRPr="00D215FF">
        <w:rPr>
          <w:szCs w:val="24"/>
        </w:rPr>
        <w:t>sophistically uses the position of Siger</w:t>
      </w:r>
      <w:r w:rsidR="001632BD" w:rsidRPr="00D215FF">
        <w:rPr>
          <w:szCs w:val="24"/>
        </w:rPr>
        <w:t>’</w:t>
      </w:r>
      <w:r w:rsidR="00C66E27" w:rsidRPr="00D215FF">
        <w:rPr>
          <w:szCs w:val="24"/>
        </w:rPr>
        <w:t>s followers and therefore does not criticize them in this treatise. The group “</w:t>
      </w:r>
      <w:r w:rsidR="00C66E27" w:rsidRPr="00D215FF">
        <w:rPr>
          <w:i/>
          <w:szCs w:val="24"/>
        </w:rPr>
        <w:t>pars Sigeri</w:t>
      </w:r>
      <w:r w:rsidR="00C66E27" w:rsidRPr="00D215FF">
        <w:rPr>
          <w:szCs w:val="24"/>
        </w:rPr>
        <w:t xml:space="preserve">” was on his side in this dispute against the second Averroism. </w:t>
      </w:r>
      <w:r w:rsidR="000A1DDD" w:rsidRPr="00D215FF">
        <w:rPr>
          <w:szCs w:val="24"/>
        </w:rPr>
        <w:t>Aegidius want</w:t>
      </w:r>
      <w:r w:rsidR="00032ADC" w:rsidRPr="00D215FF">
        <w:rPr>
          <w:szCs w:val="24"/>
        </w:rPr>
        <w:t>ed</w:t>
      </w:r>
      <w:r w:rsidR="000A1DDD" w:rsidRPr="00D215FF">
        <w:rPr>
          <w:szCs w:val="24"/>
        </w:rPr>
        <w:t xml:space="preserve"> to help Aquinas with his criticism of the school of second Averroism </w:t>
      </w:r>
      <w:r w:rsidR="00E46F23" w:rsidRPr="00D215FF">
        <w:rPr>
          <w:szCs w:val="24"/>
        </w:rPr>
        <w:t xml:space="preserve">by starting a </w:t>
      </w:r>
      <w:r w:rsidR="000A1DDD" w:rsidRPr="00D215FF">
        <w:rPr>
          <w:szCs w:val="24"/>
        </w:rPr>
        <w:t xml:space="preserve">direct polemic with Pecham, probably right after </w:t>
      </w:r>
      <w:r w:rsidR="000A1DDD" w:rsidRPr="00D215FF">
        <w:rPr>
          <w:szCs w:val="24"/>
        </w:rPr>
        <w:lastRenderedPageBreak/>
        <w:t>Aquinas</w:t>
      </w:r>
      <w:r w:rsidR="00E25E7A" w:rsidRPr="00D215FF">
        <w:rPr>
          <w:szCs w:val="24"/>
        </w:rPr>
        <w:t>’</w:t>
      </w:r>
      <w:r w:rsidR="00AA4795" w:rsidRPr="00D215FF">
        <w:rPr>
          <w:szCs w:val="24"/>
        </w:rPr>
        <w:t>s</w:t>
      </w:r>
      <w:r w:rsidR="000A1DDD" w:rsidRPr="00D215FF">
        <w:rPr>
          <w:szCs w:val="24"/>
        </w:rPr>
        <w:t xml:space="preserve"> arr</w:t>
      </w:r>
      <w:r w:rsidR="00AA4795" w:rsidRPr="00D215FF">
        <w:rPr>
          <w:szCs w:val="24"/>
        </w:rPr>
        <w:t>ival in Paris</w:t>
      </w:r>
      <w:r w:rsidR="000A1DDD" w:rsidRPr="00D215FF">
        <w:rPr>
          <w:szCs w:val="24"/>
        </w:rPr>
        <w:t>. It was no problem for him, because he knew Aquinas</w:t>
      </w:r>
      <w:r w:rsidR="00E25E7A" w:rsidRPr="00D215FF">
        <w:rPr>
          <w:szCs w:val="24"/>
        </w:rPr>
        <w:t>’</w:t>
      </w:r>
      <w:r w:rsidR="00486466" w:rsidRPr="00D215FF">
        <w:rPr>
          <w:szCs w:val="24"/>
        </w:rPr>
        <w:t>s</w:t>
      </w:r>
      <w:r w:rsidR="000A1DDD" w:rsidRPr="00D215FF">
        <w:rPr>
          <w:szCs w:val="24"/>
        </w:rPr>
        <w:t xml:space="preserve"> argumentation </w:t>
      </w:r>
      <w:r w:rsidR="00347A8E" w:rsidRPr="00D215FF">
        <w:rPr>
          <w:szCs w:val="24"/>
        </w:rPr>
        <w:t xml:space="preserve">made in </w:t>
      </w:r>
      <w:r w:rsidR="000A1DDD" w:rsidRPr="00D215FF">
        <w:rPr>
          <w:szCs w:val="24"/>
        </w:rPr>
        <w:t>Italy</w:t>
      </w:r>
      <w:r w:rsidR="00347A8E" w:rsidRPr="00D215FF">
        <w:rPr>
          <w:szCs w:val="24"/>
        </w:rPr>
        <w:t xml:space="preserve">. Moreover, </w:t>
      </w:r>
      <w:r w:rsidR="000A1DDD" w:rsidRPr="00D215FF">
        <w:rPr>
          <w:szCs w:val="24"/>
        </w:rPr>
        <w:t>Thomas</w:t>
      </w:r>
      <w:r w:rsidR="00E25E7A" w:rsidRPr="00D215FF">
        <w:rPr>
          <w:szCs w:val="24"/>
        </w:rPr>
        <w:t>’</w:t>
      </w:r>
      <w:r w:rsidR="00486466" w:rsidRPr="00D215FF">
        <w:rPr>
          <w:szCs w:val="24"/>
        </w:rPr>
        <w:t>s</w:t>
      </w:r>
      <w:r w:rsidR="000A1DDD" w:rsidRPr="00D215FF">
        <w:rPr>
          <w:szCs w:val="24"/>
        </w:rPr>
        <w:t xml:space="preserve"> interpretation </w:t>
      </w:r>
      <w:r w:rsidR="00486466" w:rsidRPr="00D215FF">
        <w:rPr>
          <w:szCs w:val="24"/>
        </w:rPr>
        <w:t xml:space="preserve">of Aristotle </w:t>
      </w:r>
      <w:r w:rsidR="000A1DDD" w:rsidRPr="00D215FF">
        <w:rPr>
          <w:szCs w:val="24"/>
        </w:rPr>
        <w:t xml:space="preserve">remained unchanged in Paris. Aegidius did not accept the </w:t>
      </w:r>
      <w:r w:rsidR="004561AA" w:rsidRPr="00D215FF">
        <w:rPr>
          <w:szCs w:val="24"/>
        </w:rPr>
        <w:t xml:space="preserve">theory of truth as correspondence </w:t>
      </w:r>
      <w:r w:rsidR="000A1DDD" w:rsidRPr="00D215FF">
        <w:rPr>
          <w:szCs w:val="24"/>
        </w:rPr>
        <w:t xml:space="preserve">according to CMDA, because he had made </w:t>
      </w:r>
      <w:r w:rsidR="00A55458" w:rsidRPr="00D215FF">
        <w:rPr>
          <w:szCs w:val="24"/>
        </w:rPr>
        <w:t>Averroes</w:t>
      </w:r>
      <w:r w:rsidR="000A1DDD" w:rsidRPr="00D215FF">
        <w:rPr>
          <w:szCs w:val="24"/>
        </w:rPr>
        <w:t xml:space="preserve"> an </w:t>
      </w:r>
      <w:r w:rsidR="00765EE6" w:rsidRPr="00D215FF">
        <w:rPr>
          <w:szCs w:val="24"/>
        </w:rPr>
        <w:t>A</w:t>
      </w:r>
      <w:r w:rsidR="000A1DDD" w:rsidRPr="00D215FF">
        <w:rPr>
          <w:szCs w:val="24"/>
        </w:rPr>
        <w:t xml:space="preserve">verroist. However, he refused to </w:t>
      </w:r>
      <w:r w:rsidR="00E27959" w:rsidRPr="00D215FF">
        <w:rPr>
          <w:szCs w:val="24"/>
        </w:rPr>
        <w:t xml:space="preserve">establish the </w:t>
      </w:r>
      <w:r w:rsidR="000A1DDD" w:rsidRPr="00D215FF">
        <w:rPr>
          <w:szCs w:val="24"/>
        </w:rPr>
        <w:t>metaphysics on Avicenna</w:t>
      </w:r>
      <w:r w:rsidR="00E25E7A" w:rsidRPr="00D215FF">
        <w:rPr>
          <w:szCs w:val="24"/>
        </w:rPr>
        <w:t>’</w:t>
      </w:r>
      <w:r w:rsidR="00E27959" w:rsidRPr="00D215FF">
        <w:rPr>
          <w:szCs w:val="24"/>
        </w:rPr>
        <w:t>s concept of being as</w:t>
      </w:r>
      <w:r w:rsidR="000A1DDD" w:rsidRPr="00D215FF">
        <w:rPr>
          <w:szCs w:val="24"/>
        </w:rPr>
        <w:t xml:space="preserve"> </w:t>
      </w:r>
      <w:r w:rsidR="000A1DDD" w:rsidRPr="00D215FF">
        <w:rPr>
          <w:i/>
          <w:szCs w:val="24"/>
        </w:rPr>
        <w:t>tertium</w:t>
      </w:r>
      <w:r w:rsidR="00E27959" w:rsidRPr="00D215FF">
        <w:rPr>
          <w:i/>
          <w:szCs w:val="24"/>
        </w:rPr>
        <w:t xml:space="preserve"> </w:t>
      </w:r>
      <w:r w:rsidR="000A1DDD" w:rsidRPr="00D215FF">
        <w:rPr>
          <w:i/>
          <w:szCs w:val="24"/>
        </w:rPr>
        <w:t>ens</w:t>
      </w:r>
      <w:r w:rsidR="00E27959" w:rsidRPr="00D215FF">
        <w:rPr>
          <w:szCs w:val="24"/>
        </w:rPr>
        <w:t xml:space="preserve">. </w:t>
      </w:r>
      <w:r w:rsidR="002A5A93" w:rsidRPr="00D215FF">
        <w:rPr>
          <w:szCs w:val="24"/>
        </w:rPr>
        <w:t>H</w:t>
      </w:r>
      <w:r w:rsidR="00E27959" w:rsidRPr="00D215FF">
        <w:rPr>
          <w:szCs w:val="24"/>
        </w:rPr>
        <w:t>e refused N</w:t>
      </w:r>
      <w:r w:rsidR="000A1DDD" w:rsidRPr="00D215FF">
        <w:rPr>
          <w:szCs w:val="24"/>
        </w:rPr>
        <w:t xml:space="preserve">eoplatonic </w:t>
      </w:r>
      <w:r w:rsidR="00E27959" w:rsidRPr="00D215FF">
        <w:rPr>
          <w:szCs w:val="24"/>
        </w:rPr>
        <w:t xml:space="preserve">nature of </w:t>
      </w:r>
      <w:r w:rsidR="000A1DDD" w:rsidRPr="00D215FF">
        <w:rPr>
          <w:szCs w:val="24"/>
        </w:rPr>
        <w:t xml:space="preserve">cognition </w:t>
      </w:r>
      <w:r w:rsidR="002A5A93" w:rsidRPr="00D215FF">
        <w:rPr>
          <w:szCs w:val="24"/>
        </w:rPr>
        <w:t xml:space="preserve">that </w:t>
      </w:r>
      <w:r w:rsidR="000A1DDD" w:rsidRPr="00D215FF">
        <w:rPr>
          <w:szCs w:val="24"/>
        </w:rPr>
        <w:t>expos</w:t>
      </w:r>
      <w:r w:rsidR="002A5A93" w:rsidRPr="00D215FF">
        <w:rPr>
          <w:szCs w:val="24"/>
        </w:rPr>
        <w:t xml:space="preserve">ed </w:t>
      </w:r>
      <w:r w:rsidR="000A1DDD" w:rsidRPr="00D215FF">
        <w:rPr>
          <w:szCs w:val="24"/>
        </w:rPr>
        <w:t>the sense of being from behind</w:t>
      </w:r>
      <w:r w:rsidR="00E27959" w:rsidRPr="00D215FF">
        <w:rPr>
          <w:szCs w:val="24"/>
        </w:rPr>
        <w:t xml:space="preserve">, from </w:t>
      </w:r>
      <w:r w:rsidR="000A1DDD" w:rsidRPr="00D215FF">
        <w:rPr>
          <w:szCs w:val="24"/>
        </w:rPr>
        <w:t xml:space="preserve">the world of autonomous forms. That is why </w:t>
      </w:r>
      <w:r w:rsidR="005B46D3" w:rsidRPr="00D215FF">
        <w:rPr>
          <w:i/>
          <w:szCs w:val="24"/>
        </w:rPr>
        <w:t xml:space="preserve">Anonymous </w:t>
      </w:r>
      <w:r w:rsidR="000A1DDD" w:rsidRPr="00D215FF">
        <w:rPr>
          <w:i/>
          <w:szCs w:val="24"/>
        </w:rPr>
        <w:t>Bazán</w:t>
      </w:r>
      <w:r w:rsidR="000A1DDD" w:rsidRPr="00D215FF">
        <w:rPr>
          <w:szCs w:val="24"/>
        </w:rPr>
        <w:t xml:space="preserve"> takes the same metaphysical position as the third part of the Oxford manuscript, which was probably written </w:t>
      </w:r>
      <w:r w:rsidR="007F0952" w:rsidRPr="00D215FF">
        <w:rPr>
          <w:szCs w:val="24"/>
        </w:rPr>
        <w:t xml:space="preserve">about </w:t>
      </w:r>
      <w:r w:rsidR="000A1DDD" w:rsidRPr="00D215FF">
        <w:rPr>
          <w:szCs w:val="24"/>
        </w:rPr>
        <w:t>the year</w:t>
      </w:r>
      <w:r w:rsidR="00B47656" w:rsidRPr="00D215FF">
        <w:rPr>
          <w:szCs w:val="24"/>
        </w:rPr>
        <w:t> </w:t>
      </w:r>
      <w:r w:rsidR="007F0952" w:rsidRPr="00D215FF">
        <w:rPr>
          <w:szCs w:val="24"/>
        </w:rPr>
        <w:t>1268</w:t>
      </w:r>
      <w:r w:rsidR="000A1DDD" w:rsidRPr="00D215FF">
        <w:rPr>
          <w:szCs w:val="24"/>
        </w:rPr>
        <w:t xml:space="preserve">. The difference in both </w:t>
      </w:r>
      <w:r w:rsidR="00864E85" w:rsidRPr="00D215FF">
        <w:rPr>
          <w:szCs w:val="24"/>
        </w:rPr>
        <w:t xml:space="preserve">treatises </w:t>
      </w:r>
      <w:r w:rsidR="000A1DDD" w:rsidRPr="00D215FF">
        <w:rPr>
          <w:szCs w:val="24"/>
        </w:rPr>
        <w:t xml:space="preserve">is </w:t>
      </w:r>
      <w:r w:rsidR="00864E85" w:rsidRPr="00D215FF">
        <w:rPr>
          <w:szCs w:val="24"/>
        </w:rPr>
        <w:t>based on different standpoint</w:t>
      </w:r>
      <w:r w:rsidR="00103EDC" w:rsidRPr="00D215FF">
        <w:rPr>
          <w:szCs w:val="24"/>
        </w:rPr>
        <w:t>s</w:t>
      </w:r>
      <w:r w:rsidR="000A1DDD" w:rsidRPr="00D215FF">
        <w:rPr>
          <w:szCs w:val="24"/>
        </w:rPr>
        <w:t>. In the cas</w:t>
      </w:r>
      <w:r w:rsidR="00E24986" w:rsidRPr="00D215FF">
        <w:rPr>
          <w:szCs w:val="24"/>
        </w:rPr>
        <w:t>e of the Oxford Commentary</w:t>
      </w:r>
      <w:r w:rsidR="000A1DDD" w:rsidRPr="00D215FF">
        <w:rPr>
          <w:szCs w:val="24"/>
        </w:rPr>
        <w:t xml:space="preserve">, it was a neutral university treatise, in the second case it was a disputation against </w:t>
      </w:r>
      <w:r w:rsidR="005A11AD" w:rsidRPr="00D215FF">
        <w:rPr>
          <w:szCs w:val="24"/>
        </w:rPr>
        <w:t xml:space="preserve">opponents from </w:t>
      </w:r>
      <w:r w:rsidR="000A1DDD" w:rsidRPr="00D215FF">
        <w:rPr>
          <w:szCs w:val="24"/>
        </w:rPr>
        <w:t xml:space="preserve">the school of second Averroism. In the </w:t>
      </w:r>
      <w:r w:rsidR="0087505E" w:rsidRPr="00D215FF">
        <w:rPr>
          <w:szCs w:val="24"/>
        </w:rPr>
        <w:t>first phase, Aegidius vacillated</w:t>
      </w:r>
      <w:r w:rsidR="000A1DDD" w:rsidRPr="00D215FF">
        <w:rPr>
          <w:szCs w:val="24"/>
        </w:rPr>
        <w:t xml:space="preserve"> betwe</w:t>
      </w:r>
      <w:r w:rsidR="00E24986" w:rsidRPr="00D215FF">
        <w:rPr>
          <w:szCs w:val="24"/>
        </w:rPr>
        <w:t xml:space="preserve">en Aristotelian </w:t>
      </w:r>
      <w:r w:rsidR="00222C0F" w:rsidRPr="00D215FF">
        <w:rPr>
          <w:szCs w:val="24"/>
        </w:rPr>
        <w:t xml:space="preserve">abstraction </w:t>
      </w:r>
      <w:r w:rsidR="00E24986" w:rsidRPr="00D215FF">
        <w:rPr>
          <w:szCs w:val="24"/>
        </w:rPr>
        <w:t>according to the first Averroism</w:t>
      </w:r>
      <w:r w:rsidR="000A1DDD" w:rsidRPr="00D215FF">
        <w:rPr>
          <w:szCs w:val="24"/>
        </w:rPr>
        <w:t xml:space="preserve"> as </w:t>
      </w:r>
      <w:r w:rsidR="000A1DDD" w:rsidRPr="00D215FF">
        <w:rPr>
          <w:i/>
          <w:szCs w:val="24"/>
        </w:rPr>
        <w:t>abstractio</w:t>
      </w:r>
      <w:r w:rsidR="000A1DDD" w:rsidRPr="00D215FF">
        <w:rPr>
          <w:szCs w:val="24"/>
        </w:rPr>
        <w:t xml:space="preserve"> and Avicennian </w:t>
      </w:r>
      <w:r w:rsidR="000A1DDD" w:rsidRPr="00D215FF">
        <w:rPr>
          <w:i/>
          <w:szCs w:val="24"/>
        </w:rPr>
        <w:t>denudatio</w:t>
      </w:r>
      <w:r w:rsidR="000A1DDD" w:rsidRPr="00D215FF">
        <w:rPr>
          <w:szCs w:val="24"/>
        </w:rPr>
        <w:t xml:space="preserve"> </w:t>
      </w:r>
      <w:r w:rsidR="00E24986" w:rsidRPr="00D215FF">
        <w:rPr>
          <w:szCs w:val="24"/>
        </w:rPr>
        <w:t xml:space="preserve">according to the second Averroism. Founding the Thomism on the abstraction as </w:t>
      </w:r>
      <w:r w:rsidR="00E24986" w:rsidRPr="00D215FF">
        <w:rPr>
          <w:i/>
          <w:szCs w:val="24"/>
        </w:rPr>
        <w:t>denudatio</w:t>
      </w:r>
      <w:r w:rsidR="00E24986" w:rsidRPr="00D215FF">
        <w:rPr>
          <w:szCs w:val="24"/>
        </w:rPr>
        <w:t xml:space="preserve"> was impossible</w:t>
      </w:r>
      <w:r w:rsidR="00765EE6" w:rsidRPr="00D215FF">
        <w:rPr>
          <w:szCs w:val="24"/>
        </w:rPr>
        <w:t>;</w:t>
      </w:r>
      <w:r w:rsidR="00E24986" w:rsidRPr="00D215FF">
        <w:rPr>
          <w:szCs w:val="24"/>
        </w:rPr>
        <w:t xml:space="preserve"> therefore the exposition of being comes from the sensual cognition. However, a</w:t>
      </w:r>
      <w:r w:rsidR="000A1DDD" w:rsidRPr="00D215FF">
        <w:rPr>
          <w:szCs w:val="24"/>
        </w:rPr>
        <w:t xml:space="preserve">fter rejecting </w:t>
      </w:r>
      <w:r w:rsidR="00A55458" w:rsidRPr="00D215FF">
        <w:rPr>
          <w:szCs w:val="24"/>
        </w:rPr>
        <w:t>Averroes</w:t>
      </w:r>
      <w:r w:rsidR="00E25E7A" w:rsidRPr="00D215FF">
        <w:rPr>
          <w:szCs w:val="24"/>
        </w:rPr>
        <w:t>’</w:t>
      </w:r>
      <w:r w:rsidR="00765EE6" w:rsidRPr="00D215FF">
        <w:rPr>
          <w:szCs w:val="24"/>
        </w:rPr>
        <w:t>s</w:t>
      </w:r>
      <w:r w:rsidR="000A1DDD" w:rsidRPr="00D215FF">
        <w:rPr>
          <w:szCs w:val="24"/>
        </w:rPr>
        <w:t xml:space="preserve"> conception of truth as </w:t>
      </w:r>
      <w:r w:rsidR="000A1DDD" w:rsidRPr="00D215FF">
        <w:rPr>
          <w:i/>
          <w:szCs w:val="24"/>
        </w:rPr>
        <w:t>proportio</w:t>
      </w:r>
      <w:r w:rsidR="000A1DDD" w:rsidRPr="00D215FF">
        <w:rPr>
          <w:szCs w:val="24"/>
        </w:rPr>
        <w:t xml:space="preserve">, </w:t>
      </w:r>
      <w:r w:rsidR="00E24986" w:rsidRPr="00D215FF">
        <w:rPr>
          <w:szCs w:val="24"/>
        </w:rPr>
        <w:t xml:space="preserve">Aegidius </w:t>
      </w:r>
      <w:r w:rsidR="000A1DDD" w:rsidRPr="00D215FF">
        <w:rPr>
          <w:szCs w:val="24"/>
        </w:rPr>
        <w:t>inevit</w:t>
      </w:r>
      <w:r w:rsidR="00E24986" w:rsidRPr="00D215FF">
        <w:rPr>
          <w:szCs w:val="24"/>
        </w:rPr>
        <w:t xml:space="preserve">ably took </w:t>
      </w:r>
      <w:r w:rsidR="000A1DDD" w:rsidRPr="00D215FF">
        <w:rPr>
          <w:szCs w:val="24"/>
        </w:rPr>
        <w:t xml:space="preserve">up on the opposite side with regard to the first Averroism. </w:t>
      </w:r>
      <w:r w:rsidR="00F75020" w:rsidRPr="00D215FF">
        <w:rPr>
          <w:szCs w:val="24"/>
        </w:rPr>
        <w:t xml:space="preserve">The manuscript </w:t>
      </w:r>
      <w:r w:rsidR="00F75020" w:rsidRPr="00D215FF">
        <w:rPr>
          <w:i/>
          <w:szCs w:val="24"/>
        </w:rPr>
        <w:t xml:space="preserve">Anonymus </w:t>
      </w:r>
      <w:r w:rsidR="000A1DDD" w:rsidRPr="00D215FF">
        <w:rPr>
          <w:i/>
          <w:szCs w:val="24"/>
        </w:rPr>
        <w:t>Bazán</w:t>
      </w:r>
      <w:r w:rsidR="000A1DDD" w:rsidRPr="00D215FF">
        <w:rPr>
          <w:szCs w:val="24"/>
        </w:rPr>
        <w:t xml:space="preserve"> </w:t>
      </w:r>
      <w:r w:rsidR="00F75020" w:rsidRPr="00D215FF">
        <w:rPr>
          <w:szCs w:val="24"/>
        </w:rPr>
        <w:t>prepared</w:t>
      </w:r>
      <w:r w:rsidR="000A1DDD" w:rsidRPr="00D215FF">
        <w:rPr>
          <w:szCs w:val="24"/>
        </w:rPr>
        <w:t xml:space="preserve"> this change by defend</w:t>
      </w:r>
      <w:r w:rsidR="00DB3C42" w:rsidRPr="00D215FF">
        <w:rPr>
          <w:szCs w:val="24"/>
        </w:rPr>
        <w:t xml:space="preserve">ing Oxfordian Fallacy, which was </w:t>
      </w:r>
      <w:r w:rsidR="000A1DDD" w:rsidRPr="00D215FF">
        <w:rPr>
          <w:szCs w:val="24"/>
        </w:rPr>
        <w:t xml:space="preserve">incompatible with the </w:t>
      </w:r>
      <w:r w:rsidR="00DB3C42" w:rsidRPr="00D215FF">
        <w:rPr>
          <w:szCs w:val="24"/>
        </w:rPr>
        <w:t xml:space="preserve">nature </w:t>
      </w:r>
      <w:r w:rsidR="000A1DDD" w:rsidRPr="00D215FF">
        <w:rPr>
          <w:szCs w:val="24"/>
        </w:rPr>
        <w:t xml:space="preserve">of cognition according to the first </w:t>
      </w:r>
      <w:r w:rsidR="008D13DE" w:rsidRPr="00D215FF">
        <w:rPr>
          <w:szCs w:val="24"/>
        </w:rPr>
        <w:t>Averroism</w:t>
      </w:r>
      <w:r w:rsidR="000A1DDD" w:rsidRPr="00D215FF">
        <w:rPr>
          <w:szCs w:val="24"/>
        </w:rPr>
        <w:t xml:space="preserve"> </w:t>
      </w:r>
      <w:r w:rsidR="00DB3C42" w:rsidRPr="00D215FF">
        <w:rPr>
          <w:szCs w:val="24"/>
        </w:rPr>
        <w:t xml:space="preserve">in </w:t>
      </w:r>
      <w:r w:rsidR="00290939" w:rsidRPr="00D215FF">
        <w:rPr>
          <w:szCs w:val="24"/>
        </w:rPr>
        <w:t>the Sicilian s</w:t>
      </w:r>
      <w:r w:rsidR="000A1DDD" w:rsidRPr="00D215FF">
        <w:rPr>
          <w:szCs w:val="24"/>
        </w:rPr>
        <w:t xml:space="preserve">chool. After </w:t>
      </w:r>
      <w:r w:rsidR="00B808EA" w:rsidRPr="00D215FF">
        <w:rPr>
          <w:szCs w:val="24"/>
        </w:rPr>
        <w:t xml:space="preserve">the condemnation of 1277, it was </w:t>
      </w:r>
      <w:r w:rsidR="000A1DDD" w:rsidRPr="00D215FF">
        <w:rPr>
          <w:szCs w:val="24"/>
        </w:rPr>
        <w:t>no longer a problem to reject the entire theory of the first Averroism and to take the objective concept of being. After writing both commentaries</w:t>
      </w:r>
      <w:r w:rsidR="00B808EA" w:rsidRPr="00D215FF">
        <w:rPr>
          <w:szCs w:val="24"/>
        </w:rPr>
        <w:t xml:space="preserve"> on </w:t>
      </w:r>
      <w:r w:rsidR="00B808EA" w:rsidRPr="00D215FF">
        <w:rPr>
          <w:i/>
          <w:szCs w:val="24"/>
        </w:rPr>
        <w:t>De anima</w:t>
      </w:r>
      <w:r w:rsidR="00B808EA" w:rsidRPr="00D215FF">
        <w:rPr>
          <w:szCs w:val="24"/>
        </w:rPr>
        <w:t xml:space="preserve"> (ms. Oxford, ms. Bazán)</w:t>
      </w:r>
      <w:r w:rsidR="000A1DDD" w:rsidRPr="00D215FF">
        <w:rPr>
          <w:szCs w:val="24"/>
        </w:rPr>
        <w:t xml:space="preserve">, Aegidius finally </w:t>
      </w:r>
      <w:r w:rsidR="00B808EA" w:rsidRPr="00D215FF">
        <w:rPr>
          <w:szCs w:val="24"/>
        </w:rPr>
        <w:t xml:space="preserve">takes the objectivist position </w:t>
      </w:r>
      <w:r w:rsidR="000A1DDD" w:rsidRPr="00D215FF">
        <w:rPr>
          <w:szCs w:val="24"/>
        </w:rPr>
        <w:t xml:space="preserve">as we find it in </w:t>
      </w:r>
      <w:r w:rsidR="00D02D85" w:rsidRPr="00D215FF">
        <w:rPr>
          <w:szCs w:val="24"/>
        </w:rPr>
        <w:t xml:space="preserve">the </w:t>
      </w:r>
      <w:r w:rsidR="007E50B4" w:rsidRPr="00D215FF">
        <w:rPr>
          <w:szCs w:val="24"/>
        </w:rPr>
        <w:t>works wri</w:t>
      </w:r>
      <w:r w:rsidR="00237D3C" w:rsidRPr="00D215FF">
        <w:rPr>
          <w:szCs w:val="24"/>
        </w:rPr>
        <w:t xml:space="preserve">tten by </w:t>
      </w:r>
      <w:r w:rsidR="000A1DDD" w:rsidRPr="00D215FF">
        <w:rPr>
          <w:szCs w:val="24"/>
        </w:rPr>
        <w:t>Henry of Ghent. The objectivists of the school of the second Averroism formally adopt</w:t>
      </w:r>
      <w:r w:rsidR="00197CB1" w:rsidRPr="00D215FF">
        <w:rPr>
          <w:szCs w:val="24"/>
        </w:rPr>
        <w:t>ed</w:t>
      </w:r>
      <w:r w:rsidR="000A1DDD" w:rsidRPr="00D215FF">
        <w:rPr>
          <w:szCs w:val="24"/>
        </w:rPr>
        <w:t xml:space="preserve"> the </w:t>
      </w:r>
      <w:r w:rsidR="00197CB1" w:rsidRPr="00D215FF">
        <w:rPr>
          <w:szCs w:val="24"/>
        </w:rPr>
        <w:t xml:space="preserve">definition </w:t>
      </w:r>
      <w:r w:rsidR="000A1DDD" w:rsidRPr="00D215FF">
        <w:rPr>
          <w:szCs w:val="24"/>
        </w:rPr>
        <w:t xml:space="preserve">of </w:t>
      </w:r>
      <w:r w:rsidR="00197CB1" w:rsidRPr="00D215FF">
        <w:rPr>
          <w:szCs w:val="24"/>
        </w:rPr>
        <w:t xml:space="preserve">cognition </w:t>
      </w:r>
      <w:r w:rsidR="000A1DDD" w:rsidRPr="00D215FF">
        <w:rPr>
          <w:szCs w:val="24"/>
        </w:rPr>
        <w:t>and of the person according to Aquinas</w:t>
      </w:r>
      <w:r w:rsidR="00E25E7A" w:rsidRPr="00D215FF">
        <w:rPr>
          <w:szCs w:val="24"/>
        </w:rPr>
        <w:t>’</w:t>
      </w:r>
      <w:r w:rsidR="008759D8" w:rsidRPr="00D215FF">
        <w:rPr>
          <w:szCs w:val="24"/>
        </w:rPr>
        <w:t>s</w:t>
      </w:r>
      <w:r w:rsidR="000A1DDD" w:rsidRPr="00D215FF">
        <w:rPr>
          <w:szCs w:val="24"/>
        </w:rPr>
        <w:t xml:space="preserve"> version of the first Averroism; but their view of metaphysics</w:t>
      </w:r>
      <w:r w:rsidR="00910747" w:rsidRPr="00D215FF">
        <w:rPr>
          <w:szCs w:val="24"/>
        </w:rPr>
        <w:t xml:space="preserve"> </w:t>
      </w:r>
      <w:r w:rsidR="009B0DA7" w:rsidRPr="00D215FF">
        <w:rPr>
          <w:szCs w:val="24"/>
        </w:rPr>
        <w:t xml:space="preserve">remained </w:t>
      </w:r>
      <w:r w:rsidR="00910747" w:rsidRPr="00D215FF">
        <w:rPr>
          <w:szCs w:val="24"/>
        </w:rPr>
        <w:t>Augustinian and Avicennist</w:t>
      </w:r>
      <w:r w:rsidR="000A1DDD" w:rsidRPr="00D215FF">
        <w:rPr>
          <w:szCs w:val="24"/>
        </w:rPr>
        <w:t xml:space="preserve">. </w:t>
      </w:r>
      <w:r w:rsidR="00910747" w:rsidRPr="00D215FF">
        <w:rPr>
          <w:szCs w:val="24"/>
        </w:rPr>
        <w:t xml:space="preserve">After the condemnation of 1277, Semiaverroists and Thomists such as Aegidius Romanus rejected the school of </w:t>
      </w:r>
      <w:r w:rsidR="00910747" w:rsidRPr="00D215FF">
        <w:rPr>
          <w:i/>
          <w:szCs w:val="24"/>
        </w:rPr>
        <w:t>augustinisme avicennisant</w:t>
      </w:r>
      <w:r w:rsidR="00910747" w:rsidRPr="00D215FF">
        <w:rPr>
          <w:szCs w:val="24"/>
        </w:rPr>
        <w:t xml:space="preserve"> and they preached an objective Aristotelianism that was critical of Averroes. </w:t>
      </w:r>
      <w:r w:rsidR="000A1DDD" w:rsidRPr="00D215FF">
        <w:rPr>
          <w:szCs w:val="24"/>
        </w:rPr>
        <w:t xml:space="preserve">Aegidius and Aquinas represent the founders of the objective version of Aristotelianism given in the school of the first Averroism. </w:t>
      </w:r>
      <w:r w:rsidR="004466F4" w:rsidRPr="00D215FF">
        <w:rPr>
          <w:szCs w:val="24"/>
        </w:rPr>
        <w:t xml:space="preserve">After the destruction of the school of the first Averroism in the </w:t>
      </w:r>
      <w:r w:rsidR="003B5E5A" w:rsidRPr="00D215FF">
        <w:rPr>
          <w:szCs w:val="24"/>
        </w:rPr>
        <w:t>rue du Fouarre</w:t>
      </w:r>
      <w:r w:rsidR="004466F4" w:rsidRPr="00D215FF">
        <w:rPr>
          <w:szCs w:val="24"/>
        </w:rPr>
        <w:t>, t</w:t>
      </w:r>
      <w:r w:rsidR="001C1C76" w:rsidRPr="00D215FF">
        <w:rPr>
          <w:szCs w:val="24"/>
        </w:rPr>
        <w:t xml:space="preserve">his semiaverroist group of Thomists like Aegidius defected to </w:t>
      </w:r>
      <w:r w:rsidR="00E360B5" w:rsidRPr="00D215FF">
        <w:rPr>
          <w:szCs w:val="24"/>
        </w:rPr>
        <w:t xml:space="preserve">the </w:t>
      </w:r>
      <w:r w:rsidR="001C1C76" w:rsidRPr="00D215FF">
        <w:rPr>
          <w:szCs w:val="24"/>
        </w:rPr>
        <w:t xml:space="preserve">modernists </w:t>
      </w:r>
      <w:r w:rsidR="00E360B5" w:rsidRPr="00D215FF">
        <w:rPr>
          <w:szCs w:val="24"/>
        </w:rPr>
        <w:t xml:space="preserve">as was </w:t>
      </w:r>
      <w:r w:rsidR="001C1C76" w:rsidRPr="00D215FF">
        <w:rPr>
          <w:szCs w:val="24"/>
        </w:rPr>
        <w:t xml:space="preserve">Henry of Ghent. Together they formed the school of objective Aristotelianism in Paris after 1280. </w:t>
      </w:r>
      <w:r w:rsidR="000A1DDD" w:rsidRPr="00D215FF">
        <w:rPr>
          <w:szCs w:val="24"/>
        </w:rPr>
        <w:t>Aegidius</w:t>
      </w:r>
      <w:r w:rsidR="00E25E7A" w:rsidRPr="00D215FF">
        <w:rPr>
          <w:szCs w:val="24"/>
        </w:rPr>
        <w:t>’</w:t>
      </w:r>
      <w:r w:rsidR="00154090" w:rsidRPr="00D215FF">
        <w:rPr>
          <w:szCs w:val="24"/>
        </w:rPr>
        <w:t xml:space="preserve">s writing </w:t>
      </w:r>
      <w:r w:rsidR="000A1DDD" w:rsidRPr="00D215FF">
        <w:rPr>
          <w:i/>
          <w:szCs w:val="24"/>
        </w:rPr>
        <w:t>Quodlibet</w:t>
      </w:r>
      <w:r w:rsidR="00B47656" w:rsidRPr="00D215FF">
        <w:rPr>
          <w:i/>
          <w:szCs w:val="24"/>
        </w:rPr>
        <w:t> </w:t>
      </w:r>
      <w:r w:rsidR="000A1DDD" w:rsidRPr="00D215FF">
        <w:rPr>
          <w:i/>
          <w:szCs w:val="24"/>
        </w:rPr>
        <w:t>II</w:t>
      </w:r>
      <w:r w:rsidR="000A1DDD" w:rsidRPr="00D215FF">
        <w:rPr>
          <w:szCs w:val="24"/>
        </w:rPr>
        <w:t xml:space="preserve"> is dated to Easter</w:t>
      </w:r>
      <w:r w:rsidR="00B47656" w:rsidRPr="00D215FF">
        <w:rPr>
          <w:szCs w:val="24"/>
        </w:rPr>
        <w:t> </w:t>
      </w:r>
      <w:r w:rsidR="000A1DDD" w:rsidRPr="00D215FF">
        <w:rPr>
          <w:szCs w:val="24"/>
        </w:rPr>
        <w:t>1287</w:t>
      </w:r>
      <w:r w:rsidR="005A01B6" w:rsidRPr="00D215FF">
        <w:rPr>
          <w:szCs w:val="24"/>
        </w:rPr>
        <w:t xml:space="preserve">. It </w:t>
      </w:r>
      <w:r w:rsidR="000A1DDD" w:rsidRPr="00D215FF">
        <w:rPr>
          <w:szCs w:val="24"/>
        </w:rPr>
        <w:lastRenderedPageBreak/>
        <w:t xml:space="preserve">contains a complete compilation of objective concept of being in the mode of Avicennian denudation </w:t>
      </w:r>
      <w:r w:rsidR="005A01B6" w:rsidRPr="00D215FF">
        <w:rPr>
          <w:szCs w:val="24"/>
        </w:rPr>
        <w:t xml:space="preserve">that is </w:t>
      </w:r>
      <w:r w:rsidR="000A1DDD" w:rsidRPr="00D215FF">
        <w:rPr>
          <w:szCs w:val="24"/>
        </w:rPr>
        <w:t>based on the self-reflection of Cartesian intellect.</w:t>
      </w:r>
      <w:r w:rsidR="000A1DDD" w:rsidRPr="00D215FF">
        <w:rPr>
          <w:szCs w:val="24"/>
          <w:vertAlign w:val="superscript"/>
        </w:rPr>
        <w:footnoteReference w:id="187"/>
      </w:r>
      <w:r w:rsidR="000A1DDD" w:rsidRPr="00D215FF">
        <w:rPr>
          <w:szCs w:val="24"/>
        </w:rPr>
        <w:t xml:space="preserve"> </w:t>
      </w:r>
      <w:r w:rsidR="00917A5F" w:rsidRPr="00D215FF">
        <w:rPr>
          <w:szCs w:val="24"/>
        </w:rPr>
        <w:t xml:space="preserve">The quotation confirms the exposure of being from behind, which forms the basis of twofold abstraction of </w:t>
      </w:r>
      <w:r w:rsidR="00917A5F" w:rsidRPr="00D215FF">
        <w:rPr>
          <w:i/>
          <w:szCs w:val="24"/>
        </w:rPr>
        <w:t>Modernorum</w:t>
      </w:r>
      <w:r w:rsidR="00917A5F" w:rsidRPr="00D215FF">
        <w:rPr>
          <w:szCs w:val="24"/>
        </w:rPr>
        <w:t xml:space="preserve">. The first intention of cognition goes only to the essence actualized in the external thing, which forms the first aspect of universality. </w:t>
      </w:r>
      <w:r w:rsidR="00E525BC" w:rsidRPr="00D215FF">
        <w:rPr>
          <w:szCs w:val="24"/>
        </w:rPr>
        <w:t>T</w:t>
      </w:r>
      <w:r w:rsidR="00917A5F" w:rsidRPr="00D215FF">
        <w:rPr>
          <w:szCs w:val="24"/>
        </w:rPr>
        <w:t>he second intention</w:t>
      </w:r>
      <w:r w:rsidR="00E525BC" w:rsidRPr="00D215FF">
        <w:rPr>
          <w:szCs w:val="24"/>
        </w:rPr>
        <w:t xml:space="preserve">, given by exposure from behind, from the </w:t>
      </w:r>
      <w:r w:rsidR="00917A5F" w:rsidRPr="00D215FF">
        <w:rPr>
          <w:szCs w:val="24"/>
        </w:rPr>
        <w:t>direction of autonomous active intellect, grasps the same essence in its actual universality placed outside real thing</w:t>
      </w:r>
      <w:r w:rsidR="00E646BF" w:rsidRPr="00D215FF">
        <w:rPr>
          <w:szCs w:val="24"/>
        </w:rPr>
        <w:t>s</w:t>
      </w:r>
      <w:r w:rsidR="00917A5F" w:rsidRPr="00D215FF">
        <w:rPr>
          <w:szCs w:val="24"/>
        </w:rPr>
        <w:t>. But Aegidius</w:t>
      </w:r>
      <w:r w:rsidR="001632BD" w:rsidRPr="00D215FF">
        <w:rPr>
          <w:szCs w:val="24"/>
        </w:rPr>
        <w:t>’</w:t>
      </w:r>
      <w:r w:rsidR="00917A5F" w:rsidRPr="00D215FF">
        <w:rPr>
          <w:szCs w:val="24"/>
        </w:rPr>
        <w:t xml:space="preserve"> two previous commentaries on </w:t>
      </w:r>
      <w:r w:rsidR="00917A5F" w:rsidRPr="00D215FF">
        <w:rPr>
          <w:i/>
          <w:szCs w:val="24"/>
        </w:rPr>
        <w:t>De anima</w:t>
      </w:r>
      <w:r w:rsidR="00917A5F" w:rsidRPr="00D215FF">
        <w:rPr>
          <w:szCs w:val="24"/>
        </w:rPr>
        <w:t xml:space="preserve"> (ms. Oxford, ms. Bazán) still remain</w:t>
      </w:r>
      <w:r w:rsidR="00921844" w:rsidRPr="00D215FF">
        <w:rPr>
          <w:szCs w:val="24"/>
        </w:rPr>
        <w:t>ed</w:t>
      </w:r>
      <w:r w:rsidR="00917A5F" w:rsidRPr="00D215FF">
        <w:rPr>
          <w:szCs w:val="24"/>
        </w:rPr>
        <w:t xml:space="preserve"> </w:t>
      </w:r>
      <w:r w:rsidR="00921844" w:rsidRPr="00D215FF">
        <w:rPr>
          <w:szCs w:val="24"/>
        </w:rPr>
        <w:t xml:space="preserve">in </w:t>
      </w:r>
      <w:r w:rsidR="00917A5F" w:rsidRPr="00D215FF">
        <w:rPr>
          <w:szCs w:val="24"/>
        </w:rPr>
        <w:t>the middle semiaverroistic position, because they</w:t>
      </w:r>
      <w:r w:rsidR="00921844" w:rsidRPr="00D215FF">
        <w:rPr>
          <w:szCs w:val="24"/>
        </w:rPr>
        <w:t xml:space="preserve"> were written in the years 1268–</w:t>
      </w:r>
      <w:r w:rsidR="004A6CF1" w:rsidRPr="00D215FF">
        <w:rPr>
          <w:szCs w:val="24"/>
        </w:rPr>
        <w:t>71</w:t>
      </w:r>
      <w:r w:rsidR="00917A5F" w:rsidRPr="00D215FF">
        <w:rPr>
          <w:szCs w:val="24"/>
        </w:rPr>
        <w:t xml:space="preserve">. It was at this time </w:t>
      </w:r>
      <w:r w:rsidR="00EC19D9" w:rsidRPr="00D215FF">
        <w:rPr>
          <w:szCs w:val="24"/>
        </w:rPr>
        <w:t xml:space="preserve">when culminated </w:t>
      </w:r>
      <w:r w:rsidR="00917A5F" w:rsidRPr="00D215FF">
        <w:rPr>
          <w:szCs w:val="24"/>
        </w:rPr>
        <w:t xml:space="preserve">the dispute between the interpretations of CMDA </w:t>
      </w:r>
      <w:r w:rsidR="00EC19D9" w:rsidRPr="00D215FF">
        <w:rPr>
          <w:szCs w:val="24"/>
        </w:rPr>
        <w:t xml:space="preserve">made </w:t>
      </w:r>
      <w:r w:rsidR="00917A5F" w:rsidRPr="00D215FF">
        <w:rPr>
          <w:szCs w:val="24"/>
        </w:rPr>
        <w:t xml:space="preserve">by the Sicilian and </w:t>
      </w:r>
      <w:r w:rsidR="00EC19D9" w:rsidRPr="00D215FF">
        <w:rPr>
          <w:szCs w:val="24"/>
        </w:rPr>
        <w:t xml:space="preserve">the </w:t>
      </w:r>
      <w:r w:rsidR="00917A5F" w:rsidRPr="00D215FF">
        <w:rPr>
          <w:szCs w:val="24"/>
        </w:rPr>
        <w:t>Toledo school</w:t>
      </w:r>
      <w:r w:rsidR="00EC19D9" w:rsidRPr="00D215FF">
        <w:rPr>
          <w:szCs w:val="24"/>
        </w:rPr>
        <w:t xml:space="preserve">. </w:t>
      </w:r>
      <w:r w:rsidR="00917A5F" w:rsidRPr="00D215FF">
        <w:rPr>
          <w:szCs w:val="24"/>
        </w:rPr>
        <w:t>Aristotelian Aquinas join</w:t>
      </w:r>
      <w:r w:rsidR="00EC19D9" w:rsidRPr="00D215FF">
        <w:rPr>
          <w:szCs w:val="24"/>
        </w:rPr>
        <w:t xml:space="preserve">ed that controversy </w:t>
      </w:r>
      <w:r w:rsidR="00917A5F" w:rsidRPr="00D215FF">
        <w:rPr>
          <w:szCs w:val="24"/>
        </w:rPr>
        <w:t xml:space="preserve">as </w:t>
      </w:r>
      <w:r w:rsidR="00917A5F" w:rsidRPr="00D215FF">
        <w:rPr>
          <w:i/>
          <w:szCs w:val="24"/>
        </w:rPr>
        <w:t>Ex</w:t>
      </w:r>
      <w:r w:rsidR="00EC19D9" w:rsidRPr="00D215FF">
        <w:rPr>
          <w:i/>
          <w:szCs w:val="24"/>
        </w:rPr>
        <w:t>positor Novus</w:t>
      </w:r>
      <w:r w:rsidR="00EC19D9" w:rsidRPr="00D215FF">
        <w:rPr>
          <w:szCs w:val="24"/>
        </w:rPr>
        <w:t xml:space="preserve"> in the years 1266–</w:t>
      </w:r>
      <w:r w:rsidR="00917A5F" w:rsidRPr="00D215FF">
        <w:rPr>
          <w:szCs w:val="24"/>
        </w:rPr>
        <w:t>68.</w:t>
      </w:r>
    </w:p>
    <w:p w14:paraId="3FAB9870" w14:textId="47BF0018" w:rsidR="000A1DDD" w:rsidRPr="00D215FF" w:rsidRDefault="00917A5F" w:rsidP="00367E44">
      <w:pPr>
        <w:ind w:firstLine="708"/>
        <w:rPr>
          <w:szCs w:val="24"/>
        </w:rPr>
      </w:pPr>
      <w:r w:rsidRPr="00D215FF">
        <w:rPr>
          <w:szCs w:val="24"/>
        </w:rPr>
        <w:t xml:space="preserve">The interpretation of objectivity investigates two different disputes. The first dispute is about the unity of the person </w:t>
      </w:r>
      <w:r w:rsidR="00EE2023" w:rsidRPr="00D215FF">
        <w:rPr>
          <w:szCs w:val="24"/>
        </w:rPr>
        <w:t xml:space="preserve">made </w:t>
      </w:r>
      <w:r w:rsidRPr="00D215FF">
        <w:rPr>
          <w:szCs w:val="24"/>
        </w:rPr>
        <w:t>on the basis of the acceptance or rejection of th</w:t>
      </w:r>
      <w:r w:rsidR="00EE2023" w:rsidRPr="00D215FF">
        <w:rPr>
          <w:szCs w:val="24"/>
        </w:rPr>
        <w:t xml:space="preserve">e plurality of forms in man. It </w:t>
      </w:r>
      <w:r w:rsidRPr="00D215FF">
        <w:rPr>
          <w:szCs w:val="24"/>
        </w:rPr>
        <w:t>takes place only within the school of first Averroism (Aquinas and Aegidius versus Siger</w:t>
      </w:r>
      <w:r w:rsidR="001632BD" w:rsidRPr="00D215FF">
        <w:rPr>
          <w:szCs w:val="24"/>
        </w:rPr>
        <w:t>’</w:t>
      </w:r>
      <w:r w:rsidRPr="00D215FF">
        <w:rPr>
          <w:szCs w:val="24"/>
        </w:rPr>
        <w:t xml:space="preserve">s school). The second dispute </w:t>
      </w:r>
      <w:r w:rsidR="0064674B" w:rsidRPr="00D215FF">
        <w:rPr>
          <w:szCs w:val="24"/>
        </w:rPr>
        <w:t>involves</w:t>
      </w:r>
      <w:r w:rsidRPr="00D215FF">
        <w:rPr>
          <w:szCs w:val="24"/>
        </w:rPr>
        <w:t xml:space="preserve"> the complete rejection of </w:t>
      </w:r>
      <w:r w:rsidR="008E7BEA" w:rsidRPr="00D215FF">
        <w:rPr>
          <w:szCs w:val="24"/>
        </w:rPr>
        <w:t>modernist arguments</w:t>
      </w:r>
      <w:r w:rsidR="00F560EB" w:rsidRPr="00D215FF">
        <w:rPr>
          <w:szCs w:val="24"/>
        </w:rPr>
        <w:t>. It concerns t</w:t>
      </w:r>
      <w:r w:rsidRPr="00D215FF">
        <w:rPr>
          <w:szCs w:val="24"/>
        </w:rPr>
        <w:t>he question of cognition and the plurality of substances in man. In this dispute, the entire school of first Averroism is united against the school of second Averroism. If this scheme is valid, then there is no other candidate for the authorship of both commentaries (</w:t>
      </w:r>
      <w:r w:rsidR="007D5E8E" w:rsidRPr="00D215FF">
        <w:rPr>
          <w:i/>
          <w:szCs w:val="24"/>
        </w:rPr>
        <w:t xml:space="preserve">Manuscript </w:t>
      </w:r>
      <w:r w:rsidR="00D02A82" w:rsidRPr="00D215FF">
        <w:rPr>
          <w:i/>
          <w:szCs w:val="24"/>
        </w:rPr>
        <w:t xml:space="preserve">of </w:t>
      </w:r>
      <w:r w:rsidR="007D5E8E" w:rsidRPr="00D215FF">
        <w:rPr>
          <w:i/>
          <w:szCs w:val="24"/>
        </w:rPr>
        <w:t>Oxford</w:t>
      </w:r>
      <w:r w:rsidRPr="00D215FF">
        <w:rPr>
          <w:i/>
          <w:szCs w:val="24"/>
        </w:rPr>
        <w:t>, Anonymus Bazán</w:t>
      </w:r>
      <w:r w:rsidRPr="00D215FF">
        <w:rPr>
          <w:szCs w:val="24"/>
        </w:rPr>
        <w:t>) than Aegidius Romanus. Both commentaries</w:t>
      </w:r>
      <w:r w:rsidR="007D5E8E" w:rsidRPr="00D215FF">
        <w:rPr>
          <w:szCs w:val="24"/>
        </w:rPr>
        <w:t xml:space="preserve"> were written in the years</w:t>
      </w:r>
      <w:r w:rsidR="001632BD" w:rsidRPr="00D215FF">
        <w:rPr>
          <w:szCs w:val="24"/>
        </w:rPr>
        <w:t> </w:t>
      </w:r>
      <w:r w:rsidR="007D5E8E" w:rsidRPr="00D215FF">
        <w:rPr>
          <w:szCs w:val="24"/>
        </w:rPr>
        <w:t>1268–</w:t>
      </w:r>
      <w:r w:rsidRPr="00D215FF">
        <w:rPr>
          <w:szCs w:val="24"/>
        </w:rPr>
        <w:t>71 and represent his unique position in this twofold dispute. In this context, the early writings of Henry of Ghent still need to be researched</w:t>
      </w:r>
      <w:r w:rsidR="006F4D5D" w:rsidRPr="00D215FF">
        <w:rPr>
          <w:szCs w:val="24"/>
        </w:rPr>
        <w:t>. T</w:t>
      </w:r>
      <w:r w:rsidRPr="00D215FF">
        <w:rPr>
          <w:szCs w:val="24"/>
        </w:rPr>
        <w:t>he present analys</w:t>
      </w:r>
      <w:r w:rsidR="00765EE6" w:rsidRPr="00D215FF">
        <w:rPr>
          <w:szCs w:val="24"/>
        </w:rPr>
        <w:t>i</w:t>
      </w:r>
      <w:r w:rsidRPr="00D215FF">
        <w:rPr>
          <w:szCs w:val="24"/>
        </w:rPr>
        <w:t xml:space="preserve">s </w:t>
      </w:r>
      <w:r w:rsidR="004D26AA" w:rsidRPr="00D215FF">
        <w:rPr>
          <w:szCs w:val="24"/>
        </w:rPr>
        <w:t xml:space="preserve">takes up </w:t>
      </w:r>
      <w:r w:rsidR="00E60CB9" w:rsidRPr="00D215FF">
        <w:rPr>
          <w:szCs w:val="24"/>
        </w:rPr>
        <w:t xml:space="preserve">only </w:t>
      </w:r>
      <w:r w:rsidRPr="00D215FF">
        <w:rPr>
          <w:szCs w:val="24"/>
        </w:rPr>
        <w:t xml:space="preserve">his </w:t>
      </w:r>
      <w:r w:rsidR="00765EE6" w:rsidRPr="00D215FF">
        <w:rPr>
          <w:szCs w:val="24"/>
        </w:rPr>
        <w:t xml:space="preserve">treatises </w:t>
      </w:r>
      <w:r w:rsidRPr="00D215FF">
        <w:rPr>
          <w:szCs w:val="24"/>
        </w:rPr>
        <w:t>written after 1280. But Gandavus</w:t>
      </w:r>
      <w:r w:rsidR="001632BD" w:rsidRPr="00D215FF">
        <w:rPr>
          <w:szCs w:val="24"/>
        </w:rPr>
        <w:t>’</w:t>
      </w:r>
      <w:r w:rsidR="00471DBD" w:rsidRPr="00D215FF">
        <w:rPr>
          <w:szCs w:val="24"/>
        </w:rPr>
        <w:t>s</w:t>
      </w:r>
      <w:r w:rsidRPr="00D215FF">
        <w:rPr>
          <w:szCs w:val="24"/>
        </w:rPr>
        <w:t xml:space="preserve"> Avicennism, which is linked to Augustinianism, </w:t>
      </w:r>
      <w:r w:rsidR="00BB31A3" w:rsidRPr="00D215FF">
        <w:rPr>
          <w:szCs w:val="24"/>
        </w:rPr>
        <w:t xml:space="preserve">put </w:t>
      </w:r>
      <w:r w:rsidRPr="00D215FF">
        <w:rPr>
          <w:szCs w:val="24"/>
        </w:rPr>
        <w:t xml:space="preserve">this </w:t>
      </w:r>
      <w:r w:rsidR="00471DBD" w:rsidRPr="00D215FF">
        <w:rPr>
          <w:szCs w:val="24"/>
        </w:rPr>
        <w:t xml:space="preserve">scholar </w:t>
      </w:r>
      <w:r w:rsidRPr="00D215FF">
        <w:rPr>
          <w:szCs w:val="24"/>
        </w:rPr>
        <w:t>in the school of second Averroism. Neither of these two anonymous commentaries corresponds to the line of the first Averrois</w:t>
      </w:r>
      <w:r w:rsidR="00BB31A3" w:rsidRPr="00D215FF">
        <w:rPr>
          <w:szCs w:val="24"/>
        </w:rPr>
        <w:t xml:space="preserve">m </w:t>
      </w:r>
      <w:r w:rsidR="00676594" w:rsidRPr="00D215FF">
        <w:rPr>
          <w:szCs w:val="24"/>
        </w:rPr>
        <w:t xml:space="preserve">cultivated in </w:t>
      </w:r>
      <w:r w:rsidR="00BB31A3" w:rsidRPr="00D215FF">
        <w:rPr>
          <w:szCs w:val="24"/>
        </w:rPr>
        <w:t xml:space="preserve">the Sicilian school. It was lectured </w:t>
      </w:r>
      <w:r w:rsidRPr="00D215FF">
        <w:rPr>
          <w:szCs w:val="24"/>
        </w:rPr>
        <w:t xml:space="preserve">in the </w:t>
      </w:r>
      <w:r w:rsidR="003B5E5A" w:rsidRPr="00D215FF">
        <w:rPr>
          <w:szCs w:val="24"/>
        </w:rPr>
        <w:t>rue du Fouarre</w:t>
      </w:r>
      <w:r w:rsidRPr="00D215FF">
        <w:rPr>
          <w:szCs w:val="24"/>
        </w:rPr>
        <w:t xml:space="preserve"> by </w:t>
      </w:r>
      <w:r w:rsidR="00500AE5" w:rsidRPr="00D215FF">
        <w:rPr>
          <w:szCs w:val="24"/>
        </w:rPr>
        <w:t xml:space="preserve">the group of </w:t>
      </w:r>
      <w:r w:rsidR="00BB31A3" w:rsidRPr="00D215FF">
        <w:rPr>
          <w:szCs w:val="24"/>
        </w:rPr>
        <w:t>Modists</w:t>
      </w:r>
      <w:r w:rsidR="00403260" w:rsidRPr="00D215FF">
        <w:rPr>
          <w:szCs w:val="24"/>
        </w:rPr>
        <w:t xml:space="preserve"> </w:t>
      </w:r>
      <w:r w:rsidR="00403260" w:rsidRPr="00D215FF">
        <w:t>(</w:t>
      </w:r>
      <w:r w:rsidR="00403260" w:rsidRPr="00D215FF">
        <w:rPr>
          <w:i/>
        </w:rPr>
        <w:t>Modistae</w:t>
      </w:r>
      <w:r w:rsidR="00403260" w:rsidRPr="00D215FF">
        <w:t>)</w:t>
      </w:r>
      <w:r w:rsidR="00BB31A3" w:rsidRPr="00D215FF">
        <w:rPr>
          <w:szCs w:val="24"/>
        </w:rPr>
        <w:t xml:space="preserve">. This school </w:t>
      </w:r>
      <w:r w:rsidRPr="00D215FF">
        <w:rPr>
          <w:szCs w:val="24"/>
        </w:rPr>
        <w:t>reject</w:t>
      </w:r>
      <w:r w:rsidR="00BB31A3" w:rsidRPr="00D215FF">
        <w:rPr>
          <w:szCs w:val="24"/>
        </w:rPr>
        <w:t xml:space="preserve">ed the </w:t>
      </w:r>
      <w:r w:rsidRPr="00D215FF">
        <w:rPr>
          <w:szCs w:val="24"/>
        </w:rPr>
        <w:t xml:space="preserve">theologization of philosophy. </w:t>
      </w:r>
      <w:r w:rsidR="0031097A" w:rsidRPr="00D215FF">
        <w:rPr>
          <w:szCs w:val="24"/>
        </w:rPr>
        <w:lastRenderedPageBreak/>
        <w:t>The supremacy of theology over philos</w:t>
      </w:r>
      <w:r w:rsidR="00DC5A53" w:rsidRPr="00D215FF">
        <w:rPr>
          <w:szCs w:val="24"/>
        </w:rPr>
        <w:t>ophy in the Toledo</w:t>
      </w:r>
      <w:r w:rsidR="0031097A" w:rsidRPr="00D215FF">
        <w:rPr>
          <w:szCs w:val="24"/>
        </w:rPr>
        <w:t xml:space="preserve"> school was promoted by both Aquinas and Aegidius</w:t>
      </w:r>
      <w:r w:rsidR="00DC5A53" w:rsidRPr="00D215FF">
        <w:rPr>
          <w:szCs w:val="24"/>
        </w:rPr>
        <w:t xml:space="preserve">. They joined in that point </w:t>
      </w:r>
      <w:r w:rsidR="0031097A" w:rsidRPr="00D215FF">
        <w:rPr>
          <w:szCs w:val="24"/>
        </w:rPr>
        <w:t>Bonaventure</w:t>
      </w:r>
      <w:r w:rsidR="001632BD" w:rsidRPr="00D215FF">
        <w:rPr>
          <w:szCs w:val="24"/>
        </w:rPr>
        <w:t>’</w:t>
      </w:r>
      <w:r w:rsidR="0031097A" w:rsidRPr="00D215FF">
        <w:rPr>
          <w:szCs w:val="24"/>
        </w:rPr>
        <w:t>s modernist school</w:t>
      </w:r>
      <w:r w:rsidR="00DC5A53" w:rsidRPr="00D215FF">
        <w:rPr>
          <w:szCs w:val="24"/>
        </w:rPr>
        <w:t xml:space="preserve"> that i</w:t>
      </w:r>
      <w:r w:rsidR="0031097A" w:rsidRPr="00D215FF">
        <w:rPr>
          <w:szCs w:val="24"/>
        </w:rPr>
        <w:t>nterpreted the position of man in the s</w:t>
      </w:r>
      <w:r w:rsidR="00DC5A53" w:rsidRPr="00D215FF">
        <w:rPr>
          <w:szCs w:val="24"/>
        </w:rPr>
        <w:t xml:space="preserve">pirit of </w:t>
      </w:r>
      <w:r w:rsidR="00765EE6" w:rsidRPr="00D215FF">
        <w:rPr>
          <w:szCs w:val="24"/>
        </w:rPr>
        <w:t xml:space="preserve">the </w:t>
      </w:r>
      <w:r w:rsidR="00DC5A53" w:rsidRPr="00D215FF">
        <w:rPr>
          <w:szCs w:val="24"/>
        </w:rPr>
        <w:t>biblical ontotheology</w:t>
      </w:r>
      <w:r w:rsidR="0031097A" w:rsidRPr="00D215FF">
        <w:rPr>
          <w:szCs w:val="24"/>
        </w:rPr>
        <w:t xml:space="preserve">. The magisters from the </w:t>
      </w:r>
      <w:r w:rsidR="003B5E5A" w:rsidRPr="00D215FF">
        <w:rPr>
          <w:szCs w:val="24"/>
        </w:rPr>
        <w:t>rue du Fouarre</w:t>
      </w:r>
      <w:r w:rsidR="0031097A" w:rsidRPr="00D215FF">
        <w:rPr>
          <w:szCs w:val="24"/>
        </w:rPr>
        <w:t xml:space="preserve">, on the other hand, rejected this sophistry in their decree of 1272 because it abolished Aristotelian </w:t>
      </w:r>
      <w:r w:rsidR="009A1A9B" w:rsidRPr="00D215FF">
        <w:rPr>
          <w:szCs w:val="24"/>
        </w:rPr>
        <w:t xml:space="preserve">project of critical </w:t>
      </w:r>
      <w:r w:rsidR="0031097A" w:rsidRPr="00D215FF">
        <w:rPr>
          <w:szCs w:val="24"/>
        </w:rPr>
        <w:t xml:space="preserve">science. Aquinas and Aegidius </w:t>
      </w:r>
      <w:r w:rsidR="00262AAA" w:rsidRPr="00D215FF">
        <w:rPr>
          <w:szCs w:val="24"/>
        </w:rPr>
        <w:t xml:space="preserve">hold </w:t>
      </w:r>
      <w:r w:rsidR="0031097A" w:rsidRPr="00D215FF">
        <w:rPr>
          <w:szCs w:val="24"/>
        </w:rPr>
        <w:t xml:space="preserve">the commentary on </w:t>
      </w:r>
      <w:r w:rsidR="0031097A" w:rsidRPr="00D215FF">
        <w:rPr>
          <w:i/>
          <w:szCs w:val="24"/>
        </w:rPr>
        <w:t>De anima</w:t>
      </w:r>
      <w:r w:rsidR="0031097A" w:rsidRPr="00D215FF">
        <w:rPr>
          <w:szCs w:val="24"/>
        </w:rPr>
        <w:t xml:space="preserve"> outside the modern pluralism of substances in man and, with Aristotle, adhered to the interpretation given by the plurality of forms</w:t>
      </w:r>
      <w:r w:rsidR="00262AAA" w:rsidRPr="00D215FF">
        <w:rPr>
          <w:szCs w:val="24"/>
        </w:rPr>
        <w:t>. Es</w:t>
      </w:r>
      <w:r w:rsidR="00875EEC" w:rsidRPr="00D215FF">
        <w:rPr>
          <w:szCs w:val="24"/>
        </w:rPr>
        <w:t xml:space="preserve">pecially, </w:t>
      </w:r>
      <w:r w:rsidR="00262AAA" w:rsidRPr="00D215FF">
        <w:rPr>
          <w:szCs w:val="24"/>
        </w:rPr>
        <w:t xml:space="preserve">they took up </w:t>
      </w:r>
      <w:r w:rsidR="0031097A" w:rsidRPr="00D215FF">
        <w:rPr>
          <w:szCs w:val="24"/>
        </w:rPr>
        <w:t xml:space="preserve">the immaterial intellect as </w:t>
      </w:r>
      <w:r w:rsidR="00C4337B" w:rsidRPr="00D215FF">
        <w:rPr>
          <w:szCs w:val="24"/>
        </w:rPr>
        <w:t xml:space="preserve">an </w:t>
      </w:r>
      <w:r w:rsidR="0031097A" w:rsidRPr="00D215FF">
        <w:rPr>
          <w:szCs w:val="24"/>
        </w:rPr>
        <w:t>eternal</w:t>
      </w:r>
      <w:r w:rsidR="00262AAA" w:rsidRPr="00D215FF">
        <w:rPr>
          <w:szCs w:val="24"/>
        </w:rPr>
        <w:t xml:space="preserve"> form that </w:t>
      </w:r>
      <w:r w:rsidR="0031097A" w:rsidRPr="00D215FF">
        <w:rPr>
          <w:szCs w:val="24"/>
        </w:rPr>
        <w:t>ensur</w:t>
      </w:r>
      <w:r w:rsidR="00262AAA" w:rsidRPr="00D215FF">
        <w:rPr>
          <w:szCs w:val="24"/>
        </w:rPr>
        <w:t xml:space="preserve">es </w:t>
      </w:r>
      <w:r w:rsidR="0031097A" w:rsidRPr="00D215FF">
        <w:rPr>
          <w:szCs w:val="24"/>
        </w:rPr>
        <w:t xml:space="preserve">the eternity and immortality of the human soul. </w:t>
      </w:r>
      <w:r w:rsidR="00832CA6" w:rsidRPr="00D215FF">
        <w:rPr>
          <w:szCs w:val="24"/>
        </w:rPr>
        <w:t xml:space="preserve">The condemnation of 1277 was written by academics from all schools of </w:t>
      </w:r>
      <w:r w:rsidR="00832CA6" w:rsidRPr="00D215FF">
        <w:rPr>
          <w:i/>
          <w:szCs w:val="24"/>
        </w:rPr>
        <w:t>sophistae Latini</w:t>
      </w:r>
      <w:r w:rsidR="00832CA6" w:rsidRPr="00D215FF">
        <w:rPr>
          <w:szCs w:val="24"/>
        </w:rPr>
        <w:t xml:space="preserve">, </w:t>
      </w:r>
      <w:r w:rsidR="00ED297C" w:rsidRPr="00D215FF">
        <w:rPr>
          <w:szCs w:val="24"/>
        </w:rPr>
        <w:t xml:space="preserve">since </w:t>
      </w:r>
      <w:r w:rsidR="00832CA6" w:rsidRPr="00D215FF">
        <w:rPr>
          <w:szCs w:val="24"/>
        </w:rPr>
        <w:t xml:space="preserve">Thomists and modernists were </w:t>
      </w:r>
      <w:r w:rsidR="00ED297C" w:rsidRPr="00D215FF">
        <w:rPr>
          <w:szCs w:val="24"/>
        </w:rPr>
        <w:t xml:space="preserve">fully </w:t>
      </w:r>
      <w:r w:rsidR="00832CA6" w:rsidRPr="00D215FF">
        <w:rPr>
          <w:szCs w:val="24"/>
        </w:rPr>
        <w:t>united</w:t>
      </w:r>
      <w:r w:rsidR="00ED297C" w:rsidRPr="00D215FF">
        <w:rPr>
          <w:szCs w:val="24"/>
        </w:rPr>
        <w:t xml:space="preserve"> in that point</w:t>
      </w:r>
      <w:r w:rsidR="00832CA6" w:rsidRPr="00D215FF">
        <w:rPr>
          <w:szCs w:val="24"/>
        </w:rPr>
        <w:t>. Their intention was to destroy the schools of the first Averroism at any cost. The unity of the person defended by the Siger</w:t>
      </w:r>
      <w:r w:rsidR="008F7B84" w:rsidRPr="00D215FF">
        <w:rPr>
          <w:rFonts w:cs="Calibri"/>
          <w:szCs w:val="24"/>
        </w:rPr>
        <w:t>′</w:t>
      </w:r>
      <w:r w:rsidR="008F7B84" w:rsidRPr="00D215FF">
        <w:rPr>
          <w:szCs w:val="24"/>
        </w:rPr>
        <w:t>s</w:t>
      </w:r>
      <w:r w:rsidR="00832CA6" w:rsidRPr="00D215FF">
        <w:rPr>
          <w:szCs w:val="24"/>
        </w:rPr>
        <w:t xml:space="preserve"> school lost </w:t>
      </w:r>
      <w:r w:rsidR="008F7B84" w:rsidRPr="00D215FF">
        <w:rPr>
          <w:szCs w:val="24"/>
        </w:rPr>
        <w:t xml:space="preserve">the cause </w:t>
      </w:r>
      <w:r w:rsidR="00832CA6" w:rsidRPr="00D215FF">
        <w:rPr>
          <w:szCs w:val="24"/>
        </w:rPr>
        <w:t xml:space="preserve">so that the modern sophists of all kinds could win. </w:t>
      </w:r>
      <w:r w:rsidR="00E85443" w:rsidRPr="00D215FF">
        <w:rPr>
          <w:szCs w:val="24"/>
        </w:rPr>
        <w:t>T</w:t>
      </w:r>
      <w:r w:rsidR="0031097A" w:rsidRPr="00D215FF">
        <w:rPr>
          <w:szCs w:val="24"/>
        </w:rPr>
        <w:t xml:space="preserve">he </w:t>
      </w:r>
      <w:r w:rsidR="00E85443" w:rsidRPr="00D215FF">
        <w:rPr>
          <w:szCs w:val="24"/>
        </w:rPr>
        <w:t xml:space="preserve">condemnation of 1277 </w:t>
      </w:r>
      <w:r w:rsidR="0031097A" w:rsidRPr="00D215FF">
        <w:rPr>
          <w:szCs w:val="24"/>
        </w:rPr>
        <w:t xml:space="preserve">attributed the confusion of modernists regarding the unity of the intellect to the school of the first Averroism in the </w:t>
      </w:r>
      <w:r w:rsidR="003B5E5A" w:rsidRPr="00D215FF">
        <w:rPr>
          <w:szCs w:val="24"/>
        </w:rPr>
        <w:t>rue du Fouarre</w:t>
      </w:r>
      <w:r w:rsidR="00E615A3" w:rsidRPr="00D215FF">
        <w:rPr>
          <w:szCs w:val="24"/>
        </w:rPr>
        <w:t>,</w:t>
      </w:r>
      <w:r w:rsidR="00832CA6" w:rsidRPr="00D215FF">
        <w:rPr>
          <w:szCs w:val="24"/>
        </w:rPr>
        <w:t xml:space="preserve"> in the mode of </w:t>
      </w:r>
      <w:r w:rsidR="00832CA6" w:rsidRPr="00D215FF">
        <w:rPr>
          <w:i/>
          <w:szCs w:val="24"/>
        </w:rPr>
        <w:t>Verkehung ins Gege</w:t>
      </w:r>
      <w:r w:rsidR="00B36D24" w:rsidRPr="00D215FF">
        <w:rPr>
          <w:i/>
          <w:szCs w:val="24"/>
        </w:rPr>
        <w:t>n</w:t>
      </w:r>
      <w:r w:rsidR="00832CA6" w:rsidRPr="00D215FF">
        <w:rPr>
          <w:i/>
          <w:szCs w:val="24"/>
        </w:rPr>
        <w:t>teil</w:t>
      </w:r>
      <w:r w:rsidR="00832CA6" w:rsidRPr="00D215FF">
        <w:rPr>
          <w:szCs w:val="24"/>
        </w:rPr>
        <w:t xml:space="preserve"> </w:t>
      </w:r>
      <w:r w:rsidR="0031097A" w:rsidRPr="00D215FF">
        <w:rPr>
          <w:szCs w:val="24"/>
        </w:rPr>
        <w:t>described above. Both semiaverroists</w:t>
      </w:r>
      <w:r w:rsidR="00E615A3" w:rsidRPr="00D215FF">
        <w:rPr>
          <w:szCs w:val="24"/>
        </w:rPr>
        <w:t xml:space="preserve">, Aquinas and Aegidius, </w:t>
      </w:r>
      <w:r w:rsidR="0031097A" w:rsidRPr="00D215FF">
        <w:rPr>
          <w:szCs w:val="24"/>
        </w:rPr>
        <w:t>as well as the modernist school of Bonaventure fully agreed on this sophi</w:t>
      </w:r>
      <w:r w:rsidR="00352CA9" w:rsidRPr="00D215FF">
        <w:rPr>
          <w:szCs w:val="24"/>
        </w:rPr>
        <w:t>stical and demagogic position</w:t>
      </w:r>
      <w:r w:rsidR="0031097A" w:rsidRPr="00D215FF">
        <w:rPr>
          <w:szCs w:val="24"/>
        </w:rPr>
        <w:t xml:space="preserve">. A further point of agreement between the two schools </w:t>
      </w:r>
      <w:r w:rsidR="00352CA9" w:rsidRPr="00D215FF">
        <w:rPr>
          <w:szCs w:val="24"/>
        </w:rPr>
        <w:t xml:space="preserve">that </w:t>
      </w:r>
      <w:r w:rsidR="0031097A" w:rsidRPr="00D215FF">
        <w:rPr>
          <w:szCs w:val="24"/>
        </w:rPr>
        <w:t xml:space="preserve">came together </w:t>
      </w:r>
      <w:r w:rsidR="00765EE6" w:rsidRPr="00D215FF">
        <w:rPr>
          <w:szCs w:val="24"/>
        </w:rPr>
        <w:t>a</w:t>
      </w:r>
      <w:r w:rsidR="00352CA9" w:rsidRPr="00D215FF">
        <w:rPr>
          <w:szCs w:val="24"/>
        </w:rPr>
        <w:t>gainst Siger</w:t>
      </w:r>
      <w:r w:rsidR="001632BD" w:rsidRPr="00D215FF">
        <w:rPr>
          <w:szCs w:val="24"/>
        </w:rPr>
        <w:t>’</w:t>
      </w:r>
      <w:r w:rsidR="00352CA9" w:rsidRPr="00D215FF">
        <w:rPr>
          <w:szCs w:val="24"/>
        </w:rPr>
        <w:t>s a</w:t>
      </w:r>
      <w:r w:rsidR="0031097A" w:rsidRPr="00D215FF">
        <w:rPr>
          <w:szCs w:val="24"/>
        </w:rPr>
        <w:t>rtists</w:t>
      </w:r>
      <w:r w:rsidR="00352CA9" w:rsidRPr="00D215FF">
        <w:rPr>
          <w:szCs w:val="24"/>
        </w:rPr>
        <w:t xml:space="preserve"> in the </w:t>
      </w:r>
      <w:r w:rsidR="003B5E5A" w:rsidRPr="00D215FF">
        <w:rPr>
          <w:szCs w:val="24"/>
        </w:rPr>
        <w:t>rue du Fouarre</w:t>
      </w:r>
      <w:r w:rsidR="00352CA9" w:rsidRPr="00D215FF">
        <w:rPr>
          <w:szCs w:val="24"/>
        </w:rPr>
        <w:t>, was the rejection of the C</w:t>
      </w:r>
      <w:r w:rsidR="0031097A" w:rsidRPr="00D215FF">
        <w:rPr>
          <w:szCs w:val="24"/>
        </w:rPr>
        <w:t xml:space="preserve">ommentator as an Averroist heretic. Of course, the school of the first Averroism could not do this, as it postulated the generic difference between the scientific study of theology and philosophy according to </w:t>
      </w:r>
      <w:r w:rsidR="0031097A" w:rsidRPr="00D215FF">
        <w:rPr>
          <w:i/>
          <w:szCs w:val="24"/>
        </w:rPr>
        <w:t>Second Analytics</w:t>
      </w:r>
      <w:r w:rsidR="0031097A" w:rsidRPr="00D215FF">
        <w:rPr>
          <w:szCs w:val="24"/>
        </w:rPr>
        <w:t>. The concept of one truth placed sacred science above intellec</w:t>
      </w:r>
      <w:r w:rsidR="005654F5" w:rsidRPr="00D215FF">
        <w:rPr>
          <w:szCs w:val="24"/>
        </w:rPr>
        <w:t>tual speculation. Semia</w:t>
      </w:r>
      <w:r w:rsidR="0031097A" w:rsidRPr="00D215FF">
        <w:rPr>
          <w:szCs w:val="24"/>
        </w:rPr>
        <w:t xml:space="preserve">verroists </w:t>
      </w:r>
      <w:r w:rsidR="005654F5" w:rsidRPr="00D215FF">
        <w:rPr>
          <w:szCs w:val="24"/>
        </w:rPr>
        <w:t xml:space="preserve">as </w:t>
      </w:r>
      <w:r w:rsidR="0031097A" w:rsidRPr="00D215FF">
        <w:rPr>
          <w:szCs w:val="24"/>
        </w:rPr>
        <w:t>Aquinas and Aegidius</w:t>
      </w:r>
      <w:r w:rsidR="005654F5" w:rsidRPr="00D215FF">
        <w:rPr>
          <w:szCs w:val="24"/>
        </w:rPr>
        <w:t xml:space="preserve"> considered the </w:t>
      </w:r>
      <w:r w:rsidR="0031097A" w:rsidRPr="00D215FF">
        <w:rPr>
          <w:szCs w:val="24"/>
        </w:rPr>
        <w:t>philosophy</w:t>
      </w:r>
      <w:r w:rsidR="00765EE6" w:rsidRPr="00D215FF">
        <w:rPr>
          <w:szCs w:val="24"/>
        </w:rPr>
        <w:t xml:space="preserve"> </w:t>
      </w:r>
      <w:r w:rsidR="0031097A" w:rsidRPr="00D215FF">
        <w:rPr>
          <w:szCs w:val="24"/>
        </w:rPr>
        <w:t xml:space="preserve">only </w:t>
      </w:r>
      <w:r w:rsidR="00033412" w:rsidRPr="00D215FF">
        <w:rPr>
          <w:szCs w:val="24"/>
        </w:rPr>
        <w:t xml:space="preserve">servant of theology. However, </w:t>
      </w:r>
      <w:r w:rsidR="00304745" w:rsidRPr="00D215FF">
        <w:rPr>
          <w:szCs w:val="24"/>
        </w:rPr>
        <w:t xml:space="preserve">the </w:t>
      </w:r>
      <w:r w:rsidR="00033412" w:rsidRPr="00D215FF">
        <w:rPr>
          <w:szCs w:val="24"/>
        </w:rPr>
        <w:t>u</w:t>
      </w:r>
      <w:r w:rsidR="0031097A" w:rsidRPr="00D215FF">
        <w:rPr>
          <w:szCs w:val="24"/>
        </w:rPr>
        <w:t xml:space="preserve">nitarian theologians and Aristotelians </w:t>
      </w:r>
      <w:r w:rsidR="00033412" w:rsidRPr="00D215FF">
        <w:rPr>
          <w:szCs w:val="24"/>
        </w:rPr>
        <w:t xml:space="preserve">as </w:t>
      </w:r>
      <w:r w:rsidR="0031097A" w:rsidRPr="00D215FF">
        <w:rPr>
          <w:szCs w:val="24"/>
        </w:rPr>
        <w:t xml:space="preserve">Aegidius and Aquinas rejected primitive Aristotelianism of </w:t>
      </w:r>
      <w:r w:rsidR="0031097A" w:rsidRPr="00D215FF">
        <w:rPr>
          <w:i/>
          <w:szCs w:val="24"/>
        </w:rPr>
        <w:t>Modernorum</w:t>
      </w:r>
      <w:r w:rsidR="0031097A" w:rsidRPr="00D215FF">
        <w:rPr>
          <w:szCs w:val="24"/>
        </w:rPr>
        <w:t xml:space="preserve"> in their interpretation of </w:t>
      </w:r>
      <w:r w:rsidR="0031097A" w:rsidRPr="00D215FF">
        <w:rPr>
          <w:i/>
          <w:szCs w:val="24"/>
        </w:rPr>
        <w:t>De anima</w:t>
      </w:r>
      <w:r w:rsidR="0031097A" w:rsidRPr="00D215FF">
        <w:rPr>
          <w:szCs w:val="24"/>
        </w:rPr>
        <w:t xml:space="preserve">. This writing had already been commented </w:t>
      </w:r>
      <w:r w:rsidR="0090123B" w:rsidRPr="00D215FF">
        <w:rPr>
          <w:szCs w:val="24"/>
        </w:rPr>
        <w:t xml:space="preserve">in </w:t>
      </w:r>
      <w:r w:rsidR="003B5E5A" w:rsidRPr="00D215FF">
        <w:rPr>
          <w:szCs w:val="24"/>
        </w:rPr>
        <w:t>rue du Fouarre</w:t>
      </w:r>
      <w:r w:rsidR="0031097A" w:rsidRPr="00D215FF">
        <w:rPr>
          <w:szCs w:val="24"/>
        </w:rPr>
        <w:t xml:space="preserve"> for a whole generation (since the year</w:t>
      </w:r>
      <w:r w:rsidR="001632BD" w:rsidRPr="00D215FF">
        <w:rPr>
          <w:szCs w:val="24"/>
        </w:rPr>
        <w:t> </w:t>
      </w:r>
      <w:r w:rsidR="0031097A" w:rsidRPr="00D215FF">
        <w:rPr>
          <w:szCs w:val="24"/>
        </w:rPr>
        <w:t xml:space="preserve">1255) according to the interpretation of CMDA </w:t>
      </w:r>
      <w:r w:rsidR="006F5EC8" w:rsidRPr="00D215FF">
        <w:rPr>
          <w:szCs w:val="24"/>
        </w:rPr>
        <w:t xml:space="preserve">elaborated </w:t>
      </w:r>
      <w:r w:rsidR="0031097A" w:rsidRPr="00D215FF">
        <w:rPr>
          <w:szCs w:val="24"/>
        </w:rPr>
        <w:t xml:space="preserve">in the Sicilian school. Therefore, the new expositors of Aristotle adopted the model of the unity of the intellect according to interpretation of CMDA given in the </w:t>
      </w:r>
      <w:r w:rsidR="003B5E5A" w:rsidRPr="00D215FF">
        <w:rPr>
          <w:szCs w:val="24"/>
        </w:rPr>
        <w:t>rue du Fouarre</w:t>
      </w:r>
      <w:r w:rsidR="00222370" w:rsidRPr="00D215FF">
        <w:rPr>
          <w:szCs w:val="24"/>
        </w:rPr>
        <w:t xml:space="preserve">; however, they </w:t>
      </w:r>
      <w:r w:rsidR="00E44DC1" w:rsidRPr="00D215FF">
        <w:rPr>
          <w:szCs w:val="24"/>
        </w:rPr>
        <w:t xml:space="preserve">rejected </w:t>
      </w:r>
      <w:r w:rsidR="00222370" w:rsidRPr="00D215FF">
        <w:rPr>
          <w:szCs w:val="24"/>
        </w:rPr>
        <w:t xml:space="preserve">the </w:t>
      </w:r>
      <w:r w:rsidR="00E44DC1" w:rsidRPr="00D215FF">
        <w:rPr>
          <w:szCs w:val="24"/>
        </w:rPr>
        <w:t>defense of Averroe</w:t>
      </w:r>
      <w:r w:rsidR="00367E44" w:rsidRPr="00D215FF">
        <w:rPr>
          <w:szCs w:val="24"/>
        </w:rPr>
        <w:t xml:space="preserve">s and the </w:t>
      </w:r>
      <w:r w:rsidR="00604B81" w:rsidRPr="00D215FF">
        <w:rPr>
          <w:szCs w:val="24"/>
        </w:rPr>
        <w:t xml:space="preserve">separation of </w:t>
      </w:r>
      <w:r w:rsidR="0031097A" w:rsidRPr="00D215FF">
        <w:rPr>
          <w:szCs w:val="24"/>
        </w:rPr>
        <w:t xml:space="preserve">theology and philosophy. The result was a new figure of </w:t>
      </w:r>
      <w:r w:rsidR="00E44DC1" w:rsidRPr="00D215FF">
        <w:rPr>
          <w:szCs w:val="24"/>
        </w:rPr>
        <w:t>Averroist Averroe</w:t>
      </w:r>
      <w:r w:rsidR="0031097A" w:rsidRPr="00D215FF">
        <w:rPr>
          <w:szCs w:val="24"/>
        </w:rPr>
        <w:t>s, given in the mode of Aquinas and Aegidius</w:t>
      </w:r>
      <w:r w:rsidR="001632BD" w:rsidRPr="00D215FF">
        <w:rPr>
          <w:szCs w:val="24"/>
        </w:rPr>
        <w:t>’</w:t>
      </w:r>
      <w:r w:rsidR="00E44DC1" w:rsidRPr="00D215FF">
        <w:rPr>
          <w:szCs w:val="24"/>
        </w:rPr>
        <w:t>s Thomistic semia</w:t>
      </w:r>
      <w:r w:rsidR="0031097A" w:rsidRPr="00D215FF">
        <w:rPr>
          <w:szCs w:val="24"/>
        </w:rPr>
        <w:t xml:space="preserve">verroism. </w:t>
      </w:r>
      <w:r w:rsidR="00AE0D90" w:rsidRPr="00D215FF">
        <w:rPr>
          <w:szCs w:val="24"/>
        </w:rPr>
        <w:t xml:space="preserve">Writing </w:t>
      </w:r>
      <w:r w:rsidR="00AE0D90" w:rsidRPr="00D215FF">
        <w:rPr>
          <w:i/>
          <w:szCs w:val="24"/>
        </w:rPr>
        <w:t xml:space="preserve">Anonymus </w:t>
      </w:r>
      <w:r w:rsidR="0031097A" w:rsidRPr="00D215FF">
        <w:rPr>
          <w:i/>
          <w:szCs w:val="24"/>
        </w:rPr>
        <w:t>Bazán</w:t>
      </w:r>
      <w:r w:rsidR="0031097A" w:rsidRPr="00D215FF">
        <w:rPr>
          <w:szCs w:val="24"/>
        </w:rPr>
        <w:t xml:space="preserve"> and the third part of the </w:t>
      </w:r>
      <w:r w:rsidR="0031097A" w:rsidRPr="00D215FF">
        <w:rPr>
          <w:i/>
          <w:szCs w:val="24"/>
        </w:rPr>
        <w:t>Oxford manuscript</w:t>
      </w:r>
      <w:r w:rsidR="0031097A" w:rsidRPr="00D215FF">
        <w:rPr>
          <w:szCs w:val="24"/>
        </w:rPr>
        <w:t xml:space="preserve"> present all these contradictory characteristics of incipient Thomism in the mode of original </w:t>
      </w:r>
      <w:r w:rsidR="00AE0D90" w:rsidRPr="00D215FF">
        <w:rPr>
          <w:i/>
          <w:szCs w:val="24"/>
        </w:rPr>
        <w:lastRenderedPageBreak/>
        <w:t>Lichtung</w:t>
      </w:r>
      <w:r w:rsidR="00AE0D90" w:rsidRPr="00D215FF">
        <w:rPr>
          <w:szCs w:val="24"/>
        </w:rPr>
        <w:t xml:space="preserve"> </w:t>
      </w:r>
      <w:r w:rsidR="0031097A" w:rsidRPr="00D215FF">
        <w:rPr>
          <w:szCs w:val="24"/>
        </w:rPr>
        <w:t xml:space="preserve">of truth and </w:t>
      </w:r>
      <w:r w:rsidR="00AE0D90" w:rsidRPr="00D215FF">
        <w:rPr>
          <w:szCs w:val="24"/>
        </w:rPr>
        <w:t xml:space="preserve">untruth </w:t>
      </w:r>
      <w:r w:rsidR="00422245" w:rsidRPr="00D215FF">
        <w:rPr>
          <w:szCs w:val="24"/>
        </w:rPr>
        <w:t>of this school</w:t>
      </w:r>
      <w:r w:rsidR="0031097A" w:rsidRPr="00D215FF">
        <w:rPr>
          <w:szCs w:val="24"/>
        </w:rPr>
        <w:t xml:space="preserve">. Apart from Thomas Aquinas, only Aegidius Romanus was </w:t>
      </w:r>
      <w:r w:rsidR="00422245" w:rsidRPr="00D215FF">
        <w:rPr>
          <w:szCs w:val="24"/>
        </w:rPr>
        <w:t xml:space="preserve">such a </w:t>
      </w:r>
      <w:r w:rsidR="001A44A0" w:rsidRPr="00D215FF">
        <w:rPr>
          <w:szCs w:val="24"/>
        </w:rPr>
        <w:t>capable and sophisticated</w:t>
      </w:r>
      <w:r w:rsidR="0031097A" w:rsidRPr="00D215FF">
        <w:rPr>
          <w:szCs w:val="24"/>
        </w:rPr>
        <w:t xml:space="preserve"> author from the school of the first Averroism at that time. This </w:t>
      </w:r>
      <w:r w:rsidR="00096C1A" w:rsidRPr="00D215FF">
        <w:rPr>
          <w:szCs w:val="24"/>
        </w:rPr>
        <w:t xml:space="preserve">monk of the order </w:t>
      </w:r>
      <w:r w:rsidR="004A590D" w:rsidRPr="00D215FF">
        <w:rPr>
          <w:szCs w:val="24"/>
        </w:rPr>
        <w:t xml:space="preserve">of </w:t>
      </w:r>
      <w:r w:rsidR="00837D55" w:rsidRPr="00D215FF">
        <w:rPr>
          <w:szCs w:val="24"/>
        </w:rPr>
        <w:t xml:space="preserve">Augustinians </w:t>
      </w:r>
      <w:r w:rsidR="0031097A" w:rsidRPr="00D215FF">
        <w:rPr>
          <w:szCs w:val="24"/>
        </w:rPr>
        <w:t>(</w:t>
      </w:r>
      <w:r w:rsidR="0031097A" w:rsidRPr="00D215FF">
        <w:rPr>
          <w:i/>
          <w:szCs w:val="24"/>
        </w:rPr>
        <w:t>Ordo Eremitarum Sancti Augustini</w:t>
      </w:r>
      <w:r w:rsidR="00DB3F06" w:rsidRPr="00D215FF">
        <w:rPr>
          <w:szCs w:val="24"/>
        </w:rPr>
        <w:t>) was a</w:t>
      </w:r>
      <w:r w:rsidR="0031097A" w:rsidRPr="00D215FF">
        <w:rPr>
          <w:szCs w:val="24"/>
        </w:rPr>
        <w:t xml:space="preserve"> </w:t>
      </w:r>
      <w:r w:rsidR="007C6049" w:rsidRPr="00D215FF">
        <w:rPr>
          <w:szCs w:val="24"/>
        </w:rPr>
        <w:t xml:space="preserve">good </w:t>
      </w:r>
      <w:r w:rsidR="0031097A" w:rsidRPr="00D215FF">
        <w:rPr>
          <w:szCs w:val="24"/>
        </w:rPr>
        <w:t xml:space="preserve">expert on Siger of Brabant and Thomas Aquinas. At that time, Aegidius stood outside </w:t>
      </w:r>
      <w:r w:rsidR="001A44A0" w:rsidRPr="00D215FF">
        <w:rPr>
          <w:szCs w:val="24"/>
        </w:rPr>
        <w:t xml:space="preserve">of </w:t>
      </w:r>
      <w:r w:rsidR="0031097A" w:rsidRPr="00D215FF">
        <w:rPr>
          <w:szCs w:val="24"/>
        </w:rPr>
        <w:t>Bonaventure</w:t>
      </w:r>
      <w:r w:rsidR="001632BD" w:rsidRPr="00D215FF">
        <w:rPr>
          <w:szCs w:val="24"/>
        </w:rPr>
        <w:t>’</w:t>
      </w:r>
      <w:r w:rsidR="0031097A" w:rsidRPr="00D215FF">
        <w:rPr>
          <w:szCs w:val="24"/>
        </w:rPr>
        <w:t xml:space="preserve">s school and also outside </w:t>
      </w:r>
      <w:r w:rsidR="001A44A0" w:rsidRPr="00D215FF">
        <w:rPr>
          <w:szCs w:val="24"/>
        </w:rPr>
        <w:t>of A</w:t>
      </w:r>
      <w:r w:rsidR="0031097A" w:rsidRPr="00D215FF">
        <w:rPr>
          <w:szCs w:val="24"/>
        </w:rPr>
        <w:t xml:space="preserve">ristotelian artists in the </w:t>
      </w:r>
      <w:r w:rsidR="003B5E5A" w:rsidRPr="00D215FF">
        <w:rPr>
          <w:szCs w:val="24"/>
        </w:rPr>
        <w:t>rue du Fouarre</w:t>
      </w:r>
      <w:r w:rsidR="0031097A" w:rsidRPr="00D215FF">
        <w:rPr>
          <w:szCs w:val="24"/>
        </w:rPr>
        <w:t xml:space="preserve">. It was only after their expulsion </w:t>
      </w:r>
      <w:r w:rsidR="002F626C" w:rsidRPr="00D215FF">
        <w:rPr>
          <w:szCs w:val="24"/>
        </w:rPr>
        <w:t xml:space="preserve">in 1277 </w:t>
      </w:r>
      <w:r w:rsidR="0031097A" w:rsidRPr="00D215FF">
        <w:rPr>
          <w:szCs w:val="24"/>
        </w:rPr>
        <w:t>that Thomists and Modernists were abl</w:t>
      </w:r>
      <w:r w:rsidR="00600B9C" w:rsidRPr="00D215FF">
        <w:rPr>
          <w:szCs w:val="24"/>
        </w:rPr>
        <w:t>e to oc</w:t>
      </w:r>
      <w:r w:rsidR="00571505" w:rsidRPr="00D215FF">
        <w:rPr>
          <w:szCs w:val="24"/>
        </w:rPr>
        <w:t xml:space="preserve">cupy the Faculty of Arts. That group of </w:t>
      </w:r>
      <w:r w:rsidR="00571505" w:rsidRPr="00D215FF">
        <w:rPr>
          <w:i/>
          <w:szCs w:val="24"/>
        </w:rPr>
        <w:t>sophistae Latini</w:t>
      </w:r>
      <w:r w:rsidR="00571505" w:rsidRPr="00D215FF">
        <w:rPr>
          <w:szCs w:val="24"/>
        </w:rPr>
        <w:t xml:space="preserve"> </w:t>
      </w:r>
      <w:r w:rsidR="00D753D9" w:rsidRPr="00D215FF">
        <w:rPr>
          <w:szCs w:val="24"/>
        </w:rPr>
        <w:t xml:space="preserve">led by </w:t>
      </w:r>
      <w:r w:rsidR="002A0E51" w:rsidRPr="00D215FF">
        <w:rPr>
          <w:szCs w:val="24"/>
        </w:rPr>
        <w:t xml:space="preserve">academical </w:t>
      </w:r>
      <w:r w:rsidR="00D753D9" w:rsidRPr="00D215FF">
        <w:rPr>
          <w:szCs w:val="24"/>
        </w:rPr>
        <w:t xml:space="preserve">Furies </w:t>
      </w:r>
      <w:r w:rsidR="00571505" w:rsidRPr="00D215FF">
        <w:rPr>
          <w:szCs w:val="24"/>
        </w:rPr>
        <w:t>vi</w:t>
      </w:r>
      <w:r w:rsidR="0031097A" w:rsidRPr="00D215FF">
        <w:rPr>
          <w:szCs w:val="24"/>
        </w:rPr>
        <w:t xml:space="preserve">ctoriously </w:t>
      </w:r>
      <w:r w:rsidR="00600B9C" w:rsidRPr="00D215FF">
        <w:rPr>
          <w:szCs w:val="24"/>
        </w:rPr>
        <w:t xml:space="preserve">entered </w:t>
      </w:r>
      <w:r w:rsidR="0031097A" w:rsidRPr="00D215FF">
        <w:rPr>
          <w:i/>
          <w:szCs w:val="24"/>
        </w:rPr>
        <w:t>via Modernorum</w:t>
      </w:r>
      <w:r w:rsidR="0031097A" w:rsidRPr="00D215FF">
        <w:rPr>
          <w:szCs w:val="24"/>
        </w:rPr>
        <w:t>. This semiaverroistic middle position, which sophistically balanced between the schools of the first and second Averroism, is clearly documented in both anonymous writings. The first manuscript attempts a sophistical separation from Siger</w:t>
      </w:r>
      <w:r w:rsidR="001632BD" w:rsidRPr="00D215FF">
        <w:rPr>
          <w:szCs w:val="24"/>
        </w:rPr>
        <w:t>’</w:t>
      </w:r>
      <w:r w:rsidR="0031097A" w:rsidRPr="00D215FF">
        <w:rPr>
          <w:szCs w:val="24"/>
        </w:rPr>
        <w:t xml:space="preserve">s interpretation of </w:t>
      </w:r>
      <w:r w:rsidR="0031097A" w:rsidRPr="00D215FF">
        <w:rPr>
          <w:i/>
          <w:szCs w:val="24"/>
        </w:rPr>
        <w:t>De anima</w:t>
      </w:r>
      <w:r w:rsidR="0031097A" w:rsidRPr="00D215FF">
        <w:rPr>
          <w:szCs w:val="24"/>
        </w:rPr>
        <w:t>. In the first and second parts of manuscript O, Aegidius remained an Averroist in Porretan model of the Toled</w:t>
      </w:r>
      <w:r w:rsidR="002223C8" w:rsidRPr="00D215FF">
        <w:rPr>
          <w:szCs w:val="24"/>
        </w:rPr>
        <w:t>o</w:t>
      </w:r>
      <w:r w:rsidR="0031097A" w:rsidRPr="00D215FF">
        <w:rPr>
          <w:szCs w:val="24"/>
        </w:rPr>
        <w:t xml:space="preserve"> school. The break in his position is dated in the third part of </w:t>
      </w:r>
      <w:r w:rsidR="00E54C8A" w:rsidRPr="00D215FF">
        <w:rPr>
          <w:szCs w:val="24"/>
        </w:rPr>
        <w:t>the M</w:t>
      </w:r>
      <w:r w:rsidR="0031097A" w:rsidRPr="00D215FF">
        <w:rPr>
          <w:szCs w:val="24"/>
        </w:rPr>
        <w:t>anuscri</w:t>
      </w:r>
      <w:r w:rsidR="002223C8" w:rsidRPr="00D215FF">
        <w:rPr>
          <w:szCs w:val="24"/>
        </w:rPr>
        <w:t xml:space="preserve">pt O, whereby he became a </w:t>
      </w:r>
      <w:r w:rsidR="00765EE6" w:rsidRPr="00D215FF">
        <w:rPr>
          <w:szCs w:val="24"/>
        </w:rPr>
        <w:t>S</w:t>
      </w:r>
      <w:r w:rsidR="002223C8" w:rsidRPr="00D215FF">
        <w:rPr>
          <w:szCs w:val="24"/>
        </w:rPr>
        <w:t xml:space="preserve">emiaverroist at the latest in 1268, </w:t>
      </w:r>
      <w:r w:rsidR="0031097A" w:rsidRPr="00D215FF">
        <w:rPr>
          <w:szCs w:val="24"/>
        </w:rPr>
        <w:t>after Aquinas</w:t>
      </w:r>
      <w:r w:rsidR="001632BD" w:rsidRPr="00D215FF">
        <w:rPr>
          <w:szCs w:val="24"/>
        </w:rPr>
        <w:t>’</w:t>
      </w:r>
      <w:r w:rsidR="002223C8" w:rsidRPr="00D215FF">
        <w:rPr>
          <w:szCs w:val="24"/>
        </w:rPr>
        <w:t>s</w:t>
      </w:r>
      <w:r w:rsidR="0031097A" w:rsidRPr="00D215FF">
        <w:rPr>
          <w:szCs w:val="24"/>
        </w:rPr>
        <w:t xml:space="preserve"> interpretation of Aristotle. He defended his posi</w:t>
      </w:r>
      <w:r w:rsidR="002223C8" w:rsidRPr="00D215FF">
        <w:rPr>
          <w:szCs w:val="24"/>
        </w:rPr>
        <w:t>tion against Pecham around 1269–</w:t>
      </w:r>
      <w:r w:rsidR="0031097A" w:rsidRPr="00D215FF">
        <w:rPr>
          <w:szCs w:val="24"/>
        </w:rPr>
        <w:t>70 after Aquinas</w:t>
      </w:r>
      <w:r w:rsidR="001632BD" w:rsidRPr="00D215FF">
        <w:rPr>
          <w:szCs w:val="24"/>
        </w:rPr>
        <w:t>’</w:t>
      </w:r>
      <w:r w:rsidR="0031097A" w:rsidRPr="00D215FF">
        <w:rPr>
          <w:szCs w:val="24"/>
        </w:rPr>
        <w:t>s arrival in Paris</w:t>
      </w:r>
      <w:r w:rsidR="00B6375A" w:rsidRPr="00D215FF">
        <w:rPr>
          <w:szCs w:val="24"/>
        </w:rPr>
        <w:t xml:space="preserve">. </w:t>
      </w:r>
      <w:r w:rsidR="00DA2DB6" w:rsidRPr="00D215FF">
        <w:rPr>
          <w:szCs w:val="24"/>
        </w:rPr>
        <w:t>That sit</w:t>
      </w:r>
      <w:r w:rsidR="001A2024" w:rsidRPr="00D215FF">
        <w:rPr>
          <w:szCs w:val="24"/>
        </w:rPr>
        <w:t>u</w:t>
      </w:r>
      <w:r w:rsidR="00DA2DB6" w:rsidRPr="00D215FF">
        <w:rPr>
          <w:szCs w:val="24"/>
        </w:rPr>
        <w:t xml:space="preserve">ation </w:t>
      </w:r>
      <w:r w:rsidR="00B6375A" w:rsidRPr="00D215FF">
        <w:rPr>
          <w:szCs w:val="24"/>
        </w:rPr>
        <w:t>confirms the a</w:t>
      </w:r>
      <w:r w:rsidR="0031097A" w:rsidRPr="00D215FF">
        <w:rPr>
          <w:szCs w:val="24"/>
        </w:rPr>
        <w:t xml:space="preserve">nonymous manuscript </w:t>
      </w:r>
      <w:r w:rsidR="00B6375A" w:rsidRPr="00D215FF">
        <w:rPr>
          <w:szCs w:val="24"/>
        </w:rPr>
        <w:t>edited by Bazán</w:t>
      </w:r>
      <w:r w:rsidR="0031097A" w:rsidRPr="00D215FF">
        <w:rPr>
          <w:szCs w:val="24"/>
        </w:rPr>
        <w:t xml:space="preserve">. The </w:t>
      </w:r>
      <w:r w:rsidR="002223C8" w:rsidRPr="00D215FF">
        <w:rPr>
          <w:szCs w:val="24"/>
        </w:rPr>
        <w:t xml:space="preserve">explanation established </w:t>
      </w:r>
      <w:r w:rsidR="0031097A" w:rsidRPr="00D215FF">
        <w:rPr>
          <w:szCs w:val="24"/>
        </w:rPr>
        <w:t xml:space="preserve">connection of </w:t>
      </w:r>
      <w:r w:rsidR="002223C8" w:rsidRPr="00D215FF">
        <w:rPr>
          <w:szCs w:val="24"/>
        </w:rPr>
        <w:t xml:space="preserve">both </w:t>
      </w:r>
      <w:r w:rsidR="0031097A" w:rsidRPr="00D215FF">
        <w:rPr>
          <w:szCs w:val="24"/>
        </w:rPr>
        <w:t>treatise</w:t>
      </w:r>
      <w:r w:rsidR="002223C8" w:rsidRPr="00D215FF">
        <w:rPr>
          <w:szCs w:val="24"/>
        </w:rPr>
        <w:t>s</w:t>
      </w:r>
      <w:r w:rsidR="0031097A" w:rsidRPr="00D215FF">
        <w:rPr>
          <w:szCs w:val="24"/>
        </w:rPr>
        <w:t xml:space="preserve"> in the context of disputes </w:t>
      </w:r>
      <w:r w:rsidR="002B6424" w:rsidRPr="00D215FF">
        <w:rPr>
          <w:szCs w:val="24"/>
        </w:rPr>
        <w:t xml:space="preserve">about 1270 </w:t>
      </w:r>
      <w:r w:rsidR="0031097A" w:rsidRPr="00D215FF">
        <w:rPr>
          <w:szCs w:val="24"/>
        </w:rPr>
        <w:t xml:space="preserve">and </w:t>
      </w:r>
      <w:r w:rsidR="002B6424" w:rsidRPr="00D215FF">
        <w:rPr>
          <w:szCs w:val="24"/>
        </w:rPr>
        <w:t xml:space="preserve">it </w:t>
      </w:r>
      <w:r w:rsidR="0031097A" w:rsidRPr="00D215FF">
        <w:rPr>
          <w:szCs w:val="24"/>
        </w:rPr>
        <w:t>also explained the transitional phase b</w:t>
      </w:r>
      <w:r w:rsidR="007A49EE" w:rsidRPr="00D215FF">
        <w:rPr>
          <w:szCs w:val="24"/>
        </w:rPr>
        <w:t>etween the two manuscripts (O I–</w:t>
      </w:r>
      <w:r w:rsidR="0031097A" w:rsidRPr="00D215FF">
        <w:rPr>
          <w:szCs w:val="24"/>
        </w:rPr>
        <w:t xml:space="preserve">II and III). Aegidius defended the resulting modernist dualism at the end of his academic career, after the definitive </w:t>
      </w:r>
      <w:r w:rsidR="00580829" w:rsidRPr="00D215FF">
        <w:rPr>
          <w:szCs w:val="24"/>
        </w:rPr>
        <w:t>defeat</w:t>
      </w:r>
      <w:r w:rsidR="0031097A" w:rsidRPr="00D215FF">
        <w:rPr>
          <w:szCs w:val="24"/>
        </w:rPr>
        <w:t xml:space="preserve"> of the school of first Averroism in th</w:t>
      </w:r>
      <w:r w:rsidR="008D61A8" w:rsidRPr="00D215FF">
        <w:rPr>
          <w:szCs w:val="24"/>
        </w:rPr>
        <w:t xml:space="preserve">e </w:t>
      </w:r>
      <w:r w:rsidR="003B5E5A" w:rsidRPr="00D215FF">
        <w:rPr>
          <w:szCs w:val="24"/>
        </w:rPr>
        <w:t>rue du Fouarre</w:t>
      </w:r>
      <w:r w:rsidR="00252BEC" w:rsidRPr="00D215FF">
        <w:rPr>
          <w:szCs w:val="24"/>
        </w:rPr>
        <w:t xml:space="preserve">. Aegidius Romanus, </w:t>
      </w:r>
      <w:r w:rsidR="00FB070E" w:rsidRPr="00D215FF">
        <w:rPr>
          <w:szCs w:val="24"/>
        </w:rPr>
        <w:t>an</w:t>
      </w:r>
      <w:r w:rsidR="00065135" w:rsidRPr="00D215FF">
        <w:rPr>
          <w:szCs w:val="24"/>
        </w:rPr>
        <w:t xml:space="preserve"> excellent </w:t>
      </w:r>
      <w:r w:rsidR="00252BEC" w:rsidRPr="00D215FF">
        <w:rPr>
          <w:szCs w:val="24"/>
        </w:rPr>
        <w:t xml:space="preserve">Latin sophist and </w:t>
      </w:r>
      <w:r w:rsidR="00065135" w:rsidRPr="00D215FF">
        <w:rPr>
          <w:szCs w:val="24"/>
        </w:rPr>
        <w:t xml:space="preserve">the </w:t>
      </w:r>
      <w:r w:rsidR="00252BEC" w:rsidRPr="00D215FF">
        <w:rPr>
          <w:szCs w:val="24"/>
        </w:rPr>
        <w:t xml:space="preserve">first Thomist, </w:t>
      </w:r>
      <w:r w:rsidR="0031097A" w:rsidRPr="00D215FF">
        <w:rPr>
          <w:szCs w:val="24"/>
        </w:rPr>
        <w:t>is the only possi</w:t>
      </w:r>
      <w:r w:rsidR="00C6072F" w:rsidRPr="00D215FF">
        <w:rPr>
          <w:szCs w:val="24"/>
        </w:rPr>
        <w:t xml:space="preserve">ble author of </w:t>
      </w:r>
      <w:r w:rsidR="0031097A" w:rsidRPr="00D215FF">
        <w:rPr>
          <w:szCs w:val="24"/>
        </w:rPr>
        <w:t>anon</w:t>
      </w:r>
      <w:r w:rsidR="00580829" w:rsidRPr="00D215FF">
        <w:rPr>
          <w:szCs w:val="24"/>
        </w:rPr>
        <w:t xml:space="preserve">ymous </w:t>
      </w:r>
      <w:r w:rsidR="00765EE6" w:rsidRPr="00D215FF">
        <w:rPr>
          <w:szCs w:val="24"/>
        </w:rPr>
        <w:t xml:space="preserve">treatises </w:t>
      </w:r>
      <w:r w:rsidR="00580829" w:rsidRPr="00D215FF">
        <w:rPr>
          <w:szCs w:val="24"/>
        </w:rPr>
        <w:t>produced in 1266–68 (O I–II) and then in 1268–</w:t>
      </w:r>
      <w:r w:rsidR="0031097A" w:rsidRPr="00D215FF">
        <w:rPr>
          <w:szCs w:val="24"/>
        </w:rPr>
        <w:t xml:space="preserve">70 (O III and </w:t>
      </w:r>
      <w:r w:rsidR="00462D10" w:rsidRPr="00D215FF">
        <w:rPr>
          <w:i/>
          <w:szCs w:val="24"/>
        </w:rPr>
        <w:t>A</w:t>
      </w:r>
      <w:r w:rsidR="0031097A" w:rsidRPr="00D215FF">
        <w:rPr>
          <w:i/>
          <w:szCs w:val="24"/>
        </w:rPr>
        <w:t>nonymus Bazán</w:t>
      </w:r>
      <w:r w:rsidR="0031097A" w:rsidRPr="00D215FF">
        <w:rPr>
          <w:szCs w:val="24"/>
        </w:rPr>
        <w:t>).</w:t>
      </w:r>
    </w:p>
    <w:p w14:paraId="05113E55" w14:textId="77777777" w:rsidR="0031097A" w:rsidRPr="00D215FF" w:rsidRDefault="0031097A" w:rsidP="0031097A">
      <w:pPr>
        <w:ind w:firstLine="708"/>
      </w:pPr>
    </w:p>
    <w:p w14:paraId="4BE18638" w14:textId="25E6E67D" w:rsidR="00CD1CCC" w:rsidRPr="00D215FF" w:rsidRDefault="00CD1CCC">
      <w:pPr>
        <w:spacing w:after="200" w:line="276" w:lineRule="auto"/>
        <w:jc w:val="left"/>
      </w:pPr>
      <w:r w:rsidRPr="00D215FF">
        <w:br w:type="page"/>
      </w:r>
    </w:p>
    <w:p w14:paraId="26252294" w14:textId="000F194A" w:rsidR="00CD1CCC" w:rsidRPr="00D215FF" w:rsidRDefault="006A5DFF" w:rsidP="00CD1CCC">
      <w:pPr>
        <w:pStyle w:val="Nadpis2"/>
      </w:pPr>
      <w:r w:rsidRPr="00D215FF">
        <w:lastRenderedPageBreak/>
        <w:t>4.4 Synthesis of the F</w:t>
      </w:r>
      <w:r w:rsidR="00CD1CCC" w:rsidRPr="00D215FF">
        <w:t>irst Averroism (Siger of Brabant)</w:t>
      </w:r>
    </w:p>
    <w:p w14:paraId="1F26AF31" w14:textId="0CB1348A" w:rsidR="008329ED" w:rsidRPr="00D215FF" w:rsidRDefault="008329ED" w:rsidP="00F457F6">
      <w:pPr>
        <w:rPr>
          <w:szCs w:val="24"/>
        </w:rPr>
      </w:pPr>
      <w:r w:rsidRPr="00D215FF">
        <w:rPr>
          <w:szCs w:val="24"/>
        </w:rPr>
        <w:t>Magister Siger of Brabant was not in the comfortable position of Dominican Albert</w:t>
      </w:r>
      <w:r w:rsidR="00035D0E" w:rsidRPr="00D215FF">
        <w:rPr>
          <w:szCs w:val="24"/>
        </w:rPr>
        <w:t xml:space="preserve"> the Great</w:t>
      </w:r>
      <w:r w:rsidRPr="00D215FF">
        <w:rPr>
          <w:szCs w:val="24"/>
        </w:rPr>
        <w:t xml:space="preserve">, who </w:t>
      </w:r>
      <w:r w:rsidR="006C0A66" w:rsidRPr="00D215FF">
        <w:rPr>
          <w:szCs w:val="24"/>
        </w:rPr>
        <w:t xml:space="preserve">became a bishop of Regensburg and </w:t>
      </w:r>
      <w:r w:rsidRPr="00D215FF">
        <w:rPr>
          <w:szCs w:val="24"/>
        </w:rPr>
        <w:t xml:space="preserve">was </w:t>
      </w:r>
      <w:r w:rsidR="00442FFF" w:rsidRPr="00D215FF">
        <w:rPr>
          <w:szCs w:val="24"/>
        </w:rPr>
        <w:t xml:space="preserve">presiding </w:t>
      </w:r>
      <w:r w:rsidRPr="00D215FF">
        <w:rPr>
          <w:i/>
          <w:szCs w:val="24"/>
        </w:rPr>
        <w:t>studium generale</w:t>
      </w:r>
      <w:r w:rsidRPr="00D215FF">
        <w:rPr>
          <w:szCs w:val="24"/>
        </w:rPr>
        <w:t xml:space="preserve"> he had founded in Cologne. Nor was he in the position of Thomas Aquinas, who came to the University of Paris from papal Rome at the end of 1269 and was protected by papal authority and </w:t>
      </w:r>
      <w:r w:rsidR="00E52990" w:rsidRPr="00D215FF">
        <w:rPr>
          <w:szCs w:val="24"/>
        </w:rPr>
        <w:t xml:space="preserve">by </w:t>
      </w:r>
      <w:r w:rsidRPr="00D215FF">
        <w:rPr>
          <w:szCs w:val="24"/>
        </w:rPr>
        <w:t>the Dominican order. The brilliant philosopher, logician, metaphysician and secular priest had to debate with Latin</w:t>
      </w:r>
      <w:r w:rsidR="00E15DD2" w:rsidRPr="00D215FF">
        <w:rPr>
          <w:szCs w:val="24"/>
        </w:rPr>
        <w:t xml:space="preserve"> sophists for a long time as a M</w:t>
      </w:r>
      <w:r w:rsidRPr="00D215FF">
        <w:rPr>
          <w:szCs w:val="24"/>
        </w:rPr>
        <w:t xml:space="preserve">aster of </w:t>
      </w:r>
      <w:r w:rsidR="00E15DD2" w:rsidRPr="00D215FF">
        <w:rPr>
          <w:szCs w:val="24"/>
        </w:rPr>
        <w:t>A</w:t>
      </w:r>
      <w:r w:rsidRPr="00D215FF">
        <w:rPr>
          <w:szCs w:val="24"/>
        </w:rPr>
        <w:t xml:space="preserve">rts because they were active in Parisian schools </w:t>
      </w:r>
      <w:r w:rsidR="00AE12E0" w:rsidRPr="00D215FF">
        <w:rPr>
          <w:szCs w:val="24"/>
        </w:rPr>
        <w:t xml:space="preserve">founded by </w:t>
      </w:r>
      <w:r w:rsidRPr="00D215FF">
        <w:rPr>
          <w:szCs w:val="24"/>
        </w:rPr>
        <w:t>mendicant orders. He lectured at the most important philosophical faculty in the Latin West, where he became the rector of Parisian art</w:t>
      </w:r>
      <w:r w:rsidR="005C0B97" w:rsidRPr="00D215FF">
        <w:rPr>
          <w:szCs w:val="24"/>
        </w:rPr>
        <w:t>i</w:t>
      </w:r>
      <w:r w:rsidRPr="00D215FF">
        <w:rPr>
          <w:szCs w:val="24"/>
        </w:rPr>
        <w:t>s</w:t>
      </w:r>
      <w:r w:rsidR="005C0B97" w:rsidRPr="00D215FF">
        <w:rPr>
          <w:szCs w:val="24"/>
        </w:rPr>
        <w:t>ts</w:t>
      </w:r>
      <w:r w:rsidRPr="00D215FF">
        <w:rPr>
          <w:szCs w:val="24"/>
        </w:rPr>
        <w:t xml:space="preserve">. The modernists obtained the chair at the University of Paris in 1255 and by the time of Siger they had already gained considerable influence. After the edition of </w:t>
      </w:r>
      <w:r w:rsidRPr="00D215FF">
        <w:rPr>
          <w:i/>
          <w:szCs w:val="24"/>
        </w:rPr>
        <w:t>De intellectu et intelligibili</w:t>
      </w:r>
      <w:r w:rsidRPr="00D215FF">
        <w:rPr>
          <w:szCs w:val="24"/>
        </w:rPr>
        <w:t xml:space="preserve"> (ca. 1257) and during the publication of commentaries on Aristotelian corpus, Albert refused to enter into a discussion with followers </w:t>
      </w:r>
      <w:r w:rsidR="00D07F61" w:rsidRPr="00D215FF">
        <w:rPr>
          <w:szCs w:val="24"/>
        </w:rPr>
        <w:t xml:space="preserve">of the second Averroism. He </w:t>
      </w:r>
      <w:r w:rsidRPr="00D215FF">
        <w:rPr>
          <w:szCs w:val="24"/>
        </w:rPr>
        <w:t>considered their arguments ridiculous. He did not want to travel to Paris around 1270 to attempt to settle the dispute between the representatives of the first and second Averroism. T</w:t>
      </w:r>
      <w:r w:rsidR="00E010EB" w:rsidRPr="00D215FF">
        <w:rPr>
          <w:szCs w:val="24"/>
        </w:rPr>
        <w:t>his thankless role fell to his best student</w:t>
      </w:r>
      <w:r w:rsidRPr="00D215FF">
        <w:rPr>
          <w:szCs w:val="24"/>
        </w:rPr>
        <w:t xml:space="preserve">, Thomas Aquinas. But the philosophical history of the West was being written in Paris at the time, not in Cologne. This </w:t>
      </w:r>
      <w:r w:rsidR="00E16D31" w:rsidRPr="00D215FF">
        <w:rPr>
          <w:szCs w:val="24"/>
        </w:rPr>
        <w:t xml:space="preserve">fact </w:t>
      </w:r>
      <w:r w:rsidRPr="00D215FF">
        <w:rPr>
          <w:szCs w:val="24"/>
        </w:rPr>
        <w:t xml:space="preserve">proved </w:t>
      </w:r>
      <w:r w:rsidR="00E16D31" w:rsidRPr="00D215FF">
        <w:rPr>
          <w:szCs w:val="24"/>
        </w:rPr>
        <w:t xml:space="preserve">to be </w:t>
      </w:r>
      <w:r w:rsidRPr="00D215FF">
        <w:rPr>
          <w:szCs w:val="24"/>
        </w:rPr>
        <w:t>fatal for Siger personally and for Western philosophy in general. In philosophy, however, many things had already changed with regard to Siger</w:t>
      </w:r>
      <w:r w:rsidR="00B325B8" w:rsidRPr="00D215FF">
        <w:rPr>
          <w:szCs w:val="24"/>
        </w:rPr>
        <w:t>’</w:t>
      </w:r>
      <w:r w:rsidRPr="00D215FF">
        <w:rPr>
          <w:szCs w:val="24"/>
        </w:rPr>
        <w:t>s reputation.</w:t>
      </w:r>
      <w:r w:rsidRPr="00D215FF">
        <w:rPr>
          <w:rStyle w:val="Znakapoznpodarou"/>
          <w:szCs w:val="24"/>
        </w:rPr>
        <w:footnoteReference w:id="188"/>
      </w:r>
      <w:r w:rsidR="00975E1F" w:rsidRPr="00D215FF">
        <w:rPr>
          <w:szCs w:val="24"/>
        </w:rPr>
        <w:t xml:space="preserve"> The study </w:t>
      </w:r>
      <w:r w:rsidR="00FA5405" w:rsidRPr="00D215FF">
        <w:rPr>
          <w:szCs w:val="24"/>
        </w:rPr>
        <w:t xml:space="preserve">of </w:t>
      </w:r>
      <w:r w:rsidR="00975E1F" w:rsidRPr="00D215FF">
        <w:rPr>
          <w:szCs w:val="24"/>
        </w:rPr>
        <w:t>Gauthier cited above made the most important contribution because it rehabilitated Siger</w:t>
      </w:r>
      <w:r w:rsidR="00B325B8" w:rsidRPr="00D215FF">
        <w:rPr>
          <w:szCs w:val="24"/>
        </w:rPr>
        <w:t>’</w:t>
      </w:r>
      <w:r w:rsidR="00975E1F" w:rsidRPr="00D215FF">
        <w:rPr>
          <w:szCs w:val="24"/>
        </w:rPr>
        <w:t>s academic position at the Faculty of Arts (Gauthier</w:t>
      </w:r>
      <w:r w:rsidR="00B325B8" w:rsidRPr="00D215FF">
        <w:rPr>
          <w:szCs w:val="24"/>
        </w:rPr>
        <w:t> </w:t>
      </w:r>
      <w:r w:rsidR="00975E1F" w:rsidRPr="00D215FF">
        <w:rPr>
          <w:szCs w:val="24"/>
        </w:rPr>
        <w:t xml:space="preserve">1983, 1984). This critical connoisseur of the Middle Ages took the first step towards the rehabilitation of philosophers of the first Averroism, which was initiated by Étienne Gilson. He investigated whether the accused </w:t>
      </w:r>
      <w:r w:rsidR="00B325B8" w:rsidRPr="00D215FF">
        <w:rPr>
          <w:szCs w:val="24"/>
        </w:rPr>
        <w:t>“</w:t>
      </w:r>
      <w:r w:rsidR="00975E1F" w:rsidRPr="00D215FF">
        <w:rPr>
          <w:szCs w:val="24"/>
        </w:rPr>
        <w:t>Averroists</w:t>
      </w:r>
      <w:r w:rsidR="00B325B8" w:rsidRPr="00D215FF">
        <w:rPr>
          <w:szCs w:val="24"/>
        </w:rPr>
        <w:t>”</w:t>
      </w:r>
      <w:r w:rsidR="00975E1F" w:rsidRPr="00D215FF">
        <w:rPr>
          <w:szCs w:val="24"/>
        </w:rPr>
        <w:t xml:space="preserve"> such as Siger </w:t>
      </w:r>
      <w:r w:rsidR="00051C0E" w:rsidRPr="00D215FF">
        <w:rPr>
          <w:szCs w:val="24"/>
        </w:rPr>
        <w:t xml:space="preserve">really </w:t>
      </w:r>
      <w:r w:rsidR="00975E1F" w:rsidRPr="00D215FF">
        <w:rPr>
          <w:szCs w:val="24"/>
        </w:rPr>
        <w:t>defended the theory of twofold truth (Gilson</w:t>
      </w:r>
      <w:r w:rsidR="00B325B8" w:rsidRPr="00D215FF">
        <w:rPr>
          <w:szCs w:val="24"/>
        </w:rPr>
        <w:t> </w:t>
      </w:r>
      <w:r w:rsidR="00975E1F" w:rsidRPr="00D215FF">
        <w:rPr>
          <w:szCs w:val="24"/>
        </w:rPr>
        <w:t>1921, 51</w:t>
      </w:r>
      <w:r w:rsidR="00B325B8" w:rsidRPr="00D215FF">
        <w:rPr>
          <w:szCs w:val="24"/>
        </w:rPr>
        <w:t>–</w:t>
      </w:r>
      <w:r w:rsidR="00975E1F" w:rsidRPr="00D215FF">
        <w:rPr>
          <w:szCs w:val="24"/>
        </w:rPr>
        <w:t>69). Siger</w:t>
      </w:r>
      <w:r w:rsidR="00B325B8" w:rsidRPr="00D215FF">
        <w:rPr>
          <w:szCs w:val="24"/>
        </w:rPr>
        <w:t>’</w:t>
      </w:r>
      <w:r w:rsidR="00975E1F" w:rsidRPr="00D215FF">
        <w:rPr>
          <w:szCs w:val="24"/>
        </w:rPr>
        <w:t xml:space="preserve">s interpretation of </w:t>
      </w:r>
      <w:r w:rsidR="00975E1F" w:rsidRPr="00D215FF">
        <w:rPr>
          <w:i/>
          <w:szCs w:val="24"/>
        </w:rPr>
        <w:t>De anima</w:t>
      </w:r>
      <w:r w:rsidR="00975E1F" w:rsidRPr="00D215FF">
        <w:rPr>
          <w:szCs w:val="24"/>
        </w:rPr>
        <w:t xml:space="preserve"> opposed both to objective ontotheology (Bonaventure, Pecham) and to the </w:t>
      </w:r>
      <w:r w:rsidR="0039370F" w:rsidRPr="00D215FF">
        <w:rPr>
          <w:szCs w:val="24"/>
        </w:rPr>
        <w:t xml:space="preserve">problematic </w:t>
      </w:r>
      <w:r w:rsidR="00975E1F" w:rsidRPr="00D215FF">
        <w:rPr>
          <w:szCs w:val="24"/>
        </w:rPr>
        <w:t xml:space="preserve">solution of </w:t>
      </w:r>
      <w:r w:rsidR="00FD2572" w:rsidRPr="00D215FF">
        <w:rPr>
          <w:szCs w:val="24"/>
        </w:rPr>
        <w:t xml:space="preserve">some </w:t>
      </w:r>
      <w:r w:rsidR="00975E1F" w:rsidRPr="00D215FF">
        <w:rPr>
          <w:szCs w:val="24"/>
        </w:rPr>
        <w:t>followers of the first Averroism (Albert, Aquinas, Aegidius).</w:t>
      </w:r>
    </w:p>
    <w:p w14:paraId="44F6C60B" w14:textId="36DF6211" w:rsidR="0050288A" w:rsidRPr="00D215FF" w:rsidRDefault="00975E1F" w:rsidP="00353B0A">
      <w:r w:rsidRPr="00D215FF">
        <w:lastRenderedPageBreak/>
        <w:tab/>
        <w:t>Siger</w:t>
      </w:r>
      <w:r w:rsidR="00B325B8" w:rsidRPr="00D215FF">
        <w:t>’</w:t>
      </w:r>
      <w:r w:rsidRPr="00D215FF">
        <w:t xml:space="preserve">s role in the rejection of Latin sophists and modernists corresponds to the classification of the Brabant magister in </w:t>
      </w:r>
      <w:r w:rsidR="00B9616C" w:rsidRPr="00D215FF">
        <w:t xml:space="preserve">the work </w:t>
      </w:r>
      <w:r w:rsidRPr="00D215FF">
        <w:rPr>
          <w:i/>
        </w:rPr>
        <w:t>Divine Comedy</w:t>
      </w:r>
      <w:r w:rsidR="00B9616C" w:rsidRPr="00D215FF">
        <w:t xml:space="preserve">. Dante placed him </w:t>
      </w:r>
      <w:r w:rsidRPr="00D215FF">
        <w:t>in the group of the main representatives of the first Averroism. The path of the fourth solar sphere follows the logic given by the primacy of Siger</w:t>
      </w:r>
      <w:r w:rsidR="00B325B8" w:rsidRPr="00D215FF">
        <w:t>’</w:t>
      </w:r>
      <w:r w:rsidRPr="00D215FF">
        <w:t xml:space="preserve">s philosophy. The timeline pays tribute to famous theologians of the Church (Gratian, Petrus Lombardus, Boethius, Bede the Venerable and Richard of St. Victor). </w:t>
      </w:r>
      <w:r w:rsidR="00241910" w:rsidRPr="00D215FF">
        <w:t>In poetic vision of his time, Dante clearly separated the theologians Alb</w:t>
      </w:r>
      <w:r w:rsidR="00BF6D8D" w:rsidRPr="00D215FF">
        <w:t>ert and Aquinas (</w:t>
      </w:r>
      <w:r w:rsidR="00BF6D8D" w:rsidRPr="00D215FF">
        <w:rPr>
          <w:i/>
        </w:rPr>
        <w:t>Paradiso</w:t>
      </w:r>
      <w:r w:rsidR="00BF6D8D" w:rsidRPr="00D215FF">
        <w:t xml:space="preserve"> 10.64–</w:t>
      </w:r>
      <w:r w:rsidR="00241910" w:rsidRPr="00D215FF">
        <w:t>99) from Siger as the only philosopher</w:t>
      </w:r>
      <w:r w:rsidR="00CF1D1F" w:rsidRPr="00D215FF">
        <w:t xml:space="preserve">. He closed the whole section as </w:t>
      </w:r>
      <w:r w:rsidR="00241910" w:rsidRPr="00D215FF">
        <w:t>the best of all (v</w:t>
      </w:r>
      <w:r w:rsidR="00F11E02" w:rsidRPr="00D215FF">
        <w:t>v</w:t>
      </w:r>
      <w:r w:rsidR="00BF6D8D" w:rsidRPr="00D215FF">
        <w:t>. 136–</w:t>
      </w:r>
      <w:r w:rsidR="00241910" w:rsidRPr="00D215FF">
        <w:t>38). Dante was a tru</w:t>
      </w:r>
      <w:r w:rsidR="00B325B8" w:rsidRPr="00D215FF">
        <w:t xml:space="preserve">e poet in the mode of divine </w:t>
      </w:r>
      <w:r w:rsidR="00B325B8" w:rsidRPr="00D215FF">
        <w:rPr>
          <w:i/>
        </w:rPr>
        <w:t>al</w:t>
      </w:r>
      <w:r w:rsidR="00B325B8" w:rsidRPr="00D215FF">
        <w:rPr>
          <w:rFonts w:cs="Calibri"/>
          <w:i/>
        </w:rPr>
        <w:t>ē</w:t>
      </w:r>
      <w:r w:rsidR="00241910" w:rsidRPr="00D215FF">
        <w:rPr>
          <w:i/>
        </w:rPr>
        <w:t>theia</w:t>
      </w:r>
      <w:r w:rsidR="007564F3" w:rsidRPr="00D215FF">
        <w:t xml:space="preserve"> </w:t>
      </w:r>
      <w:r w:rsidR="00E432FA" w:rsidRPr="00D215FF">
        <w:t xml:space="preserve">guided by divine </w:t>
      </w:r>
      <w:r w:rsidR="00241910" w:rsidRPr="00D215FF">
        <w:t>Muses</w:t>
      </w:r>
      <w:r w:rsidR="007564F3" w:rsidRPr="00D215FF">
        <w:t>,</w:t>
      </w:r>
      <w:r w:rsidR="00241910" w:rsidRPr="00D215FF">
        <w:t xml:space="preserve"> and not by objectively educated Furies. The </w:t>
      </w:r>
      <w:r w:rsidR="00423568" w:rsidRPr="00D215FF">
        <w:t xml:space="preserve">exploration of </w:t>
      </w:r>
      <w:r w:rsidR="00241910" w:rsidRPr="00D215FF">
        <w:t>Siger</w:t>
      </w:r>
      <w:r w:rsidR="00423568" w:rsidRPr="00D215FF">
        <w:rPr>
          <w:rFonts w:cs="Calibri"/>
        </w:rPr>
        <w:t>’</w:t>
      </w:r>
      <w:r w:rsidR="00423568" w:rsidRPr="00D215FF">
        <w:t xml:space="preserve">s philosophy </w:t>
      </w:r>
      <w:r w:rsidR="00241910" w:rsidRPr="00D215FF">
        <w:t>must fully justify Dante</w:t>
      </w:r>
      <w:r w:rsidR="00B325B8" w:rsidRPr="00D215FF">
        <w:t>’</w:t>
      </w:r>
      <w:r w:rsidR="00241910" w:rsidRPr="00D215FF">
        <w:t xml:space="preserve">s </w:t>
      </w:r>
      <w:r w:rsidR="007564F3" w:rsidRPr="00D215FF">
        <w:t>appraisal</w:t>
      </w:r>
      <w:r w:rsidR="00241910" w:rsidRPr="00D215FF">
        <w:t xml:space="preserve">. The structure of the verses and their content clearly prove that the title </w:t>
      </w:r>
      <w:r w:rsidR="00241910" w:rsidRPr="00D215FF">
        <w:rPr>
          <w:i/>
        </w:rPr>
        <w:t>Expositor Novus</w:t>
      </w:r>
      <w:r w:rsidR="00241910" w:rsidRPr="00D215FF">
        <w:t xml:space="preserve"> was not given to Aquinas, but to Siger. First of all, we must find</w:t>
      </w:r>
      <w:r w:rsidR="00B0792B" w:rsidRPr="00D215FF">
        <w:t>,</w:t>
      </w:r>
      <w:r w:rsidR="00241910" w:rsidRPr="00D215FF">
        <w:t xml:space="preserve"> in which points Siger differs as a philosopher from vaunted theologians such as Aquinas and Albert. Therefore, it is necessary to give factual reasons why this poet, guided by artistic </w:t>
      </w:r>
      <w:r w:rsidR="002F0291" w:rsidRPr="00D215FF">
        <w:t xml:space="preserve">form of </w:t>
      </w:r>
      <w:r w:rsidR="00241910" w:rsidRPr="00D215FF">
        <w:t xml:space="preserve">truth, regarded Siger in </w:t>
      </w:r>
      <w:r w:rsidR="00241910" w:rsidRPr="00D215FF">
        <w:rPr>
          <w:i/>
        </w:rPr>
        <w:t>Divine Comedy</w:t>
      </w:r>
      <w:r w:rsidR="00241910" w:rsidRPr="00D215FF">
        <w:t xml:space="preserve"> as the greatest philosopher of his time and why he did not give this title to Aquinas.</w:t>
      </w:r>
      <w:r w:rsidR="0050288A" w:rsidRPr="00D215FF">
        <w:t xml:space="preserve"> Dante characterized Siger</w:t>
      </w:r>
      <w:r w:rsidR="00B325B8" w:rsidRPr="00D215FF">
        <w:t>’</w:t>
      </w:r>
      <w:r w:rsidR="0077190E" w:rsidRPr="00D215FF">
        <w:t xml:space="preserve">s immortal merits precisely, </w:t>
      </w:r>
      <w:r w:rsidR="0050288A" w:rsidRPr="00D215FF">
        <w:t>in the spirit of the modest and inconspicuous magister, i.e.</w:t>
      </w:r>
      <w:r w:rsidR="00F11E02" w:rsidRPr="00D215FF">
        <w:t>,</w:t>
      </w:r>
      <w:r w:rsidR="0050288A" w:rsidRPr="00D215FF">
        <w:t xml:space="preserve"> </w:t>
      </w:r>
      <w:r w:rsidR="00270D5E" w:rsidRPr="00D215FF">
        <w:t xml:space="preserve">in a </w:t>
      </w:r>
      <w:r w:rsidR="0050288A" w:rsidRPr="00D215FF">
        <w:t>laconic, concise and absolutely clear</w:t>
      </w:r>
      <w:r w:rsidR="00270D5E" w:rsidRPr="00D215FF">
        <w:t xml:space="preserve"> manner</w:t>
      </w:r>
      <w:r w:rsidR="0050288A" w:rsidRPr="00D215FF">
        <w:t>.</w:t>
      </w:r>
      <w:r w:rsidR="0050288A" w:rsidRPr="00D215FF">
        <w:rPr>
          <w:vertAlign w:val="superscript"/>
        </w:rPr>
        <w:footnoteReference w:id="189"/>
      </w:r>
      <w:r w:rsidR="0050288A" w:rsidRPr="00D215FF">
        <w:rPr>
          <w:rFonts w:ascii="Times New Roman" w:eastAsia="Times New Roman" w:hAnsi="Times New Roman"/>
        </w:rPr>
        <w:t xml:space="preserve"> </w:t>
      </w:r>
      <w:r w:rsidR="00353B0A" w:rsidRPr="00D215FF">
        <w:t>The quoted verse emphasizes the fundamental trait of Siger</w:t>
      </w:r>
      <w:r w:rsidR="00B325B8" w:rsidRPr="00D215FF">
        <w:t>’</w:t>
      </w:r>
      <w:r w:rsidR="00353B0A" w:rsidRPr="00D215FF">
        <w:t>s thinking</w:t>
      </w:r>
      <w:r w:rsidR="002A657F" w:rsidRPr="00D215FF">
        <w:t xml:space="preserve">; he was </w:t>
      </w:r>
      <w:r w:rsidR="00353B0A" w:rsidRPr="00D215FF">
        <w:t>capable of presenting enviable truths in a clear and demonstrative manner (</w:t>
      </w:r>
      <w:r w:rsidR="00353B0A" w:rsidRPr="00D215FF">
        <w:rPr>
          <w:i/>
        </w:rPr>
        <w:t>silogizzò invidïosi veri</w:t>
      </w:r>
      <w:r w:rsidR="00353B0A" w:rsidRPr="00D215FF">
        <w:t xml:space="preserve">). The verb </w:t>
      </w:r>
      <w:r w:rsidR="00B325B8" w:rsidRPr="00D215FF">
        <w:t>“</w:t>
      </w:r>
      <w:r w:rsidR="00353B0A" w:rsidRPr="00D215FF">
        <w:rPr>
          <w:i/>
        </w:rPr>
        <w:t>silogizzò</w:t>
      </w:r>
      <w:r w:rsidR="00B325B8" w:rsidRPr="00D215FF">
        <w:t>”</w:t>
      </w:r>
      <w:r w:rsidR="00353B0A" w:rsidRPr="00D215FF">
        <w:t xml:space="preserve"> applied only to Siger is extremely important when one considers the declaration of magisters in </w:t>
      </w:r>
      <w:r w:rsidR="003B5E5A" w:rsidRPr="00D215FF">
        <w:t>rue du Fouarre</w:t>
      </w:r>
      <w:r w:rsidR="00353B0A" w:rsidRPr="00D215FF">
        <w:t xml:space="preserve"> in 1272 (ch. 4.3.3). This is not praise of the </w:t>
      </w:r>
      <w:r w:rsidR="00B325B8" w:rsidRPr="00D215FF">
        <w:t>“</w:t>
      </w:r>
      <w:r w:rsidR="00353B0A" w:rsidRPr="00D215FF">
        <w:t>logicians</w:t>
      </w:r>
      <w:r w:rsidR="00B325B8" w:rsidRPr="00D215FF">
        <w:t>”</w:t>
      </w:r>
      <w:r w:rsidR="00353B0A" w:rsidRPr="00D215FF">
        <w:t xml:space="preserve"> Siger, as is usually assumed, but praise of the </w:t>
      </w:r>
      <w:r w:rsidR="00B325B8" w:rsidRPr="00D215FF">
        <w:t>“</w:t>
      </w:r>
      <w:r w:rsidR="00353B0A" w:rsidRPr="00D215FF">
        <w:rPr>
          <w:i/>
        </w:rPr>
        <w:t>pars Sigeri</w:t>
      </w:r>
      <w:r w:rsidR="00B325B8" w:rsidRPr="00D215FF">
        <w:t>”</w:t>
      </w:r>
      <w:r w:rsidR="00353B0A" w:rsidRPr="00D215FF">
        <w:t xml:space="preserve"> as the best interpreters of </w:t>
      </w:r>
      <w:r w:rsidR="00353B0A" w:rsidRPr="00D215FF">
        <w:rPr>
          <w:i/>
        </w:rPr>
        <w:t>Second Analytics</w:t>
      </w:r>
      <w:r w:rsidR="00772514" w:rsidRPr="00D215FF">
        <w:t>. T</w:t>
      </w:r>
      <w:r w:rsidR="00353B0A" w:rsidRPr="00D215FF">
        <w:t xml:space="preserve">he group of the first Averroism led by Siger </w:t>
      </w:r>
      <w:r w:rsidR="00772514" w:rsidRPr="00D215FF">
        <w:t xml:space="preserve">was the only one that </w:t>
      </w:r>
      <w:r w:rsidR="00353B0A" w:rsidRPr="00D215FF">
        <w:t>separated theology from generically different philosophy. For this reason, Siger is the only philosopher who differs from theologians such as Albert and Aquinas. They did not correctly make the separation of sciences within the deductive syllogism that produces the scientific proof (</w:t>
      </w:r>
      <w:r w:rsidR="00353B0A" w:rsidRPr="00D215FF">
        <w:rPr>
          <w:i/>
        </w:rPr>
        <w:t>demonstratio</w:t>
      </w:r>
      <w:r w:rsidR="00353B0A" w:rsidRPr="00D215FF">
        <w:t xml:space="preserve">). Dante knew exactly what </w:t>
      </w:r>
      <w:r w:rsidR="000823FF" w:rsidRPr="00D215FF">
        <w:t xml:space="preserve">was </w:t>
      </w:r>
      <w:r w:rsidR="00353B0A" w:rsidRPr="00D215FF">
        <w:t xml:space="preserve">the real reason for the controversy around 1270 and the condemnation in 1277. These </w:t>
      </w:r>
      <w:r w:rsidR="003E5593" w:rsidRPr="00D215FF">
        <w:t>“</w:t>
      </w:r>
      <w:r w:rsidR="00353B0A" w:rsidRPr="00D215FF">
        <w:t>unpleasant</w:t>
      </w:r>
      <w:r w:rsidR="003E5593" w:rsidRPr="00D215FF">
        <w:t>” (</w:t>
      </w:r>
      <w:r w:rsidR="003E5593" w:rsidRPr="00D215FF">
        <w:rPr>
          <w:i/>
        </w:rPr>
        <w:t>invidïosi</w:t>
      </w:r>
      <w:r w:rsidR="003E5593" w:rsidRPr="00D215FF">
        <w:t xml:space="preserve">) </w:t>
      </w:r>
      <w:r w:rsidR="00353B0A" w:rsidRPr="00D215FF">
        <w:t>philosophical truths, however, aroused the displeasure of criticized representatives of Semiaverroism (Aegidius, Aquin</w:t>
      </w:r>
      <w:r w:rsidR="009A3BEF" w:rsidRPr="00D215FF">
        <w:t xml:space="preserve">as, Albert) and, above all, </w:t>
      </w:r>
      <w:r w:rsidR="00353B0A" w:rsidRPr="00D215FF">
        <w:t>intrigue</w:t>
      </w:r>
      <w:r w:rsidR="009A3BEF" w:rsidRPr="00D215FF">
        <w:t>s</w:t>
      </w:r>
      <w:r w:rsidR="00353B0A" w:rsidRPr="00D215FF">
        <w:t xml:space="preserve"> and anger of rejected representatives of the second </w:t>
      </w:r>
      <w:r w:rsidR="00353B0A" w:rsidRPr="00D215FF">
        <w:lastRenderedPageBreak/>
        <w:t xml:space="preserve">Averroism (Bonaventure, Pecham, Kilwardby). This is the second meaning of the term </w:t>
      </w:r>
      <w:r w:rsidR="00B325B8" w:rsidRPr="00D215FF">
        <w:t>“</w:t>
      </w:r>
      <w:r w:rsidR="00353B0A" w:rsidRPr="00D215FF">
        <w:rPr>
          <w:i/>
        </w:rPr>
        <w:t>invidïosi</w:t>
      </w:r>
      <w:r w:rsidR="00F11E02" w:rsidRPr="00D215FF">
        <w:t>,”</w:t>
      </w:r>
      <w:r w:rsidR="00353B0A" w:rsidRPr="00D215FF">
        <w:t xml:space="preserve"> which Dante did not forget to emphasize </w:t>
      </w:r>
      <w:r w:rsidR="00755575" w:rsidRPr="00D215FF">
        <w:t>since it contributed to S</w:t>
      </w:r>
      <w:r w:rsidR="00353B0A" w:rsidRPr="00D215FF">
        <w:t>iger</w:t>
      </w:r>
      <w:r w:rsidR="00B325B8" w:rsidRPr="00D215FF">
        <w:t>’</w:t>
      </w:r>
      <w:r w:rsidR="00353B0A" w:rsidRPr="00D215FF">
        <w:t>s academic</w:t>
      </w:r>
      <w:r w:rsidR="00A604BC" w:rsidRPr="00D215FF">
        <w:t xml:space="preserve"> </w:t>
      </w:r>
      <w:r w:rsidR="00755575" w:rsidRPr="00D215FF">
        <w:t>funeral</w:t>
      </w:r>
      <w:r w:rsidR="00353B0A" w:rsidRPr="00D215FF">
        <w:t>. Dante</w:t>
      </w:r>
      <w:r w:rsidR="00C01BB2" w:rsidRPr="00D215FF">
        <w:t xml:space="preserve"> created the </w:t>
      </w:r>
      <w:r w:rsidR="00353B0A" w:rsidRPr="00D215FF">
        <w:t>form of poetic and philosophical</w:t>
      </w:r>
      <w:r w:rsidR="00C01BB2" w:rsidRPr="00D215FF">
        <w:t xml:space="preserve"> </w:t>
      </w:r>
      <w:r w:rsidR="00C01BB2" w:rsidRPr="00D215FF">
        <w:rPr>
          <w:i/>
        </w:rPr>
        <w:t>Lichtung</w:t>
      </w:r>
      <w:r w:rsidR="00C01BB2" w:rsidRPr="00D215FF">
        <w:t xml:space="preserve"> in which the musical truth of controversies in the years </w:t>
      </w:r>
      <w:r w:rsidR="00BF6D8D" w:rsidRPr="00D215FF">
        <w:t>1270–</w:t>
      </w:r>
      <w:r w:rsidR="00353B0A" w:rsidRPr="00D215FF">
        <w:t>77</w:t>
      </w:r>
      <w:r w:rsidR="00C01BB2" w:rsidRPr="00D215FF">
        <w:t xml:space="preserve"> has been revealed. S</w:t>
      </w:r>
      <w:r w:rsidR="00353B0A" w:rsidRPr="00D215FF">
        <w:t>iger may have lost the power struggle to modernists and Latin sophists (Dante knew this</w:t>
      </w:r>
      <w:r w:rsidR="000C0724" w:rsidRPr="00D215FF">
        <w:t xml:space="preserve"> well</w:t>
      </w:r>
      <w:r w:rsidR="00353B0A" w:rsidRPr="00D215FF">
        <w:t xml:space="preserve">), but he certainly did not lose </w:t>
      </w:r>
      <w:r w:rsidR="00B81672" w:rsidRPr="00D215FF">
        <w:t xml:space="preserve">the battle concerning </w:t>
      </w:r>
      <w:r w:rsidR="00353B0A" w:rsidRPr="00D215FF">
        <w:t xml:space="preserve">the philosophical truth. The </w:t>
      </w:r>
      <w:r w:rsidR="004E2FFE" w:rsidRPr="00D215FF">
        <w:t xml:space="preserve">musical </w:t>
      </w:r>
      <w:r w:rsidR="00353B0A" w:rsidRPr="00D215FF">
        <w:t>hermeneutics of objectivity clearly confirm Dante</w:t>
      </w:r>
      <w:r w:rsidR="00B325B8" w:rsidRPr="00D215FF">
        <w:t>’</w:t>
      </w:r>
      <w:r w:rsidR="00353B0A" w:rsidRPr="00D215FF">
        <w:t xml:space="preserve">s praise, which is hidden in the Pythian term </w:t>
      </w:r>
      <w:r w:rsidR="00B325B8" w:rsidRPr="00D215FF">
        <w:t>“</w:t>
      </w:r>
      <w:r w:rsidR="00353B0A" w:rsidRPr="00D215FF">
        <w:rPr>
          <w:i/>
        </w:rPr>
        <w:t>invidiosus</w:t>
      </w:r>
      <w:r w:rsidR="00F11E02" w:rsidRPr="00D215FF">
        <w:t>.”</w:t>
      </w:r>
      <w:r w:rsidR="00353B0A" w:rsidRPr="00D215FF">
        <w:t xml:space="preserve"> The</w:t>
      </w:r>
      <w:r w:rsidR="00F11E02" w:rsidRPr="00D215FF">
        <w:t xml:space="preserve"> exegesis follows </w:t>
      </w:r>
      <w:r w:rsidR="00353B0A" w:rsidRPr="00D215FF">
        <w:t xml:space="preserve">the characteristics of Dante and confers on Siger the scholastic honorary title of </w:t>
      </w:r>
      <w:r w:rsidR="000C0724" w:rsidRPr="00D215FF">
        <w:t>“</w:t>
      </w:r>
      <w:r w:rsidR="00353B0A" w:rsidRPr="00D215FF">
        <w:rPr>
          <w:i/>
        </w:rPr>
        <w:t>Doctor Invidiosus</w:t>
      </w:r>
      <w:r w:rsidR="000C0724" w:rsidRPr="00D215FF">
        <w:t>”</w:t>
      </w:r>
      <w:r w:rsidR="00353B0A" w:rsidRPr="00D215FF">
        <w:t xml:space="preserve"> with all artistic connotations that belong to this title. </w:t>
      </w:r>
      <w:r w:rsidR="00F714AC" w:rsidRPr="00D215FF">
        <w:rPr>
          <w:szCs w:val="24"/>
        </w:rPr>
        <w:t>Siger has been a philosopher called “</w:t>
      </w:r>
      <w:r w:rsidR="00F714AC" w:rsidRPr="00D215FF">
        <w:rPr>
          <w:i/>
          <w:szCs w:val="24"/>
        </w:rPr>
        <w:t>invidiosus</w:t>
      </w:r>
      <w:r w:rsidR="00F714AC" w:rsidRPr="00D215FF">
        <w:rPr>
          <w:szCs w:val="24"/>
        </w:rPr>
        <w:t xml:space="preserve">”, to be admired and envied since he was and </w:t>
      </w:r>
      <w:r w:rsidR="00DC3CD6" w:rsidRPr="00D215FF">
        <w:rPr>
          <w:szCs w:val="24"/>
        </w:rPr>
        <w:t xml:space="preserve">stil </w:t>
      </w:r>
      <w:r w:rsidR="00F714AC" w:rsidRPr="00D215FF">
        <w:rPr>
          <w:szCs w:val="24"/>
        </w:rPr>
        <w:t xml:space="preserve">is </w:t>
      </w:r>
      <w:r w:rsidR="00DC3CD6" w:rsidRPr="00D215FF">
        <w:rPr>
          <w:szCs w:val="24"/>
        </w:rPr>
        <w:t xml:space="preserve">the </w:t>
      </w:r>
      <w:r w:rsidR="00F714AC" w:rsidRPr="00D215FF">
        <w:rPr>
          <w:szCs w:val="24"/>
        </w:rPr>
        <w:t xml:space="preserve">greatest connoisseur of </w:t>
      </w:r>
      <w:r w:rsidR="00B0113B" w:rsidRPr="00D215FF">
        <w:rPr>
          <w:szCs w:val="24"/>
        </w:rPr>
        <w:t>Averroes</w:t>
      </w:r>
      <w:r w:rsidR="00F714AC" w:rsidRPr="00D215FF">
        <w:rPr>
          <w:szCs w:val="24"/>
        </w:rPr>
        <w:t xml:space="preserve"> of all times. He was the only philosoher of late Scholasticism that profoudly separated the “meta-physics” of the Commentator fr</w:t>
      </w:r>
      <w:r w:rsidR="00885BA7" w:rsidRPr="00D215FF">
        <w:rPr>
          <w:szCs w:val="24"/>
        </w:rPr>
        <w:t xml:space="preserve">om the metaphysics of Avicenna. </w:t>
      </w:r>
      <w:r w:rsidR="00705BB8" w:rsidRPr="00D215FF">
        <w:t xml:space="preserve">The animosity </w:t>
      </w:r>
      <w:r w:rsidR="00353B0A" w:rsidRPr="00D215FF">
        <w:t xml:space="preserve">of academic </w:t>
      </w:r>
      <w:r w:rsidR="00F11E02" w:rsidRPr="00D215FF">
        <w:t>F</w:t>
      </w:r>
      <w:r w:rsidR="00353B0A" w:rsidRPr="00D215FF">
        <w:t>uries (</w:t>
      </w:r>
      <w:r w:rsidR="00353B0A" w:rsidRPr="00D215FF">
        <w:rPr>
          <w:i/>
        </w:rPr>
        <w:t>invidïosi</w:t>
      </w:r>
      <w:r w:rsidR="00353B0A" w:rsidRPr="00D215FF">
        <w:t xml:space="preserve">) was joined by modernist </w:t>
      </w:r>
      <w:r w:rsidR="00353B0A" w:rsidRPr="00D215FF">
        <w:rPr>
          <w:i/>
        </w:rPr>
        <w:t>damnatio memoriae</w:t>
      </w:r>
      <w:r w:rsidR="00353B0A" w:rsidRPr="00D215FF">
        <w:t xml:space="preserve"> coupled with the repression of Siger</w:t>
      </w:r>
      <w:r w:rsidR="00B325B8" w:rsidRPr="00D215FF">
        <w:t>’</w:t>
      </w:r>
      <w:r w:rsidR="00353B0A" w:rsidRPr="00D215FF">
        <w:t xml:space="preserve">s metaphysics in the </w:t>
      </w:r>
      <w:r w:rsidR="00705BB8" w:rsidRPr="00D215FF">
        <w:t xml:space="preserve">sophistic </w:t>
      </w:r>
      <w:r w:rsidR="00353B0A" w:rsidRPr="00D215FF">
        <w:t>mode of inversion into the opposite</w:t>
      </w:r>
      <w:r w:rsidR="00705BB8" w:rsidRPr="00D215FF">
        <w:t xml:space="preserve"> (</w:t>
      </w:r>
      <w:r w:rsidR="00705BB8" w:rsidRPr="00D215FF">
        <w:rPr>
          <w:i/>
        </w:rPr>
        <w:t>Verkehrung ins Gegenteil</w:t>
      </w:r>
      <w:r w:rsidR="00705BB8" w:rsidRPr="00D215FF">
        <w:t>)</w:t>
      </w:r>
      <w:r w:rsidR="00353B0A" w:rsidRPr="00D215FF">
        <w:t xml:space="preserve">. Archaic hermeneutics </w:t>
      </w:r>
      <w:r w:rsidR="00AD7C6D" w:rsidRPr="00D215FF">
        <w:t>follows the influence of M</w:t>
      </w:r>
      <w:r w:rsidR="00353B0A" w:rsidRPr="00D215FF">
        <w:t>uses, who create</w:t>
      </w:r>
      <w:r w:rsidR="00AD7C6D" w:rsidRPr="00D215FF">
        <w:t>d</w:t>
      </w:r>
      <w:r w:rsidR="00353B0A" w:rsidRPr="00D215FF">
        <w:t xml:space="preserve"> a new form of divine comedy in the epoch of academic fabulations culminating around the year</w:t>
      </w:r>
      <w:r w:rsidR="00B325B8" w:rsidRPr="00D215FF">
        <w:t> </w:t>
      </w:r>
      <w:r w:rsidR="00353B0A" w:rsidRPr="00D215FF">
        <w:t>1270. Dante represents their leading spokesman in the mode of artistic truth given in his work. Dante</w:t>
      </w:r>
      <w:r w:rsidR="00B325B8" w:rsidRPr="00D215FF">
        <w:t>’</w:t>
      </w:r>
      <w:r w:rsidR="00353B0A" w:rsidRPr="00D215FF">
        <w:t>s pantheon truthfully symbolizes intellectual merits of the main protagonists of the first Averroism. The secular priest and philosopher Siger stands above Albert and Aquinas, the most important thinkers of the Order of Preachers. As the last thinker in the series, he completes the philosophical journey of the sun by brilliantly correcting Albert</w:t>
      </w:r>
      <w:r w:rsidR="00B325B8" w:rsidRPr="00D215FF">
        <w:t>’</w:t>
      </w:r>
      <w:r w:rsidR="00353B0A" w:rsidRPr="00D215FF">
        <w:t>s and Aquinas</w:t>
      </w:r>
      <w:r w:rsidR="00B325B8" w:rsidRPr="00D215FF">
        <w:t>’</w:t>
      </w:r>
      <w:r w:rsidR="00F11E02" w:rsidRPr="00D215FF">
        <w:t>s</w:t>
      </w:r>
      <w:r w:rsidR="00353B0A" w:rsidRPr="00D215FF">
        <w:t xml:space="preserve"> stance on the question of the unity of the person and the intellect. Dante </w:t>
      </w:r>
      <w:r w:rsidR="006E2CCF" w:rsidRPr="00D215FF">
        <w:t xml:space="preserve">confirms </w:t>
      </w:r>
      <w:r w:rsidR="00353B0A" w:rsidRPr="00D215FF">
        <w:t>the contemporary characterization of the Brabant magister as the first intellectual of th</w:t>
      </w:r>
      <w:r w:rsidR="00BF6D8D" w:rsidRPr="00D215FF">
        <w:t xml:space="preserve">e </w:t>
      </w:r>
      <w:r w:rsidR="00353B0A" w:rsidRPr="00D215FF">
        <w:t xml:space="preserve">West, for whom philosophy became a thankless vocation </w:t>
      </w:r>
      <w:r w:rsidR="00B5533E" w:rsidRPr="00D215FF">
        <w:t xml:space="preserve">accomplished </w:t>
      </w:r>
      <w:r w:rsidR="00353B0A" w:rsidRPr="00D215FF">
        <w:t>in a Socratic way.</w:t>
      </w:r>
    </w:p>
    <w:p w14:paraId="5464AAAB" w14:textId="3ADEA0BD" w:rsidR="00353B0A" w:rsidRPr="00D215FF" w:rsidRDefault="00353B0A" w:rsidP="00353B0A">
      <w:r w:rsidRPr="00D215FF">
        <w:tab/>
      </w:r>
      <w:r w:rsidR="00262A2B" w:rsidRPr="00D215FF">
        <w:t>Hermeneutics explore Siger</w:t>
      </w:r>
      <w:r w:rsidR="00B325B8" w:rsidRPr="00D215FF">
        <w:t>’</w:t>
      </w:r>
      <w:r w:rsidR="00707177" w:rsidRPr="00D215FF">
        <w:t xml:space="preserve">s philosophy in line </w:t>
      </w:r>
      <w:r w:rsidR="00262A2B" w:rsidRPr="00D215FF">
        <w:t>of Dante. He was Siger</w:t>
      </w:r>
      <w:r w:rsidR="00B325B8" w:rsidRPr="00D215FF">
        <w:t>’</w:t>
      </w:r>
      <w:r w:rsidR="00262A2B" w:rsidRPr="00D215FF">
        <w:t>s philosophical disciple, although they probably never met</w:t>
      </w:r>
      <w:r w:rsidR="002A35A2" w:rsidRPr="00D215FF">
        <w:t xml:space="preserve"> each other</w:t>
      </w:r>
      <w:r w:rsidR="00262A2B" w:rsidRPr="00D215FF">
        <w:t xml:space="preserve">. The outstanding connoisseur of the philosophical and political disputes of the time beatified Siger by placing him in paradise, which is not yet the order of the day in the Catholic Church. Bonaventure, Albert and Aquinas </w:t>
      </w:r>
      <w:r w:rsidR="002F1472" w:rsidRPr="00D215FF">
        <w:t>received ecc</w:t>
      </w:r>
      <w:r w:rsidR="00262A2B" w:rsidRPr="00D215FF">
        <w:t xml:space="preserve">lesiastical beatification; </w:t>
      </w:r>
      <w:r w:rsidR="00F11E02" w:rsidRPr="00D215FF">
        <w:t xml:space="preserve">fortunately, </w:t>
      </w:r>
      <w:r w:rsidR="00262A2B" w:rsidRPr="00D215FF">
        <w:t>poets are often prophets of new times. Dante</w:t>
      </w:r>
      <w:r w:rsidR="00B325B8" w:rsidRPr="00D215FF">
        <w:t>’</w:t>
      </w:r>
      <w:r w:rsidR="00262A2B" w:rsidRPr="00D215FF">
        <w:t xml:space="preserve">s companion Vergilius </w:t>
      </w:r>
      <w:r w:rsidR="00F11E02" w:rsidRPr="00D215FF">
        <w:t>was</w:t>
      </w:r>
      <w:r w:rsidR="00262A2B" w:rsidRPr="00D215FF">
        <w:t xml:space="preserve"> not allowed to enter the Christian paradise with Dante</w:t>
      </w:r>
      <w:r w:rsidR="00412141" w:rsidRPr="00D215FF">
        <w:t xml:space="preserve"> either</w:t>
      </w:r>
      <w:r w:rsidR="00262A2B" w:rsidRPr="00D215FF">
        <w:t>. Siger</w:t>
      </w:r>
      <w:r w:rsidR="00B325B8" w:rsidRPr="00D215FF">
        <w:t>’</w:t>
      </w:r>
      <w:r w:rsidR="00262A2B" w:rsidRPr="00D215FF">
        <w:t xml:space="preserve">s struggle against the objectivist construction of metaphysics and for the </w:t>
      </w:r>
      <w:r w:rsidR="00262A2B" w:rsidRPr="00D215FF">
        <w:lastRenderedPageBreak/>
        <w:t>unity of the person remained misunde</w:t>
      </w:r>
      <w:r w:rsidR="00775E7F" w:rsidRPr="00D215FF">
        <w:t xml:space="preserve">rstood for entire centuries; the same fate concerned </w:t>
      </w:r>
      <w:r w:rsidR="00262A2B" w:rsidRPr="00D215FF">
        <w:t>Dante</w:t>
      </w:r>
      <w:r w:rsidR="00B325B8" w:rsidRPr="00D215FF">
        <w:t>’</w:t>
      </w:r>
      <w:r w:rsidR="00262A2B" w:rsidRPr="00D215FF">
        <w:t xml:space="preserve">s evaluation of Siger in </w:t>
      </w:r>
      <w:r w:rsidR="00262A2B" w:rsidRPr="00D215FF">
        <w:rPr>
          <w:i/>
        </w:rPr>
        <w:t>Divine Comedy</w:t>
      </w:r>
      <w:r w:rsidR="00262A2B" w:rsidRPr="00D215FF">
        <w:t>. The hermeneutics of objectivity follow</w:t>
      </w:r>
      <w:r w:rsidR="00F11E02" w:rsidRPr="00D215FF">
        <w:t xml:space="preserve"> the hidden effect of </w:t>
      </w:r>
      <w:r w:rsidR="00F11E02" w:rsidRPr="00D215FF">
        <w:rPr>
          <w:i/>
        </w:rPr>
        <w:t>a/l</w:t>
      </w:r>
      <w:r w:rsidR="00F11E02" w:rsidRPr="00D215FF">
        <w:rPr>
          <w:rFonts w:cs="Calibri"/>
          <w:i/>
        </w:rPr>
        <w:t>ē</w:t>
      </w:r>
      <w:r w:rsidR="00262A2B" w:rsidRPr="00D215FF">
        <w:rPr>
          <w:i/>
        </w:rPr>
        <w:t>theia</w:t>
      </w:r>
      <w:r w:rsidR="00153461" w:rsidRPr="00D215FF">
        <w:t xml:space="preserve"> that led to </w:t>
      </w:r>
      <w:r w:rsidR="00262A2B" w:rsidRPr="00D215FF">
        <w:t>emergence of objectiv</w:t>
      </w:r>
      <w:r w:rsidR="00807D09" w:rsidRPr="00D215FF">
        <w:t>ity in the mode of epochal fallacy (</w:t>
      </w:r>
      <w:r w:rsidR="00807D09" w:rsidRPr="00D215FF">
        <w:rPr>
          <w:i/>
        </w:rPr>
        <w:t>Irrtum</w:t>
      </w:r>
      <w:r w:rsidR="00807D09" w:rsidRPr="00D215FF">
        <w:t>)</w:t>
      </w:r>
      <w:r w:rsidR="00262A2B" w:rsidRPr="00D215FF">
        <w:t xml:space="preserve">. </w:t>
      </w:r>
      <w:r w:rsidR="00AA35CC" w:rsidRPr="00D215FF">
        <w:t xml:space="preserve">Dante is the main interpreter of musical </w:t>
      </w:r>
      <w:r w:rsidR="00AA35CC" w:rsidRPr="00D215FF">
        <w:rPr>
          <w:i/>
        </w:rPr>
        <w:t>al</w:t>
      </w:r>
      <w:r w:rsidR="00AA35CC" w:rsidRPr="00D215FF">
        <w:rPr>
          <w:rFonts w:cs="Calibri"/>
          <w:i/>
        </w:rPr>
        <w:t>ē</w:t>
      </w:r>
      <w:r w:rsidR="00AA35CC" w:rsidRPr="00D215FF">
        <w:rPr>
          <w:i/>
        </w:rPr>
        <w:t>theia</w:t>
      </w:r>
      <w:r w:rsidR="00AA35CC" w:rsidRPr="00D215FF">
        <w:t xml:space="preserve">, for he followed the course of the divine comedy of his time. </w:t>
      </w:r>
      <w:r w:rsidR="00262A2B" w:rsidRPr="00D215FF">
        <w:t>This is why we must interpret Siger</w:t>
      </w:r>
      <w:r w:rsidR="00B325B8" w:rsidRPr="00D215FF">
        <w:t>’</w:t>
      </w:r>
      <w:r w:rsidR="00262A2B" w:rsidRPr="00D215FF">
        <w:t>s philosophy in the Aristotelian line with regard to his brilliant interp</w:t>
      </w:r>
      <w:r w:rsidR="00D25B1E" w:rsidRPr="00D215FF">
        <w:t>retation of Averroe</w:t>
      </w:r>
      <w:r w:rsidR="00262A2B" w:rsidRPr="00D215FF">
        <w:t>s. Siger rejected Averroism of all kinds because he deformed an aut</w:t>
      </w:r>
      <w:r w:rsidR="00D25B1E" w:rsidRPr="00D215FF">
        <w:t>hentic interpretation of Averroe</w:t>
      </w:r>
      <w:r w:rsidR="00262A2B" w:rsidRPr="00D215FF">
        <w:t xml:space="preserve">s </w:t>
      </w:r>
      <w:r w:rsidR="00D25B1E" w:rsidRPr="00D215FF">
        <w:t xml:space="preserve">made </w:t>
      </w:r>
      <w:r w:rsidR="00262A2B" w:rsidRPr="00D215FF">
        <w:t xml:space="preserve">in the Aristotelian line of </w:t>
      </w:r>
      <w:r w:rsidR="00262A2B" w:rsidRPr="00D215FF">
        <w:rPr>
          <w:i/>
        </w:rPr>
        <w:t>De anima</w:t>
      </w:r>
      <w:r w:rsidR="00B50086" w:rsidRPr="00D215FF">
        <w:t xml:space="preserve">. Using syllogistic arguments, this magister presented a phenomenological analysis of thought that presents the complete unity of the person. </w:t>
      </w:r>
      <w:r w:rsidR="00262A2B" w:rsidRPr="00D215FF">
        <w:t xml:space="preserve">His brilliant interpretation of CMDA halted the victorious approach of modernists in Paris for about a decade. </w:t>
      </w:r>
      <w:r w:rsidR="00AB608C" w:rsidRPr="00D215FF">
        <w:t xml:space="preserve">That is why </w:t>
      </w:r>
      <w:r w:rsidR="001F05AB" w:rsidRPr="00D215FF">
        <w:t xml:space="preserve">the modernists </w:t>
      </w:r>
      <w:r w:rsidR="008C3EAE" w:rsidRPr="00D215FF">
        <w:t>never forgo</w:t>
      </w:r>
      <w:r w:rsidR="00AB608C" w:rsidRPr="00D215FF">
        <w:t xml:space="preserve">t their lost </w:t>
      </w:r>
      <w:r w:rsidR="0072677D" w:rsidRPr="00D215FF">
        <w:t xml:space="preserve">gigantomachy of substance </w:t>
      </w:r>
      <w:r w:rsidR="00AB608C" w:rsidRPr="00D215FF">
        <w:t>when they impose</w:t>
      </w:r>
      <w:r w:rsidR="001F05AB" w:rsidRPr="00D215FF">
        <w:t>d</w:t>
      </w:r>
      <w:r w:rsidR="00AB608C" w:rsidRPr="00D215FF">
        <w:t xml:space="preserve"> </w:t>
      </w:r>
      <w:r w:rsidR="00AB608C" w:rsidRPr="00D215FF">
        <w:rPr>
          <w:i/>
        </w:rPr>
        <w:t>damnatio memoriae</w:t>
      </w:r>
      <w:r w:rsidR="0072677D" w:rsidRPr="00D215FF">
        <w:t xml:space="preserve"> on it</w:t>
      </w:r>
      <w:r w:rsidR="00AB608C" w:rsidRPr="00D215FF">
        <w:t xml:space="preserve">. </w:t>
      </w:r>
      <w:r w:rsidR="008C3EAE" w:rsidRPr="00D215FF">
        <w:t>Being under the influence of Furies, m</w:t>
      </w:r>
      <w:r w:rsidR="00262A2B" w:rsidRPr="00D215FF">
        <w:t>odernists must manipulate the defeats to their own advantage (</w:t>
      </w:r>
      <w:r w:rsidR="008C3EAE" w:rsidRPr="00D215FF">
        <w:rPr>
          <w:i/>
        </w:rPr>
        <w:t>Verkehrung ins Gegenteil</w:t>
      </w:r>
      <w:r w:rsidR="00262A2B" w:rsidRPr="00D215FF">
        <w:t>). From Siger</w:t>
      </w:r>
      <w:r w:rsidR="00B325B8" w:rsidRPr="00D215FF">
        <w:t>’</w:t>
      </w:r>
      <w:r w:rsidR="00262A2B" w:rsidRPr="00D215FF">
        <w:t xml:space="preserve">s work, hermeneutics </w:t>
      </w:r>
      <w:r w:rsidR="004327AA" w:rsidRPr="00D215FF">
        <w:t>is primarily interested in the</w:t>
      </w:r>
      <w:r w:rsidR="008614BF" w:rsidRPr="00D215FF">
        <w:t xml:space="preserve"> themes </w:t>
      </w:r>
      <w:r w:rsidR="00262A2B" w:rsidRPr="00D215FF">
        <w:t>significant for the emergence of objectivity. The interpretation must follow the line indicated by Dante. How does Siger</w:t>
      </w:r>
      <w:r w:rsidR="00B325B8" w:rsidRPr="00D215FF">
        <w:t>’</w:t>
      </w:r>
      <w:r w:rsidR="00262A2B" w:rsidRPr="00D215FF">
        <w:t xml:space="preserve">s treatise </w:t>
      </w:r>
      <w:r w:rsidR="00262A2B" w:rsidRPr="00D215FF">
        <w:rPr>
          <w:i/>
        </w:rPr>
        <w:t>Quaestiones in tertium De anima</w:t>
      </w:r>
      <w:r w:rsidR="00262A2B" w:rsidRPr="00D215FF">
        <w:t xml:space="preserve"> (QIIIDA, ca. 1265) defend the line of the first Averroism and against whom? Why does Siger explicitly criticize Albert the Great and Thomas Aquinas in his second work </w:t>
      </w:r>
      <w:r w:rsidR="00262A2B" w:rsidRPr="00D215FF">
        <w:rPr>
          <w:i/>
        </w:rPr>
        <w:t>De anima intellectiva</w:t>
      </w:r>
      <w:r w:rsidR="00872B5B" w:rsidRPr="00D215FF">
        <w:t>? Why did</w:t>
      </w:r>
      <w:r w:rsidR="00262A2B" w:rsidRPr="00D215FF">
        <w:t xml:space="preserve"> these two outstanding figures in philosophy (</w:t>
      </w:r>
      <w:r w:rsidR="00262A2B" w:rsidRPr="00D215FF">
        <w:rPr>
          <w:i/>
        </w:rPr>
        <w:t>precipui viri in philosophia</w:t>
      </w:r>
      <w:r w:rsidR="00262A2B" w:rsidRPr="00D215FF">
        <w:t xml:space="preserve">) not </w:t>
      </w:r>
      <w:r w:rsidR="00872B5B" w:rsidRPr="00D215FF">
        <w:t xml:space="preserve">offered </w:t>
      </w:r>
      <w:r w:rsidR="00262A2B" w:rsidRPr="00D215FF">
        <w:t>a complete solution to the unity of the person? Fighting on two fronts at the same time does not pay off, especially not</w:t>
      </w:r>
      <w:r w:rsidR="00EA42E5" w:rsidRPr="00D215FF">
        <w:t xml:space="preserve"> in the turbulent times of 1270–</w:t>
      </w:r>
      <w:r w:rsidR="00262A2B" w:rsidRPr="00D215FF">
        <w:t>77. Siger claims that Albert and Thomas failed in the crucial question of the unity of th</w:t>
      </w:r>
      <w:r w:rsidR="00AA35CC" w:rsidRPr="00D215FF">
        <w:t xml:space="preserve">e person and were unable to </w:t>
      </w:r>
      <w:r w:rsidR="00262A2B" w:rsidRPr="00D215FF">
        <w:t>fully synthesize all antinomies concerning the human intellect and soul. Siger</w:t>
      </w:r>
      <w:r w:rsidR="00B325B8" w:rsidRPr="00D215FF">
        <w:t>’</w:t>
      </w:r>
      <w:r w:rsidR="00262A2B" w:rsidRPr="00D215FF">
        <w:t xml:space="preserve">s original contribution, which rejected the errors of the first and second Averroism, necessarily ended in </w:t>
      </w:r>
      <w:r w:rsidR="00B85D9A" w:rsidRPr="00D215FF">
        <w:t xml:space="preserve">the </w:t>
      </w:r>
      <w:r w:rsidR="00262A2B" w:rsidRPr="00D215FF">
        <w:t>modern</w:t>
      </w:r>
      <w:r w:rsidR="003A45AC" w:rsidRPr="00D215FF">
        <w:t xml:space="preserve"> </w:t>
      </w:r>
      <w:r w:rsidR="00262A2B" w:rsidRPr="00D215FF">
        <w:t>oblivion of being</w:t>
      </w:r>
      <w:r w:rsidR="003A45AC" w:rsidRPr="00D215FF">
        <w:t xml:space="preserve"> (</w:t>
      </w:r>
      <w:r w:rsidR="003A45AC" w:rsidRPr="00D215FF">
        <w:rPr>
          <w:i/>
        </w:rPr>
        <w:t>Seinsvergessenheit</w:t>
      </w:r>
      <w:r w:rsidR="003A45AC" w:rsidRPr="00D215FF">
        <w:t>)</w:t>
      </w:r>
      <w:r w:rsidR="00262A2B" w:rsidRPr="00D215FF">
        <w:t>. Objective metaphysics does not fol</w:t>
      </w:r>
      <w:r w:rsidR="00430B4E" w:rsidRPr="00D215FF">
        <w:t>low truth as unconcealment (</w:t>
      </w:r>
      <w:r w:rsidR="00430B4E" w:rsidRPr="00D215FF">
        <w:rPr>
          <w:i/>
        </w:rPr>
        <w:t>a/l</w:t>
      </w:r>
      <w:r w:rsidR="00430B4E" w:rsidRPr="00D215FF">
        <w:rPr>
          <w:rFonts w:cs="Calibri"/>
          <w:i/>
        </w:rPr>
        <w:t>ē</w:t>
      </w:r>
      <w:r w:rsidR="00262A2B" w:rsidRPr="00D215FF">
        <w:rPr>
          <w:i/>
        </w:rPr>
        <w:t>theia</w:t>
      </w:r>
      <w:r w:rsidR="00262A2B" w:rsidRPr="00D215FF">
        <w:t xml:space="preserve">). Dante was certainly not an objectivist when he observed the divine comedy of </w:t>
      </w:r>
      <w:r w:rsidR="006511B9" w:rsidRPr="00D215FF">
        <w:t xml:space="preserve">those </w:t>
      </w:r>
      <w:r w:rsidR="00262A2B" w:rsidRPr="00D215FF">
        <w:t>modernists. The sophistical simulacrum of Siger is given by Western objectivity, which is influenced by the negative evaluation of Siger</w:t>
      </w:r>
      <w:r w:rsidR="00B325B8" w:rsidRPr="00D215FF">
        <w:t>’</w:t>
      </w:r>
      <w:r w:rsidR="00262A2B" w:rsidRPr="00D215FF">
        <w:t xml:space="preserve">s </w:t>
      </w:r>
      <w:r w:rsidR="00B325B8" w:rsidRPr="00D215FF">
        <w:t>“</w:t>
      </w:r>
      <w:r w:rsidR="00262A2B" w:rsidRPr="00D215FF">
        <w:t>Averroism</w:t>
      </w:r>
      <w:r w:rsidR="00B325B8" w:rsidRPr="00D215FF">
        <w:t>”</w:t>
      </w:r>
      <w:r w:rsidR="00262A2B" w:rsidRPr="00D215FF">
        <w:t xml:space="preserve"> and today only of </w:t>
      </w:r>
      <w:r w:rsidR="00B325B8" w:rsidRPr="00D215FF">
        <w:t>“</w:t>
      </w:r>
      <w:r w:rsidR="00C534C4" w:rsidRPr="00D215FF">
        <w:t>S</w:t>
      </w:r>
      <w:r w:rsidR="00262A2B" w:rsidRPr="00D215FF">
        <w:t>emiaverroism</w:t>
      </w:r>
      <w:r w:rsidR="00B05982" w:rsidRPr="00D215FF">
        <w:t>.”</w:t>
      </w:r>
      <w:r w:rsidR="00262A2B" w:rsidRPr="00D215FF">
        <w:t xml:space="preserve"> Siger</w:t>
      </w:r>
      <w:r w:rsidR="00B325B8" w:rsidRPr="00D215FF">
        <w:t>’</w:t>
      </w:r>
      <w:r w:rsidR="00262A2B" w:rsidRPr="00D215FF">
        <w:t xml:space="preserve">s conception of the unity of the person, however, </w:t>
      </w:r>
      <w:r w:rsidR="0011455D" w:rsidRPr="00D215FF">
        <w:t xml:space="preserve">secretly </w:t>
      </w:r>
      <w:r w:rsidR="00262A2B" w:rsidRPr="00D215FF">
        <w:t>determines, through Dante</w:t>
      </w:r>
      <w:r w:rsidR="00B325B8" w:rsidRPr="00D215FF">
        <w:t>’</w:t>
      </w:r>
      <w:r w:rsidR="00262A2B" w:rsidRPr="00D215FF">
        <w:t>s work, the contemporary madhouse of Western thought (</w:t>
      </w:r>
      <w:r w:rsidR="00B325B8" w:rsidRPr="00D215FF">
        <w:t>“</w:t>
      </w:r>
      <w:r w:rsidR="00262A2B" w:rsidRPr="00D215FF">
        <w:rPr>
          <w:i/>
        </w:rPr>
        <w:t>Irre</w:t>
      </w:r>
      <w:r w:rsidR="00B325B8" w:rsidRPr="00D215FF">
        <w:t>”</w:t>
      </w:r>
      <w:r w:rsidR="00262A2B" w:rsidRPr="00D215FF">
        <w:t xml:space="preserve">) by establishing </w:t>
      </w:r>
      <w:r w:rsidR="00917CBC" w:rsidRPr="00D215FF">
        <w:t xml:space="preserve">a </w:t>
      </w:r>
      <w:r w:rsidR="00262A2B" w:rsidRPr="00D215FF">
        <w:t>true and forgotten figure of European humanism (ch.</w:t>
      </w:r>
      <w:r w:rsidR="00B325B8" w:rsidRPr="00D215FF">
        <w:t> </w:t>
      </w:r>
      <w:r w:rsidR="00262A2B" w:rsidRPr="00D215FF">
        <w:t>6.2).</w:t>
      </w:r>
      <w:r w:rsidR="00422036" w:rsidRPr="00D215FF">
        <w:t xml:space="preserve"> Abelard’s original school, transformed into the Cathedral school </w:t>
      </w:r>
      <w:r w:rsidR="00422036" w:rsidRPr="00D215FF">
        <w:rPr>
          <w:i/>
        </w:rPr>
        <w:t>École de Paris</w:t>
      </w:r>
      <w:r w:rsidR="00422036" w:rsidRPr="00D215FF">
        <w:t xml:space="preserve">, had created Christian </w:t>
      </w:r>
      <w:r w:rsidR="00422036" w:rsidRPr="00D215FF">
        <w:lastRenderedPageBreak/>
        <w:t>unity of the person for the first time around the year 1200 in Blund’s school. Their modern successors refused to preserve this existential definition of a person in an original way in the “</w:t>
      </w:r>
      <w:r w:rsidR="00422036" w:rsidRPr="00D215FF">
        <w:rPr>
          <w:i/>
        </w:rPr>
        <w:t>augere</w:t>
      </w:r>
      <w:r w:rsidR="00422036" w:rsidRPr="00D215FF">
        <w:t>” mode. Due to the decline of “</w:t>
      </w:r>
      <w:r w:rsidR="00422036" w:rsidRPr="00D215FF">
        <w:rPr>
          <w:i/>
        </w:rPr>
        <w:t>auctoritas</w:t>
      </w:r>
      <w:r w:rsidR="00422036" w:rsidRPr="00D215FF">
        <w:t>” of the University in the field of authentic philosophy, there was no longer an act of “</w:t>
      </w:r>
      <w:r w:rsidR="00422036" w:rsidRPr="00D215FF">
        <w:rPr>
          <w:i/>
        </w:rPr>
        <w:t>tradere</w:t>
      </w:r>
      <w:r w:rsidR="00422036" w:rsidRPr="00D215FF">
        <w:t>” concerning the unity of the person. It was the end of the true Christian version of authentic Aristotelianism, because critical philosophy based on deductive evidence was strictly separated from theology. With the disappearance of the person and ultimately of modern God, the phenomenon of the humanistic union of God and man (</w:t>
      </w:r>
      <w:r w:rsidR="00422036" w:rsidRPr="00D215FF">
        <w:rPr>
          <w:i/>
        </w:rPr>
        <w:t>religio</w:t>
      </w:r>
      <w:r w:rsidR="00422036" w:rsidRPr="00D215FF">
        <w:t>) founded by Falsafa (OBJ I, ch. 2.4.3) disappeared as well. By destroying the critical thinking, modernity demolished the fundamental triad “</w:t>
      </w:r>
      <w:r w:rsidR="00422036" w:rsidRPr="00D215FF">
        <w:rPr>
          <w:i/>
        </w:rPr>
        <w:t>auctoritas—religio—traditio</w:t>
      </w:r>
      <w:r w:rsidR="00422036" w:rsidRPr="00D215FF">
        <w:t>” (Arendt 1961, 91–142) that has created the historical identity of the West. By quoting the poet René Char, Arendt rightly says that the modernism was not preceded by any kind of testament.</w:t>
      </w:r>
      <w:r w:rsidR="00422036" w:rsidRPr="00D215FF">
        <w:rPr>
          <w:szCs w:val="24"/>
          <w:vertAlign w:val="superscript"/>
        </w:rPr>
        <w:footnoteReference w:id="190"/>
      </w:r>
      <w:r w:rsidR="00422036" w:rsidRPr="00D215FF">
        <w:t xml:space="preserve"> Divine Muses spoke through Dante in the poetic mode of </w:t>
      </w:r>
      <w:r w:rsidR="00422036" w:rsidRPr="00D215FF">
        <w:rPr>
          <w:i/>
        </w:rPr>
        <w:t>al</w:t>
      </w:r>
      <w:r w:rsidR="00422036" w:rsidRPr="00D215FF">
        <w:rPr>
          <w:rFonts w:cs="Calibri"/>
          <w:i/>
        </w:rPr>
        <w:t>ē</w:t>
      </w:r>
      <w:r w:rsidR="00422036" w:rsidRPr="00D215FF">
        <w:rPr>
          <w:i/>
        </w:rPr>
        <w:t>theia</w:t>
      </w:r>
      <w:r w:rsidR="00422036" w:rsidRPr="00D215FF">
        <w:t xml:space="preserve">, by unmasking the nihilism of objective modernity and postmodernity. Siger lost gigantomachy concerning the person as a completely uniform hyparchical substance. He was the last authentic Aristotelian (and rector) of the University of Paris and completed the series of outstanding personalities such as Johannes Blund, William of Auvergne and Guillelmus de Sancto Amore. Since academic Paris did not recognize the moment of the truth, the disintegration of the person and the disintegration of the University of Paris followed. The decline of this university in the era of the Enlightenment made the historical consequence of the abandonment of critical philosophy in 1277. </w:t>
      </w:r>
    </w:p>
    <w:p w14:paraId="47BBDC58" w14:textId="77777777" w:rsidR="00262A2B" w:rsidRPr="00D215FF" w:rsidRDefault="00262A2B" w:rsidP="00353B0A"/>
    <w:p w14:paraId="7CA9FD60" w14:textId="77777777" w:rsidR="0007555C" w:rsidRPr="00D215FF" w:rsidRDefault="0007555C">
      <w:pPr>
        <w:spacing w:after="200" w:line="276" w:lineRule="auto"/>
        <w:jc w:val="left"/>
        <w:rPr>
          <w:rFonts w:asciiTheme="majorHAnsi" w:eastAsiaTheme="majorEastAsia" w:hAnsiTheme="majorHAnsi" w:cstheme="majorBidi"/>
          <w:b/>
          <w:bCs/>
          <w:sz w:val="22"/>
        </w:rPr>
      </w:pPr>
      <w:r w:rsidRPr="00D215FF">
        <w:br w:type="page"/>
      </w:r>
    </w:p>
    <w:p w14:paraId="7B5CBBB4" w14:textId="62DE13C9" w:rsidR="00262A2B" w:rsidRPr="00D215FF" w:rsidRDefault="00262A2B" w:rsidP="00262A2B">
      <w:pPr>
        <w:pStyle w:val="Nadpis3"/>
      </w:pPr>
      <w:r w:rsidRPr="00D215FF">
        <w:lastRenderedPageBreak/>
        <w:t xml:space="preserve">4.4.1 Controversy </w:t>
      </w:r>
      <w:r w:rsidR="00312A7A" w:rsidRPr="00D215FF">
        <w:t xml:space="preserve">of </w:t>
      </w:r>
      <w:r w:rsidR="006A5DFF" w:rsidRPr="00D215FF">
        <w:t>Twofold T</w:t>
      </w:r>
      <w:r w:rsidRPr="00D215FF">
        <w:t>ruth</w:t>
      </w:r>
    </w:p>
    <w:p w14:paraId="7983270A" w14:textId="65B3214C" w:rsidR="00D62E47" w:rsidRPr="00D215FF" w:rsidRDefault="00A14A31" w:rsidP="00A14A31">
      <w:r w:rsidRPr="00D215FF">
        <w:t>The hermeneutics start from Gauthier</w:t>
      </w:r>
      <w:r w:rsidR="00470138" w:rsidRPr="00D215FF">
        <w:t>’</w:t>
      </w:r>
      <w:r w:rsidRPr="00D215FF">
        <w:t xml:space="preserve">s above-mentioned thesis, according to which the writing </w:t>
      </w:r>
      <w:r w:rsidRPr="00D215FF">
        <w:rPr>
          <w:i/>
        </w:rPr>
        <w:t>Quaestiones in tertium De anima</w:t>
      </w:r>
      <w:r w:rsidRPr="00D215FF">
        <w:t xml:space="preserve"> (</w:t>
      </w:r>
      <w:r w:rsidR="00FB1155" w:rsidRPr="00D215FF">
        <w:t xml:space="preserve">quoted as </w:t>
      </w:r>
      <w:r w:rsidRPr="00D215FF">
        <w:t>QIIIDA) wa</w:t>
      </w:r>
      <w:r w:rsidR="00834C04" w:rsidRPr="00D215FF">
        <w:t>s written about 1265–</w:t>
      </w:r>
      <w:r w:rsidRPr="00D215FF">
        <w:t xml:space="preserve">66 and quite soon after the </w:t>
      </w:r>
      <w:r w:rsidR="00834C04" w:rsidRPr="00D215FF">
        <w:t xml:space="preserve">start </w:t>
      </w:r>
      <w:r w:rsidRPr="00D215FF">
        <w:t>of Siger</w:t>
      </w:r>
      <w:r w:rsidR="00470138" w:rsidRPr="00D215FF">
        <w:t>’</w:t>
      </w:r>
      <w:r w:rsidR="00834C04" w:rsidRPr="00D215FF">
        <w:t xml:space="preserve">s lectures </w:t>
      </w:r>
      <w:r w:rsidRPr="00D215FF">
        <w:t>at the University of Paris (Gauthier</w:t>
      </w:r>
      <w:r w:rsidR="00470138" w:rsidRPr="00D215FF">
        <w:t> </w:t>
      </w:r>
      <w:r w:rsidRPr="00D215FF">
        <w:t>1983, 201). At that time Aquinas was still in Italy. In this work Siger responds, among other things, to Aquinas</w:t>
      </w:r>
      <w:r w:rsidR="00470138" w:rsidRPr="00D215FF">
        <w:t>’</w:t>
      </w:r>
      <w:r w:rsidRPr="00D215FF">
        <w:t>s conception of the intellect before his second arrival in Paris in the second half of the year</w:t>
      </w:r>
      <w:r w:rsidR="00470138" w:rsidRPr="00D215FF">
        <w:t> </w:t>
      </w:r>
      <w:r w:rsidRPr="00D215FF">
        <w:t>1269. Siger</w:t>
      </w:r>
      <w:r w:rsidR="00470138" w:rsidRPr="00D215FF">
        <w:t>’</w:t>
      </w:r>
      <w:r w:rsidRPr="00D215FF">
        <w:t xml:space="preserve">s interpretation of the unity of </w:t>
      </w:r>
      <w:r w:rsidR="00903DAB" w:rsidRPr="00D215FF">
        <w:t xml:space="preserve">personal </w:t>
      </w:r>
      <w:r w:rsidRPr="00D215FF">
        <w:t xml:space="preserve">existence and intellect is based on both </w:t>
      </w:r>
      <w:r w:rsidR="00B0113B" w:rsidRPr="00D215FF">
        <w:t>Averroes</w:t>
      </w:r>
      <w:r w:rsidR="00470138" w:rsidRPr="00D215FF">
        <w:t>’</w:t>
      </w:r>
      <w:r w:rsidR="00C645E7" w:rsidRPr="00D215FF">
        <w:t>s</w:t>
      </w:r>
      <w:r w:rsidRPr="00D215FF">
        <w:t xml:space="preserve"> and Avicenna</w:t>
      </w:r>
      <w:r w:rsidR="00470138" w:rsidRPr="00D215FF">
        <w:t>’</w:t>
      </w:r>
      <w:r w:rsidRPr="00D215FF">
        <w:t>s interpretation of Aristotle. The logic of Siger</w:t>
      </w:r>
      <w:r w:rsidR="00470138" w:rsidRPr="00D215FF">
        <w:t>’</w:t>
      </w:r>
      <w:r w:rsidRPr="00D215FF">
        <w:t xml:space="preserve">s reasoning </w:t>
      </w:r>
      <w:r w:rsidR="00213B53" w:rsidRPr="00D215FF">
        <w:t xml:space="preserve">in his </w:t>
      </w:r>
      <w:r w:rsidRPr="00D215FF">
        <w:t xml:space="preserve">most important treatise is not accidental. The division of QIIIDA into four groups of questions is very important and follows the basic line of reasoning of </w:t>
      </w:r>
      <w:r w:rsidR="00D30619" w:rsidRPr="00D215FF">
        <w:t>CMDA</w:t>
      </w:r>
      <w:r w:rsidRPr="00D215FF">
        <w:t xml:space="preserve">, which is given in the mode of the Sicilian </w:t>
      </w:r>
      <w:r w:rsidR="004F53D2" w:rsidRPr="00D215FF">
        <w:t>s</w:t>
      </w:r>
      <w:r w:rsidRPr="00D215FF">
        <w:t>chool. The difference between the intellect and the other facul</w:t>
      </w:r>
      <w:r w:rsidR="004F53D2" w:rsidRPr="00D215FF">
        <w:t xml:space="preserve">ties of the soul (1) leads to analysis </w:t>
      </w:r>
      <w:r w:rsidRPr="00D215FF">
        <w:t xml:space="preserve">of the nature of intellect (2). The definition of the intellect is given by the </w:t>
      </w:r>
      <w:r w:rsidR="004F53D2" w:rsidRPr="00D215FF">
        <w:t xml:space="preserve">personal </w:t>
      </w:r>
      <w:r w:rsidRPr="00D215FF">
        <w:t xml:space="preserve">act of recognition (3), which provides a generally given humanistic definition of man as a thinking being within the framework of his specific position in the intelligible structure of the entire cosmos (4). </w:t>
      </w:r>
      <w:r w:rsidR="00ED4C22" w:rsidRPr="00D215FF">
        <w:t xml:space="preserve">Siger </w:t>
      </w:r>
      <w:r w:rsidRPr="00D215FF">
        <w:t xml:space="preserve">defines the position of man </w:t>
      </w:r>
      <w:r w:rsidR="00A17D7A" w:rsidRPr="00D215FF">
        <w:t xml:space="preserve">in </w:t>
      </w:r>
      <w:r w:rsidR="00FE6DF2" w:rsidRPr="00D215FF">
        <w:t xml:space="preserve">the </w:t>
      </w:r>
      <w:r w:rsidRPr="00D215FF">
        <w:t xml:space="preserve">integrally given humanism </w:t>
      </w:r>
      <w:r w:rsidR="00ED4C22" w:rsidRPr="00D215FF">
        <w:t xml:space="preserve">that is </w:t>
      </w:r>
      <w:r w:rsidRPr="00D215FF">
        <w:t>based on full unity of the person</w:t>
      </w:r>
      <w:r w:rsidR="00ED4C22" w:rsidRPr="00D215FF">
        <w:t xml:space="preserve">. Dante </w:t>
      </w:r>
      <w:r w:rsidRPr="00D215FF">
        <w:t xml:space="preserve">adopted </w:t>
      </w:r>
      <w:r w:rsidR="00ED4C22" w:rsidRPr="00D215FF">
        <w:t xml:space="preserve">this line </w:t>
      </w:r>
      <w:r w:rsidRPr="00D215FF">
        <w:t xml:space="preserve">in </w:t>
      </w:r>
      <w:r w:rsidR="00BE7A06" w:rsidRPr="00D215FF">
        <w:t xml:space="preserve">the treatise </w:t>
      </w:r>
      <w:r w:rsidR="00BE7A06" w:rsidRPr="00D215FF">
        <w:rPr>
          <w:i/>
        </w:rPr>
        <w:t>De</w:t>
      </w:r>
      <w:r w:rsidR="00097D13" w:rsidRPr="00D215FF">
        <w:rPr>
          <w:i/>
        </w:rPr>
        <w:t> </w:t>
      </w:r>
      <w:r w:rsidRPr="00D215FF">
        <w:rPr>
          <w:i/>
        </w:rPr>
        <w:t>Monarchia</w:t>
      </w:r>
      <w:r w:rsidRPr="00D215FF">
        <w:t xml:space="preserve">. The hermeneutics of objectivity must interpret the theory of the intellect as precisely and attentively as this brilliant connoisseur of Aristotle and </w:t>
      </w:r>
      <w:r w:rsidR="00B0113B" w:rsidRPr="00D215FF">
        <w:t>Averroes</w:t>
      </w:r>
      <w:r w:rsidRPr="00D215FF">
        <w:t xml:space="preserve">. The interpretation of </w:t>
      </w:r>
      <w:r w:rsidR="00097D13" w:rsidRPr="00D215FF">
        <w:t xml:space="preserve">the </w:t>
      </w:r>
      <w:r w:rsidRPr="00D215FF">
        <w:t xml:space="preserve">faculties of the soul begins with </w:t>
      </w:r>
      <w:r w:rsidR="005945BC" w:rsidRPr="00D215FF">
        <w:t>scientific writings of the C</w:t>
      </w:r>
      <w:r w:rsidRPr="00D215FF">
        <w:t>orpus. This is a characteristic of the Sicilian school and its interpreta</w:t>
      </w:r>
      <w:r w:rsidR="00B1626F" w:rsidRPr="00D215FF">
        <w:t xml:space="preserve">tion </w:t>
      </w:r>
      <w:r w:rsidR="00247224" w:rsidRPr="00D215FF">
        <w:t>made “</w:t>
      </w:r>
      <w:r w:rsidR="00B1626F" w:rsidRPr="00D215FF">
        <w:rPr>
          <w:i/>
        </w:rPr>
        <w:t>ad mentem Averrois</w:t>
      </w:r>
      <w:r w:rsidR="00B1626F" w:rsidRPr="00D215FF">
        <w:t>.</w:t>
      </w:r>
      <w:r w:rsidR="00247224" w:rsidRPr="00D215FF">
        <w:t>”</w:t>
      </w:r>
      <w:r w:rsidR="00B1626F" w:rsidRPr="00D215FF">
        <w:t xml:space="preserve"> </w:t>
      </w:r>
      <w:r w:rsidRPr="00D215FF">
        <w:t xml:space="preserve">Aristotle </w:t>
      </w:r>
      <w:r w:rsidR="00270719" w:rsidRPr="00D215FF">
        <w:t xml:space="preserve">deals with </w:t>
      </w:r>
      <w:r w:rsidRPr="00D215FF">
        <w:t xml:space="preserve">three powers of the soul (nutritive, sensitive, </w:t>
      </w:r>
      <w:r w:rsidR="00896999" w:rsidRPr="00D215FF">
        <w:t>and rational</w:t>
      </w:r>
      <w:r w:rsidRPr="00D215FF">
        <w:t>)</w:t>
      </w:r>
      <w:r w:rsidR="00C44975" w:rsidRPr="00D215FF">
        <w:t xml:space="preserve"> in the work on the origin of animal life (</w:t>
      </w:r>
      <w:r w:rsidR="00C44975" w:rsidRPr="00D215FF">
        <w:rPr>
          <w:i/>
        </w:rPr>
        <w:t>De generatione animalium</w:t>
      </w:r>
      <w:r w:rsidR="00C44975" w:rsidRPr="00D215FF">
        <w:t>)</w:t>
      </w:r>
      <w:r w:rsidRPr="00D215FF">
        <w:t xml:space="preserve">. These faculties of the unique organism are conceptually given in the seed as its potency, but </w:t>
      </w:r>
      <w:r w:rsidR="00D87829" w:rsidRPr="00D215FF">
        <w:t xml:space="preserve">they really </w:t>
      </w:r>
      <w:r w:rsidRPr="00D215FF">
        <w:t>exist only in the ensouled individual</w:t>
      </w:r>
      <w:r w:rsidR="00FF7BEE" w:rsidRPr="00D215FF">
        <w:t xml:space="preserve"> or</w:t>
      </w:r>
      <w:r w:rsidR="00187187" w:rsidRPr="00D215FF">
        <w:t xml:space="preserve"> the </w:t>
      </w:r>
      <w:r w:rsidR="00FF7BEE" w:rsidRPr="00D215FF">
        <w:t>person</w:t>
      </w:r>
      <w:r w:rsidRPr="00D215FF">
        <w:t xml:space="preserve"> </w:t>
      </w:r>
      <w:r w:rsidR="00187187" w:rsidRPr="00D215FF">
        <w:t>in their</w:t>
      </w:r>
      <w:r w:rsidRPr="00D215FF">
        <w:t xml:space="preserve"> somatic and intellectual faculties (</w:t>
      </w:r>
      <w:r w:rsidRPr="00D215FF">
        <w:rPr>
          <w:i/>
        </w:rPr>
        <w:t>De gen. anim</w:t>
      </w:r>
      <w:r w:rsidRPr="00D215FF">
        <w:t>. 736b14). The act of walking depends on the legs as a bodily organ. Therefore, bodily poten</w:t>
      </w:r>
      <w:r w:rsidR="00097D13" w:rsidRPr="00D215FF">
        <w:t xml:space="preserve">tialities </w:t>
      </w:r>
      <w:r w:rsidRPr="00D215FF">
        <w:t>cannot be an external principle to the act of living (ἀδύνατον ὑ</w:t>
      </w:r>
      <w:r w:rsidR="00B614F1" w:rsidRPr="00D215FF">
        <w:t>πάρχειν</w:t>
      </w:r>
      <w:r w:rsidR="00503922" w:rsidRPr="00D215FF">
        <w:t xml:space="preserve">, </w:t>
      </w:r>
      <w:r w:rsidR="00B614F1" w:rsidRPr="00D215FF">
        <w:t>736b24). That</w:t>
      </w:r>
      <w:r w:rsidRPr="00D215FF">
        <w:t xml:space="preserve"> hyparchic</w:t>
      </w:r>
      <w:r w:rsidR="00097D13" w:rsidRPr="00D215FF">
        <w:t>al</w:t>
      </w:r>
      <w:r w:rsidRPr="00D215FF">
        <w:t xml:space="preserve"> determination of corporeal </w:t>
      </w:r>
      <w:r w:rsidR="00097D13" w:rsidRPr="00D215FF">
        <w:t xml:space="preserve">faculties </w:t>
      </w:r>
      <w:r w:rsidR="00B614F1" w:rsidRPr="00D215FF">
        <w:t xml:space="preserve">determines </w:t>
      </w:r>
      <w:r w:rsidRPr="00D215FF">
        <w:t>Siger</w:t>
      </w:r>
      <w:r w:rsidR="00470138" w:rsidRPr="00D215FF">
        <w:t>’</w:t>
      </w:r>
      <w:r w:rsidRPr="00D215FF">
        <w:t xml:space="preserve">s </w:t>
      </w:r>
      <w:r w:rsidR="00B614F1" w:rsidRPr="00D215FF">
        <w:t>definition of the somatic soul</w:t>
      </w:r>
      <w:r w:rsidRPr="00D215FF">
        <w:t>. The unity of existence is postulated at the level of the bodily act of life (ἐνέργεια σωματική, 736b22)</w:t>
      </w:r>
      <w:r w:rsidR="009629E9" w:rsidRPr="00D215FF">
        <w:t xml:space="preserve">. The starting point of Sigers definition of human intellect is </w:t>
      </w:r>
      <w:r w:rsidRPr="00D215FF">
        <w:t>the first indivisible substance</w:t>
      </w:r>
      <w:r w:rsidR="009629E9" w:rsidRPr="00D215FF">
        <w:t xml:space="preserve"> that </w:t>
      </w:r>
      <w:r w:rsidRPr="00D215FF">
        <w:t xml:space="preserve">exists physically as well as mentally and intellectually through the thus given act of the individual soul (τῆς τοιαύτης ψυχῆς ἔργον, 736b12). Let us recall the central meaning of the adjective </w:t>
      </w:r>
      <w:r w:rsidR="00351A09" w:rsidRPr="00D215FF">
        <w:t>“</w:t>
      </w:r>
      <w:r w:rsidRPr="00D215FF">
        <w:rPr>
          <w:i/>
        </w:rPr>
        <w:t>ipse</w:t>
      </w:r>
      <w:r w:rsidR="00351A09" w:rsidRPr="00D215FF">
        <w:t>”</w:t>
      </w:r>
      <w:r w:rsidR="00011ED7" w:rsidRPr="00D215FF">
        <w:t xml:space="preserve"> (τοιαύτης),</w:t>
      </w:r>
      <w:r w:rsidRPr="00D215FF">
        <w:t xml:space="preserve"> which appears in the dispute </w:t>
      </w:r>
      <w:r w:rsidRPr="00D215FF">
        <w:lastRenderedPageBreak/>
        <w:t>between Siger and Aquinas about the ipseity of the person soul and intellect (</w:t>
      </w:r>
      <w:r w:rsidRPr="00D215FF">
        <w:rPr>
          <w:i/>
        </w:rPr>
        <w:t>homo ipse intelligit</w:t>
      </w:r>
      <w:r w:rsidRPr="00D215FF">
        <w:t xml:space="preserve">). The body </w:t>
      </w:r>
      <w:r w:rsidR="002E1FAC" w:rsidRPr="00D215FF">
        <w:t xml:space="preserve">is the first substance to </w:t>
      </w:r>
      <w:r w:rsidR="00D255A0" w:rsidRPr="00D215FF">
        <w:t xml:space="preserve">make out </w:t>
      </w:r>
      <w:r w:rsidRPr="00D215FF">
        <w:t>hyparchic</w:t>
      </w:r>
      <w:r w:rsidR="00097D13" w:rsidRPr="00D215FF">
        <w:t>al</w:t>
      </w:r>
      <w:r w:rsidRPr="00D215FF">
        <w:t xml:space="preserve"> </w:t>
      </w:r>
      <w:r w:rsidR="001B605B" w:rsidRPr="00D215FF">
        <w:t xml:space="preserve">activities </w:t>
      </w:r>
      <w:r w:rsidRPr="00D215FF">
        <w:t>(</w:t>
      </w:r>
      <w:r w:rsidRPr="00D215FF">
        <w:rPr>
          <w:i/>
        </w:rPr>
        <w:t>hoc aliquid</w:t>
      </w:r>
      <w:r w:rsidRPr="00D215FF">
        <w:t xml:space="preserve">) with regard to </w:t>
      </w:r>
      <w:r w:rsidR="0084654C" w:rsidRPr="00D215FF">
        <w:t xml:space="preserve">various </w:t>
      </w:r>
      <w:r w:rsidRPr="00D215FF">
        <w:t>psychic poten</w:t>
      </w:r>
      <w:r w:rsidR="00097D13" w:rsidRPr="00D215FF">
        <w:t xml:space="preserve">tialities </w:t>
      </w:r>
      <w:r w:rsidR="0084654C" w:rsidRPr="00D215FF">
        <w:t>and abilities</w:t>
      </w:r>
      <w:r w:rsidRPr="00D215FF">
        <w:t xml:space="preserve">. The person is the bearer of the unique act of </w:t>
      </w:r>
      <w:r w:rsidR="00D62E47" w:rsidRPr="00D215FF">
        <w:t>life and its sensual functions.</w:t>
      </w:r>
    </w:p>
    <w:p w14:paraId="5B186AD1" w14:textId="7F3195A4" w:rsidR="00A14A31" w:rsidRPr="00D215FF" w:rsidRDefault="00A14A31" w:rsidP="00D62E47">
      <w:pPr>
        <w:ind w:firstLine="708"/>
      </w:pPr>
      <w:r w:rsidRPr="00D215FF">
        <w:t>A different situation prevails with regard to the intellect, which is immaterial in nature. In the same part of the text, Aristotle states that the intellect, thanks to its unique divine nature (θεῖον εἶναι μόνον), can be understood as the sole activity of the soul (τὸν νοῦν μόνον) with regard to bodily functions, which has reached the bodily potenc</w:t>
      </w:r>
      <w:r w:rsidR="00097D13" w:rsidRPr="00D215FF">
        <w:t>y</w:t>
      </w:r>
      <w:r w:rsidRPr="00D215FF">
        <w:t xml:space="preserve"> from outside (θύραθεν ἐπεισιέναι). The activity of the intellect has no connection with any bodily organ (οὐθὲν γὰρ αὐτοῦ τῇ ἐνεργείᾳ κοινωνεῖ ἡ σωματικὴ ἐ</w:t>
      </w:r>
      <w:r w:rsidR="00E60B16" w:rsidRPr="00D215FF">
        <w:t>νέργεια, 736b26–</w:t>
      </w:r>
      <w:r w:rsidRPr="00D215FF">
        <w:t>28). Siger quotes the statement from Aristotle</w:t>
      </w:r>
      <w:r w:rsidR="00470138" w:rsidRPr="00D215FF">
        <w:t>’</w:t>
      </w:r>
      <w:r w:rsidRPr="00D215FF">
        <w:t xml:space="preserve">s work </w:t>
      </w:r>
      <w:r w:rsidRPr="00D215FF">
        <w:rPr>
          <w:i/>
        </w:rPr>
        <w:t>De generatione animalium</w:t>
      </w:r>
      <w:r w:rsidR="00470138" w:rsidRPr="00D215FF">
        <w:t> </w:t>
      </w:r>
      <w:r w:rsidRPr="00D215FF">
        <w:t>II.3, according to which only the intellect enters the soul from outside (νοῦν μόνον θύραθεν ἐπεισιέναι, 736b27). The commentary cites this quotation in the introduction (</w:t>
      </w:r>
      <w:r w:rsidRPr="00D215FF">
        <w:rPr>
          <w:i/>
        </w:rPr>
        <w:t>solus intellectus est ab extrinseco</w:t>
      </w:r>
      <w:r w:rsidR="00131636" w:rsidRPr="00D215FF">
        <w:t>; QIIIDA, q. 1, p. 3.48–</w:t>
      </w:r>
      <w:r w:rsidRPr="00D215FF">
        <w:t xml:space="preserve">49). Through his interpretation of </w:t>
      </w:r>
      <w:r w:rsidRPr="00D215FF">
        <w:rPr>
          <w:i/>
        </w:rPr>
        <w:t>De generatione animalium</w:t>
      </w:r>
      <w:r w:rsidR="00470138" w:rsidRPr="00D215FF">
        <w:t> </w:t>
      </w:r>
      <w:r w:rsidRPr="00D215FF">
        <w:t xml:space="preserve">II.3, Siger defines two fundamental conditions to which the true philosophical doctrine of the soul and the intellect must </w:t>
      </w:r>
      <w:r w:rsidR="00F87647" w:rsidRPr="00D215FF">
        <w:t xml:space="preserve">fulfill </w:t>
      </w:r>
      <w:r w:rsidRPr="00D215FF">
        <w:t>according to Aristotle. The intellect exists as a mental phenomenon only in the act of the existence of the person as a substance</w:t>
      </w:r>
      <w:r w:rsidR="00231D46" w:rsidRPr="00D215FF">
        <w:t xml:space="preserve"> that </w:t>
      </w:r>
      <w:r w:rsidRPr="00D215FF">
        <w:t>is a</w:t>
      </w:r>
      <w:r w:rsidR="00097D13" w:rsidRPr="00D215FF">
        <w:t xml:space="preserve"> </w:t>
      </w:r>
      <w:r w:rsidR="00945CD6" w:rsidRPr="00D215FF">
        <w:t xml:space="preserve">hylemorphic </w:t>
      </w:r>
      <w:r w:rsidRPr="00D215FF">
        <w:t xml:space="preserve">substance in the mode </w:t>
      </w:r>
      <w:r w:rsidRPr="00D215FF">
        <w:rPr>
          <w:i/>
        </w:rPr>
        <w:t>simpliciter</w:t>
      </w:r>
      <w:r w:rsidRPr="00D215FF">
        <w:t xml:space="preserve"> and </w:t>
      </w:r>
      <w:r w:rsidRPr="00D215FF">
        <w:rPr>
          <w:i/>
        </w:rPr>
        <w:t>actualiter</w:t>
      </w:r>
      <w:r w:rsidRPr="00D215FF">
        <w:t xml:space="preserve">. At the same time, however, with regard to the immaterial and </w:t>
      </w:r>
      <w:r w:rsidR="0044648A" w:rsidRPr="00D215FF">
        <w:t xml:space="preserve">separated </w:t>
      </w:r>
      <w:r w:rsidRPr="00D215FF">
        <w:t xml:space="preserve">nature of the intellect, it is true that the intellect </w:t>
      </w:r>
      <w:r w:rsidR="0044648A" w:rsidRPr="00D215FF">
        <w:t xml:space="preserve">does not make a </w:t>
      </w:r>
      <w:r w:rsidRPr="00D215FF">
        <w:t xml:space="preserve">part of </w:t>
      </w:r>
      <w:r w:rsidR="0044648A" w:rsidRPr="00D215FF">
        <w:t xml:space="preserve">bodily </w:t>
      </w:r>
      <w:r w:rsidRPr="00D215FF">
        <w:t>function</w:t>
      </w:r>
      <w:r w:rsidR="0044648A" w:rsidRPr="00D215FF">
        <w:t>s</w:t>
      </w:r>
      <w:r w:rsidRPr="00D215FF">
        <w:t xml:space="preserve"> of the organism. The intellect does not require a sense organ for its </w:t>
      </w:r>
      <w:r w:rsidR="0044648A" w:rsidRPr="00D215FF">
        <w:t>activity</w:t>
      </w:r>
      <w:r w:rsidRPr="00D215FF">
        <w:t xml:space="preserve"> and its act relates to the existentially given soul as the animating form of the unique body. Through its act, the intellect is separated from somatic function</w:t>
      </w:r>
      <w:r w:rsidR="00736915" w:rsidRPr="00D215FF">
        <w:t>s</w:t>
      </w:r>
      <w:r w:rsidRPr="00D215FF">
        <w:t xml:space="preserve"> of the soul, but by no means from the act of subsistence of the first substance. </w:t>
      </w:r>
      <w:r w:rsidR="00736915" w:rsidRPr="00D215FF">
        <w:t>B</w:t>
      </w:r>
      <w:r w:rsidRPr="00D215FF">
        <w:t xml:space="preserve">oth phenomena </w:t>
      </w:r>
      <w:r w:rsidR="00736915" w:rsidRPr="00D215FF">
        <w:t xml:space="preserve">that </w:t>
      </w:r>
      <w:r w:rsidRPr="00D215FF">
        <w:t xml:space="preserve">Siger </w:t>
      </w:r>
      <w:r w:rsidR="00736915" w:rsidRPr="00D215FF">
        <w:t xml:space="preserve">investigates, they make </w:t>
      </w:r>
      <w:r w:rsidRPr="00D215FF">
        <w:t xml:space="preserve">basic experience of each of us. </w:t>
      </w:r>
      <w:r w:rsidR="00736915" w:rsidRPr="00D215FF">
        <w:t xml:space="preserve">The activity </w:t>
      </w:r>
      <w:r w:rsidRPr="00D215FF">
        <w:t>and nature of the intellect are immaterial</w:t>
      </w:r>
      <w:r w:rsidR="00736915" w:rsidRPr="00D215FF">
        <w:t xml:space="preserve">; however, </w:t>
      </w:r>
      <w:r w:rsidRPr="00D215FF">
        <w:t xml:space="preserve">the intellect is bound to the </w:t>
      </w:r>
      <w:r w:rsidR="00097D13" w:rsidRPr="00D215FF">
        <w:t>first hylemorphic given</w:t>
      </w:r>
      <w:r w:rsidRPr="00D215FF">
        <w:t xml:space="preserve"> substance </w:t>
      </w:r>
      <w:r w:rsidR="00736915" w:rsidRPr="00D215FF">
        <w:t>as its personal act of operating.</w:t>
      </w:r>
      <w:r w:rsidRPr="00D215FF">
        <w:t xml:space="preserve"> The first question, which affects the nature of the soul, includes both antinomies in </w:t>
      </w:r>
      <w:r w:rsidR="00825E9E" w:rsidRPr="00D215FF">
        <w:t>contrast to the second A</w:t>
      </w:r>
      <w:r w:rsidRPr="00D215FF">
        <w:t>verroism. Modernity defines the soul as a collection of dissimilar</w:t>
      </w:r>
      <w:r w:rsidR="00825E9E" w:rsidRPr="00D215FF">
        <w:t xml:space="preserve"> </w:t>
      </w:r>
      <w:r w:rsidR="00C821A0" w:rsidRPr="00D215FF">
        <w:t xml:space="preserve">hypostases </w:t>
      </w:r>
      <w:r w:rsidR="00825E9E" w:rsidRPr="00D215FF">
        <w:t xml:space="preserve">given </w:t>
      </w:r>
      <w:r w:rsidRPr="00D215FF">
        <w:rPr>
          <w:i/>
        </w:rPr>
        <w:t>simplic</w:t>
      </w:r>
      <w:r w:rsidR="00825E9E" w:rsidRPr="00D215FF">
        <w:rPr>
          <w:i/>
        </w:rPr>
        <w:t>iter</w:t>
      </w:r>
      <w:r w:rsidR="00825E9E" w:rsidRPr="00D215FF">
        <w:t xml:space="preserve"> as </w:t>
      </w:r>
      <w:r w:rsidR="00B210B6" w:rsidRPr="00D215FF">
        <w:t xml:space="preserve">objective </w:t>
      </w:r>
      <w:r w:rsidR="00C821A0" w:rsidRPr="00D215FF">
        <w:t>substances</w:t>
      </w:r>
      <w:r w:rsidR="00205B62" w:rsidRPr="00D215FF">
        <w:t xml:space="preserve">. Siger </w:t>
      </w:r>
      <w:r w:rsidRPr="00D215FF">
        <w:t xml:space="preserve">defends </w:t>
      </w:r>
      <w:r w:rsidR="00205B62" w:rsidRPr="00D215FF">
        <w:t xml:space="preserve">principally </w:t>
      </w:r>
      <w:r w:rsidRPr="00D215FF">
        <w:t>the substantial unity of the person</w:t>
      </w:r>
      <w:r w:rsidR="00205B62" w:rsidRPr="00D215FF">
        <w:t xml:space="preserve"> that entails </w:t>
      </w:r>
      <w:r w:rsidRPr="00D215FF">
        <w:t>the immaterial nature of intellect.</w:t>
      </w:r>
    </w:p>
    <w:p w14:paraId="52C6BBED" w14:textId="5A190C61" w:rsidR="00A14A31" w:rsidRPr="00D215FF" w:rsidRDefault="00A14A31" w:rsidP="00A14A31">
      <w:pPr>
        <w:pStyle w:val="Citace"/>
        <w:rPr>
          <w:rFonts w:ascii="Times New Roman" w:eastAsia="Times New Roman" w:hAnsi="Times New Roman"/>
          <w:szCs w:val="24"/>
        </w:rPr>
      </w:pPr>
      <w:r w:rsidRPr="00D215FF">
        <w:t xml:space="preserve">“It must be said that intellectual cognition in the soul is not </w:t>
      </w:r>
      <w:r w:rsidR="00143AD5" w:rsidRPr="00D215FF">
        <w:t xml:space="preserve">mixed </w:t>
      </w:r>
      <w:r w:rsidRPr="00D215FF">
        <w:t>with its vegetative and animalistic functions (</w:t>
      </w:r>
      <w:r w:rsidRPr="00D215FF">
        <w:rPr>
          <w:i/>
        </w:rPr>
        <w:t>non radicantur</w:t>
      </w:r>
      <w:r w:rsidRPr="00D215FF">
        <w:t xml:space="preserve">), which are given in the </w:t>
      </w:r>
      <w:r w:rsidR="00097D13" w:rsidRPr="00D215FF">
        <w:t>first real</w:t>
      </w:r>
      <w:r w:rsidRPr="00D215FF">
        <w:t xml:space="preserve"> substance (</w:t>
      </w:r>
      <w:r w:rsidRPr="00D215FF">
        <w:rPr>
          <w:i/>
        </w:rPr>
        <w:t>in eadem simplici</w:t>
      </w:r>
      <w:r w:rsidRPr="00D215FF">
        <w:t xml:space="preserve">). The </w:t>
      </w:r>
      <w:r w:rsidRPr="00D215FF">
        <w:lastRenderedPageBreak/>
        <w:t>intellect is connected with these functions in one and the same soul given in the body (</w:t>
      </w:r>
      <w:r w:rsidRPr="00D215FF">
        <w:rPr>
          <w:i/>
        </w:rPr>
        <w:t>in eadem anima composita</w:t>
      </w:r>
      <w:r w:rsidRPr="00D215FF">
        <w:t xml:space="preserve">). Since the intellect is immaterially simple, after its formation it ties in with the vegetative and animalistic faculties of the soul. This connection does not create the simple </w:t>
      </w:r>
      <w:r w:rsidR="00AE361C" w:rsidRPr="00D215FF">
        <w:t xml:space="preserve">nature of the </w:t>
      </w:r>
      <w:r w:rsidRPr="00D215FF">
        <w:t xml:space="preserve">soul, but the composite </w:t>
      </w:r>
      <w:r w:rsidR="00AE361C" w:rsidRPr="00D215FF">
        <w:t xml:space="preserve">one </w:t>
      </w:r>
      <w:r w:rsidRPr="00D215FF">
        <w:t>(</w:t>
      </w:r>
      <w:r w:rsidRPr="00D215FF">
        <w:rPr>
          <w:i/>
        </w:rPr>
        <w:t>non faciunt animam simplicem, sed compositam</w:t>
      </w:r>
      <w:r w:rsidRPr="00D215FF">
        <w:t>).” </w:t>
      </w:r>
      <w:r w:rsidRPr="00D215FF">
        <w:rPr>
          <w:vertAlign w:val="superscript"/>
        </w:rPr>
        <w:footnoteReference w:id="191"/>
      </w:r>
      <w:r w:rsidRPr="00D215FF">
        <w:rPr>
          <w:rFonts w:ascii="Times New Roman" w:eastAsia="Times New Roman" w:hAnsi="Times New Roman"/>
          <w:szCs w:val="24"/>
        </w:rPr>
        <w:t xml:space="preserve"> </w:t>
      </w:r>
    </w:p>
    <w:p w14:paraId="10A98BBF" w14:textId="6ADD7E34" w:rsidR="00F3672C" w:rsidRPr="00D215FF" w:rsidRDefault="00A14A31" w:rsidP="00F3672C">
      <w:r w:rsidRPr="00D215FF">
        <w:t>The tension is given between the nature of the sensual soul (</w:t>
      </w:r>
      <w:r w:rsidRPr="00D215FF">
        <w:rPr>
          <w:i/>
        </w:rPr>
        <w:t>animam simplicem</w:t>
      </w:r>
      <w:r w:rsidRPr="00D215FF">
        <w:t>) and the act of the intellectual soul (</w:t>
      </w:r>
      <w:r w:rsidRPr="00D215FF">
        <w:rPr>
          <w:i/>
        </w:rPr>
        <w:t>animam compositam</w:t>
      </w:r>
      <w:r w:rsidRPr="00D215FF">
        <w:t>). The human soul is a formally given composite because it contains material</w:t>
      </w:r>
      <w:r w:rsidR="00930977" w:rsidRPr="00D215FF">
        <w:rPr>
          <w:rFonts w:cs="Calibri"/>
        </w:rPr>
        <w:t>—</w:t>
      </w:r>
      <w:r w:rsidR="00930977" w:rsidRPr="00D215FF">
        <w:t>sensual and immaterial</w:t>
      </w:r>
      <w:r w:rsidR="00930977" w:rsidRPr="00D215FF">
        <w:rPr>
          <w:rFonts w:cs="Calibri"/>
        </w:rPr>
        <w:t>—</w:t>
      </w:r>
      <w:r w:rsidRPr="00D215FF">
        <w:t>intelligible cognition. The immaterial intellect is not bound to the soul in the same way as the materially given nutritive and sensitive component of the soul (</w:t>
      </w:r>
      <w:r w:rsidRPr="00D215FF">
        <w:rPr>
          <w:i/>
        </w:rPr>
        <w:t>intellectivum non radicatur in eadem anima simplici cum vegetativo et sensitivo</w:t>
      </w:r>
      <w:r w:rsidRPr="00D215FF">
        <w:t>).</w:t>
      </w:r>
      <w:r w:rsidR="00F3672C" w:rsidRPr="00D215FF">
        <w:t xml:space="preserve"> These sensually determined </w:t>
      </w:r>
      <w:r w:rsidR="008D2C6C" w:rsidRPr="00D215FF">
        <w:t xml:space="preserve">faculties </w:t>
      </w:r>
      <w:r w:rsidR="00F3672C" w:rsidRPr="00D215FF">
        <w:t xml:space="preserve">exist through the bodily organs and therefore form a </w:t>
      </w:r>
      <w:r w:rsidR="00F3672C" w:rsidRPr="00D215FF">
        <w:rPr>
          <w:i/>
        </w:rPr>
        <w:t>simpliciter</w:t>
      </w:r>
      <w:r w:rsidR="00F3672C" w:rsidRPr="00D215FF">
        <w:t xml:space="preserve"> given unity with the hylemorphic essence of the first substance. The intellect is simple and immaterial (</w:t>
      </w:r>
      <w:r w:rsidR="00F3672C" w:rsidRPr="00D215FF">
        <w:rPr>
          <w:i/>
        </w:rPr>
        <w:t>intellectus simplex sit</w:t>
      </w:r>
      <w:r w:rsidR="00F3672C" w:rsidRPr="00D215FF">
        <w:t xml:space="preserve">) with respect to these bodily acts of the soul. Therefore, with regard to the being of the senses, the intellect </w:t>
      </w:r>
      <w:r w:rsidR="00C970D0" w:rsidRPr="00D215FF">
        <w:t>comes from outside (Aristotle</w:t>
      </w:r>
      <w:r w:rsidR="00C970D0" w:rsidRPr="00D215FF">
        <w:rPr>
          <w:rFonts w:cs="Calibri"/>
        </w:rPr>
        <w:t>′</w:t>
      </w:r>
      <w:r w:rsidR="00C970D0" w:rsidRPr="00D215FF">
        <w:t>s</w:t>
      </w:r>
      <w:r w:rsidR="00F3672C" w:rsidRPr="00D215FF">
        <w:t xml:space="preserve"> θύραθεν, Siger</w:t>
      </w:r>
      <w:r w:rsidR="00C970D0" w:rsidRPr="00D215FF">
        <w:rPr>
          <w:rFonts w:cs="Calibri"/>
        </w:rPr>
        <w:t>′</w:t>
      </w:r>
      <w:r w:rsidR="00F3672C" w:rsidRPr="00D215FF">
        <w:t xml:space="preserve">s </w:t>
      </w:r>
      <w:r w:rsidR="00F3672C" w:rsidRPr="00D215FF">
        <w:rPr>
          <w:i/>
        </w:rPr>
        <w:t>ab extrinseco</w:t>
      </w:r>
      <w:r w:rsidR="00F3672C" w:rsidRPr="00D215FF">
        <w:t xml:space="preserve">) and docks onto the original act of existence of the </w:t>
      </w:r>
      <w:r w:rsidR="00F3672C" w:rsidRPr="00D215FF">
        <w:rPr>
          <w:i/>
        </w:rPr>
        <w:t>simplex</w:t>
      </w:r>
      <w:r w:rsidR="00F3672C" w:rsidRPr="00D215FF">
        <w:t xml:space="preserve"> given soul </w:t>
      </w:r>
      <w:r w:rsidR="00B24E46" w:rsidRPr="00D215FF">
        <w:t xml:space="preserve">that already consists of </w:t>
      </w:r>
      <w:r w:rsidR="00E752F7" w:rsidRPr="00D215FF">
        <w:t>both sensorial</w:t>
      </w:r>
      <w:r w:rsidR="00F3672C" w:rsidRPr="00D215FF">
        <w:t xml:space="preserve"> components. The identity given by the material act of sensual existence is transformed into an ipseity given by the intellectual act of existence. The transformation in the conception of the soul in man occurs because the arrival of the immaterial intellect turns the </w:t>
      </w:r>
      <w:r w:rsidR="00F3672C" w:rsidRPr="00D215FF">
        <w:rPr>
          <w:i/>
        </w:rPr>
        <w:t>simpliciter</w:t>
      </w:r>
      <w:r w:rsidR="00F3672C" w:rsidRPr="00D215FF">
        <w:t xml:space="preserve"> given soul into a new compositum (</w:t>
      </w:r>
      <w:r w:rsidR="00F3672C" w:rsidRPr="00D215FF">
        <w:rPr>
          <w:i/>
        </w:rPr>
        <w:t>radicatur cum ipsis in eadem anima composita</w:t>
      </w:r>
      <w:r w:rsidR="00F3672C" w:rsidRPr="00D215FF">
        <w:t>). By combining the sensual and the intelligible faculties, a new kind of animate</w:t>
      </w:r>
      <w:r w:rsidR="0058643A" w:rsidRPr="00D215FF">
        <w:t>d</w:t>
      </w:r>
      <w:r w:rsidR="00F3672C" w:rsidRPr="00D215FF">
        <w:t xml:space="preserve"> existence is created in the soul. With the arrival of the intellect, the act of sensual subsistence is transformed into the act of intellectual existence (</w:t>
      </w:r>
      <w:r w:rsidR="00F3672C" w:rsidRPr="00D215FF">
        <w:rPr>
          <w:i/>
        </w:rPr>
        <w:t>in suo adventu unitur vegetativo et sensitivo</w:t>
      </w:r>
      <w:r w:rsidR="00F3672C" w:rsidRPr="00D215FF">
        <w:t>). Human existence exhibits a special way of the integrity of the body (Aristotle</w:t>
      </w:r>
      <w:r w:rsidR="00470138" w:rsidRPr="00D215FF">
        <w:t>’</w:t>
      </w:r>
      <w:r w:rsidR="00F3672C" w:rsidRPr="00D215FF">
        <w:t>s τοιαύτης, Siger</w:t>
      </w:r>
      <w:r w:rsidR="001A6E50" w:rsidRPr="00D215FF">
        <w:rPr>
          <w:rFonts w:cs="Calibri"/>
        </w:rPr>
        <w:t>′</w:t>
      </w:r>
      <w:r w:rsidR="00F3672C" w:rsidRPr="00D215FF">
        <w:t xml:space="preserve">s </w:t>
      </w:r>
      <w:r w:rsidR="00F3672C" w:rsidRPr="00D215FF">
        <w:rPr>
          <w:i/>
        </w:rPr>
        <w:t>ipse</w:t>
      </w:r>
      <w:r w:rsidR="00F3672C" w:rsidRPr="00D215FF">
        <w:t xml:space="preserve">). Both sensual components of the soul and the immaterial intellect </w:t>
      </w:r>
      <w:r w:rsidR="001A6E50" w:rsidRPr="00D215FF">
        <w:t>make</w:t>
      </w:r>
      <w:r w:rsidR="00F3672C" w:rsidRPr="00D215FF">
        <w:t xml:space="preserve"> the person as a substance animated by the composite soul as a form of the body. The next sentence defines this teaching as an authentic interpretation of the </w:t>
      </w:r>
      <w:r w:rsidR="007042C2" w:rsidRPr="00D215FF">
        <w:t>C</w:t>
      </w:r>
      <w:r w:rsidR="00F3672C" w:rsidRPr="00D215FF">
        <w:t>ommentator, who interpreted Aristotle</w:t>
      </w:r>
      <w:r w:rsidR="00470138" w:rsidRPr="00D215FF">
        <w:t>’</w:t>
      </w:r>
      <w:r w:rsidR="00F3672C" w:rsidRPr="00D215FF">
        <w:t xml:space="preserve">s teaching in a new way. Siger knows exactly what is given in the original text of </w:t>
      </w:r>
      <w:r w:rsidR="00F3672C" w:rsidRPr="00D215FF">
        <w:rPr>
          <w:i/>
        </w:rPr>
        <w:t>De anima</w:t>
      </w:r>
      <w:r w:rsidR="00F3672C" w:rsidRPr="00D215FF">
        <w:t xml:space="preserve"> and what </w:t>
      </w:r>
      <w:r w:rsidR="00AB65C2" w:rsidRPr="00D215FF">
        <w:t xml:space="preserve">makes </w:t>
      </w:r>
      <w:r w:rsidR="00F3672C" w:rsidRPr="00D215FF">
        <w:t xml:space="preserve">the ingenious interpretation </w:t>
      </w:r>
      <w:r w:rsidR="00AB65C2" w:rsidRPr="00D215FF">
        <w:t xml:space="preserve">that creates the </w:t>
      </w:r>
      <w:r w:rsidR="00F3672C" w:rsidRPr="00D215FF">
        <w:t xml:space="preserve">unity of the person in </w:t>
      </w:r>
      <w:r w:rsidR="00AB65C2" w:rsidRPr="00D215FF">
        <w:t>CMDA</w:t>
      </w:r>
      <w:r w:rsidR="00F3672C" w:rsidRPr="00D215FF">
        <w:t>.</w:t>
      </w:r>
    </w:p>
    <w:p w14:paraId="5362D563" w14:textId="02B61D0F" w:rsidR="00F3672C" w:rsidRPr="00D215FF" w:rsidRDefault="00F3672C" w:rsidP="00F3672C">
      <w:pPr>
        <w:pStyle w:val="Citace"/>
        <w:rPr>
          <w:rFonts w:ascii="Times New Roman" w:eastAsia="Times New Roman" w:hAnsi="Times New Roman"/>
          <w:szCs w:val="24"/>
        </w:rPr>
      </w:pPr>
      <w:r w:rsidRPr="00D215FF">
        <w:lastRenderedPageBreak/>
        <w:t xml:space="preserve">“Therefore, </w:t>
      </w:r>
      <w:r w:rsidR="00B0113B" w:rsidRPr="00D215FF">
        <w:t>Averroes</w:t>
      </w:r>
      <w:r w:rsidRPr="00D215FF">
        <w:t xml:space="preserve"> claimed that </w:t>
      </w:r>
      <w:r w:rsidR="00AA1561" w:rsidRPr="00D215FF">
        <w:t xml:space="preserve">according to Aristotle </w:t>
      </w:r>
      <w:r w:rsidRPr="00D215FF">
        <w:t xml:space="preserve">the </w:t>
      </w:r>
      <w:r w:rsidR="00AA1561" w:rsidRPr="00D215FF">
        <w:t xml:space="preserve">vegetative, </w:t>
      </w:r>
      <w:r w:rsidRPr="00D215FF">
        <w:t>sensual and intellectual component</w:t>
      </w:r>
      <w:r w:rsidR="00AA1561" w:rsidRPr="00D215FF">
        <w:t>s</w:t>
      </w:r>
      <w:r w:rsidRPr="00D215FF">
        <w:t xml:space="preserve"> create a soul </w:t>
      </w:r>
      <w:r w:rsidR="00AA1561" w:rsidRPr="00D215FF">
        <w:t xml:space="preserve">in the one </w:t>
      </w:r>
      <w:r w:rsidRPr="00D215FF">
        <w:t>common substrate (</w:t>
      </w:r>
      <w:r w:rsidRPr="00D215FF">
        <w:rPr>
          <w:i/>
        </w:rPr>
        <w:t>unam animam in subiecto</w:t>
      </w:r>
      <w:r w:rsidRPr="00D215FF">
        <w:t xml:space="preserve">). This is true: </w:t>
      </w:r>
      <w:r w:rsidR="00AA1561" w:rsidRPr="00D215FF">
        <w:t xml:space="preserve">they </w:t>
      </w:r>
      <w:r w:rsidRPr="00D215FF">
        <w:t>create a composite soul (</w:t>
      </w:r>
      <w:r w:rsidRPr="00D215FF">
        <w:rPr>
          <w:i/>
        </w:rPr>
        <w:t>unam compositam</w:t>
      </w:r>
      <w:r w:rsidRPr="00D215FF">
        <w:t>), by no means a simple soul.” </w:t>
      </w:r>
      <w:r w:rsidRPr="00D215FF">
        <w:rPr>
          <w:vertAlign w:val="superscript"/>
        </w:rPr>
        <w:footnoteReference w:id="192"/>
      </w:r>
    </w:p>
    <w:p w14:paraId="0CD26C5D" w14:textId="26B3F278" w:rsidR="00A14A31" w:rsidRPr="00D215FF" w:rsidRDefault="00F3672C" w:rsidP="00F3672C">
      <w:r w:rsidRPr="00D215FF">
        <w:t>The first part speaks of the substantial unity of the three poten</w:t>
      </w:r>
      <w:r w:rsidR="00097D13" w:rsidRPr="00D215FF">
        <w:t>tialities</w:t>
      </w:r>
      <w:r w:rsidRPr="00D215FF">
        <w:t xml:space="preserve"> of the one soul (</w:t>
      </w:r>
      <w:r w:rsidRPr="00D215FF">
        <w:rPr>
          <w:i/>
        </w:rPr>
        <w:t>vegetativum, sensitivum et intellectivum</w:t>
      </w:r>
      <w:r w:rsidRPr="00D215FF">
        <w:t>), which are connected on a hylemorphic substrate within the framework of the individual act of the soul (</w:t>
      </w:r>
      <w:r w:rsidRPr="00D215FF">
        <w:rPr>
          <w:i/>
        </w:rPr>
        <w:t>unam animam in subiecto</w:t>
      </w:r>
      <w:r w:rsidRPr="00D215FF">
        <w:t xml:space="preserve">). </w:t>
      </w:r>
      <w:r w:rsidR="001904F3" w:rsidRPr="00D215FF">
        <w:t xml:space="preserve">The </w:t>
      </w:r>
      <w:r w:rsidR="00C70E34" w:rsidRPr="00D215FF">
        <w:t xml:space="preserve">soul given </w:t>
      </w:r>
      <w:r w:rsidR="001904F3" w:rsidRPr="00D215FF">
        <w:rPr>
          <w:i/>
        </w:rPr>
        <w:t>subiective</w:t>
      </w:r>
      <w:r w:rsidR="001904F3" w:rsidRPr="00D215FF">
        <w:t xml:space="preserve"> in the body as the substrate of mental activity exists </w:t>
      </w:r>
      <w:r w:rsidR="001904F3" w:rsidRPr="00D215FF">
        <w:rPr>
          <w:i/>
        </w:rPr>
        <w:t>simpliciter</w:t>
      </w:r>
      <w:r w:rsidR="001904F3" w:rsidRPr="00D215FF">
        <w:t xml:space="preserve">, that is, as the actual form of </w:t>
      </w:r>
      <w:r w:rsidR="00097D13" w:rsidRPr="00D215FF">
        <w:t xml:space="preserve">the </w:t>
      </w:r>
      <w:r w:rsidR="001904F3" w:rsidRPr="00D215FF">
        <w:t xml:space="preserve">first substance (ἁπλῶς τὴν οὐσίαν, </w:t>
      </w:r>
      <w:r w:rsidR="001904F3" w:rsidRPr="00D215FF">
        <w:rPr>
          <w:i/>
        </w:rPr>
        <w:t>Anal. Post</w:t>
      </w:r>
      <w:r w:rsidR="001904F3" w:rsidRPr="00D215FF">
        <w:t>. 90a10). But the act of intellect is bound to the bodily act of life in a different way than sensory cognition. With regard to the special position of intellect as an immaterial faculty, the existent human soul is a unitary composite (</w:t>
      </w:r>
      <w:r w:rsidR="001904F3" w:rsidRPr="00D215FF">
        <w:rPr>
          <w:i/>
        </w:rPr>
        <w:t>unam compositam</w:t>
      </w:r>
      <w:r w:rsidR="001904F3" w:rsidRPr="00D215FF">
        <w:t>), which is distinct from the organic faculties of the soul</w:t>
      </w:r>
      <w:r w:rsidR="00F0788B" w:rsidRPr="00D215FF">
        <w:t xml:space="preserve"> (</w:t>
      </w:r>
      <w:r w:rsidR="00F0788B" w:rsidRPr="00D215FF">
        <w:rPr>
          <w:i/>
        </w:rPr>
        <w:t>non autem unam simplicem</w:t>
      </w:r>
      <w:r w:rsidR="00F0788B" w:rsidRPr="00D215FF">
        <w:t xml:space="preserve">). The organic faculties are </w:t>
      </w:r>
      <w:r w:rsidR="001904F3" w:rsidRPr="00D215FF">
        <w:t xml:space="preserve">given </w:t>
      </w:r>
      <w:r w:rsidR="001904F3" w:rsidRPr="00D215FF">
        <w:rPr>
          <w:i/>
        </w:rPr>
        <w:t>simpliciter</w:t>
      </w:r>
      <w:r w:rsidR="00F0788B" w:rsidRPr="00D215FF">
        <w:t xml:space="preserve"> on the corporeal substratum</w:t>
      </w:r>
      <w:r w:rsidR="001904F3" w:rsidRPr="00D215FF">
        <w:t>. This difference was interpreted in the anonymous writings in the last chapter by the difference between the immaterial and therefore external act of the intellect, which is separate from the sensual faculties of the soul. The</w:t>
      </w:r>
      <w:r w:rsidR="009C1A75" w:rsidRPr="00D215FF">
        <w:t xml:space="preserve"> intellect is given </w:t>
      </w:r>
      <w:r w:rsidR="008E20EA" w:rsidRPr="00D215FF">
        <w:t>“</w:t>
      </w:r>
      <w:r w:rsidR="009C1A75" w:rsidRPr="00D215FF">
        <w:rPr>
          <w:i/>
        </w:rPr>
        <w:t>subiective</w:t>
      </w:r>
      <w:r w:rsidR="008E20EA" w:rsidRPr="00D215FF">
        <w:t>”</w:t>
      </w:r>
      <w:r w:rsidR="001904F3" w:rsidRPr="00D215FF">
        <w:t xml:space="preserve"> in the pers</w:t>
      </w:r>
      <w:r w:rsidR="009C1A75" w:rsidRPr="00D215FF">
        <w:t xml:space="preserve">on and is actualized </w:t>
      </w:r>
      <w:r w:rsidR="008E20EA" w:rsidRPr="00D215FF">
        <w:t>“</w:t>
      </w:r>
      <w:r w:rsidR="009C1A75" w:rsidRPr="00D215FF">
        <w:rPr>
          <w:i/>
        </w:rPr>
        <w:t>obiective</w:t>
      </w:r>
      <w:r w:rsidR="008E20EA" w:rsidRPr="00D215FF">
        <w:t>”</w:t>
      </w:r>
      <w:r w:rsidR="001904F3" w:rsidRPr="00D215FF">
        <w:t xml:space="preserve"> through the actual phantasms that are necessary for the cognition of the intellect. </w:t>
      </w:r>
      <w:r w:rsidR="008B7A90" w:rsidRPr="00D215FF">
        <w:t>From the point of view of its activity, t</w:t>
      </w:r>
      <w:r w:rsidR="001904F3" w:rsidRPr="00D215FF">
        <w:t>he intellect</w:t>
      </w:r>
      <w:r w:rsidR="008B7A90" w:rsidRPr="00D215FF">
        <w:t xml:space="preserve"> is separated from the bodily existence as a sensually given hylemorphic first substance</w:t>
      </w:r>
      <w:r w:rsidR="001904F3" w:rsidRPr="00D215FF">
        <w:t xml:space="preserve">. </w:t>
      </w:r>
      <w:r w:rsidR="008B7A90" w:rsidRPr="00D215FF">
        <w:t>The intellect, as defined by Siger, is neither a hypostasis of Por</w:t>
      </w:r>
      <w:r w:rsidR="00097D13" w:rsidRPr="00D215FF">
        <w:t>r</w:t>
      </w:r>
      <w:r w:rsidR="008B7A90" w:rsidRPr="00D215FF">
        <w:t>etans nor an Avicenn</w:t>
      </w:r>
      <w:r w:rsidR="00097D13" w:rsidRPr="00D215FF">
        <w:t xml:space="preserve">ist </w:t>
      </w:r>
      <w:r w:rsidR="008B7A90" w:rsidRPr="00D215FF">
        <w:t xml:space="preserve">substance, but has the full character of a separate activity of the </w:t>
      </w:r>
      <w:r w:rsidR="007B0F64" w:rsidRPr="00D215FF">
        <w:t xml:space="preserve">bodily </w:t>
      </w:r>
      <w:r w:rsidR="008B7A90" w:rsidRPr="00D215FF">
        <w:t>soul (</w:t>
      </w:r>
      <w:r w:rsidR="008B7A90" w:rsidRPr="00D215FF">
        <w:rPr>
          <w:i/>
        </w:rPr>
        <w:t>inmixtus</w:t>
      </w:r>
      <w:r w:rsidR="008B7A90" w:rsidRPr="00D215FF">
        <w:t xml:space="preserve">). </w:t>
      </w:r>
      <w:r w:rsidR="00704BB3" w:rsidRPr="00D215FF">
        <w:t xml:space="preserve">Otherwise there would not be the immortality of the soul postulated by philosophers and the divine character of intellect, which is separated in terms of its activity from the first substance given as animated sensual body. </w:t>
      </w:r>
      <w:r w:rsidR="001904F3" w:rsidRPr="00D215FF">
        <w:t>This reasoning forms the definition between the intellect and the body in the</w:t>
      </w:r>
      <w:r w:rsidR="00704BB3" w:rsidRPr="00D215FF">
        <w:t xml:space="preserve"> modes</w:t>
      </w:r>
      <w:r w:rsidR="001904F3" w:rsidRPr="00D215FF">
        <w:t xml:space="preserve"> </w:t>
      </w:r>
      <w:r w:rsidR="001904F3" w:rsidRPr="00D215FF">
        <w:rPr>
          <w:i/>
        </w:rPr>
        <w:t>subiective</w:t>
      </w:r>
      <w:r w:rsidR="00704BB3" w:rsidRPr="00D215FF">
        <w:t xml:space="preserve"> and </w:t>
      </w:r>
      <w:r w:rsidR="00704BB3" w:rsidRPr="00D215FF">
        <w:rPr>
          <w:i/>
        </w:rPr>
        <w:t>obiective</w:t>
      </w:r>
      <w:r w:rsidR="001904F3" w:rsidRPr="00D215FF">
        <w:t xml:space="preserve">. </w:t>
      </w:r>
      <w:r w:rsidR="00704BB3" w:rsidRPr="00D215FF">
        <w:t>This definition of “</w:t>
      </w:r>
      <w:r w:rsidR="00704BB3" w:rsidRPr="00D215FF">
        <w:rPr>
          <w:i/>
        </w:rPr>
        <w:t>subiective</w:t>
      </w:r>
      <w:r w:rsidR="00704BB3" w:rsidRPr="00D215FF">
        <w:rPr>
          <w:rFonts w:cs="Calibri"/>
          <w:i/>
        </w:rPr>
        <w:t>—</w:t>
      </w:r>
      <w:r w:rsidR="00704BB3" w:rsidRPr="00D215FF">
        <w:rPr>
          <w:i/>
        </w:rPr>
        <w:t>obiective</w:t>
      </w:r>
      <w:r w:rsidR="00704BB3" w:rsidRPr="00D215FF">
        <w:t xml:space="preserve">” made according to Siger and Averroes can only be found in the writings of </w:t>
      </w:r>
      <w:r w:rsidR="00704BB3" w:rsidRPr="00D215FF">
        <w:rPr>
          <w:i/>
        </w:rPr>
        <w:t>Anonymus Giele</w:t>
      </w:r>
      <w:r w:rsidR="00704BB3" w:rsidRPr="00D215FF">
        <w:t xml:space="preserve"> and in the </w:t>
      </w:r>
      <w:r w:rsidR="00704BB3" w:rsidRPr="00D215FF">
        <w:rPr>
          <w:i/>
        </w:rPr>
        <w:t>Munich manuscript</w:t>
      </w:r>
      <w:r w:rsidR="00704BB3" w:rsidRPr="00D215FF">
        <w:t xml:space="preserve">. </w:t>
      </w:r>
      <w:r w:rsidR="001522B3" w:rsidRPr="00D215FF">
        <w:t>Both of Aegidius</w:t>
      </w:r>
      <w:r w:rsidR="00097D13" w:rsidRPr="00D215FF">
        <w:t>’</w:t>
      </w:r>
      <w:r w:rsidR="001842F6" w:rsidRPr="00D215FF">
        <w:t>s</w:t>
      </w:r>
      <w:r w:rsidR="001522B3" w:rsidRPr="00D215FF">
        <w:t xml:space="preserve"> semiaverroist writings contain this doctrine only formally (</w:t>
      </w:r>
      <w:r w:rsidR="001522B3" w:rsidRPr="00D215FF">
        <w:rPr>
          <w:i/>
        </w:rPr>
        <w:t>Manuscript Oxford, Anonymus Bazán</w:t>
      </w:r>
      <w:r w:rsidR="001522B3" w:rsidRPr="00D215FF">
        <w:t xml:space="preserve">), as they have no connection to the writing CMDA and </w:t>
      </w:r>
      <w:r w:rsidR="00C149D1" w:rsidRPr="00D215FF">
        <w:t xml:space="preserve">to </w:t>
      </w:r>
      <w:r w:rsidR="001522B3" w:rsidRPr="00D215FF">
        <w:t xml:space="preserve">the doctrine of the Sicilian school. </w:t>
      </w:r>
      <w:r w:rsidR="001904F3" w:rsidRPr="00D215FF">
        <w:t xml:space="preserve">The quotation, with reference to both classical authorities, summarizes the preceding part of the interpretation as an authentic </w:t>
      </w:r>
      <w:r w:rsidR="001904F3" w:rsidRPr="00D215FF">
        <w:lastRenderedPageBreak/>
        <w:t xml:space="preserve">teaching of the first Averroism. Siger highly appreciates the interpretive performance of </w:t>
      </w:r>
      <w:r w:rsidR="00B0113B" w:rsidRPr="00D215FF">
        <w:t>Averroes</w:t>
      </w:r>
      <w:r w:rsidR="001904F3" w:rsidRPr="00D215FF">
        <w:t>. He had modified unclear passages in Aristotle</w:t>
      </w:r>
      <w:r w:rsidR="00470138" w:rsidRPr="00D215FF">
        <w:t>’</w:t>
      </w:r>
      <w:r w:rsidR="001904F3" w:rsidRPr="00D215FF">
        <w:t xml:space="preserve">s teaching on the soul and the intellect. Aquinas and Aegidius </w:t>
      </w:r>
      <w:r w:rsidR="00583B5C" w:rsidRPr="00D215FF">
        <w:t xml:space="preserve">refused to do it in that way </w:t>
      </w:r>
      <w:r w:rsidR="00FF4F98" w:rsidRPr="00D215FF">
        <w:t>(ch. 4.4.2). C</w:t>
      </w:r>
      <w:r w:rsidR="001904F3" w:rsidRPr="00D215FF">
        <w:t>ontrary to Albert</w:t>
      </w:r>
      <w:r w:rsidR="00470138" w:rsidRPr="00D215FF">
        <w:t>’</w:t>
      </w:r>
      <w:r w:rsidR="001904F3" w:rsidRPr="00D215FF">
        <w:t xml:space="preserve">s interpretation of </w:t>
      </w:r>
      <w:r w:rsidR="001904F3" w:rsidRPr="00D215FF">
        <w:rPr>
          <w:i/>
        </w:rPr>
        <w:t>intellectus speculativus</w:t>
      </w:r>
      <w:r w:rsidR="001904F3" w:rsidRPr="00D215FF">
        <w:t xml:space="preserve"> already given around 1242, </w:t>
      </w:r>
      <w:r w:rsidR="00FF4F98" w:rsidRPr="00D215FF">
        <w:t xml:space="preserve">they </w:t>
      </w:r>
      <w:r w:rsidR="001904F3" w:rsidRPr="00D215FF">
        <w:t xml:space="preserve">did not want </w:t>
      </w:r>
      <w:r w:rsidR="00A94751" w:rsidRPr="00D215FF">
        <w:t>to take the activity of intel</w:t>
      </w:r>
      <w:r w:rsidR="00FF4F98" w:rsidRPr="00D215FF">
        <w:t>l</w:t>
      </w:r>
      <w:r w:rsidR="00A94751" w:rsidRPr="00D215FF">
        <w:t>e</w:t>
      </w:r>
      <w:r w:rsidR="00FF4F98" w:rsidRPr="00D215FF">
        <w:t xml:space="preserve">ct </w:t>
      </w:r>
      <w:r w:rsidR="001904F3" w:rsidRPr="00D215FF">
        <w:t xml:space="preserve">according </w:t>
      </w:r>
      <w:r w:rsidR="00FF4F98" w:rsidRPr="00D215FF">
        <w:t>to CMDA</w:t>
      </w:r>
      <w:r w:rsidR="001904F3" w:rsidRPr="00D215FF">
        <w:t>. Siger</w:t>
      </w:r>
      <w:r w:rsidR="00470138" w:rsidRPr="00D215FF">
        <w:t>’</w:t>
      </w:r>
      <w:r w:rsidR="001904F3" w:rsidRPr="00D215FF">
        <w:t>s version of the first Averroism showed at the very beginning of the treatise the peculiarity of man and his special existential unity. The soul is composed as a form thanks to the different nature of the immaterial intellect and is given on the one hylemorphic substrate (</w:t>
      </w:r>
      <w:r w:rsidR="001904F3" w:rsidRPr="00D215FF">
        <w:rPr>
          <w:i/>
        </w:rPr>
        <w:t>subiectum</w:t>
      </w:r>
      <w:r w:rsidR="001904F3" w:rsidRPr="00D215FF">
        <w:t xml:space="preserve">). The introduction also </w:t>
      </w:r>
      <w:r w:rsidR="008569AD" w:rsidRPr="00D215FF">
        <w:t>stated that, unlike the modern S</w:t>
      </w:r>
      <w:r w:rsidR="001904F3" w:rsidRPr="00D215FF">
        <w:t>ophists and</w:t>
      </w:r>
      <w:r w:rsidR="008569AD" w:rsidRPr="00D215FF">
        <w:t xml:space="preserve"> A</w:t>
      </w:r>
      <w:r w:rsidR="001904F3" w:rsidRPr="00D215FF">
        <w:t>verroists, the enviable magister understood the value of clear thinking and the exact meaning of words in the spirit of Dante</w:t>
      </w:r>
      <w:r w:rsidR="00470138" w:rsidRPr="00D215FF">
        <w:t>’</w:t>
      </w:r>
      <w:r w:rsidR="001904F3" w:rsidRPr="00D215FF">
        <w:t xml:space="preserve">s </w:t>
      </w:r>
      <w:r w:rsidR="008569AD" w:rsidRPr="00D215FF">
        <w:t>“</w:t>
      </w:r>
      <w:r w:rsidR="001904F3" w:rsidRPr="00D215FF">
        <w:rPr>
          <w:i/>
        </w:rPr>
        <w:t>silogizzò invidïosi veri</w:t>
      </w:r>
      <w:r w:rsidR="001904F3" w:rsidRPr="00D215FF">
        <w:t>.</w:t>
      </w:r>
      <w:r w:rsidR="008569AD" w:rsidRPr="00D215FF">
        <w:t>”</w:t>
      </w:r>
      <w:r w:rsidR="001904F3" w:rsidRPr="00D215FF">
        <w:t xml:space="preserve"> All his expressions are with the precisely given logical and metaphysical meanings, which one must correctly distinguish and interpret. It is no wonder that the Latin sophists, driven by the motive of intellectual envy and authoritarian intrigues, turned Siger into an </w:t>
      </w:r>
      <w:r w:rsidR="00097D13" w:rsidRPr="00D215FF">
        <w:t>A</w:t>
      </w:r>
      <w:r w:rsidR="001904F3" w:rsidRPr="00D215FF">
        <w:t>verroist.</w:t>
      </w:r>
    </w:p>
    <w:p w14:paraId="31679155" w14:textId="1F7623E8" w:rsidR="00D14262" w:rsidRPr="00D215FF" w:rsidRDefault="001904F3" w:rsidP="00C04A78">
      <w:r w:rsidRPr="00D215FF">
        <w:tab/>
      </w:r>
      <w:r w:rsidR="00D14262" w:rsidRPr="00D215FF">
        <w:t xml:space="preserve">The introductory lecture presented the phenomenology of mental acts </w:t>
      </w:r>
      <w:r w:rsidR="00D81E60" w:rsidRPr="00D215FF">
        <w:t xml:space="preserve">that </w:t>
      </w:r>
      <w:r w:rsidR="00D14262" w:rsidRPr="00D215FF">
        <w:t xml:space="preserve">are </w:t>
      </w:r>
      <w:r w:rsidR="00D81E60" w:rsidRPr="00D215FF">
        <w:t>exerci</w:t>
      </w:r>
      <w:r w:rsidR="00097D13" w:rsidRPr="00D215FF">
        <w:t>s</w:t>
      </w:r>
      <w:r w:rsidR="00D81E60" w:rsidRPr="00D215FF">
        <w:t xml:space="preserve">ed </w:t>
      </w:r>
      <w:r w:rsidR="00D14262" w:rsidRPr="00D215FF">
        <w:t>by specific action</w:t>
      </w:r>
      <w:r w:rsidR="00D81E60" w:rsidRPr="00D215FF">
        <w:t>s</w:t>
      </w:r>
      <w:r w:rsidR="00D14262" w:rsidRPr="00D215FF">
        <w:t xml:space="preserve"> of intellect. The differences between the various acts of the soul gave two basic directions. Firstly, man exists only in one substance and a plurality of substances is excluded. Secondly, the intellect is given as a universal immaterial potency and, according to </w:t>
      </w:r>
      <w:r w:rsidR="00D14262" w:rsidRPr="00D215FF">
        <w:rPr>
          <w:i/>
        </w:rPr>
        <w:t>De generatione animalium</w:t>
      </w:r>
      <w:r w:rsidR="00470138" w:rsidRPr="00D215FF">
        <w:t> </w:t>
      </w:r>
      <w:r w:rsidR="00D14262" w:rsidRPr="00D215FF">
        <w:t xml:space="preserve">II.3, </w:t>
      </w:r>
      <w:r w:rsidR="00623908" w:rsidRPr="00D215FF">
        <w:t xml:space="preserve">it </w:t>
      </w:r>
      <w:r w:rsidR="00D14262" w:rsidRPr="00D215FF">
        <w:t xml:space="preserve">is external to the sensual soul and the organic body. Both points </w:t>
      </w:r>
      <w:r w:rsidR="00097D13" w:rsidRPr="00D215FF">
        <w:t xml:space="preserve">make </w:t>
      </w:r>
      <w:r w:rsidR="00D14262" w:rsidRPr="00D215FF">
        <w:t xml:space="preserve">an </w:t>
      </w:r>
      <w:r w:rsidR="004A7683" w:rsidRPr="00D215FF">
        <w:t xml:space="preserve">appearance </w:t>
      </w:r>
      <w:r w:rsidR="00D14262" w:rsidRPr="00D215FF">
        <w:t xml:space="preserve">observed </w:t>
      </w:r>
      <w:r w:rsidR="004A7683" w:rsidRPr="00D215FF">
        <w:t xml:space="preserve">in </w:t>
      </w:r>
      <w:r w:rsidR="00D14262" w:rsidRPr="00D215FF">
        <w:t xml:space="preserve">the one </w:t>
      </w:r>
      <w:r w:rsidR="00300B42" w:rsidRPr="00D215FF">
        <w:t xml:space="preserve">real </w:t>
      </w:r>
      <w:r w:rsidR="00D14262" w:rsidRPr="00D215FF">
        <w:t xml:space="preserve">substance </w:t>
      </w:r>
      <w:r w:rsidR="00300B42" w:rsidRPr="00D215FF">
        <w:t>that everybody can experience in a personal way</w:t>
      </w:r>
      <w:r w:rsidR="00D14262" w:rsidRPr="00D215FF">
        <w:t xml:space="preserve">. In accordance with CMDA, every act of thinking exists </w:t>
      </w:r>
      <w:r w:rsidR="009E19DF" w:rsidRPr="00D215FF">
        <w:t xml:space="preserve">as a </w:t>
      </w:r>
      <w:r w:rsidR="006D5465" w:rsidRPr="00D215FF">
        <w:t>personal a</w:t>
      </w:r>
      <w:r w:rsidR="00D14262" w:rsidRPr="00D215FF">
        <w:t xml:space="preserve">ct of existence </w:t>
      </w:r>
      <w:r w:rsidR="009E19DF" w:rsidRPr="00D215FF">
        <w:t>ex</w:t>
      </w:r>
      <w:r w:rsidR="00097D13" w:rsidRPr="00D215FF">
        <w:t>ercis</w:t>
      </w:r>
      <w:r w:rsidR="009E19DF" w:rsidRPr="00D215FF">
        <w:t xml:space="preserve">ed in the </w:t>
      </w:r>
      <w:r w:rsidR="00D14262" w:rsidRPr="00D215FF">
        <w:t xml:space="preserve">hylemorphic substrate of the </w:t>
      </w:r>
      <w:r w:rsidR="006D5465" w:rsidRPr="00D215FF">
        <w:t xml:space="preserve">body </w:t>
      </w:r>
      <w:r w:rsidR="009E19DF" w:rsidRPr="00D215FF">
        <w:t xml:space="preserve">that is </w:t>
      </w:r>
      <w:r w:rsidR="00D14262" w:rsidRPr="00D215FF">
        <w:t xml:space="preserve">experienced </w:t>
      </w:r>
      <w:r w:rsidR="006D5465" w:rsidRPr="00D215FF">
        <w:t>in the mode “</w:t>
      </w:r>
      <w:r w:rsidR="006D5465" w:rsidRPr="00D215FF">
        <w:rPr>
          <w:i/>
        </w:rPr>
        <w:t>ipse</w:t>
      </w:r>
      <w:r w:rsidR="006D5465" w:rsidRPr="00D215FF">
        <w:t xml:space="preserve">” </w:t>
      </w:r>
      <w:r w:rsidR="00D14262" w:rsidRPr="00D215FF">
        <w:t>(</w:t>
      </w:r>
      <w:r w:rsidR="00D14262" w:rsidRPr="00D215FF">
        <w:rPr>
          <w:i/>
        </w:rPr>
        <w:t>homo ipse intelligit</w:t>
      </w:r>
      <w:r w:rsidR="001848B8" w:rsidRPr="00D215FF">
        <w:t xml:space="preserve">). That personal </w:t>
      </w:r>
      <w:r w:rsidR="00D14262" w:rsidRPr="00D215FF">
        <w:t>activity of the intellect determines the exposure from the front</w:t>
      </w:r>
      <w:r w:rsidR="001848B8" w:rsidRPr="00D215FF">
        <w:t>,</w:t>
      </w:r>
      <w:r w:rsidR="00D14262" w:rsidRPr="00D215FF">
        <w:t xml:space="preserve"> from the direction of the senses</w:t>
      </w:r>
      <w:r w:rsidR="001848B8" w:rsidRPr="00D215FF">
        <w:t>. C</w:t>
      </w:r>
      <w:r w:rsidR="00D14262" w:rsidRPr="00D215FF">
        <w:t>ognition takes place thanks to the ph</w:t>
      </w:r>
      <w:r w:rsidR="005B16F6" w:rsidRPr="00D215FF">
        <w:t>ysical existence of the person. Therefore, the intellect as “</w:t>
      </w:r>
      <w:r w:rsidR="005B16F6" w:rsidRPr="00D215FF">
        <w:rPr>
          <w:i/>
        </w:rPr>
        <w:t>inmixtus</w:t>
      </w:r>
      <w:r w:rsidR="005B16F6" w:rsidRPr="00D215FF">
        <w:t>” is bound only “</w:t>
      </w:r>
      <w:r w:rsidR="005B16F6" w:rsidRPr="00D215FF">
        <w:rPr>
          <w:i/>
        </w:rPr>
        <w:t>obiective</w:t>
      </w:r>
      <w:r w:rsidR="005B16F6" w:rsidRPr="00D215FF">
        <w:t>” to the body (</w:t>
      </w:r>
      <w:r w:rsidR="005B16F6" w:rsidRPr="00D215FF">
        <w:rPr>
          <w:i/>
        </w:rPr>
        <w:t>ab extrinseco</w:t>
      </w:r>
      <w:r w:rsidR="005B16F6" w:rsidRPr="00D215FF">
        <w:t>); but, it is “</w:t>
      </w:r>
      <w:r w:rsidR="005B16F6" w:rsidRPr="00D215FF">
        <w:rPr>
          <w:i/>
        </w:rPr>
        <w:t>subiective</w:t>
      </w:r>
      <w:r w:rsidR="005B16F6" w:rsidRPr="00D215FF">
        <w:t xml:space="preserve">” bound to the soul as its specific faculty, since the soul constitutes a single form of the body. </w:t>
      </w:r>
      <w:r w:rsidR="00CF1421" w:rsidRPr="00D215FF">
        <w:t>Since the faculty of the intellect refers to bodily acts in the mode “</w:t>
      </w:r>
      <w:r w:rsidR="00CF1421" w:rsidRPr="00D215FF">
        <w:rPr>
          <w:i/>
        </w:rPr>
        <w:t>obiective</w:t>
      </w:r>
      <w:r w:rsidR="00CF1421" w:rsidRPr="00D215FF">
        <w:t>,” then the intellect transforms the soul into a new state called “</w:t>
      </w:r>
      <w:r w:rsidR="00CF1421" w:rsidRPr="00D215FF">
        <w:rPr>
          <w:i/>
        </w:rPr>
        <w:t>anima intellectiva</w:t>
      </w:r>
      <w:r w:rsidR="00CF1421" w:rsidRPr="00D215FF">
        <w:t>,” which is already a special type of composite activit</w:t>
      </w:r>
      <w:r w:rsidR="00097D13" w:rsidRPr="00D215FF">
        <w:t>y</w:t>
      </w:r>
      <w:r w:rsidR="00CF1421" w:rsidRPr="00D215FF">
        <w:t xml:space="preserve"> (</w:t>
      </w:r>
      <w:r w:rsidR="00CF1421" w:rsidRPr="00D215FF">
        <w:rPr>
          <w:i/>
        </w:rPr>
        <w:t>compositum</w:t>
      </w:r>
      <w:r w:rsidR="00CF1421" w:rsidRPr="00D215FF">
        <w:t xml:space="preserve">). </w:t>
      </w:r>
      <w:r w:rsidR="00D14262" w:rsidRPr="00D215FF">
        <w:t xml:space="preserve">The immaterial intellect in man is neither </w:t>
      </w:r>
      <w:r w:rsidR="00CF1421" w:rsidRPr="00D215FF">
        <w:t xml:space="preserve">an independent form, as in </w:t>
      </w:r>
      <w:r w:rsidR="00372C55" w:rsidRPr="00D215FF">
        <w:t xml:space="preserve">the </w:t>
      </w:r>
      <w:r w:rsidR="00CF1421" w:rsidRPr="00D215FF">
        <w:t>semi</w:t>
      </w:r>
      <w:r w:rsidR="00D14262" w:rsidRPr="00D215FF">
        <w:t>averroism, nor a substan</w:t>
      </w:r>
      <w:r w:rsidR="00CF1421" w:rsidRPr="00D215FF">
        <w:t>ce, as in the second averroism.</w:t>
      </w:r>
      <w:r w:rsidR="00C04A78" w:rsidRPr="00D215FF">
        <w:t xml:space="preserve"> </w:t>
      </w:r>
      <w:r w:rsidR="00D14262" w:rsidRPr="00D215FF">
        <w:t xml:space="preserve">The second question, therefore, has no problem </w:t>
      </w:r>
      <w:r w:rsidR="00097D13" w:rsidRPr="00D215FF">
        <w:t>rejecting</w:t>
      </w:r>
      <w:r w:rsidR="00D8299B" w:rsidRPr="00D215FF">
        <w:t xml:space="preserve"> the </w:t>
      </w:r>
      <w:r w:rsidR="00D14262" w:rsidRPr="00D215FF">
        <w:t xml:space="preserve">divine nature of human intellect, which some </w:t>
      </w:r>
      <w:r w:rsidR="00D14262" w:rsidRPr="00D215FF">
        <w:lastRenderedPageBreak/>
        <w:t>ancien</w:t>
      </w:r>
      <w:r w:rsidR="00AE1479" w:rsidRPr="00D215FF">
        <w:t>t philosophers understood univocally</w:t>
      </w:r>
      <w:r w:rsidR="00D14262" w:rsidRPr="00D215FF">
        <w:t xml:space="preserve"> with the First Cause. </w:t>
      </w:r>
      <w:r w:rsidR="00F54F28" w:rsidRPr="00D215FF">
        <w:t xml:space="preserve">Thanks to objective connection of different faculties, human </w:t>
      </w:r>
      <w:r w:rsidR="00D14262" w:rsidRPr="00D215FF">
        <w:t>intellect</w:t>
      </w:r>
      <w:r w:rsidR="00F54F28" w:rsidRPr="00D215FF">
        <w:t xml:space="preserve"> is based on </w:t>
      </w:r>
      <w:r w:rsidR="00D14262" w:rsidRPr="00D215FF">
        <w:t>sensual phantasms</w:t>
      </w:r>
      <w:r w:rsidR="00F54F28" w:rsidRPr="00D215FF">
        <w:t xml:space="preserve">; therefore, it cannot have </w:t>
      </w:r>
      <w:r w:rsidR="00D14262" w:rsidRPr="00D215FF">
        <w:t xml:space="preserve">the character of the </w:t>
      </w:r>
      <w:r w:rsidR="00F54F28" w:rsidRPr="00D215FF">
        <w:t xml:space="preserve">separated </w:t>
      </w:r>
      <w:r w:rsidR="00D14262" w:rsidRPr="00D215FF">
        <w:t>active intellect.</w:t>
      </w:r>
    </w:p>
    <w:p w14:paraId="4FA2CAFA" w14:textId="1A45479B" w:rsidR="00D14262" w:rsidRPr="00D215FF" w:rsidRDefault="00D14262" w:rsidP="00D14262">
      <w:pPr>
        <w:pStyle w:val="Citace"/>
        <w:rPr>
          <w:rFonts w:ascii="Times New Roman" w:eastAsia="Times New Roman" w:hAnsi="Times New Roman"/>
          <w:szCs w:val="24"/>
        </w:rPr>
      </w:pPr>
      <w:r w:rsidRPr="00D215FF">
        <w:t>“(</w:t>
      </w:r>
      <w:r w:rsidR="00470138" w:rsidRPr="00D215FF">
        <w:t>…</w:t>
      </w:r>
      <w:r w:rsidRPr="00D215FF">
        <w:t xml:space="preserve">) the intellect of the First Mover is, finally and finally, goodness, simplicity and perfection. However, our intellect is not goodness, simplicity and perfection, since </w:t>
      </w:r>
      <w:r w:rsidR="00CD2940" w:rsidRPr="00D215FF">
        <w:t xml:space="preserve">a kind of </w:t>
      </w:r>
      <w:r w:rsidRPr="00D215FF">
        <w:t>potency is assigned to it. Our intellect is capable of understanding everything and therefore understands through sensual conceptions (</w:t>
      </w:r>
      <w:r w:rsidRPr="00D215FF">
        <w:rPr>
          <w:i/>
        </w:rPr>
        <w:t>intelligit cum phantasmate</w:t>
      </w:r>
      <w:r w:rsidRPr="00D215FF">
        <w:t>).” </w:t>
      </w:r>
      <w:r w:rsidRPr="00D215FF">
        <w:rPr>
          <w:vertAlign w:val="superscript"/>
        </w:rPr>
        <w:footnoteReference w:id="193"/>
      </w:r>
      <w:r w:rsidRPr="00D215FF">
        <w:rPr>
          <w:rFonts w:ascii="Times New Roman" w:eastAsia="Times New Roman" w:hAnsi="Times New Roman"/>
          <w:szCs w:val="24"/>
        </w:rPr>
        <w:t xml:space="preserve"> </w:t>
      </w:r>
    </w:p>
    <w:p w14:paraId="2FF5713A" w14:textId="247A0CE4" w:rsidR="005A3A92" w:rsidRPr="00D215FF" w:rsidRDefault="00D14262" w:rsidP="005A3A92">
      <w:r w:rsidRPr="00D215FF">
        <w:t>In contrast to the active creative intellect (</w:t>
      </w:r>
      <w:r w:rsidRPr="00D215FF">
        <w:rPr>
          <w:i/>
        </w:rPr>
        <w:t>Primum Agens</w:t>
      </w:r>
      <w:r w:rsidRPr="00D215FF">
        <w:t xml:space="preserve">), the human intellect is a composite of potency and </w:t>
      </w:r>
      <w:r w:rsidR="007D470F" w:rsidRPr="00D215FF">
        <w:t>actualization</w:t>
      </w:r>
      <w:r w:rsidRPr="00D215FF">
        <w:t xml:space="preserve"> (</w:t>
      </w:r>
      <w:r w:rsidRPr="00D215FF">
        <w:rPr>
          <w:i/>
        </w:rPr>
        <w:t>sit ei admixta potentia</w:t>
      </w:r>
      <w:r w:rsidRPr="00D215FF">
        <w:t>).</w:t>
      </w:r>
      <w:r w:rsidR="00C53F7C" w:rsidRPr="00D215FF">
        <w:t xml:space="preserve"> The composite character of the soul is determined by the exposure of the intellect from the front. With regard to cognition, the receptive intellect is merely in potency (</w:t>
      </w:r>
      <w:r w:rsidR="00C53F7C" w:rsidRPr="00D215FF">
        <w:rPr>
          <w:i/>
        </w:rPr>
        <w:t>potentia unumquodque intelligibilium</w:t>
      </w:r>
      <w:r w:rsidR="00C53F7C" w:rsidRPr="00D215FF">
        <w:t>) and cognizes only through the sensory phantasms (</w:t>
      </w:r>
      <w:r w:rsidR="00C53F7C" w:rsidRPr="00D215FF">
        <w:rPr>
          <w:i/>
        </w:rPr>
        <w:t>intelligit cum phantasmate</w:t>
      </w:r>
      <w:r w:rsidR="00C53F7C" w:rsidRPr="00D215FF">
        <w:t>). The separateness of the human intellect is given by the fact that the primary actualization through the object of thought must be given outside the intellect</w:t>
      </w:r>
      <w:r w:rsidR="001F47CF" w:rsidRPr="00D215FF">
        <w:t>,</w:t>
      </w:r>
      <w:r w:rsidR="00C53F7C" w:rsidRPr="00D215FF">
        <w:t xml:space="preserve"> in sensory cognition. Therefore, the intellect is not a hyposta</w:t>
      </w:r>
      <w:r w:rsidR="00346F7E" w:rsidRPr="00D215FF">
        <w:t>ti</w:t>
      </w:r>
      <w:r w:rsidR="00097D13" w:rsidRPr="00D215FF">
        <w:t>z</w:t>
      </w:r>
      <w:r w:rsidR="00C53F7C" w:rsidRPr="00D215FF">
        <w:t xml:space="preserve">ed species </w:t>
      </w:r>
      <w:r w:rsidR="00346F7E" w:rsidRPr="00D215FF">
        <w:t xml:space="preserve">or a habitus of </w:t>
      </w:r>
      <w:r w:rsidR="00097D13" w:rsidRPr="00D215FF">
        <w:t>A</w:t>
      </w:r>
      <w:r w:rsidR="00346F7E" w:rsidRPr="00D215FF">
        <w:t>vicennist self</w:t>
      </w:r>
      <w:r w:rsidR="00097D13" w:rsidRPr="00D215FF">
        <w:t>-</w:t>
      </w:r>
      <w:r w:rsidR="00C53F7C" w:rsidRPr="00D215FF">
        <w:t xml:space="preserve">reflection, which is given in the substantial and </w:t>
      </w:r>
      <w:r w:rsidR="00346F7E" w:rsidRPr="00D215FF">
        <w:t xml:space="preserve">it is </w:t>
      </w:r>
      <w:r w:rsidR="00C53F7C" w:rsidRPr="00D215FF">
        <w:t>always actual</w:t>
      </w:r>
      <w:r w:rsidR="007F6E30" w:rsidRPr="00D215FF">
        <w:t>,</w:t>
      </w:r>
      <w:r w:rsidR="00C53F7C" w:rsidRPr="00D215FF">
        <w:t xml:space="preserve"> </w:t>
      </w:r>
      <w:r w:rsidR="007F6E30" w:rsidRPr="00D215FF">
        <w:t xml:space="preserve">such </w:t>
      </w:r>
      <w:r w:rsidR="00346F7E" w:rsidRPr="00D215FF">
        <w:t>as the intell</w:t>
      </w:r>
      <w:r w:rsidR="007F6E30" w:rsidRPr="00D215FF">
        <w:t>e</w:t>
      </w:r>
      <w:r w:rsidR="00346F7E" w:rsidRPr="00D215FF">
        <w:t xml:space="preserve">ct </w:t>
      </w:r>
      <w:r w:rsidR="00C53F7C" w:rsidRPr="00D215FF">
        <w:t xml:space="preserve">of the </w:t>
      </w:r>
      <w:r w:rsidR="00470138" w:rsidRPr="00D215FF">
        <w:t>“</w:t>
      </w:r>
      <w:r w:rsidR="00346F7E" w:rsidRPr="00D215FF">
        <w:t>Flying M</w:t>
      </w:r>
      <w:r w:rsidR="00C53F7C" w:rsidRPr="00D215FF">
        <w:t>an</w:t>
      </w:r>
      <w:r w:rsidR="00346F7E" w:rsidRPr="00D215FF">
        <w:t>.</w:t>
      </w:r>
      <w:r w:rsidR="00470138" w:rsidRPr="00D215FF">
        <w:t>”</w:t>
      </w:r>
      <w:r w:rsidR="009F6375" w:rsidRPr="00D215FF">
        <w:t xml:space="preserve"> T</w:t>
      </w:r>
      <w:r w:rsidR="00C53F7C" w:rsidRPr="00D215FF">
        <w:t xml:space="preserve">he fundamental property of human intellect emanates from the </w:t>
      </w:r>
      <w:r w:rsidR="00057104" w:rsidRPr="00D215FF">
        <w:t xml:space="preserve">immediate </w:t>
      </w:r>
      <w:r w:rsidR="00AB5E8C" w:rsidRPr="00D215FF">
        <w:t xml:space="preserve">knowledge </w:t>
      </w:r>
      <w:r w:rsidR="00C53F7C" w:rsidRPr="00D215FF">
        <w:t>of the body</w:t>
      </w:r>
      <w:r w:rsidR="009F6375" w:rsidRPr="00D215FF">
        <w:t xml:space="preserve"> that </w:t>
      </w:r>
      <w:r w:rsidR="00C53F7C" w:rsidRPr="00D215FF">
        <w:t>we experience</w:t>
      </w:r>
      <w:r w:rsidR="009F6375" w:rsidRPr="00D215FF">
        <w:t xml:space="preserve"> in a direct </w:t>
      </w:r>
      <w:r w:rsidR="006F3C48" w:rsidRPr="00D215FF">
        <w:t xml:space="preserve">and causal </w:t>
      </w:r>
      <w:r w:rsidR="009F6375" w:rsidRPr="00D215FF">
        <w:t>way</w:t>
      </w:r>
      <w:r w:rsidR="006F3C48" w:rsidRPr="00D215FF">
        <w:t xml:space="preserve"> (</w:t>
      </w:r>
      <w:r w:rsidR="0017734B" w:rsidRPr="00D215FF">
        <w:rPr>
          <w:i/>
        </w:rPr>
        <w:t>ex</w:t>
      </w:r>
      <w:r w:rsidR="006F3C48" w:rsidRPr="00D215FF">
        <w:rPr>
          <w:i/>
        </w:rPr>
        <w:t xml:space="preserve"> inmediatis</w:t>
      </w:r>
      <w:r w:rsidR="006F3C48" w:rsidRPr="00D215FF">
        <w:t>)</w:t>
      </w:r>
      <w:r w:rsidR="00C53F7C" w:rsidRPr="00D215FF">
        <w:t xml:space="preserve">. The composite and individual form of the soul </w:t>
      </w:r>
      <w:r w:rsidR="00905D64" w:rsidRPr="00D215FF">
        <w:t xml:space="preserve">is </w:t>
      </w:r>
      <w:r w:rsidR="00C53F7C" w:rsidRPr="00D215FF">
        <w:t>not given substantially</w:t>
      </w:r>
      <w:r w:rsidR="00905D64" w:rsidRPr="00D215FF">
        <w:t>,</w:t>
      </w:r>
      <w:r w:rsidR="00C53F7C" w:rsidRPr="00D215FF">
        <w:t xml:space="preserve"> by means of </w:t>
      </w:r>
      <w:r w:rsidR="00C53F7C" w:rsidRPr="00D215FF">
        <w:rPr>
          <w:i/>
        </w:rPr>
        <w:t>ad hoc</w:t>
      </w:r>
      <w:r w:rsidR="00C53F7C" w:rsidRPr="00D215FF">
        <w:t xml:space="preserve"> </w:t>
      </w:r>
      <w:r w:rsidR="00BB7EF7" w:rsidRPr="00D215FF">
        <w:t xml:space="preserve">invented </w:t>
      </w:r>
      <w:r w:rsidR="00C53F7C" w:rsidRPr="00D215FF">
        <w:t>matter of the third kind, as is the case in the second Averroism. Siger explicitly rejects any substantialization of human intellect, including the spiritual matter</w:t>
      </w:r>
      <w:r w:rsidR="007D2B3E" w:rsidRPr="00D215FF">
        <w:t xml:space="preserve"> of Rufus and Bonaventure</w:t>
      </w:r>
      <w:r w:rsidR="00C53F7C" w:rsidRPr="00D215FF">
        <w:t xml:space="preserve"> (</w:t>
      </w:r>
      <w:r w:rsidR="00C53F7C" w:rsidRPr="00D215FF">
        <w:rPr>
          <w:i/>
        </w:rPr>
        <w:t>dicitur a Quibusdam quod duplex est materia</w:t>
      </w:r>
      <w:r w:rsidR="00C53F7C" w:rsidRPr="00D215FF">
        <w:t>).</w:t>
      </w:r>
      <w:r w:rsidR="00C53F7C" w:rsidRPr="00D215FF">
        <w:rPr>
          <w:vertAlign w:val="superscript"/>
        </w:rPr>
        <w:footnoteReference w:id="194"/>
      </w:r>
      <w:r w:rsidR="00C53F7C" w:rsidRPr="00D215FF">
        <w:t xml:space="preserve"> The mathematical abstraction is derived from </w:t>
      </w:r>
      <w:r w:rsidR="00705501" w:rsidRPr="00D215FF">
        <w:t xml:space="preserve">the </w:t>
      </w:r>
      <w:r w:rsidR="00C53F7C" w:rsidRPr="00D215FF">
        <w:t>matter in its sensually perceived hylemorphic being (</w:t>
      </w:r>
      <w:r w:rsidR="00C53F7C" w:rsidRPr="00D215FF">
        <w:rPr>
          <w:i/>
        </w:rPr>
        <w:t>ad suum esse est sensibilis</w:t>
      </w:r>
      <w:r w:rsidR="00C53F7C" w:rsidRPr="00D215FF">
        <w:t xml:space="preserve">). Therefore, their concepts have no independent existence outside the thinking </w:t>
      </w:r>
      <w:r w:rsidR="007C3C26" w:rsidRPr="00D215FF">
        <w:t xml:space="preserve">that makes abstraction in the form of </w:t>
      </w:r>
      <w:r w:rsidR="00C53F7C" w:rsidRPr="00D215FF">
        <w:t>mathematical meaning</w:t>
      </w:r>
      <w:r w:rsidR="007C3C26" w:rsidRPr="00D215FF">
        <w:t xml:space="preserve"> that come</w:t>
      </w:r>
      <w:r w:rsidR="00097D13" w:rsidRPr="00D215FF">
        <w:t>s</w:t>
      </w:r>
      <w:r w:rsidR="007C3C26" w:rsidRPr="00D215FF">
        <w:t xml:space="preserve"> </w:t>
      </w:r>
      <w:r w:rsidR="00C53F7C" w:rsidRPr="00D215FF">
        <w:t>from sensual cognition (</w:t>
      </w:r>
      <w:r w:rsidR="00C53F7C" w:rsidRPr="00D215FF">
        <w:rPr>
          <w:i/>
        </w:rPr>
        <w:t>in mathematicis sit materia sensibilis intelligibilis</w:t>
      </w:r>
      <w:r w:rsidR="00C53F7C" w:rsidRPr="00D215FF">
        <w:t xml:space="preserve">). Thus, the possibility of </w:t>
      </w:r>
      <w:r w:rsidR="00C53F7C" w:rsidRPr="00D215FF">
        <w:lastRenderedPageBreak/>
        <w:t xml:space="preserve">numerical individualization of the intellect became </w:t>
      </w:r>
      <w:r w:rsidR="0065228C" w:rsidRPr="00D215FF">
        <w:t>nonsensical</w:t>
      </w:r>
      <w:r w:rsidR="001D4A8C" w:rsidRPr="00D215FF">
        <w:t>. The intellect is real, since it exists in the manner “</w:t>
      </w:r>
      <w:r w:rsidR="001D4A8C" w:rsidRPr="00D215FF">
        <w:rPr>
          <w:i/>
        </w:rPr>
        <w:t>subiective</w:t>
      </w:r>
      <w:r w:rsidR="001D4A8C" w:rsidRPr="00D215FF">
        <w:t xml:space="preserve">”, that is, </w:t>
      </w:r>
      <w:r w:rsidR="00C53F7C" w:rsidRPr="00D215FF">
        <w:t xml:space="preserve">in the entelechic soul given </w:t>
      </w:r>
      <w:r w:rsidR="001D4A8C" w:rsidRPr="00D215FF">
        <w:t xml:space="preserve">as the immaterial form of </w:t>
      </w:r>
      <w:r w:rsidR="00C53F7C" w:rsidRPr="00D215FF">
        <w:t>the body. The composition of intellectual soul is given at the level of the abilities of intellect</w:t>
      </w:r>
      <w:r w:rsidR="003278D5" w:rsidRPr="00D215FF">
        <w:t xml:space="preserve">. They are </w:t>
      </w:r>
      <w:r w:rsidR="000F77A0" w:rsidRPr="00D215FF">
        <w:t xml:space="preserve">a </w:t>
      </w:r>
      <w:r w:rsidR="003278D5" w:rsidRPr="00D215FF">
        <w:t xml:space="preserve">final mix of potentiality and actuality made </w:t>
      </w:r>
      <w:r w:rsidR="00C53F7C" w:rsidRPr="00D215FF">
        <w:t xml:space="preserve">in the process of immaterial cognition. The advantage of immaterial nature of </w:t>
      </w:r>
      <w:r w:rsidR="00D37422" w:rsidRPr="00D215FF">
        <w:t xml:space="preserve">potentially defined </w:t>
      </w:r>
      <w:r w:rsidR="00C53F7C" w:rsidRPr="00D215FF">
        <w:t>intellect lies in the fact that it has a universally receptive character with regard to all recognizable forms. The emphasis on the potentiality of intellect exposed from the front ensured the fulfillment of Aristotle</w:t>
      </w:r>
      <w:r w:rsidR="00470138" w:rsidRPr="00D215FF">
        <w:t>’</w:t>
      </w:r>
      <w:r w:rsidR="00C53F7C" w:rsidRPr="00D215FF">
        <w:t>s basic thesis (</w:t>
      </w:r>
      <w:r w:rsidR="00C53F7C" w:rsidRPr="00D215FF">
        <w:rPr>
          <w:i/>
        </w:rPr>
        <w:t>De anima</w:t>
      </w:r>
      <w:r w:rsidR="00C53F7C" w:rsidRPr="00D215FF">
        <w:t xml:space="preserve"> 431b21) that the soul must be potentially everything in order to recognize everything (</w:t>
      </w:r>
      <w:r w:rsidR="00C53F7C" w:rsidRPr="00D215FF">
        <w:rPr>
          <w:i/>
        </w:rPr>
        <w:t>anima est quodammodo omnia</w:t>
      </w:r>
      <w:r w:rsidR="00C53F7C" w:rsidRPr="00D215FF">
        <w:t>). The immaterial soul is the form for the faculty of immaterial intellect</w:t>
      </w:r>
      <w:r w:rsidR="00032817" w:rsidRPr="00D215FF">
        <w:t xml:space="preserve"> as</w:t>
      </w:r>
      <w:r w:rsidR="00C53F7C" w:rsidRPr="00D215FF">
        <w:t xml:space="preserve"> a universal potency with regard to </w:t>
      </w:r>
      <w:r w:rsidR="008E597B" w:rsidRPr="00D215FF">
        <w:t xml:space="preserve">actualized </w:t>
      </w:r>
      <w:r w:rsidR="00C53F7C" w:rsidRPr="00D215FF">
        <w:t>cognition transmitted through the senses. Therefore, the receptive intellect is really ev</w:t>
      </w:r>
      <w:r w:rsidR="005A3A92" w:rsidRPr="00D215FF">
        <w:t xml:space="preserve">erything in terms of cognition. </w:t>
      </w:r>
      <w:r w:rsidR="00C53F7C" w:rsidRPr="00D215FF">
        <w:t xml:space="preserve">The interpretation shows that the second question has the </w:t>
      </w:r>
      <w:r w:rsidR="002420AB" w:rsidRPr="00D215FF">
        <w:t>principal methodological character</w:t>
      </w:r>
      <w:r w:rsidR="00C53F7C" w:rsidRPr="00D215FF">
        <w:t>. The brilliant interpretation of cognition rejected not only the schizop</w:t>
      </w:r>
      <w:r w:rsidR="00032817" w:rsidRPr="00D215FF">
        <w:t>hrenic definition of the person</w:t>
      </w:r>
      <w:r w:rsidR="00C53F7C" w:rsidRPr="00D215FF">
        <w:t xml:space="preserve">, but also the unitary ontotheology on which </w:t>
      </w:r>
      <w:r w:rsidR="002420AB" w:rsidRPr="00D215FF">
        <w:t xml:space="preserve">stands </w:t>
      </w:r>
      <w:r w:rsidR="00C53F7C" w:rsidRPr="00D215FF">
        <w:t xml:space="preserve">this problematic doctrine of </w:t>
      </w:r>
      <w:r w:rsidR="00C53F7C" w:rsidRPr="00D215FF">
        <w:rPr>
          <w:i/>
        </w:rPr>
        <w:t>Modernorum</w:t>
      </w:r>
      <w:r w:rsidR="00C53F7C" w:rsidRPr="00D215FF">
        <w:t xml:space="preserve">. </w:t>
      </w:r>
      <w:r w:rsidR="005A3A92" w:rsidRPr="00D215FF">
        <w:t>The rejection of mathematical entities given</w:t>
      </w:r>
      <w:r w:rsidR="00033166" w:rsidRPr="00D215FF">
        <w:t xml:space="preserve"> by abstraction of real matter </w:t>
      </w:r>
      <w:r w:rsidR="005A3A92" w:rsidRPr="00D215FF">
        <w:t>means that any numerical definition of the intellect and the soul lapses as well.</w:t>
      </w:r>
    </w:p>
    <w:p w14:paraId="1481AF9A" w14:textId="2C8277B7" w:rsidR="00E91C59" w:rsidRPr="00D215FF" w:rsidRDefault="00C53F7C" w:rsidP="005A3A92">
      <w:pPr>
        <w:ind w:firstLine="708"/>
      </w:pPr>
      <w:r w:rsidRPr="00D215FF">
        <w:t>The study of the soul includes in itself the philosophical and theological question of the eternity of the world and the soul, in which the two main</w:t>
      </w:r>
      <w:r w:rsidR="001D6D03" w:rsidRPr="00D215FF">
        <w:t xml:space="preserve"> topics of the disputes of 1270–</w:t>
      </w:r>
      <w:r w:rsidR="00213E13" w:rsidRPr="00D215FF">
        <w:t xml:space="preserve">77 consisted. </w:t>
      </w:r>
      <w:r w:rsidRPr="00D215FF">
        <w:t xml:space="preserve">Siger, like </w:t>
      </w:r>
      <w:r w:rsidR="00B0113B" w:rsidRPr="00D215FF">
        <w:t>Averroes</w:t>
      </w:r>
      <w:r w:rsidRPr="00D215FF">
        <w:t>, fundamentally defends the reasoning from Aristotle</w:t>
      </w:r>
      <w:r w:rsidR="00470138" w:rsidRPr="00D215FF">
        <w:t>’</w:t>
      </w:r>
      <w:r w:rsidRPr="00D215FF">
        <w:t xml:space="preserve">s physics and metaphysics, because </w:t>
      </w:r>
      <w:r w:rsidR="00213E13" w:rsidRPr="00D215FF">
        <w:t xml:space="preserve">they </w:t>
      </w:r>
      <w:r w:rsidRPr="00D215FF">
        <w:t xml:space="preserve">only </w:t>
      </w:r>
      <w:r w:rsidR="00213E13" w:rsidRPr="00D215FF">
        <w:t>make the t</w:t>
      </w:r>
      <w:r w:rsidRPr="00D215FF">
        <w:t>ru</w:t>
      </w:r>
      <w:r w:rsidR="00097D13" w:rsidRPr="00D215FF">
        <w:t>thful</w:t>
      </w:r>
      <w:r w:rsidRPr="00D215FF">
        <w:t xml:space="preserve"> metaphysical framework </w:t>
      </w:r>
      <w:r w:rsidR="00097D13" w:rsidRPr="00D215FF">
        <w:t>fi</w:t>
      </w:r>
      <w:r w:rsidR="00213E13" w:rsidRPr="00D215FF">
        <w:t xml:space="preserve">nd </w:t>
      </w:r>
      <w:r w:rsidRPr="00D215FF">
        <w:t xml:space="preserve">the doctrine of the soul. </w:t>
      </w:r>
      <w:r w:rsidR="00FD781F" w:rsidRPr="00D215FF">
        <w:t xml:space="preserve">Thanks to the intellect, </w:t>
      </w:r>
      <w:r w:rsidRPr="00D215FF">
        <w:t>the composition of the soul is not of a material nature</w:t>
      </w:r>
      <w:r w:rsidR="00FD781F" w:rsidRPr="00D215FF">
        <w:t>. T</w:t>
      </w:r>
      <w:r w:rsidRPr="00D215FF">
        <w:t xml:space="preserve">he intellectual soul could not </w:t>
      </w:r>
      <w:r w:rsidR="00FD781F" w:rsidRPr="00D215FF">
        <w:t xml:space="preserve">be defined </w:t>
      </w:r>
      <w:r w:rsidRPr="00D215FF">
        <w:t>according to Aristotle</w:t>
      </w:r>
      <w:r w:rsidR="00470138" w:rsidRPr="00D215FF">
        <w:t>’</w:t>
      </w:r>
      <w:r w:rsidRPr="00D215FF">
        <w:t>s physics, that is, in a time tied to the transformation and movement of the body (</w:t>
      </w:r>
      <w:r w:rsidRPr="00D215FF">
        <w:rPr>
          <w:i/>
        </w:rPr>
        <w:t>transmutatio</w:t>
      </w:r>
      <w:r w:rsidRPr="00D215FF">
        <w:t>).</w:t>
      </w:r>
      <w:r w:rsidRPr="00D215FF">
        <w:rPr>
          <w:vertAlign w:val="superscript"/>
        </w:rPr>
        <w:footnoteReference w:id="195"/>
      </w:r>
      <w:r w:rsidRPr="00D215FF">
        <w:t xml:space="preserve"> Intellect and soul are immaterial in nature. Any form of matter given in the form of subsistent being is excluded because it presupposes a change in the material substance in the s</w:t>
      </w:r>
      <w:r w:rsidR="00097D13" w:rsidRPr="00D215FF">
        <w:t>ens</w:t>
      </w:r>
      <w:r w:rsidRPr="00D215FF">
        <w:t xml:space="preserve">e given by movement and change. The immaterial intellect and the soul, however, do not exclude </w:t>
      </w:r>
      <w:r w:rsidRPr="00D215FF">
        <w:rPr>
          <w:i/>
        </w:rPr>
        <w:t>creation ex nihilo</w:t>
      </w:r>
      <w:r w:rsidRPr="00D215FF">
        <w:t xml:space="preserve">. In philosophy, however, the creation of the soul indicates the question of the transformation of the state and the movement before creation or the </w:t>
      </w:r>
      <w:r w:rsidRPr="00D215FF">
        <w:lastRenderedPageBreak/>
        <w:t>question of the creation of the soul or the intellect in eternity or its eternal duration.</w:t>
      </w:r>
      <w:r w:rsidRPr="00D215FF">
        <w:rPr>
          <w:vertAlign w:val="superscript"/>
        </w:rPr>
        <w:footnoteReference w:id="196"/>
      </w:r>
      <w:r w:rsidRPr="00D215FF">
        <w:t xml:space="preserve"> </w:t>
      </w:r>
      <w:r w:rsidR="00E91C59" w:rsidRPr="00D215FF">
        <w:t xml:space="preserve">According to Siger, the cited </w:t>
      </w:r>
      <w:r w:rsidR="00097D13" w:rsidRPr="00D215FF">
        <w:t>“</w:t>
      </w:r>
      <w:r w:rsidR="00E91C59" w:rsidRPr="00D215FF">
        <w:rPr>
          <w:i/>
        </w:rPr>
        <w:t>inconveniens</w:t>
      </w:r>
      <w:r w:rsidR="00097D13" w:rsidRPr="00D215FF">
        <w:rPr>
          <w:i/>
        </w:rPr>
        <w:t>”</w:t>
      </w:r>
      <w:r w:rsidR="00E91C59" w:rsidRPr="00D215FF">
        <w:t xml:space="preserve"> lies in the fact that the creation of the soul or intellect would accomplish a change in eternity (</w:t>
      </w:r>
      <w:r w:rsidR="00E91C59" w:rsidRPr="00D215FF">
        <w:rPr>
          <w:i/>
        </w:rPr>
        <w:t>transmutatio</w:t>
      </w:r>
      <w:r w:rsidR="00E91C59" w:rsidRPr="00D215FF">
        <w:t>) given by the transition from non-being to being.</w:t>
      </w:r>
      <w:r w:rsidR="00E91C59" w:rsidRPr="00D215FF">
        <w:rPr>
          <w:vertAlign w:val="superscript"/>
        </w:rPr>
        <w:footnoteReference w:id="197"/>
      </w:r>
      <w:r w:rsidR="00E91C59" w:rsidRPr="00D215FF">
        <w:t xml:space="preserve"> According to Aristotle, this is unacceptable in view of the nature of the first intellect as the Immovable Mover. The creation of the soul for eternity presupposes a change in the divine being (</w:t>
      </w:r>
      <w:r w:rsidR="00E91C59" w:rsidRPr="00D215FF">
        <w:rPr>
          <w:i/>
        </w:rPr>
        <w:t>sua actio esset nova et transmutaretur, si aliquid faceret de novo</w:t>
      </w:r>
      <w:r w:rsidR="00E91C59" w:rsidRPr="00D215FF">
        <w:t>). According to Aristotle, the soul is a permanent cosmic form, which exists in the time of eternal duration given by the intellectual movement of thought (</w:t>
      </w:r>
      <w:r w:rsidR="00E91C59" w:rsidRPr="00D215FF">
        <w:rPr>
          <w:i/>
        </w:rPr>
        <w:t>quoddam est tempus quod est mensura motus continui</w:t>
      </w:r>
      <w:r w:rsidR="00E91C59" w:rsidRPr="00D215FF">
        <w:t>; QIIIDA, Q.3, p.</w:t>
      </w:r>
      <w:r w:rsidR="00470138" w:rsidRPr="00D215FF">
        <w:t> </w:t>
      </w:r>
      <w:r w:rsidR="00E91C59" w:rsidRPr="00D215FF">
        <w:t xml:space="preserve">9.39). This purely formal potency of the soul is given only in the series of formal and eternal </w:t>
      </w:r>
      <w:r w:rsidR="00470138" w:rsidRPr="00D215FF">
        <w:t>“</w:t>
      </w:r>
      <w:r w:rsidR="00E91C59" w:rsidRPr="00D215FF">
        <w:t>now</w:t>
      </w:r>
      <w:r w:rsidR="00470138" w:rsidRPr="00D215FF">
        <w:t>”</w:t>
      </w:r>
      <w:r w:rsidR="00E91C59" w:rsidRPr="00D215FF">
        <w:t>, which are constituted by the movement of the immaterial intellect as a pure cosmic form (</w:t>
      </w:r>
      <w:r w:rsidR="00E91C59" w:rsidRPr="00D215FF">
        <w:rPr>
          <w:i/>
        </w:rPr>
        <w:t>tale tempus non componitur ex ipsis nunc</w:t>
      </w:r>
      <w:r w:rsidR="00E91C59" w:rsidRPr="00D215FF">
        <w:t xml:space="preserve">; ibid, p. 9.40). Siger adds that the creation of even this permanent form would not be hindered according to Christian doctrine. The soul, like all things endowed with a certain degree of potency, was created and exists in the formal and timeless </w:t>
      </w:r>
      <w:r w:rsidR="00AD6B56" w:rsidRPr="00D215FF">
        <w:t>“</w:t>
      </w:r>
      <w:r w:rsidR="00E91C59" w:rsidRPr="00D215FF">
        <w:rPr>
          <w:i/>
        </w:rPr>
        <w:t>nunc</w:t>
      </w:r>
      <w:r w:rsidR="00E91C59" w:rsidRPr="00D215FF">
        <w:t>.</w:t>
      </w:r>
      <w:r w:rsidR="00AD6B56" w:rsidRPr="00D215FF">
        <w:t>”</w:t>
      </w:r>
      <w:r w:rsidR="00E91C59" w:rsidRPr="00D215FF">
        <w:t xml:space="preserve"> This </w:t>
      </w:r>
      <w:r w:rsidR="00BA58D4" w:rsidRPr="00D215FF">
        <w:t xml:space="preserve">permanent </w:t>
      </w:r>
      <w:r w:rsidR="00E91C59" w:rsidRPr="00D215FF">
        <w:t xml:space="preserve">existence of </w:t>
      </w:r>
      <w:r w:rsidR="00E91C59" w:rsidRPr="00D215FF">
        <w:rPr>
          <w:i/>
        </w:rPr>
        <w:t>anima intellectiva</w:t>
      </w:r>
      <w:r w:rsidR="00E91C59" w:rsidRPr="00D215FF">
        <w:t xml:space="preserve"> is given </w:t>
      </w:r>
      <w:r w:rsidR="00BA58D4" w:rsidRPr="00D215FF">
        <w:t xml:space="preserve">as an </w:t>
      </w:r>
      <w:r w:rsidR="00E91C59" w:rsidRPr="00D215FF">
        <w:t>eternal duration of immaterial cosmic intelligences</w:t>
      </w:r>
      <w:r w:rsidR="00BA58D4" w:rsidRPr="00D215FF">
        <w:t xml:space="preserve">. It </w:t>
      </w:r>
      <w:r w:rsidR="00E91C59" w:rsidRPr="00D215FF">
        <w:t>does not contradict the divine creative eternity, which is completely separated from creation. In no case is it possible to define the soul as a species of the third kind in the u</w:t>
      </w:r>
      <w:r w:rsidR="00BA58D4" w:rsidRPr="00D215FF">
        <w:t xml:space="preserve">niversal hylemorphism of </w:t>
      </w:r>
      <w:r w:rsidR="00E91C59" w:rsidRPr="00D215FF">
        <w:rPr>
          <w:i/>
        </w:rPr>
        <w:t>Modernorum</w:t>
      </w:r>
      <w:r w:rsidR="00E91C59" w:rsidRPr="00D215FF">
        <w:t xml:space="preserve">. The creation of this species would presuppose a physical change given by the origin of matter, which would mean the abolition of the immateriality of the soul and the intellect. The scripture </w:t>
      </w:r>
      <w:r w:rsidR="00E91C59" w:rsidRPr="00D215FF">
        <w:rPr>
          <w:i/>
        </w:rPr>
        <w:t>De aeternitate mundi</w:t>
      </w:r>
      <w:r w:rsidR="00E91C59" w:rsidRPr="00D215FF">
        <w:t xml:space="preserve"> (1272) argues similarly. The eternity of humanity as a whole cannot be given in the same way as with the immaterial cosmic intelligences.</w:t>
      </w:r>
      <w:r w:rsidR="00E91C59" w:rsidRPr="00D215FF">
        <w:rPr>
          <w:vertAlign w:val="superscript"/>
        </w:rPr>
        <w:footnoteReference w:id="198"/>
      </w:r>
      <w:r w:rsidR="00E91C59" w:rsidRPr="00D215FF">
        <w:t xml:space="preserve"> Man is born by chance from man, and his secondary destiny in the intellect is tied to the contingent occur</w:t>
      </w:r>
      <w:r w:rsidR="0052617A" w:rsidRPr="00D215FF">
        <w:t>rence of the material person</w:t>
      </w:r>
      <w:r w:rsidR="00E91C59" w:rsidRPr="00D215FF">
        <w:t xml:space="preserve">. It is not the case in the astral spheres, which are necessarily and eternally given outside of </w:t>
      </w:r>
      <w:r w:rsidR="00E91C59" w:rsidRPr="00D215FF">
        <w:lastRenderedPageBreak/>
        <w:t xml:space="preserve">matter. To postulate an eternal </w:t>
      </w:r>
      <w:r w:rsidR="00CA4632" w:rsidRPr="00D215FF">
        <w:t>“</w:t>
      </w:r>
      <w:r w:rsidR="00E91C59" w:rsidRPr="00D215FF">
        <w:rPr>
          <w:i/>
        </w:rPr>
        <w:t>species humana</w:t>
      </w:r>
      <w:r w:rsidR="00CA4632" w:rsidRPr="00D215FF">
        <w:t>”</w:t>
      </w:r>
      <w:r w:rsidR="00E91C59" w:rsidRPr="00D215FF">
        <w:t xml:space="preserve"> according to the second</w:t>
      </w:r>
      <w:r w:rsidR="00CA4632" w:rsidRPr="00D215FF">
        <w:t xml:space="preserve"> A</w:t>
      </w:r>
      <w:r w:rsidR="00E91C59" w:rsidRPr="00D215FF">
        <w:t>verroism and the nominal</w:t>
      </w:r>
      <w:r w:rsidR="002C318A" w:rsidRPr="00D215FF">
        <w:t xml:space="preserve">ists is </w:t>
      </w:r>
      <w:r w:rsidR="00E91C59" w:rsidRPr="00D215FF">
        <w:t>nonsense of almost cosmic proportions. God would create an absolutely superfluous eternal being, which would be given as the first substance outside the occurrence of man. This useless being would exist in the cosmos as a superfluous species given as a mockery of all creative rationality (</w:t>
      </w:r>
      <w:r w:rsidR="00E91C59" w:rsidRPr="00D215FF">
        <w:rPr>
          <w:i/>
        </w:rPr>
        <w:t>frivola ratione decepti</w:t>
      </w:r>
      <w:r w:rsidR="00E91C59" w:rsidRPr="00D215FF">
        <w:t xml:space="preserve">; </w:t>
      </w:r>
      <w:r w:rsidR="00E91C59" w:rsidRPr="00D215FF">
        <w:rPr>
          <w:i/>
        </w:rPr>
        <w:t>De aeternitate mundi</w:t>
      </w:r>
      <w:r w:rsidR="00E91C59" w:rsidRPr="00D215FF">
        <w:t>, p.</w:t>
      </w:r>
      <w:r w:rsidR="00470138" w:rsidRPr="00D215FF">
        <w:t> </w:t>
      </w:r>
      <w:r w:rsidR="00E91C59" w:rsidRPr="00D215FF">
        <w:t xml:space="preserve">120.57). Humanity as a species is only a given in our thinking in the form of </w:t>
      </w:r>
      <w:r w:rsidR="00B0113B" w:rsidRPr="00D215FF">
        <w:t>Averroes</w:t>
      </w:r>
      <w:r w:rsidR="00470138" w:rsidRPr="00D215FF">
        <w:t>’</w:t>
      </w:r>
      <w:r w:rsidR="00876D9E" w:rsidRPr="00D215FF">
        <w:t>s</w:t>
      </w:r>
      <w:r w:rsidR="00E91C59" w:rsidRPr="00D215FF">
        <w:t xml:space="preserve"> </w:t>
      </w:r>
      <w:r w:rsidR="00E91C59" w:rsidRPr="00D215FF">
        <w:rPr>
          <w:i/>
        </w:rPr>
        <w:t>quartum genus</w:t>
      </w:r>
      <w:r w:rsidR="00E91C59" w:rsidRPr="00D215FF">
        <w:t xml:space="preserve"> in CMDA. The critical Siger separated the intelligible species and the human intellect from the subsistent cosmic forms. The exclusion of eternal species given as </w:t>
      </w:r>
      <w:r w:rsidR="00C42686" w:rsidRPr="00D215FF">
        <w:t>exemplars</w:t>
      </w:r>
      <w:r w:rsidR="00E91C59" w:rsidRPr="00D215FF">
        <w:t xml:space="preserve"> in divine thought fundamentally changed the relationship of the first Averroism to creation</w:t>
      </w:r>
      <w:r w:rsidR="00C42686" w:rsidRPr="00D215FF">
        <w:t xml:space="preserve">. It </w:t>
      </w:r>
      <w:r w:rsidR="00E91C59" w:rsidRPr="00D215FF">
        <w:t>do</w:t>
      </w:r>
      <w:r w:rsidR="00C42686" w:rsidRPr="00D215FF">
        <w:t>es</w:t>
      </w:r>
      <w:r w:rsidR="00E91C59" w:rsidRPr="00D215FF">
        <w:t xml:space="preserve"> not produce an ontotheological form of objectivity according to the biblical version of Oxfordian Fallacy </w:t>
      </w:r>
      <w:r w:rsidR="00BC364C" w:rsidRPr="00D215FF">
        <w:t xml:space="preserve">as </w:t>
      </w:r>
      <w:r w:rsidR="00E91C59" w:rsidRPr="00D215FF">
        <w:t xml:space="preserve">in </w:t>
      </w:r>
      <w:r w:rsidR="00D02CF5" w:rsidRPr="00D215FF">
        <w:t>Bonaventure</w:t>
      </w:r>
      <w:r w:rsidR="00470138" w:rsidRPr="00D215FF">
        <w:t>’</w:t>
      </w:r>
      <w:r w:rsidR="00E91C59" w:rsidRPr="00D215FF">
        <w:t>s school. Siger rejected all ontotheological speculations of modernity</w:t>
      </w:r>
      <w:r w:rsidR="00493469" w:rsidRPr="00D215FF">
        <w:t xml:space="preserve"> that </w:t>
      </w:r>
      <w:r w:rsidR="00E91C59" w:rsidRPr="00D215FF">
        <w:t>look</w:t>
      </w:r>
      <w:r w:rsidR="00493469" w:rsidRPr="00D215FF">
        <w:t>s</w:t>
      </w:r>
      <w:r w:rsidR="00E91C59" w:rsidRPr="00D215FF">
        <w:t xml:space="preserve"> directly into the divine essence. The reason for the creation or eternity of the soul in the formal series of </w:t>
      </w:r>
      <w:r w:rsidR="00AD6B56" w:rsidRPr="00D215FF">
        <w:t>“</w:t>
      </w:r>
      <w:r w:rsidR="00E91C59" w:rsidRPr="00D215FF">
        <w:rPr>
          <w:i/>
        </w:rPr>
        <w:t>nunc</w:t>
      </w:r>
      <w:r w:rsidR="00AD6B56" w:rsidRPr="00D215FF">
        <w:t>”</w:t>
      </w:r>
      <w:r w:rsidR="00E91C59" w:rsidRPr="00D215FF">
        <w:t xml:space="preserve"> lies solely in the divine will itself. From the point of view of philosophy, nothing more can be said about this. What and how this Divine Will gives in and out of itself is absolutely given and is completely unknowable for us. Ontotheological speculation in the context of </w:t>
      </w:r>
      <w:r w:rsidR="00E91C59" w:rsidRPr="00D215FF">
        <w:rPr>
          <w:i/>
        </w:rPr>
        <w:t>potentia divina</w:t>
      </w:r>
      <w:r w:rsidR="00661E9C" w:rsidRPr="00D215FF">
        <w:t xml:space="preserve"> or e</w:t>
      </w:r>
      <w:r w:rsidR="00E91C59" w:rsidRPr="00D215FF">
        <w:t>xemplar</w:t>
      </w:r>
      <w:r w:rsidR="00661E9C" w:rsidRPr="00D215FF">
        <w:t>s</w:t>
      </w:r>
      <w:r w:rsidR="00E91C59" w:rsidRPr="00D215FF">
        <w:t xml:space="preserve"> is unacceptable in the field of natural philosophical cognition. The </w:t>
      </w:r>
      <w:r w:rsidR="00661E9C" w:rsidRPr="00D215FF">
        <w:t xml:space="preserve">writing </w:t>
      </w:r>
      <w:r w:rsidR="00E91C59" w:rsidRPr="00D215FF">
        <w:t>Second Analy</w:t>
      </w:r>
      <w:r w:rsidR="00661E9C" w:rsidRPr="00D215FF">
        <w:t>tics</w:t>
      </w:r>
      <w:r w:rsidR="00E91C59" w:rsidRPr="00D215FF">
        <w:t xml:space="preserve"> postulates for scientific proof that cognition </w:t>
      </w:r>
      <w:r w:rsidR="00661E9C" w:rsidRPr="00D215FF">
        <w:t xml:space="preserve">must be </w:t>
      </w:r>
      <w:r w:rsidR="00E91C59" w:rsidRPr="00D215FF">
        <w:t>determined by causal effect</w:t>
      </w:r>
      <w:r w:rsidR="00661E9C" w:rsidRPr="00D215FF">
        <w:t>s</w:t>
      </w:r>
      <w:r w:rsidR="00E91C59" w:rsidRPr="00D215FF">
        <w:t xml:space="preserve"> of existing first substances. The human intellect and the will are not a divine creative intellect and </w:t>
      </w:r>
      <w:r w:rsidR="00420A42" w:rsidRPr="00D215FF">
        <w:t xml:space="preserve">divine </w:t>
      </w:r>
      <w:r w:rsidR="00B73C09" w:rsidRPr="00D215FF">
        <w:t xml:space="preserve">will. Divine </w:t>
      </w:r>
      <w:r w:rsidR="00E91C59" w:rsidRPr="00D215FF">
        <w:t xml:space="preserve">creative causality and rule cannot be recognized analogously, objectively or anthropomorphically, as we find it in </w:t>
      </w:r>
      <w:r w:rsidR="00D02CF5" w:rsidRPr="00D215FF">
        <w:t>Bonaventure</w:t>
      </w:r>
      <w:r w:rsidR="00470138" w:rsidRPr="00D215FF">
        <w:t>’</w:t>
      </w:r>
      <w:r w:rsidR="00E91C59" w:rsidRPr="00D215FF">
        <w:t xml:space="preserve">s modernism. The knowledge of God is only true from the secondary effects given causally in creation. This was explained by </w:t>
      </w:r>
      <w:r w:rsidR="00B0113B" w:rsidRPr="00D215FF">
        <w:t>Averroes</w:t>
      </w:r>
      <w:r w:rsidR="00470138" w:rsidRPr="00D215FF">
        <w:t>’</w:t>
      </w:r>
      <w:r w:rsidR="00E91C59" w:rsidRPr="00D215FF">
        <w:t xml:space="preserve"> term </w:t>
      </w:r>
      <w:r w:rsidR="00470138" w:rsidRPr="00D215FF">
        <w:t>“</w:t>
      </w:r>
      <w:r w:rsidR="00E91C59" w:rsidRPr="00D215FF">
        <w:t>proof</w:t>
      </w:r>
      <w:r w:rsidR="00470138" w:rsidRPr="00D215FF">
        <w:t>”</w:t>
      </w:r>
      <w:r w:rsidR="00E91C59" w:rsidRPr="00D215FF">
        <w:t xml:space="preserve"> (</w:t>
      </w:r>
      <w:r w:rsidR="00E91C59" w:rsidRPr="00D215FF">
        <w:rPr>
          <w:i/>
        </w:rPr>
        <w:t>dalā'il</w:t>
      </w:r>
      <w:r w:rsidR="00E91C59" w:rsidRPr="00D215FF">
        <w:t xml:space="preserve">), which Siger and Aquinas, in the spirit of the </w:t>
      </w:r>
      <w:r w:rsidR="00E91C59" w:rsidRPr="00D215FF">
        <w:rPr>
          <w:i/>
        </w:rPr>
        <w:t>Sec</w:t>
      </w:r>
      <w:r w:rsidR="00EA6D89" w:rsidRPr="00D215FF">
        <w:rPr>
          <w:i/>
        </w:rPr>
        <w:t>ond Analytics</w:t>
      </w:r>
      <w:r w:rsidR="00E91C59" w:rsidRPr="00D215FF">
        <w:t xml:space="preserve">, defined as </w:t>
      </w:r>
      <w:r w:rsidR="00EA6D89" w:rsidRPr="00D215FF">
        <w:t xml:space="preserve">the only </w:t>
      </w:r>
      <w:r w:rsidR="00E91C59" w:rsidRPr="00D215FF">
        <w:t xml:space="preserve">path towards the separate existence of God (OBJ I, </w:t>
      </w:r>
      <w:r w:rsidR="0035610C" w:rsidRPr="00D215FF">
        <w:t>ch.</w:t>
      </w:r>
      <w:r w:rsidR="00E91C59" w:rsidRPr="00D215FF">
        <w:t xml:space="preserve"> 2.4.1). Due to the introduction of </w:t>
      </w:r>
      <w:r w:rsidR="00097D13" w:rsidRPr="00D215FF">
        <w:t xml:space="preserve">a </w:t>
      </w:r>
      <w:r w:rsidR="00E91C59" w:rsidRPr="00D215FF">
        <w:t xml:space="preserve">twofold path to God according to theology and philosophy, </w:t>
      </w:r>
      <w:r w:rsidR="004403C4" w:rsidRPr="00D215FF">
        <w:t xml:space="preserve">it became obsolete </w:t>
      </w:r>
      <w:r w:rsidR="00E91C59" w:rsidRPr="00D215FF">
        <w:t xml:space="preserve">the basic argument of ontotheological construction </w:t>
      </w:r>
      <w:r w:rsidR="004403C4" w:rsidRPr="00D215FF">
        <w:t xml:space="preserve">of modern metaphysics made in </w:t>
      </w:r>
      <w:r w:rsidR="001647AA" w:rsidRPr="00D215FF">
        <w:t>a</w:t>
      </w:r>
      <w:r w:rsidR="004403C4" w:rsidRPr="00D215FF">
        <w:t xml:space="preserve"> </w:t>
      </w:r>
      <w:r w:rsidR="00E91C59" w:rsidRPr="00D215FF">
        <w:t>univo</w:t>
      </w:r>
      <w:r w:rsidR="004403C4" w:rsidRPr="00D215FF">
        <w:t>cal manner</w:t>
      </w:r>
      <w:r w:rsidR="00E91C59" w:rsidRPr="00D215FF">
        <w:t xml:space="preserve">. The way </w:t>
      </w:r>
      <w:r w:rsidR="00FF14DE" w:rsidRPr="00D215FF">
        <w:t xml:space="preserve">how </w:t>
      </w:r>
      <w:r w:rsidR="00E91C59" w:rsidRPr="00D215FF">
        <w:t>God created the world or the soul does not belong in philosophy. God</w:t>
      </w:r>
      <w:r w:rsidR="00470138" w:rsidRPr="00D215FF">
        <w:t>’</w:t>
      </w:r>
      <w:r w:rsidR="00E91C59" w:rsidRPr="00D215FF">
        <w:t xml:space="preserve">s actions and thoughts are outside the natural cognition of human intellect. An anthropologization of God à la </w:t>
      </w:r>
      <w:r w:rsidR="00D02CF5" w:rsidRPr="00D215FF">
        <w:t>Bonaventure</w:t>
      </w:r>
      <w:r w:rsidR="00470138" w:rsidRPr="00D215FF">
        <w:t>’</w:t>
      </w:r>
      <w:r w:rsidR="00E91C59" w:rsidRPr="00D215FF">
        <w:t>s two-story system of rules is not possible, as Siger</w:t>
      </w:r>
      <w:r w:rsidR="00470138" w:rsidRPr="00D215FF">
        <w:t>’</w:t>
      </w:r>
      <w:r w:rsidR="00561FCC" w:rsidRPr="00D215FF">
        <w:t>s commentary on De anima I–</w:t>
      </w:r>
      <w:r w:rsidR="00E91C59" w:rsidRPr="00D215FF">
        <w:t xml:space="preserve">II in the Munich manuscript </w:t>
      </w:r>
      <w:r w:rsidR="003803DC" w:rsidRPr="00D215FF">
        <w:t>recall</w:t>
      </w:r>
      <w:r w:rsidR="00E91C59" w:rsidRPr="00D215FF">
        <w:t xml:space="preserve"> (</w:t>
      </w:r>
      <w:r w:rsidR="0035610C" w:rsidRPr="00D215FF">
        <w:t>ch.</w:t>
      </w:r>
      <w:r w:rsidR="00E91C59" w:rsidRPr="00D215FF">
        <w:t xml:space="preserve"> 4.3.2). Let us pay attention to the change in the designation of God as the first mover (</w:t>
      </w:r>
      <w:r w:rsidR="00E91C59" w:rsidRPr="00D215FF">
        <w:rPr>
          <w:i/>
        </w:rPr>
        <w:t>Agens Primus</w:t>
      </w:r>
      <w:r w:rsidR="00E91C59" w:rsidRPr="00D215FF">
        <w:t xml:space="preserve">) in the spirit of </w:t>
      </w:r>
      <w:r w:rsidR="00B0113B" w:rsidRPr="00D215FF">
        <w:t>Averroes</w:t>
      </w:r>
      <w:r w:rsidR="00470138" w:rsidRPr="00D215FF">
        <w:t>’</w:t>
      </w:r>
      <w:r w:rsidR="00097D13" w:rsidRPr="00D215FF">
        <w:t>s</w:t>
      </w:r>
      <w:r w:rsidR="00E91C59" w:rsidRPr="00D215FF">
        <w:t xml:space="preserve"> metaphysics, which is canonized by </w:t>
      </w:r>
      <w:r w:rsidR="00E91C59" w:rsidRPr="00D215FF">
        <w:lastRenderedPageBreak/>
        <w:t>Aquinas around the year</w:t>
      </w:r>
      <w:r w:rsidR="00470138" w:rsidRPr="00D215FF">
        <w:t> </w:t>
      </w:r>
      <w:r w:rsidR="00E91C59" w:rsidRPr="00D215FF">
        <w:t>1268 in the concept of causal p</w:t>
      </w:r>
      <w:r w:rsidR="003803DC" w:rsidRPr="00D215FF">
        <w:t>aths to the first cause (ST I, q</w:t>
      </w:r>
      <w:r w:rsidR="00E91C59" w:rsidRPr="00D215FF">
        <w:t>.</w:t>
      </w:r>
      <w:r w:rsidR="00470138" w:rsidRPr="00D215FF">
        <w:t> </w:t>
      </w:r>
      <w:r w:rsidR="003803DC" w:rsidRPr="00D215FF">
        <w:t>2, a</w:t>
      </w:r>
      <w:r w:rsidR="00E91C59" w:rsidRPr="00D215FF">
        <w:t>.</w:t>
      </w:r>
      <w:r w:rsidR="00470138" w:rsidRPr="00D215FF">
        <w:t> </w:t>
      </w:r>
      <w:r w:rsidR="00E91C59" w:rsidRPr="00D215FF">
        <w:t xml:space="preserve">3). </w:t>
      </w:r>
    </w:p>
    <w:p w14:paraId="4C5ACB7D" w14:textId="77777777" w:rsidR="00E91C59" w:rsidRPr="00D215FF" w:rsidRDefault="00E91C59" w:rsidP="00E91C59">
      <w:pPr>
        <w:pStyle w:val="Citace"/>
        <w:rPr>
          <w:rFonts w:ascii="Times New Roman" w:eastAsia="Times New Roman" w:hAnsi="Times New Roman"/>
          <w:szCs w:val="24"/>
        </w:rPr>
      </w:pPr>
      <w:r w:rsidRPr="00D215FF">
        <w:t>“If [the first mover] wanted the intellect to become eternal from eternity, then the intellect has also become eternal, because according to the form of the divine will no other object of his will could have arisen. Anyone who wanted to know whether the intellect was created in the beginning as finite or eternal would have to investigate the form of the Will of the First Mover. But who would be able to explore it?” </w:t>
      </w:r>
      <w:r w:rsidRPr="00D215FF">
        <w:rPr>
          <w:vertAlign w:val="superscript"/>
        </w:rPr>
        <w:footnoteReference w:id="199"/>
      </w:r>
      <w:r w:rsidRPr="00D215FF">
        <w:rPr>
          <w:rFonts w:ascii="Times New Roman" w:eastAsia="Times New Roman" w:hAnsi="Times New Roman"/>
          <w:szCs w:val="24"/>
        </w:rPr>
        <w:t xml:space="preserve"> </w:t>
      </w:r>
    </w:p>
    <w:p w14:paraId="703A362D" w14:textId="5373FA12" w:rsidR="00760377" w:rsidRPr="00D215FF" w:rsidRDefault="00E91C59" w:rsidP="00760377">
      <w:r w:rsidRPr="00D215FF">
        <w:t xml:space="preserve">Philosophy is able to rationally prove both the unlimited duration of human intellect </w:t>
      </w:r>
      <w:r w:rsidR="006E438C" w:rsidRPr="00D215FF">
        <w:t xml:space="preserve">created in the mode of eternity </w:t>
      </w:r>
      <w:r w:rsidRPr="00D215FF">
        <w:t>(</w:t>
      </w:r>
      <w:r w:rsidRPr="00D215FF">
        <w:rPr>
          <w:i/>
        </w:rPr>
        <w:t>ab aeterno intellectum fieri aeternum, intellectus factus est aeternus</w:t>
      </w:r>
      <w:r w:rsidRPr="00D215FF">
        <w:t xml:space="preserve">). </w:t>
      </w:r>
      <w:r w:rsidR="00760377" w:rsidRPr="00D215FF">
        <w:t>Whether God created this or that outside of time by the act of the absolutely separate and completely sovereign will</w:t>
      </w:r>
      <w:r w:rsidR="00097D13" w:rsidRPr="00D215FF">
        <w:t>—</w:t>
      </w:r>
      <w:r w:rsidR="000A5D06" w:rsidRPr="00D215FF">
        <w:t xml:space="preserve">that is, as an </w:t>
      </w:r>
      <w:r w:rsidR="00760377" w:rsidRPr="00D215FF">
        <w:t>unlimited duration or actual eternity of the soul</w:t>
      </w:r>
      <w:r w:rsidR="00097D13" w:rsidRPr="00D215FF">
        <w:t>—</w:t>
      </w:r>
      <w:r w:rsidR="00760377" w:rsidRPr="00D215FF">
        <w:t xml:space="preserve">that is a matter of his </w:t>
      </w:r>
      <w:r w:rsidR="000A5D06" w:rsidRPr="00D215FF">
        <w:t xml:space="preserve">doing </w:t>
      </w:r>
      <w:r w:rsidR="00760377" w:rsidRPr="00D215FF">
        <w:t xml:space="preserve">and </w:t>
      </w:r>
      <w:r w:rsidR="000A5D06" w:rsidRPr="00D215FF">
        <w:t xml:space="preserve">it stands beyond of </w:t>
      </w:r>
      <w:r w:rsidR="00F10E47" w:rsidRPr="00D215FF">
        <w:t xml:space="preserve">philosophical </w:t>
      </w:r>
      <w:r w:rsidR="00760377" w:rsidRPr="00D215FF">
        <w:t>thinking. The last sentence explains why the dispute over the twofold truth broke out already around the year</w:t>
      </w:r>
      <w:r w:rsidR="00470138" w:rsidRPr="00D215FF">
        <w:t> </w:t>
      </w:r>
      <w:r w:rsidR="00760377" w:rsidRPr="00D215FF">
        <w:t>1266. The quoted quotation clearly rejects the ill-considered speculations of the second Averroism. All ontotheological speculations are based on the erroneous premise that man can explore the being of the Divine will (</w:t>
      </w:r>
      <w:r w:rsidR="00760377" w:rsidRPr="00D215FF">
        <w:rPr>
          <w:i/>
        </w:rPr>
        <w:t>opportet eum investigare formam voluntatis Primi</w:t>
      </w:r>
      <w:r w:rsidR="00760377" w:rsidRPr="00D215FF">
        <w:t>). The final rhetorical question suggests that such a thing can only be accomplished by a complete maniac. Once again Bacon</w:t>
      </w:r>
      <w:r w:rsidR="00470138" w:rsidRPr="00D215FF">
        <w:t>’</w:t>
      </w:r>
      <w:r w:rsidR="00760377" w:rsidRPr="00D215FF">
        <w:t>s rejection of modernists finds confirmation</w:t>
      </w:r>
      <w:r w:rsidR="009A0020" w:rsidRPr="00D215FF">
        <w:t xml:space="preserve"> that they are insane as far as the truth is concerned</w:t>
      </w:r>
      <w:r w:rsidR="00760377" w:rsidRPr="00D215FF">
        <w:t>. Siger does not want t</w:t>
      </w:r>
      <w:r w:rsidR="00707CF1" w:rsidRPr="00D215FF">
        <w:t>o have anything in common with G</w:t>
      </w:r>
      <w:r w:rsidR="00760377" w:rsidRPr="00D215FF">
        <w:t xml:space="preserve">od of </w:t>
      </w:r>
      <w:r w:rsidR="00760377" w:rsidRPr="00D215FF">
        <w:rPr>
          <w:i/>
        </w:rPr>
        <w:t>Modernorum</w:t>
      </w:r>
      <w:r w:rsidR="00760377" w:rsidRPr="00D215FF">
        <w:t xml:space="preserve"> </w:t>
      </w:r>
      <w:r w:rsidR="00132C23" w:rsidRPr="00D215FF">
        <w:t xml:space="preserve">made by </w:t>
      </w:r>
      <w:r w:rsidR="00BE6593" w:rsidRPr="00D215FF">
        <w:t xml:space="preserve">the philosophy of </w:t>
      </w:r>
      <w:r w:rsidR="00D02CF5" w:rsidRPr="00D215FF">
        <w:t>Bonaventure</w:t>
      </w:r>
      <w:r w:rsidR="00760377" w:rsidRPr="00D215FF">
        <w:t xml:space="preserve"> and Pecham, whose funeral was </w:t>
      </w:r>
      <w:r w:rsidR="002B5C05" w:rsidRPr="00D215FF">
        <w:t xml:space="preserve">done </w:t>
      </w:r>
      <w:r w:rsidR="00760377" w:rsidRPr="00D215FF">
        <w:t>by Nietzsche. Philosophical modernity and, after it,</w:t>
      </w:r>
      <w:r w:rsidR="001D68CE" w:rsidRPr="00D215FF">
        <w:t xml:space="preserve"> the </w:t>
      </w:r>
      <w:r w:rsidR="00760377" w:rsidRPr="00D215FF">
        <w:t>postmodernism did not w</w:t>
      </w:r>
      <w:r w:rsidR="000A533B" w:rsidRPr="00D215FF">
        <w:t>ant to abandon their mythological</w:t>
      </w:r>
      <w:r w:rsidR="00760377" w:rsidRPr="00D215FF">
        <w:t xml:space="preserve"> ideas about the divine psychology given before the creation of the world. Siger</w:t>
      </w:r>
      <w:r w:rsidR="00470138" w:rsidRPr="00D215FF">
        <w:t>’</w:t>
      </w:r>
      <w:r w:rsidR="00760377" w:rsidRPr="00D215FF">
        <w:t xml:space="preserve">s later commentary on </w:t>
      </w:r>
      <w:r w:rsidR="00C45094" w:rsidRPr="00D215FF">
        <w:t xml:space="preserve">the writing </w:t>
      </w:r>
      <w:r w:rsidR="00760377" w:rsidRPr="00D215FF">
        <w:rPr>
          <w:i/>
        </w:rPr>
        <w:t xml:space="preserve">De causis </w:t>
      </w:r>
      <w:r w:rsidR="00DC7437" w:rsidRPr="00D215FF">
        <w:t>confirms</w:t>
      </w:r>
      <w:r w:rsidR="00760377" w:rsidRPr="00D215FF">
        <w:t xml:space="preserve"> </w:t>
      </w:r>
      <w:r w:rsidR="00AE71DA" w:rsidRPr="00D215FF">
        <w:t xml:space="preserve">his </w:t>
      </w:r>
      <w:r w:rsidR="00760377" w:rsidRPr="00D215FF">
        <w:t xml:space="preserve">rejection of speculative ontotheology </w:t>
      </w:r>
      <w:r w:rsidR="00AE71DA" w:rsidRPr="00D215FF">
        <w:t>made b</w:t>
      </w:r>
      <w:r w:rsidR="0006068F" w:rsidRPr="00D215FF">
        <w:t xml:space="preserve">y the </w:t>
      </w:r>
      <w:r w:rsidR="00760377" w:rsidRPr="00D215FF">
        <w:t>moderni</w:t>
      </w:r>
      <w:r w:rsidR="0006068F" w:rsidRPr="00D215FF">
        <w:t>s</w:t>
      </w:r>
      <w:r w:rsidR="00760377" w:rsidRPr="00D215FF">
        <w:t>t</w:t>
      </w:r>
      <w:r w:rsidR="00AE71DA" w:rsidRPr="00D215FF">
        <w:t>s</w:t>
      </w:r>
      <w:r w:rsidR="00760377" w:rsidRPr="00D215FF">
        <w:t>. In God there can be no potentiality of the creative ideas given in the direction of creation. This would abolish both the principle</w:t>
      </w:r>
      <w:r w:rsidR="00097D13" w:rsidRPr="00D215FF">
        <w:t>s</w:t>
      </w:r>
      <w:r w:rsidR="00760377" w:rsidRPr="00D215FF">
        <w:t xml:space="preserve"> of the truth given either by the being or non-being of the created thing and the principle of the full actuality of being in the first cause.</w:t>
      </w:r>
      <w:r w:rsidR="00760377" w:rsidRPr="00D215FF">
        <w:rPr>
          <w:szCs w:val="24"/>
          <w:vertAlign w:val="superscript"/>
        </w:rPr>
        <w:footnoteReference w:id="200"/>
      </w:r>
      <w:r w:rsidR="00760377" w:rsidRPr="00D215FF">
        <w:rPr>
          <w:rFonts w:ascii="Times New Roman" w:eastAsia="Times New Roman" w:hAnsi="Times New Roman"/>
          <w:szCs w:val="24"/>
        </w:rPr>
        <w:t xml:space="preserve"> </w:t>
      </w:r>
      <w:r w:rsidR="00760377" w:rsidRPr="00D215FF">
        <w:t xml:space="preserve">Siger confirmed the doctrine of </w:t>
      </w:r>
      <w:r w:rsidR="00760377" w:rsidRPr="00D215FF">
        <w:lastRenderedPageBreak/>
        <w:t xml:space="preserve">the excluded third against </w:t>
      </w:r>
      <w:r w:rsidR="00B64B4E" w:rsidRPr="00D215FF">
        <w:t xml:space="preserve">all kinds of </w:t>
      </w:r>
      <w:r w:rsidR="00760377" w:rsidRPr="00D215FF">
        <w:rPr>
          <w:i/>
        </w:rPr>
        <w:t>tertium ens</w:t>
      </w:r>
      <w:r w:rsidR="00760377" w:rsidRPr="00D215FF">
        <w:t xml:space="preserve"> </w:t>
      </w:r>
      <w:r w:rsidR="00B64B4E" w:rsidRPr="00D215FF">
        <w:t xml:space="preserve">in </w:t>
      </w:r>
      <w:r w:rsidR="00760377" w:rsidRPr="00D215FF">
        <w:t>the second Averroism</w:t>
      </w:r>
      <w:r w:rsidR="00B64B4E" w:rsidRPr="00D215FF">
        <w:t xml:space="preserve">. He abolished the two floors of </w:t>
      </w:r>
      <w:r w:rsidR="00760377" w:rsidRPr="00D215FF">
        <w:t xml:space="preserve">ontotheological building </w:t>
      </w:r>
      <w:r w:rsidR="00B64B4E" w:rsidRPr="00D215FF">
        <w:t xml:space="preserve">made by </w:t>
      </w:r>
      <w:r w:rsidR="00D02CF5" w:rsidRPr="00D215FF">
        <w:t>Bonaventure</w:t>
      </w:r>
      <w:r w:rsidR="00CD3A6C" w:rsidRPr="00D215FF">
        <w:t xml:space="preserve"> that </w:t>
      </w:r>
      <w:r w:rsidR="00760377" w:rsidRPr="00D215FF">
        <w:t>had founded modern objectivity (</w:t>
      </w:r>
      <w:r w:rsidR="0035610C" w:rsidRPr="00D215FF">
        <w:t>ch.</w:t>
      </w:r>
      <w:r w:rsidR="00760377" w:rsidRPr="00D215FF">
        <w:t xml:space="preserve"> 4.1.2). Siger clearly states in the commentary on </w:t>
      </w:r>
      <w:r w:rsidR="00760377" w:rsidRPr="00D215FF">
        <w:rPr>
          <w:i/>
        </w:rPr>
        <w:t>De causis</w:t>
      </w:r>
      <w:r w:rsidR="00760377" w:rsidRPr="00D215FF">
        <w:t xml:space="preserve"> that the creatio </w:t>
      </w:r>
      <w:r w:rsidR="00760377" w:rsidRPr="00D215FF">
        <w:rPr>
          <w:i/>
        </w:rPr>
        <w:t xml:space="preserve">ex nihilo </w:t>
      </w:r>
      <w:r w:rsidR="00760377" w:rsidRPr="00D215FF">
        <w:t>can be postulated without any contradiction for the totality of creation in the order of Aristotelian metaphysics of eternal motion and forms</w:t>
      </w:r>
      <w:r w:rsidR="00FF5D63" w:rsidRPr="00D215FF">
        <w:t xml:space="preserve">. </w:t>
      </w:r>
      <w:r w:rsidR="00D52021" w:rsidRPr="00D215FF">
        <w:t xml:space="preserve">The first cause would bring </w:t>
      </w:r>
      <w:r w:rsidR="00D52021" w:rsidRPr="00D215FF">
        <w:rPr>
          <w:i/>
        </w:rPr>
        <w:t>creatio ex nihilo</w:t>
      </w:r>
      <w:r w:rsidR="00D52021" w:rsidRPr="00D215FF">
        <w:t xml:space="preserve"> into being before the eternal duration of the world postulated by Aristotle </w:t>
      </w:r>
      <w:r w:rsidR="00760377" w:rsidRPr="00D215FF">
        <w:t>(</w:t>
      </w:r>
      <w:r w:rsidR="00760377" w:rsidRPr="00D215FF">
        <w:rPr>
          <w:i/>
        </w:rPr>
        <w:t>Quaestiones super Librum de causis</w:t>
      </w:r>
      <w:r w:rsidR="00760377" w:rsidRPr="00D215FF">
        <w:t>, p.</w:t>
      </w:r>
      <w:r w:rsidR="00470138" w:rsidRPr="00D215FF">
        <w:t> </w:t>
      </w:r>
      <w:r w:rsidR="00760377" w:rsidRPr="00D215FF">
        <w:t xml:space="preserve">87.104‒107). The later development of Siger confirms the quality and the argumentative firmness of the basic attitude of the QIIIDA with regard to all the key problems of </w:t>
      </w:r>
      <w:r w:rsidR="001E6A1A" w:rsidRPr="00D215FF">
        <w:t xml:space="preserve">Latin sophists. </w:t>
      </w:r>
      <w:r w:rsidR="008B410B" w:rsidRPr="00D215FF">
        <w:t xml:space="preserve">The solutions have already been worked out about 1265. </w:t>
      </w:r>
      <w:r w:rsidR="00760377" w:rsidRPr="00D215FF">
        <w:t xml:space="preserve">Siger takes the intelligent divine will as a phenomenon that cannot be further investigated by the limited human mind, in contrast to the speculative ontotheology of </w:t>
      </w:r>
      <w:r w:rsidR="00D02CF5" w:rsidRPr="00D215FF">
        <w:t>Bonaventure</w:t>
      </w:r>
      <w:r w:rsidR="00BF4450" w:rsidRPr="00D215FF">
        <w:rPr>
          <w:rFonts w:cs="Calibri"/>
        </w:rPr>
        <w:t>′</w:t>
      </w:r>
      <w:r w:rsidR="00BF4450" w:rsidRPr="00D215FF">
        <w:t>s</w:t>
      </w:r>
      <w:r w:rsidR="00760377" w:rsidRPr="00D215FF">
        <w:t xml:space="preserve"> and Scotus</w:t>
      </w:r>
      <w:r w:rsidR="00470138" w:rsidRPr="00D215FF">
        <w:t>’</w:t>
      </w:r>
      <w:r w:rsidR="00BF4450" w:rsidRPr="00D215FF">
        <w:t>s</w:t>
      </w:r>
      <w:r w:rsidR="00760377" w:rsidRPr="00D215FF">
        <w:t xml:space="preserve"> modern metaphysics. The modernists turned Aristotle</w:t>
      </w:r>
      <w:r w:rsidR="00470138" w:rsidRPr="00D215FF">
        <w:t>’</w:t>
      </w:r>
      <w:r w:rsidR="00760377" w:rsidRPr="00D215FF">
        <w:t>s metaphysics into a modern ontotheology and therefore had no inhibitions, see the following dispute of 1277. The preceding quotation from QIIIDA therefore continues by defending Aristotelian do</w:t>
      </w:r>
      <w:r w:rsidR="0021710C" w:rsidRPr="00D215FF">
        <w:t>ctrine of the M</w:t>
      </w:r>
      <w:r w:rsidR="00760377" w:rsidRPr="00D215FF">
        <w:t xml:space="preserve">odists from the </w:t>
      </w:r>
      <w:r w:rsidR="003B5E5A" w:rsidRPr="00D215FF">
        <w:t>rue du Fouarre</w:t>
      </w:r>
      <w:r w:rsidR="00760377" w:rsidRPr="00D215FF">
        <w:t xml:space="preserve"> against t</w:t>
      </w:r>
      <w:r w:rsidR="0021710C" w:rsidRPr="00D215FF">
        <w:t xml:space="preserve">he unitary ontotheology of </w:t>
      </w:r>
      <w:r w:rsidR="00097D13" w:rsidRPr="00D215FF">
        <w:t>m</w:t>
      </w:r>
      <w:r w:rsidR="00760377" w:rsidRPr="00D215FF">
        <w:t>odernists.</w:t>
      </w:r>
    </w:p>
    <w:p w14:paraId="2B04EC44" w14:textId="7E5C205A" w:rsidR="00760377" w:rsidRPr="00D215FF" w:rsidRDefault="00760377" w:rsidP="00760377">
      <w:pPr>
        <w:pStyle w:val="Citace"/>
        <w:rPr>
          <w:rFonts w:ascii="Times New Roman" w:eastAsia="Times New Roman" w:hAnsi="Times New Roman"/>
          <w:szCs w:val="24"/>
        </w:rPr>
      </w:pPr>
      <w:r w:rsidRPr="00D215FF">
        <w:t>“If you are investigating whether God wants to create an eternal intellect and why he wanted this more than the creation of the intellect in time, then I answer that God wanted what he wanted (</w:t>
      </w:r>
      <w:r w:rsidRPr="00D215FF">
        <w:rPr>
          <w:i/>
        </w:rPr>
        <w:t>dico quod sic voluit, quia voluit</w:t>
      </w:r>
      <w:r w:rsidRPr="00D215FF">
        <w:t xml:space="preserve">). His will does not depend on things as our will do. Although </w:t>
      </w:r>
      <w:r w:rsidR="00F2076C" w:rsidRPr="00D215FF">
        <w:t xml:space="preserve">it </w:t>
      </w:r>
      <w:r w:rsidRPr="00D215FF">
        <w:t>is not forced by the fact of the existing things, it is nevertheless determined and stimulated by things (</w:t>
      </w:r>
      <w:r w:rsidRPr="00D215FF">
        <w:rPr>
          <w:i/>
        </w:rPr>
        <w:t>trahitur et excitatur a rebus</w:t>
      </w:r>
      <w:r w:rsidR="00F2076C" w:rsidRPr="00D215FF">
        <w:t>). But the will of the F</w:t>
      </w:r>
      <w:r w:rsidR="00CB755E" w:rsidRPr="00D215FF">
        <w:t xml:space="preserve">irst mover is not </w:t>
      </w:r>
      <w:r w:rsidR="007A210B" w:rsidRPr="00D215FF">
        <w:t xml:space="preserve">given from </w:t>
      </w:r>
      <w:r w:rsidRPr="00D215FF">
        <w:t xml:space="preserve">things and </w:t>
      </w:r>
      <w:r w:rsidR="00F2076C" w:rsidRPr="00D215FF">
        <w:t xml:space="preserve">it is </w:t>
      </w:r>
      <w:r w:rsidR="00AA7EA8" w:rsidRPr="00D215FF">
        <w:t>not determined by their knowledge</w:t>
      </w:r>
      <w:r w:rsidRPr="00D215FF">
        <w:t>.” </w:t>
      </w:r>
      <w:r w:rsidRPr="00D215FF">
        <w:rPr>
          <w:vertAlign w:val="superscript"/>
        </w:rPr>
        <w:footnoteReference w:id="201"/>
      </w:r>
      <w:r w:rsidRPr="00D215FF">
        <w:rPr>
          <w:rFonts w:ascii="Times New Roman" w:eastAsia="Times New Roman" w:hAnsi="Times New Roman"/>
          <w:szCs w:val="24"/>
        </w:rPr>
        <w:t xml:space="preserve"> </w:t>
      </w:r>
    </w:p>
    <w:p w14:paraId="6C87D4A3" w14:textId="1530D966" w:rsidR="000940C9" w:rsidRPr="00D215FF" w:rsidRDefault="00760377" w:rsidP="000940C9">
      <w:r w:rsidRPr="00D215FF">
        <w:t>The secular priest defends unfathomable divine will much more radically (</w:t>
      </w:r>
      <w:r w:rsidRPr="00D215FF">
        <w:rPr>
          <w:i/>
        </w:rPr>
        <w:t>sic voluit, quia voluit</w:t>
      </w:r>
      <w:r w:rsidRPr="00D215FF">
        <w:t xml:space="preserve">) than Franciscans led by </w:t>
      </w:r>
      <w:r w:rsidR="00D02CF5" w:rsidRPr="00D215FF">
        <w:t>Bonaventure</w:t>
      </w:r>
      <w:r w:rsidRPr="00D215FF">
        <w:t xml:space="preserve"> at that time. The second Averroism introduced into the divine will and intellect the rea</w:t>
      </w:r>
      <w:r w:rsidR="00441813" w:rsidRPr="00D215FF">
        <w:t>lm of objectively given examplars</w:t>
      </w:r>
      <w:r w:rsidR="00C46A68" w:rsidRPr="00D215FF">
        <w:t xml:space="preserve"> that were </w:t>
      </w:r>
      <w:r w:rsidRPr="00D215FF">
        <w:t xml:space="preserve">the subject of human speculation. The </w:t>
      </w:r>
      <w:r w:rsidR="000F2641" w:rsidRPr="00D215FF">
        <w:rPr>
          <w:i/>
        </w:rPr>
        <w:t>rationes</w:t>
      </w:r>
      <w:r w:rsidR="000F2641" w:rsidRPr="00D215FF">
        <w:t xml:space="preserve"> </w:t>
      </w:r>
      <w:r w:rsidR="000F2641" w:rsidRPr="00D215FF">
        <w:rPr>
          <w:i/>
        </w:rPr>
        <w:t>exemplares</w:t>
      </w:r>
      <w:r w:rsidRPr="00D215FF">
        <w:rPr>
          <w:i/>
        </w:rPr>
        <w:t xml:space="preserve"> </w:t>
      </w:r>
      <w:r w:rsidRPr="00D215FF">
        <w:t>and</w:t>
      </w:r>
      <w:r w:rsidRPr="00D215FF">
        <w:rPr>
          <w:i/>
        </w:rPr>
        <w:t xml:space="preserve"> seminal</w:t>
      </w:r>
      <w:r w:rsidR="000F2641" w:rsidRPr="00D215FF">
        <w:rPr>
          <w:i/>
        </w:rPr>
        <w:t>es</w:t>
      </w:r>
      <w:r w:rsidRPr="00D215FF">
        <w:t xml:space="preserve"> became a component of </w:t>
      </w:r>
      <w:r w:rsidR="000F2641" w:rsidRPr="00D215FF">
        <w:t xml:space="preserve">objective metaphysics and </w:t>
      </w:r>
      <w:r w:rsidRPr="00D215FF">
        <w:t xml:space="preserve">through Leibniz they </w:t>
      </w:r>
      <w:r w:rsidR="000F2641" w:rsidRPr="00D215FF">
        <w:t xml:space="preserve">passed into </w:t>
      </w:r>
      <w:r w:rsidRPr="00D215FF">
        <w:t xml:space="preserve">nihilistic postmodern </w:t>
      </w:r>
      <w:r w:rsidRPr="00D215FF">
        <w:lastRenderedPageBreak/>
        <w:t>philosophy.</w:t>
      </w:r>
      <w:r w:rsidR="000940C9" w:rsidRPr="00D215FF">
        <w:t xml:space="preserve"> </w:t>
      </w:r>
      <w:r w:rsidR="00C80265" w:rsidRPr="00D215FF">
        <w:t>As a result, G</w:t>
      </w:r>
      <w:r w:rsidR="000940C9" w:rsidRPr="00D215FF">
        <w:t xml:space="preserve">od of </w:t>
      </w:r>
      <w:r w:rsidR="000940C9" w:rsidRPr="00D215FF">
        <w:rPr>
          <w:i/>
        </w:rPr>
        <w:t>Modernorum</w:t>
      </w:r>
      <w:r w:rsidR="000940C9" w:rsidRPr="00D215FF">
        <w:t xml:space="preserve"> became an objectively necessary and psychologically understandable creature, which caused his death. The text rejects any speculation with regard to the unattainable will of God, the form of which </w:t>
      </w:r>
      <w:r w:rsidR="00490265" w:rsidRPr="00D215FF">
        <w:t>is radically different from the human will</w:t>
      </w:r>
      <w:r w:rsidR="000940C9" w:rsidRPr="00D215FF">
        <w:t xml:space="preserve">. </w:t>
      </w:r>
      <w:r w:rsidR="00490265" w:rsidRPr="00D215FF">
        <w:t xml:space="preserve">It </w:t>
      </w:r>
      <w:r w:rsidR="000940C9" w:rsidRPr="00D215FF">
        <w:t>depends indirectly on things (</w:t>
      </w:r>
      <w:r w:rsidR="000940C9" w:rsidRPr="00D215FF">
        <w:rPr>
          <w:i/>
        </w:rPr>
        <w:t>trahitur et excitatur a rebus</w:t>
      </w:r>
      <w:r w:rsidR="000940C9" w:rsidRPr="00D215FF">
        <w:t>)</w:t>
      </w:r>
      <w:r w:rsidR="0095714E" w:rsidRPr="00D215FF">
        <w:t xml:space="preserve">; </w:t>
      </w:r>
      <w:r w:rsidR="000940C9" w:rsidRPr="00D215FF">
        <w:t xml:space="preserve">the creative will, on the other hand, does not depend at all </w:t>
      </w:r>
      <w:r w:rsidR="0095714E" w:rsidRPr="00D215FF">
        <w:t xml:space="preserve">on things </w:t>
      </w:r>
      <w:r w:rsidR="000940C9" w:rsidRPr="00D215FF">
        <w:t>(</w:t>
      </w:r>
      <w:r w:rsidR="0095714E" w:rsidRPr="00D215FF">
        <w:rPr>
          <w:i/>
        </w:rPr>
        <w:t>voluntas enim eius non dependet a rebus</w:t>
      </w:r>
      <w:r w:rsidR="000940C9" w:rsidRPr="00D215FF">
        <w:t xml:space="preserve">). Siger remains a critical Aristotelian in the defense of the two types of the will (and thus also of the intellect) and clearly separates the two modes of cognition and being from each other. </w:t>
      </w:r>
      <w:r w:rsidR="00D605E6" w:rsidRPr="00D215FF">
        <w:t xml:space="preserve">Against Latin sophists </w:t>
      </w:r>
      <w:r w:rsidR="000940C9" w:rsidRPr="00D215FF">
        <w:t xml:space="preserve">he defends the theory of twofold cognition, the divine and the human. In contrast to </w:t>
      </w:r>
      <w:r w:rsidR="00452E5A" w:rsidRPr="00D215FF">
        <w:t>anthropo</w:t>
      </w:r>
      <w:r w:rsidR="00097D13" w:rsidRPr="00D215FF">
        <w:t>morphism of</w:t>
      </w:r>
      <w:r w:rsidR="00452E5A" w:rsidRPr="00D215FF">
        <w:t xml:space="preserve"> modernity</w:t>
      </w:r>
      <w:r w:rsidR="000940C9" w:rsidRPr="00D215FF">
        <w:t>, he allows God to be God and does not make him an ontotheological, demiurgically created idol in the human image. Modernity defends the objective conception of</w:t>
      </w:r>
      <w:r w:rsidR="00974B9B" w:rsidRPr="00D215FF">
        <w:t xml:space="preserve"> N</w:t>
      </w:r>
      <w:r w:rsidR="000940C9" w:rsidRPr="00D215FF">
        <w:t xml:space="preserve">eoplatonic matter of the third kind and of the body outside physical motion. In the demiurgic scenario of </w:t>
      </w:r>
      <w:r w:rsidR="000940C9" w:rsidRPr="00D215FF">
        <w:rPr>
          <w:i/>
        </w:rPr>
        <w:t>Modernorum</w:t>
      </w:r>
      <w:r w:rsidR="000940C9" w:rsidRPr="00D215FF">
        <w:t xml:space="preserve">, God is the </w:t>
      </w:r>
      <w:r w:rsidR="00DD1BCE" w:rsidRPr="00D215FF">
        <w:t>actualized</w:t>
      </w:r>
      <w:r w:rsidR="000940C9" w:rsidRPr="00D215FF">
        <w:t xml:space="preserve"> of the new shadow world (</w:t>
      </w:r>
      <w:r w:rsidR="000940C9" w:rsidRPr="00D215FF">
        <w:rPr>
          <w:i/>
        </w:rPr>
        <w:t>mundus imaginalis</w:t>
      </w:r>
      <w:r w:rsidR="000940C9" w:rsidRPr="00D215FF">
        <w:t xml:space="preserve">; OBJ I, </w:t>
      </w:r>
      <w:r w:rsidR="0035610C" w:rsidRPr="00D215FF">
        <w:t>ch.</w:t>
      </w:r>
      <w:r w:rsidR="000940C9" w:rsidRPr="00D215FF">
        <w:t xml:space="preserve"> 2.3.3). The new diacosmos of modern scholastics is created by objective being of exemplar</w:t>
      </w:r>
      <w:r w:rsidR="00671DFF" w:rsidRPr="00D215FF">
        <w:t>s</w:t>
      </w:r>
      <w:r w:rsidR="000940C9" w:rsidRPr="00D215FF">
        <w:t xml:space="preserve"> in divine thought. Both metaphysical presuppositions are nonsensical from the point of view of Aristotelianism. Aristotle</w:t>
      </w:r>
      <w:r w:rsidR="00470138" w:rsidRPr="00D215FF">
        <w:t>’</w:t>
      </w:r>
      <w:r w:rsidR="000940C9" w:rsidRPr="00D215FF">
        <w:t xml:space="preserve">s version </w:t>
      </w:r>
      <w:r w:rsidR="00097D13" w:rsidRPr="00D215FF">
        <w:t>of</w:t>
      </w:r>
      <w:r w:rsidR="000940C9" w:rsidRPr="00D215FF">
        <w:t xml:space="preserve"> the eternity of the world and the intellect is only a hypothesis, but from the point of view of philosophy it is much more probable than the ontotheology of </w:t>
      </w:r>
      <w:r w:rsidR="000940C9" w:rsidRPr="00D215FF">
        <w:rPr>
          <w:i/>
        </w:rPr>
        <w:t>Modernorum</w:t>
      </w:r>
      <w:r w:rsidR="00F12F33" w:rsidRPr="00D215FF">
        <w:t xml:space="preserve"> </w:t>
      </w:r>
      <w:r w:rsidR="000940C9" w:rsidRPr="00D215FF">
        <w:t>built on nonsensical premises: on the movement in God from potency to actuality and on the establishment of beginning of movement outside time, which, according to Aristotle</w:t>
      </w:r>
      <w:r w:rsidR="00470138" w:rsidRPr="00D215FF">
        <w:t>’</w:t>
      </w:r>
      <w:r w:rsidR="000940C9" w:rsidRPr="00D215FF">
        <w:t xml:space="preserve">s physics, is defined only in relation to the hylemorphic substance (OBJ I, </w:t>
      </w:r>
      <w:r w:rsidR="0035610C" w:rsidRPr="00D215FF">
        <w:t>ch.</w:t>
      </w:r>
      <w:r w:rsidR="00346C33" w:rsidRPr="00D215FF">
        <w:t xml:space="preserve"> 1.3.3). </w:t>
      </w:r>
      <w:r w:rsidR="000940C9" w:rsidRPr="00D215FF">
        <w:t>Avicennian Augustinians are unable to crit</w:t>
      </w:r>
      <w:r w:rsidR="00346C33" w:rsidRPr="00D215FF">
        <w:t xml:space="preserve">ically perceive the fundamentals </w:t>
      </w:r>
      <w:r w:rsidR="000940C9" w:rsidRPr="00D215FF">
        <w:t>of their speculations. Siger objectively explains to the first followers of modernism that their ontotheological construction regarding the eternity of the world and the species is philosophically completely confused.</w:t>
      </w:r>
    </w:p>
    <w:p w14:paraId="17BBE7E8" w14:textId="6015D7D4" w:rsidR="000940C9" w:rsidRPr="00D215FF" w:rsidRDefault="000940C9" w:rsidP="000940C9">
      <w:pPr>
        <w:pStyle w:val="Citace"/>
      </w:pPr>
      <w:r w:rsidRPr="00D215FF">
        <w:t>“I maintain that Aristotle</w:t>
      </w:r>
      <w:r w:rsidR="00470138" w:rsidRPr="00D215FF">
        <w:t>’</w:t>
      </w:r>
      <w:r w:rsidRPr="00D215FF">
        <w:t>s position on this matter is not necessary in and of itself, as has been stated above. Nevertheless, it is much more likely than Augustine</w:t>
      </w:r>
      <w:r w:rsidR="00470138" w:rsidRPr="00D215FF">
        <w:t>’</w:t>
      </w:r>
      <w:r w:rsidRPr="00D215FF">
        <w:t>s position. In fact, we cannot investigate the created creation or eter</w:t>
      </w:r>
      <w:r w:rsidR="00D27464" w:rsidRPr="00D215FF">
        <w:t>nity from the direction of the d</w:t>
      </w:r>
      <w:r w:rsidRPr="00D215FF">
        <w:t>ivine Will, since we are not able to think about the form of His will.” </w:t>
      </w:r>
      <w:r w:rsidRPr="00D215FF">
        <w:rPr>
          <w:vertAlign w:val="superscript"/>
        </w:rPr>
        <w:footnoteReference w:id="202"/>
      </w:r>
    </w:p>
    <w:p w14:paraId="21097660" w14:textId="5DC824D4" w:rsidR="00E02D36" w:rsidRPr="00D215FF" w:rsidRDefault="000940C9" w:rsidP="00E02D36">
      <w:r w:rsidRPr="00D215FF">
        <w:lastRenderedPageBreak/>
        <w:t xml:space="preserve">Siger rejects the ontotheological speculations of Neoplatonic Augustine with reference to Aristotle </w:t>
      </w:r>
      <w:r w:rsidR="002842BA" w:rsidRPr="00D215FF">
        <w:t xml:space="preserve">by using </w:t>
      </w:r>
      <w:r w:rsidRPr="00D215FF">
        <w:t>the logical form of disjunction. The second question concludes, on the basis of formal and metaphysical reasons, the validity of Augustine</w:t>
      </w:r>
      <w:r w:rsidR="00470138" w:rsidRPr="00D215FF">
        <w:t>’</w:t>
      </w:r>
      <w:r w:rsidRPr="00D215FF">
        <w:t xml:space="preserve">s conception of the intellect. </w:t>
      </w:r>
      <w:r w:rsidR="00E02D36" w:rsidRPr="00D215FF">
        <w:t xml:space="preserve">According to this, the intellect is created </w:t>
      </w:r>
      <w:r w:rsidR="00644789" w:rsidRPr="00D215FF">
        <w:t>“</w:t>
      </w:r>
      <w:r w:rsidR="00E02D36" w:rsidRPr="00D215FF">
        <w:rPr>
          <w:i/>
        </w:rPr>
        <w:t>de novo</w:t>
      </w:r>
      <w:r w:rsidR="00644789" w:rsidRPr="00D215FF">
        <w:t>”</w:t>
      </w:r>
      <w:r w:rsidR="00E02D36" w:rsidRPr="00D215FF">
        <w:rPr>
          <w:i/>
        </w:rPr>
        <w:t xml:space="preserve"> </w:t>
      </w:r>
      <w:r w:rsidR="00E02D36" w:rsidRPr="00D215FF">
        <w:t>by God outside the time of creation. This theory presupposes an on</w:t>
      </w:r>
      <w:r w:rsidR="00644789" w:rsidRPr="00D215FF">
        <w:t>totheological insight into the divine intelligence and the d</w:t>
      </w:r>
      <w:r w:rsidR="00E02D36" w:rsidRPr="00D215FF">
        <w:t>ivine Will, which is nonsense from the point of view of the natural mind. According to Siger, Aristotle</w:t>
      </w:r>
      <w:r w:rsidR="00470138" w:rsidRPr="00D215FF">
        <w:t>’</w:t>
      </w:r>
      <w:r w:rsidR="00E02D36" w:rsidRPr="00D215FF">
        <w:t xml:space="preserve">s thesis is much more advantageous from a philosophical point of view, which states that the intellect is given in the eternal duration of the formal series </w:t>
      </w:r>
      <w:r w:rsidR="00367225" w:rsidRPr="00D215FF">
        <w:t>of “</w:t>
      </w:r>
      <w:r w:rsidR="00E02D36" w:rsidRPr="00D215FF">
        <w:rPr>
          <w:i/>
        </w:rPr>
        <w:t>nunc</w:t>
      </w:r>
      <w:r w:rsidR="00E02D36" w:rsidRPr="00D215FF">
        <w:t>,</w:t>
      </w:r>
      <w:r w:rsidR="00367225" w:rsidRPr="00D215FF">
        <w:t>”</w:t>
      </w:r>
      <w:r w:rsidR="00E02D36" w:rsidRPr="00D215FF">
        <w:t xml:space="preserve"> which affect the movement of cosmic forms and intelligences. Aristotle</w:t>
      </w:r>
      <w:r w:rsidR="00470138" w:rsidRPr="00D215FF">
        <w:t>’</w:t>
      </w:r>
      <w:r w:rsidR="00E02D36" w:rsidRPr="00D215FF">
        <w:t xml:space="preserve">s version of the eternal duration of the world and the intellect does not exclude </w:t>
      </w:r>
      <w:r w:rsidR="0047467D" w:rsidRPr="00D215FF">
        <w:rPr>
          <w:i/>
        </w:rPr>
        <w:t xml:space="preserve">creatio </w:t>
      </w:r>
      <w:r w:rsidR="00E02D36" w:rsidRPr="00D215FF">
        <w:rPr>
          <w:i/>
        </w:rPr>
        <w:t>ex nihilo</w:t>
      </w:r>
      <w:r w:rsidR="0047467D" w:rsidRPr="00D215FF">
        <w:t xml:space="preserve"> </w:t>
      </w:r>
      <w:r w:rsidR="00E02D36" w:rsidRPr="00D215FF">
        <w:t>given before this duration in pure eternity, but makes it very problematic from the point of view of philosophy (</w:t>
      </w:r>
      <w:r w:rsidR="00E02D36" w:rsidRPr="00D215FF">
        <w:rPr>
          <w:i/>
        </w:rPr>
        <w:t>inconveniens</w:t>
      </w:r>
      <w:r w:rsidR="00E02D36" w:rsidRPr="00D215FF">
        <w:t xml:space="preserve">). According to Augustine, modernist theory presupposes both </w:t>
      </w:r>
      <w:r w:rsidR="00E02D36" w:rsidRPr="00D215FF">
        <w:rPr>
          <w:i/>
        </w:rPr>
        <w:t>transmutatio</w:t>
      </w:r>
      <w:r w:rsidR="00E02D36" w:rsidRPr="00D215FF">
        <w:t xml:space="preserve"> in the order of divine being and human insight into this happening. Both are nonsense from a philosophical point of view. Siger fundamentally rejected the Neoplatonic Augustinism, postulated in </w:t>
      </w:r>
      <w:r w:rsidR="00D02CF5" w:rsidRPr="00D215FF">
        <w:t>Bonaventure</w:t>
      </w:r>
      <w:r w:rsidR="00470138" w:rsidRPr="00D215FF">
        <w:t>’</w:t>
      </w:r>
      <w:r w:rsidR="00E02D36" w:rsidRPr="00D215FF">
        <w:t xml:space="preserve">s school </w:t>
      </w:r>
      <w:r w:rsidR="00F40594" w:rsidRPr="00D215FF">
        <w:t xml:space="preserve">by </w:t>
      </w:r>
      <w:r w:rsidR="00E02D36" w:rsidRPr="00D215FF">
        <w:t>two analogously connected floors of the demiu</w:t>
      </w:r>
      <w:r w:rsidR="00F40594" w:rsidRPr="00D215FF">
        <w:t>rgic will and the intellect</w:t>
      </w:r>
      <w:r w:rsidR="00E02D36" w:rsidRPr="00D215FF">
        <w:t xml:space="preserve">. The knowledge and the will of man and God differ absolutely in fundamental ways. With the philosophical mind we can only investigate God indirectly, i.e. by scientific deduction from causal effects, which are given by the </w:t>
      </w:r>
      <w:r w:rsidR="00E02D36" w:rsidRPr="00D215FF">
        <w:rPr>
          <w:i/>
        </w:rPr>
        <w:t>causa prima</w:t>
      </w:r>
      <w:r w:rsidR="00E02D36" w:rsidRPr="00D215FF">
        <w:t xml:space="preserve"> in the real given creation. But the insight into the sphere of the first intelligences in their pure immaterial</w:t>
      </w:r>
      <w:r w:rsidR="00367131" w:rsidRPr="00D215FF">
        <w:t xml:space="preserve">ity and in the causality of such </w:t>
      </w:r>
      <w:r w:rsidR="00E02D36" w:rsidRPr="00D215FF">
        <w:t xml:space="preserve">first substances is inaccessible to </w:t>
      </w:r>
      <w:r w:rsidR="00367131" w:rsidRPr="00D215FF">
        <w:t xml:space="preserve">human beings </w:t>
      </w:r>
      <w:r w:rsidR="00E02D36" w:rsidRPr="00D215FF">
        <w:t>in</w:t>
      </w:r>
      <w:r w:rsidR="006733E9" w:rsidRPr="00D215FF">
        <w:t xml:space="preserve"> principle. Cognition </w:t>
      </w:r>
      <w:r w:rsidR="00E02D36" w:rsidRPr="00D215FF">
        <w:t xml:space="preserve">limited by the senses only recognizes </w:t>
      </w:r>
      <w:r w:rsidR="001B59C4" w:rsidRPr="00D215FF">
        <w:t xml:space="preserve">in a scientific way </w:t>
      </w:r>
      <w:r w:rsidR="00E02D36" w:rsidRPr="00D215FF">
        <w:t xml:space="preserve">the real causality of </w:t>
      </w:r>
      <w:r w:rsidR="001B59C4" w:rsidRPr="00D215FF">
        <w:t>physical bodies</w:t>
      </w:r>
      <w:r w:rsidR="00E02D36" w:rsidRPr="00D215FF">
        <w:t xml:space="preserve">. The dogmatically given ontotheology of </w:t>
      </w:r>
      <w:r w:rsidR="00E02D36" w:rsidRPr="00D215FF">
        <w:rPr>
          <w:i/>
        </w:rPr>
        <w:t>Modernorum</w:t>
      </w:r>
      <w:r w:rsidR="00E02D36" w:rsidRPr="00D215FF">
        <w:t xml:space="preserve"> creates a unitary concept of God and </w:t>
      </w:r>
      <w:r w:rsidR="00137FB8" w:rsidRPr="00D215FF">
        <w:t xml:space="preserve">the domaine de </w:t>
      </w:r>
      <w:r w:rsidR="00137FB8" w:rsidRPr="00D215FF">
        <w:rPr>
          <w:i/>
        </w:rPr>
        <w:t>tertium ens</w:t>
      </w:r>
      <w:r w:rsidR="00007DBF" w:rsidRPr="00D215FF">
        <w:t>. I</w:t>
      </w:r>
      <w:r w:rsidR="00E02D36" w:rsidRPr="00D215FF">
        <w:t>n this darkness of modern mind</w:t>
      </w:r>
      <w:r w:rsidR="00097D13" w:rsidRPr="00D215FF">
        <w:t>,</w:t>
      </w:r>
      <w:r w:rsidR="00E02D36" w:rsidRPr="00D215FF">
        <w:t xml:space="preserve"> all cats are then similarly objectively black. Siger opposed the ontotheology in order to defend the truth of the critical and thus distinguishing mind. This connoisseur of </w:t>
      </w:r>
      <w:r w:rsidR="00B0113B" w:rsidRPr="00D215FF">
        <w:t>Averroes</w:t>
      </w:r>
      <w:r w:rsidR="00E02D36" w:rsidRPr="00D215FF">
        <w:t xml:space="preserve">, along with Albert and Bacon, is one of the first thinkers of the Latin West, for whom the philosophical defense of truth against the school of </w:t>
      </w:r>
      <w:r w:rsidR="00E02D36" w:rsidRPr="00D215FF">
        <w:rPr>
          <w:i/>
        </w:rPr>
        <w:t>Modernorum</w:t>
      </w:r>
      <w:r w:rsidR="00E02D36" w:rsidRPr="00D215FF">
        <w:t xml:space="preserve"> became a life vocation. The first professional philosophers of the West were not the mytho</w:t>
      </w:r>
      <w:r w:rsidR="0039712E" w:rsidRPr="00D215FF">
        <w:t xml:space="preserve">logical </w:t>
      </w:r>
      <w:r w:rsidR="00E02D36" w:rsidRPr="00D215FF">
        <w:t>moderns, but the Aristotelian true ones. The decisive declaration of war against the second Averroism with regard to the theory of twofold truth, which was assumed by Siger</w:t>
      </w:r>
      <w:r w:rsidR="00470138" w:rsidRPr="00D215FF">
        <w:t>’</w:t>
      </w:r>
      <w:r w:rsidR="00E02D36" w:rsidRPr="00D215FF">
        <w:t>s school from the year</w:t>
      </w:r>
      <w:r w:rsidR="00470138" w:rsidRPr="00D215FF">
        <w:t> </w:t>
      </w:r>
      <w:r w:rsidR="00E02D36" w:rsidRPr="00D215FF">
        <w:t xml:space="preserve">1266, is given in the following statement, which is formulated in the logical form of </w:t>
      </w:r>
      <w:r w:rsidR="00E02D36" w:rsidRPr="00D215FF">
        <w:rPr>
          <w:i/>
        </w:rPr>
        <w:lastRenderedPageBreak/>
        <w:t>argumentum a contrario</w:t>
      </w:r>
      <w:r w:rsidR="00E02D36" w:rsidRPr="00D215FF">
        <w:t xml:space="preserve">. </w:t>
      </w:r>
      <w:r w:rsidR="007A3DF3" w:rsidRPr="00D215FF">
        <w:t>The e</w:t>
      </w:r>
      <w:r w:rsidR="00596731" w:rsidRPr="00D215FF">
        <w:t xml:space="preserve">vidence </w:t>
      </w:r>
      <w:r w:rsidR="007A3DF3" w:rsidRPr="00D215FF">
        <w:t xml:space="preserve">established </w:t>
      </w:r>
      <w:r w:rsidR="007A3DF3" w:rsidRPr="00D215FF">
        <w:rPr>
          <w:rStyle w:val="expandableitem"/>
        </w:rPr>
        <w:t xml:space="preserve">appeal from the contrary </w:t>
      </w:r>
      <w:r w:rsidR="00C14863" w:rsidRPr="00D215FF">
        <w:t xml:space="preserve">looks </w:t>
      </w:r>
      <w:r w:rsidR="00B2491C" w:rsidRPr="00D215FF">
        <w:t>as follows</w:t>
      </w:r>
      <w:r w:rsidR="00C14863" w:rsidRPr="00D215FF">
        <w:t>.</w:t>
      </w:r>
    </w:p>
    <w:p w14:paraId="765DF0F9" w14:textId="415152D6" w:rsidR="00E02D36" w:rsidRPr="00D215FF" w:rsidRDefault="00E02D36" w:rsidP="00E02D36">
      <w:pPr>
        <w:pStyle w:val="Citace"/>
        <w:rPr>
          <w:rFonts w:ascii="Times New Roman" w:eastAsia="Times New Roman" w:hAnsi="Times New Roman"/>
          <w:szCs w:val="24"/>
        </w:rPr>
      </w:pPr>
      <w:r w:rsidRPr="00D215FF">
        <w:t>“If we take the intellect in its own nature, then it is eternal and was created (</w:t>
      </w:r>
      <w:r w:rsidRPr="00D215FF">
        <w:rPr>
          <w:i/>
        </w:rPr>
        <w:t>factum aeternum et de novo</w:t>
      </w:r>
      <w:r w:rsidRPr="00D215FF">
        <w:t>). That is why the position of Aristotle is more likely than that of Augustine. Anyone who believes Aristotle</w:t>
      </w:r>
      <w:r w:rsidR="00470138" w:rsidRPr="00D215FF">
        <w:t>’</w:t>
      </w:r>
      <w:r w:rsidRPr="00D215FF">
        <w:t>s position cannot accept Augustine</w:t>
      </w:r>
      <w:r w:rsidR="00470138" w:rsidRPr="00D215FF">
        <w:t>’</w:t>
      </w:r>
      <w:r w:rsidRPr="00D215FF">
        <w:t>s position. If one believes the position of Augustine, the same is true.” </w:t>
      </w:r>
      <w:r w:rsidRPr="00D215FF">
        <w:rPr>
          <w:vertAlign w:val="superscript"/>
        </w:rPr>
        <w:footnoteReference w:id="203"/>
      </w:r>
    </w:p>
    <w:p w14:paraId="50063497" w14:textId="5CA60C2D" w:rsidR="00247E79" w:rsidRPr="00D215FF" w:rsidRDefault="00E02D36" w:rsidP="00470138">
      <w:r w:rsidRPr="00D215FF">
        <w:t xml:space="preserve">The quotation summarizes the debate </w:t>
      </w:r>
      <w:r w:rsidR="00127B0A" w:rsidRPr="00D215FF">
        <w:t xml:space="preserve">dealing with the </w:t>
      </w:r>
      <w:r w:rsidRPr="00D215FF">
        <w:t>creation of the soul and the intellect by expressing the fundamental dilemma in the form of logical contrariety: either Aristotle or Augustine (</w:t>
      </w:r>
      <w:r w:rsidRPr="00D215FF">
        <w:rPr>
          <w:i/>
        </w:rPr>
        <w:t>si igitur credatur Aristoteli, planum est quod non est credendum Augustino</w:t>
      </w:r>
      <w:r w:rsidRPr="00D215FF">
        <w:t xml:space="preserve">). </w:t>
      </w:r>
      <w:r w:rsidR="0001001F" w:rsidRPr="00D215FF">
        <w:t xml:space="preserve">At stake was </w:t>
      </w:r>
      <w:r w:rsidR="000B459A" w:rsidRPr="00D215FF">
        <w:t xml:space="preserve">the rejection of </w:t>
      </w:r>
      <w:r w:rsidR="00D02CF5" w:rsidRPr="00D215FF">
        <w:t>Bonaventure</w:t>
      </w:r>
      <w:r w:rsidR="00470138" w:rsidRPr="00D215FF">
        <w:t>’</w:t>
      </w:r>
      <w:r w:rsidR="000B459A" w:rsidRPr="00D215FF">
        <w:t>s entire ontotheology</w:t>
      </w:r>
      <w:r w:rsidR="0001001F" w:rsidRPr="00D215FF">
        <w:t xml:space="preserve"> </w:t>
      </w:r>
      <w:r w:rsidR="000B459A" w:rsidRPr="00D215FF">
        <w:t xml:space="preserve">based on Oxfordian Fallacy and tied to mystical </w:t>
      </w:r>
      <w:r w:rsidR="00D156A8" w:rsidRPr="00D215FF">
        <w:t xml:space="preserve">immersion </w:t>
      </w:r>
      <w:r w:rsidR="000B459A" w:rsidRPr="00D215FF">
        <w:t>in divine thinking</w:t>
      </w:r>
      <w:r w:rsidR="0001001F" w:rsidRPr="00D215FF">
        <w:t xml:space="preserve">. There is no possibility of </w:t>
      </w:r>
      <w:r w:rsidR="000B459A" w:rsidRPr="00D215FF">
        <w:t>univoke speculation about the state of the world before and after creation</w:t>
      </w:r>
      <w:r w:rsidR="0001001F" w:rsidRPr="00D215FF">
        <w:t xml:space="preserve">; no </w:t>
      </w:r>
      <w:r w:rsidR="000B459A" w:rsidRPr="00D215FF">
        <w:t>God</w:t>
      </w:r>
      <w:r w:rsidR="00470138" w:rsidRPr="00D215FF">
        <w:t>’</w:t>
      </w:r>
      <w:r w:rsidR="000B459A" w:rsidRPr="00D215FF">
        <w:t xml:space="preserve">s predestined creative will </w:t>
      </w:r>
      <w:r w:rsidR="0001001F" w:rsidRPr="00D215FF">
        <w:t>made by order of exemplars</w:t>
      </w:r>
      <w:r w:rsidR="000B459A" w:rsidRPr="00D215FF">
        <w:t xml:space="preserve"> and eternal truths</w:t>
      </w:r>
      <w:r w:rsidR="0001001F" w:rsidRPr="00D215FF">
        <w:t>. The same criticism concerns many other mythological</w:t>
      </w:r>
      <w:r w:rsidR="000B459A" w:rsidRPr="00D215FF">
        <w:t xml:space="preserve"> speculations</w:t>
      </w:r>
      <w:r w:rsidR="0001001F" w:rsidRPr="00D215FF">
        <w:t xml:space="preserve"> of modernists</w:t>
      </w:r>
      <w:r w:rsidR="000B459A" w:rsidRPr="00D215FF">
        <w:t>. All these points are connected with the on</w:t>
      </w:r>
      <w:r w:rsidR="00A70B59" w:rsidRPr="00D215FF">
        <w:t>totheological insight into the divine Will and the d</w:t>
      </w:r>
      <w:r w:rsidR="000B459A" w:rsidRPr="00D215FF">
        <w:t xml:space="preserve">ivine Intellect. Siger excluded the ontotheological claim of Avicennist Augustinism from philosophy, because this doctrine is incompatible with Aristotelian metaphysics. Siger does not comment at all on the question of revealed truths explored by theology. He merely states which of these truths are more or less compatible with this or that philosophical school (Aristotle, Augustine) and why both schools exclude each other in their </w:t>
      </w:r>
      <w:r w:rsidR="005D5AD3" w:rsidRPr="00D215FF">
        <w:t>theoretical presumptions</w:t>
      </w:r>
      <w:r w:rsidR="000B459A" w:rsidRPr="00D215FF">
        <w:t>. Siger does not dogmatically assert, like omniscient sophists in the mode of one truth, that this philosopher is right and the other is a heretic. Siger explains philosophically why Aristotle and Augustine cannot both</w:t>
      </w:r>
      <w:r w:rsidR="006938FE" w:rsidRPr="00D215FF">
        <w:t xml:space="preserve"> be right at the same time. Critical philosophical </w:t>
      </w:r>
      <w:r w:rsidR="000B459A" w:rsidRPr="00D215FF">
        <w:t xml:space="preserve">mind excludes </w:t>
      </w:r>
      <w:r w:rsidR="000B459A" w:rsidRPr="00D215FF">
        <w:rPr>
          <w:i/>
        </w:rPr>
        <w:t>tertium ens</w:t>
      </w:r>
      <w:r w:rsidR="000B459A" w:rsidRPr="00D215FF">
        <w:t>. This is a brilliant and completely minimalist philosophical argument, which must be defended both then and now in the order of natural reason. Both conceptions of the origin of the soul, which are tied to the dispute about the eternity of the world, are incompatible wi</w:t>
      </w:r>
      <w:r w:rsidR="000238A7" w:rsidRPr="00D215FF">
        <w:t xml:space="preserve">th each other, because they relate to </w:t>
      </w:r>
      <w:r w:rsidR="000B459A" w:rsidRPr="00D215FF">
        <w:t xml:space="preserve">different types of truth. This is one of the fundamental reasons why in the following five years a fundamental crisis broke out in </w:t>
      </w:r>
      <w:r w:rsidR="00E91545" w:rsidRPr="00D215FF">
        <w:t>m</w:t>
      </w:r>
      <w:r w:rsidR="000B459A" w:rsidRPr="00D215FF">
        <w:t>endicant Orders, which defended modern Augustinism and Avicennism, with regard to the eternity of creation and the soul.</w:t>
      </w:r>
      <w:r w:rsidR="00247E79" w:rsidRPr="00D215FF">
        <w:t xml:space="preserve"> </w:t>
      </w:r>
      <w:r w:rsidR="000B459A" w:rsidRPr="00D215FF">
        <w:lastRenderedPageBreak/>
        <w:t xml:space="preserve">The modernists had to respond to this brilliant position, which distinguished the generic study of theology from philosophy. </w:t>
      </w:r>
      <w:r w:rsidR="00220063" w:rsidRPr="00D215FF">
        <w:t>Let us s</w:t>
      </w:r>
      <w:r w:rsidR="000B459A" w:rsidRPr="00D215FF">
        <w:t xml:space="preserve">ee the questions addressed to the main intellectuals of the Order </w:t>
      </w:r>
      <w:r w:rsidR="008F36E8" w:rsidRPr="00D215FF">
        <w:t xml:space="preserve">of Dominicans </w:t>
      </w:r>
      <w:r w:rsidR="000B459A" w:rsidRPr="00D215FF">
        <w:t>by the</w:t>
      </w:r>
      <w:r w:rsidR="008F36E8" w:rsidRPr="00D215FF">
        <w:t xml:space="preserve">ir </w:t>
      </w:r>
      <w:r w:rsidR="00097D13" w:rsidRPr="00D215FF">
        <w:t>g</w:t>
      </w:r>
      <w:r w:rsidR="000B459A" w:rsidRPr="00D215FF">
        <w:t>eneral in 1271 regarding the interpretation of Aristotle</w:t>
      </w:r>
      <w:r w:rsidR="00470138" w:rsidRPr="00D215FF">
        <w:t>’</w:t>
      </w:r>
      <w:r w:rsidR="000B459A" w:rsidRPr="00D215FF">
        <w:t>s</w:t>
      </w:r>
      <w:r w:rsidR="008F36E8" w:rsidRPr="00D215FF">
        <w:t xml:space="preserve"> writing </w:t>
      </w:r>
      <w:r w:rsidR="000B459A" w:rsidRPr="00D215FF">
        <w:rPr>
          <w:i/>
        </w:rPr>
        <w:t>De animalibus</w:t>
      </w:r>
      <w:r w:rsidR="000B459A" w:rsidRPr="00D215FF">
        <w:t xml:space="preserve"> and </w:t>
      </w:r>
      <w:r w:rsidR="00BF1FA0" w:rsidRPr="00D215FF">
        <w:t xml:space="preserve">his </w:t>
      </w:r>
      <w:r w:rsidR="000B459A" w:rsidRPr="00D215FF">
        <w:t>cosmology (</w:t>
      </w:r>
      <w:r w:rsidR="0035610C" w:rsidRPr="00D215FF">
        <w:t>ch.</w:t>
      </w:r>
      <w:r w:rsidR="000B459A" w:rsidRPr="00D215FF">
        <w:t xml:space="preserve"> 4.5.3). Siger</w:t>
      </w:r>
      <w:r w:rsidR="00470138" w:rsidRPr="00D215FF">
        <w:t>’</w:t>
      </w:r>
      <w:r w:rsidR="000B459A" w:rsidRPr="00D215FF">
        <w:t>s position was defended in Paris in 1272 by the Faculty of Philosophy, which pointed out to the masters and students the fundamental separation of philosophy and theology (</w:t>
      </w:r>
      <w:r w:rsidR="0035610C" w:rsidRPr="00D215FF">
        <w:t>ch.</w:t>
      </w:r>
      <w:r w:rsidR="000B459A" w:rsidRPr="00D215FF">
        <w:t xml:space="preserve"> 4.1.2). The brilliant point of view taught in the lectures and summarized in the work QIIIDA certainly exerted a fundamental influence on the fact that in 1271 he was elected rector of the artistic faculty by a large part of magisters (</w:t>
      </w:r>
      <w:r w:rsidR="000B459A" w:rsidRPr="00D215FF">
        <w:rPr>
          <w:i/>
        </w:rPr>
        <w:t>pars Sigeri</w:t>
      </w:r>
      <w:r w:rsidR="000B459A" w:rsidRPr="00D215FF">
        <w:t xml:space="preserve">) against </w:t>
      </w:r>
      <w:r w:rsidR="009E3CEF" w:rsidRPr="00D215FF">
        <w:t xml:space="preserve">the </w:t>
      </w:r>
      <w:r w:rsidR="000B459A" w:rsidRPr="00D215FF">
        <w:t xml:space="preserve">Neoplatonist </w:t>
      </w:r>
      <w:r w:rsidR="00954931" w:rsidRPr="00D215FF">
        <w:t xml:space="preserve">candidate </w:t>
      </w:r>
      <w:r w:rsidR="000B459A" w:rsidRPr="00D215FF">
        <w:t>Aubry von</w:t>
      </w:r>
      <w:r w:rsidR="00470138" w:rsidRPr="00D215FF">
        <w:t> </w:t>
      </w:r>
      <w:r w:rsidR="000B459A" w:rsidRPr="00D215FF">
        <w:t xml:space="preserve">Reims. Thus, </w:t>
      </w:r>
      <w:r w:rsidR="009E3CEF" w:rsidRPr="00D215FF">
        <w:t xml:space="preserve">Siger </w:t>
      </w:r>
      <w:r w:rsidR="000B459A" w:rsidRPr="00D215FF">
        <w:t xml:space="preserve">became the official </w:t>
      </w:r>
      <w:r w:rsidR="000B459A" w:rsidRPr="00D215FF">
        <w:rPr>
          <w:i/>
        </w:rPr>
        <w:t>Doctor Invidiosus</w:t>
      </w:r>
      <w:r w:rsidR="000B459A" w:rsidRPr="00D215FF">
        <w:t xml:space="preserve">, which </w:t>
      </w:r>
      <w:r w:rsidR="001605F3" w:rsidRPr="00D215FF">
        <w:t xml:space="preserve">was </w:t>
      </w:r>
      <w:r w:rsidR="000B459A" w:rsidRPr="00D215FF">
        <w:t xml:space="preserve">set out in the subsequent history of the dispute at the University of Paris. </w:t>
      </w:r>
      <w:r w:rsidR="002359CF" w:rsidRPr="00D215FF">
        <w:t>B</w:t>
      </w:r>
      <w:r w:rsidR="000B459A" w:rsidRPr="00D215FF">
        <w:t>rilliant Aristotelian Siger became the spokesman of Parisian artists after the year</w:t>
      </w:r>
      <w:r w:rsidR="00470138" w:rsidRPr="00D215FF">
        <w:t> </w:t>
      </w:r>
      <w:r w:rsidR="000B459A" w:rsidRPr="00D215FF">
        <w:t>1266. These first professional philosophers were gathered in the school of the first Averr</w:t>
      </w:r>
      <w:r w:rsidR="002359CF" w:rsidRPr="00D215FF">
        <w:t>oism according to the Sicilian s</w:t>
      </w:r>
      <w:r w:rsidR="000B459A" w:rsidRPr="00D215FF">
        <w:t xml:space="preserve">chool. They rejected both the Avicennism of </w:t>
      </w:r>
      <w:r w:rsidR="000B459A" w:rsidRPr="00D215FF">
        <w:rPr>
          <w:i/>
        </w:rPr>
        <w:t>Modernorum</w:t>
      </w:r>
      <w:r w:rsidR="000B459A" w:rsidRPr="00D215FF">
        <w:t xml:space="preserve"> and </w:t>
      </w:r>
      <w:r w:rsidR="00C41839" w:rsidRPr="00D215FF">
        <w:t>Aristotelianism of Aquin</w:t>
      </w:r>
      <w:r w:rsidR="000B459A" w:rsidRPr="00D215FF">
        <w:t xml:space="preserve"> and partly also </w:t>
      </w:r>
      <w:r w:rsidR="00C41839" w:rsidRPr="00D215FF">
        <w:t xml:space="preserve">that of </w:t>
      </w:r>
      <w:r w:rsidR="000B459A" w:rsidRPr="00D215FF">
        <w:t>Albert. After the integral publication of Siger</w:t>
      </w:r>
      <w:r w:rsidR="00470138" w:rsidRPr="00D215FF">
        <w:t>’</w:t>
      </w:r>
      <w:r w:rsidR="000B459A" w:rsidRPr="00D215FF">
        <w:t xml:space="preserve">s commentary on </w:t>
      </w:r>
      <w:r w:rsidR="000B459A" w:rsidRPr="00D215FF">
        <w:rPr>
          <w:i/>
        </w:rPr>
        <w:t>De anima</w:t>
      </w:r>
      <w:r w:rsidR="00B00A6A" w:rsidRPr="00D215FF">
        <w:t xml:space="preserve"> (Munich m</w:t>
      </w:r>
      <w:r w:rsidR="000B459A" w:rsidRPr="00D215FF">
        <w:t>anuscript for DA I</w:t>
      </w:r>
      <w:r w:rsidR="00064251" w:rsidRPr="00D215FF">
        <w:t>–</w:t>
      </w:r>
      <w:r w:rsidR="000B459A" w:rsidRPr="00D215FF">
        <w:t>II and QIIIDA), a fundamental dispute arose between the first and the second Averroism. The question of the truth given by divine revelation and the natural mind, which concerned the definition of man, the statute of the</w:t>
      </w:r>
      <w:r w:rsidR="00252DAB" w:rsidRPr="00D215FF">
        <w:t xml:space="preserve"> soul, as well as cognition, were</w:t>
      </w:r>
      <w:r w:rsidR="000B459A" w:rsidRPr="00D215FF">
        <w:t xml:space="preserve"> publi</w:t>
      </w:r>
      <w:r w:rsidR="00063763" w:rsidRPr="00D215FF">
        <w:t xml:space="preserve">cly debated. The second </w:t>
      </w:r>
      <w:r w:rsidR="00063763" w:rsidRPr="00D215FF">
        <w:rPr>
          <w:i/>
        </w:rPr>
        <w:t>questio</w:t>
      </w:r>
      <w:r w:rsidR="00A908AC" w:rsidRPr="00D215FF">
        <w:t xml:space="preserve"> of QIIIDA</w:t>
      </w:r>
      <w:r w:rsidR="000B459A" w:rsidRPr="00D215FF">
        <w:t xml:space="preserve"> pr</w:t>
      </w:r>
      <w:r w:rsidR="006F600E" w:rsidRPr="00D215FF">
        <w:t xml:space="preserve">esents the balanced text of </w:t>
      </w:r>
      <w:r w:rsidR="009957B1" w:rsidRPr="00D215FF">
        <w:t>a</w:t>
      </w:r>
      <w:r w:rsidR="006F600E" w:rsidRPr="00D215FF">
        <w:t xml:space="preserve"> Christian </w:t>
      </w:r>
      <w:r w:rsidR="000B459A" w:rsidRPr="00D215FF">
        <w:t>thinker</w:t>
      </w:r>
      <w:r w:rsidR="009957B1" w:rsidRPr="00D215FF">
        <w:t xml:space="preserve"> that accorded to the </w:t>
      </w:r>
      <w:r w:rsidR="000B459A" w:rsidRPr="00D215FF">
        <w:t>philosophy a minimal but fully autonomous field of research</w:t>
      </w:r>
      <w:r w:rsidR="00587A0E" w:rsidRPr="00D215FF">
        <w:t xml:space="preserve"> </w:t>
      </w:r>
      <w:r w:rsidR="000B459A" w:rsidRPr="00D215FF">
        <w:t xml:space="preserve">established </w:t>
      </w:r>
      <w:r w:rsidR="00F11F50" w:rsidRPr="00D215FF">
        <w:t xml:space="preserve">beyond </w:t>
      </w:r>
      <w:r w:rsidR="000B459A" w:rsidRPr="00D215FF">
        <w:t>the truth</w:t>
      </w:r>
      <w:r w:rsidR="00F11F50" w:rsidRPr="00D215FF">
        <w:t>s</w:t>
      </w:r>
      <w:r w:rsidR="000B459A" w:rsidRPr="00D215FF">
        <w:t xml:space="preserve"> of faith. His view is in no case contrary to these truths, because it does not contradict them. From the point of view of scientific cognition according to </w:t>
      </w:r>
      <w:r w:rsidR="000B459A" w:rsidRPr="00D215FF">
        <w:rPr>
          <w:i/>
        </w:rPr>
        <w:t>Second Analy</w:t>
      </w:r>
      <w:r w:rsidR="00B818DE" w:rsidRPr="00D215FF">
        <w:rPr>
          <w:i/>
        </w:rPr>
        <w:t>tics</w:t>
      </w:r>
      <w:r w:rsidR="000B459A" w:rsidRPr="00D215FF">
        <w:t xml:space="preserve">, theology belongs to the </w:t>
      </w:r>
      <w:r w:rsidR="00B818DE" w:rsidRPr="00D215FF">
        <w:t xml:space="preserve">different generic </w:t>
      </w:r>
      <w:r w:rsidR="00247E79" w:rsidRPr="00D215FF">
        <w:t>sphere of research.</w:t>
      </w:r>
    </w:p>
    <w:p w14:paraId="67246FB7" w14:textId="276D1407" w:rsidR="0039712E" w:rsidRPr="00D215FF" w:rsidRDefault="000B459A" w:rsidP="0021035C">
      <w:pPr>
        <w:ind w:firstLine="708"/>
      </w:pPr>
      <w:r w:rsidRPr="00D215FF">
        <w:t>Siger</w:t>
      </w:r>
      <w:r w:rsidR="00470138" w:rsidRPr="00D215FF">
        <w:t>’</w:t>
      </w:r>
      <w:r w:rsidRPr="00D215FF">
        <w:t xml:space="preserve">s critical philosophy distinguishes exactly between </w:t>
      </w:r>
      <w:r w:rsidR="00247E79" w:rsidRPr="00D215FF">
        <w:t xml:space="preserve">the </w:t>
      </w:r>
      <w:r w:rsidRPr="00D215FF">
        <w:t xml:space="preserve">revealed truths and the critical project of philosophy, which explores the world </w:t>
      </w:r>
      <w:r w:rsidR="00247E79" w:rsidRPr="00D215FF">
        <w:t xml:space="preserve">through </w:t>
      </w:r>
      <w:r w:rsidRPr="00D215FF">
        <w:t>the natural light of mind. The conception of the intellect, of the soul, of the species, of creation, etc., according to the Latin sophists, is philosophically absolutely nonsensical, because it is based on objective being of the third kind. The sophisms of modernists create</w:t>
      </w:r>
      <w:r w:rsidR="009A4A5A" w:rsidRPr="00D215FF">
        <w:t>d</w:t>
      </w:r>
      <w:r w:rsidRPr="00D215FF">
        <w:t xml:space="preserve"> a dogmatic mythology in the line of the dialogue of Timaeus, which Scotus transformed into the objective metaphysics of the West. Siger does not see philosophy and theology as opposing sciences. Nor does he combine them into an ontotheological dogma, as Augustine did in the case of original sin (Ricoeur</w:t>
      </w:r>
      <w:r w:rsidR="00470138" w:rsidRPr="00D215FF">
        <w:t> </w:t>
      </w:r>
      <w:r w:rsidRPr="00D215FF">
        <w:t>1969) and, after him, Bonaventure, into the two-</w:t>
      </w:r>
      <w:r w:rsidR="001E6D81" w:rsidRPr="00D215FF">
        <w:t>floor</w:t>
      </w:r>
      <w:r w:rsidRPr="00D215FF">
        <w:t xml:space="preserve"> construction of the natural </w:t>
      </w:r>
      <w:r w:rsidRPr="00D215FF">
        <w:lastRenderedPageBreak/>
        <w:t xml:space="preserve">and the supernatural </w:t>
      </w:r>
      <w:r w:rsidR="0023504B" w:rsidRPr="00D215FF">
        <w:t xml:space="preserve">science </w:t>
      </w:r>
      <w:r w:rsidRPr="00D215FF">
        <w:t>(</w:t>
      </w:r>
      <w:r w:rsidR="0035610C" w:rsidRPr="00D215FF">
        <w:t>ch.</w:t>
      </w:r>
      <w:r w:rsidRPr="00D215FF">
        <w:t xml:space="preserve"> 4.1.1). Hermeneutics confirm Gilson</w:t>
      </w:r>
      <w:r w:rsidR="00470138" w:rsidRPr="00D215FF">
        <w:t>’</w:t>
      </w:r>
      <w:r w:rsidRPr="00D215FF">
        <w:t>s assertion that we find no evidence of a doctrine of the twofold truth around the year</w:t>
      </w:r>
      <w:r w:rsidR="00470138" w:rsidRPr="00D215FF">
        <w:t> </w:t>
      </w:r>
      <w:r w:rsidRPr="00D215FF">
        <w:t>1277 (Gilson</w:t>
      </w:r>
      <w:r w:rsidR="00470138" w:rsidRPr="00D215FF">
        <w:t> </w:t>
      </w:r>
      <w:r w:rsidRPr="00D215FF">
        <w:t>1921, 63). The theory of twofold truth does not exist, because Aristotelian</w:t>
      </w:r>
      <w:r w:rsidR="00A83C68" w:rsidRPr="00D215FF">
        <w:t xml:space="preserve"> metaphysics does not allow such nonsense</w:t>
      </w:r>
      <w:r w:rsidRPr="00D215FF">
        <w:t xml:space="preserve">. </w:t>
      </w:r>
      <w:r w:rsidR="003A6444" w:rsidRPr="00D215FF">
        <w:t>There is a dual generically distinct science, but only one truth as a cor</w:t>
      </w:r>
      <w:r w:rsidR="00097D13" w:rsidRPr="00D215FF">
        <w:t>r</w:t>
      </w:r>
      <w:r w:rsidR="003A6444" w:rsidRPr="00D215FF">
        <w:t>espondence of intel</w:t>
      </w:r>
      <w:r w:rsidR="00097D13" w:rsidRPr="00D215FF">
        <w:t>l</w:t>
      </w:r>
      <w:r w:rsidR="003A6444" w:rsidRPr="00D215FF">
        <w:t xml:space="preserve">ect and reality, because we live in one real world. </w:t>
      </w:r>
      <w:r w:rsidRPr="00D215FF">
        <w:t>God is one, and the first substance existing in reality is also only one. Truth, as an Aristotelian correspondence of thing</w:t>
      </w:r>
      <w:r w:rsidR="00097D13" w:rsidRPr="00D215FF">
        <w:t>s</w:t>
      </w:r>
      <w:r w:rsidRPr="00D215FF">
        <w:t xml:space="preserve"> and intellect in the mode of cognition according to CMDA, cannot be twofold, because otherwise it would not be true. But there is a twofold interpretation of </w:t>
      </w:r>
      <w:r w:rsidRPr="00D215FF">
        <w:rPr>
          <w:i/>
        </w:rPr>
        <w:t>Second Analy</w:t>
      </w:r>
      <w:r w:rsidR="00EA462A" w:rsidRPr="00D215FF">
        <w:rPr>
          <w:i/>
        </w:rPr>
        <w:t>tics</w:t>
      </w:r>
      <w:r w:rsidRPr="00D215FF">
        <w:t xml:space="preserve">, which is given either </w:t>
      </w:r>
      <w:r w:rsidR="00EA462A" w:rsidRPr="00D215FF">
        <w:t xml:space="preserve">in </w:t>
      </w:r>
      <w:r w:rsidRPr="00D215FF">
        <w:t>Aristotelia</w:t>
      </w:r>
      <w:r w:rsidR="00EC5543" w:rsidRPr="00D215FF">
        <w:t>n</w:t>
      </w:r>
      <w:r w:rsidR="00EA462A" w:rsidRPr="00D215FF">
        <w:t xml:space="preserve"> way “</w:t>
      </w:r>
      <w:r w:rsidRPr="00D215FF">
        <w:rPr>
          <w:i/>
        </w:rPr>
        <w:t>ad mentem Averrois</w:t>
      </w:r>
      <w:r w:rsidR="00EA462A" w:rsidRPr="00D215FF">
        <w:t xml:space="preserve">”; </w:t>
      </w:r>
      <w:r w:rsidRPr="00D215FF">
        <w:t>or according to O</w:t>
      </w:r>
      <w:r w:rsidR="00EC5543" w:rsidRPr="00D215FF">
        <w:t xml:space="preserve">xfordian Fallacy. The argument of so-called </w:t>
      </w:r>
      <w:r w:rsidR="00097D13" w:rsidRPr="00D215FF">
        <w:t>twofold truth</w:t>
      </w:r>
      <w:r w:rsidRPr="00D215FF">
        <w:t xml:space="preserve"> existed only as the r</w:t>
      </w:r>
      <w:r w:rsidR="00EC5543" w:rsidRPr="00D215FF">
        <w:t xml:space="preserve">eason for the attack led by modernists of all kinds gathered in schools </w:t>
      </w:r>
      <w:r w:rsidRPr="00D215FF">
        <w:t xml:space="preserve">of </w:t>
      </w:r>
      <w:r w:rsidR="00EC5543" w:rsidRPr="00D215FF">
        <w:rPr>
          <w:i/>
        </w:rPr>
        <w:t>sophistae Latini</w:t>
      </w:r>
      <w:r w:rsidRPr="00D215FF">
        <w:t>. The second Averroism interpreted the unity of theology and philosophy according to ontotheologic</w:t>
      </w:r>
      <w:r w:rsidR="00766D95" w:rsidRPr="00D215FF">
        <w:t xml:space="preserve">al version of Oxfordian Fallacy. It </w:t>
      </w:r>
      <w:r w:rsidRPr="00D215FF">
        <w:t xml:space="preserve">was defended in 1277 by two confused decrees </w:t>
      </w:r>
      <w:r w:rsidR="00766D95" w:rsidRPr="00D215FF">
        <w:t xml:space="preserve">issued </w:t>
      </w:r>
      <w:r w:rsidRPr="00D215FF">
        <w:t>in Paris and in Oxford. See the introduction to Etienne</w:t>
      </w:r>
      <w:r w:rsidR="00470138" w:rsidRPr="00D215FF">
        <w:t>’</w:t>
      </w:r>
      <w:r w:rsidRPr="00D215FF">
        <w:t>s condemnation, which condemned the theory of two fictitious truths, which at that time no one proclaimed (</w:t>
      </w:r>
      <w:r w:rsidRPr="00D215FF">
        <w:rPr>
          <w:i/>
        </w:rPr>
        <w:t>quasi sint due contrarie veritates</w:t>
      </w:r>
      <w:r w:rsidR="00E516C0" w:rsidRPr="00D215FF">
        <w:t xml:space="preserve">; </w:t>
      </w:r>
      <w:r w:rsidRPr="00D215FF">
        <w:rPr>
          <w:i/>
        </w:rPr>
        <w:t>Chartularium</w:t>
      </w:r>
      <w:r w:rsidRPr="00D215FF">
        <w:t xml:space="preserve"> No.</w:t>
      </w:r>
      <w:r w:rsidR="00097D13" w:rsidRPr="00D215FF">
        <w:t> </w:t>
      </w:r>
      <w:r w:rsidRPr="00D215FF">
        <w:t>473, p.</w:t>
      </w:r>
      <w:r w:rsidR="00097D13" w:rsidRPr="00D215FF">
        <w:t> </w:t>
      </w:r>
      <w:r w:rsidRPr="00D215FF">
        <w:t xml:space="preserve">543). The twofold truth mentioned in the decree was </w:t>
      </w:r>
      <w:r w:rsidR="004A5C5B" w:rsidRPr="00D215FF">
        <w:t xml:space="preserve">suggested </w:t>
      </w:r>
      <w:r w:rsidRPr="00D215FF">
        <w:t>by Sophists</w:t>
      </w:r>
      <w:r w:rsidR="00DD4B0C" w:rsidRPr="00D215FF">
        <w:t xml:space="preserve">. They </w:t>
      </w:r>
      <w:r w:rsidRPr="00D215FF">
        <w:t>just founded modernity</w:t>
      </w:r>
      <w:r w:rsidR="00DD4B0C" w:rsidRPr="00D215FF">
        <w:t xml:space="preserve"> and had to </w:t>
      </w:r>
      <w:r w:rsidR="004A5C5B" w:rsidRPr="00D215FF">
        <w:t xml:space="preserve">fight </w:t>
      </w:r>
      <w:r w:rsidRPr="00D215FF">
        <w:t xml:space="preserve">Aristotelians and connoisseurs of </w:t>
      </w:r>
      <w:r w:rsidR="00B0113B" w:rsidRPr="00D215FF">
        <w:t>Averroes</w:t>
      </w:r>
      <w:r w:rsidRPr="00D215FF">
        <w:t xml:space="preserve"> </w:t>
      </w:r>
      <w:r w:rsidR="004A5C5B" w:rsidRPr="00D215FF">
        <w:t xml:space="preserve">as was </w:t>
      </w:r>
      <w:r w:rsidRPr="00D215FF">
        <w:t>Siger.</w:t>
      </w:r>
      <w:r w:rsidR="00060C51" w:rsidRPr="00D215FF">
        <w:t xml:space="preserve"> The controversy does not concern </w:t>
      </w:r>
      <w:r w:rsidRPr="00D215FF">
        <w:t xml:space="preserve">the theory of </w:t>
      </w:r>
      <w:r w:rsidR="00060C51" w:rsidRPr="00D215FF">
        <w:t>“</w:t>
      </w:r>
      <w:r w:rsidRPr="00D215FF">
        <w:rPr>
          <w:i/>
        </w:rPr>
        <w:t>duplex veritas</w:t>
      </w:r>
      <w:r w:rsidRPr="00D215FF">
        <w:t>,</w:t>
      </w:r>
      <w:r w:rsidR="00060C51" w:rsidRPr="00D215FF">
        <w:t>”</w:t>
      </w:r>
      <w:r w:rsidRPr="00D215FF">
        <w:t xml:space="preserve"> which Siger and other masters had never announced</w:t>
      </w:r>
      <w:r w:rsidR="001935CF" w:rsidRPr="00D215FF">
        <w:t>. It is about</w:t>
      </w:r>
      <w:r w:rsidRPr="00D215FF">
        <w:t xml:space="preserve"> </w:t>
      </w:r>
      <w:r w:rsidR="00097D13" w:rsidRPr="00D215FF">
        <w:t>“</w:t>
      </w:r>
      <w:r w:rsidR="001935CF" w:rsidRPr="00D215FF">
        <w:rPr>
          <w:i/>
        </w:rPr>
        <w:t>unité du savoir</w:t>
      </w:r>
      <w:r w:rsidR="00097D13" w:rsidRPr="00D215FF">
        <w:t>”</w:t>
      </w:r>
      <w:r w:rsidR="001935CF" w:rsidRPr="00D215FF">
        <w:t xml:space="preserve"> </w:t>
      </w:r>
      <w:r w:rsidR="00097D13" w:rsidRPr="00D215FF">
        <w:t>or “</w:t>
      </w:r>
      <w:r w:rsidR="001935CF" w:rsidRPr="00D215FF">
        <w:rPr>
          <w:i/>
        </w:rPr>
        <w:t>unicité de la vérité</w:t>
      </w:r>
      <w:r w:rsidR="00097D13" w:rsidRPr="00D215FF">
        <w:t>”</w:t>
      </w:r>
      <w:r w:rsidR="001935CF" w:rsidRPr="00D215FF">
        <w:t xml:space="preserve"> </w:t>
      </w:r>
      <w:r w:rsidRPr="00D215FF">
        <w:t>(Bianchi</w:t>
      </w:r>
      <w:r w:rsidR="00470138" w:rsidRPr="00D215FF">
        <w:t> </w:t>
      </w:r>
      <w:r w:rsidRPr="00D215FF">
        <w:t xml:space="preserve">2008, 17). </w:t>
      </w:r>
      <w:r w:rsidR="00636E05" w:rsidRPr="00D215FF">
        <w:t>Since Rufus, t</w:t>
      </w:r>
      <w:r w:rsidRPr="00D215FF">
        <w:t xml:space="preserve">he second Averroism comprehended the truth univocally and </w:t>
      </w:r>
      <w:r w:rsidR="00636E05" w:rsidRPr="00D215FF">
        <w:t xml:space="preserve">in the framework of </w:t>
      </w:r>
      <w:r w:rsidRPr="00D215FF">
        <w:t>ontotheology</w:t>
      </w:r>
      <w:r w:rsidR="00636E05" w:rsidRPr="00D215FF">
        <w:t>,</w:t>
      </w:r>
      <w:r w:rsidRPr="00D215FF">
        <w:t xml:space="preserve"> </w:t>
      </w:r>
      <w:r w:rsidR="00636E05" w:rsidRPr="00D215FF">
        <w:t xml:space="preserve">that is, </w:t>
      </w:r>
      <w:r w:rsidRPr="00D215FF">
        <w:t>in the confused syncretism of modern philosophy and theology</w:t>
      </w:r>
      <w:r w:rsidR="00636E05" w:rsidRPr="00D215FF">
        <w:t xml:space="preserve"> </w:t>
      </w:r>
      <w:r w:rsidRPr="00D215FF">
        <w:t>(</w:t>
      </w:r>
      <w:r w:rsidRPr="00D215FF">
        <w:rPr>
          <w:i/>
        </w:rPr>
        <w:t>coaequatio</w:t>
      </w:r>
      <w:r w:rsidRPr="00D215FF">
        <w:t>; OBJ</w:t>
      </w:r>
      <w:r w:rsidR="00470138" w:rsidRPr="00D215FF">
        <w:t> </w:t>
      </w:r>
      <w:r w:rsidRPr="00D215FF">
        <w:t xml:space="preserve">II, </w:t>
      </w:r>
      <w:r w:rsidR="0035610C" w:rsidRPr="00D215FF">
        <w:t>ch.</w:t>
      </w:r>
      <w:r w:rsidRPr="00D215FF">
        <w:t xml:space="preserve"> 3.3.2). The previous interpretations have been based on a similar debate in the Falsafa (OBJ I, </w:t>
      </w:r>
      <w:r w:rsidR="0035610C" w:rsidRPr="00D215FF">
        <w:t>ch.</w:t>
      </w:r>
      <w:r w:rsidR="00470138" w:rsidRPr="00D215FF">
        <w:t> </w:t>
      </w:r>
      <w:r w:rsidR="00EF5D97" w:rsidRPr="00D215FF">
        <w:t xml:space="preserve">2.5). They </w:t>
      </w:r>
      <w:r w:rsidRPr="00D215FF">
        <w:t xml:space="preserve">showed that Aristotelians have a twofold path to the one truth at their disposal and therefore adhered to </w:t>
      </w:r>
      <w:r w:rsidR="00EF5D97" w:rsidRPr="00D215FF">
        <w:t>two generically</w:t>
      </w:r>
      <w:r w:rsidRPr="00D215FF">
        <w:t xml:space="preserve"> different sciences about the first truth</w:t>
      </w:r>
      <w:r w:rsidR="00CB68B2" w:rsidRPr="00D215FF">
        <w:t xml:space="preserve">: the </w:t>
      </w:r>
      <w:r w:rsidRPr="00D215FF">
        <w:t xml:space="preserve">philosophy and </w:t>
      </w:r>
      <w:r w:rsidR="00CB68B2" w:rsidRPr="00D215FF">
        <w:t>the</w:t>
      </w:r>
      <w:r w:rsidRPr="00D215FF">
        <w:t xml:space="preserve">ology. A transition between them is not possible, because one science comes to God as a </w:t>
      </w:r>
      <w:r w:rsidRPr="00D215FF">
        <w:rPr>
          <w:i/>
        </w:rPr>
        <w:t>causa prima</w:t>
      </w:r>
      <w:r w:rsidRPr="00D215FF">
        <w:t xml:space="preserve">, and the second explores what God directly and immediately gives of himself as a Creator and Savior in the mode of revealed truths. Both forms of knowledge have a different </w:t>
      </w:r>
      <w:r w:rsidR="00AB7264" w:rsidRPr="00D215FF">
        <w:t xml:space="preserve">formal </w:t>
      </w:r>
      <w:r w:rsidRPr="00D215FF">
        <w:t>object</w:t>
      </w:r>
      <w:r w:rsidR="00AB7264" w:rsidRPr="00D215FF">
        <w:t xml:space="preserve"> of investigation</w:t>
      </w:r>
      <w:r w:rsidRPr="00D215FF">
        <w:t xml:space="preserve">; therefore, it is necessary to take the path of scientific proof according to </w:t>
      </w:r>
      <w:r w:rsidRPr="00D215FF">
        <w:rPr>
          <w:i/>
        </w:rPr>
        <w:t>Second Analy</w:t>
      </w:r>
      <w:r w:rsidR="00EF300E" w:rsidRPr="00D215FF">
        <w:rPr>
          <w:i/>
        </w:rPr>
        <w:t>tics</w:t>
      </w:r>
      <w:r w:rsidRPr="00D215FF">
        <w:t xml:space="preserve">. </w:t>
      </w:r>
      <w:r w:rsidR="001F48C3" w:rsidRPr="00D215FF">
        <w:t>T</w:t>
      </w:r>
      <w:r w:rsidRPr="00D215FF">
        <w:t>his group</w:t>
      </w:r>
      <w:r w:rsidR="001F48C3" w:rsidRPr="00D215FF">
        <w:t xml:space="preserve"> that </w:t>
      </w:r>
      <w:r w:rsidRPr="00D215FF">
        <w:t xml:space="preserve">defended the unity of the person and defined the limits of rational cognition according to the first Averroism, the later objective history made </w:t>
      </w:r>
      <w:r w:rsidR="006322E1" w:rsidRPr="00D215FF">
        <w:t xml:space="preserve">the group of </w:t>
      </w:r>
      <w:r w:rsidRPr="00D215FF">
        <w:t>Averroists (Gauthier</w:t>
      </w:r>
      <w:r w:rsidR="00470138" w:rsidRPr="00D215FF">
        <w:t> </w:t>
      </w:r>
      <w:r w:rsidRPr="00D215FF">
        <w:t xml:space="preserve">1984). The </w:t>
      </w:r>
      <w:r w:rsidRPr="00D215FF">
        <w:lastRenderedPageBreak/>
        <w:t xml:space="preserve">second Averroism of the </w:t>
      </w:r>
      <w:r w:rsidR="00A5716E" w:rsidRPr="00D215FF">
        <w:t xml:space="preserve">modern </w:t>
      </w:r>
      <w:r w:rsidR="00A5716E" w:rsidRPr="00D215FF">
        <w:rPr>
          <w:i/>
        </w:rPr>
        <w:t>i</w:t>
      </w:r>
      <w:r w:rsidRPr="00D215FF">
        <w:rPr>
          <w:i/>
        </w:rPr>
        <w:t>lluminati</w:t>
      </w:r>
      <w:r w:rsidR="00526824" w:rsidRPr="00D215FF">
        <w:t xml:space="preserve"> took up </w:t>
      </w:r>
      <w:r w:rsidRPr="00D215FF">
        <w:t xml:space="preserve">the ontotheology of </w:t>
      </w:r>
      <w:r w:rsidRPr="00D215FF">
        <w:rPr>
          <w:i/>
        </w:rPr>
        <w:t>Modernorum</w:t>
      </w:r>
      <w:r w:rsidR="00526824" w:rsidRPr="00D215FF">
        <w:t xml:space="preserve">. They </w:t>
      </w:r>
      <w:r w:rsidRPr="00D215FF">
        <w:t xml:space="preserve">created the first version of </w:t>
      </w:r>
      <w:r w:rsidRPr="00D215FF">
        <w:rPr>
          <w:i/>
        </w:rPr>
        <w:t>metaphysica generalis</w:t>
      </w:r>
      <w:r w:rsidR="008168D9" w:rsidRPr="00D215FF">
        <w:t xml:space="preserve"> that </w:t>
      </w:r>
      <w:r w:rsidRPr="00D215FF">
        <w:t>subsumed the</w:t>
      </w:r>
      <w:r w:rsidR="008168D9" w:rsidRPr="00D215FF">
        <w:t xml:space="preserve"> objectively conceived theology in the realm of general objective metaphysics</w:t>
      </w:r>
      <w:r w:rsidRPr="00D215FF">
        <w:t xml:space="preserve">. This objective ontotheology of the one truth was abolished </w:t>
      </w:r>
      <w:r w:rsidR="006E6766" w:rsidRPr="00D215FF">
        <w:t>in c</w:t>
      </w:r>
      <w:r w:rsidRPr="00D215FF">
        <w:t xml:space="preserve">ontemporary nihilistic phase of metaphysics after the death of </w:t>
      </w:r>
      <w:r w:rsidR="006E6766" w:rsidRPr="00D215FF">
        <w:t xml:space="preserve">modern God. After his death, everything is allowed in the realm of metaphore and analogy that held together in virtue of knowledge as power produced by modern demonic logic founded by Grosseteste. </w:t>
      </w:r>
      <w:r w:rsidRPr="00D215FF">
        <w:t xml:space="preserve">The burial of modern thought, despite the efforts of contemporary Avicennian Augustinians, took place at the school of Reformed Epistemology, which created a postmodern version of </w:t>
      </w:r>
      <w:r w:rsidR="003D2944" w:rsidRPr="00D215FF">
        <w:t xml:space="preserve">theology based on </w:t>
      </w:r>
      <w:r w:rsidRPr="00D215FF">
        <w:t xml:space="preserve">Oxfordian Fallacy. </w:t>
      </w:r>
      <w:r w:rsidR="00923939" w:rsidRPr="00D215FF">
        <w:t xml:space="preserve">We live in the tragicomical aftermath of divine comedy that Dante outlined for his time. </w:t>
      </w:r>
      <w:r w:rsidR="00993961" w:rsidRPr="00D215FF">
        <w:t xml:space="preserve">The first Averroism refused that </w:t>
      </w:r>
      <w:r w:rsidRPr="00D215FF">
        <w:t xml:space="preserve">mixture of objectivist logic of </w:t>
      </w:r>
      <w:r w:rsidR="00923939" w:rsidRPr="00D215FF">
        <w:t>N</w:t>
      </w:r>
      <w:r w:rsidRPr="00D215FF">
        <w:t>ominal</w:t>
      </w:r>
      <w:r w:rsidR="00923939" w:rsidRPr="00D215FF">
        <w:t>ism</w:t>
      </w:r>
      <w:r w:rsidRPr="00D215FF">
        <w:t xml:space="preserve">, Neoplatonic Aristotelianism and speculative theology à la </w:t>
      </w:r>
      <w:r w:rsidR="00D02CF5" w:rsidRPr="00D215FF">
        <w:t>Bonaventure</w:t>
      </w:r>
      <w:r w:rsidR="0039712E" w:rsidRPr="00D215FF">
        <w:t>.</w:t>
      </w:r>
    </w:p>
    <w:p w14:paraId="494534A2" w14:textId="6A10A212" w:rsidR="00603812" w:rsidRPr="00D215FF" w:rsidRDefault="000B459A" w:rsidP="007E62C4">
      <w:pPr>
        <w:ind w:firstLine="708"/>
      </w:pPr>
      <w:r w:rsidRPr="00D215FF">
        <w:t xml:space="preserve">At the </w:t>
      </w:r>
      <w:r w:rsidR="004F7305" w:rsidRPr="00D215FF">
        <w:t xml:space="preserve">beginning </w:t>
      </w:r>
      <w:r w:rsidRPr="00D215FF">
        <w:t xml:space="preserve">of </w:t>
      </w:r>
      <w:r w:rsidR="004F7305" w:rsidRPr="00D215FF">
        <w:t xml:space="preserve">his </w:t>
      </w:r>
      <w:r w:rsidRPr="00D215FF">
        <w:t xml:space="preserve">academic lectures in the </w:t>
      </w:r>
      <w:r w:rsidR="003B5E5A" w:rsidRPr="00D215FF">
        <w:t>rue du Fouarre</w:t>
      </w:r>
      <w:r w:rsidRPr="00D215FF">
        <w:t xml:space="preserve"> Siger made it clear which possibilities </w:t>
      </w:r>
      <w:r w:rsidR="00B83FF9" w:rsidRPr="00D215FF">
        <w:t xml:space="preserve">based on scientific </w:t>
      </w:r>
      <w:r w:rsidR="00B83FF9" w:rsidRPr="00D215FF">
        <w:rPr>
          <w:i/>
        </w:rPr>
        <w:t>demonstratio</w:t>
      </w:r>
      <w:r w:rsidRPr="00D215FF">
        <w:t xml:space="preserve"> of theological truths were compatible with Aristotle</w:t>
      </w:r>
      <w:r w:rsidR="00470138" w:rsidRPr="00D215FF">
        <w:t>’</w:t>
      </w:r>
      <w:r w:rsidRPr="00D215FF">
        <w:t xml:space="preserve">s metaphysics and which were incompatible and why. But modernists do not read Aristotle, as </w:t>
      </w:r>
      <w:r w:rsidR="00B0113B" w:rsidRPr="00D215FF">
        <w:t>Averroes</w:t>
      </w:r>
      <w:r w:rsidR="00D03DC6" w:rsidRPr="00D215FF">
        <w:t xml:space="preserve"> rightly remarked of N</w:t>
      </w:r>
      <w:r w:rsidRPr="00D215FF">
        <w:t>eo</w:t>
      </w:r>
      <w:r w:rsidR="00D03DC6" w:rsidRPr="00D215FF">
        <w:t>p</w:t>
      </w:r>
      <w:r w:rsidRPr="00D215FF">
        <w:t xml:space="preserve">latonic contemporaries </w:t>
      </w:r>
      <w:r w:rsidR="00D273B9" w:rsidRPr="00D215FF">
        <w:t xml:space="preserve">as </w:t>
      </w:r>
      <w:r w:rsidRPr="00D215FF">
        <w:t>objective Avicenna (</w:t>
      </w:r>
      <w:r w:rsidRPr="00D215FF">
        <w:rPr>
          <w:i/>
        </w:rPr>
        <w:t>moderni dimittunt libros Aristotelis</w:t>
      </w:r>
      <w:r w:rsidRPr="00D215FF">
        <w:t xml:space="preserve">; OBJ I, </w:t>
      </w:r>
      <w:r w:rsidR="0035610C" w:rsidRPr="00D215FF">
        <w:t>ch.</w:t>
      </w:r>
      <w:r w:rsidR="00097D13" w:rsidRPr="00D215FF">
        <w:t> </w:t>
      </w:r>
      <w:r w:rsidRPr="00D215FF">
        <w:t>2.5). Siger</w:t>
      </w:r>
      <w:r w:rsidR="00470138" w:rsidRPr="00D215FF">
        <w:t>’</w:t>
      </w:r>
      <w:r w:rsidRPr="00D215FF">
        <w:t>s last major work, the commentary on Aristotle</w:t>
      </w:r>
      <w:r w:rsidR="00470138" w:rsidRPr="00D215FF">
        <w:t>’</w:t>
      </w:r>
      <w:r w:rsidRPr="00D215FF">
        <w:t xml:space="preserve">s </w:t>
      </w:r>
      <w:r w:rsidRPr="00D215FF">
        <w:rPr>
          <w:i/>
        </w:rPr>
        <w:t>Metaphysics</w:t>
      </w:r>
      <w:r w:rsidRPr="00D215FF">
        <w:t xml:space="preserve">, clearly stands behind </w:t>
      </w:r>
      <w:r w:rsidR="00B0113B" w:rsidRPr="00D215FF">
        <w:t>Averroes</w:t>
      </w:r>
      <w:r w:rsidR="00470138" w:rsidRPr="00D215FF">
        <w:t>’</w:t>
      </w:r>
      <w:r w:rsidR="00D77E7F" w:rsidRPr="00D215FF">
        <w:t>s</w:t>
      </w:r>
      <w:r w:rsidRPr="00D215FF">
        <w:t xml:space="preserve"> primacy of the first substance, which, according to Avicenna, finds expression in the context of metaphysical abstraction through the </w:t>
      </w:r>
      <w:r w:rsidR="00CB6B89" w:rsidRPr="00D215FF">
        <w:t xml:space="preserve">secondary </w:t>
      </w:r>
      <w:r w:rsidRPr="00D215FF">
        <w:t xml:space="preserve">meaning of being. The conception of </w:t>
      </w:r>
      <w:r w:rsidR="00CB6B89" w:rsidRPr="00D215FF">
        <w:t>“</w:t>
      </w:r>
      <w:r w:rsidRPr="00D215FF">
        <w:rPr>
          <w:i/>
        </w:rPr>
        <w:t>ens inquantum ens</w:t>
      </w:r>
      <w:r w:rsidR="00CB6B89" w:rsidRPr="00D215FF">
        <w:t>”</w:t>
      </w:r>
      <w:r w:rsidRPr="00D215FF">
        <w:t xml:space="preserve"> belongs only to abstract definition of the first substance. But this abstract sense cannot be </w:t>
      </w:r>
      <w:r w:rsidR="007B4E21" w:rsidRPr="00D215FF">
        <w:t>stated i</w:t>
      </w:r>
      <w:r w:rsidRPr="00D215FF">
        <w:t xml:space="preserve">n the categorical mode </w:t>
      </w:r>
      <w:r w:rsidRPr="00D215FF">
        <w:rPr>
          <w:i/>
        </w:rPr>
        <w:t>by prius</w:t>
      </w:r>
      <w:r w:rsidRPr="00D215FF">
        <w:t>, because it is not justified</w:t>
      </w:r>
      <w:r w:rsidR="00163F4A" w:rsidRPr="00D215FF">
        <w:t xml:space="preserve"> by actual state of affairs</w:t>
      </w:r>
      <w:r w:rsidRPr="00D215FF">
        <w:t xml:space="preserve">. </w:t>
      </w:r>
      <w:r w:rsidR="0021035C" w:rsidRPr="00D215FF">
        <w:t xml:space="preserve">The </w:t>
      </w:r>
      <w:r w:rsidRPr="00D215FF">
        <w:t>unity of metaphysical knowledge relate</w:t>
      </w:r>
      <w:r w:rsidR="0021035C" w:rsidRPr="00D215FF">
        <w:t>s</w:t>
      </w:r>
      <w:r w:rsidRPr="00D215FF">
        <w:t xml:space="preserve"> to existing first substance</w:t>
      </w:r>
      <w:r w:rsidR="0021035C" w:rsidRPr="00D215FF">
        <w:t>s</w:t>
      </w:r>
      <w:r w:rsidRPr="00D215FF">
        <w:t xml:space="preserve">. This conception of the one metaphysics of the first substance and of two approaches to meaning of being </w:t>
      </w:r>
      <w:r w:rsidR="00D51174" w:rsidRPr="00D215FF">
        <w:t xml:space="preserve">can be </w:t>
      </w:r>
      <w:r w:rsidRPr="00D215FF">
        <w:t>found in Albert</w:t>
      </w:r>
      <w:r w:rsidR="00D51174" w:rsidRPr="00D215FF">
        <w:rPr>
          <w:rFonts w:cs="Calibri"/>
        </w:rPr>
        <w:t>′</w:t>
      </w:r>
      <w:r w:rsidR="00D51174" w:rsidRPr="00D215FF">
        <w:t>s</w:t>
      </w:r>
      <w:r w:rsidRPr="00D215FF">
        <w:t xml:space="preserve"> </w:t>
      </w:r>
      <w:r w:rsidR="00D51174" w:rsidRPr="00D215FF">
        <w:t>teaching. A</w:t>
      </w:r>
      <w:r w:rsidRPr="00D215FF">
        <w:t xml:space="preserve">fter </w:t>
      </w:r>
      <w:r w:rsidR="00D51174" w:rsidRPr="00D215FF">
        <w:t>overcoming his A</w:t>
      </w:r>
      <w:r w:rsidRPr="00D215FF">
        <w:t>vicennist period,</w:t>
      </w:r>
      <w:r w:rsidR="00D51174" w:rsidRPr="00D215FF">
        <w:t xml:space="preserve"> </w:t>
      </w:r>
      <w:r w:rsidRPr="00D215FF">
        <w:t>Aquinas</w:t>
      </w:r>
      <w:r w:rsidR="00D51174" w:rsidRPr="00D215FF">
        <w:t xml:space="preserve"> accepted it as well</w:t>
      </w:r>
      <w:r w:rsidRPr="00D215FF">
        <w:t>. This Avicennist</w:t>
      </w:r>
      <w:r w:rsidR="00D77E7F" w:rsidRPr="00D215FF">
        <w:t xml:space="preserve"> </w:t>
      </w:r>
      <w:r w:rsidRPr="00D215FF">
        <w:t xml:space="preserve">period was brought to an end </w:t>
      </w:r>
      <w:r w:rsidR="00D51174" w:rsidRPr="00D215FF">
        <w:t xml:space="preserve">and </w:t>
      </w:r>
      <w:r w:rsidRPr="00D215FF">
        <w:t xml:space="preserve">the treatises </w:t>
      </w:r>
      <w:r w:rsidRPr="00D215FF">
        <w:rPr>
          <w:i/>
        </w:rPr>
        <w:t>Expositio super librum Boethii De trinitate</w:t>
      </w:r>
      <w:r w:rsidRPr="00D215FF">
        <w:t xml:space="preserve"> and the work </w:t>
      </w:r>
      <w:r w:rsidRPr="00D215FF">
        <w:rPr>
          <w:i/>
        </w:rPr>
        <w:t>Summa contra Gentiles</w:t>
      </w:r>
      <w:r w:rsidR="00D51174" w:rsidRPr="00D215FF">
        <w:t xml:space="preserve"> opened a new chapter. </w:t>
      </w:r>
      <w:r w:rsidRPr="00D215FF">
        <w:t xml:space="preserve">The </w:t>
      </w:r>
      <w:r w:rsidR="00AA7076" w:rsidRPr="00D215FF">
        <w:t>section concerned</w:t>
      </w:r>
      <w:r w:rsidR="00D72206" w:rsidRPr="00D215FF">
        <w:t xml:space="preserve"> </w:t>
      </w:r>
      <w:r w:rsidRPr="00D215FF">
        <w:t>Albert</w:t>
      </w:r>
      <w:r w:rsidR="00470138" w:rsidRPr="00D215FF">
        <w:t>’</w:t>
      </w:r>
      <w:r w:rsidR="001C653F" w:rsidRPr="00D215FF">
        <w:t>s methodology has stated that he</w:t>
      </w:r>
      <w:r w:rsidRPr="00D215FF">
        <w:t xml:space="preserve"> div</w:t>
      </w:r>
      <w:r w:rsidR="001C653F" w:rsidRPr="00D215FF">
        <w:t>ided</w:t>
      </w:r>
      <w:r w:rsidRPr="00D215FF">
        <w:t xml:space="preserve"> the study of the soul into a</w:t>
      </w:r>
      <w:r w:rsidR="00D72206" w:rsidRPr="00D215FF">
        <w:t>n</w:t>
      </w:r>
      <w:r w:rsidRPr="00D215FF">
        <w:t xml:space="preserve"> </w:t>
      </w:r>
      <w:r w:rsidR="00D72206" w:rsidRPr="00D215FF">
        <w:t>approach given “</w:t>
      </w:r>
      <w:r w:rsidRPr="00D215FF">
        <w:rPr>
          <w:i/>
        </w:rPr>
        <w:t>simpl</w:t>
      </w:r>
      <w:r w:rsidR="00D72206" w:rsidRPr="00D215FF">
        <w:rPr>
          <w:i/>
        </w:rPr>
        <w:t>iciter</w:t>
      </w:r>
      <w:r w:rsidR="00D72206" w:rsidRPr="00D215FF">
        <w:t xml:space="preserve">” </w:t>
      </w:r>
      <w:r w:rsidRPr="00D215FF">
        <w:t xml:space="preserve">and </w:t>
      </w:r>
      <w:r w:rsidR="00D72206" w:rsidRPr="00D215FF">
        <w:t>“</w:t>
      </w:r>
      <w:r w:rsidRPr="00D215FF">
        <w:rPr>
          <w:i/>
        </w:rPr>
        <w:t>quoad nos</w:t>
      </w:r>
      <w:r w:rsidR="00D72206" w:rsidRPr="00D215FF">
        <w:t>”</w:t>
      </w:r>
      <w:r w:rsidRPr="00D215FF">
        <w:t xml:space="preserve"> (OBJ</w:t>
      </w:r>
      <w:r w:rsidR="00470138" w:rsidRPr="00D215FF">
        <w:t> </w:t>
      </w:r>
      <w:r w:rsidRPr="00D215FF">
        <w:t xml:space="preserve">II, </w:t>
      </w:r>
      <w:r w:rsidR="0035610C" w:rsidRPr="00D215FF">
        <w:t>ch.</w:t>
      </w:r>
      <w:r w:rsidR="00AA7076" w:rsidRPr="00D215FF">
        <w:t xml:space="preserve"> 2.4.1). Following the C</w:t>
      </w:r>
      <w:r w:rsidRPr="00D215FF">
        <w:t>ommentator, Albert refused to take Avicenna</w:t>
      </w:r>
      <w:r w:rsidR="00470138" w:rsidRPr="00D215FF">
        <w:t>’</w:t>
      </w:r>
      <w:r w:rsidRPr="00D215FF">
        <w:t xml:space="preserve">s formal, </w:t>
      </w:r>
      <w:r w:rsidR="00F81DED" w:rsidRPr="00D215FF">
        <w:t>“</w:t>
      </w:r>
      <w:r w:rsidR="00F81DED" w:rsidRPr="00D215FF">
        <w:rPr>
          <w:i/>
        </w:rPr>
        <w:t>simpliciter</w:t>
      </w:r>
      <w:r w:rsidR="00F81DED" w:rsidRPr="00D215FF">
        <w:t xml:space="preserve">” </w:t>
      </w:r>
      <w:r w:rsidR="00DF34A6" w:rsidRPr="00D215FF">
        <w:t xml:space="preserve">established </w:t>
      </w:r>
      <w:r w:rsidRPr="00D215FF">
        <w:t>approach to cognition</w:t>
      </w:r>
      <w:r w:rsidR="006D78E6" w:rsidRPr="00D215FF">
        <w:t>.</w:t>
      </w:r>
      <w:r w:rsidRPr="00D215FF">
        <w:t xml:space="preserve"> </w:t>
      </w:r>
      <w:r w:rsidR="00DF34A6" w:rsidRPr="00D215FF">
        <w:t xml:space="preserve">Siger took the same realistic position, </w:t>
      </w:r>
      <w:r w:rsidRPr="00D215FF">
        <w:t xml:space="preserve">with reference to </w:t>
      </w:r>
      <w:r w:rsidRPr="00D215FF">
        <w:rPr>
          <w:i/>
        </w:rPr>
        <w:t xml:space="preserve">Second </w:t>
      </w:r>
      <w:r w:rsidR="00DF34A6" w:rsidRPr="00D215FF">
        <w:rPr>
          <w:i/>
        </w:rPr>
        <w:t>A</w:t>
      </w:r>
      <w:r w:rsidRPr="00D215FF">
        <w:rPr>
          <w:i/>
        </w:rPr>
        <w:t>naly</w:t>
      </w:r>
      <w:r w:rsidR="00DF34A6" w:rsidRPr="00D215FF">
        <w:rPr>
          <w:i/>
        </w:rPr>
        <w:t>tics</w:t>
      </w:r>
      <w:r w:rsidR="00DF34A6" w:rsidRPr="00D215FF">
        <w:t xml:space="preserve"> </w:t>
      </w:r>
      <w:r w:rsidRPr="00D215FF">
        <w:t xml:space="preserve">as </w:t>
      </w:r>
      <w:r w:rsidR="00DF34A6" w:rsidRPr="00D215FF">
        <w:t xml:space="preserve">the </w:t>
      </w:r>
      <w:r w:rsidRPr="00D215FF">
        <w:t xml:space="preserve">basis of scientific proof. In the order of intellectual abstraction, cognition has </w:t>
      </w:r>
      <w:r w:rsidRPr="00D215FF">
        <w:lastRenderedPageBreak/>
        <w:t>two components (</w:t>
      </w:r>
      <w:r w:rsidRPr="00D215FF">
        <w:rPr>
          <w:i/>
        </w:rPr>
        <w:t>duplex est universale</w:t>
      </w:r>
      <w:r w:rsidRPr="00D215FF">
        <w:t>). The intellect can recognize its own contents without regard to their reference to real things</w:t>
      </w:r>
      <w:r w:rsidR="00A21272" w:rsidRPr="00D215FF">
        <w:t>; or</w:t>
      </w:r>
      <w:r w:rsidR="00567DF1" w:rsidRPr="00D215FF">
        <w:t xml:space="preserve">, it makes </w:t>
      </w:r>
      <w:r w:rsidRPr="00D215FF">
        <w:t xml:space="preserve">the categorical cognition of things </w:t>
      </w:r>
      <w:r w:rsidR="00DA13F3" w:rsidRPr="00D215FF">
        <w:t>in the framework of the univocal</w:t>
      </w:r>
      <w:r w:rsidRPr="00D215FF">
        <w:t xml:space="preserve"> predication related to </w:t>
      </w:r>
      <w:r w:rsidR="00DA13F3" w:rsidRPr="00D215FF">
        <w:t>hylemorphic substance</w:t>
      </w:r>
      <w:r w:rsidRPr="00D215FF">
        <w:t>.</w:t>
      </w:r>
      <w:r w:rsidRPr="00D215FF">
        <w:rPr>
          <w:szCs w:val="24"/>
          <w:vertAlign w:val="superscript"/>
        </w:rPr>
        <w:footnoteReference w:id="204"/>
      </w:r>
      <w:r w:rsidRPr="00D215FF">
        <w:t xml:space="preserve"> </w:t>
      </w:r>
      <w:r w:rsidR="00470138" w:rsidRPr="00D215FF">
        <w:t xml:space="preserve">According to Siger, the method of investigation of the first science in the order </w:t>
      </w:r>
      <w:r w:rsidR="00470138" w:rsidRPr="00D215FF">
        <w:rPr>
          <w:i/>
        </w:rPr>
        <w:t>per prius</w:t>
      </w:r>
      <w:r w:rsidR="00470138" w:rsidRPr="00D215FF">
        <w:t xml:space="preserve"> must </w:t>
      </w:r>
      <w:r w:rsidR="000068CF" w:rsidRPr="00D215FF">
        <w:t xml:space="preserve">relate </w:t>
      </w:r>
      <w:r w:rsidR="00470138" w:rsidRPr="00D215FF">
        <w:t>solely to the causally given substance</w:t>
      </w:r>
      <w:r w:rsidR="000068CF" w:rsidRPr="00D215FF">
        <w:t>s</w:t>
      </w:r>
      <w:r w:rsidR="00470138" w:rsidRPr="00D215FF">
        <w:t xml:space="preserve"> and not to essence</w:t>
      </w:r>
      <w:r w:rsidR="000068CF" w:rsidRPr="00D215FF">
        <w:t>s</w:t>
      </w:r>
      <w:r w:rsidR="0022653A" w:rsidRPr="00D215FF">
        <w:t xml:space="preserve"> given by </w:t>
      </w:r>
      <w:r w:rsidR="00470138" w:rsidRPr="00D215FF">
        <w:t>definition</w:t>
      </w:r>
      <w:r w:rsidR="0022653A" w:rsidRPr="00D215FF">
        <w:t>s</w:t>
      </w:r>
      <w:r w:rsidR="00470138" w:rsidRPr="00D215FF">
        <w:t xml:space="preserve"> in </w:t>
      </w:r>
      <w:r w:rsidR="0022653A" w:rsidRPr="00D215FF">
        <w:t xml:space="preserve">human </w:t>
      </w:r>
      <w:r w:rsidR="000068CF" w:rsidRPr="00D215FF">
        <w:t>mind</w:t>
      </w:r>
      <w:r w:rsidR="00470138" w:rsidRPr="00D215FF">
        <w:t xml:space="preserve">. </w:t>
      </w:r>
      <w:r w:rsidR="007E62C4" w:rsidRPr="00D215FF">
        <w:t xml:space="preserve">Since we recognize the causal effect of substances, we can also reflect on the first cause. </w:t>
      </w:r>
      <w:r w:rsidR="00470138" w:rsidRPr="00D215FF">
        <w:t xml:space="preserve">If, according to the modern Nominales, essence is given in the order </w:t>
      </w:r>
      <w:r w:rsidR="00470138" w:rsidRPr="00D215FF">
        <w:rPr>
          <w:i/>
        </w:rPr>
        <w:t>per prius</w:t>
      </w:r>
      <w:r w:rsidR="00470138" w:rsidRPr="00D215FF">
        <w:t xml:space="preserve">, then metaphysics </w:t>
      </w:r>
      <w:r w:rsidR="00E3161A" w:rsidRPr="00D215FF">
        <w:t>does not offer</w:t>
      </w:r>
      <w:r w:rsidR="00470138" w:rsidRPr="00D215FF">
        <w:t xml:space="preserve"> a fully scientific cognition, but merely an analogical cognition </w:t>
      </w:r>
      <w:r w:rsidR="005E3FC0" w:rsidRPr="00D215FF">
        <w:t xml:space="preserve">established </w:t>
      </w:r>
      <w:r w:rsidR="00E3161A" w:rsidRPr="00D215FF">
        <w:t xml:space="preserve">on </w:t>
      </w:r>
      <w:r w:rsidR="00470138" w:rsidRPr="00D215FF">
        <w:t xml:space="preserve">the </w:t>
      </w:r>
      <w:r w:rsidR="005E3FC0" w:rsidRPr="00D215FF">
        <w:t xml:space="preserve">level of </w:t>
      </w:r>
      <w:r w:rsidR="00470138" w:rsidRPr="00D215FF">
        <w:t>abstraction given by m</w:t>
      </w:r>
      <w:r w:rsidR="007E62C4" w:rsidRPr="00D215FF">
        <w:t xml:space="preserve">athematics, logic and geometry. </w:t>
      </w:r>
      <w:r w:rsidR="00603812" w:rsidRPr="00D215FF">
        <w:t xml:space="preserve">Siger rejected Neoplatonic sense of being, which the condemnation of 1277 </w:t>
      </w:r>
      <w:r w:rsidR="00603812" w:rsidRPr="00D215FF">
        <w:rPr>
          <w:i/>
        </w:rPr>
        <w:t xml:space="preserve">de facto </w:t>
      </w:r>
      <w:r w:rsidR="00603812" w:rsidRPr="00D215FF">
        <w:t>defended. The connoisseur of Averroes agrees with the Commentator</w:t>
      </w:r>
      <w:r w:rsidR="00097D13" w:rsidRPr="00D215FF">
        <w:t>’</w:t>
      </w:r>
      <w:r w:rsidR="00603812" w:rsidRPr="00D215FF">
        <w:t xml:space="preserve">s criticism of Avicenna, which is given from the point of view of fundamental “obscurity” </w:t>
      </w:r>
      <w:r w:rsidR="000B2B30" w:rsidRPr="00D215FF">
        <w:t xml:space="preserve">in his metaphysics </w:t>
      </w:r>
      <w:r w:rsidR="00603812" w:rsidRPr="00D215FF">
        <w:t>(OBJ I, ch. 2.4.1). Avicenna formed the Neoplatonic predication “</w:t>
      </w:r>
      <w:r w:rsidR="00603812" w:rsidRPr="00D215FF">
        <w:rPr>
          <w:i/>
        </w:rPr>
        <w:t>ad unum</w:t>
      </w:r>
      <w:r w:rsidR="00603812" w:rsidRPr="00D215FF">
        <w:t>,” in which he erroneously combined two different predications of the unity of being into a univocal concept. Let us quote the most important part of Siger</w:t>
      </w:r>
      <w:r w:rsidR="00097D13" w:rsidRPr="00D215FF">
        <w:t>’</w:t>
      </w:r>
      <w:r w:rsidR="00603812" w:rsidRPr="00D215FF">
        <w:t>s last known work, which is, of course, the commentary on Aristotle</w:t>
      </w:r>
      <w:r w:rsidR="00097D13" w:rsidRPr="00D215FF">
        <w:t>’</w:t>
      </w:r>
      <w:r w:rsidR="00603812" w:rsidRPr="00D215FF">
        <w:t xml:space="preserve">s </w:t>
      </w:r>
      <w:r w:rsidR="00603812" w:rsidRPr="00D215FF">
        <w:rPr>
          <w:i/>
        </w:rPr>
        <w:t>Metaphysics</w:t>
      </w:r>
      <w:r w:rsidR="00603812" w:rsidRPr="00D215FF">
        <w:t>. Siger clearly recognized and rejected the objective paranoia (</w:t>
      </w:r>
      <w:r w:rsidR="00603812" w:rsidRPr="00D215FF">
        <w:rPr>
          <w:i/>
        </w:rPr>
        <w:t>Irre</w:t>
      </w:r>
      <w:r w:rsidR="00603812" w:rsidRPr="00D215FF">
        <w:t>) of modern thought.</w:t>
      </w:r>
    </w:p>
    <w:p w14:paraId="5AAE5ECC" w14:textId="4F9D7309" w:rsidR="008C5657" w:rsidRPr="00D215FF" w:rsidRDefault="007B6402" w:rsidP="007B6402">
      <w:pPr>
        <w:pStyle w:val="Citace"/>
      </w:pPr>
      <w:r w:rsidRPr="00D215FF">
        <w:t>“If, as has already been said, the logical essence is conceived as the metaphysical second substance, then one by no means states the metaphysical imposition that proceeds from a real substance (</w:t>
      </w:r>
      <w:r w:rsidRPr="00D215FF">
        <w:rPr>
          <w:i/>
        </w:rPr>
        <w:t>non praedicat dispositionem additam ipsi enti</w:t>
      </w:r>
      <w:r w:rsidRPr="00D215FF">
        <w:t xml:space="preserve">); the logically determined existence in the mode </w:t>
      </w:r>
      <w:r w:rsidRPr="00D215FF">
        <w:rPr>
          <w:i/>
        </w:rPr>
        <w:t>per se</w:t>
      </w:r>
      <w:r w:rsidRPr="00D215FF">
        <w:t xml:space="preserve"> is taken in the mode of [metaphysically false] convertible univocity and is thus determined by the abstr</w:t>
      </w:r>
      <w:r w:rsidR="008D5819" w:rsidRPr="00D215FF">
        <w:t>actly given supposition of meaning</w:t>
      </w:r>
      <w:r w:rsidRPr="00D215FF">
        <w:t xml:space="preserve"> (</w:t>
      </w:r>
      <w:r w:rsidRPr="00D215FF">
        <w:rPr>
          <w:i/>
        </w:rPr>
        <w:t>convertibile existens cum eo in suppositis</w:t>
      </w:r>
      <w:r w:rsidRPr="00D215FF">
        <w:t xml:space="preserve">). The unity of being predicated by the numerically given </w:t>
      </w:r>
      <w:r w:rsidR="009231F1" w:rsidRPr="00D215FF">
        <w:t xml:space="preserve">fundament </w:t>
      </w:r>
      <w:r w:rsidRPr="00D215FF">
        <w:t>is related to the properties that are added to the real substance by the abstraction thus determined (</w:t>
      </w:r>
      <w:r w:rsidRPr="00D215FF">
        <w:rPr>
          <w:i/>
        </w:rPr>
        <w:t>principium numeri significat dispositionem additam rei substantiae</w:t>
      </w:r>
      <w:r w:rsidRPr="00D215FF">
        <w:t xml:space="preserve">), because they refer to the numerically determined measure of being. But every numerical determination of existence is given in the mode of quantity, as stated in Book </w:t>
      </w:r>
      <w:r w:rsidR="00F37652" w:rsidRPr="00D215FF">
        <w:t xml:space="preserve">X </w:t>
      </w:r>
      <w:r w:rsidRPr="00D215FF">
        <w:t xml:space="preserve">of </w:t>
      </w:r>
      <w:r w:rsidRPr="00D215FF">
        <w:rPr>
          <w:i/>
        </w:rPr>
        <w:t>Metaphysics</w:t>
      </w:r>
      <w:r w:rsidRPr="00D215FF">
        <w:t>. Then it is clear that the categorical determination of being, which is given by metaphysical imposition</w:t>
      </w:r>
      <w:r w:rsidR="009231F1" w:rsidRPr="00D215FF">
        <w:t xml:space="preserve"> [of Aristotle and Averroes]</w:t>
      </w:r>
      <w:r w:rsidRPr="00D215FF">
        <w:t>, is not the same as the essential determination, which is given by logical imposition</w:t>
      </w:r>
      <w:r w:rsidR="009231F1" w:rsidRPr="00D215FF">
        <w:t xml:space="preserve"> [of Avicenna].”</w:t>
      </w:r>
      <w:r w:rsidR="00100CB5" w:rsidRPr="00D215FF">
        <w:t xml:space="preserve"> </w:t>
      </w:r>
      <w:r w:rsidR="00100CB5" w:rsidRPr="00D215FF">
        <w:rPr>
          <w:rStyle w:val="Znakapoznpodarou"/>
        </w:rPr>
        <w:footnoteReference w:id="205"/>
      </w:r>
    </w:p>
    <w:p w14:paraId="13C635DF" w14:textId="2DDB5E63" w:rsidR="00470138" w:rsidRPr="00D215FF" w:rsidRDefault="008C5657" w:rsidP="004A71C4">
      <w:r w:rsidRPr="00D215FF">
        <w:lastRenderedPageBreak/>
        <w:t xml:space="preserve">The fatal error of the entire later </w:t>
      </w:r>
      <w:r w:rsidRPr="00D215FF">
        <w:rPr>
          <w:i/>
        </w:rPr>
        <w:t>metaphysica generalis</w:t>
      </w:r>
      <w:r w:rsidRPr="00D215FF">
        <w:t xml:space="preserve"> is based on the fact that the abstract numerical unity given only in abstracting thought is stated univocally of the unity given </w:t>
      </w:r>
      <w:r w:rsidRPr="00D215FF">
        <w:rPr>
          <w:i/>
        </w:rPr>
        <w:t>simpliciter</w:t>
      </w:r>
      <w:r w:rsidRPr="00D215FF">
        <w:t xml:space="preserve"> at the level of the hylemorphic first substances (</w:t>
      </w:r>
      <w:r w:rsidRPr="00D215FF">
        <w:rPr>
          <w:i/>
        </w:rPr>
        <w:t>unum istud non est convertibile cum ente in suppositis</w:t>
      </w:r>
      <w:r w:rsidRPr="00D215FF">
        <w:t>). The unity given in the mode “</w:t>
      </w:r>
      <w:r w:rsidRPr="00D215FF">
        <w:rPr>
          <w:i/>
        </w:rPr>
        <w:t>ens inquantum ens</w:t>
      </w:r>
      <w:r w:rsidRPr="00D215FF">
        <w:t xml:space="preserve">” is based on the essential abstraction that considers being as such, in its logical simplicity. We have analyzed the entire debate on the origin of the analytic fallacy by examining the meaning of logical and metaphysical abstraction (καθ' αὑτὰ δὲ διττῶς, </w:t>
      </w:r>
      <w:r w:rsidRPr="00D215FF">
        <w:rPr>
          <w:i/>
        </w:rPr>
        <w:t>Anal. Post</w:t>
      </w:r>
      <w:r w:rsidRPr="00D215FF">
        <w:t>. 84a12</w:t>
      </w:r>
      <w:r w:rsidRPr="00D215FF">
        <w:fldChar w:fldCharType="begin"/>
      </w:r>
      <w:r w:rsidRPr="00D215FF">
        <w:instrText xml:space="preserve"> XE "Aristoteles:</w:instrText>
      </w:r>
      <w:r w:rsidRPr="00D215FF">
        <w:rPr>
          <w:i/>
        </w:rPr>
        <w:instrText>Anal</w:instrText>
      </w:r>
      <w:r w:rsidRPr="00D215FF">
        <w:instrText xml:space="preserve">. </w:instrText>
      </w:r>
      <w:r w:rsidRPr="00D215FF">
        <w:rPr>
          <w:i/>
        </w:rPr>
        <w:instrText>Post</w:instrText>
      </w:r>
      <w:r w:rsidRPr="00D215FF">
        <w:instrText xml:space="preserve">. 84a12" </w:instrText>
      </w:r>
      <w:r w:rsidRPr="00D215FF">
        <w:fldChar w:fldCharType="end"/>
      </w:r>
      <w:r w:rsidRPr="00D215FF">
        <w:t>) that established Oxfordian Fallacy (OBJ</w:t>
      </w:r>
      <w:r w:rsidR="00097D13" w:rsidRPr="00D215FF">
        <w:t> </w:t>
      </w:r>
      <w:r w:rsidRPr="00D215FF">
        <w:t>II, ch. 3.1.1). The categorial predication follows the meta</w:t>
      </w:r>
      <w:r w:rsidR="004A71C4" w:rsidRPr="00D215FF">
        <w:t>physical dative and states the “</w:t>
      </w:r>
      <w:r w:rsidRPr="00D215FF">
        <w:t>meta</w:t>
      </w:r>
      <w:r w:rsidR="004A71C4" w:rsidRPr="00D215FF">
        <w:t>-physics”</w:t>
      </w:r>
      <w:r w:rsidRPr="00D215FF">
        <w:t xml:space="preserve"> of </w:t>
      </w:r>
      <w:r w:rsidR="004A71C4" w:rsidRPr="00D215FF">
        <w:t>“</w:t>
      </w:r>
      <w:r w:rsidRPr="00D215FF">
        <w:t xml:space="preserve">substance </w:t>
      </w:r>
      <w:r w:rsidRPr="00D215FF">
        <w:rPr>
          <w:i/>
        </w:rPr>
        <w:t>qua</w:t>
      </w:r>
      <w:r w:rsidR="004A71C4" w:rsidRPr="00D215FF">
        <w:t xml:space="preserve"> substance”</w:t>
      </w:r>
      <w:r w:rsidRPr="00D215FF">
        <w:t xml:space="preserve"> in relation to hyparchical being of the first substance. In the spirit of the twofold manner of predication </w:t>
      </w:r>
      <w:r w:rsidR="004A71C4" w:rsidRPr="00D215FF">
        <w:t>“</w:t>
      </w:r>
      <w:r w:rsidRPr="00D215FF">
        <w:rPr>
          <w:i/>
        </w:rPr>
        <w:t>ad unum</w:t>
      </w:r>
      <w:r w:rsidRPr="00D215FF">
        <w:t>,</w:t>
      </w:r>
      <w:r w:rsidR="004A71C4" w:rsidRPr="00D215FF">
        <w:t>”</w:t>
      </w:r>
      <w:r w:rsidRPr="00D215FF">
        <w:t xml:space="preserve"> the quotation separates the categorial </w:t>
      </w:r>
      <w:r w:rsidR="004A71C4" w:rsidRPr="00D215FF">
        <w:t>predication according to Averroe</w:t>
      </w:r>
      <w:r w:rsidRPr="00D215FF">
        <w:t>s from the transcendental pre</w:t>
      </w:r>
      <w:r w:rsidR="004A71C4" w:rsidRPr="00D215FF">
        <w:t xml:space="preserve">dication according to Avicenna. </w:t>
      </w:r>
      <w:r w:rsidR="00470138" w:rsidRPr="00D215FF">
        <w:t xml:space="preserve">By this distinction Siger separates himself in a fundamental way from Avicennistic modernity and from its metaphysical error. </w:t>
      </w:r>
      <w:r w:rsidR="00E13AC2" w:rsidRPr="00D215FF">
        <w:t>However, a</w:t>
      </w:r>
      <w:r w:rsidR="00470138" w:rsidRPr="00D215FF">
        <w:t>lready around the year </w:t>
      </w:r>
      <w:r w:rsidR="00E812F8" w:rsidRPr="00D215FF">
        <w:t xml:space="preserve">1266, </w:t>
      </w:r>
      <w:r w:rsidR="00470138" w:rsidRPr="00D215FF">
        <w:t xml:space="preserve">Siger showed the young generation of philosophers such as Aegidius Romanus the inadequacy of Avicenna’s </w:t>
      </w:r>
      <w:r w:rsidR="008671EF" w:rsidRPr="00D215FF">
        <w:t>project of metaphysics</w:t>
      </w:r>
      <w:r w:rsidR="00470138" w:rsidRPr="00D215FF">
        <w:t xml:space="preserve">. </w:t>
      </w:r>
      <w:r w:rsidR="009E5047" w:rsidRPr="00D215FF">
        <w:t xml:space="preserve">Unfortunately, </w:t>
      </w:r>
      <w:r w:rsidR="00470138" w:rsidRPr="00D215FF">
        <w:t xml:space="preserve">these </w:t>
      </w:r>
      <w:r w:rsidR="00D77E7F" w:rsidRPr="00D215FF">
        <w:t>S</w:t>
      </w:r>
      <w:r w:rsidR="00470138" w:rsidRPr="00D215FF">
        <w:t>emiaverroists believed in the mytho</w:t>
      </w:r>
      <w:r w:rsidR="00E1460A" w:rsidRPr="00D215FF">
        <w:t xml:space="preserve">logy of the Toledo </w:t>
      </w:r>
      <w:r w:rsidR="00470138" w:rsidRPr="00D215FF">
        <w:t xml:space="preserve">school and rejected Siger’s brilliant interpretation. Aegidius and Aquinas fell into the </w:t>
      </w:r>
      <w:r w:rsidR="003F48BE" w:rsidRPr="00D215FF">
        <w:t xml:space="preserve">trap </w:t>
      </w:r>
      <w:r w:rsidR="002430B5" w:rsidRPr="00D215FF">
        <w:t xml:space="preserve">of Averroism </w:t>
      </w:r>
      <w:r w:rsidR="00470138" w:rsidRPr="00D215FF">
        <w:t>given according to essential abstraction of the i</w:t>
      </w:r>
      <w:r w:rsidR="002430B5" w:rsidRPr="00D215FF">
        <w:t>ntellect as a hyposta</w:t>
      </w:r>
      <w:r w:rsidR="00D77E7F" w:rsidRPr="00D215FF">
        <w:t>t</w:t>
      </w:r>
      <w:r w:rsidR="002430B5" w:rsidRPr="00D215FF">
        <w:t>ized form</w:t>
      </w:r>
      <w:r w:rsidR="00470138" w:rsidRPr="00D215FF">
        <w:t xml:space="preserve">. Once again, the hyparchical position of the first substance is at play, which is connected with </w:t>
      </w:r>
      <w:r w:rsidR="00B831F0" w:rsidRPr="00D215FF">
        <w:t xml:space="preserve">the predication established </w:t>
      </w:r>
      <w:r w:rsidR="00470138" w:rsidRPr="00D215FF">
        <w:t xml:space="preserve">by exposure </w:t>
      </w:r>
      <w:r w:rsidR="00B831F0" w:rsidRPr="00D215FF">
        <w:t xml:space="preserve">of being </w:t>
      </w:r>
      <w:r w:rsidR="00470138" w:rsidRPr="00D215FF">
        <w:t>from the front. The key is the introductory passage of interpretation</w:t>
      </w:r>
      <w:r w:rsidR="00630CFE" w:rsidRPr="00D215FF">
        <w:t xml:space="preserve"> concerning the book</w:t>
      </w:r>
      <w:r w:rsidR="00097D13" w:rsidRPr="00D215FF">
        <w:t> </w:t>
      </w:r>
      <w:r w:rsidR="00630CFE" w:rsidRPr="00D215FF">
        <w:t xml:space="preserve">IV of </w:t>
      </w:r>
      <w:r w:rsidR="00630CFE" w:rsidRPr="00D215FF">
        <w:rPr>
          <w:i/>
        </w:rPr>
        <w:t>Metaphysics</w:t>
      </w:r>
      <w:r w:rsidR="00630CFE" w:rsidRPr="00D215FF">
        <w:t>.</w:t>
      </w:r>
      <w:r w:rsidR="000E3127" w:rsidRPr="00D215FF">
        <w:rPr>
          <w:szCs w:val="24"/>
          <w:vertAlign w:val="superscript"/>
        </w:rPr>
        <w:footnoteReference w:id="206"/>
      </w:r>
      <w:r w:rsidR="000E3127" w:rsidRPr="00D215FF">
        <w:rPr>
          <w:rFonts w:ascii="Times New Roman" w:eastAsia="Times New Roman" w:hAnsi="Times New Roman"/>
          <w:szCs w:val="24"/>
        </w:rPr>
        <w:t xml:space="preserve"> </w:t>
      </w:r>
      <w:r w:rsidR="00630CFE" w:rsidRPr="00D215FF">
        <w:t>S</w:t>
      </w:r>
      <w:r w:rsidR="00470138" w:rsidRPr="00D215FF">
        <w:t xml:space="preserve">iger opts for an integral “meta-physics” according to </w:t>
      </w:r>
      <w:r w:rsidR="00B0113B" w:rsidRPr="00D215FF">
        <w:t>Averroes</w:t>
      </w:r>
      <w:r w:rsidR="00470138" w:rsidRPr="00D215FF">
        <w:t xml:space="preserve"> in the mode of substance </w:t>
      </w:r>
      <w:r w:rsidR="00470138" w:rsidRPr="00D215FF">
        <w:rPr>
          <w:i/>
        </w:rPr>
        <w:t>qua</w:t>
      </w:r>
      <w:r w:rsidR="00470138" w:rsidRPr="00D215FF">
        <w:t xml:space="preserve"> substance. The first science about being as being (</w:t>
      </w:r>
      <w:r w:rsidR="00470138" w:rsidRPr="00D215FF">
        <w:rPr>
          <w:i/>
        </w:rPr>
        <w:t>scientia ista considerat ens inquantum ens</w:t>
      </w:r>
      <w:r w:rsidR="00470138" w:rsidRPr="00D215FF">
        <w:t>) must include in itse</w:t>
      </w:r>
      <w:r w:rsidR="00384FB2" w:rsidRPr="00D215FF">
        <w:t>lf the causes</w:t>
      </w:r>
      <w:r w:rsidR="00470138" w:rsidRPr="00D215FF">
        <w:t xml:space="preserve"> and the determinations of the first substance (</w:t>
      </w:r>
      <w:r w:rsidR="00470138" w:rsidRPr="00D215FF">
        <w:rPr>
          <w:i/>
        </w:rPr>
        <w:t>considerat causas primas et prima principia</w:t>
      </w:r>
      <w:r w:rsidR="00470138" w:rsidRPr="00D215FF">
        <w:t>), which give an integral meaning to the search for the first science about being as being.</w:t>
      </w:r>
      <w:r w:rsidR="00384FB2" w:rsidRPr="00D215FF">
        <w:t xml:space="preserve"> </w:t>
      </w:r>
      <w:r w:rsidR="00470138" w:rsidRPr="00D215FF">
        <w:t xml:space="preserve">Siger rejected the primacy of </w:t>
      </w:r>
      <w:r w:rsidR="00470138" w:rsidRPr="00D215FF">
        <w:lastRenderedPageBreak/>
        <w:t xml:space="preserve">metaphysics </w:t>
      </w:r>
      <w:r w:rsidR="008861D5" w:rsidRPr="00D215FF">
        <w:t>“</w:t>
      </w:r>
      <w:r w:rsidR="00470138" w:rsidRPr="00D215FF">
        <w:rPr>
          <w:i/>
        </w:rPr>
        <w:t>ens inquantum ens</w:t>
      </w:r>
      <w:r w:rsidR="008861D5" w:rsidRPr="00D215FF">
        <w:t>”</w:t>
      </w:r>
      <w:r w:rsidR="00470138" w:rsidRPr="00D215FF">
        <w:t xml:space="preserve"> as insufficient. Avicenna passed over the predication of the categorical unity of being with regard to the causality of the first substance.</w:t>
      </w:r>
      <w:r w:rsidR="00470138" w:rsidRPr="00D215FF">
        <w:rPr>
          <w:szCs w:val="24"/>
          <w:vertAlign w:val="superscript"/>
        </w:rPr>
        <w:footnoteReference w:id="207"/>
      </w:r>
      <w:r w:rsidR="00DF7C47" w:rsidRPr="00D215FF">
        <w:t xml:space="preserve"> </w:t>
      </w:r>
      <w:r w:rsidR="006717D6" w:rsidRPr="00D215FF">
        <w:t>The correct order of metaphysical “</w:t>
      </w:r>
      <w:r w:rsidR="006717D6" w:rsidRPr="00D215FF">
        <w:rPr>
          <w:i/>
        </w:rPr>
        <w:t>resolutio</w:t>
      </w:r>
      <w:r w:rsidR="006717D6" w:rsidRPr="00D215FF">
        <w:t xml:space="preserve">” is absolutely essential. The first science must proceed in the mode </w:t>
      </w:r>
      <w:r w:rsidR="006717D6" w:rsidRPr="00D215FF">
        <w:rPr>
          <w:i/>
        </w:rPr>
        <w:t>per prius</w:t>
      </w:r>
      <w:r w:rsidR="006717D6" w:rsidRPr="00D215FF">
        <w:t xml:space="preserve"> from the first real substance </w:t>
      </w:r>
      <w:r w:rsidR="006717D6" w:rsidRPr="00D215FF">
        <w:rPr>
          <w:i/>
        </w:rPr>
        <w:t>qua</w:t>
      </w:r>
      <w:r w:rsidR="006717D6" w:rsidRPr="00D215FF">
        <w:t xml:space="preserve"> second categorical substance (Averroes); then we can proceed </w:t>
      </w:r>
      <w:r w:rsidR="006717D6" w:rsidRPr="00D215FF">
        <w:rPr>
          <w:i/>
        </w:rPr>
        <w:t>per posterius</w:t>
      </w:r>
      <w:r w:rsidR="006717D6" w:rsidRPr="00D215FF">
        <w:t xml:space="preserve"> to the unity of being as being (Avicenna). Thus we get the whole structure of Aristotelian metaphysics. </w:t>
      </w:r>
      <w:r w:rsidR="00470138" w:rsidRPr="00D215FF">
        <w:t xml:space="preserve">Siger, as the only thinker of </w:t>
      </w:r>
      <w:r w:rsidR="006717D6" w:rsidRPr="00D215FF">
        <w:t xml:space="preserve">his </w:t>
      </w:r>
      <w:r w:rsidR="00470138" w:rsidRPr="00D215FF">
        <w:t xml:space="preserve">epoch, understood exactly what </w:t>
      </w:r>
      <w:r w:rsidR="000B744E" w:rsidRPr="00D215FF">
        <w:t xml:space="preserve">was </w:t>
      </w:r>
      <w:r w:rsidR="00470138" w:rsidRPr="00D215FF">
        <w:t xml:space="preserve">the </w:t>
      </w:r>
      <w:r w:rsidR="000B744E" w:rsidRPr="00D215FF">
        <w:t>“</w:t>
      </w:r>
      <w:r w:rsidR="00470138" w:rsidRPr="00D215FF">
        <w:t>obscurity</w:t>
      </w:r>
      <w:r w:rsidR="000B744E" w:rsidRPr="00D215FF">
        <w:t xml:space="preserve">” that was hidden Avicenna’s metaphysics that </w:t>
      </w:r>
      <w:r w:rsidR="00B0113B" w:rsidRPr="00D215FF">
        <w:t>Averroes</w:t>
      </w:r>
      <w:r w:rsidR="00470138" w:rsidRPr="00D215FF">
        <w:t xml:space="preserve"> criticized (OBJ I, </w:t>
      </w:r>
      <w:r w:rsidR="0035610C" w:rsidRPr="00D215FF">
        <w:t>ch.</w:t>
      </w:r>
      <w:r w:rsidR="00470138" w:rsidRPr="00D215FF">
        <w:t xml:space="preserve"> 2.4.1). Let us now quote the key part of Siger’s </w:t>
      </w:r>
      <w:r w:rsidR="00470138" w:rsidRPr="00D215FF">
        <w:rPr>
          <w:i/>
        </w:rPr>
        <w:t>Quaestiones in Metaphysicam</w:t>
      </w:r>
      <w:r w:rsidR="00470138" w:rsidRPr="00D215FF">
        <w:t xml:space="preserve">, which presents the deepest understanding of philosophical </w:t>
      </w:r>
      <w:r w:rsidR="00527B18" w:rsidRPr="00D215FF">
        <w:t xml:space="preserve">controversies </w:t>
      </w:r>
      <w:r w:rsidR="00267D59" w:rsidRPr="00D215FF">
        <w:t xml:space="preserve">made during </w:t>
      </w:r>
      <w:r w:rsidR="00470138" w:rsidRPr="00D215FF">
        <w:t>his time.</w:t>
      </w:r>
    </w:p>
    <w:p w14:paraId="7734C99E" w14:textId="53C0B9B4" w:rsidR="00470138" w:rsidRPr="00D215FF" w:rsidRDefault="00470138" w:rsidP="00470138">
      <w:pPr>
        <w:pStyle w:val="Citace"/>
      </w:pPr>
      <w:r w:rsidRPr="00D215FF">
        <w:t>“</w:t>
      </w:r>
      <w:r w:rsidR="00EA45D7" w:rsidRPr="00D215FF">
        <w:t>If the B</w:t>
      </w:r>
      <w:r w:rsidRPr="00D215FF">
        <w:t xml:space="preserve">eing and </w:t>
      </w:r>
      <w:r w:rsidR="00EA45D7" w:rsidRPr="00D215FF">
        <w:t xml:space="preserve">the </w:t>
      </w:r>
      <w:r w:rsidRPr="00D215FF">
        <w:t xml:space="preserve">One being are </w:t>
      </w:r>
      <w:r w:rsidR="003969B2" w:rsidRPr="00D215FF">
        <w:t>stated one after another</w:t>
      </w:r>
      <w:r w:rsidR="0038312B" w:rsidRPr="00D215FF">
        <w:t xml:space="preserve">, then the statement </w:t>
      </w:r>
      <w:r w:rsidR="00EA45D7" w:rsidRPr="00D215FF">
        <w:t xml:space="preserve">only entails </w:t>
      </w:r>
      <w:r w:rsidRPr="00D215FF">
        <w:t>their essence. It follows from this that it is a question of a substantial predication with regard to the being (</w:t>
      </w:r>
      <w:r w:rsidRPr="00D215FF">
        <w:rPr>
          <w:i/>
        </w:rPr>
        <w:t>substantialia praedicata de entibus</w:t>
      </w:r>
      <w:r w:rsidRPr="00D215FF">
        <w:t>). In the introduction to this work</w:t>
      </w:r>
      <w:r w:rsidR="00D77E7F" w:rsidRPr="00D215FF">
        <w:t>,</w:t>
      </w:r>
      <w:r w:rsidRPr="00D215FF">
        <w:t xml:space="preserve"> it was stated that Avicenna cl</w:t>
      </w:r>
      <w:r w:rsidR="009C1774" w:rsidRPr="00D215FF">
        <w:t>aims the opposite of what the C</w:t>
      </w:r>
      <w:r w:rsidRPr="00D215FF">
        <w:t>ommentator claims in this matter (</w:t>
      </w:r>
      <w:r w:rsidRPr="00D215FF">
        <w:rPr>
          <w:i/>
        </w:rPr>
        <w:t>Avicenna diceret oppositum, sicut recitat hic Commentator</w:t>
      </w:r>
      <w:r w:rsidRPr="00D215FF">
        <w:t>). The deepest reason for Avicenna’s error lay in the fact that he did not distinguish between the unity given at the level of existing being (</w:t>
      </w:r>
      <w:r w:rsidRPr="00D215FF">
        <w:rPr>
          <w:i/>
        </w:rPr>
        <w:t>unum quod convertitur cum ente</w:t>
      </w:r>
      <w:r w:rsidRPr="00D215FF">
        <w:t>) and the unity given as a numerical principle (</w:t>
      </w:r>
      <w:r w:rsidRPr="00D215FF">
        <w:rPr>
          <w:i/>
        </w:rPr>
        <w:t>unum quod est principium numeri</w:t>
      </w:r>
      <w:r w:rsidRPr="00D215FF">
        <w:t>). Both units differ from each other in a considerable way (</w:t>
      </w:r>
      <w:r w:rsidRPr="00D215FF">
        <w:rPr>
          <w:i/>
        </w:rPr>
        <w:t>multum differant</w:t>
      </w:r>
      <w:r w:rsidRPr="00D215FF">
        <w:t>).” </w:t>
      </w:r>
      <w:r w:rsidRPr="00D215FF">
        <w:rPr>
          <w:vertAlign w:val="superscript"/>
        </w:rPr>
        <w:footnoteReference w:id="208"/>
      </w:r>
    </w:p>
    <w:p w14:paraId="0E2A731A" w14:textId="77777777" w:rsidR="007943C5" w:rsidRPr="00D215FF" w:rsidRDefault="00470138" w:rsidP="007943C5">
      <w:r w:rsidRPr="00D215FF">
        <w:t xml:space="preserve">The quotation begins with reference to the introduction to the fourth book of </w:t>
      </w:r>
      <w:r w:rsidRPr="00D215FF">
        <w:rPr>
          <w:i/>
        </w:rPr>
        <w:t>Metaphysics</w:t>
      </w:r>
      <w:r w:rsidRPr="00D215FF">
        <w:t xml:space="preserve">, where Siger justifies the fundamental deficiency in Avicenna’s project of the first science. The modernists are unable to distinguish the difference between the actual metaphysical abstraction, which is integrally defended by </w:t>
      </w:r>
      <w:r w:rsidR="00B0113B" w:rsidRPr="00D215FF">
        <w:t>Averroes</w:t>
      </w:r>
      <w:r w:rsidRPr="00D215FF">
        <w:t xml:space="preserve">, and the univocal project of Avicenna’s metaphysics. They also based this project on the essence </w:t>
      </w:r>
      <w:r w:rsidR="00027712" w:rsidRPr="00D215FF">
        <w:t xml:space="preserve">made out in </w:t>
      </w:r>
      <w:r w:rsidRPr="00D215FF">
        <w:t xml:space="preserve">Oxfordian Fallacy, which was perceived </w:t>
      </w:r>
      <w:r w:rsidR="00027712" w:rsidRPr="00D215FF">
        <w:t xml:space="preserve">in a univocal manner on the level of </w:t>
      </w:r>
      <w:r w:rsidRPr="00D215FF">
        <w:t xml:space="preserve">mathematical abstraction. The unity of the essence is given only in thinking, and therefore fundamentally differs from the </w:t>
      </w:r>
      <w:r w:rsidR="002A5B6C" w:rsidRPr="00D215FF">
        <w:t xml:space="preserve">real </w:t>
      </w:r>
      <w:r w:rsidRPr="00D215FF">
        <w:t xml:space="preserve">unity </w:t>
      </w:r>
      <w:r w:rsidR="002A5B6C" w:rsidRPr="00D215FF">
        <w:t xml:space="preserve">of being that makes the </w:t>
      </w:r>
      <w:r w:rsidR="00D77E7F" w:rsidRPr="00D215FF">
        <w:t>first real</w:t>
      </w:r>
      <w:r w:rsidRPr="00D215FF">
        <w:t xml:space="preserve"> substance. The modernists combined the study </w:t>
      </w:r>
      <w:r w:rsidRPr="00D215FF">
        <w:lastRenderedPageBreak/>
        <w:t xml:space="preserve">of the essence and the causality of the first substances according to Avicenna to the </w:t>
      </w:r>
      <w:r w:rsidRPr="00D215FF">
        <w:rPr>
          <w:i/>
        </w:rPr>
        <w:t>metaphysica generalis</w:t>
      </w:r>
      <w:r w:rsidRPr="00D215FF">
        <w:t xml:space="preserve">. Siger is fundamentally against it, because the unity of </w:t>
      </w:r>
      <w:r w:rsidR="00D77E7F" w:rsidRPr="00D215FF">
        <w:t xml:space="preserve">the </w:t>
      </w:r>
      <w:r w:rsidRPr="00D215FF">
        <w:t>essence and substance differ fro</w:t>
      </w:r>
      <w:r w:rsidR="00BE6CAC" w:rsidRPr="00D215FF">
        <w:t>m each other in a fundamental way</w:t>
      </w:r>
      <w:r w:rsidRPr="00D215FF">
        <w:t xml:space="preserve"> (</w:t>
      </w:r>
      <w:r w:rsidRPr="00D215FF">
        <w:rPr>
          <w:i/>
        </w:rPr>
        <w:t>multum differant</w:t>
      </w:r>
      <w:r w:rsidRPr="00D215FF">
        <w:t xml:space="preserve">). There is no twofold determination of being and thus also of man, because there is only one </w:t>
      </w:r>
      <w:r w:rsidR="00BE6CAC" w:rsidRPr="00D215FF">
        <w:t xml:space="preserve">real </w:t>
      </w:r>
      <w:r w:rsidRPr="00D215FF">
        <w:t xml:space="preserve">being: that which exists </w:t>
      </w:r>
      <w:r w:rsidR="00BE6CAC" w:rsidRPr="00D215FF">
        <w:t xml:space="preserve">as a </w:t>
      </w:r>
      <w:r w:rsidRPr="00D215FF">
        <w:t>real hyparchic</w:t>
      </w:r>
      <w:r w:rsidR="00097D13" w:rsidRPr="00D215FF">
        <w:t>al</w:t>
      </w:r>
      <w:r w:rsidRPr="00D215FF">
        <w:t xml:space="preserve"> first substance. Metaphysics must be the science of the real causes, therefore also of the first substances, and by no means of modern abstractions. The adequate metaphysics is the first science about the being, which is being and thus can also be recognized in the order </w:t>
      </w:r>
      <w:r w:rsidRPr="00D215FF">
        <w:rPr>
          <w:i/>
        </w:rPr>
        <w:t>per prius</w:t>
      </w:r>
      <w:r w:rsidRPr="00D215FF">
        <w:t xml:space="preserve"> as being (</w:t>
      </w:r>
      <w:r w:rsidR="00765213" w:rsidRPr="00D215FF">
        <w:rPr>
          <w:i/>
        </w:rPr>
        <w:t>ou</w:t>
      </w:r>
      <w:r w:rsidRPr="00D215FF">
        <w:rPr>
          <w:i/>
        </w:rPr>
        <w:t>sía</w:t>
      </w:r>
      <w:r w:rsidR="006D3948" w:rsidRPr="00D215FF">
        <w:t>). Latin s</w:t>
      </w:r>
      <w:r w:rsidRPr="00D215FF">
        <w:t xml:space="preserve">ophists transferred Avicenna’s eclipse of the first substance to the next centuries through </w:t>
      </w:r>
      <w:r w:rsidRPr="00D215FF">
        <w:rPr>
          <w:i/>
        </w:rPr>
        <w:t>via Modernorum</w:t>
      </w:r>
      <w:r w:rsidR="0086742A" w:rsidRPr="00D215FF">
        <w:t xml:space="preserve">. In this </w:t>
      </w:r>
      <w:r w:rsidR="0086742A" w:rsidRPr="00D215FF">
        <w:rPr>
          <w:i/>
          <w:lang w:eastAsia="en-US"/>
        </w:rPr>
        <w:t>epokh</w:t>
      </w:r>
      <w:r w:rsidR="0086742A" w:rsidRPr="00D215FF">
        <w:rPr>
          <w:rFonts w:cs="Calibri"/>
          <w:i/>
          <w:lang w:eastAsia="en-US"/>
        </w:rPr>
        <w:t>ē</w:t>
      </w:r>
      <w:r w:rsidRPr="00D215FF">
        <w:t xml:space="preserve"> of modern mind, they necessarily made Siger an </w:t>
      </w:r>
      <w:r w:rsidR="00C37000" w:rsidRPr="00D215FF">
        <w:t>A</w:t>
      </w:r>
      <w:r w:rsidRPr="00D215FF">
        <w:t xml:space="preserve">verroist. </w:t>
      </w:r>
      <w:r w:rsidR="00C37000" w:rsidRPr="00D215FF">
        <w:t>P</w:t>
      </w:r>
      <w:r w:rsidRPr="00D215FF">
        <w:t xml:space="preserve">hilosophers Siger and Bacon were the only thinkers of their generation who knew the epochal meaning of the dispute between </w:t>
      </w:r>
      <w:r w:rsidR="00B0113B" w:rsidRPr="00D215FF">
        <w:t>Averroes</w:t>
      </w:r>
      <w:r w:rsidRPr="00D215FF">
        <w:t xml:space="preserve"> and Avicenna for the development of metaphysics. The theologians Aquinas and Albert adopted Avicenna’s starting points of metaphysics on the question of the unity of the intellect</w:t>
      </w:r>
      <w:r w:rsidR="00CE4D14" w:rsidRPr="00D215FF">
        <w:t>. T</w:t>
      </w:r>
      <w:r w:rsidRPr="00D215FF">
        <w:t xml:space="preserve">hey </w:t>
      </w:r>
      <w:r w:rsidR="00822CF5" w:rsidRPr="00D215FF">
        <w:t>change</w:t>
      </w:r>
      <w:r w:rsidR="00CE4D14" w:rsidRPr="00D215FF">
        <w:t>d</w:t>
      </w:r>
      <w:r w:rsidR="00822CF5" w:rsidRPr="00D215FF">
        <w:t xml:space="preserve"> </w:t>
      </w:r>
      <w:r w:rsidRPr="00D215FF">
        <w:t xml:space="preserve">the metaphysical resolution </w:t>
      </w:r>
      <w:r w:rsidR="00822CF5" w:rsidRPr="00D215FF">
        <w:t>in that k</w:t>
      </w:r>
      <w:r w:rsidRPr="00D215FF">
        <w:t>ey question</w:t>
      </w:r>
      <w:r w:rsidR="00822CF5" w:rsidRPr="00D215FF">
        <w:t xml:space="preserve"> that </w:t>
      </w:r>
      <w:r w:rsidRPr="00D215FF">
        <w:t>explores the way we recognize</w:t>
      </w:r>
      <w:r w:rsidR="00822CF5" w:rsidRPr="00D215FF">
        <w:t xml:space="preserve"> the world</w:t>
      </w:r>
      <w:r w:rsidRPr="00D215FF">
        <w:t>. Aquinas began by exploring the person as the first substance through Avicenna’s abstraction, i.e.</w:t>
      </w:r>
      <w:r w:rsidR="00D77E7F" w:rsidRPr="00D215FF">
        <w:t>,</w:t>
      </w:r>
      <w:r w:rsidRPr="00D215FF">
        <w:t xml:space="preserve"> according to </w:t>
      </w:r>
      <w:r w:rsidR="00B0113B" w:rsidRPr="00D215FF">
        <w:t>Averroes</w:t>
      </w:r>
      <w:r w:rsidRPr="00D215FF">
        <w:t xml:space="preserve"> in the mode </w:t>
      </w:r>
      <w:r w:rsidRPr="00D215FF">
        <w:rPr>
          <w:i/>
        </w:rPr>
        <w:t>per posterius</w:t>
      </w:r>
      <w:r w:rsidRPr="00D215FF">
        <w:t xml:space="preserve"> instead of the categorical predication of hyparchic</w:t>
      </w:r>
      <w:r w:rsidR="00097D13" w:rsidRPr="00D215FF">
        <w:t>al</w:t>
      </w:r>
      <w:r w:rsidRPr="00D215FF">
        <w:t xml:space="preserve"> first substance in the mode </w:t>
      </w:r>
      <w:r w:rsidRPr="00D215FF">
        <w:rPr>
          <w:i/>
        </w:rPr>
        <w:t>per prius</w:t>
      </w:r>
      <w:r w:rsidRPr="00D215FF">
        <w:t xml:space="preserve">. But then he could not fully defend the unity of man, because he rejected the integral interpretation of </w:t>
      </w:r>
      <w:r w:rsidR="00B0113B" w:rsidRPr="00D215FF">
        <w:t>Averroes</w:t>
      </w:r>
      <w:r w:rsidR="009B4099" w:rsidRPr="00D215FF">
        <w:t>.</w:t>
      </w:r>
    </w:p>
    <w:p w14:paraId="1940B33A" w14:textId="35012E90" w:rsidR="00470138" w:rsidRPr="00D215FF" w:rsidRDefault="00470138" w:rsidP="009B4099">
      <w:pPr>
        <w:ind w:firstLine="708"/>
      </w:pPr>
      <w:r w:rsidRPr="00D215FF">
        <w:t xml:space="preserve">Siger was the only representative of the first Averroism to fully integrate Avicenna, which he criticized, into the “meta-physics” of </w:t>
      </w:r>
      <w:r w:rsidR="00B0113B" w:rsidRPr="00D215FF">
        <w:t>Averroes</w:t>
      </w:r>
      <w:r w:rsidRPr="00D215FF">
        <w:t xml:space="preserve"> (</w:t>
      </w:r>
      <w:r w:rsidR="00F7449A" w:rsidRPr="00D215FF">
        <w:rPr>
          <w:i/>
        </w:rPr>
        <w:t>Avicenna diceret oppositum, sicut recitat hic Commentator</w:t>
      </w:r>
      <w:r w:rsidRPr="00D215FF">
        <w:t xml:space="preserve">). Having understood the basic metaphysical error of Avicenna, he was able to correct it in a proper way and </w:t>
      </w:r>
      <w:r w:rsidR="003479FF" w:rsidRPr="00D215FF">
        <w:t xml:space="preserve">to </w:t>
      </w:r>
      <w:r w:rsidRPr="00D215FF">
        <w:t>assign the right place to</w:t>
      </w:r>
      <w:r w:rsidR="00014F88" w:rsidRPr="00D215FF">
        <w:t xml:space="preserve"> abstract conception of “</w:t>
      </w:r>
      <w:r w:rsidRPr="00D215FF">
        <w:rPr>
          <w:i/>
        </w:rPr>
        <w:t>ens inquantum ens</w:t>
      </w:r>
      <w:r w:rsidR="00014F88" w:rsidRPr="00D215FF">
        <w:t>”</w:t>
      </w:r>
      <w:r w:rsidRPr="00D215FF">
        <w:t xml:space="preserve"> </w:t>
      </w:r>
      <w:r w:rsidR="003820CD" w:rsidRPr="00D215FF">
        <w:t xml:space="preserve">by putting it </w:t>
      </w:r>
      <w:r w:rsidRPr="00D215FF">
        <w:t xml:space="preserve">after </w:t>
      </w:r>
      <w:r w:rsidR="00B0113B" w:rsidRPr="00D215FF">
        <w:t>Averroes</w:t>
      </w:r>
      <w:r w:rsidRPr="00D215FF">
        <w:t>’</w:t>
      </w:r>
      <w:r w:rsidR="00D77E7F" w:rsidRPr="00D215FF">
        <w:t>s</w:t>
      </w:r>
      <w:r w:rsidRPr="00D215FF">
        <w:t xml:space="preserve"> project. Albert had already made a correct interpretation of the unity of the person according to </w:t>
      </w:r>
      <w:r w:rsidR="00D30619" w:rsidRPr="00D215FF">
        <w:t>CMDA</w:t>
      </w:r>
      <w:r w:rsidRPr="00D215FF">
        <w:t xml:space="preserve"> in </w:t>
      </w:r>
      <w:r w:rsidRPr="00D215FF">
        <w:rPr>
          <w:i/>
        </w:rPr>
        <w:t>De homine</w:t>
      </w:r>
      <w:r w:rsidRPr="00D215FF">
        <w:t>, but had not established the unity of both projects of metaphysics in such a prec</w:t>
      </w:r>
      <w:r w:rsidR="00F76424" w:rsidRPr="00D215FF">
        <w:t>ise way as Siger. Albert, like b</w:t>
      </w:r>
      <w:r w:rsidRPr="00D215FF">
        <w:t xml:space="preserve">ishop Alvernus before him, needed to ensure the supernatural enlightenment of the soul directly from God in the system of metaphysics, and also </w:t>
      </w:r>
      <w:r w:rsidR="00F76424" w:rsidRPr="00D215FF">
        <w:t xml:space="preserve">to secure </w:t>
      </w:r>
      <w:r w:rsidRPr="00D215FF">
        <w:t xml:space="preserve">the immortality of the soul. Therefore, Albert </w:t>
      </w:r>
      <w:r w:rsidRPr="00D215FF">
        <w:rPr>
          <w:i/>
        </w:rPr>
        <w:t>per prius</w:t>
      </w:r>
      <w:r w:rsidRPr="00D215FF">
        <w:t xml:space="preserve"> postulates the ontotheologically given </w:t>
      </w:r>
      <w:r w:rsidR="00D77E7F" w:rsidRPr="00D215FF">
        <w:t xml:space="preserve">the </w:t>
      </w:r>
      <w:r w:rsidRPr="00D215FF">
        <w:t xml:space="preserve">essence of the thing and then adds it to the existing causally given </w:t>
      </w:r>
      <w:r w:rsidR="00DD1BCE" w:rsidRPr="00D215FF">
        <w:t>actualized</w:t>
      </w:r>
      <w:r w:rsidRPr="00D215FF">
        <w:t xml:space="preserve"> existences (</w:t>
      </w:r>
      <w:r w:rsidRPr="00D215FF">
        <w:rPr>
          <w:i/>
        </w:rPr>
        <w:t xml:space="preserve">per </w:t>
      </w:r>
      <w:r w:rsidRPr="00D215FF">
        <w:rPr>
          <w:i/>
        </w:rPr>
        <w:lastRenderedPageBreak/>
        <w:t>dispositionem additam essentiae suae</w:t>
      </w:r>
      <w:r w:rsidRPr="00D215FF">
        <w:t>).</w:t>
      </w:r>
      <w:r w:rsidR="008C66DB" w:rsidRPr="00D215FF">
        <w:rPr>
          <w:szCs w:val="24"/>
          <w:vertAlign w:val="superscript"/>
        </w:rPr>
        <w:footnoteReference w:id="209"/>
      </w:r>
      <w:r w:rsidR="00126816" w:rsidRPr="00D215FF">
        <w:rPr>
          <w:rFonts w:ascii="Times New Roman" w:eastAsia="Times New Roman" w:hAnsi="Times New Roman"/>
          <w:szCs w:val="24"/>
        </w:rPr>
        <w:t xml:space="preserve"> </w:t>
      </w:r>
      <w:r w:rsidRPr="00D215FF">
        <w:t>The criticism of Albert includes the difficult part in Siger’</w:t>
      </w:r>
      <w:r w:rsidR="00757E73" w:rsidRPr="00D215FF">
        <w:t>s i</w:t>
      </w:r>
      <w:r w:rsidRPr="00D215FF">
        <w:t xml:space="preserve">ntroduction to </w:t>
      </w:r>
      <w:r w:rsidRPr="00D215FF">
        <w:rPr>
          <w:i/>
        </w:rPr>
        <w:t>Metaphysics</w:t>
      </w:r>
      <w:r w:rsidRPr="00D215FF">
        <w:t xml:space="preserve">. The brilliant reasoning in the </w:t>
      </w:r>
      <w:r w:rsidR="00757E73" w:rsidRPr="00D215FF">
        <w:t xml:space="preserve">line </w:t>
      </w:r>
      <w:r w:rsidRPr="00D215FF">
        <w:t>of CMDA examines the person as an autonomous</w:t>
      </w:r>
      <w:r w:rsidR="00757E73" w:rsidRPr="00D215FF">
        <w:t xml:space="preserve"> first substance (</w:t>
      </w:r>
      <w:r w:rsidR="00757E73" w:rsidRPr="00D215FF">
        <w:rPr>
          <w:i/>
        </w:rPr>
        <w:t>esse hominis</w:t>
      </w:r>
      <w:r w:rsidR="00757E73" w:rsidRPr="00D215FF">
        <w:t xml:space="preserve">) according to </w:t>
      </w:r>
      <w:r w:rsidR="00757E73" w:rsidRPr="00D215FF">
        <w:rPr>
          <w:i/>
        </w:rPr>
        <w:t>Second Analytics</w:t>
      </w:r>
      <w:r w:rsidR="00757E73" w:rsidRPr="00D215FF">
        <w:t xml:space="preserve">. Siger </w:t>
      </w:r>
      <w:r w:rsidRPr="00D215FF">
        <w:t>separates it from the search for the metaphysical first causes of this substance (</w:t>
      </w:r>
      <w:r w:rsidRPr="00D215FF">
        <w:rPr>
          <w:i/>
        </w:rPr>
        <w:t>esse enim hominis est ex alio, ut ex Primo</w:t>
      </w:r>
      <w:r w:rsidRPr="00D215FF">
        <w:t xml:space="preserve">). Siger’s insight into the first substance also includes Avicenna’s formal conception, but in the exact place of the metaphysical dative given according to classical </w:t>
      </w:r>
      <w:r w:rsidR="001F106A" w:rsidRPr="00D215FF">
        <w:t xml:space="preserve">proceeding in the writing </w:t>
      </w:r>
      <w:r w:rsidR="001F106A" w:rsidRPr="00D215FF">
        <w:rPr>
          <w:i/>
        </w:rPr>
        <w:t>C</w:t>
      </w:r>
      <w:r w:rsidRPr="00D215FF">
        <w:rPr>
          <w:i/>
        </w:rPr>
        <w:t>ategories</w:t>
      </w:r>
      <w:r w:rsidRPr="00D215FF">
        <w:t xml:space="preserve">. If the act of thinking is established </w:t>
      </w:r>
      <w:r w:rsidR="007C25BA" w:rsidRPr="00D215FF">
        <w:t xml:space="preserve">by the imposition of </w:t>
      </w:r>
      <w:r w:rsidRPr="00D215FF">
        <w:t>the first substance, then it is possible to explore the essence of the first substance given in this way fro</w:t>
      </w:r>
      <w:r w:rsidR="007C25BA" w:rsidRPr="00D215FF">
        <w:t>m the point of view</w:t>
      </w:r>
      <w:r w:rsidR="00D77E7F" w:rsidRPr="00D215FF">
        <w:t xml:space="preserve"> taken from </w:t>
      </w:r>
      <w:r w:rsidR="00D77E7F" w:rsidRPr="00D215FF">
        <w:rPr>
          <w:i/>
        </w:rPr>
        <w:t>causa</w:t>
      </w:r>
      <w:r w:rsidR="00D77E7F" w:rsidRPr="00D215FF">
        <w:t xml:space="preserve"> </w:t>
      </w:r>
      <w:r w:rsidRPr="00D215FF">
        <w:rPr>
          <w:i/>
        </w:rPr>
        <w:t>prima</w:t>
      </w:r>
      <w:r w:rsidRPr="00D215FF">
        <w:t xml:space="preserve"> (</w:t>
      </w:r>
      <w:r w:rsidRPr="00D215FF">
        <w:rPr>
          <w:i/>
        </w:rPr>
        <w:t>differt homo et esse hominis</w:t>
      </w:r>
      <w:r w:rsidRPr="00D215FF">
        <w:t xml:space="preserve">). This polemic is important in terms of the basic definition of man in Western humanism, which inherently includes this or that project of metaphysics. Dante knew very well why Siger was the best philosopher of his time. By integrating Avicenna’s metaphysics into </w:t>
      </w:r>
      <w:r w:rsidR="00B0113B" w:rsidRPr="00D215FF">
        <w:t>Averroes</w:t>
      </w:r>
      <w:r w:rsidRPr="00D215FF">
        <w:t>’</w:t>
      </w:r>
      <w:r w:rsidR="00D77E7F" w:rsidRPr="00D215FF">
        <w:t>s</w:t>
      </w:r>
      <w:r w:rsidRPr="00D215FF">
        <w:t xml:space="preserve"> project of metaphysics </w:t>
      </w:r>
      <w:r w:rsidR="00C206DF" w:rsidRPr="00D215FF">
        <w:t xml:space="preserve">as to </w:t>
      </w:r>
      <w:r w:rsidRPr="00D215FF">
        <w:t>unity of the person, soul and intelle</w:t>
      </w:r>
      <w:r w:rsidR="00C206DF" w:rsidRPr="00D215FF">
        <w:t>ct, the forgotten synthesis of F</w:t>
      </w:r>
      <w:r w:rsidRPr="00D215FF">
        <w:t>alsafa and C</w:t>
      </w:r>
      <w:r w:rsidR="00C206DF" w:rsidRPr="00D215FF">
        <w:t xml:space="preserve">hristian philosophy has emerged. It established the new </w:t>
      </w:r>
      <w:r w:rsidRPr="00D215FF">
        <w:t xml:space="preserve">unity of the first science and found the destiny of man as a unified substance. Aquin tried the same thing in the work </w:t>
      </w:r>
      <w:r w:rsidRPr="00D215FF">
        <w:rPr>
          <w:i/>
        </w:rPr>
        <w:t>Summa contra Gentiles</w:t>
      </w:r>
      <w:r w:rsidRPr="00D215FF">
        <w:t xml:space="preserve">, but from a position critical of </w:t>
      </w:r>
      <w:r w:rsidR="00B0113B" w:rsidRPr="00D215FF">
        <w:t>Averroes</w:t>
      </w:r>
      <w:r w:rsidRPr="00D215FF">
        <w:t xml:space="preserve"> as an Averroist. Thomism rejected the project of </w:t>
      </w:r>
      <w:r w:rsidR="00B0113B" w:rsidRPr="00D215FF">
        <w:t>Averroes</w:t>
      </w:r>
      <w:r w:rsidRPr="00D215FF">
        <w:t>’</w:t>
      </w:r>
      <w:r w:rsidR="003A6985" w:rsidRPr="00D215FF">
        <w:t>s</w:t>
      </w:r>
      <w:r w:rsidRPr="00D215FF">
        <w:t xml:space="preserve"> metaphysics in its integral form defended by Siger. Duns Scotus also proceeded in the same exclusive way, which, in addition, integrated </w:t>
      </w:r>
      <w:r w:rsidR="004B4C72" w:rsidRPr="00D215FF">
        <w:t xml:space="preserve">Aristotelianism of Porretans and </w:t>
      </w:r>
      <w:r w:rsidR="004B4C72" w:rsidRPr="00D215FF">
        <w:rPr>
          <w:i/>
        </w:rPr>
        <w:t>Nominales</w:t>
      </w:r>
      <w:r w:rsidR="004B4C72" w:rsidRPr="00D215FF">
        <w:t xml:space="preserve"> </w:t>
      </w:r>
      <w:r w:rsidRPr="00D215FF">
        <w:t>into Avicenna’</w:t>
      </w:r>
      <w:r w:rsidR="004B4C72" w:rsidRPr="00D215FF">
        <w:t xml:space="preserve">s metaphysic all established </w:t>
      </w:r>
      <w:r w:rsidRPr="00D215FF">
        <w:t>in the framework of Oxfordian Fallacy.</w:t>
      </w:r>
    </w:p>
    <w:p w14:paraId="66AC6146" w14:textId="77777777" w:rsidR="00470138" w:rsidRPr="00D215FF" w:rsidRDefault="00470138" w:rsidP="00470138"/>
    <w:p w14:paraId="7E1CB6BB" w14:textId="2E9B3140" w:rsidR="00470138" w:rsidRPr="00D215FF" w:rsidRDefault="00470138">
      <w:pPr>
        <w:spacing w:after="200" w:line="276" w:lineRule="auto"/>
        <w:jc w:val="left"/>
      </w:pPr>
      <w:r w:rsidRPr="00D215FF">
        <w:br w:type="page"/>
      </w:r>
    </w:p>
    <w:p w14:paraId="12BD2DE8" w14:textId="37AA1D88" w:rsidR="00470138" w:rsidRPr="00D215FF" w:rsidRDefault="00470138" w:rsidP="00470138">
      <w:pPr>
        <w:pStyle w:val="Nadpis3"/>
      </w:pPr>
      <w:r w:rsidRPr="00D215FF">
        <w:lastRenderedPageBreak/>
        <w:t xml:space="preserve">4.4.2 Phenomenology of </w:t>
      </w:r>
      <w:r w:rsidR="00297636" w:rsidRPr="00D215FF">
        <w:t>I</w:t>
      </w:r>
      <w:r w:rsidRPr="00D215FF">
        <w:t>ntellect</w:t>
      </w:r>
    </w:p>
    <w:p w14:paraId="67ED8EC9" w14:textId="3CB3E99D" w:rsidR="005942E8" w:rsidRPr="00D215FF" w:rsidRDefault="005942E8" w:rsidP="00016F26">
      <w:r w:rsidRPr="00D215FF">
        <w:t>The previous chapter has shown that Siger</w:t>
      </w:r>
      <w:r w:rsidR="002D38E0" w:rsidRPr="00D215FF">
        <w:t>’</w:t>
      </w:r>
      <w:r w:rsidRPr="00D215FF">
        <w:t xml:space="preserve">s metaphysics is the first science that is related to the real substance recognized in the mode of the metaphysical dative. </w:t>
      </w:r>
      <w:r w:rsidR="006809FF" w:rsidRPr="00D215FF">
        <w:t>Averroes</w:t>
      </w:r>
      <w:r w:rsidRPr="00D215FF">
        <w:t xml:space="preserve"> begins his exploration of metaphysics with physics</w:t>
      </w:r>
      <w:r w:rsidR="00326E8E" w:rsidRPr="00D215FF">
        <w:t xml:space="preserve"> to expose </w:t>
      </w:r>
      <w:r w:rsidRPr="00D215FF">
        <w:t xml:space="preserve">the phenomenological description of the effects given by the causal action of the first substances. He then goes on to describe the perception and cognition of all living beings, which includes </w:t>
      </w:r>
      <w:r w:rsidR="00977B9F" w:rsidRPr="00D215FF">
        <w:t>human beings as well</w:t>
      </w:r>
      <w:r w:rsidRPr="00D215FF">
        <w:t xml:space="preserve">. Siger, who methodically constructs the science of the soul according to the Sicilian school, cannot proceed otherwise if he claims scientific </w:t>
      </w:r>
      <w:r w:rsidR="00D7309D" w:rsidRPr="00D215FF">
        <w:t xml:space="preserve">truth </w:t>
      </w:r>
      <w:r w:rsidR="005B7580" w:rsidRPr="00D215FF">
        <w:t xml:space="preserve">according to </w:t>
      </w:r>
      <w:r w:rsidRPr="00D215FF">
        <w:rPr>
          <w:i/>
        </w:rPr>
        <w:t>Second Analytics</w:t>
      </w:r>
      <w:r w:rsidRPr="00D215FF">
        <w:t xml:space="preserve">. The brilliant defense of </w:t>
      </w:r>
      <w:r w:rsidR="006809FF" w:rsidRPr="00D215FF">
        <w:t>Averroes</w:t>
      </w:r>
      <w:r w:rsidR="002D38E0" w:rsidRPr="00D215FF">
        <w:t>’</w:t>
      </w:r>
      <w:r w:rsidR="00A30FEE" w:rsidRPr="00D215FF">
        <w:t>s</w:t>
      </w:r>
      <w:r w:rsidRPr="00D215FF">
        <w:t xml:space="preserve"> concept of </w:t>
      </w:r>
      <w:r w:rsidR="002D38E0" w:rsidRPr="00D215FF">
        <w:t>“</w:t>
      </w:r>
      <w:r w:rsidRPr="00D215FF">
        <w:t>meta-physics</w:t>
      </w:r>
      <w:r w:rsidR="002D38E0" w:rsidRPr="00D215FF">
        <w:t>”</w:t>
      </w:r>
      <w:r w:rsidRPr="00D215FF">
        <w:t xml:space="preserve"> established, among other things, the basic thesis of the first Averroism: </w:t>
      </w:r>
      <w:r w:rsidR="00B117F4" w:rsidRPr="00D215FF">
        <w:t>The m</w:t>
      </w:r>
      <w:r w:rsidRPr="00D215FF">
        <w:t>an exists only in the one substance and a plurality of substances is excluded. The second step in Siger</w:t>
      </w:r>
      <w:r w:rsidR="002D38E0" w:rsidRPr="00D215FF">
        <w:t>’</w:t>
      </w:r>
      <w:r w:rsidRPr="00D215FF">
        <w:t>s phenomenology of cognition is no less binding because it enables us to understand his polemic with the eminent representatives of the first Averroism, Albert and Aquinas. The opening question established what Aristotle meant by the thesis that the intellect comes to us from outside. Aristotle</w:t>
      </w:r>
      <w:r w:rsidR="002D38E0" w:rsidRPr="00D215FF">
        <w:t>’</w:t>
      </w:r>
      <w:r w:rsidRPr="00D215FF">
        <w:t xml:space="preserve">s above-mentioned quotation from the work </w:t>
      </w:r>
      <w:r w:rsidRPr="00D215FF">
        <w:rPr>
          <w:i/>
        </w:rPr>
        <w:t>De generatione animalium</w:t>
      </w:r>
      <w:r w:rsidR="007943C5" w:rsidRPr="00D215FF">
        <w:t> </w:t>
      </w:r>
      <w:r w:rsidRPr="00D215FF">
        <w:t>II.3 describes the act of the first indivisible substance</w:t>
      </w:r>
      <w:r w:rsidR="00626E4B" w:rsidRPr="00D215FF">
        <w:t xml:space="preserve"> that </w:t>
      </w:r>
      <w:r w:rsidRPr="00D215FF">
        <w:t>exists physically as well as mentally and intellectually through the act of the individual soul (τῆς τοιαύτης ψυχῆς ἔργον, 736b12). Aristotle</w:t>
      </w:r>
      <w:r w:rsidR="002D38E0" w:rsidRPr="00D215FF">
        <w:t>’</w:t>
      </w:r>
      <w:r w:rsidRPr="00D215FF">
        <w:t>s cited writing explain</w:t>
      </w:r>
      <w:r w:rsidR="007A4162" w:rsidRPr="00D215FF">
        <w:t>s</w:t>
      </w:r>
      <w:r w:rsidRPr="00D215FF">
        <w:t xml:space="preserve"> that the cognition of soul and intellect begins at the level of the bodily act of life (ἐνέργεια σωματική)</w:t>
      </w:r>
      <w:r w:rsidR="00626E4B" w:rsidRPr="00D215FF">
        <w:t xml:space="preserve">, in </w:t>
      </w:r>
      <w:r w:rsidRPr="00D215FF">
        <w:t xml:space="preserve">the framework of the causal activity </w:t>
      </w:r>
      <w:r w:rsidR="00626E4B" w:rsidRPr="00D215FF">
        <w:t>exerc</w:t>
      </w:r>
      <w:r w:rsidR="007A4162" w:rsidRPr="00D215FF">
        <w:t>is</w:t>
      </w:r>
      <w:r w:rsidR="00626E4B" w:rsidRPr="00D215FF">
        <w:t xml:space="preserve">ed by the </w:t>
      </w:r>
      <w:r w:rsidRPr="00D215FF">
        <w:t xml:space="preserve">first indivisible substance. Now it is necessary to explore the particular nature of </w:t>
      </w:r>
      <w:r w:rsidR="007A4162" w:rsidRPr="00D215FF">
        <w:t xml:space="preserve">the </w:t>
      </w:r>
      <w:r w:rsidRPr="00D215FF">
        <w:t>intellectual act</w:t>
      </w:r>
      <w:r w:rsidR="007A4162" w:rsidRPr="00D215FF">
        <w:t xml:space="preserve">. It starts as </w:t>
      </w:r>
      <w:r w:rsidRPr="00D215FF">
        <w:t xml:space="preserve">the act of existence in the mode of existential ipseity and not from objective identity, which is a typical </w:t>
      </w:r>
      <w:r w:rsidR="007A4162" w:rsidRPr="00D215FF">
        <w:t>A</w:t>
      </w:r>
      <w:r w:rsidRPr="00D215FF">
        <w:t xml:space="preserve">verroistic position of modernity. </w:t>
      </w:r>
      <w:r w:rsidR="007A4162" w:rsidRPr="00D215FF">
        <w:t xml:space="preserve">Siger </w:t>
      </w:r>
      <w:r w:rsidRPr="00D215FF">
        <w:t>defend</w:t>
      </w:r>
      <w:r w:rsidR="007A4162" w:rsidRPr="00D215FF">
        <w:t xml:space="preserve">s </w:t>
      </w:r>
      <w:r w:rsidRPr="00D215FF">
        <w:t xml:space="preserve">immateriality and immutability of the intellect (QIIIDA, qq. 2, 3) </w:t>
      </w:r>
      <w:r w:rsidR="007A4162" w:rsidRPr="00D215FF">
        <w:t xml:space="preserve">and </w:t>
      </w:r>
      <w:r w:rsidRPr="00D215FF">
        <w:t>refer</w:t>
      </w:r>
      <w:r w:rsidR="007A4162" w:rsidRPr="00D215FF">
        <w:t>s</w:t>
      </w:r>
      <w:r w:rsidRPr="00D215FF">
        <w:t xml:space="preserve"> to externally given intellect (</w:t>
      </w:r>
      <w:r w:rsidRPr="00D215FF">
        <w:rPr>
          <w:i/>
        </w:rPr>
        <w:t>ab extrinseco</w:t>
      </w:r>
      <w:r w:rsidRPr="00D215FF">
        <w:t>)</w:t>
      </w:r>
      <w:r w:rsidR="007C726E" w:rsidRPr="00D215FF">
        <w:t xml:space="preserve"> that </w:t>
      </w:r>
      <w:r w:rsidRPr="00D215FF">
        <w:t xml:space="preserve">is actually experienced in </w:t>
      </w:r>
      <w:r w:rsidR="007C726E" w:rsidRPr="00D215FF">
        <w:t xml:space="preserve">the personal </w:t>
      </w:r>
      <w:r w:rsidRPr="00D215FF">
        <w:t xml:space="preserve">existence. The fourth question </w:t>
      </w:r>
      <w:r w:rsidR="00A76D7A" w:rsidRPr="00D215FF">
        <w:t xml:space="preserve">of QIIIDA </w:t>
      </w:r>
      <w:r w:rsidRPr="00D215FF">
        <w:t xml:space="preserve">adds a further phenomenological research principle to the first doctrine of the intellect from the outside, which is taken directly from CMDA. The hermeneutic question of </w:t>
      </w:r>
      <w:r w:rsidR="002D38E0" w:rsidRPr="00D215FF">
        <w:t>“</w:t>
      </w:r>
      <w:r w:rsidRPr="00D215FF">
        <w:t>how</w:t>
      </w:r>
      <w:r w:rsidR="002D38E0" w:rsidRPr="00D215FF">
        <w:t>”</w:t>
      </w:r>
      <w:r w:rsidRPr="00D215FF">
        <w:t xml:space="preserve"> we recognize </w:t>
      </w:r>
      <w:r w:rsidR="000F5FD8" w:rsidRPr="00D215FF">
        <w:t>the wo</w:t>
      </w:r>
      <w:r w:rsidR="003B4054" w:rsidRPr="00D215FF">
        <w:t>r</w:t>
      </w:r>
      <w:r w:rsidR="000F5FD8" w:rsidRPr="00D215FF">
        <w:t>l</w:t>
      </w:r>
      <w:r w:rsidR="003B4054" w:rsidRPr="00D215FF">
        <w:t xml:space="preserve">d and our self </w:t>
      </w:r>
      <w:r w:rsidRPr="00D215FF">
        <w:t xml:space="preserve">in the act of </w:t>
      </w:r>
      <w:r w:rsidR="007A4162" w:rsidRPr="00D215FF">
        <w:t xml:space="preserve">real </w:t>
      </w:r>
      <w:r w:rsidRPr="00D215FF">
        <w:t>exis</w:t>
      </w:r>
      <w:r w:rsidR="000F00B2" w:rsidRPr="00D215FF">
        <w:t xml:space="preserve">tence given in the first person, </w:t>
      </w:r>
      <w:r w:rsidR="007A4162" w:rsidRPr="00D215FF">
        <w:t xml:space="preserve">Siger takes it to be </w:t>
      </w:r>
      <w:r w:rsidRPr="00D215FF">
        <w:t>a fundamental question</w:t>
      </w:r>
      <w:r w:rsidR="007A4162" w:rsidRPr="00D215FF">
        <w:t xml:space="preserve">. The new status of phenomenological research in the metaphysics based on the causality of </w:t>
      </w:r>
      <w:r w:rsidRPr="00D215FF">
        <w:t>first substance</w:t>
      </w:r>
      <w:r w:rsidR="007A4162" w:rsidRPr="00D215FF">
        <w:t>s</w:t>
      </w:r>
      <w:r w:rsidRPr="00D215FF">
        <w:t xml:space="preserve"> is of an absolutely fundamental nature </w:t>
      </w:r>
      <w:r w:rsidR="007A4162" w:rsidRPr="00D215FF">
        <w:t>of</w:t>
      </w:r>
      <w:r w:rsidRPr="00D215FF">
        <w:t xml:space="preserve"> Aristotle and </w:t>
      </w:r>
      <w:r w:rsidR="006809FF" w:rsidRPr="00D215FF">
        <w:t>Averroes</w:t>
      </w:r>
      <w:r w:rsidRPr="00D215FF">
        <w:t xml:space="preserve"> and </w:t>
      </w:r>
      <w:r w:rsidR="007A4162" w:rsidRPr="00D215FF">
        <w:t xml:space="preserve">of </w:t>
      </w:r>
      <w:r w:rsidRPr="00D215FF">
        <w:t xml:space="preserve">Siger </w:t>
      </w:r>
      <w:r w:rsidR="00812182" w:rsidRPr="00D215FF">
        <w:t xml:space="preserve">as well </w:t>
      </w:r>
      <w:r w:rsidRPr="00D215FF">
        <w:t>(</w:t>
      </w:r>
      <w:r w:rsidRPr="00D215FF">
        <w:rPr>
          <w:i/>
        </w:rPr>
        <w:t>ecce ratio quae potuit Aristotelem movere</w:t>
      </w:r>
      <w:r w:rsidRPr="00D215FF">
        <w:t xml:space="preserve">; QIIIDA, q. 4, p. 12.67). The fourth question deals with the question of whether the </w:t>
      </w:r>
      <w:r w:rsidR="00F706A6" w:rsidRPr="00D215FF">
        <w:t xml:space="preserve">human intellect is of a sensual and </w:t>
      </w:r>
      <w:r w:rsidRPr="00D215FF">
        <w:t>material nature (</w:t>
      </w:r>
      <w:r w:rsidRPr="00D215FF">
        <w:rPr>
          <w:i/>
        </w:rPr>
        <w:t>si est generabilis</w:t>
      </w:r>
      <w:r w:rsidRPr="00D215FF">
        <w:t>, p.</w:t>
      </w:r>
      <w:r w:rsidR="007943C5" w:rsidRPr="00D215FF">
        <w:t> </w:t>
      </w:r>
      <w:r w:rsidRPr="00D215FF">
        <w:t xml:space="preserve">12.70). </w:t>
      </w:r>
      <w:r w:rsidRPr="00D215FF">
        <w:lastRenderedPageBreak/>
        <w:t>Alexander and, after him, the modern and postmodern Alexan</w:t>
      </w:r>
      <w:r w:rsidR="007D261B" w:rsidRPr="00D215FF">
        <w:t xml:space="preserve">drians asserted this. They defined </w:t>
      </w:r>
      <w:r w:rsidRPr="00D215FF">
        <w:t xml:space="preserve">the </w:t>
      </w:r>
      <w:r w:rsidRPr="00D215FF">
        <w:rPr>
          <w:i/>
        </w:rPr>
        <w:t>intellectus materialis</w:t>
      </w:r>
      <w:r w:rsidR="00517B56" w:rsidRPr="00D215FF">
        <w:t xml:space="preserve"> bound to the senses. T</w:t>
      </w:r>
      <w:r w:rsidRPr="00D215FF">
        <w:t>hen</w:t>
      </w:r>
      <w:r w:rsidR="00517B56" w:rsidRPr="00D215FF">
        <w:t xml:space="preserve">, they </w:t>
      </w:r>
      <w:r w:rsidRPr="00D215FF">
        <w:t xml:space="preserve">separated the immaterial component outside the </w:t>
      </w:r>
      <w:r w:rsidR="0073349C" w:rsidRPr="00D215FF">
        <w:t xml:space="preserve">modern </w:t>
      </w:r>
      <w:r w:rsidRPr="00D215FF">
        <w:t xml:space="preserve">individual, which they linked to the body in the mode of </w:t>
      </w:r>
      <w:r w:rsidRPr="00D215FF">
        <w:rPr>
          <w:i/>
        </w:rPr>
        <w:t>copulatio</w:t>
      </w:r>
      <w:r w:rsidRPr="00D215FF">
        <w:t xml:space="preserve">. </w:t>
      </w:r>
      <w:r w:rsidR="00764F9C" w:rsidRPr="00D215FF">
        <w:t xml:space="preserve">Following CMDA, Siger rejected such </w:t>
      </w:r>
      <w:r w:rsidR="00272CA6" w:rsidRPr="00D215FF">
        <w:t xml:space="preserve">nonsensical </w:t>
      </w:r>
      <w:r w:rsidRPr="00D215FF">
        <w:t xml:space="preserve">solution. </w:t>
      </w:r>
      <w:r w:rsidR="00B90AC7" w:rsidRPr="00D215FF">
        <w:t xml:space="preserve">He </w:t>
      </w:r>
      <w:r w:rsidRPr="00D215FF">
        <w:t xml:space="preserve">holds with Aristotle to the immateriality of </w:t>
      </w:r>
      <w:r w:rsidR="00B90AC7" w:rsidRPr="00D215FF">
        <w:t>the human intellect in the mode</w:t>
      </w:r>
      <w:r w:rsidRPr="00D215FF">
        <w:t xml:space="preserve"> </w:t>
      </w:r>
      <w:r w:rsidRPr="00D215FF">
        <w:rPr>
          <w:i/>
        </w:rPr>
        <w:t>ingenerabilis</w:t>
      </w:r>
      <w:r w:rsidRPr="00D215FF">
        <w:t xml:space="preserve">, which comes from outside </w:t>
      </w:r>
      <w:r w:rsidR="00B90AC7" w:rsidRPr="00D215FF">
        <w:t xml:space="preserve">to accomplish </w:t>
      </w:r>
      <w:r w:rsidRPr="00D215FF">
        <w:t xml:space="preserve">animal faculties of the soul. The intellectual component of the soul cannot have the same principle of cognition as the senses, because the intellect is given </w:t>
      </w:r>
      <w:r w:rsidR="000F0197" w:rsidRPr="00D215FF">
        <w:t xml:space="preserve">in the modality of </w:t>
      </w:r>
      <w:r w:rsidRPr="00D215FF">
        <w:rPr>
          <w:i/>
        </w:rPr>
        <w:t>inmixtus</w:t>
      </w:r>
      <w:r w:rsidRPr="00D215FF">
        <w:t xml:space="preserve"> and </w:t>
      </w:r>
      <w:r w:rsidR="007A4162" w:rsidRPr="00D215FF">
        <w:rPr>
          <w:i/>
        </w:rPr>
        <w:t>ab</w:t>
      </w:r>
      <w:r w:rsidR="007A4162" w:rsidRPr="00D215FF">
        <w:t xml:space="preserve"> </w:t>
      </w:r>
      <w:r w:rsidRPr="00D215FF">
        <w:rPr>
          <w:i/>
        </w:rPr>
        <w:t>extrinsece</w:t>
      </w:r>
      <w:r w:rsidRPr="00D215FF">
        <w:t xml:space="preserve"> with regard to sensory cognition. But in contrast to the dualism of modern Alexandrians, the original unity of the intellect must be found in such a way that it satisfies the scientific demands of </w:t>
      </w:r>
      <w:r w:rsidRPr="00D215FF">
        <w:rPr>
          <w:i/>
        </w:rPr>
        <w:t>Second Analytics</w:t>
      </w:r>
      <w:r w:rsidR="000E4409" w:rsidRPr="00D215FF">
        <w:t xml:space="preserve">. Deductive proof is based on </w:t>
      </w:r>
      <w:r w:rsidRPr="00D215FF">
        <w:t>causality of first substance</w:t>
      </w:r>
      <w:r w:rsidR="000E4409" w:rsidRPr="00D215FF">
        <w:t>s</w:t>
      </w:r>
      <w:r w:rsidRPr="00D215FF">
        <w:t xml:space="preserve"> </w:t>
      </w:r>
      <w:r w:rsidR="000E4409" w:rsidRPr="00D215FF">
        <w:t xml:space="preserve">that entails </w:t>
      </w:r>
      <w:r w:rsidRPr="00D215FF">
        <w:t xml:space="preserve">the middle link of </w:t>
      </w:r>
      <w:r w:rsidR="00554D4B" w:rsidRPr="00D215FF">
        <w:t xml:space="preserve">the </w:t>
      </w:r>
      <w:r w:rsidR="000E4409" w:rsidRPr="00D215FF">
        <w:t xml:space="preserve">syllogism. The approach of QIIIDA </w:t>
      </w:r>
      <w:r w:rsidRPr="00D215FF">
        <w:t xml:space="preserve">to the question of cognition of the world is strictly anti-Cartesian. Siger fundamentally believes in the senses because the intellect is only actualized through sensory cognition. The first modernist Rufus does not believe in </w:t>
      </w:r>
      <w:r w:rsidR="002D38E0" w:rsidRPr="00D215FF">
        <w:t>“</w:t>
      </w:r>
      <w:r w:rsidRPr="00D215FF">
        <w:t>disobedient matter</w:t>
      </w:r>
      <w:r w:rsidR="002D38E0" w:rsidRPr="00D215FF">
        <w:t>”</w:t>
      </w:r>
      <w:r w:rsidRPr="00D215FF">
        <w:t xml:space="preserve"> (</w:t>
      </w:r>
      <w:r w:rsidRPr="00D215FF">
        <w:rPr>
          <w:i/>
        </w:rPr>
        <w:t>inoboedientia materiae</w:t>
      </w:r>
      <w:r w:rsidRPr="00D215FF">
        <w:t>; OBJ</w:t>
      </w:r>
      <w:r w:rsidR="007943C5" w:rsidRPr="00D215FF">
        <w:t> </w:t>
      </w:r>
      <w:r w:rsidRPr="00D215FF">
        <w:t xml:space="preserve">II, ch. 3.3.2), which </w:t>
      </w:r>
      <w:r w:rsidR="00F576F3" w:rsidRPr="00D215FF">
        <w:t>postmodernists Descartes and Husserl followed</w:t>
      </w:r>
      <w:r w:rsidRPr="00D215FF">
        <w:t xml:space="preserve">. </w:t>
      </w:r>
      <w:r w:rsidR="008C66DB" w:rsidRPr="00D215FF">
        <w:t>Siger</w:t>
      </w:r>
      <w:r w:rsidR="002D38E0" w:rsidRPr="00D215FF">
        <w:t>’</w:t>
      </w:r>
      <w:r w:rsidR="008C66DB" w:rsidRPr="00D215FF">
        <w:t xml:space="preserve">s meditation on the mode of cognition proceeds in exactly the opposite way </w:t>
      </w:r>
      <w:r w:rsidR="009A185D" w:rsidRPr="00D215FF">
        <w:t xml:space="preserve">as </w:t>
      </w:r>
      <w:r w:rsidR="008C66DB" w:rsidRPr="00D215FF">
        <w:t>Avicennist</w:t>
      </w:r>
      <w:r w:rsidR="009A185D" w:rsidRPr="00D215FF">
        <w:t>s</w:t>
      </w:r>
      <w:r w:rsidR="008C66DB" w:rsidRPr="00D215FF">
        <w:t xml:space="preserve"> </w:t>
      </w:r>
      <w:r w:rsidR="009A185D" w:rsidRPr="00D215FF">
        <w:t>do</w:t>
      </w:r>
      <w:r w:rsidR="008C66DB" w:rsidRPr="00D215FF">
        <w:t xml:space="preserve">. Modernism regards thinking as essential </w:t>
      </w:r>
      <w:r w:rsidR="00DD26C5" w:rsidRPr="00D215FF">
        <w:t xml:space="preserve">activity that </w:t>
      </w:r>
      <w:r w:rsidR="008C66DB" w:rsidRPr="00D215FF">
        <w:t>stands outside the causality of first substance</w:t>
      </w:r>
      <w:r w:rsidR="00DD26C5" w:rsidRPr="00D215FF">
        <w:t>s</w:t>
      </w:r>
      <w:r w:rsidR="008C66DB" w:rsidRPr="00D215FF">
        <w:t xml:space="preserve">. </w:t>
      </w:r>
      <w:r w:rsidR="00750C03" w:rsidRPr="00D215FF">
        <w:t xml:space="preserve">Conceived in this erroneous way, the intellect is </w:t>
      </w:r>
      <w:r w:rsidR="008C66DB" w:rsidRPr="00D215FF">
        <w:t xml:space="preserve">objectively given </w:t>
      </w:r>
      <w:r w:rsidR="00750C03" w:rsidRPr="00D215FF">
        <w:t xml:space="preserve">to the body </w:t>
      </w:r>
      <w:r w:rsidR="008C66DB" w:rsidRPr="00D215FF">
        <w:t>from outside</w:t>
      </w:r>
      <w:r w:rsidR="00750C03" w:rsidRPr="00D215FF">
        <w:t xml:space="preserve">. That dualism </w:t>
      </w:r>
      <w:r w:rsidR="008C66DB" w:rsidRPr="00D215FF">
        <w:t>de</w:t>
      </w:r>
      <w:r w:rsidR="00750C03" w:rsidRPr="00D215FF">
        <w:t>termines the path of Oxfordian F</w:t>
      </w:r>
      <w:r w:rsidR="008C66DB" w:rsidRPr="00D215FF">
        <w:t>allacy, which ends in the C</w:t>
      </w:r>
      <w:r w:rsidR="00016F26" w:rsidRPr="00D215FF">
        <w:t xml:space="preserve">artesian dualism of the person. </w:t>
      </w:r>
      <w:r w:rsidR="008C66DB" w:rsidRPr="00D215FF">
        <w:t>The introduction to Siger</w:t>
      </w:r>
      <w:r w:rsidR="002D38E0" w:rsidRPr="00D215FF">
        <w:t>’</w:t>
      </w:r>
      <w:r w:rsidR="008C66DB" w:rsidRPr="00D215FF">
        <w:t>s work</w:t>
      </w:r>
      <w:r w:rsidR="00E54600" w:rsidRPr="00D215FF">
        <w:t xml:space="preserve"> claim</w:t>
      </w:r>
      <w:r w:rsidR="001624C0" w:rsidRPr="00D215FF">
        <w:t>ed</w:t>
      </w:r>
      <w:r w:rsidR="00E54600" w:rsidRPr="00D215FF">
        <w:t xml:space="preserve"> </w:t>
      </w:r>
      <w:r w:rsidR="008C66DB" w:rsidRPr="00D215FF">
        <w:t xml:space="preserve">on the </w:t>
      </w:r>
      <w:r w:rsidR="00E54600" w:rsidRPr="00D215FF">
        <w:t xml:space="preserve">contrary </w:t>
      </w:r>
      <w:r w:rsidR="008C66DB" w:rsidRPr="00D215FF">
        <w:t xml:space="preserve">that </w:t>
      </w:r>
      <w:r w:rsidR="006F2BFD" w:rsidRPr="00D215FF">
        <w:t xml:space="preserve">the </w:t>
      </w:r>
      <w:r w:rsidR="008C66DB" w:rsidRPr="00D215FF">
        <w:t xml:space="preserve">cognition begins with the senses and </w:t>
      </w:r>
      <w:r w:rsidR="006F2BFD" w:rsidRPr="00D215FF">
        <w:t xml:space="preserve">it </w:t>
      </w:r>
      <w:r w:rsidR="008C66DB" w:rsidRPr="00D215FF">
        <w:t xml:space="preserve">is an indivisible act of the person. Therefore, there is no direct insight into the nature of the soul because it is not recognizable in and of itself in its pure state. </w:t>
      </w:r>
      <w:r w:rsidR="008E6FC1" w:rsidRPr="00D215FF">
        <w:t xml:space="preserve">Moreover, </w:t>
      </w:r>
      <w:r w:rsidR="00554D4B" w:rsidRPr="00D215FF">
        <w:t xml:space="preserve">every </w:t>
      </w:r>
      <w:r w:rsidR="008E6FC1" w:rsidRPr="00D215FF">
        <w:t xml:space="preserve">true </w:t>
      </w:r>
      <w:r w:rsidR="00313E5C" w:rsidRPr="00D215FF">
        <w:t xml:space="preserve">universal </w:t>
      </w:r>
      <w:r w:rsidR="008E6FC1" w:rsidRPr="00D215FF">
        <w:t>knowledge is the result of scientific proof that investigates the real causality of first substances</w:t>
      </w:r>
      <w:r w:rsidR="00554D4B" w:rsidRPr="00D215FF">
        <w:t xml:space="preserve">. It must be </w:t>
      </w:r>
      <w:r w:rsidR="008E6FC1" w:rsidRPr="00D215FF">
        <w:t>applie</w:t>
      </w:r>
      <w:r w:rsidR="00554D4B" w:rsidRPr="00D215FF">
        <w:t>d</w:t>
      </w:r>
      <w:r w:rsidR="008E6FC1" w:rsidRPr="00D215FF">
        <w:t xml:space="preserve"> to the soul as well. For scientific proof of the human soul, this basic thesis of scientific proceeding must be uncompromisingly true. The philosophy investigates scientifically the only being that makes science; therefore, the investigation of “</w:t>
      </w:r>
      <w:r w:rsidR="008E6FC1" w:rsidRPr="00D215FF">
        <w:rPr>
          <w:i/>
        </w:rPr>
        <w:t>anima intellectiva</w:t>
      </w:r>
      <w:r w:rsidR="008E6FC1" w:rsidRPr="00D215FF">
        <w:t>” must be methodologically absolutely valid. M</w:t>
      </w:r>
      <w:r w:rsidR="008C66DB" w:rsidRPr="00D215FF">
        <w:t>odernists and postmodernists</w:t>
      </w:r>
      <w:r w:rsidR="008E6FC1" w:rsidRPr="00D215FF">
        <w:t xml:space="preserve"> observe </w:t>
      </w:r>
      <w:r w:rsidR="008C66DB" w:rsidRPr="00D215FF">
        <w:t xml:space="preserve">the world under the </w:t>
      </w:r>
      <w:r w:rsidR="008E6FC1" w:rsidRPr="00D215FF">
        <w:t xml:space="preserve">influence of Oxfordian Fallacy; also, they took </w:t>
      </w:r>
      <w:r w:rsidR="008C66DB" w:rsidRPr="00D215FF">
        <w:t xml:space="preserve">exactly the opposite approach to Siger. Porretan modernism and postmodern Descartes </w:t>
      </w:r>
      <w:r w:rsidR="008A254C" w:rsidRPr="00D215FF">
        <w:t xml:space="preserve">investigate </w:t>
      </w:r>
      <w:r w:rsidR="008C66DB" w:rsidRPr="00D215FF">
        <w:t xml:space="preserve">non-existent hypostases that </w:t>
      </w:r>
      <w:r w:rsidR="008A254C" w:rsidRPr="00D215FF">
        <w:t xml:space="preserve">make the </w:t>
      </w:r>
      <w:r w:rsidR="008C66DB" w:rsidRPr="00D215FF">
        <w:t xml:space="preserve">support </w:t>
      </w:r>
      <w:r w:rsidR="008A254C" w:rsidRPr="00D215FF">
        <w:t xml:space="preserve">of </w:t>
      </w:r>
      <w:r w:rsidR="008C66DB" w:rsidRPr="00D215FF">
        <w:t>the fi</w:t>
      </w:r>
      <w:r w:rsidR="00517ED1" w:rsidRPr="00D215FF">
        <w:t xml:space="preserve">rst principles of cognition. They </w:t>
      </w:r>
      <w:r w:rsidR="008C66DB" w:rsidRPr="00D215FF">
        <w:t xml:space="preserve">recognize </w:t>
      </w:r>
      <w:r w:rsidR="008A254C" w:rsidRPr="00D215FF">
        <w:t xml:space="preserve">those </w:t>
      </w:r>
      <w:r w:rsidR="00B66D32" w:rsidRPr="00D215FF">
        <w:t>hypostatized and non</w:t>
      </w:r>
      <w:r w:rsidR="00554D4B" w:rsidRPr="00D215FF">
        <w:t>-</w:t>
      </w:r>
      <w:r w:rsidR="00B66D32" w:rsidRPr="00D215FF">
        <w:t xml:space="preserve">existent </w:t>
      </w:r>
      <w:r w:rsidR="00FE0ECB" w:rsidRPr="00D215FF">
        <w:t xml:space="preserve">entities </w:t>
      </w:r>
      <w:r w:rsidR="008C66DB" w:rsidRPr="00D215FF">
        <w:t xml:space="preserve">in </w:t>
      </w:r>
      <w:r w:rsidR="00FE0ECB" w:rsidRPr="00D215FF">
        <w:t>a direct intuition</w:t>
      </w:r>
      <w:r w:rsidR="00B66D32" w:rsidRPr="00D215FF">
        <w:t xml:space="preserve">. Modern “science” observes its own </w:t>
      </w:r>
      <w:r w:rsidR="00B66D32" w:rsidRPr="00D215FF">
        <w:rPr>
          <w:i/>
        </w:rPr>
        <w:t>scibile</w:t>
      </w:r>
      <w:r w:rsidR="00B66D32" w:rsidRPr="00D215FF">
        <w:t xml:space="preserve">, which does </w:t>
      </w:r>
      <w:r w:rsidR="00B66D32" w:rsidRPr="00D215FF">
        <w:lastRenderedPageBreak/>
        <w:t xml:space="preserve">not exist in reality. The modern paranoid subject does not mind, because the modern individual believes only in himself </w:t>
      </w:r>
      <w:r w:rsidR="006D40EF" w:rsidRPr="00D215FF">
        <w:t xml:space="preserve">as a fundament of cognition </w:t>
      </w:r>
      <w:r w:rsidR="00B66D32" w:rsidRPr="00D215FF">
        <w:t>(</w:t>
      </w:r>
      <w:r w:rsidR="00B66D32" w:rsidRPr="00D215FF">
        <w:rPr>
          <w:i/>
        </w:rPr>
        <w:t>Ge-Stell</w:t>
      </w:r>
      <w:r w:rsidR="00B66D32" w:rsidRPr="00D215FF">
        <w:t xml:space="preserve">). Siger knows that modernity </w:t>
      </w:r>
      <w:r w:rsidR="008C66DB" w:rsidRPr="00D215FF">
        <w:t>begin</w:t>
      </w:r>
      <w:r w:rsidR="00B66D32" w:rsidRPr="00D215FF">
        <w:t>s</w:t>
      </w:r>
      <w:r w:rsidR="008C66DB" w:rsidRPr="00D215FF">
        <w:t xml:space="preserve"> with the speculatively given substance of the soul</w:t>
      </w:r>
      <w:r w:rsidR="00B66D32" w:rsidRPr="00D215FF">
        <w:t xml:space="preserve"> (</w:t>
      </w:r>
      <w:r w:rsidR="00B66D32" w:rsidRPr="00D215FF">
        <w:rPr>
          <w:i/>
        </w:rPr>
        <w:t>scibile</w:t>
      </w:r>
      <w:r w:rsidR="00B66D32" w:rsidRPr="00D215FF">
        <w:t xml:space="preserve">) that </w:t>
      </w:r>
      <w:r w:rsidR="008C66DB" w:rsidRPr="00D215FF">
        <w:t>is inserted in</w:t>
      </w:r>
      <w:r w:rsidR="00B66D32" w:rsidRPr="00D215FF">
        <w:t xml:space="preserve"> </w:t>
      </w:r>
      <w:r w:rsidR="0020441B" w:rsidRPr="00D215FF">
        <w:t xml:space="preserve">the </w:t>
      </w:r>
      <w:r w:rsidR="00B66D32" w:rsidRPr="00D215FF">
        <w:t xml:space="preserve">mythological </w:t>
      </w:r>
      <w:r w:rsidR="008C66DB" w:rsidRPr="00D215FF">
        <w:t>ontotheology</w:t>
      </w:r>
      <w:r w:rsidR="00B66D32" w:rsidRPr="00D215FF">
        <w:t>. In the second step, modernists d</w:t>
      </w:r>
      <w:r w:rsidR="008C66DB" w:rsidRPr="00D215FF">
        <w:t xml:space="preserve">eductively derive the </w:t>
      </w:r>
      <w:r w:rsidR="00B66D32" w:rsidRPr="00D215FF">
        <w:t>intellect as a hypostatized property or even</w:t>
      </w:r>
      <w:r w:rsidR="0020441B" w:rsidRPr="00D215FF">
        <w:t xml:space="preserve"> as a substance out of this imaginary objective wo</w:t>
      </w:r>
      <w:r w:rsidR="00B66D32" w:rsidRPr="00D215FF">
        <w:t>r</w:t>
      </w:r>
      <w:r w:rsidR="0020441B" w:rsidRPr="00D215FF">
        <w:t>l</w:t>
      </w:r>
      <w:r w:rsidR="00B66D32" w:rsidRPr="00D215FF">
        <w:t xml:space="preserve">d. </w:t>
      </w:r>
      <w:r w:rsidR="0020441B" w:rsidRPr="00D215FF">
        <w:t>The modern definition of “</w:t>
      </w:r>
      <w:r w:rsidR="0020441B" w:rsidRPr="00D215FF">
        <w:rPr>
          <w:i/>
        </w:rPr>
        <w:t>anima intellectiva</w:t>
      </w:r>
      <w:r w:rsidR="0020441B" w:rsidRPr="00D215FF">
        <w:t xml:space="preserve">” is thus completely paranoid. It stands outside the classical scientific approach of </w:t>
      </w:r>
      <w:r w:rsidR="0020441B" w:rsidRPr="00D215FF">
        <w:rPr>
          <w:i/>
        </w:rPr>
        <w:t>Second Analytics</w:t>
      </w:r>
      <w:r w:rsidR="0020441B" w:rsidRPr="00D215FF">
        <w:t xml:space="preserve"> and this colossal stupidity establishes the modern concept of man</w:t>
      </w:r>
      <w:r w:rsidR="00753AD6" w:rsidRPr="00D215FF">
        <w:t xml:space="preserve"> as a schizophrenic individual. </w:t>
      </w:r>
      <w:r w:rsidR="008C66DB" w:rsidRPr="00D215FF">
        <w:t xml:space="preserve">In the historically first meditations on philosophy in the Latin West, Siger explores the actual </w:t>
      </w:r>
      <w:r w:rsidR="007A152C" w:rsidRPr="00D215FF">
        <w:t>“</w:t>
      </w:r>
      <w:r w:rsidR="008C66DB" w:rsidRPr="00D215FF">
        <w:rPr>
          <w:i/>
        </w:rPr>
        <w:t>operatio</w:t>
      </w:r>
      <w:r w:rsidR="007A152C" w:rsidRPr="00D215FF">
        <w:t>”</w:t>
      </w:r>
      <w:r w:rsidR="008C66DB" w:rsidRPr="00D215FF">
        <w:t xml:space="preserve"> of the intellect according to CMDA. The act of intellectual cognition shows that the hylemorphic person, as the first substance, possesses a specific causality that concerns the activities of intellect. Following the example of </w:t>
      </w:r>
      <w:r w:rsidR="006809FF" w:rsidRPr="00D215FF">
        <w:t>Averroes</w:t>
      </w:r>
      <w:r w:rsidR="002D38E0" w:rsidRPr="00D215FF">
        <w:t>’</w:t>
      </w:r>
      <w:r w:rsidR="00E44C5D" w:rsidRPr="00D215FF">
        <w:t>s</w:t>
      </w:r>
      <w:r w:rsidR="008C66DB" w:rsidRPr="00D215FF">
        <w:t xml:space="preserve"> metaphysics, </w:t>
      </w:r>
      <w:r w:rsidR="004D5CDC" w:rsidRPr="00D215FF">
        <w:t xml:space="preserve">scientifically </w:t>
      </w:r>
      <w:r w:rsidR="008C66DB" w:rsidRPr="00D215FF">
        <w:t xml:space="preserve">minded Siger first seeks the fundamental trajectory </w:t>
      </w:r>
      <w:r w:rsidR="00556A19" w:rsidRPr="00D215FF">
        <w:t>(</w:t>
      </w:r>
      <w:r w:rsidR="00556A19" w:rsidRPr="00D215FF">
        <w:rPr>
          <w:i/>
        </w:rPr>
        <w:t>Vor-blickbahn</w:t>
      </w:r>
      <w:r w:rsidR="00556A19" w:rsidRPr="00D215FF">
        <w:t xml:space="preserve">) </w:t>
      </w:r>
      <w:r w:rsidR="008C66DB" w:rsidRPr="00D215FF">
        <w:t xml:space="preserve">in which the sense of being </w:t>
      </w:r>
      <w:r w:rsidR="004D5CDC" w:rsidRPr="00D215FF">
        <w:t>emerges that is recognized by the intellect</w:t>
      </w:r>
      <w:r w:rsidR="008C66DB" w:rsidRPr="00D215FF">
        <w:t xml:space="preserve">. The interpretation of the way of knowing follows the same methodology and the same principles as CMDA. Therefore, Siger separated himself from the dogmatic and philosophical mythology of </w:t>
      </w:r>
      <w:r w:rsidR="008C66DB" w:rsidRPr="00D215FF">
        <w:rPr>
          <w:i/>
        </w:rPr>
        <w:t>Modernorum</w:t>
      </w:r>
      <w:r w:rsidR="008C66DB" w:rsidRPr="00D215FF">
        <w:t>, as well as from the first Averroism of Albert and Aquinas</w:t>
      </w:r>
      <w:r w:rsidR="00167A3C" w:rsidRPr="00D215FF">
        <w:t>. In the question of the unity of the intellect, they we</w:t>
      </w:r>
      <w:r w:rsidR="008C66DB" w:rsidRPr="00D215FF">
        <w:t xml:space="preserve">re influenced by </w:t>
      </w:r>
      <w:r w:rsidR="00554D4B" w:rsidRPr="00D215FF">
        <w:t xml:space="preserve">the </w:t>
      </w:r>
      <w:r w:rsidR="00167A3C" w:rsidRPr="00D215FF">
        <w:t>Avicennism of the Toledo school.</w:t>
      </w:r>
    </w:p>
    <w:p w14:paraId="56AF6E16" w14:textId="701CE45C" w:rsidR="00B973EF" w:rsidRPr="00D215FF" w:rsidRDefault="008C66DB" w:rsidP="00B973EF">
      <w:pPr>
        <w:rPr>
          <w:szCs w:val="24"/>
        </w:rPr>
      </w:pPr>
      <w:r w:rsidRPr="00D215FF">
        <w:tab/>
        <w:t xml:space="preserve">The fourth question established a new phenomenological starting point through which </w:t>
      </w:r>
      <w:r w:rsidR="00312E85" w:rsidRPr="00D215FF">
        <w:t>the course of cognition is illuminated</w:t>
      </w:r>
      <w:r w:rsidRPr="00D215FF">
        <w:t xml:space="preserve">. The phenomenally given intellect exists in the mode </w:t>
      </w:r>
      <w:r w:rsidRPr="00D215FF">
        <w:rPr>
          <w:i/>
        </w:rPr>
        <w:t>per prius</w:t>
      </w:r>
      <w:r w:rsidRPr="00D215FF">
        <w:t xml:space="preserve"> through the observed and experienced activities of the soul. Brabant magister starts from the fact observed by Aristotle that the essence of the soul is not immediately apparent </w:t>
      </w:r>
      <w:r w:rsidR="00505CF4" w:rsidRPr="00D215FF">
        <w:t xml:space="preserve">(οὐδέν πω φανερόν, </w:t>
      </w:r>
      <w:r w:rsidR="00505CF4" w:rsidRPr="00D215FF">
        <w:rPr>
          <w:i/>
        </w:rPr>
        <w:t>De anima</w:t>
      </w:r>
      <w:r w:rsidR="00505CF4" w:rsidRPr="00D215FF">
        <w:t xml:space="preserve"> 413b25</w:t>
      </w:r>
      <w:r w:rsidR="00505CF4" w:rsidRPr="00D215FF">
        <w:fldChar w:fldCharType="begin"/>
      </w:r>
      <w:r w:rsidR="00505CF4" w:rsidRPr="00D215FF">
        <w:instrText xml:space="preserve"> XE "Aristoteles</w:instrText>
      </w:r>
      <w:r w:rsidR="00505CF4" w:rsidRPr="00D215FF">
        <w:rPr>
          <w:i/>
        </w:rPr>
        <w:instrText>:De anima</w:instrText>
      </w:r>
      <w:r w:rsidR="00505CF4" w:rsidRPr="00D215FF">
        <w:instrText xml:space="preserve"> 413b25" </w:instrText>
      </w:r>
      <w:r w:rsidR="00505CF4" w:rsidRPr="00D215FF">
        <w:fldChar w:fldCharType="end"/>
      </w:r>
      <w:r w:rsidR="00505CF4" w:rsidRPr="00D215FF">
        <w:t>).</w:t>
      </w:r>
      <w:r w:rsidR="00580A2C" w:rsidRPr="00D215FF">
        <w:t xml:space="preserve"> In his brilliant CMDA commentary, Averroes again addresses the hermeneutic way in which knowledge is given in the human soul, in accordance with the basic question </w:t>
      </w:r>
      <w:r w:rsidR="00554D4B" w:rsidRPr="00D215FF">
        <w:t>stated i</w:t>
      </w:r>
      <w:r w:rsidR="00580A2C" w:rsidRPr="00D215FF">
        <w:t xml:space="preserve">n </w:t>
      </w:r>
      <w:r w:rsidR="00580A2C" w:rsidRPr="00D215FF">
        <w:rPr>
          <w:i/>
        </w:rPr>
        <w:t>De anima</w:t>
      </w:r>
      <w:r w:rsidR="00580A2C" w:rsidRPr="00D215FF">
        <w:t xml:space="preserve"> (πῶς ποτὲ γίνεται τὸ νοεῖν, </w:t>
      </w:r>
      <w:r w:rsidR="00580A2C" w:rsidRPr="00D215FF">
        <w:rPr>
          <w:i/>
        </w:rPr>
        <w:t>De anima</w:t>
      </w:r>
      <w:r w:rsidR="00FA558D" w:rsidRPr="00D215FF">
        <w:t> </w:t>
      </w:r>
      <w:r w:rsidR="00580A2C" w:rsidRPr="00D215FF">
        <w:t>439a13). The intellect is separated from sensual qualities of the soul, which are loca</w:t>
      </w:r>
      <w:r w:rsidR="00554D4B" w:rsidRPr="00D215FF">
        <w:t>t</w:t>
      </w:r>
      <w:r w:rsidR="00580A2C" w:rsidRPr="00D215FF">
        <w:t xml:space="preserve">ed in the various organs of the body. </w:t>
      </w:r>
      <w:r w:rsidRPr="00D215FF">
        <w:t xml:space="preserve">The metaphysics built on real effects of the first substance examines the essential </w:t>
      </w:r>
      <w:r w:rsidR="00580A2C" w:rsidRPr="00D215FF">
        <w:t>“</w:t>
      </w:r>
      <w:r w:rsidR="0070065A" w:rsidRPr="00D215FF">
        <w:t>how</w:t>
      </w:r>
      <w:r w:rsidR="00580A2C" w:rsidRPr="00D215FF">
        <w:t xml:space="preserve">” (πῶς) </w:t>
      </w:r>
      <w:r w:rsidR="0070065A" w:rsidRPr="00D215FF">
        <w:t xml:space="preserve">that </w:t>
      </w:r>
      <w:r w:rsidRPr="00D215FF">
        <w:t xml:space="preserve">determines the phenomenological and hermeneutic perspective </w:t>
      </w:r>
      <w:r w:rsidR="0070065A" w:rsidRPr="00D215FF">
        <w:t xml:space="preserve">that investigates </w:t>
      </w:r>
      <w:r w:rsidRPr="00D215FF">
        <w:t>the act of intellectual cognition. Siger</w:t>
      </w:r>
      <w:r w:rsidR="002D38E0" w:rsidRPr="00D215FF">
        <w:t>’</w:t>
      </w:r>
      <w:r w:rsidRPr="00D215FF">
        <w:t xml:space="preserve">s interpretation follows the key argumentation of </w:t>
      </w:r>
      <w:r w:rsidRPr="00D215FF">
        <w:lastRenderedPageBreak/>
        <w:t>CMDA</w:t>
      </w:r>
      <w:r w:rsidR="007943C5" w:rsidRPr="00D215FF">
        <w:t> </w:t>
      </w:r>
      <w:r w:rsidRPr="00D215FF">
        <w:t xml:space="preserve">II.1, where the fundamental hermeneutic </w:t>
      </w:r>
      <w:r w:rsidR="002D38E0" w:rsidRPr="00D215FF">
        <w:t>“</w:t>
      </w:r>
      <w:r w:rsidRPr="00D215FF">
        <w:t>how</w:t>
      </w:r>
      <w:r w:rsidR="002D38E0" w:rsidRPr="00D215FF">
        <w:t>”</w:t>
      </w:r>
      <w:r w:rsidRPr="00D215FF">
        <w:t xml:space="preserve"> (πῶς, </w:t>
      </w:r>
      <w:r w:rsidRPr="00D215FF">
        <w:rPr>
          <w:i/>
        </w:rPr>
        <w:t>quomodo</w:t>
      </w:r>
      <w:r w:rsidRPr="00D215FF">
        <w:t xml:space="preserve">) </w:t>
      </w:r>
      <w:r w:rsidR="00DA1F30" w:rsidRPr="00D215FF">
        <w:t>is defined.</w:t>
      </w:r>
      <w:r w:rsidR="00DA1F30" w:rsidRPr="00D215FF">
        <w:rPr>
          <w:szCs w:val="24"/>
          <w:vertAlign w:val="superscript"/>
        </w:rPr>
        <w:footnoteReference w:id="210"/>
      </w:r>
      <w:r w:rsidR="00DA1F30" w:rsidRPr="00D215FF">
        <w:t xml:space="preserve"> It </w:t>
      </w:r>
      <w:r w:rsidRPr="00D215FF">
        <w:t xml:space="preserve">determines </w:t>
      </w:r>
      <w:r w:rsidR="006809FF" w:rsidRPr="00D215FF">
        <w:t>Averroes</w:t>
      </w:r>
      <w:r w:rsidR="002D38E0" w:rsidRPr="00D215FF">
        <w:t>’</w:t>
      </w:r>
      <w:r w:rsidR="00DA1F30" w:rsidRPr="00D215FF">
        <w:t>s</w:t>
      </w:r>
      <w:r w:rsidRPr="00D215FF">
        <w:t xml:space="preserve"> methodological appr</w:t>
      </w:r>
      <w:r w:rsidR="00DA1F30" w:rsidRPr="00D215FF">
        <w:t xml:space="preserve">oach </w:t>
      </w:r>
      <w:r w:rsidR="008B13D7" w:rsidRPr="00D215FF">
        <w:t xml:space="preserve">that makes the cognition of </w:t>
      </w:r>
      <w:r w:rsidR="00DA1F30" w:rsidRPr="00D215FF">
        <w:t>intellect</w:t>
      </w:r>
      <w:r w:rsidRPr="00D215FF">
        <w:t>.</w:t>
      </w:r>
      <w:r w:rsidRPr="00D215FF">
        <w:rPr>
          <w:szCs w:val="24"/>
        </w:rPr>
        <w:t xml:space="preserve"> </w:t>
      </w:r>
      <w:r w:rsidR="00B973EF" w:rsidRPr="00D215FF">
        <w:rPr>
          <w:szCs w:val="24"/>
        </w:rPr>
        <w:t xml:space="preserve">This passage </w:t>
      </w:r>
      <w:r w:rsidR="003A3173" w:rsidRPr="00D215FF">
        <w:rPr>
          <w:szCs w:val="24"/>
        </w:rPr>
        <w:t xml:space="preserve">of CMDA </w:t>
      </w:r>
      <w:r w:rsidR="00B973EF" w:rsidRPr="00D215FF">
        <w:rPr>
          <w:szCs w:val="24"/>
        </w:rPr>
        <w:t xml:space="preserve">separated the original text of </w:t>
      </w:r>
      <w:r w:rsidR="00B973EF" w:rsidRPr="00D215FF">
        <w:rPr>
          <w:i/>
          <w:szCs w:val="24"/>
        </w:rPr>
        <w:t>De anima</w:t>
      </w:r>
      <w:r w:rsidR="003A3173" w:rsidRPr="00D215FF">
        <w:rPr>
          <w:szCs w:val="24"/>
        </w:rPr>
        <w:t xml:space="preserve"> from the C</w:t>
      </w:r>
      <w:r w:rsidR="00B973EF" w:rsidRPr="00D215FF">
        <w:rPr>
          <w:szCs w:val="24"/>
        </w:rPr>
        <w:t>ommentator</w:t>
      </w:r>
      <w:r w:rsidR="002D38E0" w:rsidRPr="00D215FF">
        <w:rPr>
          <w:szCs w:val="24"/>
        </w:rPr>
        <w:t>’</w:t>
      </w:r>
      <w:r w:rsidR="00B973EF" w:rsidRPr="00D215FF">
        <w:rPr>
          <w:szCs w:val="24"/>
        </w:rPr>
        <w:t>s ingenious interpretation</w:t>
      </w:r>
      <w:r w:rsidR="003A3173" w:rsidRPr="00D215FF">
        <w:rPr>
          <w:szCs w:val="24"/>
        </w:rPr>
        <w:t xml:space="preserve">. </w:t>
      </w:r>
      <w:r w:rsidR="00B973EF" w:rsidRPr="00D215FF">
        <w:rPr>
          <w:szCs w:val="24"/>
        </w:rPr>
        <w:t xml:space="preserve">Aquinas refused to </w:t>
      </w:r>
      <w:r w:rsidR="003A3173" w:rsidRPr="00D215FF">
        <w:rPr>
          <w:szCs w:val="24"/>
        </w:rPr>
        <w:t>accept it, as we will see later</w:t>
      </w:r>
      <w:r w:rsidR="00B973EF" w:rsidRPr="00D215FF">
        <w:rPr>
          <w:szCs w:val="24"/>
        </w:rPr>
        <w:t xml:space="preserve">. With this question, the </w:t>
      </w:r>
      <w:r w:rsidR="002F72D7" w:rsidRPr="00D215FF">
        <w:rPr>
          <w:szCs w:val="24"/>
        </w:rPr>
        <w:t xml:space="preserve">writing </w:t>
      </w:r>
      <w:r w:rsidR="00B973EF" w:rsidRPr="00D215FF">
        <w:rPr>
          <w:szCs w:val="24"/>
        </w:rPr>
        <w:t xml:space="preserve">CMDA begins the analysis </w:t>
      </w:r>
      <w:r w:rsidR="00483362" w:rsidRPr="00D215FF">
        <w:rPr>
          <w:szCs w:val="24"/>
        </w:rPr>
        <w:t xml:space="preserve">of the real course of cognition. Averroes opens with this question the commentary </w:t>
      </w:r>
      <w:r w:rsidR="00B973EF" w:rsidRPr="00D215FF">
        <w:rPr>
          <w:szCs w:val="24"/>
        </w:rPr>
        <w:t xml:space="preserve">on </w:t>
      </w:r>
      <w:r w:rsidR="00483362" w:rsidRPr="00D215FF">
        <w:rPr>
          <w:szCs w:val="24"/>
        </w:rPr>
        <w:t>DA</w:t>
      </w:r>
      <w:r w:rsidR="00FA558D" w:rsidRPr="00D215FF">
        <w:rPr>
          <w:szCs w:val="24"/>
        </w:rPr>
        <w:t> </w:t>
      </w:r>
      <w:r w:rsidR="00483362" w:rsidRPr="00D215FF">
        <w:rPr>
          <w:szCs w:val="24"/>
        </w:rPr>
        <w:t xml:space="preserve">III that elaborates the most important </w:t>
      </w:r>
      <w:r w:rsidR="00B973EF" w:rsidRPr="00D215FF">
        <w:rPr>
          <w:szCs w:val="24"/>
        </w:rPr>
        <w:t xml:space="preserve">analysis of </w:t>
      </w:r>
      <w:r w:rsidR="00483362" w:rsidRPr="00D215FF">
        <w:rPr>
          <w:szCs w:val="24"/>
        </w:rPr>
        <w:t xml:space="preserve">intellect as </w:t>
      </w:r>
      <w:r w:rsidR="00B973EF" w:rsidRPr="00D215FF">
        <w:rPr>
          <w:i/>
          <w:szCs w:val="24"/>
        </w:rPr>
        <w:t>tertium genus</w:t>
      </w:r>
      <w:r w:rsidR="00B973EF" w:rsidRPr="00D215FF">
        <w:rPr>
          <w:szCs w:val="24"/>
        </w:rPr>
        <w:t xml:space="preserve"> (OBJ I, ch. 2.4.3). </w:t>
      </w:r>
      <w:r w:rsidR="00483362" w:rsidRPr="00D215FF">
        <w:rPr>
          <w:szCs w:val="24"/>
        </w:rPr>
        <w:t>Siger, and afte</w:t>
      </w:r>
      <w:r w:rsidR="0025596D" w:rsidRPr="00D215FF">
        <w:rPr>
          <w:szCs w:val="24"/>
        </w:rPr>
        <w:t>r him Heidegger, took up Averroe</w:t>
      </w:r>
      <w:r w:rsidR="00483362" w:rsidRPr="00D215FF">
        <w:rPr>
          <w:szCs w:val="24"/>
        </w:rPr>
        <w:t>s</w:t>
      </w:r>
      <w:r w:rsidR="00FA558D" w:rsidRPr="00D215FF">
        <w:rPr>
          <w:szCs w:val="24"/>
        </w:rPr>
        <w:t>’</w:t>
      </w:r>
      <w:r w:rsidR="0025596D" w:rsidRPr="00D215FF">
        <w:rPr>
          <w:szCs w:val="24"/>
        </w:rPr>
        <w:t>s</w:t>
      </w:r>
      <w:r w:rsidR="00483362" w:rsidRPr="00D215FF">
        <w:rPr>
          <w:szCs w:val="24"/>
        </w:rPr>
        <w:t xml:space="preserve"> question</w:t>
      </w:r>
      <w:r w:rsidR="0025596D" w:rsidRPr="00D215FF">
        <w:rPr>
          <w:szCs w:val="24"/>
        </w:rPr>
        <w:t xml:space="preserve">ing again. </w:t>
      </w:r>
      <w:r w:rsidR="00B973EF" w:rsidRPr="00D215FF">
        <w:rPr>
          <w:szCs w:val="24"/>
        </w:rPr>
        <w:t>The part quoted from CMDA</w:t>
      </w:r>
      <w:r w:rsidR="007943C5" w:rsidRPr="00D215FF">
        <w:rPr>
          <w:szCs w:val="24"/>
        </w:rPr>
        <w:t> </w:t>
      </w:r>
      <w:r w:rsidR="00B973EF" w:rsidRPr="00D215FF">
        <w:rPr>
          <w:szCs w:val="24"/>
        </w:rPr>
        <w:t>III.1</w:t>
      </w:r>
      <w:r w:rsidR="009A116D" w:rsidRPr="00D215FF">
        <w:rPr>
          <w:szCs w:val="24"/>
        </w:rPr>
        <w:t xml:space="preserve"> </w:t>
      </w:r>
      <w:r w:rsidR="00B973EF" w:rsidRPr="00D215FF">
        <w:rPr>
          <w:szCs w:val="24"/>
        </w:rPr>
        <w:t>helps to clarify the nature of soul and intellect</w:t>
      </w:r>
      <w:r w:rsidR="009A116D" w:rsidRPr="00D215FF">
        <w:rPr>
          <w:szCs w:val="24"/>
        </w:rPr>
        <w:t xml:space="preserve">. It </w:t>
      </w:r>
      <w:r w:rsidR="00B973EF" w:rsidRPr="00D215FF">
        <w:rPr>
          <w:szCs w:val="24"/>
        </w:rPr>
        <w:t xml:space="preserve">becomes the starting point for </w:t>
      </w:r>
      <w:r w:rsidR="00EB333B" w:rsidRPr="00D215FF">
        <w:rPr>
          <w:szCs w:val="24"/>
        </w:rPr>
        <w:t xml:space="preserve">the </w:t>
      </w:r>
      <w:r w:rsidR="00B973EF" w:rsidRPr="00D215FF">
        <w:rPr>
          <w:szCs w:val="24"/>
        </w:rPr>
        <w:t xml:space="preserve">research </w:t>
      </w:r>
      <w:r w:rsidR="00B90F40" w:rsidRPr="00D215FF">
        <w:rPr>
          <w:szCs w:val="24"/>
        </w:rPr>
        <w:t xml:space="preserve">of </w:t>
      </w:r>
      <w:r w:rsidR="00B973EF" w:rsidRPr="00D215FF">
        <w:rPr>
          <w:szCs w:val="24"/>
        </w:rPr>
        <w:t xml:space="preserve">intellect. The quotation </w:t>
      </w:r>
      <w:r w:rsidR="00554D4B" w:rsidRPr="00D215FF">
        <w:rPr>
          <w:szCs w:val="24"/>
        </w:rPr>
        <w:t xml:space="preserve">taken </w:t>
      </w:r>
      <w:r w:rsidR="00B973EF" w:rsidRPr="00D215FF">
        <w:rPr>
          <w:szCs w:val="24"/>
        </w:rPr>
        <w:t xml:space="preserve">from CMDA presents the procedure </w:t>
      </w:r>
      <w:r w:rsidR="009A116D" w:rsidRPr="00D215FF">
        <w:rPr>
          <w:szCs w:val="24"/>
        </w:rPr>
        <w:t xml:space="preserve">that goes </w:t>
      </w:r>
      <w:r w:rsidR="002B1F39" w:rsidRPr="00D215FF">
        <w:rPr>
          <w:szCs w:val="24"/>
        </w:rPr>
        <w:t>retr</w:t>
      </w:r>
      <w:r w:rsidR="00554D4B" w:rsidRPr="00D215FF">
        <w:rPr>
          <w:szCs w:val="24"/>
        </w:rPr>
        <w:t>o</w:t>
      </w:r>
      <w:r w:rsidR="002B1F39" w:rsidRPr="00D215FF">
        <w:rPr>
          <w:szCs w:val="24"/>
        </w:rPr>
        <w:t xml:space="preserve">spectively </w:t>
      </w:r>
      <w:r w:rsidR="009A116D" w:rsidRPr="00D215FF">
        <w:rPr>
          <w:szCs w:val="24"/>
        </w:rPr>
        <w:t>from the e</w:t>
      </w:r>
      <w:r w:rsidR="00C328A0" w:rsidRPr="00D215FF">
        <w:rPr>
          <w:szCs w:val="24"/>
        </w:rPr>
        <w:t>ffects to the causes. That proce</w:t>
      </w:r>
      <w:r w:rsidR="009A116D" w:rsidRPr="00D215FF">
        <w:rPr>
          <w:szCs w:val="24"/>
        </w:rPr>
        <w:t xml:space="preserve">eding </w:t>
      </w:r>
      <w:r w:rsidR="00B973EF" w:rsidRPr="00D215FF">
        <w:rPr>
          <w:szCs w:val="24"/>
        </w:rPr>
        <w:t>determines the entire approach of Siger</w:t>
      </w:r>
      <w:r w:rsidR="002D38E0" w:rsidRPr="00D215FF">
        <w:rPr>
          <w:szCs w:val="24"/>
        </w:rPr>
        <w:t>’</w:t>
      </w:r>
      <w:r w:rsidR="00B973EF" w:rsidRPr="00D215FF">
        <w:rPr>
          <w:szCs w:val="24"/>
        </w:rPr>
        <w:t xml:space="preserve">s metaphysics and </w:t>
      </w:r>
      <w:r w:rsidR="009A116D" w:rsidRPr="00D215FF">
        <w:rPr>
          <w:szCs w:val="24"/>
        </w:rPr>
        <w:t xml:space="preserve">his </w:t>
      </w:r>
      <w:r w:rsidR="00B973EF" w:rsidRPr="00D215FF">
        <w:rPr>
          <w:szCs w:val="24"/>
        </w:rPr>
        <w:t xml:space="preserve">interpretation of </w:t>
      </w:r>
      <w:r w:rsidR="009A116D" w:rsidRPr="00D215FF">
        <w:rPr>
          <w:szCs w:val="24"/>
        </w:rPr>
        <w:t xml:space="preserve">human </w:t>
      </w:r>
      <w:r w:rsidR="00B973EF" w:rsidRPr="00D215FF">
        <w:rPr>
          <w:szCs w:val="24"/>
        </w:rPr>
        <w:t>cognition.</w:t>
      </w:r>
    </w:p>
    <w:p w14:paraId="0B1F9043" w14:textId="61D6162F" w:rsidR="00B973EF" w:rsidRPr="00D215FF" w:rsidRDefault="00BE709B" w:rsidP="00B973EF">
      <w:pPr>
        <w:pStyle w:val="Citace"/>
        <w:rPr>
          <w:rFonts w:ascii="Times New Roman" w:eastAsia="Times New Roman" w:hAnsi="Times New Roman"/>
          <w:szCs w:val="24"/>
        </w:rPr>
      </w:pPr>
      <w:r w:rsidRPr="00D215FF">
        <w:t>“The C</w:t>
      </w:r>
      <w:r w:rsidR="00B973EF" w:rsidRPr="00D215FF">
        <w:t xml:space="preserve">ommentator says in the interpretation of the third book of </w:t>
      </w:r>
      <w:r w:rsidR="00B973EF" w:rsidRPr="00D215FF">
        <w:rPr>
          <w:i/>
        </w:rPr>
        <w:t>De anima</w:t>
      </w:r>
      <w:r w:rsidR="00B973EF" w:rsidRPr="00D215FF">
        <w:t xml:space="preserve"> that </w:t>
      </w:r>
      <w:r w:rsidR="002D38E0" w:rsidRPr="00D215FF">
        <w:t>‘</w:t>
      </w:r>
      <w:r w:rsidR="00B973EF" w:rsidRPr="00D215FF">
        <w:t>we recognize the soul primarily with respect to us according to its activities and not according to the substance</w:t>
      </w:r>
      <w:r w:rsidR="00554D4B" w:rsidRPr="00D215FF">
        <w:t>.’</w:t>
      </w:r>
      <w:r w:rsidR="00B973EF" w:rsidRPr="00D215FF">
        <w:t xml:space="preserve"> Therefore, the activity of the intellect enables us to recognize the substance of the soul (</w:t>
      </w:r>
      <w:r w:rsidR="00B973EF" w:rsidRPr="00D215FF">
        <w:rPr>
          <w:i/>
        </w:rPr>
        <w:t>actio intellectus facit nos scire substantiam eius</w:t>
      </w:r>
      <w:r w:rsidR="00B973EF" w:rsidRPr="00D215FF">
        <w:t>). Thus it is possible to seek an answer to the question of whether the soul is created or uncreated.” </w:t>
      </w:r>
      <w:r w:rsidR="00B973EF" w:rsidRPr="00D215FF">
        <w:rPr>
          <w:vertAlign w:val="superscript"/>
        </w:rPr>
        <w:footnoteReference w:id="211"/>
      </w:r>
      <w:r w:rsidR="00B973EF" w:rsidRPr="00D215FF">
        <w:rPr>
          <w:rFonts w:ascii="Times New Roman" w:eastAsia="Times New Roman" w:hAnsi="Times New Roman"/>
          <w:szCs w:val="24"/>
        </w:rPr>
        <w:t xml:space="preserve"> </w:t>
      </w:r>
    </w:p>
    <w:p w14:paraId="14ACC060" w14:textId="652840A1" w:rsidR="00B92782" w:rsidRPr="00D215FF" w:rsidRDefault="00B973EF" w:rsidP="00EB717E">
      <w:r w:rsidRPr="00D215FF">
        <w:t>We recognize the soul through its activity (</w:t>
      </w:r>
      <w:r w:rsidRPr="00D215FF">
        <w:rPr>
          <w:i/>
        </w:rPr>
        <w:t>actio intellectus</w:t>
      </w:r>
      <w:r w:rsidRPr="00D215FF">
        <w:t xml:space="preserve">), because these </w:t>
      </w:r>
      <w:r w:rsidR="00554D4B" w:rsidRPr="00D215FF">
        <w:t xml:space="preserve">acts </w:t>
      </w:r>
      <w:r w:rsidRPr="00D215FF">
        <w:t xml:space="preserve">are given in the order of predicated causality. </w:t>
      </w:r>
      <w:r w:rsidR="000F6F76" w:rsidRPr="00D215FF">
        <w:t>The cognition of the soul must proceed from the entire architecture of the</w:t>
      </w:r>
      <w:r w:rsidR="00554D4B" w:rsidRPr="00D215FF">
        <w:t xml:space="preserve"> mental acts</w:t>
      </w:r>
      <w:r w:rsidR="000F6F76" w:rsidRPr="00D215FF">
        <w:t xml:space="preserve"> (</w:t>
      </w:r>
      <w:r w:rsidR="000F6F76" w:rsidRPr="00D215FF">
        <w:rPr>
          <w:i/>
        </w:rPr>
        <w:t>scire actiones animae prius est apud nos</w:t>
      </w:r>
      <w:r w:rsidR="000F6F76" w:rsidRPr="00D215FF">
        <w:t>). Secondarily, we infer the essence of the soul on the basis of activities of the soul</w:t>
      </w:r>
      <w:r w:rsidR="00841F41" w:rsidRPr="00D215FF">
        <w:t xml:space="preserve"> </w:t>
      </w:r>
      <w:r w:rsidR="000F6F76" w:rsidRPr="00D215FF">
        <w:t>with</w:t>
      </w:r>
      <w:r w:rsidR="00A04C92" w:rsidRPr="00D215FF">
        <w:t xml:space="preserve"> the help of scientific proof</w:t>
      </w:r>
      <w:r w:rsidR="000F6F76" w:rsidRPr="00D215FF">
        <w:t>. Thanks to the proven and predicated causality of the soul, it is possible to recognize the soul with regard to its essence (</w:t>
      </w:r>
      <w:r w:rsidR="000F6F76" w:rsidRPr="00D215FF">
        <w:rPr>
          <w:i/>
        </w:rPr>
        <w:t>scire eius substantiam</w:t>
      </w:r>
      <w:r w:rsidR="000F6F76" w:rsidRPr="00D215FF">
        <w:t xml:space="preserve">). The intellect </w:t>
      </w:r>
      <w:r w:rsidR="00554D4B" w:rsidRPr="00D215FF">
        <w:t xml:space="preserve">reveals </w:t>
      </w:r>
      <w:r w:rsidR="000F6F76" w:rsidRPr="00D215FF">
        <w:t>itself through its activity, and according to these effects we can infer its essence (</w:t>
      </w:r>
      <w:r w:rsidR="000F6F76" w:rsidRPr="00D215FF">
        <w:rPr>
          <w:i/>
        </w:rPr>
        <w:t>actio intellectus facit nos scire substantiam eius</w:t>
      </w:r>
      <w:r w:rsidR="000F6F76" w:rsidRPr="00D215FF">
        <w:t xml:space="preserve">). We ourselves are capable of identifying and </w:t>
      </w:r>
      <w:r w:rsidR="003B7FB6" w:rsidRPr="00D215FF">
        <w:t>recognizing the mode of our thinking</w:t>
      </w:r>
      <w:r w:rsidR="0073410D" w:rsidRPr="00D215FF">
        <w:t>. T</w:t>
      </w:r>
      <w:r w:rsidR="000F6F76" w:rsidRPr="00D215FF">
        <w:t>herefore</w:t>
      </w:r>
      <w:r w:rsidR="0073410D" w:rsidRPr="00D215FF">
        <w:t xml:space="preserve">, the basis of cognition is </w:t>
      </w:r>
      <w:r w:rsidR="000F6F76" w:rsidRPr="00D215FF">
        <w:t>the act</w:t>
      </w:r>
      <w:r w:rsidR="0073410D" w:rsidRPr="00D215FF">
        <w:t xml:space="preserve"> of </w:t>
      </w:r>
      <w:r w:rsidR="003B7FB6" w:rsidRPr="00D215FF">
        <w:t>the p</w:t>
      </w:r>
      <w:r w:rsidR="0073410D" w:rsidRPr="00D215FF">
        <w:t xml:space="preserve">hysical existence </w:t>
      </w:r>
      <w:r w:rsidR="000F6F76" w:rsidRPr="00D215FF">
        <w:t xml:space="preserve">and </w:t>
      </w:r>
      <w:r w:rsidR="0073410D" w:rsidRPr="00D215FF">
        <w:t xml:space="preserve">not </w:t>
      </w:r>
      <w:r w:rsidR="000F6F76" w:rsidRPr="00D215FF">
        <w:t>Augustinia</w:t>
      </w:r>
      <w:r w:rsidR="0073410D" w:rsidRPr="00D215FF">
        <w:t>n or Avicennian self-reflection</w:t>
      </w:r>
      <w:r w:rsidR="000F6F76" w:rsidRPr="00D215FF">
        <w:t>. Then</w:t>
      </w:r>
      <w:r w:rsidR="00554D4B" w:rsidRPr="00D215FF">
        <w:t xml:space="preserve">, </w:t>
      </w:r>
      <w:r w:rsidR="000F6F76" w:rsidRPr="00D215FF">
        <w:t xml:space="preserve">we can move from the </w:t>
      </w:r>
      <w:r w:rsidR="000F6F76" w:rsidRPr="00D215FF">
        <w:lastRenderedPageBreak/>
        <w:t xml:space="preserve">consequences to the causes, from empiricism to metaphysics, and </w:t>
      </w:r>
      <w:r w:rsidR="00756A1B" w:rsidRPr="00D215FF">
        <w:t xml:space="preserve">to investigate </w:t>
      </w:r>
      <w:r w:rsidR="000F6F76" w:rsidRPr="00D215FF">
        <w:t>the essence of intellect</w:t>
      </w:r>
      <w:r w:rsidR="00231988" w:rsidRPr="00D215FF">
        <w:t xml:space="preserve"> </w:t>
      </w:r>
      <w:r w:rsidR="000F6F76" w:rsidRPr="00D215FF">
        <w:t>(</w:t>
      </w:r>
      <w:r w:rsidR="000F6F76" w:rsidRPr="00D215FF">
        <w:rPr>
          <w:i/>
        </w:rPr>
        <w:t>scire eius substantiam</w:t>
      </w:r>
      <w:r w:rsidR="000F6F76" w:rsidRPr="00D215FF">
        <w:t xml:space="preserve">). The approach in the research separated itself from the objectivist position of Oxfordian Fallacy, which defined </w:t>
      </w:r>
      <w:r w:rsidR="000F6F76" w:rsidRPr="00D215FF">
        <w:rPr>
          <w:i/>
        </w:rPr>
        <w:t>anima intellectiva</w:t>
      </w:r>
      <w:r w:rsidR="000F6F76" w:rsidRPr="00D215FF">
        <w:t xml:space="preserve"> objectively as </w:t>
      </w:r>
      <w:r w:rsidR="00554D4B" w:rsidRPr="00D215FF">
        <w:t xml:space="preserve">the </w:t>
      </w:r>
      <w:r w:rsidR="000F6F76" w:rsidRPr="00D215FF">
        <w:t>essence. Modernity then deduces from this essence the prop</w:t>
      </w:r>
      <w:r w:rsidR="004D5A93" w:rsidRPr="00D215FF">
        <w:t>erties of the intellect in N</w:t>
      </w:r>
      <w:r w:rsidR="000F6F76" w:rsidRPr="00D215FF">
        <w:t xml:space="preserve">eoplatonic mode </w:t>
      </w:r>
      <w:r w:rsidR="00554D4B" w:rsidRPr="00D215FF">
        <w:t xml:space="preserve">made </w:t>
      </w:r>
      <w:r w:rsidR="000F6F76" w:rsidRPr="00D215FF">
        <w:t xml:space="preserve">according to </w:t>
      </w:r>
      <w:r w:rsidR="000F6F76" w:rsidRPr="00D215FF">
        <w:rPr>
          <w:i/>
        </w:rPr>
        <w:t>Liber de causis</w:t>
      </w:r>
      <w:r w:rsidR="000F6F76" w:rsidRPr="00D215FF">
        <w:t>, whereby the activity of the higher form characterizes the lower activities (</w:t>
      </w:r>
      <w:r w:rsidR="000F6F76" w:rsidRPr="00D215FF">
        <w:rPr>
          <w:i/>
        </w:rPr>
        <w:t>operatio sequitur formam</w:t>
      </w:r>
      <w:r w:rsidR="000F6F76" w:rsidRPr="00D215FF">
        <w:t xml:space="preserve">). </w:t>
      </w:r>
      <w:r w:rsidR="00A561CF" w:rsidRPr="00D215FF">
        <w:t xml:space="preserve">On the contrary, </w:t>
      </w:r>
      <w:r w:rsidR="000F6F76" w:rsidRPr="00D215FF">
        <w:t>Siger scientifically explores the nature of the intellect</w:t>
      </w:r>
      <w:r w:rsidR="004D5A93" w:rsidRPr="00D215FF">
        <w:t xml:space="preserve"> according to </w:t>
      </w:r>
      <w:r w:rsidR="004D5A93" w:rsidRPr="00D215FF">
        <w:rPr>
          <w:i/>
        </w:rPr>
        <w:t>Second Analytics</w:t>
      </w:r>
      <w:r w:rsidR="00A561CF" w:rsidRPr="00D215FF">
        <w:t>. E</w:t>
      </w:r>
      <w:r w:rsidR="000F6F76" w:rsidRPr="00D215FF">
        <w:t>ffect</w:t>
      </w:r>
      <w:r w:rsidR="004D5A93" w:rsidRPr="00D215FF">
        <w:t>s</w:t>
      </w:r>
      <w:r w:rsidR="000F6F76" w:rsidRPr="00D215FF">
        <w:t xml:space="preserve"> </w:t>
      </w:r>
      <w:r w:rsidR="00A561CF" w:rsidRPr="00D215FF">
        <w:t xml:space="preserve">of hidden soul as the cause causality go </w:t>
      </w:r>
      <w:r w:rsidR="000F6F76" w:rsidRPr="00D215FF">
        <w:t>through mental activities</w:t>
      </w:r>
      <w:r w:rsidR="00A561CF" w:rsidRPr="00D215FF">
        <w:t xml:space="preserve"> </w:t>
      </w:r>
      <w:r w:rsidR="000F6F76" w:rsidRPr="00D215FF">
        <w:t xml:space="preserve">according to classical </w:t>
      </w:r>
      <w:r w:rsidR="00A561CF" w:rsidRPr="00D215FF">
        <w:t>motto “</w:t>
      </w:r>
      <w:r w:rsidR="000F6F76" w:rsidRPr="00D215FF">
        <w:rPr>
          <w:i/>
        </w:rPr>
        <w:t>operatio sequitur esse</w:t>
      </w:r>
      <w:r w:rsidR="000F6F76" w:rsidRPr="00D215FF">
        <w:t>.</w:t>
      </w:r>
      <w:r w:rsidR="00A561CF" w:rsidRPr="00D215FF">
        <w:t>”</w:t>
      </w:r>
      <w:r w:rsidR="000F6F76" w:rsidRPr="00D215FF">
        <w:t xml:space="preserve"> It is necessary to understand the term </w:t>
      </w:r>
      <w:r w:rsidR="00B92900" w:rsidRPr="00D215FF">
        <w:t>“</w:t>
      </w:r>
      <w:r w:rsidR="000F6F76" w:rsidRPr="00D215FF">
        <w:rPr>
          <w:i/>
        </w:rPr>
        <w:t>esse</w:t>
      </w:r>
      <w:r w:rsidR="00B92900" w:rsidRPr="00D215FF">
        <w:t>”</w:t>
      </w:r>
      <w:r w:rsidR="000F6F76" w:rsidRPr="00D215FF">
        <w:t xml:space="preserve"> not </w:t>
      </w:r>
      <w:r w:rsidR="00B92900" w:rsidRPr="00D215FF">
        <w:t xml:space="preserve">as </w:t>
      </w:r>
      <w:r w:rsidR="000F6F76" w:rsidRPr="00D215FF">
        <w:t>Avicennist</w:t>
      </w:r>
      <w:r w:rsidR="00B92900" w:rsidRPr="00D215FF">
        <w:t xml:space="preserve"> </w:t>
      </w:r>
      <w:r w:rsidR="000F6F76" w:rsidRPr="00D215FF">
        <w:t xml:space="preserve">in the mode </w:t>
      </w:r>
      <w:r w:rsidR="00B92900" w:rsidRPr="00D215FF">
        <w:t>“</w:t>
      </w:r>
      <w:r w:rsidR="000F6F76" w:rsidRPr="00D215FF">
        <w:rPr>
          <w:i/>
        </w:rPr>
        <w:t>ens inquantum ens</w:t>
      </w:r>
      <w:r w:rsidR="000F6F76" w:rsidRPr="00D215FF">
        <w:t>,</w:t>
      </w:r>
      <w:r w:rsidR="00B92900" w:rsidRPr="00D215FF">
        <w:t>”</w:t>
      </w:r>
      <w:r w:rsidR="000F6F76" w:rsidRPr="00D215FF">
        <w:t xml:space="preserve"> but according to </w:t>
      </w:r>
      <w:r w:rsidR="006809FF" w:rsidRPr="00D215FF">
        <w:t>Averroes</w:t>
      </w:r>
      <w:r w:rsidR="002D38E0" w:rsidRPr="00D215FF">
        <w:t>’</w:t>
      </w:r>
      <w:r w:rsidR="00B92900" w:rsidRPr="00D215FF">
        <w:t>s</w:t>
      </w:r>
      <w:r w:rsidR="000F6F76" w:rsidRPr="00D215FF">
        <w:t xml:space="preserve"> metaphysics of </w:t>
      </w:r>
      <w:r w:rsidR="00B92900" w:rsidRPr="00D215FF">
        <w:t>“</w:t>
      </w:r>
      <w:r w:rsidR="000F6F76" w:rsidRPr="00D215FF">
        <w:t xml:space="preserve">substance </w:t>
      </w:r>
      <w:r w:rsidR="000F6F76" w:rsidRPr="00D215FF">
        <w:rPr>
          <w:i/>
        </w:rPr>
        <w:t>qua</w:t>
      </w:r>
      <w:r w:rsidR="000F6F76" w:rsidRPr="00D215FF">
        <w:t xml:space="preserve"> substance.</w:t>
      </w:r>
      <w:r w:rsidR="00B92900" w:rsidRPr="00D215FF">
        <w:t>”</w:t>
      </w:r>
      <w:r w:rsidR="000F6F76" w:rsidRPr="00D215FF">
        <w:t xml:space="preserve"> Siger is not a modernist </w:t>
      </w:r>
      <w:r w:rsidR="00027A68" w:rsidRPr="00D215FF">
        <w:t xml:space="preserve">as </w:t>
      </w:r>
      <w:r w:rsidR="000F6F76" w:rsidRPr="00D215FF">
        <w:t xml:space="preserve">Rufus, Kilwardby and </w:t>
      </w:r>
      <w:r w:rsidR="00D02CF5" w:rsidRPr="00D215FF">
        <w:t>Bonaventure</w:t>
      </w:r>
      <w:r w:rsidR="000F6F76" w:rsidRPr="00D215FF">
        <w:t xml:space="preserve"> to believe in the d</w:t>
      </w:r>
      <w:r w:rsidR="00027A68" w:rsidRPr="00D215FF">
        <w:t>irect insight into the essences</w:t>
      </w:r>
      <w:r w:rsidR="000F6F76" w:rsidRPr="00D215FF">
        <w:t xml:space="preserve">. Aquinas began with the study of the intellect as a form and </w:t>
      </w:r>
      <w:r w:rsidR="00554D4B" w:rsidRPr="00D215FF">
        <w:t xml:space="preserve">he </w:t>
      </w:r>
      <w:r w:rsidR="00913ECF" w:rsidRPr="00D215FF">
        <w:t xml:space="preserve">proceeded </w:t>
      </w:r>
      <w:r w:rsidR="000F6F76" w:rsidRPr="00D215FF">
        <w:t>to its effects (ch. 4.5.2). The same can also be done with the definition of the soul and the effects can then be deduced from hyposta</w:t>
      </w:r>
      <w:r w:rsidR="00554D4B" w:rsidRPr="00D215FF">
        <w:t>t</w:t>
      </w:r>
      <w:r w:rsidR="000F6F76" w:rsidRPr="00D215FF">
        <w:t>ized being defined in this way. However, according to Siger, this is an incorrect approach given in the framework of Oxfordian Fallacy. Then we get only a formal definition of this question,</w:t>
      </w:r>
      <w:r w:rsidR="00554D4B" w:rsidRPr="00D215FF">
        <w:t xml:space="preserve"> in the form </w:t>
      </w:r>
      <w:r w:rsidR="002D38E0" w:rsidRPr="00D215FF">
        <w:t>“</w:t>
      </w:r>
      <w:r w:rsidR="000F6F76" w:rsidRPr="00D215FF">
        <w:t>what</w:t>
      </w:r>
      <w:r w:rsidR="002D38E0" w:rsidRPr="00D215FF">
        <w:t>”</w:t>
      </w:r>
      <w:r w:rsidR="00913ECF" w:rsidRPr="00D215FF">
        <w:t xml:space="preserve"> </w:t>
      </w:r>
      <w:r w:rsidR="00554D4B" w:rsidRPr="00D215FF">
        <w:t>is the intellect</w:t>
      </w:r>
      <w:r w:rsidR="00913ECF" w:rsidRPr="00D215FF">
        <w:t xml:space="preserve">. The predication of the intellect as an essence is made by illuminating the intellect from behind, from the nominally given meaning of Avicenist being. The intellect </w:t>
      </w:r>
      <w:r w:rsidR="000F6F76" w:rsidRPr="00D215FF">
        <w:t xml:space="preserve">studied </w:t>
      </w:r>
      <w:r w:rsidR="00913ECF" w:rsidRPr="00D215FF">
        <w:t xml:space="preserve">in that way </w:t>
      </w:r>
      <w:r w:rsidR="000F6F76" w:rsidRPr="00D215FF">
        <w:t xml:space="preserve">is given for cognition only in the </w:t>
      </w:r>
      <w:r w:rsidR="00913ECF" w:rsidRPr="00D215FF">
        <w:t xml:space="preserve">mode </w:t>
      </w:r>
      <w:r w:rsidR="000F6F76" w:rsidRPr="00D215FF">
        <w:rPr>
          <w:i/>
        </w:rPr>
        <w:t>obiective</w:t>
      </w:r>
      <w:r w:rsidR="000F6F76" w:rsidRPr="00D215FF">
        <w:t xml:space="preserve">, that is, only as an objective hypostasis, </w:t>
      </w:r>
      <w:r w:rsidR="009D59D6" w:rsidRPr="00D215FF">
        <w:t xml:space="preserve">a </w:t>
      </w:r>
      <w:r w:rsidR="000F6F76" w:rsidRPr="00D215FF">
        <w:t xml:space="preserve">subsistent form of Cartesian </w:t>
      </w:r>
      <w:r w:rsidR="000F6F76" w:rsidRPr="00D215FF">
        <w:rPr>
          <w:i/>
        </w:rPr>
        <w:t>res</w:t>
      </w:r>
      <w:r w:rsidR="000F6F76" w:rsidRPr="00D215FF">
        <w:t xml:space="preserve">, or even as a substance of the third kind in the mode of universal hylemorphism. According to previous interpretation of </w:t>
      </w:r>
      <w:r w:rsidR="000F6F76" w:rsidRPr="00D215FF">
        <w:rPr>
          <w:i/>
        </w:rPr>
        <w:t>De generatione animalium</w:t>
      </w:r>
      <w:r w:rsidR="000F6F76" w:rsidRPr="00D215FF">
        <w:t xml:space="preserve"> </w:t>
      </w:r>
      <w:r w:rsidR="00002762" w:rsidRPr="00D215FF">
        <w:rPr>
          <w:szCs w:val="24"/>
        </w:rPr>
        <w:t>(τῆς τοιαύτης ψυχῆς ἔργον, 736b12</w:t>
      </w:r>
      <w:r w:rsidR="00002762" w:rsidRPr="00D215FF">
        <w:rPr>
          <w:szCs w:val="24"/>
        </w:rPr>
        <w:fldChar w:fldCharType="begin"/>
      </w:r>
      <w:r w:rsidR="00002762" w:rsidRPr="00D215FF">
        <w:rPr>
          <w:szCs w:val="24"/>
        </w:rPr>
        <w:instrText xml:space="preserve"> XE "Aristoteles:</w:instrText>
      </w:r>
      <w:r w:rsidR="00002762" w:rsidRPr="00D215FF">
        <w:rPr>
          <w:i/>
          <w:szCs w:val="24"/>
        </w:rPr>
        <w:instrText>De generatione animalium</w:instrText>
      </w:r>
      <w:r w:rsidR="00002762" w:rsidRPr="00D215FF">
        <w:rPr>
          <w:szCs w:val="24"/>
        </w:rPr>
        <w:instrText xml:space="preserve"> 736b12" </w:instrText>
      </w:r>
      <w:r w:rsidR="00002762" w:rsidRPr="00D215FF">
        <w:rPr>
          <w:szCs w:val="24"/>
        </w:rPr>
        <w:fldChar w:fldCharType="end"/>
      </w:r>
      <w:r w:rsidR="00002762" w:rsidRPr="00D215FF">
        <w:rPr>
          <w:szCs w:val="24"/>
        </w:rPr>
        <w:t>)</w:t>
      </w:r>
      <w:r w:rsidR="000F6F76" w:rsidRPr="00D215FF">
        <w:t xml:space="preserve">, the body is </w:t>
      </w:r>
      <w:r w:rsidR="000F6F76" w:rsidRPr="00D215FF">
        <w:rPr>
          <w:i/>
        </w:rPr>
        <w:t>subiectum</w:t>
      </w:r>
      <w:r w:rsidR="000F6F76" w:rsidRPr="00D215FF">
        <w:t xml:space="preserve"> of intellectual faculties of the soul. In the mode </w:t>
      </w:r>
      <w:r w:rsidR="000F6F76" w:rsidRPr="00D215FF">
        <w:rPr>
          <w:i/>
        </w:rPr>
        <w:t>actus essendi</w:t>
      </w:r>
      <w:r w:rsidR="000F6F76" w:rsidRPr="00D215FF">
        <w:t xml:space="preserve">, the person is bound to the existence of hylemorphic first substance. On the basis of above-mentioned facts, the corresponding operation of the intellect given </w:t>
      </w:r>
      <w:r w:rsidR="00F177AF" w:rsidRPr="00D215FF">
        <w:t>“</w:t>
      </w:r>
      <w:r w:rsidR="00F177AF" w:rsidRPr="00D215FF">
        <w:rPr>
          <w:i/>
        </w:rPr>
        <w:t>ab</w:t>
      </w:r>
      <w:r w:rsidR="00F177AF" w:rsidRPr="00D215FF">
        <w:t xml:space="preserve"> </w:t>
      </w:r>
      <w:r w:rsidR="000F6F76" w:rsidRPr="00D215FF">
        <w:rPr>
          <w:i/>
        </w:rPr>
        <w:t>extrinsece</w:t>
      </w:r>
      <w:r w:rsidR="00F177AF" w:rsidRPr="00D215FF">
        <w:t>”</w:t>
      </w:r>
      <w:r w:rsidR="000F6F76" w:rsidRPr="00D215FF">
        <w:t xml:space="preserve"> must be causally demonstrable </w:t>
      </w:r>
      <w:r w:rsidR="00807D28" w:rsidRPr="00D215FF">
        <w:t xml:space="preserve">as </w:t>
      </w:r>
      <w:r w:rsidR="000F6F76" w:rsidRPr="00D215FF">
        <w:t xml:space="preserve">effects of the hylemorphic substance. The </w:t>
      </w:r>
      <w:r w:rsidR="00062476" w:rsidRPr="00D215FF">
        <w:t xml:space="preserve">existence </w:t>
      </w:r>
      <w:r w:rsidR="000F6F76" w:rsidRPr="00D215FF">
        <w:t xml:space="preserve">of </w:t>
      </w:r>
      <w:r w:rsidR="00062476" w:rsidRPr="00D215FF">
        <w:t xml:space="preserve">the </w:t>
      </w:r>
      <w:r w:rsidR="000F6F76" w:rsidRPr="00D215FF">
        <w:t>intellect</w:t>
      </w:r>
      <w:r w:rsidR="00062476" w:rsidRPr="00D215FF">
        <w:t xml:space="preserve"> and </w:t>
      </w:r>
      <w:r w:rsidR="000F6F76" w:rsidRPr="00D215FF">
        <w:t xml:space="preserve">of the soul is </w:t>
      </w:r>
      <w:r w:rsidR="00D9307A" w:rsidRPr="00D215FF">
        <w:t xml:space="preserve">not </w:t>
      </w:r>
      <w:r w:rsidR="000F6F76" w:rsidRPr="00D215FF">
        <w:t xml:space="preserve">evident from itself, but </w:t>
      </w:r>
      <w:r w:rsidR="00062476" w:rsidRPr="00D215FF">
        <w:t xml:space="preserve">it comes </w:t>
      </w:r>
      <w:r w:rsidR="000F6F76" w:rsidRPr="00D215FF">
        <w:t xml:space="preserve">from experienced sensual cognition. Therefore, cognition cannot be defined </w:t>
      </w:r>
      <w:r w:rsidR="000F6F76" w:rsidRPr="00D215FF">
        <w:rPr>
          <w:i/>
        </w:rPr>
        <w:t>per prius</w:t>
      </w:r>
      <w:r w:rsidR="000F6F76" w:rsidRPr="00D215FF">
        <w:t xml:space="preserve"> by any ad hoc postulated essence or hypostasis, as</w:t>
      </w:r>
      <w:r w:rsidR="00F1357A" w:rsidRPr="00D215FF">
        <w:t xml:space="preserve"> it</w:t>
      </w:r>
      <w:r w:rsidR="000F6F76" w:rsidRPr="00D215FF">
        <w:t xml:space="preserve"> is the case in modernism and postmodernism. We have seen that Siger was ready to acknowledge this position in the study of the first and second parts of </w:t>
      </w:r>
      <w:r w:rsidR="000F6F76" w:rsidRPr="00D215FF">
        <w:rPr>
          <w:i/>
        </w:rPr>
        <w:t>De anima</w:t>
      </w:r>
      <w:r w:rsidR="000F6F76" w:rsidRPr="00D215FF">
        <w:t>, which we fin</w:t>
      </w:r>
      <w:r w:rsidR="004D7695" w:rsidRPr="00D215FF">
        <w:t>d in the Munich manuscript (ch</w:t>
      </w:r>
      <w:r w:rsidR="000F6F76" w:rsidRPr="00D215FF">
        <w:t xml:space="preserve">. 4.3.2). </w:t>
      </w:r>
      <w:r w:rsidR="00222E1B" w:rsidRPr="00D215FF">
        <w:t xml:space="preserve">In the third part of </w:t>
      </w:r>
      <w:r w:rsidR="00222E1B" w:rsidRPr="00D215FF">
        <w:rPr>
          <w:i/>
        </w:rPr>
        <w:t>De anima</w:t>
      </w:r>
      <w:r w:rsidR="00222E1B" w:rsidRPr="00D215FF">
        <w:t xml:space="preserve">, the objective and essential approach is excluded. The writing QIIIDA would </w:t>
      </w:r>
      <w:r w:rsidR="00222E1B" w:rsidRPr="00D215FF">
        <w:lastRenderedPageBreak/>
        <w:t>thus do away with Averroes</w:t>
      </w:r>
      <w:r w:rsidR="00FA558D" w:rsidRPr="00D215FF">
        <w:t>’</w:t>
      </w:r>
      <w:r w:rsidR="00222E1B" w:rsidRPr="00D215FF">
        <w:t xml:space="preserve">s most important hermeneutic question: </w:t>
      </w:r>
      <w:r w:rsidR="00245388" w:rsidRPr="00D215FF">
        <w:t>H</w:t>
      </w:r>
      <w:r w:rsidR="00222E1B" w:rsidRPr="00D215FF">
        <w:t xml:space="preserve">ow </w:t>
      </w:r>
      <w:r w:rsidR="00245388" w:rsidRPr="00D215FF">
        <w:t xml:space="preserve">does </w:t>
      </w:r>
      <w:r w:rsidR="00222E1B" w:rsidRPr="00D215FF">
        <w:t>the intellect work as an existentially given potency of the soul in the real human being</w:t>
      </w:r>
      <w:r w:rsidR="00245388" w:rsidRPr="00D215FF">
        <w:t>?</w:t>
      </w:r>
      <w:r w:rsidR="00222E1B" w:rsidRPr="00D215FF">
        <w:t xml:space="preserve"> </w:t>
      </w:r>
      <w:r w:rsidR="000F6F76" w:rsidRPr="00D215FF">
        <w:t xml:space="preserve">Siger adjusted the perspective of </w:t>
      </w:r>
      <w:r w:rsidR="00EB4CC2" w:rsidRPr="00D215FF">
        <w:t xml:space="preserve">understanding the </w:t>
      </w:r>
      <w:r w:rsidR="000F6F76" w:rsidRPr="00D215FF">
        <w:t xml:space="preserve">intellect according to the intention of </w:t>
      </w:r>
      <w:r w:rsidR="00EB4CC2" w:rsidRPr="00D215FF">
        <w:t xml:space="preserve">writing </w:t>
      </w:r>
      <w:r w:rsidR="000F6F76" w:rsidRPr="00D215FF">
        <w:rPr>
          <w:i/>
        </w:rPr>
        <w:t>De anima</w:t>
      </w:r>
      <w:r w:rsidR="000F6F76" w:rsidRPr="00D215FF">
        <w:t xml:space="preserve"> interpreted in the </w:t>
      </w:r>
      <w:r w:rsidR="00EB4CC2" w:rsidRPr="00D215FF">
        <w:t>line of CMDA</w:t>
      </w:r>
      <w:r w:rsidR="000F6F76" w:rsidRPr="00D215FF">
        <w:t>. Therefore Siger has become the first phenomenologist of scholasticism and the only full</w:t>
      </w:r>
      <w:r w:rsidR="00A72D50" w:rsidRPr="00D215FF">
        <w:t xml:space="preserve">y true interpreter of Averroes in the Latin West. The definition </w:t>
      </w:r>
      <w:r w:rsidR="000F6F76" w:rsidRPr="00D215FF">
        <w:t>of the person founded by him is not identical with the representatives of the first Averroism defended by Aquinas or Albert. Both Aristotelians remained Avicennists on this point. They did not see Avicenna</w:t>
      </w:r>
      <w:r w:rsidR="002D38E0" w:rsidRPr="00D215FF">
        <w:t>’</w:t>
      </w:r>
      <w:r w:rsidR="000F6F76" w:rsidRPr="00D215FF">
        <w:t>s erroneous metaphysical position, which is given by the primacy of the essential definition. The previous chapter explained that for this fundamental reason the Brabant master refused to recognize Avicenna</w:t>
      </w:r>
      <w:r w:rsidR="002D38E0" w:rsidRPr="00D215FF">
        <w:t>’</w:t>
      </w:r>
      <w:r w:rsidR="000F6F76" w:rsidRPr="00D215FF">
        <w:t xml:space="preserve">s metaphysics as the first science </w:t>
      </w:r>
      <w:r w:rsidR="00B92782" w:rsidRPr="00D215FF">
        <w:t xml:space="preserve">of </w:t>
      </w:r>
      <w:r w:rsidR="000F6F76" w:rsidRPr="00D215FF">
        <w:t xml:space="preserve">being, because it was not the first science about </w:t>
      </w:r>
      <w:r w:rsidR="00062476" w:rsidRPr="00D215FF">
        <w:t xml:space="preserve">real </w:t>
      </w:r>
      <w:r w:rsidR="000F6F76" w:rsidRPr="00D215FF">
        <w:t>substance</w:t>
      </w:r>
      <w:r w:rsidR="00062476" w:rsidRPr="00D215FF">
        <w:t>s</w:t>
      </w:r>
      <w:r w:rsidR="000F6F76" w:rsidRPr="00D215FF">
        <w:t>. Aquinas and Albert never went so far in their rejection</w:t>
      </w:r>
      <w:r w:rsidR="00B92782" w:rsidRPr="00D215FF">
        <w:t xml:space="preserve"> of Avicenna. T</w:t>
      </w:r>
      <w:r w:rsidR="000F6F76" w:rsidRPr="00D215FF">
        <w:t>herefore</w:t>
      </w:r>
      <w:r w:rsidR="00B92782" w:rsidRPr="00D215FF">
        <w:t xml:space="preserve">, they stayed </w:t>
      </w:r>
      <w:r w:rsidR="000F6F76" w:rsidRPr="00D215FF">
        <w:t xml:space="preserve">with one leg on </w:t>
      </w:r>
      <w:r w:rsidR="000F6F76" w:rsidRPr="00D215FF">
        <w:rPr>
          <w:i/>
        </w:rPr>
        <w:t>via Modernorum</w:t>
      </w:r>
      <w:r w:rsidR="00B92782" w:rsidRPr="00D215FF">
        <w:t>.</w:t>
      </w:r>
    </w:p>
    <w:p w14:paraId="5CB9B776" w14:textId="61E87C8B" w:rsidR="0004082B" w:rsidRPr="00D215FF" w:rsidRDefault="000F6F76" w:rsidP="007D2839">
      <w:pPr>
        <w:ind w:firstLine="708"/>
      </w:pPr>
      <w:r w:rsidRPr="00D215FF">
        <w:t xml:space="preserve">Siger and, after him, Heidegger, in the question of existence and cognition, </w:t>
      </w:r>
      <w:r w:rsidR="00E215A1" w:rsidRPr="00D215FF">
        <w:t>do</w:t>
      </w:r>
      <w:r w:rsidR="00062476" w:rsidRPr="00D215FF">
        <w:t>es</w:t>
      </w:r>
      <w:r w:rsidR="00E215A1" w:rsidRPr="00D215FF">
        <w:t xml:space="preserve"> not essentially define </w:t>
      </w:r>
      <w:r w:rsidR="002D38E0" w:rsidRPr="00D215FF">
        <w:t>“</w:t>
      </w:r>
      <w:r w:rsidRPr="00D215FF">
        <w:t>what</w:t>
      </w:r>
      <w:r w:rsidR="002D38E0" w:rsidRPr="00D215FF">
        <w:t>”</w:t>
      </w:r>
      <w:r w:rsidR="00E215A1" w:rsidRPr="00D215FF">
        <w:t xml:space="preserve"> the intellect is</w:t>
      </w:r>
      <w:r w:rsidRPr="00D215FF">
        <w:t xml:space="preserve">, but </w:t>
      </w:r>
      <w:r w:rsidR="002D38E0" w:rsidRPr="00D215FF">
        <w:t>“</w:t>
      </w:r>
      <w:r w:rsidRPr="00D215FF">
        <w:t>how</w:t>
      </w:r>
      <w:r w:rsidR="002D38E0" w:rsidRPr="00D215FF">
        <w:t>”</w:t>
      </w:r>
      <w:r w:rsidRPr="00D215FF">
        <w:t xml:space="preserve"> </w:t>
      </w:r>
      <w:r w:rsidR="00E215A1" w:rsidRPr="00D215FF">
        <w:t xml:space="preserve">is </w:t>
      </w:r>
      <w:r w:rsidRPr="00D215FF">
        <w:t>the existence ex</w:t>
      </w:r>
      <w:r w:rsidR="00E215A1" w:rsidRPr="00D215FF">
        <w:t>perienced in the first person</w:t>
      </w:r>
      <w:r w:rsidRPr="00D215FF">
        <w:t xml:space="preserve">. Now it becomes clear why Siger is entitled to the honorary title of </w:t>
      </w:r>
      <w:r w:rsidRPr="00D215FF">
        <w:rPr>
          <w:i/>
        </w:rPr>
        <w:t>Doctor Invidiosus</w:t>
      </w:r>
      <w:r w:rsidRPr="00D215FF">
        <w:t xml:space="preserve">. Let us return to the quotation from the work </w:t>
      </w:r>
      <w:r w:rsidR="000D7096" w:rsidRPr="00D215FF">
        <w:rPr>
          <w:i/>
          <w:szCs w:val="24"/>
        </w:rPr>
        <w:t>De generatione animalium</w:t>
      </w:r>
      <w:r w:rsidR="00FA558D" w:rsidRPr="00D215FF">
        <w:rPr>
          <w:szCs w:val="24"/>
        </w:rPr>
        <w:t> </w:t>
      </w:r>
      <w:r w:rsidR="000D7096" w:rsidRPr="00D215FF">
        <w:rPr>
          <w:szCs w:val="24"/>
        </w:rPr>
        <w:t>II.3 (τῆς τοιαύτης ψυχῆς ἔργον</w:t>
      </w:r>
      <w:r w:rsidR="000D7096" w:rsidRPr="00D215FF">
        <w:rPr>
          <w:szCs w:val="24"/>
        </w:rPr>
        <w:fldChar w:fldCharType="begin"/>
      </w:r>
      <w:r w:rsidR="000D7096" w:rsidRPr="00D215FF">
        <w:rPr>
          <w:szCs w:val="24"/>
        </w:rPr>
        <w:instrText xml:space="preserve"> XE "Aristoteles:</w:instrText>
      </w:r>
      <w:r w:rsidR="000D7096" w:rsidRPr="00D215FF">
        <w:rPr>
          <w:i/>
          <w:szCs w:val="24"/>
        </w:rPr>
        <w:instrText>De generatione animalium</w:instrText>
      </w:r>
      <w:r w:rsidR="000D7096" w:rsidRPr="00D215FF">
        <w:rPr>
          <w:szCs w:val="24"/>
        </w:rPr>
        <w:instrText xml:space="preserve"> 736b12" </w:instrText>
      </w:r>
      <w:r w:rsidR="000D7096" w:rsidRPr="00D215FF">
        <w:rPr>
          <w:szCs w:val="24"/>
        </w:rPr>
        <w:fldChar w:fldCharType="end"/>
      </w:r>
      <w:r w:rsidR="000D7096" w:rsidRPr="00D215FF">
        <w:rPr>
          <w:szCs w:val="24"/>
        </w:rPr>
        <w:t>)</w:t>
      </w:r>
      <w:r w:rsidR="00694B7F" w:rsidRPr="00D215FF">
        <w:t xml:space="preserve"> that </w:t>
      </w:r>
      <w:r w:rsidRPr="00D215FF">
        <w:t xml:space="preserve">characterizes the </w:t>
      </w:r>
      <w:r w:rsidR="00694B7F" w:rsidRPr="00D215FF">
        <w:t xml:space="preserve">approach of the </w:t>
      </w:r>
      <w:r w:rsidRPr="00D215FF">
        <w:t xml:space="preserve">Sicilian school to the unity of the person and intellect. The act of intelligible existence takes place in the physical person as the first substance, </w:t>
      </w:r>
      <w:r w:rsidR="00892CD6" w:rsidRPr="00D215FF">
        <w:t xml:space="preserve">and not </w:t>
      </w:r>
      <w:r w:rsidRPr="00D215FF">
        <w:t xml:space="preserve">in the schizophrenic consciousness of </w:t>
      </w:r>
      <w:r w:rsidRPr="00D215FF">
        <w:rPr>
          <w:i/>
        </w:rPr>
        <w:t>Modernorum</w:t>
      </w:r>
      <w:r w:rsidRPr="00D215FF">
        <w:t xml:space="preserve"> separated from the body. The plurality </w:t>
      </w:r>
      <w:r w:rsidR="006E16D7" w:rsidRPr="00D215FF">
        <w:t>of substances in man, given as N</w:t>
      </w:r>
      <w:r w:rsidRPr="00D215FF">
        <w:t xml:space="preserve">eoplatonic body and </w:t>
      </w:r>
      <w:r w:rsidR="0036515F" w:rsidRPr="00D215FF">
        <w:t xml:space="preserve">soul; or, </w:t>
      </w:r>
      <w:r w:rsidRPr="00D215FF">
        <w:t xml:space="preserve">as </w:t>
      </w:r>
      <w:r w:rsidRPr="00D215FF">
        <w:rPr>
          <w:i/>
        </w:rPr>
        <w:t xml:space="preserve">res extensa </w:t>
      </w:r>
      <w:r w:rsidRPr="00D215FF">
        <w:t>and</w:t>
      </w:r>
      <w:r w:rsidRPr="00D215FF">
        <w:rPr>
          <w:i/>
        </w:rPr>
        <w:t xml:space="preserve"> res cogitans</w:t>
      </w:r>
      <w:r w:rsidRPr="00D215FF">
        <w:t xml:space="preserve">, contradicts </w:t>
      </w:r>
      <w:r w:rsidR="006809FF" w:rsidRPr="00D215FF">
        <w:t>Averroes</w:t>
      </w:r>
      <w:r w:rsidR="002D38E0" w:rsidRPr="00D215FF">
        <w:t>’</w:t>
      </w:r>
      <w:r w:rsidR="003A2CFD" w:rsidRPr="00D215FF">
        <w:t>s</w:t>
      </w:r>
      <w:r w:rsidRPr="00D215FF">
        <w:t xml:space="preserve"> concept of the first science based on the </w:t>
      </w:r>
      <w:r w:rsidR="003A2CFD" w:rsidRPr="00D215FF">
        <w:t xml:space="preserve">causality </w:t>
      </w:r>
      <w:r w:rsidRPr="00D215FF">
        <w:t>of first substance</w:t>
      </w:r>
      <w:r w:rsidR="003A2CFD" w:rsidRPr="00D215FF">
        <w:t>s</w:t>
      </w:r>
      <w:r w:rsidRPr="00D215FF">
        <w:t xml:space="preserve">. According to CMDA, Siger postulates an interpretation of the phenomenology of soul and intellect in the triadic mode: </w:t>
      </w:r>
      <w:r w:rsidR="007C36B5" w:rsidRPr="00D215FF">
        <w:rPr>
          <w:i/>
        </w:rPr>
        <w:t xml:space="preserve">per actiones intellectus </w:t>
      </w:r>
      <w:r w:rsidR="007C36B5" w:rsidRPr="00D215FF">
        <w:rPr>
          <w:rFonts w:cs="Calibri"/>
          <w:i/>
        </w:rPr>
        <w:t>—</w:t>
      </w:r>
      <w:r w:rsidR="007C36B5" w:rsidRPr="00D215FF">
        <w:rPr>
          <w:i/>
        </w:rPr>
        <w:t xml:space="preserve"> apud nos </w:t>
      </w:r>
      <w:r w:rsidR="007C36B5" w:rsidRPr="00D215FF">
        <w:rPr>
          <w:rFonts w:cs="Calibri"/>
          <w:i/>
        </w:rPr>
        <w:t>—</w:t>
      </w:r>
      <w:r w:rsidRPr="00D215FF">
        <w:rPr>
          <w:i/>
        </w:rPr>
        <w:t xml:space="preserve"> ad substantiam intellectus</w:t>
      </w:r>
      <w:r w:rsidRPr="00D215FF">
        <w:t>. The causality of cognition is given by the act of the intellect</w:t>
      </w:r>
      <w:r w:rsidR="00EE1F75" w:rsidRPr="00D215FF">
        <w:t xml:space="preserve"> in the mode </w:t>
      </w:r>
      <w:r w:rsidR="00EE1F75" w:rsidRPr="00D215FF">
        <w:rPr>
          <w:i/>
        </w:rPr>
        <w:t>tertium genus</w:t>
      </w:r>
      <w:r w:rsidR="00EE1F75" w:rsidRPr="00D215FF">
        <w:t xml:space="preserve"> that makes </w:t>
      </w:r>
      <w:r w:rsidRPr="00D215FF">
        <w:t>a component of the</w:t>
      </w:r>
      <w:r w:rsidR="00EE1F75" w:rsidRPr="00D215FF">
        <w:t xml:space="preserve"> soul as its immaterial faculty</w:t>
      </w:r>
      <w:r w:rsidRPr="00D215FF">
        <w:t xml:space="preserve">. After the establishment of this level of the middle link of the </w:t>
      </w:r>
      <w:r w:rsidR="0004748A" w:rsidRPr="00D215FF">
        <w:t xml:space="preserve">deductive syllogism </w:t>
      </w:r>
      <w:r w:rsidRPr="00D215FF">
        <w:t>(</w:t>
      </w:r>
      <w:r w:rsidRPr="00D215FF">
        <w:rPr>
          <w:i/>
        </w:rPr>
        <w:t>medium</w:t>
      </w:r>
      <w:r w:rsidRPr="00D215FF">
        <w:t xml:space="preserve">), </w:t>
      </w:r>
      <w:r w:rsidR="0004748A" w:rsidRPr="00D215FF">
        <w:t xml:space="preserve">Siger </w:t>
      </w:r>
      <w:r w:rsidRPr="00D215FF">
        <w:t xml:space="preserve">can deduce a deductive general conclusion about the nature of the intellect in the mode </w:t>
      </w:r>
      <w:r w:rsidRPr="00D215FF">
        <w:rPr>
          <w:i/>
        </w:rPr>
        <w:t>quartum genus</w:t>
      </w:r>
      <w:r w:rsidRPr="00D215FF">
        <w:t xml:space="preserve">. Then the intellect is conceived as an abstract </w:t>
      </w:r>
      <w:r w:rsidR="008A60EA" w:rsidRPr="00D215FF">
        <w:t xml:space="preserve">entity </w:t>
      </w:r>
      <w:r w:rsidRPr="00D215FF">
        <w:t xml:space="preserve">in the </w:t>
      </w:r>
      <w:r w:rsidR="007128A9" w:rsidRPr="00D215FF">
        <w:t xml:space="preserve">mode </w:t>
      </w:r>
      <w:r w:rsidRPr="00D215FF">
        <w:rPr>
          <w:i/>
        </w:rPr>
        <w:t>obiective</w:t>
      </w:r>
      <w:r w:rsidRPr="00D215FF">
        <w:t xml:space="preserve">, that is, as </w:t>
      </w:r>
      <w:r w:rsidR="00062476" w:rsidRPr="00D215FF">
        <w:t xml:space="preserve">the </w:t>
      </w:r>
      <w:r w:rsidRPr="00D215FF">
        <w:t xml:space="preserve">potential and universal concept. But the essential fact of the intellect, thanks to the complete </w:t>
      </w:r>
      <w:r w:rsidRPr="00D215FF">
        <w:rPr>
          <w:i/>
        </w:rPr>
        <w:t>demonstratio</w:t>
      </w:r>
      <w:r w:rsidRPr="00D215FF">
        <w:t xml:space="preserve">, has a scientific character and </w:t>
      </w:r>
      <w:r w:rsidR="00062476" w:rsidRPr="00D215FF">
        <w:t xml:space="preserve">it </w:t>
      </w:r>
      <w:r w:rsidRPr="00D215FF">
        <w:t>is therefore not a mere objective speculation. A similar triad guides Heidegger</w:t>
      </w:r>
      <w:r w:rsidR="002D38E0" w:rsidRPr="00D215FF">
        <w:t>’</w:t>
      </w:r>
      <w:r w:rsidRPr="00D215FF">
        <w:t xml:space="preserve">s exploration of existence within the framework </w:t>
      </w:r>
      <w:r w:rsidRPr="00D215FF">
        <w:lastRenderedPageBreak/>
        <w:t xml:space="preserve">of </w:t>
      </w:r>
      <w:r w:rsidR="00062476" w:rsidRPr="00D215FF">
        <w:t xml:space="preserve">the </w:t>
      </w:r>
      <w:r w:rsidR="00CC2329" w:rsidRPr="00D215FF">
        <w:t>fundamental ontology</w:t>
      </w:r>
      <w:r w:rsidRPr="00D215FF">
        <w:t>. With Siger, the threefold act of existential understanding is given by a complete description of the act of recognition, i.e.</w:t>
      </w:r>
      <w:r w:rsidR="00062476" w:rsidRPr="00D215FF">
        <w:t>,</w:t>
      </w:r>
      <w:r w:rsidRPr="00D215FF">
        <w:t xml:space="preserve"> the real way in which we recognize. The result of the phenomenology presented </w:t>
      </w:r>
      <w:r w:rsidR="00BB288B" w:rsidRPr="00D215FF">
        <w:t>“</w:t>
      </w:r>
      <w:r w:rsidRPr="00D215FF">
        <w:rPr>
          <w:i/>
        </w:rPr>
        <w:t>ad mentem Averrois</w:t>
      </w:r>
      <w:r w:rsidR="00BB288B" w:rsidRPr="00D215FF">
        <w:t>”</w:t>
      </w:r>
      <w:r w:rsidRPr="00D215FF">
        <w:t xml:space="preserve"> </w:t>
      </w:r>
      <w:r w:rsidR="00062476" w:rsidRPr="00D215FF">
        <w:t xml:space="preserve">makes </w:t>
      </w:r>
      <w:r w:rsidRPr="00D215FF">
        <w:t>the new facticity of cognition</w:t>
      </w:r>
      <w:r w:rsidR="00BB288B" w:rsidRPr="00D215FF">
        <w:t xml:space="preserve">. It </w:t>
      </w:r>
      <w:r w:rsidRPr="00D215FF">
        <w:t xml:space="preserve">points to Aristotelian principle of </w:t>
      </w:r>
      <w:r w:rsidR="002D38E0" w:rsidRPr="00D215FF">
        <w:t>“</w:t>
      </w:r>
      <w:r w:rsidRPr="00D215FF">
        <w:t>how</w:t>
      </w:r>
      <w:r w:rsidR="002D38E0" w:rsidRPr="00D215FF">
        <w:t>”</w:t>
      </w:r>
      <w:r w:rsidRPr="00D215FF">
        <w:t xml:space="preserve"> </w:t>
      </w:r>
      <w:r w:rsidR="00BB288B" w:rsidRPr="00D215FF">
        <w:t xml:space="preserve">the true cognition </w:t>
      </w:r>
      <w:r w:rsidRPr="00D215FF">
        <w:t xml:space="preserve">appropriates the being </w:t>
      </w:r>
      <w:r w:rsidR="00CC2329" w:rsidRPr="00D215FF">
        <w:t>(</w:t>
      </w:r>
      <w:r w:rsidR="00CC2329" w:rsidRPr="00D215FF">
        <w:rPr>
          <w:i/>
        </w:rPr>
        <w:t>dativus possessivus</w:t>
      </w:r>
      <w:r w:rsidR="00CC2329" w:rsidRPr="00D215FF">
        <w:t>, ch</w:t>
      </w:r>
      <w:r w:rsidRPr="00D215FF">
        <w:t>.</w:t>
      </w:r>
      <w:r w:rsidR="007943C5" w:rsidRPr="00D215FF">
        <w:t> </w:t>
      </w:r>
      <w:r w:rsidRPr="00D215FF">
        <w:t>4). Siger</w:t>
      </w:r>
      <w:r w:rsidR="002D38E0" w:rsidRPr="00D215FF">
        <w:t>’</w:t>
      </w:r>
      <w:r w:rsidRPr="00D215FF">
        <w:t xml:space="preserve">s commentary on </w:t>
      </w:r>
      <w:r w:rsidRPr="00D215FF">
        <w:rPr>
          <w:i/>
        </w:rPr>
        <w:t>De anima</w:t>
      </w:r>
      <w:r w:rsidRPr="00D215FF">
        <w:t xml:space="preserve"> not only follows the objective arguments of CMDA, which was factually correctly done by Albert and Bacon in the first Averroism. The fourth question sets out the fundamental starting point in the cognition of the intellect in the investigation of the phenomenological question of </w:t>
      </w:r>
      <w:r w:rsidR="002D38E0" w:rsidRPr="00D215FF">
        <w:t>“</w:t>
      </w:r>
      <w:r w:rsidRPr="00D215FF">
        <w:t>how</w:t>
      </w:r>
      <w:r w:rsidR="002D38E0" w:rsidRPr="00D215FF">
        <w:t>”</w:t>
      </w:r>
      <w:r w:rsidRPr="00D215FF">
        <w:t xml:space="preserve"> we recognize, because soul and intellect cannot be a substance. Siger</w:t>
      </w:r>
      <w:r w:rsidR="002D38E0" w:rsidRPr="00D215FF">
        <w:t>’</w:t>
      </w:r>
      <w:r w:rsidRPr="00D215FF">
        <w:t>s hermeneutic insight first establishes the direction from where the manifestation of meaning comes into the field</w:t>
      </w:r>
      <w:r w:rsidR="00C26A8D" w:rsidRPr="00D215FF">
        <w:t xml:space="preserve"> of research</w:t>
      </w:r>
      <w:r w:rsidRPr="00D215FF">
        <w:t>. Seen in the mode of Heidegger</w:t>
      </w:r>
      <w:r w:rsidR="002D38E0" w:rsidRPr="00D215FF">
        <w:t>’</w:t>
      </w:r>
      <w:r w:rsidRPr="00D215FF">
        <w:t>s hermeneutics of facticity, man recognizes through the immaterial intellect separated from the senses. All class</w:t>
      </w:r>
      <w:r w:rsidR="006C6919" w:rsidRPr="00D215FF">
        <w:t xml:space="preserve">ical philosophers agree on the point “what” the intellect is </w:t>
      </w:r>
      <w:r w:rsidR="00A549D9" w:rsidRPr="00D215FF">
        <w:t xml:space="preserve">as such </w:t>
      </w:r>
      <w:r w:rsidR="00E83D3F" w:rsidRPr="00D215FF">
        <w:rPr>
          <w:szCs w:val="24"/>
        </w:rPr>
        <w:t>(</w:t>
      </w:r>
      <w:r w:rsidR="00E83D3F" w:rsidRPr="00D215FF">
        <w:rPr>
          <w:i/>
          <w:szCs w:val="24"/>
        </w:rPr>
        <w:t>Gehaltsinn, Gefragtes</w:t>
      </w:r>
      <w:r w:rsidR="00E83D3F" w:rsidRPr="00D215FF">
        <w:rPr>
          <w:szCs w:val="24"/>
        </w:rPr>
        <w:t>)</w:t>
      </w:r>
      <w:r w:rsidRPr="00D215FF">
        <w:t xml:space="preserve">. However, the question is </w:t>
      </w:r>
      <w:r w:rsidR="00D13D2F" w:rsidRPr="00D215FF">
        <w:t>“</w:t>
      </w:r>
      <w:r w:rsidRPr="00D215FF">
        <w:t>how</w:t>
      </w:r>
      <w:r w:rsidR="00D13D2F" w:rsidRPr="00D215FF">
        <w:t>”</w:t>
      </w:r>
      <w:r w:rsidRPr="00D215FF">
        <w:t xml:space="preserve"> we really recognize</w:t>
      </w:r>
      <w:r w:rsidR="00D13D2F" w:rsidRPr="00D215FF">
        <w:t xml:space="preserve"> a</w:t>
      </w:r>
      <w:r w:rsidRPr="00D215FF">
        <w:t>s a single person in the body</w:t>
      </w:r>
      <w:r w:rsidR="00D13D2F" w:rsidRPr="00D215FF">
        <w:t xml:space="preserve"> </w:t>
      </w:r>
      <w:r w:rsidR="00D13D2F" w:rsidRPr="00D215FF">
        <w:rPr>
          <w:szCs w:val="24"/>
        </w:rPr>
        <w:t>(</w:t>
      </w:r>
      <w:r w:rsidR="00D13D2F" w:rsidRPr="00D215FF">
        <w:rPr>
          <w:i/>
          <w:szCs w:val="24"/>
        </w:rPr>
        <w:t>Bezugssinn, Befragtes</w:t>
      </w:r>
      <w:r w:rsidR="00D13D2F" w:rsidRPr="00D215FF">
        <w:rPr>
          <w:szCs w:val="24"/>
        </w:rPr>
        <w:t>)</w:t>
      </w:r>
      <w:r w:rsidRPr="00D215FF">
        <w:t>. One</w:t>
      </w:r>
      <w:r w:rsidR="002D38E0" w:rsidRPr="00D215FF">
        <w:t>’</w:t>
      </w:r>
      <w:r w:rsidRPr="00D215FF">
        <w:t xml:space="preserve">s own experience of cognition forms the </w:t>
      </w:r>
      <w:r w:rsidRPr="00D215FF">
        <w:rPr>
          <w:i/>
        </w:rPr>
        <w:t>medium</w:t>
      </w:r>
      <w:r w:rsidRPr="00D215FF">
        <w:t xml:space="preserve"> of </w:t>
      </w:r>
      <w:r w:rsidR="00062476" w:rsidRPr="00D215FF">
        <w:t xml:space="preserve">a </w:t>
      </w:r>
      <w:r w:rsidRPr="00D215FF">
        <w:t xml:space="preserve">scientific demonstration. Within the framework of deduction, the interpretation goes to </w:t>
      </w:r>
      <w:r w:rsidR="002D38E0" w:rsidRPr="00D215FF">
        <w:t>“</w:t>
      </w:r>
      <w:r w:rsidRPr="00D215FF">
        <w:t>how</w:t>
      </w:r>
      <w:r w:rsidR="002D38E0" w:rsidRPr="00D215FF">
        <w:t>”</w:t>
      </w:r>
      <w:r w:rsidRPr="00D215FF">
        <w:t xml:space="preserve"> the intellectual component of the soul is given, because it has a diff</w:t>
      </w:r>
      <w:r w:rsidR="001A0307" w:rsidRPr="00D215FF">
        <w:t>erent character from the senses</w:t>
      </w:r>
      <w:r w:rsidRPr="00D215FF">
        <w:t xml:space="preserve">. The deductive proof comes from the properties of </w:t>
      </w:r>
      <w:r w:rsidR="002D38E0" w:rsidRPr="00D215FF">
        <w:t>“</w:t>
      </w:r>
      <w:r w:rsidRPr="00D215FF">
        <w:t>my</w:t>
      </w:r>
      <w:r w:rsidR="002D38E0" w:rsidRPr="00D215FF">
        <w:t>”</w:t>
      </w:r>
      <w:r w:rsidRPr="00D215FF">
        <w:t xml:space="preserve"> thinking in the body as the first substance. It is only in the third step that the interpretation reaches the metaphysical nature of man, who possesses the ability of intelligible cognition of the world </w:t>
      </w:r>
      <w:r w:rsidR="004858D5" w:rsidRPr="00D215FF">
        <w:rPr>
          <w:szCs w:val="24"/>
        </w:rPr>
        <w:t>(</w:t>
      </w:r>
      <w:r w:rsidR="004858D5" w:rsidRPr="00D215FF">
        <w:rPr>
          <w:i/>
          <w:szCs w:val="24"/>
        </w:rPr>
        <w:t>Vollzugssinn, Erfragtes</w:t>
      </w:r>
      <w:r w:rsidR="004858D5" w:rsidRPr="00D215FF">
        <w:rPr>
          <w:szCs w:val="24"/>
        </w:rPr>
        <w:t>)</w:t>
      </w:r>
      <w:r w:rsidRPr="00D215FF">
        <w:t xml:space="preserve">. Because the intellect and the soul are not </w:t>
      </w:r>
      <w:r w:rsidR="002D38E0" w:rsidRPr="00D215FF">
        <w:t>“</w:t>
      </w:r>
      <w:r w:rsidRPr="00D215FF">
        <w:t>something</w:t>
      </w:r>
      <w:r w:rsidR="002D38E0" w:rsidRPr="00D215FF">
        <w:t>”</w:t>
      </w:r>
      <w:r w:rsidRPr="00D215FF">
        <w:t xml:space="preserve"> in the way of substance (</w:t>
      </w:r>
      <w:r w:rsidRPr="00D215FF">
        <w:rPr>
          <w:i/>
        </w:rPr>
        <w:t>hoc aliquid</w:t>
      </w:r>
      <w:r w:rsidRPr="00D215FF">
        <w:t xml:space="preserve">), then </w:t>
      </w:r>
      <w:r w:rsidR="001415E4" w:rsidRPr="00D215FF">
        <w:t xml:space="preserve">the metaphysics </w:t>
      </w:r>
      <w:r w:rsidRPr="00D215FF">
        <w:t xml:space="preserve">cannot objectively define </w:t>
      </w:r>
      <w:r w:rsidR="00EE5397" w:rsidRPr="00D215FF">
        <w:t>the intellect and the soul in the way of N</w:t>
      </w:r>
      <w:r w:rsidRPr="00D215FF">
        <w:t>eoplatonic Avicenna. It is therefore necessary</w:t>
      </w:r>
      <w:r w:rsidR="00062476" w:rsidRPr="00D215FF">
        <w:t xml:space="preserve"> to </w:t>
      </w:r>
      <w:r w:rsidR="00062476" w:rsidRPr="00D215FF">
        <w:rPr>
          <w:i/>
        </w:rPr>
        <w:t xml:space="preserve">follow </w:t>
      </w:r>
      <w:r w:rsidR="006809FF" w:rsidRPr="00D215FF">
        <w:t>Averroes</w:t>
      </w:r>
      <w:r w:rsidRPr="00D215FF">
        <w:t xml:space="preserve">, </w:t>
      </w:r>
      <w:r w:rsidR="00062476" w:rsidRPr="00D215FF">
        <w:t xml:space="preserve">in order </w:t>
      </w:r>
      <w:r w:rsidRPr="00D215FF">
        <w:t xml:space="preserve">to investigate the operation of intellect </w:t>
      </w:r>
      <w:r w:rsidR="00812A8A" w:rsidRPr="00D215FF">
        <w:t>i</w:t>
      </w:r>
      <w:r w:rsidRPr="00D215FF">
        <w:t>n the framework of animal faculties of the soul</w:t>
      </w:r>
      <w:r w:rsidR="00812A8A" w:rsidRPr="00D215FF">
        <w:t xml:space="preserve">. This </w:t>
      </w:r>
      <w:r w:rsidRPr="00D215FF">
        <w:t xml:space="preserve">activity </w:t>
      </w:r>
      <w:r w:rsidR="00812A8A" w:rsidRPr="00D215FF">
        <w:t xml:space="preserve">makes </w:t>
      </w:r>
      <w:r w:rsidRPr="00D215FF">
        <w:t xml:space="preserve">the order of the </w:t>
      </w:r>
      <w:r w:rsidRPr="00D215FF">
        <w:rPr>
          <w:i/>
        </w:rPr>
        <w:t>demonstratio</w:t>
      </w:r>
      <w:r w:rsidRPr="00D215FF">
        <w:t xml:space="preserve"> </w:t>
      </w:r>
      <w:r w:rsidR="00812A8A" w:rsidRPr="00D215FF">
        <w:t>in order to i</w:t>
      </w:r>
      <w:r w:rsidRPr="00D215FF">
        <w:t xml:space="preserve">nfer </w:t>
      </w:r>
      <w:r w:rsidR="00812A8A" w:rsidRPr="00D215FF">
        <w:t xml:space="preserve">the </w:t>
      </w:r>
      <w:r w:rsidRPr="00D215FF">
        <w:t>essence</w:t>
      </w:r>
      <w:r w:rsidR="00812A8A" w:rsidRPr="00D215FF">
        <w:t xml:space="preserve"> of intellect</w:t>
      </w:r>
      <w:r w:rsidRPr="00D215FF">
        <w:t xml:space="preserve">. The phenomenological approach to the unity of the intellect can be expressed as the difference between the term </w:t>
      </w:r>
      <w:r w:rsidR="006A221D" w:rsidRPr="00D215FF">
        <w:t>“</w:t>
      </w:r>
      <w:r w:rsidRPr="00D215FF">
        <w:rPr>
          <w:i/>
        </w:rPr>
        <w:t>homo ipse intelligit</w:t>
      </w:r>
      <w:r w:rsidR="006A221D" w:rsidRPr="00D215FF">
        <w:t>”</w:t>
      </w:r>
      <w:r w:rsidRPr="00D215FF">
        <w:t xml:space="preserve"> (Siger) and the </w:t>
      </w:r>
      <w:r w:rsidR="000243A9" w:rsidRPr="00D215FF">
        <w:t xml:space="preserve">term </w:t>
      </w:r>
      <w:r w:rsidR="006A221D" w:rsidRPr="00D215FF">
        <w:t>“</w:t>
      </w:r>
      <w:r w:rsidRPr="00D215FF">
        <w:rPr>
          <w:i/>
        </w:rPr>
        <w:t>homo intelligit</w:t>
      </w:r>
      <w:r w:rsidR="006A221D" w:rsidRPr="00D215FF">
        <w:t>”</w:t>
      </w:r>
      <w:r w:rsidRPr="00D215FF">
        <w:t xml:space="preserve"> (Aquinas). This is </w:t>
      </w:r>
      <w:r w:rsidR="008C69E1" w:rsidRPr="00D215FF">
        <w:t xml:space="preserve">the point </w:t>
      </w:r>
      <w:r w:rsidRPr="00D215FF">
        <w:t>where the objectivist interpretation of Aquinas in the mod</w:t>
      </w:r>
      <w:r w:rsidR="00062476" w:rsidRPr="00D215FF">
        <w:t>e</w:t>
      </w:r>
      <w:r w:rsidRPr="00D215FF">
        <w:t xml:space="preserve"> </w:t>
      </w:r>
      <w:r w:rsidR="008C69E1" w:rsidRPr="00D215FF">
        <w:t>“</w:t>
      </w:r>
      <w:r w:rsidRPr="00D215FF">
        <w:rPr>
          <w:i/>
        </w:rPr>
        <w:t>veritas</w:t>
      </w:r>
      <w:r w:rsidR="008C69E1" w:rsidRPr="00D215FF">
        <w:t>”</w:t>
      </w:r>
      <w:r w:rsidRPr="00D215FF">
        <w:t xml:space="preserve"> differs from the phenomenology of Siger in the mod</w:t>
      </w:r>
      <w:r w:rsidR="00062476" w:rsidRPr="00D215FF">
        <w:t>e</w:t>
      </w:r>
      <w:r w:rsidRPr="00D215FF">
        <w:t xml:space="preserve"> </w:t>
      </w:r>
      <w:r w:rsidR="008C69E1" w:rsidRPr="00D215FF">
        <w:t>“</w:t>
      </w:r>
      <w:r w:rsidRPr="00D215FF">
        <w:rPr>
          <w:i/>
        </w:rPr>
        <w:t>al</w:t>
      </w:r>
      <w:r w:rsidR="008C69E1" w:rsidRPr="00D215FF">
        <w:rPr>
          <w:rFonts w:cs="Calibri"/>
          <w:i/>
        </w:rPr>
        <w:t>ē</w:t>
      </w:r>
      <w:r w:rsidRPr="00D215FF">
        <w:rPr>
          <w:i/>
        </w:rPr>
        <w:t>theia</w:t>
      </w:r>
      <w:r w:rsidRPr="00D215FF">
        <w:t>.</w:t>
      </w:r>
      <w:r w:rsidR="008C69E1" w:rsidRPr="00D215FF">
        <w:t>”</w:t>
      </w:r>
      <w:r w:rsidRPr="00D215FF">
        <w:t xml:space="preserve"> The conception of the intellect as an </w:t>
      </w:r>
      <w:r w:rsidR="00EE56DA" w:rsidRPr="00D215FF">
        <w:t>“</w:t>
      </w:r>
      <w:r w:rsidRPr="00D215FF">
        <w:rPr>
          <w:i/>
        </w:rPr>
        <w:t>ipse</w:t>
      </w:r>
      <w:r w:rsidR="00EE56DA" w:rsidRPr="00D215FF">
        <w:t>”</w:t>
      </w:r>
      <w:r w:rsidRPr="00D215FF">
        <w:t xml:space="preserve"> (</w:t>
      </w:r>
      <w:r w:rsidRPr="00D215FF">
        <w:rPr>
          <w:i/>
        </w:rPr>
        <w:t>tertium genus</w:t>
      </w:r>
      <w:r w:rsidRPr="00D215FF">
        <w:t xml:space="preserve">) or as an </w:t>
      </w:r>
      <w:r w:rsidR="00EE56DA" w:rsidRPr="00D215FF">
        <w:t>“</w:t>
      </w:r>
      <w:r w:rsidRPr="00D215FF">
        <w:rPr>
          <w:i/>
        </w:rPr>
        <w:t>idem</w:t>
      </w:r>
      <w:r w:rsidR="00EE56DA" w:rsidRPr="00D215FF">
        <w:t>”</w:t>
      </w:r>
      <w:r w:rsidRPr="00D215FF">
        <w:t xml:space="preserve"> (</w:t>
      </w:r>
      <w:r w:rsidRPr="00D215FF">
        <w:rPr>
          <w:i/>
        </w:rPr>
        <w:t>quartum genus</w:t>
      </w:r>
      <w:r w:rsidRPr="00D215FF">
        <w:t>) is not the same from the point of view of scientific evidence</w:t>
      </w:r>
      <w:r w:rsidR="002B3596" w:rsidRPr="00D215FF">
        <w:t xml:space="preserve">. That question </w:t>
      </w:r>
      <w:r w:rsidR="00A038A9" w:rsidRPr="00D215FF">
        <w:t>of metaphysical imposition of sense</w:t>
      </w:r>
      <w:r w:rsidR="007D2839" w:rsidRPr="00D215FF">
        <w:t xml:space="preserve"> and logical supposition of me</w:t>
      </w:r>
      <w:r w:rsidR="00A038A9" w:rsidRPr="00D215FF">
        <w:t>a</w:t>
      </w:r>
      <w:r w:rsidR="007D2839" w:rsidRPr="00D215FF">
        <w:t>n</w:t>
      </w:r>
      <w:r w:rsidR="00A038A9" w:rsidRPr="00D215FF">
        <w:t xml:space="preserve">ing </w:t>
      </w:r>
      <w:r w:rsidR="002B3596" w:rsidRPr="00D215FF">
        <w:t>i</w:t>
      </w:r>
      <w:r w:rsidRPr="00D215FF">
        <w:t xml:space="preserve">s clearly distinguished in the writing CMDA. </w:t>
      </w:r>
      <w:r w:rsidR="007D2839" w:rsidRPr="00D215FF">
        <w:t xml:space="preserve">The scientific proof of </w:t>
      </w:r>
      <w:r w:rsidR="007D2839" w:rsidRPr="00D215FF">
        <w:lastRenderedPageBreak/>
        <w:t xml:space="preserve">intellect must have the correct procedure of categorical predication according to the canonical text of </w:t>
      </w:r>
      <w:r w:rsidR="007D2839" w:rsidRPr="00D215FF">
        <w:rPr>
          <w:i/>
        </w:rPr>
        <w:t>Categories</w:t>
      </w:r>
      <w:r w:rsidR="007D2839" w:rsidRPr="00D215FF">
        <w:t xml:space="preserve"> </w:t>
      </w:r>
      <w:r w:rsidR="00353B8C" w:rsidRPr="00D215FF">
        <w:t>(</w:t>
      </w:r>
      <w:r w:rsidR="00353B8C" w:rsidRPr="00D215FF">
        <w:rPr>
          <w:i/>
        </w:rPr>
        <w:t>Cat</w:t>
      </w:r>
      <w:r w:rsidR="00353B8C" w:rsidRPr="00D215FF">
        <w:t>. 2a14‒16</w:t>
      </w:r>
      <w:r w:rsidR="00353B8C" w:rsidRPr="00D215FF">
        <w:fldChar w:fldCharType="begin"/>
      </w:r>
      <w:r w:rsidR="00353B8C" w:rsidRPr="00D215FF">
        <w:instrText xml:space="preserve"> XE "Aristoteles:</w:instrText>
      </w:r>
      <w:r w:rsidR="00353B8C" w:rsidRPr="00D215FF">
        <w:rPr>
          <w:i/>
        </w:rPr>
        <w:instrText>Cat</w:instrText>
      </w:r>
      <w:r w:rsidR="00353B8C" w:rsidRPr="00D215FF">
        <w:instrText xml:space="preserve">. 2a14‒16" </w:instrText>
      </w:r>
      <w:r w:rsidR="00353B8C" w:rsidRPr="00D215FF">
        <w:fldChar w:fldCharType="end"/>
      </w:r>
      <w:r w:rsidR="00353B8C" w:rsidRPr="00D215FF">
        <w:t>)</w:t>
      </w:r>
      <w:r w:rsidR="007D2839" w:rsidRPr="00D215FF">
        <w:t xml:space="preserve">. </w:t>
      </w:r>
      <w:r w:rsidRPr="00D215FF">
        <w:t xml:space="preserve">In the first case, </w:t>
      </w:r>
      <w:r w:rsidRPr="00D215FF">
        <w:rPr>
          <w:i/>
        </w:rPr>
        <w:t>anima intellectiva</w:t>
      </w:r>
      <w:r w:rsidRPr="00D215FF">
        <w:t xml:space="preserve"> is defined in the mode </w:t>
      </w:r>
      <w:r w:rsidRPr="00D215FF">
        <w:rPr>
          <w:i/>
        </w:rPr>
        <w:t>simpl</w:t>
      </w:r>
      <w:r w:rsidR="002E7A92" w:rsidRPr="00D215FF">
        <w:rPr>
          <w:i/>
        </w:rPr>
        <w:t>icit</w:t>
      </w:r>
      <w:r w:rsidRPr="00D215FF">
        <w:rPr>
          <w:i/>
        </w:rPr>
        <w:t>er</w:t>
      </w:r>
      <w:r w:rsidRPr="00D215FF">
        <w:t xml:space="preserve"> and </w:t>
      </w:r>
      <w:r w:rsidRPr="00D215FF">
        <w:rPr>
          <w:i/>
        </w:rPr>
        <w:t>actualiter</w:t>
      </w:r>
      <w:r w:rsidRPr="00D215FF">
        <w:t>, i.e.</w:t>
      </w:r>
      <w:r w:rsidR="002E7A92" w:rsidRPr="00D215FF">
        <w:t>,</w:t>
      </w:r>
      <w:r w:rsidRPr="00D215FF">
        <w:t xml:space="preserve"> as a description of the existential way in which we recognize. In the second case, it is only about a definition in the </w:t>
      </w:r>
      <w:r w:rsidR="00A038A9" w:rsidRPr="00D215FF">
        <w:t xml:space="preserve">mode </w:t>
      </w:r>
      <w:r w:rsidRPr="00D215FF">
        <w:rPr>
          <w:i/>
        </w:rPr>
        <w:t>simpliciter</w:t>
      </w:r>
      <w:r w:rsidRPr="00D215FF">
        <w:t xml:space="preserve"> whe</w:t>
      </w:r>
      <w:r w:rsidR="00062476" w:rsidRPr="00D215FF">
        <w:t>n</w:t>
      </w:r>
      <w:r w:rsidRPr="00D215FF">
        <w:t xml:space="preserve"> the soul exists as an abstracted species and only </w:t>
      </w:r>
      <w:r w:rsidR="00C11445" w:rsidRPr="00D215FF">
        <w:t xml:space="preserve">as </w:t>
      </w:r>
      <w:r w:rsidRPr="00D215FF">
        <w:t xml:space="preserve">a universal </w:t>
      </w:r>
      <w:r w:rsidR="00C11445" w:rsidRPr="00D215FF">
        <w:t>meaning given in mind</w:t>
      </w:r>
      <w:r w:rsidRPr="00D215FF">
        <w:t xml:space="preserve">. Once again, the procedure of </w:t>
      </w:r>
      <w:r w:rsidR="00E82C71" w:rsidRPr="00D215FF">
        <w:t xml:space="preserve">deductive </w:t>
      </w:r>
      <w:r w:rsidRPr="00D215FF">
        <w:t>pro</w:t>
      </w:r>
      <w:r w:rsidR="00E82C71" w:rsidRPr="00D215FF">
        <w:t xml:space="preserve">of according to the </w:t>
      </w:r>
      <w:r w:rsidR="00E82C71" w:rsidRPr="00D215FF">
        <w:rPr>
          <w:i/>
        </w:rPr>
        <w:t>Second Analytics</w:t>
      </w:r>
      <w:r w:rsidRPr="00D215FF">
        <w:t xml:space="preserve"> comes into play, whereby the procedur</w:t>
      </w:r>
      <w:r w:rsidR="000D3A48" w:rsidRPr="00D215FF">
        <w:t>e is given according to the two</w:t>
      </w:r>
      <w:r w:rsidRPr="00D215FF">
        <w:t xml:space="preserve">fold metaphysical predication of either the first substance or the essence </w:t>
      </w:r>
      <w:r w:rsidR="000D3A48" w:rsidRPr="00D215FF">
        <w:rPr>
          <w:szCs w:val="24"/>
        </w:rPr>
        <w:t>(</w:t>
      </w:r>
      <w:r w:rsidR="000D3A48" w:rsidRPr="00D215FF">
        <w:rPr>
          <w:i/>
          <w:szCs w:val="24"/>
        </w:rPr>
        <w:t>Anal. Post</w:t>
      </w:r>
      <w:r w:rsidR="000D3A48" w:rsidRPr="00D215FF">
        <w:rPr>
          <w:szCs w:val="24"/>
        </w:rPr>
        <w:t>. 84a11‒14</w:t>
      </w:r>
      <w:r w:rsidR="000D3A48" w:rsidRPr="00D215FF">
        <w:rPr>
          <w:szCs w:val="24"/>
        </w:rPr>
        <w:fldChar w:fldCharType="begin"/>
      </w:r>
      <w:r w:rsidR="000D3A48" w:rsidRPr="00D215FF">
        <w:rPr>
          <w:szCs w:val="24"/>
        </w:rPr>
        <w:instrText xml:space="preserve"> XE "Aristoteles:</w:instrText>
      </w:r>
      <w:r w:rsidR="000D3A48" w:rsidRPr="00D215FF">
        <w:rPr>
          <w:i/>
          <w:szCs w:val="24"/>
        </w:rPr>
        <w:instrText>Anal. Post</w:instrText>
      </w:r>
      <w:r w:rsidR="000D3A48" w:rsidRPr="00D215FF">
        <w:rPr>
          <w:szCs w:val="24"/>
        </w:rPr>
        <w:instrText xml:space="preserve">. 84a11‒14" </w:instrText>
      </w:r>
      <w:r w:rsidR="000D3A48" w:rsidRPr="00D215FF">
        <w:rPr>
          <w:szCs w:val="24"/>
        </w:rPr>
        <w:fldChar w:fldCharType="end"/>
      </w:r>
      <w:r w:rsidR="000D3A48" w:rsidRPr="00D215FF">
        <w:rPr>
          <w:szCs w:val="24"/>
        </w:rPr>
        <w:t>)</w:t>
      </w:r>
      <w:r w:rsidRPr="00D215FF">
        <w:t xml:space="preserve">. Aristotelian Aquinas did not see this difference between the two approaches to the intellect and turned </w:t>
      </w:r>
      <w:r w:rsidR="006809FF" w:rsidRPr="00D215FF">
        <w:t>Averroes</w:t>
      </w:r>
      <w:r w:rsidR="009946A5" w:rsidRPr="00D215FF">
        <w:t xml:space="preserve"> into an A</w:t>
      </w:r>
      <w:r w:rsidRPr="00D215FF">
        <w:t xml:space="preserve">verroist, which </w:t>
      </w:r>
      <w:r w:rsidR="00D02CF5" w:rsidRPr="00D215FF">
        <w:t>Bonaventure</w:t>
      </w:r>
      <w:r w:rsidR="002D38E0" w:rsidRPr="00D215FF">
        <w:t>’</w:t>
      </w:r>
      <w:r w:rsidRPr="00D215FF">
        <w:t xml:space="preserve">s school had previously accomplished. The work </w:t>
      </w:r>
      <w:r w:rsidRPr="00D215FF">
        <w:rPr>
          <w:i/>
        </w:rPr>
        <w:t>De anima</w:t>
      </w:r>
      <w:r w:rsidRPr="00D215FF">
        <w:t xml:space="preserve"> does not explicitly include this division into existential and formal recognition of the soul, but only the c</w:t>
      </w:r>
      <w:r w:rsidR="00DF68A9" w:rsidRPr="00D215FF">
        <w:t>ongenial interpretation of the C</w:t>
      </w:r>
      <w:r w:rsidRPr="00D215FF">
        <w:t xml:space="preserve">ommentator </w:t>
      </w:r>
      <w:r w:rsidR="00DF68A9" w:rsidRPr="00D215FF">
        <w:t xml:space="preserve">done </w:t>
      </w:r>
      <w:r w:rsidRPr="00D215FF">
        <w:t xml:space="preserve">in the mode of the Sicilian school. Only the interpretation of CMDA is authentically given </w:t>
      </w:r>
      <w:r w:rsidR="0044101B" w:rsidRPr="00D215FF">
        <w:t>“</w:t>
      </w:r>
      <w:r w:rsidRPr="00D215FF">
        <w:rPr>
          <w:i/>
        </w:rPr>
        <w:t>ad mentem Aristotelis</w:t>
      </w:r>
      <w:r w:rsidR="0044101B" w:rsidRPr="00D215FF">
        <w:t xml:space="preserve">” </w:t>
      </w:r>
      <w:r w:rsidRPr="00D215FF">
        <w:t xml:space="preserve">because </w:t>
      </w:r>
      <w:r w:rsidR="0044101B" w:rsidRPr="00D215FF">
        <w:t>it uph</w:t>
      </w:r>
      <w:r w:rsidR="00062476" w:rsidRPr="00D215FF">
        <w:t>o</w:t>
      </w:r>
      <w:r w:rsidR="0044101B" w:rsidRPr="00D215FF">
        <w:t xml:space="preserve">lds </w:t>
      </w:r>
      <w:r w:rsidRPr="00D215FF">
        <w:t xml:space="preserve">the basic goal of </w:t>
      </w:r>
      <w:r w:rsidR="0044101B" w:rsidRPr="00D215FF">
        <w:t xml:space="preserve">the </w:t>
      </w:r>
      <w:r w:rsidRPr="00D215FF">
        <w:t xml:space="preserve">metaphysics of </w:t>
      </w:r>
      <w:r w:rsidR="0044101B" w:rsidRPr="00D215FF">
        <w:t>“</w:t>
      </w:r>
      <w:r w:rsidRPr="00D215FF">
        <w:t xml:space="preserve">substance </w:t>
      </w:r>
      <w:r w:rsidRPr="00D215FF">
        <w:rPr>
          <w:i/>
        </w:rPr>
        <w:t>qua</w:t>
      </w:r>
      <w:r w:rsidRPr="00D215FF">
        <w:t xml:space="preserve"> substance.</w:t>
      </w:r>
      <w:r w:rsidR="0044101B" w:rsidRPr="00D215FF">
        <w:t>”</w:t>
      </w:r>
      <w:r w:rsidRPr="00D215FF">
        <w:t xml:space="preserve"> The identity of the person </w:t>
      </w:r>
      <w:r w:rsidR="00A203CA" w:rsidRPr="00D215FF">
        <w:t xml:space="preserve">is </w:t>
      </w:r>
      <w:r w:rsidRPr="00D215FF">
        <w:t>much more than just the identity of the individual act of cognition</w:t>
      </w:r>
      <w:r w:rsidR="00A203CA" w:rsidRPr="00D215FF">
        <w:t xml:space="preserve">. The identity </w:t>
      </w:r>
      <w:r w:rsidR="00DD1BCE" w:rsidRPr="00D215FF">
        <w:t>actualized</w:t>
      </w:r>
      <w:r w:rsidR="00A203CA" w:rsidRPr="00D215FF">
        <w:t xml:space="preserve"> but the </w:t>
      </w:r>
      <w:r w:rsidRPr="00D215FF">
        <w:t>formal</w:t>
      </w:r>
      <w:r w:rsidR="0004082B" w:rsidRPr="00D215FF">
        <w:t xml:space="preserve"> definition of the soul or man.</w:t>
      </w:r>
    </w:p>
    <w:p w14:paraId="1165C6B7" w14:textId="18A136A6" w:rsidR="00B21ABC" w:rsidRPr="00D215FF" w:rsidRDefault="000F6F76" w:rsidP="007D2839">
      <w:pPr>
        <w:ind w:firstLine="708"/>
      </w:pPr>
      <w:r w:rsidRPr="00D215FF">
        <w:t xml:space="preserve">This distinction forms the fundamental difference within the first Averroism between the followers of Siger in the </w:t>
      </w:r>
      <w:r w:rsidR="003B5E5A" w:rsidRPr="00D215FF">
        <w:t>rue du Fouarre</w:t>
      </w:r>
      <w:r w:rsidRPr="00D215FF">
        <w:t xml:space="preserve"> (</w:t>
      </w:r>
      <w:r w:rsidRPr="00D215FF">
        <w:rPr>
          <w:i/>
        </w:rPr>
        <w:t>pars Sigeri</w:t>
      </w:r>
      <w:r w:rsidRPr="00D215FF">
        <w:t>) on the one hand and the religious representatives of the first Averroism on the other</w:t>
      </w:r>
      <w:r w:rsidR="00821CBB" w:rsidRPr="00D215FF">
        <w:t xml:space="preserve">. They included </w:t>
      </w:r>
      <w:r w:rsidRPr="00D215FF">
        <w:t>Thomas Aquinas and Aegidius Romanus</w:t>
      </w:r>
      <w:r w:rsidR="00E31A50" w:rsidRPr="00D215FF">
        <w:t xml:space="preserve"> since 1268, while they separated themselves from “</w:t>
      </w:r>
      <w:r w:rsidR="00E31A50" w:rsidRPr="00D215FF">
        <w:rPr>
          <w:i/>
        </w:rPr>
        <w:t>pars Sigeri</w:t>
      </w:r>
      <w:r w:rsidR="00E31A50" w:rsidRPr="00D215FF">
        <w:t xml:space="preserve">” to defend the new interpretation </w:t>
      </w:r>
      <w:r w:rsidR="00E31A50" w:rsidRPr="00D215FF">
        <w:rPr>
          <w:i/>
        </w:rPr>
        <w:t>De anima</w:t>
      </w:r>
      <w:r w:rsidR="00E31A50" w:rsidRPr="00D215FF">
        <w:t xml:space="preserve"> of Thomas as </w:t>
      </w:r>
      <w:r w:rsidR="00E31A50" w:rsidRPr="00D215FF">
        <w:rPr>
          <w:i/>
        </w:rPr>
        <w:t>Expositor Novus</w:t>
      </w:r>
      <w:r w:rsidRPr="00D215FF">
        <w:t>. Similarly, contemporary analytical modernity in the mode of objectivist Oxfordian Fallacy cannot comprehend Heidegger</w:t>
      </w:r>
      <w:r w:rsidR="002D38E0" w:rsidRPr="00D215FF">
        <w:t>’</w:t>
      </w:r>
      <w:r w:rsidRPr="00D215FF">
        <w:t>s definition of existence. The separation of Aristotelian Heidegger from Avicenni</w:t>
      </w:r>
      <w:r w:rsidR="00C70DA0" w:rsidRPr="00D215FF">
        <w:t>st</w:t>
      </w:r>
      <w:r w:rsidRPr="00D215FF">
        <w:t xml:space="preserve"> Husserl was just as inevitable as the separation of Aristotelian artists in the </w:t>
      </w:r>
      <w:r w:rsidR="003B5E5A" w:rsidRPr="00D215FF">
        <w:t>rue du Fouarre</w:t>
      </w:r>
      <w:r w:rsidR="004D118D" w:rsidRPr="00D215FF">
        <w:t xml:space="preserve"> from the modern Faculty of mendicant o</w:t>
      </w:r>
      <w:r w:rsidRPr="00D215FF">
        <w:t>rders.</w:t>
      </w:r>
      <w:r w:rsidRPr="00D215FF">
        <w:rPr>
          <w:vertAlign w:val="superscript"/>
        </w:rPr>
        <w:footnoteReference w:id="212"/>
      </w:r>
      <w:r w:rsidRPr="00D215FF">
        <w:t xml:space="preserve"> </w:t>
      </w:r>
      <w:r w:rsidR="001F0050" w:rsidRPr="00D215FF">
        <w:t xml:space="preserve">As a result, gigantomachy </w:t>
      </w:r>
      <w:r w:rsidR="00C70DA0" w:rsidRPr="00D215FF">
        <w:t xml:space="preserve">of </w:t>
      </w:r>
      <w:r w:rsidR="001F0050" w:rsidRPr="00D215FF">
        <w:t xml:space="preserve">substance entered a new round, which was based on </w:t>
      </w:r>
      <w:r w:rsidR="00C70DA0" w:rsidRPr="00D215FF">
        <w:t xml:space="preserve">the </w:t>
      </w:r>
      <w:r w:rsidR="001F0050" w:rsidRPr="00D215FF">
        <w:t xml:space="preserve">Aristotelian exegesis of the Commentator and </w:t>
      </w:r>
      <w:r w:rsidR="001F0050" w:rsidRPr="00D215FF">
        <w:lastRenderedPageBreak/>
        <w:t xml:space="preserve">Siger of Brabant. </w:t>
      </w:r>
      <w:r w:rsidR="00EB717E" w:rsidRPr="00D215FF">
        <w:t xml:space="preserve">The second Averroism was completely outside the debate of the thinkers </w:t>
      </w:r>
      <w:r w:rsidR="00C70DA0" w:rsidRPr="00D215FF">
        <w:t xml:space="preserve">in </w:t>
      </w:r>
      <w:r w:rsidR="00EB717E" w:rsidRPr="00D215FF">
        <w:t xml:space="preserve">the school of the first Averroism, as evidenced by repeated </w:t>
      </w:r>
      <w:r w:rsidR="006D44E6" w:rsidRPr="00D215FF">
        <w:t>run</w:t>
      </w:r>
      <w:r w:rsidR="00672731" w:rsidRPr="00D215FF">
        <w:t>s</w:t>
      </w:r>
      <w:r w:rsidR="006D44E6" w:rsidRPr="00D215FF">
        <w:t xml:space="preserve"> away</w:t>
      </w:r>
      <w:r w:rsidR="00EB717E" w:rsidRPr="00D215FF">
        <w:t xml:space="preserve"> of Rufus, Kilwardby and Pecham from the University of Paris to Oxford. The modernists presented the nature of the intellect in a fundamentally erroneous way, in the spirit of dualism, borrowed from the world of non-existent simulacra of the third kind. Siger and Aquin reject any dualism </w:t>
      </w:r>
      <w:r w:rsidR="00860AD1" w:rsidRPr="00D215FF">
        <w:t xml:space="preserve">of </w:t>
      </w:r>
      <w:r w:rsidR="00EB717E" w:rsidRPr="00D215FF">
        <w:t>Avicenna</w:t>
      </w:r>
      <w:r w:rsidR="002D38E0" w:rsidRPr="00D215FF">
        <w:t>’</w:t>
      </w:r>
      <w:r w:rsidR="00EB717E" w:rsidRPr="00D215FF">
        <w:t xml:space="preserve">s </w:t>
      </w:r>
      <w:r w:rsidR="002D38E0" w:rsidRPr="00D215FF">
        <w:t>“</w:t>
      </w:r>
      <w:r w:rsidR="00860AD1" w:rsidRPr="00D215FF">
        <w:t>Flying M</w:t>
      </w:r>
      <w:r w:rsidR="00EB717E" w:rsidRPr="00D215FF">
        <w:t>an</w:t>
      </w:r>
      <w:r w:rsidR="00C70DA0" w:rsidRPr="00D215FF">
        <w:t>.”</w:t>
      </w:r>
      <w:r w:rsidR="00EB717E" w:rsidRPr="00D215FF">
        <w:t xml:space="preserve"> However, Albert and Aquinas </w:t>
      </w:r>
      <w:r w:rsidR="00C70DA0" w:rsidRPr="00D215FF">
        <w:t xml:space="preserve">were </w:t>
      </w:r>
      <w:r w:rsidR="00EB717E" w:rsidRPr="00D215FF">
        <w:t xml:space="preserve">not able to fully interpret the act of understanding within the framework of the way </w:t>
      </w:r>
      <w:r w:rsidR="002D38E0" w:rsidRPr="00D215FF">
        <w:t>“</w:t>
      </w:r>
      <w:r w:rsidR="00EB717E" w:rsidRPr="00D215FF">
        <w:t>how</w:t>
      </w:r>
      <w:r w:rsidR="002D38E0" w:rsidRPr="00D215FF">
        <w:t>”</w:t>
      </w:r>
      <w:r w:rsidR="00EB717E" w:rsidRPr="00D215FF">
        <w:t xml:space="preserve"> we recognize within the framework of the one person given in the body. </w:t>
      </w:r>
      <w:r w:rsidR="006809FF" w:rsidRPr="00D215FF">
        <w:t>Averroes</w:t>
      </w:r>
      <w:r w:rsidR="00EB717E" w:rsidRPr="00D215FF">
        <w:t xml:space="preserve"> and Siger described the way in which thinking in the mode </w:t>
      </w:r>
      <w:r w:rsidR="00EB717E" w:rsidRPr="00D215FF">
        <w:rPr>
          <w:i/>
        </w:rPr>
        <w:t>per prius</w:t>
      </w:r>
      <w:r w:rsidR="00EB717E" w:rsidRPr="00D215FF">
        <w:t xml:space="preserve"> proceeds from the </w:t>
      </w:r>
      <w:r w:rsidR="00073EC5" w:rsidRPr="00D215FF">
        <w:t>existence of the person in the mode “</w:t>
      </w:r>
      <w:r w:rsidR="00EB717E" w:rsidRPr="00D215FF">
        <w:rPr>
          <w:i/>
        </w:rPr>
        <w:t>ipse</w:t>
      </w:r>
      <w:r w:rsidR="00073EC5" w:rsidRPr="00D215FF">
        <w:t xml:space="preserve">” </w:t>
      </w:r>
      <w:r w:rsidR="00EB717E" w:rsidRPr="00D215FF">
        <w:t>(</w:t>
      </w:r>
      <w:r w:rsidR="00EB717E" w:rsidRPr="00D215FF">
        <w:rPr>
          <w:i/>
        </w:rPr>
        <w:t>scire actio</w:t>
      </w:r>
      <w:r w:rsidR="00073EC5" w:rsidRPr="00D215FF">
        <w:rPr>
          <w:i/>
        </w:rPr>
        <w:t>n</w:t>
      </w:r>
      <w:r w:rsidR="00EB717E" w:rsidRPr="00D215FF">
        <w:rPr>
          <w:i/>
        </w:rPr>
        <w:t>es animae prius est apud nos quam scire eius substantiam</w:t>
      </w:r>
      <w:r w:rsidR="00DB1DA9" w:rsidRPr="00D215FF">
        <w:t xml:space="preserve">). Siger understood under </w:t>
      </w:r>
      <w:r w:rsidR="00EB717E" w:rsidRPr="00D215FF">
        <w:t>scientific definition of the unity of the perso</w:t>
      </w:r>
      <w:r w:rsidR="00DB1DA9" w:rsidRPr="00D215FF">
        <w:t xml:space="preserve">n something different </w:t>
      </w:r>
      <w:r w:rsidR="00C579DE" w:rsidRPr="00D215FF">
        <w:t xml:space="preserve">than </w:t>
      </w:r>
      <w:r w:rsidR="00DB1DA9" w:rsidRPr="00D215FF">
        <w:t xml:space="preserve">Toletan </w:t>
      </w:r>
      <w:r w:rsidR="00EB717E" w:rsidRPr="00D215FF">
        <w:t>modernity, because he followed the path of the Sicilian school. The formal analysis of intellect does not cover the entire perspective of CMDA. Siger</w:t>
      </w:r>
      <w:r w:rsidR="002D38E0" w:rsidRPr="00D215FF">
        <w:t>’</w:t>
      </w:r>
      <w:r w:rsidR="00EB717E" w:rsidRPr="00D215FF">
        <w:t>s a</w:t>
      </w:r>
      <w:r w:rsidR="00C70DA0" w:rsidRPr="00D215FF">
        <w:t>po</w:t>
      </w:r>
      <w:r w:rsidR="00EB717E" w:rsidRPr="00D215FF">
        <w:t xml:space="preserve">logy of actual cognition contained in QIIIDA contains the core of the later polemic against Albert and Aquinas, which is described in the work </w:t>
      </w:r>
      <w:r w:rsidR="00EB717E" w:rsidRPr="00D215FF">
        <w:rPr>
          <w:i/>
        </w:rPr>
        <w:t>De anima intellectiva</w:t>
      </w:r>
      <w:r w:rsidR="00EB717E" w:rsidRPr="00D215FF">
        <w:t>. In the following chapter</w:t>
      </w:r>
      <w:r w:rsidR="002B61C6" w:rsidRPr="00D215FF">
        <w:t>,</w:t>
      </w:r>
      <w:r w:rsidR="00EB717E" w:rsidRPr="00D215FF">
        <w:t xml:space="preserve"> we will deal with </w:t>
      </w:r>
      <w:r w:rsidR="00337E1C" w:rsidRPr="00D215FF">
        <w:t xml:space="preserve">it </w:t>
      </w:r>
      <w:r w:rsidR="00EB717E" w:rsidRPr="00D215FF">
        <w:t>in more detail. Siger</w:t>
      </w:r>
      <w:r w:rsidR="002D38E0" w:rsidRPr="00D215FF">
        <w:t>’</w:t>
      </w:r>
      <w:r w:rsidR="00EB717E" w:rsidRPr="00D215FF">
        <w:t xml:space="preserve">s debate with </w:t>
      </w:r>
      <w:r w:rsidR="002B61C6" w:rsidRPr="00D215FF">
        <w:t>the m</w:t>
      </w:r>
      <w:r w:rsidR="00EB717E" w:rsidRPr="00D215FF">
        <w:t>odernists returns to the older polemic between Alvernus</w:t>
      </w:r>
      <w:r w:rsidR="002D38E0" w:rsidRPr="00D215FF">
        <w:t>’</w:t>
      </w:r>
      <w:r w:rsidR="00EB717E" w:rsidRPr="00D215FF">
        <w:t xml:space="preserve"> school and the second Averroism. The basic question concerns the status of species, which we are experiencing in the </w:t>
      </w:r>
      <w:r w:rsidR="000A49E8" w:rsidRPr="00D215FF">
        <w:t xml:space="preserve">actualized </w:t>
      </w:r>
      <w:r w:rsidR="00EB717E" w:rsidRPr="00D215FF">
        <w:t xml:space="preserve">cognition. The treatise must investigate </w:t>
      </w:r>
      <w:r w:rsidR="00F7495C" w:rsidRPr="00D215FF">
        <w:t xml:space="preserve">the manner </w:t>
      </w:r>
      <w:r w:rsidR="00EB717E" w:rsidRPr="00D215FF">
        <w:t xml:space="preserve">how the universal form of immaterial nature </w:t>
      </w:r>
      <w:r w:rsidR="002B61C6" w:rsidRPr="00D215FF">
        <w:t>is recognized (</w:t>
      </w:r>
      <w:r w:rsidR="002B61C6" w:rsidRPr="00D215FF">
        <w:rPr>
          <w:i/>
        </w:rPr>
        <w:t>quod</w:t>
      </w:r>
      <w:r w:rsidR="002B61C6" w:rsidRPr="00D215FF">
        <w:t xml:space="preserve"> </w:t>
      </w:r>
      <w:r w:rsidR="00EB717E" w:rsidRPr="00D215FF">
        <w:rPr>
          <w:i/>
        </w:rPr>
        <w:t>forma, qua acceptionem universalem fieri in nobis experimur, non sit materialis</w:t>
      </w:r>
      <w:r w:rsidR="00520E01" w:rsidRPr="00D215FF">
        <w:t>; QIIIDA q</w:t>
      </w:r>
      <w:r w:rsidR="00EB717E" w:rsidRPr="00D215FF">
        <w:t xml:space="preserve">. 4, p. 13.93‒94). </w:t>
      </w:r>
      <w:r w:rsidR="00AD6EC8" w:rsidRPr="00D215FF">
        <w:t xml:space="preserve">That brings about </w:t>
      </w:r>
      <w:r w:rsidR="00EB717E" w:rsidRPr="00D215FF">
        <w:t>the next question of the dispute be</w:t>
      </w:r>
      <w:r w:rsidR="00AD6EC8" w:rsidRPr="00D215FF">
        <w:t>tween the first and the second A</w:t>
      </w:r>
      <w:r w:rsidR="00EB717E" w:rsidRPr="00D215FF">
        <w:t xml:space="preserve">verroism that </w:t>
      </w:r>
      <w:r w:rsidR="00AD6EC8" w:rsidRPr="00D215FF">
        <w:t xml:space="preserve">concerns </w:t>
      </w:r>
      <w:r w:rsidR="00EB717E" w:rsidRPr="00D215FF">
        <w:t xml:space="preserve">the different status of </w:t>
      </w:r>
      <w:r w:rsidR="00EB717E" w:rsidRPr="00D215FF">
        <w:rPr>
          <w:i/>
        </w:rPr>
        <w:t>species intelligibilis</w:t>
      </w:r>
      <w:r w:rsidR="00EB717E" w:rsidRPr="00D215FF">
        <w:t>. Does the species have a hypostatic and univocal character or is it a</w:t>
      </w:r>
      <w:r w:rsidR="00B21ABC" w:rsidRPr="00D215FF">
        <w:t xml:space="preserve"> pure product of intellect?</w:t>
      </w:r>
    </w:p>
    <w:p w14:paraId="02DFC4ED" w14:textId="080D5086" w:rsidR="00EB717E" w:rsidRPr="00D215FF" w:rsidRDefault="00EB717E" w:rsidP="007D2839">
      <w:pPr>
        <w:ind w:firstLine="708"/>
      </w:pPr>
      <w:r w:rsidRPr="00D215FF">
        <w:t xml:space="preserve">Siger proceeds according to </w:t>
      </w:r>
      <w:r w:rsidRPr="00D215FF">
        <w:rPr>
          <w:i/>
        </w:rPr>
        <w:t>Second Analy</w:t>
      </w:r>
      <w:r w:rsidR="00915A45" w:rsidRPr="00D215FF">
        <w:rPr>
          <w:i/>
        </w:rPr>
        <w:t>tics</w:t>
      </w:r>
      <w:r w:rsidR="00915A45" w:rsidRPr="00D215FF">
        <w:t xml:space="preserve"> that </w:t>
      </w:r>
      <w:r w:rsidRPr="00D215FF">
        <w:t xml:space="preserve">defends the metaphysical primacy of </w:t>
      </w:r>
      <w:r w:rsidR="00915A45" w:rsidRPr="00D215FF">
        <w:t xml:space="preserve">the </w:t>
      </w:r>
      <w:r w:rsidR="00337E1C" w:rsidRPr="00D215FF">
        <w:t>first real</w:t>
      </w:r>
      <w:r w:rsidRPr="00D215FF">
        <w:t xml:space="preserve"> substance. The exposure from the front</w:t>
      </w:r>
      <w:r w:rsidR="002B3ABC" w:rsidRPr="00D215FF">
        <w:t xml:space="preserve">, from </w:t>
      </w:r>
      <w:r w:rsidRPr="00D215FF">
        <w:t>the first substance recognized by the senses</w:t>
      </w:r>
      <w:r w:rsidR="002B3ABC" w:rsidRPr="00D215FF">
        <w:t>,</w:t>
      </w:r>
      <w:r w:rsidRPr="00D215FF">
        <w:t xml:space="preserve"> determines the receptive and therefore purely potential component of the immaterial intellect. The immateriality of intellect </w:t>
      </w:r>
      <w:r w:rsidR="00310480" w:rsidRPr="00D215FF">
        <w:t xml:space="preserve">produces </w:t>
      </w:r>
      <w:r w:rsidRPr="00D215FF">
        <w:t xml:space="preserve">species </w:t>
      </w:r>
      <w:r w:rsidR="00337E1C" w:rsidRPr="00D215FF">
        <w:t xml:space="preserve">and it </w:t>
      </w:r>
      <w:r w:rsidRPr="00D215FF">
        <w:t xml:space="preserve">excludes its sensually given materiality. Thus, the </w:t>
      </w:r>
      <w:r w:rsidR="00337E1C" w:rsidRPr="00D215FF">
        <w:t xml:space="preserve">univocity </w:t>
      </w:r>
      <w:r w:rsidRPr="00D215FF">
        <w:t>of species with the reality of t</w:t>
      </w:r>
      <w:r w:rsidR="00FC5580" w:rsidRPr="00D215FF">
        <w:t xml:space="preserve">he first substance is excluded. It is the condition for establishing </w:t>
      </w:r>
      <w:r w:rsidRPr="00D215FF">
        <w:t xml:space="preserve">the correspondence theory of truth by </w:t>
      </w:r>
      <w:r w:rsidR="00337E1C" w:rsidRPr="00D215FF">
        <w:t xml:space="preserve">the </w:t>
      </w:r>
      <w:r w:rsidRPr="00D215FF">
        <w:t xml:space="preserve">terms </w:t>
      </w:r>
      <w:r w:rsidRPr="00D215FF">
        <w:rPr>
          <w:i/>
        </w:rPr>
        <w:t>proportio</w:t>
      </w:r>
      <w:r w:rsidRPr="00D215FF">
        <w:t xml:space="preserve"> and </w:t>
      </w:r>
      <w:r w:rsidRPr="00D215FF">
        <w:rPr>
          <w:i/>
        </w:rPr>
        <w:t>consimilitudo</w:t>
      </w:r>
      <w:r w:rsidR="00FC5580" w:rsidRPr="00D215FF">
        <w:t xml:space="preserve"> in CMDA</w:t>
      </w:r>
      <w:r w:rsidR="00EE7FCC" w:rsidRPr="00D215FF">
        <w:t>. D</w:t>
      </w:r>
      <w:r w:rsidRPr="00D215FF">
        <w:t>ifferen</w:t>
      </w:r>
      <w:r w:rsidR="00EE7FCC" w:rsidRPr="00D215FF">
        <w:t xml:space="preserve">t nature of </w:t>
      </w:r>
      <w:r w:rsidRPr="00D215FF">
        <w:t xml:space="preserve">species leads to an analysis of the act of recognition, where this question </w:t>
      </w:r>
      <w:r w:rsidR="00EE7FCC" w:rsidRPr="00D215FF">
        <w:t xml:space="preserve">takes </w:t>
      </w:r>
      <w:r w:rsidRPr="00D215FF">
        <w:t xml:space="preserve">its origin. Truth as a correspondence arises thanks to the difference between the sensual and intelligible species, </w:t>
      </w:r>
      <w:r w:rsidRPr="00D215FF">
        <w:lastRenderedPageBreak/>
        <w:t xml:space="preserve">since the intellect is actualized from the senses. The first intellectual of the </w:t>
      </w:r>
      <w:r w:rsidR="002A02DF" w:rsidRPr="00D215FF">
        <w:t xml:space="preserve">Latin </w:t>
      </w:r>
      <w:r w:rsidRPr="00D215FF">
        <w:t>West, after Alfarabi as the Second Master, begins with a precise definition of univ</w:t>
      </w:r>
      <w:r w:rsidR="00B26255" w:rsidRPr="00D215FF">
        <w:t>ersal species and determines their</w:t>
      </w:r>
      <w:r w:rsidRPr="00D215FF">
        <w:t xml:space="preserve"> status </w:t>
      </w:r>
      <w:r w:rsidR="00B26255" w:rsidRPr="00D215FF">
        <w:t xml:space="preserve">by </w:t>
      </w:r>
      <w:r w:rsidR="00A15AC1" w:rsidRPr="00D215FF">
        <w:t xml:space="preserve">making the </w:t>
      </w:r>
      <w:r w:rsidR="00B26255" w:rsidRPr="00D215FF">
        <w:t xml:space="preserve">connection </w:t>
      </w:r>
      <w:r w:rsidR="00A15AC1" w:rsidRPr="00D215FF">
        <w:t xml:space="preserve">between </w:t>
      </w:r>
      <w:r w:rsidRPr="00D215FF">
        <w:t>the senses and the intellect.</w:t>
      </w:r>
    </w:p>
    <w:p w14:paraId="3CCB9DE5" w14:textId="552465BE" w:rsidR="00EB717E" w:rsidRPr="00D215FF" w:rsidRDefault="00EB717E" w:rsidP="00EB717E">
      <w:pPr>
        <w:pStyle w:val="Citace"/>
        <w:rPr>
          <w:rFonts w:ascii="Times New Roman" w:eastAsia="Times New Roman" w:hAnsi="Times New Roman"/>
          <w:szCs w:val="24"/>
        </w:rPr>
      </w:pPr>
      <w:r w:rsidRPr="00D215FF">
        <w:t>“The truth is what we understand by intelligible forms given by sensual abstraction. But in the act of understanding itself, the intellect does not need a sense organ. Through the sensual phantasms, the intellect takes the immaterial essences of things, which neither the imagination nor the senses are capable of.” </w:t>
      </w:r>
      <w:r w:rsidRPr="00D215FF">
        <w:rPr>
          <w:vertAlign w:val="superscript"/>
        </w:rPr>
        <w:footnoteReference w:id="213"/>
      </w:r>
    </w:p>
    <w:p w14:paraId="35C6222F" w14:textId="100BCA7C" w:rsidR="003E73F0" w:rsidRPr="00D215FF" w:rsidRDefault="00EB717E" w:rsidP="003E73F0">
      <w:r w:rsidRPr="00D215FF">
        <w:t>The quotation clearly defines the process of sensual abstraction given from the direction of the senses and therefore materially defined (</w:t>
      </w:r>
      <w:r w:rsidR="00EA6534" w:rsidRPr="00D215FF">
        <w:rPr>
          <w:i/>
          <w:szCs w:val="24"/>
        </w:rPr>
        <w:t>cum phantasmate abstractione</w:t>
      </w:r>
      <w:r w:rsidRPr="00D215FF">
        <w:t xml:space="preserve">). </w:t>
      </w:r>
      <w:r w:rsidR="00EA6534" w:rsidRPr="00D215FF">
        <w:t xml:space="preserve">That </w:t>
      </w:r>
      <w:r w:rsidR="0085298A" w:rsidRPr="00D215FF">
        <w:t xml:space="preserve">bodily </w:t>
      </w:r>
      <w:r w:rsidR="00EA6534" w:rsidRPr="00D215FF">
        <w:t xml:space="preserve">process is separated from </w:t>
      </w:r>
      <w:r w:rsidRPr="00D215FF">
        <w:t>the immaterial act of the intellect (</w:t>
      </w:r>
      <w:r w:rsidR="00347653" w:rsidRPr="00D215FF">
        <w:rPr>
          <w:i/>
        </w:rPr>
        <w:t>intelligimus...</w:t>
      </w:r>
      <w:r w:rsidRPr="00D215FF">
        <w:rPr>
          <w:i/>
        </w:rPr>
        <w:t>formae intelligibilis</w:t>
      </w:r>
      <w:r w:rsidRPr="00D215FF">
        <w:t xml:space="preserve">). </w:t>
      </w:r>
      <w:r w:rsidR="003E73F0" w:rsidRPr="00D215FF">
        <w:t xml:space="preserve">The next sentence cancels </w:t>
      </w:r>
      <w:r w:rsidR="00347653" w:rsidRPr="00D215FF">
        <w:t>the basic thesis of the second A</w:t>
      </w:r>
      <w:r w:rsidR="003E73F0" w:rsidRPr="00D215FF">
        <w:t xml:space="preserve">verroism and denies the univocal status of species. Siger defends </w:t>
      </w:r>
      <w:r w:rsidR="006809FF" w:rsidRPr="00D215FF">
        <w:t>Averroes</w:t>
      </w:r>
      <w:r w:rsidR="002D38E0" w:rsidRPr="00D215FF">
        <w:t>’</w:t>
      </w:r>
      <w:r w:rsidR="00347653" w:rsidRPr="00D215FF">
        <w:t>s</w:t>
      </w:r>
      <w:r w:rsidR="003E73F0" w:rsidRPr="00D215FF">
        <w:t xml:space="preserve"> conception of truth as a </w:t>
      </w:r>
      <w:r w:rsidR="003E73F0" w:rsidRPr="00D215FF">
        <w:rPr>
          <w:i/>
        </w:rPr>
        <w:t>proportio</w:t>
      </w:r>
      <w:r w:rsidR="003E73F0" w:rsidRPr="00D215FF">
        <w:t xml:space="preserve"> of the senses and the intellect, and by no means the truth of modernity given by Anselm</w:t>
      </w:r>
      <w:r w:rsidR="002D38E0" w:rsidRPr="00D215FF">
        <w:t>’</w:t>
      </w:r>
      <w:r w:rsidR="003E73F0" w:rsidRPr="00D215FF">
        <w:t xml:space="preserve">s </w:t>
      </w:r>
      <w:r w:rsidR="003E73F0" w:rsidRPr="00D215FF">
        <w:rPr>
          <w:i/>
        </w:rPr>
        <w:t>rectitudo</w:t>
      </w:r>
      <w:r w:rsidR="003E73F0" w:rsidRPr="00D215FF">
        <w:t xml:space="preserve">. The hermeneutic principle, </w:t>
      </w:r>
      <w:r w:rsidR="002D38E0" w:rsidRPr="00D215FF">
        <w:t>“</w:t>
      </w:r>
      <w:r w:rsidR="003E73F0" w:rsidRPr="00D215FF">
        <w:t>how</w:t>
      </w:r>
      <w:r w:rsidR="002D38E0" w:rsidRPr="00D215FF">
        <w:t>”</w:t>
      </w:r>
      <w:r w:rsidR="003E73F0" w:rsidRPr="00D215FF">
        <w:t xml:space="preserve"> we recognize, says that we experience cognition in the real act of existence given in the hylemorphic first substance. The intellect assumes the universal and consequently immaterial </w:t>
      </w:r>
      <w:r w:rsidR="008529D9" w:rsidRPr="00D215FF">
        <w:rPr>
          <w:i/>
        </w:rPr>
        <w:t>quidditas</w:t>
      </w:r>
      <w:r w:rsidR="003E73F0" w:rsidRPr="00D215FF">
        <w:t xml:space="preserve"> of things (</w:t>
      </w:r>
      <w:r w:rsidR="003E73F0" w:rsidRPr="00D215FF">
        <w:rPr>
          <w:i/>
        </w:rPr>
        <w:t>intellectus accipit quidditates rerum insensibiles</w:t>
      </w:r>
      <w:r w:rsidR="003E73F0" w:rsidRPr="00D215FF">
        <w:t>) through sensual imagination (</w:t>
      </w:r>
      <w:r w:rsidR="003E73F0" w:rsidRPr="00D215FF">
        <w:rPr>
          <w:i/>
        </w:rPr>
        <w:t>sub phantasmatibus sensibilibus</w:t>
      </w:r>
      <w:r w:rsidR="003E73F0" w:rsidRPr="00D215FF">
        <w:t xml:space="preserve">). Aegidius Romanus refused to investigate this paradoxical connection in the Oxford manuscript and turned </w:t>
      </w:r>
      <w:r w:rsidR="006809FF" w:rsidRPr="00D215FF">
        <w:t>Averroes</w:t>
      </w:r>
      <w:r w:rsidR="003B5F0F" w:rsidRPr="00D215FF">
        <w:t xml:space="preserve"> into an A</w:t>
      </w:r>
      <w:r w:rsidR="003E73F0" w:rsidRPr="00D215FF">
        <w:t>verroist (</w:t>
      </w:r>
      <w:r w:rsidR="003B5F0F" w:rsidRPr="00D215FF">
        <w:t>ch.</w:t>
      </w:r>
      <w:r w:rsidR="003E73F0" w:rsidRPr="00D215FF">
        <w:t xml:space="preserve"> 4.3.2). Siger starts from a true understanding </w:t>
      </w:r>
      <w:r w:rsidR="00867716" w:rsidRPr="00D215FF">
        <w:t xml:space="preserve">in </w:t>
      </w:r>
      <w:r w:rsidR="003E73F0" w:rsidRPr="00D215FF">
        <w:t>CMDA and sets out the real course of cognition. Mediation on the first philosophy unfolds the phenomenology of understanding (</w:t>
      </w:r>
      <w:r w:rsidR="003E73F0" w:rsidRPr="00D215FF">
        <w:rPr>
          <w:i/>
        </w:rPr>
        <w:t>tu quaeres</w:t>
      </w:r>
      <w:r w:rsidR="003E73F0" w:rsidRPr="00D215FF">
        <w:t xml:space="preserve">), which is given </w:t>
      </w:r>
      <w:r w:rsidR="00A236A5" w:rsidRPr="00D215FF">
        <w:t xml:space="preserve">by the </w:t>
      </w:r>
      <w:r w:rsidR="003E73F0" w:rsidRPr="00D215FF">
        <w:t xml:space="preserve">hermeneutic way </w:t>
      </w:r>
      <w:r w:rsidR="00A236A5" w:rsidRPr="00D215FF">
        <w:t>how w</w:t>
      </w:r>
      <w:r w:rsidR="003E73F0" w:rsidRPr="00D215FF">
        <w:t>e recognize (</w:t>
      </w:r>
      <w:r w:rsidR="003E73F0" w:rsidRPr="00D215FF">
        <w:rPr>
          <w:i/>
        </w:rPr>
        <w:t>qualiter</w:t>
      </w:r>
      <w:r w:rsidR="003E73F0" w:rsidRPr="00D215FF">
        <w:t>).</w:t>
      </w:r>
    </w:p>
    <w:p w14:paraId="0D1A4789" w14:textId="4AEE3650" w:rsidR="003E73F0" w:rsidRPr="00D215FF" w:rsidRDefault="003E73F0" w:rsidP="003E73F0">
      <w:pPr>
        <w:pStyle w:val="Citace"/>
      </w:pPr>
      <w:r w:rsidRPr="00D215FF">
        <w:t xml:space="preserve">“Are you looking for </w:t>
      </w:r>
      <w:r w:rsidR="0003513D" w:rsidRPr="00D215FF">
        <w:t xml:space="preserve">the way </w:t>
      </w:r>
      <w:r w:rsidRPr="00D215FF">
        <w:t xml:space="preserve">how </w:t>
      </w:r>
      <w:r w:rsidR="0055110D" w:rsidRPr="00D215FF">
        <w:t xml:space="preserve">we </w:t>
      </w:r>
      <w:r w:rsidRPr="00D215FF">
        <w:t xml:space="preserve">experience in ourselves the reception of the universal forms given by intellectual cognition? What is the </w:t>
      </w:r>
      <w:r w:rsidR="00542B42" w:rsidRPr="00D215FF">
        <w:t>prop</w:t>
      </w:r>
      <w:r w:rsidR="007B6B08" w:rsidRPr="00D215FF">
        <w:t>er</w:t>
      </w:r>
      <w:r w:rsidR="00542B42" w:rsidRPr="00D215FF">
        <w:t xml:space="preserve"> </w:t>
      </w:r>
      <w:r w:rsidRPr="00D215FF">
        <w:t>activity of the intel</w:t>
      </w:r>
      <w:r w:rsidR="00542B42" w:rsidRPr="00D215FF">
        <w:t>lect</w:t>
      </w:r>
      <w:r w:rsidRPr="00D215FF">
        <w:t>? I assert that the intellect has its own activity, given in a certain way (</w:t>
      </w:r>
      <w:r w:rsidRPr="00D215FF">
        <w:rPr>
          <w:i/>
        </w:rPr>
        <w:t>quodammodo</w:t>
      </w:r>
      <w:r w:rsidRPr="00D215FF">
        <w:t>), and I also assert that we are able to experience it (</w:t>
      </w:r>
      <w:r w:rsidR="00864032" w:rsidRPr="00D215FF">
        <w:rPr>
          <w:i/>
        </w:rPr>
        <w:t>dico quod hoc experimur</w:t>
      </w:r>
      <w:r w:rsidRPr="00D215FF">
        <w:t>). This is so because the intellect is given in a certain way (</w:t>
      </w:r>
      <w:r w:rsidRPr="00D215FF">
        <w:rPr>
          <w:i/>
        </w:rPr>
        <w:t>quodammodo</w:t>
      </w:r>
      <w:r w:rsidRPr="00D215FF">
        <w:t>) as if it were some composition of matter and form (</w:t>
      </w:r>
      <w:r w:rsidRPr="00D215FF">
        <w:rPr>
          <w:i/>
        </w:rPr>
        <w:t>sicut aliquid compositum</w:t>
      </w:r>
      <w:r w:rsidRPr="00D215FF">
        <w:t xml:space="preserve">). </w:t>
      </w:r>
      <w:r w:rsidR="004438FA" w:rsidRPr="00D215FF">
        <w:t xml:space="preserve">In the totality of its </w:t>
      </w:r>
      <w:r w:rsidR="009039E8" w:rsidRPr="00D215FF">
        <w:t>abilities</w:t>
      </w:r>
      <w:r w:rsidR="004438FA" w:rsidRPr="00D215FF">
        <w:t xml:space="preserve">, the intellect perceives the activity, which is characterized by the form. </w:t>
      </w:r>
      <w:r w:rsidR="00B36826" w:rsidRPr="00D215FF">
        <w:lastRenderedPageBreak/>
        <w:t>Therefore</w:t>
      </w:r>
      <w:r w:rsidR="004438FA" w:rsidRPr="00D215FF">
        <w:t>, the intellect is a form; further, it is an activity that is characterized by matter, and from there the intellect is a kind of matter</w:t>
      </w:r>
      <w:r w:rsidRPr="00D215FF">
        <w:t>.” </w:t>
      </w:r>
      <w:r w:rsidRPr="00D215FF">
        <w:rPr>
          <w:vertAlign w:val="superscript"/>
        </w:rPr>
        <w:footnoteReference w:id="214"/>
      </w:r>
    </w:p>
    <w:p w14:paraId="6FB59A46" w14:textId="423FD5F8" w:rsidR="00B91AAC" w:rsidRPr="00D215FF" w:rsidRDefault="00613A22" w:rsidP="00B91AAC">
      <w:r w:rsidRPr="00D215FF">
        <w:t>The question of the character of species is posed in a completely different way than in modernism and postmodernism</w:t>
      </w:r>
      <w:r w:rsidR="00D43D4B" w:rsidRPr="00D215FF">
        <w:t xml:space="preserve"> that </w:t>
      </w:r>
      <w:r w:rsidRPr="00D215FF">
        <w:t xml:space="preserve">is objectively blind to </w:t>
      </w:r>
      <w:r w:rsidR="00D43D4B" w:rsidRPr="00D215FF">
        <w:t xml:space="preserve">hermeneutic </w:t>
      </w:r>
      <w:r w:rsidRPr="00D215FF">
        <w:t xml:space="preserve">cognition of the person in the mode </w:t>
      </w:r>
      <w:r w:rsidRPr="00D215FF">
        <w:rPr>
          <w:i/>
        </w:rPr>
        <w:t>al</w:t>
      </w:r>
      <w:r w:rsidRPr="00D215FF">
        <w:rPr>
          <w:rFonts w:cs="Calibri"/>
          <w:i/>
        </w:rPr>
        <w:t>ē</w:t>
      </w:r>
      <w:r w:rsidRPr="00D215FF">
        <w:rPr>
          <w:i/>
        </w:rPr>
        <w:t>theia</w:t>
      </w:r>
      <w:r w:rsidRPr="00D215FF">
        <w:t xml:space="preserve">. Siger does not </w:t>
      </w:r>
      <w:r w:rsidR="008E3540" w:rsidRPr="00D215FF">
        <w:t xml:space="preserve">investigate </w:t>
      </w:r>
      <w:r w:rsidRPr="00D215FF">
        <w:t xml:space="preserve">“what” the species is, but asks another question: How do we experience in ourselves the emergence of universal meaning? </w:t>
      </w:r>
      <w:r w:rsidR="0031398B" w:rsidRPr="00D215FF">
        <w:t xml:space="preserve">Cognition in the body creates universal knowledge through the personal exercise of the intellect </w:t>
      </w:r>
      <w:r w:rsidR="003E73F0" w:rsidRPr="00D215FF">
        <w:t>(</w:t>
      </w:r>
      <w:r w:rsidR="003E73F0" w:rsidRPr="00D215FF">
        <w:rPr>
          <w:i/>
        </w:rPr>
        <w:t>in nobis fie</w:t>
      </w:r>
      <w:r w:rsidR="00B91AAC" w:rsidRPr="00D215FF">
        <w:rPr>
          <w:i/>
        </w:rPr>
        <w:t>ri ab intellectu</w:t>
      </w:r>
      <w:r w:rsidR="003E73F0" w:rsidRPr="00D215FF">
        <w:t xml:space="preserve">). </w:t>
      </w:r>
      <w:r w:rsidR="001D22F3" w:rsidRPr="00D215FF">
        <w:t>The objective “</w:t>
      </w:r>
      <w:r w:rsidR="001D22F3" w:rsidRPr="00D215FF">
        <w:rPr>
          <w:i/>
        </w:rPr>
        <w:t>factum</w:t>
      </w:r>
      <w:r w:rsidR="001D22F3" w:rsidRPr="00D215FF">
        <w:t>” is not the same as the hermeneutic “</w:t>
      </w:r>
      <w:r w:rsidR="001D22F3" w:rsidRPr="00D215FF">
        <w:rPr>
          <w:i/>
        </w:rPr>
        <w:t>fieri</w:t>
      </w:r>
      <w:r w:rsidR="001D22F3" w:rsidRPr="00D215FF">
        <w:t xml:space="preserve">.” </w:t>
      </w:r>
      <w:r w:rsidR="00B7502F" w:rsidRPr="00D215FF">
        <w:t xml:space="preserve">Following </w:t>
      </w:r>
      <w:r w:rsidR="006809FF" w:rsidRPr="00D215FF">
        <w:t>Averroes</w:t>
      </w:r>
      <w:r w:rsidR="00B91AAC" w:rsidRPr="00D215FF">
        <w:t>, the first Latin phenomenologist of the person asks at the level of existence (</w:t>
      </w:r>
      <w:r w:rsidR="004C25E7" w:rsidRPr="00D215FF">
        <w:rPr>
          <w:i/>
          <w:szCs w:val="24"/>
        </w:rPr>
        <w:t>Bezugssinn, Befragtes</w:t>
      </w:r>
      <w:r w:rsidR="00B91AAC" w:rsidRPr="00D215FF">
        <w:t>) how the reception of recognized form</w:t>
      </w:r>
      <w:r w:rsidR="00B7502F" w:rsidRPr="00D215FF">
        <w:t>s</w:t>
      </w:r>
      <w:r w:rsidR="00B91AAC" w:rsidRPr="00D215FF">
        <w:t xml:space="preserve"> takes place </w:t>
      </w:r>
      <w:r w:rsidR="00BB1E0D" w:rsidRPr="00D215FF">
        <w:t xml:space="preserve">in virtue of real causality </w:t>
      </w:r>
      <w:r w:rsidR="00B91AAC" w:rsidRPr="00D215FF">
        <w:t>(</w:t>
      </w:r>
      <w:r w:rsidR="00F375C9" w:rsidRPr="00D215FF">
        <w:rPr>
          <w:i/>
          <w:szCs w:val="24"/>
        </w:rPr>
        <w:t>qualiter ergo experimur acceptionem formae communis</w:t>
      </w:r>
      <w:r w:rsidR="00B91AAC" w:rsidRPr="00D215FF">
        <w:t>). In the act of one</w:t>
      </w:r>
      <w:r w:rsidR="002D38E0" w:rsidRPr="00D215FF">
        <w:t>’</w:t>
      </w:r>
      <w:r w:rsidR="00B91AAC" w:rsidRPr="00D215FF">
        <w:t>s own act of recognition, we experience (</w:t>
      </w:r>
      <w:r w:rsidR="00564060" w:rsidRPr="00D215FF">
        <w:rPr>
          <w:i/>
          <w:szCs w:val="24"/>
        </w:rPr>
        <w:t>experimur</w:t>
      </w:r>
      <w:r w:rsidR="00B91AAC" w:rsidRPr="00D215FF">
        <w:t>) the s</w:t>
      </w:r>
      <w:r w:rsidR="00194C63" w:rsidRPr="00D215FF">
        <w:t>pecies through the composed</w:t>
      </w:r>
      <w:r w:rsidR="00B91AAC" w:rsidRPr="00D215FF">
        <w:t xml:space="preserve"> </w:t>
      </w:r>
      <w:r w:rsidR="00194C63" w:rsidRPr="00D215FF">
        <w:t xml:space="preserve">activities </w:t>
      </w:r>
      <w:r w:rsidR="00B91AAC" w:rsidRPr="00D215FF">
        <w:t>of intellect given both sensually and int</w:t>
      </w:r>
      <w:r w:rsidR="00C75C68" w:rsidRPr="00D215FF">
        <w:t>ellectually</w:t>
      </w:r>
      <w:r w:rsidR="00B91AAC" w:rsidRPr="00D215FF">
        <w:t>. The intellect resembles a hylemorphic composition (</w:t>
      </w:r>
      <w:r w:rsidR="00FD5F4B" w:rsidRPr="00D215FF">
        <w:rPr>
          <w:i/>
          <w:szCs w:val="24"/>
        </w:rPr>
        <w:t>intellectus noster est quodammodo</w:t>
      </w:r>
      <w:r w:rsidR="00FD5F4B" w:rsidRPr="00D215FF">
        <w:rPr>
          <w:szCs w:val="24"/>
        </w:rPr>
        <w:t xml:space="preserve"> </w:t>
      </w:r>
      <w:r w:rsidR="00FD5F4B" w:rsidRPr="00D215FF">
        <w:rPr>
          <w:i/>
          <w:szCs w:val="24"/>
        </w:rPr>
        <w:t>sicut aliquid compositum ex materia</w:t>
      </w:r>
      <w:r w:rsidR="00B91AAC" w:rsidRPr="00D215FF">
        <w:t xml:space="preserve">). But any mesalliance with </w:t>
      </w:r>
      <w:r w:rsidR="00D02CF5" w:rsidRPr="00D215FF">
        <w:t>Bonaventure</w:t>
      </w:r>
      <w:r w:rsidR="002D38E0" w:rsidRPr="00D215FF">
        <w:t>’</w:t>
      </w:r>
      <w:r w:rsidR="00036C8B" w:rsidRPr="00D215FF">
        <w:t xml:space="preserve">s quasi-matter is excluded; let us </w:t>
      </w:r>
      <w:r w:rsidR="00B91AAC" w:rsidRPr="00D215FF">
        <w:t>see the previous thesis on the intellect separated from matter (</w:t>
      </w:r>
      <w:r w:rsidR="00BB64B8" w:rsidRPr="00D215FF">
        <w:rPr>
          <w:i/>
        </w:rPr>
        <w:t>ab</w:t>
      </w:r>
      <w:r w:rsidR="00B91AAC" w:rsidRPr="00D215FF">
        <w:rPr>
          <w:i/>
        </w:rPr>
        <w:t xml:space="preserve"> extrinseco</w:t>
      </w:r>
      <w:r w:rsidR="00B91AAC" w:rsidRPr="00D215FF">
        <w:t>). Our direct experience shows cognition both from the direction of the materially given senses (</w:t>
      </w:r>
      <w:r w:rsidR="00B91AAC" w:rsidRPr="00D215FF">
        <w:rPr>
          <w:i/>
        </w:rPr>
        <w:t>debetur materiae unde materia est</w:t>
      </w:r>
      <w:r w:rsidR="00B91AAC" w:rsidRPr="00D215FF">
        <w:t>) and from the direction of the abstracting and synthesizing intellect (</w:t>
      </w:r>
      <w:r w:rsidR="00B91AAC" w:rsidRPr="00D215FF">
        <w:rPr>
          <w:i/>
        </w:rPr>
        <w:t>debetur formae unde forma est</w:t>
      </w:r>
      <w:r w:rsidR="00B91AAC" w:rsidRPr="00D215FF">
        <w:t>). The conclusion of the quotation asserts that we are able to experience both directions or ways in the holistic act of intellect (</w:t>
      </w:r>
      <w:r w:rsidR="00B91AAC" w:rsidRPr="00D215FF">
        <w:rPr>
          <w:i/>
        </w:rPr>
        <w:t>in toto enim potentia percipitur operatio</w:t>
      </w:r>
      <w:r w:rsidR="00B91AAC" w:rsidRPr="00D215FF">
        <w:t>). Let us compare Siger</w:t>
      </w:r>
      <w:r w:rsidR="002D38E0" w:rsidRPr="00D215FF">
        <w:t>’</w:t>
      </w:r>
      <w:r w:rsidR="00B91AAC" w:rsidRPr="00D215FF">
        <w:t xml:space="preserve">s </w:t>
      </w:r>
      <w:r w:rsidR="00A420AC" w:rsidRPr="00D215FF">
        <w:t>“</w:t>
      </w:r>
      <w:r w:rsidR="00B91AAC" w:rsidRPr="00D215FF">
        <w:rPr>
          <w:i/>
        </w:rPr>
        <w:t>debetur</w:t>
      </w:r>
      <w:r w:rsidR="00A420AC" w:rsidRPr="00D215FF">
        <w:t>”</w:t>
      </w:r>
      <w:r w:rsidR="00B91AAC" w:rsidRPr="00D215FF">
        <w:t xml:space="preserve"> given by necessity according to </w:t>
      </w:r>
      <w:r w:rsidR="00B91AAC" w:rsidRPr="00D215FF">
        <w:rPr>
          <w:i/>
        </w:rPr>
        <w:t>Second Analytic</w:t>
      </w:r>
      <w:r w:rsidR="00B91AAC" w:rsidRPr="00D215FF">
        <w:t xml:space="preserve"> with the dogmatic and sophistical formulations of the second Averroism, namely of the Oxford analytic school (</w:t>
      </w:r>
      <w:r w:rsidR="00B91AAC" w:rsidRPr="00D215FF">
        <w:rPr>
          <w:i/>
        </w:rPr>
        <w:t>subiectum debet esse tale</w:t>
      </w:r>
      <w:r w:rsidR="00A420AC" w:rsidRPr="00D215FF">
        <w:t>; c</w:t>
      </w:r>
      <w:r w:rsidR="00B91AAC" w:rsidRPr="00D215FF">
        <w:t xml:space="preserve">h. 4.3.2). Siger defined the necessity of cognition according to the real causality of the middle link of the </w:t>
      </w:r>
      <w:r w:rsidR="00374638" w:rsidRPr="00D215FF">
        <w:t>syllogism</w:t>
      </w:r>
      <w:r w:rsidR="00B91AAC" w:rsidRPr="00D215FF">
        <w:t xml:space="preserve">, just as </w:t>
      </w:r>
      <w:r w:rsidR="00B91AAC" w:rsidRPr="00D215FF">
        <w:rPr>
          <w:i/>
        </w:rPr>
        <w:t>Second Analytics</w:t>
      </w:r>
      <w:r w:rsidR="00B91AAC" w:rsidRPr="00D215FF">
        <w:t xml:space="preserve"> requires </w:t>
      </w:r>
      <w:r w:rsidR="000606C8" w:rsidRPr="00D215FF">
        <w:t xml:space="preserve">it </w:t>
      </w:r>
      <w:r w:rsidR="00B91AAC" w:rsidRPr="00D215FF">
        <w:t>for scientific cognition. Again, Aristotle</w:t>
      </w:r>
      <w:r w:rsidR="002D38E0" w:rsidRPr="00D215FF">
        <w:t>’</w:t>
      </w:r>
      <w:r w:rsidR="00B91AAC" w:rsidRPr="00D215FF">
        <w:t xml:space="preserve">s and </w:t>
      </w:r>
      <w:r w:rsidR="006809FF" w:rsidRPr="00D215FF">
        <w:t>Averroes</w:t>
      </w:r>
      <w:r w:rsidR="002D38E0" w:rsidRPr="00D215FF">
        <w:t>’</w:t>
      </w:r>
      <w:r w:rsidR="00AE79B0" w:rsidRPr="00D215FF">
        <w:t>s</w:t>
      </w:r>
      <w:r w:rsidR="00B91AAC" w:rsidRPr="00D215FF">
        <w:t xml:space="preserve"> basic thesis applies that the universals exist only in the intellect. It was clear to all Aristotelian masters in Paris that Siger</w:t>
      </w:r>
      <w:r w:rsidR="00AE79B0" w:rsidRPr="00D215FF">
        <w:t xml:space="preserve"> defended the metaphysics “</w:t>
      </w:r>
      <w:r w:rsidR="00B91AAC" w:rsidRPr="00D215FF">
        <w:rPr>
          <w:i/>
        </w:rPr>
        <w:t>ad mentem Averrois</w:t>
      </w:r>
      <w:r w:rsidR="00AE79B0" w:rsidRPr="00D215FF">
        <w:t>”</w:t>
      </w:r>
      <w:r w:rsidR="00B91AAC" w:rsidRPr="00D215FF">
        <w:t xml:space="preserve"> according to CMDA and </w:t>
      </w:r>
      <w:r w:rsidR="000606C8" w:rsidRPr="00D215FF">
        <w:t>amended</w:t>
      </w:r>
      <w:r w:rsidR="00B91AAC" w:rsidRPr="00D215FF">
        <w:t xml:space="preserve"> the hidden dualism in the original </w:t>
      </w:r>
      <w:r w:rsidR="00292614" w:rsidRPr="00D215FF">
        <w:t xml:space="preserve">of </w:t>
      </w:r>
      <w:r w:rsidR="00B91AAC" w:rsidRPr="00D215FF">
        <w:rPr>
          <w:i/>
        </w:rPr>
        <w:t xml:space="preserve">De </w:t>
      </w:r>
      <w:r w:rsidR="00B91AAC" w:rsidRPr="00D215FF">
        <w:rPr>
          <w:i/>
        </w:rPr>
        <w:lastRenderedPageBreak/>
        <w:t>anima</w:t>
      </w:r>
      <w:r w:rsidR="00B91AAC" w:rsidRPr="00D215FF">
        <w:t>. In the hermeneutic mod</w:t>
      </w:r>
      <w:r w:rsidR="000606C8" w:rsidRPr="00D215FF">
        <w:t>ality</w:t>
      </w:r>
      <w:r w:rsidR="00B91AAC" w:rsidRPr="00D215FF">
        <w:t xml:space="preserve">, Siger showed </w:t>
      </w:r>
      <w:r w:rsidR="002D38E0" w:rsidRPr="00D215FF">
        <w:t>“</w:t>
      </w:r>
      <w:r w:rsidR="00B91AAC" w:rsidRPr="00D215FF">
        <w:t>how</w:t>
      </w:r>
      <w:r w:rsidR="002D38E0" w:rsidRPr="00D215FF">
        <w:t>”</w:t>
      </w:r>
      <w:r w:rsidR="00B91AAC" w:rsidRPr="00D215FF">
        <w:t xml:space="preserve"> the </w:t>
      </w:r>
      <w:r w:rsidR="000606C8" w:rsidRPr="00D215FF">
        <w:t>genuine</w:t>
      </w:r>
      <w:r w:rsidR="00B91AAC" w:rsidRPr="00D215FF">
        <w:t xml:space="preserve"> cognition takes place. Around the year</w:t>
      </w:r>
      <w:r w:rsidR="007943C5" w:rsidRPr="00D215FF">
        <w:t> </w:t>
      </w:r>
      <w:r w:rsidR="00B91AAC" w:rsidRPr="00D215FF">
        <w:t xml:space="preserve">1266 he presented an interpretation of the intellect according to the scientific </w:t>
      </w:r>
      <w:r w:rsidR="00552476" w:rsidRPr="00D215FF">
        <w:t xml:space="preserve">proof </w:t>
      </w:r>
      <w:r w:rsidR="000606C8" w:rsidRPr="00D215FF">
        <w:t xml:space="preserve">in </w:t>
      </w:r>
      <w:r w:rsidR="00B91AAC" w:rsidRPr="00D215FF">
        <w:rPr>
          <w:i/>
        </w:rPr>
        <w:t>Second Analy</w:t>
      </w:r>
      <w:r w:rsidR="00552476" w:rsidRPr="00D215FF">
        <w:rPr>
          <w:i/>
        </w:rPr>
        <w:t>tics</w:t>
      </w:r>
      <w:r w:rsidR="00552476" w:rsidRPr="00D215FF">
        <w:t xml:space="preserve">, </w:t>
      </w:r>
      <w:r w:rsidR="00B91AAC" w:rsidRPr="00D215FF">
        <w:t xml:space="preserve">in complete agreement with the letter and spirit of CMDA. His brilliant interpretation sorted out Oxfordian </w:t>
      </w:r>
      <w:r w:rsidR="000606C8" w:rsidRPr="00D215FF">
        <w:t>F</w:t>
      </w:r>
      <w:r w:rsidR="00B91AAC" w:rsidRPr="00D215FF">
        <w:t xml:space="preserve">allacy from cognition by starting the demonstration from the middle link of the </w:t>
      </w:r>
      <w:r w:rsidR="00CE0823" w:rsidRPr="00D215FF">
        <w:t>deductive proof</w:t>
      </w:r>
      <w:r w:rsidR="00B91AAC" w:rsidRPr="00D215FF">
        <w:t xml:space="preserve">, which each of us personally experiences when </w:t>
      </w:r>
      <w:r w:rsidR="00CE0823" w:rsidRPr="00D215FF">
        <w:t xml:space="preserve">we </w:t>
      </w:r>
      <w:r w:rsidR="00B91AAC" w:rsidRPr="00D215FF">
        <w:t xml:space="preserve">recognize </w:t>
      </w:r>
      <w:r w:rsidR="00CE0823" w:rsidRPr="00D215FF">
        <w:t>something</w:t>
      </w:r>
      <w:r w:rsidR="00B91AAC" w:rsidRPr="00D215FF">
        <w:t xml:space="preserve">. Brabant master synthesized the new subject of cognition in the mode of anti-Cartesian evidence based on sensual experience. Let us cite his answer to the question of how the intellect synthesizes the general form on the basis of sensual cognition. </w:t>
      </w:r>
    </w:p>
    <w:p w14:paraId="24EC5FE6" w14:textId="2C6F3D79" w:rsidR="00B91AAC" w:rsidRPr="00D215FF" w:rsidRDefault="00B91AAC" w:rsidP="00B91AAC">
      <w:pPr>
        <w:pStyle w:val="Citace"/>
        <w:rPr>
          <w:rFonts w:ascii="Times New Roman" w:eastAsia="Times New Roman" w:hAnsi="Times New Roman"/>
          <w:szCs w:val="24"/>
        </w:rPr>
      </w:pPr>
      <w:r w:rsidRPr="00D215FF">
        <w:t>“We are aware of the activity of the intellect (</w:t>
      </w:r>
      <w:r w:rsidRPr="00D215FF">
        <w:rPr>
          <w:i/>
        </w:rPr>
        <w:t>nos consciii sumus intellectum</w:t>
      </w:r>
      <w:r w:rsidRPr="00D215FF">
        <w:t xml:space="preserve">) thanks to the </w:t>
      </w:r>
      <w:r w:rsidR="009464EA" w:rsidRPr="00D215FF">
        <w:t xml:space="preserve">bodily faculties </w:t>
      </w:r>
      <w:r w:rsidRPr="00D215FF">
        <w:t>(</w:t>
      </w:r>
      <w:r w:rsidRPr="00D215FF">
        <w:rPr>
          <w:i/>
        </w:rPr>
        <w:t>ex virtutibus corporis</w:t>
      </w:r>
      <w:r w:rsidRPr="00D215FF">
        <w:t xml:space="preserve">). The </w:t>
      </w:r>
      <w:r w:rsidR="00AA18FB" w:rsidRPr="00D215FF">
        <w:t>proceedings t</w:t>
      </w:r>
      <w:r w:rsidRPr="00D215FF">
        <w:t>hat are given or take place in us are created by the abilities of body and matter defined in this way. In a similar way (</w:t>
      </w:r>
      <w:r w:rsidRPr="00D215FF">
        <w:rPr>
          <w:i/>
        </w:rPr>
        <w:t>similiter</w:t>
      </w:r>
      <w:r w:rsidRPr="00D215FF">
        <w:t xml:space="preserve">) we perceive the </w:t>
      </w:r>
      <w:r w:rsidR="007621E1" w:rsidRPr="00D215FF">
        <w:t xml:space="preserve">actions </w:t>
      </w:r>
      <w:r w:rsidRPr="00D215FF">
        <w:t>that take place in and through the intellect. It is our own intellect (</w:t>
      </w:r>
      <w:r w:rsidRPr="00D215FF">
        <w:rPr>
          <w:i/>
        </w:rPr>
        <w:t>ipse est intellectus noster</w:t>
      </w:r>
      <w:r w:rsidRPr="00D215FF">
        <w:t xml:space="preserve">), through which we experience the </w:t>
      </w:r>
      <w:r w:rsidR="0012536A" w:rsidRPr="00D215FF">
        <w:t xml:space="preserve">apprehension of </w:t>
      </w:r>
      <w:r w:rsidRPr="00D215FF">
        <w:t>universal knowledge (</w:t>
      </w:r>
      <w:r w:rsidR="0012536A" w:rsidRPr="00D215FF">
        <w:rPr>
          <w:i/>
        </w:rPr>
        <w:t>per quem experimur</w:t>
      </w:r>
      <w:r w:rsidRPr="00D215FF">
        <w:t>), which arises in us (</w:t>
      </w:r>
      <w:r w:rsidRPr="00D215FF">
        <w:rPr>
          <w:i/>
        </w:rPr>
        <w:t>fieri in nobis</w:t>
      </w:r>
      <w:r w:rsidRPr="00D215FF">
        <w:t>). Our intellect experiences itself in the act of its own activity (</w:t>
      </w:r>
      <w:r w:rsidRPr="00D215FF">
        <w:rPr>
          <w:i/>
        </w:rPr>
        <w:t>apprehendit se ipsum sicut operari</w:t>
      </w:r>
      <w:r w:rsidRPr="00D215FF">
        <w:t xml:space="preserve">). If we accept these presuppositions, the conception of intellect </w:t>
      </w:r>
      <w:r w:rsidR="00047B41" w:rsidRPr="00D215FF">
        <w:t xml:space="preserve">emerges from them </w:t>
      </w:r>
      <w:r w:rsidR="000606C8" w:rsidRPr="00D215FF">
        <w:t xml:space="preserve">to be </w:t>
      </w:r>
      <w:r w:rsidRPr="00D215FF">
        <w:t xml:space="preserve">immaterial and not </w:t>
      </w:r>
      <w:r w:rsidR="00047B41" w:rsidRPr="00D215FF">
        <w:t>bodily produced</w:t>
      </w:r>
      <w:r w:rsidRPr="00D215FF">
        <w:t>.” </w:t>
      </w:r>
      <w:r w:rsidRPr="00D215FF">
        <w:rPr>
          <w:vertAlign w:val="superscript"/>
        </w:rPr>
        <w:footnoteReference w:id="215"/>
      </w:r>
      <w:r w:rsidRPr="00D215FF">
        <w:t xml:space="preserve"> </w:t>
      </w:r>
    </w:p>
    <w:p w14:paraId="04EFDAD2" w14:textId="5087B706" w:rsidR="00520F65" w:rsidRPr="00D215FF" w:rsidRDefault="00B91AAC" w:rsidP="001D15EE">
      <w:r w:rsidRPr="00D215FF">
        <w:t>Let</w:t>
      </w:r>
      <w:r w:rsidR="002D38E0" w:rsidRPr="00D215FF">
        <w:t>’</w:t>
      </w:r>
      <w:r w:rsidRPr="00D215FF">
        <w:t xml:space="preserve">s return to the question of the act of thinking that we experience in the first person. The first sentence abolishes the myth of Cartesian </w:t>
      </w:r>
      <w:r w:rsidRPr="00D215FF">
        <w:rPr>
          <w:i/>
        </w:rPr>
        <w:t>cogito</w:t>
      </w:r>
      <w:r w:rsidRPr="00D215FF">
        <w:t xml:space="preserve">, which </w:t>
      </w:r>
      <w:r w:rsidR="00141AEC" w:rsidRPr="00D215FF">
        <w:t xml:space="preserve">operates </w:t>
      </w:r>
      <w:r w:rsidRPr="00D215FF">
        <w:t xml:space="preserve">as a separate substance from the body </w:t>
      </w:r>
      <w:r w:rsidR="00141AEC" w:rsidRPr="00D215FF">
        <w:t xml:space="preserve">that makes </w:t>
      </w:r>
      <w:r w:rsidR="00A20576" w:rsidRPr="00D215FF">
        <w:t xml:space="preserve">yet </w:t>
      </w:r>
      <w:r w:rsidRPr="00D215FF">
        <w:t>another substance</w:t>
      </w:r>
      <w:r w:rsidR="000606C8" w:rsidRPr="00D215FF">
        <w:t xml:space="preserve"> in man</w:t>
      </w:r>
      <w:r w:rsidRPr="00D215FF">
        <w:t>.</w:t>
      </w:r>
      <w:r w:rsidR="001D15EE" w:rsidRPr="00D215FF">
        <w:t xml:space="preserve"> Since the intellect is actualized from the direction of the senses (</w:t>
      </w:r>
      <w:r w:rsidR="001D15EE" w:rsidRPr="00D215FF">
        <w:rPr>
          <w:i/>
        </w:rPr>
        <w:t>ex virtutibus corporis</w:t>
      </w:r>
      <w:r w:rsidR="001D15EE" w:rsidRPr="00D215FF">
        <w:t>), we receive both the knowledge from the senses and the knowledge of our knowledge (</w:t>
      </w:r>
      <w:r w:rsidR="001D15EE" w:rsidRPr="00D215FF">
        <w:rPr>
          <w:i/>
        </w:rPr>
        <w:t>nos consciii sumus</w:t>
      </w:r>
      <w:r w:rsidR="002F4232" w:rsidRPr="00D215FF">
        <w:t xml:space="preserve">). The </w:t>
      </w:r>
      <w:r w:rsidR="001D15EE" w:rsidRPr="00D215FF">
        <w:t>c</w:t>
      </w:r>
      <w:r w:rsidR="002F4232" w:rsidRPr="00D215FF">
        <w:t xml:space="preserve">ognition of intellect to be a </w:t>
      </w:r>
      <w:r w:rsidR="002F4232" w:rsidRPr="00D215FF">
        <w:rPr>
          <w:i/>
        </w:rPr>
        <w:t>factum</w:t>
      </w:r>
      <w:r w:rsidR="002F4232" w:rsidRPr="00D215FF">
        <w:t xml:space="preserve"> </w:t>
      </w:r>
      <w:r w:rsidR="000666A4" w:rsidRPr="00D215FF">
        <w:t xml:space="preserve">of knowledge </w:t>
      </w:r>
      <w:r w:rsidR="001D15EE" w:rsidRPr="00D215FF">
        <w:t xml:space="preserve">is given physically and sensually </w:t>
      </w:r>
      <w:r w:rsidR="002F4232" w:rsidRPr="00D215FF">
        <w:t xml:space="preserve">at first </w:t>
      </w:r>
      <w:r w:rsidR="001D15EE" w:rsidRPr="00D215FF">
        <w:t>(</w:t>
      </w:r>
      <w:r w:rsidR="002D6802" w:rsidRPr="00D215FF">
        <w:rPr>
          <w:i/>
        </w:rPr>
        <w:t>conscii sumus...</w:t>
      </w:r>
      <w:r w:rsidR="001D15EE" w:rsidRPr="00D215FF">
        <w:rPr>
          <w:i/>
        </w:rPr>
        <w:t>intellectum</w:t>
      </w:r>
      <w:r w:rsidR="001D15EE" w:rsidRPr="00D215FF">
        <w:t xml:space="preserve">). This point forms the core of the theory </w:t>
      </w:r>
      <w:r w:rsidR="002D6802" w:rsidRPr="00D215FF">
        <w:t>“</w:t>
      </w:r>
      <w:r w:rsidR="002D6802" w:rsidRPr="00D215FF">
        <w:rPr>
          <w:i/>
        </w:rPr>
        <w:t>subiective</w:t>
      </w:r>
      <w:r w:rsidR="002D6802" w:rsidRPr="00D215FF">
        <w:rPr>
          <w:rFonts w:cs="Calibri"/>
          <w:i/>
        </w:rPr>
        <w:t>—</w:t>
      </w:r>
      <w:r w:rsidR="001D15EE" w:rsidRPr="00D215FF">
        <w:rPr>
          <w:i/>
        </w:rPr>
        <w:t>obiective</w:t>
      </w:r>
      <w:r w:rsidR="002D6802" w:rsidRPr="00D215FF">
        <w:t xml:space="preserve">” that </w:t>
      </w:r>
      <w:r w:rsidR="001D15EE" w:rsidRPr="00D215FF">
        <w:t>was introduced at that time</w:t>
      </w:r>
      <w:r w:rsidR="002D6802" w:rsidRPr="00D215FF">
        <w:t>. T</w:t>
      </w:r>
      <w:r w:rsidR="001D15EE" w:rsidRPr="00D215FF">
        <w:t>he carrier of the intellect is the immateri</w:t>
      </w:r>
      <w:r w:rsidR="002D6802" w:rsidRPr="00D215FF">
        <w:t xml:space="preserve">al faculty of the composite </w:t>
      </w:r>
      <w:r w:rsidR="001D15EE" w:rsidRPr="00D215FF">
        <w:rPr>
          <w:i/>
        </w:rPr>
        <w:t>anima intellectiva</w:t>
      </w:r>
      <w:r w:rsidR="002D6802" w:rsidRPr="00D215FF">
        <w:t xml:space="preserve">. The </w:t>
      </w:r>
      <w:r w:rsidR="001D15EE" w:rsidRPr="00D215FF">
        <w:t xml:space="preserve">intellectual mode </w:t>
      </w:r>
      <w:r w:rsidR="002D6802" w:rsidRPr="00D215FF">
        <w:t>“</w:t>
      </w:r>
      <w:r w:rsidR="001D15EE" w:rsidRPr="00D215FF">
        <w:rPr>
          <w:i/>
        </w:rPr>
        <w:t>inmixtus</w:t>
      </w:r>
      <w:r w:rsidR="002D6802" w:rsidRPr="00D215FF">
        <w:t>”</w:t>
      </w:r>
      <w:r w:rsidR="001D15EE" w:rsidRPr="00D215FF">
        <w:t xml:space="preserve"> </w:t>
      </w:r>
      <w:r w:rsidR="002D6802" w:rsidRPr="00D215FF">
        <w:t xml:space="preserve">makes the </w:t>
      </w:r>
      <w:r w:rsidR="001D15EE" w:rsidRPr="00D215FF">
        <w:t>experience</w:t>
      </w:r>
      <w:r w:rsidR="002D6802" w:rsidRPr="00D215FF">
        <w:t xml:space="preserve"> of</w:t>
      </w:r>
      <w:r w:rsidR="001D15EE" w:rsidRPr="00D215FF">
        <w:t xml:space="preserve"> one</w:t>
      </w:r>
      <w:r w:rsidR="002D38E0" w:rsidRPr="00D215FF">
        <w:t>’</w:t>
      </w:r>
      <w:r w:rsidR="001D15EE" w:rsidRPr="00D215FF">
        <w:t>s own body as a recognized object (</w:t>
      </w:r>
      <w:r w:rsidR="001D15EE" w:rsidRPr="00D215FF">
        <w:rPr>
          <w:i/>
        </w:rPr>
        <w:t>obiective</w:t>
      </w:r>
      <w:r w:rsidR="001D15EE" w:rsidRPr="00D215FF">
        <w:t xml:space="preserve">). The intellectual capacity of the soul is actualized in the existential mode by the sensual body as a substantial subject of </w:t>
      </w:r>
      <w:r w:rsidR="001D15EE" w:rsidRPr="00D215FF">
        <w:rPr>
          <w:i/>
        </w:rPr>
        <w:t xml:space="preserve">anima </w:t>
      </w:r>
      <w:r w:rsidR="001D15EE" w:rsidRPr="00D215FF">
        <w:rPr>
          <w:i/>
        </w:rPr>
        <w:lastRenderedPageBreak/>
        <w:t>intellectiva</w:t>
      </w:r>
      <w:r w:rsidR="001D15EE" w:rsidRPr="00D215FF">
        <w:t xml:space="preserve"> (</w:t>
      </w:r>
      <w:r w:rsidR="001D15EE" w:rsidRPr="00D215FF">
        <w:rPr>
          <w:i/>
        </w:rPr>
        <w:t>subiective</w:t>
      </w:r>
      <w:r w:rsidR="001D15EE" w:rsidRPr="00D215FF">
        <w:t>). Cognition is given by our own intellect (</w:t>
      </w:r>
      <w:r w:rsidR="001D15EE" w:rsidRPr="00D215FF">
        <w:rPr>
          <w:i/>
        </w:rPr>
        <w:t>ipse est intellectus noster</w:t>
      </w:r>
      <w:r w:rsidR="001D15EE" w:rsidRPr="00D215FF">
        <w:t xml:space="preserve">), through which we experience the </w:t>
      </w:r>
      <w:r w:rsidR="0034536C" w:rsidRPr="00D215FF">
        <w:t xml:space="preserve">reception </w:t>
      </w:r>
      <w:r w:rsidR="001D15EE" w:rsidRPr="00D215FF">
        <w:t>of a universal cognition (</w:t>
      </w:r>
      <w:r w:rsidR="0034536C" w:rsidRPr="00D215FF">
        <w:rPr>
          <w:i/>
          <w:szCs w:val="24"/>
        </w:rPr>
        <w:t>per quem experimur</w:t>
      </w:r>
      <w:r w:rsidR="001D15EE" w:rsidRPr="00D215FF">
        <w:t>). Siger</w:t>
      </w:r>
      <w:r w:rsidR="002D38E0" w:rsidRPr="00D215FF">
        <w:t>’</w:t>
      </w:r>
      <w:r w:rsidR="001D15EE" w:rsidRPr="00D215FF">
        <w:t xml:space="preserve">s teaching on the twofold character of intellectual cognition in the </w:t>
      </w:r>
      <w:r w:rsidR="0034536C" w:rsidRPr="00D215FF">
        <w:t>mode “</w:t>
      </w:r>
      <w:r w:rsidR="0034536C" w:rsidRPr="00D215FF">
        <w:rPr>
          <w:i/>
        </w:rPr>
        <w:t>subiective</w:t>
      </w:r>
      <w:r w:rsidR="0034536C" w:rsidRPr="00D215FF">
        <w:rPr>
          <w:rFonts w:cs="Calibri"/>
          <w:i/>
        </w:rPr>
        <w:t>—</w:t>
      </w:r>
      <w:r w:rsidR="001D15EE" w:rsidRPr="00D215FF">
        <w:rPr>
          <w:i/>
        </w:rPr>
        <w:t>obiective</w:t>
      </w:r>
      <w:r w:rsidR="0034536C" w:rsidRPr="00D215FF">
        <w:t>”</w:t>
      </w:r>
      <w:r w:rsidR="001D15EE" w:rsidRPr="00D215FF">
        <w:t xml:space="preserve"> was taken over by the magisters in the </w:t>
      </w:r>
      <w:r w:rsidR="00F82D36" w:rsidRPr="00D215FF">
        <w:t>r</w:t>
      </w:r>
      <w:r w:rsidR="001D15EE" w:rsidRPr="00D215FF">
        <w:t>ue du</w:t>
      </w:r>
      <w:r w:rsidR="007943C5" w:rsidRPr="00D215FF">
        <w:t> </w:t>
      </w:r>
      <w:r w:rsidR="001D15EE" w:rsidRPr="00D215FF">
        <w:t>Fouarre</w:t>
      </w:r>
      <w:r w:rsidR="009A59E9" w:rsidRPr="00D215FF">
        <w:t xml:space="preserve">. It is </w:t>
      </w:r>
      <w:r w:rsidR="001D15EE" w:rsidRPr="00D215FF">
        <w:t xml:space="preserve">confirmed by </w:t>
      </w:r>
      <w:r w:rsidR="0034536C" w:rsidRPr="00D215FF">
        <w:rPr>
          <w:i/>
        </w:rPr>
        <w:t xml:space="preserve">Anonymus </w:t>
      </w:r>
      <w:r w:rsidR="001D15EE" w:rsidRPr="00D215FF">
        <w:rPr>
          <w:i/>
        </w:rPr>
        <w:t>Giele</w:t>
      </w:r>
      <w:r w:rsidR="001D15EE" w:rsidRPr="00D215FF">
        <w:t xml:space="preserve"> </w:t>
      </w:r>
      <w:r w:rsidR="0034536C" w:rsidRPr="00D215FF">
        <w:t>written by Boethius of Dacia</w:t>
      </w:r>
      <w:r w:rsidR="001D15EE" w:rsidRPr="00D215FF">
        <w:t xml:space="preserve"> (</w:t>
      </w:r>
      <w:r w:rsidR="003B5F0F" w:rsidRPr="00D215FF">
        <w:t>ch.</w:t>
      </w:r>
      <w:r w:rsidR="001D15EE" w:rsidRPr="00D215FF">
        <w:t xml:space="preserve"> 4.3.1). This reasoning </w:t>
      </w:r>
      <w:r w:rsidR="00256F3A" w:rsidRPr="00D215FF">
        <w:t>was also used by objective semi</w:t>
      </w:r>
      <w:r w:rsidR="001D15EE" w:rsidRPr="00D215FF">
        <w:t>averroists such as Aegidius, who, however, did n</w:t>
      </w:r>
      <w:r w:rsidR="00256F3A" w:rsidRPr="00D215FF">
        <w:t xml:space="preserve">ot understand or rejected existential and </w:t>
      </w:r>
      <w:r w:rsidR="001D15EE" w:rsidRPr="00D215FF">
        <w:t xml:space="preserve">phenomenological </w:t>
      </w:r>
      <w:r w:rsidR="00256F3A" w:rsidRPr="00D215FF">
        <w:t>aspect of that teaching.</w:t>
      </w:r>
      <w:r w:rsidR="001D15EE" w:rsidRPr="00D215FF">
        <w:t xml:space="preserve"> We recognize the intellect in the first person in such a way</w:t>
      </w:r>
      <w:r w:rsidR="00A073EC" w:rsidRPr="00D215FF">
        <w:t xml:space="preserve"> (</w:t>
      </w:r>
      <w:r w:rsidR="00A073EC" w:rsidRPr="00D215FF">
        <w:rPr>
          <w:i/>
        </w:rPr>
        <w:t>experimur huiusmodi</w:t>
      </w:r>
      <w:r w:rsidR="00A073EC" w:rsidRPr="00D215FF">
        <w:t xml:space="preserve">) </w:t>
      </w:r>
      <w:r w:rsidR="001D15EE" w:rsidRPr="00D215FF">
        <w:t>that we experience the act of cognition on a universal level (</w:t>
      </w:r>
      <w:r w:rsidR="00A073EC" w:rsidRPr="00D215FF">
        <w:rPr>
          <w:i/>
          <w:szCs w:val="24"/>
        </w:rPr>
        <w:t>acceptionem universalem fieri in nobis</w:t>
      </w:r>
      <w:r w:rsidR="00A073EC" w:rsidRPr="00D215FF">
        <w:t>)</w:t>
      </w:r>
      <w:r w:rsidR="001D15EE" w:rsidRPr="00D215FF">
        <w:t xml:space="preserve">. The intellect is exposed from the front, and at the same time this act takes place </w:t>
      </w:r>
      <w:r w:rsidR="00A073EC" w:rsidRPr="00D215FF">
        <w:t>in the mode “</w:t>
      </w:r>
      <w:r w:rsidR="00A073EC" w:rsidRPr="00D215FF">
        <w:rPr>
          <w:i/>
        </w:rPr>
        <w:t>ipse,</w:t>
      </w:r>
      <w:r w:rsidR="00A073EC" w:rsidRPr="00D215FF">
        <w:t xml:space="preserve">” </w:t>
      </w:r>
      <w:r w:rsidR="001D15EE" w:rsidRPr="00D215FF">
        <w:t xml:space="preserve">since we ourselves </w:t>
      </w:r>
      <w:r w:rsidR="00A073EC" w:rsidRPr="00D215FF">
        <w:t xml:space="preserve">make the </w:t>
      </w:r>
      <w:r w:rsidR="001D15EE" w:rsidRPr="00D215FF">
        <w:t xml:space="preserve">middle link of cognition in the sense of unique causality. The act of thinking is completely in our power, because we think when we want it </w:t>
      </w:r>
      <w:r w:rsidR="000606C8" w:rsidRPr="00D215FF">
        <w:t xml:space="preserve">by </w:t>
      </w:r>
      <w:r w:rsidR="001D15EE" w:rsidRPr="00D215FF">
        <w:t xml:space="preserve">ourselves. </w:t>
      </w:r>
      <w:r w:rsidR="00605E2F" w:rsidRPr="00D215FF">
        <w:t>First, Siger established mediations of cognition (</w:t>
      </w:r>
      <w:r w:rsidR="00605E2F" w:rsidRPr="00D215FF">
        <w:rPr>
          <w:i/>
          <w:szCs w:val="24"/>
        </w:rPr>
        <w:t>experimur…conscii sumus</w:t>
      </w:r>
      <w:r w:rsidR="00605E2F" w:rsidRPr="00D215FF">
        <w:t>) on the level of direct causality given in the body and in the mind (</w:t>
      </w:r>
      <w:r w:rsidR="00605E2F" w:rsidRPr="00D215FF">
        <w:rPr>
          <w:i/>
        </w:rPr>
        <w:t>tertium genus</w:t>
      </w:r>
      <w:r w:rsidR="00605E2F" w:rsidRPr="00D215FF">
        <w:t xml:space="preserve">). When he completed the deductive proof, he made a conclusion that can be formulated as </w:t>
      </w:r>
      <w:r w:rsidR="000606C8" w:rsidRPr="00D215FF">
        <w:t xml:space="preserve">a </w:t>
      </w:r>
      <w:r w:rsidR="00605E2F" w:rsidRPr="00D215FF">
        <w:t>universal concept of intel</w:t>
      </w:r>
      <w:r w:rsidR="000606C8" w:rsidRPr="00D215FF">
        <w:t>le</w:t>
      </w:r>
      <w:r w:rsidR="00605E2F" w:rsidRPr="00D215FF">
        <w:t>ct (</w:t>
      </w:r>
      <w:r w:rsidR="00605E2F" w:rsidRPr="00D215FF">
        <w:rPr>
          <w:i/>
        </w:rPr>
        <w:t>quartum genus</w:t>
      </w:r>
      <w:r w:rsidR="00736DE4" w:rsidRPr="00D215FF">
        <w:t xml:space="preserve">). Having established both mediations of knowledge given bodily and consciously, it is possible to move on to the final essential level of the general conclusion. </w:t>
      </w:r>
      <w:r w:rsidR="001D15EE" w:rsidRPr="00D215FF">
        <w:t>Only then does the intellect appear as an essence in the act of Cartesian or Augustinian self-reflection (</w:t>
      </w:r>
      <w:r w:rsidR="001D15EE" w:rsidRPr="00D215FF">
        <w:rPr>
          <w:i/>
        </w:rPr>
        <w:t>intellectus noster apprehendit se ipsum sicut operari</w:t>
      </w:r>
      <w:r w:rsidR="001D15EE" w:rsidRPr="00D215FF">
        <w:t xml:space="preserve">). However, this view is given by Siger only as the conclusion of the deductive judgment, which fully predicts the causal activity of the intellect. The quotation shows that the reflected and recognized intellect as the object of our cognition is no longer an objective </w:t>
      </w:r>
      <w:r w:rsidR="001D15EE" w:rsidRPr="00D215FF">
        <w:rPr>
          <w:i/>
        </w:rPr>
        <w:t>scibile</w:t>
      </w:r>
      <w:r w:rsidR="001D15EE" w:rsidRPr="00D215FF">
        <w:t xml:space="preserve"> o</w:t>
      </w:r>
      <w:r w:rsidR="00106606" w:rsidRPr="00D215FF">
        <w:t>f the second A</w:t>
      </w:r>
      <w:r w:rsidR="001D15EE" w:rsidRPr="00D215FF">
        <w:t>verr</w:t>
      </w:r>
      <w:r w:rsidR="006F4117" w:rsidRPr="00D215FF">
        <w:t xml:space="preserve">oism, but the notion of intellect </w:t>
      </w:r>
      <w:r w:rsidR="001D15EE" w:rsidRPr="00D215FF">
        <w:t xml:space="preserve">in the mode </w:t>
      </w:r>
      <w:r w:rsidR="001D15EE" w:rsidRPr="00D215FF">
        <w:rPr>
          <w:i/>
        </w:rPr>
        <w:t>quartum genus</w:t>
      </w:r>
      <w:r w:rsidR="006F4117" w:rsidRPr="00D215FF">
        <w:rPr>
          <w:i/>
        </w:rPr>
        <w:t xml:space="preserve"> </w:t>
      </w:r>
      <w:r w:rsidR="006F4117" w:rsidRPr="00D215FF">
        <w:t>according to CMDA</w:t>
      </w:r>
      <w:r w:rsidR="001D15EE" w:rsidRPr="00D215FF">
        <w:t>. This abstracted concept of the intellect neither thinks nor recognizes, because we experience thinking only in the first person (</w:t>
      </w:r>
      <w:r w:rsidR="001D15EE" w:rsidRPr="00D215FF">
        <w:rPr>
          <w:i/>
        </w:rPr>
        <w:t>tertium genus</w:t>
      </w:r>
      <w:r w:rsidR="001D15EE" w:rsidRPr="00D215FF">
        <w:t>). Then the immateriality of the intellect</w:t>
      </w:r>
      <w:r w:rsidR="00DB4DFC" w:rsidRPr="00D215FF">
        <w:t xml:space="preserve"> applies</w:t>
      </w:r>
      <w:r w:rsidR="001D15EE" w:rsidRPr="00D215FF">
        <w:t xml:space="preserve">, </w:t>
      </w:r>
      <w:r w:rsidR="00DB4DFC" w:rsidRPr="00D215FF">
        <w:t xml:space="preserve">since it </w:t>
      </w:r>
      <w:r w:rsidR="001D15EE" w:rsidRPr="00D215FF">
        <w:t xml:space="preserve">is separated from the senses </w:t>
      </w:r>
      <w:r w:rsidR="00DB4DFC" w:rsidRPr="00D215FF">
        <w:t>by its own act of thinking</w:t>
      </w:r>
      <w:r w:rsidR="001D15EE" w:rsidRPr="00D215FF">
        <w:t xml:space="preserve">. The intellect recognizes when we want it </w:t>
      </w:r>
      <w:r w:rsidR="00ED18CE" w:rsidRPr="00D215FF">
        <w:t xml:space="preserve">by </w:t>
      </w:r>
      <w:r w:rsidR="001D15EE" w:rsidRPr="00D215FF">
        <w:t>ourselves as a person and its recognition takes place in the immaterial act of thinking. The senses, on the other hand, must recognize at the moment when they are causally influenced by a change in the receptive organ. This basic argument is used in the writing C</w:t>
      </w:r>
      <w:r w:rsidR="00154706" w:rsidRPr="00D215FF">
        <w:t>MDA against the modern Alexandrians in connection with Themistius</w:t>
      </w:r>
      <w:r w:rsidR="0099284A" w:rsidRPr="00D215FF">
        <w:t>. T</w:t>
      </w:r>
      <w:r w:rsidR="00154706" w:rsidRPr="00D215FF">
        <w:t xml:space="preserve">he </w:t>
      </w:r>
      <w:r w:rsidR="001D15EE" w:rsidRPr="00D215FF">
        <w:t xml:space="preserve">cognition </w:t>
      </w:r>
      <w:r w:rsidR="0099284A" w:rsidRPr="00D215FF">
        <w:t xml:space="preserve">made </w:t>
      </w:r>
      <w:r w:rsidR="001D15EE" w:rsidRPr="00D215FF">
        <w:t xml:space="preserve">in the sense of </w:t>
      </w:r>
      <w:r w:rsidR="00154706" w:rsidRPr="00D215FF">
        <w:t>“</w:t>
      </w:r>
      <w:r w:rsidR="00154706" w:rsidRPr="00D215FF">
        <w:rPr>
          <w:i/>
        </w:rPr>
        <w:t>ipse</w:t>
      </w:r>
      <w:r w:rsidR="00154706" w:rsidRPr="00D215FF">
        <w:t>” me</w:t>
      </w:r>
      <w:r w:rsidR="0099284A" w:rsidRPr="00D215FF">
        <w:t>a</w:t>
      </w:r>
      <w:r w:rsidR="00154706" w:rsidRPr="00D215FF">
        <w:t xml:space="preserve">ns that </w:t>
      </w:r>
      <w:r w:rsidR="001D15EE" w:rsidRPr="00D215FF">
        <w:t xml:space="preserve">we experience </w:t>
      </w:r>
      <w:r w:rsidR="00154706" w:rsidRPr="00D215FF">
        <w:t xml:space="preserve">the thinking as being </w:t>
      </w:r>
      <w:r w:rsidR="001D15EE" w:rsidRPr="00D215FF">
        <w:t xml:space="preserve">fully in our power (OBJ I, </w:t>
      </w:r>
      <w:r w:rsidR="003B5F0F" w:rsidRPr="00D215FF">
        <w:t>ch.</w:t>
      </w:r>
      <w:r w:rsidR="001D15EE" w:rsidRPr="00D215FF">
        <w:t xml:space="preserve"> 2.4.3). We recognize in the first person and i</w:t>
      </w:r>
      <w:r w:rsidR="006C541E" w:rsidRPr="00D215FF">
        <w:t xml:space="preserve">n the body and that is why we intellectually </w:t>
      </w:r>
      <w:r w:rsidR="001D15EE" w:rsidRPr="00D215FF">
        <w:t xml:space="preserve">cognize </w:t>
      </w:r>
      <w:r w:rsidR="006C541E" w:rsidRPr="00D215FF">
        <w:lastRenderedPageBreak/>
        <w:t xml:space="preserve">something </w:t>
      </w:r>
      <w:r w:rsidR="001D15EE" w:rsidRPr="00D215FF">
        <w:t xml:space="preserve">when we want to. The scientifically </w:t>
      </w:r>
      <w:r w:rsidR="00F44AF4" w:rsidRPr="00D215FF">
        <w:t xml:space="preserve">formed </w:t>
      </w:r>
      <w:r w:rsidR="001D15EE" w:rsidRPr="00D215FF">
        <w:t>philosopher rejects a definition of the intellect as a Porr</w:t>
      </w:r>
      <w:r w:rsidR="00991E87" w:rsidRPr="00D215FF">
        <w:t>etan</w:t>
      </w:r>
      <w:r w:rsidR="000863FE" w:rsidRPr="00D215FF">
        <w:t xml:space="preserve"> hypostasis that </w:t>
      </w:r>
      <w:r w:rsidR="001D15EE" w:rsidRPr="00D215FF">
        <w:t>contemplates itself in the act of objective</w:t>
      </w:r>
      <w:r w:rsidR="00BC123C" w:rsidRPr="00D215FF">
        <w:t xml:space="preserve"> illumination. Siger synthesized</w:t>
      </w:r>
      <w:r w:rsidR="001D15EE" w:rsidRPr="00D215FF">
        <w:t xml:space="preserve"> the work of </w:t>
      </w:r>
      <w:r w:rsidR="00484A45" w:rsidRPr="00D215FF">
        <w:t xml:space="preserve">bodily </w:t>
      </w:r>
      <w:r w:rsidR="001D15EE" w:rsidRPr="00D215FF">
        <w:t xml:space="preserve">senses </w:t>
      </w:r>
      <w:r w:rsidR="00BC123C" w:rsidRPr="00D215FF">
        <w:t xml:space="preserve">and intellect according to </w:t>
      </w:r>
      <w:r w:rsidR="001D15EE" w:rsidRPr="00D215FF">
        <w:t xml:space="preserve">Aristotelian </w:t>
      </w:r>
      <w:r w:rsidR="00BC123C" w:rsidRPr="00D215FF">
        <w:t>science.</w:t>
      </w:r>
      <w:r w:rsidR="001D15EE" w:rsidRPr="00D215FF">
        <w:t xml:space="preserve"> </w:t>
      </w:r>
      <w:r w:rsidR="00BC123C" w:rsidRPr="00D215FF">
        <w:t>The intellectual experience starts from sensually given cognition (</w:t>
      </w:r>
      <w:r w:rsidR="00BC123C" w:rsidRPr="00D215FF">
        <w:rPr>
          <w:i/>
          <w:szCs w:val="24"/>
        </w:rPr>
        <w:t>experimur</w:t>
      </w:r>
      <w:r w:rsidR="00BC123C" w:rsidRPr="00D215FF">
        <w:t>); o</w:t>
      </w:r>
      <w:r w:rsidR="001D15EE" w:rsidRPr="00D215FF">
        <w:t xml:space="preserve">nly in the second step this act </w:t>
      </w:r>
      <w:r w:rsidR="00BC123C" w:rsidRPr="00D215FF">
        <w:t xml:space="preserve">can produce an </w:t>
      </w:r>
      <w:r w:rsidR="001D15EE" w:rsidRPr="00D215FF">
        <w:t xml:space="preserve">Augustinian or Avicennian act of </w:t>
      </w:r>
      <w:r w:rsidR="00BC123C" w:rsidRPr="00D215FF">
        <w:t xml:space="preserve">reflective </w:t>
      </w:r>
      <w:r w:rsidR="001D15EE" w:rsidRPr="00D215FF">
        <w:t>consciousne</w:t>
      </w:r>
      <w:r w:rsidR="00BC123C" w:rsidRPr="00D215FF">
        <w:t xml:space="preserve">ss, which is connected with already actualized </w:t>
      </w:r>
      <w:r w:rsidR="001D15EE" w:rsidRPr="00D215FF">
        <w:t>intellect (</w:t>
      </w:r>
      <w:r w:rsidR="00BC123C" w:rsidRPr="00D215FF">
        <w:rPr>
          <w:i/>
        </w:rPr>
        <w:t>consci</w:t>
      </w:r>
      <w:r w:rsidR="001D15EE" w:rsidRPr="00D215FF">
        <w:rPr>
          <w:i/>
        </w:rPr>
        <w:t>i sumus</w:t>
      </w:r>
      <w:r w:rsidR="001D15EE" w:rsidRPr="00D215FF">
        <w:t xml:space="preserve">). In contrast </w:t>
      </w:r>
      <w:r w:rsidR="00A86BD4" w:rsidRPr="00D215FF">
        <w:t xml:space="preserve">to modernity, Siger defines the intellect through the </w:t>
      </w:r>
      <w:r w:rsidR="001D15EE" w:rsidRPr="00D215FF">
        <w:t>causal</w:t>
      </w:r>
      <w:r w:rsidR="00A86BD4" w:rsidRPr="00D215FF">
        <w:t xml:space="preserve">ity of a </w:t>
      </w:r>
      <w:r w:rsidR="001D15EE" w:rsidRPr="00D215FF">
        <w:t>physically existing pers</w:t>
      </w:r>
      <w:r w:rsidR="00A86BD4" w:rsidRPr="00D215FF">
        <w:t>on</w:t>
      </w:r>
      <w:r w:rsidR="001D15EE" w:rsidRPr="00D215FF">
        <w:t xml:space="preserve">, because the </w:t>
      </w:r>
      <w:r w:rsidR="00A86BD4" w:rsidRPr="00D215FF">
        <w:t xml:space="preserve">cognition </w:t>
      </w:r>
      <w:r w:rsidR="001D15EE" w:rsidRPr="00D215FF">
        <w:t xml:space="preserve">is determined </w:t>
      </w:r>
      <w:r w:rsidR="00A86BD4" w:rsidRPr="00D215FF">
        <w:t xml:space="preserve">by </w:t>
      </w:r>
      <w:r w:rsidR="00A86BD4" w:rsidRPr="00D215FF">
        <w:rPr>
          <w:i/>
        </w:rPr>
        <w:t>sp</w:t>
      </w:r>
      <w:r w:rsidR="001D15EE" w:rsidRPr="00D215FF">
        <w:rPr>
          <w:i/>
        </w:rPr>
        <w:t>ecies</w:t>
      </w:r>
      <w:r w:rsidR="00A86BD4" w:rsidRPr="00D215FF">
        <w:rPr>
          <w:i/>
        </w:rPr>
        <w:t xml:space="preserve"> sensibilis</w:t>
      </w:r>
      <w:r w:rsidR="00A86BD4" w:rsidRPr="00D215FF">
        <w:t xml:space="preserve"> </w:t>
      </w:r>
      <w:r w:rsidR="002115DD" w:rsidRPr="00D215FF">
        <w:t xml:space="preserve">that are </w:t>
      </w:r>
      <w:r w:rsidR="00A86BD4" w:rsidRPr="00D215FF">
        <w:t>synthe</w:t>
      </w:r>
      <w:r w:rsidR="002115DD" w:rsidRPr="00D215FF">
        <w:t>s</w:t>
      </w:r>
      <w:r w:rsidR="00A86BD4" w:rsidRPr="00D215FF">
        <w:t xml:space="preserve">ized </w:t>
      </w:r>
      <w:r w:rsidR="001D15EE" w:rsidRPr="00D215FF">
        <w:t xml:space="preserve">in the imagination. The difference between </w:t>
      </w:r>
      <w:r w:rsidR="00DC7FDE" w:rsidRPr="00D215FF">
        <w:t xml:space="preserve">the cognition </w:t>
      </w:r>
      <w:r w:rsidR="001D15EE" w:rsidRPr="00D215FF">
        <w:t>experience</w:t>
      </w:r>
      <w:r w:rsidR="00014800" w:rsidRPr="00D215FF">
        <w:t>d</w:t>
      </w:r>
      <w:r w:rsidR="001D15EE" w:rsidRPr="00D215FF">
        <w:t xml:space="preserve"> from the senses and </w:t>
      </w:r>
      <w:r w:rsidR="00DC7FDE" w:rsidRPr="00D215FF">
        <w:t xml:space="preserve">the cognition experienced </w:t>
      </w:r>
      <w:r w:rsidR="001D15EE" w:rsidRPr="00D215FF">
        <w:t xml:space="preserve">through the consciousness </w:t>
      </w:r>
      <w:r w:rsidR="00014800" w:rsidRPr="00D215FF">
        <w:t xml:space="preserve">of </w:t>
      </w:r>
      <w:r w:rsidR="001D15EE" w:rsidRPr="00D215FF">
        <w:t xml:space="preserve">the </w:t>
      </w:r>
      <w:r w:rsidR="00014800" w:rsidRPr="00D215FF">
        <w:t xml:space="preserve">separated </w:t>
      </w:r>
      <w:r w:rsidR="001D15EE" w:rsidRPr="00D215FF">
        <w:t xml:space="preserve">intellect establishes the new </w:t>
      </w:r>
      <w:r w:rsidR="00014800" w:rsidRPr="00D215FF">
        <w:t>definition of knowledge</w:t>
      </w:r>
      <w:r w:rsidR="001D15EE" w:rsidRPr="00D215FF">
        <w:t xml:space="preserve">. The intellect is in </w:t>
      </w:r>
      <w:r w:rsidR="00DC7FDE" w:rsidRPr="00D215FF">
        <w:t>an external position given “</w:t>
      </w:r>
      <w:r w:rsidR="001D15EE" w:rsidRPr="00D215FF">
        <w:rPr>
          <w:i/>
        </w:rPr>
        <w:t>obiective</w:t>
      </w:r>
      <w:r w:rsidR="00DC7FDE" w:rsidRPr="00D215FF">
        <w:t xml:space="preserve">” </w:t>
      </w:r>
      <w:r w:rsidR="001D15EE" w:rsidRPr="00D215FF">
        <w:t>with r</w:t>
      </w:r>
      <w:r w:rsidR="00DC7FDE" w:rsidRPr="00D215FF">
        <w:t>egard to the senses, because their</w:t>
      </w:r>
      <w:r w:rsidR="00E62420" w:rsidRPr="00D215FF">
        <w:t xml:space="preserve"> activity has a sensory</w:t>
      </w:r>
      <w:r w:rsidR="001D15EE" w:rsidRPr="00D215FF">
        <w:t xml:space="preserve"> organ. But </w:t>
      </w:r>
      <w:r w:rsidR="00166665" w:rsidRPr="00D215FF">
        <w:t xml:space="preserve">the </w:t>
      </w:r>
      <w:r w:rsidR="001D15EE" w:rsidRPr="00D215FF">
        <w:t xml:space="preserve">receptive ability </w:t>
      </w:r>
      <w:r w:rsidR="00166665" w:rsidRPr="00D215FF">
        <w:t xml:space="preserve">of intellect is an </w:t>
      </w:r>
      <w:r w:rsidR="001D15EE" w:rsidRPr="00D215FF">
        <w:t xml:space="preserve">immaterial potency and therefore must be </w:t>
      </w:r>
      <w:r w:rsidR="00166665" w:rsidRPr="00D215FF">
        <w:t xml:space="preserve">actualized </w:t>
      </w:r>
      <w:r w:rsidR="001D15EE" w:rsidRPr="00D215FF">
        <w:t>from the direction of sensual species (</w:t>
      </w:r>
      <w:r w:rsidR="001D15EE" w:rsidRPr="00D215FF">
        <w:rPr>
          <w:i/>
        </w:rPr>
        <w:t>subiective</w:t>
      </w:r>
      <w:r w:rsidR="001D15EE" w:rsidRPr="00D215FF">
        <w:t xml:space="preserve">). The </w:t>
      </w:r>
      <w:r w:rsidR="001D15EE" w:rsidRPr="00D215FF">
        <w:rPr>
          <w:i/>
        </w:rPr>
        <w:t>intellectus possibilis</w:t>
      </w:r>
      <w:r w:rsidR="001D15EE" w:rsidRPr="00D215FF">
        <w:t xml:space="preserve"> cannot </w:t>
      </w:r>
      <w:r w:rsidR="007557E5" w:rsidRPr="00D215FF">
        <w:t xml:space="preserve">receive </w:t>
      </w:r>
      <w:r w:rsidR="001D15EE" w:rsidRPr="00D215FF">
        <w:t xml:space="preserve">another actualization, because otherwise it would be a material or immaterial substance. The receptive faculty of the soul, in the mode of </w:t>
      </w:r>
      <w:r w:rsidR="001D15EE" w:rsidRPr="00D215FF">
        <w:rPr>
          <w:i/>
        </w:rPr>
        <w:t>intellectus possibilis</w:t>
      </w:r>
      <w:r w:rsidR="001D15EE" w:rsidRPr="00D215FF">
        <w:t>, represents the field of the revelation of universal sense of being in the new, universally and immateri</w:t>
      </w:r>
      <w:r w:rsidR="007916E3" w:rsidRPr="00D215FF">
        <w:t xml:space="preserve">ally given type of knowledge. </w:t>
      </w:r>
      <w:r w:rsidR="00484AD3" w:rsidRPr="00D215FF">
        <w:t>Tha</w:t>
      </w:r>
      <w:r w:rsidR="006D1878" w:rsidRPr="00D215FF">
        <w:t>t</w:t>
      </w:r>
      <w:r w:rsidR="00484AD3" w:rsidRPr="00D215FF">
        <w:t xml:space="preserve"> act of c</w:t>
      </w:r>
      <w:r w:rsidR="001D15EE" w:rsidRPr="00D215FF">
        <w:t xml:space="preserve">ognition is </w:t>
      </w:r>
      <w:r w:rsidR="007916E3" w:rsidRPr="00D215FF">
        <w:t xml:space="preserve">established </w:t>
      </w:r>
      <w:r w:rsidR="001D15EE" w:rsidRPr="00D215FF">
        <w:t>in the first person, because it is a physically and sensually conditioned act</w:t>
      </w:r>
      <w:r w:rsidR="00272A3A" w:rsidRPr="00D215FF">
        <w:t xml:space="preserve"> of knowledge</w:t>
      </w:r>
      <w:r w:rsidR="001D15EE" w:rsidRPr="00D215FF">
        <w:t>.</w:t>
      </w:r>
      <w:r w:rsidR="006D1878" w:rsidRPr="00D215FF">
        <w:t xml:space="preserve"> This brilliant determination of self-consciousness is bound to the existence of the physical person as the first substance. It had been completely forgotten</w:t>
      </w:r>
      <w:r w:rsidR="002115DD" w:rsidRPr="00D215FF">
        <w:t xml:space="preserve"> </w:t>
      </w:r>
      <w:r w:rsidR="006D1878" w:rsidRPr="00D215FF">
        <w:t xml:space="preserve">until Heidegger’s </w:t>
      </w:r>
      <w:r w:rsidR="006D1878" w:rsidRPr="00D215FF">
        <w:rPr>
          <w:i/>
        </w:rPr>
        <w:t>Analytik des</w:t>
      </w:r>
      <w:r w:rsidR="00FA558D" w:rsidRPr="00D215FF">
        <w:rPr>
          <w:i/>
        </w:rPr>
        <w:t> </w:t>
      </w:r>
      <w:r w:rsidR="006D1878" w:rsidRPr="00D215FF">
        <w:rPr>
          <w:i/>
        </w:rPr>
        <w:t>Daseins</w:t>
      </w:r>
      <w:r w:rsidR="006D1878" w:rsidRPr="00D215FF">
        <w:t xml:space="preserve"> created a </w:t>
      </w:r>
      <w:r w:rsidR="00B4260B" w:rsidRPr="00D215FF">
        <w:t xml:space="preserve">new phenomenology </w:t>
      </w:r>
      <w:r w:rsidR="006D1878" w:rsidRPr="00D215FF">
        <w:t xml:space="preserve">of the person as </w:t>
      </w:r>
      <w:r w:rsidR="006D1878" w:rsidRPr="00D215FF">
        <w:rPr>
          <w:i/>
        </w:rPr>
        <w:t>tertium genus</w:t>
      </w:r>
      <w:r w:rsidR="006D1878" w:rsidRPr="00D215FF">
        <w:t xml:space="preserve">.  </w:t>
      </w:r>
    </w:p>
    <w:p w14:paraId="4AAC10AD" w14:textId="65E6F9C0" w:rsidR="00956A35" w:rsidRPr="00D215FF" w:rsidRDefault="002037F8" w:rsidP="00956A35">
      <w:pPr>
        <w:ind w:firstLine="708"/>
      </w:pPr>
      <w:r w:rsidRPr="00D215FF">
        <w:t>Siger found the new form of</w:t>
      </w:r>
      <w:r w:rsidR="001D15EE" w:rsidRPr="00D215FF">
        <w:t xml:space="preserve"> </w:t>
      </w:r>
      <w:r w:rsidR="001D15EE" w:rsidRPr="00D215FF">
        <w:rPr>
          <w:i/>
        </w:rPr>
        <w:t>dativ</w:t>
      </w:r>
      <w:r w:rsidRPr="00D215FF">
        <w:rPr>
          <w:i/>
        </w:rPr>
        <w:t xml:space="preserve">us </w:t>
      </w:r>
      <w:r w:rsidR="001D15EE" w:rsidRPr="00D215FF">
        <w:rPr>
          <w:i/>
        </w:rPr>
        <w:t>auctoris</w:t>
      </w:r>
      <w:r w:rsidR="001D15EE" w:rsidRPr="00D215FF">
        <w:t xml:space="preserve"> (ch.</w:t>
      </w:r>
      <w:r w:rsidR="007943C5" w:rsidRPr="00D215FF">
        <w:t> </w:t>
      </w:r>
      <w:r w:rsidR="001D15EE" w:rsidRPr="00D215FF">
        <w:t>4). Brabant</w:t>
      </w:r>
      <w:r w:rsidR="00E263AE" w:rsidRPr="00D215FF">
        <w:t>er</w:t>
      </w:r>
      <w:r w:rsidR="001D15EE" w:rsidRPr="00D215FF">
        <w:t xml:space="preserve"> magister pheno</w:t>
      </w:r>
      <w:r w:rsidR="00FC65AE" w:rsidRPr="00D215FF">
        <w:t xml:space="preserve">menologically described the way, how </w:t>
      </w:r>
      <w:r w:rsidR="001D15EE" w:rsidRPr="00D215FF">
        <w:t xml:space="preserve">the existing person recognizes the world. The </w:t>
      </w:r>
      <w:r w:rsidR="002115DD" w:rsidRPr="00D215FF">
        <w:t>modern dualistic</w:t>
      </w:r>
      <w:r w:rsidR="001D15EE" w:rsidRPr="00D215FF">
        <w:t xml:space="preserve"> subject does not exist in the unity of </w:t>
      </w:r>
      <w:r w:rsidR="00645D1E" w:rsidRPr="00D215FF">
        <w:t xml:space="preserve">an </w:t>
      </w:r>
      <w:r w:rsidR="001D15EE" w:rsidRPr="00D215FF">
        <w:t xml:space="preserve">existential act, and therefore </w:t>
      </w:r>
      <w:r w:rsidR="00645D1E" w:rsidRPr="00D215FF">
        <w:t xml:space="preserve">the modern subject has </w:t>
      </w:r>
      <w:r w:rsidR="00F11EBD" w:rsidRPr="00D215FF">
        <w:t xml:space="preserve">before him the mythological world of objective being </w:t>
      </w:r>
      <w:r w:rsidR="001D15EE" w:rsidRPr="00D215FF">
        <w:t xml:space="preserve">of the third kind. For </w:t>
      </w:r>
      <w:r w:rsidR="00940848" w:rsidRPr="00D215FF">
        <w:t xml:space="preserve">next </w:t>
      </w:r>
      <w:r w:rsidR="001D15EE" w:rsidRPr="00D215FF">
        <w:t xml:space="preserve">centuries of modern Averroism, </w:t>
      </w:r>
      <w:r w:rsidR="00940848" w:rsidRPr="00D215FF">
        <w:t xml:space="preserve">it remained </w:t>
      </w:r>
      <w:r w:rsidR="001D15EE" w:rsidRPr="00D215FF">
        <w:t>only the Avicennist model of the self-reflexive intellect as a Cartesian substance of the third kind (</w:t>
      </w:r>
      <w:r w:rsidR="001D15EE" w:rsidRPr="00D215FF">
        <w:rPr>
          <w:i/>
        </w:rPr>
        <w:t>res cogitans</w:t>
      </w:r>
      <w:r w:rsidR="001D15EE" w:rsidRPr="00D215FF">
        <w:t>). The intellect defined by Siger and experienced in the act of intellectual cognition (</w:t>
      </w:r>
      <w:r w:rsidR="001D15EE" w:rsidRPr="00D215FF">
        <w:rPr>
          <w:i/>
        </w:rPr>
        <w:t>ipse est intellectus noster</w:t>
      </w:r>
      <w:r w:rsidR="001D15EE" w:rsidRPr="00D215FF">
        <w:t xml:space="preserve">) differs fundamentally in the </w:t>
      </w:r>
      <w:r w:rsidR="00B93D26" w:rsidRPr="00D215FF">
        <w:t>mode “</w:t>
      </w:r>
      <w:r w:rsidR="001D15EE" w:rsidRPr="00D215FF">
        <w:rPr>
          <w:i/>
        </w:rPr>
        <w:t>subiective</w:t>
      </w:r>
      <w:r w:rsidR="00B93D26" w:rsidRPr="00D215FF">
        <w:t>”</w:t>
      </w:r>
      <w:r w:rsidR="001D15EE" w:rsidRPr="00D215FF">
        <w:t xml:space="preserve"> from the general concept of the intellect, which is given at the end of cognition as a pure abstraction in the </w:t>
      </w:r>
      <w:r w:rsidR="00D7562F" w:rsidRPr="00D215FF">
        <w:t>mode “</w:t>
      </w:r>
      <w:r w:rsidR="001D15EE" w:rsidRPr="00D215FF">
        <w:rPr>
          <w:i/>
        </w:rPr>
        <w:t>obiective</w:t>
      </w:r>
      <w:r w:rsidR="001D15EE" w:rsidRPr="00D215FF">
        <w:t>.</w:t>
      </w:r>
      <w:r w:rsidR="00D7562F" w:rsidRPr="00D215FF">
        <w:t>”</w:t>
      </w:r>
      <w:r w:rsidR="001D15EE" w:rsidRPr="00D215FF">
        <w:t xml:space="preserve"> The act of existential cognition (</w:t>
      </w:r>
      <w:r w:rsidR="001D15EE" w:rsidRPr="00D215FF">
        <w:rPr>
          <w:i/>
        </w:rPr>
        <w:t>tertium genus</w:t>
      </w:r>
      <w:r w:rsidR="001D15EE" w:rsidRPr="00D215FF">
        <w:t xml:space="preserve">) created an intentional object as a cognition </w:t>
      </w:r>
      <w:r w:rsidR="001D15EE" w:rsidRPr="00D215FF">
        <w:lastRenderedPageBreak/>
        <w:t xml:space="preserve">of </w:t>
      </w:r>
      <w:r w:rsidR="00197099" w:rsidRPr="00D215FF">
        <w:t xml:space="preserve">the </w:t>
      </w:r>
      <w:r w:rsidR="001D15EE" w:rsidRPr="00D215FF">
        <w:t xml:space="preserve">intellect as a universal </w:t>
      </w:r>
      <w:r w:rsidR="008E2A79" w:rsidRPr="00D215FF">
        <w:t xml:space="preserve">meaning </w:t>
      </w:r>
      <w:r w:rsidR="001D15EE" w:rsidRPr="00D215FF">
        <w:t>(</w:t>
      </w:r>
      <w:r w:rsidR="001D15EE" w:rsidRPr="00D215FF">
        <w:rPr>
          <w:i/>
        </w:rPr>
        <w:t>quartum genus</w:t>
      </w:r>
      <w:r w:rsidR="001D15EE" w:rsidRPr="00D215FF">
        <w:t xml:space="preserve">). Thus, the </w:t>
      </w:r>
      <w:r w:rsidR="001D15EE" w:rsidRPr="00D215FF">
        <w:rPr>
          <w:i/>
        </w:rPr>
        <w:t>dativus finalis</w:t>
      </w:r>
      <w:r w:rsidR="001D15EE" w:rsidRPr="00D215FF">
        <w:t xml:space="preserve"> of the entire process of cognition is also given, through which the specific universality of cognition in the mode </w:t>
      </w:r>
      <w:r w:rsidR="001D15EE" w:rsidRPr="00D215FF">
        <w:rPr>
          <w:i/>
        </w:rPr>
        <w:t>quartum genus</w:t>
      </w:r>
      <w:r w:rsidR="001D15EE" w:rsidRPr="00D215FF">
        <w:t xml:space="preserve"> is given at the level of all mankind. This type of intellect exists only as an abstraction in thinking in the form of the universal </w:t>
      </w:r>
      <w:r w:rsidR="00A301E3" w:rsidRPr="00D215FF">
        <w:t xml:space="preserve">called </w:t>
      </w:r>
      <w:r w:rsidR="005358C0" w:rsidRPr="00D215FF">
        <w:t>“</w:t>
      </w:r>
      <w:r w:rsidR="001D15EE" w:rsidRPr="00D215FF">
        <w:rPr>
          <w:i/>
        </w:rPr>
        <w:t>species humana</w:t>
      </w:r>
      <w:r w:rsidR="001D15EE" w:rsidRPr="00D215FF">
        <w:t>.</w:t>
      </w:r>
      <w:r w:rsidR="005358C0" w:rsidRPr="00D215FF">
        <w:t>”</w:t>
      </w:r>
      <w:r w:rsidR="001D15EE" w:rsidRPr="00D215FF">
        <w:t xml:space="preserve"> Aquinas and the modern age could not see this distinction between the intellect as a </w:t>
      </w:r>
      <w:r w:rsidR="001D15EE" w:rsidRPr="00D215FF">
        <w:rPr>
          <w:i/>
        </w:rPr>
        <w:t xml:space="preserve">tertium </w:t>
      </w:r>
      <w:r w:rsidR="001D15EE" w:rsidRPr="00D215FF">
        <w:t>and</w:t>
      </w:r>
      <w:r w:rsidR="001D15EE" w:rsidRPr="00D215FF">
        <w:rPr>
          <w:i/>
        </w:rPr>
        <w:t xml:space="preserve"> quartum genus</w:t>
      </w:r>
      <w:r w:rsidR="001D15EE" w:rsidRPr="00D215FF">
        <w:t xml:space="preserve">, since they rejected the scientific </w:t>
      </w:r>
      <w:r w:rsidR="00710526" w:rsidRPr="00D215FF">
        <w:t xml:space="preserve">definition </w:t>
      </w:r>
      <w:r w:rsidR="001D15EE" w:rsidRPr="00D215FF">
        <w:t xml:space="preserve">of </w:t>
      </w:r>
      <w:r w:rsidR="00710526" w:rsidRPr="00D215FF">
        <w:t>intellect according to CMDA as Averroism</w:t>
      </w:r>
      <w:r w:rsidR="001D15EE" w:rsidRPr="00D215FF">
        <w:t xml:space="preserve">. As a result of the eclipse of the person as the first substance, the objective domination of the hypostasis, called </w:t>
      </w:r>
      <w:r w:rsidR="002D38E0" w:rsidRPr="00D215FF">
        <w:t>“</w:t>
      </w:r>
      <w:r w:rsidR="001D15EE" w:rsidRPr="00D215FF">
        <w:t>intellect</w:t>
      </w:r>
      <w:r w:rsidR="002D38E0" w:rsidRPr="00D215FF">
        <w:t>”</w:t>
      </w:r>
      <w:r w:rsidR="001D15EE" w:rsidRPr="00D215FF">
        <w:t xml:space="preserve"> or </w:t>
      </w:r>
      <w:r w:rsidR="002D38E0" w:rsidRPr="00D215FF">
        <w:t>“</w:t>
      </w:r>
      <w:r w:rsidR="001D15EE" w:rsidRPr="00D215FF">
        <w:t>soul</w:t>
      </w:r>
      <w:r w:rsidR="000B1AF3" w:rsidRPr="00D215FF">
        <w:t>,”</w:t>
      </w:r>
      <w:r w:rsidR="001D15EE" w:rsidRPr="00D215FF">
        <w:t xml:space="preserve"> arose, and this domination of the objective intellect of the third kind opened the </w:t>
      </w:r>
      <w:r w:rsidR="00D25D3F" w:rsidRPr="00D215FF">
        <w:t xml:space="preserve">historial </w:t>
      </w:r>
      <w:r w:rsidR="001D15EE" w:rsidRPr="00D215FF">
        <w:t xml:space="preserve">fallacy </w:t>
      </w:r>
      <w:r w:rsidR="00D25D3F" w:rsidRPr="00D215FF">
        <w:t>(</w:t>
      </w:r>
      <w:r w:rsidR="00D25D3F" w:rsidRPr="00D215FF">
        <w:rPr>
          <w:i/>
        </w:rPr>
        <w:t>Irrtum</w:t>
      </w:r>
      <w:r w:rsidR="00D25D3F" w:rsidRPr="00D215FF">
        <w:t xml:space="preserve">) </w:t>
      </w:r>
      <w:r w:rsidR="001D15EE" w:rsidRPr="00D215FF">
        <w:t xml:space="preserve">of </w:t>
      </w:r>
      <w:r w:rsidR="00C14158" w:rsidRPr="00D215FF">
        <w:t xml:space="preserve">new metaphysics. </w:t>
      </w:r>
      <w:r w:rsidR="001D15EE" w:rsidRPr="00D215FF">
        <w:t xml:space="preserve">Siger does </w:t>
      </w:r>
      <w:r w:rsidR="00C9533E" w:rsidRPr="00D215FF">
        <w:t xml:space="preserve">never </w:t>
      </w:r>
      <w:r w:rsidR="001D15EE" w:rsidRPr="00D215FF">
        <w:t xml:space="preserve">completely separate the two sides of the intellect, but distinguishes them precisely by determining the exposure </w:t>
      </w:r>
      <w:r w:rsidR="00C9533E" w:rsidRPr="00D215FF">
        <w:t xml:space="preserve">of the intellect from the front, from </w:t>
      </w:r>
      <w:r w:rsidR="001D15EE" w:rsidRPr="00D215FF">
        <w:t>the</w:t>
      </w:r>
      <w:r w:rsidR="00C14158" w:rsidRPr="00D215FF">
        <w:t xml:space="preserve"> direction of real things. They exist </w:t>
      </w:r>
      <w:r w:rsidR="001D15EE" w:rsidRPr="00D215FF">
        <w:rPr>
          <w:i/>
        </w:rPr>
        <w:t>simpl</w:t>
      </w:r>
      <w:r w:rsidR="00C14158" w:rsidRPr="00D215FF">
        <w:rPr>
          <w:i/>
        </w:rPr>
        <w:t>iciter</w:t>
      </w:r>
      <w:r w:rsidR="00C14158" w:rsidRPr="00D215FF">
        <w:t xml:space="preserve"> and they exerci</w:t>
      </w:r>
      <w:r w:rsidR="000B1AF3" w:rsidRPr="00D215FF">
        <w:t>s</w:t>
      </w:r>
      <w:r w:rsidR="00C14158" w:rsidRPr="00D215FF">
        <w:t xml:space="preserve">e the real </w:t>
      </w:r>
      <w:r w:rsidR="000B1AF3" w:rsidRPr="00D215FF">
        <w:t>c</w:t>
      </w:r>
      <w:r w:rsidR="00C14158" w:rsidRPr="00D215FF">
        <w:t xml:space="preserve">ausality. That kind of necessity makes foundation of a unified and </w:t>
      </w:r>
      <w:r w:rsidR="001D15EE" w:rsidRPr="00D215FF">
        <w:t xml:space="preserve">holistic </w:t>
      </w:r>
      <w:r w:rsidR="00C14158" w:rsidRPr="00D215FF">
        <w:t xml:space="preserve">description </w:t>
      </w:r>
      <w:r w:rsidR="001D15EE" w:rsidRPr="00D215FF">
        <w:t xml:space="preserve">of </w:t>
      </w:r>
      <w:r w:rsidR="00C14158" w:rsidRPr="00D215FF">
        <w:t xml:space="preserve">the way </w:t>
      </w:r>
      <w:r w:rsidR="001D15EE" w:rsidRPr="00D215FF">
        <w:t>how the intellect works</w:t>
      </w:r>
      <w:r w:rsidR="00C14158" w:rsidRPr="00D215FF">
        <w:t xml:space="preserve"> in the real person</w:t>
      </w:r>
      <w:r w:rsidR="001D15EE" w:rsidRPr="00D215FF">
        <w:t>. The new form of consciousness attached to Siger</w:t>
      </w:r>
      <w:r w:rsidR="002D38E0" w:rsidRPr="00D215FF">
        <w:t>’</w:t>
      </w:r>
      <w:r w:rsidR="001D15EE" w:rsidRPr="00D215FF">
        <w:t xml:space="preserve">s </w:t>
      </w:r>
      <w:r w:rsidR="00C14158" w:rsidRPr="00D215FF">
        <w:t>“</w:t>
      </w:r>
      <w:r w:rsidR="001D15EE" w:rsidRPr="00D215FF">
        <w:rPr>
          <w:i/>
        </w:rPr>
        <w:t>subiectum</w:t>
      </w:r>
      <w:r w:rsidR="00C14158" w:rsidRPr="00D215FF">
        <w:t>”</w:t>
      </w:r>
      <w:r w:rsidR="001D15EE" w:rsidRPr="00D215FF">
        <w:t xml:space="preserve"> is not an Avicennian and Cartesian </w:t>
      </w:r>
      <w:r w:rsidR="001D15EE" w:rsidRPr="00D215FF">
        <w:rPr>
          <w:i/>
        </w:rPr>
        <w:t>cogito</w:t>
      </w:r>
      <w:r w:rsidR="001D15EE" w:rsidRPr="00D215FF">
        <w:t xml:space="preserve">, which is given </w:t>
      </w:r>
      <w:r w:rsidR="00C14158" w:rsidRPr="00D215FF">
        <w:t xml:space="preserve">as a fictitious </w:t>
      </w:r>
      <w:r w:rsidR="001D15EE" w:rsidRPr="00D215FF">
        <w:t xml:space="preserve">first person </w:t>
      </w:r>
      <w:r w:rsidR="00C14158" w:rsidRPr="00D215FF">
        <w:t>that is separated from the body,</w:t>
      </w:r>
      <w:r w:rsidR="000B1AF3" w:rsidRPr="00D215FF">
        <w:t xml:space="preserve"> such as </w:t>
      </w:r>
      <w:r w:rsidR="00C14158" w:rsidRPr="00D215FF">
        <w:t>in the f</w:t>
      </w:r>
      <w:r w:rsidR="001D15EE" w:rsidRPr="00D215FF">
        <w:t>ramework of Husserl</w:t>
      </w:r>
      <w:r w:rsidR="002D38E0" w:rsidRPr="00D215FF">
        <w:t>’</w:t>
      </w:r>
      <w:r w:rsidR="001D15EE" w:rsidRPr="00D215FF">
        <w:t>s transcendental egology. Siger</w:t>
      </w:r>
      <w:r w:rsidR="002D38E0" w:rsidRPr="00D215FF">
        <w:t>’</w:t>
      </w:r>
      <w:r w:rsidR="001D15EE" w:rsidRPr="00D215FF">
        <w:t xml:space="preserve">s definition of the subject is given as a </w:t>
      </w:r>
      <w:r w:rsidR="00C942C7" w:rsidRPr="00D215FF">
        <w:t xml:space="preserve">double kind of </w:t>
      </w:r>
      <w:r w:rsidR="00CE1AA3" w:rsidRPr="00D215FF">
        <w:t>“</w:t>
      </w:r>
      <w:r w:rsidR="001D15EE" w:rsidRPr="00D215FF">
        <w:rPr>
          <w:i/>
        </w:rPr>
        <w:t>conscientia</w:t>
      </w:r>
      <w:r w:rsidR="00CE1AA3" w:rsidRPr="00D215FF">
        <w:rPr>
          <w:i/>
        </w:rPr>
        <w:t>.</w:t>
      </w:r>
      <w:r w:rsidR="00CE1AA3" w:rsidRPr="00D215FF">
        <w:t xml:space="preserve">” It </w:t>
      </w:r>
      <w:r w:rsidR="001D15EE" w:rsidRPr="00D215FF">
        <w:t xml:space="preserve">subsists on the </w:t>
      </w:r>
      <w:r w:rsidR="00D50702" w:rsidRPr="00D215FF">
        <w:t xml:space="preserve">personal </w:t>
      </w:r>
      <w:r w:rsidR="001D15EE" w:rsidRPr="00D215FF">
        <w:t>entelechic soul, which is given as a composite of the form updated in the material substrate. The modernists completely missed the fundamental nuance in CM</w:t>
      </w:r>
      <w:r w:rsidR="00F468F3" w:rsidRPr="00D215FF">
        <w:t xml:space="preserve">DA </w:t>
      </w:r>
      <w:r w:rsidR="001D15EE" w:rsidRPr="00D215FF">
        <w:t>given by Siger</w:t>
      </w:r>
      <w:r w:rsidR="002D38E0" w:rsidRPr="00D215FF">
        <w:t>’</w:t>
      </w:r>
      <w:r w:rsidR="001D15EE" w:rsidRPr="00D215FF">
        <w:t>s dif</w:t>
      </w:r>
      <w:r w:rsidR="00067B0E" w:rsidRPr="00D215FF">
        <w:t>ference between the “</w:t>
      </w:r>
      <w:r w:rsidR="00067B0E" w:rsidRPr="00D215FF">
        <w:rPr>
          <w:i/>
        </w:rPr>
        <w:t>subiective</w:t>
      </w:r>
      <w:r w:rsidR="00067B0E" w:rsidRPr="00D215FF">
        <w:t>”</w:t>
      </w:r>
      <w:r w:rsidR="001D15EE" w:rsidRPr="00D215FF">
        <w:t xml:space="preserve"> given act of intellect</w:t>
      </w:r>
      <w:r w:rsidR="00067B0E" w:rsidRPr="00D215FF">
        <w:t xml:space="preserve"> in the soul and the “</w:t>
      </w:r>
      <w:r w:rsidR="00067B0E" w:rsidRPr="00D215FF">
        <w:rPr>
          <w:i/>
        </w:rPr>
        <w:t>obiective</w:t>
      </w:r>
      <w:r w:rsidR="00067B0E" w:rsidRPr="00D215FF">
        <w:t>”</w:t>
      </w:r>
      <w:r w:rsidR="001D15EE" w:rsidRPr="00D215FF">
        <w:t xml:space="preserve"> synthesized intellect as a </w:t>
      </w:r>
      <w:r w:rsidR="003056EB" w:rsidRPr="00D215FF">
        <w:t xml:space="preserve">universal </w:t>
      </w:r>
      <w:r w:rsidR="001D15EE" w:rsidRPr="00D215FF">
        <w:t xml:space="preserve">cognition </w:t>
      </w:r>
      <w:r w:rsidR="006F0635" w:rsidRPr="00D215FF">
        <w:t xml:space="preserve">made by the </w:t>
      </w:r>
      <w:r w:rsidR="001D15EE" w:rsidRPr="00D215FF">
        <w:t xml:space="preserve">personal act of thinking. This gives both the unity of the intellect </w:t>
      </w:r>
      <w:r w:rsidR="00241BF6" w:rsidRPr="00D215FF">
        <w:t xml:space="preserve">as </w:t>
      </w:r>
      <w:r w:rsidR="00FF2A99" w:rsidRPr="00D215FF">
        <w:t>“</w:t>
      </w:r>
      <w:r w:rsidR="001D15EE" w:rsidRPr="00D215FF">
        <w:rPr>
          <w:i/>
        </w:rPr>
        <w:t>homo ipse intelligit</w:t>
      </w:r>
      <w:r w:rsidR="00FF2A99" w:rsidRPr="00D215FF">
        <w:t>”</w:t>
      </w:r>
      <w:r w:rsidR="00241BF6" w:rsidRPr="00D215FF">
        <w:t xml:space="preserve"> that is </w:t>
      </w:r>
      <w:r w:rsidR="001D15EE" w:rsidRPr="00D215FF">
        <w:t>separate</w:t>
      </w:r>
      <w:r w:rsidR="00241BF6" w:rsidRPr="00D215FF">
        <w:t>d</w:t>
      </w:r>
      <w:r w:rsidR="001D15EE" w:rsidRPr="00D215FF">
        <w:t xml:space="preserve"> from the senses. </w:t>
      </w:r>
      <w:r w:rsidR="00FF2A99" w:rsidRPr="00D215FF">
        <w:t xml:space="preserve">Knowledge must therefore have </w:t>
      </w:r>
      <w:r w:rsidR="00FF2A99" w:rsidRPr="00D215FF">
        <w:rPr>
          <w:i/>
        </w:rPr>
        <w:t xml:space="preserve">pluralis </w:t>
      </w:r>
      <w:r w:rsidR="002A19B9" w:rsidRPr="00D215FF">
        <w:rPr>
          <w:i/>
        </w:rPr>
        <w:t>majesticus</w:t>
      </w:r>
      <w:r w:rsidR="002A19B9" w:rsidRPr="00D215FF">
        <w:t xml:space="preserve"> </w:t>
      </w:r>
      <w:r w:rsidR="00FF2A99" w:rsidRPr="00D215FF">
        <w:t>because it is one, indivisible, immaterial and separate from the senses</w:t>
      </w:r>
      <w:r w:rsidR="000F49B4" w:rsidRPr="00D215FF">
        <w:t xml:space="preserve"> (</w:t>
      </w:r>
      <w:r w:rsidR="000F49B4" w:rsidRPr="00D215FF">
        <w:rPr>
          <w:i/>
        </w:rPr>
        <w:t>conscii sumus</w:t>
      </w:r>
      <w:r w:rsidR="000F49B4" w:rsidRPr="00D215FF">
        <w:t>)</w:t>
      </w:r>
      <w:r w:rsidR="00FF2A99" w:rsidRPr="00D215FF">
        <w:t xml:space="preserve">. </w:t>
      </w:r>
      <w:r w:rsidR="001D15EE" w:rsidRPr="00D215FF">
        <w:t xml:space="preserve">Receptivity in the context of </w:t>
      </w:r>
      <w:r w:rsidR="001D15EE" w:rsidRPr="00D215FF">
        <w:rPr>
          <w:i/>
        </w:rPr>
        <w:t>intellectus possibilis</w:t>
      </w:r>
      <w:r w:rsidR="001D15EE" w:rsidRPr="00D215FF">
        <w:t xml:space="preserve"> is an immaterial potency of the soul, through which the act of understanding </w:t>
      </w:r>
      <w:r w:rsidR="003E4AE5" w:rsidRPr="00D215FF">
        <w:t xml:space="preserve">comes in existence. It </w:t>
      </w:r>
      <w:r w:rsidR="001D15EE" w:rsidRPr="00D215FF">
        <w:t xml:space="preserve">is given at the level of the </w:t>
      </w:r>
      <w:r w:rsidR="000B1AF3" w:rsidRPr="00D215FF">
        <w:t>first actual</w:t>
      </w:r>
      <w:r w:rsidR="001D15EE" w:rsidRPr="00D215FF">
        <w:t xml:space="preserve"> substance in </w:t>
      </w:r>
      <w:r w:rsidR="003E4AE5" w:rsidRPr="00D215FF">
        <w:t xml:space="preserve">the first person, that is, as a holistic </w:t>
      </w:r>
      <w:r w:rsidR="001D15EE" w:rsidRPr="00D215FF">
        <w:t xml:space="preserve">act of the </w:t>
      </w:r>
      <w:r w:rsidR="00C3231E" w:rsidRPr="00D215FF">
        <w:t xml:space="preserve">person. Cognition as </w:t>
      </w:r>
      <w:r w:rsidR="001D15EE" w:rsidRPr="00D215FF">
        <w:rPr>
          <w:i/>
        </w:rPr>
        <w:t>tertium genus</w:t>
      </w:r>
      <w:r w:rsidR="001D15EE" w:rsidRPr="00D215FF">
        <w:t xml:space="preserve"> is an act of our hylemorphic body in the mode of existentially experienced causality, by no means any separate substance, which we meditate from the height of the moder</w:t>
      </w:r>
      <w:r w:rsidR="00956A35" w:rsidRPr="00D215FF">
        <w:t xml:space="preserve">n mind separated from the body. </w:t>
      </w:r>
      <w:r w:rsidR="001D15EE" w:rsidRPr="00D215FF">
        <w:t>The thesis of the second averroism about the plurality of substances in man is rejected as completely superfluous and nonsensical</w:t>
      </w:r>
      <w:r w:rsidR="00C26292" w:rsidRPr="00D215FF">
        <w:t xml:space="preserve">. It makes </w:t>
      </w:r>
      <w:r w:rsidR="001D15EE" w:rsidRPr="00D215FF">
        <w:t xml:space="preserve">an Aristotelian version of </w:t>
      </w:r>
      <w:r w:rsidR="00F54FD5" w:rsidRPr="00D215FF">
        <w:rPr>
          <w:i/>
        </w:rPr>
        <w:t>dativus</w:t>
      </w:r>
      <w:r w:rsidR="001D15EE" w:rsidRPr="00D215FF">
        <w:rPr>
          <w:i/>
        </w:rPr>
        <w:t xml:space="preserve"> incommodi</w:t>
      </w:r>
      <w:r w:rsidR="00956A35" w:rsidRPr="00D215FF">
        <w:t>.</w:t>
      </w:r>
      <w:r w:rsidR="009C0AEC" w:rsidRPr="00D215FF">
        <w:t xml:space="preserve"> The modernist version of this dative is completely insane, because it </w:t>
      </w:r>
      <w:r w:rsidR="000B1AF3" w:rsidRPr="00D215FF">
        <w:t xml:space="preserve">developed </w:t>
      </w:r>
      <w:r w:rsidR="009C0AEC" w:rsidRPr="00D215FF">
        <w:lastRenderedPageBreak/>
        <w:t>the objective metaphysics without the first substance and the nihilistic humanism without an existing person.</w:t>
      </w:r>
    </w:p>
    <w:p w14:paraId="04FE2964" w14:textId="61E61EE2" w:rsidR="001D15EE" w:rsidRPr="00D215FF" w:rsidRDefault="001D15EE" w:rsidP="00967519">
      <w:pPr>
        <w:ind w:firstLine="708"/>
      </w:pPr>
      <w:r w:rsidRPr="00D215FF">
        <w:t xml:space="preserve">Siger carried out a phenomenological destruction of modernism </w:t>
      </w:r>
      <w:r w:rsidR="00967519" w:rsidRPr="00D215FF">
        <w:t xml:space="preserve">that preceded </w:t>
      </w:r>
      <w:r w:rsidRPr="00D215FF">
        <w:t>Heidegger</w:t>
      </w:r>
      <w:r w:rsidR="002D38E0" w:rsidRPr="00D215FF">
        <w:t>’</w:t>
      </w:r>
      <w:r w:rsidRPr="00D215FF">
        <w:t xml:space="preserve">s </w:t>
      </w:r>
      <w:r w:rsidR="00967519" w:rsidRPr="00D215FF">
        <w:t xml:space="preserve">phenomenological </w:t>
      </w:r>
      <w:r w:rsidRPr="00D215FF">
        <w:t>destruction</w:t>
      </w:r>
      <w:r w:rsidR="00967519" w:rsidRPr="00D215FF">
        <w:t xml:space="preserve"> of modernist philosophy (</w:t>
      </w:r>
      <w:r w:rsidR="00967519" w:rsidRPr="00D215FF">
        <w:rPr>
          <w:i/>
        </w:rPr>
        <w:t>Destruktion</w:t>
      </w:r>
      <w:r w:rsidR="00967519" w:rsidRPr="00D215FF">
        <w:t xml:space="preserve">). </w:t>
      </w:r>
      <w:r w:rsidR="00BB63FC" w:rsidRPr="00D215FF">
        <w:t>N</w:t>
      </w:r>
      <w:r w:rsidR="00E90174" w:rsidRPr="00D215FF">
        <w:t xml:space="preserve">ew </w:t>
      </w:r>
      <w:r w:rsidRPr="00D215FF">
        <w:t>phenomenological interpretation of Aristotle</w:t>
      </w:r>
      <w:r w:rsidR="00E90174" w:rsidRPr="00D215FF">
        <w:t xml:space="preserve"> dated </w:t>
      </w:r>
      <w:r w:rsidRPr="00D215FF">
        <w:t>from 1922</w:t>
      </w:r>
      <w:r w:rsidR="00967519" w:rsidRPr="00D215FF">
        <w:t xml:space="preserve"> and </w:t>
      </w:r>
      <w:r w:rsidR="00E33EFE" w:rsidRPr="00D215FF">
        <w:t xml:space="preserve">it </w:t>
      </w:r>
      <w:r w:rsidR="00967519" w:rsidRPr="00D215FF">
        <w:t xml:space="preserve">was </w:t>
      </w:r>
      <w:r w:rsidRPr="00D215FF">
        <w:t xml:space="preserve">reinterpreted in the work </w:t>
      </w:r>
      <w:r w:rsidRPr="00D215FF">
        <w:rPr>
          <w:i/>
        </w:rPr>
        <w:t>Sein und Zeit</w:t>
      </w:r>
      <w:r w:rsidRPr="00D215FF">
        <w:t xml:space="preserve"> (SZ, §</w:t>
      </w:r>
      <w:r w:rsidR="007943C5" w:rsidRPr="00D215FF">
        <w:t> </w:t>
      </w:r>
      <w:r w:rsidRPr="00D215FF">
        <w:t>6). Therefore, the scr</w:t>
      </w:r>
      <w:r w:rsidR="000A3B5E" w:rsidRPr="00D215FF">
        <w:t>ipture QIIIDA rejected the semi</w:t>
      </w:r>
      <w:r w:rsidRPr="00D215FF">
        <w:t>averroism in Aquinas</w:t>
      </w:r>
      <w:r w:rsidR="002D38E0" w:rsidRPr="00D215FF">
        <w:t>’</w:t>
      </w:r>
      <w:r w:rsidR="00E90D9C" w:rsidRPr="00D215FF">
        <w:t>s</w:t>
      </w:r>
      <w:r w:rsidRPr="00D215FF">
        <w:t xml:space="preserve"> interpretation of </w:t>
      </w:r>
      <w:r w:rsidRPr="00D215FF">
        <w:rPr>
          <w:i/>
        </w:rPr>
        <w:t>De anima</w:t>
      </w:r>
      <w:r w:rsidRPr="00D215FF">
        <w:t xml:space="preserve">, in which the divided intellect is considered an objective form. This hypostatic form, given </w:t>
      </w:r>
      <w:r w:rsidR="001967B0" w:rsidRPr="00D215FF">
        <w:t>“</w:t>
      </w:r>
      <w:r w:rsidRPr="00D215FF">
        <w:rPr>
          <w:i/>
        </w:rPr>
        <w:t>ad mentem Aristot</w:t>
      </w:r>
      <w:r w:rsidR="001967B0" w:rsidRPr="00D215FF">
        <w:rPr>
          <w:i/>
        </w:rPr>
        <w:t>elis</w:t>
      </w:r>
      <w:r w:rsidR="000B1AF3" w:rsidRPr="00D215FF">
        <w:t>,”</w:t>
      </w:r>
      <w:r w:rsidRPr="00D215FF">
        <w:t xml:space="preserve"> </w:t>
      </w:r>
      <w:r w:rsidR="000B1AF3" w:rsidRPr="00D215FF">
        <w:t>uncovers</w:t>
      </w:r>
      <w:r w:rsidRPr="00D215FF">
        <w:t xml:space="preserve"> the process</w:t>
      </w:r>
      <w:r w:rsidR="001967B0" w:rsidRPr="00D215FF">
        <w:t xml:space="preserve"> of cognition from behind, since it actuali</w:t>
      </w:r>
      <w:r w:rsidR="000B1AF3" w:rsidRPr="00D215FF">
        <w:t>z</w:t>
      </w:r>
      <w:r w:rsidR="001967B0" w:rsidRPr="00D215FF">
        <w:t xml:space="preserve">es it </w:t>
      </w:r>
      <w:r w:rsidRPr="00D215FF">
        <w:t xml:space="preserve">by its own actuality. Although this corresponds to the letter of </w:t>
      </w:r>
      <w:r w:rsidRPr="00D215FF">
        <w:rPr>
          <w:i/>
        </w:rPr>
        <w:t>De anima</w:t>
      </w:r>
      <w:r w:rsidRPr="00D215FF">
        <w:t xml:space="preserve">, it is definitely not the original meaning of </w:t>
      </w:r>
      <w:r w:rsidR="00B861E2" w:rsidRPr="00D215FF">
        <w:t xml:space="preserve">CMDA, nor </w:t>
      </w:r>
      <w:r w:rsidRPr="00D215FF">
        <w:t xml:space="preserve">the unity of the person given </w:t>
      </w:r>
      <w:r w:rsidR="00B861E2" w:rsidRPr="00D215FF">
        <w:t>“</w:t>
      </w:r>
      <w:r w:rsidRPr="00D215FF">
        <w:rPr>
          <w:i/>
        </w:rPr>
        <w:t>ad mentem Averrois</w:t>
      </w:r>
      <w:r w:rsidRPr="00D215FF">
        <w:t>.</w:t>
      </w:r>
      <w:r w:rsidR="00B861E2" w:rsidRPr="00D215FF">
        <w:t>”</w:t>
      </w:r>
      <w:r w:rsidRPr="00D215FF">
        <w:t xml:space="preserve"> </w:t>
      </w:r>
      <w:r w:rsidR="00B861E2" w:rsidRPr="00D215FF">
        <w:t>Then, following the example of N</w:t>
      </w:r>
      <w:r w:rsidRPr="00D215FF">
        <w:t xml:space="preserve">eoplatonism, the </w:t>
      </w:r>
      <w:r w:rsidR="00B861E2" w:rsidRPr="00D215FF">
        <w:t xml:space="preserve">actualized </w:t>
      </w:r>
      <w:r w:rsidRPr="00D215FF">
        <w:t>soul form</w:t>
      </w:r>
      <w:r w:rsidR="00296361" w:rsidRPr="00D215FF">
        <w:t>s</w:t>
      </w:r>
      <w:r w:rsidRPr="00D215FF">
        <w:t xml:space="preserve"> a guiding and separate intellectual principle </w:t>
      </w:r>
      <w:r w:rsidR="00296361" w:rsidRPr="00D215FF">
        <w:t xml:space="preserve">as </w:t>
      </w:r>
      <w:r w:rsidRPr="00D215FF">
        <w:t>the boatman and the ship (</w:t>
      </w:r>
      <w:r w:rsidRPr="00D215FF">
        <w:rPr>
          <w:i/>
        </w:rPr>
        <w:t>sicut nauta navis</w:t>
      </w:r>
      <w:r w:rsidRPr="00D215FF">
        <w:t xml:space="preserve">). Siger fundamentally rejects any substantial conception of the immaterial intellect, which once again proves his </w:t>
      </w:r>
      <w:r w:rsidR="0088352F" w:rsidRPr="00D215FF">
        <w:t xml:space="preserve">excellent </w:t>
      </w:r>
      <w:r w:rsidRPr="00D215FF">
        <w:t>reading of CMDA.</w:t>
      </w:r>
    </w:p>
    <w:p w14:paraId="34F79414" w14:textId="55FCB78B" w:rsidR="001D15EE" w:rsidRPr="00D215FF" w:rsidRDefault="001D15EE" w:rsidP="001D15EE">
      <w:pPr>
        <w:pStyle w:val="Citace"/>
      </w:pPr>
      <w:r w:rsidRPr="00D215FF">
        <w:t xml:space="preserve">“The intellect by no means leads the body to perfection through its substance, but through its potency. If he did this through the substance, he would no longer be separable </w:t>
      </w:r>
      <w:r w:rsidRPr="00D215FF">
        <w:rPr>
          <w:i/>
        </w:rPr>
        <w:t>(non esset separabilis</w:t>
      </w:r>
      <w:r w:rsidRPr="00D215FF">
        <w:t xml:space="preserve">). </w:t>
      </w:r>
      <w:r w:rsidR="006809FF" w:rsidRPr="00D215FF">
        <w:t>Averroes</w:t>
      </w:r>
      <w:r w:rsidRPr="00D215FF">
        <w:t xml:space="preserve"> said in the commentary to the second book of </w:t>
      </w:r>
      <w:r w:rsidRPr="00D215FF">
        <w:rPr>
          <w:i/>
        </w:rPr>
        <w:t>De anima</w:t>
      </w:r>
      <w:r w:rsidRPr="00D215FF">
        <w:t xml:space="preserve">: since the intellect does not use the body as an instrument, it cannot complete itself as a substance. Similarly, Aristotle said in the second book that the intellect is not in the act with regard to </w:t>
      </w:r>
      <w:r w:rsidR="00CB73FA" w:rsidRPr="00D215FF">
        <w:t xml:space="preserve">the </w:t>
      </w:r>
      <w:r w:rsidRPr="00D215FF">
        <w:t xml:space="preserve">body. That is, with regard to no part of the body, since he uses the body </w:t>
      </w:r>
      <w:r w:rsidR="00CB73FA" w:rsidRPr="00D215FF">
        <w:t>in a different way.</w:t>
      </w:r>
      <w:r w:rsidRPr="00D215FF">
        <w:t>” </w:t>
      </w:r>
      <w:r w:rsidRPr="00D215FF">
        <w:rPr>
          <w:vertAlign w:val="superscript"/>
        </w:rPr>
        <w:footnoteReference w:id="216"/>
      </w:r>
      <w:r w:rsidRPr="00D215FF">
        <w:rPr>
          <w:rFonts w:ascii="Times New Roman" w:eastAsia="Times New Roman" w:hAnsi="Times New Roman"/>
          <w:szCs w:val="24"/>
        </w:rPr>
        <w:t xml:space="preserve"> </w:t>
      </w:r>
    </w:p>
    <w:p w14:paraId="37010B96" w14:textId="595D9468" w:rsidR="002F483C" w:rsidRPr="00D215FF" w:rsidRDefault="001D15EE" w:rsidP="001D15EE">
      <w:r w:rsidRPr="00D215FF">
        <w:t>The human intellect is separated from the organic body in a very specific way (</w:t>
      </w:r>
      <w:r w:rsidRPr="00D215FF">
        <w:rPr>
          <w:i/>
        </w:rPr>
        <w:t>separabilis</w:t>
      </w:r>
      <w:r w:rsidRPr="00D215FF">
        <w:t xml:space="preserve">). </w:t>
      </w:r>
      <w:r w:rsidR="00B93F84" w:rsidRPr="00D215FF">
        <w:t xml:space="preserve">It </w:t>
      </w:r>
      <w:r w:rsidRPr="00D215FF">
        <w:t xml:space="preserve">is the immaterially given perfection of the body </w:t>
      </w:r>
      <w:r w:rsidR="00251A8A" w:rsidRPr="00D215FF">
        <w:t xml:space="preserve">as a person </w:t>
      </w:r>
      <w:r w:rsidRPr="00D215FF">
        <w:t>(</w:t>
      </w:r>
      <w:r w:rsidRPr="00D215FF">
        <w:rPr>
          <w:i/>
        </w:rPr>
        <w:t>intellectus perficit corpus</w:t>
      </w:r>
      <w:r w:rsidRPr="00D215FF">
        <w:t xml:space="preserve">). Nevertheless, the intellect does not complete the hylemorphic </w:t>
      </w:r>
      <w:r w:rsidR="000B1AF3" w:rsidRPr="00D215FF">
        <w:t xml:space="preserve">and </w:t>
      </w:r>
      <w:r w:rsidRPr="00D215FF">
        <w:t>physical poten</w:t>
      </w:r>
      <w:r w:rsidR="000B1AF3" w:rsidRPr="00D215FF">
        <w:t>t</w:t>
      </w:r>
      <w:r w:rsidRPr="00D215FF">
        <w:t>i</w:t>
      </w:r>
      <w:r w:rsidR="000B1AF3" w:rsidRPr="00D215FF">
        <w:t>aliti</w:t>
      </w:r>
      <w:r w:rsidRPr="00D215FF">
        <w:t>es, since it would then be another substance in man (</w:t>
      </w:r>
      <w:r w:rsidRPr="00D215FF">
        <w:rPr>
          <w:i/>
        </w:rPr>
        <w:t>non per suam substantiam</w:t>
      </w:r>
      <w:r w:rsidR="00630A63" w:rsidRPr="00D215FF">
        <w:t xml:space="preserve">). The intellect is </w:t>
      </w:r>
      <w:r w:rsidR="00630A63" w:rsidRPr="00D215FF">
        <w:rPr>
          <w:i/>
        </w:rPr>
        <w:t>subiective</w:t>
      </w:r>
      <w:r w:rsidRPr="00D215FF">
        <w:t xml:space="preserve"> bound to the body, because it is not another substance, but merely forms another and faculty of the soul </w:t>
      </w:r>
      <w:r w:rsidR="00630A63" w:rsidRPr="00D215FF">
        <w:t xml:space="preserve">on the higher level, since the soul is the </w:t>
      </w:r>
      <w:r w:rsidRPr="00D215FF">
        <w:t>form of the body. However, the intellect is an immaterial faculty, which cannot be separated from the senses in its own act of th</w:t>
      </w:r>
      <w:r w:rsidR="00D06BF1" w:rsidRPr="00D215FF">
        <w:t xml:space="preserve">inking and therefore </w:t>
      </w:r>
      <w:r w:rsidR="00D06BF1" w:rsidRPr="00D215FF">
        <w:rPr>
          <w:i/>
        </w:rPr>
        <w:t>obiective</w:t>
      </w:r>
      <w:r w:rsidRPr="00D215FF">
        <w:t xml:space="preserve"> completes the faculties of the body. The separateness </w:t>
      </w:r>
      <w:r w:rsidRPr="00D215FF">
        <w:lastRenderedPageBreak/>
        <w:t>of the intellect, from the point of view of its immaterial act (</w:t>
      </w:r>
      <w:r w:rsidRPr="00D215FF">
        <w:rPr>
          <w:i/>
        </w:rPr>
        <w:t>separabilis</w:t>
      </w:r>
      <w:r w:rsidRPr="00D215FF">
        <w:t>), is metaphysically different in the mode of potency from the modern intellect given as a separated substance (</w:t>
      </w:r>
      <w:r w:rsidRPr="00D215FF">
        <w:rPr>
          <w:i/>
        </w:rPr>
        <w:t>separatus</w:t>
      </w:r>
      <w:r w:rsidRPr="00D215FF">
        <w:t xml:space="preserve">). From the point of view of the dating and authorship of </w:t>
      </w:r>
      <w:r w:rsidR="000B1AF3" w:rsidRPr="00D215FF">
        <w:t xml:space="preserve">the </w:t>
      </w:r>
      <w:r w:rsidRPr="00D215FF">
        <w:t>Munich manuscript, this distinction of the intellect in the mod</w:t>
      </w:r>
      <w:r w:rsidR="000B1AF3" w:rsidRPr="00D215FF">
        <w:t>e</w:t>
      </w:r>
      <w:r w:rsidRPr="00D215FF">
        <w:t xml:space="preserve"> </w:t>
      </w:r>
      <w:r w:rsidRPr="00D215FF">
        <w:rPr>
          <w:i/>
        </w:rPr>
        <w:t>separabilis</w:t>
      </w:r>
      <w:r w:rsidRPr="00D215FF">
        <w:t xml:space="preserve"> has a key significance, since it points </w:t>
      </w:r>
      <w:r w:rsidR="002F483C" w:rsidRPr="00D215FF">
        <w:t xml:space="preserve">to the second book of </w:t>
      </w:r>
      <w:r w:rsidR="002F483C" w:rsidRPr="00D215FF">
        <w:rPr>
          <w:i/>
        </w:rPr>
        <w:t>De anima</w:t>
      </w:r>
      <w:r w:rsidR="002F483C" w:rsidRPr="00D215FF">
        <w:t>.</w:t>
      </w:r>
    </w:p>
    <w:p w14:paraId="34B503E3" w14:textId="355EA5ED" w:rsidR="006506E3" w:rsidRPr="00D215FF" w:rsidRDefault="001D15EE" w:rsidP="006A6568">
      <w:pPr>
        <w:ind w:firstLine="708"/>
      </w:pPr>
      <w:r w:rsidRPr="00D215FF">
        <w:t>According to DA</w:t>
      </w:r>
      <w:r w:rsidR="007943C5" w:rsidRPr="00D215FF">
        <w:t> </w:t>
      </w:r>
      <w:r w:rsidR="00A90BB7" w:rsidRPr="00D215FF">
        <w:t>I–</w:t>
      </w:r>
      <w:r w:rsidRPr="00D215FF">
        <w:t>II</w:t>
      </w:r>
      <w:r w:rsidR="00910C8E" w:rsidRPr="00D215FF">
        <w:t xml:space="preserve"> that Siger </w:t>
      </w:r>
      <w:r w:rsidRPr="00D215FF">
        <w:t xml:space="preserve">commented in the Munich manuscript, it is possible to </w:t>
      </w:r>
      <w:r w:rsidR="002075C7" w:rsidRPr="00D215FF">
        <w:t xml:space="preserve">create </w:t>
      </w:r>
      <w:r w:rsidRPr="00D215FF">
        <w:t xml:space="preserve">an objective insight into the intellect in the mode </w:t>
      </w:r>
      <w:r w:rsidR="001E45B0" w:rsidRPr="00D215FF">
        <w:t>“</w:t>
      </w:r>
      <w:r w:rsidRPr="00D215FF">
        <w:rPr>
          <w:i/>
        </w:rPr>
        <w:t>separatus</w:t>
      </w:r>
      <w:r w:rsidR="001E45B0" w:rsidRPr="00D215FF">
        <w:t>”</w:t>
      </w:r>
      <w:r w:rsidRPr="00D215FF">
        <w:t xml:space="preserve"> as </w:t>
      </w:r>
      <w:r w:rsidR="000B1AF3" w:rsidRPr="00D215FF">
        <w:t xml:space="preserve">in </w:t>
      </w:r>
      <w:r w:rsidRPr="00D215FF">
        <w:t>Aquinas</w:t>
      </w:r>
      <w:r w:rsidR="002075C7" w:rsidRPr="00D215FF">
        <w:rPr>
          <w:rFonts w:cs="Calibri"/>
        </w:rPr>
        <w:t>′</w:t>
      </w:r>
      <w:r w:rsidR="002075C7" w:rsidRPr="00D215FF">
        <w:t>s</w:t>
      </w:r>
      <w:r w:rsidRPr="00D215FF">
        <w:t xml:space="preserve"> </w:t>
      </w:r>
      <w:r w:rsidR="002075C7" w:rsidRPr="00D215FF">
        <w:t xml:space="preserve">philosophy </w:t>
      </w:r>
      <w:r w:rsidRPr="00D215FF">
        <w:t>around the year</w:t>
      </w:r>
      <w:r w:rsidR="007943C5" w:rsidRPr="00D215FF">
        <w:t> </w:t>
      </w:r>
      <w:r w:rsidRPr="00D215FF">
        <w:t>1267 (</w:t>
      </w:r>
      <w:r w:rsidRPr="00D215FF">
        <w:rPr>
          <w:i/>
        </w:rPr>
        <w:t>potest esse</w:t>
      </w:r>
      <w:r w:rsidRPr="00D215FF">
        <w:t xml:space="preserve">, </w:t>
      </w:r>
      <w:r w:rsidR="003B5F0F" w:rsidRPr="00D215FF">
        <w:t>ch.</w:t>
      </w:r>
      <w:r w:rsidRPr="00D215FF">
        <w:t xml:space="preserve"> 4.3.2). But the </w:t>
      </w:r>
      <w:r w:rsidR="000B1AF3" w:rsidRPr="00D215FF">
        <w:t xml:space="preserve">definition of </w:t>
      </w:r>
      <w:r w:rsidRPr="00D215FF">
        <w:t xml:space="preserve">intellect </w:t>
      </w:r>
      <w:r w:rsidR="000B1AF3" w:rsidRPr="00D215FF">
        <w:t xml:space="preserve">is made </w:t>
      </w:r>
      <w:r w:rsidRPr="00D215FF">
        <w:t xml:space="preserve">in a </w:t>
      </w:r>
      <w:r w:rsidR="00CC61C6" w:rsidRPr="00D215FF">
        <w:t xml:space="preserve">way </w:t>
      </w:r>
      <w:r w:rsidR="00C334C1" w:rsidRPr="00D215FF">
        <w:t>“</w:t>
      </w:r>
      <w:r w:rsidRPr="00D215FF">
        <w:rPr>
          <w:i/>
        </w:rPr>
        <w:t>obiective</w:t>
      </w:r>
      <w:r w:rsidR="00C334C1" w:rsidRPr="00D215FF">
        <w:t>”</w:t>
      </w:r>
      <w:r w:rsidR="000B1AF3" w:rsidRPr="00D215FF">
        <w:t xml:space="preserve">; it is true </w:t>
      </w:r>
      <w:r w:rsidRPr="00D215FF">
        <w:t xml:space="preserve">if we phenomenologically correctly determine the existential act of thinking in the </w:t>
      </w:r>
      <w:r w:rsidR="00AB1B65" w:rsidRPr="00D215FF">
        <w:t xml:space="preserve">mode </w:t>
      </w:r>
      <w:r w:rsidR="00C334C1" w:rsidRPr="00D215FF">
        <w:t>“</w:t>
      </w:r>
      <w:r w:rsidRPr="00D215FF">
        <w:rPr>
          <w:i/>
        </w:rPr>
        <w:t>subiective</w:t>
      </w:r>
      <w:r w:rsidRPr="00D215FF">
        <w:t>.</w:t>
      </w:r>
      <w:r w:rsidR="00C334C1" w:rsidRPr="00D215FF">
        <w:t>”</w:t>
      </w:r>
      <w:r w:rsidRPr="00D215FF">
        <w:t xml:space="preserve"> Siger wrote the commentary on the first two parts of </w:t>
      </w:r>
      <w:r w:rsidRPr="00D215FF">
        <w:rPr>
          <w:i/>
        </w:rPr>
        <w:t>De anima</w:t>
      </w:r>
      <w:r w:rsidRPr="00D215FF">
        <w:t xml:space="preserve"> and sent it to Aquinas in Italy either individually or together with the already published commentary on the third part (QIIIDA), which is consistent with the assertion of Agostino Nifo. Therefore, Aegidius has a positive relationship to Siger</w:t>
      </w:r>
      <w:r w:rsidR="002D38E0" w:rsidRPr="00D215FF">
        <w:t>’</w:t>
      </w:r>
      <w:r w:rsidRPr="00D215FF">
        <w:t xml:space="preserve">s </w:t>
      </w:r>
      <w:r w:rsidR="000B1AF3" w:rsidRPr="00D215FF">
        <w:t xml:space="preserve">analysis in the mode </w:t>
      </w:r>
      <w:r w:rsidR="002D38E0" w:rsidRPr="00D215FF">
        <w:t>“</w:t>
      </w:r>
      <w:r w:rsidRPr="00D215FF">
        <w:rPr>
          <w:i/>
        </w:rPr>
        <w:t>objective</w:t>
      </w:r>
      <w:r w:rsidR="002D38E0" w:rsidRPr="00D215FF">
        <w:t>”</w:t>
      </w:r>
      <w:r w:rsidRPr="00D215FF">
        <w:t xml:space="preserve"> </w:t>
      </w:r>
      <w:r w:rsidR="000B1AF3" w:rsidRPr="00D215FF">
        <w:t xml:space="preserve">that </w:t>
      </w:r>
      <w:r w:rsidR="0014661B" w:rsidRPr="00D215FF">
        <w:t xml:space="preserve">established </w:t>
      </w:r>
      <w:r w:rsidRPr="00D215FF">
        <w:t>interpretation of DA I</w:t>
      </w:r>
      <w:r w:rsidR="0014661B" w:rsidRPr="00D215FF">
        <w:t>–</w:t>
      </w:r>
      <w:r w:rsidRPr="00D215FF">
        <w:t xml:space="preserve">II in the Munich manuscript and </w:t>
      </w:r>
      <w:r w:rsidR="00192083" w:rsidRPr="00D215FF">
        <w:t>he used</w:t>
      </w:r>
      <w:r w:rsidRPr="00D215FF">
        <w:t xml:space="preserve"> the </w:t>
      </w:r>
      <w:r w:rsidR="00920A33" w:rsidRPr="00D215FF">
        <w:t>scheme “</w:t>
      </w:r>
      <w:r w:rsidR="00920A33" w:rsidRPr="00D215FF">
        <w:rPr>
          <w:i/>
        </w:rPr>
        <w:t>subiective</w:t>
      </w:r>
      <w:r w:rsidR="00920A33" w:rsidRPr="00D215FF">
        <w:rPr>
          <w:rFonts w:cs="Calibri"/>
          <w:i/>
        </w:rPr>
        <w:t>—</w:t>
      </w:r>
      <w:r w:rsidRPr="00D215FF">
        <w:rPr>
          <w:i/>
        </w:rPr>
        <w:t>obiective</w:t>
      </w:r>
      <w:r w:rsidR="00920A33" w:rsidRPr="00D215FF">
        <w:t>”</w:t>
      </w:r>
      <w:r w:rsidRPr="00D215FF">
        <w:t xml:space="preserve"> without inhibitions</w:t>
      </w:r>
      <w:r w:rsidR="00920A33" w:rsidRPr="00D215FF">
        <w:t xml:space="preserve">. However, he </w:t>
      </w:r>
      <w:r w:rsidR="00EE3606" w:rsidRPr="00D215FF">
        <w:t>conceived</w:t>
      </w:r>
      <w:r w:rsidRPr="00D215FF">
        <w:t xml:space="preserve"> </w:t>
      </w:r>
      <w:r w:rsidR="00920A33" w:rsidRPr="00D215FF">
        <w:t>the difference as an Avicennist, since the intellect is defined</w:t>
      </w:r>
      <w:r w:rsidR="000749A7" w:rsidRPr="00D215FF">
        <w:t xml:space="preserve"> objectively as an </w:t>
      </w:r>
      <w:r w:rsidRPr="00D215FF">
        <w:t xml:space="preserve">intellectual form. According to this, the intellect is a substance given </w:t>
      </w:r>
      <w:r w:rsidR="002A09BB" w:rsidRPr="00D215FF">
        <w:t xml:space="preserve">in </w:t>
      </w:r>
      <w:r w:rsidRPr="00D215FF">
        <w:t>the mod</w:t>
      </w:r>
      <w:r w:rsidR="002A09BB" w:rsidRPr="00D215FF">
        <w:t>e “</w:t>
      </w:r>
      <w:r w:rsidRPr="00D215FF">
        <w:rPr>
          <w:i/>
        </w:rPr>
        <w:t>separatus</w:t>
      </w:r>
      <w:r w:rsidR="002A09BB" w:rsidRPr="00D215FF">
        <w:t>”</w:t>
      </w:r>
      <w:r w:rsidRPr="00D215FF">
        <w:t xml:space="preserve"> of modernists. That is why Aegidius rejected the </w:t>
      </w:r>
      <w:r w:rsidR="00666814" w:rsidRPr="00D215FF">
        <w:t xml:space="preserve">writing </w:t>
      </w:r>
      <w:r w:rsidRPr="00D215FF">
        <w:t xml:space="preserve">QIIIDA in the Oxford manuscript, because the third part had been </w:t>
      </w:r>
      <w:r w:rsidR="000749A7" w:rsidRPr="00D215FF">
        <w:t>composed</w:t>
      </w:r>
      <w:r w:rsidRPr="00D215FF">
        <w:t xml:space="preserve"> </w:t>
      </w:r>
      <w:r w:rsidR="006642E8" w:rsidRPr="00D215FF">
        <w:t>“</w:t>
      </w:r>
      <w:r w:rsidRPr="00D215FF">
        <w:rPr>
          <w:i/>
        </w:rPr>
        <w:t>ad mentem Averrois</w:t>
      </w:r>
      <w:r w:rsidR="000749A7" w:rsidRPr="00D215FF">
        <w:t>.”</w:t>
      </w:r>
      <w:r w:rsidRPr="00D215FF">
        <w:t xml:space="preserve"> Aegidius replaced the third part of </w:t>
      </w:r>
      <w:r w:rsidR="00FE5E4D" w:rsidRPr="00D215FF">
        <w:t xml:space="preserve">DA explained in </w:t>
      </w:r>
      <w:r w:rsidRPr="00D215FF">
        <w:t>QIIIDA with his own creation after Aquinas</w:t>
      </w:r>
      <w:r w:rsidR="000749A7" w:rsidRPr="00D215FF">
        <w:t xml:space="preserve"> that </w:t>
      </w:r>
      <w:r w:rsidR="00F228FA" w:rsidRPr="00D215FF">
        <w:t xml:space="preserve">was </w:t>
      </w:r>
      <w:r w:rsidRPr="00D215FF">
        <w:t xml:space="preserve">created </w:t>
      </w:r>
      <w:r w:rsidR="006642E8" w:rsidRPr="00D215FF">
        <w:t>“</w:t>
      </w:r>
      <w:r w:rsidRPr="00D215FF">
        <w:rPr>
          <w:i/>
        </w:rPr>
        <w:t>ad mentem Aristotelis</w:t>
      </w:r>
      <w:r w:rsidRPr="00D215FF">
        <w:t>.</w:t>
      </w:r>
      <w:r w:rsidR="006642E8" w:rsidRPr="00D215FF">
        <w:t>”</w:t>
      </w:r>
      <w:r w:rsidRPr="00D215FF">
        <w:t xml:space="preserve"> That is why </w:t>
      </w:r>
      <w:r w:rsidR="004D5006" w:rsidRPr="00D215FF">
        <w:t xml:space="preserve">the hermeneutics consider </w:t>
      </w:r>
      <w:r w:rsidRPr="00D215FF">
        <w:t>Aegidius</w:t>
      </w:r>
      <w:r w:rsidR="002D38E0" w:rsidRPr="00D215FF">
        <w:t>’</w:t>
      </w:r>
      <w:r w:rsidRPr="00D215FF">
        <w:t>s compilation of Siger</w:t>
      </w:r>
      <w:r w:rsidR="002D38E0" w:rsidRPr="00D215FF">
        <w:t>’</w:t>
      </w:r>
      <w:r w:rsidRPr="00D215FF">
        <w:t xml:space="preserve">s writing QIIIDA </w:t>
      </w:r>
      <w:r w:rsidR="004D5006" w:rsidRPr="00D215FF">
        <w:t xml:space="preserve">as </w:t>
      </w:r>
      <w:r w:rsidRPr="00D215FF">
        <w:t>historically first Thomistic (</w:t>
      </w:r>
      <w:r w:rsidR="007E30A3" w:rsidRPr="00D215FF">
        <w:t xml:space="preserve">that is, </w:t>
      </w:r>
      <w:r w:rsidRPr="00D215FF">
        <w:t xml:space="preserve">sophistic) interpretation of </w:t>
      </w:r>
      <w:r w:rsidRPr="00D215FF">
        <w:rPr>
          <w:i/>
        </w:rPr>
        <w:t>De anima</w:t>
      </w:r>
      <w:r w:rsidRPr="00D215FF">
        <w:t xml:space="preserve">. Aegidius wrote the first Thomistic </w:t>
      </w:r>
      <w:r w:rsidR="00BA659D" w:rsidRPr="00D215FF">
        <w:t>tre</w:t>
      </w:r>
      <w:r w:rsidR="000749A7" w:rsidRPr="00D215FF">
        <w:t>a</w:t>
      </w:r>
      <w:r w:rsidR="00BA659D" w:rsidRPr="00D215FF">
        <w:t xml:space="preserve">tise </w:t>
      </w:r>
      <w:r w:rsidRPr="00D215FF">
        <w:t>according to Aquinas</w:t>
      </w:r>
      <w:r w:rsidR="002D38E0" w:rsidRPr="00D215FF">
        <w:t>’</w:t>
      </w:r>
      <w:r w:rsidR="00B82A7A" w:rsidRPr="00D215FF">
        <w:t>s</w:t>
      </w:r>
      <w:r w:rsidRPr="00D215FF">
        <w:t xml:space="preserve"> interpretation </w:t>
      </w:r>
      <w:r w:rsidR="00BA659D" w:rsidRPr="00D215FF">
        <w:t>made “</w:t>
      </w:r>
      <w:r w:rsidRPr="00D215FF">
        <w:rPr>
          <w:i/>
        </w:rPr>
        <w:t>ad mentem Aristotelis</w:t>
      </w:r>
      <w:r w:rsidRPr="00D215FF">
        <w:t>.</w:t>
      </w:r>
      <w:r w:rsidR="00BA659D" w:rsidRPr="00D215FF">
        <w:t>”</w:t>
      </w:r>
      <w:r w:rsidRPr="00D215FF">
        <w:t xml:space="preserve"> Siger rejected the interpretation of Aquinas as an incomplete and therefore philosophically incorrect explanation (ch. 4.5.3). Aquinas and Aegidius, who </w:t>
      </w:r>
      <w:r w:rsidR="00496036" w:rsidRPr="00D215FF">
        <w:t xml:space="preserve">created a </w:t>
      </w:r>
      <w:r w:rsidR="00244A91" w:rsidRPr="00D215FF">
        <w:t xml:space="preserve">new </w:t>
      </w:r>
      <w:r w:rsidR="00496036" w:rsidRPr="00D215FF">
        <w:t xml:space="preserve">kind of </w:t>
      </w:r>
      <w:r w:rsidRPr="00D215FF">
        <w:t xml:space="preserve">Averroist </w:t>
      </w:r>
      <w:r w:rsidR="006809FF" w:rsidRPr="00D215FF">
        <w:t>Averroes</w:t>
      </w:r>
      <w:r w:rsidR="00B01FB4" w:rsidRPr="00D215FF">
        <w:t xml:space="preserve">, rejected </w:t>
      </w:r>
      <w:r w:rsidRPr="00D215FF">
        <w:t>Siger</w:t>
      </w:r>
      <w:r w:rsidR="002D38E0" w:rsidRPr="00D215FF">
        <w:t>’</w:t>
      </w:r>
      <w:r w:rsidRPr="00D215FF">
        <w:t>s conclusions in</w:t>
      </w:r>
      <w:r w:rsidR="0048747C" w:rsidRPr="00D215FF">
        <w:t xml:space="preserve"> the treatise </w:t>
      </w:r>
      <w:r w:rsidRPr="00D215FF">
        <w:t>QIIIDA</w:t>
      </w:r>
      <w:r w:rsidR="0048747C" w:rsidRPr="00D215FF">
        <w:t>. However, the whole school of “</w:t>
      </w:r>
      <w:r w:rsidR="0048747C" w:rsidRPr="00D215FF">
        <w:rPr>
          <w:i/>
        </w:rPr>
        <w:t>pars Sigeri</w:t>
      </w:r>
      <w:r w:rsidR="0048747C" w:rsidRPr="00D215FF">
        <w:t xml:space="preserve">” in </w:t>
      </w:r>
      <w:r w:rsidR="003B5E5A" w:rsidRPr="00D215FF">
        <w:t>rue du Fouarre</w:t>
      </w:r>
      <w:r w:rsidR="0048747C" w:rsidRPr="00D215FF">
        <w:t xml:space="preserve"> agreed with Siger</w:t>
      </w:r>
      <w:r w:rsidR="00FA558D" w:rsidRPr="00D215FF">
        <w:t>’</w:t>
      </w:r>
      <w:r w:rsidR="0048747C" w:rsidRPr="00D215FF">
        <w:t xml:space="preserve">s interpretation because it was simply brilliant. That is why Boethius of Dacia in the work </w:t>
      </w:r>
      <w:r w:rsidR="0048747C" w:rsidRPr="00D215FF">
        <w:rPr>
          <w:i/>
        </w:rPr>
        <w:t>Anonymous Giele</w:t>
      </w:r>
      <w:r w:rsidR="0048747C" w:rsidRPr="00D215FF">
        <w:t xml:space="preserve"> defended Siger</w:t>
      </w:r>
      <w:r w:rsidR="00FA558D" w:rsidRPr="00D215FF">
        <w:t>’</w:t>
      </w:r>
      <w:r w:rsidR="0048747C" w:rsidRPr="00D215FF">
        <w:t xml:space="preserve">s teaching on behalf of the whole school of first Averroism (ch. 4.3.1). </w:t>
      </w:r>
      <w:r w:rsidR="00A4674B" w:rsidRPr="00D215FF">
        <w:t xml:space="preserve">Aegidius as the representative of the school </w:t>
      </w:r>
      <w:r w:rsidR="00A4674B" w:rsidRPr="00D215FF">
        <w:rPr>
          <w:i/>
          <w:szCs w:val="24"/>
        </w:rPr>
        <w:t xml:space="preserve">sophistae Latini </w:t>
      </w:r>
      <w:r w:rsidRPr="00D215FF">
        <w:t>could not claim that he did not understand this clear attitude of tw</w:t>
      </w:r>
      <w:r w:rsidR="00EB4542" w:rsidRPr="00D215FF">
        <w:t xml:space="preserve">o main artistic masters in the </w:t>
      </w:r>
      <w:r w:rsidR="00F82D36" w:rsidRPr="00D215FF">
        <w:t>r</w:t>
      </w:r>
      <w:r w:rsidRPr="00D215FF">
        <w:t>ue du</w:t>
      </w:r>
      <w:r w:rsidR="007943C5" w:rsidRPr="00D215FF">
        <w:t> </w:t>
      </w:r>
      <w:r w:rsidR="00EB4542" w:rsidRPr="00D215FF">
        <w:t>Fouarre. Therefore, in 1267–</w:t>
      </w:r>
      <w:r w:rsidRPr="00D215FF">
        <w:t>68, this Aug</w:t>
      </w:r>
      <w:r w:rsidR="00EB4542" w:rsidRPr="00D215FF">
        <w:t>ustinian turned to Aquinas</w:t>
      </w:r>
      <w:r w:rsidR="0007658E" w:rsidRPr="00D215FF">
        <w:rPr>
          <w:rFonts w:cs="Calibri"/>
        </w:rPr>
        <w:t>′</w:t>
      </w:r>
      <w:r w:rsidR="0007658E" w:rsidRPr="00D215FF">
        <w:t>s</w:t>
      </w:r>
      <w:r w:rsidR="00EB4542" w:rsidRPr="00D215FF">
        <w:t xml:space="preserve"> </w:t>
      </w:r>
      <w:r w:rsidR="000749A7" w:rsidRPr="00D215FF">
        <w:t>S</w:t>
      </w:r>
      <w:r w:rsidR="00EB4542" w:rsidRPr="00D215FF">
        <w:t>emi</w:t>
      </w:r>
      <w:r w:rsidRPr="00D215FF">
        <w:t>averroism</w:t>
      </w:r>
      <w:r w:rsidR="006B4DA0" w:rsidRPr="00D215FF">
        <w:t xml:space="preserve"> an</w:t>
      </w:r>
      <w:r w:rsidR="0007658E" w:rsidRPr="00D215FF">
        <w:t>d</w:t>
      </w:r>
      <w:r w:rsidR="006B4DA0" w:rsidRPr="00D215FF">
        <w:t xml:space="preserve"> </w:t>
      </w:r>
      <w:r w:rsidR="0007658E" w:rsidRPr="00D215FF">
        <w:t xml:space="preserve">he </w:t>
      </w:r>
      <w:r w:rsidR="006B4DA0" w:rsidRPr="00D215FF">
        <w:t xml:space="preserve">left the </w:t>
      </w:r>
      <w:r w:rsidR="006B4DA0" w:rsidRPr="00D215FF">
        <w:lastRenderedPageBreak/>
        <w:t>Siger</w:t>
      </w:r>
      <w:r w:rsidR="006B4DA0" w:rsidRPr="00D215FF">
        <w:rPr>
          <w:rFonts w:cs="Calibri"/>
        </w:rPr>
        <w:t>′</w:t>
      </w:r>
      <w:r w:rsidR="006B4DA0" w:rsidRPr="00D215FF">
        <w:t>s school</w:t>
      </w:r>
      <w:r w:rsidRPr="00D215FF">
        <w:t xml:space="preserve">. </w:t>
      </w:r>
      <w:r w:rsidR="007001B7" w:rsidRPr="00D215FF">
        <w:t xml:space="preserve">His </w:t>
      </w:r>
      <w:r w:rsidRPr="00D215FF">
        <w:t>turn</w:t>
      </w:r>
      <w:r w:rsidR="00D07D97" w:rsidRPr="00D215FF">
        <w:t xml:space="preserve">ing point </w:t>
      </w:r>
      <w:r w:rsidRPr="00D215FF">
        <w:t xml:space="preserve">is </w:t>
      </w:r>
      <w:r w:rsidR="008207D0" w:rsidRPr="00D215FF">
        <w:t xml:space="preserve">clearly visible </w:t>
      </w:r>
      <w:r w:rsidRPr="00D215FF">
        <w:t xml:space="preserve">in the third part of the Oxford manuscript. </w:t>
      </w:r>
      <w:r w:rsidR="00D07D97" w:rsidRPr="00D215FF">
        <w:t>That treatise O</w:t>
      </w:r>
      <w:r w:rsidR="00FA558D" w:rsidRPr="00D215FF">
        <w:t> </w:t>
      </w:r>
      <w:r w:rsidR="00D07D97" w:rsidRPr="00D215FF">
        <w:t xml:space="preserve">III makes </w:t>
      </w:r>
      <w:r w:rsidR="008614A2" w:rsidRPr="00D215FF">
        <w:t xml:space="preserve">initial </w:t>
      </w:r>
      <w:r w:rsidR="00D07D97" w:rsidRPr="00D215FF">
        <w:rPr>
          <w:i/>
        </w:rPr>
        <w:t>Lichtung</w:t>
      </w:r>
      <w:r w:rsidR="00D07D97" w:rsidRPr="00D215FF">
        <w:t xml:space="preserve"> </w:t>
      </w:r>
      <w:r w:rsidRPr="00D215FF">
        <w:t>of Thomism as Aegidius</w:t>
      </w:r>
      <w:r w:rsidR="002D38E0" w:rsidRPr="00D215FF">
        <w:t>’</w:t>
      </w:r>
      <w:r w:rsidR="009C5812" w:rsidRPr="00D215FF">
        <w:t>s</w:t>
      </w:r>
      <w:r w:rsidRPr="00D215FF">
        <w:t xml:space="preserve"> new doctrine </w:t>
      </w:r>
      <w:r w:rsidR="009C5812" w:rsidRPr="00D215FF">
        <w:t xml:space="preserve">that reveals the </w:t>
      </w:r>
      <w:r w:rsidRPr="00D215FF">
        <w:t xml:space="preserve">truth and </w:t>
      </w:r>
      <w:r w:rsidR="009C5812" w:rsidRPr="00D215FF">
        <w:t xml:space="preserve">the </w:t>
      </w:r>
      <w:r w:rsidRPr="00D215FF">
        <w:t>untruth</w:t>
      </w:r>
      <w:r w:rsidR="009C5812" w:rsidRPr="00D215FF">
        <w:t xml:space="preserve"> of victor</w:t>
      </w:r>
      <w:r w:rsidR="00586FD3" w:rsidRPr="00D215FF">
        <w:t>iou</w:t>
      </w:r>
      <w:r w:rsidR="009C5812" w:rsidRPr="00D215FF">
        <w:t>s modernity</w:t>
      </w:r>
      <w:r w:rsidRPr="00D215FF">
        <w:t xml:space="preserve">. </w:t>
      </w:r>
      <w:r w:rsidR="00FF4CA3" w:rsidRPr="00D215FF">
        <w:t xml:space="preserve">The treatise </w:t>
      </w:r>
      <w:r w:rsidR="00FF4CA3" w:rsidRPr="00D215FF">
        <w:rPr>
          <w:i/>
          <w:szCs w:val="24"/>
        </w:rPr>
        <w:t xml:space="preserve">Anonymus Bazán </w:t>
      </w:r>
      <w:r w:rsidRPr="00D215FF">
        <w:t>confirms the newly emerged Thomism by Aegidius</w:t>
      </w:r>
      <w:r w:rsidR="002D38E0" w:rsidRPr="00D215FF">
        <w:t>’</w:t>
      </w:r>
      <w:r w:rsidR="0022083A" w:rsidRPr="00D215FF">
        <w:t>s</w:t>
      </w:r>
      <w:r w:rsidRPr="00D215FF">
        <w:t xml:space="preserve"> defense of Aquinas against Pecham around the year</w:t>
      </w:r>
      <w:r w:rsidR="007943C5" w:rsidRPr="00D215FF">
        <w:t> </w:t>
      </w:r>
      <w:r w:rsidRPr="00D215FF">
        <w:t xml:space="preserve">1270. Siger abolished in </w:t>
      </w:r>
      <w:r w:rsidR="00FF4CA3" w:rsidRPr="00D215FF">
        <w:t xml:space="preserve">QIIIDA any possibility of </w:t>
      </w:r>
      <w:r w:rsidR="000749A7" w:rsidRPr="00D215FF">
        <w:t>S</w:t>
      </w:r>
      <w:r w:rsidR="00FF4CA3" w:rsidRPr="00D215FF">
        <w:t>emi</w:t>
      </w:r>
      <w:r w:rsidRPr="00D215FF">
        <w:t xml:space="preserve">averroism </w:t>
      </w:r>
      <w:r w:rsidR="00883F1F" w:rsidRPr="00D215FF">
        <w:t xml:space="preserve">to be </w:t>
      </w:r>
      <w:r w:rsidRPr="00D215FF">
        <w:t>intellectually flawed</w:t>
      </w:r>
      <w:r w:rsidR="00883F1F" w:rsidRPr="00D215FF">
        <w:t xml:space="preserve">; </w:t>
      </w:r>
      <w:r w:rsidRPr="00D215FF">
        <w:t>the intellect cannot be a subsistent form in man. This was the explicit position of Aquinas</w:t>
      </w:r>
      <w:r w:rsidR="000749A7" w:rsidRPr="00D215FF">
        <w:t xml:space="preserve"> and </w:t>
      </w:r>
      <w:r w:rsidRPr="00D215FF">
        <w:t xml:space="preserve">Aegidius and partly also </w:t>
      </w:r>
      <w:r w:rsidR="00447121" w:rsidRPr="00D215FF">
        <w:t xml:space="preserve">that </w:t>
      </w:r>
      <w:r w:rsidRPr="00D215FF">
        <w:t xml:space="preserve">of Albert. The interpretation of the third book of </w:t>
      </w:r>
      <w:r w:rsidRPr="00D215FF">
        <w:rPr>
          <w:i/>
        </w:rPr>
        <w:t>De anima</w:t>
      </w:r>
      <w:r w:rsidRPr="00D215FF">
        <w:t xml:space="preserve"> according to CMDA is the only one that satisfies the conditions of existential </w:t>
      </w:r>
      <w:r w:rsidR="00EA04EE" w:rsidRPr="00D215FF">
        <w:t xml:space="preserve">exegesis that </w:t>
      </w:r>
      <w:r w:rsidRPr="00D215FF">
        <w:t xml:space="preserve">is necessary for scientific proof of immaterial and </w:t>
      </w:r>
      <w:r w:rsidR="005A07AE" w:rsidRPr="00D215FF">
        <w:t xml:space="preserve">separated </w:t>
      </w:r>
      <w:r w:rsidRPr="00D215FF">
        <w:t xml:space="preserve">nature of intellect according to </w:t>
      </w:r>
      <w:r w:rsidRPr="00D215FF">
        <w:rPr>
          <w:i/>
        </w:rPr>
        <w:t>Second Analy</w:t>
      </w:r>
      <w:r w:rsidR="005A07AE" w:rsidRPr="00D215FF">
        <w:rPr>
          <w:i/>
        </w:rPr>
        <w:t>tics</w:t>
      </w:r>
      <w:r w:rsidRPr="00D215FF">
        <w:t>. Sig</w:t>
      </w:r>
      <w:r w:rsidR="002912DD" w:rsidRPr="00D215FF">
        <w:t xml:space="preserve">er was and still is the </w:t>
      </w:r>
      <w:r w:rsidR="002912DD" w:rsidRPr="00D215FF">
        <w:rPr>
          <w:i/>
        </w:rPr>
        <w:t>E</w:t>
      </w:r>
      <w:r w:rsidRPr="00D215FF">
        <w:rPr>
          <w:i/>
        </w:rPr>
        <w:t>xpositor Novus</w:t>
      </w:r>
      <w:r w:rsidRPr="00D215FF">
        <w:t>, because he understood the meaning of Aristotle</w:t>
      </w:r>
      <w:r w:rsidR="002D38E0" w:rsidRPr="00D215FF">
        <w:t>’</w:t>
      </w:r>
      <w:r w:rsidRPr="00D215FF">
        <w:t xml:space="preserve">s metaphysics </w:t>
      </w:r>
      <w:r w:rsidR="002912DD" w:rsidRPr="00D215FF">
        <w:t>“</w:t>
      </w:r>
      <w:r w:rsidRPr="00D215FF">
        <w:rPr>
          <w:i/>
        </w:rPr>
        <w:t>ad mentem Averrois</w:t>
      </w:r>
      <w:r w:rsidR="002912DD" w:rsidRPr="00D215FF">
        <w:t>”</w:t>
      </w:r>
      <w:r w:rsidRPr="00D215FF">
        <w:t xml:space="preserve"> and from this position interpreted the scripture </w:t>
      </w:r>
      <w:r w:rsidRPr="00D215FF">
        <w:rPr>
          <w:i/>
        </w:rPr>
        <w:t>De anima</w:t>
      </w:r>
      <w:r w:rsidRPr="00D215FF">
        <w:t xml:space="preserve"> according to </w:t>
      </w:r>
      <w:r w:rsidR="003F598F" w:rsidRPr="00D215FF">
        <w:t xml:space="preserve">CMDA. Other explanations of unity of the person based on bodily defined </w:t>
      </w:r>
      <w:r w:rsidR="003F598F" w:rsidRPr="00D215FF">
        <w:rPr>
          <w:i/>
        </w:rPr>
        <w:t>anima intellectiva</w:t>
      </w:r>
      <w:r w:rsidR="003F598F" w:rsidRPr="00D215FF">
        <w:t xml:space="preserve"> </w:t>
      </w:r>
      <w:r w:rsidRPr="00D215FF">
        <w:t>are insufficient</w:t>
      </w:r>
      <w:r w:rsidR="003F598F" w:rsidRPr="00D215FF">
        <w:t xml:space="preserve">. They </w:t>
      </w:r>
      <w:r w:rsidRPr="00D215FF">
        <w:t xml:space="preserve">proceed only from the theoretically determined essence of </w:t>
      </w:r>
      <w:r w:rsidRPr="00D215FF">
        <w:rPr>
          <w:i/>
        </w:rPr>
        <w:t>anima intellectiva</w:t>
      </w:r>
      <w:r w:rsidRPr="00D215FF">
        <w:t xml:space="preserve">, which, moreover, is defined on the basis of the theological postulate of the immortality of the soul. The existential hermeneutic predication of understanding in the mode </w:t>
      </w:r>
      <w:r w:rsidR="0032665C" w:rsidRPr="00D215FF">
        <w:t>“</w:t>
      </w:r>
      <w:r w:rsidRPr="00D215FF">
        <w:rPr>
          <w:i/>
        </w:rPr>
        <w:t>separabilis</w:t>
      </w:r>
      <w:r w:rsidR="0032665C" w:rsidRPr="00D215FF">
        <w:t xml:space="preserve">” </w:t>
      </w:r>
      <w:r w:rsidRPr="00D215FF">
        <w:t>relate</w:t>
      </w:r>
      <w:r w:rsidR="0032665C" w:rsidRPr="00D215FF">
        <w:t>s</w:t>
      </w:r>
      <w:r w:rsidRPr="00D215FF">
        <w:t xml:space="preserve"> to intellect as the act of individual understanding in the body</w:t>
      </w:r>
      <w:r w:rsidR="005E219D" w:rsidRPr="00D215FF">
        <w:t xml:space="preserve">. </w:t>
      </w:r>
      <w:r w:rsidR="000749A7" w:rsidRPr="00D215FF">
        <w:t xml:space="preserve">Averroes and Siger </w:t>
      </w:r>
      <w:r w:rsidR="005E219D" w:rsidRPr="00D215FF">
        <w:t>refused the h</w:t>
      </w:r>
      <w:r w:rsidRPr="00D215FF">
        <w:t>yposta</w:t>
      </w:r>
      <w:r w:rsidR="005E219D" w:rsidRPr="00D215FF">
        <w:t>tiz</w:t>
      </w:r>
      <w:r w:rsidRPr="00D215FF">
        <w:t xml:space="preserve">ed intellect in the objective mode </w:t>
      </w:r>
      <w:r w:rsidR="005E219D" w:rsidRPr="00D215FF">
        <w:t>of “</w:t>
      </w:r>
      <w:r w:rsidRPr="00D215FF">
        <w:rPr>
          <w:i/>
        </w:rPr>
        <w:t>separatus</w:t>
      </w:r>
      <w:r w:rsidRPr="00D215FF">
        <w:t>.</w:t>
      </w:r>
      <w:r w:rsidR="005E219D" w:rsidRPr="00D215FF">
        <w:t>”</w:t>
      </w:r>
      <w:r w:rsidRPr="00D215FF">
        <w:t xml:space="preserve"> </w:t>
      </w:r>
      <w:r w:rsidR="006A6568" w:rsidRPr="00D215FF">
        <w:t xml:space="preserve">This intellect comes to the person from the outside. Modern intellect is a </w:t>
      </w:r>
      <w:r w:rsidR="000749A7" w:rsidRPr="00D215FF">
        <w:t>N</w:t>
      </w:r>
      <w:r w:rsidR="006A6568" w:rsidRPr="00D215FF">
        <w:t>eoplatonic separated substance (the second Averroism) or a subsistent form (Grosseteste, Aquinas, Aegidius).</w:t>
      </w:r>
    </w:p>
    <w:p w14:paraId="593F63EE" w14:textId="622DD80F" w:rsidR="0070129D" w:rsidRPr="00D215FF" w:rsidRDefault="001D15EE" w:rsidP="009C2D4A">
      <w:pPr>
        <w:ind w:firstLine="708"/>
      </w:pPr>
      <w:r w:rsidRPr="00D215FF">
        <w:t>Aquinas had to leave Paris at Easter</w:t>
      </w:r>
      <w:r w:rsidR="007943C5" w:rsidRPr="00D215FF">
        <w:t> </w:t>
      </w:r>
      <w:r w:rsidRPr="00D215FF">
        <w:t>1272, because the artistic faculty under the leadership of Siger had not accepted his Aristotelian interpretation</w:t>
      </w:r>
      <w:r w:rsidR="00D327FE" w:rsidRPr="00D215FF">
        <w:t xml:space="preserve">. He </w:t>
      </w:r>
      <w:r w:rsidRPr="00D215FF">
        <w:t xml:space="preserve">abolished the </w:t>
      </w:r>
      <w:r w:rsidR="00D327FE" w:rsidRPr="00D215FF">
        <w:t xml:space="preserve">full </w:t>
      </w:r>
      <w:r w:rsidRPr="00D215FF">
        <w:t xml:space="preserve">unity of the person. </w:t>
      </w:r>
      <w:r w:rsidR="00E865F4" w:rsidRPr="00D215FF">
        <w:t>C</w:t>
      </w:r>
      <w:r w:rsidRPr="00D215FF">
        <w:t xml:space="preserve">lassical Aristotelianism of Aquinas (and even more so modernist Thomism of Aegidius) rejected the interpretation of CMDA and therefore provided an inadequate interpretation of De anima, which included the dualism of </w:t>
      </w:r>
      <w:r w:rsidR="00B229C8" w:rsidRPr="00D215FF">
        <w:t xml:space="preserve">two subsistent </w:t>
      </w:r>
      <w:r w:rsidRPr="00D215FF">
        <w:t xml:space="preserve">forms in man. </w:t>
      </w:r>
      <w:r w:rsidR="000749A7" w:rsidRPr="00D215FF">
        <w:t>T</w:t>
      </w:r>
      <w:r w:rsidRPr="00D215FF">
        <w:t xml:space="preserve">hen we do not </w:t>
      </w:r>
      <w:r w:rsidR="0009212E" w:rsidRPr="00D215FF">
        <w:t xml:space="preserve">cognize </w:t>
      </w:r>
      <w:r w:rsidRPr="00D215FF">
        <w:t>when we want, because the hyposta</w:t>
      </w:r>
      <w:r w:rsidR="0009212E" w:rsidRPr="00D215FF">
        <w:t>tiz</w:t>
      </w:r>
      <w:r w:rsidRPr="00D215FF">
        <w:t xml:space="preserve">ed intellect remains in the mode of </w:t>
      </w:r>
      <w:r w:rsidRPr="00D215FF">
        <w:rPr>
          <w:i/>
        </w:rPr>
        <w:t>separatus</w:t>
      </w:r>
      <w:r w:rsidRPr="00D215FF">
        <w:t>. In this mode, the soul cannot recognize everything b</w:t>
      </w:r>
      <w:r w:rsidR="0009212E" w:rsidRPr="00D215FF">
        <w:t xml:space="preserve">ecause it lacks the universal </w:t>
      </w:r>
      <w:r w:rsidR="000749A7" w:rsidRPr="00D215FF">
        <w:t>im</w:t>
      </w:r>
      <w:r w:rsidRPr="00D215FF">
        <w:t xml:space="preserve">material receptivity. Also, it is not possible to </w:t>
      </w:r>
      <w:r w:rsidR="0048773F" w:rsidRPr="00D215FF">
        <w:t xml:space="preserve">define </w:t>
      </w:r>
      <w:r w:rsidRPr="00D215FF">
        <w:rPr>
          <w:i/>
        </w:rPr>
        <w:t>intellectus possibilis</w:t>
      </w:r>
      <w:r w:rsidRPr="00D215FF">
        <w:t xml:space="preserve"> according to CMDA, but </w:t>
      </w:r>
      <w:r w:rsidR="0009212E" w:rsidRPr="00D215FF">
        <w:t xml:space="preserve">only </w:t>
      </w:r>
      <w:r w:rsidRPr="00D215FF">
        <w:t>the m</w:t>
      </w:r>
      <w:r w:rsidR="0009212E" w:rsidRPr="00D215FF">
        <w:t>aterial intellect à la Themistiu</w:t>
      </w:r>
      <w:r w:rsidR="00F31AFF" w:rsidRPr="00D215FF">
        <w:t>s, Alexander and Bonaventure</w:t>
      </w:r>
      <w:r w:rsidRPr="00D215FF">
        <w:t xml:space="preserve">. The definition of cognition from the point of view of the material </w:t>
      </w:r>
      <w:r w:rsidR="00F31AFF" w:rsidRPr="00D215FF">
        <w:t xml:space="preserve">actualized </w:t>
      </w:r>
      <w:r w:rsidRPr="00D215FF">
        <w:t xml:space="preserve">intellect would mean that the intellect, like the body, is of a material nature. Then he would not be separable in the mode of </w:t>
      </w:r>
      <w:r w:rsidRPr="00D215FF">
        <w:rPr>
          <w:i/>
        </w:rPr>
        <w:t>inmixtus</w:t>
      </w:r>
      <w:r w:rsidRPr="00D215FF">
        <w:t xml:space="preserve"> </w:t>
      </w:r>
      <w:r w:rsidR="008F4985" w:rsidRPr="00D215FF">
        <w:t xml:space="preserve">from sensual cognition </w:t>
      </w:r>
      <w:r w:rsidRPr="00D215FF">
        <w:t>(</w:t>
      </w:r>
      <w:r w:rsidR="008F4985" w:rsidRPr="00D215FF">
        <w:rPr>
          <w:i/>
          <w:szCs w:val="24"/>
        </w:rPr>
        <w:t xml:space="preserve">si per suam substantiam </w:t>
      </w:r>
      <w:r w:rsidR="008F4985" w:rsidRPr="00D215FF">
        <w:rPr>
          <w:i/>
          <w:szCs w:val="24"/>
        </w:rPr>
        <w:lastRenderedPageBreak/>
        <w:t>perficeret, non esset separabilis</w:t>
      </w:r>
      <w:r w:rsidRPr="00D215FF">
        <w:t>). The intellect, by its activity, does not belong to the body, since it has no sense organ. On the other han</w:t>
      </w:r>
      <w:r w:rsidR="00AF43CE" w:rsidRPr="00D215FF">
        <w:t>d, however, it is not a hypostat</w:t>
      </w:r>
      <w:r w:rsidRPr="00D215FF">
        <w:t xml:space="preserve">ized form, because it would then be separated as a substance in the mode </w:t>
      </w:r>
      <w:r w:rsidR="009F068B" w:rsidRPr="00D215FF">
        <w:t>“</w:t>
      </w:r>
      <w:r w:rsidRPr="00D215FF">
        <w:rPr>
          <w:i/>
        </w:rPr>
        <w:t>separatus</w:t>
      </w:r>
      <w:r w:rsidRPr="00D215FF">
        <w:t>.</w:t>
      </w:r>
      <w:r w:rsidR="009F068B" w:rsidRPr="00D215FF">
        <w:t>”</w:t>
      </w:r>
      <w:r w:rsidRPr="00D215FF">
        <w:t xml:space="preserve"> We find both erroneous solutions in the averroism of Cartesian </w:t>
      </w:r>
      <w:r w:rsidRPr="00D215FF">
        <w:rPr>
          <w:i/>
        </w:rPr>
        <w:t>Modernorum</w:t>
      </w:r>
      <w:r w:rsidRPr="00D215FF">
        <w:t xml:space="preserve">, which define the person as the composition of </w:t>
      </w:r>
      <w:r w:rsidR="009F068B" w:rsidRPr="00D215FF">
        <w:t xml:space="preserve">two </w:t>
      </w:r>
      <w:r w:rsidRPr="00D215FF">
        <w:t xml:space="preserve">incompatible substances (material, immaterial). It may also be that modernism rejects the erroneous explanation in the modus </w:t>
      </w:r>
      <w:r w:rsidRPr="00D215FF">
        <w:rPr>
          <w:i/>
        </w:rPr>
        <w:t>separabilis</w:t>
      </w:r>
      <w:r w:rsidRPr="00D215FF">
        <w:t xml:space="preserve"> and reduces the intellect to an act of the body</w:t>
      </w:r>
      <w:r w:rsidR="000749A7" w:rsidRPr="00D215FF">
        <w:t xml:space="preserve">, to be an </w:t>
      </w:r>
      <w:r w:rsidRPr="00D215FF">
        <w:rPr>
          <w:i/>
        </w:rPr>
        <w:t>intellectus materialis</w:t>
      </w:r>
      <w:r w:rsidRPr="00D215FF">
        <w:t xml:space="preserve">. The reduction of man to the animal and the thinking </w:t>
      </w:r>
      <w:r w:rsidR="00FC56AB" w:rsidRPr="00D215FF">
        <w:t xml:space="preserve">to </w:t>
      </w:r>
      <w:r w:rsidRPr="00D215FF">
        <w:t>Avicenna</w:t>
      </w:r>
      <w:r w:rsidR="002D38E0" w:rsidRPr="00D215FF">
        <w:t>’</w:t>
      </w:r>
      <w:r w:rsidRPr="00D215FF">
        <w:t xml:space="preserve">s </w:t>
      </w:r>
      <w:r w:rsidRPr="00D215FF">
        <w:rPr>
          <w:i/>
        </w:rPr>
        <w:t>vis aestimativa</w:t>
      </w:r>
      <w:r w:rsidR="00FC56AB" w:rsidRPr="00D215FF">
        <w:t xml:space="preserve"> means that </w:t>
      </w:r>
      <w:r w:rsidRPr="00D215FF">
        <w:t xml:space="preserve">the intentionality </w:t>
      </w:r>
      <w:r w:rsidR="00FC56AB" w:rsidRPr="00D215FF">
        <w:t xml:space="preserve">remains on the level </w:t>
      </w:r>
      <w:r w:rsidRPr="00D215FF">
        <w:t>of sensory cognition</w:t>
      </w:r>
      <w:r w:rsidR="00FC56AB" w:rsidRPr="00D215FF">
        <w:t xml:space="preserve">. It </w:t>
      </w:r>
      <w:r w:rsidR="0009260A" w:rsidRPr="00D215FF">
        <w:t>makes a</w:t>
      </w:r>
      <w:r w:rsidRPr="00D215FF">
        <w:t xml:space="preserve"> common error at the very end of modern times in the period of the reign of the cognitive sciences as fully nihilistic form of first philosophy. </w:t>
      </w:r>
      <w:r w:rsidR="00F2302D" w:rsidRPr="00D215FF">
        <w:t>In the last days of unreason (</w:t>
      </w:r>
      <w:r w:rsidR="00F2302D" w:rsidRPr="00D215FF">
        <w:rPr>
          <w:i/>
        </w:rPr>
        <w:t>apaideusía</w:t>
      </w:r>
      <w:r w:rsidR="00F2302D" w:rsidRPr="00D215FF">
        <w:t xml:space="preserve">), </w:t>
      </w:r>
      <w:r w:rsidR="00B446AA" w:rsidRPr="00D215FF">
        <w:t xml:space="preserve">a new </w:t>
      </w:r>
      <w:r w:rsidR="00F2302D" w:rsidRPr="00D215FF">
        <w:t xml:space="preserve">demiurge created an artificial intellect to his insane image and began to worship him like a new idol. </w:t>
      </w:r>
      <w:r w:rsidR="00A4170C" w:rsidRPr="00D215FF">
        <w:t xml:space="preserve">Modernity takes the person to be a specific </w:t>
      </w:r>
      <w:r w:rsidR="00214C12" w:rsidRPr="00D215FF">
        <w:t xml:space="preserve">and </w:t>
      </w:r>
      <w:r w:rsidR="00A4170C" w:rsidRPr="00D215FF">
        <w:t xml:space="preserve">concrete corpse, or a material intellect, either animal or artificial. </w:t>
      </w:r>
      <w:r w:rsidRPr="00D215FF">
        <w:t xml:space="preserve">The reference to </w:t>
      </w:r>
      <w:r w:rsidR="006809FF" w:rsidRPr="00D215FF">
        <w:t>Averroes</w:t>
      </w:r>
      <w:r w:rsidRPr="00D215FF">
        <w:t xml:space="preserve"> and Aristotle draws attention to the fact that the externality of the intellect in relation to the body is based on its immateriality as a pure potentiality (</w:t>
      </w:r>
      <w:r w:rsidR="00F2302D" w:rsidRPr="00D215FF">
        <w:rPr>
          <w:i/>
        </w:rPr>
        <w:t>intellectus perficit corpus...</w:t>
      </w:r>
      <w:r w:rsidRPr="00D215FF">
        <w:rPr>
          <w:i/>
        </w:rPr>
        <w:t>per suam potentiam</w:t>
      </w:r>
      <w:r w:rsidRPr="00D215FF">
        <w:t xml:space="preserve">). The potency can never be </w:t>
      </w:r>
      <w:r w:rsidR="009A69D6" w:rsidRPr="00D215FF">
        <w:t>a hypostas</w:t>
      </w:r>
      <w:r w:rsidR="00541C35" w:rsidRPr="00D215FF">
        <w:t>is</w:t>
      </w:r>
      <w:r w:rsidR="009A69D6" w:rsidRPr="00D215FF">
        <w:t xml:space="preserve"> </w:t>
      </w:r>
      <w:r w:rsidRPr="00D215FF">
        <w:t>in Aristotelianism</w:t>
      </w:r>
      <w:r w:rsidR="001B2317" w:rsidRPr="00D215FF">
        <w:t xml:space="preserve">, since it does not exist. Therefore, </w:t>
      </w:r>
      <w:r w:rsidRPr="00D215FF">
        <w:rPr>
          <w:i/>
        </w:rPr>
        <w:t>intellectus possibilis</w:t>
      </w:r>
      <w:r w:rsidRPr="00D215FF">
        <w:t xml:space="preserve"> is neither the </w:t>
      </w:r>
      <w:r w:rsidR="00541C35" w:rsidRPr="00D215FF">
        <w:t xml:space="preserve">actualized </w:t>
      </w:r>
      <w:r w:rsidRPr="00D215FF">
        <w:t>substance of Avicennists nor the independe</w:t>
      </w:r>
      <w:r w:rsidR="00DE789B" w:rsidRPr="00D215FF">
        <w:t>nt immaterial form of Semia</w:t>
      </w:r>
      <w:r w:rsidRPr="00D215FF">
        <w:t xml:space="preserve">verroists. Each person, as a hylemorphic first substance endowed with intellect, has the opportunity to </w:t>
      </w:r>
      <w:r w:rsidR="00687054" w:rsidRPr="00D215FF">
        <w:t xml:space="preserve">actualize </w:t>
      </w:r>
      <w:r w:rsidRPr="00D215FF">
        <w:t>his own cognition from the senses</w:t>
      </w:r>
      <w:r w:rsidR="00687054" w:rsidRPr="00D215FF">
        <w:t xml:space="preserve">. The </w:t>
      </w:r>
      <w:r w:rsidRPr="00D215FF">
        <w:t>cognition is given as an immaterial act of the intellectual part of the soul, which, in turn, is given in the personal</w:t>
      </w:r>
      <w:r w:rsidR="006175A3" w:rsidRPr="00D215FF">
        <w:t xml:space="preserve"> </w:t>
      </w:r>
      <w:r w:rsidRPr="00D215FF">
        <w:t>body. If the intellect is an immaterial and purely receptive potency of the soul composed</w:t>
      </w:r>
      <w:r w:rsidR="00DD0BA3" w:rsidRPr="00D215FF">
        <w:t xml:space="preserve"> in that manner</w:t>
      </w:r>
      <w:r w:rsidRPr="00D215FF">
        <w:t xml:space="preserve">, then we can insist on the complete difference of the potential and immaterial intellect from the </w:t>
      </w:r>
      <w:r w:rsidR="00EF76B4" w:rsidRPr="00D215FF">
        <w:t>actual</w:t>
      </w:r>
      <w:r w:rsidR="006175A3" w:rsidRPr="00D215FF">
        <w:t>ized</w:t>
      </w:r>
      <w:r w:rsidR="00EF76B4" w:rsidRPr="00D215FF">
        <w:t xml:space="preserve"> </w:t>
      </w:r>
      <w:r w:rsidRPr="00D215FF">
        <w:t xml:space="preserve">material sensual cognition </w:t>
      </w:r>
      <w:r w:rsidR="006175A3" w:rsidRPr="00D215FF">
        <w:t xml:space="preserve">made </w:t>
      </w:r>
      <w:r w:rsidRPr="00D215FF">
        <w:t xml:space="preserve">in the mode of </w:t>
      </w:r>
      <w:r w:rsidRPr="00D215FF">
        <w:rPr>
          <w:i/>
        </w:rPr>
        <w:t>inmixtus</w:t>
      </w:r>
      <w:r w:rsidRPr="00D215FF">
        <w:t xml:space="preserve"> and </w:t>
      </w:r>
      <w:r w:rsidRPr="00D215FF">
        <w:rPr>
          <w:i/>
        </w:rPr>
        <w:t>separabilis</w:t>
      </w:r>
      <w:r w:rsidR="00042492" w:rsidRPr="00D215FF">
        <w:t>. T</w:t>
      </w:r>
      <w:r w:rsidRPr="00D215FF">
        <w:t>his new form of dualism given within the existing person</w:t>
      </w:r>
      <w:r w:rsidR="00042492" w:rsidRPr="00D215FF">
        <w:t xml:space="preserve"> abolished </w:t>
      </w:r>
      <w:r w:rsidRPr="00D215FF">
        <w:t xml:space="preserve">the substantial schema of the second averroism and modernity. The introduction to </w:t>
      </w:r>
      <w:r w:rsidR="00EF55CA" w:rsidRPr="00D215FF">
        <w:t xml:space="preserve">QIIIDA insists </w:t>
      </w:r>
      <w:r w:rsidRPr="00D215FF">
        <w:t xml:space="preserve">that the human soul has a composite character, since the intellect is </w:t>
      </w:r>
      <w:r w:rsidR="006175A3" w:rsidRPr="00D215FF">
        <w:t>im</w:t>
      </w:r>
      <w:r w:rsidRPr="00D215FF">
        <w:t>material</w:t>
      </w:r>
      <w:r w:rsidR="00EF55CA" w:rsidRPr="00D215FF">
        <w:t xml:space="preserve"> and simple. I</w:t>
      </w:r>
      <w:r w:rsidRPr="00D215FF">
        <w:t xml:space="preserve">n this form </w:t>
      </w:r>
      <w:r w:rsidR="00EF55CA" w:rsidRPr="00D215FF">
        <w:t xml:space="preserve">it </w:t>
      </w:r>
      <w:r w:rsidRPr="00D215FF">
        <w:t>ties in with the vegetative and animalistic abilities of the soul (</w:t>
      </w:r>
      <w:r w:rsidRPr="00D215FF">
        <w:rPr>
          <w:i/>
        </w:rPr>
        <w:t>non faciunt animam simplicem, sed compositam</w:t>
      </w:r>
      <w:r w:rsidRPr="00D215FF">
        <w:t xml:space="preserve">, </w:t>
      </w:r>
      <w:r w:rsidR="003B5F0F" w:rsidRPr="00D215FF">
        <w:t>ch.</w:t>
      </w:r>
      <w:r w:rsidRPr="00D215FF">
        <w:t xml:space="preserve"> 4.4.1). Following the example of CMDA, Siger gave the</w:t>
      </w:r>
      <w:r w:rsidR="00B865BE" w:rsidRPr="00D215FF">
        <w:t xml:space="preserve"> intellect the statute of the non</w:t>
      </w:r>
      <w:r w:rsidR="006175A3" w:rsidRPr="00D215FF">
        <w:t>-</w:t>
      </w:r>
      <w:r w:rsidRPr="00D215FF">
        <w:t>material potency of the soul, thereby abolishing the modern dualism of the intellectual soul an</w:t>
      </w:r>
      <w:r w:rsidR="00B865BE" w:rsidRPr="00D215FF">
        <w:t>d the sensual body. As a potentiality</w:t>
      </w:r>
      <w:r w:rsidR="000C22DE" w:rsidRPr="00D215FF">
        <w:t xml:space="preserve">, the intellect </w:t>
      </w:r>
      <w:r w:rsidRPr="00D215FF">
        <w:t xml:space="preserve">complements the </w:t>
      </w:r>
      <w:r w:rsidR="000C22DE" w:rsidRPr="00D215FF">
        <w:t xml:space="preserve">existence </w:t>
      </w:r>
      <w:r w:rsidR="00734FF9" w:rsidRPr="00D215FF">
        <w:t xml:space="preserve">of the person </w:t>
      </w:r>
      <w:r w:rsidR="000C22DE" w:rsidRPr="00D215FF">
        <w:t xml:space="preserve">in the body as an actualized </w:t>
      </w:r>
      <w:r w:rsidRPr="00D215FF">
        <w:t xml:space="preserve">material substance. Although the </w:t>
      </w:r>
      <w:r w:rsidRPr="00D215FF">
        <w:lastRenderedPageBreak/>
        <w:t>intellect is of an immaterial nature, it is merely potency. This immaterial potency is separable (</w:t>
      </w:r>
      <w:r w:rsidRPr="00D215FF">
        <w:rPr>
          <w:i/>
        </w:rPr>
        <w:t>separabilis</w:t>
      </w:r>
      <w:r w:rsidRPr="00D215FF">
        <w:t xml:space="preserve">) from the point of view of its specific act from </w:t>
      </w:r>
      <w:r w:rsidR="00734FF9" w:rsidRPr="00D215FF">
        <w:t xml:space="preserve">the existing </w:t>
      </w:r>
      <w:r w:rsidRPr="00D215FF">
        <w:t xml:space="preserve">body as a material substance. The way </w:t>
      </w:r>
      <w:r w:rsidR="000F6CC3" w:rsidRPr="00D215FF">
        <w:t xml:space="preserve">how </w:t>
      </w:r>
      <w:r w:rsidRPr="00D215FF">
        <w:t xml:space="preserve">the intellect exists in the mode of </w:t>
      </w:r>
      <w:r w:rsidRPr="00D215FF">
        <w:rPr>
          <w:i/>
        </w:rPr>
        <w:t>separabilis</w:t>
      </w:r>
      <w:r w:rsidRPr="00D215FF">
        <w:t xml:space="preserve"> starts from the phenomenological description of how we </w:t>
      </w:r>
      <w:r w:rsidR="000F6CC3" w:rsidRPr="00D215FF">
        <w:t xml:space="preserve">really </w:t>
      </w:r>
      <w:r w:rsidRPr="00D215FF">
        <w:t>recognize</w:t>
      </w:r>
      <w:r w:rsidR="000F6CC3" w:rsidRPr="00D215FF">
        <w:t xml:space="preserve"> something</w:t>
      </w:r>
      <w:r w:rsidRPr="00D215FF">
        <w:t>. We therefore re</w:t>
      </w:r>
      <w:r w:rsidR="006B7C1E" w:rsidRPr="00D215FF">
        <w:t>cognize objectively (</w:t>
      </w:r>
      <w:r w:rsidR="006B7C1E" w:rsidRPr="00D215FF">
        <w:rPr>
          <w:i/>
        </w:rPr>
        <w:t>obiective</w:t>
      </w:r>
      <w:r w:rsidRPr="00D215FF">
        <w:t xml:space="preserve">) in the mode of CMDA, because we recognize our own body as an </w:t>
      </w:r>
      <w:r w:rsidR="006B7C1E" w:rsidRPr="00D215FF">
        <w:t xml:space="preserve">intellectually animated </w:t>
      </w:r>
      <w:r w:rsidRPr="00D215FF">
        <w:t>object</w:t>
      </w:r>
      <w:r w:rsidR="006B7C1E" w:rsidRPr="00D215FF">
        <w:t xml:space="preserve">. It can never </w:t>
      </w:r>
      <w:r w:rsidRPr="00D215FF">
        <w:t xml:space="preserve">be achieved </w:t>
      </w:r>
      <w:r w:rsidR="006B7C1E" w:rsidRPr="00D215FF">
        <w:t xml:space="preserve">only </w:t>
      </w:r>
      <w:r w:rsidRPr="00D215FF">
        <w:t xml:space="preserve">by sensual cognition. Intellectual cognition depends on sensual cognition, but it is fundamentally different from it. </w:t>
      </w:r>
      <w:r w:rsidR="00FA2964" w:rsidRPr="00D215FF">
        <w:t xml:space="preserve">The soul is </w:t>
      </w:r>
      <w:r w:rsidR="00FA2964" w:rsidRPr="00D215FF">
        <w:rPr>
          <w:i/>
        </w:rPr>
        <w:t>subiective</w:t>
      </w:r>
      <w:r w:rsidR="00FA2964" w:rsidRPr="00D215FF">
        <w:t xml:space="preserve"> defined as a new fundament (</w:t>
      </w:r>
      <w:r w:rsidR="00FA2964" w:rsidRPr="00D215FF">
        <w:rPr>
          <w:i/>
        </w:rPr>
        <w:t>subiectum</w:t>
      </w:r>
      <w:r w:rsidR="00FA2964" w:rsidRPr="00D215FF">
        <w:t xml:space="preserve">) of </w:t>
      </w:r>
      <w:r w:rsidRPr="00D215FF">
        <w:t>cognition</w:t>
      </w:r>
      <w:r w:rsidR="00FA2964" w:rsidRPr="00D215FF">
        <w:t xml:space="preserve">, since the intellectual </w:t>
      </w:r>
      <w:r w:rsidRPr="00D215FF">
        <w:t xml:space="preserve">faculty </w:t>
      </w:r>
      <w:r w:rsidR="00FA2964" w:rsidRPr="00D215FF">
        <w:t xml:space="preserve">comes </w:t>
      </w:r>
      <w:r w:rsidRPr="00D215FF">
        <w:t>from the outside</w:t>
      </w:r>
      <w:r w:rsidR="00FA2964" w:rsidRPr="00D215FF">
        <w:t xml:space="preserve"> to the sensual cognition</w:t>
      </w:r>
      <w:r w:rsidR="00057B3D" w:rsidRPr="00D215FF">
        <w:t xml:space="preserve">. Its actualized </w:t>
      </w:r>
      <w:r w:rsidRPr="00D215FF">
        <w:t>intentional object (</w:t>
      </w:r>
      <w:r w:rsidRPr="00D215FF">
        <w:rPr>
          <w:i/>
        </w:rPr>
        <w:t>species sensibilis</w:t>
      </w:r>
      <w:r w:rsidRPr="00D215FF">
        <w:t>) is taken in the imagination as an object for the second intentionality of the receptive intellect (</w:t>
      </w:r>
      <w:r w:rsidRPr="00D215FF">
        <w:rPr>
          <w:i/>
        </w:rPr>
        <w:t>species intelligibilis</w:t>
      </w:r>
      <w:r w:rsidR="00314442" w:rsidRPr="00D215FF">
        <w:t>). This scheme of “</w:t>
      </w:r>
      <w:r w:rsidRPr="00D215FF">
        <w:rPr>
          <w:i/>
        </w:rPr>
        <w:t>intellectus in potencia</w:t>
      </w:r>
      <w:r w:rsidR="00314442" w:rsidRPr="00D215FF">
        <w:t>”</w:t>
      </w:r>
      <w:r w:rsidRPr="00D215FF">
        <w:t xml:space="preserve"> was discussed for the first time by the Second Master (</w:t>
      </w:r>
      <w:r w:rsidRPr="00D215FF">
        <w:rPr>
          <w:i/>
        </w:rPr>
        <w:t>intellectum secundum</w:t>
      </w:r>
      <w:r w:rsidRPr="00D215FF">
        <w:t xml:space="preserve">; OBJ I, </w:t>
      </w:r>
      <w:r w:rsidR="003B5F0F" w:rsidRPr="00D215FF">
        <w:t>ch.</w:t>
      </w:r>
      <w:r w:rsidRPr="00D215FF">
        <w:t xml:space="preserve"> 2.1.1). The cognition of intellect then proceeds in the </w:t>
      </w:r>
      <w:r w:rsidR="009C2D4A" w:rsidRPr="00D215FF">
        <w:t xml:space="preserve">mode </w:t>
      </w:r>
      <w:r w:rsidRPr="00D215FF">
        <w:rPr>
          <w:i/>
        </w:rPr>
        <w:t>subiective</w:t>
      </w:r>
      <w:r w:rsidR="009C2D4A" w:rsidRPr="00D215FF">
        <w:t xml:space="preserve"> that </w:t>
      </w:r>
      <w:r w:rsidRPr="00D215FF">
        <w:t xml:space="preserve">is bound to the immaterial faculty of </w:t>
      </w:r>
      <w:r w:rsidRPr="00D215FF">
        <w:rPr>
          <w:i/>
        </w:rPr>
        <w:t>anima intellectiva</w:t>
      </w:r>
      <w:r w:rsidR="009C2D4A" w:rsidRPr="00D215FF">
        <w:t xml:space="preserve">. With regard to cognition of the senses, </w:t>
      </w:r>
      <w:r w:rsidR="009C2D4A" w:rsidRPr="00D215FF">
        <w:rPr>
          <w:i/>
        </w:rPr>
        <w:t>anima intellectiva</w:t>
      </w:r>
      <w:r w:rsidR="009C2D4A" w:rsidRPr="00D215FF">
        <w:t xml:space="preserve"> exerci</w:t>
      </w:r>
      <w:r w:rsidR="00345FFA" w:rsidRPr="00D215FF">
        <w:t>s</w:t>
      </w:r>
      <w:r w:rsidR="009C2D4A" w:rsidRPr="00D215FF">
        <w:t xml:space="preserve">es that faculty in </w:t>
      </w:r>
      <w:r w:rsidRPr="00D215FF">
        <w:t xml:space="preserve">the </w:t>
      </w:r>
      <w:r w:rsidR="009C2D4A" w:rsidRPr="00D215FF">
        <w:t xml:space="preserve">mode </w:t>
      </w:r>
      <w:r w:rsidRPr="00D215FF">
        <w:rPr>
          <w:i/>
        </w:rPr>
        <w:t>obiective</w:t>
      </w:r>
      <w:r w:rsidRPr="00D215FF">
        <w:t xml:space="preserve">. Sensual cognition is hylemorphic and actual in the context of the </w:t>
      </w:r>
      <w:r w:rsidR="00345FFA" w:rsidRPr="00D215FF">
        <w:t xml:space="preserve">first </w:t>
      </w:r>
      <w:r w:rsidRPr="00D215FF">
        <w:t xml:space="preserve">substance; but the carrier of the intellect is the </w:t>
      </w:r>
      <w:r w:rsidR="009C2D4A" w:rsidRPr="00D215FF">
        <w:t>non</w:t>
      </w:r>
      <w:r w:rsidR="006175A3" w:rsidRPr="00D215FF">
        <w:t>-</w:t>
      </w:r>
      <w:r w:rsidR="009C2D4A" w:rsidRPr="00D215FF">
        <w:t>m</w:t>
      </w:r>
      <w:r w:rsidRPr="00D215FF">
        <w:t xml:space="preserve">aterial </w:t>
      </w:r>
      <w:r w:rsidRPr="00D215FF">
        <w:rPr>
          <w:i/>
        </w:rPr>
        <w:t>anima intellectiva</w:t>
      </w:r>
      <w:r w:rsidRPr="00D215FF">
        <w:t xml:space="preserve"> and </w:t>
      </w:r>
      <w:r w:rsidR="009C2D4A" w:rsidRPr="00D215FF">
        <w:t xml:space="preserve">not </w:t>
      </w:r>
      <w:r w:rsidRPr="00D215FF">
        <w:t xml:space="preserve">the body. </w:t>
      </w:r>
      <w:r w:rsidR="00345FFA" w:rsidRPr="00D215FF">
        <w:t>S</w:t>
      </w:r>
      <w:r w:rsidRPr="00D215FF">
        <w:t>ince the intellect is merely an immaterial potency of the soul, it must be actualized from the direction of the senses. The intellect has no other object of cognition than the sensual intention, because this in and of itself is a pure potency (</w:t>
      </w:r>
      <w:r w:rsidRPr="00D215FF">
        <w:rPr>
          <w:i/>
        </w:rPr>
        <w:t>tabula rasa</w:t>
      </w:r>
      <w:r w:rsidRPr="00D215FF">
        <w:t xml:space="preserve">). In turn, the sensual cognitions in and of themselves have no possibility of being universal, because the </w:t>
      </w:r>
      <w:r w:rsidR="009028AA" w:rsidRPr="00D215FF">
        <w:t xml:space="preserve">intellectual faculty </w:t>
      </w:r>
      <w:r w:rsidR="0070129D" w:rsidRPr="00D215FF">
        <w:t>comes to them from the outside.</w:t>
      </w:r>
    </w:p>
    <w:p w14:paraId="61420555" w14:textId="02808A65" w:rsidR="00104892" w:rsidRPr="00D215FF" w:rsidRDefault="002A70B8" w:rsidP="004760D1">
      <w:pPr>
        <w:ind w:firstLine="708"/>
      </w:pPr>
      <w:r w:rsidRPr="00D215FF">
        <w:t xml:space="preserve">The phenomenology of intellectual cognition is given </w:t>
      </w:r>
      <w:r w:rsidR="00345FFA" w:rsidRPr="00D215FF">
        <w:t xml:space="preserve">as </w:t>
      </w:r>
      <w:r w:rsidRPr="00D215FF">
        <w:t>existential</w:t>
      </w:r>
      <w:r w:rsidR="00345FFA" w:rsidRPr="00D215FF">
        <w:t xml:space="preserve"> </w:t>
      </w:r>
      <w:r w:rsidRPr="00D215FF">
        <w:t>unity of cognition given in an intelligible manner (</w:t>
      </w:r>
      <w:r w:rsidRPr="00D215FF">
        <w:rPr>
          <w:i/>
        </w:rPr>
        <w:t>conscii sumus</w:t>
      </w:r>
      <w:r w:rsidRPr="00D215FF">
        <w:t xml:space="preserve">); thus, it differs from </w:t>
      </w:r>
      <w:r w:rsidR="00345FFA" w:rsidRPr="00D215FF">
        <w:t>sensual cognition given on the level of bodily senses in the mode “</w:t>
      </w:r>
      <w:r w:rsidR="00345FFA" w:rsidRPr="00D215FF">
        <w:rPr>
          <w:i/>
        </w:rPr>
        <w:t>experimur</w:t>
      </w:r>
      <w:r w:rsidR="00741316" w:rsidRPr="00D215FF">
        <w:t>.</w:t>
      </w:r>
      <w:r w:rsidR="00345FFA" w:rsidRPr="00D215FF">
        <w:t>”</w:t>
      </w:r>
      <w:r w:rsidRPr="00D215FF">
        <w:t xml:space="preserve"> But intellect in the mode </w:t>
      </w:r>
      <w:r w:rsidRPr="00D215FF">
        <w:rPr>
          <w:i/>
        </w:rPr>
        <w:t>separabilis</w:t>
      </w:r>
      <w:r w:rsidRPr="00D215FF">
        <w:t xml:space="preserve"> fully depends in the mode </w:t>
      </w:r>
      <w:r w:rsidRPr="00D215FF">
        <w:rPr>
          <w:i/>
        </w:rPr>
        <w:t>subiective</w:t>
      </w:r>
      <w:r w:rsidRPr="00D215FF">
        <w:t xml:space="preserve"> on the actualization </w:t>
      </w:r>
      <w:r w:rsidR="00737E75" w:rsidRPr="00D215FF">
        <w:t xml:space="preserve">coming from the senses, because it is in </w:t>
      </w:r>
      <w:r w:rsidRPr="00D215FF">
        <w:t xml:space="preserve">itself </w:t>
      </w:r>
      <w:r w:rsidR="00737E75" w:rsidRPr="00D215FF">
        <w:t xml:space="preserve">but a </w:t>
      </w:r>
      <w:r w:rsidRPr="00D215FF">
        <w:t>p</w:t>
      </w:r>
      <w:r w:rsidR="00737E75" w:rsidRPr="00D215FF">
        <w:t>otentiality of the soul</w:t>
      </w:r>
      <w:r w:rsidRPr="00D215FF">
        <w:t xml:space="preserve">. This </w:t>
      </w:r>
      <w:r w:rsidR="00737E75" w:rsidRPr="00D215FF">
        <w:t>unique position of Sige</w:t>
      </w:r>
      <w:r w:rsidRPr="00D215FF">
        <w:t>r wa</w:t>
      </w:r>
      <w:r w:rsidR="00737E75" w:rsidRPr="00D215FF">
        <w:t>s not recognized by modernists</w:t>
      </w:r>
      <w:r w:rsidR="00741316" w:rsidRPr="00D215FF">
        <w:t xml:space="preserve"> of the second Averroism</w:t>
      </w:r>
      <w:r w:rsidR="00737E75" w:rsidRPr="00D215FF">
        <w:t xml:space="preserve">, nor by </w:t>
      </w:r>
      <w:r w:rsidR="00741316" w:rsidRPr="00D215FF">
        <w:t>S</w:t>
      </w:r>
      <w:r w:rsidR="00737E75" w:rsidRPr="00D215FF">
        <w:t>emiaverroists as</w:t>
      </w:r>
      <w:r w:rsidRPr="00D215FF">
        <w:t xml:space="preserve"> Aquinas and Aegidius. But this </w:t>
      </w:r>
      <w:r w:rsidR="00737E75" w:rsidRPr="00D215FF">
        <w:t xml:space="preserve">ingenious thinking </w:t>
      </w:r>
      <w:r w:rsidRPr="00D215FF">
        <w:t xml:space="preserve">was appreciated by Dante </w:t>
      </w:r>
      <w:r w:rsidR="00737E75" w:rsidRPr="00D215FF">
        <w:t xml:space="preserve">that </w:t>
      </w:r>
      <w:r w:rsidRPr="00D215FF">
        <w:t xml:space="preserve">quite rightly </w:t>
      </w:r>
      <w:r w:rsidR="00741316" w:rsidRPr="00D215FF">
        <w:t xml:space="preserve">appraised </w:t>
      </w:r>
      <w:r w:rsidR="00737E75" w:rsidRPr="00D215FF">
        <w:t>Sige</w:t>
      </w:r>
      <w:r w:rsidRPr="00D215FF">
        <w:t>r as t</w:t>
      </w:r>
      <w:r w:rsidR="00737E75" w:rsidRPr="00D215FF">
        <w:t>he best philosopher of his time</w:t>
      </w:r>
      <w:r w:rsidRPr="00D215FF">
        <w:t>.</w:t>
      </w:r>
      <w:r w:rsidR="00CC18B2" w:rsidRPr="00D215FF">
        <w:t xml:space="preserve"> </w:t>
      </w:r>
      <w:r w:rsidR="001D15EE" w:rsidRPr="00D215FF">
        <w:t xml:space="preserve">Man is not an animal, because the animalistic cognition of the soul </w:t>
      </w:r>
      <w:r w:rsidR="00A94C31" w:rsidRPr="00D215FF">
        <w:t xml:space="preserve">is not </w:t>
      </w:r>
      <w:r w:rsidR="001D15EE" w:rsidRPr="00D215FF">
        <w:t xml:space="preserve">determined </w:t>
      </w:r>
      <w:r w:rsidR="00A94C31" w:rsidRPr="00D215FF">
        <w:t>in the mode “</w:t>
      </w:r>
      <w:r w:rsidR="00A94C31" w:rsidRPr="00D215FF">
        <w:rPr>
          <w:i/>
        </w:rPr>
        <w:t>ipse</w:t>
      </w:r>
      <w:r w:rsidR="00A94C31" w:rsidRPr="00D215FF">
        <w:t xml:space="preserve">” as </w:t>
      </w:r>
      <w:r w:rsidR="001D15EE" w:rsidRPr="00D215FF">
        <w:t xml:space="preserve">universal act of </w:t>
      </w:r>
      <w:r w:rsidR="001D15EE" w:rsidRPr="00D215FF">
        <w:rPr>
          <w:i/>
        </w:rPr>
        <w:t>anima intellectiva</w:t>
      </w:r>
      <w:r w:rsidR="001D15EE" w:rsidRPr="00D215FF">
        <w:t xml:space="preserve"> </w:t>
      </w:r>
      <w:r w:rsidR="00A94C31" w:rsidRPr="00D215FF">
        <w:t xml:space="preserve">that is composed </w:t>
      </w:r>
      <w:r w:rsidR="001D15EE" w:rsidRPr="00D215FF">
        <w:t>(Aristotle</w:t>
      </w:r>
      <w:r w:rsidR="002D38E0" w:rsidRPr="00D215FF">
        <w:t>’</w:t>
      </w:r>
      <w:r w:rsidR="001D15EE" w:rsidRPr="00D215FF">
        <w:t>s τοιαύτης, Siger</w:t>
      </w:r>
      <w:r w:rsidR="00A94C31" w:rsidRPr="00D215FF">
        <w:rPr>
          <w:rFonts w:cs="Calibri"/>
        </w:rPr>
        <w:t>′</w:t>
      </w:r>
      <w:r w:rsidR="001D15EE" w:rsidRPr="00D215FF">
        <w:t xml:space="preserve">s </w:t>
      </w:r>
      <w:r w:rsidR="001D15EE" w:rsidRPr="00D215FF">
        <w:rPr>
          <w:i/>
        </w:rPr>
        <w:t>ipse</w:t>
      </w:r>
      <w:r w:rsidR="001D15EE" w:rsidRPr="00D215FF">
        <w:t xml:space="preserve">). But the intellect is intentionally turned towards the </w:t>
      </w:r>
      <w:r w:rsidR="00E672A1" w:rsidRPr="00D215FF">
        <w:t xml:space="preserve">actualized </w:t>
      </w:r>
      <w:r w:rsidR="001D15EE" w:rsidRPr="00D215FF">
        <w:t xml:space="preserve">senses, and therefore it is given only in the mode of the ability of the soul given in </w:t>
      </w:r>
      <w:r w:rsidR="001D15EE" w:rsidRPr="00D215FF">
        <w:lastRenderedPageBreak/>
        <w:t xml:space="preserve">the mode of </w:t>
      </w:r>
      <w:r w:rsidR="001D15EE" w:rsidRPr="00D215FF">
        <w:rPr>
          <w:i/>
        </w:rPr>
        <w:t>separabilis</w:t>
      </w:r>
      <w:r w:rsidR="001D15EE" w:rsidRPr="00D215FF">
        <w:t>. The power to universality lies only in the immaterial and separate power of the soul, which, thanks to the pure potentiality, is basically dependent on an actualization from the direction of the senses. Both types and modes of cognition must come together with</w:t>
      </w:r>
      <w:r w:rsidR="00406180" w:rsidRPr="00D215FF">
        <w:t xml:space="preserve">in the framework of the truth as </w:t>
      </w:r>
      <w:r w:rsidR="001D15EE" w:rsidRPr="00D215FF">
        <w:rPr>
          <w:i/>
        </w:rPr>
        <w:t>proportio</w:t>
      </w:r>
      <w:r w:rsidR="001D15EE" w:rsidRPr="00D215FF">
        <w:t xml:space="preserve"> in </w:t>
      </w:r>
      <w:r w:rsidR="00406180" w:rsidRPr="00D215FF">
        <w:t xml:space="preserve">CMDA. </w:t>
      </w:r>
      <w:r w:rsidR="001D15EE" w:rsidRPr="00D215FF">
        <w:t xml:space="preserve"> Siger</w:t>
      </w:r>
      <w:r w:rsidR="00406180" w:rsidRPr="00D215FF">
        <w:t xml:space="preserve"> preserved</w:t>
      </w:r>
      <w:r w:rsidR="001D15EE" w:rsidRPr="00D215FF">
        <w:t xml:space="preserve"> real unity of the person</w:t>
      </w:r>
      <w:r w:rsidR="00406180" w:rsidRPr="00D215FF">
        <w:t xml:space="preserve"> that </w:t>
      </w:r>
      <w:r w:rsidR="001D15EE" w:rsidRPr="00D215FF">
        <w:t>recognizes the world and al</w:t>
      </w:r>
      <w:r w:rsidR="00406180" w:rsidRPr="00D215FF">
        <w:t xml:space="preserve">so </w:t>
      </w:r>
      <w:r w:rsidR="0048580D" w:rsidRPr="00D215FF">
        <w:t xml:space="preserve">the </w:t>
      </w:r>
      <w:r w:rsidR="00741316" w:rsidRPr="00D215FF">
        <w:t>s</w:t>
      </w:r>
      <w:r w:rsidR="0048580D" w:rsidRPr="00D215FF">
        <w:t xml:space="preserve">elf </w:t>
      </w:r>
      <w:r w:rsidR="00406180" w:rsidRPr="00D215FF">
        <w:t>in various ways</w:t>
      </w:r>
      <w:r w:rsidR="001D15EE" w:rsidRPr="00D215FF">
        <w:t>.</w:t>
      </w:r>
      <w:r w:rsidR="004760D1" w:rsidRPr="00D215FF">
        <w:t xml:space="preserve"> </w:t>
      </w:r>
      <w:r w:rsidR="00184965" w:rsidRPr="00D215FF">
        <w:t>The difference between the immaterial potency of the intellect (</w:t>
      </w:r>
      <w:r w:rsidR="00184965" w:rsidRPr="00D215FF">
        <w:rPr>
          <w:i/>
        </w:rPr>
        <w:t>separabilis</w:t>
      </w:r>
      <w:r w:rsidR="00184965" w:rsidRPr="00D215FF">
        <w:t>) and the rejected statute of the intellect as a cosmic substance (</w:t>
      </w:r>
      <w:r w:rsidR="00184965" w:rsidRPr="00D215FF">
        <w:rPr>
          <w:i/>
        </w:rPr>
        <w:t>separatus</w:t>
      </w:r>
      <w:r w:rsidR="00184965" w:rsidRPr="00D215FF">
        <w:t xml:space="preserve">) </w:t>
      </w:r>
      <w:r w:rsidR="00D62743" w:rsidRPr="00D215FF">
        <w:t xml:space="preserve">founded </w:t>
      </w:r>
      <w:r w:rsidR="006809FF" w:rsidRPr="00D215FF">
        <w:t>Averroes</w:t>
      </w:r>
      <w:r w:rsidR="002D38E0" w:rsidRPr="00D215FF">
        <w:t>’</w:t>
      </w:r>
      <w:r w:rsidR="00D62743" w:rsidRPr="00D215FF">
        <w:t>s</w:t>
      </w:r>
      <w:r w:rsidR="00184965" w:rsidRPr="00D215FF">
        <w:t xml:space="preserve"> </w:t>
      </w:r>
      <w:r w:rsidR="00D62743" w:rsidRPr="00D215FF">
        <w:t xml:space="preserve">nature </w:t>
      </w:r>
      <w:r w:rsidR="00184965" w:rsidRPr="00D215FF">
        <w:t xml:space="preserve">of truth as </w:t>
      </w:r>
      <w:r w:rsidR="00184965" w:rsidRPr="00D215FF">
        <w:rPr>
          <w:i/>
        </w:rPr>
        <w:t>proportio</w:t>
      </w:r>
      <w:r w:rsidR="00184965" w:rsidRPr="00D215FF">
        <w:t xml:space="preserve">. The nature of the correspondence between the senses and the intellect </w:t>
      </w:r>
      <w:r w:rsidR="00741316" w:rsidRPr="00D215FF">
        <w:t>are</w:t>
      </w:r>
      <w:r w:rsidR="00184965" w:rsidRPr="00D215FF">
        <w:t xml:space="preserve"> discussed in the QIIIDA</w:t>
      </w:r>
      <w:r w:rsidR="00B34A6D" w:rsidRPr="00D215FF">
        <w:t xml:space="preserve">, q. </w:t>
      </w:r>
      <w:r w:rsidR="00184965" w:rsidRPr="00D215FF">
        <w:t xml:space="preserve">9. The introduction asks the basic phenomenological question, </w:t>
      </w:r>
      <w:r w:rsidR="002D38E0" w:rsidRPr="00D215FF">
        <w:t>“</w:t>
      </w:r>
      <w:r w:rsidR="00184965" w:rsidRPr="00D215FF">
        <w:t>how</w:t>
      </w:r>
      <w:r w:rsidR="002D38E0" w:rsidRPr="00D215FF">
        <w:t>”</w:t>
      </w:r>
      <w:r w:rsidR="00184965" w:rsidRPr="00D215FF">
        <w:t xml:space="preserve"> (</w:t>
      </w:r>
      <w:r w:rsidR="00184965" w:rsidRPr="00D215FF">
        <w:rPr>
          <w:i/>
        </w:rPr>
        <w:t>qualiter</w:t>
      </w:r>
      <w:r w:rsidR="00184965" w:rsidRPr="00D215FF">
        <w:t xml:space="preserve">) the </w:t>
      </w:r>
      <w:r w:rsidR="002B2BF2" w:rsidRPr="00D215FF">
        <w:t xml:space="preserve">separated </w:t>
      </w:r>
      <w:r w:rsidR="00184965" w:rsidRPr="00D215FF">
        <w:t>intellect is connected with the hylemorphic first substance (</w:t>
      </w:r>
      <w:r w:rsidR="00184965" w:rsidRPr="00D215FF">
        <w:rPr>
          <w:i/>
        </w:rPr>
        <w:t>qualiter intellectus nobis copulatur</w:t>
      </w:r>
      <w:r w:rsidR="00184965" w:rsidRPr="00D215FF">
        <w:t>).</w:t>
      </w:r>
      <w:r w:rsidR="004B57F6" w:rsidRPr="00D215FF">
        <w:rPr>
          <w:szCs w:val="24"/>
          <w:vertAlign w:val="superscript"/>
        </w:rPr>
        <w:footnoteReference w:id="217"/>
      </w:r>
      <w:r w:rsidR="004B57F6" w:rsidRPr="00D215FF">
        <w:rPr>
          <w:rFonts w:ascii="Times New Roman" w:eastAsia="Times New Roman" w:hAnsi="Times New Roman"/>
          <w:szCs w:val="24"/>
        </w:rPr>
        <w:t xml:space="preserve"> </w:t>
      </w:r>
      <w:r w:rsidR="00184965" w:rsidRPr="00D215FF">
        <w:t>Let us now examine the key part of the treatise</w:t>
      </w:r>
      <w:r w:rsidR="0039625E" w:rsidRPr="00D215FF">
        <w:t xml:space="preserve"> that brought about </w:t>
      </w:r>
      <w:r w:rsidR="00184965" w:rsidRPr="00D215FF">
        <w:t>the accusation of Averroism</w:t>
      </w:r>
      <w:r w:rsidR="0039625E" w:rsidRPr="00D215FF">
        <w:t xml:space="preserve"> for Siger</w:t>
      </w:r>
      <w:r w:rsidR="00184965" w:rsidRPr="00D215FF">
        <w:t>.</w:t>
      </w:r>
      <w:r w:rsidR="0039625E" w:rsidRPr="00D215FF">
        <w:t xml:space="preserve"> </w:t>
      </w:r>
      <w:r w:rsidR="00AC2E8E" w:rsidRPr="00D215FF">
        <w:t xml:space="preserve">The previous discussions have shown that the </w:t>
      </w:r>
      <w:r w:rsidR="00E20AFF" w:rsidRPr="00D215FF">
        <w:t>separateness of i</w:t>
      </w:r>
      <w:r w:rsidR="00AC2E8E" w:rsidRPr="00D215FF">
        <w:t>ntellect means many things</w:t>
      </w:r>
      <w:r w:rsidR="00E20AFF" w:rsidRPr="00D215FF">
        <w:t xml:space="preserve">. Either the intellect is numerically one and </w:t>
      </w:r>
      <w:r w:rsidR="00DD1BCE" w:rsidRPr="00D215FF">
        <w:t>actualized</w:t>
      </w:r>
      <w:r w:rsidR="00E20AFF" w:rsidRPr="00D215FF">
        <w:t xml:space="preserve"> given in all people equally and from the outside (</w:t>
      </w:r>
      <w:r w:rsidR="00E20AFF" w:rsidRPr="00D215FF">
        <w:rPr>
          <w:i/>
        </w:rPr>
        <w:t>unus intellectus in omnibus</w:t>
      </w:r>
      <w:r w:rsidR="00E20AFF" w:rsidRPr="00D215FF">
        <w:t xml:space="preserve">), or the intellect is only a potential immaterial faculty of the soul which is distinguished from the body and from the senses by its immaterial character in the mode of </w:t>
      </w:r>
      <w:r w:rsidR="00E20AFF" w:rsidRPr="00D215FF">
        <w:rPr>
          <w:i/>
        </w:rPr>
        <w:t>tertium genus</w:t>
      </w:r>
      <w:r w:rsidR="00E20AFF" w:rsidRPr="00D215FF">
        <w:t xml:space="preserve"> and </w:t>
      </w:r>
      <w:r w:rsidR="00E20AFF" w:rsidRPr="00D215FF">
        <w:rPr>
          <w:i/>
        </w:rPr>
        <w:t>subiective</w:t>
      </w:r>
      <w:r w:rsidR="00E20AFF" w:rsidRPr="00D215FF">
        <w:t xml:space="preserve">. As a result, the intellect is </w:t>
      </w:r>
      <w:r w:rsidR="00741316" w:rsidRPr="00D215FF">
        <w:t>effectively</w:t>
      </w:r>
      <w:r w:rsidR="00D50414" w:rsidRPr="00D215FF">
        <w:t xml:space="preserve"> </w:t>
      </w:r>
      <w:r w:rsidR="00E20AFF" w:rsidRPr="00D215FF">
        <w:t xml:space="preserve">present in every person in the mode of </w:t>
      </w:r>
      <w:r w:rsidR="00D50414" w:rsidRPr="00D215FF">
        <w:t>“</w:t>
      </w:r>
      <w:r w:rsidR="00D50414" w:rsidRPr="00D215FF">
        <w:rPr>
          <w:i/>
        </w:rPr>
        <w:t>ipse</w:t>
      </w:r>
      <w:r w:rsidR="00D50414" w:rsidRPr="00D215FF">
        <w:t>”</w:t>
      </w:r>
      <w:r w:rsidR="00E20AFF" w:rsidRPr="00D215FF">
        <w:t xml:space="preserve"> because it is tied to the hylemorphic act of the body as </w:t>
      </w:r>
      <w:r w:rsidR="00741316" w:rsidRPr="00D215FF">
        <w:t>first existing</w:t>
      </w:r>
      <w:r w:rsidR="00E20AFF" w:rsidRPr="00D215FF">
        <w:t xml:space="preserve"> substance (</w:t>
      </w:r>
      <w:r w:rsidR="00E20AFF" w:rsidRPr="00D215FF">
        <w:rPr>
          <w:i/>
        </w:rPr>
        <w:t>separabilis</w:t>
      </w:r>
      <w:r w:rsidR="00E20AFF" w:rsidRPr="00D215FF">
        <w:t>); or it is a numerically different intellect, which is given as an external substance (</w:t>
      </w:r>
      <w:r w:rsidR="00E20AFF" w:rsidRPr="00D215FF">
        <w:rPr>
          <w:i/>
        </w:rPr>
        <w:t>hoc aliquid</w:t>
      </w:r>
      <w:r w:rsidR="00E20AFF" w:rsidRPr="00D215FF">
        <w:t xml:space="preserve">); </w:t>
      </w:r>
      <w:r w:rsidR="00741316" w:rsidRPr="00D215FF">
        <w:t xml:space="preserve">or, </w:t>
      </w:r>
      <w:r w:rsidR="00E20AFF" w:rsidRPr="00D215FF">
        <w:t>it is an intellect defined as a hyposta</w:t>
      </w:r>
      <w:r w:rsidR="00741316" w:rsidRPr="00D215FF">
        <w:t>tized</w:t>
      </w:r>
      <w:r w:rsidR="00E20AFF" w:rsidRPr="00D215FF">
        <w:t xml:space="preserve"> form or essence of the soul in the mode </w:t>
      </w:r>
      <w:r w:rsidR="00E20AFF" w:rsidRPr="00D215FF">
        <w:rPr>
          <w:i/>
        </w:rPr>
        <w:t>separatus</w:t>
      </w:r>
      <w:r w:rsidR="00104892" w:rsidRPr="00D215FF">
        <w:t>.</w:t>
      </w:r>
    </w:p>
    <w:p w14:paraId="12EAC52E" w14:textId="43FB63AF" w:rsidR="00E20AFF" w:rsidRPr="00D215FF" w:rsidRDefault="00E20AFF" w:rsidP="004760D1">
      <w:pPr>
        <w:ind w:firstLine="708"/>
      </w:pPr>
      <w:r w:rsidRPr="00D215FF">
        <w:t>Siger</w:t>
      </w:r>
      <w:r w:rsidR="00104892" w:rsidRPr="00D215FF">
        <w:t xml:space="preserve"> confirms that </w:t>
      </w:r>
      <w:r w:rsidRPr="00D215FF">
        <w:t xml:space="preserve">human intellect cannot exist in any of these ways in the mode of </w:t>
      </w:r>
      <w:r w:rsidRPr="00D215FF">
        <w:rPr>
          <w:i/>
        </w:rPr>
        <w:t>separatus</w:t>
      </w:r>
      <w:r w:rsidRPr="00D215FF">
        <w:t xml:space="preserve"> (substance, form), because then it would be a separated cosmic substance that connects with man from the outside. This theory of </w:t>
      </w:r>
      <w:r w:rsidR="00BD0B87" w:rsidRPr="00D215FF">
        <w:t>“</w:t>
      </w:r>
      <w:r w:rsidR="00BD0B87" w:rsidRPr="00D215FF">
        <w:rPr>
          <w:i/>
        </w:rPr>
        <w:t xml:space="preserve">sequaces </w:t>
      </w:r>
      <w:r w:rsidRPr="00D215FF">
        <w:rPr>
          <w:i/>
        </w:rPr>
        <w:t>Aristot</w:t>
      </w:r>
      <w:r w:rsidR="00BD0B87" w:rsidRPr="00D215FF">
        <w:rPr>
          <w:i/>
        </w:rPr>
        <w:t>elis</w:t>
      </w:r>
      <w:r w:rsidR="00BD0B87" w:rsidRPr="00D215FF">
        <w:t>”</w:t>
      </w:r>
      <w:r w:rsidRPr="00D215FF">
        <w:t xml:space="preserve"> was strictly rejected as heretical </w:t>
      </w:r>
      <w:r w:rsidR="00BD0B87" w:rsidRPr="00D215FF">
        <w:t>by b</w:t>
      </w:r>
      <w:r w:rsidRPr="00D215FF">
        <w:t>ishop Alvernus (OBJ</w:t>
      </w:r>
      <w:r w:rsidR="007943C5" w:rsidRPr="00D215FF">
        <w:t> </w:t>
      </w:r>
      <w:r w:rsidRPr="00D215FF">
        <w:t xml:space="preserve">II, </w:t>
      </w:r>
      <w:r w:rsidR="003B5F0F" w:rsidRPr="00D215FF">
        <w:t>ch.</w:t>
      </w:r>
      <w:r w:rsidR="007943C5" w:rsidRPr="00D215FF">
        <w:t> </w:t>
      </w:r>
      <w:r w:rsidRPr="00D215FF">
        <w:t xml:space="preserve">2.3). An even greater nonsense is represented by the universal hylemorphism and its simulacrum of </w:t>
      </w:r>
      <w:r w:rsidRPr="00D215FF">
        <w:rPr>
          <w:i/>
        </w:rPr>
        <w:t>intellectus possibilis</w:t>
      </w:r>
      <w:r w:rsidRPr="00D215FF">
        <w:t>, divided numerically and individualized by Dinant</w:t>
      </w:r>
      <w:r w:rsidR="002D38E0" w:rsidRPr="00D215FF">
        <w:t>’</w:t>
      </w:r>
      <w:r w:rsidRPr="00D215FF">
        <w:t xml:space="preserve">s </w:t>
      </w:r>
      <w:r w:rsidRPr="00D215FF">
        <w:rPr>
          <w:i/>
        </w:rPr>
        <w:t>materia prima</w:t>
      </w:r>
      <w:r w:rsidR="00D437DF" w:rsidRPr="00D215FF">
        <w:t xml:space="preserve">. It </w:t>
      </w:r>
      <w:r w:rsidRPr="00D215FF">
        <w:t xml:space="preserve">copulates from the outside with </w:t>
      </w:r>
      <w:r w:rsidRPr="00D215FF">
        <w:rPr>
          <w:i/>
        </w:rPr>
        <w:t>intellectus materialis</w:t>
      </w:r>
      <w:r w:rsidRPr="00D215FF">
        <w:t xml:space="preserve"> individualized in man by </w:t>
      </w:r>
      <w:r w:rsidRPr="00D215FF">
        <w:rPr>
          <w:i/>
        </w:rPr>
        <w:t>materia spiritualis</w:t>
      </w:r>
      <w:r w:rsidRPr="00D215FF">
        <w:t>. The moderni</w:t>
      </w:r>
      <w:r w:rsidR="00CF2558" w:rsidRPr="00D215FF">
        <w:t>sts attributed this mythology</w:t>
      </w:r>
      <w:r w:rsidRPr="00D215FF">
        <w:t xml:space="preserve"> to Averroistic </w:t>
      </w:r>
      <w:r w:rsidR="006809FF" w:rsidRPr="00D215FF">
        <w:t>Averroes</w:t>
      </w:r>
      <w:r w:rsidRPr="00D215FF">
        <w:t xml:space="preserve">. Anyone who takes the theory </w:t>
      </w:r>
      <w:r w:rsidRPr="00D215FF">
        <w:lastRenderedPageBreak/>
        <w:t xml:space="preserve">of the numerically individualized intellect seriously makes </w:t>
      </w:r>
      <w:r w:rsidR="00741316" w:rsidRPr="00D215FF">
        <w:t xml:space="preserve">out of the intellect a separate substance </w:t>
      </w:r>
      <w:r w:rsidR="0080676C" w:rsidRPr="00D215FF">
        <w:t>that</w:t>
      </w:r>
      <w:r w:rsidR="00741316" w:rsidRPr="00D215FF">
        <w:t>,</w:t>
      </w:r>
      <w:r w:rsidR="0080676C" w:rsidRPr="00D215FF">
        <w:t xml:space="preserve"> moreover, must be </w:t>
      </w:r>
      <w:r w:rsidRPr="00D215FF">
        <w:t>materialize</w:t>
      </w:r>
      <w:r w:rsidR="0080676C" w:rsidRPr="00D215FF">
        <w:t>d</w:t>
      </w:r>
      <w:r w:rsidRPr="00D215FF">
        <w:t>. This was and is the solution of all modern Alexandrians</w:t>
      </w:r>
      <w:r w:rsidR="00B81368" w:rsidRPr="00D215FF">
        <w:t xml:space="preserve">. They </w:t>
      </w:r>
      <w:r w:rsidR="00772605" w:rsidRPr="00D215FF">
        <w:t xml:space="preserve">support </w:t>
      </w:r>
      <w:r w:rsidR="00B81368" w:rsidRPr="00D215FF">
        <w:t>schizophrenia</w:t>
      </w:r>
      <w:r w:rsidRPr="00D215FF">
        <w:t xml:space="preserve"> of one person and two opposite, numerically determined substances. Cognition, as </w:t>
      </w:r>
      <w:r w:rsidR="00B81368" w:rsidRPr="00D215FF">
        <w:t>potency</w:t>
      </w:r>
      <w:r w:rsidRPr="00D215FF">
        <w:t xml:space="preserve">, </w:t>
      </w:r>
      <w:r w:rsidR="00741316" w:rsidRPr="00D215FF">
        <w:t xml:space="preserve">cannot be a kind of the </w:t>
      </w:r>
      <w:r w:rsidRPr="00D215FF">
        <w:t>matter, which is the only one that would individualize the hylemorphic substance. Siger begins by recalling the separateness and the immateriality of the intellect</w:t>
      </w:r>
      <w:r w:rsidR="00087D37" w:rsidRPr="00D215FF">
        <w:t xml:space="preserve"> </w:t>
      </w:r>
      <w:r w:rsidRPr="00D215FF">
        <w:t>according to CMDA.</w:t>
      </w:r>
    </w:p>
    <w:p w14:paraId="7E9367A0" w14:textId="7C40A727" w:rsidR="00E20AFF" w:rsidRPr="00D215FF" w:rsidRDefault="00A07378" w:rsidP="00E20AFF">
      <w:pPr>
        <w:pStyle w:val="Citace"/>
        <w:rPr>
          <w:rFonts w:ascii="Times New Roman" w:eastAsia="Times New Roman" w:hAnsi="Times New Roman"/>
          <w:szCs w:val="24"/>
        </w:rPr>
      </w:pPr>
      <w:r w:rsidRPr="00D215FF">
        <w:t>“The C</w:t>
      </w:r>
      <w:r w:rsidR="00E20AFF" w:rsidRPr="00D215FF">
        <w:t xml:space="preserve">ommentator </w:t>
      </w:r>
      <w:r w:rsidRPr="00D215FF">
        <w:t>gives the following explanation</w:t>
      </w:r>
      <w:r w:rsidR="00E20AFF" w:rsidRPr="00D215FF">
        <w:t>. If the intellect were numerically different in all people (</w:t>
      </w:r>
      <w:r w:rsidR="00E20AFF" w:rsidRPr="00D215FF">
        <w:rPr>
          <w:i/>
        </w:rPr>
        <w:t>numaretur numeratione hominum</w:t>
      </w:r>
      <w:r w:rsidR="00E20AFF" w:rsidRPr="00D215FF">
        <w:t xml:space="preserve">), then it would be a </w:t>
      </w:r>
      <w:r w:rsidR="00DE00F5" w:rsidRPr="00D215FF">
        <w:t xml:space="preserve">faculty </w:t>
      </w:r>
      <w:r w:rsidR="00E20AFF" w:rsidRPr="00D215FF">
        <w:t xml:space="preserve">located in the body. But the intellect is not a physical ability. Therefore, </w:t>
      </w:r>
      <w:r w:rsidR="00DE00F5" w:rsidRPr="00D215FF">
        <w:t>it cannot be individualized in that way</w:t>
      </w:r>
      <w:r w:rsidR="00E20AFF" w:rsidRPr="00D215FF">
        <w:t>.” </w:t>
      </w:r>
      <w:r w:rsidR="00E20AFF" w:rsidRPr="00D215FF">
        <w:rPr>
          <w:vertAlign w:val="superscript"/>
        </w:rPr>
        <w:footnoteReference w:id="218"/>
      </w:r>
      <w:r w:rsidR="00E20AFF" w:rsidRPr="00D215FF">
        <w:rPr>
          <w:rFonts w:ascii="Times New Roman" w:eastAsia="Times New Roman" w:hAnsi="Times New Roman"/>
          <w:szCs w:val="24"/>
        </w:rPr>
        <w:t xml:space="preserve"> </w:t>
      </w:r>
    </w:p>
    <w:p w14:paraId="493763A4" w14:textId="59A786CB" w:rsidR="00701D4A" w:rsidRPr="00D215FF" w:rsidRDefault="00E20AFF" w:rsidP="00701D4A">
      <w:r w:rsidRPr="00D215FF">
        <w:t>Since the intellect is not of a material nature (</w:t>
      </w:r>
      <w:r w:rsidRPr="00D215FF">
        <w:rPr>
          <w:i/>
        </w:rPr>
        <w:t>virtus in corpore</w:t>
      </w:r>
      <w:r w:rsidRPr="00D215FF">
        <w:t xml:space="preserve">), any individualization </w:t>
      </w:r>
      <w:r w:rsidR="00DC39B1" w:rsidRPr="00D215FF">
        <w:t xml:space="preserve">in </w:t>
      </w:r>
      <w:r w:rsidRPr="00D215FF">
        <w:t xml:space="preserve">the material physical body is </w:t>
      </w:r>
      <w:r w:rsidR="00DC39B1" w:rsidRPr="00D215FF">
        <w:t xml:space="preserve">impossible </w:t>
      </w:r>
      <w:r w:rsidRPr="00D215FF">
        <w:t>(</w:t>
      </w:r>
      <w:r w:rsidRPr="00D215FF">
        <w:rPr>
          <w:i/>
        </w:rPr>
        <w:t>non numeratur numeratione hominum</w:t>
      </w:r>
      <w:r w:rsidRPr="00D215FF">
        <w:t xml:space="preserve">). </w:t>
      </w:r>
      <w:r w:rsidR="00701D4A" w:rsidRPr="00D215FF">
        <w:t xml:space="preserve">Siger and </w:t>
      </w:r>
      <w:r w:rsidR="006809FF" w:rsidRPr="00D215FF">
        <w:t>Averroes</w:t>
      </w:r>
      <w:r w:rsidR="00DC39B1" w:rsidRPr="00D215FF">
        <w:t xml:space="preserve"> consider </w:t>
      </w:r>
      <w:r w:rsidR="00701D4A" w:rsidRPr="00D215FF">
        <w:t>a material in</w:t>
      </w:r>
      <w:r w:rsidR="00DC39B1" w:rsidRPr="00D215FF">
        <w:t>dividuation of the intellect to be nonsense. T</w:t>
      </w:r>
      <w:r w:rsidR="00701D4A" w:rsidRPr="00D215FF">
        <w:t xml:space="preserve">he immaterial intellect is merely a </w:t>
      </w:r>
      <w:r w:rsidR="00741316" w:rsidRPr="00D215FF">
        <w:t>kind of immaterial potency</w:t>
      </w:r>
      <w:r w:rsidR="00701D4A" w:rsidRPr="00D215FF">
        <w:t xml:space="preserve">. Otherwise, the intellect would be a material and </w:t>
      </w:r>
      <w:r w:rsidR="009D0EFF" w:rsidRPr="00D215FF">
        <w:t>actualized faculty</w:t>
      </w:r>
      <w:r w:rsidR="005A7167" w:rsidRPr="00D215FF">
        <w:t xml:space="preserve"> </w:t>
      </w:r>
      <w:r w:rsidR="00701D4A" w:rsidRPr="00D215FF">
        <w:t>bound to the body (</w:t>
      </w:r>
      <w:r w:rsidR="00701D4A" w:rsidRPr="00D215FF">
        <w:rPr>
          <w:i/>
        </w:rPr>
        <w:t>intellectus esset virtus in corpore</w:t>
      </w:r>
      <w:r w:rsidR="00701D4A" w:rsidRPr="00D215FF">
        <w:t xml:space="preserve">). </w:t>
      </w:r>
      <w:r w:rsidR="009D0EFF" w:rsidRPr="00D215FF">
        <w:t>I</w:t>
      </w:r>
      <w:r w:rsidR="00701D4A" w:rsidRPr="00D215FF">
        <w:t>ntellect</w:t>
      </w:r>
      <w:r w:rsidR="004873AB" w:rsidRPr="00D215FF">
        <w:t xml:space="preserve"> has bee</w:t>
      </w:r>
      <w:r w:rsidR="009D0EFF" w:rsidRPr="00D215FF">
        <w:t xml:space="preserve">n already </w:t>
      </w:r>
      <w:r w:rsidR="00701D4A" w:rsidRPr="00D215FF">
        <w:t xml:space="preserve">determined </w:t>
      </w:r>
      <w:r w:rsidR="009D0EFF" w:rsidRPr="00D215FF">
        <w:t xml:space="preserve">as </w:t>
      </w:r>
      <w:r w:rsidR="009D0EFF" w:rsidRPr="00D215FF">
        <w:rPr>
          <w:i/>
        </w:rPr>
        <w:t>separabilis</w:t>
      </w:r>
      <w:r w:rsidR="009D0EFF" w:rsidRPr="00D215FF">
        <w:t xml:space="preserve"> </w:t>
      </w:r>
      <w:r w:rsidR="00701D4A" w:rsidRPr="00D215FF">
        <w:t>with respect to the body</w:t>
      </w:r>
      <w:r w:rsidR="009D0EFF" w:rsidRPr="00D215FF">
        <w:t xml:space="preserve">, </w:t>
      </w:r>
      <w:r w:rsidR="004873AB" w:rsidRPr="00D215FF">
        <w:t>moreover</w:t>
      </w:r>
      <w:r w:rsidR="00741316" w:rsidRPr="00D215FF">
        <w:t>,</w:t>
      </w:r>
      <w:r w:rsidR="004873AB" w:rsidRPr="00D215FF">
        <w:t xml:space="preserve"> </w:t>
      </w:r>
      <w:r w:rsidR="00741316" w:rsidRPr="00D215FF">
        <w:t xml:space="preserve">defined </w:t>
      </w:r>
      <w:r w:rsidR="00701D4A" w:rsidRPr="00D215FF">
        <w:t xml:space="preserve">in the mode </w:t>
      </w:r>
      <w:r w:rsidR="00701D4A" w:rsidRPr="00D215FF">
        <w:rPr>
          <w:i/>
        </w:rPr>
        <w:t>inmixtus</w:t>
      </w:r>
      <w:r w:rsidR="00701D4A" w:rsidRPr="00D215FF">
        <w:t xml:space="preserve"> and </w:t>
      </w:r>
      <w:r w:rsidR="00701D4A" w:rsidRPr="00D215FF">
        <w:rPr>
          <w:i/>
        </w:rPr>
        <w:t>obiective</w:t>
      </w:r>
      <w:r w:rsidR="00701D4A" w:rsidRPr="00D215FF">
        <w:t xml:space="preserve">. </w:t>
      </w:r>
      <w:r w:rsidR="00B40867" w:rsidRPr="00D215FF">
        <w:t xml:space="preserve">Siger </w:t>
      </w:r>
      <w:r w:rsidR="00701D4A" w:rsidRPr="00D215FF">
        <w:t xml:space="preserve">brilliantly understood the reasoning of CMDA against </w:t>
      </w:r>
      <w:r w:rsidR="00582871" w:rsidRPr="00D215FF">
        <w:t xml:space="preserve">the </w:t>
      </w:r>
      <w:r w:rsidR="00B40867" w:rsidRPr="00D215FF">
        <w:t>hylic intellect of Themistiu</w:t>
      </w:r>
      <w:r w:rsidR="00701D4A" w:rsidRPr="00D215FF">
        <w:t xml:space="preserve">s and Alexander. The intellectual activity of the soul is immaterial and does not sit in any sense organs. In the key part of the argument, Siger rejects the numerical identity of the intellect as a false problem. The intellect is not in the mode of the numerical </w:t>
      </w:r>
      <w:r w:rsidR="00741316" w:rsidRPr="00D215FF">
        <w:t>“</w:t>
      </w:r>
      <w:r w:rsidR="00701D4A" w:rsidRPr="00D215FF">
        <w:rPr>
          <w:i/>
        </w:rPr>
        <w:t>idem</w:t>
      </w:r>
      <w:r w:rsidR="00741316" w:rsidRPr="00D215FF">
        <w:t>”</w:t>
      </w:r>
      <w:r w:rsidR="00701D4A" w:rsidRPr="00D215FF">
        <w:t xml:space="preserve"> individualized by matter, since it is </w:t>
      </w:r>
      <w:r w:rsidR="00701D4A" w:rsidRPr="00D215FF">
        <w:rPr>
          <w:i/>
        </w:rPr>
        <w:t>inmixtus</w:t>
      </w:r>
      <w:r w:rsidR="00701D4A" w:rsidRPr="00D215FF">
        <w:t xml:space="preserve"> and </w:t>
      </w:r>
      <w:r w:rsidR="00701D4A" w:rsidRPr="00D215FF">
        <w:rPr>
          <w:i/>
        </w:rPr>
        <w:t>separabilis</w:t>
      </w:r>
      <w:r w:rsidR="00701D4A" w:rsidRPr="00D215FF">
        <w:t xml:space="preserve"> in the mode of the existential </w:t>
      </w:r>
      <w:r w:rsidR="00741316" w:rsidRPr="00D215FF">
        <w:t>“</w:t>
      </w:r>
      <w:r w:rsidR="00701D4A" w:rsidRPr="00D215FF">
        <w:rPr>
          <w:i/>
        </w:rPr>
        <w:t>ipse</w:t>
      </w:r>
      <w:r w:rsidR="00701D4A" w:rsidRPr="00D215FF">
        <w:t>.</w:t>
      </w:r>
      <w:r w:rsidR="00741316" w:rsidRPr="00D215FF">
        <w:t>”</w:t>
      </w:r>
      <w:r w:rsidR="00701D4A" w:rsidRPr="00D215FF">
        <w:t xml:space="preserve"> The problem of the numerical unity of the intellect is to be found in objective averroism of modern Alexandrians, but by no means in critical Aristotelianism of </w:t>
      </w:r>
      <w:r w:rsidR="006809FF" w:rsidRPr="00D215FF">
        <w:t>Averroes</w:t>
      </w:r>
      <w:r w:rsidR="00701D4A" w:rsidRPr="00D215FF">
        <w:t xml:space="preserve"> and Siger. That is why the modern and postmodern o</w:t>
      </w:r>
      <w:r w:rsidR="00892E5C" w:rsidRPr="00D215FF">
        <w:t>bjectivists also made Siger an A</w:t>
      </w:r>
      <w:r w:rsidR="00701D4A" w:rsidRPr="00D215FF">
        <w:t>verroist in the mode of the identit</w:t>
      </w:r>
      <w:r w:rsidR="00743F40" w:rsidRPr="00D215FF">
        <w:t xml:space="preserve">y </w:t>
      </w:r>
      <w:r w:rsidR="00701D4A" w:rsidRPr="00D215FF">
        <w:t>theory of the intellect given as a quasi-material substance of the third kind (</w:t>
      </w:r>
      <w:r w:rsidR="00701D4A" w:rsidRPr="00D215FF">
        <w:rPr>
          <w:i/>
        </w:rPr>
        <w:t>intellectus materialis</w:t>
      </w:r>
      <w:r w:rsidR="00701D4A" w:rsidRPr="00D215FF">
        <w:t>). The numerical identity or possibility of the intellect is absolute nonsense from the point of view of CMDA and Siger. The immaterial individualized intellect would have to be given within the framework of mathematical abstraction and would be an abstract number given only in thought</w:t>
      </w:r>
      <w:r w:rsidR="001971C6" w:rsidRPr="00D215FF">
        <w:t>. O</w:t>
      </w:r>
      <w:r w:rsidR="00701D4A" w:rsidRPr="00D215FF">
        <w:t xml:space="preserve">r the intellect would be individualized in matter and would cease to be an immaterial faculty of the soul in the </w:t>
      </w:r>
      <w:r w:rsidR="008D3EFA" w:rsidRPr="00D215FF">
        <w:lastRenderedPageBreak/>
        <w:t xml:space="preserve">mode </w:t>
      </w:r>
      <w:r w:rsidR="008D3EFA" w:rsidRPr="00D215FF">
        <w:rPr>
          <w:i/>
        </w:rPr>
        <w:t>ab</w:t>
      </w:r>
      <w:r w:rsidR="008D3EFA" w:rsidRPr="00D215FF">
        <w:t xml:space="preserve"> </w:t>
      </w:r>
      <w:r w:rsidR="00701D4A" w:rsidRPr="00D215FF">
        <w:rPr>
          <w:i/>
        </w:rPr>
        <w:t>extrinsece</w:t>
      </w:r>
      <w:r w:rsidR="00701D4A" w:rsidRPr="00D215FF">
        <w:t xml:space="preserve"> for sensual cognition. However, the </w:t>
      </w:r>
      <w:r w:rsidR="00701D4A" w:rsidRPr="00D215FF">
        <w:rPr>
          <w:i/>
        </w:rPr>
        <w:t>intellectus possibilis</w:t>
      </w:r>
      <w:r w:rsidR="00701D4A" w:rsidRPr="00D215FF">
        <w:t xml:space="preserve"> and </w:t>
      </w:r>
      <w:r w:rsidR="00701D4A" w:rsidRPr="00D215FF">
        <w:rPr>
          <w:i/>
        </w:rPr>
        <w:t>agens</w:t>
      </w:r>
      <w:r w:rsidR="00701D4A" w:rsidRPr="00D215FF">
        <w:t xml:space="preserve"> can neither be a pure abstraction nor a substance, because we experience the receptive recognition of the intellect in our body as the only existing substance (</w:t>
      </w:r>
      <w:r w:rsidR="00701D4A" w:rsidRPr="00D215FF">
        <w:rPr>
          <w:i/>
        </w:rPr>
        <w:t>conscii sumus</w:t>
      </w:r>
      <w:r w:rsidR="00701D4A" w:rsidRPr="00D215FF">
        <w:t xml:space="preserve">). Therefore, on the basis of the existential causality thus recognized, we </w:t>
      </w:r>
      <w:r w:rsidR="00B75FED" w:rsidRPr="00D215FF">
        <w:t xml:space="preserve">can </w:t>
      </w:r>
      <w:r w:rsidR="00701D4A" w:rsidRPr="00D215FF">
        <w:t xml:space="preserve">synthesize the objective form of the intellect in the mode </w:t>
      </w:r>
      <w:r w:rsidR="00701D4A" w:rsidRPr="00D215FF">
        <w:rPr>
          <w:i/>
        </w:rPr>
        <w:t>quartum genus</w:t>
      </w:r>
      <w:r w:rsidR="00701D4A" w:rsidRPr="00D215FF">
        <w:t xml:space="preserve">. Siger radically and fundamentally rejected the numerical nature of intellect. The numerically shaped intellect would arise only through the individualization of some matter. Such an intellect would be reduced to a mere </w:t>
      </w:r>
      <w:r w:rsidR="00701D4A" w:rsidRPr="00D215FF">
        <w:rPr>
          <w:i/>
        </w:rPr>
        <w:t>intellectus materialis</w:t>
      </w:r>
      <w:r w:rsidR="00701D4A" w:rsidRPr="00D215FF">
        <w:t xml:space="preserve">, and would have no attachment to </w:t>
      </w:r>
      <w:r w:rsidR="006809FF" w:rsidRPr="00D215FF">
        <w:t>Averroes</w:t>
      </w:r>
      <w:r w:rsidR="002D38E0" w:rsidRPr="00D215FF">
        <w:t>’</w:t>
      </w:r>
      <w:r w:rsidR="00B75FED" w:rsidRPr="00D215FF">
        <w:t>s</w:t>
      </w:r>
      <w:r w:rsidR="00701D4A" w:rsidRPr="00D215FF">
        <w:t xml:space="preserve"> </w:t>
      </w:r>
      <w:r w:rsidR="00701D4A" w:rsidRPr="00D215FF">
        <w:rPr>
          <w:i/>
        </w:rPr>
        <w:t>intellectus possibilis</w:t>
      </w:r>
      <w:r w:rsidR="00701D4A" w:rsidRPr="00D215FF">
        <w:t>.</w:t>
      </w:r>
    </w:p>
    <w:p w14:paraId="6CF673C6" w14:textId="1C0C1213" w:rsidR="00701D4A" w:rsidRPr="00D215FF" w:rsidRDefault="00701D4A" w:rsidP="00701D4A">
      <w:pPr>
        <w:pStyle w:val="Citace"/>
        <w:rPr>
          <w:rFonts w:ascii="Times New Roman" w:eastAsia="Times New Roman" w:hAnsi="Times New Roman"/>
          <w:szCs w:val="24"/>
        </w:rPr>
      </w:pPr>
      <w:r w:rsidRPr="00D215FF">
        <w:t>“From the foregoing, the conclusion becomes obvious that the intellect, being immaterial, by its nature cannot be divided according to a numerically given individuality.” </w:t>
      </w:r>
      <w:r w:rsidRPr="00D215FF">
        <w:rPr>
          <w:szCs w:val="24"/>
          <w:vertAlign w:val="superscript"/>
        </w:rPr>
        <w:footnoteReference w:id="219"/>
      </w:r>
      <w:r w:rsidRPr="00D215FF">
        <w:t xml:space="preserve">  </w:t>
      </w:r>
    </w:p>
    <w:p w14:paraId="387042AA" w14:textId="671EAE2D" w:rsidR="00E57344" w:rsidRPr="00D215FF" w:rsidRDefault="00701D4A" w:rsidP="001405BB">
      <w:pPr>
        <w:rPr>
          <w:rFonts w:ascii="Times New Roman" w:eastAsia="Times New Roman" w:hAnsi="Times New Roman"/>
          <w:szCs w:val="24"/>
        </w:rPr>
      </w:pPr>
      <w:r w:rsidRPr="00D215FF">
        <w:t>The question of the numerical nature of</w:t>
      </w:r>
      <w:r w:rsidR="00F86E61" w:rsidRPr="00D215FF">
        <w:t xml:space="preserve"> the intellect is false</w:t>
      </w:r>
      <w:r w:rsidRPr="00D215FF">
        <w:t>. The intellect cannot be a mathematical abstraction, because we think as a hylemorphic substance in the first p</w:t>
      </w:r>
      <w:r w:rsidR="00F86E61" w:rsidRPr="00D215FF">
        <w:t>erson. The intellect is given “</w:t>
      </w:r>
      <w:r w:rsidR="00F86E61" w:rsidRPr="00D215FF">
        <w:rPr>
          <w:i/>
        </w:rPr>
        <w:t>ab</w:t>
      </w:r>
      <w:r w:rsidRPr="00D215FF">
        <w:t xml:space="preserve"> </w:t>
      </w:r>
      <w:r w:rsidRPr="00D215FF">
        <w:rPr>
          <w:i/>
        </w:rPr>
        <w:t>extrinsece</w:t>
      </w:r>
      <w:r w:rsidR="00F86E61" w:rsidRPr="00D215FF">
        <w:t>”</w:t>
      </w:r>
      <w:r w:rsidRPr="00D215FF">
        <w:t xml:space="preserve"> with regard to matter, which is why it cannot be pressed into the procedures of mathematical abstraction (</w:t>
      </w:r>
      <w:r w:rsidRPr="00D215FF">
        <w:rPr>
          <w:i/>
        </w:rPr>
        <w:t>in eius natura non est quod multiplicetur secundum numerum</w:t>
      </w:r>
      <w:r w:rsidRPr="00D215FF">
        <w:t xml:space="preserve">). </w:t>
      </w:r>
      <w:r w:rsidR="00E57344" w:rsidRPr="00D215FF">
        <w:t>Siger</w:t>
      </w:r>
      <w:r w:rsidR="002D38E0" w:rsidRPr="00D215FF">
        <w:t>’</w:t>
      </w:r>
      <w:r w:rsidR="00E57344" w:rsidRPr="00D215FF">
        <w:t>s intellect is an act of the person. Therefore, he is not and cannot be Rufus</w:t>
      </w:r>
      <w:r w:rsidR="002D38E0" w:rsidRPr="00D215FF">
        <w:t>’</w:t>
      </w:r>
      <w:r w:rsidR="00396656" w:rsidRPr="00D215FF">
        <w:t>s</w:t>
      </w:r>
      <w:r w:rsidR="00E57344" w:rsidRPr="00D215FF">
        <w:t xml:space="preserve"> and </w:t>
      </w:r>
      <w:r w:rsidR="00D02CF5" w:rsidRPr="00D215FF">
        <w:t>Bonaventure</w:t>
      </w:r>
      <w:r w:rsidR="002D38E0" w:rsidRPr="00D215FF">
        <w:t>’</w:t>
      </w:r>
      <w:r w:rsidR="00396656" w:rsidRPr="00D215FF">
        <w:t>s objective Porretan</w:t>
      </w:r>
      <w:r w:rsidR="00E57344" w:rsidRPr="00D215FF">
        <w:t xml:space="preserve"> individual. </w:t>
      </w:r>
      <w:r w:rsidR="00C51395" w:rsidRPr="00D215FF">
        <w:t xml:space="preserve">Modern individual </w:t>
      </w:r>
      <w:r w:rsidR="00396656" w:rsidRPr="00D215FF">
        <w:t xml:space="preserve">is given </w:t>
      </w:r>
      <w:r w:rsidR="00E57344" w:rsidRPr="00D215FF">
        <w:t xml:space="preserve">at the end of the series by the division of universal meanings, </w:t>
      </w:r>
      <w:r w:rsidR="00396656" w:rsidRPr="00D215FF">
        <w:t xml:space="preserve">being founded by </w:t>
      </w:r>
      <w:r w:rsidR="00E57344" w:rsidRPr="00D215FF">
        <w:rPr>
          <w:i/>
        </w:rPr>
        <w:t>materia spiritualis</w:t>
      </w:r>
      <w:r w:rsidR="00E57344" w:rsidRPr="00D215FF">
        <w:t>. The speculation about the numerical nature of the intellect is inserted into the thinking of the second Averroism with the objectiv</w:t>
      </w:r>
      <w:r w:rsidR="00396656" w:rsidRPr="00D215FF">
        <w:t xml:space="preserve">ely </w:t>
      </w:r>
      <w:r w:rsidR="00E57344" w:rsidRPr="00D215FF">
        <w:t xml:space="preserve">conceived matter as a </w:t>
      </w:r>
      <w:r w:rsidR="00396656" w:rsidRPr="00D215FF">
        <w:rPr>
          <w:i/>
        </w:rPr>
        <w:t>tertium ens</w:t>
      </w:r>
      <w:r w:rsidR="00E57344" w:rsidRPr="00D215FF">
        <w:t xml:space="preserve">. </w:t>
      </w:r>
      <w:r w:rsidR="00C51395" w:rsidRPr="00D215FF">
        <w:t>The</w:t>
      </w:r>
      <w:r w:rsidR="00E57344" w:rsidRPr="00D215FF">
        <w:t xml:space="preserve"> individuation of intellect is nonsense, because the individual is not an existing person, but only an abstract concept given in thinking. Concepts do not think because they have no possibility to do so. The </w:t>
      </w:r>
      <w:r w:rsidR="00AB33B6" w:rsidRPr="00D215FF">
        <w:t xml:space="preserve">separated </w:t>
      </w:r>
      <w:r w:rsidR="00E57344" w:rsidRPr="00D215FF">
        <w:t xml:space="preserve">substantial intellect of cosmic </w:t>
      </w:r>
      <w:r w:rsidR="00C51395" w:rsidRPr="00D215FF">
        <w:t xml:space="preserve">forms </w:t>
      </w:r>
      <w:r w:rsidR="00E57344" w:rsidRPr="00D215FF">
        <w:t xml:space="preserve">possesses no matter; yet it lies entirely outside of human existence. Such an intellect in man would be a Cartesian separated </w:t>
      </w:r>
      <w:r w:rsidR="00AB33B6" w:rsidRPr="00D215FF">
        <w:t xml:space="preserve">actualized </w:t>
      </w:r>
      <w:r w:rsidR="00E57344" w:rsidRPr="00D215FF">
        <w:t>substance (</w:t>
      </w:r>
      <w:r w:rsidR="00E57344" w:rsidRPr="00D215FF">
        <w:rPr>
          <w:i/>
        </w:rPr>
        <w:t>hoc aliquid, res cogitans</w:t>
      </w:r>
      <w:r w:rsidR="00E57344" w:rsidRPr="00D215FF">
        <w:t>). The intellect of the Avicennists and Car</w:t>
      </w:r>
      <w:r w:rsidR="00C51395" w:rsidRPr="00D215FF">
        <w:t>t</w:t>
      </w:r>
      <w:r w:rsidR="0015553C" w:rsidRPr="00D215FF">
        <w:t xml:space="preserve">esians is essentially separated; it is </w:t>
      </w:r>
      <w:r w:rsidR="00E57344" w:rsidRPr="00D215FF">
        <w:t xml:space="preserve">individualized by material acts of the body, which it joins from the outside in the mode of Avicennist </w:t>
      </w:r>
      <w:r w:rsidR="00E57344" w:rsidRPr="00D215FF">
        <w:rPr>
          <w:i/>
        </w:rPr>
        <w:t>coniunctio</w:t>
      </w:r>
      <w:r w:rsidR="0015553C" w:rsidRPr="00D215FF">
        <w:t xml:space="preserve"> or </w:t>
      </w:r>
      <w:r w:rsidR="00E57344" w:rsidRPr="00D215FF">
        <w:t xml:space="preserve">Porretan </w:t>
      </w:r>
      <w:r w:rsidR="00E57344" w:rsidRPr="00D215FF">
        <w:rPr>
          <w:i/>
        </w:rPr>
        <w:t>colligatio</w:t>
      </w:r>
      <w:r w:rsidR="00E57344" w:rsidRPr="00D215FF">
        <w:t xml:space="preserve">. Siger recalls that any attachment of materially individualized intellect to the body represents the erroneous teaching of Avicenna, which </w:t>
      </w:r>
      <w:r w:rsidR="00E57344" w:rsidRPr="00D215FF">
        <w:lastRenderedPageBreak/>
        <w:t xml:space="preserve">was rejected by </w:t>
      </w:r>
      <w:r w:rsidR="006809FF" w:rsidRPr="00D215FF">
        <w:t>Averroes</w:t>
      </w:r>
      <w:r w:rsidR="00E57344" w:rsidRPr="00D215FF">
        <w:t>.</w:t>
      </w:r>
      <w:r w:rsidR="00E57344" w:rsidRPr="00D215FF">
        <w:rPr>
          <w:szCs w:val="24"/>
          <w:vertAlign w:val="superscript"/>
        </w:rPr>
        <w:footnoteReference w:id="220"/>
      </w:r>
      <w:r w:rsidR="00E57344" w:rsidRPr="00D215FF">
        <w:rPr>
          <w:rFonts w:ascii="Times New Roman" w:eastAsia="Times New Roman" w:hAnsi="Times New Roman"/>
          <w:szCs w:val="24"/>
        </w:rPr>
        <w:t xml:space="preserve"> </w:t>
      </w:r>
      <w:r w:rsidR="00E57344" w:rsidRPr="00D215FF">
        <w:t>The treatise, together with Aquinas, Albert and Aegidius</w:t>
      </w:r>
      <w:r w:rsidR="00892F42" w:rsidRPr="00D215FF">
        <w:t xml:space="preserve"> as the author of </w:t>
      </w:r>
      <w:r w:rsidR="00892F42" w:rsidRPr="00D215FF">
        <w:rPr>
          <w:i/>
        </w:rPr>
        <w:t xml:space="preserve">Anonymus </w:t>
      </w:r>
      <w:r w:rsidR="00E57344" w:rsidRPr="00D215FF">
        <w:rPr>
          <w:i/>
        </w:rPr>
        <w:t>Bazán</w:t>
      </w:r>
      <w:r w:rsidR="00892F42" w:rsidRPr="00D215FF">
        <w:t xml:space="preserve"> </w:t>
      </w:r>
      <w:r w:rsidR="00E57344" w:rsidRPr="00D215FF">
        <w:t xml:space="preserve">rejected the erroneous solution of the second Averroism. The modernists added spiritual matter to the intellect and </w:t>
      </w:r>
      <w:r w:rsidR="00265096" w:rsidRPr="00D215FF">
        <w:t xml:space="preserve">to </w:t>
      </w:r>
      <w:r w:rsidR="00E57344" w:rsidRPr="00D215FF">
        <w:t xml:space="preserve">the soul, thus creating an objective hylemorphic substance, to which they ultimately also added numerical individualization. According to Aristotle and </w:t>
      </w:r>
      <w:r w:rsidR="006809FF" w:rsidRPr="00D215FF">
        <w:t>Averroes</w:t>
      </w:r>
      <w:r w:rsidR="00E57344" w:rsidRPr="00D215FF">
        <w:t xml:space="preserve">, individuation must proceed </w:t>
      </w:r>
      <w:r w:rsidR="00265096" w:rsidRPr="00D215FF">
        <w:t>differently;</w:t>
      </w:r>
      <w:r w:rsidR="00E57344" w:rsidRPr="00D215FF">
        <w:t xml:space="preserve"> </w:t>
      </w:r>
      <w:r w:rsidR="00265096" w:rsidRPr="00D215FF">
        <w:t xml:space="preserve">let us </w:t>
      </w:r>
      <w:r w:rsidR="00E57344" w:rsidRPr="00D215FF">
        <w:t xml:space="preserve">see the above-mentioned phenomenology of the act of existence in the second and fourth </w:t>
      </w:r>
      <w:r w:rsidR="00265096" w:rsidRPr="00D215FF">
        <w:rPr>
          <w:i/>
        </w:rPr>
        <w:t>questio</w:t>
      </w:r>
      <w:r w:rsidR="00265096" w:rsidRPr="00D215FF">
        <w:t xml:space="preserve"> QIIIDA </w:t>
      </w:r>
      <w:r w:rsidR="00E57344" w:rsidRPr="00D215FF">
        <w:t xml:space="preserve">in the </w:t>
      </w:r>
      <w:r w:rsidR="00265096" w:rsidRPr="00D215FF">
        <w:t xml:space="preserve">mode </w:t>
      </w:r>
      <w:r w:rsidR="00E57344" w:rsidRPr="00D215FF">
        <w:rPr>
          <w:i/>
        </w:rPr>
        <w:t>subiective</w:t>
      </w:r>
      <w:r w:rsidR="00E57344" w:rsidRPr="00D215FF">
        <w:t xml:space="preserve">. Immateriality </w:t>
      </w:r>
      <w:r w:rsidR="00DD1BCE" w:rsidRPr="00D215FF">
        <w:t>actualized</w:t>
      </w:r>
      <w:r w:rsidR="00E57344" w:rsidRPr="00D215FF">
        <w:t xml:space="preserve"> the unity of the intellect, which resembles the substance only in the mode </w:t>
      </w:r>
      <w:r w:rsidR="00FB1623" w:rsidRPr="00D215FF">
        <w:t>“</w:t>
      </w:r>
      <w:r w:rsidR="00E57344" w:rsidRPr="00D215FF">
        <w:rPr>
          <w:i/>
        </w:rPr>
        <w:t>quodammodo</w:t>
      </w:r>
      <w:r w:rsidR="00FB1623" w:rsidRPr="00D215FF">
        <w:rPr>
          <w:i/>
        </w:rPr>
        <w:t>.”</w:t>
      </w:r>
      <w:r w:rsidR="00FB1623" w:rsidRPr="00D215FF">
        <w:t xml:space="preserve"> Let us </w:t>
      </w:r>
      <w:r w:rsidR="00E57344" w:rsidRPr="00D215FF">
        <w:t>see the above quotation (</w:t>
      </w:r>
      <w:r w:rsidR="00E57344" w:rsidRPr="00D215FF">
        <w:rPr>
          <w:i/>
        </w:rPr>
        <w:t>intellectus noster est quodammodo sicut aliquid compositum ex materia et forma</w:t>
      </w:r>
      <w:r w:rsidR="00E57344" w:rsidRPr="00D215FF">
        <w:t>, QIIIDA, Q.</w:t>
      </w:r>
      <w:r w:rsidR="007943C5" w:rsidRPr="00D215FF">
        <w:t> </w:t>
      </w:r>
      <w:r w:rsidR="00E57344" w:rsidRPr="00D215FF">
        <w:t>4). The intellect forms a pure immat</w:t>
      </w:r>
      <w:r w:rsidR="00C61141" w:rsidRPr="00D215FF">
        <w:t xml:space="preserve">erial potency of the soul as a </w:t>
      </w:r>
      <w:r w:rsidR="00E57344" w:rsidRPr="00D215FF">
        <w:t xml:space="preserve">form of the body. The proof of this is our own mental activity, in which the act of </w:t>
      </w:r>
      <w:r w:rsidR="00C61141" w:rsidRPr="00D215FF">
        <w:t xml:space="preserve">personal </w:t>
      </w:r>
      <w:r w:rsidR="00E57344" w:rsidRPr="00D215FF">
        <w:t>thinking generates universal mental content (</w:t>
      </w:r>
      <w:r w:rsidR="00C61141" w:rsidRPr="00D215FF">
        <w:rPr>
          <w:i/>
          <w:szCs w:val="24"/>
        </w:rPr>
        <w:t>ex quo intentionum imaginatarum est una ratio</w:t>
      </w:r>
      <w:r w:rsidR="00E57344" w:rsidRPr="00D215FF">
        <w:t>).</w:t>
      </w:r>
      <w:r w:rsidR="001405BB" w:rsidRPr="00D215FF">
        <w:rPr>
          <w:szCs w:val="24"/>
          <w:vertAlign w:val="superscript"/>
        </w:rPr>
        <w:footnoteReference w:id="221"/>
      </w:r>
      <w:r w:rsidR="001405BB" w:rsidRPr="00D215FF">
        <w:rPr>
          <w:rFonts w:ascii="Times New Roman" w:eastAsia="Times New Roman" w:hAnsi="Times New Roman"/>
          <w:szCs w:val="24"/>
        </w:rPr>
        <w:t xml:space="preserve"> </w:t>
      </w:r>
      <w:r w:rsidR="00E57344" w:rsidRPr="00D215FF">
        <w:t>The next part of the ninth question therefore rejects an exploration of the intellect as a substance or hyposta</w:t>
      </w:r>
      <w:r w:rsidR="00554D4B" w:rsidRPr="00D215FF">
        <w:t>t</w:t>
      </w:r>
      <w:r w:rsidR="00E57344" w:rsidRPr="00D215FF">
        <w:t xml:space="preserve">ized form, which, however, was carried out by Aquinas during his first stay in Paris and later in </w:t>
      </w:r>
      <w:r w:rsidR="00E57344" w:rsidRPr="00D215FF">
        <w:rPr>
          <w:i/>
        </w:rPr>
        <w:t>De unitate intellectus</w:t>
      </w:r>
      <w:r w:rsidR="00E57344" w:rsidRPr="00D215FF">
        <w:t xml:space="preserve">. Siger must return to the key phenomenological principle of </w:t>
      </w:r>
      <w:r w:rsidR="00E57344" w:rsidRPr="00D215FF">
        <w:rPr>
          <w:i/>
        </w:rPr>
        <w:t>similiter</w:t>
      </w:r>
      <w:r w:rsidR="00E57344" w:rsidRPr="00D215FF">
        <w:t xml:space="preserve"> or </w:t>
      </w:r>
      <w:r w:rsidR="00E57344" w:rsidRPr="00D215FF">
        <w:rPr>
          <w:i/>
        </w:rPr>
        <w:t>consimile</w:t>
      </w:r>
      <w:r w:rsidR="00E57344" w:rsidRPr="00D215FF">
        <w:t xml:space="preserve"> </w:t>
      </w:r>
      <w:r w:rsidR="004D61DB" w:rsidRPr="00D215FF">
        <w:t xml:space="preserve">explained </w:t>
      </w:r>
      <w:r w:rsidR="00E57344" w:rsidRPr="00D215FF">
        <w:t xml:space="preserve">in CMDA. The </w:t>
      </w:r>
      <w:r w:rsidR="00B9102B" w:rsidRPr="00D215FF">
        <w:t>act</w:t>
      </w:r>
      <w:r w:rsidR="000D5F81" w:rsidRPr="00D215FF">
        <w:t>s</w:t>
      </w:r>
      <w:r w:rsidR="00B9102B" w:rsidRPr="00D215FF">
        <w:t xml:space="preserve"> of intellect </w:t>
      </w:r>
      <w:r w:rsidR="000D5F81" w:rsidRPr="00D215FF">
        <w:t>are</w:t>
      </w:r>
      <w:r w:rsidR="00B9102B" w:rsidRPr="00D215FF">
        <w:t xml:space="preserve"> given </w:t>
      </w:r>
      <w:r w:rsidR="00B9102B" w:rsidRPr="00D215FF">
        <w:rPr>
          <w:i/>
        </w:rPr>
        <w:t>per</w:t>
      </w:r>
      <w:r w:rsidR="00E57344" w:rsidRPr="00D215FF">
        <w:rPr>
          <w:i/>
        </w:rPr>
        <w:t xml:space="preserve"> pr</w:t>
      </w:r>
      <w:r w:rsidR="00B9102B" w:rsidRPr="00D215FF">
        <w:rPr>
          <w:i/>
        </w:rPr>
        <w:t>ius</w:t>
      </w:r>
      <w:r w:rsidR="00B9102B" w:rsidRPr="00D215FF">
        <w:t xml:space="preserve">; its essence is recognized </w:t>
      </w:r>
      <w:r w:rsidR="00B9102B" w:rsidRPr="00D215FF">
        <w:rPr>
          <w:i/>
        </w:rPr>
        <w:t>per</w:t>
      </w:r>
      <w:r w:rsidR="00E57344" w:rsidRPr="00D215FF">
        <w:rPr>
          <w:i/>
        </w:rPr>
        <w:t xml:space="preserve"> posterius</w:t>
      </w:r>
      <w:r w:rsidR="00E57344" w:rsidRPr="00D215FF">
        <w:t xml:space="preserve">. Siger begins with the specific act of intellectual cognition, which is separate from the </w:t>
      </w:r>
      <w:r w:rsidR="000D5F81" w:rsidRPr="00D215FF">
        <w:t xml:space="preserve">sensual </w:t>
      </w:r>
      <w:r w:rsidR="00E57344" w:rsidRPr="00D215FF">
        <w:t xml:space="preserve">cognition. Once again, two phenomenological ways are distinguished as </w:t>
      </w:r>
      <w:r w:rsidR="00A14935" w:rsidRPr="00D215FF">
        <w:t xml:space="preserve">to the manner </w:t>
      </w:r>
      <w:r w:rsidR="000D5F81" w:rsidRPr="00D215FF">
        <w:t xml:space="preserve">of </w:t>
      </w:r>
      <w:r w:rsidR="00A14935" w:rsidRPr="00D215FF">
        <w:t xml:space="preserve">how </w:t>
      </w:r>
      <w:r w:rsidR="00E57344" w:rsidRPr="00D215FF">
        <w:t>we recognize.</w:t>
      </w:r>
    </w:p>
    <w:p w14:paraId="226D7FD2" w14:textId="12F72143" w:rsidR="00E57344" w:rsidRPr="00D215FF" w:rsidRDefault="002D38E0" w:rsidP="00E57344">
      <w:pPr>
        <w:pStyle w:val="Citace"/>
        <w:rPr>
          <w:rFonts w:ascii="Times New Roman" w:eastAsia="Times New Roman" w:hAnsi="Times New Roman"/>
          <w:szCs w:val="24"/>
        </w:rPr>
      </w:pPr>
      <w:r w:rsidRPr="00D215FF">
        <w:t>“</w:t>
      </w:r>
      <w:r w:rsidR="00E57344" w:rsidRPr="00D215FF">
        <w:t xml:space="preserve">The senses are connected with us by that part of the person which is matter. But the intellect connects with us through that part of the person which is </w:t>
      </w:r>
      <w:r w:rsidR="000D5F81" w:rsidRPr="00D215FF">
        <w:t xml:space="preserve">the </w:t>
      </w:r>
      <w:r w:rsidR="00E57344" w:rsidRPr="00D215FF">
        <w:t>form. Since the senses are materially connected with us, what is experienced through the senses is also connected with us. But it is not so in the case of the intellect, but just the other way around. It is not that the intellect (</w:t>
      </w:r>
      <w:r w:rsidR="00E57344" w:rsidRPr="00D215FF">
        <w:rPr>
          <w:i/>
        </w:rPr>
        <w:t>non enim per hoc quod intellectus copulatur nobis</w:t>
      </w:r>
      <w:r w:rsidR="00E57344" w:rsidRPr="00D215FF">
        <w:t>) or the externally given intelligibilia would connect with us, but because we ourselves are connected with the contents of thought (</w:t>
      </w:r>
      <w:r w:rsidR="00E57344" w:rsidRPr="00D215FF">
        <w:rPr>
          <w:i/>
        </w:rPr>
        <w:t>sed quia intellecta copulantur nobis</w:t>
      </w:r>
      <w:r w:rsidR="00E57344" w:rsidRPr="00D215FF">
        <w:t>).“ </w:t>
      </w:r>
      <w:r w:rsidR="00E57344" w:rsidRPr="00D215FF">
        <w:rPr>
          <w:vertAlign w:val="superscript"/>
        </w:rPr>
        <w:footnoteReference w:id="222"/>
      </w:r>
      <w:r w:rsidR="00E57344" w:rsidRPr="00D215FF">
        <w:rPr>
          <w:rFonts w:ascii="Times New Roman" w:eastAsia="Times New Roman" w:hAnsi="Times New Roman"/>
          <w:szCs w:val="24"/>
        </w:rPr>
        <w:t xml:space="preserve"> </w:t>
      </w:r>
    </w:p>
    <w:p w14:paraId="093B70D9" w14:textId="051CA5A8" w:rsidR="001405BB" w:rsidRPr="00D215FF" w:rsidRDefault="00E57344" w:rsidP="001405BB">
      <w:r w:rsidRPr="00D215FF">
        <w:lastRenderedPageBreak/>
        <w:t>Sensory cognition is essentially given because it takes place in the body as a material substrate (</w:t>
      </w:r>
      <w:r w:rsidRPr="00D215FF">
        <w:rPr>
          <w:i/>
        </w:rPr>
        <w:t>sensus enim co</w:t>
      </w:r>
      <w:r w:rsidR="005748E7" w:rsidRPr="00D215FF">
        <w:rPr>
          <w:i/>
        </w:rPr>
        <w:t>pulatur nobis per partem eius qu</w:t>
      </w:r>
      <w:r w:rsidR="00FA558D" w:rsidRPr="00D215FF">
        <w:rPr>
          <w:i/>
        </w:rPr>
        <w:t>æ</w:t>
      </w:r>
      <w:r w:rsidRPr="00D215FF">
        <w:rPr>
          <w:i/>
        </w:rPr>
        <w:t xml:space="preserve"> est materia</w:t>
      </w:r>
      <w:r w:rsidRPr="00D215FF">
        <w:t>). The sense organs can be localized in the body as the subject of sensory cognition. The divided immaterial intellect is only formally connected with the physical act (</w:t>
      </w:r>
      <w:r w:rsidR="005748E7" w:rsidRPr="00D215FF">
        <w:rPr>
          <w:i/>
        </w:rPr>
        <w:t>per partem eius qu</w:t>
      </w:r>
      <w:r w:rsidR="00FA558D" w:rsidRPr="00D215FF">
        <w:rPr>
          <w:i/>
        </w:rPr>
        <w:t>æ</w:t>
      </w:r>
      <w:r w:rsidRPr="00D215FF">
        <w:rPr>
          <w:i/>
        </w:rPr>
        <w:t xml:space="preserve"> est forma</w:t>
      </w:r>
      <w:r w:rsidRPr="00D215FF">
        <w:t>).</w:t>
      </w:r>
      <w:r w:rsidR="00956DA7" w:rsidRPr="00D215FF">
        <w:t xml:space="preserve"> </w:t>
      </w:r>
      <w:r w:rsidR="001405BB" w:rsidRPr="00D215FF">
        <w:t xml:space="preserve">The way of connecting the senses with the body and intellect, as well as the intellect with the body, is not given in the mode of copulation, because it is given in the mode </w:t>
      </w:r>
      <w:r w:rsidR="001405BB" w:rsidRPr="00D215FF">
        <w:rPr>
          <w:i/>
        </w:rPr>
        <w:t>subiective</w:t>
      </w:r>
      <w:r w:rsidR="001405BB" w:rsidRPr="00D215FF">
        <w:t xml:space="preserve"> and </w:t>
      </w:r>
      <w:r w:rsidR="001405BB" w:rsidRPr="00D215FF">
        <w:rPr>
          <w:i/>
        </w:rPr>
        <w:t>obiective</w:t>
      </w:r>
      <w:r w:rsidR="001405BB" w:rsidRPr="00D215FF">
        <w:t>. Therefore, there is also a twofold way in which we recognize. Sensual cognition is directly bound to the body (</w:t>
      </w:r>
      <w:r w:rsidR="001405BB" w:rsidRPr="00D215FF">
        <w:rPr>
          <w:i/>
        </w:rPr>
        <w:t>quia sensus copulatur nobis</w:t>
      </w:r>
      <w:r w:rsidR="001405BB" w:rsidRPr="00D215FF">
        <w:t>) and is thus individualized from the point of view of the sensual species (</w:t>
      </w:r>
      <w:r w:rsidR="001405BB" w:rsidRPr="00D215FF">
        <w:rPr>
          <w:i/>
        </w:rPr>
        <w:t>ideo sensata copulantur nobis</w:t>
      </w:r>
      <w:r w:rsidR="001405BB" w:rsidRPr="00D215FF">
        <w:t>). The immaterial intellect cannot possess the same form of numerical individuation as the senses; therefore, we must proceed in reverse (</w:t>
      </w:r>
      <w:r w:rsidR="001405BB" w:rsidRPr="00D215FF">
        <w:rPr>
          <w:i/>
        </w:rPr>
        <w:t>non sic de intellectu, sed e converso</w:t>
      </w:r>
      <w:r w:rsidR="001405BB" w:rsidRPr="00D215FF">
        <w:t xml:space="preserve">). The intellect recognizes the body as an object. Therefore, it is not given as any quasi-substance or a sensory act that works through an organ </w:t>
      </w:r>
      <w:r w:rsidR="000D5F81" w:rsidRPr="00D215FF">
        <w:t>assigned</w:t>
      </w:r>
      <w:r w:rsidR="001405BB" w:rsidRPr="00D215FF">
        <w:t xml:space="preserve"> to a physical substrate (</w:t>
      </w:r>
      <w:r w:rsidR="001405BB" w:rsidRPr="00D215FF">
        <w:rPr>
          <w:i/>
        </w:rPr>
        <w:t>non enim per hoc quod intellectus copulatur nobis</w:t>
      </w:r>
      <w:r w:rsidR="00564C6F" w:rsidRPr="00D215FF">
        <w:t>). Siger is not a modern A</w:t>
      </w:r>
      <w:r w:rsidR="001405BB" w:rsidRPr="00D215FF">
        <w:t xml:space="preserve">verroist and therefore has no form of copulation of the external intellect with the cognizing person. The phenomenological and scientific approach of </w:t>
      </w:r>
      <w:r w:rsidR="001405BB" w:rsidRPr="00D215FF">
        <w:rPr>
          <w:i/>
        </w:rPr>
        <w:t>Second Analy</w:t>
      </w:r>
      <w:r w:rsidR="00564C6F" w:rsidRPr="00D215FF">
        <w:rPr>
          <w:i/>
        </w:rPr>
        <w:t>tics</w:t>
      </w:r>
      <w:r w:rsidR="001405BB" w:rsidRPr="00D215FF">
        <w:t xml:space="preserve"> dictates the procedure from the </w:t>
      </w:r>
      <w:r w:rsidR="0053415D" w:rsidRPr="00D215FF">
        <w:t xml:space="preserve">real effects to the real causes; </w:t>
      </w:r>
      <w:r w:rsidR="001405BB" w:rsidRPr="00D215FF">
        <w:t>only then</w:t>
      </w:r>
      <w:r w:rsidR="000D5F81" w:rsidRPr="00D215FF">
        <w:t xml:space="preserve"> does Siger allow</w:t>
      </w:r>
      <w:r w:rsidR="001405BB" w:rsidRPr="00D215FF">
        <w:t xml:space="preserve"> a universal definition of the essence. The phenomenology of thinking </w:t>
      </w:r>
      <w:r w:rsidR="000D5F81" w:rsidRPr="00D215FF">
        <w:t xml:space="preserve">excluded </w:t>
      </w:r>
      <w:r w:rsidR="001405BB" w:rsidRPr="00D215FF">
        <w:t>all modern Alexandrians</w:t>
      </w:r>
      <w:r w:rsidR="00D34694" w:rsidRPr="00D215FF">
        <w:t xml:space="preserve">; </w:t>
      </w:r>
      <w:r w:rsidR="001405BB" w:rsidRPr="00D215FF">
        <w:t>it is not some hyposta</w:t>
      </w:r>
      <w:r w:rsidR="00D34694" w:rsidRPr="00D215FF">
        <w:t>tiz</w:t>
      </w:r>
      <w:r w:rsidR="001405BB" w:rsidRPr="00D215FF">
        <w:t xml:space="preserve">ed intellect that connects with us as a being of the third kind or </w:t>
      </w:r>
      <w:r w:rsidR="00D34694" w:rsidRPr="00D215FF">
        <w:t xml:space="preserve">as </w:t>
      </w:r>
      <w:r w:rsidR="001405BB" w:rsidRPr="00D215FF">
        <w:t>some cosmic eidetic form. We perceive the acts of thought as our own, because we experience them directly and thus subjectively (</w:t>
      </w:r>
      <w:r w:rsidR="001405BB" w:rsidRPr="00D215FF">
        <w:rPr>
          <w:i/>
        </w:rPr>
        <w:t>non quod intellectus copulatur nobis</w:t>
      </w:r>
      <w:r w:rsidR="001405BB" w:rsidRPr="00D215FF">
        <w:t>). The cited part regarding the connection with the recognized contents of thought has a key character and remained misunderstood for centuries. The intellect c</w:t>
      </w:r>
      <w:r w:rsidR="00D86D6C" w:rsidRPr="00D215FF">
        <w:t>annot copulate with us in some mythological way</w:t>
      </w:r>
      <w:r w:rsidR="001405BB" w:rsidRPr="00D215FF">
        <w:t>, because it is not a substance</w:t>
      </w:r>
      <w:r w:rsidR="00113ED2" w:rsidRPr="00D215FF">
        <w:t>; it</w:t>
      </w:r>
      <w:r w:rsidR="001405BB" w:rsidRPr="00D215FF">
        <w:t xml:space="preserve"> is existentially connected with us (</w:t>
      </w:r>
      <w:r w:rsidR="001405BB" w:rsidRPr="00D215FF">
        <w:rPr>
          <w:i/>
        </w:rPr>
        <w:t>subiective, tertium genus</w:t>
      </w:r>
      <w:r w:rsidR="001405BB" w:rsidRPr="00D215FF">
        <w:t>). The intellect exists only in the act</w:t>
      </w:r>
      <w:r w:rsidR="000D5F81" w:rsidRPr="00D215FF">
        <w:t xml:space="preserve"> as</w:t>
      </w:r>
      <w:r w:rsidR="001405BB" w:rsidRPr="00D215FF">
        <w:t xml:space="preserve"> </w:t>
      </w:r>
      <w:r w:rsidR="00124B0B" w:rsidRPr="00D215FF">
        <w:t>“</w:t>
      </w:r>
      <w:r w:rsidR="00124B0B" w:rsidRPr="00D215FF">
        <w:rPr>
          <w:i/>
        </w:rPr>
        <w:t>ipse homo intelli</w:t>
      </w:r>
      <w:r w:rsidR="001405BB" w:rsidRPr="00D215FF">
        <w:rPr>
          <w:i/>
        </w:rPr>
        <w:t>git</w:t>
      </w:r>
      <w:r w:rsidR="000D5F81" w:rsidRPr="00D215FF">
        <w:t>,”</w:t>
      </w:r>
      <w:r w:rsidR="001405BB" w:rsidRPr="00D215FF">
        <w:t xml:space="preserve"> of which Siger</w:t>
      </w:r>
      <w:r w:rsidR="002D38E0" w:rsidRPr="00D215FF">
        <w:t>’</w:t>
      </w:r>
      <w:r w:rsidR="001405BB" w:rsidRPr="00D215FF">
        <w:t xml:space="preserve">s critics were and </w:t>
      </w:r>
      <w:r w:rsidR="00124B0B" w:rsidRPr="00D215FF">
        <w:t xml:space="preserve">still </w:t>
      </w:r>
      <w:r w:rsidR="001405BB" w:rsidRPr="00D215FF">
        <w:t>are not capable. In the e</w:t>
      </w:r>
      <w:r w:rsidR="002A242B" w:rsidRPr="00D215FF">
        <w:t xml:space="preserve">xternal mode, we only perceive the contents </w:t>
      </w:r>
      <w:r w:rsidR="001405BB" w:rsidRPr="00D215FF">
        <w:t>as a recognized objectivity (</w:t>
      </w:r>
      <w:r w:rsidR="001405BB" w:rsidRPr="00D215FF">
        <w:rPr>
          <w:i/>
        </w:rPr>
        <w:t>obiective</w:t>
      </w:r>
      <w:r w:rsidR="001405BB" w:rsidRPr="00D215FF">
        <w:t>), because we perceive them as a result of our exi</w:t>
      </w:r>
      <w:r w:rsidR="002A242B" w:rsidRPr="00D215FF">
        <w:t xml:space="preserve">stentially experienced act of </w:t>
      </w:r>
      <w:r w:rsidR="001405BB" w:rsidRPr="00D215FF">
        <w:t>cognition (</w:t>
      </w:r>
      <w:r w:rsidR="001405BB" w:rsidRPr="00D215FF">
        <w:rPr>
          <w:i/>
        </w:rPr>
        <w:t>subiective</w:t>
      </w:r>
      <w:r w:rsidR="001405BB" w:rsidRPr="00D215FF">
        <w:t xml:space="preserve">). In the mode of </w:t>
      </w:r>
      <w:r w:rsidR="002A242B" w:rsidRPr="00D215FF">
        <w:t>“</w:t>
      </w:r>
      <w:r w:rsidR="002A242B" w:rsidRPr="00D215FF">
        <w:rPr>
          <w:i/>
        </w:rPr>
        <w:t>copulatio</w:t>
      </w:r>
      <w:r w:rsidR="000D5F81" w:rsidRPr="00D215FF">
        <w:t>,”</w:t>
      </w:r>
      <w:r w:rsidR="001405BB" w:rsidRPr="00D215FF">
        <w:t xml:space="preserve"> only the </w:t>
      </w:r>
      <w:r w:rsidR="002A242B" w:rsidRPr="00D215FF">
        <w:t>“</w:t>
      </w:r>
      <w:r w:rsidR="001405BB" w:rsidRPr="00D215FF">
        <w:t>intellecta</w:t>
      </w:r>
      <w:r w:rsidR="002A242B" w:rsidRPr="00D215FF">
        <w:t>”</w:t>
      </w:r>
      <w:r w:rsidR="001405BB" w:rsidRPr="00D215FF">
        <w:t xml:space="preserve"> are associated with us as products of thought, and by no means the </w:t>
      </w:r>
      <w:r w:rsidR="002A242B" w:rsidRPr="00D215FF">
        <w:t>“</w:t>
      </w:r>
      <w:r w:rsidR="001405BB" w:rsidRPr="00D215FF">
        <w:rPr>
          <w:i/>
        </w:rPr>
        <w:t>intellectus</w:t>
      </w:r>
      <w:r w:rsidR="002A242B" w:rsidRPr="00D215FF">
        <w:t>”</w:t>
      </w:r>
      <w:r w:rsidR="001405BB" w:rsidRPr="00D215FF">
        <w:t xml:space="preserve"> </w:t>
      </w:r>
      <w:r w:rsidR="002A242B" w:rsidRPr="00D215FF">
        <w:t xml:space="preserve">that </w:t>
      </w:r>
      <w:r w:rsidR="001405BB" w:rsidRPr="00D215FF">
        <w:t>f</w:t>
      </w:r>
      <w:r w:rsidR="00E16F51" w:rsidRPr="00D215FF">
        <w:t xml:space="preserve">orms </w:t>
      </w:r>
      <w:r w:rsidR="000D5F81" w:rsidRPr="00D215FF">
        <w:t>the</w:t>
      </w:r>
      <w:r w:rsidR="00E16F51" w:rsidRPr="00D215FF">
        <w:t xml:space="preserve"> potency of the </w:t>
      </w:r>
      <w:r w:rsidR="00E16F51" w:rsidRPr="00D215FF">
        <w:lastRenderedPageBreak/>
        <w:t xml:space="preserve">soul. </w:t>
      </w:r>
      <w:r w:rsidR="000D5F81" w:rsidRPr="00D215FF">
        <w:t>The m</w:t>
      </w:r>
      <w:r w:rsidR="001405BB" w:rsidRPr="00D215FF">
        <w:t xml:space="preserve">aster </w:t>
      </w:r>
      <w:r w:rsidR="000D5F81" w:rsidRPr="00D215FF">
        <w:t xml:space="preserve">of Brabant </w:t>
      </w:r>
      <w:r w:rsidR="001405BB" w:rsidRPr="00D215FF">
        <w:t xml:space="preserve">rejects in principle the idea that any substantial intellect is connected with the body in the way of the sensory organ given in the body. The commentary on </w:t>
      </w:r>
      <w:r w:rsidR="001405BB" w:rsidRPr="00D215FF">
        <w:rPr>
          <w:i/>
        </w:rPr>
        <w:t>Liber de causis</w:t>
      </w:r>
      <w:r w:rsidR="001405BB" w:rsidRPr="00D215FF">
        <w:t>, Siger</w:t>
      </w:r>
      <w:r w:rsidR="002D38E0" w:rsidRPr="00D215FF">
        <w:t>’</w:t>
      </w:r>
      <w:r w:rsidR="001405BB" w:rsidRPr="00D215FF">
        <w:t>s last</w:t>
      </w:r>
      <w:r w:rsidR="00D972D7" w:rsidRPr="00D215FF">
        <w:t xml:space="preserve"> known work from the years</w:t>
      </w:r>
      <w:r w:rsidR="00FA558D" w:rsidRPr="00D215FF">
        <w:t> </w:t>
      </w:r>
      <w:r w:rsidR="00D972D7" w:rsidRPr="00D215FF">
        <w:t>1275–</w:t>
      </w:r>
      <w:r w:rsidR="001405BB" w:rsidRPr="00D215FF">
        <w:t xml:space="preserve">76, summarizes </w:t>
      </w:r>
      <w:r w:rsidR="00550699" w:rsidRPr="00D215FF">
        <w:t xml:space="preserve">his </w:t>
      </w:r>
      <w:r w:rsidR="001405BB" w:rsidRPr="00D215FF">
        <w:t xml:space="preserve">interpretation of </w:t>
      </w:r>
      <w:r w:rsidR="00550699" w:rsidRPr="00D215FF">
        <w:t>intellect according to the C</w:t>
      </w:r>
      <w:r w:rsidR="001405BB" w:rsidRPr="00D215FF">
        <w:t>ommentator</w:t>
      </w:r>
      <w:r w:rsidR="000D5F81" w:rsidRPr="00D215FF">
        <w:t xml:space="preserve"> as he </w:t>
      </w:r>
      <w:r w:rsidR="001405BB" w:rsidRPr="00D215FF">
        <w:t xml:space="preserve">defends the </w:t>
      </w:r>
      <w:r w:rsidR="00550699" w:rsidRPr="00D215FF">
        <w:t xml:space="preserve">ipseity </w:t>
      </w:r>
      <w:r w:rsidR="001405BB" w:rsidRPr="00D215FF">
        <w:t xml:space="preserve">of </w:t>
      </w:r>
      <w:r w:rsidR="0059713A" w:rsidRPr="00D215FF">
        <w:t>hu</w:t>
      </w:r>
      <w:r w:rsidR="001405BB" w:rsidRPr="00D215FF">
        <w:t>man</w:t>
      </w:r>
      <w:r w:rsidR="0059713A" w:rsidRPr="00D215FF">
        <w:t xml:space="preserve"> being</w:t>
      </w:r>
      <w:r w:rsidR="001405BB" w:rsidRPr="00D215FF">
        <w:t>. The differentiation of the intellect cannot be given only by matter, because the mere identity of the person would arise as a result. Man is himself thanks to the unique act and the intellectually given and experienced existence</w:t>
      </w:r>
      <w:r w:rsidR="00331460" w:rsidRPr="00D215FF">
        <w:t xml:space="preserve">. It makes </w:t>
      </w:r>
      <w:r w:rsidR="001405BB" w:rsidRPr="00D215FF">
        <w:t xml:space="preserve">a different </w:t>
      </w:r>
      <w:r w:rsidR="00331460" w:rsidRPr="00D215FF">
        <w:t xml:space="preserve">kind of personalization </w:t>
      </w:r>
      <w:r w:rsidR="001405BB" w:rsidRPr="00D215FF">
        <w:t>than through the essentially given intellectual form</w:t>
      </w:r>
      <w:r w:rsidR="00331460" w:rsidRPr="00D215FF">
        <w:t>s</w:t>
      </w:r>
      <w:r w:rsidR="001405BB" w:rsidRPr="00D215FF">
        <w:t xml:space="preserve"> or through </w:t>
      </w:r>
      <w:r w:rsidR="001405BB" w:rsidRPr="00D215FF">
        <w:rPr>
          <w:i/>
        </w:rPr>
        <w:t>species intelligibilis</w:t>
      </w:r>
      <w:r w:rsidR="001405BB" w:rsidRPr="00D215FF">
        <w:t>. All t</w:t>
      </w:r>
      <w:r w:rsidR="00066B83" w:rsidRPr="00D215FF">
        <w:t>hese remnants of Avicennism can</w:t>
      </w:r>
      <w:r w:rsidR="001405BB" w:rsidRPr="00D215FF">
        <w:t xml:space="preserve">not </w:t>
      </w:r>
      <w:r w:rsidR="00E950A0" w:rsidRPr="00D215FF">
        <w:t xml:space="preserve">stand </w:t>
      </w:r>
      <w:r w:rsidR="001405BB" w:rsidRPr="00D215FF">
        <w:t xml:space="preserve">after a thorough reading of </w:t>
      </w:r>
      <w:r w:rsidR="001405BB" w:rsidRPr="00D215FF">
        <w:rPr>
          <w:i/>
        </w:rPr>
        <w:t>De anima</w:t>
      </w:r>
      <w:r w:rsidR="001405BB" w:rsidRPr="00D215FF">
        <w:t xml:space="preserve"> according to CMDA. The rejection of speculations about numerical unity or plurality of intellect</w:t>
      </w:r>
      <w:r w:rsidR="000F7C2F" w:rsidRPr="00D215FF">
        <w:t xml:space="preserve">, they </w:t>
      </w:r>
      <w:r w:rsidR="001405BB" w:rsidRPr="00D215FF">
        <w:t xml:space="preserve">are contained in </w:t>
      </w:r>
      <w:r w:rsidR="00685C80" w:rsidRPr="00D215FF">
        <w:t xml:space="preserve">following </w:t>
      </w:r>
      <w:r w:rsidR="008B60F6" w:rsidRPr="00D215FF">
        <w:t xml:space="preserve">quotation from </w:t>
      </w:r>
      <w:r w:rsidR="001405BB" w:rsidRPr="00D215FF">
        <w:rPr>
          <w:i/>
        </w:rPr>
        <w:t>Quaestiones super Librum de causis</w:t>
      </w:r>
      <w:r w:rsidR="001405BB" w:rsidRPr="00D215FF">
        <w:t>.</w:t>
      </w:r>
    </w:p>
    <w:p w14:paraId="58F754C1" w14:textId="5D26C413" w:rsidR="001405BB" w:rsidRPr="00D215FF" w:rsidRDefault="001405BB" w:rsidP="001405BB">
      <w:pPr>
        <w:pStyle w:val="Citace"/>
      </w:pPr>
      <w:r w:rsidRPr="00D215FF">
        <w:t>“If the human intellect were divided according to individual bodies, it would be individualized according to matter. As was said above, the difference in the numerical number in the context of the one species is only due to the individual matter (</w:t>
      </w:r>
      <w:r w:rsidRPr="00D215FF">
        <w:rPr>
          <w:i/>
        </w:rPr>
        <w:t>in formis per materiam individuatis</w:t>
      </w:r>
      <w:r w:rsidRPr="00D215FF">
        <w:t xml:space="preserve">). </w:t>
      </w:r>
      <w:r w:rsidR="00DF20AE" w:rsidRPr="00D215FF">
        <w:t xml:space="preserve">But then the intelligible species in such a receptive intellect could not have been a carrier of universal cognition, but only cognition at the level of the individual. </w:t>
      </w:r>
      <w:r w:rsidR="005D38B9" w:rsidRPr="00D215FF">
        <w:t xml:space="preserve">Such an </w:t>
      </w:r>
      <w:r w:rsidRPr="00D215FF">
        <w:t xml:space="preserve">intellect </w:t>
      </w:r>
      <w:r w:rsidR="003B3BE5" w:rsidRPr="00D215FF">
        <w:t xml:space="preserve">would have </w:t>
      </w:r>
      <w:r w:rsidRPr="00D215FF">
        <w:t>not differ</w:t>
      </w:r>
      <w:r w:rsidR="003B3BE5" w:rsidRPr="00D215FF">
        <w:t>ed</w:t>
      </w:r>
      <w:r w:rsidRPr="00D215FF">
        <w:t xml:space="preserve"> from the senses or the imagination. All these assertions are erroneous in so far as they assert that the intellect is individualized by matter according to the individual human bodies and is thus numerically different.” </w:t>
      </w:r>
      <w:r w:rsidRPr="00D215FF">
        <w:rPr>
          <w:vertAlign w:val="superscript"/>
        </w:rPr>
        <w:footnoteReference w:id="223"/>
      </w:r>
    </w:p>
    <w:p w14:paraId="4D148301" w14:textId="696D8BFD" w:rsidR="00FC1070" w:rsidRPr="00D215FF" w:rsidRDefault="001405BB" w:rsidP="001405BB">
      <w:r w:rsidRPr="00D215FF">
        <w:t>Siger ended the debate with modernism of that time and today about the numerical unity or multiplicity of the intellect. The personally experienced intellect is not a bod</w:t>
      </w:r>
      <w:r w:rsidR="00954D68" w:rsidRPr="00D215FF">
        <w:t>il</w:t>
      </w:r>
      <w:r w:rsidRPr="00D215FF">
        <w:t>y organ in the sense of the localized entity (</w:t>
      </w:r>
      <w:r w:rsidRPr="00D215FF">
        <w:rPr>
          <w:i/>
        </w:rPr>
        <w:t>hoc aliquid</w:t>
      </w:r>
      <w:r w:rsidRPr="00D215FF">
        <w:t xml:space="preserve">), which could be individualized with the help of any matter or any </w:t>
      </w:r>
      <w:r w:rsidR="00D2517D" w:rsidRPr="00D215FF">
        <w:t xml:space="preserve">bodily </w:t>
      </w:r>
      <w:r w:rsidRPr="00D215FF">
        <w:t xml:space="preserve">organ. The previous part has explained that the act of the intellect includes both empirical cognition from the </w:t>
      </w:r>
      <w:r w:rsidR="00AA436F" w:rsidRPr="00D215FF">
        <w:t>material senses (</w:t>
      </w:r>
      <w:r w:rsidR="00AA436F" w:rsidRPr="00D215FF">
        <w:rPr>
          <w:i/>
        </w:rPr>
        <w:t>experimur</w:t>
      </w:r>
      <w:r w:rsidRPr="00D215FF">
        <w:t xml:space="preserve">) and the </w:t>
      </w:r>
      <w:r w:rsidR="00AA436F" w:rsidRPr="00D215FF">
        <w:t xml:space="preserve">universal </w:t>
      </w:r>
      <w:r w:rsidRPr="00D215FF">
        <w:t>knowledge (</w:t>
      </w:r>
      <w:r w:rsidRPr="00D215FF">
        <w:rPr>
          <w:i/>
        </w:rPr>
        <w:t>consci</w:t>
      </w:r>
      <w:r w:rsidR="00AA436F" w:rsidRPr="00D215FF">
        <w:rPr>
          <w:i/>
        </w:rPr>
        <w:t xml:space="preserve">i </w:t>
      </w:r>
      <w:r w:rsidRPr="00D215FF">
        <w:rPr>
          <w:i/>
        </w:rPr>
        <w:t>sumus</w:t>
      </w:r>
      <w:r w:rsidRPr="00D215FF">
        <w:t>) of one</w:t>
      </w:r>
      <w:r w:rsidR="002D38E0" w:rsidRPr="00D215FF">
        <w:t>’</w:t>
      </w:r>
      <w:r w:rsidRPr="00D215FF">
        <w:t xml:space="preserve">s own act of </w:t>
      </w:r>
      <w:r w:rsidR="00AA436F" w:rsidRPr="00D215FF">
        <w:t xml:space="preserve">separated </w:t>
      </w:r>
      <w:r w:rsidRPr="00D215FF">
        <w:t xml:space="preserve">immaterial intellect in the mode of </w:t>
      </w:r>
      <w:r w:rsidRPr="00D215FF">
        <w:rPr>
          <w:i/>
        </w:rPr>
        <w:t>separabilis</w:t>
      </w:r>
      <w:r w:rsidRPr="00D215FF">
        <w:t xml:space="preserve">. The duality between </w:t>
      </w:r>
      <w:r w:rsidR="004309D9" w:rsidRPr="00D215FF">
        <w:t xml:space="preserve">double </w:t>
      </w:r>
      <w:r w:rsidRPr="00D215FF">
        <w:t xml:space="preserve">experience </w:t>
      </w:r>
      <w:r w:rsidR="004309D9" w:rsidRPr="00D215FF">
        <w:t xml:space="preserve">as </w:t>
      </w:r>
      <w:r w:rsidR="00F62238" w:rsidRPr="00D215FF">
        <w:t xml:space="preserve">a </w:t>
      </w:r>
      <w:r w:rsidR="00CB78BB" w:rsidRPr="00D215FF">
        <w:t xml:space="preserve">“subjective and </w:t>
      </w:r>
      <w:r w:rsidRPr="00D215FF">
        <w:t xml:space="preserve">sensual </w:t>
      </w:r>
      <w:r w:rsidR="00CB78BB" w:rsidRPr="00D215FF">
        <w:t xml:space="preserve">perception” </w:t>
      </w:r>
      <w:r w:rsidR="00F62238" w:rsidRPr="00D215FF">
        <w:t>(</w:t>
      </w:r>
      <w:r w:rsidR="00F62238" w:rsidRPr="00D215FF">
        <w:rPr>
          <w:i/>
        </w:rPr>
        <w:t>experimur</w:t>
      </w:r>
      <w:r w:rsidR="00F62238" w:rsidRPr="00D215FF">
        <w:t xml:space="preserve">) </w:t>
      </w:r>
      <w:r w:rsidRPr="00D215FF">
        <w:t xml:space="preserve">and </w:t>
      </w:r>
      <w:r w:rsidR="00CB78BB" w:rsidRPr="00D215FF">
        <w:t xml:space="preserve">“objective and </w:t>
      </w:r>
      <w:r w:rsidRPr="00D215FF">
        <w:t>intellectual consciousness</w:t>
      </w:r>
      <w:r w:rsidR="00CB78BB" w:rsidRPr="00D215FF">
        <w:t>”</w:t>
      </w:r>
      <w:r w:rsidRPr="00D215FF">
        <w:t xml:space="preserve"> </w:t>
      </w:r>
      <w:r w:rsidR="00F62238" w:rsidRPr="00D215FF">
        <w:t>(</w:t>
      </w:r>
      <w:r w:rsidR="00F62238" w:rsidRPr="00D215FF">
        <w:rPr>
          <w:i/>
        </w:rPr>
        <w:t>conscii sumus</w:t>
      </w:r>
      <w:r w:rsidR="00F62238" w:rsidRPr="00D215FF">
        <w:t xml:space="preserve">) </w:t>
      </w:r>
      <w:r w:rsidRPr="00D215FF">
        <w:t xml:space="preserve">has a fundamental character. Since we know from personal experience how the intellect works in </w:t>
      </w:r>
      <w:r w:rsidRPr="00D215FF">
        <w:lastRenderedPageBreak/>
        <w:t xml:space="preserve">us, we </w:t>
      </w:r>
      <w:r w:rsidR="006C0934" w:rsidRPr="00D215FF">
        <w:t xml:space="preserve">universally </w:t>
      </w:r>
      <w:r w:rsidRPr="00D215FF">
        <w:t xml:space="preserve">state </w:t>
      </w:r>
      <w:r w:rsidR="002D38E0" w:rsidRPr="00D215FF">
        <w:t>“</w:t>
      </w:r>
      <w:r w:rsidRPr="00D215FF">
        <w:t>what</w:t>
      </w:r>
      <w:r w:rsidR="002D38E0" w:rsidRPr="00D215FF">
        <w:t>”</w:t>
      </w:r>
      <w:r w:rsidRPr="00D215FF">
        <w:t xml:space="preserve"> the intellect is as an immaterial potency of man defined in the mode of </w:t>
      </w:r>
      <w:r w:rsidR="00D2517D" w:rsidRPr="00D215FF">
        <w:t xml:space="preserve">the </w:t>
      </w:r>
      <w:r w:rsidRPr="00D215FF">
        <w:t>essence (</w:t>
      </w:r>
      <w:r w:rsidRPr="00D215FF">
        <w:rPr>
          <w:i/>
        </w:rPr>
        <w:t>quartum genus</w:t>
      </w:r>
      <w:r w:rsidRPr="00D215FF">
        <w:t xml:space="preserve">). In contrast to Cartesian </w:t>
      </w:r>
      <w:r w:rsidR="00AF3D3C" w:rsidRPr="00D215FF">
        <w:t>“</w:t>
      </w:r>
      <w:r w:rsidRPr="00D215FF">
        <w:rPr>
          <w:i/>
        </w:rPr>
        <w:t>cogito ergo sum</w:t>
      </w:r>
      <w:r w:rsidR="00AF3D3C" w:rsidRPr="00D215FF">
        <w:rPr>
          <w:i/>
        </w:rPr>
        <w:t>,</w:t>
      </w:r>
      <w:r w:rsidR="00AF3D3C" w:rsidRPr="00D215FF">
        <w:t>”</w:t>
      </w:r>
      <w:r w:rsidRPr="00D215FF">
        <w:t xml:space="preserve"> the plural </w:t>
      </w:r>
      <w:r w:rsidR="00AF3D3C" w:rsidRPr="00D215FF">
        <w:t>“</w:t>
      </w:r>
      <w:r w:rsidRPr="00D215FF">
        <w:rPr>
          <w:i/>
        </w:rPr>
        <w:t>conscii sumus</w:t>
      </w:r>
      <w:r w:rsidR="00AF3D3C" w:rsidRPr="00D215FF">
        <w:t>”</w:t>
      </w:r>
      <w:r w:rsidRPr="00D215FF">
        <w:t xml:space="preserve"> is absolutely fundamental. The intellect, as an immaterial faculty of the soul, is separated from the senses. As a result, he is completely uniform and </w:t>
      </w:r>
      <w:r w:rsidR="00D2517D" w:rsidRPr="00D215FF">
        <w:t>i</w:t>
      </w:r>
      <w:r w:rsidRPr="00D215FF">
        <w:t>nseparable thanks to his being given as a permanent and universal potentiality. After the realization of both physically and consciously given mediations of cognition (</w:t>
      </w:r>
      <w:r w:rsidRPr="00D215FF">
        <w:rPr>
          <w:i/>
        </w:rPr>
        <w:t>experimur</w:t>
      </w:r>
      <w:r w:rsidR="00580263" w:rsidRPr="00D215FF">
        <w:rPr>
          <w:rFonts w:cs="Calibri"/>
          <w:i/>
        </w:rPr>
        <w:t>—</w:t>
      </w:r>
      <w:r w:rsidRPr="00D215FF">
        <w:rPr>
          <w:i/>
        </w:rPr>
        <w:t>consciii sumus</w:t>
      </w:r>
      <w:r w:rsidRPr="00D215FF">
        <w:t>), an essential general conclusion arises, whereby the intellect appears in the act of self-reflection (</w:t>
      </w:r>
      <w:r w:rsidRPr="00D215FF">
        <w:rPr>
          <w:i/>
        </w:rPr>
        <w:t>intellectus noster apprehendit se ipsum sicut operari</w:t>
      </w:r>
      <w:r w:rsidRPr="00D215FF">
        <w:t xml:space="preserve">). This specific universality of the person in the mode </w:t>
      </w:r>
      <w:r w:rsidRPr="00D215FF">
        <w:rPr>
          <w:i/>
        </w:rPr>
        <w:t>quartum genus</w:t>
      </w:r>
      <w:r w:rsidRPr="00D215FF">
        <w:t xml:space="preserve"> can ultimately be understood generically as the universal nature of humanity. What we experience in the universal mode is only the intellect as a general thing, which is common to all people and is given only in thinking. </w:t>
      </w:r>
      <w:r w:rsidR="00C8715E" w:rsidRPr="00D215FF">
        <w:t>Let us s</w:t>
      </w:r>
      <w:r w:rsidRPr="00D215FF">
        <w:t>ee Dante</w:t>
      </w:r>
      <w:r w:rsidR="002D38E0" w:rsidRPr="00D215FF">
        <w:t>’</w:t>
      </w:r>
      <w:r w:rsidR="00C8715E" w:rsidRPr="00D215FF">
        <w:t>s t</w:t>
      </w:r>
      <w:r w:rsidRPr="00D215FF">
        <w:t xml:space="preserve">erminus </w:t>
      </w:r>
      <w:r w:rsidR="00C8715E" w:rsidRPr="00D215FF">
        <w:t>“</w:t>
      </w:r>
      <w:r w:rsidRPr="00D215FF">
        <w:rPr>
          <w:i/>
        </w:rPr>
        <w:t>universitas humana</w:t>
      </w:r>
      <w:r w:rsidR="00C8715E" w:rsidRPr="00D215FF">
        <w:t xml:space="preserve">” that is inspired by </w:t>
      </w:r>
      <w:r w:rsidR="00D8467E" w:rsidRPr="00D215FF">
        <w:t xml:space="preserve">this </w:t>
      </w:r>
      <w:r w:rsidR="00C8715E" w:rsidRPr="00D215FF">
        <w:t>precise “</w:t>
      </w:r>
      <w:r w:rsidR="00C8715E" w:rsidRPr="00D215FF">
        <w:rPr>
          <w:i/>
        </w:rPr>
        <w:t>silogizzò</w:t>
      </w:r>
      <w:r w:rsidR="00C8715E" w:rsidRPr="00D215FF">
        <w:t xml:space="preserve">” taken from </w:t>
      </w:r>
      <w:r w:rsidRPr="00D215FF">
        <w:t>Siger (</w:t>
      </w:r>
      <w:r w:rsidR="003B5F0F" w:rsidRPr="00D215FF">
        <w:t>ch.</w:t>
      </w:r>
      <w:r w:rsidRPr="00D215FF">
        <w:t xml:space="preserve"> 4.4). </w:t>
      </w:r>
      <w:r w:rsidR="008B0027" w:rsidRPr="00D215FF">
        <w:t xml:space="preserve">The universal concept of intellect can never think, since it is in the mode </w:t>
      </w:r>
      <w:r w:rsidR="008B0027" w:rsidRPr="00D215FF">
        <w:rPr>
          <w:i/>
        </w:rPr>
        <w:t>quartum genus</w:t>
      </w:r>
      <w:r w:rsidR="008B0027" w:rsidRPr="00D215FF">
        <w:t xml:space="preserve">. But, the intellect can think in the mode </w:t>
      </w:r>
      <w:r w:rsidR="008B0027" w:rsidRPr="00D215FF">
        <w:rPr>
          <w:i/>
        </w:rPr>
        <w:t>obiective</w:t>
      </w:r>
      <w:r w:rsidR="008B0027" w:rsidRPr="00D215FF">
        <w:t xml:space="preserve">, because it is in the state of thinking that exists </w:t>
      </w:r>
      <w:r w:rsidR="008B0027" w:rsidRPr="00D215FF">
        <w:rPr>
          <w:i/>
        </w:rPr>
        <w:t>subiective</w:t>
      </w:r>
      <w:r w:rsidR="008B0027" w:rsidRPr="00D215FF">
        <w:t xml:space="preserve">. This detail makes the difference between </w:t>
      </w:r>
      <w:r w:rsidR="008B0027" w:rsidRPr="00D215FF">
        <w:rPr>
          <w:i/>
        </w:rPr>
        <w:t>sophistae Latini</w:t>
      </w:r>
      <w:r w:rsidR="008B0027" w:rsidRPr="00D215FF">
        <w:t xml:space="preserve"> of all kinds and Siger. </w:t>
      </w:r>
      <w:r w:rsidR="00F82A8E" w:rsidRPr="00D215FF">
        <w:t>He is not an objectivist, because he thinks in the way “</w:t>
      </w:r>
      <w:r w:rsidR="00F82A8E" w:rsidRPr="00D215FF">
        <w:rPr>
          <w:i/>
        </w:rPr>
        <w:t>obiective</w:t>
      </w:r>
      <w:r w:rsidR="00F82A8E" w:rsidRPr="00D215FF">
        <w:t xml:space="preserve">.” </w:t>
      </w:r>
      <w:r w:rsidRPr="00D215FF">
        <w:t xml:space="preserve">The potency given in the act of existence of the person cannot be an objective substance of the third kind. The intellect, as a pure potency or even as an abstraction given only in thought, cannot copulate with us like </w:t>
      </w:r>
      <w:r w:rsidR="00124894" w:rsidRPr="00D215FF">
        <w:t xml:space="preserve">some </w:t>
      </w:r>
      <w:r w:rsidRPr="00D215FF">
        <w:t xml:space="preserve">separate substance of </w:t>
      </w:r>
      <w:r w:rsidRPr="00D215FF">
        <w:rPr>
          <w:i/>
        </w:rPr>
        <w:t>Modernorum</w:t>
      </w:r>
      <w:r w:rsidRPr="00D215FF">
        <w:t xml:space="preserve">, because we do not experience </w:t>
      </w:r>
      <w:r w:rsidR="00522401" w:rsidRPr="00D215FF">
        <w:t xml:space="preserve">the thinking </w:t>
      </w:r>
      <w:r w:rsidRPr="00D215FF">
        <w:t xml:space="preserve">in this way. The intellect is </w:t>
      </w:r>
      <w:r w:rsidRPr="00D215FF">
        <w:rPr>
          <w:i/>
        </w:rPr>
        <w:t>separabilis</w:t>
      </w:r>
      <w:r w:rsidRPr="00D215FF">
        <w:t xml:space="preserve"> from the point of view of its immaterial activity, but not </w:t>
      </w:r>
      <w:r w:rsidRPr="00D215FF">
        <w:rPr>
          <w:i/>
        </w:rPr>
        <w:t>separatus</w:t>
      </w:r>
      <w:r w:rsidRPr="00D215FF">
        <w:t xml:space="preserve"> from the point of view of its act</w:t>
      </w:r>
      <w:r w:rsidR="00083210" w:rsidRPr="00D215FF">
        <w:t>s</w:t>
      </w:r>
      <w:r w:rsidRPr="00D215FF">
        <w:t xml:space="preserve">, because it is neither </w:t>
      </w:r>
      <w:r w:rsidR="00083210" w:rsidRPr="00D215FF">
        <w:t xml:space="preserve">a </w:t>
      </w:r>
      <w:r w:rsidRPr="00D215FF">
        <w:t xml:space="preserve">substance nor </w:t>
      </w:r>
      <w:r w:rsidR="00083210" w:rsidRPr="00D215FF">
        <w:t xml:space="preserve">a </w:t>
      </w:r>
      <w:r w:rsidRPr="00D215FF">
        <w:t xml:space="preserve">form. In the case of immaterial intellectual cognition of the soul, the exact opposite of what was true for sensual cognition applies. We have no </w:t>
      </w:r>
      <w:r w:rsidR="00521FF4" w:rsidRPr="00D215FF">
        <w:t xml:space="preserve">bodily </w:t>
      </w:r>
      <w:r w:rsidRPr="00D215FF">
        <w:t>organ and no physical substance; but we experience</w:t>
      </w:r>
      <w:r w:rsidR="00124894" w:rsidRPr="00D215FF">
        <w:t xml:space="preserve"> that </w:t>
      </w:r>
      <w:r w:rsidRPr="00D215FF">
        <w:t>act, i.e.</w:t>
      </w:r>
      <w:r w:rsidR="00CA6DF6" w:rsidRPr="00D215FF">
        <w:t>,</w:t>
      </w:r>
      <w:r w:rsidRPr="00D215FF">
        <w:t xml:space="preserve"> the personally actualized potency of the soul </w:t>
      </w:r>
      <w:r w:rsidR="00124894" w:rsidRPr="00D215FF">
        <w:t xml:space="preserve">in </w:t>
      </w:r>
      <w:r w:rsidRPr="00D215FF">
        <w:t>the framework of specifically human existential act</w:t>
      </w:r>
      <w:r w:rsidR="00124894" w:rsidRPr="00D215FF">
        <w:t>ivity</w:t>
      </w:r>
      <w:r w:rsidRPr="00D215FF">
        <w:t>. We think the intellectual contents (</w:t>
      </w:r>
      <w:r w:rsidRPr="00D215FF">
        <w:rPr>
          <w:i/>
        </w:rPr>
        <w:t>intellecta</w:t>
      </w:r>
      <w:r w:rsidRPr="00D215FF">
        <w:t xml:space="preserve">) in the first person and therefore experience them in the existential act of knowing in the </w:t>
      </w:r>
      <w:r w:rsidR="000E6A8D" w:rsidRPr="00D215FF">
        <w:t xml:space="preserve">mode </w:t>
      </w:r>
      <w:r w:rsidRPr="00D215FF">
        <w:rPr>
          <w:i/>
        </w:rPr>
        <w:t>obiective</w:t>
      </w:r>
      <w:r w:rsidR="000E6A8D" w:rsidRPr="00D215FF">
        <w:rPr>
          <w:i/>
        </w:rPr>
        <w:t xml:space="preserve"> </w:t>
      </w:r>
      <w:r w:rsidRPr="00D215FF">
        <w:t>as separated intelligible contents (</w:t>
      </w:r>
      <w:r w:rsidRPr="00D215FF">
        <w:rPr>
          <w:i/>
        </w:rPr>
        <w:t>intellecta copulantur nobis</w:t>
      </w:r>
      <w:r w:rsidRPr="00D215FF">
        <w:t>). In the spirit of Blund</w:t>
      </w:r>
      <w:r w:rsidR="002D38E0" w:rsidRPr="00D215FF">
        <w:t>’</w:t>
      </w:r>
      <w:r w:rsidRPr="00D215FF">
        <w:t>s school, Siger distinguishes precisely between the intentional act (</w:t>
      </w:r>
      <w:r w:rsidRPr="00D215FF">
        <w:rPr>
          <w:i/>
        </w:rPr>
        <w:t>subiectum intentionis</w:t>
      </w:r>
      <w:r w:rsidRPr="00D215FF">
        <w:t>) bound to the thinking person and its resulting object (</w:t>
      </w:r>
      <w:r w:rsidRPr="00D215FF">
        <w:rPr>
          <w:i/>
        </w:rPr>
        <w:t>intentio</w:t>
      </w:r>
      <w:r w:rsidRPr="00D215FF">
        <w:t>; OBJ</w:t>
      </w:r>
      <w:r w:rsidR="007943C5" w:rsidRPr="00D215FF">
        <w:t> </w:t>
      </w:r>
      <w:r w:rsidRPr="00D215FF">
        <w:t xml:space="preserve">II, </w:t>
      </w:r>
      <w:r w:rsidR="003B5F0F" w:rsidRPr="00D215FF">
        <w:t>ch.</w:t>
      </w:r>
      <w:r w:rsidR="00FC1070" w:rsidRPr="00D215FF">
        <w:t xml:space="preserve"> 2.1.2).</w:t>
      </w:r>
    </w:p>
    <w:p w14:paraId="6FC5369F" w14:textId="11D61B43" w:rsidR="00E57344" w:rsidRPr="00D215FF" w:rsidRDefault="008213A6" w:rsidP="00FC1070">
      <w:pPr>
        <w:ind w:firstLine="708"/>
      </w:pPr>
      <w:r w:rsidRPr="00D215FF">
        <w:t xml:space="preserve">The </w:t>
      </w:r>
      <w:r w:rsidR="001405BB" w:rsidRPr="00D215FF">
        <w:t xml:space="preserve">master </w:t>
      </w:r>
      <w:r w:rsidRPr="00D215FF">
        <w:t xml:space="preserve">of Brabant </w:t>
      </w:r>
      <w:r w:rsidR="001405BB" w:rsidRPr="00D215FF">
        <w:t>is much more radical in his rejection of substantial nature of intelle</w:t>
      </w:r>
      <w:r w:rsidR="00A64B07" w:rsidRPr="00D215FF">
        <w:t xml:space="preserve">ct than Albert and Aquinas. Therefore, he </w:t>
      </w:r>
      <w:r w:rsidR="001405BB" w:rsidRPr="00D215FF">
        <w:t xml:space="preserve">criticizes them for their half-hearted </w:t>
      </w:r>
      <w:r w:rsidR="001405BB" w:rsidRPr="00D215FF">
        <w:lastRenderedPageBreak/>
        <w:t xml:space="preserve">solutions of the unity of the intellect. The intellect, as a formal faculty of the soul, has no sense organ, and we cannot point to it as to </w:t>
      </w:r>
      <w:r w:rsidR="002D38E0" w:rsidRPr="00D215FF">
        <w:t>“</w:t>
      </w:r>
      <w:r w:rsidR="001405BB" w:rsidRPr="00D215FF">
        <w:t>this here</w:t>
      </w:r>
      <w:r w:rsidR="002D38E0" w:rsidRPr="00D215FF">
        <w:t>”</w:t>
      </w:r>
      <w:r w:rsidR="001405BB" w:rsidRPr="00D215FF">
        <w:t xml:space="preserve"> (</w:t>
      </w:r>
      <w:r w:rsidR="001405BB" w:rsidRPr="00D215FF">
        <w:rPr>
          <w:i/>
        </w:rPr>
        <w:t>hoc aliquid</w:t>
      </w:r>
      <w:r w:rsidR="001405BB" w:rsidRPr="00D215FF">
        <w:t xml:space="preserve">). Every objectification of the intellect makes it an </w:t>
      </w:r>
      <w:r w:rsidR="001405BB" w:rsidRPr="00D215FF">
        <w:rPr>
          <w:i/>
        </w:rPr>
        <w:t>intellectum</w:t>
      </w:r>
      <w:r w:rsidR="001405BB" w:rsidRPr="00D215FF">
        <w:t xml:space="preserve">, a universal </w:t>
      </w:r>
      <w:r w:rsidR="005C1ACB" w:rsidRPr="00D215FF">
        <w:t xml:space="preserve">meaning </w:t>
      </w:r>
      <w:r w:rsidR="001405BB" w:rsidRPr="00D215FF">
        <w:t xml:space="preserve">in thought as a </w:t>
      </w:r>
      <w:r w:rsidR="001405BB" w:rsidRPr="00D215FF">
        <w:rPr>
          <w:i/>
        </w:rPr>
        <w:t>quartum genus</w:t>
      </w:r>
      <w:r w:rsidR="001405BB" w:rsidRPr="00D215FF">
        <w:t>. The identification of materially given cognition can take place in the case of the sensory organ given in the body, which, thanks to the individualization by matter, also has a numerical</w:t>
      </w:r>
      <w:r w:rsidR="007928BA" w:rsidRPr="00D215FF">
        <w:t xml:space="preserve">ly distinct </w:t>
      </w:r>
      <w:r w:rsidR="001405BB" w:rsidRPr="00D215FF">
        <w:t xml:space="preserve">character. The intellect has no substantial or essential definition in scientific cognition according to </w:t>
      </w:r>
      <w:r w:rsidR="001405BB" w:rsidRPr="00D215FF">
        <w:rPr>
          <w:i/>
        </w:rPr>
        <w:t>Second Analy</w:t>
      </w:r>
      <w:r w:rsidR="00576755" w:rsidRPr="00D215FF">
        <w:rPr>
          <w:i/>
        </w:rPr>
        <w:t>tics</w:t>
      </w:r>
      <w:r w:rsidR="001405BB" w:rsidRPr="00D215FF">
        <w:t xml:space="preserve"> and cannot have one, because it cannot be individualized like </w:t>
      </w:r>
      <w:r w:rsidR="002538FA" w:rsidRPr="00D215FF">
        <w:t xml:space="preserve">some </w:t>
      </w:r>
      <w:r w:rsidR="001405BB" w:rsidRPr="00D215FF">
        <w:t xml:space="preserve">substance. But he acts causally in us, because we think when we want ourselves as a person. Therefore, the act of understanding is experienced in the first person, the causality of which forms a medium of scientific syllogism. Through the experience of the sensual cognition of the soul </w:t>
      </w:r>
      <w:r w:rsidR="00CA6DF6" w:rsidRPr="00D215FF">
        <w:t xml:space="preserve">we go </w:t>
      </w:r>
      <w:r w:rsidR="001405BB" w:rsidRPr="00D215FF">
        <w:t xml:space="preserve">to the intelligible, determined </w:t>
      </w:r>
      <w:r w:rsidR="002D38E0" w:rsidRPr="00D215FF">
        <w:t>“</w:t>
      </w:r>
      <w:r w:rsidR="001405BB" w:rsidRPr="00D215FF">
        <w:t>co-knowledge</w:t>
      </w:r>
      <w:r w:rsidR="002D38E0" w:rsidRPr="00D215FF">
        <w:t>”</w:t>
      </w:r>
      <w:r w:rsidR="001405BB" w:rsidRPr="00D215FF">
        <w:t xml:space="preserve"> (</w:t>
      </w:r>
      <w:r w:rsidR="001405BB" w:rsidRPr="00D215FF">
        <w:rPr>
          <w:i/>
        </w:rPr>
        <w:t>con-scientia</w:t>
      </w:r>
      <w:r w:rsidR="001405BB" w:rsidRPr="00D215FF">
        <w:t>)</w:t>
      </w:r>
      <w:r w:rsidR="00CA6DF6" w:rsidRPr="00D215FF">
        <w:t xml:space="preserve">. Then, </w:t>
      </w:r>
      <w:r w:rsidR="001405BB" w:rsidRPr="00D215FF">
        <w:t xml:space="preserve">it is possible to establish the basic characteristics of </w:t>
      </w:r>
      <w:r w:rsidR="001405BB" w:rsidRPr="00D215FF">
        <w:rPr>
          <w:i/>
        </w:rPr>
        <w:t>anima intellectiva</w:t>
      </w:r>
      <w:r w:rsidR="001405BB" w:rsidRPr="00D215FF">
        <w:t>, which are given on the first substance as their causal effects (</w:t>
      </w:r>
      <w:r w:rsidR="001405BB" w:rsidRPr="00D215FF">
        <w:rPr>
          <w:i/>
        </w:rPr>
        <w:t>tertium genus</w:t>
      </w:r>
      <w:r w:rsidR="001405BB" w:rsidRPr="00D215FF">
        <w:t xml:space="preserve">). According to Siger, the debate about </w:t>
      </w:r>
      <w:r w:rsidR="00654FA4" w:rsidRPr="00D215FF">
        <w:t xml:space="preserve">the individualization of </w:t>
      </w:r>
      <w:r w:rsidR="00CA6DF6" w:rsidRPr="00D215FF">
        <w:t xml:space="preserve">some </w:t>
      </w:r>
      <w:r w:rsidR="00CA6DF6" w:rsidRPr="00D215FF">
        <w:rPr>
          <w:i/>
        </w:rPr>
        <w:t>tertium ens</w:t>
      </w:r>
      <w:r w:rsidR="001405BB" w:rsidRPr="00D215FF">
        <w:t xml:space="preserve">, called the modern or postmodern </w:t>
      </w:r>
      <w:r w:rsidR="002D38E0" w:rsidRPr="00D215FF">
        <w:t>“</w:t>
      </w:r>
      <w:r w:rsidR="001405BB" w:rsidRPr="00D215FF">
        <w:t>intellect</w:t>
      </w:r>
      <w:r w:rsidR="00E33D96" w:rsidRPr="00D215FF">
        <w:t>,</w:t>
      </w:r>
      <w:r w:rsidR="002D38E0" w:rsidRPr="00D215FF">
        <w:t>”</w:t>
      </w:r>
      <w:r w:rsidR="00654FA4" w:rsidRPr="00D215FF">
        <w:t xml:space="preserve"> </w:t>
      </w:r>
      <w:r w:rsidR="001405BB" w:rsidRPr="00D215FF">
        <w:t xml:space="preserve">is completely absurd. The intellect given </w:t>
      </w:r>
      <w:r w:rsidR="00CC3E2D" w:rsidRPr="00D215FF">
        <w:t>“</w:t>
      </w:r>
      <w:r w:rsidR="00CC3E2D" w:rsidRPr="00D215FF">
        <w:rPr>
          <w:i/>
        </w:rPr>
        <w:t xml:space="preserve">ab </w:t>
      </w:r>
      <w:r w:rsidR="001405BB" w:rsidRPr="00D215FF">
        <w:rPr>
          <w:i/>
        </w:rPr>
        <w:t>extrinseco</w:t>
      </w:r>
      <w:r w:rsidR="00CC3E2D" w:rsidRPr="00D215FF">
        <w:t>”</w:t>
      </w:r>
      <w:r w:rsidR="001405BB" w:rsidRPr="00D215FF">
        <w:t xml:space="preserve"> and in the mode </w:t>
      </w:r>
      <w:r w:rsidR="00CC3E2D" w:rsidRPr="00D215FF">
        <w:t>“</w:t>
      </w:r>
      <w:r w:rsidR="001405BB" w:rsidRPr="00D215FF">
        <w:rPr>
          <w:i/>
        </w:rPr>
        <w:t>inmixtus</w:t>
      </w:r>
      <w:r w:rsidR="00CC3E2D" w:rsidRPr="00D215FF">
        <w:t>”</w:t>
      </w:r>
      <w:r w:rsidR="001405BB" w:rsidRPr="00D215FF">
        <w:t xml:space="preserve"> is not of a material nature as an abstracted universal and </w:t>
      </w:r>
      <w:r w:rsidR="00913BE7" w:rsidRPr="00D215FF">
        <w:t xml:space="preserve">it </w:t>
      </w:r>
      <w:r w:rsidR="001405BB" w:rsidRPr="00D215FF">
        <w:t>is therefore not numerically individualized. Where is his existential uniqueness taken from?</w:t>
      </w:r>
    </w:p>
    <w:p w14:paraId="4459F5B7" w14:textId="320F01E0" w:rsidR="001405BB" w:rsidRPr="00D215FF" w:rsidRDefault="001B4F86" w:rsidP="001405BB">
      <w:pPr>
        <w:pStyle w:val="Citace"/>
        <w:rPr>
          <w:rFonts w:ascii="Times New Roman" w:eastAsia="Times New Roman" w:hAnsi="Times New Roman"/>
          <w:szCs w:val="24"/>
        </w:rPr>
      </w:pPr>
      <w:r w:rsidRPr="00D215FF">
        <w:t>“</w:t>
      </w:r>
      <w:r w:rsidR="001405BB" w:rsidRPr="00D215FF">
        <w:t xml:space="preserve">Therefore, it must be said that the intellect, by its </w:t>
      </w:r>
      <w:r w:rsidR="001958C9" w:rsidRPr="00D215FF">
        <w:t xml:space="preserve">receptive </w:t>
      </w:r>
      <w:r w:rsidR="001405BB" w:rsidRPr="00D215FF">
        <w:t xml:space="preserve">nature, </w:t>
      </w:r>
      <w:r w:rsidR="00344287" w:rsidRPr="00D215FF">
        <w:t xml:space="preserve">can take </w:t>
      </w:r>
      <w:r w:rsidR="001405BB" w:rsidRPr="00D215FF">
        <w:t xml:space="preserve">the sensually given intentions, because it is so connected with us by its potential being. As a result, he connects in his act with sensual intentions in such a way that he refers to </w:t>
      </w:r>
      <w:r w:rsidR="00687813" w:rsidRPr="00D215FF">
        <w:t xml:space="preserve">them in virtue of </w:t>
      </w:r>
      <w:r w:rsidR="001405BB" w:rsidRPr="00D215FF">
        <w:t>his potency (</w:t>
      </w:r>
      <w:r w:rsidR="00AF3E6A" w:rsidRPr="00D215FF">
        <w:rPr>
          <w:i/>
        </w:rPr>
        <w:t>se haberet in potentia ad illas</w:t>
      </w:r>
      <w:r w:rsidR="0029691A" w:rsidRPr="00D215FF">
        <w:t xml:space="preserve">); the intellect is connected with us, because it is actualized by this activity </w:t>
      </w:r>
      <w:r w:rsidR="001405BB" w:rsidRPr="00D215FF">
        <w:t>(</w:t>
      </w:r>
      <w:r w:rsidR="001405BB" w:rsidRPr="00D215FF">
        <w:rPr>
          <w:i/>
        </w:rPr>
        <w:t>per hoc copulatur nobis in actu</w:t>
      </w:r>
      <w:r w:rsidR="001405BB" w:rsidRPr="00D215FF">
        <w:t>). Since the sensual intentions are different according to the individual people, the intellect is numerically different due to its c</w:t>
      </w:r>
      <w:r w:rsidR="00141B88" w:rsidRPr="00D215FF">
        <w:t>onnection with sensual perceptions</w:t>
      </w:r>
      <w:r w:rsidR="001405BB" w:rsidRPr="00D215FF">
        <w:t>.</w:t>
      </w:r>
      <w:r w:rsidRPr="00D215FF">
        <w:t>”</w:t>
      </w:r>
      <w:r w:rsidR="001405BB" w:rsidRPr="00D215FF">
        <w:t> </w:t>
      </w:r>
      <w:r w:rsidR="001405BB" w:rsidRPr="00D215FF">
        <w:rPr>
          <w:vertAlign w:val="superscript"/>
        </w:rPr>
        <w:footnoteReference w:id="224"/>
      </w:r>
    </w:p>
    <w:p w14:paraId="62948AF3" w14:textId="1CAF0B7B" w:rsidR="00977541" w:rsidRPr="00D215FF" w:rsidRDefault="001405BB" w:rsidP="001405BB">
      <w:r w:rsidRPr="00D215FF">
        <w:t xml:space="preserve">The quotation clearly states, with reference to the previous part, that the intellect </w:t>
      </w:r>
      <w:r w:rsidR="000A434A" w:rsidRPr="00D215FF">
        <w:t xml:space="preserve">makes </w:t>
      </w:r>
      <w:r w:rsidRPr="00D215FF">
        <w:t>the im</w:t>
      </w:r>
      <w:r w:rsidR="00A57F48" w:rsidRPr="00D215FF">
        <w:t>material part of the soul. W</w:t>
      </w:r>
      <w:r w:rsidRPr="00D215FF">
        <w:t xml:space="preserve">ith regard to the perceived sensual intentions, </w:t>
      </w:r>
      <w:r w:rsidR="000A434A" w:rsidRPr="00D215FF">
        <w:t xml:space="preserve">it </w:t>
      </w:r>
      <w:r w:rsidRPr="00D215FF">
        <w:t>is a pure potency (</w:t>
      </w:r>
      <w:r w:rsidRPr="00D215FF">
        <w:rPr>
          <w:i/>
        </w:rPr>
        <w:t>quantum est de natura sua, est in potentia ad intentiones imaginatas</w:t>
      </w:r>
      <w:r w:rsidRPr="00D215FF">
        <w:t>). The potency can neither be individu</w:t>
      </w:r>
      <w:r w:rsidR="000A434A" w:rsidRPr="00D215FF">
        <w:t>al</w:t>
      </w:r>
      <w:r w:rsidRPr="00D215FF">
        <w:t xml:space="preserve"> nor substantial in the way of </w:t>
      </w:r>
      <w:r w:rsidR="003E4628" w:rsidRPr="00D215FF">
        <w:t>something that exists</w:t>
      </w:r>
      <w:r w:rsidRPr="00D215FF">
        <w:t>. The intell</w:t>
      </w:r>
      <w:r w:rsidR="00C03F05" w:rsidRPr="00D215FF">
        <w:t xml:space="preserve">ect is not something potential that is afterwards </w:t>
      </w:r>
      <w:r w:rsidR="0077203C" w:rsidRPr="00D215FF">
        <w:t xml:space="preserve">actualized </w:t>
      </w:r>
      <w:r w:rsidRPr="00D215FF">
        <w:t xml:space="preserve">in the way of the first substance (τόδε </w:t>
      </w:r>
      <w:r w:rsidRPr="00D215FF">
        <w:lastRenderedPageBreak/>
        <w:t xml:space="preserve">τι, </w:t>
      </w:r>
      <w:r w:rsidRPr="00D215FF">
        <w:rPr>
          <w:i/>
        </w:rPr>
        <w:t>hoc aliquid</w:t>
      </w:r>
      <w:r w:rsidR="0077203C" w:rsidRPr="00D215FF">
        <w:t>), as the objectivists mistakenly suppose</w:t>
      </w:r>
      <w:r w:rsidRPr="00D215FF">
        <w:t>. T</w:t>
      </w:r>
      <w:r w:rsidR="00B24D3F" w:rsidRPr="00D215FF">
        <w:t xml:space="preserve">he human intellect represents a unique </w:t>
      </w:r>
      <w:r w:rsidRPr="00D215FF">
        <w:t xml:space="preserve">way in which the immaterial part of the soul works in the mode of the phenomenological </w:t>
      </w:r>
      <w:r w:rsidR="00B24D3F" w:rsidRPr="00D215FF">
        <w:t>“</w:t>
      </w:r>
      <w:r w:rsidR="00B24D3F" w:rsidRPr="00D215FF">
        <w:rPr>
          <w:i/>
        </w:rPr>
        <w:t>Wie</w:t>
      </w:r>
      <w:r w:rsidR="000A434A" w:rsidRPr="00D215FF">
        <w:t>.”</w:t>
      </w:r>
      <w:r w:rsidR="00B24D3F" w:rsidRPr="00D215FF">
        <w:t xml:space="preserve"> Only </w:t>
      </w:r>
      <w:r w:rsidRPr="00D215FF">
        <w:rPr>
          <w:i/>
        </w:rPr>
        <w:t>anima intellectiva</w:t>
      </w:r>
      <w:r w:rsidRPr="00D215FF">
        <w:t xml:space="preserve"> is separated from the material cognition of the senses</w:t>
      </w:r>
      <w:r w:rsidR="0097559F" w:rsidRPr="00D215FF">
        <w:t>. T</w:t>
      </w:r>
      <w:r w:rsidRPr="00D215FF">
        <w:t>h</w:t>
      </w:r>
      <w:r w:rsidR="00B24D3F" w:rsidRPr="00D215FF">
        <w:t xml:space="preserve">anks to the immaterial potency </w:t>
      </w:r>
      <w:r w:rsidR="0097559F" w:rsidRPr="00D215FF">
        <w:t xml:space="preserve">it can </w:t>
      </w:r>
      <w:r w:rsidRPr="00D215FF">
        <w:t xml:space="preserve">recognize </w:t>
      </w:r>
      <w:r w:rsidR="0097559F" w:rsidRPr="00D215FF">
        <w:t xml:space="preserve">the </w:t>
      </w:r>
      <w:r w:rsidRPr="00D215FF">
        <w:t xml:space="preserve">pure forms. Since the intellectual potency is an act of the person, it is also </w:t>
      </w:r>
      <w:r w:rsidR="00313551" w:rsidRPr="00D215FF">
        <w:t xml:space="preserve">actualized in virtue of that personal </w:t>
      </w:r>
      <w:r w:rsidRPr="00D215FF">
        <w:rPr>
          <w:i/>
        </w:rPr>
        <w:t>actus essendi</w:t>
      </w:r>
      <w:r w:rsidRPr="00D215FF">
        <w:t xml:space="preserve">. Sensual cognition brings a fundamental actuality to the intellectual soul. As a result, the intellect is </w:t>
      </w:r>
      <w:r w:rsidR="00376C3C" w:rsidRPr="00D215FF">
        <w:t xml:space="preserve">actualized </w:t>
      </w:r>
      <w:r w:rsidRPr="00D215FF">
        <w:t xml:space="preserve">through the </w:t>
      </w:r>
      <w:r w:rsidR="00376C3C" w:rsidRPr="00D215FF">
        <w:t>bodily o</w:t>
      </w:r>
      <w:r w:rsidRPr="00D215FF">
        <w:t>rgans and through the sensual cognition of external thing</w:t>
      </w:r>
      <w:r w:rsidR="00376C3C" w:rsidRPr="00D215FF">
        <w:t>s</w:t>
      </w:r>
      <w:r w:rsidRPr="00D215FF">
        <w:t>. Then the mental cognition of the person takes place in the truest sense of the word (</w:t>
      </w:r>
      <w:r w:rsidRPr="00D215FF">
        <w:rPr>
          <w:i/>
        </w:rPr>
        <w:t>subiective</w:t>
      </w:r>
      <w:r w:rsidR="00B52A34" w:rsidRPr="00D215FF">
        <w:t>). T</w:t>
      </w:r>
      <w:r w:rsidRPr="00D215FF">
        <w:t xml:space="preserve">he personal intellect actualizes itself in the existential mode </w:t>
      </w:r>
      <w:r w:rsidRPr="00D215FF">
        <w:rPr>
          <w:i/>
        </w:rPr>
        <w:t>inmixtus</w:t>
      </w:r>
      <w:r w:rsidRPr="00D215FF">
        <w:t xml:space="preserve"> and </w:t>
      </w:r>
      <w:r w:rsidR="001005F2" w:rsidRPr="00D215FF">
        <w:rPr>
          <w:i/>
        </w:rPr>
        <w:t xml:space="preserve">ab </w:t>
      </w:r>
      <w:r w:rsidRPr="00D215FF">
        <w:rPr>
          <w:i/>
        </w:rPr>
        <w:t>extrinseco</w:t>
      </w:r>
      <w:r w:rsidRPr="00D215FF">
        <w:t xml:space="preserve"> </w:t>
      </w:r>
      <w:r w:rsidR="00B52A34" w:rsidRPr="00D215FF">
        <w:t xml:space="preserve">taken </w:t>
      </w:r>
      <w:r w:rsidRPr="00D215FF">
        <w:t xml:space="preserve">from sensory cognition </w:t>
      </w:r>
      <w:r w:rsidR="00B52A34" w:rsidRPr="00D215FF">
        <w:t xml:space="preserve">that is </w:t>
      </w:r>
      <w:r w:rsidRPr="00D215FF">
        <w:t xml:space="preserve">individualized by sense organs in the body. Sensual cognition has both individuation and actualization through the matter of the body. The intellect as such cannot be numerically individual, because it does not exist as a hypostasis. He is a pure immaterial potency and </w:t>
      </w:r>
      <w:r w:rsidR="00885AD7" w:rsidRPr="00D215FF">
        <w:t xml:space="preserve">its </w:t>
      </w:r>
      <w:r w:rsidRPr="00D215FF">
        <w:t>individuation runs through the sensual species, because they are the only sensi</w:t>
      </w:r>
      <w:r w:rsidR="000A434A" w:rsidRPr="00D215FF">
        <w:t>bl</w:t>
      </w:r>
      <w:r w:rsidRPr="00D215FF">
        <w:t xml:space="preserve">e form that has the necessary formal </w:t>
      </w:r>
      <w:r w:rsidR="00885AD7" w:rsidRPr="00D215FF">
        <w:t xml:space="preserve">actuality </w:t>
      </w:r>
      <w:r w:rsidRPr="00D215FF">
        <w:t xml:space="preserve">to </w:t>
      </w:r>
      <w:r w:rsidR="00ED1A3E" w:rsidRPr="00D215FF">
        <w:t xml:space="preserve">set </w:t>
      </w:r>
      <w:r w:rsidR="0097559F" w:rsidRPr="00D215FF">
        <w:t>cognition</w:t>
      </w:r>
      <w:r w:rsidR="00ED1A3E" w:rsidRPr="00D215FF">
        <w:t xml:space="preserve"> in the movement</w:t>
      </w:r>
      <w:r w:rsidRPr="00D215FF">
        <w:t xml:space="preserve">. The intellect is given only in two modes, as an existential act of the person (then it is </w:t>
      </w:r>
      <w:r w:rsidR="000A434A" w:rsidRPr="00D215FF">
        <w:t xml:space="preserve">personalized </w:t>
      </w:r>
      <w:r w:rsidRPr="00D215FF">
        <w:t>by the body) or as an abstract concept (then it is individualized by abstraction). The intellect has no sense organ</w:t>
      </w:r>
      <w:r w:rsidR="001238AF" w:rsidRPr="00D215FF">
        <w:t xml:space="preserve">. </w:t>
      </w:r>
      <w:r w:rsidR="007B5FAA" w:rsidRPr="00D215FF">
        <w:t>It comes to the senses from outside (</w:t>
      </w:r>
      <w:r w:rsidR="007B5FAA" w:rsidRPr="00D215FF">
        <w:rPr>
          <w:i/>
        </w:rPr>
        <w:t>ab extrinseco</w:t>
      </w:r>
      <w:r w:rsidR="007B5FAA" w:rsidRPr="00D215FF">
        <w:t xml:space="preserve">), because it is the immaterial potency of the soul; therefore it takes over empiric knowledge in the mode of </w:t>
      </w:r>
      <w:r w:rsidR="007B5FAA" w:rsidRPr="00D215FF">
        <w:rPr>
          <w:i/>
        </w:rPr>
        <w:t>inmixtus</w:t>
      </w:r>
      <w:r w:rsidR="007B5FAA" w:rsidRPr="00D215FF">
        <w:t xml:space="preserve"> and </w:t>
      </w:r>
      <w:r w:rsidR="007B5FAA" w:rsidRPr="00D215FF">
        <w:rPr>
          <w:i/>
        </w:rPr>
        <w:t>obiective</w:t>
      </w:r>
      <w:r w:rsidR="007B5FAA" w:rsidRPr="00D215FF">
        <w:t>.</w:t>
      </w:r>
      <w:r w:rsidR="006A512E" w:rsidRPr="00D215FF">
        <w:t xml:space="preserve"> </w:t>
      </w:r>
      <w:r w:rsidRPr="00D215FF">
        <w:t xml:space="preserve">This universal potency is actualized for the recognition of everything (including immaterial being) solely from </w:t>
      </w:r>
      <w:r w:rsidR="00D712AB" w:rsidRPr="00D215FF">
        <w:t xml:space="preserve">actualized </w:t>
      </w:r>
      <w:r w:rsidRPr="00D215FF">
        <w:t>sensual phantasms that arise on a material substrate (</w:t>
      </w:r>
      <w:r w:rsidRPr="00D215FF">
        <w:rPr>
          <w:i/>
        </w:rPr>
        <w:t>intention</w:t>
      </w:r>
      <w:r w:rsidR="00363A09" w:rsidRPr="00D215FF">
        <w:rPr>
          <w:i/>
        </w:rPr>
        <w:t>e</w:t>
      </w:r>
      <w:r w:rsidRPr="00D215FF">
        <w:rPr>
          <w:i/>
        </w:rPr>
        <w:t xml:space="preserve">s </w:t>
      </w:r>
      <w:r w:rsidR="00363A09" w:rsidRPr="00D215FF">
        <w:rPr>
          <w:i/>
        </w:rPr>
        <w:t>imaginatae</w:t>
      </w:r>
      <w:r w:rsidRPr="00D215FF">
        <w:rPr>
          <w:i/>
        </w:rPr>
        <w:t xml:space="preserve"> numerentur secundum hominum numerationem</w:t>
      </w:r>
      <w:r w:rsidRPr="00D215FF">
        <w:t>). The phantasms are individual because they represent intentionally recognized forms given</w:t>
      </w:r>
      <w:r w:rsidR="00D712AB" w:rsidRPr="00D215FF">
        <w:t xml:space="preserve"> sensually by bod</w:t>
      </w:r>
      <w:r w:rsidR="00BC79E8" w:rsidRPr="00D215FF">
        <w:t>il</w:t>
      </w:r>
      <w:r w:rsidR="00D712AB" w:rsidRPr="00D215FF">
        <w:t>y organs (</w:t>
      </w:r>
      <w:r w:rsidR="00D712AB" w:rsidRPr="00D215FF">
        <w:rPr>
          <w:i/>
        </w:rPr>
        <w:t>s</w:t>
      </w:r>
      <w:r w:rsidRPr="00D215FF">
        <w:rPr>
          <w:i/>
        </w:rPr>
        <w:t>pecies sensibilis</w:t>
      </w:r>
      <w:r w:rsidRPr="00D215FF">
        <w:t xml:space="preserve">). The receptive component of the intellect takes over the sensual intentions through its own immaterial potency. </w:t>
      </w:r>
      <w:r w:rsidR="00023EF2" w:rsidRPr="00D215FF">
        <w:t xml:space="preserve">In the act of reception, the intellect is engaged in the mode </w:t>
      </w:r>
      <w:r w:rsidR="00023EF2" w:rsidRPr="00D215FF">
        <w:rPr>
          <w:i/>
        </w:rPr>
        <w:t>tertium genus</w:t>
      </w:r>
      <w:r w:rsidR="00023EF2" w:rsidRPr="00D215FF">
        <w:t>, since in the moment of “</w:t>
      </w:r>
      <w:r w:rsidR="00023EF2" w:rsidRPr="00D215FF">
        <w:rPr>
          <w:i/>
        </w:rPr>
        <w:t>intellectio</w:t>
      </w:r>
      <w:r w:rsidR="00023EF2" w:rsidRPr="00D215FF">
        <w:t>”</w:t>
      </w:r>
      <w:r w:rsidR="00164B45" w:rsidRPr="00D215FF">
        <w:t xml:space="preserve"> that specific imma</w:t>
      </w:r>
      <w:r w:rsidR="00023EF2" w:rsidRPr="00D215FF">
        <w:t>terial pote</w:t>
      </w:r>
      <w:r w:rsidR="00164B45" w:rsidRPr="00D215FF">
        <w:t>n</w:t>
      </w:r>
      <w:r w:rsidR="00023EF2" w:rsidRPr="00D215FF">
        <w:t xml:space="preserve">tiality of the soul </w:t>
      </w:r>
      <w:r w:rsidR="00164B45" w:rsidRPr="00D215FF">
        <w:t xml:space="preserve">is </w:t>
      </w:r>
      <w:r w:rsidR="00023EF2" w:rsidRPr="00D215FF">
        <w:t>done in the modus subiective</w:t>
      </w:r>
      <w:r w:rsidR="00164B45" w:rsidRPr="00D215FF">
        <w:t xml:space="preserve">. The intellect as potency in the modus </w:t>
      </w:r>
      <w:r w:rsidR="00164B45" w:rsidRPr="00D215FF">
        <w:rPr>
          <w:i/>
        </w:rPr>
        <w:t>separabilis</w:t>
      </w:r>
      <w:r w:rsidR="00164B45" w:rsidRPr="00D215FF">
        <w:t xml:space="preserve"> transforms</w:t>
      </w:r>
      <w:r w:rsidR="00023EF2" w:rsidRPr="00D215FF">
        <w:t xml:space="preserve"> </w:t>
      </w:r>
      <w:r w:rsidR="00023EF2" w:rsidRPr="00D215FF">
        <w:rPr>
          <w:i/>
        </w:rPr>
        <w:t>species sens</w:t>
      </w:r>
      <w:r w:rsidR="00885641" w:rsidRPr="00D215FF">
        <w:rPr>
          <w:i/>
        </w:rPr>
        <w:t>i</w:t>
      </w:r>
      <w:r w:rsidR="00023EF2" w:rsidRPr="00D215FF">
        <w:rPr>
          <w:i/>
        </w:rPr>
        <w:t>bilis</w:t>
      </w:r>
      <w:r w:rsidR="00023EF2" w:rsidRPr="00D215FF">
        <w:t xml:space="preserve"> into </w:t>
      </w:r>
      <w:r w:rsidR="00023EF2" w:rsidRPr="00D215FF">
        <w:rPr>
          <w:i/>
        </w:rPr>
        <w:t>species intelligibilis</w:t>
      </w:r>
      <w:r w:rsidR="00023EF2" w:rsidRPr="00D215FF">
        <w:t xml:space="preserve">. Since they are already actualized as empiric </w:t>
      </w:r>
      <w:r w:rsidR="00164B45" w:rsidRPr="00D215FF">
        <w:t xml:space="preserve">knowledge, </w:t>
      </w:r>
      <w:r w:rsidR="00023EF2" w:rsidRPr="00D215FF">
        <w:t xml:space="preserve">they initiate the immaterial </w:t>
      </w:r>
      <w:r w:rsidR="00164B45" w:rsidRPr="00D215FF">
        <w:t>and pu</w:t>
      </w:r>
      <w:r w:rsidR="00023EF2" w:rsidRPr="00D215FF">
        <w:t xml:space="preserve">rely potential part of </w:t>
      </w:r>
      <w:r w:rsidR="00023EF2" w:rsidRPr="00D215FF">
        <w:rPr>
          <w:i/>
        </w:rPr>
        <w:t>anima intellectiva</w:t>
      </w:r>
      <w:r w:rsidR="00885641" w:rsidRPr="00D215FF">
        <w:t xml:space="preserve">. </w:t>
      </w:r>
      <w:r w:rsidRPr="00D215FF">
        <w:t xml:space="preserve">As a result, the ability of reception for </w:t>
      </w:r>
      <w:r w:rsidRPr="00D215FF">
        <w:rPr>
          <w:i/>
        </w:rPr>
        <w:t>intellectus possibilis</w:t>
      </w:r>
      <w:r w:rsidRPr="00D215FF">
        <w:t xml:space="preserve"> is </w:t>
      </w:r>
      <w:r w:rsidR="009B2643" w:rsidRPr="00D215FF">
        <w:t xml:space="preserve">actualized </w:t>
      </w:r>
      <w:r w:rsidRPr="00D215FF">
        <w:t xml:space="preserve">and at the same time its individuation occurs through the absorption of the immaterial intentions given from sensual species in the mode of </w:t>
      </w:r>
      <w:r w:rsidR="009B2643" w:rsidRPr="00D215FF">
        <w:t>“</w:t>
      </w:r>
      <w:r w:rsidR="009B2643" w:rsidRPr="00D215FF">
        <w:rPr>
          <w:i/>
        </w:rPr>
        <w:t>experimur</w:t>
      </w:r>
      <w:r w:rsidR="005424A4" w:rsidRPr="00D215FF">
        <w:t>.”</w:t>
      </w:r>
      <w:r w:rsidRPr="00D215FF">
        <w:t xml:space="preserve"> The act of the </w:t>
      </w:r>
      <w:r w:rsidRPr="00D215FF">
        <w:lastRenderedPageBreak/>
        <w:t>intellect is then experienced as an existential experience o</w:t>
      </w:r>
      <w:r w:rsidR="009B2643" w:rsidRPr="00D215FF">
        <w:t>f the person in the mode “</w:t>
      </w:r>
      <w:r w:rsidRPr="00D215FF">
        <w:rPr>
          <w:i/>
        </w:rPr>
        <w:t>conscii sumus</w:t>
      </w:r>
      <w:r w:rsidR="009B2643" w:rsidRPr="00D215FF">
        <w:t>”</w:t>
      </w:r>
      <w:r w:rsidRPr="00D215FF">
        <w:t xml:space="preserve"> (</w:t>
      </w:r>
      <w:r w:rsidRPr="00D215FF">
        <w:rPr>
          <w:i/>
        </w:rPr>
        <w:t>subiective, tertium genus</w:t>
      </w:r>
      <w:r w:rsidRPr="00D215FF">
        <w:t>). As a result, the intellect becomes aware of itself as evident in the mental-physical act (</w:t>
      </w:r>
      <w:r w:rsidRPr="00D215FF">
        <w:rPr>
          <w:i/>
        </w:rPr>
        <w:t>fieri</w:t>
      </w:r>
      <w:r w:rsidRPr="00D215FF">
        <w:t>) of self-reflexive perception (</w:t>
      </w:r>
      <w:r w:rsidRPr="00D215FF">
        <w:rPr>
          <w:i/>
        </w:rPr>
        <w:t>intellectus noster apprehendit se ipsum sicut operari</w:t>
      </w:r>
      <w:r w:rsidRPr="00D215FF">
        <w:t xml:space="preserve">). This ensures the real causality of the intellect. The resulting conclusion of </w:t>
      </w:r>
      <w:r w:rsidR="008377C9" w:rsidRPr="00D215FF">
        <w:t xml:space="preserve">deductive </w:t>
      </w:r>
      <w:r w:rsidRPr="00D215FF">
        <w:t>syllogism presents the intellect as an essence (</w:t>
      </w:r>
      <w:r w:rsidRPr="00D215FF">
        <w:rPr>
          <w:i/>
        </w:rPr>
        <w:t>quartum genus</w:t>
      </w:r>
      <w:r w:rsidRPr="00D215FF">
        <w:t>). The scheme of exposure of the intellect from the front</w:t>
      </w:r>
      <w:r w:rsidR="005A0CC2" w:rsidRPr="00D215FF">
        <w:t xml:space="preserve">, from </w:t>
      </w:r>
      <w:r w:rsidRPr="00D215FF">
        <w:t xml:space="preserve">the direction of </w:t>
      </w:r>
      <w:r w:rsidR="005A0CC2" w:rsidRPr="00D215FF">
        <w:t xml:space="preserve">actualized </w:t>
      </w:r>
      <w:r w:rsidRPr="00D215FF">
        <w:t xml:space="preserve">and individual </w:t>
      </w:r>
      <w:r w:rsidRPr="00D215FF">
        <w:rPr>
          <w:i/>
        </w:rPr>
        <w:t>species sensibilis</w:t>
      </w:r>
      <w:r w:rsidRPr="00D215FF">
        <w:t xml:space="preserve"> shows Siger</w:t>
      </w:r>
      <w:r w:rsidR="002D38E0" w:rsidRPr="00D215FF">
        <w:t>’</w:t>
      </w:r>
      <w:r w:rsidRPr="00D215FF">
        <w:t>s brilliant solution of the unity of the person and cognition according to CMDA. Since the intellect is onl</w:t>
      </w:r>
      <w:r w:rsidR="006C5667" w:rsidRPr="00D215FF">
        <w:t>y a potentiality</w:t>
      </w:r>
      <w:r w:rsidRPr="00D215FF">
        <w:t xml:space="preserve">, it is also </w:t>
      </w:r>
      <w:r w:rsidR="002425D5" w:rsidRPr="00D215FF">
        <w:t xml:space="preserve">in </w:t>
      </w:r>
      <w:r w:rsidRPr="00D215FF">
        <w:t xml:space="preserve">potency to </w:t>
      </w:r>
      <w:r w:rsidR="006C5667" w:rsidRPr="00D215FF">
        <w:t xml:space="preserve">actually </w:t>
      </w:r>
      <w:r w:rsidRPr="00D215FF">
        <w:t xml:space="preserve">given sensual cognition, which </w:t>
      </w:r>
      <w:r w:rsidR="00E152B1" w:rsidRPr="00D215FF">
        <w:t xml:space="preserve">is </w:t>
      </w:r>
      <w:r w:rsidRPr="00D215FF">
        <w:t xml:space="preserve">material </w:t>
      </w:r>
      <w:r w:rsidR="00E152B1" w:rsidRPr="00D215FF">
        <w:t xml:space="preserve">and </w:t>
      </w:r>
      <w:r w:rsidRPr="00D215FF">
        <w:t>individualized. But the identity of sensual cognition is not the same as the ipse</w:t>
      </w:r>
      <w:r w:rsidR="00774A69" w:rsidRPr="00D215FF">
        <w:t xml:space="preserve">ity </w:t>
      </w:r>
      <w:r w:rsidRPr="00D215FF">
        <w:t xml:space="preserve">of the person given by the cognition of the intellect. The </w:t>
      </w:r>
      <w:r w:rsidR="005424A4" w:rsidRPr="00D215FF">
        <w:t>reflection</w:t>
      </w:r>
      <w:r w:rsidRPr="00D215FF">
        <w:t xml:space="preserve"> </w:t>
      </w:r>
      <w:r w:rsidR="005424A4" w:rsidRPr="00D215FF">
        <w:t xml:space="preserve">made </w:t>
      </w:r>
      <w:r w:rsidRPr="00D215FF">
        <w:t xml:space="preserve">through the intellect is given with regard to the sensual identity </w:t>
      </w:r>
      <w:r w:rsidR="00774A69" w:rsidRPr="00D215FF">
        <w:t>“</w:t>
      </w:r>
      <w:r w:rsidR="00774A69" w:rsidRPr="00D215FF">
        <w:rPr>
          <w:i/>
        </w:rPr>
        <w:t>ab</w:t>
      </w:r>
      <w:r w:rsidRPr="00D215FF">
        <w:rPr>
          <w:i/>
        </w:rPr>
        <w:t xml:space="preserve"> extrinseco</w:t>
      </w:r>
      <w:r w:rsidR="00774A69" w:rsidRPr="00D215FF">
        <w:t>”</w:t>
      </w:r>
      <w:r w:rsidRPr="00D215FF">
        <w:t xml:space="preserve">, </w:t>
      </w:r>
      <w:r w:rsidR="005424A4" w:rsidRPr="00D215FF">
        <w:t xml:space="preserve">also </w:t>
      </w:r>
      <w:r w:rsidRPr="00D215FF">
        <w:t xml:space="preserve">in the mode </w:t>
      </w:r>
      <w:r w:rsidR="00774A69" w:rsidRPr="00D215FF">
        <w:t>“</w:t>
      </w:r>
      <w:r w:rsidRPr="00D215FF">
        <w:rPr>
          <w:i/>
        </w:rPr>
        <w:t>consci</w:t>
      </w:r>
      <w:r w:rsidR="00774A69" w:rsidRPr="00D215FF">
        <w:rPr>
          <w:i/>
        </w:rPr>
        <w:t xml:space="preserve">i </w:t>
      </w:r>
      <w:r w:rsidRPr="00D215FF">
        <w:rPr>
          <w:i/>
        </w:rPr>
        <w:t>sumus</w:t>
      </w:r>
      <w:r w:rsidRPr="00D215FF">
        <w:t>.</w:t>
      </w:r>
      <w:r w:rsidR="00774A69" w:rsidRPr="00D215FF">
        <w:t>”</w:t>
      </w:r>
      <w:r w:rsidRPr="00D215FF">
        <w:t xml:space="preserve"> However, sensual cognition is indispensable because it ensures the </w:t>
      </w:r>
      <w:r w:rsidR="00774A69" w:rsidRPr="00D215FF">
        <w:t xml:space="preserve">actual </w:t>
      </w:r>
      <w:r w:rsidRPr="00D215FF">
        <w:t>individualization</w:t>
      </w:r>
      <w:r w:rsidR="00196520" w:rsidRPr="00D215FF">
        <w:t>. I</w:t>
      </w:r>
      <w:r w:rsidR="00774A69" w:rsidRPr="00D215FF">
        <w:t xml:space="preserve">mmaterial potency of the intellect intends, absorbs and synthesizes </w:t>
      </w:r>
      <w:r w:rsidR="00196520" w:rsidRPr="00D215FF">
        <w:t xml:space="preserve">everything </w:t>
      </w:r>
      <w:r w:rsidRPr="00D215FF">
        <w:t>in the mode</w:t>
      </w:r>
      <w:r w:rsidR="00774A69" w:rsidRPr="00D215FF">
        <w:t xml:space="preserve"> </w:t>
      </w:r>
      <w:r w:rsidR="00774A69" w:rsidRPr="00D215FF">
        <w:rPr>
          <w:i/>
        </w:rPr>
        <w:t>separabilis</w:t>
      </w:r>
      <w:r w:rsidRPr="00D215FF">
        <w:t xml:space="preserve">. Therefore, </w:t>
      </w:r>
      <w:r w:rsidR="00636DAF" w:rsidRPr="00D215FF">
        <w:t xml:space="preserve">at the level of its immaterial potency, </w:t>
      </w:r>
      <w:r w:rsidRPr="00D215FF">
        <w:rPr>
          <w:i/>
        </w:rPr>
        <w:t>intellectus possibilis</w:t>
      </w:r>
      <w:r w:rsidRPr="00D215FF">
        <w:t xml:space="preserve"> takes over </w:t>
      </w:r>
      <w:r w:rsidR="00636DAF" w:rsidRPr="00D215FF">
        <w:t xml:space="preserve">the </w:t>
      </w:r>
      <w:r w:rsidR="00774A69" w:rsidRPr="00D215FF">
        <w:t xml:space="preserve">actualized and </w:t>
      </w:r>
      <w:r w:rsidRPr="00D215FF">
        <w:t xml:space="preserve">individualized </w:t>
      </w:r>
      <w:r w:rsidR="00774A69" w:rsidRPr="00D215FF">
        <w:t>“</w:t>
      </w:r>
      <w:r w:rsidRPr="00D215FF">
        <w:rPr>
          <w:i/>
        </w:rPr>
        <w:t>intentiones imaginatae</w:t>
      </w:r>
      <w:r w:rsidR="00636DAF" w:rsidRPr="00D215FF">
        <w:rPr>
          <w:i/>
        </w:rPr>
        <w:t>.</w:t>
      </w:r>
      <w:r w:rsidR="00774A69" w:rsidRPr="00D215FF">
        <w:t>”</w:t>
      </w:r>
      <w:r w:rsidRPr="00D215FF">
        <w:t xml:space="preserve"> Through the act of this twofold intentionality, individualized understanding becomes a unified act of </w:t>
      </w:r>
      <w:r w:rsidR="00636DAF" w:rsidRPr="00D215FF">
        <w:t xml:space="preserve">realized </w:t>
      </w:r>
      <w:r w:rsidRPr="00D215FF">
        <w:t>thinking</w:t>
      </w:r>
      <w:r w:rsidR="00A7780F" w:rsidRPr="00D215FF">
        <w:t xml:space="preserve">. It </w:t>
      </w:r>
      <w:r w:rsidR="00636DAF" w:rsidRPr="00D215FF">
        <w:t xml:space="preserve">is situated </w:t>
      </w:r>
      <w:r w:rsidRPr="00D215FF">
        <w:t>outside the senses</w:t>
      </w:r>
      <w:r w:rsidR="00A7780F" w:rsidRPr="00D215FF">
        <w:t xml:space="preserve"> (</w:t>
      </w:r>
      <w:r w:rsidR="00A7780F" w:rsidRPr="00D215FF">
        <w:rPr>
          <w:i/>
        </w:rPr>
        <w:t>obiective</w:t>
      </w:r>
      <w:r w:rsidR="00A7780F" w:rsidRPr="00D215FF">
        <w:t>), but not outside the body (</w:t>
      </w:r>
      <w:r w:rsidR="00A7780F" w:rsidRPr="00D215FF">
        <w:rPr>
          <w:i/>
        </w:rPr>
        <w:t>subiective</w:t>
      </w:r>
      <w:r w:rsidR="00A7780F" w:rsidRPr="00D215FF">
        <w:t>)</w:t>
      </w:r>
      <w:r w:rsidR="009617E8" w:rsidRPr="00D215FF">
        <w:t xml:space="preserve">. The intellect </w:t>
      </w:r>
      <w:r w:rsidRPr="00D215FF">
        <w:t>take</w:t>
      </w:r>
      <w:r w:rsidR="009617E8" w:rsidRPr="00D215FF">
        <w:t>s</w:t>
      </w:r>
      <w:r w:rsidRPr="00D215FF">
        <w:t xml:space="preserve"> over th</w:t>
      </w:r>
      <w:r w:rsidR="009617E8" w:rsidRPr="00D215FF">
        <w:t xml:space="preserve">e species as sensual knowledge </w:t>
      </w:r>
      <w:r w:rsidRPr="00D215FF">
        <w:t>in the process of ab</w:t>
      </w:r>
      <w:r w:rsidR="0041612A" w:rsidRPr="00D215FF">
        <w:t xml:space="preserve">straction </w:t>
      </w:r>
      <w:r w:rsidR="009617E8" w:rsidRPr="00D215FF">
        <w:t xml:space="preserve">as it </w:t>
      </w:r>
      <w:r w:rsidR="0041612A" w:rsidRPr="00D215FF">
        <w:t xml:space="preserve">intends sensually and actualized </w:t>
      </w:r>
      <w:r w:rsidR="00CD4F1C" w:rsidRPr="00D215FF">
        <w:t xml:space="preserve">cognitive </w:t>
      </w:r>
      <w:r w:rsidRPr="00D215FF">
        <w:t>form</w:t>
      </w:r>
      <w:r w:rsidR="009617E8" w:rsidRPr="00D215FF">
        <w:t>s</w:t>
      </w:r>
      <w:r w:rsidRPr="00D215FF">
        <w:t xml:space="preserve">. This second form of intentionality abstracts the separated immaterial forms from the numerically individual, </w:t>
      </w:r>
      <w:r w:rsidR="0041612A" w:rsidRPr="00D215FF">
        <w:t xml:space="preserve">actual </w:t>
      </w:r>
      <w:r w:rsidRPr="00D215FF">
        <w:t xml:space="preserve">and material </w:t>
      </w:r>
      <w:r w:rsidRPr="00D215FF">
        <w:rPr>
          <w:i/>
        </w:rPr>
        <w:t>species sensibilis</w:t>
      </w:r>
      <w:r w:rsidRPr="00D215FF">
        <w:t xml:space="preserve">. The intentional orientation of receptive intellect towards materially differentiated </w:t>
      </w:r>
      <w:r w:rsidR="001A76B8" w:rsidRPr="00D215FF">
        <w:t xml:space="preserve">perceptions </w:t>
      </w:r>
      <w:r w:rsidRPr="00D215FF">
        <w:t xml:space="preserve">generates resulting </w:t>
      </w:r>
      <w:r w:rsidRPr="00D215FF">
        <w:rPr>
          <w:i/>
        </w:rPr>
        <w:t>species intelligibilis</w:t>
      </w:r>
      <w:r w:rsidRPr="00D215FF">
        <w:t xml:space="preserve"> through interaction with the active intellect. But the species of intellect, in view of their universality, are only in potency in relation to the singular and </w:t>
      </w:r>
      <w:r w:rsidR="001A76B8" w:rsidRPr="00D215FF">
        <w:t>actual</w:t>
      </w:r>
      <w:r w:rsidRPr="00D215FF">
        <w:t xml:space="preserve"> (</w:t>
      </w:r>
      <w:r w:rsidR="001A76B8" w:rsidRPr="00D215FF">
        <w:t xml:space="preserve">also </w:t>
      </w:r>
      <w:r w:rsidRPr="00D215FF">
        <w:t>materially) given sensual species. This gives the complete position of the intellect with regard to sensual cognition</w:t>
      </w:r>
      <w:r w:rsidR="00977541" w:rsidRPr="00D215FF">
        <w:t>.</w:t>
      </w:r>
    </w:p>
    <w:p w14:paraId="59D0EA13" w14:textId="11842656" w:rsidR="001405BB" w:rsidRPr="00D215FF" w:rsidRDefault="001405BB" w:rsidP="00534788">
      <w:pPr>
        <w:ind w:firstLine="708"/>
      </w:pPr>
      <w:r w:rsidRPr="00D215FF">
        <w:t xml:space="preserve">The terms of the type </w:t>
      </w:r>
      <w:r w:rsidRPr="00D215FF">
        <w:rPr>
          <w:i/>
        </w:rPr>
        <w:t>consimile</w:t>
      </w:r>
      <w:r w:rsidRPr="00D215FF">
        <w:t xml:space="preserve"> and </w:t>
      </w:r>
      <w:r w:rsidRPr="00D215FF">
        <w:rPr>
          <w:i/>
        </w:rPr>
        <w:t>simile</w:t>
      </w:r>
      <w:r w:rsidRPr="00D215FF">
        <w:t xml:space="preserve"> separate </w:t>
      </w:r>
      <w:r w:rsidR="006809FF" w:rsidRPr="00D215FF">
        <w:t>Averroes</w:t>
      </w:r>
      <w:r w:rsidR="002D38E0" w:rsidRPr="00D215FF">
        <w:t>’</w:t>
      </w:r>
      <w:r w:rsidR="005424A4" w:rsidRPr="00D215FF">
        <w:t>s</w:t>
      </w:r>
      <w:r w:rsidRPr="00D215FF">
        <w:t xml:space="preserve"> </w:t>
      </w:r>
      <w:r w:rsidR="006979EB" w:rsidRPr="00D215FF">
        <w:t xml:space="preserve">definition </w:t>
      </w:r>
      <w:r w:rsidRPr="00D215FF">
        <w:t xml:space="preserve">of </w:t>
      </w:r>
      <w:r w:rsidRPr="00D215FF">
        <w:rPr>
          <w:i/>
        </w:rPr>
        <w:t>intellectus possibilis</w:t>
      </w:r>
      <w:r w:rsidRPr="00D215FF">
        <w:t xml:space="preserve"> from Avicenna</w:t>
      </w:r>
      <w:r w:rsidR="004C4CDD" w:rsidRPr="00D215FF">
        <w:t>. Hi</w:t>
      </w:r>
      <w:r w:rsidR="008D1134" w:rsidRPr="00D215FF">
        <w:t xml:space="preserve">s </w:t>
      </w:r>
      <w:r w:rsidRPr="00D215FF">
        <w:t xml:space="preserve">intellect </w:t>
      </w:r>
      <w:r w:rsidR="008D1134" w:rsidRPr="00D215FF">
        <w:t xml:space="preserve">makes </w:t>
      </w:r>
      <w:r w:rsidRPr="00D215FF">
        <w:t>a substance given in the body (</w:t>
      </w:r>
      <w:r w:rsidRPr="00D215FF">
        <w:rPr>
          <w:i/>
        </w:rPr>
        <w:t>intellectus materialis</w:t>
      </w:r>
      <w:r w:rsidRPr="00D215FF">
        <w:t xml:space="preserve">) </w:t>
      </w:r>
      <w:r w:rsidR="008D1134" w:rsidRPr="00D215FF">
        <w:t xml:space="preserve">that communicates with </w:t>
      </w:r>
      <w:r w:rsidRPr="00D215FF">
        <w:t xml:space="preserve">a completely separate form </w:t>
      </w:r>
      <w:r w:rsidR="004C4CDD" w:rsidRPr="00D215FF">
        <w:t xml:space="preserve">of cosmic intellect </w:t>
      </w:r>
      <w:r w:rsidRPr="00D215FF">
        <w:t>(</w:t>
      </w:r>
      <w:r w:rsidR="006979EB" w:rsidRPr="00D215FF">
        <w:rPr>
          <w:i/>
        </w:rPr>
        <w:t>intellectus</w:t>
      </w:r>
      <w:r w:rsidRPr="00D215FF">
        <w:rPr>
          <w:i/>
        </w:rPr>
        <w:t xml:space="preserve"> agens</w:t>
      </w:r>
      <w:r w:rsidRPr="00D215FF">
        <w:t xml:space="preserve">). </w:t>
      </w:r>
      <w:r w:rsidR="006809FF" w:rsidRPr="00D215FF">
        <w:t>Averroes</w:t>
      </w:r>
      <w:r w:rsidRPr="00D215FF">
        <w:t xml:space="preserve"> rejected the dualistic solution of Themistius and Alexander (OBJ I, </w:t>
      </w:r>
      <w:r w:rsidR="003B5F0F" w:rsidRPr="00D215FF">
        <w:t>ch.</w:t>
      </w:r>
      <w:r w:rsidRPr="00D215FF">
        <w:t xml:space="preserve"> 2.4.3). Siger </w:t>
      </w:r>
      <w:r w:rsidR="00D26684" w:rsidRPr="00D215FF">
        <w:t xml:space="preserve">refused </w:t>
      </w:r>
      <w:r w:rsidRPr="00D215FF">
        <w:t xml:space="preserve">the human intellect </w:t>
      </w:r>
      <w:r w:rsidR="00D26684" w:rsidRPr="00D215FF">
        <w:t xml:space="preserve">as </w:t>
      </w:r>
      <w:r w:rsidRPr="00D215FF">
        <w:rPr>
          <w:i/>
        </w:rPr>
        <w:t>hoc aliquid</w:t>
      </w:r>
      <w:r w:rsidR="005424A4" w:rsidRPr="00D215FF">
        <w:rPr>
          <w:i/>
        </w:rPr>
        <w:t xml:space="preserve"> </w:t>
      </w:r>
      <w:r w:rsidR="005424A4" w:rsidRPr="00D215FF">
        <w:t>of Latin modernists</w:t>
      </w:r>
      <w:r w:rsidR="00A56882" w:rsidRPr="00D215FF">
        <w:t xml:space="preserve">. Intellect </w:t>
      </w:r>
      <w:r w:rsidRPr="00D215FF">
        <w:t xml:space="preserve">is a passive immaterial potency of the soul, which, thanks to the added </w:t>
      </w:r>
      <w:r w:rsidRPr="00D215FF">
        <w:lastRenderedPageBreak/>
        <w:t>receptivity of the intellect (</w:t>
      </w:r>
      <w:r w:rsidRPr="00D215FF">
        <w:rPr>
          <w:i/>
        </w:rPr>
        <w:t>inmixtus, inmaterialis, ab extrinseco, separabilis</w:t>
      </w:r>
      <w:r w:rsidRPr="00D215FF">
        <w:t xml:space="preserve">...), is capable of individualization through the sensual material contents. </w:t>
      </w:r>
      <w:r w:rsidR="008A59BB" w:rsidRPr="00D215FF">
        <w:t>Intellect takes t</w:t>
      </w:r>
      <w:r w:rsidRPr="00D215FF">
        <w:t xml:space="preserve">hese sensually given contents in the act of existential </w:t>
      </w:r>
      <w:r w:rsidR="008A59BB" w:rsidRPr="00D215FF">
        <w:t xml:space="preserve">understanding </w:t>
      </w:r>
      <w:r w:rsidRPr="00D215FF">
        <w:t>(</w:t>
      </w:r>
      <w:r w:rsidRPr="00D215FF">
        <w:rPr>
          <w:i/>
        </w:rPr>
        <w:t>conscientia</w:t>
      </w:r>
      <w:r w:rsidR="008A59BB" w:rsidRPr="00D215FF">
        <w:rPr>
          <w:i/>
        </w:rPr>
        <w:t xml:space="preserve">, </w:t>
      </w:r>
      <w:r w:rsidRPr="00D215FF">
        <w:rPr>
          <w:i/>
        </w:rPr>
        <w:t>apprehensio</w:t>
      </w:r>
      <w:r w:rsidRPr="00D215FF">
        <w:t xml:space="preserve">). </w:t>
      </w:r>
      <w:r w:rsidR="0066355D" w:rsidRPr="00D215FF">
        <w:t>T</w:t>
      </w:r>
      <w:r w:rsidRPr="00D215FF">
        <w:t xml:space="preserve">he actualization of </w:t>
      </w:r>
      <w:r w:rsidR="0066355D" w:rsidRPr="00D215FF">
        <w:rPr>
          <w:i/>
        </w:rPr>
        <w:t>anima intellectiva</w:t>
      </w:r>
      <w:r w:rsidR="0066355D" w:rsidRPr="00D215FF">
        <w:t xml:space="preserve"> depends totally on the senses, since the </w:t>
      </w:r>
      <w:r w:rsidRPr="00D215FF">
        <w:t xml:space="preserve">human intellect </w:t>
      </w:r>
      <w:r w:rsidR="0066355D" w:rsidRPr="00D215FF">
        <w:t xml:space="preserve">is </w:t>
      </w:r>
      <w:r w:rsidRPr="00D215FF">
        <w:rPr>
          <w:i/>
        </w:rPr>
        <w:t>tabula rasa</w:t>
      </w:r>
      <w:r w:rsidRPr="00D215FF">
        <w:t xml:space="preserve">. The transfer of actuality from reality via the senses to the intellect </w:t>
      </w:r>
      <w:r w:rsidR="006C7B2D" w:rsidRPr="00D215FF">
        <w:t xml:space="preserve">through </w:t>
      </w:r>
      <w:r w:rsidRPr="00D215FF">
        <w:t xml:space="preserve">the metaphysical dative ensures cognition as the correspondence of the first substances and the intellect. </w:t>
      </w:r>
      <w:r w:rsidR="00F05ED8" w:rsidRPr="00D215FF">
        <w:t xml:space="preserve">The truth as the correspondence of things and intellect is </w:t>
      </w:r>
      <w:r w:rsidR="00DF5847" w:rsidRPr="00D215FF">
        <w:t xml:space="preserve">fully </w:t>
      </w:r>
      <w:r w:rsidR="00F05ED8" w:rsidRPr="00D215FF">
        <w:t xml:space="preserve">established when the intellect passed through all stages of mediation. </w:t>
      </w:r>
      <w:r w:rsidR="00F34F1A" w:rsidRPr="00D215FF">
        <w:t>I</w:t>
      </w:r>
      <w:r w:rsidRPr="00D215FF">
        <w:t>mmaterial faculty of the intellect has no numer</w:t>
      </w:r>
      <w:r w:rsidR="00F34F1A" w:rsidRPr="00D215FF">
        <w:t xml:space="preserve">ical </w:t>
      </w:r>
      <w:r w:rsidR="00F00C79" w:rsidRPr="00D215FF">
        <w:t xml:space="preserve">individuation </w:t>
      </w:r>
      <w:r w:rsidR="00F34F1A" w:rsidRPr="00D215FF">
        <w:t xml:space="preserve">given </w:t>
      </w:r>
      <w:r w:rsidR="00F00C79" w:rsidRPr="00D215FF">
        <w:t xml:space="preserve">through </w:t>
      </w:r>
      <w:r w:rsidR="00F34F1A" w:rsidRPr="00D215FF">
        <w:t>the matter</w:t>
      </w:r>
      <w:r w:rsidRPr="00D215FF">
        <w:t xml:space="preserve">, because </w:t>
      </w:r>
      <w:r w:rsidR="00F34F1A" w:rsidRPr="00D215FF">
        <w:t>t</w:t>
      </w:r>
      <w:r w:rsidRPr="00D215FF">
        <w:t xml:space="preserve">he personal intellect is as a separate, immaterial potency </w:t>
      </w:r>
      <w:r w:rsidR="00F34F1A" w:rsidRPr="00D215FF">
        <w:t xml:space="preserve">of </w:t>
      </w:r>
      <w:r w:rsidRPr="00D215FF">
        <w:t>the soul (</w:t>
      </w:r>
      <w:r w:rsidRPr="00D215FF">
        <w:rPr>
          <w:i/>
        </w:rPr>
        <w:t>separabilis</w:t>
      </w:r>
      <w:r w:rsidRPr="00D215FF">
        <w:t xml:space="preserve">). This ability represents the potency of the soul </w:t>
      </w:r>
      <w:r w:rsidR="00DE763A" w:rsidRPr="00D215FF">
        <w:t>t</w:t>
      </w:r>
      <w:r w:rsidR="00E70C65" w:rsidRPr="00D215FF">
        <w:t>ha</w:t>
      </w:r>
      <w:r w:rsidR="00DE763A" w:rsidRPr="00D215FF">
        <w:t xml:space="preserve">t makes </w:t>
      </w:r>
      <w:r w:rsidRPr="00D215FF">
        <w:t xml:space="preserve">the only form that exists in the act of the person as a hylemorphic substrate. Therefore, for Siger, </w:t>
      </w:r>
      <w:r w:rsidR="00F172B8" w:rsidRPr="00D215FF">
        <w:t xml:space="preserve">the intellect is bound to actual species </w:t>
      </w:r>
      <w:r w:rsidRPr="00D215FF">
        <w:t xml:space="preserve">in the </w:t>
      </w:r>
      <w:r w:rsidR="00F172B8" w:rsidRPr="00D215FF">
        <w:t xml:space="preserve">mode </w:t>
      </w:r>
      <w:r w:rsidRPr="00D215FF">
        <w:rPr>
          <w:i/>
        </w:rPr>
        <w:t>subiective</w:t>
      </w:r>
      <w:r w:rsidRPr="00D215FF">
        <w:t xml:space="preserve">, </w:t>
      </w:r>
      <w:r w:rsidR="00F172B8" w:rsidRPr="00D215FF">
        <w:t xml:space="preserve">since it takes the </w:t>
      </w:r>
      <w:r w:rsidRPr="00D215FF">
        <w:t>individualization out of material senses.</w:t>
      </w:r>
      <w:r w:rsidR="00F172B8" w:rsidRPr="00D215FF">
        <w:t xml:space="preserve"> The main characteristic of </w:t>
      </w:r>
      <w:r w:rsidR="00F172B8" w:rsidRPr="00D215FF">
        <w:rPr>
          <w:i/>
        </w:rPr>
        <w:t>species sensibilis</w:t>
      </w:r>
      <w:r w:rsidR="00F172B8" w:rsidRPr="00D215FF">
        <w:t xml:space="preserve"> is that they function as diaphanum because they represent a non-material cognitive form. These </w:t>
      </w:r>
      <w:r w:rsidR="00F172B8" w:rsidRPr="00D215FF">
        <w:rPr>
          <w:i/>
        </w:rPr>
        <w:t>species sensibilis</w:t>
      </w:r>
      <w:r w:rsidR="00F172B8" w:rsidRPr="00D215FF">
        <w:t xml:space="preserve"> are already actualized forms. The sensory imagination as a faculty of the soul (</w:t>
      </w:r>
      <w:r w:rsidR="00F172B8" w:rsidRPr="00D215FF">
        <w:rPr>
          <w:i/>
        </w:rPr>
        <w:t>imaginatio, sensus communis</w:t>
      </w:r>
      <w:r w:rsidR="00F172B8" w:rsidRPr="00D215FF">
        <w:t xml:space="preserve">) has processed those perceptions that originate from the materially given senses into the form of </w:t>
      </w:r>
      <w:r w:rsidR="00F172B8" w:rsidRPr="00D215FF">
        <w:rPr>
          <w:i/>
        </w:rPr>
        <w:t>species sensibilis</w:t>
      </w:r>
      <w:r w:rsidR="00D011C6" w:rsidRPr="00D215FF">
        <w:t>. Each sheep sees its own “wolf”</w:t>
      </w:r>
      <w:r w:rsidR="00F172B8" w:rsidRPr="00D215FF">
        <w:t xml:space="preserve"> (</w:t>
      </w:r>
      <w:r w:rsidR="00F172B8" w:rsidRPr="00D215FF">
        <w:rPr>
          <w:i/>
        </w:rPr>
        <w:t>species sensibilis</w:t>
      </w:r>
      <w:r w:rsidR="00F172B8" w:rsidRPr="00D215FF">
        <w:t xml:space="preserve">), which represents the synthetic cognition of the individual animal through </w:t>
      </w:r>
      <w:r w:rsidR="00F172B8" w:rsidRPr="00D215FF">
        <w:rPr>
          <w:i/>
        </w:rPr>
        <w:t>vis aestimativa</w:t>
      </w:r>
      <w:r w:rsidR="00F172B8" w:rsidRPr="00D215FF">
        <w:t xml:space="preserve"> (OBJ I, ch. 2.4.4). The analysis of the Oxford manuscript has shown that even the </w:t>
      </w:r>
      <w:r w:rsidR="00E70C65" w:rsidRPr="00D215FF">
        <w:t>S</w:t>
      </w:r>
      <w:r w:rsidR="00F172B8" w:rsidRPr="00D215FF">
        <w:t xml:space="preserve">emiaverroists such as Aegidius and Aquinas did not properly understand the function of diaphanum in CMDA. Only the diaphanum, by being engaged in the various levels of mediation, explains the way in which intelligible matter receives individuation through the material senses. </w:t>
      </w:r>
      <w:r w:rsidR="00534788" w:rsidRPr="00D215FF">
        <w:t xml:space="preserve">The </w:t>
      </w:r>
      <w:r w:rsidR="00726A67" w:rsidRPr="00D215FF">
        <w:t xml:space="preserve">rightly defined </w:t>
      </w:r>
      <w:r w:rsidR="00F172B8" w:rsidRPr="00D215FF">
        <w:t>mediation is essential</w:t>
      </w:r>
      <w:r w:rsidR="00534788" w:rsidRPr="00D215FF">
        <w:t xml:space="preserve">. The real </w:t>
      </w:r>
      <w:r w:rsidR="00067F40" w:rsidRPr="00D215FF">
        <w:t xml:space="preserve">existing </w:t>
      </w:r>
      <w:r w:rsidR="00534788" w:rsidRPr="00D215FF">
        <w:t>thing is not an empirical knowledge of animals that is already in itself immaterial in nature. What are material in nature, that are perceptions of sensual organs of the body. Moreover, empirical knowledge is not intellectual knowledge. T</w:t>
      </w:r>
      <w:r w:rsidR="00F172B8" w:rsidRPr="00D215FF">
        <w:t xml:space="preserve">he sensuous immaterial forms are bound to the body, while the </w:t>
      </w:r>
      <w:r w:rsidR="00F172B8" w:rsidRPr="00D215FF">
        <w:rPr>
          <w:i/>
        </w:rPr>
        <w:t>species intelligibilis</w:t>
      </w:r>
      <w:r w:rsidR="00F172B8" w:rsidRPr="00D215FF">
        <w:t xml:space="preserve"> are bound to the intellect</w:t>
      </w:r>
      <w:r w:rsidR="00E70C65" w:rsidRPr="00D215FF">
        <w:t xml:space="preserve"> that </w:t>
      </w:r>
      <w:r w:rsidR="00F172B8" w:rsidRPr="00D215FF">
        <w:t>Siger defines w</w:t>
      </w:r>
      <w:r w:rsidR="00D011C6" w:rsidRPr="00D215FF">
        <w:t>ith the above</w:t>
      </w:r>
      <w:r w:rsidR="00E70C65" w:rsidRPr="00D215FF">
        <w:t>-mentioned</w:t>
      </w:r>
      <w:r w:rsidR="00D011C6" w:rsidRPr="00D215FF">
        <w:t xml:space="preserve"> characteristics. </w:t>
      </w:r>
      <w:r w:rsidRPr="00D215FF">
        <w:t xml:space="preserve">Modernity rejected the status of </w:t>
      </w:r>
      <w:r w:rsidRPr="00D215FF">
        <w:rPr>
          <w:i/>
        </w:rPr>
        <w:t>species sensibilis</w:t>
      </w:r>
      <w:r w:rsidRPr="00D215FF">
        <w:t xml:space="preserve"> as the basic form that establishes human cognition in the mode of the soul as a </w:t>
      </w:r>
      <w:r w:rsidRPr="00D215FF">
        <w:rPr>
          <w:i/>
        </w:rPr>
        <w:t>tabula rasa</w:t>
      </w:r>
      <w:r w:rsidR="00D011C6" w:rsidRPr="00D215FF">
        <w:t xml:space="preserve">. The </w:t>
      </w:r>
      <w:r w:rsidR="00D011C6" w:rsidRPr="00D215FF">
        <w:rPr>
          <w:i/>
        </w:rPr>
        <w:t>i</w:t>
      </w:r>
      <w:r w:rsidRPr="00D215FF">
        <w:rPr>
          <w:i/>
        </w:rPr>
        <w:t>lluminati</w:t>
      </w:r>
      <w:r w:rsidRPr="00D215FF">
        <w:t xml:space="preserve"> </w:t>
      </w:r>
      <w:r w:rsidR="00D011C6" w:rsidRPr="00D215FF">
        <w:t xml:space="preserve">have </w:t>
      </w:r>
      <w:r w:rsidRPr="00D215FF">
        <w:t>direct access to th</w:t>
      </w:r>
      <w:r w:rsidR="00FC3FA7" w:rsidRPr="00D215FF">
        <w:t xml:space="preserve">e higher world of forms and </w:t>
      </w:r>
      <w:r w:rsidR="00E70C65" w:rsidRPr="00D215FF">
        <w:t xml:space="preserve">they </w:t>
      </w:r>
      <w:r w:rsidR="00FC3FA7" w:rsidRPr="00D215FF">
        <w:t>do</w:t>
      </w:r>
      <w:r w:rsidRPr="00D215FF">
        <w:t xml:space="preserve"> not need to </w:t>
      </w:r>
      <w:r w:rsidR="00E70C65" w:rsidRPr="00D215FF">
        <w:t xml:space="preserve">actualize </w:t>
      </w:r>
      <w:r w:rsidRPr="00D215FF">
        <w:lastRenderedPageBreak/>
        <w:t xml:space="preserve">their intellect by exposure </w:t>
      </w:r>
      <w:r w:rsidR="006B4DC9" w:rsidRPr="00D215FF">
        <w:t xml:space="preserve">of the sense coming </w:t>
      </w:r>
      <w:r w:rsidRPr="00D215FF">
        <w:t>from the front. Let us quote once again the key part from CMDA</w:t>
      </w:r>
      <w:r w:rsidR="007943C5" w:rsidRPr="00D215FF">
        <w:t> </w:t>
      </w:r>
      <w:r w:rsidRPr="00D215FF">
        <w:t>II.5, which deals with this twofold nature of intellectual cognition.</w:t>
      </w:r>
      <w:r w:rsidRPr="00D215FF">
        <w:rPr>
          <w:szCs w:val="24"/>
          <w:vertAlign w:val="superscript"/>
        </w:rPr>
        <w:footnoteReference w:id="225"/>
      </w:r>
      <w:r w:rsidRPr="00D215FF">
        <w:rPr>
          <w:rFonts w:ascii="Times New Roman" w:eastAsia="Times New Roman" w:hAnsi="Times New Roman"/>
          <w:szCs w:val="24"/>
        </w:rPr>
        <w:t xml:space="preserve"> </w:t>
      </w:r>
      <w:r w:rsidR="00B635D7" w:rsidRPr="00D215FF">
        <w:t xml:space="preserve">The intellect cannot be given in any act of its own subsistence, because it is merely </w:t>
      </w:r>
      <w:r w:rsidR="00E70C65" w:rsidRPr="00D215FF">
        <w:t>the</w:t>
      </w:r>
      <w:r w:rsidR="00B635D7" w:rsidRPr="00D215FF">
        <w:t xml:space="preserve"> potency of the soul </w:t>
      </w:r>
      <w:r w:rsidR="00A56A8D" w:rsidRPr="00D215FF">
        <w:t xml:space="preserve">that makes </w:t>
      </w:r>
      <w:r w:rsidR="00B635D7" w:rsidRPr="00D215FF">
        <w:t xml:space="preserve">the only form of the body. </w:t>
      </w:r>
      <w:r w:rsidR="00F82D36" w:rsidRPr="00D215FF">
        <w:t>I</w:t>
      </w:r>
      <w:r w:rsidR="00B635D7" w:rsidRPr="00D215FF">
        <w:t>ntellect</w:t>
      </w:r>
      <w:r w:rsidR="00F82D36" w:rsidRPr="00D215FF">
        <w:t xml:space="preserve"> taken as a hypostasis would disintegrate</w:t>
      </w:r>
      <w:r w:rsidR="00B635D7" w:rsidRPr="00D215FF">
        <w:t xml:space="preserve"> the substantial unity of the person; the potential recognition of the whole</w:t>
      </w:r>
      <w:r w:rsidR="00E4266A" w:rsidRPr="00D215FF">
        <w:t xml:space="preserve"> </w:t>
      </w:r>
      <w:r w:rsidR="00B635D7" w:rsidRPr="00D215FF">
        <w:t>being wo</w:t>
      </w:r>
      <w:r w:rsidR="004E77DE" w:rsidRPr="00D215FF">
        <w:t xml:space="preserve">uld be abolished; the </w:t>
      </w:r>
      <w:r w:rsidR="00B635D7" w:rsidRPr="00D215FF">
        <w:t xml:space="preserve">truth would no longer be considered an Aristotelian </w:t>
      </w:r>
      <w:r w:rsidR="004E77DE" w:rsidRPr="00D215FF">
        <w:t>correspondence</w:t>
      </w:r>
      <w:r w:rsidR="001C0794" w:rsidRPr="00D215FF">
        <w:t xml:space="preserve">. The masters in the </w:t>
      </w:r>
      <w:r w:rsidR="00F82D36" w:rsidRPr="00D215FF">
        <w:t>r</w:t>
      </w:r>
      <w:r w:rsidR="00B635D7" w:rsidRPr="00D215FF">
        <w:t>ue du</w:t>
      </w:r>
      <w:r w:rsidR="007943C5" w:rsidRPr="00D215FF">
        <w:t> </w:t>
      </w:r>
      <w:r w:rsidR="00B635D7" w:rsidRPr="00D215FF">
        <w:t xml:space="preserve">Fouarre and </w:t>
      </w:r>
      <w:r w:rsidR="001C0794" w:rsidRPr="00D215FF">
        <w:t xml:space="preserve">Bacon settled </w:t>
      </w:r>
      <w:r w:rsidR="0072568F" w:rsidRPr="00D215FF">
        <w:t xml:space="preserve">then </w:t>
      </w:r>
      <w:r w:rsidR="001C0794" w:rsidRPr="00D215FF">
        <w:t xml:space="preserve">in </w:t>
      </w:r>
      <w:r w:rsidR="00B635D7" w:rsidRPr="00D215FF">
        <w:t>Paris</w:t>
      </w:r>
      <w:r w:rsidR="001C0794" w:rsidRPr="00D215FF">
        <w:t xml:space="preserve"> </w:t>
      </w:r>
      <w:r w:rsidR="00B635D7" w:rsidRPr="00D215FF">
        <w:t>could not allow this modern suicide of philosophy</w:t>
      </w:r>
      <w:r w:rsidR="003B7EAA" w:rsidRPr="00D215FF">
        <w:t xml:space="preserve">. It </w:t>
      </w:r>
      <w:r w:rsidR="00B635D7" w:rsidRPr="00D215FF">
        <w:t xml:space="preserve">began to take place in front of their eyes at the </w:t>
      </w:r>
      <w:r w:rsidR="00DD1E0D" w:rsidRPr="00D215FF">
        <w:t xml:space="preserve">Faculty </w:t>
      </w:r>
      <w:r w:rsidR="00B635D7" w:rsidRPr="00D215FF">
        <w:t xml:space="preserve">of </w:t>
      </w:r>
      <w:r w:rsidR="00DD1E0D" w:rsidRPr="00D215FF">
        <w:t>mendicant o</w:t>
      </w:r>
      <w:r w:rsidR="00B635D7" w:rsidRPr="00D215FF">
        <w:t xml:space="preserve">rders. Bacon precisely characterized the dangerous procedure of his contemporaries, who </w:t>
      </w:r>
      <w:r w:rsidR="00C12B95" w:rsidRPr="00D215FF">
        <w:t xml:space="preserve">took up false </w:t>
      </w:r>
      <w:r w:rsidR="00B635D7" w:rsidRPr="00D215FF">
        <w:t>philosoph</w:t>
      </w:r>
      <w:r w:rsidR="00C02B54" w:rsidRPr="00D215FF">
        <w:t xml:space="preserve">y </w:t>
      </w:r>
      <w:r w:rsidR="00C12B95" w:rsidRPr="00D215FF">
        <w:t xml:space="preserve">to be </w:t>
      </w:r>
      <w:r w:rsidR="00F82D36" w:rsidRPr="00D215FF">
        <w:t xml:space="preserve">the </w:t>
      </w:r>
      <w:r w:rsidR="00C12B95" w:rsidRPr="00D215FF">
        <w:t xml:space="preserve">fundament of modernist </w:t>
      </w:r>
      <w:r w:rsidR="00B635D7" w:rsidRPr="00D215FF">
        <w:t>theology (</w:t>
      </w:r>
      <w:r w:rsidR="00B635D7" w:rsidRPr="00D215FF">
        <w:rPr>
          <w:i/>
        </w:rPr>
        <w:t>philosophia dominatur in usu theologiam</w:t>
      </w:r>
      <w:r w:rsidR="00B635D7" w:rsidRPr="00D215FF">
        <w:t xml:space="preserve">, OBJ II, </w:t>
      </w:r>
      <w:r w:rsidR="003B5F0F" w:rsidRPr="00D215FF">
        <w:t>ch.</w:t>
      </w:r>
      <w:r w:rsidR="00B635D7" w:rsidRPr="00D215FF">
        <w:t xml:space="preserve"> 3.4.3). The subsistence of intellect has been defended by modernism and by semiaverroist theologians such as Aquinas and Aegidius. These had to </w:t>
      </w:r>
      <w:r w:rsidR="00F82D36" w:rsidRPr="00D215FF">
        <w:t xml:space="preserve">make </w:t>
      </w:r>
      <w:r w:rsidR="00B635D7" w:rsidRPr="00D215FF">
        <w:t xml:space="preserve">the immaterial intellect as a </w:t>
      </w:r>
      <w:r w:rsidR="00F82D36" w:rsidRPr="00D215FF">
        <w:t>hyposta</w:t>
      </w:r>
      <w:r w:rsidR="00D54733" w:rsidRPr="00D215FF">
        <w:t>t</w:t>
      </w:r>
      <w:r w:rsidR="00F82D36" w:rsidRPr="00D215FF">
        <w:t xml:space="preserve">ized </w:t>
      </w:r>
      <w:r w:rsidR="00B635D7" w:rsidRPr="00D215FF">
        <w:t>form</w:t>
      </w:r>
      <w:r w:rsidR="00F82D36" w:rsidRPr="00D215FF">
        <w:t>,</w:t>
      </w:r>
      <w:r w:rsidR="00B635D7" w:rsidRPr="00D215FF">
        <w:t xml:space="preserve"> in order to ensure the theological postulate</w:t>
      </w:r>
      <w:r w:rsidR="00EF5D30" w:rsidRPr="00D215FF">
        <w:t xml:space="preserve">s, such as </w:t>
      </w:r>
      <w:r w:rsidR="00B635D7" w:rsidRPr="00D215FF">
        <w:t xml:space="preserve">immortality of the human soul. </w:t>
      </w:r>
      <w:r w:rsidR="008B33BB" w:rsidRPr="00D215FF">
        <w:t xml:space="preserve">Siger was by profession the first critical philosopher in the Latin West. He therefore rejected the mutilation of philosophy through generically different assumptions of other sciences as an unscientific approach. </w:t>
      </w:r>
      <w:r w:rsidR="00B635D7" w:rsidRPr="00D215FF">
        <w:t xml:space="preserve">According to </w:t>
      </w:r>
      <w:r w:rsidR="00B635D7" w:rsidRPr="00D215FF">
        <w:rPr>
          <w:i/>
        </w:rPr>
        <w:t>Second Analy</w:t>
      </w:r>
      <w:r w:rsidR="008B33BB" w:rsidRPr="00D215FF">
        <w:rPr>
          <w:i/>
        </w:rPr>
        <w:t>tics</w:t>
      </w:r>
      <w:r w:rsidR="00B635D7" w:rsidRPr="00D215FF">
        <w:t>, theology, as a generically different science, has different criteria of proof than the philosophical interpretation of Aristotle</w:t>
      </w:r>
      <w:r w:rsidR="002D38E0" w:rsidRPr="00D215FF">
        <w:t>’</w:t>
      </w:r>
      <w:r w:rsidR="00B635D7" w:rsidRPr="00D215FF">
        <w:t xml:space="preserve">s </w:t>
      </w:r>
      <w:r w:rsidR="00B635D7" w:rsidRPr="00D215FF">
        <w:rPr>
          <w:i/>
        </w:rPr>
        <w:t>De anima</w:t>
      </w:r>
      <w:r w:rsidR="00B635D7" w:rsidRPr="00D215FF">
        <w:t xml:space="preserve">, which was presented </w:t>
      </w:r>
      <w:r w:rsidR="00205AA3" w:rsidRPr="00D215FF">
        <w:t>“</w:t>
      </w:r>
      <w:r w:rsidR="00B635D7" w:rsidRPr="00D215FF">
        <w:rPr>
          <w:i/>
        </w:rPr>
        <w:t>ad mentem Averrois</w:t>
      </w:r>
      <w:r w:rsidR="00205AA3" w:rsidRPr="00D215FF">
        <w:t>” according to the Sicilian s</w:t>
      </w:r>
      <w:r w:rsidR="00B635D7" w:rsidRPr="00D215FF">
        <w:t xml:space="preserve">chool. Therefore, the explanation of </w:t>
      </w:r>
      <w:r w:rsidR="00D54733" w:rsidRPr="00D215FF">
        <w:t>m</w:t>
      </w:r>
      <w:r w:rsidR="00B635D7" w:rsidRPr="00D215FF">
        <w:t xml:space="preserve">agisters </w:t>
      </w:r>
      <w:r w:rsidR="00573AD0" w:rsidRPr="00D215FF">
        <w:t>dated 1</w:t>
      </w:r>
      <w:r w:rsidR="00B635D7" w:rsidRPr="00D215FF">
        <w:t>272 concerned Aquinas and Aegidius</w:t>
      </w:r>
      <w:r w:rsidR="00573AD0" w:rsidRPr="00D215FF">
        <w:t xml:space="preserve"> as well. They </w:t>
      </w:r>
      <w:r w:rsidR="00B635D7" w:rsidRPr="00D215FF">
        <w:t>postulated the intellect as a hyposta</w:t>
      </w:r>
      <w:r w:rsidR="00892A70" w:rsidRPr="00D215FF">
        <w:t>tiz</w:t>
      </w:r>
      <w:r w:rsidR="00B635D7" w:rsidRPr="00D215FF">
        <w:t>ed form added to the soul from the outside</w:t>
      </w:r>
      <w:r w:rsidR="00892A70" w:rsidRPr="00D215FF">
        <w:t>,</w:t>
      </w:r>
      <w:r w:rsidR="00B635D7" w:rsidRPr="00D215FF">
        <w:t xml:space="preserve"> in order to save the Christian </w:t>
      </w:r>
      <w:r w:rsidR="001260E2" w:rsidRPr="00D215FF">
        <w:t xml:space="preserve">postulate of </w:t>
      </w:r>
      <w:r w:rsidR="00B635D7" w:rsidRPr="00D215FF">
        <w:t>immo</w:t>
      </w:r>
      <w:r w:rsidR="009E738C" w:rsidRPr="00D215FF">
        <w:t>rtality of the human soul. B</w:t>
      </w:r>
      <w:r w:rsidR="00B635D7" w:rsidRPr="00D215FF">
        <w:t xml:space="preserve">rilliant thinker Siger was elected rector of the </w:t>
      </w:r>
      <w:r w:rsidR="00D54733" w:rsidRPr="00D215FF">
        <w:t>a</w:t>
      </w:r>
      <w:r w:rsidR="00B635D7" w:rsidRPr="00D215FF">
        <w:t>rtists against Alberich of Reims, because he had saved both the truth of philosophy and that of theology</w:t>
      </w:r>
      <w:r w:rsidR="009462EB" w:rsidRPr="00D215FF">
        <w:t xml:space="preserve"> as it </w:t>
      </w:r>
      <w:r w:rsidR="00B635D7" w:rsidRPr="00D215FF">
        <w:t>was documented in</w:t>
      </w:r>
      <w:r w:rsidR="009462EB" w:rsidRPr="00D215FF">
        <w:t xml:space="preserve"> the Declaration of April 1272. Modern God needed not to be born </w:t>
      </w:r>
      <w:r w:rsidR="00D54733" w:rsidRPr="00D215FF">
        <w:t xml:space="preserve">out of </w:t>
      </w:r>
      <w:r w:rsidR="009972C3" w:rsidRPr="00D215FF">
        <w:t xml:space="preserve">erroneous </w:t>
      </w:r>
      <w:r w:rsidR="00D54733" w:rsidRPr="00D215FF">
        <w:t xml:space="preserve">philosophy </w:t>
      </w:r>
      <w:r w:rsidR="00900B38" w:rsidRPr="00D215FF">
        <w:t xml:space="preserve">of Falsafa </w:t>
      </w:r>
      <w:r w:rsidR="009462EB" w:rsidRPr="00D215FF">
        <w:t xml:space="preserve">and to die in the </w:t>
      </w:r>
      <w:r w:rsidR="00D54733" w:rsidRPr="00D215FF">
        <w:t xml:space="preserve">nihilism of </w:t>
      </w:r>
      <w:r w:rsidR="009462EB" w:rsidRPr="00D215FF">
        <w:t>Latin West</w:t>
      </w:r>
      <w:r w:rsidR="00A11706" w:rsidRPr="00D215FF">
        <w:t xml:space="preserve">. It must be noted that </w:t>
      </w:r>
      <w:r w:rsidR="009462EB" w:rsidRPr="00D215FF">
        <w:t>did not c</w:t>
      </w:r>
      <w:r w:rsidR="00D54733" w:rsidRPr="00D215FF">
        <w:t>o</w:t>
      </w:r>
      <w:r w:rsidR="009462EB" w:rsidRPr="00D215FF">
        <w:t xml:space="preserve">me into </w:t>
      </w:r>
      <w:r w:rsidR="009462EB" w:rsidRPr="00D215FF">
        <w:rPr>
          <w:i/>
        </w:rPr>
        <w:t xml:space="preserve">Wirkungsgeschichte </w:t>
      </w:r>
      <w:r w:rsidR="009462EB" w:rsidRPr="00D215FF">
        <w:t xml:space="preserve">of </w:t>
      </w:r>
      <w:r w:rsidR="00B55BA6" w:rsidRPr="00D215FF">
        <w:t>Falsafa in that heretical form</w:t>
      </w:r>
      <w:r w:rsidR="009462EB" w:rsidRPr="00D215FF">
        <w:t xml:space="preserve">. </w:t>
      </w:r>
      <w:r w:rsidR="00B17662" w:rsidRPr="00D215FF">
        <w:t>This is why the D</w:t>
      </w:r>
      <w:r w:rsidR="00D54733" w:rsidRPr="00D215FF">
        <w:t>eclaration of 1272 was so fundamental, and why the Modernists ha</w:t>
      </w:r>
      <w:r w:rsidR="003C30FD" w:rsidRPr="00D215FF">
        <w:t>d to destroy it and the entire F</w:t>
      </w:r>
      <w:r w:rsidR="00D54733" w:rsidRPr="00D215FF">
        <w:t>aculty on the rue du</w:t>
      </w:r>
      <w:r w:rsidR="00CF0508" w:rsidRPr="00D215FF">
        <w:t> </w:t>
      </w:r>
      <w:r w:rsidR="00D54733" w:rsidRPr="00D215FF">
        <w:t xml:space="preserve">Fouarre. </w:t>
      </w:r>
      <w:r w:rsidR="009462EB" w:rsidRPr="00D215FF">
        <w:t>For the modern</w:t>
      </w:r>
      <w:r w:rsidR="00FF7614" w:rsidRPr="00D215FF">
        <w:t xml:space="preserve">ist of second Averroism </w:t>
      </w:r>
      <w:r w:rsidR="009462EB" w:rsidRPr="00D215FF">
        <w:t xml:space="preserve">and for </w:t>
      </w:r>
      <w:r w:rsidR="00D54733" w:rsidRPr="00D215FF">
        <w:t>S</w:t>
      </w:r>
      <w:r w:rsidR="009462EB" w:rsidRPr="00D215FF">
        <w:t>emi</w:t>
      </w:r>
      <w:r w:rsidR="00B635D7" w:rsidRPr="00D215FF">
        <w:t xml:space="preserve">averroists, on the other hand, </w:t>
      </w:r>
      <w:r w:rsidR="00B17662" w:rsidRPr="00D215FF">
        <w:t>the D</w:t>
      </w:r>
      <w:r w:rsidR="009462EB" w:rsidRPr="00D215FF">
        <w:t xml:space="preserve">eclaration of </w:t>
      </w:r>
      <w:r w:rsidR="00B17662" w:rsidRPr="00D215FF">
        <w:t>A</w:t>
      </w:r>
      <w:r w:rsidR="009462EB" w:rsidRPr="00D215FF">
        <w:t xml:space="preserve">rtists of 1272 </w:t>
      </w:r>
      <w:r w:rsidR="00B635D7" w:rsidRPr="00D215FF">
        <w:t xml:space="preserve">was the last drop in the full cup of their sophisticated bitterness. </w:t>
      </w:r>
      <w:r w:rsidR="00441EC3" w:rsidRPr="00D215FF">
        <w:t>D</w:t>
      </w:r>
      <w:r w:rsidR="00B635D7" w:rsidRPr="00D215FF">
        <w:t xml:space="preserve">efeated </w:t>
      </w:r>
      <w:r w:rsidR="00441EC3" w:rsidRPr="00D215FF">
        <w:lastRenderedPageBreak/>
        <w:t>Aquinas left</w:t>
      </w:r>
      <w:r w:rsidR="00B635D7" w:rsidRPr="00D215FF">
        <w:t xml:space="preserve"> </w:t>
      </w:r>
      <w:r w:rsidR="00E43635" w:rsidRPr="00D215FF">
        <w:t xml:space="preserve">immediately </w:t>
      </w:r>
      <w:r w:rsidR="00B635D7" w:rsidRPr="00D215FF">
        <w:t xml:space="preserve">Paris </w:t>
      </w:r>
      <w:r w:rsidR="000C76C7" w:rsidRPr="00D215FF">
        <w:t xml:space="preserve">in the </w:t>
      </w:r>
      <w:r w:rsidR="00B635D7" w:rsidRPr="00D215FF">
        <w:t>Easter</w:t>
      </w:r>
      <w:r w:rsidR="000C76C7" w:rsidRPr="00D215FF">
        <w:t>,</w:t>
      </w:r>
      <w:r w:rsidR="00B635D7" w:rsidRPr="00D215FF">
        <w:t xml:space="preserve"> in April 1272</w:t>
      </w:r>
      <w:r w:rsidR="000C76C7" w:rsidRPr="00D215FF">
        <w:t>. Peter of Auvergne was a</w:t>
      </w:r>
      <w:r w:rsidR="00B1473D" w:rsidRPr="00D215FF">
        <w:t>ppointed the new rector of the A</w:t>
      </w:r>
      <w:r w:rsidR="000C76C7" w:rsidRPr="00D215FF">
        <w:t>rtists by the papal legate in May of the same year</w:t>
      </w:r>
      <w:r w:rsidR="00B635D7" w:rsidRPr="00D215FF">
        <w:t>. After the publication of Siger</w:t>
      </w:r>
      <w:r w:rsidR="002D38E0" w:rsidRPr="00D215FF">
        <w:t>’</w:t>
      </w:r>
      <w:r w:rsidR="00B635D7" w:rsidRPr="00D215FF">
        <w:t xml:space="preserve">s treatise </w:t>
      </w:r>
      <w:r w:rsidR="00B635D7" w:rsidRPr="00D215FF">
        <w:rPr>
          <w:i/>
        </w:rPr>
        <w:t>De aeternitate mundi</w:t>
      </w:r>
      <w:r w:rsidR="00B635D7" w:rsidRPr="00D215FF">
        <w:t xml:space="preserve"> and </w:t>
      </w:r>
      <w:r w:rsidR="00B635D7" w:rsidRPr="00D215FF">
        <w:rPr>
          <w:i/>
        </w:rPr>
        <w:t>De anima intellectiva</w:t>
      </w:r>
      <w:r w:rsidR="00B635D7" w:rsidRPr="00D215FF">
        <w:t xml:space="preserve">, the academic silence of the modernists and the </w:t>
      </w:r>
      <w:r w:rsidR="00CF0508" w:rsidRPr="00D215FF">
        <w:t>S</w:t>
      </w:r>
      <w:r w:rsidR="00B635D7" w:rsidRPr="00D215FF">
        <w:t>emiaverroists followed. The beaten academicians of the modernist faction, as usual, resorted to authoritarian means</w:t>
      </w:r>
      <w:r w:rsidR="00E00D00" w:rsidRPr="00D215FF">
        <w:t>. T</w:t>
      </w:r>
      <w:r w:rsidR="00B635D7" w:rsidRPr="00D215FF">
        <w:t xml:space="preserve">hey knew </w:t>
      </w:r>
      <w:r w:rsidR="00E00D00" w:rsidRPr="00D215FF">
        <w:t xml:space="preserve">very well that </w:t>
      </w:r>
      <w:r w:rsidR="00B635D7" w:rsidRPr="00D215FF">
        <w:t>bo</w:t>
      </w:r>
      <w:r w:rsidR="003060D8" w:rsidRPr="00D215FF">
        <w:t xml:space="preserve">th Parisian bishop and the </w:t>
      </w:r>
      <w:r w:rsidR="00AC52AD">
        <w:t>pope</w:t>
      </w:r>
      <w:r w:rsidR="00B635D7" w:rsidRPr="00D215FF">
        <w:t xml:space="preserve"> </w:t>
      </w:r>
      <w:r w:rsidR="006F237E" w:rsidRPr="00D215FF">
        <w:t>w</w:t>
      </w:r>
      <w:r w:rsidR="004862A8" w:rsidRPr="00D215FF">
        <w:t xml:space="preserve">ere </w:t>
      </w:r>
      <w:r w:rsidR="00B635D7" w:rsidRPr="00D215FF">
        <w:t xml:space="preserve">on their side. </w:t>
      </w:r>
      <w:r w:rsidR="00C14780" w:rsidRPr="00D215FF">
        <w:t>The p</w:t>
      </w:r>
      <w:r w:rsidR="00FA7B8B" w:rsidRPr="00D215FF">
        <w:t xml:space="preserve">ower is the modern </w:t>
      </w:r>
      <w:r w:rsidR="009C608D" w:rsidRPr="00D215FF">
        <w:t xml:space="preserve">form of the </w:t>
      </w:r>
      <w:r w:rsidR="00FA7B8B" w:rsidRPr="00D215FF">
        <w:t>truth</w:t>
      </w:r>
      <w:r w:rsidR="00796E7E" w:rsidRPr="00D215FF">
        <w:t xml:space="preserve">. </w:t>
      </w:r>
      <w:r w:rsidR="00B635D7" w:rsidRPr="00D215FF">
        <w:t xml:space="preserve">The whole dispute over the so-called </w:t>
      </w:r>
      <w:r w:rsidR="002D38E0" w:rsidRPr="00D215FF">
        <w:t>averroism</w:t>
      </w:r>
      <w:r w:rsidR="00572A3D" w:rsidRPr="00D215FF">
        <w:t xml:space="preserve"> came</w:t>
      </w:r>
      <w:r w:rsidR="00B635D7" w:rsidRPr="00D215FF">
        <w:t xml:space="preserve"> to an end in the condemnation and the breaking up of Siger</w:t>
      </w:r>
      <w:r w:rsidR="002D38E0" w:rsidRPr="00D215FF">
        <w:t>’</w:t>
      </w:r>
      <w:r w:rsidR="00B635D7" w:rsidRPr="00D215FF">
        <w:t>s group by Tempier</w:t>
      </w:r>
      <w:r w:rsidR="002D38E0" w:rsidRPr="00D215FF">
        <w:t>’</w:t>
      </w:r>
      <w:r w:rsidR="00B635D7" w:rsidRPr="00D215FF">
        <w:t>s episcopal decree of 1277.</w:t>
      </w:r>
    </w:p>
    <w:p w14:paraId="2F8F882C" w14:textId="3067D315" w:rsidR="00B635D7" w:rsidRPr="00D215FF" w:rsidRDefault="00B635D7">
      <w:pPr>
        <w:spacing w:after="200" w:line="276" w:lineRule="auto"/>
        <w:jc w:val="left"/>
      </w:pPr>
      <w:r w:rsidRPr="00D215FF">
        <w:br w:type="page"/>
      </w:r>
    </w:p>
    <w:p w14:paraId="1A1990F7" w14:textId="35D70052" w:rsidR="00B635D7" w:rsidRPr="00D215FF" w:rsidRDefault="00B635D7" w:rsidP="00B635D7">
      <w:pPr>
        <w:pStyle w:val="Nadpis3"/>
        <w:rPr>
          <w:rFonts w:eastAsia="Times New Roman"/>
        </w:rPr>
      </w:pPr>
      <w:r w:rsidRPr="00D215FF">
        <w:rPr>
          <w:rFonts w:eastAsia="Times New Roman"/>
        </w:rPr>
        <w:lastRenderedPageBreak/>
        <w:t>4.4.3 Unity of the Person</w:t>
      </w:r>
    </w:p>
    <w:p w14:paraId="742533F0" w14:textId="62A2943D" w:rsidR="003F1C00" w:rsidRPr="00D215FF" w:rsidRDefault="004840B4" w:rsidP="003F1C00">
      <w:r w:rsidRPr="00D215FF">
        <w:t>Siger</w:t>
      </w:r>
      <w:r w:rsidR="000434D2" w:rsidRPr="00D215FF">
        <w:t>’</w:t>
      </w:r>
      <w:r w:rsidRPr="00D215FF">
        <w:t xml:space="preserve">s position </w:t>
      </w:r>
      <w:r w:rsidR="000434D2" w:rsidRPr="00D215FF">
        <w:t>was</w:t>
      </w:r>
      <w:r w:rsidRPr="00D215FF">
        <w:t xml:space="preserve"> brilliant because </w:t>
      </w:r>
      <w:r w:rsidRPr="00D215FF">
        <w:rPr>
          <w:i/>
        </w:rPr>
        <w:t>Doctor Invidiosus</w:t>
      </w:r>
      <w:r w:rsidRPr="00D215FF">
        <w:t xml:space="preserve"> was the only </w:t>
      </w:r>
      <w:r w:rsidR="00DB3A05" w:rsidRPr="00D215FF">
        <w:t xml:space="preserve">Latin </w:t>
      </w:r>
      <w:r w:rsidRPr="00D215FF">
        <w:t xml:space="preserve">philosopher of his time to rescue the full unity of </w:t>
      </w:r>
      <w:r w:rsidR="00AF35D4" w:rsidRPr="00D215FF">
        <w:t xml:space="preserve">the </w:t>
      </w:r>
      <w:r w:rsidRPr="00D215FF">
        <w:t xml:space="preserve">person and </w:t>
      </w:r>
      <w:r w:rsidR="00AF35D4" w:rsidRPr="00D215FF">
        <w:t xml:space="preserve">the </w:t>
      </w:r>
      <w:r w:rsidRPr="00D215FF">
        <w:t>intellect for Western philosophy. Since the intellect is fully receptive with regard to the senses (</w:t>
      </w:r>
      <w:r w:rsidRPr="00D215FF">
        <w:rPr>
          <w:i/>
        </w:rPr>
        <w:t>possibilis</w:t>
      </w:r>
      <w:r w:rsidRPr="00D215FF">
        <w:t xml:space="preserve">), it is </w:t>
      </w:r>
      <w:r w:rsidR="00293708" w:rsidRPr="00D215FF">
        <w:t xml:space="preserve">only illuminated from the front, from </w:t>
      </w:r>
      <w:r w:rsidRPr="00D215FF">
        <w:t>the direction of sensual phantasms. These phantasm</w:t>
      </w:r>
      <w:r w:rsidR="000F5AB6" w:rsidRPr="00D215FF">
        <w:t>s form the basis of the sensually made</w:t>
      </w:r>
      <w:r w:rsidRPr="00D215FF">
        <w:t xml:space="preserve"> individuality and actuality </w:t>
      </w:r>
      <w:r w:rsidR="00773D59" w:rsidRPr="00D215FF">
        <w:t xml:space="preserve">that entails </w:t>
      </w:r>
      <w:r w:rsidR="00AF35D4" w:rsidRPr="00D215FF">
        <w:t xml:space="preserve">nature of human intellect given </w:t>
      </w:r>
      <w:r w:rsidR="00735116" w:rsidRPr="00D215FF">
        <w:t xml:space="preserve">in the </w:t>
      </w:r>
      <w:r w:rsidR="00773D59" w:rsidRPr="00D215FF">
        <w:rPr>
          <w:i/>
        </w:rPr>
        <w:t>subiective</w:t>
      </w:r>
      <w:r w:rsidR="00735116" w:rsidRPr="00D215FF">
        <w:t xml:space="preserve"> manner.</w:t>
      </w:r>
      <w:r w:rsidR="00840CCD" w:rsidRPr="00D215FF">
        <w:t xml:space="preserve"> The conclusion of the ninth qu</w:t>
      </w:r>
      <w:r w:rsidRPr="00D215FF">
        <w:t xml:space="preserve">estion </w:t>
      </w:r>
      <w:r w:rsidR="00FE06EB" w:rsidRPr="00D215FF">
        <w:t xml:space="preserve">QIIIDA </w:t>
      </w:r>
      <w:r w:rsidRPr="00D215FF">
        <w:t>rejects the opinion that the intellect somehow unites with us in the m</w:t>
      </w:r>
      <w:r w:rsidR="00FD300B" w:rsidRPr="00D215FF">
        <w:t>anner of a separated substance</w:t>
      </w:r>
      <w:r w:rsidRPr="00D215FF">
        <w:t>. This is the well-know</w:t>
      </w:r>
      <w:r w:rsidR="00030638" w:rsidRPr="00D215FF">
        <w:t>n thesis of all Averroists and o</w:t>
      </w:r>
      <w:r w:rsidRPr="00D215FF">
        <w:t>bjectivists, who had understood neither the approach of CMDA nor Siger</w:t>
      </w:r>
      <w:r w:rsidR="000434D2" w:rsidRPr="00D215FF">
        <w:t>’</w:t>
      </w:r>
      <w:r w:rsidRPr="00D215FF">
        <w:t xml:space="preserve">s argumentation. </w:t>
      </w:r>
      <w:r w:rsidR="005D62FD" w:rsidRPr="00D215FF">
        <w:t xml:space="preserve">They turned the intellect into a modern hypostasis and </w:t>
      </w:r>
      <w:r w:rsidRPr="00D215FF">
        <w:t>connected this being of the third kind to the body in the manner of modern colligatio (</w:t>
      </w:r>
      <w:r w:rsidR="009503F8" w:rsidRPr="00D215FF">
        <w:t>ch.</w:t>
      </w:r>
      <w:r w:rsidRPr="00D215FF">
        <w:t xml:space="preserve"> 4.2.2). </w:t>
      </w:r>
      <w:r w:rsidR="005D62FD" w:rsidRPr="00D215FF">
        <w:t xml:space="preserve">Then they attributed their own epochal errors about the material or substantial nature of intellect to Averroes and Siger. </w:t>
      </w:r>
      <w:r w:rsidRPr="00D215FF">
        <w:t xml:space="preserve">This </w:t>
      </w:r>
      <w:r w:rsidR="005D62FD" w:rsidRPr="00D215FF">
        <w:t xml:space="preserve">proceeding </w:t>
      </w:r>
      <w:r w:rsidRPr="00D215FF">
        <w:t>gave rise to a numerically distinct individual as a substrate that carries the hyposta</w:t>
      </w:r>
      <w:r w:rsidR="009E3E65" w:rsidRPr="00D215FF">
        <w:t>t</w:t>
      </w:r>
      <w:r w:rsidRPr="00D215FF">
        <w:t>ized intellect</w:t>
      </w:r>
      <w:r w:rsidR="006F1A76" w:rsidRPr="00D215FF">
        <w:t xml:space="preserve"> as a </w:t>
      </w:r>
      <w:r w:rsidRPr="00D215FF">
        <w:t>numerically distinct independent subst</w:t>
      </w:r>
      <w:r w:rsidR="006F1A76" w:rsidRPr="00D215FF">
        <w:t>ance. Siger clearly rejected that</w:t>
      </w:r>
      <w:r w:rsidRPr="00D215FF">
        <w:t xml:space="preserve"> fundamental error of modernity. </w:t>
      </w:r>
      <w:r w:rsidR="003F1C00" w:rsidRPr="00D215FF">
        <w:t xml:space="preserve">Modernists have misunderstood the basic thesis of CMDA because they have not read </w:t>
      </w:r>
      <w:r w:rsidR="003F1C00" w:rsidRPr="00D215FF">
        <w:rPr>
          <w:i/>
        </w:rPr>
        <w:t>De anima</w:t>
      </w:r>
      <w:r w:rsidR="003F1C00" w:rsidRPr="00D215FF">
        <w:t xml:space="preserve"> from the first book to the third, but the other way around. Then they postulated the intellect as an independent substance in the mod</w:t>
      </w:r>
      <w:r w:rsidR="00913BCF" w:rsidRPr="00D215FF">
        <w:t>e</w:t>
      </w:r>
      <w:r w:rsidR="003F1C00" w:rsidRPr="00D215FF">
        <w:t xml:space="preserve"> </w:t>
      </w:r>
      <w:r w:rsidR="003F1C00" w:rsidRPr="00D215FF">
        <w:rPr>
          <w:i/>
        </w:rPr>
        <w:t>separatus</w:t>
      </w:r>
      <w:r w:rsidR="003F1C00" w:rsidRPr="00D215FF">
        <w:t>.</w:t>
      </w:r>
    </w:p>
    <w:p w14:paraId="31848D0D" w14:textId="524686C8" w:rsidR="004840B4" w:rsidRPr="00D215FF" w:rsidRDefault="004840B4" w:rsidP="003F1C00">
      <w:pPr>
        <w:pStyle w:val="Citace"/>
      </w:pPr>
      <w:r w:rsidRPr="00D215FF">
        <w:t xml:space="preserve">“They attributed to </w:t>
      </w:r>
      <w:r w:rsidR="00701BBF" w:rsidRPr="00D215FF">
        <w:t>Averroes</w:t>
      </w:r>
      <w:r w:rsidRPr="00D215FF">
        <w:t xml:space="preserve"> the exact opposite of what he claimed (</w:t>
      </w:r>
      <w:r w:rsidRPr="00D215FF">
        <w:rPr>
          <w:i/>
        </w:rPr>
        <w:t>oppositum suppositionis Averrois</w:t>
      </w:r>
      <w:r w:rsidRPr="00D215FF">
        <w:t>). They claim that the conceived contents remain with us only because the intellect remains with us. This is a mistake. The intellect remains with us precisely because we produce thought content.” </w:t>
      </w:r>
      <w:r w:rsidRPr="00D215FF">
        <w:rPr>
          <w:vertAlign w:val="superscript"/>
        </w:rPr>
        <w:footnoteReference w:id="226"/>
      </w:r>
    </w:p>
    <w:p w14:paraId="77036973" w14:textId="11C61083" w:rsidR="00C12A20" w:rsidRPr="00D215FF" w:rsidRDefault="00A57D5E" w:rsidP="004840B4">
      <w:r w:rsidRPr="00D215FF">
        <w:t>We do not think because the intellect is connected to us in some Cartesian way of substance or actuality (</w:t>
      </w:r>
      <w:r w:rsidRPr="00D215FF">
        <w:rPr>
          <w:i/>
        </w:rPr>
        <w:t>quod intellectus continuatur nobis</w:t>
      </w:r>
      <w:r w:rsidR="00453304" w:rsidRPr="00D215FF">
        <w:t xml:space="preserve">). Aquinas attributed this </w:t>
      </w:r>
      <w:r w:rsidR="003323BB" w:rsidRPr="00D215FF">
        <w:t>Avicennist “</w:t>
      </w:r>
      <w:r w:rsidRPr="00D215FF">
        <w:rPr>
          <w:i/>
        </w:rPr>
        <w:t>continuatio</w:t>
      </w:r>
      <w:r w:rsidR="00453304" w:rsidRPr="00D215FF">
        <w:t>”</w:t>
      </w:r>
      <w:r w:rsidRPr="00D215FF">
        <w:t xml:space="preserve"> to </w:t>
      </w:r>
      <w:r w:rsidR="00701BBF" w:rsidRPr="00D215FF">
        <w:t>Averroes</w:t>
      </w:r>
      <w:r w:rsidRPr="00D215FF">
        <w:t xml:space="preserve"> in 1268 in his Aristotelian interpretation of </w:t>
      </w:r>
      <w:r w:rsidRPr="00D215FF">
        <w:rPr>
          <w:i/>
        </w:rPr>
        <w:t>De anima</w:t>
      </w:r>
      <w:r w:rsidRPr="00D215FF">
        <w:t xml:space="preserve"> </w:t>
      </w:r>
      <w:r w:rsidR="00F26BA0" w:rsidRPr="00D215FF">
        <w:t>that can</w:t>
      </w:r>
      <w:r w:rsidR="00DF6E98" w:rsidRPr="00D215FF">
        <w:t xml:space="preserve"> be found in </w:t>
      </w:r>
      <w:r w:rsidR="00F26BA0" w:rsidRPr="00D215FF">
        <w:t xml:space="preserve">the writing </w:t>
      </w:r>
      <w:r w:rsidRPr="00D215FF">
        <w:t xml:space="preserve">ST I, q. 88. Aegidius quoted this passage in the third part of the Oxford manuscript (ch. 4.3.2). But Aquinas had held this erroneous (i.e. </w:t>
      </w:r>
      <w:r w:rsidR="000434D2" w:rsidRPr="00D215FF">
        <w:t>“</w:t>
      </w:r>
      <w:r w:rsidRPr="00D215FF">
        <w:t>Averroist</w:t>
      </w:r>
      <w:r w:rsidR="000434D2" w:rsidRPr="00D215FF">
        <w:t>”</w:t>
      </w:r>
      <w:r w:rsidRPr="00D215FF">
        <w:t>) position long before during his first stay in Paris when Siger was studying there at the same time. The quoted passage shows that Siger explicitly rejected this Averroist interpretation of Thomas</w:t>
      </w:r>
      <w:r w:rsidR="000434D2" w:rsidRPr="00D215FF">
        <w:t>’</w:t>
      </w:r>
      <w:r w:rsidR="00C0196A" w:rsidRPr="00D215FF">
        <w:t>s</w:t>
      </w:r>
      <w:r w:rsidRPr="00D215FF">
        <w:t xml:space="preserve"> </w:t>
      </w:r>
      <w:r w:rsidRPr="00D215FF">
        <w:lastRenderedPageBreak/>
        <w:t>intellect around 1266 in the name of the Sicilian school. Aegidius certainly knew this as Siger</w:t>
      </w:r>
      <w:r w:rsidR="000434D2" w:rsidRPr="00D215FF">
        <w:t>’</w:t>
      </w:r>
      <w:r w:rsidR="00BF227E" w:rsidRPr="00D215FF">
        <w:t>s student. H</w:t>
      </w:r>
      <w:r w:rsidRPr="00D215FF">
        <w:t xml:space="preserve">is sophistry in the Oxford manuscript in 1268 regarding </w:t>
      </w:r>
      <w:r w:rsidR="00701BBF" w:rsidRPr="00D215FF">
        <w:t>Averroes</w:t>
      </w:r>
      <w:r w:rsidRPr="00D215FF">
        <w:t xml:space="preserve"> proves his </w:t>
      </w:r>
      <w:r w:rsidR="000434D2" w:rsidRPr="00D215FF">
        <w:t>“</w:t>
      </w:r>
      <w:r w:rsidRPr="00D215FF">
        <w:t>Thomistic</w:t>
      </w:r>
      <w:r w:rsidR="000434D2" w:rsidRPr="00D215FF">
        <w:t>”</w:t>
      </w:r>
      <w:r w:rsidRPr="00D215FF">
        <w:t xml:space="preserve"> perplexity (</w:t>
      </w:r>
      <w:r w:rsidRPr="00D215FF">
        <w:rPr>
          <w:i/>
        </w:rPr>
        <w:t>per rationes quas ponit Commentator contra seipsum</w:t>
      </w:r>
      <w:r w:rsidRPr="00D215FF">
        <w:t>, ch. 4.3.2). Siger cannot allow any form of exposure of cognition from behind</w:t>
      </w:r>
      <w:r w:rsidR="00061DD7" w:rsidRPr="00D215FF">
        <w:t xml:space="preserve">, from </w:t>
      </w:r>
      <w:r w:rsidRPr="00D215FF">
        <w:t xml:space="preserve">the direction of </w:t>
      </w:r>
      <w:r w:rsidR="00061DD7" w:rsidRPr="00D215FF">
        <w:t xml:space="preserve">some </w:t>
      </w:r>
      <w:r w:rsidRPr="00D215FF">
        <w:t>hyposta</w:t>
      </w:r>
      <w:r w:rsidR="009E3E65" w:rsidRPr="00D215FF">
        <w:t>t</w:t>
      </w:r>
      <w:r w:rsidRPr="00D215FF">
        <w:t xml:space="preserve">ized intellect. The act of thinking would be fully dependent on such a connected intellect in modus </w:t>
      </w:r>
      <w:r w:rsidRPr="00D215FF">
        <w:rPr>
          <w:i/>
        </w:rPr>
        <w:t>separatus</w:t>
      </w:r>
      <w:r w:rsidRPr="00D215FF">
        <w:t xml:space="preserve">. Anyone who takes the intellect as numerically individualized </w:t>
      </w:r>
      <w:r w:rsidR="00061DD7" w:rsidRPr="00D215FF">
        <w:t xml:space="preserve">entity </w:t>
      </w:r>
      <w:r w:rsidRPr="00D215FF">
        <w:t xml:space="preserve">has not </w:t>
      </w:r>
      <w:r w:rsidR="00913BCF" w:rsidRPr="00D215FF">
        <w:t xml:space="preserve">understood </w:t>
      </w:r>
      <w:r w:rsidRPr="00D215FF">
        <w:t>the basic thesis of CMDA. Siger interprets the nature of the intellect from primarily experienced effects of cognition (</w:t>
      </w:r>
      <w:r w:rsidRPr="00D215FF">
        <w:rPr>
          <w:i/>
        </w:rPr>
        <w:t>intellecta</w:t>
      </w:r>
      <w:r w:rsidRPr="00D215FF">
        <w:t xml:space="preserve">). From the </w:t>
      </w:r>
      <w:r w:rsidR="00913BCF" w:rsidRPr="00D215FF">
        <w:t xml:space="preserve">first </w:t>
      </w:r>
      <w:r w:rsidRPr="00D215FF">
        <w:t xml:space="preserve">substance as the </w:t>
      </w:r>
      <w:r w:rsidR="00913BCF" w:rsidRPr="00D215FF">
        <w:t xml:space="preserve">source of </w:t>
      </w:r>
      <w:r w:rsidRPr="00D215FF">
        <w:t>original causa</w:t>
      </w:r>
      <w:r w:rsidR="00913BCF" w:rsidRPr="00D215FF">
        <w:t>lity</w:t>
      </w:r>
      <w:r w:rsidRPr="00D215FF">
        <w:t xml:space="preserve"> </w:t>
      </w:r>
      <w:r w:rsidR="00913BCF" w:rsidRPr="00D215FF">
        <w:t xml:space="preserve">for </w:t>
      </w:r>
      <w:r w:rsidRPr="00D215FF">
        <w:t>the intellect of the person (</w:t>
      </w:r>
      <w:r w:rsidR="00B26128" w:rsidRPr="00D215FF">
        <w:rPr>
          <w:i/>
        </w:rPr>
        <w:t>subiective</w:t>
      </w:r>
      <w:r w:rsidRPr="00D215FF">
        <w:t>) we can scientifically recognize the effect, i.e.</w:t>
      </w:r>
      <w:r w:rsidR="00913BCF" w:rsidRPr="00D215FF">
        <w:t>,</w:t>
      </w:r>
      <w:r w:rsidRPr="00D215FF">
        <w:t xml:space="preserve"> the immaterial intellectual potency of anima intellectiva, which is given by the production of the universal kno</w:t>
      </w:r>
      <w:r w:rsidR="00B26128" w:rsidRPr="00D215FF">
        <w:t>wledge of the person (</w:t>
      </w:r>
      <w:r w:rsidRPr="00D215FF">
        <w:rPr>
          <w:i/>
        </w:rPr>
        <w:t>obiectiv</w:t>
      </w:r>
      <w:r w:rsidR="00B26128" w:rsidRPr="00D215FF">
        <w:rPr>
          <w:i/>
        </w:rPr>
        <w:t>e</w:t>
      </w:r>
      <w:r w:rsidRPr="00D215FF">
        <w:t xml:space="preserve">). </w:t>
      </w:r>
      <w:r w:rsidR="001E048F" w:rsidRPr="00D215FF">
        <w:t xml:space="preserve">There is but the real person as an actualized </w:t>
      </w:r>
      <w:r w:rsidR="0041666A" w:rsidRPr="00D215FF">
        <w:t>first substance that thinks within t</w:t>
      </w:r>
      <w:r w:rsidR="00043125" w:rsidRPr="00D215FF">
        <w:t>he framework of mental faculties</w:t>
      </w:r>
      <w:r w:rsidR="0041666A" w:rsidRPr="00D215FF">
        <w:t>. Siger</w:t>
      </w:r>
      <w:r w:rsidR="000434D2" w:rsidRPr="00D215FF">
        <w:t>’</w:t>
      </w:r>
      <w:r w:rsidR="0041666A" w:rsidRPr="00D215FF">
        <w:t xml:space="preserve">s supposed Averroism, given by the denial of the numerically individual intellect, is just as much nonsense as </w:t>
      </w:r>
      <w:r w:rsidR="00701BBF" w:rsidRPr="00D215FF">
        <w:t>Averroes</w:t>
      </w:r>
      <w:r w:rsidR="000434D2" w:rsidRPr="00D215FF">
        <w:t>’</w:t>
      </w:r>
      <w:r w:rsidR="00913BCF" w:rsidRPr="00D215FF">
        <w:t>s</w:t>
      </w:r>
      <w:r w:rsidR="0041666A" w:rsidRPr="00D215FF">
        <w:t xml:space="preserve"> Averroism. The thesis about the numerically uniform and different intellect represents a sophistical simulacrum of modernity. In Siger</w:t>
      </w:r>
      <w:r w:rsidR="000434D2" w:rsidRPr="00D215FF">
        <w:t>’</w:t>
      </w:r>
      <w:r w:rsidR="0041666A" w:rsidRPr="00D215FF">
        <w:t>s philosophy, the speculatively thinking modern age observes and condemns its own errors and sophisms as if in a distorting mirror</w:t>
      </w:r>
      <w:r w:rsidR="00C70850" w:rsidRPr="00D215FF">
        <w:t xml:space="preserve"> (</w:t>
      </w:r>
      <w:r w:rsidR="00C70850" w:rsidRPr="00D215FF">
        <w:rPr>
          <w:i/>
        </w:rPr>
        <w:t>speculum</w:t>
      </w:r>
      <w:r w:rsidR="00C70850" w:rsidRPr="00D215FF">
        <w:t>)</w:t>
      </w:r>
      <w:r w:rsidR="0041666A" w:rsidRPr="00D215FF">
        <w:t>. Through the pure immateriality and potency of the intellect, Siger fully defended the conception of the intellect as</w:t>
      </w:r>
      <w:r w:rsidR="00B744AE" w:rsidRPr="00D215FF">
        <w:t xml:space="preserve"> </w:t>
      </w:r>
      <w:r w:rsidR="00B744AE" w:rsidRPr="00D215FF">
        <w:rPr>
          <w:i/>
        </w:rPr>
        <w:t>tabula rasa</w:t>
      </w:r>
      <w:r w:rsidR="0041666A" w:rsidRPr="00D215FF">
        <w:t xml:space="preserve">, which was not the case in the second Averroism </w:t>
      </w:r>
      <w:r w:rsidR="00587500" w:rsidRPr="00D215FF">
        <w:t xml:space="preserve">and only partially in </w:t>
      </w:r>
      <w:r w:rsidR="00913BCF" w:rsidRPr="00D215FF">
        <w:t>the S</w:t>
      </w:r>
      <w:r w:rsidR="00587500" w:rsidRPr="00D215FF">
        <w:t>emia</w:t>
      </w:r>
      <w:r w:rsidR="0041666A" w:rsidRPr="00D215FF">
        <w:t>verroism o</w:t>
      </w:r>
      <w:r w:rsidR="00C12A20" w:rsidRPr="00D215FF">
        <w:t>f Albert, Aquinas and Aegidius.</w:t>
      </w:r>
    </w:p>
    <w:p w14:paraId="555E4DE3" w14:textId="4E53E7F4" w:rsidR="004840B4" w:rsidRPr="00D215FF" w:rsidRDefault="0041666A" w:rsidP="00C12A20">
      <w:pPr>
        <w:ind w:firstLine="708"/>
      </w:pPr>
      <w:r w:rsidRPr="00D215FF">
        <w:t xml:space="preserve">The twelfth question </w:t>
      </w:r>
      <w:r w:rsidR="002344F2" w:rsidRPr="00D215FF">
        <w:t xml:space="preserve">QIIIDA </w:t>
      </w:r>
      <w:r w:rsidRPr="00D215FF">
        <w:t xml:space="preserve">therefore clearly rejected all theories of </w:t>
      </w:r>
      <w:r w:rsidRPr="00D215FF">
        <w:rPr>
          <w:i/>
        </w:rPr>
        <w:t>Modernorum</w:t>
      </w:r>
      <w:r w:rsidRPr="00D215FF">
        <w:t xml:space="preserve"> about the innate principles of cognition given in </w:t>
      </w:r>
      <w:r w:rsidR="00AE632B" w:rsidRPr="00D215FF">
        <w:t xml:space="preserve">human </w:t>
      </w:r>
      <w:r w:rsidRPr="00D215FF">
        <w:t xml:space="preserve">soul. They are either given through the </w:t>
      </w:r>
      <w:r w:rsidR="008A7835" w:rsidRPr="00D215FF">
        <w:t xml:space="preserve">unification </w:t>
      </w:r>
      <w:r w:rsidRPr="00D215FF">
        <w:t>of the substantial intell</w:t>
      </w:r>
      <w:r w:rsidR="007417A0" w:rsidRPr="00D215FF">
        <w:t>ect with the soul or habitually, in the mode of Themistiu</w:t>
      </w:r>
      <w:r w:rsidRPr="00D215FF">
        <w:t>s</w:t>
      </w:r>
      <w:r w:rsidR="000434D2" w:rsidRPr="00D215FF">
        <w:t>’</w:t>
      </w:r>
      <w:r w:rsidRPr="00D215FF">
        <w:t xml:space="preserve"> material intellect or as innate principles of cognition, as was the case </w:t>
      </w:r>
      <w:r w:rsidR="007417A0" w:rsidRPr="00D215FF">
        <w:t xml:space="preserve">of </w:t>
      </w:r>
      <w:r w:rsidRPr="00D215FF">
        <w:t>Rufus (</w:t>
      </w:r>
      <w:r w:rsidRPr="00D215FF">
        <w:rPr>
          <w:i/>
        </w:rPr>
        <w:t>potentia substantialis</w:t>
      </w:r>
      <w:r w:rsidRPr="00D215FF">
        <w:t>). Siger includes Albert and all Avicennists in this group</w:t>
      </w:r>
      <w:r w:rsidR="00913BCF" w:rsidRPr="00D215FF">
        <w:t xml:space="preserve"> that </w:t>
      </w:r>
      <w:r w:rsidRPr="00D215FF">
        <w:t>assume</w:t>
      </w:r>
      <w:r w:rsidR="00913BCF" w:rsidRPr="00D215FF">
        <w:t>s</w:t>
      </w:r>
      <w:r w:rsidRPr="00D215FF">
        <w:t xml:space="preserve"> innate </w:t>
      </w:r>
      <w:r w:rsidR="00C30E35" w:rsidRPr="00D215FF">
        <w:t>“</w:t>
      </w:r>
      <w:r w:rsidRPr="00D215FF">
        <w:rPr>
          <w:i/>
        </w:rPr>
        <w:t>intellectus in potentia</w:t>
      </w:r>
      <w:r w:rsidR="00C30E35" w:rsidRPr="00D215FF">
        <w:t>”</w:t>
      </w:r>
      <w:r w:rsidRPr="00D215FF">
        <w:t xml:space="preserve"> or </w:t>
      </w:r>
      <w:r w:rsidR="00C30E35" w:rsidRPr="00D215FF">
        <w:t>“</w:t>
      </w:r>
      <w:r w:rsidRPr="00D215FF">
        <w:rPr>
          <w:i/>
        </w:rPr>
        <w:t>intellectus in habitu</w:t>
      </w:r>
      <w:r w:rsidR="00913BCF" w:rsidRPr="00D215FF">
        <w:rPr>
          <w:i/>
        </w:rPr>
        <w:t>.</w:t>
      </w:r>
      <w:r w:rsidR="00C30E35" w:rsidRPr="00D215FF">
        <w:t>”</w:t>
      </w:r>
      <w:r w:rsidR="00913BCF" w:rsidRPr="00D215FF">
        <w:t xml:space="preserve"> They presuppose first innate</w:t>
      </w:r>
      <w:r w:rsidRPr="00D215FF">
        <w:t xml:space="preserve"> principles of cognition according to Avicenna (OBJ I, ch. 2.3.1). All these opinions are flawed because the principles of cognition are generated in the existential act of cognition and the intellect is</w:t>
      </w:r>
      <w:r w:rsidR="00913BCF" w:rsidRPr="00D215FF">
        <w:t xml:space="preserve"> </w:t>
      </w:r>
      <w:r w:rsidRPr="00D215FF">
        <w:rPr>
          <w:i/>
        </w:rPr>
        <w:t>tabula rasa</w:t>
      </w:r>
      <w:r w:rsidRPr="00D215FF">
        <w:t>.</w:t>
      </w:r>
    </w:p>
    <w:p w14:paraId="2C66DA17" w14:textId="167F196A" w:rsidR="0041666A" w:rsidRPr="00D215FF" w:rsidRDefault="0041666A" w:rsidP="0041666A">
      <w:pPr>
        <w:pStyle w:val="Citace"/>
      </w:pPr>
      <w:r w:rsidRPr="00D215FF">
        <w:t>“Some maintain, and it seems that this is</w:t>
      </w:r>
      <w:r w:rsidR="00C26530" w:rsidRPr="00D215FF">
        <w:t xml:space="preserve"> </w:t>
      </w:r>
      <w:r w:rsidRPr="00D215FF">
        <w:t>Albert</w:t>
      </w:r>
      <w:r w:rsidR="000434D2" w:rsidRPr="00D215FF">
        <w:t>’</w:t>
      </w:r>
      <w:r w:rsidRPr="00D215FF">
        <w:t xml:space="preserve">s position </w:t>
      </w:r>
      <w:r w:rsidR="00C26530" w:rsidRPr="00D215FF">
        <w:t xml:space="preserve">as well </w:t>
      </w:r>
      <w:r w:rsidRPr="00D215FF">
        <w:t>(</w:t>
      </w:r>
      <w:r w:rsidRPr="00D215FF">
        <w:rPr>
          <w:i/>
        </w:rPr>
        <w:t>videtur esse positio Alberti</w:t>
      </w:r>
      <w:r w:rsidRPr="00D215FF">
        <w:t>), that our intellect has a certain innate cognition, e.g.</w:t>
      </w:r>
      <w:r w:rsidR="00C26530" w:rsidRPr="00D215FF">
        <w:t>,</w:t>
      </w:r>
      <w:r w:rsidRPr="00D215FF">
        <w:t xml:space="preserve"> of first principles, which is given to everyone, </w:t>
      </w:r>
      <w:r w:rsidR="00B51B08" w:rsidRPr="00D215FF">
        <w:t xml:space="preserve">to be a statement </w:t>
      </w:r>
      <w:r w:rsidRPr="00D215FF">
        <w:t xml:space="preserve">of something in the context of affirmation, negation, and the like. </w:t>
      </w:r>
      <w:r w:rsidR="00C26530" w:rsidRPr="00D215FF">
        <w:t xml:space="preserve">They do not hold </w:t>
      </w:r>
      <w:r w:rsidRPr="00D215FF">
        <w:t xml:space="preserve">that </w:t>
      </w:r>
      <w:r w:rsidR="00441435" w:rsidRPr="00D215FF">
        <w:lastRenderedPageBreak/>
        <w:t>tho</w:t>
      </w:r>
      <w:r w:rsidRPr="00D215FF">
        <w:t>s</w:t>
      </w:r>
      <w:r w:rsidR="00441435" w:rsidRPr="00D215FF">
        <w:t>e principles of innate cognition are</w:t>
      </w:r>
      <w:r w:rsidRPr="00D215FF">
        <w:t xml:space="preserve"> the active intellect; but </w:t>
      </w:r>
      <w:r w:rsidR="00441435" w:rsidRPr="00D215FF">
        <w:t xml:space="preserve">they say </w:t>
      </w:r>
      <w:r w:rsidR="00B52BA7" w:rsidRPr="00D215FF">
        <w:t xml:space="preserve">to be </w:t>
      </w:r>
      <w:r w:rsidRPr="00D215FF">
        <w:t>the instrument of active intellect (</w:t>
      </w:r>
      <w:r w:rsidRPr="00D215FF">
        <w:rPr>
          <w:i/>
        </w:rPr>
        <w:t>sunt instrumenta intellectus agentis</w:t>
      </w:r>
      <w:r w:rsidRPr="00D215FF">
        <w:t xml:space="preserve">), with which the active intellect leads the possible intellect to actuality. But this </w:t>
      </w:r>
      <w:r w:rsidR="00441435" w:rsidRPr="00D215FF">
        <w:t xml:space="preserve">opinion </w:t>
      </w:r>
      <w:r w:rsidRPr="00D215FF">
        <w:t>is mistake</w:t>
      </w:r>
      <w:r w:rsidR="00C26530" w:rsidRPr="00D215FF">
        <w:t>n</w:t>
      </w:r>
      <w:r w:rsidRPr="00D215FF">
        <w:t>.” </w:t>
      </w:r>
      <w:r w:rsidRPr="00D215FF">
        <w:rPr>
          <w:vertAlign w:val="superscript"/>
        </w:rPr>
        <w:footnoteReference w:id="227"/>
      </w:r>
    </w:p>
    <w:p w14:paraId="2F095809" w14:textId="02651C14" w:rsidR="006406BA" w:rsidRPr="00D215FF" w:rsidRDefault="0041666A" w:rsidP="006406BA">
      <w:r w:rsidRPr="00D215FF">
        <w:t>According to Siger</w:t>
      </w:r>
      <w:r w:rsidR="000434D2" w:rsidRPr="00D215FF">
        <w:t>’</w:t>
      </w:r>
      <w:r w:rsidRPr="00D215FF">
        <w:t>s interpretation, Albert holds the Averroist position</w:t>
      </w:r>
      <w:r w:rsidR="00664BA5" w:rsidRPr="00D215FF">
        <w:t xml:space="preserve">. He </w:t>
      </w:r>
      <w:r w:rsidRPr="00D215FF">
        <w:t xml:space="preserve">insists on the innate </w:t>
      </w:r>
      <w:r w:rsidR="00AD42EE" w:rsidRPr="00D215FF">
        <w:t xml:space="preserve">or habitual </w:t>
      </w:r>
      <w:r w:rsidRPr="00D215FF">
        <w:t>first principles of cognition (</w:t>
      </w:r>
      <w:r w:rsidRPr="00D215FF">
        <w:rPr>
          <w:i/>
        </w:rPr>
        <w:t>intellectui nostro est innata aliqua cognito</w:t>
      </w:r>
      <w:r w:rsidRPr="00D215FF">
        <w:t>), which are actualized by the active intellect (</w:t>
      </w:r>
      <w:r w:rsidRPr="00D215FF">
        <w:rPr>
          <w:i/>
        </w:rPr>
        <w:t>sunt instrumenta intellectus agentis</w:t>
      </w:r>
      <w:r w:rsidRPr="00D215FF">
        <w:t xml:space="preserve">). </w:t>
      </w:r>
      <w:r w:rsidR="00AD42EE" w:rsidRPr="00D215FF">
        <w:t>It is a typical position of Avicen</w:t>
      </w:r>
      <w:r w:rsidR="00731A85" w:rsidRPr="00D215FF">
        <w:t>na</w:t>
      </w:r>
      <w:r w:rsidR="00AD42EE" w:rsidRPr="00D215FF">
        <w:t xml:space="preserve">, which Kant and other postmodernists </w:t>
      </w:r>
      <w:r w:rsidR="009A6F86" w:rsidRPr="00D215FF">
        <w:t xml:space="preserve">later </w:t>
      </w:r>
      <w:r w:rsidR="00AD42EE" w:rsidRPr="00D215FF">
        <w:t xml:space="preserve">adopted. </w:t>
      </w:r>
      <w:r w:rsidRPr="00D215FF">
        <w:t>The active intellect works in such a way that it autonomously actualizes the receptive component of intellect through these first principles (</w:t>
      </w:r>
      <w:r w:rsidRPr="00D215FF">
        <w:rPr>
          <w:i/>
        </w:rPr>
        <w:t>per quae educit intellectum possibilem ad actum</w:t>
      </w:r>
      <w:r w:rsidRPr="00D215FF">
        <w:t xml:space="preserve">). In Albert </w:t>
      </w:r>
      <w:r w:rsidR="00731A85" w:rsidRPr="00D215FF">
        <w:t xml:space="preserve">writing </w:t>
      </w:r>
      <w:r w:rsidRPr="00D215FF">
        <w:t xml:space="preserve">we can find a similar assertion in the above-mentioned Avicennist definition of </w:t>
      </w:r>
      <w:r w:rsidRPr="00D215FF">
        <w:rPr>
          <w:i/>
        </w:rPr>
        <w:t>intellectus sanctus</w:t>
      </w:r>
      <w:r w:rsidRPr="00D215FF">
        <w:t>, which, following Alvernus</w:t>
      </w:r>
      <w:r w:rsidR="000434D2" w:rsidRPr="00D215FF">
        <w:t>’</w:t>
      </w:r>
      <w:r w:rsidR="00A75192" w:rsidRPr="00D215FF">
        <w:t xml:space="preserve">s example, enables mystical cognition in the model of illumination </w:t>
      </w:r>
      <w:r w:rsidRPr="00D215FF">
        <w:t>(OBJ</w:t>
      </w:r>
      <w:r w:rsidR="000434D2" w:rsidRPr="00D215FF">
        <w:t> </w:t>
      </w:r>
      <w:r w:rsidRPr="00D215FF">
        <w:t xml:space="preserve">II, ch. 2.4.2). </w:t>
      </w:r>
      <w:r w:rsidR="00307E0E" w:rsidRPr="00D215FF">
        <w:t xml:space="preserve">But natural knowledge follows the Aristotelian interpretation, which Albert confirms in </w:t>
      </w:r>
      <w:r w:rsidR="00307E0E" w:rsidRPr="00D215FF">
        <w:rPr>
          <w:i/>
        </w:rPr>
        <w:t>De homine</w:t>
      </w:r>
      <w:r w:rsidR="00307E0E" w:rsidRPr="00D215FF">
        <w:t xml:space="preserve"> by using the term </w:t>
      </w:r>
      <w:r w:rsidR="004F704A" w:rsidRPr="00D215FF">
        <w:t>“</w:t>
      </w:r>
      <w:r w:rsidRPr="00D215FF">
        <w:rPr>
          <w:i/>
        </w:rPr>
        <w:t>diffinitio passionis</w:t>
      </w:r>
      <w:r w:rsidR="00731A85" w:rsidRPr="00D215FF">
        <w:t>.”</w:t>
      </w:r>
      <w:r w:rsidR="004F704A" w:rsidRPr="00D215FF">
        <w:t xml:space="preserve"> Albert keeps </w:t>
      </w:r>
      <w:r w:rsidRPr="00D215FF">
        <w:t xml:space="preserve">the same standpoint </w:t>
      </w:r>
      <w:r w:rsidR="004F704A" w:rsidRPr="00D215FF">
        <w:t xml:space="preserve">in the case of </w:t>
      </w:r>
      <w:r w:rsidRPr="00D215FF">
        <w:t>experience</w:t>
      </w:r>
      <w:r w:rsidR="00731A85" w:rsidRPr="00D215FF">
        <w:t xml:space="preserve">d causality </w:t>
      </w:r>
      <w:r w:rsidRPr="00D215FF">
        <w:t xml:space="preserve">of cognition in the soul </w:t>
      </w:r>
      <w:r w:rsidR="004F704A" w:rsidRPr="00D215FF">
        <w:t xml:space="preserve">as Siger, since he </w:t>
      </w:r>
      <w:r w:rsidRPr="00D215FF">
        <w:t xml:space="preserve">properly created </w:t>
      </w:r>
      <w:r w:rsidR="006D7633" w:rsidRPr="00D215FF">
        <w:t>the middle link (</w:t>
      </w:r>
      <w:r w:rsidRPr="00D215FF">
        <w:rPr>
          <w:i/>
        </w:rPr>
        <w:t>medium</w:t>
      </w:r>
      <w:r w:rsidR="006D7633" w:rsidRPr="00D215FF">
        <w:t xml:space="preserve">) </w:t>
      </w:r>
      <w:r w:rsidRPr="00D215FF">
        <w:t xml:space="preserve">of scientific </w:t>
      </w:r>
      <w:r w:rsidR="004F704A" w:rsidRPr="00D215FF">
        <w:t xml:space="preserve">proof according to </w:t>
      </w:r>
      <w:r w:rsidRPr="00D215FF">
        <w:rPr>
          <w:i/>
        </w:rPr>
        <w:t>Second Analytics</w:t>
      </w:r>
      <w:r w:rsidRPr="00D215FF">
        <w:t xml:space="preserve"> (OBJ</w:t>
      </w:r>
      <w:r w:rsidR="000434D2" w:rsidRPr="00D215FF">
        <w:t> </w:t>
      </w:r>
      <w:r w:rsidRPr="00D215FF">
        <w:t>II, ch. 2.4.1). Albert</w:t>
      </w:r>
      <w:r w:rsidR="000434D2" w:rsidRPr="00D215FF">
        <w:t>’</w:t>
      </w:r>
      <w:r w:rsidRPr="00D215FF">
        <w:t xml:space="preserve">s later commentary on </w:t>
      </w:r>
      <w:r w:rsidRPr="00D215FF">
        <w:rPr>
          <w:i/>
        </w:rPr>
        <w:t>Second Analytics</w:t>
      </w:r>
      <w:r w:rsidRPr="00D215FF">
        <w:t xml:space="preserve"> adheres to the interpretation presented in </w:t>
      </w:r>
      <w:r w:rsidRPr="00D215FF">
        <w:rPr>
          <w:i/>
        </w:rPr>
        <w:t>De homine</w:t>
      </w:r>
      <w:r w:rsidRPr="00D215FF">
        <w:t>.</w:t>
      </w:r>
      <w:r w:rsidRPr="00D215FF">
        <w:rPr>
          <w:szCs w:val="24"/>
          <w:vertAlign w:val="superscript"/>
        </w:rPr>
        <w:footnoteReference w:id="228"/>
      </w:r>
      <w:r w:rsidRPr="00D215FF">
        <w:rPr>
          <w:rFonts w:ascii="Times New Roman" w:eastAsia="Times New Roman" w:hAnsi="Times New Roman"/>
          <w:szCs w:val="24"/>
        </w:rPr>
        <w:t xml:space="preserve"> </w:t>
      </w:r>
      <w:r w:rsidRPr="00D215FF">
        <w:t xml:space="preserve">Around 1240, Bishop Alvernus clearly saw Neoplatonic features of Aristotle, which, however, did not exist in Aristotelian interpretation of </w:t>
      </w:r>
      <w:r w:rsidR="00701BBF" w:rsidRPr="00D215FF">
        <w:t>Averroes</w:t>
      </w:r>
      <w:r w:rsidR="00731A85" w:rsidRPr="00D215FF">
        <w:t xml:space="preserve"> that </w:t>
      </w:r>
      <w:r w:rsidRPr="00D215FF">
        <w:t xml:space="preserve">had been honored with the title </w:t>
      </w:r>
      <w:r w:rsidRPr="00D215FF">
        <w:rPr>
          <w:i/>
        </w:rPr>
        <w:t>philosophus nobilissimus</w:t>
      </w:r>
      <w:r w:rsidRPr="00D215FF">
        <w:t xml:space="preserve"> for this very reason. </w:t>
      </w:r>
      <w:r w:rsidR="00A56F9A" w:rsidRPr="00D215FF">
        <w:t>Albert</w:t>
      </w:r>
      <w:r w:rsidR="000434D2" w:rsidRPr="00D215FF">
        <w:t>’</w:t>
      </w:r>
      <w:r w:rsidR="00A56F9A" w:rsidRPr="00D215FF">
        <w:t>s conception of cognition rejects the hyposta</w:t>
      </w:r>
      <w:r w:rsidR="009E3E65" w:rsidRPr="00D215FF">
        <w:t>t</w:t>
      </w:r>
      <w:r w:rsidR="00A56F9A" w:rsidRPr="00D215FF">
        <w:t>ized principles of cognition for the same reasons as Sige</w:t>
      </w:r>
      <w:r w:rsidR="0060029D" w:rsidRPr="00D215FF">
        <w:t xml:space="preserve">r. The intellect would not be </w:t>
      </w:r>
      <w:r w:rsidR="00A56F9A" w:rsidRPr="00D215FF">
        <w:rPr>
          <w:i/>
        </w:rPr>
        <w:t>tabula rasa</w:t>
      </w:r>
      <w:r w:rsidR="00A56F9A" w:rsidRPr="00D215FF">
        <w:t xml:space="preserve"> and would become some form of substance. On this point, Albert follows the synthesis </w:t>
      </w:r>
      <w:r w:rsidR="00307E0E" w:rsidRPr="00D215FF">
        <w:t xml:space="preserve">of knowledge </w:t>
      </w:r>
      <w:r w:rsidR="008B2F3E" w:rsidRPr="00D215FF">
        <w:t xml:space="preserve">in the framework of </w:t>
      </w:r>
      <w:r w:rsidR="00511DC2" w:rsidRPr="00D215FF">
        <w:rPr>
          <w:i/>
        </w:rPr>
        <w:t xml:space="preserve">intellectus speculativus </w:t>
      </w:r>
      <w:r w:rsidR="00A56F9A" w:rsidRPr="00D215FF">
        <w:t>according to CMDA (OBJ</w:t>
      </w:r>
      <w:r w:rsidR="000434D2" w:rsidRPr="00D215FF">
        <w:t> </w:t>
      </w:r>
      <w:r w:rsidR="00A56F9A" w:rsidRPr="00D215FF">
        <w:t xml:space="preserve">II, ch. 2.4.2). Since the soul is </w:t>
      </w:r>
      <w:r w:rsidR="00A56F9A" w:rsidRPr="00D215FF">
        <w:rPr>
          <w:i/>
        </w:rPr>
        <w:t>tabula rasa</w:t>
      </w:r>
      <w:r w:rsidR="00A56F9A" w:rsidRPr="00D215FF">
        <w:t xml:space="preserve">, the cognition of the first principles is based on the real, sensually given cognition. </w:t>
      </w:r>
      <w:r w:rsidR="00424435" w:rsidRPr="00D215FF">
        <w:t>We have the principles of cognition at the moment when we draw conclusions of statement</w:t>
      </w:r>
      <w:r w:rsidR="00731A85" w:rsidRPr="00D215FF">
        <w:t>s</w:t>
      </w:r>
      <w:r w:rsidR="00424435" w:rsidRPr="00D215FF">
        <w:t xml:space="preserve"> and only then do we hold on to them as a habitus of thinking. The </w:t>
      </w:r>
      <w:r w:rsidR="00354022" w:rsidRPr="00D215FF">
        <w:t xml:space="preserve">inverse order </w:t>
      </w:r>
      <w:r w:rsidR="00424435" w:rsidRPr="00D215FF">
        <w:t xml:space="preserve">creates a problematic </w:t>
      </w:r>
      <w:r w:rsidR="00424435" w:rsidRPr="00D215FF">
        <w:lastRenderedPageBreak/>
        <w:t>definition of the intellect as an essential form</w:t>
      </w:r>
      <w:r w:rsidR="00731A85" w:rsidRPr="00D215FF">
        <w:t xml:space="preserve">. </w:t>
      </w:r>
      <w:r w:rsidR="00424435" w:rsidRPr="00D215FF">
        <w:t>Siger</w:t>
      </w:r>
      <w:r w:rsidR="00AF35D4" w:rsidRPr="00D215FF">
        <w:t>’</w:t>
      </w:r>
      <w:r w:rsidR="00424435" w:rsidRPr="00D215FF">
        <w:t>s polemic with Albert and Aquinas demonstrate</w:t>
      </w:r>
      <w:r w:rsidR="00731A85" w:rsidRPr="00D215FF">
        <w:t>d it clearly</w:t>
      </w:r>
      <w:r w:rsidR="00424435" w:rsidRPr="00D215FF">
        <w:t>.</w:t>
      </w:r>
      <w:r w:rsidR="00424435" w:rsidRPr="00D215FF">
        <w:rPr>
          <w:szCs w:val="24"/>
          <w:vertAlign w:val="superscript"/>
        </w:rPr>
        <w:footnoteReference w:id="229"/>
      </w:r>
      <w:r w:rsidR="00424435" w:rsidRPr="00D215FF">
        <w:t xml:space="preserve"> Albert</w:t>
      </w:r>
      <w:r w:rsidR="00AF35D4" w:rsidRPr="00D215FF">
        <w:t>’</w:t>
      </w:r>
      <w:r w:rsidR="00424435" w:rsidRPr="00D215FF">
        <w:t>s assertion “</w:t>
      </w:r>
      <w:r w:rsidR="00424435" w:rsidRPr="00D215FF">
        <w:rPr>
          <w:i/>
        </w:rPr>
        <w:t>impossibile esset evadere conclusionem</w:t>
      </w:r>
      <w:r w:rsidR="00424435" w:rsidRPr="00D215FF">
        <w:t>” means both</w:t>
      </w:r>
      <w:r w:rsidR="00A9250C" w:rsidRPr="00D215FF">
        <w:t xml:space="preserve"> points at the same time</w:t>
      </w:r>
      <w:r w:rsidR="00731A85" w:rsidRPr="00D215FF">
        <w:t>: modern</w:t>
      </w:r>
      <w:r w:rsidR="00424435" w:rsidRPr="00D215FF">
        <w:t xml:space="preserve"> intellect as habitus and the intellect of the Commentator actualized by </w:t>
      </w:r>
      <w:r w:rsidR="00424435" w:rsidRPr="00D215FF">
        <w:rPr>
          <w:i/>
        </w:rPr>
        <w:t>species sensibilis</w:t>
      </w:r>
      <w:r w:rsidR="00424435" w:rsidRPr="00D215FF">
        <w:t xml:space="preserve">. Siger claims against Albert that any </w:t>
      </w:r>
      <w:r w:rsidR="00731A85" w:rsidRPr="00D215FF">
        <w:t xml:space="preserve">hypostatized </w:t>
      </w:r>
      <w:r w:rsidR="00424435" w:rsidRPr="00D215FF">
        <w:t xml:space="preserve">or </w:t>
      </w:r>
      <w:r w:rsidR="00731A85" w:rsidRPr="00D215FF">
        <w:t xml:space="preserve">innate </w:t>
      </w:r>
      <w:r w:rsidR="00424435" w:rsidRPr="00D215FF">
        <w:t>actuality of cognition (</w:t>
      </w:r>
      <w:r w:rsidR="00731A85" w:rsidRPr="00D215FF">
        <w:t xml:space="preserve">made </w:t>
      </w:r>
      <w:r w:rsidR="00424435" w:rsidRPr="00D215FF">
        <w:t xml:space="preserve">through the innate </w:t>
      </w:r>
      <w:r w:rsidR="00506387" w:rsidRPr="00D215FF">
        <w:t xml:space="preserve">or habitual </w:t>
      </w:r>
      <w:r w:rsidR="00424435" w:rsidRPr="00D215FF">
        <w:t>principles</w:t>
      </w:r>
      <w:r w:rsidR="00506387" w:rsidRPr="00D215FF">
        <w:t xml:space="preserve">, </w:t>
      </w:r>
      <w:r w:rsidR="00066FFD" w:rsidRPr="00D215FF">
        <w:t xml:space="preserve">through </w:t>
      </w:r>
      <w:r w:rsidR="00424435" w:rsidRPr="00D215FF">
        <w:t xml:space="preserve">the intellect as a </w:t>
      </w:r>
      <w:r w:rsidR="00066FFD" w:rsidRPr="00D215FF">
        <w:t xml:space="preserve">hypostatic </w:t>
      </w:r>
      <w:r w:rsidR="00424435" w:rsidRPr="00D215FF">
        <w:t>form</w:t>
      </w:r>
      <w:r w:rsidR="00066FFD" w:rsidRPr="00D215FF">
        <w:t xml:space="preserve"> of the soul</w:t>
      </w:r>
      <w:r w:rsidR="00424435" w:rsidRPr="00D215FF">
        <w:t xml:space="preserve">) would mean that human cognition has its own actualization given outside the received phantasms. Avicennist </w:t>
      </w:r>
      <w:r w:rsidR="006406BA" w:rsidRPr="00D215FF">
        <w:t xml:space="preserve">soul </w:t>
      </w:r>
      <w:r w:rsidR="00546433" w:rsidRPr="00D215FF">
        <w:t xml:space="preserve">is no </w:t>
      </w:r>
      <w:r w:rsidR="006406BA" w:rsidRPr="00D215FF">
        <w:rPr>
          <w:i/>
        </w:rPr>
        <w:t>tabula rasa</w:t>
      </w:r>
      <w:r w:rsidR="006406BA" w:rsidRPr="00D215FF">
        <w:t xml:space="preserve"> and the intellect would actualize cognition </w:t>
      </w:r>
      <w:r w:rsidR="00731A85" w:rsidRPr="00D215FF">
        <w:t>out of</w:t>
      </w:r>
      <w:r w:rsidR="006406BA" w:rsidRPr="00D215FF">
        <w:t xml:space="preserve"> itself, instead of being </w:t>
      </w:r>
      <w:r w:rsidR="00731A85" w:rsidRPr="00D215FF">
        <w:t>actualized</w:t>
      </w:r>
      <w:r w:rsidR="006406BA" w:rsidRPr="00D215FF">
        <w:t xml:space="preserve"> from the front, from the direction of real, sensually cognized things. As a result, the soul could not be everything from the point of view of immaterial power </w:t>
      </w:r>
      <w:r w:rsidR="00DA3CEF" w:rsidRPr="00D215FF">
        <w:t>of cognition</w:t>
      </w:r>
      <w:r w:rsidR="006406BA" w:rsidRPr="00D215FF">
        <w:t xml:space="preserve">, which is the key thesis </w:t>
      </w:r>
      <w:r w:rsidR="00DA3CEF" w:rsidRPr="00D215FF">
        <w:t xml:space="preserve">of </w:t>
      </w:r>
      <w:r w:rsidR="006406BA" w:rsidRPr="00D215FF">
        <w:rPr>
          <w:i/>
        </w:rPr>
        <w:t>De anima</w:t>
      </w:r>
      <w:r w:rsidR="006406BA" w:rsidRPr="00D215FF">
        <w:t xml:space="preserve">. </w:t>
      </w:r>
      <w:r w:rsidR="00731A85" w:rsidRPr="00D215FF">
        <w:t xml:space="preserve">Following </w:t>
      </w:r>
      <w:r w:rsidR="006406BA" w:rsidRPr="00D215FF">
        <w:t xml:space="preserve">Bacon, Siger </w:t>
      </w:r>
      <w:r w:rsidR="00FC0C12" w:rsidRPr="00D215FF">
        <w:t>makes criticism of Bonaventure</w:t>
      </w:r>
      <w:r w:rsidR="00FC0C12" w:rsidRPr="00D215FF">
        <w:rPr>
          <w:rFonts w:cs="Calibri"/>
        </w:rPr>
        <w:t>′</w:t>
      </w:r>
      <w:r w:rsidR="00FC0C12" w:rsidRPr="00D215FF">
        <w:t xml:space="preserve">s </w:t>
      </w:r>
      <w:r w:rsidR="006406BA" w:rsidRPr="00D215FF">
        <w:t xml:space="preserve">predication </w:t>
      </w:r>
      <w:r w:rsidR="00DF118E" w:rsidRPr="00D215FF">
        <w:t>“</w:t>
      </w:r>
      <w:r w:rsidR="006406BA" w:rsidRPr="00D215FF">
        <w:rPr>
          <w:i/>
        </w:rPr>
        <w:t>in artificialibus</w:t>
      </w:r>
      <w:r w:rsidR="00DF118E" w:rsidRPr="00D215FF">
        <w:t>”</w:t>
      </w:r>
      <w:r w:rsidR="006406BA" w:rsidRPr="00D215FF">
        <w:t xml:space="preserve"> (</w:t>
      </w:r>
      <w:r w:rsidR="00FC0C12" w:rsidRPr="00D215FF">
        <w:t xml:space="preserve">ch. </w:t>
      </w:r>
      <w:r w:rsidR="006406BA" w:rsidRPr="00D215FF">
        <w:t xml:space="preserve">4.1.1). There are no innate species in the soul that serve as matter for the active intellect, which processes these </w:t>
      </w:r>
      <w:r w:rsidR="006406BA" w:rsidRPr="00D215FF">
        <w:rPr>
          <w:i/>
        </w:rPr>
        <w:t>scibilia</w:t>
      </w:r>
      <w:r w:rsidR="006406BA" w:rsidRPr="00D215FF">
        <w:t xml:space="preserve"> as an instrument (</w:t>
      </w:r>
      <w:r w:rsidR="006406BA" w:rsidRPr="00D215FF">
        <w:rPr>
          <w:i/>
        </w:rPr>
        <w:t>instrumenta intellectus agentis</w:t>
      </w:r>
      <w:r w:rsidR="006406BA" w:rsidRPr="00D215FF">
        <w:t xml:space="preserve">). Modernist ontotheology advocates the concept of thought as a creative act that processes matter of the third kind within itself, using innate ideas as instruments. The modernists predict the intellect as an actual substance given in the manner of the modern </w:t>
      </w:r>
      <w:r w:rsidR="000434D2" w:rsidRPr="00D215FF">
        <w:t>“</w:t>
      </w:r>
      <w:r w:rsidR="008B715B" w:rsidRPr="00D215FF">
        <w:t>Flying M</w:t>
      </w:r>
      <w:r w:rsidR="006406BA" w:rsidRPr="00D215FF">
        <w:t>an</w:t>
      </w:r>
      <w:r w:rsidR="000434D2" w:rsidRPr="00D215FF">
        <w:t>”</w:t>
      </w:r>
      <w:r w:rsidR="006406BA" w:rsidRPr="00D215FF">
        <w:t xml:space="preserve"> or </w:t>
      </w:r>
      <w:r w:rsidR="00160345" w:rsidRPr="00D215FF">
        <w:t xml:space="preserve">its </w:t>
      </w:r>
      <w:r w:rsidR="00E905B1" w:rsidRPr="00D215FF">
        <w:t xml:space="preserve">contemporary </w:t>
      </w:r>
      <w:r w:rsidR="00160345" w:rsidRPr="00D215FF">
        <w:t xml:space="preserve">nihilist version known as </w:t>
      </w:r>
      <w:r w:rsidR="000434D2" w:rsidRPr="00D215FF">
        <w:t>“</w:t>
      </w:r>
      <w:r w:rsidR="008B715B" w:rsidRPr="00D215FF">
        <w:t>Brain in a V</w:t>
      </w:r>
      <w:r w:rsidR="006406BA" w:rsidRPr="00D215FF">
        <w:t>at</w:t>
      </w:r>
      <w:r w:rsidR="008B715B" w:rsidRPr="00D215FF">
        <w:t>.</w:t>
      </w:r>
      <w:r w:rsidR="000434D2" w:rsidRPr="00D215FF">
        <w:t>”</w:t>
      </w:r>
      <w:r w:rsidR="006406BA" w:rsidRPr="00D215FF">
        <w:t xml:space="preserve"> Thinking does not work in the manner of a craftsman who nurtures the idea of the work and then presses it into the material. The receptive component of the soul</w:t>
      </w:r>
      <w:r w:rsidR="000434D2" w:rsidRPr="00D215FF">
        <w:t>’</w:t>
      </w:r>
      <w:r w:rsidR="006406BA" w:rsidRPr="00D215FF">
        <w:t xml:space="preserve">s intellectual capacity establishes cognition </w:t>
      </w:r>
      <w:r w:rsidR="003B27A5" w:rsidRPr="00D215FF">
        <w:t xml:space="preserve">by taking </w:t>
      </w:r>
      <w:r w:rsidR="006406BA" w:rsidRPr="00D215FF">
        <w:t xml:space="preserve">everything from the senses. </w:t>
      </w:r>
      <w:r w:rsidR="004A4FE8" w:rsidRPr="00D215FF">
        <w:t xml:space="preserve">Being </w:t>
      </w:r>
      <w:r w:rsidR="004A4FE8" w:rsidRPr="00D215FF">
        <w:rPr>
          <w:i/>
        </w:rPr>
        <w:t>t</w:t>
      </w:r>
      <w:r w:rsidR="006406BA" w:rsidRPr="00D215FF">
        <w:rPr>
          <w:i/>
        </w:rPr>
        <w:t>abula rasa</w:t>
      </w:r>
      <w:r w:rsidR="006406BA" w:rsidRPr="00D215FF">
        <w:t xml:space="preserve">, Aristotelian intellect cannot conceive of anything out of itself because it has no actuality </w:t>
      </w:r>
      <w:r w:rsidR="006B73DA" w:rsidRPr="00D215FF">
        <w:t xml:space="preserve">of its own </w:t>
      </w:r>
      <w:r w:rsidR="006406BA" w:rsidRPr="00D215FF">
        <w:t>to initiate the process</w:t>
      </w:r>
      <w:r w:rsidR="0094549A" w:rsidRPr="00D215FF">
        <w:t xml:space="preserve"> of cognition</w:t>
      </w:r>
      <w:r w:rsidR="006406BA" w:rsidRPr="00D215FF">
        <w:t xml:space="preserve">. </w:t>
      </w:r>
      <w:r w:rsidR="00B55FEF" w:rsidRPr="00D215FF">
        <w:t>The a</w:t>
      </w:r>
      <w:r w:rsidR="006406BA" w:rsidRPr="00D215FF">
        <w:t>ctuali</w:t>
      </w:r>
      <w:r w:rsidR="00726815" w:rsidRPr="00D215FF">
        <w:t>z</w:t>
      </w:r>
      <w:r w:rsidR="00B55FEF" w:rsidRPr="00D215FF">
        <w:t xml:space="preserve">ation of intellect </w:t>
      </w:r>
      <w:r w:rsidR="006406BA" w:rsidRPr="00D215FF">
        <w:t xml:space="preserve">comes </w:t>
      </w:r>
      <w:r w:rsidR="00B55FEF" w:rsidRPr="00D215FF">
        <w:t xml:space="preserve">exclusively </w:t>
      </w:r>
      <w:r w:rsidR="006406BA" w:rsidRPr="00D215FF">
        <w:t>from sensory cognition</w:t>
      </w:r>
      <w:r w:rsidR="008C7A2A" w:rsidRPr="00D215FF">
        <w:t xml:space="preserve"> that makes the real subje</w:t>
      </w:r>
      <w:r w:rsidR="00726815" w:rsidRPr="00D215FF">
        <w:t>c</w:t>
      </w:r>
      <w:r w:rsidR="008C7A2A" w:rsidRPr="00D215FF">
        <w:t>t of intellectual knowledge (</w:t>
      </w:r>
      <w:r w:rsidR="008C7A2A" w:rsidRPr="00D215FF">
        <w:rPr>
          <w:i/>
        </w:rPr>
        <w:t>subiective</w:t>
      </w:r>
      <w:r w:rsidR="008C7A2A" w:rsidRPr="00D215FF">
        <w:t>)</w:t>
      </w:r>
      <w:r w:rsidR="006406BA" w:rsidRPr="00D215FF">
        <w:t>. Siger</w:t>
      </w:r>
      <w:r w:rsidR="000434D2" w:rsidRPr="00D215FF">
        <w:t>’</w:t>
      </w:r>
      <w:r w:rsidR="006406BA" w:rsidRPr="00D215FF">
        <w:t>s point of view on this point is the same as Bacon</w:t>
      </w:r>
      <w:r w:rsidR="000434D2" w:rsidRPr="00D215FF">
        <w:t>’</w:t>
      </w:r>
      <w:r w:rsidR="006406BA" w:rsidRPr="00D215FF">
        <w:t xml:space="preserve">s </w:t>
      </w:r>
      <w:r w:rsidR="00726815" w:rsidRPr="00D215FF">
        <w:t xml:space="preserve">opinion </w:t>
      </w:r>
      <w:r w:rsidR="006406BA" w:rsidRPr="00D215FF">
        <w:t xml:space="preserve">quoted above. </w:t>
      </w:r>
      <w:r w:rsidR="00D068E2" w:rsidRPr="00D215FF">
        <w:t>The universal intention of the c</w:t>
      </w:r>
      <w:r w:rsidR="006406BA" w:rsidRPr="00D215FF">
        <w:t>reator (</w:t>
      </w:r>
      <w:r w:rsidR="006406BA" w:rsidRPr="00D215FF">
        <w:rPr>
          <w:i/>
        </w:rPr>
        <w:t>universale quod est in artificialibus</w:t>
      </w:r>
      <w:r w:rsidR="006406BA" w:rsidRPr="00D215FF">
        <w:t>) lies in the mode of universal predication</w:t>
      </w:r>
      <w:r w:rsidR="00104B3B" w:rsidRPr="00D215FF">
        <w:t xml:space="preserve"> that excludes </w:t>
      </w:r>
      <w:r w:rsidR="005113EF" w:rsidRPr="00D215FF">
        <w:t xml:space="preserve">as such </w:t>
      </w:r>
      <w:r w:rsidR="00104B3B" w:rsidRPr="00D215FF">
        <w:t>the cau</w:t>
      </w:r>
      <w:r w:rsidR="006406BA" w:rsidRPr="00D215FF">
        <w:t>sality of first substance</w:t>
      </w:r>
      <w:r w:rsidR="00D068E2" w:rsidRPr="00D215FF">
        <w:t>s</w:t>
      </w:r>
      <w:r w:rsidR="006406BA" w:rsidRPr="00D215FF">
        <w:t xml:space="preserve"> (</w:t>
      </w:r>
      <w:r w:rsidR="006406BA" w:rsidRPr="00D215FF">
        <w:rPr>
          <w:i/>
        </w:rPr>
        <w:t>non retinet ratio causalitatis</w:t>
      </w:r>
      <w:r w:rsidR="006406BA" w:rsidRPr="00D215FF">
        <w:t>; OBJ</w:t>
      </w:r>
      <w:r w:rsidR="000434D2" w:rsidRPr="00D215FF">
        <w:t> </w:t>
      </w:r>
      <w:r w:rsidR="006406BA" w:rsidRPr="00D215FF">
        <w:t>II, ch. 2.4.3). Siger</w:t>
      </w:r>
      <w:r w:rsidR="000434D2" w:rsidRPr="00D215FF">
        <w:t>’</w:t>
      </w:r>
      <w:r w:rsidR="006406BA" w:rsidRPr="00D215FF">
        <w:t>s treatise on the soul</w:t>
      </w:r>
      <w:r w:rsidR="00AC7E0C" w:rsidRPr="00D215FF">
        <w:t xml:space="preserve"> </w:t>
      </w:r>
      <w:r w:rsidR="00D1356A" w:rsidRPr="00D215FF">
        <w:t xml:space="preserve">refuses any </w:t>
      </w:r>
      <w:r w:rsidR="00AC7E0C" w:rsidRPr="00D215FF">
        <w:t xml:space="preserve">formative actuality in </w:t>
      </w:r>
      <w:r w:rsidR="00D1356A" w:rsidRPr="00D215FF">
        <w:t>the human intellect</w:t>
      </w:r>
      <w:r w:rsidR="00B30F13" w:rsidRPr="00D215FF">
        <w:t xml:space="preserve"> itself</w:t>
      </w:r>
      <w:r w:rsidR="006406BA" w:rsidRPr="00D215FF">
        <w:t xml:space="preserve">. This pioneering treatise analyzed and interpreted the true way of knowing, which </w:t>
      </w:r>
      <w:r w:rsidR="006406BA" w:rsidRPr="00D215FF">
        <w:lastRenderedPageBreak/>
        <w:t>preserves the separability of the intellect (</w:t>
      </w:r>
      <w:r w:rsidR="006406BA" w:rsidRPr="00D215FF">
        <w:rPr>
          <w:i/>
        </w:rPr>
        <w:t>separabilis</w:t>
      </w:r>
      <w:r w:rsidR="006406BA" w:rsidRPr="00D215FF">
        <w:t>) as well as the substantial unity of the person. The habitually given intellect would have its own actuality, and this would also apply to innate principle</w:t>
      </w:r>
      <w:r w:rsidR="00A13287" w:rsidRPr="00D215FF">
        <w:t>s</w:t>
      </w:r>
      <w:r w:rsidR="00CB4996" w:rsidRPr="00D215FF">
        <w:t xml:space="preserve"> of cognition. Such nature of intellect reminds of Neoplatonist model of the boatman and the ship (</w:t>
      </w:r>
      <w:r w:rsidR="00CB4996" w:rsidRPr="00D215FF">
        <w:rPr>
          <w:i/>
        </w:rPr>
        <w:t xml:space="preserve">sicut nauta navis, </w:t>
      </w:r>
      <w:r w:rsidR="00CB4996" w:rsidRPr="00D215FF">
        <w:t xml:space="preserve">ch. 4.4.2). </w:t>
      </w:r>
      <w:r w:rsidR="006406BA" w:rsidRPr="00D215FF">
        <w:t xml:space="preserve">Siger uses the argument of </w:t>
      </w:r>
      <w:r w:rsidR="00726815" w:rsidRPr="00D215FF">
        <w:t xml:space="preserve">the </w:t>
      </w:r>
      <w:r w:rsidR="006406BA" w:rsidRPr="00D215FF">
        <w:t>craftsman</w:t>
      </w:r>
      <w:r w:rsidR="000434D2" w:rsidRPr="00D215FF">
        <w:t>’</w:t>
      </w:r>
      <w:r w:rsidR="006406BA" w:rsidRPr="00D215FF">
        <w:t>s ability in relation to the material (</w:t>
      </w:r>
      <w:r w:rsidR="006406BA" w:rsidRPr="00D215FF">
        <w:rPr>
          <w:i/>
        </w:rPr>
        <w:t>ut ars ad materiam</w:t>
      </w:r>
      <w:r w:rsidR="006406BA" w:rsidRPr="00D215FF">
        <w:t xml:space="preserve">) to process the sensual material in order to link the receptive </w:t>
      </w:r>
      <w:r w:rsidR="006D0CD6" w:rsidRPr="00D215FF">
        <w:t xml:space="preserve">immaterial </w:t>
      </w:r>
      <w:r w:rsidR="006406BA" w:rsidRPr="00D215FF">
        <w:t xml:space="preserve">intellect to phantasms. </w:t>
      </w:r>
      <w:r w:rsidR="006D0CD6" w:rsidRPr="00D215FF">
        <w:t>The intellect has no other principle of actuali</w:t>
      </w:r>
      <w:r w:rsidR="00726815" w:rsidRPr="00D215FF">
        <w:t>z</w:t>
      </w:r>
      <w:r w:rsidR="006D0CD6" w:rsidRPr="00D215FF">
        <w:t xml:space="preserve">ation than </w:t>
      </w:r>
      <w:r w:rsidR="006406BA" w:rsidRPr="00D215FF">
        <w:t xml:space="preserve">the sensual </w:t>
      </w:r>
      <w:r w:rsidR="006D0CD6" w:rsidRPr="00D215FF">
        <w:t xml:space="preserve">forms that </w:t>
      </w:r>
      <w:r w:rsidR="006406BA" w:rsidRPr="00D215FF">
        <w:t>establish the causality of</w:t>
      </w:r>
      <w:r w:rsidR="006D0CD6" w:rsidRPr="00D215FF">
        <w:t xml:space="preserve"> separated </w:t>
      </w:r>
      <w:r w:rsidR="006406BA" w:rsidRPr="00D215FF">
        <w:t xml:space="preserve">intellectual cognition. </w:t>
      </w:r>
      <w:r w:rsidR="00F21200" w:rsidRPr="00D215FF">
        <w:t>Le</w:t>
      </w:r>
      <w:r w:rsidR="00F65A31" w:rsidRPr="00D215FF">
        <w:t>t us s</w:t>
      </w:r>
      <w:r w:rsidR="006406BA" w:rsidRPr="00D215FF">
        <w:t>ee the above</w:t>
      </w:r>
      <w:r w:rsidR="00F21200" w:rsidRPr="00D215FF">
        <w:t xml:space="preserve">-mentioned </w:t>
      </w:r>
      <w:r w:rsidR="006406BA" w:rsidRPr="00D215FF">
        <w:t xml:space="preserve">definition of intellect in the </w:t>
      </w:r>
      <w:r w:rsidR="006406BA" w:rsidRPr="00D215FF">
        <w:rPr>
          <w:i/>
        </w:rPr>
        <w:t>subiective</w:t>
      </w:r>
      <w:r w:rsidR="006406BA" w:rsidRPr="00D215FF">
        <w:t xml:space="preserve"> mode. But the immaterial form </w:t>
      </w:r>
      <w:r w:rsidR="00764174" w:rsidRPr="00D215FF">
        <w:t>takes the s</w:t>
      </w:r>
      <w:r w:rsidR="006406BA" w:rsidRPr="00D215FF">
        <w:t>ensory cognition</w:t>
      </w:r>
      <w:r w:rsidR="00764174" w:rsidRPr="00D215FF">
        <w:t xml:space="preserve"> as a diaphanum to be </w:t>
      </w:r>
      <w:r w:rsidR="006406BA" w:rsidRPr="00D215FF">
        <w:t>modified in the act of second intentionality and immaterial abstraction (</w:t>
      </w:r>
      <w:r w:rsidR="006A305E" w:rsidRPr="00D215FF">
        <w:t xml:space="preserve">the </w:t>
      </w:r>
      <w:r w:rsidR="006406BA" w:rsidRPr="00D215FF">
        <w:t xml:space="preserve">mode </w:t>
      </w:r>
      <w:r w:rsidR="006406BA" w:rsidRPr="00D215FF">
        <w:rPr>
          <w:i/>
        </w:rPr>
        <w:t>obiective</w:t>
      </w:r>
      <w:r w:rsidR="006406BA" w:rsidRPr="00D215FF">
        <w:t xml:space="preserve">). Siger </w:t>
      </w:r>
      <w:r w:rsidR="003F48AA" w:rsidRPr="00D215FF">
        <w:t xml:space="preserve">refused </w:t>
      </w:r>
      <w:r w:rsidR="006406BA" w:rsidRPr="00D215FF">
        <w:t>Avicennian i</w:t>
      </w:r>
      <w:r w:rsidR="00726815" w:rsidRPr="00D215FF">
        <w:t>mmanent innate</w:t>
      </w:r>
      <w:r w:rsidR="006406BA" w:rsidRPr="00D215FF">
        <w:t xml:space="preserve"> principles of cognition given as instruments</w:t>
      </w:r>
      <w:r w:rsidR="00CC5FB1" w:rsidRPr="00D215FF">
        <w:t xml:space="preserve"> </w:t>
      </w:r>
      <w:r w:rsidR="006406BA" w:rsidRPr="00D215FF">
        <w:t xml:space="preserve">used by </w:t>
      </w:r>
      <w:r w:rsidR="006406BA" w:rsidRPr="00D215FF">
        <w:rPr>
          <w:i/>
        </w:rPr>
        <w:t>intellectus agens</w:t>
      </w:r>
      <w:r w:rsidR="006406BA" w:rsidRPr="00D215FF">
        <w:t xml:space="preserve">. Such an intellect </w:t>
      </w:r>
      <w:r w:rsidR="00A82DC7" w:rsidRPr="00D215FF">
        <w:t xml:space="preserve">is </w:t>
      </w:r>
      <w:r w:rsidR="006406BA" w:rsidRPr="00D215FF">
        <w:t>a hyposta</w:t>
      </w:r>
      <w:r w:rsidR="009E3E65" w:rsidRPr="00D215FF">
        <w:t>t</w:t>
      </w:r>
      <w:r w:rsidR="006406BA" w:rsidRPr="00D215FF">
        <w:t xml:space="preserve">ized faculty of reasoning in the manner of Cartesian </w:t>
      </w:r>
      <w:r w:rsidR="006406BA" w:rsidRPr="00D215FF">
        <w:rPr>
          <w:i/>
        </w:rPr>
        <w:t>cogito</w:t>
      </w:r>
      <w:r w:rsidR="006406BA" w:rsidRPr="00D215FF">
        <w:t xml:space="preserve"> and has its own </w:t>
      </w:r>
      <w:r w:rsidR="00726815" w:rsidRPr="00D215FF">
        <w:t>actualized</w:t>
      </w:r>
      <w:r w:rsidR="006406BA" w:rsidRPr="00D215FF">
        <w:t xml:space="preserve"> instruments </w:t>
      </w:r>
      <w:r w:rsidR="00726815" w:rsidRPr="00D215FF">
        <w:t xml:space="preserve">that are </w:t>
      </w:r>
      <w:r w:rsidR="006406BA" w:rsidRPr="00D215FF">
        <w:t xml:space="preserve">permanently present in the soul. Siger assigns cognition in predication </w:t>
      </w:r>
      <w:r w:rsidR="00800E22" w:rsidRPr="00D215FF">
        <w:t>“</w:t>
      </w:r>
      <w:r w:rsidR="006406BA" w:rsidRPr="00D215FF">
        <w:rPr>
          <w:i/>
        </w:rPr>
        <w:t>in artificialibus</w:t>
      </w:r>
      <w:r w:rsidR="00800E22" w:rsidRPr="00D215FF">
        <w:t>”</w:t>
      </w:r>
      <w:r w:rsidR="006406BA" w:rsidRPr="00D215FF">
        <w:t xml:space="preserve"> to Aristotle</w:t>
      </w:r>
      <w:r w:rsidR="000434D2" w:rsidRPr="00D215FF">
        <w:t>’</w:t>
      </w:r>
      <w:r w:rsidR="006406BA" w:rsidRPr="00D215FF">
        <w:t>s doctrine</w:t>
      </w:r>
      <w:r w:rsidR="00726815" w:rsidRPr="00D215FF">
        <w:t>. The school of new “</w:t>
      </w:r>
      <w:r w:rsidR="00800E22" w:rsidRPr="00D215FF">
        <w:rPr>
          <w:i/>
        </w:rPr>
        <w:t xml:space="preserve">sequaces </w:t>
      </w:r>
      <w:r w:rsidR="006406BA" w:rsidRPr="00D215FF">
        <w:rPr>
          <w:i/>
        </w:rPr>
        <w:t>Aristot</w:t>
      </w:r>
      <w:r w:rsidR="00800E22" w:rsidRPr="00D215FF">
        <w:rPr>
          <w:i/>
        </w:rPr>
        <w:t>eli</w:t>
      </w:r>
      <w:r w:rsidR="006406BA" w:rsidRPr="00D215FF">
        <w:rPr>
          <w:i/>
        </w:rPr>
        <w:t>s</w:t>
      </w:r>
      <w:r w:rsidR="00726815" w:rsidRPr="00D215FF">
        <w:t>”</w:t>
      </w:r>
      <w:r w:rsidR="006406BA" w:rsidRPr="00D215FF">
        <w:t xml:space="preserve"> </w:t>
      </w:r>
      <w:r w:rsidR="00726815" w:rsidRPr="00D215FF">
        <w:t xml:space="preserve">ties the </w:t>
      </w:r>
      <w:r w:rsidR="006406BA" w:rsidRPr="00D215FF">
        <w:t xml:space="preserve">cognition </w:t>
      </w:r>
      <w:r w:rsidR="00800E22" w:rsidRPr="00D215FF">
        <w:t xml:space="preserve">to </w:t>
      </w:r>
      <w:r w:rsidR="006406BA" w:rsidRPr="00D215FF">
        <w:t xml:space="preserve">some form of </w:t>
      </w:r>
      <w:r w:rsidR="00800E22" w:rsidRPr="00D215FF">
        <w:t>separated i</w:t>
      </w:r>
      <w:r w:rsidR="006406BA" w:rsidRPr="00D215FF">
        <w:t>ntellect in the soul.</w:t>
      </w:r>
      <w:r w:rsidR="003F2D23" w:rsidRPr="00D215FF">
        <w:t xml:space="preserve"> This question is of major importance since it separates Aristotle</w:t>
      </w:r>
      <w:r w:rsidR="003F2D23" w:rsidRPr="00D215FF">
        <w:rPr>
          <w:rFonts w:cs="Calibri"/>
        </w:rPr>
        <w:t>′</w:t>
      </w:r>
      <w:r w:rsidR="003F2D23" w:rsidRPr="00D215FF">
        <w:t xml:space="preserve">s definition of intellect in </w:t>
      </w:r>
      <w:r w:rsidR="003F2D23" w:rsidRPr="00D215FF">
        <w:rPr>
          <w:i/>
        </w:rPr>
        <w:t>De anima</w:t>
      </w:r>
      <w:r w:rsidR="003F2D23" w:rsidRPr="00D215FF">
        <w:t xml:space="preserve"> from the explanation in CMDA.</w:t>
      </w:r>
      <w:r w:rsidR="00F30F08" w:rsidRPr="00D215FF">
        <w:t xml:space="preserve"> By using this distinction, Siger separated himself from the Semiaverroists </w:t>
      </w:r>
      <w:r w:rsidR="00A316B3" w:rsidRPr="00D215FF">
        <w:t>in the school of firs</w:t>
      </w:r>
      <w:r w:rsidR="00EF07A3" w:rsidRPr="00D215FF">
        <w:t>t</w:t>
      </w:r>
      <w:r w:rsidR="00A316B3" w:rsidRPr="00D215FF">
        <w:t xml:space="preserve"> Averroism </w:t>
      </w:r>
      <w:r w:rsidR="00F30F08" w:rsidRPr="00D215FF">
        <w:t>as were Albert and Aquinas.</w:t>
      </w:r>
      <w:r w:rsidR="003F2D23" w:rsidRPr="00D215FF">
        <w:t xml:space="preserve"> </w:t>
      </w:r>
    </w:p>
    <w:p w14:paraId="1E469C7E" w14:textId="5D1C9B2C" w:rsidR="009D3435" w:rsidRPr="00D215FF" w:rsidRDefault="006406BA" w:rsidP="009D3435">
      <w:pPr>
        <w:pStyle w:val="Citace"/>
        <w:rPr>
          <w:rFonts w:ascii="Times New Roman" w:eastAsia="Times New Roman" w:hAnsi="Times New Roman"/>
          <w:szCs w:val="24"/>
        </w:rPr>
      </w:pPr>
      <w:r w:rsidRPr="00D215FF">
        <w:t xml:space="preserve">“Aristotle said that the active intellect can </w:t>
      </w:r>
      <w:r w:rsidR="000434D2" w:rsidRPr="00D215FF">
        <w:t>‘</w:t>
      </w:r>
      <w:r w:rsidRPr="00D215FF">
        <w:t>do anything as a craft with respect to matter</w:t>
      </w:r>
      <w:r w:rsidR="000434D2" w:rsidRPr="00D215FF">
        <w:t>’</w:t>
      </w:r>
      <w:r w:rsidRPr="00D215FF">
        <w:t>; but intellect and craft act in different ways (</w:t>
      </w:r>
      <w:r w:rsidRPr="00D215FF">
        <w:rPr>
          <w:i/>
        </w:rPr>
        <w:t>differenter tamen agunt intellectus et ars</w:t>
      </w:r>
      <w:r w:rsidRPr="00D215FF">
        <w:t>). Art shapes the form out of itself into the material, but by no means the intellect</w:t>
      </w:r>
      <w:r w:rsidR="00201352" w:rsidRPr="00D215FF">
        <w:t xml:space="preserve">; </w:t>
      </w:r>
      <w:r w:rsidRPr="00D215FF">
        <w:t xml:space="preserve">it requires sensual intentions to do so. That is what </w:t>
      </w:r>
      <w:r w:rsidR="00701BBF" w:rsidRPr="00D215FF">
        <w:t>Averroes</w:t>
      </w:r>
      <w:r w:rsidRPr="00D215FF">
        <w:t xml:space="preserve"> claims.” </w:t>
      </w:r>
      <w:r w:rsidRPr="00D215FF">
        <w:rPr>
          <w:vertAlign w:val="superscript"/>
        </w:rPr>
        <w:footnoteReference w:id="230"/>
      </w:r>
    </w:p>
    <w:p w14:paraId="62942BA4" w14:textId="0EFC9E72" w:rsidR="006406BA" w:rsidRPr="00D215FF" w:rsidRDefault="006406BA" w:rsidP="009D3435">
      <w:pPr>
        <w:rPr>
          <w:rFonts w:ascii="Times New Roman" w:eastAsia="Times New Roman" w:hAnsi="Times New Roman"/>
          <w:szCs w:val="24"/>
        </w:rPr>
      </w:pPr>
      <w:r w:rsidRPr="00D215FF">
        <w:t xml:space="preserve">Thanks to its radical potentiality, </w:t>
      </w:r>
      <w:r w:rsidR="00C02A30" w:rsidRPr="00D215FF">
        <w:t xml:space="preserve">the intellect defined by </w:t>
      </w:r>
      <w:r w:rsidRPr="00D215FF">
        <w:t xml:space="preserve">Siger cannot </w:t>
      </w:r>
      <w:r w:rsidR="00840A8D" w:rsidRPr="00D215FF">
        <w:t xml:space="preserve">use </w:t>
      </w:r>
      <w:r w:rsidRPr="00D215FF">
        <w:t>the artistic model of modernity (</w:t>
      </w:r>
      <w:r w:rsidRPr="00D215FF">
        <w:rPr>
          <w:i/>
        </w:rPr>
        <w:t>differenter tamen agunt intellectus et ars</w:t>
      </w:r>
      <w:r w:rsidRPr="00D215FF">
        <w:t xml:space="preserve">). </w:t>
      </w:r>
      <w:r w:rsidR="00147A50" w:rsidRPr="00D215FF">
        <w:t xml:space="preserve">The human intellect is not in the position of the </w:t>
      </w:r>
      <w:r w:rsidRPr="00D215FF">
        <w:t>craftsman</w:t>
      </w:r>
      <w:r w:rsidR="00147A50" w:rsidRPr="00D215FF">
        <w:t xml:space="preserve"> that </w:t>
      </w:r>
      <w:r w:rsidR="00F30F08" w:rsidRPr="00D215FF">
        <w:t xml:space="preserve">exists as </w:t>
      </w:r>
      <w:r w:rsidR="00147A50" w:rsidRPr="00D215FF">
        <w:t xml:space="preserve">the first substance. The intellect </w:t>
      </w:r>
      <w:r w:rsidRPr="00D215FF">
        <w:t xml:space="preserve">is </w:t>
      </w:r>
      <w:r w:rsidR="00147A50" w:rsidRPr="00D215FF">
        <w:t xml:space="preserve">actualized </w:t>
      </w:r>
      <w:r w:rsidRPr="00D215FF">
        <w:t>from the direction of sensual phantasms and does not have a purely creative character as with the modernists (</w:t>
      </w:r>
      <w:r w:rsidRPr="00D215FF">
        <w:rPr>
          <w:i/>
        </w:rPr>
        <w:t>intellectus ... eget intentionibus imaginatis</w:t>
      </w:r>
      <w:r w:rsidRPr="00D215FF">
        <w:t>). The craft and artistic ability actively shapes the material (</w:t>
      </w:r>
      <w:r w:rsidRPr="00D215FF">
        <w:rPr>
          <w:i/>
        </w:rPr>
        <w:t>ars per se sufficit ad ponendum formam in materia</w:t>
      </w:r>
      <w:r w:rsidRPr="00D215FF">
        <w:t xml:space="preserve">). But this is not the </w:t>
      </w:r>
      <w:r w:rsidRPr="00D215FF">
        <w:lastRenderedPageBreak/>
        <w:t xml:space="preserve">case of theoretical cognition, which is universal only because it is absolutely receptive. The human intellect </w:t>
      </w:r>
      <w:r w:rsidR="00D72A3B" w:rsidRPr="00D215FF">
        <w:t xml:space="preserve">can serve as </w:t>
      </w:r>
      <w:r w:rsidR="00CA43A9" w:rsidRPr="00D215FF">
        <w:t xml:space="preserve">an </w:t>
      </w:r>
      <w:r w:rsidR="00D72A3B" w:rsidRPr="00D215FF">
        <w:t xml:space="preserve">instrument only </w:t>
      </w:r>
      <w:r w:rsidRPr="00D215FF">
        <w:t>in connection with the will, which actualizes cognition in reality (</w:t>
      </w:r>
      <w:r w:rsidRPr="00D215FF">
        <w:rPr>
          <w:i/>
        </w:rPr>
        <w:t>intellectus practicus</w:t>
      </w:r>
      <w:r w:rsidRPr="00D215FF">
        <w:t>, ch.</w:t>
      </w:r>
      <w:r w:rsidR="000434D2" w:rsidRPr="00D215FF">
        <w:t> </w:t>
      </w:r>
      <w:r w:rsidRPr="00D215FF">
        <w:t xml:space="preserve">6.1). The intellect carries within itself neither matter nor actuality and therefore cannot be active by itself. Cognition without the senses has no possibility of </w:t>
      </w:r>
      <w:r w:rsidR="004D6453" w:rsidRPr="00D215FF">
        <w:t>existence</w:t>
      </w:r>
      <w:r w:rsidRPr="00D215FF">
        <w:t xml:space="preserve">, because the intellect is not independent like something </w:t>
      </w:r>
      <w:r w:rsidR="004D6453" w:rsidRPr="00D215FF">
        <w:t>given substantially or habitually</w:t>
      </w:r>
      <w:r w:rsidRPr="00D215FF">
        <w:t>. The intellect is a pure potency of the soul, in contrast to the idea of the craftsman, who actively creates the material through his personally given artistic ability. The soul is also capable of cognizing other than sensually, because it is universally everything through its potency. Aristotle</w:t>
      </w:r>
      <w:r w:rsidR="000434D2" w:rsidRPr="00D215FF">
        <w:t>’</w:t>
      </w:r>
      <w:r w:rsidRPr="00D215FF">
        <w:t xml:space="preserve">s quoted saying </w:t>
      </w:r>
      <w:r w:rsidR="0057509D" w:rsidRPr="00D215FF">
        <w:t>“</w:t>
      </w:r>
      <w:r w:rsidRPr="00D215FF">
        <w:rPr>
          <w:i/>
        </w:rPr>
        <w:t>omnia facere</w:t>
      </w:r>
      <w:r w:rsidR="0057509D" w:rsidRPr="00D215FF">
        <w:t>”</w:t>
      </w:r>
      <w:r w:rsidRPr="00D215FF">
        <w:t xml:space="preserve"> </w:t>
      </w:r>
      <w:r w:rsidR="00490DEB" w:rsidRPr="00D215FF">
        <w:t xml:space="preserve">in </w:t>
      </w:r>
      <w:r w:rsidR="0057509D" w:rsidRPr="00D215FF">
        <w:t>Siger</w:t>
      </w:r>
      <w:r w:rsidR="0057509D" w:rsidRPr="00D215FF">
        <w:rPr>
          <w:rFonts w:cs="Calibri"/>
        </w:rPr>
        <w:t>′</w:t>
      </w:r>
      <w:r w:rsidR="0057509D" w:rsidRPr="00D215FF">
        <w:t xml:space="preserve">s interpretation of CMDA </w:t>
      </w:r>
      <w:r w:rsidR="00490DEB" w:rsidRPr="00D215FF">
        <w:t xml:space="preserve">refers </w:t>
      </w:r>
      <w:r w:rsidRPr="00D215FF">
        <w:t xml:space="preserve">to the way in which the active component of </w:t>
      </w:r>
      <w:r w:rsidR="0054235D" w:rsidRPr="00D215FF">
        <w:t>intellect is activated in man</w:t>
      </w:r>
      <w:r w:rsidRPr="00D215FF">
        <w:t>. Human th</w:t>
      </w:r>
      <w:r w:rsidR="00490DEB" w:rsidRPr="00D215FF">
        <w:t xml:space="preserve">inking </w:t>
      </w:r>
      <w:r w:rsidRPr="00D215FF">
        <w:t xml:space="preserve">has no actuality of its own in the form of innate principles of cognition and recognizes only through phantasms. Therefore, one must interpret the entire Aristotelian corpus including </w:t>
      </w:r>
      <w:r w:rsidRPr="00D215FF">
        <w:rPr>
          <w:i/>
        </w:rPr>
        <w:t xml:space="preserve">De anima, Physics </w:t>
      </w:r>
      <w:r w:rsidRPr="00D215FF">
        <w:t>and</w:t>
      </w:r>
      <w:r w:rsidRPr="00D215FF">
        <w:rPr>
          <w:i/>
        </w:rPr>
        <w:t xml:space="preserve"> Metaphysics</w:t>
      </w:r>
      <w:r w:rsidRPr="00D215FF">
        <w:t xml:space="preserve"> and not dogmatize </w:t>
      </w:r>
      <w:r w:rsidRPr="00D215FF">
        <w:rPr>
          <w:i/>
        </w:rPr>
        <w:t>Second Analytics</w:t>
      </w:r>
      <w:r w:rsidRPr="00D215FF">
        <w:t xml:space="preserve"> and absolutize the logical writing of </w:t>
      </w:r>
      <w:r w:rsidRPr="00D215FF">
        <w:rPr>
          <w:i/>
        </w:rPr>
        <w:t>Organon</w:t>
      </w:r>
      <w:r w:rsidR="00E837FE" w:rsidRPr="00D215FF">
        <w:t>, as modern sophists, objectivists and p</w:t>
      </w:r>
      <w:r w:rsidRPr="00D215FF">
        <w:t xml:space="preserve">ositivists did and still do. The interpretation of </w:t>
      </w:r>
      <w:r w:rsidR="00AA031B" w:rsidRPr="00D215FF">
        <w:t xml:space="preserve">cognitioon made in </w:t>
      </w:r>
      <w:r w:rsidRPr="00D215FF">
        <w:t xml:space="preserve">CMDA surpassed the interpretation </w:t>
      </w:r>
      <w:r w:rsidR="00AA031B" w:rsidRPr="00D215FF">
        <w:t xml:space="preserve">made by </w:t>
      </w:r>
      <w:r w:rsidRPr="00D215FF">
        <w:rPr>
          <w:i/>
        </w:rPr>
        <w:t>De anima</w:t>
      </w:r>
      <w:r w:rsidRPr="00D215FF">
        <w:t xml:space="preserve"> on this point. This fact separated Aquinas</w:t>
      </w:r>
      <w:r w:rsidR="000434D2" w:rsidRPr="00D215FF">
        <w:t>’</w:t>
      </w:r>
      <w:r w:rsidR="005E42E8" w:rsidRPr="00D215FF">
        <w:t>s</w:t>
      </w:r>
      <w:r w:rsidRPr="00D215FF">
        <w:t xml:space="preserve"> interpretation presented </w:t>
      </w:r>
      <w:r w:rsidR="005E42E8" w:rsidRPr="00D215FF">
        <w:t>“</w:t>
      </w:r>
      <w:r w:rsidRPr="00D215FF">
        <w:rPr>
          <w:i/>
        </w:rPr>
        <w:t>ad mentem Aristotelis</w:t>
      </w:r>
      <w:r w:rsidR="005E42E8" w:rsidRPr="00D215FF">
        <w:t>”</w:t>
      </w:r>
      <w:r w:rsidRPr="00D215FF">
        <w:t xml:space="preserve"> and Siger</w:t>
      </w:r>
      <w:r w:rsidR="000434D2" w:rsidRPr="00D215FF">
        <w:t>’</w:t>
      </w:r>
      <w:r w:rsidRPr="00D215FF">
        <w:t xml:space="preserve">s interpretation presented </w:t>
      </w:r>
      <w:r w:rsidR="005E42E8" w:rsidRPr="00D215FF">
        <w:t>“</w:t>
      </w:r>
      <w:r w:rsidRPr="00D215FF">
        <w:rPr>
          <w:i/>
        </w:rPr>
        <w:t>ad mentem Averrois</w:t>
      </w:r>
      <w:r w:rsidR="005E42E8" w:rsidRPr="00D215FF">
        <w:t>” ab</w:t>
      </w:r>
      <w:r w:rsidRPr="00D215FF">
        <w:t>ou</w:t>
      </w:r>
      <w:r w:rsidR="005E42E8" w:rsidRPr="00D215FF">
        <w:t>t</w:t>
      </w:r>
      <w:r w:rsidRPr="00D215FF">
        <w:t xml:space="preserve"> the year</w:t>
      </w:r>
      <w:r w:rsidR="000434D2" w:rsidRPr="00D215FF">
        <w:t> </w:t>
      </w:r>
      <w:r w:rsidR="00830C81" w:rsidRPr="00D215FF">
        <w:t xml:space="preserve">1266. </w:t>
      </w:r>
      <w:r w:rsidR="000A7ACD" w:rsidRPr="00D215FF">
        <w:t>S</w:t>
      </w:r>
      <w:r w:rsidRPr="00D215FF">
        <w:t>emi</w:t>
      </w:r>
      <w:r w:rsidR="00830C81" w:rsidRPr="00D215FF">
        <w:t>a</w:t>
      </w:r>
      <w:r w:rsidRPr="00D215FF">
        <w:t>verroists and Thomists as Aegidius chose Aquinas</w:t>
      </w:r>
      <w:r w:rsidR="000434D2" w:rsidRPr="00D215FF">
        <w:t>’</w:t>
      </w:r>
      <w:r w:rsidR="00830C81" w:rsidRPr="00D215FF">
        <w:t>s</w:t>
      </w:r>
      <w:r w:rsidRPr="00D215FF">
        <w:t xml:space="preserve"> interpretation after 1266 and made </w:t>
      </w:r>
      <w:r w:rsidR="00830C81" w:rsidRPr="00D215FF">
        <w:t xml:space="preserve">out of him the </w:t>
      </w:r>
      <w:r w:rsidR="00830C81" w:rsidRPr="00D215FF">
        <w:rPr>
          <w:i/>
        </w:rPr>
        <w:t>Expositor Novus</w:t>
      </w:r>
      <w:r w:rsidR="00830C81" w:rsidRPr="00D215FF">
        <w:t xml:space="preserve"> </w:t>
      </w:r>
      <w:r w:rsidRPr="00D215FF">
        <w:t>against Siger. This procedure of newly formed Thomism can be seen in the third part of the Oxford ma</w:t>
      </w:r>
      <w:r w:rsidR="00B67435" w:rsidRPr="00D215FF">
        <w:t>nuscript of Aegidius, written ab</w:t>
      </w:r>
      <w:r w:rsidRPr="00D215FF">
        <w:t>ou</w:t>
      </w:r>
      <w:r w:rsidR="00B67435" w:rsidRPr="00D215FF">
        <w:t>t</w:t>
      </w:r>
      <w:r w:rsidRPr="00D215FF">
        <w:t xml:space="preserve"> 1268. Siger, as the true </w:t>
      </w:r>
      <w:r w:rsidRPr="00D215FF">
        <w:rPr>
          <w:i/>
        </w:rPr>
        <w:t>Expositor Novus</w:t>
      </w:r>
      <w:r w:rsidRPr="00D215FF">
        <w:t xml:space="preserve">, is a true connoisseur of </w:t>
      </w:r>
      <w:r w:rsidR="00701BBF" w:rsidRPr="00D215FF">
        <w:t>Averroes</w:t>
      </w:r>
      <w:r w:rsidRPr="00D215FF">
        <w:t xml:space="preserve"> and thus also of Aristotle, as his dispute with Aquinas proves </w:t>
      </w:r>
      <w:r w:rsidR="00490DEB" w:rsidRPr="00D215FF">
        <w:t xml:space="preserve">that point </w:t>
      </w:r>
      <w:r w:rsidRPr="00D215FF">
        <w:t>(</w:t>
      </w:r>
      <w:r w:rsidR="00D338AB" w:rsidRPr="00D215FF">
        <w:t xml:space="preserve">ch. </w:t>
      </w:r>
      <w:r w:rsidRPr="00D215FF">
        <w:t xml:space="preserve">4.4.4). Therefore, he cannot accept the thesis of Avicennists such as Bonaventure and Descartes about the autonomously thinking </w:t>
      </w:r>
      <w:r w:rsidRPr="00D215FF">
        <w:rPr>
          <w:i/>
        </w:rPr>
        <w:t>cogito</w:t>
      </w:r>
      <w:r w:rsidRPr="00D215FF">
        <w:t xml:space="preserve"> and about the innate idea of </w:t>
      </w:r>
      <w:r w:rsidR="00D338AB" w:rsidRPr="00D215FF">
        <w:t>modern God in human mind</w:t>
      </w:r>
      <w:r w:rsidRPr="00D215FF">
        <w:t>. Let us now summarize Siger</w:t>
      </w:r>
      <w:r w:rsidR="000434D2" w:rsidRPr="00D215FF">
        <w:t>’</w:t>
      </w:r>
      <w:r w:rsidRPr="00D215FF">
        <w:t>s credo with regard to cognition</w:t>
      </w:r>
      <w:r w:rsidR="00E72AE5" w:rsidRPr="00D215FF">
        <w:t xml:space="preserve"> in </w:t>
      </w:r>
      <w:r w:rsidR="00171E15" w:rsidRPr="00D215FF">
        <w:t xml:space="preserve">QIIIDA, </w:t>
      </w:r>
      <w:r w:rsidR="000F77DB" w:rsidRPr="00D215FF">
        <w:t>q. 12</w:t>
      </w:r>
      <w:r w:rsidR="001C439C" w:rsidRPr="00D215FF">
        <w:t>. He d</w:t>
      </w:r>
      <w:r w:rsidRPr="00D215FF">
        <w:t xml:space="preserve">efends the principle of </w:t>
      </w:r>
      <w:r w:rsidRPr="00D215FF">
        <w:rPr>
          <w:i/>
        </w:rPr>
        <w:t>tabula rasa</w:t>
      </w:r>
      <w:r w:rsidRPr="00D215FF">
        <w:t xml:space="preserve"> and </w:t>
      </w:r>
      <w:r w:rsidR="001C439C" w:rsidRPr="00D215FF">
        <w:t>illumination</w:t>
      </w:r>
      <w:r w:rsidRPr="00D215FF">
        <w:t xml:space="preserve"> </w:t>
      </w:r>
      <w:r w:rsidR="001C439C" w:rsidRPr="00D215FF">
        <w:t xml:space="preserve">of </w:t>
      </w:r>
      <w:r w:rsidRPr="00D215FF">
        <w:t>sense only from the first substance</w:t>
      </w:r>
      <w:r w:rsidR="009C3DDE" w:rsidRPr="00D215FF">
        <w:t>s</w:t>
      </w:r>
      <w:r w:rsidRPr="00D215FF">
        <w:t>.</w:t>
      </w:r>
    </w:p>
    <w:p w14:paraId="695B2704" w14:textId="07C9132F" w:rsidR="006406BA" w:rsidRPr="00D215FF" w:rsidRDefault="006406BA" w:rsidP="006406BA">
      <w:pPr>
        <w:pStyle w:val="Citace"/>
        <w:rPr>
          <w:rFonts w:ascii="Times New Roman" w:eastAsia="Times New Roman" w:hAnsi="Times New Roman"/>
          <w:szCs w:val="24"/>
        </w:rPr>
      </w:pPr>
      <w:r w:rsidRPr="00D215FF">
        <w:t xml:space="preserve">“I maintain and believe that there is no innate cognition of intelligible content in our intellect, but that the intellect stands in the pure possibility of everything intellectually cognizable. There is no </w:t>
      </w:r>
      <w:r w:rsidRPr="00D215FF">
        <w:lastRenderedPageBreak/>
        <w:t>innate insight into the first principles of cognition, because all cognition arises from sensual phantasms.” </w:t>
      </w:r>
      <w:r w:rsidRPr="00D215FF">
        <w:rPr>
          <w:vertAlign w:val="superscript"/>
        </w:rPr>
        <w:footnoteReference w:id="231"/>
      </w:r>
    </w:p>
    <w:p w14:paraId="4D71CED0" w14:textId="1C90A607" w:rsidR="009155B0" w:rsidRPr="00D215FF" w:rsidRDefault="006406BA" w:rsidP="00BC759E">
      <w:r w:rsidRPr="00D215FF">
        <w:t>The soul is a blank slate and we have no innate principles of cognition that would produce their own content of cognition (</w:t>
      </w:r>
      <w:r w:rsidRPr="00D215FF">
        <w:rPr>
          <w:i/>
        </w:rPr>
        <w:t>non est innata aliqua cognito intelligibilium</w:t>
      </w:r>
      <w:r w:rsidRPr="00D215FF">
        <w:t xml:space="preserve">). </w:t>
      </w:r>
      <w:r w:rsidR="00C40519" w:rsidRPr="00D215FF">
        <w:t>The intellect is a mere potency, nothing more and also nothing less, because it is an immaterial capacity of the soul given in the body. The active component of intellect is actualized by the receptive component of the immaterial intellect, which is separate from the senses. This universal potency is actualized solely through the sensual phantasms (</w:t>
      </w:r>
      <w:r w:rsidR="00DC03C8" w:rsidRPr="00D215FF">
        <w:rPr>
          <w:i/>
        </w:rPr>
        <w:t>ex phantasmatibus intelligit quidquid intelligit</w:t>
      </w:r>
      <w:r w:rsidR="00C40519" w:rsidRPr="00D215FF">
        <w:t>). Since the intellect is in pure potency with respect to the senses, it has no actuality of its own (</w:t>
      </w:r>
      <w:r w:rsidR="00C40519" w:rsidRPr="00D215FF">
        <w:rPr>
          <w:i/>
        </w:rPr>
        <w:t>nullius intus habens innatam cognitionem</w:t>
      </w:r>
      <w:r w:rsidR="00C40519" w:rsidRPr="00D215FF">
        <w:t>). Therefore, the intellect has no innate principles of cognition</w:t>
      </w:r>
      <w:r w:rsidR="00490DEB" w:rsidRPr="00D215FF">
        <w:t xml:space="preserve"> that </w:t>
      </w:r>
      <w:r w:rsidR="00C40519" w:rsidRPr="00D215FF">
        <w:t xml:space="preserve">would </w:t>
      </w:r>
      <w:r w:rsidR="00490DEB" w:rsidRPr="00D215FF">
        <w:t xml:space="preserve">reflect something through the </w:t>
      </w:r>
      <w:r w:rsidR="00C40519" w:rsidRPr="00D215FF">
        <w:t>intuiti</w:t>
      </w:r>
      <w:r w:rsidR="00490DEB" w:rsidRPr="00D215FF">
        <w:t>on made</w:t>
      </w:r>
      <w:r w:rsidR="00C40519" w:rsidRPr="00D215FF">
        <w:t xml:space="preserve"> à la Avicenna, Grosseteste, Descartes and Kant. Siger is not a modernist and does not need innate or </w:t>
      </w:r>
      <w:r w:rsidR="00DE444D" w:rsidRPr="00D215FF">
        <w:rPr>
          <w:i/>
        </w:rPr>
        <w:t>a priori</w:t>
      </w:r>
      <w:r w:rsidR="00DE444D" w:rsidRPr="00D215FF">
        <w:t xml:space="preserve"> given principles </w:t>
      </w:r>
      <w:r w:rsidR="00C40519" w:rsidRPr="00D215FF">
        <w:t xml:space="preserve">to justify cognition. Ockham took the same position at Oxford against </w:t>
      </w:r>
      <w:r w:rsidR="00490DEB" w:rsidRPr="00D215FF">
        <w:t xml:space="preserve">the school of </w:t>
      </w:r>
      <w:r w:rsidR="00C40519" w:rsidRPr="00D215FF">
        <w:t>Scotists (</w:t>
      </w:r>
      <w:r w:rsidR="00C862C1" w:rsidRPr="00D215FF">
        <w:t xml:space="preserve">ch. </w:t>
      </w:r>
      <w:r w:rsidR="00C40519" w:rsidRPr="00D215FF">
        <w:t xml:space="preserve">5.4.1). His minimalist interpretation of cognition, which is known today as </w:t>
      </w:r>
      <w:r w:rsidR="000434D2" w:rsidRPr="00D215FF">
        <w:t>“</w:t>
      </w:r>
      <w:r w:rsidR="00C40519" w:rsidRPr="00D215FF">
        <w:t>Ockham</w:t>
      </w:r>
      <w:r w:rsidR="000434D2" w:rsidRPr="00D215FF">
        <w:t>’</w:t>
      </w:r>
      <w:r w:rsidR="00C40519" w:rsidRPr="00D215FF">
        <w:t>s razor</w:t>
      </w:r>
      <w:r w:rsidR="000F05F3" w:rsidRPr="00D215FF">
        <w:t>,</w:t>
      </w:r>
      <w:r w:rsidR="000434D2" w:rsidRPr="00D215FF">
        <w:t>”</w:t>
      </w:r>
      <w:r w:rsidR="00C40519" w:rsidRPr="00D215FF">
        <w:t xml:space="preserve"> rejected any mytho</w:t>
      </w:r>
      <w:r w:rsidR="000F05F3" w:rsidRPr="00D215FF">
        <w:t xml:space="preserve">logical </w:t>
      </w:r>
      <w:r w:rsidR="00C40519" w:rsidRPr="00D215FF">
        <w:t>additions to the concept</w:t>
      </w:r>
      <w:r w:rsidR="000F05F3" w:rsidRPr="00D215FF">
        <w:t xml:space="preserve"> </w:t>
      </w:r>
      <w:r w:rsidR="00C40519" w:rsidRPr="00D215FF">
        <w:t>of cognition according to CM</w:t>
      </w:r>
      <w:r w:rsidR="00282446" w:rsidRPr="00D215FF">
        <w:t xml:space="preserve">DA. In the case of any hypostatized </w:t>
      </w:r>
      <w:r w:rsidR="00C40519" w:rsidRPr="00D215FF">
        <w:t xml:space="preserve">principles of cognition, the soul would be a </w:t>
      </w:r>
      <w:r w:rsidR="00282446" w:rsidRPr="00D215FF">
        <w:t xml:space="preserve">separated </w:t>
      </w:r>
      <w:r w:rsidR="00C40519" w:rsidRPr="00D215FF">
        <w:t>substance (</w:t>
      </w:r>
      <w:r w:rsidR="00C40519" w:rsidRPr="00D215FF">
        <w:rPr>
          <w:i/>
        </w:rPr>
        <w:t>hoc aliquid</w:t>
      </w:r>
      <w:r w:rsidR="00C40519" w:rsidRPr="00D215FF">
        <w:t xml:space="preserve">). This would cause the unity of the person to disintegrate, which in no way disturbed schizophrenic modernism and postmodernism and still does not. Siger emphasizes that the soul actualized in this way could not recognize the whole of being </w:t>
      </w:r>
      <w:r w:rsidR="00490DEB" w:rsidRPr="00D215FF">
        <w:t xml:space="preserve">in a </w:t>
      </w:r>
      <w:r w:rsidR="00C40519" w:rsidRPr="00D215FF">
        <w:t>purely receptive</w:t>
      </w:r>
      <w:r w:rsidR="00490DEB" w:rsidRPr="00D215FF">
        <w:t xml:space="preserve"> manner</w:t>
      </w:r>
      <w:r w:rsidR="00487851" w:rsidRPr="00D215FF">
        <w:t xml:space="preserve">. Taken </w:t>
      </w:r>
      <w:r w:rsidR="00C40519" w:rsidRPr="00D215FF">
        <w:t>from the perspective of pure and separated potency, it would not be able to take in all intelligible content (</w:t>
      </w:r>
      <w:r w:rsidR="004F749E" w:rsidRPr="00D215FF">
        <w:rPr>
          <w:i/>
        </w:rPr>
        <w:t>in pura potentia ad omnia intelligibilia</w:t>
      </w:r>
      <w:r w:rsidR="00C40519" w:rsidRPr="00D215FF">
        <w:t xml:space="preserve">). This is why Siger brilliantly interpreted </w:t>
      </w:r>
      <w:r w:rsidR="00F73B8F" w:rsidRPr="00D215FF">
        <w:t xml:space="preserve">the writing </w:t>
      </w:r>
      <w:r w:rsidR="006A6A1A" w:rsidRPr="00D215FF">
        <w:t xml:space="preserve">CMDA. </w:t>
      </w:r>
      <w:r w:rsidR="00D84FD2" w:rsidRPr="00D215FF">
        <w:t xml:space="preserve">Siger defined the intellect as an immaterial potency that is actualized from sense knowledge. It determines knowledge </w:t>
      </w:r>
      <w:r w:rsidR="00D064EB" w:rsidRPr="00D215FF">
        <w:t xml:space="preserve">as </w:t>
      </w:r>
      <w:r w:rsidR="00D064EB" w:rsidRPr="00D215FF">
        <w:rPr>
          <w:i/>
        </w:rPr>
        <w:t>tertium genus</w:t>
      </w:r>
      <w:r w:rsidR="00D064EB" w:rsidRPr="00D215FF">
        <w:t xml:space="preserve"> </w:t>
      </w:r>
      <w:r w:rsidR="00D84FD2" w:rsidRPr="00D215FF">
        <w:t xml:space="preserve">in the </w:t>
      </w:r>
      <w:r w:rsidR="00D84FD2" w:rsidRPr="00D215FF">
        <w:rPr>
          <w:i/>
        </w:rPr>
        <w:t>subiective</w:t>
      </w:r>
      <w:r w:rsidR="00D84FD2" w:rsidRPr="00D215FF">
        <w:t xml:space="preserve"> mode. </w:t>
      </w:r>
      <w:r w:rsidR="00C40519" w:rsidRPr="00D215FF">
        <w:t xml:space="preserve">However, after </w:t>
      </w:r>
      <w:r w:rsidR="00D84FD2" w:rsidRPr="00D215FF">
        <w:t xml:space="preserve">the </w:t>
      </w:r>
      <w:r w:rsidR="00C40519" w:rsidRPr="00D215FF">
        <w:t>actualization through the senses, the immaterial potency forms immaterial and universal concepts (</w:t>
      </w:r>
      <w:r w:rsidR="00C40519" w:rsidRPr="00D215FF">
        <w:rPr>
          <w:i/>
        </w:rPr>
        <w:t>intelligibilia</w:t>
      </w:r>
      <w:r w:rsidR="00C40519" w:rsidRPr="00D215FF">
        <w:t xml:space="preserve">), to which </w:t>
      </w:r>
      <w:r w:rsidR="00D84FD2" w:rsidRPr="00D215FF">
        <w:t xml:space="preserve">the intellect </w:t>
      </w:r>
      <w:r w:rsidR="00C40519" w:rsidRPr="00D215FF">
        <w:t xml:space="preserve">relates in the </w:t>
      </w:r>
      <w:r w:rsidR="00D84FD2" w:rsidRPr="00D215FF">
        <w:t xml:space="preserve">mode </w:t>
      </w:r>
      <w:r w:rsidR="00C40519" w:rsidRPr="00D215FF">
        <w:rPr>
          <w:i/>
        </w:rPr>
        <w:t>obiective</w:t>
      </w:r>
      <w:r w:rsidR="00C40519" w:rsidRPr="00D215FF">
        <w:t xml:space="preserve"> as to its objects. </w:t>
      </w:r>
      <w:r w:rsidR="00BC759E" w:rsidRPr="00D215FF">
        <w:t>The objective deduction for the scientific proof of intellect (and not modern myt</w:t>
      </w:r>
      <w:r w:rsidR="009155B0" w:rsidRPr="00D215FF">
        <w:t>hology) has the following form.</w:t>
      </w:r>
    </w:p>
    <w:p w14:paraId="7EBB59B1" w14:textId="6A691BE9" w:rsidR="009155B0" w:rsidRPr="00D215FF" w:rsidRDefault="00BC759E" w:rsidP="00BC759E">
      <w:pPr>
        <w:pStyle w:val="Odstavecseseznamem"/>
        <w:numPr>
          <w:ilvl w:val="0"/>
          <w:numId w:val="3"/>
        </w:numPr>
      </w:pPr>
      <w:r w:rsidRPr="00D215FF">
        <w:rPr>
          <w:i/>
        </w:rPr>
        <w:t>M</w:t>
      </w:r>
      <w:r w:rsidR="00490DEB" w:rsidRPr="00D215FF">
        <w:rPr>
          <w:i/>
        </w:rPr>
        <w:t>a</w:t>
      </w:r>
      <w:r w:rsidR="005D12EB" w:rsidRPr="00D215FF">
        <w:rPr>
          <w:i/>
        </w:rPr>
        <w:t>i</w:t>
      </w:r>
      <w:r w:rsidR="00490DEB" w:rsidRPr="00D215FF">
        <w:rPr>
          <w:i/>
        </w:rPr>
        <w:t>or</w:t>
      </w:r>
      <w:r w:rsidRPr="00D215FF">
        <w:rPr>
          <w:i/>
        </w:rPr>
        <w:t xml:space="preserve">: </w:t>
      </w:r>
      <w:r w:rsidRPr="00D215FF">
        <w:t>All humans are rational beings by nature. (</w:t>
      </w:r>
      <w:r w:rsidR="009155B0" w:rsidRPr="00D215FF">
        <w:rPr>
          <w:i/>
        </w:rPr>
        <w:t>Gehalt</w:t>
      </w:r>
      <w:r w:rsidRPr="00D215FF">
        <w:rPr>
          <w:i/>
        </w:rPr>
        <w:t>sinn</w:t>
      </w:r>
      <w:r w:rsidRPr="00D215FF">
        <w:t>)</w:t>
      </w:r>
    </w:p>
    <w:p w14:paraId="2BF9EB5F" w14:textId="15685C83" w:rsidR="009155B0" w:rsidRPr="00D215FF" w:rsidRDefault="00490DEB" w:rsidP="009155B0">
      <w:pPr>
        <w:pStyle w:val="Odstavecseseznamem"/>
        <w:numPr>
          <w:ilvl w:val="0"/>
          <w:numId w:val="3"/>
        </w:numPr>
      </w:pPr>
      <w:r w:rsidRPr="00D215FF">
        <w:rPr>
          <w:i/>
        </w:rPr>
        <w:lastRenderedPageBreak/>
        <w:t xml:space="preserve">Minor </w:t>
      </w:r>
      <w:r w:rsidR="00C91052" w:rsidRPr="00D215FF">
        <w:t xml:space="preserve">as </w:t>
      </w:r>
      <w:r w:rsidR="001E7918" w:rsidRPr="00D215FF">
        <w:t xml:space="preserve">the </w:t>
      </w:r>
      <w:r w:rsidR="00C91052" w:rsidRPr="00D215FF">
        <w:t xml:space="preserve">right </w:t>
      </w:r>
      <w:r w:rsidR="00C91052" w:rsidRPr="00D215FF">
        <w:rPr>
          <w:i/>
        </w:rPr>
        <w:t>m</w:t>
      </w:r>
      <w:r w:rsidR="00BC759E" w:rsidRPr="00D215FF">
        <w:rPr>
          <w:i/>
        </w:rPr>
        <w:t xml:space="preserve">edium: </w:t>
      </w:r>
      <w:r w:rsidR="00BC759E" w:rsidRPr="00D215FF">
        <w:t xml:space="preserve">The power of the intellect is defined in </w:t>
      </w:r>
      <w:r w:rsidR="00ED0527" w:rsidRPr="00D215FF">
        <w:t xml:space="preserve">virtue of real </w:t>
      </w:r>
      <w:r w:rsidR="00BC759E" w:rsidRPr="00D215FF">
        <w:t xml:space="preserve">causality </w:t>
      </w:r>
      <w:r w:rsidR="00ED0527" w:rsidRPr="00D215FF">
        <w:t xml:space="preserve">made </w:t>
      </w:r>
      <w:r w:rsidR="00BC759E" w:rsidRPr="00D215FF">
        <w:t xml:space="preserve">in the </w:t>
      </w:r>
      <w:r w:rsidR="00BC759E" w:rsidRPr="00D215FF">
        <w:rPr>
          <w:i/>
        </w:rPr>
        <w:t>subiective</w:t>
      </w:r>
      <w:r w:rsidR="00ED0527" w:rsidRPr="00D215FF">
        <w:t xml:space="preserve"> mode, </w:t>
      </w:r>
      <w:r w:rsidR="00BC759E" w:rsidRPr="00D215FF">
        <w:t xml:space="preserve">by </w:t>
      </w:r>
      <w:r w:rsidR="00915C88" w:rsidRPr="00D215FF">
        <w:t xml:space="preserve">the </w:t>
      </w:r>
      <w:r w:rsidR="00BC759E" w:rsidRPr="00D215FF">
        <w:t xml:space="preserve">metaphysical imposition of intellect as </w:t>
      </w:r>
      <w:r w:rsidR="00BC759E" w:rsidRPr="00D215FF">
        <w:rPr>
          <w:i/>
        </w:rPr>
        <w:t>tertium genus</w:t>
      </w:r>
      <w:r w:rsidR="00BC759E" w:rsidRPr="00D215FF">
        <w:t>. (</w:t>
      </w:r>
      <w:r w:rsidR="00BC759E" w:rsidRPr="00D215FF">
        <w:rPr>
          <w:i/>
        </w:rPr>
        <w:t>Bezugssinn</w:t>
      </w:r>
      <w:r w:rsidR="00BC759E" w:rsidRPr="00D215FF">
        <w:t>)</w:t>
      </w:r>
    </w:p>
    <w:p w14:paraId="10926BBB" w14:textId="488067A9" w:rsidR="009155B0" w:rsidRPr="00D215FF" w:rsidRDefault="009155B0" w:rsidP="009155B0">
      <w:pPr>
        <w:pStyle w:val="Odstavecseseznamem"/>
        <w:numPr>
          <w:ilvl w:val="0"/>
          <w:numId w:val="3"/>
        </w:numPr>
      </w:pPr>
      <w:r w:rsidRPr="00D215FF">
        <w:rPr>
          <w:i/>
        </w:rPr>
        <w:t>Conclusion</w:t>
      </w:r>
      <w:r w:rsidRPr="00D215FF">
        <w:t xml:space="preserve">: The intellect as a necessarily correct and therefore scientifically deduced universal essence is </w:t>
      </w:r>
      <w:r w:rsidRPr="00D215FF">
        <w:rPr>
          <w:i/>
        </w:rPr>
        <w:t>obiective</w:t>
      </w:r>
      <w:r w:rsidRPr="00D215FF">
        <w:t xml:space="preserve"> recognizable, as a correctly postulated </w:t>
      </w:r>
      <w:r w:rsidRPr="00D215FF">
        <w:rPr>
          <w:i/>
        </w:rPr>
        <w:t>quartum genus</w:t>
      </w:r>
      <w:r w:rsidRPr="00D215FF">
        <w:t>. (</w:t>
      </w:r>
      <w:r w:rsidRPr="00D215FF">
        <w:rPr>
          <w:i/>
        </w:rPr>
        <w:t>Vollzugssin</w:t>
      </w:r>
      <w:r w:rsidRPr="00D215FF">
        <w:t>)</w:t>
      </w:r>
    </w:p>
    <w:p w14:paraId="30D17E57" w14:textId="296EFD88" w:rsidR="00512CAE" w:rsidRPr="00D215FF" w:rsidRDefault="0025321C" w:rsidP="00767640">
      <w:r w:rsidRPr="00D215FF">
        <w:t xml:space="preserve">According to Siger, the modern “intellect” as an objective </w:t>
      </w:r>
      <w:r w:rsidRPr="00D215FF">
        <w:rPr>
          <w:i/>
        </w:rPr>
        <w:t>tertium ens</w:t>
      </w:r>
      <w:r w:rsidRPr="00D215FF">
        <w:t xml:space="preserve"> is recognized objectively, that is in a false manner. </w:t>
      </w:r>
      <w:r w:rsidR="009155B0" w:rsidRPr="00D215FF">
        <w:t xml:space="preserve">Scientific knowledge based on real causality is excluded from this </w:t>
      </w:r>
      <w:r w:rsidR="003D48EB" w:rsidRPr="00D215FF">
        <w:t>misleading deductive mode. The “proof”</w:t>
      </w:r>
      <w:r w:rsidR="009155B0" w:rsidRPr="00D215FF">
        <w:t xml:space="preserve"> of modernity is dogmatically given. </w:t>
      </w:r>
      <w:r w:rsidR="003D48EB" w:rsidRPr="00D215FF">
        <w:t>T</w:t>
      </w:r>
      <w:r w:rsidR="009155B0" w:rsidRPr="00D215FF">
        <w:t>heological postulate</w:t>
      </w:r>
      <w:r w:rsidR="003D48EB" w:rsidRPr="00D215FF">
        <w:t xml:space="preserve">s such as the </w:t>
      </w:r>
      <w:r w:rsidR="009155B0" w:rsidRPr="00D215FF">
        <w:t xml:space="preserve">immortality of the soul and contemporary nihilistic nonsense </w:t>
      </w:r>
      <w:r w:rsidR="00431639" w:rsidRPr="00D215FF">
        <w:t>are philosophically misguided</w:t>
      </w:r>
      <w:r w:rsidR="009155B0" w:rsidRPr="00D215FF">
        <w:t>. The mythologists use an essentialist and thus logical form of deductive proof to determine the nature o</w:t>
      </w:r>
      <w:r w:rsidR="00431639" w:rsidRPr="00D215FF">
        <w:t>f</w:t>
      </w:r>
      <w:r w:rsidR="009155B0" w:rsidRPr="00D215FF">
        <w:t xml:space="preserve"> intellect. Siger excluded the logical essence of intellect as a hyposta</w:t>
      </w:r>
      <w:r w:rsidR="001E7918" w:rsidRPr="00D215FF">
        <w:t>t</w:t>
      </w:r>
      <w:r w:rsidR="009155B0" w:rsidRPr="00D215FF">
        <w:t xml:space="preserve">ized form (Aquinas, Albert) from </w:t>
      </w:r>
      <w:r w:rsidR="00431639" w:rsidRPr="00D215FF">
        <w:t xml:space="preserve">the </w:t>
      </w:r>
      <w:r w:rsidR="009155B0" w:rsidRPr="00D215FF">
        <w:t>proof. Metaphysics is not logic</w:t>
      </w:r>
      <w:r w:rsidR="002678A1" w:rsidRPr="00D215FF">
        <w:t xml:space="preserve">; and certainly not a modern logic based on demonic </w:t>
      </w:r>
      <w:r w:rsidR="001E7918" w:rsidRPr="00D215FF">
        <w:t xml:space="preserve">fundamentals </w:t>
      </w:r>
      <w:r w:rsidR="002678A1" w:rsidRPr="00D215FF">
        <w:t>as the future arrival of Antichrist</w:t>
      </w:r>
      <w:r w:rsidR="006A14BB" w:rsidRPr="00D215FF">
        <w:t xml:space="preserve"> (OBJ</w:t>
      </w:r>
      <w:r w:rsidR="00AF35D4" w:rsidRPr="00D215FF">
        <w:t> </w:t>
      </w:r>
      <w:r w:rsidR="006A14BB" w:rsidRPr="00D215FF">
        <w:t>II, ch. 3.1.3)</w:t>
      </w:r>
      <w:r w:rsidR="009155B0" w:rsidRPr="00D215FF">
        <w:t xml:space="preserve">. </w:t>
      </w:r>
      <w:r w:rsidR="007A60E9" w:rsidRPr="00D215FF">
        <w:t>I</w:t>
      </w:r>
      <w:r w:rsidR="009155B0" w:rsidRPr="00D215FF">
        <w:t xml:space="preserve">n this mode of </w:t>
      </w:r>
      <w:r w:rsidR="009155B0" w:rsidRPr="00D215FF">
        <w:rPr>
          <w:i/>
        </w:rPr>
        <w:t>demonstratio</w:t>
      </w:r>
      <w:r w:rsidR="009155B0" w:rsidRPr="00D215FF">
        <w:t xml:space="preserve"> </w:t>
      </w:r>
      <w:r w:rsidR="00431639" w:rsidRPr="00D215FF">
        <w:t xml:space="preserve">we should </w:t>
      </w:r>
      <w:r w:rsidR="009155B0" w:rsidRPr="00D215FF">
        <w:t>understand Siger</w:t>
      </w:r>
      <w:r w:rsidR="00AF35D4" w:rsidRPr="00D215FF">
        <w:t>’</w:t>
      </w:r>
      <w:r w:rsidR="009155B0" w:rsidRPr="00D215FF">
        <w:t xml:space="preserve">s seemingly </w:t>
      </w:r>
      <w:r w:rsidR="001E7918" w:rsidRPr="00D215FF">
        <w:t>A</w:t>
      </w:r>
      <w:r w:rsidR="009155B0" w:rsidRPr="00D215FF">
        <w:t xml:space="preserve">verroistic assertions, such as the following statement: </w:t>
      </w:r>
      <w:r w:rsidR="000434D2" w:rsidRPr="00D215FF">
        <w:t>“</w:t>
      </w:r>
      <w:r w:rsidR="00037CBB" w:rsidRPr="00D215FF">
        <w:rPr>
          <w:i/>
        </w:rPr>
        <w:t>i</w:t>
      </w:r>
      <w:r w:rsidR="00C40519" w:rsidRPr="00D215FF">
        <w:rPr>
          <w:i/>
        </w:rPr>
        <w:t>ntelligibilia autem nun educuntur de potentia intellectus, sed fluunt in eo ab extrinseco</w:t>
      </w:r>
      <w:r w:rsidR="000434D2" w:rsidRPr="00D215FF">
        <w:t>”</w:t>
      </w:r>
      <w:r w:rsidR="00334E39" w:rsidRPr="00D215FF">
        <w:t xml:space="preserve"> (QIIIDA, q. 13; 43.94–</w:t>
      </w:r>
      <w:r w:rsidR="00680160" w:rsidRPr="00D215FF">
        <w:t xml:space="preserve">96). We </w:t>
      </w:r>
      <w:r w:rsidR="00C40519" w:rsidRPr="00D215FF">
        <w:t xml:space="preserve">recognize </w:t>
      </w:r>
      <w:r w:rsidR="00680160" w:rsidRPr="00D215FF">
        <w:t xml:space="preserve">everything </w:t>
      </w:r>
      <w:r w:rsidR="00C40519" w:rsidRPr="00D215FF">
        <w:t>through material sensory phantasms, because only these really come from outside to immaterial receptive intellect. Therefore, this correspondence of thing</w:t>
      </w:r>
      <w:r w:rsidR="003E43B3" w:rsidRPr="00D215FF">
        <w:t>s, senses and thinking</w:t>
      </w:r>
      <w:r w:rsidR="00C40519" w:rsidRPr="00D215FF">
        <w:t xml:space="preserve"> is the only way in which we can truthfully recognize the world. Only the potency can be actualized, but not the already given actuality of </w:t>
      </w:r>
      <w:r w:rsidR="002257A7" w:rsidRPr="00D215FF">
        <w:t xml:space="preserve">some </w:t>
      </w:r>
      <w:r w:rsidR="00C40519" w:rsidRPr="00D215FF">
        <w:t>intellectual substance. The soul, as an actual</w:t>
      </w:r>
      <w:r w:rsidR="001E7918" w:rsidRPr="00D215FF">
        <w:t>ized</w:t>
      </w:r>
      <w:r w:rsidR="00C40519" w:rsidRPr="00D215FF">
        <w:t xml:space="preserve"> form endowed with immaterial intellectual potency, would lose the only possibility</w:t>
      </w:r>
      <w:r w:rsidR="00F47313" w:rsidRPr="00D215FF">
        <w:t xml:space="preserve"> how to really actualize the </w:t>
      </w:r>
      <w:r w:rsidR="00C40519" w:rsidRPr="00D215FF">
        <w:t>intellect</w:t>
      </w:r>
      <w:r w:rsidR="00F47313" w:rsidRPr="00D215FF">
        <w:t xml:space="preserve">. It can be done </w:t>
      </w:r>
      <w:r w:rsidR="00C40519" w:rsidRPr="00D215FF">
        <w:t>solely by sensory phantasms</w:t>
      </w:r>
      <w:r w:rsidR="00F47313" w:rsidRPr="00D215FF">
        <w:t xml:space="preserve"> (</w:t>
      </w:r>
      <w:r w:rsidR="00F47313" w:rsidRPr="00D215FF">
        <w:rPr>
          <w:i/>
        </w:rPr>
        <w:t>subiective</w:t>
      </w:r>
      <w:r w:rsidR="00F47313" w:rsidRPr="00D215FF">
        <w:t>)</w:t>
      </w:r>
      <w:r w:rsidR="00C40519" w:rsidRPr="00D215FF">
        <w:t xml:space="preserve">. The theory of truth as correspondence asserts that we do not generate truth </w:t>
      </w:r>
      <w:r w:rsidR="00512CAE" w:rsidRPr="00D215FF">
        <w:t>“</w:t>
      </w:r>
      <w:r w:rsidR="00C40519" w:rsidRPr="00D215FF">
        <w:rPr>
          <w:i/>
        </w:rPr>
        <w:t>in artificialibus</w:t>
      </w:r>
      <w:r w:rsidR="00512CAE" w:rsidRPr="00D215FF">
        <w:t>”</w:t>
      </w:r>
      <w:r w:rsidR="00C40519" w:rsidRPr="00D215FF">
        <w:t xml:space="preserve"> in the present way of media and ideological simulacra</w:t>
      </w:r>
      <w:r w:rsidR="00512CAE" w:rsidRPr="00D215FF">
        <w:t xml:space="preserve">. We recognize the world as it really is. Siger rejected the modern form of </w:t>
      </w:r>
      <w:r w:rsidR="00512CAE" w:rsidRPr="00D215FF">
        <w:rPr>
          <w:i/>
        </w:rPr>
        <w:t>dativus possessivus</w:t>
      </w:r>
      <w:r w:rsidR="00512CAE" w:rsidRPr="00D215FF">
        <w:t>. The appropriation of modern truth is made as a subjectively formed “</w:t>
      </w:r>
      <w:r w:rsidR="00512CAE" w:rsidRPr="00D215FF">
        <w:rPr>
          <w:i/>
        </w:rPr>
        <w:t>Ge-Stell</w:t>
      </w:r>
      <w:r w:rsidR="001E7918" w:rsidRPr="00D215FF">
        <w:t>,”</w:t>
      </w:r>
      <w:r w:rsidR="008E36A7" w:rsidRPr="00D215FF">
        <w:t xml:space="preserve"> that is, completely “</w:t>
      </w:r>
      <w:r w:rsidR="008E36A7" w:rsidRPr="00D215FF">
        <w:rPr>
          <w:i/>
        </w:rPr>
        <w:t>in artificialibus</w:t>
      </w:r>
      <w:r w:rsidR="008E36A7" w:rsidRPr="00D215FF">
        <w:t>.”</w:t>
      </w:r>
      <w:r w:rsidR="00512CAE" w:rsidRPr="00D215FF">
        <w:t xml:space="preserve"> In fact, the original “</w:t>
      </w:r>
      <w:r w:rsidR="00512CAE" w:rsidRPr="00D215FF">
        <w:rPr>
          <w:i/>
        </w:rPr>
        <w:t>Ge-Stell</w:t>
      </w:r>
      <w:r w:rsidR="00AF35D4" w:rsidRPr="00D215FF">
        <w:t>”</w:t>
      </w:r>
      <w:r w:rsidR="00512CAE" w:rsidRPr="00D215FF">
        <w:t xml:space="preserve"> of Aristotle, Averroes and Siger is done in reverse, i.e.</w:t>
      </w:r>
      <w:r w:rsidR="001E7918" w:rsidRPr="00D215FF">
        <w:t>,</w:t>
      </w:r>
      <w:r w:rsidR="00512CAE" w:rsidRPr="00D215FF">
        <w:t xml:space="preserve"> in the </w:t>
      </w:r>
      <w:r w:rsidR="00512CAE" w:rsidRPr="00D215FF">
        <w:rPr>
          <w:i/>
        </w:rPr>
        <w:t>subiective</w:t>
      </w:r>
      <w:r w:rsidR="00512CAE" w:rsidRPr="00D215FF">
        <w:t xml:space="preserve"> mode. </w:t>
      </w:r>
      <w:r w:rsidR="00F17393" w:rsidRPr="00D215FF">
        <w:t>We don</w:t>
      </w:r>
      <w:r w:rsidR="00AF35D4" w:rsidRPr="00D215FF">
        <w:t>’</w:t>
      </w:r>
      <w:r w:rsidR="00F17393" w:rsidRPr="00D215FF">
        <w:t xml:space="preserve">t have the truth, but the truth </w:t>
      </w:r>
      <w:r w:rsidR="00772078" w:rsidRPr="00D215FF">
        <w:t xml:space="preserve">possesses </w:t>
      </w:r>
      <w:r w:rsidR="00F17393" w:rsidRPr="00D215FF">
        <w:t xml:space="preserve">us. </w:t>
      </w:r>
      <w:r w:rsidR="00512CAE" w:rsidRPr="00D215FF">
        <w:t xml:space="preserve">Reality appropriates the intellect as the universal faculty of the soul, which recognizes the world in the </w:t>
      </w:r>
      <w:r w:rsidR="00512CAE" w:rsidRPr="00D215FF">
        <w:rPr>
          <w:i/>
        </w:rPr>
        <w:t>obiective</w:t>
      </w:r>
      <w:r w:rsidR="00406D53" w:rsidRPr="00D215FF">
        <w:rPr>
          <w:i/>
        </w:rPr>
        <w:t xml:space="preserve"> </w:t>
      </w:r>
      <w:r w:rsidR="00406D53" w:rsidRPr="00D215FF">
        <w:t xml:space="preserve">mode, that is, </w:t>
      </w:r>
      <w:r w:rsidR="001E7918" w:rsidRPr="00D215FF">
        <w:t xml:space="preserve">as </w:t>
      </w:r>
      <w:r w:rsidR="00406D53" w:rsidRPr="00D215FF">
        <w:t>adequately made</w:t>
      </w:r>
      <w:r w:rsidR="00D1161D" w:rsidRPr="00D215FF">
        <w:t xml:space="preserve"> knowledge</w:t>
      </w:r>
      <w:r w:rsidR="00512CAE" w:rsidRPr="00D215FF">
        <w:t xml:space="preserve">. </w:t>
      </w:r>
    </w:p>
    <w:p w14:paraId="0077C308" w14:textId="13995B3B" w:rsidR="00767640" w:rsidRPr="00D215FF" w:rsidRDefault="00C40519" w:rsidP="00512CAE">
      <w:pPr>
        <w:ind w:firstLine="708"/>
      </w:pPr>
      <w:r w:rsidRPr="00D215FF">
        <w:lastRenderedPageBreak/>
        <w:t>From the previous interpretation</w:t>
      </w:r>
      <w:r w:rsidR="001E7918" w:rsidRPr="00D215FF">
        <w:t>,</w:t>
      </w:r>
      <w:r w:rsidRPr="00D215FF">
        <w:t xml:space="preserve"> it becomes clear that Siger rejects the thesis of second Averroism</w:t>
      </w:r>
      <w:r w:rsidR="004E4348" w:rsidRPr="00D215FF">
        <w:t xml:space="preserve"> that </w:t>
      </w:r>
      <w:r w:rsidRPr="00D215FF">
        <w:t>the intellect directly recogniz</w:t>
      </w:r>
      <w:r w:rsidR="004E4348" w:rsidRPr="00D215FF">
        <w:t>e</w:t>
      </w:r>
      <w:r w:rsidR="001E7918" w:rsidRPr="00D215FF">
        <w:t>s</w:t>
      </w:r>
      <w:r w:rsidRPr="00D215FF">
        <w:t xml:space="preserve"> </w:t>
      </w:r>
      <w:r w:rsidR="001E7918" w:rsidRPr="00D215FF">
        <w:t xml:space="preserve">real </w:t>
      </w:r>
      <w:r w:rsidRPr="00D215FF">
        <w:t>things</w:t>
      </w:r>
      <w:r w:rsidR="00085342" w:rsidRPr="00D215FF">
        <w:t xml:space="preserve"> in </w:t>
      </w:r>
      <w:r w:rsidR="001E7918" w:rsidRPr="00D215FF">
        <w:t xml:space="preserve">such a </w:t>
      </w:r>
      <w:r w:rsidR="00085342" w:rsidRPr="00D215FF">
        <w:t>way that it takes them in t</w:t>
      </w:r>
      <w:r w:rsidR="001E7918" w:rsidRPr="00D215FF">
        <w:t>heir</w:t>
      </w:r>
      <w:r w:rsidR="00085342" w:rsidRPr="00D215FF">
        <w:t xml:space="preserve"> </w:t>
      </w:r>
      <w:r w:rsidR="001E7918" w:rsidRPr="00D215FF">
        <w:t>given</w:t>
      </w:r>
      <w:r w:rsidR="00085342" w:rsidRPr="00D215FF">
        <w:t xml:space="preserve"> state in human cognition </w:t>
      </w:r>
      <w:r w:rsidRPr="00D215FF">
        <w:t>(</w:t>
      </w:r>
      <w:r w:rsidRPr="00D215FF">
        <w:rPr>
          <w:i/>
        </w:rPr>
        <w:t>partic</w:t>
      </w:r>
      <w:r w:rsidR="00362330" w:rsidRPr="00D215FF">
        <w:rPr>
          <w:i/>
        </w:rPr>
        <w:t>ulare particulariter non intelli</w:t>
      </w:r>
      <w:r w:rsidRPr="00D215FF">
        <w:rPr>
          <w:i/>
        </w:rPr>
        <w:t>git</w:t>
      </w:r>
      <w:r w:rsidRPr="00D215FF">
        <w:t>).</w:t>
      </w:r>
      <w:r w:rsidRPr="00D215FF">
        <w:rPr>
          <w:rStyle w:val="Znakapoznpodarou"/>
        </w:rPr>
        <w:footnoteReference w:id="232"/>
      </w:r>
      <w:r w:rsidRPr="00D215FF">
        <w:t xml:space="preserve"> </w:t>
      </w:r>
      <w:r w:rsidR="00B002F9" w:rsidRPr="00D215FF">
        <w:t>This is not possible due to the completely different ways in which the senses and intellect recognize</w:t>
      </w:r>
      <w:r w:rsidR="00296486" w:rsidRPr="00D215FF">
        <w:t xml:space="preserve">. The intellect refers to things </w:t>
      </w:r>
      <w:r w:rsidR="00B002F9" w:rsidRPr="00D215FF">
        <w:t xml:space="preserve">only </w:t>
      </w:r>
      <w:r w:rsidR="00296486" w:rsidRPr="00D215FF">
        <w:t xml:space="preserve">by </w:t>
      </w:r>
      <w:r w:rsidR="00B002F9" w:rsidRPr="00D215FF">
        <w:t>the act of thinking</w:t>
      </w:r>
      <w:r w:rsidR="003539F9" w:rsidRPr="00D215FF">
        <w:t xml:space="preserve">, </w:t>
      </w:r>
      <w:r w:rsidR="00296486" w:rsidRPr="00D215FF">
        <w:t xml:space="preserve">to be united to them. That act of intellect </w:t>
      </w:r>
      <w:r w:rsidR="00B002F9" w:rsidRPr="00D215FF">
        <w:t xml:space="preserve">subsists within the framework of </w:t>
      </w:r>
      <w:r w:rsidR="001E7918" w:rsidRPr="00D215FF">
        <w:t xml:space="preserve">the </w:t>
      </w:r>
      <w:r w:rsidR="00B002F9" w:rsidRPr="00D215FF">
        <w:t>exist</w:t>
      </w:r>
      <w:r w:rsidR="001E7918" w:rsidRPr="00D215FF">
        <w:t xml:space="preserve">ing </w:t>
      </w:r>
      <w:r w:rsidR="00B002F9" w:rsidRPr="00D215FF">
        <w:t xml:space="preserve">person as the first substance. Through our own </w:t>
      </w:r>
      <w:r w:rsidR="001E7918" w:rsidRPr="00D215FF">
        <w:t xml:space="preserve">cognitive </w:t>
      </w:r>
      <w:r w:rsidR="00B002F9" w:rsidRPr="00D215FF">
        <w:t>act</w:t>
      </w:r>
      <w:r w:rsidR="001E7918" w:rsidRPr="00D215FF">
        <w:t>s,</w:t>
      </w:r>
      <w:r w:rsidR="00B002F9" w:rsidRPr="00D215FF">
        <w:t xml:space="preserve"> we recognize the formal and common </w:t>
      </w:r>
      <w:r w:rsidR="00B002F9" w:rsidRPr="00D215FF">
        <w:rPr>
          <w:i/>
        </w:rPr>
        <w:t>ratio</w:t>
      </w:r>
      <w:r w:rsidR="00B002F9" w:rsidRPr="00D215FF">
        <w:t xml:space="preserve"> of things. Only the resulting product of personal cognition proves, thanks to the immateriality and unity of universally given cognition, that the intellect as a faculty of the soul is common to all human beings.</w:t>
      </w:r>
      <w:r w:rsidR="00B002F9" w:rsidRPr="00D215FF">
        <w:rPr>
          <w:rStyle w:val="Znakapoznpodarou"/>
        </w:rPr>
        <w:footnoteReference w:id="233"/>
      </w:r>
      <w:r w:rsidR="00B002F9" w:rsidRPr="00D215FF">
        <w:t xml:space="preserve"> </w:t>
      </w:r>
      <w:r w:rsidR="00767640" w:rsidRPr="00D215FF">
        <w:t>The possible intellect has no actuality of its own that would enable it to retain knowledge in the manner of Augustine</w:t>
      </w:r>
      <w:r w:rsidR="000434D2" w:rsidRPr="00D215FF">
        <w:t>’</w:t>
      </w:r>
      <w:r w:rsidR="00767640" w:rsidRPr="00D215FF">
        <w:t>s</w:t>
      </w:r>
      <w:r w:rsidR="005D12EB" w:rsidRPr="00D215FF">
        <w:t xml:space="preserve"> </w:t>
      </w:r>
      <w:r w:rsidR="00767640" w:rsidRPr="00D215FF">
        <w:rPr>
          <w:i/>
        </w:rPr>
        <w:t>memoria</w:t>
      </w:r>
      <w:r w:rsidR="00767640" w:rsidRPr="00D215FF">
        <w:t xml:space="preserve"> or in the manner of Kant</w:t>
      </w:r>
      <w:r w:rsidR="000434D2" w:rsidRPr="00D215FF">
        <w:t>’</w:t>
      </w:r>
      <w:r w:rsidR="00767640" w:rsidRPr="00D215FF">
        <w:t xml:space="preserve">s postmodern innate principles of cognition. The intelligible species are synthesized through the act </w:t>
      </w:r>
      <w:r w:rsidR="004F0540" w:rsidRPr="00D215FF">
        <w:t xml:space="preserve">of </w:t>
      </w:r>
      <w:r w:rsidR="00767640" w:rsidRPr="00D215FF">
        <w:t xml:space="preserve">receptive </w:t>
      </w:r>
      <w:r w:rsidR="00767640" w:rsidRPr="00D215FF">
        <w:rPr>
          <w:i/>
        </w:rPr>
        <w:t>intellectus possibilis</w:t>
      </w:r>
      <w:r w:rsidR="00767640" w:rsidRPr="00D215FF">
        <w:t>.</w:t>
      </w:r>
    </w:p>
    <w:p w14:paraId="7A5A4480" w14:textId="33C2A838" w:rsidR="00767640" w:rsidRPr="00D215FF" w:rsidRDefault="00767640" w:rsidP="00767640">
      <w:pPr>
        <w:pStyle w:val="Citace"/>
        <w:rPr>
          <w:rFonts w:ascii="Times New Roman" w:eastAsia="Times New Roman" w:hAnsi="Times New Roman"/>
          <w:szCs w:val="24"/>
        </w:rPr>
      </w:pPr>
      <w:r w:rsidRPr="00D215FF">
        <w:t xml:space="preserve">“Aristotle says that the soul is the </w:t>
      </w:r>
      <w:r w:rsidR="002B52D3" w:rsidRPr="00D215FF">
        <w:t xml:space="preserve">place </w:t>
      </w:r>
      <w:r w:rsidRPr="00D215FF">
        <w:t>of species (</w:t>
      </w:r>
      <w:r w:rsidRPr="00D215FF">
        <w:rPr>
          <w:i/>
        </w:rPr>
        <w:t>locus specierum</w:t>
      </w:r>
      <w:r w:rsidRPr="00D215FF">
        <w:t xml:space="preserve">), that is, the intellectual soul. But it becomes the </w:t>
      </w:r>
      <w:r w:rsidR="008509E1" w:rsidRPr="00D215FF">
        <w:t xml:space="preserve">place </w:t>
      </w:r>
      <w:r w:rsidRPr="00D215FF">
        <w:t>of species solely through the act of thinking. It follows from this that the contents stored in the possible intellect are necessary for the act of understanding.” </w:t>
      </w:r>
      <w:r w:rsidRPr="00D215FF">
        <w:rPr>
          <w:vertAlign w:val="superscript"/>
        </w:rPr>
        <w:footnoteReference w:id="234"/>
      </w:r>
    </w:p>
    <w:p w14:paraId="1DB9360C" w14:textId="703AE69B" w:rsidR="00767640" w:rsidRPr="00D215FF" w:rsidRDefault="00767640" w:rsidP="00767640">
      <w:r w:rsidRPr="00D215FF">
        <w:t xml:space="preserve">The immaterial </w:t>
      </w:r>
      <w:r w:rsidR="00AB3C2C" w:rsidRPr="00D215FF">
        <w:t>“</w:t>
      </w:r>
      <w:r w:rsidRPr="00D215FF">
        <w:rPr>
          <w:i/>
        </w:rPr>
        <w:t>modus receptionis</w:t>
      </w:r>
      <w:r w:rsidR="00AB3C2C" w:rsidRPr="00D215FF">
        <w:t>”</w:t>
      </w:r>
      <w:r w:rsidRPr="00D215FF">
        <w:t xml:space="preserve"> is linked to the way in which we receive the intellectual species </w:t>
      </w:r>
      <w:r w:rsidR="00B90964" w:rsidRPr="00D215FF">
        <w:t xml:space="preserve">beyond </w:t>
      </w:r>
      <w:r w:rsidRPr="00D215FF">
        <w:t>the sensual species. The soul has no habitual recognition of species;</w:t>
      </w:r>
      <w:r w:rsidR="005D12EB" w:rsidRPr="00D215FF">
        <w:t xml:space="preserve"> </w:t>
      </w:r>
      <w:r w:rsidRPr="00D215FF">
        <w:t xml:space="preserve">its act of recognition </w:t>
      </w:r>
      <w:r w:rsidR="005D12EB" w:rsidRPr="00D215FF">
        <w:t xml:space="preserve">makes </w:t>
      </w:r>
      <w:r w:rsidRPr="00D215FF">
        <w:t xml:space="preserve">the way </w:t>
      </w:r>
      <w:r w:rsidR="005D12EB" w:rsidRPr="00D215FF">
        <w:t xml:space="preserve">through </w:t>
      </w:r>
      <w:r w:rsidRPr="00D215FF">
        <w:t>which these species become apparent</w:t>
      </w:r>
      <w:r w:rsidR="005D12EB" w:rsidRPr="00D215FF">
        <w:t xml:space="preserve"> as </w:t>
      </w:r>
      <w:r w:rsidRPr="00D215FF">
        <w:t>recognized objective contents. The</w:t>
      </w:r>
      <w:r w:rsidR="005D12EB" w:rsidRPr="00D215FF">
        <w:t>y</w:t>
      </w:r>
      <w:r w:rsidRPr="00D215FF">
        <w:t xml:space="preserve"> cannot exist in the soul </w:t>
      </w:r>
      <w:r w:rsidR="005D12EB" w:rsidRPr="00D215FF">
        <w:t xml:space="preserve">in some </w:t>
      </w:r>
      <w:r w:rsidRPr="00D215FF">
        <w:t xml:space="preserve">sphere </w:t>
      </w:r>
      <w:r w:rsidR="005D12EB" w:rsidRPr="00D215FF">
        <w:t xml:space="preserve">similar to </w:t>
      </w:r>
      <w:r w:rsidRPr="00D215FF">
        <w:t>computer memory RAM</w:t>
      </w:r>
      <w:r w:rsidR="005D12EB" w:rsidRPr="00D215FF">
        <w:t xml:space="preserve">. It was the </w:t>
      </w:r>
      <w:r w:rsidRPr="00D215FF">
        <w:t>defin</w:t>
      </w:r>
      <w:r w:rsidR="005D12EB" w:rsidRPr="00D215FF">
        <w:t xml:space="preserve">ition made </w:t>
      </w:r>
      <w:r w:rsidRPr="00D215FF">
        <w:t xml:space="preserve">by </w:t>
      </w:r>
      <w:r w:rsidR="00D02CF5" w:rsidRPr="00D215FF">
        <w:t>Bonaventure</w:t>
      </w:r>
      <w:r w:rsidRPr="00D215FF">
        <w:t xml:space="preserve"> and Pecham</w:t>
      </w:r>
      <w:r w:rsidR="005D12EB" w:rsidRPr="00D215FF">
        <w:t xml:space="preserve"> to store the multiplicity of </w:t>
      </w:r>
      <w:r w:rsidR="00914449" w:rsidRPr="00D215FF">
        <w:rPr>
          <w:i/>
        </w:rPr>
        <w:t>tertium ens</w:t>
      </w:r>
      <w:r w:rsidRPr="00D215FF">
        <w:t xml:space="preserve">. The psychic process of intentionality and abstraction create species, and the soul thus becomes the </w:t>
      </w:r>
      <w:r w:rsidR="000434D2" w:rsidRPr="00D215FF">
        <w:t>“</w:t>
      </w:r>
      <w:r w:rsidRPr="00D215FF">
        <w:t>place</w:t>
      </w:r>
      <w:r w:rsidR="000434D2" w:rsidRPr="00D215FF">
        <w:t>”</w:t>
      </w:r>
      <w:r w:rsidRPr="00D215FF">
        <w:t xml:space="preserve"> </w:t>
      </w:r>
      <w:r w:rsidR="00FE565C" w:rsidRPr="00D215FF">
        <w:t xml:space="preserve">as </w:t>
      </w:r>
      <w:r w:rsidRPr="00D215FF">
        <w:t xml:space="preserve">the origin of species. The active intellect, </w:t>
      </w:r>
      <w:r w:rsidRPr="00D215FF">
        <w:lastRenderedPageBreak/>
        <w:t xml:space="preserve">as another faculty of the soul in the last stage of abstraction, can </w:t>
      </w:r>
      <w:r w:rsidR="00761863" w:rsidRPr="00D215FF">
        <w:t xml:space="preserve">change </w:t>
      </w:r>
      <w:r w:rsidRPr="00D215FF">
        <w:rPr>
          <w:i/>
        </w:rPr>
        <w:t>species intelligibilis</w:t>
      </w:r>
      <w:r w:rsidRPr="00D215FF">
        <w:t xml:space="preserve"> to the resulting concept of language. According to </w:t>
      </w:r>
      <w:r w:rsidR="00266802" w:rsidRPr="00D215FF">
        <w:rPr>
          <w:i/>
        </w:rPr>
        <w:t>Second A</w:t>
      </w:r>
      <w:r w:rsidRPr="00D215FF">
        <w:rPr>
          <w:i/>
        </w:rPr>
        <w:t>naly</w:t>
      </w:r>
      <w:r w:rsidR="00266802" w:rsidRPr="00D215FF">
        <w:rPr>
          <w:i/>
        </w:rPr>
        <w:t>tics</w:t>
      </w:r>
      <w:r w:rsidRPr="00D215FF">
        <w:t xml:space="preserve">, the </w:t>
      </w:r>
      <w:r w:rsidRPr="00D215FF">
        <w:rPr>
          <w:i/>
        </w:rPr>
        <w:t>medium</w:t>
      </w:r>
      <w:r w:rsidRPr="00D215FF">
        <w:t xml:space="preserve"> of demonstrative </w:t>
      </w:r>
      <w:r w:rsidR="00266802" w:rsidRPr="00D215FF">
        <w:t xml:space="preserve">proof </w:t>
      </w:r>
      <w:r w:rsidRPr="00D215FF">
        <w:t>must contain</w:t>
      </w:r>
      <w:r w:rsidR="005D12EB" w:rsidRPr="00D215FF">
        <w:t xml:space="preserve"> </w:t>
      </w:r>
      <w:r w:rsidRPr="00D215FF">
        <w:t xml:space="preserve">knowledge given by </w:t>
      </w:r>
      <w:r w:rsidR="005D12EB" w:rsidRPr="00D215FF">
        <w:t xml:space="preserve">bodily </w:t>
      </w:r>
      <w:r w:rsidRPr="00D215FF">
        <w:t>experience. Otherwise, the deduction is invalid in the sense of scientific truth, because it would not meet the real causality at the level of first substance</w:t>
      </w:r>
      <w:r w:rsidR="0077417B" w:rsidRPr="00D215FF">
        <w:t xml:space="preserve"> that is introduced via the </w:t>
      </w:r>
      <w:r w:rsidR="00E035B1" w:rsidRPr="00D215FF">
        <w:t xml:space="preserve">metaphysical </w:t>
      </w:r>
      <w:r w:rsidR="0077417B" w:rsidRPr="00D215FF">
        <w:t>imposition</w:t>
      </w:r>
      <w:r w:rsidRPr="00D215FF">
        <w:t xml:space="preserve">. </w:t>
      </w:r>
      <w:r w:rsidR="00CD6EB3" w:rsidRPr="00D215FF">
        <w:t xml:space="preserve">Albert </w:t>
      </w:r>
      <w:r w:rsidRPr="00D215FF">
        <w:t xml:space="preserve">defended </w:t>
      </w:r>
      <w:r w:rsidR="00CD6EB3" w:rsidRPr="00D215FF">
        <w:t xml:space="preserve">this point </w:t>
      </w:r>
      <w:r w:rsidRPr="00D215FF">
        <w:t>against Oxfordian Fallacy introduced by Grosseteste and Kilwardby (OBJ</w:t>
      </w:r>
      <w:r w:rsidR="000434D2" w:rsidRPr="00D215FF">
        <w:t> </w:t>
      </w:r>
      <w:r w:rsidRPr="00D215FF">
        <w:t xml:space="preserve">II, </w:t>
      </w:r>
      <w:r w:rsidR="00701BBF" w:rsidRPr="00D215FF">
        <w:t>ch.</w:t>
      </w:r>
      <w:r w:rsidRPr="00D215FF">
        <w:t xml:space="preserve"> 3.4.1). </w:t>
      </w:r>
      <w:r w:rsidR="000E5558" w:rsidRPr="00D215FF">
        <w:t>Siger again recalls Averroes’s phenomenological point of view as the twofold way in the mode of the hermeneutic “</w:t>
      </w:r>
      <w:r w:rsidR="000E5558" w:rsidRPr="00D215FF">
        <w:rPr>
          <w:i/>
        </w:rPr>
        <w:t>Wie</w:t>
      </w:r>
      <w:r w:rsidR="000E5558" w:rsidRPr="00D215FF">
        <w:t xml:space="preserve">,” that is, how the abstraction takes </w:t>
      </w:r>
      <w:r w:rsidR="00577583" w:rsidRPr="00D215FF">
        <w:t>its propre form</w:t>
      </w:r>
      <w:r w:rsidR="000E5558" w:rsidRPr="00D215FF">
        <w:t xml:space="preserve">. </w:t>
      </w:r>
      <w:r w:rsidR="00E02A2C" w:rsidRPr="00D215FF">
        <w:t>The quote precisely distinguishes the act of universal abstraction from the act of individual intentionality. Each of these acts is made in a different way.</w:t>
      </w:r>
    </w:p>
    <w:p w14:paraId="54E328F7" w14:textId="1893C720" w:rsidR="00767640" w:rsidRPr="00D215FF" w:rsidRDefault="00767640" w:rsidP="00767640">
      <w:pPr>
        <w:pStyle w:val="Citace"/>
        <w:rPr>
          <w:rFonts w:ascii="Times New Roman" w:eastAsia="Times New Roman" w:hAnsi="Times New Roman"/>
          <w:szCs w:val="24"/>
        </w:rPr>
      </w:pPr>
      <w:r w:rsidRPr="00D215FF">
        <w:t xml:space="preserve">“We experience </w:t>
      </w:r>
      <w:r w:rsidR="00CE55DB" w:rsidRPr="00D215FF">
        <w:t xml:space="preserve">in ourselves </w:t>
      </w:r>
      <w:r w:rsidRPr="00D215FF">
        <w:t>two processes of abstraction (</w:t>
      </w:r>
      <w:r w:rsidRPr="00D215FF">
        <w:rPr>
          <w:i/>
        </w:rPr>
        <w:t>experimur autem in nobis duas operationes abstractas</w:t>
      </w:r>
      <w:r w:rsidRPr="00D215FF">
        <w:t>). The primary activity of abstraction is the reception of universal knowledge that is abstract (</w:t>
      </w:r>
      <w:r w:rsidRPr="00D215FF">
        <w:rPr>
          <w:i/>
        </w:rPr>
        <w:t>receptio intelligibilium universalium abstractorum</w:t>
      </w:r>
      <w:r w:rsidRPr="00D215FF">
        <w:t>). The second operation of abstraction, which we have experienced, concerns the abstraction of intelligible content, because previously these were only sensual intentions. Since we both experience these processes of abstraction in ourselves, we know that there must be two mental faculties in us by means of which this activity takes place. The recognition of the activities of the soul in us precedes the knowledge of its essence (</w:t>
      </w:r>
      <w:r w:rsidRPr="00D215FF">
        <w:rPr>
          <w:i/>
        </w:rPr>
        <w:t>scire enim actiones animae prius est apud nos quam scire eius substantiam</w:t>
      </w:r>
      <w:r w:rsidRPr="00D215FF">
        <w:t xml:space="preserve">).” </w:t>
      </w:r>
      <w:r w:rsidRPr="00D215FF">
        <w:rPr>
          <w:vertAlign w:val="superscript"/>
        </w:rPr>
        <w:footnoteReference w:id="235"/>
      </w:r>
    </w:p>
    <w:p w14:paraId="46CF7467" w14:textId="7D063C65" w:rsidR="00444F93" w:rsidRPr="00D215FF" w:rsidRDefault="00767640" w:rsidP="00767640">
      <w:r w:rsidRPr="00D215FF">
        <w:t xml:space="preserve">The most </w:t>
      </w:r>
      <w:r w:rsidR="00301F60" w:rsidRPr="00D215FF">
        <w:t>solid</w:t>
      </w:r>
      <w:r w:rsidR="00E21D25" w:rsidRPr="00D215FF">
        <w:t xml:space="preserve"> defender of the first A</w:t>
      </w:r>
      <w:r w:rsidRPr="00D215FF">
        <w:t>verroism begins with the description of the mental acts (</w:t>
      </w:r>
      <w:r w:rsidRPr="00D215FF">
        <w:rPr>
          <w:i/>
        </w:rPr>
        <w:t>experimur autem in nobis duas operationes abstractas</w:t>
      </w:r>
      <w:r w:rsidRPr="00D215FF">
        <w:t>). The most important ability of the soul explored through the experienced process of abstraction is its power to absorb immaterial forms of recognition that were generated in the process of abstraction (</w:t>
      </w:r>
      <w:r w:rsidRPr="00D215FF">
        <w:rPr>
          <w:i/>
        </w:rPr>
        <w:t>receptio intelligibilium universalium abstractorum</w:t>
      </w:r>
      <w:r w:rsidRPr="00D215FF">
        <w:t xml:space="preserve">). Therefore, the possible intellect is the </w:t>
      </w:r>
      <w:r w:rsidR="00301F60" w:rsidRPr="00D215FF">
        <w:t xml:space="preserve">proper </w:t>
      </w:r>
      <w:r w:rsidRPr="00D215FF">
        <w:t xml:space="preserve">place </w:t>
      </w:r>
      <w:r w:rsidR="005D12EB" w:rsidRPr="00D215FF">
        <w:t xml:space="preserve">to keep the </w:t>
      </w:r>
      <w:r w:rsidRPr="00D215FF">
        <w:t xml:space="preserve">received species. </w:t>
      </w:r>
      <w:r w:rsidR="000D0093" w:rsidRPr="00D215FF">
        <w:t xml:space="preserve">Important </w:t>
      </w:r>
      <w:r w:rsidRPr="00D215FF">
        <w:t>is the following sentence</w:t>
      </w:r>
      <w:r w:rsidR="000D0093" w:rsidRPr="00D215FF">
        <w:t xml:space="preserve"> that </w:t>
      </w:r>
      <w:r w:rsidRPr="00D215FF">
        <w:t xml:space="preserve">defines the path </w:t>
      </w:r>
      <w:r w:rsidR="000D0093" w:rsidRPr="00D215FF">
        <w:t>of ontological understanding (</w:t>
      </w:r>
      <w:r w:rsidR="000D0093" w:rsidRPr="00D215FF">
        <w:rPr>
          <w:i/>
        </w:rPr>
        <w:t>Vor-blickbahn</w:t>
      </w:r>
      <w:r w:rsidR="000D0093" w:rsidRPr="00D215FF">
        <w:t xml:space="preserve">) </w:t>
      </w:r>
      <w:r w:rsidRPr="00D215FF">
        <w:t xml:space="preserve">from where this abstraction is determined. </w:t>
      </w:r>
      <w:r w:rsidR="00075589" w:rsidRPr="00D215FF">
        <w:t>The act of u</w:t>
      </w:r>
      <w:r w:rsidRPr="00D215FF">
        <w:t>nderstanding as a pure potency cannot think these contents out of itself, because there are no innate cogniti</w:t>
      </w:r>
      <w:r w:rsidR="005D12EB" w:rsidRPr="00D215FF">
        <w:t xml:space="preserve">ve </w:t>
      </w:r>
      <w:r w:rsidRPr="00D215FF">
        <w:t>principles. We perceive the act of intellectual abstraction in such a way that we experience it (</w:t>
      </w:r>
      <w:r w:rsidRPr="00D215FF">
        <w:rPr>
          <w:i/>
        </w:rPr>
        <w:t>operatio abstracta, quam in nobis experimur</w:t>
      </w:r>
      <w:r w:rsidRPr="00D215FF">
        <w:t xml:space="preserve">). The </w:t>
      </w:r>
      <w:r w:rsidRPr="00D215FF">
        <w:lastRenderedPageBreak/>
        <w:t>individually given sensual species are received in the act of abstraction (</w:t>
      </w:r>
      <w:r w:rsidRPr="00D215FF">
        <w:rPr>
          <w:i/>
        </w:rPr>
        <w:t>abstractio intelligibilium, cum prius essent intention</w:t>
      </w:r>
      <w:r w:rsidR="008D4CF8" w:rsidRPr="00D215FF">
        <w:rPr>
          <w:i/>
        </w:rPr>
        <w:t>e</w:t>
      </w:r>
      <w:r w:rsidRPr="00D215FF">
        <w:rPr>
          <w:i/>
        </w:rPr>
        <w:t>s imaginatae</w:t>
      </w:r>
      <w:r w:rsidRPr="00D215FF">
        <w:t>). Only now is the scientific recognition of the soul complete, because the u</w:t>
      </w:r>
      <w:r w:rsidR="00C627B2" w:rsidRPr="00D215FF">
        <w:t>pper and the lower part of statement</w:t>
      </w:r>
      <w:r w:rsidRPr="00D215FF">
        <w:t xml:space="preserve"> (</w:t>
      </w:r>
      <w:r w:rsidR="00AB12B2" w:rsidRPr="00D215FF">
        <w:rPr>
          <w:i/>
        </w:rPr>
        <w:t>mai</w:t>
      </w:r>
      <w:r w:rsidRPr="00D215FF">
        <w:rPr>
          <w:i/>
        </w:rPr>
        <w:t>or, minor</w:t>
      </w:r>
      <w:r w:rsidRPr="00D215FF">
        <w:t xml:space="preserve">) give a deductive conclusion. The reception is a general potency of the soul within the framework of the immaterial </w:t>
      </w:r>
      <w:r w:rsidRPr="00D215FF">
        <w:rPr>
          <w:i/>
        </w:rPr>
        <w:t>intellectus possibilis</w:t>
      </w:r>
      <w:r w:rsidRPr="00D215FF">
        <w:t>, which is universally receptive (</w:t>
      </w:r>
      <w:r w:rsidRPr="00D215FF">
        <w:rPr>
          <w:i/>
        </w:rPr>
        <w:t>maior</w:t>
      </w:r>
      <w:r w:rsidRPr="00D215FF">
        <w:t xml:space="preserve">). This general potency is </w:t>
      </w:r>
      <w:r w:rsidR="005E297F" w:rsidRPr="00D215FF">
        <w:t xml:space="preserve">actualized in virtue of the causality coming from </w:t>
      </w:r>
      <w:r w:rsidRPr="00D215FF">
        <w:t>sensual intentions</w:t>
      </w:r>
      <w:r w:rsidR="005E297F" w:rsidRPr="00D215FF">
        <w:t xml:space="preserve">. All this is done </w:t>
      </w:r>
      <w:r w:rsidRPr="00D215FF">
        <w:t>in the process of causally given and experienced cognition (</w:t>
      </w:r>
      <w:r w:rsidRPr="00D215FF">
        <w:rPr>
          <w:i/>
        </w:rPr>
        <w:t>minor</w:t>
      </w:r>
      <w:r w:rsidRPr="00D215FF">
        <w:t>). The result consists in the process of abstraction, which is again recognized by one</w:t>
      </w:r>
      <w:r w:rsidR="000434D2" w:rsidRPr="00D215FF">
        <w:t>’</w:t>
      </w:r>
      <w:r w:rsidRPr="00D215FF">
        <w:t xml:space="preserve">s own experience, which, however, is already given within the framework of </w:t>
      </w:r>
      <w:r w:rsidR="005301BF" w:rsidRPr="00D215FF">
        <w:t xml:space="preserve">universal sense </w:t>
      </w:r>
      <w:r w:rsidRPr="00D215FF">
        <w:t xml:space="preserve">(conclusion). The phenomenology of mental acts, in contrast to Descartes, distinguishes two different processes, </w:t>
      </w:r>
      <w:r w:rsidR="008D4CF8" w:rsidRPr="00D215FF">
        <w:t xml:space="preserve">describing </w:t>
      </w:r>
      <w:r w:rsidR="000434D2" w:rsidRPr="00D215FF">
        <w:t>“</w:t>
      </w:r>
      <w:r w:rsidRPr="00D215FF">
        <w:t>how</w:t>
      </w:r>
      <w:r w:rsidR="000434D2" w:rsidRPr="00D215FF">
        <w:t>”</w:t>
      </w:r>
      <w:r w:rsidRPr="00D215FF">
        <w:t xml:space="preserve"> thinking is reflected in one</w:t>
      </w:r>
      <w:r w:rsidR="000434D2" w:rsidRPr="00D215FF">
        <w:t>’</w:t>
      </w:r>
      <w:r w:rsidRPr="00D215FF">
        <w:t>s own knowledge (</w:t>
      </w:r>
      <w:r w:rsidRPr="00D215FF">
        <w:rPr>
          <w:i/>
        </w:rPr>
        <w:t>experimur has duas operationes fieri</w:t>
      </w:r>
      <w:r w:rsidRPr="00D215FF">
        <w:t xml:space="preserve">). </w:t>
      </w:r>
      <w:r w:rsidR="00A660E8" w:rsidRPr="00D215FF">
        <w:t>The word “</w:t>
      </w:r>
      <w:r w:rsidR="00A660E8" w:rsidRPr="00D215FF">
        <w:rPr>
          <w:i/>
        </w:rPr>
        <w:t>fieri</w:t>
      </w:r>
      <w:r w:rsidR="00A660E8" w:rsidRPr="00D215FF">
        <w:t xml:space="preserve">” means the process of cognition in the mode </w:t>
      </w:r>
      <w:r w:rsidR="00A660E8" w:rsidRPr="00D215FF">
        <w:rPr>
          <w:i/>
        </w:rPr>
        <w:t>subiective</w:t>
      </w:r>
      <w:r w:rsidR="00A660E8" w:rsidRPr="00D215FF">
        <w:t xml:space="preserve">. </w:t>
      </w:r>
      <w:r w:rsidRPr="00D215FF">
        <w:t>Then, in correctly constructed deductive conclusion, it can be stated (</w:t>
      </w:r>
      <w:r w:rsidRPr="00D215FF">
        <w:rPr>
          <w:i/>
        </w:rPr>
        <w:t>scimus quod necesse est</w:t>
      </w:r>
      <w:r w:rsidRPr="00D215FF">
        <w:t>) that precisely these two functions tied to the intellectual nature of the human soul must exist in us (</w:t>
      </w:r>
      <w:r w:rsidRPr="00D215FF">
        <w:rPr>
          <w:i/>
        </w:rPr>
        <w:t>in nobis duas virtutes esse</w:t>
      </w:r>
      <w:r w:rsidRPr="00D215FF">
        <w:t xml:space="preserve">). The key character is the transition </w:t>
      </w:r>
      <w:r w:rsidR="008F4C75" w:rsidRPr="00D215FF">
        <w:t>of scientific evidence from “</w:t>
      </w:r>
      <w:r w:rsidRPr="00D215FF">
        <w:rPr>
          <w:i/>
        </w:rPr>
        <w:t>fieri</w:t>
      </w:r>
      <w:r w:rsidR="008F4C75" w:rsidRPr="00D215FF">
        <w:t>” of the intellect to “</w:t>
      </w:r>
      <w:r w:rsidRPr="00D215FF">
        <w:rPr>
          <w:i/>
        </w:rPr>
        <w:t>esse</w:t>
      </w:r>
      <w:r w:rsidR="005301BF" w:rsidRPr="00D215FF">
        <w:t>.”</w:t>
      </w:r>
      <w:r w:rsidR="008F4C75" w:rsidRPr="00D215FF">
        <w:t xml:space="preserve"> A</w:t>
      </w:r>
      <w:r w:rsidRPr="00D215FF">
        <w:t>verroist modernism and postmodernism have completely ignored</w:t>
      </w:r>
      <w:r w:rsidR="00D52646" w:rsidRPr="00D215FF">
        <w:t xml:space="preserve"> that proceeding of deductive demonstration</w:t>
      </w:r>
      <w:r w:rsidR="005301BF" w:rsidRPr="00D215FF">
        <w:t>s</w:t>
      </w:r>
      <w:r w:rsidRPr="00D215FF">
        <w:t>. The middle l</w:t>
      </w:r>
      <w:r w:rsidR="007F7395" w:rsidRPr="00D215FF">
        <w:t xml:space="preserve">ink of the syllogism </w:t>
      </w:r>
      <w:r w:rsidRPr="00D215FF">
        <w:t>must include the causally given reality of r</w:t>
      </w:r>
      <w:r w:rsidR="00243B3D" w:rsidRPr="00D215FF">
        <w:t>ecognized phenomen</w:t>
      </w:r>
      <w:r w:rsidR="005301BF" w:rsidRPr="00D215FF">
        <w:t>a</w:t>
      </w:r>
      <w:r w:rsidR="00243B3D" w:rsidRPr="00D215FF">
        <w:t xml:space="preserve"> (</w:t>
      </w:r>
      <w:r w:rsidR="00243B3D" w:rsidRPr="00D215FF">
        <w:rPr>
          <w:i/>
        </w:rPr>
        <w:t>experimur</w:t>
      </w:r>
      <w:r w:rsidRPr="00D215FF">
        <w:t>). The resulting definition of intellect is given in the mode of universal essence. Siger fully understood the meaning of CMDA</w:t>
      </w:r>
      <w:r w:rsidR="005301BF" w:rsidRPr="00D215FF">
        <w:t>,</w:t>
      </w:r>
      <w:r w:rsidR="00DB3E74" w:rsidRPr="00D215FF">
        <w:t xml:space="preserve"> </w:t>
      </w:r>
      <w:r w:rsidR="005301BF" w:rsidRPr="00D215FF">
        <w:t xml:space="preserve">since </w:t>
      </w:r>
      <w:r w:rsidR="00701BBF" w:rsidRPr="00D215FF">
        <w:t>Averroes</w:t>
      </w:r>
      <w:r w:rsidRPr="00D215FF">
        <w:t xml:space="preserve"> s</w:t>
      </w:r>
      <w:r w:rsidR="003773B8" w:rsidRPr="00D215FF">
        <w:t>upplemented Aristotle</w:t>
      </w:r>
      <w:r w:rsidR="005301BF" w:rsidRPr="00D215FF">
        <w:t xml:space="preserve"> in that point</w:t>
      </w:r>
      <w:r w:rsidR="003773B8" w:rsidRPr="00D215FF">
        <w:t xml:space="preserve">. </w:t>
      </w:r>
      <w:r w:rsidR="005301BF" w:rsidRPr="00D215FF">
        <w:t>S</w:t>
      </w:r>
      <w:r w:rsidR="003773B8" w:rsidRPr="00D215FF">
        <w:t>emi</w:t>
      </w:r>
      <w:r w:rsidRPr="00D215FF">
        <w:t>averroists Albert and Aquin did not explicitly take this view</w:t>
      </w:r>
      <w:r w:rsidR="00972B30" w:rsidRPr="00D215FF">
        <w:t xml:space="preserve">. Siger </w:t>
      </w:r>
      <w:r w:rsidR="00F13AF3" w:rsidRPr="00D215FF">
        <w:t>made explicit criticism of them because of t</w:t>
      </w:r>
      <w:r w:rsidR="00972B30" w:rsidRPr="00D215FF">
        <w:t>hat omission</w:t>
      </w:r>
      <w:r w:rsidR="00F13AF3" w:rsidRPr="00D215FF">
        <w:t xml:space="preserve"> in his second commentary</w:t>
      </w:r>
      <w:r w:rsidR="00301F60" w:rsidRPr="00D215FF">
        <w:t xml:space="preserve"> on</w:t>
      </w:r>
      <w:r w:rsidR="00301F60" w:rsidRPr="00D215FF">
        <w:rPr>
          <w:i/>
        </w:rPr>
        <w:t xml:space="preserve"> De anima</w:t>
      </w:r>
      <w:r w:rsidRPr="00D215FF">
        <w:t xml:space="preserve">. </w:t>
      </w:r>
      <w:r w:rsidR="00F13AF3" w:rsidRPr="00D215FF">
        <w:t xml:space="preserve">It </w:t>
      </w:r>
      <w:r w:rsidRPr="00D215FF">
        <w:t xml:space="preserve">was written at the time of the </w:t>
      </w:r>
      <w:r w:rsidR="00475D2F" w:rsidRPr="00D215FF">
        <w:t xml:space="preserve">major </w:t>
      </w:r>
      <w:r w:rsidRPr="00D215FF">
        <w:t>crisis after the year</w:t>
      </w:r>
      <w:r w:rsidR="000434D2" w:rsidRPr="00D215FF">
        <w:t> </w:t>
      </w:r>
      <w:r w:rsidRPr="00D215FF">
        <w:t xml:space="preserve">1270. The phenomenological question </w:t>
      </w:r>
      <w:r w:rsidR="000434D2" w:rsidRPr="00D215FF">
        <w:t>“</w:t>
      </w:r>
      <w:r w:rsidRPr="00D215FF">
        <w:t>how</w:t>
      </w:r>
      <w:r w:rsidR="000434D2" w:rsidRPr="00D215FF">
        <w:t>”</w:t>
      </w:r>
      <w:r w:rsidRPr="00D215FF">
        <w:t xml:space="preserve"> we recognize</w:t>
      </w:r>
      <w:r w:rsidR="004C7FD7" w:rsidRPr="00D215FF">
        <w:t xml:space="preserve"> </w:t>
      </w:r>
      <w:r w:rsidRPr="00D215FF">
        <w:t xml:space="preserve">is given by the experience </w:t>
      </w:r>
      <w:r w:rsidR="00301F60" w:rsidRPr="00D215FF">
        <w:t xml:space="preserve">made </w:t>
      </w:r>
      <w:r w:rsidRPr="00D215FF">
        <w:t>in the first person</w:t>
      </w:r>
      <w:r w:rsidR="004C7FD7" w:rsidRPr="00D215FF">
        <w:t>. It m</w:t>
      </w:r>
      <w:r w:rsidRPr="00D215FF">
        <w:t xml:space="preserve">ust form a component of the description of </w:t>
      </w:r>
      <w:r w:rsidR="005301BF" w:rsidRPr="00D215FF">
        <w:t xml:space="preserve">the </w:t>
      </w:r>
      <w:r w:rsidR="004C7FD7" w:rsidRPr="00D215FF">
        <w:t>i</w:t>
      </w:r>
      <w:r w:rsidRPr="00D215FF">
        <w:t xml:space="preserve">ntellect and the soul. Siger rejects a definition of </w:t>
      </w:r>
      <w:r w:rsidR="005301BF" w:rsidRPr="00D215FF">
        <w:t xml:space="preserve">the </w:t>
      </w:r>
      <w:r w:rsidRPr="00D215FF">
        <w:t xml:space="preserve">cognition, </w:t>
      </w:r>
      <w:r w:rsidR="00F32F2E" w:rsidRPr="00D215FF">
        <w:t xml:space="preserve">the </w:t>
      </w:r>
      <w:r w:rsidRPr="00D215FF">
        <w:t xml:space="preserve">soul and </w:t>
      </w:r>
      <w:r w:rsidR="00F32F2E" w:rsidRPr="00D215FF">
        <w:t xml:space="preserve">the </w:t>
      </w:r>
      <w:r w:rsidRPr="00D215FF">
        <w:t xml:space="preserve">person </w:t>
      </w:r>
      <w:r w:rsidR="005301BF" w:rsidRPr="00D215FF">
        <w:t xml:space="preserve">made </w:t>
      </w:r>
      <w:r w:rsidRPr="00D215FF">
        <w:t>through an essential approach to i</w:t>
      </w:r>
      <w:r w:rsidR="003A14B6" w:rsidRPr="00D215FF">
        <w:t xml:space="preserve">ntellect. This is the </w:t>
      </w:r>
      <w:r w:rsidR="002C3158" w:rsidRPr="00D215FF">
        <w:t xml:space="preserve">effect of </w:t>
      </w:r>
      <w:r w:rsidRPr="00D215FF">
        <w:t xml:space="preserve">Oxfordian Fallacy </w:t>
      </w:r>
      <w:r w:rsidR="002C3158" w:rsidRPr="00D215FF">
        <w:t xml:space="preserve">made </w:t>
      </w:r>
      <w:r w:rsidRPr="00D215FF">
        <w:t xml:space="preserve">in the framework of the Porretan principle </w:t>
      </w:r>
      <w:r w:rsidR="002A37C8" w:rsidRPr="00D215FF">
        <w:t>“</w:t>
      </w:r>
      <w:r w:rsidRPr="00D215FF">
        <w:rPr>
          <w:i/>
        </w:rPr>
        <w:t>inmediate</w:t>
      </w:r>
      <w:r w:rsidR="002A37C8" w:rsidRPr="00D215FF">
        <w:t xml:space="preserve">” </w:t>
      </w:r>
      <w:r w:rsidR="002C3158" w:rsidRPr="00D215FF">
        <w:t xml:space="preserve">that was </w:t>
      </w:r>
      <w:r w:rsidRPr="00D215FF">
        <w:t>inserted</w:t>
      </w:r>
      <w:r w:rsidR="002A37C8" w:rsidRPr="00D215FF">
        <w:t xml:space="preserve"> in </w:t>
      </w:r>
      <w:r w:rsidR="002C3158" w:rsidRPr="00D215FF">
        <w:t xml:space="preserve">the </w:t>
      </w:r>
      <w:r w:rsidR="002A37C8" w:rsidRPr="00D215FF">
        <w:t>first A</w:t>
      </w:r>
      <w:r w:rsidRPr="00D215FF">
        <w:t xml:space="preserve">verroism. </w:t>
      </w:r>
      <w:r w:rsidR="00BD41F5" w:rsidRPr="00D215FF">
        <w:t xml:space="preserve">Siger rightly created scientific </w:t>
      </w:r>
      <w:r w:rsidR="00BD41F5" w:rsidRPr="00D215FF">
        <w:rPr>
          <w:i/>
        </w:rPr>
        <w:t>demonstratio</w:t>
      </w:r>
      <w:r w:rsidR="00BD41F5" w:rsidRPr="00D215FF">
        <w:t xml:space="preserve"> of human intellect according to principle “</w:t>
      </w:r>
      <w:r w:rsidR="00BD41F5" w:rsidRPr="00D215FF">
        <w:rPr>
          <w:i/>
        </w:rPr>
        <w:t>ex inmediatis</w:t>
      </w:r>
      <w:r w:rsidR="00BD41F5" w:rsidRPr="00D215FF">
        <w:t xml:space="preserve">” in </w:t>
      </w:r>
      <w:r w:rsidR="00BD41F5" w:rsidRPr="00D215FF">
        <w:rPr>
          <w:i/>
        </w:rPr>
        <w:t>Second Analytics</w:t>
      </w:r>
      <w:r w:rsidR="00BD41F5" w:rsidRPr="00D215FF">
        <w:t xml:space="preserve">. </w:t>
      </w:r>
      <w:r w:rsidRPr="00D215FF">
        <w:t>Since a phenomenon is given, i.e.</w:t>
      </w:r>
      <w:r w:rsidR="005301BF" w:rsidRPr="00D215FF">
        <w:t>,</w:t>
      </w:r>
      <w:r w:rsidRPr="00D215FF">
        <w:t xml:space="preserve"> the process of cognition within the framework of the individual </w:t>
      </w:r>
      <w:r w:rsidRPr="00D215FF">
        <w:rPr>
          <w:i/>
        </w:rPr>
        <w:t>intellectio</w:t>
      </w:r>
      <w:r w:rsidRPr="00D215FF">
        <w:t xml:space="preserve"> as </w:t>
      </w:r>
      <w:r w:rsidR="00701BBF" w:rsidRPr="00D215FF">
        <w:t>Averroes</w:t>
      </w:r>
      <w:r w:rsidR="000434D2" w:rsidRPr="00D215FF">
        <w:t>’</w:t>
      </w:r>
      <w:r w:rsidR="00C90FD1" w:rsidRPr="00D215FF">
        <w:t>s</w:t>
      </w:r>
      <w:r w:rsidRPr="00D215FF">
        <w:t xml:space="preserve"> </w:t>
      </w:r>
      <w:r w:rsidRPr="00D215FF">
        <w:rPr>
          <w:i/>
        </w:rPr>
        <w:t>tertium genus</w:t>
      </w:r>
      <w:r w:rsidRPr="00D215FF">
        <w:t>, the scientifically recognized essence of this phenomenon is also given, th</w:t>
      </w:r>
      <w:r w:rsidR="00B53F0A" w:rsidRPr="00D215FF">
        <w:t>at is, the recognized universal</w:t>
      </w:r>
      <w:r w:rsidR="002E07E7" w:rsidRPr="00D215FF">
        <w:t>ia</w:t>
      </w:r>
      <w:r w:rsidRPr="00D215FF">
        <w:t xml:space="preserve"> (</w:t>
      </w:r>
      <w:r w:rsidR="00B425F9" w:rsidRPr="00D215FF">
        <w:rPr>
          <w:i/>
        </w:rPr>
        <w:t>intellect</w:t>
      </w:r>
      <w:r w:rsidR="002E07E7" w:rsidRPr="00D215FF">
        <w:rPr>
          <w:i/>
        </w:rPr>
        <w:t>a</w:t>
      </w:r>
      <w:r w:rsidRPr="00D215FF">
        <w:t xml:space="preserve">). Finally, at the end </w:t>
      </w:r>
      <w:r w:rsidRPr="00D215FF">
        <w:lastRenderedPageBreak/>
        <w:t>of deductive demonstration, the essence is defined</w:t>
      </w:r>
      <w:r w:rsidR="00A06BE4" w:rsidRPr="00D215FF">
        <w:t>: the intellect</w:t>
      </w:r>
      <w:r w:rsidRPr="00D215FF">
        <w:t xml:space="preserve"> as a recognized universal form, which is the same for all people in the mode </w:t>
      </w:r>
      <w:r w:rsidRPr="00D215FF">
        <w:rPr>
          <w:i/>
        </w:rPr>
        <w:t>quartum genus</w:t>
      </w:r>
      <w:r w:rsidRPr="00D215FF">
        <w:t>. In 1272, the magisters in the rue du</w:t>
      </w:r>
      <w:r w:rsidR="000434D2" w:rsidRPr="00D215FF">
        <w:t> </w:t>
      </w:r>
      <w:r w:rsidRPr="00D215FF">
        <w:t xml:space="preserve">Fouarre ordered this procedure to be mandatory for the scientific research of the person and intellect </w:t>
      </w:r>
      <w:r w:rsidR="00AE13A4" w:rsidRPr="00D215FF">
        <w:t xml:space="preserve">in </w:t>
      </w:r>
      <w:r w:rsidRPr="00D215FF">
        <w:t xml:space="preserve">the framework of true philosophy. Only this procedure, which </w:t>
      </w:r>
      <w:r w:rsidR="006849D7" w:rsidRPr="00D215FF">
        <w:t xml:space="preserve">states </w:t>
      </w:r>
      <w:r w:rsidRPr="00D215FF">
        <w:t xml:space="preserve"> the real causality of the intellect in us, ensures that we know what the intellect and what the soul </w:t>
      </w:r>
      <w:r w:rsidR="005301BF" w:rsidRPr="00D215FF">
        <w:t>is</w:t>
      </w:r>
      <w:r w:rsidRPr="00D215FF">
        <w:t xml:space="preserve"> in the mode of the essentially drawn and necessary conclusion. </w:t>
      </w:r>
      <w:r w:rsidR="00FE0813" w:rsidRPr="00D215FF">
        <w:t>The scientifically and phenomenologically based transition from “</w:t>
      </w:r>
      <w:r w:rsidR="00FE0813" w:rsidRPr="00D215FF">
        <w:rPr>
          <w:i/>
        </w:rPr>
        <w:t>fieri</w:t>
      </w:r>
      <w:r w:rsidR="00FE0813" w:rsidRPr="00D215FF">
        <w:t>” to “</w:t>
      </w:r>
      <w:r w:rsidR="00FE0813" w:rsidRPr="00D215FF">
        <w:rPr>
          <w:i/>
        </w:rPr>
        <w:t>factum</w:t>
      </w:r>
      <w:r w:rsidR="00FE0813" w:rsidRPr="00D215FF">
        <w:t xml:space="preserve">” confirms the validity of deduction selon </w:t>
      </w:r>
      <w:r w:rsidR="00FE0813" w:rsidRPr="00D215FF">
        <w:rPr>
          <w:i/>
        </w:rPr>
        <w:t>Secondes Analytics</w:t>
      </w:r>
      <w:r w:rsidR="00FE0813" w:rsidRPr="00D215FF">
        <w:t xml:space="preserve">. The proof must </w:t>
      </w:r>
      <w:r w:rsidR="005301BF" w:rsidRPr="00D215FF">
        <w:t xml:space="preserve">start by </w:t>
      </w:r>
      <w:r w:rsidR="00FE0813" w:rsidRPr="00D215FF">
        <w:t xml:space="preserve">the intellect as </w:t>
      </w:r>
      <w:r w:rsidR="00CD2893" w:rsidRPr="00D215FF">
        <w:t>“</w:t>
      </w:r>
      <w:r w:rsidRPr="00D215FF">
        <w:rPr>
          <w:i/>
        </w:rPr>
        <w:t>fieri</w:t>
      </w:r>
      <w:r w:rsidR="00CD2893" w:rsidRPr="00D215FF">
        <w:t>”</w:t>
      </w:r>
      <w:r w:rsidRPr="00D215FF">
        <w:t xml:space="preserve"> </w:t>
      </w:r>
      <w:r w:rsidR="00FE0813" w:rsidRPr="00D215FF">
        <w:t>(</w:t>
      </w:r>
      <w:r w:rsidR="00FE0813" w:rsidRPr="00D215FF">
        <w:rPr>
          <w:i/>
        </w:rPr>
        <w:t>tertium genus</w:t>
      </w:r>
      <w:r w:rsidR="00FE0813" w:rsidRPr="00D215FF">
        <w:t xml:space="preserve">) </w:t>
      </w:r>
      <w:r w:rsidRPr="00D215FF">
        <w:t>to</w:t>
      </w:r>
      <w:r w:rsidR="00FE0813" w:rsidRPr="00D215FF">
        <w:t xml:space="preserve"> take up the intellect as </w:t>
      </w:r>
      <w:r w:rsidR="00CD2893" w:rsidRPr="00D215FF">
        <w:t>“</w:t>
      </w:r>
      <w:r w:rsidRPr="00D215FF">
        <w:rPr>
          <w:i/>
        </w:rPr>
        <w:t>factum</w:t>
      </w:r>
      <w:r w:rsidR="00524E4B" w:rsidRPr="00D215FF">
        <w:t>”</w:t>
      </w:r>
      <w:r w:rsidR="00FE0813" w:rsidRPr="00D215FF">
        <w:t xml:space="preserve"> (</w:t>
      </w:r>
      <w:r w:rsidR="00FE0813" w:rsidRPr="00D215FF">
        <w:rPr>
          <w:i/>
        </w:rPr>
        <w:t>quartum genus</w:t>
      </w:r>
      <w:r w:rsidR="00FE0813" w:rsidRPr="00D215FF">
        <w:t>).</w:t>
      </w:r>
      <w:r w:rsidR="005301BF" w:rsidRPr="00D215FF">
        <w:t xml:space="preserve"> That proceeding </w:t>
      </w:r>
      <w:r w:rsidRPr="00D215FF">
        <w:t>confirms the validity of the above-mentioned principle of cognition</w:t>
      </w:r>
      <w:r w:rsidR="003E2562" w:rsidRPr="00D215FF">
        <w:t xml:space="preserve">. The proceeding follows the necessity </w:t>
      </w:r>
      <w:r w:rsidR="00524E4B" w:rsidRPr="00D215FF">
        <w:t xml:space="preserve">that is </w:t>
      </w:r>
      <w:r w:rsidR="003E2562" w:rsidRPr="00D215FF">
        <w:t xml:space="preserve">generated by </w:t>
      </w:r>
      <w:r w:rsidRPr="00D215FF">
        <w:t xml:space="preserve">the </w:t>
      </w:r>
      <w:r w:rsidR="003E2562" w:rsidRPr="00D215FF">
        <w:t>metaphysical dative. P</w:t>
      </w:r>
      <w:r w:rsidRPr="00D215FF">
        <w:t xml:space="preserve">henomenological description of cognition comes from the real event of </w:t>
      </w:r>
      <w:r w:rsidRPr="00D215FF">
        <w:rPr>
          <w:i/>
        </w:rPr>
        <w:t>anima intellectiva</w:t>
      </w:r>
      <w:r w:rsidRPr="00D215FF">
        <w:t xml:space="preserve">, which is existentially given and is experienced </w:t>
      </w:r>
      <w:r w:rsidRPr="00D215FF">
        <w:rPr>
          <w:i/>
        </w:rPr>
        <w:t>per prius</w:t>
      </w:r>
      <w:r w:rsidRPr="00D215FF">
        <w:t xml:space="preserve"> (</w:t>
      </w:r>
      <w:r w:rsidRPr="00D215FF">
        <w:rPr>
          <w:i/>
        </w:rPr>
        <w:t>scire enim actiones animae prius est</w:t>
      </w:r>
      <w:r w:rsidRPr="00D215FF">
        <w:t xml:space="preserve">). The second step goes to the </w:t>
      </w:r>
      <w:r w:rsidR="0064666A" w:rsidRPr="00D215FF">
        <w:t>es</w:t>
      </w:r>
      <w:r w:rsidR="00524E4B" w:rsidRPr="00D215FF">
        <w:t>s</w:t>
      </w:r>
      <w:r w:rsidR="0064666A" w:rsidRPr="00D215FF">
        <w:t xml:space="preserve">ence </w:t>
      </w:r>
      <w:r w:rsidRPr="00D215FF">
        <w:t xml:space="preserve">of the intellectual soul recognized </w:t>
      </w:r>
      <w:r w:rsidR="0064666A" w:rsidRPr="00D215FF">
        <w:rPr>
          <w:i/>
        </w:rPr>
        <w:t>per posterius</w:t>
      </w:r>
      <w:r w:rsidR="0064666A" w:rsidRPr="00D215FF">
        <w:t xml:space="preserve"> </w:t>
      </w:r>
      <w:r w:rsidRPr="00D215FF">
        <w:t>(</w:t>
      </w:r>
      <w:r w:rsidRPr="00D215FF">
        <w:rPr>
          <w:i/>
        </w:rPr>
        <w:t>scire eius substantiam</w:t>
      </w:r>
      <w:r w:rsidRPr="00D215FF">
        <w:t xml:space="preserve">). The cause is </w:t>
      </w:r>
      <w:r w:rsidR="00996C7C" w:rsidRPr="00D215FF">
        <w:t xml:space="preserve">in </w:t>
      </w:r>
      <w:r w:rsidRPr="00D215FF">
        <w:t>our</w:t>
      </w:r>
      <w:r w:rsidR="00524E4B" w:rsidRPr="00D215FF">
        <w:t>selves</w:t>
      </w:r>
      <w:r w:rsidRPr="00D215FF">
        <w:t xml:space="preserve">, because we recognize when we want to, and not because some external intellect connects with us. We do not recognize as animals, because our </w:t>
      </w:r>
      <w:r w:rsidRPr="00D215FF">
        <w:rPr>
          <w:i/>
        </w:rPr>
        <w:t>intellectus possibilis</w:t>
      </w:r>
      <w:r w:rsidRPr="00D215FF">
        <w:t xml:space="preserve"> is given to our senses from the outside, that is, in the mode of </w:t>
      </w:r>
      <w:r w:rsidRPr="00D215FF">
        <w:rPr>
          <w:i/>
        </w:rPr>
        <w:t>separabilis</w:t>
      </w:r>
      <w:r w:rsidRPr="00D215FF">
        <w:t xml:space="preserve"> and </w:t>
      </w:r>
      <w:r w:rsidRPr="00D215FF">
        <w:rPr>
          <w:i/>
        </w:rPr>
        <w:t>inmixtus</w:t>
      </w:r>
      <w:r w:rsidR="00444F93" w:rsidRPr="00D215FF">
        <w:t>.</w:t>
      </w:r>
    </w:p>
    <w:p w14:paraId="2B402507" w14:textId="4272DABC" w:rsidR="00D55296" w:rsidRPr="00D215FF" w:rsidRDefault="00767640" w:rsidP="00D55296">
      <w:pPr>
        <w:ind w:firstLine="708"/>
      </w:pPr>
      <w:r w:rsidRPr="00D215FF">
        <w:t xml:space="preserve">The later treatise </w:t>
      </w:r>
      <w:r w:rsidRPr="00D215FF">
        <w:rPr>
          <w:i/>
        </w:rPr>
        <w:t>De aeternitate mundi</w:t>
      </w:r>
      <w:r w:rsidRPr="00D215FF">
        <w:t xml:space="preserve"> shows in the polemic </w:t>
      </w:r>
      <w:r w:rsidR="00444F93" w:rsidRPr="00D215FF">
        <w:t xml:space="preserve">concerning </w:t>
      </w:r>
      <w:r w:rsidRPr="00D215FF">
        <w:t xml:space="preserve">eternity </w:t>
      </w:r>
      <w:r w:rsidR="00444F93" w:rsidRPr="00D215FF">
        <w:t xml:space="preserve">of species </w:t>
      </w:r>
      <w:r w:rsidRPr="00D215FF">
        <w:t xml:space="preserve">that this error of modernists </w:t>
      </w:r>
      <w:r w:rsidR="00444F93" w:rsidRPr="00D215FF">
        <w:t xml:space="preserve">as </w:t>
      </w:r>
      <w:r w:rsidRPr="00D215FF">
        <w:t xml:space="preserve">Bonaventure and Pecham is connected with the erroneous </w:t>
      </w:r>
      <w:r w:rsidR="00524E4B" w:rsidRPr="00D215FF">
        <w:t xml:space="preserve">nature </w:t>
      </w:r>
      <w:r w:rsidRPr="00D215FF">
        <w:t xml:space="preserve">of </w:t>
      </w:r>
      <w:r w:rsidRPr="00D215FF">
        <w:rPr>
          <w:i/>
        </w:rPr>
        <w:t>intellectus possibilis</w:t>
      </w:r>
      <w:r w:rsidRPr="00D215FF">
        <w:t>. The receptive intellect of modernists confusingly integrates all functions of cognition</w:t>
      </w:r>
      <w:r w:rsidR="00524E4B" w:rsidRPr="00D215FF">
        <w:t xml:space="preserve"> in </w:t>
      </w:r>
      <w:r w:rsidRPr="00D215FF">
        <w:t>itself</w:t>
      </w:r>
      <w:r w:rsidR="00524E4B" w:rsidRPr="00D215FF">
        <w:t>;</w:t>
      </w:r>
      <w:r w:rsidRPr="00D215FF">
        <w:t xml:space="preserve"> moreover, </w:t>
      </w:r>
      <w:r w:rsidR="00AE37F8" w:rsidRPr="00D215FF">
        <w:t xml:space="preserve">it </w:t>
      </w:r>
      <w:r w:rsidR="000434D2" w:rsidRPr="00D215FF">
        <w:t>“</w:t>
      </w:r>
      <w:r w:rsidRPr="00D215FF">
        <w:t>ex</w:t>
      </w:r>
      <w:r w:rsidR="00AE37F8" w:rsidRPr="00D215FF">
        <w:t>s</w:t>
      </w:r>
      <w:r w:rsidRPr="00D215FF">
        <w:t>ists</w:t>
      </w:r>
      <w:r w:rsidR="000434D2" w:rsidRPr="00D215FF">
        <w:t>”</w:t>
      </w:r>
      <w:r w:rsidRPr="00D215FF">
        <w:t xml:space="preserve"> in hypostatic mode (</w:t>
      </w:r>
      <w:r w:rsidR="00D33833" w:rsidRPr="00D215FF">
        <w:rPr>
          <w:i/>
          <w:szCs w:val="24"/>
        </w:rPr>
        <w:t>cum sit possibilis sicut subiecti, est ipsius agentis ut efficientis</w:t>
      </w:r>
      <w:r w:rsidRPr="00D215FF">
        <w:t>).</w:t>
      </w:r>
      <w:r w:rsidRPr="00D215FF">
        <w:rPr>
          <w:szCs w:val="24"/>
          <w:vertAlign w:val="superscript"/>
        </w:rPr>
        <w:footnoteReference w:id="236"/>
      </w:r>
      <w:r w:rsidRPr="00D215FF">
        <w:t xml:space="preserve"> </w:t>
      </w:r>
      <w:r w:rsidR="00AD2CB1" w:rsidRPr="00D215FF">
        <w:t>The quoted text of Siger confirms with Averroes that universal meanings are pure poten</w:t>
      </w:r>
      <w:r w:rsidR="00524E4B" w:rsidRPr="00D215FF">
        <w:t>tialities</w:t>
      </w:r>
      <w:r w:rsidR="00AD2CB1" w:rsidRPr="00D215FF">
        <w:t xml:space="preserve">; only in this form can they be received by </w:t>
      </w:r>
      <w:r w:rsidR="00AD2CB1" w:rsidRPr="00D215FF">
        <w:rPr>
          <w:i/>
        </w:rPr>
        <w:t>subiective</w:t>
      </w:r>
      <w:r w:rsidR="00AD2CB1" w:rsidRPr="00D215FF">
        <w:t xml:space="preserve"> given intellect, which is the pure potency of the soul </w:t>
      </w:r>
      <w:r w:rsidRPr="00D215FF">
        <w:t>(</w:t>
      </w:r>
      <w:r w:rsidRPr="00D215FF">
        <w:rPr>
          <w:i/>
        </w:rPr>
        <w:t>intellectus rei qui est in possibili, cum sit possibilis sicut subiecti</w:t>
      </w:r>
      <w:r w:rsidRPr="00D215FF">
        <w:t xml:space="preserve">). The keyword </w:t>
      </w:r>
      <w:r w:rsidR="00786BB4" w:rsidRPr="00D215FF">
        <w:t>“</w:t>
      </w:r>
      <w:r w:rsidR="00786BB4" w:rsidRPr="00D215FF">
        <w:rPr>
          <w:i/>
        </w:rPr>
        <w:t>sicut subiecti</w:t>
      </w:r>
      <w:r w:rsidR="00786BB4" w:rsidRPr="00D215FF">
        <w:t xml:space="preserve">” </w:t>
      </w:r>
      <w:r w:rsidRPr="00D215FF">
        <w:t>indicates that the intellect is not a subject in the sense of substance, because the intellect would be a hyposta</w:t>
      </w:r>
      <w:r w:rsidR="00EA0C07" w:rsidRPr="00D215FF">
        <w:t>tiz</w:t>
      </w:r>
      <w:r w:rsidRPr="00D215FF">
        <w:t xml:space="preserve">ed modern </w:t>
      </w:r>
      <w:r w:rsidRPr="00D215FF">
        <w:rPr>
          <w:i/>
        </w:rPr>
        <w:t>res</w:t>
      </w:r>
      <w:r w:rsidRPr="00D215FF">
        <w:t xml:space="preserve">. Thus, the hermeneutic triad of understanding </w:t>
      </w:r>
      <w:r w:rsidRPr="00D215FF">
        <w:lastRenderedPageBreak/>
        <w:t>is completed by proceeding from the phenomenon to its cause. We have the immaterial contents of consciousness (</w:t>
      </w:r>
      <w:r w:rsidRPr="00D215FF">
        <w:rPr>
          <w:i/>
        </w:rPr>
        <w:t>intellect</w:t>
      </w:r>
      <w:r w:rsidR="008637A1" w:rsidRPr="00D215FF">
        <w:rPr>
          <w:i/>
        </w:rPr>
        <w:t>a</w:t>
      </w:r>
      <w:r w:rsidRPr="00D215FF">
        <w:t>, Heidegger</w:t>
      </w:r>
      <w:r w:rsidR="000434D2" w:rsidRPr="00D215FF">
        <w:t>’</w:t>
      </w:r>
      <w:r w:rsidRPr="00D215FF">
        <w:t xml:space="preserve">s </w:t>
      </w:r>
      <w:r w:rsidR="008637A1" w:rsidRPr="00D215FF">
        <w:rPr>
          <w:i/>
          <w:szCs w:val="24"/>
        </w:rPr>
        <w:t>Gehaltsinn</w:t>
      </w:r>
      <w:r w:rsidRPr="00D215FF">
        <w:t xml:space="preserve">), which produces the twofold type of causality experienced directly in us </w:t>
      </w:r>
      <w:r w:rsidR="008637A1" w:rsidRPr="00D215FF">
        <w:rPr>
          <w:szCs w:val="24"/>
        </w:rPr>
        <w:t>(</w:t>
      </w:r>
      <w:r w:rsidR="008637A1" w:rsidRPr="00D215FF">
        <w:rPr>
          <w:i/>
          <w:szCs w:val="24"/>
        </w:rPr>
        <w:t>experimur</w:t>
      </w:r>
      <w:r w:rsidR="008637A1" w:rsidRPr="00D215FF">
        <w:rPr>
          <w:rFonts w:cs="Calibri"/>
          <w:i/>
          <w:szCs w:val="24"/>
        </w:rPr>
        <w:t>—</w:t>
      </w:r>
      <w:r w:rsidR="008637A1" w:rsidRPr="00D215FF">
        <w:rPr>
          <w:i/>
          <w:szCs w:val="24"/>
        </w:rPr>
        <w:t>conscii sumus, Bezugssinn</w:t>
      </w:r>
      <w:r w:rsidR="008637A1" w:rsidRPr="00D215FF">
        <w:rPr>
          <w:szCs w:val="24"/>
        </w:rPr>
        <w:t>)</w:t>
      </w:r>
      <w:r w:rsidR="00020393" w:rsidRPr="00D215FF">
        <w:t>. Due to two</w:t>
      </w:r>
      <w:r w:rsidRPr="00D215FF">
        <w:t xml:space="preserve">fold phenomenological question, </w:t>
      </w:r>
      <w:r w:rsidR="00524E4B" w:rsidRPr="00D215FF">
        <w:t xml:space="preserve">we deduce </w:t>
      </w:r>
      <w:r w:rsidR="00020393" w:rsidRPr="00D215FF">
        <w:t xml:space="preserve">the way of phenomenal </w:t>
      </w:r>
      <w:r w:rsidR="000434D2" w:rsidRPr="00D215FF">
        <w:t>“</w:t>
      </w:r>
      <w:r w:rsidRPr="00D215FF">
        <w:t>how</w:t>
      </w:r>
      <w:r w:rsidR="000434D2" w:rsidRPr="00D215FF">
        <w:t>”</w:t>
      </w:r>
      <w:r w:rsidRPr="00D215FF">
        <w:t xml:space="preserve"> the intellect </w:t>
      </w:r>
      <w:r w:rsidR="00020393" w:rsidRPr="00D215FF">
        <w:t xml:space="preserve">operates. Siger was </w:t>
      </w:r>
      <w:r w:rsidRPr="00D215FF">
        <w:t xml:space="preserve">able to establish in the scientific syllogism the </w:t>
      </w:r>
      <w:r w:rsidR="00020393" w:rsidRPr="00D215FF">
        <w:t xml:space="preserve">whole </w:t>
      </w:r>
      <w:r w:rsidRPr="00D215FF">
        <w:t xml:space="preserve">process of understanding, which is </w:t>
      </w:r>
      <w:r w:rsidR="00020393" w:rsidRPr="00D215FF">
        <w:t xml:space="preserve">finalized </w:t>
      </w:r>
      <w:r w:rsidRPr="00D215FF">
        <w:t>in the essential definition of the intellect (</w:t>
      </w:r>
      <w:r w:rsidR="00020393" w:rsidRPr="00D215FF">
        <w:rPr>
          <w:i/>
        </w:rPr>
        <w:t>Vollzugssinn</w:t>
      </w:r>
      <w:r w:rsidRPr="00D215FF">
        <w:t>). Avicennists start with the essence and</w:t>
      </w:r>
      <w:r w:rsidR="009E0822" w:rsidRPr="00D215FF">
        <w:t xml:space="preserve"> then </w:t>
      </w:r>
      <w:r w:rsidRPr="00D215FF">
        <w:t>creat</w:t>
      </w:r>
      <w:r w:rsidR="00CC2455" w:rsidRPr="00D215FF">
        <w:t>e</w:t>
      </w:r>
      <w:r w:rsidRPr="00D215FF">
        <w:t xml:space="preserve"> </w:t>
      </w:r>
      <w:r w:rsidR="00CC2455" w:rsidRPr="00D215FF">
        <w:t xml:space="preserve">a </w:t>
      </w:r>
      <w:r w:rsidRPr="00D215FF">
        <w:t>theological</w:t>
      </w:r>
      <w:r w:rsidR="00A95D48" w:rsidRPr="00D215FF">
        <w:t xml:space="preserve">, </w:t>
      </w:r>
      <w:r w:rsidR="00CC2455" w:rsidRPr="00D215FF">
        <w:t xml:space="preserve">ideological </w:t>
      </w:r>
      <w:r w:rsidR="00A95D48" w:rsidRPr="00D215FF">
        <w:t xml:space="preserve">and </w:t>
      </w:r>
      <w:r w:rsidR="00CC2455" w:rsidRPr="00D215FF">
        <w:t xml:space="preserve">mythological </w:t>
      </w:r>
      <w:r w:rsidR="00DC138B" w:rsidRPr="00D215FF">
        <w:t xml:space="preserve">definition </w:t>
      </w:r>
      <w:r w:rsidRPr="00D215FF">
        <w:t xml:space="preserve">of human intellect. Modernity sees no difference between the existential experience of the intellect and the essential definition of the intellect. Essentially, the human being is also seen as a corpse, which </w:t>
      </w:r>
      <w:r w:rsidR="00301F60" w:rsidRPr="00D215FF">
        <w:t xml:space="preserve">Abelard already rejected </w:t>
      </w:r>
      <w:r w:rsidRPr="00D215FF">
        <w:t>(OBJ</w:t>
      </w:r>
      <w:r w:rsidR="000434D2" w:rsidRPr="00D215FF">
        <w:t> </w:t>
      </w:r>
      <w:r w:rsidRPr="00D215FF">
        <w:t xml:space="preserve">II, </w:t>
      </w:r>
      <w:r w:rsidR="00C00E7C" w:rsidRPr="00D215FF">
        <w:t>ch</w:t>
      </w:r>
      <w:r w:rsidRPr="00D215FF">
        <w:t xml:space="preserve">. 1.3). The Sicilian school </w:t>
      </w:r>
      <w:r w:rsidR="00C00E7C" w:rsidRPr="00D215FF">
        <w:t>based on the C</w:t>
      </w:r>
      <w:r w:rsidRPr="00D215FF">
        <w:t xml:space="preserve">ommentator follows the existential act of the soul </w:t>
      </w:r>
      <w:r w:rsidR="00C00E7C" w:rsidRPr="00D215FF">
        <w:t xml:space="preserve">(ψυχῆς ἔργον, kap. 4.4.2). </w:t>
      </w:r>
      <w:r w:rsidRPr="00D215FF">
        <w:t>T</w:t>
      </w:r>
      <w:r w:rsidR="00C00E7C" w:rsidRPr="00D215FF">
        <w:t>he first A</w:t>
      </w:r>
      <w:r w:rsidRPr="00D215FF">
        <w:t>verrois</w:t>
      </w:r>
      <w:r w:rsidR="00E467D4" w:rsidRPr="00D215FF">
        <w:t xml:space="preserve">m is not guided by mythological </w:t>
      </w:r>
      <w:r w:rsidRPr="00D215FF">
        <w:t xml:space="preserve">knowledge manipulated by </w:t>
      </w:r>
      <w:r w:rsidR="00E467D4" w:rsidRPr="00D215FF">
        <w:t>academically trained F</w:t>
      </w:r>
      <w:r w:rsidRPr="00D215FF">
        <w:t xml:space="preserve">uries. Critical </w:t>
      </w:r>
      <w:r w:rsidR="00301F60" w:rsidRPr="00D215FF">
        <w:t xml:space="preserve">judgment </w:t>
      </w:r>
      <w:r w:rsidRPr="00D215FF">
        <w:t xml:space="preserve">follows the path of real phenomena, which </w:t>
      </w:r>
      <w:r w:rsidR="00723522" w:rsidRPr="00D215FF">
        <w:t xml:space="preserve">the philosophy </w:t>
      </w:r>
      <w:r w:rsidRPr="00D215FF">
        <w:t xml:space="preserve">must </w:t>
      </w:r>
      <w:r w:rsidR="00723522" w:rsidRPr="00D215FF">
        <w:t xml:space="preserve">save to create </w:t>
      </w:r>
      <w:r w:rsidRPr="00D215FF">
        <w:t xml:space="preserve">the true cognition of </w:t>
      </w:r>
      <w:r w:rsidR="00723522" w:rsidRPr="00D215FF">
        <w:t>being</w:t>
      </w:r>
      <w:r w:rsidRPr="00D215FF">
        <w:t>. Therefore, Siger and his school, by word and deed, protect philosophy as the first science about th</w:t>
      </w:r>
      <w:r w:rsidR="006F3976" w:rsidRPr="00D215FF">
        <w:t xml:space="preserve">e real state of the world. The </w:t>
      </w:r>
      <w:r w:rsidR="006F3976" w:rsidRPr="00D215FF">
        <w:rPr>
          <w:i/>
        </w:rPr>
        <w:t>i</w:t>
      </w:r>
      <w:r w:rsidRPr="00D215FF">
        <w:rPr>
          <w:i/>
        </w:rPr>
        <w:t>lluminati</w:t>
      </w:r>
      <w:r w:rsidRPr="00D215FF">
        <w:t xml:space="preserve"> had to nullify this true statement about the unity of the person and his intellectual cognition. </w:t>
      </w:r>
      <w:r w:rsidR="006F3976" w:rsidRPr="00D215FF">
        <w:t>Latin s</w:t>
      </w:r>
      <w:r w:rsidRPr="00D215FF">
        <w:t xml:space="preserve">ophists achieved this goal in a fully rational </w:t>
      </w:r>
      <w:r w:rsidR="000C30D8" w:rsidRPr="00D215FF">
        <w:t>and objective manner</w:t>
      </w:r>
      <w:r w:rsidRPr="00D215FF">
        <w:t xml:space="preserve">. </w:t>
      </w:r>
      <w:r w:rsidR="000C30D8" w:rsidRPr="00D215FF">
        <w:t>Tempier</w:t>
      </w:r>
      <w:r w:rsidR="00AF35D4" w:rsidRPr="00D215FF">
        <w:t>’</w:t>
      </w:r>
      <w:r w:rsidR="000C30D8" w:rsidRPr="00D215FF">
        <w:t xml:space="preserve">s decree of March 1277 became a philosophical agora where the gigantomachy of the person as the only substance was fought in an artistic manner. Furies in the subjective form were irreconcilable. There were too few wise people in the Church at the times that were able to see through the archaic </w:t>
      </w:r>
      <w:r w:rsidR="000C30D8" w:rsidRPr="00D215FF">
        <w:rPr>
          <w:i/>
        </w:rPr>
        <w:t>al</w:t>
      </w:r>
      <w:r w:rsidR="000C30D8" w:rsidRPr="00D215FF">
        <w:rPr>
          <w:rFonts w:cs="Calibri"/>
          <w:i/>
        </w:rPr>
        <w:t>ē</w:t>
      </w:r>
      <w:r w:rsidR="000C30D8" w:rsidRPr="00D215FF">
        <w:rPr>
          <w:i/>
        </w:rPr>
        <w:t>theia</w:t>
      </w:r>
      <w:r w:rsidR="000C30D8" w:rsidRPr="00D215FF">
        <w:t xml:space="preserve"> to discover the original meaning of this fundamental dispute. Such a wise person </w:t>
      </w:r>
      <w:r w:rsidR="00301F60" w:rsidRPr="00D215FF">
        <w:t xml:space="preserve">was </w:t>
      </w:r>
      <w:r w:rsidRPr="00D215FF">
        <w:t>Parisian bishop Alvernus</w:t>
      </w:r>
      <w:r w:rsidR="00301F60" w:rsidRPr="00D215FF">
        <w:t xml:space="preserve"> in the preceding generation</w:t>
      </w:r>
      <w:r w:rsidRPr="00D215FF">
        <w:t xml:space="preserve">. </w:t>
      </w:r>
      <w:r w:rsidR="00287D65" w:rsidRPr="00D215FF">
        <w:t>This epochal fallacy (</w:t>
      </w:r>
      <w:r w:rsidR="00287D65" w:rsidRPr="00D215FF">
        <w:rPr>
          <w:i/>
        </w:rPr>
        <w:t>Irrtum</w:t>
      </w:r>
      <w:r w:rsidR="00287D65" w:rsidRPr="00D215FF">
        <w:t xml:space="preserve">) gave the basic objective </w:t>
      </w:r>
      <w:r w:rsidR="00287D65" w:rsidRPr="00D215FF">
        <w:rPr>
          <w:i/>
        </w:rPr>
        <w:t>factum</w:t>
      </w:r>
      <w:r w:rsidR="00287D65" w:rsidRPr="00D215FF">
        <w:t xml:space="preserve"> of modernity and modernity, which resulted in the nihilistic philosophy of today (</w:t>
      </w:r>
      <w:r w:rsidR="00287D65" w:rsidRPr="00D215FF">
        <w:rPr>
          <w:i/>
        </w:rPr>
        <w:t>Irre</w:t>
      </w:r>
      <w:r w:rsidR="00287D65" w:rsidRPr="00D215FF">
        <w:t>). The schizophrenic person, broken down into several mythological substances, eventually turned into the difference of a binary one and zero</w:t>
      </w:r>
      <w:r w:rsidR="00830580" w:rsidRPr="00D215FF">
        <w:t xml:space="preserve">. </w:t>
      </w:r>
      <w:r w:rsidRPr="00D215FF">
        <w:t xml:space="preserve">Dante, under the guidance of </w:t>
      </w:r>
      <w:r w:rsidR="00830580" w:rsidRPr="00D215FF">
        <w:t>Apollonian M</w:t>
      </w:r>
      <w:r w:rsidRPr="00D215FF">
        <w:t>uses, demonstrated Siger</w:t>
      </w:r>
      <w:r w:rsidR="000434D2" w:rsidRPr="00D215FF">
        <w:t>’</w:t>
      </w:r>
      <w:r w:rsidRPr="00D215FF">
        <w:t xml:space="preserve">s unique place in the philosophy of the Latin West. The honorary title </w:t>
      </w:r>
      <w:r w:rsidRPr="00D215FF">
        <w:rPr>
          <w:i/>
        </w:rPr>
        <w:t>Doctor Invidiosus</w:t>
      </w:r>
      <w:r w:rsidRPr="00D215FF">
        <w:t xml:space="preserve">, in the mode of truth and </w:t>
      </w:r>
      <w:r w:rsidR="00F64CEC" w:rsidRPr="00D215FF">
        <w:t>untruth</w:t>
      </w:r>
      <w:r w:rsidRPr="00D215FF">
        <w:t>, ma</w:t>
      </w:r>
      <w:r w:rsidR="00F64CEC" w:rsidRPr="00D215FF">
        <w:t xml:space="preserve">nifests the full Apollonian </w:t>
      </w:r>
      <w:r w:rsidR="00F64CEC" w:rsidRPr="00D215FF">
        <w:rPr>
          <w:i/>
        </w:rPr>
        <w:t>a/l</w:t>
      </w:r>
      <w:r w:rsidR="00F64CEC" w:rsidRPr="00D215FF">
        <w:rPr>
          <w:rFonts w:cs="Calibri"/>
          <w:i/>
        </w:rPr>
        <w:t>ē</w:t>
      </w:r>
      <w:r w:rsidRPr="00D215FF">
        <w:rPr>
          <w:i/>
        </w:rPr>
        <w:t>theia</w:t>
      </w:r>
      <w:r w:rsidRPr="00D215FF">
        <w:t xml:space="preserve"> of his philosophy. The divine comedy </w:t>
      </w:r>
      <w:r w:rsidR="007F0956" w:rsidRPr="00D215FF">
        <w:t>directed by Muses and F</w:t>
      </w:r>
      <w:r w:rsidRPr="00D215FF">
        <w:t xml:space="preserve">uries </w:t>
      </w:r>
      <w:r w:rsidR="007F0956" w:rsidRPr="00D215FF">
        <w:t xml:space="preserve">runs in </w:t>
      </w:r>
      <w:r w:rsidR="002048B6" w:rsidRPr="00D215FF">
        <w:t xml:space="preserve">the </w:t>
      </w:r>
      <w:r w:rsidRPr="00D215FF">
        <w:t xml:space="preserve">hermeneutic category </w:t>
      </w:r>
      <w:r w:rsidR="002048B6" w:rsidRPr="00D215FF">
        <w:t>called “</w:t>
      </w:r>
      <w:r w:rsidRPr="00D215FF">
        <w:rPr>
          <w:i/>
        </w:rPr>
        <w:t>dativus modi</w:t>
      </w:r>
      <w:r w:rsidR="002048B6" w:rsidRPr="00D215FF">
        <w:t>”</w:t>
      </w:r>
      <w:r w:rsidRPr="00D215FF">
        <w:t xml:space="preserve"> (</w:t>
      </w:r>
      <w:r w:rsidR="00701BBF" w:rsidRPr="00D215FF">
        <w:t>ch.</w:t>
      </w:r>
      <w:r w:rsidR="000434D2" w:rsidRPr="00D215FF">
        <w:t> </w:t>
      </w:r>
      <w:r w:rsidRPr="00D215FF">
        <w:t xml:space="preserve">4). </w:t>
      </w:r>
      <w:r w:rsidR="00D55296" w:rsidRPr="00D215FF">
        <w:t xml:space="preserve">The modality of intellectual understanding in the person is given either in a true and thus Aristotelian way, or in a schizophrenic and thus modern way. Philosophy must rescue the original phenomenon of Siger as a true Averroist </w:t>
      </w:r>
      <w:r w:rsidR="00D55296" w:rsidRPr="00D215FF">
        <w:lastRenderedPageBreak/>
        <w:t>from the tragicomic Siger as modern Averroist. Therefore, it is necessary to go again to the philosophical agora and make a categorical indictment (κατηγορέω) of the divine comedy through a proper form of categorical predica</w:t>
      </w:r>
      <w:r w:rsidR="002554A7" w:rsidRPr="00D215FF">
        <w:t xml:space="preserve">tion. </w:t>
      </w:r>
      <w:r w:rsidR="00631072" w:rsidRPr="00D215FF">
        <w:t xml:space="preserve">Pythian </w:t>
      </w:r>
      <w:r w:rsidR="002554A7" w:rsidRPr="00D215FF">
        <w:t>reading of “Averroist”</w:t>
      </w:r>
      <w:r w:rsidR="00D55296" w:rsidRPr="00D215FF">
        <w:t xml:space="preserve"> Siger must necessarily proceed from the causally determined phenomenon of intellectual understanding, and not from modernist delusions. It is nece</w:t>
      </w:r>
      <w:r w:rsidR="00274CE1" w:rsidRPr="00D215FF">
        <w:t>ssary to interpret both the musical</w:t>
      </w:r>
      <w:r w:rsidR="00D55296" w:rsidRPr="00D215FF">
        <w:t xml:space="preserve"> and the manic form of the divine comedy exp</w:t>
      </w:r>
      <w:r w:rsidR="00274CE1" w:rsidRPr="00D215FF">
        <w:t xml:space="preserve">osed </w:t>
      </w:r>
      <w:r w:rsidR="00D55296" w:rsidRPr="00D215FF">
        <w:t xml:space="preserve">by Dante in </w:t>
      </w:r>
      <w:r w:rsidR="00631072" w:rsidRPr="00D215FF">
        <w:t>an unconcealed</w:t>
      </w:r>
      <w:r w:rsidR="00D55296" w:rsidRPr="00D215FF">
        <w:t xml:space="preserve"> way. The former form of </w:t>
      </w:r>
      <w:r w:rsidR="00631072" w:rsidRPr="00D215FF">
        <w:t xml:space="preserve">divine </w:t>
      </w:r>
      <w:r w:rsidR="00D55296" w:rsidRPr="00D215FF">
        <w:t xml:space="preserve">truth is true and hidden in the mode of </w:t>
      </w:r>
      <w:r w:rsidR="00D55296" w:rsidRPr="00D215FF">
        <w:rPr>
          <w:i/>
        </w:rPr>
        <w:t>obiective</w:t>
      </w:r>
      <w:r w:rsidR="00D55296" w:rsidRPr="00D215FF">
        <w:t xml:space="preserve">; the latter form of </w:t>
      </w:r>
      <w:r w:rsidR="00631072" w:rsidRPr="00D215FF">
        <w:t xml:space="preserve">demonic </w:t>
      </w:r>
      <w:r w:rsidR="00D55296" w:rsidRPr="00D215FF">
        <w:t xml:space="preserve">error is tragic and fully revealed in the mode of objectivity. Both forms of </w:t>
      </w:r>
      <w:r w:rsidR="00DB66E8" w:rsidRPr="00D215FF">
        <w:t>proc</w:t>
      </w:r>
      <w:r w:rsidR="008E3746" w:rsidRPr="00D215FF">
        <w:t>e</w:t>
      </w:r>
      <w:r w:rsidR="00DB66E8" w:rsidRPr="00D215FF">
        <w:t xml:space="preserve">eding </w:t>
      </w:r>
      <w:r w:rsidR="00D55296" w:rsidRPr="00D215FF">
        <w:t xml:space="preserve">today constitute, in the mode of </w:t>
      </w:r>
      <w:r w:rsidR="00DB66E8" w:rsidRPr="00D215FF">
        <w:rPr>
          <w:i/>
        </w:rPr>
        <w:t>a/l</w:t>
      </w:r>
      <w:r w:rsidR="00DB66E8" w:rsidRPr="00D215FF">
        <w:rPr>
          <w:rFonts w:cs="Calibri"/>
          <w:i/>
        </w:rPr>
        <w:t>ē</w:t>
      </w:r>
      <w:r w:rsidR="00D55296" w:rsidRPr="00D215FF">
        <w:rPr>
          <w:i/>
        </w:rPr>
        <w:t>theia</w:t>
      </w:r>
      <w:r w:rsidR="00D55296" w:rsidRPr="00D215FF">
        <w:t xml:space="preserve">, the destiny of the West, today not only </w:t>
      </w:r>
      <w:r w:rsidR="00DB66E8" w:rsidRPr="00D215FF">
        <w:t xml:space="preserve">the </w:t>
      </w:r>
      <w:r w:rsidR="00D55296" w:rsidRPr="00D215FF">
        <w:t>Latin</w:t>
      </w:r>
      <w:r w:rsidR="00DB66E8" w:rsidRPr="00D215FF">
        <w:t xml:space="preserve"> one</w:t>
      </w:r>
      <w:r w:rsidR="00D55296" w:rsidRPr="00D215FF">
        <w:t>.</w:t>
      </w:r>
    </w:p>
    <w:p w14:paraId="3044D2FC" w14:textId="13765A6D" w:rsidR="00427F77" w:rsidRPr="00D215FF" w:rsidRDefault="00DE450D" w:rsidP="00017AC8">
      <w:pPr>
        <w:ind w:firstLine="708"/>
      </w:pPr>
      <w:r w:rsidRPr="00D215FF">
        <w:t>The first part of QIIIDA is essential in order to understand Siger</w:t>
      </w:r>
      <w:r w:rsidR="00AF35D4" w:rsidRPr="00D215FF">
        <w:t>’</w:t>
      </w:r>
      <w:r w:rsidRPr="00D215FF">
        <w:t xml:space="preserve">s philosophy. </w:t>
      </w:r>
      <w:r w:rsidR="00390ACD" w:rsidRPr="00D215FF">
        <w:t>I</w:t>
      </w:r>
      <w:r w:rsidR="00427F77" w:rsidRPr="00D215FF">
        <w:t>t is necessary to take into account the architectural structure of all four parts of the treatise mentioned in the introduction (</w:t>
      </w:r>
      <w:r w:rsidR="00701BBF" w:rsidRPr="00D215FF">
        <w:t>ch.</w:t>
      </w:r>
      <w:r w:rsidR="00427F77" w:rsidRPr="00D215FF">
        <w:t xml:space="preserve"> 4.4.1). </w:t>
      </w:r>
      <w:r w:rsidR="00017AC8" w:rsidRPr="00D215FF">
        <w:t xml:space="preserve">The Commentator </w:t>
      </w:r>
      <w:r w:rsidR="005A1380" w:rsidRPr="00D215FF">
        <w:t xml:space="preserve">followed </w:t>
      </w:r>
      <w:r w:rsidR="005A1380" w:rsidRPr="00D215FF">
        <w:rPr>
          <w:i/>
        </w:rPr>
        <w:t>De anima</w:t>
      </w:r>
      <w:r w:rsidR="005A1380" w:rsidRPr="00D215FF">
        <w:t xml:space="preserve"> in a right way, from the beginning (DA I–II) to the end (DA</w:t>
      </w:r>
      <w:r w:rsidR="00AF35D4" w:rsidRPr="00D215FF">
        <w:t> </w:t>
      </w:r>
      <w:r w:rsidR="005A1380" w:rsidRPr="00D215FF">
        <w:t xml:space="preserve">III). It is necessary to follow </w:t>
      </w:r>
      <w:r w:rsidR="00017AC8" w:rsidRPr="00D215FF">
        <w:t xml:space="preserve">the writing </w:t>
      </w:r>
      <w:r w:rsidR="005A1380" w:rsidRPr="00D215FF">
        <w:t>QII</w:t>
      </w:r>
      <w:r w:rsidR="00017AC8" w:rsidRPr="00D215FF">
        <w:t xml:space="preserve">IDA in the same manner. </w:t>
      </w:r>
      <w:r w:rsidR="00427F77" w:rsidRPr="00D215FF">
        <w:t xml:space="preserve">The </w:t>
      </w:r>
      <w:r w:rsidR="00C45ED3" w:rsidRPr="00D215FF">
        <w:t xml:space="preserve">universal </w:t>
      </w:r>
      <w:r w:rsidR="00427F77" w:rsidRPr="00D215FF">
        <w:t>receptiv</w:t>
      </w:r>
      <w:r w:rsidR="00C45ED3" w:rsidRPr="00D215FF">
        <w:t xml:space="preserve">ity of intellect </w:t>
      </w:r>
      <w:r w:rsidR="00427F77" w:rsidRPr="00D215FF">
        <w:t xml:space="preserve">experienced in the individual act of intentionality </w:t>
      </w:r>
      <w:r w:rsidR="00C45ED3" w:rsidRPr="00D215FF">
        <w:t>(</w:t>
      </w:r>
      <w:r w:rsidR="00C45ED3" w:rsidRPr="00D215FF">
        <w:rPr>
          <w:i/>
        </w:rPr>
        <w:t>experimur</w:t>
      </w:r>
      <w:r w:rsidR="00C45ED3" w:rsidRPr="00D215FF">
        <w:t xml:space="preserve">) </w:t>
      </w:r>
      <w:r w:rsidR="00427F77" w:rsidRPr="00D215FF">
        <w:t>must be kept in the framework of abstracted universal species (</w:t>
      </w:r>
      <w:r w:rsidR="00427F77" w:rsidRPr="00D215FF">
        <w:rPr>
          <w:i/>
        </w:rPr>
        <w:t>conscii sumus</w:t>
      </w:r>
      <w:r w:rsidR="00427F77" w:rsidRPr="00D215FF">
        <w:t>). Now we can proceed to typical Averroistic speculation of CMDA</w:t>
      </w:r>
      <w:r w:rsidR="000434D2" w:rsidRPr="00D215FF">
        <w:t> </w:t>
      </w:r>
      <w:r w:rsidR="00427F77" w:rsidRPr="00D215FF">
        <w:t xml:space="preserve">III.5 about the eternity of </w:t>
      </w:r>
      <w:r w:rsidR="00427F77" w:rsidRPr="00D215FF">
        <w:rPr>
          <w:i/>
        </w:rPr>
        <w:t>intellectus possibilis</w:t>
      </w:r>
      <w:r w:rsidR="00427F77" w:rsidRPr="00D215FF">
        <w:t xml:space="preserve"> (OBJ I, </w:t>
      </w:r>
      <w:r w:rsidR="00701BBF" w:rsidRPr="00D215FF">
        <w:t>ch.</w:t>
      </w:r>
      <w:r w:rsidR="00427F77" w:rsidRPr="00D215FF">
        <w:t xml:space="preserve"> 2.4.3). The general determination of intellect can be analyzed only now, after the </w:t>
      </w:r>
      <w:r w:rsidR="008E3746" w:rsidRPr="00D215FF">
        <w:t>finalized</w:t>
      </w:r>
      <w:r w:rsidR="00427F77" w:rsidRPr="00D215FF">
        <w:t xml:space="preserve"> proof of </w:t>
      </w:r>
      <w:r w:rsidR="001C2692" w:rsidRPr="00D215FF">
        <w:t xml:space="preserve">all </w:t>
      </w:r>
      <w:r w:rsidR="00427F77" w:rsidRPr="00D215FF">
        <w:t>operation</w:t>
      </w:r>
      <w:r w:rsidR="001C2692" w:rsidRPr="00D215FF">
        <w:t>s</w:t>
      </w:r>
      <w:r w:rsidR="00427F77" w:rsidRPr="00D215FF">
        <w:t xml:space="preserve"> of intellect. The intellectual cognition of species will last as long as philosophy exist</w:t>
      </w:r>
      <w:r w:rsidR="008E3746" w:rsidRPr="00D215FF">
        <w:t>s</w:t>
      </w:r>
      <w:r w:rsidR="00427F77" w:rsidRPr="00D215FF">
        <w:t xml:space="preserve"> as a way of scientif</w:t>
      </w:r>
      <w:r w:rsidR="000123F6" w:rsidRPr="00D215FF">
        <w:t xml:space="preserve">ic cognition based on personally </w:t>
      </w:r>
      <w:r w:rsidR="00427F77" w:rsidRPr="00D215FF">
        <w:t xml:space="preserve">experienced </w:t>
      </w:r>
      <w:r w:rsidR="00427F77" w:rsidRPr="00D215FF">
        <w:rPr>
          <w:i/>
        </w:rPr>
        <w:t>intellectus possibilis</w:t>
      </w:r>
      <w:r w:rsidR="00427F77" w:rsidRPr="00D215FF">
        <w:t xml:space="preserve">. The following quotation is read by modern Averroists in such a way that they turn the </w:t>
      </w:r>
      <w:r w:rsidR="00427F77" w:rsidRPr="00D215FF">
        <w:rPr>
          <w:i/>
        </w:rPr>
        <w:t>intellectus possibilis</w:t>
      </w:r>
      <w:r w:rsidR="00427F77" w:rsidRPr="00D215FF">
        <w:t xml:space="preserve"> into a substance. The preceding </w:t>
      </w:r>
      <w:r w:rsidR="0001139A" w:rsidRPr="00D215FF">
        <w:t xml:space="preserve">analyses </w:t>
      </w:r>
      <w:r w:rsidR="00427F77" w:rsidRPr="00D215FF">
        <w:t xml:space="preserve">have shown that </w:t>
      </w:r>
      <w:r w:rsidR="008E3746" w:rsidRPr="00D215FF">
        <w:t xml:space="preserve">such </w:t>
      </w:r>
      <w:r w:rsidR="00427F77" w:rsidRPr="00D215FF">
        <w:t xml:space="preserve">case </w:t>
      </w:r>
      <w:r w:rsidR="008E3746" w:rsidRPr="00D215FF">
        <w:t xml:space="preserve">does not </w:t>
      </w:r>
      <w:r w:rsidR="00427F77" w:rsidRPr="00D215FF">
        <w:t>correspond to Siger</w:t>
      </w:r>
      <w:r w:rsidR="000434D2" w:rsidRPr="00D215FF">
        <w:t>’</w:t>
      </w:r>
      <w:r w:rsidR="00427F77" w:rsidRPr="00D215FF">
        <w:t>s position.</w:t>
      </w:r>
      <w:r w:rsidR="005B4842" w:rsidRPr="00D215FF">
        <w:t xml:space="preserve"> He confirms Averroes’s position on this point with regard to the nature of the intellect as a </w:t>
      </w:r>
      <w:r w:rsidR="005B4842" w:rsidRPr="00D215FF">
        <w:rPr>
          <w:i/>
        </w:rPr>
        <w:t>quartum genus</w:t>
      </w:r>
      <w:r w:rsidR="005B4842" w:rsidRPr="00D215FF">
        <w:t xml:space="preserve">. </w:t>
      </w:r>
    </w:p>
    <w:p w14:paraId="316B5109" w14:textId="366D8013" w:rsidR="00427F77" w:rsidRPr="00D215FF" w:rsidRDefault="000434D2" w:rsidP="00427F77">
      <w:pPr>
        <w:pStyle w:val="Citace"/>
        <w:rPr>
          <w:rFonts w:ascii="Times New Roman" w:eastAsia="Times New Roman" w:hAnsi="Times New Roman"/>
          <w:szCs w:val="24"/>
        </w:rPr>
      </w:pPr>
      <w:r w:rsidRPr="00D215FF">
        <w:t>“</w:t>
      </w:r>
      <w:r w:rsidR="008E60E7" w:rsidRPr="00D215FF">
        <w:t>The C</w:t>
      </w:r>
      <w:r w:rsidR="00427F77" w:rsidRPr="00D215FF">
        <w:t xml:space="preserve">ommentator solves this as follows: the </w:t>
      </w:r>
      <w:r w:rsidR="00E51168" w:rsidRPr="00D215FF">
        <w:t xml:space="preserve">one </w:t>
      </w:r>
      <w:r w:rsidR="00427F77" w:rsidRPr="00D215FF">
        <w:t>intellect i</w:t>
      </w:r>
      <w:r w:rsidR="00E51168" w:rsidRPr="00D215FF">
        <w:t>s connected with the human species</w:t>
      </w:r>
      <w:r w:rsidR="009A65C8" w:rsidRPr="00D215FF">
        <w:t xml:space="preserve"> (</w:t>
      </w:r>
      <w:r w:rsidR="009A65C8" w:rsidRPr="00D215FF">
        <w:rPr>
          <w:i/>
        </w:rPr>
        <w:t>copulatur humanae speciei</w:t>
      </w:r>
      <w:r w:rsidR="009A65C8" w:rsidRPr="00D215FF">
        <w:t>)</w:t>
      </w:r>
      <w:r w:rsidR="00427F77" w:rsidRPr="00D215FF">
        <w:t xml:space="preserve">, and the </w:t>
      </w:r>
      <w:r w:rsidR="00E51168" w:rsidRPr="00D215FF">
        <w:t xml:space="preserve">other </w:t>
      </w:r>
      <w:r w:rsidR="00427F77" w:rsidRPr="00D215FF">
        <w:t xml:space="preserve">intellect connects </w:t>
      </w:r>
      <w:r w:rsidR="00E51168" w:rsidRPr="00D215FF">
        <w:t xml:space="preserve">to </w:t>
      </w:r>
      <w:r w:rsidR="00427F77" w:rsidRPr="00D215FF">
        <w:t xml:space="preserve">the </w:t>
      </w:r>
      <w:r w:rsidR="00E51168" w:rsidRPr="00D215FF">
        <w:t>existing person through the cognitive form of personal species</w:t>
      </w:r>
      <w:r w:rsidR="009A65C8" w:rsidRPr="00D215FF">
        <w:t xml:space="preserve"> (</w:t>
      </w:r>
      <w:r w:rsidR="009A65C8" w:rsidRPr="00D215FF">
        <w:rPr>
          <w:i/>
        </w:rPr>
        <w:t>copulatur huic individuo humanae speciei</w:t>
      </w:r>
      <w:r w:rsidR="009A65C8" w:rsidRPr="00D215FF">
        <w:t>)</w:t>
      </w:r>
      <w:r w:rsidR="00427F77" w:rsidRPr="00D215FF">
        <w:t>. The connection between the possible intell</w:t>
      </w:r>
      <w:r w:rsidR="00E51168" w:rsidRPr="00D215FF">
        <w:t xml:space="preserve">ect and the human species entail </w:t>
      </w:r>
      <w:r w:rsidR="00427F77" w:rsidRPr="00D215FF">
        <w:t>more substantial character (</w:t>
      </w:r>
      <w:r w:rsidR="00427F77" w:rsidRPr="00D215FF">
        <w:rPr>
          <w:i/>
        </w:rPr>
        <w:t>essentialior est</w:t>
      </w:r>
      <w:r w:rsidR="00427F77" w:rsidRPr="00D215FF">
        <w:t>) than th</w:t>
      </w:r>
      <w:r w:rsidR="001876F7" w:rsidRPr="00D215FF">
        <w:t>e connection on the level o</w:t>
      </w:r>
      <w:r w:rsidR="008E3746" w:rsidRPr="00D215FF">
        <w:t>f</w:t>
      </w:r>
      <w:r w:rsidR="001876F7" w:rsidRPr="00D215FF">
        <w:t xml:space="preserve"> personal species</w:t>
      </w:r>
      <w:r w:rsidR="00427F77" w:rsidRPr="00D215FF">
        <w:t xml:space="preserve">. This is given in such a way that the human species is an eternal species and must be connected </w:t>
      </w:r>
      <w:r w:rsidR="00857F59" w:rsidRPr="00D215FF">
        <w:t xml:space="preserve">in that way </w:t>
      </w:r>
      <w:r w:rsidR="00427F77" w:rsidRPr="00D215FF">
        <w:t xml:space="preserve">with the intellect, which is eternal. The connection with the individual </w:t>
      </w:r>
      <w:r w:rsidR="00A621A6" w:rsidRPr="00D215FF">
        <w:t xml:space="preserve">person </w:t>
      </w:r>
      <w:r w:rsidR="00427F77" w:rsidRPr="00D215FF">
        <w:t>is less substantial within the framework of the human genus (</w:t>
      </w:r>
      <w:r w:rsidR="00427F77" w:rsidRPr="00D215FF">
        <w:rPr>
          <w:i/>
        </w:rPr>
        <w:t>minus essentialis est</w:t>
      </w:r>
      <w:r w:rsidR="00427F77" w:rsidRPr="00D215FF">
        <w:t>). The intellect can detach it</w:t>
      </w:r>
      <w:r w:rsidR="00D5091E" w:rsidRPr="00D215FF">
        <w:t>self from the individual person</w:t>
      </w:r>
      <w:r w:rsidR="00427F77" w:rsidRPr="00D215FF">
        <w:t xml:space="preserve">; </w:t>
      </w:r>
      <w:r w:rsidR="008E3746" w:rsidRPr="00D215FF">
        <w:t xml:space="preserve">however, </w:t>
      </w:r>
      <w:r w:rsidR="00427F77" w:rsidRPr="00D215FF">
        <w:t xml:space="preserve">the </w:t>
      </w:r>
      <w:r w:rsidR="00427F77" w:rsidRPr="00D215FF">
        <w:lastRenderedPageBreak/>
        <w:t xml:space="preserve">intellect bound to the human species </w:t>
      </w:r>
      <w:r w:rsidR="00D5091E" w:rsidRPr="00D215FF">
        <w:t>can never detach itself from it (</w:t>
      </w:r>
      <w:r w:rsidR="00D5091E" w:rsidRPr="00D215FF">
        <w:rPr>
          <w:i/>
        </w:rPr>
        <w:t>intellectus a specie humana numquam separetur</w:t>
      </w:r>
      <w:r w:rsidR="00D5091E" w:rsidRPr="00D215FF">
        <w:t>)</w:t>
      </w:r>
      <w:r w:rsidR="00427F77" w:rsidRPr="00D215FF">
        <w:t>.</w:t>
      </w:r>
      <w:r w:rsidRPr="00D215FF">
        <w:t>”</w:t>
      </w:r>
      <w:r w:rsidR="00427F77" w:rsidRPr="00D215FF">
        <w:t> </w:t>
      </w:r>
      <w:r w:rsidR="00427F77" w:rsidRPr="00D215FF">
        <w:rPr>
          <w:vertAlign w:val="superscript"/>
        </w:rPr>
        <w:footnoteReference w:id="237"/>
      </w:r>
    </w:p>
    <w:p w14:paraId="7CB04522" w14:textId="59F6083A" w:rsidR="0041666A" w:rsidRPr="00D215FF" w:rsidRDefault="003D251A" w:rsidP="009A7234">
      <w:r w:rsidRPr="00D215FF">
        <w:t xml:space="preserve">We must take into account </w:t>
      </w:r>
      <w:r w:rsidR="00427F77" w:rsidRPr="00D215FF">
        <w:t>previous interpretation</w:t>
      </w:r>
      <w:r w:rsidRPr="00D215FF">
        <w:t>s</w:t>
      </w:r>
      <w:r w:rsidR="00427F77" w:rsidRPr="00D215FF">
        <w:t xml:space="preserve"> of scientific proof </w:t>
      </w:r>
      <w:r w:rsidRPr="00D215FF">
        <w:t xml:space="preserve">dealing with </w:t>
      </w:r>
      <w:r w:rsidR="00427F77" w:rsidRPr="00D215FF">
        <w:t xml:space="preserve">the unity of the person and the intellect according to </w:t>
      </w:r>
      <w:r w:rsidRPr="00D215FF">
        <w:rPr>
          <w:i/>
        </w:rPr>
        <w:t>Second Analytics</w:t>
      </w:r>
      <w:r w:rsidRPr="00D215FF">
        <w:t>. I</w:t>
      </w:r>
      <w:r w:rsidR="00427F77" w:rsidRPr="00D215FF">
        <w:t>t becomes clear that</w:t>
      </w:r>
      <w:r w:rsidRPr="00D215FF">
        <w:t xml:space="preserve"> the text means the intellect </w:t>
      </w:r>
      <w:r w:rsidR="00427F77" w:rsidRPr="00D215FF">
        <w:t>as an essence and a universal</w:t>
      </w:r>
      <w:r w:rsidRPr="00D215FF">
        <w:t xml:space="preserve"> notion</w:t>
      </w:r>
      <w:r w:rsidR="00427F77" w:rsidRPr="00D215FF">
        <w:t xml:space="preserve">, because it is tied to the specific abstraction under the name of </w:t>
      </w:r>
      <w:r w:rsidRPr="00D215FF">
        <w:t xml:space="preserve">all </w:t>
      </w:r>
      <w:r w:rsidR="00427F77" w:rsidRPr="00D215FF">
        <w:t xml:space="preserve">humanity. Humanity does not think, only the person does it. </w:t>
      </w:r>
      <w:r w:rsidR="004727A6" w:rsidRPr="00D215FF">
        <w:t>In Latin it would be better to say that “</w:t>
      </w:r>
      <w:r w:rsidR="004727A6" w:rsidRPr="00D215FF">
        <w:rPr>
          <w:i/>
        </w:rPr>
        <w:t>species humana</w:t>
      </w:r>
      <w:r w:rsidR="004727A6" w:rsidRPr="00D215FF">
        <w:t xml:space="preserve">” carried by intellect as </w:t>
      </w:r>
      <w:r w:rsidR="004727A6" w:rsidRPr="00D215FF">
        <w:rPr>
          <w:i/>
        </w:rPr>
        <w:t>quartum genus</w:t>
      </w:r>
      <w:r w:rsidR="004727A6" w:rsidRPr="00D215FF">
        <w:t xml:space="preserve"> is not “</w:t>
      </w:r>
      <w:r w:rsidR="004727A6" w:rsidRPr="00D215FF">
        <w:rPr>
          <w:i/>
        </w:rPr>
        <w:t>species hominis</w:t>
      </w:r>
      <w:r w:rsidR="004727A6" w:rsidRPr="00D215FF">
        <w:t xml:space="preserve">” carried by intellect as </w:t>
      </w:r>
      <w:r w:rsidR="004727A6" w:rsidRPr="00D215FF">
        <w:rPr>
          <w:i/>
        </w:rPr>
        <w:t>tertium genus</w:t>
      </w:r>
      <w:r w:rsidR="004727A6" w:rsidRPr="00D215FF">
        <w:t xml:space="preserve">. </w:t>
      </w:r>
      <w:r w:rsidR="00427F77" w:rsidRPr="00D215FF">
        <w:t>The determination of intellect is given in one way at the level of the existing person (</w:t>
      </w:r>
      <w:r w:rsidR="00427F77" w:rsidRPr="00D215FF">
        <w:rPr>
          <w:i/>
        </w:rPr>
        <w:t>minus essentialis</w:t>
      </w:r>
      <w:r w:rsidR="00427F77" w:rsidRPr="00D215FF">
        <w:t>) and in the other at the level of all mankind (</w:t>
      </w:r>
      <w:r w:rsidR="00427F77" w:rsidRPr="00D215FF">
        <w:rPr>
          <w:i/>
        </w:rPr>
        <w:t>essentialior</w:t>
      </w:r>
      <w:r w:rsidR="00427F77" w:rsidRPr="00D215FF">
        <w:t xml:space="preserve">). In the first case, given by the existential act of the intellect in the mode </w:t>
      </w:r>
      <w:r w:rsidR="00427F77" w:rsidRPr="00D215FF">
        <w:rPr>
          <w:i/>
        </w:rPr>
        <w:t>tertium genus</w:t>
      </w:r>
      <w:r w:rsidR="00427F77" w:rsidRPr="00D215FF">
        <w:t xml:space="preserve">, the intellect is only a quasi-substance and thus given in the mode </w:t>
      </w:r>
      <w:r w:rsidR="00A97A74" w:rsidRPr="00D215FF">
        <w:t>“</w:t>
      </w:r>
      <w:r w:rsidR="00427F77" w:rsidRPr="00D215FF">
        <w:rPr>
          <w:i/>
        </w:rPr>
        <w:t>minus</w:t>
      </w:r>
      <w:r w:rsidR="00A97A74" w:rsidRPr="00D215FF">
        <w:t>”</w:t>
      </w:r>
      <w:r w:rsidR="00427F77" w:rsidRPr="00D215FF">
        <w:t xml:space="preserve"> with regard to its being as a universal species. In humanity, on the other hand, it is fully universal, but at the cost that it exists only in the thinking of the philosopher as an abstraction. Thanks to specific determination of humanity at the level of universality, this definition of the intellect in CMDA does not have a deficient character, as is the case with </w:t>
      </w:r>
      <w:r w:rsidR="001C0B63" w:rsidRPr="00D215FF">
        <w:t>its real being in the person</w:t>
      </w:r>
      <w:r w:rsidR="00427F77" w:rsidRPr="00D215FF">
        <w:t>.</w:t>
      </w:r>
      <w:r w:rsidR="00427F77" w:rsidRPr="00D215FF">
        <w:rPr>
          <w:vertAlign w:val="superscript"/>
        </w:rPr>
        <w:footnoteReference w:id="238"/>
      </w:r>
      <w:r w:rsidR="00427F77" w:rsidRPr="00D215FF">
        <w:t xml:space="preserve"> </w:t>
      </w:r>
      <w:r w:rsidR="00F42D1F" w:rsidRPr="00D215FF">
        <w:t>In terms of deduction based on the essential “</w:t>
      </w:r>
      <w:r w:rsidR="00F42D1F" w:rsidRPr="00D215FF">
        <w:rPr>
          <w:i/>
        </w:rPr>
        <w:t>esse</w:t>
      </w:r>
      <w:r w:rsidR="00F42D1F" w:rsidRPr="00D215FF">
        <w:t xml:space="preserve">” of the possible intellect thus given, the second procedure of </w:t>
      </w:r>
      <w:r w:rsidR="00F42D1F" w:rsidRPr="00D215FF">
        <w:rPr>
          <w:i/>
        </w:rPr>
        <w:t>Categories</w:t>
      </w:r>
      <w:r w:rsidR="00F42D1F" w:rsidRPr="00D215FF">
        <w:t xml:space="preserve"> applies. We now predicate in the mode </w:t>
      </w:r>
      <w:r w:rsidR="00F42D1F" w:rsidRPr="00D215FF">
        <w:rPr>
          <w:i/>
        </w:rPr>
        <w:t>per prius</w:t>
      </w:r>
      <w:r w:rsidR="00F42D1F" w:rsidRPr="00D215FF">
        <w:t xml:space="preserve"> the sense from the universally superior genus towards the species (τὰ τῶν εἰδῶν τούτων γένη, </w:t>
      </w:r>
      <w:r w:rsidR="00F42D1F" w:rsidRPr="00D215FF">
        <w:rPr>
          <w:i/>
        </w:rPr>
        <w:t>Cat</w:t>
      </w:r>
      <w:r w:rsidR="00F42D1F" w:rsidRPr="00D215FF">
        <w:t xml:space="preserve">. 2a15–16). Now it is clear that we take </w:t>
      </w:r>
      <w:r w:rsidR="00AF35D4" w:rsidRPr="00D215FF">
        <w:t>“</w:t>
      </w:r>
      <w:r w:rsidR="00F42D1F" w:rsidRPr="00D215FF">
        <w:rPr>
          <w:i/>
        </w:rPr>
        <w:t>intellectus</w:t>
      </w:r>
      <w:r w:rsidR="00AF35D4" w:rsidRPr="00D215FF">
        <w:t>”</w:t>
      </w:r>
      <w:r w:rsidR="00F42D1F" w:rsidRPr="00D215FF">
        <w:t xml:space="preserve"> in the mode </w:t>
      </w:r>
      <w:r w:rsidR="00F42D1F" w:rsidRPr="00D215FF">
        <w:rPr>
          <w:i/>
        </w:rPr>
        <w:t>obiective</w:t>
      </w:r>
      <w:r w:rsidR="00F42D1F" w:rsidRPr="00D215FF">
        <w:t xml:space="preserve"> as a kind of “</w:t>
      </w:r>
      <w:r w:rsidR="00F42D1F" w:rsidRPr="00D215FF">
        <w:rPr>
          <w:i/>
        </w:rPr>
        <w:t>intellectum</w:t>
      </w:r>
      <w:r w:rsidR="00F42D1F" w:rsidRPr="00D215FF">
        <w:t xml:space="preserve">.” The intellect as </w:t>
      </w:r>
      <w:r w:rsidR="008E3746" w:rsidRPr="00D215FF">
        <w:t xml:space="preserve">the </w:t>
      </w:r>
      <w:r w:rsidR="00F42D1F" w:rsidRPr="00D215FF">
        <w:t>essence is connected at the level of the person only in the mode of external knowledge (</w:t>
      </w:r>
      <w:r w:rsidR="00F42D1F" w:rsidRPr="00D215FF">
        <w:rPr>
          <w:i/>
        </w:rPr>
        <w:t>intellectus copulatur huic individuo</w:t>
      </w:r>
      <w:r w:rsidR="00F42D1F" w:rsidRPr="00D215FF">
        <w:t xml:space="preserve">). </w:t>
      </w:r>
      <w:r w:rsidR="0034679E" w:rsidRPr="00D215FF">
        <w:t>That</w:t>
      </w:r>
      <w:r w:rsidR="008B59E1" w:rsidRPr="00D215FF">
        <w:t xml:space="preserve"> mode of </w:t>
      </w:r>
      <w:r w:rsidR="00BB67BA" w:rsidRPr="00D215FF">
        <w:t xml:space="preserve">unification </w:t>
      </w:r>
      <w:r w:rsidR="008B59E1" w:rsidRPr="00D215FF">
        <w:t>concerns only the intellect as a universal</w:t>
      </w:r>
      <w:r w:rsidR="00CD1A87" w:rsidRPr="00D215FF">
        <w:t xml:space="preserve"> notion that </w:t>
      </w:r>
      <w:r w:rsidR="008B59E1" w:rsidRPr="00D215FF">
        <w:t xml:space="preserve">we can accept or reject because it is a matter of </w:t>
      </w:r>
      <w:r w:rsidR="0034679E" w:rsidRPr="00D215FF">
        <w:t xml:space="preserve">personal </w:t>
      </w:r>
      <w:r w:rsidR="008B59E1" w:rsidRPr="00D215FF">
        <w:t>cognition</w:t>
      </w:r>
      <w:r w:rsidR="0034679E" w:rsidRPr="00D215FF">
        <w:t xml:space="preserve"> (</w:t>
      </w:r>
      <w:r w:rsidR="0034679E" w:rsidRPr="00D215FF">
        <w:rPr>
          <w:i/>
        </w:rPr>
        <w:t>minus essentialis</w:t>
      </w:r>
      <w:r w:rsidR="0034679E" w:rsidRPr="00D215FF">
        <w:t>)</w:t>
      </w:r>
      <w:r w:rsidR="008B59E1" w:rsidRPr="00D215FF">
        <w:t xml:space="preserve">. </w:t>
      </w:r>
      <w:r w:rsidR="0034679E" w:rsidRPr="00D215FF">
        <w:t>On the contrary, taken on the level of “</w:t>
      </w:r>
      <w:r w:rsidR="0034679E" w:rsidRPr="00D215FF">
        <w:rPr>
          <w:i/>
        </w:rPr>
        <w:t>species humana</w:t>
      </w:r>
      <w:r w:rsidR="0034679E" w:rsidRPr="00D215FF">
        <w:t>”, the essentiality of intellect constitutes a genuine form of mankind (</w:t>
      </w:r>
      <w:r w:rsidR="0034679E" w:rsidRPr="00D215FF">
        <w:rPr>
          <w:i/>
        </w:rPr>
        <w:t>essentialior</w:t>
      </w:r>
      <w:r w:rsidR="0034679E" w:rsidRPr="00D215FF">
        <w:t xml:space="preserve">). The intellect as universal meaning of human species came into being </w:t>
      </w:r>
      <w:r w:rsidR="008B59E1" w:rsidRPr="00D215FF">
        <w:t xml:space="preserve">as the correct conclusion of the scientific </w:t>
      </w:r>
      <w:r w:rsidR="008B59E1" w:rsidRPr="00D215FF">
        <w:lastRenderedPageBreak/>
        <w:t xml:space="preserve">deductive </w:t>
      </w:r>
      <w:r w:rsidR="00451273" w:rsidRPr="00D215FF">
        <w:t>syllogism</w:t>
      </w:r>
      <w:r w:rsidR="008B59E1" w:rsidRPr="00D215FF">
        <w:t>, i.e.</w:t>
      </w:r>
      <w:r w:rsidR="008E3746" w:rsidRPr="00D215FF">
        <w:t>,</w:t>
      </w:r>
      <w:r w:rsidR="008B59E1" w:rsidRPr="00D215FF">
        <w:t xml:space="preserve"> on the basis of the causally experienced cognition, which we personally have in our power. Then the conclusion of this </w:t>
      </w:r>
      <w:r w:rsidR="00451273" w:rsidRPr="00D215FF">
        <w:t xml:space="preserve">deduction </w:t>
      </w:r>
      <w:r w:rsidR="008B59E1" w:rsidRPr="00D215FF">
        <w:t>is universally valid for all people. The difference between the potential faculty given in the existing person and the universal concept of the intellect as a species is absolutely fundamental, which, of course, the objective interpretations of modernity and postmodernity are not able to see. Bacon and Siger would say that modernity does not think at all, because it has no idea of the act of thinking (</w:t>
      </w:r>
      <w:r w:rsidR="008B59E1" w:rsidRPr="00D215FF">
        <w:rPr>
          <w:i/>
        </w:rPr>
        <w:t>intellectio</w:t>
      </w:r>
      <w:r w:rsidR="008B59E1" w:rsidRPr="00D215FF">
        <w:t>), but considers it to be mental content (</w:t>
      </w:r>
      <w:r w:rsidR="008B59E1" w:rsidRPr="00D215FF">
        <w:rPr>
          <w:i/>
        </w:rPr>
        <w:t>intellectum</w:t>
      </w:r>
      <w:r w:rsidR="008B59E1" w:rsidRPr="00D215FF">
        <w:t xml:space="preserve">). The theoretical insight into the specific </w:t>
      </w:r>
      <w:r w:rsidR="008E3746" w:rsidRPr="00D215FF">
        <w:t>and</w:t>
      </w:r>
      <w:r w:rsidR="008B59E1" w:rsidRPr="00D215FF">
        <w:t xml:space="preserve"> universal being of the intellect (</w:t>
      </w:r>
      <w:r w:rsidR="00520753" w:rsidRPr="00D215FF">
        <w:rPr>
          <w:i/>
        </w:rPr>
        <w:t>factum</w:t>
      </w:r>
      <w:r w:rsidR="008B59E1" w:rsidRPr="00D215FF">
        <w:t>) is in contradiction to the act of the</w:t>
      </w:r>
      <w:r w:rsidR="00520753" w:rsidRPr="00D215FF">
        <w:t xml:space="preserve"> person</w:t>
      </w:r>
      <w:r w:rsidR="008B59E1" w:rsidRPr="00D215FF">
        <w:t xml:space="preserve"> (</w:t>
      </w:r>
      <w:r w:rsidR="008B59E1" w:rsidRPr="00D215FF">
        <w:rPr>
          <w:i/>
        </w:rPr>
        <w:t>fieri</w:t>
      </w:r>
      <w:r w:rsidR="008B59E1" w:rsidRPr="00D215FF">
        <w:t xml:space="preserve">). </w:t>
      </w:r>
      <w:r w:rsidR="00520753" w:rsidRPr="00D215FF">
        <w:t>Personally,</w:t>
      </w:r>
      <w:r w:rsidR="008B59E1" w:rsidRPr="00D215FF">
        <w:t xml:space="preserve"> the intellect is manifested by the fact that </w:t>
      </w:r>
      <w:r w:rsidR="002322E9" w:rsidRPr="00D215FF">
        <w:t>each of us t</w:t>
      </w:r>
      <w:r w:rsidR="008B59E1" w:rsidRPr="00D215FF">
        <w:t>hink</w:t>
      </w:r>
      <w:r w:rsidR="002322E9" w:rsidRPr="00D215FF">
        <w:t>s</w:t>
      </w:r>
      <w:r w:rsidR="008B59E1" w:rsidRPr="00D215FF">
        <w:t xml:space="preserve"> as a person. </w:t>
      </w:r>
      <w:r w:rsidR="003523D2" w:rsidRPr="00D215FF">
        <w:t xml:space="preserve">Modern </w:t>
      </w:r>
      <w:r w:rsidR="003523D2" w:rsidRPr="00D215FF">
        <w:rPr>
          <w:i/>
        </w:rPr>
        <w:t>individuum</w:t>
      </w:r>
      <w:r w:rsidR="003523D2" w:rsidRPr="00D215FF">
        <w:t xml:space="preserve"> has the intellect as a mythological and therefore objective </w:t>
      </w:r>
      <w:r w:rsidR="003523D2" w:rsidRPr="00D215FF">
        <w:rPr>
          <w:i/>
        </w:rPr>
        <w:t>tertium ens</w:t>
      </w:r>
      <w:r w:rsidR="003523D2" w:rsidRPr="00D215FF">
        <w:t xml:space="preserve">; then “it” cannot think correctly, and the present state of </w:t>
      </w:r>
      <w:r w:rsidR="00BE2AB5" w:rsidRPr="00D215FF">
        <w:t>the West</w:t>
      </w:r>
      <w:r w:rsidR="00EF3091" w:rsidRPr="00D215FF">
        <w:t>ern</w:t>
      </w:r>
      <w:r w:rsidR="00BE2AB5" w:rsidRPr="00D215FF">
        <w:t xml:space="preserve"> </w:t>
      </w:r>
      <w:r w:rsidR="003523D2" w:rsidRPr="00D215FF">
        <w:t xml:space="preserve">corresponds to this quite objectively. </w:t>
      </w:r>
      <w:r w:rsidR="008B59E1" w:rsidRPr="00D215FF">
        <w:t>The abstract being (</w:t>
      </w:r>
      <w:r w:rsidR="008B59E1" w:rsidRPr="00D215FF">
        <w:rPr>
          <w:i/>
        </w:rPr>
        <w:t>esse</w:t>
      </w:r>
      <w:r w:rsidR="00DA2E05" w:rsidRPr="00D215FF">
        <w:t xml:space="preserve">) of the receptive intellect </w:t>
      </w:r>
      <w:r w:rsidR="008B59E1" w:rsidRPr="00D215FF">
        <w:t>is deductively given as a universal</w:t>
      </w:r>
      <w:r w:rsidR="00DA2E05" w:rsidRPr="00D215FF">
        <w:t xml:space="preserve"> notion; </w:t>
      </w:r>
      <w:r w:rsidR="008B59E1" w:rsidRPr="00D215FF">
        <w:t>is</w:t>
      </w:r>
      <w:r w:rsidR="00DA2E05" w:rsidRPr="00D215FF">
        <w:t xml:space="preserve"> </w:t>
      </w:r>
      <w:r w:rsidR="008B59E1" w:rsidRPr="00D215FF">
        <w:t xml:space="preserve">fully bound to humanity as a species, which is </w:t>
      </w:r>
      <w:r w:rsidR="00DA2E05" w:rsidRPr="00D215FF">
        <w:t xml:space="preserve">quite </w:t>
      </w:r>
      <w:r w:rsidR="008B59E1" w:rsidRPr="00D215FF">
        <w:t>correct. Namely, in the existing person the intellect is destructible (</w:t>
      </w:r>
      <w:r w:rsidR="008B59E1" w:rsidRPr="00D215FF">
        <w:rPr>
          <w:i/>
        </w:rPr>
        <w:t>corruptibilis</w:t>
      </w:r>
      <w:r w:rsidR="008B59E1" w:rsidRPr="00D215FF">
        <w:t>), which is not the case of the intellect as a universal</w:t>
      </w:r>
      <w:r w:rsidR="00C66E54" w:rsidRPr="00D215FF">
        <w:t xml:space="preserve"> me</w:t>
      </w:r>
      <w:r w:rsidR="00C66D90" w:rsidRPr="00D215FF">
        <w:t>a</w:t>
      </w:r>
      <w:r w:rsidR="00C66E54" w:rsidRPr="00D215FF">
        <w:t>n</w:t>
      </w:r>
      <w:r w:rsidR="00C66D90" w:rsidRPr="00D215FF">
        <w:t>ing</w:t>
      </w:r>
      <w:r w:rsidR="008B59E1" w:rsidRPr="00D215FF">
        <w:t xml:space="preserve">. The correctly established scientific </w:t>
      </w:r>
      <w:r w:rsidR="00C66E54" w:rsidRPr="00D215FF">
        <w:t xml:space="preserve">proof </w:t>
      </w:r>
      <w:r w:rsidR="008B59E1" w:rsidRPr="00D215FF">
        <w:t xml:space="preserve">makes it possible, in relation to the nature of the intellect, to determine the specific and fully universal characteristic of the intellect from the point of view of the general determination of the person capable of philosophy. We find this conclusion with the same </w:t>
      </w:r>
      <w:r w:rsidR="00C66E54" w:rsidRPr="00D215FF">
        <w:t>s</w:t>
      </w:r>
      <w:r w:rsidR="008B59E1" w:rsidRPr="00D215FF">
        <w:t xml:space="preserve">eries of proofs </w:t>
      </w:r>
      <w:r w:rsidR="00C66E54" w:rsidRPr="00D215FF">
        <w:t xml:space="preserve">in </w:t>
      </w:r>
      <w:r w:rsidR="00701BBF" w:rsidRPr="00D215FF">
        <w:t>Averroes</w:t>
      </w:r>
      <w:r w:rsidR="00C66E54" w:rsidRPr="00D215FF">
        <w:t xml:space="preserve"> writing CMDA</w:t>
      </w:r>
      <w:r w:rsidR="008B59E1" w:rsidRPr="00D215FF">
        <w:t>.</w:t>
      </w:r>
      <w:r w:rsidR="008B59E1" w:rsidRPr="00D215FF">
        <w:rPr>
          <w:vertAlign w:val="superscript"/>
        </w:rPr>
        <w:footnoteReference w:id="239"/>
      </w:r>
      <w:r w:rsidR="008B59E1" w:rsidRPr="00D215FF">
        <w:t xml:space="preserve"> </w:t>
      </w:r>
      <w:r w:rsidR="00C17185" w:rsidRPr="00D215FF">
        <w:t xml:space="preserve">The universal character of </w:t>
      </w:r>
      <w:r w:rsidR="00C17185" w:rsidRPr="00D215FF">
        <w:rPr>
          <w:i/>
        </w:rPr>
        <w:t>intellectus possibilis</w:t>
      </w:r>
      <w:r w:rsidR="00C17185" w:rsidRPr="00D215FF">
        <w:t xml:space="preserve"> is tied to the existence of philosophy in the framework of humanity as a species. The immaterial receptivity as a specific and thus general property of the soul is proved in thinking only in the existence of receptively thinking humanity as a species. The philosophy, which, according to </w:t>
      </w:r>
      <w:r w:rsidR="00C17185" w:rsidRPr="00D215FF">
        <w:rPr>
          <w:i/>
        </w:rPr>
        <w:t>Second Analy</w:t>
      </w:r>
      <w:r w:rsidR="00821FBA" w:rsidRPr="00D215FF">
        <w:rPr>
          <w:i/>
        </w:rPr>
        <w:t>tics</w:t>
      </w:r>
      <w:r w:rsidR="00C17185" w:rsidRPr="00D215FF">
        <w:t xml:space="preserve">, compiles the complex </w:t>
      </w:r>
      <w:r w:rsidR="00C17185" w:rsidRPr="00D215FF">
        <w:rPr>
          <w:i/>
        </w:rPr>
        <w:t>demonstratio</w:t>
      </w:r>
      <w:r w:rsidR="00C17185" w:rsidRPr="00D215FF">
        <w:t>, ensures true scientific cognition at the level of the universality of the intellect</w:t>
      </w:r>
      <w:r w:rsidR="00CC5B53" w:rsidRPr="00D215FF">
        <w:t>. Intellect on the level of “</w:t>
      </w:r>
      <w:r w:rsidR="00CC5B53" w:rsidRPr="00D215FF">
        <w:rPr>
          <w:i/>
        </w:rPr>
        <w:t>species humana</w:t>
      </w:r>
      <w:r w:rsidR="00CC5B53" w:rsidRPr="00D215FF">
        <w:t>” makes the final element in an accomplished series of proofs (</w:t>
      </w:r>
      <w:r w:rsidR="00CC5B53" w:rsidRPr="00D215FF">
        <w:rPr>
          <w:i/>
        </w:rPr>
        <w:t>quartum genus</w:t>
      </w:r>
      <w:r w:rsidR="00CC5B53" w:rsidRPr="00D215FF">
        <w:t>). T</w:t>
      </w:r>
      <w:r w:rsidR="00C17185" w:rsidRPr="00D215FF">
        <w:t xml:space="preserve">his </w:t>
      </w:r>
      <w:r w:rsidR="00CC5B53" w:rsidRPr="00D215FF">
        <w:t xml:space="preserve">categorical statement </w:t>
      </w:r>
      <w:r w:rsidR="00C17185" w:rsidRPr="00D215FF">
        <w:t>of intellect as a species is tied to the existence of the personal intellect as the first substance in reality (</w:t>
      </w:r>
      <w:r w:rsidR="00C17185" w:rsidRPr="00D215FF">
        <w:rPr>
          <w:i/>
        </w:rPr>
        <w:t>tertium genus</w:t>
      </w:r>
      <w:r w:rsidR="00C17185" w:rsidRPr="00D215FF">
        <w:t>). The deductively recognized intellect as a univers</w:t>
      </w:r>
      <w:r w:rsidR="00A57687" w:rsidRPr="00D215FF">
        <w:t xml:space="preserve">al is determined in an abstract and specific way on the level of </w:t>
      </w:r>
      <w:r w:rsidR="00C17185" w:rsidRPr="00D215FF">
        <w:t xml:space="preserve">humanity </w:t>
      </w:r>
      <w:r w:rsidR="00C17185" w:rsidRPr="00D215FF">
        <w:lastRenderedPageBreak/>
        <w:t>as a species (</w:t>
      </w:r>
      <w:r w:rsidR="00C17185" w:rsidRPr="00D215FF">
        <w:rPr>
          <w:i/>
        </w:rPr>
        <w:t>species humana</w:t>
      </w:r>
      <w:r w:rsidR="00C17185" w:rsidRPr="00D215FF">
        <w:t xml:space="preserve">). This universal </w:t>
      </w:r>
      <w:r w:rsidR="009C22F3" w:rsidRPr="00D215FF">
        <w:t xml:space="preserve">meaning </w:t>
      </w:r>
      <w:r w:rsidR="00C17185" w:rsidRPr="00D215FF">
        <w:t xml:space="preserve">does not have its own subsistence, because it is an abstraction in </w:t>
      </w:r>
      <w:r w:rsidR="00384546" w:rsidRPr="00D215FF">
        <w:t>mind</w:t>
      </w:r>
      <w:r w:rsidR="00C17185" w:rsidRPr="00D215FF">
        <w:t xml:space="preserve">. Only the existing human being </w:t>
      </w:r>
      <w:r w:rsidR="008E3746" w:rsidRPr="00D215FF">
        <w:t xml:space="preserve">can </w:t>
      </w:r>
      <w:r w:rsidR="00C17185" w:rsidRPr="00D215FF">
        <w:t>think and can causally evoke thinking a</w:t>
      </w:r>
      <w:r w:rsidR="00C95488" w:rsidRPr="00D215FF">
        <w:t xml:space="preserve">nd experience it in the mode </w:t>
      </w:r>
      <w:r w:rsidR="00C17185" w:rsidRPr="00D215FF">
        <w:rPr>
          <w:i/>
        </w:rPr>
        <w:t>inmixtus</w:t>
      </w:r>
      <w:r w:rsidR="00C17185" w:rsidRPr="00D215FF">
        <w:t xml:space="preserve">. </w:t>
      </w:r>
      <w:r w:rsidR="00D50380" w:rsidRPr="00D215FF">
        <w:t>The h</w:t>
      </w:r>
      <w:r w:rsidR="00C95488" w:rsidRPr="00D215FF">
        <w:t xml:space="preserve">umanism of Siger and Dante </w:t>
      </w:r>
      <w:r w:rsidR="00C17185" w:rsidRPr="00D215FF">
        <w:t xml:space="preserve">requires the intellect of the existing person as a </w:t>
      </w:r>
      <w:r w:rsidR="00C17185" w:rsidRPr="00D215FF">
        <w:rPr>
          <w:i/>
        </w:rPr>
        <w:t>tertium genus</w:t>
      </w:r>
      <w:r w:rsidR="00C17185" w:rsidRPr="00D215FF">
        <w:t xml:space="preserve"> in order to determine the universal character of man or humanity as a </w:t>
      </w:r>
      <w:r w:rsidR="00C17185" w:rsidRPr="00D215FF">
        <w:rPr>
          <w:i/>
        </w:rPr>
        <w:t>quartum genus</w:t>
      </w:r>
      <w:r w:rsidR="00C17185" w:rsidRPr="00D215FF">
        <w:t xml:space="preserve">. Without the existentially given receptive intellect, the middle link of the </w:t>
      </w:r>
      <w:r w:rsidR="00E07BD6" w:rsidRPr="00D215FF">
        <w:t xml:space="preserve">proof </w:t>
      </w:r>
      <w:r w:rsidR="00C17185" w:rsidRPr="00D215FF">
        <w:t xml:space="preserve">would have no effective causality given from the first substance. The same position is </w:t>
      </w:r>
      <w:r w:rsidR="00AD55B6" w:rsidRPr="00D215FF">
        <w:t>defended i</w:t>
      </w:r>
      <w:r w:rsidR="00C17185" w:rsidRPr="00D215FF">
        <w:t xml:space="preserve">n the later work </w:t>
      </w:r>
      <w:r w:rsidR="00C17185" w:rsidRPr="00D215FF">
        <w:rPr>
          <w:i/>
        </w:rPr>
        <w:t>De anima intellectiva</w:t>
      </w:r>
      <w:r w:rsidR="00C17185" w:rsidRPr="00D215FF">
        <w:t>.</w:t>
      </w:r>
      <w:r w:rsidR="00C17185" w:rsidRPr="00D215FF">
        <w:rPr>
          <w:szCs w:val="24"/>
          <w:vertAlign w:val="superscript"/>
        </w:rPr>
        <w:footnoteReference w:id="240"/>
      </w:r>
      <w:r w:rsidR="00C17185" w:rsidRPr="00D215FF">
        <w:t xml:space="preserve"> </w:t>
      </w:r>
      <w:r w:rsidR="00FA45E1" w:rsidRPr="00D215FF">
        <w:t xml:space="preserve">The key is the passage </w:t>
      </w:r>
      <w:r w:rsidR="00E8341B" w:rsidRPr="00D215FF">
        <w:t>“</w:t>
      </w:r>
      <w:r w:rsidR="00FA45E1" w:rsidRPr="00D215FF">
        <w:rPr>
          <w:i/>
        </w:rPr>
        <w:t>anima secundum apparentia de ipsa</w:t>
      </w:r>
      <w:r w:rsidR="00AC74A7" w:rsidRPr="00D215FF">
        <w:t>,”</w:t>
      </w:r>
      <w:r w:rsidR="00FA45E1" w:rsidRPr="00D215FF">
        <w:t xml:space="preserve"> which is taken separately from the actual </w:t>
      </w:r>
      <w:r w:rsidR="00E8341B" w:rsidRPr="00D215FF">
        <w:t>“</w:t>
      </w:r>
      <w:r w:rsidR="00FA45E1" w:rsidRPr="00D215FF">
        <w:rPr>
          <w:i/>
        </w:rPr>
        <w:t>fieri</w:t>
      </w:r>
      <w:r w:rsidR="00E8341B" w:rsidRPr="00D215FF">
        <w:t>”</w:t>
      </w:r>
      <w:r w:rsidR="00FA45E1" w:rsidRPr="00D215FF">
        <w:t xml:space="preserve"> of the soul </w:t>
      </w:r>
      <w:r w:rsidR="00815914" w:rsidRPr="00D215FF">
        <w:t xml:space="preserve">in the body. The intellect as an essence </w:t>
      </w:r>
      <w:r w:rsidR="00FA45E1" w:rsidRPr="00D215FF">
        <w:t xml:space="preserve">can be taken according to the theoretically postulated </w:t>
      </w:r>
      <w:r w:rsidR="00FA45E1" w:rsidRPr="00D215FF">
        <w:rPr>
          <w:i/>
        </w:rPr>
        <w:t>esse</w:t>
      </w:r>
      <w:r w:rsidR="00FA45E1" w:rsidRPr="00D215FF">
        <w:t xml:space="preserve">, which is ontologically different from the actualization of the intellect as a </w:t>
      </w:r>
      <w:r w:rsidR="004F0195" w:rsidRPr="00D215FF">
        <w:t xml:space="preserve">personal </w:t>
      </w:r>
      <w:r w:rsidR="00FA45E1" w:rsidRPr="00D215FF">
        <w:t>potency in the soul (</w:t>
      </w:r>
      <w:r w:rsidR="00FA45E1" w:rsidRPr="00D215FF">
        <w:rPr>
          <w:i/>
        </w:rPr>
        <w:t>non habet opus sine corpore</w:t>
      </w:r>
      <w:r w:rsidR="00FA45E1" w:rsidRPr="00D215FF">
        <w:t xml:space="preserve">). The specific determination of </w:t>
      </w:r>
      <w:r w:rsidR="00FA45E1" w:rsidRPr="00D215FF">
        <w:rPr>
          <w:i/>
        </w:rPr>
        <w:t>intellectus possibilis</w:t>
      </w:r>
      <w:r w:rsidR="00FA45E1" w:rsidRPr="00D215FF">
        <w:t xml:space="preserve"> in the mode of the universal species is possible only within the framework of the intellect as an abstract species belonging to human species. Humanity does not think, since it does not possess an intellect as a </w:t>
      </w:r>
      <w:r w:rsidR="0077558F" w:rsidRPr="00D215FF">
        <w:t xml:space="preserve">personalized </w:t>
      </w:r>
      <w:r w:rsidR="00FA45E1" w:rsidRPr="00D215FF">
        <w:t>act of the soul (</w:t>
      </w:r>
      <w:r w:rsidR="00FA45E1" w:rsidRPr="00D215FF">
        <w:rPr>
          <w:i/>
        </w:rPr>
        <w:t>subiective, tertium genus</w:t>
      </w:r>
      <w:r w:rsidR="00FA45E1" w:rsidRPr="00D215FF">
        <w:t xml:space="preserve">). Therefore, objective modernism thinks </w:t>
      </w:r>
      <w:r w:rsidR="00FB0051" w:rsidRPr="00D215FF">
        <w:t xml:space="preserve">in a </w:t>
      </w:r>
      <w:r w:rsidR="00FA45E1" w:rsidRPr="00D215FF">
        <w:t>completely paranoid</w:t>
      </w:r>
      <w:r w:rsidR="00FB0051" w:rsidRPr="00D215FF">
        <w:t xml:space="preserve"> manner and </w:t>
      </w:r>
      <w:r w:rsidR="00FA45E1" w:rsidRPr="00D215FF">
        <w:t>rejected the suppo</w:t>
      </w:r>
      <w:r w:rsidR="00FB0051" w:rsidRPr="00D215FF">
        <w:t>sed Averroism of Siger and the C</w:t>
      </w:r>
      <w:r w:rsidR="00FA45E1" w:rsidRPr="00D215FF">
        <w:t xml:space="preserve">ommentator. </w:t>
      </w:r>
      <w:r w:rsidR="00E12C95" w:rsidRPr="00D215FF">
        <w:t xml:space="preserve">The school of the second Averroism created the myth of a cosmic </w:t>
      </w:r>
      <w:r w:rsidR="00E12C95" w:rsidRPr="00D215FF">
        <w:rPr>
          <w:i/>
        </w:rPr>
        <w:t>intellectus possibilis</w:t>
      </w:r>
      <w:r w:rsidR="00E12C95" w:rsidRPr="00D215FF">
        <w:t xml:space="preserve"> on the level of humanity according to David of Dinant (OBJ</w:t>
      </w:r>
      <w:r w:rsidR="00AF35D4" w:rsidRPr="00D215FF">
        <w:t> </w:t>
      </w:r>
      <w:r w:rsidR="00E12C95" w:rsidRPr="00D215FF">
        <w:t xml:space="preserve">II, ch. 2.1.3). That cosmic intellect copulates with the human intellect. Aquinas recognized that such nonsense should not be imputed to Averroes. He therefore created a more philosophically acceptable myth, again associated with intellectual copulation. </w:t>
      </w:r>
      <w:r w:rsidR="00EC0B8A" w:rsidRPr="00D215FF">
        <w:t>The history of the modern lunacy (</w:t>
      </w:r>
      <w:r w:rsidR="00EC0B8A" w:rsidRPr="00D215FF">
        <w:rPr>
          <w:i/>
        </w:rPr>
        <w:t>Irre</w:t>
      </w:r>
      <w:r w:rsidR="00EC0B8A" w:rsidRPr="00D215FF">
        <w:t>) begins long before Foucault</w:t>
      </w:r>
      <w:r w:rsidR="00AF35D4" w:rsidRPr="00D215FF">
        <w:t>’</w:t>
      </w:r>
      <w:r w:rsidR="00EC0B8A" w:rsidRPr="00D215FF">
        <w:t xml:space="preserve">s well-known work </w:t>
      </w:r>
      <w:r w:rsidR="00EC0B8A" w:rsidRPr="00D215FF">
        <w:rPr>
          <w:i/>
        </w:rPr>
        <w:t>Histoire de la folie à l</w:t>
      </w:r>
      <w:r w:rsidR="00AF35D4" w:rsidRPr="00D215FF">
        <w:rPr>
          <w:i/>
        </w:rPr>
        <w:t>’</w:t>
      </w:r>
      <w:r w:rsidR="00EC0B8A" w:rsidRPr="00D215FF">
        <w:rPr>
          <w:i/>
        </w:rPr>
        <w:t>âge classique</w:t>
      </w:r>
      <w:r w:rsidR="00EC0B8A" w:rsidRPr="00D215FF">
        <w:t xml:space="preserve"> (1961). The corps does not think, which in no way disturbs the objectively thinking philosophers in determining the identity of the concrete individual. Modernity defines the subject as a </w:t>
      </w:r>
      <w:r w:rsidR="00EC0B8A" w:rsidRPr="00D215FF">
        <w:rPr>
          <w:i/>
        </w:rPr>
        <w:t xml:space="preserve">tertium </w:t>
      </w:r>
      <w:r w:rsidR="009219B0" w:rsidRPr="00D215FF">
        <w:rPr>
          <w:i/>
        </w:rPr>
        <w:t xml:space="preserve">ens, </w:t>
      </w:r>
      <w:r w:rsidR="009219B0" w:rsidRPr="00D215FF">
        <w:t xml:space="preserve">in virtue of </w:t>
      </w:r>
      <w:r w:rsidR="00EC0B8A" w:rsidRPr="00D215FF">
        <w:t xml:space="preserve">the specific form of copulation with its own intellectual hubris. </w:t>
      </w:r>
      <w:r w:rsidR="00FA45E1" w:rsidRPr="00D215FF">
        <w:t xml:space="preserve">Mathematical and logical abstraction does not require the reality of the thinking person, because </w:t>
      </w:r>
      <w:r w:rsidR="009219B0" w:rsidRPr="00D215FF">
        <w:t xml:space="preserve">that kind of abstraction </w:t>
      </w:r>
      <w:r w:rsidR="00FA45E1" w:rsidRPr="00D215FF">
        <w:t xml:space="preserve">works with the essences. For the specific </w:t>
      </w:r>
      <w:r w:rsidR="00FA45E1" w:rsidRPr="00D215FF">
        <w:lastRenderedPageBreak/>
        <w:t>determination of man as an indiv</w:t>
      </w:r>
      <w:r w:rsidR="00FD51DF" w:rsidRPr="00D215FF">
        <w:t>idual, the corpse is sufficient proof</w:t>
      </w:r>
      <w:r w:rsidR="00FA45E1" w:rsidRPr="00D215FF">
        <w:t xml:space="preserve">, and today only </w:t>
      </w:r>
      <w:r w:rsidR="009E6AB6" w:rsidRPr="00D215FF">
        <w:t xml:space="preserve">the </w:t>
      </w:r>
      <w:r w:rsidR="00FA45E1" w:rsidRPr="00D215FF">
        <w:t xml:space="preserve">DNA </w:t>
      </w:r>
      <w:r w:rsidR="009E6AB6" w:rsidRPr="00D215FF">
        <w:t xml:space="preserve">proof </w:t>
      </w:r>
      <w:r w:rsidR="009219B0" w:rsidRPr="00D215FF">
        <w:t>assures the identity of the corpse</w:t>
      </w:r>
      <w:r w:rsidR="00FA45E1" w:rsidRPr="00D215FF">
        <w:t xml:space="preserve">. Siger and Dante, who was inspired by him, correctly understood the fundamental </w:t>
      </w:r>
      <w:r w:rsidR="000A31DC" w:rsidRPr="00D215FF">
        <w:t xml:space="preserve">value </w:t>
      </w:r>
      <w:r w:rsidR="00FA45E1" w:rsidRPr="00D215FF">
        <w:t xml:space="preserve">of </w:t>
      </w:r>
      <w:r w:rsidR="00701BBF" w:rsidRPr="00D215FF">
        <w:t>Averroes</w:t>
      </w:r>
      <w:r w:rsidR="000434D2" w:rsidRPr="00D215FF">
        <w:t>’</w:t>
      </w:r>
      <w:r w:rsidR="000A31DC" w:rsidRPr="00D215FF">
        <w:t>s</w:t>
      </w:r>
      <w:r w:rsidR="00FA45E1" w:rsidRPr="00D215FF">
        <w:t xml:space="preserve"> philosophy for humanistic destiny of man given </w:t>
      </w:r>
      <w:r w:rsidR="00C30726" w:rsidRPr="00D215FF">
        <w:t>in light of natural reason</w:t>
      </w:r>
      <w:r w:rsidR="00FA45E1" w:rsidRPr="00D215FF">
        <w:t xml:space="preserve">. Philosophy explores the determination of </w:t>
      </w:r>
      <w:r w:rsidR="00FA45E1" w:rsidRPr="00D215FF">
        <w:rPr>
          <w:i/>
        </w:rPr>
        <w:t>intellectus possibilis</w:t>
      </w:r>
      <w:r w:rsidR="00FA45E1" w:rsidRPr="00D215FF">
        <w:t xml:space="preserve"> </w:t>
      </w:r>
      <w:r w:rsidR="00517791" w:rsidRPr="00D215FF">
        <w:t xml:space="preserve">in </w:t>
      </w:r>
      <w:r w:rsidR="00FA45E1" w:rsidRPr="00D215FF">
        <w:t>the principled way</w:t>
      </w:r>
      <w:r w:rsidR="00BD5F71" w:rsidRPr="00D215FF">
        <w:t>,</w:t>
      </w:r>
      <w:r w:rsidR="00FA45E1" w:rsidRPr="00D215FF">
        <w:t xml:space="preserve"> in which the intellect truthfully </w:t>
      </w:r>
      <w:r w:rsidR="00517791" w:rsidRPr="00D215FF">
        <w:t xml:space="preserve">operates </w:t>
      </w:r>
      <w:r w:rsidR="00FA45E1" w:rsidRPr="00D215FF">
        <w:t xml:space="preserve">in the existing person. From the point of view of Aristotle and </w:t>
      </w:r>
      <w:r w:rsidR="00701BBF" w:rsidRPr="00D215FF">
        <w:t>Averroes</w:t>
      </w:r>
      <w:r w:rsidR="00FA45E1" w:rsidRPr="00D215FF">
        <w:t xml:space="preserve">, humanity exists as a species </w:t>
      </w:r>
      <w:r w:rsidR="00BB15A2" w:rsidRPr="00D215FF">
        <w:t>(</w:t>
      </w:r>
      <w:r w:rsidR="00BB15A2" w:rsidRPr="00D215FF">
        <w:rPr>
          <w:i/>
        </w:rPr>
        <w:t>quartum genus</w:t>
      </w:r>
      <w:r w:rsidR="00BB15A2" w:rsidRPr="00D215FF">
        <w:t xml:space="preserve">) </w:t>
      </w:r>
      <w:r w:rsidR="00FA45E1" w:rsidRPr="00D215FF">
        <w:t xml:space="preserve">as long as at least one existing </w:t>
      </w:r>
      <w:r w:rsidR="0020597E" w:rsidRPr="00D215FF">
        <w:t>exemplar</w:t>
      </w:r>
      <w:r w:rsidR="00BB15A2" w:rsidRPr="00D215FF">
        <w:t xml:space="preserve"> capable of </w:t>
      </w:r>
      <w:r w:rsidR="00F54ED7" w:rsidRPr="00D215FF">
        <w:t xml:space="preserve">specific </w:t>
      </w:r>
      <w:r w:rsidR="00BB15A2" w:rsidRPr="00D215FF">
        <w:t xml:space="preserve">human thinking </w:t>
      </w:r>
      <w:r w:rsidR="00FA45E1" w:rsidRPr="00D215FF">
        <w:t>exists</w:t>
      </w:r>
      <w:r w:rsidR="00BB15A2" w:rsidRPr="00D215FF">
        <w:t xml:space="preserve"> (</w:t>
      </w:r>
      <w:r w:rsidR="00BB15A2" w:rsidRPr="00D215FF">
        <w:rPr>
          <w:i/>
        </w:rPr>
        <w:t>tertium genus</w:t>
      </w:r>
      <w:r w:rsidR="00BB15A2" w:rsidRPr="00D215FF">
        <w:t>)</w:t>
      </w:r>
      <w:r w:rsidR="00525888" w:rsidRPr="00D215FF">
        <w:t xml:space="preserve">. </w:t>
      </w:r>
      <w:r w:rsidR="009219B0" w:rsidRPr="00D215FF">
        <w:t xml:space="preserve">To find such personalities was difficult enough, even in those days </w:t>
      </w:r>
      <w:r w:rsidR="00525888" w:rsidRPr="00D215FF">
        <w:t xml:space="preserve">of </w:t>
      </w:r>
      <w:r w:rsidR="009219B0" w:rsidRPr="00D215FF">
        <w:t xml:space="preserve">the classical age </w:t>
      </w:r>
      <w:r w:rsidR="00525888" w:rsidRPr="00D215FF">
        <w:t xml:space="preserve">when the </w:t>
      </w:r>
      <w:r w:rsidR="009219B0" w:rsidRPr="00D215FF">
        <w:t>history of modern madness</w:t>
      </w:r>
      <w:r w:rsidR="00525888" w:rsidRPr="00D215FF">
        <w:t xml:space="preserve"> just</w:t>
      </w:r>
      <w:r w:rsidR="009219B0" w:rsidRPr="00D215FF">
        <w:t xml:space="preserve"> started. </w:t>
      </w:r>
      <w:r w:rsidR="00525888" w:rsidRPr="00D215FF">
        <w:t>S</w:t>
      </w:r>
      <w:r w:rsidR="00FA45E1" w:rsidRPr="00D215FF">
        <w:t xml:space="preserve">iger and, after him, Dante knew perfectly well that </w:t>
      </w:r>
      <w:r w:rsidR="00701BBF" w:rsidRPr="00D215FF">
        <w:t>Averroes</w:t>
      </w:r>
      <w:r w:rsidR="00FA45E1" w:rsidRPr="00D215FF">
        <w:t xml:space="preserve"> here speaks of an abstract </w:t>
      </w:r>
      <w:r w:rsidR="00FA45E1" w:rsidRPr="00D215FF">
        <w:rPr>
          <w:i/>
        </w:rPr>
        <w:t>species humana</w:t>
      </w:r>
      <w:r w:rsidR="00FA45E1" w:rsidRPr="00D215FF">
        <w:t xml:space="preserve">. The existence of this species lies only in our intellect and can never be taken substantially, as Averroists did and still do. The humanism given by the new interpretation of </w:t>
      </w:r>
      <w:r w:rsidR="00701BBF" w:rsidRPr="00D215FF">
        <w:t>Averroes</w:t>
      </w:r>
      <w:r w:rsidR="00FA45E1" w:rsidRPr="00D215FF">
        <w:t xml:space="preserve"> does not determine the specificity of man from the direction of the corpse, as in the second Averroism and in modern modernism.</w:t>
      </w:r>
    </w:p>
    <w:p w14:paraId="5CDBF5EA" w14:textId="0B6C21F7" w:rsidR="00532D4E" w:rsidRPr="00D215FF" w:rsidRDefault="00FA45E1" w:rsidP="00BD2A5B">
      <w:r w:rsidRPr="00D215FF">
        <w:tab/>
      </w:r>
      <w:r w:rsidR="007C1CEF" w:rsidRPr="00D215FF">
        <w:t xml:space="preserve">Siger criticizes the modern </w:t>
      </w:r>
      <w:r w:rsidR="007C1CEF" w:rsidRPr="00D215FF">
        <w:rPr>
          <w:i/>
        </w:rPr>
        <w:t>N</w:t>
      </w:r>
      <w:r w:rsidR="00532D4E" w:rsidRPr="00D215FF">
        <w:rPr>
          <w:i/>
        </w:rPr>
        <w:t>ominales</w:t>
      </w:r>
      <w:r w:rsidR="00532D4E" w:rsidRPr="00D215FF">
        <w:t xml:space="preserve"> and </w:t>
      </w:r>
      <w:r w:rsidR="007C1CEF" w:rsidRPr="00D215FF">
        <w:t>A</w:t>
      </w:r>
      <w:r w:rsidR="00532D4E" w:rsidRPr="00D215FF">
        <w:t xml:space="preserve">verroists </w:t>
      </w:r>
      <w:r w:rsidR="007C1CEF" w:rsidRPr="00D215FF">
        <w:t xml:space="preserve">in the school of </w:t>
      </w:r>
      <w:r w:rsidR="00532D4E" w:rsidRPr="00D215FF">
        <w:t xml:space="preserve">Bonaventure </w:t>
      </w:r>
      <w:r w:rsidR="007C1CEF" w:rsidRPr="00D215FF">
        <w:t>becau</w:t>
      </w:r>
      <w:r w:rsidR="00532D4E" w:rsidRPr="00D215FF">
        <w:t>se they take the immaterial intellect as a separate substance.</w:t>
      </w:r>
      <w:r w:rsidR="00532D4E" w:rsidRPr="00D215FF">
        <w:rPr>
          <w:szCs w:val="24"/>
          <w:vertAlign w:val="superscript"/>
        </w:rPr>
        <w:footnoteReference w:id="241"/>
      </w:r>
      <w:r w:rsidR="00532D4E" w:rsidRPr="00D215FF">
        <w:t xml:space="preserve"> The modernists </w:t>
      </w:r>
      <w:r w:rsidR="00144E7A" w:rsidRPr="00D215FF">
        <w:t xml:space="preserve">made out of </w:t>
      </w:r>
      <w:r w:rsidR="00532D4E" w:rsidRPr="00D215FF">
        <w:t xml:space="preserve">the intellect </w:t>
      </w:r>
      <w:r w:rsidR="00144E7A" w:rsidRPr="00D215FF">
        <w:t xml:space="preserve">a hypostasis </w:t>
      </w:r>
      <w:r w:rsidR="00532D4E" w:rsidRPr="00D215FF">
        <w:t xml:space="preserve">instead of </w:t>
      </w:r>
      <w:r w:rsidR="00144E7A" w:rsidRPr="00D215FF">
        <w:t xml:space="preserve">observing the manner </w:t>
      </w:r>
      <w:r w:rsidR="00532D4E" w:rsidRPr="00D215FF">
        <w:t xml:space="preserve">how we </w:t>
      </w:r>
      <w:r w:rsidR="00144E7A" w:rsidRPr="00D215FF">
        <w:t>really</w:t>
      </w:r>
      <w:r w:rsidR="00532D4E" w:rsidRPr="00D215FF">
        <w:t xml:space="preserve"> think. But then they do not see the phenomenological question of </w:t>
      </w:r>
      <w:r w:rsidR="00764D31" w:rsidRPr="00D215FF">
        <w:t>“</w:t>
      </w:r>
      <w:r w:rsidR="00532D4E" w:rsidRPr="00D215FF">
        <w:t>how</w:t>
      </w:r>
      <w:r w:rsidR="00764D31" w:rsidRPr="00D215FF">
        <w:t>”</w:t>
      </w:r>
      <w:r w:rsidR="00532D4E" w:rsidRPr="00D215FF">
        <w:t xml:space="preserve"> thinking takes place through our connection with intellectual intentions (</w:t>
      </w:r>
      <w:r w:rsidR="00532D4E" w:rsidRPr="00D215FF">
        <w:rPr>
          <w:i/>
        </w:rPr>
        <w:t>intentiones intellectae</w:t>
      </w:r>
      <w:r w:rsidR="00532D4E" w:rsidRPr="00D215FF">
        <w:t>). It is necessary to follow the way in which the intentions become understandable in us, and not to judge the intellect as some separate substance (</w:t>
      </w:r>
      <w:r w:rsidR="00532D4E" w:rsidRPr="00D215FF">
        <w:rPr>
          <w:i/>
        </w:rPr>
        <w:t>secundum quod copulatur isti et non absolute</w:t>
      </w:r>
      <w:r w:rsidR="00532D4E" w:rsidRPr="00D215FF">
        <w:t>). Thinking can be</w:t>
      </w:r>
      <w:r w:rsidR="00764D31" w:rsidRPr="00D215FF">
        <w:t xml:space="preserve"> taken purely abstractly (</w:t>
      </w:r>
      <w:r w:rsidR="00764D31" w:rsidRPr="00D215FF">
        <w:rPr>
          <w:i/>
        </w:rPr>
        <w:t>simplicite</w:t>
      </w:r>
      <w:r w:rsidR="00532D4E" w:rsidRPr="00D215FF">
        <w:rPr>
          <w:i/>
        </w:rPr>
        <w:t>r</w:t>
      </w:r>
      <w:r w:rsidR="00532D4E" w:rsidRPr="00D215FF">
        <w:t xml:space="preserve"> </w:t>
      </w:r>
      <w:r w:rsidR="00532D4E" w:rsidRPr="00D215FF">
        <w:rPr>
          <w:i/>
        </w:rPr>
        <w:t>in se</w:t>
      </w:r>
      <w:r w:rsidR="00532D4E" w:rsidRPr="00D215FF">
        <w:t xml:space="preserve">); but then we only speculate about </w:t>
      </w:r>
      <w:r w:rsidR="00144E7A" w:rsidRPr="00D215FF">
        <w:t>“</w:t>
      </w:r>
      <w:r w:rsidR="00532D4E" w:rsidRPr="00D215FF">
        <w:rPr>
          <w:i/>
        </w:rPr>
        <w:t>esse</w:t>
      </w:r>
      <w:r w:rsidR="00144E7A" w:rsidRPr="00D215FF">
        <w:t>”</w:t>
      </w:r>
      <w:r w:rsidR="00532D4E" w:rsidRPr="00D215FF">
        <w:t xml:space="preserve"> of intellect and by n</w:t>
      </w:r>
      <w:r w:rsidR="00831A95" w:rsidRPr="00D215FF">
        <w:t>o means about phenomenological</w:t>
      </w:r>
      <w:r w:rsidR="00532D4E" w:rsidRPr="00D215FF">
        <w:t xml:space="preserve"> </w:t>
      </w:r>
      <w:r w:rsidR="00831A95" w:rsidRPr="00D215FF">
        <w:t xml:space="preserve">and </w:t>
      </w:r>
      <w:r w:rsidR="00532D4E" w:rsidRPr="00D215FF">
        <w:t xml:space="preserve">experienced </w:t>
      </w:r>
      <w:r w:rsidR="001A31FA" w:rsidRPr="00D215FF">
        <w:t>“</w:t>
      </w:r>
      <w:r w:rsidR="00532D4E" w:rsidRPr="00D215FF">
        <w:rPr>
          <w:i/>
        </w:rPr>
        <w:t>fieri</w:t>
      </w:r>
      <w:r w:rsidR="00532D4E" w:rsidRPr="00D215FF">
        <w:t>.</w:t>
      </w:r>
      <w:r w:rsidR="001A31FA" w:rsidRPr="00D215FF">
        <w:t>”</w:t>
      </w:r>
      <w:r w:rsidR="00532D4E" w:rsidRPr="00D215FF">
        <w:t xml:space="preserve"> Once again, the fundamental difference between the </w:t>
      </w:r>
      <w:r w:rsidR="005B533A" w:rsidRPr="00D215FF">
        <w:t>definitions</w:t>
      </w:r>
      <w:r w:rsidR="00532D4E" w:rsidRPr="00D215FF">
        <w:t xml:space="preserve"> of </w:t>
      </w:r>
      <w:r w:rsidR="005B533A" w:rsidRPr="00D215FF">
        <w:t>intellect as</w:t>
      </w:r>
      <w:r w:rsidR="00532D4E" w:rsidRPr="00D215FF">
        <w:t xml:space="preserve"> </w:t>
      </w:r>
      <w:r w:rsidR="00532D4E" w:rsidRPr="00D215FF">
        <w:rPr>
          <w:i/>
        </w:rPr>
        <w:t>tertium</w:t>
      </w:r>
      <w:r w:rsidR="005B533A" w:rsidRPr="00D215FF">
        <w:rPr>
          <w:i/>
        </w:rPr>
        <w:t xml:space="preserve"> </w:t>
      </w:r>
      <w:r w:rsidR="005B533A" w:rsidRPr="00D215FF">
        <w:t>and</w:t>
      </w:r>
      <w:r w:rsidR="00532D4E" w:rsidRPr="00D215FF">
        <w:rPr>
          <w:i/>
        </w:rPr>
        <w:t xml:space="preserve"> quartum genus</w:t>
      </w:r>
      <w:r w:rsidR="00532D4E" w:rsidRPr="00D215FF">
        <w:t xml:space="preserve"> applies. Siger</w:t>
      </w:r>
      <w:r w:rsidR="000434D2" w:rsidRPr="00D215FF">
        <w:t>’</w:t>
      </w:r>
      <w:r w:rsidR="00532D4E" w:rsidRPr="00D215FF">
        <w:t xml:space="preserve">s analysis of cognition </w:t>
      </w:r>
      <w:r w:rsidR="002D4AEC" w:rsidRPr="00D215FF">
        <w:t xml:space="preserve">in QIIIDA </w:t>
      </w:r>
      <w:r w:rsidR="00532D4E" w:rsidRPr="00D215FF">
        <w:t xml:space="preserve">clearly distinguishes between the text </w:t>
      </w:r>
      <w:r w:rsidR="002D4AEC" w:rsidRPr="00D215FF">
        <w:t xml:space="preserve">of </w:t>
      </w:r>
      <w:r w:rsidR="00532D4E" w:rsidRPr="00D215FF">
        <w:rPr>
          <w:i/>
        </w:rPr>
        <w:t>De anima</w:t>
      </w:r>
      <w:r w:rsidR="00532D4E" w:rsidRPr="00D215FF">
        <w:t xml:space="preserve"> and the i</w:t>
      </w:r>
      <w:r w:rsidR="002D4AEC" w:rsidRPr="00D215FF">
        <w:t>ngenious interpretation of the C</w:t>
      </w:r>
      <w:r w:rsidR="00532D4E" w:rsidRPr="00D215FF">
        <w:t>ommentator. Siger began his philosophical career at the same</w:t>
      </w:r>
      <w:r w:rsidR="00A04F94" w:rsidRPr="00D215FF">
        <w:t xml:space="preserve"> time as the chancellor of the U</w:t>
      </w:r>
      <w:r w:rsidR="00532D4E" w:rsidRPr="00D215FF">
        <w:t xml:space="preserve">niversity and Parisian bishop Alvernus had died. The magister from </w:t>
      </w:r>
      <w:r w:rsidR="003B5E5A" w:rsidRPr="00D215FF">
        <w:t>rue du Fouarre</w:t>
      </w:r>
      <w:r w:rsidR="00532D4E" w:rsidRPr="00D215FF">
        <w:t xml:space="preserve"> drew dividing lines between </w:t>
      </w:r>
      <w:r w:rsidR="0018167D" w:rsidRPr="00D215FF">
        <w:t xml:space="preserve">Avicennian </w:t>
      </w:r>
      <w:r w:rsidR="00532D4E" w:rsidRPr="00D215FF">
        <w:t xml:space="preserve">Aristotle, </w:t>
      </w:r>
      <w:r w:rsidR="00532D4E" w:rsidRPr="00D215FF">
        <w:lastRenderedPageBreak/>
        <w:t xml:space="preserve">Aristotelian Aristotle and the interpretation of Aristotle according to </w:t>
      </w:r>
      <w:r w:rsidR="00701BBF" w:rsidRPr="00D215FF">
        <w:t>Averroes</w:t>
      </w:r>
      <w:r w:rsidR="00A04F94" w:rsidRPr="00D215FF">
        <w:t xml:space="preserve">. This was an absolutely masterly </w:t>
      </w:r>
      <w:r w:rsidR="00532D4E" w:rsidRPr="00D215FF">
        <w:t xml:space="preserve">interpretation, which unfortunately remained outside the intellectual capacity of modernism at that time. </w:t>
      </w:r>
      <w:r w:rsidR="00913B3F" w:rsidRPr="00D215FF">
        <w:t>Unfortunately, Siger</w:t>
      </w:r>
      <w:r w:rsidR="00266BE2" w:rsidRPr="00D215FF">
        <w:t>’</w:t>
      </w:r>
      <w:r w:rsidR="00913B3F" w:rsidRPr="00D215FF">
        <w:t xml:space="preserve">s philosophy was rejected by theological Aristotelians, who were settled in the religious schools of </w:t>
      </w:r>
      <w:r w:rsidR="00913B3F" w:rsidRPr="00D215FF">
        <w:rPr>
          <w:i/>
        </w:rPr>
        <w:t>sophistae Latini</w:t>
      </w:r>
      <w:r w:rsidR="00913B3F" w:rsidRPr="00D215FF">
        <w:t xml:space="preserve"> (Aegidius, Aquinas). In contrast to the school of second Averroism, these semiaverroists understood Siger</w:t>
      </w:r>
      <w:r w:rsidR="00266BE2" w:rsidRPr="00D215FF">
        <w:t>’</w:t>
      </w:r>
      <w:r w:rsidR="00913B3F" w:rsidRPr="00D215FF">
        <w:t xml:space="preserve">s arguments very well, but rejected them on theological </w:t>
      </w:r>
      <w:r w:rsidR="00DD1BCE" w:rsidRPr="00D215FF">
        <w:t>actualized</w:t>
      </w:r>
      <w:r w:rsidR="00913B3F" w:rsidRPr="00D215FF">
        <w:t>. This was the case of Albert, who became the target of Siger</w:t>
      </w:r>
      <w:r w:rsidR="00266BE2" w:rsidRPr="00D215FF">
        <w:t>’</w:t>
      </w:r>
      <w:r w:rsidR="00913B3F" w:rsidRPr="00D215FF">
        <w:t>s criticism. Albert rejected the philosophy of “</w:t>
      </w:r>
      <w:r w:rsidR="00913B3F" w:rsidRPr="00D215FF">
        <w:rPr>
          <w:i/>
        </w:rPr>
        <w:t>pars Sigeri</w:t>
      </w:r>
      <w:r w:rsidR="00913B3F" w:rsidRPr="00D215FF">
        <w:t xml:space="preserve">” indirectly but very effectively. Albert did not come to the aid of this school of </w:t>
      </w:r>
      <w:r w:rsidR="00266BE2" w:rsidRPr="00D215FF">
        <w:t>b</w:t>
      </w:r>
      <w:r w:rsidR="00913B3F" w:rsidRPr="00D215FF">
        <w:t xml:space="preserve">ishop Alvernus in the difficult times of the main attack of 1270–74. And yet, he belonged to this school, as Siger clearly stated in his defense. </w:t>
      </w:r>
      <w:r w:rsidR="00532D4E" w:rsidRPr="00D215FF">
        <w:t xml:space="preserve">Siger brilliantly defended the tradition of authentic Aristotelianism at the University of Paris </w:t>
      </w:r>
      <w:r w:rsidR="00F35DA5" w:rsidRPr="00D215FF">
        <w:t xml:space="preserve">in </w:t>
      </w:r>
      <w:r w:rsidR="00532D4E" w:rsidRPr="00D215FF">
        <w:t>rue du</w:t>
      </w:r>
      <w:r w:rsidR="000434D2" w:rsidRPr="00D215FF">
        <w:t> </w:t>
      </w:r>
      <w:r w:rsidR="00532D4E" w:rsidRPr="00D215FF">
        <w:t xml:space="preserve">Fouarre, and therefore </w:t>
      </w:r>
      <w:r w:rsidR="00913B3F" w:rsidRPr="00D215FF">
        <w:t>he was appointed rector of A</w:t>
      </w:r>
      <w:r w:rsidR="00532D4E" w:rsidRPr="00D215FF">
        <w:t xml:space="preserve">rtists of that time. The following quotation summarizes the conception of the unity of the intellect given according to the correctly interpreted intention </w:t>
      </w:r>
      <w:r w:rsidR="00F35DA5" w:rsidRPr="00D215FF">
        <w:t xml:space="preserve">of Aristotle’s </w:t>
      </w:r>
      <w:r w:rsidR="00532D4E" w:rsidRPr="00D215FF">
        <w:t>metaphysics.</w:t>
      </w:r>
    </w:p>
    <w:p w14:paraId="0E891BB3" w14:textId="301A13C9" w:rsidR="00532D4E" w:rsidRPr="00D215FF" w:rsidRDefault="00532D4E" w:rsidP="00532D4E">
      <w:pPr>
        <w:pStyle w:val="Citace"/>
        <w:rPr>
          <w:rFonts w:ascii="Times New Roman" w:eastAsia="Times New Roman" w:hAnsi="Times New Roman"/>
          <w:szCs w:val="24"/>
        </w:rPr>
      </w:pPr>
      <w:r w:rsidRPr="00D215FF">
        <w:t>“The active and the possible intellect must be understood in such a way that they are not two substances, but two different abilities of one and the same substance. Aristotle had already guessed this (</w:t>
      </w:r>
      <w:r w:rsidRPr="00D215FF">
        <w:rPr>
          <w:i/>
        </w:rPr>
        <w:t>sentit</w:t>
      </w:r>
      <w:r w:rsidRPr="00D215FF">
        <w:t xml:space="preserve">) when he claimed in the third book of </w:t>
      </w:r>
      <w:r w:rsidRPr="00D215FF">
        <w:rPr>
          <w:i/>
        </w:rPr>
        <w:t>De anima</w:t>
      </w:r>
      <w:r w:rsidRPr="00D215FF">
        <w:t xml:space="preserve"> that one genus [of the intellect] has an ability by which everything makes cognition, and the second genus has the ability to be in the potency for everything. In the soul given by the combination of active and passive intellect, we </w:t>
      </w:r>
      <w:r w:rsidR="00932313" w:rsidRPr="00D215FF">
        <w:t xml:space="preserve">receive everything </w:t>
      </w:r>
      <w:r w:rsidRPr="00D215FF">
        <w:t xml:space="preserve">and </w:t>
      </w:r>
      <w:r w:rsidR="00932313" w:rsidRPr="00D215FF">
        <w:t xml:space="preserve">make </w:t>
      </w:r>
      <w:r w:rsidRPr="00D215FF">
        <w:t>abstract</w:t>
      </w:r>
      <w:r w:rsidR="00932313" w:rsidRPr="00D215FF">
        <w:t>ion</w:t>
      </w:r>
      <w:r w:rsidRPr="00D215FF">
        <w:t xml:space="preserve"> </w:t>
      </w:r>
      <w:r w:rsidR="00932313" w:rsidRPr="00D215FF">
        <w:t xml:space="preserve">of it </w:t>
      </w:r>
      <w:r w:rsidRPr="00D215FF">
        <w:t xml:space="preserve">according to the </w:t>
      </w:r>
      <w:r w:rsidR="00932313" w:rsidRPr="00D215FF">
        <w:t xml:space="preserve">personal </w:t>
      </w:r>
      <w:r w:rsidRPr="00D215FF">
        <w:t>will. By this we state that it is about the abilities of one and the same substance and our intellect.” </w:t>
      </w:r>
      <w:r w:rsidRPr="00D215FF">
        <w:rPr>
          <w:vertAlign w:val="superscript"/>
        </w:rPr>
        <w:footnoteReference w:id="242"/>
      </w:r>
    </w:p>
    <w:p w14:paraId="42E3F26F" w14:textId="0BAA3EA6" w:rsidR="00FA45E1" w:rsidRPr="00D215FF" w:rsidRDefault="00532D4E" w:rsidP="00532D4E">
      <w:r w:rsidRPr="00D215FF">
        <w:t>The unity of the intellect (</w:t>
      </w:r>
      <w:r w:rsidR="00333DCC" w:rsidRPr="00D215FF">
        <w:rPr>
          <w:i/>
          <w:szCs w:val="24"/>
        </w:rPr>
        <w:t>de intellectu agente et possibili</w:t>
      </w:r>
      <w:r w:rsidRPr="00D215FF">
        <w:t>) is given by two different faculties of the soul (receptive, synthetic), which are given within the framework of the one existing substance (</w:t>
      </w:r>
      <w:r w:rsidRPr="00D215FF">
        <w:rPr>
          <w:i/>
        </w:rPr>
        <w:t>sunt duae virtutes eiusdem substantiae</w:t>
      </w:r>
      <w:r w:rsidRPr="00D215FF">
        <w:t>).</w:t>
      </w:r>
      <w:r w:rsidRPr="00D215FF">
        <w:rPr>
          <w:rFonts w:ascii="Times New Roman" w:eastAsia="Times New Roman" w:hAnsi="Times New Roman"/>
          <w:szCs w:val="24"/>
        </w:rPr>
        <w:t xml:space="preserve"> </w:t>
      </w:r>
      <w:r w:rsidRPr="00D215FF">
        <w:t>Thanks to the correct conception of these two faculties, the thesis of the universal receptivity of the soul is valid. Thus, the possibility of universal cognition is fundamentally given by the fact that one ability can synthesize everything and the other different ability can in turn accept everything in pure potency (</w:t>
      </w:r>
      <w:r w:rsidRPr="00D215FF">
        <w:rPr>
          <w:i/>
        </w:rPr>
        <w:t>est omnia facere et aliquid aliud quod est in potentia omnia</w:t>
      </w:r>
      <w:r w:rsidRPr="00D215FF">
        <w:t xml:space="preserve">). Both separate </w:t>
      </w:r>
      <w:r w:rsidRPr="00D215FF">
        <w:lastRenderedPageBreak/>
        <w:t>faculties of the soul (</w:t>
      </w:r>
      <w:r w:rsidRPr="00D215FF">
        <w:rPr>
          <w:i/>
        </w:rPr>
        <w:t>passio, actio</w:t>
      </w:r>
      <w:r w:rsidRPr="00D215FF">
        <w:t xml:space="preserve">) given within the framework of the twofold act of </w:t>
      </w:r>
      <w:r w:rsidR="00BD4F81" w:rsidRPr="00D215FF">
        <w:t xml:space="preserve">personal </w:t>
      </w:r>
      <w:r w:rsidRPr="00D215FF">
        <w:t>understanding form a substantial unity (</w:t>
      </w:r>
      <w:r w:rsidRPr="00D215FF">
        <w:rPr>
          <w:i/>
        </w:rPr>
        <w:t>virtutes eiusdem substantiae</w:t>
      </w:r>
      <w:r w:rsidRPr="00D215FF">
        <w:t xml:space="preserve">) of the intellect given within the framework of the </w:t>
      </w:r>
      <w:r w:rsidR="007632EC" w:rsidRPr="00D215FF">
        <w:t xml:space="preserve">cognizing </w:t>
      </w:r>
      <w:r w:rsidRPr="00D215FF">
        <w:t>person (</w:t>
      </w:r>
      <w:r w:rsidRPr="00D215FF">
        <w:rPr>
          <w:i/>
        </w:rPr>
        <w:t>intellectus nostri</w:t>
      </w:r>
      <w:r w:rsidRPr="00D215FF">
        <w:t xml:space="preserve">). The intellect is not a </w:t>
      </w:r>
      <w:r w:rsidR="00DB155F" w:rsidRPr="00D215FF">
        <w:t xml:space="preserve">separated </w:t>
      </w:r>
      <w:r w:rsidRPr="00D215FF">
        <w:t xml:space="preserve">substance as in the second </w:t>
      </w:r>
      <w:r w:rsidR="00DB155F" w:rsidRPr="00D215FF">
        <w:t>A</w:t>
      </w:r>
      <w:r w:rsidRPr="00D215FF">
        <w:t xml:space="preserve">verroism, because </w:t>
      </w:r>
      <w:r w:rsidR="00DB155F" w:rsidRPr="00D215FF">
        <w:t xml:space="preserve">it makes </w:t>
      </w:r>
      <w:r w:rsidRPr="00D215FF">
        <w:t xml:space="preserve">two </w:t>
      </w:r>
      <w:r w:rsidR="00DB155F" w:rsidRPr="00D215FF">
        <w:t xml:space="preserve">complementary </w:t>
      </w:r>
      <w:r w:rsidRPr="00D215FF">
        <w:t xml:space="preserve">faculties of the soul. Therefore, </w:t>
      </w:r>
      <w:r w:rsidR="00DB155F" w:rsidRPr="00D215FF">
        <w:t xml:space="preserve">we have both </w:t>
      </w:r>
      <w:r w:rsidRPr="00D215FF">
        <w:t>acts of passive and active thinking fully in our power (</w:t>
      </w:r>
      <w:r w:rsidRPr="00D215FF">
        <w:rPr>
          <w:i/>
        </w:rPr>
        <w:t>recipimus et abstr</w:t>
      </w:r>
      <w:r w:rsidR="00DB155F" w:rsidRPr="00D215FF">
        <w:rPr>
          <w:i/>
        </w:rPr>
        <w:t>a</w:t>
      </w:r>
      <w:r w:rsidRPr="00D215FF">
        <w:rPr>
          <w:i/>
        </w:rPr>
        <w:t>himus ad libitum nostrum</w:t>
      </w:r>
      <w:r w:rsidRPr="00D215FF">
        <w:t xml:space="preserve">). </w:t>
      </w:r>
      <w:r w:rsidR="00185593" w:rsidRPr="00D215FF">
        <w:t>The t</w:t>
      </w:r>
      <w:r w:rsidR="0002492A" w:rsidRPr="00D215FF">
        <w:t>h</w:t>
      </w:r>
      <w:r w:rsidR="00185593" w:rsidRPr="00D215FF">
        <w:t>eory of f</w:t>
      </w:r>
      <w:r w:rsidRPr="00D215FF">
        <w:t xml:space="preserve">ully </w:t>
      </w:r>
      <w:r w:rsidR="00F35481" w:rsidRPr="00D215FF">
        <w:t xml:space="preserve">personalized </w:t>
      </w:r>
      <w:r w:rsidRPr="00D215FF">
        <w:t xml:space="preserve">cognition is </w:t>
      </w:r>
      <w:r w:rsidR="00185593" w:rsidRPr="00D215FF">
        <w:t xml:space="preserve">completed; </w:t>
      </w:r>
      <w:r w:rsidRPr="00D215FF">
        <w:t>at the same time</w:t>
      </w:r>
      <w:r w:rsidR="0002492A" w:rsidRPr="00D215FF">
        <w:t>,</w:t>
      </w:r>
      <w:r w:rsidRPr="00D215FF">
        <w:t xml:space="preserve"> all the basic theses of the second averroism are rejected. </w:t>
      </w:r>
      <w:r w:rsidR="00A86D37" w:rsidRPr="00D215FF">
        <w:t>Dante admired and praised t</w:t>
      </w:r>
      <w:r w:rsidRPr="00D215FF">
        <w:t xml:space="preserve">his clear and precise style </w:t>
      </w:r>
      <w:r w:rsidR="00A86D37" w:rsidRPr="00D215FF">
        <w:t xml:space="preserve">of </w:t>
      </w:r>
      <w:r w:rsidRPr="00D215FF">
        <w:t>Siger</w:t>
      </w:r>
      <w:r w:rsidR="000434D2" w:rsidRPr="00D215FF">
        <w:t>’</w:t>
      </w:r>
      <w:r w:rsidRPr="00D215FF">
        <w:t>s thinking. Therefore, he added th</w:t>
      </w:r>
      <w:r w:rsidR="00A86D37" w:rsidRPr="00D215FF">
        <w:t xml:space="preserve">at </w:t>
      </w:r>
      <w:r w:rsidRPr="00D215FF">
        <w:t>modest, inconspicuous and persecuted magister to heavenly pantheon of Christian philosophers in a very specific way. Magister Siger c</w:t>
      </w:r>
      <w:r w:rsidR="00C76A83" w:rsidRPr="00D215FF">
        <w:t>ompletes the philosophy of well</w:t>
      </w:r>
      <w:r w:rsidRPr="00D215FF">
        <w:t xml:space="preserve">-known Dominicans, Albert and Aquinas, in the tenth Song of Paradise. He improved and supplemented what was imperfect in these two Aristotelian thinkers. That is why Dante </w:t>
      </w:r>
      <w:r w:rsidR="000A2C70" w:rsidRPr="00D215FF">
        <w:t xml:space="preserve">considers </w:t>
      </w:r>
      <w:r w:rsidRPr="00D215FF">
        <w:t>Siger the greatest contemp</w:t>
      </w:r>
      <w:r w:rsidR="000A2C70" w:rsidRPr="00D215FF">
        <w:t>orary philosopher.</w:t>
      </w:r>
      <w:r w:rsidRPr="00D215FF">
        <w:t xml:space="preserve"> </w:t>
      </w:r>
      <w:r w:rsidR="00D02CF5" w:rsidRPr="00D215FF">
        <w:t>Bonaventure</w:t>
      </w:r>
      <w:r w:rsidRPr="00D215FF">
        <w:t xml:space="preserve"> does not belong to this trinity of philosophical representatives of the first Averroism</w:t>
      </w:r>
      <w:r w:rsidR="000A2C70" w:rsidRPr="00D215FF">
        <w:t xml:space="preserve">. He </w:t>
      </w:r>
      <w:r w:rsidRPr="00D215FF">
        <w:t>is praised for his ecclesiastical and theological merits (</w:t>
      </w:r>
      <w:r w:rsidRPr="00D215FF">
        <w:rPr>
          <w:i/>
        </w:rPr>
        <w:t>Paradiso, canto</w:t>
      </w:r>
      <w:r w:rsidRPr="00D215FF">
        <w:t xml:space="preserve"> XII). </w:t>
      </w:r>
      <w:r w:rsidR="000A2C70" w:rsidRPr="00D215FF">
        <w:t>Dante</w:t>
      </w:r>
      <w:r w:rsidR="000A2C70" w:rsidRPr="00D215FF">
        <w:rPr>
          <w:rFonts w:cs="Calibri"/>
        </w:rPr>
        <w:t>′</w:t>
      </w:r>
      <w:r w:rsidR="000A2C70" w:rsidRPr="00D215FF">
        <w:t xml:space="preserve">s evaluation goes exactly in line with the analysis presented the fourth matrix. The </w:t>
      </w:r>
      <w:r w:rsidRPr="00D215FF">
        <w:t>Florentine thinker, in contrast to the then modernists and today</w:t>
      </w:r>
      <w:r w:rsidR="000434D2" w:rsidRPr="00D215FF">
        <w:t>’</w:t>
      </w:r>
      <w:r w:rsidRPr="00D215FF">
        <w:t>s postmodernists, recognized Siger</w:t>
      </w:r>
      <w:r w:rsidR="000434D2" w:rsidRPr="00D215FF">
        <w:t>’</w:t>
      </w:r>
      <w:r w:rsidRPr="00D215FF">
        <w:t xml:space="preserve">s epochal merits for </w:t>
      </w:r>
      <w:r w:rsidR="0002492A" w:rsidRPr="00D215FF">
        <w:t>the eternity given in the paradise</w:t>
      </w:r>
      <w:r w:rsidRPr="00D215FF">
        <w:t>.</w:t>
      </w:r>
    </w:p>
    <w:p w14:paraId="59CFB8B5" w14:textId="0B6E672B" w:rsidR="00E323E9" w:rsidRPr="00D215FF" w:rsidRDefault="00E323E9" w:rsidP="00E323E9">
      <w:r w:rsidRPr="00D215FF">
        <w:tab/>
        <w:t xml:space="preserve">Siger became the objectively </w:t>
      </w:r>
      <w:r w:rsidR="0002492A" w:rsidRPr="00D215FF">
        <w:t xml:space="preserve">forgotten </w:t>
      </w:r>
      <w:r w:rsidR="004023ED" w:rsidRPr="00D215FF">
        <w:t xml:space="preserve">founder </w:t>
      </w:r>
      <w:r w:rsidRPr="00D215FF">
        <w:t>of Western humanism. The difference in the determination of man between modernity and the first Averroism was set forth in the dispute about “</w:t>
      </w:r>
      <w:r w:rsidRPr="00D215FF">
        <w:rPr>
          <w:i/>
        </w:rPr>
        <w:t>homo mortuus</w:t>
      </w:r>
      <w:r w:rsidRPr="00D215FF">
        <w:t xml:space="preserve">” mentioned in the treatise </w:t>
      </w:r>
      <w:r w:rsidRPr="00D215FF">
        <w:rPr>
          <w:i/>
        </w:rPr>
        <w:t>De anima et de potenciis eius</w:t>
      </w:r>
      <w:r w:rsidRPr="00D215FF">
        <w:t xml:space="preserve"> (OBJ II, ch. 2.2.1). The previous matrix dealt with the school of </w:t>
      </w:r>
      <w:r w:rsidRPr="00D215FF">
        <w:rPr>
          <w:i/>
        </w:rPr>
        <w:t>Nominales</w:t>
      </w:r>
      <w:r w:rsidRPr="00D215FF">
        <w:t xml:space="preserve"> that established the figure of modern humanism derived from specific hypostatized corpse. The first Averroism defends humanism in the mode of </w:t>
      </w:r>
      <w:r w:rsidRPr="00D215FF">
        <w:rPr>
          <w:i/>
        </w:rPr>
        <w:t>dativus finalis</w:t>
      </w:r>
      <w:r w:rsidRPr="00D215FF">
        <w:t xml:space="preserve"> related to the living person. There is the twofold conception of beatitude operated firstly by the intellect that has been further perfected by revealed Christian faith. Determination of intellect</w:t>
      </w:r>
      <w:r w:rsidRPr="00D215FF">
        <w:rPr>
          <w:i/>
        </w:rPr>
        <w:t xml:space="preserve"> </w:t>
      </w:r>
      <w:r w:rsidRPr="00D215FF">
        <w:t xml:space="preserve">had an historic effect on European thought through Dante, who had adopted Siger’s </w:t>
      </w:r>
      <w:r w:rsidR="0002492A" w:rsidRPr="00D215FF">
        <w:t xml:space="preserve">definition </w:t>
      </w:r>
      <w:r w:rsidRPr="00D215FF">
        <w:t xml:space="preserve">of </w:t>
      </w:r>
      <w:r w:rsidRPr="00D215FF">
        <w:rPr>
          <w:i/>
        </w:rPr>
        <w:t>intellectus possibilis</w:t>
      </w:r>
      <w:r w:rsidRPr="00D215FF">
        <w:t xml:space="preserve"> with regard to humanity as human species. In his concept of the receptive intellect as a specific universal destiny of mankind, a new </w:t>
      </w:r>
      <w:r w:rsidRPr="00D215FF">
        <w:rPr>
          <w:i/>
        </w:rPr>
        <w:t>Lichtung</w:t>
      </w:r>
      <w:r w:rsidRPr="00D215FF">
        <w:t xml:space="preserve"> of Western humanism is given, which determines its epochal </w:t>
      </w:r>
      <w:r w:rsidRPr="00D215FF">
        <w:rPr>
          <w:i/>
        </w:rPr>
        <w:t>a/l</w:t>
      </w:r>
      <w:r w:rsidRPr="00D215FF">
        <w:rPr>
          <w:rFonts w:cs="Calibri"/>
          <w:i/>
        </w:rPr>
        <w:t>ē</w:t>
      </w:r>
      <w:r w:rsidRPr="00D215FF">
        <w:rPr>
          <w:i/>
        </w:rPr>
        <w:t>theia</w:t>
      </w:r>
      <w:r w:rsidRPr="00D215FF">
        <w:t xml:space="preserve"> both in the mode of the truth and untruth. Siger precisely determined the way of cognition of the person in terms of truth as a correspondence. He was the best philosopher of his time that defended the substantial unity </w:t>
      </w:r>
      <w:r w:rsidRPr="00D215FF">
        <w:lastRenderedPageBreak/>
        <w:t xml:space="preserve">of the person in a true scientific manner. Therefore, he gave the human species a specific unity in terms of its tasks and the goal of truthfully recognizing everything in its own receptive way, which is not peculiar to animals, angels, or God. The brilliant </w:t>
      </w:r>
      <w:r w:rsidRPr="00D215FF">
        <w:rPr>
          <w:i/>
        </w:rPr>
        <w:t>Doctor Invidiosus</w:t>
      </w:r>
      <w:r w:rsidRPr="00D215FF">
        <w:t xml:space="preserve"> founded the humanistic version of </w:t>
      </w:r>
      <w:r w:rsidRPr="00D215FF">
        <w:rPr>
          <w:i/>
        </w:rPr>
        <w:t>dativus finalis</w:t>
      </w:r>
      <w:r w:rsidRPr="00D215FF">
        <w:t xml:space="preserve"> (ch. 4). Humanity is endowed with </w:t>
      </w:r>
      <w:r w:rsidR="0002492A" w:rsidRPr="00D215FF">
        <w:t xml:space="preserve">the </w:t>
      </w:r>
      <w:r w:rsidRPr="00D215FF">
        <w:t xml:space="preserve">specific ability of receptive intellect, which represents a common destiny of humanity. The existence of philosophy is necessary in order to define humanity in the unique mode of the species, because we are animals as to the genus. The possible intellect, presented in a specific universal mode, defined the essence of the entire human species in such a way that the unity of the existing person is preserved as its fundament. Dante used that kind of </w:t>
      </w:r>
      <w:r w:rsidRPr="00D215FF">
        <w:rPr>
          <w:i/>
        </w:rPr>
        <w:t>intellectus possibilis</w:t>
      </w:r>
      <w:r w:rsidRPr="00D215FF">
        <w:t xml:space="preserve"> in its twofold view (</w:t>
      </w:r>
      <w:r w:rsidRPr="00D215FF">
        <w:rPr>
          <w:i/>
        </w:rPr>
        <w:t>fieri, esse</w:t>
      </w:r>
      <w:r w:rsidRPr="00D215FF">
        <w:t xml:space="preserve">) to open the practical epoch of humanism </w:t>
      </w:r>
      <w:r w:rsidR="0002492A" w:rsidRPr="00D215FF">
        <w:t>in t</w:t>
      </w:r>
      <w:r w:rsidRPr="00D215FF">
        <w:t>he framework of “</w:t>
      </w:r>
      <w:r w:rsidRPr="00D215FF">
        <w:rPr>
          <w:i/>
        </w:rPr>
        <w:t>universitas humana</w:t>
      </w:r>
      <w:r w:rsidRPr="00D215FF">
        <w:t xml:space="preserve">.” The writing </w:t>
      </w:r>
      <w:r w:rsidRPr="00D215FF">
        <w:rPr>
          <w:i/>
        </w:rPr>
        <w:t>De</w:t>
      </w:r>
      <w:r w:rsidR="00AF35D4" w:rsidRPr="00D215FF">
        <w:rPr>
          <w:i/>
        </w:rPr>
        <w:t> </w:t>
      </w:r>
      <w:r w:rsidRPr="00D215FF">
        <w:rPr>
          <w:i/>
        </w:rPr>
        <w:t>Monarchia</w:t>
      </w:r>
      <w:r w:rsidRPr="00D215FF">
        <w:t xml:space="preserve"> follows Siger by making the reference to CMDA. Dante</w:t>
      </w:r>
      <w:r w:rsidRPr="00D215FF">
        <w:rPr>
          <w:rFonts w:cs="Calibri"/>
        </w:rPr>
        <w:t>′</w:t>
      </w:r>
      <w:r w:rsidRPr="00D215FF">
        <w:t>s form of specific “</w:t>
      </w:r>
      <w:r w:rsidRPr="00D215FF">
        <w:rPr>
          <w:i/>
        </w:rPr>
        <w:t>esse</w:t>
      </w:r>
      <w:r w:rsidRPr="00D215FF">
        <w:t>” of the possible intellect is given as a specific existence of humanity with regard to real “</w:t>
      </w:r>
      <w:r w:rsidRPr="00D215FF">
        <w:rPr>
          <w:i/>
        </w:rPr>
        <w:t>fieri</w:t>
      </w:r>
      <w:r w:rsidRPr="00D215FF">
        <w:t>” of this intellect in the existing person.</w:t>
      </w:r>
      <w:bookmarkStart w:id="0" w:name="_Ref408073414"/>
      <w:bookmarkEnd w:id="0"/>
      <w:r w:rsidRPr="00D215FF">
        <w:rPr>
          <w:rStyle w:val="Znakapoznpodarou"/>
        </w:rPr>
        <w:footnoteReference w:id="243"/>
      </w:r>
      <w:r w:rsidRPr="00D215FF">
        <w:t xml:space="preserve"> </w:t>
      </w:r>
      <w:r w:rsidR="0002492A" w:rsidRPr="00D215FF">
        <w:t xml:space="preserve">The </w:t>
      </w:r>
      <w:r w:rsidRPr="00D215FF">
        <w:t>Florentine thinker and poet did not apply the above-mentioned Siger’s argument in the philosophical framework of eternity of species, but used it for the definition of political rationality. Humanity realizes its historical possibility with the help of the political rationality based on personal activity (</w:t>
      </w:r>
      <w:r w:rsidRPr="00D215FF">
        <w:rPr>
          <w:i/>
        </w:rPr>
        <w:t>intellectus practicus</w:t>
      </w:r>
      <w:r w:rsidRPr="00D215FF">
        <w:t>). Dante links this political rationality with the personal act of Albert</w:t>
      </w:r>
      <w:r w:rsidR="00AF35D4" w:rsidRPr="00D215FF">
        <w:t>’</w:t>
      </w:r>
      <w:r w:rsidRPr="00D215FF">
        <w:t xml:space="preserve">s </w:t>
      </w:r>
      <w:r w:rsidRPr="00D215FF">
        <w:rPr>
          <w:i/>
        </w:rPr>
        <w:t>intellectus speculativus</w:t>
      </w:r>
      <w:r w:rsidRPr="00D215FF">
        <w:t xml:space="preserve"> (OBJ</w:t>
      </w:r>
      <w:r w:rsidR="00AF35D4" w:rsidRPr="00D215FF">
        <w:t> </w:t>
      </w:r>
      <w:r w:rsidRPr="00D215FF">
        <w:t xml:space="preserve">II, ch. 2.4.2). Siger interpreted the act of the soul as the personal achievement of intellect (τῆς τοιαύτης ψυχῆς ἔργον, </w:t>
      </w:r>
      <w:r w:rsidRPr="00D215FF">
        <w:rPr>
          <w:i/>
        </w:rPr>
        <w:t>De generatione animalium</w:t>
      </w:r>
      <w:r w:rsidRPr="00D215FF">
        <w:t xml:space="preserve"> 736b12). Dante used Aristotle</w:t>
      </w:r>
      <w:r w:rsidR="00AF35D4" w:rsidRPr="00D215FF">
        <w:t>’</w:t>
      </w:r>
      <w:r w:rsidRPr="00D215FF">
        <w:t>s extension of the theoretical intellect into practice (</w:t>
      </w:r>
      <w:r w:rsidRPr="00D215FF">
        <w:rPr>
          <w:i/>
        </w:rPr>
        <w:t>intellectus speculativus extensione fit practicus</w:t>
      </w:r>
      <w:r w:rsidRPr="00D215FF">
        <w:t xml:space="preserve">, </w:t>
      </w:r>
      <w:r w:rsidRPr="00D215FF">
        <w:rPr>
          <w:i/>
        </w:rPr>
        <w:t>Mon</w:t>
      </w:r>
      <w:r w:rsidRPr="00D215FF">
        <w:t xml:space="preserve">. 1.3.9) to shape personally given political action. The connection between </w:t>
      </w:r>
      <w:r w:rsidRPr="00D215FF">
        <w:rPr>
          <w:i/>
        </w:rPr>
        <w:t>tertium</w:t>
      </w:r>
      <w:r w:rsidRPr="00D215FF">
        <w:t xml:space="preserve"> and </w:t>
      </w:r>
      <w:r w:rsidRPr="00D215FF">
        <w:rPr>
          <w:i/>
        </w:rPr>
        <w:t>quartum genus</w:t>
      </w:r>
      <w:r w:rsidRPr="00D215FF">
        <w:t xml:space="preserve"> is carried out by the </w:t>
      </w:r>
      <w:r w:rsidR="004C7EEC" w:rsidRPr="00D215FF">
        <w:t xml:space="preserve">poet </w:t>
      </w:r>
      <w:r w:rsidRPr="00D215FF">
        <w:t xml:space="preserve">Dante with the help of the synecdoche, which </w:t>
      </w:r>
      <w:r w:rsidR="004C7EEC" w:rsidRPr="00D215FF">
        <w:t xml:space="preserve">through the common causality </w:t>
      </w:r>
      <w:r w:rsidRPr="00D215FF">
        <w:t xml:space="preserve">connects the whole and </w:t>
      </w:r>
      <w:r w:rsidR="004C7EEC" w:rsidRPr="00D215FF">
        <w:t xml:space="preserve">the </w:t>
      </w:r>
      <w:r w:rsidRPr="00D215FF">
        <w:t>part.</w:t>
      </w:r>
      <w:r w:rsidRPr="00D215FF">
        <w:rPr>
          <w:szCs w:val="24"/>
          <w:vertAlign w:val="superscript"/>
        </w:rPr>
        <w:footnoteReference w:id="244"/>
      </w:r>
      <w:r w:rsidRPr="00D215FF">
        <w:t xml:space="preserve"> Rational action creates a specific act of humanity (</w:t>
      </w:r>
      <w:r w:rsidRPr="00D215FF">
        <w:rPr>
          <w:i/>
        </w:rPr>
        <w:t>operatio humane universitatis</w:t>
      </w:r>
      <w:r w:rsidRPr="00D215FF">
        <w:t>), which, from the point of view of the finality of the intellect, belongs to it as the highest component in man (</w:t>
      </w:r>
      <w:r w:rsidRPr="00D215FF">
        <w:rPr>
          <w:i/>
        </w:rPr>
        <w:t xml:space="preserve">ad quam ipsa </w:t>
      </w:r>
      <w:r w:rsidRPr="00D215FF">
        <w:rPr>
          <w:i/>
        </w:rPr>
        <w:lastRenderedPageBreak/>
        <w:t>universitas hominum in tanta multitudine ordinatur</w:t>
      </w:r>
      <w:r w:rsidRPr="00D215FF">
        <w:t xml:space="preserve">; </w:t>
      </w:r>
      <w:r w:rsidRPr="00D215FF">
        <w:rPr>
          <w:i/>
        </w:rPr>
        <w:t>Mon</w:t>
      </w:r>
      <w:r w:rsidRPr="00D215FF">
        <w:t xml:space="preserve">. 1.3.4). Since the act of thinking has an abstractly given universal species (Averroes’s intellect as a </w:t>
      </w:r>
      <w:r w:rsidRPr="00D215FF">
        <w:rPr>
          <w:i/>
        </w:rPr>
        <w:t>quartum genus</w:t>
      </w:r>
      <w:r w:rsidRPr="00D215FF">
        <w:t xml:space="preserve">), the unity of humanity is also defined by this universal receptivity at the level of </w:t>
      </w:r>
      <w:r w:rsidR="004C7EEC" w:rsidRPr="00D215FF">
        <w:t xml:space="preserve">the </w:t>
      </w:r>
      <w:r w:rsidRPr="00D215FF">
        <w:rPr>
          <w:i/>
        </w:rPr>
        <w:t>intellectus possibilis</w:t>
      </w:r>
      <w:r w:rsidRPr="00D215FF">
        <w:t>, whereby humanity has become a species. We are a unique species for each other (</w:t>
      </w:r>
      <w:r w:rsidRPr="00D215FF">
        <w:rPr>
          <w:i/>
        </w:rPr>
        <w:t>species humana</w:t>
      </w:r>
      <w:r w:rsidRPr="00D215FF">
        <w:t xml:space="preserve">), because we respect this specifically human nature within ourselves. As a unique person, we exist and think; but as a human species, we recognize and predict </w:t>
      </w:r>
      <w:r w:rsidR="004C7EEC" w:rsidRPr="00D215FF">
        <w:t xml:space="preserve">humanity in a </w:t>
      </w:r>
      <w:r w:rsidRPr="00D215FF">
        <w:t>universal</w:t>
      </w:r>
      <w:r w:rsidR="004C7EEC" w:rsidRPr="00D215FF">
        <w:t xml:space="preserve"> manner</w:t>
      </w:r>
      <w:r w:rsidRPr="00D215FF">
        <w:t>. The connection with Alfarabi’s conception of human nature gave rise to a new form of humanity of humanism, which is objectively repressed today (OBJ I, ch. 2.1.1). The conception of the possible intellect gave the basic definition of autonomously thinking and acting humanity (</w:t>
      </w:r>
      <w:r w:rsidRPr="00D215FF">
        <w:rPr>
          <w:i/>
        </w:rPr>
        <w:t>ultimum de potentia ipsius humanitatis</w:t>
      </w:r>
      <w:r w:rsidRPr="00D215FF">
        <w:t xml:space="preserve">; </w:t>
      </w:r>
      <w:r w:rsidRPr="00D215FF">
        <w:rPr>
          <w:i/>
        </w:rPr>
        <w:t>Mon</w:t>
      </w:r>
      <w:r w:rsidRPr="00D215FF">
        <w:t xml:space="preserve">. 1.3.7). As a result of this distinction, the specific </w:t>
      </w:r>
      <w:r w:rsidR="004C7EEC" w:rsidRPr="00D215FF">
        <w:t>receptive human</w:t>
      </w:r>
      <w:r w:rsidRPr="00D215FF">
        <w:t xml:space="preserve"> intellect (intellectus possibilis) arises at the theoretical level as the basis of the unity of the human genus. According to QIIIDA, q. 14 cited above, the unity of humanity is given in the form of the specific possibility of the entire human species to have its own specific being (</w:t>
      </w:r>
      <w:r w:rsidRPr="00D215FF">
        <w:rPr>
          <w:i/>
        </w:rPr>
        <w:t>humana species aeterna est</w:t>
      </w:r>
      <w:r w:rsidRPr="00D215FF">
        <w:t>), which is linked to the equally specific ability of thinking that is peculiar only to man (</w:t>
      </w:r>
      <w:r w:rsidRPr="00D215FF">
        <w:rPr>
          <w:i/>
        </w:rPr>
        <w:t>intellectus qui ei copulatur aeternus est</w:t>
      </w:r>
      <w:r w:rsidRPr="00D215FF">
        <w:t>). The autono</w:t>
      </w:r>
      <w:r w:rsidR="009D704C" w:rsidRPr="00D215FF">
        <w:t>mous action and thinking of the person</w:t>
      </w:r>
      <w:r w:rsidRPr="00D215FF">
        <w:t xml:space="preserve"> given at the level of the existential act (</w:t>
      </w:r>
      <w:r w:rsidRPr="00D215FF">
        <w:rPr>
          <w:i/>
        </w:rPr>
        <w:t>intellectum fieri</w:t>
      </w:r>
      <w:r w:rsidRPr="00D215FF">
        <w:t>), follows the universal possibility of cognition (</w:t>
      </w:r>
      <w:r w:rsidRPr="00D215FF">
        <w:rPr>
          <w:i/>
        </w:rPr>
        <w:t>intellectum esse</w:t>
      </w:r>
      <w:r w:rsidRPr="00D215FF">
        <w:t xml:space="preserve">) within the framework of humanity as a specific unity. According to </w:t>
      </w:r>
      <w:r w:rsidRPr="00D215FF">
        <w:rPr>
          <w:i/>
        </w:rPr>
        <w:t>Nicomachean Ethics</w:t>
      </w:r>
      <w:r w:rsidRPr="00D215FF">
        <w:t xml:space="preserve">, this cognizing intellect acts in reality here and now like the causally acting practical intellect of the </w:t>
      </w:r>
      <w:r w:rsidR="00E3355B" w:rsidRPr="00D215FF">
        <w:t xml:space="preserve">person </w:t>
      </w:r>
      <w:r w:rsidRPr="00D215FF">
        <w:t>(</w:t>
      </w:r>
      <w:r w:rsidRPr="00D215FF">
        <w:rPr>
          <w:i/>
        </w:rPr>
        <w:t>extensione fit practicus</w:t>
      </w:r>
      <w:r w:rsidRPr="00D215FF">
        <w:t xml:space="preserve">, ch. 6.1). This extension must not be understood by the exposure from behind, from the direction of the hypostatized </w:t>
      </w:r>
      <w:r w:rsidRPr="00D215FF">
        <w:rPr>
          <w:i/>
        </w:rPr>
        <w:t>intellectus possibilis</w:t>
      </w:r>
      <w:r w:rsidRPr="00D215FF">
        <w:t xml:space="preserve">, but together with Siger and Dante from the direction of the unique person, i.e. by the exposure from the front, from the direction of ethical and political form of practical intellect as a </w:t>
      </w:r>
      <w:r w:rsidRPr="00D215FF">
        <w:rPr>
          <w:i/>
        </w:rPr>
        <w:t>tertium genus</w:t>
      </w:r>
      <w:r w:rsidRPr="00D215FF">
        <w:t>. Then the philosophical unity of humanity also establishes the unity given as a universal ethico-political community (</w:t>
      </w:r>
      <w:r w:rsidRPr="00D215FF">
        <w:rPr>
          <w:i/>
        </w:rPr>
        <w:t>universitas humana</w:t>
      </w:r>
      <w:r w:rsidRPr="00D215FF">
        <w:t>). Political activity and theoretical cognition became the epochal fate of the West and determine the form of its humanity. The material intellect</w:t>
      </w:r>
      <w:r w:rsidR="004C7EEC" w:rsidRPr="00D215FF">
        <w:t xml:space="preserve"> </w:t>
      </w:r>
      <w:r w:rsidRPr="00D215FF">
        <w:t>bound to the senses would not build up this specific unity of humanity. The separated active intellect represents a kind of being peculiar to the cosmic and angelic intelligences and not to the sensually cognizing human being. The previous chapter has shown that the human intellect as a species is clearly separated from the eternal created being of the cosmic intelligences</w:t>
      </w:r>
      <w:r w:rsidR="004C7EEC" w:rsidRPr="00D215FF">
        <w:t xml:space="preserve"> that </w:t>
      </w:r>
      <w:r w:rsidRPr="00D215FF">
        <w:t xml:space="preserve">have the fully actualized </w:t>
      </w:r>
      <w:r w:rsidRPr="00D215FF">
        <w:rPr>
          <w:i/>
        </w:rPr>
        <w:t>intellectus agens</w:t>
      </w:r>
      <w:r w:rsidRPr="00D215FF">
        <w:t xml:space="preserve"> (ch. 4.4.1). Therefore, the unity of humanity is </w:t>
      </w:r>
      <w:r w:rsidRPr="00D215FF">
        <w:lastRenderedPageBreak/>
        <w:t xml:space="preserve">built on the specific character of </w:t>
      </w:r>
      <w:r w:rsidRPr="00D215FF">
        <w:rPr>
          <w:i/>
        </w:rPr>
        <w:t xml:space="preserve">intellectus possibilis, speculativus </w:t>
      </w:r>
      <w:r w:rsidRPr="00D215FF">
        <w:t>and</w:t>
      </w:r>
      <w:r w:rsidRPr="00D215FF">
        <w:rPr>
          <w:i/>
        </w:rPr>
        <w:t xml:space="preserve"> practicus</w:t>
      </w:r>
      <w:r w:rsidRPr="00D215FF">
        <w:t xml:space="preserve"> (mode </w:t>
      </w:r>
      <w:r w:rsidRPr="00D215FF">
        <w:rPr>
          <w:i/>
        </w:rPr>
        <w:t>separabilis</w:t>
      </w:r>
      <w:r w:rsidRPr="00D215FF">
        <w:t xml:space="preserve">), and not on the cosmic active intellect (mode </w:t>
      </w:r>
      <w:r w:rsidRPr="00D215FF">
        <w:rPr>
          <w:i/>
        </w:rPr>
        <w:t>separatus</w:t>
      </w:r>
      <w:r w:rsidRPr="00D215FF">
        <w:t>). Dante opened the epoch of European humanism by changing the philosophical humanism of secular priest Siger into a political humanism. The hermeneutics of “</w:t>
      </w:r>
      <w:r w:rsidRPr="00D215FF">
        <w:rPr>
          <w:i/>
        </w:rPr>
        <w:t>universitas humana</w:t>
      </w:r>
      <w:r w:rsidRPr="00D215FF">
        <w:t xml:space="preserve">” pointed out in the interpretation of the scripture </w:t>
      </w:r>
      <w:r w:rsidRPr="00D215FF">
        <w:rPr>
          <w:i/>
        </w:rPr>
        <w:t>De</w:t>
      </w:r>
      <w:r w:rsidR="00AF35D4" w:rsidRPr="00D215FF">
        <w:t> </w:t>
      </w:r>
      <w:r w:rsidRPr="00D215FF">
        <w:rPr>
          <w:i/>
        </w:rPr>
        <w:t>Monarchia</w:t>
      </w:r>
      <w:r w:rsidRPr="00D215FF">
        <w:t xml:space="preserve"> that Dante was not an Averroist (Umlauf</w:t>
      </w:r>
      <w:r w:rsidR="00AF35D4" w:rsidRPr="00D215FF">
        <w:t> </w:t>
      </w:r>
      <w:r w:rsidRPr="00D215FF">
        <w:t xml:space="preserve">2012). The Florentine poet and thinker, following </w:t>
      </w:r>
      <w:r w:rsidR="004C7EEC" w:rsidRPr="00D215FF">
        <w:t xml:space="preserve">the </w:t>
      </w:r>
      <w:r w:rsidRPr="00D215FF">
        <w:t>example of Averroes and Siger, would have said that the ipseity of man as a political being is based on the fact that humanity</w:t>
      </w:r>
      <w:r w:rsidR="00714E44" w:rsidRPr="00D215FF">
        <w:t xml:space="preserve"> </w:t>
      </w:r>
      <w:r w:rsidRPr="00D215FF">
        <w:t>as “</w:t>
      </w:r>
      <w:r w:rsidRPr="00D215FF">
        <w:rPr>
          <w:i/>
        </w:rPr>
        <w:t>universitas humana</w:t>
      </w:r>
      <w:r w:rsidR="004C7EEC" w:rsidRPr="00D215FF">
        <w:t>”</w:t>
      </w:r>
      <w:r w:rsidRPr="00D215FF">
        <w:t xml:space="preserve"> </w:t>
      </w:r>
      <w:r w:rsidR="00714E44" w:rsidRPr="00D215FF">
        <w:t xml:space="preserve">can be defined </w:t>
      </w:r>
      <w:r w:rsidRPr="00D215FF">
        <w:t>in the framework of specifically and universally equal beatitude and political wisdom</w:t>
      </w:r>
      <w:r w:rsidR="00714E44" w:rsidRPr="00D215FF">
        <w:t xml:space="preserve">; however, </w:t>
      </w:r>
      <w:r w:rsidRPr="00D215FF">
        <w:t>everyone realizes it personally. Dante understood that the universal unity of intellect and the destiny of mankind are given outside the revealed theological truth. The unity of humanity exists in a specific way in the philosophy of great thinkers like Siger</w:t>
      </w:r>
      <w:r w:rsidR="00201F45" w:rsidRPr="00D215FF">
        <w:t xml:space="preserve">. </w:t>
      </w:r>
      <w:r w:rsidR="004C7EEC" w:rsidRPr="00D215FF">
        <w:t xml:space="preserve">Dante </w:t>
      </w:r>
      <w:r w:rsidRPr="00D215FF">
        <w:t xml:space="preserve">celebrated </w:t>
      </w:r>
      <w:r w:rsidR="00201F45" w:rsidRPr="00D215FF">
        <w:t xml:space="preserve">him </w:t>
      </w:r>
      <w:r w:rsidRPr="00D215FF">
        <w:t xml:space="preserve">in </w:t>
      </w:r>
      <w:r w:rsidRPr="00D215FF">
        <w:rPr>
          <w:i/>
        </w:rPr>
        <w:t>Divine Comedy</w:t>
      </w:r>
      <w:r w:rsidR="00EF2671" w:rsidRPr="00D215FF">
        <w:t xml:space="preserve"> in a divine way.</w:t>
      </w:r>
      <w:r w:rsidRPr="00D215FF">
        <w:t xml:space="preserve"> That is why </w:t>
      </w:r>
      <w:r w:rsidR="00000D7F" w:rsidRPr="00D215FF">
        <w:t xml:space="preserve">in the next generation of </w:t>
      </w:r>
      <w:r w:rsidR="00000D7F" w:rsidRPr="00D215FF">
        <w:rPr>
          <w:i/>
        </w:rPr>
        <w:t>Modernorum</w:t>
      </w:r>
      <w:r w:rsidR="00000D7F" w:rsidRPr="00D215FF">
        <w:t xml:space="preserve">, </w:t>
      </w:r>
      <w:r w:rsidRPr="00D215FF">
        <w:t xml:space="preserve">Dante became an </w:t>
      </w:r>
      <w:r w:rsidR="004C7EEC" w:rsidRPr="00D215FF">
        <w:t>A</w:t>
      </w:r>
      <w:r w:rsidRPr="00D215FF">
        <w:t xml:space="preserve">verroist as </w:t>
      </w:r>
      <w:r w:rsidR="004C7EEC" w:rsidRPr="00D215FF">
        <w:t xml:space="preserve">was </w:t>
      </w:r>
      <w:r w:rsidRPr="00D215FF">
        <w:t>Siger.</w:t>
      </w:r>
    </w:p>
    <w:p w14:paraId="27333997" w14:textId="73352B6C" w:rsidR="00E323E9" w:rsidRPr="00D215FF" w:rsidRDefault="00E323E9" w:rsidP="00532D4E"/>
    <w:p w14:paraId="3C9E45A9" w14:textId="1EE33744" w:rsidR="00532D4E" w:rsidRPr="00D215FF" w:rsidRDefault="00532D4E">
      <w:pPr>
        <w:spacing w:after="200" w:line="276" w:lineRule="auto"/>
        <w:jc w:val="left"/>
      </w:pPr>
      <w:r w:rsidRPr="00D215FF">
        <w:br w:type="page"/>
      </w:r>
    </w:p>
    <w:p w14:paraId="0DCC0180" w14:textId="2CECB605" w:rsidR="00532D4E" w:rsidRPr="00D215FF" w:rsidRDefault="00532D4E" w:rsidP="00532D4E">
      <w:pPr>
        <w:pStyle w:val="Nadpis3"/>
      </w:pPr>
      <w:r w:rsidRPr="00D215FF">
        <w:lastRenderedPageBreak/>
        <w:t xml:space="preserve">4.4.4 </w:t>
      </w:r>
      <w:r w:rsidR="008A67FA" w:rsidRPr="00D215FF">
        <w:t xml:space="preserve">Dispute </w:t>
      </w:r>
      <w:r w:rsidR="002D7310" w:rsidRPr="00D215FF">
        <w:t>over</w:t>
      </w:r>
      <w:r w:rsidRPr="00D215FF">
        <w:t xml:space="preserve"> the Title </w:t>
      </w:r>
      <w:r w:rsidRPr="00D215FF">
        <w:rPr>
          <w:i/>
        </w:rPr>
        <w:t>Expositor Novus</w:t>
      </w:r>
    </w:p>
    <w:p w14:paraId="3AAC0DD8" w14:textId="14BBBB8E" w:rsidR="00763F12" w:rsidRPr="00D215FF" w:rsidRDefault="00763F12" w:rsidP="00763F12">
      <w:r w:rsidRPr="00D215FF">
        <w:t>After the publication of Aquinas</w:t>
      </w:r>
      <w:r w:rsidR="007F4E51" w:rsidRPr="00D215FF">
        <w:t>’</w:t>
      </w:r>
      <w:r w:rsidRPr="00D215FF">
        <w:t xml:space="preserve">s work </w:t>
      </w:r>
      <w:r w:rsidRPr="00D215FF">
        <w:rPr>
          <w:i/>
        </w:rPr>
        <w:t>De unitate intellectus</w:t>
      </w:r>
      <w:r w:rsidRPr="00D215FF">
        <w:t xml:space="preserve"> (1270), Siger </w:t>
      </w:r>
      <w:r w:rsidR="00A803A5" w:rsidRPr="00D215FF">
        <w:t xml:space="preserve">realized </w:t>
      </w:r>
      <w:r w:rsidR="00F06E8B" w:rsidRPr="00D215FF">
        <w:t>that the teaching of famous</w:t>
      </w:r>
      <w:r w:rsidR="0086068E" w:rsidRPr="00D215FF">
        <w:t xml:space="preserve"> Dominicans</w:t>
      </w:r>
      <w:r w:rsidR="002E28BF" w:rsidRPr="00D215FF">
        <w:t>, Albert and Aquinas,</w:t>
      </w:r>
      <w:r w:rsidRPr="00D215FF">
        <w:t xml:space="preserve"> </w:t>
      </w:r>
      <w:r w:rsidR="008D2B0B" w:rsidRPr="00D215FF">
        <w:t>agreed in some points with A</w:t>
      </w:r>
      <w:r w:rsidRPr="00D215FF">
        <w:t xml:space="preserve">verroistic solution </w:t>
      </w:r>
      <w:r w:rsidR="006C54C5" w:rsidRPr="00D215FF">
        <w:t xml:space="preserve">done </w:t>
      </w:r>
      <w:r w:rsidRPr="00D215FF">
        <w:t>according to erroneo</w:t>
      </w:r>
      <w:r w:rsidR="00497F7F" w:rsidRPr="00D215FF">
        <w:t>us metaphysics of Avicenna (ch</w:t>
      </w:r>
      <w:r w:rsidRPr="00D215FF">
        <w:t>. 4.4.1). But both Aristotelians fundamentally reject</w:t>
      </w:r>
      <w:r w:rsidR="00F66379" w:rsidRPr="00D215FF">
        <w:t>ed</w:t>
      </w:r>
      <w:r w:rsidRPr="00D215FF">
        <w:t xml:space="preserve"> all </w:t>
      </w:r>
      <w:r w:rsidR="00F06E8B" w:rsidRPr="00D215FF">
        <w:t>errors of second A</w:t>
      </w:r>
      <w:r w:rsidRPr="00D215FF">
        <w:t xml:space="preserve">verroism, namely the universal hylemorphism and the plurality of substances in man. Siger clearly saw the fundamental difference between </w:t>
      </w:r>
      <w:r w:rsidR="0028402D" w:rsidRPr="00D215FF">
        <w:t xml:space="preserve">metaphysics of </w:t>
      </w:r>
      <w:r w:rsidRPr="00D215FF">
        <w:t>Avicenna</w:t>
      </w:r>
      <w:r w:rsidR="0028402D" w:rsidRPr="00D215FF">
        <w:t xml:space="preserve"> and Averroe</w:t>
      </w:r>
      <w:r w:rsidRPr="00D215FF">
        <w:t xml:space="preserve">s. This fundamental difference in the interpretation of </w:t>
      </w:r>
      <w:r w:rsidRPr="00D215FF">
        <w:rPr>
          <w:i/>
        </w:rPr>
        <w:t>Corpus Aristotelicum</w:t>
      </w:r>
      <w:r w:rsidRPr="00D215FF">
        <w:t xml:space="preserve"> leads to a hitherto unexplored debate about the title </w:t>
      </w:r>
      <w:r w:rsidRPr="00D215FF">
        <w:rPr>
          <w:i/>
        </w:rPr>
        <w:t>Expositor Novus</w:t>
      </w:r>
      <w:r w:rsidRPr="00D215FF">
        <w:t xml:space="preserve"> between Sige</w:t>
      </w:r>
      <w:r w:rsidR="00483055" w:rsidRPr="00D215FF">
        <w:t>r and Aquinas in the years</w:t>
      </w:r>
      <w:r w:rsidR="00B72721" w:rsidRPr="00D215FF">
        <w:t> </w:t>
      </w:r>
      <w:r w:rsidR="00EF5601" w:rsidRPr="00D215FF">
        <w:t>1270</w:t>
      </w:r>
      <w:r w:rsidR="00483055" w:rsidRPr="00D215FF">
        <w:t>–</w:t>
      </w:r>
      <w:r w:rsidRPr="00D215FF">
        <w:t>72. This debate was overshadowed by false accusations of Averroism and the expulsion of Siger</w:t>
      </w:r>
      <w:r w:rsidR="007F4E51" w:rsidRPr="00D215FF">
        <w:t>’</w:t>
      </w:r>
      <w:r w:rsidRPr="00D215FF">
        <w:t xml:space="preserve">s group from the </w:t>
      </w:r>
      <w:r w:rsidR="00354A90" w:rsidRPr="00D215FF">
        <w:t>A</w:t>
      </w:r>
      <w:r w:rsidRPr="00D215FF">
        <w:t xml:space="preserve">rtistic faculty in 1277. </w:t>
      </w:r>
      <w:r w:rsidR="00F70A81" w:rsidRPr="00D215FF">
        <w:t xml:space="preserve">Aegidius founded the Thomism as a sophisticated kind of objective Averroism that founded a new school of </w:t>
      </w:r>
      <w:r w:rsidR="00F70A81" w:rsidRPr="00D215FF">
        <w:rPr>
          <w:i/>
        </w:rPr>
        <w:t>sophistae Latini</w:t>
      </w:r>
      <w:r w:rsidRPr="00D215FF">
        <w:t xml:space="preserve">. The victors </w:t>
      </w:r>
      <w:r w:rsidR="00F70A81" w:rsidRPr="00D215FF">
        <w:t xml:space="preserve">of that </w:t>
      </w:r>
      <w:r w:rsidRPr="00D215FF">
        <w:t>school</w:t>
      </w:r>
      <w:r w:rsidR="00F70A81" w:rsidRPr="00D215FF">
        <w:t xml:space="preserve"> </w:t>
      </w:r>
      <w:r w:rsidRPr="00D215FF">
        <w:t xml:space="preserve">established </w:t>
      </w:r>
      <w:r w:rsidR="00F70A81" w:rsidRPr="00D215FF">
        <w:t>objectivist</w:t>
      </w:r>
      <w:r w:rsidRPr="00D215FF">
        <w:t xml:space="preserve"> metaphysics after the year</w:t>
      </w:r>
      <w:r w:rsidR="00263E1F" w:rsidRPr="00D215FF">
        <w:t> </w:t>
      </w:r>
      <w:r w:rsidRPr="00D215FF">
        <w:t>1280. Siger</w:t>
      </w:r>
      <w:r w:rsidR="007F4E51" w:rsidRPr="00D215FF">
        <w:t>’</w:t>
      </w:r>
      <w:r w:rsidRPr="00D215FF">
        <w:t xml:space="preserve">s second commentary on </w:t>
      </w:r>
      <w:r w:rsidRPr="00D215FF">
        <w:rPr>
          <w:i/>
        </w:rPr>
        <w:t>De anima</w:t>
      </w:r>
      <w:r w:rsidR="00C96007" w:rsidRPr="00D215FF">
        <w:t xml:space="preserve"> appeared </w:t>
      </w:r>
      <w:r w:rsidRPr="00D215FF">
        <w:t>in this eventful period after the year</w:t>
      </w:r>
      <w:r w:rsidR="00263E1F" w:rsidRPr="00D215FF">
        <w:t> </w:t>
      </w:r>
      <w:r w:rsidRPr="00D215FF">
        <w:t>1270. The b</w:t>
      </w:r>
      <w:r w:rsidR="00C96007" w:rsidRPr="00D215FF">
        <w:t>rilliant Doctor Individiosus had</w:t>
      </w:r>
      <w:r w:rsidRPr="00D215FF">
        <w:t xml:space="preserve"> no reason to change the previous argument</w:t>
      </w:r>
      <w:r w:rsidR="0016662F" w:rsidRPr="00D215FF">
        <w:t>s</w:t>
      </w:r>
      <w:r w:rsidRPr="00D215FF">
        <w:t xml:space="preserve"> in the commentary on </w:t>
      </w:r>
      <w:r w:rsidRPr="00D215FF">
        <w:rPr>
          <w:i/>
        </w:rPr>
        <w:t>De anima</w:t>
      </w:r>
      <w:r w:rsidRPr="00D215FF">
        <w:t xml:space="preserve"> I</w:t>
      </w:r>
      <w:r w:rsidR="007F4E51" w:rsidRPr="00D215FF">
        <w:t>–</w:t>
      </w:r>
      <w:r w:rsidRPr="00D215FF">
        <w:t>III (Manuscript</w:t>
      </w:r>
      <w:r w:rsidR="0016662F" w:rsidRPr="00D215FF">
        <w:t xml:space="preserve"> of Munich </w:t>
      </w:r>
      <w:r w:rsidRPr="00D215FF">
        <w:t>and QIIIDA)</w:t>
      </w:r>
      <w:r w:rsidR="00CE29D0" w:rsidRPr="00D215FF">
        <w:t xml:space="preserve">. </w:t>
      </w:r>
      <w:r w:rsidR="00F972C2" w:rsidRPr="00D215FF">
        <w:t xml:space="preserve">Both </w:t>
      </w:r>
      <w:r w:rsidR="007634BF" w:rsidRPr="00D215FF">
        <w:t xml:space="preserve">commentaries on DA I–III </w:t>
      </w:r>
      <w:r w:rsidR="00CE29D0" w:rsidRPr="00D215FF">
        <w:t xml:space="preserve">created </w:t>
      </w:r>
      <w:r w:rsidRPr="00D215FF">
        <w:t>the only theory of full unity of the person</w:t>
      </w:r>
      <w:r w:rsidR="00CE29D0" w:rsidRPr="00D215FF">
        <w:t xml:space="preserve"> in the Latin West</w:t>
      </w:r>
      <w:r w:rsidR="00C16E58" w:rsidRPr="00D215FF">
        <w:t>,</w:t>
      </w:r>
      <w:r w:rsidR="00CE29D0" w:rsidRPr="00D215FF">
        <w:t xml:space="preserve"> </w:t>
      </w:r>
      <w:r w:rsidRPr="00D215FF">
        <w:t>before Heidegger</w:t>
      </w:r>
      <w:r w:rsidR="007F4E51" w:rsidRPr="00D215FF">
        <w:t>’</w:t>
      </w:r>
      <w:r w:rsidR="005A3C1D" w:rsidRPr="00D215FF">
        <w:t>s existential analy</w:t>
      </w:r>
      <w:r w:rsidR="00B5660B" w:rsidRPr="00D215FF">
        <w:t>tics</w:t>
      </w:r>
      <w:r w:rsidR="005A3C1D" w:rsidRPr="00D215FF">
        <w:t xml:space="preserve"> (ch</w:t>
      </w:r>
      <w:r w:rsidRPr="00D215FF">
        <w:t>. 4.4.1). According to Magister</w:t>
      </w:r>
      <w:r w:rsidR="000077E3" w:rsidRPr="00D215FF">
        <w:t xml:space="preserve"> of Brabant</w:t>
      </w:r>
      <w:r w:rsidRPr="00D215FF">
        <w:t xml:space="preserve">, the scientific </w:t>
      </w:r>
      <w:r w:rsidR="000077E3" w:rsidRPr="00D215FF">
        <w:t xml:space="preserve">proof </w:t>
      </w:r>
      <w:r w:rsidRPr="00D215FF">
        <w:t xml:space="preserve">of the soul </w:t>
      </w:r>
      <w:r w:rsidR="000077E3" w:rsidRPr="00D215FF">
        <w:t xml:space="preserve">must follow </w:t>
      </w:r>
      <w:r w:rsidRPr="00D215FF">
        <w:t xml:space="preserve">the causality of the real person, whose act of thinking is </w:t>
      </w:r>
      <w:r w:rsidR="004814E5" w:rsidRPr="00D215FF">
        <w:t xml:space="preserve">stated </w:t>
      </w:r>
      <w:r w:rsidRPr="00D215FF">
        <w:t xml:space="preserve">in the middle link of </w:t>
      </w:r>
      <w:r w:rsidRPr="00D215FF">
        <w:rPr>
          <w:i/>
        </w:rPr>
        <w:t>demonstratio</w:t>
      </w:r>
      <w:r w:rsidRPr="00D215FF">
        <w:t>. The investigation must proceed from experienced effects of intellect in us</w:t>
      </w:r>
      <w:r w:rsidR="002869C4" w:rsidRPr="00D215FF">
        <w:t xml:space="preserve"> ac</w:t>
      </w:r>
      <w:r w:rsidRPr="00D215FF">
        <w:t xml:space="preserve">cording to </w:t>
      </w:r>
      <w:r w:rsidR="00037C5C" w:rsidRPr="00D215FF">
        <w:rPr>
          <w:i/>
        </w:rPr>
        <w:t>Second Analytics</w:t>
      </w:r>
      <w:r w:rsidR="002869C4" w:rsidRPr="00D215FF">
        <w:t xml:space="preserve">. </w:t>
      </w:r>
      <w:r w:rsidRPr="00D215FF">
        <w:t>The immaterial soul and the intellect are not recognizable in the direct insight of cognition</w:t>
      </w:r>
      <w:r w:rsidR="00781073" w:rsidRPr="00D215FF">
        <w:t xml:space="preserve">; the deductive proof </w:t>
      </w:r>
      <w:r w:rsidRPr="00D215FF">
        <w:t xml:space="preserve">starts from the abstraction </w:t>
      </w:r>
      <w:r w:rsidR="00781073" w:rsidRPr="00D215FF">
        <w:t xml:space="preserve">established by </w:t>
      </w:r>
      <w:r w:rsidR="00781073" w:rsidRPr="00D215FF">
        <w:rPr>
          <w:i/>
        </w:rPr>
        <w:t>species sensibilis</w:t>
      </w:r>
      <w:r w:rsidR="00781073" w:rsidRPr="00D215FF">
        <w:t>.</w:t>
      </w:r>
      <w:r w:rsidRPr="00D215FF">
        <w:t xml:space="preserve"> Siger</w:t>
      </w:r>
      <w:r w:rsidR="007F4E51" w:rsidRPr="00D215FF">
        <w:t>’</w:t>
      </w:r>
      <w:r w:rsidR="00D76C2A" w:rsidRPr="00D215FF">
        <w:t xml:space="preserve">s phenomenology considered the </w:t>
      </w:r>
      <w:r w:rsidR="00215D92" w:rsidRPr="00D215FF">
        <w:t>S</w:t>
      </w:r>
      <w:r w:rsidRPr="00D215FF">
        <w:t xml:space="preserve">emiaverroist </w:t>
      </w:r>
      <w:r w:rsidR="00D76C2A" w:rsidRPr="00D215FF">
        <w:t xml:space="preserve">nature </w:t>
      </w:r>
      <w:r w:rsidRPr="00D215FF">
        <w:t xml:space="preserve">of </w:t>
      </w:r>
      <w:r w:rsidR="00D76C2A" w:rsidRPr="00D215FF">
        <w:t>i</w:t>
      </w:r>
      <w:r w:rsidRPr="00D215FF">
        <w:t xml:space="preserve">ntellect </w:t>
      </w:r>
      <w:r w:rsidR="00D76C2A" w:rsidRPr="00D215FF">
        <w:t xml:space="preserve">elaborated in </w:t>
      </w:r>
      <w:r w:rsidRPr="00D215FF">
        <w:t>th</w:t>
      </w:r>
      <w:r w:rsidR="00D76C2A" w:rsidRPr="00D215FF">
        <w:t xml:space="preserve">e school of the first Averroism to be </w:t>
      </w:r>
      <w:r w:rsidRPr="00D215FF">
        <w:t>a problem. Siger described the deductive sci</w:t>
      </w:r>
      <w:r w:rsidR="00380225" w:rsidRPr="00D215FF">
        <w:t xml:space="preserve">entific syllogism, in which the </w:t>
      </w:r>
      <w:r w:rsidRPr="00D215FF">
        <w:t>definition of intelle</w:t>
      </w:r>
      <w:r w:rsidR="00146E99" w:rsidRPr="00D215FF">
        <w:t xml:space="preserve">ct is based on the </w:t>
      </w:r>
      <w:r w:rsidRPr="00D215FF">
        <w:t>existential unity of the person</w:t>
      </w:r>
      <w:r w:rsidR="00380225" w:rsidRPr="00D215FF">
        <w:t xml:space="preserve"> (</w:t>
      </w:r>
      <w:r w:rsidR="00380225" w:rsidRPr="00D215FF">
        <w:rPr>
          <w:i/>
          <w:lang w:eastAsia="en-US"/>
        </w:rPr>
        <w:t>homo ipse</w:t>
      </w:r>
      <w:r w:rsidR="00380225" w:rsidRPr="00D215FF">
        <w:rPr>
          <w:lang w:eastAsia="en-US"/>
        </w:rPr>
        <w:t xml:space="preserve"> </w:t>
      </w:r>
      <w:r w:rsidR="00380225" w:rsidRPr="00D215FF">
        <w:rPr>
          <w:i/>
          <w:lang w:eastAsia="en-US"/>
        </w:rPr>
        <w:t>intelligit</w:t>
      </w:r>
      <w:r w:rsidR="00380225" w:rsidRPr="00D215FF">
        <w:t>)</w:t>
      </w:r>
      <w:r w:rsidRPr="00D215FF">
        <w:t xml:space="preserve">. </w:t>
      </w:r>
      <w:r w:rsidR="00215D92" w:rsidRPr="00D215FF">
        <w:t>T</w:t>
      </w:r>
      <w:r w:rsidRPr="00D215FF">
        <w:t xml:space="preserve">he second phenomenological principle from </w:t>
      </w:r>
      <w:r w:rsidRPr="00D215FF">
        <w:rPr>
          <w:i/>
        </w:rPr>
        <w:t>De generatione animalium</w:t>
      </w:r>
      <w:r w:rsidR="00263E1F" w:rsidRPr="00D215FF">
        <w:t> </w:t>
      </w:r>
      <w:r w:rsidRPr="00D215FF">
        <w:t xml:space="preserve">II.3 is of fundamental importance for the argumentation </w:t>
      </w:r>
      <w:r w:rsidR="00FC6BEB" w:rsidRPr="00D215FF">
        <w:t>(τῆς τοιαύτης ψυχῆς ἔργον</w:t>
      </w:r>
      <w:r w:rsidR="00FC6BEB" w:rsidRPr="00D215FF">
        <w:fldChar w:fldCharType="begin"/>
      </w:r>
      <w:r w:rsidR="00FC6BEB" w:rsidRPr="00D215FF">
        <w:instrText xml:space="preserve"> XE "Aristoteles:</w:instrText>
      </w:r>
      <w:r w:rsidR="00FC6BEB" w:rsidRPr="00D215FF">
        <w:rPr>
          <w:i/>
        </w:rPr>
        <w:instrText>De generatione animalium</w:instrText>
      </w:r>
      <w:r w:rsidR="00FC6BEB" w:rsidRPr="00D215FF">
        <w:instrText xml:space="preserve"> 736b12" </w:instrText>
      </w:r>
      <w:r w:rsidR="00FC6BEB" w:rsidRPr="00D215FF">
        <w:fldChar w:fldCharType="end"/>
      </w:r>
      <w:r w:rsidR="00FC6BEB" w:rsidRPr="00D215FF">
        <w:t xml:space="preserve">). </w:t>
      </w:r>
      <w:r w:rsidR="00EA54F3" w:rsidRPr="00D215FF">
        <w:t>A similar debate was introduced into hermeneutics by Heidegger in the mode of double existential understanding (</w:t>
      </w:r>
      <w:r w:rsidR="00EA54F3" w:rsidRPr="00D215FF">
        <w:rPr>
          <w:i/>
        </w:rPr>
        <w:t>Bezug</w:t>
      </w:r>
      <w:r w:rsidR="00215D92" w:rsidRPr="00D215FF">
        <w:rPr>
          <w:i/>
        </w:rPr>
        <w:t>s</w:t>
      </w:r>
      <w:r w:rsidR="00EA54F3" w:rsidRPr="00D215FF">
        <w:rPr>
          <w:i/>
        </w:rPr>
        <w:t>sinn</w:t>
      </w:r>
      <w:r w:rsidR="00EA54F3" w:rsidRPr="00D215FF">
        <w:t>). The key sentence refers to the dual concept of predication of human existence (</w:t>
      </w:r>
      <w:r w:rsidR="00EA54F3" w:rsidRPr="00D215FF">
        <w:rPr>
          <w:i/>
        </w:rPr>
        <w:t>vivere, utroque modo dictum, est ab anima</w:t>
      </w:r>
      <w:r w:rsidR="00EA54F3" w:rsidRPr="00D215FF">
        <w:t xml:space="preserve">), which explains the explored </w:t>
      </w:r>
      <w:r w:rsidR="00EA54F3" w:rsidRPr="00D215FF">
        <w:lastRenderedPageBreak/>
        <w:t xml:space="preserve">part of </w:t>
      </w:r>
      <w:r w:rsidR="00EA54F3" w:rsidRPr="00D215FF">
        <w:rPr>
          <w:i/>
        </w:rPr>
        <w:t>De anima</w:t>
      </w:r>
      <w:r w:rsidR="00EA54F3" w:rsidRPr="00D215FF">
        <w:t xml:space="preserve"> (τὸ δὲ ζῆν τοῖς ζῶσι τὸ εἶναί ἐστιν, 415b13</w:t>
      </w:r>
      <w:r w:rsidR="00EA54F3" w:rsidRPr="00D215FF">
        <w:rPr>
          <w:szCs w:val="24"/>
        </w:rPr>
        <w:fldChar w:fldCharType="begin"/>
      </w:r>
      <w:r w:rsidR="00EA54F3" w:rsidRPr="00D215FF">
        <w:rPr>
          <w:szCs w:val="24"/>
        </w:rPr>
        <w:instrText xml:space="preserve"> XE "Aristoteles:</w:instrText>
      </w:r>
      <w:r w:rsidR="00EA54F3" w:rsidRPr="00D215FF">
        <w:rPr>
          <w:i/>
          <w:szCs w:val="24"/>
        </w:rPr>
        <w:instrText>De anima</w:instrText>
      </w:r>
      <w:r w:rsidR="00EA54F3" w:rsidRPr="00D215FF">
        <w:rPr>
          <w:szCs w:val="24"/>
        </w:rPr>
        <w:instrText xml:space="preserve"> 415b13" </w:instrText>
      </w:r>
      <w:r w:rsidR="00EA54F3" w:rsidRPr="00D215FF">
        <w:rPr>
          <w:szCs w:val="24"/>
        </w:rPr>
        <w:fldChar w:fldCharType="end"/>
      </w:r>
      <w:r w:rsidR="00EA54F3" w:rsidRPr="00D215FF">
        <w:t>)</w:t>
      </w:r>
      <w:r w:rsidRPr="00D215FF">
        <w:t xml:space="preserve">. </w:t>
      </w:r>
    </w:p>
    <w:p w14:paraId="759BF8DF" w14:textId="7B4002EA" w:rsidR="00763F12" w:rsidRPr="00D215FF" w:rsidRDefault="00763F12" w:rsidP="00763F12">
      <w:pPr>
        <w:pStyle w:val="Citace"/>
      </w:pPr>
      <w:r w:rsidRPr="00D215FF">
        <w:t xml:space="preserve">“It must be added to the foregoing that </w:t>
      </w:r>
      <w:r w:rsidR="001D394C" w:rsidRPr="00D215FF">
        <w:t>we can understand in a first way (</w:t>
      </w:r>
      <w:r w:rsidR="001D394C" w:rsidRPr="00D215FF">
        <w:rPr>
          <w:i/>
        </w:rPr>
        <w:t>uno modo</w:t>
      </w:r>
      <w:r w:rsidR="001D394C" w:rsidRPr="00D215FF">
        <w:t xml:space="preserve">) in virtue of </w:t>
      </w:r>
      <w:r w:rsidRPr="00D215FF">
        <w:t>the act of life (</w:t>
      </w:r>
      <w:r w:rsidRPr="00D215FF">
        <w:rPr>
          <w:i/>
        </w:rPr>
        <w:t>vivere</w:t>
      </w:r>
      <w:r w:rsidRPr="00D215FF">
        <w:t xml:space="preserve">) </w:t>
      </w:r>
      <w:r w:rsidR="001D394C" w:rsidRPr="00D215FF">
        <w:t xml:space="preserve">that is, </w:t>
      </w:r>
      <w:r w:rsidRPr="00D215FF">
        <w:t xml:space="preserve">the </w:t>
      </w:r>
      <w:r w:rsidR="001D394C" w:rsidRPr="00D215FF">
        <w:t xml:space="preserve">primary </w:t>
      </w:r>
      <w:r w:rsidRPr="00D215FF">
        <w:t>being of the living body (</w:t>
      </w:r>
      <w:r w:rsidRPr="00D215FF">
        <w:rPr>
          <w:i/>
        </w:rPr>
        <w:t>primum viventis corporis</w:t>
      </w:r>
      <w:r w:rsidR="00E667BE" w:rsidRPr="00D215FF">
        <w:t>). The P</w:t>
      </w:r>
      <w:r w:rsidRPr="00D215FF">
        <w:t xml:space="preserve">hilosopher says in the second book of </w:t>
      </w:r>
      <w:r w:rsidRPr="00D215FF">
        <w:rPr>
          <w:i/>
        </w:rPr>
        <w:t>De anima</w:t>
      </w:r>
      <w:r w:rsidRPr="00D215FF">
        <w:t xml:space="preserve"> that the </w:t>
      </w:r>
      <w:r w:rsidR="00E667BE" w:rsidRPr="00D215FF">
        <w:t xml:space="preserve">actualized </w:t>
      </w:r>
      <w:r w:rsidRPr="00D215FF">
        <w:t>act of life for living beings is their being (</w:t>
      </w:r>
      <w:r w:rsidRPr="00D215FF">
        <w:rPr>
          <w:i/>
        </w:rPr>
        <w:t>vivere viventibus est esse</w:t>
      </w:r>
      <w:r w:rsidRPr="00D215FF">
        <w:t>). But by the act of life we should also understand the generally predicted manifestations of life and the soul (</w:t>
      </w:r>
      <w:r w:rsidRPr="00D215FF">
        <w:rPr>
          <w:i/>
        </w:rPr>
        <w:t>opera vitae et animae</w:t>
      </w:r>
      <w:r w:rsidRPr="00D215FF">
        <w:t>). Both kinds of life are given by the soul (</w:t>
      </w:r>
      <w:r w:rsidRPr="00D215FF">
        <w:rPr>
          <w:i/>
        </w:rPr>
        <w:t>vivere, utroque modo dictum, est ab anima</w:t>
      </w:r>
      <w:r w:rsidRPr="00D215FF">
        <w:t>). However, the act of life encompassing the being of living beings is manifested only in the first way (</w:t>
      </w:r>
      <w:r w:rsidRPr="00D215FF">
        <w:rPr>
          <w:i/>
        </w:rPr>
        <w:t>manifestatur vivere primo modo</w:t>
      </w:r>
      <w:r w:rsidRPr="00D215FF">
        <w:t>) and concerns the being of the soul in animate beings only through life itself, which is the manifestation of the soul and the living being (</w:t>
      </w:r>
      <w:r w:rsidRPr="00D215FF">
        <w:rPr>
          <w:i/>
        </w:rPr>
        <w:t>per vivere quod est opus animae et vitae</w:t>
      </w:r>
      <w:r w:rsidRPr="00D215FF">
        <w:t>).” </w:t>
      </w:r>
      <w:r w:rsidRPr="00D215FF">
        <w:rPr>
          <w:vertAlign w:val="superscript"/>
        </w:rPr>
        <w:footnoteReference w:id="245"/>
      </w:r>
      <w:r w:rsidRPr="00D215FF">
        <w:t xml:space="preserve">  </w:t>
      </w:r>
    </w:p>
    <w:p w14:paraId="36628336" w14:textId="6E824EB8" w:rsidR="006330CA" w:rsidRPr="00D215FF" w:rsidRDefault="00763F12" w:rsidP="005E179D">
      <w:r w:rsidRPr="00D215FF">
        <w:t>The quotation rejects the essential definition of the soul according to the Toled</w:t>
      </w:r>
      <w:r w:rsidR="00F51EF6" w:rsidRPr="00D215FF">
        <w:t>o</w:t>
      </w:r>
      <w:r w:rsidRPr="00D215FF">
        <w:t xml:space="preserve"> school, </w:t>
      </w:r>
      <w:r w:rsidR="00F51EF6" w:rsidRPr="00D215FF">
        <w:t>in full accordance with previously published s</w:t>
      </w:r>
      <w:r w:rsidRPr="00D215FF">
        <w:t xml:space="preserve">cripture QIIIDA. The soul is not manifested in its abstract </w:t>
      </w:r>
      <w:r w:rsidR="00F51EF6" w:rsidRPr="00D215FF">
        <w:t>“</w:t>
      </w:r>
      <w:r w:rsidRPr="00D215FF">
        <w:rPr>
          <w:i/>
        </w:rPr>
        <w:t>esse</w:t>
      </w:r>
      <w:r w:rsidRPr="00D215FF">
        <w:t>,</w:t>
      </w:r>
      <w:r w:rsidR="00F51EF6" w:rsidRPr="00D215FF">
        <w:t>”</w:t>
      </w:r>
      <w:r w:rsidRPr="00D215FF">
        <w:t xml:space="preserve"> but only in its factual </w:t>
      </w:r>
      <w:r w:rsidR="00F51EF6" w:rsidRPr="00D215FF">
        <w:t>“</w:t>
      </w:r>
      <w:r w:rsidRPr="00D215FF">
        <w:rPr>
          <w:i/>
        </w:rPr>
        <w:t>fieri</w:t>
      </w:r>
      <w:r w:rsidRPr="00D215FF">
        <w:t>,</w:t>
      </w:r>
      <w:r w:rsidR="00F51EF6" w:rsidRPr="00D215FF">
        <w:t>”</w:t>
      </w:r>
      <w:r w:rsidRPr="00D215FF">
        <w:t xml:space="preserve"> that is, in the acts of life.</w:t>
      </w:r>
      <w:r w:rsidR="005E179D" w:rsidRPr="00D215FF">
        <w:t xml:space="preserve"> The act of life as Aristotle</w:t>
      </w:r>
      <w:r w:rsidR="007F4E51" w:rsidRPr="00D215FF">
        <w:t>’</w:t>
      </w:r>
      <w:r w:rsidR="005E179D" w:rsidRPr="00D215FF">
        <w:t xml:space="preserve">s </w:t>
      </w:r>
      <w:r w:rsidR="00F51EF6" w:rsidRPr="00D215FF">
        <w:t>“</w:t>
      </w:r>
      <w:r w:rsidR="00F51EF6" w:rsidRPr="00D215FF">
        <w:rPr>
          <w:szCs w:val="24"/>
        </w:rPr>
        <w:t xml:space="preserve">τὸ ζῆν” </w:t>
      </w:r>
      <w:r w:rsidR="005E179D" w:rsidRPr="00D215FF">
        <w:t>or Sigers</w:t>
      </w:r>
      <w:r w:rsidR="00263E1F" w:rsidRPr="00D215FF">
        <w:t> </w:t>
      </w:r>
      <w:r w:rsidR="00F51EF6" w:rsidRPr="00D215FF">
        <w:t>“</w:t>
      </w:r>
      <w:r w:rsidR="005E179D" w:rsidRPr="00D215FF">
        <w:rPr>
          <w:i/>
        </w:rPr>
        <w:t>vivere</w:t>
      </w:r>
      <w:r w:rsidR="00F51EF6" w:rsidRPr="00D215FF">
        <w:t xml:space="preserve">” </w:t>
      </w:r>
      <w:r w:rsidR="005E179D" w:rsidRPr="00D215FF">
        <w:t xml:space="preserve">can be understood both </w:t>
      </w:r>
      <w:r w:rsidR="00F51EF6" w:rsidRPr="00D215FF">
        <w:t>in essential and phenomenological manner</w:t>
      </w:r>
      <w:r w:rsidR="005E179D" w:rsidRPr="00D215FF">
        <w:t>. The second proced</w:t>
      </w:r>
      <w:r w:rsidR="0012525B" w:rsidRPr="00D215FF">
        <w:t xml:space="preserve">ure </w:t>
      </w:r>
      <w:r w:rsidR="00DD1BCE" w:rsidRPr="00D215FF">
        <w:t>actualized</w:t>
      </w:r>
      <w:r w:rsidR="0012525B" w:rsidRPr="00D215FF">
        <w:t xml:space="preserve"> the </w:t>
      </w:r>
      <w:r w:rsidR="005E179D" w:rsidRPr="00D215FF">
        <w:t xml:space="preserve">cognition of the soul with the help of scientific </w:t>
      </w:r>
      <w:r w:rsidR="0012525B" w:rsidRPr="00D215FF">
        <w:t xml:space="preserve">deduction </w:t>
      </w:r>
      <w:r w:rsidR="005E179D" w:rsidRPr="00D215FF">
        <w:t>related to the hyparchic</w:t>
      </w:r>
      <w:r w:rsidR="007B0207" w:rsidRPr="00D215FF">
        <w:t>al</w:t>
      </w:r>
      <w:r w:rsidR="005E179D" w:rsidRPr="00D215FF">
        <w:t xml:space="preserve"> being of the person as the first substance. Only this approach fulfilled the purpose of </w:t>
      </w:r>
      <w:r w:rsidR="005D1FAD" w:rsidRPr="00D215FF">
        <w:rPr>
          <w:i/>
        </w:rPr>
        <w:t>Second A</w:t>
      </w:r>
      <w:r w:rsidR="005E179D" w:rsidRPr="00D215FF">
        <w:rPr>
          <w:i/>
        </w:rPr>
        <w:t>naly</w:t>
      </w:r>
      <w:r w:rsidR="005D1FAD" w:rsidRPr="00D215FF">
        <w:rPr>
          <w:i/>
        </w:rPr>
        <w:t>tics</w:t>
      </w:r>
      <w:r w:rsidR="005E179D" w:rsidRPr="00D215FF">
        <w:t xml:space="preserve"> in the mode of </w:t>
      </w:r>
      <w:r w:rsidR="005D1FAD" w:rsidRPr="00D215FF">
        <w:t>“</w:t>
      </w:r>
      <w:r w:rsidR="005E179D" w:rsidRPr="00D215FF">
        <w:rPr>
          <w:i/>
        </w:rPr>
        <w:t>ex i</w:t>
      </w:r>
      <w:r w:rsidR="007B0207" w:rsidRPr="00D215FF">
        <w:rPr>
          <w:i/>
        </w:rPr>
        <w:t>n</w:t>
      </w:r>
      <w:r w:rsidR="005E179D" w:rsidRPr="00D215FF">
        <w:rPr>
          <w:i/>
        </w:rPr>
        <w:t>mediatis</w:t>
      </w:r>
      <w:r w:rsidR="005D1FAD" w:rsidRPr="00D215FF">
        <w:t>”</w:t>
      </w:r>
      <w:r w:rsidR="005E179D" w:rsidRPr="00D215FF">
        <w:t xml:space="preserve"> </w:t>
      </w:r>
      <w:r w:rsidR="005D1FAD" w:rsidRPr="00D215FF">
        <w:rPr>
          <w:szCs w:val="24"/>
        </w:rPr>
        <w:t xml:space="preserve">(ἐν τῷ τί ἐστιν ὑπάρχουσιν αὐτοῖς, </w:t>
      </w:r>
      <w:r w:rsidR="005D1FAD" w:rsidRPr="00D215FF">
        <w:rPr>
          <w:i/>
          <w:szCs w:val="24"/>
        </w:rPr>
        <w:t>Anal. Post</w:t>
      </w:r>
      <w:r w:rsidR="005D1FAD" w:rsidRPr="00D215FF">
        <w:rPr>
          <w:szCs w:val="24"/>
        </w:rPr>
        <w:t>. 84a14</w:t>
      </w:r>
      <w:r w:rsidR="005D1FAD" w:rsidRPr="00D215FF">
        <w:rPr>
          <w:szCs w:val="24"/>
        </w:rPr>
        <w:fldChar w:fldCharType="begin"/>
      </w:r>
      <w:r w:rsidR="005D1FAD" w:rsidRPr="00D215FF">
        <w:rPr>
          <w:szCs w:val="24"/>
        </w:rPr>
        <w:instrText xml:space="preserve"> XE "Aristoteles:</w:instrText>
      </w:r>
      <w:r w:rsidR="005D1FAD" w:rsidRPr="00D215FF">
        <w:rPr>
          <w:i/>
          <w:szCs w:val="24"/>
        </w:rPr>
        <w:instrText>Anal. Post</w:instrText>
      </w:r>
      <w:r w:rsidR="005D1FAD" w:rsidRPr="00D215FF">
        <w:rPr>
          <w:szCs w:val="24"/>
        </w:rPr>
        <w:instrText xml:space="preserve">. 84a14" </w:instrText>
      </w:r>
      <w:r w:rsidR="005D1FAD" w:rsidRPr="00D215FF">
        <w:rPr>
          <w:szCs w:val="24"/>
        </w:rPr>
        <w:fldChar w:fldCharType="end"/>
      </w:r>
      <w:r w:rsidR="005D1FAD" w:rsidRPr="00D215FF">
        <w:rPr>
          <w:szCs w:val="24"/>
        </w:rPr>
        <w:t>)</w:t>
      </w:r>
      <w:r w:rsidR="005E179D" w:rsidRPr="00D215FF">
        <w:t>. Th</w:t>
      </w:r>
      <w:r w:rsidR="00736B50" w:rsidRPr="00D215FF">
        <w:t xml:space="preserve">at kind of </w:t>
      </w:r>
      <w:r w:rsidR="005E179D" w:rsidRPr="00D215FF">
        <w:t xml:space="preserve">evidence leads to full scientific </w:t>
      </w:r>
      <w:r w:rsidR="00736B50" w:rsidRPr="00D215FF">
        <w:t xml:space="preserve">knowledge </w:t>
      </w:r>
      <w:r w:rsidR="005E179D" w:rsidRPr="00D215FF">
        <w:t>of the soul and t</w:t>
      </w:r>
      <w:r w:rsidR="00736B50" w:rsidRPr="00D215FF">
        <w:t xml:space="preserve">he intellect. It is made </w:t>
      </w:r>
      <w:r w:rsidR="005E179D" w:rsidRPr="00D215FF">
        <w:t>th</w:t>
      </w:r>
      <w:r w:rsidR="00736B50" w:rsidRPr="00D215FF">
        <w:t xml:space="preserve">rough experienced causality, </w:t>
      </w:r>
      <w:r w:rsidR="005E179D" w:rsidRPr="00D215FF">
        <w:t xml:space="preserve">in the mode of </w:t>
      </w:r>
      <w:r w:rsidR="00B83C4C" w:rsidRPr="00D215FF">
        <w:t>“</w:t>
      </w:r>
      <w:r w:rsidR="00B83C4C" w:rsidRPr="00D215FF">
        <w:rPr>
          <w:i/>
        </w:rPr>
        <w:t>conscii sumus</w:t>
      </w:r>
      <w:r w:rsidR="00B83C4C" w:rsidRPr="00D215FF">
        <w:t xml:space="preserve">” </w:t>
      </w:r>
      <w:r w:rsidR="005E179D" w:rsidRPr="00D215FF">
        <w:t xml:space="preserve">(ch. 4.4.2). Aquinas did not </w:t>
      </w:r>
      <w:r w:rsidR="00D357F3" w:rsidRPr="00D215FF">
        <w:t>go so far, as evidenced by his d</w:t>
      </w:r>
      <w:r w:rsidR="005E179D" w:rsidRPr="00D215FF">
        <w:t xml:space="preserve">isputation </w:t>
      </w:r>
      <w:r w:rsidR="00D357F3" w:rsidRPr="00D215FF">
        <w:rPr>
          <w:rStyle w:val="ref"/>
          <w:i/>
        </w:rPr>
        <w:t>De virtutibus</w:t>
      </w:r>
      <w:r w:rsidR="00D357F3" w:rsidRPr="00D215FF">
        <w:rPr>
          <w:rStyle w:val="ref"/>
        </w:rPr>
        <w:t xml:space="preserve"> </w:t>
      </w:r>
      <w:r w:rsidR="00D357F3" w:rsidRPr="00D215FF">
        <w:t>(1271–</w:t>
      </w:r>
      <w:r w:rsidR="005D5C49" w:rsidRPr="00D215FF">
        <w:t xml:space="preserve">72) that was </w:t>
      </w:r>
      <w:r w:rsidR="005E179D" w:rsidRPr="00D215FF">
        <w:t xml:space="preserve">already held in Paris. The disputation cites </w:t>
      </w:r>
      <w:r w:rsidR="005E179D" w:rsidRPr="00D215FF">
        <w:rPr>
          <w:i/>
        </w:rPr>
        <w:t>De anima</w:t>
      </w:r>
      <w:r w:rsidR="00263E1F" w:rsidRPr="00D215FF">
        <w:t> </w:t>
      </w:r>
      <w:r w:rsidR="00534B10" w:rsidRPr="00D215FF">
        <w:t>415b13–</w:t>
      </w:r>
      <w:r w:rsidR="005E179D" w:rsidRPr="00D215FF">
        <w:t>14 (</w:t>
      </w:r>
      <w:r w:rsidR="00534B10" w:rsidRPr="00D215FF">
        <w:rPr>
          <w:i/>
        </w:rPr>
        <w:t>vivere viventibus est esse</w:t>
      </w:r>
      <w:r w:rsidR="00DC6733" w:rsidRPr="00D215FF">
        <w:t>) against m</w:t>
      </w:r>
      <w:r w:rsidR="005E179D" w:rsidRPr="00D215FF">
        <w:t>odernists as evidence of the inadequate definition of virtue according to Augustine (</w:t>
      </w:r>
      <w:r w:rsidR="00DC6733" w:rsidRPr="00D215FF">
        <w:rPr>
          <w:i/>
        </w:rPr>
        <w:t xml:space="preserve">virtus qua recte vivitur; </w:t>
      </w:r>
      <w:r w:rsidR="00DC6733" w:rsidRPr="00D215FF">
        <w:rPr>
          <w:rStyle w:val="ref"/>
          <w:i/>
        </w:rPr>
        <w:t>De virtutibus</w:t>
      </w:r>
      <w:r w:rsidR="00DC6733" w:rsidRPr="00D215FF">
        <w:rPr>
          <w:rStyle w:val="ref"/>
        </w:rPr>
        <w:t>, q. 1, a. 2, arg. 15</w:t>
      </w:r>
      <w:r w:rsidR="006E129A" w:rsidRPr="00D215FF">
        <w:rPr>
          <w:szCs w:val="24"/>
        </w:rPr>
        <w:fldChar w:fldCharType="begin"/>
      </w:r>
      <w:r w:rsidR="006E129A" w:rsidRPr="00D215FF">
        <w:instrText xml:space="preserve"> XE "Aquin:</w:instrText>
      </w:r>
      <w:r w:rsidR="006E129A" w:rsidRPr="00D215FF">
        <w:rPr>
          <w:i/>
          <w:szCs w:val="24"/>
        </w:rPr>
        <w:instrText>De virtutibus</w:instrText>
      </w:r>
      <w:r w:rsidR="006E129A" w:rsidRPr="00D215FF">
        <w:rPr>
          <w:szCs w:val="24"/>
        </w:rPr>
        <w:instrText>, q. 1, a. 2, arg. 15</w:instrText>
      </w:r>
      <w:r w:rsidR="006E129A" w:rsidRPr="00D215FF">
        <w:instrText xml:space="preserve">" </w:instrText>
      </w:r>
      <w:r w:rsidR="006E129A" w:rsidRPr="00D215FF">
        <w:rPr>
          <w:szCs w:val="24"/>
        </w:rPr>
        <w:fldChar w:fldCharType="end"/>
      </w:r>
      <w:r w:rsidR="005E179D" w:rsidRPr="00D215FF">
        <w:t>). Aquinas links Aristotle</w:t>
      </w:r>
      <w:r w:rsidR="007F4E51" w:rsidRPr="00D215FF">
        <w:t>’</w:t>
      </w:r>
      <w:r w:rsidR="005E179D" w:rsidRPr="00D215FF">
        <w:t>s act of being with the soul as an essence in the</w:t>
      </w:r>
      <w:r w:rsidR="00044ECE" w:rsidRPr="00D215FF">
        <w:t xml:space="preserve"> mode of Gundissalinus</w:t>
      </w:r>
      <w:r w:rsidR="00044ECE" w:rsidRPr="00D215FF">
        <w:rPr>
          <w:rFonts w:cs="Calibri"/>
        </w:rPr>
        <w:t>′</w:t>
      </w:r>
      <w:r w:rsidR="00044ECE" w:rsidRPr="00D215FF">
        <w:t>s</w:t>
      </w:r>
      <w:r w:rsidR="005E179D" w:rsidRPr="00D215FF">
        <w:t xml:space="preserve"> and Avicenna</w:t>
      </w:r>
      <w:r w:rsidR="007F4E51" w:rsidRPr="00D215FF">
        <w:t>’</w:t>
      </w:r>
      <w:r w:rsidR="005E179D" w:rsidRPr="00D215FF">
        <w:t>s defin</w:t>
      </w:r>
      <w:r w:rsidR="00BF52E3" w:rsidRPr="00D215FF">
        <w:t xml:space="preserve">ition according to the Toledo </w:t>
      </w:r>
      <w:r w:rsidR="005E179D" w:rsidRPr="00D215FF">
        <w:t>school (</w:t>
      </w:r>
      <w:r w:rsidR="005E179D" w:rsidRPr="00D215FF">
        <w:rPr>
          <w:i/>
        </w:rPr>
        <w:t xml:space="preserve">anima </w:t>
      </w:r>
      <w:r w:rsidR="005E179D" w:rsidRPr="00D215FF">
        <w:rPr>
          <w:i/>
        </w:rPr>
        <w:lastRenderedPageBreak/>
        <w:t>enim est principium vitae per suam essentiam</w:t>
      </w:r>
      <w:r w:rsidR="005E179D" w:rsidRPr="00D215FF">
        <w:t>).</w:t>
      </w:r>
      <w:r w:rsidR="005E179D" w:rsidRPr="00D215FF">
        <w:rPr>
          <w:szCs w:val="24"/>
          <w:vertAlign w:val="superscript"/>
        </w:rPr>
        <w:footnoteReference w:id="246"/>
      </w:r>
      <w:r w:rsidR="005E179D" w:rsidRPr="00D215FF">
        <w:t xml:space="preserve"> Aquinas</w:t>
      </w:r>
      <w:r w:rsidR="007F4E51" w:rsidRPr="00D215FF">
        <w:t>’</w:t>
      </w:r>
      <w:r w:rsidR="00BF52E3" w:rsidRPr="00D215FF">
        <w:t>s</w:t>
      </w:r>
      <w:r w:rsidR="005E179D" w:rsidRPr="00D215FF">
        <w:t xml:space="preserve"> interpretation of </w:t>
      </w:r>
      <w:r w:rsidR="005E179D" w:rsidRPr="00D215FF">
        <w:rPr>
          <w:i/>
        </w:rPr>
        <w:t>De anima</w:t>
      </w:r>
      <w:r w:rsidR="00263E1F" w:rsidRPr="00D215FF">
        <w:t> </w:t>
      </w:r>
      <w:r w:rsidR="005E179D" w:rsidRPr="00D215FF">
        <w:t>415b13 ha</w:t>
      </w:r>
      <w:r w:rsidR="00786B18" w:rsidRPr="00D215FF">
        <w:t xml:space="preserve">s no phenomenological character that </w:t>
      </w:r>
      <w:r w:rsidR="005E179D" w:rsidRPr="00D215FF">
        <w:t>Siger</w:t>
      </w:r>
      <w:r w:rsidR="00786B18" w:rsidRPr="00D215FF">
        <w:t xml:space="preserve"> established</w:t>
      </w:r>
      <w:r w:rsidR="005E179D" w:rsidRPr="00D215FF">
        <w:t>. From both quotations it becomes obvious that Aquinas does not see the phenomenological principle of the exploration of the soul, which is defen</w:t>
      </w:r>
      <w:r w:rsidR="0038278F" w:rsidRPr="00D215FF">
        <w:t>ded in the school of the first A</w:t>
      </w:r>
      <w:r w:rsidR="005E179D" w:rsidRPr="00D215FF">
        <w:t>verroism of Siger</w:t>
      </w:r>
      <w:r w:rsidR="007F4E51" w:rsidRPr="00D215FF">
        <w:t>’</w:t>
      </w:r>
      <w:r w:rsidR="005E179D" w:rsidRPr="00D215FF">
        <w:t>s school according to CMDA in the mod</w:t>
      </w:r>
      <w:r w:rsidR="007B0207" w:rsidRPr="00D215FF">
        <w:t>e</w:t>
      </w:r>
      <w:r w:rsidR="005E179D" w:rsidRPr="00D215FF">
        <w:t xml:space="preserve"> </w:t>
      </w:r>
      <w:r w:rsidR="005E179D" w:rsidRPr="00D215FF">
        <w:rPr>
          <w:i/>
        </w:rPr>
        <w:t>tertium genus</w:t>
      </w:r>
      <w:r w:rsidR="005E179D" w:rsidRPr="00D215FF">
        <w:t xml:space="preserve">. </w:t>
      </w:r>
      <w:r w:rsidR="00793484" w:rsidRPr="00D215FF">
        <w:t>Siger l</w:t>
      </w:r>
      <w:r w:rsidR="005E179D" w:rsidRPr="00D215FF">
        <w:t>ink</w:t>
      </w:r>
      <w:r w:rsidR="00793484" w:rsidRPr="00D215FF">
        <w:t>ed A</w:t>
      </w:r>
      <w:r w:rsidR="005E179D" w:rsidRPr="00D215FF">
        <w:t>lbert</w:t>
      </w:r>
      <w:r w:rsidR="007F4E51" w:rsidRPr="00D215FF">
        <w:t>’</w:t>
      </w:r>
      <w:r w:rsidR="005F674B" w:rsidRPr="00D215FF">
        <w:t>s erroneous interpret</w:t>
      </w:r>
      <w:r w:rsidR="007B0207" w:rsidRPr="00D215FF">
        <w:t>at</w:t>
      </w:r>
      <w:r w:rsidR="005F674B" w:rsidRPr="00D215FF">
        <w:t xml:space="preserve">ion to </w:t>
      </w:r>
      <w:r w:rsidR="005E179D" w:rsidRPr="00D215FF">
        <w:t>Aquinas</w:t>
      </w:r>
      <w:r w:rsidR="007F4E51" w:rsidRPr="00D215FF">
        <w:t>’</w:t>
      </w:r>
      <w:r w:rsidR="00793484" w:rsidRPr="00D215FF">
        <w:t>s</w:t>
      </w:r>
      <w:r w:rsidR="005F674B" w:rsidRPr="00D215FF">
        <w:t xml:space="preserve"> teaching</w:t>
      </w:r>
      <w:r w:rsidR="00793484" w:rsidRPr="00D215FF">
        <w:t xml:space="preserve">, since both </w:t>
      </w:r>
      <w:r w:rsidR="005F674B" w:rsidRPr="00D215FF">
        <w:t xml:space="preserve">theories </w:t>
      </w:r>
      <w:r w:rsidR="00793484" w:rsidRPr="00D215FF">
        <w:t>c</w:t>
      </w:r>
      <w:r w:rsidR="005E179D" w:rsidRPr="00D215FF">
        <w:t>oncern</w:t>
      </w:r>
      <w:r w:rsidR="00793484" w:rsidRPr="00D215FF">
        <w:t xml:space="preserve">ed </w:t>
      </w:r>
      <w:r w:rsidR="005E179D" w:rsidRPr="00D215FF">
        <w:t>the essentiality of the soul mentioned above</w:t>
      </w:r>
      <w:r w:rsidR="00793484" w:rsidRPr="00D215FF">
        <w:t>. The soul i</w:t>
      </w:r>
      <w:r w:rsidR="005E179D" w:rsidRPr="00D215FF">
        <w:t xml:space="preserve">s presented </w:t>
      </w:r>
      <w:r w:rsidR="00793484" w:rsidRPr="00D215FF">
        <w:t xml:space="preserve">as </w:t>
      </w:r>
      <w:r w:rsidR="005E179D" w:rsidRPr="00D215FF">
        <w:rPr>
          <w:i/>
        </w:rPr>
        <w:t>a priori</w:t>
      </w:r>
      <w:r w:rsidR="00793484" w:rsidRPr="00D215FF">
        <w:t xml:space="preserve"> established </w:t>
      </w:r>
      <w:r w:rsidR="005E179D" w:rsidRPr="00D215FF">
        <w:t>principle of life (</w:t>
      </w:r>
      <w:r w:rsidR="005E179D" w:rsidRPr="00D215FF">
        <w:rPr>
          <w:i/>
        </w:rPr>
        <w:t>principium vitae per suam essentiam</w:t>
      </w:r>
      <w:r w:rsidR="005E179D" w:rsidRPr="00D215FF">
        <w:t>). This essential definition of the soul according to Avicenna shows the primacy of substantial conception, which does not see the act of one</w:t>
      </w:r>
      <w:r w:rsidR="007F4E51" w:rsidRPr="00D215FF">
        <w:t>’</w:t>
      </w:r>
      <w:r w:rsidR="005E179D" w:rsidRPr="00D215FF">
        <w:t>s own experienced existence for the middle link of scientific judgment (</w:t>
      </w:r>
      <w:r w:rsidR="00617AA0" w:rsidRPr="00D215FF">
        <w:rPr>
          <w:i/>
        </w:rPr>
        <w:t>experimur</w:t>
      </w:r>
      <w:r w:rsidR="00617AA0" w:rsidRPr="00D215FF">
        <w:rPr>
          <w:rFonts w:cs="Calibri"/>
          <w:i/>
        </w:rPr>
        <w:t>—</w:t>
      </w:r>
      <w:r w:rsidR="005E179D" w:rsidRPr="00D215FF">
        <w:rPr>
          <w:i/>
        </w:rPr>
        <w:t>consciii sumus</w:t>
      </w:r>
      <w:r w:rsidR="00617AA0" w:rsidRPr="00D215FF">
        <w:t>, ch</w:t>
      </w:r>
      <w:r w:rsidR="008927C6" w:rsidRPr="00D215FF">
        <w:t>. 4.4.2). T</w:t>
      </w:r>
      <w:r w:rsidR="005E179D" w:rsidRPr="00D215FF">
        <w:t xml:space="preserve">he </w:t>
      </w:r>
      <w:r w:rsidR="008927C6" w:rsidRPr="00D215FF">
        <w:t xml:space="preserve">deductive proof of the intellect and the soul according to the </w:t>
      </w:r>
      <w:r w:rsidR="005E179D" w:rsidRPr="00D215FF">
        <w:t>metaphy</w:t>
      </w:r>
      <w:r w:rsidR="008927C6" w:rsidRPr="00D215FF">
        <w:t>sical dative is not established. T</w:t>
      </w:r>
      <w:r w:rsidR="00302928" w:rsidRPr="00D215FF">
        <w:t>h</w:t>
      </w:r>
      <w:r w:rsidR="005E179D" w:rsidRPr="00D215FF">
        <w:t xml:space="preserve">is fundamental error </w:t>
      </w:r>
      <w:r w:rsidR="00302928" w:rsidRPr="00D215FF">
        <w:t>(</w:t>
      </w:r>
      <w:r w:rsidR="00302928" w:rsidRPr="00D215FF">
        <w:rPr>
          <w:i/>
        </w:rPr>
        <w:t>Irrtum</w:t>
      </w:r>
      <w:r w:rsidR="00302928" w:rsidRPr="00D215FF">
        <w:t xml:space="preserve">) of the school </w:t>
      </w:r>
      <w:r w:rsidR="00302928" w:rsidRPr="00D215FF">
        <w:rPr>
          <w:i/>
        </w:rPr>
        <w:t>sophistae Latini</w:t>
      </w:r>
      <w:r w:rsidR="00302928" w:rsidRPr="00D215FF">
        <w:t xml:space="preserve"> </w:t>
      </w:r>
      <w:r w:rsidR="005E179D" w:rsidRPr="00D215FF">
        <w:t>determines</w:t>
      </w:r>
      <w:r w:rsidR="00302928" w:rsidRPr="00D215FF">
        <w:t xml:space="preserve"> </w:t>
      </w:r>
      <w:r w:rsidR="005E179D" w:rsidRPr="00D215FF">
        <w:t xml:space="preserve">the modern form of </w:t>
      </w:r>
      <w:r w:rsidR="005E179D" w:rsidRPr="00D215FF">
        <w:rPr>
          <w:i/>
        </w:rPr>
        <w:t>dativ</w:t>
      </w:r>
      <w:r w:rsidR="00302928" w:rsidRPr="00D215FF">
        <w:rPr>
          <w:i/>
        </w:rPr>
        <w:t xml:space="preserve">us </w:t>
      </w:r>
      <w:r w:rsidR="005E179D" w:rsidRPr="00D215FF">
        <w:rPr>
          <w:i/>
        </w:rPr>
        <w:t>possesivus</w:t>
      </w:r>
      <w:r w:rsidR="005E179D" w:rsidRPr="00D215FF">
        <w:t xml:space="preserve"> (ch.</w:t>
      </w:r>
      <w:r w:rsidR="00263E1F" w:rsidRPr="00D215FF">
        <w:t> </w:t>
      </w:r>
      <w:r w:rsidR="005E179D" w:rsidRPr="00D215FF">
        <w:t xml:space="preserve">4) </w:t>
      </w:r>
      <w:r w:rsidR="00302928" w:rsidRPr="00D215FF">
        <w:t xml:space="preserve">in the mode of Oxfordian Fallacy. </w:t>
      </w:r>
      <w:r w:rsidR="005E179D" w:rsidRPr="00D215FF">
        <w:t>The nature of the intellect must be investigated in the twofold mode of scientific predication (</w:t>
      </w:r>
      <w:r w:rsidR="005E179D" w:rsidRPr="00D215FF">
        <w:rPr>
          <w:i/>
        </w:rPr>
        <w:t>Anal. Post</w:t>
      </w:r>
      <w:r w:rsidR="00486B04" w:rsidRPr="00D215FF">
        <w:t>. 84a11–</w:t>
      </w:r>
      <w:r w:rsidR="005E179D" w:rsidRPr="00D215FF">
        <w:t xml:space="preserve">14). </w:t>
      </w:r>
      <w:r w:rsidR="008A3977" w:rsidRPr="00D215FF">
        <w:t>H</w:t>
      </w:r>
      <w:r w:rsidR="005E179D" w:rsidRPr="00D215FF">
        <w:t>ermeneutics of objectivity must precisely define the existe</w:t>
      </w:r>
      <w:r w:rsidR="00FF7B0B" w:rsidRPr="00D215FF">
        <w:t>ntial definition of the person</w:t>
      </w:r>
      <w:r w:rsidR="005E179D" w:rsidRPr="00D215FF">
        <w:t xml:space="preserve"> according to Siger</w:t>
      </w:r>
      <w:r w:rsidR="00FF7B0B" w:rsidRPr="00D215FF">
        <w:rPr>
          <w:rFonts w:cs="Calibri"/>
        </w:rPr>
        <w:t>′</w:t>
      </w:r>
      <w:r w:rsidR="00FF7B0B" w:rsidRPr="00D215FF">
        <w:t>s proceeding made “</w:t>
      </w:r>
      <w:r w:rsidR="005E179D" w:rsidRPr="00D215FF">
        <w:rPr>
          <w:i/>
        </w:rPr>
        <w:t>utroque modo</w:t>
      </w:r>
      <w:r w:rsidR="005E179D" w:rsidRPr="00D215FF">
        <w:t>.</w:t>
      </w:r>
      <w:r w:rsidR="00FF7B0B" w:rsidRPr="00D215FF">
        <w:t>”</w:t>
      </w:r>
      <w:r w:rsidR="005E179D" w:rsidRPr="00D215FF">
        <w:t xml:space="preserve"> According to CMDA, his brilliant definition differs fundamentally from </w:t>
      </w:r>
      <w:r w:rsidR="00842A1A" w:rsidRPr="00D215FF">
        <w:t xml:space="preserve">modernist </w:t>
      </w:r>
      <w:r w:rsidR="005E179D" w:rsidRPr="00D215FF">
        <w:t xml:space="preserve">universality, which lacks existential </w:t>
      </w:r>
      <w:r w:rsidR="007701DD" w:rsidRPr="00D215FF">
        <w:t xml:space="preserve">and </w:t>
      </w:r>
      <w:r w:rsidR="005E179D" w:rsidRPr="00D215FF">
        <w:t>phenomenologi</w:t>
      </w:r>
      <w:r w:rsidR="007701DD" w:rsidRPr="00D215FF">
        <w:t>cal fundamentals</w:t>
      </w:r>
      <w:r w:rsidR="005E179D" w:rsidRPr="00D215FF">
        <w:t xml:space="preserve">. In </w:t>
      </w:r>
      <w:r w:rsidR="00842A1A" w:rsidRPr="00D215FF">
        <w:t xml:space="preserve">the </w:t>
      </w:r>
      <w:r w:rsidR="005E179D" w:rsidRPr="00D215FF">
        <w:t>Thomism, the definition of the person</w:t>
      </w:r>
      <w:r w:rsidR="00364FA7" w:rsidRPr="00D215FF">
        <w:t xml:space="preserve"> is given only </w:t>
      </w:r>
      <w:r w:rsidR="005E179D" w:rsidRPr="00D215FF">
        <w:t xml:space="preserve">in the mode </w:t>
      </w:r>
      <w:r w:rsidR="005E179D" w:rsidRPr="00D215FF">
        <w:rPr>
          <w:i/>
        </w:rPr>
        <w:t>per se</w:t>
      </w:r>
      <w:r w:rsidR="00364FA7" w:rsidRPr="00D215FF">
        <w:t xml:space="preserve"> made out in the essential and </w:t>
      </w:r>
      <w:r w:rsidR="005E179D" w:rsidRPr="00D215FF">
        <w:t>universal</w:t>
      </w:r>
      <w:r w:rsidR="00364FA7" w:rsidRPr="00D215FF">
        <w:t xml:space="preserve"> modality. It means that the unity of the person is established exclusively </w:t>
      </w:r>
      <w:r w:rsidR="005E179D" w:rsidRPr="00D215FF">
        <w:t>in Avicenna</w:t>
      </w:r>
      <w:r w:rsidR="007F4E51" w:rsidRPr="00D215FF">
        <w:t>’</w:t>
      </w:r>
      <w:r w:rsidR="005E179D" w:rsidRPr="00D215FF">
        <w:t xml:space="preserve">s metaphysics of </w:t>
      </w:r>
      <w:r w:rsidR="007B0207" w:rsidRPr="00D215FF">
        <w:t xml:space="preserve">the </w:t>
      </w:r>
      <w:r w:rsidR="005E179D" w:rsidRPr="00D215FF">
        <w:t xml:space="preserve">essence. This is a typical error </w:t>
      </w:r>
      <w:r w:rsidR="00364FA7" w:rsidRPr="00D215FF">
        <w:t xml:space="preserve">made by </w:t>
      </w:r>
      <w:r w:rsidR="005E179D" w:rsidRPr="00D215FF">
        <w:t>Grosseteste and Rufus</w:t>
      </w:r>
      <w:r w:rsidR="00364FA7" w:rsidRPr="00D215FF">
        <w:t xml:space="preserve">. They abolished the metaphysical abstraction of Averroes in their interpretation of </w:t>
      </w:r>
      <w:r w:rsidR="005E179D" w:rsidRPr="00D215FF">
        <w:rPr>
          <w:i/>
        </w:rPr>
        <w:t>Second Analy</w:t>
      </w:r>
      <w:r w:rsidR="00364FA7" w:rsidRPr="00D215FF">
        <w:rPr>
          <w:i/>
        </w:rPr>
        <w:t>tics</w:t>
      </w:r>
      <w:r w:rsidR="00364FA7" w:rsidRPr="00D215FF">
        <w:t xml:space="preserve"> and </w:t>
      </w:r>
      <w:r w:rsidR="005E179D" w:rsidRPr="00D215FF">
        <w:t>define</w:t>
      </w:r>
      <w:r w:rsidR="00364FA7" w:rsidRPr="00D215FF">
        <w:t>d</w:t>
      </w:r>
      <w:r w:rsidR="005E179D" w:rsidRPr="00D215FF">
        <w:t xml:space="preserve"> Aristotelian substance as an Avicenni</w:t>
      </w:r>
      <w:r w:rsidR="007B0207" w:rsidRPr="00D215FF">
        <w:t>st</w:t>
      </w:r>
      <w:r w:rsidR="005E179D" w:rsidRPr="00D215FF">
        <w:t xml:space="preserve"> essence. The term </w:t>
      </w:r>
      <w:r w:rsidR="007F4E51" w:rsidRPr="00D215FF">
        <w:t>“</w:t>
      </w:r>
      <w:r w:rsidR="005E179D" w:rsidRPr="00D215FF">
        <w:rPr>
          <w:i/>
        </w:rPr>
        <w:t>per se</w:t>
      </w:r>
      <w:r w:rsidR="007F4E51" w:rsidRPr="00D215FF">
        <w:t>”</w:t>
      </w:r>
      <w:r w:rsidR="005E179D" w:rsidRPr="00D215FF">
        <w:t xml:space="preserve"> is taken either existentially or essentially</w:t>
      </w:r>
      <w:r w:rsidR="00C3192F" w:rsidRPr="00D215FF">
        <w:t xml:space="preserve"> in the definition of the soul and the intellect. I</w:t>
      </w:r>
      <w:r w:rsidR="005E179D" w:rsidRPr="00D215FF">
        <w:t xml:space="preserve">n no case </w:t>
      </w:r>
      <w:r w:rsidR="007B0207" w:rsidRPr="00D215FF">
        <w:t>does it have</w:t>
      </w:r>
      <w:r w:rsidR="005E179D" w:rsidRPr="00D215FF">
        <w:t xml:space="preserve"> the same meaning in Siger</w:t>
      </w:r>
      <w:r w:rsidR="007F4E51" w:rsidRPr="00D215FF">
        <w:t>’</w:t>
      </w:r>
      <w:r w:rsidR="005E179D" w:rsidRPr="00D215FF">
        <w:t xml:space="preserve">s school and in the Thomistic school. Both schools share different interpretations of the scientific proof according to </w:t>
      </w:r>
      <w:r w:rsidR="008A4466" w:rsidRPr="00D215FF">
        <w:rPr>
          <w:i/>
        </w:rPr>
        <w:t>Second Analytics</w:t>
      </w:r>
      <w:r w:rsidR="005E179D" w:rsidRPr="00D215FF">
        <w:t xml:space="preserve"> (OBJ</w:t>
      </w:r>
      <w:r w:rsidR="00263E1F" w:rsidRPr="00D215FF">
        <w:t> </w:t>
      </w:r>
      <w:r w:rsidR="005E179D" w:rsidRPr="00D215FF">
        <w:t>II, ch. 3.1.</w:t>
      </w:r>
      <w:r w:rsidR="00F90EE6" w:rsidRPr="00D215FF">
        <w:t xml:space="preserve">1). </w:t>
      </w:r>
      <w:r w:rsidR="000639E7" w:rsidRPr="00D215FF">
        <w:t>According to Siger, the ipseity of the person follows precisely the dual logic of the imposition of meaning given by the dual interpretation “</w:t>
      </w:r>
      <w:r w:rsidR="000639E7" w:rsidRPr="00D215FF">
        <w:rPr>
          <w:i/>
        </w:rPr>
        <w:t>per se</w:t>
      </w:r>
      <w:r w:rsidR="000639E7" w:rsidRPr="00D215FF">
        <w:t xml:space="preserve">” (καθ' αὑτὰ δὲ διττῶς, </w:t>
      </w:r>
      <w:r w:rsidR="000639E7" w:rsidRPr="00D215FF">
        <w:rPr>
          <w:i/>
        </w:rPr>
        <w:t>Anal. Post</w:t>
      </w:r>
      <w:r w:rsidR="000639E7" w:rsidRPr="00D215FF">
        <w:t>. 84a12)</w:t>
      </w:r>
      <w:r w:rsidR="00146B91" w:rsidRPr="00D215FF">
        <w:t xml:space="preserve">. The exact order of statements must be </w:t>
      </w:r>
      <w:r w:rsidR="007B0207" w:rsidRPr="00D215FF">
        <w:t xml:space="preserve">established </w:t>
      </w:r>
      <w:r w:rsidR="000639E7" w:rsidRPr="00D215FF">
        <w:t xml:space="preserve">according to the </w:t>
      </w:r>
      <w:r w:rsidR="000639E7" w:rsidRPr="00D215FF">
        <w:lastRenderedPageBreak/>
        <w:t>complete evidence (</w:t>
      </w:r>
      <w:r w:rsidR="000639E7" w:rsidRPr="00D215FF">
        <w:rPr>
          <w:i/>
        </w:rPr>
        <w:t>Anal. Post</w:t>
      </w:r>
      <w:r w:rsidR="000639E7" w:rsidRPr="00D215FF">
        <w:t>. 84a13–14). Properly crafted scienti</w:t>
      </w:r>
      <w:r w:rsidR="002C6A7A" w:rsidRPr="00D215FF">
        <w:t>fic evidence has come from the “</w:t>
      </w:r>
      <w:r w:rsidR="000639E7" w:rsidRPr="00D215FF">
        <w:t>ἐνυπάρχει ἐν τῷ</w:t>
      </w:r>
      <w:r w:rsidR="002C6A7A" w:rsidRPr="00D215FF">
        <w:t>” (a13) towards “</w:t>
      </w:r>
      <w:r w:rsidR="000639E7" w:rsidRPr="00D215FF">
        <w:t>ὑπάρχουσιν αὐτοῖ</w:t>
      </w:r>
      <w:r w:rsidR="002C6A7A" w:rsidRPr="00D215FF">
        <w:t>ς”</w:t>
      </w:r>
      <w:r w:rsidR="000639E7" w:rsidRPr="00D215FF">
        <w:t xml:space="preserve"> (a14). The school of </w:t>
      </w:r>
      <w:r w:rsidR="000639E7" w:rsidRPr="00D215FF">
        <w:rPr>
          <w:i/>
        </w:rPr>
        <w:t>sophistae Latini</w:t>
      </w:r>
      <w:r w:rsidR="006F47D4" w:rsidRPr="00D215FF">
        <w:t xml:space="preserve"> in the first A</w:t>
      </w:r>
      <w:r w:rsidR="000639E7" w:rsidRPr="00D215FF">
        <w:t>verroism (Albert, Aquinas, Aegidius) has an incomplete proof given onl</w:t>
      </w:r>
      <w:r w:rsidR="006F47D4" w:rsidRPr="00D215FF">
        <w:t>y on the basis of a “</w:t>
      </w:r>
      <w:r w:rsidR="006F47D4" w:rsidRPr="00D215FF">
        <w:rPr>
          <w:i/>
        </w:rPr>
        <w:t>per se</w:t>
      </w:r>
      <w:r w:rsidR="006F47D4" w:rsidRPr="00D215FF">
        <w:t>”</w:t>
      </w:r>
      <w:r w:rsidR="000639E7" w:rsidRPr="00D215FF">
        <w:t xml:space="preserve"> determined essence. But then they </w:t>
      </w:r>
      <w:r w:rsidR="006F47D4" w:rsidRPr="00D215FF">
        <w:t>do not designate the person as Siger</w:t>
      </w:r>
      <w:r w:rsidR="00B72721" w:rsidRPr="00D215FF">
        <w:t>’</w:t>
      </w:r>
      <w:r w:rsidR="006F47D4" w:rsidRPr="00D215FF">
        <w:t>s “</w:t>
      </w:r>
      <w:r w:rsidR="000639E7" w:rsidRPr="00D215FF">
        <w:rPr>
          <w:i/>
        </w:rPr>
        <w:t>homo ipse intelligit</w:t>
      </w:r>
      <w:r w:rsidR="006F47D4" w:rsidRPr="00D215FF">
        <w:rPr>
          <w:i/>
        </w:rPr>
        <w:t>.</w:t>
      </w:r>
      <w:r w:rsidR="006F47D4" w:rsidRPr="00D215FF">
        <w:t xml:space="preserve">” They use </w:t>
      </w:r>
      <w:r w:rsidR="000639E7" w:rsidRPr="00D215FF">
        <w:t xml:space="preserve">only the designation </w:t>
      </w:r>
      <w:r w:rsidR="006F47D4" w:rsidRPr="00D215FF">
        <w:t>“</w:t>
      </w:r>
      <w:r w:rsidR="006F47D4" w:rsidRPr="00D215FF">
        <w:rPr>
          <w:i/>
        </w:rPr>
        <w:t>homo intelligit</w:t>
      </w:r>
      <w:r w:rsidR="000639E7" w:rsidRPr="00D215FF">
        <w:t>.</w:t>
      </w:r>
      <w:r w:rsidR="006F47D4" w:rsidRPr="00D215FF">
        <w:t>” The mode of “</w:t>
      </w:r>
      <w:r w:rsidR="006F47D4" w:rsidRPr="00D215FF">
        <w:rPr>
          <w:i/>
        </w:rPr>
        <w:t>ipse</w:t>
      </w:r>
      <w:r w:rsidR="006F47D4" w:rsidRPr="00D215FF">
        <w:t>”</w:t>
      </w:r>
      <w:r w:rsidR="000639E7" w:rsidRPr="00D215FF">
        <w:t xml:space="preserve"> give</w:t>
      </w:r>
      <w:r w:rsidR="006F47D4" w:rsidRPr="00D215FF">
        <w:t>n by the metaphysical imposition</w:t>
      </w:r>
      <w:r w:rsidR="000639E7" w:rsidRPr="00D215FF">
        <w:t xml:space="preserve"> of a unique existence disappeared from </w:t>
      </w:r>
      <w:r w:rsidR="006F47D4" w:rsidRPr="00D215FF">
        <w:t>the proof. That om</w:t>
      </w:r>
      <w:r w:rsidR="007B0207" w:rsidRPr="00D215FF">
        <w:t>is</w:t>
      </w:r>
      <w:r w:rsidR="006F47D4" w:rsidRPr="00D215FF">
        <w:t xml:space="preserve">sion </w:t>
      </w:r>
      <w:r w:rsidR="000639E7" w:rsidRPr="00D215FF">
        <w:t>corrected Heidegger</w:t>
      </w:r>
      <w:r w:rsidR="00B72721" w:rsidRPr="00D215FF">
        <w:t>’</w:t>
      </w:r>
      <w:r w:rsidR="000639E7" w:rsidRPr="00D215FF">
        <w:t xml:space="preserve">s conception of </w:t>
      </w:r>
      <w:r w:rsidR="000639E7" w:rsidRPr="00D215FF">
        <w:rPr>
          <w:i/>
        </w:rPr>
        <w:t>Dasein</w:t>
      </w:r>
      <w:r w:rsidR="000639E7" w:rsidRPr="00D215FF">
        <w:t xml:space="preserve"> </w:t>
      </w:r>
      <w:r w:rsidR="006F47D4" w:rsidRPr="00D215FF">
        <w:t xml:space="preserve">until </w:t>
      </w:r>
      <w:r w:rsidR="000639E7" w:rsidRPr="00D215FF">
        <w:t xml:space="preserve">several centuries later. The </w:t>
      </w:r>
      <w:r w:rsidR="007B0207" w:rsidRPr="00D215FF">
        <w:t>impact</w:t>
      </w:r>
      <w:r w:rsidR="000639E7" w:rsidRPr="00D215FF">
        <w:t xml:space="preserve"> of causally determined existence has been replaced</w:t>
      </w:r>
      <w:r w:rsidR="006F47D4" w:rsidRPr="00D215FF">
        <w:t xml:space="preserve"> by the logical supposition of “intellect” as an e</w:t>
      </w:r>
      <w:r w:rsidR="00215AA4" w:rsidRPr="00D215FF">
        <w:t xml:space="preserve">ssence. </w:t>
      </w:r>
      <w:r w:rsidR="009E1A8E" w:rsidRPr="00D215FF">
        <w:t>The de</w:t>
      </w:r>
      <w:r w:rsidR="00215AA4" w:rsidRPr="00D215FF">
        <w:t xml:space="preserve">duction </w:t>
      </w:r>
      <w:r w:rsidR="000639E7" w:rsidRPr="00D215FF">
        <w:t>was created in the</w:t>
      </w:r>
      <w:r w:rsidR="006F47D4" w:rsidRPr="00D215FF">
        <w:t xml:space="preserve"> mode</w:t>
      </w:r>
      <w:r w:rsidR="000639E7" w:rsidRPr="00D215FF">
        <w:t xml:space="preserve"> </w:t>
      </w:r>
      <w:r w:rsidR="006F47D4" w:rsidRPr="00D215FF">
        <w:t xml:space="preserve">of </w:t>
      </w:r>
      <w:r w:rsidR="000639E7" w:rsidRPr="00D215FF">
        <w:rPr>
          <w:i/>
        </w:rPr>
        <w:t>Anal. Post</w:t>
      </w:r>
      <w:r w:rsidR="000639E7" w:rsidRPr="00D215FF">
        <w:t xml:space="preserve">. 84a14 </w:t>
      </w:r>
      <w:r w:rsidR="006F47D4" w:rsidRPr="00D215FF">
        <w:t xml:space="preserve">to bring about </w:t>
      </w:r>
      <w:r w:rsidR="00215AA4" w:rsidRPr="00D215FF">
        <w:t xml:space="preserve">but </w:t>
      </w:r>
      <w:r w:rsidR="009E1A8E" w:rsidRPr="00D215FF">
        <w:t xml:space="preserve">the essential identity of the </w:t>
      </w:r>
      <w:r w:rsidR="000639E7" w:rsidRPr="00D215FF">
        <w:t>person</w:t>
      </w:r>
      <w:r w:rsidR="00215AA4" w:rsidRPr="00D215FF">
        <w:t xml:space="preserve"> done </w:t>
      </w:r>
      <w:r w:rsidR="000639E7" w:rsidRPr="00D215FF">
        <w:t xml:space="preserve">in the </w:t>
      </w:r>
      <w:r w:rsidR="006F47D4" w:rsidRPr="00D215FF">
        <w:t>mode “</w:t>
      </w:r>
      <w:r w:rsidR="006F47D4" w:rsidRPr="00D215FF">
        <w:rPr>
          <w:i/>
        </w:rPr>
        <w:t>idem</w:t>
      </w:r>
      <w:r w:rsidR="000639E7" w:rsidRPr="00D215FF">
        <w:t>.</w:t>
      </w:r>
      <w:r w:rsidR="006F47D4" w:rsidRPr="00D215FF">
        <w:t>”</w:t>
      </w:r>
      <w:r w:rsidR="00BF6469" w:rsidRPr="00D215FF">
        <w:t xml:space="preserve"> </w:t>
      </w:r>
      <w:r w:rsidR="009E1A8E" w:rsidRPr="00D215FF">
        <w:t xml:space="preserve">Siger defined the unity of the person in the mode </w:t>
      </w:r>
      <w:r w:rsidR="009E1A8E" w:rsidRPr="00D215FF">
        <w:rPr>
          <w:i/>
        </w:rPr>
        <w:t>al</w:t>
      </w:r>
      <w:r w:rsidR="009E1A8E" w:rsidRPr="00D215FF">
        <w:rPr>
          <w:rFonts w:cs="Calibri"/>
          <w:i/>
        </w:rPr>
        <w:t>ē</w:t>
      </w:r>
      <w:r w:rsidR="009E1A8E" w:rsidRPr="00D215FF">
        <w:rPr>
          <w:i/>
        </w:rPr>
        <w:t>theia</w:t>
      </w:r>
      <w:r w:rsidR="009E1A8E" w:rsidRPr="00D215FF">
        <w:t>; that is why Dante celebrated him as the best philosopher of his time. Aquin offered the second</w:t>
      </w:r>
      <w:r w:rsidR="007B0207" w:rsidRPr="00D215FF">
        <w:t>-</w:t>
      </w:r>
      <w:r w:rsidR="009E1A8E" w:rsidRPr="00D215FF">
        <w:t xml:space="preserve">rate definition of the unity made in the mode of objective </w:t>
      </w:r>
      <w:r w:rsidR="009E1A8E" w:rsidRPr="00D215FF">
        <w:rPr>
          <w:i/>
        </w:rPr>
        <w:t>veritas</w:t>
      </w:r>
      <w:r w:rsidR="009E1A8E" w:rsidRPr="00D215FF">
        <w:t xml:space="preserve">. </w:t>
      </w:r>
      <w:r w:rsidR="005E179D" w:rsidRPr="00D215FF">
        <w:t xml:space="preserve">The term </w:t>
      </w:r>
      <w:r w:rsidR="009E1A8E" w:rsidRPr="00D215FF">
        <w:t>“</w:t>
      </w:r>
      <w:r w:rsidR="005E179D" w:rsidRPr="00D215FF">
        <w:rPr>
          <w:i/>
        </w:rPr>
        <w:t>ipse</w:t>
      </w:r>
      <w:r w:rsidR="009E1A8E" w:rsidRPr="00D215FF">
        <w:t>”</w:t>
      </w:r>
      <w:r w:rsidR="005E179D" w:rsidRPr="00D215FF">
        <w:t xml:space="preserve"> follows the</w:t>
      </w:r>
      <w:r w:rsidR="009E1A8E" w:rsidRPr="00D215FF">
        <w:t xml:space="preserve"> Aristotelian scientific method that </w:t>
      </w:r>
      <w:r w:rsidR="005E179D" w:rsidRPr="00D215FF">
        <w:t>is shown in the case of Sigers phen</w:t>
      </w:r>
      <w:r w:rsidR="00BF6469" w:rsidRPr="00D215FF">
        <w:t xml:space="preserve">omenology of intellect as an </w:t>
      </w:r>
      <w:r w:rsidR="005E179D" w:rsidRPr="00D215FF">
        <w:t xml:space="preserve">act of the soul (τῆς τοιαύτης ψυχῆς ἔργον). Only this procedure, given according to </w:t>
      </w:r>
      <w:r w:rsidR="00A4299F" w:rsidRPr="00D215FF">
        <w:t>full proc</w:t>
      </w:r>
      <w:r w:rsidR="007B0207" w:rsidRPr="00D215FF">
        <w:t>e</w:t>
      </w:r>
      <w:r w:rsidR="00A4299F" w:rsidRPr="00D215FF">
        <w:t xml:space="preserve">eding </w:t>
      </w:r>
      <w:r w:rsidR="005E179D" w:rsidRPr="00D215FF">
        <w:t>of</w:t>
      </w:r>
      <w:r w:rsidR="00207B7F" w:rsidRPr="00D215FF">
        <w:t xml:space="preserve"> </w:t>
      </w:r>
      <w:r w:rsidR="00207B7F" w:rsidRPr="00D215FF">
        <w:rPr>
          <w:i/>
        </w:rPr>
        <w:t>Second Analytics</w:t>
      </w:r>
      <w:r w:rsidR="005E179D" w:rsidRPr="00D215FF">
        <w:t xml:space="preserve">, clears the definition of the person from errors of </w:t>
      </w:r>
      <w:r w:rsidR="00207B7F" w:rsidRPr="00D215FF">
        <w:t>Oxfordian F</w:t>
      </w:r>
      <w:r w:rsidR="005E179D" w:rsidRPr="00D215FF">
        <w:t>allacy. The criticism of both Dominicans had already been included in Siger</w:t>
      </w:r>
      <w:r w:rsidR="007F4E51" w:rsidRPr="00D215FF">
        <w:t>’</w:t>
      </w:r>
      <w:r w:rsidR="005E179D" w:rsidRPr="00D215FF">
        <w:t xml:space="preserve">s first complete commentary on </w:t>
      </w:r>
      <w:r w:rsidR="005E179D" w:rsidRPr="00D215FF">
        <w:rPr>
          <w:i/>
        </w:rPr>
        <w:t>De anima</w:t>
      </w:r>
      <w:r w:rsidR="005E179D" w:rsidRPr="00D215FF">
        <w:t xml:space="preserve">. The Munich </w:t>
      </w:r>
      <w:r w:rsidR="007B0207" w:rsidRPr="00D215FF">
        <w:t>m</w:t>
      </w:r>
      <w:r w:rsidR="005E179D" w:rsidRPr="00D215FF">
        <w:t xml:space="preserve">anuscript and the QIIIDA criticized the moderate version of Oxfordian Fallacy </w:t>
      </w:r>
      <w:r w:rsidR="00EF3009" w:rsidRPr="00D215FF">
        <w:t xml:space="preserve">in definitions </w:t>
      </w:r>
      <w:r w:rsidR="005E179D" w:rsidRPr="00D215FF">
        <w:t>of the soul and intellect. The brilliant metaphysician clearly saw that Albert and Aquinas were abandoning the phenomenology of thinking</w:t>
      </w:r>
      <w:r w:rsidR="003105C2" w:rsidRPr="00D215FF">
        <w:t>. Siger</w:t>
      </w:r>
      <w:r w:rsidR="00B72721" w:rsidRPr="00D215FF">
        <w:t>’</w:t>
      </w:r>
      <w:r w:rsidR="003105C2" w:rsidRPr="00D215FF">
        <w:t>s school (</w:t>
      </w:r>
      <w:r w:rsidR="003105C2" w:rsidRPr="00D215FF">
        <w:rPr>
          <w:i/>
        </w:rPr>
        <w:t>pars Sigeri</w:t>
      </w:r>
      <w:r w:rsidR="003105C2" w:rsidRPr="00D215FF">
        <w:t>) was the only one that defended the definition of the person “</w:t>
      </w:r>
      <w:r w:rsidR="003105C2" w:rsidRPr="00D215FF">
        <w:rPr>
          <w:i/>
        </w:rPr>
        <w:t>utroque modo</w:t>
      </w:r>
      <w:r w:rsidR="003105C2" w:rsidRPr="00D215FF">
        <w:t xml:space="preserve">” against both unified schools of </w:t>
      </w:r>
      <w:r w:rsidR="003105C2" w:rsidRPr="00D215FF">
        <w:rPr>
          <w:i/>
        </w:rPr>
        <w:t>sophistae Latini</w:t>
      </w:r>
      <w:r w:rsidR="003105C2" w:rsidRPr="00D215FF">
        <w:t xml:space="preserve"> (</w:t>
      </w:r>
      <w:r w:rsidR="003105C2" w:rsidRPr="00D215FF">
        <w:rPr>
          <w:i/>
        </w:rPr>
        <w:t>Moderni</w:t>
      </w:r>
      <w:r w:rsidR="003105C2" w:rsidRPr="00D215FF">
        <w:t>, Albert, Thomism). E</w:t>
      </w:r>
      <w:r w:rsidR="005E179D" w:rsidRPr="00D215FF">
        <w:t>xist</w:t>
      </w:r>
      <w:r w:rsidR="003105C2" w:rsidRPr="00D215FF">
        <w:t xml:space="preserve">ential definition of the person assessed </w:t>
      </w:r>
      <w:r w:rsidR="005E179D" w:rsidRPr="00D215FF">
        <w:t xml:space="preserve">the </w:t>
      </w:r>
      <w:r w:rsidR="003105C2" w:rsidRPr="00D215FF">
        <w:t xml:space="preserve">proper place that took </w:t>
      </w:r>
      <w:r w:rsidR="005E179D" w:rsidRPr="00D215FF">
        <w:t>Thomistic metaphysical universality in Avicenna</w:t>
      </w:r>
      <w:r w:rsidR="007F4E51" w:rsidRPr="00D215FF">
        <w:t>’</w:t>
      </w:r>
      <w:r w:rsidR="005E179D" w:rsidRPr="00D215FF">
        <w:t xml:space="preserve">s metaphysics of </w:t>
      </w:r>
      <w:r w:rsidR="007B0207" w:rsidRPr="00D215FF">
        <w:t xml:space="preserve">the </w:t>
      </w:r>
      <w:r w:rsidR="005E179D" w:rsidRPr="00D215FF">
        <w:t xml:space="preserve">essence. </w:t>
      </w:r>
      <w:r w:rsidR="003105C2" w:rsidRPr="00D215FF">
        <w:t xml:space="preserve">This </w:t>
      </w:r>
      <w:r w:rsidR="005E179D" w:rsidRPr="00D215FF">
        <w:t xml:space="preserve">definition </w:t>
      </w:r>
      <w:r w:rsidR="003105C2" w:rsidRPr="00D215FF">
        <w:t xml:space="preserve">must be rejected </w:t>
      </w:r>
      <w:r w:rsidR="005E179D" w:rsidRPr="00D215FF">
        <w:t xml:space="preserve">as insufficient in the name of the predication of </w:t>
      </w:r>
      <w:r w:rsidR="005E179D" w:rsidRPr="00D215FF">
        <w:rPr>
          <w:i/>
        </w:rPr>
        <w:t>anima intellectiva</w:t>
      </w:r>
      <w:r w:rsidR="005E179D" w:rsidRPr="00D215FF">
        <w:t xml:space="preserve"> </w:t>
      </w:r>
      <w:r w:rsidR="003105C2" w:rsidRPr="00D215FF">
        <w:t xml:space="preserve">in the </w:t>
      </w:r>
      <w:r w:rsidR="005E179D" w:rsidRPr="00D215FF">
        <w:t>existential</w:t>
      </w:r>
      <w:r w:rsidR="003105C2" w:rsidRPr="00D215FF">
        <w:t xml:space="preserve"> and </w:t>
      </w:r>
      <w:r w:rsidR="005E179D" w:rsidRPr="00D215FF">
        <w:t>hyparchical</w:t>
      </w:r>
      <w:r w:rsidR="003105C2" w:rsidRPr="00D215FF">
        <w:t xml:space="preserve"> scenario made according to the Commentator’s interpretation in CMDA.</w:t>
      </w:r>
      <w:r w:rsidR="00C307E2" w:rsidRPr="00D215FF">
        <w:t xml:space="preserve"> </w:t>
      </w:r>
      <w:r w:rsidR="006330CA" w:rsidRPr="00D215FF">
        <w:t>Latin sophists followed Rufus</w:t>
      </w:r>
      <w:r w:rsidR="00B72721" w:rsidRPr="00D215FF">
        <w:t>’</w:t>
      </w:r>
      <w:r w:rsidR="006330CA" w:rsidRPr="00D215FF">
        <w:t>s version of Oxfodian Fallacy (OBJ</w:t>
      </w:r>
      <w:r w:rsidR="00B72721" w:rsidRPr="00D215FF">
        <w:t> </w:t>
      </w:r>
      <w:r w:rsidR="006330CA" w:rsidRPr="00D215FF">
        <w:t>II, ch. 3.3.1) and elaborated an objective definition of the intellect in the mod</w:t>
      </w:r>
      <w:r w:rsidR="007B0207" w:rsidRPr="00D215FF">
        <w:t>e</w:t>
      </w:r>
      <w:r w:rsidR="006330CA" w:rsidRPr="00D215FF">
        <w:t xml:space="preserve"> “</w:t>
      </w:r>
      <w:r w:rsidR="006330CA" w:rsidRPr="00D215FF">
        <w:rPr>
          <w:i/>
        </w:rPr>
        <w:t>secundum-quod-ipsum-est</w:t>
      </w:r>
      <w:r w:rsidR="006330CA" w:rsidRPr="00D215FF">
        <w:t xml:space="preserve">” (καθ' αὑτὸ καὶ ᾗ αὐτό, </w:t>
      </w:r>
      <w:r w:rsidR="006330CA" w:rsidRPr="00D215FF">
        <w:rPr>
          <w:i/>
        </w:rPr>
        <w:t>Anal. Post</w:t>
      </w:r>
      <w:r w:rsidR="006330CA" w:rsidRPr="00D215FF">
        <w:t>. 73b27</w:t>
      </w:r>
      <w:r w:rsidR="006330CA" w:rsidRPr="00D215FF">
        <w:fldChar w:fldCharType="begin"/>
      </w:r>
      <w:r w:rsidR="006330CA" w:rsidRPr="00D215FF">
        <w:instrText xml:space="preserve"> XE "Aristoteles:</w:instrText>
      </w:r>
      <w:r w:rsidR="006330CA" w:rsidRPr="00D215FF">
        <w:rPr>
          <w:i/>
        </w:rPr>
        <w:instrText>Anal. Post</w:instrText>
      </w:r>
      <w:r w:rsidR="006330CA" w:rsidRPr="00D215FF">
        <w:instrText xml:space="preserve">. 73b27" </w:instrText>
      </w:r>
      <w:r w:rsidR="006330CA" w:rsidRPr="00D215FF">
        <w:fldChar w:fldCharType="end"/>
      </w:r>
      <w:r w:rsidR="006330CA" w:rsidRPr="00D215FF">
        <w:t xml:space="preserve">). They combined together both generically different modes of being given </w:t>
      </w:r>
      <w:r w:rsidR="006330CA" w:rsidRPr="00D215FF">
        <w:rPr>
          <w:i/>
        </w:rPr>
        <w:t>simpliciter</w:t>
      </w:r>
      <w:r w:rsidR="006330CA" w:rsidRPr="00D215FF">
        <w:t xml:space="preserve"> and “per se</w:t>
      </w:r>
      <w:r w:rsidR="007B0207" w:rsidRPr="00D215FF">
        <w:t>.”</w:t>
      </w:r>
      <w:r w:rsidR="006330CA" w:rsidRPr="00D215FF">
        <w:t xml:space="preserve"> </w:t>
      </w:r>
      <w:r w:rsidR="00A560F4" w:rsidRPr="00D215FF">
        <w:t>However, Siger already in the writing QIIIDA clearly distinguished between the metaphysical and logical statements that entail the phenomenon called “</w:t>
      </w:r>
      <w:r w:rsidR="00A560F4" w:rsidRPr="00D215FF">
        <w:rPr>
          <w:i/>
        </w:rPr>
        <w:t>homo ipse intelligit</w:t>
      </w:r>
      <w:r w:rsidR="00A560F4" w:rsidRPr="00D215FF">
        <w:t>.”</w:t>
      </w:r>
    </w:p>
    <w:p w14:paraId="1FAE2FCB" w14:textId="77777777" w:rsidR="009072AE" w:rsidRPr="00D215FF" w:rsidRDefault="00C307E2" w:rsidP="00507C49">
      <w:pPr>
        <w:ind w:firstLine="708"/>
      </w:pPr>
      <w:r w:rsidRPr="00D215FF">
        <w:lastRenderedPageBreak/>
        <w:t xml:space="preserve">The work </w:t>
      </w:r>
      <w:r w:rsidRPr="00D215FF">
        <w:rPr>
          <w:i/>
        </w:rPr>
        <w:t>De anima intellectiva</w:t>
      </w:r>
      <w:r w:rsidRPr="00D215FF">
        <w:t xml:space="preserve"> (1272) confirmed the above-mentioned most important points of Siger</w:t>
      </w:r>
      <w:r w:rsidR="00B72721" w:rsidRPr="00D215FF">
        <w:t>’</w:t>
      </w:r>
      <w:r w:rsidRPr="00D215FF">
        <w:t xml:space="preserve">s criticism. It </w:t>
      </w:r>
      <w:r w:rsidR="007B0207" w:rsidRPr="00D215FF">
        <w:t xml:space="preserve">was published </w:t>
      </w:r>
      <w:r w:rsidRPr="00D215FF">
        <w:t>when Aquinas arrived in Paris with his philosophically erroneous conception of “</w:t>
      </w:r>
      <w:r w:rsidRPr="00D215FF">
        <w:rPr>
          <w:i/>
        </w:rPr>
        <w:t>anima intellectiva</w:t>
      </w:r>
      <w:r w:rsidRPr="00D215FF">
        <w:t xml:space="preserve">.” </w:t>
      </w:r>
      <w:r w:rsidR="005E179D" w:rsidRPr="00D215FF">
        <w:t xml:space="preserve">The essential definitions of </w:t>
      </w:r>
      <w:r w:rsidR="005E179D" w:rsidRPr="00D215FF">
        <w:rPr>
          <w:i/>
        </w:rPr>
        <w:t>anima intellectiva</w:t>
      </w:r>
      <w:r w:rsidR="005E179D" w:rsidRPr="00D215FF">
        <w:t xml:space="preserve"> have no reliable </w:t>
      </w:r>
      <w:r w:rsidR="000E41DD" w:rsidRPr="00D215FF">
        <w:t xml:space="preserve">value taken </w:t>
      </w:r>
      <w:r w:rsidR="005E179D" w:rsidRPr="00D215FF">
        <w:t>from the metaphysical dative, but from theological presuppositions. As a result, the scientific conception of the cognition</w:t>
      </w:r>
      <w:r w:rsidR="007B0207" w:rsidRPr="00D215FF">
        <w:t xml:space="preserve"> </w:t>
      </w:r>
      <w:r w:rsidR="001E35A2" w:rsidRPr="00D215FF">
        <w:t xml:space="preserve">was canceled, because the </w:t>
      </w:r>
      <w:r w:rsidR="007B0207" w:rsidRPr="00D215FF">
        <w:t>S</w:t>
      </w:r>
      <w:r w:rsidR="001E35A2" w:rsidRPr="00D215FF">
        <w:t>emi</w:t>
      </w:r>
      <w:r w:rsidR="005E179D" w:rsidRPr="00D215FF">
        <w:t xml:space="preserve">averroists </w:t>
      </w:r>
      <w:r w:rsidR="001E35A2" w:rsidRPr="00D215FF">
        <w:t xml:space="preserve">(Albert, Aquin, Aegidius) </w:t>
      </w:r>
      <w:r w:rsidR="005E179D" w:rsidRPr="00D215FF">
        <w:t xml:space="preserve">committed fundamental mistakes. Albert and Thomas had a poorly established scientific proof </w:t>
      </w:r>
      <w:r w:rsidR="00C858B4" w:rsidRPr="00D215FF">
        <w:t xml:space="preserve">that missed </w:t>
      </w:r>
      <w:r w:rsidR="005E179D" w:rsidRPr="00D215FF">
        <w:t xml:space="preserve">real </w:t>
      </w:r>
      <w:r w:rsidR="00E26286" w:rsidRPr="00D215FF">
        <w:t xml:space="preserve">cognitive </w:t>
      </w:r>
      <w:r w:rsidR="005E179D" w:rsidRPr="00D215FF">
        <w:t xml:space="preserve">causality. Without clarifying the basic way in which </w:t>
      </w:r>
      <w:r w:rsidR="009B0263" w:rsidRPr="00D215FF">
        <w:t>the person r</w:t>
      </w:r>
      <w:r w:rsidR="005E179D" w:rsidRPr="00D215FF">
        <w:t>ecognize</w:t>
      </w:r>
      <w:r w:rsidR="009B0263" w:rsidRPr="00D215FF">
        <w:t>s everything</w:t>
      </w:r>
      <w:r w:rsidR="005E179D" w:rsidRPr="00D215FF">
        <w:t xml:space="preserve">, </w:t>
      </w:r>
      <w:r w:rsidR="009B0263" w:rsidRPr="00D215FF">
        <w:t xml:space="preserve">they </w:t>
      </w:r>
      <w:r w:rsidR="005E179D" w:rsidRPr="00D215FF">
        <w:t>cannot define essential determination</w:t>
      </w:r>
      <w:r w:rsidR="009B0263" w:rsidRPr="00D215FF">
        <w:t>s</w:t>
      </w:r>
      <w:r w:rsidR="005E179D" w:rsidRPr="00D215FF">
        <w:t xml:space="preserve"> of intellect. Since we recognize </w:t>
      </w:r>
      <w:r w:rsidR="00552F38" w:rsidRPr="00D215FF">
        <w:t xml:space="preserve">the world </w:t>
      </w:r>
      <w:r w:rsidR="005E179D" w:rsidRPr="00D215FF">
        <w:t>real</w:t>
      </w:r>
      <w:r w:rsidR="00B71EC8" w:rsidRPr="00D215FF">
        <w:t>ly</w:t>
      </w:r>
      <w:r w:rsidR="005E179D" w:rsidRPr="00D215FF">
        <w:t xml:space="preserve">, we </w:t>
      </w:r>
      <w:r w:rsidR="00B71EC8" w:rsidRPr="00D215FF">
        <w:t xml:space="preserve">state </w:t>
      </w:r>
      <w:r w:rsidR="005E179D" w:rsidRPr="00D215FF">
        <w:t xml:space="preserve">the intellect categorically. </w:t>
      </w:r>
      <w:r w:rsidR="00D115F8" w:rsidRPr="00D215FF">
        <w:t xml:space="preserve">Siger described the </w:t>
      </w:r>
      <w:r w:rsidR="005E179D" w:rsidRPr="00D215FF">
        <w:t xml:space="preserve">act of thinking </w:t>
      </w:r>
      <w:r w:rsidR="00D115F8" w:rsidRPr="00D215FF">
        <w:t>in the mode “</w:t>
      </w:r>
      <w:r w:rsidR="005E179D" w:rsidRPr="00D215FF">
        <w:rPr>
          <w:i/>
        </w:rPr>
        <w:t>ex inmediatis</w:t>
      </w:r>
      <w:r w:rsidR="00D115F8" w:rsidRPr="00D215FF">
        <w:t>”</w:t>
      </w:r>
      <w:r w:rsidR="009854E6" w:rsidRPr="00D215FF">
        <w:t xml:space="preserve"> given in one</w:t>
      </w:r>
      <w:r w:rsidR="009854E6" w:rsidRPr="00D215FF">
        <w:rPr>
          <w:rFonts w:cs="Calibri"/>
        </w:rPr>
        <w:t>′</w:t>
      </w:r>
      <w:r w:rsidR="009854E6" w:rsidRPr="00D215FF">
        <w:t>s own self.</w:t>
      </w:r>
      <w:r w:rsidR="005E179D" w:rsidRPr="00D215FF">
        <w:t xml:space="preserve"> The causality of </w:t>
      </w:r>
      <w:r w:rsidR="00E02625" w:rsidRPr="00D215FF">
        <w:t>“</w:t>
      </w:r>
      <w:r w:rsidR="005E179D" w:rsidRPr="00D215FF">
        <w:t>my</w:t>
      </w:r>
      <w:r w:rsidR="00E02625" w:rsidRPr="00D215FF">
        <w:t>”</w:t>
      </w:r>
      <w:r w:rsidR="005E179D" w:rsidRPr="00D215FF">
        <w:t xml:space="preserve"> body as the firs</w:t>
      </w:r>
      <w:r w:rsidR="00E02625" w:rsidRPr="00D215FF">
        <w:t xml:space="preserve">t substance is experienced </w:t>
      </w:r>
      <w:r w:rsidR="005E179D" w:rsidRPr="00D215FF">
        <w:t>both from the causality of the senses and from the causality of the intellect (</w:t>
      </w:r>
      <w:r w:rsidR="00E02625" w:rsidRPr="00D215FF">
        <w:rPr>
          <w:i/>
        </w:rPr>
        <w:t>experimur</w:t>
      </w:r>
      <w:r w:rsidR="00E02625" w:rsidRPr="00D215FF">
        <w:rPr>
          <w:rFonts w:cs="Calibri"/>
          <w:i/>
        </w:rPr>
        <w:t>—</w:t>
      </w:r>
      <w:r w:rsidR="005E179D" w:rsidRPr="00D215FF">
        <w:rPr>
          <w:i/>
        </w:rPr>
        <w:t>conscii sumus</w:t>
      </w:r>
      <w:r w:rsidR="005E179D" w:rsidRPr="00D215FF">
        <w:t>). As a result, according to Siger</w:t>
      </w:r>
      <w:r w:rsidR="007F4E51" w:rsidRPr="00D215FF">
        <w:t>’</w:t>
      </w:r>
      <w:r w:rsidR="005E179D" w:rsidRPr="00D215FF">
        <w:t xml:space="preserve">s school, the scientific demonstration of the soul and intellect is secured in the </w:t>
      </w:r>
      <w:r w:rsidR="00897767" w:rsidRPr="00D215FF">
        <w:t xml:space="preserve">mode </w:t>
      </w:r>
      <w:r w:rsidR="005E179D" w:rsidRPr="00D215FF">
        <w:rPr>
          <w:i/>
        </w:rPr>
        <w:t>subiective</w:t>
      </w:r>
      <w:r w:rsidR="005E179D" w:rsidRPr="00D215FF">
        <w:t xml:space="preserve"> </w:t>
      </w:r>
      <w:r w:rsidR="00897767" w:rsidRPr="00D215FF">
        <w:t xml:space="preserve">and </w:t>
      </w:r>
      <w:r w:rsidR="00897767" w:rsidRPr="00D215FF">
        <w:rPr>
          <w:i/>
        </w:rPr>
        <w:t>obiective</w:t>
      </w:r>
      <w:r w:rsidR="005E179D" w:rsidRPr="00D215FF">
        <w:t xml:space="preserve">. </w:t>
      </w:r>
      <w:r w:rsidR="00835E27" w:rsidRPr="00D215FF">
        <w:t>M</w:t>
      </w:r>
      <w:r w:rsidR="005E179D" w:rsidRPr="00D215FF">
        <w:t xml:space="preserve">etaphysics of Aquinas and Albert works with </w:t>
      </w:r>
      <w:r w:rsidR="003F6592" w:rsidRPr="00D215FF">
        <w:t xml:space="preserve">the </w:t>
      </w:r>
      <w:r w:rsidR="005E179D" w:rsidRPr="00D215FF">
        <w:t xml:space="preserve">abstracted </w:t>
      </w:r>
      <w:r w:rsidR="003F6592" w:rsidRPr="00D215FF">
        <w:t xml:space="preserve">nature </w:t>
      </w:r>
      <w:r w:rsidR="005E179D" w:rsidRPr="00D215FF">
        <w:t xml:space="preserve">of intellect as an Avicennist essence, instead of predicting the act of the intellect within the framework of the person as the first substance. </w:t>
      </w:r>
      <w:r w:rsidR="00040E56" w:rsidRPr="00D215FF">
        <w:t>In Thomas</w:t>
      </w:r>
      <w:r w:rsidR="00667CAF" w:rsidRPr="00D215FF">
        <w:t>’s</w:t>
      </w:r>
      <w:r w:rsidR="00040E56" w:rsidRPr="00D215FF">
        <w:t xml:space="preserve"> and Albert’s proof, the essentially defined intellect supplanted the existential medium of the proof, which is bound to the person as the causally acting first substance. </w:t>
      </w:r>
      <w:r w:rsidR="00ED60DF" w:rsidRPr="00D215FF">
        <w:t>Siger</w:t>
      </w:r>
      <w:r w:rsidR="00B72721" w:rsidRPr="00D215FF">
        <w:t>’</w:t>
      </w:r>
      <w:r w:rsidR="00ED60DF" w:rsidRPr="00D215FF">
        <w:t>s real phenomenon of “</w:t>
      </w:r>
      <w:r w:rsidR="00ED60DF" w:rsidRPr="00D215FF">
        <w:rPr>
          <w:i/>
        </w:rPr>
        <w:t>homo ipse intelligit</w:t>
      </w:r>
      <w:r w:rsidR="00ED60DF" w:rsidRPr="00D215FF">
        <w:t>” must be correctly stated in the “</w:t>
      </w:r>
      <w:r w:rsidR="00ED60DF" w:rsidRPr="00D215FF">
        <w:rPr>
          <w:i/>
        </w:rPr>
        <w:t>subiective–obiective</w:t>
      </w:r>
      <w:r w:rsidR="00ED60DF" w:rsidRPr="00D215FF">
        <w:t>” mode. Thomistic “intellect</w:t>
      </w:r>
      <w:r w:rsidR="00667CAF" w:rsidRPr="00D215FF">
        <w:t>,”</w:t>
      </w:r>
      <w:r w:rsidR="00ED60DF" w:rsidRPr="00D215FF">
        <w:t xml:space="preserve"> on the contrary, is determined in the modern objectivist mode of logical identity given by the supposition. Aquinas thus created a new kind of ontotheological </w:t>
      </w:r>
      <w:r w:rsidR="00ED60DF" w:rsidRPr="00D215FF">
        <w:rPr>
          <w:i/>
        </w:rPr>
        <w:t>tertium ens</w:t>
      </w:r>
      <w:r w:rsidR="00ED60DF" w:rsidRPr="00D215FF">
        <w:t xml:space="preserve"> </w:t>
      </w:r>
      <w:r w:rsidR="00A8159D" w:rsidRPr="00D215FF">
        <w:t xml:space="preserve">in order </w:t>
      </w:r>
      <w:r w:rsidR="00ED60DF" w:rsidRPr="00D215FF">
        <w:t>to confirm the general thesis “</w:t>
      </w:r>
      <w:r w:rsidR="00ED60DF" w:rsidRPr="00D215FF">
        <w:rPr>
          <w:i/>
        </w:rPr>
        <w:t>homo intelligit</w:t>
      </w:r>
      <w:r w:rsidR="00ED60DF" w:rsidRPr="00D215FF">
        <w:t xml:space="preserve">” </w:t>
      </w:r>
      <w:r w:rsidR="00A8159D" w:rsidRPr="00D215FF">
        <w:t>in a dogmatic</w:t>
      </w:r>
      <w:r w:rsidR="00ED60DF" w:rsidRPr="00D215FF">
        <w:t xml:space="preserve"> manner. </w:t>
      </w:r>
      <w:r w:rsidR="00040E56" w:rsidRPr="00D215FF">
        <w:t>Boethius of Dacia observed t</w:t>
      </w:r>
      <w:r w:rsidR="00ED60DF" w:rsidRPr="00D215FF">
        <w:t xml:space="preserve">his difference </w:t>
      </w:r>
      <w:r w:rsidR="00040E56" w:rsidRPr="00D215FF">
        <w:t xml:space="preserve">in </w:t>
      </w:r>
      <w:r w:rsidR="00A8159D" w:rsidRPr="00D215FF">
        <w:t>the school of the first A</w:t>
      </w:r>
      <w:r w:rsidR="00ED60DF" w:rsidRPr="00D215FF">
        <w:t>verroi</w:t>
      </w:r>
      <w:r w:rsidR="00A8159D" w:rsidRPr="00D215FF">
        <w:t>sm</w:t>
      </w:r>
      <w:r w:rsidR="00ED60DF" w:rsidRPr="00D215FF">
        <w:t>. Therefo</w:t>
      </w:r>
      <w:r w:rsidR="00040E56" w:rsidRPr="00D215FF">
        <w:t>re, he defended the school of “</w:t>
      </w:r>
      <w:r w:rsidR="00ED60DF" w:rsidRPr="00D215FF">
        <w:rPr>
          <w:i/>
        </w:rPr>
        <w:t>pars Sigeri</w:t>
      </w:r>
      <w:r w:rsidR="00040E56" w:rsidRPr="00D215FF">
        <w:t xml:space="preserve">” in the writing </w:t>
      </w:r>
      <w:r w:rsidR="00040E56" w:rsidRPr="00D215FF">
        <w:rPr>
          <w:i/>
        </w:rPr>
        <w:t>Anonymus Giele</w:t>
      </w:r>
      <w:r w:rsidR="00040E56" w:rsidRPr="00D215FF">
        <w:t xml:space="preserve">. He </w:t>
      </w:r>
      <w:r w:rsidR="00ED60DF" w:rsidRPr="00D215FF">
        <w:t>explain</w:t>
      </w:r>
      <w:r w:rsidR="00040E56" w:rsidRPr="00D215FF">
        <w:t xml:space="preserve">ed </w:t>
      </w:r>
      <w:r w:rsidR="008D4A98" w:rsidRPr="00D215FF">
        <w:t xml:space="preserve">to </w:t>
      </w:r>
      <w:r w:rsidR="00040E56" w:rsidRPr="00D215FF">
        <w:t xml:space="preserve">the </w:t>
      </w:r>
      <w:r w:rsidR="00ED60DF" w:rsidRPr="00D215FF">
        <w:t xml:space="preserve">Thomists </w:t>
      </w:r>
      <w:r w:rsidR="00040E56" w:rsidRPr="00D215FF">
        <w:t>what the correctly used mode “</w:t>
      </w:r>
      <w:r w:rsidR="00040E56" w:rsidRPr="00D215FF">
        <w:rPr>
          <w:i/>
        </w:rPr>
        <w:t>subiective–obiective</w:t>
      </w:r>
      <w:r w:rsidR="00040E56" w:rsidRPr="00D215FF">
        <w:t xml:space="preserve">” should look like </w:t>
      </w:r>
      <w:r w:rsidR="00ED60DF" w:rsidRPr="00D215FF">
        <w:t xml:space="preserve">according to </w:t>
      </w:r>
      <w:r w:rsidR="00040E56" w:rsidRPr="00D215FF">
        <w:t>CMDA</w:t>
      </w:r>
      <w:r w:rsidR="00ED60DF" w:rsidRPr="00D215FF">
        <w:t>.</w:t>
      </w:r>
      <w:r w:rsidR="008B46F4" w:rsidRPr="00D215FF">
        <w:t xml:space="preserve"> </w:t>
      </w:r>
      <w:r w:rsidR="005E179D" w:rsidRPr="00D215FF">
        <w:t>With regard to the philosophical monstrosities of modernists</w:t>
      </w:r>
      <w:r w:rsidR="008B46F4" w:rsidRPr="00D215FF">
        <w:t xml:space="preserve"> in Bonaventure</w:t>
      </w:r>
      <w:r w:rsidR="008B46F4" w:rsidRPr="00D215FF">
        <w:rPr>
          <w:rFonts w:cs="Calibri"/>
        </w:rPr>
        <w:t>′</w:t>
      </w:r>
      <w:r w:rsidR="008B46F4" w:rsidRPr="00D215FF">
        <w:t>s school</w:t>
      </w:r>
      <w:r w:rsidR="005E179D" w:rsidRPr="00D215FF">
        <w:t xml:space="preserve">, these </w:t>
      </w:r>
      <w:r w:rsidR="008B46F4" w:rsidRPr="00D215FF">
        <w:t xml:space="preserve">were </w:t>
      </w:r>
      <w:r w:rsidR="005E179D" w:rsidRPr="00D215FF">
        <w:t>minor shortcomings</w:t>
      </w:r>
      <w:r w:rsidR="008B46F4" w:rsidRPr="00D215FF">
        <w:t xml:space="preserve">. </w:t>
      </w:r>
      <w:r w:rsidR="00667CAF" w:rsidRPr="00D215FF">
        <w:t>S</w:t>
      </w:r>
      <w:r w:rsidR="005E179D" w:rsidRPr="00D215FF">
        <w:t>emiaverroists work</w:t>
      </w:r>
      <w:r w:rsidR="008B46F4" w:rsidRPr="00D215FF">
        <w:t>ed</w:t>
      </w:r>
      <w:r w:rsidR="005E179D" w:rsidRPr="00D215FF">
        <w:t xml:space="preserve"> with the correctly </w:t>
      </w:r>
      <w:r w:rsidR="008B46F4" w:rsidRPr="00D215FF">
        <w:t xml:space="preserve">made </w:t>
      </w:r>
      <w:r w:rsidR="005E179D" w:rsidRPr="00D215FF">
        <w:t xml:space="preserve">cognition given by exposure </w:t>
      </w:r>
      <w:r w:rsidR="008B46F4" w:rsidRPr="00D215FF">
        <w:t xml:space="preserve">of meaning </w:t>
      </w:r>
      <w:r w:rsidR="005E179D" w:rsidRPr="00D215FF">
        <w:t xml:space="preserve">from the front and </w:t>
      </w:r>
      <w:r w:rsidR="008B46F4" w:rsidRPr="00D215FF">
        <w:t xml:space="preserve">they </w:t>
      </w:r>
      <w:r w:rsidR="005E179D" w:rsidRPr="00D215FF">
        <w:t>adhere</w:t>
      </w:r>
      <w:r w:rsidR="008B46F4" w:rsidRPr="00D215FF">
        <w:t>d</w:t>
      </w:r>
      <w:r w:rsidR="005E179D" w:rsidRPr="00D215FF">
        <w:t xml:space="preserve"> to the substantial (to be precise: essential) unity of the person. </w:t>
      </w:r>
      <w:r w:rsidR="00A8702F" w:rsidRPr="00D215FF">
        <w:t xml:space="preserve">However, </w:t>
      </w:r>
      <w:r w:rsidR="005E179D" w:rsidRPr="00D215FF">
        <w:t>Thomistic definition of the person</w:t>
      </w:r>
      <w:r w:rsidR="00071AD8" w:rsidRPr="00D215FF">
        <w:t xml:space="preserve"> lacks </w:t>
      </w:r>
      <w:r w:rsidR="005E179D" w:rsidRPr="00D215FF">
        <w:t xml:space="preserve">the fundamental hyparchical determination </w:t>
      </w:r>
      <w:r w:rsidR="00E44C56" w:rsidRPr="00D215FF">
        <w:t xml:space="preserve">made </w:t>
      </w:r>
      <w:r w:rsidR="005E179D" w:rsidRPr="00D215FF">
        <w:t xml:space="preserve">in the mode </w:t>
      </w:r>
      <w:r w:rsidR="0048419B" w:rsidRPr="00D215FF">
        <w:t>“</w:t>
      </w:r>
      <w:r w:rsidR="005E179D" w:rsidRPr="00D215FF">
        <w:rPr>
          <w:i/>
        </w:rPr>
        <w:t>ex i</w:t>
      </w:r>
      <w:r w:rsidR="00667CAF" w:rsidRPr="00D215FF">
        <w:rPr>
          <w:i/>
        </w:rPr>
        <w:t>n</w:t>
      </w:r>
      <w:r w:rsidR="005E179D" w:rsidRPr="00D215FF">
        <w:rPr>
          <w:i/>
        </w:rPr>
        <w:t>medi</w:t>
      </w:r>
      <w:r w:rsidR="00667CAF" w:rsidRPr="00D215FF">
        <w:rPr>
          <w:i/>
        </w:rPr>
        <w:t>tatis</w:t>
      </w:r>
      <w:r w:rsidR="0048419B" w:rsidRPr="00D215FF">
        <w:rPr>
          <w:i/>
        </w:rPr>
        <w:t>.</w:t>
      </w:r>
      <w:r w:rsidR="0048419B" w:rsidRPr="00D215FF">
        <w:t>”</w:t>
      </w:r>
      <w:r w:rsidR="005E179D" w:rsidRPr="00D215FF">
        <w:t xml:space="preserve"> </w:t>
      </w:r>
      <w:r w:rsidR="0048419B" w:rsidRPr="00D215FF">
        <w:t xml:space="preserve">It means an incorrectly stated proof in the mode of Oxfordian Fallacy according to Rufus and Kilwardby; the first triad of </w:t>
      </w:r>
      <w:r w:rsidR="0048419B" w:rsidRPr="00D215FF">
        <w:lastRenderedPageBreak/>
        <w:t xml:space="preserve">cognitive principles was replaced by the second triad. </w:t>
      </w:r>
      <w:r w:rsidR="005E179D" w:rsidRPr="00D215FF">
        <w:t xml:space="preserve">Siger takes the quoted </w:t>
      </w:r>
      <w:r w:rsidR="0048419B" w:rsidRPr="00D215FF">
        <w:t xml:space="preserve">text of </w:t>
      </w:r>
      <w:r w:rsidR="005E179D" w:rsidRPr="00D215FF">
        <w:rPr>
          <w:i/>
        </w:rPr>
        <w:t>De anima</w:t>
      </w:r>
      <w:r w:rsidR="00263E1F" w:rsidRPr="00D215FF">
        <w:t> </w:t>
      </w:r>
      <w:r w:rsidR="0048419B" w:rsidRPr="00D215FF">
        <w:t>415b13–</w:t>
      </w:r>
      <w:r w:rsidR="005E179D" w:rsidRPr="00D215FF">
        <w:t>14 (</w:t>
      </w:r>
      <w:r w:rsidR="005E179D" w:rsidRPr="00D215FF">
        <w:rPr>
          <w:i/>
        </w:rPr>
        <w:t>vivere viventibus est esse</w:t>
      </w:r>
      <w:r w:rsidR="005E179D" w:rsidRPr="00D215FF">
        <w:t xml:space="preserve">) as a mental act </w:t>
      </w:r>
      <w:r w:rsidR="00E37147" w:rsidRPr="00D215FF">
        <w:t xml:space="preserve">of unique existence. </w:t>
      </w:r>
      <w:r w:rsidR="00B51BA7" w:rsidRPr="00D215FF">
        <w:t>The actuality of the pe</w:t>
      </w:r>
      <w:r w:rsidR="00E37147" w:rsidRPr="00D215FF">
        <w:t>rson as the first substance, du</w:t>
      </w:r>
      <w:r w:rsidR="00667CAF" w:rsidRPr="00D215FF">
        <w:t>e</w:t>
      </w:r>
      <w:r w:rsidR="00E37147" w:rsidRPr="00D215FF">
        <w:t xml:space="preserve"> to the h</w:t>
      </w:r>
      <w:r w:rsidR="00B51BA7" w:rsidRPr="00D215FF">
        <w:t>yparchic</w:t>
      </w:r>
      <w:r w:rsidR="00E37147" w:rsidRPr="00D215FF">
        <w:t>al</w:t>
      </w:r>
      <w:r w:rsidR="00B51BA7" w:rsidRPr="00D215FF">
        <w:t xml:space="preserve"> being, establishes the scientific proof of </w:t>
      </w:r>
      <w:r w:rsidR="00B51BA7" w:rsidRPr="00D215FF">
        <w:rPr>
          <w:i/>
        </w:rPr>
        <w:t>anima intellectiva</w:t>
      </w:r>
      <w:r w:rsidR="00B51BA7" w:rsidRPr="00D215FF">
        <w:t>. Then, following the mode “</w:t>
      </w:r>
      <w:r w:rsidR="00B51BA7" w:rsidRPr="00D215FF">
        <w:rPr>
          <w:i/>
        </w:rPr>
        <w:t>ex i</w:t>
      </w:r>
      <w:r w:rsidR="00667CAF" w:rsidRPr="00D215FF">
        <w:rPr>
          <w:i/>
        </w:rPr>
        <w:t>n</w:t>
      </w:r>
      <w:r w:rsidR="00B51BA7" w:rsidRPr="00D215FF">
        <w:rPr>
          <w:i/>
        </w:rPr>
        <w:t>medi</w:t>
      </w:r>
      <w:r w:rsidR="00667CAF" w:rsidRPr="00D215FF">
        <w:rPr>
          <w:i/>
        </w:rPr>
        <w:t>tatis</w:t>
      </w:r>
      <w:r w:rsidR="00B51BA7" w:rsidRPr="00D215FF">
        <w:t xml:space="preserve">,” it is true that the </w:t>
      </w:r>
      <w:r w:rsidR="00355946" w:rsidRPr="00D215FF">
        <w:t xml:space="preserve">stated </w:t>
      </w:r>
      <w:r w:rsidR="00B51BA7" w:rsidRPr="00D215FF">
        <w:t>necessity correspond</w:t>
      </w:r>
      <w:r w:rsidR="00667CAF" w:rsidRPr="00D215FF">
        <w:t>s</w:t>
      </w:r>
      <w:r w:rsidR="00B51BA7" w:rsidRPr="00D215FF">
        <w:t xml:space="preserve"> to existentical necessity given in the mode of the metaphysical dative.</w:t>
      </w:r>
      <w:r w:rsidR="00355946" w:rsidRPr="00D215FF">
        <w:t xml:space="preserve"> </w:t>
      </w:r>
      <w:r w:rsidR="005E179D" w:rsidRPr="00D215FF">
        <w:t>Siger denied the priority of the formal recognition of the soul as a substance, see Aquinas</w:t>
      </w:r>
      <w:r w:rsidR="007F4E51" w:rsidRPr="00D215FF">
        <w:t>’</w:t>
      </w:r>
      <w:r w:rsidR="005E179D" w:rsidRPr="00D215FF">
        <w:t xml:space="preserve">s above-mentioned formulation </w:t>
      </w:r>
      <w:r w:rsidR="00201C81" w:rsidRPr="00D215FF">
        <w:t>“</w:t>
      </w:r>
      <w:r w:rsidR="005E179D" w:rsidRPr="00D215FF">
        <w:rPr>
          <w:i/>
        </w:rPr>
        <w:t>per suam essentiam</w:t>
      </w:r>
      <w:r w:rsidR="005E179D" w:rsidRPr="00D215FF">
        <w:t>.</w:t>
      </w:r>
      <w:r w:rsidR="00201C81" w:rsidRPr="00D215FF">
        <w:t>”</w:t>
      </w:r>
      <w:r w:rsidR="003D1FD0" w:rsidRPr="00D215FF">
        <w:t xml:space="preserve"> Already the first scripture </w:t>
      </w:r>
      <w:r w:rsidR="005E179D" w:rsidRPr="00D215FF">
        <w:t xml:space="preserve">QIIIDA rejected the first </w:t>
      </w:r>
      <w:r w:rsidR="003D1FD0" w:rsidRPr="00D215FF">
        <w:t xml:space="preserve">Thomistic </w:t>
      </w:r>
      <w:r w:rsidR="005E179D" w:rsidRPr="00D215FF">
        <w:t xml:space="preserve">versions </w:t>
      </w:r>
      <w:r w:rsidR="003D1FD0" w:rsidRPr="00D215FF">
        <w:t xml:space="preserve">that proposed the </w:t>
      </w:r>
      <w:r w:rsidR="005E179D" w:rsidRPr="00D215FF">
        <w:t xml:space="preserve">essential definition of </w:t>
      </w:r>
      <w:r w:rsidR="005E179D" w:rsidRPr="00D215FF">
        <w:rPr>
          <w:i/>
        </w:rPr>
        <w:t>anima intellectiva</w:t>
      </w:r>
      <w:r w:rsidR="005E179D" w:rsidRPr="00D215FF">
        <w:t xml:space="preserve">, </w:t>
      </w:r>
      <w:r w:rsidR="003D1FD0" w:rsidRPr="00D215FF">
        <w:t>as it was in the interpretation of ST I, q</w:t>
      </w:r>
      <w:r w:rsidR="005E179D" w:rsidRPr="00D215FF">
        <w:t>.</w:t>
      </w:r>
      <w:r w:rsidR="00263E1F" w:rsidRPr="00D215FF">
        <w:t> </w:t>
      </w:r>
      <w:r w:rsidR="005E179D" w:rsidRPr="00D215FF">
        <w:t>88. His significance for the nascent Thomistic school at the University of Paris is mentioned by Aegidius in the Oxford manuscript (</w:t>
      </w:r>
      <w:r w:rsidR="003444CB" w:rsidRPr="00D215FF">
        <w:t>ch.</w:t>
      </w:r>
      <w:r w:rsidR="005E179D" w:rsidRPr="00D215FF">
        <w:t xml:space="preserve"> 4.3.2). This dispute, dated in 1268, opens the next round of the dispute between Aquinas and Siger over the interpretation of </w:t>
      </w:r>
      <w:r w:rsidR="00E03619" w:rsidRPr="00D215FF">
        <w:t>DA</w:t>
      </w:r>
      <w:r w:rsidR="00B72721" w:rsidRPr="00D215FF">
        <w:t> </w:t>
      </w:r>
      <w:r w:rsidR="00E03619" w:rsidRPr="00D215FF">
        <w:t>III</w:t>
      </w:r>
      <w:r w:rsidR="009072AE" w:rsidRPr="00D215FF">
        <w:t>.</w:t>
      </w:r>
    </w:p>
    <w:p w14:paraId="532637C0" w14:textId="786C3298" w:rsidR="005E179D" w:rsidRPr="00D215FF" w:rsidRDefault="00E03619" w:rsidP="00507C49">
      <w:pPr>
        <w:ind w:firstLine="708"/>
      </w:pPr>
      <w:r w:rsidRPr="00D215FF">
        <w:t xml:space="preserve">Siger </w:t>
      </w:r>
      <w:r w:rsidR="005E179D" w:rsidRPr="00D215FF">
        <w:t>has no problem with the fact that the immaterial intellectual component of the soul (</w:t>
      </w:r>
      <w:r w:rsidR="005E179D" w:rsidRPr="00D215FF">
        <w:rPr>
          <w:i/>
        </w:rPr>
        <w:t>anima intellectiva</w:t>
      </w:r>
      <w:r w:rsidR="005E179D" w:rsidRPr="00D215FF">
        <w:t>) is detached from the body after death, be</w:t>
      </w:r>
      <w:r w:rsidRPr="00D215FF">
        <w:t xml:space="preserve">cause this is the matter of generically </w:t>
      </w:r>
      <w:r w:rsidR="005E179D" w:rsidRPr="00D215FF">
        <w:t xml:space="preserve">different research </w:t>
      </w:r>
      <w:r w:rsidRPr="00D215FF">
        <w:t xml:space="preserve">in </w:t>
      </w:r>
      <w:r w:rsidR="005E179D" w:rsidRPr="00D215FF">
        <w:t xml:space="preserve">the framework of theology. However, the problem lies in what can be said from the position of philosophy in relation to the immortality of the soul. This dispute between philosophy and theology is set out in </w:t>
      </w:r>
      <w:r w:rsidR="00274F10" w:rsidRPr="00D215FF">
        <w:rPr>
          <w:i/>
        </w:rPr>
        <w:t xml:space="preserve">Anonymus </w:t>
      </w:r>
      <w:r w:rsidR="005E179D" w:rsidRPr="00D215FF">
        <w:rPr>
          <w:i/>
        </w:rPr>
        <w:t>Giele</w:t>
      </w:r>
      <w:r w:rsidR="00274F10" w:rsidRPr="00D215FF">
        <w:rPr>
          <w:i/>
        </w:rPr>
        <w:t xml:space="preserve"> </w:t>
      </w:r>
      <w:r w:rsidR="005E179D" w:rsidRPr="00D215FF">
        <w:t>(ch</w:t>
      </w:r>
      <w:r w:rsidR="00274F10" w:rsidRPr="00D215FF">
        <w:t>.</w:t>
      </w:r>
      <w:r w:rsidR="00B23EEC" w:rsidRPr="00D215FF">
        <w:t xml:space="preserve"> 4.3.1) Boethius of Dacia</w:t>
      </w:r>
      <w:r w:rsidR="005E179D" w:rsidRPr="00D215FF">
        <w:t xml:space="preserve"> rejected the separation of the intellect as an independent form (Aquinas) or even as a substance (modernists). The </w:t>
      </w:r>
      <w:r w:rsidR="005C672E" w:rsidRPr="00D215FF">
        <w:t xml:space="preserve">mode </w:t>
      </w:r>
      <w:r w:rsidR="005E179D" w:rsidRPr="00D215FF">
        <w:rPr>
          <w:i/>
        </w:rPr>
        <w:t>obiective</w:t>
      </w:r>
      <w:r w:rsidR="005E179D" w:rsidRPr="00D215FF">
        <w:t xml:space="preserve"> shows that the intellect has an immaterial act and </w:t>
      </w:r>
      <w:r w:rsidR="005C672E" w:rsidRPr="00D215FF">
        <w:t xml:space="preserve">it </w:t>
      </w:r>
      <w:r w:rsidR="005E179D" w:rsidRPr="00D215FF">
        <w:t>is not bound to any organ of the body, such as the senses. But the intellect is a</w:t>
      </w:r>
      <w:r w:rsidR="005C672E" w:rsidRPr="00D215FF">
        <w:t xml:space="preserve">ttached to the body </w:t>
      </w:r>
      <w:r w:rsidR="00667CAF" w:rsidRPr="00D215FF">
        <w:t xml:space="preserve">by the manner </w:t>
      </w:r>
      <w:r w:rsidR="005C672E" w:rsidRPr="00D215FF">
        <w:rPr>
          <w:i/>
        </w:rPr>
        <w:t>subiective</w:t>
      </w:r>
      <w:r w:rsidR="005E179D" w:rsidRPr="00D215FF">
        <w:t>, because the act of thin</w:t>
      </w:r>
      <w:r w:rsidR="00AE4E0B" w:rsidRPr="00D215FF">
        <w:t xml:space="preserve">king is an act of the soul as </w:t>
      </w:r>
      <w:r w:rsidR="003C6A47" w:rsidRPr="00D215FF">
        <w:t>an</w:t>
      </w:r>
      <w:r w:rsidR="00AE4E0B" w:rsidRPr="00D215FF">
        <w:t xml:space="preserve"> </w:t>
      </w:r>
      <w:r w:rsidR="00450864" w:rsidRPr="00D215FF">
        <w:t xml:space="preserve">entelechic </w:t>
      </w:r>
      <w:r w:rsidR="005E179D" w:rsidRPr="00D215FF">
        <w:t>form of the body. The critical philosophy of Aristotelianism does not provide any scientific proof of the immortality</w:t>
      </w:r>
      <w:r w:rsidR="00507C49" w:rsidRPr="00D215FF">
        <w:t xml:space="preserve"> of the soul. There is only the basis of existentially established causality within the framework of the existing person in order to secure deductive </w:t>
      </w:r>
      <w:r w:rsidR="00507C49" w:rsidRPr="00D215FF">
        <w:rPr>
          <w:i/>
        </w:rPr>
        <w:t>demonstratio</w:t>
      </w:r>
      <w:r w:rsidR="00507C49" w:rsidRPr="00D215FF">
        <w:t xml:space="preserve">. The other kind of </w:t>
      </w:r>
      <w:r w:rsidR="007F4E51" w:rsidRPr="00D215FF">
        <w:t>“</w:t>
      </w:r>
      <w:r w:rsidR="005E179D" w:rsidRPr="00D215FF">
        <w:t>proof</w:t>
      </w:r>
      <w:r w:rsidR="007F4E51" w:rsidRPr="00D215FF">
        <w:t>”</w:t>
      </w:r>
      <w:r w:rsidR="005E179D" w:rsidRPr="00D215FF">
        <w:t xml:space="preserve"> can be provided by </w:t>
      </w:r>
      <w:r w:rsidR="00753FCA" w:rsidRPr="00D215FF">
        <w:t>essentially founded Avicennism</w:t>
      </w:r>
      <w:r w:rsidR="005E179D" w:rsidRPr="00D215FF">
        <w:t xml:space="preserve">. </w:t>
      </w:r>
      <w:r w:rsidR="009A56E2" w:rsidRPr="00D215FF">
        <w:t xml:space="preserve">The critical philosopher differs from the schools of </w:t>
      </w:r>
      <w:r w:rsidR="009A56E2" w:rsidRPr="00D215FF">
        <w:rPr>
          <w:i/>
        </w:rPr>
        <w:t>sophistae Latini</w:t>
      </w:r>
      <w:r w:rsidR="009A56E2" w:rsidRPr="00D215FF">
        <w:t xml:space="preserve"> in that he must correctly establish metaphysical statements given by the dual nature of the universals. The</w:t>
      </w:r>
      <w:r w:rsidR="005823D5" w:rsidRPr="00D215FF">
        <w:t xml:space="preserve"> scientific proof must contain u</w:t>
      </w:r>
      <w:r w:rsidR="009A56E2" w:rsidRPr="00D215FF">
        <w:t>niversal definitions given only on the basis of an imp</w:t>
      </w:r>
      <w:r w:rsidR="005823D5" w:rsidRPr="00D215FF">
        <w:t>osition d</w:t>
      </w:r>
      <w:r w:rsidR="009A56E2" w:rsidRPr="00D215FF">
        <w:t>erived from the real causality of first hyperchic substances.</w:t>
      </w:r>
      <w:r w:rsidR="005823D5" w:rsidRPr="00D215FF">
        <w:t xml:space="preserve"> </w:t>
      </w:r>
      <w:r w:rsidR="005E179D" w:rsidRPr="00D215FF">
        <w:t xml:space="preserve">This methodology of scientific proof </w:t>
      </w:r>
      <w:r w:rsidR="005823D5" w:rsidRPr="00D215FF">
        <w:t xml:space="preserve">according to </w:t>
      </w:r>
      <w:r w:rsidR="005823D5" w:rsidRPr="00D215FF">
        <w:rPr>
          <w:i/>
        </w:rPr>
        <w:t>Second Analytics</w:t>
      </w:r>
      <w:r w:rsidR="005E179D" w:rsidRPr="00D215FF">
        <w:t xml:space="preserve"> is </w:t>
      </w:r>
      <w:r w:rsidR="005823D5" w:rsidRPr="00D215FF">
        <w:t xml:space="preserve">ordered in </w:t>
      </w:r>
      <w:r w:rsidR="005E179D" w:rsidRPr="00D215FF">
        <w:t>Siger</w:t>
      </w:r>
      <w:r w:rsidR="005823D5" w:rsidRPr="00D215FF">
        <w:rPr>
          <w:rFonts w:cs="Calibri"/>
        </w:rPr>
        <w:t>′</w:t>
      </w:r>
      <w:r w:rsidR="005823D5" w:rsidRPr="00D215FF">
        <w:t>s</w:t>
      </w:r>
      <w:r w:rsidR="005E179D" w:rsidRPr="00D215FF">
        <w:t xml:space="preserve"> </w:t>
      </w:r>
      <w:r w:rsidR="005823D5" w:rsidRPr="00D215FF">
        <w:t xml:space="preserve">school </w:t>
      </w:r>
      <w:r w:rsidR="005E179D" w:rsidRPr="00D215FF">
        <w:t xml:space="preserve">by the mentioned decree of the artists from the </w:t>
      </w:r>
      <w:r w:rsidR="00667CAF" w:rsidRPr="00D215FF">
        <w:t>r</w:t>
      </w:r>
      <w:r w:rsidR="005E179D" w:rsidRPr="00D215FF">
        <w:t>ue du</w:t>
      </w:r>
      <w:r w:rsidR="007F4E51" w:rsidRPr="00D215FF">
        <w:t> </w:t>
      </w:r>
      <w:r w:rsidR="005E179D" w:rsidRPr="00D215FF">
        <w:t>Fouarre</w:t>
      </w:r>
      <w:r w:rsidR="008D483E" w:rsidRPr="00D215FF">
        <w:t xml:space="preserve"> issu</w:t>
      </w:r>
      <w:r w:rsidR="005823D5" w:rsidRPr="00D215FF">
        <w:t>ed in 1272</w:t>
      </w:r>
      <w:r w:rsidR="005E179D" w:rsidRPr="00D215FF">
        <w:t xml:space="preserve">. </w:t>
      </w:r>
      <w:r w:rsidR="00667CAF" w:rsidRPr="00D215FF">
        <w:t>The p</w:t>
      </w:r>
      <w:r w:rsidR="005E179D" w:rsidRPr="00D215FF">
        <w:t xml:space="preserve">hilosophy and </w:t>
      </w:r>
      <w:r w:rsidR="00667CAF" w:rsidRPr="00D215FF">
        <w:t>the</w:t>
      </w:r>
      <w:r w:rsidR="005E179D" w:rsidRPr="00D215FF">
        <w:t>ology are two sciences of different genres, and no univoc</w:t>
      </w:r>
      <w:r w:rsidR="00667CAF" w:rsidRPr="00D215FF">
        <w:t xml:space="preserve">al </w:t>
      </w:r>
      <w:r w:rsidR="005E179D" w:rsidRPr="00D215FF">
        <w:t>scientific statement</w:t>
      </w:r>
      <w:r w:rsidR="00667CAF" w:rsidRPr="00D215FF">
        <w:t>s</w:t>
      </w:r>
      <w:r w:rsidR="005E179D" w:rsidRPr="00D215FF">
        <w:t xml:space="preserve"> </w:t>
      </w:r>
      <w:r w:rsidR="00667CAF" w:rsidRPr="00D215FF">
        <w:t xml:space="preserve">are </w:t>
      </w:r>
      <w:r w:rsidR="005E179D" w:rsidRPr="00D215FF">
        <w:lastRenderedPageBreak/>
        <w:t xml:space="preserve">possible between them. Therefore, it is necessary to </w:t>
      </w:r>
      <w:r w:rsidR="002F7993" w:rsidRPr="00D215FF">
        <w:t xml:space="preserve">explain to </w:t>
      </w:r>
      <w:r w:rsidR="00667CAF" w:rsidRPr="00D215FF">
        <w:t>S</w:t>
      </w:r>
      <w:r w:rsidR="002F7993" w:rsidRPr="00D215FF">
        <w:t>emi</w:t>
      </w:r>
      <w:r w:rsidR="005E179D" w:rsidRPr="00D215FF">
        <w:t>averroists the nature of human soul through the experience of the sensually determined</w:t>
      </w:r>
      <w:r w:rsidR="002F7993" w:rsidRPr="00D215FF">
        <w:t xml:space="preserve"> act of thinking </w:t>
      </w:r>
      <w:r w:rsidR="00B14B4B" w:rsidRPr="00D215FF">
        <w:t xml:space="preserve">made </w:t>
      </w:r>
      <w:r w:rsidR="002F7993" w:rsidRPr="00D215FF">
        <w:t>in the mode</w:t>
      </w:r>
      <w:r w:rsidR="00667CAF" w:rsidRPr="00D215FF">
        <w:t>,</w:t>
      </w:r>
      <w:r w:rsidR="002F7993" w:rsidRPr="00D215FF">
        <w:t xml:space="preserve"> “</w:t>
      </w:r>
      <w:r w:rsidR="002F7993" w:rsidRPr="00D215FF">
        <w:rPr>
          <w:i/>
        </w:rPr>
        <w:t>experimur</w:t>
      </w:r>
      <w:r w:rsidR="002F7993" w:rsidRPr="00D215FF">
        <w:rPr>
          <w:rFonts w:cs="Calibri"/>
          <w:i/>
        </w:rPr>
        <w:t>—</w:t>
      </w:r>
      <w:r w:rsidR="005E179D" w:rsidRPr="00D215FF">
        <w:rPr>
          <w:i/>
        </w:rPr>
        <w:t>conscii sumus</w:t>
      </w:r>
      <w:r w:rsidR="005E179D" w:rsidRPr="00D215FF">
        <w:t>.</w:t>
      </w:r>
      <w:r w:rsidR="002F7993" w:rsidRPr="00D215FF">
        <w:t>”</w:t>
      </w:r>
      <w:r w:rsidR="005E179D" w:rsidRPr="00D215FF">
        <w:t xml:space="preserve"> Only in this case is the middle link of the deductive judgment causally given directly from reality, both for the sensual and for the intellectual acts of the soul. We are a real cause of our own cognition, because we recognize when we want to do it </w:t>
      </w:r>
      <w:r w:rsidR="000575A7" w:rsidRPr="00D215FF">
        <w:t xml:space="preserve">by </w:t>
      </w:r>
      <w:r w:rsidR="005E179D" w:rsidRPr="00D215FF">
        <w:t xml:space="preserve">ourselves. An inappropriate radicalization of the principles </w:t>
      </w:r>
      <w:r w:rsidR="001F0D18" w:rsidRPr="00D215FF">
        <w:t>“</w:t>
      </w:r>
      <w:r w:rsidR="001F0D18" w:rsidRPr="00D215FF">
        <w:rPr>
          <w:i/>
        </w:rPr>
        <w:t>ab</w:t>
      </w:r>
      <w:r w:rsidR="001F0D18" w:rsidRPr="00D215FF">
        <w:t xml:space="preserve"> </w:t>
      </w:r>
      <w:r w:rsidR="005E179D" w:rsidRPr="00D215FF">
        <w:rPr>
          <w:i/>
        </w:rPr>
        <w:t>extrinsece</w:t>
      </w:r>
      <w:r w:rsidR="001F0D18" w:rsidRPr="00D215FF">
        <w:t xml:space="preserve">” in the mode of </w:t>
      </w:r>
      <w:r w:rsidR="00667CAF" w:rsidRPr="00D215FF">
        <w:t>S</w:t>
      </w:r>
      <w:r w:rsidR="001F0D18" w:rsidRPr="00D215FF">
        <w:t>emi</w:t>
      </w:r>
      <w:r w:rsidR="005E179D" w:rsidRPr="00D215FF">
        <w:t>averroism can easily give the impression that the hyposta</w:t>
      </w:r>
      <w:r w:rsidR="001F0D18" w:rsidRPr="00D215FF">
        <w:t>t</w:t>
      </w:r>
      <w:r w:rsidR="005E179D" w:rsidRPr="00D215FF">
        <w:t>ized soul in the mode of the Toled</w:t>
      </w:r>
      <w:r w:rsidR="001F0D18" w:rsidRPr="00D215FF">
        <w:t>o school or even the hypostat</w:t>
      </w:r>
      <w:r w:rsidR="005E179D" w:rsidRPr="00D215FF">
        <w:t xml:space="preserve">ized intellect are the </w:t>
      </w:r>
      <w:r w:rsidR="00667CAF" w:rsidRPr="00D215FF">
        <w:t xml:space="preserve">actualized </w:t>
      </w:r>
      <w:r w:rsidR="005E179D" w:rsidRPr="00D215FF">
        <w:t>carriers (</w:t>
      </w:r>
      <w:r w:rsidR="005E179D" w:rsidRPr="00D215FF">
        <w:rPr>
          <w:i/>
        </w:rPr>
        <w:t>subiectum</w:t>
      </w:r>
      <w:r w:rsidR="005E179D" w:rsidRPr="00D215FF">
        <w:t>) of the act of thinking and by no means the human being as a</w:t>
      </w:r>
      <w:r w:rsidR="00555DC0" w:rsidRPr="00D215FF">
        <w:t xml:space="preserve"> real </w:t>
      </w:r>
      <w:r w:rsidR="00667CAF" w:rsidRPr="00D215FF">
        <w:t>first existing</w:t>
      </w:r>
      <w:r w:rsidR="00555DC0" w:rsidRPr="00D215FF">
        <w:t xml:space="preserve"> substance.</w:t>
      </w:r>
      <w:r w:rsidR="000B2ABF" w:rsidRPr="00D215FF">
        <w:t xml:space="preserve"> The subsistent soul or intellect are not the </w:t>
      </w:r>
      <w:r w:rsidR="00667CAF" w:rsidRPr="00D215FF">
        <w:t xml:space="preserve">real </w:t>
      </w:r>
      <w:r w:rsidR="000B2ABF" w:rsidRPr="00D215FF">
        <w:t>carriers (</w:t>
      </w:r>
      <w:r w:rsidR="000B2ABF" w:rsidRPr="00D215FF">
        <w:rPr>
          <w:i/>
        </w:rPr>
        <w:t>subiectum</w:t>
      </w:r>
      <w:r w:rsidR="000B2ABF" w:rsidRPr="00D215FF">
        <w:t xml:space="preserve">) of the act of thinking; they acquired a substantial character in the mode of the second </w:t>
      </w:r>
      <w:r w:rsidR="00FD6FE3" w:rsidRPr="00D215FF">
        <w:t>A</w:t>
      </w:r>
      <w:r w:rsidR="000B2ABF" w:rsidRPr="00D215FF">
        <w:t xml:space="preserve">verroism. </w:t>
      </w:r>
      <w:r w:rsidR="005E179D" w:rsidRPr="00D215FF">
        <w:t xml:space="preserve">The previous chapters have shown that the use of </w:t>
      </w:r>
      <w:r w:rsidR="00FD6FE3" w:rsidRPr="00D215FF">
        <w:t>“</w:t>
      </w:r>
      <w:r w:rsidR="005E179D" w:rsidRPr="00D215FF">
        <w:rPr>
          <w:i/>
        </w:rPr>
        <w:t>subiective</w:t>
      </w:r>
      <w:r w:rsidR="00FD6FE3" w:rsidRPr="00D215FF">
        <w:rPr>
          <w:i/>
        </w:rPr>
        <w:t>”</w:t>
      </w:r>
      <w:r w:rsidR="005E179D" w:rsidRPr="00D215FF">
        <w:t xml:space="preserve"> in the objectivist </w:t>
      </w:r>
      <w:r w:rsidR="00FD6FE3" w:rsidRPr="00D215FF">
        <w:t xml:space="preserve">thinking of </w:t>
      </w:r>
      <w:r w:rsidR="005E179D" w:rsidRPr="00D215FF">
        <w:t xml:space="preserve">Aegidius (Oxford manuscript, Anonymus Bazán) and that of existentialists such as Siger (Munich manuscript) or Boethius </w:t>
      </w:r>
      <w:r w:rsidR="00FD6FE3" w:rsidRPr="00D215FF">
        <w:t xml:space="preserve">of </w:t>
      </w:r>
      <w:r w:rsidR="005E179D" w:rsidRPr="00D215FF">
        <w:t>Daci</w:t>
      </w:r>
      <w:r w:rsidR="00FD6FE3" w:rsidRPr="00D215FF">
        <w:t>a</w:t>
      </w:r>
      <w:r w:rsidR="005E179D" w:rsidRPr="00D215FF">
        <w:t xml:space="preserve"> (Anonymus Giele) are fundamentally different from each other. Phenomenology cannot allow a reduction of the person to an essentially defined subject, because it contradicts the reasoning of CMDA. </w:t>
      </w:r>
      <w:r w:rsidR="000B2ABF" w:rsidRPr="00D215FF">
        <w:t xml:space="preserve">Such </w:t>
      </w:r>
      <w:r w:rsidR="005E179D" w:rsidRPr="00D215FF">
        <w:t xml:space="preserve">definition of the person would </w:t>
      </w:r>
      <w:r w:rsidR="000B2ABF" w:rsidRPr="00D215FF">
        <w:t xml:space="preserve">cancel </w:t>
      </w:r>
      <w:r w:rsidR="005E179D" w:rsidRPr="00D215FF">
        <w:t>Aristotle</w:t>
      </w:r>
      <w:r w:rsidR="007F4E51" w:rsidRPr="00D215FF">
        <w:t>’</w:t>
      </w:r>
      <w:r w:rsidR="005E179D" w:rsidRPr="00D215FF">
        <w:t xml:space="preserve">s and </w:t>
      </w:r>
      <w:r w:rsidR="000F05FB" w:rsidRPr="00D215FF">
        <w:t>Averroes</w:t>
      </w:r>
      <w:r w:rsidR="007F4E51" w:rsidRPr="00D215FF">
        <w:t>’</w:t>
      </w:r>
      <w:r w:rsidR="00FD6FE3" w:rsidRPr="00D215FF">
        <w:t>s</w:t>
      </w:r>
      <w:r w:rsidR="005E179D" w:rsidRPr="00D215FF">
        <w:t xml:space="preserve"> metaphysics of the first substance, the realistic conception of science and the doctrine of the unified cognition in the existing person (</w:t>
      </w:r>
      <w:r w:rsidR="005E179D" w:rsidRPr="00D215FF">
        <w:rPr>
          <w:i/>
        </w:rPr>
        <w:t>ipse homo intelligit</w:t>
      </w:r>
      <w:r w:rsidR="005E179D" w:rsidRPr="00D215FF">
        <w:t xml:space="preserve">). </w:t>
      </w:r>
      <w:r w:rsidR="000B2ABF" w:rsidRPr="00D215FF">
        <w:t xml:space="preserve">Siger </w:t>
      </w:r>
      <w:r w:rsidR="00323B15" w:rsidRPr="00D215FF">
        <w:t>refu</w:t>
      </w:r>
      <w:r w:rsidR="000B2ABF" w:rsidRPr="00D215FF">
        <w:t xml:space="preserve">sed </w:t>
      </w:r>
      <w:r w:rsidR="005E179D" w:rsidRPr="00D215FF">
        <w:t xml:space="preserve">the conception of </w:t>
      </w:r>
      <w:r w:rsidR="000B2ABF" w:rsidRPr="00D215FF">
        <w:t>“</w:t>
      </w:r>
      <w:r w:rsidR="005E179D" w:rsidRPr="00D215FF">
        <w:rPr>
          <w:i/>
        </w:rPr>
        <w:t>ta</w:t>
      </w:r>
      <w:r w:rsidR="000B2ABF" w:rsidRPr="00D215FF">
        <w:rPr>
          <w:i/>
        </w:rPr>
        <w:t>ntum anima intelli</w:t>
      </w:r>
      <w:r w:rsidR="005E179D" w:rsidRPr="00D215FF">
        <w:rPr>
          <w:i/>
        </w:rPr>
        <w:t>git</w:t>
      </w:r>
      <w:r w:rsidR="000B2ABF" w:rsidRPr="00D215FF">
        <w:t xml:space="preserve">” that </w:t>
      </w:r>
      <w:r w:rsidR="001B5FD3" w:rsidRPr="00D215FF">
        <w:t>hyposta</w:t>
      </w:r>
      <w:r w:rsidR="00FD6FE3" w:rsidRPr="00D215FF">
        <w:t>t</w:t>
      </w:r>
      <w:r w:rsidR="001B5FD3" w:rsidRPr="00D215FF">
        <w:t>ized soul and intellect</w:t>
      </w:r>
      <w:r w:rsidR="005E179D" w:rsidRPr="00D215FF">
        <w:t>.</w:t>
      </w:r>
    </w:p>
    <w:p w14:paraId="7C35AF6A" w14:textId="3690ECED" w:rsidR="005E179D" w:rsidRPr="00D215FF" w:rsidRDefault="005E179D" w:rsidP="005E179D">
      <w:pPr>
        <w:pStyle w:val="Citace"/>
      </w:pPr>
      <w:r w:rsidRPr="00D215FF">
        <w:t>“Everything that is active and that which is one does so by its form and produce some effect which is separate from one</w:t>
      </w:r>
      <w:r w:rsidR="007F4E51" w:rsidRPr="00D215FF">
        <w:t>’</w:t>
      </w:r>
      <w:r w:rsidRPr="00D215FF">
        <w:t>s own act of being (</w:t>
      </w:r>
      <w:r w:rsidRPr="00D215FF">
        <w:rPr>
          <w:i/>
        </w:rPr>
        <w:t>in esse separatum</w:t>
      </w:r>
      <w:r w:rsidRPr="00D215FF">
        <w:t>). The soul understands not only as such (</w:t>
      </w:r>
      <w:r w:rsidR="00564516" w:rsidRPr="00D215FF">
        <w:rPr>
          <w:i/>
        </w:rPr>
        <w:t>non tantum anima intelli</w:t>
      </w:r>
      <w:r w:rsidRPr="00D215FF">
        <w:rPr>
          <w:i/>
        </w:rPr>
        <w:t>git</w:t>
      </w:r>
      <w:r w:rsidRPr="00D215FF">
        <w:t xml:space="preserve">), but also the person himself </w:t>
      </w:r>
      <w:r w:rsidR="00DD551A" w:rsidRPr="00D215FF">
        <w:t xml:space="preserve">understands </w:t>
      </w:r>
      <w:r w:rsidRPr="00D215FF">
        <w:t>through the intelligible soul (</w:t>
      </w:r>
      <w:r w:rsidRPr="00D215FF">
        <w:rPr>
          <w:i/>
        </w:rPr>
        <w:t>ipse homo per animam intellectivam</w:t>
      </w:r>
      <w:r w:rsidRPr="00D215FF">
        <w:t>). Therefore, the intellectual soul is the form and perfection of man and is not separated from him from the point of view of its being (</w:t>
      </w:r>
      <w:r w:rsidRPr="00D215FF">
        <w:rPr>
          <w:i/>
        </w:rPr>
        <w:t>non ab eo in esse separata</w:t>
      </w:r>
      <w:r w:rsidRPr="00D215FF">
        <w:t>).” </w:t>
      </w:r>
      <w:r w:rsidRPr="00D215FF">
        <w:rPr>
          <w:vertAlign w:val="superscript"/>
        </w:rPr>
        <w:footnoteReference w:id="247"/>
      </w:r>
      <w:r w:rsidRPr="00D215FF">
        <w:t xml:space="preserve">  </w:t>
      </w:r>
    </w:p>
    <w:p w14:paraId="79AC7644" w14:textId="264A7CDF" w:rsidR="007A4A44" w:rsidRPr="00D215FF" w:rsidRDefault="005E179D" w:rsidP="007A4A44">
      <w:r w:rsidRPr="00D215FF">
        <w:t>The act of understanding does not only refer to the objective definition of the soul as the essential form of th</w:t>
      </w:r>
      <w:r w:rsidR="005E254A" w:rsidRPr="00D215FF">
        <w:t>e body (</w:t>
      </w:r>
      <w:r w:rsidR="005E254A" w:rsidRPr="00D215FF">
        <w:rPr>
          <w:i/>
        </w:rPr>
        <w:t>non tantum anima intelli</w:t>
      </w:r>
      <w:r w:rsidRPr="00D215FF">
        <w:rPr>
          <w:i/>
        </w:rPr>
        <w:t>git</w:t>
      </w:r>
      <w:r w:rsidRPr="00D215FF">
        <w:t xml:space="preserve">). Understanding includes the existence of the person in </w:t>
      </w:r>
      <w:r w:rsidR="002316DB" w:rsidRPr="00D215FF">
        <w:t xml:space="preserve">the </w:t>
      </w:r>
      <w:r w:rsidRPr="00D215FF">
        <w:t xml:space="preserve">act of existence. </w:t>
      </w:r>
      <w:r w:rsidR="00CB311F" w:rsidRPr="00D215FF">
        <w:t xml:space="preserve">The definition of intellect must </w:t>
      </w:r>
      <w:r w:rsidR="002316DB" w:rsidRPr="00D215FF">
        <w:t xml:space="preserve">entail </w:t>
      </w:r>
      <w:r w:rsidR="00CB311F" w:rsidRPr="00D215FF">
        <w:t xml:space="preserve">the </w:t>
      </w:r>
      <w:r w:rsidR="00CB311F" w:rsidRPr="00D215FF">
        <w:lastRenderedPageBreak/>
        <w:t xml:space="preserve">existence of the person in the mode of </w:t>
      </w:r>
      <w:r w:rsidR="002316DB" w:rsidRPr="00D215FF">
        <w:t>“</w:t>
      </w:r>
      <w:r w:rsidR="002316DB" w:rsidRPr="00D215FF">
        <w:rPr>
          <w:i/>
        </w:rPr>
        <w:t>ipse</w:t>
      </w:r>
      <w:r w:rsidR="002316DB" w:rsidRPr="00D215FF">
        <w:t xml:space="preserve">” </w:t>
      </w:r>
      <w:r w:rsidR="00CB311F" w:rsidRPr="00D215FF">
        <w:t>(</w:t>
      </w:r>
      <w:r w:rsidR="00CB311F" w:rsidRPr="00D215FF">
        <w:rPr>
          <w:i/>
        </w:rPr>
        <w:t>ipse homo per animam intellectivam</w:t>
      </w:r>
      <w:r w:rsidR="00CB311F" w:rsidRPr="00D215FF">
        <w:t xml:space="preserve">). The principle </w:t>
      </w:r>
      <w:r w:rsidR="0075066A" w:rsidRPr="00D215FF">
        <w:t>“</w:t>
      </w:r>
      <w:r w:rsidR="0075066A" w:rsidRPr="00D215FF">
        <w:rPr>
          <w:i/>
        </w:rPr>
        <w:t>subiective</w:t>
      </w:r>
      <w:r w:rsidR="0075066A" w:rsidRPr="00D215FF">
        <w:t xml:space="preserve">” </w:t>
      </w:r>
      <w:r w:rsidR="00CB311F" w:rsidRPr="00D215FF">
        <w:t>defended by Siger against Aquinas and Aegidius does not belong</w:t>
      </w:r>
      <w:r w:rsidR="0075066A" w:rsidRPr="00D215FF">
        <w:t xml:space="preserve"> to the paradigm of the Toledo</w:t>
      </w:r>
      <w:r w:rsidR="00CB311F" w:rsidRPr="00D215FF">
        <w:t xml:space="preserve"> school</w:t>
      </w:r>
      <w:r w:rsidR="003B55AB" w:rsidRPr="00D215FF">
        <w:t xml:space="preserve">. It </w:t>
      </w:r>
      <w:r w:rsidR="0075066A" w:rsidRPr="00D215FF">
        <w:t xml:space="preserve">defined </w:t>
      </w:r>
      <w:r w:rsidR="00CB311F" w:rsidRPr="00D215FF">
        <w:t xml:space="preserve">the intellect as </w:t>
      </w:r>
      <w:r w:rsidR="003B55AB" w:rsidRPr="00D215FF">
        <w:t>another</w:t>
      </w:r>
      <w:r w:rsidR="0075066A" w:rsidRPr="00D215FF">
        <w:t xml:space="preserve"> form, </w:t>
      </w:r>
      <w:r w:rsidR="00CB311F" w:rsidRPr="00D215FF">
        <w:t xml:space="preserve">next to the soul. The </w:t>
      </w:r>
      <w:r w:rsidR="005918DC" w:rsidRPr="00D215FF">
        <w:t xml:space="preserve">definition </w:t>
      </w:r>
      <w:r w:rsidR="00CB311F" w:rsidRPr="00D215FF">
        <w:t xml:space="preserve">of intellect in </w:t>
      </w:r>
      <w:r w:rsidR="00D02CF5" w:rsidRPr="00D215FF">
        <w:t>Bonaventure</w:t>
      </w:r>
      <w:r w:rsidR="007F4E51" w:rsidRPr="00D215FF">
        <w:t>’</w:t>
      </w:r>
      <w:r w:rsidR="00CB311F" w:rsidRPr="00D215FF">
        <w:t xml:space="preserve">s school is </w:t>
      </w:r>
      <w:r w:rsidR="005918DC" w:rsidRPr="00D215FF">
        <w:t xml:space="preserve">totally </w:t>
      </w:r>
      <w:r w:rsidR="00CB311F" w:rsidRPr="00D215FF">
        <w:t xml:space="preserve">wrong. The intellect is presented as a Porretan hypostasis according to </w:t>
      </w:r>
      <w:r w:rsidR="007A4A44" w:rsidRPr="00D215FF">
        <w:t xml:space="preserve">universal hylemorphism. </w:t>
      </w:r>
      <w:r w:rsidR="006B6964" w:rsidRPr="00D215FF">
        <w:t>The introductory quotation of</w:t>
      </w:r>
      <w:r w:rsidR="00CB311F" w:rsidRPr="00D215FF">
        <w:t xml:space="preserve"> </w:t>
      </w:r>
      <w:r w:rsidR="00CB311F" w:rsidRPr="00D215FF">
        <w:rPr>
          <w:i/>
        </w:rPr>
        <w:t>De anima</w:t>
      </w:r>
      <w:r w:rsidR="00CB311F" w:rsidRPr="00D215FF">
        <w:t xml:space="preserve"> comments on the basic phenomenon of unified existence (</w:t>
      </w:r>
      <w:r w:rsidR="00CB311F" w:rsidRPr="00D215FF">
        <w:rPr>
          <w:i/>
        </w:rPr>
        <w:t>vivere viventibus est esse</w:t>
      </w:r>
      <w:r w:rsidR="00CB311F" w:rsidRPr="00D215FF">
        <w:t>)</w:t>
      </w:r>
      <w:r w:rsidR="009238AB" w:rsidRPr="00D215FF">
        <w:t xml:space="preserve"> that </w:t>
      </w:r>
      <w:r w:rsidR="00CB311F" w:rsidRPr="00D215FF">
        <w:t>forms the basic interpretative principle of Siger</w:t>
      </w:r>
      <w:r w:rsidR="007F4E51" w:rsidRPr="00D215FF">
        <w:t>’</w:t>
      </w:r>
      <w:r w:rsidR="00CB311F" w:rsidRPr="00D215FF">
        <w:t xml:space="preserve">s unity of the person. </w:t>
      </w:r>
      <w:r w:rsidR="00A4745D" w:rsidRPr="00D215FF">
        <w:t>It takes up t</w:t>
      </w:r>
      <w:r w:rsidR="00CB311F" w:rsidRPr="00D215FF">
        <w:t xml:space="preserve">he introductory discussion of QIIIDA, where the act of life is solved according to the Sicilian school </w:t>
      </w:r>
      <w:r w:rsidR="00A4745D" w:rsidRPr="00D215FF">
        <w:t xml:space="preserve">based on </w:t>
      </w:r>
      <w:r w:rsidR="00CB311F" w:rsidRPr="00D215FF">
        <w:t xml:space="preserve">biological writings of Aristotle. </w:t>
      </w:r>
      <w:r w:rsidR="007A4A44" w:rsidRPr="00D215FF">
        <w:t xml:space="preserve">According to Siger, the numerically given identity of the intellect is absolute nonsense, which was explained in the previous chapter. The first commentary on </w:t>
      </w:r>
      <w:r w:rsidR="007A4A44" w:rsidRPr="00D215FF">
        <w:rPr>
          <w:i/>
        </w:rPr>
        <w:t>De anima</w:t>
      </w:r>
      <w:r w:rsidR="007A4A44" w:rsidRPr="00D215FF">
        <w:t xml:space="preserve"> fundamentally rejected the possibility that the intellect could be treated scientifically as any individualized substance or as a modern hypostasis of the third kind. </w:t>
      </w:r>
      <w:r w:rsidR="00CB311F" w:rsidRPr="00D215FF">
        <w:t xml:space="preserve">The point of contention in the interpretation of the unified intellect, which oscillates between the two philosophers, is the conception of </w:t>
      </w:r>
      <w:r w:rsidR="00AF140B" w:rsidRPr="00D215FF">
        <w:t>“</w:t>
      </w:r>
      <w:r w:rsidR="00CB311F" w:rsidRPr="00D215FF">
        <w:rPr>
          <w:i/>
        </w:rPr>
        <w:t>homo ipse intell</w:t>
      </w:r>
      <w:r w:rsidR="00AF140B" w:rsidRPr="00D215FF">
        <w:rPr>
          <w:i/>
        </w:rPr>
        <w:t>i</w:t>
      </w:r>
      <w:r w:rsidR="00CB311F" w:rsidRPr="00D215FF">
        <w:rPr>
          <w:i/>
        </w:rPr>
        <w:t>git</w:t>
      </w:r>
      <w:r w:rsidR="00AF140B" w:rsidRPr="00D215FF">
        <w:t>”</w:t>
      </w:r>
      <w:r w:rsidR="00CB311F" w:rsidRPr="00D215FF">
        <w:t xml:space="preserve">, which we do not find in Aquinas. The conflict over the title </w:t>
      </w:r>
      <w:r w:rsidR="00CB311F" w:rsidRPr="00D215FF">
        <w:rPr>
          <w:i/>
        </w:rPr>
        <w:t>Expositor Novus</w:t>
      </w:r>
      <w:r w:rsidR="00CB311F" w:rsidRPr="00D215FF">
        <w:t xml:space="preserve"> </w:t>
      </w:r>
      <w:r w:rsidR="00872E43" w:rsidRPr="00D215FF">
        <w:t xml:space="preserve">concerns </w:t>
      </w:r>
      <w:r w:rsidR="00CB311F" w:rsidRPr="00D215FF">
        <w:t>the objective identity of understanding in Heidegger</w:t>
      </w:r>
      <w:r w:rsidR="007F4E51" w:rsidRPr="00D215FF">
        <w:t>’</w:t>
      </w:r>
      <w:r w:rsidR="00CB311F" w:rsidRPr="00D215FF">
        <w:t xml:space="preserve">s mode </w:t>
      </w:r>
      <w:r w:rsidR="00872E43" w:rsidRPr="00D215FF">
        <w:rPr>
          <w:i/>
        </w:rPr>
        <w:t>Gehaltsinn</w:t>
      </w:r>
      <w:r w:rsidR="00872E43" w:rsidRPr="00D215FF">
        <w:t xml:space="preserve"> </w:t>
      </w:r>
      <w:r w:rsidR="00CB311F" w:rsidRPr="00D215FF">
        <w:t>and the phenomenological ipse</w:t>
      </w:r>
      <w:r w:rsidR="00872E43" w:rsidRPr="00D215FF">
        <w:t xml:space="preserve">ity </w:t>
      </w:r>
      <w:r w:rsidR="00CB311F" w:rsidRPr="00D215FF">
        <w:t xml:space="preserve">of understanding in mode of </w:t>
      </w:r>
      <w:r w:rsidR="00872E43" w:rsidRPr="00D215FF">
        <w:rPr>
          <w:i/>
        </w:rPr>
        <w:t>Bezugssinn</w:t>
      </w:r>
      <w:r w:rsidR="00872E43" w:rsidRPr="00D215FF">
        <w:t xml:space="preserve"> </w:t>
      </w:r>
      <w:r w:rsidR="00CB311F" w:rsidRPr="00D215FF">
        <w:t xml:space="preserve">(ch. 4.4.3). </w:t>
      </w:r>
      <w:r w:rsidR="007A4A44" w:rsidRPr="00D215FF">
        <w:t xml:space="preserve">The objective interpreters of Siger’s thinking in the mode of analytic Thomism made according to Oxfordian Fallacy are blind to this twofold nature of understanding. The </w:t>
      </w:r>
      <w:r w:rsidR="00FD6FE3" w:rsidRPr="00D215FF">
        <w:t xml:space="preserve">definition made upon the identity </w:t>
      </w:r>
      <w:r w:rsidR="007A4A44" w:rsidRPr="00D215FF">
        <w:t>of the person sees only the objective simulacrum, i.e.</w:t>
      </w:r>
      <w:r w:rsidR="00FD6FE3" w:rsidRPr="00D215FF">
        <w:t>,</w:t>
      </w:r>
      <w:r w:rsidR="007A4A44" w:rsidRPr="00D215FF">
        <w:t xml:space="preserve"> the false dispute about the numerical unity or multiplicity of the intellect.</w:t>
      </w:r>
    </w:p>
    <w:p w14:paraId="06848EC6" w14:textId="4DF3695F" w:rsidR="00CB311F" w:rsidRPr="00D215FF" w:rsidRDefault="00CB311F" w:rsidP="006B6964">
      <w:pPr>
        <w:ind w:firstLine="708"/>
      </w:pPr>
      <w:r w:rsidRPr="00D215FF">
        <w:t>In</w:t>
      </w:r>
      <w:r w:rsidR="006013B8" w:rsidRPr="00D215FF">
        <w:t xml:space="preserve"> the </w:t>
      </w:r>
      <w:r w:rsidR="00FD6FE3" w:rsidRPr="00D215FF">
        <w:t>controversies</w:t>
      </w:r>
      <w:r w:rsidR="006013B8" w:rsidRPr="00D215FF">
        <w:t xml:space="preserve"> of the years</w:t>
      </w:r>
      <w:r w:rsidR="00B72721" w:rsidRPr="00D215FF">
        <w:t> </w:t>
      </w:r>
      <w:r w:rsidR="006013B8" w:rsidRPr="00D215FF">
        <w:t>1270–</w:t>
      </w:r>
      <w:r w:rsidRPr="00D215FF">
        <w:t>75, Siger has to deal again with the question of how the intellect and the soul establish the unity of the person</w:t>
      </w:r>
      <w:r w:rsidR="00FA062B" w:rsidRPr="00D215FF">
        <w:t xml:space="preserve">, engaged in the personal </w:t>
      </w:r>
      <w:r w:rsidRPr="00D215FF">
        <w:t xml:space="preserve">act of cognition. </w:t>
      </w:r>
      <w:r w:rsidR="006A0C2E" w:rsidRPr="00D215FF">
        <w:t>T</w:t>
      </w:r>
      <w:r w:rsidRPr="00D215FF">
        <w:t>he first Western Latin humanist after Alfarabi and Ibn</w:t>
      </w:r>
      <w:r w:rsidR="007F4E51" w:rsidRPr="00D215FF">
        <w:t> </w:t>
      </w:r>
      <w:r w:rsidRPr="00D215FF">
        <w:t>Rushd must protect the act of thinking at the level of the person</w:t>
      </w:r>
      <w:r w:rsidR="00FD6FE3" w:rsidRPr="00D215FF">
        <w:t xml:space="preserve">al </w:t>
      </w:r>
      <w:r w:rsidRPr="00D215FF">
        <w:t xml:space="preserve">existence. Only in this way can </w:t>
      </w:r>
      <w:r w:rsidR="00FD6FE3" w:rsidRPr="00D215FF">
        <w:t xml:space="preserve">the human being </w:t>
      </w:r>
      <w:r w:rsidRPr="00D215FF">
        <w:t xml:space="preserve">as a person, achieve the happiness defined in the tenth book of </w:t>
      </w:r>
      <w:r w:rsidRPr="00D215FF">
        <w:rPr>
          <w:i/>
        </w:rPr>
        <w:t>Nicomachean Ethics</w:t>
      </w:r>
      <w:r w:rsidRPr="00D215FF">
        <w:t xml:space="preserve"> through the free act of philosophical thought and action</w:t>
      </w:r>
      <w:r w:rsidR="000F0BC2" w:rsidRPr="00D215FF">
        <w:t>s</w:t>
      </w:r>
      <w:r w:rsidRPr="00D215FF">
        <w:t xml:space="preserve">. This forgotten </w:t>
      </w:r>
      <w:r w:rsidR="00866091" w:rsidRPr="00D215FF">
        <w:t>mode of ipseity was</w:t>
      </w:r>
      <w:r w:rsidRPr="00D215FF">
        <w:t xml:space="preserve"> rediscovered by Heidegger</w:t>
      </w:r>
      <w:r w:rsidR="007F4E51" w:rsidRPr="00D215FF">
        <w:t>’</w:t>
      </w:r>
      <w:r w:rsidRPr="00D215FF">
        <w:t>s hermeneutics of existence, to which Hannah Arendt added the political dimension of action</w:t>
      </w:r>
      <w:r w:rsidR="00975929" w:rsidRPr="00D215FF">
        <w:t>s</w:t>
      </w:r>
      <w:r w:rsidRPr="00D215FF">
        <w:t xml:space="preserve"> according to Aristotle. The starting point of Siger</w:t>
      </w:r>
      <w:r w:rsidR="007F4E51" w:rsidRPr="00D215FF">
        <w:t>’</w:t>
      </w:r>
      <w:r w:rsidRPr="00D215FF">
        <w:t xml:space="preserve">s critique of interpretations of Aquinas and Albert </w:t>
      </w:r>
      <w:r w:rsidR="00D25434" w:rsidRPr="00D215FF">
        <w:t xml:space="preserve">concerning </w:t>
      </w:r>
      <w:r w:rsidR="00D25434" w:rsidRPr="00D215FF">
        <w:rPr>
          <w:i/>
        </w:rPr>
        <w:t>De anima</w:t>
      </w:r>
      <w:r w:rsidR="00D25434" w:rsidRPr="00D215FF">
        <w:t xml:space="preserve"> </w:t>
      </w:r>
      <w:r w:rsidRPr="00D215FF">
        <w:t xml:space="preserve">is the consideration of the similarity and dissimilarity of the act of seeing and thinking. Siger defines the first form of existential understanding in the Latin </w:t>
      </w:r>
      <w:r w:rsidR="00C16D63" w:rsidRPr="00D215FF">
        <w:t>West</w:t>
      </w:r>
      <w:r w:rsidRPr="00D215FF">
        <w:t>.</w:t>
      </w:r>
    </w:p>
    <w:p w14:paraId="2665F854" w14:textId="3BEBE5E5" w:rsidR="00CB311F" w:rsidRPr="00D215FF" w:rsidRDefault="00CB311F" w:rsidP="00CB311F">
      <w:pPr>
        <w:pStyle w:val="Citace"/>
      </w:pPr>
      <w:r w:rsidRPr="00D215FF">
        <w:lastRenderedPageBreak/>
        <w:t>“The intellectual soul recognizes only (</w:t>
      </w:r>
      <w:r w:rsidRPr="00D215FF">
        <w:rPr>
          <w:i/>
        </w:rPr>
        <w:t>non cognoscitur nisi</w:t>
      </w:r>
      <w:r w:rsidRPr="00D215FF">
        <w:t>) by its activity (</w:t>
      </w:r>
      <w:r w:rsidRPr="00D215FF">
        <w:rPr>
          <w:i/>
        </w:rPr>
        <w:t>ex eius opere</w:t>
      </w:r>
      <w:r w:rsidRPr="00D215FF">
        <w:t>), that is, by the act of understanding (</w:t>
      </w:r>
      <w:r w:rsidRPr="00D215FF">
        <w:rPr>
          <w:i/>
        </w:rPr>
        <w:t>intelligere</w:t>
      </w:r>
      <w:r w:rsidRPr="00D215FF">
        <w:t>). However, understanding is connected with matter in some way (</w:t>
      </w:r>
      <w:r w:rsidRPr="00D215FF">
        <w:rPr>
          <w:i/>
        </w:rPr>
        <w:t>quodammodo</w:t>
      </w:r>
      <w:r w:rsidRPr="00D215FF">
        <w:t>) and separated from it in some way (</w:t>
      </w:r>
      <w:r w:rsidRPr="00D215FF">
        <w:rPr>
          <w:i/>
        </w:rPr>
        <w:t>quodammodo</w:t>
      </w:r>
      <w:r w:rsidRPr="00D215FF">
        <w:t>). If understanding were not connected with matter in a certain way (</w:t>
      </w:r>
      <w:r w:rsidRPr="00D215FF">
        <w:rPr>
          <w:i/>
        </w:rPr>
        <w:t>aliquo modo</w:t>
      </w:r>
      <w:r w:rsidRPr="00D215FF">
        <w:t>), then it would not be true that it is precisely this unique person who recognizes (</w:t>
      </w:r>
      <w:r w:rsidRPr="00D215FF">
        <w:rPr>
          <w:i/>
        </w:rPr>
        <w:t>homo ipse intelligit</w:t>
      </w:r>
      <w:r w:rsidRPr="00D215FF">
        <w:t>).” </w:t>
      </w:r>
      <w:r w:rsidRPr="00D215FF">
        <w:rPr>
          <w:vertAlign w:val="superscript"/>
        </w:rPr>
        <w:footnoteReference w:id="248"/>
      </w:r>
      <w:r w:rsidRPr="00D215FF">
        <w:t xml:space="preserve">  </w:t>
      </w:r>
    </w:p>
    <w:p w14:paraId="47881E82" w14:textId="77777777" w:rsidR="000143E8" w:rsidRPr="00D215FF" w:rsidRDefault="00D132AC" w:rsidP="00C76378">
      <w:r w:rsidRPr="00D215FF">
        <w:t xml:space="preserve">According to </w:t>
      </w:r>
      <w:r w:rsidRPr="00D215FF">
        <w:rPr>
          <w:i/>
        </w:rPr>
        <w:t>De anima</w:t>
      </w:r>
      <w:r w:rsidRPr="00D215FF">
        <w:t xml:space="preserve"> III, the separation of the intellect from the senses is a completely fundamental thing done in the </w:t>
      </w:r>
      <w:r w:rsidRPr="00D215FF">
        <w:rPr>
          <w:i/>
        </w:rPr>
        <w:t>obiective</w:t>
      </w:r>
      <w:r w:rsidRPr="00D215FF">
        <w:t xml:space="preserve"> mode. </w:t>
      </w:r>
      <w:r w:rsidR="00CB311F" w:rsidRPr="00D215FF">
        <w:t>The soul is recognized only from the act (</w:t>
      </w:r>
      <w:r w:rsidR="00CB311F" w:rsidRPr="00D215FF">
        <w:rPr>
          <w:i/>
        </w:rPr>
        <w:t>anima cognoscitur ex eius opere</w:t>
      </w:r>
      <w:r w:rsidR="00CB311F" w:rsidRPr="00D215FF">
        <w:t>), which is thought itself (</w:t>
      </w:r>
      <w:r w:rsidR="00CB311F" w:rsidRPr="00D215FF">
        <w:rPr>
          <w:i/>
        </w:rPr>
        <w:t>scilicet intelligere</w:t>
      </w:r>
      <w:r w:rsidR="00CB311F" w:rsidRPr="00D215FF">
        <w:t>).</w:t>
      </w:r>
      <w:r w:rsidR="00C76378" w:rsidRPr="00D215FF">
        <w:t xml:space="preserve"> </w:t>
      </w:r>
      <w:r w:rsidR="006E5EC9" w:rsidRPr="00D215FF">
        <w:t>T</w:t>
      </w:r>
      <w:r w:rsidR="00C76378" w:rsidRPr="00D215FF">
        <w:t xml:space="preserve">he next argument in the </w:t>
      </w:r>
      <w:r w:rsidR="00C76378" w:rsidRPr="00D215FF">
        <w:rPr>
          <w:i/>
        </w:rPr>
        <w:t>subiective</w:t>
      </w:r>
      <w:r w:rsidR="00C76378" w:rsidRPr="00D215FF">
        <w:t xml:space="preserve"> mode emphasizes that </w:t>
      </w:r>
      <w:r w:rsidR="00686849" w:rsidRPr="00D215FF">
        <w:t>thanks to matter, a person exists as an “</w:t>
      </w:r>
      <w:r w:rsidR="00686849" w:rsidRPr="00D215FF">
        <w:rPr>
          <w:i/>
        </w:rPr>
        <w:t>ipse</w:t>
      </w:r>
      <w:r w:rsidR="00686849" w:rsidRPr="00D215FF">
        <w:t>” that thinks through a unique exercise of the intellec</w:t>
      </w:r>
      <w:r w:rsidR="00415717" w:rsidRPr="00D215FF">
        <w:t>t</w:t>
      </w:r>
      <w:r w:rsidR="00686849" w:rsidRPr="00D215FF">
        <w:t xml:space="preserve"> </w:t>
      </w:r>
      <w:r w:rsidR="00C76378" w:rsidRPr="00D215FF">
        <w:t>(</w:t>
      </w:r>
      <w:r w:rsidR="00C76378" w:rsidRPr="00D215FF">
        <w:rPr>
          <w:i/>
        </w:rPr>
        <w:t>ad materiam ... quod homo ipse intelligit</w:t>
      </w:r>
      <w:r w:rsidR="00C76378" w:rsidRPr="00D215FF">
        <w:t xml:space="preserve">). The eye </w:t>
      </w:r>
      <w:r w:rsidR="0048228A" w:rsidRPr="00D215FF">
        <w:t xml:space="preserve">works as a bodily </w:t>
      </w:r>
      <w:r w:rsidR="00C76378" w:rsidRPr="00D215FF">
        <w:t>organ and the person recognizes something individually thro</w:t>
      </w:r>
      <w:r w:rsidR="0048228A" w:rsidRPr="00D215FF">
        <w:t>ugh the material act of the eye</w:t>
      </w:r>
      <w:r w:rsidR="00C76378" w:rsidRPr="00D215FF">
        <w:t>. This is not the case of human intellect, which works without a physical sense organ (</w:t>
      </w:r>
      <w:r w:rsidR="00C76378" w:rsidRPr="00D215FF">
        <w:rPr>
          <w:i/>
        </w:rPr>
        <w:t>separatum a materia, cum non sit in organo corporeo, ut videre in oculo</w:t>
      </w:r>
      <w:r w:rsidR="00C76378" w:rsidRPr="00D215FF">
        <w:t xml:space="preserve">; </w:t>
      </w:r>
      <w:r w:rsidR="009A251B" w:rsidRPr="00D215FF">
        <w:t xml:space="preserve">ibid, </w:t>
      </w:r>
      <w:r w:rsidR="00C76378" w:rsidRPr="00D215FF">
        <w:t>p.</w:t>
      </w:r>
      <w:r w:rsidR="00263E1F" w:rsidRPr="00D215FF">
        <w:t> </w:t>
      </w:r>
      <w:r w:rsidR="00C76378" w:rsidRPr="00D215FF">
        <w:t xml:space="preserve">80.72). The connection between the perception of senses and the understanding of intellect </w:t>
      </w:r>
      <w:r w:rsidR="009E525B" w:rsidRPr="00D215FF">
        <w:t xml:space="preserve">make a difference of </w:t>
      </w:r>
      <w:r w:rsidR="00C76378" w:rsidRPr="00D215FF">
        <w:t>Siger</w:t>
      </w:r>
      <w:r w:rsidR="007F4E51" w:rsidRPr="00D215FF">
        <w:t>’</w:t>
      </w:r>
      <w:r w:rsidR="00C76378" w:rsidRPr="00D215FF">
        <w:t>s and Aegidius</w:t>
      </w:r>
      <w:r w:rsidR="007F4E51" w:rsidRPr="00D215FF">
        <w:t>’</w:t>
      </w:r>
      <w:r w:rsidR="009E525B" w:rsidRPr="00D215FF">
        <w:t>s</w:t>
      </w:r>
      <w:r w:rsidR="00C76378" w:rsidRPr="00D215FF">
        <w:t xml:space="preserve"> interpretation of </w:t>
      </w:r>
      <w:r w:rsidR="00C76378" w:rsidRPr="00D215FF">
        <w:rPr>
          <w:i/>
        </w:rPr>
        <w:t>De anima</w:t>
      </w:r>
      <w:r w:rsidR="00C76378" w:rsidRPr="00D215FF">
        <w:t xml:space="preserve"> I</w:t>
      </w:r>
      <w:r w:rsidR="007F4E51" w:rsidRPr="00D215FF">
        <w:t>–</w:t>
      </w:r>
      <w:r w:rsidR="00C76378" w:rsidRPr="00D215FF">
        <w:t>II (</w:t>
      </w:r>
      <w:r w:rsidR="003444CB" w:rsidRPr="00D215FF">
        <w:t>ch.</w:t>
      </w:r>
      <w:r w:rsidR="00C76378" w:rsidRPr="00D215FF">
        <w:t xml:space="preserve"> 4.3.2). The question </w:t>
      </w:r>
      <w:r w:rsidR="009A251B" w:rsidRPr="00D215FF">
        <w:t>summed up as “</w:t>
      </w:r>
      <w:r w:rsidR="009A251B" w:rsidRPr="00D215FF">
        <w:rPr>
          <w:i/>
        </w:rPr>
        <w:t>homo ipse intelligit</w:t>
      </w:r>
      <w:r w:rsidR="009A251B" w:rsidRPr="00D215FF">
        <w:t xml:space="preserve">” must investigate </w:t>
      </w:r>
      <w:r w:rsidR="00C76378" w:rsidRPr="00D215FF">
        <w:t>how this potency of the soul is connected to the body and how it is separated from it (</w:t>
      </w:r>
      <w:r w:rsidR="00C76378" w:rsidRPr="00D215FF">
        <w:rPr>
          <w:i/>
        </w:rPr>
        <w:t>anima igitur intellectiva aliquo modo est unita corpori et aliquo modo separata ab eo</w:t>
      </w:r>
      <w:r w:rsidR="00C76378" w:rsidRPr="00D215FF">
        <w:t xml:space="preserve">; ibid, p. 80.74). The mode of seeing and thinking of a person differs according to the interpretation of </w:t>
      </w:r>
      <w:r w:rsidR="00A263C9" w:rsidRPr="00D215FF">
        <w:t>“</w:t>
      </w:r>
      <w:r w:rsidR="00C76378" w:rsidRPr="00D215FF">
        <w:rPr>
          <w:i/>
        </w:rPr>
        <w:t>aliquo modo</w:t>
      </w:r>
      <w:r w:rsidR="00A263C9" w:rsidRPr="00D215FF">
        <w:t>”</w:t>
      </w:r>
      <w:r w:rsidR="00C76378" w:rsidRPr="00D215FF">
        <w:t xml:space="preserve"> </w:t>
      </w:r>
      <w:r w:rsidR="00C248EA" w:rsidRPr="00D215FF">
        <w:t>that separate</w:t>
      </w:r>
      <w:r w:rsidR="000143E8" w:rsidRPr="00D215FF">
        <w:t>s both modalities of cognition.</w:t>
      </w:r>
    </w:p>
    <w:p w14:paraId="0524F606" w14:textId="09F2A10F" w:rsidR="00C76378" w:rsidRPr="00D215FF" w:rsidRDefault="00C76378" w:rsidP="000143E8">
      <w:pPr>
        <w:ind w:firstLine="708"/>
      </w:pPr>
      <w:r w:rsidRPr="00D215FF">
        <w:t xml:space="preserve">Now we can proceed to the basic argument in the gigantomachy for the title of </w:t>
      </w:r>
      <w:r w:rsidRPr="00D215FF">
        <w:rPr>
          <w:i/>
        </w:rPr>
        <w:t>Expositor Novus</w:t>
      </w:r>
      <w:r w:rsidRPr="00D215FF">
        <w:t>, which will be continued in the rest of the third chapter immediately after the quoted part (ibid, pp. 81</w:t>
      </w:r>
      <w:r w:rsidR="007F4E51" w:rsidRPr="00D215FF">
        <w:t>–</w:t>
      </w:r>
      <w:r w:rsidRPr="00D215FF">
        <w:t xml:space="preserve">88). According to the Sicilian </w:t>
      </w:r>
      <w:r w:rsidR="00415717" w:rsidRPr="00D215FF">
        <w:t>s</w:t>
      </w:r>
      <w:r w:rsidRPr="00D215FF">
        <w:t xml:space="preserve">chool, the act of thinking became the basis of criticism of both the inconsistent Sicilian Albert and the consistent </w:t>
      </w:r>
      <w:r w:rsidR="003A59C4" w:rsidRPr="00D215FF">
        <w:t>Toletan Aquinas</w:t>
      </w:r>
      <w:r w:rsidRPr="00D215FF">
        <w:t xml:space="preserve">. The criticism </w:t>
      </w:r>
      <w:r w:rsidR="00022B33" w:rsidRPr="00D215FF">
        <w:t>of both “famous philosophers” (</w:t>
      </w:r>
      <w:r w:rsidR="00022B33" w:rsidRPr="00D215FF">
        <w:rPr>
          <w:i/>
        </w:rPr>
        <w:t>praecipui viri in philosophia</w:t>
      </w:r>
      <w:r w:rsidR="00022B33" w:rsidRPr="00D215FF">
        <w:t xml:space="preserve">) </w:t>
      </w:r>
      <w:r w:rsidRPr="00D215FF">
        <w:t xml:space="preserve">begins with the analysis </w:t>
      </w:r>
      <w:r w:rsidR="001B0D33" w:rsidRPr="00D215FF">
        <w:t xml:space="preserve">by </w:t>
      </w:r>
      <w:r w:rsidRPr="00D215FF">
        <w:t xml:space="preserve">twofold determination of the soul given in the material body and by the immaterial intellect. </w:t>
      </w:r>
      <w:r w:rsidR="001B0D33" w:rsidRPr="00D215FF">
        <w:t>Siger noticed that Averroe</w:t>
      </w:r>
      <w:r w:rsidRPr="00D215FF">
        <w:t xml:space="preserve">s had interpreted this </w:t>
      </w:r>
      <w:r w:rsidR="001B0D33" w:rsidRPr="00D215FF">
        <w:t xml:space="preserve">problem </w:t>
      </w:r>
      <w:r w:rsidRPr="00D215FF">
        <w:t>in the mod</w:t>
      </w:r>
      <w:r w:rsidR="001B0D33" w:rsidRPr="00D215FF">
        <w:t>e</w:t>
      </w:r>
      <w:r w:rsidRPr="00D215FF">
        <w:t xml:space="preserve"> </w:t>
      </w:r>
      <w:r w:rsidR="001B0D33" w:rsidRPr="00D215FF">
        <w:t>“</w:t>
      </w:r>
      <w:r w:rsidRPr="00D215FF">
        <w:rPr>
          <w:i/>
        </w:rPr>
        <w:t>quodammodo</w:t>
      </w:r>
      <w:r w:rsidR="001B0D33" w:rsidRPr="00D215FF">
        <w:t>”</w:t>
      </w:r>
      <w:r w:rsidRPr="00D215FF">
        <w:t xml:space="preserve"> in </w:t>
      </w:r>
      <w:r w:rsidR="001B0D33" w:rsidRPr="00D215FF">
        <w:t>C</w:t>
      </w:r>
      <w:r w:rsidRPr="00D215FF">
        <w:t>MDA. Then he continues with the criticism of Albert and Aquin.</w:t>
      </w:r>
    </w:p>
    <w:p w14:paraId="75FEE97E" w14:textId="36EABEF9" w:rsidR="00C76378" w:rsidRPr="00D215FF" w:rsidRDefault="00C76378" w:rsidP="00C76378">
      <w:pPr>
        <w:pStyle w:val="Citace"/>
      </w:pPr>
      <w:r w:rsidRPr="00D215FF">
        <w:lastRenderedPageBreak/>
        <w:t xml:space="preserve">“In what way the soul is separated from the body and at the same time </w:t>
      </w:r>
      <w:r w:rsidR="00E14D91" w:rsidRPr="00D215FF">
        <w:t xml:space="preserve">connected to </w:t>
      </w:r>
      <w:r w:rsidRPr="00D215FF">
        <w:t>it, eminent men in the philosophy</w:t>
      </w:r>
      <w:r w:rsidR="00E14D91" w:rsidRPr="00D215FF">
        <w:t xml:space="preserve">, </w:t>
      </w:r>
      <w:r w:rsidRPr="00D215FF">
        <w:t>Albert and Thomas</w:t>
      </w:r>
      <w:r w:rsidR="00E14D91" w:rsidRPr="00D215FF">
        <w:t>,</w:t>
      </w:r>
      <w:r w:rsidRPr="00D215FF">
        <w:t xml:space="preserve"> say the following. The substance of the intellectual soul is connected with the body in the </w:t>
      </w:r>
      <w:r w:rsidR="003A15FC" w:rsidRPr="00D215FF">
        <w:t xml:space="preserve">identical kind of </w:t>
      </w:r>
      <w:r w:rsidRPr="00D215FF">
        <w:t xml:space="preserve">being </w:t>
      </w:r>
      <w:r w:rsidR="003A15FC" w:rsidRPr="00D215FF">
        <w:t>(</w:t>
      </w:r>
      <w:r w:rsidRPr="00D215FF">
        <w:rPr>
          <w:i/>
        </w:rPr>
        <w:t>substantia animae intellectivae unita est corpori dans esse eidem</w:t>
      </w:r>
      <w:r w:rsidRPr="00D215FF">
        <w:t>). But the potency of the soul is supposedly separated from the body (</w:t>
      </w:r>
      <w:r w:rsidRPr="00D215FF">
        <w:rPr>
          <w:i/>
        </w:rPr>
        <w:t>potentia animae intellectivae separata est a corpore</w:t>
      </w:r>
      <w:r w:rsidRPr="00D215FF">
        <w:t>), because this intellectual potency does not carry out its activity through any organ of the body.” </w:t>
      </w:r>
      <w:r w:rsidRPr="00D215FF">
        <w:rPr>
          <w:rStyle w:val="Znakapoznpodarou"/>
        </w:rPr>
        <w:footnoteReference w:id="249"/>
      </w:r>
      <w:r w:rsidRPr="00D215FF">
        <w:t xml:space="preserve">  </w:t>
      </w:r>
    </w:p>
    <w:p w14:paraId="28592102" w14:textId="6ACDF05B" w:rsidR="00A23FB9" w:rsidRPr="00D215FF" w:rsidRDefault="00C76378" w:rsidP="0007555C">
      <w:r w:rsidRPr="00D215FF">
        <w:t>Siger states that both philosophers follow Aristotle</w:t>
      </w:r>
      <w:r w:rsidR="007F4E51" w:rsidRPr="00D215FF">
        <w:t>’</w:t>
      </w:r>
      <w:r w:rsidR="007A44FE" w:rsidRPr="00D215FF">
        <w:t xml:space="preserve">s teaching about man as </w:t>
      </w:r>
      <w:r w:rsidR="00451EA9" w:rsidRPr="00D215FF">
        <w:t>a</w:t>
      </w:r>
      <w:r w:rsidR="007A44FE" w:rsidRPr="00D215FF">
        <w:t xml:space="preserve"> unique </w:t>
      </w:r>
      <w:r w:rsidRPr="00D215FF">
        <w:t xml:space="preserve">substance. This substance is defined both by the senses and by the immaterial or immortal determination </w:t>
      </w:r>
      <w:r w:rsidR="00DC616A" w:rsidRPr="00D215FF">
        <w:t xml:space="preserve">that concerns the </w:t>
      </w:r>
      <w:r w:rsidRPr="00D215FF">
        <w:t>intellectual part of soul (</w:t>
      </w:r>
      <w:r w:rsidRPr="00D215FF">
        <w:rPr>
          <w:i/>
        </w:rPr>
        <w:t>anima intellectiva sit unita corpori, et separata ab eodem</w:t>
      </w:r>
      <w:r w:rsidRPr="00D215FF">
        <w:t>).</w:t>
      </w:r>
      <w:r w:rsidR="00DE1183" w:rsidRPr="00D215FF">
        <w:t xml:space="preserve"> </w:t>
      </w:r>
      <w:r w:rsidR="002A7D5C" w:rsidRPr="00D215FF">
        <w:t>The immortal and immaterial soul is connected with the body only externally</w:t>
      </w:r>
      <w:r w:rsidR="006A71A7" w:rsidRPr="00D215FF">
        <w:t xml:space="preserve">. The soul </w:t>
      </w:r>
      <w:r w:rsidR="00DE1183" w:rsidRPr="00D215FF">
        <w:t xml:space="preserve">is </w:t>
      </w:r>
      <w:r w:rsidR="002A7D5C" w:rsidRPr="00D215FF">
        <w:t>separate</w:t>
      </w:r>
      <w:r w:rsidR="00DE1183" w:rsidRPr="00D215FF">
        <w:t>d</w:t>
      </w:r>
      <w:r w:rsidR="002A7D5C" w:rsidRPr="00D215FF">
        <w:t xml:space="preserve"> from the body </w:t>
      </w:r>
      <w:r w:rsidR="00DE1183" w:rsidRPr="00D215FF">
        <w:t>(</w:t>
      </w:r>
      <w:r w:rsidR="00DE1183" w:rsidRPr="00D215FF">
        <w:rPr>
          <w:i/>
        </w:rPr>
        <w:t>separata est a corpore</w:t>
      </w:r>
      <w:r w:rsidR="00DE1183" w:rsidRPr="00D215FF">
        <w:t xml:space="preserve">) </w:t>
      </w:r>
      <w:r w:rsidR="002A7D5C" w:rsidRPr="00D215FF">
        <w:t xml:space="preserve">thanks to the </w:t>
      </w:r>
      <w:r w:rsidR="00DE1183" w:rsidRPr="00D215FF">
        <w:t>immaterial intellectual potency</w:t>
      </w:r>
      <w:r w:rsidR="002A7D5C" w:rsidRPr="00D215FF">
        <w:t xml:space="preserve">. Siger defined </w:t>
      </w:r>
      <w:r w:rsidR="00943201" w:rsidRPr="00D215FF">
        <w:t xml:space="preserve">already </w:t>
      </w:r>
      <w:r w:rsidR="002A7D5C" w:rsidRPr="00D215FF">
        <w:t>in QIIIDA act</w:t>
      </w:r>
      <w:r w:rsidR="00415717" w:rsidRPr="00D215FF">
        <w:t>s</w:t>
      </w:r>
      <w:r w:rsidR="002A7D5C" w:rsidRPr="00D215FF">
        <w:t xml:space="preserve"> of the human soul in the mode </w:t>
      </w:r>
      <w:r w:rsidR="00943201" w:rsidRPr="00D215FF">
        <w:t>“</w:t>
      </w:r>
      <w:r w:rsidR="002A7D5C" w:rsidRPr="00D215FF">
        <w:rPr>
          <w:i/>
        </w:rPr>
        <w:t>separabilis</w:t>
      </w:r>
      <w:r w:rsidR="002A7D5C" w:rsidRPr="00D215FF">
        <w:t>.</w:t>
      </w:r>
      <w:r w:rsidR="00943201" w:rsidRPr="00D215FF">
        <w:t>”</w:t>
      </w:r>
      <w:r w:rsidR="002A7D5C" w:rsidRPr="00D215FF">
        <w:t xml:space="preserve"> Both Dominicans separated the immaterial faculty of thinking inherent in the soul from the sensual experience of the body (</w:t>
      </w:r>
      <w:r w:rsidR="002A7D5C" w:rsidRPr="00D215FF">
        <w:rPr>
          <w:i/>
        </w:rPr>
        <w:t>potentia animae intellectivae separata est a corpore</w:t>
      </w:r>
      <w:r w:rsidR="002A7D5C" w:rsidRPr="00D215FF">
        <w:t>). In their scientific proof</w:t>
      </w:r>
      <w:r w:rsidR="00415717" w:rsidRPr="00D215FF">
        <w:t>,</w:t>
      </w:r>
      <w:r w:rsidR="002A7D5C" w:rsidRPr="00D215FF">
        <w:t xml:space="preserve"> there is no phenomenology of mental acts. By introducing the plurality of hypostases in man, they </w:t>
      </w:r>
      <w:r w:rsidR="002A7D5C" w:rsidRPr="00D215FF">
        <w:rPr>
          <w:i/>
        </w:rPr>
        <w:t>de facto</w:t>
      </w:r>
      <w:r w:rsidR="002A7D5C" w:rsidRPr="00D215FF">
        <w:t xml:space="preserve"> to</w:t>
      </w:r>
      <w:r w:rsidR="00734574" w:rsidRPr="00D215FF">
        <w:t>ok up the thesis of the second A</w:t>
      </w:r>
      <w:r w:rsidR="002A7D5C" w:rsidRPr="00D215FF">
        <w:t xml:space="preserve">verroism, which defines man by the plurality of substances. The philosopher Siger </w:t>
      </w:r>
      <w:r w:rsidR="005D4D37" w:rsidRPr="00D215FF">
        <w:t>refused the inte</w:t>
      </w:r>
      <w:r w:rsidR="00415717" w:rsidRPr="00D215FF">
        <w:t>r</w:t>
      </w:r>
      <w:r w:rsidR="005D4D37" w:rsidRPr="00D215FF">
        <w:t xml:space="preserve">pretation of </w:t>
      </w:r>
      <w:r w:rsidR="005D4D37" w:rsidRPr="00D215FF">
        <w:rPr>
          <w:i/>
        </w:rPr>
        <w:t>De anima</w:t>
      </w:r>
      <w:r w:rsidR="005D4D37" w:rsidRPr="00D215FF">
        <w:t xml:space="preserve"> made by </w:t>
      </w:r>
      <w:r w:rsidR="002A7D5C" w:rsidRPr="00D215FF">
        <w:t xml:space="preserve">two </w:t>
      </w:r>
      <w:r w:rsidR="005D4D37" w:rsidRPr="00D215FF">
        <w:t xml:space="preserve">major </w:t>
      </w:r>
      <w:r w:rsidR="002A7D5C" w:rsidRPr="00D215FF">
        <w:t>theologians of the first Averroism</w:t>
      </w:r>
      <w:r w:rsidR="005D4D37" w:rsidRPr="00D215FF">
        <w:t xml:space="preserve">. They defined not the act of </w:t>
      </w:r>
      <w:r w:rsidR="002A7D5C" w:rsidRPr="00D215FF">
        <w:t>understanding</w:t>
      </w:r>
      <w:r w:rsidR="005D4D37" w:rsidRPr="00D215FF">
        <w:t xml:space="preserve">, but the essence of understanding by using </w:t>
      </w:r>
      <w:r w:rsidR="002A7D5C" w:rsidRPr="00D215FF">
        <w:t xml:space="preserve">the theological thesis </w:t>
      </w:r>
      <w:r w:rsidR="005D4D37" w:rsidRPr="00D215FF">
        <w:t xml:space="preserve">of the eternal </w:t>
      </w:r>
      <w:r w:rsidR="002A7D5C" w:rsidRPr="00D215FF">
        <w:t>soul separated from the body after death (</w:t>
      </w:r>
      <w:r w:rsidR="002A7D5C" w:rsidRPr="00D215FF">
        <w:rPr>
          <w:i/>
        </w:rPr>
        <w:t>separata est</w:t>
      </w:r>
      <w:r w:rsidR="002A7D5C" w:rsidRPr="00D215FF">
        <w:t xml:space="preserve">). </w:t>
      </w:r>
      <w:r w:rsidR="005D4D37" w:rsidRPr="00D215FF">
        <w:t>The key difference is given in the question of what constitutes that “</w:t>
      </w:r>
      <w:r w:rsidR="005D4D37" w:rsidRPr="00D215FF">
        <w:rPr>
          <w:i/>
        </w:rPr>
        <w:t>substantia animae intellect</w:t>
      </w:r>
      <w:r w:rsidR="00415717" w:rsidRPr="00D215FF">
        <w:rPr>
          <w:i/>
        </w:rPr>
        <w:t>iv</w:t>
      </w:r>
      <w:r w:rsidR="005D4D37" w:rsidRPr="00D215FF">
        <w:rPr>
          <w:i/>
        </w:rPr>
        <w:t>ae</w:t>
      </w:r>
      <w:r w:rsidR="005D4D37" w:rsidRPr="00D215FF">
        <w:t>” given either in the mod</w:t>
      </w:r>
      <w:r w:rsidR="00415717" w:rsidRPr="00D215FF">
        <w:t>e</w:t>
      </w:r>
      <w:r w:rsidR="005D4D37" w:rsidRPr="00D215FF">
        <w:t xml:space="preserve"> “</w:t>
      </w:r>
      <w:r w:rsidR="005D4D37" w:rsidRPr="00D215FF">
        <w:rPr>
          <w:i/>
        </w:rPr>
        <w:t>separabilis</w:t>
      </w:r>
      <w:r w:rsidR="005D4D37" w:rsidRPr="00D215FF">
        <w:t>” or “</w:t>
      </w:r>
      <w:r w:rsidR="005D4D37" w:rsidRPr="00D215FF">
        <w:rPr>
          <w:i/>
        </w:rPr>
        <w:t>separatus</w:t>
      </w:r>
      <w:r w:rsidR="005D4D37" w:rsidRPr="00D215FF">
        <w:t xml:space="preserve">.” The soul is defined either </w:t>
      </w:r>
      <w:r w:rsidR="00B13FFA" w:rsidRPr="00D215FF">
        <w:t>the activity united to the person (Siger), or a</w:t>
      </w:r>
      <w:r w:rsidR="005D4D37" w:rsidRPr="00D215FF">
        <w:t xml:space="preserve">s </w:t>
      </w:r>
      <w:r w:rsidR="00B13FFA" w:rsidRPr="00D215FF">
        <w:t xml:space="preserve">a </w:t>
      </w:r>
      <w:r w:rsidR="005D4D37" w:rsidRPr="00D215FF">
        <w:t>hypostasis (Aquinas and Albert).</w:t>
      </w:r>
      <w:r w:rsidR="00113B9C" w:rsidRPr="00D215FF">
        <w:t xml:space="preserve"> </w:t>
      </w:r>
      <w:r w:rsidR="001D3451" w:rsidRPr="00D215FF">
        <w:t>New interpreters of Aristotle, such as Albert and Aquinas, based the unity of the person on essential Avicennis</w:t>
      </w:r>
      <w:r w:rsidR="003C1037" w:rsidRPr="00D215FF">
        <w:t>t</w:t>
      </w:r>
      <w:r w:rsidR="001D3451" w:rsidRPr="00D215FF">
        <w:t xml:space="preserve"> definition of </w:t>
      </w:r>
      <w:r w:rsidR="001D3451" w:rsidRPr="00D215FF">
        <w:rPr>
          <w:i/>
        </w:rPr>
        <w:t>anima intellectiva</w:t>
      </w:r>
      <w:r w:rsidR="001D3451" w:rsidRPr="00D215FF">
        <w:t xml:space="preserve">. </w:t>
      </w:r>
      <w:r w:rsidR="00407217" w:rsidRPr="00D215FF">
        <w:t xml:space="preserve">For classical metaphysics, the essence is not an existence. According to Siger, the formal scientific definition of man only establishes the Porretan modern subject in the sense of the immaterial and eternal substrate (ὑποκείμενον), which abstractly carries the separated mental activities. </w:t>
      </w:r>
      <w:r w:rsidR="007C7550" w:rsidRPr="00D215FF">
        <w:t>S</w:t>
      </w:r>
      <w:r w:rsidR="00407217" w:rsidRPr="00D215FF">
        <w:t xml:space="preserve">uch a soul </w:t>
      </w:r>
      <w:r w:rsidR="007C7550" w:rsidRPr="00D215FF">
        <w:t xml:space="preserve">as an essence </w:t>
      </w:r>
      <w:r w:rsidR="00407217" w:rsidRPr="00D215FF">
        <w:t xml:space="preserve">is </w:t>
      </w:r>
      <w:r w:rsidR="007C7550" w:rsidRPr="00D215FF">
        <w:t>“</w:t>
      </w:r>
      <w:r w:rsidR="00407217" w:rsidRPr="00D215FF">
        <w:rPr>
          <w:i/>
        </w:rPr>
        <w:t>hoc aliquid</w:t>
      </w:r>
      <w:r w:rsidR="003C1037" w:rsidRPr="00D215FF">
        <w:t>,”</w:t>
      </w:r>
      <w:r w:rsidR="00407217" w:rsidRPr="00D215FF">
        <w:t xml:space="preserve"> that is, a </w:t>
      </w:r>
      <w:r w:rsidR="007C7550" w:rsidRPr="00D215FF">
        <w:t xml:space="preserve">kind of </w:t>
      </w:r>
      <w:r w:rsidR="00407217" w:rsidRPr="00D215FF">
        <w:t xml:space="preserve">substance. In </w:t>
      </w:r>
      <w:r w:rsidR="004E3F6A" w:rsidRPr="00D215FF">
        <w:t xml:space="preserve">such a case, </w:t>
      </w:r>
      <w:r w:rsidR="00407217" w:rsidRPr="00D215FF">
        <w:t xml:space="preserve">the objective definition </w:t>
      </w:r>
      <w:r w:rsidR="00407217" w:rsidRPr="00D215FF">
        <w:lastRenderedPageBreak/>
        <w:t xml:space="preserve">of the soul </w:t>
      </w:r>
      <w:r w:rsidR="004E3F6A" w:rsidRPr="00D215FF">
        <w:t xml:space="preserve">follows </w:t>
      </w:r>
      <w:r w:rsidR="00407217" w:rsidRPr="00D215FF">
        <w:t xml:space="preserve">the </w:t>
      </w:r>
      <w:r w:rsidR="004E3F6A" w:rsidRPr="00D215FF">
        <w:t xml:space="preserve">logical statements based on the </w:t>
      </w:r>
      <w:r w:rsidR="000F7282" w:rsidRPr="00D215FF">
        <w:t xml:space="preserve">second manner of </w:t>
      </w:r>
      <w:r w:rsidR="004E3F6A" w:rsidRPr="00D215FF">
        <w:t>deduction (</w:t>
      </w:r>
      <w:r w:rsidR="004E3F6A" w:rsidRPr="00D215FF">
        <w:rPr>
          <w:i/>
        </w:rPr>
        <w:t>Anal. Post</w:t>
      </w:r>
      <w:r w:rsidR="004E3F6A" w:rsidRPr="00D215FF">
        <w:t>. 84a14). They bring about the essential identity of the person in the mode “</w:t>
      </w:r>
      <w:r w:rsidR="004E3F6A" w:rsidRPr="00D215FF">
        <w:rPr>
          <w:i/>
        </w:rPr>
        <w:t>idem</w:t>
      </w:r>
      <w:r w:rsidR="004E3F6A" w:rsidRPr="00D215FF">
        <w:t xml:space="preserve">.” Such unity of the person based on ontotheological suppositions such the immortality of the soul can establish but an </w:t>
      </w:r>
      <w:r w:rsidR="00407217" w:rsidRPr="00D215FF">
        <w:t xml:space="preserve">essential </w:t>
      </w:r>
      <w:r w:rsidR="004E3F6A" w:rsidRPr="00D215FF">
        <w:t xml:space="preserve">definition </w:t>
      </w:r>
      <w:r w:rsidR="00407217" w:rsidRPr="00D215FF">
        <w:t>of men</w:t>
      </w:r>
      <w:r w:rsidR="00FE201D" w:rsidRPr="00D215FF">
        <w:t xml:space="preserve">tal and intellectual faculties. </w:t>
      </w:r>
      <w:r w:rsidR="0091375D" w:rsidRPr="00D215FF">
        <w:t>S</w:t>
      </w:r>
      <w:r w:rsidR="00FE201D" w:rsidRPr="00D215FF">
        <w:t>emi</w:t>
      </w:r>
      <w:r w:rsidR="00407217" w:rsidRPr="00D215FF">
        <w:t>averroists such as Aegidius and Aquinas</w:t>
      </w:r>
      <w:r w:rsidR="0091375D" w:rsidRPr="00D215FF">
        <w:t xml:space="preserve"> became </w:t>
      </w:r>
      <w:r w:rsidR="00407217" w:rsidRPr="00D215FF">
        <w:t xml:space="preserve">intellectual </w:t>
      </w:r>
      <w:r w:rsidR="0091375D" w:rsidRPr="00D215FF">
        <w:t>cofounders</w:t>
      </w:r>
      <w:r w:rsidR="00407217" w:rsidRPr="00D215FF">
        <w:t xml:space="preserve"> of modernity</w:t>
      </w:r>
      <w:r w:rsidR="0091375D" w:rsidRPr="00D215FF">
        <w:t xml:space="preserve">. They </w:t>
      </w:r>
      <w:r w:rsidR="00407217" w:rsidRPr="00D215FF">
        <w:t>rejected the Aristotelian testament of the University of Paris and split the soul i</w:t>
      </w:r>
      <w:r w:rsidR="0091375D" w:rsidRPr="00D215FF">
        <w:t>nto two forms according to the N</w:t>
      </w:r>
      <w:r w:rsidR="00407217" w:rsidRPr="00D215FF">
        <w:t>eoplatonism of the Toled</w:t>
      </w:r>
      <w:r w:rsidR="0091375D" w:rsidRPr="00D215FF">
        <w:t>o</w:t>
      </w:r>
      <w:r w:rsidR="00407217" w:rsidRPr="00D215FF">
        <w:t xml:space="preserve"> school. Siger rejected this sophistic interpretation of Aristotelianism in principle</w:t>
      </w:r>
      <w:r w:rsidR="008859E8" w:rsidRPr="00D215FF">
        <w:t xml:space="preserve">, since it contradicted the </w:t>
      </w:r>
      <w:r w:rsidR="00407217" w:rsidRPr="00D215FF">
        <w:t xml:space="preserve">Sicilian </w:t>
      </w:r>
      <w:r w:rsidR="00EB7515" w:rsidRPr="00D215FF">
        <w:t>s</w:t>
      </w:r>
      <w:r w:rsidR="00407217" w:rsidRPr="00D215FF">
        <w:t>chool. The conflict b</w:t>
      </w:r>
      <w:r w:rsidR="00953D62" w:rsidRPr="00D215FF">
        <w:t>etween Siger and Aquinas as new expositors of the P</w:t>
      </w:r>
      <w:r w:rsidR="00407217" w:rsidRPr="00D215FF">
        <w:t xml:space="preserve">hilosopher </w:t>
      </w:r>
      <w:r w:rsidR="000B0736" w:rsidRPr="00D215FF">
        <w:t xml:space="preserve">covers </w:t>
      </w:r>
      <w:r w:rsidR="00F32074" w:rsidRPr="00D215FF">
        <w:t xml:space="preserve">in fact </w:t>
      </w:r>
      <w:r w:rsidR="000B0736" w:rsidRPr="00D215FF">
        <w:t xml:space="preserve">yet another important </w:t>
      </w:r>
      <w:r w:rsidR="00F32074" w:rsidRPr="00D215FF">
        <w:t xml:space="preserve">dispute. It concerns the question if </w:t>
      </w:r>
      <w:r w:rsidR="00407217" w:rsidRPr="00D215FF">
        <w:t>it is possible to dogmatize philosophy for theological purposes.</w:t>
      </w:r>
      <w:r w:rsidR="001D1514" w:rsidRPr="00D215FF">
        <w:t xml:space="preserve"> Th</w:t>
      </w:r>
      <w:r w:rsidR="003C1037" w:rsidRPr="00D215FF">
        <w:t xml:space="preserve">at instrumentalist manner </w:t>
      </w:r>
      <w:r w:rsidR="001D1514" w:rsidRPr="00D215FF">
        <w:t>of philosophy gave rise to the objective form of Western thought</w:t>
      </w:r>
      <w:r w:rsidR="00B460F6" w:rsidRPr="00D215FF">
        <w:t xml:space="preserve">. It </w:t>
      </w:r>
      <w:r w:rsidR="001D1514" w:rsidRPr="00D215FF">
        <w:t xml:space="preserve">is based on the ontotheological </w:t>
      </w:r>
      <w:r w:rsidR="00B460F6" w:rsidRPr="00D215FF">
        <w:t xml:space="preserve">form of </w:t>
      </w:r>
      <w:r w:rsidR="001D1514" w:rsidRPr="00D215FF">
        <w:rPr>
          <w:i/>
        </w:rPr>
        <w:t>metaphysica generalis</w:t>
      </w:r>
      <w:r w:rsidR="001D1514" w:rsidRPr="00D215FF">
        <w:t xml:space="preserve"> according to Avicenna</w:t>
      </w:r>
      <w:r w:rsidR="007F4E51" w:rsidRPr="00D215FF">
        <w:t>’</w:t>
      </w:r>
      <w:r w:rsidR="001D1514" w:rsidRPr="00D215FF">
        <w:t xml:space="preserve">s abstraction of being in the essential mode </w:t>
      </w:r>
      <w:r w:rsidR="00B460F6" w:rsidRPr="00D215FF">
        <w:t>“</w:t>
      </w:r>
      <w:r w:rsidR="001D1514" w:rsidRPr="00D215FF">
        <w:rPr>
          <w:i/>
        </w:rPr>
        <w:t>ens inquantum ens</w:t>
      </w:r>
      <w:r w:rsidR="001D1514" w:rsidRPr="00D215FF">
        <w:t>.</w:t>
      </w:r>
      <w:r w:rsidR="00B460F6" w:rsidRPr="00D215FF">
        <w:t>”</w:t>
      </w:r>
      <w:r w:rsidR="001D1514" w:rsidRPr="00D215FF">
        <w:t xml:space="preserve"> In critical philosophy, this </w:t>
      </w:r>
      <w:r w:rsidR="003C1037" w:rsidRPr="00D215FF">
        <w:t xml:space="preserve">proceeding </w:t>
      </w:r>
      <w:r w:rsidR="001D1514" w:rsidRPr="00D215FF">
        <w:t xml:space="preserve">is not possible, because it is not true </w:t>
      </w:r>
      <w:r w:rsidR="009917FC" w:rsidRPr="00D215FF">
        <w:t xml:space="preserve">according to the </w:t>
      </w:r>
      <w:r w:rsidR="001D1514" w:rsidRPr="00D215FF">
        <w:t xml:space="preserve">definition of science related to the </w:t>
      </w:r>
      <w:r w:rsidR="00585035" w:rsidRPr="00D215FF">
        <w:t xml:space="preserve">causality </w:t>
      </w:r>
      <w:r w:rsidR="009917FC" w:rsidRPr="00D215FF">
        <w:t>of real first substances</w:t>
      </w:r>
      <w:r w:rsidR="001D1514" w:rsidRPr="00D215FF">
        <w:t xml:space="preserve">. Therefore, </w:t>
      </w:r>
      <w:r w:rsidR="00D16E9A" w:rsidRPr="00D215FF">
        <w:t xml:space="preserve">there is different science concerning </w:t>
      </w:r>
      <w:r w:rsidR="001D1514" w:rsidRPr="00D215FF">
        <w:t xml:space="preserve">God called </w:t>
      </w:r>
      <w:r w:rsidR="00C04441" w:rsidRPr="00D215FF">
        <w:t>“</w:t>
      </w:r>
      <w:r w:rsidR="001D1514" w:rsidRPr="00D215FF">
        <w:t>theology</w:t>
      </w:r>
      <w:r w:rsidR="00C04441" w:rsidRPr="00D215FF">
        <w:t>”</w:t>
      </w:r>
      <w:r w:rsidR="00D16E9A" w:rsidRPr="00D215FF">
        <w:t xml:space="preserve"> and t</w:t>
      </w:r>
      <w:r w:rsidR="001D1514" w:rsidRPr="00D215FF">
        <w:t xml:space="preserve">his type of knowledge is given by divine revelation and the </w:t>
      </w:r>
      <w:r w:rsidR="00F04C5F" w:rsidRPr="00D215FF">
        <w:t>Holy Scriptures</w:t>
      </w:r>
      <w:r w:rsidR="001D1514" w:rsidRPr="00D215FF">
        <w:t>. Philosophy can only scientifically investigate the effect</w:t>
      </w:r>
      <w:r w:rsidR="000527CE" w:rsidRPr="00D215FF">
        <w:t>s</w:t>
      </w:r>
      <w:r w:rsidR="001D1514" w:rsidRPr="00D215FF">
        <w:t xml:space="preserve"> of </w:t>
      </w:r>
      <w:r w:rsidR="001D1514" w:rsidRPr="00D215FF">
        <w:rPr>
          <w:i/>
        </w:rPr>
        <w:t>causa prima</w:t>
      </w:r>
      <w:r w:rsidR="000527CE" w:rsidRPr="00D215FF">
        <w:t>. It was the teaching of M</w:t>
      </w:r>
      <w:r w:rsidR="001D1514" w:rsidRPr="00D215FF">
        <w:t xml:space="preserve">odists from the </w:t>
      </w:r>
      <w:r w:rsidR="003C1037" w:rsidRPr="00D215FF">
        <w:t>r</w:t>
      </w:r>
      <w:r w:rsidR="001D1514" w:rsidRPr="00D215FF">
        <w:t>ue du</w:t>
      </w:r>
      <w:r w:rsidR="007F4E51" w:rsidRPr="00D215FF">
        <w:t> </w:t>
      </w:r>
      <w:r w:rsidR="000527CE" w:rsidRPr="00D215FF">
        <w:t xml:space="preserve">Fouarre </w:t>
      </w:r>
      <w:r w:rsidR="001D1514" w:rsidRPr="00D215FF">
        <w:t xml:space="preserve">presented </w:t>
      </w:r>
      <w:r w:rsidR="000527CE" w:rsidRPr="00D215FF">
        <w:t>“</w:t>
      </w:r>
      <w:r w:rsidR="001D1514" w:rsidRPr="00D215FF">
        <w:rPr>
          <w:i/>
        </w:rPr>
        <w:t>ad mentem Averrois</w:t>
      </w:r>
      <w:r w:rsidR="000527CE" w:rsidRPr="00D215FF">
        <w:t xml:space="preserve">” </w:t>
      </w:r>
      <w:r w:rsidR="00AB64A1" w:rsidRPr="00D215FF">
        <w:t xml:space="preserve">and </w:t>
      </w:r>
      <w:r w:rsidR="000527CE" w:rsidRPr="00D215FF">
        <w:t xml:space="preserve">following </w:t>
      </w:r>
      <w:r w:rsidR="001D1514" w:rsidRPr="00D215FF">
        <w:t xml:space="preserve">his </w:t>
      </w:r>
      <w:r w:rsidR="007F4E51" w:rsidRPr="00D215FF">
        <w:t>“</w:t>
      </w:r>
      <w:r w:rsidR="001D1514" w:rsidRPr="00D215FF">
        <w:t>meta-physics</w:t>
      </w:r>
      <w:r w:rsidR="007F4E51" w:rsidRPr="00D215FF">
        <w:t>”</w:t>
      </w:r>
      <w:r w:rsidR="000527CE" w:rsidRPr="00D215FF">
        <w:t xml:space="preserve"> that </w:t>
      </w:r>
      <w:r w:rsidR="001D1514" w:rsidRPr="00D215FF">
        <w:t xml:space="preserve">deals with the first principles of </w:t>
      </w:r>
      <w:r w:rsidR="00CD27C7" w:rsidRPr="00D215FF">
        <w:t>“</w:t>
      </w:r>
      <w:r w:rsidR="001D1514" w:rsidRPr="00D215FF">
        <w:t xml:space="preserve">substance </w:t>
      </w:r>
      <w:r w:rsidR="001D1514" w:rsidRPr="00D215FF">
        <w:rPr>
          <w:i/>
        </w:rPr>
        <w:t>qua</w:t>
      </w:r>
      <w:r w:rsidR="001D1514" w:rsidRPr="00D215FF">
        <w:t xml:space="preserve"> substance.</w:t>
      </w:r>
      <w:r w:rsidR="00CD27C7" w:rsidRPr="00D215FF">
        <w:t>”</w:t>
      </w:r>
      <w:r w:rsidR="001D1514" w:rsidRPr="00D215FF">
        <w:t xml:space="preserve"> At the same time</w:t>
      </w:r>
      <w:r w:rsidR="003C1037" w:rsidRPr="00D215FF">
        <w:t>,</w:t>
      </w:r>
      <w:r w:rsidR="001D1514" w:rsidRPr="00D215FF">
        <w:t xml:space="preserve"> Bacon had the same dispute with </w:t>
      </w:r>
      <w:r w:rsidR="00D02CF5" w:rsidRPr="00D215FF">
        <w:t>Bonaventure</w:t>
      </w:r>
      <w:r w:rsidR="001D1514" w:rsidRPr="00D215FF">
        <w:t xml:space="preserve"> (</w:t>
      </w:r>
      <w:r w:rsidR="001D1514" w:rsidRPr="00D215FF">
        <w:rPr>
          <w:i/>
        </w:rPr>
        <w:t>philosophia dominatur in usu theologiam</w:t>
      </w:r>
      <w:r w:rsidR="001D1514" w:rsidRPr="00D215FF">
        <w:t>; OBJ</w:t>
      </w:r>
      <w:r w:rsidR="00263E1F" w:rsidRPr="00D215FF">
        <w:t> </w:t>
      </w:r>
      <w:r w:rsidR="00BD688F" w:rsidRPr="00D215FF">
        <w:t>II, ch</w:t>
      </w:r>
      <w:r w:rsidR="001D1514" w:rsidRPr="00D215FF">
        <w:t>. 3.4.3). The dispute over generically different knowledge of theology and philosophy led to Bacon</w:t>
      </w:r>
      <w:r w:rsidR="007F4E51" w:rsidRPr="00D215FF">
        <w:t>’</w:t>
      </w:r>
      <w:r w:rsidR="001D1514" w:rsidRPr="00D215FF">
        <w:t>s internment and his academic ostracism in Paris after the condemnation of Siger</w:t>
      </w:r>
      <w:r w:rsidR="007F4E51" w:rsidRPr="00D215FF">
        <w:t>’</w:t>
      </w:r>
      <w:r w:rsidR="001D1514" w:rsidRPr="00D215FF">
        <w:t xml:space="preserve">s school in 1277. In this fundamental methodological question, Bacon belongs to the group </w:t>
      </w:r>
      <w:r w:rsidR="00E22ABE" w:rsidRPr="00D215FF">
        <w:t>“</w:t>
      </w:r>
      <w:r w:rsidR="001D1514" w:rsidRPr="00D215FF">
        <w:rPr>
          <w:i/>
        </w:rPr>
        <w:t>pars Sigeri</w:t>
      </w:r>
      <w:r w:rsidR="003C1037" w:rsidRPr="00D215FF">
        <w:t>,”</w:t>
      </w:r>
      <w:r w:rsidR="001D1514" w:rsidRPr="00D215FF">
        <w:t xml:space="preserve"> which is clearly set out in his work </w:t>
      </w:r>
      <w:r w:rsidR="001D1514" w:rsidRPr="00D215FF">
        <w:rPr>
          <w:i/>
        </w:rPr>
        <w:t>Compendium studii philosophiae</w:t>
      </w:r>
      <w:r w:rsidR="002F73CE" w:rsidRPr="00D215FF">
        <w:t xml:space="preserve"> </w:t>
      </w:r>
      <w:r w:rsidR="001D1514" w:rsidRPr="00D215FF">
        <w:t>written a</w:t>
      </w:r>
      <w:r w:rsidR="002F73CE" w:rsidRPr="00D215FF">
        <w:t>bout</w:t>
      </w:r>
      <w:r w:rsidR="001D1514" w:rsidRPr="00D215FF">
        <w:t xml:space="preserve"> the year</w:t>
      </w:r>
      <w:r w:rsidR="00263E1F" w:rsidRPr="00D215FF">
        <w:t> </w:t>
      </w:r>
      <w:r w:rsidR="00A8624C" w:rsidRPr="00D215FF">
        <w:t>1272. Bacon criticized</w:t>
      </w:r>
      <w:r w:rsidR="001D1514" w:rsidRPr="00D215FF">
        <w:t xml:space="preserve"> Albert and Aquinas for fundamentally flawed approac</w:t>
      </w:r>
      <w:r w:rsidR="00C21228" w:rsidRPr="00D215FF">
        <w:t xml:space="preserve">h to the interpretation of the Corpus, by using </w:t>
      </w:r>
      <w:r w:rsidR="001D1514" w:rsidRPr="00D215FF">
        <w:t>Aristotelian inter</w:t>
      </w:r>
      <w:r w:rsidR="002F73CE" w:rsidRPr="00D215FF">
        <w:t>pretation</w:t>
      </w:r>
      <w:r w:rsidR="00C21228" w:rsidRPr="00D215FF">
        <w:t xml:space="preserve"> made according to </w:t>
      </w:r>
      <w:r w:rsidR="002F73CE" w:rsidRPr="00D215FF">
        <w:t>the Toledo</w:t>
      </w:r>
      <w:r w:rsidR="001D1514" w:rsidRPr="00D215FF">
        <w:t xml:space="preserve"> school.</w:t>
      </w:r>
      <w:r w:rsidR="001D1514" w:rsidRPr="00D215FF">
        <w:rPr>
          <w:szCs w:val="24"/>
          <w:vertAlign w:val="superscript"/>
        </w:rPr>
        <w:footnoteReference w:id="250"/>
      </w:r>
      <w:r w:rsidR="001D1514" w:rsidRPr="00D215FF">
        <w:t xml:space="preserve"> </w:t>
      </w:r>
      <w:r w:rsidR="00F96800" w:rsidRPr="00D215FF">
        <w:t>Bacon sees in that</w:t>
      </w:r>
      <w:r w:rsidR="001D1514" w:rsidRPr="00D215FF">
        <w:t xml:space="preserve"> generation of dogmatic theologians a lack of philosophical</w:t>
      </w:r>
      <w:r w:rsidR="00F96800" w:rsidRPr="00D215FF">
        <w:t xml:space="preserve"> and scientific </w:t>
      </w:r>
      <w:r w:rsidR="00F96800" w:rsidRPr="00D215FF">
        <w:lastRenderedPageBreak/>
        <w:t>education. They</w:t>
      </w:r>
      <w:r w:rsidR="001D1514" w:rsidRPr="00D215FF">
        <w:t xml:space="preserve"> neglected the critical study of philosophy and the natural sciences.</w:t>
      </w:r>
      <w:r w:rsidR="001D1514" w:rsidRPr="00D215FF">
        <w:rPr>
          <w:szCs w:val="24"/>
          <w:vertAlign w:val="superscript"/>
        </w:rPr>
        <w:footnoteReference w:id="251"/>
      </w:r>
      <w:r w:rsidR="001D1514" w:rsidRPr="00D215FF">
        <w:t xml:space="preserve"> But in this </w:t>
      </w:r>
      <w:r w:rsidR="003C1037" w:rsidRPr="00D215FF">
        <w:t>conflict</w:t>
      </w:r>
      <w:r w:rsidR="001D1514" w:rsidRPr="00D215FF">
        <w:t xml:space="preserve"> about the status of </w:t>
      </w:r>
      <w:r w:rsidR="001D1514" w:rsidRPr="00D215FF">
        <w:rPr>
          <w:i/>
        </w:rPr>
        <w:t>anima intellectiva</w:t>
      </w:r>
      <w:r w:rsidR="001D1514" w:rsidRPr="00D215FF">
        <w:t>, Bacon, unlike Siger, defended Grosseteste</w:t>
      </w:r>
      <w:r w:rsidR="007F4E51" w:rsidRPr="00D215FF">
        <w:t>’</w:t>
      </w:r>
      <w:r w:rsidR="001D1514" w:rsidRPr="00D215FF">
        <w:t>s point of view on the plurality of forms in the soul (OBJ</w:t>
      </w:r>
      <w:r w:rsidR="00263E1F" w:rsidRPr="00D215FF">
        <w:t> </w:t>
      </w:r>
      <w:r w:rsidR="00081F08" w:rsidRPr="00D215FF">
        <w:t>II, ch</w:t>
      </w:r>
      <w:r w:rsidR="001D1514" w:rsidRPr="00D215FF">
        <w:t>.</w:t>
      </w:r>
      <w:r w:rsidR="00263E1F" w:rsidRPr="00D215FF">
        <w:t> </w:t>
      </w:r>
      <w:r w:rsidR="001D1514" w:rsidRPr="00D215FF">
        <w:t xml:space="preserve">3.2). Siger </w:t>
      </w:r>
      <w:r w:rsidR="00037E75" w:rsidRPr="00D215FF">
        <w:t xml:space="preserve">on the contrary </w:t>
      </w:r>
      <w:r w:rsidR="001D1514" w:rsidRPr="00D215FF">
        <w:t xml:space="preserve">claims that essential interpretation of the soul is scientifically inadequate and </w:t>
      </w:r>
      <w:r w:rsidR="00037E75" w:rsidRPr="00D215FF">
        <w:t xml:space="preserve">it </w:t>
      </w:r>
      <w:r w:rsidR="001D1514" w:rsidRPr="00D215FF">
        <w:t xml:space="preserve">does not correspond to existentialist interpretation of </w:t>
      </w:r>
      <w:r w:rsidR="001D1514" w:rsidRPr="00D215FF">
        <w:rPr>
          <w:i/>
        </w:rPr>
        <w:t xml:space="preserve">De anima </w:t>
      </w:r>
      <w:r w:rsidR="001D1514" w:rsidRPr="00D215FF">
        <w:t xml:space="preserve">presented </w:t>
      </w:r>
      <w:r w:rsidR="00037E75" w:rsidRPr="00D215FF">
        <w:t>“</w:t>
      </w:r>
      <w:r w:rsidR="001D1514" w:rsidRPr="00D215FF">
        <w:rPr>
          <w:i/>
        </w:rPr>
        <w:t>ad mentem Averrois</w:t>
      </w:r>
      <w:r w:rsidR="00037E75" w:rsidRPr="00D215FF">
        <w:t>”</w:t>
      </w:r>
      <w:r w:rsidR="001D1514" w:rsidRPr="00D215FF">
        <w:t xml:space="preserve"> in the paradigm of the Sicilian school. Siger presents a brilliant interpretation of Ar</w:t>
      </w:r>
      <w:r w:rsidR="00037E75" w:rsidRPr="00D215FF">
        <w:t>istotelianism according to the C</w:t>
      </w:r>
      <w:r w:rsidR="001D1514" w:rsidRPr="00D215FF">
        <w:t>ommentator</w:t>
      </w:r>
      <w:r w:rsidR="00037E75" w:rsidRPr="00D215FF">
        <w:t>. His criticism clearly denoted Thomas as a Semi</w:t>
      </w:r>
      <w:r w:rsidR="001D1514" w:rsidRPr="00D215FF">
        <w:t>averroist</w:t>
      </w:r>
      <w:r w:rsidR="00037E75" w:rsidRPr="00D215FF">
        <w:t>. Albert recognized Sigers criticism indirectly and refused to go t</w:t>
      </w:r>
      <w:r w:rsidR="001D1514" w:rsidRPr="00D215FF">
        <w:t>o Paris in 1270 to protect the philosophical heritage of Blund</w:t>
      </w:r>
      <w:r w:rsidR="00037E75" w:rsidRPr="00D215FF">
        <w:rPr>
          <w:rFonts w:cs="Calibri"/>
        </w:rPr>
        <w:t>′</w:t>
      </w:r>
      <w:r w:rsidR="00037E75" w:rsidRPr="00D215FF">
        <w:t xml:space="preserve">s </w:t>
      </w:r>
      <w:r w:rsidR="001D1514" w:rsidRPr="00D215FF">
        <w:t xml:space="preserve">school. His hesitation or insufficient courage in defending </w:t>
      </w:r>
      <w:r w:rsidR="003C1037" w:rsidRPr="00D215FF">
        <w:t xml:space="preserve">the </w:t>
      </w:r>
      <w:r w:rsidR="001D1514" w:rsidRPr="00D215FF">
        <w:t>cri</w:t>
      </w:r>
      <w:r w:rsidR="00021E0A" w:rsidRPr="00D215FF">
        <w:t>tical thinking against the S</w:t>
      </w:r>
      <w:r w:rsidR="00037E75" w:rsidRPr="00D215FF">
        <w:t>emi</w:t>
      </w:r>
      <w:r w:rsidR="001D1514" w:rsidRPr="00D215FF">
        <w:t xml:space="preserve">averroists </w:t>
      </w:r>
      <w:r w:rsidR="00037E75" w:rsidRPr="00D215FF">
        <w:t xml:space="preserve">such as </w:t>
      </w:r>
      <w:r w:rsidR="001D1514" w:rsidRPr="00D215FF">
        <w:t xml:space="preserve">Aquinas and Aegidius determined the history of the Latin West. The </w:t>
      </w:r>
      <w:r w:rsidR="003C1037" w:rsidRPr="00D215FF">
        <w:t>controversy</w:t>
      </w:r>
      <w:r w:rsidR="001D1514" w:rsidRPr="00D215FF">
        <w:t xml:space="preserve"> of the year</w:t>
      </w:r>
      <w:r w:rsidR="00263E1F" w:rsidRPr="00D215FF">
        <w:t> </w:t>
      </w:r>
      <w:r w:rsidR="001D1514" w:rsidRPr="00D215FF">
        <w:t xml:space="preserve">1270 revolves around scientific status of theological or philosophical paradigm, which </w:t>
      </w:r>
      <w:r w:rsidR="00021E0A" w:rsidRPr="00D215FF">
        <w:t xml:space="preserve">involved </w:t>
      </w:r>
      <w:r w:rsidR="00A91510" w:rsidRPr="00D215FF">
        <w:t>Albert</w:t>
      </w:r>
      <w:r w:rsidR="00A91510" w:rsidRPr="00D215FF">
        <w:rPr>
          <w:rFonts w:cs="Calibri"/>
        </w:rPr>
        <w:t>′</w:t>
      </w:r>
      <w:r w:rsidR="00A91510" w:rsidRPr="00D215FF">
        <w:t xml:space="preserve">s </w:t>
      </w:r>
      <w:r w:rsidR="001D1514" w:rsidRPr="00D215FF">
        <w:t xml:space="preserve">interpretation of </w:t>
      </w:r>
      <w:r w:rsidR="001D1514" w:rsidRPr="00D215FF">
        <w:rPr>
          <w:i/>
        </w:rPr>
        <w:t>anima intellectiva</w:t>
      </w:r>
      <w:r w:rsidR="00021E0A" w:rsidRPr="00D215FF">
        <w:t xml:space="preserve"> as well</w:t>
      </w:r>
      <w:r w:rsidR="001D1514" w:rsidRPr="00D215FF">
        <w:t xml:space="preserve">. The title </w:t>
      </w:r>
      <w:r w:rsidR="001D1514" w:rsidRPr="00D215FF">
        <w:rPr>
          <w:i/>
        </w:rPr>
        <w:t>Expositor Novus</w:t>
      </w:r>
      <w:r w:rsidR="00615147" w:rsidRPr="00D215FF">
        <w:t xml:space="preserve"> decided</w:t>
      </w:r>
      <w:r w:rsidR="001D1514" w:rsidRPr="00D215FF">
        <w:t xml:space="preserve"> between the autonomy of science according to </w:t>
      </w:r>
      <w:r w:rsidR="001D1514" w:rsidRPr="00D215FF">
        <w:rPr>
          <w:i/>
        </w:rPr>
        <w:t>Second Analy</w:t>
      </w:r>
      <w:r w:rsidR="00615147" w:rsidRPr="00D215FF">
        <w:rPr>
          <w:i/>
        </w:rPr>
        <w:t>tics</w:t>
      </w:r>
      <w:r w:rsidR="001D1514" w:rsidRPr="00D215FF">
        <w:t xml:space="preserve"> and the superiority of theological </w:t>
      </w:r>
      <w:r w:rsidR="00615147" w:rsidRPr="00D215FF">
        <w:t xml:space="preserve">and </w:t>
      </w:r>
      <w:r w:rsidR="001D1514" w:rsidRPr="00D215FF">
        <w:t xml:space="preserve">dogmatic speculation of </w:t>
      </w:r>
      <w:r w:rsidR="00615147" w:rsidRPr="00D215FF">
        <w:t>m</w:t>
      </w:r>
      <w:r w:rsidR="001D1514" w:rsidRPr="00D215FF">
        <w:t>odernis</w:t>
      </w:r>
      <w:r w:rsidR="00615147" w:rsidRPr="00D215FF">
        <w:t>ts over philosophy. Modern G</w:t>
      </w:r>
      <w:r w:rsidR="001D1514" w:rsidRPr="00D215FF">
        <w:t xml:space="preserve">od died because the modernists won this </w:t>
      </w:r>
      <w:r w:rsidR="003C1037" w:rsidRPr="00D215FF">
        <w:t>confrontation</w:t>
      </w:r>
      <w:r w:rsidR="001D1514" w:rsidRPr="00D215FF">
        <w:t xml:space="preserve"> and shaped the subsequent history in the mode of epochal </w:t>
      </w:r>
      <w:r w:rsidR="00764DB5" w:rsidRPr="00D215FF">
        <w:t xml:space="preserve">kind of sophistry </w:t>
      </w:r>
      <w:r w:rsidR="00615147" w:rsidRPr="00D215FF">
        <w:t>(</w:t>
      </w:r>
      <w:r w:rsidR="00615147" w:rsidRPr="00D215FF">
        <w:rPr>
          <w:i/>
        </w:rPr>
        <w:t>Irre</w:t>
      </w:r>
      <w:r w:rsidR="00615147" w:rsidRPr="00D215FF">
        <w:t>)</w:t>
      </w:r>
      <w:r w:rsidR="001D1514" w:rsidRPr="00D215FF">
        <w:t xml:space="preserve">. </w:t>
      </w:r>
      <w:r w:rsidR="003C1037" w:rsidRPr="00D215FF">
        <w:t xml:space="preserve">Their </w:t>
      </w:r>
      <w:r w:rsidR="00C36DBF" w:rsidRPr="00D215FF">
        <w:t xml:space="preserve">victory was </w:t>
      </w:r>
      <w:r w:rsidR="003C1037" w:rsidRPr="00D215FF">
        <w:t xml:space="preserve">done </w:t>
      </w:r>
      <w:r w:rsidR="00C36DBF" w:rsidRPr="00D215FF">
        <w:t>by the Semi</w:t>
      </w:r>
      <w:r w:rsidR="001D1514" w:rsidRPr="00D215FF">
        <w:t xml:space="preserve">averroist Aquin, who lost his academic </w:t>
      </w:r>
      <w:r w:rsidR="00C36DBF" w:rsidRPr="00D215FF">
        <w:t xml:space="preserve">struggle </w:t>
      </w:r>
      <w:r w:rsidR="001D1514" w:rsidRPr="00D215FF">
        <w:t xml:space="preserve">in Paris at that time and had to leave the university. </w:t>
      </w:r>
      <w:r w:rsidR="00C36DBF" w:rsidRPr="00D215FF">
        <w:t xml:space="preserve">However, his </w:t>
      </w:r>
      <w:r w:rsidR="001D1514" w:rsidRPr="00D215FF">
        <w:t xml:space="preserve">Thomistic cause </w:t>
      </w:r>
      <w:r w:rsidR="00C36DBF" w:rsidRPr="00D215FF">
        <w:t xml:space="preserve">was not lost, since </w:t>
      </w:r>
      <w:r w:rsidR="001D1514" w:rsidRPr="00D215FF">
        <w:t xml:space="preserve">Albert and Aegidius </w:t>
      </w:r>
      <w:r w:rsidR="00C36DBF" w:rsidRPr="00D215FF">
        <w:t xml:space="preserve">reached the victory </w:t>
      </w:r>
      <w:r w:rsidR="001D1514" w:rsidRPr="00D215FF">
        <w:t>through the newly constituted Thomism.</w:t>
      </w:r>
    </w:p>
    <w:p w14:paraId="6B6EAA43" w14:textId="6C8D213C" w:rsidR="002F5592" w:rsidRPr="00D215FF" w:rsidRDefault="001D1514" w:rsidP="008D4B40">
      <w:r w:rsidRPr="00D215FF">
        <w:tab/>
      </w:r>
      <w:r w:rsidR="00672A31" w:rsidRPr="00D215FF">
        <w:t xml:space="preserve">Let us return to the </w:t>
      </w:r>
      <w:r w:rsidR="003C1037" w:rsidRPr="00D215FF">
        <w:t>disagreement</w:t>
      </w:r>
      <w:r w:rsidR="00672A31" w:rsidRPr="00D215FF">
        <w:t xml:space="preserve"> exposed in the work </w:t>
      </w:r>
      <w:r w:rsidR="00672A31" w:rsidRPr="00D215FF">
        <w:rPr>
          <w:i/>
        </w:rPr>
        <w:t>De anima intellectiva</w:t>
      </w:r>
      <w:r w:rsidR="00672A31" w:rsidRPr="00D215FF">
        <w:t>. The difference between the modern numerical substantial identity (</w:t>
      </w:r>
      <w:r w:rsidR="00672A31" w:rsidRPr="00D215FF">
        <w:rPr>
          <w:i/>
        </w:rPr>
        <w:t>idem homo</w:t>
      </w:r>
      <w:r w:rsidR="00672A31" w:rsidRPr="00D215FF">
        <w:t>) and the existential ipseity (</w:t>
      </w:r>
      <w:r w:rsidR="00672A31" w:rsidRPr="00D215FF">
        <w:rPr>
          <w:i/>
        </w:rPr>
        <w:t>ipse homo</w:t>
      </w:r>
      <w:r w:rsidR="00672A31" w:rsidRPr="00D215FF">
        <w:t xml:space="preserve">) has a fundamental significance for Siger. By abolishing this principle, we obtain an external and merely numerical identity of </w:t>
      </w:r>
      <w:r w:rsidR="003C1037" w:rsidRPr="00D215FF">
        <w:t xml:space="preserve">the </w:t>
      </w:r>
      <w:r w:rsidR="00672A31" w:rsidRPr="00D215FF">
        <w:t xml:space="preserve">human being as an essence. The intellect, as the immaterial potency of </w:t>
      </w:r>
      <w:r w:rsidR="00672A31" w:rsidRPr="00D215FF">
        <w:rPr>
          <w:i/>
        </w:rPr>
        <w:t>anima intellectiva</w:t>
      </w:r>
      <w:r w:rsidR="00672A31" w:rsidRPr="00D215FF">
        <w:t xml:space="preserve">, comes to the body from the outside as the last and highest perfection and carries out its individualization in the form of immortal hypostasis. </w:t>
      </w:r>
      <w:r w:rsidR="00A85FB6" w:rsidRPr="00D215FF">
        <w:t>This is an A</w:t>
      </w:r>
      <w:r w:rsidR="00672A31" w:rsidRPr="00D215FF">
        <w:t xml:space="preserve">verroistic conception of the soul according to </w:t>
      </w:r>
      <w:r w:rsidR="00A85FB6" w:rsidRPr="00D215FF">
        <w:t>“</w:t>
      </w:r>
      <w:r w:rsidR="00A85FB6" w:rsidRPr="00D215FF">
        <w:rPr>
          <w:i/>
        </w:rPr>
        <w:t xml:space="preserve">sequaces </w:t>
      </w:r>
      <w:r w:rsidR="00672A31" w:rsidRPr="00D215FF">
        <w:rPr>
          <w:i/>
        </w:rPr>
        <w:t>Aristot</w:t>
      </w:r>
      <w:r w:rsidR="00A85FB6" w:rsidRPr="00D215FF">
        <w:rPr>
          <w:i/>
        </w:rPr>
        <w:t>elis</w:t>
      </w:r>
      <w:r w:rsidR="00A85FB6" w:rsidRPr="00D215FF">
        <w:t>”</w:t>
      </w:r>
      <w:r w:rsidR="00672A31" w:rsidRPr="00D215FF">
        <w:t xml:space="preserve"> </w:t>
      </w:r>
      <w:r w:rsidR="00A85FB6" w:rsidRPr="00D215FF">
        <w:t xml:space="preserve">as was </w:t>
      </w:r>
      <w:r w:rsidR="00672A31" w:rsidRPr="00D215FF">
        <w:t xml:space="preserve">Avicenna. This view is contrary to the reasoning in CMDA. By </w:t>
      </w:r>
      <w:r w:rsidR="00672A31" w:rsidRPr="00D215FF">
        <w:lastRenderedPageBreak/>
        <w:t>adopting the identit</w:t>
      </w:r>
      <w:r w:rsidR="003C1037" w:rsidRPr="00D215FF">
        <w:t>y-</w:t>
      </w:r>
      <w:r w:rsidR="00672A31" w:rsidRPr="00D215FF">
        <w:t>solution of the unit</w:t>
      </w:r>
      <w:r w:rsidR="00D36C89" w:rsidRPr="00D215FF">
        <w:t xml:space="preserve">y of man according to the </w:t>
      </w:r>
      <w:r w:rsidR="001C7AC5" w:rsidRPr="00D215FF">
        <w:t>S</w:t>
      </w:r>
      <w:r w:rsidR="00D36C89" w:rsidRPr="00D215FF">
        <w:t>emia</w:t>
      </w:r>
      <w:r w:rsidR="00672A31" w:rsidRPr="00D215FF">
        <w:t>verrois</w:t>
      </w:r>
      <w:r w:rsidR="00D36C89" w:rsidRPr="00D215FF">
        <w:t xml:space="preserve">m of Albert and Aquinas, </w:t>
      </w:r>
      <w:r w:rsidR="00E344B9" w:rsidRPr="00D215FF">
        <w:t xml:space="preserve">it would disappear </w:t>
      </w:r>
      <w:r w:rsidR="00D36C89" w:rsidRPr="00D215FF">
        <w:t>Averroe</w:t>
      </w:r>
      <w:r w:rsidR="00672A31" w:rsidRPr="00D215FF">
        <w:t>s</w:t>
      </w:r>
      <w:r w:rsidR="007F4E51" w:rsidRPr="00D215FF">
        <w:t>’</w:t>
      </w:r>
      <w:r w:rsidR="00D36C89" w:rsidRPr="00D215FF">
        <w:t>s</w:t>
      </w:r>
      <w:r w:rsidR="00672A31" w:rsidRPr="00D215FF">
        <w:t xml:space="preserve"> principle of the cognition of the soul, which is </w:t>
      </w:r>
      <w:r w:rsidR="00945602" w:rsidRPr="00D215FF">
        <w:t xml:space="preserve">based on </w:t>
      </w:r>
      <w:r w:rsidR="00900C90" w:rsidRPr="00D215FF">
        <w:t>Themistiu</w:t>
      </w:r>
      <w:r w:rsidR="00672A31" w:rsidRPr="00D215FF">
        <w:t>s</w:t>
      </w:r>
      <w:r w:rsidR="007F4E51" w:rsidRPr="00D215FF">
        <w:t>’</w:t>
      </w:r>
      <w:r w:rsidR="00900C90" w:rsidRPr="00D215FF">
        <w:t>s</w:t>
      </w:r>
      <w:r w:rsidR="00672A31" w:rsidRPr="00D215FF">
        <w:t xml:space="preserve"> modified </w:t>
      </w:r>
      <w:r w:rsidR="00672A31" w:rsidRPr="00D215FF">
        <w:rPr>
          <w:i/>
        </w:rPr>
        <w:t>intellectus materialis</w:t>
      </w:r>
      <w:r w:rsidR="00FF7ADC" w:rsidRPr="00D215FF">
        <w:t>. In order to establish the scientific proof, the C</w:t>
      </w:r>
      <w:r w:rsidR="00672A31" w:rsidRPr="00D215FF">
        <w:t>omme</w:t>
      </w:r>
      <w:r w:rsidR="00740FA4" w:rsidRPr="00D215FF">
        <w:t xml:space="preserve">ntator must predict the causality due to </w:t>
      </w:r>
      <w:r w:rsidR="00672A31" w:rsidRPr="00D215FF">
        <w:t>which our intellect recognizes the immaterial forms. Thinking is in our power, which is the proof of the causality of the</w:t>
      </w:r>
      <w:r w:rsidR="00213511" w:rsidRPr="00D215FF">
        <w:t xml:space="preserve"> person as the first substance </w:t>
      </w:r>
      <w:r w:rsidR="00672A31" w:rsidRPr="00D215FF">
        <w:t>(</w:t>
      </w:r>
      <w:r w:rsidR="00672A31" w:rsidRPr="00D215FF">
        <w:rPr>
          <w:i/>
        </w:rPr>
        <w:t>vivere est viventibus esse</w:t>
      </w:r>
      <w:r w:rsidR="00672A31" w:rsidRPr="00D215FF">
        <w:t xml:space="preserve">). The intellectual capacity of the person exists </w:t>
      </w:r>
      <w:r w:rsidR="001B11FE" w:rsidRPr="00D215FF">
        <w:t xml:space="preserve">in the first person, </w:t>
      </w:r>
      <w:r w:rsidR="00672A31" w:rsidRPr="00D215FF">
        <w:t xml:space="preserve">in </w:t>
      </w:r>
      <w:r w:rsidR="007F4E51" w:rsidRPr="00D215FF">
        <w:t>“</w:t>
      </w:r>
      <w:r w:rsidR="00672A31" w:rsidRPr="00D215FF">
        <w:t>my</w:t>
      </w:r>
      <w:r w:rsidR="007F4E51" w:rsidRPr="00D215FF">
        <w:t>”</w:t>
      </w:r>
      <w:r w:rsidR="00672A31" w:rsidRPr="00D215FF">
        <w:t xml:space="preserve"> body</w:t>
      </w:r>
      <w:r w:rsidR="001C7AC5" w:rsidRPr="00D215FF">
        <w:t xml:space="preserve"> (Siger</w:t>
      </w:r>
      <w:r w:rsidR="001C7AC5" w:rsidRPr="00D215FF">
        <w:rPr>
          <w:rFonts w:cs="Calibri"/>
        </w:rPr>
        <w:t>′</w:t>
      </w:r>
      <w:r w:rsidR="001C7AC5" w:rsidRPr="00D215FF">
        <w:t xml:space="preserve">s mode </w:t>
      </w:r>
      <w:r w:rsidR="001C7AC5" w:rsidRPr="00D215FF">
        <w:rPr>
          <w:i/>
        </w:rPr>
        <w:t>subiective</w:t>
      </w:r>
      <w:r w:rsidR="001C7AC5" w:rsidRPr="00D215FF">
        <w:t>)</w:t>
      </w:r>
      <w:r w:rsidR="00672A31" w:rsidRPr="00D215FF">
        <w:t>. This</w:t>
      </w:r>
      <w:r w:rsidR="008D36BA" w:rsidRPr="00D215FF">
        <w:t xml:space="preserve"> makes </w:t>
      </w:r>
      <w:r w:rsidR="00672A31" w:rsidRPr="00D215FF">
        <w:t xml:space="preserve">the difference from the objective </w:t>
      </w:r>
      <w:r w:rsidR="007F4E51" w:rsidRPr="00D215FF">
        <w:t>“</w:t>
      </w:r>
      <w:r w:rsidR="00672A31" w:rsidRPr="00D215FF">
        <w:t>ex</w:t>
      </w:r>
      <w:r w:rsidR="008D36BA" w:rsidRPr="00D215FF">
        <w:t>s</w:t>
      </w:r>
      <w:r w:rsidR="00672A31" w:rsidRPr="00D215FF">
        <w:t>istence</w:t>
      </w:r>
      <w:r w:rsidR="007F4E51" w:rsidRPr="00D215FF">
        <w:t>”</w:t>
      </w:r>
      <w:r w:rsidR="008D36BA" w:rsidRPr="00D215FF">
        <w:t xml:space="preserve"> of intellect given as a hypostatic form</w:t>
      </w:r>
      <w:r w:rsidR="00672A31" w:rsidRPr="00D215FF">
        <w:t xml:space="preserve">. Such an intellect does not really exist, because it cannot be experienced in the body. Therefore, the intellect is experienced as an externally given immaterial potency of the soul solely and exclusively in the physically given acts of </w:t>
      </w:r>
      <w:r w:rsidR="001C7AC5" w:rsidRPr="00D215FF">
        <w:t>living people</w:t>
      </w:r>
      <w:r w:rsidR="00672A31" w:rsidRPr="00D215FF">
        <w:t xml:space="preserve">. This thesis was fundamentally denied by modernity. </w:t>
      </w:r>
      <w:r w:rsidR="00F627CA" w:rsidRPr="00D215FF">
        <w:t xml:space="preserve">It </w:t>
      </w:r>
      <w:r w:rsidR="00672A31" w:rsidRPr="00D215FF">
        <w:t>introduced the direct insight into the hyposta</w:t>
      </w:r>
      <w:r w:rsidR="00FD6FE3" w:rsidRPr="00D215FF">
        <w:t>t</w:t>
      </w:r>
      <w:r w:rsidR="00672A31" w:rsidRPr="00D215FF">
        <w:t>ized intellect, which is substantially separate from the body. Once again, the phenomenological principle of QIIIDA applies to the principle of real causality and the subsequent definition of the universal essence (</w:t>
      </w:r>
      <w:r w:rsidR="00672A31" w:rsidRPr="00D215FF">
        <w:rPr>
          <w:i/>
        </w:rPr>
        <w:t>scire enim actiones animae prius est apud nos quam scire eius substantiam</w:t>
      </w:r>
      <w:r w:rsidR="001F132C" w:rsidRPr="00D215FF">
        <w:t>, ch</w:t>
      </w:r>
      <w:r w:rsidR="00672A31" w:rsidRPr="00D215FF">
        <w:t>.</w:t>
      </w:r>
      <w:r w:rsidR="00263E1F" w:rsidRPr="00D215FF">
        <w:t> </w:t>
      </w:r>
      <w:r w:rsidR="00672A31" w:rsidRPr="00D215FF">
        <w:t xml:space="preserve">4.4.2). Albert and Aquin, as the </w:t>
      </w:r>
      <w:r w:rsidR="00F86EC3" w:rsidRPr="00D215FF">
        <w:t>new expositors of Aristotle, let</w:t>
      </w:r>
      <w:r w:rsidR="00672A31" w:rsidRPr="00D215FF">
        <w:t xml:space="preserve"> the </w:t>
      </w:r>
      <w:r w:rsidR="00672A31" w:rsidRPr="00D215FF">
        <w:rPr>
          <w:i/>
        </w:rPr>
        <w:t>anima intellectiva</w:t>
      </w:r>
      <w:r w:rsidR="00672A31" w:rsidRPr="00D215FF">
        <w:t xml:space="preserve"> subsisted in the framework of the intellect as a hyposta</w:t>
      </w:r>
      <w:r w:rsidR="00FD6FE3" w:rsidRPr="00D215FF">
        <w:t>t</w:t>
      </w:r>
      <w:r w:rsidR="00672A31" w:rsidRPr="00D215FF">
        <w:t>ized potency (Aquinas) or as a hyposta</w:t>
      </w:r>
      <w:r w:rsidR="00FD6FE3" w:rsidRPr="00D215FF">
        <w:t>t</w:t>
      </w:r>
      <w:r w:rsidR="00672A31" w:rsidRPr="00D215FF">
        <w:t>ized soul (Albert). Their reasons were mainly theological, which Bacon knew very well</w:t>
      </w:r>
      <w:r w:rsidR="000F2255" w:rsidRPr="00D215FF">
        <w:t>;</w:t>
      </w:r>
      <w:r w:rsidR="00672A31" w:rsidRPr="00D215FF">
        <w:t xml:space="preserve"> therefore</w:t>
      </w:r>
      <w:r w:rsidR="000F2255" w:rsidRPr="00D215FF">
        <w:t xml:space="preserve">, he </w:t>
      </w:r>
      <w:r w:rsidR="00672A31" w:rsidRPr="00D215FF">
        <w:t>criticized both theologians for erroneous approac</w:t>
      </w:r>
      <w:r w:rsidR="000F2558" w:rsidRPr="00D215FF">
        <w:t>h to the interpretation of the C</w:t>
      </w:r>
      <w:r w:rsidR="00672A31" w:rsidRPr="00D215FF">
        <w:t>orpus. Siger carries out the criticism of these theologians from a position similar to Bacon</w:t>
      </w:r>
      <w:r w:rsidR="000F2558" w:rsidRPr="00D215FF">
        <w:t xml:space="preserve">. However, he </w:t>
      </w:r>
      <w:r w:rsidR="00672A31" w:rsidRPr="00D215FF">
        <w:t xml:space="preserve">leaves aside the educational crisis </w:t>
      </w:r>
      <w:r w:rsidR="000F2558" w:rsidRPr="00D215FF">
        <w:t>at m</w:t>
      </w:r>
      <w:r w:rsidR="00672A31" w:rsidRPr="00D215FF">
        <w:t>endicant faculties influenced by dogmatic modernism an</w:t>
      </w:r>
      <w:r w:rsidR="000F2558" w:rsidRPr="00D215FF">
        <w:t xml:space="preserve">d the teaching of academic </w:t>
      </w:r>
      <w:r w:rsidR="000F2558" w:rsidRPr="00D215FF">
        <w:rPr>
          <w:i/>
        </w:rPr>
        <w:t>illuminat</w:t>
      </w:r>
      <w:r w:rsidR="002A23F6" w:rsidRPr="00D215FF">
        <w:rPr>
          <w:i/>
        </w:rPr>
        <w:t>i</w:t>
      </w:r>
      <w:r w:rsidR="00672A31" w:rsidRPr="00D215FF">
        <w:t xml:space="preserve">. </w:t>
      </w:r>
      <w:r w:rsidR="002A23F6" w:rsidRPr="00D215FF">
        <w:t>T</w:t>
      </w:r>
      <w:r w:rsidR="00672A31" w:rsidRPr="00D215FF">
        <w:t>his was the main topic of Bacon</w:t>
      </w:r>
      <w:r w:rsidR="007F4E51" w:rsidRPr="00D215FF">
        <w:t>’</w:t>
      </w:r>
      <w:r w:rsidR="00672A31" w:rsidRPr="00D215FF">
        <w:t>s criticism</w:t>
      </w:r>
      <w:r w:rsidR="00627279" w:rsidRPr="00D215FF">
        <w:t xml:space="preserve">. The </w:t>
      </w:r>
      <w:r w:rsidR="00AC52AD">
        <w:t>pope</w:t>
      </w:r>
      <w:r w:rsidR="00672A31" w:rsidRPr="00D215FF">
        <w:t xml:space="preserve"> Clement</w:t>
      </w:r>
      <w:r w:rsidR="00263E1F" w:rsidRPr="00D215FF">
        <w:t> </w:t>
      </w:r>
      <w:r w:rsidR="00672A31" w:rsidRPr="00D215FF">
        <w:t>IV had personally sought Bacon</w:t>
      </w:r>
      <w:r w:rsidR="007F4E51" w:rsidRPr="00D215FF">
        <w:t>’</w:t>
      </w:r>
      <w:r w:rsidR="00672A31" w:rsidRPr="00D215FF">
        <w:t>s opinion on the reform of university education an</w:t>
      </w:r>
      <w:r w:rsidR="00627279" w:rsidRPr="00D215FF">
        <w:t>d the system of scientific studies</w:t>
      </w:r>
      <w:r w:rsidR="00672A31" w:rsidRPr="00D215FF">
        <w:t>. In the case of Albert and Aquinas, causality in the middle link of scient</w:t>
      </w:r>
      <w:r w:rsidR="008656E9" w:rsidRPr="00D215FF">
        <w:t xml:space="preserve">ific </w:t>
      </w:r>
      <w:r w:rsidR="00DD2B42" w:rsidRPr="00D215FF">
        <w:t>proof</w:t>
      </w:r>
      <w:r w:rsidR="008656E9" w:rsidRPr="00D215FF">
        <w:t xml:space="preserve"> is not </w:t>
      </w:r>
      <w:r w:rsidR="00DD1BCE" w:rsidRPr="00D215FF">
        <w:t>actualized</w:t>
      </w:r>
      <w:r w:rsidR="00672A31" w:rsidRPr="00D215FF">
        <w:t>, because they had overlooked the phenomenological study of the person as a hyparchic</w:t>
      </w:r>
      <w:r w:rsidR="008656E9" w:rsidRPr="00D215FF">
        <w:t>al</w:t>
      </w:r>
      <w:r w:rsidR="00672A31" w:rsidRPr="00D215FF">
        <w:t xml:space="preserve"> first substance. Albert and Aquinas, as modern expositors of Aristotle, began the </w:t>
      </w:r>
      <w:r w:rsidR="00DD2B42" w:rsidRPr="00D215FF">
        <w:t xml:space="preserve">definition </w:t>
      </w:r>
      <w:r w:rsidR="00672A31" w:rsidRPr="00D215FF">
        <w:t>of the person by exposure from behind</w:t>
      </w:r>
      <w:r w:rsidR="008656E9" w:rsidRPr="00D215FF">
        <w:t>,</w:t>
      </w:r>
      <w:r w:rsidR="00672A31" w:rsidRPr="00D215FF">
        <w:t xml:space="preserve"> from the direction of theologically determined essence</w:t>
      </w:r>
      <w:r w:rsidR="008656E9" w:rsidRPr="00D215FF">
        <w:t>;</w:t>
      </w:r>
      <w:r w:rsidR="00672A31" w:rsidRPr="00D215FF">
        <w:t xml:space="preserve"> by no means from the direction of the experienced first substance in the mode of </w:t>
      </w:r>
      <w:r w:rsidR="00672A31" w:rsidRPr="00D215FF">
        <w:rPr>
          <w:i/>
        </w:rPr>
        <w:t>conscientia</w:t>
      </w:r>
      <w:r w:rsidR="00672A31" w:rsidRPr="00D215FF">
        <w:t xml:space="preserve">. </w:t>
      </w:r>
      <w:r w:rsidR="008656E9" w:rsidRPr="00D215FF">
        <w:t>A</w:t>
      </w:r>
      <w:r w:rsidR="00672A31" w:rsidRPr="00D215FF">
        <w:t xml:space="preserve">ccording to Siger, they </w:t>
      </w:r>
      <w:r w:rsidR="00A23305" w:rsidRPr="00D215FF">
        <w:t>fell</w:t>
      </w:r>
      <w:r w:rsidR="00672A31" w:rsidRPr="00D215FF">
        <w:t xml:space="preserve"> into </w:t>
      </w:r>
      <w:r w:rsidR="00A23305" w:rsidRPr="00D215FF">
        <w:t xml:space="preserve">the trap of </w:t>
      </w:r>
      <w:r w:rsidR="00672A31" w:rsidRPr="00D215FF">
        <w:t>Avicennis</w:t>
      </w:r>
      <w:r w:rsidR="00A23305" w:rsidRPr="00D215FF">
        <w:t xml:space="preserve">m </w:t>
      </w:r>
      <w:r w:rsidR="00672A31" w:rsidRPr="00D215FF">
        <w:t xml:space="preserve">given </w:t>
      </w:r>
      <w:r w:rsidR="008656E9" w:rsidRPr="00D215FF">
        <w:t xml:space="preserve">as </w:t>
      </w:r>
      <w:r w:rsidR="00672A31" w:rsidRPr="00D215FF">
        <w:t>interpretation of Ar</w:t>
      </w:r>
      <w:r w:rsidR="008656E9" w:rsidRPr="00D215FF">
        <w:t>istotle according to the Toledo</w:t>
      </w:r>
      <w:r w:rsidR="00672A31" w:rsidRPr="00D215FF">
        <w:t xml:space="preserve"> school. The above-mentioned Bacon also considered this interpretation to be </w:t>
      </w:r>
      <w:r w:rsidR="00AF164E" w:rsidRPr="00D215FF">
        <w:t xml:space="preserve">wrong </w:t>
      </w:r>
      <w:r w:rsidR="00672A31" w:rsidRPr="00D215FF">
        <w:t xml:space="preserve">in principle. In the passage from </w:t>
      </w:r>
      <w:r w:rsidR="00672A31" w:rsidRPr="00D215FF">
        <w:rPr>
          <w:i/>
        </w:rPr>
        <w:t>Compendium studii philosophiae</w:t>
      </w:r>
      <w:r w:rsidR="00672A31" w:rsidRPr="00D215FF">
        <w:t xml:space="preserve"> quoted above, he </w:t>
      </w:r>
      <w:r w:rsidR="00672A31" w:rsidRPr="00D215FF">
        <w:lastRenderedPageBreak/>
        <w:t xml:space="preserve">stated that if he could, he would burn </w:t>
      </w:r>
      <w:r w:rsidR="0069368B" w:rsidRPr="00D215FF">
        <w:t xml:space="preserve">all </w:t>
      </w:r>
      <w:r w:rsidR="00672A31" w:rsidRPr="00D215FF">
        <w:t>modern interpretations of Aristotle</w:t>
      </w:r>
      <w:r w:rsidR="0069368B" w:rsidRPr="00D215FF">
        <w:t xml:space="preserve"> (i.e., according to the Toledo</w:t>
      </w:r>
      <w:r w:rsidR="00672A31" w:rsidRPr="00D215FF">
        <w:t xml:space="preserve"> school) to the l</w:t>
      </w:r>
      <w:r w:rsidR="0069368B" w:rsidRPr="00D215FF">
        <w:t>ast copy. T</w:t>
      </w:r>
      <w:r w:rsidR="00672A31" w:rsidRPr="00D215FF">
        <w:t xml:space="preserve">heologians </w:t>
      </w:r>
      <w:r w:rsidR="0069368B" w:rsidRPr="00D215FF">
        <w:t xml:space="preserve">as </w:t>
      </w:r>
      <w:r w:rsidR="00672A31" w:rsidRPr="00D215FF">
        <w:t xml:space="preserve">Aquinas and Albert abolished the </w:t>
      </w:r>
      <w:r w:rsidR="00A23305" w:rsidRPr="00D215FF">
        <w:t xml:space="preserve">fundamental </w:t>
      </w:r>
      <w:r w:rsidR="00672A31" w:rsidRPr="00D215FF">
        <w:t xml:space="preserve">premise of scientific cognition </w:t>
      </w:r>
      <w:r w:rsidR="001A662D" w:rsidRPr="00D215FF">
        <w:t xml:space="preserve">concerning the </w:t>
      </w:r>
      <w:r w:rsidR="00672A31" w:rsidRPr="00D215FF">
        <w:t xml:space="preserve">intellect by unilaterally emphasizing the </w:t>
      </w:r>
      <w:r w:rsidR="001A662D" w:rsidRPr="00D215FF">
        <w:t xml:space="preserve">nature </w:t>
      </w:r>
      <w:r w:rsidR="00672A31" w:rsidRPr="00D215FF">
        <w:t xml:space="preserve">of intellect as </w:t>
      </w:r>
      <w:r w:rsidR="001A662D" w:rsidRPr="00D215FF">
        <w:rPr>
          <w:i/>
        </w:rPr>
        <w:t xml:space="preserve">inmixtus. </w:t>
      </w:r>
      <w:r w:rsidR="001A662D" w:rsidRPr="00D215FF">
        <w:t xml:space="preserve">It </w:t>
      </w:r>
      <w:r w:rsidR="00672A31" w:rsidRPr="00D215FF">
        <w:t xml:space="preserve">was necessary for ensuring the immortality of the soul. </w:t>
      </w:r>
      <w:r w:rsidR="008D4B40" w:rsidRPr="00D215FF">
        <w:t xml:space="preserve">They began the interpretation of cognition </w:t>
      </w:r>
      <w:r w:rsidR="00276499" w:rsidRPr="00D215FF">
        <w:t>based on d</w:t>
      </w:r>
      <w:r w:rsidR="008D4B40" w:rsidRPr="00D215FF">
        <w:t xml:space="preserve">irect intellectual </w:t>
      </w:r>
      <w:r w:rsidR="00276499" w:rsidRPr="00D215FF">
        <w:t xml:space="preserve">vision of </w:t>
      </w:r>
      <w:r w:rsidR="008D4B40" w:rsidRPr="00D215FF">
        <w:t>the essence of human intellectual soul according to Avicenna (</w:t>
      </w:r>
      <w:r w:rsidR="008D4B40" w:rsidRPr="00D215FF">
        <w:rPr>
          <w:i/>
        </w:rPr>
        <w:t>scire eius substantiam</w:t>
      </w:r>
      <w:r w:rsidR="008D4B40" w:rsidRPr="00D215FF">
        <w:t xml:space="preserve">). In this way, however, they fell into the category of Neoplatonic </w:t>
      </w:r>
      <w:r w:rsidR="00B656C3" w:rsidRPr="00D215FF">
        <w:t>“</w:t>
      </w:r>
      <w:r w:rsidR="008D4B40" w:rsidRPr="00D215FF">
        <w:rPr>
          <w:i/>
        </w:rPr>
        <w:t>sequaces Aristotelis</w:t>
      </w:r>
      <w:r w:rsidR="00B656C3" w:rsidRPr="00D215FF">
        <w:t xml:space="preserve">” that bishop Alvernus had already </w:t>
      </w:r>
      <w:r w:rsidR="00732DD2" w:rsidRPr="00D215FF">
        <w:t>criticized</w:t>
      </w:r>
      <w:r w:rsidR="00B656C3" w:rsidRPr="00D215FF">
        <w:t xml:space="preserve"> and </w:t>
      </w:r>
      <w:r w:rsidR="008D4B40" w:rsidRPr="00D215FF">
        <w:t xml:space="preserve">all </w:t>
      </w:r>
      <w:r w:rsidR="00732DD2" w:rsidRPr="00D215FF">
        <w:t xml:space="preserve">Aristotelian magisters in the </w:t>
      </w:r>
      <w:r w:rsidR="00A23305" w:rsidRPr="00D215FF">
        <w:t>r</w:t>
      </w:r>
      <w:r w:rsidR="008D4B40" w:rsidRPr="00D215FF">
        <w:t>ue du</w:t>
      </w:r>
      <w:r w:rsidR="007F4E51" w:rsidRPr="00D215FF">
        <w:t> </w:t>
      </w:r>
      <w:r w:rsidR="008D4B40" w:rsidRPr="00D215FF">
        <w:t xml:space="preserve">Fouarre after him. The separation of the immortal soul </w:t>
      </w:r>
      <w:r w:rsidR="00732DD2" w:rsidRPr="00D215FF">
        <w:t xml:space="preserve">from the dead body </w:t>
      </w:r>
      <w:r w:rsidR="008D4B40" w:rsidRPr="00D215FF">
        <w:t xml:space="preserve">was ensured thanks to the ability of the intellect given as immaterial potency of the soul </w:t>
      </w:r>
      <w:r w:rsidR="00732DD2" w:rsidRPr="00D215FF">
        <w:t xml:space="preserve">given </w:t>
      </w:r>
      <w:r w:rsidR="00732DD2" w:rsidRPr="00D215FF">
        <w:rPr>
          <w:i/>
        </w:rPr>
        <w:t>ab</w:t>
      </w:r>
      <w:r w:rsidR="00732DD2" w:rsidRPr="00D215FF">
        <w:t xml:space="preserve"> </w:t>
      </w:r>
      <w:r w:rsidR="008D4B40" w:rsidRPr="00D215FF">
        <w:rPr>
          <w:i/>
        </w:rPr>
        <w:t>extrinsece</w:t>
      </w:r>
      <w:r w:rsidR="00732DD2" w:rsidRPr="00D215FF">
        <w:t xml:space="preserve">. To start by the essential definition means that the </w:t>
      </w:r>
      <w:r w:rsidR="008D4B40" w:rsidRPr="00D215FF">
        <w:t xml:space="preserve">scientific proof according to real causality in the mode </w:t>
      </w:r>
      <w:r w:rsidR="00732DD2" w:rsidRPr="00D215FF">
        <w:t>“</w:t>
      </w:r>
      <w:r w:rsidR="008D4B40" w:rsidRPr="00D215FF">
        <w:rPr>
          <w:i/>
        </w:rPr>
        <w:t>ex i</w:t>
      </w:r>
      <w:r w:rsidR="00A23305" w:rsidRPr="00D215FF">
        <w:rPr>
          <w:i/>
        </w:rPr>
        <w:t>n</w:t>
      </w:r>
      <w:r w:rsidR="008D4B40" w:rsidRPr="00D215FF">
        <w:rPr>
          <w:i/>
        </w:rPr>
        <w:t>medi</w:t>
      </w:r>
      <w:r w:rsidR="00667CAF" w:rsidRPr="00D215FF">
        <w:rPr>
          <w:i/>
        </w:rPr>
        <w:t>tatis</w:t>
      </w:r>
      <w:r w:rsidR="00732DD2" w:rsidRPr="00D215FF">
        <w:t>” is at b</w:t>
      </w:r>
      <w:r w:rsidR="002F5592" w:rsidRPr="00D215FF">
        <w:t>est given to the second place.</w:t>
      </w:r>
    </w:p>
    <w:p w14:paraId="5C7EA1C4" w14:textId="0F86AB21" w:rsidR="008D4B40" w:rsidRPr="00D215FF" w:rsidRDefault="008D4B40" w:rsidP="002F5592">
      <w:pPr>
        <w:ind w:firstLine="708"/>
      </w:pPr>
      <w:r w:rsidRPr="00D215FF">
        <w:t>Both modernists from the school of the first Averroism rejected Sigers</w:t>
      </w:r>
      <w:r w:rsidR="007F4E51" w:rsidRPr="00D215FF">
        <w:t>’</w:t>
      </w:r>
      <w:r w:rsidR="00A07453" w:rsidRPr="00D215FF">
        <w:t>s</w:t>
      </w:r>
      <w:r w:rsidRPr="00D215FF">
        <w:t xml:space="preserve"> </w:t>
      </w:r>
      <w:r w:rsidR="00A07453" w:rsidRPr="00D215FF">
        <w:t xml:space="preserve">nature </w:t>
      </w:r>
      <w:r w:rsidRPr="00D215FF">
        <w:t xml:space="preserve">of intellect as a </w:t>
      </w:r>
      <w:r w:rsidRPr="00D215FF">
        <w:rPr>
          <w:i/>
        </w:rPr>
        <w:t>separabilis</w:t>
      </w:r>
      <w:r w:rsidRPr="00D215FF">
        <w:t xml:space="preserve"> </w:t>
      </w:r>
      <w:r w:rsidR="00A07453" w:rsidRPr="00D215FF">
        <w:t xml:space="preserve">that was </w:t>
      </w:r>
      <w:r w:rsidRPr="00D215FF">
        <w:t>based on the person</w:t>
      </w:r>
      <w:r w:rsidR="007F4E51" w:rsidRPr="00D215FF">
        <w:t>’</w:t>
      </w:r>
      <w:r w:rsidRPr="00D215FF">
        <w:t xml:space="preserve">s personality according to CMDA. </w:t>
      </w:r>
      <w:r w:rsidR="00B176DC" w:rsidRPr="00D215FF">
        <w:t>T</w:t>
      </w:r>
      <w:r w:rsidRPr="00D215FF">
        <w:t xml:space="preserve">he immortality of the soul cannot be scientifically </w:t>
      </w:r>
      <w:r w:rsidR="00A23305" w:rsidRPr="00D215FF">
        <w:t>proved</w:t>
      </w:r>
      <w:r w:rsidRPr="00D215FF">
        <w:t xml:space="preserve">, only the unique act of </w:t>
      </w:r>
      <w:r w:rsidRPr="00D215FF">
        <w:rPr>
          <w:i/>
        </w:rPr>
        <w:t>anima intellectiva</w:t>
      </w:r>
      <w:r w:rsidRPr="00D215FF">
        <w:t xml:space="preserve"> in the mode of </w:t>
      </w:r>
      <w:r w:rsidRPr="00D215FF">
        <w:rPr>
          <w:i/>
        </w:rPr>
        <w:t>inmixtus</w:t>
      </w:r>
      <w:r w:rsidRPr="00D215FF">
        <w:t xml:space="preserve"> and </w:t>
      </w:r>
      <w:r w:rsidRPr="00D215FF">
        <w:rPr>
          <w:i/>
        </w:rPr>
        <w:t>obiective</w:t>
      </w:r>
      <w:r w:rsidRPr="00D215FF">
        <w:t>. But these two advocates of the first Averroism preserved the substantial unity of the person</w:t>
      </w:r>
      <w:r w:rsidR="00470E84" w:rsidRPr="00D215FF">
        <w:t>, which Siger highly appreciated</w:t>
      </w:r>
      <w:r w:rsidRPr="00D215FF">
        <w:t xml:space="preserve"> in the epoch of modernist eclipse of </w:t>
      </w:r>
      <w:r w:rsidR="00470E84" w:rsidRPr="00D215FF">
        <w:t>critical thinking</w:t>
      </w:r>
      <w:r w:rsidRPr="00D215FF">
        <w:t xml:space="preserve">. Aquinas and Albert did not come up with the phenomenological concept of the unity of the person </w:t>
      </w:r>
      <w:r w:rsidR="00043673" w:rsidRPr="00D215FF">
        <w:t>as it was g</w:t>
      </w:r>
      <w:r w:rsidRPr="00D215FF">
        <w:t>iven in CMDA</w:t>
      </w:r>
      <w:r w:rsidR="00043673" w:rsidRPr="00D215FF">
        <w:t xml:space="preserve">; </w:t>
      </w:r>
      <w:r w:rsidRPr="00D215FF">
        <w:t>therefore</w:t>
      </w:r>
      <w:r w:rsidR="00043673" w:rsidRPr="00D215FF">
        <w:t xml:space="preserve">, Siger </w:t>
      </w:r>
      <w:r w:rsidRPr="00D215FF">
        <w:t xml:space="preserve">criticized </w:t>
      </w:r>
      <w:r w:rsidR="00043673" w:rsidRPr="00D215FF">
        <w:t xml:space="preserve">them in </w:t>
      </w:r>
      <w:r w:rsidRPr="00D215FF">
        <w:t xml:space="preserve">this fundamental point. Both Dominicans turned the perspective of CMDA and positioned the cart in front of the horse. In categorical predication </w:t>
      </w:r>
      <w:r w:rsidRPr="00D215FF">
        <w:rPr>
          <w:i/>
        </w:rPr>
        <w:t>per prius</w:t>
      </w:r>
      <w:r w:rsidRPr="00D215FF">
        <w:t xml:space="preserve">, they work with the formally defined essence of the soul and not with the existentially experienced </w:t>
      </w:r>
      <w:r w:rsidR="00A23305" w:rsidRPr="00D215FF">
        <w:t xml:space="preserve">faculty </w:t>
      </w:r>
      <w:r w:rsidRPr="00D215FF">
        <w:t>of the soul. Siger first analyzes Albert</w:t>
      </w:r>
      <w:r w:rsidR="007F4E51" w:rsidRPr="00D215FF">
        <w:t>’</w:t>
      </w:r>
      <w:r w:rsidRPr="00D215FF">
        <w:t xml:space="preserve">s position. </w:t>
      </w:r>
      <w:r w:rsidR="005E4DA9" w:rsidRPr="00D215FF">
        <w:t xml:space="preserve">He </w:t>
      </w:r>
      <w:r w:rsidRPr="00D215FF">
        <w:t xml:space="preserve">carries out an erroneous </w:t>
      </w:r>
      <w:r w:rsidR="00A23305" w:rsidRPr="00D215FF">
        <w:t>essence</w:t>
      </w:r>
      <w:r w:rsidRPr="00D215FF">
        <w:t xml:space="preserve"> of the soul in the mode of </w:t>
      </w:r>
      <w:r w:rsidR="00D75ADB" w:rsidRPr="00D215FF">
        <w:t>“</w:t>
      </w:r>
      <w:r w:rsidR="00D75ADB" w:rsidRPr="00D215FF">
        <w:rPr>
          <w:i/>
        </w:rPr>
        <w:t>debet esse.</w:t>
      </w:r>
      <w:r w:rsidR="00D75ADB" w:rsidRPr="00D215FF">
        <w:t xml:space="preserve">” He </w:t>
      </w:r>
      <w:r w:rsidRPr="00D215FF">
        <w:t>understands the necessity with the help of the essential and not the causal definition.</w:t>
      </w:r>
    </w:p>
    <w:p w14:paraId="0110C9C1" w14:textId="1DAC2E19" w:rsidR="008D4B40" w:rsidRPr="00D215FF" w:rsidRDefault="008D4B40" w:rsidP="008D4B40">
      <w:pPr>
        <w:pStyle w:val="Citace"/>
      </w:pPr>
      <w:r w:rsidRPr="00D215FF">
        <w:t>“Albert</w:t>
      </w:r>
      <w:r w:rsidR="007F4E51" w:rsidRPr="00D215FF">
        <w:t>’</w:t>
      </w:r>
      <w:r w:rsidRPr="00D215FF">
        <w:t>s argument as to why the substance of the intellectual soul should be connected with the body in one being (</w:t>
      </w:r>
      <w:r w:rsidR="0071226E" w:rsidRPr="00D215FF">
        <w:rPr>
          <w:i/>
        </w:rPr>
        <w:t>debet esse</w:t>
      </w:r>
      <w:r w:rsidRPr="00D215FF">
        <w:t xml:space="preserve">) is as follows: in man, the vegetative and sensual </w:t>
      </w:r>
      <w:r w:rsidR="00360FCF" w:rsidRPr="00D215FF">
        <w:t>faculty belongs</w:t>
      </w:r>
      <w:r w:rsidRPr="00D215FF">
        <w:t xml:space="preserve"> to the same being of form and substance as the intellectual potency. It is obvious that the substance to which the vegetative and sensual faculty belongs is material and physically given; therefore the substance to which the intelligible potency belongs will also be given</w:t>
      </w:r>
      <w:r w:rsidR="0043640D" w:rsidRPr="00D215FF">
        <w:t xml:space="preserve"> (</w:t>
      </w:r>
      <w:r w:rsidR="0043640D" w:rsidRPr="00D215FF">
        <w:rPr>
          <w:i/>
        </w:rPr>
        <w:t>dabit</w:t>
      </w:r>
      <w:r w:rsidR="0043640D" w:rsidRPr="00D215FF">
        <w:t>)</w:t>
      </w:r>
      <w:r w:rsidRPr="00D215FF">
        <w:t xml:space="preserve"> in the material and physical being. But we use the term </w:t>
      </w:r>
      <w:r w:rsidR="007F4E51" w:rsidRPr="00D215FF">
        <w:t>‘</w:t>
      </w:r>
      <w:r w:rsidRPr="00D215FF">
        <w:t>intellectual soul</w:t>
      </w:r>
      <w:r w:rsidR="007F4E51" w:rsidRPr="00D215FF">
        <w:t>’</w:t>
      </w:r>
      <w:r w:rsidRPr="00D215FF">
        <w:t xml:space="preserve"> (</w:t>
      </w:r>
      <w:r w:rsidRPr="00D215FF">
        <w:rPr>
          <w:i/>
        </w:rPr>
        <w:t>dicimus animam intellectivam</w:t>
      </w:r>
      <w:r w:rsidRPr="00D215FF">
        <w:t xml:space="preserve">) to denote the </w:t>
      </w:r>
      <w:r w:rsidRPr="00D215FF">
        <w:lastRenderedPageBreak/>
        <w:t>substance to which the faculty of the intellect belongs (</w:t>
      </w:r>
      <w:r w:rsidRPr="00D215FF">
        <w:rPr>
          <w:i/>
        </w:rPr>
        <w:t>substantiam ad quam pertinet potentia intelligendi</w:t>
      </w:r>
      <w:r w:rsidRPr="00D215FF">
        <w:t xml:space="preserve">). Then it is true that this soul as a whole gives </w:t>
      </w:r>
      <w:r w:rsidR="00360FCF" w:rsidRPr="00D215FF">
        <w:t>(</w:t>
      </w:r>
      <w:r w:rsidR="00360FCF" w:rsidRPr="00D215FF">
        <w:rPr>
          <w:i/>
        </w:rPr>
        <w:t>dat</w:t>
      </w:r>
      <w:r w:rsidR="00360FCF" w:rsidRPr="00D215FF">
        <w:t xml:space="preserve">) </w:t>
      </w:r>
      <w:r w:rsidRPr="00D215FF">
        <w:t>being to both matter and body.” </w:t>
      </w:r>
      <w:r w:rsidRPr="00D215FF">
        <w:rPr>
          <w:vertAlign w:val="superscript"/>
        </w:rPr>
        <w:footnoteReference w:id="252"/>
      </w:r>
      <w:r w:rsidRPr="00D215FF">
        <w:t xml:space="preserve">  </w:t>
      </w:r>
    </w:p>
    <w:p w14:paraId="7F645676" w14:textId="474B4195" w:rsidR="00720985" w:rsidRPr="00D215FF" w:rsidRDefault="008D4B40" w:rsidP="00E8570A">
      <w:r w:rsidRPr="00D215FF">
        <w:t xml:space="preserve">The Doctor Invidiosus </w:t>
      </w:r>
      <w:r w:rsidR="00A23305" w:rsidRPr="00D215FF">
        <w:t xml:space="preserve">makes the </w:t>
      </w:r>
      <w:r w:rsidRPr="00D215FF">
        <w:t xml:space="preserve">phenomenology </w:t>
      </w:r>
      <w:r w:rsidR="00A23305" w:rsidRPr="00D215FF">
        <w:t xml:space="preserve">of </w:t>
      </w:r>
      <w:r w:rsidRPr="00D215FF">
        <w:t>real phenomena and the</w:t>
      </w:r>
      <w:r w:rsidR="00A23305" w:rsidRPr="00D215FF">
        <w:t>refore</w:t>
      </w:r>
      <w:r w:rsidRPr="00D215FF">
        <w:t xml:space="preserve"> </w:t>
      </w:r>
      <w:r w:rsidR="00A23305" w:rsidRPr="00D215FF">
        <w:t xml:space="preserve">he </w:t>
      </w:r>
      <w:r w:rsidRPr="00D215FF">
        <w:t xml:space="preserve">accurately </w:t>
      </w:r>
      <w:r w:rsidR="00A23305" w:rsidRPr="00D215FF">
        <w:t xml:space="preserve">states </w:t>
      </w:r>
      <w:r w:rsidRPr="00D215FF">
        <w:t xml:space="preserve">what has been </w:t>
      </w:r>
      <w:r w:rsidR="00A23305" w:rsidRPr="00D215FF">
        <w:t>observed</w:t>
      </w:r>
      <w:r w:rsidRPr="00D215FF">
        <w:t>. The fundamental difference is the difference between Albert</w:t>
      </w:r>
      <w:r w:rsidR="007F4E51" w:rsidRPr="00D215FF">
        <w:t>’</w:t>
      </w:r>
      <w:r w:rsidRPr="00D215FF">
        <w:t xml:space="preserve">s </w:t>
      </w:r>
      <w:r w:rsidR="000C32B0" w:rsidRPr="00D215FF">
        <w:t>“</w:t>
      </w:r>
      <w:r w:rsidRPr="00D215FF">
        <w:rPr>
          <w:i/>
        </w:rPr>
        <w:t>dabit</w:t>
      </w:r>
      <w:r w:rsidR="000C32B0" w:rsidRPr="00D215FF">
        <w:t>”</w:t>
      </w:r>
      <w:r w:rsidRPr="00D215FF">
        <w:t xml:space="preserve"> in the future tense and Siger</w:t>
      </w:r>
      <w:r w:rsidR="007F4E51" w:rsidRPr="00D215FF">
        <w:t>’</w:t>
      </w:r>
      <w:r w:rsidRPr="00D215FF">
        <w:t xml:space="preserve">s </w:t>
      </w:r>
      <w:r w:rsidR="000C32B0" w:rsidRPr="00D215FF">
        <w:t>“</w:t>
      </w:r>
      <w:r w:rsidRPr="00D215FF">
        <w:rPr>
          <w:i/>
        </w:rPr>
        <w:t>dat</w:t>
      </w:r>
      <w:r w:rsidR="000C32B0" w:rsidRPr="00D215FF">
        <w:t>”</w:t>
      </w:r>
      <w:r w:rsidRPr="00D215FF">
        <w:t xml:space="preserve"> in the present tense. </w:t>
      </w:r>
      <w:r w:rsidR="00E8570A" w:rsidRPr="00D215FF">
        <w:t>Albert</w:t>
      </w:r>
      <w:r w:rsidR="007F4E51" w:rsidRPr="00D215FF">
        <w:t>’</w:t>
      </w:r>
      <w:r w:rsidR="00E8570A" w:rsidRPr="00D215FF">
        <w:t xml:space="preserve">s method of deduction </w:t>
      </w:r>
      <w:r w:rsidR="00524491" w:rsidRPr="00D215FF">
        <w:t>starts</w:t>
      </w:r>
      <w:r w:rsidR="00E8570A" w:rsidRPr="00D215FF">
        <w:t xml:space="preserve"> from the essentially apprehended senses (</w:t>
      </w:r>
      <w:r w:rsidR="00E8570A" w:rsidRPr="00D215FF">
        <w:rPr>
          <w:i/>
        </w:rPr>
        <w:t>substantiam ad quam perinet potentia vegetandi et sentiendi</w:t>
      </w:r>
      <w:r w:rsidR="00E8570A" w:rsidRPr="00D215FF">
        <w:t xml:space="preserve">) </w:t>
      </w:r>
      <w:r w:rsidR="00524491" w:rsidRPr="00D215FF">
        <w:t xml:space="preserve">and goes </w:t>
      </w:r>
      <w:r w:rsidR="00E8570A" w:rsidRPr="00D215FF">
        <w:t>to the immaterial intellect</w:t>
      </w:r>
      <w:r w:rsidR="00524491" w:rsidRPr="00D215FF">
        <w:t xml:space="preserve"> that </w:t>
      </w:r>
      <w:r w:rsidR="00A23305" w:rsidRPr="00D215FF">
        <w:t>finalizes</w:t>
      </w:r>
      <w:r w:rsidR="00E8570A" w:rsidRPr="00D215FF">
        <w:t xml:space="preserve"> the preceding poten</w:t>
      </w:r>
      <w:r w:rsidR="00A23305" w:rsidRPr="00D215FF">
        <w:t>tialities</w:t>
      </w:r>
      <w:r w:rsidR="00E8570A" w:rsidRPr="00D215FF">
        <w:t xml:space="preserve">. These </w:t>
      </w:r>
      <w:r w:rsidR="0037520A" w:rsidRPr="00D215FF">
        <w:t xml:space="preserve">subsist </w:t>
      </w:r>
      <w:r w:rsidR="00E8570A" w:rsidRPr="00D215FF">
        <w:t>on a hylemorphic substance (</w:t>
      </w:r>
      <w:r w:rsidR="00E8570A" w:rsidRPr="00D215FF">
        <w:rPr>
          <w:i/>
        </w:rPr>
        <w:t>ergo et substantia ad quam pertinet potentia intelligendi</w:t>
      </w:r>
      <w:r w:rsidR="00E8570A" w:rsidRPr="00D215FF">
        <w:t>). Alber</w:t>
      </w:r>
      <w:r w:rsidR="00A23305" w:rsidRPr="00D215FF">
        <w:t xml:space="preserve">t </w:t>
      </w:r>
      <w:r w:rsidR="00E8570A" w:rsidRPr="00D215FF">
        <w:t>first</w:t>
      </w:r>
      <w:r w:rsidR="00A23305" w:rsidRPr="00D215FF">
        <w:t>ly</w:t>
      </w:r>
      <w:r w:rsidR="00E8570A" w:rsidRPr="00D215FF">
        <w:t xml:space="preserve"> works with the concept of the hyposta</w:t>
      </w:r>
      <w:r w:rsidR="00FD6FE3" w:rsidRPr="00D215FF">
        <w:t>t</w:t>
      </w:r>
      <w:r w:rsidR="00E8570A" w:rsidRPr="00D215FF">
        <w:t xml:space="preserve">ized ability of the intelligible soul, and then </w:t>
      </w:r>
      <w:r w:rsidR="00A23305" w:rsidRPr="00D215FF">
        <w:t xml:space="preserve">he </w:t>
      </w:r>
      <w:r w:rsidR="00096C8F" w:rsidRPr="00D215FF">
        <w:t>finishes</w:t>
      </w:r>
      <w:r w:rsidR="00E8570A" w:rsidRPr="00D215FF">
        <w:t xml:space="preserve"> it with both lower parts of the soul. The reasoning is formally correct in the mode of </w:t>
      </w:r>
      <w:r w:rsidR="00A324BF" w:rsidRPr="00D215FF">
        <w:t>“</w:t>
      </w:r>
      <w:r w:rsidR="00A324BF" w:rsidRPr="00D215FF">
        <w:rPr>
          <w:i/>
        </w:rPr>
        <w:t>debet esse</w:t>
      </w:r>
      <w:r w:rsidR="00A75F37" w:rsidRPr="00D215FF">
        <w:t>“</w:t>
      </w:r>
      <w:r w:rsidR="00A324BF" w:rsidRPr="00D215FF">
        <w:t xml:space="preserve"> that </w:t>
      </w:r>
      <w:r w:rsidR="00E8570A" w:rsidRPr="00D215FF">
        <w:t xml:space="preserve">is valid in the mode of logical, i.e., </w:t>
      </w:r>
      <w:r w:rsidR="007F4E51" w:rsidRPr="00D215FF">
        <w:t>“</w:t>
      </w:r>
      <w:r w:rsidR="00E8570A" w:rsidRPr="00D215FF">
        <w:t>eternal</w:t>
      </w:r>
      <w:r w:rsidR="007F4E51" w:rsidRPr="00D215FF">
        <w:t>”</w:t>
      </w:r>
      <w:r w:rsidR="00E8570A" w:rsidRPr="00D215FF">
        <w:t xml:space="preserve"> correctness. The essential being of the soul is in the mode </w:t>
      </w:r>
      <w:r w:rsidR="00FE28B8" w:rsidRPr="00D215FF">
        <w:t>“</w:t>
      </w:r>
      <w:r w:rsidR="00FE28B8" w:rsidRPr="00D215FF">
        <w:rPr>
          <w:i/>
        </w:rPr>
        <w:t>semel</w:t>
      </w:r>
      <w:r w:rsidR="00FE28B8" w:rsidRPr="00D215FF">
        <w:rPr>
          <w:rFonts w:cs="Calibri"/>
          <w:i/>
        </w:rPr>
        <w:t>—</w:t>
      </w:r>
      <w:r w:rsidR="00FE28B8" w:rsidRPr="00D215FF">
        <w:rPr>
          <w:i/>
        </w:rPr>
        <w:t>semper</w:t>
      </w:r>
      <w:r w:rsidR="00FE28B8" w:rsidRPr="00D215FF">
        <w:t xml:space="preserve">” </w:t>
      </w:r>
      <w:r w:rsidR="00E8570A" w:rsidRPr="00D215FF">
        <w:t>in the form of abstract deduction according to the above-mentioned mathematical deduction of the essence of the triangle (</w:t>
      </w:r>
      <w:r w:rsidR="004C26AE" w:rsidRPr="00D215FF">
        <w:rPr>
          <w:i/>
        </w:rPr>
        <w:t>Anal. Post</w:t>
      </w:r>
      <w:r w:rsidR="004C26AE" w:rsidRPr="00D215FF">
        <w:t>. 84a14</w:t>
      </w:r>
      <w:r w:rsidR="00A00799" w:rsidRPr="00D215FF">
        <w:fldChar w:fldCharType="begin"/>
      </w:r>
      <w:r w:rsidR="00A00799" w:rsidRPr="00D215FF">
        <w:instrText xml:space="preserve"> XE "Aristoteles:</w:instrText>
      </w:r>
      <w:r w:rsidR="00A00799" w:rsidRPr="00D215FF">
        <w:rPr>
          <w:i/>
        </w:rPr>
        <w:instrText>Anal. Post</w:instrText>
      </w:r>
      <w:r w:rsidR="00A00799" w:rsidRPr="00D215FF">
        <w:instrText xml:space="preserve">. 84a14" </w:instrText>
      </w:r>
      <w:r w:rsidR="00A00799" w:rsidRPr="00D215FF">
        <w:fldChar w:fldCharType="end"/>
      </w:r>
      <w:r w:rsidR="00E8570A" w:rsidRPr="00D215FF">
        <w:t xml:space="preserve">). </w:t>
      </w:r>
      <w:r w:rsidR="004D4E58" w:rsidRPr="00D215FF">
        <w:t>Albert</w:t>
      </w:r>
      <w:r w:rsidR="00B72721" w:rsidRPr="00D215FF">
        <w:t>’</w:t>
      </w:r>
      <w:r w:rsidR="004D4E58" w:rsidRPr="00D215FF">
        <w:t>s definition of the intellectual soul only expresses the essential nature of intellectual faculties. But then the proof lacks the principle of cognition according to real causality in the mode “</w:t>
      </w:r>
      <w:r w:rsidR="004D4E58" w:rsidRPr="00D215FF">
        <w:rPr>
          <w:i/>
        </w:rPr>
        <w:t>ex inmeditatis</w:t>
      </w:r>
      <w:r w:rsidR="004D4E58" w:rsidRPr="00D215FF">
        <w:t>” (</w:t>
      </w:r>
      <w:r w:rsidR="004D4E58" w:rsidRPr="00D215FF">
        <w:rPr>
          <w:i/>
        </w:rPr>
        <w:t>Anal. Post</w:t>
      </w:r>
      <w:r w:rsidR="004D4E58" w:rsidRPr="00D215FF">
        <w:t>. 84a13</w:t>
      </w:r>
      <w:r w:rsidR="00A00799" w:rsidRPr="00D215FF">
        <w:fldChar w:fldCharType="begin"/>
      </w:r>
      <w:r w:rsidR="00A00799" w:rsidRPr="00D215FF">
        <w:instrText xml:space="preserve"> XE "Aristoteles:</w:instrText>
      </w:r>
      <w:r w:rsidR="00A00799" w:rsidRPr="00D215FF">
        <w:rPr>
          <w:i/>
        </w:rPr>
        <w:instrText>Anal. Post</w:instrText>
      </w:r>
      <w:r w:rsidR="00A00799" w:rsidRPr="00D215FF">
        <w:instrText xml:space="preserve">. 84a13" </w:instrText>
      </w:r>
      <w:r w:rsidR="00A00799" w:rsidRPr="00D215FF">
        <w:fldChar w:fldCharType="end"/>
      </w:r>
      <w:r w:rsidR="004D4E58" w:rsidRPr="00D215FF">
        <w:t xml:space="preserve">). The imposition of the intellect </w:t>
      </w:r>
      <w:r w:rsidR="00096C8F" w:rsidRPr="00D215FF">
        <w:t xml:space="preserve">into the </w:t>
      </w:r>
      <w:r w:rsidR="004D4E58" w:rsidRPr="00D215FF">
        <w:t xml:space="preserve">scientific deduction and categorical statements can only take place in the mode </w:t>
      </w:r>
      <w:r w:rsidR="004D4E58" w:rsidRPr="00D215FF">
        <w:rPr>
          <w:i/>
        </w:rPr>
        <w:t>subiective</w:t>
      </w:r>
      <w:r w:rsidR="004D4E58" w:rsidRPr="00D215FF">
        <w:t xml:space="preserve">. The causality of the intellect is in the body as the only real first substance in which the intellect exists as </w:t>
      </w:r>
      <w:r w:rsidR="004D4E58" w:rsidRPr="00D215FF">
        <w:rPr>
          <w:i/>
        </w:rPr>
        <w:t>tertium genus</w:t>
      </w:r>
      <w:r w:rsidR="004D4E58" w:rsidRPr="00D215FF">
        <w:t xml:space="preserve">. </w:t>
      </w:r>
      <w:r w:rsidR="00F43292" w:rsidRPr="00D215FF">
        <w:t xml:space="preserve">The necessity of predication follows causal effects of the intellect necessarily given in the body. The effects are included the definition in the middle link of the deductive syllogism in order to determine the intellect as the essence. Siger thus correctly determined the abstract definition of the soul as the essence and established the formal </w:t>
      </w:r>
      <w:r w:rsidR="004F4CD3" w:rsidRPr="00D215FF">
        <w:t>unity of the person in the mode</w:t>
      </w:r>
      <w:r w:rsidR="00F43292" w:rsidRPr="00D215FF">
        <w:t xml:space="preserve"> </w:t>
      </w:r>
      <w:r w:rsidR="00F43292" w:rsidRPr="00D215FF">
        <w:rPr>
          <w:i/>
        </w:rPr>
        <w:t>univoce</w:t>
      </w:r>
      <w:r w:rsidR="00F43292" w:rsidRPr="00D215FF">
        <w:t xml:space="preserve">. </w:t>
      </w:r>
      <w:r w:rsidR="004F4CD3" w:rsidRPr="00D215FF">
        <w:t xml:space="preserve">The predication then runs according to </w:t>
      </w:r>
      <w:r w:rsidR="004F4CD3" w:rsidRPr="00D215FF">
        <w:rPr>
          <w:i/>
        </w:rPr>
        <w:t>Cat</w:t>
      </w:r>
      <w:r w:rsidR="004F4CD3" w:rsidRPr="00D215FF">
        <w:t>. 2a15–16</w:t>
      </w:r>
      <w:r w:rsidR="00A00799" w:rsidRPr="00D215FF">
        <w:fldChar w:fldCharType="begin"/>
      </w:r>
      <w:r w:rsidR="00A00799" w:rsidRPr="00D215FF">
        <w:instrText xml:space="preserve"> XE "Aristoteles:</w:instrText>
      </w:r>
      <w:r w:rsidR="00A00799" w:rsidRPr="00D215FF">
        <w:rPr>
          <w:i/>
          <w:szCs w:val="24"/>
        </w:rPr>
        <w:instrText>Cat</w:instrText>
      </w:r>
      <w:r w:rsidR="00A00799" w:rsidRPr="00D215FF">
        <w:rPr>
          <w:szCs w:val="24"/>
        </w:rPr>
        <w:instrText>. 2a15–16</w:instrText>
      </w:r>
      <w:r w:rsidR="00A00799" w:rsidRPr="00D215FF">
        <w:instrText xml:space="preserve">" </w:instrText>
      </w:r>
      <w:r w:rsidR="00A00799" w:rsidRPr="00D215FF">
        <w:fldChar w:fldCharType="end"/>
      </w:r>
      <w:r w:rsidR="00D00FBE" w:rsidRPr="00D215FF">
        <w:t xml:space="preserve">, that is, </w:t>
      </w:r>
      <w:r w:rsidR="004F4CD3" w:rsidRPr="00D215FF">
        <w:t>from the essentially superior genus (</w:t>
      </w:r>
      <w:r w:rsidR="004F4CD3" w:rsidRPr="00D215FF">
        <w:rPr>
          <w:i/>
        </w:rPr>
        <w:t>anima intellectiva</w:t>
      </w:r>
      <w:r w:rsidR="004F4CD3" w:rsidRPr="00D215FF">
        <w:t xml:space="preserve">) to </w:t>
      </w:r>
      <w:r w:rsidR="00A00799" w:rsidRPr="00D215FF">
        <w:t xml:space="preserve">the </w:t>
      </w:r>
      <w:r w:rsidR="004F4CD3" w:rsidRPr="00D215FF">
        <w:t>species (</w:t>
      </w:r>
      <w:r w:rsidR="004F4CD3" w:rsidRPr="00D215FF">
        <w:rPr>
          <w:i/>
        </w:rPr>
        <w:t>anima sensitiva</w:t>
      </w:r>
      <w:r w:rsidR="004E72F8" w:rsidRPr="00D215FF">
        <w:t xml:space="preserve">). </w:t>
      </w:r>
      <w:r w:rsidR="00E8570A" w:rsidRPr="00D215FF">
        <w:t xml:space="preserve">Therefore, the unity of the person from the higher form of </w:t>
      </w:r>
      <w:r w:rsidR="00E8570A" w:rsidRPr="00D215FF">
        <w:rPr>
          <w:i/>
        </w:rPr>
        <w:lastRenderedPageBreak/>
        <w:t>anima intellectiva</w:t>
      </w:r>
      <w:r w:rsidR="00E8570A" w:rsidRPr="00D215FF">
        <w:t xml:space="preserve"> into the sensually given lower forms of cognition can essentially be correctly predicted (</w:t>
      </w:r>
      <w:r w:rsidR="00E8570A" w:rsidRPr="00D215FF">
        <w:rPr>
          <w:i/>
        </w:rPr>
        <w:t>ergo et substantia ad quam pertinet potentia intelligendi dabit esse materiae et corpori</w:t>
      </w:r>
      <w:r w:rsidR="00E8570A" w:rsidRPr="00D215FF">
        <w:t xml:space="preserve">). Then it is possible to </w:t>
      </w:r>
      <w:r w:rsidR="005221B7" w:rsidRPr="00D215FF">
        <w:t xml:space="preserve">state </w:t>
      </w:r>
      <w:r w:rsidR="00E8570A" w:rsidRPr="00D215FF">
        <w:t xml:space="preserve">intellectual </w:t>
      </w:r>
      <w:r w:rsidR="005221B7" w:rsidRPr="00D215FF">
        <w:t xml:space="preserve">faculties </w:t>
      </w:r>
      <w:r w:rsidR="00597C68" w:rsidRPr="00D215FF">
        <w:t>“</w:t>
      </w:r>
      <w:r w:rsidR="00E8570A" w:rsidRPr="00D215FF">
        <w:rPr>
          <w:i/>
        </w:rPr>
        <w:t>modo geometrico</w:t>
      </w:r>
      <w:r w:rsidR="00597C68" w:rsidRPr="00D215FF">
        <w:t>”</w:t>
      </w:r>
      <w:r w:rsidR="00E8570A" w:rsidRPr="00D215FF">
        <w:t xml:space="preserve"> in the soul, which includes the comparison with the triangle inscribed in the quadrilateral according to </w:t>
      </w:r>
      <w:r w:rsidR="00E8570A" w:rsidRPr="00D215FF">
        <w:rPr>
          <w:i/>
        </w:rPr>
        <w:t>De anima</w:t>
      </w:r>
      <w:r w:rsidR="00263E1F" w:rsidRPr="00D215FF">
        <w:t> </w:t>
      </w:r>
      <w:r w:rsidR="00E8570A" w:rsidRPr="00D215FF">
        <w:t>414b31. The exposure of the intellect from the front in the direction of the senses applies, and with it also the deductions given at the level of essential abstraction. Albert</w:t>
      </w:r>
      <w:r w:rsidR="007F4E51" w:rsidRPr="00D215FF">
        <w:t>’</w:t>
      </w:r>
      <w:r w:rsidR="00E8570A" w:rsidRPr="00D215FF">
        <w:t xml:space="preserve">s methodological lapse, however, caused his scientific definition of </w:t>
      </w:r>
      <w:r w:rsidR="00E8570A" w:rsidRPr="00D215FF">
        <w:rPr>
          <w:i/>
        </w:rPr>
        <w:t>anima intellectiva</w:t>
      </w:r>
      <w:r w:rsidR="00E8570A" w:rsidRPr="00D215FF">
        <w:t xml:space="preserve"> to be defined in Avicenna</w:t>
      </w:r>
      <w:r w:rsidR="007F4E51" w:rsidRPr="00D215FF">
        <w:t>’</w:t>
      </w:r>
      <w:r w:rsidR="00E8570A" w:rsidRPr="00D215FF">
        <w:t>s</w:t>
      </w:r>
      <w:r w:rsidR="009B4F1F" w:rsidRPr="00D215FF">
        <w:t xml:space="preserve"> mode and not according to the C</w:t>
      </w:r>
      <w:r w:rsidR="00E8570A" w:rsidRPr="00D215FF">
        <w:t xml:space="preserve">ommentator. Albert </w:t>
      </w:r>
      <w:r w:rsidR="009B4F1F" w:rsidRPr="00D215FF">
        <w:t xml:space="preserve">determines </w:t>
      </w:r>
      <w:r w:rsidR="00E8570A" w:rsidRPr="00D215FF">
        <w:t>the Aristotelian scenario of the unity of intellect in the mode of the Toled</w:t>
      </w:r>
      <w:r w:rsidR="009B4F1F" w:rsidRPr="00D215FF">
        <w:t>o</w:t>
      </w:r>
      <w:r w:rsidR="00E8570A" w:rsidRPr="00D215FF">
        <w:t xml:space="preserve"> school, but not in the spirit of CMDA. According to Siger, </w:t>
      </w:r>
      <w:r w:rsidR="009B4F1F" w:rsidRPr="00D215FF">
        <w:t xml:space="preserve">the definition entails but </w:t>
      </w:r>
      <w:r w:rsidR="00E8570A" w:rsidRPr="00D215FF">
        <w:t xml:space="preserve">an abstract thesis, which is </w:t>
      </w:r>
      <w:r w:rsidR="00DD1C4A" w:rsidRPr="00D215FF">
        <w:t xml:space="preserve">falsely </w:t>
      </w:r>
      <w:r w:rsidR="00E8570A" w:rsidRPr="00D215FF">
        <w:t>pres</w:t>
      </w:r>
      <w:r w:rsidR="00DD1C4A" w:rsidRPr="00D215FF">
        <w:t>ented as an effective causality</w:t>
      </w:r>
      <w:r w:rsidR="00096C8F" w:rsidRPr="00D215FF">
        <w:t>,</w:t>
      </w:r>
      <w:r w:rsidR="00DD1C4A" w:rsidRPr="00D215FF">
        <w:t xml:space="preserve"> </w:t>
      </w:r>
      <w:r w:rsidR="00E8570A" w:rsidRPr="00D215FF">
        <w:t>outside real effect</w:t>
      </w:r>
      <w:r w:rsidR="00DD1C4A" w:rsidRPr="00D215FF">
        <w:t>s</w:t>
      </w:r>
      <w:r w:rsidR="00E8570A" w:rsidRPr="00D215FF">
        <w:t xml:space="preserve"> of the </w:t>
      </w:r>
      <w:r w:rsidR="00DD1C4A" w:rsidRPr="00D215FF">
        <w:t xml:space="preserve">bodily </w:t>
      </w:r>
      <w:r w:rsidR="00096C8F" w:rsidRPr="00D215FF">
        <w:t>based</w:t>
      </w:r>
      <w:r w:rsidR="00DD1C4A" w:rsidRPr="00D215FF">
        <w:t xml:space="preserve"> </w:t>
      </w:r>
      <w:r w:rsidR="00E8570A" w:rsidRPr="00D215FF">
        <w:t xml:space="preserve">intellect. </w:t>
      </w:r>
      <w:r w:rsidR="003E0E8A" w:rsidRPr="00D215FF">
        <w:t>W</w:t>
      </w:r>
      <w:r w:rsidR="00E8570A" w:rsidRPr="00D215FF">
        <w:t>e experience thinking causally in the first person, because we think when we want it ourselves. Albert</w:t>
      </w:r>
      <w:r w:rsidR="007F4E51" w:rsidRPr="00D215FF">
        <w:t>’</w:t>
      </w:r>
      <w:r w:rsidR="00E8570A" w:rsidRPr="00D215FF">
        <w:t>s version of unity given in the future</w:t>
      </w:r>
      <w:r w:rsidR="00383A60" w:rsidRPr="00D215FF">
        <w:t xml:space="preserve"> tense</w:t>
      </w:r>
      <w:r w:rsidR="00E8570A" w:rsidRPr="00D215FF">
        <w:t xml:space="preserve"> </w:t>
      </w:r>
      <w:r w:rsidR="00383A60" w:rsidRPr="00D215FF">
        <w:t>(</w:t>
      </w:r>
      <w:r w:rsidR="00383A60" w:rsidRPr="00D215FF">
        <w:rPr>
          <w:i/>
        </w:rPr>
        <w:t>dabit</w:t>
      </w:r>
      <w:r w:rsidR="00383A60" w:rsidRPr="00D215FF">
        <w:t xml:space="preserve">) </w:t>
      </w:r>
      <w:r w:rsidR="00E8570A" w:rsidRPr="00D215FF">
        <w:t xml:space="preserve">does not give a clear answer to how the real </w:t>
      </w:r>
      <w:r w:rsidR="00096C8F" w:rsidRPr="00D215FF">
        <w:t>person</w:t>
      </w:r>
      <w:r w:rsidR="00E8570A" w:rsidRPr="00D215FF">
        <w:t xml:space="preserve"> is </w:t>
      </w:r>
      <w:r w:rsidR="00383A60" w:rsidRPr="00D215FF">
        <w:t>think</w:t>
      </w:r>
      <w:r w:rsidR="00096C8F" w:rsidRPr="00D215FF">
        <w:t>ing</w:t>
      </w:r>
      <w:r w:rsidR="00383A60" w:rsidRPr="00D215FF">
        <w:t xml:space="preserve"> </w:t>
      </w:r>
      <w:r w:rsidR="00E8570A" w:rsidRPr="00D215FF">
        <w:t>in the present tense (</w:t>
      </w:r>
      <w:r w:rsidR="00E8570A" w:rsidRPr="00D215FF">
        <w:rPr>
          <w:i/>
        </w:rPr>
        <w:t>anima igitur intellectiva dat esse materiae et corpori</w:t>
      </w:r>
      <w:r w:rsidR="00E8570A" w:rsidRPr="00D215FF">
        <w:t>). The method of providing evidence is</w:t>
      </w:r>
      <w:r w:rsidR="00F230E1" w:rsidRPr="00D215FF">
        <w:t xml:space="preserve"> given in a</w:t>
      </w:r>
      <w:r w:rsidR="00096C8F" w:rsidRPr="00D215FF">
        <w:t>n</w:t>
      </w:r>
      <w:r w:rsidR="00F230E1" w:rsidRPr="00D215FF">
        <w:t xml:space="preserve"> </w:t>
      </w:r>
      <w:r w:rsidR="00AE3E34" w:rsidRPr="00D215FF">
        <w:t xml:space="preserve">unaccomplished </w:t>
      </w:r>
      <w:r w:rsidR="00F230E1" w:rsidRPr="00D215FF">
        <w:t xml:space="preserve">scientific manner. </w:t>
      </w:r>
      <w:r w:rsidR="00AE3E34" w:rsidRPr="00D215FF">
        <w:t>T</w:t>
      </w:r>
      <w:r w:rsidR="00E8570A" w:rsidRPr="00D215FF">
        <w:t xml:space="preserve">he conclusion is given only hypothetically, and the future </w:t>
      </w:r>
      <w:r w:rsidR="00F230E1" w:rsidRPr="00D215FF">
        <w:t xml:space="preserve">tense </w:t>
      </w:r>
      <w:r w:rsidR="00E8570A" w:rsidRPr="00D215FF">
        <w:t>does not meet the real causality of the intellectually thinking person. The proof predicts the hyposta</w:t>
      </w:r>
      <w:r w:rsidR="00FD6FE3" w:rsidRPr="00D215FF">
        <w:t>t</w:t>
      </w:r>
      <w:r w:rsidR="00E8570A" w:rsidRPr="00D215FF">
        <w:t>ized soul as an essence, and being of the soul is illuminated from behind</w:t>
      </w:r>
      <w:r w:rsidR="00096C8F" w:rsidRPr="00D215FF">
        <w:t xml:space="preserve">, </w:t>
      </w:r>
      <w:r w:rsidR="00E8570A" w:rsidRPr="00D215FF">
        <w:t>by the abstract concept (</w:t>
      </w:r>
      <w:r w:rsidR="00E8570A" w:rsidRPr="00D215FF">
        <w:rPr>
          <w:i/>
        </w:rPr>
        <w:t>substantiam ad quam</w:t>
      </w:r>
      <w:r w:rsidR="00E8570A" w:rsidRPr="00D215FF">
        <w:t xml:space="preserve">). Albert already mentioned this gradualist conception of the intellect as a form in </w:t>
      </w:r>
      <w:r w:rsidR="00E8570A" w:rsidRPr="00D215FF">
        <w:rPr>
          <w:i/>
        </w:rPr>
        <w:t>De homine</w:t>
      </w:r>
      <w:r w:rsidR="00E8570A" w:rsidRPr="00D215FF">
        <w:t xml:space="preserve"> (</w:t>
      </w:r>
      <w:r w:rsidR="00E8570A" w:rsidRPr="00D215FF">
        <w:rPr>
          <w:i/>
        </w:rPr>
        <w:t>quattuor sunt gradus</w:t>
      </w:r>
      <w:r w:rsidR="00E8570A" w:rsidRPr="00D215FF">
        <w:t>), but at that time, under the influence of Blund</w:t>
      </w:r>
      <w:r w:rsidR="007F4E51" w:rsidRPr="00D215FF">
        <w:t>’</w:t>
      </w:r>
      <w:r w:rsidR="00E8570A" w:rsidRPr="00D215FF">
        <w:t xml:space="preserve">s school, he insisted on the real </w:t>
      </w:r>
      <w:r w:rsidR="00DD2B42" w:rsidRPr="00D215FF">
        <w:t>trajectory</w:t>
      </w:r>
      <w:r w:rsidR="00E8570A" w:rsidRPr="00D215FF">
        <w:t xml:space="preserve"> of abstraction and defined cognition by the principle </w:t>
      </w:r>
      <w:r w:rsidR="00E15865" w:rsidRPr="00D215FF">
        <w:t>“</w:t>
      </w:r>
      <w:r w:rsidR="00E8570A" w:rsidRPr="00D215FF">
        <w:rPr>
          <w:i/>
        </w:rPr>
        <w:t>ex inmediatis</w:t>
      </w:r>
      <w:r w:rsidR="00E15865" w:rsidRPr="00D215FF">
        <w:t>”</w:t>
      </w:r>
      <w:r w:rsidR="00E8570A" w:rsidRPr="00D215FF">
        <w:t xml:space="preserve"> (</w:t>
      </w:r>
      <w:r w:rsidR="00E8570A" w:rsidRPr="00D215FF">
        <w:rPr>
          <w:i/>
        </w:rPr>
        <w:t>tres sunt species</w:t>
      </w:r>
      <w:r w:rsidR="00E8570A" w:rsidRPr="00D215FF">
        <w:t>; OBJ</w:t>
      </w:r>
      <w:r w:rsidR="00263E1F" w:rsidRPr="00D215FF">
        <w:t> </w:t>
      </w:r>
      <w:r w:rsidR="00E15865" w:rsidRPr="00D215FF">
        <w:t>II, ch</w:t>
      </w:r>
      <w:r w:rsidR="00E8570A" w:rsidRPr="00D215FF">
        <w:t xml:space="preserve">. 2.4.2). Albert did not </w:t>
      </w:r>
      <w:r w:rsidR="00E8702D" w:rsidRPr="00D215FF">
        <w:t xml:space="preserve">use </w:t>
      </w:r>
      <w:r w:rsidR="00E8570A" w:rsidRPr="00D215FF">
        <w:t xml:space="preserve">the approach in </w:t>
      </w:r>
      <w:r w:rsidR="00E8702D" w:rsidRPr="00D215FF">
        <w:t xml:space="preserve">totally </w:t>
      </w:r>
      <w:r w:rsidR="00E8570A" w:rsidRPr="00D215FF">
        <w:t>erroneous mode of Oxfordian Fallacy</w:t>
      </w:r>
      <w:r w:rsidR="00E8702D" w:rsidRPr="00D215FF">
        <w:t xml:space="preserve">. </w:t>
      </w:r>
      <w:r w:rsidR="00E8570A" w:rsidRPr="00D215FF">
        <w:t xml:space="preserve">Siger therefore brought a different criticism against his view than against the </w:t>
      </w:r>
      <w:r w:rsidR="00096C8F" w:rsidRPr="00D215FF">
        <w:t>S</w:t>
      </w:r>
      <w:r w:rsidR="00E8570A" w:rsidRPr="00D215FF">
        <w:t xml:space="preserve">emiaverroist </w:t>
      </w:r>
      <w:r w:rsidR="00E8702D" w:rsidRPr="00D215FF">
        <w:t xml:space="preserve">proceeding of </w:t>
      </w:r>
      <w:r w:rsidR="00E8570A" w:rsidRPr="00D215FF">
        <w:t xml:space="preserve">Thomas. The essential definition is not erroneous in the case of material substance. This includes the materially given abilities of the senses. But in the case of the immaterial intellect given from the outside to the senses, this is a mistake, because the intellect is in its essence a pure potency and not an </w:t>
      </w:r>
      <w:r w:rsidR="00DD2B42" w:rsidRPr="00D215FF">
        <w:t xml:space="preserve">actualized </w:t>
      </w:r>
      <w:r w:rsidR="00E8570A" w:rsidRPr="00D215FF">
        <w:t>essence. Avicenn</w:t>
      </w:r>
      <w:r w:rsidR="00DD2B42" w:rsidRPr="00D215FF">
        <w:t>a</w:t>
      </w:r>
      <w:r w:rsidR="00DD2B42" w:rsidRPr="00D215FF">
        <w:rPr>
          <w:rFonts w:cs="Calibri"/>
        </w:rPr>
        <w:t>′</w:t>
      </w:r>
      <w:r w:rsidR="00DD2B42" w:rsidRPr="00D215FF">
        <w:t>s g</w:t>
      </w:r>
      <w:r w:rsidR="00E8570A" w:rsidRPr="00D215FF">
        <w:t xml:space="preserve">raduality of forms abolished the phenomenological </w:t>
      </w:r>
      <w:r w:rsidR="00D83AC7" w:rsidRPr="00D215FF">
        <w:t>conception of the intellect as</w:t>
      </w:r>
      <w:r w:rsidR="00E8570A" w:rsidRPr="00D215FF">
        <w:t xml:space="preserve"> </w:t>
      </w:r>
      <w:r w:rsidR="00E8570A" w:rsidRPr="00D215FF">
        <w:rPr>
          <w:i/>
        </w:rPr>
        <w:t>separabilis</w:t>
      </w:r>
      <w:r w:rsidR="00E8570A" w:rsidRPr="00D215FF">
        <w:t xml:space="preserve"> and predicts the intel</w:t>
      </w:r>
      <w:r w:rsidR="00D83AC7" w:rsidRPr="00D215FF">
        <w:t>lect essence in the Avicennist</w:t>
      </w:r>
      <w:r w:rsidR="00E8570A" w:rsidRPr="00D215FF">
        <w:t xml:space="preserve"> mode </w:t>
      </w:r>
      <w:r w:rsidR="00E8570A" w:rsidRPr="00D215FF">
        <w:rPr>
          <w:i/>
        </w:rPr>
        <w:t>separatus</w:t>
      </w:r>
      <w:r w:rsidR="00D83AC7" w:rsidRPr="00D215FF">
        <w:t xml:space="preserve">, </w:t>
      </w:r>
      <w:r w:rsidR="00E8570A" w:rsidRPr="00D215FF">
        <w:t xml:space="preserve">as a separated immaterial substance of the third kind. Siger attributes the erroneous conception to Albert by saying </w:t>
      </w:r>
      <w:r w:rsidR="00A60D92" w:rsidRPr="00D215FF">
        <w:t>“</w:t>
      </w:r>
      <w:r w:rsidR="00A60D92" w:rsidRPr="00D215FF">
        <w:rPr>
          <w:i/>
        </w:rPr>
        <w:t>substantia</w:t>
      </w:r>
      <w:r w:rsidR="007F4E51" w:rsidRPr="00D215FF">
        <w:rPr>
          <w:i/>
        </w:rPr>
        <w:t>…</w:t>
      </w:r>
      <w:r w:rsidR="00E8570A" w:rsidRPr="00D215FF">
        <w:rPr>
          <w:i/>
        </w:rPr>
        <w:t>dabit esse</w:t>
      </w:r>
      <w:r w:rsidR="00096C8F" w:rsidRPr="00D215FF">
        <w:t>,”</w:t>
      </w:r>
      <w:r w:rsidR="00E8570A" w:rsidRPr="00D215FF">
        <w:t xml:space="preserve"> which is in contradiction to the scientific and phenomenological </w:t>
      </w:r>
      <w:r w:rsidR="00E8570A" w:rsidRPr="00D215FF">
        <w:lastRenderedPageBreak/>
        <w:t xml:space="preserve">approach of </w:t>
      </w:r>
      <w:r w:rsidR="00A60D92" w:rsidRPr="00D215FF">
        <w:rPr>
          <w:i/>
        </w:rPr>
        <w:t>Second Analytics</w:t>
      </w:r>
      <w:r w:rsidR="00E8570A" w:rsidRPr="00D215FF">
        <w:t>. The critique of essentialist approach shows the difference between the commentary on D</w:t>
      </w:r>
      <w:r w:rsidR="009302C1" w:rsidRPr="00D215FF">
        <w:t xml:space="preserve">A </w:t>
      </w:r>
      <w:r w:rsidR="00E8570A" w:rsidRPr="00D215FF">
        <w:t>I</w:t>
      </w:r>
      <w:r w:rsidR="007F4E51" w:rsidRPr="00D215FF">
        <w:t>–</w:t>
      </w:r>
      <w:r w:rsidR="00E8570A" w:rsidRPr="00D215FF">
        <w:t xml:space="preserve">II in the </w:t>
      </w:r>
      <w:r w:rsidR="00753C1B" w:rsidRPr="00D215FF">
        <w:rPr>
          <w:i/>
        </w:rPr>
        <w:t xml:space="preserve">Manuscript of </w:t>
      </w:r>
      <w:r w:rsidR="00E8570A" w:rsidRPr="00D215FF">
        <w:rPr>
          <w:i/>
        </w:rPr>
        <w:t>Munich</w:t>
      </w:r>
      <w:r w:rsidR="00E8570A" w:rsidRPr="00D215FF">
        <w:t xml:space="preserve"> (</w:t>
      </w:r>
      <w:r w:rsidR="00E8570A" w:rsidRPr="00D215FF">
        <w:rPr>
          <w:i/>
        </w:rPr>
        <w:t>potest esse</w:t>
      </w:r>
      <w:r w:rsidR="00E8570A" w:rsidRPr="00D215FF">
        <w:t xml:space="preserve">, ch 4.3.2) and the commentary </w:t>
      </w:r>
      <w:r w:rsidR="001F1A52" w:rsidRPr="00D215FF">
        <w:t xml:space="preserve">of </w:t>
      </w:r>
      <w:r w:rsidR="00E8570A" w:rsidRPr="00D215FF">
        <w:t xml:space="preserve">QIIIDA, where this essentialist view is not possible. The third part of </w:t>
      </w:r>
      <w:r w:rsidR="00E8570A" w:rsidRPr="00D215FF">
        <w:rPr>
          <w:i/>
        </w:rPr>
        <w:t>De anima</w:t>
      </w:r>
      <w:r w:rsidR="00E8570A" w:rsidRPr="00D215FF">
        <w:t xml:space="preserve"> explores the intellectual and not the sensual </w:t>
      </w:r>
      <w:r w:rsidR="000C7506" w:rsidRPr="00D215FF">
        <w:t xml:space="preserve">manner </w:t>
      </w:r>
      <w:r w:rsidR="00E8570A" w:rsidRPr="00D215FF">
        <w:t xml:space="preserve">of </w:t>
      </w:r>
      <w:r w:rsidR="00696CE9" w:rsidRPr="00D215FF">
        <w:t xml:space="preserve">understanding in </w:t>
      </w:r>
      <w:r w:rsidR="00E8570A" w:rsidRPr="00D215FF">
        <w:t>the soul. According to CMDA, Siger proceeds from the potency of a causal and empirically ascertainable present thought act in the first person (</w:t>
      </w:r>
      <w:r w:rsidR="00E8570A" w:rsidRPr="00D215FF">
        <w:rPr>
          <w:i/>
        </w:rPr>
        <w:t>dat</w:t>
      </w:r>
      <w:r w:rsidR="00E8570A" w:rsidRPr="00D215FF">
        <w:t>) to the caus</w:t>
      </w:r>
      <w:r w:rsidR="00096C8F" w:rsidRPr="00D215FF">
        <w:t>e</w:t>
      </w:r>
      <w:r w:rsidR="00E8570A" w:rsidRPr="00D215FF">
        <w:t xml:space="preserve"> itself, i.e.</w:t>
      </w:r>
      <w:r w:rsidR="00096C8F" w:rsidRPr="00D215FF">
        <w:t>,</w:t>
      </w:r>
      <w:r w:rsidR="00E8570A" w:rsidRPr="00D215FF">
        <w:t xml:space="preserve"> to the </w:t>
      </w:r>
      <w:r w:rsidR="00DD2B42" w:rsidRPr="00D215FF">
        <w:t>first effectively thinking</w:t>
      </w:r>
      <w:r w:rsidR="00E8570A" w:rsidRPr="00D215FF">
        <w:t xml:space="preserve"> substance. This is the </w:t>
      </w:r>
      <w:r w:rsidR="00BC4187" w:rsidRPr="00D215FF">
        <w:t xml:space="preserve">existing </w:t>
      </w:r>
      <w:r w:rsidR="00E8570A" w:rsidRPr="00D215FF">
        <w:t xml:space="preserve">person as a hylemorphic </w:t>
      </w:r>
      <w:r w:rsidR="00BB07B8" w:rsidRPr="00D215FF">
        <w:t xml:space="preserve">unity </w:t>
      </w:r>
      <w:r w:rsidR="00E8570A" w:rsidRPr="00D215FF">
        <w:t>(</w:t>
      </w:r>
      <w:r w:rsidR="00E8570A" w:rsidRPr="00D215FF">
        <w:rPr>
          <w:i/>
        </w:rPr>
        <w:t>anima igitur intellectiva dat esse materiae et corpori</w:t>
      </w:r>
      <w:r w:rsidR="00E8570A" w:rsidRPr="00D215FF">
        <w:t>). The correct scientific proof goes in the metaphysical dative from here and now experienced act</w:t>
      </w:r>
      <w:r w:rsidR="00096C8F" w:rsidRPr="00D215FF">
        <w:t>s</w:t>
      </w:r>
      <w:r w:rsidR="00E8570A" w:rsidRPr="00D215FF">
        <w:t xml:space="preserve"> of thinking (</w:t>
      </w:r>
      <w:r w:rsidR="00E8570A" w:rsidRPr="00D215FF">
        <w:rPr>
          <w:i/>
        </w:rPr>
        <w:t>tertium genus</w:t>
      </w:r>
      <w:r w:rsidR="00E8570A" w:rsidRPr="00D215FF">
        <w:t xml:space="preserve"> in CMDA) to the deduced essence (</w:t>
      </w:r>
      <w:r w:rsidR="00E8570A" w:rsidRPr="00D215FF">
        <w:rPr>
          <w:i/>
        </w:rPr>
        <w:t>quartum genus</w:t>
      </w:r>
      <w:r w:rsidR="00E8570A" w:rsidRPr="00D215FF">
        <w:t xml:space="preserve"> in CMDA). The grammatical difference between the future tense and the indicative implies a metaphysical error </w:t>
      </w:r>
      <w:r w:rsidR="00BC3015" w:rsidRPr="00D215FF">
        <w:t>“</w:t>
      </w:r>
      <w:r w:rsidR="00E8570A" w:rsidRPr="00D215FF">
        <w:rPr>
          <w:i/>
        </w:rPr>
        <w:t>fallacia secundum quid et simpliciter</w:t>
      </w:r>
      <w:r w:rsidR="00E8570A" w:rsidRPr="00D215FF">
        <w:t>.</w:t>
      </w:r>
      <w:r w:rsidR="00BC3015" w:rsidRPr="00D215FF">
        <w:t>”</w:t>
      </w:r>
      <w:r w:rsidR="00E8570A" w:rsidRPr="00D215FF">
        <w:t xml:space="preserve"> Albert has drawn a logically and formally correct conclusion about the nature of intellect and soul (</w:t>
      </w:r>
      <w:r w:rsidR="00E8570A" w:rsidRPr="00D215FF">
        <w:rPr>
          <w:i/>
        </w:rPr>
        <w:t>simpl</w:t>
      </w:r>
      <w:r w:rsidR="009E0085" w:rsidRPr="00D215FF">
        <w:rPr>
          <w:i/>
        </w:rPr>
        <w:t>icit</w:t>
      </w:r>
      <w:r w:rsidR="00E8570A" w:rsidRPr="00D215FF">
        <w:rPr>
          <w:i/>
        </w:rPr>
        <w:t>er</w:t>
      </w:r>
      <w:r w:rsidR="00E8570A" w:rsidRPr="00D215FF">
        <w:t xml:space="preserve">), but </w:t>
      </w:r>
      <w:r w:rsidR="0041779A" w:rsidRPr="00D215FF">
        <w:t xml:space="preserve">he </w:t>
      </w:r>
      <w:r w:rsidR="00E8570A" w:rsidRPr="00D215FF">
        <w:t xml:space="preserve">has chosen an erroneous methodological approach to </w:t>
      </w:r>
      <w:r w:rsidR="0041779A" w:rsidRPr="00D215FF">
        <w:t xml:space="preserve">the </w:t>
      </w:r>
      <w:r w:rsidR="00E8570A" w:rsidRPr="00D215FF">
        <w:t xml:space="preserve">research, which scientifically does not stand in the real causal mode </w:t>
      </w:r>
      <w:r w:rsidR="009E0085" w:rsidRPr="00D215FF">
        <w:t>“</w:t>
      </w:r>
      <w:r w:rsidR="00E8570A" w:rsidRPr="00D215FF">
        <w:rPr>
          <w:i/>
        </w:rPr>
        <w:t>secundum quid</w:t>
      </w:r>
      <w:r w:rsidR="00E8570A" w:rsidRPr="00D215FF">
        <w:t>.</w:t>
      </w:r>
      <w:r w:rsidR="009E0085" w:rsidRPr="00D215FF">
        <w:t>”</w:t>
      </w:r>
      <w:r w:rsidR="00E8570A" w:rsidRPr="00D215FF">
        <w:t xml:space="preserve"> In the middle link of the </w:t>
      </w:r>
      <w:r w:rsidR="00096C8F" w:rsidRPr="00D215FF">
        <w:t>proof</w:t>
      </w:r>
      <w:r w:rsidR="00E8570A" w:rsidRPr="00D215FF">
        <w:t>, the unique causality of</w:t>
      </w:r>
      <w:r w:rsidR="00EE17C3" w:rsidRPr="00D215FF">
        <w:t xml:space="preserve"> the intellect </w:t>
      </w:r>
      <w:r w:rsidR="00096C8F" w:rsidRPr="00D215FF">
        <w:t>is missing</w:t>
      </w:r>
      <w:r w:rsidR="00EE17C3" w:rsidRPr="00D215FF">
        <w:t xml:space="preserve">. It can be </w:t>
      </w:r>
      <w:r w:rsidR="00E8570A" w:rsidRPr="00D215FF">
        <w:t xml:space="preserve">only experienced in the mode of </w:t>
      </w:r>
      <w:r w:rsidR="00EE17C3" w:rsidRPr="00D215FF">
        <w:t>“</w:t>
      </w:r>
      <w:r w:rsidR="00EE17C3" w:rsidRPr="00D215FF">
        <w:rPr>
          <w:i/>
        </w:rPr>
        <w:t>ipse</w:t>
      </w:r>
      <w:r w:rsidR="00EE17C3" w:rsidRPr="00D215FF">
        <w:t xml:space="preserve">” </w:t>
      </w:r>
      <w:r w:rsidR="00E8570A" w:rsidRPr="00D215FF">
        <w:t>(</w:t>
      </w:r>
      <w:r w:rsidR="00E8570A" w:rsidRPr="00D215FF">
        <w:rPr>
          <w:i/>
        </w:rPr>
        <w:t>homo ipse intelligit</w:t>
      </w:r>
      <w:r w:rsidR="00E8570A" w:rsidRPr="00D215FF">
        <w:t xml:space="preserve">), </w:t>
      </w:r>
      <w:r w:rsidR="00EE17C3" w:rsidRPr="00D215FF">
        <w:t xml:space="preserve">also </w:t>
      </w:r>
      <w:r w:rsidR="00E8570A" w:rsidRPr="00D215FF">
        <w:t xml:space="preserve">in the mode </w:t>
      </w:r>
      <w:r w:rsidR="00E8570A" w:rsidRPr="00D215FF">
        <w:rPr>
          <w:i/>
        </w:rPr>
        <w:t>tertium genus</w:t>
      </w:r>
      <w:r w:rsidR="00E8570A" w:rsidRPr="00D215FF">
        <w:t xml:space="preserve"> according to CMDA. Albert has drawn a correctly given conclusion about the material and immaterial potency of the soul, in which the animating principle of the body consists. However, his approach is not consistent with the real existence of this </w:t>
      </w:r>
      <w:r w:rsidR="0032724B" w:rsidRPr="00D215FF">
        <w:t>faculty</w:t>
      </w:r>
      <w:r w:rsidR="00E8570A" w:rsidRPr="00D215FF">
        <w:t xml:space="preserve"> as </w:t>
      </w:r>
      <w:r w:rsidR="0032724B" w:rsidRPr="00D215FF">
        <w:t xml:space="preserve">it </w:t>
      </w:r>
      <w:r w:rsidR="00E8570A" w:rsidRPr="00D215FF">
        <w:t xml:space="preserve">is required in </w:t>
      </w:r>
      <w:r w:rsidR="00E8570A" w:rsidRPr="00D215FF">
        <w:rPr>
          <w:i/>
        </w:rPr>
        <w:t>Second Analy</w:t>
      </w:r>
      <w:r w:rsidR="0032724B" w:rsidRPr="00D215FF">
        <w:rPr>
          <w:i/>
        </w:rPr>
        <w:t>tics</w:t>
      </w:r>
      <w:r w:rsidR="0032724B" w:rsidRPr="00D215FF">
        <w:t xml:space="preserve"> </w:t>
      </w:r>
      <w:r w:rsidR="00E8570A" w:rsidRPr="00D215FF">
        <w:t>for the scien</w:t>
      </w:r>
      <w:r w:rsidR="0032724B" w:rsidRPr="00D215FF">
        <w:t>tific form of deductive syllogism</w:t>
      </w:r>
      <w:r w:rsidR="00E8570A" w:rsidRPr="00D215FF">
        <w:t xml:space="preserve">. This must be given at the level of the causality of the first substance, and not from the definition of the universal essence. The metaphysical </w:t>
      </w:r>
      <w:r w:rsidR="00720985" w:rsidRPr="00D215FF">
        <w:t>“</w:t>
      </w:r>
      <w:r w:rsidR="00E8570A" w:rsidRPr="00D215FF">
        <w:rPr>
          <w:i/>
        </w:rPr>
        <w:t>non sequitur</w:t>
      </w:r>
      <w:r w:rsidR="00720985" w:rsidRPr="00D215FF">
        <w:t>”</w:t>
      </w:r>
      <w:r w:rsidR="00E8570A" w:rsidRPr="00D215FF">
        <w:t xml:space="preserve"> is </w:t>
      </w:r>
      <w:r w:rsidR="00720985" w:rsidRPr="00D215FF">
        <w:t xml:space="preserve">taken </w:t>
      </w:r>
      <w:r w:rsidR="00E8570A" w:rsidRPr="00D215FF">
        <w:t xml:space="preserve">from the position of the </w:t>
      </w:r>
      <w:r w:rsidR="00720985" w:rsidRPr="00D215FF">
        <w:t>brilliant connoisseur of Averroe</w:t>
      </w:r>
      <w:r w:rsidR="00E8570A" w:rsidRPr="00D215FF">
        <w:t>s</w:t>
      </w:r>
      <w:r w:rsidR="007F4E51" w:rsidRPr="00D215FF">
        <w:t>’s</w:t>
      </w:r>
      <w:r w:rsidR="00E8570A" w:rsidRPr="00D215FF">
        <w:t xml:space="preserve"> </w:t>
      </w:r>
      <w:r w:rsidR="007F4E51" w:rsidRPr="00D215FF">
        <w:t>“</w:t>
      </w:r>
      <w:r w:rsidR="00E8570A" w:rsidRPr="00D215FF">
        <w:t>meta-physics</w:t>
      </w:r>
      <w:r w:rsidR="00720985" w:rsidRPr="00D215FF">
        <w:t>.</w:t>
      </w:r>
      <w:r w:rsidR="007F4E51" w:rsidRPr="00D215FF">
        <w:t>”</w:t>
      </w:r>
      <w:r w:rsidR="00E8570A" w:rsidRPr="00D215FF">
        <w:t xml:space="preserve"> </w:t>
      </w:r>
      <w:r w:rsidR="00720985" w:rsidRPr="00D215FF">
        <w:t>I</w:t>
      </w:r>
      <w:r w:rsidR="00E8570A" w:rsidRPr="00D215FF">
        <w:t xml:space="preserve">n contrast to Avicenna, </w:t>
      </w:r>
      <w:r w:rsidR="00720985" w:rsidRPr="00D215FF">
        <w:t xml:space="preserve">the metaphysics of the Commentator </w:t>
      </w:r>
      <w:r w:rsidR="00E8570A" w:rsidRPr="00D215FF">
        <w:t xml:space="preserve">is given as a science about the first substance </w:t>
      </w:r>
      <w:r w:rsidR="00720985" w:rsidRPr="00D215FF">
        <w:rPr>
          <w:i/>
        </w:rPr>
        <w:t>qua</w:t>
      </w:r>
      <w:r w:rsidR="00720985" w:rsidRPr="00D215FF">
        <w:t xml:space="preserve"> </w:t>
      </w:r>
      <w:r w:rsidR="00E8570A" w:rsidRPr="00D215FF">
        <w:t>substance</w:t>
      </w:r>
      <w:r w:rsidR="00720985" w:rsidRPr="00D215FF">
        <w:t>. It is not the case of Albert.</w:t>
      </w:r>
    </w:p>
    <w:p w14:paraId="10030D1F" w14:textId="08409BD5" w:rsidR="00E8570A" w:rsidRPr="00D215FF" w:rsidRDefault="00E8570A" w:rsidP="00720985">
      <w:pPr>
        <w:ind w:firstLine="708"/>
      </w:pPr>
      <w:r w:rsidRPr="00D215FF">
        <w:t xml:space="preserve">Immediately after this criticism follows the analysis of </w:t>
      </w:r>
      <w:r w:rsidR="00D6334C" w:rsidRPr="00D215FF">
        <w:t xml:space="preserve">Thomas that was </w:t>
      </w:r>
      <w:r w:rsidR="00D6334C" w:rsidRPr="00D215FF">
        <w:rPr>
          <w:lang w:eastAsia="en-US"/>
        </w:rPr>
        <w:t xml:space="preserve">celebrated </w:t>
      </w:r>
      <w:r w:rsidR="00D6334C" w:rsidRPr="00D215FF">
        <w:t xml:space="preserve">as </w:t>
      </w:r>
      <w:r w:rsidR="00D6334C" w:rsidRPr="00D215FF">
        <w:rPr>
          <w:i/>
          <w:lang w:eastAsia="en-US"/>
        </w:rPr>
        <w:t>Expositor Novus</w:t>
      </w:r>
      <w:r w:rsidRPr="00D215FF">
        <w:t xml:space="preserve">. </w:t>
      </w:r>
      <w:r w:rsidR="00B162B8" w:rsidRPr="00D215FF">
        <w:t xml:space="preserve">According to Siger, </w:t>
      </w:r>
      <w:r w:rsidRPr="00D215FF">
        <w:t>Aquin</w:t>
      </w:r>
      <w:r w:rsidR="00B162B8" w:rsidRPr="00D215FF">
        <w:t xml:space="preserve"> </w:t>
      </w:r>
      <w:r w:rsidRPr="00D215FF">
        <w:t xml:space="preserve">committed a much worse </w:t>
      </w:r>
      <w:r w:rsidR="00303C17" w:rsidRPr="00D215FF">
        <w:t xml:space="preserve">mistake. This theologian states </w:t>
      </w:r>
      <w:r w:rsidRPr="00D215FF">
        <w:t xml:space="preserve">the unity of the intellect and the person in a way that can be regarded as </w:t>
      </w:r>
      <w:r w:rsidR="000163ED" w:rsidRPr="00D215FF">
        <w:t>A</w:t>
      </w:r>
      <w:r w:rsidRPr="00D215FF">
        <w:t>verroistic</w:t>
      </w:r>
      <w:r w:rsidR="00A12AC4" w:rsidRPr="00D215FF">
        <w:t xml:space="preserve">. It was </w:t>
      </w:r>
      <w:r w:rsidRPr="00D215FF">
        <w:t xml:space="preserve">not the case </w:t>
      </w:r>
      <w:r w:rsidR="00A12AC4" w:rsidRPr="00D215FF">
        <w:t xml:space="preserve">of </w:t>
      </w:r>
      <w:r w:rsidRPr="00D215FF">
        <w:t xml:space="preserve">Albert, who acknowledged the interpretation of CMDA. The dispute revolves around twofold interpretation of the term </w:t>
      </w:r>
      <w:r w:rsidR="000C4901" w:rsidRPr="00D215FF">
        <w:t>“</w:t>
      </w:r>
      <w:r w:rsidRPr="00D215FF">
        <w:rPr>
          <w:i/>
        </w:rPr>
        <w:t>anima est qua intelligimus</w:t>
      </w:r>
      <w:r w:rsidRPr="00D215FF">
        <w:t>.</w:t>
      </w:r>
      <w:r w:rsidR="000C4901" w:rsidRPr="00D215FF">
        <w:t>”</w:t>
      </w:r>
    </w:p>
    <w:p w14:paraId="601B2870" w14:textId="670B1DF1" w:rsidR="00E8570A" w:rsidRPr="00D215FF" w:rsidRDefault="00E8570A" w:rsidP="00E8570A">
      <w:pPr>
        <w:pStyle w:val="Citace"/>
      </w:pPr>
      <w:r w:rsidRPr="00D215FF">
        <w:t>“Thomas</w:t>
      </w:r>
      <w:r w:rsidR="007F4E51" w:rsidRPr="00D215FF">
        <w:t>’</w:t>
      </w:r>
      <w:r w:rsidR="00302AF9" w:rsidRPr="00D215FF">
        <w:t>s</w:t>
      </w:r>
      <w:r w:rsidRPr="00D215FF">
        <w:t xml:space="preserve"> thesis is that the act of understanding is </w:t>
      </w:r>
      <w:r w:rsidR="008A2916" w:rsidRPr="00D215FF">
        <w:t xml:space="preserve">executed </w:t>
      </w:r>
      <w:r w:rsidRPr="00D215FF">
        <w:t>in the act of the intellect itself (</w:t>
      </w:r>
      <w:r w:rsidRPr="00D215FF">
        <w:rPr>
          <w:i/>
        </w:rPr>
        <w:t>fit secundum ipsum intellectum</w:t>
      </w:r>
      <w:r w:rsidRPr="00D215FF">
        <w:t xml:space="preserve">). But understanding can be attributed not only to the intellect, but also </w:t>
      </w:r>
      <w:r w:rsidRPr="00D215FF">
        <w:lastRenderedPageBreak/>
        <w:t xml:space="preserve">to </w:t>
      </w:r>
      <w:r w:rsidR="008A2916" w:rsidRPr="00D215FF">
        <w:t>the existing unique</w:t>
      </w:r>
      <w:r w:rsidRPr="00D215FF">
        <w:t xml:space="preserve"> human being (</w:t>
      </w:r>
      <w:r w:rsidRPr="00D215FF">
        <w:rPr>
          <w:i/>
        </w:rPr>
        <w:t>non solum intellectui sed etiam homini ipsi</w:t>
      </w:r>
      <w:r w:rsidRPr="00D215FF">
        <w:t>). This would be impossible if the intellectual soul had its own being, separate from matter and body (</w:t>
      </w:r>
      <w:r w:rsidRPr="00D215FF">
        <w:rPr>
          <w:i/>
        </w:rPr>
        <w:t>esse separatum</w:t>
      </w:r>
      <w:r w:rsidRPr="00D215FF">
        <w:t xml:space="preserve">). Therefore, in the second book of </w:t>
      </w:r>
      <w:r w:rsidRPr="00D215FF">
        <w:rPr>
          <w:i/>
        </w:rPr>
        <w:t>De anima</w:t>
      </w:r>
      <w:r w:rsidR="0032585A" w:rsidRPr="00D215FF">
        <w:t>, the P</w:t>
      </w:r>
      <w:r w:rsidRPr="00D215FF">
        <w:t xml:space="preserve">hilosopher says that </w:t>
      </w:r>
      <w:r w:rsidR="0032585A" w:rsidRPr="00D215FF">
        <w:t xml:space="preserve">we understand in virtue of </w:t>
      </w:r>
      <w:r w:rsidRPr="00D215FF">
        <w:t>the soul (</w:t>
      </w:r>
      <w:r w:rsidRPr="00D215FF">
        <w:rPr>
          <w:i/>
        </w:rPr>
        <w:t>anima est qua intelligimus</w:t>
      </w:r>
      <w:r w:rsidRPr="00D215FF">
        <w:t>), and concludes that the soul is an act and the completion of the body.” </w:t>
      </w:r>
      <w:r w:rsidRPr="00D215FF">
        <w:rPr>
          <w:vertAlign w:val="superscript"/>
        </w:rPr>
        <w:footnoteReference w:id="253"/>
      </w:r>
      <w:r w:rsidRPr="00D215FF">
        <w:t xml:space="preserve">  </w:t>
      </w:r>
    </w:p>
    <w:p w14:paraId="52AC333E" w14:textId="4BD2C16C" w:rsidR="006227C8" w:rsidRPr="00D215FF" w:rsidRDefault="00E8570A" w:rsidP="00EC583E">
      <w:r w:rsidRPr="00D215FF">
        <w:t>Aquinas</w:t>
      </w:r>
      <w:r w:rsidR="007F4E51" w:rsidRPr="00D215FF">
        <w:t>’</w:t>
      </w:r>
      <w:r w:rsidR="00B874DB" w:rsidRPr="00D215FF">
        <w:t>s</w:t>
      </w:r>
      <w:r w:rsidRPr="00D215FF">
        <w:t xml:space="preserve"> approach consists in the fact that he understands the immateriality of the soul in terms of the specific nature of intellect</w:t>
      </w:r>
      <w:r w:rsidR="00B874DB" w:rsidRPr="00D215FF">
        <w:t xml:space="preserve">. Its </w:t>
      </w:r>
      <w:r w:rsidRPr="00D215FF">
        <w:t xml:space="preserve">immaterial nature </w:t>
      </w:r>
      <w:r w:rsidR="00B874DB" w:rsidRPr="00D215FF">
        <w:t xml:space="preserve">exists </w:t>
      </w:r>
      <w:r w:rsidRPr="00D215FF">
        <w:t>thanks to the specific act of thinking (</w:t>
      </w:r>
      <w:r w:rsidRPr="00D215FF">
        <w:rPr>
          <w:i/>
        </w:rPr>
        <w:t>intelligere fit secundum ipsum intellectum</w:t>
      </w:r>
      <w:r w:rsidRPr="00D215FF">
        <w:t>).</w:t>
      </w:r>
      <w:r w:rsidR="00EC583E" w:rsidRPr="00D215FF">
        <w:t xml:space="preserve"> The key problem becomes the statute </w:t>
      </w:r>
      <w:r w:rsidR="00436A1E" w:rsidRPr="00D215FF">
        <w:t>of the word “</w:t>
      </w:r>
      <w:r w:rsidR="00EC583E" w:rsidRPr="00D215FF">
        <w:rPr>
          <w:i/>
        </w:rPr>
        <w:t>fieri</w:t>
      </w:r>
      <w:r w:rsidR="00436A1E" w:rsidRPr="00D215FF">
        <w:t>”</w:t>
      </w:r>
      <w:r w:rsidR="00EC583E" w:rsidRPr="00D215FF">
        <w:t xml:space="preserve"> </w:t>
      </w:r>
      <w:r w:rsidR="00436A1E" w:rsidRPr="00D215FF">
        <w:t xml:space="preserve">that </w:t>
      </w:r>
      <w:r w:rsidR="00EC583E" w:rsidRPr="00D215FF">
        <w:t>relate</w:t>
      </w:r>
      <w:r w:rsidR="00436A1E" w:rsidRPr="00D215FF">
        <w:t>s to the intellect</w:t>
      </w:r>
      <w:r w:rsidR="00EC583E" w:rsidRPr="00D215FF">
        <w:t xml:space="preserve">. </w:t>
      </w:r>
      <w:r w:rsidR="00736FCB" w:rsidRPr="00D215FF">
        <w:t xml:space="preserve">Aquinas claims that </w:t>
      </w:r>
      <w:r w:rsidR="00D33BDC" w:rsidRPr="00D215FF">
        <w:t xml:space="preserve">the intellect exists </w:t>
      </w:r>
      <w:r w:rsidR="00736FCB" w:rsidRPr="00D215FF">
        <w:t>in the mode “</w:t>
      </w:r>
      <w:r w:rsidR="00736FCB" w:rsidRPr="00D215FF">
        <w:rPr>
          <w:i/>
        </w:rPr>
        <w:t>ipse</w:t>
      </w:r>
      <w:r w:rsidR="00736FCB" w:rsidRPr="00D215FF">
        <w:t>”</w:t>
      </w:r>
      <w:r w:rsidR="00D33BDC" w:rsidRPr="00D215FF">
        <w:t xml:space="preserve"> as well,</w:t>
      </w:r>
      <w:r w:rsidR="00736FCB" w:rsidRPr="00D215FF">
        <w:t xml:space="preserve"> </w:t>
      </w:r>
      <w:r w:rsidR="00EC583E" w:rsidRPr="00D215FF">
        <w:t xml:space="preserve">and not </w:t>
      </w:r>
      <w:r w:rsidR="00736FCB" w:rsidRPr="00D215FF">
        <w:t xml:space="preserve">only </w:t>
      </w:r>
      <w:r w:rsidR="00EC583E" w:rsidRPr="00D215FF">
        <w:t xml:space="preserve">the </w:t>
      </w:r>
      <w:r w:rsidR="00736FCB" w:rsidRPr="00D215FF">
        <w:t xml:space="preserve">bodily established </w:t>
      </w:r>
      <w:r w:rsidR="00EC583E" w:rsidRPr="00D215FF">
        <w:t>person. The theologian Aquinas brings this problematic assertion from Rome to Paris</w:t>
      </w:r>
      <w:r w:rsidR="00302AF9" w:rsidRPr="00D215FF">
        <w:t xml:space="preserve"> in 1270</w:t>
      </w:r>
      <w:r w:rsidR="007779E4" w:rsidRPr="00D215FF">
        <w:t xml:space="preserve">. The first Thomist Aegidius </w:t>
      </w:r>
      <w:r w:rsidR="00E73136" w:rsidRPr="00D215FF">
        <w:t xml:space="preserve">had </w:t>
      </w:r>
      <w:r w:rsidR="007779E4" w:rsidRPr="00D215FF">
        <w:t xml:space="preserve">proclaimed that thesis </w:t>
      </w:r>
      <w:r w:rsidR="005D3556" w:rsidRPr="00D215FF">
        <w:t xml:space="preserve">in Paris </w:t>
      </w:r>
      <w:r w:rsidR="007779E4" w:rsidRPr="00D215FF">
        <w:t xml:space="preserve">since </w:t>
      </w:r>
      <w:r w:rsidR="00EC583E" w:rsidRPr="00D215FF">
        <w:t>the year</w:t>
      </w:r>
      <w:r w:rsidR="00263E1F" w:rsidRPr="00D215FF">
        <w:t> </w:t>
      </w:r>
      <w:r w:rsidR="00EC583E" w:rsidRPr="00D215FF">
        <w:t xml:space="preserve">1268. The intellect is a special intellectual and subsistent form next to </w:t>
      </w:r>
      <w:r w:rsidR="00EC583E" w:rsidRPr="00D215FF">
        <w:rPr>
          <w:i/>
        </w:rPr>
        <w:t>anima intellectiva</w:t>
      </w:r>
      <w:r w:rsidR="0065130C" w:rsidRPr="00D215FF">
        <w:t xml:space="preserve">. The hypostatized intellect </w:t>
      </w:r>
      <w:r w:rsidR="00EC583E" w:rsidRPr="00D215FF">
        <w:t xml:space="preserve">ensures immortality and </w:t>
      </w:r>
      <w:r w:rsidR="0065130C" w:rsidRPr="00D215FF">
        <w:t xml:space="preserve">indestructibility of </w:t>
      </w:r>
      <w:r w:rsidR="00DF1E43" w:rsidRPr="00D215FF">
        <w:t xml:space="preserve">the </w:t>
      </w:r>
      <w:r w:rsidR="0065130C" w:rsidRPr="00D215FF">
        <w:t>person due to its immateriality and separateness</w:t>
      </w:r>
      <w:r w:rsidR="00EC583E" w:rsidRPr="00D215FF">
        <w:t>. This thesi</w:t>
      </w:r>
      <w:r w:rsidR="00E06F41" w:rsidRPr="00D215FF">
        <w:t>s is of authentic Aristotelian origin</w:t>
      </w:r>
      <w:r w:rsidR="00EC583E" w:rsidRPr="00D215FF">
        <w:t xml:space="preserve">, but by no means </w:t>
      </w:r>
      <w:r w:rsidR="00E06F41" w:rsidRPr="00D215FF">
        <w:t xml:space="preserve">a </w:t>
      </w:r>
      <w:r w:rsidR="00EC583E" w:rsidRPr="00D215FF">
        <w:t>Christian</w:t>
      </w:r>
      <w:r w:rsidR="00E06F41" w:rsidRPr="00D215FF">
        <w:t xml:space="preserve"> one</w:t>
      </w:r>
      <w:r w:rsidR="00EC583E" w:rsidRPr="00D215FF">
        <w:t>. Alvernus knew this very well around the year</w:t>
      </w:r>
      <w:r w:rsidR="00263E1F" w:rsidRPr="00D215FF">
        <w:t> </w:t>
      </w:r>
      <w:r w:rsidR="009614A0" w:rsidRPr="00D215FF">
        <w:t xml:space="preserve">1240, </w:t>
      </w:r>
      <w:r w:rsidR="00EC583E" w:rsidRPr="00D215FF">
        <w:t xml:space="preserve">in a similar polemic against </w:t>
      </w:r>
      <w:r w:rsidR="00B95010" w:rsidRPr="00D215FF">
        <w:t>“</w:t>
      </w:r>
      <w:r w:rsidR="00EC583E" w:rsidRPr="00D215FF">
        <w:rPr>
          <w:i/>
        </w:rPr>
        <w:t>sequaces Aristotelis</w:t>
      </w:r>
      <w:r w:rsidR="00B95010" w:rsidRPr="00D215FF">
        <w:t>.”</w:t>
      </w:r>
      <w:r w:rsidR="00EC583E" w:rsidRPr="00D215FF">
        <w:t xml:space="preserve"> </w:t>
      </w:r>
      <w:r w:rsidR="00B95010" w:rsidRPr="00D215FF">
        <w:t>H</w:t>
      </w:r>
      <w:r w:rsidR="00EC583E" w:rsidRPr="00D215FF">
        <w:t xml:space="preserve">e also attributed Aristotle </w:t>
      </w:r>
      <w:r w:rsidR="00B95010" w:rsidRPr="00D215FF">
        <w:t xml:space="preserve">to them </w:t>
      </w:r>
      <w:r w:rsidR="00EC583E" w:rsidRPr="00D215FF">
        <w:t>(</w:t>
      </w:r>
      <w:r w:rsidR="00EC583E" w:rsidRPr="00D215FF">
        <w:rPr>
          <w:i/>
        </w:rPr>
        <w:t>ex quibus fuit Aristotle, et sequaces eius videlicet Alpharalius, Algaxel, et Avicenna</w:t>
      </w:r>
      <w:r w:rsidR="00EC583E" w:rsidRPr="00D215FF">
        <w:t>; OBJ</w:t>
      </w:r>
      <w:r w:rsidR="00263E1F" w:rsidRPr="00D215FF">
        <w:t> </w:t>
      </w:r>
      <w:r w:rsidR="000A3B78" w:rsidRPr="00D215FF">
        <w:t>II, ch</w:t>
      </w:r>
      <w:r w:rsidR="00EC583E" w:rsidRPr="00D215FF">
        <w:t>.</w:t>
      </w:r>
      <w:r w:rsidR="00263E1F" w:rsidRPr="00D215FF">
        <w:t> </w:t>
      </w:r>
      <w:r w:rsidR="00EC583E" w:rsidRPr="00D215FF">
        <w:t>2.3). The publication of this thesis</w:t>
      </w:r>
      <w:r w:rsidR="00C76155" w:rsidRPr="00D215FF">
        <w:t xml:space="preserve"> </w:t>
      </w:r>
      <w:r w:rsidR="00DF1E43" w:rsidRPr="00D215FF">
        <w:t xml:space="preserve">can be found </w:t>
      </w:r>
      <w:r w:rsidR="00EC583E" w:rsidRPr="00D215FF">
        <w:t xml:space="preserve">in the first part of </w:t>
      </w:r>
      <w:r w:rsidR="0015023E" w:rsidRPr="00D215FF">
        <w:rPr>
          <w:rStyle w:val="expandableitem"/>
          <w:i/>
        </w:rPr>
        <w:t>Summa Theologiae</w:t>
      </w:r>
      <w:r w:rsidR="00EC583E" w:rsidRPr="00D215FF">
        <w:t xml:space="preserve"> </w:t>
      </w:r>
      <w:r w:rsidR="007F7C68" w:rsidRPr="00D215FF">
        <w:t xml:space="preserve">compiled in Italy. That interpretation </w:t>
      </w:r>
      <w:r w:rsidR="00EC583E" w:rsidRPr="00D215FF">
        <w:t xml:space="preserve">made Aquins </w:t>
      </w:r>
      <w:r w:rsidR="007F7C68" w:rsidRPr="00D215FF">
        <w:t xml:space="preserve">an </w:t>
      </w:r>
      <w:r w:rsidR="007F7C68" w:rsidRPr="00D215FF">
        <w:rPr>
          <w:i/>
        </w:rPr>
        <w:t xml:space="preserve">Expositor </w:t>
      </w:r>
      <w:r w:rsidR="00EC583E" w:rsidRPr="00D215FF">
        <w:rPr>
          <w:i/>
        </w:rPr>
        <w:t>N</w:t>
      </w:r>
      <w:r w:rsidR="007F7C68" w:rsidRPr="00D215FF">
        <w:rPr>
          <w:i/>
        </w:rPr>
        <w:t>ovus</w:t>
      </w:r>
      <w:r w:rsidR="007F7C68" w:rsidRPr="00D215FF">
        <w:t xml:space="preserve"> </w:t>
      </w:r>
      <w:r w:rsidR="00EC583E" w:rsidRPr="00D215FF">
        <w:t xml:space="preserve">for perplexed </w:t>
      </w:r>
      <w:r w:rsidR="005F574D" w:rsidRPr="00D215FF">
        <w:t xml:space="preserve">Parisian </w:t>
      </w:r>
      <w:r w:rsidR="00C76155" w:rsidRPr="00D215FF">
        <w:t xml:space="preserve">intellectuals </w:t>
      </w:r>
      <w:r w:rsidR="00EC583E" w:rsidRPr="00D215FF">
        <w:t xml:space="preserve">vacillating between the first and second Averroism, as </w:t>
      </w:r>
      <w:r w:rsidR="0078661C" w:rsidRPr="00D215FF">
        <w:t>was Aegidius Romanus</w:t>
      </w:r>
      <w:r w:rsidR="00EC583E" w:rsidRPr="00D215FF">
        <w:t xml:space="preserve">. The following chapters dedicated to Aquinas show the difference between the two acts of subsistence: the soul as a form </w:t>
      </w:r>
      <w:r w:rsidR="00400BAA" w:rsidRPr="00D215FF">
        <w:t xml:space="preserve">of the person </w:t>
      </w:r>
      <w:r w:rsidR="00EC583E" w:rsidRPr="00D215FF">
        <w:t>(</w:t>
      </w:r>
      <w:r w:rsidR="00EC583E" w:rsidRPr="00D215FF">
        <w:rPr>
          <w:i/>
        </w:rPr>
        <w:t>qua</w:t>
      </w:r>
      <w:r w:rsidR="00EC583E" w:rsidRPr="00D215FF">
        <w:rPr>
          <w:i/>
          <w:vertAlign w:val="superscript"/>
        </w:rPr>
        <w:t>1</w:t>
      </w:r>
      <w:r w:rsidR="00EC583E" w:rsidRPr="00D215FF">
        <w:t>) and the intellect as a form</w:t>
      </w:r>
      <w:r w:rsidR="00400BAA" w:rsidRPr="00D215FF">
        <w:t xml:space="preserve"> in the soul</w:t>
      </w:r>
      <w:r w:rsidR="00EC583E" w:rsidRPr="00D215FF">
        <w:t xml:space="preserve"> (</w:t>
      </w:r>
      <w:r w:rsidR="00EC583E" w:rsidRPr="00D215FF">
        <w:rPr>
          <w:i/>
        </w:rPr>
        <w:t>qua</w:t>
      </w:r>
      <w:r w:rsidR="00EC583E" w:rsidRPr="00D215FF">
        <w:rPr>
          <w:i/>
          <w:vertAlign w:val="superscript"/>
        </w:rPr>
        <w:t>2</w:t>
      </w:r>
      <w:r w:rsidR="00EC583E" w:rsidRPr="00D215FF">
        <w:t xml:space="preserve">). Siger relates </w:t>
      </w:r>
      <w:r w:rsidR="00EC583E" w:rsidRPr="00D215FF">
        <w:rPr>
          <w:i/>
        </w:rPr>
        <w:t>anima intellectiva</w:t>
      </w:r>
      <w:r w:rsidR="00EC583E" w:rsidRPr="00D215FF">
        <w:t xml:space="preserve"> to the holistic act of existence in the mode </w:t>
      </w:r>
      <w:r w:rsidR="001E5815" w:rsidRPr="00D215FF">
        <w:t>“</w:t>
      </w:r>
      <w:r w:rsidR="00EC583E" w:rsidRPr="00D215FF">
        <w:rPr>
          <w:i/>
        </w:rPr>
        <w:t>homo ipse intelligit</w:t>
      </w:r>
      <w:r w:rsidR="001E5815" w:rsidRPr="00D215FF">
        <w:t>.”</w:t>
      </w:r>
      <w:r w:rsidR="00EC583E" w:rsidRPr="00D215FF">
        <w:t xml:space="preserve"> </w:t>
      </w:r>
      <w:r w:rsidR="001E5815" w:rsidRPr="00D215FF">
        <w:t xml:space="preserve">Therefore, he </w:t>
      </w:r>
      <w:r w:rsidR="00EC583E" w:rsidRPr="00D215FF">
        <w:t>resolutely reject</w:t>
      </w:r>
      <w:r w:rsidR="001E5815" w:rsidRPr="00D215FF">
        <w:t>s</w:t>
      </w:r>
      <w:r w:rsidR="00EC583E" w:rsidRPr="00D215FF">
        <w:t xml:space="preserve"> the dualism of two hypostases</w:t>
      </w:r>
      <w:r w:rsidR="00F774C4" w:rsidRPr="00D215FF">
        <w:t xml:space="preserve"> in man</w:t>
      </w:r>
      <w:r w:rsidR="00EC583E" w:rsidRPr="00D215FF">
        <w:t xml:space="preserve">. The intellect cannot be hypostatized in any way, because then it would be a substance. Once again, the emphasis is on the principle </w:t>
      </w:r>
      <w:r w:rsidR="00CE1087" w:rsidRPr="00D215FF">
        <w:t>“</w:t>
      </w:r>
      <w:r w:rsidR="00EC583E" w:rsidRPr="00D215FF">
        <w:rPr>
          <w:i/>
        </w:rPr>
        <w:t>subiective</w:t>
      </w:r>
      <w:r w:rsidR="00EC583E" w:rsidRPr="00D215FF">
        <w:t>,</w:t>
      </w:r>
      <w:r w:rsidR="00CE1087" w:rsidRPr="00D215FF">
        <w:t>”</w:t>
      </w:r>
      <w:r w:rsidR="00EC583E" w:rsidRPr="00D215FF">
        <w:t xml:space="preserve"> which belongs only to the immaterial soul as the </w:t>
      </w:r>
      <w:r w:rsidR="00C76155" w:rsidRPr="00D215FF">
        <w:t xml:space="preserve">actualized </w:t>
      </w:r>
      <w:r w:rsidR="00EC583E" w:rsidRPr="00D215FF">
        <w:t>form of the body (</w:t>
      </w:r>
      <w:r w:rsidR="00EC583E" w:rsidRPr="00D215FF">
        <w:rPr>
          <w:i/>
        </w:rPr>
        <w:t>anima est qua intelligimus</w:t>
      </w:r>
      <w:r w:rsidR="00EC583E" w:rsidRPr="00D215FF">
        <w:t xml:space="preserve">). In the above-mentioned passages, </w:t>
      </w:r>
      <w:r w:rsidR="00ED29FA" w:rsidRPr="00D215FF">
        <w:t xml:space="preserve">Siger </w:t>
      </w:r>
      <w:r w:rsidR="00EC583E" w:rsidRPr="00D215FF">
        <w:t xml:space="preserve">clearly asserts that the </w:t>
      </w:r>
      <w:r w:rsidR="00ED29FA" w:rsidRPr="00D215FF">
        <w:t xml:space="preserve">ipseity </w:t>
      </w:r>
      <w:r w:rsidR="00EC583E" w:rsidRPr="00D215FF">
        <w:t xml:space="preserve">belongs only to the human being in his holistic act of life and understanding. </w:t>
      </w:r>
      <w:r w:rsidR="00D520A4" w:rsidRPr="00D215FF">
        <w:t xml:space="preserve">It is </w:t>
      </w:r>
      <w:r w:rsidR="00EC583E" w:rsidRPr="00D215FF">
        <w:t xml:space="preserve">the soul </w:t>
      </w:r>
      <w:r w:rsidR="00D520A4" w:rsidRPr="00D215FF">
        <w:t xml:space="preserve">due to it </w:t>
      </w:r>
      <w:r w:rsidR="00EC583E" w:rsidRPr="00D215FF">
        <w:lastRenderedPageBreak/>
        <w:t>we understand, because we understand only in the body</w:t>
      </w:r>
      <w:r w:rsidR="00D520A4" w:rsidRPr="00D215FF">
        <w:t xml:space="preserve">. Therefore, we can experience the activity of intellect in a causal manner </w:t>
      </w:r>
      <w:r w:rsidR="00EC583E" w:rsidRPr="00D215FF">
        <w:t>(</w:t>
      </w:r>
      <w:r w:rsidR="00EC583E" w:rsidRPr="00D215FF">
        <w:rPr>
          <w:i/>
        </w:rPr>
        <w:t>qua</w:t>
      </w:r>
      <w:r w:rsidR="00EC583E" w:rsidRPr="00D215FF">
        <w:rPr>
          <w:i/>
          <w:vertAlign w:val="superscript"/>
        </w:rPr>
        <w:t>1</w:t>
      </w:r>
      <w:r w:rsidR="00EC583E" w:rsidRPr="00D215FF">
        <w:t xml:space="preserve">). To attribute the </w:t>
      </w:r>
      <w:r w:rsidR="00E004D6" w:rsidRPr="00D215FF">
        <w:t>mode “</w:t>
      </w:r>
      <w:r w:rsidR="00E004D6" w:rsidRPr="00D215FF">
        <w:rPr>
          <w:i/>
        </w:rPr>
        <w:t>ipse</w:t>
      </w:r>
      <w:r w:rsidR="00E004D6" w:rsidRPr="00D215FF">
        <w:t xml:space="preserve">” </w:t>
      </w:r>
      <w:r w:rsidR="00EC583E" w:rsidRPr="00D215FF">
        <w:t>directly to the intellect in mode</w:t>
      </w:r>
      <w:r w:rsidR="00263E1F" w:rsidRPr="00D215FF">
        <w:t> </w:t>
      </w:r>
      <w:r w:rsidR="00E004D6" w:rsidRPr="00D215FF">
        <w:rPr>
          <w:i/>
        </w:rPr>
        <w:t>qua</w:t>
      </w:r>
      <w:r w:rsidR="00E004D6" w:rsidRPr="00D215FF">
        <w:rPr>
          <w:i/>
          <w:vertAlign w:val="superscript"/>
        </w:rPr>
        <w:t>2</w:t>
      </w:r>
      <w:r w:rsidR="00EC583E" w:rsidRPr="00D215FF">
        <w:t xml:space="preserve"> means that </w:t>
      </w:r>
      <w:r w:rsidR="00E004D6" w:rsidRPr="00D215FF">
        <w:t xml:space="preserve">the intellect became some kind of substance or </w:t>
      </w:r>
      <w:r w:rsidR="00EC583E" w:rsidRPr="00D215FF">
        <w:t xml:space="preserve">hypostasis. However, this is a fundamental error in the mode of </w:t>
      </w:r>
      <w:r w:rsidR="00512053" w:rsidRPr="00D215FF">
        <w:t xml:space="preserve">Oxfordian Fallacy made by </w:t>
      </w:r>
      <w:r w:rsidR="00EC583E" w:rsidRPr="00D215FF">
        <w:t>Rufus</w:t>
      </w:r>
      <w:r w:rsidR="00512053" w:rsidRPr="00D215FF">
        <w:t xml:space="preserve">. It postulates that </w:t>
      </w:r>
      <w:r w:rsidR="00EC583E" w:rsidRPr="00D215FF">
        <w:t>the universal essenc</w:t>
      </w:r>
      <w:r w:rsidR="00512053" w:rsidRPr="00D215FF">
        <w:t>e becomes a real effective cause</w:t>
      </w:r>
      <w:r w:rsidR="00EC583E" w:rsidRPr="00D215FF">
        <w:t xml:space="preserve"> (</w:t>
      </w:r>
      <w:r w:rsidR="00EC583E" w:rsidRPr="00D215FF">
        <w:rPr>
          <w:i/>
        </w:rPr>
        <w:t>medium et causa idem</w:t>
      </w:r>
      <w:r w:rsidR="00EC583E" w:rsidRPr="00D215FF">
        <w:t>; OBJ</w:t>
      </w:r>
      <w:r w:rsidR="00263E1F" w:rsidRPr="00D215FF">
        <w:t> </w:t>
      </w:r>
      <w:r w:rsidR="00512053" w:rsidRPr="00D215FF">
        <w:t>II, ch</w:t>
      </w:r>
      <w:r w:rsidR="00EC583E" w:rsidRPr="00D215FF">
        <w:t xml:space="preserve">. 3.3.1). Thomistic </w:t>
      </w:r>
      <w:r w:rsidR="00EC583E" w:rsidRPr="00D215FF">
        <w:rPr>
          <w:i/>
        </w:rPr>
        <w:t>anima intellectiva</w:t>
      </w:r>
      <w:r w:rsidR="00B12B24" w:rsidRPr="00D215FF">
        <w:t xml:space="preserve"> </w:t>
      </w:r>
      <w:r w:rsidR="00EC583E" w:rsidRPr="00D215FF">
        <w:t>is connected to the hyposta</w:t>
      </w:r>
      <w:r w:rsidR="00FD6FE3" w:rsidRPr="00D215FF">
        <w:t>t</w:t>
      </w:r>
      <w:r w:rsidR="00EC583E" w:rsidRPr="00D215FF">
        <w:t>ized intellect</w:t>
      </w:r>
      <w:r w:rsidR="00B12B24" w:rsidRPr="00D215FF">
        <w:t xml:space="preserve"> as “νοῦς” of Aristotle. It </w:t>
      </w:r>
      <w:r w:rsidR="00EC583E" w:rsidRPr="00D215FF">
        <w:t>forms an independent active and causal form</w:t>
      </w:r>
      <w:r w:rsidR="00667C65" w:rsidRPr="00D215FF">
        <w:t xml:space="preserve"> that can exist </w:t>
      </w:r>
      <w:r w:rsidR="00EC583E" w:rsidRPr="00D215FF">
        <w:t>outside the body (</w:t>
      </w:r>
      <w:r w:rsidR="00EC583E" w:rsidRPr="00D215FF">
        <w:rPr>
          <w:i/>
        </w:rPr>
        <w:t>anima intellectiva haberet esse separatum a materia et corpore</w:t>
      </w:r>
      <w:r w:rsidR="00EC583E" w:rsidRPr="00D215FF">
        <w:t>). It is precisely this conception of the hyposta</w:t>
      </w:r>
      <w:r w:rsidR="00FD6FE3" w:rsidRPr="00D215FF">
        <w:t>t</w:t>
      </w:r>
      <w:r w:rsidR="00EC583E" w:rsidRPr="00D215FF">
        <w:t>ized intellectual soul that can be found in Aegidius around the year</w:t>
      </w:r>
      <w:r w:rsidR="00263E1F" w:rsidRPr="00D215FF">
        <w:t> </w:t>
      </w:r>
      <w:r w:rsidR="00EC583E" w:rsidRPr="00D215FF">
        <w:t xml:space="preserve">1270, as the previous chapters have shown. The theologian Aquinas needs this hypostasis in order to save the immortality of the soul by </w:t>
      </w:r>
      <w:r w:rsidR="00BC4506" w:rsidRPr="00D215FF">
        <w:t xml:space="preserve">introducing </w:t>
      </w:r>
      <w:r w:rsidR="00EC583E" w:rsidRPr="00D215FF">
        <w:t>Aristotle</w:t>
      </w:r>
      <w:r w:rsidR="007F4E51" w:rsidRPr="00D215FF">
        <w:t>’</w:t>
      </w:r>
      <w:r w:rsidR="00EC583E" w:rsidRPr="00D215FF">
        <w:t xml:space="preserve">s form of intellect. The intellectual potency of the soul </w:t>
      </w:r>
      <w:r w:rsidR="00DD1BCE" w:rsidRPr="00D215FF">
        <w:t>actualized</w:t>
      </w:r>
      <w:r w:rsidR="00EC583E" w:rsidRPr="00D215FF">
        <w:t xml:space="preserve"> </w:t>
      </w:r>
      <w:r w:rsidR="00496BC0" w:rsidRPr="00D215FF">
        <w:t xml:space="preserve">the </w:t>
      </w:r>
      <w:r w:rsidR="00E11BD9" w:rsidRPr="00D215FF">
        <w:t xml:space="preserve">unity </w:t>
      </w:r>
      <w:r w:rsidR="00496BC0" w:rsidRPr="00D215FF">
        <w:t>of the person in</w:t>
      </w:r>
      <w:r w:rsidR="00E11BD9" w:rsidRPr="00D215FF">
        <w:t xml:space="preserve"> the body. A</w:t>
      </w:r>
      <w:r w:rsidR="00EC583E" w:rsidRPr="00D215FF">
        <w:t>t the same time</w:t>
      </w:r>
      <w:r w:rsidR="00E11BD9" w:rsidRPr="00D215FF">
        <w:t>,</w:t>
      </w:r>
      <w:r w:rsidR="00EC583E" w:rsidRPr="00D215FF">
        <w:t xml:space="preserve"> </w:t>
      </w:r>
      <w:r w:rsidR="00E11BD9" w:rsidRPr="00D215FF">
        <w:t xml:space="preserve">the form of hypostasis </w:t>
      </w:r>
      <w:r w:rsidR="00EC583E" w:rsidRPr="00D215FF">
        <w:t>defines the immaterial subsistence of the soul after death</w:t>
      </w:r>
      <w:r w:rsidR="00496BC0" w:rsidRPr="00D215FF">
        <w:t>, since it can be separated</w:t>
      </w:r>
      <w:r w:rsidR="00EC583E" w:rsidRPr="00D215FF">
        <w:t xml:space="preserve"> from the body. </w:t>
      </w:r>
      <w:r w:rsidR="00496BC0" w:rsidRPr="00D215FF">
        <w:t>Siger considers it a pure sophism</w:t>
      </w:r>
      <w:r w:rsidR="00A0037C" w:rsidRPr="00D215FF">
        <w:t xml:space="preserve">. </w:t>
      </w:r>
      <w:r w:rsidR="00EC583E" w:rsidRPr="00D215FF">
        <w:t xml:space="preserve">Aquinas </w:t>
      </w:r>
      <w:r w:rsidR="00A0037C" w:rsidRPr="00D215FF">
        <w:t xml:space="preserve">as a philosopher </w:t>
      </w:r>
      <w:r w:rsidR="00EC583E" w:rsidRPr="00D215FF">
        <w:t>tak</w:t>
      </w:r>
      <w:r w:rsidR="00A0037C" w:rsidRPr="00D215FF">
        <w:t xml:space="preserve">es the intellect in the </w:t>
      </w:r>
      <w:r w:rsidR="00EC583E" w:rsidRPr="00D215FF">
        <w:t>anal</w:t>
      </w:r>
      <w:r w:rsidR="00A0037C" w:rsidRPr="00D215FF">
        <w:t xml:space="preserve">ysis of </w:t>
      </w:r>
      <w:r w:rsidR="00EC583E" w:rsidRPr="00D215FF">
        <w:t xml:space="preserve">cognition as </w:t>
      </w:r>
      <w:r w:rsidR="009E446F" w:rsidRPr="00D215FF">
        <w:t xml:space="preserve">a </w:t>
      </w:r>
      <w:r w:rsidR="00EC583E" w:rsidRPr="00D215FF">
        <w:t>poten</w:t>
      </w:r>
      <w:r w:rsidR="009E446F" w:rsidRPr="00D215FF">
        <w:t xml:space="preserve">tiality </w:t>
      </w:r>
      <w:r w:rsidR="00EC583E" w:rsidRPr="00D215FF">
        <w:t xml:space="preserve">of the soul. Aquinas </w:t>
      </w:r>
      <w:r w:rsidR="00A0037C" w:rsidRPr="00D215FF">
        <w:t xml:space="preserve">as a theologian </w:t>
      </w:r>
      <w:r w:rsidR="00EC583E" w:rsidRPr="00D215FF">
        <w:t>takes the same intellect as a hypostasis</w:t>
      </w:r>
      <w:r w:rsidR="00A0037C" w:rsidRPr="00D215FF">
        <w:t xml:space="preserve"> by referring to </w:t>
      </w:r>
      <w:r w:rsidR="00EC583E" w:rsidRPr="00D215FF">
        <w:t>Aristotle</w:t>
      </w:r>
      <w:r w:rsidR="007F4E51" w:rsidRPr="00D215FF">
        <w:t>’</w:t>
      </w:r>
      <w:r w:rsidR="00EC583E" w:rsidRPr="00D215FF">
        <w:t xml:space="preserve">s </w:t>
      </w:r>
      <w:r w:rsidR="00EC583E" w:rsidRPr="00D215FF">
        <w:rPr>
          <w:i/>
        </w:rPr>
        <w:t>De anima</w:t>
      </w:r>
      <w:r w:rsidR="00EC583E" w:rsidRPr="00D215FF">
        <w:t xml:space="preserve"> </w:t>
      </w:r>
      <w:r w:rsidR="00A0037C" w:rsidRPr="00D215FF">
        <w:t xml:space="preserve">in order </w:t>
      </w:r>
      <w:r w:rsidR="00EC583E" w:rsidRPr="00D215FF">
        <w:t xml:space="preserve">to defend the immortality of the soul. </w:t>
      </w:r>
      <w:r w:rsidR="003A5715" w:rsidRPr="00D215FF">
        <w:t xml:space="preserve">The intellect is </w:t>
      </w:r>
      <w:r w:rsidR="006E6E11" w:rsidRPr="00D215FF">
        <w:t xml:space="preserve">taken </w:t>
      </w:r>
      <w:r w:rsidR="003A5715" w:rsidRPr="00D215FF">
        <w:t xml:space="preserve">at the same time and in the same kind of </w:t>
      </w:r>
      <w:r w:rsidR="003A5715" w:rsidRPr="00D215FF">
        <w:rPr>
          <w:i/>
        </w:rPr>
        <w:t>demonstratio</w:t>
      </w:r>
      <w:r w:rsidR="003A5715" w:rsidRPr="00D215FF">
        <w:t xml:space="preserve"> as </w:t>
      </w:r>
      <w:r w:rsidR="00DF1E43" w:rsidRPr="00D215FF">
        <w:t xml:space="preserve">a </w:t>
      </w:r>
      <w:r w:rsidR="003A5715" w:rsidRPr="00D215FF">
        <w:t>philosophical potentialit</w:t>
      </w:r>
      <w:r w:rsidR="00DF1E43" w:rsidRPr="00D215FF">
        <w:t>y</w:t>
      </w:r>
      <w:r w:rsidR="003A5715" w:rsidRPr="00D215FF">
        <w:t xml:space="preserve"> and </w:t>
      </w:r>
      <w:r w:rsidR="0030520A" w:rsidRPr="00D215FF">
        <w:t xml:space="preserve">as a </w:t>
      </w:r>
      <w:r w:rsidR="003A5715" w:rsidRPr="00D215FF">
        <w:t xml:space="preserve">theological hypostatic form. </w:t>
      </w:r>
      <w:r w:rsidR="00EC583E" w:rsidRPr="00D215FF">
        <w:t xml:space="preserve">This sophistry is set out in the work </w:t>
      </w:r>
      <w:r w:rsidR="00EC583E" w:rsidRPr="00D215FF">
        <w:rPr>
          <w:i/>
        </w:rPr>
        <w:t>De unitate intellectus</w:t>
      </w:r>
      <w:r w:rsidR="00EC583E" w:rsidRPr="00D215FF">
        <w:t>, written in Paris</w:t>
      </w:r>
      <w:r w:rsidR="00070D45" w:rsidRPr="00D215FF">
        <w:t xml:space="preserve"> that </w:t>
      </w:r>
      <w:r w:rsidR="00EC583E" w:rsidRPr="00D215FF">
        <w:t xml:space="preserve">was </w:t>
      </w:r>
      <w:r w:rsidR="00AD57E9" w:rsidRPr="00D215FF">
        <w:t xml:space="preserve">rejected by the masters in the </w:t>
      </w:r>
      <w:r w:rsidR="003B5E5A" w:rsidRPr="00D215FF">
        <w:t>rue du Fouarre</w:t>
      </w:r>
      <w:r w:rsidR="00EC583E" w:rsidRPr="00D215FF">
        <w:t xml:space="preserve"> and </w:t>
      </w:r>
      <w:r w:rsidR="00AD57E9" w:rsidRPr="00D215FF">
        <w:t xml:space="preserve">by </w:t>
      </w:r>
      <w:r w:rsidR="00EC583E" w:rsidRPr="00D215FF">
        <w:t xml:space="preserve">Bacon. In 1272, the artists in the </w:t>
      </w:r>
      <w:r w:rsidR="00667CAF" w:rsidRPr="00D215FF">
        <w:t>r</w:t>
      </w:r>
      <w:r w:rsidR="00EC583E" w:rsidRPr="00D215FF">
        <w:t>ue du</w:t>
      </w:r>
      <w:r w:rsidR="007F4E51" w:rsidRPr="00D215FF">
        <w:t> </w:t>
      </w:r>
      <w:r w:rsidR="00EC583E" w:rsidRPr="00D215FF">
        <w:t xml:space="preserve">Fouarre expressly prohibited </w:t>
      </w:r>
      <w:r w:rsidR="00C76155" w:rsidRPr="00D215FF">
        <w:t xml:space="preserve">that mix of </w:t>
      </w:r>
      <w:r w:rsidR="00AF7614" w:rsidRPr="00D215FF">
        <w:t>t</w:t>
      </w:r>
      <w:r w:rsidR="00EC583E" w:rsidRPr="00D215FF">
        <w:t xml:space="preserve">heology and philosophy </w:t>
      </w:r>
      <w:r w:rsidR="001E03D6" w:rsidRPr="00D215FF">
        <w:t xml:space="preserve">by issuing the famous </w:t>
      </w:r>
      <w:r w:rsidR="00EC583E" w:rsidRPr="00D215FF">
        <w:t>decree. Thomas</w:t>
      </w:r>
      <w:r w:rsidR="007F4E51" w:rsidRPr="00D215FF">
        <w:t>’</w:t>
      </w:r>
      <w:r w:rsidR="00EC583E" w:rsidRPr="00D215FF">
        <w:t>s reasoning reached the level of a fundamen</w:t>
      </w:r>
      <w:r w:rsidR="00AF7614" w:rsidRPr="00D215FF">
        <w:t>tal error of the second A</w:t>
      </w:r>
      <w:r w:rsidR="00EC583E" w:rsidRPr="00D215FF">
        <w:t>verroism</w:t>
      </w:r>
      <w:r w:rsidR="00AF7614" w:rsidRPr="00D215FF">
        <w:t xml:space="preserve">. However, Aquinas defended </w:t>
      </w:r>
      <w:r w:rsidR="00EC583E" w:rsidRPr="00D215FF">
        <w:t xml:space="preserve">the plurality </w:t>
      </w:r>
      <w:r w:rsidR="00AF7614" w:rsidRPr="00D215FF">
        <w:t xml:space="preserve">of forms in man, </w:t>
      </w:r>
      <w:r w:rsidR="00EC583E" w:rsidRPr="00D215FF">
        <w:t xml:space="preserve">not </w:t>
      </w:r>
      <w:r w:rsidR="00AF7614" w:rsidRPr="00D215FF">
        <w:t xml:space="preserve">that </w:t>
      </w:r>
      <w:r w:rsidR="00EC583E" w:rsidRPr="00D215FF">
        <w:t>of substances</w:t>
      </w:r>
      <w:r w:rsidR="00AF7614" w:rsidRPr="00D215FF">
        <w:t xml:space="preserve"> as the second Averroism</w:t>
      </w:r>
      <w:r w:rsidR="006227C8" w:rsidRPr="00D215FF">
        <w:t>.</w:t>
      </w:r>
    </w:p>
    <w:p w14:paraId="1E09CAA9" w14:textId="277536EF" w:rsidR="007B00CE" w:rsidRPr="00D215FF" w:rsidRDefault="006227C8" w:rsidP="00AB49B0">
      <w:pPr>
        <w:ind w:firstLine="708"/>
      </w:pPr>
      <w:r w:rsidRPr="00D215FF">
        <w:t>Siger considered Aquinas</w:t>
      </w:r>
      <w:r w:rsidR="00B72721" w:rsidRPr="00D215FF">
        <w:t>’</w:t>
      </w:r>
      <w:r w:rsidR="00224B5F" w:rsidRPr="00D215FF">
        <w:t>s</w:t>
      </w:r>
      <w:r w:rsidRPr="00D215FF">
        <w:t xml:space="preserve"> interpretation of </w:t>
      </w:r>
      <w:r w:rsidRPr="00D215FF">
        <w:rPr>
          <w:i/>
        </w:rPr>
        <w:t>De anima</w:t>
      </w:r>
      <w:r w:rsidRPr="00D215FF">
        <w:t xml:space="preserve"> to be a much worse error than the interpretation made by Albert. He advocated the full unity of the person according to </w:t>
      </w:r>
      <w:r w:rsidR="00D30619" w:rsidRPr="00D215FF">
        <w:t>CMDA</w:t>
      </w:r>
      <w:r w:rsidRPr="00D215FF">
        <w:t xml:space="preserve">. </w:t>
      </w:r>
      <w:r w:rsidR="00EC583E" w:rsidRPr="00D215FF">
        <w:t xml:space="preserve">Siger points out to connoisseurs of the problem that Aquinas misunderstood the central part of </w:t>
      </w:r>
      <w:r w:rsidR="00C938A9" w:rsidRPr="00D215FF">
        <w:t>teaching of Aristotle and Averroes</w:t>
      </w:r>
      <w:r w:rsidR="00EC583E" w:rsidRPr="00D215FF">
        <w:t xml:space="preserve">. The soul </w:t>
      </w:r>
      <w:r w:rsidR="005F26DE" w:rsidRPr="00D215FF">
        <w:t xml:space="preserve">makes </w:t>
      </w:r>
      <w:r w:rsidR="00EC583E" w:rsidRPr="00D215FF">
        <w:t>the act of intellectual life (</w:t>
      </w:r>
      <w:r w:rsidR="00EC583E" w:rsidRPr="00D215FF">
        <w:rPr>
          <w:i/>
        </w:rPr>
        <w:t>anima est qua intelligimus</w:t>
      </w:r>
      <w:r w:rsidR="00EC583E" w:rsidRPr="00D215FF">
        <w:t xml:space="preserve">) and therefore completes the </w:t>
      </w:r>
      <w:r w:rsidR="00296AE2" w:rsidRPr="00D215FF">
        <w:t xml:space="preserve">bodily </w:t>
      </w:r>
      <w:r w:rsidR="00EC583E" w:rsidRPr="00D215FF">
        <w:t>existence (</w:t>
      </w:r>
      <w:r w:rsidR="00EC583E" w:rsidRPr="00D215FF">
        <w:rPr>
          <w:i/>
        </w:rPr>
        <w:t>eam esse actum et perfectionem corporis</w:t>
      </w:r>
      <w:r w:rsidR="00EC583E" w:rsidRPr="00D215FF">
        <w:t>). In Albert</w:t>
      </w:r>
      <w:r w:rsidR="007F4E51" w:rsidRPr="00D215FF">
        <w:t>’</w:t>
      </w:r>
      <w:r w:rsidR="00EC583E" w:rsidRPr="00D215FF">
        <w:t xml:space="preserve">s case, the essential intellect acted as a </w:t>
      </w:r>
      <w:r w:rsidR="00EA2CAE" w:rsidRPr="00D215FF">
        <w:t xml:space="preserve">supposition in the deductive proof in </w:t>
      </w:r>
      <w:r w:rsidR="00224B5F" w:rsidRPr="00D215FF">
        <w:t xml:space="preserve">the </w:t>
      </w:r>
      <w:r w:rsidR="00EA2CAE" w:rsidRPr="00D215FF">
        <w:t>mod</w:t>
      </w:r>
      <w:r w:rsidR="00C938A9" w:rsidRPr="00D215FF">
        <w:t>e</w:t>
      </w:r>
      <w:r w:rsidR="00EA2CAE" w:rsidRPr="00D215FF">
        <w:t xml:space="preserve"> </w:t>
      </w:r>
      <w:r w:rsidR="00EA2CAE" w:rsidRPr="00D215FF">
        <w:rPr>
          <w:i/>
        </w:rPr>
        <w:t>obiective</w:t>
      </w:r>
      <w:r w:rsidR="00EA2CAE" w:rsidRPr="00D215FF">
        <w:t xml:space="preserve">. It should be </w:t>
      </w:r>
      <w:r w:rsidR="00C938A9" w:rsidRPr="00D215FF">
        <w:t xml:space="preserve">stated </w:t>
      </w:r>
      <w:r w:rsidR="00EA2CAE" w:rsidRPr="00D215FF">
        <w:t>in mod</w:t>
      </w:r>
      <w:r w:rsidR="00C938A9" w:rsidRPr="00D215FF">
        <w:t>e</w:t>
      </w:r>
      <w:r w:rsidR="00EA2CAE" w:rsidRPr="00D215FF">
        <w:t xml:space="preserve"> </w:t>
      </w:r>
      <w:r w:rsidR="00EA2CAE" w:rsidRPr="00D215FF">
        <w:rPr>
          <w:i/>
        </w:rPr>
        <w:t>subiective</w:t>
      </w:r>
      <w:r w:rsidR="00EA2CAE" w:rsidRPr="00D215FF">
        <w:t xml:space="preserve"> by using the metaphysical imposition of intellect as </w:t>
      </w:r>
      <w:r w:rsidR="00EA2CAE" w:rsidRPr="00D215FF">
        <w:rPr>
          <w:i/>
        </w:rPr>
        <w:t>tertium genus</w:t>
      </w:r>
      <w:r w:rsidR="00EA2CAE" w:rsidRPr="00D215FF">
        <w:t xml:space="preserve">. </w:t>
      </w:r>
      <w:r w:rsidR="00A24E17" w:rsidRPr="00D215FF">
        <w:t xml:space="preserve">Albert reflected the </w:t>
      </w:r>
      <w:r w:rsidR="00C938A9" w:rsidRPr="00D215FF">
        <w:t xml:space="preserve">real </w:t>
      </w:r>
      <w:r w:rsidR="00EC583E" w:rsidRPr="00D215FF">
        <w:t xml:space="preserve">course of </w:t>
      </w:r>
      <w:r w:rsidR="00EC583E" w:rsidRPr="00D215FF">
        <w:lastRenderedPageBreak/>
        <w:t>cognition</w:t>
      </w:r>
      <w:r w:rsidR="00A24E17" w:rsidRPr="00D215FF">
        <w:t xml:space="preserve"> in </w:t>
      </w:r>
      <w:r w:rsidR="00A24E17" w:rsidRPr="00D215FF">
        <w:rPr>
          <w:i/>
        </w:rPr>
        <w:t>anima intellectiva</w:t>
      </w:r>
      <w:r w:rsidR="00EC583E" w:rsidRPr="00D215FF">
        <w:t xml:space="preserve">. Aquinas </w:t>
      </w:r>
      <w:r w:rsidR="00A24E17" w:rsidRPr="00D215FF">
        <w:t xml:space="preserve">misinterpreted </w:t>
      </w:r>
      <w:r w:rsidR="00EC583E" w:rsidRPr="00D215FF">
        <w:t xml:space="preserve">the </w:t>
      </w:r>
      <w:r w:rsidR="00A24E17" w:rsidRPr="00D215FF">
        <w:t xml:space="preserve">very </w:t>
      </w:r>
      <w:r w:rsidR="00EC583E" w:rsidRPr="00D215FF">
        <w:t>cours</w:t>
      </w:r>
      <w:r w:rsidR="00A24E17" w:rsidRPr="00D215FF">
        <w:t>e of cognition. H</w:t>
      </w:r>
      <w:r w:rsidR="00EC583E" w:rsidRPr="00D215FF">
        <w:t xml:space="preserve">e </w:t>
      </w:r>
      <w:r w:rsidR="00A24E17" w:rsidRPr="00D215FF">
        <w:t xml:space="preserve">let </w:t>
      </w:r>
      <w:r w:rsidR="00EC583E" w:rsidRPr="00D215FF">
        <w:t>th</w:t>
      </w:r>
      <w:r w:rsidR="00A24E17" w:rsidRPr="00D215FF">
        <w:t xml:space="preserve">e intellect as an </w:t>
      </w:r>
      <w:r w:rsidR="00EC583E" w:rsidRPr="00D215FF">
        <w:t xml:space="preserve">essence </w:t>
      </w:r>
      <w:r w:rsidR="00A24E17" w:rsidRPr="00D215FF">
        <w:t xml:space="preserve">to operate </w:t>
      </w:r>
      <w:r w:rsidR="00EC583E" w:rsidRPr="00D215FF">
        <w:t>causal effect</w:t>
      </w:r>
      <w:r w:rsidR="00A24E17" w:rsidRPr="00D215FF">
        <w:t>s</w:t>
      </w:r>
      <w:r w:rsidR="00EC583E" w:rsidRPr="00D215FF">
        <w:t xml:space="preserve"> in Rufus</w:t>
      </w:r>
      <w:r w:rsidR="007F4E51" w:rsidRPr="00D215FF">
        <w:t>’</w:t>
      </w:r>
      <w:r w:rsidR="00F2672E" w:rsidRPr="00D215FF">
        <w:t xml:space="preserve">s mode of Oxfordian Fallacy. </w:t>
      </w:r>
      <w:r w:rsidR="00FB275D" w:rsidRPr="00D215FF">
        <w:t>The intellect cannot operate the act of understanding as a hypostasis in the mode “</w:t>
      </w:r>
      <w:r w:rsidR="00FB275D" w:rsidRPr="00D215FF">
        <w:rPr>
          <w:i/>
        </w:rPr>
        <w:t>ipse</w:t>
      </w:r>
      <w:r w:rsidR="00FB275D" w:rsidRPr="00D215FF">
        <w:t xml:space="preserve">” because all acts of the immaterial </w:t>
      </w:r>
      <w:r w:rsidR="00FB275D" w:rsidRPr="00D215FF">
        <w:rPr>
          <w:i/>
        </w:rPr>
        <w:t>anima intellectiva</w:t>
      </w:r>
      <w:r w:rsidR="00FB275D" w:rsidRPr="00D215FF">
        <w:t xml:space="preserve"> are personal in nature. Completely all acts of understanding (empirical and intellectual) are constituted in the mode “</w:t>
      </w:r>
      <w:r w:rsidR="00FB275D" w:rsidRPr="00D215FF">
        <w:rPr>
          <w:i/>
        </w:rPr>
        <w:t>subiective</w:t>
      </w:r>
      <w:r w:rsidR="00FB275D" w:rsidRPr="00D215FF">
        <w:t xml:space="preserve">” as activities of a bodily </w:t>
      </w:r>
      <w:r w:rsidR="003968D4" w:rsidRPr="00D215FF">
        <w:t xml:space="preserve">existent person. Siger defended </w:t>
      </w:r>
      <w:r w:rsidR="00EC583E" w:rsidRPr="00D215FF">
        <w:t>the intellectual sou</w:t>
      </w:r>
      <w:r w:rsidR="003968D4" w:rsidRPr="00D215FF">
        <w:t xml:space="preserve">l as a composite (ch. 4.4.1) from the very beginning. Intellectual faculties of the soul are </w:t>
      </w:r>
      <w:r w:rsidR="00EC583E" w:rsidRPr="00D215FF">
        <w:t>immaterial and come to sensual abilities of the soul from the outside</w:t>
      </w:r>
      <w:r w:rsidR="00C938A9" w:rsidRPr="00D215FF">
        <w:t>,</w:t>
      </w:r>
      <w:r w:rsidR="00152B16" w:rsidRPr="00D215FF">
        <w:t xml:space="preserve"> in the mode of intellect as </w:t>
      </w:r>
      <w:r w:rsidR="00152B16" w:rsidRPr="00D215FF">
        <w:rPr>
          <w:i/>
        </w:rPr>
        <w:t>separabilis</w:t>
      </w:r>
      <w:r w:rsidR="00EC583E" w:rsidRPr="00D215FF">
        <w:t xml:space="preserve">. The autonomously comprehending intellect would have to </w:t>
      </w:r>
      <w:r w:rsidR="00DE2B9C" w:rsidRPr="00D215FF">
        <w:t xml:space="preserve">include hypostatic and </w:t>
      </w:r>
      <w:r w:rsidR="00DE2B9C" w:rsidRPr="00D215FF">
        <w:rPr>
          <w:i/>
        </w:rPr>
        <w:t>a priori</w:t>
      </w:r>
      <w:r w:rsidR="00DE2B9C" w:rsidRPr="00D215FF">
        <w:t xml:space="preserve"> given principles of </w:t>
      </w:r>
      <w:r w:rsidR="00EC583E" w:rsidRPr="00D215FF">
        <w:t xml:space="preserve">cognition </w:t>
      </w:r>
      <w:r w:rsidR="009B631C" w:rsidRPr="00D215FF">
        <w:t xml:space="preserve">as </w:t>
      </w:r>
      <w:r w:rsidR="00EC583E" w:rsidRPr="00D215FF">
        <w:t>Avicenna</w:t>
      </w:r>
      <w:r w:rsidR="007F4E51" w:rsidRPr="00D215FF">
        <w:t>’</w:t>
      </w:r>
      <w:r w:rsidR="00EC583E" w:rsidRPr="00D215FF">
        <w:t xml:space="preserve">s </w:t>
      </w:r>
      <w:r w:rsidR="007F4E51" w:rsidRPr="00D215FF">
        <w:t>“</w:t>
      </w:r>
      <w:r w:rsidR="009B631C" w:rsidRPr="00D215FF">
        <w:t>Flying M</w:t>
      </w:r>
      <w:r w:rsidR="00EC583E" w:rsidRPr="00D215FF">
        <w:t>an</w:t>
      </w:r>
      <w:r w:rsidR="007F4E51" w:rsidRPr="00D215FF">
        <w:t>”</w:t>
      </w:r>
      <w:r w:rsidR="00EC583E" w:rsidRPr="00D215FF">
        <w:t xml:space="preserve"> and Descartes</w:t>
      </w:r>
      <w:r w:rsidR="007F4E51" w:rsidRPr="00D215FF">
        <w:t>’</w:t>
      </w:r>
      <w:r w:rsidR="009B631C" w:rsidRPr="00D215FF">
        <w:t>s</w:t>
      </w:r>
      <w:r w:rsidR="00EC583E" w:rsidRPr="00D215FF">
        <w:t xml:space="preserve"> </w:t>
      </w:r>
      <w:r w:rsidR="00EC583E" w:rsidRPr="00D215FF">
        <w:rPr>
          <w:i/>
        </w:rPr>
        <w:t>cogito</w:t>
      </w:r>
      <w:r w:rsidR="00EC583E" w:rsidRPr="00D215FF">
        <w:t xml:space="preserve">. </w:t>
      </w:r>
      <w:r w:rsidR="00DF45FF" w:rsidRPr="00D215FF">
        <w:t xml:space="preserve">However, the writing </w:t>
      </w:r>
      <w:r w:rsidR="00EC583E" w:rsidRPr="00D215FF">
        <w:rPr>
          <w:i/>
        </w:rPr>
        <w:t>De anima</w:t>
      </w:r>
      <w:r w:rsidR="00EC583E" w:rsidRPr="00D215FF">
        <w:t xml:space="preserve"> defends the exposure of the sense of being only from the front, </w:t>
      </w:r>
      <w:r w:rsidR="00DF45FF" w:rsidRPr="00D215FF">
        <w:t xml:space="preserve">since the intellect is </w:t>
      </w:r>
      <w:r w:rsidR="00EC583E" w:rsidRPr="00D215FF">
        <w:t>actualiz</w:t>
      </w:r>
      <w:r w:rsidR="00DF45FF" w:rsidRPr="00D215FF">
        <w:t xml:space="preserve">ed </w:t>
      </w:r>
      <w:r w:rsidR="00EC583E" w:rsidRPr="00D215FF">
        <w:t>through the senses. Otherwis</w:t>
      </w:r>
      <w:r w:rsidR="00236F8C" w:rsidRPr="00D215FF">
        <w:t xml:space="preserve">e, the intellect would not be a </w:t>
      </w:r>
      <w:r w:rsidR="00EC583E" w:rsidRPr="00D215FF">
        <w:rPr>
          <w:i/>
        </w:rPr>
        <w:t>tabula rasa</w:t>
      </w:r>
      <w:r w:rsidR="00EC583E" w:rsidRPr="00D215FF">
        <w:t>, which Aquinas, however, uncompromisin</w:t>
      </w:r>
      <w:r w:rsidR="002C0318" w:rsidRPr="00D215FF">
        <w:t>gly defends against the second A</w:t>
      </w:r>
      <w:r w:rsidR="00EC583E" w:rsidRPr="00D215FF">
        <w:t xml:space="preserve">verroism in </w:t>
      </w:r>
      <w:r w:rsidR="00EC583E" w:rsidRPr="00D215FF">
        <w:rPr>
          <w:i/>
        </w:rPr>
        <w:t>De unitate</w:t>
      </w:r>
      <w:r w:rsidR="00EC583E" w:rsidRPr="00D215FF">
        <w:t>. Siger objects to Thomas</w:t>
      </w:r>
      <w:r w:rsidR="007F4E51" w:rsidRPr="00D215FF">
        <w:t>’</w:t>
      </w:r>
      <w:r w:rsidR="0048159C" w:rsidRPr="00D215FF">
        <w:t>s</w:t>
      </w:r>
      <w:r w:rsidR="00EC583E" w:rsidRPr="00D215FF">
        <w:t xml:space="preserve"> </w:t>
      </w:r>
      <w:r w:rsidR="0048159C" w:rsidRPr="00D215FF">
        <w:t xml:space="preserve">incomplete </w:t>
      </w:r>
      <w:r w:rsidR="00EC583E" w:rsidRPr="00D215FF">
        <w:t xml:space="preserve">clarification of the unity of the person that </w:t>
      </w:r>
      <w:r w:rsidR="0048159C" w:rsidRPr="00D215FF">
        <w:t xml:space="preserve">his definition presupposes the </w:t>
      </w:r>
      <w:r w:rsidR="00EC583E" w:rsidRPr="00D215FF">
        <w:t xml:space="preserve">intellect </w:t>
      </w:r>
      <w:r w:rsidR="0048159C" w:rsidRPr="00D215FF">
        <w:t xml:space="preserve">that is actualized a kind of </w:t>
      </w:r>
      <w:r w:rsidR="00EC583E" w:rsidRPr="00D215FF">
        <w:t>quasi-substance (</w:t>
      </w:r>
      <w:r w:rsidR="00EC583E" w:rsidRPr="00D215FF">
        <w:rPr>
          <w:i/>
        </w:rPr>
        <w:t>hoc aliquid</w:t>
      </w:r>
      <w:r w:rsidR="00EC583E" w:rsidRPr="00D215FF">
        <w:t xml:space="preserve">). But this sophistic form of intellect, given in the </w:t>
      </w:r>
      <w:r w:rsidR="0048159C" w:rsidRPr="00D215FF">
        <w:t>manner of A</w:t>
      </w:r>
      <w:r w:rsidR="00EC583E" w:rsidRPr="00D215FF">
        <w:t xml:space="preserve">verroist modernity, could not recognize everything in pure receptivity. Siger clearly and uncompromisingly defends the conception of the intellect as a pure immaterial potency in the mode of </w:t>
      </w:r>
      <w:r w:rsidR="00EC583E" w:rsidRPr="00D215FF">
        <w:rPr>
          <w:i/>
        </w:rPr>
        <w:t>separabilis</w:t>
      </w:r>
      <w:r w:rsidR="00EC583E" w:rsidRPr="00D215FF">
        <w:t xml:space="preserve"> and not </w:t>
      </w:r>
      <w:r w:rsidR="00EC583E" w:rsidRPr="00D215FF">
        <w:rPr>
          <w:i/>
        </w:rPr>
        <w:t>separatus</w:t>
      </w:r>
      <w:r w:rsidR="00EC583E" w:rsidRPr="00D215FF">
        <w:t>. Aquinas</w:t>
      </w:r>
      <w:r w:rsidR="007F4E51" w:rsidRPr="00D215FF">
        <w:t>’</w:t>
      </w:r>
      <w:r w:rsidR="00D663DD" w:rsidRPr="00D215FF">
        <w:t>s</w:t>
      </w:r>
      <w:r w:rsidR="00EC583E" w:rsidRPr="00D215FF">
        <w:t xml:space="preserve"> thesis defends the intellect in the hyposta</w:t>
      </w:r>
      <w:r w:rsidR="00FD6FE3" w:rsidRPr="00D215FF">
        <w:t>t</w:t>
      </w:r>
      <w:r w:rsidR="00EC583E" w:rsidRPr="00D215FF">
        <w:t xml:space="preserve">ized form </w:t>
      </w:r>
      <w:r w:rsidR="00EC583E" w:rsidRPr="00D215FF">
        <w:rPr>
          <w:i/>
        </w:rPr>
        <w:t>separatus</w:t>
      </w:r>
      <w:r w:rsidR="00EC583E" w:rsidRPr="00D215FF">
        <w:t xml:space="preserve"> and </w:t>
      </w:r>
      <w:r w:rsidR="00EC583E" w:rsidRPr="00D215FF">
        <w:rPr>
          <w:i/>
        </w:rPr>
        <w:t>inmixtus</w:t>
      </w:r>
      <w:r w:rsidR="00EC583E" w:rsidRPr="00D215FF">
        <w:t xml:space="preserve">, since the intellect </w:t>
      </w:r>
      <w:r w:rsidR="00D663DD" w:rsidRPr="00D215FF">
        <w:t xml:space="preserve">must </w:t>
      </w:r>
      <w:r w:rsidR="00DD1BCE" w:rsidRPr="00D215FF">
        <w:t>actualized</w:t>
      </w:r>
      <w:r w:rsidR="00EC583E" w:rsidRPr="00D215FF">
        <w:t xml:space="preserve"> the immortality of the soul. </w:t>
      </w:r>
      <w:r w:rsidR="006C04E8" w:rsidRPr="00D215FF">
        <w:t xml:space="preserve">That proceeding makes the second big mistake of Aquinas. He uses the geometrical examples of essences (triangle, quadrilateral) that can be combined together. It is not the case of intellect. He takes the intellect as a one form and the </w:t>
      </w:r>
      <w:r w:rsidR="006C04E8" w:rsidRPr="00D215FF">
        <w:rPr>
          <w:i/>
        </w:rPr>
        <w:t>anima intellectiva</w:t>
      </w:r>
      <w:r w:rsidR="006C04E8" w:rsidRPr="00D215FF">
        <w:t xml:space="preserve"> as another form. There is no such kind of intellect in man, since all essences are given exclusively in mind (intellect as </w:t>
      </w:r>
      <w:r w:rsidR="006C04E8" w:rsidRPr="00D215FF">
        <w:rPr>
          <w:i/>
        </w:rPr>
        <w:t>quartum genus</w:t>
      </w:r>
      <w:r w:rsidR="0092672F" w:rsidRPr="00D215FF">
        <w:t xml:space="preserve">). </w:t>
      </w:r>
      <w:r w:rsidR="00EC583E" w:rsidRPr="00D215FF">
        <w:t xml:space="preserve">According to Siger, only the </w:t>
      </w:r>
      <w:r w:rsidR="00EC583E" w:rsidRPr="00D215FF">
        <w:rPr>
          <w:i/>
        </w:rPr>
        <w:t>anima intellectiva</w:t>
      </w:r>
      <w:r w:rsidR="0092672F" w:rsidRPr="00D215FF">
        <w:t xml:space="preserve"> has an actualized </w:t>
      </w:r>
      <w:r w:rsidR="00EC583E" w:rsidRPr="00D215FF">
        <w:t>form and not the intellect as a hyposta</w:t>
      </w:r>
      <w:r w:rsidR="00FD6FE3" w:rsidRPr="00D215FF">
        <w:t>t</w:t>
      </w:r>
      <w:r w:rsidR="00EC583E" w:rsidRPr="00D215FF">
        <w:t>ized po</w:t>
      </w:r>
      <w:r w:rsidR="003E7710" w:rsidRPr="00D215FF">
        <w:t>tency. Through the entelechy of living</w:t>
      </w:r>
      <w:r w:rsidR="00EC583E" w:rsidRPr="00D215FF">
        <w:t xml:space="preserve"> </w:t>
      </w:r>
      <w:r w:rsidR="00224B5F" w:rsidRPr="00D215FF">
        <w:t xml:space="preserve">beings </w:t>
      </w:r>
      <w:r w:rsidR="00EC583E" w:rsidRPr="00D215FF">
        <w:t>(</w:t>
      </w:r>
      <w:r w:rsidR="00EC583E" w:rsidRPr="00D215FF">
        <w:rPr>
          <w:i/>
        </w:rPr>
        <w:t>esse actum</w:t>
      </w:r>
      <w:r w:rsidR="00EC583E" w:rsidRPr="00D215FF">
        <w:t>)</w:t>
      </w:r>
      <w:r w:rsidR="00C938A9" w:rsidRPr="00D215FF">
        <w:t xml:space="preserve">, </w:t>
      </w:r>
      <w:r w:rsidR="00EC583E" w:rsidRPr="00D215FF">
        <w:t>we are able to recognize and experience in the act of our own unders</w:t>
      </w:r>
      <w:r w:rsidR="003E7710" w:rsidRPr="00D215FF">
        <w:t xml:space="preserve">tanding. It is given in the soul as an actualized </w:t>
      </w:r>
      <w:r w:rsidR="00EC583E" w:rsidRPr="00D215FF">
        <w:t>form (</w:t>
      </w:r>
      <w:r w:rsidR="00EC583E" w:rsidRPr="00D215FF">
        <w:rPr>
          <w:i/>
        </w:rPr>
        <w:t>anima est qua intelligimus</w:t>
      </w:r>
      <w:r w:rsidR="00EC583E" w:rsidRPr="00D215FF">
        <w:t xml:space="preserve">). The </w:t>
      </w:r>
      <w:r w:rsidR="006C04E8" w:rsidRPr="00D215FF">
        <w:t>soul is engaged in the modality of “</w:t>
      </w:r>
      <w:r w:rsidR="006C04E8" w:rsidRPr="00D215FF">
        <w:rPr>
          <w:i/>
        </w:rPr>
        <w:t>ipse</w:t>
      </w:r>
      <w:r w:rsidR="006C04E8" w:rsidRPr="00D215FF">
        <w:t xml:space="preserve">” in </w:t>
      </w:r>
      <w:r w:rsidR="006C04E8" w:rsidRPr="00D215FF">
        <w:rPr>
          <w:i/>
        </w:rPr>
        <w:t>actus essendi</w:t>
      </w:r>
      <w:r w:rsidR="006C04E8" w:rsidRPr="00D215FF">
        <w:t xml:space="preserve"> of the person. Therefore, it </w:t>
      </w:r>
      <w:r w:rsidR="00EC583E" w:rsidRPr="00D215FF">
        <w:t xml:space="preserve">cannot be </w:t>
      </w:r>
      <w:r w:rsidR="006C04E8" w:rsidRPr="00D215FF">
        <w:t xml:space="preserve">stated </w:t>
      </w:r>
      <w:r w:rsidR="00EC583E" w:rsidRPr="00D215FF">
        <w:t xml:space="preserve">with regard to the intellect in the order </w:t>
      </w:r>
      <w:r w:rsidR="00EC583E" w:rsidRPr="00D215FF">
        <w:rPr>
          <w:i/>
        </w:rPr>
        <w:t>per prius</w:t>
      </w:r>
      <w:r w:rsidR="006C04E8" w:rsidRPr="00D215FF">
        <w:t>.</w:t>
      </w:r>
      <w:r w:rsidR="00AB49B0" w:rsidRPr="00D215FF">
        <w:t xml:space="preserve"> </w:t>
      </w:r>
      <w:r w:rsidR="008554B0" w:rsidRPr="00D215FF">
        <w:t>The soul is not primarily an essence, as Aquinas mistakenly states, but an entelechic</w:t>
      </w:r>
      <w:r w:rsidR="00224B5F" w:rsidRPr="00D215FF">
        <w:t>al</w:t>
      </w:r>
      <w:r w:rsidR="008554B0" w:rsidRPr="00D215FF">
        <w:t xml:space="preserve"> form of existence given in the “</w:t>
      </w:r>
      <w:r w:rsidR="008554B0" w:rsidRPr="00D215FF">
        <w:rPr>
          <w:i/>
        </w:rPr>
        <w:t>qua</w:t>
      </w:r>
      <w:r w:rsidR="008554B0" w:rsidRPr="00D215FF">
        <w:t>” mode. The intellect is primarily only the pure potency of the soul existing in the “</w:t>
      </w:r>
      <w:r w:rsidR="008554B0" w:rsidRPr="00D215FF">
        <w:rPr>
          <w:i/>
        </w:rPr>
        <w:t>qua</w:t>
      </w:r>
      <w:r w:rsidR="008554B0" w:rsidRPr="00D215FF">
        <w:t xml:space="preserve">” mode as well. </w:t>
      </w:r>
      <w:r w:rsidR="008554B0" w:rsidRPr="00D215FF">
        <w:lastRenderedPageBreak/>
        <w:t xml:space="preserve">Then the intellect itself is in the mode </w:t>
      </w:r>
      <w:r w:rsidR="008554B0" w:rsidRPr="00D215FF">
        <w:rPr>
          <w:i/>
        </w:rPr>
        <w:t>per prius</w:t>
      </w:r>
      <w:r w:rsidR="008554B0" w:rsidRPr="00D215FF">
        <w:t xml:space="preserve"> only as pure potentiality and not as actualized essence. Aquinas has destructed the architecture of </w:t>
      </w:r>
      <w:r w:rsidR="008554B0" w:rsidRPr="00D215FF">
        <w:rPr>
          <w:i/>
        </w:rPr>
        <w:t>anima intellectiva</w:t>
      </w:r>
      <w:r w:rsidR="008554B0" w:rsidRPr="00D215FF">
        <w:t xml:space="preserve"> because he defines the soul primarily in the mode </w:t>
      </w:r>
      <w:r w:rsidR="008554B0" w:rsidRPr="00D215FF">
        <w:rPr>
          <w:i/>
        </w:rPr>
        <w:t>quartum genus</w:t>
      </w:r>
      <w:r w:rsidR="008554B0" w:rsidRPr="00D215FF">
        <w:t xml:space="preserve"> and then additionally actualizes it in the mode </w:t>
      </w:r>
      <w:r w:rsidR="008554B0" w:rsidRPr="00D215FF">
        <w:rPr>
          <w:i/>
        </w:rPr>
        <w:t>tertium genus</w:t>
      </w:r>
      <w:r w:rsidR="008554B0" w:rsidRPr="00D215FF">
        <w:t xml:space="preserve">. He cannot do </w:t>
      </w:r>
      <w:r w:rsidR="008A622C" w:rsidRPr="00D215FF">
        <w:t xml:space="preserve">it </w:t>
      </w:r>
      <w:r w:rsidR="008554B0" w:rsidRPr="00D215FF">
        <w:t>otherwise because he needs the intellect</w:t>
      </w:r>
      <w:r w:rsidR="008A622C" w:rsidRPr="00D215FF">
        <w:t xml:space="preserve"> in the modality</w:t>
      </w:r>
      <w:r w:rsidR="008554B0" w:rsidRPr="00D215FF">
        <w:t xml:space="preserve"> </w:t>
      </w:r>
      <w:r w:rsidR="008554B0" w:rsidRPr="00D215FF">
        <w:rPr>
          <w:i/>
        </w:rPr>
        <w:t>separatus</w:t>
      </w:r>
      <w:r w:rsidR="008554B0" w:rsidRPr="00D215FF">
        <w:t xml:space="preserve"> to secure the </w:t>
      </w:r>
      <w:r w:rsidR="008A622C" w:rsidRPr="00D215FF">
        <w:t xml:space="preserve">generically different </w:t>
      </w:r>
      <w:r w:rsidR="008554B0" w:rsidRPr="00D215FF">
        <w:t>theological postulate of the immortal</w:t>
      </w:r>
      <w:r w:rsidR="001009F7" w:rsidRPr="00D215FF">
        <w:t xml:space="preserve"> </w:t>
      </w:r>
      <w:r w:rsidR="008554B0" w:rsidRPr="00D215FF">
        <w:t xml:space="preserve">soul. Hypostatic intellect </w:t>
      </w:r>
      <w:r w:rsidR="001009F7" w:rsidRPr="00D215FF">
        <w:t xml:space="preserve">as </w:t>
      </w:r>
      <w:r w:rsidR="008554B0" w:rsidRPr="00D215FF">
        <w:t xml:space="preserve">suppositum is sufficient for a logically valid conclusion of the proof. A scientific proof in the </w:t>
      </w:r>
      <w:r w:rsidR="001009F7" w:rsidRPr="00D215FF">
        <w:t xml:space="preserve">mode </w:t>
      </w:r>
      <w:r w:rsidR="008554B0" w:rsidRPr="00D215FF">
        <w:rPr>
          <w:i/>
        </w:rPr>
        <w:t>demonstratio</w:t>
      </w:r>
      <w:r w:rsidR="008554B0" w:rsidRPr="00D215FF">
        <w:t xml:space="preserve"> </w:t>
      </w:r>
      <w:r w:rsidR="001009F7" w:rsidRPr="00D215FF">
        <w:t xml:space="preserve">is not valid in such a distorted manner. </w:t>
      </w:r>
      <w:r w:rsidR="008554B0" w:rsidRPr="00D215FF">
        <w:t xml:space="preserve">Aquinas abolished the imposition of the intellect given causally in the body </w:t>
      </w:r>
      <w:r w:rsidR="001009F7" w:rsidRPr="00D215FF">
        <w:t>alone (Siger</w:t>
      </w:r>
      <w:r w:rsidR="00B72721" w:rsidRPr="00D215FF">
        <w:t>’</w:t>
      </w:r>
      <w:r w:rsidR="001009F7" w:rsidRPr="00D215FF">
        <w:t>s “</w:t>
      </w:r>
      <w:r w:rsidR="001009F7" w:rsidRPr="00D215FF">
        <w:rPr>
          <w:i/>
        </w:rPr>
        <w:t>experimur</w:t>
      </w:r>
      <w:r w:rsidR="001009F7" w:rsidRPr="00D215FF">
        <w:rPr>
          <w:rFonts w:cs="Calibri"/>
          <w:i/>
        </w:rPr>
        <w:t>—</w:t>
      </w:r>
      <w:r w:rsidR="001009F7" w:rsidRPr="00D215FF">
        <w:rPr>
          <w:i/>
        </w:rPr>
        <w:t>conscii sumus</w:t>
      </w:r>
      <w:r w:rsidR="001009F7" w:rsidRPr="00D215FF">
        <w:t>”</w:t>
      </w:r>
      <w:r w:rsidR="008554B0" w:rsidRPr="00D215FF">
        <w:t>). Scientifically and philosophically we</w:t>
      </w:r>
      <w:r w:rsidR="001009F7" w:rsidRPr="00D215FF">
        <w:t xml:space="preserve"> know only the existence of </w:t>
      </w:r>
      <w:r w:rsidR="008554B0" w:rsidRPr="00D215FF">
        <w:rPr>
          <w:i/>
        </w:rPr>
        <w:t>anima intellectiva</w:t>
      </w:r>
      <w:r w:rsidR="008554B0" w:rsidRPr="00D215FF">
        <w:t xml:space="preserve"> given causally in the body (</w:t>
      </w:r>
      <w:r w:rsidR="008554B0" w:rsidRPr="00D215FF">
        <w:rPr>
          <w:i/>
        </w:rPr>
        <w:t>homo ipse intelligit</w:t>
      </w:r>
      <w:r w:rsidR="00525D53" w:rsidRPr="00D215FF">
        <w:t xml:space="preserve">). </w:t>
      </w:r>
      <w:r w:rsidR="00EC583E" w:rsidRPr="00D215FF">
        <w:t xml:space="preserve">The formal principle of life does not consist in the </w:t>
      </w:r>
      <w:r w:rsidR="00525D53" w:rsidRPr="00D215FF">
        <w:t xml:space="preserve">separated </w:t>
      </w:r>
      <w:r w:rsidR="00EC583E" w:rsidRPr="00D215FF">
        <w:t>intellect as a faculty of the soul</w:t>
      </w:r>
      <w:r w:rsidR="00224B5F" w:rsidRPr="00D215FF">
        <w:t>;</w:t>
      </w:r>
      <w:r w:rsidR="008B74F0" w:rsidRPr="00D215FF">
        <w:t xml:space="preserve"> it is done in virtue of </w:t>
      </w:r>
      <w:r w:rsidR="00EC583E" w:rsidRPr="00D215FF">
        <w:t>entelech</w:t>
      </w:r>
      <w:r w:rsidR="008B74F0" w:rsidRPr="00D215FF">
        <w:t xml:space="preserve">y in the </w:t>
      </w:r>
      <w:r w:rsidR="00EC583E" w:rsidRPr="00D215FF">
        <w:t xml:space="preserve">soul as </w:t>
      </w:r>
      <w:r w:rsidR="00AF27C9" w:rsidRPr="00D215FF">
        <w:t>the</w:t>
      </w:r>
      <w:r w:rsidR="00EC583E" w:rsidRPr="00D215FF">
        <w:t xml:space="preserve"> form of the body. Once again, the past character of cognition according to Second Analy</w:t>
      </w:r>
      <w:r w:rsidR="00AF27C9" w:rsidRPr="00D215FF">
        <w:t>tics</w:t>
      </w:r>
      <w:r w:rsidR="00EC583E" w:rsidRPr="00D215FF">
        <w:t xml:space="preserve"> applies</w:t>
      </w:r>
      <w:r w:rsidR="00AF27C9" w:rsidRPr="00D215FF">
        <w:t xml:space="preserve">; </w:t>
      </w:r>
      <w:r w:rsidR="00EC583E" w:rsidRPr="00D215FF">
        <w:t>universal cognition follows the reality of first substance</w:t>
      </w:r>
      <w:r w:rsidR="00AF27C9" w:rsidRPr="00D215FF">
        <w:t>s</w:t>
      </w:r>
      <w:r w:rsidR="00EC583E" w:rsidRPr="00D215FF">
        <w:t xml:space="preserve">. As a theologian, Aquinas put the theological postulate in the first place, instead of the predication of the real substance, in the mode of the </w:t>
      </w:r>
      <w:r w:rsidR="00494A5B" w:rsidRPr="00D215FF">
        <w:t>metaphysical dative (OBJ I, ch</w:t>
      </w:r>
      <w:r w:rsidR="00EC583E" w:rsidRPr="00D215FF">
        <w:t>.</w:t>
      </w:r>
      <w:r w:rsidR="00263E1F" w:rsidRPr="00D215FF">
        <w:t> </w:t>
      </w:r>
      <w:r w:rsidR="00EC583E" w:rsidRPr="00D215FF">
        <w:t xml:space="preserve">1.1). As a result, he transformed the metaphysical </w:t>
      </w:r>
      <w:r w:rsidR="008B74F0" w:rsidRPr="00D215FF">
        <w:t xml:space="preserve">and </w:t>
      </w:r>
      <w:r w:rsidR="00EC583E" w:rsidRPr="00D215FF">
        <w:t>existentia</w:t>
      </w:r>
      <w:r w:rsidR="008B74F0" w:rsidRPr="00D215FF">
        <w:t xml:space="preserve">l </w:t>
      </w:r>
      <w:r w:rsidR="00EC583E" w:rsidRPr="00D215FF">
        <w:t xml:space="preserve">donation </w:t>
      </w:r>
      <w:r w:rsidR="00380C60" w:rsidRPr="00D215FF">
        <w:t xml:space="preserve">of being </w:t>
      </w:r>
      <w:r w:rsidR="00EC583E" w:rsidRPr="00D215FF">
        <w:t xml:space="preserve">into an objective donation </w:t>
      </w:r>
      <w:r w:rsidR="00E12C84" w:rsidRPr="00D215FF">
        <w:t xml:space="preserve">that is based on the cognizing </w:t>
      </w:r>
      <w:r w:rsidR="00723536" w:rsidRPr="00D215FF">
        <w:t>modern subjec</w:t>
      </w:r>
      <w:r w:rsidR="00E12C84" w:rsidRPr="00D215FF">
        <w:t xml:space="preserve">t </w:t>
      </w:r>
      <w:r w:rsidR="00EC583E" w:rsidRPr="00D215FF">
        <w:t>(</w:t>
      </w:r>
      <w:r w:rsidR="00EC583E" w:rsidRPr="00D215FF">
        <w:rPr>
          <w:i/>
        </w:rPr>
        <w:t>dativus obiectivus</w:t>
      </w:r>
      <w:r w:rsidR="003962B8" w:rsidRPr="00D215FF">
        <w:t>, ch</w:t>
      </w:r>
      <w:r w:rsidR="00EC583E" w:rsidRPr="00D215FF">
        <w:t>.</w:t>
      </w:r>
      <w:r w:rsidR="00263E1F" w:rsidRPr="00D215FF">
        <w:t> </w:t>
      </w:r>
      <w:r w:rsidR="00EC583E" w:rsidRPr="00D215FF">
        <w:t xml:space="preserve">4). </w:t>
      </w:r>
      <w:r w:rsidR="005148C3" w:rsidRPr="00D215FF">
        <w:t xml:space="preserve">Aegidius recognized this sophisticated form of objectivity to be a new philosophical dogma and </w:t>
      </w:r>
      <w:r w:rsidR="00AE7B39" w:rsidRPr="00D215FF">
        <w:t xml:space="preserve">he </w:t>
      </w:r>
      <w:r w:rsidR="005148C3" w:rsidRPr="00D215FF">
        <w:t xml:space="preserve">thus founded </w:t>
      </w:r>
      <w:r w:rsidR="00AE7B39" w:rsidRPr="00D215FF">
        <w:t xml:space="preserve">a </w:t>
      </w:r>
      <w:r w:rsidR="008B74F0" w:rsidRPr="00D215FF">
        <w:t>T</w:t>
      </w:r>
      <w:r w:rsidR="00667CF1" w:rsidRPr="00D215FF">
        <w:t xml:space="preserve">homistic </w:t>
      </w:r>
      <w:r w:rsidR="00AE7B39" w:rsidRPr="00D215FF">
        <w:t xml:space="preserve">school of </w:t>
      </w:r>
      <w:r w:rsidR="00667CF1" w:rsidRPr="00D215FF">
        <w:rPr>
          <w:i/>
        </w:rPr>
        <w:t>sophistae Latini</w:t>
      </w:r>
      <w:r w:rsidR="00667CF1" w:rsidRPr="00D215FF">
        <w:t>.</w:t>
      </w:r>
      <w:r w:rsidR="005148C3" w:rsidRPr="00D215FF">
        <w:t xml:space="preserve"> </w:t>
      </w:r>
      <w:r w:rsidR="00EC583E" w:rsidRPr="00D215FF">
        <w:t>Theologian Aquinas requires the immortal soul in the mode of causally acting essenc</w:t>
      </w:r>
      <w:r w:rsidR="005D2761" w:rsidRPr="00D215FF">
        <w:t xml:space="preserve">e, which forms the basic </w:t>
      </w:r>
      <w:r w:rsidR="00EC583E" w:rsidRPr="00D215FF">
        <w:t xml:space="preserve">interpretation of the person in </w:t>
      </w:r>
      <w:r w:rsidR="00EC583E" w:rsidRPr="00D215FF">
        <w:rPr>
          <w:i/>
        </w:rPr>
        <w:t>De unitate</w:t>
      </w:r>
      <w:r w:rsidR="00EC583E" w:rsidRPr="00D215FF">
        <w:t>. This Aristotelianism does not correspond to the critical philosophy according to Siger</w:t>
      </w:r>
      <w:r w:rsidR="00715680" w:rsidRPr="00D215FF">
        <w:t xml:space="preserve">. He stated </w:t>
      </w:r>
      <w:r w:rsidR="00EC583E" w:rsidRPr="00D215FF">
        <w:t xml:space="preserve">the causality of </w:t>
      </w:r>
      <w:r w:rsidR="00EC583E" w:rsidRPr="00D215FF">
        <w:rPr>
          <w:i/>
        </w:rPr>
        <w:t>anima intellectiva</w:t>
      </w:r>
      <w:r w:rsidR="00EC583E" w:rsidRPr="00D215FF">
        <w:t xml:space="preserve"> </w:t>
      </w:r>
      <w:r w:rsidR="00715680" w:rsidRPr="00D215FF">
        <w:t xml:space="preserve">in the existing </w:t>
      </w:r>
      <w:r w:rsidR="00EC583E" w:rsidRPr="00D215FF">
        <w:t xml:space="preserve">person as </w:t>
      </w:r>
      <w:r w:rsidR="00715680" w:rsidRPr="00D215FF">
        <w:t xml:space="preserve">actualized first </w:t>
      </w:r>
      <w:r w:rsidR="00EC583E" w:rsidRPr="00D215FF">
        <w:t>substance (</w:t>
      </w:r>
      <w:r w:rsidR="00EC583E" w:rsidRPr="00D215FF">
        <w:rPr>
          <w:i/>
        </w:rPr>
        <w:t>anima est qua intelligimus</w:t>
      </w:r>
      <w:r w:rsidR="004B67A6" w:rsidRPr="00D215FF">
        <w:t xml:space="preserve">). In this </w:t>
      </w:r>
      <w:r w:rsidR="00EC583E" w:rsidRPr="00D215FF">
        <w:t xml:space="preserve">original mode of </w:t>
      </w:r>
      <w:r w:rsidR="00EC583E" w:rsidRPr="00D215FF">
        <w:rPr>
          <w:i/>
        </w:rPr>
        <w:t>actus essendi</w:t>
      </w:r>
      <w:r w:rsidR="00EC583E" w:rsidRPr="00D215FF">
        <w:t xml:space="preserve">, </w:t>
      </w:r>
      <w:r w:rsidR="007140B8" w:rsidRPr="00D215FF">
        <w:t xml:space="preserve">the </w:t>
      </w:r>
      <w:r w:rsidR="004B67A6" w:rsidRPr="00D215FF">
        <w:t xml:space="preserve">causality </w:t>
      </w:r>
      <w:r w:rsidR="00151FE6" w:rsidRPr="00D215FF">
        <w:t xml:space="preserve">exists </w:t>
      </w:r>
      <w:r w:rsidR="004B67A6" w:rsidRPr="00D215FF">
        <w:t xml:space="preserve">solely </w:t>
      </w:r>
      <w:r w:rsidR="00151FE6" w:rsidRPr="00D215FF">
        <w:t xml:space="preserve">in </w:t>
      </w:r>
      <w:r w:rsidR="004B67A6" w:rsidRPr="00D215FF">
        <w:t xml:space="preserve">the </w:t>
      </w:r>
      <w:r w:rsidR="00EC583E" w:rsidRPr="00D215FF">
        <w:t xml:space="preserve">soul </w:t>
      </w:r>
      <w:r w:rsidR="004B67A6" w:rsidRPr="00D215FF">
        <w:t>tha</w:t>
      </w:r>
      <w:r w:rsidR="00151FE6" w:rsidRPr="00D215FF">
        <w:t>t</w:t>
      </w:r>
      <w:r w:rsidR="004B67A6" w:rsidRPr="00D215FF">
        <w:t xml:space="preserve"> makes the </w:t>
      </w:r>
      <w:r w:rsidR="00151FE6" w:rsidRPr="00D215FF">
        <w:t xml:space="preserve">unique </w:t>
      </w:r>
      <w:r w:rsidR="004B67A6" w:rsidRPr="00D215FF">
        <w:t>form of t</w:t>
      </w:r>
      <w:r w:rsidR="00EC583E" w:rsidRPr="00D215FF">
        <w:t xml:space="preserve">he body. </w:t>
      </w:r>
      <w:r w:rsidR="007140B8" w:rsidRPr="00D215FF">
        <w:t>Therefore, the intellect as a hyposta</w:t>
      </w:r>
      <w:r w:rsidR="008522D7" w:rsidRPr="00D215FF">
        <w:t>tiz</w:t>
      </w:r>
      <w:r w:rsidR="007140B8" w:rsidRPr="00D215FF">
        <w:t>ed form cannot retain t</w:t>
      </w:r>
      <w:r w:rsidR="00EC583E" w:rsidRPr="00D215FF">
        <w:t xml:space="preserve">he primacy of effective cause </w:t>
      </w:r>
      <w:r w:rsidR="007140B8" w:rsidRPr="00D215FF">
        <w:t>that establishes the cognition</w:t>
      </w:r>
      <w:r w:rsidR="00EC583E" w:rsidRPr="00D215FF">
        <w:t>. According to Siger, the intellectual soul experienced causal</w:t>
      </w:r>
      <w:r w:rsidR="008B74F0" w:rsidRPr="00D215FF">
        <w:t xml:space="preserve">ity </w:t>
      </w:r>
      <w:r w:rsidR="00EC583E" w:rsidRPr="00D215FF">
        <w:t xml:space="preserve">in the body </w:t>
      </w:r>
      <w:r w:rsidR="008B74F0" w:rsidRPr="00D215FF">
        <w:t xml:space="preserve">as </w:t>
      </w:r>
      <w:r w:rsidR="00EC583E" w:rsidRPr="00D215FF">
        <w:t>an animate substance</w:t>
      </w:r>
      <w:r w:rsidR="008B74F0" w:rsidRPr="00D215FF">
        <w:t xml:space="preserve"> </w:t>
      </w:r>
      <w:r w:rsidR="00EC583E" w:rsidRPr="00D215FF">
        <w:t>represent</w:t>
      </w:r>
      <w:r w:rsidR="008B74F0" w:rsidRPr="00D215FF">
        <w:t>s</w:t>
      </w:r>
      <w:r w:rsidR="00EC583E" w:rsidRPr="00D215FF">
        <w:t xml:space="preserve"> the only source of actuality, because it is bound to being of the hylemorphic first substance. On</w:t>
      </w:r>
      <w:r w:rsidR="00A332EB" w:rsidRPr="00D215FF">
        <w:t>ce again, the defense of Averroe</w:t>
      </w:r>
      <w:r w:rsidR="00EC583E" w:rsidRPr="00D215FF">
        <w:t>s</w:t>
      </w:r>
      <w:r w:rsidR="007F4E51" w:rsidRPr="00D215FF">
        <w:t>’</w:t>
      </w:r>
      <w:r w:rsidR="00A332EB" w:rsidRPr="00D215FF">
        <w:t>s</w:t>
      </w:r>
      <w:r w:rsidR="00EC583E" w:rsidRPr="00D215FF">
        <w:t xml:space="preserve"> metaphysics against Avicenna </w:t>
      </w:r>
      <w:r w:rsidR="00F757AB" w:rsidRPr="00D215FF">
        <w:t xml:space="preserve">is </w:t>
      </w:r>
      <w:r w:rsidR="00A332EB" w:rsidRPr="00D215FF">
        <w:t>at work</w:t>
      </w:r>
      <w:r w:rsidR="007B00CE" w:rsidRPr="00D215FF">
        <w:t>.</w:t>
      </w:r>
    </w:p>
    <w:p w14:paraId="13E4ECBD" w14:textId="603818CA" w:rsidR="001E60D0" w:rsidRPr="00D215FF" w:rsidRDefault="00EC583E" w:rsidP="00E566D3">
      <w:pPr>
        <w:ind w:firstLine="708"/>
      </w:pPr>
      <w:r w:rsidRPr="00D215FF">
        <w:t xml:space="preserve">Aquinas made a much bigger mistake than Albert, because he </w:t>
      </w:r>
      <w:r w:rsidR="00702461" w:rsidRPr="00D215FF">
        <w:t xml:space="preserve">took </w:t>
      </w:r>
      <w:r w:rsidRPr="00D215FF">
        <w:t>the intellect</w:t>
      </w:r>
      <w:r w:rsidR="00702461" w:rsidRPr="00D215FF">
        <w:t xml:space="preserve"> as </w:t>
      </w:r>
      <w:r w:rsidR="008B74F0" w:rsidRPr="00D215FF">
        <w:t xml:space="preserve">the </w:t>
      </w:r>
      <w:r w:rsidRPr="00D215FF">
        <w:t xml:space="preserve">essence </w:t>
      </w:r>
      <w:r w:rsidR="008B74F0" w:rsidRPr="00D215FF">
        <w:t xml:space="preserve">to be the </w:t>
      </w:r>
      <w:r w:rsidR="00702461" w:rsidRPr="00D215FF">
        <w:t xml:space="preserve">source of </w:t>
      </w:r>
      <w:r w:rsidRPr="00D215FF">
        <w:t xml:space="preserve">real causality in the mode of existential </w:t>
      </w:r>
      <w:r w:rsidR="00702461" w:rsidRPr="00D215FF">
        <w:t>“</w:t>
      </w:r>
      <w:r w:rsidR="00702461" w:rsidRPr="00D215FF">
        <w:rPr>
          <w:i/>
        </w:rPr>
        <w:t>ipse</w:t>
      </w:r>
      <w:r w:rsidR="00702461" w:rsidRPr="00D215FF">
        <w:t xml:space="preserve">” </w:t>
      </w:r>
      <w:r w:rsidRPr="00D215FF">
        <w:t>(</w:t>
      </w:r>
      <w:r w:rsidRPr="00D215FF">
        <w:rPr>
          <w:i/>
        </w:rPr>
        <w:t>intelligere fit secundum ipsum intellectum</w:t>
      </w:r>
      <w:r w:rsidRPr="00D215FF">
        <w:t xml:space="preserve">). </w:t>
      </w:r>
      <w:r w:rsidR="00C02B2F" w:rsidRPr="00D215FF">
        <w:t>Albert merely confused the mode “</w:t>
      </w:r>
      <w:r w:rsidR="00C02B2F" w:rsidRPr="00D215FF">
        <w:rPr>
          <w:i/>
        </w:rPr>
        <w:t>subiective</w:t>
      </w:r>
      <w:r w:rsidR="008B74F0" w:rsidRPr="00D215FF">
        <w:t>,”</w:t>
      </w:r>
      <w:r w:rsidR="00C02B2F" w:rsidRPr="00D215FF">
        <w:t xml:space="preserve"> which must be </w:t>
      </w:r>
      <w:r w:rsidR="00C02B2F" w:rsidRPr="00D215FF">
        <w:lastRenderedPageBreak/>
        <w:t>given for the intellect under metaphysical imposition, with the mode “</w:t>
      </w:r>
      <w:r w:rsidR="00C02B2F" w:rsidRPr="00D215FF">
        <w:rPr>
          <w:i/>
        </w:rPr>
        <w:t>obiective</w:t>
      </w:r>
      <w:r w:rsidR="00BB6FAE" w:rsidRPr="00D215FF">
        <w:rPr>
          <w:i/>
        </w:rPr>
        <w:t>,</w:t>
      </w:r>
      <w:r w:rsidR="00C02B2F" w:rsidRPr="00D215FF">
        <w:t xml:space="preserve">” which is given by logical supposition. The predication </w:t>
      </w:r>
      <w:r w:rsidR="00C02B2F" w:rsidRPr="00D215FF">
        <w:rPr>
          <w:i/>
        </w:rPr>
        <w:t>anima intellectiva</w:t>
      </w:r>
      <w:r w:rsidR="00C02B2F" w:rsidRPr="00D215FF">
        <w:t>, however, remains in the mode of the unity of the person as “</w:t>
      </w:r>
      <w:r w:rsidR="00C02B2F" w:rsidRPr="00D215FF">
        <w:rPr>
          <w:i/>
        </w:rPr>
        <w:t>homo ipse intelligit</w:t>
      </w:r>
      <w:r w:rsidR="00C02B2F" w:rsidRPr="00D215FF">
        <w:t>”</w:t>
      </w:r>
      <w:r w:rsidR="00123F35" w:rsidRPr="00D215FF">
        <w:t xml:space="preserve"> of Siger. </w:t>
      </w:r>
      <w:r w:rsidRPr="00D215FF">
        <w:t>Aquinas defined the hyposta</w:t>
      </w:r>
      <w:r w:rsidR="00FD6FE3" w:rsidRPr="00D215FF">
        <w:t>t</w:t>
      </w:r>
      <w:r w:rsidRPr="00D215FF">
        <w:t xml:space="preserve">ized intellect as another form </w:t>
      </w:r>
      <w:r w:rsidR="005C23EA" w:rsidRPr="00D215FF">
        <w:t xml:space="preserve">added to </w:t>
      </w:r>
      <w:r w:rsidRPr="00D215FF">
        <w:rPr>
          <w:i/>
        </w:rPr>
        <w:t>anima intellectiva</w:t>
      </w:r>
      <w:r w:rsidRPr="00D215FF">
        <w:t xml:space="preserve">. </w:t>
      </w:r>
      <w:r w:rsidR="00712277" w:rsidRPr="00D215FF">
        <w:t>After the introduction of the intellect as a new hypostasis, the principle “</w:t>
      </w:r>
      <w:r w:rsidR="00712277" w:rsidRPr="00D215FF">
        <w:rPr>
          <w:i/>
        </w:rPr>
        <w:t>homo ipse intelligit</w:t>
      </w:r>
      <w:r w:rsidR="00712277" w:rsidRPr="00D215FF">
        <w:t xml:space="preserve">” was no longer valid. The </w:t>
      </w:r>
      <w:r w:rsidR="008B74F0" w:rsidRPr="00D215FF">
        <w:t>instrumentalist</w:t>
      </w:r>
      <w:r w:rsidR="00712277" w:rsidRPr="00D215FF">
        <w:t xml:space="preserve"> </w:t>
      </w:r>
      <w:r w:rsidR="008B74F0" w:rsidRPr="00D215FF">
        <w:t xml:space="preserve">use </w:t>
      </w:r>
      <w:r w:rsidR="00712277" w:rsidRPr="00D215FF">
        <w:t>of intellect (</w:t>
      </w:r>
      <w:r w:rsidR="00712277" w:rsidRPr="00D215FF">
        <w:rPr>
          <w:i/>
        </w:rPr>
        <w:t>ipsum intellectum intelligit</w:t>
      </w:r>
      <w:r w:rsidR="00712277" w:rsidRPr="00D215FF">
        <w:t>) for theological purpo</w:t>
      </w:r>
      <w:r w:rsidR="005C23EA" w:rsidRPr="00D215FF">
        <w:t xml:space="preserve">ses created a simulacrum of </w:t>
      </w:r>
      <w:r w:rsidR="00712277" w:rsidRPr="00D215FF">
        <w:rPr>
          <w:i/>
        </w:rPr>
        <w:t>anima intellectiva</w:t>
      </w:r>
      <w:r w:rsidR="005C23EA" w:rsidRPr="00D215FF">
        <w:t xml:space="preserve"> defined in a sophistic manner.</w:t>
      </w:r>
      <w:r w:rsidR="00712277" w:rsidRPr="00D215FF">
        <w:t xml:space="preserve"> </w:t>
      </w:r>
      <w:r w:rsidRPr="00D215FF">
        <w:t>Thomas and Aegidius</w:t>
      </w:r>
      <w:r w:rsidR="00712277" w:rsidRPr="00D215FF">
        <w:t xml:space="preserve"> declared </w:t>
      </w:r>
      <w:r w:rsidRPr="00D215FF">
        <w:t xml:space="preserve">this simulacrum of the person </w:t>
      </w:r>
      <w:r w:rsidR="00712277" w:rsidRPr="00D215FF">
        <w:t xml:space="preserve">to be </w:t>
      </w:r>
      <w:r w:rsidRPr="00D215FF">
        <w:t xml:space="preserve">an authentic Aristotelian interpretation of </w:t>
      </w:r>
      <w:r w:rsidRPr="00D215FF">
        <w:rPr>
          <w:i/>
        </w:rPr>
        <w:t>De anima</w:t>
      </w:r>
      <w:r w:rsidR="007C26F4" w:rsidRPr="00D215FF">
        <w:t>. Aquinas rejected Averroe</w:t>
      </w:r>
      <w:r w:rsidRPr="00D215FF">
        <w:t>s</w:t>
      </w:r>
      <w:r w:rsidR="00B72721" w:rsidRPr="00D215FF">
        <w:t>’</w:t>
      </w:r>
      <w:r w:rsidR="007C26F4" w:rsidRPr="00D215FF">
        <w:t>s</w:t>
      </w:r>
      <w:r w:rsidRPr="00D215FF">
        <w:t xml:space="preserve"> interpretation of the unity of the person according to CMDA and opted for the original interpretation of </w:t>
      </w:r>
      <w:r w:rsidRPr="00D215FF">
        <w:rPr>
          <w:i/>
        </w:rPr>
        <w:t>De anima</w:t>
      </w:r>
      <w:r w:rsidRPr="00D215FF">
        <w:t xml:space="preserve"> according to Aristotle. </w:t>
      </w:r>
      <w:r w:rsidR="00215723" w:rsidRPr="00D215FF">
        <w:t xml:space="preserve">The modern, postmodern and Thomistic followers take the interpretation of </w:t>
      </w:r>
      <w:r w:rsidR="00215723" w:rsidRPr="00D215FF">
        <w:rPr>
          <w:i/>
        </w:rPr>
        <w:t>anima intellectiva</w:t>
      </w:r>
      <w:r w:rsidR="00215723" w:rsidRPr="00D215FF">
        <w:t xml:space="preserve"> made “</w:t>
      </w:r>
      <w:r w:rsidR="00215723" w:rsidRPr="00D215FF">
        <w:rPr>
          <w:i/>
        </w:rPr>
        <w:t>ad mentem Aristotelis</w:t>
      </w:r>
      <w:r w:rsidR="00215723" w:rsidRPr="00D215FF">
        <w:t xml:space="preserve">” according to </w:t>
      </w:r>
      <w:r w:rsidR="00215723" w:rsidRPr="00D215FF">
        <w:rPr>
          <w:i/>
        </w:rPr>
        <w:t>De anima</w:t>
      </w:r>
      <w:r w:rsidR="00215723" w:rsidRPr="00D215FF">
        <w:t xml:space="preserve"> to be identical with the interpretation made “</w:t>
      </w:r>
      <w:r w:rsidR="00215723" w:rsidRPr="00D215FF">
        <w:rPr>
          <w:i/>
        </w:rPr>
        <w:t>ad mentem Averrois</w:t>
      </w:r>
      <w:r w:rsidR="00215723" w:rsidRPr="00D215FF">
        <w:t xml:space="preserve">” according to CMDA. They are objectively right, but at those times there were still some critical thinkers in Paris. </w:t>
      </w:r>
      <w:r w:rsidR="005647DC" w:rsidRPr="00D215FF">
        <w:t xml:space="preserve">Such position </w:t>
      </w:r>
      <w:r w:rsidRPr="00D215FF">
        <w:t>was fundamentally unacceptable for the last representatives of Blund</w:t>
      </w:r>
      <w:r w:rsidR="007F4E51" w:rsidRPr="00D215FF">
        <w:t>’</w:t>
      </w:r>
      <w:r w:rsidRPr="00D215FF">
        <w:t>s and Alvernus’</w:t>
      </w:r>
      <w:r w:rsidR="003A1CC3" w:rsidRPr="00D215FF">
        <w:t>s</w:t>
      </w:r>
      <w:r w:rsidRPr="00D215FF">
        <w:t xml:space="preserve"> sc</w:t>
      </w:r>
      <w:r w:rsidR="00006B70" w:rsidRPr="00D215FF">
        <w:t>hool at the University of Paris. The Aquin</w:t>
      </w:r>
      <w:r w:rsidR="00006B70" w:rsidRPr="00D215FF">
        <w:rPr>
          <w:rFonts w:cs="Calibri"/>
        </w:rPr>
        <w:t>′</w:t>
      </w:r>
      <w:r w:rsidR="00006B70" w:rsidRPr="00D215FF">
        <w:t>s school of “</w:t>
      </w:r>
      <w:r w:rsidR="00006B70" w:rsidRPr="00D215FF">
        <w:rPr>
          <w:i/>
        </w:rPr>
        <w:t xml:space="preserve">sequaces </w:t>
      </w:r>
      <w:r w:rsidRPr="00D215FF">
        <w:rPr>
          <w:i/>
        </w:rPr>
        <w:t>Aristoteli</w:t>
      </w:r>
      <w:r w:rsidR="00006B70" w:rsidRPr="00D215FF">
        <w:rPr>
          <w:i/>
        </w:rPr>
        <w:t>s</w:t>
      </w:r>
      <w:r w:rsidR="00006B70" w:rsidRPr="00D215FF">
        <w:t>”</w:t>
      </w:r>
      <w:r w:rsidRPr="00D215FF">
        <w:t xml:space="preserve"> had no Christian definition o</w:t>
      </w:r>
      <w:r w:rsidR="00006B70" w:rsidRPr="00D215FF">
        <w:t xml:space="preserve">f the full unity of the person that is </w:t>
      </w:r>
      <w:r w:rsidRPr="00D215FF">
        <w:t xml:space="preserve">given only </w:t>
      </w:r>
      <w:r w:rsidR="00006B70" w:rsidRPr="00D215FF">
        <w:t>“</w:t>
      </w:r>
      <w:r w:rsidRPr="00D215FF">
        <w:rPr>
          <w:i/>
        </w:rPr>
        <w:t>ad mentem Averrois</w:t>
      </w:r>
      <w:r w:rsidRPr="00D215FF">
        <w:t>.</w:t>
      </w:r>
      <w:r w:rsidR="00006B70" w:rsidRPr="00D215FF">
        <w:t>”</w:t>
      </w:r>
      <w:r w:rsidRPr="00D215FF">
        <w:t xml:space="preserve"> Thomistic </w:t>
      </w:r>
      <w:r w:rsidR="00006B70" w:rsidRPr="00D215FF">
        <w:t xml:space="preserve">version of </w:t>
      </w:r>
      <w:r w:rsidRPr="00D215FF">
        <w:rPr>
          <w:i/>
        </w:rPr>
        <w:t>anima intellectiva</w:t>
      </w:r>
      <w:r w:rsidR="00006B70" w:rsidRPr="00D215FF">
        <w:t xml:space="preserve"> was made out </w:t>
      </w:r>
      <w:r w:rsidR="000E526C" w:rsidRPr="00D215FF">
        <w:t>in the new mode of S</w:t>
      </w:r>
      <w:r w:rsidRPr="00D215FF">
        <w:t xml:space="preserve">emiaverroism, </w:t>
      </w:r>
      <w:r w:rsidR="00006B70" w:rsidRPr="00D215FF">
        <w:t xml:space="preserve">since it was </w:t>
      </w:r>
      <w:r w:rsidRPr="00D215FF">
        <w:t>disintegrated into two forms</w:t>
      </w:r>
      <w:r w:rsidR="00006B70" w:rsidRPr="00D215FF">
        <w:t xml:space="preserve"> as </w:t>
      </w:r>
      <w:r w:rsidRPr="00D215FF">
        <w:t xml:space="preserve">hypostases. Aegidius is the author of the Oxford manuscript and of </w:t>
      </w:r>
      <w:r w:rsidR="000F33FC" w:rsidRPr="00D215FF">
        <w:t xml:space="preserve">the </w:t>
      </w:r>
      <w:r w:rsidR="00DB314B" w:rsidRPr="00D215FF">
        <w:t xml:space="preserve">writing </w:t>
      </w:r>
      <w:r w:rsidR="000E526C" w:rsidRPr="00D215FF">
        <w:rPr>
          <w:i/>
        </w:rPr>
        <w:t xml:space="preserve">Anonymus </w:t>
      </w:r>
      <w:r w:rsidRPr="00D215FF">
        <w:rPr>
          <w:i/>
        </w:rPr>
        <w:t>Bazán</w:t>
      </w:r>
      <w:r w:rsidRPr="00D215FF">
        <w:t>, among other things, because he knew exactly the course of this famous debate</w:t>
      </w:r>
      <w:r w:rsidR="003A1CC3" w:rsidRPr="00D215FF">
        <w:t>,</w:t>
      </w:r>
      <w:r w:rsidRPr="00D215FF">
        <w:t xml:space="preserve"> </w:t>
      </w:r>
      <w:r w:rsidR="000E526C" w:rsidRPr="00D215FF">
        <w:t>“</w:t>
      </w:r>
      <w:r w:rsidRPr="00D215FF">
        <w:rPr>
          <w:i/>
        </w:rPr>
        <w:t>homo ipse intelligit</w:t>
      </w:r>
      <w:r w:rsidR="000F33FC" w:rsidRPr="00D215FF">
        <w:t>.</w:t>
      </w:r>
      <w:r w:rsidR="000E526C" w:rsidRPr="00D215FF">
        <w:t>”</w:t>
      </w:r>
      <w:r w:rsidR="000F33FC" w:rsidRPr="00D215FF">
        <w:t xml:space="preserve"> It </w:t>
      </w:r>
      <w:r w:rsidR="000E526C" w:rsidRPr="00D215FF">
        <w:t xml:space="preserve">took place </w:t>
      </w:r>
      <w:r w:rsidRPr="00D215FF">
        <w:t xml:space="preserve">among the representatives of the first Averroism at the University of Paris </w:t>
      </w:r>
      <w:r w:rsidR="000E526C" w:rsidRPr="00D215FF">
        <w:t xml:space="preserve">before </w:t>
      </w:r>
      <w:r w:rsidRPr="00D215FF">
        <w:t>the year</w:t>
      </w:r>
      <w:r w:rsidR="00263E1F" w:rsidRPr="00D215FF">
        <w:t> </w:t>
      </w:r>
      <w:r w:rsidRPr="00D215FF">
        <w:t xml:space="preserve">1272. </w:t>
      </w:r>
      <w:r w:rsidR="00224B5F" w:rsidRPr="00D215FF">
        <w:t>Aegidius</w:t>
      </w:r>
      <w:r w:rsidRPr="00D215FF">
        <w:t xml:space="preserve"> changed the </w:t>
      </w:r>
      <w:r w:rsidR="004D1526" w:rsidRPr="00D215FF">
        <w:t xml:space="preserve">result </w:t>
      </w:r>
      <w:r w:rsidRPr="00D215FF">
        <w:t>in such a way that</w:t>
      </w:r>
      <w:r w:rsidR="004D1526" w:rsidRPr="00D215FF">
        <w:t xml:space="preserve"> </w:t>
      </w:r>
      <w:r w:rsidR="000F05FB" w:rsidRPr="00D215FF">
        <w:t>Averroes</w:t>
      </w:r>
      <w:r w:rsidR="004D1526" w:rsidRPr="00D215FF">
        <w:t xml:space="preserve"> and Siger became A</w:t>
      </w:r>
      <w:r w:rsidRPr="00D215FF">
        <w:t>verroists. Aquin</w:t>
      </w:r>
      <w:r w:rsidR="007F4E51" w:rsidRPr="00D215FF">
        <w:t>’</w:t>
      </w:r>
      <w:r w:rsidRPr="00D215FF">
        <w:t>s depart</w:t>
      </w:r>
      <w:r w:rsidR="00745F66" w:rsidRPr="00D215FF">
        <w:t>ure after the lost disputation</w:t>
      </w:r>
      <w:r w:rsidRPr="00D215FF">
        <w:t xml:space="preserve"> clearly shows who got the title </w:t>
      </w:r>
      <w:r w:rsidRPr="00D215FF">
        <w:rPr>
          <w:i/>
        </w:rPr>
        <w:t>Expositor Novus</w:t>
      </w:r>
      <w:r w:rsidRPr="00D215FF">
        <w:t xml:space="preserve"> and why. </w:t>
      </w:r>
      <w:r w:rsidR="008F68D9" w:rsidRPr="00D215FF">
        <w:t xml:space="preserve">The whole debate is recorded in Siger’s work </w:t>
      </w:r>
      <w:r w:rsidR="008F68D9" w:rsidRPr="00D215FF">
        <w:rPr>
          <w:i/>
        </w:rPr>
        <w:t>De anima intellectiva</w:t>
      </w:r>
      <w:r w:rsidR="008F68D9" w:rsidRPr="00D215FF">
        <w:t xml:space="preserve"> 3. </w:t>
      </w:r>
      <w:r w:rsidR="00794280" w:rsidRPr="00D215FF">
        <w:t>The defeated Aquinas settled</w:t>
      </w:r>
      <w:r w:rsidRPr="00D215FF">
        <w:t xml:space="preserve"> in Naples and then travels to Lyon </w:t>
      </w:r>
      <w:r w:rsidR="00794280" w:rsidRPr="00D215FF">
        <w:t xml:space="preserve">for a council and he died </w:t>
      </w:r>
      <w:r w:rsidRPr="00D215FF">
        <w:t xml:space="preserve">on the journey in 1274. Aegidius was the first Thomist to </w:t>
      </w:r>
      <w:r w:rsidR="00BC2D7C" w:rsidRPr="00D215FF">
        <w:t xml:space="preserve">take </w:t>
      </w:r>
      <w:r w:rsidRPr="00D215FF">
        <w:t>Aquinas</w:t>
      </w:r>
      <w:r w:rsidR="007F4E51" w:rsidRPr="00D215FF">
        <w:t>’</w:t>
      </w:r>
      <w:r w:rsidR="00BC2D7C" w:rsidRPr="00D215FF">
        <w:t>s</w:t>
      </w:r>
      <w:r w:rsidRPr="00D215FF">
        <w:t xml:space="preserve"> </w:t>
      </w:r>
      <w:r w:rsidR="00BC2D7C" w:rsidRPr="00D215FF">
        <w:t xml:space="preserve">side </w:t>
      </w:r>
      <w:r w:rsidRPr="00D215FF">
        <w:t xml:space="preserve">against Siger and against his secular supporters in the </w:t>
      </w:r>
      <w:r w:rsidR="00667CAF" w:rsidRPr="00D215FF">
        <w:t>r</w:t>
      </w:r>
      <w:r w:rsidRPr="00D215FF">
        <w:t>ue du</w:t>
      </w:r>
      <w:r w:rsidR="007F4E51" w:rsidRPr="00D215FF">
        <w:t> </w:t>
      </w:r>
      <w:r w:rsidRPr="00D215FF">
        <w:t>Fouarre</w:t>
      </w:r>
      <w:r w:rsidR="004A125D" w:rsidRPr="00D215FF">
        <w:t xml:space="preserve"> (</w:t>
      </w:r>
      <w:r w:rsidR="004A125D" w:rsidRPr="00D215FF">
        <w:rPr>
          <w:i/>
        </w:rPr>
        <w:t>pars Sigeri</w:t>
      </w:r>
      <w:r w:rsidR="004A125D" w:rsidRPr="00D215FF">
        <w:t>)</w:t>
      </w:r>
      <w:r w:rsidRPr="00D215FF">
        <w:t>. However, he knew Siger</w:t>
      </w:r>
      <w:r w:rsidR="007F4E51" w:rsidRPr="00D215FF">
        <w:t>’</w:t>
      </w:r>
      <w:r w:rsidRPr="00D215FF">
        <w:t>s arguments well and knew that they were true. Therefore, he sophistically attributed them as true to Aristotle, thus strengthening the position of Aquinas as the New Expositor. On the other hand, he attributed Thomas</w:t>
      </w:r>
      <w:r w:rsidR="007F4E51" w:rsidRPr="00D215FF">
        <w:t>’</w:t>
      </w:r>
      <w:r w:rsidR="004A125D" w:rsidRPr="00D215FF">
        <w:t>s</w:t>
      </w:r>
      <w:r w:rsidRPr="00D215FF">
        <w:t xml:space="preserve"> erroneous </w:t>
      </w:r>
      <w:r w:rsidR="004A125D" w:rsidRPr="00D215FF">
        <w:t xml:space="preserve">explanation </w:t>
      </w:r>
      <w:r w:rsidRPr="00D215FF">
        <w:t xml:space="preserve">of </w:t>
      </w:r>
      <w:r w:rsidR="004A125D" w:rsidRPr="00D215FF">
        <w:t>hyposta</w:t>
      </w:r>
      <w:r w:rsidR="00FD6FE3" w:rsidRPr="00D215FF">
        <w:t>t</w:t>
      </w:r>
      <w:r w:rsidR="004A125D" w:rsidRPr="00D215FF">
        <w:t>ized intellect to the C</w:t>
      </w:r>
      <w:r w:rsidRPr="00D215FF">
        <w:t>ommentator, thus creating a Thomistic</w:t>
      </w:r>
      <w:r w:rsidR="004A125D" w:rsidRPr="00D215FF">
        <w:t xml:space="preserve"> simulacrum of Averroe</w:t>
      </w:r>
      <w:r w:rsidRPr="00D215FF">
        <w:t xml:space="preserve">s as a heretic and </w:t>
      </w:r>
      <w:r w:rsidR="004A125D" w:rsidRPr="00D215FF">
        <w:t xml:space="preserve">a </w:t>
      </w:r>
      <w:r w:rsidRPr="00D215FF">
        <w:t>bad philosopher. Thus,</w:t>
      </w:r>
      <w:r w:rsidR="00C55F27" w:rsidRPr="00D215FF">
        <w:t xml:space="preserve"> a new type of </w:t>
      </w:r>
      <w:r w:rsidR="00224B5F" w:rsidRPr="00D215FF">
        <w:lastRenderedPageBreak/>
        <w:t xml:space="preserve">Averroes as an Averroist </w:t>
      </w:r>
      <w:r w:rsidRPr="00D215FF">
        <w:t xml:space="preserve">arose in the Thomistic school. The pluralism of forms described in </w:t>
      </w:r>
      <w:r w:rsidR="00224B5F" w:rsidRPr="00D215FF">
        <w:t>Aquin’s</w:t>
      </w:r>
      <w:r w:rsidRPr="00D215FF">
        <w:t xml:space="preserve"> </w:t>
      </w:r>
      <w:r w:rsidRPr="00D215FF">
        <w:rPr>
          <w:i/>
        </w:rPr>
        <w:t>De unitate</w:t>
      </w:r>
      <w:r w:rsidRPr="00D215FF">
        <w:t xml:space="preserve"> and criticized by Siger</w:t>
      </w:r>
      <w:r w:rsidR="003A1CC3" w:rsidRPr="00D215FF">
        <w:t xml:space="preserve">, it </w:t>
      </w:r>
      <w:r w:rsidRPr="00D215FF">
        <w:t>was</w:t>
      </w:r>
      <w:r w:rsidR="00224B5F" w:rsidRPr="00D215FF">
        <w:t xml:space="preserve"> in false and </w:t>
      </w:r>
      <w:r w:rsidRPr="00D215FF">
        <w:t>sophistical</w:t>
      </w:r>
      <w:r w:rsidR="00224B5F" w:rsidRPr="00D215FF">
        <w:t xml:space="preserve"> manner </w:t>
      </w:r>
      <w:r w:rsidRPr="00D215FF">
        <w:t xml:space="preserve">attributed to </w:t>
      </w:r>
      <w:r w:rsidR="004757D6" w:rsidRPr="00D215FF">
        <w:t>Averroe</w:t>
      </w:r>
      <w:r w:rsidRPr="00D215FF">
        <w:t>s himself. This view can be found both in Aegidius</w:t>
      </w:r>
      <w:r w:rsidR="007F4E51" w:rsidRPr="00D215FF">
        <w:t>’</w:t>
      </w:r>
      <w:r w:rsidR="00771B36" w:rsidRPr="00D215FF">
        <w:t>s</w:t>
      </w:r>
      <w:r w:rsidRPr="00D215FF">
        <w:t xml:space="preserve"> interpretation of </w:t>
      </w:r>
      <w:r w:rsidRPr="00D215FF">
        <w:rPr>
          <w:i/>
        </w:rPr>
        <w:t>De anima</w:t>
      </w:r>
      <w:r w:rsidRPr="00D215FF">
        <w:t xml:space="preserve"> in the Oxford manuscript and in his work </w:t>
      </w:r>
      <w:r w:rsidRPr="00D215FF">
        <w:rPr>
          <w:i/>
        </w:rPr>
        <w:t>De plurificatione</w:t>
      </w:r>
      <w:r w:rsidRPr="00D215FF">
        <w:t>.</w:t>
      </w:r>
      <w:r w:rsidRPr="00D215FF">
        <w:rPr>
          <w:szCs w:val="24"/>
          <w:vertAlign w:val="superscript"/>
        </w:rPr>
        <w:footnoteReference w:id="254"/>
      </w:r>
      <w:r w:rsidRPr="00D215FF">
        <w:t xml:space="preserve"> The subject of thought is the subsisting unified intellect, which is actualized in the individual human being through the c</w:t>
      </w:r>
      <w:r w:rsidR="008A74B9" w:rsidRPr="00D215FF">
        <w:t>onnection with the body in the A</w:t>
      </w:r>
      <w:r w:rsidRPr="00D215FF">
        <w:t xml:space="preserve">verroistic mode of </w:t>
      </w:r>
      <w:r w:rsidRPr="00D215FF">
        <w:rPr>
          <w:i/>
        </w:rPr>
        <w:t>continuatio</w:t>
      </w:r>
      <w:r w:rsidRPr="00D215FF">
        <w:t>. Then the person does not think (</w:t>
      </w:r>
      <w:r w:rsidRPr="00D215FF">
        <w:rPr>
          <w:i/>
        </w:rPr>
        <w:t>homo intelligat</w:t>
      </w:r>
      <w:r w:rsidRPr="00D215FF">
        <w:t>), but his intellectual content is thought through the impersonal act of the separated intellect (</w:t>
      </w:r>
      <w:r w:rsidRPr="00D215FF">
        <w:rPr>
          <w:i/>
        </w:rPr>
        <w:t>quod intelligatur</w:t>
      </w:r>
      <w:r w:rsidRPr="00D215FF">
        <w:t xml:space="preserve">). </w:t>
      </w:r>
      <w:r w:rsidR="00403FD7" w:rsidRPr="00D215FF">
        <w:t xml:space="preserve">It </w:t>
      </w:r>
      <w:r w:rsidRPr="00D215FF">
        <w:t>connec</w:t>
      </w:r>
      <w:r w:rsidR="00403FD7" w:rsidRPr="00D215FF">
        <w:t>ts</w:t>
      </w:r>
      <w:r w:rsidRPr="00D215FF">
        <w:t xml:space="preserve"> with us here and now (</w:t>
      </w:r>
      <w:r w:rsidRPr="00D215FF">
        <w:rPr>
          <w:i/>
        </w:rPr>
        <w:t>ex tali unione intellectus ad nos</w:t>
      </w:r>
      <w:r w:rsidRPr="00D215FF">
        <w:t>). The Latin sophist then</w:t>
      </w:r>
      <w:r w:rsidR="00D7696A" w:rsidRPr="00D215FF">
        <w:t xml:space="preserve"> denounced Averroes as Averroist and a </w:t>
      </w:r>
      <w:r w:rsidRPr="00D215FF">
        <w:t xml:space="preserve">pagan philosopher in the quoted work </w:t>
      </w:r>
      <w:r w:rsidRPr="00D215FF">
        <w:rPr>
          <w:i/>
        </w:rPr>
        <w:t>De erroribus Philosophorum</w:t>
      </w:r>
      <w:r w:rsidRPr="00D215FF">
        <w:t xml:space="preserve"> (</w:t>
      </w:r>
      <w:r w:rsidR="002C04FA" w:rsidRPr="00D215FF">
        <w:t>1270</w:t>
      </w:r>
      <w:r w:rsidRPr="00D215FF">
        <w:t xml:space="preserve">). Aegidius could not directly attribute this error to </w:t>
      </w:r>
      <w:r w:rsidR="00807186" w:rsidRPr="00D215FF">
        <w:t xml:space="preserve">Siger </w:t>
      </w:r>
      <w:r w:rsidR="0051400C" w:rsidRPr="00D215FF">
        <w:t>before 1277</w:t>
      </w:r>
      <w:r w:rsidRPr="00D215FF">
        <w:t xml:space="preserve">, because he would have made himself academically </w:t>
      </w:r>
      <w:r w:rsidR="00224B5F" w:rsidRPr="00D215FF">
        <w:t>stupid</w:t>
      </w:r>
      <w:r w:rsidRPr="00D215FF">
        <w:t xml:space="preserve">. The simulacrum of </w:t>
      </w:r>
      <w:r w:rsidR="003A1CC3" w:rsidRPr="00D215FF">
        <w:t xml:space="preserve">Siger as an Averroist </w:t>
      </w:r>
      <w:r w:rsidRPr="00D215FF">
        <w:t>was created only after the year</w:t>
      </w:r>
      <w:r w:rsidR="00263E1F" w:rsidRPr="00D215FF">
        <w:t> </w:t>
      </w:r>
      <w:r w:rsidRPr="00D215FF">
        <w:t>1280 by the defeated generation of Oxford</w:t>
      </w:r>
      <w:r w:rsidR="00807186" w:rsidRPr="00D215FF">
        <w:rPr>
          <w:rFonts w:cs="Calibri"/>
        </w:rPr>
        <w:t>′</w:t>
      </w:r>
      <w:r w:rsidR="00807186" w:rsidRPr="00D215FF">
        <w:t>s</w:t>
      </w:r>
      <w:r w:rsidRPr="00D215FF">
        <w:t xml:space="preserve"> </w:t>
      </w:r>
      <w:r w:rsidRPr="00D215FF">
        <w:rPr>
          <w:i/>
        </w:rPr>
        <w:t>Modernorum</w:t>
      </w:r>
      <w:r w:rsidRPr="00D215FF">
        <w:t xml:space="preserve"> with </w:t>
      </w:r>
      <w:r w:rsidR="00807186" w:rsidRPr="00D215FF">
        <w:t>Pecham at the head</w:t>
      </w:r>
      <w:r w:rsidR="001E60D0" w:rsidRPr="00D215FF">
        <w:t>.</w:t>
      </w:r>
    </w:p>
    <w:p w14:paraId="09801A36" w14:textId="6360C531" w:rsidR="00EC583E" w:rsidRPr="00D215FF" w:rsidRDefault="00EC583E" w:rsidP="00E566D3">
      <w:pPr>
        <w:ind w:firstLine="708"/>
      </w:pPr>
      <w:r w:rsidRPr="00D215FF">
        <w:t xml:space="preserve">The historical figure of </w:t>
      </w:r>
      <w:r w:rsidR="000F05FB" w:rsidRPr="00D215FF">
        <w:t>Averroes</w:t>
      </w:r>
      <w:r w:rsidR="001E60D0" w:rsidRPr="00D215FF">
        <w:t xml:space="preserve"> as </w:t>
      </w:r>
      <w:r w:rsidRPr="00D215FF">
        <w:t>Averroist was created by</w:t>
      </w:r>
      <w:r w:rsidR="001E60D0" w:rsidRPr="00D215FF">
        <w:t xml:space="preserve"> combining the two simulacra: </w:t>
      </w:r>
      <w:r w:rsidRPr="00D215FF">
        <w:t xml:space="preserve">Parisian Thomism and Oxford Modernism. </w:t>
      </w:r>
      <w:r w:rsidR="003A1CC3" w:rsidRPr="00D215FF">
        <w:t>N</w:t>
      </w:r>
      <w:r w:rsidRPr="00D215FF">
        <w:t>ext chapter shows that Aquinas was more caut</w:t>
      </w:r>
      <w:r w:rsidR="00D56E51" w:rsidRPr="00D215FF">
        <w:t>ious in his criticism of Averroe</w:t>
      </w:r>
      <w:r w:rsidRPr="00D215FF">
        <w:t>s, but he was philosophical</w:t>
      </w:r>
      <w:r w:rsidR="00D56E51" w:rsidRPr="00D215FF">
        <w:t>ly</w:t>
      </w:r>
      <w:r w:rsidRPr="00D215FF">
        <w:t xml:space="preserve"> </w:t>
      </w:r>
      <w:r w:rsidR="00D56E51" w:rsidRPr="00D215FF">
        <w:t xml:space="preserve">wrong </w:t>
      </w:r>
      <w:r w:rsidR="003A1CC3" w:rsidRPr="00D215FF">
        <w:t xml:space="preserve">in the same way </w:t>
      </w:r>
      <w:r w:rsidRPr="00D215FF">
        <w:t>as Aegidius</w:t>
      </w:r>
      <w:r w:rsidR="00D56E51" w:rsidRPr="00D215FF">
        <w:t xml:space="preserve"> was</w:t>
      </w:r>
      <w:r w:rsidRPr="00D215FF">
        <w:t xml:space="preserve">. </w:t>
      </w:r>
      <w:r w:rsidR="00BC4C0E" w:rsidRPr="00D215FF">
        <w:t>The new school of Aristotelian Semia</w:t>
      </w:r>
      <w:r w:rsidRPr="00D215FF">
        <w:t xml:space="preserve">verroism (Aquinas, Aegidius) rejected both Avicennian and Augustinian </w:t>
      </w:r>
      <w:r w:rsidR="00A736E7" w:rsidRPr="00D215FF">
        <w:t xml:space="preserve">version of </w:t>
      </w:r>
      <w:r w:rsidRPr="00D215FF">
        <w:t xml:space="preserve">Averroism </w:t>
      </w:r>
      <w:r w:rsidR="00A736E7" w:rsidRPr="00D215FF">
        <w:t xml:space="preserve">in </w:t>
      </w:r>
      <w:r w:rsidRPr="00D215FF">
        <w:t>the school</w:t>
      </w:r>
      <w:r w:rsidR="00A736E7" w:rsidRPr="00D215FF">
        <w:t>s</w:t>
      </w:r>
      <w:r w:rsidRPr="00D215FF">
        <w:t xml:space="preserve"> of the second Averroism, as well as Siger</w:t>
      </w:r>
      <w:r w:rsidR="007F4E51" w:rsidRPr="00D215FF">
        <w:t>’</w:t>
      </w:r>
      <w:r w:rsidRPr="00D215FF">
        <w:t xml:space="preserve">s group of secular priests and connoisseurs of </w:t>
      </w:r>
      <w:r w:rsidR="00D30619" w:rsidRPr="00D215FF">
        <w:t>CMDA</w:t>
      </w:r>
      <w:r w:rsidRPr="00D215FF">
        <w:t xml:space="preserve"> at the Faculty of </w:t>
      </w:r>
      <w:r w:rsidR="003A1CC3" w:rsidRPr="00D215FF">
        <w:t>A</w:t>
      </w:r>
      <w:r w:rsidRPr="00D215FF">
        <w:t>rts (</w:t>
      </w:r>
      <w:r w:rsidRPr="00D215FF">
        <w:rPr>
          <w:i/>
        </w:rPr>
        <w:t>pars Sigeri</w:t>
      </w:r>
      <w:r w:rsidRPr="00D215FF">
        <w:t>). Around the year</w:t>
      </w:r>
      <w:r w:rsidR="00263E1F" w:rsidRPr="00D215FF">
        <w:t> </w:t>
      </w:r>
      <w:r w:rsidRPr="00D215FF">
        <w:t>1275, all the connoisseurs from the</w:t>
      </w:r>
      <w:r w:rsidR="00A83B05" w:rsidRPr="00D215FF">
        <w:t xml:space="preserve"> school of the first Averroism that </w:t>
      </w:r>
      <w:r w:rsidRPr="00D215FF">
        <w:t>follow</w:t>
      </w:r>
      <w:r w:rsidR="00A83B05" w:rsidRPr="00D215FF">
        <w:t xml:space="preserve">ed </w:t>
      </w:r>
      <w:r w:rsidRPr="00D215FF">
        <w:t xml:space="preserve">the debate about </w:t>
      </w:r>
      <w:r w:rsidRPr="00D215FF">
        <w:rPr>
          <w:i/>
        </w:rPr>
        <w:t>Expositor</w:t>
      </w:r>
      <w:r w:rsidR="00FD7889" w:rsidRPr="00D215FF">
        <w:rPr>
          <w:i/>
        </w:rPr>
        <w:t xml:space="preserve"> Novus</w:t>
      </w:r>
      <w:r w:rsidRPr="00D215FF">
        <w:t xml:space="preserve">, </w:t>
      </w:r>
      <w:r w:rsidR="00A83B05" w:rsidRPr="00D215FF">
        <w:t xml:space="preserve">they </w:t>
      </w:r>
      <w:r w:rsidRPr="00D215FF">
        <w:t xml:space="preserve">knew very well that Siger </w:t>
      </w:r>
      <w:r w:rsidR="00A83B05" w:rsidRPr="00D215FF">
        <w:t xml:space="preserve">offered </w:t>
      </w:r>
      <w:r w:rsidRPr="00D215FF">
        <w:t>a much better solution of</w:t>
      </w:r>
      <w:r w:rsidR="009B35C3" w:rsidRPr="00D215FF">
        <w:t xml:space="preserve"> the unity of the person</w:t>
      </w:r>
      <w:r w:rsidRPr="00D215FF">
        <w:t xml:space="preserve">. His solution, moreover, adhered to the Christian tradition of the interpretation </w:t>
      </w:r>
      <w:r w:rsidRPr="00D215FF">
        <w:rPr>
          <w:i/>
        </w:rPr>
        <w:t>De anima</w:t>
      </w:r>
      <w:r w:rsidRPr="00D215FF">
        <w:t xml:space="preserve"> according to the </w:t>
      </w:r>
      <w:r w:rsidRPr="00D215FF">
        <w:rPr>
          <w:i/>
        </w:rPr>
        <w:t>École de</w:t>
      </w:r>
      <w:r w:rsidR="007F4E51" w:rsidRPr="00D215FF">
        <w:rPr>
          <w:i/>
        </w:rPr>
        <w:t> </w:t>
      </w:r>
      <w:r w:rsidRPr="00D215FF">
        <w:rPr>
          <w:i/>
        </w:rPr>
        <w:t>Paris</w:t>
      </w:r>
      <w:r w:rsidRPr="00D215FF">
        <w:t>, given in the Blund</w:t>
      </w:r>
      <w:r w:rsidR="0029018E" w:rsidRPr="00D215FF">
        <w:rPr>
          <w:rFonts w:cs="Calibri"/>
        </w:rPr>
        <w:t>′</w:t>
      </w:r>
      <w:r w:rsidR="0029018E" w:rsidRPr="00D215FF">
        <w:t>s</w:t>
      </w:r>
      <w:r w:rsidRPr="00D215FF">
        <w:t xml:space="preserve"> school. The correct interpretation of CMDA was confirmed in Scotus</w:t>
      </w:r>
      <w:r w:rsidR="007F4E51" w:rsidRPr="00D215FF">
        <w:t>’</w:t>
      </w:r>
      <w:r w:rsidR="003A1CC3" w:rsidRPr="00D215FF">
        <w:t>s</w:t>
      </w:r>
      <w:r w:rsidRPr="00D215FF">
        <w:t xml:space="preserve"> interpretation according to the Sicilian </w:t>
      </w:r>
      <w:r w:rsidR="00C90496" w:rsidRPr="00D215FF">
        <w:t>s</w:t>
      </w:r>
      <w:r w:rsidRPr="00D215FF">
        <w:t xml:space="preserve">chool </w:t>
      </w:r>
      <w:r w:rsidR="00DF3E4E" w:rsidRPr="00D215FF">
        <w:t xml:space="preserve">about </w:t>
      </w:r>
      <w:r w:rsidRPr="00D215FF">
        <w:t>1230. The educated masters of the Latin West knew Siger</w:t>
      </w:r>
      <w:r w:rsidR="007F4E51" w:rsidRPr="00D215FF">
        <w:t>’</w:t>
      </w:r>
      <w:r w:rsidRPr="00D215FF">
        <w:t xml:space="preserve">s criticism of both Dominicans in the writing QIIIDA and </w:t>
      </w:r>
      <w:r w:rsidRPr="00D215FF">
        <w:rPr>
          <w:i/>
        </w:rPr>
        <w:t>De anima intellectiva</w:t>
      </w:r>
      <w:r w:rsidRPr="00D215FF">
        <w:t xml:space="preserve"> and </w:t>
      </w:r>
      <w:r w:rsidR="00C90496" w:rsidRPr="00D215FF">
        <w:t xml:space="preserve">they </w:t>
      </w:r>
      <w:r w:rsidRPr="00D215FF">
        <w:t>had to react to it, as the case of Aegidius Romanus show</w:t>
      </w:r>
      <w:r w:rsidR="00C90496" w:rsidRPr="00D215FF">
        <w:t>ed</w:t>
      </w:r>
      <w:r w:rsidRPr="00D215FF">
        <w:t xml:space="preserve">. Aquinas and Aegidius Romanus approached the </w:t>
      </w:r>
      <w:r w:rsidR="00F04B4E" w:rsidRPr="00D215FF">
        <w:t>second A</w:t>
      </w:r>
      <w:r w:rsidRPr="00D215FF">
        <w:t>verroism</w:t>
      </w:r>
      <w:r w:rsidR="00F04B4E" w:rsidRPr="00D215FF">
        <w:t xml:space="preserve"> that </w:t>
      </w:r>
      <w:r w:rsidRPr="00D215FF">
        <w:t xml:space="preserve">turned the soul into a mere driving </w:t>
      </w:r>
      <w:r w:rsidR="00F04B4E" w:rsidRPr="00D215FF">
        <w:t xml:space="preserve">power </w:t>
      </w:r>
      <w:r w:rsidRPr="00D215FF">
        <w:t>of the body (</w:t>
      </w:r>
      <w:r w:rsidRPr="00D215FF">
        <w:rPr>
          <w:i/>
        </w:rPr>
        <w:t>anima ut motor</w:t>
      </w:r>
      <w:r w:rsidRPr="00D215FF">
        <w:t xml:space="preserve">). Thus, the definition of the intellectual soul was </w:t>
      </w:r>
      <w:r w:rsidRPr="00D215FF">
        <w:lastRenderedPageBreak/>
        <w:t xml:space="preserve">no longer valid in the </w:t>
      </w:r>
      <w:r w:rsidR="00DE0B83" w:rsidRPr="00D215FF">
        <w:t xml:space="preserve">mode </w:t>
      </w:r>
      <w:r w:rsidRPr="00D215FF">
        <w:rPr>
          <w:i/>
        </w:rPr>
        <w:t>subiective</w:t>
      </w:r>
      <w:r w:rsidRPr="00D215FF">
        <w:t xml:space="preserve"> </w:t>
      </w:r>
      <w:r w:rsidR="00DE0B83" w:rsidRPr="00D215FF">
        <w:t xml:space="preserve">that </w:t>
      </w:r>
      <w:r w:rsidRPr="00D215FF">
        <w:t xml:space="preserve">ensured the scientific definition of man as the </w:t>
      </w:r>
      <w:r w:rsidR="003A1CC3" w:rsidRPr="00D215FF">
        <w:t>first existing</w:t>
      </w:r>
      <w:r w:rsidRPr="00D215FF">
        <w:t xml:space="preserve"> substance. Siger ends the dispute over the title </w:t>
      </w:r>
      <w:r w:rsidRPr="00D215FF">
        <w:rPr>
          <w:i/>
        </w:rPr>
        <w:t>Expositor Novus</w:t>
      </w:r>
      <w:r w:rsidRPr="00D215FF">
        <w:t xml:space="preserve"> in the case of the interpretation of De anima with this concise evaluation of Albert and Aquinas Aristotelianism: </w:t>
      </w:r>
      <w:r w:rsidR="007F4E51" w:rsidRPr="00D215FF">
        <w:t>“</w:t>
      </w:r>
      <w:r w:rsidRPr="00D215FF">
        <w:rPr>
          <w:i/>
        </w:rPr>
        <w:t>Isti viri deficiunt ab intentione Philosophi, nec intentum determinant</w:t>
      </w:r>
      <w:r w:rsidRPr="00D215FF">
        <w:t>.</w:t>
      </w:r>
      <w:r w:rsidR="007F4E51" w:rsidRPr="00D215FF">
        <w:t>”</w:t>
      </w:r>
      <w:r w:rsidRPr="00D215FF">
        <w:t xml:space="preserve"> (</w:t>
      </w:r>
      <w:r w:rsidRPr="00D215FF">
        <w:rPr>
          <w:i/>
        </w:rPr>
        <w:t>De anima intellectiva</w:t>
      </w:r>
      <w:r w:rsidR="005F217F" w:rsidRPr="00D215FF">
        <w:t xml:space="preserve"> 3; ed. Bazán, p.</w:t>
      </w:r>
      <w:r w:rsidR="00B72721" w:rsidRPr="00D215FF">
        <w:t> </w:t>
      </w:r>
      <w:r w:rsidR="005F217F" w:rsidRPr="00D215FF">
        <w:t>82.98–</w:t>
      </w:r>
      <w:r w:rsidRPr="00D215FF">
        <w:t>99) Siger</w:t>
      </w:r>
      <w:r w:rsidR="007F4E51" w:rsidRPr="00D215FF">
        <w:t>’</w:t>
      </w:r>
      <w:r w:rsidRPr="00D215FF">
        <w:t xml:space="preserve">s assessment of Aquinas and Albert is laconic and brilliant as usual. The magister made a distinction between the </w:t>
      </w:r>
      <w:r w:rsidR="007F4E51" w:rsidRPr="00D215FF">
        <w:t>“</w:t>
      </w:r>
      <w:r w:rsidRPr="00D215FF">
        <w:t>Christian</w:t>
      </w:r>
      <w:r w:rsidR="007F4E51" w:rsidRPr="00D215FF">
        <w:t>”</w:t>
      </w:r>
      <w:r w:rsidRPr="00D215FF">
        <w:t xml:space="preserve"> and </w:t>
      </w:r>
      <w:r w:rsidR="007F4E51" w:rsidRPr="00D215FF">
        <w:t>“</w:t>
      </w:r>
      <w:r w:rsidRPr="00D215FF">
        <w:t>pagan</w:t>
      </w:r>
      <w:r w:rsidR="007F4E51" w:rsidRPr="00D215FF">
        <w:t>”</w:t>
      </w:r>
      <w:r w:rsidRPr="00D215FF">
        <w:t xml:space="preserve"> Aristotle. Both interpretations of </w:t>
      </w:r>
      <w:r w:rsidRPr="00D215FF">
        <w:rPr>
          <w:i/>
        </w:rPr>
        <w:t>De anima</w:t>
      </w:r>
      <w:r w:rsidRPr="00D215FF">
        <w:t xml:space="preserve"> are correct</w:t>
      </w:r>
      <w:r w:rsidR="00503F13" w:rsidRPr="00D215FF">
        <w:t xml:space="preserve"> in </w:t>
      </w:r>
      <w:r w:rsidR="002018EE" w:rsidRPr="00D215FF">
        <w:t>an</w:t>
      </w:r>
      <w:r w:rsidR="00503F13" w:rsidRPr="00D215FF">
        <w:t xml:space="preserve"> Aristotelian manner</w:t>
      </w:r>
      <w:r w:rsidRPr="00D215FF">
        <w:t>; but only one takes into account not only the letter, but also</w:t>
      </w:r>
      <w:r w:rsidR="003E0F6E" w:rsidRPr="00D215FF">
        <w:t xml:space="preserve"> the unspoken intention of the Philosopher. Siger could not </w:t>
      </w:r>
      <w:r w:rsidRPr="00D215FF">
        <w:t>recognize the position of Aquinas as the new interpreter of Aristotle</w:t>
      </w:r>
      <w:r w:rsidR="007F4E51" w:rsidRPr="00D215FF">
        <w:t>’</w:t>
      </w:r>
      <w:r w:rsidRPr="00D215FF">
        <w:t>s corpus. Thomas did not grasp the ultimate meaning</w:t>
      </w:r>
      <w:r w:rsidR="003A1CC3" w:rsidRPr="00D215FF">
        <w:t xml:space="preserve"> (</w:t>
      </w:r>
      <w:r w:rsidR="003A1CC3" w:rsidRPr="00D215FF">
        <w:rPr>
          <w:i/>
        </w:rPr>
        <w:t>intentum</w:t>
      </w:r>
      <w:r w:rsidR="003A1CC3" w:rsidRPr="00D215FF">
        <w:t>) of De anima</w:t>
      </w:r>
      <w:r w:rsidRPr="00D215FF">
        <w:t xml:space="preserve">, which </w:t>
      </w:r>
      <w:r w:rsidR="00B55916" w:rsidRPr="00D215FF">
        <w:t>the work CMDA completed</w:t>
      </w:r>
      <w:r w:rsidRPr="00D215FF">
        <w:t>. Siger</w:t>
      </w:r>
      <w:r w:rsidR="007F4E51" w:rsidRPr="00D215FF">
        <w:t>’</w:t>
      </w:r>
      <w:r w:rsidRPr="00D215FF">
        <w:t>s performance eclipsed the Thomist Aegidius and his soph</w:t>
      </w:r>
      <w:r w:rsidR="0026694D" w:rsidRPr="00D215FF">
        <w:t>istical interpretation of the C</w:t>
      </w:r>
      <w:r w:rsidRPr="00D215FF">
        <w:t xml:space="preserve">ommentator. This was the last drop in the cup of academic bitterness of the beaten </w:t>
      </w:r>
      <w:r w:rsidRPr="00D215FF">
        <w:rPr>
          <w:i/>
        </w:rPr>
        <w:t>Moder</w:t>
      </w:r>
      <w:r w:rsidR="0064123D" w:rsidRPr="00D215FF">
        <w:rPr>
          <w:i/>
        </w:rPr>
        <w:t>n</w:t>
      </w:r>
      <w:r w:rsidRPr="00D215FF">
        <w:rPr>
          <w:i/>
        </w:rPr>
        <w:t>orum</w:t>
      </w:r>
      <w:r w:rsidRPr="00D215FF">
        <w:t>.</w:t>
      </w:r>
      <w:r w:rsidR="00C11112" w:rsidRPr="00D215FF">
        <w:t xml:space="preserve"> The general attack on m</w:t>
      </w:r>
      <w:r w:rsidRPr="00D215FF">
        <w:t>agisters in the rue du</w:t>
      </w:r>
      <w:r w:rsidR="007F4E51" w:rsidRPr="00D215FF">
        <w:t> </w:t>
      </w:r>
      <w:r w:rsidRPr="00D215FF">
        <w:t>Fouarre began after the publication of Siger</w:t>
      </w:r>
      <w:r w:rsidR="007F4E51" w:rsidRPr="00D215FF">
        <w:t>’</w:t>
      </w:r>
      <w:r w:rsidRPr="00D215FF">
        <w:t>s second commentary, which can therefore be dated to the beginning of the year</w:t>
      </w:r>
      <w:r w:rsidR="00263E1F" w:rsidRPr="00D215FF">
        <w:t> </w:t>
      </w:r>
      <w:r w:rsidRPr="00D215FF">
        <w:t xml:space="preserve">1272. It was probably under the influence of </w:t>
      </w:r>
      <w:r w:rsidRPr="00D215FF">
        <w:rPr>
          <w:i/>
        </w:rPr>
        <w:t>De anima intellectiva</w:t>
      </w:r>
      <w:r w:rsidRPr="00D215FF">
        <w:t xml:space="preserve"> that the Declaration of </w:t>
      </w:r>
      <w:r w:rsidR="0064123D" w:rsidRPr="00D215FF">
        <w:t>m</w:t>
      </w:r>
      <w:r w:rsidRPr="00D215FF">
        <w:t>agisters</w:t>
      </w:r>
      <w:r w:rsidR="0064123D" w:rsidRPr="00D215FF">
        <w:t xml:space="preserve"> was written in April 1272</w:t>
      </w:r>
      <w:r w:rsidRPr="00D215FF">
        <w:t xml:space="preserve">. This also explains the departure of the defeated philosopher (and not theologian) Aquinas from Paris at the end of April 1272. </w:t>
      </w:r>
      <w:r w:rsidR="00B14E9C" w:rsidRPr="00D215FF">
        <w:t>Siger stood in</w:t>
      </w:r>
      <w:r w:rsidRPr="00D215FF">
        <w:t xml:space="preserve"> the line of the interdict of Chancellor Alvernus</w:t>
      </w:r>
      <w:r w:rsidR="00B14E9C" w:rsidRPr="00D215FF">
        <w:t xml:space="preserve"> (OBJ II, ch. 2.3) and </w:t>
      </w:r>
      <w:r w:rsidRPr="00D215FF">
        <w:t xml:space="preserve">rejected </w:t>
      </w:r>
      <w:r w:rsidR="00B14E9C" w:rsidRPr="00D215FF">
        <w:t>all concepts</w:t>
      </w:r>
      <w:r w:rsidRPr="00D215FF">
        <w:t xml:space="preserve"> of human inte</w:t>
      </w:r>
      <w:r w:rsidR="00B14E9C" w:rsidRPr="00D215FF">
        <w:t>llect as a hyposta</w:t>
      </w:r>
      <w:r w:rsidR="00FD6FE3" w:rsidRPr="00D215FF">
        <w:t>t</w:t>
      </w:r>
      <w:r w:rsidR="00B14E9C" w:rsidRPr="00D215FF">
        <w:t>ized essence</w:t>
      </w:r>
      <w:r w:rsidRPr="00D215FF">
        <w:t xml:space="preserve">. Siger </w:t>
      </w:r>
      <w:r w:rsidR="0064123D" w:rsidRPr="00D215FF">
        <w:t xml:space="preserve">rejects </w:t>
      </w:r>
      <w:r w:rsidRPr="00D215FF">
        <w:t>the hyposta</w:t>
      </w:r>
      <w:r w:rsidR="0064123D" w:rsidRPr="00D215FF">
        <w:t>t</w:t>
      </w:r>
      <w:r w:rsidRPr="00D215FF">
        <w:t>iz</w:t>
      </w:r>
      <w:r w:rsidR="0064123D" w:rsidRPr="00D215FF">
        <w:t xml:space="preserve">ed </w:t>
      </w:r>
      <w:r w:rsidRPr="00D215FF">
        <w:t>soul or the intellect according to the phenomenological principle mentioned in the introduction of QIIIDA</w:t>
      </w:r>
      <w:r w:rsidR="00E40EC4" w:rsidRPr="00D215FF">
        <w:t>. W</w:t>
      </w:r>
      <w:r w:rsidRPr="00D215FF">
        <w:t xml:space="preserve">e cannot consider the intellectual soul as a universal or substance, because we experience the effects of the intellect only in the body. The universals and thus also the second substance are, as soul and intellect, only specific </w:t>
      </w:r>
      <w:r w:rsidR="00F83296" w:rsidRPr="00D215FF">
        <w:t>constructs of cognition (Averroe</w:t>
      </w:r>
      <w:r w:rsidRPr="00D215FF">
        <w:t>s</w:t>
      </w:r>
      <w:r w:rsidR="007F4E51" w:rsidRPr="00D215FF">
        <w:t>’</w:t>
      </w:r>
      <w:r w:rsidR="00F83296" w:rsidRPr="00D215FF">
        <w:t>s</w:t>
      </w:r>
      <w:r w:rsidRPr="00D215FF">
        <w:t xml:space="preserve"> </w:t>
      </w:r>
      <w:r w:rsidRPr="00D215FF">
        <w:rPr>
          <w:i/>
        </w:rPr>
        <w:t>quartum genus</w:t>
      </w:r>
      <w:r w:rsidRPr="00D215FF">
        <w:t xml:space="preserve">). Their universal nature and character must be proved in the metaphysics presented </w:t>
      </w:r>
      <w:r w:rsidR="0064123D" w:rsidRPr="00D215FF">
        <w:t>“</w:t>
      </w:r>
      <w:r w:rsidRPr="00D215FF">
        <w:t>ad mentem Averrois</w:t>
      </w:r>
      <w:r w:rsidR="0064123D" w:rsidRPr="00D215FF">
        <w:t>”</w:t>
      </w:r>
      <w:r w:rsidRPr="00D215FF">
        <w:t xml:space="preserve"> by the correctly formed deductive </w:t>
      </w:r>
      <w:r w:rsidR="00783908" w:rsidRPr="00D215FF">
        <w:t xml:space="preserve">proof </w:t>
      </w:r>
      <w:r w:rsidRPr="00D215FF">
        <w:t xml:space="preserve">according to </w:t>
      </w:r>
      <w:r w:rsidRPr="00D215FF">
        <w:rPr>
          <w:i/>
        </w:rPr>
        <w:t>Second Analy</w:t>
      </w:r>
      <w:r w:rsidR="00783908" w:rsidRPr="00D215FF">
        <w:rPr>
          <w:i/>
        </w:rPr>
        <w:t>tics</w:t>
      </w:r>
      <w:r w:rsidRPr="00D215FF">
        <w:t>. Siger claims that our cognition cannot directly consider the soul as a second substance</w:t>
      </w:r>
      <w:r w:rsidR="00783908" w:rsidRPr="00D215FF">
        <w:t xml:space="preserve">. Following </w:t>
      </w:r>
      <w:r w:rsidRPr="00D215FF">
        <w:t xml:space="preserve">the mode </w:t>
      </w:r>
      <w:r w:rsidRPr="00D215FF">
        <w:rPr>
          <w:i/>
        </w:rPr>
        <w:t>per prius</w:t>
      </w:r>
      <w:r w:rsidRPr="00D215FF">
        <w:t xml:space="preserve"> and the principle </w:t>
      </w:r>
      <w:r w:rsidR="00783908" w:rsidRPr="00D215FF">
        <w:t>“</w:t>
      </w:r>
      <w:r w:rsidRPr="00D215FF">
        <w:rPr>
          <w:i/>
        </w:rPr>
        <w:t>ex inmediatis</w:t>
      </w:r>
      <w:r w:rsidR="0064123D" w:rsidRPr="00D215FF">
        <w:t>,”</w:t>
      </w:r>
      <w:r w:rsidRPr="00D215FF">
        <w:t xml:space="preserve"> we only recognize its acts. </w:t>
      </w:r>
      <w:r w:rsidR="00FE68C9" w:rsidRPr="00D215FF">
        <w:t>These experiences are</w:t>
      </w:r>
      <w:r w:rsidR="00A061E0" w:rsidRPr="00D215FF">
        <w:t xml:space="preserve"> made in the </w:t>
      </w:r>
      <w:r w:rsidRPr="00D215FF">
        <w:t>mode</w:t>
      </w:r>
      <w:r w:rsidR="00A061E0" w:rsidRPr="00D215FF">
        <w:t xml:space="preserve"> “</w:t>
      </w:r>
      <w:r w:rsidR="00A061E0" w:rsidRPr="00D215FF">
        <w:rPr>
          <w:i/>
        </w:rPr>
        <w:t>ipse</w:t>
      </w:r>
      <w:r w:rsidR="00A061E0" w:rsidRPr="00D215FF">
        <w:t xml:space="preserve">” and </w:t>
      </w:r>
      <w:r w:rsidR="00FE68C9" w:rsidRPr="00D215FF">
        <w:t xml:space="preserve">they are </w:t>
      </w:r>
      <w:r w:rsidR="00A061E0" w:rsidRPr="00D215FF">
        <w:t xml:space="preserve">based on the real </w:t>
      </w:r>
      <w:r w:rsidRPr="00D215FF">
        <w:t>causality</w:t>
      </w:r>
      <w:r w:rsidR="00A061E0" w:rsidRPr="00D215FF">
        <w:t>. T</w:t>
      </w:r>
      <w:r w:rsidRPr="00D215FF">
        <w:t>herefore</w:t>
      </w:r>
      <w:r w:rsidR="00A061E0" w:rsidRPr="00D215FF">
        <w:t xml:space="preserve">, we are </w:t>
      </w:r>
      <w:r w:rsidRPr="00D215FF">
        <w:t>aware of fundamental nature</w:t>
      </w:r>
      <w:r w:rsidR="00A061E0" w:rsidRPr="00D215FF">
        <w:t xml:space="preserve"> of </w:t>
      </w:r>
      <w:r w:rsidR="00617E70" w:rsidRPr="00D215FF">
        <w:rPr>
          <w:i/>
        </w:rPr>
        <w:t>anima intel</w:t>
      </w:r>
      <w:r w:rsidR="00A061E0" w:rsidRPr="00D215FF">
        <w:rPr>
          <w:i/>
        </w:rPr>
        <w:t>l</w:t>
      </w:r>
      <w:r w:rsidR="00617E70" w:rsidRPr="00D215FF">
        <w:rPr>
          <w:i/>
        </w:rPr>
        <w:t>e</w:t>
      </w:r>
      <w:r w:rsidR="00A061E0" w:rsidRPr="00D215FF">
        <w:rPr>
          <w:i/>
        </w:rPr>
        <w:t>ctiva</w:t>
      </w:r>
      <w:r w:rsidRPr="00D215FF">
        <w:t xml:space="preserve">. </w:t>
      </w:r>
      <w:r w:rsidR="00DE438A" w:rsidRPr="00D215FF">
        <w:t>In the first Averroism, the s</w:t>
      </w:r>
      <w:r w:rsidRPr="00D215FF">
        <w:t xml:space="preserve">oul and </w:t>
      </w:r>
      <w:r w:rsidR="00DE438A" w:rsidRPr="00D215FF">
        <w:t xml:space="preserve">the </w:t>
      </w:r>
      <w:r w:rsidRPr="00D215FF">
        <w:t xml:space="preserve">intellect can neither be real first substances, nor </w:t>
      </w:r>
      <w:r w:rsidR="00DE438A" w:rsidRPr="00D215FF">
        <w:t xml:space="preserve">some </w:t>
      </w:r>
      <w:r w:rsidRPr="00D215FF">
        <w:t>Porretan hypostases, as we find in Aquinas</w:t>
      </w:r>
      <w:r w:rsidR="000704D9" w:rsidRPr="00D215FF">
        <w:rPr>
          <w:rFonts w:cs="Calibri"/>
        </w:rPr>
        <w:t>′</w:t>
      </w:r>
      <w:r w:rsidR="000704D9" w:rsidRPr="00D215FF">
        <w:t xml:space="preserve">s definition of </w:t>
      </w:r>
      <w:r w:rsidRPr="00D215FF">
        <w:t>intellect and in the late Albert</w:t>
      </w:r>
      <w:r w:rsidR="00DE438A" w:rsidRPr="00D215FF">
        <w:rPr>
          <w:rFonts w:cs="Calibri"/>
        </w:rPr>
        <w:t>′</w:t>
      </w:r>
      <w:r w:rsidR="00DE438A" w:rsidRPr="00D215FF">
        <w:t xml:space="preserve">s teaching of </w:t>
      </w:r>
      <w:r w:rsidRPr="00D215FF">
        <w:t>essentially considered soul.</w:t>
      </w:r>
    </w:p>
    <w:p w14:paraId="0B6B6028" w14:textId="3B685216" w:rsidR="0076364F" w:rsidRPr="00D215FF" w:rsidRDefault="00EC583E" w:rsidP="008C1E10">
      <w:pPr>
        <w:rPr>
          <w:i/>
        </w:rPr>
      </w:pPr>
      <w:r w:rsidRPr="00D215FF">
        <w:lastRenderedPageBreak/>
        <w:tab/>
        <w:t>The following part of Siger</w:t>
      </w:r>
      <w:r w:rsidR="007F4E51" w:rsidRPr="00D215FF">
        <w:t>’</w:t>
      </w:r>
      <w:r w:rsidRPr="00D215FF">
        <w:t xml:space="preserve">s </w:t>
      </w:r>
      <w:r w:rsidR="00012CBE" w:rsidRPr="00D215FF">
        <w:t xml:space="preserve">writing </w:t>
      </w:r>
      <w:r w:rsidRPr="00D215FF">
        <w:t xml:space="preserve">presents the </w:t>
      </w:r>
      <w:r w:rsidR="00D44FB5" w:rsidRPr="00D215FF">
        <w:t xml:space="preserve">accomplished </w:t>
      </w:r>
      <w:r w:rsidR="00012CBE" w:rsidRPr="00D215FF">
        <w:t xml:space="preserve">exegesis </w:t>
      </w:r>
      <w:r w:rsidRPr="00D215FF">
        <w:t xml:space="preserve">of </w:t>
      </w:r>
      <w:r w:rsidR="00012CBE" w:rsidRPr="00D215FF">
        <w:t>Aristotle</w:t>
      </w:r>
      <w:r w:rsidR="00012CBE" w:rsidRPr="00D215FF">
        <w:rPr>
          <w:rFonts w:cs="Calibri"/>
        </w:rPr>
        <w:t>′</w:t>
      </w:r>
      <w:r w:rsidR="00012CBE" w:rsidRPr="00D215FF">
        <w:t xml:space="preserve">s </w:t>
      </w:r>
      <w:r w:rsidR="00532CF1" w:rsidRPr="00D215FF">
        <w:t xml:space="preserve">metaphysics according to </w:t>
      </w:r>
      <w:r w:rsidRPr="00D215FF">
        <w:t xml:space="preserve">CMDA. The first five arguments explain in detail why Aristotle and Aquinas had a poor understanding of the role of the intellect and the determination of the </w:t>
      </w:r>
      <w:r w:rsidRPr="00D215FF">
        <w:rPr>
          <w:i/>
        </w:rPr>
        <w:t>anima intellectiva</w:t>
      </w:r>
      <w:r w:rsidRPr="00D215FF">
        <w:t xml:space="preserve"> according to Aristotle. Either they </w:t>
      </w:r>
      <w:r w:rsidR="00A75610" w:rsidRPr="00D215FF">
        <w:t xml:space="preserve">consider the </w:t>
      </w:r>
      <w:r w:rsidRPr="00D215FF">
        <w:t xml:space="preserve">soul </w:t>
      </w:r>
      <w:r w:rsidR="00A75610" w:rsidRPr="00D215FF">
        <w:t xml:space="preserve">to be </w:t>
      </w:r>
      <w:r w:rsidRPr="00D215FF">
        <w:t>an independent essence (Albert), or the</w:t>
      </w:r>
      <w:r w:rsidR="00453506" w:rsidRPr="00D215FF">
        <w:t xml:space="preserve">y </w:t>
      </w:r>
      <w:r w:rsidR="00A75610" w:rsidRPr="00D215FF">
        <w:t xml:space="preserve">define </w:t>
      </w:r>
      <w:r w:rsidR="00453506" w:rsidRPr="00D215FF">
        <w:t xml:space="preserve">the intellect as </w:t>
      </w:r>
      <w:r w:rsidR="00F255B9" w:rsidRPr="00D215FF">
        <w:t xml:space="preserve">a </w:t>
      </w:r>
      <w:r w:rsidR="00453506" w:rsidRPr="00D215FF">
        <w:t xml:space="preserve">separated </w:t>
      </w:r>
      <w:r w:rsidRPr="00D215FF">
        <w:t>form</w:t>
      </w:r>
      <w:r w:rsidR="00453506" w:rsidRPr="00D215FF">
        <w:t xml:space="preserve"> that </w:t>
      </w:r>
      <w:r w:rsidRPr="00D215FF">
        <w:t xml:space="preserve">belongs to the soul from the outside and ensures its theologically necessary immortality and separateness from the body (Aquinas). The </w:t>
      </w:r>
      <w:r w:rsidR="00A75610" w:rsidRPr="00D215FF">
        <w:t>comm</w:t>
      </w:r>
      <w:r w:rsidR="00F255B9" w:rsidRPr="00D215FF">
        <w:t>o</w:t>
      </w:r>
      <w:r w:rsidR="00A75610" w:rsidRPr="00D215FF">
        <w:t xml:space="preserve">n </w:t>
      </w:r>
      <w:r w:rsidRPr="00D215FF">
        <w:t xml:space="preserve">error </w:t>
      </w:r>
      <w:r w:rsidR="00A75610" w:rsidRPr="00D215FF">
        <w:t xml:space="preserve">of Albert </w:t>
      </w:r>
      <w:r w:rsidR="00F255B9" w:rsidRPr="00D215FF">
        <w:t>a</w:t>
      </w:r>
      <w:r w:rsidR="00A75610" w:rsidRPr="00D215FF">
        <w:t xml:space="preserve">nd Aquinas </w:t>
      </w:r>
      <w:r w:rsidRPr="00D215FF">
        <w:t>is based on insufficient</w:t>
      </w:r>
      <w:r w:rsidR="00A75610" w:rsidRPr="00D215FF">
        <w:t xml:space="preserve"> </w:t>
      </w:r>
      <w:r w:rsidRPr="00D215FF">
        <w:t>individualization of the person</w:t>
      </w:r>
      <w:r w:rsidR="00A75610" w:rsidRPr="00D215FF">
        <w:t xml:space="preserve"> that is made </w:t>
      </w:r>
      <w:r w:rsidRPr="00D215FF">
        <w:t xml:space="preserve">only in the numerical mode </w:t>
      </w:r>
      <w:r w:rsidR="00A75610" w:rsidRPr="00D215FF">
        <w:t>“</w:t>
      </w:r>
      <w:r w:rsidRPr="00D215FF">
        <w:rPr>
          <w:i/>
        </w:rPr>
        <w:t>idem</w:t>
      </w:r>
      <w:r w:rsidR="00A75610" w:rsidRPr="00D215FF">
        <w:t xml:space="preserve">.” The </w:t>
      </w:r>
      <w:r w:rsidRPr="00D215FF">
        <w:t xml:space="preserve">individualization is </w:t>
      </w:r>
      <w:r w:rsidR="00797CA8" w:rsidRPr="00D215FF">
        <w:t xml:space="preserve">carried out </w:t>
      </w:r>
      <w:r w:rsidRPr="00D215FF">
        <w:t xml:space="preserve">with the help of the body as </w:t>
      </w:r>
      <w:r w:rsidR="00797CA8" w:rsidRPr="00D215FF">
        <w:t xml:space="preserve">a </w:t>
      </w:r>
      <w:r w:rsidRPr="00D215FF">
        <w:t xml:space="preserve">matter, to which the immaterial intellect comes from the outside. This only creates a formally correct (but by no means metaphysically true) description of the unity of the intellect and the person in the essential and analytical mode of Oxfordian Fallacy. This description finds expression in the sentence </w:t>
      </w:r>
      <w:r w:rsidR="00C072D6" w:rsidRPr="00D215FF">
        <w:t>“</w:t>
      </w:r>
      <w:r w:rsidRPr="00D215FF">
        <w:rPr>
          <w:i/>
        </w:rPr>
        <w:t>homo intelligit</w:t>
      </w:r>
      <w:r w:rsidRPr="00D215FF">
        <w:t>.</w:t>
      </w:r>
      <w:r w:rsidR="00C072D6" w:rsidRPr="00D215FF">
        <w:t>”</w:t>
      </w:r>
      <w:r w:rsidRPr="00D215FF">
        <w:t xml:space="preserve"> Siger</w:t>
      </w:r>
      <w:r w:rsidR="00C072D6" w:rsidRPr="00D215FF">
        <w:t xml:space="preserve"> </w:t>
      </w:r>
      <w:r w:rsidRPr="00D215FF">
        <w:t xml:space="preserve">defends the individualization of cognition </w:t>
      </w:r>
      <w:r w:rsidR="00C072D6" w:rsidRPr="00D215FF">
        <w:t xml:space="preserve">based on </w:t>
      </w:r>
      <w:r w:rsidRPr="00D215FF">
        <w:t xml:space="preserve">the unity of the person given in the </w:t>
      </w:r>
      <w:r w:rsidR="00C072D6" w:rsidRPr="00D215FF">
        <w:t>statement “</w:t>
      </w:r>
      <w:r w:rsidR="00C90496" w:rsidRPr="00D215FF">
        <w:rPr>
          <w:i/>
        </w:rPr>
        <w:t xml:space="preserve">homo ipse </w:t>
      </w:r>
      <w:r w:rsidRPr="00D215FF">
        <w:rPr>
          <w:i/>
        </w:rPr>
        <w:t>intelligit</w:t>
      </w:r>
      <w:r w:rsidRPr="00D215FF">
        <w:t>.</w:t>
      </w:r>
      <w:r w:rsidR="00C072D6" w:rsidRPr="00D215FF">
        <w:t>”</w:t>
      </w:r>
      <w:r w:rsidRPr="00D215FF">
        <w:t xml:space="preserve"> The individualization </w:t>
      </w:r>
      <w:r w:rsidR="00ED47A7" w:rsidRPr="00D215FF">
        <w:t xml:space="preserve">is made due to </w:t>
      </w:r>
      <w:r w:rsidRPr="00D215FF">
        <w:t>personally experienced act</w:t>
      </w:r>
      <w:r w:rsidR="00F255B9" w:rsidRPr="00D215FF">
        <w:t>s</w:t>
      </w:r>
      <w:r w:rsidRPr="00D215FF">
        <w:t xml:space="preserve"> of understanding</w:t>
      </w:r>
      <w:r w:rsidR="00ED47A7" w:rsidRPr="00D215FF">
        <w:t>. A</w:t>
      </w:r>
      <w:r w:rsidRPr="00D215FF">
        <w:t>s a result, the first existential</w:t>
      </w:r>
      <w:r w:rsidR="00ED47A7" w:rsidRPr="00D215FF">
        <w:t xml:space="preserve">ist philosophy came into being </w:t>
      </w:r>
      <w:r w:rsidR="008F507C" w:rsidRPr="00D215FF">
        <w:t>in the Latin West. T</w:t>
      </w:r>
      <w:r w:rsidRPr="00D215FF">
        <w:t xml:space="preserve">he intellect is the experienced </w:t>
      </w:r>
      <w:r w:rsidR="008F507C" w:rsidRPr="00D215FF">
        <w:t xml:space="preserve">faculty </w:t>
      </w:r>
      <w:r w:rsidRPr="00D215FF">
        <w:t xml:space="preserve">of the soul, through which we recognize in an immaterial way. </w:t>
      </w:r>
      <w:r w:rsidR="000E7CF4" w:rsidRPr="00D215FF">
        <w:t>T</w:t>
      </w:r>
      <w:r w:rsidRPr="00D215FF">
        <w:t>his experience is universally predicted according to hyparchic</w:t>
      </w:r>
      <w:r w:rsidR="000E7CF4" w:rsidRPr="00D215FF">
        <w:t>al</w:t>
      </w:r>
      <w:r w:rsidRPr="00D215FF">
        <w:t xml:space="preserve"> causality of the person as an existing first substance</w:t>
      </w:r>
      <w:r w:rsidR="000E7CF4" w:rsidRPr="00D215FF">
        <w:t xml:space="preserve">. It </w:t>
      </w:r>
      <w:r w:rsidR="00B40CB1" w:rsidRPr="00D215FF">
        <w:t xml:space="preserve">creates </w:t>
      </w:r>
      <w:r w:rsidRPr="00D215FF">
        <w:t xml:space="preserve">scientific determination of intellect. In the middle link of the </w:t>
      </w:r>
      <w:r w:rsidR="000B503B" w:rsidRPr="00D215FF">
        <w:t xml:space="preserve">syllogism </w:t>
      </w:r>
      <w:r w:rsidRPr="00D215FF">
        <w:t>(</w:t>
      </w:r>
      <w:r w:rsidRPr="00D215FF">
        <w:rPr>
          <w:i/>
        </w:rPr>
        <w:t>experim</w:t>
      </w:r>
      <w:r w:rsidR="000B503B" w:rsidRPr="00D215FF">
        <w:rPr>
          <w:i/>
        </w:rPr>
        <w:t>ur</w:t>
      </w:r>
      <w:r w:rsidRPr="00D215FF">
        <w:rPr>
          <w:i/>
        </w:rPr>
        <w:t>, consci</w:t>
      </w:r>
      <w:r w:rsidR="000B503B" w:rsidRPr="00D215FF">
        <w:rPr>
          <w:i/>
        </w:rPr>
        <w:t>i s</w:t>
      </w:r>
      <w:r w:rsidRPr="00D215FF">
        <w:rPr>
          <w:i/>
        </w:rPr>
        <w:t>umus</w:t>
      </w:r>
      <w:r w:rsidR="000B503B" w:rsidRPr="00D215FF">
        <w:t>), the causality of intellect w</w:t>
      </w:r>
      <w:r w:rsidR="004D732E" w:rsidRPr="00D215FF">
        <w:t>o</w:t>
      </w:r>
      <w:r w:rsidR="000B503B" w:rsidRPr="00D215FF">
        <w:t xml:space="preserve">rks </w:t>
      </w:r>
      <w:r w:rsidRPr="00D215FF">
        <w:t xml:space="preserve">as the first substance in the animated body. According to Siger, both Dominicans </w:t>
      </w:r>
      <w:r w:rsidR="00F255B9" w:rsidRPr="00D215FF">
        <w:t>advocate</w:t>
      </w:r>
      <w:r w:rsidRPr="00D215FF">
        <w:t xml:space="preserve"> the immateriality and the separateness of the intellect in the mode of </w:t>
      </w:r>
      <w:r w:rsidRPr="00D215FF">
        <w:rPr>
          <w:i/>
        </w:rPr>
        <w:t>separatus</w:t>
      </w:r>
      <w:r w:rsidRPr="00D215FF">
        <w:t xml:space="preserve"> and not </w:t>
      </w:r>
      <w:r w:rsidRPr="00D215FF">
        <w:rPr>
          <w:i/>
        </w:rPr>
        <w:t>separabilis</w:t>
      </w:r>
      <w:r w:rsidRPr="00D215FF">
        <w:t xml:space="preserve">. Albert did this only in the mode of deductive </w:t>
      </w:r>
      <w:r w:rsidR="00FE6DA7" w:rsidRPr="00D215FF">
        <w:t>hypothesis</w:t>
      </w:r>
      <w:r w:rsidRPr="00D215FF">
        <w:t xml:space="preserve">. Aquinas is already working with the separation given as an effective principle in reality. This gave rise to another form of Oxfordian Fallacy and another simulacrum of </w:t>
      </w:r>
      <w:r w:rsidR="00EC07CF" w:rsidRPr="00D215FF">
        <w:t>Averroe</w:t>
      </w:r>
      <w:r w:rsidRPr="00D215FF">
        <w:t>s</w:t>
      </w:r>
      <w:r w:rsidR="00EC07CF" w:rsidRPr="00D215FF">
        <w:t xml:space="preserve"> as an Averroist</w:t>
      </w:r>
      <w:r w:rsidR="00022055" w:rsidRPr="00D215FF">
        <w:t>. This error was</w:t>
      </w:r>
      <w:r w:rsidRPr="00D215FF">
        <w:t xml:space="preserve"> handed down in the history of philosophy by Thomism established by Aegidius. The philosophical </w:t>
      </w:r>
      <w:r w:rsidR="00022055" w:rsidRPr="00D215FF">
        <w:t>“</w:t>
      </w:r>
      <w:r w:rsidRPr="00D215FF">
        <w:rPr>
          <w:i/>
        </w:rPr>
        <w:t>peccatum originale</w:t>
      </w:r>
      <w:r w:rsidR="00022055" w:rsidRPr="00D215FF">
        <w:t>”</w:t>
      </w:r>
      <w:r w:rsidRPr="00D215FF">
        <w:t xml:space="preserve"> of Thomism arose from the fact that theological</w:t>
      </w:r>
      <w:r w:rsidR="00022055" w:rsidRPr="00D215FF">
        <w:t xml:space="preserve"> </w:t>
      </w:r>
      <w:r w:rsidRPr="00D215FF">
        <w:t>unit</w:t>
      </w:r>
      <w:r w:rsidR="00022055" w:rsidRPr="00D215FF">
        <w:t>y of the intellect is not able</w:t>
      </w:r>
      <w:r w:rsidRPr="00D215FF">
        <w:t xml:space="preserve"> to define the act of thinking in such a way that it is immaterial </w:t>
      </w:r>
      <w:r w:rsidR="00022055" w:rsidRPr="00D215FF">
        <w:t xml:space="preserve">in relation to </w:t>
      </w:r>
      <w:r w:rsidRPr="00D215FF">
        <w:t xml:space="preserve">the senses and at the same time </w:t>
      </w:r>
      <w:r w:rsidR="00022055" w:rsidRPr="00D215FF">
        <w:t xml:space="preserve">it makes part of bodily </w:t>
      </w:r>
      <w:r w:rsidRPr="00D215FF">
        <w:t>subsistence of the soul. Aquinas</w:t>
      </w:r>
      <w:r w:rsidR="00BF6899" w:rsidRPr="00D215FF">
        <w:t xml:space="preserve"> extended t</w:t>
      </w:r>
      <w:r w:rsidRPr="00D215FF">
        <w:t xml:space="preserve">he principle of </w:t>
      </w:r>
      <w:r w:rsidR="00BF6899" w:rsidRPr="00D215FF">
        <w:t>“</w:t>
      </w:r>
      <w:r w:rsidRPr="00D215FF">
        <w:rPr>
          <w:i/>
        </w:rPr>
        <w:t>ipse</w:t>
      </w:r>
      <w:r w:rsidR="00BF6899" w:rsidRPr="00D215FF">
        <w:t xml:space="preserve">” </w:t>
      </w:r>
      <w:r w:rsidRPr="00D215FF">
        <w:t>ascribed unilaterally to the intellect</w:t>
      </w:r>
      <w:r w:rsidR="00BF6899" w:rsidRPr="00D215FF">
        <w:t xml:space="preserve">. He made </w:t>
      </w:r>
      <w:r w:rsidRPr="00D215FF">
        <w:t xml:space="preserve">a dualism of two </w:t>
      </w:r>
      <w:r w:rsidR="00610A37" w:rsidRPr="00D215FF">
        <w:t xml:space="preserve">forms </w:t>
      </w:r>
      <w:r w:rsidR="00BF6899" w:rsidRPr="00D215FF">
        <w:t>similar to the second A</w:t>
      </w:r>
      <w:r w:rsidRPr="00D215FF">
        <w:t xml:space="preserve">verroism. The second </w:t>
      </w:r>
      <w:r w:rsidR="002B3AE4" w:rsidRPr="00D215FF">
        <w:t xml:space="preserve">round of criticism is of </w:t>
      </w:r>
      <w:r w:rsidRPr="00D215FF">
        <w:t>philosophical nature. Siger explains the actual intention of Aristotle</w:t>
      </w:r>
      <w:r w:rsidR="007F4E51" w:rsidRPr="00D215FF">
        <w:t>’</w:t>
      </w:r>
      <w:r w:rsidRPr="00D215FF">
        <w:t xml:space="preserve">s metaphysics, given by the primacy of the </w:t>
      </w:r>
      <w:r w:rsidR="00DD1E70" w:rsidRPr="00D215FF">
        <w:t>first real</w:t>
      </w:r>
      <w:r w:rsidRPr="00D215FF">
        <w:t xml:space="preserve"> substance, which </w:t>
      </w:r>
      <w:r w:rsidRPr="00D215FF">
        <w:lastRenderedPageBreak/>
        <w:t>both criticized adherents of the first Averroism did not understand (</w:t>
      </w:r>
      <w:r w:rsidR="0051071C" w:rsidRPr="00D215FF">
        <w:rPr>
          <w:i/>
          <w:szCs w:val="24"/>
        </w:rPr>
        <w:t>praedicti viri non concludunt intentum</w:t>
      </w:r>
      <w:r w:rsidRPr="00D215FF">
        <w:t xml:space="preserve">; </w:t>
      </w:r>
      <w:r w:rsidRPr="00D215FF">
        <w:rPr>
          <w:i/>
        </w:rPr>
        <w:t>De anima intellectiva</w:t>
      </w:r>
      <w:r w:rsidRPr="00D215FF">
        <w:t xml:space="preserve"> 3, p.</w:t>
      </w:r>
      <w:r w:rsidR="00263E1F" w:rsidRPr="00D215FF">
        <w:t> </w:t>
      </w:r>
      <w:r w:rsidRPr="00D215FF">
        <w:t xml:space="preserve">83.39). Albert and Aquinas were not able to </w:t>
      </w:r>
      <w:r w:rsidR="00DD1E70" w:rsidRPr="00D215FF">
        <w:t xml:space="preserve">take </w:t>
      </w:r>
      <w:r w:rsidRPr="00D215FF">
        <w:t>the phenomenological perspective of CMDA (</w:t>
      </w:r>
      <w:r w:rsidR="004A398A" w:rsidRPr="00D215FF">
        <w:rPr>
          <w:szCs w:val="24"/>
        </w:rPr>
        <w:t xml:space="preserve">πῶς, </w:t>
      </w:r>
      <w:r w:rsidR="004A398A" w:rsidRPr="00D215FF">
        <w:rPr>
          <w:i/>
          <w:iCs/>
          <w:szCs w:val="24"/>
        </w:rPr>
        <w:t>quomodo</w:t>
      </w:r>
      <w:r w:rsidRPr="00D215FF">
        <w:t xml:space="preserve">) </w:t>
      </w:r>
      <w:r w:rsidR="004A398A" w:rsidRPr="00D215FF">
        <w:t xml:space="preserve">that sums up </w:t>
      </w:r>
      <w:r w:rsidRPr="00D215FF">
        <w:t xml:space="preserve">the intellect in </w:t>
      </w:r>
      <w:r w:rsidR="008C1E10" w:rsidRPr="00D215FF">
        <w:t xml:space="preserve">unique existence of the person. </w:t>
      </w:r>
      <w:r w:rsidRPr="00D215FF">
        <w:t xml:space="preserve">Siger was the only thinker of the Latin West </w:t>
      </w:r>
      <w:r w:rsidR="00FF7E41" w:rsidRPr="00D215FF">
        <w:t xml:space="preserve">that fully </w:t>
      </w:r>
      <w:r w:rsidRPr="00D215FF">
        <w:t>enter</w:t>
      </w:r>
      <w:r w:rsidR="00FF7E41" w:rsidRPr="00D215FF">
        <w:t>ed into</w:t>
      </w:r>
      <w:r w:rsidRPr="00D215FF">
        <w:t xml:space="preserve"> the perspective of CMDA and underst</w:t>
      </w:r>
      <w:r w:rsidR="00FF7E41" w:rsidRPr="00D215FF">
        <w:t>oo</w:t>
      </w:r>
      <w:r w:rsidRPr="00D215FF">
        <w:t>d the subtleties a</w:t>
      </w:r>
      <w:r w:rsidR="00FF7E41" w:rsidRPr="00D215FF">
        <w:t>nd snares in Averroe</w:t>
      </w:r>
      <w:r w:rsidRPr="00D215FF">
        <w:t>s</w:t>
      </w:r>
      <w:r w:rsidR="007F4E51" w:rsidRPr="00D215FF">
        <w:t>’</w:t>
      </w:r>
      <w:r w:rsidR="00FF7E41" w:rsidRPr="00D215FF">
        <w:t>s</w:t>
      </w:r>
      <w:r w:rsidRPr="00D215FF">
        <w:t xml:space="preserve"> debate with Alexander and mainly with Themistios </w:t>
      </w:r>
      <w:r w:rsidR="00FF7E41" w:rsidRPr="00D215FF">
        <w:t>(</w:t>
      </w:r>
      <w:r w:rsidRPr="00D215FF">
        <w:t xml:space="preserve">and </w:t>
      </w:r>
      <w:r w:rsidR="00E274CC" w:rsidRPr="00D215FF">
        <w:t xml:space="preserve">Siger with </w:t>
      </w:r>
      <w:r w:rsidRPr="00D215FF">
        <w:t>Avicenna</w:t>
      </w:r>
      <w:r w:rsidR="00FF7E41" w:rsidRPr="00D215FF">
        <w:t>)</w:t>
      </w:r>
      <w:r w:rsidRPr="00D215FF">
        <w:t xml:space="preserve"> </w:t>
      </w:r>
      <w:r w:rsidR="00FF7E41" w:rsidRPr="00D215FF">
        <w:t xml:space="preserve">that makes the aim </w:t>
      </w:r>
      <w:r w:rsidRPr="00D215FF">
        <w:t xml:space="preserve">of </w:t>
      </w:r>
      <w:r w:rsidRPr="00D215FF">
        <w:rPr>
          <w:i/>
        </w:rPr>
        <w:t>De anima</w:t>
      </w:r>
      <w:r w:rsidRPr="00D215FF">
        <w:t xml:space="preserve">. In the following generation after </w:t>
      </w:r>
      <w:r w:rsidR="00845B50" w:rsidRPr="00D215FF">
        <w:t>b</w:t>
      </w:r>
      <w:r w:rsidRPr="00D215FF">
        <w:t>ishop Alvernus, Siger succeeded in fully defen</w:t>
      </w:r>
      <w:r w:rsidR="00FF6394" w:rsidRPr="00D215FF">
        <w:t>ding the question of why Averroe</w:t>
      </w:r>
      <w:r w:rsidRPr="00D215FF">
        <w:t xml:space="preserve">s is </w:t>
      </w:r>
      <w:r w:rsidR="00FF6394" w:rsidRPr="00D215FF">
        <w:t>the “</w:t>
      </w:r>
      <w:r w:rsidRPr="00D215FF">
        <w:rPr>
          <w:i/>
        </w:rPr>
        <w:t>philosophus nobilissimus</w:t>
      </w:r>
      <w:r w:rsidR="00FF6394" w:rsidRPr="00D215FF">
        <w:t>”</w:t>
      </w:r>
      <w:r w:rsidRPr="00D215FF">
        <w:t xml:space="preserve"> and why he is the best interpreter of Aristotle (OBJ</w:t>
      </w:r>
      <w:r w:rsidR="00263E1F" w:rsidRPr="00D215FF">
        <w:t> </w:t>
      </w:r>
      <w:r w:rsidR="00FF6394" w:rsidRPr="00D215FF">
        <w:t>II, ch</w:t>
      </w:r>
      <w:r w:rsidRPr="00D215FF">
        <w:t>.</w:t>
      </w:r>
      <w:r w:rsidR="00263E1F" w:rsidRPr="00D215FF">
        <w:t> </w:t>
      </w:r>
      <w:r w:rsidRPr="00D215FF">
        <w:t xml:space="preserve">2.3). It is therefore quite clear to whom the </w:t>
      </w:r>
      <w:r w:rsidR="00845B50" w:rsidRPr="00D215FF">
        <w:t>magisters in the R</w:t>
      </w:r>
      <w:r w:rsidRPr="00D215FF">
        <w:t>ue du</w:t>
      </w:r>
      <w:r w:rsidR="007F4E51" w:rsidRPr="00D215FF">
        <w:t> </w:t>
      </w:r>
      <w:r w:rsidR="003870DF" w:rsidRPr="00D215FF">
        <w:t>Fou</w:t>
      </w:r>
      <w:r w:rsidRPr="00D215FF">
        <w:t xml:space="preserve">are conferred the title </w:t>
      </w:r>
      <w:r w:rsidRPr="00D215FF">
        <w:rPr>
          <w:i/>
        </w:rPr>
        <w:t>Expositor Novus</w:t>
      </w:r>
      <w:r w:rsidRPr="00D215FF">
        <w:t xml:space="preserve"> and who</w:t>
      </w:r>
      <w:r w:rsidR="0076364F" w:rsidRPr="00D215FF">
        <w:t>m they elected as their rector.</w:t>
      </w:r>
    </w:p>
    <w:p w14:paraId="0C9DD5BF" w14:textId="21F3A3FD" w:rsidR="0056537A" w:rsidRPr="00D215FF" w:rsidRDefault="00EC583E" w:rsidP="0076364F">
      <w:pPr>
        <w:ind w:firstLine="708"/>
      </w:pPr>
      <w:r w:rsidRPr="00D215FF">
        <w:t>Let</w:t>
      </w:r>
      <w:r w:rsidR="007F4E51" w:rsidRPr="00D215FF">
        <w:t>’</w:t>
      </w:r>
      <w:r w:rsidRPr="00D215FF">
        <w:t xml:space="preserve">s take a look at the supreme </w:t>
      </w:r>
      <w:r w:rsidR="008C1E10" w:rsidRPr="00D215FF">
        <w:t xml:space="preserve">value of </w:t>
      </w:r>
      <w:r w:rsidRPr="00D215FF">
        <w:t>Siger</w:t>
      </w:r>
      <w:r w:rsidR="007F4E51" w:rsidRPr="00D215FF">
        <w:t>’</w:t>
      </w:r>
      <w:r w:rsidRPr="00D215FF">
        <w:t>s philosophy, which so far represents the best interpretation</w:t>
      </w:r>
      <w:r w:rsidR="008C1E10" w:rsidRPr="00D215FF">
        <w:t xml:space="preserve"> of </w:t>
      </w:r>
      <w:r w:rsidR="008C1E10" w:rsidRPr="00D215FF">
        <w:rPr>
          <w:i/>
        </w:rPr>
        <w:t>De anima</w:t>
      </w:r>
      <w:r w:rsidR="008C1E10" w:rsidRPr="00D215FF">
        <w:t xml:space="preserve"> in the Latin West.</w:t>
      </w:r>
      <w:r w:rsidR="0076364F" w:rsidRPr="00D215FF">
        <w:t xml:space="preserve"> Siger </w:t>
      </w:r>
      <w:r w:rsidRPr="00D215FF">
        <w:t xml:space="preserve">first draws attention to the fact that the reasoning concerns solely the philosophical teaching about the soul given by Aristotle and recognizable with </w:t>
      </w:r>
      <w:r w:rsidR="00BC1276" w:rsidRPr="00D215FF">
        <w:t xml:space="preserve">natural </w:t>
      </w:r>
      <w:r w:rsidRPr="00D215FF">
        <w:t xml:space="preserve">reason, and not theological determinations of the soul </w:t>
      </w:r>
      <w:r w:rsidR="00BC1276" w:rsidRPr="00D215FF">
        <w:t xml:space="preserve">based on </w:t>
      </w:r>
      <w:r w:rsidRPr="00D215FF">
        <w:t>Christian teaching.</w:t>
      </w:r>
      <w:bookmarkStart w:id="1" w:name="_Ref407963662"/>
      <w:r w:rsidRPr="00D215FF">
        <w:rPr>
          <w:szCs w:val="24"/>
          <w:vertAlign w:val="superscript"/>
        </w:rPr>
        <w:footnoteReference w:id="255"/>
      </w:r>
      <w:bookmarkEnd w:id="1"/>
      <w:r w:rsidRPr="00D215FF">
        <w:t xml:space="preserve"> </w:t>
      </w:r>
      <w:r w:rsidR="0056537A" w:rsidRPr="00D215FF">
        <w:t xml:space="preserve">This </w:t>
      </w:r>
      <w:r w:rsidR="007E6C4A" w:rsidRPr="00D215FF">
        <w:t>position founded t</w:t>
      </w:r>
      <w:r w:rsidR="0056537A" w:rsidRPr="00D215FF">
        <w:t xml:space="preserve">he </w:t>
      </w:r>
      <w:r w:rsidR="00881045" w:rsidRPr="00D215FF">
        <w:t xml:space="preserve">arguments </w:t>
      </w:r>
      <w:r w:rsidR="00C932AF" w:rsidRPr="00D215FF">
        <w:t xml:space="preserve">found </w:t>
      </w:r>
      <w:r w:rsidR="00881045" w:rsidRPr="00D215FF">
        <w:t xml:space="preserve">in the </w:t>
      </w:r>
      <w:r w:rsidR="0056537A" w:rsidRPr="00D215FF">
        <w:t>decree of Parisian Artists of 1272. This decree defends the different genres of research in theology and philosophy. That is why Siger and his school formulated this statement. The distinction of generic research of philosophy and theology was directed p</w:t>
      </w:r>
      <w:r w:rsidR="000B0681" w:rsidRPr="00D215FF">
        <w:t>rimarily against the Oxfordian F</w:t>
      </w:r>
      <w:r w:rsidR="0056537A" w:rsidRPr="00D215FF">
        <w:t>allacy of the second Averroism</w:t>
      </w:r>
      <w:r w:rsidR="000B0681" w:rsidRPr="00D215FF">
        <w:t>. They p</w:t>
      </w:r>
      <w:r w:rsidR="0056537A" w:rsidRPr="00D215FF">
        <w:t>rofess</w:t>
      </w:r>
      <w:r w:rsidR="000B0681" w:rsidRPr="00D215FF">
        <w:t>ed</w:t>
      </w:r>
      <w:r w:rsidR="0056537A" w:rsidRPr="00D215FF">
        <w:t xml:space="preserve"> universal hylemorphism</w:t>
      </w:r>
      <w:r w:rsidR="000B0681" w:rsidRPr="00D215FF">
        <w:t xml:space="preserve"> and </w:t>
      </w:r>
      <w:r w:rsidR="0056537A" w:rsidRPr="00D215FF">
        <w:t xml:space="preserve">created </w:t>
      </w:r>
      <w:r w:rsidR="000B0681" w:rsidRPr="00D215FF">
        <w:t xml:space="preserve">a </w:t>
      </w:r>
      <w:r w:rsidR="0056537A" w:rsidRPr="00D215FF">
        <w:t xml:space="preserve">sophistic simulacrum </w:t>
      </w:r>
      <w:r w:rsidR="000B0681" w:rsidRPr="00D215FF">
        <w:t xml:space="preserve">of </w:t>
      </w:r>
      <w:r w:rsidR="0056537A" w:rsidRPr="00D215FF">
        <w:t xml:space="preserve">the real person. But the defense of </w:t>
      </w:r>
      <w:r w:rsidR="0056537A" w:rsidRPr="00D215FF">
        <w:rPr>
          <w:i/>
        </w:rPr>
        <w:t>Second Analy</w:t>
      </w:r>
      <w:r w:rsidR="00EC511A" w:rsidRPr="00D215FF">
        <w:rPr>
          <w:i/>
        </w:rPr>
        <w:t>tics</w:t>
      </w:r>
      <w:r w:rsidR="00EC511A" w:rsidRPr="00D215FF">
        <w:t xml:space="preserve"> made </w:t>
      </w:r>
      <w:r w:rsidR="0056537A" w:rsidRPr="00D215FF">
        <w:t xml:space="preserve">in properly interpreted phenomenology of </w:t>
      </w:r>
      <w:r w:rsidR="0033506C" w:rsidRPr="00D215FF">
        <w:t>thought</w:t>
      </w:r>
      <w:r w:rsidR="0056537A" w:rsidRPr="00D215FF">
        <w:t xml:space="preserve"> (</w:t>
      </w:r>
      <w:r w:rsidR="0056537A" w:rsidRPr="00D215FF">
        <w:rPr>
          <w:i/>
        </w:rPr>
        <w:t>homo ipse intelligit</w:t>
      </w:r>
      <w:r w:rsidR="0056537A" w:rsidRPr="00D215FF">
        <w:t>)</w:t>
      </w:r>
      <w:r w:rsidR="0033506C" w:rsidRPr="00D215FF">
        <w:t xml:space="preserve"> was directed aga</w:t>
      </w:r>
      <w:r w:rsidR="0056537A" w:rsidRPr="00D215FF">
        <w:t xml:space="preserve">inst Aristotelian </w:t>
      </w:r>
      <w:r w:rsidR="0033506C" w:rsidRPr="00D215FF">
        <w:t>S</w:t>
      </w:r>
      <w:r w:rsidR="0056537A" w:rsidRPr="00D215FF">
        <w:t>emi</w:t>
      </w:r>
      <w:r w:rsidR="0033506C" w:rsidRPr="00D215FF">
        <w:t>a</w:t>
      </w:r>
      <w:r w:rsidR="0056537A" w:rsidRPr="00D215FF">
        <w:t xml:space="preserve">verroism led by Aquinas and Aegidius in Paris, which Siger also attributed to Albert in Cologne. </w:t>
      </w:r>
      <w:r w:rsidR="00D408F4" w:rsidRPr="00D215FF">
        <w:t xml:space="preserve">They </w:t>
      </w:r>
      <w:r w:rsidR="0056537A" w:rsidRPr="00D215FF">
        <w:t>proclaimed a new version of Oxfordian Fallacy with regard to the hyposta</w:t>
      </w:r>
      <w:r w:rsidR="00FD6FE3" w:rsidRPr="00D215FF">
        <w:t>t</w:t>
      </w:r>
      <w:r w:rsidR="0056537A" w:rsidRPr="00D215FF">
        <w:t>ized soul (Albe</w:t>
      </w:r>
      <w:r w:rsidR="00E26528" w:rsidRPr="00D215FF">
        <w:t xml:space="preserve">rt) and the intellect </w:t>
      </w:r>
      <w:r w:rsidR="000208A6" w:rsidRPr="00D215FF">
        <w:t xml:space="preserve">as an autonomous form </w:t>
      </w:r>
      <w:r w:rsidR="00E26528" w:rsidRPr="00D215FF">
        <w:t xml:space="preserve">(Aquinas); or, </w:t>
      </w:r>
      <w:r w:rsidR="00D408F4" w:rsidRPr="00D215FF">
        <w:t xml:space="preserve">they </w:t>
      </w:r>
      <w:r w:rsidR="0056537A" w:rsidRPr="00D215FF">
        <w:t>creat</w:t>
      </w:r>
      <w:r w:rsidR="00D408F4" w:rsidRPr="00D215FF">
        <w:t>ed</w:t>
      </w:r>
      <w:r w:rsidR="0056537A" w:rsidRPr="00D215FF">
        <w:t xml:space="preserve"> a sophistic confusion of both (Aegidius). Siger</w:t>
      </w:r>
      <w:r w:rsidR="007F4E51" w:rsidRPr="00D215FF">
        <w:t>’</w:t>
      </w:r>
      <w:r w:rsidR="0056537A" w:rsidRPr="00D215FF">
        <w:t xml:space="preserve">s argument against Albert is quite simple. </w:t>
      </w:r>
      <w:r w:rsidR="00353424" w:rsidRPr="00D215FF">
        <w:t xml:space="preserve">Albert </w:t>
      </w:r>
      <w:r w:rsidR="0056537A" w:rsidRPr="00D215FF">
        <w:t>integrat</w:t>
      </w:r>
      <w:r w:rsidR="00353424" w:rsidRPr="00D215FF">
        <w:t xml:space="preserve">ed </w:t>
      </w:r>
      <w:r w:rsidR="0056537A" w:rsidRPr="00D215FF">
        <w:t>the intellect as the potency of the soul into the materiall</w:t>
      </w:r>
      <w:r w:rsidR="00353424" w:rsidRPr="00D215FF">
        <w:t>y given abilities of the soul. H</w:t>
      </w:r>
      <w:r w:rsidR="0056537A" w:rsidRPr="00D215FF">
        <w:t>e received the unity of the person, b</w:t>
      </w:r>
      <w:r w:rsidR="00353424" w:rsidRPr="00D215FF">
        <w:t xml:space="preserve">ut was not able to bring </w:t>
      </w:r>
      <w:r w:rsidR="00353424" w:rsidRPr="00D215FF">
        <w:lastRenderedPageBreak/>
        <w:t>Averroe</w:t>
      </w:r>
      <w:r w:rsidR="0056537A" w:rsidRPr="00D215FF">
        <w:t>s</w:t>
      </w:r>
      <w:r w:rsidR="007F4E51" w:rsidRPr="00D215FF">
        <w:t>’</w:t>
      </w:r>
      <w:r w:rsidR="00353424" w:rsidRPr="00D215FF">
        <w:t>s</w:t>
      </w:r>
      <w:r w:rsidR="0056537A" w:rsidRPr="00D215FF">
        <w:t xml:space="preserve"> brilliant integration of </w:t>
      </w:r>
      <w:r w:rsidR="00353424" w:rsidRPr="00D215FF">
        <w:t>T</w:t>
      </w:r>
      <w:r w:rsidR="0056537A" w:rsidRPr="00D215FF">
        <w:t>hemisti</w:t>
      </w:r>
      <w:r w:rsidR="00353424" w:rsidRPr="00D215FF">
        <w:t xml:space="preserve">us </w:t>
      </w:r>
      <w:r w:rsidR="0056537A" w:rsidRPr="00D215FF">
        <w:t xml:space="preserve">to the end. </w:t>
      </w:r>
      <w:r w:rsidR="000F05FB" w:rsidRPr="00D215FF">
        <w:t>Averroes</w:t>
      </w:r>
      <w:r w:rsidR="0094178F" w:rsidRPr="00D215FF">
        <w:t xml:space="preserve"> accepted Themistiu</w:t>
      </w:r>
      <w:r w:rsidR="0056537A" w:rsidRPr="00D215FF">
        <w:t>s</w:t>
      </w:r>
      <w:r w:rsidR="007F4E51" w:rsidRPr="00D215FF">
        <w:t>’</w:t>
      </w:r>
      <w:r w:rsidR="0094178F" w:rsidRPr="00D215FF">
        <w:t>s</w:t>
      </w:r>
      <w:r w:rsidR="0056537A" w:rsidRPr="00D215FF">
        <w:t xml:space="preserve"> principle </w:t>
      </w:r>
      <w:r w:rsidR="00CD144A" w:rsidRPr="00D215FF">
        <w:t xml:space="preserve">that </w:t>
      </w:r>
      <w:r w:rsidR="0056537A" w:rsidRPr="00D215FF">
        <w:t>separat</w:t>
      </w:r>
      <w:r w:rsidR="00CD144A" w:rsidRPr="00D215FF">
        <w:t>ed</w:t>
      </w:r>
      <w:r w:rsidR="0056537A" w:rsidRPr="00D215FF">
        <w:t xml:space="preserve"> </w:t>
      </w:r>
      <w:r w:rsidR="0056537A" w:rsidRPr="00D215FF">
        <w:rPr>
          <w:i/>
        </w:rPr>
        <w:t>intellectus possibilis</w:t>
      </w:r>
      <w:r w:rsidR="0056537A" w:rsidRPr="00D215FF">
        <w:t xml:space="preserve"> with regard to its immaterial origin and put this type of intellect </w:t>
      </w:r>
      <w:r w:rsidR="006E50C1" w:rsidRPr="00D215FF">
        <w:t xml:space="preserve">outside of </w:t>
      </w:r>
      <w:r w:rsidR="0056537A" w:rsidRPr="00D215FF">
        <w:t xml:space="preserve">sensual cognition. At the same time, however, he accepted the principle of individuation </w:t>
      </w:r>
      <w:r w:rsidR="003444CB" w:rsidRPr="00D215FF">
        <w:t xml:space="preserve">made </w:t>
      </w:r>
      <w:r w:rsidR="0056537A" w:rsidRPr="00D215FF">
        <w:t xml:space="preserve">by the material intellect, which Themistios rejected (OBJ I, </w:t>
      </w:r>
      <w:r w:rsidR="003444CB" w:rsidRPr="00D215FF">
        <w:t>ch.</w:t>
      </w:r>
      <w:r w:rsidR="0056537A" w:rsidRPr="00D215FF">
        <w:t xml:space="preserve"> 2.4.3). Albert mistakenly determined the materiality of the intellect, which CMDA </w:t>
      </w:r>
      <w:r w:rsidR="00DD1E70" w:rsidRPr="00D215FF">
        <w:t>ac</w:t>
      </w:r>
      <w:r w:rsidR="00A77A6A" w:rsidRPr="00D215FF">
        <w:t xml:space="preserve">cepted by adapting the </w:t>
      </w:r>
      <w:r w:rsidR="0056537A" w:rsidRPr="00D215FF">
        <w:t>teaching of Themisti</w:t>
      </w:r>
      <w:r w:rsidR="00A77A6A" w:rsidRPr="00D215FF">
        <w:t>u</w:t>
      </w:r>
      <w:r w:rsidR="0056537A" w:rsidRPr="00D215FF">
        <w:t>s. The intellect</w:t>
      </w:r>
      <w:r w:rsidR="001F26A9" w:rsidRPr="00D215FF">
        <w:t xml:space="preserve"> </w:t>
      </w:r>
      <w:r w:rsidR="0056537A" w:rsidRPr="00D215FF">
        <w:t xml:space="preserve">is individualized as quasi-matter, that is, in the mode </w:t>
      </w:r>
      <w:r w:rsidR="0056537A" w:rsidRPr="00D215FF">
        <w:rPr>
          <w:i/>
        </w:rPr>
        <w:t>tertium genus</w:t>
      </w:r>
      <w:r w:rsidR="003D1155" w:rsidRPr="00D215FF">
        <w:t xml:space="preserve">. Albert took up the intellect as an essence and thus </w:t>
      </w:r>
      <w:r w:rsidR="0056537A" w:rsidRPr="00D215FF">
        <w:t xml:space="preserve">combined the </w:t>
      </w:r>
      <w:r w:rsidR="0056537A" w:rsidRPr="00D215FF">
        <w:rPr>
          <w:i/>
        </w:rPr>
        <w:t>intellectus possibilis</w:t>
      </w:r>
      <w:r w:rsidR="0056537A" w:rsidRPr="00D215FF">
        <w:t xml:space="preserve"> and the lower component of the soul</w:t>
      </w:r>
      <w:r w:rsidR="003D1155" w:rsidRPr="00D215FF">
        <w:t>. It is not the position</w:t>
      </w:r>
      <w:r w:rsidR="0056537A" w:rsidRPr="00D215FF">
        <w:t xml:space="preserve"> </w:t>
      </w:r>
      <w:r w:rsidR="003D1155" w:rsidRPr="00D215FF">
        <w:t>of T</w:t>
      </w:r>
      <w:r w:rsidR="0056537A" w:rsidRPr="00D215FF">
        <w:t>hemisti</w:t>
      </w:r>
      <w:r w:rsidR="003D1155" w:rsidRPr="00D215FF">
        <w:t>u</w:t>
      </w:r>
      <w:r w:rsidR="0056537A" w:rsidRPr="00D215FF">
        <w:t xml:space="preserve">s, because </w:t>
      </w:r>
      <w:r w:rsidR="00DD1E70" w:rsidRPr="00D215FF">
        <w:t xml:space="preserve">he </w:t>
      </w:r>
      <w:r w:rsidR="003D1155" w:rsidRPr="00D215FF">
        <w:t xml:space="preserve">separated </w:t>
      </w:r>
      <w:r w:rsidR="0056537A" w:rsidRPr="00D215FF">
        <w:rPr>
          <w:i/>
        </w:rPr>
        <w:t>intellectus possibilis</w:t>
      </w:r>
      <w:r w:rsidR="0056537A" w:rsidRPr="00D215FF">
        <w:t xml:space="preserve"> from the senses. Albert cannot fully integrate the intellect </w:t>
      </w:r>
      <w:r w:rsidR="00A53667" w:rsidRPr="00D215FF">
        <w:t>in the mode “</w:t>
      </w:r>
      <w:r w:rsidR="00A53667" w:rsidRPr="00D215FF">
        <w:rPr>
          <w:i/>
          <w:szCs w:val="24"/>
        </w:rPr>
        <w:t>homo ipse intelligit</w:t>
      </w:r>
      <w:r w:rsidR="00A53667" w:rsidRPr="00D215FF">
        <w:rPr>
          <w:szCs w:val="24"/>
        </w:rPr>
        <w:t>”</w:t>
      </w:r>
      <w:r w:rsidR="00A53667" w:rsidRPr="00D215FF">
        <w:rPr>
          <w:i/>
          <w:szCs w:val="24"/>
        </w:rPr>
        <w:t xml:space="preserve"> </w:t>
      </w:r>
      <w:r w:rsidR="007310A7" w:rsidRPr="00D215FF">
        <w:rPr>
          <w:szCs w:val="24"/>
        </w:rPr>
        <w:t>according</w:t>
      </w:r>
      <w:r w:rsidR="00A53667" w:rsidRPr="00D215FF">
        <w:rPr>
          <w:szCs w:val="24"/>
        </w:rPr>
        <w:t xml:space="preserve"> to </w:t>
      </w:r>
      <w:r w:rsidR="0056537A" w:rsidRPr="00D215FF">
        <w:t xml:space="preserve">CMDA. His claim to the title </w:t>
      </w:r>
      <w:r w:rsidR="0056537A" w:rsidRPr="00D215FF">
        <w:rPr>
          <w:i/>
        </w:rPr>
        <w:t>Expositor Novus</w:t>
      </w:r>
      <w:r w:rsidR="0056537A" w:rsidRPr="00D215FF">
        <w:t xml:space="preserve"> is invalidated by the following argument.</w:t>
      </w:r>
    </w:p>
    <w:p w14:paraId="1E1DBB0F" w14:textId="34DA471E" w:rsidR="0056537A" w:rsidRPr="00D215FF" w:rsidRDefault="0056537A" w:rsidP="0056537A">
      <w:pPr>
        <w:pStyle w:val="Citace"/>
      </w:pPr>
      <w:r w:rsidRPr="00D215FF">
        <w:t xml:space="preserve">“Albert presupposes that the vegetative and sensual potency belongs to that substance to which the intellectual potency also belongs. This is not </w:t>
      </w:r>
      <w:r w:rsidR="007E048C" w:rsidRPr="00D215FF">
        <w:t>true, neither according to the P</w:t>
      </w:r>
      <w:r w:rsidRPr="00D215FF">
        <w:t>hilosopher, nor accordin</w:t>
      </w:r>
      <w:r w:rsidR="007E048C" w:rsidRPr="00D215FF">
        <w:t>g to the interpretation of Themistiu</w:t>
      </w:r>
      <w:r w:rsidRPr="00D215FF">
        <w:t>s, as will be described below.” </w:t>
      </w:r>
      <w:r w:rsidRPr="00D215FF">
        <w:rPr>
          <w:vertAlign w:val="superscript"/>
        </w:rPr>
        <w:footnoteReference w:id="256"/>
      </w:r>
      <w:r w:rsidRPr="00D215FF">
        <w:t xml:space="preserve">  </w:t>
      </w:r>
    </w:p>
    <w:p w14:paraId="292B998A" w14:textId="64D5B745" w:rsidR="00AF236D" w:rsidRPr="00D215FF" w:rsidRDefault="0056537A" w:rsidP="0056537A">
      <w:r w:rsidRPr="00D215FF">
        <w:t xml:space="preserve">Albert compromised the factual course of cognition by his thesis on primary cognition </w:t>
      </w:r>
      <w:r w:rsidR="00E25BBC" w:rsidRPr="00D215FF">
        <w:t xml:space="preserve">taken </w:t>
      </w:r>
      <w:r w:rsidRPr="00D215FF">
        <w:t>from the perspective of the soul as a hyposta</w:t>
      </w:r>
      <w:r w:rsidR="00E25BBC" w:rsidRPr="00D215FF">
        <w:t>tiz</w:t>
      </w:r>
      <w:r w:rsidRPr="00D215FF">
        <w:t xml:space="preserve">ed essence. </w:t>
      </w:r>
      <w:r w:rsidR="002C3043" w:rsidRPr="00D215FF">
        <w:t>Albert has a basic definition of all abilities that are at the same level of abstraction due to logical supposition. Therefore, all faculties retain the same essential nature with respect to the logical subject as the abstract bearer of these faculties (</w:t>
      </w:r>
      <w:r w:rsidR="002C3043" w:rsidRPr="00D215FF">
        <w:rPr>
          <w:i/>
        </w:rPr>
        <w:t>potentia vegetandi et potentia sentiendi pertineant ad illam substantiam ad quam pertinet potentia intelligendi</w:t>
      </w:r>
      <w:r w:rsidR="002C3043" w:rsidRPr="00D215FF">
        <w:t xml:space="preserve">). Moreover, the intellect is postulated as </w:t>
      </w:r>
      <w:r w:rsidR="002C3043" w:rsidRPr="00D215FF">
        <w:rPr>
          <w:i/>
        </w:rPr>
        <w:t>separatus</w:t>
      </w:r>
      <w:r w:rsidR="002C3043" w:rsidRPr="00D215FF">
        <w:t xml:space="preserve"> because Albert must have somehow separated it from the formally defined faculties of the sensible soul. </w:t>
      </w:r>
      <w:r w:rsidRPr="00D215FF">
        <w:t xml:space="preserve">Siger asserts that the soul, as the second substance in the universal essential mode, is located only at the end of the scientific deduction of cognition, and not at its beginning. According to </w:t>
      </w:r>
      <w:r w:rsidR="00352CCA" w:rsidRPr="00D215FF">
        <w:t>CMDA, Themistiu</w:t>
      </w:r>
      <w:r w:rsidRPr="00D215FF">
        <w:t xml:space="preserve">s rightly understood that </w:t>
      </w:r>
      <w:r w:rsidRPr="00D215FF">
        <w:rPr>
          <w:i/>
        </w:rPr>
        <w:t>intellectus materialis</w:t>
      </w:r>
      <w:r w:rsidRPr="00D215FF">
        <w:t xml:space="preserve"> must be linked to individual act</w:t>
      </w:r>
      <w:r w:rsidR="005415E2" w:rsidRPr="00D215FF">
        <w:t>s</w:t>
      </w:r>
      <w:r w:rsidRPr="00D215FF">
        <w:t xml:space="preserve"> of cognition and the </w:t>
      </w:r>
      <w:r w:rsidRPr="00D215FF">
        <w:rPr>
          <w:i/>
        </w:rPr>
        <w:t>intellectus possibilis</w:t>
      </w:r>
      <w:r w:rsidRPr="00D215FF">
        <w:t xml:space="preserve"> must be separated from sensual part</w:t>
      </w:r>
      <w:r w:rsidR="005415E2" w:rsidRPr="00D215FF">
        <w:t>s</w:t>
      </w:r>
      <w:r w:rsidRPr="00D215FF">
        <w:t xml:space="preserve"> of the soul. </w:t>
      </w:r>
      <w:r w:rsidR="00B97763" w:rsidRPr="00D215FF">
        <w:t xml:space="preserve">Unfortunately, Themistius </w:t>
      </w:r>
      <w:r w:rsidRPr="00D215FF">
        <w:t xml:space="preserve">did not carry the synthesis to the end and </w:t>
      </w:r>
      <w:r w:rsidR="00B97763" w:rsidRPr="00D215FF">
        <w:t xml:space="preserve">he </w:t>
      </w:r>
      <w:r w:rsidRPr="00D215FF">
        <w:t xml:space="preserve">completely separated the immaterial </w:t>
      </w:r>
      <w:r w:rsidRPr="00D215FF">
        <w:rPr>
          <w:i/>
        </w:rPr>
        <w:t>intellectus possibilis</w:t>
      </w:r>
      <w:r w:rsidRPr="00D215FF">
        <w:t xml:space="preserve">, which </w:t>
      </w:r>
      <w:r w:rsidR="000F05FB" w:rsidRPr="00D215FF">
        <w:t>Averroes</w:t>
      </w:r>
      <w:r w:rsidRPr="00D215FF">
        <w:t xml:space="preserve"> corrected by his conception. Albert did not understand the perspective of CMDA in that </w:t>
      </w:r>
      <w:r w:rsidR="00065FDE" w:rsidRPr="00D215FF">
        <w:t xml:space="preserve">point. The </w:t>
      </w:r>
      <w:r w:rsidRPr="00D215FF">
        <w:rPr>
          <w:i/>
        </w:rPr>
        <w:t>intellectus possibilis</w:t>
      </w:r>
      <w:r w:rsidRPr="00D215FF">
        <w:t xml:space="preserve"> must be separated from the senses only in the mode of </w:t>
      </w:r>
      <w:r w:rsidRPr="00D215FF">
        <w:rPr>
          <w:i/>
        </w:rPr>
        <w:lastRenderedPageBreak/>
        <w:t>separabilis</w:t>
      </w:r>
      <w:r w:rsidRPr="00D215FF">
        <w:t xml:space="preserve">, so that the soul could recognize receptively and immaterially directly in the body. Therefore, the intellect recognizes the body and senses in the </w:t>
      </w:r>
      <w:r w:rsidR="00AA6F1F" w:rsidRPr="00D215FF">
        <w:t xml:space="preserve">mode </w:t>
      </w:r>
      <w:r w:rsidRPr="00D215FF">
        <w:rPr>
          <w:i/>
        </w:rPr>
        <w:t>obiective</w:t>
      </w:r>
      <w:r w:rsidR="00AA6F1F" w:rsidRPr="00D215FF">
        <w:t xml:space="preserve"> </w:t>
      </w:r>
      <w:r w:rsidR="00F62893" w:rsidRPr="00D215FF">
        <w:t xml:space="preserve">and it is </w:t>
      </w:r>
      <w:r w:rsidRPr="00D215FF">
        <w:t xml:space="preserve">given </w:t>
      </w:r>
      <w:r w:rsidRPr="00D215FF">
        <w:rPr>
          <w:i/>
        </w:rPr>
        <w:t>subiective</w:t>
      </w:r>
      <w:r w:rsidRPr="00D215FF">
        <w:t xml:space="preserve"> in the soul. The intellect is immaterial and a separate </w:t>
      </w:r>
      <w:r w:rsidR="00AC4B41" w:rsidRPr="00D215FF">
        <w:t xml:space="preserve">potency of the hylemorphic body and it needs </w:t>
      </w:r>
      <w:r w:rsidRPr="00D215FF">
        <w:t xml:space="preserve">material being </w:t>
      </w:r>
      <w:r w:rsidR="00AC4B41" w:rsidRPr="00D215FF">
        <w:t>to be actualized</w:t>
      </w:r>
      <w:r w:rsidRPr="00D215FF">
        <w:t xml:space="preserve">. Only in this way can </w:t>
      </w:r>
      <w:r w:rsidRPr="00D215FF">
        <w:rPr>
          <w:i/>
        </w:rPr>
        <w:t>intellectus possibilis</w:t>
      </w:r>
      <w:r w:rsidRPr="00D215FF">
        <w:t xml:space="preserve"> be a universal receiver for the metaphysically completely different, i.e., sensually and individual contents given </w:t>
      </w:r>
      <w:r w:rsidR="00CC314B" w:rsidRPr="00D215FF">
        <w:t xml:space="preserve">by bodily </w:t>
      </w:r>
      <w:r w:rsidR="00DD659E" w:rsidRPr="00D215FF">
        <w:t>organs. Siger complemented</w:t>
      </w:r>
      <w:r w:rsidRPr="00D215FF">
        <w:t xml:space="preserve"> Albert</w:t>
      </w:r>
      <w:r w:rsidR="007F4E51" w:rsidRPr="00D215FF">
        <w:t>’</w:t>
      </w:r>
      <w:r w:rsidRPr="00D215FF">
        <w:t xml:space="preserve">s thesis on the key part of reasoning in CMDA </w:t>
      </w:r>
      <w:r w:rsidR="00AF3D01" w:rsidRPr="00D215FF">
        <w:t xml:space="preserve">as </w:t>
      </w:r>
      <w:r w:rsidRPr="00D215FF">
        <w:rPr>
          <w:i/>
        </w:rPr>
        <w:t>tertium genus</w:t>
      </w:r>
      <w:r w:rsidRPr="00D215FF">
        <w:t xml:space="preserve"> and renewed the full scientific predication of </w:t>
      </w:r>
      <w:r w:rsidRPr="00D215FF">
        <w:rPr>
          <w:i/>
        </w:rPr>
        <w:t>anima intellectiva</w:t>
      </w:r>
      <w:r w:rsidRPr="00D215FF">
        <w:t xml:space="preserve"> according to </w:t>
      </w:r>
      <w:r w:rsidRPr="00D215FF">
        <w:rPr>
          <w:i/>
        </w:rPr>
        <w:t>Second Analytics</w:t>
      </w:r>
      <w:r w:rsidRPr="00D215FF">
        <w:t xml:space="preserve">. We recognize not because we </w:t>
      </w:r>
      <w:r w:rsidR="002027D5" w:rsidRPr="00D215FF">
        <w:t xml:space="preserve">consider </w:t>
      </w:r>
      <w:r w:rsidRPr="00D215FF">
        <w:rPr>
          <w:i/>
        </w:rPr>
        <w:t>anima intellectiva</w:t>
      </w:r>
      <w:r w:rsidRPr="00D215FF">
        <w:t xml:space="preserve"> primarily </w:t>
      </w:r>
      <w:r w:rsidR="002027D5" w:rsidRPr="00D215FF">
        <w:t xml:space="preserve">to be </w:t>
      </w:r>
      <w:r w:rsidRPr="00D215FF">
        <w:t xml:space="preserve">some </w:t>
      </w:r>
      <w:r w:rsidR="00C06E15" w:rsidRPr="00D215FF">
        <w:t xml:space="preserve">essence </w:t>
      </w:r>
      <w:r w:rsidRPr="00D215FF">
        <w:t>of the third kind, but because we experience within ourselves, sensually and thus materially, the way in which we recognize (</w:t>
      </w:r>
      <w:r w:rsidRPr="00D215FF">
        <w:rPr>
          <w:i/>
        </w:rPr>
        <w:t>experim</w:t>
      </w:r>
      <w:r w:rsidR="00DA6FBC" w:rsidRPr="00D215FF">
        <w:rPr>
          <w:i/>
        </w:rPr>
        <w:t>ur</w:t>
      </w:r>
      <w:r w:rsidRPr="00D215FF">
        <w:t xml:space="preserve">). Therefore, in the mode </w:t>
      </w:r>
      <w:r w:rsidRPr="00D215FF">
        <w:rPr>
          <w:i/>
        </w:rPr>
        <w:t>per prius</w:t>
      </w:r>
      <w:r w:rsidRPr="00D215FF">
        <w:t>, the personally experienced act of cogn</w:t>
      </w:r>
      <w:r w:rsidR="003B6445" w:rsidRPr="00D215FF">
        <w:t>ition (</w:t>
      </w:r>
      <w:r w:rsidR="003B6445" w:rsidRPr="00D215FF">
        <w:rPr>
          <w:i/>
        </w:rPr>
        <w:t>ipse</w:t>
      </w:r>
      <w:r w:rsidR="003B6445" w:rsidRPr="00D215FF">
        <w:t>) is given first (</w:t>
      </w:r>
      <w:r w:rsidR="003B6445" w:rsidRPr="00D215FF">
        <w:rPr>
          <w:i/>
        </w:rPr>
        <w:t>experimur</w:t>
      </w:r>
      <w:r w:rsidR="003B6445" w:rsidRPr="00D215FF">
        <w:rPr>
          <w:rFonts w:cs="Calibri"/>
          <w:i/>
        </w:rPr>
        <w:t>—</w:t>
      </w:r>
      <w:r w:rsidR="003B6445" w:rsidRPr="00D215FF">
        <w:rPr>
          <w:i/>
        </w:rPr>
        <w:t>c</w:t>
      </w:r>
      <w:r w:rsidRPr="00D215FF">
        <w:rPr>
          <w:i/>
        </w:rPr>
        <w:t>onscii sumus</w:t>
      </w:r>
      <w:r w:rsidRPr="00D215FF">
        <w:t xml:space="preserve">). Therefore </w:t>
      </w:r>
      <w:r w:rsidR="000F05FB" w:rsidRPr="00D215FF">
        <w:t>Averroes</w:t>
      </w:r>
      <w:r w:rsidR="003B6445" w:rsidRPr="00D215FF">
        <w:t xml:space="preserve"> corrected Themistiu</w:t>
      </w:r>
      <w:r w:rsidRPr="00D215FF">
        <w:t>s</w:t>
      </w:r>
      <w:r w:rsidR="007F4E51" w:rsidRPr="00D215FF">
        <w:t>’</w:t>
      </w:r>
      <w:r w:rsidR="003B6445" w:rsidRPr="00D215FF">
        <w:t>s</w:t>
      </w:r>
      <w:r w:rsidRPr="00D215FF">
        <w:t xml:space="preserve"> concept of the </w:t>
      </w:r>
      <w:r w:rsidRPr="00D215FF">
        <w:rPr>
          <w:i/>
        </w:rPr>
        <w:t>intellectus materialis</w:t>
      </w:r>
      <w:r w:rsidRPr="00D215FF">
        <w:t xml:space="preserve"> (OBJ I, </w:t>
      </w:r>
      <w:r w:rsidR="003444CB" w:rsidRPr="00D215FF">
        <w:t>ch.</w:t>
      </w:r>
      <w:r w:rsidR="00AF236D" w:rsidRPr="00D215FF">
        <w:t xml:space="preserve"> 2.4.2).</w:t>
      </w:r>
      <w:r w:rsidR="009F1ABD" w:rsidRPr="00D215FF">
        <w:t xml:space="preserve"> Phenomenology conceives the intellect as </w:t>
      </w:r>
      <w:r w:rsidR="009F1ABD" w:rsidRPr="00D215FF">
        <w:rPr>
          <w:i/>
        </w:rPr>
        <w:t>inmixtus</w:t>
      </w:r>
      <w:r w:rsidR="009F1ABD" w:rsidRPr="00D215FF">
        <w:t xml:space="preserve"> or </w:t>
      </w:r>
      <w:r w:rsidR="009F1ABD" w:rsidRPr="00D215FF">
        <w:rPr>
          <w:i/>
        </w:rPr>
        <w:t>separabilis</w:t>
      </w:r>
      <w:r w:rsidR="009F1ABD" w:rsidRPr="00D215FF">
        <w:t xml:space="preserve"> according to the correctly created middle link of the syllogism outside of Oxfordian Fallacy, </w:t>
      </w:r>
      <w:r w:rsidR="00D41503" w:rsidRPr="00D215FF">
        <w:t>t</w:t>
      </w:r>
      <w:r w:rsidR="009F1ABD" w:rsidRPr="00D215FF">
        <w:t>h</w:t>
      </w:r>
      <w:r w:rsidR="00D41503" w:rsidRPr="00D215FF">
        <w:t>a</w:t>
      </w:r>
      <w:r w:rsidR="009F1ABD" w:rsidRPr="00D215FF">
        <w:t xml:space="preserve">t is, in a real and causally efficient manner. </w:t>
      </w:r>
    </w:p>
    <w:p w14:paraId="207A966F" w14:textId="0C0B1979" w:rsidR="0056537A" w:rsidRPr="00D215FF" w:rsidRDefault="0056537A" w:rsidP="00AF236D">
      <w:pPr>
        <w:ind w:firstLine="708"/>
      </w:pPr>
      <w:r w:rsidRPr="00D215FF">
        <w:t>The argument against Aquinas criticizes another loss of CMDA</w:t>
      </w:r>
      <w:r w:rsidR="007F4E51" w:rsidRPr="00D215FF">
        <w:t>’</w:t>
      </w:r>
      <w:r w:rsidRPr="00D215FF">
        <w:t>s perspective</w:t>
      </w:r>
      <w:r w:rsidR="00165BA1" w:rsidRPr="00D215FF">
        <w:t xml:space="preserve">. </w:t>
      </w:r>
      <w:r w:rsidR="00D91BDA" w:rsidRPr="00D215FF">
        <w:t xml:space="preserve">His </w:t>
      </w:r>
      <w:r w:rsidRPr="00D215FF">
        <w:t>Aristotelianism limp</w:t>
      </w:r>
      <w:r w:rsidR="00D91BDA" w:rsidRPr="00D215FF">
        <w:t>s</w:t>
      </w:r>
      <w:r w:rsidRPr="00D215FF">
        <w:t xml:space="preserve"> on the other leg</w:t>
      </w:r>
      <w:r w:rsidR="00165BA1" w:rsidRPr="00D215FF">
        <w:t>, since it took part of Alexander</w:t>
      </w:r>
      <w:r w:rsidR="00165BA1" w:rsidRPr="00D215FF">
        <w:rPr>
          <w:rFonts w:cs="Calibri"/>
        </w:rPr>
        <w:t>′</w:t>
      </w:r>
      <w:r w:rsidR="00165BA1" w:rsidRPr="00D215FF">
        <w:t>s mistake</w:t>
      </w:r>
      <w:r w:rsidRPr="00D215FF">
        <w:t>.</w:t>
      </w:r>
    </w:p>
    <w:p w14:paraId="19E9F512" w14:textId="5BDECBF6" w:rsidR="0056537A" w:rsidRPr="00D215FF" w:rsidRDefault="0056537A" w:rsidP="0056537A">
      <w:pPr>
        <w:pStyle w:val="Citace"/>
      </w:pPr>
      <w:r w:rsidRPr="00D215FF">
        <w:t>“</w:t>
      </w:r>
      <w:r w:rsidR="00F71A2B" w:rsidRPr="00D215FF">
        <w:t>Thomas</w:t>
      </w:r>
      <w:r w:rsidR="00B72721" w:rsidRPr="00D215FF">
        <w:t>’</w:t>
      </w:r>
      <w:r w:rsidR="00F71A2B" w:rsidRPr="00D215FF">
        <w:t>s argumentation neither follows the intention of Aristotelian metaphysics; it only formally examines the nature (</w:t>
      </w:r>
      <w:r w:rsidR="00F71A2B" w:rsidRPr="00D215FF">
        <w:rPr>
          <w:i/>
        </w:rPr>
        <w:t>eius ratio</w:t>
      </w:r>
      <w:r w:rsidR="00F71A2B" w:rsidRPr="00D215FF">
        <w:t>) of understanding in Aristotle, in the abstract and material composite (</w:t>
      </w:r>
      <w:r w:rsidR="00F71A2B" w:rsidRPr="00D215FF">
        <w:rPr>
          <w:i/>
        </w:rPr>
        <w:t>quomodo compositum materiale intelligeret</w:t>
      </w:r>
      <w:r w:rsidR="00F71A2B" w:rsidRPr="00D215FF">
        <w:t>). This composite would have acquired a human character (</w:t>
      </w:r>
      <w:r w:rsidR="00F71A2B" w:rsidRPr="00D215FF">
        <w:rPr>
          <w:i/>
        </w:rPr>
        <w:t>ut homo</w:t>
      </w:r>
      <w:r w:rsidR="00F71A2B" w:rsidRPr="00D215FF">
        <w:t>) by being an intellectual soul in its essence (</w:t>
      </w:r>
      <w:r w:rsidR="00F71A2B" w:rsidRPr="00D215FF">
        <w:rPr>
          <w:i/>
        </w:rPr>
        <w:t>anima intellectiva in essendo</w:t>
      </w:r>
      <w:r w:rsidR="00F71A2B" w:rsidRPr="00D215FF">
        <w:t>)</w:t>
      </w:r>
      <w:r w:rsidR="00C06E15" w:rsidRPr="00D215FF">
        <w:t xml:space="preserve"> as </w:t>
      </w:r>
      <w:r w:rsidR="00F71A2B" w:rsidRPr="00D215FF">
        <w:t>separate from matter and from the body (</w:t>
      </w:r>
      <w:r w:rsidR="00F71A2B" w:rsidRPr="00D215FF">
        <w:rPr>
          <w:i/>
        </w:rPr>
        <w:t>separata a materia et corpore</w:t>
      </w:r>
      <w:r w:rsidR="00F71A2B" w:rsidRPr="00D215FF">
        <w:t>).</w:t>
      </w:r>
      <w:r w:rsidRPr="00D215FF">
        <w:t>” </w:t>
      </w:r>
      <w:r w:rsidRPr="00D215FF">
        <w:rPr>
          <w:vertAlign w:val="superscript"/>
        </w:rPr>
        <w:footnoteReference w:id="257"/>
      </w:r>
      <w:r w:rsidRPr="00D215FF">
        <w:t xml:space="preserve">  </w:t>
      </w:r>
    </w:p>
    <w:p w14:paraId="762903C6" w14:textId="527F12DF" w:rsidR="002E1B98" w:rsidRPr="00D215FF" w:rsidRDefault="0056537A" w:rsidP="00443BD5">
      <w:r w:rsidRPr="00D215FF">
        <w:t>Aquinas adheres to unity of the person by studying the act of understanding within the framework of the hylemorphic substance (</w:t>
      </w:r>
      <w:r w:rsidRPr="00D215FF">
        <w:rPr>
          <w:i/>
        </w:rPr>
        <w:t>quomodo compositum materiale intelligeret</w:t>
      </w:r>
      <w:r w:rsidRPr="00D215FF">
        <w:t xml:space="preserve">). According to Siger, this is a commendable undertaking in the era of modern confusion of mind and schizophrenia of </w:t>
      </w:r>
      <w:r w:rsidR="00C06E15" w:rsidRPr="00D215FF">
        <w:t xml:space="preserve">a </w:t>
      </w:r>
      <w:r w:rsidRPr="00D215FF">
        <w:t>substantially divided person. But Siger argues that a correct idea is not enough, because Aquinas</w:t>
      </w:r>
      <w:r w:rsidR="007F4E51" w:rsidRPr="00D215FF">
        <w:t>’</w:t>
      </w:r>
      <w:r w:rsidR="00AD6DE4" w:rsidRPr="00D215FF">
        <w:t>s</w:t>
      </w:r>
      <w:r w:rsidRPr="00D215FF">
        <w:t xml:space="preserve"> reasoning does not correspond to </w:t>
      </w:r>
      <w:r w:rsidR="00AD6DE4" w:rsidRPr="00D215FF">
        <w:t xml:space="preserve">real </w:t>
      </w:r>
      <w:r w:rsidRPr="00D215FF">
        <w:t xml:space="preserve">approach of Aristotle and CMDA. Aquinas predicts the essentially defined subject. The scripture </w:t>
      </w:r>
      <w:r w:rsidRPr="00D215FF">
        <w:rPr>
          <w:i/>
        </w:rPr>
        <w:t>De anima</w:t>
      </w:r>
      <w:r w:rsidRPr="00D215FF">
        <w:t xml:space="preserve"> must be </w:t>
      </w:r>
      <w:r w:rsidR="009A06B5" w:rsidRPr="00D215FF">
        <w:t>related to the totality of the C</w:t>
      </w:r>
      <w:r w:rsidRPr="00D215FF">
        <w:t xml:space="preserve">orpus, because it considers man in the mode of his </w:t>
      </w:r>
      <w:r w:rsidRPr="00D215FF">
        <w:lastRenderedPageBreak/>
        <w:t>existential act</w:t>
      </w:r>
      <w:r w:rsidR="009A06B5" w:rsidRPr="00D215FF">
        <w:t>ivity</w:t>
      </w:r>
      <w:r w:rsidRPr="00D215FF">
        <w:t>. See the quoted passage in the previous chapters regarding life as an act of the unique hylemorphic substance (</w:t>
      </w:r>
      <w:r w:rsidRPr="00D215FF">
        <w:rPr>
          <w:i/>
        </w:rPr>
        <w:t>vivere est viventibus esse</w:t>
      </w:r>
      <w:r w:rsidRPr="00D215FF">
        <w:t>). The preceding passages have clearly shown that Aquinas, by his exaggerated emphasis on the intellectual side of intellec</w:t>
      </w:r>
      <w:r w:rsidR="00890DF5" w:rsidRPr="00D215FF">
        <w:t>t</w:t>
      </w:r>
      <w:r w:rsidRPr="00D215FF">
        <w:t xml:space="preserve">, gave the impression that </w:t>
      </w:r>
      <w:r w:rsidR="00890DF5" w:rsidRPr="00D215FF">
        <w:t xml:space="preserve">intellectual faculties </w:t>
      </w:r>
      <w:r w:rsidRPr="00D215FF">
        <w:t xml:space="preserve">of the soul </w:t>
      </w:r>
      <w:r w:rsidR="00890DF5" w:rsidRPr="00D215FF">
        <w:t xml:space="preserve">were </w:t>
      </w:r>
      <w:r w:rsidRPr="00D215FF">
        <w:t>separated from the existing hylemorphic substance (</w:t>
      </w:r>
      <w:r w:rsidRPr="00D215FF">
        <w:rPr>
          <w:i/>
        </w:rPr>
        <w:t>anima intellectiva in essendo sit separata a materia et corpore</w:t>
      </w:r>
      <w:r w:rsidRPr="00D215FF">
        <w:t xml:space="preserve">). The key to criticism is the term </w:t>
      </w:r>
      <w:r w:rsidR="00C03B1D" w:rsidRPr="00D215FF">
        <w:t>“</w:t>
      </w:r>
      <w:r w:rsidRPr="00D215FF">
        <w:rPr>
          <w:i/>
        </w:rPr>
        <w:t>in essendo</w:t>
      </w:r>
      <w:r w:rsidRPr="00D215FF">
        <w:t>,</w:t>
      </w:r>
      <w:r w:rsidR="00C03B1D" w:rsidRPr="00D215FF">
        <w:t>”</w:t>
      </w:r>
      <w:r w:rsidRPr="00D215FF">
        <w:t xml:space="preserve"> which exactly matches the erroneous perspective in Thomas</w:t>
      </w:r>
      <w:r w:rsidR="007F4E51" w:rsidRPr="00D215FF">
        <w:t>’</w:t>
      </w:r>
      <w:r w:rsidR="00AF745E" w:rsidRPr="00D215FF">
        <w:t>s</w:t>
      </w:r>
      <w:r w:rsidRPr="00D215FF">
        <w:t xml:space="preserve"> work </w:t>
      </w:r>
      <w:r w:rsidRPr="00D215FF">
        <w:rPr>
          <w:i/>
        </w:rPr>
        <w:t>De unitate intellectus</w:t>
      </w:r>
      <w:r w:rsidRPr="00D215FF">
        <w:t xml:space="preserve">, </w:t>
      </w:r>
      <w:r w:rsidR="00C03B1D" w:rsidRPr="00D215FF">
        <w:t xml:space="preserve">as </w:t>
      </w:r>
      <w:r w:rsidRPr="00D215FF">
        <w:t>the following chapters</w:t>
      </w:r>
      <w:r w:rsidR="00C03B1D" w:rsidRPr="00D215FF">
        <w:t xml:space="preserve"> will show</w:t>
      </w:r>
      <w:r w:rsidRPr="00D215FF">
        <w:t>. Aquin</w:t>
      </w:r>
      <w:r w:rsidR="007F4E51" w:rsidRPr="00D215FF">
        <w:t>’</w:t>
      </w:r>
      <w:r w:rsidRPr="00D215FF">
        <w:t>s position is sophistical in that he apparently defines the living person</w:t>
      </w:r>
      <w:r w:rsidR="00AF745E" w:rsidRPr="00D215FF">
        <w:t>. I</w:t>
      </w:r>
      <w:r w:rsidRPr="00D215FF">
        <w:t>n reality</w:t>
      </w:r>
      <w:r w:rsidR="00AF745E" w:rsidRPr="00D215FF">
        <w:t>,</w:t>
      </w:r>
      <w:r w:rsidRPr="00D215FF">
        <w:t xml:space="preserve"> he has a sim</w:t>
      </w:r>
      <w:r w:rsidR="00AF745E" w:rsidRPr="00D215FF">
        <w:t>ulacrum composed of the hypostat</w:t>
      </w:r>
      <w:r w:rsidRPr="00D215FF">
        <w:t>ized body and the</w:t>
      </w:r>
      <w:r w:rsidR="00AF745E" w:rsidRPr="00D215FF">
        <w:t xml:space="preserve"> hypostat</w:t>
      </w:r>
      <w:r w:rsidRPr="00D215FF">
        <w:t>ized soul in front of him, which is exactly set out by Siger</w:t>
      </w:r>
      <w:r w:rsidR="007F4E51" w:rsidRPr="00D215FF">
        <w:t>’</w:t>
      </w:r>
      <w:r w:rsidRPr="00D215FF">
        <w:t>s diplomatic subjunctive (</w:t>
      </w:r>
      <w:r w:rsidR="006678CA" w:rsidRPr="00D215FF">
        <w:rPr>
          <w:i/>
        </w:rPr>
        <w:t>ut homo</w:t>
      </w:r>
      <w:r w:rsidR="00B72721" w:rsidRPr="00D215FF">
        <w:t>…</w:t>
      </w:r>
      <w:r w:rsidR="006678CA" w:rsidRPr="00D215FF">
        <w:rPr>
          <w:i/>
        </w:rPr>
        <w:t>sit</w:t>
      </w:r>
      <w:r w:rsidRPr="00D215FF">
        <w:t xml:space="preserve">). According to Siger, the unity of the person in Aquinas is a dogmatic postulate of </w:t>
      </w:r>
      <w:r w:rsidR="00DA1291" w:rsidRPr="00D215FF">
        <w:t xml:space="preserve">the </w:t>
      </w:r>
      <w:r w:rsidRPr="00D215FF">
        <w:t xml:space="preserve">theologian, and not a properly defended philosophical reality. As a result, Aquinas </w:t>
      </w:r>
      <w:r w:rsidR="00582E81" w:rsidRPr="00D215FF">
        <w:t xml:space="preserve">took up </w:t>
      </w:r>
      <w:r w:rsidRPr="00D215FF">
        <w:t xml:space="preserve">the position of modernists </w:t>
      </w:r>
      <w:r w:rsidR="00582E81" w:rsidRPr="00D215FF">
        <w:t xml:space="preserve">that </w:t>
      </w:r>
      <w:r w:rsidRPr="00D215FF">
        <w:t>he criticized</w:t>
      </w:r>
      <w:r w:rsidR="00582E81" w:rsidRPr="00D215FF">
        <w:t xml:space="preserve">. As if </w:t>
      </w:r>
      <w:r w:rsidRPr="00D215FF">
        <w:t xml:space="preserve">the mere corpse </w:t>
      </w:r>
      <w:r w:rsidR="00C06E15" w:rsidRPr="00D215FF">
        <w:t>assured</w:t>
      </w:r>
      <w:r w:rsidR="00582E81" w:rsidRPr="00D215FF">
        <w:t xml:space="preserve"> </w:t>
      </w:r>
      <w:r w:rsidRPr="00D215FF">
        <w:t xml:space="preserve">the specific definition of man. In short, the theologian needs the immortality of the soul much more than a proper existential interpretation of </w:t>
      </w:r>
      <w:r w:rsidRPr="00D215FF">
        <w:rPr>
          <w:i/>
        </w:rPr>
        <w:t>De anima</w:t>
      </w:r>
      <w:r w:rsidRPr="00D215FF">
        <w:t xml:space="preserve"> according to CMDA. Siger, as the </w:t>
      </w:r>
      <w:r w:rsidRPr="00D215FF">
        <w:rPr>
          <w:i/>
        </w:rPr>
        <w:t>Expositor Novus</w:t>
      </w:r>
      <w:r w:rsidRPr="00D215FF">
        <w:t xml:space="preserve">, cannot recognize </w:t>
      </w:r>
      <w:r w:rsidR="00D80108" w:rsidRPr="00D215FF">
        <w:t xml:space="preserve">the </w:t>
      </w:r>
      <w:r w:rsidR="004F671D" w:rsidRPr="00D215FF">
        <w:t>activity of intell</w:t>
      </w:r>
      <w:r w:rsidR="00D80108" w:rsidRPr="00D215FF">
        <w:t>e</w:t>
      </w:r>
      <w:r w:rsidR="004F671D" w:rsidRPr="00D215FF">
        <w:t xml:space="preserve">ct </w:t>
      </w:r>
      <w:r w:rsidR="0091711B" w:rsidRPr="00D215FF">
        <w:t xml:space="preserve">in the body </w:t>
      </w:r>
      <w:r w:rsidRPr="00D215FF">
        <w:t>as Aristotle</w:t>
      </w:r>
      <w:r w:rsidR="007F4E51" w:rsidRPr="00D215FF">
        <w:t>’</w:t>
      </w:r>
      <w:r w:rsidRPr="00D215FF">
        <w:t xml:space="preserve">s authentic teaching. </w:t>
      </w:r>
      <w:r w:rsidR="0091711B" w:rsidRPr="00D215FF">
        <w:t xml:space="preserve">Siger </w:t>
      </w:r>
      <w:r w:rsidRPr="00D215FF">
        <w:t>acknowledges that Thomistic interpretat</w:t>
      </w:r>
      <w:r w:rsidR="00E850BA" w:rsidRPr="00D215FF">
        <w:t>ion follows the letter</w:t>
      </w:r>
      <w:r w:rsidRPr="00D215FF">
        <w:t xml:space="preserve"> of </w:t>
      </w:r>
      <w:r w:rsidRPr="00D215FF">
        <w:rPr>
          <w:i/>
        </w:rPr>
        <w:t>De anima</w:t>
      </w:r>
      <w:r w:rsidR="00E850BA" w:rsidRPr="00D215FF">
        <w:t>. T</w:t>
      </w:r>
      <w:r w:rsidRPr="00D215FF">
        <w:t>he deficiency</w:t>
      </w:r>
      <w:r w:rsidR="005D7488" w:rsidRPr="00D215FF">
        <w:t xml:space="preserve"> concerns the intention of the P</w:t>
      </w:r>
      <w:r w:rsidRPr="00D215FF">
        <w:t xml:space="preserve">hilosopher </w:t>
      </w:r>
      <w:r w:rsidR="005D7488" w:rsidRPr="00D215FF">
        <w:t xml:space="preserve">himself </w:t>
      </w:r>
      <w:r w:rsidRPr="00D215FF">
        <w:t>and not the text</w:t>
      </w:r>
      <w:r w:rsidR="005D7488" w:rsidRPr="00D215FF">
        <w:t xml:space="preserve"> of </w:t>
      </w:r>
      <w:r w:rsidR="005D7488" w:rsidRPr="00D215FF">
        <w:rPr>
          <w:i/>
        </w:rPr>
        <w:t>De anima</w:t>
      </w:r>
      <w:r w:rsidRPr="00D215FF">
        <w:t xml:space="preserve">. The original </w:t>
      </w:r>
      <w:r w:rsidR="007F4E51" w:rsidRPr="00D215FF">
        <w:t>“</w:t>
      </w:r>
      <w:r w:rsidRPr="00D215FF">
        <w:t>pagan</w:t>
      </w:r>
      <w:r w:rsidR="007F4E51" w:rsidRPr="00D215FF">
        <w:t>”</w:t>
      </w:r>
      <w:r w:rsidRPr="00D215FF">
        <w:t xml:space="preserve"> Aristotle must be transferred from the group of </w:t>
      </w:r>
      <w:r w:rsidR="005D7488" w:rsidRPr="00D215FF">
        <w:t>“</w:t>
      </w:r>
      <w:r w:rsidR="005D7488" w:rsidRPr="00D215FF">
        <w:rPr>
          <w:i/>
        </w:rPr>
        <w:t xml:space="preserve">sequaces </w:t>
      </w:r>
      <w:r w:rsidRPr="00D215FF">
        <w:rPr>
          <w:i/>
        </w:rPr>
        <w:t>Aristoteli</w:t>
      </w:r>
      <w:r w:rsidR="005D7488" w:rsidRPr="00D215FF">
        <w:rPr>
          <w:i/>
        </w:rPr>
        <w:t>s</w:t>
      </w:r>
      <w:r w:rsidR="005D7488" w:rsidRPr="00D215FF">
        <w:t>”</w:t>
      </w:r>
      <w:r w:rsidRPr="00D215FF">
        <w:t xml:space="preserve"> to the </w:t>
      </w:r>
      <w:r w:rsidR="00BE12CC" w:rsidRPr="00D215FF">
        <w:t xml:space="preserve">group of </w:t>
      </w:r>
      <w:r w:rsidRPr="00D215FF">
        <w:t>Christian defe</w:t>
      </w:r>
      <w:r w:rsidR="00C06E15" w:rsidRPr="00D215FF">
        <w:t>ndants</w:t>
      </w:r>
      <w:r w:rsidR="00BE12CC" w:rsidRPr="00D215FF">
        <w:t xml:space="preserve"> </w:t>
      </w:r>
      <w:r w:rsidRPr="00D215FF">
        <w:t>of the uniqueness and unity of the person</w:t>
      </w:r>
      <w:r w:rsidR="00BE12CC" w:rsidRPr="00D215FF">
        <w:t>. Chancellor and b</w:t>
      </w:r>
      <w:r w:rsidRPr="00D215FF">
        <w:t xml:space="preserve">ishop Alvernus did </w:t>
      </w:r>
      <w:r w:rsidR="00C06E15" w:rsidRPr="00D215FF">
        <w:t xml:space="preserve">it </w:t>
      </w:r>
      <w:r w:rsidR="00BE12CC" w:rsidRPr="00D215FF">
        <w:t>“</w:t>
      </w:r>
      <w:r w:rsidR="00BE12CC" w:rsidRPr="00D215FF">
        <w:rPr>
          <w:i/>
        </w:rPr>
        <w:t>ad mentem Averrois</w:t>
      </w:r>
      <w:r w:rsidR="00BE12CC" w:rsidRPr="00D215FF">
        <w:t>” a</w:t>
      </w:r>
      <w:r w:rsidRPr="00D215FF">
        <w:t>t the Paris University</w:t>
      </w:r>
      <w:r w:rsidR="00115734" w:rsidRPr="00D215FF">
        <w:t xml:space="preserve"> for the first time</w:t>
      </w:r>
      <w:r w:rsidR="00BE12CC" w:rsidRPr="00D215FF">
        <w:t xml:space="preserve">. </w:t>
      </w:r>
      <w:r w:rsidRPr="00D215FF">
        <w:t>Aristotelianism of Aquinas</w:t>
      </w:r>
      <w:r w:rsidR="007F4E51" w:rsidRPr="00D215FF">
        <w:t>’</w:t>
      </w:r>
      <w:r w:rsidRPr="00D215FF">
        <w:t>s school falls under Siger</w:t>
      </w:r>
      <w:r w:rsidR="007F4E51" w:rsidRPr="00D215FF">
        <w:t>’</w:t>
      </w:r>
      <w:r w:rsidRPr="00D215FF">
        <w:t>s criticism of Oxfordian Fallacy</w:t>
      </w:r>
      <w:r w:rsidR="00B50FE4" w:rsidRPr="00D215FF">
        <w:t xml:space="preserve">. There is </w:t>
      </w:r>
      <w:r w:rsidRPr="00D215FF">
        <w:t xml:space="preserve">no predication of causality in the middle link of </w:t>
      </w:r>
      <w:r w:rsidRPr="00D215FF">
        <w:rPr>
          <w:i/>
        </w:rPr>
        <w:t>demonstratio</w:t>
      </w:r>
      <w:r w:rsidRPr="00D215FF">
        <w:t xml:space="preserve">. Aquinas did not have an act of understanding </w:t>
      </w:r>
      <w:r w:rsidR="00F35A40" w:rsidRPr="00D215FF">
        <w:t xml:space="preserve">of </w:t>
      </w:r>
      <w:r w:rsidRPr="00D215FF">
        <w:t xml:space="preserve">the person in the mode of </w:t>
      </w:r>
      <w:r w:rsidR="00F35A40" w:rsidRPr="00D215FF">
        <w:t>“</w:t>
      </w:r>
      <w:r w:rsidR="00F35A40" w:rsidRPr="00D215FF">
        <w:rPr>
          <w:i/>
        </w:rPr>
        <w:t>ipse</w:t>
      </w:r>
      <w:r w:rsidR="00F35A40" w:rsidRPr="00D215FF">
        <w:t xml:space="preserve">” </w:t>
      </w:r>
      <w:r w:rsidRPr="00D215FF">
        <w:t>(</w:t>
      </w:r>
      <w:r w:rsidRPr="00D215FF">
        <w:rPr>
          <w:i/>
        </w:rPr>
        <w:t>homo ipse intelligit</w:t>
      </w:r>
      <w:r w:rsidRPr="00D215FF">
        <w:t xml:space="preserve">). </w:t>
      </w:r>
      <w:r w:rsidR="00F35A40" w:rsidRPr="00D215FF">
        <w:t xml:space="preserve">We noted it in </w:t>
      </w:r>
      <w:r w:rsidRPr="00D215FF">
        <w:t>Siger</w:t>
      </w:r>
      <w:r w:rsidR="007F4E51" w:rsidRPr="00D215FF">
        <w:t>’</w:t>
      </w:r>
      <w:r w:rsidRPr="00D215FF">
        <w:t xml:space="preserve">s interpretation of </w:t>
      </w:r>
      <w:r w:rsidRPr="00D215FF">
        <w:rPr>
          <w:i/>
        </w:rPr>
        <w:t>De generatione animalium</w:t>
      </w:r>
      <w:r w:rsidR="00263E1F" w:rsidRPr="00D215FF">
        <w:t> </w:t>
      </w:r>
      <w:r w:rsidRPr="00D215FF">
        <w:t>II.3, which was commented on at the beginning of QIIIDA (</w:t>
      </w:r>
      <w:r w:rsidR="003444CB" w:rsidRPr="00D215FF">
        <w:t>ch.</w:t>
      </w:r>
      <w:r w:rsidRPr="00D215FF">
        <w:t xml:space="preserve"> 4.4.1). The </w:t>
      </w:r>
      <w:r w:rsidR="00E7791A" w:rsidRPr="00D215FF">
        <w:t>existence in the mode “</w:t>
      </w:r>
      <w:r w:rsidR="00E7791A" w:rsidRPr="00D215FF">
        <w:rPr>
          <w:i/>
        </w:rPr>
        <w:t>ipse</w:t>
      </w:r>
      <w:r w:rsidR="00E7791A" w:rsidRPr="00D215FF">
        <w:t xml:space="preserve">” </w:t>
      </w:r>
      <w:r w:rsidRPr="00D215FF">
        <w:t xml:space="preserve">belongs only to the living person as the first substance thanks to its </w:t>
      </w:r>
      <w:r w:rsidRPr="00D215FF">
        <w:rPr>
          <w:i/>
        </w:rPr>
        <w:t>actualiter</w:t>
      </w:r>
      <w:r w:rsidRPr="00D215FF">
        <w:t xml:space="preserve"> and </w:t>
      </w:r>
      <w:r w:rsidRPr="00D215FF">
        <w:rPr>
          <w:i/>
        </w:rPr>
        <w:t>simpliciter</w:t>
      </w:r>
      <w:r w:rsidRPr="00D215FF">
        <w:t xml:space="preserve"> given indivisible being. The scientifically minded metaphysician Siger necessarily reject</w:t>
      </w:r>
      <w:r w:rsidR="00DF7DBE" w:rsidRPr="00D215FF">
        <w:t>ed</w:t>
      </w:r>
      <w:r w:rsidRPr="00D215FF">
        <w:t xml:space="preserve"> the theological formalism in Aquinas</w:t>
      </w:r>
      <w:r w:rsidR="007F4E51" w:rsidRPr="00D215FF">
        <w:t>’</w:t>
      </w:r>
      <w:r w:rsidRPr="00D215FF">
        <w:t xml:space="preserve">s </w:t>
      </w:r>
      <w:r w:rsidRPr="00D215FF">
        <w:rPr>
          <w:i/>
        </w:rPr>
        <w:t>De unitate</w:t>
      </w:r>
      <w:r w:rsidR="00DF7DBE" w:rsidRPr="00D215FF">
        <w:t xml:space="preserve"> as insufficiently true</w:t>
      </w:r>
      <w:r w:rsidRPr="00D215FF">
        <w:t xml:space="preserve">. </w:t>
      </w:r>
      <w:r w:rsidR="00E6101C" w:rsidRPr="00D215FF">
        <w:t xml:space="preserve">The accent on the subsistence of the soul as a quasi-substance is theologically postulated. The externally given hypostatized intellect violates the principle of the act of existence given only in the </w:t>
      </w:r>
      <w:r w:rsidR="00C06E15" w:rsidRPr="00D215FF">
        <w:t>first real</w:t>
      </w:r>
      <w:r w:rsidR="00E6101C" w:rsidRPr="00D215FF">
        <w:t xml:space="preserve"> substance (</w:t>
      </w:r>
      <w:r w:rsidR="00E6101C" w:rsidRPr="00D215FF">
        <w:rPr>
          <w:i/>
        </w:rPr>
        <w:t>vivere est viventibus esse</w:t>
      </w:r>
      <w:r w:rsidR="00E6101C" w:rsidRPr="00D215FF">
        <w:t xml:space="preserve">). </w:t>
      </w:r>
      <w:r w:rsidR="006729C5" w:rsidRPr="00D215FF">
        <w:t xml:space="preserve">There is no </w:t>
      </w:r>
      <w:r w:rsidRPr="00D215FF">
        <w:t xml:space="preserve">other </w:t>
      </w:r>
      <w:r w:rsidR="00E6101C" w:rsidRPr="00D215FF">
        <w:t>human “</w:t>
      </w:r>
      <w:r w:rsidRPr="00D215FF">
        <w:rPr>
          <w:i/>
        </w:rPr>
        <w:t>esse</w:t>
      </w:r>
      <w:r w:rsidR="00E6101C" w:rsidRPr="00D215FF">
        <w:t>”</w:t>
      </w:r>
      <w:r w:rsidRPr="00D215FF">
        <w:t xml:space="preserve"> in reality. Aquin </w:t>
      </w:r>
      <w:r w:rsidR="003E3ECD" w:rsidRPr="00D215FF">
        <w:t xml:space="preserve">upholds the </w:t>
      </w:r>
      <w:r w:rsidRPr="00D215FF">
        <w:t>individual</w:t>
      </w:r>
      <w:r w:rsidR="003E3ECD" w:rsidRPr="00D215FF">
        <w:t xml:space="preserve"> </w:t>
      </w:r>
      <w:r w:rsidRPr="00D215FF">
        <w:lastRenderedPageBreak/>
        <w:t xml:space="preserve">thinking in the </w:t>
      </w:r>
      <w:r w:rsidR="003E3ECD" w:rsidRPr="00D215FF">
        <w:t>mode “</w:t>
      </w:r>
      <w:r w:rsidRPr="00D215FF">
        <w:rPr>
          <w:i/>
        </w:rPr>
        <w:t>idem</w:t>
      </w:r>
      <w:r w:rsidR="003E3ECD" w:rsidRPr="00D215FF">
        <w:t>.”</w:t>
      </w:r>
      <w:r w:rsidRPr="00D215FF">
        <w:t xml:space="preserve"> </w:t>
      </w:r>
      <w:r w:rsidR="003E3ECD" w:rsidRPr="00D215FF">
        <w:t>Th</w:t>
      </w:r>
      <w:r w:rsidRPr="00D215FF">
        <w:t>erefore</w:t>
      </w:r>
      <w:r w:rsidR="003E3ECD" w:rsidRPr="00D215FF">
        <w:t xml:space="preserve">, he </w:t>
      </w:r>
      <w:r w:rsidRPr="00D215FF">
        <w:t xml:space="preserve">does not proceed in the same way as Siger. The formal identity of thinking in the essentially conceived hylemorphic substance </w:t>
      </w:r>
      <w:r w:rsidR="00F15A59" w:rsidRPr="00D215FF">
        <w:t xml:space="preserve">is not the same thing </w:t>
      </w:r>
      <w:r w:rsidRPr="00D215FF">
        <w:t xml:space="preserve">as the hermeneutic </w:t>
      </w:r>
      <w:r w:rsidR="00F15A59" w:rsidRPr="00D215FF">
        <w:t>ipseity</w:t>
      </w:r>
      <w:r w:rsidRPr="00D215FF">
        <w:t xml:space="preserve"> of thinking in the existing person. </w:t>
      </w:r>
      <w:r w:rsidR="003B66C8" w:rsidRPr="00D215FF">
        <w:t>Taken in the framework of the first A</w:t>
      </w:r>
      <w:r w:rsidRPr="00D215FF">
        <w:t>verroism, Aquinas</w:t>
      </w:r>
      <w:r w:rsidR="007F4E51" w:rsidRPr="00D215FF">
        <w:t>’</w:t>
      </w:r>
      <w:r w:rsidR="003B66C8" w:rsidRPr="00D215FF">
        <w:t>s</w:t>
      </w:r>
      <w:r w:rsidRPr="00D215FF">
        <w:t xml:space="preserve"> theological formulation </w:t>
      </w:r>
      <w:r w:rsidR="003B66C8" w:rsidRPr="00D215FF">
        <w:t>“</w:t>
      </w:r>
      <w:r w:rsidRPr="00D215FF">
        <w:rPr>
          <w:i/>
        </w:rPr>
        <w:t>homo intelligit</w:t>
      </w:r>
      <w:r w:rsidR="003B66C8" w:rsidRPr="00D215FF">
        <w:t>”</w:t>
      </w:r>
      <w:r w:rsidRPr="00D215FF">
        <w:t xml:space="preserve"> does not have the same meaning as Siger</w:t>
      </w:r>
      <w:r w:rsidR="007F4E51" w:rsidRPr="00D215FF">
        <w:t>’</w:t>
      </w:r>
      <w:r w:rsidRPr="00D215FF">
        <w:t>s philosophical fo</w:t>
      </w:r>
      <w:r w:rsidR="003B66C8" w:rsidRPr="00D215FF">
        <w:t>rmulation “</w:t>
      </w:r>
      <w:r w:rsidR="003B66C8" w:rsidRPr="00D215FF">
        <w:rPr>
          <w:i/>
        </w:rPr>
        <w:t>homo ipse intelligit</w:t>
      </w:r>
      <w:r w:rsidR="003B66C8" w:rsidRPr="00D215FF">
        <w:t>.” Taken theologically</w:t>
      </w:r>
      <w:r w:rsidR="00C06E15" w:rsidRPr="00D215FF">
        <w:t xml:space="preserve">, </w:t>
      </w:r>
      <w:r w:rsidR="003B66C8" w:rsidRPr="00D215FF">
        <w:t xml:space="preserve">his argument is correctly </w:t>
      </w:r>
      <w:r w:rsidR="00C06E15" w:rsidRPr="00D215FF">
        <w:t>given</w:t>
      </w:r>
      <w:r w:rsidR="003B66C8" w:rsidRPr="00D215FF">
        <w:t>, since it is based on the correct logical supposition; taken philosophically</w:t>
      </w:r>
      <w:r w:rsidR="00B32707" w:rsidRPr="00D215FF">
        <w:t xml:space="preserve"> as </w:t>
      </w:r>
      <w:r w:rsidR="00B32707" w:rsidRPr="00D215FF">
        <w:rPr>
          <w:i/>
        </w:rPr>
        <w:t>demonstratio</w:t>
      </w:r>
      <w:r w:rsidR="003B66C8" w:rsidRPr="00D215FF">
        <w:t xml:space="preserve">, it is wrong, since there is no imposition of real causality. </w:t>
      </w:r>
      <w:r w:rsidRPr="00D215FF">
        <w:t xml:space="preserve">In </w:t>
      </w:r>
      <w:r w:rsidR="003C6EF4" w:rsidRPr="00D215FF">
        <w:t xml:space="preserve">the writing </w:t>
      </w:r>
      <w:r w:rsidRPr="00D215FF">
        <w:rPr>
          <w:i/>
        </w:rPr>
        <w:t>De unitate</w:t>
      </w:r>
      <w:r w:rsidR="003C6EF4" w:rsidRPr="00D215FF">
        <w:rPr>
          <w:i/>
        </w:rPr>
        <w:t xml:space="preserve"> intellectus</w:t>
      </w:r>
      <w:r w:rsidRPr="00D215FF">
        <w:t xml:space="preserve">, Thomas emphasized the autonomous act of understanding </w:t>
      </w:r>
      <w:r w:rsidR="00B32707" w:rsidRPr="00D215FF">
        <w:t xml:space="preserve">in the hypostatized intellect </w:t>
      </w:r>
      <w:r w:rsidRPr="00D215FF">
        <w:t>(</w:t>
      </w:r>
      <w:r w:rsidRPr="00D215FF">
        <w:rPr>
          <w:i/>
        </w:rPr>
        <w:t>intelligere non est nisi in intellectu</w:t>
      </w:r>
      <w:r w:rsidR="00B32707" w:rsidRPr="00D215FF">
        <w:t>)</w:t>
      </w:r>
      <w:r w:rsidRPr="00D215FF">
        <w:t>.</w:t>
      </w:r>
      <w:r w:rsidR="00F308C7" w:rsidRPr="00D215FF">
        <w:rPr>
          <w:szCs w:val="24"/>
          <w:vertAlign w:val="superscript"/>
        </w:rPr>
        <w:footnoteReference w:id="258"/>
      </w:r>
      <w:r w:rsidRPr="00D215FF">
        <w:t xml:space="preserve"> Siger define</w:t>
      </w:r>
      <w:r w:rsidR="00554326" w:rsidRPr="00D215FF">
        <w:t>d</w:t>
      </w:r>
      <w:r w:rsidR="003F2F23" w:rsidRPr="00D215FF">
        <w:t xml:space="preserve"> the subject of </w:t>
      </w:r>
      <w:r w:rsidRPr="00D215FF">
        <w:t>cognition in the mode of the person</w:t>
      </w:r>
      <w:r w:rsidR="00554326" w:rsidRPr="00D215FF">
        <w:t xml:space="preserve"> as “</w:t>
      </w:r>
      <w:r w:rsidR="00554326" w:rsidRPr="00D215FF">
        <w:rPr>
          <w:i/>
        </w:rPr>
        <w:t>ipse</w:t>
      </w:r>
      <w:r w:rsidR="00C06E15" w:rsidRPr="00D215FF">
        <w:t>.”</w:t>
      </w:r>
      <w:r w:rsidRPr="00D215FF">
        <w:t xml:space="preserve"> Therefore, he rejected Albert</w:t>
      </w:r>
      <w:r w:rsidR="007F4E51" w:rsidRPr="00D215FF">
        <w:t>’</w:t>
      </w:r>
      <w:r w:rsidRPr="00D215FF">
        <w:t xml:space="preserve">s essential definition of </w:t>
      </w:r>
      <w:r w:rsidRPr="00D215FF">
        <w:rPr>
          <w:i/>
        </w:rPr>
        <w:t>anima intellectiva</w:t>
      </w:r>
      <w:r w:rsidRPr="00D215FF">
        <w:t xml:space="preserve"> and especially Thomas</w:t>
      </w:r>
      <w:r w:rsidR="007F4E51" w:rsidRPr="00D215FF">
        <w:t>’</w:t>
      </w:r>
      <w:r w:rsidR="002E1B98" w:rsidRPr="00D215FF">
        <w:t>s</w:t>
      </w:r>
      <w:r w:rsidRPr="00D215FF">
        <w:t xml:space="preserve"> </w:t>
      </w:r>
      <w:r w:rsidR="002E1B98" w:rsidRPr="00D215FF">
        <w:t xml:space="preserve">version of </w:t>
      </w:r>
      <w:r w:rsidRPr="00D215FF">
        <w:t>intellect as a hyposta</w:t>
      </w:r>
      <w:r w:rsidR="00FD6FE3" w:rsidRPr="00D215FF">
        <w:t>t</w:t>
      </w:r>
      <w:r w:rsidRPr="00D215FF">
        <w:t>ized form in the soul. The subject of cognition is not the soul in the body as an abstract substance, but the existential act of understanding e</w:t>
      </w:r>
      <w:r w:rsidR="002E1B98" w:rsidRPr="00D215FF">
        <w:t>xperienced in the first person.</w:t>
      </w:r>
    </w:p>
    <w:p w14:paraId="3825DB48" w14:textId="1D46C01E" w:rsidR="00136353" w:rsidRPr="00D215FF" w:rsidRDefault="0056537A" w:rsidP="002E1B98">
      <w:pPr>
        <w:ind w:firstLine="708"/>
      </w:pPr>
      <w:r w:rsidRPr="00D215FF">
        <w:t xml:space="preserve">The criticism of Aquinas and Albert with regard to the </w:t>
      </w:r>
      <w:r w:rsidR="002E1B98" w:rsidRPr="00D215FF">
        <w:t xml:space="preserve">nature of </w:t>
      </w:r>
      <w:r w:rsidRPr="00D215FF">
        <w:t>intellect compar</w:t>
      </w:r>
      <w:r w:rsidR="002E1B98" w:rsidRPr="00D215FF">
        <w:t>ed their position</w:t>
      </w:r>
      <w:r w:rsidR="0052641E" w:rsidRPr="00D215FF">
        <w:t>s</w:t>
      </w:r>
      <w:r w:rsidR="002E1B98" w:rsidRPr="00D215FF">
        <w:t xml:space="preserve"> with Themistiu</w:t>
      </w:r>
      <w:r w:rsidRPr="00D215FF">
        <w:t xml:space="preserve">s. He had defined the conception of the intellect within the framework of the principle </w:t>
      </w:r>
      <w:r w:rsidR="007E7F8B" w:rsidRPr="00D215FF">
        <w:t>“</w:t>
      </w:r>
      <w:r w:rsidR="007E7F8B" w:rsidRPr="00D215FF">
        <w:rPr>
          <w:i/>
        </w:rPr>
        <w:t>ab</w:t>
      </w:r>
      <w:r w:rsidR="007E7F8B" w:rsidRPr="00D215FF">
        <w:t xml:space="preserve"> </w:t>
      </w:r>
      <w:r w:rsidRPr="00D215FF">
        <w:rPr>
          <w:i/>
        </w:rPr>
        <w:t>extrinsece</w:t>
      </w:r>
      <w:r w:rsidR="007E7F8B" w:rsidRPr="00D215FF">
        <w:t>”</w:t>
      </w:r>
      <w:r w:rsidRPr="00D215FF">
        <w:t xml:space="preserve"> and according to Aristotle</w:t>
      </w:r>
      <w:r w:rsidR="007F4E51" w:rsidRPr="00D215FF">
        <w:t>’</w:t>
      </w:r>
      <w:r w:rsidRPr="00D215FF">
        <w:t>s model of the ship and the boat (</w:t>
      </w:r>
      <w:r w:rsidRPr="00D215FF">
        <w:rPr>
          <w:i/>
        </w:rPr>
        <w:t>ubi Themistius dicit quod intellectus sic se habere videtur</w:t>
      </w:r>
      <w:r w:rsidRPr="00D215FF">
        <w:t xml:space="preserve">; ibid, p. 85.88‒89). </w:t>
      </w:r>
      <w:r w:rsidR="00F308C7" w:rsidRPr="00D215FF">
        <w:t>Siger clearly sees and criticize</w:t>
      </w:r>
      <w:r w:rsidR="007E7F8B" w:rsidRPr="00D215FF">
        <w:t>s the erroneous use of Themistiu</w:t>
      </w:r>
      <w:r w:rsidR="00F308C7" w:rsidRPr="00D215FF">
        <w:t>s</w:t>
      </w:r>
      <w:r w:rsidR="007F4E51" w:rsidRPr="00D215FF">
        <w:t>’</w:t>
      </w:r>
      <w:r w:rsidR="007E7F8B" w:rsidRPr="00D215FF">
        <w:t>s</w:t>
      </w:r>
      <w:r w:rsidR="00F308C7" w:rsidRPr="00D215FF">
        <w:t xml:space="preserve"> hyposta</w:t>
      </w:r>
      <w:r w:rsidR="00FD6FE3" w:rsidRPr="00D215FF">
        <w:t>t</w:t>
      </w:r>
      <w:r w:rsidR="00F308C7" w:rsidRPr="00D215FF">
        <w:t>ized</w:t>
      </w:r>
      <w:r w:rsidR="007E7F8B" w:rsidRPr="00D215FF">
        <w:t xml:space="preserve"> receptive intellect</w:t>
      </w:r>
      <w:r w:rsidR="00E605B5" w:rsidRPr="00D215FF">
        <w:t xml:space="preserve">. In Aquinas there is no unity of the person, which is a fundamental error in view of the aim of </w:t>
      </w:r>
      <w:r w:rsidR="00E605B5" w:rsidRPr="00D215FF">
        <w:rPr>
          <w:i/>
        </w:rPr>
        <w:t>De anima</w:t>
      </w:r>
      <w:r w:rsidR="00E605B5" w:rsidRPr="00D215FF">
        <w:t xml:space="preserve">. Aristotle postulated this unity of the person (let us see DA I–II), but Averroes </w:t>
      </w:r>
      <w:r w:rsidR="003B7C37" w:rsidRPr="00D215FF">
        <w:t xml:space="preserve">really accomplished </w:t>
      </w:r>
      <w:r w:rsidR="00E605B5" w:rsidRPr="00D215FF">
        <w:t xml:space="preserve">it in his writing CMDA. Albert worked out the merely formal proof of the </w:t>
      </w:r>
      <w:r w:rsidR="00E605B5" w:rsidRPr="00D215FF">
        <w:rPr>
          <w:i/>
        </w:rPr>
        <w:t>anima intellectiva</w:t>
      </w:r>
      <w:r w:rsidR="00E605B5" w:rsidRPr="00D215FF">
        <w:t>. Siger saw precisely that this view was rejected by the argument in CMDA because Themistius′s argument was used differently. The Commentator took the principle of pure receptivity from Alexander</w:t>
      </w:r>
      <w:r w:rsidR="00B72721" w:rsidRPr="00D215FF">
        <w:t>’</w:t>
      </w:r>
      <w:r w:rsidR="00E605B5" w:rsidRPr="00D215FF">
        <w:t xml:space="preserve">s </w:t>
      </w:r>
      <w:r w:rsidR="00E605B5" w:rsidRPr="00D215FF">
        <w:rPr>
          <w:i/>
        </w:rPr>
        <w:t xml:space="preserve">intellectus possibilis </w:t>
      </w:r>
      <w:r w:rsidR="00E605B5" w:rsidRPr="00D215FF">
        <w:t>and not from Themistius</w:t>
      </w:r>
      <w:r w:rsidR="00B72721" w:rsidRPr="00D215FF">
        <w:t>’</w:t>
      </w:r>
      <w:r w:rsidR="00E605B5" w:rsidRPr="00D215FF">
        <w:t xml:space="preserve">s separated </w:t>
      </w:r>
      <w:r w:rsidR="00E605B5" w:rsidRPr="00D215FF">
        <w:rPr>
          <w:i/>
        </w:rPr>
        <w:t>intellectus possibilis</w:t>
      </w:r>
      <w:r w:rsidR="00E605B5" w:rsidRPr="00D215FF">
        <w:t>. However, Averroes took from Themistiu</w:t>
      </w:r>
      <w:r w:rsidR="00F308C7" w:rsidRPr="00D215FF">
        <w:t xml:space="preserve">s his conception of </w:t>
      </w:r>
      <w:r w:rsidR="00F308C7" w:rsidRPr="00D215FF">
        <w:rPr>
          <w:i/>
        </w:rPr>
        <w:t>intellectus materialis</w:t>
      </w:r>
      <w:r w:rsidR="00772AFF" w:rsidRPr="00D215FF">
        <w:t xml:space="preserve">. That makes </w:t>
      </w:r>
      <w:r w:rsidR="00F308C7" w:rsidRPr="00D215FF">
        <w:t xml:space="preserve">a fundamental difference </w:t>
      </w:r>
      <w:r w:rsidR="00772AFF" w:rsidRPr="00D215FF">
        <w:t>in relation to A</w:t>
      </w:r>
      <w:r w:rsidR="00F308C7" w:rsidRPr="00D215FF">
        <w:t>quinas</w:t>
      </w:r>
      <w:r w:rsidR="00772AFF" w:rsidRPr="00D215FF">
        <w:rPr>
          <w:rFonts w:cs="Calibri"/>
        </w:rPr>
        <w:t>′</w:t>
      </w:r>
      <w:r w:rsidR="00772AFF" w:rsidRPr="00D215FF">
        <w:t>s position</w:t>
      </w:r>
      <w:r w:rsidR="00F308C7" w:rsidRPr="00D215FF">
        <w:t xml:space="preserve">. Therefore, CMDA contains the principle of volitional determination of the immaterial intellect from the </w:t>
      </w:r>
      <w:r w:rsidR="00F308C7" w:rsidRPr="00D215FF">
        <w:lastRenderedPageBreak/>
        <w:t>dire</w:t>
      </w:r>
      <w:r w:rsidR="004B5635" w:rsidRPr="00D215FF">
        <w:t>ction of the senses, which N</w:t>
      </w:r>
      <w:r w:rsidR="00F308C7" w:rsidRPr="00D215FF">
        <w:t>eoplatonist Them</w:t>
      </w:r>
      <w:r w:rsidR="004B5635" w:rsidRPr="00D215FF">
        <w:t>istiu</w:t>
      </w:r>
      <w:r w:rsidR="00F308C7" w:rsidRPr="00D215FF">
        <w:t>s understandably d</w:t>
      </w:r>
      <w:r w:rsidR="004B5635" w:rsidRPr="00D215FF">
        <w:t>i</w:t>
      </w:r>
      <w:r w:rsidR="003B7C37" w:rsidRPr="00D215FF">
        <w:t>d</w:t>
      </w:r>
      <w:r w:rsidR="004B5635" w:rsidRPr="00D215FF">
        <w:t xml:space="preserve"> not support</w:t>
      </w:r>
      <w:r w:rsidR="00F308C7" w:rsidRPr="00D215FF">
        <w:t xml:space="preserve">. Therefore, </w:t>
      </w:r>
      <w:r w:rsidR="004B5635" w:rsidRPr="00D215FF">
        <w:t xml:space="preserve">Siger </w:t>
      </w:r>
      <w:r w:rsidR="00F308C7" w:rsidRPr="00D215FF">
        <w:t xml:space="preserve">reminds </w:t>
      </w:r>
      <w:r w:rsidR="004B5635" w:rsidRPr="00D215FF">
        <w:t>both Dominicans that Themistiu</w:t>
      </w:r>
      <w:r w:rsidR="00F308C7" w:rsidRPr="00D215FF">
        <w:t>s</w:t>
      </w:r>
      <w:r w:rsidR="007F4E51" w:rsidRPr="00D215FF">
        <w:t>’</w:t>
      </w:r>
      <w:r w:rsidR="004B5635" w:rsidRPr="00D215FF">
        <w:t>s</w:t>
      </w:r>
      <w:r w:rsidR="00F308C7" w:rsidRPr="00D215FF">
        <w:t xml:space="preserve"> conception of the externally given </w:t>
      </w:r>
      <w:r w:rsidR="00F308C7" w:rsidRPr="00D215FF">
        <w:rPr>
          <w:i/>
        </w:rPr>
        <w:t>intellectus possibilis</w:t>
      </w:r>
      <w:r w:rsidR="00F308C7" w:rsidRPr="00D215FF">
        <w:t>, which is independent of the vegetative and animalistic side of the soul, is only half correct from the point of view of the whole</w:t>
      </w:r>
      <w:r w:rsidR="00327E91" w:rsidRPr="00D215FF">
        <w:t xml:space="preserve"> </w:t>
      </w:r>
      <w:r w:rsidR="00F308C7" w:rsidRPr="00D215FF">
        <w:t>of Aristotle</w:t>
      </w:r>
      <w:r w:rsidR="007F4E51" w:rsidRPr="00D215FF">
        <w:t>’</w:t>
      </w:r>
      <w:r w:rsidR="00F308C7" w:rsidRPr="00D215FF">
        <w:t>s philosophy.</w:t>
      </w:r>
      <w:r w:rsidR="00F308C7" w:rsidRPr="00D215FF">
        <w:rPr>
          <w:szCs w:val="24"/>
          <w:vertAlign w:val="superscript"/>
        </w:rPr>
        <w:footnoteReference w:id="259"/>
      </w:r>
      <w:r w:rsidR="00F308C7" w:rsidRPr="00D215FF">
        <w:t xml:space="preserve"> </w:t>
      </w:r>
      <w:r w:rsidR="008655B9" w:rsidRPr="00D215FF">
        <w:t>The phenomenological principle</w:t>
      </w:r>
      <w:r w:rsidR="00E7519E" w:rsidRPr="00D215FF">
        <w:t xml:space="preserve"> taken</w:t>
      </w:r>
      <w:r w:rsidR="008655B9" w:rsidRPr="00D215FF">
        <w:t xml:space="preserve"> from </w:t>
      </w:r>
      <w:r w:rsidR="008655B9" w:rsidRPr="00D215FF">
        <w:rPr>
          <w:i/>
        </w:rPr>
        <w:t xml:space="preserve">De generatione animalium </w:t>
      </w:r>
      <w:r w:rsidR="008655B9" w:rsidRPr="00D215FF">
        <w:t>cl</w:t>
      </w:r>
      <w:r w:rsidR="00E7519E" w:rsidRPr="00D215FF">
        <w:t>early sees the principle of “</w:t>
      </w:r>
      <w:r w:rsidR="008655B9" w:rsidRPr="00D215FF">
        <w:rPr>
          <w:i/>
        </w:rPr>
        <w:t>ipse</w:t>
      </w:r>
      <w:r w:rsidR="00E7519E" w:rsidRPr="00D215FF">
        <w:t>”</w:t>
      </w:r>
      <w:r w:rsidR="008655B9" w:rsidRPr="00D215FF">
        <w:t xml:space="preserve"> </w:t>
      </w:r>
      <w:r w:rsidR="00E7519E" w:rsidRPr="00D215FF">
        <w:t xml:space="preserve">in </w:t>
      </w:r>
      <w:r w:rsidR="008655B9" w:rsidRPr="00D215FF">
        <w:t xml:space="preserve">man through the act of being the first substance and defends it together with </w:t>
      </w:r>
      <w:r w:rsidR="000F05FB" w:rsidRPr="00D215FF">
        <w:t>Averroes</w:t>
      </w:r>
      <w:r w:rsidR="008655B9" w:rsidRPr="00D215FF">
        <w:t xml:space="preserve">. The </w:t>
      </w:r>
      <w:r w:rsidR="007208ED" w:rsidRPr="00D215FF">
        <w:t xml:space="preserve">principle of ipseity </w:t>
      </w:r>
      <w:r w:rsidR="003B7C37" w:rsidRPr="00D215FF">
        <w:t>explained</w:t>
      </w:r>
      <w:r w:rsidR="008655B9" w:rsidRPr="00D215FF">
        <w:t xml:space="preserve"> by Siger applies to the unique person </w:t>
      </w:r>
      <w:r w:rsidR="007208ED" w:rsidRPr="00D215FF">
        <w:t xml:space="preserve">that </w:t>
      </w:r>
      <w:r w:rsidR="008655B9" w:rsidRPr="00D215FF">
        <w:t xml:space="preserve">exists and thinks. The intellect thinks only through the body, but </w:t>
      </w:r>
      <w:r w:rsidR="00316214" w:rsidRPr="00D215FF">
        <w:t xml:space="preserve">it </w:t>
      </w:r>
      <w:r w:rsidR="00065976" w:rsidRPr="00D215FF">
        <w:t>does</w:t>
      </w:r>
      <w:r w:rsidR="00316214" w:rsidRPr="00D215FF">
        <w:t xml:space="preserve"> it </w:t>
      </w:r>
      <w:r w:rsidR="008655B9" w:rsidRPr="00D215FF">
        <w:t>according to its immaterial nature (</w:t>
      </w:r>
      <w:r w:rsidR="008655B9" w:rsidRPr="00D215FF">
        <w:rPr>
          <w:i/>
        </w:rPr>
        <w:t>intellectus in intelligendo est operans intrinsecum ad corpus per suam naturam</w:t>
      </w:r>
      <w:r w:rsidR="008655B9" w:rsidRPr="00D215FF">
        <w:t>).</w:t>
      </w:r>
      <w:r w:rsidR="008655B9" w:rsidRPr="00D215FF">
        <w:rPr>
          <w:szCs w:val="24"/>
          <w:vertAlign w:val="superscript"/>
        </w:rPr>
        <w:footnoteReference w:id="260"/>
      </w:r>
      <w:r w:rsidR="00CD4D68" w:rsidRPr="00D215FF">
        <w:t xml:space="preserve"> This quotation and Siger</w:t>
      </w:r>
      <w:r w:rsidR="007F4E51" w:rsidRPr="00D215FF">
        <w:t>’</w:t>
      </w:r>
      <w:r w:rsidR="00CD4D68" w:rsidRPr="00D215FF">
        <w:t>s entire critique reject Thomas</w:t>
      </w:r>
      <w:r w:rsidR="007F4E51" w:rsidRPr="00D215FF">
        <w:t>’</w:t>
      </w:r>
      <w:r w:rsidR="00065976" w:rsidRPr="00D215FF">
        <w:t>s</w:t>
      </w:r>
      <w:r w:rsidR="00CD4D68" w:rsidRPr="00D215FF">
        <w:t xml:space="preserve"> intellectual </w:t>
      </w:r>
      <w:r w:rsidR="00065976" w:rsidRPr="00D215FF">
        <w:t xml:space="preserve">system </w:t>
      </w:r>
      <w:r w:rsidR="00CD4D68" w:rsidRPr="00D215FF">
        <w:t xml:space="preserve">given in </w:t>
      </w:r>
      <w:r w:rsidR="00CD4D68" w:rsidRPr="00D215FF">
        <w:rPr>
          <w:i/>
        </w:rPr>
        <w:t>De unitate</w:t>
      </w:r>
      <w:r w:rsidR="00065976" w:rsidRPr="00D215FF">
        <w:t xml:space="preserve">. He </w:t>
      </w:r>
      <w:r w:rsidR="00CD4D68" w:rsidRPr="00D215FF">
        <w:t>turn</w:t>
      </w:r>
      <w:r w:rsidR="00065976" w:rsidRPr="00D215FF">
        <w:t>ed</w:t>
      </w:r>
      <w:r w:rsidR="00CD4D68" w:rsidRPr="00D215FF">
        <w:t xml:space="preserve"> the intellect into an ext</w:t>
      </w:r>
      <w:r w:rsidR="007F58DD" w:rsidRPr="00D215FF">
        <w:t>ernal mover of the soul in the N</w:t>
      </w:r>
      <w:r w:rsidR="00CD4D68" w:rsidRPr="00D215FF">
        <w:t xml:space="preserve">eoplatonic mode </w:t>
      </w:r>
      <w:r w:rsidR="007F58DD" w:rsidRPr="00D215FF">
        <w:t>“</w:t>
      </w:r>
      <w:r w:rsidR="00CD4D68" w:rsidRPr="00D215FF">
        <w:rPr>
          <w:i/>
        </w:rPr>
        <w:t>anima ut motor</w:t>
      </w:r>
      <w:r w:rsidR="00CD4D68" w:rsidRPr="00D215FF">
        <w:t>.</w:t>
      </w:r>
      <w:r w:rsidR="007F58DD" w:rsidRPr="00D215FF">
        <w:t>”</w:t>
      </w:r>
      <w:r w:rsidR="00CD4D68" w:rsidRPr="00D215FF">
        <w:t xml:space="preserve"> Siger </w:t>
      </w:r>
      <w:r w:rsidR="003B7C37" w:rsidRPr="00D215FF">
        <w:t>preserves</w:t>
      </w:r>
      <w:r w:rsidR="00CD4D68" w:rsidRPr="00D215FF">
        <w:t xml:space="preserve"> the </w:t>
      </w:r>
      <w:r w:rsidR="007F58DD" w:rsidRPr="00D215FF">
        <w:t xml:space="preserve">real </w:t>
      </w:r>
      <w:r w:rsidR="00CD4D68" w:rsidRPr="00D215FF">
        <w:t xml:space="preserve">activity of the </w:t>
      </w:r>
      <w:r w:rsidR="007F58DD" w:rsidRPr="00D215FF">
        <w:t xml:space="preserve">real </w:t>
      </w:r>
      <w:r w:rsidR="00CD4D68" w:rsidRPr="00D215FF">
        <w:t xml:space="preserve">intellect. This is given in the soul </w:t>
      </w:r>
      <w:r w:rsidR="003B7C37" w:rsidRPr="00D215FF">
        <w:t>in the manner “</w:t>
      </w:r>
      <w:r w:rsidR="003B7C37" w:rsidRPr="00D215FF">
        <w:rPr>
          <w:i/>
        </w:rPr>
        <w:t>ex intrinseco</w:t>
      </w:r>
      <w:r w:rsidR="003B7C37" w:rsidRPr="00D215FF">
        <w:t>,”</w:t>
      </w:r>
      <w:r w:rsidR="00CD4D68" w:rsidRPr="00D215FF">
        <w:t xml:space="preserve"> in the mode of existential reality based on the act of being of the person as a hylemorphic composition (</w:t>
      </w:r>
      <w:r w:rsidR="007F58DD" w:rsidRPr="00D215FF">
        <w:rPr>
          <w:i/>
        </w:rPr>
        <w:t>attribuuntur compositis ex intrinseco operanti et eo ad quod sic intrinsece operatur</w:t>
      </w:r>
      <w:r w:rsidR="00CD4D68" w:rsidRPr="00D215FF">
        <w:t xml:space="preserve">). Moreover, </w:t>
      </w:r>
      <w:r w:rsidR="000A3440" w:rsidRPr="00D215FF">
        <w:t xml:space="preserve">taken </w:t>
      </w:r>
      <w:r w:rsidR="00CD4D68" w:rsidRPr="00D215FF">
        <w:t xml:space="preserve">in the framework of the formal and </w:t>
      </w:r>
      <w:r w:rsidR="000A3440" w:rsidRPr="00D215FF">
        <w:t xml:space="preserve">the </w:t>
      </w:r>
      <w:r w:rsidR="00CD4D68" w:rsidRPr="00D215FF">
        <w:t xml:space="preserve">final cause, this causality acts </w:t>
      </w:r>
      <w:r w:rsidR="0045176B" w:rsidRPr="00D215FF">
        <w:t xml:space="preserve">as </w:t>
      </w:r>
      <w:r w:rsidR="00CD4D68" w:rsidRPr="00D215FF">
        <w:t xml:space="preserve">the whole of </w:t>
      </w:r>
      <w:r w:rsidR="000A3440" w:rsidRPr="00D215FF">
        <w:t xml:space="preserve">human </w:t>
      </w:r>
      <w:r w:rsidR="00CD4D68" w:rsidRPr="00D215FF">
        <w:t>being (</w:t>
      </w:r>
      <w:r w:rsidR="00CD4D68" w:rsidRPr="00D215FF">
        <w:rPr>
          <w:i/>
        </w:rPr>
        <w:t>formae et perfectiones eorum appellantur</w:t>
      </w:r>
      <w:r w:rsidR="00CD4D68" w:rsidRPr="00D215FF">
        <w:t>). The intellect cannot be individualized as materially as in the case of the act of seeing tied to a material organ. According to Siger, Aquinas defended this identification of understanding and vision in the mode of the solar in</w:t>
      </w:r>
      <w:r w:rsidR="003D625B" w:rsidRPr="00D215FF">
        <w:t>tellect according to the Toledo</w:t>
      </w:r>
      <w:r w:rsidR="00CD4D68" w:rsidRPr="00D215FF">
        <w:t xml:space="preserve"> school.</w:t>
      </w:r>
      <w:r w:rsidR="00CD4D68" w:rsidRPr="00D215FF">
        <w:rPr>
          <w:szCs w:val="24"/>
          <w:vertAlign w:val="superscript"/>
        </w:rPr>
        <w:footnoteReference w:id="261"/>
      </w:r>
      <w:r w:rsidR="00CD4D68" w:rsidRPr="00D215FF">
        <w:t xml:space="preserve"> </w:t>
      </w:r>
      <w:r w:rsidR="00D846B5" w:rsidRPr="00D215FF">
        <w:t>As far as the act of seeing is concerned</w:t>
      </w:r>
      <w:r w:rsidR="00CD4D68" w:rsidRPr="00D215FF">
        <w:t>, it is true that the ability of the soul to see gives form to the formless sensory impressions within the framework of the organ of the eye as part of the body</w:t>
      </w:r>
      <w:r w:rsidR="008E650D" w:rsidRPr="00D215FF">
        <w:t xml:space="preserve">. That makes the scenario in the mode </w:t>
      </w:r>
      <w:r w:rsidR="008D40C8" w:rsidRPr="00D215FF">
        <w:t>“</w:t>
      </w:r>
      <w:r w:rsidR="008E650D" w:rsidRPr="00D215FF">
        <w:t>the form versus the matter</w:t>
      </w:r>
      <w:r w:rsidR="008D40C8" w:rsidRPr="00D215FF">
        <w:t>.”</w:t>
      </w:r>
      <w:r w:rsidR="00CD4D68" w:rsidRPr="00D215FF">
        <w:t xml:space="preserve"> The eye is the formal principle of vision. Sensory perception</w:t>
      </w:r>
      <w:r w:rsidR="006F6053" w:rsidRPr="00D215FF">
        <w:t>s</w:t>
      </w:r>
      <w:r w:rsidR="00CD4D68" w:rsidRPr="00D215FF">
        <w:t xml:space="preserve"> </w:t>
      </w:r>
      <w:r w:rsidR="00F964B8" w:rsidRPr="00D215FF">
        <w:t xml:space="preserve">as the matter </w:t>
      </w:r>
      <w:r w:rsidR="006F6053" w:rsidRPr="00D215FF">
        <w:t>are</w:t>
      </w:r>
      <w:r w:rsidR="00F964B8" w:rsidRPr="00D215FF">
        <w:t xml:space="preserve"> </w:t>
      </w:r>
      <w:r w:rsidR="00F964B8" w:rsidRPr="00D215FF">
        <w:lastRenderedPageBreak/>
        <w:t>formed in the second step</w:t>
      </w:r>
      <w:r w:rsidR="00CD4D68" w:rsidRPr="00D215FF">
        <w:t xml:space="preserve">. </w:t>
      </w:r>
      <w:r w:rsidR="008E650D" w:rsidRPr="00D215FF">
        <w:t xml:space="preserve">But </w:t>
      </w:r>
      <w:r w:rsidR="00CD4D68" w:rsidRPr="00D215FF">
        <w:t xml:space="preserve">the intellect has no sense organ, and its species are not of a material nature, like the sensual species for vision. The form created in the </w:t>
      </w:r>
      <w:r w:rsidR="00CD4D68" w:rsidRPr="00D215FF">
        <w:rPr>
          <w:i/>
        </w:rPr>
        <w:t>species sensibilis</w:t>
      </w:r>
      <w:r w:rsidR="00CD4D68" w:rsidRPr="00D215FF">
        <w:t xml:space="preserve"> and the form created in the </w:t>
      </w:r>
      <w:r w:rsidR="00CD4D68" w:rsidRPr="00D215FF">
        <w:rPr>
          <w:i/>
        </w:rPr>
        <w:t>species intelligibilis</w:t>
      </w:r>
      <w:r w:rsidR="006F6053" w:rsidRPr="00D215FF">
        <w:rPr>
          <w:i/>
        </w:rPr>
        <w:t>, they</w:t>
      </w:r>
      <w:r w:rsidR="00CD4D68" w:rsidRPr="00D215FF">
        <w:t xml:space="preserve"> are </w:t>
      </w:r>
      <w:r w:rsidR="00B0286C" w:rsidRPr="00D215FF">
        <w:t>two different acts of the soul. They a</w:t>
      </w:r>
      <w:r w:rsidR="00CD4D68" w:rsidRPr="00D215FF">
        <w:t xml:space="preserve">re </w:t>
      </w:r>
      <w:r w:rsidR="006F6053" w:rsidRPr="00D215FF">
        <w:t>endorsed</w:t>
      </w:r>
      <w:r w:rsidR="00CD4D68" w:rsidRPr="00D215FF">
        <w:t xml:space="preserve"> by two different faculties: the material and the immaterial. The formal capacity of the s</w:t>
      </w:r>
      <w:r w:rsidR="00E4773A" w:rsidRPr="00D215FF">
        <w:t>oul is not a modern Avicennist</w:t>
      </w:r>
      <w:r w:rsidR="00CD4D68" w:rsidRPr="00D215FF">
        <w:t xml:space="preserve"> and postmodern Cartesian hypostasis, but </w:t>
      </w:r>
      <w:r w:rsidR="006F6053" w:rsidRPr="00D215FF">
        <w:t>the</w:t>
      </w:r>
      <w:r w:rsidR="00CD4D68" w:rsidRPr="00D215FF">
        <w:t xml:space="preserve"> potency of the soul as an </w:t>
      </w:r>
      <w:r w:rsidR="00CD4D68" w:rsidRPr="00D215FF">
        <w:rPr>
          <w:i/>
        </w:rPr>
        <w:t>anima intellectiva</w:t>
      </w:r>
      <w:r w:rsidR="00CD4D68" w:rsidRPr="00D215FF">
        <w:t>. Siger explains that the perspective in Thomas</w:t>
      </w:r>
      <w:r w:rsidR="007F4E51" w:rsidRPr="00D215FF">
        <w:t>’</w:t>
      </w:r>
      <w:r w:rsidR="00E4773A" w:rsidRPr="00D215FF">
        <w:t>s</w:t>
      </w:r>
      <w:r w:rsidR="00CD4D68" w:rsidRPr="00D215FF">
        <w:t xml:space="preserve"> attitude around 1270 is a primarily theological and not a philosophical one. Since </w:t>
      </w:r>
      <w:r w:rsidR="00E4773A" w:rsidRPr="00D215FF">
        <w:t xml:space="preserve">it </w:t>
      </w:r>
      <w:r w:rsidR="00CD4D68" w:rsidRPr="00D215FF">
        <w:t xml:space="preserve">is theologically correctly </w:t>
      </w:r>
      <w:r w:rsidR="00E4773A" w:rsidRPr="00D215FF">
        <w:t>made</w:t>
      </w:r>
      <w:r w:rsidR="00CD4D68" w:rsidRPr="00D215FF">
        <w:t>, Siger, as a Christian and a Catholic priest, agrees with her. But since Aquinas</w:t>
      </w:r>
      <w:r w:rsidR="007F4E51" w:rsidRPr="00D215FF">
        <w:t>’</w:t>
      </w:r>
      <w:r w:rsidR="00CD4D68" w:rsidRPr="00D215FF">
        <w:t>s thesis is problematic from a philosophical point of view, the philosopher Siger has to correct Aquinas</w:t>
      </w:r>
      <w:r w:rsidR="007F4E51" w:rsidRPr="00D215FF">
        <w:t>’</w:t>
      </w:r>
      <w:r w:rsidR="009C7CE5" w:rsidRPr="00D215FF">
        <w:t>s</w:t>
      </w:r>
      <w:r w:rsidR="00CD4D68" w:rsidRPr="00D215FF">
        <w:t xml:space="preserve"> theological teaching on the intellect in such a way that it is in line with the philosophical teaching in </w:t>
      </w:r>
      <w:r w:rsidR="00CD4D68" w:rsidRPr="00D215FF">
        <w:rPr>
          <w:i/>
        </w:rPr>
        <w:t>De anima</w:t>
      </w:r>
      <w:r w:rsidR="00CD4D68" w:rsidRPr="00D215FF">
        <w:t xml:space="preserve"> and in CMDA. Otherwise, it is not a scientific theory about the unity of the intellect, but a theological postulate given at a lower level of abstraction</w:t>
      </w:r>
      <w:r w:rsidR="009C7CE5" w:rsidRPr="00D215FF">
        <w:t>. T</w:t>
      </w:r>
      <w:r w:rsidR="00CD4D68" w:rsidRPr="00D215FF">
        <w:t>he required metaphysical abstraction, which is the first science on the basis of being, stands higher. This is</w:t>
      </w:r>
      <w:r w:rsidR="00E4773A" w:rsidRPr="00D215FF">
        <w:t xml:space="preserve"> the original intention of the Philosopher, expressed in </w:t>
      </w:r>
      <w:r w:rsidR="00313A39" w:rsidRPr="00D215FF">
        <w:t xml:space="preserve">works of </w:t>
      </w:r>
      <w:r w:rsidR="00E4773A" w:rsidRPr="00D215FF">
        <w:t>the C</w:t>
      </w:r>
      <w:r w:rsidR="00CD4D68" w:rsidRPr="00D215FF">
        <w:t>ommentator</w:t>
      </w:r>
      <w:r w:rsidR="00136353" w:rsidRPr="00D215FF">
        <w:t>.</w:t>
      </w:r>
    </w:p>
    <w:p w14:paraId="2D148589" w14:textId="77777777" w:rsidR="009C7CE5" w:rsidRPr="00D215FF" w:rsidRDefault="00CD4D68" w:rsidP="00904498">
      <w:pPr>
        <w:ind w:firstLine="708"/>
      </w:pPr>
      <w:r w:rsidRPr="00D215FF">
        <w:t xml:space="preserve">Aristotelianism </w:t>
      </w:r>
      <w:r w:rsidR="00136353" w:rsidRPr="00D215FF">
        <w:t xml:space="preserve">of Aquinas </w:t>
      </w:r>
      <w:r w:rsidRPr="00D215FF">
        <w:t>is primarily theological and dogmatic. From the point of view of Siger</w:t>
      </w:r>
      <w:r w:rsidR="007F4E51" w:rsidRPr="00D215FF">
        <w:t>’</w:t>
      </w:r>
      <w:r w:rsidRPr="00D215FF">
        <w:t xml:space="preserve">s critical philosophy, his objective simulacrum of the intellect is a rather problematic concept. Between Aquinas and Siger, as the new expositors of Aristotle, there </w:t>
      </w:r>
      <w:r w:rsidR="00601ED3" w:rsidRPr="00D215FF">
        <w:t xml:space="preserve">was </w:t>
      </w:r>
      <w:r w:rsidRPr="00D215FF">
        <w:t xml:space="preserve">a dispute about the twofold truth, which is determined by theological and philosophical interpretation of Aristotle </w:t>
      </w:r>
      <w:r w:rsidR="00A37454" w:rsidRPr="00D215FF">
        <w:t xml:space="preserve">done in </w:t>
      </w:r>
      <w:r w:rsidRPr="00D215FF">
        <w:t xml:space="preserve">the framework of first Averroism. </w:t>
      </w:r>
      <w:r w:rsidR="00290D65" w:rsidRPr="00D215FF">
        <w:t xml:space="preserve">Siger </w:t>
      </w:r>
      <w:r w:rsidRPr="00D215FF">
        <w:t>clearly sees Thomas</w:t>
      </w:r>
      <w:r w:rsidR="007F4E51" w:rsidRPr="00D215FF">
        <w:t>’</w:t>
      </w:r>
      <w:r w:rsidR="00290D65" w:rsidRPr="00D215FF">
        <w:t>s</w:t>
      </w:r>
      <w:r w:rsidR="00644471" w:rsidRPr="00D215FF">
        <w:t xml:space="preserve"> dilemma. T</w:t>
      </w:r>
      <w:r w:rsidRPr="00D215FF">
        <w:t>heologian Aquinas must ensure the immortality of the soul eve</w:t>
      </w:r>
      <w:r w:rsidR="00644471" w:rsidRPr="00D215FF">
        <w:t xml:space="preserve">n after the decline of the body. In order to do </w:t>
      </w:r>
      <w:r w:rsidRPr="00D215FF">
        <w:t>this</w:t>
      </w:r>
      <w:r w:rsidR="00644471" w:rsidRPr="00D215FF">
        <w:t xml:space="preserve">, </w:t>
      </w:r>
      <w:r w:rsidRPr="00D215FF">
        <w:t xml:space="preserve">he </w:t>
      </w:r>
      <w:r w:rsidR="00644471" w:rsidRPr="00D215FF">
        <w:t xml:space="preserve">searched </w:t>
      </w:r>
      <w:r w:rsidRPr="00D215FF">
        <w:t>for a suitable philosophical argument according to Aristotle</w:t>
      </w:r>
      <w:r w:rsidR="007F4E51" w:rsidRPr="00D215FF">
        <w:t>’</w:t>
      </w:r>
      <w:r w:rsidRPr="00D215FF">
        <w:t xml:space="preserve">s </w:t>
      </w:r>
      <w:r w:rsidRPr="00D215FF">
        <w:rPr>
          <w:i/>
        </w:rPr>
        <w:t>De anima</w:t>
      </w:r>
      <w:r w:rsidRPr="00D215FF">
        <w:t>. This theologizing interpretation is p</w:t>
      </w:r>
      <w:r w:rsidR="00644471" w:rsidRPr="00D215FF">
        <w:t>ossible according to the letter</w:t>
      </w:r>
      <w:r w:rsidRPr="00D215FF">
        <w:t xml:space="preserve"> of the text. Therefore, Siger does not criticize it in principle, in contrast to gross errors of the second Averroism</w:t>
      </w:r>
      <w:r w:rsidR="008052B2" w:rsidRPr="00D215FF">
        <w:t xml:space="preserve">. He </w:t>
      </w:r>
      <w:r w:rsidR="00F724A0" w:rsidRPr="00D215FF">
        <w:t>no longer dealt</w:t>
      </w:r>
      <w:r w:rsidRPr="00D215FF">
        <w:t xml:space="preserve"> with </w:t>
      </w:r>
      <w:r w:rsidR="008052B2" w:rsidRPr="00D215FF">
        <w:t xml:space="preserve">them </w:t>
      </w:r>
      <w:r w:rsidRPr="00D215FF">
        <w:t xml:space="preserve">in detail in the work </w:t>
      </w:r>
      <w:r w:rsidRPr="00D215FF">
        <w:rPr>
          <w:i/>
        </w:rPr>
        <w:t>De anima intellectiva</w:t>
      </w:r>
      <w:r w:rsidRPr="00D215FF">
        <w:t>. But Thomas</w:t>
      </w:r>
      <w:r w:rsidR="007F4E51" w:rsidRPr="00D215FF">
        <w:t>’</w:t>
      </w:r>
      <w:r w:rsidR="00F724A0" w:rsidRPr="00D215FF">
        <w:t>s</w:t>
      </w:r>
      <w:r w:rsidRPr="00D215FF">
        <w:t xml:space="preserve"> dogmatic Aristotelianism is fundamentally flawed if we, like </w:t>
      </w:r>
      <w:r w:rsidR="000F05FB" w:rsidRPr="00D215FF">
        <w:t>Averroes</w:t>
      </w:r>
      <w:r w:rsidRPr="00D215FF">
        <w:t>, interpret the totality of Aristotle</w:t>
      </w:r>
      <w:r w:rsidR="007F4E51" w:rsidRPr="00D215FF">
        <w:t>’</w:t>
      </w:r>
      <w:r w:rsidRPr="00D215FF">
        <w:t xml:space="preserve">s work from the position of </w:t>
      </w:r>
      <w:r w:rsidR="007F4E51" w:rsidRPr="00D215FF">
        <w:t>“</w:t>
      </w:r>
      <w:r w:rsidRPr="00D215FF">
        <w:t>meta-physics</w:t>
      </w:r>
      <w:r w:rsidR="007F4E51" w:rsidRPr="00D215FF">
        <w:t>”</w:t>
      </w:r>
      <w:r w:rsidRPr="00D215FF">
        <w:t xml:space="preserve"> based on the primacy of real first substance</w:t>
      </w:r>
      <w:r w:rsidR="00F724A0" w:rsidRPr="00D215FF">
        <w:t>s</w:t>
      </w:r>
      <w:r w:rsidRPr="00D215FF">
        <w:t xml:space="preserve"> (OBJ I, </w:t>
      </w:r>
      <w:r w:rsidR="003444CB" w:rsidRPr="00D215FF">
        <w:t>ch.</w:t>
      </w:r>
      <w:r w:rsidRPr="00D215FF">
        <w:t xml:space="preserve"> 2.4.1). Bacon defends a simi</w:t>
      </w:r>
      <w:r w:rsidR="003319D0" w:rsidRPr="00D215FF">
        <w:t xml:space="preserve">lar Aristotelian view </w:t>
      </w:r>
      <w:r w:rsidR="008F14A3" w:rsidRPr="00D215FF">
        <w:t xml:space="preserve">established </w:t>
      </w:r>
      <w:r w:rsidRPr="00D215FF">
        <w:t xml:space="preserve">outside of dogmatic theology. This Christian Aristotelianism follows the </w:t>
      </w:r>
      <w:r w:rsidR="009C7CE5" w:rsidRPr="00D215FF">
        <w:t>real</w:t>
      </w:r>
      <w:r w:rsidRPr="00D215FF">
        <w:t xml:space="preserve"> intention presented </w:t>
      </w:r>
      <w:r w:rsidR="008F14A3" w:rsidRPr="00D215FF">
        <w:t>“</w:t>
      </w:r>
      <w:r w:rsidRPr="00D215FF">
        <w:rPr>
          <w:i/>
        </w:rPr>
        <w:t>ad mentem Averrois</w:t>
      </w:r>
      <w:r w:rsidR="008F14A3" w:rsidRPr="00D215FF">
        <w:t>”</w:t>
      </w:r>
      <w:r w:rsidRPr="00D215FF">
        <w:t xml:space="preserve"> and was and </w:t>
      </w:r>
      <w:r w:rsidR="008F14A3" w:rsidRPr="00D215FF">
        <w:t xml:space="preserve">still </w:t>
      </w:r>
      <w:r w:rsidRPr="00D215FF">
        <w:t xml:space="preserve">is the only Aristotelian interpretation capable of </w:t>
      </w:r>
      <w:r w:rsidR="009C7CE5" w:rsidRPr="00D215FF">
        <w:t>preserving</w:t>
      </w:r>
      <w:r w:rsidRPr="00D215FF">
        <w:t xml:space="preserve"> the full unity of the person and his thinking. Aquin</w:t>
      </w:r>
      <w:r w:rsidR="007F4E51" w:rsidRPr="00D215FF">
        <w:t>’</w:t>
      </w:r>
      <w:r w:rsidRPr="00D215FF">
        <w:t xml:space="preserve">s claim to the title </w:t>
      </w:r>
      <w:r w:rsidRPr="00D215FF">
        <w:rPr>
          <w:i/>
        </w:rPr>
        <w:t>Expositor Novus</w:t>
      </w:r>
      <w:r w:rsidRPr="00D215FF">
        <w:t xml:space="preserve"> was canceled by Siger</w:t>
      </w:r>
      <w:r w:rsidR="007F4E51" w:rsidRPr="00D215FF">
        <w:t>’</w:t>
      </w:r>
      <w:r w:rsidRPr="00D215FF">
        <w:t xml:space="preserve">s existential </w:t>
      </w:r>
      <w:r w:rsidRPr="00D215FF">
        <w:lastRenderedPageBreak/>
        <w:t xml:space="preserve">analytics according to CMDA </w:t>
      </w:r>
      <w:r w:rsidR="00026725" w:rsidRPr="00D215FF">
        <w:t xml:space="preserve">elaborated according to </w:t>
      </w:r>
      <w:r w:rsidR="00726472" w:rsidRPr="00D215FF">
        <w:t>the Sicilian s</w:t>
      </w:r>
      <w:r w:rsidRPr="00D215FF">
        <w:t xml:space="preserve">chool. </w:t>
      </w:r>
      <w:r w:rsidR="00C45E74" w:rsidRPr="00D215FF">
        <w:t xml:space="preserve">Aristotelianism of </w:t>
      </w:r>
      <w:r w:rsidRPr="00D215FF">
        <w:t>Thomas and Aegidius</w:t>
      </w:r>
      <w:r w:rsidR="00C45E74" w:rsidRPr="00D215FF">
        <w:t xml:space="preserve"> is done without the C</w:t>
      </w:r>
      <w:r w:rsidRPr="00D215FF">
        <w:t>omment</w:t>
      </w:r>
      <w:r w:rsidR="00C45E74" w:rsidRPr="00D215FF">
        <w:t xml:space="preserve">ator. They are </w:t>
      </w:r>
      <w:r w:rsidRPr="00D215FF">
        <w:t xml:space="preserve">not capable of </w:t>
      </w:r>
      <w:r w:rsidR="009C7CE5" w:rsidRPr="00D215FF">
        <w:t>endorsing</w:t>
      </w:r>
      <w:r w:rsidRPr="00D215FF">
        <w:t xml:space="preserve"> the full unity of the person in the mode of scientific demonstration according to </w:t>
      </w:r>
      <w:r w:rsidR="00C45E74" w:rsidRPr="00D215FF">
        <w:rPr>
          <w:i/>
        </w:rPr>
        <w:t>Second Analytics</w:t>
      </w:r>
      <w:r w:rsidRPr="00D215FF">
        <w:t xml:space="preserve">. The intellect as an immaterial </w:t>
      </w:r>
      <w:r w:rsidR="009C7CE5" w:rsidRPr="00D215FF">
        <w:t xml:space="preserve">hypostatic </w:t>
      </w:r>
      <w:r w:rsidRPr="00D215FF">
        <w:t xml:space="preserve">component of the eternal soul </w:t>
      </w:r>
      <w:r w:rsidR="00165E09" w:rsidRPr="00D215FF">
        <w:t xml:space="preserve">took up </w:t>
      </w:r>
      <w:r w:rsidRPr="00D215FF">
        <w:t>Alexander</w:t>
      </w:r>
      <w:r w:rsidR="00165E09" w:rsidRPr="00D215FF">
        <w:rPr>
          <w:rFonts w:cs="Calibri"/>
        </w:rPr>
        <w:t>′</w:t>
      </w:r>
      <w:r w:rsidR="00165E09" w:rsidRPr="00D215FF">
        <w:t>s</w:t>
      </w:r>
      <w:r w:rsidR="00361553" w:rsidRPr="00D215FF">
        <w:t xml:space="preserve"> and Themistiu</w:t>
      </w:r>
      <w:r w:rsidRPr="00D215FF">
        <w:t>s</w:t>
      </w:r>
      <w:r w:rsidR="007F4E51" w:rsidRPr="00D215FF">
        <w:t>’</w:t>
      </w:r>
      <w:r w:rsidR="00165E09" w:rsidRPr="00D215FF">
        <w:t xml:space="preserve">s position of </w:t>
      </w:r>
      <w:r w:rsidR="00A60572" w:rsidRPr="00D215FF">
        <w:t>the</w:t>
      </w:r>
      <w:r w:rsidR="00165E09" w:rsidRPr="00D215FF">
        <w:t xml:space="preserve"> separated and subsistent intellect. </w:t>
      </w:r>
      <w:r w:rsidR="00A60572" w:rsidRPr="00D215FF">
        <w:t xml:space="preserve">Such a </w:t>
      </w:r>
      <w:r w:rsidR="00165E09" w:rsidRPr="00D215FF">
        <w:t>N</w:t>
      </w:r>
      <w:r w:rsidRPr="00D215FF">
        <w:t>eoplatonic intellect</w:t>
      </w:r>
      <w:r w:rsidR="00165E09" w:rsidRPr="00D215FF">
        <w:t xml:space="preserve"> done </w:t>
      </w:r>
      <w:r w:rsidRPr="00D215FF">
        <w:t xml:space="preserve">in the mode of </w:t>
      </w:r>
      <w:r w:rsidRPr="00D215FF">
        <w:rPr>
          <w:i/>
        </w:rPr>
        <w:t>separatus</w:t>
      </w:r>
      <w:r w:rsidRPr="00D215FF">
        <w:t>, externally actualize</w:t>
      </w:r>
      <w:r w:rsidR="00D10D09" w:rsidRPr="00D215FF">
        <w:t xml:space="preserve">s the hylic intellect </w:t>
      </w:r>
      <w:r w:rsidRPr="00D215FF">
        <w:t>individually given in the body as the first substance. Aquinas</w:t>
      </w:r>
      <w:r w:rsidR="007F4E51" w:rsidRPr="00D215FF">
        <w:t>’</w:t>
      </w:r>
      <w:r w:rsidRPr="00D215FF">
        <w:t xml:space="preserve">s </w:t>
      </w:r>
      <w:r w:rsidR="0095210B" w:rsidRPr="00D215FF">
        <w:t>solution contradicts</w:t>
      </w:r>
      <w:r w:rsidRPr="00D215FF">
        <w:t xml:space="preserve"> the thesis </w:t>
      </w:r>
      <w:r w:rsidR="00543466" w:rsidRPr="00D215FF">
        <w:t>“</w:t>
      </w:r>
      <w:r w:rsidRPr="00D215FF">
        <w:rPr>
          <w:i/>
        </w:rPr>
        <w:t>homo ipse intelligit</w:t>
      </w:r>
      <w:r w:rsidR="00543466" w:rsidRPr="00D215FF">
        <w:t>”</w:t>
      </w:r>
      <w:r w:rsidRPr="00D215FF">
        <w:t xml:space="preserve"> defended by Siger</w:t>
      </w:r>
      <w:r w:rsidR="0039311C" w:rsidRPr="00D215FF">
        <w:t xml:space="preserve">. It is the same mistake </w:t>
      </w:r>
      <w:r w:rsidRPr="00D215FF">
        <w:t xml:space="preserve">as </w:t>
      </w:r>
      <w:r w:rsidR="0039311C" w:rsidRPr="00D215FF">
        <w:t xml:space="preserve">did </w:t>
      </w:r>
      <w:r w:rsidRPr="00D215FF">
        <w:t xml:space="preserve">Alexandrians, that is, the representatives of the second Averroism. The theological defense of the soul </w:t>
      </w:r>
      <w:r w:rsidR="00D52CCC" w:rsidRPr="00D215FF">
        <w:t xml:space="preserve">existing </w:t>
      </w:r>
      <w:r w:rsidRPr="00D215FF">
        <w:t>after death must necessarily protect the hyposta</w:t>
      </w:r>
      <w:r w:rsidR="00FD6FE3" w:rsidRPr="00D215FF">
        <w:t>t</w:t>
      </w:r>
      <w:r w:rsidRPr="00D215FF">
        <w:t>ized intellect coming to the senses from the outside. The intellect is the on</w:t>
      </w:r>
      <w:r w:rsidR="00BF2296" w:rsidRPr="00D215FF">
        <w:t xml:space="preserve">ly faculty of the soul, which is </w:t>
      </w:r>
      <w:r w:rsidRPr="00D215FF">
        <w:t xml:space="preserve">immaterial and thus ensures the Christian eternity of </w:t>
      </w:r>
      <w:r w:rsidRPr="00D215FF">
        <w:rPr>
          <w:i/>
        </w:rPr>
        <w:t>anima intellectiva</w:t>
      </w:r>
      <w:r w:rsidRPr="00D215FF">
        <w:t xml:space="preserve">. </w:t>
      </w:r>
      <w:r w:rsidR="0028640B" w:rsidRPr="00D215FF">
        <w:t>T</w:t>
      </w:r>
      <w:r w:rsidRPr="00D215FF">
        <w:t xml:space="preserve">his theological reflection </w:t>
      </w:r>
      <w:r w:rsidR="0028640B" w:rsidRPr="00D215FF">
        <w:t xml:space="preserve">made </w:t>
      </w:r>
      <w:r w:rsidRPr="00D215FF">
        <w:t>Aquinas to adopt Alexander</w:t>
      </w:r>
      <w:r w:rsidR="0028640B" w:rsidRPr="00D215FF">
        <w:rPr>
          <w:rFonts w:cs="Calibri"/>
        </w:rPr>
        <w:t>′</w:t>
      </w:r>
      <w:r w:rsidR="0028640B" w:rsidRPr="00D215FF">
        <w:t>s and Themistiu</w:t>
      </w:r>
      <w:r w:rsidRPr="00D215FF">
        <w:t>s</w:t>
      </w:r>
      <w:r w:rsidR="007F4E51" w:rsidRPr="00D215FF">
        <w:t>’</w:t>
      </w:r>
      <w:r w:rsidR="0028640B" w:rsidRPr="00D215FF">
        <w:t>s</w:t>
      </w:r>
      <w:r w:rsidRPr="00D215FF">
        <w:t xml:space="preserve"> perspective and </w:t>
      </w:r>
      <w:r w:rsidR="0028640B" w:rsidRPr="00D215FF">
        <w:t xml:space="preserve">to </w:t>
      </w:r>
      <w:r w:rsidRPr="00D215FF">
        <w:t xml:space="preserve">become an objective Alexandrian. Thomas has to create a formally separated intellect, which </w:t>
      </w:r>
      <w:r w:rsidR="00A65AF1" w:rsidRPr="00D215FF">
        <w:t xml:space="preserve">exists </w:t>
      </w:r>
      <w:r w:rsidRPr="00D215FF">
        <w:t xml:space="preserve">as a </w:t>
      </w:r>
      <w:r w:rsidRPr="00D215FF">
        <w:rPr>
          <w:i/>
        </w:rPr>
        <w:t>tertium ens</w:t>
      </w:r>
      <w:r w:rsidRPr="00D215FF">
        <w:t xml:space="preserve"> </w:t>
      </w:r>
      <w:r w:rsidR="00A65AF1" w:rsidRPr="00D215FF">
        <w:t xml:space="preserve">in </w:t>
      </w:r>
      <w:r w:rsidRPr="00D215FF">
        <w:t xml:space="preserve">the soul </w:t>
      </w:r>
      <w:r w:rsidR="00A65AF1" w:rsidRPr="00D215FF">
        <w:t xml:space="preserve">as </w:t>
      </w:r>
      <w:r w:rsidRPr="00D215FF">
        <w:t>th</w:t>
      </w:r>
      <w:r w:rsidR="00904498" w:rsidRPr="00D215FF">
        <w:t>e entelechical form of the body. To hypostatize the intellect for the sake of theology makes an essential difference between the philosopher Si</w:t>
      </w:r>
      <w:r w:rsidR="009C7CE5" w:rsidRPr="00D215FF">
        <w:t>ger and the theologian Aquinas.</w:t>
      </w:r>
    </w:p>
    <w:p w14:paraId="64DFD008" w14:textId="5D33AA88" w:rsidR="00443BD5" w:rsidRPr="00D215FF" w:rsidRDefault="009C7CE5" w:rsidP="00904498">
      <w:pPr>
        <w:ind w:firstLine="708"/>
      </w:pPr>
      <w:r w:rsidRPr="00D215FF">
        <w:t>T</w:t>
      </w:r>
      <w:r w:rsidR="00904498" w:rsidRPr="00D215FF">
        <w:t xml:space="preserve">his difference Dante </w:t>
      </w:r>
      <w:r w:rsidR="00977E75" w:rsidRPr="00D215FF">
        <w:t xml:space="preserve">precisely noticed </w:t>
      </w:r>
      <w:r w:rsidR="00904498" w:rsidRPr="00D215FF">
        <w:t xml:space="preserve">in </w:t>
      </w:r>
      <w:r w:rsidR="00904498" w:rsidRPr="00D215FF">
        <w:rPr>
          <w:i/>
        </w:rPr>
        <w:t>Divine Comedy</w:t>
      </w:r>
      <w:r w:rsidR="00904498" w:rsidRPr="00D215FF">
        <w:t xml:space="preserve">. Dante places Aquinas in the stream of the second Averroism and </w:t>
      </w:r>
      <w:r w:rsidR="00D679B2" w:rsidRPr="00D215FF">
        <w:t xml:space="preserve">let </w:t>
      </w:r>
      <w:r w:rsidR="00D02CF5" w:rsidRPr="00D215FF">
        <w:t>Bonaventure</w:t>
      </w:r>
      <w:r w:rsidR="00904498" w:rsidRPr="00D215FF">
        <w:t xml:space="preserve"> praise Aquinas as an inspiring theologian (</w:t>
      </w:r>
      <w:r w:rsidR="00904498" w:rsidRPr="00D215FF">
        <w:rPr>
          <w:i/>
        </w:rPr>
        <w:t xml:space="preserve">di fra Tommaso e </w:t>
      </w:r>
      <w:r w:rsidR="00B72721" w:rsidRPr="00D215FF">
        <w:rPr>
          <w:i/>
        </w:rPr>
        <w:t>’</w:t>
      </w:r>
      <w:r w:rsidR="00904498" w:rsidRPr="00D215FF">
        <w:rPr>
          <w:i/>
        </w:rPr>
        <w:t>l discreto latino / e mosse meco questa compagnia</w:t>
      </w:r>
      <w:r w:rsidR="00904498" w:rsidRPr="00D215FF">
        <w:t xml:space="preserve">; </w:t>
      </w:r>
      <w:r w:rsidR="00904498" w:rsidRPr="00D215FF">
        <w:rPr>
          <w:i/>
        </w:rPr>
        <w:t>Paradiso</w:t>
      </w:r>
      <w:r w:rsidR="00B72721" w:rsidRPr="00D215FF">
        <w:t> </w:t>
      </w:r>
      <w:r w:rsidR="00904498" w:rsidRPr="00D215FF">
        <w:t xml:space="preserve">12.144–45). That was an excellent version of musical </w:t>
      </w:r>
      <w:r w:rsidR="00904498" w:rsidRPr="00D215FF">
        <w:rPr>
          <w:i/>
        </w:rPr>
        <w:t>al</w:t>
      </w:r>
      <w:r w:rsidR="00904498" w:rsidRPr="00D215FF">
        <w:rPr>
          <w:rFonts w:cs="Calibri"/>
          <w:i/>
        </w:rPr>
        <w:t>ē</w:t>
      </w:r>
      <w:r w:rsidR="00904498" w:rsidRPr="00D215FF">
        <w:rPr>
          <w:i/>
        </w:rPr>
        <w:t>theia</w:t>
      </w:r>
      <w:r w:rsidR="00904498" w:rsidRPr="00D215FF">
        <w:t xml:space="preserve">, since that laudatio was in fact a heavy criticism of Aquinas as </w:t>
      </w:r>
      <w:r w:rsidR="0040559B" w:rsidRPr="00D215FF">
        <w:t xml:space="preserve">a </w:t>
      </w:r>
      <w:r w:rsidR="00904498" w:rsidRPr="00D215FF">
        <w:t>philosopher.</w:t>
      </w:r>
      <w:r w:rsidR="00F82C77" w:rsidRPr="00D215FF">
        <w:rPr>
          <w:rStyle w:val="Znakapoznpodarou"/>
          <w:szCs w:val="24"/>
        </w:rPr>
        <w:footnoteReference w:id="262"/>
      </w:r>
      <w:r w:rsidR="00904498" w:rsidRPr="00D215FF">
        <w:t xml:space="preserve"> </w:t>
      </w:r>
      <w:r w:rsidR="006F125A" w:rsidRPr="00D215FF">
        <w:t xml:space="preserve">Dante has revealed </w:t>
      </w:r>
      <w:r w:rsidR="006F125A" w:rsidRPr="00D215FF">
        <w:rPr>
          <w:i/>
        </w:rPr>
        <w:t>Lichtung</w:t>
      </w:r>
      <w:r w:rsidR="006F125A" w:rsidRPr="00D215FF">
        <w:t xml:space="preserve"> of the truth and untruth of Thomism according to </w:t>
      </w:r>
      <w:r w:rsidR="00EC3D7D" w:rsidRPr="00D215FF">
        <w:t xml:space="preserve">divine </w:t>
      </w:r>
      <w:r w:rsidR="006F125A" w:rsidRPr="00D215FF">
        <w:t xml:space="preserve">Muses. </w:t>
      </w:r>
      <w:r w:rsidR="00033711" w:rsidRPr="00D215FF">
        <w:t xml:space="preserve">In the question of the unity of the existing person, </w:t>
      </w:r>
      <w:r w:rsidR="00443BD5" w:rsidRPr="00D215FF">
        <w:t>Thomism created a hidden version of the plurality of forms (but by no means of substances), because they turned the intellect into a hyposta</w:t>
      </w:r>
      <w:r w:rsidR="00B02EED" w:rsidRPr="00D215FF">
        <w:t xml:space="preserve">tized form. </w:t>
      </w:r>
      <w:r w:rsidR="00443BD5" w:rsidRPr="00D215FF">
        <w:rPr>
          <w:i/>
        </w:rPr>
        <w:t>Doctor Individiosus</w:t>
      </w:r>
      <w:r w:rsidR="00443BD5" w:rsidRPr="00D215FF">
        <w:t xml:space="preserve"> continued the criticism of Aquinas as follows:</w:t>
      </w:r>
    </w:p>
    <w:p w14:paraId="793CA61C" w14:textId="2188F2BB" w:rsidR="00443BD5" w:rsidRPr="00D215FF" w:rsidRDefault="00443BD5" w:rsidP="00443BD5">
      <w:pPr>
        <w:pStyle w:val="Citace"/>
      </w:pPr>
      <w:r w:rsidRPr="00D215FF">
        <w:t xml:space="preserve">“By this, Aquinas said how the connection is </w:t>
      </w:r>
      <w:r w:rsidR="00E14D92" w:rsidRPr="00D215FF">
        <w:t>made</w:t>
      </w:r>
      <w:r w:rsidRPr="00D215FF">
        <w:t xml:space="preserve">, how the intellectual soul is connected with the body and how it is separated from it. Once again it becomes obvious that the existing person </w:t>
      </w:r>
      <w:r w:rsidRPr="00D215FF">
        <w:lastRenderedPageBreak/>
        <w:t>(</w:t>
      </w:r>
      <w:r w:rsidRPr="00D215FF">
        <w:rPr>
          <w:i/>
        </w:rPr>
        <w:t>hominem ipsum</w:t>
      </w:r>
      <w:r w:rsidRPr="00D215FF">
        <w:t>) cannot understand through Aquinas</w:t>
      </w:r>
      <w:r w:rsidR="007F4E51" w:rsidRPr="00D215FF">
        <w:t>’</w:t>
      </w:r>
      <w:r w:rsidR="004B4DFB" w:rsidRPr="00D215FF">
        <w:t>s concept</w:t>
      </w:r>
      <w:r w:rsidRPr="00D215FF">
        <w:t xml:space="preserve"> of causality (</w:t>
      </w:r>
      <w:r w:rsidRPr="00D215FF">
        <w:rPr>
          <w:i/>
        </w:rPr>
        <w:t>ex causa quam assignat</w:t>
      </w:r>
      <w:r w:rsidRPr="00D215FF">
        <w:t>). According to his view, m</w:t>
      </w:r>
      <w:r w:rsidR="00343706" w:rsidRPr="00D215FF">
        <w:t>an would not understand in his ipseity</w:t>
      </w:r>
      <w:r w:rsidRPr="00D215FF">
        <w:t xml:space="preserve"> (</w:t>
      </w:r>
      <w:r w:rsidRPr="00D215FF">
        <w:rPr>
          <w:i/>
        </w:rPr>
        <w:t>non solum homo ipse intelligeret</w:t>
      </w:r>
      <w:r w:rsidRPr="00D215FF">
        <w:t>), but only the material part of the composition defined by him (</w:t>
      </w:r>
      <w:r w:rsidRPr="00D215FF">
        <w:rPr>
          <w:i/>
        </w:rPr>
        <w:t>sed pars materialis huius compositi</w:t>
      </w:r>
      <w:r w:rsidRPr="00D215FF">
        <w:t xml:space="preserve">). Through </w:t>
      </w:r>
      <w:r w:rsidR="005D0900" w:rsidRPr="00D215FF">
        <w:t xml:space="preserve">such kind of </w:t>
      </w:r>
      <w:r w:rsidRPr="00D215FF">
        <w:t xml:space="preserve">connection, it would happen that the intellect would </w:t>
      </w:r>
      <w:r w:rsidR="00020EA4" w:rsidRPr="00D215FF">
        <w:t xml:space="preserve">be found </w:t>
      </w:r>
      <w:r w:rsidRPr="00D215FF">
        <w:t>in the body and in some organ, as has already been said above.” </w:t>
      </w:r>
      <w:r w:rsidRPr="00D215FF">
        <w:rPr>
          <w:vertAlign w:val="superscript"/>
        </w:rPr>
        <w:footnoteReference w:id="263"/>
      </w:r>
      <w:r w:rsidRPr="00D215FF">
        <w:t xml:space="preserve">  </w:t>
      </w:r>
    </w:p>
    <w:p w14:paraId="5627C36F" w14:textId="3D6DF452" w:rsidR="0040559B" w:rsidRPr="00D215FF" w:rsidRDefault="00443BD5" w:rsidP="00443BD5">
      <w:r w:rsidRPr="00D215FF">
        <w:t xml:space="preserve">The key part of the critique clearly sees and rejects Thomistic form of Oxfordian </w:t>
      </w:r>
      <w:r w:rsidR="00E14D92" w:rsidRPr="00D215FF">
        <w:t>F</w:t>
      </w:r>
      <w:r w:rsidRPr="00D215FF">
        <w:t>allacy given in the erroneous conception of causality (</w:t>
      </w:r>
      <w:r w:rsidRPr="00D215FF">
        <w:rPr>
          <w:i/>
        </w:rPr>
        <w:t>ex causa quam assignat</w:t>
      </w:r>
      <w:r w:rsidR="00565008" w:rsidRPr="00D215FF">
        <w:t>). The cause</w:t>
      </w:r>
      <w:r w:rsidRPr="00D215FF">
        <w:t xml:space="preserve"> cannot be assigned in the dogmatic mode, because the essence does not act causally, but only universally predicts the already given causality in reality. Thomism has no existentially given personality, which Siger explicitly states in the next sentence. For Aquinas, the act of understanding does not refer to the immaterial and separate potency of the existing person (</w:t>
      </w:r>
      <w:r w:rsidRPr="00D215FF">
        <w:rPr>
          <w:i/>
        </w:rPr>
        <w:t>non solum homo ipse intelligeret</w:t>
      </w:r>
      <w:r w:rsidRPr="00D215FF">
        <w:t xml:space="preserve">). </w:t>
      </w:r>
      <w:r w:rsidR="00AE101F" w:rsidRPr="00D215FF">
        <w:t xml:space="preserve">Aquinas does give a definition of the person as a substance, but this is only </w:t>
      </w:r>
      <w:r w:rsidR="000A53C3" w:rsidRPr="00D215FF">
        <w:t xml:space="preserve">a </w:t>
      </w:r>
      <w:r w:rsidR="00AE101F" w:rsidRPr="00D215FF">
        <w:t xml:space="preserve">formal, not </w:t>
      </w:r>
      <w:r w:rsidR="000A53C3" w:rsidRPr="00D215FF">
        <w:t xml:space="preserve">an </w:t>
      </w:r>
      <w:r w:rsidR="00AE101F" w:rsidRPr="00D215FF">
        <w:t>existential one. He must therefore take the fatal step of separating the intellect as the hypostasis of the immaterial form of the soul from the material form of the body. The reason for this is the individuation of the intellect due t</w:t>
      </w:r>
      <w:r w:rsidR="00507F8E" w:rsidRPr="00D215FF">
        <w:t>o the lack of procedure in the “</w:t>
      </w:r>
      <w:r w:rsidR="00507F8E" w:rsidRPr="00D215FF">
        <w:rPr>
          <w:i/>
        </w:rPr>
        <w:t>ipse</w:t>
      </w:r>
      <w:r w:rsidR="00507F8E" w:rsidRPr="00D215FF">
        <w:t>”</w:t>
      </w:r>
      <w:r w:rsidR="00AE101F" w:rsidRPr="00D215FF">
        <w:t xml:space="preserve"> mode. Then the person is</w:t>
      </w:r>
      <w:r w:rsidR="00507F8E" w:rsidRPr="00D215FF">
        <w:t xml:space="preserve"> only individuated in the mode “</w:t>
      </w:r>
      <w:r w:rsidR="00507F8E" w:rsidRPr="00D215FF">
        <w:rPr>
          <w:i/>
        </w:rPr>
        <w:t>idem</w:t>
      </w:r>
      <w:r w:rsidR="00507F8E" w:rsidRPr="00D215FF">
        <w:t>”</w:t>
      </w:r>
      <w:r w:rsidR="00AE101F" w:rsidRPr="00D215FF">
        <w:t xml:space="preserve"> an</w:t>
      </w:r>
      <w:r w:rsidR="00507F8E" w:rsidRPr="00D215FF">
        <w:t>d not personalized in the mode “</w:t>
      </w:r>
      <w:r w:rsidR="00507F8E" w:rsidRPr="00D215FF">
        <w:rPr>
          <w:i/>
        </w:rPr>
        <w:t>ipse</w:t>
      </w:r>
      <w:r w:rsidR="00507F8E" w:rsidRPr="00D215FF">
        <w:t>.”</w:t>
      </w:r>
      <w:r w:rsidR="00AE101F" w:rsidRPr="00D215FF">
        <w:t xml:space="preserve"> Socrates as a corpse is also such an individual. Then philosophy has no unity of the person, because it reduces the person to an animal</w:t>
      </w:r>
      <w:r w:rsidR="0040559B" w:rsidRPr="00D215FF">
        <w:t>istic</w:t>
      </w:r>
      <w:r w:rsidR="00AE101F" w:rsidRPr="00D215FF">
        <w:t xml:space="preserve"> </w:t>
      </w:r>
      <w:r w:rsidR="00507F8E" w:rsidRPr="00D215FF">
        <w:t xml:space="preserve">kind of the </w:t>
      </w:r>
      <w:r w:rsidR="00AE101F" w:rsidRPr="00D215FF">
        <w:t>individual. The intellect is separated from the body, so that instead of a process of personalization there is only a process of individuation. Aquinas</w:t>
      </w:r>
      <w:r w:rsidR="00B72721" w:rsidRPr="00D215FF">
        <w:t>’</w:t>
      </w:r>
      <w:r w:rsidR="00507F8E" w:rsidRPr="00D215FF">
        <w:t>s</w:t>
      </w:r>
      <w:r w:rsidR="00AE101F" w:rsidRPr="00D215FF">
        <w:t xml:space="preserve"> hyposta</w:t>
      </w:r>
      <w:r w:rsidR="00FD6FE3" w:rsidRPr="00D215FF">
        <w:t>t</w:t>
      </w:r>
      <w:r w:rsidR="00AE101F" w:rsidRPr="00D215FF">
        <w:t>ized intellect only forms an essential unity with the person as a formally determined hylemorphic substance (</w:t>
      </w:r>
      <w:r w:rsidR="00AE101F" w:rsidRPr="00D215FF">
        <w:rPr>
          <w:i/>
        </w:rPr>
        <w:t>pars materialis huius compositi</w:t>
      </w:r>
      <w:r w:rsidR="00AE101F" w:rsidRPr="00D215FF">
        <w:t xml:space="preserve">). Again, this is a formal process of composition of parts, functions or </w:t>
      </w:r>
      <w:r w:rsidR="001752E5" w:rsidRPr="00D215FF">
        <w:t>faculties</w:t>
      </w:r>
      <w:r w:rsidR="00AE101F" w:rsidRPr="00D215FF">
        <w:t xml:space="preserve"> in the Porretan mode of hypostas</w:t>
      </w:r>
      <w:r w:rsidR="0040559B" w:rsidRPr="00D215FF">
        <w:t>e</w:t>
      </w:r>
      <w:r w:rsidR="00AE101F" w:rsidRPr="00D215FF">
        <w:t xml:space="preserve">s. In fact, Aquinas does not define the person in the mode of </w:t>
      </w:r>
      <w:r w:rsidR="001752E5" w:rsidRPr="00D215FF">
        <w:t>“</w:t>
      </w:r>
      <w:r w:rsidR="00AE101F" w:rsidRPr="00D215FF">
        <w:rPr>
          <w:i/>
        </w:rPr>
        <w:t>anima intellectiva</w:t>
      </w:r>
      <w:r w:rsidR="001752E5" w:rsidRPr="00D215FF">
        <w:t>,”</w:t>
      </w:r>
      <w:r w:rsidR="00AE101F" w:rsidRPr="00D215FF">
        <w:t xml:space="preserve"> because </w:t>
      </w:r>
      <w:r w:rsidR="001752E5" w:rsidRPr="00D215FF">
        <w:t xml:space="preserve">the </w:t>
      </w:r>
      <w:r w:rsidR="00AE101F" w:rsidRPr="00D215FF">
        <w:t>individuation is achieved through the sensual faculties of the soul. The intellect has become an independent hypostasis, and the soul has become the organ of its exercise, albeit immaterial and eternal. From the p</w:t>
      </w:r>
      <w:r w:rsidR="001752E5" w:rsidRPr="00D215FF">
        <w:t>oint of view of Siger</w:t>
      </w:r>
      <w:r w:rsidR="00B72721" w:rsidRPr="00D215FF">
        <w:t>’</w:t>
      </w:r>
      <w:r w:rsidR="001752E5" w:rsidRPr="00D215FF">
        <w:t>s thesis “</w:t>
      </w:r>
      <w:r w:rsidR="001752E5" w:rsidRPr="00D215FF">
        <w:rPr>
          <w:i/>
        </w:rPr>
        <w:t>homo ipse intelligit</w:t>
      </w:r>
      <w:r w:rsidR="0040559B" w:rsidRPr="00D215FF">
        <w:t>,”</w:t>
      </w:r>
      <w:r w:rsidR="00AE101F" w:rsidRPr="00D215FF">
        <w:t xml:space="preserve"> this means that the performance of the intellect has acquired a material character (intelligere esset in corpore et in organo). Both errors (the formal determination of the intellect and its material </w:t>
      </w:r>
      <w:r w:rsidR="00AE101F" w:rsidRPr="00D215FF">
        <w:lastRenderedPageBreak/>
        <w:t>determination) are fundamental because they abolish the unity of the person and t</w:t>
      </w:r>
      <w:r w:rsidR="001752E5" w:rsidRPr="00D215FF">
        <w:t>urn the intellect into another P</w:t>
      </w:r>
      <w:r w:rsidR="00AE101F" w:rsidRPr="00D215FF">
        <w:t>orretan hypostasis.</w:t>
      </w:r>
      <w:r w:rsidR="001752E5" w:rsidRPr="00D215FF">
        <w:t xml:space="preserve"> </w:t>
      </w:r>
      <w:r w:rsidRPr="00D215FF">
        <w:t xml:space="preserve">The </w:t>
      </w:r>
      <w:r w:rsidR="00E14D92" w:rsidRPr="00D215FF">
        <w:t xml:space="preserve">nature </w:t>
      </w:r>
      <w:r w:rsidRPr="00D215FF">
        <w:t>of the intellect as a hyposta</w:t>
      </w:r>
      <w:r w:rsidR="00FD6FE3" w:rsidRPr="00D215FF">
        <w:t>t</w:t>
      </w:r>
      <w:r w:rsidRPr="00D215FF">
        <w:t>ized immaterial potency, which comes from the outside to the soul given in the body, represents a typical construct of Alexandria</w:t>
      </w:r>
      <w:r w:rsidR="008A4F9B" w:rsidRPr="00D215FF">
        <w:t>ns. This version of Semia</w:t>
      </w:r>
      <w:r w:rsidRPr="00D215FF">
        <w:t xml:space="preserve">verroism was defended by Aegidius Romanus in </w:t>
      </w:r>
      <w:r w:rsidR="00E14D92" w:rsidRPr="00D215FF">
        <w:t xml:space="preserve">the writing </w:t>
      </w:r>
      <w:r w:rsidR="008A4F9B" w:rsidRPr="00D215FF">
        <w:rPr>
          <w:i/>
        </w:rPr>
        <w:t xml:space="preserve">Anonymus </w:t>
      </w:r>
      <w:r w:rsidRPr="00D215FF">
        <w:rPr>
          <w:i/>
        </w:rPr>
        <w:t>Bazán</w:t>
      </w:r>
      <w:r w:rsidR="008A4F9B" w:rsidRPr="00D215FF">
        <w:t xml:space="preserve">. </w:t>
      </w:r>
      <w:r w:rsidR="00E14D92" w:rsidRPr="00D215FF">
        <w:t xml:space="preserve">That sophist </w:t>
      </w:r>
      <w:r w:rsidRPr="00D215FF">
        <w:t>explain</w:t>
      </w:r>
      <w:r w:rsidR="008A4F9B" w:rsidRPr="00D215FF">
        <w:t xml:space="preserve">ed </w:t>
      </w:r>
      <w:r w:rsidRPr="00D215FF">
        <w:t>Aquinas</w:t>
      </w:r>
      <w:r w:rsidR="007F4E51" w:rsidRPr="00D215FF">
        <w:t>’</w:t>
      </w:r>
      <w:r w:rsidR="008A4F9B" w:rsidRPr="00D215FF">
        <w:t>s</w:t>
      </w:r>
      <w:r w:rsidRPr="00D215FF">
        <w:t xml:space="preserve"> erroneous position as an error of </w:t>
      </w:r>
      <w:r w:rsidR="000F05FB" w:rsidRPr="00D215FF">
        <w:t>Averroes</w:t>
      </w:r>
      <w:r w:rsidRPr="00D215FF">
        <w:t xml:space="preserve"> himself (</w:t>
      </w:r>
      <w:r w:rsidR="003444CB" w:rsidRPr="00D215FF">
        <w:t>ch.</w:t>
      </w:r>
      <w:r w:rsidRPr="00D215FF">
        <w:t xml:space="preserve"> 4.3.3). Aquinas</w:t>
      </w:r>
      <w:r w:rsidR="007F4E51" w:rsidRPr="00D215FF">
        <w:t>’</w:t>
      </w:r>
      <w:r w:rsidRPr="00D215FF">
        <w:t xml:space="preserve">s dilemma became the dilemma of </w:t>
      </w:r>
      <w:r w:rsidR="00E13583" w:rsidRPr="00D215FF">
        <w:t>all</w:t>
      </w:r>
      <w:r w:rsidRPr="00D215FF">
        <w:t xml:space="preserve"> modern and today</w:t>
      </w:r>
      <w:r w:rsidR="007F4E51" w:rsidRPr="00D215FF">
        <w:t>’</w:t>
      </w:r>
      <w:r w:rsidRPr="00D215FF">
        <w:t>s nihil</w:t>
      </w:r>
      <w:r w:rsidR="00E13583" w:rsidRPr="00D215FF">
        <w:t xml:space="preserve">istic Alexandrians, </w:t>
      </w:r>
      <w:r w:rsidRPr="00D215FF">
        <w:t>due to the Thomism founded by Aegidius. The intellect is given outside the body, and if it is to be individualized in a material way, then one must find some corresponding sense organ for it. According to objective Avicennists, the brain functions as a sensory organ of the intellect. As a result, the intellect once again became materially sensual in the mode of Alexander</w:t>
      </w:r>
      <w:r w:rsidR="007F4E51" w:rsidRPr="00D215FF">
        <w:t>’</w:t>
      </w:r>
      <w:r w:rsidRPr="00D215FF">
        <w:t xml:space="preserve">s </w:t>
      </w:r>
      <w:r w:rsidRPr="00D215FF">
        <w:rPr>
          <w:i/>
        </w:rPr>
        <w:t>intellectus materialis</w:t>
      </w:r>
      <w:r w:rsidRPr="00D215FF">
        <w:t>, and its immaterial part functions outside the person as an Avice</w:t>
      </w:r>
      <w:r w:rsidR="00A75CD0" w:rsidRPr="00D215FF">
        <w:t>n</w:t>
      </w:r>
      <w:r w:rsidRPr="00D215FF">
        <w:t>ni</w:t>
      </w:r>
      <w:r w:rsidR="00A75CD0" w:rsidRPr="00D215FF">
        <w:t>st</w:t>
      </w:r>
      <w:r w:rsidRPr="00D215FF">
        <w:t xml:space="preserve"> or Cartesian separated substance. </w:t>
      </w:r>
      <w:r w:rsidR="0040559B" w:rsidRPr="00D215FF">
        <w:t>Therefore, CMDA clearly distinguished the hylic intellect of Alexander (</w:t>
      </w:r>
      <w:r w:rsidR="0040559B" w:rsidRPr="00D215FF">
        <w:rPr>
          <w:i/>
        </w:rPr>
        <w:t>intellectus materialis</w:t>
      </w:r>
      <w:r w:rsidR="0040559B" w:rsidRPr="00D215FF">
        <w:t xml:space="preserve">) from the new concept of </w:t>
      </w:r>
      <w:r w:rsidR="0040559B" w:rsidRPr="00D215FF">
        <w:rPr>
          <w:i/>
        </w:rPr>
        <w:t>intellectus possibilis</w:t>
      </w:r>
      <w:r w:rsidR="0040559B" w:rsidRPr="00D215FF">
        <w:t xml:space="preserve"> (OBJ I, ch. 2.4.3). </w:t>
      </w:r>
      <w:r w:rsidRPr="00D215FF">
        <w:t>Siger reject</w:t>
      </w:r>
      <w:r w:rsidR="00AD3702" w:rsidRPr="00D215FF">
        <w:t>s</w:t>
      </w:r>
      <w:r w:rsidRPr="00D215FF">
        <w:t xml:space="preserve"> the definition of the purely material intellect in principle, because it leads to a false dualism of two substances in man. </w:t>
      </w:r>
    </w:p>
    <w:p w14:paraId="048E1E72" w14:textId="0FBA8C02" w:rsidR="00443BD5" w:rsidRPr="00D215FF" w:rsidRDefault="00443BD5" w:rsidP="0040559B">
      <w:pPr>
        <w:ind w:firstLine="708"/>
      </w:pPr>
      <w:r w:rsidRPr="00D215FF">
        <w:t>Let</w:t>
      </w:r>
      <w:r w:rsidR="007F4E51" w:rsidRPr="00D215FF">
        <w:t>’</w:t>
      </w:r>
      <w:r w:rsidRPr="00D215FF">
        <w:t>s return to Siger</w:t>
      </w:r>
      <w:r w:rsidR="007F4E51" w:rsidRPr="00D215FF">
        <w:t>’</w:t>
      </w:r>
      <w:r w:rsidRPr="00D215FF">
        <w:t>s first comment</w:t>
      </w:r>
      <w:r w:rsidR="00206D6F" w:rsidRPr="00D215FF">
        <w:t>ary</w:t>
      </w:r>
      <w:r w:rsidRPr="00D215FF">
        <w:t xml:space="preserve"> on </w:t>
      </w:r>
      <w:r w:rsidRPr="00D215FF">
        <w:rPr>
          <w:i/>
        </w:rPr>
        <w:t>De anima</w:t>
      </w:r>
      <w:r w:rsidR="00F044BD" w:rsidRPr="00D215FF">
        <w:rPr>
          <w:i/>
        </w:rPr>
        <w:t xml:space="preserve">. </w:t>
      </w:r>
      <w:r w:rsidR="00F044BD" w:rsidRPr="00D215FF">
        <w:t xml:space="preserve">Now, it makes much more sense </w:t>
      </w:r>
      <w:r w:rsidRPr="00D215FF">
        <w:t xml:space="preserve">what this brilliant Aristotelian wanted to say </w:t>
      </w:r>
      <w:r w:rsidR="00206D6F" w:rsidRPr="00D215FF">
        <w:t xml:space="preserve">by making </w:t>
      </w:r>
      <w:r w:rsidRPr="00D215FF">
        <w:t xml:space="preserve">the criticism of Albert and Thomas. The critique includes both Averroistic </w:t>
      </w:r>
      <w:r w:rsidR="00F044BD" w:rsidRPr="00D215FF">
        <w:t>version</w:t>
      </w:r>
      <w:r w:rsidRPr="00D215FF">
        <w:t xml:space="preserve"> of intellect in the manner of the objective species (Avicenna, Rufus, </w:t>
      </w:r>
      <w:r w:rsidR="00D02CF5" w:rsidRPr="00D215FF">
        <w:t>Bonaventure</w:t>
      </w:r>
      <w:r w:rsidRPr="00D215FF">
        <w:t>), as well as Albert</w:t>
      </w:r>
      <w:r w:rsidR="007F4E51" w:rsidRPr="00D215FF">
        <w:t>’</w:t>
      </w:r>
      <w:r w:rsidRPr="00D215FF">
        <w:t xml:space="preserve">s essential definition of </w:t>
      </w:r>
      <w:r w:rsidRPr="00D215FF">
        <w:rPr>
          <w:i/>
        </w:rPr>
        <w:t>anima intellectiva</w:t>
      </w:r>
      <w:r w:rsidRPr="00D215FF">
        <w:t>, as well as Aquinas</w:t>
      </w:r>
      <w:r w:rsidR="007F4E51" w:rsidRPr="00D215FF">
        <w:t>’</w:t>
      </w:r>
      <w:r w:rsidRPr="00D215FF">
        <w:t>s conception of the intellect as a hyposta</w:t>
      </w:r>
      <w:r w:rsidR="00FD6FE3" w:rsidRPr="00D215FF">
        <w:t>t</w:t>
      </w:r>
      <w:r w:rsidRPr="00D215FF">
        <w:t>ized form of the soul. After the year</w:t>
      </w:r>
      <w:r w:rsidR="00263E1F" w:rsidRPr="00D215FF">
        <w:t> </w:t>
      </w:r>
      <w:r w:rsidRPr="00D215FF">
        <w:t xml:space="preserve">1270, Aegidius fell into the category of second Averroism, </w:t>
      </w:r>
      <w:r w:rsidR="00E72882" w:rsidRPr="00D215FF">
        <w:t xml:space="preserve">since he </w:t>
      </w:r>
      <w:r w:rsidRPr="00D215FF">
        <w:t xml:space="preserve">conceived </w:t>
      </w:r>
      <w:r w:rsidR="006A032B" w:rsidRPr="00D215FF">
        <w:t xml:space="preserve">a radicalized version of </w:t>
      </w:r>
      <w:r w:rsidRPr="00D215FF">
        <w:t>Thomis</w:t>
      </w:r>
      <w:r w:rsidR="006A032B" w:rsidRPr="00D215FF">
        <w:t xml:space="preserve">m. That is the reason, </w:t>
      </w:r>
      <w:r w:rsidRPr="00D215FF">
        <w:t>why Sig</w:t>
      </w:r>
      <w:r w:rsidR="00E72882" w:rsidRPr="00D215FF">
        <w:t>er did not deal with him at all</w:t>
      </w:r>
      <w:r w:rsidRPr="00D215FF">
        <w:t>. Aquinas</w:t>
      </w:r>
      <w:r w:rsidR="007F4E51" w:rsidRPr="00D215FF">
        <w:t>’</w:t>
      </w:r>
      <w:r w:rsidR="00202C00" w:rsidRPr="00D215FF">
        <w:t>s</w:t>
      </w:r>
      <w:r w:rsidRPr="00D215FF">
        <w:t xml:space="preserve"> solution is an </w:t>
      </w:r>
      <w:r w:rsidR="00F044BD" w:rsidRPr="00D215FF">
        <w:t>A</w:t>
      </w:r>
      <w:r w:rsidRPr="00D215FF">
        <w:t>verroistic one, because it turns the intellect into an external intellectual form</w:t>
      </w:r>
      <w:r w:rsidR="00202C00" w:rsidRPr="00D215FF">
        <w:t xml:space="preserve"> related “</w:t>
      </w:r>
      <w:r w:rsidR="00202C00" w:rsidRPr="00D215FF">
        <w:rPr>
          <w:i/>
        </w:rPr>
        <w:t>ab extrinsece</w:t>
      </w:r>
      <w:r w:rsidR="00202C00" w:rsidRPr="00D215FF">
        <w:t xml:space="preserve">” </w:t>
      </w:r>
      <w:r w:rsidRPr="00D215FF">
        <w:t xml:space="preserve">to the soul. The connoisseur of CMDA summarizes the dilemmas of inadequate solutions </w:t>
      </w:r>
      <w:r w:rsidR="00F35259" w:rsidRPr="00D215FF">
        <w:t xml:space="preserve">that concern </w:t>
      </w:r>
      <w:r w:rsidRPr="00D215FF">
        <w:t>the individuation of the intellect in the following quotation</w:t>
      </w:r>
      <w:r w:rsidR="00F35259" w:rsidRPr="00D215FF">
        <w:t xml:space="preserve">. </w:t>
      </w:r>
      <w:r w:rsidR="00C90980" w:rsidRPr="00D215FF">
        <w:t xml:space="preserve">It is very important that it was </w:t>
      </w:r>
      <w:r w:rsidRPr="00D215FF">
        <w:t>already published in the first commentary QIIIDA.</w:t>
      </w:r>
    </w:p>
    <w:p w14:paraId="5B32A419" w14:textId="68C9B601" w:rsidR="00443BD5" w:rsidRPr="00D215FF" w:rsidRDefault="00443BD5" w:rsidP="00443BD5">
      <w:pPr>
        <w:pStyle w:val="Citace"/>
      </w:pPr>
      <w:r w:rsidRPr="00D215FF">
        <w:t>“I maintain that the intellect connects with us by the fact that we understand from the sensual intentions (</w:t>
      </w:r>
      <w:r w:rsidRPr="00D215FF">
        <w:rPr>
          <w:i/>
        </w:rPr>
        <w:t>ex intentionibus imaginatis</w:t>
      </w:r>
      <w:r w:rsidRPr="00D215FF">
        <w:t xml:space="preserve">). Since these intentions are </w:t>
      </w:r>
      <w:r w:rsidR="00F044BD" w:rsidRPr="00D215FF">
        <w:t>really</w:t>
      </w:r>
      <w:r w:rsidRPr="00D215FF">
        <w:t xml:space="preserve"> connected with us, then the intellect</w:t>
      </w:r>
      <w:r w:rsidR="00CD60CB" w:rsidRPr="00D215FF">
        <w:t xml:space="preserve"> by </w:t>
      </w:r>
      <w:r w:rsidRPr="00D215FF">
        <w:t>captur</w:t>
      </w:r>
      <w:r w:rsidR="00CD60CB" w:rsidRPr="00D215FF">
        <w:t xml:space="preserve">ing </w:t>
      </w:r>
      <w:r w:rsidR="002B6D78" w:rsidRPr="00D215FF">
        <w:t>them</w:t>
      </w:r>
      <w:r w:rsidRPr="00D215FF">
        <w:t xml:space="preserve"> is connected with us</w:t>
      </w:r>
      <w:r w:rsidR="002B6D78" w:rsidRPr="00D215FF">
        <w:t xml:space="preserve"> in an actualized state</w:t>
      </w:r>
      <w:r w:rsidRPr="00D215FF">
        <w:t xml:space="preserve">. But not in such a way that he is connected to us by any material part of the body, as sensual cognition is connected by a material </w:t>
      </w:r>
      <w:r w:rsidRPr="00D215FF">
        <w:lastRenderedPageBreak/>
        <w:t>organ of the body. Nor do I claim that the intellect connects with us from the point of view of its essence (</w:t>
      </w:r>
      <w:r w:rsidRPr="00D215FF">
        <w:rPr>
          <w:i/>
        </w:rPr>
        <w:t>nec intelligo dicere quod intellectus in sui natura aliquam habeat copulationem</w:t>
      </w:r>
      <w:r w:rsidRPr="00D215FF">
        <w:t>). The essence of the intellect lies only in the potency and can only connect with us in this way (</w:t>
      </w:r>
      <w:r w:rsidRPr="00D215FF">
        <w:rPr>
          <w:i/>
        </w:rPr>
        <w:t>solum est in potentia ut nobis copuletur</w:t>
      </w:r>
      <w:r w:rsidRPr="00D215FF">
        <w:t>). If he were not connected with us as a faculty of the soul, then he would necessarily connect with us externally (</w:t>
      </w:r>
      <w:r w:rsidRPr="00D215FF">
        <w:rPr>
          <w:i/>
        </w:rPr>
        <w:t>copulari autem deberet nobiscum</w:t>
      </w:r>
      <w:r w:rsidRPr="00D215FF">
        <w:t>). Then the intellect would be a form and a substantially given act (</w:t>
      </w:r>
      <w:r w:rsidRPr="00D215FF">
        <w:rPr>
          <w:i/>
        </w:rPr>
        <w:t>necesse esset forma et actus corporis nostri per suam substantiam</w:t>
      </w:r>
      <w:r w:rsidRPr="00D215FF">
        <w:t>). From this it necessarily follows that the one who wants to postulate the unity of the intellect in all people must do this through the sensual intentions given in the imagination.” </w:t>
      </w:r>
      <w:r w:rsidRPr="00D215FF">
        <w:rPr>
          <w:vertAlign w:val="superscript"/>
        </w:rPr>
        <w:footnoteReference w:id="264"/>
      </w:r>
      <w:r w:rsidRPr="00D215FF">
        <w:t xml:space="preserve"> </w:t>
      </w:r>
    </w:p>
    <w:p w14:paraId="563B7447" w14:textId="7A7DB726" w:rsidR="00572D3A" w:rsidRPr="00D215FF" w:rsidRDefault="00443BD5" w:rsidP="00572D3A">
      <w:r w:rsidRPr="00D215FF">
        <w:t>The intellect exists in us only in the act of thinking, which is given by the exposure from the direction of the phantasms (</w:t>
      </w:r>
      <w:r w:rsidRPr="00D215FF">
        <w:rPr>
          <w:i/>
        </w:rPr>
        <w:t>intellectus, cum eas intelligit, actu nobis copulatur</w:t>
      </w:r>
      <w:r w:rsidRPr="00D215FF">
        <w:t>).</w:t>
      </w:r>
      <w:r w:rsidR="00572D3A" w:rsidRPr="00D215FF">
        <w:t xml:space="preserve"> But in and of itself it represents only an immaterial potency of the soul separate from the senses, because it has no material organ like the senses (</w:t>
      </w:r>
      <w:r w:rsidR="00572D3A" w:rsidRPr="00D215FF">
        <w:rPr>
          <w:i/>
        </w:rPr>
        <w:t>non copulatur nobis per partem eius qu</w:t>
      </w:r>
      <w:r w:rsidR="007F4E51" w:rsidRPr="00D215FF">
        <w:rPr>
          <w:i/>
        </w:rPr>
        <w:t>æ</w:t>
      </w:r>
      <w:r w:rsidR="00572D3A" w:rsidRPr="00D215FF">
        <w:rPr>
          <w:i/>
        </w:rPr>
        <w:t xml:space="preserve"> est materia, sicut sensus</w:t>
      </w:r>
      <w:r w:rsidR="00572D3A" w:rsidRPr="00D215FF">
        <w:t xml:space="preserve">). Then comes the decisive part, which, coming out of </w:t>
      </w:r>
      <w:r w:rsidR="00F044BD" w:rsidRPr="00D215FF">
        <w:t xml:space="preserve">a real </w:t>
      </w:r>
      <w:r w:rsidR="00572D3A" w:rsidRPr="00D215FF">
        <w:t xml:space="preserve">Averroism, blamed both the then modern Avicennists and Aquinas. The intellect cannot be a form, because then the independent actuality of another subsistent form given in the soul would be added to its immateriality. The </w:t>
      </w:r>
      <w:r w:rsidR="00407CB5" w:rsidRPr="00D215FF">
        <w:t xml:space="preserve">most important </w:t>
      </w:r>
      <w:r w:rsidR="00572D3A" w:rsidRPr="00D215FF">
        <w:t xml:space="preserve">part of the quotation represents the </w:t>
      </w:r>
      <w:r w:rsidR="00407CB5" w:rsidRPr="00D215FF">
        <w:t xml:space="preserve">best definition </w:t>
      </w:r>
      <w:r w:rsidR="00572D3A" w:rsidRPr="00D215FF">
        <w:t>of the un</w:t>
      </w:r>
      <w:r w:rsidR="00407CB5" w:rsidRPr="00D215FF">
        <w:t>ity of the person in the first A</w:t>
      </w:r>
      <w:r w:rsidR="00572D3A" w:rsidRPr="00D215FF">
        <w:t xml:space="preserve">verroism. This is given by a precise definition of the intellect: </w:t>
      </w:r>
      <w:r w:rsidR="00B72721" w:rsidRPr="00D215FF">
        <w:t>“</w:t>
      </w:r>
      <w:r w:rsidR="00572D3A" w:rsidRPr="00D215FF">
        <w:rPr>
          <w:i/>
        </w:rPr>
        <w:t>De natura sua solum est in potentia ut nobis copuletur</w:t>
      </w:r>
      <w:r w:rsidR="00572D3A" w:rsidRPr="00D215FF">
        <w:t>.</w:t>
      </w:r>
      <w:r w:rsidR="00407CB5" w:rsidRPr="00D215FF">
        <w:t>”</w:t>
      </w:r>
      <w:r w:rsidR="00572D3A" w:rsidRPr="00D215FF">
        <w:t xml:space="preserve"> According to Siger, the intellect is not </w:t>
      </w:r>
      <w:r w:rsidR="007F4E51" w:rsidRPr="00D215FF">
        <w:t>“</w:t>
      </w:r>
      <w:r w:rsidR="00572D3A" w:rsidRPr="00D215FF">
        <w:t>something</w:t>
      </w:r>
      <w:r w:rsidR="007F4E51" w:rsidRPr="00D215FF">
        <w:t>”</w:t>
      </w:r>
      <w:r w:rsidR="00572D3A" w:rsidRPr="00D215FF">
        <w:t xml:space="preserve"> that could </w:t>
      </w:r>
      <w:r w:rsidR="007F4E51" w:rsidRPr="00D215FF">
        <w:t>“</w:t>
      </w:r>
      <w:r w:rsidR="00572D3A" w:rsidRPr="00D215FF">
        <w:t>somehow</w:t>
      </w:r>
      <w:r w:rsidR="007F4E51" w:rsidRPr="00D215FF">
        <w:t>”</w:t>
      </w:r>
      <w:r w:rsidR="00572D3A" w:rsidRPr="00D215FF">
        <w:t xml:space="preserve"> connect with us. The potency cannot connect with anything, because it does not really exist. The </w:t>
      </w:r>
      <w:r w:rsidR="0048570B" w:rsidRPr="00D215FF">
        <w:t xml:space="preserve">intellect is an existential manner, how </w:t>
      </w:r>
      <w:r w:rsidR="00572D3A" w:rsidRPr="00D215FF">
        <w:t xml:space="preserve">we live and think as </w:t>
      </w:r>
      <w:r w:rsidR="00E14D92" w:rsidRPr="00D215FF">
        <w:t xml:space="preserve">the </w:t>
      </w:r>
      <w:r w:rsidR="00572D3A" w:rsidRPr="00D215FF">
        <w:t>pe</w:t>
      </w:r>
      <w:r w:rsidR="00E14D92" w:rsidRPr="00D215FF">
        <w:t>ople</w:t>
      </w:r>
      <w:r w:rsidR="00572D3A" w:rsidRPr="00D215FF">
        <w:t xml:space="preserve">. </w:t>
      </w:r>
      <w:r w:rsidR="00DE2859" w:rsidRPr="00D215FF">
        <w:t>Siger</w:t>
      </w:r>
      <w:r w:rsidR="00DE2859" w:rsidRPr="00D215FF">
        <w:rPr>
          <w:rFonts w:cs="Calibri"/>
        </w:rPr>
        <w:t>′</w:t>
      </w:r>
      <w:r w:rsidR="00DE2859" w:rsidRPr="00D215FF">
        <w:t xml:space="preserve">s first and therefore most important </w:t>
      </w:r>
      <w:r w:rsidR="00572D3A" w:rsidRPr="00D215FF">
        <w:t>interpretation of CMDA</w:t>
      </w:r>
      <w:r w:rsidR="00DE2859" w:rsidRPr="00D215FF">
        <w:t xml:space="preserve"> introduced </w:t>
      </w:r>
      <w:r w:rsidR="00572D3A" w:rsidRPr="00D215FF">
        <w:t xml:space="preserve">the hermeneutic </w:t>
      </w:r>
      <w:r w:rsidR="00DE2859" w:rsidRPr="00D215FF">
        <w:t>“</w:t>
      </w:r>
      <w:r w:rsidR="00DE2859" w:rsidRPr="00D215FF">
        <w:rPr>
          <w:i/>
        </w:rPr>
        <w:t>ipse</w:t>
      </w:r>
      <w:r w:rsidR="00DE2859" w:rsidRPr="00D215FF">
        <w:t>” in the definition of “</w:t>
      </w:r>
      <w:r w:rsidR="00DE2859" w:rsidRPr="00D215FF">
        <w:rPr>
          <w:i/>
        </w:rPr>
        <w:t>anima intellectiva</w:t>
      </w:r>
      <w:r w:rsidR="00DE2859" w:rsidRPr="00D215FF">
        <w:t xml:space="preserve">” and thus radically rejected all kinds of dualism. </w:t>
      </w:r>
      <w:r w:rsidR="00572D3A" w:rsidRPr="00D215FF">
        <w:t>Thomism works with the metaphysical identity of the person ins</w:t>
      </w:r>
      <w:r w:rsidR="00204A05" w:rsidRPr="00D215FF">
        <w:t>tead of the existential ipseity</w:t>
      </w:r>
      <w:r w:rsidR="00572D3A" w:rsidRPr="00D215FF">
        <w:t>.</w:t>
      </w:r>
      <w:r w:rsidR="00204A05" w:rsidRPr="00D215FF">
        <w:t xml:space="preserve"> Christian Aristotelians in the </w:t>
      </w:r>
      <w:r w:rsidR="00F044BD" w:rsidRPr="00D215FF">
        <w:t>r</w:t>
      </w:r>
      <w:r w:rsidR="00204A05" w:rsidRPr="00D215FF">
        <w:t>ue du</w:t>
      </w:r>
      <w:r w:rsidR="00B72721" w:rsidRPr="00D215FF">
        <w:t> </w:t>
      </w:r>
      <w:r w:rsidR="00204A05" w:rsidRPr="00D215FF">
        <w:t xml:space="preserve">Fouarre included the real existence of the person in their definition of the person, and their humanism corresponded to the existential approach. </w:t>
      </w:r>
      <w:r w:rsidR="00572D3A" w:rsidRPr="00D215FF">
        <w:t xml:space="preserve">Heidegger recognized again that the abstract person in </w:t>
      </w:r>
      <w:r w:rsidR="00E00A43" w:rsidRPr="00D215FF">
        <w:t>mode “</w:t>
      </w:r>
      <w:r w:rsidR="00572D3A" w:rsidRPr="00D215FF">
        <w:rPr>
          <w:i/>
        </w:rPr>
        <w:t>idem</w:t>
      </w:r>
      <w:r w:rsidR="00E00A43" w:rsidRPr="00D215FF">
        <w:t>”</w:t>
      </w:r>
      <w:r w:rsidR="00572D3A" w:rsidRPr="00D215FF">
        <w:t xml:space="preserve"> is not the same as the existing </w:t>
      </w:r>
      <w:r w:rsidR="00E00A43" w:rsidRPr="00D215FF">
        <w:lastRenderedPageBreak/>
        <w:t xml:space="preserve">person </w:t>
      </w:r>
      <w:r w:rsidR="00572D3A" w:rsidRPr="00D215FF">
        <w:t xml:space="preserve">in </w:t>
      </w:r>
      <w:r w:rsidR="00E00A43" w:rsidRPr="00D215FF">
        <w:t>the mode “</w:t>
      </w:r>
      <w:r w:rsidR="00572D3A" w:rsidRPr="00D215FF">
        <w:rPr>
          <w:i/>
        </w:rPr>
        <w:t>ipse</w:t>
      </w:r>
      <w:r w:rsidR="00E00A43" w:rsidRPr="00D215FF">
        <w:t>.” </w:t>
      </w:r>
      <w:r w:rsidR="00E00A43" w:rsidRPr="00D215FF">
        <w:rPr>
          <w:rStyle w:val="Znakapoznpodarou"/>
        </w:rPr>
        <w:footnoteReference w:id="265"/>
      </w:r>
      <w:r w:rsidR="00572D3A" w:rsidRPr="00D215FF">
        <w:t xml:space="preserve"> Any conception of the intellect as a hyposta</w:t>
      </w:r>
      <w:r w:rsidR="00FD6FE3" w:rsidRPr="00D215FF">
        <w:t>t</w:t>
      </w:r>
      <w:r w:rsidR="00572D3A" w:rsidRPr="00D215FF">
        <w:t>ized form (Aquinas) or of the soul as a hyposta</w:t>
      </w:r>
      <w:r w:rsidR="00FD6FE3" w:rsidRPr="00D215FF">
        <w:t>t</w:t>
      </w:r>
      <w:r w:rsidR="00572D3A" w:rsidRPr="00D215FF">
        <w:t xml:space="preserve">ized essence (Albert) necessarily presupposes the </w:t>
      </w:r>
      <w:r w:rsidR="00F044BD" w:rsidRPr="00D215FF">
        <w:t xml:space="preserve">hypostatized </w:t>
      </w:r>
      <w:r w:rsidR="00572D3A" w:rsidRPr="00D215FF">
        <w:t>intellect (</w:t>
      </w:r>
      <w:r w:rsidR="00572D3A" w:rsidRPr="00D215FF">
        <w:rPr>
          <w:i/>
        </w:rPr>
        <w:t>necesse est forma est actus corporis nostri per suam substantiam</w:t>
      </w:r>
      <w:r w:rsidR="00770B89" w:rsidRPr="00D215FF">
        <w:t>). A</w:t>
      </w:r>
      <w:r w:rsidR="00572D3A" w:rsidRPr="00D215FF">
        <w:t xml:space="preserve">verroistic solution of </w:t>
      </w:r>
      <w:r w:rsidR="00770B89" w:rsidRPr="00D215FF">
        <w:t xml:space="preserve">modern Alexandrians </w:t>
      </w:r>
      <w:r w:rsidR="00572D3A" w:rsidRPr="00D215FF">
        <w:t>turn</w:t>
      </w:r>
      <w:r w:rsidR="00770B89" w:rsidRPr="00D215FF">
        <w:t>s</w:t>
      </w:r>
      <w:r w:rsidR="00572D3A" w:rsidRPr="00D215FF">
        <w:t xml:space="preserve"> the intellectual part of the soul into a separate form, thing or substance. The quotation explicitly rejects </w:t>
      </w:r>
      <w:r w:rsidR="002E624A" w:rsidRPr="00D215FF">
        <w:t xml:space="preserve">the false Averroism </w:t>
      </w:r>
      <w:r w:rsidR="00572D3A" w:rsidRPr="00D215FF">
        <w:t xml:space="preserve">that misguided tradition of modernity attributed to </w:t>
      </w:r>
      <w:r w:rsidR="000F05FB" w:rsidRPr="00D215FF">
        <w:t>Averroes</w:t>
      </w:r>
      <w:r w:rsidR="002E624A" w:rsidRPr="00D215FF">
        <w:t xml:space="preserve"> and Siger, following the line of </w:t>
      </w:r>
      <w:r w:rsidR="00572D3A" w:rsidRPr="00D215FF">
        <w:t xml:space="preserve">Avicennism </w:t>
      </w:r>
      <w:r w:rsidR="002E624A" w:rsidRPr="00D215FF">
        <w:t xml:space="preserve">in </w:t>
      </w:r>
      <w:r w:rsidR="00572D3A" w:rsidRPr="00D215FF">
        <w:t>the Toled</w:t>
      </w:r>
      <w:r w:rsidR="002E624A" w:rsidRPr="00D215FF">
        <w:t>o school</w:t>
      </w:r>
      <w:r w:rsidR="00572D3A" w:rsidRPr="00D215FF">
        <w:t xml:space="preserve">. According to Siger, it is completely excluded that </w:t>
      </w:r>
      <w:r w:rsidR="00572D3A" w:rsidRPr="00D215FF">
        <w:rPr>
          <w:i/>
        </w:rPr>
        <w:t>intellectus possibilis</w:t>
      </w:r>
      <w:r w:rsidR="00572D3A" w:rsidRPr="00D215FF">
        <w:t xml:space="preserve">, as a pure potency, somehow connect itself from the outside with the intellectual soul. Pure potency does not exist in and of itself, because it has no possibility of existence at all. </w:t>
      </w:r>
      <w:r w:rsidR="009115DA" w:rsidRPr="00D215FF">
        <w:t xml:space="preserve">Potency is a universal concept in the mind that refers to so far non-existent possibilities of the first substance. What does not exist cannot be hypostatized and thus objectively actualized in the manner of </w:t>
      </w:r>
      <w:r w:rsidR="009115DA" w:rsidRPr="00D215FF">
        <w:rPr>
          <w:i/>
        </w:rPr>
        <w:t>tertium ens</w:t>
      </w:r>
      <w:r w:rsidR="009115DA" w:rsidRPr="00D215FF">
        <w:t xml:space="preserve">. </w:t>
      </w:r>
      <w:r w:rsidR="00572D3A" w:rsidRPr="00D215FF">
        <w:t xml:space="preserve">The only way to the definition and unity of the intellect in all people is through the sensually given cognition of </w:t>
      </w:r>
      <w:r w:rsidR="00F72DBC" w:rsidRPr="00D215FF">
        <w:t>existing persons</w:t>
      </w:r>
      <w:r w:rsidR="00572D3A" w:rsidRPr="00D215FF">
        <w:t xml:space="preserve">, which is emphasized in the last sentence. This brings us back to the beginning of the treatise, where Siger points out the fundamental difference between </w:t>
      </w:r>
      <w:r w:rsidR="00F72DBC" w:rsidRPr="00D215FF">
        <w:t xml:space="preserve">the </w:t>
      </w:r>
      <w:r w:rsidR="00572D3A" w:rsidRPr="00D215FF">
        <w:t xml:space="preserve">seeing and </w:t>
      </w:r>
      <w:r w:rsidR="00F72DBC" w:rsidRPr="00D215FF">
        <w:t xml:space="preserve">the </w:t>
      </w:r>
      <w:r w:rsidR="00572D3A" w:rsidRPr="00D215FF">
        <w:t xml:space="preserve">understanding. Both acts must be distinguished in their hermeneutic question, </w:t>
      </w:r>
      <w:r w:rsidR="007F4E51" w:rsidRPr="00D215FF">
        <w:t>“</w:t>
      </w:r>
      <w:r w:rsidR="00572D3A" w:rsidRPr="00D215FF">
        <w:t>how</w:t>
      </w:r>
      <w:r w:rsidR="007F4E51" w:rsidRPr="00D215FF">
        <w:t>”</w:t>
      </w:r>
      <w:r w:rsidR="00572D3A" w:rsidRPr="00D215FF">
        <w:t xml:space="preserve"> they happen. </w:t>
      </w:r>
      <w:r w:rsidR="0008224E" w:rsidRPr="00D215FF">
        <w:t xml:space="preserve">The definition of </w:t>
      </w:r>
      <w:r w:rsidR="00572D3A" w:rsidRPr="00D215FF">
        <w:t>cognition in Thomas</w:t>
      </w:r>
      <w:r w:rsidR="007F4E51" w:rsidRPr="00D215FF">
        <w:t>’</w:t>
      </w:r>
      <w:r w:rsidR="0008224E" w:rsidRPr="00D215FF">
        <w:t>s</w:t>
      </w:r>
      <w:r w:rsidR="00572D3A" w:rsidRPr="00D215FF">
        <w:t xml:space="preserve"> and Albert</w:t>
      </w:r>
      <w:r w:rsidR="007F4E51" w:rsidRPr="00D215FF">
        <w:t>’</w:t>
      </w:r>
      <w:r w:rsidR="00572D3A" w:rsidRPr="00D215FF">
        <w:t xml:space="preserve">s theological style does not </w:t>
      </w:r>
      <w:r w:rsidR="0008224E" w:rsidRPr="00D215FF">
        <w:t xml:space="preserve">correspond to the manner </w:t>
      </w:r>
      <w:r w:rsidR="00572D3A" w:rsidRPr="00D215FF">
        <w:t xml:space="preserve">how cognition takes place. We find the key theses about the new subject of cognition in the passage of </w:t>
      </w:r>
      <w:r w:rsidR="00572D3A" w:rsidRPr="00D215FF">
        <w:rPr>
          <w:i/>
        </w:rPr>
        <w:t>De anima</w:t>
      </w:r>
      <w:r w:rsidR="00677160" w:rsidRPr="00D215FF">
        <w:rPr>
          <w:i/>
        </w:rPr>
        <w:t xml:space="preserve"> intellectiva</w:t>
      </w:r>
      <w:r w:rsidR="00572D3A" w:rsidRPr="00D215FF">
        <w:t>, w</w:t>
      </w:r>
      <w:r w:rsidR="00094059" w:rsidRPr="00D215FF">
        <w:t xml:space="preserve">hich first enumerates the </w:t>
      </w:r>
      <w:r w:rsidR="00E14D92" w:rsidRPr="00D215FF">
        <w:t xml:space="preserve">shortcomings </w:t>
      </w:r>
      <w:r w:rsidR="00572D3A" w:rsidRPr="00D215FF">
        <w:t>of Thomas</w:t>
      </w:r>
      <w:r w:rsidR="007F4E51" w:rsidRPr="00D215FF">
        <w:t>’</w:t>
      </w:r>
      <w:r w:rsidR="00572D3A" w:rsidRPr="00D215FF">
        <w:t>s position.</w:t>
      </w:r>
    </w:p>
    <w:p w14:paraId="41E89DF6" w14:textId="5B99E726" w:rsidR="00572D3A" w:rsidRPr="00D215FF" w:rsidRDefault="00572D3A" w:rsidP="00572D3A">
      <w:pPr>
        <w:pStyle w:val="Citace"/>
      </w:pPr>
      <w:r w:rsidRPr="00D215FF">
        <w:t>“One cannot accept that man thinks out of himself in such a way that the intellect moves man from the outside (</w:t>
      </w:r>
      <w:r w:rsidRPr="00D215FF">
        <w:rPr>
          <w:i/>
        </w:rPr>
        <w:t>intellectus sit motor hominis</w:t>
      </w:r>
      <w:r w:rsidRPr="00D215FF">
        <w:t>). Understanding naturally precedes physical movement in humans. Man does not understand because intelligible phantasms somehow connect with us. As stated above, understanding takes place because the intellect works in us without external movement. He is active in the thinking person (</w:t>
      </w:r>
      <w:r w:rsidRPr="00D215FF">
        <w:rPr>
          <w:i/>
        </w:rPr>
        <w:t>operans in operando</w:t>
      </w:r>
      <w:r w:rsidRPr="00D215FF">
        <w:t>) by creating a unity with the body through his nature (</w:t>
      </w:r>
      <w:r w:rsidRPr="00D215FF">
        <w:rPr>
          <w:i/>
        </w:rPr>
        <w:t>unite se habens ad corpus per suam naturam</w:t>
      </w:r>
      <w:r w:rsidRPr="00D215FF">
        <w:t>).” </w:t>
      </w:r>
      <w:r w:rsidRPr="00D215FF">
        <w:rPr>
          <w:vertAlign w:val="superscript"/>
        </w:rPr>
        <w:footnoteReference w:id="266"/>
      </w:r>
      <w:r w:rsidRPr="00D215FF">
        <w:t xml:space="preserve">  </w:t>
      </w:r>
    </w:p>
    <w:p w14:paraId="44F16735" w14:textId="0296AEB4" w:rsidR="00084BC4" w:rsidRPr="00D215FF" w:rsidRDefault="00572D3A" w:rsidP="00084BC4">
      <w:r w:rsidRPr="00D215FF">
        <w:lastRenderedPageBreak/>
        <w:t xml:space="preserve">The intellect cannot have an ipseity in the sense of the </w:t>
      </w:r>
      <w:r w:rsidR="00DD1BCE" w:rsidRPr="00D215FF">
        <w:t>actualized</w:t>
      </w:r>
      <w:r w:rsidR="0047331E" w:rsidRPr="00D215FF">
        <w:t xml:space="preserve"> mover separate from the body. Let us </w:t>
      </w:r>
      <w:r w:rsidRPr="00D215FF">
        <w:t>see the previous rejection of Thomas</w:t>
      </w:r>
      <w:r w:rsidR="007F4E51" w:rsidRPr="00D215FF">
        <w:t>’</w:t>
      </w:r>
      <w:r w:rsidR="0047331E" w:rsidRPr="00D215FF">
        <w:t>s</w:t>
      </w:r>
      <w:r w:rsidRPr="00D215FF">
        <w:t xml:space="preserve"> intellect as a hyposta</w:t>
      </w:r>
      <w:r w:rsidR="00FD6FE3" w:rsidRPr="00D215FF">
        <w:t>t</w:t>
      </w:r>
      <w:r w:rsidRPr="00D215FF">
        <w:t>ized form in the soul (</w:t>
      </w:r>
      <w:r w:rsidRPr="00D215FF">
        <w:rPr>
          <w:i/>
        </w:rPr>
        <w:t>intellectus sit motor hominis</w:t>
      </w:r>
      <w:r w:rsidRPr="00D215FF">
        <w:t>).</w:t>
      </w:r>
      <w:r w:rsidR="000105D2" w:rsidRPr="00D215FF">
        <w:t xml:space="preserve"> </w:t>
      </w:r>
      <w:r w:rsidR="00084BC4" w:rsidRPr="00D215FF">
        <w:t>Aquinas</w:t>
      </w:r>
      <w:r w:rsidR="007F4E51" w:rsidRPr="00D215FF">
        <w:t>’</w:t>
      </w:r>
      <w:r w:rsidR="00CE12D3" w:rsidRPr="00D215FF">
        <w:t>s</w:t>
      </w:r>
      <w:r w:rsidR="00084BC4" w:rsidRPr="00D215FF">
        <w:t xml:space="preserve"> argument about the connection between phantasms and intellect is erroneously constructed</w:t>
      </w:r>
      <w:r w:rsidR="00165010" w:rsidRPr="00D215FF">
        <w:t xml:space="preserve"> if </w:t>
      </w:r>
      <w:r w:rsidR="00084BC4" w:rsidRPr="00D215FF">
        <w:t xml:space="preserve">the </w:t>
      </w:r>
      <w:r w:rsidR="00165010" w:rsidRPr="00D215FF">
        <w:t>“</w:t>
      </w:r>
      <w:r w:rsidR="00165010" w:rsidRPr="00D215FF">
        <w:rPr>
          <w:i/>
        </w:rPr>
        <w:t>ipse</w:t>
      </w:r>
      <w:r w:rsidR="00165010" w:rsidRPr="00D215FF">
        <w:t xml:space="preserve">” </w:t>
      </w:r>
      <w:r w:rsidR="00084BC4" w:rsidRPr="00D215FF">
        <w:t>of man</w:t>
      </w:r>
      <w:r w:rsidR="00165010" w:rsidRPr="00D215FF">
        <w:t xml:space="preserve"> is taken into account</w:t>
      </w:r>
      <w:r w:rsidR="00084BC4" w:rsidRPr="00D215FF">
        <w:t>. We experience</w:t>
      </w:r>
      <w:r w:rsidR="003A51BD" w:rsidRPr="00D215FF">
        <w:t xml:space="preserve"> thinking ind</w:t>
      </w:r>
      <w:r w:rsidR="00E14D92" w:rsidRPr="00D215FF">
        <w:t>e</w:t>
      </w:r>
      <w:r w:rsidR="003A51BD" w:rsidRPr="00D215FF">
        <w:t>pendently of sensible apprehensions</w:t>
      </w:r>
      <w:r w:rsidR="007001D0" w:rsidRPr="00D215FF">
        <w:t xml:space="preserve"> (</w:t>
      </w:r>
      <w:r w:rsidR="007001D0" w:rsidRPr="00D215FF">
        <w:rPr>
          <w:i/>
        </w:rPr>
        <w:t>obiective</w:t>
      </w:r>
      <w:r w:rsidR="007001D0" w:rsidRPr="00D215FF">
        <w:t>).</w:t>
      </w:r>
      <w:r w:rsidR="00084BC4" w:rsidRPr="00D215FF">
        <w:t xml:space="preserve"> Therefore, both operations have a different essence, a material and an immaterial one. </w:t>
      </w:r>
      <w:r w:rsidR="00967EED" w:rsidRPr="00D215FF">
        <w:t xml:space="preserve">Their direct union cannot arise because they cannot produce a </w:t>
      </w:r>
      <w:r w:rsidR="00967EED" w:rsidRPr="00D215FF">
        <w:rPr>
          <w:i/>
        </w:rPr>
        <w:t>tertium ens</w:t>
      </w:r>
      <w:r w:rsidR="00B62E94" w:rsidRPr="00D215FF">
        <w:t xml:space="preserve"> </w:t>
      </w:r>
      <w:r w:rsidR="00967EED" w:rsidRPr="00D215FF">
        <w:t xml:space="preserve">as Aquinas supposes </w:t>
      </w:r>
      <w:r w:rsidR="00084BC4" w:rsidRPr="00D215FF">
        <w:t>(</w:t>
      </w:r>
      <w:r w:rsidR="00084BC4" w:rsidRPr="00D215FF">
        <w:rPr>
          <w:i/>
        </w:rPr>
        <w:t>nec etiam homo intellegit quia intelligibilia phantasmata sint nobis unita</w:t>
      </w:r>
      <w:r w:rsidR="00084BC4" w:rsidRPr="00D215FF">
        <w:t xml:space="preserve">). </w:t>
      </w:r>
      <w:r w:rsidR="004169B1" w:rsidRPr="00D215FF">
        <w:t xml:space="preserve">This would be the model of knowledge according to Rufus and Bonaventure, where different kinds of objective </w:t>
      </w:r>
      <w:r w:rsidR="004169B1" w:rsidRPr="00D215FF">
        <w:rPr>
          <w:i/>
        </w:rPr>
        <w:t>scibile</w:t>
      </w:r>
      <w:r w:rsidR="004169B1" w:rsidRPr="00D215FF">
        <w:t xml:space="preserve"> given in the mind and in reality are combined. </w:t>
      </w:r>
      <w:r w:rsidR="00084BC4" w:rsidRPr="00D215FF">
        <w:t xml:space="preserve">Siger objects that the intellect cannot be hypostatized, because then it would not be able to accept an actualization from the phantasms in its actuality. </w:t>
      </w:r>
      <w:r w:rsidR="000F05FB" w:rsidRPr="00D215FF">
        <w:t>Averroes</w:t>
      </w:r>
      <w:r w:rsidR="00F436EF" w:rsidRPr="00D215FF">
        <w:t xml:space="preserve"> had</w:t>
      </w:r>
      <w:r w:rsidR="00084BC4" w:rsidRPr="00D215FF">
        <w:t xml:space="preserve"> no theory of </w:t>
      </w:r>
      <w:r w:rsidR="00015467" w:rsidRPr="00D215FF">
        <w:t xml:space="preserve">intellectual cognition based on </w:t>
      </w:r>
      <w:r w:rsidR="00084BC4" w:rsidRPr="00D215FF">
        <w:t xml:space="preserve">copulation; but, according to Siger, Aquinas </w:t>
      </w:r>
      <w:r w:rsidR="00F436EF" w:rsidRPr="00D215FF">
        <w:t>did</w:t>
      </w:r>
      <w:r w:rsidR="00BD2D78" w:rsidRPr="00D215FF">
        <w:t xml:space="preserve"> it</w:t>
      </w:r>
      <w:r w:rsidR="00084BC4" w:rsidRPr="00D215FF">
        <w:t>. Due to the hyposta</w:t>
      </w:r>
      <w:r w:rsidR="00FD6FE3" w:rsidRPr="00D215FF">
        <w:t>t</w:t>
      </w:r>
      <w:r w:rsidR="00084BC4" w:rsidRPr="00D215FF">
        <w:t xml:space="preserve">ized intellect as a form in the soul, he has no way to connect the phantasms and the intelligible contents with each other. We must return to the introductory reflections on the act of existence in the framework of </w:t>
      </w:r>
      <w:r w:rsidR="00084BC4" w:rsidRPr="00D215FF">
        <w:rPr>
          <w:i/>
        </w:rPr>
        <w:t>anima intellectiva</w:t>
      </w:r>
      <w:r w:rsidR="00084BC4" w:rsidRPr="00D215FF">
        <w:t xml:space="preserve"> (ch. 4.4.1). Siger phenomenologically explores how the intellect operates </w:t>
      </w:r>
      <w:r w:rsidR="00376999" w:rsidRPr="00D215FF">
        <w:t xml:space="preserve">in </w:t>
      </w:r>
      <w:r w:rsidR="00084BC4" w:rsidRPr="00D215FF">
        <w:t xml:space="preserve">us </w:t>
      </w:r>
      <w:r w:rsidR="00376999" w:rsidRPr="00D215FF">
        <w:t xml:space="preserve">in virtue of </w:t>
      </w:r>
      <w:r w:rsidR="00084BC4" w:rsidRPr="00D215FF">
        <w:t xml:space="preserve">immaterial thinking that we </w:t>
      </w:r>
      <w:r w:rsidR="00376999" w:rsidRPr="00D215FF">
        <w:t>experience</w:t>
      </w:r>
      <w:r w:rsidR="00084BC4" w:rsidRPr="00D215FF">
        <w:t xml:space="preserve"> (</w:t>
      </w:r>
      <w:r w:rsidR="00084BC4" w:rsidRPr="00D215FF">
        <w:rPr>
          <w:i/>
        </w:rPr>
        <w:t>intellectus intelligendo sit operans sine motu</w:t>
      </w:r>
      <w:r w:rsidR="00084BC4" w:rsidRPr="00D215FF">
        <w:t>). Since the intellect is connected to the body as an immaterial potency (</w:t>
      </w:r>
      <w:r w:rsidR="00084BC4" w:rsidRPr="00D215FF">
        <w:rPr>
          <w:i/>
        </w:rPr>
        <w:t>est operans in operando</w:t>
      </w:r>
      <w:r w:rsidR="00084BC4" w:rsidRPr="00D215FF">
        <w:t>), it has a different kind of physical subjectivity than the seeing of the sensually given organ (</w:t>
      </w:r>
      <w:r w:rsidR="00084BC4" w:rsidRPr="00D215FF">
        <w:rPr>
          <w:i/>
        </w:rPr>
        <w:t>unite se habens ad corpus</w:t>
      </w:r>
      <w:r w:rsidR="00084BC4" w:rsidRPr="00D215FF">
        <w:t xml:space="preserve">). The intellect is certainly the subject of its acts in the </w:t>
      </w:r>
      <w:r w:rsidR="00245AC2" w:rsidRPr="00D215FF">
        <w:t xml:space="preserve">mode </w:t>
      </w:r>
      <w:r w:rsidR="00084BC4" w:rsidRPr="00D215FF">
        <w:rPr>
          <w:i/>
        </w:rPr>
        <w:t>subiective</w:t>
      </w:r>
      <w:r w:rsidR="00084BC4" w:rsidRPr="00D215FF">
        <w:t>, because it possesses</w:t>
      </w:r>
      <w:r w:rsidR="00245AC2" w:rsidRPr="00D215FF">
        <w:t xml:space="preserve"> in the soul its own, </w:t>
      </w:r>
      <w:r w:rsidR="00245AC2" w:rsidRPr="00D215FF">
        <w:rPr>
          <w:i/>
        </w:rPr>
        <w:t>intri</w:t>
      </w:r>
      <w:r w:rsidR="00E14D92" w:rsidRPr="00D215FF">
        <w:rPr>
          <w:i/>
        </w:rPr>
        <w:t>n</w:t>
      </w:r>
      <w:r w:rsidR="00245AC2" w:rsidRPr="00D215FF">
        <w:rPr>
          <w:i/>
        </w:rPr>
        <w:t>sece</w:t>
      </w:r>
      <w:r w:rsidR="00245AC2" w:rsidRPr="00D215FF">
        <w:t xml:space="preserve"> </w:t>
      </w:r>
      <w:r w:rsidR="00084BC4" w:rsidRPr="00D215FF">
        <w:t xml:space="preserve">given </w:t>
      </w:r>
      <w:r w:rsidR="00084BC4" w:rsidRPr="00D215FF">
        <w:rPr>
          <w:i/>
        </w:rPr>
        <w:t>operatio</w:t>
      </w:r>
      <w:r w:rsidR="00245AC2" w:rsidRPr="00D215FF">
        <w:t xml:space="preserve">. It is of </w:t>
      </w:r>
      <w:r w:rsidR="00084BC4" w:rsidRPr="00D215FF">
        <w:t xml:space="preserve">immaterial nature </w:t>
      </w:r>
      <w:r w:rsidR="00245AC2" w:rsidRPr="00D215FF">
        <w:t>(</w:t>
      </w:r>
      <w:r w:rsidR="00245AC2" w:rsidRPr="00D215FF">
        <w:rPr>
          <w:i/>
        </w:rPr>
        <w:t>per suam naturam</w:t>
      </w:r>
      <w:r w:rsidR="00245AC2" w:rsidRPr="00D215FF">
        <w:t xml:space="preserve">) </w:t>
      </w:r>
      <w:r w:rsidR="00084BC4" w:rsidRPr="00D215FF">
        <w:t xml:space="preserve">and thus </w:t>
      </w:r>
      <w:r w:rsidR="00245AC2" w:rsidRPr="00D215FF">
        <w:t>separated from the senses. In the mode “</w:t>
      </w:r>
      <w:r w:rsidR="00084BC4" w:rsidRPr="00D215FF">
        <w:rPr>
          <w:i/>
        </w:rPr>
        <w:t>conscii sumus</w:t>
      </w:r>
      <w:r w:rsidR="00245AC2" w:rsidRPr="00D215FF">
        <w:t>”</w:t>
      </w:r>
      <w:r w:rsidR="00084BC4" w:rsidRPr="00D215FF">
        <w:t xml:space="preserve"> we are able to perceive this unity within the framework of experienced causality, because each person thinks when he himself wants. But this subjective nature of the intellect is thought abstractly </w:t>
      </w:r>
      <w:r w:rsidR="00B51CD5" w:rsidRPr="00D215FF">
        <w:t xml:space="preserve">in </w:t>
      </w:r>
      <w:r w:rsidR="00084BC4" w:rsidRPr="00D215FF">
        <w:t>the framework of the species</w:t>
      </w:r>
      <w:r w:rsidR="002332B5" w:rsidRPr="00D215FF">
        <w:t xml:space="preserve">. Aquinas has the intellect as </w:t>
      </w:r>
      <w:r w:rsidR="00E14D92" w:rsidRPr="00D215FF">
        <w:t xml:space="preserve">an </w:t>
      </w:r>
      <w:r w:rsidR="002332B5" w:rsidRPr="00D215FF">
        <w:t>essence only in the theoretical mode (</w:t>
      </w:r>
      <w:r w:rsidR="002332B5" w:rsidRPr="00D215FF">
        <w:rPr>
          <w:i/>
        </w:rPr>
        <w:t>quartum genus</w:t>
      </w:r>
      <w:r w:rsidR="002332B5" w:rsidRPr="00D215FF">
        <w:t>); the intellect in this form can never be grasped directly (</w:t>
      </w:r>
      <w:r w:rsidR="002332B5" w:rsidRPr="00D215FF">
        <w:rPr>
          <w:i/>
        </w:rPr>
        <w:t>subiective</w:t>
      </w:r>
      <w:r w:rsidR="002332B5" w:rsidRPr="00D215FF">
        <w:t>), that is, in the “</w:t>
      </w:r>
      <w:r w:rsidR="002332B5" w:rsidRPr="00D215FF">
        <w:rPr>
          <w:i/>
        </w:rPr>
        <w:t>fieri</w:t>
      </w:r>
      <w:r w:rsidR="002332B5" w:rsidRPr="00D215FF">
        <w:t>” mode (</w:t>
      </w:r>
      <w:r w:rsidR="002332B5" w:rsidRPr="00D215FF">
        <w:rPr>
          <w:i/>
        </w:rPr>
        <w:t>tertium genus</w:t>
      </w:r>
      <w:r w:rsidR="002332B5" w:rsidRPr="00D215FF">
        <w:t xml:space="preserve">). </w:t>
      </w:r>
      <w:r w:rsidR="00084BC4" w:rsidRPr="00D215FF">
        <w:t xml:space="preserve">The </w:t>
      </w:r>
      <w:r w:rsidR="002332B5" w:rsidRPr="00D215FF">
        <w:t xml:space="preserve">personal </w:t>
      </w:r>
      <w:r w:rsidR="00084BC4" w:rsidRPr="00D215FF">
        <w:t>acts of thinking take place only in the mode of immaterial potency, which is Siger</w:t>
      </w:r>
      <w:r w:rsidR="007F4E51" w:rsidRPr="00D215FF">
        <w:t>’</w:t>
      </w:r>
      <w:r w:rsidR="00084BC4" w:rsidRPr="00D215FF">
        <w:t xml:space="preserve">s basic definition of </w:t>
      </w:r>
      <w:r w:rsidR="00084BC4" w:rsidRPr="00D215FF">
        <w:rPr>
          <w:i/>
        </w:rPr>
        <w:t>intellectus possibilis</w:t>
      </w:r>
      <w:r w:rsidR="00084BC4" w:rsidRPr="00D215FF">
        <w:t xml:space="preserve">. The intellect does not have its </w:t>
      </w:r>
      <w:r w:rsidR="002332B5" w:rsidRPr="00D215FF">
        <w:t>nature made in the mode “</w:t>
      </w:r>
      <w:r w:rsidR="002332B5" w:rsidRPr="00D215FF">
        <w:rPr>
          <w:i/>
        </w:rPr>
        <w:t>ipse</w:t>
      </w:r>
      <w:r w:rsidR="00E14D92" w:rsidRPr="00D215FF">
        <w:t>,”</w:t>
      </w:r>
      <w:r w:rsidR="002332B5" w:rsidRPr="00D215FF">
        <w:t xml:space="preserve"> </w:t>
      </w:r>
      <w:r w:rsidR="00084BC4" w:rsidRPr="00D215FF">
        <w:t xml:space="preserve">because </w:t>
      </w:r>
      <w:r w:rsidR="002332B5" w:rsidRPr="00D215FF">
        <w:t xml:space="preserve">even </w:t>
      </w:r>
      <w:r w:rsidR="00084BC4" w:rsidRPr="00D215FF">
        <w:t xml:space="preserve">the soul does not have one either. </w:t>
      </w:r>
      <w:r w:rsidR="0070582E" w:rsidRPr="00D215FF">
        <w:t xml:space="preserve">According to Siger, only an existing person has the ipseity as a real hylemorphic substance. The corporeal person is the basic source of actuality for all kinds of knowledge </w:t>
      </w:r>
      <w:r w:rsidR="0070582E" w:rsidRPr="00D215FF">
        <w:lastRenderedPageBreak/>
        <w:t>(sensible, intelligible), which are therefore always determined in that “</w:t>
      </w:r>
      <w:r w:rsidR="0070582E" w:rsidRPr="00D215FF">
        <w:rPr>
          <w:i/>
        </w:rPr>
        <w:t>subiective</w:t>
      </w:r>
      <w:r w:rsidR="0070582E" w:rsidRPr="00D215FF">
        <w:t>” mode.</w:t>
      </w:r>
      <w:r w:rsidR="00C27135" w:rsidRPr="00D215FF">
        <w:t xml:space="preserve"> </w:t>
      </w:r>
      <w:r w:rsidR="00084BC4" w:rsidRPr="00D215FF">
        <w:t>Therefore, the purely potentia</w:t>
      </w:r>
      <w:r w:rsidR="001B0505" w:rsidRPr="00D215FF">
        <w:t>l intellect cannot be a hypostat</w:t>
      </w:r>
      <w:r w:rsidR="00084BC4" w:rsidRPr="00D215FF">
        <w:t>ized carrier (</w:t>
      </w:r>
      <w:r w:rsidR="00084BC4" w:rsidRPr="00D215FF">
        <w:rPr>
          <w:i/>
        </w:rPr>
        <w:t>subiectum</w:t>
      </w:r>
      <w:r w:rsidR="00084BC4" w:rsidRPr="00D215FF">
        <w:t xml:space="preserve">) of thinking in the sense of </w:t>
      </w:r>
      <w:r w:rsidR="001B0505" w:rsidRPr="00D215FF">
        <w:t xml:space="preserve">an </w:t>
      </w:r>
      <w:r w:rsidR="00084BC4" w:rsidRPr="00D215FF">
        <w:t xml:space="preserve">immaterial faculty coming to the soul from the outside, as Aquinas claimed. Siger points out to Aquinas that his essential definition of the intellect given in the mode </w:t>
      </w:r>
      <w:r w:rsidR="00084BC4" w:rsidRPr="00D215FF">
        <w:rPr>
          <w:i/>
        </w:rPr>
        <w:t>inmixtus</w:t>
      </w:r>
      <w:r w:rsidR="00084BC4" w:rsidRPr="00D215FF">
        <w:t xml:space="preserve"> is an error due to the erroneous conception of metaphysical abstraction</w:t>
      </w:r>
      <w:r w:rsidR="00B26E16" w:rsidRPr="00D215FF">
        <w:t xml:space="preserve">. It is </w:t>
      </w:r>
      <w:r w:rsidR="00084BC4" w:rsidRPr="00D215FF">
        <w:t xml:space="preserve">taken in the mode </w:t>
      </w:r>
      <w:r w:rsidR="00B26E16" w:rsidRPr="00D215FF">
        <w:t>“</w:t>
      </w:r>
      <w:r w:rsidR="00084BC4" w:rsidRPr="00D215FF">
        <w:rPr>
          <w:i/>
        </w:rPr>
        <w:t>simpliciter</w:t>
      </w:r>
      <w:r w:rsidR="00B26E16" w:rsidRPr="00D215FF">
        <w:t>”</w:t>
      </w:r>
      <w:r w:rsidR="00084BC4" w:rsidRPr="00D215FF">
        <w:t xml:space="preserve"> instead of </w:t>
      </w:r>
      <w:r w:rsidR="00B26E16" w:rsidRPr="00D215FF">
        <w:t>“</w:t>
      </w:r>
      <w:r w:rsidR="00084BC4" w:rsidRPr="00D215FF">
        <w:rPr>
          <w:i/>
        </w:rPr>
        <w:t>secundum quid</w:t>
      </w:r>
      <w:r w:rsidR="00084BC4" w:rsidRPr="00D215FF">
        <w:t>.</w:t>
      </w:r>
      <w:r w:rsidR="00B26E16" w:rsidRPr="00D215FF">
        <w:t>”</w:t>
      </w:r>
      <w:r w:rsidR="00084BC4" w:rsidRPr="00D215FF">
        <w:t xml:space="preserve"> In the interest of full truth, it is necessary to understand it from the other</w:t>
      </w:r>
      <w:r w:rsidR="00E056F3" w:rsidRPr="00D215FF">
        <w:t xml:space="preserve"> side. The intellect must be </w:t>
      </w:r>
      <w:r w:rsidR="00084BC4" w:rsidRPr="00D215FF">
        <w:t>causally given in reality</w:t>
      </w:r>
      <w:r w:rsidR="00E056F3" w:rsidRPr="00D215FF">
        <w:t xml:space="preserve">, </w:t>
      </w:r>
      <w:r w:rsidR="00084BC4" w:rsidRPr="00D215FF">
        <w:t xml:space="preserve">from the direction of awareness of the </w:t>
      </w:r>
      <w:r w:rsidR="00E056F3" w:rsidRPr="00D215FF">
        <w:t>intellectu</w:t>
      </w:r>
      <w:r w:rsidR="00E14D92" w:rsidRPr="00D215FF">
        <w:t>a</w:t>
      </w:r>
      <w:r w:rsidR="00E056F3" w:rsidRPr="00D215FF">
        <w:t xml:space="preserve">l acts </w:t>
      </w:r>
      <w:r w:rsidR="00084BC4" w:rsidRPr="00D215FF">
        <w:t>(</w:t>
      </w:r>
      <w:r w:rsidR="00084BC4" w:rsidRPr="00D215FF">
        <w:rPr>
          <w:i/>
        </w:rPr>
        <w:t>consciii sumus</w:t>
      </w:r>
      <w:r w:rsidR="003B08A9" w:rsidRPr="00D215FF">
        <w:t>). In the polemic</w:t>
      </w:r>
      <w:r w:rsidR="00084BC4" w:rsidRPr="00D215FF">
        <w:t>, Siger returns to the conciliatory tone of the first commentary on De anima I</w:t>
      </w:r>
      <w:r w:rsidR="007F4E51" w:rsidRPr="00D215FF">
        <w:t>–</w:t>
      </w:r>
      <w:r w:rsidR="00084BC4" w:rsidRPr="00D215FF">
        <w:t>II, which is contained in the Munich manuscript (</w:t>
      </w:r>
      <w:r w:rsidR="003444CB" w:rsidRPr="00D215FF">
        <w:t>ch.</w:t>
      </w:r>
      <w:r w:rsidR="00084BC4" w:rsidRPr="00D215FF">
        <w:t xml:space="preserve"> 4.3.2).</w:t>
      </w:r>
    </w:p>
    <w:p w14:paraId="7C1136FD" w14:textId="035F34BE" w:rsidR="00084BC4" w:rsidRPr="00D215FF" w:rsidRDefault="00084BC4" w:rsidP="00084BC4">
      <w:pPr>
        <w:pStyle w:val="Citace"/>
      </w:pPr>
      <w:r w:rsidRPr="00D215FF">
        <w:t>“</w:t>
      </w:r>
      <w:r w:rsidR="00134098" w:rsidRPr="00D215FF">
        <w:t xml:space="preserve">It is true that </w:t>
      </w:r>
      <w:r w:rsidR="00DF0227" w:rsidRPr="00D215FF">
        <w:t xml:space="preserve">if </w:t>
      </w:r>
      <w:r w:rsidRPr="00D215FF">
        <w:t xml:space="preserve">man is defined by </w:t>
      </w:r>
      <w:r w:rsidR="00DF0227" w:rsidRPr="00D215FF">
        <w:t xml:space="preserve">the </w:t>
      </w:r>
      <w:r w:rsidRPr="00D215FF">
        <w:t>understanding given from the direction of his ow</w:t>
      </w:r>
      <w:r w:rsidR="00DF0227" w:rsidRPr="00D215FF">
        <w:t xml:space="preserve">n activity of the intellect, he </w:t>
      </w:r>
      <w:r w:rsidRPr="00D215FF">
        <w:t xml:space="preserve">is also defined from the direction of his substance. This denomination proceeds both from the </w:t>
      </w:r>
      <w:r w:rsidR="00AB0DCE" w:rsidRPr="00D215FF">
        <w:t xml:space="preserve">accidents </w:t>
      </w:r>
      <w:r w:rsidRPr="00D215FF">
        <w:t>and from the substance. In how many ways i</w:t>
      </w:r>
      <w:r w:rsidR="00E14D92" w:rsidRPr="00D215FF">
        <w:t>t is</w:t>
      </w:r>
      <w:r w:rsidRPr="00D215FF">
        <w:t xml:space="preserve"> possible to define and </w:t>
      </w:r>
      <w:r w:rsidR="00E95CF0" w:rsidRPr="00D215FF">
        <w:t>to state it</w:t>
      </w:r>
      <w:r w:rsidRPr="00D215FF">
        <w:t xml:space="preserve">, </w:t>
      </w:r>
      <w:r w:rsidR="000047EF" w:rsidRPr="00D215FF">
        <w:t xml:space="preserve">so many </w:t>
      </w:r>
      <w:r w:rsidR="00E95CF0" w:rsidRPr="00D215FF">
        <w:t>ways of being</w:t>
      </w:r>
      <w:r w:rsidR="000047EF" w:rsidRPr="00D215FF">
        <w:t xml:space="preserve"> </w:t>
      </w:r>
      <w:r w:rsidR="00E14D92" w:rsidRPr="00D215FF">
        <w:t xml:space="preserve">the things </w:t>
      </w:r>
      <w:r w:rsidR="000047EF" w:rsidRPr="00D215FF">
        <w:t>exist</w:t>
      </w:r>
      <w:r w:rsidR="00E95CF0" w:rsidRPr="00D215FF">
        <w:t>, as the P</w:t>
      </w:r>
      <w:r w:rsidRPr="00D215FF">
        <w:t>hiloso</w:t>
      </w:r>
      <w:r w:rsidR="00E95CF0" w:rsidRPr="00D215FF">
        <w:t xml:space="preserve">pher says in the fifth book of </w:t>
      </w:r>
      <w:r w:rsidR="00E95CF0" w:rsidRPr="00D215FF">
        <w:rPr>
          <w:i/>
        </w:rPr>
        <w:t>M</w:t>
      </w:r>
      <w:r w:rsidRPr="00D215FF">
        <w:rPr>
          <w:i/>
        </w:rPr>
        <w:t>etaphysics</w:t>
      </w:r>
      <w:r w:rsidRPr="00D215FF">
        <w:t>. T</w:t>
      </w:r>
      <w:r w:rsidR="007E5334" w:rsidRPr="00D215FF">
        <w:t xml:space="preserve">he </w:t>
      </w:r>
      <w:r w:rsidRPr="00D215FF">
        <w:t xml:space="preserve">cognition of man is therefore given by the intellect and </w:t>
      </w:r>
      <w:r w:rsidR="007E5334" w:rsidRPr="00D215FF">
        <w:t xml:space="preserve">in that way </w:t>
      </w:r>
      <w:r w:rsidRPr="00D215FF">
        <w:t xml:space="preserve">it is also </w:t>
      </w:r>
      <w:r w:rsidR="007E5334" w:rsidRPr="00D215FF">
        <w:t>stated</w:t>
      </w:r>
      <w:r w:rsidRPr="00D215FF">
        <w:t>.” </w:t>
      </w:r>
      <w:r w:rsidRPr="00D215FF">
        <w:rPr>
          <w:vertAlign w:val="superscript"/>
        </w:rPr>
        <w:footnoteReference w:id="267"/>
      </w:r>
      <w:r w:rsidRPr="00D215FF">
        <w:t xml:space="preserve">  </w:t>
      </w:r>
    </w:p>
    <w:p w14:paraId="296B6BB4" w14:textId="11C6C869" w:rsidR="001D1514" w:rsidRPr="00D215FF" w:rsidRDefault="00084BC4" w:rsidP="00084BC4">
      <w:r w:rsidRPr="00D215FF">
        <w:t>The denomination is correctly positioned from the direction of the substance (</w:t>
      </w:r>
      <w:r w:rsidRPr="00D215FF">
        <w:rPr>
          <w:i/>
        </w:rPr>
        <w:t>substantia eius habet denominationem</w:t>
      </w:r>
      <w:r w:rsidRPr="00D215FF">
        <w:t>). This is the position of Albert and Aquinas. It is given by the substantial determination of the soul and intellect, as we have seen above. But the</w:t>
      </w:r>
      <w:r w:rsidR="00E25BC1" w:rsidRPr="00D215FF">
        <w:t xml:space="preserve"> </w:t>
      </w:r>
      <w:r w:rsidR="008C3603" w:rsidRPr="00D215FF">
        <w:t>scientific definition</w:t>
      </w:r>
      <w:r w:rsidRPr="00D215FF">
        <w:t xml:space="preserve"> of man </w:t>
      </w:r>
      <w:r w:rsidR="00E25BC1" w:rsidRPr="00D215FF">
        <w:t xml:space="preserve">must </w:t>
      </w:r>
      <w:r w:rsidRPr="00D215FF">
        <w:t>include the existential determination (</w:t>
      </w:r>
      <w:r w:rsidRPr="00D215FF">
        <w:rPr>
          <w:i/>
        </w:rPr>
        <w:t>homo denominetur intelligens ab opere intellectus</w:t>
      </w:r>
      <w:r w:rsidRPr="00D215FF">
        <w:t xml:space="preserve">). </w:t>
      </w:r>
      <w:r w:rsidR="008C3603" w:rsidRPr="00D215FF">
        <w:t>The definitions of Albert and Aqui</w:t>
      </w:r>
      <w:r w:rsidR="00E14D92" w:rsidRPr="00D215FF">
        <w:t>na</w:t>
      </w:r>
      <w:r w:rsidR="008C3603" w:rsidRPr="00D215FF">
        <w:t xml:space="preserve">s are objectively correct, but scientifically wrong. They do not take into account the </w:t>
      </w:r>
      <w:r w:rsidRPr="00D215FF">
        <w:t xml:space="preserve">determination given </w:t>
      </w:r>
      <w:r w:rsidR="008C3603" w:rsidRPr="00D215FF">
        <w:t>by accidents (Siger</w:t>
      </w:r>
      <w:r w:rsidR="008C3603" w:rsidRPr="00D215FF">
        <w:rPr>
          <w:rFonts w:cs="Calibri"/>
        </w:rPr>
        <w:t>′</w:t>
      </w:r>
      <w:r w:rsidR="008C3603" w:rsidRPr="00D215FF">
        <w:t xml:space="preserve">s mode </w:t>
      </w:r>
      <w:r w:rsidR="008C3603" w:rsidRPr="00D215FF">
        <w:rPr>
          <w:i/>
        </w:rPr>
        <w:t>subiective</w:t>
      </w:r>
      <w:r w:rsidR="008C3603" w:rsidRPr="00D215FF">
        <w:t>)</w:t>
      </w:r>
      <w:r w:rsidRPr="00D215FF">
        <w:t xml:space="preserve">, because </w:t>
      </w:r>
      <w:r w:rsidR="008C3603" w:rsidRPr="00D215FF">
        <w:t>they take the definition of intellect in the Porretan mode “</w:t>
      </w:r>
      <w:r w:rsidR="008C3603" w:rsidRPr="00D215FF">
        <w:rPr>
          <w:i/>
        </w:rPr>
        <w:t>semel</w:t>
      </w:r>
      <w:r w:rsidR="008C3603" w:rsidRPr="00D215FF">
        <w:rPr>
          <w:rFonts w:cs="Calibri"/>
          <w:i/>
        </w:rPr>
        <w:t>—</w:t>
      </w:r>
      <w:r w:rsidR="008C3603" w:rsidRPr="00D215FF">
        <w:rPr>
          <w:i/>
        </w:rPr>
        <w:t>semper</w:t>
      </w:r>
      <w:r w:rsidR="008C3603" w:rsidRPr="00D215FF">
        <w:t xml:space="preserve">”. Then, their intellect is a mythological </w:t>
      </w:r>
      <w:r w:rsidR="008C3603" w:rsidRPr="00D215FF">
        <w:rPr>
          <w:i/>
        </w:rPr>
        <w:t>tertium ens</w:t>
      </w:r>
      <w:r w:rsidR="008C3603" w:rsidRPr="00D215FF">
        <w:t>, and not even the “</w:t>
      </w:r>
      <w:r w:rsidR="008C3603" w:rsidRPr="00D215FF">
        <w:rPr>
          <w:i/>
        </w:rPr>
        <w:t>quartum genus</w:t>
      </w:r>
      <w:r w:rsidR="008C3603" w:rsidRPr="00D215FF">
        <w:t xml:space="preserve">” because the determination of the intellect as a </w:t>
      </w:r>
      <w:r w:rsidR="008C3603" w:rsidRPr="00D215FF">
        <w:rPr>
          <w:i/>
        </w:rPr>
        <w:t>tertium genus</w:t>
      </w:r>
      <w:r w:rsidR="008C3603" w:rsidRPr="00D215FF">
        <w:t xml:space="preserve"> is missing. </w:t>
      </w:r>
      <w:r w:rsidRPr="00D215FF">
        <w:t>Siger starts from contingent</w:t>
      </w:r>
      <w:r w:rsidR="00947F36" w:rsidRPr="00D215FF">
        <w:t>ly</w:t>
      </w:r>
      <w:r w:rsidRPr="00D215FF">
        <w:t xml:space="preserve"> given thinking of the person, which is causally given in the first person, because we have the act of thinking in our power. This ensures the middle link of the demonstrative </w:t>
      </w:r>
      <w:r w:rsidR="00947F36" w:rsidRPr="00D215FF">
        <w:t xml:space="preserve">syllogism </w:t>
      </w:r>
      <w:r w:rsidRPr="00D215FF">
        <w:t>about the unity of the intellect</w:t>
      </w:r>
      <w:r w:rsidR="00947F36" w:rsidRPr="00D215FF">
        <w:t>. On</w:t>
      </w:r>
      <w:r w:rsidRPr="00D215FF">
        <w:t xml:space="preserve">ly now we are </w:t>
      </w:r>
      <w:r w:rsidR="00947F36" w:rsidRPr="00D215FF">
        <w:t xml:space="preserve">stating the act of </w:t>
      </w:r>
      <w:r w:rsidRPr="00D215FF">
        <w:t xml:space="preserve">thinking in terms of the existentially given causality of thinking operating in the first person. </w:t>
      </w:r>
      <w:r w:rsidRPr="00D215FF">
        <w:lastRenderedPageBreak/>
        <w:t xml:space="preserve">The interpretation presented fundamental reasons why Siger received the honorary title of </w:t>
      </w:r>
      <w:r w:rsidRPr="00D215FF">
        <w:rPr>
          <w:i/>
        </w:rPr>
        <w:t>Expositor Novus</w:t>
      </w:r>
      <w:r w:rsidRPr="00D215FF">
        <w:t xml:space="preserve"> and </w:t>
      </w:r>
      <w:r w:rsidR="00204885" w:rsidRPr="00D215FF">
        <w:t>became the rector of Parisian artists. D</w:t>
      </w:r>
      <w:r w:rsidRPr="00D215FF">
        <w:t xml:space="preserve">efeated Aquinas left the </w:t>
      </w:r>
      <w:r w:rsidR="00204885" w:rsidRPr="00D215FF">
        <w:t xml:space="preserve">Faculty of </w:t>
      </w:r>
      <w:r w:rsidR="003A1CC3" w:rsidRPr="00D215FF">
        <w:t>A</w:t>
      </w:r>
      <w:r w:rsidRPr="00D215FF">
        <w:t>rt</w:t>
      </w:r>
      <w:r w:rsidR="00204885" w:rsidRPr="00D215FF">
        <w:t>s</w:t>
      </w:r>
      <w:r w:rsidRPr="00D215FF">
        <w:t xml:space="preserve"> </w:t>
      </w:r>
      <w:r w:rsidR="00204885" w:rsidRPr="00D215FF">
        <w:t>immediately,</w:t>
      </w:r>
      <w:r w:rsidRPr="00D215FF">
        <w:t xml:space="preserve"> </w:t>
      </w:r>
      <w:r w:rsidR="00204885" w:rsidRPr="00D215FF">
        <w:t>in the year</w:t>
      </w:r>
      <w:r w:rsidR="00B72721" w:rsidRPr="00D215FF">
        <w:t> </w:t>
      </w:r>
      <w:r w:rsidRPr="00D215FF">
        <w:t xml:space="preserve">1272. After the publication </w:t>
      </w:r>
      <w:r w:rsidRPr="00D215FF">
        <w:rPr>
          <w:i/>
        </w:rPr>
        <w:t>De anima intellectiva</w:t>
      </w:r>
      <w:r w:rsidRPr="00D215FF">
        <w:t>, this theologian should have publicly acknowledged the error</w:t>
      </w:r>
      <w:r w:rsidR="00E14D92" w:rsidRPr="00D215FF">
        <w:t>s</w:t>
      </w:r>
      <w:r w:rsidRPr="00D215FF">
        <w:t xml:space="preserve"> in his philosophical reasoning. Aquinas chose the honorable retreat to Italy, </w:t>
      </w:r>
      <w:r w:rsidR="00BF553D" w:rsidRPr="00D215FF">
        <w:t xml:space="preserve">to play </w:t>
      </w:r>
      <w:r w:rsidR="008F4F0B" w:rsidRPr="00D215FF">
        <w:t xml:space="preserve">the </w:t>
      </w:r>
      <w:r w:rsidRPr="00D215FF">
        <w:t>lower philos</w:t>
      </w:r>
      <w:r w:rsidR="00BF553D" w:rsidRPr="00D215FF">
        <w:t>ophical league</w:t>
      </w:r>
      <w:r w:rsidRPr="00D215FF">
        <w:t xml:space="preserve">. Understandably, </w:t>
      </w:r>
      <w:r w:rsidR="00D371D2" w:rsidRPr="00D215FF">
        <w:t xml:space="preserve">Aquinas as a </w:t>
      </w:r>
      <w:r w:rsidRPr="00D215FF">
        <w:t>representative of the first Averroism could not teach a</w:t>
      </w:r>
      <w:r w:rsidR="00D371D2" w:rsidRPr="00D215FF">
        <w:t>t the modernist Faculty of m</w:t>
      </w:r>
      <w:r w:rsidR="00EF3850" w:rsidRPr="00D215FF">
        <w:t>endicants in Paris. Let us</w:t>
      </w:r>
      <w:r w:rsidRPr="00D215FF">
        <w:t xml:space="preserve"> see the following chapters.</w:t>
      </w:r>
    </w:p>
    <w:p w14:paraId="08843ED0" w14:textId="3E54BC31" w:rsidR="003F0700" w:rsidRPr="00D215FF" w:rsidRDefault="00084BC4" w:rsidP="003F0700">
      <w:r w:rsidRPr="00D215FF">
        <w:tab/>
      </w:r>
      <w:r w:rsidR="003F0700" w:rsidRPr="00D215FF">
        <w:t xml:space="preserve">Siger </w:t>
      </w:r>
      <w:r w:rsidR="0016673A" w:rsidRPr="00D215FF">
        <w:t xml:space="preserve">became </w:t>
      </w:r>
      <w:r w:rsidR="003F0700" w:rsidRPr="00D215FF">
        <w:t xml:space="preserve">the only phenomenologist of existence before Heidegger. The brilliant master determined exactly the trajectory </w:t>
      </w:r>
      <w:r w:rsidR="00040808" w:rsidRPr="00D215FF">
        <w:t>of understan</w:t>
      </w:r>
      <w:r w:rsidR="00E14D92" w:rsidRPr="00D215FF">
        <w:t>d</w:t>
      </w:r>
      <w:r w:rsidR="00040808" w:rsidRPr="00D215FF">
        <w:t>ing (</w:t>
      </w:r>
      <w:r w:rsidR="00040808" w:rsidRPr="00D215FF">
        <w:rPr>
          <w:i/>
        </w:rPr>
        <w:t>Vor-blickbahn</w:t>
      </w:r>
      <w:r w:rsidR="00040808" w:rsidRPr="00D215FF">
        <w:t xml:space="preserve">), </w:t>
      </w:r>
      <w:r w:rsidR="003F0700" w:rsidRPr="00D215FF">
        <w:t>from where we need to explore the act of cognition</w:t>
      </w:r>
      <w:r w:rsidR="00040808" w:rsidRPr="00D215FF">
        <w:t xml:space="preserve">. Done in that way, the demonstration according to </w:t>
      </w:r>
      <w:r w:rsidR="003F0700" w:rsidRPr="00D215FF">
        <w:rPr>
          <w:i/>
        </w:rPr>
        <w:t>Second Analytics</w:t>
      </w:r>
      <w:r w:rsidR="00040808" w:rsidRPr="00D215FF">
        <w:t xml:space="preserve"> </w:t>
      </w:r>
      <w:r w:rsidR="003F0700" w:rsidRPr="00D215FF">
        <w:t xml:space="preserve">is scientifically true. Only in this way the unity of the person </w:t>
      </w:r>
      <w:r w:rsidR="006576FF" w:rsidRPr="00D215FF">
        <w:t xml:space="preserve">can </w:t>
      </w:r>
      <w:r w:rsidR="003F0700" w:rsidRPr="00D215FF">
        <w:t>be preserved</w:t>
      </w:r>
      <w:r w:rsidR="006576FF" w:rsidRPr="00D215FF">
        <w:t>. T</w:t>
      </w:r>
      <w:r w:rsidR="003F0700" w:rsidRPr="00D215FF">
        <w:t xml:space="preserve">he objective humanism of man as a corpse had lost </w:t>
      </w:r>
      <w:r w:rsidR="006576FF" w:rsidRPr="00D215FF">
        <w:t xml:space="preserve">that unity </w:t>
      </w:r>
      <w:r w:rsidR="003F0700" w:rsidRPr="00D215FF">
        <w:t>after the complete eclipse of the first substance. Siger reminds Thomas to correctly perceive the perspective of essential denomination</w:t>
      </w:r>
      <w:r w:rsidR="00E14D92" w:rsidRPr="00D215FF">
        <w:t>s</w:t>
      </w:r>
      <w:r w:rsidR="003F0700" w:rsidRPr="00D215FF">
        <w:t xml:space="preserve"> of intellect as a philosopher, and not as a theologian. According to </w:t>
      </w:r>
      <w:r w:rsidR="00C00190" w:rsidRPr="00D215FF">
        <w:t xml:space="preserve">genial </w:t>
      </w:r>
      <w:r w:rsidR="00E06839" w:rsidRPr="00D215FF">
        <w:t xml:space="preserve">interpretation </w:t>
      </w:r>
      <w:r w:rsidR="00C00190" w:rsidRPr="00D215FF">
        <w:t xml:space="preserve">of </w:t>
      </w:r>
      <w:r w:rsidR="00E06839" w:rsidRPr="00D215FF">
        <w:rPr>
          <w:i/>
        </w:rPr>
        <w:t>C</w:t>
      </w:r>
      <w:r w:rsidR="003F0700" w:rsidRPr="00D215FF">
        <w:rPr>
          <w:i/>
        </w:rPr>
        <w:t>ategories</w:t>
      </w:r>
      <w:r w:rsidR="00E06839" w:rsidRPr="00D215FF">
        <w:t xml:space="preserve">, </w:t>
      </w:r>
      <w:r w:rsidR="003F0700" w:rsidRPr="00D215FF">
        <w:rPr>
          <w:i/>
        </w:rPr>
        <w:t>Metaphysics</w:t>
      </w:r>
      <w:r w:rsidR="003F0700" w:rsidRPr="00D215FF">
        <w:t xml:space="preserve">, </w:t>
      </w:r>
      <w:r w:rsidR="003F0700" w:rsidRPr="00D215FF">
        <w:rPr>
          <w:i/>
        </w:rPr>
        <w:t xml:space="preserve">De generatione animalium, De anima </w:t>
      </w:r>
      <w:r w:rsidR="00E06839" w:rsidRPr="00D215FF">
        <w:t xml:space="preserve">and </w:t>
      </w:r>
      <w:r w:rsidR="003F0700" w:rsidRPr="00D215FF">
        <w:rPr>
          <w:i/>
        </w:rPr>
        <w:t>Second Analy</w:t>
      </w:r>
      <w:r w:rsidR="00E06839" w:rsidRPr="00D215FF">
        <w:rPr>
          <w:i/>
        </w:rPr>
        <w:t>tics</w:t>
      </w:r>
      <w:r w:rsidR="003F0700" w:rsidRPr="00D215FF">
        <w:t xml:space="preserve">, </w:t>
      </w:r>
      <w:r w:rsidR="00E06839" w:rsidRPr="00D215FF">
        <w:t xml:space="preserve">Siger as </w:t>
      </w:r>
      <w:r w:rsidR="003F0700" w:rsidRPr="00D215FF">
        <w:rPr>
          <w:i/>
        </w:rPr>
        <w:t xml:space="preserve">Expositor Novus </w:t>
      </w:r>
      <w:r w:rsidR="003F0700" w:rsidRPr="00D215FF">
        <w:t>follow</w:t>
      </w:r>
      <w:r w:rsidR="00E06839" w:rsidRPr="00D215FF">
        <w:t>ed</w:t>
      </w:r>
      <w:r w:rsidR="003F0700" w:rsidRPr="00D215FF">
        <w:t xml:space="preserve"> the original intention of Aristotelianism. </w:t>
      </w:r>
      <w:r w:rsidR="00C00190" w:rsidRPr="00D215FF">
        <w:t>He off</w:t>
      </w:r>
      <w:r w:rsidR="00E14D92" w:rsidRPr="00D215FF">
        <w:t>e</w:t>
      </w:r>
      <w:r w:rsidR="00C00190" w:rsidRPr="00D215FF">
        <w:t xml:space="preserve">red </w:t>
      </w:r>
      <w:r w:rsidR="003F0700" w:rsidRPr="00D215FF">
        <w:t xml:space="preserve">the scientific </w:t>
      </w:r>
      <w:r w:rsidR="00C00190" w:rsidRPr="00D215FF">
        <w:t xml:space="preserve">proof of man as </w:t>
      </w:r>
      <w:r w:rsidR="00C00190" w:rsidRPr="00D215FF">
        <w:rPr>
          <w:i/>
        </w:rPr>
        <w:t>animal rationale</w:t>
      </w:r>
      <w:r w:rsidR="00C00190" w:rsidRPr="00D215FF">
        <w:t xml:space="preserve"> based on </w:t>
      </w:r>
      <w:r w:rsidR="003F0700" w:rsidRPr="00D215FF">
        <w:t xml:space="preserve">the effects of the first substance. </w:t>
      </w:r>
      <w:r w:rsidR="00C00190" w:rsidRPr="00D215FF">
        <w:t xml:space="preserve">He observed </w:t>
      </w:r>
      <w:r w:rsidR="00C00190" w:rsidRPr="00D215FF">
        <w:rPr>
          <w:i/>
        </w:rPr>
        <w:t xml:space="preserve">anima </w:t>
      </w:r>
      <w:r w:rsidR="003F0700" w:rsidRPr="00D215FF">
        <w:rPr>
          <w:i/>
        </w:rPr>
        <w:t>intellect</w:t>
      </w:r>
      <w:r w:rsidR="00C00190" w:rsidRPr="00D215FF">
        <w:rPr>
          <w:i/>
        </w:rPr>
        <w:t>iva</w:t>
      </w:r>
      <w:r w:rsidR="003F0700" w:rsidRPr="00D215FF">
        <w:t xml:space="preserve"> from the front,</w:t>
      </w:r>
      <w:r w:rsidR="00C00190" w:rsidRPr="00D215FF">
        <w:t xml:space="preserve"> taking ac</w:t>
      </w:r>
      <w:r w:rsidR="00E14D92" w:rsidRPr="00D215FF">
        <w:t>c</w:t>
      </w:r>
      <w:r w:rsidR="00C00190" w:rsidRPr="00D215FF">
        <w:t xml:space="preserve">ount of </w:t>
      </w:r>
      <w:r w:rsidR="003F0700" w:rsidRPr="00D215FF">
        <w:t>real act</w:t>
      </w:r>
      <w:r w:rsidR="00C00190" w:rsidRPr="00D215FF">
        <w:t xml:space="preserve">s of thinking in the </w:t>
      </w:r>
      <w:r w:rsidR="003F0700" w:rsidRPr="00D215FF">
        <w:t>person as the first substance</w:t>
      </w:r>
      <w:r w:rsidR="00C00190" w:rsidRPr="00D215FF">
        <w:t>. Then he could also determine the intellect from behind, i.e.</w:t>
      </w:r>
      <w:r w:rsidR="00E14D92" w:rsidRPr="00D215FF">
        <w:t>,</w:t>
      </w:r>
      <w:r w:rsidR="00C00190" w:rsidRPr="00D215FF">
        <w:t xml:space="preserve"> as a theologian, from the direction of man</w:t>
      </w:r>
      <w:r w:rsidR="00B72721" w:rsidRPr="00D215FF">
        <w:t>’</w:t>
      </w:r>
      <w:r w:rsidR="00C00190" w:rsidRPr="00D215FF">
        <w:t xml:space="preserve">s ultimate goal. </w:t>
      </w:r>
      <w:r w:rsidR="003F0700" w:rsidRPr="00D215FF">
        <w:t xml:space="preserve">Although this </w:t>
      </w:r>
      <w:r w:rsidR="00C00190" w:rsidRPr="00D215FF">
        <w:t xml:space="preserve">perspective </w:t>
      </w:r>
      <w:r w:rsidR="003F0700" w:rsidRPr="00D215FF">
        <w:t xml:space="preserve">corresponds to the letter of </w:t>
      </w:r>
      <w:r w:rsidR="003F0700" w:rsidRPr="00D215FF">
        <w:rPr>
          <w:i/>
        </w:rPr>
        <w:t xml:space="preserve">De anima </w:t>
      </w:r>
      <w:r w:rsidR="003F0700" w:rsidRPr="00D215FF">
        <w:t>and the</w:t>
      </w:r>
      <w:r w:rsidR="00C00190" w:rsidRPr="00D215FF">
        <w:t xml:space="preserve"> conclusion of </w:t>
      </w:r>
      <w:r w:rsidR="00C00190" w:rsidRPr="00D215FF">
        <w:rPr>
          <w:i/>
        </w:rPr>
        <w:t>Nicomachean E</w:t>
      </w:r>
      <w:r w:rsidR="003F0700" w:rsidRPr="00D215FF">
        <w:rPr>
          <w:i/>
        </w:rPr>
        <w:t>thics</w:t>
      </w:r>
      <w:r w:rsidR="003F0700" w:rsidRPr="00D215FF">
        <w:t xml:space="preserve"> preferred by Aquinas, it certainly does not correspond to the overall intention of Ar</w:t>
      </w:r>
      <w:r w:rsidR="007A4BE3" w:rsidRPr="00D215FF">
        <w:t>istotle. This intention of the P</w:t>
      </w:r>
      <w:r w:rsidR="003F0700" w:rsidRPr="00D215FF">
        <w:t xml:space="preserve">hilosopher was fully revealed in </w:t>
      </w:r>
      <w:r w:rsidR="007A4BE3" w:rsidRPr="00D215FF">
        <w:t xml:space="preserve">CMDA, which should be </w:t>
      </w:r>
      <w:r w:rsidR="003F0700" w:rsidRPr="00D215FF">
        <w:t xml:space="preserve">understood in the holistic perspective of </w:t>
      </w:r>
      <w:r w:rsidR="000F05FB" w:rsidRPr="00D215FF">
        <w:t>Averroes</w:t>
      </w:r>
      <w:r w:rsidR="007F4E51" w:rsidRPr="00D215FF">
        <w:t>’</w:t>
      </w:r>
      <w:r w:rsidR="007A4BE3" w:rsidRPr="00D215FF">
        <w:t>s</w:t>
      </w:r>
      <w:r w:rsidR="003F0700" w:rsidRPr="00D215FF">
        <w:t xml:space="preserve"> and Aristotle</w:t>
      </w:r>
      <w:r w:rsidR="007F4E51" w:rsidRPr="00D215FF">
        <w:t>’</w:t>
      </w:r>
      <w:r w:rsidR="003F0700" w:rsidRPr="00D215FF">
        <w:t xml:space="preserve">s </w:t>
      </w:r>
      <w:r w:rsidR="007F4E51" w:rsidRPr="00D215FF">
        <w:t>“</w:t>
      </w:r>
      <w:r w:rsidR="003F0700" w:rsidRPr="00D215FF">
        <w:t>meta-physics</w:t>
      </w:r>
      <w:r w:rsidR="007A4BE3" w:rsidRPr="00D215FF">
        <w:t>.</w:t>
      </w:r>
      <w:r w:rsidR="007F4E51" w:rsidRPr="00D215FF">
        <w:t>”</w:t>
      </w:r>
      <w:r w:rsidR="003F0700" w:rsidRPr="00D215FF">
        <w:t xml:space="preserve"> Therefore, the above-mentioned criticism applies to both </w:t>
      </w:r>
      <w:r w:rsidR="007A4BE3" w:rsidRPr="00D215FF">
        <w:t>“</w:t>
      </w:r>
      <w:r w:rsidR="003F0700" w:rsidRPr="00D215FF">
        <w:t>outstanding men in philosophy</w:t>
      </w:r>
      <w:r w:rsidR="007A4BE3" w:rsidRPr="00D215FF">
        <w:t>”</w:t>
      </w:r>
      <w:r w:rsidR="003F0700" w:rsidRPr="00D215FF">
        <w:t xml:space="preserve"> (</w:t>
      </w:r>
      <w:r w:rsidR="003F0700" w:rsidRPr="00D215FF">
        <w:rPr>
          <w:i/>
        </w:rPr>
        <w:t>precipui viri in philosophia</w:t>
      </w:r>
      <w:r w:rsidR="003F0700" w:rsidRPr="00D215FF">
        <w:t xml:space="preserve">). Albert and Aquinas did not recognize the actual intention of Aristotle and were not able to interpret the scripture </w:t>
      </w:r>
      <w:r w:rsidR="003F0700" w:rsidRPr="00D215FF">
        <w:rPr>
          <w:i/>
        </w:rPr>
        <w:t>De anima</w:t>
      </w:r>
      <w:r w:rsidR="003F0700" w:rsidRPr="00D215FF">
        <w:t xml:space="preserve"> in depth (</w:t>
      </w:r>
      <w:r w:rsidR="003F0700" w:rsidRPr="00D215FF">
        <w:rPr>
          <w:i/>
        </w:rPr>
        <w:t>isti viri deficiunt ab intentione Philosophi, nec intentum determinant</w:t>
      </w:r>
      <w:r w:rsidR="003F0700" w:rsidRPr="00D215FF">
        <w:t>). Siger</w:t>
      </w:r>
      <w:r w:rsidR="007F4E51" w:rsidRPr="00D215FF">
        <w:t>’</w:t>
      </w:r>
      <w:r w:rsidR="003F0700" w:rsidRPr="00D215FF">
        <w:t>s correction of Aquinas</w:t>
      </w:r>
      <w:r w:rsidR="007F4E51" w:rsidRPr="00D215FF">
        <w:t>’</w:t>
      </w:r>
      <w:r w:rsidR="003F0700" w:rsidRPr="00D215FF">
        <w:t xml:space="preserve">s work </w:t>
      </w:r>
      <w:r w:rsidR="003F0700" w:rsidRPr="00D215FF">
        <w:rPr>
          <w:i/>
        </w:rPr>
        <w:t>De unitate</w:t>
      </w:r>
      <w:r w:rsidR="003F0700" w:rsidRPr="00D215FF">
        <w:t xml:space="preserve"> is also connected with </w:t>
      </w:r>
      <w:r w:rsidR="0079115A" w:rsidRPr="00D215FF">
        <w:t xml:space="preserve">his </w:t>
      </w:r>
      <w:r w:rsidR="003F0700" w:rsidRPr="00D215FF">
        <w:t xml:space="preserve">conception of metaphysics. This writing </w:t>
      </w:r>
      <w:r w:rsidR="0079115A" w:rsidRPr="00D215FF">
        <w:t xml:space="preserve">took up </w:t>
      </w:r>
      <w:r w:rsidR="003F0700" w:rsidRPr="00D215FF">
        <w:t xml:space="preserve">thinking </w:t>
      </w:r>
      <w:r w:rsidR="0079115A" w:rsidRPr="00D215FF">
        <w:t>in</w:t>
      </w:r>
      <w:r w:rsidR="003F0700" w:rsidRPr="00D215FF">
        <w:t xml:space="preserve"> the mo</w:t>
      </w:r>
      <w:r w:rsidR="0079115A" w:rsidRPr="00D215FF">
        <w:t>del of Neoplatonic Themistiu</w:t>
      </w:r>
      <w:r w:rsidR="003F0700" w:rsidRPr="00D215FF">
        <w:t xml:space="preserve">s </w:t>
      </w:r>
      <w:r w:rsidR="0079115A" w:rsidRPr="00D215FF">
        <w:t xml:space="preserve">to be </w:t>
      </w:r>
      <w:r w:rsidR="003F0700" w:rsidRPr="00D215FF">
        <w:t>an imprint of the seal in the wax. This is in contradiction with the well</w:t>
      </w:r>
      <w:r w:rsidR="0079115A" w:rsidRPr="00D215FF">
        <w:t xml:space="preserve">-known position of </w:t>
      </w:r>
      <w:r w:rsidR="0079115A" w:rsidRPr="00D215FF">
        <w:rPr>
          <w:i/>
        </w:rPr>
        <w:t>Nicomachean E</w:t>
      </w:r>
      <w:r w:rsidR="003F0700" w:rsidRPr="00D215FF">
        <w:rPr>
          <w:i/>
        </w:rPr>
        <w:t>thics</w:t>
      </w:r>
      <w:r w:rsidR="003F0700" w:rsidRPr="00D215FF">
        <w:t xml:space="preserve"> on the </w:t>
      </w:r>
      <w:r w:rsidR="003F5C89" w:rsidRPr="00D215FF">
        <w:t xml:space="preserve">ultimate </w:t>
      </w:r>
      <w:r w:rsidR="003F0700" w:rsidRPr="00D215FF">
        <w:t>determination of man.</w:t>
      </w:r>
    </w:p>
    <w:p w14:paraId="546A6A48" w14:textId="54A0C367" w:rsidR="003F0700" w:rsidRPr="00D215FF" w:rsidRDefault="003F0700" w:rsidP="003F0700">
      <w:pPr>
        <w:pStyle w:val="Citace"/>
      </w:pPr>
      <w:r w:rsidRPr="00D215FF">
        <w:lastRenderedPageBreak/>
        <w:t>“</w:t>
      </w:r>
      <w:r w:rsidR="00CF3F99" w:rsidRPr="00D215FF">
        <w:t>Thirdly, it must be said that thinking is undoubtedly an act of man himself and thanks to it man also gains the beatitude</w:t>
      </w:r>
      <w:r w:rsidRPr="00D215FF">
        <w:t xml:space="preserve">, as it is said in the tenth book of Nicomachean Ethics </w:t>
      </w:r>
      <w:r w:rsidR="00EF485F" w:rsidRPr="00D215FF">
        <w:rPr>
          <w:rStyle w:val="Zkladntext429"/>
          <w:i w:val="0"/>
          <w:iCs w:val="0"/>
        </w:rPr>
        <w:t>[</w:t>
      </w:r>
      <w:r w:rsidR="00EF485F" w:rsidRPr="00D215FF">
        <w:t>εὐδαιμονία κατ' ἀρετὴν ἐνέργεια, E.N. 1077a12</w:t>
      </w:r>
      <w:r w:rsidR="00EF485F" w:rsidRPr="00D215FF">
        <w:fldChar w:fldCharType="begin"/>
      </w:r>
      <w:r w:rsidR="00EF485F" w:rsidRPr="00D215FF">
        <w:instrText xml:space="preserve"> XE "Aristoteles:E.N. 1077a12" </w:instrText>
      </w:r>
      <w:r w:rsidR="00EF485F" w:rsidRPr="00D215FF">
        <w:fldChar w:fldCharType="end"/>
      </w:r>
      <w:r w:rsidR="00EF485F" w:rsidRPr="00D215FF">
        <w:rPr>
          <w:rStyle w:val="Zkladntext429"/>
          <w:i w:val="0"/>
          <w:iCs w:val="0"/>
        </w:rPr>
        <w:t>]</w:t>
      </w:r>
      <w:r w:rsidRPr="00D215FF">
        <w:t xml:space="preserve">. The intellect, from which thinking originates, is the highest virtue in man and belongs to what is </w:t>
      </w:r>
      <w:r w:rsidR="007F3CD0" w:rsidRPr="00D215FF">
        <w:t xml:space="preserve">specific </w:t>
      </w:r>
      <w:r w:rsidRPr="00D215FF">
        <w:t>to man. But the argument that thinking is man</w:t>
      </w:r>
      <w:r w:rsidR="007F4E51" w:rsidRPr="00D215FF">
        <w:t>’</w:t>
      </w:r>
      <w:r w:rsidRPr="00D215FF">
        <w:t>s very own activity does not mean that the individual man is composed of some substance (</w:t>
      </w:r>
      <w:r w:rsidRPr="00D215FF">
        <w:rPr>
          <w:i/>
        </w:rPr>
        <w:t>ipsius hominis compositi substantia</w:t>
      </w:r>
      <w:r w:rsidRPr="00D215FF">
        <w:t>), from which, as from a subject of thought (</w:t>
      </w:r>
      <w:r w:rsidRPr="00D215FF">
        <w:rPr>
          <w:i/>
        </w:rPr>
        <w:t>substantia a qua est intelligere</w:t>
      </w:r>
      <w:r w:rsidRPr="00D215FF">
        <w:t xml:space="preserve">), a connection would be made with other parts of the </w:t>
      </w:r>
      <w:r w:rsidR="007F4E51" w:rsidRPr="00D215FF">
        <w:t>‘</w:t>
      </w:r>
      <w:r w:rsidRPr="00D215FF">
        <w:t>man</w:t>
      </w:r>
      <w:r w:rsidR="007F4E51" w:rsidRPr="00D215FF">
        <w:t>’</w:t>
      </w:r>
      <w:r w:rsidRPr="00D215FF">
        <w:t xml:space="preserve"> called, as</w:t>
      </w:r>
      <w:r w:rsidR="003C76A8" w:rsidRPr="00D215FF">
        <w:t xml:space="preserve"> if wax were given a form</w:t>
      </w:r>
      <w:r w:rsidRPr="00D215FF">
        <w:t>.</w:t>
      </w:r>
      <w:r w:rsidR="003C76A8" w:rsidRPr="00D215FF">
        <w:t xml:space="preserve"> The arguments against it were given above.</w:t>
      </w:r>
      <w:r w:rsidRPr="00D215FF">
        <w:t>” </w:t>
      </w:r>
      <w:r w:rsidRPr="00D215FF">
        <w:rPr>
          <w:vertAlign w:val="superscript"/>
        </w:rPr>
        <w:footnoteReference w:id="268"/>
      </w:r>
      <w:r w:rsidRPr="00D215FF">
        <w:t xml:space="preserve">  </w:t>
      </w:r>
    </w:p>
    <w:p w14:paraId="1D832997" w14:textId="6259D74E" w:rsidR="007D5BC3" w:rsidRPr="00D215FF" w:rsidRDefault="003F0700" w:rsidP="0042300D">
      <w:r w:rsidRPr="00D215FF">
        <w:t xml:space="preserve">The quotation once again poses to Aquinas the factual hermeneutic question of </w:t>
      </w:r>
      <w:r w:rsidR="007F4E51" w:rsidRPr="00D215FF">
        <w:t>“</w:t>
      </w:r>
      <w:r w:rsidRPr="00D215FF">
        <w:t>how</w:t>
      </w:r>
      <w:r w:rsidR="007F4E51" w:rsidRPr="00D215FF">
        <w:t>”</w:t>
      </w:r>
      <w:r w:rsidRPr="00D215FF">
        <w:t xml:space="preserve"> man thinks. Aquinas absolutized the intellectual side, which he combined with the physical acts acc</w:t>
      </w:r>
      <w:r w:rsidR="004A4C65" w:rsidRPr="00D215FF">
        <w:t>ording to the model of Themistiu</w:t>
      </w:r>
      <w:r w:rsidRPr="00D215FF">
        <w:t>s</w:t>
      </w:r>
      <w:r w:rsidR="007F4E51" w:rsidRPr="00D215FF">
        <w:t>’</w:t>
      </w:r>
      <w:r w:rsidR="004A4C65" w:rsidRPr="00D215FF">
        <w:t>s</w:t>
      </w:r>
      <w:r w:rsidRPr="00D215FF">
        <w:t xml:space="preserve"> seal, which Siger did not agree with (</w:t>
      </w:r>
      <w:r w:rsidRPr="00D215FF">
        <w:rPr>
          <w:i/>
        </w:rPr>
        <w:t>intelligere uniatur alteri parti compositi ut figura cerae</w:t>
      </w:r>
      <w:r w:rsidRPr="00D215FF">
        <w:t xml:space="preserve">). </w:t>
      </w:r>
      <w:r w:rsidR="00E97687" w:rsidRPr="00D215FF">
        <w:t xml:space="preserve">Siger claims from his point of view that this view is completely superfluous and, moreover, </w:t>
      </w:r>
      <w:r w:rsidR="0057316D" w:rsidRPr="00D215FF">
        <w:t xml:space="preserve">a very </w:t>
      </w:r>
      <w:r w:rsidR="00E97687" w:rsidRPr="00D215FF">
        <w:t>p</w:t>
      </w:r>
      <w:r w:rsidR="0057316D" w:rsidRPr="00D215FF">
        <w:t>roblematic one</w:t>
      </w:r>
      <w:r w:rsidR="00E97687" w:rsidRPr="00D215FF">
        <w:t xml:space="preserve">. </w:t>
      </w:r>
      <w:r w:rsidR="00125C8B" w:rsidRPr="00D215FF">
        <w:t>Modern mythology is not a critical philosophy, which he clearly interpreted (</w:t>
      </w:r>
      <w:r w:rsidR="00125C8B" w:rsidRPr="00D215FF">
        <w:rPr>
          <w:i/>
        </w:rPr>
        <w:t>sufficit quod modo praedicto</w:t>
      </w:r>
      <w:r w:rsidR="00125C8B" w:rsidRPr="00D215FF">
        <w:t xml:space="preserve">). </w:t>
      </w:r>
      <w:r w:rsidR="00E97687" w:rsidRPr="00D215FF">
        <w:t>This Latin formulation is of great importance because it forms the core of Ockham</w:t>
      </w:r>
      <w:r w:rsidR="007F4E51" w:rsidRPr="00D215FF">
        <w:t>’</w:t>
      </w:r>
      <w:r w:rsidR="00E97687" w:rsidRPr="00D215FF">
        <w:t>s reasoning (</w:t>
      </w:r>
      <w:r w:rsidR="003444CB" w:rsidRPr="00D215FF">
        <w:t>ch.</w:t>
      </w:r>
      <w:r w:rsidR="00263E1F" w:rsidRPr="00D215FF">
        <w:t> </w:t>
      </w:r>
      <w:r w:rsidR="00E97687" w:rsidRPr="00D215FF">
        <w:t xml:space="preserve">5.4). From the hermeneutic primacy given by activities of the soul, it is clear that the principle of thinking is given </w:t>
      </w:r>
      <w:r w:rsidR="00E97687" w:rsidRPr="00D215FF">
        <w:rPr>
          <w:i/>
        </w:rPr>
        <w:t>intrinsece</w:t>
      </w:r>
      <w:r w:rsidR="00E97687" w:rsidRPr="00D215FF">
        <w:t xml:space="preserve"> in the mode of </w:t>
      </w:r>
      <w:r w:rsidR="000F05FB" w:rsidRPr="00D215FF">
        <w:t>Averroes</w:t>
      </w:r>
      <w:r w:rsidR="007F4E51" w:rsidRPr="00D215FF">
        <w:t>’</w:t>
      </w:r>
      <w:r w:rsidR="00125C8B" w:rsidRPr="00D215FF">
        <w:t>s</w:t>
      </w:r>
      <w:r w:rsidR="00E97687" w:rsidRPr="00D215FF">
        <w:t xml:space="preserve"> </w:t>
      </w:r>
      <w:r w:rsidR="00E97687" w:rsidRPr="00D215FF">
        <w:rPr>
          <w:i/>
        </w:rPr>
        <w:t>tertium genus</w:t>
      </w:r>
      <w:r w:rsidR="00E97687" w:rsidRPr="00D215FF">
        <w:t>. This is precisely evidenced by Aristotle</w:t>
      </w:r>
      <w:r w:rsidR="007F4E51" w:rsidRPr="00D215FF">
        <w:t>’</w:t>
      </w:r>
      <w:r w:rsidR="00E97687" w:rsidRPr="00D215FF">
        <w:t xml:space="preserve">s postulated conception of human </w:t>
      </w:r>
      <w:r w:rsidR="004B40F9" w:rsidRPr="00D215FF">
        <w:t xml:space="preserve">happiness </w:t>
      </w:r>
      <w:r w:rsidR="00E97687" w:rsidRPr="00D215FF">
        <w:t>as the highest act of existence (</w:t>
      </w:r>
      <w:r w:rsidR="00E97687" w:rsidRPr="00D215FF">
        <w:rPr>
          <w:i/>
        </w:rPr>
        <w:t>intelligere sit homini propria operatio</w:t>
      </w:r>
      <w:r w:rsidR="00E97687" w:rsidRPr="00D215FF">
        <w:t xml:space="preserve">). </w:t>
      </w:r>
      <w:r w:rsidR="00A3140C" w:rsidRPr="00D215FF">
        <w:t>By using Aristotelian conception of “</w:t>
      </w:r>
      <w:r w:rsidR="00A3140C" w:rsidRPr="00D215FF">
        <w:rPr>
          <w:i/>
        </w:rPr>
        <w:t>propria operatio</w:t>
      </w:r>
      <w:r w:rsidR="00A3140C" w:rsidRPr="00D215FF">
        <w:t>” (κατ' ἀρετὴν ἐνέργεια), Siger clearly rejected Thomas</w:t>
      </w:r>
      <w:r w:rsidR="00B72721" w:rsidRPr="00D215FF">
        <w:t>’</w:t>
      </w:r>
      <w:r w:rsidR="00E14D92" w:rsidRPr="00D215FF">
        <w:t>s</w:t>
      </w:r>
      <w:r w:rsidR="00A3140C" w:rsidRPr="00D215FF">
        <w:t xml:space="preserve"> conception of the intellect as “</w:t>
      </w:r>
      <w:r w:rsidR="00A3140C" w:rsidRPr="00D215FF">
        <w:rPr>
          <w:i/>
        </w:rPr>
        <w:t>ipsum intelligere</w:t>
      </w:r>
      <w:r w:rsidR="00A3140C" w:rsidRPr="00D215FF">
        <w:t xml:space="preserve">.” </w:t>
      </w:r>
      <w:r w:rsidR="00E03444" w:rsidRPr="00D215FF">
        <w:t>The concept of man in Siger</w:t>
      </w:r>
      <w:r w:rsidR="00E03444" w:rsidRPr="00D215FF">
        <w:rPr>
          <w:rFonts w:cs="Calibri"/>
        </w:rPr>
        <w:t>′</w:t>
      </w:r>
      <w:r w:rsidR="00E03444" w:rsidRPr="00D215FF">
        <w:t xml:space="preserve">s philosophy and in modern schools of </w:t>
      </w:r>
      <w:r w:rsidR="00E03444" w:rsidRPr="00D215FF">
        <w:rPr>
          <w:i/>
        </w:rPr>
        <w:t>sophistae Latini</w:t>
      </w:r>
      <w:r w:rsidR="00E03444" w:rsidRPr="00D215FF">
        <w:t xml:space="preserve"> is based on a commentary on the same key text of </w:t>
      </w:r>
      <w:r w:rsidR="00E03444" w:rsidRPr="00D215FF">
        <w:rPr>
          <w:i/>
        </w:rPr>
        <w:t>Nicomachean Ethics</w:t>
      </w:r>
      <w:r w:rsidR="00E03444" w:rsidRPr="00D215FF">
        <w:t xml:space="preserve">. But if two people say the same thing in the objective mode of </w:t>
      </w:r>
      <w:r w:rsidR="00E03444" w:rsidRPr="00D215FF">
        <w:rPr>
          <w:i/>
        </w:rPr>
        <w:t>idem</w:t>
      </w:r>
      <w:r w:rsidR="00E03444" w:rsidRPr="00D215FF">
        <w:t xml:space="preserve">, it is not the same in the existential and phenomenological mode of </w:t>
      </w:r>
      <w:r w:rsidR="00E03444" w:rsidRPr="00D215FF">
        <w:rPr>
          <w:i/>
        </w:rPr>
        <w:t>ipse</w:t>
      </w:r>
      <w:r w:rsidR="00E03444" w:rsidRPr="00D215FF">
        <w:t>. Therefore, the humanism of Siger and Dante is not the same as the humanism of Thomism.</w:t>
      </w:r>
      <w:r w:rsidR="0042300D" w:rsidRPr="00D215FF">
        <w:t xml:space="preserve"> </w:t>
      </w:r>
      <w:r w:rsidR="00E97687" w:rsidRPr="00D215FF">
        <w:t>Let us now return to the basis of this position (</w:t>
      </w:r>
      <w:r w:rsidR="003444CB" w:rsidRPr="00D215FF">
        <w:t>ch.</w:t>
      </w:r>
      <w:r w:rsidR="00E97687" w:rsidRPr="00D215FF">
        <w:t xml:space="preserve"> 4.4.2). The work </w:t>
      </w:r>
      <w:r w:rsidR="00E97687" w:rsidRPr="00D215FF">
        <w:rPr>
          <w:i/>
        </w:rPr>
        <w:t xml:space="preserve">De generatione </w:t>
      </w:r>
      <w:r w:rsidR="00E14D92" w:rsidRPr="00D215FF">
        <w:rPr>
          <w:i/>
        </w:rPr>
        <w:t>a</w:t>
      </w:r>
      <w:r w:rsidR="00E97687" w:rsidRPr="00D215FF">
        <w:rPr>
          <w:i/>
        </w:rPr>
        <w:t>nimalium</w:t>
      </w:r>
      <w:r w:rsidR="00263E1F" w:rsidRPr="00D215FF">
        <w:t> </w:t>
      </w:r>
      <w:r w:rsidR="00E97687" w:rsidRPr="00D215FF">
        <w:t xml:space="preserve">II.3 describes the existence of the </w:t>
      </w:r>
      <w:r w:rsidR="00A84708" w:rsidRPr="00D215FF">
        <w:t xml:space="preserve">living </w:t>
      </w:r>
      <w:r w:rsidR="00E97687" w:rsidRPr="00D215FF">
        <w:t xml:space="preserve">organism </w:t>
      </w:r>
      <w:r w:rsidR="00A84708" w:rsidRPr="00D215FF">
        <w:t xml:space="preserve">made </w:t>
      </w:r>
      <w:r w:rsidR="00E97687" w:rsidRPr="00D215FF">
        <w:t>through the act of the individual soul</w:t>
      </w:r>
      <w:r w:rsidR="006A4930" w:rsidRPr="00D215FF">
        <w:t xml:space="preserve"> (τῆς τοιαύτης ψυχῆς ἔργον, 736b12</w:t>
      </w:r>
      <w:r w:rsidR="006A4930" w:rsidRPr="00D215FF">
        <w:fldChar w:fldCharType="begin"/>
      </w:r>
      <w:r w:rsidR="006A4930" w:rsidRPr="00D215FF">
        <w:instrText xml:space="preserve"> XE "Aristoteles:</w:instrText>
      </w:r>
      <w:r w:rsidR="006A4930" w:rsidRPr="00D215FF">
        <w:rPr>
          <w:i/>
        </w:rPr>
        <w:instrText>De generatione animalium</w:instrText>
      </w:r>
      <w:r w:rsidR="006A4930" w:rsidRPr="00D215FF">
        <w:instrText xml:space="preserve"> 736b12" </w:instrText>
      </w:r>
      <w:r w:rsidR="006A4930" w:rsidRPr="00D215FF">
        <w:fldChar w:fldCharType="end"/>
      </w:r>
      <w:r w:rsidR="006A4930" w:rsidRPr="00D215FF">
        <w:t xml:space="preserve">). </w:t>
      </w:r>
      <w:r w:rsidR="00E97687" w:rsidRPr="00D215FF">
        <w:t xml:space="preserve">Compared to theologians such as Aquinas and mystics such as </w:t>
      </w:r>
      <w:r w:rsidR="00D02CF5" w:rsidRPr="00D215FF">
        <w:t>Bonaventure</w:t>
      </w:r>
      <w:r w:rsidR="00E97687" w:rsidRPr="00D215FF">
        <w:t>, Siger returns the</w:t>
      </w:r>
      <w:r w:rsidR="0026253B" w:rsidRPr="00D215FF">
        <w:t xml:space="preserve"> interpretation of </w:t>
      </w:r>
      <w:r w:rsidR="0026253B" w:rsidRPr="00D215FF">
        <w:rPr>
          <w:i/>
        </w:rPr>
        <w:lastRenderedPageBreak/>
        <w:t>Nicomachean E</w:t>
      </w:r>
      <w:r w:rsidR="00E97687" w:rsidRPr="00D215FF">
        <w:rPr>
          <w:i/>
        </w:rPr>
        <w:t>thics</w:t>
      </w:r>
      <w:r w:rsidR="00E97687" w:rsidRPr="00D215FF">
        <w:t xml:space="preserve"> discussed at that time to its basic intention, i.e.</w:t>
      </w:r>
      <w:r w:rsidR="00E14D92" w:rsidRPr="00D215FF">
        <w:t>,</w:t>
      </w:r>
      <w:r w:rsidR="00E97687" w:rsidRPr="00D215FF">
        <w:t xml:space="preserve"> to the specific position of man, which is separated from animals by the ability of immaterially given cognition. This humanism is scientifically </w:t>
      </w:r>
      <w:r w:rsidR="00603A2F" w:rsidRPr="00D215FF">
        <w:t xml:space="preserve">defined </w:t>
      </w:r>
      <w:r w:rsidR="00C34111" w:rsidRPr="00D215FF">
        <w:t xml:space="preserve">and </w:t>
      </w:r>
      <w:r w:rsidR="00E97687" w:rsidRPr="00D215FF">
        <w:t>according to natural critical mind, which Dante knew very well. The philosopher S</w:t>
      </w:r>
      <w:r w:rsidR="00F530FB" w:rsidRPr="00D215FF">
        <w:t>iger disagree</w:t>
      </w:r>
      <w:r w:rsidR="0076641F" w:rsidRPr="00D215FF">
        <w:t>s</w:t>
      </w:r>
      <w:r w:rsidR="00F530FB" w:rsidRPr="00D215FF">
        <w:t xml:space="preserve"> with Themistiu</w:t>
      </w:r>
      <w:r w:rsidR="00E97687" w:rsidRPr="00D215FF">
        <w:t>s</w:t>
      </w:r>
      <w:r w:rsidR="007F4E51" w:rsidRPr="00D215FF">
        <w:t>’</w:t>
      </w:r>
      <w:r w:rsidR="00F530FB" w:rsidRPr="00D215FF">
        <w:t>s</w:t>
      </w:r>
      <w:r w:rsidR="00E4629C" w:rsidRPr="00D215FF">
        <w:t xml:space="preserve"> and </w:t>
      </w:r>
      <w:r w:rsidR="00E97687" w:rsidRPr="00D215FF">
        <w:t>Aquinas</w:t>
      </w:r>
      <w:r w:rsidR="007F4E51" w:rsidRPr="00D215FF">
        <w:t>’</w:t>
      </w:r>
      <w:r w:rsidR="00F530FB" w:rsidRPr="00D215FF">
        <w:t>s</w:t>
      </w:r>
      <w:r w:rsidR="00E97687" w:rsidRPr="00D215FF">
        <w:t xml:space="preserve"> line</w:t>
      </w:r>
      <w:r w:rsidR="00F530FB" w:rsidRPr="00D215FF">
        <w:t xml:space="preserve"> of thought</w:t>
      </w:r>
      <w:r w:rsidR="0076641F" w:rsidRPr="00D215FF">
        <w:t>. They</w:t>
      </w:r>
      <w:r w:rsidR="00E97687" w:rsidRPr="00D215FF">
        <w:t xml:space="preserve"> determine the nature of </w:t>
      </w:r>
      <w:r w:rsidR="00E97687" w:rsidRPr="00D215FF">
        <w:rPr>
          <w:i/>
        </w:rPr>
        <w:t>anima intellectiva</w:t>
      </w:r>
      <w:r w:rsidR="00E97687" w:rsidRPr="00D215FF">
        <w:t xml:space="preserve"> solely from the</w:t>
      </w:r>
      <w:r w:rsidR="00860F08" w:rsidRPr="00D215FF">
        <w:t xml:space="preserve"> intellect as a </w:t>
      </w:r>
      <w:r w:rsidR="00E14D92" w:rsidRPr="00D215FF">
        <w:t>principle given “</w:t>
      </w:r>
      <w:r w:rsidR="00E14D92" w:rsidRPr="00D215FF">
        <w:rPr>
          <w:i/>
        </w:rPr>
        <w:t>ab extrinseco</w:t>
      </w:r>
      <w:r w:rsidR="00E14D92" w:rsidRPr="00D215FF">
        <w:t>.”</w:t>
      </w:r>
      <w:r w:rsidR="0004399D" w:rsidRPr="00D215FF">
        <w:t> </w:t>
      </w:r>
      <w:r w:rsidR="00E97687" w:rsidRPr="00D215FF">
        <w:rPr>
          <w:szCs w:val="24"/>
          <w:vertAlign w:val="superscript"/>
        </w:rPr>
        <w:footnoteReference w:id="269"/>
      </w:r>
      <w:r w:rsidR="00E97687" w:rsidRPr="00D215FF">
        <w:t xml:space="preserve"> The </w:t>
      </w:r>
      <w:r w:rsidR="00B007C2" w:rsidRPr="00D215FF">
        <w:t xml:space="preserve">quoted </w:t>
      </w:r>
      <w:r w:rsidR="00E97687" w:rsidRPr="00D215FF">
        <w:t xml:space="preserve">text also states that it was originally </w:t>
      </w:r>
      <w:r w:rsidR="004A0432" w:rsidRPr="00D215FF">
        <w:t>Themistius</w:t>
      </w:r>
      <w:r w:rsidR="004A0432" w:rsidRPr="00D215FF">
        <w:rPr>
          <w:rFonts w:cs="Calibri"/>
        </w:rPr>
        <w:t>′</w:t>
      </w:r>
      <w:r w:rsidR="00B007C2" w:rsidRPr="00D215FF">
        <w:t>s</w:t>
      </w:r>
      <w:r w:rsidR="00E97687" w:rsidRPr="00D215FF">
        <w:t xml:space="preserve"> conception, which turned the nature of the exploration of the soul and applied it to the potential intellect as a substance, instead of first exploring the act of our understanding.</w:t>
      </w:r>
      <w:r w:rsidR="00E97687" w:rsidRPr="00D215FF">
        <w:rPr>
          <w:szCs w:val="24"/>
          <w:vertAlign w:val="superscript"/>
        </w:rPr>
        <w:footnoteReference w:id="270"/>
      </w:r>
      <w:r w:rsidR="00E97687" w:rsidRPr="00D215FF">
        <w:t xml:space="preserve"> Aristotle, </w:t>
      </w:r>
      <w:r w:rsidR="000F05FB" w:rsidRPr="00D215FF">
        <w:t>Averroes</w:t>
      </w:r>
      <w:r w:rsidR="00E97687" w:rsidRPr="00D215FF">
        <w:t xml:space="preserve"> and Siger, and after them the politically thinking and acting Dante, hermeneutically define</w:t>
      </w:r>
      <w:r w:rsidR="00575825" w:rsidRPr="00D215FF">
        <w:t>d</w:t>
      </w:r>
      <w:r w:rsidR="00E97687" w:rsidRPr="00D215FF">
        <w:t xml:space="preserve"> the intellect from the point of view of phenomenal acts</w:t>
      </w:r>
      <w:r w:rsidR="00575825" w:rsidRPr="00D215FF">
        <w:t xml:space="preserve"> exerci</w:t>
      </w:r>
      <w:r w:rsidR="00823474" w:rsidRPr="00D215FF">
        <w:t>s</w:t>
      </w:r>
      <w:r w:rsidR="00575825" w:rsidRPr="00D215FF">
        <w:t xml:space="preserve">ed </w:t>
      </w:r>
      <w:r w:rsidR="00E97687" w:rsidRPr="00D215FF">
        <w:t xml:space="preserve">in the body and in the </w:t>
      </w:r>
      <w:r w:rsidR="007F6A9E" w:rsidRPr="00D215FF">
        <w:t>polis. Themistiu</w:t>
      </w:r>
      <w:r w:rsidR="00E97687" w:rsidRPr="00D215FF">
        <w:t xml:space="preserve">s and Aquinas do this only abstractly, thereby betraying the principle </w:t>
      </w:r>
      <w:r w:rsidR="007F6A9E" w:rsidRPr="00D215FF">
        <w:t>“</w:t>
      </w:r>
      <w:r w:rsidR="00E97687" w:rsidRPr="00D215FF">
        <w:rPr>
          <w:i/>
        </w:rPr>
        <w:t>ex inmediatis</w:t>
      </w:r>
      <w:r w:rsidR="007F6A9E" w:rsidRPr="00D215FF">
        <w:t>”</w:t>
      </w:r>
      <w:r w:rsidR="00E97687" w:rsidRPr="00D215FF">
        <w:t xml:space="preserve"> in </w:t>
      </w:r>
      <w:r w:rsidR="007F6A9E" w:rsidRPr="00D215FF">
        <w:rPr>
          <w:i/>
        </w:rPr>
        <w:t>S</w:t>
      </w:r>
      <w:r w:rsidR="00E97687" w:rsidRPr="00D215FF">
        <w:rPr>
          <w:i/>
        </w:rPr>
        <w:t>econd Analy</w:t>
      </w:r>
      <w:r w:rsidR="007F6A9E" w:rsidRPr="00D215FF">
        <w:rPr>
          <w:i/>
        </w:rPr>
        <w:t>tics</w:t>
      </w:r>
      <w:r w:rsidR="00E97687" w:rsidRPr="00D215FF">
        <w:t xml:space="preserve">. Therefore, they have neither the scientific recognition of the person in the mode of </w:t>
      </w:r>
      <w:r w:rsidR="00E97687" w:rsidRPr="00D215FF">
        <w:rPr>
          <w:i/>
        </w:rPr>
        <w:t>demonstratio</w:t>
      </w:r>
      <w:r w:rsidR="00E97687" w:rsidRPr="00D215FF">
        <w:t xml:space="preserve">, </w:t>
      </w:r>
      <w:r w:rsidR="00373B80" w:rsidRPr="00D215FF">
        <w:t>or</w:t>
      </w:r>
      <w:r w:rsidR="00E97687" w:rsidRPr="00D215FF">
        <w:t xml:space="preserve"> the full unity of the person. The unity of the intellect </w:t>
      </w:r>
      <w:r w:rsidR="00373B80" w:rsidRPr="00D215FF">
        <w:t xml:space="preserve">in the mode of </w:t>
      </w:r>
      <w:r w:rsidR="00E97687" w:rsidRPr="00D215FF">
        <w:t xml:space="preserve">hypostasis does not </w:t>
      </w:r>
      <w:r w:rsidR="00B8208E" w:rsidRPr="00D215FF">
        <w:t xml:space="preserve">retain </w:t>
      </w:r>
      <w:r w:rsidR="00E97687" w:rsidRPr="00D215FF">
        <w:t xml:space="preserve">necessary reality for the scientific proof of the essence of the soul. Both theologians </w:t>
      </w:r>
      <w:r w:rsidR="00DB2AF9" w:rsidRPr="00D215FF">
        <w:t xml:space="preserve">took up </w:t>
      </w:r>
      <w:r w:rsidR="00582E98" w:rsidRPr="00D215FF">
        <w:t xml:space="preserve">the direction of </w:t>
      </w:r>
      <w:r w:rsidR="00E97687" w:rsidRPr="00D215FF">
        <w:t>Oxfordian Fallacy and defined the soul primarily in a substantial way, instead of exploring the original and causally given act of the pract</w:t>
      </w:r>
      <w:r w:rsidR="007D5BC3" w:rsidRPr="00D215FF">
        <w:t>ical and theoretical intellect.</w:t>
      </w:r>
    </w:p>
    <w:p w14:paraId="7AA2B7D6" w14:textId="76991CA9" w:rsidR="00520601" w:rsidRPr="00D215FF" w:rsidRDefault="00DF5DBD" w:rsidP="00520601">
      <w:pPr>
        <w:ind w:firstLine="708"/>
      </w:pPr>
      <w:r w:rsidRPr="00D215FF">
        <w:t>S</w:t>
      </w:r>
      <w:r w:rsidR="00E97687" w:rsidRPr="00D215FF">
        <w:t xml:space="preserve">ubstantial definitions of the soul and the intellect are not erroneous in and of themselves, but they lack the power of scientific proof. The conclusion of the third </w:t>
      </w:r>
      <w:r w:rsidR="00B5474D" w:rsidRPr="00D215FF">
        <w:t xml:space="preserve">question </w:t>
      </w:r>
      <w:r w:rsidR="00C4149D" w:rsidRPr="00D215FF">
        <w:t xml:space="preserve">of </w:t>
      </w:r>
      <w:r w:rsidR="00E97687" w:rsidRPr="00D215FF">
        <w:rPr>
          <w:i/>
        </w:rPr>
        <w:t>De anima intellectiva</w:t>
      </w:r>
      <w:r w:rsidR="00E97687" w:rsidRPr="00D215FF">
        <w:t xml:space="preserve"> fully agrees with the official attitude of </w:t>
      </w:r>
      <w:r w:rsidR="009320F8" w:rsidRPr="00D215FF">
        <w:t>secular masters of the A</w:t>
      </w:r>
      <w:r w:rsidR="00E97687" w:rsidRPr="00D215FF">
        <w:t xml:space="preserve">rtistic faculty </w:t>
      </w:r>
      <w:r w:rsidR="00C778DA" w:rsidRPr="00D215FF">
        <w:t xml:space="preserve">declared </w:t>
      </w:r>
      <w:r w:rsidR="00823474" w:rsidRPr="00D215FF">
        <w:t>o</w:t>
      </w:r>
      <w:r w:rsidR="00C778DA" w:rsidRPr="00D215FF">
        <w:t xml:space="preserve">n </w:t>
      </w:r>
      <w:r w:rsidR="00E97687" w:rsidRPr="00D215FF">
        <w:t>April 1, 1272. Philosophy must subordinate itself to theology in this matter, which are defined from the point of view of revealed faith (</w:t>
      </w:r>
      <w:r w:rsidR="00E97687" w:rsidRPr="00D215FF">
        <w:rPr>
          <w:i/>
        </w:rPr>
        <w:t>sententiam tamen sanctae fidei catholicae, si contraria huic sit sententiae Philosophi, praeferre volentes</w:t>
      </w:r>
      <w:r w:rsidR="00E97687" w:rsidRPr="00D215FF">
        <w:t>, p.88.51‒52). But the questions peculiar to philosophy must be solved by one</w:t>
      </w:r>
      <w:r w:rsidR="007F4E51" w:rsidRPr="00D215FF">
        <w:t>’</w:t>
      </w:r>
      <w:r w:rsidR="00E97687" w:rsidRPr="00D215FF">
        <w:t xml:space="preserve">s own intellectual responsibility and under the autonomous truth of reason itself. Philosophy is not a handmaid of theology and it </w:t>
      </w:r>
      <w:r w:rsidR="00823474" w:rsidRPr="00D215FF">
        <w:t xml:space="preserve">should </w:t>
      </w:r>
      <w:r w:rsidR="00E97687" w:rsidRPr="00D215FF">
        <w:t xml:space="preserve">not be instrumentalized for theological purposes. So </w:t>
      </w:r>
      <w:r w:rsidR="00E97687" w:rsidRPr="00D215FF">
        <w:lastRenderedPageBreak/>
        <w:t xml:space="preserve">much for the brilliantly thinking priest and philosopher Siger and his group of artists in the </w:t>
      </w:r>
      <w:r w:rsidR="00667CAF" w:rsidRPr="00D215FF">
        <w:t>r</w:t>
      </w:r>
      <w:r w:rsidR="00E97687" w:rsidRPr="00D215FF">
        <w:t>ue du</w:t>
      </w:r>
      <w:r w:rsidR="007F4E51" w:rsidRPr="00D215FF">
        <w:t> </w:t>
      </w:r>
      <w:r w:rsidR="00E97687" w:rsidRPr="00D215FF">
        <w:t xml:space="preserve">Fouarre, who found a way to the </w:t>
      </w:r>
      <w:r w:rsidR="007F4E51" w:rsidRPr="00D215FF">
        <w:t>“</w:t>
      </w:r>
      <w:r w:rsidR="00E97687" w:rsidRPr="00D215FF">
        <w:t>Christian</w:t>
      </w:r>
      <w:r w:rsidR="007F4E51" w:rsidRPr="00D215FF">
        <w:t>”</w:t>
      </w:r>
      <w:r w:rsidR="00B26624" w:rsidRPr="00D215FF">
        <w:t xml:space="preserve"> Aristotle through the </w:t>
      </w:r>
      <w:r w:rsidR="00BF077C" w:rsidRPr="00D215FF">
        <w:t>“</w:t>
      </w:r>
      <w:r w:rsidR="00B26624" w:rsidRPr="00D215FF">
        <w:t>Muslim</w:t>
      </w:r>
      <w:r w:rsidR="00BF077C" w:rsidRPr="00D215FF">
        <w:t>”</w:t>
      </w:r>
      <w:r w:rsidR="00B26624" w:rsidRPr="00D215FF">
        <w:t xml:space="preserve"> C</w:t>
      </w:r>
      <w:r w:rsidR="00E97687" w:rsidRPr="00D215FF">
        <w:t>ommentator. Siger</w:t>
      </w:r>
      <w:r w:rsidR="007F4E51" w:rsidRPr="00D215FF">
        <w:t>’</w:t>
      </w:r>
      <w:r w:rsidR="00E97687" w:rsidRPr="00D215FF">
        <w:t xml:space="preserve">s work became the fundamental inspiration of masters in the Declaration of the Faculty of Philosophy of 1272. If the writing </w:t>
      </w:r>
      <w:r w:rsidR="00E97687" w:rsidRPr="00D215FF">
        <w:rPr>
          <w:i/>
        </w:rPr>
        <w:t>De anima intellectiva</w:t>
      </w:r>
      <w:r w:rsidR="00E97687" w:rsidRPr="00D215FF">
        <w:t xml:space="preserve"> was written after this declaration, it confirms in an excellent way </w:t>
      </w:r>
      <w:r w:rsidR="00721D22" w:rsidRPr="00D215FF">
        <w:t>it</w:t>
      </w:r>
      <w:r w:rsidR="00823474" w:rsidRPr="00D215FF">
        <w:t>s</w:t>
      </w:r>
      <w:r w:rsidR="00721D22" w:rsidRPr="00D215FF">
        <w:t xml:space="preserve"> validity, in contrast to </w:t>
      </w:r>
      <w:r w:rsidR="00E97687" w:rsidRPr="00D215FF">
        <w:t xml:space="preserve">Avicennian modernists and to </w:t>
      </w:r>
      <w:r w:rsidR="00823474" w:rsidRPr="00D215FF">
        <w:t>Aristotelian</w:t>
      </w:r>
      <w:r w:rsidR="00721D22" w:rsidRPr="00D215FF">
        <w:t xml:space="preserve"> Semi</w:t>
      </w:r>
      <w:r w:rsidR="00E97687" w:rsidRPr="00D215FF">
        <w:t xml:space="preserve">averroists. </w:t>
      </w:r>
      <w:r w:rsidR="00162462" w:rsidRPr="00D215FF">
        <w:t xml:space="preserve">Siger </w:t>
      </w:r>
      <w:r w:rsidR="00E97687" w:rsidRPr="00D215FF">
        <w:t>criticized both the Aristoteli</w:t>
      </w:r>
      <w:r w:rsidR="00162462" w:rsidRPr="00D215FF">
        <w:t>anism of Aquinas, which was deficient</w:t>
      </w:r>
      <w:r w:rsidR="00E97687" w:rsidRPr="00D215FF">
        <w:t xml:space="preserve">, and the sophisms of modernists from </w:t>
      </w:r>
      <w:r w:rsidR="00D02CF5" w:rsidRPr="00D215FF">
        <w:t>Bonaventure</w:t>
      </w:r>
      <w:r w:rsidR="007F4E51" w:rsidRPr="00D215FF">
        <w:t>’</w:t>
      </w:r>
      <w:r w:rsidR="00E97687" w:rsidRPr="00D215FF">
        <w:t>s school. At the same time</w:t>
      </w:r>
      <w:r w:rsidR="007359E4" w:rsidRPr="00D215FF">
        <w:t>,</w:t>
      </w:r>
      <w:r w:rsidR="00E97687" w:rsidRPr="00D215FF">
        <w:t xml:space="preserve"> Bacon carried out the same criticism with the reject</w:t>
      </w:r>
      <w:r w:rsidR="008813F9" w:rsidRPr="00D215FF">
        <w:t xml:space="preserve">ion of the primacy of objective and </w:t>
      </w:r>
      <w:r w:rsidR="00E97687" w:rsidRPr="00D215FF">
        <w:t xml:space="preserve">unitary </w:t>
      </w:r>
      <w:r w:rsidR="008813F9" w:rsidRPr="00D215FF">
        <w:t xml:space="preserve">conceived </w:t>
      </w:r>
      <w:r w:rsidR="00E97687" w:rsidRPr="00D215FF">
        <w:t>philosophy over theology (</w:t>
      </w:r>
      <w:r w:rsidR="00E97687" w:rsidRPr="00D215FF">
        <w:rPr>
          <w:i/>
        </w:rPr>
        <w:t>philosophia dominatur in usu theologiam</w:t>
      </w:r>
      <w:r w:rsidR="00E97687" w:rsidRPr="00D215FF">
        <w:t>; OBJ</w:t>
      </w:r>
      <w:r w:rsidR="00263E1F" w:rsidRPr="00D215FF">
        <w:t> </w:t>
      </w:r>
      <w:r w:rsidR="00E97687" w:rsidRPr="00D215FF">
        <w:t xml:space="preserve">II, </w:t>
      </w:r>
      <w:r w:rsidR="003444CB" w:rsidRPr="00D215FF">
        <w:t>ch.</w:t>
      </w:r>
      <w:r w:rsidR="00E97687" w:rsidRPr="00D215FF">
        <w:t xml:space="preserve"> 3.4.3). Bacon criticizes the ideologized philosophy of </w:t>
      </w:r>
      <w:r w:rsidR="00432FD6" w:rsidRPr="00D215FF">
        <w:rPr>
          <w:i/>
        </w:rPr>
        <w:t>M</w:t>
      </w:r>
      <w:r w:rsidR="00E97687" w:rsidRPr="00D215FF">
        <w:rPr>
          <w:i/>
        </w:rPr>
        <w:t>odern</w:t>
      </w:r>
      <w:r w:rsidR="00432FD6" w:rsidRPr="00D215FF">
        <w:rPr>
          <w:i/>
        </w:rPr>
        <w:t>orum</w:t>
      </w:r>
      <w:r w:rsidR="00E97687" w:rsidRPr="00D215FF">
        <w:t xml:space="preserve">, which, however, is only apparently the opposite position to Siger. Albert and Aquinas did not present an analysis of the phenomenological course of cognition given </w:t>
      </w:r>
      <w:r w:rsidR="0076186C" w:rsidRPr="00D215FF">
        <w:rPr>
          <w:i/>
        </w:rPr>
        <w:t xml:space="preserve">per </w:t>
      </w:r>
      <w:r w:rsidR="00E97687" w:rsidRPr="00D215FF">
        <w:rPr>
          <w:i/>
        </w:rPr>
        <w:t>prius</w:t>
      </w:r>
      <w:r w:rsidR="00E97687" w:rsidRPr="00D215FF">
        <w:t xml:space="preserve"> in the existential act of the unique person. The main reason for the incomplete intention in </w:t>
      </w:r>
      <w:r w:rsidR="00E97687" w:rsidRPr="00D215FF">
        <w:rPr>
          <w:i/>
        </w:rPr>
        <w:t>De anima</w:t>
      </w:r>
      <w:r w:rsidR="00E97687" w:rsidRPr="00D215FF">
        <w:t xml:space="preserve"> and in CMDA is characterized in the above quote with the word</w:t>
      </w:r>
      <w:r w:rsidR="007359E4" w:rsidRPr="00D215FF">
        <w:t>,</w:t>
      </w:r>
      <w:r w:rsidR="00E97687" w:rsidRPr="00D215FF">
        <w:t xml:space="preserve"> </w:t>
      </w:r>
      <w:r w:rsidR="0076186C" w:rsidRPr="00D215FF">
        <w:t>“</w:t>
      </w:r>
      <w:r w:rsidR="00E97687" w:rsidRPr="00D215FF">
        <w:rPr>
          <w:i/>
        </w:rPr>
        <w:t>deficiunt</w:t>
      </w:r>
      <w:r w:rsidR="00E97687" w:rsidRPr="00D215FF">
        <w:t>.</w:t>
      </w:r>
      <w:r w:rsidR="0076186C" w:rsidRPr="00D215FF">
        <w:t>”</w:t>
      </w:r>
      <w:r w:rsidR="00E97687" w:rsidRPr="00D215FF">
        <w:t xml:space="preserve"> Both thinkers of the first Averroism took the intellect as a hypostasis (Aquinas) or </w:t>
      </w:r>
      <w:r w:rsidR="00E97687" w:rsidRPr="00D215FF">
        <w:rPr>
          <w:i/>
        </w:rPr>
        <w:t>anima intellectiva</w:t>
      </w:r>
      <w:r w:rsidR="00E97687" w:rsidRPr="00D215FF">
        <w:t xml:space="preserve"> as an abstract </w:t>
      </w:r>
      <w:r w:rsidR="000978D5" w:rsidRPr="00D215FF">
        <w:t xml:space="preserve">essence </w:t>
      </w:r>
      <w:r w:rsidR="00E97687" w:rsidRPr="00D215FF">
        <w:t>(Albert). Although the substantive conception and definition are factually correct, they do not go from the experienced potency to the postulated substance, as we find it in Aristotle and in CMDA. Albert</w:t>
      </w:r>
      <w:r w:rsidR="007F4E51" w:rsidRPr="00D215FF">
        <w:t>’</w:t>
      </w:r>
      <w:r w:rsidR="00E97687" w:rsidRPr="00D215FF">
        <w:t>s proof is not erroneous,</w:t>
      </w:r>
      <w:r w:rsidR="00E47F69" w:rsidRPr="00D215FF">
        <w:t xml:space="preserve"> but </w:t>
      </w:r>
      <w:r w:rsidR="007359E4" w:rsidRPr="00D215FF">
        <w:t xml:space="preserve">it is </w:t>
      </w:r>
      <w:r w:rsidR="00E47F69" w:rsidRPr="00D215FF">
        <w:t xml:space="preserve">not scientifically </w:t>
      </w:r>
      <w:r w:rsidR="00E47F69" w:rsidRPr="00D215FF">
        <w:rPr>
          <w:i/>
        </w:rPr>
        <w:t>stricto</w:t>
      </w:r>
      <w:r w:rsidR="00E97687" w:rsidRPr="00D215FF">
        <w:rPr>
          <w:i/>
        </w:rPr>
        <w:t xml:space="preserve"> sensu</w:t>
      </w:r>
      <w:r w:rsidR="00E97687" w:rsidRPr="00D215FF">
        <w:t xml:space="preserve">, because </w:t>
      </w:r>
      <w:r w:rsidR="007359E4" w:rsidRPr="00D215FF">
        <w:t>Albert</w:t>
      </w:r>
      <w:r w:rsidR="00E97687" w:rsidRPr="00D215FF">
        <w:t xml:space="preserve"> does not follow the procedure of </w:t>
      </w:r>
      <w:r w:rsidR="00E97687" w:rsidRPr="00D215FF">
        <w:rPr>
          <w:i/>
        </w:rPr>
        <w:t>demonstratio</w:t>
      </w:r>
      <w:r w:rsidR="00E97687" w:rsidRPr="00D215FF">
        <w:t xml:space="preserve"> according to </w:t>
      </w:r>
      <w:r w:rsidR="00E97687" w:rsidRPr="00D215FF">
        <w:rPr>
          <w:i/>
        </w:rPr>
        <w:t>Second Analy</w:t>
      </w:r>
      <w:r w:rsidR="00E47F69" w:rsidRPr="00D215FF">
        <w:rPr>
          <w:i/>
        </w:rPr>
        <w:t>tic</w:t>
      </w:r>
      <w:r w:rsidR="00E97687" w:rsidRPr="00D215FF">
        <w:rPr>
          <w:i/>
        </w:rPr>
        <w:t>s</w:t>
      </w:r>
      <w:r w:rsidR="00243144" w:rsidRPr="00D215FF">
        <w:t>. T</w:t>
      </w:r>
      <w:r w:rsidR="00E97687" w:rsidRPr="00D215FF">
        <w:t xml:space="preserve">heologian Aquinas </w:t>
      </w:r>
      <w:r w:rsidR="00630F8E" w:rsidRPr="00D215FF">
        <w:t xml:space="preserve">put the </w:t>
      </w:r>
      <w:r w:rsidR="00E97687" w:rsidRPr="00D215FF">
        <w:t xml:space="preserve">being of immaterial intellect in the mode </w:t>
      </w:r>
      <w:r w:rsidR="00E97687" w:rsidRPr="00D215FF">
        <w:rPr>
          <w:i/>
        </w:rPr>
        <w:t>per prius</w:t>
      </w:r>
      <w:r w:rsidR="00E97687" w:rsidRPr="00D215FF">
        <w:t xml:space="preserve"> and only then sought a way to link </w:t>
      </w:r>
      <w:r w:rsidR="00742137" w:rsidRPr="00D215FF">
        <w:t xml:space="preserve">it with </w:t>
      </w:r>
      <w:r w:rsidR="00E97687" w:rsidRPr="00D215FF">
        <w:t xml:space="preserve">ephemeral being of the intellectual soul </w:t>
      </w:r>
      <w:r w:rsidR="00732CFA" w:rsidRPr="00D215FF">
        <w:t xml:space="preserve">that is active in </w:t>
      </w:r>
      <w:r w:rsidR="00E97687" w:rsidRPr="00D215FF">
        <w:t>everyday existence. Aquinas</w:t>
      </w:r>
      <w:r w:rsidR="007F4E51" w:rsidRPr="00D215FF">
        <w:t>’</w:t>
      </w:r>
      <w:r w:rsidR="00E45A92" w:rsidRPr="00D215FF">
        <w:t>s</w:t>
      </w:r>
      <w:r w:rsidR="00E97687" w:rsidRPr="00D215FF">
        <w:t xml:space="preserve"> conception of the unity of the intellect and the person is given from the position of Aristotelian philosophy, but does not respect the scientifically based unity of the person according to the proof of </w:t>
      </w:r>
      <w:r w:rsidR="00E45A92" w:rsidRPr="00D215FF">
        <w:rPr>
          <w:i/>
        </w:rPr>
        <w:t>Second Analytics</w:t>
      </w:r>
      <w:r w:rsidR="00E97687" w:rsidRPr="00D215FF">
        <w:t>. The insight into the unity of the person is conducted speculatively, that is, from the position of theology. Siger, a</w:t>
      </w:r>
      <w:r w:rsidR="003D5C54" w:rsidRPr="00D215FF">
        <w:t>s the first European philosopher</w:t>
      </w:r>
      <w:r w:rsidR="00E97687" w:rsidRPr="00D215FF">
        <w:t xml:space="preserve"> by profession, was the best Aristotelian of his time and to this day is the greatest connoisseur of </w:t>
      </w:r>
      <w:r w:rsidR="000F05FB" w:rsidRPr="00D215FF">
        <w:t>Averroes</w:t>
      </w:r>
      <w:r w:rsidR="00E97687" w:rsidRPr="00D215FF">
        <w:t xml:space="preserve">. Siger and his group claimed that the thesis of </w:t>
      </w:r>
      <w:r w:rsidR="00E97687" w:rsidRPr="00D215FF">
        <w:rPr>
          <w:i/>
        </w:rPr>
        <w:t>Second Analytic</w:t>
      </w:r>
      <w:r w:rsidR="0077176D" w:rsidRPr="00D215FF">
        <w:rPr>
          <w:i/>
        </w:rPr>
        <w:t>s</w:t>
      </w:r>
      <w:r w:rsidR="00E97687" w:rsidRPr="00D215FF">
        <w:rPr>
          <w:i/>
        </w:rPr>
        <w:t xml:space="preserve"> </w:t>
      </w:r>
      <w:r w:rsidR="00E97687" w:rsidRPr="00D215FF">
        <w:t xml:space="preserve">on the generic </w:t>
      </w:r>
      <w:r w:rsidR="008B7542" w:rsidRPr="00D215FF">
        <w:t xml:space="preserve">difference </w:t>
      </w:r>
      <w:r w:rsidR="00E97687" w:rsidRPr="00D215FF">
        <w:t>of theology and philosophy applies in principle and without reservation, whereby this diversity allows a scientific proof for both disciplines. The truth of supernatu</w:t>
      </w:r>
      <w:r w:rsidR="004551E0" w:rsidRPr="00D215FF">
        <w:t>ral faith cannot be given univocally</w:t>
      </w:r>
      <w:r w:rsidR="00E97687" w:rsidRPr="00D215FF">
        <w:t xml:space="preserve"> with the truth </w:t>
      </w:r>
      <w:r w:rsidR="004551E0" w:rsidRPr="00D215FF">
        <w:t xml:space="preserve">made </w:t>
      </w:r>
      <w:r w:rsidR="00E97687" w:rsidRPr="00D215FF">
        <w:t>of natural mind. Hermeneutics has shown that this thesis about the</w:t>
      </w:r>
      <w:r w:rsidR="007359E4" w:rsidRPr="00D215FF">
        <w:t xml:space="preserve"> proper </w:t>
      </w:r>
      <w:r w:rsidR="00E97687" w:rsidRPr="00D215FF">
        <w:t xml:space="preserve">dignity of philosophy and </w:t>
      </w:r>
      <w:r w:rsidR="00E97687" w:rsidRPr="00D215FF">
        <w:lastRenderedPageBreak/>
        <w:t xml:space="preserve">theology was defended in the scripture </w:t>
      </w:r>
      <w:r w:rsidR="00E97687" w:rsidRPr="00D215FF">
        <w:rPr>
          <w:i/>
        </w:rPr>
        <w:t>De anima intellectiva</w:t>
      </w:r>
      <w:r w:rsidR="00E97687" w:rsidRPr="00D215FF">
        <w:t xml:space="preserve"> in the dispute over the status of intellect and soul </w:t>
      </w:r>
      <w:r w:rsidR="004551E0" w:rsidRPr="00D215FF">
        <w:t xml:space="preserve">concerning the living </w:t>
      </w:r>
      <w:r w:rsidR="00E97687" w:rsidRPr="00D215FF">
        <w:t xml:space="preserve">person. This dispute broke </w:t>
      </w:r>
      <w:r w:rsidR="00CB290F" w:rsidRPr="00D215FF">
        <w:t xml:space="preserve">fully </w:t>
      </w:r>
      <w:r w:rsidR="00E97687" w:rsidRPr="00D215FF">
        <w:t xml:space="preserve">out in </w:t>
      </w:r>
      <w:r w:rsidR="00CB290F" w:rsidRPr="00D215FF">
        <w:t>the year</w:t>
      </w:r>
      <w:r w:rsidR="00B72721" w:rsidRPr="00D215FF">
        <w:t> </w:t>
      </w:r>
      <w:r w:rsidR="00E97687" w:rsidRPr="00D215FF">
        <w:t>1270. Bacon took the s</w:t>
      </w:r>
      <w:r w:rsidR="00B42247" w:rsidRPr="00D215FF">
        <w:t>ame position with regard to “</w:t>
      </w:r>
      <w:r w:rsidR="00E97687" w:rsidRPr="00D215FF">
        <w:rPr>
          <w:i/>
        </w:rPr>
        <w:t>dignitas philosophiae</w:t>
      </w:r>
      <w:r w:rsidR="00B42247" w:rsidRPr="00D215FF">
        <w:t>”</w:t>
      </w:r>
      <w:r w:rsidR="00E97687" w:rsidRPr="00D215FF">
        <w:t xml:space="preserve"> against </w:t>
      </w:r>
      <w:r w:rsidR="00D02CF5" w:rsidRPr="00D215FF">
        <w:t>Bonaventure</w:t>
      </w:r>
      <w:r w:rsidR="00E97687" w:rsidRPr="00D215FF">
        <w:t xml:space="preserve"> (OBJ</w:t>
      </w:r>
      <w:r w:rsidR="00263E1F" w:rsidRPr="00D215FF">
        <w:t> </w:t>
      </w:r>
      <w:r w:rsidR="00E97687" w:rsidRPr="00D215FF">
        <w:t xml:space="preserve">II, </w:t>
      </w:r>
      <w:r w:rsidR="003444CB" w:rsidRPr="00D215FF">
        <w:t>ch.</w:t>
      </w:r>
      <w:r w:rsidR="00E97687" w:rsidRPr="00D215FF">
        <w:t xml:space="preserve"> 3.4.3). Siger </w:t>
      </w:r>
      <w:r w:rsidR="00C853A4" w:rsidRPr="00D215FF">
        <w:t xml:space="preserve">directed </w:t>
      </w:r>
      <w:r w:rsidR="00E97687" w:rsidRPr="00D215FF">
        <w:t>the same criticism against both Dominicans</w:t>
      </w:r>
      <w:r w:rsidR="00C853A4" w:rsidRPr="00D215FF">
        <w:t xml:space="preserve">; </w:t>
      </w:r>
      <w:r w:rsidR="00E97687" w:rsidRPr="00D215FF">
        <w:t xml:space="preserve">Aristotelians like Grosseteste and Bacon had </w:t>
      </w:r>
      <w:r w:rsidR="00C853A4" w:rsidRPr="00D215FF">
        <w:t xml:space="preserve">directed it </w:t>
      </w:r>
      <w:r w:rsidR="00E97687" w:rsidRPr="00D215FF">
        <w:t xml:space="preserve">against Rufus, Kilwardby and </w:t>
      </w:r>
      <w:r w:rsidR="00D02CF5" w:rsidRPr="00D215FF">
        <w:t>Bonaventure</w:t>
      </w:r>
      <w:r w:rsidR="00C853A4" w:rsidRPr="00D215FF">
        <w:t xml:space="preserve"> one</w:t>
      </w:r>
      <w:r w:rsidR="00E97687" w:rsidRPr="00D215FF">
        <w:t xml:space="preserve"> generation earlier. Siger joins these important Aristotelians by clearly separating the two gener</w:t>
      </w:r>
      <w:r w:rsidR="007359E4" w:rsidRPr="00D215FF">
        <w:t>ically</w:t>
      </w:r>
      <w:r w:rsidR="00E97687" w:rsidRPr="00D215FF">
        <w:t xml:space="preserve"> different sciences</w:t>
      </w:r>
      <w:r w:rsidR="007359E4" w:rsidRPr="00D215FF">
        <w:t>,</w:t>
      </w:r>
      <w:r w:rsidR="00E97687" w:rsidRPr="00D215FF">
        <w:t xml:space="preserve"> theology and philosophy from each other. The search for the nature of th</w:t>
      </w:r>
      <w:r w:rsidR="00433616" w:rsidRPr="00D215FF">
        <w:t>e soul is for him, just as for b</w:t>
      </w:r>
      <w:r w:rsidR="00E97687" w:rsidRPr="00D215FF">
        <w:t xml:space="preserve">ishop Alvernus, a philosophical task that can be solved within the framework of the </w:t>
      </w:r>
      <w:r w:rsidR="00433616" w:rsidRPr="00D215FF">
        <w:t>common sense</w:t>
      </w:r>
      <w:r w:rsidR="00E97687" w:rsidRPr="00D215FF">
        <w:t xml:space="preserve">, </w:t>
      </w:r>
      <w:r w:rsidR="00433616" w:rsidRPr="00D215FF">
        <w:t xml:space="preserve">by following </w:t>
      </w:r>
      <w:r w:rsidR="00E97687" w:rsidRPr="00D215FF">
        <w:t>Aristotle</w:t>
      </w:r>
      <w:r w:rsidR="00433616" w:rsidRPr="00D215FF">
        <w:t xml:space="preserve"> presented in the line of the C</w:t>
      </w:r>
      <w:r w:rsidR="00E97687" w:rsidRPr="00D215FF">
        <w:t>ommentator (</w:t>
      </w:r>
      <w:r w:rsidR="00E97687" w:rsidRPr="00D215FF">
        <w:rPr>
          <w:i/>
        </w:rPr>
        <w:t>quaerimus enim hic solum intentionem philosophorum et praecipue Aristotelis</w:t>
      </w:r>
      <w:r w:rsidR="00E97687" w:rsidRPr="00D215FF">
        <w:t xml:space="preserve">; </w:t>
      </w:r>
      <w:r w:rsidR="00E97687" w:rsidRPr="00D215FF">
        <w:rPr>
          <w:i/>
        </w:rPr>
        <w:t>De anima intellectiva</w:t>
      </w:r>
      <w:r w:rsidR="00E97687" w:rsidRPr="00D215FF">
        <w:t xml:space="preserve"> 3; p.</w:t>
      </w:r>
      <w:r w:rsidR="00263E1F" w:rsidRPr="00D215FF">
        <w:t> </w:t>
      </w:r>
      <w:r w:rsidR="00E97687" w:rsidRPr="00D215FF">
        <w:t xml:space="preserve">83.44). This also includes the sentence quoted above about the fact that philosophy does not talk about miracles, but with a natural mind </w:t>
      </w:r>
      <w:r w:rsidR="00E42A92" w:rsidRPr="00D215FF">
        <w:t xml:space="preserve">explains </w:t>
      </w:r>
      <w:r w:rsidR="00E97687" w:rsidRPr="00D215FF">
        <w:t>natural things. The difference between two schools shows that the integration of Aristotelianism into the</w:t>
      </w:r>
      <w:r w:rsidR="00F05DBA" w:rsidRPr="00D215FF">
        <w:t xml:space="preserve"> theology opened by the Toledo</w:t>
      </w:r>
      <w:r w:rsidR="00E97687" w:rsidRPr="00D215FF">
        <w:t xml:space="preserve"> </w:t>
      </w:r>
      <w:r w:rsidR="00F05DBA" w:rsidRPr="00D215FF">
        <w:t>s</w:t>
      </w:r>
      <w:r w:rsidR="00E97687" w:rsidRPr="00D215FF">
        <w:t xml:space="preserve">chool progressed </w:t>
      </w:r>
      <w:r w:rsidR="00F05DBA" w:rsidRPr="00D215FF">
        <w:t>very quickly</w:t>
      </w:r>
      <w:r w:rsidR="00E97687" w:rsidRPr="00D215FF">
        <w:t xml:space="preserve">. In the next generation, Aquinas became the new member of the school of </w:t>
      </w:r>
      <w:r w:rsidR="00F05DBA" w:rsidRPr="00D215FF">
        <w:t>“</w:t>
      </w:r>
      <w:r w:rsidR="00F05DBA" w:rsidRPr="00D215FF">
        <w:rPr>
          <w:i/>
        </w:rPr>
        <w:t>sequaces Aristotelis</w:t>
      </w:r>
      <w:r w:rsidR="00F05DBA" w:rsidRPr="00D215FF">
        <w:t>,”</w:t>
      </w:r>
      <w:r w:rsidR="00E97687" w:rsidRPr="00D215FF">
        <w:t xml:space="preserve"> albeit in a different sense than in the second Averroism. Around the year</w:t>
      </w:r>
      <w:r w:rsidR="00263E1F" w:rsidRPr="00D215FF">
        <w:t> </w:t>
      </w:r>
      <w:r w:rsidR="00E97687" w:rsidRPr="00D215FF">
        <w:t>1235, Grosseteste, in the quoted remark, defends the twofold</w:t>
      </w:r>
      <w:r w:rsidR="007F4E51" w:rsidRPr="00D215FF">
        <w:t>—</w:t>
      </w:r>
      <w:r w:rsidR="00E97687" w:rsidRPr="00D215FF">
        <w:t>philosophical and theological</w:t>
      </w:r>
      <w:r w:rsidR="007F4E51" w:rsidRPr="00D215FF">
        <w:t>—</w:t>
      </w:r>
      <w:r w:rsidR="00E97687" w:rsidRPr="00D215FF">
        <w:t xml:space="preserve">truth against the nominalist critics of Aristotle </w:t>
      </w:r>
      <w:r w:rsidR="002420F9" w:rsidRPr="00D215FF">
        <w:t xml:space="preserve">in </w:t>
      </w:r>
      <w:r w:rsidR="00E97687" w:rsidRPr="00D215FF">
        <w:t>the school of second Averroism. They turned Aristotle into a heretic and thereby convicted themselves of heresy (OBJ</w:t>
      </w:r>
      <w:r w:rsidR="00263E1F" w:rsidRPr="00D215FF">
        <w:t> </w:t>
      </w:r>
      <w:r w:rsidR="00E97687" w:rsidRPr="00D215FF">
        <w:t xml:space="preserve">II, </w:t>
      </w:r>
      <w:r w:rsidR="003444CB" w:rsidRPr="00D215FF">
        <w:t>ch.</w:t>
      </w:r>
      <w:r w:rsidR="00E97687" w:rsidRPr="00D215FF">
        <w:t xml:space="preserve"> 3.4.2). In this connection, let us recall Bacon</w:t>
      </w:r>
      <w:r w:rsidR="007F4E51" w:rsidRPr="00D215FF">
        <w:t>’</w:t>
      </w:r>
      <w:r w:rsidR="00103B86" w:rsidRPr="00D215FF">
        <w:t>s criticism of m</w:t>
      </w:r>
      <w:r w:rsidR="00E97687" w:rsidRPr="00D215FF">
        <w:t>endicant theological schools, which were responsible for the inadequate scientific training of modern theologians and, moreover, worked with N</w:t>
      </w:r>
      <w:r w:rsidR="00103B86" w:rsidRPr="00D215FF">
        <w:t>eoplatonic translations of the C</w:t>
      </w:r>
      <w:r w:rsidR="00E97687" w:rsidRPr="00D215FF">
        <w:t>orpus according to the Toled</w:t>
      </w:r>
      <w:r w:rsidR="00103B86" w:rsidRPr="00D215FF">
        <w:t>o</w:t>
      </w:r>
      <w:r w:rsidR="00E97687" w:rsidRPr="00D215FF">
        <w:t xml:space="preserve"> school. This deficit of critical Aristotelian thinking is clearly evident in the gigantomachy</w:t>
      </w:r>
      <w:r w:rsidR="008C761F" w:rsidRPr="00D215FF">
        <w:t xml:space="preserve"> that concerned </w:t>
      </w:r>
      <w:r w:rsidR="00E97687" w:rsidRPr="00D215FF">
        <w:t>new interpretation</w:t>
      </w:r>
      <w:r w:rsidR="008C761F" w:rsidRPr="00D215FF">
        <w:t>s</w:t>
      </w:r>
      <w:r w:rsidR="00E97687" w:rsidRPr="00D215FF">
        <w:t xml:space="preserve"> of Aristotle. According to Siger</w:t>
      </w:r>
      <w:r w:rsidR="007F4E51" w:rsidRPr="00D215FF">
        <w:t>’</w:t>
      </w:r>
      <w:r w:rsidR="00E97687" w:rsidRPr="00D215FF">
        <w:t xml:space="preserve">s fine but accurate criticism, Aquinas and Albert put theology above philosophy because they had introduced dogmatic Aristotelianism into philosophy. </w:t>
      </w:r>
      <w:r w:rsidR="004335BC" w:rsidRPr="00D215FF">
        <w:t>Aquinas took expressly this position</w:t>
      </w:r>
      <w:r w:rsidR="00E97687" w:rsidRPr="00D215FF">
        <w:t>, because theol</w:t>
      </w:r>
      <w:r w:rsidR="00C60E0E" w:rsidRPr="00D215FF">
        <w:t xml:space="preserve">ogy, according to biblical </w:t>
      </w:r>
      <w:r w:rsidR="00C60E0E" w:rsidRPr="00D215FF">
        <w:rPr>
          <w:i/>
        </w:rPr>
        <w:t>S</w:t>
      </w:r>
      <w:r w:rsidR="00E97687" w:rsidRPr="00D215FF">
        <w:rPr>
          <w:i/>
        </w:rPr>
        <w:t>ong of Songs</w:t>
      </w:r>
      <w:r w:rsidR="00E97687" w:rsidRPr="00D215FF">
        <w:t>, is the queen to whom the other sciences must humbly serve (</w:t>
      </w:r>
      <w:r w:rsidR="00E97687" w:rsidRPr="00D215FF">
        <w:rPr>
          <w:i/>
        </w:rPr>
        <w:t>aliae scientiae dicuntur ancillae huius</w:t>
      </w:r>
      <w:r w:rsidR="00F76888" w:rsidRPr="00D215FF">
        <w:t>; ST I, q. 1, a</w:t>
      </w:r>
      <w:r w:rsidR="00E97687" w:rsidRPr="00D215FF">
        <w:t>.</w:t>
      </w:r>
      <w:r w:rsidR="00263E1F" w:rsidRPr="00D215FF">
        <w:t> </w:t>
      </w:r>
      <w:r w:rsidR="00E97687" w:rsidRPr="00D215FF">
        <w:t xml:space="preserve">5; ed. Leonina 4, 16). Siger shows both adherents of the first Averroism and the connoisseurs of Aristotle that the predominance of theology over philosophy in the question of the unity of the person and the intellect leads to the fact that philosophy loses, and with it the truth </w:t>
      </w:r>
      <w:r w:rsidR="000E045F" w:rsidRPr="00D215FF">
        <w:t>as well</w:t>
      </w:r>
      <w:r w:rsidR="00E97687" w:rsidRPr="00D215FF">
        <w:t xml:space="preserve">. After all, wisdom is </w:t>
      </w:r>
      <w:r w:rsidR="00375EA2" w:rsidRPr="00D215FF">
        <w:t xml:space="preserve">of </w:t>
      </w:r>
      <w:r w:rsidR="00E97687" w:rsidRPr="00D215FF">
        <w:t xml:space="preserve">Christian </w:t>
      </w:r>
      <w:r w:rsidR="00375EA2" w:rsidRPr="00D215FF">
        <w:t xml:space="preserve">nature </w:t>
      </w:r>
      <w:r w:rsidR="00EC26D6" w:rsidRPr="00D215FF">
        <w:t xml:space="preserve">only </w:t>
      </w:r>
      <w:r w:rsidR="00E97687" w:rsidRPr="00D215FF">
        <w:t xml:space="preserve">if it is true, for example with the pagan </w:t>
      </w:r>
      <w:r w:rsidR="000F05FB" w:rsidRPr="00D215FF">
        <w:t>Averroes</w:t>
      </w:r>
      <w:r w:rsidR="00E97687" w:rsidRPr="00D215FF">
        <w:t xml:space="preserve"> and </w:t>
      </w:r>
      <w:r w:rsidR="00E97687" w:rsidRPr="00D215FF">
        <w:lastRenderedPageBreak/>
        <w:t xml:space="preserve">despite the canonized Aquinas. In this, Siger agreed with the attitude of William of Auvergne, who in the previous generation was the </w:t>
      </w:r>
      <w:r w:rsidR="00335BD0" w:rsidRPr="00D215FF">
        <w:t xml:space="preserve">real </w:t>
      </w:r>
      <w:r w:rsidR="00E97687" w:rsidRPr="00D215FF">
        <w:t>Aristotelian bishop of Paris a</w:t>
      </w:r>
      <w:r w:rsidR="00335BD0" w:rsidRPr="00D215FF">
        <w:t>nd chancellor of the University</w:t>
      </w:r>
      <w:r w:rsidR="00E97687" w:rsidRPr="00D215FF">
        <w:t xml:space="preserve">. The wise priest and theologian Siger cannot allow the misinterpretation of Aristotle and Christian theology, especially not </w:t>
      </w:r>
      <w:r w:rsidR="00335BD0" w:rsidRPr="00D215FF">
        <w:t>two decades after the death of b</w:t>
      </w:r>
      <w:r w:rsidR="00E97687" w:rsidRPr="00D215FF">
        <w:t xml:space="preserve">ishop Alvernus, whose work Siger may have </w:t>
      </w:r>
      <w:r w:rsidR="00335BD0" w:rsidRPr="00D215FF">
        <w:t xml:space="preserve">studied </w:t>
      </w:r>
      <w:r w:rsidR="00E97687" w:rsidRPr="00D215FF">
        <w:t>during his bachelor studies. Siger did n</w:t>
      </w:r>
      <w:r w:rsidR="00C344F5" w:rsidRPr="00D215FF">
        <w:t>ot have a big problem with the i</w:t>
      </w:r>
      <w:r w:rsidR="00E97687" w:rsidRPr="00D215FF">
        <w:t xml:space="preserve">nquisition investigation led by the papal delegate (Dominican </w:t>
      </w:r>
      <w:r w:rsidR="00C344F5" w:rsidRPr="00D215FF">
        <w:t>Simon du Val) in the years</w:t>
      </w:r>
      <w:r w:rsidR="00B72721" w:rsidRPr="00D215FF">
        <w:t> </w:t>
      </w:r>
      <w:r w:rsidR="00C344F5" w:rsidRPr="00D215FF">
        <w:t>1275–</w:t>
      </w:r>
      <w:r w:rsidR="00E97687" w:rsidRPr="00D215FF">
        <w:t xml:space="preserve">76. It was enough to refer to the whole tradition of the first Averroism at the University of Paris. This tradition was </w:t>
      </w:r>
      <w:r w:rsidR="00DD1BCE" w:rsidRPr="00D215FF">
        <w:t>actualized</w:t>
      </w:r>
      <w:r w:rsidR="00E97687" w:rsidRPr="00D215FF">
        <w:t xml:space="preserve"> by Alvernus</w:t>
      </w:r>
      <w:r w:rsidR="007F4E51" w:rsidRPr="00D215FF">
        <w:t>’</w:t>
      </w:r>
      <w:r w:rsidR="00C344F5" w:rsidRPr="00D215FF">
        <w:t>s refusal of heretics</w:t>
      </w:r>
      <w:r w:rsidR="00E97687" w:rsidRPr="00D215FF">
        <w:t xml:space="preserve">, from which the only </w:t>
      </w:r>
      <w:r w:rsidR="00E97687" w:rsidRPr="00D215FF">
        <w:rPr>
          <w:i/>
        </w:rPr>
        <w:t>philosophus nobilissimus</w:t>
      </w:r>
      <w:r w:rsidR="00E97687" w:rsidRPr="00D215FF">
        <w:t xml:space="preserve"> differed, which understandably was </w:t>
      </w:r>
      <w:r w:rsidR="000F05FB" w:rsidRPr="00D215FF">
        <w:t>Averroes</w:t>
      </w:r>
      <w:r w:rsidR="00E97687" w:rsidRPr="00D215FF">
        <w:t xml:space="preserve"> (OBJ</w:t>
      </w:r>
      <w:r w:rsidR="00263E1F" w:rsidRPr="00D215FF">
        <w:t> </w:t>
      </w:r>
      <w:r w:rsidR="00E97687" w:rsidRPr="00D215FF">
        <w:t xml:space="preserve">II, </w:t>
      </w:r>
      <w:r w:rsidR="003444CB" w:rsidRPr="00D215FF">
        <w:t>ch.</w:t>
      </w:r>
      <w:r w:rsidR="00263E1F" w:rsidRPr="00D215FF">
        <w:t> </w:t>
      </w:r>
      <w:r w:rsidR="00E97687" w:rsidRPr="00D215FF">
        <w:t>2.3). But he had already had to leave the university</w:t>
      </w:r>
      <w:r w:rsidR="00555973" w:rsidRPr="00D215FF">
        <w:t>. A</w:t>
      </w:r>
      <w:r w:rsidR="00E97687" w:rsidRPr="00D215FF">
        <w:t>forementioned Stalinist five-year period of Latin sophists,</w:t>
      </w:r>
      <w:r w:rsidR="00555973" w:rsidRPr="00D215FF">
        <w:t xml:space="preserve"> modernists and aggressive </w:t>
      </w:r>
      <w:r w:rsidR="00711D6A" w:rsidRPr="00D215FF">
        <w:t>S</w:t>
      </w:r>
      <w:r w:rsidR="00555973" w:rsidRPr="00D215FF">
        <w:t>emi</w:t>
      </w:r>
      <w:r w:rsidR="00E97687" w:rsidRPr="00D215FF">
        <w:t xml:space="preserve">averroists </w:t>
      </w:r>
      <w:r w:rsidR="00555973" w:rsidRPr="00D215FF">
        <w:t xml:space="preserve">such as </w:t>
      </w:r>
      <w:r w:rsidR="00E97687" w:rsidRPr="00D215FF">
        <w:t xml:space="preserve">Aegidius </w:t>
      </w:r>
      <w:r w:rsidR="00555973" w:rsidRPr="00D215FF">
        <w:t>was successful (1272–</w:t>
      </w:r>
      <w:r w:rsidR="00E97687" w:rsidRPr="00D215FF">
        <w:t>77). From the present interpretation</w:t>
      </w:r>
      <w:r w:rsidR="00711D6A" w:rsidRPr="00D215FF">
        <w:t>,</w:t>
      </w:r>
      <w:r w:rsidR="00E97687" w:rsidRPr="00D215FF">
        <w:t xml:space="preserve"> it becomes absolutely clear that hermeneutics cannot agree with the romantic </w:t>
      </w:r>
      <w:r w:rsidR="00C05495" w:rsidRPr="00D215FF">
        <w:t xml:space="preserve">story </w:t>
      </w:r>
      <w:r w:rsidR="00E97687" w:rsidRPr="00D215FF">
        <w:t xml:space="preserve">about the philosopher Siger. </w:t>
      </w:r>
      <w:r w:rsidR="00711D6A" w:rsidRPr="00D215FF">
        <w:t xml:space="preserve">He </w:t>
      </w:r>
      <w:r w:rsidR="00C05495" w:rsidRPr="00D215FF">
        <w:t>was supposedly a moderate A</w:t>
      </w:r>
      <w:r w:rsidR="00E97687" w:rsidRPr="00D215FF">
        <w:t>verroist, but after 1270 he subordinated himself to Aquinas</w:t>
      </w:r>
      <w:r w:rsidR="007F4E51" w:rsidRPr="00D215FF">
        <w:t>’</w:t>
      </w:r>
      <w:r w:rsidR="00E97687" w:rsidRPr="00D215FF">
        <w:t xml:space="preserve">s genius. </w:t>
      </w:r>
      <w:r w:rsidR="000C5F6E" w:rsidRPr="00D215FF">
        <w:t>Gilson</w:t>
      </w:r>
      <w:r w:rsidR="00E97687" w:rsidRPr="00D215FF">
        <w:t xml:space="preserve"> already rejec</w:t>
      </w:r>
      <w:r w:rsidR="00C05495" w:rsidRPr="00D215FF">
        <w:t xml:space="preserve">ted </w:t>
      </w:r>
      <w:r w:rsidR="000C5F6E" w:rsidRPr="00D215FF">
        <w:t xml:space="preserve">these theses </w:t>
      </w:r>
      <w:r w:rsidR="00C05495" w:rsidRPr="00D215FF">
        <w:t xml:space="preserve">at the end of his </w:t>
      </w:r>
      <w:r w:rsidR="00E97687" w:rsidRPr="00D215FF">
        <w:t>monograph on Dante</w:t>
      </w:r>
      <w:r w:rsidR="00C05495" w:rsidRPr="00D215FF">
        <w:t xml:space="preserve"> (1939)</w:t>
      </w:r>
      <w:r w:rsidR="00E97687" w:rsidRPr="00D215FF">
        <w:t>. The polemic concerning the true intention of Aristotle constitutes a fundamental contribution of Siger to the epochal creation of Western metaph</w:t>
      </w:r>
      <w:r w:rsidR="00D15129" w:rsidRPr="00D215FF">
        <w:t xml:space="preserve">ysics. </w:t>
      </w:r>
      <w:r w:rsidR="00711D6A" w:rsidRPr="00D215FF">
        <w:t>T</w:t>
      </w:r>
      <w:r w:rsidR="00D15129" w:rsidRPr="00D215FF">
        <w:t xml:space="preserve">he hermeneutics defend Aristotelian </w:t>
      </w:r>
      <w:r w:rsidR="00D15129" w:rsidRPr="00D215FF">
        <w:rPr>
          <w:i/>
        </w:rPr>
        <w:t>al</w:t>
      </w:r>
      <w:r w:rsidR="00D15129" w:rsidRPr="00D215FF">
        <w:rPr>
          <w:rFonts w:cs="Calibri"/>
          <w:i/>
        </w:rPr>
        <w:t>ē</w:t>
      </w:r>
      <w:r w:rsidR="00E97687" w:rsidRPr="00D215FF">
        <w:rPr>
          <w:i/>
        </w:rPr>
        <w:t>theia</w:t>
      </w:r>
      <w:r w:rsidR="00E97687" w:rsidRPr="00D215FF">
        <w:t xml:space="preserve"> </w:t>
      </w:r>
      <w:r w:rsidR="00D15129" w:rsidRPr="00D215FF">
        <w:t>of “</w:t>
      </w:r>
      <w:r w:rsidR="00D15129" w:rsidRPr="00D215FF">
        <w:rPr>
          <w:i/>
        </w:rPr>
        <w:t>pars Sigeri</w:t>
      </w:r>
      <w:r w:rsidR="00D15129" w:rsidRPr="00D215FF">
        <w:t xml:space="preserve">” in the </w:t>
      </w:r>
      <w:r w:rsidR="00667CAF" w:rsidRPr="00D215FF">
        <w:t>r</w:t>
      </w:r>
      <w:r w:rsidR="00E97687" w:rsidRPr="00D215FF">
        <w:t>ue du</w:t>
      </w:r>
      <w:r w:rsidR="007F4E51" w:rsidRPr="00D215FF">
        <w:t> </w:t>
      </w:r>
      <w:r w:rsidR="00D15129" w:rsidRPr="00D215FF">
        <w:t>Fouarre; th</w:t>
      </w:r>
      <w:r w:rsidR="00711D6A" w:rsidRPr="00D215FF">
        <w:t>e</w:t>
      </w:r>
      <w:r w:rsidR="00D15129" w:rsidRPr="00D215FF">
        <w:t>n, i</w:t>
      </w:r>
      <w:r w:rsidR="00E97687" w:rsidRPr="00D215FF">
        <w:t xml:space="preserve">t is absolutely obvious that the title </w:t>
      </w:r>
      <w:r w:rsidR="00E97687" w:rsidRPr="00D215FF">
        <w:rPr>
          <w:i/>
        </w:rPr>
        <w:t xml:space="preserve">Expositor </w:t>
      </w:r>
      <w:r w:rsidR="009D5410" w:rsidRPr="00D215FF">
        <w:rPr>
          <w:i/>
        </w:rPr>
        <w:t>Novus</w:t>
      </w:r>
      <w:r w:rsidR="009D5410" w:rsidRPr="00D215FF">
        <w:t xml:space="preserve"> </w:t>
      </w:r>
      <w:r w:rsidR="00E97687" w:rsidRPr="00D215FF">
        <w:t xml:space="preserve">is due to Siger. In </w:t>
      </w:r>
      <w:r w:rsidR="009D5410" w:rsidRPr="00D215FF">
        <w:t>contrast to S</w:t>
      </w:r>
      <w:r w:rsidR="00E97687" w:rsidRPr="00D215FF">
        <w:t>emiaverroism of Albert and Aquinas, this modest priest and thinker defend</w:t>
      </w:r>
      <w:r w:rsidR="009D5410" w:rsidRPr="00D215FF">
        <w:t>ed the unity of the person, as b</w:t>
      </w:r>
      <w:r w:rsidR="00E97687" w:rsidRPr="00D215FF">
        <w:t xml:space="preserve">ishop Alvernus had demanded </w:t>
      </w:r>
      <w:r w:rsidR="009D5410" w:rsidRPr="00D215FF">
        <w:t xml:space="preserve">it </w:t>
      </w:r>
      <w:r w:rsidR="00E97687" w:rsidRPr="00D215FF">
        <w:t xml:space="preserve">when </w:t>
      </w:r>
      <w:r w:rsidR="009D5410" w:rsidRPr="00D215FF">
        <w:t xml:space="preserve">he had made the criticism of </w:t>
      </w:r>
      <w:r w:rsidR="00E97687" w:rsidRPr="00D215FF">
        <w:t xml:space="preserve">modernists. As a merit for the philosophical justification of the unity of the person and the truth, he </w:t>
      </w:r>
      <w:r w:rsidR="00711D6A" w:rsidRPr="00D215FF">
        <w:t xml:space="preserve">should be </w:t>
      </w:r>
      <w:r w:rsidR="00E97687" w:rsidRPr="00D215FF">
        <w:t xml:space="preserve">rightfully entitled to the title of </w:t>
      </w:r>
      <w:r w:rsidR="007F4E51" w:rsidRPr="00D215FF">
        <w:t>“</w:t>
      </w:r>
      <w:r w:rsidR="00711D6A" w:rsidRPr="00D215FF">
        <w:t xml:space="preserve">philosophical </w:t>
      </w:r>
      <w:r w:rsidR="00E97687" w:rsidRPr="00D215FF">
        <w:t>doctor of the Church</w:t>
      </w:r>
      <w:r w:rsidR="009D5410" w:rsidRPr="00D215FF">
        <w:t>.</w:t>
      </w:r>
      <w:r w:rsidR="007F4E51" w:rsidRPr="00D215FF">
        <w:t>”</w:t>
      </w:r>
      <w:r w:rsidR="009D5410" w:rsidRPr="00D215FF">
        <w:t xml:space="preserve"> The </w:t>
      </w:r>
      <w:r w:rsidR="00E97687" w:rsidRPr="00D215FF">
        <w:rPr>
          <w:i/>
        </w:rPr>
        <w:t>Doctor Invidiosus</w:t>
      </w:r>
      <w:r w:rsidR="00E97687" w:rsidRPr="00D215FF">
        <w:t xml:space="preserve"> will certainly get </w:t>
      </w:r>
      <w:r w:rsidR="009D5410" w:rsidRPr="00D215FF">
        <w:t xml:space="preserve">it </w:t>
      </w:r>
      <w:r w:rsidR="00E97687" w:rsidRPr="00D215FF">
        <w:t>one day</w:t>
      </w:r>
      <w:r w:rsidR="00520601" w:rsidRPr="00D215FF">
        <w:t xml:space="preserve">. </w:t>
      </w:r>
      <w:r w:rsidR="00B65DCE" w:rsidRPr="00D215FF">
        <w:t>In particular</w:t>
      </w:r>
      <w:r w:rsidR="00520601" w:rsidRPr="00D215FF">
        <w:t>, when the teachers of the Church are already theologians like Aquinas and Bonaventure.</w:t>
      </w:r>
      <w:r w:rsidR="00540185" w:rsidRPr="00D215FF">
        <w:t xml:space="preserve"> Thanks to Siger's philosophy, the Commentator has already become the philosophical teacher </w:t>
      </w:r>
      <w:r w:rsidR="00E550B7" w:rsidRPr="00D215FF">
        <w:t xml:space="preserve">of the entire thinking West </w:t>
      </w:r>
      <w:r w:rsidR="00540185" w:rsidRPr="00D215FF">
        <w:t xml:space="preserve">in the honorary title of the “Third Master” </w:t>
      </w:r>
      <w:r w:rsidR="00E550B7" w:rsidRPr="00D215FF">
        <w:t xml:space="preserve">and </w:t>
      </w:r>
      <w:r w:rsidR="00E550B7" w:rsidRPr="00D215FF">
        <w:rPr>
          <w:i/>
          <w:szCs w:val="24"/>
        </w:rPr>
        <w:t>Philosophus Nobilissimus</w:t>
      </w:r>
      <w:r w:rsidR="00540185" w:rsidRPr="00D215FF">
        <w:t xml:space="preserve">. </w:t>
      </w:r>
    </w:p>
    <w:p w14:paraId="2734E854" w14:textId="024E80F1" w:rsidR="00E97687" w:rsidRPr="00D215FF" w:rsidRDefault="00E97687" w:rsidP="00E97687">
      <w:pPr>
        <w:rPr>
          <w:i/>
          <w:szCs w:val="24"/>
        </w:rPr>
      </w:pPr>
      <w:r w:rsidRPr="00D215FF">
        <w:tab/>
        <w:t xml:space="preserve">With the forced departure of Siger </w:t>
      </w:r>
      <w:r w:rsidR="002D20DD" w:rsidRPr="00D215FF">
        <w:t xml:space="preserve">from the position of rector in the </w:t>
      </w:r>
      <w:r w:rsidR="00667CAF" w:rsidRPr="00D215FF">
        <w:t>r</w:t>
      </w:r>
      <w:r w:rsidRPr="00D215FF">
        <w:t>ue du</w:t>
      </w:r>
      <w:r w:rsidR="007F4E51" w:rsidRPr="00D215FF">
        <w:t> </w:t>
      </w:r>
      <w:r w:rsidRPr="00D215FF">
        <w:t xml:space="preserve">Fouarre, a new phase of the oblivion of being </w:t>
      </w:r>
      <w:r w:rsidR="004019AF" w:rsidRPr="00D215FF">
        <w:t>(</w:t>
      </w:r>
      <w:r w:rsidR="004019AF" w:rsidRPr="00D215FF">
        <w:rPr>
          <w:i/>
          <w:szCs w:val="24"/>
        </w:rPr>
        <w:t>Seinsvergessenheit</w:t>
      </w:r>
      <w:r w:rsidR="004019AF" w:rsidRPr="00D215FF">
        <w:rPr>
          <w:i/>
          <w:szCs w:val="24"/>
        </w:rPr>
        <w:fldChar w:fldCharType="begin"/>
      </w:r>
      <w:r w:rsidR="004019AF" w:rsidRPr="00D215FF">
        <w:rPr>
          <w:szCs w:val="24"/>
        </w:rPr>
        <w:instrText xml:space="preserve"> XE "</w:instrText>
      </w:r>
      <w:r w:rsidR="004019AF" w:rsidRPr="00D215FF">
        <w:rPr>
          <w:i/>
          <w:szCs w:val="24"/>
        </w:rPr>
        <w:instrText>Seinsvergessenheit</w:instrText>
      </w:r>
      <w:r w:rsidR="004019AF" w:rsidRPr="00D215FF">
        <w:rPr>
          <w:szCs w:val="24"/>
        </w:rPr>
        <w:instrText xml:space="preserve">" </w:instrText>
      </w:r>
      <w:r w:rsidR="004019AF" w:rsidRPr="00D215FF">
        <w:rPr>
          <w:i/>
          <w:szCs w:val="24"/>
        </w:rPr>
        <w:fldChar w:fldCharType="end"/>
      </w:r>
      <w:r w:rsidR="004019AF" w:rsidRPr="00D215FF">
        <w:rPr>
          <w:szCs w:val="24"/>
        </w:rPr>
        <w:t xml:space="preserve">) </w:t>
      </w:r>
      <w:r w:rsidR="002D20DD" w:rsidRPr="00D215FF">
        <w:t xml:space="preserve">begins that formed </w:t>
      </w:r>
      <w:r w:rsidRPr="00D215FF">
        <w:t>Western nihilistic tho</w:t>
      </w:r>
      <w:r w:rsidR="002D20DD" w:rsidRPr="00D215FF">
        <w:t xml:space="preserve">ught </w:t>
      </w:r>
      <w:r w:rsidR="006F7641" w:rsidRPr="00D215FF">
        <w:t xml:space="preserve">even </w:t>
      </w:r>
      <w:r w:rsidR="002D20DD" w:rsidRPr="00D215FF">
        <w:t>in the first Averroism</w:t>
      </w:r>
      <w:r w:rsidRPr="00D215FF">
        <w:t>. The interpretation of Albert and Aquinas numerically objectified the unity of the person in the deficient mode of identity</w:t>
      </w:r>
      <w:r w:rsidR="00E25C4C" w:rsidRPr="00D215FF">
        <w:t>; modernity took up this development. After all, the second A</w:t>
      </w:r>
      <w:r w:rsidRPr="00D215FF">
        <w:t xml:space="preserve">verroism could not </w:t>
      </w:r>
      <w:r w:rsidRPr="00D215FF">
        <w:lastRenderedPageBreak/>
        <w:t xml:space="preserve">have a numerical identity of the person </w:t>
      </w:r>
      <w:r w:rsidR="00E25C4C" w:rsidRPr="00D215FF">
        <w:t xml:space="preserve">even </w:t>
      </w:r>
      <w:r w:rsidRPr="00D215FF">
        <w:t xml:space="preserve">in the mode </w:t>
      </w:r>
      <w:r w:rsidRPr="00D215FF">
        <w:rPr>
          <w:i/>
        </w:rPr>
        <w:t>idem</w:t>
      </w:r>
      <w:r w:rsidRPr="00D215FF">
        <w:t xml:space="preserve">, since it postulated the plurality of substances in man. The intellectual </w:t>
      </w:r>
      <w:r w:rsidR="001B1F04" w:rsidRPr="00D215FF">
        <w:t>nature o</w:t>
      </w:r>
      <w:r w:rsidRPr="00D215FF">
        <w:t>f the subject was no longer an issue in philosophy for half a millennium, because Siger</w:t>
      </w:r>
      <w:r w:rsidR="007F4E51" w:rsidRPr="00D215FF">
        <w:t>’</w:t>
      </w:r>
      <w:r w:rsidRPr="00D215FF">
        <w:t xml:space="preserve">s brilliant criticism of Albert and Aquinas </w:t>
      </w:r>
      <w:r w:rsidR="00680532" w:rsidRPr="00D215FF">
        <w:t>in the school of first Averroism remained misunderstood</w:t>
      </w:r>
      <w:r w:rsidRPr="00D215FF">
        <w:t>. We will discuss his dispute with Thomas in the next chapter from the position of Thomism. Siger rejected the intellect as a hyposta</w:t>
      </w:r>
      <w:r w:rsidR="00FD6FE3" w:rsidRPr="00D215FF">
        <w:t>t</w:t>
      </w:r>
      <w:r w:rsidRPr="00D215FF">
        <w:t>ized form (see Aquinas</w:t>
      </w:r>
      <w:r w:rsidR="007F4E51" w:rsidRPr="00D215FF">
        <w:t>’</w:t>
      </w:r>
      <w:r w:rsidRPr="00D215FF">
        <w:t>s term</w:t>
      </w:r>
      <w:r w:rsidR="00263E1F" w:rsidRPr="00D215FF">
        <w:t> </w:t>
      </w:r>
      <w:r w:rsidRPr="00D215FF">
        <w:rPr>
          <w:i/>
        </w:rPr>
        <w:t>qua</w:t>
      </w:r>
      <w:r w:rsidRPr="00D215FF">
        <w:rPr>
          <w:i/>
          <w:vertAlign w:val="superscript"/>
        </w:rPr>
        <w:t>2</w:t>
      </w:r>
      <w:r w:rsidRPr="00D215FF">
        <w:t>), because this would ensure a maximally</w:t>
      </w:r>
      <w:r w:rsidR="00B65DCE" w:rsidRPr="00D215FF">
        <w:t xml:space="preserve"> a kind of the</w:t>
      </w:r>
      <w:r w:rsidRPr="00D215FF">
        <w:t xml:space="preserve"> essential identity </w:t>
      </w:r>
      <w:r w:rsidR="00B22B88" w:rsidRPr="00D215FF">
        <w:t>and not the existential ipseity</w:t>
      </w:r>
      <w:r w:rsidRPr="00D215FF">
        <w:t xml:space="preserve"> of man. Any hyposta</w:t>
      </w:r>
      <w:r w:rsidR="00FD6FE3" w:rsidRPr="00D215FF">
        <w:t>t</w:t>
      </w:r>
      <w:r w:rsidRPr="00D215FF">
        <w:t>ized form would need some kind of substrate for numerical individuation. The key passage in Siger</w:t>
      </w:r>
      <w:r w:rsidR="007F4E51" w:rsidRPr="00D215FF">
        <w:t>’</w:t>
      </w:r>
      <w:r w:rsidRPr="00D215FF">
        <w:t xml:space="preserve">s interpretation of the </w:t>
      </w:r>
      <w:r w:rsidR="00BC5CAD" w:rsidRPr="00D215FF">
        <w:t xml:space="preserve">work </w:t>
      </w:r>
      <w:r w:rsidRPr="00D215FF">
        <w:rPr>
          <w:i/>
        </w:rPr>
        <w:t>De causis</w:t>
      </w:r>
      <w:r w:rsidRPr="00D215FF">
        <w:t xml:space="preserve"> rejects a formally given identity of the human being according to the poorly understood view of </w:t>
      </w:r>
      <w:r w:rsidRPr="00D215FF">
        <w:rPr>
          <w:i/>
        </w:rPr>
        <w:t>intellectus materialis</w:t>
      </w:r>
      <w:r w:rsidRPr="00D215FF">
        <w:t xml:space="preserve"> </w:t>
      </w:r>
      <w:r w:rsidR="004B794B" w:rsidRPr="00D215FF">
        <w:t>that was cor</w:t>
      </w:r>
      <w:r w:rsidR="00B65DCE" w:rsidRPr="00D215FF">
        <w:t>r</w:t>
      </w:r>
      <w:r w:rsidR="004B794B" w:rsidRPr="00D215FF">
        <w:t xml:space="preserve">ectly </w:t>
      </w:r>
      <w:r w:rsidRPr="00D215FF">
        <w:t>presented in CMDA. Averr</w:t>
      </w:r>
      <w:r w:rsidR="004B794B" w:rsidRPr="00D215FF">
        <w:t>oistic interpretation of Averroes</w:t>
      </w:r>
      <w:r w:rsidRPr="00D215FF">
        <w:t xml:space="preserve"> was completed by Aquinas, among other things, by the fact that around 1270 he attributed to CMDA only the external individuation of intellect. Siger clearly states in his last known work that the </w:t>
      </w:r>
      <w:r w:rsidR="00B65DCE" w:rsidRPr="00D215FF">
        <w:t xml:space="preserve">exclusively </w:t>
      </w:r>
      <w:r w:rsidRPr="00D215FF">
        <w:t xml:space="preserve">Aristotelian interpretation of </w:t>
      </w:r>
      <w:r w:rsidRPr="00D215FF">
        <w:rPr>
          <w:i/>
        </w:rPr>
        <w:t>De anima</w:t>
      </w:r>
      <w:r w:rsidRPr="00D215FF">
        <w:t>, as we find it in Aquinas, is not sufficient to ensure the uni</w:t>
      </w:r>
      <w:r w:rsidR="00C31EFB" w:rsidRPr="00D215FF">
        <w:t>ty given in the context of the ipseity</w:t>
      </w:r>
      <w:r w:rsidRPr="00D215FF">
        <w:t>, because it does not have a sufficient diffe</w:t>
      </w:r>
      <w:r w:rsidR="00BA0084" w:rsidRPr="00D215FF">
        <w:t>rentiation of the act of thinking</w:t>
      </w:r>
      <w:r w:rsidRPr="00D215FF">
        <w:t xml:space="preserve">. The fullness of the unity of man within the framework of the person was offered only by </w:t>
      </w:r>
      <w:r w:rsidR="000F05FB" w:rsidRPr="00D215FF">
        <w:t>Averroes</w:t>
      </w:r>
      <w:r w:rsidRPr="00D215FF">
        <w:t xml:space="preserve"> in CMDA. This </w:t>
      </w:r>
      <w:r w:rsidRPr="00D215FF">
        <w:rPr>
          <w:i/>
        </w:rPr>
        <w:t>philosophus nobilissimus</w:t>
      </w:r>
      <w:r w:rsidRPr="00D215FF">
        <w:t xml:space="preserve"> was the only Aristotelian who had comprehended in depth what the separated (</w:t>
      </w:r>
      <w:r w:rsidRPr="00D215FF">
        <w:rPr>
          <w:i/>
        </w:rPr>
        <w:t>inmixtus</w:t>
      </w:r>
      <w:r w:rsidRPr="00D215FF">
        <w:t>) intellect means, who thinks general contents and at the same time remains a living person. Let us quote Siger</w:t>
      </w:r>
      <w:r w:rsidR="007F4E51" w:rsidRPr="00D215FF">
        <w:t>’</w:t>
      </w:r>
      <w:r w:rsidRPr="00D215FF">
        <w:t xml:space="preserve">s intellectual testament, which reveals his hitherto unsurpassed understanding of </w:t>
      </w:r>
      <w:r w:rsidR="000F05FB" w:rsidRPr="00D215FF">
        <w:t>Averroes</w:t>
      </w:r>
      <w:r w:rsidRPr="00D215FF">
        <w:t>.</w:t>
      </w:r>
    </w:p>
    <w:p w14:paraId="33C19630" w14:textId="2AD3D501" w:rsidR="00E97687" w:rsidRPr="00D215FF" w:rsidRDefault="00E97687" w:rsidP="00E97687">
      <w:pPr>
        <w:pStyle w:val="Citace"/>
      </w:pPr>
      <w:r w:rsidRPr="00D215FF">
        <w:t>“</w:t>
      </w:r>
      <w:r w:rsidR="000F05FB" w:rsidRPr="00D215FF">
        <w:t>Averroes</w:t>
      </w:r>
      <w:r w:rsidRPr="00D215FF">
        <w:t xml:space="preserve"> did not present the body in such a way that it participates in thinking as if it were its subject (</w:t>
      </w:r>
      <w:r w:rsidRPr="00D215FF">
        <w:rPr>
          <w:i/>
        </w:rPr>
        <w:t>quod esset subiectum eius</w:t>
      </w:r>
      <w:r w:rsidRPr="00D215FF">
        <w:t>). In the context of the intellect, the act of thinking does not need the body as a physical carrier (</w:t>
      </w:r>
      <w:r w:rsidRPr="00D215FF">
        <w:rPr>
          <w:i/>
        </w:rPr>
        <w:t>corpore ut corpore subiecto</w:t>
      </w:r>
      <w:r w:rsidRPr="00D215FF">
        <w:t>), but rather as an object (</w:t>
      </w:r>
      <w:r w:rsidRPr="00D215FF">
        <w:rPr>
          <w:i/>
        </w:rPr>
        <w:t>sed magis sicut obiecto</w:t>
      </w:r>
      <w:r w:rsidRPr="00D215FF">
        <w:t>) with which the intellect connects in a natural way. For the generally given</w:t>
      </w:r>
      <w:r w:rsidR="00B50875" w:rsidRPr="00D215FF">
        <w:t xml:space="preserve"> account of </w:t>
      </w:r>
      <w:r w:rsidRPr="00D215FF">
        <w:t xml:space="preserve">thinking, it is true that it cannot be accomplished without phantasms. But it is said about Socrates that he communicated a different way of thinking than Plato </w:t>
      </w:r>
      <w:r w:rsidR="00B50875" w:rsidRPr="00D215FF">
        <w:t>pr</w:t>
      </w:r>
      <w:r w:rsidR="00D34AD8" w:rsidRPr="00D215FF">
        <w:t>o</w:t>
      </w:r>
      <w:r w:rsidR="00B50875" w:rsidRPr="00D215FF">
        <w:t xml:space="preserve">claimed; and </w:t>
      </w:r>
      <w:r w:rsidRPr="00D215FF">
        <w:t xml:space="preserve">the act of thinking of </w:t>
      </w:r>
      <w:r w:rsidR="00B50875" w:rsidRPr="00D215FF">
        <w:t xml:space="preserve">Plato </w:t>
      </w:r>
      <w:r w:rsidRPr="00D215FF">
        <w:t xml:space="preserve">was not carried out by the phantasms of Socrates. The volitional act of </w:t>
      </w:r>
      <w:r w:rsidR="00D34AD8" w:rsidRPr="00D215FF">
        <w:t xml:space="preserve">personal </w:t>
      </w:r>
      <w:r w:rsidRPr="00D215FF">
        <w:t>existence (</w:t>
      </w:r>
      <w:r w:rsidRPr="00D215FF">
        <w:rPr>
          <w:i/>
        </w:rPr>
        <w:t>sic vitare voluit</w:t>
      </w:r>
      <w:r w:rsidRPr="00D215FF">
        <w:t xml:space="preserve">) in Socrates does not need that </w:t>
      </w:r>
      <w:r w:rsidR="00D34AD8" w:rsidRPr="00D215FF">
        <w:t xml:space="preserve">personal </w:t>
      </w:r>
      <w:r w:rsidRPr="00D215FF">
        <w:t>act of Plato</w:t>
      </w:r>
      <w:r w:rsidR="007F4E51" w:rsidRPr="00D215FF">
        <w:t>’</w:t>
      </w:r>
      <w:r w:rsidRPr="00D215FF">
        <w:t xml:space="preserve">s thinking for </w:t>
      </w:r>
      <w:r w:rsidR="00DF70B9" w:rsidRPr="00D215FF">
        <w:t>accord</w:t>
      </w:r>
      <w:r w:rsidRPr="00D215FF">
        <w:t xml:space="preserve"> in </w:t>
      </w:r>
      <w:r w:rsidR="00D46582" w:rsidRPr="00D215FF">
        <w:t xml:space="preserve">the </w:t>
      </w:r>
      <w:r w:rsidR="003109B4" w:rsidRPr="00D215FF">
        <w:t>thought</w:t>
      </w:r>
      <w:r w:rsidRPr="00D215FF">
        <w:t>. The act of thinking is not tied to the body as a subject. The product of thinking is not determined precisely by this phantasm and in this person (</w:t>
      </w:r>
      <w:r w:rsidRPr="00D215FF">
        <w:rPr>
          <w:i/>
        </w:rPr>
        <w:t xml:space="preserve">non oporteat intellectum intelligentem ut in hoc </w:t>
      </w:r>
      <w:r w:rsidRPr="00D215FF">
        <w:rPr>
          <w:i/>
        </w:rPr>
        <w:lastRenderedPageBreak/>
        <w:t>corpore et non sine huius corporis phantasmate</w:t>
      </w:r>
      <w:r w:rsidRPr="00D215FF">
        <w:t>), because thinking is carried out in another body in the same way, but with the help of other phantasms.” </w:t>
      </w:r>
      <w:r w:rsidRPr="00D215FF">
        <w:rPr>
          <w:vertAlign w:val="superscript"/>
        </w:rPr>
        <w:footnoteReference w:id="271"/>
      </w:r>
      <w:r w:rsidRPr="00D215FF">
        <w:t xml:space="preserve">  </w:t>
      </w:r>
    </w:p>
    <w:p w14:paraId="23954CF0" w14:textId="63809FB5" w:rsidR="00410A70" w:rsidRPr="00D215FF" w:rsidRDefault="00E97687" w:rsidP="00410A70">
      <w:r w:rsidRPr="00D215FF">
        <w:t>The body cannot be a subject of thought in the sense of the material substrate, because then the intellect wo</w:t>
      </w:r>
      <w:r w:rsidR="00AF1B3E" w:rsidRPr="00D215FF">
        <w:t>uld not be separated from the se</w:t>
      </w:r>
      <w:r w:rsidRPr="00D215FF">
        <w:t>ns</w:t>
      </w:r>
      <w:r w:rsidR="00AF1B3E" w:rsidRPr="00D215FF">
        <w:t>es and only the h</w:t>
      </w:r>
      <w:r w:rsidRPr="00D215FF">
        <w:t>yli</w:t>
      </w:r>
      <w:r w:rsidR="00AF1B3E" w:rsidRPr="00D215FF">
        <w:t>c</w:t>
      </w:r>
      <w:r w:rsidRPr="00D215FF">
        <w:t xml:space="preserve"> intellect of Alexander would remain.</w:t>
      </w:r>
      <w:r w:rsidR="00410A70" w:rsidRPr="00D215FF">
        <w:t xml:space="preserve"> If the intellect were separated in the manner of modern </w:t>
      </w:r>
      <w:r w:rsidR="00410A70" w:rsidRPr="00D215FF">
        <w:rPr>
          <w:i/>
        </w:rPr>
        <w:t>separatus</w:t>
      </w:r>
      <w:r w:rsidR="00410A70" w:rsidRPr="00D215FF">
        <w:t xml:space="preserve">, it would </w:t>
      </w:r>
      <w:r w:rsidR="00043D34" w:rsidRPr="00D215FF">
        <w:t xml:space="preserve">operate </w:t>
      </w:r>
      <w:r w:rsidR="00410A70" w:rsidRPr="00D215FF">
        <w:t xml:space="preserve">as </w:t>
      </w:r>
      <w:r w:rsidR="00043D34" w:rsidRPr="00D215FF">
        <w:t>an</w:t>
      </w:r>
      <w:r w:rsidR="00410A70" w:rsidRPr="00D215FF">
        <w:t xml:space="preserve"> </w:t>
      </w:r>
      <w:r w:rsidR="00437A8E" w:rsidRPr="00D215FF">
        <w:t xml:space="preserve">actualized </w:t>
      </w:r>
      <w:r w:rsidR="00410A70" w:rsidRPr="00D215FF">
        <w:t xml:space="preserve">substance in the manner of modern Avicennists and postmodern Cartesians. However, this gives rise to the modern and postmodern dualism of two separate substances, which for Siger is a squandering of critical mind. The body </w:t>
      </w:r>
      <w:r w:rsidR="0018571A" w:rsidRPr="00D215FF">
        <w:t xml:space="preserve">makes </w:t>
      </w:r>
      <w:r w:rsidR="00410A70" w:rsidRPr="00D215FF">
        <w:t xml:space="preserve">an object </w:t>
      </w:r>
      <w:r w:rsidR="0018571A" w:rsidRPr="00D215FF">
        <w:t xml:space="preserve">for </w:t>
      </w:r>
      <w:r w:rsidR="00410A70" w:rsidRPr="00D215FF">
        <w:t>the immaterial intellect (</w:t>
      </w:r>
      <w:r w:rsidR="00410A70" w:rsidRPr="00D215FF">
        <w:rPr>
          <w:i/>
        </w:rPr>
        <w:t>magis sicut obiecto, cui naturaliter intellectus unitur</w:t>
      </w:r>
      <w:r w:rsidR="00410A70" w:rsidRPr="00D215FF">
        <w:t xml:space="preserve">) </w:t>
      </w:r>
      <w:r w:rsidR="00043D34" w:rsidRPr="00D215FF">
        <w:t xml:space="preserve">in the sense </w:t>
      </w:r>
      <w:r w:rsidR="00410A70" w:rsidRPr="00D215FF">
        <w:t xml:space="preserve">that </w:t>
      </w:r>
      <w:r w:rsidR="00AA35FC" w:rsidRPr="00D215FF">
        <w:t xml:space="preserve">the intellect receives </w:t>
      </w:r>
      <w:r w:rsidR="00410A70" w:rsidRPr="00D215FF">
        <w:t xml:space="preserve">individualized </w:t>
      </w:r>
      <w:r w:rsidR="00AA35FC" w:rsidRPr="00D215FF">
        <w:t xml:space="preserve">and actualized </w:t>
      </w:r>
      <w:r w:rsidR="00410A70" w:rsidRPr="00D215FF">
        <w:t>phantasms that form the matter of its own act of thinking (</w:t>
      </w:r>
      <w:r w:rsidR="00410A70" w:rsidRPr="00D215FF">
        <w:rPr>
          <w:i/>
        </w:rPr>
        <w:t>intelligere enim dixit commune ex modo quo non est sine phantasmate</w:t>
      </w:r>
      <w:r w:rsidR="00410A70" w:rsidRPr="00D215FF">
        <w:t xml:space="preserve">). In their materiality, the body and phantasms merely </w:t>
      </w:r>
      <w:r w:rsidR="00DF70B9" w:rsidRPr="00D215FF">
        <w:t xml:space="preserve">create </w:t>
      </w:r>
      <w:r w:rsidR="00410A70" w:rsidRPr="00D215FF">
        <w:t>the object of thought, because thought possesses its own immaterial and universal character (</w:t>
      </w:r>
      <w:r w:rsidR="00410A70" w:rsidRPr="00D215FF">
        <w:rPr>
          <w:i/>
        </w:rPr>
        <w:t>quo est</w:t>
      </w:r>
      <w:r w:rsidR="00410A70" w:rsidRPr="00D215FF">
        <w:t>). Then it becomes clear that Plato</w:t>
      </w:r>
      <w:r w:rsidR="007F4E51" w:rsidRPr="00D215FF">
        <w:t>’</w:t>
      </w:r>
      <w:r w:rsidR="00410A70" w:rsidRPr="00D215FF">
        <w:t>s and Socrates</w:t>
      </w:r>
      <w:r w:rsidR="007F4E51" w:rsidRPr="00D215FF">
        <w:t>’</w:t>
      </w:r>
      <w:r w:rsidR="00C55CA4" w:rsidRPr="00D215FF">
        <w:t>s</w:t>
      </w:r>
      <w:r w:rsidR="00410A70" w:rsidRPr="00D215FF">
        <w:t xml:space="preserve"> intellectual </w:t>
      </w:r>
      <w:r w:rsidR="00DF70B9" w:rsidRPr="00D215FF">
        <w:t xml:space="preserve">cognitive </w:t>
      </w:r>
      <w:r w:rsidR="00410A70" w:rsidRPr="00D215FF">
        <w:t>processes are not the same, because their act of thinking is individual according to the given phantasms (</w:t>
      </w:r>
      <w:r w:rsidR="00410A70" w:rsidRPr="00D215FF">
        <w:rPr>
          <w:i/>
        </w:rPr>
        <w:t>in alio corpore intelligere ex phantasmatibus eiusdem corporis</w:t>
      </w:r>
      <w:r w:rsidR="00410A70" w:rsidRPr="00D215FF">
        <w:t xml:space="preserve">). But the universal product of their thinking is already common to both in the sense of </w:t>
      </w:r>
      <w:r w:rsidR="000F05FB" w:rsidRPr="00D215FF">
        <w:t>Averroes</w:t>
      </w:r>
      <w:r w:rsidR="007F4E51" w:rsidRPr="00D215FF">
        <w:t>’</w:t>
      </w:r>
      <w:r w:rsidR="00BF4079" w:rsidRPr="00D215FF">
        <w:t>s</w:t>
      </w:r>
      <w:r w:rsidR="00410A70" w:rsidRPr="00D215FF">
        <w:t xml:space="preserve"> </w:t>
      </w:r>
      <w:r w:rsidR="00410A70" w:rsidRPr="00D215FF">
        <w:rPr>
          <w:i/>
        </w:rPr>
        <w:t>quartum genus</w:t>
      </w:r>
      <w:r w:rsidR="00410A70" w:rsidRPr="00D215FF">
        <w:t>, although it was created by the twofold act of thinking (</w:t>
      </w:r>
      <w:r w:rsidR="00410A70" w:rsidRPr="00D215FF">
        <w:rPr>
          <w:i/>
        </w:rPr>
        <w:t>tertium genus</w:t>
      </w:r>
      <w:r w:rsidR="00410A70" w:rsidRPr="00D215FF">
        <w:t xml:space="preserve">). Siger interprets the authentic view of CMDA, see the previous analysis. The identity of thinking does not come from the connection of the material body and intellect as an immaterial </w:t>
      </w:r>
      <w:r w:rsidR="002174DB" w:rsidRPr="00D215FF">
        <w:t xml:space="preserve">form that is in </w:t>
      </w:r>
      <w:r w:rsidR="00410A70" w:rsidRPr="00D215FF">
        <w:t xml:space="preserve">the soul. This is the view of </w:t>
      </w:r>
      <w:r w:rsidR="00BF4079" w:rsidRPr="00D215FF">
        <w:t>the intellect as a second hypostas</w:t>
      </w:r>
      <w:r w:rsidR="00DF70B9" w:rsidRPr="00D215FF">
        <w:t>is</w:t>
      </w:r>
      <w:r w:rsidR="00410A70" w:rsidRPr="00D215FF">
        <w:t xml:space="preserve">, which we find in </w:t>
      </w:r>
      <w:r w:rsidR="00410A70" w:rsidRPr="00D215FF">
        <w:rPr>
          <w:i/>
        </w:rPr>
        <w:t>De unitate</w:t>
      </w:r>
      <w:r w:rsidR="0012715C" w:rsidRPr="00D215FF">
        <w:rPr>
          <w:i/>
        </w:rPr>
        <w:t xml:space="preserve"> </w:t>
      </w:r>
      <w:r w:rsidR="0012715C" w:rsidRPr="00D215FF">
        <w:t>of Aquinas. Let us s</w:t>
      </w:r>
      <w:r w:rsidR="00410A70" w:rsidRPr="00D215FF">
        <w:t>ee following chapter</w:t>
      </w:r>
      <w:r w:rsidR="0012715C" w:rsidRPr="00D215FF">
        <w:t>s</w:t>
      </w:r>
      <w:r w:rsidR="00410A70" w:rsidRPr="00D215FF">
        <w:t xml:space="preserve"> and the difference between the two formal acts of the soul as a form (</w:t>
      </w:r>
      <w:r w:rsidR="00410A70" w:rsidRPr="00D215FF">
        <w:rPr>
          <w:i/>
        </w:rPr>
        <w:t>qua</w:t>
      </w:r>
      <w:r w:rsidR="00410A70" w:rsidRPr="00D215FF">
        <w:rPr>
          <w:i/>
          <w:vertAlign w:val="superscript"/>
        </w:rPr>
        <w:t>1</w:t>
      </w:r>
      <w:r w:rsidR="00410A70" w:rsidRPr="00D215FF">
        <w:t>) and of the intellect as a form (</w:t>
      </w:r>
      <w:r w:rsidR="00410A70" w:rsidRPr="00D215FF">
        <w:rPr>
          <w:i/>
        </w:rPr>
        <w:t>qua</w:t>
      </w:r>
      <w:r w:rsidR="00410A70" w:rsidRPr="00D215FF">
        <w:rPr>
          <w:i/>
          <w:vertAlign w:val="superscript"/>
        </w:rPr>
        <w:t>2</w:t>
      </w:r>
      <w:r w:rsidR="00410A70" w:rsidRPr="00D215FF">
        <w:t xml:space="preserve">). Siger cannot allow a similar mesalliance, although it is an authentic interpretation of </w:t>
      </w:r>
      <w:r w:rsidR="00410A70" w:rsidRPr="00D215FF">
        <w:rPr>
          <w:i/>
        </w:rPr>
        <w:t>De anima</w:t>
      </w:r>
      <w:r w:rsidR="00410A70" w:rsidRPr="00D215FF">
        <w:t>. The unity of the person would then be considered as a mere formal (i.e.</w:t>
      </w:r>
      <w:r w:rsidR="00DF70B9" w:rsidRPr="00D215FF">
        <w:t>,</w:t>
      </w:r>
      <w:r w:rsidR="00410A70" w:rsidRPr="00D215FF">
        <w:t xml:space="preserve"> numerical) differentiation of the intellect given as </w:t>
      </w:r>
      <w:r w:rsidR="003504B5" w:rsidRPr="00D215FF">
        <w:t>“</w:t>
      </w:r>
      <w:r w:rsidR="00410A70" w:rsidRPr="00D215FF">
        <w:rPr>
          <w:i/>
        </w:rPr>
        <w:t>idem</w:t>
      </w:r>
      <w:r w:rsidR="003504B5" w:rsidRPr="00D215FF">
        <w:t>”</w:t>
      </w:r>
      <w:r w:rsidR="00410A70" w:rsidRPr="00D215FF">
        <w:t xml:space="preserve"> in the act of identity. The intellectual side of man as an </w:t>
      </w:r>
      <w:r w:rsidR="00410A70" w:rsidRPr="00D215FF">
        <w:rPr>
          <w:i/>
        </w:rPr>
        <w:t>imago Dei</w:t>
      </w:r>
      <w:r w:rsidR="00410A70" w:rsidRPr="00D215FF">
        <w:t xml:space="preserve">, and thus also the </w:t>
      </w:r>
      <w:r w:rsidR="00410A70" w:rsidRPr="00D215FF">
        <w:lastRenderedPageBreak/>
        <w:t xml:space="preserve">culmination of philosophy, comes from the faculty of thinking, given as the highest potency of man </w:t>
      </w:r>
      <w:r w:rsidR="003504B5" w:rsidRPr="00D215FF">
        <w:t xml:space="preserve">in </w:t>
      </w:r>
      <w:r w:rsidR="00410A70" w:rsidRPr="00D215FF">
        <w:t xml:space="preserve">the framework of </w:t>
      </w:r>
      <w:r w:rsidR="00410A70" w:rsidRPr="00D215FF">
        <w:rPr>
          <w:i/>
        </w:rPr>
        <w:t>anima intellectiva</w:t>
      </w:r>
      <w:r w:rsidR="00410A70" w:rsidRPr="00D215FF">
        <w:t xml:space="preserve">. The soul </w:t>
      </w:r>
      <w:r w:rsidR="003504B5" w:rsidRPr="00D215FF">
        <w:t xml:space="preserve">is </w:t>
      </w:r>
      <w:r w:rsidR="00410A70" w:rsidRPr="00D215FF">
        <w:t xml:space="preserve">experienced in the first person </w:t>
      </w:r>
      <w:r w:rsidR="003504B5" w:rsidRPr="00D215FF">
        <w:t xml:space="preserve">as </w:t>
      </w:r>
      <w:r w:rsidR="00410A70" w:rsidRPr="00D215FF">
        <w:t xml:space="preserve">the only form through which man lives and thinks. The rest consists in animal </w:t>
      </w:r>
      <w:r w:rsidR="00DF70B9" w:rsidRPr="00D215FF">
        <w:t xml:space="preserve">faculties </w:t>
      </w:r>
      <w:r w:rsidR="00410A70" w:rsidRPr="00D215FF">
        <w:t>of the soul</w:t>
      </w:r>
      <w:r w:rsidR="00AA2579" w:rsidRPr="00D215FF">
        <w:t xml:space="preserve"> that make the </w:t>
      </w:r>
      <w:r w:rsidR="00410A70" w:rsidRPr="00D215FF">
        <w:t xml:space="preserve">identity, but not </w:t>
      </w:r>
      <w:r w:rsidR="00AA2579" w:rsidRPr="00D215FF">
        <w:t>the ipseity</w:t>
      </w:r>
      <w:r w:rsidR="00A12F70" w:rsidRPr="00D215FF">
        <w:t xml:space="preserve"> of man</w:t>
      </w:r>
      <w:r w:rsidR="00410A70" w:rsidRPr="00D215FF">
        <w:t xml:space="preserve">. The following sentence therefore contains an implicit criticism of Aquinas for his Aristotelian attitude, which does not correspond to the unity of the according to the ingenious interpretation of CMDA. The immaterial act of intellect is not bound to the body in the </w:t>
      </w:r>
      <w:r w:rsidR="00410A70" w:rsidRPr="00D215FF">
        <w:rPr>
          <w:i/>
        </w:rPr>
        <w:t>subiective</w:t>
      </w:r>
      <w:r w:rsidR="00410A70" w:rsidRPr="00D215FF">
        <w:t xml:space="preserve"> mode, but only </w:t>
      </w:r>
      <w:r w:rsidR="00410A70" w:rsidRPr="00D215FF">
        <w:rPr>
          <w:i/>
        </w:rPr>
        <w:t>obiective</w:t>
      </w:r>
      <w:r w:rsidR="00410A70" w:rsidRPr="00D215FF">
        <w:t xml:space="preserve">. Therefore, thinking in its act is immaterially uniform in all people, because the intellect does not experience individualization through matter. Siger defends the existing person as </w:t>
      </w:r>
      <w:r w:rsidR="007655E6" w:rsidRPr="00D215FF">
        <w:t xml:space="preserve">stated in virtue of the </w:t>
      </w:r>
      <w:r w:rsidR="00410A70" w:rsidRPr="00D215FF">
        <w:t>metaphysical dative</w:t>
      </w:r>
      <w:r w:rsidR="007655E6" w:rsidRPr="00D215FF">
        <w:t xml:space="preserve"> that </w:t>
      </w:r>
      <w:r w:rsidR="00410A70" w:rsidRPr="00D215FF">
        <w:t xml:space="preserve">establishes scientific </w:t>
      </w:r>
      <w:r w:rsidR="007655E6" w:rsidRPr="00D215FF">
        <w:t xml:space="preserve">proof </w:t>
      </w:r>
      <w:r w:rsidR="009F6CD9" w:rsidRPr="00D215FF">
        <w:t xml:space="preserve">of </w:t>
      </w:r>
      <w:r w:rsidR="00410A70" w:rsidRPr="00D215FF">
        <w:t xml:space="preserve">the way </w:t>
      </w:r>
      <w:r w:rsidR="007655E6" w:rsidRPr="00D215FF">
        <w:t xml:space="preserve">how </w:t>
      </w:r>
      <w:r w:rsidR="00410A70" w:rsidRPr="00D215FF">
        <w:t>the intellect</w:t>
      </w:r>
      <w:r w:rsidR="007655E6" w:rsidRPr="00D215FF">
        <w:t xml:space="preserve"> operates</w:t>
      </w:r>
      <w:r w:rsidR="00410A70" w:rsidRPr="00D215FF">
        <w:t>.</w:t>
      </w:r>
    </w:p>
    <w:p w14:paraId="31B54F48" w14:textId="3856DE21" w:rsidR="00410A70" w:rsidRPr="00D215FF" w:rsidRDefault="00410A70" w:rsidP="00410A70">
      <w:pPr>
        <w:pStyle w:val="Citace"/>
      </w:pPr>
      <w:r w:rsidRPr="00D215FF">
        <w:t>“According to our conviction, such an opinion is heretical and, moreover, also irrational, and for the following reason: the physical form gives the existing intellect (</w:t>
      </w:r>
      <w:r w:rsidRPr="00D215FF">
        <w:rPr>
          <w:i/>
        </w:rPr>
        <w:t>intellectus enim existente forma corporis</w:t>
      </w:r>
      <w:r w:rsidRPr="00D215FF">
        <w:t>), as is generally the case with Aristotle for the soul. Then it becomes quite clear that the intellect must be counted and multiplied by the number of individual human bodies (</w:t>
      </w:r>
      <w:r w:rsidRPr="00D215FF">
        <w:rPr>
          <w:i/>
        </w:rPr>
        <w:t>intellectum numerari et multiplicari multiplicatione humanorum corporum</w:t>
      </w:r>
      <w:r w:rsidRPr="00D215FF">
        <w:t xml:space="preserve">). If the intellect </w:t>
      </w:r>
      <w:r w:rsidR="00B36E46" w:rsidRPr="00D215FF">
        <w:t xml:space="preserve">is stated </w:t>
      </w:r>
      <w:r w:rsidRPr="00D215FF">
        <w:t>in this way, then there cannot be only one intellect in all people (</w:t>
      </w:r>
      <w:r w:rsidRPr="00D215FF">
        <w:rPr>
          <w:i/>
        </w:rPr>
        <w:t>intellectum non posse unum esse numero hominum omnium</w:t>
      </w:r>
      <w:r w:rsidRPr="00D215FF">
        <w:t>).” </w:t>
      </w:r>
      <w:r w:rsidRPr="00D215FF">
        <w:rPr>
          <w:vertAlign w:val="superscript"/>
        </w:rPr>
        <w:footnoteReference w:id="272"/>
      </w:r>
      <w:r w:rsidRPr="00D215FF">
        <w:t xml:space="preserve">  </w:t>
      </w:r>
    </w:p>
    <w:p w14:paraId="43A11132" w14:textId="35C3310E" w:rsidR="00783F19" w:rsidRPr="00D215FF" w:rsidRDefault="00410A70" w:rsidP="00372508">
      <w:r w:rsidRPr="00D215FF">
        <w:t>Siger defends the</w:t>
      </w:r>
      <w:r w:rsidR="00EC2ABB" w:rsidRPr="00D215FF">
        <w:t xml:space="preserve"> i</w:t>
      </w:r>
      <w:r w:rsidRPr="00D215FF">
        <w:t>pseit</w:t>
      </w:r>
      <w:r w:rsidR="00EC2ABB" w:rsidRPr="00D215FF">
        <w:t>y</w:t>
      </w:r>
      <w:r w:rsidRPr="00D215FF">
        <w:t xml:space="preserve"> of man by rejecting any numerical identity of man, be it by the already given individuation according to matter or according to the intellect as a form. The intellect is the act of the existing person, which, within the framework of the metaphysical dative, determines his scientific cognit</w:t>
      </w:r>
      <w:r w:rsidR="00E279E6" w:rsidRPr="00D215FF">
        <w:t>ion and predication (</w:t>
      </w:r>
      <w:r w:rsidR="00E279E6" w:rsidRPr="00D215FF">
        <w:rPr>
          <w:i/>
        </w:rPr>
        <w:t>intellectu</w:t>
      </w:r>
      <w:r w:rsidRPr="00D215FF">
        <w:rPr>
          <w:i/>
        </w:rPr>
        <w:t xml:space="preserve"> enim existente forma corporis</w:t>
      </w:r>
      <w:r w:rsidRPr="00D215FF">
        <w:t>).</w:t>
      </w:r>
      <w:r w:rsidR="00D9129C" w:rsidRPr="00D215FF">
        <w:t xml:space="preserve"> Man cannot be </w:t>
      </w:r>
      <w:r w:rsidR="007F4E51" w:rsidRPr="00D215FF">
        <w:t>“</w:t>
      </w:r>
      <w:r w:rsidR="00D9129C" w:rsidRPr="00D215FF">
        <w:t>something</w:t>
      </w:r>
      <w:r w:rsidR="007F4E51" w:rsidRPr="00D215FF">
        <w:t>”</w:t>
      </w:r>
      <w:r w:rsidR="00D9129C" w:rsidRPr="00D215FF">
        <w:t xml:space="preserve"> in the manner of matter individualized by the soul as an external form, or an intellect as individualized forms given </w:t>
      </w:r>
      <w:r w:rsidR="00D9129C" w:rsidRPr="00D215FF">
        <w:rPr>
          <w:i/>
        </w:rPr>
        <w:t>per se</w:t>
      </w:r>
      <w:r w:rsidR="00D9129C" w:rsidRPr="00D215FF">
        <w:t xml:space="preserve">, which ensure immortality </w:t>
      </w:r>
      <w:r w:rsidR="00E279E6" w:rsidRPr="00D215FF">
        <w:t xml:space="preserve">of </w:t>
      </w:r>
      <w:r w:rsidR="00D9129C" w:rsidRPr="00D215FF">
        <w:t xml:space="preserve">the soul by </w:t>
      </w:r>
      <w:r w:rsidR="00E279E6" w:rsidRPr="00D215FF">
        <w:t xml:space="preserve">its </w:t>
      </w:r>
      <w:r w:rsidR="00D9129C" w:rsidRPr="00D215FF">
        <w:t>separateness and immateriality. All this only defines the numerical unity of the intellect in the mode</w:t>
      </w:r>
      <w:r w:rsidR="0010077F" w:rsidRPr="00D215FF">
        <w:t xml:space="preserve"> “</w:t>
      </w:r>
      <w:r w:rsidR="0010077F" w:rsidRPr="00D215FF">
        <w:rPr>
          <w:i/>
        </w:rPr>
        <w:t>idem.</w:t>
      </w:r>
      <w:r w:rsidR="0010077F" w:rsidRPr="00D215FF">
        <w:t xml:space="preserve">” It was the position of </w:t>
      </w:r>
      <w:r w:rsidR="00D9129C" w:rsidRPr="00D215FF">
        <w:t xml:space="preserve">Avicennists of the second Averroism or Aristotelians of the first Averroism such as Aegidius Romanus and Aquinas. The quotation once again reminds the adherents of numerically given plurality of intellect that it is nonsense. The intellect is either a personal existential act of understanding </w:t>
      </w:r>
      <w:r w:rsidR="00D9129C" w:rsidRPr="00D215FF">
        <w:lastRenderedPageBreak/>
        <w:t>(</w:t>
      </w:r>
      <w:r w:rsidR="00D9129C" w:rsidRPr="00D215FF">
        <w:rPr>
          <w:i/>
        </w:rPr>
        <w:t>tertium genus</w:t>
      </w:r>
      <w:r w:rsidR="00D9129C" w:rsidRPr="00D215FF">
        <w:t xml:space="preserve">) or an immaterial and detached faculty of the soul defined as </w:t>
      </w:r>
      <w:r w:rsidR="00DF70B9" w:rsidRPr="00D215FF">
        <w:t xml:space="preserve">the </w:t>
      </w:r>
      <w:r w:rsidR="00D9129C" w:rsidRPr="00D215FF">
        <w:t>essence (</w:t>
      </w:r>
      <w:r w:rsidR="00D9129C" w:rsidRPr="00D215FF">
        <w:rPr>
          <w:i/>
        </w:rPr>
        <w:t>quartum genus</w:t>
      </w:r>
      <w:r w:rsidR="00D9129C" w:rsidRPr="00D215FF">
        <w:t xml:space="preserve">). If these thinkers combine both meanings and admit the intellect as a </w:t>
      </w:r>
      <w:r w:rsidR="00D9129C" w:rsidRPr="00D215FF">
        <w:rPr>
          <w:i/>
        </w:rPr>
        <w:t>tertium ens</w:t>
      </w:r>
      <w:r w:rsidR="00D9129C" w:rsidRPr="00D215FF">
        <w:t xml:space="preserve"> into the existential act of the person, then they have it as a </w:t>
      </w:r>
      <w:r w:rsidR="00D9129C" w:rsidRPr="00D215FF">
        <w:rPr>
          <w:i/>
        </w:rPr>
        <w:t>separatus</w:t>
      </w:r>
      <w:r w:rsidR="003E1A5F" w:rsidRPr="00D215FF">
        <w:t xml:space="preserve"> in the A</w:t>
      </w:r>
      <w:r w:rsidR="00D9129C" w:rsidRPr="00D215FF">
        <w:t xml:space="preserve">verroistic form of </w:t>
      </w:r>
      <w:r w:rsidR="00D9129C" w:rsidRPr="00D215FF">
        <w:rPr>
          <w:i/>
        </w:rPr>
        <w:t>copulatio</w:t>
      </w:r>
      <w:r w:rsidR="00D9129C" w:rsidRPr="00D215FF">
        <w:t xml:space="preserve">. Then the </w:t>
      </w:r>
      <w:r w:rsidR="003E1A5F" w:rsidRPr="00D215FF">
        <w:t xml:space="preserve">actualized </w:t>
      </w:r>
      <w:r w:rsidR="00D9129C" w:rsidRPr="00D215FF">
        <w:t>external intellect has the body or the soul as a subject, to which it joins from the outside, because it has to numerically individualize itself on some substrate. This substrate is either an entelechic hylemorphic firs</w:t>
      </w:r>
      <w:r w:rsidR="009D06E7" w:rsidRPr="00D215FF">
        <w:t>t substance (A</w:t>
      </w:r>
      <w:r w:rsidR="00D9129C" w:rsidRPr="00D215FF">
        <w:t>quin</w:t>
      </w:r>
      <w:r w:rsidR="009D06E7" w:rsidRPr="00D215FF">
        <w:t>), or a universally and</w:t>
      </w:r>
      <w:r w:rsidR="00DF70B9" w:rsidRPr="00D215FF">
        <w:t xml:space="preserve"> objective and hylemorphic </w:t>
      </w:r>
      <w:r w:rsidR="00D9129C" w:rsidRPr="00D215FF">
        <w:t xml:space="preserve">soul, </w:t>
      </w:r>
      <w:r w:rsidR="00D9129C" w:rsidRPr="00D215FF">
        <w:rPr>
          <w:i/>
        </w:rPr>
        <w:t>cogito</w:t>
      </w:r>
      <w:r w:rsidR="00D9129C" w:rsidRPr="00D215FF">
        <w:t xml:space="preserve">, mind, etc. (postmodernism). Siger defends the relationship of the intellect to the body in the </w:t>
      </w:r>
      <w:r w:rsidR="00D9129C" w:rsidRPr="00D215FF">
        <w:rPr>
          <w:i/>
        </w:rPr>
        <w:t>obiective</w:t>
      </w:r>
      <w:r w:rsidR="00D9129C" w:rsidRPr="00D215FF">
        <w:t xml:space="preserve"> mode, because it is through the intellect that the existing person realizes his abilit</w:t>
      </w:r>
      <w:r w:rsidR="00D33891" w:rsidRPr="00D215FF">
        <w:t>y of thinking. The individuali</w:t>
      </w:r>
      <w:r w:rsidR="00DF70B9" w:rsidRPr="00D215FF">
        <w:t>z</w:t>
      </w:r>
      <w:r w:rsidR="00D33891" w:rsidRPr="00D215FF">
        <w:t>ation</w:t>
      </w:r>
      <w:r w:rsidR="00D9129C" w:rsidRPr="00D215FF">
        <w:t xml:space="preserve"> of this ability does not come from matter, as modernity thinks, but from the intended </w:t>
      </w:r>
      <w:r w:rsidR="00D33891" w:rsidRPr="00D215FF">
        <w:t xml:space="preserve">and actualized </w:t>
      </w:r>
      <w:r w:rsidR="00D9129C" w:rsidRPr="00D215FF">
        <w:rPr>
          <w:i/>
        </w:rPr>
        <w:t>species sensibil</w:t>
      </w:r>
      <w:r w:rsidR="00D33891" w:rsidRPr="00D215FF">
        <w:rPr>
          <w:i/>
        </w:rPr>
        <w:t>i</w:t>
      </w:r>
      <w:r w:rsidR="00D9129C" w:rsidRPr="00D215FF">
        <w:rPr>
          <w:i/>
        </w:rPr>
        <w:t>s</w:t>
      </w:r>
      <w:r w:rsidR="00D9129C" w:rsidRPr="00D215FF">
        <w:t xml:space="preserve">. According to Siger, the interpretations of </w:t>
      </w:r>
      <w:r w:rsidR="00D9129C" w:rsidRPr="00D215FF">
        <w:rPr>
          <w:i/>
        </w:rPr>
        <w:t>De anima</w:t>
      </w:r>
      <w:r w:rsidR="00D33891" w:rsidRPr="00D215FF">
        <w:t xml:space="preserve"> </w:t>
      </w:r>
      <w:r w:rsidR="00D9129C" w:rsidRPr="00D215FF">
        <w:t xml:space="preserve">placed outside the framework of CMDA are both irrational and heretical. They do not </w:t>
      </w:r>
      <w:r w:rsidR="00DD1BCE" w:rsidRPr="00D215FF">
        <w:t>actualized</w:t>
      </w:r>
      <w:r w:rsidR="00D9129C" w:rsidRPr="00D215FF">
        <w:t xml:space="preserve"> a full unity of the person, which Aristotle wanted more universally, that is, within the framework of holistic metaphysics. This also includes his conception of the soul (</w:t>
      </w:r>
      <w:r w:rsidR="006A20CC" w:rsidRPr="00D215FF">
        <w:rPr>
          <w:i/>
          <w:szCs w:val="24"/>
        </w:rPr>
        <w:t>sicut vult Aristoteles universaliter de anima</w:t>
      </w:r>
      <w:r w:rsidR="00D9129C" w:rsidRPr="00D215FF">
        <w:t>). Aquinas, as an expositor, defends Aristotle</w:t>
      </w:r>
      <w:r w:rsidR="007F4E51" w:rsidRPr="00D215FF">
        <w:t>’</w:t>
      </w:r>
      <w:r w:rsidR="00D9129C" w:rsidRPr="00D215FF">
        <w:t>s teaching on the unity of the intellect, but not the unity of the person. Siger offered another Aristotelian, also more universally given interpretation of the soul, which was fully consistent with the Christian teaching about the unity of the person. Siger</w:t>
      </w:r>
      <w:r w:rsidR="007F4E51" w:rsidRPr="00D215FF">
        <w:t>’</w:t>
      </w:r>
      <w:r w:rsidR="00D9129C" w:rsidRPr="00D215FF">
        <w:t xml:space="preserve">s brilliantly </w:t>
      </w:r>
      <w:r w:rsidR="00B80367" w:rsidRPr="00D215FF">
        <w:t xml:space="preserve">refused the </w:t>
      </w:r>
      <w:r w:rsidR="00D9129C" w:rsidRPr="00D215FF">
        <w:t>accusation of heresy, addressed to the Aristote</w:t>
      </w:r>
      <w:r w:rsidR="00B80367" w:rsidRPr="00D215FF">
        <w:t xml:space="preserve">lian interpreters in about 1275. It </w:t>
      </w:r>
      <w:r w:rsidR="00D9129C" w:rsidRPr="00D215FF">
        <w:t>was the last step before Siger</w:t>
      </w:r>
      <w:r w:rsidR="007F4E51" w:rsidRPr="00D215FF">
        <w:t>’</w:t>
      </w:r>
      <w:r w:rsidR="00D9129C" w:rsidRPr="00D215FF">
        <w:t xml:space="preserve">s authoritarian dismissal from his academic positions. But a true Aristotelian </w:t>
      </w:r>
      <w:r w:rsidR="00B80367" w:rsidRPr="00D215FF">
        <w:t xml:space="preserve">thinker </w:t>
      </w:r>
      <w:r w:rsidR="00D9129C" w:rsidRPr="00D215FF">
        <w:t xml:space="preserve">must </w:t>
      </w:r>
      <w:r w:rsidR="00DF70B9" w:rsidRPr="00D215FF">
        <w:t>guard</w:t>
      </w:r>
      <w:r w:rsidR="00B80367" w:rsidRPr="00D215FF">
        <w:t xml:space="preserve"> the </w:t>
      </w:r>
      <w:r w:rsidR="00D9129C" w:rsidRPr="00D215FF">
        <w:t>fundamental truth</w:t>
      </w:r>
      <w:r w:rsidR="00B80367" w:rsidRPr="00D215FF">
        <w:t>s. Siger presented it to Latin s</w:t>
      </w:r>
      <w:r w:rsidR="00D9129C" w:rsidRPr="00D215FF">
        <w:t>ophists clearly and precisely in the spirit of Dante</w:t>
      </w:r>
      <w:r w:rsidR="007F4E51" w:rsidRPr="00D215FF">
        <w:t>’</w:t>
      </w:r>
      <w:r w:rsidR="00D9129C" w:rsidRPr="00D215FF">
        <w:t>s immortal praise (</w:t>
      </w:r>
      <w:r w:rsidR="00D9129C" w:rsidRPr="00D215FF">
        <w:rPr>
          <w:i/>
        </w:rPr>
        <w:t>silogizzò invidïosi veri</w:t>
      </w:r>
      <w:r w:rsidR="00D9129C" w:rsidRPr="00D215FF">
        <w:t>). Dante</w:t>
      </w:r>
      <w:r w:rsidR="007F4E51" w:rsidRPr="00D215FF">
        <w:t>’</w:t>
      </w:r>
      <w:r w:rsidR="00D9129C" w:rsidRPr="00D215FF">
        <w:t>s aphorism in a Pythian way alludes to this musical and philosophical dispute about the title of the best commentator of Aristotle in the Latin West. Hermeneutics clearly confirm Dante</w:t>
      </w:r>
      <w:r w:rsidR="007F4E51" w:rsidRPr="00D215FF">
        <w:t>’</w:t>
      </w:r>
      <w:r w:rsidR="00D9129C" w:rsidRPr="00D215FF">
        <w:t xml:space="preserve">s point of view. The sophistic modernism led by the first Thomist Aegidius attributed this victory in the mode of objective </w:t>
      </w:r>
      <w:r w:rsidR="00D9129C" w:rsidRPr="00D215FF">
        <w:rPr>
          <w:i/>
        </w:rPr>
        <w:t>veritas</w:t>
      </w:r>
      <w:r w:rsidR="00D9129C" w:rsidRPr="00D215FF">
        <w:t xml:space="preserve"> to Aquinas. Dante</w:t>
      </w:r>
      <w:r w:rsidR="007F4E51" w:rsidRPr="00D215FF">
        <w:t>’</w:t>
      </w:r>
      <w:r w:rsidR="00D9129C" w:rsidRPr="00D215FF">
        <w:t xml:space="preserve">s musical </w:t>
      </w:r>
      <w:r w:rsidR="00D9129C" w:rsidRPr="00D215FF">
        <w:rPr>
          <w:i/>
        </w:rPr>
        <w:t>Divine Comedy</w:t>
      </w:r>
      <w:r w:rsidR="00D9129C" w:rsidRPr="00D215FF">
        <w:t xml:space="preserve"> turned into an objective divine comedy, which was l</w:t>
      </w:r>
      <w:r w:rsidR="002959B1" w:rsidRPr="00D215FF">
        <w:t>ed by the vengeful and chaotic F</w:t>
      </w:r>
      <w:r w:rsidR="00D9129C" w:rsidRPr="00D215FF">
        <w:t>uries. Due to schizophrenic division of the person and due to the modern chaos regarding the</w:t>
      </w:r>
      <w:r w:rsidR="002959B1" w:rsidRPr="00D215FF">
        <w:t xml:space="preserve"> teaching of Aristotle and the C</w:t>
      </w:r>
      <w:r w:rsidR="00D9129C" w:rsidRPr="00D215FF">
        <w:t>ommentator, a complete figure of the</w:t>
      </w:r>
      <w:r w:rsidR="00DF70B9" w:rsidRPr="00D215FF">
        <w:t xml:space="preserve"> </w:t>
      </w:r>
      <w:r w:rsidR="00D9129C" w:rsidRPr="00D215FF">
        <w:t xml:space="preserve">metaphysical error of modernity </w:t>
      </w:r>
      <w:r w:rsidR="008D78A8" w:rsidRPr="00D215FF">
        <w:t>(</w:t>
      </w:r>
      <w:r w:rsidR="008D78A8" w:rsidRPr="00D215FF">
        <w:rPr>
          <w:i/>
        </w:rPr>
        <w:t>Irrtum</w:t>
      </w:r>
      <w:r w:rsidR="008D78A8" w:rsidRPr="00D215FF">
        <w:t xml:space="preserve">) </w:t>
      </w:r>
      <w:r w:rsidR="00BD70FF" w:rsidRPr="00D215FF">
        <w:t>was created.</w:t>
      </w:r>
      <w:r w:rsidR="00372508" w:rsidRPr="00D215FF">
        <w:t xml:space="preserve"> </w:t>
      </w:r>
      <w:r w:rsidR="00D9129C" w:rsidRPr="00D215FF">
        <w:t xml:space="preserve">Dante knew well that Siger was the first humanist of the West to be more universal in the Aristotelian </w:t>
      </w:r>
      <w:r w:rsidR="00DF70B9" w:rsidRPr="00D215FF">
        <w:t>style</w:t>
      </w:r>
      <w:r w:rsidR="00D9129C" w:rsidRPr="00D215FF">
        <w:t>, and therefore conceived after him the univ</w:t>
      </w:r>
      <w:r w:rsidR="00372508" w:rsidRPr="00D215FF">
        <w:t xml:space="preserve">ersal idea of Western humanism. </w:t>
      </w:r>
      <w:r w:rsidR="00D267C7" w:rsidRPr="00D215FF">
        <w:t xml:space="preserve">Thanks to Dante, at least the </w:t>
      </w:r>
      <w:r w:rsidR="00D267C7" w:rsidRPr="00D215FF">
        <w:lastRenderedPageBreak/>
        <w:t xml:space="preserve">idea of the </w:t>
      </w:r>
      <w:r w:rsidR="001C64FF" w:rsidRPr="00D215FF">
        <w:rPr>
          <w:i/>
        </w:rPr>
        <w:t>universitas humana</w:t>
      </w:r>
      <w:r w:rsidR="001C64FF" w:rsidRPr="00D215FF">
        <w:rPr>
          <w:i/>
        </w:rPr>
        <w:fldChar w:fldCharType="begin"/>
      </w:r>
      <w:r w:rsidR="001C64FF" w:rsidRPr="00D215FF">
        <w:instrText xml:space="preserve"> XE "</w:instrText>
      </w:r>
      <w:r w:rsidR="001C64FF" w:rsidRPr="00D215FF">
        <w:rPr>
          <w:i/>
        </w:rPr>
        <w:instrText>universitas humana</w:instrText>
      </w:r>
      <w:r w:rsidR="001C64FF" w:rsidRPr="00D215FF">
        <w:instrText xml:space="preserve">" </w:instrText>
      </w:r>
      <w:r w:rsidR="001C64FF" w:rsidRPr="00D215FF">
        <w:rPr>
          <w:i/>
        </w:rPr>
        <w:fldChar w:fldCharType="end"/>
      </w:r>
      <w:r w:rsidR="001C64FF" w:rsidRPr="00D215FF">
        <w:rPr>
          <w:i/>
        </w:rPr>
        <w:t xml:space="preserve"> </w:t>
      </w:r>
      <w:r w:rsidR="00D267C7" w:rsidRPr="00D215FF">
        <w:t>remained preserved in Western thought, which made possible a hidden effect of Siger</w:t>
      </w:r>
      <w:r w:rsidR="007F4E51" w:rsidRPr="00D215FF">
        <w:t>’</w:t>
      </w:r>
      <w:r w:rsidR="00D267C7" w:rsidRPr="00D215FF">
        <w:t>s philosophy within the framework of Western humanism. As we know, to maintain the unity of the h</w:t>
      </w:r>
      <w:r w:rsidR="00783F19" w:rsidRPr="00D215FF">
        <w:t>uman species, according to the C</w:t>
      </w:r>
      <w:r w:rsidR="00D267C7" w:rsidRPr="00D215FF">
        <w:t>ommentator, the continuous existence of philosophy is sufficient. This must be ensured at least by a person, which way is able to think</w:t>
      </w:r>
      <w:r w:rsidR="007B5740" w:rsidRPr="00D215FF">
        <w:t xml:space="preserve"> in a wise way</w:t>
      </w:r>
      <w:r w:rsidR="00D267C7" w:rsidRPr="00D215FF">
        <w:t>. Dante sa</w:t>
      </w:r>
      <w:r w:rsidR="00783F19" w:rsidRPr="00D215FF">
        <w:t xml:space="preserve">ved the political figure of existential philosophy </w:t>
      </w:r>
      <w:r w:rsidR="00D267C7" w:rsidRPr="00D215FF">
        <w:t>defended by Siger. Dante</w:t>
      </w:r>
      <w:r w:rsidR="007F4E51" w:rsidRPr="00D215FF">
        <w:t>’</w:t>
      </w:r>
      <w:r w:rsidR="00783F19" w:rsidRPr="00D215FF">
        <w:t>s musical unconcealment (</w:t>
      </w:r>
      <w:r w:rsidR="00783F19" w:rsidRPr="00D215FF">
        <w:rPr>
          <w:i/>
        </w:rPr>
        <w:t>al</w:t>
      </w:r>
      <w:r w:rsidR="00783F19" w:rsidRPr="00D215FF">
        <w:rPr>
          <w:rFonts w:cs="Calibri"/>
          <w:i/>
        </w:rPr>
        <w:t>ē</w:t>
      </w:r>
      <w:r w:rsidR="00D267C7" w:rsidRPr="00D215FF">
        <w:rPr>
          <w:i/>
        </w:rPr>
        <w:t>theia</w:t>
      </w:r>
      <w:r w:rsidR="00D267C7" w:rsidRPr="00D215FF">
        <w:t>) of Siger</w:t>
      </w:r>
      <w:r w:rsidR="007F4E51" w:rsidRPr="00D215FF">
        <w:t>’</w:t>
      </w:r>
      <w:r w:rsidR="00D267C7" w:rsidRPr="00D215FF">
        <w:t xml:space="preserve">s legacy passed into the epochal eclipse of the modern mind, as did the Aristotelian predication of the first substance. </w:t>
      </w:r>
    </w:p>
    <w:p w14:paraId="485BA67E" w14:textId="5DB42659" w:rsidR="00E11A3B" w:rsidRPr="00D215FF" w:rsidRDefault="00783F19" w:rsidP="00E127FC">
      <w:pPr>
        <w:ind w:firstLine="708"/>
      </w:pPr>
      <w:r w:rsidRPr="00D215FF">
        <w:t>The hermeneutics of “</w:t>
      </w:r>
      <w:r w:rsidRPr="00D215FF">
        <w:rPr>
          <w:i/>
        </w:rPr>
        <w:t>homo ipse intelligit</w:t>
      </w:r>
      <w:r w:rsidRPr="00D215FF">
        <w:t>” was resurrected by Heidegger’s hermeneutics of facticity</w:t>
      </w:r>
      <w:r w:rsidR="00B6341E" w:rsidRPr="00D215FF">
        <w:t>. Its first stage was</w:t>
      </w:r>
      <w:r w:rsidRPr="00D215FF">
        <w:t xml:space="preserve"> based on the interpretation of the eschatological passages of the Apostle Paul in his New Testament letters (Umlauf 2010, 401–417). </w:t>
      </w:r>
      <w:r w:rsidR="00D267C7" w:rsidRPr="00D215FF">
        <w:t>Siger</w:t>
      </w:r>
      <w:r w:rsidR="007F4E51" w:rsidRPr="00D215FF">
        <w:t>’</w:t>
      </w:r>
      <w:r w:rsidR="00D267C7" w:rsidRPr="00D215FF">
        <w:t>s humanism</w:t>
      </w:r>
      <w:r w:rsidR="00737FFD" w:rsidRPr="00D215FF">
        <w:t xml:space="preserve"> took up fu</w:t>
      </w:r>
      <w:r w:rsidR="00D267C7" w:rsidRPr="00D215FF">
        <w:t>ndamental hermeneutics</w:t>
      </w:r>
      <w:r w:rsidR="00737FFD" w:rsidRPr="00D215FF">
        <w:t xml:space="preserve"> based </w:t>
      </w:r>
      <w:r w:rsidR="00D267C7" w:rsidRPr="00D215FF">
        <w:t xml:space="preserve">on the temporality and historicity of existence (Heidegger, </w:t>
      </w:r>
      <w:r w:rsidR="00D267C7" w:rsidRPr="00D215FF">
        <w:rPr>
          <w:i/>
        </w:rPr>
        <w:t>Letter on Humanism</w:t>
      </w:r>
      <w:r w:rsidR="00737FFD" w:rsidRPr="00D215FF">
        <w:t xml:space="preserve">, 1947) and on the </w:t>
      </w:r>
      <w:r w:rsidR="00D267C7" w:rsidRPr="00D215FF">
        <w:t xml:space="preserve">existence of </w:t>
      </w:r>
      <w:r w:rsidR="00737FFD" w:rsidRPr="00D215FF">
        <w:t>“</w:t>
      </w:r>
      <w:r w:rsidR="00D267C7" w:rsidRPr="00D215FF">
        <w:rPr>
          <w:i/>
        </w:rPr>
        <w:t>homme capable</w:t>
      </w:r>
      <w:r w:rsidR="00737FFD" w:rsidRPr="00D215FF">
        <w:t>”</w:t>
      </w:r>
      <w:r w:rsidR="00D267C7" w:rsidRPr="00D215FF">
        <w:t xml:space="preserve"> (</w:t>
      </w:r>
      <w:r w:rsidR="00D267C7" w:rsidRPr="00D215FF">
        <w:rPr>
          <w:i/>
        </w:rPr>
        <w:t>Ricoeur: La mémoire, l</w:t>
      </w:r>
      <w:r w:rsidR="007F4E51" w:rsidRPr="00D215FF">
        <w:rPr>
          <w:i/>
        </w:rPr>
        <w:t>’</w:t>
      </w:r>
      <w:r w:rsidR="00D267C7" w:rsidRPr="00D215FF">
        <w:rPr>
          <w:i/>
        </w:rPr>
        <w:t>histoire, l</w:t>
      </w:r>
      <w:r w:rsidR="007F4E51" w:rsidRPr="00D215FF">
        <w:rPr>
          <w:i/>
        </w:rPr>
        <w:t>’</w:t>
      </w:r>
      <w:r w:rsidR="00D267C7" w:rsidRPr="00D215FF">
        <w:rPr>
          <w:i/>
        </w:rPr>
        <w:t>oubli</w:t>
      </w:r>
      <w:r w:rsidR="00D267C7" w:rsidRPr="00D215FF">
        <w:t>, 2000). The radical ethics of Lévinas</w:t>
      </w:r>
      <w:r w:rsidR="00737FFD" w:rsidRPr="00D215FF">
        <w:t xml:space="preserve"> certainly belongs to the defense of the ipseity. However, he ascended the ontotheological </w:t>
      </w:r>
      <w:r w:rsidR="00243C22" w:rsidRPr="00D215FF">
        <w:t xml:space="preserve">mystic </w:t>
      </w:r>
      <w:r w:rsidR="00737FFD" w:rsidRPr="00D215FF">
        <w:t xml:space="preserve">ladder </w:t>
      </w:r>
      <w:r w:rsidR="00243C22" w:rsidRPr="00D215FF">
        <w:t>b</w:t>
      </w:r>
      <w:r w:rsidR="00737FFD" w:rsidRPr="00D215FF">
        <w:t xml:space="preserve">y following the example </w:t>
      </w:r>
      <w:r w:rsidR="00D267C7" w:rsidRPr="00D215FF">
        <w:t xml:space="preserve">of </w:t>
      </w:r>
      <w:r w:rsidR="00243C22" w:rsidRPr="00D215FF">
        <w:t xml:space="preserve">biblical </w:t>
      </w:r>
      <w:r w:rsidR="00D267C7" w:rsidRPr="00D215FF">
        <w:t xml:space="preserve">Jacob and </w:t>
      </w:r>
      <w:r w:rsidR="0035240E" w:rsidRPr="00D215FF">
        <w:t>C</w:t>
      </w:r>
      <w:r w:rsidR="00243C22" w:rsidRPr="00D215FF">
        <w:t xml:space="preserve">hristian </w:t>
      </w:r>
      <w:r w:rsidR="00D267C7" w:rsidRPr="00D215FF">
        <w:t>Bonaventur</w:t>
      </w:r>
      <w:r w:rsidR="00737FFD" w:rsidRPr="00D215FF">
        <w:t>e</w:t>
      </w:r>
      <w:r w:rsidR="00D267C7" w:rsidRPr="00D215FF">
        <w:t>. Lévinas</w:t>
      </w:r>
      <w:r w:rsidR="00737FFD" w:rsidRPr="00D215FF">
        <w:t xml:space="preserve"> did not defend </w:t>
      </w:r>
      <w:r w:rsidR="00243C22" w:rsidRPr="00D215FF">
        <w:t>the unicity</w:t>
      </w:r>
      <w:r w:rsidR="00737FFD" w:rsidRPr="00D215FF">
        <w:t xml:space="preserve"> of the person in </w:t>
      </w:r>
      <w:r w:rsidR="00D267C7" w:rsidRPr="00D215FF">
        <w:t xml:space="preserve">the framework of </w:t>
      </w:r>
      <w:r w:rsidR="00C34C2A" w:rsidRPr="00D215FF">
        <w:t xml:space="preserve">the </w:t>
      </w:r>
      <w:r w:rsidR="00D267C7" w:rsidRPr="00D215FF">
        <w:t xml:space="preserve">fundamental ontology (he rejected this for the constitution of the ethical subject), but </w:t>
      </w:r>
      <w:r w:rsidR="00243C22" w:rsidRPr="00D215FF">
        <w:t xml:space="preserve">in virtue of the </w:t>
      </w:r>
      <w:r w:rsidR="00D267C7" w:rsidRPr="00D215FF">
        <w:t xml:space="preserve">asymmetric ethics of responsibility given </w:t>
      </w:r>
      <w:r w:rsidR="00243C22" w:rsidRPr="00D215FF">
        <w:t xml:space="preserve">by </w:t>
      </w:r>
      <w:r w:rsidR="00D267C7" w:rsidRPr="00D215FF">
        <w:t>metaphor</w:t>
      </w:r>
      <w:r w:rsidR="00243C22" w:rsidRPr="00D215FF">
        <w:t>s</w:t>
      </w:r>
      <w:r w:rsidR="00D267C7" w:rsidRPr="00D215FF">
        <w:t xml:space="preserve">, </w:t>
      </w:r>
      <w:r w:rsidR="00243C22" w:rsidRPr="00D215FF">
        <w:t>B</w:t>
      </w:r>
      <w:r w:rsidR="00D267C7" w:rsidRPr="00D215FF">
        <w:t>ibl</w:t>
      </w:r>
      <w:r w:rsidR="00243C22" w:rsidRPr="00D215FF">
        <w:t>e and T</w:t>
      </w:r>
      <w:r w:rsidR="00D267C7" w:rsidRPr="00D215FF">
        <w:t>almud (</w:t>
      </w:r>
      <w:r w:rsidR="00D267C7" w:rsidRPr="00D215FF">
        <w:rPr>
          <w:i/>
        </w:rPr>
        <w:t>visage d</w:t>
      </w:r>
      <w:r w:rsidR="007F4E51" w:rsidRPr="00D215FF">
        <w:rPr>
          <w:i/>
        </w:rPr>
        <w:t>’</w:t>
      </w:r>
      <w:r w:rsidR="00D267C7" w:rsidRPr="00D215FF">
        <w:rPr>
          <w:i/>
        </w:rPr>
        <w:t>autrui, illéité, à-dieu, Autre, infini</w:t>
      </w:r>
      <w:r w:rsidR="00B72721" w:rsidRPr="00D215FF">
        <w:t>…</w:t>
      </w:r>
      <w:r w:rsidR="00D267C7" w:rsidRPr="00D215FF">
        <w:t xml:space="preserve">). Western Christianity and philosophy </w:t>
      </w:r>
      <w:r w:rsidR="00BA6F8E" w:rsidRPr="00D215FF">
        <w:t xml:space="preserve">have been working </w:t>
      </w:r>
      <w:r w:rsidR="00D267C7" w:rsidRPr="00D215FF">
        <w:t>for next millenni</w:t>
      </w:r>
      <w:r w:rsidR="00C34C2A" w:rsidRPr="00D215FF">
        <w:t>um</w:t>
      </w:r>
      <w:r w:rsidR="00D267C7" w:rsidRPr="00D215FF">
        <w:t xml:space="preserve"> with the mere identity of the person, which was enforced by </w:t>
      </w:r>
      <w:r w:rsidR="003F2E05" w:rsidRPr="00D215FF">
        <w:t xml:space="preserve">the teaching of </w:t>
      </w:r>
      <w:r w:rsidR="00D267C7" w:rsidRPr="00D215FF">
        <w:t>official Thomism</w:t>
      </w:r>
      <w:r w:rsidR="003F2E05" w:rsidRPr="00D215FF">
        <w:t xml:space="preserve"> in the Catholic church</w:t>
      </w:r>
      <w:r w:rsidR="00D267C7" w:rsidRPr="00D215FF">
        <w:t xml:space="preserve">. The lack of understanding of the phenomenology describing the </w:t>
      </w:r>
      <w:r w:rsidR="00D267C7" w:rsidRPr="00D215FF">
        <w:rPr>
          <w:i/>
        </w:rPr>
        <w:t>anima intellectiva</w:t>
      </w:r>
      <w:r w:rsidR="00D267C7" w:rsidRPr="00D215FF">
        <w:t xml:space="preserve"> led not only to the condemnation of Siger as an Averroist, but mainly to the </w:t>
      </w:r>
      <w:r w:rsidR="00470EF3" w:rsidRPr="00D215FF">
        <w:rPr>
          <w:i/>
        </w:rPr>
        <w:t>damnatio memoriae</w:t>
      </w:r>
      <w:r w:rsidR="00470EF3" w:rsidRPr="00D215FF">
        <w:t xml:space="preserve"> o</w:t>
      </w:r>
      <w:r w:rsidR="00D267C7" w:rsidRPr="00D215FF">
        <w:t xml:space="preserve">f </w:t>
      </w:r>
      <w:r w:rsidR="000F05FB" w:rsidRPr="00D215FF">
        <w:t>Averroes</w:t>
      </w:r>
      <w:r w:rsidR="007F4E51" w:rsidRPr="00D215FF">
        <w:t>’</w:t>
      </w:r>
      <w:r w:rsidR="00470EF3" w:rsidRPr="00D215FF">
        <w:t>s metaphysics. H</w:t>
      </w:r>
      <w:r w:rsidR="00D267C7" w:rsidRPr="00D215FF">
        <w:t>is project of metaphysics ended with the epochal victory of objectivity as a historic</w:t>
      </w:r>
      <w:r w:rsidR="00470EF3" w:rsidRPr="00D215FF">
        <w:t>ally manifested untruth of the C</w:t>
      </w:r>
      <w:r w:rsidR="00D267C7" w:rsidRPr="00D215FF">
        <w:t>ommentato</w:t>
      </w:r>
      <w:r w:rsidR="00470EF3" w:rsidRPr="00D215FF">
        <w:t xml:space="preserve">r </w:t>
      </w:r>
      <w:r w:rsidR="0035240E" w:rsidRPr="00D215FF">
        <w:t xml:space="preserve">proclaimed </w:t>
      </w:r>
      <w:r w:rsidR="00470EF3" w:rsidRPr="00D215FF">
        <w:t xml:space="preserve">in the mode of objective </w:t>
      </w:r>
      <w:r w:rsidR="00470EF3" w:rsidRPr="00D215FF">
        <w:rPr>
          <w:i/>
        </w:rPr>
        <w:t>Irrtum</w:t>
      </w:r>
      <w:r w:rsidR="00D267C7" w:rsidRPr="00D215FF">
        <w:t>. The question of the human identity given in the context of memory arises in connection with Locke</w:t>
      </w:r>
      <w:r w:rsidR="007F4E51" w:rsidRPr="00D215FF">
        <w:t>’</w:t>
      </w:r>
      <w:r w:rsidR="00D267C7" w:rsidRPr="00D215FF">
        <w:t xml:space="preserve">s search for the new </w:t>
      </w:r>
      <w:r w:rsidR="00AF4C80" w:rsidRPr="00D215FF">
        <w:t>“</w:t>
      </w:r>
      <w:r w:rsidR="00D267C7" w:rsidRPr="00D215FF">
        <w:rPr>
          <w:i/>
        </w:rPr>
        <w:t>principium individuationis</w:t>
      </w:r>
      <w:r w:rsidR="00AF4C80" w:rsidRPr="00D215FF">
        <w:t>”</w:t>
      </w:r>
      <w:r w:rsidR="00D267C7" w:rsidRPr="00D215FF">
        <w:t xml:space="preserve"> for the postmodern </w:t>
      </w:r>
      <w:r w:rsidR="00AF4C80" w:rsidRPr="00D215FF">
        <w:t xml:space="preserve">definition </w:t>
      </w:r>
      <w:r w:rsidR="00D267C7" w:rsidRPr="00D215FF">
        <w:t>of the person. This is shown by the correspondence b</w:t>
      </w:r>
      <w:r w:rsidR="00AF4C80" w:rsidRPr="00D215FF">
        <w:t>etween Locke and Molyneux (1693–94) and the final redaction</w:t>
      </w:r>
      <w:r w:rsidR="00D267C7" w:rsidRPr="00D215FF">
        <w:t xml:space="preserve"> of Locke</w:t>
      </w:r>
      <w:r w:rsidR="007F4E51" w:rsidRPr="00D215FF">
        <w:t>’</w:t>
      </w:r>
      <w:r w:rsidR="00D267C7" w:rsidRPr="00D215FF">
        <w:t>s essay on the identity of the person (</w:t>
      </w:r>
      <w:r w:rsidR="00D267C7" w:rsidRPr="00D215FF">
        <w:rPr>
          <w:i/>
        </w:rPr>
        <w:t>Essay</w:t>
      </w:r>
      <w:r w:rsidR="00263E1F" w:rsidRPr="00D215FF">
        <w:t> </w:t>
      </w:r>
      <w:r w:rsidR="00D267C7" w:rsidRPr="00D215FF">
        <w:t>2.27). The subsequent debate between Locke and Leibniz is reminiscent of Siger</w:t>
      </w:r>
      <w:r w:rsidR="007F4E51" w:rsidRPr="00D215FF">
        <w:t>’</w:t>
      </w:r>
      <w:r w:rsidR="00D267C7" w:rsidRPr="00D215FF">
        <w:t xml:space="preserve">s critique of Aquinas in the </w:t>
      </w:r>
      <w:r w:rsidR="00AF4C80" w:rsidRPr="00D215FF">
        <w:t>“</w:t>
      </w:r>
      <w:r w:rsidR="00AF4C80" w:rsidRPr="00D215FF">
        <w:rPr>
          <w:i/>
        </w:rPr>
        <w:t>ipse–</w:t>
      </w:r>
      <w:r w:rsidR="00D267C7" w:rsidRPr="00D215FF">
        <w:rPr>
          <w:i/>
        </w:rPr>
        <w:t>idem</w:t>
      </w:r>
      <w:r w:rsidR="00AF4C80" w:rsidRPr="00D215FF">
        <w:t>”</w:t>
      </w:r>
      <w:r w:rsidR="00D267C7" w:rsidRPr="00D215FF">
        <w:t xml:space="preserve"> mode, but shifted to the epoch of postmodernism, in which the identity of the person is represented as a self-</w:t>
      </w:r>
      <w:r w:rsidR="00D267C7" w:rsidRPr="00D215FF">
        <w:lastRenderedPageBreak/>
        <w:t>confident substance according to Cartesian intellect. Leibniz, defending the intellectual side in Aquinas</w:t>
      </w:r>
      <w:r w:rsidR="007F4E51" w:rsidRPr="00D215FF">
        <w:t>’</w:t>
      </w:r>
      <w:r w:rsidR="00D267C7" w:rsidRPr="00D215FF">
        <w:t>s mode, argues against Locke that his type of identity, which is tied to the material intellect and memory, can also be found in a simple machine.</w:t>
      </w:r>
      <w:r w:rsidR="00D267C7" w:rsidRPr="00D215FF">
        <w:rPr>
          <w:szCs w:val="24"/>
          <w:vertAlign w:val="superscript"/>
        </w:rPr>
        <w:footnoteReference w:id="273"/>
      </w:r>
      <w:r w:rsidR="00D267C7" w:rsidRPr="00D215FF">
        <w:t xml:space="preserve"> </w:t>
      </w:r>
      <w:r w:rsidR="007C76DD" w:rsidRPr="00D215FF">
        <w:t xml:space="preserve">John Locke created the first postmodern treatise in the style of </w:t>
      </w:r>
      <w:r w:rsidR="007C76DD" w:rsidRPr="00D215FF">
        <w:rPr>
          <w:i/>
        </w:rPr>
        <w:t>De anima</w:t>
      </w:r>
      <w:r w:rsidR="007C76DD" w:rsidRPr="00D215FF">
        <w:t xml:space="preserve">, but in the spirit of Cartesian version </w:t>
      </w:r>
      <w:r w:rsidR="00F46ED1" w:rsidRPr="00D215FF">
        <w:t xml:space="preserve">made out of </w:t>
      </w:r>
      <w:r w:rsidR="007C76DD" w:rsidRPr="00D215FF">
        <w:t xml:space="preserve">the second Averroism. He returned to Augustinian </w:t>
      </w:r>
      <w:r w:rsidR="007C76DD" w:rsidRPr="00D215FF">
        <w:rPr>
          <w:i/>
        </w:rPr>
        <w:t>memoria</w:t>
      </w:r>
      <w:r w:rsidR="007C76DD" w:rsidRPr="00D215FF">
        <w:t xml:space="preserve"> as the innate principle of cognition and combined it with the Cartesian </w:t>
      </w:r>
      <w:r w:rsidR="007C76DD" w:rsidRPr="00D215FF">
        <w:rPr>
          <w:i/>
        </w:rPr>
        <w:t>cogito</w:t>
      </w:r>
      <w:r w:rsidR="007C76DD" w:rsidRPr="00D215FF">
        <w:t xml:space="preserve"> as the bearer of existence and identity. He abolished the innate ideas and, instead of the actuality of the intellect, made memory and the will function as a </w:t>
      </w:r>
      <w:r w:rsidR="007C76DD" w:rsidRPr="00D215FF">
        <w:rPr>
          <w:i/>
        </w:rPr>
        <w:t>locus specierum</w:t>
      </w:r>
      <w:r w:rsidR="007C76DD" w:rsidRPr="00D215FF">
        <w:t xml:space="preserve"> for the </w:t>
      </w:r>
      <w:r w:rsidR="00F46ED1" w:rsidRPr="00D215FF">
        <w:t xml:space="preserve">reception </w:t>
      </w:r>
      <w:r w:rsidR="007C76DD" w:rsidRPr="00D215FF">
        <w:t xml:space="preserve">of </w:t>
      </w:r>
      <w:r w:rsidR="00F46ED1" w:rsidRPr="00D215FF">
        <w:t>“</w:t>
      </w:r>
      <w:r w:rsidR="007C76DD" w:rsidRPr="00D215FF">
        <w:t>primary qualities.</w:t>
      </w:r>
      <w:r w:rsidR="00F46ED1" w:rsidRPr="00D215FF">
        <w:t>”</w:t>
      </w:r>
      <w:r w:rsidR="007C76DD" w:rsidRPr="00D215FF">
        <w:t xml:space="preserve"> He </w:t>
      </w:r>
      <w:r w:rsidR="00F46ED1" w:rsidRPr="00D215FF">
        <w:t xml:space="preserve">took them for </w:t>
      </w:r>
      <w:r w:rsidR="007C76DD" w:rsidRPr="00D215FF">
        <w:t>Rufus</w:t>
      </w:r>
      <w:r w:rsidR="007F4E51" w:rsidRPr="00D215FF">
        <w:t>’</w:t>
      </w:r>
      <w:r w:rsidR="00E40F6A" w:rsidRPr="00D215FF">
        <w:t>s</w:t>
      </w:r>
      <w:r w:rsidR="007C76DD" w:rsidRPr="00D215FF">
        <w:t xml:space="preserve"> </w:t>
      </w:r>
      <w:r w:rsidR="007C76DD" w:rsidRPr="00D215FF">
        <w:rPr>
          <w:i/>
        </w:rPr>
        <w:t>scibile</w:t>
      </w:r>
      <w:r w:rsidR="00F46ED1" w:rsidRPr="00D215FF">
        <w:t xml:space="preserve"> </w:t>
      </w:r>
      <w:r w:rsidR="007C76DD" w:rsidRPr="00D215FF">
        <w:t>as being of the third kind.</w:t>
      </w:r>
      <w:r w:rsidR="007C76DD" w:rsidRPr="00D215FF">
        <w:rPr>
          <w:szCs w:val="24"/>
          <w:vertAlign w:val="superscript"/>
        </w:rPr>
        <w:footnoteReference w:id="274"/>
      </w:r>
      <w:r w:rsidR="007C76DD" w:rsidRPr="00D215FF">
        <w:t xml:space="preserve"> </w:t>
      </w:r>
      <w:r w:rsidR="00E11A3B" w:rsidRPr="00D215FF">
        <w:t>The arguments of the tenth chapter in Locke</w:t>
      </w:r>
      <w:r w:rsidR="007F4E51" w:rsidRPr="00D215FF">
        <w:t>’</w:t>
      </w:r>
      <w:r w:rsidR="00E11A3B" w:rsidRPr="00D215FF">
        <w:t xml:space="preserve">s essay can be compared with the debates about the relationship of the intellect to the body organs, see, for example, the passage about the damage to thinking and about mental illnesses. For structuralism, linguistics takes over this debate in relation to </w:t>
      </w:r>
      <w:r w:rsidR="00E11A3B" w:rsidRPr="00D215FF">
        <w:rPr>
          <w:i/>
        </w:rPr>
        <w:t>intellectus materialis</w:t>
      </w:r>
      <w:r w:rsidR="00E11A3B" w:rsidRPr="00D215FF">
        <w:t xml:space="preserve"> (Jacobson</w:t>
      </w:r>
      <w:r w:rsidR="00263E1F" w:rsidRPr="00D215FF">
        <w:t> </w:t>
      </w:r>
      <w:r w:rsidR="00E11A3B" w:rsidRPr="00D215FF">
        <w:t>1956, 55</w:t>
      </w:r>
      <w:r w:rsidR="007F4E51" w:rsidRPr="00D215FF">
        <w:t>–</w:t>
      </w:r>
      <w:r w:rsidR="00E11A3B" w:rsidRPr="00D215FF">
        <w:t xml:space="preserve">82), and today also cognitive neurology. Foucault defines the new production of the meaning of what the </w:t>
      </w:r>
      <w:r w:rsidR="007F4E51" w:rsidRPr="00D215FF">
        <w:t>“</w:t>
      </w:r>
      <w:r w:rsidR="00E11A3B" w:rsidRPr="00D215FF">
        <w:t>human being</w:t>
      </w:r>
      <w:r w:rsidR="007F4E51" w:rsidRPr="00D215FF">
        <w:t>”</w:t>
      </w:r>
      <w:r w:rsidR="00E11A3B" w:rsidRPr="00D215FF">
        <w:t xml:space="preserve"> is in the paradigm of the new differentiation introduced between the 17th and the 19th centuries. The new </w:t>
      </w:r>
      <w:r w:rsidR="00E11A3B" w:rsidRPr="00D215FF">
        <w:rPr>
          <w:i/>
        </w:rPr>
        <w:t>epistémé</w:t>
      </w:r>
      <w:r w:rsidR="00E11A3B" w:rsidRPr="00D215FF">
        <w:t xml:space="preserve"> is simply a difference in meaning, which is given by the difference between the syntagmatic flow of the events </w:t>
      </w:r>
      <w:r w:rsidR="00E40F6A" w:rsidRPr="00D215FF">
        <w:t>and the paradigmatic meaning</w:t>
      </w:r>
      <w:r w:rsidR="00E11A3B" w:rsidRPr="00D215FF">
        <w:t xml:space="preserve"> given within the framework of t</w:t>
      </w:r>
      <w:r w:rsidR="00E40F6A" w:rsidRPr="00D215FF">
        <w:t>his or that structure</w:t>
      </w:r>
      <w:r w:rsidR="00E11A3B" w:rsidRPr="00D215FF">
        <w:t xml:space="preserve">. The system of random differences determines the biological, economic and linguistic production of the new </w:t>
      </w:r>
      <w:r w:rsidR="007F4E51" w:rsidRPr="00D215FF">
        <w:t>“</w:t>
      </w:r>
      <w:r w:rsidR="00E11A3B" w:rsidRPr="00D215FF">
        <w:t>humanities</w:t>
      </w:r>
      <w:r w:rsidR="007F4E51" w:rsidRPr="00D215FF">
        <w:t>”</w:t>
      </w:r>
      <w:r w:rsidR="00E11A3B" w:rsidRPr="00D215FF">
        <w:t xml:space="preserve"> in the way of the dispositive (</w:t>
      </w:r>
      <w:r w:rsidR="00E11A3B" w:rsidRPr="00D215FF">
        <w:rPr>
          <w:i/>
        </w:rPr>
        <w:t>Les mots et les choses</w:t>
      </w:r>
      <w:r w:rsidR="00E11A3B" w:rsidRPr="00D215FF">
        <w:t xml:space="preserve">, </w:t>
      </w:r>
      <w:r w:rsidR="003444CB" w:rsidRPr="00D215FF">
        <w:t>ch.</w:t>
      </w:r>
      <w:r w:rsidR="00E11A3B" w:rsidRPr="00D215FF">
        <w:t xml:space="preserve"> X). The legal and political definition of the perso</w:t>
      </w:r>
      <w:r w:rsidR="00E40F6A" w:rsidRPr="00D215FF">
        <w:t>n arose at the turn of the 16th–</w:t>
      </w:r>
      <w:r w:rsidR="00E11A3B" w:rsidRPr="00D215FF">
        <w:t xml:space="preserve">17th centuries. In the second half of the </w:t>
      </w:r>
      <w:r w:rsidR="000712AB" w:rsidRPr="00D215FF">
        <w:t>17</w:t>
      </w:r>
      <w:r w:rsidR="00744EFD" w:rsidRPr="00D215FF">
        <w:t>t</w:t>
      </w:r>
      <w:r w:rsidR="00E11A3B" w:rsidRPr="00D215FF">
        <w:t>h century, the modern subject</w:t>
      </w:r>
      <w:r w:rsidR="00E40F6A" w:rsidRPr="00D215FF">
        <w:t xml:space="preserve"> (and not a person) </w:t>
      </w:r>
      <w:r w:rsidR="00E11A3B" w:rsidRPr="00D215FF">
        <w:t>assumed the function of the bearer of inalienable rights, first of all, Hobbes</w:t>
      </w:r>
      <w:r w:rsidR="007F4E51" w:rsidRPr="00D215FF">
        <w:t>’</w:t>
      </w:r>
      <w:r w:rsidR="00E40F6A" w:rsidRPr="00D215FF">
        <w:t>s</w:t>
      </w:r>
      <w:r w:rsidR="00E11A3B" w:rsidRPr="00D215FF">
        <w:t xml:space="preserve"> right to life. The loss of the </w:t>
      </w:r>
      <w:r w:rsidR="004120FE" w:rsidRPr="00D215FF">
        <w:t>existential “</w:t>
      </w:r>
      <w:r w:rsidR="004120FE" w:rsidRPr="00D215FF">
        <w:rPr>
          <w:i/>
        </w:rPr>
        <w:t>ipse</w:t>
      </w:r>
      <w:r w:rsidR="004120FE" w:rsidRPr="00D215FF">
        <w:t xml:space="preserve">” </w:t>
      </w:r>
      <w:r w:rsidR="00E11A3B" w:rsidRPr="00D215FF">
        <w:t>is completed by the nihilism of technology in the context of totalitariani</w:t>
      </w:r>
      <w:r w:rsidR="005D76CE" w:rsidRPr="00D215FF">
        <w:t>sm and the World W</w:t>
      </w:r>
      <w:r w:rsidR="004120FE" w:rsidRPr="00D215FF">
        <w:t>ars of the 20</w:t>
      </w:r>
      <w:r w:rsidR="00E11A3B" w:rsidRPr="00D215FF">
        <w:t>th century, including today</w:t>
      </w:r>
      <w:r w:rsidR="007F4E51" w:rsidRPr="00D215FF">
        <w:t>’</w:t>
      </w:r>
      <w:r w:rsidR="00E11A3B" w:rsidRPr="00D215FF">
        <w:t xml:space="preserve">s </w:t>
      </w:r>
      <w:r w:rsidR="00E11A3B" w:rsidRPr="00D215FF">
        <w:lastRenderedPageBreak/>
        <w:t xml:space="preserve">neoliberal economics, which confirms the destructive identity of a percentage of the ruling global parvenus. After the loss of the first substance as the principle of individuation, both </w:t>
      </w:r>
      <w:r w:rsidR="0072482A" w:rsidRPr="00D215FF">
        <w:t xml:space="preserve">modernity </w:t>
      </w:r>
      <w:r w:rsidR="00E11A3B" w:rsidRPr="00D215FF">
        <w:t xml:space="preserve">and postmodernism </w:t>
      </w:r>
      <w:r w:rsidR="0072482A" w:rsidRPr="00D215FF">
        <w:t xml:space="preserve">have been </w:t>
      </w:r>
      <w:r w:rsidR="00E11A3B" w:rsidRPr="00D215FF">
        <w:t>looking for that paradisiacal state of unity</w:t>
      </w:r>
      <w:r w:rsidR="0072482A" w:rsidRPr="00D215FF">
        <w:t>. They were expelled from the paradise d</w:t>
      </w:r>
      <w:r w:rsidR="00E11A3B" w:rsidRPr="00D215FF">
        <w:t>ue to the epochal error give</w:t>
      </w:r>
      <w:r w:rsidR="0072482A" w:rsidRPr="00D215FF">
        <w:t>n by the dispute over Averroism</w:t>
      </w:r>
      <w:r w:rsidR="00E11A3B" w:rsidRPr="00D215FF">
        <w:t xml:space="preserve">. From the point of view of later development, it becomes clear that Siger, as the only thinker of the Christian West so far, deserves the honorary title </w:t>
      </w:r>
      <w:r w:rsidR="00DB08B5" w:rsidRPr="00D215FF">
        <w:rPr>
          <w:i/>
          <w:szCs w:val="24"/>
        </w:rPr>
        <w:t>Doctor Invidiosus</w:t>
      </w:r>
      <w:r w:rsidR="00DB08B5" w:rsidRPr="00D215FF">
        <w:t xml:space="preserve"> </w:t>
      </w:r>
      <w:r w:rsidR="00E11A3B" w:rsidRPr="00D215FF">
        <w:t xml:space="preserve">and that he is rightfully one of the most important </w:t>
      </w:r>
      <w:r w:rsidR="00E11A3B" w:rsidRPr="00D215FF">
        <w:rPr>
          <w:i/>
        </w:rPr>
        <w:t>philosophical</w:t>
      </w:r>
      <w:r w:rsidR="00E11A3B" w:rsidRPr="00D215FF">
        <w:t xml:space="preserve"> teachers of </w:t>
      </w:r>
      <w:r w:rsidR="0072482A" w:rsidRPr="00D215FF">
        <w:t>Christianity</w:t>
      </w:r>
      <w:r w:rsidR="00E11A3B" w:rsidRPr="00D215FF">
        <w:t>. This modest master</w:t>
      </w:r>
      <w:r w:rsidR="0072482A" w:rsidRPr="00D215FF">
        <w:t xml:space="preserve"> persecuted </w:t>
      </w:r>
      <w:r w:rsidR="00E11A3B" w:rsidRPr="00D215FF">
        <w:t xml:space="preserve">by modernists, combined the teaching of Arabic and Latin Aristotelianism into a complete unity that </w:t>
      </w:r>
      <w:r w:rsidR="00313758" w:rsidRPr="00D215FF">
        <w:t xml:space="preserve">transcended </w:t>
      </w:r>
      <w:r w:rsidR="00E11A3B" w:rsidRPr="00D215FF">
        <w:t>the horizon of modernity for a millennium.</w:t>
      </w:r>
      <w:r w:rsidR="00E11A3B" w:rsidRPr="00D215FF">
        <w:br w:type="page"/>
      </w:r>
    </w:p>
    <w:p w14:paraId="7CBA572E" w14:textId="550C2FCB" w:rsidR="00E11A3B" w:rsidRPr="00D215FF" w:rsidRDefault="00E11A3B" w:rsidP="00E11A3B">
      <w:pPr>
        <w:pStyle w:val="Nadpis2"/>
      </w:pPr>
      <w:r w:rsidRPr="00D215FF">
        <w:lastRenderedPageBreak/>
        <w:t>4.5 Emergence of Objective Semiaverroism (Thomas Aquinas)</w:t>
      </w:r>
    </w:p>
    <w:p w14:paraId="5375DEF1" w14:textId="0643CC6E" w:rsidR="00E11A3B" w:rsidRPr="00D215FF" w:rsidRDefault="00273E64" w:rsidP="00410A70">
      <w:r w:rsidRPr="00D215FF">
        <w:t>To deal with Aquinas</w:t>
      </w:r>
      <w:r w:rsidR="00AC6CD8" w:rsidRPr="00D215FF">
        <w:t>’</w:t>
      </w:r>
      <w:r w:rsidRPr="00D215FF">
        <w:t xml:space="preserve">s role in the conflict between the first and the second Averroism in the scope of one chapter is impossible. Therefore, it is imperative to make a basic choice. The hermeneutics of objectivity focuses on three </w:t>
      </w:r>
      <w:r w:rsidR="00CF4EB8" w:rsidRPr="00D215FF">
        <w:t xml:space="preserve">major </w:t>
      </w:r>
      <w:r w:rsidRPr="00D215FF">
        <w:t xml:space="preserve">points that </w:t>
      </w:r>
      <w:r w:rsidR="00CF4EB8" w:rsidRPr="00D215FF">
        <w:t xml:space="preserve">deals with </w:t>
      </w:r>
      <w:r w:rsidRPr="00D215FF">
        <w:t>the reception of Aristotle</w:t>
      </w:r>
      <w:r w:rsidR="00AC6CD8" w:rsidRPr="00D215FF">
        <w:t>’</w:t>
      </w:r>
      <w:r w:rsidRPr="00D215FF">
        <w:t xml:space="preserve">s metaphysics and the </w:t>
      </w:r>
      <w:r w:rsidR="00D7355E" w:rsidRPr="00D215FF">
        <w:t>personal identity</w:t>
      </w:r>
      <w:r w:rsidRPr="00D215FF">
        <w:t>. For the first, it is necessary to determine the main line of Aquinas</w:t>
      </w:r>
      <w:r w:rsidR="00AC6CD8" w:rsidRPr="00D215FF">
        <w:t>’</w:t>
      </w:r>
      <w:r w:rsidRPr="00D215FF">
        <w:t xml:space="preserve">s criticism of the second Averroism, which starts </w:t>
      </w:r>
      <w:r w:rsidR="00AE21A0" w:rsidRPr="00D215FF">
        <w:t xml:space="preserve">by </w:t>
      </w:r>
      <w:r w:rsidRPr="00D215FF">
        <w:t>comment</w:t>
      </w:r>
      <w:r w:rsidR="00AE21A0" w:rsidRPr="00D215FF">
        <w:t xml:space="preserve">aries </w:t>
      </w:r>
      <w:r w:rsidRPr="00D215FF">
        <w:t xml:space="preserve">on </w:t>
      </w:r>
      <w:r w:rsidR="00AE21A0" w:rsidRPr="00D215FF">
        <w:t>Averroes</w:t>
      </w:r>
      <w:r w:rsidR="00AC6CD8" w:rsidRPr="00D215FF">
        <w:t>’</w:t>
      </w:r>
      <w:r w:rsidR="00732A69" w:rsidRPr="00D215FF">
        <w:t xml:space="preserve"> writings </w:t>
      </w:r>
      <w:r w:rsidR="00732A69" w:rsidRPr="00D215FF">
        <w:rPr>
          <w:i/>
        </w:rPr>
        <w:t>Metaphysics</w:t>
      </w:r>
      <w:r w:rsidR="00732A69" w:rsidRPr="00D215FF">
        <w:t xml:space="preserve"> and </w:t>
      </w:r>
      <w:r w:rsidR="00732A69" w:rsidRPr="00D215FF">
        <w:rPr>
          <w:i/>
        </w:rPr>
        <w:t>P</w:t>
      </w:r>
      <w:r w:rsidRPr="00D215FF">
        <w:rPr>
          <w:i/>
        </w:rPr>
        <w:t>hysics</w:t>
      </w:r>
      <w:r w:rsidRPr="00D215FF">
        <w:t xml:space="preserve">. </w:t>
      </w:r>
      <w:r w:rsidR="00262AB6" w:rsidRPr="00D215FF">
        <w:t>The key work is commentary on the S</w:t>
      </w:r>
      <w:r w:rsidRPr="00D215FF">
        <w:t>entences (</w:t>
      </w:r>
      <w:r w:rsidRPr="00D215FF">
        <w:rPr>
          <w:i/>
        </w:rPr>
        <w:t>Scriptum super libros Sententiarum</w:t>
      </w:r>
      <w:r w:rsidRPr="00D215FF">
        <w:t>)</w:t>
      </w:r>
      <w:r w:rsidR="00B106A9" w:rsidRPr="00D215FF">
        <w:t xml:space="preserve"> written</w:t>
      </w:r>
      <w:r w:rsidR="00262AB6" w:rsidRPr="00D215FF">
        <w:t xml:space="preserve"> about 1253–57. </w:t>
      </w:r>
      <w:r w:rsidRPr="00D215FF">
        <w:t>Aquinas</w:t>
      </w:r>
      <w:r w:rsidR="00262AB6" w:rsidRPr="00D215FF">
        <w:t xml:space="preserve"> took up the first Averroism</w:t>
      </w:r>
      <w:r w:rsidRPr="00D215FF">
        <w:t xml:space="preserve"> </w:t>
      </w:r>
      <w:r w:rsidR="00262AB6" w:rsidRPr="00D215FF">
        <w:t xml:space="preserve">by </w:t>
      </w:r>
      <w:r w:rsidRPr="00D215FF">
        <w:t>rejecti</w:t>
      </w:r>
      <w:r w:rsidR="00262AB6" w:rsidRPr="00D215FF">
        <w:t xml:space="preserve">ng </w:t>
      </w:r>
      <w:r w:rsidRPr="00D215FF">
        <w:t xml:space="preserve">the </w:t>
      </w:r>
      <w:r w:rsidR="00262AB6" w:rsidRPr="00D215FF">
        <w:t>universal hylemorphism and the N</w:t>
      </w:r>
      <w:r w:rsidRPr="00D215FF">
        <w:t>eoplatonic being of the third</w:t>
      </w:r>
      <w:r w:rsidR="00262AB6" w:rsidRPr="00D215FF">
        <w:t xml:space="preserve"> kind</w:t>
      </w:r>
      <w:r w:rsidRPr="00D215FF">
        <w:t>. In this fundamental matter of exposing the meaning of being from the front in the direction of the real first substance,</w:t>
      </w:r>
      <w:r w:rsidR="00C940B8" w:rsidRPr="00D215FF">
        <w:t xml:space="preserve"> Aquinas remained a strict anti</w:t>
      </w:r>
      <w:r w:rsidRPr="00D215FF">
        <w:t>modernist throughout the entire academic career. The second point concerns Thomas</w:t>
      </w:r>
      <w:r w:rsidR="00AC6CD8" w:rsidRPr="00D215FF">
        <w:t>’</w:t>
      </w:r>
      <w:r w:rsidR="00B928F3" w:rsidRPr="00D215FF">
        <w:t>s</w:t>
      </w:r>
      <w:r w:rsidRPr="00D215FF">
        <w:t xml:space="preserve"> interpretation of </w:t>
      </w:r>
      <w:r w:rsidRPr="00D215FF">
        <w:rPr>
          <w:i/>
        </w:rPr>
        <w:t>intellectus possibilis</w:t>
      </w:r>
      <w:r w:rsidRPr="00D215FF">
        <w:t xml:space="preserve">. Aquinas created the original figure of </w:t>
      </w:r>
      <w:r w:rsidR="00AE21A0" w:rsidRPr="00D215FF">
        <w:t>Averroes</w:t>
      </w:r>
      <w:r w:rsidRPr="00D215FF">
        <w:t xml:space="preserve">, which was not given in the Porretan paradigm of </w:t>
      </w:r>
      <w:r w:rsidR="006F14D4" w:rsidRPr="00D215FF">
        <w:t>modernist schools</w:t>
      </w:r>
      <w:r w:rsidRPr="00D215FF">
        <w:t>. The abo</w:t>
      </w:r>
      <w:r w:rsidR="00CB45AC" w:rsidRPr="00D215FF">
        <w:t>ve-mentioned commentary on the S</w:t>
      </w:r>
      <w:r w:rsidRPr="00D215FF">
        <w:t xml:space="preserve">entences </w:t>
      </w:r>
      <w:r w:rsidR="00CB45AC" w:rsidRPr="00D215FF">
        <w:t xml:space="preserve">confirms </w:t>
      </w:r>
      <w:r w:rsidRPr="00D215FF">
        <w:t xml:space="preserve">the original reception of CMDA and completed the first important work </w:t>
      </w:r>
      <w:r w:rsidRPr="00D215FF">
        <w:rPr>
          <w:i/>
        </w:rPr>
        <w:t>De ente et essentia</w:t>
      </w:r>
      <w:r w:rsidR="00CB45AC" w:rsidRPr="00D215FF">
        <w:t xml:space="preserve"> (1252–</w:t>
      </w:r>
      <w:r w:rsidRPr="00D215FF">
        <w:t>56</w:t>
      </w:r>
      <w:r w:rsidR="00CB45AC" w:rsidRPr="00D215FF">
        <w:t>)</w:t>
      </w:r>
      <w:r w:rsidRPr="00D215FF">
        <w:t xml:space="preserve">. Thomas turned </w:t>
      </w:r>
      <w:r w:rsidR="00AE21A0" w:rsidRPr="00D215FF">
        <w:t>Averroes</w:t>
      </w:r>
      <w:r w:rsidR="00F45B60" w:rsidRPr="00D215FF">
        <w:t xml:space="preserve"> into a Semi</w:t>
      </w:r>
      <w:r w:rsidRPr="00D215FF">
        <w:t>averroist by acknowledging th</w:t>
      </w:r>
      <w:r w:rsidR="00226077" w:rsidRPr="00D215FF">
        <w:t>e interpretation of the Toledo</w:t>
      </w:r>
      <w:r w:rsidRPr="00D215FF">
        <w:t xml:space="preserve"> school, </w:t>
      </w:r>
      <w:r w:rsidR="00226077" w:rsidRPr="00D215FF">
        <w:t xml:space="preserve">in order to make </w:t>
      </w:r>
      <w:r w:rsidRPr="00D215FF">
        <w:t xml:space="preserve">the metaphysical concordance of Avicenna and </w:t>
      </w:r>
      <w:r w:rsidR="00AE21A0" w:rsidRPr="00D215FF">
        <w:t>Averroes</w:t>
      </w:r>
      <w:r w:rsidRPr="00D215FF">
        <w:t xml:space="preserve">. Hermeneutics must therefore determine what kind of </w:t>
      </w:r>
      <w:r w:rsidRPr="00D215FF">
        <w:rPr>
          <w:i/>
        </w:rPr>
        <w:t>intellectus possibilis</w:t>
      </w:r>
      <w:r w:rsidRPr="00D215FF">
        <w:t xml:space="preserve"> Aquinas has in mind when he comments on </w:t>
      </w:r>
      <w:r w:rsidRPr="00D215FF">
        <w:rPr>
          <w:i/>
        </w:rPr>
        <w:t>De anima</w:t>
      </w:r>
      <w:r w:rsidRPr="00D215FF">
        <w:t xml:space="preserve"> and CMDA. Aquinas shifted the Toledic</w:t>
      </w:r>
      <w:r w:rsidR="00EB381A" w:rsidRPr="00D215FF">
        <w:t xml:space="preserve"> interpretation of the Commentator towards N</w:t>
      </w:r>
      <w:r w:rsidRPr="00D215FF">
        <w:t xml:space="preserve">eoplatonism by interpreting the possible intellect only according to </w:t>
      </w:r>
      <w:r w:rsidRPr="00D215FF">
        <w:rPr>
          <w:i/>
        </w:rPr>
        <w:t>quartum genus</w:t>
      </w:r>
      <w:r w:rsidRPr="00D215FF">
        <w:t xml:space="preserve"> in </w:t>
      </w:r>
      <w:r w:rsidR="00EB381A" w:rsidRPr="00D215FF">
        <w:t xml:space="preserve">CMDA. He </w:t>
      </w:r>
      <w:r w:rsidRPr="00D215FF">
        <w:t>turn</w:t>
      </w:r>
      <w:r w:rsidR="00EB381A" w:rsidRPr="00D215FF">
        <w:t xml:space="preserve">ed </w:t>
      </w:r>
      <w:r w:rsidRPr="00D215FF">
        <w:t xml:space="preserve">the abstracted intellect into a substance of the third kind. The definition of intellectus possibilis </w:t>
      </w:r>
      <w:r w:rsidR="00EB381A" w:rsidRPr="00D215FF">
        <w:t xml:space="preserve">changed </w:t>
      </w:r>
      <w:r w:rsidRPr="00D215FF">
        <w:t xml:space="preserve">into a hypostasized substance. This was the fundamental lack of understanding </w:t>
      </w:r>
      <w:r w:rsidR="001765F9" w:rsidRPr="00D215FF">
        <w:t xml:space="preserve">in relation to the </w:t>
      </w:r>
      <w:r w:rsidRPr="00D215FF">
        <w:t xml:space="preserve">basic reasoning in </w:t>
      </w:r>
      <w:r w:rsidR="002B6DBC" w:rsidRPr="00D215FF">
        <w:t>CMDA. Thomism summed up the C</w:t>
      </w:r>
      <w:r w:rsidRPr="00D215FF">
        <w:t>ommentator</w:t>
      </w:r>
      <w:r w:rsidR="00AC6CD8" w:rsidRPr="00D215FF">
        <w:t>’</w:t>
      </w:r>
      <w:r w:rsidRPr="00D215FF">
        <w:t xml:space="preserve">s interpretation of </w:t>
      </w:r>
      <w:r w:rsidRPr="00D215FF">
        <w:rPr>
          <w:i/>
        </w:rPr>
        <w:t>De anima</w:t>
      </w:r>
      <w:r w:rsidRPr="00D215FF">
        <w:t xml:space="preserve"> in the mode of Avicennian </w:t>
      </w:r>
      <w:r w:rsidRPr="00D215FF">
        <w:rPr>
          <w:i/>
        </w:rPr>
        <w:t>copulatio</w:t>
      </w:r>
      <w:r w:rsidRPr="00D215FF">
        <w:t xml:space="preserve">, in which, according to the Aristotelian interpretation of </w:t>
      </w:r>
      <w:r w:rsidRPr="00D215FF">
        <w:rPr>
          <w:i/>
        </w:rPr>
        <w:t>De anima</w:t>
      </w:r>
      <w:r w:rsidR="002B6DBC" w:rsidRPr="00D215FF">
        <w:t xml:space="preserve">, the actualized </w:t>
      </w:r>
      <w:r w:rsidRPr="00D215FF">
        <w:t xml:space="preserve">sensual species presses into the receptive component of the possible intellect. In the second step, Aquinas rejected this Averroistic interpretation of </w:t>
      </w:r>
      <w:r w:rsidR="00AE21A0" w:rsidRPr="00D215FF">
        <w:t>Averroes</w:t>
      </w:r>
      <w:r w:rsidRPr="00D215FF">
        <w:t xml:space="preserve"> as nonsensical and accused the </w:t>
      </w:r>
      <w:r w:rsidR="00FA15B8" w:rsidRPr="00D215FF">
        <w:t>C</w:t>
      </w:r>
      <w:r w:rsidRPr="00D215FF">
        <w:t xml:space="preserve">ommentator of the heretical teaching about the numerically uniform </w:t>
      </w:r>
      <w:r w:rsidRPr="00D215FF">
        <w:rPr>
          <w:i/>
        </w:rPr>
        <w:t>intellectus possibilis</w:t>
      </w:r>
      <w:r w:rsidRPr="00D215FF">
        <w:t xml:space="preserve">, which </w:t>
      </w:r>
      <w:r w:rsidR="00AE21A0" w:rsidRPr="00D215FF">
        <w:t>Averroes</w:t>
      </w:r>
      <w:r w:rsidRPr="00D215FF">
        <w:t xml:space="preserve"> had never proclaimed. This new interpretation of CMDA </w:t>
      </w:r>
      <w:r w:rsidR="006E47CD" w:rsidRPr="00D215FF">
        <w:t xml:space="preserve">was accomplished </w:t>
      </w:r>
      <w:r w:rsidRPr="00D215FF">
        <w:t>in both quoted Parisian writings, completed by the year</w:t>
      </w:r>
      <w:r w:rsidR="00B928F3" w:rsidRPr="00D215FF">
        <w:t> </w:t>
      </w:r>
      <w:r w:rsidRPr="00D215FF">
        <w:t xml:space="preserve">1257. Aquinas combined the interpretation of </w:t>
      </w:r>
      <w:r w:rsidRPr="00D215FF">
        <w:rPr>
          <w:i/>
        </w:rPr>
        <w:t>De anima</w:t>
      </w:r>
      <w:r w:rsidRPr="00D215FF">
        <w:t xml:space="preserve"> according to Alexander and </w:t>
      </w:r>
      <w:r w:rsidR="00AE21A0" w:rsidRPr="00D215FF">
        <w:t>Averroes</w:t>
      </w:r>
      <w:r w:rsidRPr="00D215FF">
        <w:t xml:space="preserve">, which, however, contradicts the </w:t>
      </w:r>
      <w:r w:rsidR="00881C85" w:rsidRPr="00D215FF">
        <w:t xml:space="preserve">text </w:t>
      </w:r>
      <w:r w:rsidRPr="00D215FF">
        <w:t xml:space="preserve">of CMDA, </w:t>
      </w:r>
      <w:r w:rsidRPr="00D215FF">
        <w:lastRenderedPageBreak/>
        <w:t>which were directed against modern Alexandrians, as Avicenna was one</w:t>
      </w:r>
      <w:r w:rsidR="00881C85" w:rsidRPr="00D215FF">
        <w:t xml:space="preserve"> of them</w:t>
      </w:r>
      <w:r w:rsidRPr="00D215FF">
        <w:t xml:space="preserve">. By exchanging </w:t>
      </w:r>
      <w:r w:rsidRPr="00D215FF">
        <w:rPr>
          <w:i/>
        </w:rPr>
        <w:t>intellectus possibilis</w:t>
      </w:r>
      <w:r w:rsidRPr="00D215FF">
        <w:t xml:space="preserve"> as a universal </w:t>
      </w:r>
      <w:r w:rsidR="00FF705F" w:rsidRPr="00D215FF">
        <w:t xml:space="preserve">notion </w:t>
      </w:r>
      <w:r w:rsidRPr="00D215FF">
        <w:t>(</w:t>
      </w:r>
      <w:r w:rsidRPr="00D215FF">
        <w:rPr>
          <w:i/>
        </w:rPr>
        <w:t>quartum genus</w:t>
      </w:r>
      <w:r w:rsidRPr="00D215FF">
        <w:t xml:space="preserve">) with the substance of the third kind, a new conception of objective cognition arose, which was given by the exposure of </w:t>
      </w:r>
      <w:r w:rsidRPr="00D215FF">
        <w:rPr>
          <w:i/>
        </w:rPr>
        <w:t>intellectus possibilis</w:t>
      </w:r>
      <w:r w:rsidRPr="00D215FF">
        <w:t xml:space="preserve"> from behind</w:t>
      </w:r>
      <w:r w:rsidR="00FF705F" w:rsidRPr="00D215FF">
        <w:t xml:space="preserve">, from </w:t>
      </w:r>
      <w:r w:rsidRPr="00D215FF">
        <w:t>direction of subsistent form</w:t>
      </w:r>
      <w:r w:rsidR="00FF705F" w:rsidRPr="00D215FF">
        <w:t>s</w:t>
      </w:r>
      <w:r w:rsidRPr="00D215FF">
        <w:t xml:space="preserve"> </w:t>
      </w:r>
      <w:r w:rsidR="00FF705F" w:rsidRPr="00D215FF">
        <w:t>such as t</w:t>
      </w:r>
      <w:r w:rsidRPr="00D215FF">
        <w:t xml:space="preserve">he separated receptive intellect. According to </w:t>
      </w:r>
      <w:r w:rsidR="00FF705F" w:rsidRPr="00D215FF">
        <w:t>David of Dinant</w:t>
      </w:r>
      <w:r w:rsidRPr="00D215FF">
        <w:t xml:space="preserve">, this </w:t>
      </w:r>
      <w:r w:rsidR="00992E79" w:rsidRPr="00D215FF">
        <w:t xml:space="preserve">separated receptive intellect </w:t>
      </w:r>
      <w:r w:rsidRPr="00D215FF">
        <w:t>had been interpreted as a cosmic substance of the third kind. Aquinas</w:t>
      </w:r>
      <w:r w:rsidR="00AC6CD8" w:rsidRPr="00D215FF">
        <w:t>’</w:t>
      </w:r>
      <w:r w:rsidR="00111EA9" w:rsidRPr="00D215FF">
        <w:t>s</w:t>
      </w:r>
      <w:r w:rsidRPr="00D215FF">
        <w:t xml:space="preserve"> interpretation is sophistic, in the new variant of the school of </w:t>
      </w:r>
      <w:r w:rsidRPr="00D215FF">
        <w:rPr>
          <w:i/>
        </w:rPr>
        <w:t>sophistae Latini</w:t>
      </w:r>
      <w:r w:rsidRPr="00D215FF">
        <w:t xml:space="preserve"> </w:t>
      </w:r>
      <w:r w:rsidR="00111EA9" w:rsidRPr="00D215FF">
        <w:t>that already Alvernus rejected</w:t>
      </w:r>
      <w:r w:rsidRPr="00D215FF">
        <w:t xml:space="preserve">. The new simulacrum of </w:t>
      </w:r>
      <w:r w:rsidR="00AE21A0" w:rsidRPr="00D215FF">
        <w:t>Averroes</w:t>
      </w:r>
      <w:r w:rsidRPr="00D215FF">
        <w:t xml:space="preserve"> was created by A</w:t>
      </w:r>
      <w:r w:rsidR="00905E5E" w:rsidRPr="00D215FF">
        <w:t>vicennist modernization of the C</w:t>
      </w:r>
      <w:r w:rsidRPr="00D215FF">
        <w:t xml:space="preserve">ommentator, but for the most part it remained in the paradigm of the first Averroism. The new figure of Averroist </w:t>
      </w:r>
      <w:r w:rsidR="00AE21A0" w:rsidRPr="00D215FF">
        <w:t>Averroes</w:t>
      </w:r>
      <w:r w:rsidRPr="00D215FF">
        <w:t xml:space="preserve"> separated Aquin from the school of the first Averroism in the rue du</w:t>
      </w:r>
      <w:r w:rsidR="00B928F3" w:rsidRPr="00D215FF">
        <w:t> </w:t>
      </w:r>
      <w:r w:rsidRPr="00D215FF">
        <w:t>Fouarre (</w:t>
      </w:r>
      <w:r w:rsidRPr="00D215FF">
        <w:rPr>
          <w:i/>
        </w:rPr>
        <w:t>pars Sigeri</w:t>
      </w:r>
      <w:r w:rsidRPr="00D215FF">
        <w:t xml:space="preserve">), and also from the interpretation of CMDA according to Albert and Bacon. In the interpretation of CMDA, Aquinas passed over the conception of the </w:t>
      </w:r>
      <w:r w:rsidRPr="00D215FF">
        <w:rPr>
          <w:i/>
        </w:rPr>
        <w:t>intellectus possibilis</w:t>
      </w:r>
      <w:r w:rsidRPr="00D215FF">
        <w:t xml:space="preserve"> as a </w:t>
      </w:r>
      <w:r w:rsidRPr="00D215FF">
        <w:rPr>
          <w:i/>
        </w:rPr>
        <w:t>tertium genus</w:t>
      </w:r>
      <w:r w:rsidRPr="00D215FF">
        <w:t xml:space="preserve"> and abolished the phenomenological conception of cognition, which we find in Alvernus</w:t>
      </w:r>
      <w:r w:rsidR="00AC6CD8" w:rsidRPr="00D215FF">
        <w:t>’</w:t>
      </w:r>
      <w:r w:rsidR="00350AC5" w:rsidRPr="00D215FF">
        <w:t>s</w:t>
      </w:r>
      <w:r w:rsidRPr="00D215FF">
        <w:t xml:space="preserve"> school and in Albert the Great </w:t>
      </w:r>
      <w:r w:rsidR="00350AC5" w:rsidRPr="00D215FF">
        <w:t xml:space="preserve">about </w:t>
      </w:r>
      <w:r w:rsidRPr="00D215FF">
        <w:t xml:space="preserve">1240. With </w:t>
      </w:r>
      <w:r w:rsidR="00E14E78" w:rsidRPr="00D215FF">
        <w:t>the help of his own mythology</w:t>
      </w:r>
      <w:r w:rsidRPr="00D215FF">
        <w:t xml:space="preserve">, the talented Dominican created a new figure of the Semiaverroistic </w:t>
      </w:r>
      <w:r w:rsidR="00AE21A0" w:rsidRPr="00D215FF">
        <w:t>Averroes</w:t>
      </w:r>
      <w:r w:rsidR="00E14E78" w:rsidRPr="00D215FF">
        <w:t xml:space="preserve">. He defeded it againt the main </w:t>
      </w:r>
      <w:r w:rsidRPr="00D215FF">
        <w:t>representative</w:t>
      </w:r>
      <w:r w:rsidR="00E14E78" w:rsidRPr="00D215FF">
        <w:t>s</w:t>
      </w:r>
      <w:r w:rsidRPr="00D215FF">
        <w:t xml:space="preserve"> in the rue du</w:t>
      </w:r>
      <w:r w:rsidR="00B928F3" w:rsidRPr="00D215FF">
        <w:t> </w:t>
      </w:r>
      <w:r w:rsidRPr="00D215FF">
        <w:t>Fouarre until his death</w:t>
      </w:r>
      <w:r w:rsidR="00E14E78" w:rsidRPr="00D215FF">
        <w:t>,</w:t>
      </w:r>
      <w:r w:rsidRPr="00D215FF">
        <w:t xml:space="preserve"> and despite Siger</w:t>
      </w:r>
      <w:r w:rsidR="00AC6CD8" w:rsidRPr="00D215FF">
        <w:t>’</w:t>
      </w:r>
      <w:r w:rsidRPr="00D215FF">
        <w:t>s fundamental criticism. A philosopher and theologian of Thomas</w:t>
      </w:r>
      <w:r w:rsidR="00AC6CD8" w:rsidRPr="00D215FF">
        <w:t>’</w:t>
      </w:r>
      <w:r w:rsidR="003954DD" w:rsidRPr="00D215FF">
        <w:t>s</w:t>
      </w:r>
      <w:r w:rsidRPr="00D215FF">
        <w:t xml:space="preserve"> stature could not have carried out such an operation by mistake or unconsciously. The modernization of </w:t>
      </w:r>
      <w:r w:rsidR="00AE21A0" w:rsidRPr="00D215FF">
        <w:t>Averroes</w:t>
      </w:r>
      <w:r w:rsidRPr="00D215FF">
        <w:t xml:space="preserve"> into a new heretic figure to</w:t>
      </w:r>
      <w:r w:rsidR="00DF6357" w:rsidRPr="00D215FF">
        <w:t>ok place in the context of m</w:t>
      </w:r>
      <w:r w:rsidRPr="00D215FF">
        <w:t>endicant</w:t>
      </w:r>
      <w:r w:rsidR="00DF6357" w:rsidRPr="00D215FF">
        <w:t>s</w:t>
      </w:r>
      <w:r w:rsidRPr="00D215FF">
        <w:t xml:space="preserve"> attack on the secular masters from the school of the first Averroism in the rue du</w:t>
      </w:r>
      <w:r w:rsidR="00B928F3" w:rsidRPr="00D215FF">
        <w:t> </w:t>
      </w:r>
      <w:r w:rsidRPr="00D215FF">
        <w:t>Fouarre, which included the already quoted Aristotelian Guillelmus de</w:t>
      </w:r>
      <w:r w:rsidR="00B928F3" w:rsidRPr="00D215FF">
        <w:t> </w:t>
      </w:r>
      <w:r w:rsidRPr="00D215FF">
        <w:t>Sancto Amore. Semiaverroistic interpretation of CMDA is based on the real course of cognition given by exposure from the front and on the substantial unity of the person</w:t>
      </w:r>
      <w:r w:rsidR="00DF6357" w:rsidRPr="00D215FF">
        <w:t xml:space="preserve">. It </w:t>
      </w:r>
      <w:r w:rsidRPr="00D215FF">
        <w:t xml:space="preserve">was in fundamental contradiction with the modernist school of </w:t>
      </w:r>
      <w:r w:rsidR="00D02CF5" w:rsidRPr="00D215FF">
        <w:t>Bonaventure</w:t>
      </w:r>
      <w:r w:rsidR="00DF6357" w:rsidRPr="00D215FF">
        <w:t xml:space="preserve">, to which the newly founded </w:t>
      </w:r>
      <w:r w:rsidR="004C74B3" w:rsidRPr="00D215FF">
        <w:t>mendicant’s</w:t>
      </w:r>
      <w:r w:rsidR="00DF6357" w:rsidRPr="00D215FF">
        <w:t xml:space="preserve"> faculty </w:t>
      </w:r>
      <w:r w:rsidR="00DD7DCA" w:rsidRPr="00D215FF">
        <w:t xml:space="preserve">in Paris </w:t>
      </w:r>
      <w:r w:rsidRPr="00D215FF">
        <w:t xml:space="preserve">belonged (1255). The semiaverroistic position did not last long at the University of Paris, because there were only two main artistic faculties there. The newly appointed magister did not belong to </w:t>
      </w:r>
      <w:r w:rsidR="004C74B3" w:rsidRPr="00D215FF">
        <w:t xml:space="preserve">any </w:t>
      </w:r>
      <w:r w:rsidRPr="00D215FF">
        <w:t xml:space="preserve">of </w:t>
      </w:r>
      <w:r w:rsidR="004C74B3" w:rsidRPr="00D215FF">
        <w:t xml:space="preserve">both </w:t>
      </w:r>
      <w:r w:rsidRPr="00D215FF">
        <w:t>Parisian schools. Therefore, he resigned from the fu</w:t>
      </w:r>
      <w:r w:rsidR="00E16A19" w:rsidRPr="00D215FF">
        <w:t xml:space="preserve">nction of </w:t>
      </w:r>
      <w:r w:rsidR="00C270C9" w:rsidRPr="00D215FF">
        <w:rPr>
          <w:i/>
        </w:rPr>
        <w:t>magister r</w:t>
      </w:r>
      <w:r w:rsidR="00E16A19" w:rsidRPr="00D215FF">
        <w:rPr>
          <w:i/>
        </w:rPr>
        <w:t>egens</w:t>
      </w:r>
      <w:r w:rsidR="00E16A19" w:rsidRPr="00D215FF">
        <w:t xml:space="preserve"> (1256–</w:t>
      </w:r>
      <w:r w:rsidRPr="00D215FF">
        <w:t xml:space="preserve">59) and returned to his native Italy. For </w:t>
      </w:r>
      <w:r w:rsidR="00995DD6" w:rsidRPr="00D215FF">
        <w:t>the modernists, Aquinas was an A</w:t>
      </w:r>
      <w:r w:rsidRPr="00D215FF">
        <w:t xml:space="preserve">verroist, which is evidenced by the attack of Pecham, as the main representative of this school, </w:t>
      </w:r>
      <w:r w:rsidR="00995DD6" w:rsidRPr="00D215FF">
        <w:t xml:space="preserve">when </w:t>
      </w:r>
      <w:r w:rsidRPr="00D215FF">
        <w:t xml:space="preserve">Thomas </w:t>
      </w:r>
      <w:r w:rsidR="00995DD6" w:rsidRPr="00D215FF">
        <w:t xml:space="preserve">arrived to </w:t>
      </w:r>
      <w:r w:rsidRPr="00D215FF">
        <w:t>Paris</w:t>
      </w:r>
      <w:r w:rsidR="00995DD6" w:rsidRPr="00D215FF">
        <w:t xml:space="preserve"> for the second time</w:t>
      </w:r>
      <w:r w:rsidRPr="00D215FF">
        <w:t xml:space="preserve">. The work </w:t>
      </w:r>
      <w:r w:rsidRPr="00D215FF">
        <w:rPr>
          <w:i/>
        </w:rPr>
        <w:t>De unitate intellectus</w:t>
      </w:r>
      <w:r w:rsidRPr="00D215FF">
        <w:t xml:space="preserve"> </w:t>
      </w:r>
      <w:r w:rsidR="002A0C09" w:rsidRPr="00D215FF">
        <w:t>was directe</w:t>
      </w:r>
      <w:r w:rsidR="006C5793" w:rsidRPr="00D215FF">
        <w:t>d</w:t>
      </w:r>
      <w:r w:rsidR="002A0C09" w:rsidRPr="00D215FF">
        <w:t xml:space="preserve"> againt </w:t>
      </w:r>
      <w:r w:rsidRPr="00D215FF">
        <w:t xml:space="preserve">Pecham </w:t>
      </w:r>
      <w:r w:rsidR="002A0C09" w:rsidRPr="00D215FF">
        <w:t xml:space="preserve">and it made him </w:t>
      </w:r>
      <w:r w:rsidRPr="00D215FF">
        <w:t xml:space="preserve">academically impossible. This academic, who had been defeated three times and was also challenged by </w:t>
      </w:r>
      <w:r w:rsidRPr="00D215FF">
        <w:lastRenderedPageBreak/>
        <w:t>Siger</w:t>
      </w:r>
      <w:r w:rsidR="00AC6CD8" w:rsidRPr="00D215FF">
        <w:t>’</w:t>
      </w:r>
      <w:r w:rsidRPr="00D215FF">
        <w:t xml:space="preserve">s school and the Thomists </w:t>
      </w:r>
      <w:r w:rsidR="00C223F1" w:rsidRPr="00D215FF">
        <w:t xml:space="preserve">as Aegidius; he </w:t>
      </w:r>
      <w:r w:rsidRPr="00D215FF">
        <w:t>had to flee from Paris back to Oxford after 1270. Aquinas</w:t>
      </w:r>
      <w:r w:rsidR="00AC6CD8" w:rsidRPr="00D215FF">
        <w:t>’</w:t>
      </w:r>
      <w:r w:rsidRPr="00D215FF">
        <w:t>s interpretation of CMDA was both in clear contradiction to the school of the first Averroism in the rue du</w:t>
      </w:r>
      <w:r w:rsidR="00B928F3" w:rsidRPr="00D215FF">
        <w:t> </w:t>
      </w:r>
      <w:r w:rsidRPr="00D215FF">
        <w:t xml:space="preserve">Fouarre. Siger addressed his fundamental criticism of Aquinas both in QIIIDA and in </w:t>
      </w:r>
      <w:r w:rsidRPr="00D215FF">
        <w:rPr>
          <w:i/>
        </w:rPr>
        <w:t>De anima intellectiva</w:t>
      </w:r>
      <w:r w:rsidRPr="00D215FF">
        <w:t>. Both writings reflect both Aquinas</w:t>
      </w:r>
      <w:r w:rsidR="00AC6CD8" w:rsidRPr="00D215FF">
        <w:t>’</w:t>
      </w:r>
      <w:r w:rsidR="0056431C" w:rsidRPr="00D215FF">
        <w:t>s</w:t>
      </w:r>
      <w:r w:rsidRPr="00D215FF">
        <w:t xml:space="preserve"> first stay in Paris and his Italian writings as well as the works created especially after Thomas</w:t>
      </w:r>
      <w:r w:rsidR="00AC6CD8" w:rsidRPr="00D215FF">
        <w:t>’</w:t>
      </w:r>
      <w:r w:rsidR="0056431C" w:rsidRPr="00D215FF">
        <w:t>s</w:t>
      </w:r>
      <w:r w:rsidRPr="00D215FF">
        <w:t xml:space="preserve"> second return from papal Rome to academic Paris (</w:t>
      </w:r>
      <w:r w:rsidRPr="00D215FF">
        <w:rPr>
          <w:i/>
        </w:rPr>
        <w:t>De unitate intellectus contra Averroistas</w:t>
      </w:r>
      <w:r w:rsidRPr="00D215FF">
        <w:t>). The previous chapter has described this important dispute, wh</w:t>
      </w:r>
      <w:r w:rsidR="0056431C" w:rsidRPr="00D215FF">
        <w:t>ich took place in the years 1270–</w:t>
      </w:r>
      <w:r w:rsidRPr="00D215FF">
        <w:t xml:space="preserve">72, between Siger and Aquinas over the title of </w:t>
      </w:r>
      <w:r w:rsidRPr="00D215FF">
        <w:rPr>
          <w:i/>
        </w:rPr>
        <w:t>Expositor Novus</w:t>
      </w:r>
      <w:r w:rsidRPr="00D215FF">
        <w:t>. Aquin</w:t>
      </w:r>
      <w:r w:rsidR="00AC6CD8" w:rsidRPr="00D215FF">
        <w:t>’</w:t>
      </w:r>
      <w:r w:rsidRPr="00D215FF">
        <w:t xml:space="preserve">s second stay in Paris has a capital significance for the emergence of objectivity, because he created an objective model of cognition in the school of the first Averroism. Thomistic interpretation of CMDA is adopted and modified by </w:t>
      </w:r>
      <w:r w:rsidR="0056431C" w:rsidRPr="00D215FF">
        <w:t>Paris Modernist school of S</w:t>
      </w:r>
      <w:r w:rsidRPr="00D215FF">
        <w:t>emi</w:t>
      </w:r>
      <w:r w:rsidR="0056431C" w:rsidRPr="00D215FF">
        <w:t>a</w:t>
      </w:r>
      <w:r w:rsidRPr="00D215FF">
        <w:t>verroi</w:t>
      </w:r>
      <w:r w:rsidR="0056431C" w:rsidRPr="00D215FF">
        <w:t>sm</w:t>
      </w:r>
      <w:r w:rsidRPr="00D215FF">
        <w:t xml:space="preserve"> in the dualistic scenario </w:t>
      </w:r>
      <w:r w:rsidR="0056431C" w:rsidRPr="00D215FF">
        <w:t xml:space="preserve">based on </w:t>
      </w:r>
      <w:r w:rsidRPr="00D215FF">
        <w:t xml:space="preserve">rejection of </w:t>
      </w:r>
      <w:r w:rsidR="0056431C" w:rsidRPr="00D215FF">
        <w:t>Averroes as an Averroist</w:t>
      </w:r>
      <w:r w:rsidRPr="00D215FF">
        <w:t>. Already during Aquinas</w:t>
      </w:r>
      <w:r w:rsidR="00AC6CD8" w:rsidRPr="00D215FF">
        <w:t>’</w:t>
      </w:r>
      <w:r w:rsidRPr="00D215FF">
        <w:t xml:space="preserve"> lifetime, this was led by </w:t>
      </w:r>
      <w:r w:rsidR="0056431C" w:rsidRPr="00D215FF">
        <w:t xml:space="preserve">Thomistic Aristotelian, </w:t>
      </w:r>
      <w:r w:rsidRPr="00D215FF">
        <w:t xml:space="preserve">Aegidius Romanus. The combination of these two </w:t>
      </w:r>
      <w:r w:rsidR="00DD1BCE" w:rsidRPr="00D215FF">
        <w:t>actualized</w:t>
      </w:r>
      <w:r w:rsidRPr="00D215FF">
        <w:t xml:space="preserve"> of the first and second Averroism gave rise to the mo</w:t>
      </w:r>
      <w:r w:rsidR="006E5827" w:rsidRPr="00D215FF">
        <w:t xml:space="preserve">dern form of objectivity after the final abolition of both schools. </w:t>
      </w:r>
      <w:r w:rsidRPr="00D215FF">
        <w:t xml:space="preserve">Duns Scotus </w:t>
      </w:r>
      <w:r w:rsidR="0056431C" w:rsidRPr="00D215FF">
        <w:t xml:space="preserve">accomplished </w:t>
      </w:r>
      <w:r w:rsidR="006E5827" w:rsidRPr="00D215FF">
        <w:t xml:space="preserve">that task </w:t>
      </w:r>
      <w:r w:rsidRPr="00D215FF">
        <w:t>during his stay in Paris (around 1300).</w:t>
      </w:r>
    </w:p>
    <w:p w14:paraId="3B46FE78" w14:textId="57AAF63B" w:rsidR="00A533F4" w:rsidRPr="00D215FF" w:rsidRDefault="00273E64" w:rsidP="00A533F4">
      <w:r w:rsidRPr="00D215FF">
        <w:tab/>
        <w:t xml:space="preserve">Thirdly, it is necessary to determine how Thomas solves the question of the unity of the person, which reaches the climax in the scripture </w:t>
      </w:r>
      <w:r w:rsidRPr="00D215FF">
        <w:rPr>
          <w:i/>
        </w:rPr>
        <w:t>De unitate intellectus</w:t>
      </w:r>
      <w:r w:rsidRPr="00D215FF">
        <w:t>. Thomas</w:t>
      </w:r>
      <w:r w:rsidR="00AC6CD8" w:rsidRPr="00D215FF">
        <w:t>’</w:t>
      </w:r>
      <w:r w:rsidR="00F92F2B" w:rsidRPr="00D215FF">
        <w:t>s</w:t>
      </w:r>
      <w:r w:rsidRPr="00D215FF">
        <w:t xml:space="preserve"> conception, defended during his second stay in Paris, must be compared with the first Averroism represented by Siger, as well as with the school of the second Averroism represented by Pecham. Th</w:t>
      </w:r>
      <w:r w:rsidR="00F92F2B" w:rsidRPr="00D215FF">
        <w:t>e negative evaluation of Averroes</w:t>
      </w:r>
      <w:r w:rsidRPr="00D215FF">
        <w:t xml:space="preserve"> is of key importance for Thomas</w:t>
      </w:r>
      <w:r w:rsidR="00AC6CD8" w:rsidRPr="00D215FF">
        <w:t>’</w:t>
      </w:r>
      <w:r w:rsidR="00F92F2B" w:rsidRPr="00D215FF">
        <w:t>s</w:t>
      </w:r>
      <w:r w:rsidRPr="00D215FF">
        <w:t xml:space="preserve"> conception of the intellect and for the unity of the person. At the time of the publication of Siger</w:t>
      </w:r>
      <w:r w:rsidR="00AC6CD8" w:rsidRPr="00D215FF">
        <w:t>’</w:t>
      </w:r>
      <w:r w:rsidRPr="00D215FF">
        <w:t xml:space="preserve">s comments on </w:t>
      </w:r>
      <w:r w:rsidRPr="00D215FF">
        <w:rPr>
          <w:i/>
        </w:rPr>
        <w:t>De anima</w:t>
      </w:r>
      <w:r w:rsidRPr="00D215FF">
        <w:t>, Aquin proposed his ow</w:t>
      </w:r>
      <w:r w:rsidR="00F92F2B" w:rsidRPr="00D215FF">
        <w:t xml:space="preserve">n structure of cognition. He </w:t>
      </w:r>
      <w:r w:rsidRPr="00D215FF">
        <w:t xml:space="preserve">defended the interpretation of </w:t>
      </w:r>
      <w:r w:rsidRPr="00D215FF">
        <w:rPr>
          <w:i/>
        </w:rPr>
        <w:t>De anima</w:t>
      </w:r>
      <w:r w:rsidRPr="00D215FF">
        <w:t xml:space="preserve"> according to the Blund</w:t>
      </w:r>
      <w:r w:rsidR="00F92F2B" w:rsidRPr="00D215FF">
        <w:rPr>
          <w:rFonts w:cs="Calibri"/>
        </w:rPr>
        <w:t>′s</w:t>
      </w:r>
      <w:r w:rsidRPr="00D215FF">
        <w:t xml:space="preserve"> school, but rejected Siger</w:t>
      </w:r>
      <w:r w:rsidR="00AC6CD8" w:rsidRPr="00D215FF">
        <w:t>’</w:t>
      </w:r>
      <w:r w:rsidRPr="00D215FF">
        <w:t xml:space="preserve">s existential interpretation of CMDA. His independent development can be seen by comparing the conception in </w:t>
      </w:r>
      <w:r w:rsidRPr="00D215FF">
        <w:rPr>
          <w:i/>
        </w:rPr>
        <w:t>Summa contra Gentiles</w:t>
      </w:r>
      <w:r w:rsidRPr="00D215FF">
        <w:t xml:space="preserve"> (finished about 1263) and in the work </w:t>
      </w:r>
      <w:r w:rsidRPr="00D215FF">
        <w:rPr>
          <w:i/>
        </w:rPr>
        <w:t>Quaestiones disputatae De potentia</w:t>
      </w:r>
      <w:r w:rsidR="00F92F2B" w:rsidRPr="00D215FF">
        <w:t xml:space="preserve"> (1265–</w:t>
      </w:r>
      <w:r w:rsidRPr="00D215FF">
        <w:t>66). The disputations were made in Rome before the second return to Paris, which took pla</w:t>
      </w:r>
      <w:r w:rsidR="00F92F2B" w:rsidRPr="00D215FF">
        <w:t>ce at the turn of the year 1269–</w:t>
      </w:r>
      <w:r w:rsidRPr="00D215FF">
        <w:t>70. The interpretation must show how Aquinas</w:t>
      </w:r>
      <w:r w:rsidR="00AC6CD8" w:rsidRPr="00D215FF">
        <w:t>’</w:t>
      </w:r>
      <w:r w:rsidR="00127C80" w:rsidRPr="00D215FF">
        <w:t>s</w:t>
      </w:r>
      <w:r w:rsidRPr="00D215FF">
        <w:t xml:space="preserve"> theory of cognition fulfilled </w:t>
      </w:r>
      <w:r w:rsidR="00AE21A0" w:rsidRPr="00D215FF">
        <w:t>Averroes</w:t>
      </w:r>
      <w:r w:rsidR="00AC6CD8" w:rsidRPr="00D215FF">
        <w:t>’</w:t>
      </w:r>
      <w:r w:rsidR="00127C80" w:rsidRPr="00D215FF">
        <w:t>s</w:t>
      </w:r>
      <w:r w:rsidRPr="00D215FF">
        <w:t xml:space="preserve"> requirement given in the terms </w:t>
      </w:r>
      <w:r w:rsidRPr="00D215FF">
        <w:rPr>
          <w:i/>
        </w:rPr>
        <w:t>proportio</w:t>
      </w:r>
      <w:r w:rsidRPr="00D215FF">
        <w:t xml:space="preserve"> or </w:t>
      </w:r>
      <w:r w:rsidRPr="00D215FF">
        <w:rPr>
          <w:i/>
        </w:rPr>
        <w:t>consimilitudo</w:t>
      </w:r>
      <w:r w:rsidRPr="00D215FF">
        <w:t xml:space="preserve"> with regard to the truth</w:t>
      </w:r>
      <w:r w:rsidR="00F17D9C" w:rsidRPr="00D215FF">
        <w:t xml:space="preserve"> as correspondence</w:t>
      </w:r>
      <w:r w:rsidRPr="00D215FF">
        <w:t xml:space="preserve">. Hermeneutics is primarily interested in the correspondence of sensual and intellectual cognition. The works written during the second stay in Paris already reflect </w:t>
      </w:r>
      <w:r w:rsidRPr="00D215FF">
        <w:lastRenderedPageBreak/>
        <w:t>Siger</w:t>
      </w:r>
      <w:r w:rsidR="00AC6CD8" w:rsidRPr="00D215FF">
        <w:t>’</w:t>
      </w:r>
      <w:r w:rsidRPr="00D215FF">
        <w:t>s criticism of Aquinas</w:t>
      </w:r>
      <w:r w:rsidR="00AC6CD8" w:rsidRPr="00D215FF">
        <w:t>’</w:t>
      </w:r>
      <w:r w:rsidRPr="00D215FF">
        <w:t xml:space="preserve">s address given in the Munich manuscript as well as in QIIIDA. For the insufficient understanding of </w:t>
      </w:r>
      <w:r w:rsidR="00AE21A0" w:rsidRPr="00D215FF">
        <w:t>Averroes</w:t>
      </w:r>
      <w:r w:rsidR="00AC6CD8" w:rsidRPr="00D215FF">
        <w:t>’</w:t>
      </w:r>
      <w:r w:rsidR="004939D3" w:rsidRPr="00D215FF">
        <w:t>s</w:t>
      </w:r>
      <w:r w:rsidRPr="00D215FF">
        <w:t xml:space="preserve"> teaching on the soul, namely in Thomas</w:t>
      </w:r>
      <w:r w:rsidR="00AC6CD8" w:rsidRPr="00D215FF">
        <w:t>’</w:t>
      </w:r>
      <w:r w:rsidR="004939D3" w:rsidRPr="00D215FF">
        <w:t>s</w:t>
      </w:r>
      <w:r w:rsidRPr="00D215FF">
        <w:t xml:space="preserve"> work </w:t>
      </w:r>
      <w:r w:rsidRPr="00D215FF">
        <w:rPr>
          <w:i/>
        </w:rPr>
        <w:t>Quaestiones disputatae De anima</w:t>
      </w:r>
      <w:r w:rsidRPr="00D215FF">
        <w:t xml:space="preserve"> and </w:t>
      </w:r>
      <w:r w:rsidRPr="00D215FF">
        <w:rPr>
          <w:i/>
        </w:rPr>
        <w:t>De unitate intellectus</w:t>
      </w:r>
      <w:r w:rsidRPr="00D215FF">
        <w:t xml:space="preserve">, he </w:t>
      </w:r>
      <w:r w:rsidR="004939D3" w:rsidRPr="00D215FF">
        <w:t xml:space="preserve">received </w:t>
      </w:r>
      <w:r w:rsidRPr="00D215FF">
        <w:t>Siger</w:t>
      </w:r>
      <w:r w:rsidR="00AC6CD8" w:rsidRPr="00D215FF">
        <w:t>’</w:t>
      </w:r>
      <w:r w:rsidRPr="00D215FF">
        <w:t xml:space="preserve">s criticism in his work </w:t>
      </w:r>
      <w:r w:rsidRPr="00D215FF">
        <w:rPr>
          <w:i/>
        </w:rPr>
        <w:t>De anima intellectiva</w:t>
      </w:r>
      <w:r w:rsidRPr="00D215FF">
        <w:t xml:space="preserve">. The result of this criticism is the second departure of Aquinas from Paris for the same reasons as in </w:t>
      </w:r>
      <w:r w:rsidR="0044138A" w:rsidRPr="00D215FF">
        <w:t xml:space="preserve">the year </w:t>
      </w:r>
      <w:r w:rsidRPr="00D215FF">
        <w:t>1259. Neither Pecham</w:t>
      </w:r>
      <w:r w:rsidR="00AC6CD8" w:rsidRPr="00D215FF">
        <w:t>’</w:t>
      </w:r>
      <w:r w:rsidRPr="00D215FF">
        <w:t>s modernists nor Siger</w:t>
      </w:r>
      <w:r w:rsidR="00AC6CD8" w:rsidRPr="00D215FF">
        <w:t>’</w:t>
      </w:r>
      <w:r w:rsidRPr="00D215FF">
        <w:t>s party in the rue du</w:t>
      </w:r>
      <w:r w:rsidR="00B928F3" w:rsidRPr="00D215FF">
        <w:t> </w:t>
      </w:r>
      <w:r w:rsidRPr="00D215FF">
        <w:t>Fouarre accepted his interpretation of Aristotle. Even after the year</w:t>
      </w:r>
      <w:r w:rsidR="00B928F3" w:rsidRPr="00D215FF">
        <w:t> </w:t>
      </w:r>
      <w:r w:rsidRPr="00D215FF">
        <w:t xml:space="preserve">1270, Thomas leaves the critical evaluation of </w:t>
      </w:r>
      <w:r w:rsidR="00AE21A0" w:rsidRPr="00D215FF">
        <w:t>Averroes</w:t>
      </w:r>
      <w:r w:rsidRPr="00D215FF">
        <w:t xml:space="preserve">, whose conception of the </w:t>
      </w:r>
      <w:r w:rsidR="00F97F46" w:rsidRPr="00D215FF">
        <w:t xml:space="preserve">separated </w:t>
      </w:r>
      <w:r w:rsidRPr="00D215FF">
        <w:rPr>
          <w:i/>
        </w:rPr>
        <w:t>intellectus possibilis</w:t>
      </w:r>
      <w:r w:rsidRPr="00D215FF">
        <w:t xml:space="preserve"> he assigns to the line of Alexander and Themistios. The last summary of Thomas</w:t>
      </w:r>
      <w:r w:rsidR="00AC6CD8" w:rsidRPr="00D215FF">
        <w:t>’</w:t>
      </w:r>
      <w:r w:rsidRPr="00D215FF">
        <w:t>s criticism can be found in Siger</w:t>
      </w:r>
      <w:r w:rsidR="00AC6CD8" w:rsidRPr="00D215FF">
        <w:t>’</w:t>
      </w:r>
      <w:r w:rsidRPr="00D215FF">
        <w:t xml:space="preserve">s </w:t>
      </w:r>
      <w:r w:rsidRPr="00D215FF">
        <w:rPr>
          <w:i/>
        </w:rPr>
        <w:t>Quaestiones super Librum de causis</w:t>
      </w:r>
      <w:r w:rsidRPr="00D215FF">
        <w:t xml:space="preserve"> (1275). The lifelong project of the first Averroism</w:t>
      </w:r>
      <w:r w:rsidR="00680CCC" w:rsidRPr="00D215FF">
        <w:t xml:space="preserve"> according to </w:t>
      </w:r>
      <w:r w:rsidRPr="00D215FF">
        <w:t>Aristotle</w:t>
      </w:r>
      <w:r w:rsidR="00680CCC" w:rsidRPr="00D215FF">
        <w:t xml:space="preserve"> was </w:t>
      </w:r>
      <w:r w:rsidRPr="00D215FF">
        <w:t>combined with Thomas</w:t>
      </w:r>
      <w:r w:rsidR="00AC6CD8" w:rsidRPr="00D215FF">
        <w:t>’</w:t>
      </w:r>
      <w:r w:rsidR="00680CCC" w:rsidRPr="00D215FF">
        <w:t>s</w:t>
      </w:r>
      <w:r w:rsidRPr="00D215FF">
        <w:t xml:space="preserve"> semiaverroistic interpretation of </w:t>
      </w:r>
      <w:r w:rsidRPr="00D215FF">
        <w:rPr>
          <w:i/>
        </w:rPr>
        <w:t>De anima</w:t>
      </w:r>
      <w:r w:rsidR="00680CCC" w:rsidRPr="00D215FF">
        <w:t xml:space="preserve">. The </w:t>
      </w:r>
      <w:r w:rsidR="00680CCC" w:rsidRPr="00D215FF">
        <w:rPr>
          <w:i/>
        </w:rPr>
        <w:t>Doctor Invidiosus</w:t>
      </w:r>
      <w:r w:rsidR="00680CCC" w:rsidRPr="00D215FF">
        <w:t xml:space="preserve"> criticized it in a </w:t>
      </w:r>
      <w:r w:rsidRPr="00D215FF">
        <w:t>brilliant</w:t>
      </w:r>
      <w:r w:rsidR="00680CCC" w:rsidRPr="00D215FF">
        <w:t xml:space="preserve"> way</w:t>
      </w:r>
      <w:r w:rsidRPr="00D215FF">
        <w:t>. The dispute between Siger and Aquinas, which was seconded on the side of Aquinas by Aegidius Romanus, has a fundamental character for the creation of the dispute over Averroism. Aquinas</w:t>
      </w:r>
      <w:r w:rsidR="00AC6CD8" w:rsidRPr="00D215FF">
        <w:t>’</w:t>
      </w:r>
      <w:r w:rsidR="007A2DB8" w:rsidRPr="00D215FF">
        <w:t>s s</w:t>
      </w:r>
      <w:r w:rsidRPr="00D215FF">
        <w:t xml:space="preserve">emiaverroism became </w:t>
      </w:r>
      <w:r w:rsidR="007A2DB8" w:rsidRPr="00D215FF">
        <w:t xml:space="preserve">the teaching of </w:t>
      </w:r>
      <w:r w:rsidRPr="00D215FF">
        <w:t xml:space="preserve">official Thomism </w:t>
      </w:r>
      <w:r w:rsidR="007A2DB8" w:rsidRPr="00D215FF">
        <w:t>due to t</w:t>
      </w:r>
      <w:r w:rsidRPr="00D215FF">
        <w:t xml:space="preserve">he merit of Aegidius Romanus. This Latin sophist attributed to </w:t>
      </w:r>
      <w:r w:rsidR="00AE21A0" w:rsidRPr="00D215FF">
        <w:t>Averroes</w:t>
      </w:r>
      <w:r w:rsidRPr="00D215FF">
        <w:t xml:space="preserve"> all the contradictions in Thomas</w:t>
      </w:r>
      <w:r w:rsidR="00AC6CD8" w:rsidRPr="00D215FF">
        <w:t>’</w:t>
      </w:r>
      <w:r w:rsidR="003376EE" w:rsidRPr="00D215FF">
        <w:t>s</w:t>
      </w:r>
      <w:r w:rsidRPr="00D215FF">
        <w:t xml:space="preserve"> interpretation of </w:t>
      </w:r>
      <w:r w:rsidRPr="00D215FF">
        <w:rPr>
          <w:i/>
        </w:rPr>
        <w:t>De anima</w:t>
      </w:r>
      <w:r w:rsidRPr="00D215FF">
        <w:t xml:space="preserve">, and, conversely, attributed </w:t>
      </w:r>
      <w:r w:rsidR="003376EE" w:rsidRPr="00D215FF">
        <w:t xml:space="preserve">to Aristotle </w:t>
      </w:r>
      <w:r w:rsidRPr="00D215FF">
        <w:t xml:space="preserve">all correct interpretations used by Thomas from </w:t>
      </w:r>
      <w:r w:rsidR="0009149B" w:rsidRPr="00D215FF">
        <w:t>CMDA</w:t>
      </w:r>
      <w:r w:rsidRPr="00D215FF">
        <w:t xml:space="preserve">. Through this twofold distortion of the truth, Aegidius became the </w:t>
      </w:r>
      <w:r w:rsidRPr="00D215FF">
        <w:rPr>
          <w:i/>
        </w:rPr>
        <w:t>Doctor Fundatissimus</w:t>
      </w:r>
      <w:r w:rsidRPr="00D215FF">
        <w:t xml:space="preserve"> of philosophical Thomism as an official doctrine and ideology</w:t>
      </w:r>
      <w:r w:rsidR="003A6155" w:rsidRPr="00D215FF">
        <w:t xml:space="preserve"> of the Catholic church</w:t>
      </w:r>
      <w:r w:rsidRPr="00D215FF">
        <w:t xml:space="preserve">. At that time, two figures of the Western intellectual existed at the Paris University. The true and sophistical production of knowledge took place according to the twofold </w:t>
      </w:r>
      <w:r w:rsidRPr="00D215FF">
        <w:rPr>
          <w:i/>
        </w:rPr>
        <w:t>dativus modi</w:t>
      </w:r>
      <w:r w:rsidRPr="00D215FF">
        <w:t xml:space="preserve"> (c</w:t>
      </w:r>
      <w:r w:rsidR="0088666F" w:rsidRPr="00D215FF">
        <w:t>h. 4.4.4). The modern-thinking F</w:t>
      </w:r>
      <w:r w:rsidRPr="00D215FF">
        <w:t>uries actually began serial production of simulacra of the third kind during this time</w:t>
      </w:r>
      <w:r w:rsidR="0088666F" w:rsidRPr="00D215FF">
        <w:t>. T</w:t>
      </w:r>
      <w:r w:rsidRPr="00D215FF">
        <w:t xml:space="preserve">he intellect </w:t>
      </w:r>
      <w:r w:rsidR="0088666F" w:rsidRPr="00D215FF">
        <w:t>beca</w:t>
      </w:r>
      <w:r w:rsidRPr="00D215FF">
        <w:t xml:space="preserve">me a hylemorphic substance, which, moreover, was numerically individualized. After </w:t>
      </w:r>
      <w:r w:rsidR="0088666F" w:rsidRPr="00D215FF">
        <w:t xml:space="preserve">the heresies made by </w:t>
      </w:r>
      <w:r w:rsidR="00FF705F" w:rsidRPr="00D215FF">
        <w:t>David of Dinant</w:t>
      </w:r>
      <w:r w:rsidRPr="00D215FF">
        <w:t xml:space="preserve"> and </w:t>
      </w:r>
      <w:r w:rsidR="0088666F" w:rsidRPr="00D215FF">
        <w:t xml:space="preserve">the introduction of </w:t>
      </w:r>
      <w:r w:rsidRPr="00D215FF">
        <w:t xml:space="preserve">universal </w:t>
      </w:r>
      <w:r w:rsidR="0088666F" w:rsidRPr="00D215FF">
        <w:t>h</w:t>
      </w:r>
      <w:r w:rsidRPr="00D215FF">
        <w:t xml:space="preserve">ylemorphism, the first Christian university of the Latin West became a center of </w:t>
      </w:r>
      <w:r w:rsidR="003F7648" w:rsidRPr="00D215FF">
        <w:t xml:space="preserve">intellectual </w:t>
      </w:r>
      <w:r w:rsidRPr="00D215FF">
        <w:t>confusion</w:t>
      </w:r>
      <w:r w:rsidR="003F7648" w:rsidRPr="00D215FF">
        <w:t xml:space="preserve">s due to </w:t>
      </w:r>
      <w:r w:rsidR="0088666F" w:rsidRPr="00D215FF">
        <w:t xml:space="preserve">another wave of </w:t>
      </w:r>
      <w:r w:rsidR="0088666F" w:rsidRPr="00D215FF">
        <w:rPr>
          <w:i/>
        </w:rPr>
        <w:t>illuminati</w:t>
      </w:r>
      <w:r w:rsidRPr="00D215FF">
        <w:t xml:space="preserve">. Only the University of Oxford had previously produced these simulacra. The remark summarizes the absurdity of the attitude of </w:t>
      </w:r>
      <w:r w:rsidR="00D02CF5" w:rsidRPr="00D215FF">
        <w:t>Bonaventure</w:t>
      </w:r>
      <w:r w:rsidR="00AC6CD8" w:rsidRPr="00D215FF">
        <w:t>’</w:t>
      </w:r>
      <w:r w:rsidRPr="00D215FF">
        <w:t>s school of universal hylemorphism about the numerically uniform intellect for all people.</w:t>
      </w:r>
      <w:r w:rsidRPr="00D215FF">
        <w:rPr>
          <w:rStyle w:val="Znakapoznpodarou"/>
        </w:rPr>
        <w:footnoteReference w:id="275"/>
      </w:r>
      <w:r w:rsidR="00137D37" w:rsidRPr="00D215FF">
        <w:t xml:space="preserve"> </w:t>
      </w:r>
      <w:r w:rsidR="002742C8" w:rsidRPr="00D215FF">
        <w:t xml:space="preserve">This doctrine was supposedly proclaimed by some Parisian </w:t>
      </w:r>
      <w:r w:rsidR="00C82E38" w:rsidRPr="00D215FF">
        <w:t xml:space="preserve">students </w:t>
      </w:r>
      <w:r w:rsidR="002742C8" w:rsidRPr="00D215FF">
        <w:t xml:space="preserve">before the </w:t>
      </w:r>
      <w:r w:rsidR="002742C8" w:rsidRPr="00D215FF">
        <w:lastRenderedPageBreak/>
        <w:t>publication of Tempier</w:t>
      </w:r>
      <w:r w:rsidR="00AC6CD8" w:rsidRPr="00D215FF">
        <w:t>’</w:t>
      </w:r>
      <w:r w:rsidR="002742C8" w:rsidRPr="00D215FF">
        <w:t xml:space="preserve">s decree. </w:t>
      </w:r>
      <w:r w:rsidR="003A77BA" w:rsidRPr="00D215FF">
        <w:t xml:space="preserve">It is easy to to recognize </w:t>
      </w:r>
      <w:r w:rsidR="002742C8" w:rsidRPr="00D215FF">
        <w:t xml:space="preserve">in this heresy the thinking of </w:t>
      </w:r>
      <w:r w:rsidR="00FF705F" w:rsidRPr="00D215FF">
        <w:t>David of Dinant</w:t>
      </w:r>
      <w:r w:rsidR="002742C8" w:rsidRPr="00D215FF">
        <w:t xml:space="preserve"> about the cosmic form of individualized </w:t>
      </w:r>
      <w:r w:rsidR="002742C8" w:rsidRPr="00D215FF">
        <w:rPr>
          <w:i/>
        </w:rPr>
        <w:t>intellectus possibilis</w:t>
      </w:r>
      <w:r w:rsidR="002742C8" w:rsidRPr="00D215FF">
        <w:t xml:space="preserve"> in man, which the modernist Averroists attributed to </w:t>
      </w:r>
      <w:r w:rsidR="00AE21A0" w:rsidRPr="00D215FF">
        <w:t>Averroes</w:t>
      </w:r>
      <w:r w:rsidR="002742C8" w:rsidRPr="00D215FF">
        <w:t>. At the beginning of 1277, the proliferation of mytho</w:t>
      </w:r>
      <w:r w:rsidR="00B81E9D" w:rsidRPr="00D215FF">
        <w:t>logical</w:t>
      </w:r>
      <w:r w:rsidR="002742C8" w:rsidRPr="00D215FF">
        <w:t xml:space="preserve"> </w:t>
      </w:r>
      <w:r w:rsidR="00B81E9D" w:rsidRPr="00D215FF">
        <w:t xml:space="preserve">stupidities </w:t>
      </w:r>
      <w:r w:rsidR="002742C8" w:rsidRPr="00D215FF">
        <w:t xml:space="preserve">and intellectual confusion caused by logical sophisms exposed the University of Paris to the risk of disciplinary action on the part of </w:t>
      </w:r>
      <w:r w:rsidR="00AC52AD">
        <w:t>pope</w:t>
      </w:r>
      <w:r w:rsidR="002742C8" w:rsidRPr="00D215FF">
        <w:t xml:space="preserve"> John</w:t>
      </w:r>
      <w:r w:rsidR="00B928F3" w:rsidRPr="00D215FF">
        <w:t> </w:t>
      </w:r>
      <w:r w:rsidR="002742C8" w:rsidRPr="00D215FF">
        <w:t xml:space="preserve">XXI. The </w:t>
      </w:r>
      <w:r w:rsidR="00AC52AD">
        <w:t>pope</w:t>
      </w:r>
      <w:r w:rsidR="002742C8" w:rsidRPr="00D215FF">
        <w:t xml:space="preserve">, with a letter dated </w:t>
      </w:r>
      <w:r w:rsidR="00FB03C6" w:rsidRPr="00D215FF">
        <w:t>January 18, 1277, ordered that b</w:t>
      </w:r>
      <w:r w:rsidR="002742C8" w:rsidRPr="00D215FF">
        <w:t xml:space="preserve">ishop Tempier should review the heresies and errors that had appeared at the University of Paris. The bishop was given the task of researching these teachings, identifying their </w:t>
      </w:r>
      <w:r w:rsidR="0011599E" w:rsidRPr="00D215FF">
        <w:t xml:space="preserve">authors </w:t>
      </w:r>
      <w:r w:rsidR="002742C8" w:rsidRPr="00D215FF">
        <w:t>and submitting a non-distorted report on them.</w:t>
      </w:r>
      <w:r w:rsidR="002742C8" w:rsidRPr="00D215FF">
        <w:rPr>
          <w:szCs w:val="24"/>
          <w:vertAlign w:val="superscript"/>
        </w:rPr>
        <w:footnoteReference w:id="276"/>
      </w:r>
      <w:r w:rsidR="002742C8" w:rsidRPr="00D215FF">
        <w:t xml:space="preserve"> </w:t>
      </w:r>
      <w:r w:rsidR="00E854BA" w:rsidRPr="00D215FF">
        <w:t>The destruction of the Aristotelian school in the rue du</w:t>
      </w:r>
      <w:r w:rsidR="00B928F3" w:rsidRPr="00D215FF">
        <w:t> </w:t>
      </w:r>
      <w:r w:rsidR="00E854BA" w:rsidRPr="00D215FF">
        <w:t xml:space="preserve">Fouarre was not at all the subject of the quoted letter of </w:t>
      </w:r>
      <w:r w:rsidR="00AC52AD">
        <w:t>pope</w:t>
      </w:r>
      <w:r w:rsidR="00E854BA" w:rsidRPr="00D215FF">
        <w:t xml:space="preserve"> John</w:t>
      </w:r>
      <w:r w:rsidR="00B928F3" w:rsidRPr="00D215FF">
        <w:t> </w:t>
      </w:r>
      <w:r w:rsidR="00612FB8" w:rsidRPr="00D215FF">
        <w:t>XXI, and b</w:t>
      </w:r>
      <w:r w:rsidR="00E854BA" w:rsidRPr="00D215FF">
        <w:t xml:space="preserve">ishop Tempier acted on his own in the interests of modernists. The sophistic </w:t>
      </w:r>
      <w:r w:rsidR="00E854BA" w:rsidRPr="00D215FF">
        <w:rPr>
          <w:i/>
        </w:rPr>
        <w:t>Moderni</w:t>
      </w:r>
      <w:r w:rsidR="00E854BA" w:rsidRPr="00D215FF">
        <w:t xml:space="preserve"> did not accept the artistic declaration of the faculty of 1272 during the</w:t>
      </w:r>
      <w:r w:rsidR="00612FB8" w:rsidRPr="00D215FF">
        <w:t xml:space="preserve"> academic five-year period 1272–</w:t>
      </w:r>
      <w:r w:rsidR="00E854BA" w:rsidRPr="00D215FF">
        <w:t xml:space="preserve">77 and entered into a power struggle. </w:t>
      </w:r>
      <w:r w:rsidR="0005361E" w:rsidRPr="00D215FF">
        <w:t>The excesses of modern sophistry have provoked modern intellectual chaos. The intellectual and ideological stupidities made in the times of contemporary nihilism (</w:t>
      </w:r>
      <w:r w:rsidR="0005361E" w:rsidRPr="00D215FF">
        <w:rPr>
          <w:i/>
        </w:rPr>
        <w:t>novissimum</w:t>
      </w:r>
      <w:r w:rsidR="0005361E" w:rsidRPr="00D215FF">
        <w:t>) therefore point back to the first crisis of modernist thought in the Latin West. M</w:t>
      </w:r>
      <w:r w:rsidR="00E854BA" w:rsidRPr="00D215FF">
        <w:t>odern intellectual chaos</w:t>
      </w:r>
      <w:r w:rsidR="0005361E" w:rsidRPr="00D215FF">
        <w:t xml:space="preserve"> </w:t>
      </w:r>
      <w:r w:rsidR="00E854BA" w:rsidRPr="00D215FF">
        <w:t xml:space="preserve">was </w:t>
      </w:r>
      <w:r w:rsidR="00E76932" w:rsidRPr="00D215FF">
        <w:t>triggered</w:t>
      </w:r>
      <w:r w:rsidR="00E854BA" w:rsidRPr="00D215FF">
        <w:t xml:space="preserve"> by the </w:t>
      </w:r>
      <w:r w:rsidR="00E76932" w:rsidRPr="00D215FF">
        <w:t xml:space="preserve">negligence </w:t>
      </w:r>
      <w:r w:rsidR="00E854BA" w:rsidRPr="00D215FF">
        <w:t xml:space="preserve">of the </w:t>
      </w:r>
      <w:r w:rsidR="00E76932" w:rsidRPr="00D215FF">
        <w:t xml:space="preserve">Decret </w:t>
      </w:r>
      <w:r w:rsidR="00E854BA" w:rsidRPr="00D215FF">
        <w:t xml:space="preserve">of masters </w:t>
      </w:r>
      <w:r w:rsidR="00E76932" w:rsidRPr="00D215FF">
        <w:t xml:space="preserve">of 1272 that ordered to respect </w:t>
      </w:r>
      <w:r w:rsidR="00E854BA" w:rsidRPr="00D215FF">
        <w:t xml:space="preserve">the generic difference </w:t>
      </w:r>
      <w:r w:rsidR="00E76932" w:rsidRPr="00D215FF">
        <w:t xml:space="preserve">between </w:t>
      </w:r>
      <w:r w:rsidR="000F2788" w:rsidRPr="00D215FF">
        <w:t xml:space="preserve">the </w:t>
      </w:r>
      <w:r w:rsidR="00E854BA" w:rsidRPr="00D215FF">
        <w:t xml:space="preserve">theology and </w:t>
      </w:r>
      <w:r w:rsidR="000F2788" w:rsidRPr="00D215FF">
        <w:t xml:space="preserve">the </w:t>
      </w:r>
      <w:r w:rsidR="00E854BA" w:rsidRPr="00D215FF">
        <w:t>philosophy. The preamble from Tempier</w:t>
      </w:r>
      <w:r w:rsidR="00AC6CD8" w:rsidRPr="00D215FF">
        <w:t>’</w:t>
      </w:r>
      <w:r w:rsidR="00E854BA" w:rsidRPr="00D215FF">
        <w:t>s condemning decree of March 1277 cl</w:t>
      </w:r>
      <w:r w:rsidR="00886AFB" w:rsidRPr="00D215FF">
        <w:t>early states that academic F</w:t>
      </w:r>
      <w:r w:rsidR="00E854BA" w:rsidRPr="00D215FF">
        <w:t>uries were already working at full speed (</w:t>
      </w:r>
      <w:r w:rsidR="00E854BA" w:rsidRPr="00D215FF">
        <w:rPr>
          <w:i/>
        </w:rPr>
        <w:t>proprie facultatis limites excedentes</w:t>
      </w:r>
      <w:r w:rsidR="00E854BA" w:rsidRPr="00D215FF">
        <w:t>).</w:t>
      </w:r>
      <w:r w:rsidR="00E854BA" w:rsidRPr="00D215FF">
        <w:rPr>
          <w:szCs w:val="24"/>
          <w:vertAlign w:val="superscript"/>
        </w:rPr>
        <w:footnoteReference w:id="277"/>
      </w:r>
      <w:r w:rsidR="00E854BA" w:rsidRPr="00D215FF">
        <w:rPr>
          <w:szCs w:val="24"/>
        </w:rPr>
        <w:t xml:space="preserve"> </w:t>
      </w:r>
      <w:r w:rsidR="00184381" w:rsidRPr="00D215FF">
        <w:rPr>
          <w:szCs w:val="24"/>
        </w:rPr>
        <w:t xml:space="preserve">Dante preserved his sound mind, and this critically thinking intellectual, poet and politician saw precisely the unique role of brilliant Siger in the modern chaos of thinking. </w:t>
      </w:r>
      <w:r w:rsidR="00A533F4" w:rsidRPr="00D215FF">
        <w:rPr>
          <w:szCs w:val="24"/>
        </w:rPr>
        <w:t>Aquin</w:t>
      </w:r>
      <w:r w:rsidR="00AC6CD8" w:rsidRPr="00D215FF">
        <w:rPr>
          <w:szCs w:val="24"/>
        </w:rPr>
        <w:t>’</w:t>
      </w:r>
      <w:r w:rsidR="00A533F4" w:rsidRPr="00D215FF">
        <w:rPr>
          <w:szCs w:val="24"/>
        </w:rPr>
        <w:t xml:space="preserve">s </w:t>
      </w:r>
      <w:r w:rsidR="00184381" w:rsidRPr="00D215FF">
        <w:rPr>
          <w:szCs w:val="24"/>
        </w:rPr>
        <w:t>work in Paris in the years 1270–</w:t>
      </w:r>
      <w:r w:rsidR="00A533F4" w:rsidRPr="00D215FF">
        <w:rPr>
          <w:szCs w:val="24"/>
        </w:rPr>
        <w:t>72 caused the dubious accusation of Ave</w:t>
      </w:r>
      <w:r w:rsidR="00184381" w:rsidRPr="00D215FF">
        <w:rPr>
          <w:szCs w:val="24"/>
        </w:rPr>
        <w:t>rroism to finally hang on Averroes</w:t>
      </w:r>
      <w:r w:rsidR="00A533F4" w:rsidRPr="00D215FF">
        <w:rPr>
          <w:szCs w:val="24"/>
        </w:rPr>
        <w:t xml:space="preserve"> </w:t>
      </w:r>
      <w:r w:rsidR="00184381" w:rsidRPr="00D215FF">
        <w:rPr>
          <w:szCs w:val="24"/>
        </w:rPr>
        <w:t xml:space="preserve">himself </w:t>
      </w:r>
      <w:r w:rsidR="00A533F4" w:rsidRPr="00D215FF">
        <w:rPr>
          <w:szCs w:val="24"/>
        </w:rPr>
        <w:t xml:space="preserve">and </w:t>
      </w:r>
      <w:r w:rsidR="00184381" w:rsidRPr="00D215FF">
        <w:rPr>
          <w:szCs w:val="24"/>
        </w:rPr>
        <w:t xml:space="preserve">on </w:t>
      </w:r>
      <w:r w:rsidR="00A533F4" w:rsidRPr="00D215FF">
        <w:rPr>
          <w:szCs w:val="24"/>
        </w:rPr>
        <w:t>both artistic masters Siger of Brabant and Boethius of D</w:t>
      </w:r>
      <w:r w:rsidR="00184381" w:rsidRPr="00D215FF">
        <w:rPr>
          <w:szCs w:val="24"/>
        </w:rPr>
        <w:t>acia</w:t>
      </w:r>
      <w:r w:rsidR="00A533F4" w:rsidRPr="00D215FF">
        <w:rPr>
          <w:szCs w:val="24"/>
        </w:rPr>
        <w:t xml:space="preserve">. </w:t>
      </w:r>
      <w:r w:rsidR="00963D57" w:rsidRPr="00D215FF">
        <w:rPr>
          <w:szCs w:val="24"/>
        </w:rPr>
        <w:t xml:space="preserve">The </w:t>
      </w:r>
      <w:r w:rsidR="00A533F4" w:rsidRPr="00D215FF">
        <w:rPr>
          <w:szCs w:val="24"/>
        </w:rPr>
        <w:lastRenderedPageBreak/>
        <w:t xml:space="preserve">fame </w:t>
      </w:r>
      <w:r w:rsidR="00963D57" w:rsidRPr="00D215FF">
        <w:rPr>
          <w:szCs w:val="24"/>
        </w:rPr>
        <w:t xml:space="preserve">of Thomas </w:t>
      </w:r>
      <w:r w:rsidR="00A533F4" w:rsidRPr="00D215FF">
        <w:rPr>
          <w:szCs w:val="24"/>
        </w:rPr>
        <w:t xml:space="preserve">as an objectively victorious </w:t>
      </w:r>
      <w:r w:rsidR="00A533F4" w:rsidRPr="00D215FF">
        <w:rPr>
          <w:i/>
          <w:szCs w:val="24"/>
        </w:rPr>
        <w:t>New Expositor</w:t>
      </w:r>
      <w:r w:rsidR="00A533F4" w:rsidRPr="00D215FF">
        <w:rPr>
          <w:szCs w:val="24"/>
        </w:rPr>
        <w:t xml:space="preserve"> was established by the first Thomist Aegidius Romanus. Nobody took care of the secular priests and the artists in the </w:t>
      </w:r>
      <w:r w:rsidR="003B5E5A" w:rsidRPr="00D215FF">
        <w:rPr>
          <w:szCs w:val="24"/>
        </w:rPr>
        <w:t>rue du Fouarre</w:t>
      </w:r>
      <w:r w:rsidR="00A533F4" w:rsidRPr="00D215FF">
        <w:rPr>
          <w:szCs w:val="24"/>
        </w:rPr>
        <w:t xml:space="preserve">, in contrast to the influential order of the </w:t>
      </w:r>
      <w:r w:rsidR="0002215E" w:rsidRPr="00D215FF">
        <w:rPr>
          <w:szCs w:val="24"/>
        </w:rPr>
        <w:t>dominicains</w:t>
      </w:r>
      <w:r w:rsidR="00A533F4" w:rsidRPr="00D215FF">
        <w:rPr>
          <w:szCs w:val="24"/>
        </w:rPr>
        <w:t xml:space="preserve">, to which Albert and Aquinas belonged. Likewise, the Parisian and Oxford Franciscans </w:t>
      </w:r>
      <w:r w:rsidR="00D02CF5" w:rsidRPr="00D215FF">
        <w:rPr>
          <w:szCs w:val="24"/>
        </w:rPr>
        <w:t>Bonaventure</w:t>
      </w:r>
      <w:r w:rsidR="00A533F4" w:rsidRPr="00D215FF">
        <w:rPr>
          <w:szCs w:val="24"/>
        </w:rPr>
        <w:t xml:space="preserve"> and Pecham were saved from the official accusation of Averroism. Among these was the Dominican Kilwardby. At Oxford, the Aristotelian Bacon became a black sheep, but his exile in Paris, investigation, imprisonment and ban on teaching did not end with an official conviction. The interpretation of Aquinas</w:t>
      </w:r>
      <w:r w:rsidR="00AC6CD8" w:rsidRPr="00D215FF">
        <w:rPr>
          <w:szCs w:val="24"/>
        </w:rPr>
        <w:t>’</w:t>
      </w:r>
      <w:r w:rsidR="00AA5FF7" w:rsidRPr="00D215FF">
        <w:rPr>
          <w:szCs w:val="24"/>
        </w:rPr>
        <w:t>s</w:t>
      </w:r>
      <w:r w:rsidR="00A533F4" w:rsidRPr="00D215FF">
        <w:rPr>
          <w:szCs w:val="24"/>
        </w:rPr>
        <w:t xml:space="preserve"> objective Semiaverroism provides a basic guide for assessing his share in the emergence of objectivity</w:t>
      </w:r>
      <w:r w:rsidR="00AA5FF7" w:rsidRPr="00D215FF">
        <w:rPr>
          <w:szCs w:val="24"/>
        </w:rPr>
        <w:t xml:space="preserve"> It was born </w:t>
      </w:r>
      <w:r w:rsidR="00A533F4" w:rsidRPr="00D215FF">
        <w:rPr>
          <w:szCs w:val="24"/>
        </w:rPr>
        <w:t>from the specific ontothe</w:t>
      </w:r>
      <w:r w:rsidR="00D8138A" w:rsidRPr="00D215FF">
        <w:rPr>
          <w:szCs w:val="24"/>
        </w:rPr>
        <w:t>ological structure of the Late A</w:t>
      </w:r>
      <w:r w:rsidR="00A533F4" w:rsidRPr="00D215FF">
        <w:rPr>
          <w:szCs w:val="24"/>
        </w:rPr>
        <w:t>ntique, Islamic and Latin Christian West.</w:t>
      </w:r>
    </w:p>
    <w:p w14:paraId="7BF0A87F" w14:textId="77777777" w:rsidR="00A533F4" w:rsidRPr="00D215FF" w:rsidRDefault="00A533F4" w:rsidP="00A533F4">
      <w:pPr>
        <w:rPr>
          <w:szCs w:val="24"/>
        </w:rPr>
      </w:pPr>
    </w:p>
    <w:p w14:paraId="0BB7A20B" w14:textId="77777777" w:rsidR="00A533F4" w:rsidRPr="00D215FF" w:rsidRDefault="00A533F4">
      <w:pPr>
        <w:spacing w:after="200" w:line="276" w:lineRule="auto"/>
        <w:jc w:val="left"/>
        <w:rPr>
          <w:szCs w:val="24"/>
        </w:rPr>
      </w:pPr>
      <w:r w:rsidRPr="00D215FF">
        <w:rPr>
          <w:szCs w:val="24"/>
        </w:rPr>
        <w:br w:type="page"/>
      </w:r>
    </w:p>
    <w:p w14:paraId="74CA4033" w14:textId="38CA170A" w:rsidR="00273E64" w:rsidRPr="00D215FF" w:rsidRDefault="00A533F4" w:rsidP="00A533F4">
      <w:pPr>
        <w:pStyle w:val="Nadpis3"/>
      </w:pPr>
      <w:r w:rsidRPr="00D215FF">
        <w:lastRenderedPageBreak/>
        <w:t>4.5.1 Modernization of Avicenna</w:t>
      </w:r>
      <w:r w:rsidR="00073889" w:rsidRPr="00D215FF">
        <w:t>′s Metaphysics</w:t>
      </w:r>
    </w:p>
    <w:p w14:paraId="323DA434" w14:textId="2DF9D6EB" w:rsidR="003A38EA" w:rsidRPr="00D215FF" w:rsidRDefault="003A38EA" w:rsidP="003A38EA">
      <w:r w:rsidRPr="00D215FF">
        <w:t>Let us begin with the engagement of Aquinas in the dispute with the secular magisters in the y</w:t>
      </w:r>
      <w:r w:rsidR="00782E10" w:rsidRPr="00D215FF">
        <w:t>ears</w:t>
      </w:r>
      <w:r w:rsidR="00516874" w:rsidRPr="00D215FF">
        <w:t> </w:t>
      </w:r>
      <w:r w:rsidR="00782E10" w:rsidRPr="00D215FF">
        <w:t>1255–</w:t>
      </w:r>
      <w:r w:rsidRPr="00D215FF">
        <w:t xml:space="preserve">56, which is described in the chapter on </w:t>
      </w:r>
      <w:r w:rsidR="00D02CF5" w:rsidRPr="00D215FF">
        <w:t>Bonaventure</w:t>
      </w:r>
      <w:r w:rsidR="00AC6CD8" w:rsidRPr="00D215FF">
        <w:t>’</w:t>
      </w:r>
      <w:r w:rsidRPr="00D215FF">
        <w:t>s Averroism (</w:t>
      </w:r>
      <w:r w:rsidR="00374565" w:rsidRPr="00D215FF">
        <w:t>ch.</w:t>
      </w:r>
      <w:r w:rsidRPr="00D215FF">
        <w:t xml:space="preserve"> 4.1.2). Aquin</w:t>
      </w:r>
      <w:r w:rsidR="00AC6CD8" w:rsidRPr="00D215FF">
        <w:t>’</w:t>
      </w:r>
      <w:r w:rsidRPr="00D215FF">
        <w:t xml:space="preserve">s work </w:t>
      </w:r>
      <w:r w:rsidRPr="00D215FF">
        <w:rPr>
          <w:i/>
        </w:rPr>
        <w:t>Contra impugnantes dei cultum</w:t>
      </w:r>
      <w:r w:rsidRPr="00D215FF">
        <w:t xml:space="preserve"> (1256) responded to Wilhelm</w:t>
      </w:r>
      <w:r w:rsidR="00AC6CD8" w:rsidRPr="00D215FF">
        <w:t>’</w:t>
      </w:r>
      <w:r w:rsidRPr="00D215FF">
        <w:t xml:space="preserve">s work </w:t>
      </w:r>
      <w:r w:rsidRPr="00D215FF">
        <w:rPr>
          <w:i/>
        </w:rPr>
        <w:t xml:space="preserve">De periculis novissimorum temporum </w:t>
      </w:r>
      <w:r w:rsidRPr="00D215FF">
        <w:t>(1256), which attacked the academic and moral qualiti</w:t>
      </w:r>
      <w:r w:rsidR="00827150" w:rsidRPr="00D215FF">
        <w:t>es of m</w:t>
      </w:r>
      <w:r w:rsidRPr="00D215FF">
        <w:t>endicant pedagogues at the University of Paris. Before the publication of this polemical work or shortly after its publication, Guillelmus de</w:t>
      </w:r>
      <w:r w:rsidR="00B928F3" w:rsidRPr="00D215FF">
        <w:t> </w:t>
      </w:r>
      <w:r w:rsidRPr="00D215FF">
        <w:t>S</w:t>
      </w:r>
      <w:r w:rsidR="00827150" w:rsidRPr="00D215FF">
        <w:t>ancto Amore, the rector of the A</w:t>
      </w:r>
      <w:r w:rsidRPr="00D215FF">
        <w:t xml:space="preserve">rtists, was sent into academic </w:t>
      </w:r>
      <w:r w:rsidR="00827150" w:rsidRPr="00D215FF">
        <w:t>exile. During his years of studies</w:t>
      </w:r>
      <w:r w:rsidRPr="00D215FF">
        <w:t xml:space="preserve"> in Paris, the theologian </w:t>
      </w:r>
      <w:r w:rsidR="00827150" w:rsidRPr="00D215FF">
        <w:t>Aquinas was on the side of the m</w:t>
      </w:r>
      <w:r w:rsidRPr="00D215FF">
        <w:t xml:space="preserve">endicants not only ideologically, but also philosophically. This attitude probably influenced his negative assessment of </w:t>
      </w:r>
      <w:r w:rsidR="00AE21A0" w:rsidRPr="00D215FF">
        <w:t>Averroes</w:t>
      </w:r>
      <w:r w:rsidRPr="00D215FF">
        <w:t>, which in turn was defended by the secular magisters in the rue du</w:t>
      </w:r>
      <w:r w:rsidR="00B928F3" w:rsidRPr="00D215FF">
        <w:t> </w:t>
      </w:r>
      <w:r w:rsidRPr="00D215FF">
        <w:t xml:space="preserve">Fouarre. The first round of the survey must shed light </w:t>
      </w:r>
      <w:r w:rsidR="00827150" w:rsidRPr="00D215FF">
        <w:t>on the emergence of Aquin</w:t>
      </w:r>
      <w:r w:rsidR="00827150" w:rsidRPr="00D215FF">
        <w:rPr>
          <w:rFonts w:cs="Calibri"/>
        </w:rPr>
        <w:t>′</w:t>
      </w:r>
      <w:r w:rsidR="00827150" w:rsidRPr="00D215FF">
        <w:t>s</w:t>
      </w:r>
      <w:r w:rsidRPr="00D215FF">
        <w:t xml:space="preserve"> interpretation of CMDA in the mode of Semiaverroism according to the scripture </w:t>
      </w:r>
      <w:r w:rsidRPr="00D215FF">
        <w:rPr>
          <w:i/>
        </w:rPr>
        <w:t>De ente et essentia</w:t>
      </w:r>
      <w:r w:rsidRPr="00D215FF">
        <w:t xml:space="preserve">. </w:t>
      </w:r>
      <w:r w:rsidR="00AB11A8" w:rsidRPr="00D215FF">
        <w:t>It</w:t>
      </w:r>
      <w:r w:rsidRPr="00D215FF">
        <w:t xml:space="preserve"> was completed in Paris around the year</w:t>
      </w:r>
      <w:r w:rsidR="00B928F3" w:rsidRPr="00D215FF">
        <w:t> </w:t>
      </w:r>
      <w:r w:rsidRPr="00D215FF">
        <w:t>1256. Thomas</w:t>
      </w:r>
      <w:r w:rsidR="00AC6CD8" w:rsidRPr="00D215FF">
        <w:t>’</w:t>
      </w:r>
      <w:r w:rsidR="00AB11A8" w:rsidRPr="00D215FF">
        <w:t>s</w:t>
      </w:r>
      <w:r w:rsidRPr="00D215FF">
        <w:t xml:space="preserve"> interpretation of </w:t>
      </w:r>
      <w:r w:rsidR="00AE21A0" w:rsidRPr="00D215FF">
        <w:t>Averroes</w:t>
      </w:r>
      <w:r w:rsidRPr="00D215FF">
        <w:t xml:space="preserve"> </w:t>
      </w:r>
      <w:r w:rsidR="00AB11A8" w:rsidRPr="00D215FF">
        <w:t xml:space="preserve">followed </w:t>
      </w:r>
      <w:r w:rsidRPr="00D215FF">
        <w:t>the paradigm of the Toled</w:t>
      </w:r>
      <w:r w:rsidR="00AB11A8" w:rsidRPr="00D215FF">
        <w:t>o</w:t>
      </w:r>
      <w:r w:rsidRPr="00D215FF">
        <w:t xml:space="preserve"> </w:t>
      </w:r>
      <w:r w:rsidR="00AB11A8" w:rsidRPr="00D215FF">
        <w:t>s</w:t>
      </w:r>
      <w:r w:rsidRPr="00D215FF">
        <w:t xml:space="preserve">chool, which harmonized the teachings of Avicenna and </w:t>
      </w:r>
      <w:r w:rsidR="00AE21A0" w:rsidRPr="00D215FF">
        <w:t>Averroes</w:t>
      </w:r>
      <w:r w:rsidRPr="00D215FF">
        <w:t xml:space="preserve"> into a metaphysical concordance. During his studies in Paris, Thomas made an attempt to combine </w:t>
      </w:r>
      <w:r w:rsidR="00EB163B" w:rsidRPr="00D215FF">
        <w:t xml:space="preserve">the teaching of </w:t>
      </w:r>
      <w:r w:rsidR="00AE21A0" w:rsidRPr="00D215FF">
        <w:t>Averroes</w:t>
      </w:r>
      <w:r w:rsidRPr="00D215FF">
        <w:t xml:space="preserve"> and Avicenna on the intellect. The key phrase from the quotation combines Avicenna</w:t>
      </w:r>
      <w:r w:rsidR="00AC6CD8" w:rsidRPr="00D215FF">
        <w:t>’</w:t>
      </w:r>
      <w:r w:rsidRPr="00D215FF">
        <w:t xml:space="preserve">s metaphysics with </w:t>
      </w:r>
      <w:r w:rsidR="00AE21A0" w:rsidRPr="00D215FF">
        <w:t>Averroes</w:t>
      </w:r>
      <w:r w:rsidR="00AC6CD8" w:rsidRPr="00D215FF">
        <w:t>’</w:t>
      </w:r>
      <w:r w:rsidR="00EB163B" w:rsidRPr="00D215FF">
        <w:t>s</w:t>
      </w:r>
      <w:r w:rsidRPr="00D215FF">
        <w:t xml:space="preserve"> first philosop</w:t>
      </w:r>
      <w:r w:rsidR="004066C1" w:rsidRPr="00D215FF">
        <w:t>hy. To this end, he uses Averroes</w:t>
      </w:r>
      <w:r w:rsidR="00AC6CD8" w:rsidRPr="00D215FF">
        <w:t>’</w:t>
      </w:r>
      <w:r w:rsidRPr="00D215FF">
        <w:t>s statement</w:t>
      </w:r>
      <w:r w:rsidR="004066C1" w:rsidRPr="00D215FF">
        <w:t xml:space="preserve"> often quoted by modernists about the intellect that </w:t>
      </w:r>
      <w:r w:rsidRPr="00D215FF">
        <w:t>causes universality in things.</w:t>
      </w:r>
    </w:p>
    <w:p w14:paraId="01D120AF" w14:textId="588409FA" w:rsidR="003A38EA" w:rsidRPr="00D215FF" w:rsidRDefault="003A38EA" w:rsidP="003A38EA">
      <w:pPr>
        <w:pStyle w:val="Citace"/>
      </w:pPr>
      <w:r w:rsidRPr="00D215FF">
        <w:t>“</w:t>
      </w:r>
      <w:r w:rsidR="00D81506" w:rsidRPr="00D215FF">
        <w:t xml:space="preserve">The </w:t>
      </w:r>
      <w:r w:rsidRPr="00D215FF">
        <w:t xml:space="preserve">human nature has a being abstracted from all individual things in the intellect and therefore </w:t>
      </w:r>
      <w:r w:rsidR="00DD6C0F" w:rsidRPr="00D215FF">
        <w:t>makes a unified</w:t>
      </w:r>
      <w:r w:rsidRPr="00D215FF">
        <w:t xml:space="preserve"> definition with regard to all individual things that are outside the sou</w:t>
      </w:r>
      <w:r w:rsidR="003B7726" w:rsidRPr="00D215FF">
        <w:t xml:space="preserve">l. That is why the intellect makes </w:t>
      </w:r>
      <w:r w:rsidRPr="00D215FF">
        <w:t xml:space="preserve">similarity of everything and leads to recognition of everything, insofar as we are human beings. Since we have a relationship to every single thing in the intellect given in this way, the intellect finds a definition of species and appropriates it </w:t>
      </w:r>
      <w:r w:rsidR="004976A2" w:rsidRPr="00D215FF">
        <w:t xml:space="preserve">in this way </w:t>
      </w:r>
      <w:r w:rsidRPr="00D215FF">
        <w:t>(</w:t>
      </w:r>
      <w:r w:rsidRPr="00D215FF">
        <w:rPr>
          <w:i/>
        </w:rPr>
        <w:t>adinvenit rationem speciei et attribuit sibi</w:t>
      </w:r>
      <w:r w:rsidR="0022234B" w:rsidRPr="00D215FF">
        <w:t>). That is why the C</w:t>
      </w:r>
      <w:r w:rsidRPr="00D215FF">
        <w:t xml:space="preserve">ommentator says in the introduction to </w:t>
      </w:r>
      <w:r w:rsidRPr="00D215FF">
        <w:rPr>
          <w:i/>
        </w:rPr>
        <w:t>De anima</w:t>
      </w:r>
      <w:r w:rsidRPr="00D215FF">
        <w:t xml:space="preserve"> that the intellect is what causes universality in things. This</w:t>
      </w:r>
      <w:r w:rsidR="0022234B" w:rsidRPr="00D215FF">
        <w:t xml:space="preserve"> is also what Avicenna says in </w:t>
      </w:r>
      <w:r w:rsidR="003F5724" w:rsidRPr="00D215FF">
        <w:t xml:space="preserve">his </w:t>
      </w:r>
      <w:r w:rsidR="0022234B" w:rsidRPr="00D215FF">
        <w:rPr>
          <w:i/>
        </w:rPr>
        <w:t>M</w:t>
      </w:r>
      <w:r w:rsidRPr="00D215FF">
        <w:rPr>
          <w:i/>
        </w:rPr>
        <w:t>etaphysics</w:t>
      </w:r>
      <w:r w:rsidRPr="00D215FF">
        <w:t>.” </w:t>
      </w:r>
      <w:r w:rsidRPr="00D215FF">
        <w:rPr>
          <w:vertAlign w:val="superscript"/>
        </w:rPr>
        <w:footnoteReference w:id="278"/>
      </w:r>
      <w:r w:rsidRPr="00D215FF">
        <w:t xml:space="preserve">  </w:t>
      </w:r>
    </w:p>
    <w:p w14:paraId="18606FCB" w14:textId="67EFC594" w:rsidR="00F75C69" w:rsidRPr="00D215FF" w:rsidRDefault="003A38EA" w:rsidP="00F75C69">
      <w:r w:rsidRPr="00D215FF">
        <w:t xml:space="preserve">According to Avicenna and </w:t>
      </w:r>
      <w:r w:rsidR="00AE21A0" w:rsidRPr="00D215FF">
        <w:t>Averroes</w:t>
      </w:r>
      <w:r w:rsidRPr="00D215FF">
        <w:t>, the intellect establishes a universal cognition in things (</w:t>
      </w:r>
      <w:r w:rsidRPr="00D215FF">
        <w:rPr>
          <w:i/>
        </w:rPr>
        <w:t>intellectus est qui agit in rebus universalitatem</w:t>
      </w:r>
      <w:r w:rsidRPr="00D215FF">
        <w:t xml:space="preserve">). </w:t>
      </w:r>
      <w:r w:rsidR="00991CEE" w:rsidRPr="00D215FF">
        <w:t xml:space="preserve">The quotation combines both metaphysics </w:t>
      </w:r>
      <w:r w:rsidR="00991CEE" w:rsidRPr="00D215FF">
        <w:lastRenderedPageBreak/>
        <w:t>into a unity in which Avicenna</w:t>
      </w:r>
      <w:r w:rsidR="00AC6CD8" w:rsidRPr="00D215FF">
        <w:t>’</w:t>
      </w:r>
      <w:r w:rsidR="00991CEE" w:rsidRPr="00D215FF">
        <w:t xml:space="preserve">s conception prevails. The key character is the extremely ambiguous word </w:t>
      </w:r>
      <w:r w:rsidR="00E26583" w:rsidRPr="00D215FF">
        <w:t>“</w:t>
      </w:r>
      <w:r w:rsidR="00991CEE" w:rsidRPr="00D215FF">
        <w:rPr>
          <w:i/>
        </w:rPr>
        <w:t>adinvenit</w:t>
      </w:r>
      <w:r w:rsidR="00991CEE" w:rsidRPr="00D215FF">
        <w:t>,</w:t>
      </w:r>
      <w:r w:rsidR="00E26583" w:rsidRPr="00D215FF">
        <w:t>”</w:t>
      </w:r>
      <w:r w:rsidR="00991CEE" w:rsidRPr="00D215FF">
        <w:t xml:space="preserve"> which does not clearly say whether the intellect produces universal meanings in the soul or somehow finds them in things themselves. It is characteristic of Aquinas</w:t>
      </w:r>
      <w:r w:rsidR="00AC6CD8" w:rsidRPr="00D215FF">
        <w:t>’</w:t>
      </w:r>
      <w:r w:rsidR="00496C7E" w:rsidRPr="00D215FF">
        <w:t>s entire line. He puts Avicenna</w:t>
      </w:r>
      <w:r w:rsidR="00991CEE" w:rsidRPr="00D215FF">
        <w:t xml:space="preserve"> in the first place</w:t>
      </w:r>
      <w:r w:rsidR="00496C7E" w:rsidRPr="00D215FF">
        <w:t xml:space="preserve">, since his </w:t>
      </w:r>
      <w:r w:rsidR="00991CEE" w:rsidRPr="00D215FF">
        <w:t xml:space="preserve">metaphysics </w:t>
      </w:r>
      <w:r w:rsidR="00496C7E" w:rsidRPr="00D215FF">
        <w:t xml:space="preserve">determines </w:t>
      </w:r>
      <w:r w:rsidR="00991CEE" w:rsidRPr="00D215FF">
        <w:t xml:space="preserve">in the mode </w:t>
      </w:r>
      <w:r w:rsidR="00991CEE" w:rsidRPr="00D215FF">
        <w:rPr>
          <w:i/>
        </w:rPr>
        <w:t>per prius</w:t>
      </w:r>
      <w:r w:rsidR="00991CEE" w:rsidRPr="00D215FF">
        <w:t xml:space="preserve"> the question of cognition, the definition of the intellect, as well as the unity of the person and the immortality of the soul. Therefore, around the year</w:t>
      </w:r>
      <w:r w:rsidR="00B928F3" w:rsidRPr="00D215FF">
        <w:t> </w:t>
      </w:r>
      <w:r w:rsidR="00991CEE" w:rsidRPr="00D215FF">
        <w:t xml:space="preserve">1255, the young </w:t>
      </w:r>
      <w:r w:rsidR="003F519D" w:rsidRPr="00D215FF">
        <w:t xml:space="preserve">philosopher </w:t>
      </w:r>
      <w:r w:rsidR="00991CEE" w:rsidRPr="00D215FF">
        <w:t xml:space="preserve">commented in principle neither in </w:t>
      </w:r>
      <w:r w:rsidR="003F519D" w:rsidRPr="00D215FF">
        <w:rPr>
          <w:i/>
          <w:lang w:eastAsia="en-US"/>
        </w:rPr>
        <w:t>De ente et essentia</w:t>
      </w:r>
      <w:r w:rsidR="003F519D" w:rsidRPr="00D215FF">
        <w:rPr>
          <w:lang w:eastAsia="en-US"/>
        </w:rPr>
        <w:t xml:space="preserve"> </w:t>
      </w:r>
      <w:r w:rsidR="003F519D" w:rsidRPr="00D215FF">
        <w:t xml:space="preserve">nor in </w:t>
      </w:r>
      <w:r w:rsidR="007D5F6E" w:rsidRPr="00D215FF">
        <w:t xml:space="preserve">his </w:t>
      </w:r>
      <w:r w:rsidR="00DF08E5" w:rsidRPr="00D215FF">
        <w:t xml:space="preserve">commentary on </w:t>
      </w:r>
      <w:r w:rsidR="003F519D" w:rsidRPr="00D215FF">
        <w:t>S</w:t>
      </w:r>
      <w:r w:rsidR="00991CEE" w:rsidRPr="00D215FF">
        <w:t xml:space="preserve">entences on the key passages of </w:t>
      </w:r>
      <w:r w:rsidR="00AE21A0" w:rsidRPr="00D215FF">
        <w:t>Averroes</w:t>
      </w:r>
      <w:r w:rsidR="00AC6CD8" w:rsidRPr="00D215FF">
        <w:t>’</w:t>
      </w:r>
      <w:r w:rsidR="003F519D" w:rsidRPr="00D215FF">
        <w:t>s</w:t>
      </w:r>
      <w:r w:rsidR="002A7F3E" w:rsidRPr="00D215FF">
        <w:t xml:space="preserve"> </w:t>
      </w:r>
      <w:r w:rsidR="002A7F3E" w:rsidRPr="00D215FF">
        <w:rPr>
          <w:i/>
        </w:rPr>
        <w:t>Physics</w:t>
      </w:r>
      <w:r w:rsidR="002A7F3E" w:rsidRPr="00D215FF">
        <w:t xml:space="preserve"> and </w:t>
      </w:r>
      <w:r w:rsidR="002A7F3E" w:rsidRPr="00D215FF">
        <w:rPr>
          <w:i/>
        </w:rPr>
        <w:t>M</w:t>
      </w:r>
      <w:r w:rsidR="00991CEE" w:rsidRPr="00D215FF">
        <w:rPr>
          <w:i/>
        </w:rPr>
        <w:t>etaphysics</w:t>
      </w:r>
      <w:r w:rsidR="00991CEE" w:rsidRPr="00D215FF">
        <w:t xml:space="preserve">, which criticized Avicenna for the erroneous project of the first </w:t>
      </w:r>
      <w:r w:rsidR="00F87A5D" w:rsidRPr="00D215FF">
        <w:t>science. The commentary on S</w:t>
      </w:r>
      <w:r w:rsidR="00991CEE" w:rsidRPr="00D215FF">
        <w:t xml:space="preserve">entences sees a difference between the two projects, and this mainly in the question of signification, where Aquin takes </w:t>
      </w:r>
      <w:r w:rsidR="00AE21A0" w:rsidRPr="00D215FF">
        <w:t>Averroes</w:t>
      </w:r>
      <w:r w:rsidR="00AC6CD8" w:rsidRPr="00D215FF">
        <w:t>’</w:t>
      </w:r>
      <w:r w:rsidR="00F87A5D" w:rsidRPr="00D215FF">
        <w:t>s</w:t>
      </w:r>
      <w:r w:rsidR="00991CEE" w:rsidRPr="00D215FF">
        <w:t xml:space="preserve"> side against Avicenna</w:t>
      </w:r>
      <w:r w:rsidR="00AC6CD8" w:rsidRPr="00D215FF">
        <w:t>’</w:t>
      </w:r>
      <w:r w:rsidR="00991CEE" w:rsidRPr="00D215FF">
        <w:t>s essentialism.</w:t>
      </w:r>
      <w:r w:rsidR="00991CEE" w:rsidRPr="00D215FF">
        <w:rPr>
          <w:rStyle w:val="Znakapoznpodarou"/>
          <w:szCs w:val="24"/>
        </w:rPr>
        <w:footnoteReference w:id="279"/>
      </w:r>
      <w:r w:rsidR="00991CEE" w:rsidRPr="00D215FF">
        <w:t xml:space="preserve"> </w:t>
      </w:r>
      <w:r w:rsidR="00B16F8A" w:rsidRPr="00D215FF">
        <w:t>The rejection</w:t>
      </w:r>
      <w:r w:rsidR="00374565" w:rsidRPr="00D215FF">
        <w:t xml:space="preserve"> of Avicenna in favor of Averroes</w:t>
      </w:r>
      <w:r w:rsidR="00B16F8A" w:rsidRPr="00D215FF">
        <w:t xml:space="preserve"> concerns the rejection of Porretan essentialism and Avicennism in the case of the definition of the person in the Divine Trinity. Thomas</w:t>
      </w:r>
      <w:r w:rsidR="00AC6CD8" w:rsidRPr="00D215FF">
        <w:t>’</w:t>
      </w:r>
      <w:r w:rsidR="00374565" w:rsidRPr="00D215FF">
        <w:t>s</w:t>
      </w:r>
      <w:r w:rsidR="00B16F8A" w:rsidRPr="00D215FF">
        <w:t xml:space="preserve"> </w:t>
      </w:r>
      <w:r w:rsidR="00374565" w:rsidRPr="00D215FF">
        <w:t xml:space="preserve">nature </w:t>
      </w:r>
      <w:r w:rsidR="00B16F8A" w:rsidRPr="00D215FF">
        <w:t>of cogn</w:t>
      </w:r>
      <w:r w:rsidR="00374565" w:rsidRPr="00D215FF">
        <w:t xml:space="preserve">ition </w:t>
      </w:r>
      <w:r w:rsidR="00B16F8A" w:rsidRPr="00D215FF">
        <w:t xml:space="preserve">is based on the unity of the cognizing person in the </w:t>
      </w:r>
      <w:r w:rsidR="00B16F8A" w:rsidRPr="00D215FF">
        <w:rPr>
          <w:i/>
        </w:rPr>
        <w:t>QD De potentia</w:t>
      </w:r>
      <w:r w:rsidR="006350A2" w:rsidRPr="00D215FF">
        <w:rPr>
          <w:i/>
        </w:rPr>
        <w:t xml:space="preserve"> </w:t>
      </w:r>
      <w:r w:rsidR="006350A2" w:rsidRPr="00D215FF">
        <w:t xml:space="preserve">that we will discuss later </w:t>
      </w:r>
      <w:r w:rsidR="00B16F8A" w:rsidRPr="00D215FF">
        <w:t>(</w:t>
      </w:r>
      <w:r w:rsidR="00374565" w:rsidRPr="00D215FF">
        <w:t>ch.</w:t>
      </w:r>
      <w:r w:rsidR="00B16F8A" w:rsidRPr="00D215FF">
        <w:t xml:space="preserve"> 4.5.2). Nevertheless, Aquinas, follo</w:t>
      </w:r>
      <w:r w:rsidR="006350A2" w:rsidRPr="00D215FF">
        <w:t>wing the example of the Toledo</w:t>
      </w:r>
      <w:r w:rsidR="00417B1E" w:rsidRPr="00D215FF">
        <w:t xml:space="preserve"> s</w:t>
      </w:r>
      <w:r w:rsidR="00B16F8A" w:rsidRPr="00D215FF">
        <w:t>chool, assumes that both projects of metaphysics work with a similar Aristotelian interpretation of the first science and harmoniously complement each other. In the case of Avicenna, there is a fundame</w:t>
      </w:r>
      <w:r w:rsidR="00417B1E" w:rsidRPr="00D215FF">
        <w:t>ntal error, which the Sicilian s</w:t>
      </w:r>
      <w:r w:rsidR="00B16F8A" w:rsidRPr="00D215FF">
        <w:t xml:space="preserve">chool and Siger clearly saw. Aquinas uses </w:t>
      </w:r>
      <w:r w:rsidR="00AE21A0" w:rsidRPr="00D215FF">
        <w:t>Averroes</w:t>
      </w:r>
      <w:r w:rsidR="00AC6CD8" w:rsidRPr="00D215FF">
        <w:t>’</w:t>
      </w:r>
      <w:r w:rsidR="00417B1E" w:rsidRPr="00D215FF">
        <w:t>s commentaries</w:t>
      </w:r>
      <w:r w:rsidR="00B16F8A" w:rsidRPr="00D215FF">
        <w:t xml:space="preserve"> on </w:t>
      </w:r>
      <w:r w:rsidR="00B16F8A" w:rsidRPr="00D215FF">
        <w:rPr>
          <w:i/>
        </w:rPr>
        <w:t>Metaphysics</w:t>
      </w:r>
      <w:r w:rsidR="00417B1E" w:rsidRPr="00D215FF">
        <w:t xml:space="preserve"> and </w:t>
      </w:r>
      <w:r w:rsidR="00417B1E" w:rsidRPr="00D215FF">
        <w:rPr>
          <w:i/>
        </w:rPr>
        <w:t>P</w:t>
      </w:r>
      <w:r w:rsidR="00B16F8A" w:rsidRPr="00D215FF">
        <w:rPr>
          <w:i/>
        </w:rPr>
        <w:t>hysics</w:t>
      </w:r>
      <w:r w:rsidR="00B16F8A" w:rsidRPr="00D215FF">
        <w:t xml:space="preserve"> in </w:t>
      </w:r>
      <w:r w:rsidR="00417B1E" w:rsidRPr="00D215FF">
        <w:t>his commentary on S</w:t>
      </w:r>
      <w:r w:rsidR="00B16F8A" w:rsidRPr="00D215FF">
        <w:t xml:space="preserve">entences, written at the same time as </w:t>
      </w:r>
      <w:r w:rsidR="00B16F8A" w:rsidRPr="00D215FF">
        <w:rPr>
          <w:i/>
        </w:rPr>
        <w:t>De ente et essentia</w:t>
      </w:r>
      <w:r w:rsidR="00B16F8A" w:rsidRPr="00D215FF">
        <w:t xml:space="preserve">. The commentators of that time knew very well the quotations from </w:t>
      </w:r>
      <w:r w:rsidR="00AE21A0" w:rsidRPr="00D215FF">
        <w:t>Averroes</w:t>
      </w:r>
      <w:r w:rsidR="00AC6CD8" w:rsidRPr="00D215FF">
        <w:t>’</w:t>
      </w:r>
      <w:r w:rsidR="00417B1E" w:rsidRPr="00D215FF">
        <w:t xml:space="preserve">s </w:t>
      </w:r>
      <w:r w:rsidR="00417B1E" w:rsidRPr="00D215FF">
        <w:rPr>
          <w:i/>
        </w:rPr>
        <w:t>M</w:t>
      </w:r>
      <w:r w:rsidR="00B16F8A" w:rsidRPr="00D215FF">
        <w:rPr>
          <w:i/>
        </w:rPr>
        <w:t>etaphysics</w:t>
      </w:r>
      <w:r w:rsidR="00417B1E" w:rsidRPr="00D215FF">
        <w:t xml:space="preserve"> that rejected </w:t>
      </w:r>
      <w:r w:rsidR="00B16F8A" w:rsidRPr="00D215FF">
        <w:t>fundamental errors in Avicenna</w:t>
      </w:r>
      <w:r w:rsidR="00AC6CD8" w:rsidRPr="00D215FF">
        <w:t>’</w:t>
      </w:r>
      <w:r w:rsidR="00B16F8A" w:rsidRPr="00D215FF">
        <w:t xml:space="preserve">s first philosophy (OBJ I, </w:t>
      </w:r>
      <w:r w:rsidR="00374565" w:rsidRPr="00D215FF">
        <w:t>ch.</w:t>
      </w:r>
      <w:r w:rsidR="00B16F8A" w:rsidRPr="00D215FF">
        <w:t xml:space="preserve"> 2.4.</w:t>
      </w:r>
      <w:r w:rsidR="004C4210" w:rsidRPr="00D215FF">
        <w:t xml:space="preserve">1). The great commentary </w:t>
      </w:r>
      <w:r w:rsidR="00B16F8A" w:rsidRPr="00D215FF">
        <w:t>on Aristotle</w:t>
      </w:r>
      <w:r w:rsidR="00AC6CD8" w:rsidRPr="00D215FF">
        <w:t>’</w:t>
      </w:r>
      <w:r w:rsidR="004C4210" w:rsidRPr="00D215FF">
        <w:t xml:space="preserve">s </w:t>
      </w:r>
      <w:r w:rsidR="004C4210" w:rsidRPr="00D215FF">
        <w:rPr>
          <w:i/>
        </w:rPr>
        <w:t>P</w:t>
      </w:r>
      <w:r w:rsidR="00B16F8A" w:rsidRPr="00D215FF">
        <w:rPr>
          <w:i/>
        </w:rPr>
        <w:t>hysics</w:t>
      </w:r>
      <w:r w:rsidR="00B16F8A" w:rsidRPr="00D215FF">
        <w:t xml:space="preserve"> similarly asserts that Avicenna</w:t>
      </w:r>
      <w:r w:rsidR="00AC6CD8" w:rsidRPr="00D215FF">
        <w:t>’</w:t>
      </w:r>
      <w:r w:rsidR="00B16F8A" w:rsidRPr="00D215FF">
        <w:t>s deduction of the first principles of metaphysics is absolutely erroneous (</w:t>
      </w:r>
      <w:r w:rsidR="00B16F8A" w:rsidRPr="00D215FF">
        <w:rPr>
          <w:i/>
        </w:rPr>
        <w:t>Avicenna peccavit maxim</w:t>
      </w:r>
      <w:r w:rsidR="004C4210" w:rsidRPr="00D215FF">
        <w:rPr>
          <w:i/>
        </w:rPr>
        <w:t>e</w:t>
      </w:r>
      <w:r w:rsidR="00B16F8A" w:rsidRPr="00D215FF">
        <w:t>), because he had neglected the deduction of the first pri</w:t>
      </w:r>
      <w:r w:rsidR="004C4210" w:rsidRPr="00D215FF">
        <w:t xml:space="preserve">nciples of metaphysics from </w:t>
      </w:r>
      <w:r w:rsidR="00B16F8A" w:rsidRPr="00D215FF">
        <w:t>physical substance</w:t>
      </w:r>
      <w:r w:rsidR="004C4210" w:rsidRPr="00D215FF">
        <w:t>s</w:t>
      </w:r>
      <w:r w:rsidR="00B16F8A" w:rsidRPr="00D215FF">
        <w:t>.</w:t>
      </w:r>
      <w:r w:rsidR="00B16F8A" w:rsidRPr="00D215FF">
        <w:rPr>
          <w:szCs w:val="24"/>
          <w:vertAlign w:val="superscript"/>
        </w:rPr>
        <w:footnoteReference w:id="280"/>
      </w:r>
      <w:r w:rsidR="00B16F8A" w:rsidRPr="00D215FF">
        <w:t xml:space="preserve"> From Thomas</w:t>
      </w:r>
      <w:r w:rsidR="00AC6CD8" w:rsidRPr="00D215FF">
        <w:t>’</w:t>
      </w:r>
      <w:r w:rsidR="00B16F8A" w:rsidRPr="00D215FF">
        <w:t xml:space="preserve">s quotations </w:t>
      </w:r>
      <w:r w:rsidR="00260596" w:rsidRPr="00D215FF">
        <w:lastRenderedPageBreak/>
        <w:t>of the C</w:t>
      </w:r>
      <w:r w:rsidR="00B16F8A" w:rsidRPr="00D215FF">
        <w:t>ommentator up to the year</w:t>
      </w:r>
      <w:r w:rsidR="00B928F3" w:rsidRPr="00D215FF">
        <w:t> </w:t>
      </w:r>
      <w:r w:rsidR="00B16F8A" w:rsidRPr="00D215FF">
        <w:t xml:space="preserve">1257, it becomes clear that </w:t>
      </w:r>
      <w:r w:rsidR="00260596" w:rsidRPr="00D215FF">
        <w:t xml:space="preserve">Aquin </w:t>
      </w:r>
      <w:r w:rsidR="00B16F8A" w:rsidRPr="00D215FF">
        <w:t xml:space="preserve">adopted the orientation of the </w:t>
      </w:r>
      <w:r w:rsidR="00B928F3" w:rsidRPr="00D215FF">
        <w:t>“</w:t>
      </w:r>
      <w:r w:rsidR="00B16F8A" w:rsidRPr="00D215FF">
        <w:t>meta-physics</w:t>
      </w:r>
      <w:r w:rsidR="00B928F3" w:rsidRPr="00D215FF">
        <w:t>”</w:t>
      </w:r>
      <w:r w:rsidR="00B16F8A" w:rsidRPr="00D215FF">
        <w:t xml:space="preserve"> built on the primacy of </w:t>
      </w:r>
      <w:r w:rsidR="00260596" w:rsidRPr="00D215FF">
        <w:t>“</w:t>
      </w:r>
      <w:r w:rsidR="00B16F8A" w:rsidRPr="00D215FF">
        <w:t xml:space="preserve">substance </w:t>
      </w:r>
      <w:r w:rsidR="00B16F8A" w:rsidRPr="00D215FF">
        <w:rPr>
          <w:i/>
        </w:rPr>
        <w:t>qua</w:t>
      </w:r>
      <w:r w:rsidR="00B16F8A" w:rsidRPr="00D215FF">
        <w:t xml:space="preserve"> substance</w:t>
      </w:r>
      <w:r w:rsidR="00260596" w:rsidRPr="00D215FF">
        <w:t>”</w:t>
      </w:r>
      <w:r w:rsidR="00B16F8A" w:rsidRPr="00D215FF">
        <w:t xml:space="preserve"> and combined it with the project of Avicenna</w:t>
      </w:r>
      <w:r w:rsidR="00AC6CD8" w:rsidRPr="00D215FF">
        <w:t>’</w:t>
      </w:r>
      <w:r w:rsidR="00B16F8A" w:rsidRPr="00D215FF">
        <w:t xml:space="preserve">s metaphysics built on the primacy </w:t>
      </w:r>
      <w:r w:rsidR="00260596" w:rsidRPr="00D215FF">
        <w:t>“</w:t>
      </w:r>
      <w:r w:rsidR="00B16F8A" w:rsidRPr="00D215FF">
        <w:rPr>
          <w:i/>
        </w:rPr>
        <w:t>ens inquantum ens</w:t>
      </w:r>
      <w:r w:rsidR="00B16F8A" w:rsidRPr="00D215FF">
        <w:t>.</w:t>
      </w:r>
      <w:r w:rsidR="00260596" w:rsidRPr="00D215FF">
        <w:t>”</w:t>
      </w:r>
      <w:r w:rsidR="00B16F8A" w:rsidRPr="00D215FF">
        <w:t xml:space="preserve"> </w:t>
      </w:r>
      <w:r w:rsidR="00F75C69" w:rsidRPr="00D215FF">
        <w:t xml:space="preserve">This equivocally made concordance </w:t>
      </w:r>
      <w:r w:rsidR="0029007E" w:rsidRPr="00D215FF">
        <w:t xml:space="preserve">of both forms of metaphysics </w:t>
      </w:r>
      <w:r w:rsidR="00F75C69" w:rsidRPr="00D215FF">
        <w:t xml:space="preserve">created a </w:t>
      </w:r>
      <w:r w:rsidR="0029007E" w:rsidRPr="00D215FF">
        <w:t xml:space="preserve">sophism of </w:t>
      </w:r>
      <w:r w:rsidR="00F75C69" w:rsidRPr="00D215FF">
        <w:t xml:space="preserve">unitary metaphysics within the first Averroism that gave birth to later </w:t>
      </w:r>
      <w:r w:rsidR="00F75C69" w:rsidRPr="00D215FF">
        <w:rPr>
          <w:i/>
        </w:rPr>
        <w:t>metaphysica generalis</w:t>
      </w:r>
      <w:r w:rsidR="00F75C69" w:rsidRPr="00D215FF">
        <w:t>.</w:t>
      </w:r>
    </w:p>
    <w:p w14:paraId="10EA8980" w14:textId="53FBBF01" w:rsidR="00A533F4" w:rsidRPr="00D215FF" w:rsidRDefault="00B16F8A" w:rsidP="00F75C69">
      <w:pPr>
        <w:ind w:firstLine="708"/>
      </w:pPr>
      <w:r w:rsidRPr="00D215FF">
        <w:t>The syncretistic view of both Arab metaphysicians</w:t>
      </w:r>
      <w:r w:rsidR="006046C1" w:rsidRPr="00D215FF">
        <w:t xml:space="preserve"> can be found in the </w:t>
      </w:r>
      <w:r w:rsidRPr="00D215FF">
        <w:t>first important philosophical work</w:t>
      </w:r>
      <w:r w:rsidR="006046C1" w:rsidRPr="00D215FF">
        <w:t xml:space="preserve"> </w:t>
      </w:r>
      <w:r w:rsidR="00516874" w:rsidRPr="00D215FF">
        <w:t>written by</w:t>
      </w:r>
      <w:r w:rsidR="006046C1" w:rsidRPr="00D215FF">
        <w:t xml:space="preserve"> Thomas</w:t>
      </w:r>
      <w:r w:rsidRPr="00D215FF">
        <w:t xml:space="preserve"> </w:t>
      </w:r>
      <w:r w:rsidRPr="00D215FF">
        <w:rPr>
          <w:i/>
        </w:rPr>
        <w:t>De ente et essentia</w:t>
      </w:r>
      <w:r w:rsidRPr="00D215FF">
        <w:t>. The connoisseur of Avicenna</w:t>
      </w:r>
      <w:r w:rsidR="00964389" w:rsidRPr="00D215FF">
        <w:t xml:space="preserve"> explains to the </w:t>
      </w:r>
      <w:r w:rsidRPr="00D215FF">
        <w:t xml:space="preserve">modernist </w:t>
      </w:r>
      <w:r w:rsidR="00964389" w:rsidRPr="00D215FF">
        <w:t xml:space="preserve">of </w:t>
      </w:r>
      <w:r w:rsidR="00D02CF5" w:rsidRPr="00D215FF">
        <w:t>Bonaventure</w:t>
      </w:r>
      <w:r w:rsidR="00AC6CD8" w:rsidRPr="00D215FF">
        <w:t>’</w:t>
      </w:r>
      <w:r w:rsidRPr="00D215FF">
        <w:t xml:space="preserve">s school that they cannot take </w:t>
      </w:r>
      <w:r w:rsidR="00964389" w:rsidRPr="00D215FF">
        <w:t>Porretan hypostase</w:t>
      </w:r>
      <w:r w:rsidRPr="00D215FF">
        <w:t>s as the first substance</w:t>
      </w:r>
      <w:r w:rsidR="00964389" w:rsidRPr="00D215FF">
        <w:t>s</w:t>
      </w:r>
      <w:r w:rsidRPr="00D215FF">
        <w:t>, which, moreover, uncritically identify with Avicenna</w:t>
      </w:r>
      <w:r w:rsidR="00AC6CD8" w:rsidRPr="00D215FF">
        <w:t>’</w:t>
      </w:r>
      <w:r w:rsidRPr="00D215FF">
        <w:t xml:space="preserve">s concept of being in the mode </w:t>
      </w:r>
      <w:r w:rsidR="00964389" w:rsidRPr="00D215FF">
        <w:t>“</w:t>
      </w:r>
      <w:r w:rsidRPr="00D215FF">
        <w:rPr>
          <w:i/>
        </w:rPr>
        <w:t>hoc esse tantum</w:t>
      </w:r>
      <w:r w:rsidRPr="00D215FF">
        <w:t>.</w:t>
      </w:r>
      <w:r w:rsidR="00964389" w:rsidRPr="00D215FF">
        <w:t>”</w:t>
      </w:r>
      <w:r w:rsidRPr="00D215FF">
        <w:t xml:space="preserve"> Aquinas turned Avicenna into a pure Aristotelian against the school of modernists. He knows that Avicenna</w:t>
      </w:r>
      <w:r w:rsidR="00AC6CD8" w:rsidRPr="00D215FF">
        <w:t>’</w:t>
      </w:r>
      <w:r w:rsidRPr="00D215FF">
        <w:t xml:space="preserve">s essentiality in the mode </w:t>
      </w:r>
      <w:r w:rsidR="004D5D6B" w:rsidRPr="00D215FF">
        <w:t>“</w:t>
      </w:r>
      <w:r w:rsidRPr="00D215FF">
        <w:rPr>
          <w:i/>
        </w:rPr>
        <w:t>hoc esse tantum</w:t>
      </w:r>
      <w:r w:rsidR="004D5D6B" w:rsidRPr="00D215FF">
        <w:t>”</w:t>
      </w:r>
      <w:r w:rsidRPr="00D215FF">
        <w:t xml:space="preserve"> has its own form of existence, which is not </w:t>
      </w:r>
      <w:r w:rsidR="004D5D6B" w:rsidRPr="00D215FF">
        <w:t xml:space="preserve">actualized </w:t>
      </w:r>
      <w:r w:rsidRPr="00D215FF">
        <w:t xml:space="preserve">in individual things. According to Avicenna, the </w:t>
      </w:r>
      <w:r w:rsidR="00516874" w:rsidRPr="00D215FF">
        <w:t xml:space="preserve">intuition </w:t>
      </w:r>
      <w:r w:rsidRPr="00D215FF">
        <w:t>of intellect reveals the universal nature of things (</w:t>
      </w:r>
      <w:r w:rsidRPr="00D215FF">
        <w:rPr>
          <w:i/>
        </w:rPr>
        <w:t>ad modum universalis</w:t>
      </w:r>
      <w:r w:rsidRPr="00D215FF">
        <w:t>), which fundamentally differs from the particular nature, given only in the individual things and modified by the sensual imagination (</w:t>
      </w:r>
      <w:r w:rsidRPr="00D215FF">
        <w:rPr>
          <w:i/>
        </w:rPr>
        <w:t>ad modum particularis</w:t>
      </w:r>
      <w:r w:rsidRPr="00D215FF">
        <w:t xml:space="preserve">; OBJ I, </w:t>
      </w:r>
      <w:r w:rsidR="00374565" w:rsidRPr="00D215FF">
        <w:t>ch.</w:t>
      </w:r>
      <w:r w:rsidRPr="00D215FF">
        <w:t xml:space="preserve"> 2.3.2). According to Aquinas, this concept of Avicenna is strictly separated from the categorical predication given by the imposition </w:t>
      </w:r>
      <w:r w:rsidR="00375D4A" w:rsidRPr="00D215FF">
        <w:t xml:space="preserve">from </w:t>
      </w:r>
      <w:r w:rsidRPr="00D215FF">
        <w:t>real first substance</w:t>
      </w:r>
      <w:r w:rsidR="00375D4A" w:rsidRPr="00D215FF">
        <w:t>s</w:t>
      </w:r>
      <w:r w:rsidRPr="00D215FF">
        <w:t>. Aquinas reminds the sophistic modernists from the newly established chair that Avicenna was an Aristotelian and not a Porreta</w:t>
      </w:r>
      <w:r w:rsidR="00375D4A" w:rsidRPr="00D215FF">
        <w:t>n</w:t>
      </w:r>
      <w:r w:rsidRPr="00D215FF">
        <w:t xml:space="preserve"> Platonist.</w:t>
      </w:r>
      <w:r w:rsidRPr="00D215FF">
        <w:rPr>
          <w:szCs w:val="24"/>
          <w:vertAlign w:val="superscript"/>
        </w:rPr>
        <w:footnoteReference w:id="281"/>
      </w:r>
      <w:r w:rsidRPr="00D215FF">
        <w:t xml:space="preserve"> </w:t>
      </w:r>
      <w:r w:rsidR="003B714C" w:rsidRPr="00D215FF">
        <w:t xml:space="preserve">By hypostasizing the pure essence, Porretans turned </w:t>
      </w:r>
      <w:r w:rsidR="00B420DC" w:rsidRPr="00D215FF">
        <w:t xml:space="preserve">Avicenna into a pure Platonist. </w:t>
      </w:r>
      <w:r w:rsidR="003B714C" w:rsidRPr="00D215FF">
        <w:t xml:space="preserve">Both main representatives of the Falsafa were Aristotelians. The new interpretation of Aristotelianism rejected the positioning of both projects in the hierarchical position of superordination and subordination, as Siger did. Thomas put both projects on the same level. It is then no longer a problem for Thomas to combine </w:t>
      </w:r>
      <w:r w:rsidR="00AE21A0" w:rsidRPr="00D215FF">
        <w:t>Averroes</w:t>
      </w:r>
      <w:r w:rsidR="00AC6CD8" w:rsidRPr="00D215FF">
        <w:t>’</w:t>
      </w:r>
      <w:r w:rsidR="00B928F3" w:rsidRPr="00D215FF">
        <w:t>s</w:t>
      </w:r>
      <w:r w:rsidR="003B714C" w:rsidRPr="00D215FF">
        <w:t xml:space="preserve"> </w:t>
      </w:r>
      <w:r w:rsidR="00B928F3" w:rsidRPr="00D215FF">
        <w:t>“</w:t>
      </w:r>
      <w:r w:rsidR="003B714C" w:rsidRPr="00D215FF">
        <w:t>meta-physics</w:t>
      </w:r>
      <w:r w:rsidR="00B928F3" w:rsidRPr="00D215FF">
        <w:t>”</w:t>
      </w:r>
      <w:r w:rsidR="003B714C" w:rsidRPr="00D215FF">
        <w:t xml:space="preserve"> of the first substance with Avicenna</w:t>
      </w:r>
      <w:r w:rsidR="00AC6CD8" w:rsidRPr="00D215FF">
        <w:t>’</w:t>
      </w:r>
      <w:r w:rsidR="005A03DA" w:rsidRPr="00D215FF">
        <w:t>s theoretical view of “</w:t>
      </w:r>
      <w:r w:rsidR="003B714C" w:rsidRPr="00D215FF">
        <w:rPr>
          <w:i/>
        </w:rPr>
        <w:t>ens quantum ens</w:t>
      </w:r>
      <w:r w:rsidR="005A03DA" w:rsidRPr="00D215FF">
        <w:t>”</w:t>
      </w:r>
      <w:r w:rsidR="003B714C" w:rsidRPr="00D215FF">
        <w:t xml:space="preserve"> in the concordance model. The Toled</w:t>
      </w:r>
      <w:r w:rsidR="00564CE6" w:rsidRPr="00D215FF">
        <w:t>o s</w:t>
      </w:r>
      <w:r w:rsidR="003B714C" w:rsidRPr="00D215FF">
        <w:t>chool sought to harmonize both thinkers, and therefore, like today</w:t>
      </w:r>
      <w:r w:rsidR="00AC6CD8" w:rsidRPr="00D215FF">
        <w:t>’</w:t>
      </w:r>
      <w:r w:rsidR="003B714C" w:rsidRPr="00D215FF">
        <w:t xml:space="preserve">s commentators, ignored the fundamental differences in both projects of the first science. The work </w:t>
      </w:r>
      <w:r w:rsidR="003B714C" w:rsidRPr="00D215FF">
        <w:rPr>
          <w:i/>
        </w:rPr>
        <w:t>De ente et essentia</w:t>
      </w:r>
      <w:r w:rsidR="003B714C" w:rsidRPr="00D215FF">
        <w:t xml:space="preserve"> assesses both forms of the first science from the unbiased perspective of the objective thinker. As a result, a new synthesis of </w:t>
      </w:r>
      <w:r w:rsidR="003B714C" w:rsidRPr="00D215FF">
        <w:lastRenderedPageBreak/>
        <w:t xml:space="preserve">Avicenna and </w:t>
      </w:r>
      <w:r w:rsidR="00AE21A0" w:rsidRPr="00D215FF">
        <w:t>Averroes</w:t>
      </w:r>
      <w:r w:rsidR="003B714C" w:rsidRPr="00D215FF">
        <w:t xml:space="preserve"> was created around the year</w:t>
      </w:r>
      <w:r w:rsidR="00B928F3" w:rsidRPr="00D215FF">
        <w:t> </w:t>
      </w:r>
      <w:r w:rsidR="003B714C" w:rsidRPr="00D215FF">
        <w:t xml:space="preserve">1258 in the original form of Aristotelianism, which was later rightly called </w:t>
      </w:r>
      <w:r w:rsidR="00B928F3" w:rsidRPr="00D215FF">
        <w:t>“</w:t>
      </w:r>
      <w:r w:rsidR="003B714C" w:rsidRPr="00D215FF">
        <w:t>Thomism</w:t>
      </w:r>
      <w:r w:rsidR="00F77CF0" w:rsidRPr="00D215FF">
        <w:t>.</w:t>
      </w:r>
      <w:r w:rsidR="00B928F3" w:rsidRPr="00D215FF">
        <w:t>”</w:t>
      </w:r>
      <w:r w:rsidR="003B714C" w:rsidRPr="00D215FF">
        <w:t xml:space="preserve"> The first significant philosophical work of Aquinas created the basis for the later unified form of objective metaphysics. The approach of Aquinas was fundamentally rejected by </w:t>
      </w:r>
      <w:r w:rsidR="00DD6C9F" w:rsidRPr="00D215FF">
        <w:t>Siger as a phenomenologist</w:t>
      </w:r>
      <w:r w:rsidR="003B714C" w:rsidRPr="00D215FF">
        <w:t>, since he defended the conflict</w:t>
      </w:r>
      <w:r w:rsidR="00DD6C9F" w:rsidRPr="00D215FF">
        <w:t xml:space="preserve">ual </w:t>
      </w:r>
      <w:r w:rsidR="003B714C" w:rsidRPr="00D215FF">
        <w:t xml:space="preserve">paradigm </w:t>
      </w:r>
      <w:r w:rsidR="00DD6C9F" w:rsidRPr="00D215FF">
        <w:t>made “</w:t>
      </w:r>
      <w:r w:rsidR="003B714C" w:rsidRPr="00D215FF">
        <w:rPr>
          <w:i/>
        </w:rPr>
        <w:t>ad mentem Averrois</w:t>
      </w:r>
      <w:r w:rsidR="00A16AC7" w:rsidRPr="00D215FF">
        <w:rPr>
          <w:i/>
        </w:rPr>
        <w:t>.</w:t>
      </w:r>
      <w:r w:rsidR="00DD6C9F" w:rsidRPr="00D215FF">
        <w:t>” I</w:t>
      </w:r>
      <w:r w:rsidR="003B714C" w:rsidRPr="00D215FF">
        <w:t>t is given in the line of Alvernus</w:t>
      </w:r>
      <w:r w:rsidR="00AC6CD8" w:rsidRPr="00D215FF">
        <w:t>’</w:t>
      </w:r>
      <w:r w:rsidR="00DD6C9F" w:rsidRPr="00D215FF">
        <w:t>s</w:t>
      </w:r>
      <w:r w:rsidR="003B714C" w:rsidRPr="00D215FF">
        <w:t xml:space="preserve"> interpretation of </w:t>
      </w:r>
      <w:r w:rsidR="003B714C" w:rsidRPr="00D215FF">
        <w:rPr>
          <w:i/>
        </w:rPr>
        <w:t>De anima</w:t>
      </w:r>
      <w:r w:rsidR="00DD6C9F" w:rsidRPr="00D215FF">
        <w:t xml:space="preserve"> according to the Sicilian s</w:t>
      </w:r>
      <w:r w:rsidR="003B714C" w:rsidRPr="00D215FF">
        <w:t>chool (</w:t>
      </w:r>
      <w:r w:rsidR="00374565" w:rsidRPr="00D215FF">
        <w:t>ch.</w:t>
      </w:r>
      <w:r w:rsidR="003B714C" w:rsidRPr="00D215FF">
        <w:t xml:space="preserve"> 4.4.1). </w:t>
      </w:r>
      <w:r w:rsidR="00DD6C9F" w:rsidRPr="00D215FF">
        <w:t>Due to the new synthesis of Avicenna and Averroes</w:t>
      </w:r>
      <w:r w:rsidR="003B714C" w:rsidRPr="00D215FF">
        <w:t xml:space="preserve">, the young </w:t>
      </w:r>
      <w:r w:rsidR="00DD6C9F" w:rsidRPr="00D215FF">
        <w:t xml:space="preserve">students </w:t>
      </w:r>
      <w:r w:rsidR="003B714C" w:rsidRPr="00D215FF">
        <w:t>as Aegidius</w:t>
      </w:r>
      <w:r w:rsidR="00DD6C9F" w:rsidRPr="00D215FF">
        <w:t xml:space="preserve"> </w:t>
      </w:r>
      <w:r w:rsidR="00C505C1" w:rsidRPr="00D215FF">
        <w:t xml:space="preserve">choose </w:t>
      </w:r>
      <w:r w:rsidR="003B714C" w:rsidRPr="00D215FF">
        <w:t>Thomas</w:t>
      </w:r>
      <w:r w:rsidR="00DD6C9F" w:rsidRPr="00D215FF">
        <w:t xml:space="preserve"> to be the </w:t>
      </w:r>
      <w:r w:rsidR="00DD6C9F" w:rsidRPr="00D215FF">
        <w:rPr>
          <w:i/>
        </w:rPr>
        <w:t>E</w:t>
      </w:r>
      <w:r w:rsidR="003B714C" w:rsidRPr="00D215FF">
        <w:rPr>
          <w:i/>
        </w:rPr>
        <w:t xml:space="preserve">xpositor </w:t>
      </w:r>
      <w:r w:rsidR="00DD6C9F" w:rsidRPr="00D215FF">
        <w:rPr>
          <w:i/>
        </w:rPr>
        <w:t>Novus</w:t>
      </w:r>
      <w:r w:rsidR="00DD6C9F" w:rsidRPr="00D215FF">
        <w:t xml:space="preserve"> </w:t>
      </w:r>
      <w:r w:rsidR="003B714C" w:rsidRPr="00D215FF">
        <w:t>of Aristotelian corpus. Now it becomes clear why the Oxford manuscript defend</w:t>
      </w:r>
      <w:r w:rsidR="00FF19C8" w:rsidRPr="00D215FF">
        <w:t>ed</w:t>
      </w:r>
      <w:r w:rsidR="003B714C" w:rsidRPr="00D215FF">
        <w:t xml:space="preserve"> Thomistic syncretic view and not Siger</w:t>
      </w:r>
      <w:r w:rsidR="00C25E68" w:rsidRPr="00D215FF">
        <w:rPr>
          <w:rFonts w:cs="Calibri"/>
        </w:rPr>
        <w:t>′</w:t>
      </w:r>
      <w:r w:rsidR="00C25E68" w:rsidRPr="00D215FF">
        <w:t>s</w:t>
      </w:r>
      <w:r w:rsidR="003B714C" w:rsidRPr="00D215FF">
        <w:t xml:space="preserve"> and Bacon</w:t>
      </w:r>
      <w:r w:rsidR="00AC6CD8" w:rsidRPr="00D215FF">
        <w:t>’</w:t>
      </w:r>
      <w:r w:rsidR="003B714C" w:rsidRPr="00D215FF">
        <w:t>s hierarch</w:t>
      </w:r>
      <w:r w:rsidR="00516874" w:rsidRPr="00D215FF">
        <w:t xml:space="preserve">y </w:t>
      </w:r>
      <w:r w:rsidR="003B714C" w:rsidRPr="00D215FF">
        <w:t>of both metaphysics.</w:t>
      </w:r>
    </w:p>
    <w:p w14:paraId="197E1FA5" w14:textId="7718D4D4" w:rsidR="00784D8E" w:rsidRPr="00D215FF" w:rsidRDefault="003B714C" w:rsidP="00784D8E">
      <w:r w:rsidRPr="00D215FF">
        <w:tab/>
      </w:r>
      <w:r w:rsidR="007107CE" w:rsidRPr="00D215FF">
        <w:t xml:space="preserve">The status of </w:t>
      </w:r>
      <w:r w:rsidR="007107CE" w:rsidRPr="00D215FF">
        <w:rPr>
          <w:i/>
        </w:rPr>
        <w:t>intellectus possibilis</w:t>
      </w:r>
      <w:r w:rsidR="007107CE" w:rsidRPr="00D215FF">
        <w:t xml:space="preserve"> forms the first and completely fundamental point of interpretation. Aquinas</w:t>
      </w:r>
      <w:r w:rsidR="00AC6CD8" w:rsidRPr="00D215FF">
        <w:t>’</w:t>
      </w:r>
      <w:r w:rsidR="002F6BE9" w:rsidRPr="00D215FF">
        <w:t>s</w:t>
      </w:r>
      <w:r w:rsidR="007107CE" w:rsidRPr="00D215FF">
        <w:t xml:space="preserve"> concept of Averroistic </w:t>
      </w:r>
      <w:r w:rsidR="00AE21A0" w:rsidRPr="00D215FF">
        <w:t>Averroes</w:t>
      </w:r>
      <w:r w:rsidR="007107CE" w:rsidRPr="00D215FF">
        <w:t xml:space="preserve"> shaped the subsequent history of philosophy. The objective Thomistic attitude, leading to sophistic reconciliation of both metaphysics, necessarily had to be reflected in the key question of </w:t>
      </w:r>
      <w:r w:rsidR="007107CE" w:rsidRPr="00D215FF">
        <w:rPr>
          <w:i/>
        </w:rPr>
        <w:t>intellectus possibilis</w:t>
      </w:r>
      <w:r w:rsidR="006E34DA" w:rsidRPr="00D215FF">
        <w:t xml:space="preserve">. In this question, </w:t>
      </w:r>
      <w:r w:rsidR="00AE21A0" w:rsidRPr="00D215FF">
        <w:t>Averroes</w:t>
      </w:r>
      <w:r w:rsidR="007107CE" w:rsidRPr="00D215FF">
        <w:t xml:space="preserve"> separated </w:t>
      </w:r>
      <w:r w:rsidR="006E34DA" w:rsidRPr="00D215FF">
        <w:t xml:space="preserve">himself </w:t>
      </w:r>
      <w:r w:rsidR="007107CE" w:rsidRPr="00D215FF">
        <w:t xml:space="preserve">from all previous commentators of </w:t>
      </w:r>
      <w:r w:rsidR="007107CE" w:rsidRPr="00D215FF">
        <w:rPr>
          <w:i/>
        </w:rPr>
        <w:t>De anima</w:t>
      </w:r>
      <w:r w:rsidR="007107CE" w:rsidRPr="00D215FF">
        <w:t xml:space="preserve">. </w:t>
      </w:r>
      <w:r w:rsidR="00B11022" w:rsidRPr="00D215FF">
        <w:t>R</w:t>
      </w:r>
      <w:r w:rsidR="007107CE" w:rsidRPr="00D215FF">
        <w:t>epresentatives of Blund</w:t>
      </w:r>
      <w:r w:rsidR="00B11022" w:rsidRPr="00D215FF">
        <w:rPr>
          <w:rFonts w:cs="Calibri"/>
        </w:rPr>
        <w:t>′</w:t>
      </w:r>
      <w:r w:rsidR="007107CE" w:rsidRPr="00D215FF">
        <w:t>s and Alvernus</w:t>
      </w:r>
      <w:r w:rsidR="00AC6CD8" w:rsidRPr="00D215FF">
        <w:t>’</w:t>
      </w:r>
      <w:r w:rsidR="00B11022" w:rsidRPr="00D215FF">
        <w:t>s school in the r</w:t>
      </w:r>
      <w:r w:rsidR="007107CE" w:rsidRPr="00D215FF">
        <w:t>ue du</w:t>
      </w:r>
      <w:r w:rsidR="00B928F3" w:rsidRPr="00D215FF">
        <w:t> </w:t>
      </w:r>
      <w:r w:rsidR="007107CE" w:rsidRPr="00D215FF">
        <w:t xml:space="preserve">Fouarre recognized the uniqueness of </w:t>
      </w:r>
      <w:r w:rsidR="00AE21A0" w:rsidRPr="00D215FF">
        <w:t>Averroes</w:t>
      </w:r>
      <w:r w:rsidR="00AC6CD8" w:rsidRPr="00D215FF">
        <w:t>’</w:t>
      </w:r>
      <w:r w:rsidR="00516874" w:rsidRPr="00D215FF">
        <w:t>s</w:t>
      </w:r>
      <w:r w:rsidR="007107CE" w:rsidRPr="00D215FF">
        <w:t xml:space="preserve"> solution, because they conceived the relationship between Avicenna and </w:t>
      </w:r>
      <w:r w:rsidR="00AE21A0" w:rsidRPr="00D215FF">
        <w:t>Averroes</w:t>
      </w:r>
      <w:r w:rsidR="007107CE" w:rsidRPr="00D215FF">
        <w:t xml:space="preserve"> in th</w:t>
      </w:r>
      <w:r w:rsidR="00BA11CB" w:rsidRPr="00D215FF">
        <w:t>e conflictualist paradigm. The C</w:t>
      </w:r>
      <w:r w:rsidR="001171A7" w:rsidRPr="00D215FF">
        <w:t>ommentator rejected the N</w:t>
      </w:r>
      <w:r w:rsidR="007107CE" w:rsidRPr="00D215FF">
        <w:t xml:space="preserve">eoplatonic dualism and, as the only interpreter of </w:t>
      </w:r>
      <w:r w:rsidR="007107CE" w:rsidRPr="00D215FF">
        <w:rPr>
          <w:i/>
        </w:rPr>
        <w:t>De anima</w:t>
      </w:r>
      <w:r w:rsidR="007107CE" w:rsidRPr="00D215FF">
        <w:t xml:space="preserve">, </w:t>
      </w:r>
      <w:r w:rsidR="001171A7" w:rsidRPr="00D215FF">
        <w:t xml:space="preserve">produced </w:t>
      </w:r>
      <w:r w:rsidR="007107CE" w:rsidRPr="00D215FF">
        <w:t xml:space="preserve">the full unity of </w:t>
      </w:r>
      <w:r w:rsidR="001171A7" w:rsidRPr="00D215FF">
        <w:t xml:space="preserve">actualized </w:t>
      </w:r>
      <w:r w:rsidR="007107CE" w:rsidRPr="00D215FF">
        <w:t xml:space="preserve">cognition </w:t>
      </w:r>
      <w:r w:rsidR="00887A77" w:rsidRPr="00D215FF">
        <w:t xml:space="preserve">in </w:t>
      </w:r>
      <w:r w:rsidR="007107CE" w:rsidRPr="00D215FF">
        <w:t xml:space="preserve">the existing person. </w:t>
      </w:r>
      <w:r w:rsidR="001B1FFB" w:rsidRPr="00D215FF">
        <w:t xml:space="preserve">That explication separated the </w:t>
      </w:r>
      <w:r w:rsidR="007107CE" w:rsidRPr="00D215FF">
        <w:t xml:space="preserve">most exalted philosopher from the other </w:t>
      </w:r>
      <w:r w:rsidR="001B1FFB" w:rsidRPr="00D215FF">
        <w:t>“</w:t>
      </w:r>
      <w:r w:rsidR="007107CE" w:rsidRPr="00D215FF">
        <w:rPr>
          <w:i/>
        </w:rPr>
        <w:t>sequaces Aristotelis</w:t>
      </w:r>
      <w:r w:rsidR="007107CE" w:rsidRPr="00D215FF">
        <w:t>,</w:t>
      </w:r>
      <w:r w:rsidR="001B1FFB" w:rsidRPr="00D215FF">
        <w:t>”</w:t>
      </w:r>
      <w:r w:rsidR="007107CE" w:rsidRPr="00D215FF">
        <w:t xml:space="preserve"> and even </w:t>
      </w:r>
      <w:r w:rsidR="001B1FFB" w:rsidRPr="00D215FF">
        <w:t>f</w:t>
      </w:r>
      <w:r w:rsidR="007107CE" w:rsidRPr="00D215FF">
        <w:t>rom Aristotle</w:t>
      </w:r>
      <w:r w:rsidR="001B1FFB" w:rsidRPr="00D215FF">
        <w:t xml:space="preserve"> himself</w:t>
      </w:r>
      <w:r w:rsidR="00881055" w:rsidRPr="00D215FF">
        <w:t>. The m</w:t>
      </w:r>
      <w:r w:rsidR="007107CE" w:rsidRPr="00D215FF">
        <w:t>endicants</w:t>
      </w:r>
      <w:r w:rsidR="00881055" w:rsidRPr="00D215FF">
        <w:t xml:space="preserve"> followed N</w:t>
      </w:r>
      <w:r w:rsidR="007107CE" w:rsidRPr="00D215FF">
        <w:t>eoplatonic interpretation of the Toled</w:t>
      </w:r>
      <w:r w:rsidR="00881055" w:rsidRPr="00D215FF">
        <w:t xml:space="preserve">o </w:t>
      </w:r>
      <w:r w:rsidR="007107CE" w:rsidRPr="00D215FF">
        <w:t>school</w:t>
      </w:r>
      <w:r w:rsidR="00881055" w:rsidRPr="00D215FF">
        <w:t>. They r</w:t>
      </w:r>
      <w:r w:rsidR="007107CE" w:rsidRPr="00D215FF">
        <w:t xml:space="preserve">ead </w:t>
      </w:r>
      <w:r w:rsidR="00D30619" w:rsidRPr="00D215FF">
        <w:t>CMDA</w:t>
      </w:r>
      <w:r w:rsidR="007107CE" w:rsidRPr="00D215FF">
        <w:t xml:space="preserve"> in the</w:t>
      </w:r>
      <w:r w:rsidR="002F72A2" w:rsidRPr="00D215FF">
        <w:t xml:space="preserve"> paradigm of exposing the understanding</w:t>
      </w:r>
      <w:r w:rsidR="007107CE" w:rsidRPr="00D215FF">
        <w:t xml:space="preserve"> from behind</w:t>
      </w:r>
      <w:r w:rsidR="00881055" w:rsidRPr="00D215FF">
        <w:t xml:space="preserve">, from </w:t>
      </w:r>
      <w:r w:rsidR="007107CE" w:rsidRPr="00D215FF">
        <w:t xml:space="preserve">the direction of </w:t>
      </w:r>
      <w:r w:rsidR="00881055" w:rsidRPr="00D215FF">
        <w:t>hypostat</w:t>
      </w:r>
      <w:r w:rsidR="007107CE" w:rsidRPr="00D215FF">
        <w:t xml:space="preserve">ized solar intellect. For the Toletans, </w:t>
      </w:r>
      <w:r w:rsidR="00AE21A0" w:rsidRPr="00D215FF">
        <w:t>Averroes</w:t>
      </w:r>
      <w:r w:rsidR="00AC6CD8" w:rsidRPr="00D215FF">
        <w:t>’</w:t>
      </w:r>
      <w:r w:rsidR="00317FD3" w:rsidRPr="00D215FF">
        <w:t>s</w:t>
      </w:r>
      <w:r w:rsidR="007107CE" w:rsidRPr="00D215FF">
        <w:t xml:space="preserve"> </w:t>
      </w:r>
      <w:r w:rsidR="007107CE" w:rsidRPr="00D215FF">
        <w:rPr>
          <w:i/>
        </w:rPr>
        <w:t>intellectus possibilis</w:t>
      </w:r>
      <w:r w:rsidR="00317FD3" w:rsidRPr="00D215FF">
        <w:t xml:space="preserve"> was</w:t>
      </w:r>
      <w:r w:rsidR="007107CE" w:rsidRPr="00D215FF">
        <w:t xml:space="preserve"> a separated cosmic substance. Therefore, this immaterial substance must generate some form of </w:t>
      </w:r>
      <w:r w:rsidR="007107CE" w:rsidRPr="00D215FF">
        <w:rPr>
          <w:i/>
        </w:rPr>
        <w:t>coniunctio</w:t>
      </w:r>
      <w:r w:rsidR="007107CE" w:rsidRPr="00D215FF">
        <w:t xml:space="preserve"> with the human intellect in the act of </w:t>
      </w:r>
      <w:r w:rsidR="007172E1" w:rsidRPr="00D215FF">
        <w:t xml:space="preserve">an </w:t>
      </w:r>
      <w:r w:rsidR="007107CE" w:rsidRPr="00D215FF">
        <w:t xml:space="preserve">individual cognition. </w:t>
      </w:r>
      <w:r w:rsidR="007172E1" w:rsidRPr="00D215FF">
        <w:t xml:space="preserve">In the work </w:t>
      </w:r>
      <w:r w:rsidR="007172E1" w:rsidRPr="00D215FF">
        <w:rPr>
          <w:i/>
        </w:rPr>
        <w:t>De ente et essentia</w:t>
      </w:r>
      <w:r w:rsidR="007172E1" w:rsidRPr="00D215FF">
        <w:t xml:space="preserve">, Aquin </w:t>
      </w:r>
      <w:r w:rsidR="007107CE" w:rsidRPr="00D215FF">
        <w:t xml:space="preserve">discovered </w:t>
      </w:r>
      <w:r w:rsidR="00176527" w:rsidRPr="00D215FF">
        <w:t xml:space="preserve">Avicenna as an </w:t>
      </w:r>
      <w:r w:rsidR="007107CE" w:rsidRPr="00D215FF">
        <w:t xml:space="preserve">Aristotelian and </w:t>
      </w:r>
      <w:r w:rsidR="00176527" w:rsidRPr="00D215FF">
        <w:t xml:space="preserve">he </w:t>
      </w:r>
      <w:r w:rsidR="007107CE" w:rsidRPr="00D215FF">
        <w:t>interpret</w:t>
      </w:r>
      <w:r w:rsidR="00176527" w:rsidRPr="00D215FF">
        <w:t>ed</w:t>
      </w:r>
      <w:r w:rsidR="007107CE" w:rsidRPr="00D215FF">
        <w:t xml:space="preserve"> </w:t>
      </w:r>
      <w:r w:rsidR="00D30619" w:rsidRPr="00D215FF">
        <w:t>CMDA</w:t>
      </w:r>
      <w:r w:rsidR="007107CE" w:rsidRPr="00D215FF">
        <w:t xml:space="preserve"> </w:t>
      </w:r>
      <w:r w:rsidR="007172E1" w:rsidRPr="00D215FF">
        <w:t>for Porretan</w:t>
      </w:r>
      <w:r w:rsidR="007107CE" w:rsidRPr="00D215FF">
        <w:t xml:space="preserve"> and Augustinian modernists</w:t>
      </w:r>
      <w:r w:rsidR="001C61DF" w:rsidRPr="00D215FF">
        <w:t xml:space="preserve"> in the line of Aristotelian Avicennism</w:t>
      </w:r>
      <w:r w:rsidR="007107CE" w:rsidRPr="00D215FF">
        <w:t xml:space="preserve">. </w:t>
      </w:r>
      <w:r w:rsidR="001C61DF" w:rsidRPr="00D215FF">
        <w:t xml:space="preserve">Thomas </w:t>
      </w:r>
      <w:r w:rsidR="00516874" w:rsidRPr="00D215FF">
        <w:t xml:space="preserve">elaborated </w:t>
      </w:r>
      <w:r w:rsidR="007107CE" w:rsidRPr="00D215FF">
        <w:t xml:space="preserve">the </w:t>
      </w:r>
      <w:r w:rsidR="00516874" w:rsidRPr="00D215FF">
        <w:t xml:space="preserve">hypostatic nature </w:t>
      </w:r>
      <w:r w:rsidR="007107CE" w:rsidRPr="00D215FF">
        <w:t>of receptive component</w:t>
      </w:r>
      <w:r w:rsidR="00516874" w:rsidRPr="00D215FF">
        <w:t>s</w:t>
      </w:r>
      <w:r w:rsidR="007107CE" w:rsidRPr="00D215FF">
        <w:t xml:space="preserve"> of cogni</w:t>
      </w:r>
      <w:r w:rsidR="00C45476" w:rsidRPr="00D215FF">
        <w:t xml:space="preserve">tion in the line of the Toletan </w:t>
      </w:r>
      <w:r w:rsidR="007107CE" w:rsidRPr="00D215FF">
        <w:t xml:space="preserve">interpretation of CMDA and created a new version of averroism. From the abstract term </w:t>
      </w:r>
      <w:r w:rsidR="007107CE" w:rsidRPr="00D215FF">
        <w:rPr>
          <w:i/>
        </w:rPr>
        <w:t>intellectus possibilis</w:t>
      </w:r>
      <w:r w:rsidR="007107CE" w:rsidRPr="00D215FF">
        <w:t xml:space="preserve">, in the modus </w:t>
      </w:r>
      <w:r w:rsidR="007107CE" w:rsidRPr="00D215FF">
        <w:rPr>
          <w:i/>
        </w:rPr>
        <w:t>quartum genus</w:t>
      </w:r>
      <w:r w:rsidR="007107CE" w:rsidRPr="00D215FF">
        <w:t xml:space="preserve"> in CMDA, a substance of the third kind was created according to Alexander</w:t>
      </w:r>
      <w:r w:rsidR="00AC6CD8" w:rsidRPr="00D215FF">
        <w:t>’</w:t>
      </w:r>
      <w:r w:rsidR="007107CE" w:rsidRPr="00D215FF">
        <w:t xml:space="preserve">s </w:t>
      </w:r>
      <w:r w:rsidR="00B779CB" w:rsidRPr="00D215FF">
        <w:t xml:space="preserve">separated </w:t>
      </w:r>
      <w:r w:rsidR="007107CE" w:rsidRPr="00D215FF">
        <w:rPr>
          <w:i/>
        </w:rPr>
        <w:t>intellectus possibilis</w:t>
      </w:r>
      <w:r w:rsidR="007107CE" w:rsidRPr="00D215FF">
        <w:t xml:space="preserve">. The new form of </w:t>
      </w:r>
      <w:r w:rsidR="00516874" w:rsidRPr="00D215FF">
        <w:lastRenderedPageBreak/>
        <w:t>A</w:t>
      </w:r>
      <w:r w:rsidR="007107CE" w:rsidRPr="00D215FF">
        <w:t xml:space="preserve">verroistic </w:t>
      </w:r>
      <w:r w:rsidR="00AE21A0" w:rsidRPr="00D215FF">
        <w:t>Averroes</w:t>
      </w:r>
      <w:r w:rsidR="007107CE" w:rsidRPr="00D215FF">
        <w:t xml:space="preserve"> </w:t>
      </w:r>
      <w:r w:rsidR="00B73B71" w:rsidRPr="00D215FF">
        <w:t xml:space="preserve">was based on the writing </w:t>
      </w:r>
      <w:r w:rsidR="007107CE" w:rsidRPr="00D215FF">
        <w:t>CMDA interpreted by Avicenna</w:t>
      </w:r>
      <w:r w:rsidR="00AC6CD8" w:rsidRPr="00D215FF">
        <w:t>’</w:t>
      </w:r>
      <w:r w:rsidR="007107CE" w:rsidRPr="00D215FF">
        <w:t xml:space="preserve">s interpretation of </w:t>
      </w:r>
      <w:r w:rsidR="007107CE" w:rsidRPr="00D215FF">
        <w:rPr>
          <w:i/>
        </w:rPr>
        <w:t>De anima</w:t>
      </w:r>
      <w:r w:rsidR="007107CE" w:rsidRPr="00D215FF">
        <w:t xml:space="preserve">. The definition of </w:t>
      </w:r>
      <w:r w:rsidR="00516874" w:rsidRPr="00D215FF">
        <w:t>A</w:t>
      </w:r>
      <w:r w:rsidR="007107CE" w:rsidRPr="00D215FF">
        <w:t xml:space="preserve">verroistic receptive intellect is derived from the fact that the cosmic intelligences as created beings contain </w:t>
      </w:r>
      <w:r w:rsidR="00516874" w:rsidRPr="00D215FF">
        <w:t xml:space="preserve">a certain </w:t>
      </w:r>
      <w:r w:rsidR="007107CE" w:rsidRPr="00D215FF">
        <w:t xml:space="preserve">potency, although not in the form of matter. </w:t>
      </w:r>
      <w:r w:rsidR="00FE1047" w:rsidRPr="00D215FF">
        <w:t xml:space="preserve">Thomistic interpretation of </w:t>
      </w:r>
      <w:r w:rsidR="00AE21A0" w:rsidRPr="00D215FF">
        <w:t>Averroes</w:t>
      </w:r>
      <w:r w:rsidR="007107CE" w:rsidRPr="00D215FF">
        <w:t xml:space="preserve"> is given by the cosmic form of the possible intellect, which is conceived as a substance. </w:t>
      </w:r>
      <w:r w:rsidR="00FE1047" w:rsidRPr="00D215FF">
        <w:t xml:space="preserve">From the possible intellect, which Averroes explained only as a </w:t>
      </w:r>
      <w:r w:rsidR="00FE1047" w:rsidRPr="00D215FF">
        <w:rPr>
          <w:i/>
        </w:rPr>
        <w:t>quartum genus</w:t>
      </w:r>
      <w:r w:rsidR="00FE1047" w:rsidRPr="00D215FF">
        <w:t>, Thomas made a new substance of the third kind.</w:t>
      </w:r>
      <w:r w:rsidR="007107CE" w:rsidRPr="00D215FF">
        <w:t xml:space="preserve"> Aquinas freely quoted the passage CMDA</w:t>
      </w:r>
      <w:r w:rsidR="00B928F3" w:rsidRPr="00D215FF">
        <w:t> </w:t>
      </w:r>
      <w:r w:rsidR="007107CE" w:rsidRPr="00D215FF">
        <w:t xml:space="preserve">III.5, which explicitly speaks of the intellect in the form of </w:t>
      </w:r>
      <w:r w:rsidR="007107CE" w:rsidRPr="00D215FF">
        <w:rPr>
          <w:i/>
        </w:rPr>
        <w:t>quartum genus</w:t>
      </w:r>
      <w:r w:rsidR="007107CE" w:rsidRPr="00D215FF">
        <w:t xml:space="preserve"> (</w:t>
      </w:r>
      <w:r w:rsidR="007107CE" w:rsidRPr="00D215FF">
        <w:rPr>
          <w:i/>
        </w:rPr>
        <w:t>iste est quartum genus esse</w:t>
      </w:r>
      <w:r w:rsidR="007107CE" w:rsidRPr="00D215FF">
        <w:t>, CMDA</w:t>
      </w:r>
      <w:r w:rsidR="00B928F3" w:rsidRPr="00D215FF">
        <w:t> </w:t>
      </w:r>
      <w:r w:rsidR="007107CE" w:rsidRPr="00D215FF">
        <w:t xml:space="preserve">409.657). </w:t>
      </w:r>
      <w:r w:rsidR="00AE21A0" w:rsidRPr="00D215FF">
        <w:t>Averroes</w:t>
      </w:r>
      <w:r w:rsidR="007107CE" w:rsidRPr="00D215FF">
        <w:t xml:space="preserve"> asserts that the resulting form of abstraction of </w:t>
      </w:r>
      <w:r w:rsidR="007107CE" w:rsidRPr="00D215FF">
        <w:rPr>
          <w:i/>
        </w:rPr>
        <w:t>intellectus possibilis</w:t>
      </w:r>
      <w:r w:rsidR="007107CE" w:rsidRPr="00D215FF">
        <w:t xml:space="preserve"> </w:t>
      </w:r>
      <w:r w:rsidR="00193B59" w:rsidRPr="00D215FF">
        <w:t xml:space="preserve">is </w:t>
      </w:r>
      <w:r w:rsidR="007107CE" w:rsidRPr="00D215FF">
        <w:t xml:space="preserve">a permanent species. </w:t>
      </w:r>
      <w:r w:rsidR="00C75C91" w:rsidRPr="00D215FF">
        <w:t>C</w:t>
      </w:r>
      <w:r w:rsidR="007107CE" w:rsidRPr="00D215FF">
        <w:t xml:space="preserve">ontinuous existence of philosophy proves that there is always at least one real existing person who has the ability to actualize the speculative intellect (OBJ I, </w:t>
      </w:r>
      <w:r w:rsidR="00374565" w:rsidRPr="00D215FF">
        <w:t>ch.</w:t>
      </w:r>
      <w:r w:rsidR="007107CE" w:rsidRPr="00D215FF">
        <w:t xml:space="preserve"> 2.4.3). In the same way, that is, thanks to the abstracted form of </w:t>
      </w:r>
      <w:r w:rsidR="007107CE" w:rsidRPr="00D215FF">
        <w:rPr>
          <w:i/>
        </w:rPr>
        <w:t>intellectus possibilis</w:t>
      </w:r>
      <w:r w:rsidR="007107CE" w:rsidRPr="00D215FF">
        <w:t xml:space="preserve"> as a universal concept in the soul, we are able to perceive the world of cosmic intelligences.</w:t>
      </w:r>
      <w:r w:rsidR="007107CE" w:rsidRPr="00D215FF">
        <w:rPr>
          <w:szCs w:val="24"/>
          <w:vertAlign w:val="superscript"/>
        </w:rPr>
        <w:footnoteReference w:id="282"/>
      </w:r>
      <w:r w:rsidR="007107CE" w:rsidRPr="00D215FF">
        <w:t xml:space="preserve"> </w:t>
      </w:r>
      <w:r w:rsidR="00AE21A0" w:rsidRPr="00D215FF">
        <w:t>Averroes</w:t>
      </w:r>
      <w:r w:rsidR="007107CE" w:rsidRPr="00D215FF">
        <w:t xml:space="preserve"> demonstrates the ability of intellect to recognize everything, but understandably according to the specific type of physical and mental cognition (</w:t>
      </w:r>
      <w:r w:rsidR="007107CE" w:rsidRPr="00D215FF">
        <w:rPr>
          <w:i/>
        </w:rPr>
        <w:t>tertium genus</w:t>
      </w:r>
      <w:r w:rsidR="007107CE" w:rsidRPr="00D215FF">
        <w:t xml:space="preserve">). The specific character of the receptive intellect is contained in the logic of </w:t>
      </w:r>
      <w:r w:rsidR="007107CE" w:rsidRPr="00D215FF">
        <w:rPr>
          <w:i/>
        </w:rPr>
        <w:t>modus tollens</w:t>
      </w:r>
      <w:r w:rsidR="007107CE" w:rsidRPr="00D215FF">
        <w:t xml:space="preserve"> and </w:t>
      </w:r>
      <w:r w:rsidR="007107CE" w:rsidRPr="00D215FF">
        <w:rPr>
          <w:i/>
        </w:rPr>
        <w:t>destructio primis</w:t>
      </w:r>
      <w:r w:rsidR="007107CE" w:rsidRPr="00D215FF">
        <w:t xml:space="preserve"> (OBJ I, </w:t>
      </w:r>
      <w:r w:rsidR="00374565" w:rsidRPr="00D215FF">
        <w:t>ch.</w:t>
      </w:r>
      <w:r w:rsidR="00B928F3" w:rsidRPr="00D215FF">
        <w:t> </w:t>
      </w:r>
      <w:r w:rsidR="007107CE" w:rsidRPr="00D215FF">
        <w:t>1.3), that is, through the permanent existence of philosophy, given in act</w:t>
      </w:r>
      <w:r w:rsidR="00641AE1" w:rsidRPr="00D215FF">
        <w:t>s</w:t>
      </w:r>
      <w:r w:rsidR="007107CE" w:rsidRPr="00D215FF">
        <w:t xml:space="preserve"> of existing thinkers. Toletan Aquinas </w:t>
      </w:r>
      <w:r w:rsidR="00641AE1" w:rsidRPr="00D215FF">
        <w:t xml:space="preserve">interpreted </w:t>
      </w:r>
      <w:r w:rsidR="007107CE" w:rsidRPr="00D215FF">
        <w:t xml:space="preserve">the quoted passage of CMDA according to Avicenna. Aquinas turned </w:t>
      </w:r>
      <w:r w:rsidR="00AE21A0" w:rsidRPr="00D215FF">
        <w:t>Averroes</w:t>
      </w:r>
      <w:r w:rsidR="00AC6CD8" w:rsidRPr="00D215FF">
        <w:t>’</w:t>
      </w:r>
      <w:r w:rsidR="00810BD9" w:rsidRPr="00D215FF">
        <w:t>s</w:t>
      </w:r>
      <w:r w:rsidR="007107CE" w:rsidRPr="00D215FF">
        <w:t xml:space="preserve"> receptive ability of the real person capable of immaterial cognition of cosmic substances into a new substance of the third kind. </w:t>
      </w:r>
      <w:r w:rsidR="00810BD9" w:rsidRPr="00D215FF">
        <w:t xml:space="preserve">The </w:t>
      </w:r>
      <w:r w:rsidR="007107CE" w:rsidRPr="00D215FF">
        <w:t xml:space="preserve">ability of cognition of cosmic intelligences, which is given by the senses as an essence </w:t>
      </w:r>
      <w:r w:rsidR="00810BD9" w:rsidRPr="00D215FF">
        <w:t>(</w:t>
      </w:r>
      <w:r w:rsidR="00810BD9" w:rsidRPr="00D215FF">
        <w:rPr>
          <w:i/>
        </w:rPr>
        <w:t>quartum genus</w:t>
      </w:r>
      <w:r w:rsidR="00810BD9" w:rsidRPr="00D215FF">
        <w:t xml:space="preserve">) turned into another </w:t>
      </w:r>
      <w:r w:rsidR="007107CE" w:rsidRPr="00D215FF">
        <w:t xml:space="preserve">mode </w:t>
      </w:r>
      <w:r w:rsidR="00810BD9" w:rsidRPr="00D215FF">
        <w:t xml:space="preserve">of the intellect as </w:t>
      </w:r>
      <w:r w:rsidR="00810BD9" w:rsidRPr="00D215FF">
        <w:rPr>
          <w:i/>
        </w:rPr>
        <w:t>tertium ens</w:t>
      </w:r>
      <w:r w:rsidR="007107CE" w:rsidRPr="00D215FF">
        <w:t xml:space="preserve">. According to </w:t>
      </w:r>
      <w:r w:rsidR="00D30619" w:rsidRPr="00D215FF">
        <w:t>CMDA</w:t>
      </w:r>
      <w:r w:rsidR="007107CE" w:rsidRPr="00D215FF">
        <w:t xml:space="preserve">, we are able to recognize these </w:t>
      </w:r>
      <w:r w:rsidR="007A7D32" w:rsidRPr="00D215FF">
        <w:t xml:space="preserve">actualized </w:t>
      </w:r>
      <w:r w:rsidR="007107CE" w:rsidRPr="00D215FF">
        <w:t xml:space="preserve">immaterial forms, but only in abstraction </w:t>
      </w:r>
      <w:r w:rsidR="007A7D32" w:rsidRPr="00D215FF">
        <w:t>based on bodily senses</w:t>
      </w:r>
      <w:r w:rsidR="007107CE" w:rsidRPr="00D215FF">
        <w:t>, which Siger</w:t>
      </w:r>
      <w:r w:rsidR="00AC6CD8" w:rsidRPr="00D215FF">
        <w:t>’</w:t>
      </w:r>
      <w:r w:rsidR="007107CE" w:rsidRPr="00D215FF">
        <w:t>s school knew</w:t>
      </w:r>
      <w:r w:rsidR="00C563EF" w:rsidRPr="00D215FF">
        <w:t xml:space="preserve"> very well</w:t>
      </w:r>
      <w:r w:rsidR="007107CE" w:rsidRPr="00D215FF">
        <w:t xml:space="preserve">. Aquinas </w:t>
      </w:r>
      <w:r w:rsidR="00335984" w:rsidRPr="00D215FF">
        <w:t xml:space="preserve">as an Aristotelician </w:t>
      </w:r>
      <w:r w:rsidR="007107CE" w:rsidRPr="00D215FF">
        <w:t xml:space="preserve">abolished the model of Avicennian comitation and introduced the principle of potency and </w:t>
      </w:r>
      <w:r w:rsidR="00E42D42" w:rsidRPr="00D215FF">
        <w:t xml:space="preserve">actuality </w:t>
      </w:r>
      <w:r w:rsidR="007107CE" w:rsidRPr="00D215FF">
        <w:t xml:space="preserve">into the Neoplatonic celestial hierarchy. As a result, the hierarchy of substances was created, according to their share in immateriality and </w:t>
      </w:r>
      <w:r w:rsidR="00B40441" w:rsidRPr="00D215FF">
        <w:t>in the degree of permanent actualization</w:t>
      </w:r>
      <w:r w:rsidR="007107CE" w:rsidRPr="00D215FF">
        <w:t>. The recognition of the hierarchy recorded in this way was given according to the categorical predication of Aristotle</w:t>
      </w:r>
      <w:r w:rsidR="00AC6CD8" w:rsidRPr="00D215FF">
        <w:t>’</w:t>
      </w:r>
      <w:r w:rsidR="00D8089C" w:rsidRPr="00D215FF">
        <w:t xml:space="preserve">s </w:t>
      </w:r>
      <w:r w:rsidR="00D8089C" w:rsidRPr="00D215FF">
        <w:rPr>
          <w:i/>
        </w:rPr>
        <w:t>P</w:t>
      </w:r>
      <w:r w:rsidR="007107CE" w:rsidRPr="00D215FF">
        <w:rPr>
          <w:i/>
        </w:rPr>
        <w:t>hysics</w:t>
      </w:r>
      <w:r w:rsidR="007107CE" w:rsidRPr="00D215FF">
        <w:t xml:space="preserve">. In this way, a new figure of </w:t>
      </w:r>
      <w:r w:rsidR="007107CE" w:rsidRPr="00D215FF">
        <w:rPr>
          <w:i/>
        </w:rPr>
        <w:t>intellectus possibilis</w:t>
      </w:r>
      <w:r w:rsidR="007107CE" w:rsidRPr="00D215FF">
        <w:t xml:space="preserve"> was </w:t>
      </w:r>
      <w:r w:rsidR="007107CE" w:rsidRPr="00D215FF">
        <w:lastRenderedPageBreak/>
        <w:t xml:space="preserve">created, which is interpreted </w:t>
      </w:r>
      <w:r w:rsidR="00B82D0A" w:rsidRPr="00D215FF">
        <w:t>“</w:t>
      </w:r>
      <w:r w:rsidR="007107CE" w:rsidRPr="00D215FF">
        <w:rPr>
          <w:i/>
        </w:rPr>
        <w:t>ad mentem Averrois</w:t>
      </w:r>
      <w:r w:rsidR="00B82D0A" w:rsidRPr="00D215FF">
        <w:t>”</w:t>
      </w:r>
      <w:r w:rsidR="007107CE" w:rsidRPr="00D215FF">
        <w:t xml:space="preserve"> according to the Toled</w:t>
      </w:r>
      <w:r w:rsidR="00B82D0A" w:rsidRPr="00D215FF">
        <w:t>o</w:t>
      </w:r>
      <w:r w:rsidR="007107CE" w:rsidRPr="00D215FF">
        <w:t xml:space="preserve"> school. In the new mod</w:t>
      </w:r>
      <w:r w:rsidR="006B7F7E" w:rsidRPr="00D215FF">
        <w:t xml:space="preserve">el of cosmic forms, maximal </w:t>
      </w:r>
      <w:r w:rsidR="007107CE" w:rsidRPr="00D215FF">
        <w:t>and unlimited effect</w:t>
      </w:r>
      <w:r w:rsidR="006B7F7E" w:rsidRPr="00D215FF">
        <w:t xml:space="preserve">s of cosmic intelligence run </w:t>
      </w:r>
      <w:r w:rsidR="007107CE" w:rsidRPr="00D215FF">
        <w:t xml:space="preserve">from top to bottom. On the contrary, the reduced </w:t>
      </w:r>
      <w:r w:rsidR="006B7F7E" w:rsidRPr="00D215FF">
        <w:t xml:space="preserve">form of </w:t>
      </w:r>
      <w:r w:rsidR="007107CE" w:rsidRPr="00D215FF">
        <w:t xml:space="preserve">cosmic </w:t>
      </w:r>
      <w:r w:rsidR="007107CE" w:rsidRPr="00D215FF">
        <w:rPr>
          <w:i/>
        </w:rPr>
        <w:t>intellectus agen</w:t>
      </w:r>
      <w:r w:rsidR="006B7F7E" w:rsidRPr="00D215FF">
        <w:rPr>
          <w:i/>
        </w:rPr>
        <w:t>s</w:t>
      </w:r>
      <w:r w:rsidR="007107CE" w:rsidRPr="00D215FF">
        <w:t xml:space="preserve"> on the lower sphere </w:t>
      </w:r>
      <w:r w:rsidR="006B7F7E" w:rsidRPr="00D215FF">
        <w:t xml:space="preserve">represents </w:t>
      </w:r>
      <w:r w:rsidR="007107CE" w:rsidRPr="00D215FF">
        <w:t xml:space="preserve">the receptive possibility of cognition </w:t>
      </w:r>
      <w:r w:rsidR="006B7F7E" w:rsidRPr="00D215FF">
        <w:t xml:space="preserve">that can reach </w:t>
      </w:r>
      <w:r w:rsidR="007107CE" w:rsidRPr="00D215FF">
        <w:t xml:space="preserve">the higher level of intelligences. This solution is reminiscent of </w:t>
      </w:r>
      <w:r w:rsidR="00D02CF5" w:rsidRPr="00D215FF">
        <w:t>Bonaventure</w:t>
      </w:r>
      <w:r w:rsidR="00AC6CD8" w:rsidRPr="00D215FF">
        <w:t>’</w:t>
      </w:r>
      <w:r w:rsidR="007107CE" w:rsidRPr="00D215FF">
        <w:t xml:space="preserve">s version of substantial </w:t>
      </w:r>
      <w:r w:rsidR="007107CE" w:rsidRPr="00D215FF">
        <w:rPr>
          <w:i/>
        </w:rPr>
        <w:t>intellectus possibilis</w:t>
      </w:r>
      <w:r w:rsidR="007107CE" w:rsidRPr="00D215FF">
        <w:t xml:space="preserve"> as a mytho</w:t>
      </w:r>
      <w:r w:rsidR="004A5D0C" w:rsidRPr="00D215FF">
        <w:t xml:space="preserve">logical </w:t>
      </w:r>
      <w:r w:rsidR="007107CE" w:rsidRPr="00D215FF">
        <w:t xml:space="preserve">mixture of potency and </w:t>
      </w:r>
      <w:r w:rsidR="004A5D0C" w:rsidRPr="00D215FF">
        <w:t>actualization</w:t>
      </w:r>
      <w:r w:rsidR="00A05D79" w:rsidRPr="00D215FF">
        <w:t xml:space="preserve"> (ch. 4.1.2)</w:t>
      </w:r>
      <w:r w:rsidR="004A5D0C" w:rsidRPr="00D215FF">
        <w:t xml:space="preserve">. However, </w:t>
      </w:r>
      <w:r w:rsidR="007107CE" w:rsidRPr="00D215FF">
        <w:t xml:space="preserve">Aquinas created it without introducing the </w:t>
      </w:r>
      <w:r w:rsidR="007107CE" w:rsidRPr="00D215FF">
        <w:rPr>
          <w:i/>
        </w:rPr>
        <w:t>materia spiritualis</w:t>
      </w:r>
      <w:r w:rsidR="007107CE" w:rsidRPr="00D215FF">
        <w:t xml:space="preserve">. Aquinas implanted in </w:t>
      </w:r>
      <w:r w:rsidR="00AE21A0" w:rsidRPr="00D215FF">
        <w:t>Averroes</w:t>
      </w:r>
      <w:r w:rsidR="00AC6CD8" w:rsidRPr="00D215FF">
        <w:t>’</w:t>
      </w:r>
      <w:r w:rsidR="00677034" w:rsidRPr="00D215FF">
        <w:t>s c</w:t>
      </w:r>
      <w:r w:rsidR="007107CE" w:rsidRPr="00D215FF">
        <w:t xml:space="preserve">osmology, the </w:t>
      </w:r>
      <w:r w:rsidR="00562EB9" w:rsidRPr="00D215FF">
        <w:t>teaching</w:t>
      </w:r>
      <w:r w:rsidR="007107CE" w:rsidRPr="00D215FF">
        <w:t xml:space="preserve"> </w:t>
      </w:r>
      <w:r w:rsidR="00562EB9" w:rsidRPr="00D215FF">
        <w:t xml:space="preserve">on </w:t>
      </w:r>
      <w:r w:rsidR="007107CE" w:rsidRPr="00D215FF">
        <w:t xml:space="preserve">two components of human intellect </w:t>
      </w:r>
      <w:r w:rsidR="003003F0" w:rsidRPr="00D215FF">
        <w:t xml:space="preserve">(νοῦς τῷ πάντα γίνεσθαι, ὁ δὲ τῷ πάντα ποιεῖν, </w:t>
      </w:r>
      <w:r w:rsidR="003003F0" w:rsidRPr="00D215FF">
        <w:rPr>
          <w:i/>
        </w:rPr>
        <w:t>De anima</w:t>
      </w:r>
      <w:r w:rsidR="003003F0" w:rsidRPr="00D215FF">
        <w:t xml:space="preserve"> 430a14‒15</w:t>
      </w:r>
      <w:r w:rsidR="003003F0" w:rsidRPr="00D215FF">
        <w:fldChar w:fldCharType="begin"/>
      </w:r>
      <w:r w:rsidR="003003F0" w:rsidRPr="00D215FF">
        <w:instrText xml:space="preserve"> XE "Aristoteles:</w:instrText>
      </w:r>
      <w:r w:rsidR="003003F0" w:rsidRPr="00D215FF">
        <w:rPr>
          <w:i/>
        </w:rPr>
        <w:instrText>De anima</w:instrText>
      </w:r>
      <w:r w:rsidR="003003F0" w:rsidRPr="00D215FF">
        <w:instrText xml:space="preserve"> 430a14‒15" </w:instrText>
      </w:r>
      <w:r w:rsidR="003003F0" w:rsidRPr="00D215FF">
        <w:fldChar w:fldCharType="end"/>
      </w:r>
      <w:r w:rsidR="003003F0" w:rsidRPr="00D215FF">
        <w:t xml:space="preserve">). </w:t>
      </w:r>
      <w:r w:rsidR="007107CE" w:rsidRPr="00D215FF">
        <w:t xml:space="preserve">Therefore, </w:t>
      </w:r>
      <w:r w:rsidR="00562EB9" w:rsidRPr="00D215FF">
        <w:t xml:space="preserve">he compiled </w:t>
      </w:r>
      <w:r w:rsidR="007107CE" w:rsidRPr="00D215FF">
        <w:t>the scheme of heavenly hierarchy accordin</w:t>
      </w:r>
      <w:r w:rsidR="00562EB9" w:rsidRPr="00D215FF">
        <w:t xml:space="preserve">g to the interpretation of the Commentator on </w:t>
      </w:r>
      <w:r w:rsidR="00562EB9" w:rsidRPr="00D215FF">
        <w:rPr>
          <w:i/>
        </w:rPr>
        <w:t>P</w:t>
      </w:r>
      <w:r w:rsidR="007107CE" w:rsidRPr="00D215FF">
        <w:rPr>
          <w:i/>
        </w:rPr>
        <w:t>hysics</w:t>
      </w:r>
      <w:r w:rsidR="00AD2B47" w:rsidRPr="00D215FF">
        <w:t xml:space="preserve"> and according to the Toledo school</w:t>
      </w:r>
      <w:r w:rsidR="00D13CFB" w:rsidRPr="00D215FF">
        <w:t>.</w:t>
      </w:r>
      <w:r w:rsidR="00562EB9" w:rsidRPr="00D215FF">
        <w:t xml:space="preserve"> In order to do it, </w:t>
      </w:r>
      <w:r w:rsidR="007107CE" w:rsidRPr="00D215FF">
        <w:t>he need</w:t>
      </w:r>
      <w:r w:rsidR="00562EB9" w:rsidRPr="00D215FF">
        <w:t>ed</w:t>
      </w:r>
      <w:r w:rsidR="007107CE" w:rsidRPr="00D215FF">
        <w:t xml:space="preserve"> the cosmic </w:t>
      </w:r>
      <w:r w:rsidR="007107CE" w:rsidRPr="00D215FF">
        <w:rPr>
          <w:i/>
        </w:rPr>
        <w:t>intellectus possibilis</w:t>
      </w:r>
      <w:r w:rsidR="007107CE" w:rsidRPr="00D215FF">
        <w:t xml:space="preserve"> of David Dinant. The lower hierarchy of celestial intelligences as im</w:t>
      </w:r>
      <w:r w:rsidR="00D13CFB" w:rsidRPr="00D215FF">
        <w:t xml:space="preserve">material substances has an </w:t>
      </w:r>
      <w:r w:rsidR="007107CE" w:rsidRPr="00D215FF">
        <w:t>increasing degree of potentialit</w:t>
      </w:r>
      <w:r w:rsidR="00516874" w:rsidRPr="00D215FF">
        <w:t>ies</w:t>
      </w:r>
      <w:r w:rsidR="007107CE" w:rsidRPr="00D215FF">
        <w:t>. The mytho</w:t>
      </w:r>
      <w:r w:rsidR="00D13CFB" w:rsidRPr="00D215FF">
        <w:t xml:space="preserve">logical </w:t>
      </w:r>
      <w:r w:rsidR="007107CE" w:rsidRPr="00D215FF">
        <w:t>projection of human intellect into the heavenly spheres is given by the cosmic form of matter as a pure potency. This form of limitation and finiteness is given by receptivity and repre</w:t>
      </w:r>
      <w:r w:rsidR="00B46395" w:rsidRPr="00D215FF">
        <w:t xml:space="preserve">sents the cosmic version of </w:t>
      </w:r>
      <w:r w:rsidR="007107CE" w:rsidRPr="00D215FF">
        <w:rPr>
          <w:i/>
        </w:rPr>
        <w:t>intellectus possibilis</w:t>
      </w:r>
      <w:r w:rsidR="007107CE" w:rsidRPr="00D215FF">
        <w:t xml:space="preserve">. </w:t>
      </w:r>
      <w:r w:rsidR="00C46D6E" w:rsidRPr="00D215FF">
        <w:t xml:space="preserve">That was the innovation of Aristotelician Thomas to replace </w:t>
      </w:r>
      <w:r w:rsidR="00D02CF5" w:rsidRPr="00D215FF">
        <w:t>Bonaventure</w:t>
      </w:r>
      <w:r w:rsidR="00C46D6E" w:rsidRPr="00D215FF">
        <w:rPr>
          <w:rFonts w:cs="Calibri"/>
        </w:rPr>
        <w:t>′</w:t>
      </w:r>
      <w:r w:rsidR="00C46D6E" w:rsidRPr="00D215FF">
        <w:t xml:space="preserve">s obsolete Neoplatonic cosmology. </w:t>
      </w:r>
      <w:r w:rsidR="007107CE" w:rsidRPr="00D215FF">
        <w:t>The cosmic intelligences have a specifically limited and fini</w:t>
      </w:r>
      <w:r w:rsidR="0073414D" w:rsidRPr="00D215FF">
        <w:t xml:space="preserve">te form of </w:t>
      </w:r>
      <w:r w:rsidR="0073414D" w:rsidRPr="00D215FF">
        <w:rPr>
          <w:i/>
        </w:rPr>
        <w:t>intellectus agens</w:t>
      </w:r>
      <w:r w:rsidR="007107CE" w:rsidRPr="00D215FF">
        <w:t>, which allows them a limited recognition of the higher spheres (</w:t>
      </w:r>
      <w:r w:rsidR="007107CE" w:rsidRPr="00D215FF">
        <w:rPr>
          <w:i/>
        </w:rPr>
        <w:t>limitatum et finitum ad capacitatem naturae recipientis</w:t>
      </w:r>
      <w:r w:rsidR="007107CE" w:rsidRPr="00D215FF">
        <w:t>).</w:t>
      </w:r>
      <w:r w:rsidR="007107CE" w:rsidRPr="00D215FF">
        <w:rPr>
          <w:szCs w:val="24"/>
          <w:vertAlign w:val="superscript"/>
        </w:rPr>
        <w:footnoteReference w:id="283"/>
      </w:r>
      <w:r w:rsidR="007107CE" w:rsidRPr="00D215FF">
        <w:t xml:space="preserve"> </w:t>
      </w:r>
      <w:r w:rsidR="004A4F51" w:rsidRPr="00D215FF">
        <w:t xml:space="preserve">The cosmic intelligences are created beings and therefore have a potency as a specific form of limitation </w:t>
      </w:r>
      <w:r w:rsidR="00784D8E" w:rsidRPr="00D215FF">
        <w:t>(</w:t>
      </w:r>
      <w:r w:rsidR="00784D8E" w:rsidRPr="00D215FF">
        <w:rPr>
          <w:i/>
        </w:rPr>
        <w:t>finitae quantum ad esse suum</w:t>
      </w:r>
      <w:r w:rsidR="00784D8E" w:rsidRPr="00D215FF">
        <w:t xml:space="preserve">). </w:t>
      </w:r>
      <w:r w:rsidR="000111C8" w:rsidRPr="00D215FF">
        <w:t xml:space="preserve">This potency is actualized in the real act of cognition, when the role of cosmic causality is performed by the hierarchically higher-ranking </w:t>
      </w:r>
      <w:r w:rsidR="000111C8" w:rsidRPr="00D215FF">
        <w:rPr>
          <w:i/>
        </w:rPr>
        <w:t>intellectus agens</w:t>
      </w:r>
      <w:r w:rsidR="000111C8" w:rsidRPr="00D215FF">
        <w:t xml:space="preserve"> </w:t>
      </w:r>
      <w:r w:rsidR="00784D8E" w:rsidRPr="00D215FF">
        <w:t>(</w:t>
      </w:r>
      <w:r w:rsidR="00784D8E" w:rsidRPr="00D215FF">
        <w:rPr>
          <w:i/>
        </w:rPr>
        <w:t>quod a superiori recipient</w:t>
      </w:r>
      <w:r w:rsidR="00784D8E" w:rsidRPr="00D215FF">
        <w:t xml:space="preserve">). </w:t>
      </w:r>
      <w:r w:rsidR="000530AA" w:rsidRPr="00D215FF">
        <w:t xml:space="preserve">Taking </w:t>
      </w:r>
      <w:r w:rsidR="00784D8E" w:rsidRPr="00D215FF">
        <w:t xml:space="preserve">the direction of the lower spheres, on the other hand, the cosmic forms are fully active </w:t>
      </w:r>
      <w:r w:rsidR="00050377" w:rsidRPr="00D215FF">
        <w:t>in a</w:t>
      </w:r>
      <w:r w:rsidR="00516874" w:rsidRPr="00D215FF">
        <w:t>n</w:t>
      </w:r>
      <w:r w:rsidR="00050377" w:rsidRPr="00D215FF">
        <w:t xml:space="preserve"> unlimited manner </w:t>
      </w:r>
      <w:r w:rsidR="00784D8E" w:rsidRPr="00D215FF">
        <w:t>(</w:t>
      </w:r>
      <w:r w:rsidR="00784D8E" w:rsidRPr="00D215FF">
        <w:rPr>
          <w:i/>
        </w:rPr>
        <w:t>non tamen finiuntur inferius</w:t>
      </w:r>
      <w:r w:rsidR="00784D8E" w:rsidRPr="00D215FF">
        <w:t xml:space="preserve">). </w:t>
      </w:r>
      <w:r w:rsidR="00AE21A0" w:rsidRPr="00D215FF">
        <w:t>Averroes</w:t>
      </w:r>
      <w:r w:rsidR="00784D8E" w:rsidRPr="00D215FF">
        <w:t xml:space="preserve"> was supposed to </w:t>
      </w:r>
      <w:r w:rsidR="00516874" w:rsidRPr="00D215FF">
        <w:t xml:space="preserve">make </w:t>
      </w:r>
      <w:r w:rsidR="00784D8E" w:rsidRPr="00D215FF">
        <w:t xml:space="preserve">this type of cosmic </w:t>
      </w:r>
      <w:r w:rsidR="00B13A27" w:rsidRPr="00D215FF">
        <w:t xml:space="preserve">power of </w:t>
      </w:r>
      <w:r w:rsidR="00784D8E" w:rsidRPr="00D215FF">
        <w:t xml:space="preserve">cognition </w:t>
      </w:r>
      <w:r w:rsidR="00516874" w:rsidRPr="00D215FF">
        <w:t xml:space="preserve">as a hypostasis </w:t>
      </w:r>
      <w:r w:rsidR="00B13A27" w:rsidRPr="00D215FF">
        <w:t xml:space="preserve">that </w:t>
      </w:r>
      <w:r w:rsidR="00784D8E" w:rsidRPr="00D215FF">
        <w:t>was passively given to the cosmic intellig</w:t>
      </w:r>
      <w:r w:rsidR="00B13A27" w:rsidRPr="00D215FF">
        <w:t>ences,</w:t>
      </w:r>
      <w:r w:rsidR="00784D8E" w:rsidRPr="00D215FF">
        <w:t xml:space="preserve"> supposedly in the mode of </w:t>
      </w:r>
      <w:r w:rsidR="00784D8E" w:rsidRPr="00D215FF">
        <w:rPr>
          <w:i/>
        </w:rPr>
        <w:t>intellectus possibilis</w:t>
      </w:r>
      <w:r w:rsidR="00784D8E" w:rsidRPr="00D215FF">
        <w:t xml:space="preserve">. Aquinas created a </w:t>
      </w:r>
      <w:r w:rsidR="00784D8E" w:rsidRPr="00D215FF">
        <w:lastRenderedPageBreak/>
        <w:t>completely new mytho</w:t>
      </w:r>
      <w:r w:rsidR="004F74E0" w:rsidRPr="00D215FF">
        <w:t xml:space="preserve">logical </w:t>
      </w:r>
      <w:r w:rsidR="00784D8E" w:rsidRPr="00D215FF">
        <w:t xml:space="preserve">concept of cosmic </w:t>
      </w:r>
      <w:r w:rsidR="00784D8E" w:rsidRPr="00D215FF">
        <w:rPr>
          <w:i/>
        </w:rPr>
        <w:t>intellectus possibilis</w:t>
      </w:r>
      <w:r w:rsidR="004F74E0" w:rsidRPr="00D215FF">
        <w:t>, which he attributed to the C</w:t>
      </w:r>
      <w:r w:rsidR="00F7515B" w:rsidRPr="00D215FF">
        <w:t xml:space="preserve">ommentator. That </w:t>
      </w:r>
      <w:r w:rsidR="00516874" w:rsidRPr="00D215FF">
        <w:t>A</w:t>
      </w:r>
      <w:r w:rsidR="00F7515B" w:rsidRPr="00D215FF">
        <w:t>verroistic interpretation of Averroes</w:t>
      </w:r>
      <w:r w:rsidR="00784D8E" w:rsidRPr="00D215FF">
        <w:t xml:space="preserve"> introduced the receptive ability </w:t>
      </w:r>
      <w:r w:rsidR="00F7515B" w:rsidRPr="00D215FF">
        <w:t xml:space="preserve">to </w:t>
      </w:r>
      <w:r w:rsidR="00784D8E" w:rsidRPr="00D215FF">
        <w:t>celestial intelligence</w:t>
      </w:r>
      <w:r w:rsidR="00F7515B" w:rsidRPr="00D215FF">
        <w:t>s that r</w:t>
      </w:r>
      <w:r w:rsidR="00784D8E" w:rsidRPr="00D215FF">
        <w:t xml:space="preserve">ecognize the higher-level </w:t>
      </w:r>
      <w:r w:rsidR="00F7515B" w:rsidRPr="00D215FF">
        <w:t xml:space="preserve">of </w:t>
      </w:r>
      <w:r w:rsidR="00516874" w:rsidRPr="00D215FF">
        <w:t xml:space="preserve">the </w:t>
      </w:r>
      <w:r w:rsidR="00F7515B" w:rsidRPr="00D215FF">
        <w:t xml:space="preserve">spiritual world </w:t>
      </w:r>
      <w:r w:rsidR="00784D8E" w:rsidRPr="00D215FF">
        <w:t xml:space="preserve">according to the quoted part </w:t>
      </w:r>
      <w:r w:rsidR="00F7515B" w:rsidRPr="00D215FF">
        <w:t xml:space="preserve">of </w:t>
      </w:r>
      <w:r w:rsidR="00784D8E" w:rsidRPr="00D215FF">
        <w:rPr>
          <w:i/>
        </w:rPr>
        <w:t>De anima</w:t>
      </w:r>
      <w:r w:rsidR="00784D8E" w:rsidRPr="00D215FF">
        <w:t xml:space="preserve">. In this way, the </w:t>
      </w:r>
      <w:r w:rsidR="00784D8E" w:rsidRPr="00D215FF">
        <w:rPr>
          <w:i/>
        </w:rPr>
        <w:t>intellectus possibilis</w:t>
      </w:r>
      <w:r w:rsidR="00784D8E" w:rsidRPr="00D215FF">
        <w:t xml:space="preserve"> was created as a cosmic substance and hypostasis. Thomas modernized the cosmology of Avicenna </w:t>
      </w:r>
      <w:r w:rsidR="00580B33" w:rsidRPr="00D215FF">
        <w:t>“</w:t>
      </w:r>
      <w:r w:rsidR="00784D8E" w:rsidRPr="00D215FF">
        <w:rPr>
          <w:i/>
        </w:rPr>
        <w:t>ad mentem Averrois</w:t>
      </w:r>
      <w:r w:rsidR="00580B33" w:rsidRPr="00D215FF">
        <w:t>”</w:t>
      </w:r>
      <w:r w:rsidR="00784D8E" w:rsidRPr="00D215FF">
        <w:t xml:space="preserve"> by introducing the receptive </w:t>
      </w:r>
      <w:r w:rsidR="00580B33" w:rsidRPr="00D215FF">
        <w:t>potency of cosmic intelligences according to CMDA</w:t>
      </w:r>
      <w:r w:rsidR="00784D8E" w:rsidRPr="00D215FF">
        <w:t xml:space="preserve">. As a result, a new cosmology was created </w:t>
      </w:r>
      <w:r w:rsidR="00477B78" w:rsidRPr="00D215FF">
        <w:t xml:space="preserve">in the Toledo school and its first accomplished version can be found in </w:t>
      </w:r>
      <w:r w:rsidR="00784D8E" w:rsidRPr="00D215FF">
        <w:t>Thomas</w:t>
      </w:r>
      <w:r w:rsidR="00AC6CD8" w:rsidRPr="00D215FF">
        <w:t>’</w:t>
      </w:r>
      <w:r w:rsidR="00784D8E" w:rsidRPr="00D215FF">
        <w:t xml:space="preserve">s </w:t>
      </w:r>
      <w:r w:rsidR="00477B78" w:rsidRPr="00D215FF">
        <w:t>commentary on S</w:t>
      </w:r>
      <w:r w:rsidR="00784D8E" w:rsidRPr="00D215FF">
        <w:t>entences. The recognition of hyposta</w:t>
      </w:r>
      <w:r w:rsidR="00516874" w:rsidRPr="00D215FF">
        <w:t>t</w:t>
      </w:r>
      <w:r w:rsidR="00784D8E" w:rsidRPr="00D215FF">
        <w:t xml:space="preserve">ized forms of </w:t>
      </w:r>
      <w:r w:rsidR="00784D8E" w:rsidRPr="00D215FF">
        <w:rPr>
          <w:i/>
        </w:rPr>
        <w:t>intellectus possibilis</w:t>
      </w:r>
      <w:r w:rsidR="00784D8E" w:rsidRPr="00D215FF">
        <w:t xml:space="preserve"> differs in the degree of pot</w:t>
      </w:r>
      <w:r w:rsidR="00C95676" w:rsidRPr="00D215FF">
        <w:t xml:space="preserve">entiality, which grows </w:t>
      </w:r>
      <w:r w:rsidR="00784D8E" w:rsidRPr="00D215FF">
        <w:t>from the first cosmic sphere</w:t>
      </w:r>
      <w:r w:rsidR="00C95676" w:rsidRPr="00D215FF">
        <w:t xml:space="preserve"> downward</w:t>
      </w:r>
      <w:r w:rsidR="007C7A15" w:rsidRPr="00D215FF">
        <w:t xml:space="preserve">s. The new </w:t>
      </w:r>
      <w:r w:rsidR="00784D8E" w:rsidRPr="00D215FF">
        <w:t xml:space="preserve">cosmology </w:t>
      </w:r>
      <w:r w:rsidR="00DC0526" w:rsidRPr="00D215FF">
        <w:t xml:space="preserve">made in that way </w:t>
      </w:r>
      <w:r w:rsidR="007C7A15" w:rsidRPr="00D215FF">
        <w:t xml:space="preserve">separated </w:t>
      </w:r>
      <w:r w:rsidR="00DC0526" w:rsidRPr="00D215FF">
        <w:t xml:space="preserve">itself </w:t>
      </w:r>
      <w:r w:rsidR="007C7A15" w:rsidRPr="00D215FF">
        <w:t>from N</w:t>
      </w:r>
      <w:r w:rsidR="00784D8E" w:rsidRPr="00D215FF">
        <w:t xml:space="preserve">eoplatonic deduction of forms </w:t>
      </w:r>
      <w:r w:rsidR="007C7A15" w:rsidRPr="00D215FF">
        <w:t xml:space="preserve">as it was presented </w:t>
      </w:r>
      <w:r w:rsidR="00784D8E" w:rsidRPr="00D215FF">
        <w:t xml:space="preserve">in </w:t>
      </w:r>
      <w:r w:rsidR="007C7A15" w:rsidRPr="00D215FF">
        <w:rPr>
          <w:i/>
        </w:rPr>
        <w:t>L</w:t>
      </w:r>
      <w:r w:rsidR="00784D8E" w:rsidRPr="00D215FF">
        <w:rPr>
          <w:i/>
        </w:rPr>
        <w:t>iber de causis</w:t>
      </w:r>
      <w:r w:rsidR="00784D8E" w:rsidRPr="00D215FF">
        <w:t xml:space="preserve">. </w:t>
      </w:r>
      <w:r w:rsidR="006D2EC3" w:rsidRPr="00D215FF">
        <w:t>The comitation of Avicenna remained only in the downward direction in the mode of the catabasis of the cosmic intellects from the higher form to the lower one, because the active intellect works unrestrictedly downwards (</w:t>
      </w:r>
      <w:r w:rsidR="006D2EC3" w:rsidRPr="00D215FF">
        <w:rPr>
          <w:i/>
        </w:rPr>
        <w:t>exitus</w:t>
      </w:r>
      <w:r w:rsidR="006D2EC3" w:rsidRPr="00D215FF">
        <w:t xml:space="preserve">). Cognition in the upward direction is no longer determined by the emanation model of the </w:t>
      </w:r>
      <w:r w:rsidR="006D2EC3" w:rsidRPr="00D215FF">
        <w:rPr>
          <w:i/>
        </w:rPr>
        <w:t>Liber de causis</w:t>
      </w:r>
      <w:r w:rsidR="006D2EC3" w:rsidRPr="00D215FF">
        <w:t xml:space="preserve"> (</w:t>
      </w:r>
      <w:r w:rsidR="006D2EC3" w:rsidRPr="00D215FF">
        <w:rPr>
          <w:i/>
        </w:rPr>
        <w:t>reditus</w:t>
      </w:r>
      <w:r w:rsidR="006D2EC3" w:rsidRPr="00D215FF">
        <w:t xml:space="preserve">). The new knowledge changed </w:t>
      </w:r>
      <w:r w:rsidR="00516874" w:rsidRPr="00D215FF">
        <w:t>N</w:t>
      </w:r>
      <w:r w:rsidR="006D2EC3" w:rsidRPr="00D215FF">
        <w:t xml:space="preserve">eoplatonic anabasis by putting it in </w:t>
      </w:r>
      <w:r w:rsidR="00516874" w:rsidRPr="00D215FF">
        <w:t xml:space="preserve">the </w:t>
      </w:r>
      <w:r w:rsidR="006D2EC3" w:rsidRPr="00D215FF">
        <w:t>Aristotelian model of knowledge in the mode “act</w:t>
      </w:r>
      <w:r w:rsidR="006D2EC3" w:rsidRPr="00D215FF">
        <w:rPr>
          <w:rFonts w:cs="Calibri"/>
        </w:rPr>
        <w:t>—</w:t>
      </w:r>
      <w:r w:rsidR="006D2EC3" w:rsidRPr="00D215FF">
        <w:t xml:space="preserve">potency” according to </w:t>
      </w:r>
      <w:r w:rsidR="006D2EC3" w:rsidRPr="00D215FF">
        <w:rPr>
          <w:i/>
        </w:rPr>
        <w:t>De anima</w:t>
      </w:r>
      <w:r w:rsidR="006D2EC3" w:rsidRPr="00D215FF">
        <w:t xml:space="preserve">. </w:t>
      </w:r>
      <w:r w:rsidR="007B7012" w:rsidRPr="00D215FF">
        <w:t>In the years</w:t>
      </w:r>
      <w:r w:rsidR="00516874" w:rsidRPr="00D215FF">
        <w:t> </w:t>
      </w:r>
      <w:r w:rsidR="007B7012" w:rsidRPr="00D215FF">
        <w:t xml:space="preserve">1256–57, </w:t>
      </w:r>
      <w:r w:rsidR="00A378D2" w:rsidRPr="00D215FF">
        <w:t>Aquinas converted Porreta</w:t>
      </w:r>
      <w:r w:rsidR="00784D8E" w:rsidRPr="00D215FF">
        <w:t>n modernism from Neoplatonism to Ar</w:t>
      </w:r>
      <w:r w:rsidR="007B7012" w:rsidRPr="00D215FF">
        <w:t>istotelianism</w:t>
      </w:r>
      <w:r w:rsidR="00784D8E" w:rsidRPr="00D215FF">
        <w:t xml:space="preserve">. The </w:t>
      </w:r>
      <w:r w:rsidR="00140A33" w:rsidRPr="00D215FF">
        <w:t xml:space="preserve">peculiar </w:t>
      </w:r>
      <w:r w:rsidR="007B7012" w:rsidRPr="00D215FF">
        <w:t>commentator of the C</w:t>
      </w:r>
      <w:r w:rsidR="00784D8E" w:rsidRPr="00D215FF">
        <w:t xml:space="preserve">ommentator abolished the deductive style </w:t>
      </w:r>
      <w:r w:rsidR="00784D8E" w:rsidRPr="00D215FF">
        <w:rPr>
          <w:i/>
        </w:rPr>
        <w:t>modo geometrico</w:t>
      </w:r>
      <w:r w:rsidR="00784D8E" w:rsidRPr="00D215FF">
        <w:t xml:space="preserve"> given in </w:t>
      </w:r>
      <w:r w:rsidR="00784D8E" w:rsidRPr="00D215FF">
        <w:rPr>
          <w:i/>
        </w:rPr>
        <w:t>Liber de causis</w:t>
      </w:r>
      <w:r w:rsidR="00EB05AE" w:rsidRPr="00D215FF">
        <w:t xml:space="preserve">. </w:t>
      </w:r>
      <w:r w:rsidR="00140A33" w:rsidRPr="00D215FF">
        <w:t>The transmission of higher act of being and knowledge to the lower receptive potency is not given through logical deduction, but through the imposition of the cognitive form given at a higher level of actualization towards the lower form, which has a correspondingly higher degree of receptivity.</w:t>
      </w:r>
      <w:r w:rsidR="004A1FD7" w:rsidRPr="00D215FF">
        <w:t xml:space="preserve"> Siger</w:t>
      </w:r>
      <w:r w:rsidR="00516874" w:rsidRPr="00D215FF">
        <w:t>’</w:t>
      </w:r>
      <w:r w:rsidR="004A1FD7" w:rsidRPr="00D215FF">
        <w:t xml:space="preserve">s school saw very well that Thomistic cosmology has a hidden Neoplatonic nature. In order to build a new cosmology, Thomas did not create the imposition of meaning from real hylemorphic substances, but he hypostatized the cosmic potency in order to replace the cosmic </w:t>
      </w:r>
      <w:r w:rsidR="004A1FD7" w:rsidRPr="00D215FF">
        <w:rPr>
          <w:i/>
        </w:rPr>
        <w:t xml:space="preserve">materia prima </w:t>
      </w:r>
      <w:r w:rsidR="004A1FD7" w:rsidRPr="00D215FF">
        <w:t>of Dinant.</w:t>
      </w:r>
      <w:r w:rsidR="0002627A" w:rsidRPr="00D215FF">
        <w:t xml:space="preserve"> The cosmology is not based on the metaphysical </w:t>
      </w:r>
      <w:r w:rsidR="0002627A" w:rsidRPr="00D215FF">
        <w:rPr>
          <w:i/>
        </w:rPr>
        <w:t>ordinatio</w:t>
      </w:r>
      <w:r w:rsidR="0002627A" w:rsidRPr="00D215FF">
        <w:t xml:space="preserve">, but on the logical version of modernist </w:t>
      </w:r>
      <w:r w:rsidR="0002627A" w:rsidRPr="00D215FF">
        <w:rPr>
          <w:i/>
        </w:rPr>
        <w:t>resolutio</w:t>
      </w:r>
      <w:r w:rsidR="0002627A" w:rsidRPr="00D215FF">
        <w:t>. The logical supposition that makes the cosmological deduction is given in the form of universal metaphysical and hypostatized potency.</w:t>
      </w:r>
      <w:r w:rsidR="003B2ED4" w:rsidRPr="00D215FF">
        <w:t xml:space="preserve"> The new world order exists in the mode </w:t>
      </w:r>
      <w:r w:rsidR="003B2ED4" w:rsidRPr="00D215FF">
        <w:rPr>
          <w:i/>
        </w:rPr>
        <w:t>simplex</w:t>
      </w:r>
      <w:r w:rsidR="003B2ED4" w:rsidRPr="00D215FF">
        <w:t xml:space="preserve"> and is created fully rationally in the sense of logical deduction </w:t>
      </w:r>
      <w:r w:rsidR="003B2ED4" w:rsidRPr="00D215FF">
        <w:rPr>
          <w:i/>
        </w:rPr>
        <w:t>per se</w:t>
      </w:r>
      <w:r w:rsidR="003B2ED4" w:rsidRPr="00D215FF">
        <w:t xml:space="preserve"> (</w:t>
      </w:r>
      <w:r w:rsidR="003B2ED4" w:rsidRPr="00D215FF">
        <w:rPr>
          <w:i/>
        </w:rPr>
        <w:t>Anal. Post</w:t>
      </w:r>
      <w:r w:rsidR="003B2ED4" w:rsidRPr="00D215FF">
        <w:t>. 84a14</w:t>
      </w:r>
      <w:r w:rsidR="003B2ED4" w:rsidRPr="00D215FF">
        <w:fldChar w:fldCharType="begin"/>
      </w:r>
      <w:r w:rsidR="003B2ED4" w:rsidRPr="00D215FF">
        <w:instrText xml:space="preserve"> XE "Aristoteles:</w:instrText>
      </w:r>
      <w:r w:rsidR="003B2ED4" w:rsidRPr="00D215FF">
        <w:rPr>
          <w:i/>
        </w:rPr>
        <w:instrText>Anal. Post</w:instrText>
      </w:r>
      <w:r w:rsidR="003B2ED4" w:rsidRPr="00D215FF">
        <w:instrText xml:space="preserve">. 84a14" </w:instrText>
      </w:r>
      <w:r w:rsidR="003B2ED4" w:rsidRPr="00D215FF">
        <w:fldChar w:fldCharType="end"/>
      </w:r>
      <w:r w:rsidR="003B2ED4" w:rsidRPr="00D215FF">
        <w:t xml:space="preserve">). </w:t>
      </w:r>
      <w:r w:rsidR="00784D8E" w:rsidRPr="00D215FF">
        <w:t xml:space="preserve">During his studies in Paris, Duns Scotus established a new objective metaphysics based on </w:t>
      </w:r>
      <w:r w:rsidR="00F20FB7" w:rsidRPr="00D215FF">
        <w:t xml:space="preserve">that kind of </w:t>
      </w:r>
      <w:r w:rsidR="00784D8E" w:rsidRPr="00D215FF">
        <w:t>T</w:t>
      </w:r>
      <w:r w:rsidR="00F20FB7" w:rsidRPr="00D215FF">
        <w:t>homistic cosmology</w:t>
      </w:r>
      <w:r w:rsidR="00784D8E" w:rsidRPr="00D215FF">
        <w:t xml:space="preserve">. The </w:t>
      </w:r>
      <w:r w:rsidR="00784D8E" w:rsidRPr="00D215FF">
        <w:lastRenderedPageBreak/>
        <w:t xml:space="preserve">origin of Thomistic simulacrum of </w:t>
      </w:r>
      <w:r w:rsidR="00784D8E" w:rsidRPr="00D215FF">
        <w:rPr>
          <w:i/>
        </w:rPr>
        <w:t>intellectus possibilis</w:t>
      </w:r>
      <w:r w:rsidR="00784D8E" w:rsidRPr="00D215FF">
        <w:t xml:space="preserve"> is explained in the following </w:t>
      </w:r>
      <w:r w:rsidR="00E14393" w:rsidRPr="00D215FF">
        <w:t xml:space="preserve">text of </w:t>
      </w:r>
      <w:r w:rsidR="00E14393" w:rsidRPr="00D215FF">
        <w:rPr>
          <w:i/>
        </w:rPr>
        <w:t>De ente et essentia</w:t>
      </w:r>
      <w:r w:rsidR="00784D8E" w:rsidRPr="00D215FF">
        <w:t xml:space="preserve">. </w:t>
      </w:r>
    </w:p>
    <w:p w14:paraId="1690CCAB" w14:textId="0AB47E41" w:rsidR="00784D8E" w:rsidRPr="00D215FF" w:rsidRDefault="00784D8E" w:rsidP="00784D8E">
      <w:pPr>
        <w:pStyle w:val="Citace"/>
      </w:pPr>
      <w:r w:rsidRPr="00D215FF">
        <w:t xml:space="preserve">“Therefore, in the interpretation of the third book of </w:t>
      </w:r>
      <w:r w:rsidRPr="00D215FF">
        <w:rPr>
          <w:i/>
        </w:rPr>
        <w:t>De anima</w:t>
      </w:r>
      <w:r w:rsidR="00365A63" w:rsidRPr="00D215FF">
        <w:t xml:space="preserve"> [CMDA III.5; 410.667‒72], the C</w:t>
      </w:r>
      <w:r w:rsidRPr="00D215FF">
        <w:t xml:space="preserve">ommentator said that if the nature of the possible intellect were unknown, then we could not recognize the multiplicity in the cosmic substances. Therefore, there is a real distinction between these intelligences according to the degree of potency and </w:t>
      </w:r>
      <w:r w:rsidR="00982FE1" w:rsidRPr="00D215FF">
        <w:t>actualization</w:t>
      </w:r>
      <w:r w:rsidRPr="00D215FF">
        <w:t xml:space="preserve">, namely in such a way that the higher intelligence </w:t>
      </w:r>
      <w:r w:rsidR="00F30E68" w:rsidRPr="00D215FF">
        <w:t xml:space="preserve">is more disposed to the first </w:t>
      </w:r>
      <w:r w:rsidR="003C53DC" w:rsidRPr="00D215FF">
        <w:t>I</w:t>
      </w:r>
      <w:r w:rsidR="00F30E68" w:rsidRPr="00D215FF">
        <w:t>ntelligence</w:t>
      </w:r>
      <w:r w:rsidRPr="00D215FF">
        <w:t xml:space="preserve"> and has more </w:t>
      </w:r>
      <w:r w:rsidR="00982FE1" w:rsidRPr="00D215FF">
        <w:t xml:space="preserve">actuality </w:t>
      </w:r>
      <w:r w:rsidRPr="00D215FF">
        <w:t>and less potency</w:t>
      </w:r>
      <w:r w:rsidR="003C53DC" w:rsidRPr="00D215FF">
        <w:t>, which also applies to the other cases</w:t>
      </w:r>
      <w:r w:rsidRPr="00D215FF">
        <w:t>.” </w:t>
      </w:r>
      <w:r w:rsidRPr="00D215FF">
        <w:rPr>
          <w:vertAlign w:val="superscript"/>
        </w:rPr>
        <w:footnoteReference w:id="284"/>
      </w:r>
      <w:r w:rsidRPr="00D215FF">
        <w:t xml:space="preserve">  </w:t>
      </w:r>
    </w:p>
    <w:p w14:paraId="6F225527" w14:textId="40A21275" w:rsidR="00415760" w:rsidRPr="00D215FF" w:rsidRDefault="00D07475" w:rsidP="00784D8E">
      <w:r w:rsidRPr="00D215FF">
        <w:t>According to Thomas’s interpretation of Averroes, t</w:t>
      </w:r>
      <w:r w:rsidR="00784D8E" w:rsidRPr="00D215FF">
        <w:t xml:space="preserve">he proof of substantial character of </w:t>
      </w:r>
      <w:r w:rsidR="00784D8E" w:rsidRPr="00D215FF">
        <w:rPr>
          <w:i/>
        </w:rPr>
        <w:t>intellectus possibilis</w:t>
      </w:r>
      <w:r w:rsidRPr="00D215FF">
        <w:t xml:space="preserve"> </w:t>
      </w:r>
      <w:r w:rsidR="00F2547D" w:rsidRPr="00D215FF">
        <w:t xml:space="preserve">should be </w:t>
      </w:r>
      <w:r w:rsidR="00784D8E" w:rsidRPr="00D215FF">
        <w:t xml:space="preserve">given </w:t>
      </w:r>
      <w:r w:rsidR="00945D10" w:rsidRPr="00D215FF">
        <w:t>i</w:t>
      </w:r>
      <w:r w:rsidR="00784D8E" w:rsidRPr="00D215FF">
        <w:t xml:space="preserve">n the mode of Avicennistic </w:t>
      </w:r>
      <w:r w:rsidR="00784D8E" w:rsidRPr="00D215FF">
        <w:rPr>
          <w:i/>
        </w:rPr>
        <w:t>coniunctio</w:t>
      </w:r>
      <w:r w:rsidR="00945D10" w:rsidRPr="00D215FF">
        <w:t xml:space="preserve"> of hyposta</w:t>
      </w:r>
      <w:r w:rsidR="00516874" w:rsidRPr="00D215FF">
        <w:t>t</w:t>
      </w:r>
      <w:r w:rsidR="00945D10" w:rsidRPr="00D215FF">
        <w:t xml:space="preserve">ized forms. Each hypostasis of the possible intellect receives the potency of cosmic intelligences at its own level of existence and thus in the mode of Aristotelian correspondence. </w:t>
      </w:r>
      <w:r w:rsidR="00784D8E" w:rsidRPr="00D215FF">
        <w:t xml:space="preserve">The existence of </w:t>
      </w:r>
      <w:r w:rsidR="00784D8E" w:rsidRPr="00D215FF">
        <w:rPr>
          <w:i/>
        </w:rPr>
        <w:t>intellectus possibilis</w:t>
      </w:r>
      <w:r w:rsidR="00784D8E" w:rsidRPr="00D215FF">
        <w:t xml:space="preserve"> as a hyposta</w:t>
      </w:r>
      <w:r w:rsidR="00516874" w:rsidRPr="00D215FF">
        <w:t>t</w:t>
      </w:r>
      <w:r w:rsidR="00784D8E" w:rsidRPr="00D215FF">
        <w:t>ized substance (</w:t>
      </w:r>
      <w:r w:rsidR="00945D10" w:rsidRPr="00D215FF">
        <w:rPr>
          <w:i/>
        </w:rPr>
        <w:t>tertium ens</w:t>
      </w:r>
      <w:r w:rsidR="00784D8E" w:rsidRPr="00D215FF">
        <w:t>) is deduced from the recognizability of the cosmic order. We recognize only the cosmic intelligences of the order of immaterial abst</w:t>
      </w:r>
      <w:r w:rsidR="001A4814" w:rsidRPr="00D215FF">
        <w:t>raction, i.e.</w:t>
      </w:r>
      <w:r w:rsidR="00516874" w:rsidRPr="00D215FF">
        <w:t>,</w:t>
      </w:r>
      <w:r w:rsidR="001A4814" w:rsidRPr="00D215FF">
        <w:t xml:space="preserve"> through the humanly </w:t>
      </w:r>
      <w:r w:rsidR="00784D8E" w:rsidRPr="00D215FF">
        <w:t xml:space="preserve">given </w:t>
      </w:r>
      <w:r w:rsidR="00784D8E" w:rsidRPr="00D215FF">
        <w:rPr>
          <w:i/>
        </w:rPr>
        <w:t>intellectus possibilis</w:t>
      </w:r>
      <w:r w:rsidR="00784D8E" w:rsidRPr="00D215FF">
        <w:t xml:space="preserve"> as the faculty of the soul</w:t>
      </w:r>
      <w:r w:rsidR="001A4814" w:rsidRPr="00D215FF">
        <w:t xml:space="preserve">. It </w:t>
      </w:r>
      <w:r w:rsidR="00784D8E" w:rsidRPr="00D215FF">
        <w:t xml:space="preserve">is activated by the cosmic form of </w:t>
      </w:r>
      <w:r w:rsidR="00784D8E" w:rsidRPr="00D215FF">
        <w:rPr>
          <w:i/>
        </w:rPr>
        <w:t>intellectus possibilis</w:t>
      </w:r>
      <w:r w:rsidR="00784D8E" w:rsidRPr="00D215FF">
        <w:t>. Aquinas created a new mytho</w:t>
      </w:r>
      <w:r w:rsidR="002D3EE2" w:rsidRPr="00D215FF">
        <w:t xml:space="preserve">logy </w:t>
      </w:r>
      <w:r w:rsidR="00784D8E" w:rsidRPr="00D215FF">
        <w:t xml:space="preserve">of </w:t>
      </w:r>
      <w:r w:rsidR="002D3EE2" w:rsidRPr="00D215FF">
        <w:t xml:space="preserve">Averroes as an </w:t>
      </w:r>
      <w:r w:rsidR="00784D8E" w:rsidRPr="00D215FF">
        <w:t>Averroist</w:t>
      </w:r>
      <w:r w:rsidR="002D3EE2" w:rsidRPr="00D215FF">
        <w:t xml:space="preserve">. That demonic figure </w:t>
      </w:r>
      <w:r w:rsidR="00784D8E" w:rsidRPr="00D215FF">
        <w:t xml:space="preserve">became a </w:t>
      </w:r>
      <w:r w:rsidR="002D3EE2" w:rsidRPr="00D215FF">
        <w:t xml:space="preserve">cosmic </w:t>
      </w:r>
      <w:r w:rsidR="00784D8E" w:rsidRPr="00D215FF">
        <w:t xml:space="preserve">pantheist </w:t>
      </w:r>
      <w:r w:rsidR="002D3EE2" w:rsidRPr="00D215FF">
        <w:t xml:space="preserve">that followed heretical </w:t>
      </w:r>
      <w:r w:rsidR="00784D8E" w:rsidRPr="00D215FF">
        <w:t xml:space="preserve">David </w:t>
      </w:r>
      <w:r w:rsidR="002D3EE2" w:rsidRPr="00D215FF">
        <w:t xml:space="preserve">of </w:t>
      </w:r>
      <w:r w:rsidR="00784D8E" w:rsidRPr="00D215FF">
        <w:t xml:space="preserve">Dinant. According to Thomistic </w:t>
      </w:r>
      <w:r w:rsidR="00AE21A0" w:rsidRPr="00D215FF">
        <w:t>Averroes</w:t>
      </w:r>
      <w:r w:rsidR="00784D8E" w:rsidRPr="00D215FF">
        <w:t>, we supposedly recognize the cosmic intellig</w:t>
      </w:r>
      <w:r w:rsidR="001F2C30" w:rsidRPr="00D215FF">
        <w:t xml:space="preserve">ences by the conjunction of human </w:t>
      </w:r>
      <w:r w:rsidR="00784D8E" w:rsidRPr="00D215FF">
        <w:rPr>
          <w:i/>
        </w:rPr>
        <w:t>intellectus possibilis</w:t>
      </w:r>
      <w:r w:rsidR="00784D8E" w:rsidRPr="00D215FF">
        <w:t xml:space="preserve"> with its cosmic </w:t>
      </w:r>
      <w:r w:rsidR="001F2C30" w:rsidRPr="00D215FF">
        <w:t>co</w:t>
      </w:r>
      <w:r w:rsidR="004553AC" w:rsidRPr="00D215FF">
        <w:t>u</w:t>
      </w:r>
      <w:r w:rsidR="001F2C30" w:rsidRPr="00D215FF">
        <w:t>nterpart</w:t>
      </w:r>
      <w:r w:rsidR="00784D8E" w:rsidRPr="00D215FF">
        <w:t>. Aegidius refers to this interpretation in the third part of the Oxford manus</w:t>
      </w:r>
      <w:r w:rsidR="00947219" w:rsidRPr="00D215FF">
        <w:t>cript with the quotation ST I, q</w:t>
      </w:r>
      <w:r w:rsidR="00784D8E" w:rsidRPr="00D215FF">
        <w:t>.</w:t>
      </w:r>
      <w:r w:rsidR="00B928F3" w:rsidRPr="00D215FF">
        <w:t> </w:t>
      </w:r>
      <w:r w:rsidR="00784D8E" w:rsidRPr="00D215FF">
        <w:t>88 (</w:t>
      </w:r>
      <w:r w:rsidR="00374565" w:rsidRPr="00D215FF">
        <w:t>ch.</w:t>
      </w:r>
      <w:r w:rsidR="00784D8E" w:rsidRPr="00D215FF">
        <w:t xml:space="preserve"> 4.3.2). The theory of the sophistic copulation of </w:t>
      </w:r>
      <w:r w:rsidR="00784D8E" w:rsidRPr="00D215FF">
        <w:rPr>
          <w:i/>
        </w:rPr>
        <w:t xml:space="preserve">intellectus agens </w:t>
      </w:r>
      <w:r w:rsidR="00784D8E" w:rsidRPr="00D215FF">
        <w:t>and</w:t>
      </w:r>
      <w:r w:rsidR="00784D8E" w:rsidRPr="00D215FF">
        <w:rPr>
          <w:i/>
        </w:rPr>
        <w:t xml:space="preserve"> possibilis</w:t>
      </w:r>
      <w:r w:rsidR="00784D8E" w:rsidRPr="00D215FF">
        <w:t xml:space="preserve"> we find further in the </w:t>
      </w:r>
      <w:r w:rsidR="00784D8E" w:rsidRPr="00D215FF">
        <w:rPr>
          <w:i/>
        </w:rPr>
        <w:t>Summa philosophiae</w:t>
      </w:r>
      <w:r w:rsidR="00784D8E" w:rsidRPr="00D215FF">
        <w:t xml:space="preserve"> cited above, which testifies to the original form of official Thomism at Oxford (OBJ</w:t>
      </w:r>
      <w:r w:rsidR="00B928F3" w:rsidRPr="00D215FF">
        <w:t> </w:t>
      </w:r>
      <w:r w:rsidR="00784D8E" w:rsidRPr="00D215FF">
        <w:t xml:space="preserve">II, </w:t>
      </w:r>
      <w:r w:rsidR="00374565" w:rsidRPr="00D215FF">
        <w:t>ch.</w:t>
      </w:r>
      <w:r w:rsidR="00784D8E" w:rsidRPr="00D215FF">
        <w:t xml:space="preserve"> 3.1.3). Both writings were created </w:t>
      </w:r>
      <w:r w:rsidR="00516874" w:rsidRPr="00D215FF">
        <w:t>at</w:t>
      </w:r>
      <w:r w:rsidR="002C67B2" w:rsidRPr="00D215FF">
        <w:t xml:space="preserve"> the same</w:t>
      </w:r>
      <w:r w:rsidR="002D5D8C" w:rsidRPr="00D215FF">
        <w:t xml:space="preserve"> time as </w:t>
      </w:r>
      <w:r w:rsidR="00784D8E" w:rsidRPr="00D215FF">
        <w:t>the publication of Siger</w:t>
      </w:r>
      <w:r w:rsidR="00AC6CD8" w:rsidRPr="00D215FF">
        <w:t>’</w:t>
      </w:r>
      <w:r w:rsidR="002D5D8C" w:rsidRPr="00D215FF">
        <w:t xml:space="preserve">s commentaries on </w:t>
      </w:r>
      <w:r w:rsidR="002D5D8C" w:rsidRPr="00D215FF">
        <w:rPr>
          <w:i/>
        </w:rPr>
        <w:t>De anima</w:t>
      </w:r>
      <w:r w:rsidR="00784D8E" w:rsidRPr="00D215FF">
        <w:t>. But the original Thomistic interpretation predates them by a decade, because it was created during Aquinas</w:t>
      </w:r>
      <w:r w:rsidR="00AC6CD8" w:rsidRPr="00D215FF">
        <w:t>’</w:t>
      </w:r>
      <w:r w:rsidR="002C67B2" w:rsidRPr="00D215FF">
        <w:t>s</w:t>
      </w:r>
      <w:r w:rsidR="00784D8E" w:rsidRPr="00D215FF">
        <w:t xml:space="preserve"> first stay in Paris. </w:t>
      </w:r>
      <w:r w:rsidR="001140C4" w:rsidRPr="00D215FF">
        <w:t>T</w:t>
      </w:r>
      <w:r w:rsidR="00784D8E" w:rsidRPr="00D215FF">
        <w:t xml:space="preserve">he new receptive intellect became a cosmic hypostasis </w:t>
      </w:r>
      <w:r w:rsidR="001140C4" w:rsidRPr="00D215FF">
        <w:t xml:space="preserve">to follow </w:t>
      </w:r>
      <w:r w:rsidR="00784D8E" w:rsidRPr="00D215FF">
        <w:t>the cosmi</w:t>
      </w:r>
      <w:r w:rsidR="001140C4" w:rsidRPr="00D215FF">
        <w:t xml:space="preserve">c and separate </w:t>
      </w:r>
      <w:r w:rsidR="001140C4" w:rsidRPr="00D215FF">
        <w:rPr>
          <w:i/>
        </w:rPr>
        <w:t>intellectus agens</w:t>
      </w:r>
      <w:r w:rsidR="00784D8E" w:rsidRPr="00D215FF">
        <w:t xml:space="preserve">. Both </w:t>
      </w:r>
      <w:r w:rsidR="00713E6F" w:rsidRPr="00D215FF">
        <w:t>forms of A</w:t>
      </w:r>
      <w:r w:rsidR="00784D8E" w:rsidRPr="00D215FF">
        <w:t>verroist intellect are con</w:t>
      </w:r>
      <w:r w:rsidR="00415760" w:rsidRPr="00D215FF">
        <w:t xml:space="preserve">nected in the mode of </w:t>
      </w:r>
      <w:r w:rsidR="00415760" w:rsidRPr="00D215FF">
        <w:rPr>
          <w:i/>
        </w:rPr>
        <w:t>copulatio</w:t>
      </w:r>
      <w:r w:rsidR="00784D8E" w:rsidRPr="00D215FF">
        <w:t xml:space="preserve"> with our active and passive abilities in the physically given soul. </w:t>
      </w:r>
      <w:r w:rsidR="001D4443" w:rsidRPr="00D215FF">
        <w:t xml:space="preserve">Following </w:t>
      </w:r>
      <w:r w:rsidR="00784D8E" w:rsidRPr="00D215FF">
        <w:t>the Toled</w:t>
      </w:r>
      <w:r w:rsidR="00415760" w:rsidRPr="00D215FF">
        <w:t>o</w:t>
      </w:r>
      <w:r w:rsidR="00784D8E" w:rsidRPr="00D215FF">
        <w:t xml:space="preserve"> school, Aquinas placed the </w:t>
      </w:r>
      <w:r w:rsidR="00784D8E" w:rsidRPr="00D215FF">
        <w:lastRenderedPageBreak/>
        <w:t xml:space="preserve">cosmic </w:t>
      </w:r>
      <w:r w:rsidR="00784D8E" w:rsidRPr="00D215FF">
        <w:rPr>
          <w:i/>
        </w:rPr>
        <w:t xml:space="preserve">intellectus agens </w:t>
      </w:r>
      <w:r w:rsidR="00784D8E" w:rsidRPr="00D215FF">
        <w:t>and</w:t>
      </w:r>
      <w:r w:rsidR="00784D8E" w:rsidRPr="00D215FF">
        <w:rPr>
          <w:i/>
        </w:rPr>
        <w:t xml:space="preserve"> possibilis</w:t>
      </w:r>
      <w:r w:rsidR="00784D8E" w:rsidRPr="00D215FF">
        <w:t xml:space="preserve"> in the two separate cosmic hypostases and blamed </w:t>
      </w:r>
      <w:r w:rsidR="00AE21A0" w:rsidRPr="00D215FF">
        <w:t>Averroes</w:t>
      </w:r>
      <w:r w:rsidR="00415760" w:rsidRPr="00D215FF">
        <w:t xml:space="preserve"> for this mischief.</w:t>
      </w:r>
      <w:r w:rsidR="00952A52" w:rsidRPr="00D215FF">
        <w:t xml:space="preserve"> The cosmic form of </w:t>
      </w:r>
      <w:r w:rsidR="00952A52" w:rsidRPr="00D215FF">
        <w:rPr>
          <w:i/>
        </w:rPr>
        <w:t>intellectus possibilis</w:t>
      </w:r>
      <w:r w:rsidR="00952A52" w:rsidRPr="00D215FF">
        <w:t xml:space="preserve"> can never exist as a substance in the original of CMDA, because the pure potency has no possibility of autonomous existence. </w:t>
      </w:r>
    </w:p>
    <w:p w14:paraId="244915E0" w14:textId="0CEEA1D1" w:rsidR="00784D8E" w:rsidRPr="00D215FF" w:rsidRDefault="00784D8E" w:rsidP="00C973AD">
      <w:pPr>
        <w:ind w:firstLine="708"/>
      </w:pPr>
      <w:r w:rsidRPr="00D215FF">
        <w:t>Aquinas</w:t>
      </w:r>
      <w:r w:rsidR="00AC6CD8" w:rsidRPr="00D215FF">
        <w:t>’</w:t>
      </w:r>
      <w:r w:rsidR="00ED6ACD" w:rsidRPr="00D215FF">
        <w:t>s</w:t>
      </w:r>
      <w:r w:rsidRPr="00D215FF">
        <w:t xml:space="preserve"> modernism possessed an undeniable charm for Porretan and Avicennist nominalists at Oxford and Paris. </w:t>
      </w:r>
      <w:r w:rsidR="00FB516B" w:rsidRPr="00D215FF">
        <w:t xml:space="preserve">We find the first case of that Toletan mixture of two separate intellects in </w:t>
      </w:r>
      <w:r w:rsidR="00FB516B" w:rsidRPr="00D215FF">
        <w:rPr>
          <w:i/>
        </w:rPr>
        <w:t>Summa Duacensis</w:t>
      </w:r>
      <w:r w:rsidR="00FB516B" w:rsidRPr="00D215FF">
        <w:t>, where the original source of this error is to be located in the school of Philip the Chancellor (</w:t>
      </w:r>
      <w:r w:rsidR="00FB516B" w:rsidRPr="00D215FF">
        <w:rPr>
          <w:i/>
        </w:rPr>
        <w:t>intellectus agens aut possibilis manet semper in sua substantia incorruptibilis et inmixtus materie</w:t>
      </w:r>
      <w:r w:rsidR="00FB516B" w:rsidRPr="00D215FF">
        <w:t xml:space="preserve">; OBJ II ch. 2.2.2). </w:t>
      </w:r>
      <w:r w:rsidR="00626AB7" w:rsidRPr="00D215FF">
        <w:t>The modernist school</w:t>
      </w:r>
      <w:r w:rsidRPr="00D215FF">
        <w:t xml:space="preserve"> in Oxford </w:t>
      </w:r>
      <w:r w:rsidR="00626AB7" w:rsidRPr="00D215FF">
        <w:t xml:space="preserve">that </w:t>
      </w:r>
      <w:r w:rsidRPr="00D215FF">
        <w:t>follow</w:t>
      </w:r>
      <w:r w:rsidR="00626AB7" w:rsidRPr="00D215FF">
        <w:t>ed Grosseteste</w:t>
      </w:r>
      <w:r w:rsidRPr="00D215FF">
        <w:t xml:space="preserve"> had no problem with the acceptance of Thomism</w:t>
      </w:r>
      <w:r w:rsidR="00626AB7" w:rsidRPr="00D215FF">
        <w:t xml:space="preserve">. That made </w:t>
      </w:r>
      <w:r w:rsidRPr="00D215FF">
        <w:t>contrast to Pecham</w:t>
      </w:r>
      <w:r w:rsidR="00AC6CD8" w:rsidRPr="00D215FF">
        <w:t>’</w:t>
      </w:r>
      <w:r w:rsidRPr="00D215FF">
        <w:t>s school</w:t>
      </w:r>
      <w:r w:rsidR="00626AB7" w:rsidRPr="00D215FF">
        <w:t xml:space="preserve"> that </w:t>
      </w:r>
      <w:r w:rsidRPr="00D215FF">
        <w:t xml:space="preserve">defended the universal hylemorphism and the plurality of substances with Rufus and Bonaventure (ch. 4.2.2). Latin Sophists </w:t>
      </w:r>
      <w:r w:rsidR="00C25742" w:rsidRPr="00D215FF">
        <w:t xml:space="preserve">desired </w:t>
      </w:r>
      <w:r w:rsidRPr="00D215FF">
        <w:t>to become modern Aristotelians in order to</w:t>
      </w:r>
      <w:r w:rsidR="005936FB" w:rsidRPr="00D215FF">
        <w:t xml:space="preserve"> enter </w:t>
      </w:r>
      <w:r w:rsidRPr="00D215FF">
        <w:rPr>
          <w:i/>
        </w:rPr>
        <w:t>via Modernorum</w:t>
      </w:r>
      <w:r w:rsidRPr="00D215FF">
        <w:t xml:space="preserve">. Among the modernists in Paris, thanks to Aquinas, the pluralism of forms in the soul </w:t>
      </w:r>
      <w:r w:rsidR="001D332D" w:rsidRPr="00D215FF">
        <w:t>was introduced. It was the teaching of Grossesteste</w:t>
      </w:r>
      <w:r w:rsidRPr="00D215FF">
        <w:t xml:space="preserve"> </w:t>
      </w:r>
      <w:r w:rsidR="005C06AB" w:rsidRPr="00D215FF">
        <w:t xml:space="preserve">as well; </w:t>
      </w:r>
      <w:r w:rsidRPr="00D215FF">
        <w:t>both interpretations of metaphysics and cosmology were condu</w:t>
      </w:r>
      <w:r w:rsidR="001D332D" w:rsidRPr="00D215FF">
        <w:t>cted in the mode “</w:t>
      </w:r>
      <w:r w:rsidR="001D332D" w:rsidRPr="00D215FF">
        <w:rPr>
          <w:i/>
        </w:rPr>
        <w:t>ad mentem Averrois</w:t>
      </w:r>
      <w:r w:rsidR="001D332D" w:rsidRPr="00D215FF">
        <w:t>” following the Toledo school</w:t>
      </w:r>
      <w:r w:rsidRPr="00D215FF">
        <w:t xml:space="preserve">. The new Aristotelian Averroism </w:t>
      </w:r>
      <w:r w:rsidR="00B4452C" w:rsidRPr="00D215FF">
        <w:t xml:space="preserve">was inspired by </w:t>
      </w:r>
      <w:r w:rsidRPr="00D215FF">
        <w:t>Avicenna</w:t>
      </w:r>
      <w:r w:rsidR="00AC6CD8" w:rsidRPr="00D215FF">
        <w:t>’</w:t>
      </w:r>
      <w:r w:rsidRPr="00D215FF">
        <w:t xml:space="preserve">s cosmology of </w:t>
      </w:r>
      <w:r w:rsidR="00B4452C" w:rsidRPr="00D215FF">
        <w:t xml:space="preserve">pure </w:t>
      </w:r>
      <w:r w:rsidR="00516874" w:rsidRPr="00D215FF">
        <w:t>substantial intelligible</w:t>
      </w:r>
      <w:r w:rsidR="00B4452C" w:rsidRPr="00D215FF">
        <w:t xml:space="preserve"> f</w:t>
      </w:r>
      <w:r w:rsidRPr="00D215FF">
        <w:t>orms (</w:t>
      </w:r>
      <w:r w:rsidRPr="00D215FF">
        <w:rPr>
          <w:i/>
        </w:rPr>
        <w:t>Liber de philosophia prima</w:t>
      </w:r>
      <w:r w:rsidR="00B4452C" w:rsidRPr="00D215FF">
        <w:t xml:space="preserve"> V) and according to the C</w:t>
      </w:r>
      <w:r w:rsidRPr="00D215FF">
        <w:t>ommentator</w:t>
      </w:r>
      <w:r w:rsidR="00AC6CD8" w:rsidRPr="00D215FF">
        <w:t>’</w:t>
      </w:r>
      <w:r w:rsidR="00B4452C" w:rsidRPr="00D215FF">
        <w:t xml:space="preserve">s interpretation of </w:t>
      </w:r>
      <w:r w:rsidR="00B4452C" w:rsidRPr="00D215FF">
        <w:rPr>
          <w:i/>
        </w:rPr>
        <w:t>P</w:t>
      </w:r>
      <w:r w:rsidRPr="00D215FF">
        <w:rPr>
          <w:i/>
        </w:rPr>
        <w:t>hysics</w:t>
      </w:r>
      <w:r w:rsidRPr="00D215FF">
        <w:t xml:space="preserve">. Aquinas therefore rejected </w:t>
      </w:r>
      <w:r w:rsidR="0085738D" w:rsidRPr="00D215FF">
        <w:t xml:space="preserve">modern </w:t>
      </w:r>
      <w:r w:rsidRPr="00D215FF">
        <w:t>teaching on the cosmic soul (</w:t>
      </w:r>
      <w:r w:rsidRPr="00D215FF">
        <w:rPr>
          <w:i/>
        </w:rPr>
        <w:t>anima mundi</w:t>
      </w:r>
      <w:r w:rsidRPr="00D215FF">
        <w:t>)</w:t>
      </w:r>
      <w:r w:rsidR="005F1F58" w:rsidRPr="00D215FF">
        <w:t>, which can be found among the m</w:t>
      </w:r>
      <w:r w:rsidRPr="00D215FF">
        <w:t xml:space="preserve">odernists at Oxford, including Grosseteste and Rufus. The interpretation of Averroistic </w:t>
      </w:r>
      <w:r w:rsidRPr="00D215FF">
        <w:rPr>
          <w:i/>
        </w:rPr>
        <w:t>intellectus possibilis</w:t>
      </w:r>
      <w:r w:rsidRPr="00D215FF">
        <w:t xml:space="preserve"> is given in the mode of the heavenly hierarchy of intellects, which represent the fully </w:t>
      </w:r>
      <w:r w:rsidR="005906BC" w:rsidRPr="00D215FF">
        <w:t xml:space="preserve">actualized </w:t>
      </w:r>
      <w:r w:rsidRPr="00D215FF">
        <w:t xml:space="preserve">form of </w:t>
      </w:r>
      <w:r w:rsidRPr="00D215FF">
        <w:rPr>
          <w:i/>
        </w:rPr>
        <w:t>intellectus agen</w:t>
      </w:r>
      <w:r w:rsidR="005906BC" w:rsidRPr="00D215FF">
        <w:rPr>
          <w:i/>
        </w:rPr>
        <w:t>s</w:t>
      </w:r>
      <w:r w:rsidRPr="00D215FF">
        <w:t xml:space="preserve">. But as a created being, they contain a certain degree of potency. This potency must be given at the level of pure cosmic substance as a cosmic form of </w:t>
      </w:r>
      <w:r w:rsidR="007016FC" w:rsidRPr="00D215FF">
        <w:rPr>
          <w:i/>
        </w:rPr>
        <w:t>i</w:t>
      </w:r>
      <w:r w:rsidRPr="00D215FF">
        <w:rPr>
          <w:i/>
        </w:rPr>
        <w:t>ntellectus possibilis</w:t>
      </w:r>
      <w:r w:rsidRPr="00D215FF">
        <w:t xml:space="preserve">, which allows the receptive recognition of </w:t>
      </w:r>
      <w:r w:rsidR="007016FC" w:rsidRPr="00D215FF">
        <w:rPr>
          <w:i/>
        </w:rPr>
        <w:t>intellectus agens</w:t>
      </w:r>
      <w:r w:rsidRPr="00D215FF">
        <w:t xml:space="preserve"> </w:t>
      </w:r>
      <w:r w:rsidR="007016FC" w:rsidRPr="00D215FF">
        <w:t xml:space="preserve">when it goes to </w:t>
      </w:r>
      <w:r w:rsidRPr="00D215FF">
        <w:t xml:space="preserve">the lower forms. Through the syncretism of Avicenna and </w:t>
      </w:r>
      <w:r w:rsidR="00AE21A0" w:rsidRPr="00D215FF">
        <w:t>Averroes</w:t>
      </w:r>
      <w:r w:rsidRPr="00D215FF">
        <w:t xml:space="preserve">, a new system of cognition of cosmic intelligences was created, which, according to the scripture </w:t>
      </w:r>
      <w:r w:rsidRPr="00D215FF">
        <w:rPr>
          <w:i/>
        </w:rPr>
        <w:t>De anima</w:t>
      </w:r>
      <w:r w:rsidRPr="00D215FF">
        <w:t>, corresponds to the passive and active ability of the soul. The passive component of the lower cosmic intelligence adapts to the higher spheres in the mode of reception (</w:t>
      </w:r>
      <w:r w:rsidRPr="00D215FF">
        <w:rPr>
          <w:i/>
        </w:rPr>
        <w:t>intellectus possibilis</w:t>
      </w:r>
      <w:r w:rsidRPr="00D215FF">
        <w:t>), while the active component of the same intelligence forms the lower spheres (</w:t>
      </w:r>
      <w:r w:rsidRPr="00D215FF">
        <w:rPr>
          <w:i/>
        </w:rPr>
        <w:t>intellectus agens</w:t>
      </w:r>
      <w:r w:rsidRPr="00D215FF">
        <w:t>). Both types of cognition take place in the mode of truth as an Aristotelian correspond</w:t>
      </w:r>
      <w:r w:rsidR="00E50A88" w:rsidRPr="00D215FF">
        <w:t xml:space="preserve">ence that deals with </w:t>
      </w:r>
      <w:r w:rsidRPr="00D215FF">
        <w:t>the</w:t>
      </w:r>
      <w:r w:rsidR="00712820" w:rsidRPr="00D215FF">
        <w:t xml:space="preserve"> world of </w:t>
      </w:r>
      <w:r w:rsidRPr="00D215FF">
        <w:t xml:space="preserve">cosmic intelligences. </w:t>
      </w:r>
      <w:r w:rsidR="0024642A" w:rsidRPr="00D215FF">
        <w:t xml:space="preserve">That </w:t>
      </w:r>
      <w:r w:rsidRPr="00D215FF">
        <w:t xml:space="preserve">Averroistic </w:t>
      </w:r>
      <w:r w:rsidR="0024642A" w:rsidRPr="00D215FF">
        <w:t xml:space="preserve">version of </w:t>
      </w:r>
      <w:r w:rsidR="00516874" w:rsidRPr="00D215FF">
        <w:t xml:space="preserve">the </w:t>
      </w:r>
      <w:r w:rsidR="0024642A" w:rsidRPr="00D215FF">
        <w:t>cogni</w:t>
      </w:r>
      <w:r w:rsidR="00516874" w:rsidRPr="00D215FF">
        <w:t>z</w:t>
      </w:r>
      <w:r w:rsidR="0024642A" w:rsidRPr="00D215FF">
        <w:t xml:space="preserve">ing </w:t>
      </w:r>
      <w:r w:rsidRPr="00D215FF">
        <w:t>pe</w:t>
      </w:r>
      <w:r w:rsidR="0024642A" w:rsidRPr="00D215FF">
        <w:t xml:space="preserve">rson, as a composite </w:t>
      </w:r>
      <w:r w:rsidR="0024642A" w:rsidRPr="00D215FF">
        <w:lastRenderedPageBreak/>
        <w:t xml:space="preserve">given by </w:t>
      </w:r>
      <w:r w:rsidRPr="00D215FF">
        <w:t xml:space="preserve">conjunction of both intellects, provides a definition of the </w:t>
      </w:r>
      <w:r w:rsidR="003D73CF" w:rsidRPr="00D215FF">
        <w:t>cognitive subje</w:t>
      </w:r>
      <w:r w:rsidR="00516874" w:rsidRPr="00D215FF">
        <w:t>ct</w:t>
      </w:r>
      <w:r w:rsidR="003D73CF" w:rsidRPr="00D215FF">
        <w:t xml:space="preserve"> </w:t>
      </w:r>
      <w:r w:rsidRPr="00D215FF">
        <w:t>according to Avicenna</w:t>
      </w:r>
      <w:r w:rsidR="003D73CF" w:rsidRPr="00D215FF">
        <w:t xml:space="preserve">. That theory </w:t>
      </w:r>
      <w:r w:rsidRPr="00D215FF">
        <w:t xml:space="preserve">has nothing to do with the conception of the </w:t>
      </w:r>
      <w:r w:rsidR="003D73CF" w:rsidRPr="00D215FF">
        <w:t xml:space="preserve">cognizing </w:t>
      </w:r>
      <w:r w:rsidRPr="00D215FF">
        <w:t xml:space="preserve">person in CMDA. According to Aquinas, Aristotelian </w:t>
      </w:r>
      <w:r w:rsidR="00AE21A0" w:rsidRPr="00D215FF">
        <w:t>Averroes</w:t>
      </w:r>
      <w:r w:rsidRPr="00D215FF">
        <w:t xml:space="preserve"> teaches, in addition to pantheism, the same </w:t>
      </w:r>
      <w:r w:rsidR="00E928EE" w:rsidRPr="00D215FF">
        <w:t xml:space="preserve">nonsense </w:t>
      </w:r>
      <w:r w:rsidRPr="00D215FF">
        <w:t xml:space="preserve">as Neoplatonic Aristotelian </w:t>
      </w:r>
      <w:r w:rsidR="00FF705F" w:rsidRPr="00D215FF">
        <w:t>David of Dinant</w:t>
      </w:r>
      <w:r w:rsidRPr="00D215FF">
        <w:t xml:space="preserve">, who combines the cosmic and human </w:t>
      </w:r>
      <w:r w:rsidRPr="00D215FF">
        <w:rPr>
          <w:i/>
        </w:rPr>
        <w:t>intellectus possibilis</w:t>
      </w:r>
      <w:r w:rsidRPr="00D215FF">
        <w:t xml:space="preserve">. The former is individualized by the </w:t>
      </w:r>
      <w:r w:rsidRPr="00D215FF">
        <w:rPr>
          <w:i/>
        </w:rPr>
        <w:t>materia prima</w:t>
      </w:r>
      <w:r w:rsidRPr="00D215FF">
        <w:t xml:space="preserve">, the latter by the </w:t>
      </w:r>
      <w:r w:rsidR="00BB79C2" w:rsidRPr="00D215FF">
        <w:t xml:space="preserve">potentialities of the </w:t>
      </w:r>
      <w:r w:rsidRPr="00D215FF">
        <w:t xml:space="preserve">body. This </w:t>
      </w:r>
      <w:r w:rsidR="00CE4D0C" w:rsidRPr="00D215FF">
        <w:t xml:space="preserve">form of Averroist </w:t>
      </w:r>
      <w:r w:rsidR="00CE4D0C" w:rsidRPr="00D215FF">
        <w:rPr>
          <w:i/>
        </w:rPr>
        <w:t>intellectus possibilis</w:t>
      </w:r>
      <w:r w:rsidR="00CE4D0C" w:rsidRPr="00D215FF">
        <w:t xml:space="preserve"> as a </w:t>
      </w:r>
      <w:r w:rsidRPr="00D215FF">
        <w:t>cosmic hypostasis acts on our soul in the mode of Alexander</w:t>
      </w:r>
      <w:r w:rsidR="00AC6CD8" w:rsidRPr="00D215FF">
        <w:t>’</w:t>
      </w:r>
      <w:r w:rsidRPr="00D215FF">
        <w:t xml:space="preserve">s </w:t>
      </w:r>
      <w:r w:rsidR="00CE4D0C" w:rsidRPr="00D215FF">
        <w:t xml:space="preserve">separated </w:t>
      </w:r>
      <w:r w:rsidRPr="00D215FF">
        <w:rPr>
          <w:i/>
        </w:rPr>
        <w:t>intellectus possibilis</w:t>
      </w:r>
      <w:r w:rsidRPr="00D215FF">
        <w:t xml:space="preserve">. Their recipient in the soul is, of course, </w:t>
      </w:r>
      <w:r w:rsidR="00C973AD" w:rsidRPr="00D215FF">
        <w:t>the hyposta</w:t>
      </w:r>
      <w:r w:rsidR="00516874" w:rsidRPr="00D215FF">
        <w:t>tiz</w:t>
      </w:r>
      <w:r w:rsidR="00C973AD" w:rsidRPr="00D215FF">
        <w:t>ed form of Themistiu</w:t>
      </w:r>
      <w:r w:rsidRPr="00D215FF">
        <w:t>s</w:t>
      </w:r>
      <w:r w:rsidR="00AC6CD8" w:rsidRPr="00D215FF">
        <w:t>’</w:t>
      </w:r>
      <w:r w:rsidR="00C973AD" w:rsidRPr="00D215FF">
        <w:t>s</w:t>
      </w:r>
      <w:r w:rsidRPr="00D215FF">
        <w:t xml:space="preserve"> </w:t>
      </w:r>
      <w:r w:rsidRPr="00D215FF">
        <w:rPr>
          <w:i/>
        </w:rPr>
        <w:t>intellectus materialis</w:t>
      </w:r>
      <w:r w:rsidR="00C973AD" w:rsidRPr="00D215FF">
        <w:t>. The following argument sums up the whole theory.</w:t>
      </w:r>
    </w:p>
    <w:p w14:paraId="22D8EEB2" w14:textId="6ADE004F" w:rsidR="00784D8E" w:rsidRPr="00D215FF" w:rsidRDefault="00784D8E" w:rsidP="00784D8E">
      <w:pPr>
        <w:pStyle w:val="Citace"/>
      </w:pPr>
      <w:r w:rsidRPr="00D215FF">
        <w:t>“And so this is also accomplished in the human soul, which occupies the last stage at the level of intelligible substance. The possible intellect in the soul relates to intelligible forms in the same way as the primary matter (</w:t>
      </w:r>
      <w:r w:rsidRPr="00D215FF">
        <w:rPr>
          <w:i/>
        </w:rPr>
        <w:t>intellectus possibilis eius se habet ad formas intelligibiles sicut materia prima</w:t>
      </w:r>
      <w:r w:rsidRPr="00D215FF">
        <w:t xml:space="preserve">), which occupies the last stage on the level of material beings with regard to </w:t>
      </w:r>
      <w:r w:rsidR="00393A6D" w:rsidRPr="00D215FF">
        <w:t>material forms, as the C</w:t>
      </w:r>
      <w:r w:rsidRPr="00D215FF">
        <w:t xml:space="preserve">ommentator said in the third book of </w:t>
      </w:r>
      <w:r w:rsidRPr="00D215FF">
        <w:rPr>
          <w:i/>
        </w:rPr>
        <w:t>De anima</w:t>
      </w:r>
      <w:r w:rsidR="00393A6D" w:rsidRPr="00D215FF">
        <w:t>. The P</w:t>
      </w:r>
      <w:r w:rsidRPr="00D215FF">
        <w:t>hilosopher compares this intellect with an empty t</w:t>
      </w:r>
      <w:r w:rsidR="00393A6D" w:rsidRPr="00D215FF">
        <w:t>able on which nothing is written</w:t>
      </w:r>
      <w:r w:rsidRPr="00D215FF">
        <w:t xml:space="preserve">. Precisely because this </w:t>
      </w:r>
      <w:r w:rsidR="002A2B70" w:rsidRPr="00D215FF">
        <w:t xml:space="preserve">fact the </w:t>
      </w:r>
      <w:r w:rsidRPr="00D215FF">
        <w:t>human intellect has more potency than the other intelligences</w:t>
      </w:r>
      <w:r w:rsidR="005D21BE" w:rsidRPr="00D215FF">
        <w:t xml:space="preserve">; </w:t>
      </w:r>
      <w:r w:rsidRPr="00D215FF">
        <w:t xml:space="preserve">it realizes itself in this appropriate way in relation to material things, in such a way as to use the material thing </w:t>
      </w:r>
      <w:r w:rsidR="000971F9" w:rsidRPr="00D215FF">
        <w:t xml:space="preserve">in order that it makes </w:t>
      </w:r>
      <w:r w:rsidRPr="00D215FF">
        <w:t xml:space="preserve">participation in </w:t>
      </w:r>
      <w:r w:rsidR="000971F9" w:rsidRPr="00D215FF">
        <w:t xml:space="preserve">the </w:t>
      </w:r>
      <w:r w:rsidRPr="00D215FF">
        <w:t xml:space="preserve">being </w:t>
      </w:r>
      <w:r w:rsidR="000971F9" w:rsidRPr="00D215FF">
        <w:t xml:space="preserve">of intellect </w:t>
      </w:r>
      <w:r w:rsidRPr="00D215FF">
        <w:t>(</w:t>
      </w:r>
      <w:r w:rsidRPr="00D215FF">
        <w:rPr>
          <w:i/>
        </w:rPr>
        <w:t>ut res materialis trahatur ad participandum esse suum</w:t>
      </w:r>
      <w:r w:rsidRPr="00D215FF">
        <w:t xml:space="preserve">). In this way, a being and a hylemorphic composition arise from soul and body </w:t>
      </w:r>
      <w:r w:rsidR="00D37751" w:rsidRPr="00D215FF">
        <w:t xml:space="preserve">in </w:t>
      </w:r>
      <w:r w:rsidRPr="00D215FF">
        <w:t xml:space="preserve">the </w:t>
      </w:r>
      <w:r w:rsidR="00D37751" w:rsidRPr="00D215FF">
        <w:t xml:space="preserve">composite being </w:t>
      </w:r>
      <w:r w:rsidRPr="00D215FF">
        <w:t>(</w:t>
      </w:r>
      <w:r w:rsidRPr="00D215FF">
        <w:rPr>
          <w:i/>
        </w:rPr>
        <w:t>ex anima et corpore result unum esse in uni composito</w:t>
      </w:r>
      <w:r w:rsidRPr="00D215FF">
        <w:t>), in w</w:t>
      </w:r>
      <w:r w:rsidR="00021B4B" w:rsidRPr="00D215FF">
        <w:t xml:space="preserve">hich this being of </w:t>
      </w:r>
      <w:r w:rsidRPr="00D215FF">
        <w:t xml:space="preserve">soul </w:t>
      </w:r>
      <w:r w:rsidR="000B1905" w:rsidRPr="00D215FF">
        <w:t xml:space="preserve">does not </w:t>
      </w:r>
      <w:r w:rsidRPr="00D215FF">
        <w:t>depend on the body.” </w:t>
      </w:r>
      <w:r w:rsidRPr="00D215FF">
        <w:rPr>
          <w:vertAlign w:val="superscript"/>
        </w:rPr>
        <w:footnoteReference w:id="285"/>
      </w:r>
      <w:r w:rsidRPr="00D215FF">
        <w:t xml:space="preserve">  </w:t>
      </w:r>
    </w:p>
    <w:p w14:paraId="1A96CFE1" w14:textId="77777777" w:rsidR="002F6DB2" w:rsidRPr="00D215FF" w:rsidRDefault="00784D8E" w:rsidP="00C9507F">
      <w:r w:rsidRPr="00D215FF">
        <w:t xml:space="preserve">Thomistic definition provides a sophistic form of </w:t>
      </w:r>
      <w:r w:rsidRPr="00D215FF">
        <w:rPr>
          <w:i/>
        </w:rPr>
        <w:t>intellectus possibilis</w:t>
      </w:r>
      <w:r w:rsidRPr="00D215FF">
        <w:t xml:space="preserve"> as a substance of the third kind</w:t>
      </w:r>
      <w:r w:rsidR="00FE09B9" w:rsidRPr="00D215FF">
        <w:t xml:space="preserve">. It </w:t>
      </w:r>
      <w:r w:rsidRPr="00D215FF">
        <w:t xml:space="preserve">creates </w:t>
      </w:r>
      <w:r w:rsidRPr="00D215FF">
        <w:rPr>
          <w:i/>
        </w:rPr>
        <w:t>a priori</w:t>
      </w:r>
      <w:r w:rsidRPr="00D215FF">
        <w:t xml:space="preserve"> given condition</w:t>
      </w:r>
      <w:r w:rsidR="00FE09B9" w:rsidRPr="00D215FF">
        <w:t>s</w:t>
      </w:r>
      <w:r w:rsidRPr="00D215FF">
        <w:t xml:space="preserve"> of cognition </w:t>
      </w:r>
      <w:r w:rsidR="00FE09B9" w:rsidRPr="00D215FF">
        <w:t xml:space="preserve">due to </w:t>
      </w:r>
      <w:r w:rsidRPr="00D215FF">
        <w:t>cosmic intelligences in the style of Kant</w:t>
      </w:r>
      <w:r w:rsidR="00AC6CD8" w:rsidRPr="00D215FF">
        <w:t>’</w:t>
      </w:r>
      <w:r w:rsidRPr="00D215FF">
        <w:t xml:space="preserve">s </w:t>
      </w:r>
      <w:r w:rsidR="00FE09B9" w:rsidRPr="00D215FF">
        <w:t xml:space="preserve">later </w:t>
      </w:r>
      <w:r w:rsidRPr="00D215FF">
        <w:t xml:space="preserve">transcendental deduction. </w:t>
      </w:r>
      <w:r w:rsidR="00CB06EE" w:rsidRPr="00D215FF">
        <w:t xml:space="preserve">The </w:t>
      </w:r>
      <w:r w:rsidR="00516874" w:rsidRPr="00D215FF">
        <w:t>receptive human</w:t>
      </w:r>
      <w:r w:rsidR="00CB06EE" w:rsidRPr="00D215FF">
        <w:t xml:space="preserve"> intellect </w:t>
      </w:r>
      <w:r w:rsidR="0007162D" w:rsidRPr="00D215FF">
        <w:t xml:space="preserve">occupies </w:t>
      </w:r>
      <w:r w:rsidR="00CB06EE" w:rsidRPr="00D215FF">
        <w:t>the last place in the series of comitations of cosmic hyposta</w:t>
      </w:r>
      <w:r w:rsidR="00516874" w:rsidRPr="00D215FF">
        <w:t>t</w:t>
      </w:r>
      <w:r w:rsidR="00CB06EE" w:rsidRPr="00D215FF">
        <w:t xml:space="preserve">ized </w:t>
      </w:r>
      <w:r w:rsidR="00CB06EE" w:rsidRPr="00D215FF">
        <w:rPr>
          <w:i/>
        </w:rPr>
        <w:t>intellectus possibilis</w:t>
      </w:r>
      <w:r w:rsidR="00CB06EE" w:rsidRPr="00D215FF">
        <w:t xml:space="preserve">. </w:t>
      </w:r>
      <w:r w:rsidR="00370FDF" w:rsidRPr="00D215FF">
        <w:t xml:space="preserve">Human </w:t>
      </w:r>
      <w:r w:rsidR="00CB06EE" w:rsidRPr="00D215FF">
        <w:rPr>
          <w:i/>
        </w:rPr>
        <w:t>intellectus possibilis</w:t>
      </w:r>
      <w:r w:rsidR="00CB06EE" w:rsidRPr="00D215FF">
        <w:t xml:space="preserve"> is given individually</w:t>
      </w:r>
      <w:r w:rsidR="00370FDF" w:rsidRPr="00D215FF">
        <w:t xml:space="preserve"> and it keeps </w:t>
      </w:r>
      <w:r w:rsidR="00CB06EE" w:rsidRPr="00D215FF">
        <w:t xml:space="preserve">contact with </w:t>
      </w:r>
      <w:r w:rsidR="00370FDF" w:rsidRPr="00D215FF">
        <w:t xml:space="preserve">the </w:t>
      </w:r>
      <w:r w:rsidR="00CB06EE" w:rsidRPr="00D215FF">
        <w:t xml:space="preserve">matter, because it directly </w:t>
      </w:r>
      <w:r w:rsidR="00370FDF" w:rsidRPr="00D215FF">
        <w:t xml:space="preserve">recognizes </w:t>
      </w:r>
      <w:r w:rsidR="00CB06EE" w:rsidRPr="00D215FF">
        <w:t>the w</w:t>
      </w:r>
      <w:r w:rsidR="00543A05" w:rsidRPr="00D215FF">
        <w:t>orld of hylemorphic substances.</w:t>
      </w:r>
    </w:p>
    <w:p w14:paraId="01CC9376" w14:textId="30427FAA" w:rsidR="00CB06EE" w:rsidRPr="00D215FF" w:rsidRDefault="00543A05" w:rsidP="002F6DB2">
      <w:pPr>
        <w:ind w:firstLine="708"/>
      </w:pPr>
      <w:r w:rsidRPr="00D215FF">
        <w:t>Aquinas defended</w:t>
      </w:r>
      <w:r w:rsidR="00CB06EE" w:rsidRPr="00D215FF">
        <w:t xml:space="preserve"> this interpretation of Averroist </w:t>
      </w:r>
      <w:r w:rsidR="00AE21A0" w:rsidRPr="00D215FF">
        <w:t>Averroes</w:t>
      </w:r>
      <w:r w:rsidRPr="00D215FF">
        <w:t xml:space="preserve"> </w:t>
      </w:r>
      <w:r w:rsidR="00DF453C" w:rsidRPr="00D215FF">
        <w:t xml:space="preserve">throughout </w:t>
      </w:r>
      <w:r w:rsidRPr="00D215FF">
        <w:t>the whole life</w:t>
      </w:r>
      <w:r w:rsidR="00CB06EE" w:rsidRPr="00D215FF">
        <w:t xml:space="preserve">. </w:t>
      </w:r>
      <w:r w:rsidRPr="00D215FF">
        <w:t>Th</w:t>
      </w:r>
      <w:r w:rsidR="00CB06EE" w:rsidRPr="00D215FF">
        <w:t>is completely flawed version of CMDA needs a redesi</w:t>
      </w:r>
      <w:r w:rsidRPr="00D215FF">
        <w:t>gned version of Themistiu</w:t>
      </w:r>
      <w:r w:rsidR="00CB06EE" w:rsidRPr="00D215FF">
        <w:t>s</w:t>
      </w:r>
      <w:r w:rsidR="00AC6CD8" w:rsidRPr="00D215FF">
        <w:t>’</w:t>
      </w:r>
      <w:r w:rsidRPr="00D215FF">
        <w:t>s</w:t>
      </w:r>
      <w:r w:rsidR="00CB06EE" w:rsidRPr="00D215FF">
        <w:t xml:space="preserve"> and </w:t>
      </w:r>
      <w:r w:rsidR="00CB06EE" w:rsidRPr="00D215FF">
        <w:lastRenderedPageBreak/>
        <w:t>Theophrastus</w:t>
      </w:r>
      <w:r w:rsidR="00AC6CD8" w:rsidRPr="00D215FF">
        <w:t>’</w:t>
      </w:r>
      <w:r w:rsidR="00DF453C" w:rsidRPr="00D215FF">
        <w:t>s</w:t>
      </w:r>
      <w:r w:rsidR="00CB06EE" w:rsidRPr="00D215FF">
        <w:t xml:space="preserve"> </w:t>
      </w:r>
      <w:r w:rsidR="00CB06EE" w:rsidRPr="00D215FF">
        <w:rPr>
          <w:i/>
        </w:rPr>
        <w:t>intellectus materialis</w:t>
      </w:r>
      <w:r w:rsidRPr="00D215FF">
        <w:t xml:space="preserve"> as another hypostat</w:t>
      </w:r>
      <w:r w:rsidR="00CB06EE" w:rsidRPr="00D215FF">
        <w:t xml:space="preserve">ized form in the human soul. The work </w:t>
      </w:r>
      <w:r w:rsidR="00CB06EE" w:rsidRPr="00D215FF">
        <w:rPr>
          <w:i/>
        </w:rPr>
        <w:t>De unitate intellectus</w:t>
      </w:r>
      <w:r w:rsidR="00CB06EE" w:rsidRPr="00D215FF">
        <w:t xml:space="preserve"> </w:t>
      </w:r>
      <w:r w:rsidR="00865D3B" w:rsidRPr="00D215FF">
        <w:t xml:space="preserve">only </w:t>
      </w:r>
      <w:r w:rsidR="00D070F7" w:rsidRPr="00D215FF">
        <w:t>singled out this hypostat</w:t>
      </w:r>
      <w:r w:rsidR="00CB06EE" w:rsidRPr="00D215FF">
        <w:t xml:space="preserve">ized receptive intellect from the completely erroneous concept of modernists given in the mode of universal hylemorphism. Aquinas created a new form of Averroistic </w:t>
      </w:r>
      <w:r w:rsidR="00CB06EE" w:rsidRPr="00D215FF">
        <w:rPr>
          <w:i/>
        </w:rPr>
        <w:t>intellectus possibilis</w:t>
      </w:r>
      <w:r w:rsidR="00CB06EE" w:rsidRPr="00D215FF">
        <w:t xml:space="preserve"> in the manner of Avicenna</w:t>
      </w:r>
      <w:r w:rsidR="00AC6CD8" w:rsidRPr="00D215FF">
        <w:t>’</w:t>
      </w:r>
      <w:r w:rsidR="00CB06EE" w:rsidRPr="00D215FF">
        <w:t>s Aristotelianism mentioned above and transplanted it into the soul as an independent form. The quotation presents Dionysian celestial hierarchy of the substantial intellects (</w:t>
      </w:r>
      <w:r w:rsidR="007A7575" w:rsidRPr="00D215FF">
        <w:rPr>
          <w:i/>
        </w:rPr>
        <w:t>agen</w:t>
      </w:r>
      <w:r w:rsidR="00CB06EE" w:rsidRPr="00D215FF">
        <w:rPr>
          <w:i/>
        </w:rPr>
        <w:t>s, possibilis</w:t>
      </w:r>
      <w:r w:rsidR="00CB06EE" w:rsidRPr="00D215FF">
        <w:t xml:space="preserve">) descending from the cosmic forms towards the lower </w:t>
      </w:r>
      <w:r w:rsidR="007A7575" w:rsidRPr="00D215FF">
        <w:t xml:space="preserve">levels down to human beings. He gave </w:t>
      </w:r>
      <w:r w:rsidR="00CB06EE" w:rsidRPr="00D215FF">
        <w:t xml:space="preserve">it out as </w:t>
      </w:r>
      <w:r w:rsidR="00AE21A0" w:rsidRPr="00D215FF">
        <w:t>Averroes</w:t>
      </w:r>
      <w:r w:rsidR="00AC6CD8" w:rsidRPr="00D215FF">
        <w:t>’</w:t>
      </w:r>
      <w:r w:rsidR="007A7575" w:rsidRPr="00D215FF">
        <w:t>s</w:t>
      </w:r>
      <w:r w:rsidR="00CB06EE" w:rsidRPr="00D215FF">
        <w:t xml:space="preserve"> </w:t>
      </w:r>
      <w:r w:rsidR="007A7575" w:rsidRPr="00D215FF">
        <w:t>theory</w:t>
      </w:r>
      <w:r w:rsidR="00CB06EE" w:rsidRPr="00D215FF">
        <w:t xml:space="preserve">. This fact </w:t>
      </w:r>
      <w:r w:rsidR="00597234" w:rsidRPr="00D215FF">
        <w:t xml:space="preserve">duly noticed </w:t>
      </w:r>
      <w:r w:rsidR="00CB06EE" w:rsidRPr="00D215FF">
        <w:t>Wéber in his original analysis of Thomas</w:t>
      </w:r>
      <w:r w:rsidR="00AC6CD8" w:rsidRPr="00D215FF">
        <w:t>’</w:t>
      </w:r>
      <w:r w:rsidR="00597234" w:rsidRPr="00D215FF">
        <w:t>s</w:t>
      </w:r>
      <w:r w:rsidR="00CB06EE" w:rsidRPr="00D215FF">
        <w:t xml:space="preserve"> corpus; but, unfortunately, this Thomist interpreted the hierarchy of intelligences in a Neoplatonic rather than Aristotelian way (Wéber</w:t>
      </w:r>
      <w:r w:rsidR="00B928F3" w:rsidRPr="00D215FF">
        <w:t> </w:t>
      </w:r>
      <w:r w:rsidR="00F20097" w:rsidRPr="00D215FF">
        <w:t>1991, 218–</w:t>
      </w:r>
      <w:r w:rsidR="00CB06EE" w:rsidRPr="00D215FF">
        <w:t>32). In addition, Wéber generally attributed the type of receptive cosmic intelligence in the mode of Dionysus</w:t>
      </w:r>
      <w:r w:rsidR="00AC6CD8" w:rsidRPr="00D215FF">
        <w:t>’</w:t>
      </w:r>
      <w:r w:rsidR="00971577" w:rsidRPr="00D215FF">
        <w:t>s</w:t>
      </w:r>
      <w:r w:rsidR="00CB06EE" w:rsidRPr="00D215FF">
        <w:t xml:space="preserve"> </w:t>
      </w:r>
      <w:r w:rsidR="00502018" w:rsidRPr="00D215FF">
        <w:rPr>
          <w:i/>
        </w:rPr>
        <w:t>Peri Ph</w:t>
      </w:r>
      <w:r w:rsidR="00502018" w:rsidRPr="00D215FF">
        <w:rPr>
          <w:rFonts w:cs="Calibri"/>
          <w:i/>
        </w:rPr>
        <w:t>ū</w:t>
      </w:r>
      <w:r w:rsidR="00CB06EE" w:rsidRPr="00D215FF">
        <w:rPr>
          <w:i/>
        </w:rPr>
        <w:t>seon</w:t>
      </w:r>
      <w:r w:rsidR="00CB06EE" w:rsidRPr="00D215FF">
        <w:t xml:space="preserve"> to the whole </w:t>
      </w:r>
      <w:r w:rsidR="00971577" w:rsidRPr="00D215FF">
        <w:t>school of the first and second A</w:t>
      </w:r>
      <w:r w:rsidR="00CB06EE" w:rsidRPr="00D215FF">
        <w:t xml:space="preserve">verroism, that is, </w:t>
      </w:r>
      <w:r w:rsidR="008A1712" w:rsidRPr="00D215FF">
        <w:t xml:space="preserve">to </w:t>
      </w:r>
      <w:r w:rsidR="00CB06EE" w:rsidRPr="00D215FF">
        <w:t>Dinant, Alvernus, Albert and Aquinas</w:t>
      </w:r>
      <w:r w:rsidR="007A0DC3" w:rsidRPr="00D215FF">
        <w:t>. He made out of</w:t>
      </w:r>
      <w:r w:rsidR="008A1712" w:rsidRPr="00D215FF">
        <w:t xml:space="preserve"> them representatives of N</w:t>
      </w:r>
      <w:r w:rsidR="00CB06EE" w:rsidRPr="00D215FF">
        <w:t xml:space="preserve">eoplatonism. The </w:t>
      </w:r>
      <w:r w:rsidR="00D51482" w:rsidRPr="00D215FF">
        <w:t xml:space="preserve">most important text is found </w:t>
      </w:r>
      <w:r w:rsidR="00CB06EE" w:rsidRPr="00D215FF">
        <w:t xml:space="preserve">in the second book of Sentences, in which all the main theories regarding the numerically unified intellect are solved. </w:t>
      </w:r>
      <w:r w:rsidR="00D66C05" w:rsidRPr="00D215FF">
        <w:t>Aquinas at first rejects Avicenna</w:t>
      </w:r>
      <w:r w:rsidR="00516874" w:rsidRPr="00D215FF">
        <w:t>’</w:t>
      </w:r>
      <w:r w:rsidR="00D66C05" w:rsidRPr="00D215FF">
        <w:t xml:space="preserve">s conception of cosmic and separate </w:t>
      </w:r>
      <w:r w:rsidR="00D66C05" w:rsidRPr="00D215FF">
        <w:rPr>
          <w:i/>
        </w:rPr>
        <w:t>intellectus agens</w:t>
      </w:r>
      <w:r w:rsidR="00D66C05" w:rsidRPr="00D215FF">
        <w:t>. In accordance with bishop Alvernus (OBJ</w:t>
      </w:r>
      <w:r w:rsidR="00516874" w:rsidRPr="00D215FF">
        <w:t> </w:t>
      </w:r>
      <w:r w:rsidR="00D66C05" w:rsidRPr="00D215FF">
        <w:t>II, ch.</w:t>
      </w:r>
      <w:r w:rsidR="00516874" w:rsidRPr="00D215FF">
        <w:t> </w:t>
      </w:r>
      <w:r w:rsidR="00D66C05" w:rsidRPr="00D215FF">
        <w:t xml:space="preserve">2.3) rejects as heresy the direct effects of this separate active intellect on human knowledge. </w:t>
      </w:r>
      <w:r w:rsidR="00CB06EE" w:rsidRPr="00D215FF">
        <w:t xml:space="preserve">Then he rejects the cosmic </w:t>
      </w:r>
      <w:r w:rsidR="00CB06EE" w:rsidRPr="00D215FF">
        <w:rPr>
          <w:i/>
        </w:rPr>
        <w:t>intellec</w:t>
      </w:r>
      <w:r w:rsidR="00D66C05" w:rsidRPr="00D215FF">
        <w:rPr>
          <w:i/>
        </w:rPr>
        <w:t>tus possibilis</w:t>
      </w:r>
      <w:r w:rsidR="00D66C05" w:rsidRPr="00D215FF">
        <w:t xml:space="preserve"> according to his own Averroistic </w:t>
      </w:r>
      <w:r w:rsidR="00CB06EE" w:rsidRPr="00D215FF">
        <w:t xml:space="preserve">interpretation of </w:t>
      </w:r>
      <w:r w:rsidR="00AE21A0" w:rsidRPr="00D215FF">
        <w:t>Averroes</w:t>
      </w:r>
      <w:r w:rsidR="00CB06EE" w:rsidRPr="00D215FF">
        <w:t xml:space="preserve"> interpreted above. In the finale, he takes Avicenna</w:t>
      </w:r>
      <w:r w:rsidR="00AC6CD8" w:rsidRPr="00D215FF">
        <w:t>’</w:t>
      </w:r>
      <w:r w:rsidR="00CB06EE" w:rsidRPr="00D215FF">
        <w:t>s possible intellect as Christian</w:t>
      </w:r>
      <w:r w:rsidR="001A2C80" w:rsidRPr="00D215FF">
        <w:t xml:space="preserve"> theory</w:t>
      </w:r>
      <w:r w:rsidR="00CB06EE" w:rsidRPr="00D215FF">
        <w:t xml:space="preserve">, because his </w:t>
      </w:r>
      <w:r w:rsidR="00CB06EE" w:rsidRPr="00D215FF">
        <w:rPr>
          <w:i/>
        </w:rPr>
        <w:t>intellectus possibilis</w:t>
      </w:r>
      <w:r w:rsidR="00CB06EE" w:rsidRPr="00D215FF">
        <w:t xml:space="preserve"> is numerically individualized according to cognizing person</w:t>
      </w:r>
      <w:r w:rsidR="001A2C80" w:rsidRPr="00D215FF">
        <w:t>s</w:t>
      </w:r>
      <w:r w:rsidR="002F6DB2" w:rsidRPr="00D215FF">
        <w:t xml:space="preserve">. </w:t>
      </w:r>
      <w:r w:rsidR="000E6541" w:rsidRPr="00D215FF">
        <w:t xml:space="preserve">Being a very gifted representative of the school </w:t>
      </w:r>
      <w:r w:rsidR="000E6541" w:rsidRPr="00D215FF">
        <w:rPr>
          <w:i/>
        </w:rPr>
        <w:t>sophistae Latini</w:t>
      </w:r>
      <w:r w:rsidR="000E6541" w:rsidRPr="00D215FF">
        <w:t xml:space="preserve">, Thomas created a new mythology of cognitive act. Regarding the interpretation of CMDA, his early Thomistic theory (but not its final phase) is based on two fundamental errors. First: the personal achievement of the intellect as a </w:t>
      </w:r>
      <w:r w:rsidR="000E6541" w:rsidRPr="00D215FF">
        <w:rPr>
          <w:i/>
        </w:rPr>
        <w:t>tertium genus</w:t>
      </w:r>
      <w:r w:rsidR="000E6541" w:rsidRPr="00D215FF">
        <w:t xml:space="preserve"> according to CMDA was replaced by sophistic exchange of </w:t>
      </w:r>
      <w:r w:rsidR="000E6541" w:rsidRPr="00D215FF">
        <w:rPr>
          <w:i/>
        </w:rPr>
        <w:t>intellectus materialis</w:t>
      </w:r>
      <w:r w:rsidR="000E6541" w:rsidRPr="00D215FF">
        <w:t xml:space="preserve"> made out by Avicenna. Secondly, he did not at all understand the function and conception of the intellect as a </w:t>
      </w:r>
      <w:r w:rsidR="000E6541" w:rsidRPr="00D215FF">
        <w:rPr>
          <w:i/>
        </w:rPr>
        <w:t>quartum genus</w:t>
      </w:r>
      <w:r w:rsidR="000E6541" w:rsidRPr="00D215FF">
        <w:t xml:space="preserve"> according to CMDA. He took the intellect as a </w:t>
      </w:r>
      <w:r w:rsidR="000E6541" w:rsidRPr="00D215FF">
        <w:rPr>
          <w:i/>
        </w:rPr>
        <w:t>quartum genus</w:t>
      </w:r>
      <w:r w:rsidR="000E6541" w:rsidRPr="00D215FF">
        <w:t xml:space="preserve"> for his freely created cosmic </w:t>
      </w:r>
      <w:r w:rsidR="000E6541" w:rsidRPr="00D215FF">
        <w:rPr>
          <w:i/>
        </w:rPr>
        <w:t>intellectus possibilis</w:t>
      </w:r>
      <w:r w:rsidR="000E6541" w:rsidRPr="00D215FF">
        <w:t xml:space="preserve">. Based on these two fundamental errors, Aquinas created a Thomistic version of Averroism. </w:t>
      </w:r>
      <w:r w:rsidR="00CB06EE" w:rsidRPr="00D215FF">
        <w:t xml:space="preserve">The following quotation sets out the basic features of Avicennist conception of the possible intellect, which Aquinas adheres to </w:t>
      </w:r>
      <w:r w:rsidR="00F863AC" w:rsidRPr="00D215FF">
        <w:t>the end of his thought</w:t>
      </w:r>
      <w:r w:rsidR="00CB06EE" w:rsidRPr="00D215FF">
        <w:t>.</w:t>
      </w:r>
    </w:p>
    <w:p w14:paraId="2041C287" w14:textId="2188CDF2" w:rsidR="00CB06EE" w:rsidRPr="00D215FF" w:rsidRDefault="00CB06EE" w:rsidP="00CB06EE">
      <w:pPr>
        <w:pStyle w:val="Citace"/>
      </w:pPr>
      <w:r w:rsidRPr="00D215FF">
        <w:lastRenderedPageBreak/>
        <w:t>“Avicenna</w:t>
      </w:r>
      <w:r w:rsidR="00AC6CD8" w:rsidRPr="00D215FF">
        <w:t>’</w:t>
      </w:r>
      <w:r w:rsidRPr="00D215FF">
        <w:t xml:space="preserve">s third opinion can be found in his treatise </w:t>
      </w:r>
      <w:r w:rsidRPr="00D215FF">
        <w:rPr>
          <w:i/>
        </w:rPr>
        <w:t>De anima</w:t>
      </w:r>
      <w:r w:rsidR="00B928F3" w:rsidRPr="00D215FF">
        <w:t> </w:t>
      </w:r>
      <w:r w:rsidRPr="00D215FF">
        <w:t xml:space="preserve">VII.5–6. </w:t>
      </w:r>
      <w:r w:rsidR="003D4F10" w:rsidRPr="00D215FF">
        <w:t>H</w:t>
      </w:r>
      <w:r w:rsidRPr="00D215FF">
        <w:t xml:space="preserve">e </w:t>
      </w:r>
      <w:r w:rsidR="003D4F10" w:rsidRPr="00D215FF">
        <w:t xml:space="preserve">put </w:t>
      </w:r>
      <w:r w:rsidRPr="00D215FF">
        <w:t xml:space="preserve">the </w:t>
      </w:r>
      <w:r w:rsidR="003D4F10" w:rsidRPr="00D215FF">
        <w:t xml:space="preserve">individualized </w:t>
      </w:r>
      <w:r w:rsidRPr="00D215FF">
        <w:t>possible intellect into each individual (</w:t>
      </w:r>
      <w:r w:rsidRPr="00D215FF">
        <w:rPr>
          <w:i/>
        </w:rPr>
        <w:t>ponit intellectum possibiliem in diversis diversum</w:t>
      </w:r>
      <w:r w:rsidRPr="00D215FF">
        <w:t xml:space="preserve">) and based it directly in the essence of the rational soul, and not as a physical ability </w:t>
      </w:r>
      <w:r w:rsidR="001B5EBE" w:rsidRPr="00D215FF">
        <w:t xml:space="preserve">of the body </w:t>
      </w:r>
      <w:r w:rsidRPr="00D215FF">
        <w:t>(</w:t>
      </w:r>
      <w:r w:rsidRPr="00D215FF">
        <w:rPr>
          <w:i/>
        </w:rPr>
        <w:t>fundatum in essentia animae rationalis, et non esse virtutem corporalem</w:t>
      </w:r>
      <w:r w:rsidRPr="00D215FF">
        <w:t>). This ability starts from the body, but does not end with the extinction of the body (</w:t>
      </w:r>
      <w:r w:rsidRPr="00D215FF">
        <w:rPr>
          <w:i/>
        </w:rPr>
        <w:t>corpore incipere, sed non cum corpore finiri</w:t>
      </w:r>
      <w:r w:rsidRPr="00D215FF">
        <w:t>). Therefore, we consider his interpretation of the possible intellect to be in agreement with the Christian faith (</w:t>
      </w:r>
      <w:r w:rsidRPr="00D215FF">
        <w:rPr>
          <w:i/>
        </w:rPr>
        <w:t>ad intellectum possibilem, ejus opinio est quam tenemus secundum fidem catholicam</w:t>
      </w:r>
      <w:r w:rsidRPr="00D215FF">
        <w:t xml:space="preserve">), although he, along with the other philosophers, </w:t>
      </w:r>
      <w:r w:rsidR="00120939" w:rsidRPr="00D215FF">
        <w:t xml:space="preserve">made </w:t>
      </w:r>
      <w:r w:rsidRPr="00D215FF">
        <w:t xml:space="preserve">an error in the question of the </w:t>
      </w:r>
      <w:r w:rsidR="00676F11" w:rsidRPr="00D215FF">
        <w:rPr>
          <w:rFonts w:cs="Calibri"/>
        </w:rPr>
        <w:t xml:space="preserve">[separated] </w:t>
      </w:r>
      <w:r w:rsidRPr="00D215FF">
        <w:t>active intellect, as has already been said above.” </w:t>
      </w:r>
      <w:r w:rsidRPr="00D215FF">
        <w:rPr>
          <w:vertAlign w:val="superscript"/>
        </w:rPr>
        <w:footnoteReference w:id="286"/>
      </w:r>
      <w:r w:rsidRPr="00D215FF">
        <w:t xml:space="preserve">  </w:t>
      </w:r>
    </w:p>
    <w:p w14:paraId="4B0D8FB6" w14:textId="2D930920" w:rsidR="00CB06EE" w:rsidRPr="00D215FF" w:rsidRDefault="00CB06EE" w:rsidP="00CB06EE">
      <w:r w:rsidRPr="00D215FF">
        <w:t>Avicenna</w:t>
      </w:r>
      <w:r w:rsidR="00AC6CD8" w:rsidRPr="00D215FF">
        <w:t>’</w:t>
      </w:r>
      <w:r w:rsidRPr="00D215FF">
        <w:t xml:space="preserve">s </w:t>
      </w:r>
      <w:r w:rsidRPr="00D215FF">
        <w:rPr>
          <w:i/>
        </w:rPr>
        <w:t>intellectus possibilis</w:t>
      </w:r>
      <w:r w:rsidRPr="00D215FF">
        <w:t xml:space="preserve"> is an immaterial faculty laid out in the rational essence of the soul (</w:t>
      </w:r>
      <w:r w:rsidRPr="00D215FF">
        <w:rPr>
          <w:i/>
        </w:rPr>
        <w:t>in essentia animae rationalis</w:t>
      </w:r>
      <w:r w:rsidRPr="00D215FF">
        <w:t xml:space="preserve">). Therefore, unlike </w:t>
      </w:r>
      <w:r w:rsidR="00AE21A0" w:rsidRPr="00D215FF">
        <w:t>Averroes</w:t>
      </w:r>
      <w:r w:rsidR="00AC6CD8" w:rsidRPr="00D215FF">
        <w:t>’</w:t>
      </w:r>
      <w:r w:rsidR="00824381" w:rsidRPr="00D215FF">
        <w:t>s</w:t>
      </w:r>
      <w:r w:rsidRPr="00D215FF">
        <w:t xml:space="preserve"> version of the cosmic </w:t>
      </w:r>
      <w:r w:rsidRPr="00D215FF">
        <w:rPr>
          <w:i/>
        </w:rPr>
        <w:t>intellectus possibilis</w:t>
      </w:r>
      <w:r w:rsidRPr="00D215FF">
        <w:t xml:space="preserve">, this form is tied to </w:t>
      </w:r>
      <w:r w:rsidR="00824381" w:rsidRPr="00D215FF">
        <w:t>individual bodies</w:t>
      </w:r>
      <w:r w:rsidRPr="00D215FF">
        <w:t xml:space="preserve"> (</w:t>
      </w:r>
      <w:r w:rsidRPr="00D215FF">
        <w:rPr>
          <w:i/>
        </w:rPr>
        <w:t>in diversis diversum</w:t>
      </w:r>
      <w:r w:rsidRPr="00D215FF">
        <w:t>). In the body, this intellect arises in an individualized, materially given form (</w:t>
      </w:r>
      <w:r w:rsidRPr="00D215FF">
        <w:rPr>
          <w:i/>
        </w:rPr>
        <w:t>cum corpore incipere</w:t>
      </w:r>
      <w:r w:rsidRPr="00D215FF">
        <w:t xml:space="preserve">). But as an immaterial essence, it cannot </w:t>
      </w:r>
      <w:r w:rsidR="009F4C99" w:rsidRPr="00D215FF">
        <w:t xml:space="preserve">perish </w:t>
      </w:r>
      <w:r w:rsidRPr="00D215FF">
        <w:t>with the body (</w:t>
      </w:r>
      <w:r w:rsidRPr="00D215FF">
        <w:rPr>
          <w:i/>
        </w:rPr>
        <w:t>non cum corpore finiri</w:t>
      </w:r>
      <w:r w:rsidR="00495017" w:rsidRPr="00D215FF">
        <w:t xml:space="preserve">). In the question of </w:t>
      </w:r>
      <w:r w:rsidR="00495017" w:rsidRPr="00D215FF">
        <w:rPr>
          <w:i/>
        </w:rPr>
        <w:t>intellectus possibilis</w:t>
      </w:r>
      <w:r w:rsidR="00495017" w:rsidRPr="00D215FF">
        <w:t>, Aquinas is an Avicennist. He c</w:t>
      </w:r>
      <w:r w:rsidRPr="00D215FF">
        <w:t xml:space="preserve">onsiders the numerical individualization of the receptive intellect in man as a Christian conception. </w:t>
      </w:r>
      <w:r w:rsidR="00BF55E7" w:rsidRPr="00D215FF">
        <w:t>The numerical plurality of hyposta</w:t>
      </w:r>
      <w:r w:rsidR="00516874" w:rsidRPr="00D215FF">
        <w:t>t</w:t>
      </w:r>
      <w:r w:rsidR="00BF55E7" w:rsidRPr="00D215FF">
        <w:t xml:space="preserve">ized </w:t>
      </w:r>
      <w:r w:rsidR="00BF55E7" w:rsidRPr="00D215FF">
        <w:rPr>
          <w:i/>
        </w:rPr>
        <w:t>intellectus possibilis</w:t>
      </w:r>
      <w:r w:rsidR="00BF55E7" w:rsidRPr="00D215FF">
        <w:t xml:space="preserve"> according to Avicenna is given correctly in man, since this hypostasis is given immanently. On the contrary, Averroist </w:t>
      </w:r>
      <w:r w:rsidR="00BF55E7" w:rsidRPr="00D215FF">
        <w:rPr>
          <w:i/>
        </w:rPr>
        <w:t>intellectus possibilis</w:t>
      </w:r>
      <w:r w:rsidR="00BF55E7" w:rsidRPr="00D215FF">
        <w:t xml:space="preserve"> is given incorrectly, because it comes to man from the outside in his cosmic form. </w:t>
      </w:r>
      <w:r w:rsidRPr="00D215FF">
        <w:t xml:space="preserve">By the connection of Avicenna with Averroistic </w:t>
      </w:r>
      <w:r w:rsidR="00AE21A0" w:rsidRPr="00D215FF">
        <w:t>Averroes</w:t>
      </w:r>
      <w:r w:rsidRPr="00D215FF">
        <w:t xml:space="preserve">, a new theory of the numerically different </w:t>
      </w:r>
      <w:r w:rsidRPr="00D215FF">
        <w:rPr>
          <w:i/>
        </w:rPr>
        <w:t>intellectus possibilis</w:t>
      </w:r>
      <w:r w:rsidRPr="00D215FF">
        <w:t xml:space="preserve"> </w:t>
      </w:r>
      <w:r w:rsidR="0005127C" w:rsidRPr="00D215FF">
        <w:t xml:space="preserve">was born about </w:t>
      </w:r>
      <w:r w:rsidRPr="00D215FF">
        <w:t>the year</w:t>
      </w:r>
      <w:r w:rsidR="00B928F3" w:rsidRPr="00D215FF">
        <w:t> </w:t>
      </w:r>
      <w:r w:rsidRPr="00D215FF">
        <w:t xml:space="preserve">1258. </w:t>
      </w:r>
      <w:r w:rsidR="007A42B1" w:rsidRPr="00D215FF">
        <w:t xml:space="preserve">The </w:t>
      </w:r>
      <w:r w:rsidR="007A42B1" w:rsidRPr="00D215FF">
        <w:rPr>
          <w:i/>
        </w:rPr>
        <w:t>intellectus possibilis</w:t>
      </w:r>
      <w:r w:rsidR="007A42B1" w:rsidRPr="00D215FF">
        <w:t xml:space="preserve"> is individualized in man correctly, which makes a Christian version of Averroism according to Avicenna. Or, the </w:t>
      </w:r>
      <w:r w:rsidR="007A42B1" w:rsidRPr="00D215FF">
        <w:rPr>
          <w:i/>
        </w:rPr>
        <w:t>intellectus possibilis</w:t>
      </w:r>
      <w:r w:rsidR="007A42B1" w:rsidRPr="00D215FF">
        <w:t xml:space="preserve"> is individualized incorrectly, which makes a heretic version of Averroism according to Averroes. That fundamental fallacy (</w:t>
      </w:r>
      <w:r w:rsidR="007A42B1" w:rsidRPr="00D215FF">
        <w:rPr>
          <w:i/>
        </w:rPr>
        <w:t>Irrtum</w:t>
      </w:r>
      <w:r w:rsidR="007A42B1" w:rsidRPr="00D215FF">
        <w:t xml:space="preserve">) of the first Thomism founded the objective definition of modern cognition. </w:t>
      </w:r>
      <w:r w:rsidRPr="00D215FF">
        <w:t xml:space="preserve">Aquinas announced the numerical individuation of </w:t>
      </w:r>
      <w:r w:rsidRPr="00D215FF">
        <w:rPr>
          <w:i/>
        </w:rPr>
        <w:t>intellectus possibilis</w:t>
      </w:r>
      <w:r w:rsidRPr="00D215FF">
        <w:t xml:space="preserve"> during his first stay in Paris. Now it becomes clear against whom Siger</w:t>
      </w:r>
      <w:r w:rsidR="00AC6CD8" w:rsidRPr="00D215FF">
        <w:t>’</w:t>
      </w:r>
      <w:r w:rsidRPr="00D215FF">
        <w:t>s fund</w:t>
      </w:r>
      <w:r w:rsidR="004B52E5" w:rsidRPr="00D215FF">
        <w:t xml:space="preserve">amental rejection </w:t>
      </w:r>
      <w:r w:rsidRPr="00D215FF">
        <w:t xml:space="preserve">of numerically different </w:t>
      </w:r>
      <w:r w:rsidRPr="00D215FF">
        <w:rPr>
          <w:i/>
        </w:rPr>
        <w:t xml:space="preserve">intellectus possibilis </w:t>
      </w:r>
      <w:r w:rsidRPr="00D215FF">
        <w:t xml:space="preserve">in man is directed. This criticism </w:t>
      </w:r>
      <w:r w:rsidR="0072757B" w:rsidRPr="00D215FF">
        <w:t xml:space="preserve">can be found in </w:t>
      </w:r>
      <w:r w:rsidRPr="00D215FF">
        <w:t xml:space="preserve">QIIIDA as well as </w:t>
      </w:r>
      <w:r w:rsidR="00BA5EF2" w:rsidRPr="00D215FF">
        <w:t xml:space="preserve">in </w:t>
      </w:r>
      <w:r w:rsidRPr="00D215FF">
        <w:t xml:space="preserve">subsequent </w:t>
      </w:r>
      <w:r w:rsidR="0072757B" w:rsidRPr="00D215FF">
        <w:t>treatises</w:t>
      </w:r>
      <w:r w:rsidRPr="00D215FF">
        <w:t xml:space="preserve">. Albert does not work with this Averroistic sophism, because his interpretation followed the </w:t>
      </w:r>
      <w:r w:rsidRPr="00D215FF">
        <w:lastRenderedPageBreak/>
        <w:t xml:space="preserve">individual cognition </w:t>
      </w:r>
      <w:r w:rsidR="003765D2" w:rsidRPr="00D215FF">
        <w:t>according to S</w:t>
      </w:r>
      <w:r w:rsidRPr="00D215FF">
        <w:t xml:space="preserve">icilian interpretation of CMDA </w:t>
      </w:r>
      <w:r w:rsidR="003765D2" w:rsidRPr="00D215FF">
        <w:t xml:space="preserve">made </w:t>
      </w:r>
      <w:r w:rsidRPr="00D215FF">
        <w:t>in the line of Alvernus and Blund</w:t>
      </w:r>
      <w:r w:rsidR="003765D2" w:rsidRPr="00D215FF">
        <w:rPr>
          <w:rFonts w:cs="Calibri"/>
        </w:rPr>
        <w:t>′</w:t>
      </w:r>
      <w:r w:rsidR="003765D2" w:rsidRPr="00D215FF">
        <w:t xml:space="preserve">s </w:t>
      </w:r>
      <w:r w:rsidRPr="00D215FF">
        <w:t>school (OBJ</w:t>
      </w:r>
      <w:r w:rsidR="00B928F3" w:rsidRPr="00D215FF">
        <w:t> </w:t>
      </w:r>
      <w:r w:rsidRPr="00D215FF">
        <w:t xml:space="preserve">II, </w:t>
      </w:r>
      <w:r w:rsidR="00374565" w:rsidRPr="00D215FF">
        <w:t>ch.</w:t>
      </w:r>
      <w:r w:rsidRPr="00D215FF">
        <w:t xml:space="preserve"> 2.4.2). The following argumentation of Thomas</w:t>
      </w:r>
      <w:r w:rsidR="00AC6CD8" w:rsidRPr="00D215FF">
        <w:t>’</w:t>
      </w:r>
      <w:r w:rsidR="00851FEA" w:rsidRPr="00D215FF">
        <w:t>s commentary on S</w:t>
      </w:r>
      <w:r w:rsidRPr="00D215FF">
        <w:t xml:space="preserve">entences rejects </w:t>
      </w:r>
      <w:r w:rsidR="00851FEA" w:rsidRPr="00D215FF">
        <w:t xml:space="preserve">theory of </w:t>
      </w:r>
      <w:r w:rsidRPr="00D215FF">
        <w:t>Theophrastus and Themisti</w:t>
      </w:r>
      <w:r w:rsidR="00851FEA" w:rsidRPr="00D215FF">
        <w:t>u</w:t>
      </w:r>
      <w:r w:rsidRPr="00D215FF">
        <w:t xml:space="preserve">s of numerically uniform possible intellect in all people according to </w:t>
      </w:r>
      <w:r w:rsidR="00AE21A0" w:rsidRPr="00D215FF">
        <w:t>Averroes</w:t>
      </w:r>
      <w:r w:rsidR="00AC6CD8" w:rsidRPr="00D215FF">
        <w:t>’</w:t>
      </w:r>
      <w:r w:rsidR="00851FEA" w:rsidRPr="00D215FF">
        <w:t>s</w:t>
      </w:r>
      <w:r w:rsidRPr="00D215FF">
        <w:t xml:space="preserve"> critique of CMD</w:t>
      </w:r>
      <w:r w:rsidR="00851FEA" w:rsidRPr="00D215FF">
        <w:t xml:space="preserve">A. Then, it remains </w:t>
      </w:r>
      <w:r w:rsidR="00A560C1" w:rsidRPr="00D215FF">
        <w:t>Thomas</w:t>
      </w:r>
      <w:r w:rsidR="00AC6CD8" w:rsidRPr="00D215FF">
        <w:t>’</w:t>
      </w:r>
      <w:r w:rsidR="00851FEA" w:rsidRPr="00D215FF">
        <w:t>s</w:t>
      </w:r>
      <w:r w:rsidRPr="00D215FF">
        <w:t xml:space="preserve"> above-mentioned simulacrum of numerically uniform </w:t>
      </w:r>
      <w:r w:rsidR="00851FEA" w:rsidRPr="00D215FF">
        <w:t xml:space="preserve">cosmic </w:t>
      </w:r>
      <w:r w:rsidRPr="00D215FF">
        <w:rPr>
          <w:i/>
        </w:rPr>
        <w:t>intellectus possibilis</w:t>
      </w:r>
      <w:r w:rsidR="00851FEA" w:rsidRPr="00D215FF">
        <w:t xml:space="preserve"> that </w:t>
      </w:r>
      <w:r w:rsidRPr="00D215FF">
        <w:t xml:space="preserve">is given externally and uniformly for all people. </w:t>
      </w:r>
      <w:r w:rsidR="00344A38" w:rsidRPr="00D215FF">
        <w:t>This erroneous Averroist conception of the receptive intellect (which Aquinas personally created) mu</w:t>
      </w:r>
      <w:r w:rsidR="00693E29" w:rsidRPr="00D215FF">
        <w:t>st be fundamentally rejected in the new</w:t>
      </w:r>
      <w:r w:rsidR="00344A38" w:rsidRPr="00D215FF">
        <w:t xml:space="preserve"> version of Avicennist and Christian Aristotelianism.</w:t>
      </w:r>
      <w:r w:rsidR="00693E29" w:rsidRPr="00D215FF">
        <w:t xml:space="preserve"> </w:t>
      </w:r>
      <w:r w:rsidRPr="00D215FF">
        <w:t>The resulting exam</w:t>
      </w:r>
      <w:r w:rsidR="003A5EF1" w:rsidRPr="00D215FF">
        <w:t>ination of the A</w:t>
      </w:r>
      <w:r w:rsidRPr="00D215FF">
        <w:t xml:space="preserve">verroistic concept of </w:t>
      </w:r>
      <w:r w:rsidRPr="00D215FF">
        <w:rPr>
          <w:i/>
        </w:rPr>
        <w:t>intellectus possibilis</w:t>
      </w:r>
      <w:r w:rsidRPr="00D215FF">
        <w:t xml:space="preserve"> according to Thomas</w:t>
      </w:r>
      <w:r w:rsidR="00AC6CD8" w:rsidRPr="00D215FF">
        <w:t>’</w:t>
      </w:r>
      <w:r w:rsidR="003A5EF1" w:rsidRPr="00D215FF">
        <w:t>s</w:t>
      </w:r>
      <w:r w:rsidRPr="00D215FF">
        <w:t xml:space="preserve"> interpretation of CMDA is as follows. According to </w:t>
      </w:r>
      <w:r w:rsidR="00AE21A0" w:rsidRPr="00D215FF">
        <w:t>Averroes</w:t>
      </w:r>
      <w:r w:rsidRPr="00D215FF">
        <w:t>, the active and passive intellect is numerically one in all p</w:t>
      </w:r>
      <w:r w:rsidR="00DE6A17" w:rsidRPr="00D215FF">
        <w:t xml:space="preserve">eople, but not </w:t>
      </w:r>
      <w:r w:rsidRPr="00D215FF">
        <w:rPr>
          <w:i/>
        </w:rPr>
        <w:t xml:space="preserve">species </w:t>
      </w:r>
      <w:r w:rsidR="00DE6A17" w:rsidRPr="00D215FF">
        <w:rPr>
          <w:i/>
        </w:rPr>
        <w:t>intelligibilis</w:t>
      </w:r>
      <w:r w:rsidR="00DE6A17" w:rsidRPr="00D215FF">
        <w:t xml:space="preserve"> </w:t>
      </w:r>
      <w:r w:rsidRPr="00D215FF">
        <w:t xml:space="preserve">that arise in the individual act of cognition. The separated cosmic </w:t>
      </w:r>
      <w:r w:rsidRPr="00D215FF">
        <w:rPr>
          <w:i/>
        </w:rPr>
        <w:t>intellectus possibilis</w:t>
      </w:r>
      <w:r w:rsidRPr="00D215FF">
        <w:t xml:space="preserve"> acts in an unlimited </w:t>
      </w:r>
      <w:r w:rsidR="004D7BA3" w:rsidRPr="00D215FF">
        <w:t xml:space="preserve">power in </w:t>
      </w:r>
      <w:r w:rsidRPr="00D215FF">
        <w:t>downwa</w:t>
      </w:r>
      <w:r w:rsidR="004D7BA3" w:rsidRPr="00D215FF">
        <w:t xml:space="preserve">rd direction and consequently </w:t>
      </w:r>
      <w:r w:rsidRPr="00D215FF">
        <w:t xml:space="preserve">shapes the </w:t>
      </w:r>
      <w:r w:rsidR="00516874" w:rsidRPr="00D215FF">
        <w:t>receptive human</w:t>
      </w:r>
      <w:r w:rsidRPr="00D215FF">
        <w:t xml:space="preserve"> intellect in the same way as the craftsman </w:t>
      </w:r>
      <w:r w:rsidR="004D7BA3" w:rsidRPr="00D215FF">
        <w:t xml:space="preserve">works the </w:t>
      </w:r>
      <w:r w:rsidRPr="00D215FF">
        <w:t>matter. Like Aegidius, Aquinas, projected the substantial model of the gradually hierarchized forms of cosmic intellects into the interpretation of human cognition</w:t>
      </w:r>
      <w:r w:rsidR="00CF35FA" w:rsidRPr="00D215FF">
        <w:t xml:space="preserve"> according to CMDA</w:t>
      </w:r>
      <w:r w:rsidRPr="00D215FF">
        <w:t>. These forms are found in Avicenna</w:t>
      </w:r>
      <w:r w:rsidR="00AC6CD8" w:rsidRPr="00D215FF">
        <w:t>’</w:t>
      </w:r>
      <w:r w:rsidRPr="00D215FF">
        <w:t xml:space="preserve">s cosmology and metaphysics. The definite form of Averroistic model of cognition by </w:t>
      </w:r>
      <w:r w:rsidR="00DA3EA2" w:rsidRPr="00D215FF">
        <w:t xml:space="preserve">separated </w:t>
      </w:r>
      <w:r w:rsidRPr="00D215FF">
        <w:t xml:space="preserve">and substantial </w:t>
      </w:r>
      <w:r w:rsidRPr="00D215FF">
        <w:rPr>
          <w:i/>
        </w:rPr>
        <w:t>intellectus possibilis</w:t>
      </w:r>
      <w:r w:rsidRPr="00D215FF">
        <w:t xml:space="preserve"> is set forth in this quotation.</w:t>
      </w:r>
    </w:p>
    <w:p w14:paraId="624F2948" w14:textId="7E3927AF" w:rsidR="00CB06EE" w:rsidRPr="00D215FF" w:rsidRDefault="00CB06EE" w:rsidP="00CB06EE">
      <w:pPr>
        <w:pStyle w:val="Citace"/>
      </w:pPr>
      <w:r w:rsidRPr="00D215FF">
        <w:t xml:space="preserve">“Hence </w:t>
      </w:r>
      <w:r w:rsidR="00AE21A0" w:rsidRPr="00D215FF">
        <w:t>Averroes</w:t>
      </w:r>
      <w:r w:rsidRPr="00D215FF">
        <w:t xml:space="preserve"> deduced, with regard to the intellect, how in a certain way it is changeable and unchangeable in us. In that case, variability arises from the part which produces the phantasms; </w:t>
      </w:r>
      <w:r w:rsidR="00516874" w:rsidRPr="00D215FF">
        <w:t xml:space="preserve">the </w:t>
      </w:r>
      <w:r w:rsidRPr="00D215FF">
        <w:t xml:space="preserve">immutability </w:t>
      </w:r>
      <w:r w:rsidR="00516874" w:rsidRPr="00D215FF">
        <w:t xml:space="preserve">relates to </w:t>
      </w:r>
      <w:r w:rsidRPr="00D215FF">
        <w:t>the possible intellect (</w:t>
      </w:r>
      <w:r w:rsidRPr="00D215FF">
        <w:rPr>
          <w:i/>
        </w:rPr>
        <w:t>ex parte intellectus possibilis est incorruptibilitas</w:t>
      </w:r>
      <w:r w:rsidRPr="00D215FF">
        <w:t xml:space="preserve">). It follows from this </w:t>
      </w:r>
      <w:r w:rsidR="0063160E" w:rsidRPr="00D215FF">
        <w:t xml:space="preserve">point </w:t>
      </w:r>
      <w:r w:rsidRPr="00D215FF">
        <w:t>that after the death of the changeable part of possible intellect in the body, no plurality of individual souls remains. This view is ridiculous for many reasons.” </w:t>
      </w:r>
      <w:r w:rsidRPr="00D215FF">
        <w:rPr>
          <w:vertAlign w:val="superscript"/>
        </w:rPr>
        <w:footnoteReference w:id="287"/>
      </w:r>
      <w:r w:rsidRPr="00D215FF">
        <w:t xml:space="preserve">  </w:t>
      </w:r>
    </w:p>
    <w:p w14:paraId="5AFAA4B4" w14:textId="5E7051EE" w:rsidR="00554DB1" w:rsidRPr="00D215FF" w:rsidRDefault="00CB06EE" w:rsidP="00CB06EE">
      <w:r w:rsidRPr="00D215FF">
        <w:t xml:space="preserve">The separated cosmic substance of </w:t>
      </w:r>
      <w:r w:rsidRPr="00D215FF">
        <w:rPr>
          <w:i/>
        </w:rPr>
        <w:t>intellectus possibilis</w:t>
      </w:r>
      <w:r w:rsidRPr="00D215FF">
        <w:t xml:space="preserve"> represents a hyposta</w:t>
      </w:r>
      <w:r w:rsidR="00516874" w:rsidRPr="00D215FF">
        <w:t>t</w:t>
      </w:r>
      <w:r w:rsidRPr="00D215FF">
        <w:t xml:space="preserve">ized form, which </w:t>
      </w:r>
      <w:r w:rsidR="00490841" w:rsidRPr="00D215FF">
        <w:t xml:space="preserve">joins the </w:t>
      </w:r>
      <w:r w:rsidRPr="00D215FF">
        <w:t xml:space="preserve">human receptive intellect in the mode of </w:t>
      </w:r>
      <w:r w:rsidRPr="00D215FF">
        <w:rPr>
          <w:i/>
        </w:rPr>
        <w:t>copulat</w:t>
      </w:r>
      <w:r w:rsidR="00490841" w:rsidRPr="00D215FF">
        <w:rPr>
          <w:i/>
        </w:rPr>
        <w:t>io</w:t>
      </w:r>
      <w:r w:rsidRPr="00D215FF">
        <w:t xml:space="preserve">. In the cosmology of </w:t>
      </w:r>
      <w:r w:rsidRPr="00D215FF">
        <w:rPr>
          <w:i/>
        </w:rPr>
        <w:t>intellectus possibilis</w:t>
      </w:r>
      <w:r w:rsidRPr="00D215FF">
        <w:t xml:space="preserve">, this </w:t>
      </w:r>
      <w:r w:rsidR="00490841" w:rsidRPr="00D215FF">
        <w:t xml:space="preserve">happens </w:t>
      </w:r>
      <w:r w:rsidRPr="00D215FF">
        <w:t xml:space="preserve">at the lowest level of substantial celestial intelligences. Both forms are immaterial and separate from the sensually given physical cognition. Therefore, they can successfully copulate together. Then the cosmic form of the numerically </w:t>
      </w:r>
      <w:r w:rsidRPr="00D215FF">
        <w:lastRenderedPageBreak/>
        <w:t xml:space="preserve">uniform </w:t>
      </w:r>
      <w:r w:rsidRPr="00D215FF">
        <w:rPr>
          <w:i/>
        </w:rPr>
        <w:t>intellectus possibilis</w:t>
      </w:r>
      <w:r w:rsidRPr="00D215FF">
        <w:t xml:space="preserve"> </w:t>
      </w:r>
      <w:r w:rsidR="00F262DC" w:rsidRPr="00D215FF">
        <w:t xml:space="preserve">forms </w:t>
      </w:r>
      <w:r w:rsidRPr="00D215FF">
        <w:t xml:space="preserve">the human individual form of </w:t>
      </w:r>
      <w:r w:rsidRPr="00D215FF">
        <w:rPr>
          <w:i/>
        </w:rPr>
        <w:t>intellectus materialis</w:t>
      </w:r>
      <w:r w:rsidRPr="00D215FF">
        <w:t xml:space="preserve">. </w:t>
      </w:r>
      <w:r w:rsidR="00652C35" w:rsidRPr="00D215FF">
        <w:t xml:space="preserve">That kind of </w:t>
      </w:r>
      <w:r w:rsidR="001126C3" w:rsidRPr="00D215FF">
        <w:t xml:space="preserve">individuation passes through the human body. </w:t>
      </w:r>
      <w:r w:rsidR="00AE21A0" w:rsidRPr="00D215FF">
        <w:t>Averroes</w:t>
      </w:r>
      <w:r w:rsidR="001126C3" w:rsidRPr="00D215FF">
        <w:t xml:space="preserve"> allegedly rejected the direct effect of the se</w:t>
      </w:r>
      <w:r w:rsidR="0087354D" w:rsidRPr="00D215FF">
        <w:t xml:space="preserve">parated cosmic </w:t>
      </w:r>
      <w:r w:rsidR="0087354D" w:rsidRPr="00D215FF">
        <w:rPr>
          <w:i/>
        </w:rPr>
        <w:t>intellectus agens</w:t>
      </w:r>
      <w:r w:rsidR="001126C3" w:rsidRPr="00D215FF">
        <w:t xml:space="preserve"> on human cognition, but carried out the entire numerical individuation of cognition in humans via the cosmic form of </w:t>
      </w:r>
      <w:r w:rsidR="001126C3" w:rsidRPr="00D215FF">
        <w:rPr>
          <w:i/>
        </w:rPr>
        <w:t>intellectus possibilis</w:t>
      </w:r>
      <w:r w:rsidR="001126C3" w:rsidRPr="00D215FF">
        <w:t xml:space="preserve">. </w:t>
      </w:r>
      <w:r w:rsidR="00AE21A0" w:rsidRPr="00D215FF">
        <w:t>Averroes</w:t>
      </w:r>
      <w:r w:rsidR="001126C3" w:rsidRPr="00D215FF">
        <w:t xml:space="preserve"> became a moderate Amalrician in the style of David of Dinant (OBJ</w:t>
      </w:r>
      <w:r w:rsidR="00B928F3" w:rsidRPr="00D215FF">
        <w:t> </w:t>
      </w:r>
      <w:r w:rsidR="001126C3" w:rsidRPr="00D215FF">
        <w:t xml:space="preserve">II, </w:t>
      </w:r>
      <w:r w:rsidR="00374565" w:rsidRPr="00D215FF">
        <w:t>ch.</w:t>
      </w:r>
      <w:r w:rsidR="001126C3" w:rsidRPr="00D215FF">
        <w:t xml:space="preserve"> 2.1.3). Avicenna allegedly did not have </w:t>
      </w:r>
      <w:r w:rsidR="009B6D26" w:rsidRPr="00D215FF">
        <w:t>such a kind o</w:t>
      </w:r>
      <w:r w:rsidR="001126C3" w:rsidRPr="00D215FF">
        <w:t xml:space="preserve">f </w:t>
      </w:r>
      <w:r w:rsidR="001126C3" w:rsidRPr="00D215FF">
        <w:rPr>
          <w:i/>
        </w:rPr>
        <w:t>intellectus possibilis</w:t>
      </w:r>
      <w:r w:rsidR="001126C3" w:rsidRPr="00D215FF">
        <w:t xml:space="preserve">, because he comprehends it purely individually, which is in line with the Christian </w:t>
      </w:r>
      <w:r w:rsidR="009B6D26" w:rsidRPr="00D215FF">
        <w:t xml:space="preserve">nature </w:t>
      </w:r>
      <w:r w:rsidR="001126C3" w:rsidRPr="00D215FF">
        <w:t>of the</w:t>
      </w:r>
      <w:r w:rsidR="00554DB1" w:rsidRPr="00D215FF">
        <w:t xml:space="preserve"> human soul.</w:t>
      </w:r>
    </w:p>
    <w:p w14:paraId="7F6CBA7E" w14:textId="293040AF" w:rsidR="00441D5B" w:rsidRPr="00D215FF" w:rsidRDefault="00554DB1" w:rsidP="00D8533F">
      <w:pPr>
        <w:ind w:firstLine="708"/>
      </w:pPr>
      <w:r w:rsidRPr="00D215FF">
        <w:t xml:space="preserve">Taken from the perspective of real </w:t>
      </w:r>
      <w:r w:rsidR="001126C3" w:rsidRPr="00D215FF">
        <w:t xml:space="preserve">teaching of CMDA, Aquinas presents the </w:t>
      </w:r>
      <w:r w:rsidRPr="00D215FF">
        <w:t xml:space="preserve">Neoplatonist </w:t>
      </w:r>
      <w:r w:rsidR="001126C3" w:rsidRPr="00D215FF">
        <w:t xml:space="preserve">model of the cosmic </w:t>
      </w:r>
      <w:r w:rsidR="001126C3" w:rsidRPr="00D215FF">
        <w:rPr>
          <w:i/>
        </w:rPr>
        <w:t>intellectus possibilis</w:t>
      </w:r>
      <w:r w:rsidR="003554F3" w:rsidRPr="00D215FF">
        <w:rPr>
          <w:i/>
        </w:rPr>
        <w:t xml:space="preserve"> </w:t>
      </w:r>
      <w:r w:rsidR="003554F3" w:rsidRPr="00D215FF">
        <w:t>put in the order of heavenly hierarchies</w:t>
      </w:r>
      <w:r w:rsidR="001126C3" w:rsidRPr="00D215FF">
        <w:t xml:space="preserve">, which acts as a forming element on the human </w:t>
      </w:r>
      <w:r w:rsidR="001126C3" w:rsidRPr="00D215FF">
        <w:rPr>
          <w:i/>
        </w:rPr>
        <w:t>intellectus possibilis</w:t>
      </w:r>
      <w:r w:rsidR="001126C3" w:rsidRPr="00D215FF">
        <w:t>. Aquinas</w:t>
      </w:r>
      <w:r w:rsidR="00AC6CD8" w:rsidRPr="00D215FF">
        <w:t>’</w:t>
      </w:r>
      <w:r w:rsidR="000C0899" w:rsidRPr="00D215FF">
        <w:t>s</w:t>
      </w:r>
      <w:r w:rsidR="001126C3" w:rsidRPr="00D215FF">
        <w:t xml:space="preserve"> Averroist interpreta</w:t>
      </w:r>
      <w:r w:rsidR="000C0899" w:rsidRPr="00D215FF">
        <w:t>tion of Averroes</w:t>
      </w:r>
      <w:r w:rsidR="001126C3" w:rsidRPr="00D215FF">
        <w:t xml:space="preserve"> is based on Avicennist dualism, which adopted </w:t>
      </w:r>
      <w:r w:rsidR="000C0899" w:rsidRPr="00D215FF">
        <w:t>Aegidius as the first Thomist</w:t>
      </w:r>
      <w:r w:rsidR="001126C3" w:rsidRPr="00D215FF">
        <w:t xml:space="preserve">. The final sentence states in the mode of Pythian </w:t>
      </w:r>
      <w:r w:rsidR="001126C3" w:rsidRPr="00D215FF">
        <w:rPr>
          <w:i/>
        </w:rPr>
        <w:t>alétheia</w:t>
      </w:r>
      <w:r w:rsidR="001126C3" w:rsidRPr="00D215FF">
        <w:t xml:space="preserve"> that it is indeed a ridiculous simulacrum of cognition and intellect (</w:t>
      </w:r>
      <w:r w:rsidR="001126C3" w:rsidRPr="00D215FF">
        <w:rPr>
          <w:i/>
        </w:rPr>
        <w:t>haec ratio ostenditur esse frivola multipliciter</w:t>
      </w:r>
      <w:r w:rsidR="001126C3" w:rsidRPr="00D215FF">
        <w:t xml:space="preserve">). </w:t>
      </w:r>
      <w:r w:rsidR="00927FF5" w:rsidRPr="00D215FF">
        <w:t xml:space="preserve">In Thomas’s view, </w:t>
      </w:r>
      <w:r w:rsidR="00AE21A0" w:rsidRPr="00D215FF">
        <w:t>Averroes</w:t>
      </w:r>
      <w:r w:rsidR="00927FF5" w:rsidRPr="00D215FF">
        <w:t xml:space="preserve"> became an </w:t>
      </w:r>
      <w:r w:rsidR="00B3312B" w:rsidRPr="00D215FF">
        <w:t>im</w:t>
      </w:r>
      <w:r w:rsidR="00927FF5" w:rsidRPr="00D215FF">
        <w:t xml:space="preserve">perfect a mistaken </w:t>
      </w:r>
      <w:r w:rsidR="001126C3" w:rsidRPr="00D215FF">
        <w:t>Avicennist</w:t>
      </w:r>
      <w:r w:rsidR="00927FF5" w:rsidRPr="00D215FF">
        <w:t>. Real conn</w:t>
      </w:r>
      <w:r w:rsidR="00B3312B" w:rsidRPr="00D215FF">
        <w:t>o</w:t>
      </w:r>
      <w:r w:rsidR="00927FF5" w:rsidRPr="00D215FF">
        <w:t xml:space="preserve">isseurs of CMDA </w:t>
      </w:r>
      <w:r w:rsidR="001126C3" w:rsidRPr="00D215FF">
        <w:t>in the rue du</w:t>
      </w:r>
      <w:r w:rsidR="00B928F3" w:rsidRPr="00D215FF">
        <w:t> </w:t>
      </w:r>
      <w:r w:rsidR="001126C3" w:rsidRPr="00D215FF">
        <w:t xml:space="preserve">Fouarre </w:t>
      </w:r>
      <w:r w:rsidR="00927FF5" w:rsidRPr="00D215FF">
        <w:t>certainly c</w:t>
      </w:r>
      <w:r w:rsidR="001126C3" w:rsidRPr="00D215FF">
        <w:t>onsider</w:t>
      </w:r>
      <w:r w:rsidR="00927FF5" w:rsidRPr="00D215FF">
        <w:t>ed</w:t>
      </w:r>
      <w:r w:rsidR="001126C3" w:rsidRPr="00D215FF">
        <w:t xml:space="preserve"> </w:t>
      </w:r>
      <w:r w:rsidR="00927FF5" w:rsidRPr="00D215FF">
        <w:t xml:space="preserve">that exegesis to be a </w:t>
      </w:r>
      <w:r w:rsidR="001126C3" w:rsidRPr="00D215FF">
        <w:t>truly f</w:t>
      </w:r>
      <w:r w:rsidR="00927FF5" w:rsidRPr="00D215FF">
        <w:t>rivolous interpretation of the C</w:t>
      </w:r>
      <w:r w:rsidR="001126C3" w:rsidRPr="00D215FF">
        <w:t>ommentator. The mytho</w:t>
      </w:r>
      <w:r w:rsidR="007661B9" w:rsidRPr="00D215FF">
        <w:t xml:space="preserve">logical </w:t>
      </w:r>
      <w:r w:rsidR="001126C3" w:rsidRPr="00D215FF">
        <w:t xml:space="preserve">interpretation of CMDA according to Aquinas clearly showed </w:t>
      </w:r>
      <w:r w:rsidR="007661B9" w:rsidRPr="00D215FF">
        <w:t xml:space="preserve">them </w:t>
      </w:r>
      <w:r w:rsidR="001126C3" w:rsidRPr="00D215FF">
        <w:t xml:space="preserve">that the school of </w:t>
      </w:r>
      <w:r w:rsidR="007661B9" w:rsidRPr="00D215FF">
        <w:rPr>
          <w:i/>
        </w:rPr>
        <w:t>Modernorum</w:t>
      </w:r>
      <w:r w:rsidR="007661B9" w:rsidRPr="00D215FF">
        <w:t xml:space="preserve"> </w:t>
      </w:r>
      <w:r w:rsidR="001126C3" w:rsidRPr="00D215FF">
        <w:t>immediately after its constitution began the production of sophistical simulacra and beings of the third kind. Let us not forget that Aquinas was one of the first masters of the newly c</w:t>
      </w:r>
      <w:r w:rsidR="007661B9" w:rsidRPr="00D215FF">
        <w:t>reated mendicant F</w:t>
      </w:r>
      <w:r w:rsidR="00ED29CC" w:rsidRPr="00D215FF">
        <w:t xml:space="preserve">aculty. </w:t>
      </w:r>
      <w:r w:rsidR="00B3312B" w:rsidRPr="00D215FF">
        <w:t xml:space="preserve">Thomas </w:t>
      </w:r>
      <w:r w:rsidR="001126C3" w:rsidRPr="00D215FF">
        <w:t xml:space="preserve">condemned the </w:t>
      </w:r>
      <w:r w:rsidR="00B928F3" w:rsidRPr="00D215FF">
        <w:t>“</w:t>
      </w:r>
      <w:r w:rsidR="001126C3" w:rsidRPr="00D215FF">
        <w:t>heretic</w:t>
      </w:r>
      <w:r w:rsidR="00B928F3" w:rsidRPr="00D215FF">
        <w:t>”</w:t>
      </w:r>
      <w:r w:rsidR="001126C3" w:rsidRPr="00D215FF">
        <w:t xml:space="preserve"> </w:t>
      </w:r>
      <w:r w:rsidR="00AE21A0" w:rsidRPr="00D215FF">
        <w:t>Averroes</w:t>
      </w:r>
      <w:r w:rsidR="001126C3" w:rsidRPr="00D215FF">
        <w:t xml:space="preserve"> for </w:t>
      </w:r>
      <w:r w:rsidR="00B3312B" w:rsidRPr="00D215FF">
        <w:t xml:space="preserve">the </w:t>
      </w:r>
      <w:r w:rsidR="001126C3" w:rsidRPr="00D215FF">
        <w:t xml:space="preserve">nonsense, which he had created himself and then praised the </w:t>
      </w:r>
      <w:r w:rsidR="00B928F3" w:rsidRPr="00D215FF">
        <w:t>“</w:t>
      </w:r>
      <w:r w:rsidR="001126C3" w:rsidRPr="00D215FF">
        <w:t>Catholic</w:t>
      </w:r>
      <w:r w:rsidR="00B928F3" w:rsidRPr="00D215FF">
        <w:t>”</w:t>
      </w:r>
      <w:r w:rsidR="001126C3" w:rsidRPr="00D215FF">
        <w:t xml:space="preserve"> Avicenna for having </w:t>
      </w:r>
      <w:r w:rsidR="00B3312B" w:rsidRPr="00D215FF">
        <w:t xml:space="preserve">implanted </w:t>
      </w:r>
      <w:r w:rsidR="001126C3" w:rsidRPr="00D215FF">
        <w:t xml:space="preserve">the </w:t>
      </w:r>
      <w:r w:rsidR="001126C3" w:rsidRPr="00D215FF">
        <w:rPr>
          <w:i/>
        </w:rPr>
        <w:t>intellectus possibilis</w:t>
      </w:r>
      <w:r w:rsidR="001126C3" w:rsidRPr="00D215FF">
        <w:t xml:space="preserve"> as the individual </w:t>
      </w:r>
      <w:r w:rsidR="00AD4C22" w:rsidRPr="00D215FF">
        <w:t xml:space="preserve">faculty of cognition in </w:t>
      </w:r>
      <w:r w:rsidR="001126C3" w:rsidRPr="00D215FF">
        <w:t xml:space="preserve">man. The masters in the </w:t>
      </w:r>
      <w:r w:rsidR="003B5E5A" w:rsidRPr="00D215FF">
        <w:t>rue du Fouarre</w:t>
      </w:r>
      <w:r w:rsidR="001126C3" w:rsidRPr="00D215FF">
        <w:t xml:space="preserve"> had to reject </w:t>
      </w:r>
      <w:r w:rsidR="003F3F00" w:rsidRPr="00D215FF">
        <w:t xml:space="preserve">such theory </w:t>
      </w:r>
      <w:r w:rsidR="001126C3" w:rsidRPr="00D215FF">
        <w:t>in principle</w:t>
      </w:r>
      <w:r w:rsidR="003F3F00" w:rsidRPr="00D215FF">
        <w:t xml:space="preserve">. Aquin </w:t>
      </w:r>
      <w:r w:rsidR="001126C3" w:rsidRPr="00D215FF">
        <w:t>had created a ne</w:t>
      </w:r>
      <w:r w:rsidR="00F43939" w:rsidRPr="00D215FF">
        <w:t xml:space="preserve">w form of cosmic </w:t>
      </w:r>
      <w:r w:rsidR="001126C3" w:rsidRPr="00D215FF">
        <w:rPr>
          <w:i/>
        </w:rPr>
        <w:t>intellectus possibilis</w:t>
      </w:r>
      <w:r w:rsidR="001126C3" w:rsidRPr="00D215FF">
        <w:t xml:space="preserve">, as we find it in </w:t>
      </w:r>
      <w:r w:rsidR="00FF705F" w:rsidRPr="00D215FF">
        <w:t>David of Dinant</w:t>
      </w:r>
      <w:r w:rsidR="001126C3" w:rsidRPr="00D215FF">
        <w:t>. The introduction of this averroism was probably one of the main reasons for Thomas’</w:t>
      </w:r>
      <w:r w:rsidR="00B3312B" w:rsidRPr="00D215FF">
        <w:t>s</w:t>
      </w:r>
      <w:r w:rsidR="001126C3" w:rsidRPr="00D215FF">
        <w:t xml:space="preserve"> first departure from Paris. The connoisseurs of the commentator criticized him for the </w:t>
      </w:r>
      <w:r w:rsidR="00516874" w:rsidRPr="00D215FF">
        <w:t>A</w:t>
      </w:r>
      <w:r w:rsidR="001126C3" w:rsidRPr="00D215FF">
        <w:t xml:space="preserve">verroistic view of the intellectus possibilis and for proclaiming a new </w:t>
      </w:r>
      <w:r w:rsidR="0002069E" w:rsidRPr="00D215FF">
        <w:t xml:space="preserve">theory </w:t>
      </w:r>
      <w:r w:rsidR="001126C3" w:rsidRPr="00D215FF">
        <w:t xml:space="preserve">of </w:t>
      </w:r>
      <w:r w:rsidR="00B3312B" w:rsidRPr="00D215FF">
        <w:t>comitation</w:t>
      </w:r>
      <w:r w:rsidR="0002069E" w:rsidRPr="00D215FF">
        <w:t xml:space="preserve"> </w:t>
      </w:r>
      <w:r w:rsidR="001126C3" w:rsidRPr="00D215FF">
        <w:t>according to Avicenna. The school of the first Averroism in the rue du</w:t>
      </w:r>
      <w:r w:rsidR="00B928F3" w:rsidRPr="00D215FF">
        <w:t> </w:t>
      </w:r>
      <w:r w:rsidR="001126C3" w:rsidRPr="00D215FF">
        <w:t>Fouarre rejected the modern Alexandrians</w:t>
      </w:r>
      <w:r w:rsidR="007D4324" w:rsidRPr="00D215FF">
        <w:t xml:space="preserve">. </w:t>
      </w:r>
      <w:r w:rsidR="004011F7" w:rsidRPr="00D215FF">
        <w:t xml:space="preserve">Aquinas's interpretation presented </w:t>
      </w:r>
      <w:r w:rsidR="004011F7" w:rsidRPr="00D215FF">
        <w:rPr>
          <w:i/>
        </w:rPr>
        <w:t>intellectus possibilis</w:t>
      </w:r>
      <w:r w:rsidR="004011F7" w:rsidRPr="00D215FF">
        <w:t xml:space="preserve"> as a cosmic substance, which was a typically modern product. </w:t>
      </w:r>
      <w:r w:rsidR="001126C3" w:rsidRPr="00D215FF">
        <w:t xml:space="preserve"> </w:t>
      </w:r>
      <w:r w:rsidR="007D4324" w:rsidRPr="00D215FF">
        <w:t>C</w:t>
      </w:r>
      <w:r w:rsidR="001126C3" w:rsidRPr="00D215FF">
        <w:t xml:space="preserve">ritical Aristotelians correctly saw that this substantial simulacrum attributed to </w:t>
      </w:r>
      <w:r w:rsidR="00AE21A0" w:rsidRPr="00D215FF">
        <w:t>Averroes</w:t>
      </w:r>
      <w:r w:rsidR="001126C3" w:rsidRPr="00D215FF">
        <w:t xml:space="preserve"> represents </w:t>
      </w:r>
      <w:r w:rsidR="00DC77BE" w:rsidRPr="00D215FF">
        <w:t xml:space="preserve">yet </w:t>
      </w:r>
      <w:r w:rsidR="001126C3" w:rsidRPr="00D215FF">
        <w:t xml:space="preserve">another sophistic </w:t>
      </w:r>
      <w:r w:rsidR="007D4324" w:rsidRPr="00D215FF">
        <w:t xml:space="preserve">version of Avicennism coming from the newly established </w:t>
      </w:r>
      <w:r w:rsidR="007D4324" w:rsidRPr="00D215FF">
        <w:lastRenderedPageBreak/>
        <w:t>m</w:t>
      </w:r>
      <w:r w:rsidR="001126C3" w:rsidRPr="00D215FF">
        <w:t>endi</w:t>
      </w:r>
      <w:r w:rsidR="007D4324" w:rsidRPr="00D215FF">
        <w:t xml:space="preserve">cant Faculty. </w:t>
      </w:r>
      <w:r w:rsidR="001B54A9" w:rsidRPr="00D215FF">
        <w:t xml:space="preserve">The polemic with the masters from the </w:t>
      </w:r>
      <w:r w:rsidR="00B3312B" w:rsidRPr="00D215FF">
        <w:t>r</w:t>
      </w:r>
      <w:r w:rsidR="001B54A9" w:rsidRPr="00D215FF">
        <w:t xml:space="preserve">ue du Fouarre appears in </w:t>
      </w:r>
      <w:r w:rsidR="001B54A9" w:rsidRPr="00D215FF">
        <w:rPr>
          <w:i/>
        </w:rPr>
        <w:t>Summa contra Gentiles</w:t>
      </w:r>
      <w:r w:rsidR="001B54A9" w:rsidRPr="00D215FF">
        <w:t xml:space="preserve"> written in Italy. </w:t>
      </w:r>
      <w:r w:rsidR="00627C23" w:rsidRPr="00D215FF">
        <w:t xml:space="preserve">Even proponents of Bonaventure and Rufus had to reject </w:t>
      </w:r>
      <w:r w:rsidR="007D4324" w:rsidRPr="00D215FF">
        <w:t>Th</w:t>
      </w:r>
      <w:r w:rsidR="00713E61" w:rsidRPr="00D215FF">
        <w:t>omas</w:t>
      </w:r>
      <w:r w:rsidR="00713E61" w:rsidRPr="00D215FF">
        <w:rPr>
          <w:rFonts w:cs="Calibri"/>
        </w:rPr>
        <w:t>′</w:t>
      </w:r>
      <w:r w:rsidR="00713E61" w:rsidRPr="00D215FF">
        <w:t xml:space="preserve">s </w:t>
      </w:r>
      <w:r w:rsidR="007D4324" w:rsidRPr="00D215FF">
        <w:t xml:space="preserve">theory of </w:t>
      </w:r>
      <w:r w:rsidR="007D4324" w:rsidRPr="00D215FF">
        <w:rPr>
          <w:i/>
        </w:rPr>
        <w:t>intellectus possibilis</w:t>
      </w:r>
      <w:r w:rsidR="007D4324" w:rsidRPr="00D215FF">
        <w:t xml:space="preserve">. The individualization of </w:t>
      </w:r>
      <w:r w:rsidR="008713F7" w:rsidRPr="00D215FF">
        <w:t xml:space="preserve">human </w:t>
      </w:r>
      <w:r w:rsidR="007D4324" w:rsidRPr="00D215FF">
        <w:t>intellect was carried out outside of the universal hylemorphism proclaimed by them, and, moreover, it denied the plurality of substances in man.</w:t>
      </w:r>
      <w:r w:rsidR="00BF343B" w:rsidRPr="00D215FF">
        <w:t xml:space="preserve"> </w:t>
      </w:r>
      <w:r w:rsidR="00D02CF5" w:rsidRPr="00D215FF">
        <w:t>Bonaventure</w:t>
      </w:r>
      <w:r w:rsidR="00AC6CD8" w:rsidRPr="00D215FF">
        <w:t>’</w:t>
      </w:r>
      <w:r w:rsidR="001126C3" w:rsidRPr="00D215FF">
        <w:t xml:space="preserve">s faculty rejected </w:t>
      </w:r>
      <w:r w:rsidR="00713E61" w:rsidRPr="00D215FF">
        <w:t xml:space="preserve">Aquinas </w:t>
      </w:r>
      <w:r w:rsidR="001126C3" w:rsidRPr="00D215FF">
        <w:t xml:space="preserve">for reasons stated further, because </w:t>
      </w:r>
      <w:r w:rsidR="00713E61" w:rsidRPr="00D215FF">
        <w:t xml:space="preserve">he </w:t>
      </w:r>
      <w:r w:rsidR="001126C3" w:rsidRPr="00D215FF">
        <w:t>rejected the main theses of modernists. This was followed by the departure of Aquinas from Paris in 1259, because academically he did not belong to any of two then ruling schools of the first and second Averroism. His cosmological interpretation of receptiv</w:t>
      </w:r>
      <w:r w:rsidR="004D1961" w:rsidRPr="00D215FF">
        <w:t xml:space="preserve">e </w:t>
      </w:r>
      <w:r w:rsidR="00765882" w:rsidRPr="00D215FF">
        <w:t>cosmic forms put the C</w:t>
      </w:r>
      <w:r w:rsidR="001126C3" w:rsidRPr="00D215FF">
        <w:t>ommentator in line with the Aristotelian in</w:t>
      </w:r>
      <w:r w:rsidR="0073468A" w:rsidRPr="00D215FF">
        <w:t>terpretation of David by Dinant</w:t>
      </w:r>
      <w:r w:rsidR="001126C3" w:rsidRPr="00D215FF">
        <w:t xml:space="preserve">. This was unacceptable for the community of true connoisseurs of </w:t>
      </w:r>
      <w:r w:rsidR="00AE21A0" w:rsidRPr="00D215FF">
        <w:t>Averroes</w:t>
      </w:r>
      <w:r w:rsidR="007574FB" w:rsidRPr="00D215FF">
        <w:t>. M</w:t>
      </w:r>
      <w:r w:rsidR="001126C3" w:rsidRPr="00D215FF">
        <w:t xml:space="preserve">oreover, only </w:t>
      </w:r>
      <w:r w:rsidR="007574FB" w:rsidRPr="00D215FF">
        <w:t xml:space="preserve">ten </w:t>
      </w:r>
      <w:r w:rsidR="001126C3" w:rsidRPr="00D215FF">
        <w:t xml:space="preserve">years had </w:t>
      </w:r>
      <w:r w:rsidR="007574FB" w:rsidRPr="00D215FF">
        <w:t>passed since the death of b</w:t>
      </w:r>
      <w:r w:rsidR="001126C3" w:rsidRPr="00D215FF">
        <w:t>ishop Alvernus. Averroist</w:t>
      </w:r>
      <w:r w:rsidR="00B3312B" w:rsidRPr="00D215FF">
        <w:t>ic</w:t>
      </w:r>
      <w:r w:rsidR="001126C3" w:rsidRPr="00D215FF">
        <w:t xml:space="preserve"> conception of the possible intellect as a substance of the third kind can be found in the definitive</w:t>
      </w:r>
      <w:r w:rsidR="00D8533F" w:rsidRPr="00D215FF">
        <w:t xml:space="preserve"> form in the commentary on the S</w:t>
      </w:r>
      <w:r w:rsidR="001126C3" w:rsidRPr="00D215FF">
        <w:t xml:space="preserve">entences, which was written at the same time as </w:t>
      </w:r>
      <w:r w:rsidR="001126C3" w:rsidRPr="00D215FF">
        <w:rPr>
          <w:i/>
        </w:rPr>
        <w:t>De ente et essentia</w:t>
      </w:r>
      <w:r w:rsidR="001126C3" w:rsidRPr="00D215FF">
        <w:t xml:space="preserve">. </w:t>
      </w:r>
      <w:r w:rsidR="00D8533F" w:rsidRPr="00D215FF">
        <w:t xml:space="preserve">The first Thomistic version of Averroism came into being in 1256–57. The potential intellect became a cosmic substance and it copulated with human material intellect. </w:t>
      </w:r>
      <w:r w:rsidR="006262FD" w:rsidRPr="00D215FF">
        <w:t xml:space="preserve">Thomas adheres to Avicenna’s theory of the numerically individualized </w:t>
      </w:r>
      <w:r w:rsidR="00D375B1" w:rsidRPr="00D215FF">
        <w:t xml:space="preserve">intellect </w:t>
      </w:r>
      <w:r w:rsidR="006262FD" w:rsidRPr="00D215FF">
        <w:t xml:space="preserve">in the individual human </w:t>
      </w:r>
      <w:r w:rsidR="00D375B1" w:rsidRPr="00D215FF">
        <w:t xml:space="preserve">being. Aquinas defined the possible intellect in </w:t>
      </w:r>
      <w:r w:rsidR="00D30619" w:rsidRPr="00D215FF">
        <w:t>CMDA</w:t>
      </w:r>
      <w:r w:rsidR="00D375B1" w:rsidRPr="00D215FF">
        <w:t xml:space="preserve"> as a universal cosmic hypostatic potency and rejected its individuation in man in the name of the modernized Avicenna. He </w:t>
      </w:r>
      <w:r w:rsidR="006262FD" w:rsidRPr="00D215FF">
        <w:t>rejected the Averroistic theory of the intellectus possibilis as a cosmic substance.</w:t>
      </w:r>
      <w:r w:rsidR="00D375B1" w:rsidRPr="00D215FF">
        <w:t xml:space="preserve"> </w:t>
      </w:r>
      <w:r w:rsidR="001126C3" w:rsidRPr="00D215FF">
        <w:t xml:space="preserve">His interpretation of the individualized </w:t>
      </w:r>
      <w:r w:rsidR="001126C3" w:rsidRPr="00D215FF">
        <w:rPr>
          <w:i/>
        </w:rPr>
        <w:t>intellectus possibilis</w:t>
      </w:r>
      <w:r w:rsidR="00E35006" w:rsidRPr="00D215FF">
        <w:t xml:space="preserve"> </w:t>
      </w:r>
      <w:r w:rsidR="00DB6A08" w:rsidRPr="00D215FF">
        <w:t xml:space="preserve">concerns </w:t>
      </w:r>
      <w:r w:rsidR="001126C3" w:rsidRPr="00D215FF">
        <w:t>the real person</w:t>
      </w:r>
      <w:r w:rsidR="00E35006" w:rsidRPr="00D215FF">
        <w:t xml:space="preserve">. The intellect </w:t>
      </w:r>
      <w:r w:rsidR="001126C3" w:rsidRPr="00D215FF">
        <w:t xml:space="preserve">is immaterial and remains in the soul </w:t>
      </w:r>
      <w:r w:rsidR="00E35006" w:rsidRPr="00D215FF">
        <w:t xml:space="preserve">after death. </w:t>
      </w:r>
      <w:r w:rsidR="001126C3" w:rsidRPr="00D215FF">
        <w:t>Only Avicenna allegedly individualized the possible intellect in man as an individual immaterial form</w:t>
      </w:r>
      <w:r w:rsidR="00C9730A" w:rsidRPr="00D215FF">
        <w:t xml:space="preserve">; </w:t>
      </w:r>
      <w:r w:rsidR="00E35006" w:rsidRPr="00D215FF">
        <w:t>therefore</w:t>
      </w:r>
      <w:r w:rsidR="00C9730A" w:rsidRPr="00D215FF">
        <w:t>,</w:t>
      </w:r>
      <w:r w:rsidR="00E35006" w:rsidRPr="00D215FF">
        <w:t xml:space="preserve"> he considers </w:t>
      </w:r>
      <w:r w:rsidR="00BA191E" w:rsidRPr="00D215FF">
        <w:t>Avicenna</w:t>
      </w:r>
      <w:r w:rsidR="00BA191E" w:rsidRPr="00D215FF">
        <w:rPr>
          <w:rFonts w:cs="Calibri"/>
        </w:rPr>
        <w:t>′</w:t>
      </w:r>
      <w:r w:rsidR="00BA191E" w:rsidRPr="00D215FF">
        <w:t xml:space="preserve">s exegesis </w:t>
      </w:r>
      <w:r w:rsidR="00BF28E9" w:rsidRPr="00D215FF">
        <w:t xml:space="preserve">of </w:t>
      </w:r>
      <w:r w:rsidR="00BF28E9" w:rsidRPr="00D215FF">
        <w:rPr>
          <w:i/>
        </w:rPr>
        <w:t>De anima</w:t>
      </w:r>
      <w:r w:rsidR="00BF28E9" w:rsidRPr="00D215FF">
        <w:t xml:space="preserve"> </w:t>
      </w:r>
      <w:r w:rsidR="00BA191E" w:rsidRPr="00D215FF">
        <w:t xml:space="preserve">to be </w:t>
      </w:r>
      <w:r w:rsidR="00E35006" w:rsidRPr="00D215FF">
        <w:t>compatible with the Christian faith (</w:t>
      </w:r>
      <w:r w:rsidR="00E35006" w:rsidRPr="00D215FF">
        <w:rPr>
          <w:i/>
        </w:rPr>
        <w:t>secundum fidem catholicam</w:t>
      </w:r>
      <w:r w:rsidR="00E35006" w:rsidRPr="00D215FF">
        <w:t>).</w:t>
      </w:r>
    </w:p>
    <w:p w14:paraId="60925262" w14:textId="08791944" w:rsidR="003B714C" w:rsidRPr="00D215FF" w:rsidRDefault="001126C3" w:rsidP="00D8533F">
      <w:pPr>
        <w:ind w:firstLine="708"/>
      </w:pPr>
      <w:r w:rsidRPr="00D215FF">
        <w:t xml:space="preserve">Thomistic interpretation of CMDA belongs to </w:t>
      </w:r>
      <w:r w:rsidR="00B3312B" w:rsidRPr="00D215FF">
        <w:t xml:space="preserve">a </w:t>
      </w:r>
      <w:r w:rsidRPr="00D215FF">
        <w:t>specific group of Semiaverroism</w:t>
      </w:r>
      <w:r w:rsidR="00197D0C" w:rsidRPr="00D215FF">
        <w:t xml:space="preserve">. Aquin </w:t>
      </w:r>
      <w:r w:rsidRPr="00D215FF">
        <w:t xml:space="preserve">rejected the direct effect </w:t>
      </w:r>
      <w:r w:rsidR="00475A12" w:rsidRPr="00D215FF">
        <w:t xml:space="preserve">of </w:t>
      </w:r>
      <w:r w:rsidRPr="00D215FF">
        <w:t xml:space="preserve">cosmic </w:t>
      </w:r>
      <w:r w:rsidR="00475A12" w:rsidRPr="00D215FF">
        <w:rPr>
          <w:i/>
        </w:rPr>
        <w:t>intellectus agens</w:t>
      </w:r>
      <w:r w:rsidRPr="00D215FF">
        <w:rPr>
          <w:i/>
        </w:rPr>
        <w:t xml:space="preserve"> </w:t>
      </w:r>
      <w:r w:rsidRPr="00D215FF">
        <w:t>and</w:t>
      </w:r>
      <w:r w:rsidR="00475A12" w:rsidRPr="00D215FF">
        <w:rPr>
          <w:i/>
        </w:rPr>
        <w:t xml:space="preserve"> possibilis </w:t>
      </w:r>
      <w:r w:rsidR="00475A12" w:rsidRPr="00D215FF">
        <w:t>on the human soul</w:t>
      </w:r>
      <w:r w:rsidRPr="00D215FF">
        <w:t>. Avicennistic interpretation of the receptive intellect</w:t>
      </w:r>
      <w:r w:rsidR="00B52E9D" w:rsidRPr="00D215FF">
        <w:t xml:space="preserve"> as an individualized form and </w:t>
      </w:r>
      <w:r w:rsidRPr="00D215FF">
        <w:t xml:space="preserve">substance pretend to be an authentic </w:t>
      </w:r>
      <w:r w:rsidR="00B52E9D" w:rsidRPr="00D215FF">
        <w:t xml:space="preserve">exegesis of </w:t>
      </w:r>
      <w:r w:rsidRPr="00D215FF">
        <w:t>CMDA. Aquinas performed the classic maneuver of the modernists in the defense mechanism of the reversal to the opposite</w:t>
      </w:r>
      <w:r w:rsidR="00B52E9D" w:rsidRPr="00D215FF">
        <w:t xml:space="preserve"> (</w:t>
      </w:r>
      <w:r w:rsidR="00B52E9D" w:rsidRPr="00D215FF">
        <w:rPr>
          <w:i/>
        </w:rPr>
        <w:t>Verkehrung ins Gegenteil</w:t>
      </w:r>
      <w:r w:rsidR="00B52E9D" w:rsidRPr="00D215FF">
        <w:t>)</w:t>
      </w:r>
      <w:r w:rsidRPr="00D215FF">
        <w:t xml:space="preserve">. He attributed </w:t>
      </w:r>
      <w:r w:rsidR="00B52E9D" w:rsidRPr="00D215FF">
        <w:t xml:space="preserve">to Averroes </w:t>
      </w:r>
      <w:r w:rsidRPr="00D215FF">
        <w:t xml:space="preserve">heretical form of </w:t>
      </w:r>
      <w:r w:rsidRPr="00D215FF">
        <w:rPr>
          <w:i/>
        </w:rPr>
        <w:t>intellectus possibilis</w:t>
      </w:r>
      <w:r w:rsidR="00B52E9D" w:rsidRPr="00D215FF">
        <w:t xml:space="preserve"> that he </w:t>
      </w:r>
      <w:r w:rsidRPr="00D215FF">
        <w:t xml:space="preserve">created by his </w:t>
      </w:r>
      <w:r w:rsidR="00B52E9D" w:rsidRPr="00D215FF">
        <w:t xml:space="preserve">false </w:t>
      </w:r>
      <w:r w:rsidRPr="00D215FF">
        <w:t xml:space="preserve">interpretation of </w:t>
      </w:r>
      <w:r w:rsidR="00B52E9D" w:rsidRPr="00D215FF">
        <w:t>CMDA</w:t>
      </w:r>
      <w:r w:rsidRPr="00D215FF">
        <w:t xml:space="preserve">. The cosmic </w:t>
      </w:r>
      <w:r w:rsidRPr="00D215FF">
        <w:rPr>
          <w:i/>
        </w:rPr>
        <w:t>intellectus possibilis</w:t>
      </w:r>
      <w:r w:rsidRPr="00D215FF">
        <w:t xml:space="preserve"> </w:t>
      </w:r>
      <w:r w:rsidR="009E05A7" w:rsidRPr="00D215FF">
        <w:t xml:space="preserve">in style of </w:t>
      </w:r>
      <w:r w:rsidRPr="00D215FF">
        <w:t xml:space="preserve">David Dinant was added to </w:t>
      </w:r>
      <w:r w:rsidR="00AE21A0" w:rsidRPr="00D215FF">
        <w:t>Averroes</w:t>
      </w:r>
      <w:r w:rsidR="00AC6CD8" w:rsidRPr="00D215FF">
        <w:t>’</w:t>
      </w:r>
      <w:r w:rsidR="00BF1975" w:rsidRPr="00D215FF">
        <w:t>s</w:t>
      </w:r>
      <w:r w:rsidR="008B0EDA" w:rsidRPr="00D215FF">
        <w:t xml:space="preserve"> heretical portfolio. The C</w:t>
      </w:r>
      <w:r w:rsidRPr="00D215FF">
        <w:t xml:space="preserve">ommentator bravely carries this twofold </w:t>
      </w:r>
      <w:r w:rsidRPr="00D215FF">
        <w:lastRenderedPageBreak/>
        <w:t>version of Thomistic Averroism to this day in the mode of Christological expiation of someone else</w:t>
      </w:r>
      <w:r w:rsidR="00AC6CD8" w:rsidRPr="00D215FF">
        <w:t>’</w:t>
      </w:r>
      <w:r w:rsidRPr="00D215FF">
        <w:t>s guilt accord</w:t>
      </w:r>
      <w:r w:rsidR="008B0EDA" w:rsidRPr="00D215FF">
        <w:t>ing to the book Leviticus 16:21</w:t>
      </w:r>
      <w:r w:rsidR="00516874" w:rsidRPr="00D215FF">
        <w:t>—</w:t>
      </w:r>
      <w:r w:rsidRPr="00D215FF">
        <w:t>22 and according to Isaiah</w:t>
      </w:r>
      <w:r w:rsidR="00AC6CD8" w:rsidRPr="00D215FF">
        <w:t>’</w:t>
      </w:r>
      <w:r w:rsidRPr="00D215FF">
        <w:t>s servant of God (Is 53:2‒5)</w:t>
      </w:r>
      <w:r w:rsidRPr="00D215FF">
        <w:fldChar w:fldCharType="begin"/>
      </w:r>
      <w:r w:rsidRPr="00D215FF">
        <w:instrText xml:space="preserve"> XE "Altes Testament:</w:instrText>
      </w:r>
      <w:r w:rsidRPr="00D215FF">
        <w:rPr>
          <w:i/>
        </w:rPr>
        <w:instrText>Is</w:instrText>
      </w:r>
      <w:r w:rsidRPr="00D215FF">
        <w:instrText xml:space="preserve"> 53.2‒5" </w:instrText>
      </w:r>
      <w:r w:rsidRPr="00D215FF">
        <w:fldChar w:fldCharType="end"/>
      </w:r>
      <w:r w:rsidRPr="00D215FF">
        <w:t>.</w:t>
      </w:r>
      <w:r w:rsidR="007D178D" w:rsidRPr="00D215FF">
        <w:t xml:space="preserve"> Hermeneutic archaeology use</w:t>
      </w:r>
      <w:r w:rsidR="001F1A42" w:rsidRPr="00D215FF">
        <w:t>s</w:t>
      </w:r>
      <w:r w:rsidR="007D178D" w:rsidRPr="00D215FF">
        <w:t xml:space="preserve"> this Pythian and musical form of the biblical oracle to interpret the hidden histor</w:t>
      </w:r>
      <w:r w:rsidR="001F1A42" w:rsidRPr="00D215FF">
        <w:t xml:space="preserve">y of Thomism in the mode of archaic </w:t>
      </w:r>
      <w:r w:rsidR="001F1A42" w:rsidRPr="00D215FF">
        <w:rPr>
          <w:i/>
        </w:rPr>
        <w:t>al</w:t>
      </w:r>
      <w:r w:rsidR="001F1A42" w:rsidRPr="00D215FF">
        <w:rPr>
          <w:rFonts w:cs="Calibri"/>
          <w:i/>
        </w:rPr>
        <w:t>ē</w:t>
      </w:r>
      <w:r w:rsidR="007D178D" w:rsidRPr="00D215FF">
        <w:rPr>
          <w:i/>
        </w:rPr>
        <w:t>theia</w:t>
      </w:r>
      <w:r w:rsidR="007D178D" w:rsidRPr="00D215FF">
        <w:t xml:space="preserve">. </w:t>
      </w:r>
      <w:r w:rsidR="00ED2BDC" w:rsidRPr="00D215FF">
        <w:t xml:space="preserve">Under the leadership of academic Furies well educated in </w:t>
      </w:r>
      <w:r w:rsidR="00D61090" w:rsidRPr="00D215FF">
        <w:t xml:space="preserve">Thomism, the </w:t>
      </w:r>
      <w:r w:rsidR="007D178D" w:rsidRPr="00D215FF">
        <w:t xml:space="preserve">wrong form of Averroism influences </w:t>
      </w:r>
      <w:r w:rsidR="00ED2BDC" w:rsidRPr="00D215FF">
        <w:t xml:space="preserve">the </w:t>
      </w:r>
      <w:r w:rsidR="007D178D" w:rsidRPr="00D215FF">
        <w:t xml:space="preserve">system of </w:t>
      </w:r>
      <w:r w:rsidR="00ED2BDC" w:rsidRPr="00D215FF">
        <w:t xml:space="preserve">modern </w:t>
      </w:r>
      <w:r w:rsidR="007D178D" w:rsidRPr="00D215FF">
        <w:t xml:space="preserve">thinking. </w:t>
      </w:r>
      <w:r w:rsidR="000C17F7" w:rsidRPr="00D215FF">
        <w:t xml:space="preserve">The representatives of the first Averroism took </w:t>
      </w:r>
      <w:r w:rsidR="007D178D" w:rsidRPr="00D215FF">
        <w:t>Aquinas</w:t>
      </w:r>
      <w:r w:rsidR="000C17F7" w:rsidRPr="00D215FF">
        <w:t xml:space="preserve"> for an evident </w:t>
      </w:r>
      <w:r w:rsidR="007D178D" w:rsidRPr="00D215FF">
        <w:t xml:space="preserve">Avicennist </w:t>
      </w:r>
      <w:r w:rsidR="000C17F7" w:rsidRPr="00D215FF">
        <w:t xml:space="preserve">during his first period in Paris. However, his Avicennism kept </w:t>
      </w:r>
      <w:r w:rsidR="007D178D" w:rsidRPr="00D215FF">
        <w:t>a different character from the school of the second Averroism under Kilwadby</w:t>
      </w:r>
      <w:r w:rsidR="00AC6CD8" w:rsidRPr="00D215FF">
        <w:t>’</w:t>
      </w:r>
      <w:r w:rsidR="007D178D" w:rsidRPr="00D215FF">
        <w:t>s, Pecham</w:t>
      </w:r>
      <w:r w:rsidR="00AC6CD8" w:rsidRPr="00D215FF">
        <w:t>’</w:t>
      </w:r>
      <w:r w:rsidR="007D178D" w:rsidRPr="00D215FF">
        <w:t xml:space="preserve">s and </w:t>
      </w:r>
      <w:r w:rsidR="00D02CF5" w:rsidRPr="00D215FF">
        <w:t>Bonaventure</w:t>
      </w:r>
      <w:r w:rsidR="00AC6CD8" w:rsidRPr="00D215FF">
        <w:t>’</w:t>
      </w:r>
      <w:r w:rsidR="007D178D" w:rsidRPr="00D215FF">
        <w:t>s leadership. According to Avicenna, Albert defended the gradualist view only as an abstraction, which was in line with the interpretation of CMDA (OBJ</w:t>
      </w:r>
      <w:r w:rsidR="00B928F3" w:rsidRPr="00D215FF">
        <w:t> </w:t>
      </w:r>
      <w:r w:rsidR="007D178D" w:rsidRPr="00D215FF">
        <w:t xml:space="preserve">II, </w:t>
      </w:r>
      <w:r w:rsidR="00374565" w:rsidRPr="00D215FF">
        <w:t>ch.</w:t>
      </w:r>
      <w:r w:rsidR="007D178D" w:rsidRPr="00D215FF">
        <w:t xml:space="preserve"> 2.4.2). Albert rejected Aristotle</w:t>
      </w:r>
      <w:r w:rsidR="00AC6CD8" w:rsidRPr="00D215FF">
        <w:t>’</w:t>
      </w:r>
      <w:r w:rsidR="007D178D" w:rsidRPr="00D215FF">
        <w:t>s and Avicenna</w:t>
      </w:r>
      <w:r w:rsidR="00AC6CD8" w:rsidRPr="00D215FF">
        <w:t>’</w:t>
      </w:r>
      <w:r w:rsidR="007D178D" w:rsidRPr="00D215FF">
        <w:t xml:space="preserve">s </w:t>
      </w:r>
      <w:r w:rsidR="00516874" w:rsidRPr="00D215FF">
        <w:t>N</w:t>
      </w:r>
      <w:r w:rsidR="007D178D" w:rsidRPr="00D215FF">
        <w:t>eoplatonic gradualness of the intellects (</w:t>
      </w:r>
      <w:r w:rsidR="007D178D" w:rsidRPr="00D215FF">
        <w:rPr>
          <w:i/>
        </w:rPr>
        <w:t>secundum Aristotelem et Avicennam, potentiae existentis in actu quatuor sunt gradus</w:t>
      </w:r>
      <w:r w:rsidR="007D178D" w:rsidRPr="00D215FF">
        <w:t>) in the name of Sicilian interpretation of CMDA (</w:t>
      </w:r>
      <w:r w:rsidR="007D178D" w:rsidRPr="00D215FF">
        <w:rPr>
          <w:i/>
        </w:rPr>
        <w:t>Ave</w:t>
      </w:r>
      <w:r w:rsidR="005D098F" w:rsidRPr="00D215FF">
        <w:rPr>
          <w:i/>
        </w:rPr>
        <w:t>rroes vero videtur ponere tres s</w:t>
      </w:r>
      <w:r w:rsidR="007D178D" w:rsidRPr="00D215FF">
        <w:rPr>
          <w:i/>
        </w:rPr>
        <w:t>pecie</w:t>
      </w:r>
      <w:r w:rsidR="007B3309" w:rsidRPr="00D215FF">
        <w:rPr>
          <w:i/>
        </w:rPr>
        <w:t>s</w:t>
      </w:r>
      <w:r w:rsidR="007D178D" w:rsidRPr="00D215FF">
        <w:rPr>
          <w:i/>
        </w:rPr>
        <w:t xml:space="preserve"> intellectus</w:t>
      </w:r>
      <w:r w:rsidR="007D178D" w:rsidRPr="00D215FF">
        <w:t xml:space="preserve">). Siger </w:t>
      </w:r>
      <w:r w:rsidR="00E16776" w:rsidRPr="00D215FF">
        <w:t xml:space="preserve">certainly </w:t>
      </w:r>
      <w:r w:rsidR="007D178D" w:rsidRPr="00D215FF">
        <w:t>knew Albert</w:t>
      </w:r>
      <w:r w:rsidR="00AC6CD8" w:rsidRPr="00D215FF">
        <w:t>’</w:t>
      </w:r>
      <w:r w:rsidR="007D178D" w:rsidRPr="00D215FF">
        <w:t xml:space="preserve">s interpretation of </w:t>
      </w:r>
      <w:r w:rsidR="007D178D" w:rsidRPr="00D215FF">
        <w:rPr>
          <w:i/>
        </w:rPr>
        <w:t>De anima</w:t>
      </w:r>
      <w:r w:rsidR="00E16776" w:rsidRPr="00D215FF">
        <w:t xml:space="preserve"> that </w:t>
      </w:r>
      <w:r w:rsidR="007D178D" w:rsidRPr="00D215FF">
        <w:t xml:space="preserve">was listed in the work </w:t>
      </w:r>
      <w:r w:rsidR="007D178D" w:rsidRPr="00D215FF">
        <w:rPr>
          <w:i/>
        </w:rPr>
        <w:t>De homine</w:t>
      </w:r>
      <w:r w:rsidR="007D178D" w:rsidRPr="00D215FF">
        <w:t>,</w:t>
      </w:r>
      <w:r w:rsidR="00E16776" w:rsidRPr="00D215FF">
        <w:t xml:space="preserve"> since Albert’s other treatises on the intellect followed that line</w:t>
      </w:r>
      <w:r w:rsidR="007D178D" w:rsidRPr="00D215FF">
        <w:t>. The</w:t>
      </w:r>
      <w:r w:rsidR="00F716C8" w:rsidRPr="00D215FF">
        <w:t xml:space="preserve">y were </w:t>
      </w:r>
      <w:r w:rsidR="007D178D" w:rsidRPr="00D215FF">
        <w:t xml:space="preserve">published at the time of the formation of </w:t>
      </w:r>
      <w:r w:rsidR="00E9536A" w:rsidRPr="00D215FF">
        <w:t>Siger</w:t>
      </w:r>
      <w:r w:rsidR="00E9536A" w:rsidRPr="00D215FF">
        <w:rPr>
          <w:rFonts w:cs="Calibri"/>
        </w:rPr>
        <w:t>′</w:t>
      </w:r>
      <w:r w:rsidR="00E9536A" w:rsidRPr="00D215FF">
        <w:t xml:space="preserve">s </w:t>
      </w:r>
      <w:r w:rsidR="007D178D" w:rsidRPr="00D215FF">
        <w:t xml:space="preserve">QIIIDA. The </w:t>
      </w:r>
      <w:r w:rsidR="007D178D" w:rsidRPr="00D215FF">
        <w:rPr>
          <w:i/>
        </w:rPr>
        <w:t>Doctor Invidiosus</w:t>
      </w:r>
      <w:r w:rsidR="007D178D" w:rsidRPr="00D215FF">
        <w:t xml:space="preserve"> expressed a different criticism to Albert than to Thomas, whom he had met as an Avicennist</w:t>
      </w:r>
      <w:r w:rsidR="00C66A42" w:rsidRPr="00D215FF">
        <w:t xml:space="preserve"> and Averroist during their </w:t>
      </w:r>
      <w:r w:rsidR="007D178D" w:rsidRPr="00D215FF">
        <w:t>studies in Paris (</w:t>
      </w:r>
      <w:r w:rsidR="00374565" w:rsidRPr="00D215FF">
        <w:t>ch.</w:t>
      </w:r>
      <w:r w:rsidR="007D178D" w:rsidRPr="00D215FF">
        <w:t xml:space="preserve"> 4.4.3). Siger, in the name of f</w:t>
      </w:r>
      <w:r w:rsidR="00AE374A" w:rsidRPr="00D215FF">
        <w:t>irst Averroism of the Sicilian s</w:t>
      </w:r>
      <w:r w:rsidR="007D178D" w:rsidRPr="00D215FF">
        <w:t xml:space="preserve">chool, fundamentally rejected any possibility of material individuation of intellect in the mode </w:t>
      </w:r>
      <w:r w:rsidR="00650AE3" w:rsidRPr="00D215FF">
        <w:t>“</w:t>
      </w:r>
      <w:r w:rsidR="007D178D" w:rsidRPr="00D215FF">
        <w:rPr>
          <w:i/>
        </w:rPr>
        <w:t>separatus</w:t>
      </w:r>
      <w:r w:rsidR="007D178D" w:rsidRPr="00D215FF">
        <w:t>,</w:t>
      </w:r>
      <w:r w:rsidR="00650AE3" w:rsidRPr="00D215FF">
        <w:t>”</w:t>
      </w:r>
      <w:r w:rsidR="007D178D" w:rsidRPr="00D215FF">
        <w:t xml:space="preserve"> because CMDA rejects all hyposta</w:t>
      </w:r>
      <w:r w:rsidR="00516874" w:rsidRPr="00D215FF">
        <w:t>t</w:t>
      </w:r>
      <w:r w:rsidR="007D178D" w:rsidRPr="00D215FF">
        <w:t>ized forms of modern Alexandrians (</w:t>
      </w:r>
      <w:r w:rsidR="00374565" w:rsidRPr="00D215FF">
        <w:t>ch.</w:t>
      </w:r>
      <w:r w:rsidR="007D178D" w:rsidRPr="00D215FF">
        <w:t xml:space="preserve"> 4.4.3). Thomas hyposta</w:t>
      </w:r>
      <w:r w:rsidR="00516874" w:rsidRPr="00D215FF">
        <w:t>t</w:t>
      </w:r>
      <w:r w:rsidR="007D178D" w:rsidRPr="00D215FF">
        <w:t xml:space="preserve">ized the intellectual potency of the person given in the body and defined this intellect as an essence </w:t>
      </w:r>
      <w:r w:rsidR="00C01CDD" w:rsidRPr="00D215FF">
        <w:t xml:space="preserve">in </w:t>
      </w:r>
      <w:r w:rsidR="007D178D" w:rsidRPr="00D215FF">
        <w:t xml:space="preserve">the immaterial soul. This interpretation of </w:t>
      </w:r>
      <w:r w:rsidR="007D178D" w:rsidRPr="00D215FF">
        <w:rPr>
          <w:i/>
        </w:rPr>
        <w:t>anima intellectiva</w:t>
      </w:r>
      <w:r w:rsidR="007D178D" w:rsidRPr="00D215FF">
        <w:t xml:space="preserve"> includes a hidden dualism according to Avicenna</w:t>
      </w:r>
      <w:r w:rsidR="00AC6CD8" w:rsidRPr="00D215FF">
        <w:t>’</w:t>
      </w:r>
      <w:r w:rsidR="007D178D" w:rsidRPr="00D215FF">
        <w:t xml:space="preserve">s </w:t>
      </w:r>
      <w:r w:rsidR="008E266D" w:rsidRPr="00D215FF">
        <w:t>“</w:t>
      </w:r>
      <w:r w:rsidR="007D178D" w:rsidRPr="00D215FF">
        <w:t>Catholic</w:t>
      </w:r>
      <w:r w:rsidR="008E266D" w:rsidRPr="00D215FF">
        <w:t>”</w:t>
      </w:r>
      <w:r w:rsidR="007D178D" w:rsidRPr="00D215FF">
        <w:t xml:space="preserve"> interpretation of </w:t>
      </w:r>
      <w:r w:rsidR="007D178D" w:rsidRPr="00D215FF">
        <w:rPr>
          <w:i/>
        </w:rPr>
        <w:t>intellectus possibilis</w:t>
      </w:r>
      <w:r w:rsidR="007D178D" w:rsidRPr="00D215FF">
        <w:t>, in which the immaterial and detached intellect is represented as a hyposta</w:t>
      </w:r>
      <w:r w:rsidR="00B3312B" w:rsidRPr="00D215FF">
        <w:t>tiz</w:t>
      </w:r>
      <w:r w:rsidR="007D178D" w:rsidRPr="00D215FF">
        <w:t>ed form of the soul in the mode</w:t>
      </w:r>
      <w:r w:rsidR="00B928F3" w:rsidRPr="00D215FF">
        <w:t> </w:t>
      </w:r>
      <w:r w:rsidR="007D178D" w:rsidRPr="00D215FF">
        <w:rPr>
          <w:i/>
        </w:rPr>
        <w:t>qua</w:t>
      </w:r>
      <w:r w:rsidR="007D178D" w:rsidRPr="00D215FF">
        <w:rPr>
          <w:i/>
          <w:vertAlign w:val="superscript"/>
        </w:rPr>
        <w:t>2</w:t>
      </w:r>
      <w:r w:rsidR="007D178D" w:rsidRPr="00D215FF">
        <w:t xml:space="preserve"> (</w:t>
      </w:r>
      <w:r w:rsidR="00374565" w:rsidRPr="00D215FF">
        <w:t>ch.</w:t>
      </w:r>
      <w:r w:rsidR="007D178D" w:rsidRPr="00D215FF">
        <w:t xml:space="preserve"> 4.5.3). Thomism produced the intellect in the soul as a hyposta</w:t>
      </w:r>
      <w:r w:rsidR="00516874" w:rsidRPr="00D215FF">
        <w:t>t</w:t>
      </w:r>
      <w:r w:rsidR="007D178D" w:rsidRPr="00D215FF">
        <w:t>ized form</w:t>
      </w:r>
      <w:r w:rsidR="00B75F8B" w:rsidRPr="00D215FF">
        <w:t xml:space="preserve">. Such </w:t>
      </w:r>
      <w:r w:rsidR="007D178D" w:rsidRPr="00D215FF">
        <w:t xml:space="preserve">production of </w:t>
      </w:r>
      <w:r w:rsidR="00B75F8B" w:rsidRPr="00D215FF">
        <w:rPr>
          <w:i/>
        </w:rPr>
        <w:t>tertium ens</w:t>
      </w:r>
      <w:r w:rsidR="00B75F8B" w:rsidRPr="00D215FF">
        <w:t xml:space="preserve"> </w:t>
      </w:r>
      <w:r w:rsidR="007D178D" w:rsidRPr="00D215FF">
        <w:t xml:space="preserve">represents a typical error of Porretans and modernists. The later interpretation in </w:t>
      </w:r>
      <w:r w:rsidR="007D178D" w:rsidRPr="00D215FF">
        <w:rPr>
          <w:i/>
        </w:rPr>
        <w:t>De unitate intellectus</w:t>
      </w:r>
      <w:r w:rsidR="007D178D" w:rsidRPr="00D215FF">
        <w:t xml:space="preserve"> defends a similar Ar</w:t>
      </w:r>
      <w:r w:rsidR="00322CF2" w:rsidRPr="00D215FF">
        <w:t>istotelianism that rejects the C</w:t>
      </w:r>
      <w:r w:rsidR="007D178D" w:rsidRPr="00D215FF">
        <w:t>ommentator</w:t>
      </w:r>
      <w:r w:rsidR="00AC6CD8" w:rsidRPr="00D215FF">
        <w:t>’</w:t>
      </w:r>
      <w:r w:rsidR="007D178D" w:rsidRPr="00D215FF">
        <w:t xml:space="preserve">s interpretation of CMDA. Aquinas established the dualistic unity of the person by </w:t>
      </w:r>
      <w:r w:rsidR="00B3312B" w:rsidRPr="00D215FF">
        <w:t xml:space="preserve">“catholization” of </w:t>
      </w:r>
      <w:r w:rsidR="007D178D" w:rsidRPr="00D215FF">
        <w:t>Avicenna</w:t>
      </w:r>
      <w:r w:rsidR="00041E36" w:rsidRPr="00D215FF">
        <w:t xml:space="preserve"> and </w:t>
      </w:r>
      <w:r w:rsidR="00B3312B" w:rsidRPr="00D215FF">
        <w:t xml:space="preserve">by </w:t>
      </w:r>
      <w:r w:rsidR="00041E36" w:rsidRPr="00D215FF">
        <w:t>demonization of Averroes</w:t>
      </w:r>
      <w:r w:rsidR="00B3312B" w:rsidRPr="00D215FF">
        <w:t xml:space="preserve">. </w:t>
      </w:r>
      <w:r w:rsidR="00041E36" w:rsidRPr="00D215FF">
        <w:t xml:space="preserve">Aegidius Romanus imported </w:t>
      </w:r>
      <w:r w:rsidR="00B3312B" w:rsidRPr="00D215FF">
        <w:t xml:space="preserve">it </w:t>
      </w:r>
      <w:r w:rsidR="007D178D" w:rsidRPr="00D215FF">
        <w:t>in the first version of Thomism. The critical masters in the rue du</w:t>
      </w:r>
      <w:r w:rsidR="00B928F3" w:rsidRPr="00D215FF">
        <w:t> </w:t>
      </w:r>
      <w:r w:rsidR="007D178D" w:rsidRPr="00D215FF">
        <w:t>Fouarre</w:t>
      </w:r>
      <w:r w:rsidR="000D3ADD" w:rsidRPr="00D215FF">
        <w:t xml:space="preserve"> could not allow the mythological</w:t>
      </w:r>
      <w:r w:rsidR="007D178D" w:rsidRPr="00D215FF">
        <w:t xml:space="preserve"> incursion of dogmatic theology into </w:t>
      </w:r>
      <w:r w:rsidR="007D178D" w:rsidRPr="00D215FF">
        <w:lastRenderedPageBreak/>
        <w:t xml:space="preserve">philosophy, especially only </w:t>
      </w:r>
      <w:r w:rsidR="00A4049A" w:rsidRPr="00D215FF">
        <w:t xml:space="preserve">several </w:t>
      </w:r>
      <w:r w:rsidR="007D178D" w:rsidRPr="00D215FF">
        <w:t xml:space="preserve">years after the departure of </w:t>
      </w:r>
      <w:r w:rsidR="000D3ADD" w:rsidRPr="00D215FF">
        <w:t>b</w:t>
      </w:r>
      <w:r w:rsidR="00563AAD" w:rsidRPr="00D215FF">
        <w:t>ishop Alvernus in</w:t>
      </w:r>
      <w:r w:rsidR="007D178D" w:rsidRPr="00D215FF">
        <w:t xml:space="preserve"> eternity. Siger</w:t>
      </w:r>
      <w:r w:rsidR="00AC6CD8" w:rsidRPr="00D215FF">
        <w:t>’</w:t>
      </w:r>
      <w:r w:rsidR="007D178D" w:rsidRPr="00D215FF">
        <w:t>s school rejected Aquinas</w:t>
      </w:r>
      <w:r w:rsidR="00AC6CD8" w:rsidRPr="00D215FF">
        <w:t>’</w:t>
      </w:r>
      <w:r w:rsidR="007D178D" w:rsidRPr="00D215FF">
        <w:t xml:space="preserve"> Averroism </w:t>
      </w:r>
      <w:r w:rsidR="00563AAD" w:rsidRPr="00D215FF">
        <w:t xml:space="preserve">related to the </w:t>
      </w:r>
      <w:r w:rsidR="007D178D" w:rsidRPr="00D215FF">
        <w:t xml:space="preserve">cosmic form of </w:t>
      </w:r>
      <w:r w:rsidR="007D178D" w:rsidRPr="00D215FF">
        <w:rPr>
          <w:i/>
        </w:rPr>
        <w:t>intellectus possibilis</w:t>
      </w:r>
      <w:r w:rsidR="007D178D" w:rsidRPr="00D215FF">
        <w:t xml:space="preserve"> and </w:t>
      </w:r>
      <w:r w:rsidR="00563AAD" w:rsidRPr="00D215FF">
        <w:t xml:space="preserve">to </w:t>
      </w:r>
      <w:r w:rsidR="007D178D" w:rsidRPr="00D215FF">
        <w:t>Averroistic interpretation of CMDA</w:t>
      </w:r>
      <w:r w:rsidR="00563AAD" w:rsidRPr="00D215FF">
        <w:t xml:space="preserve">. Such work presented for them yet another </w:t>
      </w:r>
      <w:r w:rsidR="007D178D" w:rsidRPr="00D215FF">
        <w:t xml:space="preserve">sophism </w:t>
      </w:r>
      <w:r w:rsidR="00563AAD" w:rsidRPr="00D215FF">
        <w:t xml:space="preserve">coming </w:t>
      </w:r>
      <w:r w:rsidR="007D178D" w:rsidRPr="00D215FF">
        <w:t xml:space="preserve">from the school of </w:t>
      </w:r>
      <w:r w:rsidR="00563AAD" w:rsidRPr="00D215FF">
        <w:t>“</w:t>
      </w:r>
      <w:r w:rsidR="00563AAD" w:rsidRPr="00D215FF">
        <w:rPr>
          <w:i/>
        </w:rPr>
        <w:t xml:space="preserve">sequaces </w:t>
      </w:r>
      <w:r w:rsidR="007D178D" w:rsidRPr="00D215FF">
        <w:rPr>
          <w:i/>
        </w:rPr>
        <w:t>Aristoteli</w:t>
      </w:r>
      <w:r w:rsidR="00563AAD" w:rsidRPr="00D215FF">
        <w:rPr>
          <w:i/>
        </w:rPr>
        <w:t>s</w:t>
      </w:r>
      <w:r w:rsidR="007D178D" w:rsidRPr="00D215FF">
        <w:t>.</w:t>
      </w:r>
      <w:r w:rsidR="00563AAD" w:rsidRPr="00D215FF">
        <w:t>”</w:t>
      </w:r>
      <w:r w:rsidR="007D178D" w:rsidRPr="00D215FF">
        <w:t xml:space="preserve"> But the next chapters show that Thomas</w:t>
      </w:r>
      <w:r w:rsidR="00AC6CD8" w:rsidRPr="00D215FF">
        <w:t>’</w:t>
      </w:r>
      <w:r w:rsidR="00563AAD" w:rsidRPr="00D215FF">
        <w:t xml:space="preserve">s theory of cognition made </w:t>
      </w:r>
      <w:r w:rsidR="007D178D" w:rsidRPr="00D215FF">
        <w:t xml:space="preserve">according to </w:t>
      </w:r>
      <w:r w:rsidR="007D178D" w:rsidRPr="00D215FF">
        <w:rPr>
          <w:i/>
        </w:rPr>
        <w:t>De anima</w:t>
      </w:r>
      <w:r w:rsidR="00563AAD" w:rsidRPr="00D215FF">
        <w:t xml:space="preserve"> </w:t>
      </w:r>
      <w:r w:rsidR="007D178D" w:rsidRPr="00D215FF">
        <w:t xml:space="preserve">belongs to the </w:t>
      </w:r>
      <w:r w:rsidR="00563AAD" w:rsidRPr="00D215FF">
        <w:t xml:space="preserve">teaching </w:t>
      </w:r>
      <w:r w:rsidR="007D178D" w:rsidRPr="00D215FF">
        <w:t>of the first averroism.</w:t>
      </w:r>
    </w:p>
    <w:p w14:paraId="4E50CE81" w14:textId="3B0DF134" w:rsidR="007D178D" w:rsidRPr="00D215FF" w:rsidRDefault="007D178D" w:rsidP="007D178D">
      <w:r w:rsidRPr="00D215FF">
        <w:tab/>
        <w:t>This brings us to the second point, which is the relationship of Aquin</w:t>
      </w:r>
      <w:r w:rsidR="0072580E" w:rsidRPr="00D215FF">
        <w:t>as to the school of the second A</w:t>
      </w:r>
      <w:r w:rsidRPr="00D215FF">
        <w:t>verroism</w:t>
      </w:r>
      <w:r w:rsidR="0072580E" w:rsidRPr="00D215FF">
        <w:t xml:space="preserve"> that was resolutely negative</w:t>
      </w:r>
      <w:r w:rsidR="00014D8E" w:rsidRPr="00D215FF">
        <w:t xml:space="preserve"> and all the time</w:t>
      </w:r>
      <w:r w:rsidR="00562F80" w:rsidRPr="00D215FF">
        <w:t>. The newly appointed m</w:t>
      </w:r>
      <w:r w:rsidRPr="00D215FF">
        <w:t>a</w:t>
      </w:r>
      <w:r w:rsidR="00562F80" w:rsidRPr="00D215FF">
        <w:t>ster continued</w:t>
      </w:r>
      <w:r w:rsidRPr="00D215FF">
        <w:t xml:space="preserve"> the philosophical dispute </w:t>
      </w:r>
      <w:r w:rsidR="00562F80" w:rsidRPr="00D215FF">
        <w:t xml:space="preserve">made by the </w:t>
      </w:r>
      <w:r w:rsidRPr="00D215FF">
        <w:t xml:space="preserve">founders of </w:t>
      </w:r>
      <w:r w:rsidR="00562F80" w:rsidRPr="00D215FF">
        <w:t xml:space="preserve">the University </w:t>
      </w:r>
      <w:r w:rsidRPr="00D215FF">
        <w:t xml:space="preserve">against </w:t>
      </w:r>
      <w:r w:rsidR="007A3A04" w:rsidRPr="00D215FF">
        <w:t xml:space="preserve">the </w:t>
      </w:r>
      <w:r w:rsidRPr="00D215FF">
        <w:t xml:space="preserve">schools of </w:t>
      </w:r>
      <w:r w:rsidRPr="00D215FF">
        <w:rPr>
          <w:i/>
        </w:rPr>
        <w:t>sophistae Latini</w:t>
      </w:r>
      <w:r w:rsidRPr="00D215FF">
        <w:t xml:space="preserve"> and </w:t>
      </w:r>
      <w:r w:rsidRPr="00D215FF">
        <w:rPr>
          <w:i/>
        </w:rPr>
        <w:t>Grammatici</w:t>
      </w:r>
      <w:r w:rsidRPr="00D215FF">
        <w:t xml:space="preserve">. His goal </w:t>
      </w:r>
      <w:r w:rsidR="00731EAF" w:rsidRPr="00D215FF">
        <w:t xml:space="preserve">was </w:t>
      </w:r>
      <w:r w:rsidR="00D02CF5" w:rsidRPr="00D215FF">
        <w:t>Bonaventure</w:t>
      </w:r>
      <w:r w:rsidRPr="00D215FF">
        <w:t xml:space="preserve"> and his Parisian school </w:t>
      </w:r>
      <w:r w:rsidR="00731EAF" w:rsidRPr="00D215FF">
        <w:t xml:space="preserve">of </w:t>
      </w:r>
      <w:r w:rsidRPr="00D215FF">
        <w:rPr>
          <w:i/>
        </w:rPr>
        <w:t>Modernorum</w:t>
      </w:r>
      <w:r w:rsidRPr="00D215FF">
        <w:t xml:space="preserve">, which he knew well in Paris during the </w:t>
      </w:r>
      <w:r w:rsidR="00CE7D9F" w:rsidRPr="00D215FF">
        <w:t>quarrel of secular artists and m</w:t>
      </w:r>
      <w:r w:rsidRPr="00D215FF">
        <w:t>endicants. In the dispute a</w:t>
      </w:r>
      <w:r w:rsidR="00FE5665" w:rsidRPr="00D215FF">
        <w:t xml:space="preserve">gainst the second Averroism, Aquin </w:t>
      </w:r>
      <w:r w:rsidRPr="00D215FF">
        <w:t xml:space="preserve">proceeded discreetly </w:t>
      </w:r>
      <w:r w:rsidR="00FE5665" w:rsidRPr="00D215FF">
        <w:t xml:space="preserve">by taking style </w:t>
      </w:r>
      <w:r w:rsidRPr="00D215FF">
        <w:rPr>
          <w:i/>
        </w:rPr>
        <w:t>modo obliquo</w:t>
      </w:r>
      <w:r w:rsidRPr="00D215FF">
        <w:t xml:space="preserve"> as </w:t>
      </w:r>
      <w:r w:rsidR="00FE5665" w:rsidRPr="00D215FF">
        <w:t xml:space="preserve">did </w:t>
      </w:r>
      <w:r w:rsidRPr="00D215FF">
        <w:t xml:space="preserve">Albert the Great. The hermeneutics of the dispute between </w:t>
      </w:r>
      <w:r w:rsidR="0036064C" w:rsidRPr="00D215FF">
        <w:t xml:space="preserve">the first and second Averroism </w:t>
      </w:r>
      <w:r w:rsidRPr="00D215FF">
        <w:t>states that Pecham was the main target of Aquinas</w:t>
      </w:r>
      <w:r w:rsidR="00AC6CD8" w:rsidRPr="00D215FF">
        <w:t>’</w:t>
      </w:r>
      <w:r w:rsidR="00E822E3" w:rsidRPr="00D215FF">
        <w:t>s</w:t>
      </w:r>
      <w:r w:rsidRPr="00D215FF">
        <w:t xml:space="preserve"> criticism around 1270. During this time, Aquin comes to the University of Paris and reacts in his lectures to the teaching of local magisters. In the same year, Pecham leaves the University of Paris for the same reason as Rufus before him in 1250. Pecham</w:t>
      </w:r>
      <w:r w:rsidR="00AC6CD8" w:rsidRPr="00D215FF">
        <w:t>’</w:t>
      </w:r>
      <w:r w:rsidRPr="00D215FF">
        <w:t xml:space="preserve">s philosophy could not stand up to the criticism of Aquinas and Siger, just as Rufus </w:t>
      </w:r>
      <w:r w:rsidR="00E822E3" w:rsidRPr="00D215FF">
        <w:t xml:space="preserve">cannot cope with </w:t>
      </w:r>
      <w:r w:rsidRPr="00D215FF">
        <w:t>the criticism of Alvernus and Albert. Aquinas represented a new direction in the interpretation of Aristotle at the University of Paris after his second arrival at the en</w:t>
      </w:r>
      <w:r w:rsidR="00200B8E" w:rsidRPr="00D215FF">
        <w:t>d of 1269. Therefore, the young scholasti</w:t>
      </w:r>
      <w:r w:rsidR="00B3312B" w:rsidRPr="00D215FF">
        <w:t xml:space="preserve">c philosopher </w:t>
      </w:r>
      <w:r w:rsidR="00200B8E" w:rsidRPr="00D215FF">
        <w:t xml:space="preserve">such as </w:t>
      </w:r>
      <w:r w:rsidRPr="00D215FF">
        <w:t xml:space="preserve">Aegidius sided with </w:t>
      </w:r>
      <w:r w:rsidRPr="00D215FF">
        <w:rPr>
          <w:i/>
        </w:rPr>
        <w:t>Expositor</w:t>
      </w:r>
      <w:r w:rsidR="00200B8E" w:rsidRPr="00D215FF">
        <w:rPr>
          <w:i/>
        </w:rPr>
        <w:t xml:space="preserve"> Novus</w:t>
      </w:r>
      <w:r w:rsidR="00200B8E" w:rsidRPr="00D215FF">
        <w:t>, and the m</w:t>
      </w:r>
      <w:r w:rsidRPr="00D215FF">
        <w:t xml:space="preserve">odernists protected Pecham, as </w:t>
      </w:r>
      <w:r w:rsidR="00D02CF5" w:rsidRPr="00D215FF">
        <w:t>Bonaventure</w:t>
      </w:r>
      <w:r w:rsidRPr="00D215FF">
        <w:t xml:space="preserve"> did </w:t>
      </w:r>
      <w:r w:rsidR="00200B8E" w:rsidRPr="00D215FF">
        <w:t xml:space="preserve">it indirectly </w:t>
      </w:r>
      <w:r w:rsidRPr="00D215FF">
        <w:t xml:space="preserve">in </w:t>
      </w:r>
      <w:r w:rsidR="008B29BE" w:rsidRPr="00D215FF">
        <w:t xml:space="preserve">the </w:t>
      </w:r>
      <w:r w:rsidRPr="00D215FF">
        <w:t>Lenten sermons (</w:t>
      </w:r>
      <w:r w:rsidR="008B29BE" w:rsidRPr="00D215FF">
        <w:rPr>
          <w:i/>
        </w:rPr>
        <w:t>C</w:t>
      </w:r>
      <w:r w:rsidRPr="00D215FF">
        <w:rPr>
          <w:i/>
        </w:rPr>
        <w:t>ollationes</w:t>
      </w:r>
      <w:r w:rsidRPr="00D215FF">
        <w:t>) of that time</w:t>
      </w:r>
      <w:r w:rsidR="00200B8E" w:rsidRPr="00D215FF">
        <w:t xml:space="preserve"> (ch. 4.1.1)</w:t>
      </w:r>
      <w:r w:rsidRPr="00D215FF">
        <w:t>. For Siger</w:t>
      </w:r>
      <w:r w:rsidR="00AC6CD8" w:rsidRPr="00D215FF">
        <w:t>’</w:t>
      </w:r>
      <w:r w:rsidR="00BD7801" w:rsidRPr="00D215FF">
        <w:t>s school in the r</w:t>
      </w:r>
      <w:r w:rsidRPr="00D215FF">
        <w:t>ue du</w:t>
      </w:r>
      <w:r w:rsidR="00B928F3" w:rsidRPr="00D215FF">
        <w:t> </w:t>
      </w:r>
      <w:r w:rsidRPr="00D215FF">
        <w:t xml:space="preserve">Fouarre, neither one nor the other of these Latin sophists was acceptable. Thomists and Modernists were Averroists according to Avicennism of </w:t>
      </w:r>
      <w:r w:rsidR="001677E9" w:rsidRPr="00D215FF">
        <w:t>Toletans. T</w:t>
      </w:r>
      <w:r w:rsidR="00BD7801" w:rsidRPr="00D215FF">
        <w:t xml:space="preserve">hey </w:t>
      </w:r>
      <w:r w:rsidRPr="00D215FF">
        <w:t xml:space="preserve">destroyed Christian </w:t>
      </w:r>
      <w:r w:rsidR="00BD7801" w:rsidRPr="00D215FF">
        <w:t xml:space="preserve">teaching </w:t>
      </w:r>
      <w:r w:rsidRPr="00D215FF">
        <w:t xml:space="preserve">of the </w:t>
      </w:r>
      <w:r w:rsidR="00BD7801" w:rsidRPr="00D215FF">
        <w:t xml:space="preserve">unified </w:t>
      </w:r>
      <w:r w:rsidRPr="00D215FF">
        <w:t>person by disi</w:t>
      </w:r>
      <w:r w:rsidR="00BD7801" w:rsidRPr="00D215FF">
        <w:t xml:space="preserve">ntegrating it </w:t>
      </w:r>
      <w:r w:rsidRPr="00D215FF">
        <w:t xml:space="preserve">into various forms or even substances. It is no wonder that after the disintegration of metaphysics and the unified worldview, </w:t>
      </w:r>
      <w:r w:rsidR="00434820" w:rsidRPr="00D215FF">
        <w:t>confused Parisian b</w:t>
      </w:r>
      <w:r w:rsidRPr="00D215FF">
        <w:t>ishop Tempier did not know what to do. He was not alone in this modern confusion, as evidenced by the soon-to-be-quoted letter of the General of Dominicans from the year</w:t>
      </w:r>
      <w:r w:rsidR="00B928F3" w:rsidRPr="00D215FF">
        <w:t> </w:t>
      </w:r>
      <w:r w:rsidRPr="00D215FF">
        <w:t>1271 with the questions regarding soul and cosmology, to which the main magisters of the Order were to answer (</w:t>
      </w:r>
      <w:r w:rsidR="00434820" w:rsidRPr="00D215FF">
        <w:t xml:space="preserve">ch. </w:t>
      </w:r>
      <w:r w:rsidRPr="00D215FF">
        <w:t xml:space="preserve">4.5.3). The quarrel between Thomas and Pecham was inevitable and was connected </w:t>
      </w:r>
      <w:r w:rsidR="00CE3B86" w:rsidRPr="00D215FF">
        <w:t xml:space="preserve">to </w:t>
      </w:r>
      <w:r w:rsidRPr="00D215FF">
        <w:t>Pecham</w:t>
      </w:r>
      <w:r w:rsidR="00AC6CD8" w:rsidRPr="00D215FF">
        <w:t>’</w:t>
      </w:r>
      <w:r w:rsidRPr="00D215FF">
        <w:t xml:space="preserve">s quarrel with Albert the Great. The polemical work </w:t>
      </w:r>
      <w:r w:rsidRPr="00D215FF">
        <w:rPr>
          <w:i/>
        </w:rPr>
        <w:t xml:space="preserve">Quaestiones </w:t>
      </w:r>
      <w:r w:rsidRPr="00D215FF">
        <w:rPr>
          <w:i/>
        </w:rPr>
        <w:lastRenderedPageBreak/>
        <w:t>tractantes De anima</w:t>
      </w:r>
      <w:r w:rsidRPr="00D215FF">
        <w:t xml:space="preserve">, today also known as </w:t>
      </w:r>
      <w:r w:rsidRPr="00D215FF">
        <w:rPr>
          <w:i/>
        </w:rPr>
        <w:t>Quaestiones disputatae De anima</w:t>
      </w:r>
      <w:r w:rsidRPr="00D215FF">
        <w:t xml:space="preserve">, Pecham </w:t>
      </w:r>
      <w:r w:rsidR="00216EF5" w:rsidRPr="00D215FF">
        <w:t xml:space="preserve">composed </w:t>
      </w:r>
      <w:r w:rsidRPr="00D215FF">
        <w:t>against Albert and Aquinas to the end in Paris no</w:t>
      </w:r>
      <w:r w:rsidR="00B3312B" w:rsidRPr="00D215FF">
        <w:t>t</w:t>
      </w:r>
      <w:r w:rsidRPr="00D215FF">
        <w:t xml:space="preserve"> later than the beginning of 1270 (</w:t>
      </w:r>
      <w:r w:rsidR="00374565" w:rsidRPr="00D215FF">
        <w:t>ch.</w:t>
      </w:r>
      <w:r w:rsidRPr="00D215FF">
        <w:t xml:space="preserve"> 4.2.1). Against Siger</w:t>
      </w:r>
      <w:r w:rsidR="00AC6CD8" w:rsidRPr="00D215FF">
        <w:t>’</w:t>
      </w:r>
      <w:r w:rsidRPr="00D215FF">
        <w:t>s conception of the eternity of the world in QIIIDA (</w:t>
      </w:r>
      <w:r w:rsidR="00374565" w:rsidRPr="00D215FF">
        <w:t>ch.</w:t>
      </w:r>
      <w:r w:rsidRPr="00D215FF">
        <w:t xml:space="preserve"> 4.4.1) Pecham polemicizes in the work </w:t>
      </w:r>
      <w:r w:rsidRPr="00D215FF">
        <w:rPr>
          <w:i/>
        </w:rPr>
        <w:t>Quaestio disputata De aeternitate mundi</w:t>
      </w:r>
      <w:r w:rsidRPr="00D215FF">
        <w:t>, which was finished in about the year</w:t>
      </w:r>
      <w:r w:rsidR="00B928F3" w:rsidRPr="00D215FF">
        <w:t> </w:t>
      </w:r>
      <w:r w:rsidRPr="00D215FF">
        <w:t xml:space="preserve">1271. </w:t>
      </w:r>
      <w:r w:rsidR="00DF5AA0" w:rsidRPr="00D215FF">
        <w:t xml:space="preserve">Aquinas attacked Pecham as a second-rate thinker at the end of </w:t>
      </w:r>
      <w:r w:rsidR="00DF5AA0" w:rsidRPr="00D215FF">
        <w:rPr>
          <w:i/>
        </w:rPr>
        <w:t>De unitate intellectus</w:t>
      </w:r>
      <w:r w:rsidR="00DF5AA0" w:rsidRPr="00D215FF">
        <w:t xml:space="preserve">. </w:t>
      </w:r>
      <w:r w:rsidRPr="00D215FF">
        <w:t>Let us quote the final part of th</w:t>
      </w:r>
      <w:r w:rsidR="00D81465" w:rsidRPr="00D215FF">
        <w:t xml:space="preserve">at </w:t>
      </w:r>
      <w:r w:rsidR="00DF5AA0" w:rsidRPr="00D215FF">
        <w:t>trea</w:t>
      </w:r>
      <w:r w:rsidR="00D81465" w:rsidRPr="00D215FF">
        <w:t>tise</w:t>
      </w:r>
      <w:r w:rsidRPr="00D215FF">
        <w:t>, which</w:t>
      </w:r>
      <w:r w:rsidR="00B3312B" w:rsidRPr="00D215FF">
        <w:t>, in other words,</w:t>
      </w:r>
      <w:r w:rsidRPr="00D215FF">
        <w:t xml:space="preserve"> repeats Albert</w:t>
      </w:r>
      <w:r w:rsidR="00AC6CD8" w:rsidRPr="00D215FF">
        <w:t>’</w:t>
      </w:r>
      <w:r w:rsidRPr="00D215FF">
        <w:t xml:space="preserve">s position quoted above from the commentary on </w:t>
      </w:r>
      <w:r w:rsidR="00FF635D" w:rsidRPr="00D215FF">
        <w:rPr>
          <w:i/>
        </w:rPr>
        <w:t>De anima</w:t>
      </w:r>
      <w:r w:rsidR="00FF635D" w:rsidRPr="00D215FF">
        <w:t xml:space="preserve"> </w:t>
      </w:r>
      <w:r w:rsidRPr="00D215FF">
        <w:t>(</w:t>
      </w:r>
      <w:r w:rsidRPr="00D215FF">
        <w:rPr>
          <w:i/>
        </w:rPr>
        <w:t>scientiam veritatis nec ostendunt nec verbis proporiis attingunt</w:t>
      </w:r>
      <w:r w:rsidRPr="00D215FF">
        <w:t>; OBJ</w:t>
      </w:r>
      <w:r w:rsidR="00B928F3" w:rsidRPr="00D215FF">
        <w:t> </w:t>
      </w:r>
      <w:r w:rsidRPr="00D215FF">
        <w:t xml:space="preserve">II, </w:t>
      </w:r>
      <w:r w:rsidR="00374565" w:rsidRPr="00D215FF">
        <w:t>ch.</w:t>
      </w:r>
      <w:r w:rsidRPr="00D215FF">
        <w:t xml:space="preserve"> 2.4.3).</w:t>
      </w:r>
      <w:r w:rsidR="005764CC" w:rsidRPr="00D215FF">
        <w:t xml:space="preserve"> </w:t>
      </w:r>
    </w:p>
    <w:p w14:paraId="0D0F08AD" w14:textId="524C2A08" w:rsidR="007D178D" w:rsidRPr="00D215FF" w:rsidRDefault="007D178D" w:rsidP="007D178D">
      <w:pPr>
        <w:pStyle w:val="Citace"/>
      </w:pPr>
      <w:r w:rsidRPr="00D215FF">
        <w:t xml:space="preserve">“This was written so that all the errors described above would be eliminated, but not with the help of church decrees, but through philosophical arguments and </w:t>
      </w:r>
      <w:r w:rsidR="00B3312B" w:rsidRPr="00D215FF">
        <w:t>treatises</w:t>
      </w:r>
      <w:r w:rsidRPr="00D215FF">
        <w:t>. If someone brags about a false knowledge given only by words (</w:t>
      </w:r>
      <w:r w:rsidRPr="00D215FF">
        <w:rPr>
          <w:i/>
        </w:rPr>
        <w:t>falsi nominis scientia</w:t>
      </w:r>
      <w:r w:rsidRPr="00D215FF">
        <w:t xml:space="preserve">) and wants to object to what we have written, he should not hide around the corner and not talk about it to immature people who are not able to </w:t>
      </w:r>
      <w:r w:rsidR="008676B4" w:rsidRPr="00D215FF">
        <w:t xml:space="preserve">discern </w:t>
      </w:r>
      <w:r w:rsidRPr="00D215FF">
        <w:t>such complicated questions (</w:t>
      </w:r>
      <w:r w:rsidRPr="00D215FF">
        <w:rPr>
          <w:i/>
        </w:rPr>
        <w:t>coram pueris qui neciunt de tam arduis iudicare</w:t>
      </w:r>
      <w:r w:rsidRPr="00D215FF">
        <w:t xml:space="preserve">). If he has the courage, let him write an answer to what is being said here, and then he will see that not only my </w:t>
      </w:r>
      <w:r w:rsidR="003018E0" w:rsidRPr="00D215FF">
        <w:t>teaching</w:t>
      </w:r>
      <w:r w:rsidRPr="00D215FF">
        <w:t>, but also the rest of the followers of the truth will defy his mistakes and correct his ignorance.” </w:t>
      </w:r>
      <w:r w:rsidRPr="00D215FF">
        <w:rPr>
          <w:vertAlign w:val="superscript"/>
        </w:rPr>
        <w:footnoteReference w:id="288"/>
      </w:r>
      <w:r w:rsidRPr="00D215FF">
        <w:t xml:space="preserve">  </w:t>
      </w:r>
    </w:p>
    <w:p w14:paraId="299D5FF5" w14:textId="7AB45B08" w:rsidR="004E069E" w:rsidRPr="00D215FF" w:rsidRDefault="007D178D" w:rsidP="004E069E">
      <w:r w:rsidRPr="00D215FF">
        <w:t xml:space="preserve">The twice defeated Pecham goes to Oxford in the function of master regent. After the appointment of </w:t>
      </w:r>
      <w:r w:rsidR="0039348B" w:rsidRPr="00D215FF">
        <w:t>rector Kilwardby as a</w:t>
      </w:r>
      <w:r w:rsidRPr="00D215FF">
        <w:t>rchbishop of Canterbury (1272), Pecham completes the transformation of this university into a bastion of modernism. Pecham mentions in some letters from the years</w:t>
      </w:r>
      <w:r w:rsidR="00516874" w:rsidRPr="00D215FF">
        <w:t> </w:t>
      </w:r>
      <w:r w:rsidRPr="00D215FF">
        <w:t>1</w:t>
      </w:r>
      <w:r w:rsidR="007E6AAD" w:rsidRPr="00D215FF">
        <w:t>284–</w:t>
      </w:r>
      <w:r w:rsidRPr="00D215FF">
        <w:t xml:space="preserve">85 the fundamental dispute of ideas with Aquinas regarding the question of whether there is only one substantial form in man, which he considered a fundamental error in accordance with the teaching of the second Averroism. We want to deal with the </w:t>
      </w:r>
      <w:r w:rsidR="00E40693" w:rsidRPr="00D215FF">
        <w:t xml:space="preserve">important </w:t>
      </w:r>
      <w:r w:rsidRPr="00D215FF">
        <w:t>letter of June 1, 1285, in which Pecham names the points of contention between him and Aquinas. At the beginning, the letter cites as a fundamental point of contention the substantial form in man, uncompromisingly defended by Aquinas, which formed the core of the dispute be</w:t>
      </w:r>
      <w:r w:rsidR="00732225" w:rsidRPr="00D215FF">
        <w:t>tween the first and the second A</w:t>
      </w:r>
      <w:r w:rsidRPr="00D215FF">
        <w:t>verroism. The Archbishop of Canterbury defends the teaching of the Franciscan school of second Averroism in Paris</w:t>
      </w:r>
      <w:r w:rsidR="004C3BAD" w:rsidRPr="00D215FF">
        <w:t>, founded by Alexander of Hales and led by Bonaventure</w:t>
      </w:r>
      <w:r w:rsidR="00701950" w:rsidRPr="00D215FF">
        <w:t xml:space="preserve"> </w:t>
      </w:r>
      <w:r w:rsidRPr="00D215FF">
        <w:t>(</w:t>
      </w:r>
      <w:r w:rsidRPr="00D215FF">
        <w:rPr>
          <w:i/>
        </w:rPr>
        <w:t xml:space="preserve">memorie fratris </w:t>
      </w:r>
      <w:r w:rsidRPr="00D215FF">
        <w:rPr>
          <w:i/>
        </w:rPr>
        <w:lastRenderedPageBreak/>
        <w:t>Alexandri ac fratris Bonaventure et consimilium</w:t>
      </w:r>
      <w:r w:rsidRPr="00D215FF">
        <w:t>).</w:t>
      </w:r>
      <w:r w:rsidRPr="00D215FF">
        <w:rPr>
          <w:szCs w:val="24"/>
          <w:vertAlign w:val="superscript"/>
        </w:rPr>
        <w:footnoteReference w:id="289"/>
      </w:r>
      <w:r w:rsidRPr="00D215FF">
        <w:t xml:space="preserve"> In the quoted part of the letter, Pecham states that the main change in the thinking rejected by him had occurred within the last twenty years (</w:t>
      </w:r>
      <w:r w:rsidRPr="00D215FF">
        <w:rPr>
          <w:i/>
        </w:rPr>
        <w:t>citra viginti annos</w:t>
      </w:r>
      <w:r w:rsidRPr="00D215FF">
        <w:t>). The letter was written in 1285, which means that the dispute led by Pecham concerned not only the position of Aquinas around 1270, but also the criticism of Albert the Great (</w:t>
      </w:r>
      <w:r w:rsidRPr="00D215FF">
        <w:rPr>
          <w:i/>
        </w:rPr>
        <w:t>De unitate intellectus</w:t>
      </w:r>
      <w:r w:rsidRPr="00D215FF">
        <w:t>, 1263) and Siger</w:t>
      </w:r>
      <w:r w:rsidR="00AC6CD8" w:rsidRPr="00D215FF">
        <w:t>’</w:t>
      </w:r>
      <w:r w:rsidRPr="00D215FF">
        <w:t xml:space="preserve">s interpretation of </w:t>
      </w:r>
      <w:r w:rsidRPr="00D215FF">
        <w:rPr>
          <w:i/>
        </w:rPr>
        <w:t xml:space="preserve">De anima </w:t>
      </w:r>
      <w:r w:rsidRPr="00D215FF">
        <w:t>I</w:t>
      </w:r>
      <w:r w:rsidR="00B3312B" w:rsidRPr="00D215FF">
        <w:t>–</w:t>
      </w:r>
      <w:r w:rsidRPr="00D215FF">
        <w:t xml:space="preserve">III edited </w:t>
      </w:r>
      <w:r w:rsidR="00EF3EE7" w:rsidRPr="00D215FF">
        <w:t xml:space="preserve">before </w:t>
      </w:r>
      <w:r w:rsidRPr="00D215FF">
        <w:t>1266. Albert published the main writings against the second Averroism already a decade before Aquinas</w:t>
      </w:r>
      <w:r w:rsidR="00DB3051" w:rsidRPr="00D215FF">
        <w:t xml:space="preserve"> and Siger</w:t>
      </w:r>
      <w:r w:rsidRPr="00D215FF">
        <w:t>. Then in Pecham</w:t>
      </w:r>
      <w:r w:rsidR="00AC6CD8" w:rsidRPr="00D215FF">
        <w:t>’</w:t>
      </w:r>
      <w:r w:rsidRPr="00D215FF">
        <w:t>s letter follows the doctrinal part, which defended the main points of the doctrine of the second Averroism.</w:t>
      </w:r>
      <w:r w:rsidRPr="00D215FF">
        <w:rPr>
          <w:szCs w:val="24"/>
          <w:vertAlign w:val="superscript"/>
        </w:rPr>
        <w:footnoteReference w:id="290"/>
      </w:r>
      <w:r w:rsidR="007A557D" w:rsidRPr="00D215FF">
        <w:t xml:space="preserve"> </w:t>
      </w:r>
      <w:r w:rsidRPr="00D215FF">
        <w:t xml:space="preserve">Franciscan archbishop, who was appointed immediately after Dominican Kilwardby, cites the points of contention one after the other and according to the order of importance in his apology. Pecham begins with the defense of ontotheological </w:t>
      </w:r>
      <w:r w:rsidRPr="00D215FF">
        <w:rPr>
          <w:i/>
        </w:rPr>
        <w:t>resolutio</w:t>
      </w:r>
      <w:r w:rsidRPr="00D215FF">
        <w:t xml:space="preserve"> of being according to </w:t>
      </w:r>
      <w:r w:rsidR="002D3D94" w:rsidRPr="00D215FF">
        <w:t xml:space="preserve">a </w:t>
      </w:r>
      <w:r w:rsidRPr="00D215FF">
        <w:t xml:space="preserve">twofold type of rule and the doctrine </w:t>
      </w:r>
      <w:r w:rsidR="00260247" w:rsidRPr="00D215FF">
        <w:t xml:space="preserve">the exemplars that </w:t>
      </w:r>
      <w:r w:rsidRPr="00D215FF">
        <w:t>correspond</w:t>
      </w:r>
      <w:r w:rsidR="00260247" w:rsidRPr="00D215FF">
        <w:t>s</w:t>
      </w:r>
      <w:r w:rsidRPr="00D215FF">
        <w:t xml:space="preserve"> to it (</w:t>
      </w:r>
      <w:r w:rsidRPr="00D215FF">
        <w:rPr>
          <w:i/>
        </w:rPr>
        <w:t>de regulis eternis</w:t>
      </w:r>
      <w:r w:rsidRPr="00D215FF">
        <w:t xml:space="preserve">). Then follows the defense of being given by exposure </w:t>
      </w:r>
      <w:r w:rsidR="003C0071" w:rsidRPr="00D215FF">
        <w:t xml:space="preserve">of sense made </w:t>
      </w:r>
      <w:r w:rsidRPr="00D215FF">
        <w:t>from behind (</w:t>
      </w:r>
      <w:r w:rsidRPr="00D215FF">
        <w:rPr>
          <w:i/>
        </w:rPr>
        <w:t>de luce incommutabili</w:t>
      </w:r>
      <w:r w:rsidRPr="00D215FF">
        <w:t>). Then he protects the dualism of the soul according to the mix of the substantially given active and receptive intellect (</w:t>
      </w:r>
      <w:r w:rsidRPr="00D215FF">
        <w:rPr>
          <w:i/>
        </w:rPr>
        <w:t>de potentiis anime</w:t>
      </w:r>
      <w:r w:rsidRPr="00D215FF">
        <w:t>). Finally, Pecham defends</w:t>
      </w:r>
      <w:r w:rsidR="00DA6FA9" w:rsidRPr="00D215FF">
        <w:t xml:space="preserve"> the objective structure of </w:t>
      </w:r>
      <w:r w:rsidRPr="00D215FF">
        <w:t>being, given by the form and matter of the third kind (</w:t>
      </w:r>
      <w:r w:rsidRPr="00D215FF">
        <w:rPr>
          <w:i/>
        </w:rPr>
        <w:t>de rationibus seminalibus inditis materie</w:t>
      </w:r>
      <w:r w:rsidRPr="00D215FF">
        <w:t xml:space="preserve">). </w:t>
      </w:r>
      <w:r w:rsidR="00F05493" w:rsidRPr="00D215FF">
        <w:t xml:space="preserve">These points of contention were enumerated by Pecham himself, twenty years after the debates of the time, and he regarded them as fundamental objections to the then-established Thomism in Oxford according to the tradition of Grosseteste. Therefore, we accept his list as a factual description of ideological disputes between the two schools. </w:t>
      </w:r>
      <w:r w:rsidRPr="00D215FF">
        <w:t>Pecham</w:t>
      </w:r>
      <w:r w:rsidR="00AC6CD8" w:rsidRPr="00D215FF">
        <w:t>’</w:t>
      </w:r>
      <w:r w:rsidRPr="00D215FF">
        <w:t>s teaching must be read in the contemporary context in the year</w:t>
      </w:r>
      <w:r w:rsidR="00B928F3" w:rsidRPr="00D215FF">
        <w:t> </w:t>
      </w:r>
      <w:r w:rsidRPr="00D215FF">
        <w:t>1285. The rehabilitation of Aquinas, initiated by Dominicans, is already in full swing at the time of writing the letter, and Albert the Great personally became involved right after Thomas</w:t>
      </w:r>
      <w:r w:rsidR="00AC6CD8" w:rsidRPr="00D215FF">
        <w:t>’</w:t>
      </w:r>
      <w:r w:rsidR="002D3D94" w:rsidRPr="00D215FF">
        <w:t>s</w:t>
      </w:r>
      <w:r w:rsidR="006D7945" w:rsidRPr="00D215FF">
        <w:t xml:space="preserve"> death (1274). The greatest m</w:t>
      </w:r>
      <w:r w:rsidRPr="00D215FF">
        <w:t>odernists associated themselves with the first Thomists and modernized Avicennist</w:t>
      </w:r>
      <w:r w:rsidR="002D3D94" w:rsidRPr="00D215FF">
        <w:t xml:space="preserve"> </w:t>
      </w:r>
      <w:r w:rsidRPr="00D215FF">
        <w:t xml:space="preserve">metaphysics with </w:t>
      </w:r>
      <w:r w:rsidR="006D7945" w:rsidRPr="00D215FF">
        <w:t>the benevolence of a</w:t>
      </w:r>
      <w:r w:rsidRPr="00D215FF">
        <w:t xml:space="preserve">rchbishop </w:t>
      </w:r>
      <w:r w:rsidRPr="00D215FF">
        <w:lastRenderedPageBreak/>
        <w:t xml:space="preserve">Kilwardby towards </w:t>
      </w:r>
      <w:r w:rsidR="002D3D94" w:rsidRPr="00D215FF">
        <w:t xml:space="preserve"> newly conceived Aristotelianism of Aquinas</w:t>
      </w:r>
      <w:r w:rsidRPr="00D215FF">
        <w:t xml:space="preserve">. He became the </w:t>
      </w:r>
      <w:r w:rsidRPr="00D215FF">
        <w:rPr>
          <w:i/>
        </w:rPr>
        <w:t>Expositor Novus</w:t>
      </w:r>
      <w:r w:rsidRPr="00D215FF">
        <w:t xml:space="preserve"> with the help of the proficient Latin sophist </w:t>
      </w:r>
      <w:r w:rsidR="002D45EA" w:rsidRPr="00D215FF">
        <w:t xml:space="preserve">named </w:t>
      </w:r>
      <w:r w:rsidRPr="00D215FF">
        <w:t>Aegidius. The representatives of the second Averroism went on the defensive after the year</w:t>
      </w:r>
      <w:r w:rsidR="00B928F3" w:rsidRPr="00D215FF">
        <w:t> </w:t>
      </w:r>
      <w:r w:rsidRPr="00D215FF">
        <w:t xml:space="preserve">1280 and tenaciously defended only the main points of the condemnation of March 1277, which they </w:t>
      </w:r>
      <w:r w:rsidR="003721B3" w:rsidRPr="00D215FF">
        <w:t>initiated</w:t>
      </w:r>
      <w:r w:rsidRPr="00D215FF">
        <w:t xml:space="preserve">. </w:t>
      </w:r>
      <w:r w:rsidR="003721B3" w:rsidRPr="00D215FF">
        <w:t>Oxford s</w:t>
      </w:r>
      <w:r w:rsidRPr="00D215FF">
        <w:t xml:space="preserve">ophists also carried out the first diabolization of Siger, who, </w:t>
      </w:r>
      <w:r w:rsidR="00471152" w:rsidRPr="00D215FF">
        <w:t xml:space="preserve">following </w:t>
      </w:r>
      <w:r w:rsidR="003721B3" w:rsidRPr="00D215FF">
        <w:t>Aristotle and the C</w:t>
      </w:r>
      <w:r w:rsidRPr="00D215FF">
        <w:t>ommentator, became another scapegoat of the local modernists (</w:t>
      </w:r>
      <w:r w:rsidR="00374565" w:rsidRPr="00D215FF">
        <w:t>ch.</w:t>
      </w:r>
      <w:r w:rsidR="00B928F3" w:rsidRPr="00D215FF">
        <w:t> </w:t>
      </w:r>
      <w:r w:rsidRPr="00D215FF">
        <w:t>5.5). The dispute between Pecham and Grosseteste</w:t>
      </w:r>
      <w:r w:rsidR="00AC6CD8" w:rsidRPr="00D215FF">
        <w:t>’</w:t>
      </w:r>
      <w:r w:rsidRPr="00D215FF">
        <w:t>s school of Thomists, quietly supported by Dominican Kilwardby, symbolizes the fate of Ric</w:t>
      </w:r>
      <w:r w:rsidR="00D35019" w:rsidRPr="00D215FF">
        <w:t>hard Knapwell in the years</w:t>
      </w:r>
      <w:r w:rsidR="00516874" w:rsidRPr="00D215FF">
        <w:t> </w:t>
      </w:r>
      <w:r w:rsidR="00D35019" w:rsidRPr="00D215FF">
        <w:t>1284–</w:t>
      </w:r>
      <w:r w:rsidRPr="00D215FF">
        <w:t xml:space="preserve">86. This Oxford master attacked Franciscan </w:t>
      </w:r>
      <w:r w:rsidR="00C611C1" w:rsidRPr="00D215FF">
        <w:t xml:space="preserve">work </w:t>
      </w:r>
      <w:r w:rsidRPr="00D215FF">
        <w:rPr>
          <w:i/>
        </w:rPr>
        <w:t>Correctorium fratris Thomae</w:t>
      </w:r>
      <w:r w:rsidR="004C55C2" w:rsidRPr="00D215FF">
        <w:t xml:space="preserve"> (William </w:t>
      </w:r>
      <w:r w:rsidRPr="00D215FF">
        <w:t>de</w:t>
      </w:r>
      <w:r w:rsidR="00B928F3" w:rsidRPr="00D215FF">
        <w:t> </w:t>
      </w:r>
      <w:r w:rsidRPr="00D215FF">
        <w:t>la</w:t>
      </w:r>
      <w:r w:rsidR="00B928F3" w:rsidRPr="00D215FF">
        <w:t> </w:t>
      </w:r>
      <w:r w:rsidRPr="00D215FF">
        <w:t>M</w:t>
      </w:r>
      <w:r w:rsidR="00C611C1" w:rsidRPr="00D215FF">
        <w:t xml:space="preserve">are, 1279) during the reign of </w:t>
      </w:r>
      <w:r w:rsidR="004C55C2" w:rsidRPr="00D215FF">
        <w:t xml:space="preserve">John Pecham as </w:t>
      </w:r>
      <w:r w:rsidR="00C611C1" w:rsidRPr="00D215FF">
        <w:t>a</w:t>
      </w:r>
      <w:r w:rsidRPr="00D215FF">
        <w:t>r</w:t>
      </w:r>
      <w:r w:rsidR="004C55C2" w:rsidRPr="00D215FF">
        <w:t>chbishop</w:t>
      </w:r>
      <w:r w:rsidRPr="00D215FF">
        <w:t>. The courageous thinker, criticizing modernist sophisms, ended as tragically as Bacon, Siger, and, after them, Ockham.</w:t>
      </w:r>
      <w:r w:rsidRPr="00D215FF">
        <w:rPr>
          <w:szCs w:val="24"/>
          <w:vertAlign w:val="superscript"/>
        </w:rPr>
        <w:footnoteReference w:id="291"/>
      </w:r>
      <w:r w:rsidRPr="00D215FF">
        <w:t xml:space="preserve"> </w:t>
      </w:r>
      <w:r w:rsidR="004E069E" w:rsidRPr="00D215FF">
        <w:t>In Oxford, dominated by the analytical thinking of Oxfordian Fallacy and the school of second Averroism, Aquinas</w:t>
      </w:r>
      <w:r w:rsidR="00AC6CD8" w:rsidRPr="00D215FF">
        <w:t>’</w:t>
      </w:r>
      <w:r w:rsidR="00A502D8" w:rsidRPr="00D215FF">
        <w:t>s</w:t>
      </w:r>
      <w:r w:rsidR="004E069E" w:rsidRPr="00D215FF">
        <w:t xml:space="preserve"> rehabilitation was completed in 1286, when the local chapter of Dominicans declared all Aquinas</w:t>
      </w:r>
      <w:r w:rsidR="00AC6CD8" w:rsidRPr="00D215FF">
        <w:t>’</w:t>
      </w:r>
      <w:r w:rsidR="002D3D94" w:rsidRPr="00D215FF">
        <w:t>s</w:t>
      </w:r>
      <w:r w:rsidR="00A502D8" w:rsidRPr="00D215FF">
        <w:t xml:space="preserve"> works to be o</w:t>
      </w:r>
      <w:r w:rsidR="004E069E" w:rsidRPr="00D215FF">
        <w:t>rthodox. It is clear from Pecham</w:t>
      </w:r>
      <w:r w:rsidR="00AC6CD8" w:rsidRPr="00D215FF">
        <w:t>’</w:t>
      </w:r>
      <w:r w:rsidR="004E069E" w:rsidRPr="00D215FF">
        <w:t xml:space="preserve">s letter that Aquinas rejected all the fundamental points on which </w:t>
      </w:r>
      <w:r w:rsidR="00A05E23" w:rsidRPr="00D215FF">
        <w:t xml:space="preserve">stands </w:t>
      </w:r>
      <w:r w:rsidR="004E069E" w:rsidRPr="00D215FF">
        <w:t>the ontotheologi</w:t>
      </w:r>
      <w:r w:rsidR="00A05E23" w:rsidRPr="00D215FF">
        <w:t>cal construction of objectivity</w:t>
      </w:r>
      <w:r w:rsidR="004E069E" w:rsidRPr="00D215FF">
        <w:t xml:space="preserve">. Their modern version was analyzed in the chapters devoted to </w:t>
      </w:r>
      <w:r w:rsidR="00D02CF5" w:rsidRPr="00D215FF">
        <w:t>Bonaventure</w:t>
      </w:r>
      <w:r w:rsidR="004E069E" w:rsidRPr="00D215FF">
        <w:t xml:space="preserve"> and Pecham. The testimony of Franciscan Roger Marston, a contemporary of Pecham and an opponent of Aquinas from the position of second Averroism, shows that the key dispute particularly concern</w:t>
      </w:r>
      <w:r w:rsidR="00001289" w:rsidRPr="00D215FF">
        <w:t>s ST I, q</w:t>
      </w:r>
      <w:r w:rsidR="004E069E" w:rsidRPr="00D215FF">
        <w:t>.</w:t>
      </w:r>
      <w:r w:rsidR="00B928F3" w:rsidRPr="00D215FF">
        <w:t> </w:t>
      </w:r>
      <w:r w:rsidR="00001289" w:rsidRPr="00D215FF">
        <w:t>85, a</w:t>
      </w:r>
      <w:r w:rsidR="004E069E" w:rsidRPr="00D215FF">
        <w:t>. 5</w:t>
      </w:r>
      <w:r w:rsidR="00B928F3" w:rsidRPr="00D215FF">
        <w:t>–</w:t>
      </w:r>
      <w:r w:rsidR="004E069E" w:rsidRPr="00D215FF">
        <w:t>7, where we find a complex critique of Augustinism (Grabmann</w:t>
      </w:r>
      <w:r w:rsidR="00B928F3" w:rsidRPr="00D215FF">
        <w:t> </w:t>
      </w:r>
      <w:r w:rsidR="004E069E" w:rsidRPr="00D215FF">
        <w:t>1906, 70</w:t>
      </w:r>
      <w:r w:rsidR="00B928F3" w:rsidRPr="00D215FF">
        <w:t>–</w:t>
      </w:r>
      <w:r w:rsidR="004E069E" w:rsidRPr="00D215FF">
        <w:t>72). The passage in which Thomas reje</w:t>
      </w:r>
      <w:r w:rsidR="00B9217D" w:rsidRPr="00D215FF">
        <w:t>cts the position of the second A</w:t>
      </w:r>
      <w:r w:rsidR="004E069E" w:rsidRPr="00D215FF">
        <w:t>verroism given by the irradiation of the intellect from behind by the ex</w:t>
      </w:r>
      <w:r w:rsidR="00B9217D" w:rsidRPr="00D215FF">
        <w:t xml:space="preserve">emplars </w:t>
      </w:r>
      <w:r w:rsidR="004E069E" w:rsidRPr="00D215FF">
        <w:t xml:space="preserve">given in divine thought has a </w:t>
      </w:r>
      <w:r w:rsidR="00B9217D" w:rsidRPr="00D215FF">
        <w:t>major value</w:t>
      </w:r>
      <w:r w:rsidR="004E069E" w:rsidRPr="00D215FF">
        <w:t>.</w:t>
      </w:r>
      <w:r w:rsidR="004E069E" w:rsidRPr="00D215FF">
        <w:rPr>
          <w:szCs w:val="24"/>
          <w:vertAlign w:val="superscript"/>
        </w:rPr>
        <w:footnoteReference w:id="292"/>
      </w:r>
      <w:r w:rsidR="004E069E" w:rsidRPr="00D215FF">
        <w:t xml:space="preserve"> </w:t>
      </w:r>
      <w:r w:rsidR="00D86056" w:rsidRPr="00D215FF">
        <w:t xml:space="preserve">Analytical Porretan and Avicennist Scotus took up </w:t>
      </w:r>
      <w:r w:rsidR="004E069E" w:rsidRPr="00D215FF">
        <w:t>Thomas</w:t>
      </w:r>
      <w:r w:rsidR="00AC6CD8" w:rsidRPr="00D215FF">
        <w:t>’</w:t>
      </w:r>
      <w:r w:rsidR="00D86056" w:rsidRPr="00D215FF">
        <w:t>s</w:t>
      </w:r>
      <w:r w:rsidR="004E069E" w:rsidRPr="00D215FF">
        <w:t xml:space="preserve"> position </w:t>
      </w:r>
      <w:r w:rsidR="00D86056" w:rsidRPr="00D215FF">
        <w:t xml:space="preserve">since he was </w:t>
      </w:r>
      <w:r w:rsidR="004E069E" w:rsidRPr="00D215FF">
        <w:t>influenced in many respects by Thomistic branch of Grosseteste</w:t>
      </w:r>
      <w:r w:rsidR="00AC6CD8" w:rsidRPr="00D215FF">
        <w:t>’</w:t>
      </w:r>
      <w:r w:rsidR="004E069E" w:rsidRPr="00D215FF">
        <w:t xml:space="preserve">s school. </w:t>
      </w:r>
      <w:r w:rsidR="00B32628" w:rsidRPr="00D215FF">
        <w:t xml:space="preserve">Scotus takes the main thesis of Thomism, which defends the </w:t>
      </w:r>
      <w:r w:rsidR="00B32628" w:rsidRPr="00D215FF">
        <w:lastRenderedPageBreak/>
        <w:t xml:space="preserve">illumination of the sense of being from the front, as an authentic Aristotelian doctrine. </w:t>
      </w:r>
      <w:r w:rsidR="004E069E" w:rsidRPr="00D215FF">
        <w:t>The rejection of illumination in Augustinism generates the Scotist version of Thomism (</w:t>
      </w:r>
      <w:r w:rsidR="00374565" w:rsidRPr="00D215FF">
        <w:t>ch.</w:t>
      </w:r>
      <w:r w:rsidR="004E069E" w:rsidRPr="00D215FF">
        <w:t xml:space="preserve"> 5.3.2). The summary of the cited question</w:t>
      </w:r>
      <w:r w:rsidR="00B928F3" w:rsidRPr="00D215FF">
        <w:t> </w:t>
      </w:r>
      <w:r w:rsidR="004E069E" w:rsidRPr="00D215FF">
        <w:t>85 ends with the rejection of Augustinian Avicennism from the philosophical position of Aristotelianism</w:t>
      </w:r>
      <w:r w:rsidR="002D16AF" w:rsidRPr="00D215FF">
        <w:t>. Howev</w:t>
      </w:r>
      <w:r w:rsidR="008D22AF" w:rsidRPr="00D215FF">
        <w:t>e</w:t>
      </w:r>
      <w:r w:rsidR="002D16AF" w:rsidRPr="00D215FF">
        <w:t xml:space="preserve">r, the criticism was not </w:t>
      </w:r>
      <w:r w:rsidR="008D22AF" w:rsidRPr="00D215FF">
        <w:t>as</w:t>
      </w:r>
      <w:r w:rsidR="002D16AF" w:rsidRPr="00D215FF">
        <w:t xml:space="preserve"> radical as </w:t>
      </w:r>
      <w:r w:rsidR="009E7145" w:rsidRPr="00D215FF">
        <w:t xml:space="preserve">in the </w:t>
      </w:r>
      <w:r w:rsidR="004E069E" w:rsidRPr="00D215FF">
        <w:t>metaphysic</w:t>
      </w:r>
      <w:r w:rsidR="009E7145" w:rsidRPr="00D215FF">
        <w:t xml:space="preserve">s of </w:t>
      </w:r>
      <w:r w:rsidR="004E069E" w:rsidRPr="00D215FF">
        <w:t>Siger (</w:t>
      </w:r>
      <w:r w:rsidR="00374565" w:rsidRPr="00D215FF">
        <w:t>ch.</w:t>
      </w:r>
      <w:r w:rsidR="004E069E" w:rsidRPr="00D215FF">
        <w:t xml:space="preserve"> 4.4.1). In principle, Aquinas rejected any form of natural cognition in which meaning of being would be given by exposure from behind. </w:t>
      </w:r>
      <w:r w:rsidR="00BC137D" w:rsidRPr="00D215FF">
        <w:t>The direct vision of exemplars would be equivalent to the bl</w:t>
      </w:r>
      <w:r w:rsidR="002D3D94" w:rsidRPr="00D215FF">
        <w:t>e</w:t>
      </w:r>
      <w:r w:rsidR="00BC137D" w:rsidRPr="00D215FF">
        <w:t>ssed state of the soul in eternity. However, the intellect would recognize</w:t>
      </w:r>
      <w:r w:rsidR="00407C77" w:rsidRPr="00D215FF">
        <w:t xml:space="preserve"> exemplars </w:t>
      </w:r>
      <w:r w:rsidR="00BC137D" w:rsidRPr="00D215FF">
        <w:t>outside the phantasms what is not possible in earthly existence</w:t>
      </w:r>
      <w:r w:rsidR="004E069E" w:rsidRPr="00D215FF">
        <w:t>.</w:t>
      </w:r>
      <w:r w:rsidR="004E069E" w:rsidRPr="00D215FF">
        <w:rPr>
          <w:szCs w:val="24"/>
          <w:vertAlign w:val="superscript"/>
        </w:rPr>
        <w:footnoteReference w:id="293"/>
      </w:r>
      <w:r w:rsidR="004E069E" w:rsidRPr="00D215FF">
        <w:t xml:space="preserve"> The cited question</w:t>
      </w:r>
      <w:r w:rsidR="00B928F3" w:rsidRPr="00D215FF">
        <w:t> </w:t>
      </w:r>
      <w:r w:rsidR="00FE1194" w:rsidRPr="00D215FF">
        <w:t>85, conceived against m</w:t>
      </w:r>
      <w:r w:rsidR="004E069E" w:rsidRPr="00D215FF">
        <w:t>odernists, considers the natural way of cognition given on the basis of ill</w:t>
      </w:r>
      <w:r w:rsidR="00CE3537" w:rsidRPr="00D215FF">
        <w:t>umination as impossible. Thomas</w:t>
      </w:r>
      <w:r w:rsidR="00CE3537" w:rsidRPr="00D215FF">
        <w:rPr>
          <w:rFonts w:cs="Calibri"/>
        </w:rPr>
        <w:t>′</w:t>
      </w:r>
      <w:r w:rsidR="00CE3537" w:rsidRPr="00D215FF">
        <w:t xml:space="preserve">s commentary on </w:t>
      </w:r>
      <w:r w:rsidR="00D3430D" w:rsidRPr="00D215FF">
        <w:t xml:space="preserve">the second book </w:t>
      </w:r>
      <w:r w:rsidR="00CE3537" w:rsidRPr="00D215FF">
        <w:t xml:space="preserve">Sentences </w:t>
      </w:r>
      <w:r w:rsidR="004E069E" w:rsidRPr="00D215FF">
        <w:t>had alr</w:t>
      </w:r>
      <w:r w:rsidR="00D3430D" w:rsidRPr="00D215FF">
        <w:t>eady presented a similar thesis</w:t>
      </w:r>
      <w:r w:rsidR="004E069E" w:rsidRPr="00D215FF">
        <w:t xml:space="preserve">, which </w:t>
      </w:r>
      <w:r w:rsidR="00325F8A" w:rsidRPr="00D215FF">
        <w:t xml:space="preserve">defended </w:t>
      </w:r>
      <w:r w:rsidR="004E069E" w:rsidRPr="00D215FF">
        <w:t xml:space="preserve">the exposure </w:t>
      </w:r>
      <w:r w:rsidR="00590C9B" w:rsidRPr="00D215FF">
        <w:t xml:space="preserve">of meaning </w:t>
      </w:r>
      <w:r w:rsidR="004E069E" w:rsidRPr="00D215FF">
        <w:t>from the front</w:t>
      </w:r>
      <w:r w:rsidR="00D3430D" w:rsidRPr="00D215FF">
        <w:t xml:space="preserve">, </w:t>
      </w:r>
      <w:r w:rsidR="00985C41" w:rsidRPr="00D215FF">
        <w:t xml:space="preserve">by </w:t>
      </w:r>
      <w:r w:rsidR="00D3430D" w:rsidRPr="00D215FF">
        <w:t>tak</w:t>
      </w:r>
      <w:r w:rsidR="00985C41" w:rsidRPr="00D215FF">
        <w:t xml:space="preserve">ing </w:t>
      </w:r>
      <w:r w:rsidR="004E069E" w:rsidRPr="00D215FF">
        <w:t>the direction of phantasms. Let us now q</w:t>
      </w:r>
      <w:r w:rsidR="00FF109F" w:rsidRPr="00D215FF">
        <w:t>uote the important part of the commentary on S</w:t>
      </w:r>
      <w:r w:rsidR="004E069E" w:rsidRPr="00D215FF">
        <w:t>entences, which, in accordance with Siger</w:t>
      </w:r>
      <w:r w:rsidR="00AC6CD8" w:rsidRPr="00D215FF">
        <w:t>’</w:t>
      </w:r>
      <w:r w:rsidR="004E069E" w:rsidRPr="00D215FF">
        <w:t xml:space="preserve">s later interpretation, establishes the mode </w:t>
      </w:r>
      <w:r w:rsidR="00D40A47" w:rsidRPr="00D215FF">
        <w:t>“</w:t>
      </w:r>
      <w:r w:rsidR="004E069E" w:rsidRPr="00D215FF">
        <w:rPr>
          <w:i/>
        </w:rPr>
        <w:t>obiective</w:t>
      </w:r>
      <w:r w:rsidR="00D40A47" w:rsidRPr="00D215FF">
        <w:t>”</w:t>
      </w:r>
      <w:r w:rsidR="004E069E" w:rsidRPr="00D215FF">
        <w:t xml:space="preserve"> for the relationship of the intellect given </w:t>
      </w:r>
      <w:r w:rsidR="00FF109F" w:rsidRPr="00D215FF">
        <w:t xml:space="preserve">as </w:t>
      </w:r>
      <w:r w:rsidR="00D40A47" w:rsidRPr="00D215FF">
        <w:t>“</w:t>
      </w:r>
      <w:r w:rsidR="00FF109F" w:rsidRPr="00D215FF">
        <w:rPr>
          <w:i/>
        </w:rPr>
        <w:t>separabilis</w:t>
      </w:r>
      <w:r w:rsidR="00D40A47" w:rsidRPr="00D215FF">
        <w:t>”</w:t>
      </w:r>
      <w:r w:rsidR="00FF109F" w:rsidRPr="00D215FF">
        <w:rPr>
          <w:i/>
        </w:rPr>
        <w:t xml:space="preserve"> </w:t>
      </w:r>
      <w:r w:rsidR="00FF109F" w:rsidRPr="00D215FF">
        <w:t>with regard to the senses</w:t>
      </w:r>
      <w:r w:rsidR="004E069E" w:rsidRPr="00D215FF">
        <w:t xml:space="preserve">. With this, Aquinas clearly committed himself to the scheme of cognition, as it is laid down in the school of the first Averroism. However, his view of the exposure from the front follows the erroneous interpretation of CMDA for the reasons listed above. Already in the </w:t>
      </w:r>
      <w:r w:rsidR="004F10BF" w:rsidRPr="00D215FF">
        <w:t>commentary on S</w:t>
      </w:r>
      <w:r w:rsidR="004E069E" w:rsidRPr="00D215FF">
        <w:t xml:space="preserve">entences written during his first stay in Paris, Thomas presents a new interpretation of the third book of </w:t>
      </w:r>
      <w:r w:rsidR="004E069E" w:rsidRPr="00D215FF">
        <w:rPr>
          <w:i/>
        </w:rPr>
        <w:t>De anima</w:t>
      </w:r>
      <w:r w:rsidR="004E069E" w:rsidRPr="00D215FF">
        <w:t>.</w:t>
      </w:r>
    </w:p>
    <w:p w14:paraId="157705C2" w14:textId="3AD50236" w:rsidR="004E069E" w:rsidRPr="00D215FF" w:rsidRDefault="004E069E" w:rsidP="004E069E">
      <w:pPr>
        <w:pStyle w:val="Citace"/>
      </w:pPr>
      <w:r w:rsidRPr="00D215FF">
        <w:t>“</w:t>
      </w:r>
      <w:r w:rsidR="00710F30" w:rsidRPr="00D215FF">
        <w:t>And in this way, understanding forms part of the exercise of the intellect, as the bodily organ of the eye simultaneously sees through the ability to see. Like this, t</w:t>
      </w:r>
      <w:r w:rsidRPr="00D215FF">
        <w:t>he intellect understands outside the body, because its ac</w:t>
      </w:r>
      <w:r w:rsidR="00710F30" w:rsidRPr="00D215FF">
        <w:t>tivity does not require any bodily</w:t>
      </w:r>
      <w:r w:rsidRPr="00D215FF">
        <w:t xml:space="preserve"> organ. However, since this act of cognition is the object of the act of understanding (</w:t>
      </w:r>
      <w:r w:rsidRPr="00D215FF">
        <w:rPr>
          <w:i/>
        </w:rPr>
        <w:t>illud sit objectum operationis</w:t>
      </w:r>
      <w:r w:rsidRPr="00D215FF">
        <w:t xml:space="preserve">), as the eyesight cannot see without color, </w:t>
      </w:r>
      <w:r w:rsidR="0031115D" w:rsidRPr="00D215FF">
        <w:t>in the same way (</w:t>
      </w:r>
      <w:r w:rsidR="0031115D" w:rsidRPr="00D215FF">
        <w:rPr>
          <w:i/>
        </w:rPr>
        <w:t>hoc modo</w:t>
      </w:r>
      <w:r w:rsidR="0031115D" w:rsidRPr="00D215FF">
        <w:t xml:space="preserve">), </w:t>
      </w:r>
      <w:r w:rsidRPr="00D215FF">
        <w:t xml:space="preserve">the intellect also cannot understand </w:t>
      </w:r>
      <w:r w:rsidR="006E7605" w:rsidRPr="00D215FF">
        <w:t xml:space="preserve">in the earthly existence </w:t>
      </w:r>
      <w:r w:rsidRPr="00D215FF">
        <w:t>without sensual phantasms. The phantasm behaves to the intellect like the colo</w:t>
      </w:r>
      <w:r w:rsidR="00A25F4B" w:rsidRPr="00D215FF">
        <w:t>r behaves to the sight, as the P</w:t>
      </w:r>
      <w:r w:rsidRPr="00D215FF">
        <w:t xml:space="preserve">hilosopher says in the third book of </w:t>
      </w:r>
      <w:r w:rsidRPr="00D215FF">
        <w:rPr>
          <w:i/>
        </w:rPr>
        <w:t>De anima</w:t>
      </w:r>
      <w:r w:rsidRPr="00D215FF">
        <w:t>, paragraph</w:t>
      </w:r>
      <w:r w:rsidR="00B928F3" w:rsidRPr="00D215FF">
        <w:t> </w:t>
      </w:r>
      <w:r w:rsidRPr="00D215FF">
        <w:t>30.” </w:t>
      </w:r>
      <w:r w:rsidRPr="00D215FF">
        <w:rPr>
          <w:vertAlign w:val="superscript"/>
        </w:rPr>
        <w:footnoteReference w:id="294"/>
      </w:r>
      <w:r w:rsidRPr="00D215FF">
        <w:t xml:space="preserve">  </w:t>
      </w:r>
    </w:p>
    <w:p w14:paraId="079C0F09" w14:textId="1448C935" w:rsidR="00156C2C" w:rsidRPr="00D215FF" w:rsidRDefault="00FB1642" w:rsidP="00AB1EDA">
      <w:r w:rsidRPr="00D215FF">
        <w:lastRenderedPageBreak/>
        <w:t xml:space="preserve">Now it becomes clear, from where Aegidius </w:t>
      </w:r>
      <w:r w:rsidR="004E069E" w:rsidRPr="00D215FF">
        <w:t xml:space="preserve">in his </w:t>
      </w:r>
      <w:r w:rsidRPr="00D215FF">
        <w:t xml:space="preserve">writing </w:t>
      </w:r>
      <w:r w:rsidRPr="00D215FF">
        <w:rPr>
          <w:i/>
        </w:rPr>
        <w:t xml:space="preserve">Anonymus </w:t>
      </w:r>
      <w:r w:rsidR="004E069E" w:rsidRPr="00D215FF">
        <w:rPr>
          <w:i/>
        </w:rPr>
        <w:t>Bazán</w:t>
      </w:r>
      <w:r w:rsidRPr="00D215FF">
        <w:t xml:space="preserve"> </w:t>
      </w:r>
      <w:r w:rsidR="004E069E" w:rsidRPr="00D215FF">
        <w:t>took the concept of color</w:t>
      </w:r>
      <w:r w:rsidRPr="00D215FF">
        <w:t xml:space="preserve"> that stands </w:t>
      </w:r>
      <w:r w:rsidR="004E069E" w:rsidRPr="00D215FF">
        <w:t>in contradiction with the concept of diaphanum in CMDA (</w:t>
      </w:r>
      <w:r w:rsidR="004E069E" w:rsidRPr="00D215FF">
        <w:rPr>
          <w:i/>
        </w:rPr>
        <w:t>color est ens reale</w:t>
      </w:r>
      <w:r w:rsidR="004E069E" w:rsidRPr="00D215FF">
        <w:t xml:space="preserve">, </w:t>
      </w:r>
      <w:r w:rsidR="00374565" w:rsidRPr="00D215FF">
        <w:t>ch.</w:t>
      </w:r>
      <w:r w:rsidR="004E069E" w:rsidRPr="00D215FF">
        <w:t xml:space="preserve"> 4.3.3). </w:t>
      </w:r>
      <w:r w:rsidR="009C2D20" w:rsidRPr="00D215FF">
        <w:t>The sensually given phantasm relates to the intellect as the physically given color relates to vision. Both relationships are formally identical and have the character of a real causal event at the level of the first substances. The next important passage concerns the comparison of the intellect with vision, which this quotation puts into the mode of full similarity (</w:t>
      </w:r>
      <w:r w:rsidR="009C2D20" w:rsidRPr="00D215FF">
        <w:rPr>
          <w:i/>
        </w:rPr>
        <w:t>hoc modo</w:t>
      </w:r>
      <w:r w:rsidR="009C2D20" w:rsidRPr="00D215FF">
        <w:t xml:space="preserve">). Siger rejects this equivalence of sensual and intellectual cognition in the commentary on the QIIIDA in principle. Boethius of Dacien supported his point of view as the author of </w:t>
      </w:r>
      <w:r w:rsidR="003A0386" w:rsidRPr="00D215FF">
        <w:rPr>
          <w:i/>
        </w:rPr>
        <w:t xml:space="preserve">Anonymus </w:t>
      </w:r>
      <w:r w:rsidR="009C2D20" w:rsidRPr="00D215FF">
        <w:rPr>
          <w:i/>
        </w:rPr>
        <w:t>Giele</w:t>
      </w:r>
      <w:r w:rsidR="009C2D20" w:rsidRPr="00D215FF">
        <w:t xml:space="preserve">. </w:t>
      </w:r>
      <w:r w:rsidR="00362BC9" w:rsidRPr="00D215FF">
        <w:t xml:space="preserve">Thanks to the immateriality of the intellect, the act of understanding </w:t>
      </w:r>
      <w:r w:rsidR="009C2D20" w:rsidRPr="00D215FF">
        <w:t xml:space="preserve">proceeds in the mode of </w:t>
      </w:r>
      <w:r w:rsidR="00362BC9" w:rsidRPr="00D215FF">
        <w:t>“</w:t>
      </w:r>
      <w:r w:rsidR="00362BC9" w:rsidRPr="00D215FF">
        <w:rPr>
          <w:i/>
        </w:rPr>
        <w:t>ipse</w:t>
      </w:r>
      <w:r w:rsidR="00362BC9" w:rsidRPr="00D215FF">
        <w:t xml:space="preserve">” </w:t>
      </w:r>
      <w:r w:rsidR="009C2D20" w:rsidRPr="00D215FF">
        <w:t>(</w:t>
      </w:r>
      <w:r w:rsidR="009C2D20" w:rsidRPr="00D215FF">
        <w:rPr>
          <w:i/>
        </w:rPr>
        <w:t>tertium genus</w:t>
      </w:r>
      <w:r w:rsidR="009C2D20" w:rsidRPr="00D215FF">
        <w:t xml:space="preserve"> of </w:t>
      </w:r>
      <w:r w:rsidR="00362BC9" w:rsidRPr="00D215FF">
        <w:t xml:space="preserve">CMDA). There is no </w:t>
      </w:r>
      <w:r w:rsidR="009C2D20" w:rsidRPr="00D215FF">
        <w:t>material identity and numerical individuation of the intellect, as is assumed in Aquinas</w:t>
      </w:r>
      <w:r w:rsidR="00AC6CD8" w:rsidRPr="00D215FF">
        <w:t>’</w:t>
      </w:r>
      <w:r w:rsidR="009C2D20" w:rsidRPr="00D215FF">
        <w:t xml:space="preserve">s </w:t>
      </w:r>
      <w:r w:rsidR="002D3D94" w:rsidRPr="00D215FF">
        <w:t>A</w:t>
      </w:r>
      <w:r w:rsidR="009C2D20" w:rsidRPr="00D215FF">
        <w:t xml:space="preserve">vicennist exegesis of </w:t>
      </w:r>
      <w:r w:rsidR="009C2D20" w:rsidRPr="00D215FF">
        <w:rPr>
          <w:i/>
        </w:rPr>
        <w:t>De anima</w:t>
      </w:r>
      <w:r w:rsidR="00B928F3" w:rsidRPr="00D215FF">
        <w:t> </w:t>
      </w:r>
      <w:r w:rsidR="009C2D20" w:rsidRPr="00D215FF">
        <w:t>III. This important interpretation opens up Aquin</w:t>
      </w:r>
      <w:r w:rsidR="00AC6CD8" w:rsidRPr="00D215FF">
        <w:t>’</w:t>
      </w:r>
      <w:r w:rsidR="009C2D20" w:rsidRPr="00D215FF">
        <w:t xml:space="preserve">s career as an expositor </w:t>
      </w:r>
      <w:r w:rsidR="000D0BD9" w:rsidRPr="00D215FF">
        <w:t>Novus already in the years</w:t>
      </w:r>
      <w:r w:rsidR="00516874" w:rsidRPr="00D215FF">
        <w:t> </w:t>
      </w:r>
      <w:r w:rsidR="000D0BD9" w:rsidRPr="00D215FF">
        <w:t>1257–</w:t>
      </w:r>
      <w:r w:rsidR="009C2D20" w:rsidRPr="00D215FF">
        <w:t xml:space="preserve">58. </w:t>
      </w:r>
      <w:r w:rsidR="009D307C" w:rsidRPr="00D215FF">
        <w:t xml:space="preserve">Both main schools of the first and second Averroism rejected </w:t>
      </w:r>
      <w:r w:rsidR="009C2D20" w:rsidRPr="00D215FF">
        <w:t>Thomas</w:t>
      </w:r>
      <w:r w:rsidR="00AC6CD8" w:rsidRPr="00D215FF">
        <w:t>’</w:t>
      </w:r>
      <w:r w:rsidR="009D307C" w:rsidRPr="00D215FF">
        <w:t xml:space="preserve">s interpretation; </w:t>
      </w:r>
      <w:r w:rsidR="009C2D20" w:rsidRPr="00D215FF">
        <w:t>he had to leave the University of Paris in 1259. His position was finally defended by the first Thomist Aegidius, which expounds his modernist modifications in the Oxford manuscript DA I</w:t>
      </w:r>
      <w:r w:rsidR="00516874" w:rsidRPr="00D215FF">
        <w:t>—</w:t>
      </w:r>
      <w:r w:rsidR="009C2D20" w:rsidRPr="00D215FF">
        <w:t>II</w:t>
      </w:r>
      <w:r w:rsidR="0020610E" w:rsidRPr="00D215FF">
        <w:t xml:space="preserve">. It converted </w:t>
      </w:r>
      <w:r w:rsidR="009C2D20" w:rsidRPr="00D215FF">
        <w:t>Siger</w:t>
      </w:r>
      <w:r w:rsidR="00AC6CD8" w:rsidRPr="00D215FF">
        <w:t>’</w:t>
      </w:r>
      <w:r w:rsidR="009C2D20" w:rsidRPr="00D215FF">
        <w:t>s commentary of DA I</w:t>
      </w:r>
      <w:r w:rsidR="00516874" w:rsidRPr="00D215FF">
        <w:t>—</w:t>
      </w:r>
      <w:r w:rsidR="009C2D20" w:rsidRPr="00D215FF">
        <w:t xml:space="preserve">II in the Munich manuscript into the first version of official Thomism. </w:t>
      </w:r>
      <w:r w:rsidR="000D0BD9" w:rsidRPr="00D215FF">
        <w:t xml:space="preserve">Aegidius </w:t>
      </w:r>
      <w:r w:rsidR="009C2D20" w:rsidRPr="00D215FF">
        <w:t xml:space="preserve">completely converted to Thomism </w:t>
      </w:r>
      <w:r w:rsidR="000D0BD9" w:rsidRPr="00D215FF">
        <w:t xml:space="preserve">und </w:t>
      </w:r>
      <w:r w:rsidR="009C2D20" w:rsidRPr="00D215FF">
        <w:t>follow</w:t>
      </w:r>
      <w:r w:rsidR="000D0BD9" w:rsidRPr="00D215FF">
        <w:t>ed</w:t>
      </w:r>
      <w:r w:rsidR="009C2D20" w:rsidRPr="00D215FF">
        <w:t xml:space="preserve"> Thomas</w:t>
      </w:r>
      <w:r w:rsidR="00AC6CD8" w:rsidRPr="00D215FF">
        <w:t>’</w:t>
      </w:r>
      <w:r w:rsidR="000D0BD9" w:rsidRPr="00D215FF">
        <w:t>s</w:t>
      </w:r>
      <w:r w:rsidR="009C2D20" w:rsidRPr="00D215FF">
        <w:t xml:space="preserve"> line in the spirit of the modernized first Averroism from the year</w:t>
      </w:r>
      <w:r w:rsidR="00B928F3" w:rsidRPr="00D215FF">
        <w:t> </w:t>
      </w:r>
      <w:r w:rsidR="009C2D20" w:rsidRPr="00D215FF">
        <w:t>1268, but probably even earlier. His conversion to Thomism is evidenced in the fundamental rejection of Avicenna</w:t>
      </w:r>
      <w:r w:rsidR="00AC6CD8" w:rsidRPr="00D215FF">
        <w:t>’</w:t>
      </w:r>
      <w:r w:rsidR="009C2D20" w:rsidRPr="00D215FF">
        <w:t xml:space="preserve">s </w:t>
      </w:r>
      <w:r w:rsidR="009C2D20" w:rsidRPr="00D215FF">
        <w:rPr>
          <w:i/>
        </w:rPr>
        <w:t>De anima</w:t>
      </w:r>
      <w:r w:rsidR="009C2D20" w:rsidRPr="00D215FF">
        <w:t xml:space="preserve"> given in the Oxford manuscript DA</w:t>
      </w:r>
      <w:r w:rsidR="00B928F3" w:rsidRPr="00D215FF">
        <w:t> </w:t>
      </w:r>
      <w:r w:rsidR="009C2D20" w:rsidRPr="00D215FF">
        <w:t>III. The convers</w:t>
      </w:r>
      <w:r w:rsidR="004A423C" w:rsidRPr="00D215FF">
        <w:t>ion to Thomism and against the m</w:t>
      </w:r>
      <w:r w:rsidR="009C2D20" w:rsidRPr="00D215FF">
        <w:t>odernists is certainly connected with Thomas</w:t>
      </w:r>
      <w:r w:rsidR="00AC6CD8" w:rsidRPr="00D215FF">
        <w:t>’</w:t>
      </w:r>
      <w:r w:rsidR="009C2D20" w:rsidRPr="00D215FF">
        <w:t xml:space="preserve"> disputations between</w:t>
      </w:r>
      <w:r w:rsidR="004A423C" w:rsidRPr="00D215FF">
        <w:t xml:space="preserve"> </w:t>
      </w:r>
      <w:r w:rsidR="004A423C" w:rsidRPr="00D215FF">
        <w:rPr>
          <w:i/>
        </w:rPr>
        <w:t>QD De</w:t>
      </w:r>
      <w:r w:rsidR="009C2D20" w:rsidRPr="00D215FF">
        <w:rPr>
          <w:i/>
        </w:rPr>
        <w:t xml:space="preserve"> anima</w:t>
      </w:r>
      <w:r w:rsidR="009C2D20" w:rsidRPr="00D215FF">
        <w:t xml:space="preserve"> and </w:t>
      </w:r>
      <w:r w:rsidR="009C2D20" w:rsidRPr="00D215FF">
        <w:rPr>
          <w:i/>
        </w:rPr>
        <w:t>QD De potentia</w:t>
      </w:r>
      <w:r w:rsidR="009C2D20" w:rsidRPr="00D215FF">
        <w:t>, which w</w:t>
      </w:r>
      <w:r w:rsidR="002D3D94" w:rsidRPr="00D215FF">
        <w:t>as</w:t>
      </w:r>
      <w:r w:rsidR="009C2D20" w:rsidRPr="00D215FF">
        <w:t xml:space="preserve"> held in Rome </w:t>
      </w:r>
      <w:r w:rsidR="00E92DDB" w:rsidRPr="00D215FF">
        <w:t xml:space="preserve">before </w:t>
      </w:r>
      <w:r w:rsidR="009C2D20" w:rsidRPr="00D215FF">
        <w:t>the year</w:t>
      </w:r>
      <w:r w:rsidR="00B928F3" w:rsidRPr="00D215FF">
        <w:t> </w:t>
      </w:r>
      <w:r w:rsidR="009C2D20" w:rsidRPr="00D215FF">
        <w:t>1268. Therefore, after Aquinas</w:t>
      </w:r>
      <w:r w:rsidR="00AC6CD8" w:rsidRPr="00D215FF">
        <w:t>’</w:t>
      </w:r>
      <w:r w:rsidR="009C2D20" w:rsidRPr="00D215FF">
        <w:t xml:space="preserve"> first lectures at the University of Paris (1270), Aegidius enters into a dispute with Pecham and </w:t>
      </w:r>
      <w:r w:rsidR="00E92DDB" w:rsidRPr="00D215FF">
        <w:t>his modernist school in Paris (</w:t>
      </w:r>
      <w:r w:rsidR="00E92DDB" w:rsidRPr="00D215FF">
        <w:rPr>
          <w:i/>
        </w:rPr>
        <w:t>Anonym</w:t>
      </w:r>
      <w:r w:rsidR="009C2D20" w:rsidRPr="00D215FF">
        <w:rPr>
          <w:i/>
        </w:rPr>
        <w:t>us Bazán</w:t>
      </w:r>
      <w:r w:rsidR="009C2D20" w:rsidRPr="00D215FF">
        <w:t xml:space="preserve">). Aquinas criticized the school of modern </w:t>
      </w:r>
      <w:r w:rsidR="009C2D20" w:rsidRPr="00D215FF">
        <w:rPr>
          <w:i/>
        </w:rPr>
        <w:t>Latin</w:t>
      </w:r>
      <w:r w:rsidR="00E92DDB" w:rsidRPr="00D215FF">
        <w:rPr>
          <w:i/>
        </w:rPr>
        <w:t>orum</w:t>
      </w:r>
      <w:r w:rsidR="009C2D20" w:rsidRPr="00D215FF">
        <w:t xml:space="preserve"> from the position of Aristotle</w:t>
      </w:r>
      <w:r w:rsidR="00AC6CD8" w:rsidRPr="00D215FF">
        <w:t>’</w:t>
      </w:r>
      <w:r w:rsidR="009C2D20" w:rsidRPr="00D215FF">
        <w:t xml:space="preserve">s </w:t>
      </w:r>
      <w:r w:rsidR="009C2D20" w:rsidRPr="00D215FF">
        <w:rPr>
          <w:i/>
        </w:rPr>
        <w:t>De anima</w:t>
      </w:r>
      <w:r w:rsidR="00A37F67" w:rsidRPr="00D215FF">
        <w:t xml:space="preserve">. The </w:t>
      </w:r>
      <w:r w:rsidR="009C2D20" w:rsidRPr="00D215FF">
        <w:t xml:space="preserve">exegesis </w:t>
      </w:r>
      <w:r w:rsidR="00A37F67" w:rsidRPr="00D215FF">
        <w:t xml:space="preserve">of Siger </w:t>
      </w:r>
      <w:r w:rsidR="009C2D20" w:rsidRPr="00D215FF">
        <w:t xml:space="preserve">rejected the illumination scenario of </w:t>
      </w:r>
      <w:r w:rsidR="00A37F67" w:rsidRPr="00D215FF">
        <w:t>modernists</w:t>
      </w:r>
      <w:r w:rsidR="00156C2C" w:rsidRPr="00D215FF">
        <w:t>.</w:t>
      </w:r>
    </w:p>
    <w:p w14:paraId="37CF68F7" w14:textId="6ECF7B54" w:rsidR="006E30B7" w:rsidRPr="00D215FF" w:rsidRDefault="009C2D20" w:rsidP="00156C2C">
      <w:pPr>
        <w:ind w:firstLine="708"/>
      </w:pPr>
      <w:r w:rsidRPr="00D215FF">
        <w:t>Aquinas</w:t>
      </w:r>
      <w:r w:rsidR="00AC6CD8" w:rsidRPr="00D215FF">
        <w:t>’</w:t>
      </w:r>
      <w:r w:rsidR="00E92DDB" w:rsidRPr="00D215FF">
        <w:t>s</w:t>
      </w:r>
      <w:r w:rsidRPr="00D215FF">
        <w:t xml:space="preserve"> separation from academic </w:t>
      </w:r>
      <w:r w:rsidR="00156C2C" w:rsidRPr="00D215FF">
        <w:rPr>
          <w:i/>
        </w:rPr>
        <w:t>i</w:t>
      </w:r>
      <w:r w:rsidRPr="00D215FF">
        <w:rPr>
          <w:i/>
        </w:rPr>
        <w:t>lluminati</w:t>
      </w:r>
      <w:r w:rsidRPr="00D215FF">
        <w:t xml:space="preserve"> of the second Averroism was clear and uncompromising. The original Aristotelian</w:t>
      </w:r>
      <w:r w:rsidR="00CA497F" w:rsidRPr="00D215FF">
        <w:t xml:space="preserve"> magister, who interpreted S</w:t>
      </w:r>
      <w:r w:rsidRPr="00D215FF">
        <w:t xml:space="preserve">entences </w:t>
      </w:r>
      <w:r w:rsidR="00CA497F" w:rsidRPr="00D215FF">
        <w:t>“</w:t>
      </w:r>
      <w:r w:rsidRPr="00D215FF">
        <w:rPr>
          <w:i/>
        </w:rPr>
        <w:t>ad mentem Averrois</w:t>
      </w:r>
      <w:r w:rsidR="00CA497F" w:rsidRPr="00D215FF">
        <w:t xml:space="preserve">” </w:t>
      </w:r>
      <w:r w:rsidRPr="00D215FF">
        <w:t xml:space="preserve">could not teach at the </w:t>
      </w:r>
      <w:r w:rsidR="00CA497F" w:rsidRPr="00D215FF">
        <w:t>m</w:t>
      </w:r>
      <w:r w:rsidRPr="00D215FF">
        <w:t xml:space="preserve">endicant </w:t>
      </w:r>
      <w:r w:rsidR="00CA497F" w:rsidRPr="00D215FF">
        <w:t xml:space="preserve">Faculty </w:t>
      </w:r>
      <w:r w:rsidRPr="00D215FF">
        <w:t xml:space="preserve">established in 1255, although </w:t>
      </w:r>
      <w:r w:rsidR="00CA497F" w:rsidRPr="00D215FF">
        <w:t xml:space="preserve">he was a recognized </w:t>
      </w:r>
      <w:r w:rsidR="00CA497F" w:rsidRPr="00D215FF">
        <w:rPr>
          <w:i/>
        </w:rPr>
        <w:t>magister r</w:t>
      </w:r>
      <w:r w:rsidRPr="00D215FF">
        <w:rPr>
          <w:i/>
        </w:rPr>
        <w:t>egen</w:t>
      </w:r>
      <w:r w:rsidR="00CA497F" w:rsidRPr="00D215FF">
        <w:rPr>
          <w:i/>
        </w:rPr>
        <w:t>s</w:t>
      </w:r>
      <w:r w:rsidRPr="00D215FF">
        <w:t xml:space="preserve"> of </w:t>
      </w:r>
      <w:r w:rsidR="00DD50F9" w:rsidRPr="00D215FF">
        <w:t>Dominicans</w:t>
      </w:r>
      <w:r w:rsidR="00CA497F" w:rsidRPr="00D215FF">
        <w:t xml:space="preserve"> in Paris</w:t>
      </w:r>
      <w:r w:rsidRPr="00D215FF">
        <w:t xml:space="preserve">. Another reason for the departure from </w:t>
      </w:r>
      <w:r w:rsidRPr="00D215FF">
        <w:lastRenderedPageBreak/>
        <w:t>th</w:t>
      </w:r>
      <w:r w:rsidR="008C457A" w:rsidRPr="00D215FF">
        <w:t>e m</w:t>
      </w:r>
      <w:r w:rsidRPr="00D215FF">
        <w:t>odernist</w:t>
      </w:r>
      <w:r w:rsidR="008C457A" w:rsidRPr="00D215FF">
        <w:t xml:space="preserve"> school</w:t>
      </w:r>
      <w:r w:rsidRPr="00D215FF">
        <w:t xml:space="preserve"> was the rejection of Oxfordian Fallacy as an erroneous interpretation of </w:t>
      </w:r>
      <w:r w:rsidRPr="00D215FF">
        <w:rPr>
          <w:i/>
        </w:rPr>
        <w:t>Second</w:t>
      </w:r>
      <w:r w:rsidR="008C457A" w:rsidRPr="00D215FF">
        <w:rPr>
          <w:i/>
        </w:rPr>
        <w:t>s</w:t>
      </w:r>
      <w:r w:rsidRPr="00D215FF">
        <w:rPr>
          <w:i/>
        </w:rPr>
        <w:t xml:space="preserve"> Analytic</w:t>
      </w:r>
      <w:r w:rsidR="008C457A" w:rsidRPr="00D215FF">
        <w:rPr>
          <w:i/>
        </w:rPr>
        <w:t>s</w:t>
      </w:r>
      <w:r w:rsidRPr="00D215FF">
        <w:t>. A</w:t>
      </w:r>
      <w:r w:rsidR="009C0C42" w:rsidRPr="00D215FF">
        <w:t>quinas defended the principle</w:t>
      </w:r>
      <w:r w:rsidRPr="00D215FF">
        <w:t xml:space="preserve"> </w:t>
      </w:r>
      <w:r w:rsidR="009C0C42" w:rsidRPr="00D215FF">
        <w:t>“</w:t>
      </w:r>
      <w:r w:rsidR="009C0C42" w:rsidRPr="00D215FF">
        <w:rPr>
          <w:i/>
        </w:rPr>
        <w:t xml:space="preserve">ex </w:t>
      </w:r>
      <w:r w:rsidRPr="00D215FF">
        <w:rPr>
          <w:i/>
        </w:rPr>
        <w:t>inmediatis</w:t>
      </w:r>
      <w:r w:rsidR="009C0C42" w:rsidRPr="00D215FF">
        <w:t>”</w:t>
      </w:r>
      <w:r w:rsidRPr="00D215FF">
        <w:t xml:space="preserve"> with regard to the first substance all the time, as did Albert at the beginning of his career in </w:t>
      </w:r>
      <w:r w:rsidR="00245283" w:rsidRPr="00D215FF">
        <w:t xml:space="preserve">the writing </w:t>
      </w:r>
      <w:r w:rsidRPr="00D215FF">
        <w:rPr>
          <w:i/>
        </w:rPr>
        <w:t>De homine</w:t>
      </w:r>
      <w:r w:rsidRPr="00D215FF">
        <w:t xml:space="preserve"> (OBJ</w:t>
      </w:r>
      <w:r w:rsidR="00B928F3" w:rsidRPr="00D215FF">
        <w:t> </w:t>
      </w:r>
      <w:r w:rsidRPr="00D215FF">
        <w:t xml:space="preserve">II, </w:t>
      </w:r>
      <w:r w:rsidR="00374565" w:rsidRPr="00D215FF">
        <w:t>ch.</w:t>
      </w:r>
      <w:r w:rsidRPr="00D215FF">
        <w:t xml:space="preserve"> 2.</w:t>
      </w:r>
      <w:r w:rsidR="007B3B25" w:rsidRPr="00D215FF">
        <w:t>4.1). The formulation protected</w:t>
      </w:r>
      <w:r w:rsidRPr="00D215FF">
        <w:t xml:space="preserve"> the hyparchic</w:t>
      </w:r>
      <w:r w:rsidR="007B3B25" w:rsidRPr="00D215FF">
        <w:t>al</w:t>
      </w:r>
      <w:r w:rsidRPr="00D215FF">
        <w:t xml:space="preserve"> primacy of the first substance </w:t>
      </w:r>
      <w:r w:rsidR="007B3B25" w:rsidRPr="00D215FF">
        <w:t>and rejected the univocal</w:t>
      </w:r>
      <w:r w:rsidRPr="00D215FF">
        <w:t xml:space="preserve"> interchange of the</w:t>
      </w:r>
      <w:r w:rsidR="007B3B25" w:rsidRPr="00D215FF">
        <w:t xml:space="preserve"> first and the third triad of </w:t>
      </w:r>
      <w:r w:rsidRPr="00D215FF">
        <w:t>cognition principles. This position was proclaimed around the year</w:t>
      </w:r>
      <w:r w:rsidR="00B928F3" w:rsidRPr="00D215FF">
        <w:t> </w:t>
      </w:r>
      <w:r w:rsidRPr="00D215FF">
        <w:t xml:space="preserve">1255 in Paris by Rufus and Kilwardby in their interpretations of </w:t>
      </w:r>
      <w:r w:rsidRPr="00D215FF">
        <w:rPr>
          <w:i/>
        </w:rPr>
        <w:t>Second</w:t>
      </w:r>
      <w:r w:rsidR="00F254AF" w:rsidRPr="00D215FF">
        <w:rPr>
          <w:i/>
        </w:rPr>
        <w:t>s</w:t>
      </w:r>
      <w:r w:rsidRPr="00D215FF">
        <w:rPr>
          <w:i/>
        </w:rPr>
        <w:t xml:space="preserve"> Analy</w:t>
      </w:r>
      <w:r w:rsidR="00F254AF" w:rsidRPr="00D215FF">
        <w:rPr>
          <w:i/>
        </w:rPr>
        <w:t>tics</w:t>
      </w:r>
      <w:r w:rsidRPr="00D215FF">
        <w:t xml:space="preserve"> given in the spirit of Oxfordian Fallacy. The clear rejection of Oxfordian Fallacy is evidenced </w:t>
      </w:r>
      <w:r w:rsidR="00482AEA" w:rsidRPr="00D215FF">
        <w:t xml:space="preserve">in </w:t>
      </w:r>
      <w:r w:rsidRPr="00D215FF">
        <w:t>Aquin</w:t>
      </w:r>
      <w:r w:rsidR="00AC6CD8" w:rsidRPr="00D215FF">
        <w:t>’</w:t>
      </w:r>
      <w:r w:rsidRPr="00D215FF">
        <w:t>s comment</w:t>
      </w:r>
      <w:r w:rsidR="00482AEA" w:rsidRPr="00D215FF">
        <w:t>ary</w:t>
      </w:r>
      <w:r w:rsidRPr="00D215FF">
        <w:t xml:space="preserve"> on </w:t>
      </w:r>
      <w:r w:rsidRPr="00D215FF">
        <w:rPr>
          <w:i/>
        </w:rPr>
        <w:t>Second</w:t>
      </w:r>
      <w:r w:rsidR="00C340AF" w:rsidRPr="00D215FF">
        <w:rPr>
          <w:i/>
        </w:rPr>
        <w:t>s</w:t>
      </w:r>
      <w:r w:rsidRPr="00D215FF">
        <w:rPr>
          <w:i/>
        </w:rPr>
        <w:t xml:space="preserve"> Analy</w:t>
      </w:r>
      <w:r w:rsidR="00F254AF" w:rsidRPr="00D215FF">
        <w:rPr>
          <w:i/>
        </w:rPr>
        <w:t>tics</w:t>
      </w:r>
      <w:r w:rsidR="00F254AF" w:rsidRPr="00D215FF">
        <w:t xml:space="preserve"> that </w:t>
      </w:r>
      <w:r w:rsidRPr="00D215FF">
        <w:t>was written at the end of the second s</w:t>
      </w:r>
      <w:r w:rsidR="00F254AF" w:rsidRPr="00D215FF">
        <w:t>tay in Paris (1271–</w:t>
      </w:r>
      <w:r w:rsidRPr="00D215FF">
        <w:t xml:space="preserve">72). First of all, the principle </w:t>
      </w:r>
      <w:r w:rsidR="00C340AF" w:rsidRPr="00D215FF">
        <w:t>“</w:t>
      </w:r>
      <w:r w:rsidR="00C340AF" w:rsidRPr="00D215FF">
        <w:rPr>
          <w:i/>
        </w:rPr>
        <w:t>immediate</w:t>
      </w:r>
      <w:r w:rsidR="00C340AF" w:rsidRPr="00D215FF">
        <w:t>”</w:t>
      </w:r>
      <w:r w:rsidR="00C340AF" w:rsidRPr="00D215FF">
        <w:rPr>
          <w:i/>
        </w:rPr>
        <w:t xml:space="preserve"> </w:t>
      </w:r>
      <w:r w:rsidRPr="00D215FF">
        <w:t xml:space="preserve">is related to the first substance, including Aristotelian division of the group of six axioms of cognition into the </w:t>
      </w:r>
      <w:r w:rsidR="002D3D94" w:rsidRPr="00D215FF">
        <w:t>three primary</w:t>
      </w:r>
      <w:r w:rsidRPr="00D215FF">
        <w:t xml:space="preserve"> principles taken from reality and into the following three principles of the formal properties of judgment (</w:t>
      </w:r>
      <w:r w:rsidRPr="00D215FF">
        <w:rPr>
          <w:i/>
        </w:rPr>
        <w:t>non per aliquod medium demonstrantur, sed per seipsas sunt manifestae</w:t>
      </w:r>
      <w:r w:rsidRPr="00D215FF">
        <w:t>).</w:t>
      </w:r>
      <w:r w:rsidRPr="00D215FF">
        <w:rPr>
          <w:szCs w:val="24"/>
          <w:vertAlign w:val="superscript"/>
        </w:rPr>
        <w:footnoteReference w:id="295"/>
      </w:r>
      <w:r w:rsidR="00C340AF" w:rsidRPr="00D215FF">
        <w:t xml:space="preserve"> Subsequently, the </w:t>
      </w:r>
      <w:r w:rsidRPr="00D215FF">
        <w:t xml:space="preserve">medium of </w:t>
      </w:r>
      <w:r w:rsidR="00EC5716" w:rsidRPr="00D215FF">
        <w:t>syllogism (</w:t>
      </w:r>
      <w:r w:rsidRPr="00D215FF">
        <w:rPr>
          <w:i/>
        </w:rPr>
        <w:t>ex causa rei</w:t>
      </w:r>
      <w:r w:rsidR="00C340AF" w:rsidRPr="00D215FF">
        <w:t xml:space="preserve">) is established by the statement </w:t>
      </w:r>
      <w:r w:rsidRPr="00D215FF">
        <w:t>of hyparchical causality</w:t>
      </w:r>
      <w:r w:rsidR="00C340AF" w:rsidRPr="00D215FF">
        <w:t xml:space="preserve"> that gives </w:t>
      </w:r>
      <w:r w:rsidRPr="00D215FF">
        <w:t>the basis of the deductive judgment (</w:t>
      </w:r>
      <w:r w:rsidRPr="00D215FF">
        <w:rPr>
          <w:i/>
        </w:rPr>
        <w:t>demonstratione propter quid</w:t>
      </w:r>
      <w:r w:rsidRPr="00D215FF">
        <w:t>).</w:t>
      </w:r>
      <w:r w:rsidRPr="00D215FF">
        <w:rPr>
          <w:szCs w:val="24"/>
          <w:vertAlign w:val="superscript"/>
        </w:rPr>
        <w:footnoteReference w:id="296"/>
      </w:r>
      <w:r w:rsidRPr="00D215FF">
        <w:t xml:space="preserve"> The primacy of the hyparchic</w:t>
      </w:r>
      <w:r w:rsidR="002D3D94" w:rsidRPr="00D215FF">
        <w:t>al</w:t>
      </w:r>
      <w:r w:rsidRPr="00D215FF">
        <w:t xml:space="preserve"> first substance is given for scientific cognition</w:t>
      </w:r>
      <w:r w:rsidR="00CD7578" w:rsidRPr="00D215FF">
        <w:t xml:space="preserve"> in a fundamental way. That explains </w:t>
      </w:r>
      <w:r w:rsidRPr="00D215FF">
        <w:t xml:space="preserve">negative </w:t>
      </w:r>
      <w:r w:rsidR="00CD7578" w:rsidRPr="00D215FF">
        <w:t xml:space="preserve">attitude </w:t>
      </w:r>
      <w:r w:rsidRPr="00D215FF">
        <w:t xml:space="preserve">of Aquinas to all theories of illumination and to the status of Porretan species. The polemic with the second Averroism concerned the relationship of the sensual and intelligible species, which forms the basis of </w:t>
      </w:r>
      <w:r w:rsidR="00AE21A0" w:rsidRPr="00D215FF">
        <w:t>Averroes</w:t>
      </w:r>
      <w:r w:rsidR="00AC6CD8" w:rsidRPr="00D215FF">
        <w:t>’</w:t>
      </w:r>
      <w:r w:rsidR="00780638" w:rsidRPr="00D215FF">
        <w:t>s</w:t>
      </w:r>
      <w:r w:rsidRPr="00D215FF">
        <w:t xml:space="preserve"> </w:t>
      </w:r>
      <w:r w:rsidRPr="00D215FF">
        <w:rPr>
          <w:i/>
        </w:rPr>
        <w:t>proportio</w:t>
      </w:r>
      <w:r w:rsidRPr="00D215FF">
        <w:t xml:space="preserve"> and at the same time the basis of the correspondence theory of truth. The combination of both forms of species represents a fundamental stumbling block be</w:t>
      </w:r>
      <w:r w:rsidR="00DB7B33" w:rsidRPr="00D215FF">
        <w:t>tween the first and the second A</w:t>
      </w:r>
      <w:r w:rsidRPr="00D215FF">
        <w:t>verroism. Aquinas clearly follows the line of Aristotle and CMDA on this key issue, which brings to light the analysis of the work Expositio super librum Boethii De trinitate. The work was written immediately after his first stay in Paris, that is, around the year</w:t>
      </w:r>
      <w:r w:rsidR="00B928F3" w:rsidRPr="00D215FF">
        <w:t> </w:t>
      </w:r>
      <w:r w:rsidRPr="00D215FF">
        <w:t xml:space="preserve">1260. Immediately after leaving Paris, Aquin was the first to settle academic accounts with the modernists around </w:t>
      </w:r>
      <w:r w:rsidR="00D02CF5" w:rsidRPr="00D215FF">
        <w:t>Bonaventure</w:t>
      </w:r>
      <w:r w:rsidRPr="00D215FF">
        <w:t xml:space="preserve">. This was </w:t>
      </w:r>
      <w:r w:rsidRPr="00D215FF">
        <w:lastRenderedPageBreak/>
        <w:t>much easier than the polemic with Siger</w:t>
      </w:r>
      <w:r w:rsidR="00AC6CD8" w:rsidRPr="00D215FF">
        <w:t>’</w:t>
      </w:r>
      <w:r w:rsidRPr="00D215FF">
        <w:t xml:space="preserve">s school in the later work </w:t>
      </w:r>
      <w:r w:rsidRPr="00D215FF">
        <w:rPr>
          <w:i/>
        </w:rPr>
        <w:t>Summa contra Gentiles</w:t>
      </w:r>
      <w:r w:rsidRPr="00D215FF">
        <w:t>, where Thomas had to r</w:t>
      </w:r>
      <w:r w:rsidR="006E30B7" w:rsidRPr="00D215FF">
        <w:t>eject the teaching of Avicenna.</w:t>
      </w:r>
    </w:p>
    <w:p w14:paraId="7DE26A8E" w14:textId="1CCF8485" w:rsidR="00AB1EDA" w:rsidRPr="00D215FF" w:rsidRDefault="009C2D20" w:rsidP="00156C2C">
      <w:pPr>
        <w:ind w:firstLine="708"/>
      </w:pPr>
      <w:r w:rsidRPr="00D215FF">
        <w:t xml:space="preserve">We have quoted the importance of </w:t>
      </w:r>
      <w:r w:rsidR="00BC09B9" w:rsidRPr="00D215FF">
        <w:t xml:space="preserve">the work </w:t>
      </w:r>
      <w:r w:rsidRPr="00D215FF">
        <w:rPr>
          <w:i/>
        </w:rPr>
        <w:t>De hebdomadibus</w:t>
      </w:r>
      <w:r w:rsidRPr="00D215FF">
        <w:t xml:space="preserve"> in the analysis of hyposta</w:t>
      </w:r>
      <w:r w:rsidR="00516874" w:rsidRPr="00D215FF">
        <w:t>t</w:t>
      </w:r>
      <w:r w:rsidRPr="00D215FF">
        <w:t xml:space="preserve">ized existence </w:t>
      </w:r>
      <w:r w:rsidR="00BC09B9" w:rsidRPr="00D215FF">
        <w:t xml:space="preserve">made by </w:t>
      </w:r>
      <w:r w:rsidR="00563B8F" w:rsidRPr="00D215FF">
        <w:t>Gilbert de</w:t>
      </w:r>
      <w:r w:rsidR="00516874" w:rsidRPr="00D215FF">
        <w:t> </w:t>
      </w:r>
      <w:r w:rsidRPr="00D215FF">
        <w:t>Po</w:t>
      </w:r>
      <w:r w:rsidR="00A97C04" w:rsidRPr="00D215FF">
        <w:t xml:space="preserve">rrée </w:t>
      </w:r>
      <w:r w:rsidRPr="00D215FF">
        <w:t>(OBJ</w:t>
      </w:r>
      <w:r w:rsidR="00B928F3" w:rsidRPr="00D215FF">
        <w:t> </w:t>
      </w:r>
      <w:r w:rsidRPr="00D215FF">
        <w:t xml:space="preserve">II, </w:t>
      </w:r>
      <w:r w:rsidR="00374565" w:rsidRPr="00D215FF">
        <w:t>ch.</w:t>
      </w:r>
      <w:r w:rsidR="00B928F3" w:rsidRPr="00D215FF">
        <w:t> </w:t>
      </w:r>
      <w:r w:rsidRPr="00D215FF">
        <w:t xml:space="preserve">1.4). The new interpretation of </w:t>
      </w:r>
      <w:r w:rsidRPr="00D215FF">
        <w:rPr>
          <w:i/>
        </w:rPr>
        <w:t>De hebdomadibus</w:t>
      </w:r>
      <w:r w:rsidRPr="00D215FF">
        <w:t xml:space="preserve"> stood against Porretan interpretation of Boethius, who played an important role in Parisian school</w:t>
      </w:r>
      <w:r w:rsidR="00A57BCD" w:rsidRPr="00D215FF">
        <w:t>s</w:t>
      </w:r>
      <w:r w:rsidRPr="00D215FF">
        <w:t xml:space="preserve"> of </w:t>
      </w:r>
      <w:r w:rsidRPr="00D215FF">
        <w:rPr>
          <w:i/>
        </w:rPr>
        <w:t>Modernorum</w:t>
      </w:r>
      <w:r w:rsidRPr="00D215FF">
        <w:t xml:space="preserve"> after the year</w:t>
      </w:r>
      <w:r w:rsidR="00B928F3" w:rsidRPr="00D215FF">
        <w:t> </w:t>
      </w:r>
      <w:r w:rsidRPr="00D215FF">
        <w:t xml:space="preserve">1250. </w:t>
      </w:r>
      <w:r w:rsidR="00D02CF5" w:rsidRPr="00D215FF">
        <w:t>Bonaventure</w:t>
      </w:r>
      <w:r w:rsidR="00AC6CD8" w:rsidRPr="00D215FF">
        <w:t>’</w:t>
      </w:r>
      <w:r w:rsidRPr="00D215FF">
        <w:t>s school combined Rufus</w:t>
      </w:r>
      <w:r w:rsidR="00AC6CD8" w:rsidRPr="00D215FF">
        <w:t>’</w:t>
      </w:r>
      <w:r w:rsidR="00A4622E" w:rsidRPr="00D215FF">
        <w:t>s</w:t>
      </w:r>
      <w:r w:rsidRPr="00D215FF">
        <w:t xml:space="preserve"> analytical interpretation, adopted by Porretans </w:t>
      </w:r>
      <w:r w:rsidR="000D361C" w:rsidRPr="00D215FF">
        <w:t xml:space="preserve">of </w:t>
      </w:r>
      <w:r w:rsidRPr="00D215FF">
        <w:t>Oxford, with the teaching on the transcendentals presented in the Avicennist school of Philip the C</w:t>
      </w:r>
      <w:r w:rsidR="000D361C" w:rsidRPr="00D215FF">
        <w:t>hancellor. Aquinas, as well as b</w:t>
      </w:r>
      <w:r w:rsidRPr="00D215FF">
        <w:t>ishop Alvernus</w:t>
      </w:r>
      <w:r w:rsidR="000D361C" w:rsidRPr="00D215FF">
        <w:t xml:space="preserve"> </w:t>
      </w:r>
      <w:r w:rsidRPr="00D215FF">
        <w:t xml:space="preserve">in </w:t>
      </w:r>
      <w:r w:rsidR="000D361C" w:rsidRPr="00D215FF">
        <w:t>his criticism of G</w:t>
      </w:r>
      <w:r w:rsidRPr="00D215FF">
        <w:t>rammarians, knew very well where and how essentialist and hyposta</w:t>
      </w:r>
      <w:r w:rsidR="00516874" w:rsidRPr="00D215FF">
        <w:t>t</w:t>
      </w:r>
      <w:r w:rsidRPr="00D215FF">
        <w:t xml:space="preserve">ized conception of </w:t>
      </w:r>
      <w:r w:rsidR="0015405F" w:rsidRPr="00D215FF">
        <w:rPr>
          <w:i/>
        </w:rPr>
        <w:t>tertium ens</w:t>
      </w:r>
      <w:r w:rsidR="0015405F" w:rsidRPr="00D215FF">
        <w:t xml:space="preserve"> w</w:t>
      </w:r>
      <w:r w:rsidR="002D3D94" w:rsidRPr="00D215FF">
        <w:t>ere</w:t>
      </w:r>
      <w:r w:rsidR="0015405F" w:rsidRPr="00D215FF">
        <w:t xml:space="preserve"> born</w:t>
      </w:r>
      <w:r w:rsidRPr="00D215FF">
        <w:t>. Therefore, he embedded in the interpretation of Boethius</w:t>
      </w:r>
      <w:r w:rsidR="00AC6CD8" w:rsidRPr="00D215FF">
        <w:t>’</w:t>
      </w:r>
      <w:r w:rsidRPr="00D215FF">
        <w:t xml:space="preserve"> text </w:t>
      </w:r>
      <w:r w:rsidRPr="00D215FF">
        <w:rPr>
          <w:i/>
        </w:rPr>
        <w:t>De hebdomadibus</w:t>
      </w:r>
      <w:r w:rsidRPr="00D215FF">
        <w:t xml:space="preserve"> a new rule against Gilbert</w:t>
      </w:r>
      <w:r w:rsidR="00AC6CD8" w:rsidRPr="00D215FF">
        <w:t>’</w:t>
      </w:r>
      <w:r w:rsidRPr="00D215FF">
        <w:t>s interpretation of the Third Rule. Aquinas established the metaphysical difference between existence in reality and the intentionally recognized essence in thinking (</w:t>
      </w:r>
      <w:r w:rsidRPr="00D215FF">
        <w:rPr>
          <w:i/>
        </w:rPr>
        <w:t>diversum est esse et id quod est</w:t>
      </w:r>
      <w:r w:rsidRPr="00D215FF">
        <w:t>).</w:t>
      </w:r>
      <w:r w:rsidRPr="00D215FF">
        <w:rPr>
          <w:szCs w:val="24"/>
          <w:vertAlign w:val="superscript"/>
        </w:rPr>
        <w:footnoteReference w:id="297"/>
      </w:r>
      <w:r w:rsidRPr="00D215FF">
        <w:t xml:space="preserve"> </w:t>
      </w:r>
      <w:r w:rsidR="00AB1EDA" w:rsidRPr="00D215FF">
        <w:t>The commentators noted that this formulation d</w:t>
      </w:r>
      <w:r w:rsidR="004C1CEE" w:rsidRPr="00D215FF">
        <w:t xml:space="preserve">id </w:t>
      </w:r>
      <w:r w:rsidR="00AB1EDA" w:rsidRPr="00D215FF">
        <w:t>not occur in Boethius</w:t>
      </w:r>
      <w:r w:rsidR="00AC6CD8" w:rsidRPr="00D215FF">
        <w:t>’</w:t>
      </w:r>
      <w:r w:rsidR="008456F5" w:rsidRPr="00D215FF">
        <w:t>s</w:t>
      </w:r>
      <w:r w:rsidR="00AB1EDA" w:rsidRPr="00D215FF">
        <w:t xml:space="preserve"> original work (Wippel</w:t>
      </w:r>
      <w:r w:rsidR="00B928F3" w:rsidRPr="00D215FF">
        <w:t> </w:t>
      </w:r>
      <w:r w:rsidR="00AB1EDA" w:rsidRPr="00D215FF">
        <w:t>2000, 99). Aquinas</w:t>
      </w:r>
      <w:r w:rsidR="00AC6CD8" w:rsidRPr="00D215FF">
        <w:t>’</w:t>
      </w:r>
      <w:r w:rsidR="00665F78" w:rsidRPr="00D215FF">
        <w:t>s</w:t>
      </w:r>
      <w:r w:rsidR="00AB1EDA" w:rsidRPr="00D215FF">
        <w:t xml:space="preserve"> interpretation of Boethius ties in with Blund</w:t>
      </w:r>
      <w:r w:rsidR="00AC6CD8" w:rsidRPr="00D215FF">
        <w:t>’</w:t>
      </w:r>
      <w:r w:rsidR="00AB1EDA" w:rsidRPr="00D215FF">
        <w:t xml:space="preserve">s interpretation of intentionality according to </w:t>
      </w:r>
      <w:r w:rsidR="00AB1EDA" w:rsidRPr="00D215FF">
        <w:rPr>
          <w:i/>
        </w:rPr>
        <w:t>De anima</w:t>
      </w:r>
      <w:r w:rsidR="00AB1EDA" w:rsidRPr="00D215FF">
        <w:t xml:space="preserve"> (OBJ</w:t>
      </w:r>
      <w:r w:rsidR="00B928F3" w:rsidRPr="00D215FF">
        <w:t> </w:t>
      </w:r>
      <w:r w:rsidR="00AB1EDA" w:rsidRPr="00D215FF">
        <w:t xml:space="preserve">II, </w:t>
      </w:r>
      <w:r w:rsidR="00374565" w:rsidRPr="00D215FF">
        <w:t>ch.</w:t>
      </w:r>
      <w:r w:rsidR="00AB1EDA" w:rsidRPr="00D215FF">
        <w:t xml:space="preserve"> 2.1.2) and to the primacy of </w:t>
      </w:r>
      <w:r w:rsidR="00AB1EDA" w:rsidRPr="00D215FF">
        <w:rPr>
          <w:i/>
        </w:rPr>
        <w:t>actus essendi</w:t>
      </w:r>
      <w:r w:rsidR="00AB1EDA" w:rsidRPr="00D215FF">
        <w:t xml:space="preserve"> of the first substance according to </w:t>
      </w:r>
      <w:r w:rsidR="00AE21A0" w:rsidRPr="00D215FF">
        <w:t>Averroes</w:t>
      </w:r>
      <w:r w:rsidR="00AC6CD8" w:rsidRPr="00D215FF">
        <w:t>’</w:t>
      </w:r>
      <w:r w:rsidR="0047758D" w:rsidRPr="00D215FF">
        <w:t xml:space="preserve">s </w:t>
      </w:r>
      <w:r w:rsidR="00D21A1E" w:rsidRPr="00D215FF">
        <w:t>m</w:t>
      </w:r>
      <w:r w:rsidR="00AB1EDA" w:rsidRPr="00D215FF">
        <w:t>etaphysics</w:t>
      </w:r>
      <w:r w:rsidR="007631EA" w:rsidRPr="00D215FF">
        <w:t>. With references to the C</w:t>
      </w:r>
      <w:r w:rsidR="00AB1EDA" w:rsidRPr="00D215FF">
        <w:t>ommentator</w:t>
      </w:r>
      <w:r w:rsidR="00AC6CD8" w:rsidRPr="00D215FF">
        <w:t>’</w:t>
      </w:r>
      <w:r w:rsidR="007631EA" w:rsidRPr="00D215FF">
        <w:t xml:space="preserve">s </w:t>
      </w:r>
      <w:r w:rsidR="00D21A1E" w:rsidRPr="00D215FF">
        <w:t xml:space="preserve">exposition of </w:t>
      </w:r>
      <w:r w:rsidR="007631EA" w:rsidRPr="00D215FF">
        <w:rPr>
          <w:i/>
        </w:rPr>
        <w:t>M</w:t>
      </w:r>
      <w:r w:rsidR="00AB1EDA" w:rsidRPr="00D215FF">
        <w:rPr>
          <w:i/>
        </w:rPr>
        <w:t>etaphysics</w:t>
      </w:r>
      <w:r w:rsidR="00AB1EDA" w:rsidRPr="00D215FF">
        <w:t xml:space="preserve">, Aquinas defends the exposure of the sense of </w:t>
      </w:r>
      <w:r w:rsidR="002F3E30" w:rsidRPr="00D215FF">
        <w:t>being from real</w:t>
      </w:r>
      <w:r w:rsidR="00AB1EDA" w:rsidRPr="00D215FF">
        <w:t xml:space="preserve"> first substance</w:t>
      </w:r>
      <w:r w:rsidR="002F3E30" w:rsidRPr="00D215FF">
        <w:t>s</w:t>
      </w:r>
      <w:r w:rsidR="00AB1EDA" w:rsidRPr="00D215FF">
        <w:t xml:space="preserve"> and distinguishes it from being of the universals. At the end of his first stay in Paris, Aquin basically separates himself from </w:t>
      </w:r>
      <w:r w:rsidR="00D02CF5" w:rsidRPr="00D215FF">
        <w:t>Bonaventure</w:t>
      </w:r>
      <w:r w:rsidR="00AC6CD8" w:rsidRPr="00D215FF">
        <w:t>’</w:t>
      </w:r>
      <w:r w:rsidR="00AB1EDA" w:rsidRPr="00D215FF">
        <w:t xml:space="preserve">s modernists. The final rejection of being of the third kind is contained in the work </w:t>
      </w:r>
      <w:r w:rsidR="005318D8" w:rsidRPr="00D215FF">
        <w:rPr>
          <w:i/>
        </w:rPr>
        <w:t>Expositio super librum Boethii De trinitate</w:t>
      </w:r>
      <w:r w:rsidR="00AB1EDA" w:rsidRPr="00D215FF">
        <w:t>, which was written after the studies in Paris (about 1261).</w:t>
      </w:r>
    </w:p>
    <w:p w14:paraId="721ECB95" w14:textId="3A1DFA8F" w:rsidR="00AB1EDA" w:rsidRPr="00D215FF" w:rsidRDefault="00AB1EDA" w:rsidP="00AB1EDA">
      <w:pPr>
        <w:pStyle w:val="Citace"/>
      </w:pPr>
      <w:r w:rsidRPr="00D215FF">
        <w:t xml:space="preserve">“The universal concepts </w:t>
      </w:r>
      <w:r w:rsidR="00EA0550" w:rsidRPr="00D215FF">
        <w:t xml:space="preserve">being </w:t>
      </w:r>
      <w:r w:rsidRPr="00D215FF">
        <w:t>abstracted</w:t>
      </w:r>
      <w:r w:rsidR="00EA0550" w:rsidRPr="00D215FF">
        <w:t xml:space="preserve">, they </w:t>
      </w:r>
      <w:r w:rsidRPr="00D215FF">
        <w:t>can be determined in two ways. First, they are taken by themselves (</w:t>
      </w:r>
      <w:r w:rsidRPr="00D215FF">
        <w:rPr>
          <w:i/>
        </w:rPr>
        <w:t>secundum se</w:t>
      </w:r>
      <w:r w:rsidR="00003759" w:rsidRPr="00D215FF">
        <w:t xml:space="preserve">), </w:t>
      </w:r>
      <w:r w:rsidR="00EC7CA7" w:rsidRPr="00D215FF">
        <w:t xml:space="preserve">that is, </w:t>
      </w:r>
      <w:r w:rsidRPr="00D215FF">
        <w:t>without relation to the movement and without a determination given by first substance</w:t>
      </w:r>
      <w:r w:rsidR="00003759" w:rsidRPr="00D215FF">
        <w:t>s</w:t>
      </w:r>
      <w:r w:rsidRPr="00D215FF">
        <w:t xml:space="preserve"> (</w:t>
      </w:r>
      <w:r w:rsidRPr="00D215FF">
        <w:rPr>
          <w:i/>
        </w:rPr>
        <w:t>sine motu et materia signata</w:t>
      </w:r>
      <w:r w:rsidRPr="00D215FF">
        <w:t>). But then they do not exist</w:t>
      </w:r>
      <w:r w:rsidR="004A6F68" w:rsidRPr="00D215FF">
        <w:t xml:space="preserve"> in any </w:t>
      </w:r>
      <w:r w:rsidRPr="00D215FF">
        <w:t xml:space="preserve">other </w:t>
      </w:r>
      <w:r w:rsidR="004A6F68" w:rsidRPr="00D215FF">
        <w:t xml:space="preserve">way </w:t>
      </w:r>
      <w:r w:rsidRPr="00D215FF">
        <w:t>than by being they have in our intellect (</w:t>
      </w:r>
      <w:r w:rsidRPr="00D215FF">
        <w:rPr>
          <w:i/>
        </w:rPr>
        <w:t>secundu</w:t>
      </w:r>
      <w:r w:rsidR="004A6F68" w:rsidRPr="00D215FF">
        <w:rPr>
          <w:i/>
        </w:rPr>
        <w:t>m esse quod habent in intellec</w:t>
      </w:r>
      <w:r w:rsidRPr="00D215FF">
        <w:rPr>
          <w:i/>
        </w:rPr>
        <w:t>tu</w:t>
      </w:r>
      <w:r w:rsidRPr="00D215FF">
        <w:t>). In the second sense, their determination is bound to real thing</w:t>
      </w:r>
      <w:r w:rsidR="001F171F" w:rsidRPr="00D215FF">
        <w:t>s</w:t>
      </w:r>
      <w:r w:rsidRPr="00D215FF">
        <w:t>, the determination of which they express (</w:t>
      </w:r>
      <w:r w:rsidRPr="00D215FF">
        <w:rPr>
          <w:i/>
        </w:rPr>
        <w:t>ad res, quarum sunt rationes</w:t>
      </w:r>
      <w:r w:rsidRPr="00D215FF">
        <w:t xml:space="preserve">). Things are present in matter and have their own movement. Then the </w:t>
      </w:r>
      <w:r w:rsidRPr="00D215FF">
        <w:lastRenderedPageBreak/>
        <w:t>concepts are present through the recognition of these things, because everything is recognizable by its form.” </w:t>
      </w:r>
      <w:r w:rsidRPr="00D215FF">
        <w:rPr>
          <w:vertAlign w:val="superscript"/>
        </w:rPr>
        <w:footnoteReference w:id="298"/>
      </w:r>
      <w:r w:rsidRPr="00D215FF">
        <w:t xml:space="preserve">  </w:t>
      </w:r>
    </w:p>
    <w:p w14:paraId="7CB50E4C" w14:textId="206A9A99" w:rsidR="002B2DB2" w:rsidRPr="00D215FF" w:rsidRDefault="00AB1EDA" w:rsidP="00AB1EDA">
      <w:r w:rsidRPr="00D215FF">
        <w:t xml:space="preserve">Thomas separates the definition of being related to the first substance from </w:t>
      </w:r>
      <w:r w:rsidRPr="00D215FF">
        <w:rPr>
          <w:i/>
        </w:rPr>
        <w:t>rationes</w:t>
      </w:r>
      <w:r w:rsidRPr="00D215FF">
        <w:t xml:space="preserve"> given abstractly and </w:t>
      </w:r>
      <w:r w:rsidRPr="00D215FF">
        <w:rPr>
          <w:i/>
        </w:rPr>
        <w:t>secundum se</w:t>
      </w:r>
      <w:r w:rsidRPr="00D215FF">
        <w:t xml:space="preserve"> in the universal mode. </w:t>
      </w:r>
      <w:r w:rsidR="009A2302" w:rsidRPr="00D215FF">
        <w:t>Being cannot be the highest genus, because the genera have no real existence. This also applies to Rufus</w:t>
      </w:r>
      <w:r w:rsidR="00AC6CD8" w:rsidRPr="00D215FF">
        <w:t>’</w:t>
      </w:r>
      <w:r w:rsidR="00AF069B" w:rsidRPr="00D215FF">
        <w:t>s</w:t>
      </w:r>
      <w:r w:rsidR="009A2302" w:rsidRPr="00D215FF">
        <w:t xml:space="preserve"> being of the third kind. The investigation of metaphysics must follow the path of the </w:t>
      </w:r>
      <w:r w:rsidR="00557370" w:rsidRPr="00D215FF">
        <w:t xml:space="preserve">real </w:t>
      </w:r>
      <w:r w:rsidR="009A2302" w:rsidRPr="00D215FF">
        <w:t>being given in the existing individual thing (Aristotle</w:t>
      </w:r>
      <w:r w:rsidR="00AC6CD8" w:rsidRPr="00D215FF">
        <w:t>’</w:t>
      </w:r>
      <w:r w:rsidR="009A2302" w:rsidRPr="00D215FF">
        <w:t>s τόδε τι). The universal determinations are only in the soul, but in addition to abstract meaning, they carry the truth given in the mode of correspondence with real things (</w:t>
      </w:r>
      <w:r w:rsidR="009A2302" w:rsidRPr="00D215FF">
        <w:rPr>
          <w:i/>
        </w:rPr>
        <w:t>comparantur ad res, quarum sunt rationes</w:t>
      </w:r>
      <w:r w:rsidR="009A2302" w:rsidRPr="00D215FF">
        <w:t xml:space="preserve">). Aquinas reacts critically to the connection of </w:t>
      </w:r>
      <w:r w:rsidR="002D3D94" w:rsidRPr="00D215FF">
        <w:t xml:space="preserve">the </w:t>
      </w:r>
      <w:r w:rsidR="009A2302" w:rsidRPr="00D215FF">
        <w:t xml:space="preserve">essence and existence </w:t>
      </w:r>
      <w:r w:rsidR="00C12413" w:rsidRPr="00D215FF">
        <w:t xml:space="preserve">done in </w:t>
      </w:r>
      <w:r w:rsidR="009A2302" w:rsidRPr="00D215FF">
        <w:t xml:space="preserve">Oxfordian Fallacy </w:t>
      </w:r>
      <w:r w:rsidR="00C12413" w:rsidRPr="00D215FF">
        <w:t xml:space="preserve">by </w:t>
      </w:r>
      <w:r w:rsidR="009A2302" w:rsidRPr="00D215FF">
        <w:t>Rufus and Kilwardby</w:t>
      </w:r>
      <w:r w:rsidR="00C12413" w:rsidRPr="00D215FF">
        <w:t xml:space="preserve">. They </w:t>
      </w:r>
      <w:r w:rsidR="009A2302" w:rsidRPr="00D215FF">
        <w:t xml:space="preserve">abolished the primacy of existence and introduced </w:t>
      </w:r>
      <w:r w:rsidR="00C12413" w:rsidRPr="00D215FF">
        <w:t xml:space="preserve">into the categorical predication </w:t>
      </w:r>
      <w:r w:rsidR="009A2302" w:rsidRPr="00D215FF">
        <w:t xml:space="preserve">the </w:t>
      </w:r>
      <w:r w:rsidR="00C12413" w:rsidRPr="00D215FF">
        <w:t xml:space="preserve">essence attributed </w:t>
      </w:r>
      <w:r w:rsidR="009A2302" w:rsidRPr="00D215FF">
        <w:t>univo</w:t>
      </w:r>
      <w:r w:rsidR="00C12413" w:rsidRPr="00D215FF">
        <w:t xml:space="preserve">cally to </w:t>
      </w:r>
      <w:r w:rsidR="009A2302" w:rsidRPr="00D215FF">
        <w:t xml:space="preserve">the second substance and to </w:t>
      </w:r>
      <w:r w:rsidR="00C12413" w:rsidRPr="00D215FF">
        <w:t>accidents</w:t>
      </w:r>
      <w:r w:rsidR="009A2302" w:rsidRPr="00D215FF">
        <w:t xml:space="preserve"> (OBJ</w:t>
      </w:r>
      <w:r w:rsidR="00B928F3" w:rsidRPr="00D215FF">
        <w:t> </w:t>
      </w:r>
      <w:r w:rsidR="009A2302" w:rsidRPr="00D215FF">
        <w:t xml:space="preserve">II, </w:t>
      </w:r>
      <w:r w:rsidR="00374565" w:rsidRPr="00D215FF">
        <w:t>ch.</w:t>
      </w:r>
      <w:r w:rsidR="009A2302" w:rsidRPr="00D215FF">
        <w:t xml:space="preserve"> 3.4.2). Thomas</w:t>
      </w:r>
      <w:r w:rsidR="00AC6CD8" w:rsidRPr="00D215FF">
        <w:t>’</w:t>
      </w:r>
      <w:r w:rsidR="00853FF7" w:rsidRPr="00D215FF">
        <w:t>s</w:t>
      </w:r>
      <w:r w:rsidR="009A2302" w:rsidRPr="00D215FF">
        <w:t xml:space="preserve"> conception corresponds in its basic features to </w:t>
      </w:r>
      <w:r w:rsidR="00AE21A0" w:rsidRPr="00D215FF">
        <w:t>Averroes</w:t>
      </w:r>
      <w:r w:rsidR="00AC6CD8" w:rsidRPr="00D215FF">
        <w:t>’</w:t>
      </w:r>
      <w:r w:rsidR="00853FF7" w:rsidRPr="00D215FF">
        <w:t>s</w:t>
      </w:r>
      <w:r w:rsidR="009A2302" w:rsidRPr="00D215FF">
        <w:t xml:space="preserve"> metaphysics, which rejected the</w:t>
      </w:r>
      <w:r w:rsidR="00853FF7" w:rsidRPr="00D215FF">
        <w:t xml:space="preserve"> metaphysics of Neop</w:t>
      </w:r>
      <w:r w:rsidR="009A2302" w:rsidRPr="00D215FF">
        <w:t xml:space="preserve">latonic </w:t>
      </w:r>
      <w:r w:rsidR="009A2302" w:rsidRPr="00D215FF">
        <w:rPr>
          <w:i/>
        </w:rPr>
        <w:t>Modernorum</w:t>
      </w:r>
      <w:r w:rsidR="00EC6610" w:rsidRPr="00D215FF">
        <w:rPr>
          <w:i/>
        </w:rPr>
        <w:t xml:space="preserve"> </w:t>
      </w:r>
      <w:r w:rsidR="00EC6610" w:rsidRPr="00D215FF">
        <w:t xml:space="preserve">made </w:t>
      </w:r>
      <w:r w:rsidR="00EC6610" w:rsidRPr="00D215FF">
        <w:rPr>
          <w:i/>
        </w:rPr>
        <w:t>univoce</w:t>
      </w:r>
      <w:r w:rsidR="009A2302" w:rsidRPr="00D215FF">
        <w:t xml:space="preserve">. In this he agrees with the school of </w:t>
      </w:r>
      <w:r w:rsidR="008C061B" w:rsidRPr="00D215FF">
        <w:t>rue du</w:t>
      </w:r>
      <w:r w:rsidR="00516874" w:rsidRPr="00D215FF">
        <w:t> </w:t>
      </w:r>
      <w:r w:rsidR="008C061B" w:rsidRPr="00D215FF">
        <w:t>Fouarre</w:t>
      </w:r>
      <w:r w:rsidR="00591668" w:rsidRPr="00D215FF">
        <w:t xml:space="preserve">. However, </w:t>
      </w:r>
      <w:r w:rsidR="009A2302" w:rsidRPr="00D215FF">
        <w:t xml:space="preserve">on account of the concordance of both </w:t>
      </w:r>
      <w:r w:rsidR="00CC358F" w:rsidRPr="00D215FF">
        <w:t>philosophies</w:t>
      </w:r>
      <w:r w:rsidR="009A2302" w:rsidRPr="00D215FF">
        <w:t>, he does not see the difference be</w:t>
      </w:r>
      <w:r w:rsidR="008C061B" w:rsidRPr="00D215FF">
        <w:t>tween the metaphysics of Averroes</w:t>
      </w:r>
      <w:r w:rsidR="009A2302" w:rsidRPr="00D215FF">
        <w:t xml:space="preserve"> and Avicenna as clearly and critically as </w:t>
      </w:r>
      <w:r w:rsidR="008C061B" w:rsidRPr="00D215FF">
        <w:t xml:space="preserve">Siger </w:t>
      </w:r>
      <w:r w:rsidR="009A2302" w:rsidRPr="00D215FF">
        <w:t>(</w:t>
      </w:r>
      <w:r w:rsidR="00374565" w:rsidRPr="00D215FF">
        <w:t>ch.</w:t>
      </w:r>
      <w:r w:rsidR="009A2302" w:rsidRPr="00D215FF">
        <w:t xml:space="preserve"> 4.4.1). The separation from all forms of </w:t>
      </w:r>
      <w:r w:rsidR="009A2302" w:rsidRPr="00D215FF">
        <w:rPr>
          <w:i/>
        </w:rPr>
        <w:t>tertium ens</w:t>
      </w:r>
      <w:r w:rsidR="009A2302" w:rsidRPr="00D215FF">
        <w:t xml:space="preserve"> was </w:t>
      </w:r>
      <w:r w:rsidR="00F54801" w:rsidRPr="00D215FF">
        <w:t xml:space="preserve">done </w:t>
      </w:r>
      <w:r w:rsidR="009A2302" w:rsidRPr="00D215FF">
        <w:t xml:space="preserve">due to the fact that Aquinas rejected any metaphysics based on logical or mathematical abstraction. </w:t>
      </w:r>
      <w:r w:rsidR="00C03FF3" w:rsidRPr="00D215FF">
        <w:t xml:space="preserve">Following Gilson, </w:t>
      </w:r>
      <w:r w:rsidR="009A2302" w:rsidRPr="00D215FF">
        <w:t>McInerny</w:t>
      </w:r>
      <w:r w:rsidR="00C03FF3" w:rsidRPr="00D215FF">
        <w:t xml:space="preserve"> </w:t>
      </w:r>
      <w:r w:rsidR="009A2302" w:rsidRPr="00D215FF">
        <w:t xml:space="preserve">pointed out </w:t>
      </w:r>
      <w:r w:rsidR="000128C0" w:rsidRPr="00D215FF">
        <w:t xml:space="preserve">again </w:t>
      </w:r>
      <w:r w:rsidR="009A2302" w:rsidRPr="00D215FF">
        <w:t xml:space="preserve">the difference between Aquinas and Avicennism </w:t>
      </w:r>
      <w:r w:rsidR="007846DB" w:rsidRPr="00D215FF">
        <w:t>in relation to l</w:t>
      </w:r>
      <w:r w:rsidR="009A2302" w:rsidRPr="00D215FF">
        <w:t xml:space="preserve">ogical abstraction and </w:t>
      </w:r>
      <w:r w:rsidR="007846DB" w:rsidRPr="00D215FF">
        <w:t xml:space="preserve">to </w:t>
      </w:r>
      <w:r w:rsidR="009A2302" w:rsidRPr="00D215FF">
        <w:t>existence of the real thing.</w:t>
      </w:r>
      <w:r w:rsidR="009A2302" w:rsidRPr="00D215FF">
        <w:rPr>
          <w:szCs w:val="24"/>
          <w:vertAlign w:val="superscript"/>
        </w:rPr>
        <w:footnoteReference w:id="299"/>
      </w:r>
      <w:r w:rsidR="009A2302" w:rsidRPr="00D215FF">
        <w:t xml:space="preserve"> </w:t>
      </w:r>
      <w:r w:rsidR="00E62D3F" w:rsidRPr="00D215FF">
        <w:t>The primacy of the first subst</w:t>
      </w:r>
      <w:r w:rsidR="00661BFB" w:rsidRPr="00D215FF">
        <w:t>ance, in the order of hyparchical actualization,</w:t>
      </w:r>
      <w:r w:rsidR="00E62D3F" w:rsidRPr="00D215FF">
        <w:t xml:space="preserve"> is incompatible with objectively conceived </w:t>
      </w:r>
      <w:r w:rsidR="00661BFB" w:rsidRPr="00D215FF">
        <w:t xml:space="preserve">being in the form of </w:t>
      </w:r>
      <w:r w:rsidR="00650F8F" w:rsidRPr="00D215FF">
        <w:t xml:space="preserve">the </w:t>
      </w:r>
      <w:r w:rsidR="00661BFB" w:rsidRPr="00D215FF">
        <w:t>amphibolia</w:t>
      </w:r>
      <w:r w:rsidR="00E62D3F" w:rsidRPr="00D215FF">
        <w:t xml:space="preserve"> and </w:t>
      </w:r>
      <w:r w:rsidR="00650F8F" w:rsidRPr="00D215FF">
        <w:t xml:space="preserve">the </w:t>
      </w:r>
      <w:r w:rsidR="00C56778" w:rsidRPr="00D215FF">
        <w:t>transcendentalia</w:t>
      </w:r>
      <w:r w:rsidR="00E62D3F" w:rsidRPr="00D215FF">
        <w:t>. Therefore, the key terms of metaphysical cognition (</w:t>
      </w:r>
      <w:r w:rsidR="00E62D3F" w:rsidRPr="00D215FF">
        <w:rPr>
          <w:i/>
        </w:rPr>
        <w:t xml:space="preserve">abstractio, separatio, </w:t>
      </w:r>
      <w:r w:rsidR="00E62D3F" w:rsidRPr="00D215FF">
        <w:rPr>
          <w:i/>
        </w:rPr>
        <w:lastRenderedPageBreak/>
        <w:t>resolutio</w:t>
      </w:r>
      <w:r w:rsidR="00E62D3F" w:rsidRPr="00D215FF">
        <w:t xml:space="preserve">) have a different meaning </w:t>
      </w:r>
      <w:r w:rsidR="00CC2D49" w:rsidRPr="00D215FF">
        <w:t>for Aquinas than in the second A</w:t>
      </w:r>
      <w:r w:rsidR="00E62D3F" w:rsidRPr="00D215FF">
        <w:t xml:space="preserve">verroism. </w:t>
      </w:r>
      <w:r w:rsidR="00A4183B" w:rsidRPr="00D215FF">
        <w:t>The foundations of Thomistic Aristotelianism are clearly visible in the three Quodlibetal debates (</w:t>
      </w:r>
      <w:r w:rsidR="00A4183B" w:rsidRPr="00D215FF">
        <w:rPr>
          <w:i/>
        </w:rPr>
        <w:t>Quodlibet VII, VIII, IX</w:t>
      </w:r>
      <w:r w:rsidR="00A4183B" w:rsidRPr="00D215FF">
        <w:t>) that Aquinas successively discussed in Paris in the years</w:t>
      </w:r>
      <w:r w:rsidR="00516874" w:rsidRPr="00D215FF">
        <w:t> </w:t>
      </w:r>
      <w:r w:rsidR="00A4183B" w:rsidRPr="00D215FF">
        <w:t xml:space="preserve">1256–58. </w:t>
      </w:r>
      <w:r w:rsidR="00E62D3F" w:rsidRPr="00D215FF">
        <w:t xml:space="preserve">From the point of view of polemics with the school of second Averroism defending universal hylemorphism, the following parts are important from the cited works: </w:t>
      </w:r>
      <w:r w:rsidR="00E62D3F" w:rsidRPr="00D215FF">
        <w:rPr>
          <w:i/>
        </w:rPr>
        <w:t>Quodlibet</w:t>
      </w:r>
      <w:r w:rsidR="00B928F3" w:rsidRPr="00D215FF">
        <w:rPr>
          <w:i/>
        </w:rPr>
        <w:t> </w:t>
      </w:r>
      <w:r w:rsidR="00A4183B" w:rsidRPr="00D215FF">
        <w:rPr>
          <w:i/>
        </w:rPr>
        <w:t>VII</w:t>
      </w:r>
      <w:r w:rsidR="00A4183B" w:rsidRPr="00D215FF">
        <w:t>, q</w:t>
      </w:r>
      <w:r w:rsidR="00E62D3F" w:rsidRPr="00D215FF">
        <w:t>.</w:t>
      </w:r>
      <w:r w:rsidR="00B928F3" w:rsidRPr="00D215FF">
        <w:t> </w:t>
      </w:r>
      <w:r w:rsidR="00E62D3F" w:rsidRPr="00D215FF">
        <w:t xml:space="preserve">1, </w:t>
      </w:r>
      <w:r w:rsidR="00A4183B" w:rsidRPr="00D215FF">
        <w:t>a</w:t>
      </w:r>
      <w:r w:rsidR="00E62D3F" w:rsidRPr="00D215FF">
        <w:t>. 1</w:t>
      </w:r>
      <w:r w:rsidR="00B928F3" w:rsidRPr="00D215FF">
        <w:t>–</w:t>
      </w:r>
      <w:r w:rsidR="00E62D3F" w:rsidRPr="00D215FF">
        <w:t xml:space="preserve">2 (separation from Augustine on the question of cognition); </w:t>
      </w:r>
      <w:r w:rsidR="00E62D3F" w:rsidRPr="00D215FF">
        <w:rPr>
          <w:i/>
        </w:rPr>
        <w:t>Quodlibet</w:t>
      </w:r>
      <w:r w:rsidR="00B928F3" w:rsidRPr="00D215FF">
        <w:rPr>
          <w:i/>
        </w:rPr>
        <w:t> </w:t>
      </w:r>
      <w:r w:rsidR="00E62D3F" w:rsidRPr="00D215FF">
        <w:rPr>
          <w:i/>
        </w:rPr>
        <w:t>VIII</w:t>
      </w:r>
      <w:r w:rsidR="00A4183B" w:rsidRPr="00D215FF">
        <w:t>, q</w:t>
      </w:r>
      <w:r w:rsidR="00E62D3F" w:rsidRPr="00D215FF">
        <w:t>.</w:t>
      </w:r>
      <w:r w:rsidR="00B928F3" w:rsidRPr="00D215FF">
        <w:t> </w:t>
      </w:r>
      <w:r w:rsidR="00A4183B" w:rsidRPr="00D215FF">
        <w:t>1, a</w:t>
      </w:r>
      <w:r w:rsidR="00E62D3F" w:rsidRPr="00D215FF">
        <w:t>.</w:t>
      </w:r>
      <w:r w:rsidR="00B928F3" w:rsidRPr="00D215FF">
        <w:t> </w:t>
      </w:r>
      <w:r w:rsidR="00E62D3F" w:rsidRPr="00D215FF">
        <w:t xml:space="preserve">2 (criticism of </w:t>
      </w:r>
      <w:r w:rsidR="00D02CF5" w:rsidRPr="00D215FF">
        <w:t>Bonaventure</w:t>
      </w:r>
      <w:r w:rsidR="00AC6CD8" w:rsidRPr="00D215FF">
        <w:t>’</w:t>
      </w:r>
      <w:r w:rsidR="00A4183B" w:rsidRPr="00D215FF">
        <w:t>s e</w:t>
      </w:r>
      <w:r w:rsidR="00E62D3F" w:rsidRPr="00D215FF">
        <w:t>xemplar</w:t>
      </w:r>
      <w:r w:rsidR="00A4183B" w:rsidRPr="00D215FF">
        <w:t>s in divine thinking); q. 2, a</w:t>
      </w:r>
      <w:r w:rsidR="00E62D3F" w:rsidRPr="00D215FF">
        <w:t>.</w:t>
      </w:r>
      <w:r w:rsidR="00B928F3" w:rsidRPr="00D215FF">
        <w:t> </w:t>
      </w:r>
      <w:r w:rsidR="00E62D3F" w:rsidRPr="00D215FF">
        <w:t xml:space="preserve">2 (criticism of the autonomous species </w:t>
      </w:r>
      <w:r w:rsidR="00A4183B" w:rsidRPr="00D215FF">
        <w:t xml:space="preserve">in </w:t>
      </w:r>
      <w:r w:rsidR="00A4183B" w:rsidRPr="00D215FF">
        <w:rPr>
          <w:i/>
        </w:rPr>
        <w:t>N</w:t>
      </w:r>
      <w:r w:rsidR="00E62D3F" w:rsidRPr="00D215FF">
        <w:rPr>
          <w:i/>
        </w:rPr>
        <w:t>ominal</w:t>
      </w:r>
      <w:r w:rsidR="00A4183B" w:rsidRPr="00D215FF">
        <w:rPr>
          <w:i/>
        </w:rPr>
        <w:t>es</w:t>
      </w:r>
      <w:r w:rsidR="00A4183B" w:rsidRPr="00D215FF">
        <w:t>); q. 8 (r</w:t>
      </w:r>
      <w:r w:rsidR="00E62D3F" w:rsidRPr="00D215FF">
        <w:t xml:space="preserve">ejection of the causal effect of hellfire as </w:t>
      </w:r>
      <w:r w:rsidR="00E62D3F" w:rsidRPr="00D215FF">
        <w:rPr>
          <w:i/>
        </w:rPr>
        <w:t>poena igni</w:t>
      </w:r>
      <w:r w:rsidR="00E62D3F" w:rsidRPr="00D215FF">
        <w:t xml:space="preserve">); </w:t>
      </w:r>
      <w:r w:rsidR="00E62D3F" w:rsidRPr="00D215FF">
        <w:rPr>
          <w:i/>
        </w:rPr>
        <w:t>Quodlibet</w:t>
      </w:r>
      <w:r w:rsidR="00B928F3" w:rsidRPr="00D215FF">
        <w:rPr>
          <w:i/>
        </w:rPr>
        <w:t> </w:t>
      </w:r>
      <w:r w:rsidR="00E62D3F" w:rsidRPr="00D215FF">
        <w:rPr>
          <w:i/>
        </w:rPr>
        <w:t>IX</w:t>
      </w:r>
      <w:r w:rsidR="00A4183B" w:rsidRPr="00D215FF">
        <w:t>, q</w:t>
      </w:r>
      <w:r w:rsidR="00E62D3F" w:rsidRPr="00D215FF">
        <w:t>.</w:t>
      </w:r>
      <w:r w:rsidR="00B928F3" w:rsidRPr="00D215FF">
        <w:t> </w:t>
      </w:r>
      <w:r w:rsidR="00A4183B" w:rsidRPr="00D215FF">
        <w:t>4, a</w:t>
      </w:r>
      <w:r w:rsidR="00E62D3F" w:rsidRPr="00D215FF">
        <w:t>.</w:t>
      </w:r>
      <w:r w:rsidR="00B928F3" w:rsidRPr="00D215FF">
        <w:t> </w:t>
      </w:r>
      <w:r w:rsidR="00E62D3F" w:rsidRPr="00D215FF">
        <w:t xml:space="preserve">1 (rejection of matter for angels). Aquinas took a non-negotiable stance against the assimilation theory of truth in the </w:t>
      </w:r>
      <w:r w:rsidR="004735FE" w:rsidRPr="00D215FF">
        <w:t xml:space="preserve">school of </w:t>
      </w:r>
      <w:r w:rsidR="00E62D3F" w:rsidRPr="00D215FF">
        <w:rPr>
          <w:i/>
        </w:rPr>
        <w:t>Modernorum</w:t>
      </w:r>
      <w:r w:rsidR="00E62D3F" w:rsidRPr="00D215FF">
        <w:t xml:space="preserve">. This is shown </w:t>
      </w:r>
      <w:r w:rsidR="004735FE" w:rsidRPr="00D215FF">
        <w:t>in Parisian d</w:t>
      </w:r>
      <w:r w:rsidR="00E62D3F" w:rsidRPr="00D215FF">
        <w:t>isputations, which are devot</w:t>
      </w:r>
      <w:r w:rsidR="004735FE" w:rsidRPr="00D215FF">
        <w:t xml:space="preserve">ed to the question of the truth: </w:t>
      </w:r>
      <w:r w:rsidR="00E62D3F" w:rsidRPr="00D215FF">
        <w:rPr>
          <w:i/>
        </w:rPr>
        <w:t>Quaestiones disputatae De veritate</w:t>
      </w:r>
      <w:r w:rsidR="004735FE" w:rsidRPr="00D215FF">
        <w:t xml:space="preserve"> (1256–</w:t>
      </w:r>
      <w:r w:rsidR="00E62D3F" w:rsidRPr="00D215FF">
        <w:t>59). This work rejected the direct recognition of individual things in the human intellect and recognized only the indirect recognition. The key part of the answer indicates the difference between the real form of the first substance and the intellectual form given in cognition.</w:t>
      </w:r>
      <w:r w:rsidR="00E62D3F" w:rsidRPr="00D215FF">
        <w:rPr>
          <w:szCs w:val="24"/>
          <w:vertAlign w:val="superscript"/>
        </w:rPr>
        <w:footnoteReference w:id="300"/>
      </w:r>
      <w:r w:rsidR="00E62D3F" w:rsidRPr="00D215FF">
        <w:t xml:space="preserve"> Each recognized form has a universal character, and the form of the first substance is not recognizable in its own essence. Thomas rejected the speculative view of </w:t>
      </w:r>
      <w:r w:rsidR="00E62D3F" w:rsidRPr="00D215FF">
        <w:rPr>
          <w:i/>
        </w:rPr>
        <w:t>Modernorum</w:t>
      </w:r>
      <w:r w:rsidR="00E62D3F" w:rsidRPr="00D215FF">
        <w:t xml:space="preserve">, because the intellect recognizes only phantasms, and the </w:t>
      </w:r>
      <w:r w:rsidR="00AB13F7" w:rsidRPr="00D215FF">
        <w:t xml:space="preserve">recognized </w:t>
      </w:r>
      <w:r w:rsidR="00E62D3F" w:rsidRPr="00D215FF">
        <w:t xml:space="preserve">forms are not contained in reality as being of the third kind. The primacy of the </w:t>
      </w:r>
      <w:r w:rsidR="00E62D3F" w:rsidRPr="00D215FF">
        <w:rPr>
          <w:i/>
        </w:rPr>
        <w:t>actus essendi</w:t>
      </w:r>
      <w:r w:rsidR="00E62D3F" w:rsidRPr="00D215FF">
        <w:t xml:space="preserve"> of the first substance determines the basic conception of the soul, which we find summarized in </w:t>
      </w:r>
      <w:r w:rsidR="00E62D3F" w:rsidRPr="00D215FF">
        <w:rPr>
          <w:i/>
        </w:rPr>
        <w:t>Quodlibet X</w:t>
      </w:r>
      <w:r w:rsidR="00E62D3F" w:rsidRPr="00D215FF">
        <w:t xml:space="preserve">. The work was </w:t>
      </w:r>
      <w:r w:rsidR="009A19C7" w:rsidRPr="00D215FF">
        <w:t xml:space="preserve">published </w:t>
      </w:r>
      <w:r w:rsidR="00E62D3F" w:rsidRPr="00D215FF">
        <w:t xml:space="preserve">at the end of </w:t>
      </w:r>
      <w:r w:rsidR="009A19C7" w:rsidRPr="00D215FF">
        <w:t>Aquinas</w:t>
      </w:r>
      <w:r w:rsidR="009A19C7" w:rsidRPr="00D215FF">
        <w:rPr>
          <w:rFonts w:cs="Calibri"/>
        </w:rPr>
        <w:t>′</w:t>
      </w:r>
      <w:r w:rsidR="009A19C7" w:rsidRPr="00D215FF">
        <w:t xml:space="preserve">s </w:t>
      </w:r>
      <w:r w:rsidR="00E62D3F" w:rsidRPr="00D215FF">
        <w:t xml:space="preserve">first </w:t>
      </w:r>
      <w:r w:rsidR="009A19C7" w:rsidRPr="00D215FF">
        <w:t>stay in Paris in the years</w:t>
      </w:r>
      <w:r w:rsidR="00516874" w:rsidRPr="00D215FF">
        <w:t> </w:t>
      </w:r>
      <w:r w:rsidR="009A19C7" w:rsidRPr="00D215FF">
        <w:t>1258–</w:t>
      </w:r>
      <w:r w:rsidR="00E62D3F" w:rsidRPr="00D215FF">
        <w:t xml:space="preserve">59. </w:t>
      </w:r>
      <w:r w:rsidR="00F81887" w:rsidRPr="00D215FF">
        <w:t>The essence and the act of being are identical o</w:t>
      </w:r>
      <w:r w:rsidR="00E62D3F" w:rsidRPr="00D215FF">
        <w:t xml:space="preserve">nly </w:t>
      </w:r>
      <w:r w:rsidR="00F81887" w:rsidRPr="00D215FF">
        <w:t xml:space="preserve">in </w:t>
      </w:r>
      <w:r w:rsidR="00E62D3F" w:rsidRPr="00D215FF">
        <w:t xml:space="preserve">God. Therefore, in the human soul, we must clearly distinguish </w:t>
      </w:r>
      <w:r w:rsidR="00F33CF6" w:rsidRPr="00D215FF">
        <w:t xml:space="preserve">from each other </w:t>
      </w:r>
      <w:r w:rsidR="00E62D3F" w:rsidRPr="00D215FF">
        <w:t>the act of the existence of the soul and its potency (</w:t>
      </w:r>
      <w:r w:rsidR="00E62D3F" w:rsidRPr="00D215FF">
        <w:rPr>
          <w:i/>
        </w:rPr>
        <w:t>impossibile est quod anima sit suae potentiae</w:t>
      </w:r>
      <w:r w:rsidR="00E62D3F" w:rsidRPr="00D215FF">
        <w:t xml:space="preserve">; </w:t>
      </w:r>
      <w:r w:rsidR="00E62D3F" w:rsidRPr="00D215FF">
        <w:rPr>
          <w:i/>
        </w:rPr>
        <w:t>Quodlibet X</w:t>
      </w:r>
      <w:r w:rsidR="00E62D3F" w:rsidRPr="00D215FF">
        <w:t xml:space="preserve">, a. 3, resp.). </w:t>
      </w:r>
      <w:r w:rsidR="0092552D" w:rsidRPr="00D215FF">
        <w:t xml:space="preserve">Following CMDA and Siger, </w:t>
      </w:r>
      <w:r w:rsidR="00E62D3F" w:rsidRPr="00D215FF">
        <w:t>Thomas</w:t>
      </w:r>
      <w:r w:rsidR="0092552D" w:rsidRPr="00D215FF">
        <w:t xml:space="preserve"> </w:t>
      </w:r>
      <w:r w:rsidR="00E62D3F" w:rsidRPr="00D215FF">
        <w:t>must investigate the rea</w:t>
      </w:r>
      <w:r w:rsidR="008B26D1" w:rsidRPr="00D215FF">
        <w:t xml:space="preserve">l course of cognition </w:t>
      </w:r>
      <w:r w:rsidR="00E62D3F" w:rsidRPr="00D215FF">
        <w:t xml:space="preserve">given in the model of Aristotelian </w:t>
      </w:r>
      <w:r w:rsidR="00F32169" w:rsidRPr="00D215FF">
        <w:t xml:space="preserve">correspondence </w:t>
      </w:r>
      <w:r w:rsidR="00E62D3F" w:rsidRPr="00D215FF">
        <w:t xml:space="preserve">and by exposure </w:t>
      </w:r>
      <w:r w:rsidR="00F32169" w:rsidRPr="00D215FF">
        <w:t>of b</w:t>
      </w:r>
      <w:r w:rsidR="008B26D1" w:rsidRPr="00D215FF">
        <w:t>e</w:t>
      </w:r>
      <w:r w:rsidR="00F32169" w:rsidRPr="00D215FF">
        <w:t xml:space="preserve">ing </w:t>
      </w:r>
      <w:r w:rsidR="00E62D3F" w:rsidRPr="00D215FF">
        <w:t>from the front</w:t>
      </w:r>
      <w:r w:rsidR="00F32169" w:rsidRPr="00D215FF">
        <w:t xml:space="preserve">, from </w:t>
      </w:r>
      <w:r w:rsidR="00E62D3F" w:rsidRPr="00D215FF">
        <w:t>first substance</w:t>
      </w:r>
      <w:r w:rsidR="00F32169" w:rsidRPr="00D215FF">
        <w:t>s</w:t>
      </w:r>
      <w:r w:rsidR="00E62D3F" w:rsidRPr="00D215FF">
        <w:t xml:space="preserve"> perceived </w:t>
      </w:r>
      <w:r w:rsidR="00F32169" w:rsidRPr="00D215FF">
        <w:t xml:space="preserve">by </w:t>
      </w:r>
      <w:r w:rsidR="00E62D3F" w:rsidRPr="00D215FF">
        <w:t>the senses. Cognition, as an act and potency, refers to real person</w:t>
      </w:r>
      <w:r w:rsidR="008E1573" w:rsidRPr="00D215FF">
        <w:t>s</w:t>
      </w:r>
      <w:r w:rsidR="00E62D3F" w:rsidRPr="00D215FF">
        <w:t xml:space="preserve">. Man is manifested as a substance from the point of view of </w:t>
      </w:r>
      <w:r w:rsidR="00E62D3F" w:rsidRPr="00D215FF">
        <w:rPr>
          <w:i/>
        </w:rPr>
        <w:t>operatio</w:t>
      </w:r>
      <w:r w:rsidR="00D005B3" w:rsidRPr="00D215FF">
        <w:t xml:space="preserve"> </w:t>
      </w:r>
      <w:r w:rsidR="00E62D3F" w:rsidRPr="00D215FF">
        <w:t>as an act</w:t>
      </w:r>
      <w:r w:rsidR="00D005B3" w:rsidRPr="00D215FF">
        <w:t xml:space="preserve">; </w:t>
      </w:r>
      <w:r w:rsidR="00E62D3F" w:rsidRPr="00D215FF">
        <w:t>and on the other</w:t>
      </w:r>
      <w:r w:rsidR="00D005B3" w:rsidRPr="00D215FF">
        <w:t xml:space="preserve"> hand</w:t>
      </w:r>
      <w:r w:rsidR="00E62D3F" w:rsidRPr="00D215FF">
        <w:t xml:space="preserve">, as </w:t>
      </w:r>
      <w:r w:rsidR="00F01FA3" w:rsidRPr="00D215FF">
        <w:t>potency</w:t>
      </w:r>
      <w:r w:rsidR="00E62D3F" w:rsidRPr="00D215FF">
        <w:t xml:space="preserve">. </w:t>
      </w:r>
      <w:r w:rsidR="00F01FA3" w:rsidRPr="00D215FF">
        <w:t>Like this, there is</w:t>
      </w:r>
      <w:r w:rsidR="00E62D3F" w:rsidRPr="00D215FF">
        <w:t xml:space="preserve"> the plurality of poten</w:t>
      </w:r>
      <w:r w:rsidR="002D3D94" w:rsidRPr="00D215FF">
        <w:t>tialitie</w:t>
      </w:r>
      <w:r w:rsidR="00E62D3F" w:rsidRPr="00D215FF">
        <w:t xml:space="preserve">s </w:t>
      </w:r>
      <w:r w:rsidR="00F01FA3" w:rsidRPr="00D215FF">
        <w:t xml:space="preserve">in </w:t>
      </w:r>
      <w:r w:rsidR="00E62D3F" w:rsidRPr="00D215FF">
        <w:t xml:space="preserve">the soul and their </w:t>
      </w:r>
      <w:r w:rsidR="00F01FA3" w:rsidRPr="00D215FF">
        <w:t xml:space="preserve">real </w:t>
      </w:r>
      <w:r w:rsidR="00E62D3F" w:rsidRPr="00D215FF">
        <w:t xml:space="preserve">unity </w:t>
      </w:r>
      <w:r w:rsidR="00F01FA3" w:rsidRPr="00D215FF">
        <w:t>in the hylemorphic first substance</w:t>
      </w:r>
      <w:r w:rsidR="00E62D3F" w:rsidRPr="00D215FF">
        <w:t xml:space="preserve">. In addition, </w:t>
      </w:r>
      <w:r w:rsidR="00E62D3F" w:rsidRPr="00D215FF">
        <w:lastRenderedPageBreak/>
        <w:t xml:space="preserve">the thesis from </w:t>
      </w:r>
      <w:r w:rsidR="00E62D3F" w:rsidRPr="00D215FF">
        <w:rPr>
          <w:i/>
        </w:rPr>
        <w:t>De anima</w:t>
      </w:r>
      <w:r w:rsidR="00E62D3F" w:rsidRPr="00D215FF">
        <w:t xml:space="preserve"> applies that matter belongs only to the first substances and never to the uni</w:t>
      </w:r>
      <w:r w:rsidR="002B2DB2" w:rsidRPr="00D215FF">
        <w:t>versals given in the intellect.</w:t>
      </w:r>
    </w:p>
    <w:p w14:paraId="783F7A29" w14:textId="02C53CEC" w:rsidR="007D178D" w:rsidRPr="00D215FF" w:rsidRDefault="00890ECA" w:rsidP="002B2DB2">
      <w:pPr>
        <w:ind w:firstLine="708"/>
      </w:pPr>
      <w:r w:rsidRPr="00D215FF">
        <w:t>The above-mentioned analysis confi</w:t>
      </w:r>
      <w:r w:rsidR="0053509F" w:rsidRPr="00D215FF">
        <w:t xml:space="preserve">rms </w:t>
      </w:r>
      <w:r w:rsidR="00EF4841" w:rsidRPr="00D215FF">
        <w:t xml:space="preserve">Aquinas was a strong partisan of </w:t>
      </w:r>
      <w:r w:rsidR="00E62D3F" w:rsidRPr="00D215FF">
        <w:t>Siger</w:t>
      </w:r>
      <w:r w:rsidR="00AC6CD8" w:rsidRPr="00D215FF">
        <w:t>’</w:t>
      </w:r>
      <w:r w:rsidR="00E62D3F" w:rsidRPr="00D215FF">
        <w:t xml:space="preserve">s school during his first stay in Paris, provided we disregard his interpretation of Averroist </w:t>
      </w:r>
      <w:r w:rsidR="00AE21A0" w:rsidRPr="00D215FF">
        <w:t>Averroes</w:t>
      </w:r>
      <w:r w:rsidR="00E62D3F" w:rsidRPr="00D215FF">
        <w:t>. When writing QIIIDA, Siger considers this Dominican, together with Albert, to be a man outstanding in philosophy (</w:t>
      </w:r>
      <w:r w:rsidR="00374565" w:rsidRPr="00D215FF">
        <w:t>ch.</w:t>
      </w:r>
      <w:r w:rsidR="00E62D3F" w:rsidRPr="00D215FF">
        <w:t xml:space="preserve"> 4.4.3). The quoted comment</w:t>
      </w:r>
      <w:r w:rsidR="0005272C" w:rsidRPr="00D215FF">
        <w:t xml:space="preserve">ary on </w:t>
      </w:r>
      <w:r w:rsidR="00E62D3F" w:rsidRPr="00D215FF">
        <w:t>Boethius</w:t>
      </w:r>
      <w:r w:rsidR="0005272C" w:rsidRPr="00D215FF">
        <w:rPr>
          <w:rFonts w:cs="Calibri"/>
        </w:rPr>
        <w:t>′</w:t>
      </w:r>
      <w:r w:rsidR="0005272C" w:rsidRPr="00D215FF">
        <w:t xml:space="preserve">s work and </w:t>
      </w:r>
      <w:r w:rsidR="00FE5A2E" w:rsidRPr="00D215FF">
        <w:t>Aquinas</w:t>
      </w:r>
      <w:r w:rsidR="0005272C" w:rsidRPr="00D215FF">
        <w:rPr>
          <w:rFonts w:cs="Calibri"/>
        </w:rPr>
        <w:t>′</w:t>
      </w:r>
      <w:r w:rsidR="0005272C" w:rsidRPr="00D215FF">
        <w:t xml:space="preserve">s </w:t>
      </w:r>
      <w:r w:rsidR="00E62D3F" w:rsidRPr="00D215FF">
        <w:rPr>
          <w:i/>
        </w:rPr>
        <w:t>Quodlibet</w:t>
      </w:r>
      <w:r w:rsidR="0005272C" w:rsidRPr="00D215FF">
        <w:rPr>
          <w:i/>
        </w:rPr>
        <w:t>a</w:t>
      </w:r>
      <w:r w:rsidR="00E62D3F" w:rsidRPr="00D215FF">
        <w:t xml:space="preserve"> prove the separation from the school of the se</w:t>
      </w:r>
      <w:r w:rsidR="00FE5A2E" w:rsidRPr="00D215FF">
        <w:t>cond Averroism</w:t>
      </w:r>
      <w:r w:rsidR="00E62D3F" w:rsidRPr="00D215FF">
        <w:t xml:space="preserve">. Therefore, soon after obtaining the title of Master of Theology, </w:t>
      </w:r>
      <w:r w:rsidR="00E32D88" w:rsidRPr="00D215FF">
        <w:t xml:space="preserve">Thomas </w:t>
      </w:r>
      <w:r w:rsidR="00E62D3F" w:rsidRPr="00D215FF">
        <w:t>left Paris</w:t>
      </w:r>
      <w:r w:rsidR="00E32D88" w:rsidRPr="00D215FF">
        <w:t xml:space="preserve"> about 1256 and he was admitted to the consortium of Parisian m</w:t>
      </w:r>
      <w:r w:rsidR="00E62D3F" w:rsidRPr="00D215FF">
        <w:t xml:space="preserve">asters together with </w:t>
      </w:r>
      <w:r w:rsidR="00D02CF5" w:rsidRPr="00D215FF">
        <w:t>Bonaventure</w:t>
      </w:r>
      <w:r w:rsidR="00E62D3F" w:rsidRPr="00D215FF">
        <w:t xml:space="preserve"> (1257). After the separation from modernists, the important theological work </w:t>
      </w:r>
      <w:r w:rsidR="00E62D3F" w:rsidRPr="00D215FF">
        <w:rPr>
          <w:i/>
        </w:rPr>
        <w:t>Summa contra Gentiles</w:t>
      </w:r>
      <w:r w:rsidR="00C759EA" w:rsidRPr="00D215FF">
        <w:t xml:space="preserve"> (1261–</w:t>
      </w:r>
      <w:r w:rsidR="00E62D3F" w:rsidRPr="00D215FF">
        <w:t>63) was created. This treatise is fundamentally directed against the problematic consequences of Avicenna</w:t>
      </w:r>
      <w:r w:rsidR="00AC6CD8" w:rsidRPr="00D215FF">
        <w:t>’</w:t>
      </w:r>
      <w:r w:rsidR="00E62D3F" w:rsidRPr="00D215FF">
        <w:t xml:space="preserve">s metaphysics in the </w:t>
      </w:r>
      <w:r w:rsidR="00585984" w:rsidRPr="00D215FF">
        <w:t xml:space="preserve">Neoplatonic </w:t>
      </w:r>
      <w:r w:rsidR="00E62D3F" w:rsidRPr="00D215FF">
        <w:t>version of Toled</w:t>
      </w:r>
      <w:r w:rsidR="00585984" w:rsidRPr="00D215FF">
        <w:t>o</w:t>
      </w:r>
      <w:r w:rsidR="00E62D3F" w:rsidRPr="00D215FF">
        <w:t xml:space="preserve"> school. Against the logical necessity and the theory of comitation, the divine creation is emphasized as a free activity, which emanates from God as a completely separate first cause. Thomas repeated the criticism of metaphysical emanation</w:t>
      </w:r>
      <w:r w:rsidR="002D3D94" w:rsidRPr="00D215FF">
        <w:t>s</w:t>
      </w:r>
      <w:r w:rsidR="00E62D3F" w:rsidRPr="00D215FF">
        <w:t xml:space="preserve"> during his stay in Rome, </w:t>
      </w:r>
      <w:r w:rsidR="00CC0360" w:rsidRPr="00D215FF">
        <w:t xml:space="preserve">by </w:t>
      </w:r>
      <w:r w:rsidR="00E62D3F" w:rsidRPr="00D215FF">
        <w:t>rejecting the principle of metaphysical and logical equivalence between cause and effect. The cause has the original status of being in reality and is distinguished by this priority in the order of being from the univocal relationship between cause and the effect given in logical abstraction.</w:t>
      </w:r>
      <w:r w:rsidR="00E62D3F" w:rsidRPr="00D215FF">
        <w:rPr>
          <w:szCs w:val="24"/>
          <w:vertAlign w:val="superscript"/>
        </w:rPr>
        <w:footnoteReference w:id="301"/>
      </w:r>
      <w:r w:rsidR="00E62D3F" w:rsidRPr="00D215FF">
        <w:t xml:space="preserve"> The protection of the metaphysical dative rendered impossible the mytho</w:t>
      </w:r>
      <w:r w:rsidR="00346660" w:rsidRPr="00D215FF">
        <w:t xml:space="preserve">logy </w:t>
      </w:r>
      <w:r w:rsidR="00E62D3F" w:rsidRPr="00D215FF">
        <w:t>of modernists</w:t>
      </w:r>
      <w:r w:rsidR="00346660" w:rsidRPr="00D215FF">
        <w:t>. T</w:t>
      </w:r>
      <w:r w:rsidR="00E62D3F" w:rsidRPr="00D215FF">
        <w:t xml:space="preserve">hanks to </w:t>
      </w:r>
      <w:r w:rsidR="00346660" w:rsidRPr="00D215FF">
        <w:t>logically capable F</w:t>
      </w:r>
      <w:r w:rsidR="00E62D3F" w:rsidRPr="00D215FF">
        <w:t xml:space="preserve">uries, </w:t>
      </w:r>
      <w:r w:rsidR="00346660" w:rsidRPr="00D215FF">
        <w:t xml:space="preserve">they started to climb </w:t>
      </w:r>
      <w:r w:rsidR="00E62D3F" w:rsidRPr="00D215FF">
        <w:t xml:space="preserve">up and down the ladder of being like angels and </w:t>
      </w:r>
      <w:r w:rsidR="00B928F3" w:rsidRPr="00D215FF">
        <w:t>“</w:t>
      </w:r>
      <w:r w:rsidR="00E62D3F" w:rsidRPr="00D215FF">
        <w:t>ex</w:t>
      </w:r>
      <w:r w:rsidR="00346660" w:rsidRPr="00D215FF">
        <w:t>s</w:t>
      </w:r>
      <w:r w:rsidR="00E62D3F" w:rsidRPr="00D215FF">
        <w:t>isting</w:t>
      </w:r>
      <w:r w:rsidR="00B928F3" w:rsidRPr="00D215FF">
        <w:t>”</w:t>
      </w:r>
      <w:r w:rsidR="00346660" w:rsidRPr="00D215FF">
        <w:t xml:space="preserve"> modern G</w:t>
      </w:r>
      <w:r w:rsidR="00E62D3F" w:rsidRPr="00D215FF">
        <w:t>od. In Aristotelianism, the scientific intellect, thanks to the determination from reality, circulates only in one direction, because</w:t>
      </w:r>
      <w:r w:rsidR="00C54CF7" w:rsidRPr="00D215FF">
        <w:t xml:space="preserve"> only the first substances dispose of the causality</w:t>
      </w:r>
      <w:r w:rsidR="00E62D3F" w:rsidRPr="00D215FF">
        <w:t xml:space="preserve">. </w:t>
      </w:r>
      <w:r w:rsidR="00C54CF7" w:rsidRPr="00D215FF">
        <w:t>Understood in the mode of metaphysical abstraction, the real effects cannot be deduced f</w:t>
      </w:r>
      <w:r w:rsidR="00E62D3F" w:rsidRPr="00D215FF">
        <w:t>rom the eternal divine intentio</w:t>
      </w:r>
      <w:r w:rsidR="00C54CF7" w:rsidRPr="00D215FF">
        <w:t>n as an absolutely simple form</w:t>
      </w:r>
      <w:r w:rsidR="00E62D3F" w:rsidRPr="00D215FF">
        <w:t xml:space="preserve">. Creation would no longer be regarded as a voluntary and gratuitous creation </w:t>
      </w:r>
      <w:r w:rsidR="00E62D3F" w:rsidRPr="00D215FF">
        <w:rPr>
          <w:i/>
        </w:rPr>
        <w:t>ex nihilo</w:t>
      </w:r>
      <w:r w:rsidR="00E62D3F" w:rsidRPr="00D215FF">
        <w:t>, because the deduction of the created being in the order would confer an emanati</w:t>
      </w:r>
      <w:r w:rsidR="002D3D94" w:rsidRPr="00D215FF">
        <w:t>ng</w:t>
      </w:r>
      <w:r w:rsidR="00E62D3F" w:rsidRPr="00D215FF">
        <w:t xml:space="preserve"> necessity. The omnipotence of logical deduction has been and has been a typical error in the mode of Oxfordian fallacy </w:t>
      </w:r>
      <w:r w:rsidR="0008738A" w:rsidRPr="00D215FF">
        <w:t xml:space="preserve">since </w:t>
      </w:r>
      <w:r w:rsidR="0008738A" w:rsidRPr="00D215FF">
        <w:rPr>
          <w:szCs w:val="24"/>
        </w:rPr>
        <w:t xml:space="preserve">Grosseteste </w:t>
      </w:r>
      <w:r w:rsidR="00E62D3F" w:rsidRPr="00D215FF">
        <w:t>(OBJ</w:t>
      </w:r>
      <w:r w:rsidR="00B928F3" w:rsidRPr="00D215FF">
        <w:t> </w:t>
      </w:r>
      <w:r w:rsidR="00E62D3F" w:rsidRPr="00D215FF">
        <w:t xml:space="preserve">II, </w:t>
      </w:r>
      <w:r w:rsidR="00374565" w:rsidRPr="00D215FF">
        <w:t>ch.</w:t>
      </w:r>
      <w:r w:rsidR="00E62D3F" w:rsidRPr="00D215FF">
        <w:t xml:space="preserve"> 3.1.1). </w:t>
      </w:r>
      <w:r w:rsidR="00A4725C" w:rsidRPr="00D215FF">
        <w:t xml:space="preserve">According to the </w:t>
      </w:r>
      <w:r w:rsidR="00A4725C" w:rsidRPr="00D215FF">
        <w:rPr>
          <w:i/>
        </w:rPr>
        <w:lastRenderedPageBreak/>
        <w:t>Second Analytics</w:t>
      </w:r>
      <w:r w:rsidR="00E62D3F" w:rsidRPr="00D215FF">
        <w:t>, it is clear that causality at the level of the first substances is not log</w:t>
      </w:r>
      <w:r w:rsidR="00A4725C" w:rsidRPr="00D215FF">
        <w:t xml:space="preserve">ically necessary, but only on the level of real </w:t>
      </w:r>
      <w:r w:rsidR="00E62D3F" w:rsidRPr="00D215FF">
        <w:t>causal</w:t>
      </w:r>
      <w:r w:rsidR="00A4725C" w:rsidRPr="00D215FF">
        <w:t>ity</w:t>
      </w:r>
      <w:r w:rsidR="00E62D3F" w:rsidRPr="00D215FF">
        <w:t>. The first substances in creation point</w:t>
      </w:r>
      <w:r w:rsidR="002D3D94" w:rsidRPr="00D215FF">
        <w:t>s</w:t>
      </w:r>
      <w:r w:rsidR="00E62D3F" w:rsidRPr="00D215FF">
        <w:t xml:space="preserve"> to God as a completely separated substance with the fullness of being</w:t>
      </w:r>
      <w:r w:rsidR="00E27D1A" w:rsidRPr="00D215FF">
        <w:t xml:space="preserve">. God </w:t>
      </w:r>
      <w:r w:rsidR="00E62D3F" w:rsidRPr="00D215FF">
        <w:t xml:space="preserve">acts </w:t>
      </w:r>
      <w:r w:rsidR="00292056" w:rsidRPr="00D215FF">
        <w:t>beyond our cognition and logic. O</w:t>
      </w:r>
      <w:r w:rsidR="00E62D3F" w:rsidRPr="00D215FF">
        <w:t xml:space="preserve">ntotheological construction </w:t>
      </w:r>
      <w:r w:rsidR="00292056" w:rsidRPr="00D215FF">
        <w:t xml:space="preserve">according to </w:t>
      </w:r>
      <w:r w:rsidR="00E62D3F" w:rsidRPr="00D215FF">
        <w:t>Avicenna</w:t>
      </w:r>
      <w:r w:rsidR="00AC6CD8" w:rsidRPr="00D215FF">
        <w:t>’</w:t>
      </w:r>
      <w:r w:rsidR="00E62D3F" w:rsidRPr="00D215FF">
        <w:t xml:space="preserve">s metaphysics </w:t>
      </w:r>
      <w:r w:rsidR="00292056" w:rsidRPr="00D215FF">
        <w:t xml:space="preserve">based on the comitation </w:t>
      </w:r>
      <w:r w:rsidR="00E62D3F" w:rsidRPr="00D215FF">
        <w:t xml:space="preserve">is excluded for Christian theology. There is no </w:t>
      </w:r>
      <w:r w:rsidR="00E62D3F" w:rsidRPr="00D215FF">
        <w:rPr>
          <w:i/>
        </w:rPr>
        <w:t>tertium ens</w:t>
      </w:r>
      <w:r w:rsidR="00E62D3F" w:rsidRPr="00D215FF">
        <w:t xml:space="preserve"> between God and creati</w:t>
      </w:r>
      <w:r w:rsidR="002927F5" w:rsidRPr="00D215FF">
        <w:t>on, which would create a univocal</w:t>
      </w:r>
      <w:r w:rsidR="00E62D3F" w:rsidRPr="00D215FF">
        <w:t xml:space="preserve"> structure of hyposta</w:t>
      </w:r>
      <w:r w:rsidR="002927F5" w:rsidRPr="00D215FF">
        <w:t>tiz</w:t>
      </w:r>
      <w:r w:rsidR="00E62D3F" w:rsidRPr="00D215FF">
        <w:t>ed comitatio</w:t>
      </w:r>
      <w:r w:rsidR="002927F5" w:rsidRPr="00D215FF">
        <w:t>ns in the manner of the second A</w:t>
      </w:r>
      <w:r w:rsidR="00E62D3F" w:rsidRPr="00D215FF">
        <w:t xml:space="preserve">verroism. Aquin abolished the projection of modernists. The transfer of ideas from </w:t>
      </w:r>
      <w:r w:rsidR="0020089B" w:rsidRPr="00D215FF">
        <w:t xml:space="preserve">thinking of </w:t>
      </w:r>
      <w:r w:rsidR="0020089B" w:rsidRPr="00D215FF">
        <w:rPr>
          <w:i/>
        </w:rPr>
        <w:t>i</w:t>
      </w:r>
      <w:r w:rsidR="00E62D3F" w:rsidRPr="00D215FF">
        <w:rPr>
          <w:i/>
        </w:rPr>
        <w:t>lluminati</w:t>
      </w:r>
      <w:r w:rsidR="00E62D3F" w:rsidRPr="00D215FF">
        <w:t xml:space="preserve"> to divine psychology is a mistake. God must be strictly separated from creation. Therefore, no objective concept between God and creation is possible as in the ontotheology of </w:t>
      </w:r>
      <w:r w:rsidR="00D02CF5" w:rsidRPr="00D215FF">
        <w:t>Bonaventure</w:t>
      </w:r>
      <w:r w:rsidR="00E62D3F" w:rsidRPr="00D215FF">
        <w:t xml:space="preserve"> and later Duns Scotus. The </w:t>
      </w:r>
      <w:r w:rsidR="0020089B" w:rsidRPr="00D215FF">
        <w:t xml:space="preserve">theory </w:t>
      </w:r>
      <w:r w:rsidR="00E62D3F" w:rsidRPr="00D215FF">
        <w:t xml:space="preserve">of creation as a necessary comitation provoked a fundamental </w:t>
      </w:r>
      <w:r w:rsidR="00F8620F" w:rsidRPr="00D215FF">
        <w:t xml:space="preserve">criticism of </w:t>
      </w:r>
      <w:r w:rsidR="00E62D3F" w:rsidRPr="00D215FF">
        <w:t xml:space="preserve">Albert, Bacon and Aquinas </w:t>
      </w:r>
      <w:r w:rsidR="00F8620F" w:rsidRPr="00D215FF">
        <w:t xml:space="preserve">against the </w:t>
      </w:r>
      <w:r w:rsidR="00181549" w:rsidRPr="00D215FF">
        <w:t xml:space="preserve">contemporaries that took up </w:t>
      </w:r>
      <w:r w:rsidR="00E62D3F" w:rsidRPr="00D215FF">
        <w:t>this scenario from Avicenna</w:t>
      </w:r>
      <w:r w:rsidR="00AC6CD8" w:rsidRPr="00D215FF">
        <w:t>’</w:t>
      </w:r>
      <w:r w:rsidR="00E62D3F" w:rsidRPr="00D215FF">
        <w:t xml:space="preserve">s predication </w:t>
      </w:r>
      <w:r w:rsidR="00181549" w:rsidRPr="00D215FF">
        <w:t>“</w:t>
      </w:r>
      <w:r w:rsidR="00E62D3F" w:rsidRPr="00D215FF">
        <w:rPr>
          <w:i/>
        </w:rPr>
        <w:t>in</w:t>
      </w:r>
      <w:r w:rsidR="00E62D3F" w:rsidRPr="00D215FF">
        <w:t xml:space="preserve"> </w:t>
      </w:r>
      <w:r w:rsidR="00E62D3F" w:rsidRPr="00D215FF">
        <w:rPr>
          <w:i/>
        </w:rPr>
        <w:t>artificialibus</w:t>
      </w:r>
      <w:r w:rsidR="00E62D3F" w:rsidRPr="00D215FF">
        <w:t>.</w:t>
      </w:r>
      <w:r w:rsidR="00181549" w:rsidRPr="00D215FF">
        <w:t>”</w:t>
      </w:r>
      <w:r w:rsidR="00E62D3F" w:rsidRPr="00D215FF">
        <w:t xml:space="preserve"> </w:t>
      </w:r>
      <w:r w:rsidR="00F8620F" w:rsidRPr="00D215FF">
        <w:t>E</w:t>
      </w:r>
      <w:r w:rsidR="00E62D3F" w:rsidRPr="00D215FF">
        <w:t xml:space="preserve">manation of forms according to Avicenna represented the conception of God as an active cosmic intellect in the form of </w:t>
      </w:r>
      <w:r w:rsidR="00E62D3F" w:rsidRPr="00D215FF">
        <w:rPr>
          <w:i/>
        </w:rPr>
        <w:t>Dator formarum</w:t>
      </w:r>
      <w:r w:rsidR="00E62D3F" w:rsidRPr="00D215FF">
        <w:t xml:space="preserve">. Avicennist </w:t>
      </w:r>
      <w:r w:rsidR="006F07ED" w:rsidRPr="00D215FF">
        <w:t xml:space="preserve">nature </w:t>
      </w:r>
      <w:r w:rsidR="00E62D3F" w:rsidRPr="00D215FF">
        <w:t xml:space="preserve">of </w:t>
      </w:r>
      <w:r w:rsidR="006F07ED" w:rsidRPr="00D215FF">
        <w:t>modernist G</w:t>
      </w:r>
      <w:r w:rsidR="00E62D3F" w:rsidRPr="00D215FF">
        <w:t>od endangered the Trinit</w:t>
      </w:r>
      <w:r w:rsidR="006F07ED" w:rsidRPr="00D215FF">
        <w:t>tary</w:t>
      </w:r>
      <w:r w:rsidR="00E62D3F" w:rsidRPr="00D215FF">
        <w:t xml:space="preserve"> dogma and thus also the identity of the person. Being of God was united by the scheme of natural cognition with </w:t>
      </w:r>
      <w:r w:rsidR="00694957" w:rsidRPr="00D215FF">
        <w:t>separated c</w:t>
      </w:r>
      <w:r w:rsidR="00E62D3F" w:rsidRPr="00D215FF">
        <w:t xml:space="preserve">osmic </w:t>
      </w:r>
      <w:r w:rsidR="00E62D3F" w:rsidRPr="00D215FF">
        <w:rPr>
          <w:i/>
        </w:rPr>
        <w:t>intellectus agens</w:t>
      </w:r>
      <w:r w:rsidR="00694957" w:rsidRPr="00D215FF">
        <w:t>. The death of the modern G</w:t>
      </w:r>
      <w:r w:rsidR="000654C8" w:rsidRPr="00D215FF">
        <w:t>od was</w:t>
      </w:r>
      <w:r w:rsidR="00E62D3F" w:rsidRPr="00D215FF">
        <w:t xml:space="preserve"> quite inevitable in this scenario. As we know, the modernists have won in the Latin West and God </w:t>
      </w:r>
      <w:r w:rsidR="000654C8" w:rsidRPr="00D215FF">
        <w:t xml:space="preserve">of </w:t>
      </w:r>
      <w:r w:rsidR="00E62D3F" w:rsidRPr="00D215FF">
        <w:rPr>
          <w:i/>
        </w:rPr>
        <w:t>Modernorum</w:t>
      </w:r>
      <w:r w:rsidR="00E62D3F" w:rsidRPr="00D215FF">
        <w:t xml:space="preserve"> is dead. The first matrix has shown that Al-Ghazālī and </w:t>
      </w:r>
      <w:r w:rsidR="00AE21A0" w:rsidRPr="00D215FF">
        <w:t>Averroes</w:t>
      </w:r>
      <w:r w:rsidR="00E62D3F" w:rsidRPr="00D215FF">
        <w:t xml:space="preserve"> in the Falsafa </w:t>
      </w:r>
      <w:r w:rsidR="007C020C" w:rsidRPr="00D215FF">
        <w:t xml:space="preserve">criticized Avicenna by taking </w:t>
      </w:r>
      <w:r w:rsidR="00E62D3F" w:rsidRPr="00D215FF">
        <w:t xml:space="preserve">the same position </w:t>
      </w:r>
      <w:r w:rsidR="00F27948" w:rsidRPr="00D215FF">
        <w:t xml:space="preserve">as Aquinas. Moreover, </w:t>
      </w:r>
      <w:r w:rsidR="00E62D3F" w:rsidRPr="00D215FF">
        <w:t xml:space="preserve">Latin </w:t>
      </w:r>
      <w:r w:rsidR="00E62D3F" w:rsidRPr="00D215FF">
        <w:rPr>
          <w:i/>
        </w:rPr>
        <w:t>Moderni</w:t>
      </w:r>
      <w:r w:rsidR="00E62D3F" w:rsidRPr="00D215FF">
        <w:t xml:space="preserve"> </w:t>
      </w:r>
      <w:r w:rsidR="00F27948" w:rsidRPr="00D215FF">
        <w:t xml:space="preserve">in </w:t>
      </w:r>
      <w:r w:rsidR="00E62D3F" w:rsidRPr="00D215FF">
        <w:t>Oxford combined the emanation of forms (</w:t>
      </w:r>
      <w:r w:rsidR="00E62D3F" w:rsidRPr="00D215FF">
        <w:rPr>
          <w:i/>
        </w:rPr>
        <w:t>processio</w:t>
      </w:r>
      <w:r w:rsidR="00E62D3F" w:rsidRPr="00D215FF">
        <w:t>) from the cosmic active intellect with objectively conceived matter in the mode of universal hylemorphism. The second Averroism ad</w:t>
      </w:r>
      <w:r w:rsidR="002D3D94" w:rsidRPr="00D215FF">
        <w:t>o</w:t>
      </w:r>
      <w:r w:rsidR="00E62D3F" w:rsidRPr="00D215FF">
        <w:t>pted the emanation scheme for the objective divine intentionality, in which the intentional recognition of exemplar</w:t>
      </w:r>
      <w:r w:rsidR="00C34BD5" w:rsidRPr="00D215FF">
        <w:t>s</w:t>
      </w:r>
      <w:r w:rsidR="00E62D3F" w:rsidRPr="00D215FF">
        <w:t xml:space="preserve"> replaced a direct emanation of forms. </w:t>
      </w:r>
      <w:r w:rsidR="00C34BD5" w:rsidRPr="00D215FF">
        <w:t>Let us s</w:t>
      </w:r>
      <w:r w:rsidR="00E62D3F" w:rsidRPr="00D215FF">
        <w:t xml:space="preserve">ee </w:t>
      </w:r>
      <w:r w:rsidR="00D02CF5" w:rsidRPr="00D215FF">
        <w:t>Bonaventure</w:t>
      </w:r>
      <w:r w:rsidR="00AC6CD8" w:rsidRPr="00D215FF">
        <w:t>’</w:t>
      </w:r>
      <w:r w:rsidR="00E62D3F" w:rsidRPr="00D215FF">
        <w:t>s and Pecham</w:t>
      </w:r>
      <w:r w:rsidR="00AC6CD8" w:rsidRPr="00D215FF">
        <w:t>’</w:t>
      </w:r>
      <w:r w:rsidR="00E62D3F" w:rsidRPr="00D215FF">
        <w:t xml:space="preserve">s </w:t>
      </w:r>
      <w:r w:rsidR="00E62D3F" w:rsidRPr="00D215FF">
        <w:rPr>
          <w:i/>
        </w:rPr>
        <w:t>similitudo</w:t>
      </w:r>
      <w:r w:rsidR="00E62D3F" w:rsidRPr="00D215FF">
        <w:t xml:space="preserve"> between God and creation, which </w:t>
      </w:r>
      <w:r w:rsidR="00C34BD5" w:rsidRPr="00D215FF">
        <w:t xml:space="preserve">the second Averroism took </w:t>
      </w:r>
      <w:r w:rsidR="00C34BD5" w:rsidRPr="00D215FF">
        <w:rPr>
          <w:i/>
        </w:rPr>
        <w:t>univoce</w:t>
      </w:r>
      <w:r w:rsidR="00E62D3F" w:rsidRPr="00D215FF">
        <w:t xml:space="preserve"> and objectively, according to Anselm</w:t>
      </w:r>
      <w:r w:rsidR="00AC6CD8" w:rsidRPr="00D215FF">
        <w:t>’</w:t>
      </w:r>
      <w:r w:rsidR="00E62D3F" w:rsidRPr="00D215FF">
        <w:t>s conception of truth</w:t>
      </w:r>
      <w:r w:rsidR="00C34BD5" w:rsidRPr="00D215FF">
        <w:t xml:space="preserve"> as </w:t>
      </w:r>
      <w:r w:rsidR="00E62D3F" w:rsidRPr="00D215FF">
        <w:rPr>
          <w:i/>
        </w:rPr>
        <w:t>rectitudo</w:t>
      </w:r>
      <w:r w:rsidR="00E62D3F" w:rsidRPr="00D215FF">
        <w:t>. Already during his first stay in Paris, Thomas vehemently rejected the conception of matter as being of the third kind.</w:t>
      </w:r>
      <w:r w:rsidR="00E62D3F" w:rsidRPr="00D215FF">
        <w:rPr>
          <w:szCs w:val="24"/>
          <w:vertAlign w:val="superscript"/>
        </w:rPr>
        <w:footnoteReference w:id="302"/>
      </w:r>
      <w:r w:rsidR="00E62D3F" w:rsidRPr="00D215FF">
        <w:t xml:space="preserve"> The question of emanation </w:t>
      </w:r>
      <w:r w:rsidR="00E12F6A" w:rsidRPr="00D215FF">
        <w:t xml:space="preserve">established </w:t>
      </w:r>
      <w:r w:rsidR="00E62D3F" w:rsidRPr="00D215FF">
        <w:t xml:space="preserve">by </w:t>
      </w:r>
      <w:r w:rsidR="00D02CF5" w:rsidRPr="00D215FF">
        <w:t>Bonaventure</w:t>
      </w:r>
      <w:r w:rsidR="00AC6CD8" w:rsidRPr="00D215FF">
        <w:t>’</w:t>
      </w:r>
      <w:r w:rsidR="00E62D3F" w:rsidRPr="00D215FF">
        <w:t xml:space="preserve">s </w:t>
      </w:r>
      <w:r w:rsidR="00E12F6A" w:rsidRPr="00D215FF">
        <w:rPr>
          <w:i/>
        </w:rPr>
        <w:t>tertium ens</w:t>
      </w:r>
      <w:r w:rsidR="00E12F6A" w:rsidRPr="00D215FF">
        <w:t xml:space="preserve"> as </w:t>
      </w:r>
      <w:r w:rsidR="00E62D3F" w:rsidRPr="00D215FF">
        <w:t>objective forms</w:t>
      </w:r>
      <w:r w:rsidR="00E12F6A" w:rsidRPr="00D215FF">
        <w:t xml:space="preserve"> </w:t>
      </w:r>
      <w:r w:rsidR="00E62D3F" w:rsidRPr="00D215FF">
        <w:t>(</w:t>
      </w:r>
      <w:r w:rsidR="00E62D3F" w:rsidRPr="00D215FF">
        <w:rPr>
          <w:i/>
        </w:rPr>
        <w:t xml:space="preserve">rationes </w:t>
      </w:r>
      <w:r w:rsidR="00E62D3F" w:rsidRPr="00D215FF">
        <w:rPr>
          <w:i/>
        </w:rPr>
        <w:lastRenderedPageBreak/>
        <w:t>exemplares, rationes seminales</w:t>
      </w:r>
      <w:r w:rsidR="00E62D3F" w:rsidRPr="00D215FF">
        <w:t xml:space="preserve">) was again </w:t>
      </w:r>
      <w:r w:rsidR="0049724A" w:rsidRPr="00D215FF">
        <w:t xml:space="preserve">treated in </w:t>
      </w:r>
      <w:r w:rsidR="00E62D3F" w:rsidRPr="00D215FF">
        <w:rPr>
          <w:i/>
        </w:rPr>
        <w:t>Quaestiones disputatae De potentia</w:t>
      </w:r>
      <w:r w:rsidR="00E62D3F" w:rsidRPr="00D215FF">
        <w:t xml:space="preserve"> (1265</w:t>
      </w:r>
      <w:r w:rsidR="0049724A" w:rsidRPr="00D215FF">
        <w:t>–</w:t>
      </w:r>
      <w:r w:rsidR="00E62D3F" w:rsidRPr="00D215FF">
        <w:t xml:space="preserve">66). During his first and second stay in Paris, Thomas rejected the universal hylemorphism in principle, because it abolished classical metaphysics and the theology based on it. Matter is always bound to the body. Therefore, the immaterial substances and the cosmic intelligences are not composed of matter. The dispute with the second Averroism regarding the way of existence of spiritual beings was discussed in </w:t>
      </w:r>
      <w:r w:rsidR="00E62D3F" w:rsidRPr="00D215FF">
        <w:rPr>
          <w:i/>
        </w:rPr>
        <w:t>Quaestiones disputatae D</w:t>
      </w:r>
      <w:r w:rsidR="005C6EED" w:rsidRPr="00D215FF">
        <w:rPr>
          <w:i/>
        </w:rPr>
        <w:t>e spiritualibus creaturis</w:t>
      </w:r>
      <w:r w:rsidR="005C6EED" w:rsidRPr="00D215FF">
        <w:t xml:space="preserve"> (1267–</w:t>
      </w:r>
      <w:r w:rsidR="00E62D3F" w:rsidRPr="00D215FF">
        <w:t xml:space="preserve">68) and in the later work </w:t>
      </w:r>
      <w:r w:rsidR="00E62D3F" w:rsidRPr="00D215FF">
        <w:rPr>
          <w:i/>
        </w:rPr>
        <w:t>De substantiis separatis</w:t>
      </w:r>
      <w:r w:rsidR="00E62D3F" w:rsidRPr="00D215FF">
        <w:t xml:space="preserve"> (</w:t>
      </w:r>
      <w:r w:rsidR="005C6EED" w:rsidRPr="00D215FF">
        <w:t>1272‒73</w:t>
      </w:r>
      <w:r w:rsidR="00E62D3F" w:rsidRPr="00D215FF">
        <w:t xml:space="preserve">). Aquinas does not agree with </w:t>
      </w:r>
      <w:r w:rsidR="00113FD7" w:rsidRPr="00D215FF">
        <w:t xml:space="preserve">the basic theses of the second Averroism. </w:t>
      </w:r>
      <w:r w:rsidR="00B4021E" w:rsidRPr="00D215FF">
        <w:t>T</w:t>
      </w:r>
      <w:r w:rsidR="00113FD7" w:rsidRPr="00D215FF">
        <w:t xml:space="preserve">he modern </w:t>
      </w:r>
      <w:r w:rsidR="002D3D94" w:rsidRPr="00D215FF">
        <w:t>n</w:t>
      </w:r>
      <w:r w:rsidR="00113FD7" w:rsidRPr="00D215FF">
        <w:t xml:space="preserve">ominalists </w:t>
      </w:r>
      <w:r w:rsidR="00282749" w:rsidRPr="00D215FF">
        <w:t xml:space="preserve">take </w:t>
      </w:r>
      <w:r w:rsidR="00E62D3F" w:rsidRPr="00D215FF">
        <w:t xml:space="preserve">the primacy of being in </w:t>
      </w:r>
      <w:r w:rsidR="00113FD7" w:rsidRPr="00D215FF">
        <w:t xml:space="preserve">the </w:t>
      </w:r>
      <w:r w:rsidR="00E62D3F" w:rsidRPr="00D215FF">
        <w:t xml:space="preserve">essence and </w:t>
      </w:r>
      <w:r w:rsidR="00113FD7" w:rsidRPr="00D215FF">
        <w:t xml:space="preserve">the </w:t>
      </w:r>
      <w:r w:rsidR="00E62D3F" w:rsidRPr="00D215FF">
        <w:t>form, and not in the existence of first substance</w:t>
      </w:r>
      <w:r w:rsidR="00113FD7" w:rsidRPr="00D215FF">
        <w:t>s</w:t>
      </w:r>
      <w:r w:rsidR="00E62D3F" w:rsidRPr="00D215FF">
        <w:t>. Thus, classic</w:t>
      </w:r>
      <w:r w:rsidR="00282749" w:rsidRPr="00D215FF">
        <w:t>al metaphysics no longer applies</w:t>
      </w:r>
      <w:r w:rsidR="00E62D3F" w:rsidRPr="00D215FF">
        <w:t xml:space="preserve">. </w:t>
      </w:r>
      <w:r w:rsidR="00B4021E" w:rsidRPr="00D215FF">
        <w:t>T</w:t>
      </w:r>
      <w:r w:rsidR="00E62D3F" w:rsidRPr="00D215FF">
        <w:t xml:space="preserve">he </w:t>
      </w:r>
      <w:r w:rsidR="00E62D3F" w:rsidRPr="00D215FF">
        <w:rPr>
          <w:i/>
        </w:rPr>
        <w:t>univo</w:t>
      </w:r>
      <w:r w:rsidR="002D3D94" w:rsidRPr="00D215FF">
        <w:rPr>
          <w:i/>
        </w:rPr>
        <w:t>c</w:t>
      </w:r>
      <w:r w:rsidR="00E62D3F" w:rsidRPr="00D215FF">
        <w:rPr>
          <w:i/>
        </w:rPr>
        <w:t>e</w:t>
      </w:r>
      <w:r w:rsidR="00E62D3F" w:rsidRPr="00D215FF">
        <w:t xml:space="preserve"> </w:t>
      </w:r>
      <w:r w:rsidR="002D3D94" w:rsidRPr="00D215FF">
        <w:t xml:space="preserve">taken </w:t>
      </w:r>
      <w:r w:rsidR="00E62D3F" w:rsidRPr="00D215FF">
        <w:t xml:space="preserve">conception of the essence means that it </w:t>
      </w:r>
      <w:r w:rsidR="00486675" w:rsidRPr="00D215FF">
        <w:t>entails both the i</w:t>
      </w:r>
      <w:r w:rsidR="00E62D3F" w:rsidRPr="00D215FF">
        <w:t>deal and the real meaning. This sophistic mixture of the fir</w:t>
      </w:r>
      <w:r w:rsidR="001B5E6D" w:rsidRPr="00D215FF">
        <w:t>st and second substance replaced</w:t>
      </w:r>
      <w:r w:rsidR="00E62D3F" w:rsidRPr="00D215FF">
        <w:t xml:space="preserve"> the first substance </w:t>
      </w:r>
      <w:r w:rsidR="001B5E6D" w:rsidRPr="00D215FF">
        <w:t xml:space="preserve">in </w:t>
      </w:r>
      <w:r w:rsidR="00E62D3F" w:rsidRPr="00D215FF">
        <w:t xml:space="preserve">the framework of dubious ontotheological structure of metaphysics </w:t>
      </w:r>
      <w:r w:rsidR="001B5E6D" w:rsidRPr="00D215FF">
        <w:t xml:space="preserve">made out by Neoplatonic Aristotelians of </w:t>
      </w:r>
      <w:r w:rsidR="00CF6B99" w:rsidRPr="00D215FF">
        <w:t xml:space="preserve">Arab and Jewish </w:t>
      </w:r>
      <w:r w:rsidR="001B5E6D" w:rsidRPr="00D215FF">
        <w:t>origin</w:t>
      </w:r>
      <w:r w:rsidR="00E62D3F" w:rsidRPr="00D215FF">
        <w:t>. Modernism abolished th</w:t>
      </w:r>
      <w:r w:rsidR="00CF6B99" w:rsidRPr="00D215FF">
        <w:t xml:space="preserve">e Christian theology of </w:t>
      </w:r>
      <w:r w:rsidR="00CF6B99" w:rsidRPr="00D215FF">
        <w:rPr>
          <w:i/>
        </w:rPr>
        <w:t>creatio</w:t>
      </w:r>
      <w:r w:rsidR="00E62D3F" w:rsidRPr="00D215FF">
        <w:rPr>
          <w:i/>
        </w:rPr>
        <w:t xml:space="preserve"> ex nihilo</w:t>
      </w:r>
      <w:r w:rsidR="00CF6B99" w:rsidRPr="00D215FF">
        <w:t xml:space="preserve">. The </w:t>
      </w:r>
      <w:r w:rsidR="00E62D3F" w:rsidRPr="00D215FF">
        <w:t xml:space="preserve">univocity </w:t>
      </w:r>
      <w:r w:rsidR="00CF6B99" w:rsidRPr="00D215FF">
        <w:t xml:space="preserve">was settled </w:t>
      </w:r>
      <w:r w:rsidR="00E62D3F" w:rsidRPr="00D215FF">
        <w:t xml:space="preserve">in the first and exemplary sphere of divine objectivity, given simultaneously as potency and actuality. Aquinas refused to insert the modern mix of potency and </w:t>
      </w:r>
      <w:r w:rsidR="00744EAD" w:rsidRPr="00D215FF">
        <w:t xml:space="preserve">actuality </w:t>
      </w:r>
      <w:r w:rsidR="00E62D3F" w:rsidRPr="00D215FF">
        <w:t xml:space="preserve">into God. He </w:t>
      </w:r>
      <w:r w:rsidR="00744EAD" w:rsidRPr="00D215FF">
        <w:t>put that A</w:t>
      </w:r>
      <w:r w:rsidR="00E62D3F" w:rsidRPr="00D215FF">
        <w:t xml:space="preserve">verroistic cocktail of cosmic active and potential intellect </w:t>
      </w:r>
      <w:r w:rsidR="009C2366" w:rsidRPr="00D215FF">
        <w:t xml:space="preserve">a </w:t>
      </w:r>
      <w:r w:rsidR="00E62D3F" w:rsidRPr="00D215FF">
        <w:t xml:space="preserve">one </w:t>
      </w:r>
      <w:r w:rsidR="004C3CDA" w:rsidRPr="00D215FF">
        <w:t xml:space="preserve">level </w:t>
      </w:r>
      <w:r w:rsidR="00E62D3F" w:rsidRPr="00D215FF">
        <w:t>lower</w:t>
      </w:r>
      <w:r w:rsidR="004C3CDA" w:rsidRPr="00D215FF">
        <w:t xml:space="preserve">, to the sphere </w:t>
      </w:r>
      <w:r w:rsidR="00E62D3F" w:rsidRPr="00D215FF">
        <w:t xml:space="preserve">of created cosmic intelligences. </w:t>
      </w:r>
      <w:r w:rsidR="00A76665" w:rsidRPr="00D215FF">
        <w:t xml:space="preserve">In the commentary </w:t>
      </w:r>
      <w:r w:rsidR="00A76665" w:rsidRPr="00D215FF">
        <w:rPr>
          <w:i/>
        </w:rPr>
        <w:t xml:space="preserve">Expositio super librum Boethii De trinitate, </w:t>
      </w:r>
      <w:r w:rsidR="00E62D3F" w:rsidRPr="00D215FF">
        <w:t>Aquinas</w:t>
      </w:r>
      <w:r w:rsidR="00A76665" w:rsidRPr="00D215FF">
        <w:t xml:space="preserve"> supported </w:t>
      </w:r>
      <w:r w:rsidR="00E62D3F" w:rsidRPr="00D215FF">
        <w:t>Alvernus</w:t>
      </w:r>
      <w:r w:rsidR="00AC6CD8" w:rsidRPr="00D215FF">
        <w:t>’</w:t>
      </w:r>
      <w:r w:rsidR="00A76665" w:rsidRPr="00D215FF">
        <w:t>s</w:t>
      </w:r>
      <w:r w:rsidR="00E62D3F" w:rsidRPr="00D215FF">
        <w:t xml:space="preserve"> school of the first Averroism</w:t>
      </w:r>
      <w:r w:rsidR="0057374E" w:rsidRPr="00D215FF">
        <w:t xml:space="preserve"> in a similar way </w:t>
      </w:r>
      <w:r w:rsidR="00E62D3F" w:rsidRPr="00D215FF">
        <w:t xml:space="preserve">as Albert had done in his writing </w:t>
      </w:r>
      <w:r w:rsidR="00E62D3F" w:rsidRPr="00D215FF">
        <w:rPr>
          <w:i/>
        </w:rPr>
        <w:t>De homine</w:t>
      </w:r>
      <w:r w:rsidR="00B4021E" w:rsidRPr="00D215FF">
        <w:t xml:space="preserve"> a decade earlier. </w:t>
      </w:r>
      <w:r w:rsidR="00E62D3F" w:rsidRPr="00D215FF">
        <w:t>Thomas</w:t>
      </w:r>
      <w:r w:rsidR="00AC6CD8" w:rsidRPr="00D215FF">
        <w:t>’</w:t>
      </w:r>
      <w:r w:rsidR="00B4021E" w:rsidRPr="00D215FF">
        <w:t>s</w:t>
      </w:r>
      <w:r w:rsidR="00E62D3F" w:rsidRPr="00D215FF">
        <w:t xml:space="preserve"> critique of the ontotheology of the Avicennian Modernists corresponds to Alvernus</w:t>
      </w:r>
      <w:r w:rsidR="00AC6CD8" w:rsidRPr="00D215FF">
        <w:t>’</w:t>
      </w:r>
      <w:r w:rsidR="00E62D3F" w:rsidRPr="00D215FF">
        <w:t xml:space="preserve"> critique of </w:t>
      </w:r>
      <w:r w:rsidR="00B4021E" w:rsidRPr="00D215FF">
        <w:t>“</w:t>
      </w:r>
      <w:r w:rsidR="00B4021E" w:rsidRPr="00D215FF">
        <w:rPr>
          <w:i/>
        </w:rPr>
        <w:t xml:space="preserve">sequaces </w:t>
      </w:r>
      <w:r w:rsidR="00E62D3F" w:rsidRPr="00D215FF">
        <w:rPr>
          <w:i/>
        </w:rPr>
        <w:t>Aristoteli</w:t>
      </w:r>
      <w:r w:rsidR="00B4021E" w:rsidRPr="00D215FF">
        <w:rPr>
          <w:i/>
        </w:rPr>
        <w:t>s</w:t>
      </w:r>
      <w:r w:rsidR="006E0F02" w:rsidRPr="00D215FF">
        <w:t>.”</w:t>
      </w:r>
      <w:r w:rsidR="00B4021E" w:rsidRPr="00D215FF">
        <w:t xml:space="preserve"> </w:t>
      </w:r>
      <w:r w:rsidR="00E62D3F" w:rsidRPr="00D215FF">
        <w:t>T</w:t>
      </w:r>
      <w:r w:rsidR="00B4021E" w:rsidRPr="00D215FF">
        <w:t>he univocally conceived matter of the second A</w:t>
      </w:r>
      <w:r w:rsidR="00E62D3F" w:rsidRPr="00D215FF">
        <w:t>verroism also has an individuation function for the pure spiritual beings and the cosmic intelligences. Such a conception abolished the specific position of man in the cosmos, tied to the sensual way of cognition and existence. As a result, according to Thomas, the Christian conception of man, given by the incarnat</w:t>
      </w:r>
      <w:r w:rsidR="00B4021E" w:rsidRPr="00D215FF">
        <w:t xml:space="preserve">ion, is endangered, because man </w:t>
      </w:r>
      <w:r w:rsidR="00E62D3F" w:rsidRPr="00D215FF">
        <w:t xml:space="preserve">would then no longer be a specific hylemorphic substance. </w:t>
      </w:r>
      <w:r w:rsidR="00D30AF5" w:rsidRPr="00D215FF">
        <w:t xml:space="preserve">The </w:t>
      </w:r>
      <w:r w:rsidR="00E62D3F" w:rsidRPr="00D215FF">
        <w:t xml:space="preserve">matter </w:t>
      </w:r>
      <w:r w:rsidR="00D30AF5" w:rsidRPr="00D215FF">
        <w:t xml:space="preserve">taken </w:t>
      </w:r>
      <w:r w:rsidR="00D30AF5" w:rsidRPr="00D215FF">
        <w:rPr>
          <w:i/>
        </w:rPr>
        <w:t>univoce</w:t>
      </w:r>
      <w:r w:rsidR="00D30AF5" w:rsidRPr="00D215FF">
        <w:t xml:space="preserve"> makes </w:t>
      </w:r>
      <w:r w:rsidR="00E62D3F" w:rsidRPr="00D215FF">
        <w:t xml:space="preserve">an ontotheological construction of metaphysics as pseudo-theology, which included God himself and his thinking in the field of </w:t>
      </w:r>
      <w:r w:rsidR="00D30AF5" w:rsidRPr="00D215FF">
        <w:t xml:space="preserve">human </w:t>
      </w:r>
      <w:r w:rsidR="00E62D3F" w:rsidRPr="00D215FF">
        <w:t xml:space="preserve">cognition. Therefore, it is true that each of these theses eliminates the possibility of Aristotelian conception of truth as the correspondence of </w:t>
      </w:r>
      <w:r w:rsidR="00ED67D2" w:rsidRPr="00D215FF">
        <w:t>intellect and reality</w:t>
      </w:r>
      <w:r w:rsidR="00E62D3F" w:rsidRPr="00D215FF">
        <w:t>.</w:t>
      </w:r>
    </w:p>
    <w:p w14:paraId="420038EE" w14:textId="3473F18F" w:rsidR="00E62D3F" w:rsidRPr="00D215FF" w:rsidRDefault="00E62D3F" w:rsidP="00AB1EDA">
      <w:r w:rsidRPr="00D215FF">
        <w:lastRenderedPageBreak/>
        <w:tab/>
      </w:r>
      <w:r w:rsidR="00DE4E8B" w:rsidRPr="00D215FF">
        <w:t xml:space="preserve">That is why Thomas had to deal </w:t>
      </w:r>
      <w:r w:rsidR="0060185D" w:rsidRPr="00D215FF">
        <w:t xml:space="preserve">constantly </w:t>
      </w:r>
      <w:r w:rsidR="00DE4E8B" w:rsidRPr="00D215FF">
        <w:t xml:space="preserve">with the truth as </w:t>
      </w:r>
      <w:r w:rsidR="0060185D" w:rsidRPr="00D215FF">
        <w:t>correspondence</w:t>
      </w:r>
      <w:r w:rsidR="00DE4E8B" w:rsidRPr="00D215FF">
        <w:t xml:space="preserve">, which he discussed </w:t>
      </w:r>
      <w:r w:rsidR="0060185D" w:rsidRPr="00D215FF">
        <w:t>with regard to the C</w:t>
      </w:r>
      <w:r w:rsidR="00DE4E8B" w:rsidRPr="00D215FF">
        <w:t>ommentator</w:t>
      </w:r>
      <w:r w:rsidR="00AC6CD8" w:rsidRPr="00D215FF">
        <w:t>’</w:t>
      </w:r>
      <w:r w:rsidR="00DE4E8B" w:rsidRPr="00D215FF">
        <w:t>s interpretation of Aristotle. Already in the c</w:t>
      </w:r>
      <w:r w:rsidR="00626130" w:rsidRPr="00D215FF">
        <w:t>ommentary to the first book of S</w:t>
      </w:r>
      <w:r w:rsidR="00DE4E8B" w:rsidRPr="00D215FF">
        <w:t>entences, Aquin clearly rejected Rufus</w:t>
      </w:r>
      <w:r w:rsidR="00AC6CD8" w:rsidRPr="00D215FF">
        <w:t>’</w:t>
      </w:r>
      <w:r w:rsidR="00626130" w:rsidRPr="00D215FF">
        <w:t>s</w:t>
      </w:r>
      <w:r w:rsidR="00DE4E8B" w:rsidRPr="00D215FF">
        <w:t xml:space="preserve"> </w:t>
      </w:r>
      <w:r w:rsidR="00E60913" w:rsidRPr="00D215FF">
        <w:t>“</w:t>
      </w:r>
      <w:r w:rsidR="00DE4E8B" w:rsidRPr="00D215FF">
        <w:rPr>
          <w:i/>
        </w:rPr>
        <w:t>concretum</w:t>
      </w:r>
      <w:r w:rsidR="00E60913" w:rsidRPr="00D215FF">
        <w:t>”</w:t>
      </w:r>
      <w:r w:rsidR="00DE4E8B" w:rsidRPr="00D215FF">
        <w:t xml:space="preserve"> as an Avicennistic being of the third kind</w:t>
      </w:r>
      <w:r w:rsidR="007808F1" w:rsidRPr="00D215FF">
        <w:t xml:space="preserve"> by </w:t>
      </w:r>
      <w:r w:rsidR="00DE4E8B" w:rsidRPr="00D215FF">
        <w:t xml:space="preserve">citing </w:t>
      </w:r>
      <w:r w:rsidR="00FF3A89" w:rsidRPr="00D215FF">
        <w:t>Averroes’s rejection of Avicenna</w:t>
      </w:r>
      <w:r w:rsidR="00DE4E8B" w:rsidRPr="00D215FF">
        <w:t>.</w:t>
      </w:r>
      <w:r w:rsidR="00DE4E8B" w:rsidRPr="00D215FF">
        <w:rPr>
          <w:szCs w:val="24"/>
          <w:vertAlign w:val="superscript"/>
        </w:rPr>
        <w:footnoteReference w:id="303"/>
      </w:r>
      <w:r w:rsidR="00DE4E8B" w:rsidRPr="00D215FF">
        <w:t xml:space="preserve"> </w:t>
      </w:r>
      <w:r w:rsidR="002E6F08" w:rsidRPr="00D215FF">
        <w:t xml:space="preserve">Aquinas rejected any possibility of </w:t>
      </w:r>
      <w:r w:rsidR="00FF3A89" w:rsidRPr="00D215FF">
        <w:t xml:space="preserve">direct </w:t>
      </w:r>
      <w:r w:rsidR="002E6F08" w:rsidRPr="00D215FF">
        <w:t xml:space="preserve">connection of </w:t>
      </w:r>
      <w:r w:rsidR="00FF3A89" w:rsidRPr="00D215FF">
        <w:t>the word with external reality</w:t>
      </w:r>
      <w:r w:rsidR="002E6F08" w:rsidRPr="00D215FF">
        <w:t>. The meaning is not given as in Avicenna and further in Rufus</w:t>
      </w:r>
      <w:r w:rsidR="00805759" w:rsidRPr="00D215FF">
        <w:t xml:space="preserve"> in </w:t>
      </w:r>
      <w:r w:rsidR="009C0C7B" w:rsidRPr="00D215FF">
        <w:t>t</w:t>
      </w:r>
      <w:r w:rsidR="00805759" w:rsidRPr="00D215FF">
        <w:t>he mode “</w:t>
      </w:r>
      <w:r w:rsidR="002E6F08" w:rsidRPr="00D215FF">
        <w:rPr>
          <w:i/>
        </w:rPr>
        <w:t>concretive</w:t>
      </w:r>
      <w:r w:rsidR="00805759" w:rsidRPr="00D215FF">
        <w:t>”</w:t>
      </w:r>
      <w:r w:rsidR="002E6F08" w:rsidRPr="00D215FF">
        <w:t xml:space="preserve"> (OBJ</w:t>
      </w:r>
      <w:r w:rsidR="00B928F3" w:rsidRPr="00D215FF">
        <w:t> </w:t>
      </w:r>
      <w:r w:rsidR="002E6F08" w:rsidRPr="00D215FF">
        <w:t xml:space="preserve">II, </w:t>
      </w:r>
      <w:r w:rsidR="00374565" w:rsidRPr="00D215FF">
        <w:t>ch.</w:t>
      </w:r>
      <w:r w:rsidR="002E6F08" w:rsidRPr="00D215FF">
        <w:t xml:space="preserve"> 3.3.3). The being of the third kind </w:t>
      </w:r>
      <w:r w:rsidR="006E2027" w:rsidRPr="00D215FF">
        <w:t>is im</w:t>
      </w:r>
      <w:r w:rsidR="002E6F08" w:rsidRPr="00D215FF">
        <w:t>possible. Rufus</w:t>
      </w:r>
      <w:r w:rsidR="00AC6CD8" w:rsidRPr="00D215FF">
        <w:t>’</w:t>
      </w:r>
      <w:r w:rsidR="006E2027" w:rsidRPr="00D215FF">
        <w:t xml:space="preserve">s </w:t>
      </w:r>
      <w:r w:rsidR="006E2027" w:rsidRPr="00D215FF">
        <w:rPr>
          <w:i/>
        </w:rPr>
        <w:t>univoce</w:t>
      </w:r>
      <w:r w:rsidR="006E2027" w:rsidRPr="00D215FF">
        <w:t xml:space="preserve"> conceived species reflect</w:t>
      </w:r>
      <w:r w:rsidR="002E6F08" w:rsidRPr="00D215FF">
        <w:t xml:space="preserve"> reality in the objective mode of </w:t>
      </w:r>
      <w:r w:rsidR="002E6F08" w:rsidRPr="00D215FF">
        <w:rPr>
          <w:i/>
        </w:rPr>
        <w:t>rectitudo</w:t>
      </w:r>
      <w:r w:rsidR="002E6F08" w:rsidRPr="00D215FF">
        <w:t xml:space="preserve">, because </w:t>
      </w:r>
      <w:r w:rsidR="006E2027" w:rsidRPr="00D215FF">
        <w:t xml:space="preserve">they are </w:t>
      </w:r>
      <w:r w:rsidR="002E6F08" w:rsidRPr="00D215FF">
        <w:t xml:space="preserve">particular and universal at the same time. According to Aquinas, the recognized species exists only in thought and cannot be a </w:t>
      </w:r>
      <w:r w:rsidR="001620A5" w:rsidRPr="00D215FF">
        <w:rPr>
          <w:i/>
        </w:rPr>
        <w:t>tertium ens</w:t>
      </w:r>
      <w:r w:rsidR="001620A5" w:rsidRPr="00D215FF">
        <w:t xml:space="preserve"> </w:t>
      </w:r>
      <w:r w:rsidR="002E6F08" w:rsidRPr="00D215FF">
        <w:t xml:space="preserve">considered in the act of modern </w:t>
      </w:r>
      <w:r w:rsidR="001620A5" w:rsidRPr="00D215FF">
        <w:rPr>
          <w:i/>
        </w:rPr>
        <w:t>denudatio</w:t>
      </w:r>
      <w:r w:rsidR="002E6F08" w:rsidRPr="00D215FF">
        <w:t xml:space="preserve"> of reality </w:t>
      </w:r>
      <w:r w:rsidR="001620A5" w:rsidRPr="00D215FF">
        <w:t xml:space="preserve">to </w:t>
      </w:r>
      <w:r w:rsidR="00642228" w:rsidRPr="00D215FF">
        <w:t xml:space="preserve">pure forms. </w:t>
      </w:r>
      <w:r w:rsidR="002E6F08" w:rsidRPr="00D215FF">
        <w:t>The intellect cannot recognize intelligible f</w:t>
      </w:r>
      <w:r w:rsidR="00FB0875" w:rsidRPr="00D215FF">
        <w:t xml:space="preserve">orms by direct insight into </w:t>
      </w:r>
      <w:r w:rsidR="002E6F08" w:rsidRPr="00D215FF">
        <w:t>essence</w:t>
      </w:r>
      <w:r w:rsidR="00FB0875" w:rsidRPr="00D215FF">
        <w:t>s</w:t>
      </w:r>
      <w:r w:rsidR="002E6F08" w:rsidRPr="00D215FF">
        <w:t>, but only indirectly</w:t>
      </w:r>
      <w:r w:rsidR="00FB0875" w:rsidRPr="00D215FF">
        <w:t>,</w:t>
      </w:r>
      <w:r w:rsidR="002E6F08" w:rsidRPr="00D215FF">
        <w:t xml:space="preserve"> through sensual phantasms. </w:t>
      </w:r>
      <w:r w:rsidR="00407709" w:rsidRPr="00D215FF">
        <w:t xml:space="preserve">Following Alvernus, </w:t>
      </w:r>
      <w:r w:rsidR="002E6F08" w:rsidRPr="00D215FF">
        <w:t xml:space="preserve">Thomas asserted that human cognition differs in principle from the cognition of separate cosmic intelligences defined by the fully </w:t>
      </w:r>
      <w:r w:rsidR="00D509F4" w:rsidRPr="00D215FF">
        <w:t xml:space="preserve">actualized </w:t>
      </w:r>
      <w:r w:rsidR="002E6F08" w:rsidRPr="00D215FF">
        <w:rPr>
          <w:i/>
        </w:rPr>
        <w:t>intellectus agens</w:t>
      </w:r>
      <w:r w:rsidR="002E6F08" w:rsidRPr="00D215FF">
        <w:t>. This position given by exposure from the front</w:t>
      </w:r>
      <w:r w:rsidR="0076634D" w:rsidRPr="00D215FF">
        <w:t xml:space="preserve">, from </w:t>
      </w:r>
      <w:r w:rsidR="002E6F08" w:rsidRPr="00D215FF">
        <w:t>sensual first substance</w:t>
      </w:r>
      <w:r w:rsidR="0076634D" w:rsidRPr="00D215FF">
        <w:t>s</w:t>
      </w:r>
      <w:r w:rsidR="002E6F08" w:rsidRPr="00D215FF">
        <w:t>, is basically defended in the commentary on Boethius</w:t>
      </w:r>
      <w:r w:rsidR="00AC6CD8" w:rsidRPr="00D215FF">
        <w:t>’</w:t>
      </w:r>
      <w:r w:rsidR="002E6F08" w:rsidRPr="00D215FF">
        <w:t xml:space="preserve"> writing </w:t>
      </w:r>
      <w:r w:rsidR="002E6F08" w:rsidRPr="00D215FF">
        <w:rPr>
          <w:i/>
        </w:rPr>
        <w:t>De trinitate</w:t>
      </w:r>
      <w:r w:rsidR="002E6F08" w:rsidRPr="00D215FF">
        <w:t>.</w:t>
      </w:r>
      <w:r w:rsidR="002E6F08" w:rsidRPr="00D215FF">
        <w:rPr>
          <w:szCs w:val="24"/>
          <w:vertAlign w:val="superscript"/>
        </w:rPr>
        <w:footnoteReference w:id="304"/>
      </w:r>
      <w:r w:rsidR="002E6F08" w:rsidRPr="00D215FF">
        <w:t xml:space="preserve"> The intellect abstracts from reality (</w:t>
      </w:r>
      <w:r w:rsidR="002E6F08" w:rsidRPr="00D215FF">
        <w:rPr>
          <w:i/>
        </w:rPr>
        <w:t>intellectus communiter abstr</w:t>
      </w:r>
      <w:r w:rsidR="00057171" w:rsidRPr="00D215FF">
        <w:rPr>
          <w:i/>
        </w:rPr>
        <w:t>a</w:t>
      </w:r>
      <w:r w:rsidR="002E6F08" w:rsidRPr="00D215FF">
        <w:rPr>
          <w:i/>
        </w:rPr>
        <w:t>hit a materia signata et condicionibus eius</w:t>
      </w:r>
      <w:r w:rsidR="002E6F08" w:rsidRPr="00D215FF">
        <w:t xml:space="preserve">). Therefore, there is no abstracted or denuded matter of the third kind, which formed the basis of a scientific </w:t>
      </w:r>
      <w:r w:rsidR="001824B8" w:rsidRPr="00D215FF">
        <w:t xml:space="preserve">proof </w:t>
      </w:r>
      <w:r w:rsidR="002E6F08" w:rsidRPr="00D215FF">
        <w:t>(</w:t>
      </w:r>
      <w:r w:rsidR="002E6F08" w:rsidRPr="00D215FF">
        <w:rPr>
          <w:i/>
        </w:rPr>
        <w:t>non autem a materia communi in scientia naturali</w:t>
      </w:r>
      <w:r w:rsidR="002E6F08" w:rsidRPr="00D215FF">
        <w:t xml:space="preserve">). The human intellect is primarily passive, and the soul must be determined as </w:t>
      </w:r>
      <w:r w:rsidR="002E6F08" w:rsidRPr="00D215FF">
        <w:rPr>
          <w:i/>
        </w:rPr>
        <w:t>tabula rasa</w:t>
      </w:r>
      <w:r w:rsidR="002E6F08" w:rsidRPr="00D215FF">
        <w:t xml:space="preserve"> by external first substance</w:t>
      </w:r>
      <w:r w:rsidR="00EA0E19" w:rsidRPr="00D215FF">
        <w:t xml:space="preserve">s. They are at </w:t>
      </w:r>
      <w:r w:rsidR="002E6F08" w:rsidRPr="00D215FF">
        <w:t xml:space="preserve">first recognized by sensual phantasms. Human cognition is tied to the process of abstraction from the hylemorphic </w:t>
      </w:r>
      <w:r w:rsidR="007E50EB" w:rsidRPr="00D215FF">
        <w:t xml:space="preserve">reality </w:t>
      </w:r>
      <w:r w:rsidR="002E6F08" w:rsidRPr="00D215FF">
        <w:t xml:space="preserve">by </w:t>
      </w:r>
      <w:r w:rsidR="002E6F08" w:rsidRPr="00D215FF">
        <w:rPr>
          <w:i/>
        </w:rPr>
        <w:t>intellectus possibilis</w:t>
      </w:r>
      <w:r w:rsidR="002E6F08" w:rsidRPr="00D215FF">
        <w:t xml:space="preserve">. </w:t>
      </w:r>
      <w:r w:rsidR="007E50EB" w:rsidRPr="00D215FF">
        <w:t xml:space="preserve">The above-mentioned part of </w:t>
      </w:r>
      <w:r w:rsidR="002E6F08" w:rsidRPr="00D215FF">
        <w:t>Boethius</w:t>
      </w:r>
      <w:r w:rsidR="007E50EB" w:rsidRPr="00D215FF">
        <w:t xml:space="preserve"> </w:t>
      </w:r>
      <w:r w:rsidR="002E6F08" w:rsidRPr="00D215FF">
        <w:t>explains the reason why Aquinas, at the end of his Paris studies, separated himself from the basic orientation in Avicenna</w:t>
      </w:r>
      <w:r w:rsidR="00AC6CD8" w:rsidRPr="00D215FF">
        <w:t>’</w:t>
      </w:r>
      <w:r w:rsidR="002E6F08" w:rsidRPr="00D215FF">
        <w:t>s metaphysics</w:t>
      </w:r>
      <w:r w:rsidR="007E50EB" w:rsidRPr="00D215FF">
        <w:t xml:space="preserve"> that </w:t>
      </w:r>
      <w:r w:rsidR="002E6F08" w:rsidRPr="00D215FF">
        <w:t>postulates direct insight into the species of the third kind. Aquinas un</w:t>
      </w:r>
      <w:r w:rsidR="008465EB" w:rsidRPr="00D215FF">
        <w:t>derstood that N</w:t>
      </w:r>
      <w:r w:rsidR="002E6F08" w:rsidRPr="00D215FF">
        <w:t xml:space="preserve">eoplatonism of the </w:t>
      </w:r>
      <w:r w:rsidR="008465EB" w:rsidRPr="00D215FF">
        <w:t>Toledo</w:t>
      </w:r>
      <w:r w:rsidR="002E6F08" w:rsidRPr="00D215FF">
        <w:t xml:space="preserve"> school </w:t>
      </w:r>
      <w:r w:rsidR="008465EB" w:rsidRPr="00D215FF">
        <w:t xml:space="preserve">stands </w:t>
      </w:r>
      <w:r w:rsidR="002E6F08" w:rsidRPr="00D215FF">
        <w:t xml:space="preserve">at odds with the basic </w:t>
      </w:r>
      <w:r w:rsidR="002E6F08" w:rsidRPr="00D215FF">
        <w:lastRenderedPageBreak/>
        <w:t xml:space="preserve">principles of Christian theology. That is why he finally had to choose between the metaphysics of </w:t>
      </w:r>
      <w:r w:rsidR="00AE21A0" w:rsidRPr="00D215FF">
        <w:t>Averroes</w:t>
      </w:r>
      <w:r w:rsidR="002E6F08" w:rsidRPr="00D215FF">
        <w:t xml:space="preserve"> and Avicenna, which is presented in </w:t>
      </w:r>
      <w:r w:rsidR="00016D8B" w:rsidRPr="00D215FF">
        <w:t xml:space="preserve">work </w:t>
      </w:r>
      <w:r w:rsidR="002E6F08" w:rsidRPr="00D215FF">
        <w:rPr>
          <w:i/>
        </w:rPr>
        <w:t>Summa contra Gentiles</w:t>
      </w:r>
      <w:r w:rsidR="002E6F08" w:rsidRPr="00D215FF">
        <w:t xml:space="preserve"> by defense of God as a free and separate cause</w:t>
      </w:r>
      <w:r w:rsidR="00016D8B" w:rsidRPr="00D215FF">
        <w:t xml:space="preserve">. The same position can be found </w:t>
      </w:r>
      <w:r w:rsidR="002E6F08" w:rsidRPr="00D215FF">
        <w:t xml:space="preserve">in </w:t>
      </w:r>
      <w:r w:rsidR="00AE21A0" w:rsidRPr="00D215FF">
        <w:t>Averroes</w:t>
      </w:r>
      <w:r w:rsidR="00AC6CD8" w:rsidRPr="00D215FF">
        <w:t>’</w:t>
      </w:r>
      <w:r w:rsidR="00016D8B" w:rsidRPr="00D215FF">
        <w:t xml:space="preserve">s great commentaries on </w:t>
      </w:r>
      <w:r w:rsidR="00016D8B" w:rsidRPr="00D215FF">
        <w:rPr>
          <w:i/>
        </w:rPr>
        <w:t>Physics</w:t>
      </w:r>
      <w:r w:rsidR="00016D8B" w:rsidRPr="00D215FF">
        <w:t xml:space="preserve"> and </w:t>
      </w:r>
      <w:r w:rsidR="00016D8B" w:rsidRPr="00D215FF">
        <w:rPr>
          <w:i/>
        </w:rPr>
        <w:t>M</w:t>
      </w:r>
      <w:r w:rsidR="002E6F08" w:rsidRPr="00D215FF">
        <w:rPr>
          <w:i/>
        </w:rPr>
        <w:t>etaphysics</w:t>
      </w:r>
      <w:r w:rsidR="002E6F08" w:rsidRPr="00D215FF">
        <w:t xml:space="preserve">. </w:t>
      </w:r>
      <w:r w:rsidR="0020061C" w:rsidRPr="00D215FF">
        <w:t xml:space="preserve">During the Paris period, Thomas defended the full concordance of the two metaphysics. At the end of this period, he explicitly embraced the metaphysics of the Commentator, but converted it to Thomistic Aristotelianism. </w:t>
      </w:r>
      <w:r w:rsidR="002E6F08" w:rsidRPr="00D215FF">
        <w:t xml:space="preserve">We recognize God through the natural </w:t>
      </w:r>
      <w:r w:rsidR="008B2007" w:rsidRPr="00D215FF">
        <w:t xml:space="preserve">reason </w:t>
      </w:r>
      <w:r w:rsidR="002E6F08" w:rsidRPr="00D215FF">
        <w:t>as the first cause in the order of creative causality. Therefore, we do not look objectively into its psychology and think</w:t>
      </w:r>
      <w:r w:rsidR="0070790C" w:rsidRPr="00D215FF">
        <w:t>ing</w:t>
      </w:r>
      <w:r w:rsidR="002E6F08" w:rsidRPr="00D215FF">
        <w:t xml:space="preserve">. </w:t>
      </w:r>
      <w:r w:rsidR="0070790C" w:rsidRPr="00D215FF">
        <w:t>The c</w:t>
      </w:r>
      <w:r w:rsidR="002E6F08" w:rsidRPr="00D215FF">
        <w:t xml:space="preserve">reation </w:t>
      </w:r>
      <w:r w:rsidR="0070790C" w:rsidRPr="00D215FF">
        <w:t xml:space="preserve">makes </w:t>
      </w:r>
      <w:r w:rsidR="002E6F08" w:rsidRPr="00D215FF">
        <w:t xml:space="preserve">the basic principle of being and of knowledge given </w:t>
      </w:r>
      <w:r w:rsidR="0070790C" w:rsidRPr="00D215FF">
        <w:rPr>
          <w:i/>
        </w:rPr>
        <w:t>per</w:t>
      </w:r>
      <w:r w:rsidR="002E6F08" w:rsidRPr="00D215FF">
        <w:rPr>
          <w:i/>
        </w:rPr>
        <w:t xml:space="preserve"> prius</w:t>
      </w:r>
      <w:r w:rsidR="002E6F08" w:rsidRPr="00D215FF">
        <w:t xml:space="preserve">. The paths of understanding to God, given by the causality recognizable in creation, represent the only possible scientific knowledge of God according to </w:t>
      </w:r>
      <w:r w:rsidR="0070790C" w:rsidRPr="00D215FF">
        <w:rPr>
          <w:i/>
        </w:rPr>
        <w:t>Second Analytics</w:t>
      </w:r>
      <w:r w:rsidR="002E6F08" w:rsidRPr="00D215FF">
        <w:t xml:space="preserve">. </w:t>
      </w:r>
      <w:r w:rsidR="0070790C" w:rsidRPr="00D215FF">
        <w:t xml:space="preserve">Human </w:t>
      </w:r>
      <w:r w:rsidR="002E6F08" w:rsidRPr="00D215FF">
        <w:t xml:space="preserve">cognition generates the </w:t>
      </w:r>
      <w:r w:rsidR="002E6F08" w:rsidRPr="00D215FF">
        <w:rPr>
          <w:i/>
        </w:rPr>
        <w:t>medium</w:t>
      </w:r>
      <w:r w:rsidR="002E6F08" w:rsidRPr="00D215FF">
        <w:t xml:space="preserve"> of </w:t>
      </w:r>
      <w:r w:rsidR="006E0F02" w:rsidRPr="00D215FF">
        <w:t xml:space="preserve">a </w:t>
      </w:r>
      <w:r w:rsidR="00856570" w:rsidRPr="00D215FF">
        <w:t xml:space="preserve">syllogism </w:t>
      </w:r>
      <w:r w:rsidR="002E6F08" w:rsidRPr="00D215FF">
        <w:t>thanks to the real causality of first substance</w:t>
      </w:r>
      <w:r w:rsidR="00856570" w:rsidRPr="00D215FF">
        <w:t>s</w:t>
      </w:r>
      <w:r w:rsidR="002E6F08" w:rsidRPr="00D215FF">
        <w:t xml:space="preserve">. According to this, the paths of the understanding to the First Cause have scientific validity and at the same time exclude the univocity of any common concept of being between God and man. This view corresponds to the concept of </w:t>
      </w:r>
      <w:r w:rsidR="002E6F08" w:rsidRPr="00D215FF">
        <w:rPr>
          <w:i/>
        </w:rPr>
        <w:t>dalā</w:t>
      </w:r>
      <w:r w:rsidR="00AC6CD8" w:rsidRPr="00D215FF">
        <w:rPr>
          <w:i/>
        </w:rPr>
        <w:t>’</w:t>
      </w:r>
      <w:r w:rsidR="002E6F08" w:rsidRPr="00D215FF">
        <w:rPr>
          <w:i/>
        </w:rPr>
        <w:t xml:space="preserve">il </w:t>
      </w:r>
      <w:r w:rsidR="002E6F08" w:rsidRPr="00D215FF">
        <w:t xml:space="preserve">in </w:t>
      </w:r>
      <w:r w:rsidR="00AE21A0" w:rsidRPr="00D215FF">
        <w:t>Averroes</w:t>
      </w:r>
      <w:r w:rsidR="00AC6CD8" w:rsidRPr="00D215FF">
        <w:t>’</w:t>
      </w:r>
      <w:r w:rsidR="00D124D7" w:rsidRPr="00D215FF">
        <w:t xml:space="preserve"> metaphysics, which Siger confirmed in his </w:t>
      </w:r>
      <w:r w:rsidR="002E6F08" w:rsidRPr="00D215FF">
        <w:t xml:space="preserve">interpretation of </w:t>
      </w:r>
      <w:r w:rsidR="002E6F08" w:rsidRPr="00D215FF">
        <w:rPr>
          <w:i/>
        </w:rPr>
        <w:t>De anima</w:t>
      </w:r>
      <w:r w:rsidR="002E6F08" w:rsidRPr="00D215FF">
        <w:t xml:space="preserve"> (</w:t>
      </w:r>
      <w:r w:rsidR="00374565" w:rsidRPr="00D215FF">
        <w:t>ch.</w:t>
      </w:r>
      <w:r w:rsidR="002E6F08" w:rsidRPr="00D215FF">
        <w:t xml:space="preserve"> 4.4.1). The entire summary of Thomas</w:t>
      </w:r>
      <w:r w:rsidR="00AC6CD8" w:rsidRPr="00D215FF">
        <w:t>’</w:t>
      </w:r>
      <w:r w:rsidR="001B0681" w:rsidRPr="00D215FF">
        <w:t>s</w:t>
      </w:r>
      <w:r w:rsidR="002E6F08" w:rsidRPr="00D215FF">
        <w:t xml:space="preserve"> teaching on the question of the exposure of the being from the front shows the in</w:t>
      </w:r>
      <w:r w:rsidR="001B0681" w:rsidRPr="00D215FF">
        <w:t xml:space="preserve">tegral conception of the first Averroism that </w:t>
      </w:r>
      <w:r w:rsidR="002E6F08" w:rsidRPr="00D215FF">
        <w:t>remained unchanged in later works.</w:t>
      </w:r>
    </w:p>
    <w:p w14:paraId="0B470F28" w14:textId="192D7DCB" w:rsidR="002E6F08" w:rsidRPr="00D215FF" w:rsidRDefault="002E6F08" w:rsidP="002E6F08">
      <w:r w:rsidRPr="00D215FF">
        <w:tab/>
        <w:t>Hermeneutics dates the new stage of Thomism to the six</w:t>
      </w:r>
      <w:r w:rsidR="00516874" w:rsidRPr="00D215FF">
        <w:t>—</w:t>
      </w:r>
      <w:r w:rsidRPr="00D215FF">
        <w:t xml:space="preserve">month stay in the papal </w:t>
      </w:r>
      <w:r w:rsidR="00A4774F" w:rsidRPr="00D215FF">
        <w:t>Orvieto</w:t>
      </w:r>
      <w:r w:rsidRPr="00D215FF">
        <w:t xml:space="preserve"> (autumn</w:t>
      </w:r>
      <w:r w:rsidR="00B928F3" w:rsidRPr="00D215FF">
        <w:t> </w:t>
      </w:r>
      <w:r w:rsidRPr="00D215FF">
        <w:t>1262</w:t>
      </w:r>
      <w:r w:rsidR="00516874" w:rsidRPr="00D215FF">
        <w:t>—</w:t>
      </w:r>
      <w:r w:rsidRPr="00D215FF">
        <w:t xml:space="preserve">February 1263), where Albert was also staying at the same time. Aquinas had the opportunity to get to know </w:t>
      </w:r>
      <w:r w:rsidR="00C33AED" w:rsidRPr="00D215FF">
        <w:t xml:space="preserve">in detail </w:t>
      </w:r>
      <w:r w:rsidRPr="00D215FF">
        <w:t>Albert</w:t>
      </w:r>
      <w:r w:rsidR="00AC6CD8" w:rsidRPr="00D215FF">
        <w:t>’</w:t>
      </w:r>
      <w:r w:rsidRPr="00D215FF">
        <w:t xml:space="preserve">s interpretation of cognition according to CMDA and his criticism of </w:t>
      </w:r>
      <w:r w:rsidRPr="00D215FF">
        <w:rPr>
          <w:i/>
        </w:rPr>
        <w:t>Modernorum</w:t>
      </w:r>
      <w:r w:rsidRPr="00D215FF">
        <w:t>. After this period, Thomas definitely separates himself from Avicenna</w:t>
      </w:r>
      <w:r w:rsidR="00AC6CD8" w:rsidRPr="00D215FF">
        <w:t>’</w:t>
      </w:r>
      <w:r w:rsidRPr="00D215FF">
        <w:t>s scheme of cognition and adopts Aristotle</w:t>
      </w:r>
      <w:r w:rsidR="00AC6CD8" w:rsidRPr="00D215FF">
        <w:t>’</w:t>
      </w:r>
      <w:r w:rsidRPr="00D215FF">
        <w:t>s conception in De anima</w:t>
      </w:r>
      <w:r w:rsidR="006E2187" w:rsidRPr="00D215FF">
        <w:t xml:space="preserve"> It </w:t>
      </w:r>
      <w:r w:rsidRPr="00D215FF">
        <w:t>is tied to the receptive and synthetic intellect</w:t>
      </w:r>
      <w:r w:rsidR="006E2187" w:rsidRPr="00D215FF">
        <w:t xml:space="preserve"> that is fully </w:t>
      </w:r>
      <w:r w:rsidR="000C684F" w:rsidRPr="00D215FF">
        <w:t>human</w:t>
      </w:r>
      <w:r w:rsidRPr="00D215FF">
        <w:t xml:space="preserve">. This change is confirmed in </w:t>
      </w:r>
      <w:r w:rsidR="000C684F" w:rsidRPr="00D215FF">
        <w:t xml:space="preserve">the work </w:t>
      </w:r>
      <w:r w:rsidRPr="00D215FF">
        <w:rPr>
          <w:i/>
        </w:rPr>
        <w:t>Summa contra Gentiles</w:t>
      </w:r>
      <w:r w:rsidRPr="00D215FF">
        <w:t xml:space="preserve">. Thomas, with references </w:t>
      </w:r>
      <w:r w:rsidR="000C684F" w:rsidRPr="00D215FF">
        <w:t>to the interpretation of Averroes</w:t>
      </w:r>
      <w:r w:rsidRPr="00D215FF">
        <w:t xml:space="preserve"> </w:t>
      </w:r>
      <w:r w:rsidR="000C684F" w:rsidRPr="00D215FF">
        <w:t xml:space="preserve">according to the </w:t>
      </w:r>
      <w:r w:rsidRPr="00D215FF">
        <w:t>Blund</w:t>
      </w:r>
      <w:r w:rsidR="00AC6CD8" w:rsidRPr="00D215FF">
        <w:t>’</w:t>
      </w:r>
      <w:r w:rsidR="000C684F" w:rsidRPr="00D215FF">
        <w:t xml:space="preserve">s school, separated </w:t>
      </w:r>
      <w:r w:rsidRPr="00D215FF">
        <w:t xml:space="preserve">Avicennist </w:t>
      </w:r>
      <w:r w:rsidRPr="00D215FF">
        <w:rPr>
          <w:i/>
        </w:rPr>
        <w:t>vis aestimativa</w:t>
      </w:r>
      <w:r w:rsidRPr="00D215FF">
        <w:t xml:space="preserve"> as a mere animal faculty </w:t>
      </w:r>
      <w:r w:rsidR="006E0F02" w:rsidRPr="00D215FF">
        <w:t>of</w:t>
      </w:r>
      <w:r w:rsidRPr="00D215FF">
        <w:t xml:space="preserve"> human cognition and comprehends </w:t>
      </w:r>
      <w:r w:rsidRPr="00D215FF">
        <w:rPr>
          <w:i/>
        </w:rPr>
        <w:t>intentio</w:t>
      </w:r>
      <w:r w:rsidRPr="00D215FF">
        <w:t xml:space="preserve"> </w:t>
      </w:r>
      <w:r w:rsidR="000C684F" w:rsidRPr="00D215FF">
        <w:t>in t</w:t>
      </w:r>
      <w:r w:rsidRPr="00D215FF">
        <w:t xml:space="preserve">he framework of immaterial </w:t>
      </w:r>
      <w:r w:rsidRPr="00D215FF">
        <w:rPr>
          <w:i/>
        </w:rPr>
        <w:t>intellectus possibilis</w:t>
      </w:r>
      <w:r w:rsidR="000C684F" w:rsidRPr="00D215FF">
        <w:t xml:space="preserve"> as an </w:t>
      </w:r>
      <w:r w:rsidRPr="00D215FF">
        <w:t>individual synthesis of intelligible species.</w:t>
      </w:r>
      <w:r w:rsidRPr="00D215FF">
        <w:rPr>
          <w:szCs w:val="24"/>
          <w:vertAlign w:val="superscript"/>
        </w:rPr>
        <w:footnoteReference w:id="305"/>
      </w:r>
      <w:r w:rsidRPr="00D215FF">
        <w:t xml:space="preserve"> During his stay in Rome, Aquinas adapted the concept of metaphysics according </w:t>
      </w:r>
      <w:r w:rsidRPr="00D215FF">
        <w:lastRenderedPageBreak/>
        <w:t xml:space="preserve">to Albert, but </w:t>
      </w:r>
      <w:r w:rsidR="00F96E35" w:rsidRPr="00D215FF">
        <w:t xml:space="preserve">he </w:t>
      </w:r>
      <w:r w:rsidRPr="00D215FF">
        <w:t xml:space="preserve">rejected </w:t>
      </w:r>
      <w:r w:rsidR="00F96E35" w:rsidRPr="00D215FF">
        <w:t>Albert</w:t>
      </w:r>
      <w:r w:rsidR="00F96E35" w:rsidRPr="00D215FF">
        <w:rPr>
          <w:rFonts w:cs="Calibri"/>
        </w:rPr>
        <w:t>′</w:t>
      </w:r>
      <w:r w:rsidR="00F96E35" w:rsidRPr="00D215FF">
        <w:t xml:space="preserve">s </w:t>
      </w:r>
      <w:r w:rsidRPr="00D215FF">
        <w:t xml:space="preserve">positive acceptance </w:t>
      </w:r>
      <w:r w:rsidR="007D36FC" w:rsidRPr="00D215FF">
        <w:t xml:space="preserve">of </w:t>
      </w:r>
      <w:r w:rsidRPr="00D215FF">
        <w:t xml:space="preserve">CMDA. The synthesis hidden in the term </w:t>
      </w:r>
      <w:r w:rsidRPr="00D215FF">
        <w:rPr>
          <w:i/>
        </w:rPr>
        <w:t>intellectus speculativus</w:t>
      </w:r>
      <w:r w:rsidRPr="00D215FF">
        <w:t xml:space="preserve"> according to CMDA </w:t>
      </w:r>
      <w:r w:rsidR="00A97955" w:rsidRPr="00D215FF">
        <w:t xml:space="preserve">(OBJ II, ch. 2.4.2) </w:t>
      </w:r>
      <w:r w:rsidRPr="00D215FF">
        <w:t xml:space="preserve">helped Albert to clarify the question of the unity of the intellect about two decades earlier than Siger did through his brilliant interpretation of </w:t>
      </w:r>
      <w:r w:rsidR="00A97955" w:rsidRPr="00D215FF">
        <w:t>CMDA</w:t>
      </w:r>
      <w:r w:rsidRPr="00D215FF">
        <w:t>. However, Thomas accepted Albert</w:t>
      </w:r>
      <w:r w:rsidR="00AC6CD8" w:rsidRPr="00D215FF">
        <w:t>’</w:t>
      </w:r>
      <w:r w:rsidRPr="00D215FF">
        <w:t xml:space="preserve">s </w:t>
      </w:r>
      <w:r w:rsidR="0054068F" w:rsidRPr="00D215FF">
        <w:t xml:space="preserve">theory </w:t>
      </w:r>
      <w:r w:rsidRPr="00D215FF">
        <w:t>of truth</w:t>
      </w:r>
      <w:r w:rsidR="0054068F" w:rsidRPr="00D215FF">
        <w:t xml:space="preserve"> as A</w:t>
      </w:r>
      <w:r w:rsidR="00AE21A0" w:rsidRPr="00D215FF">
        <w:t>verroes</w:t>
      </w:r>
      <w:r w:rsidR="00AC6CD8" w:rsidRPr="00D215FF">
        <w:t>’</w:t>
      </w:r>
      <w:r w:rsidR="0054068F" w:rsidRPr="00D215FF">
        <w:t>s</w:t>
      </w:r>
      <w:r w:rsidRPr="00D215FF">
        <w:t xml:space="preserve"> </w:t>
      </w:r>
      <w:r w:rsidRPr="00D215FF">
        <w:rPr>
          <w:i/>
        </w:rPr>
        <w:t>consimilitudo</w:t>
      </w:r>
      <w:r w:rsidR="0054068F" w:rsidRPr="00D215FF">
        <w:t xml:space="preserve">. He thus </w:t>
      </w:r>
      <w:r w:rsidRPr="00D215FF">
        <w:t xml:space="preserve">opted for Aristotelian conception of the first science as a </w:t>
      </w:r>
      <w:r w:rsidR="00B928F3" w:rsidRPr="00D215FF">
        <w:t>“</w:t>
      </w:r>
      <w:r w:rsidRPr="00D215FF">
        <w:t>meta-physics</w:t>
      </w:r>
      <w:r w:rsidR="00B928F3" w:rsidRPr="00D215FF">
        <w:t>”</w:t>
      </w:r>
      <w:r w:rsidRPr="00D215FF">
        <w:t xml:space="preserve"> based on the correspondence theory of truth. He recognized that Avicenna</w:t>
      </w:r>
      <w:r w:rsidR="00AC6CD8" w:rsidRPr="00D215FF">
        <w:t>’</w:t>
      </w:r>
      <w:r w:rsidRPr="00D215FF">
        <w:t xml:space="preserve">s project of metaphysics is not scientific to a sufficient extent, because it suffers from the hypertrophy of the essence taken outside </w:t>
      </w:r>
      <w:r w:rsidR="00CF33BC" w:rsidRPr="00D215FF">
        <w:t xml:space="preserve">of </w:t>
      </w:r>
      <w:r w:rsidRPr="00D215FF">
        <w:t>first substance</w:t>
      </w:r>
      <w:r w:rsidR="00C721D4" w:rsidRPr="00D215FF">
        <w:t>s</w:t>
      </w:r>
      <w:r w:rsidRPr="00D215FF">
        <w:t xml:space="preserve">. Metaphysics cannot proceed from abstractly conceived </w:t>
      </w:r>
      <w:r w:rsidRPr="00D215FF">
        <w:rPr>
          <w:i/>
        </w:rPr>
        <w:t>ens commune</w:t>
      </w:r>
      <w:r w:rsidRPr="00D215FF">
        <w:t xml:space="preserve">, but only from the </w:t>
      </w:r>
      <w:r w:rsidR="006E0F02" w:rsidRPr="00D215FF">
        <w:t>first existing</w:t>
      </w:r>
      <w:r w:rsidR="008E2F3A" w:rsidRPr="00D215FF">
        <w:t xml:space="preserve"> substance. The second A</w:t>
      </w:r>
      <w:r w:rsidRPr="00D215FF">
        <w:t xml:space="preserve">verroism of </w:t>
      </w:r>
      <w:r w:rsidRPr="00D215FF">
        <w:rPr>
          <w:i/>
        </w:rPr>
        <w:t>Modernorum</w:t>
      </w:r>
      <w:r w:rsidRPr="00D215FF">
        <w:t xml:space="preserve"> did not want to see this and does not see it to this day. Therefore, al</w:t>
      </w:r>
      <w:r w:rsidR="008E2F3A" w:rsidRPr="00D215FF">
        <w:t>ready in the commentary on S</w:t>
      </w:r>
      <w:r w:rsidRPr="00D215FF">
        <w:t>en</w:t>
      </w:r>
      <w:r w:rsidR="008E2F3A" w:rsidRPr="00D215FF">
        <w:t>tences</w:t>
      </w:r>
      <w:r w:rsidRPr="00D215FF">
        <w:t xml:space="preserve">, Aquinas adopted metaphysics </w:t>
      </w:r>
      <w:r w:rsidR="008E2F3A" w:rsidRPr="00D215FF">
        <w:t xml:space="preserve">of Averroes based on the recognition of separated first substances that </w:t>
      </w:r>
      <w:r w:rsidRPr="00D215FF">
        <w:t xml:space="preserve">we recognize by </w:t>
      </w:r>
      <w:r w:rsidR="008E2F3A" w:rsidRPr="00D215FF">
        <w:t xml:space="preserve">their </w:t>
      </w:r>
      <w:r w:rsidRPr="00D215FF">
        <w:t xml:space="preserve">real causal effect on the senses. This </w:t>
      </w:r>
      <w:r w:rsidR="00665C42" w:rsidRPr="00D215FF">
        <w:t xml:space="preserve">theory can </w:t>
      </w:r>
      <w:r w:rsidRPr="00D215FF">
        <w:t>establish knowledge</w:t>
      </w:r>
      <w:r w:rsidR="00665C42" w:rsidRPr="00D215FF">
        <w:t xml:space="preserve"> of God through the natural reason. The science is given </w:t>
      </w:r>
      <w:r w:rsidRPr="00D215FF">
        <w:t>by effect</w:t>
      </w:r>
      <w:r w:rsidR="00665C42" w:rsidRPr="00D215FF">
        <w:t>s</w:t>
      </w:r>
      <w:r w:rsidRPr="00D215FF">
        <w:t xml:space="preserve"> of the first cause</w:t>
      </w:r>
      <w:r w:rsidR="00665C42" w:rsidRPr="00D215FF">
        <w:t xml:space="preserve">. God </w:t>
      </w:r>
      <w:r w:rsidRPr="00D215FF">
        <w:t>is bound to the real (but not recognizable for us in this mode) substan</w:t>
      </w:r>
      <w:r w:rsidR="00665C42" w:rsidRPr="00D215FF">
        <w:t xml:space="preserve">ce of the Immovable Mover from the book </w:t>
      </w:r>
      <w:r w:rsidR="00037A72" w:rsidRPr="00D215FF">
        <w:rPr>
          <w:i/>
        </w:rPr>
        <w:t xml:space="preserve">Metaphysics </w:t>
      </w:r>
      <w:r w:rsidR="00665C42" w:rsidRPr="00D215FF">
        <w:rPr>
          <w:i/>
        </w:rPr>
        <w:t>Lambda</w:t>
      </w:r>
      <w:r w:rsidRPr="00D215FF">
        <w:t>. Hermeneutics distinguishes two perspectives of metaphysical insight (</w:t>
      </w:r>
      <w:r w:rsidRPr="00D215FF">
        <w:rPr>
          <w:i/>
        </w:rPr>
        <w:t>resolutio</w:t>
      </w:r>
      <w:r w:rsidRPr="00D215FF">
        <w:t xml:space="preserve">) in the work of the late Aquinas. The first insight into the unity of being starts from Avicenna and </w:t>
      </w:r>
      <w:r w:rsidR="00577463" w:rsidRPr="00D215FF">
        <w:t xml:space="preserve">it </w:t>
      </w:r>
      <w:r w:rsidR="006E0F02" w:rsidRPr="00D215FF">
        <w:t>takes t</w:t>
      </w:r>
      <w:r w:rsidRPr="00D215FF">
        <w:t>he primacy of being in the order of cognition (</w:t>
      </w:r>
      <w:r w:rsidRPr="00D215FF">
        <w:rPr>
          <w:i/>
        </w:rPr>
        <w:t>quod primo cadit in intellectuu est ens</w:t>
      </w:r>
      <w:r w:rsidRPr="00D215FF">
        <w:t>). Avicenna</w:t>
      </w:r>
      <w:r w:rsidR="00AC6CD8" w:rsidRPr="00D215FF">
        <w:t>’</w:t>
      </w:r>
      <w:r w:rsidRPr="00D215FF">
        <w:t>s conception of metaphysics is necessary in view of the formally determined sense of being as the most general principle of cognition (</w:t>
      </w:r>
      <w:r w:rsidRPr="00D215FF">
        <w:rPr>
          <w:i/>
        </w:rPr>
        <w:t>ens inquantum ens, ens commune</w:t>
      </w:r>
      <w:r w:rsidRPr="00D215FF">
        <w:t xml:space="preserve">). If this definition of the unity of the being is taken as in the second Averroism and further in Duns Scotus </w:t>
      </w:r>
      <w:r w:rsidR="0057368C" w:rsidRPr="00D215FF">
        <w:t xml:space="preserve">in the mode </w:t>
      </w:r>
      <w:r w:rsidRPr="00D215FF">
        <w:rPr>
          <w:i/>
        </w:rPr>
        <w:t>absol</w:t>
      </w:r>
      <w:r w:rsidR="0057368C" w:rsidRPr="00D215FF">
        <w:rPr>
          <w:i/>
        </w:rPr>
        <w:t>ute</w:t>
      </w:r>
      <w:r w:rsidRPr="00D215FF">
        <w:t xml:space="preserve">, then </w:t>
      </w:r>
      <w:r w:rsidR="006E0F02" w:rsidRPr="00D215FF">
        <w:t xml:space="preserve">the concept of being </w:t>
      </w:r>
      <w:r w:rsidRPr="00D215FF">
        <w:t>becomes th</w:t>
      </w:r>
      <w:r w:rsidR="00AB23C5" w:rsidRPr="00D215FF">
        <w:t>e highest univocal genus as in the N</w:t>
      </w:r>
      <w:r w:rsidRPr="00D215FF">
        <w:t>eoplatonism. This is unacceptable both according to Aristo</w:t>
      </w:r>
      <w:r w:rsidR="00195D81" w:rsidRPr="00D215FF">
        <w:t>tle and according to the first A</w:t>
      </w:r>
      <w:r w:rsidRPr="00D215FF">
        <w:t>verroism</w:t>
      </w:r>
      <w:r w:rsidR="00195D81" w:rsidRPr="00D215FF">
        <w:t>. Th</w:t>
      </w:r>
      <w:r w:rsidRPr="00D215FF">
        <w:t xml:space="preserve">e first principles of being at the level of metaphysical abstraction can be studied only </w:t>
      </w:r>
      <w:r w:rsidR="00195D81" w:rsidRPr="00D215FF">
        <w:t xml:space="preserve">in </w:t>
      </w:r>
      <w:r w:rsidR="00F62AE5" w:rsidRPr="00D215FF">
        <w:t>re</w:t>
      </w:r>
      <w:r w:rsidR="00195D81" w:rsidRPr="00D215FF">
        <w:t>l</w:t>
      </w:r>
      <w:r w:rsidR="00F62AE5" w:rsidRPr="00D215FF">
        <w:t>a</w:t>
      </w:r>
      <w:r w:rsidR="00195D81" w:rsidRPr="00D215FF">
        <w:t xml:space="preserve">tion to </w:t>
      </w:r>
      <w:r w:rsidRPr="00D215FF">
        <w:t>real first substance</w:t>
      </w:r>
      <w:r w:rsidR="00195D81" w:rsidRPr="00D215FF">
        <w:t xml:space="preserve">s and they can be </w:t>
      </w:r>
      <w:r w:rsidRPr="00D215FF">
        <w:t xml:space="preserve">predicted </w:t>
      </w:r>
      <w:r w:rsidR="00195D81" w:rsidRPr="00D215FF">
        <w:rPr>
          <w:i/>
        </w:rPr>
        <w:t>univoce</w:t>
      </w:r>
      <w:r w:rsidR="00195D81" w:rsidRPr="00D215FF">
        <w:t xml:space="preserve"> </w:t>
      </w:r>
      <w:r w:rsidRPr="00D215FF">
        <w:t xml:space="preserve">only to the level of the genus attached to the second substance. Aquinas adopted these principles of the school of the first Averroism and completely rejected the basic thesis of Oxfordian Fallacy, which was also stated by the </w:t>
      </w:r>
      <w:r w:rsidRPr="00D215FF">
        <w:lastRenderedPageBreak/>
        <w:t>above-mentioned Pecham in</w:t>
      </w:r>
      <w:r w:rsidR="00ED0DE6" w:rsidRPr="00D215FF">
        <w:t xml:space="preserve"> his letters. According to </w:t>
      </w:r>
      <w:r w:rsidR="00ED0DE6" w:rsidRPr="00D215FF">
        <w:rPr>
          <w:i/>
        </w:rPr>
        <w:t>Second A</w:t>
      </w:r>
      <w:r w:rsidRPr="00D215FF">
        <w:rPr>
          <w:i/>
        </w:rPr>
        <w:t>naly</w:t>
      </w:r>
      <w:r w:rsidR="00ED0DE6" w:rsidRPr="00D215FF">
        <w:rPr>
          <w:i/>
        </w:rPr>
        <w:t>tics</w:t>
      </w:r>
      <w:r w:rsidRPr="00D215FF">
        <w:t xml:space="preserve">, the first philosophy recognizes the categorically </w:t>
      </w:r>
      <w:r w:rsidR="00ED0DE6" w:rsidRPr="00D215FF">
        <w:t xml:space="preserve">stated </w:t>
      </w:r>
      <w:r w:rsidRPr="00D215FF">
        <w:t xml:space="preserve">being in the order of scientific demonstration only </w:t>
      </w:r>
      <w:r w:rsidR="00ED0DE6" w:rsidRPr="00D215FF">
        <w:t xml:space="preserve">in virtue of </w:t>
      </w:r>
      <w:r w:rsidRPr="00D215FF">
        <w:t>real substance</w:t>
      </w:r>
      <w:r w:rsidR="00ED0DE6" w:rsidRPr="00D215FF">
        <w:t>s</w:t>
      </w:r>
      <w:r w:rsidRPr="00D215FF">
        <w:t>. Aquinas</w:t>
      </w:r>
      <w:r w:rsidR="00AC6CD8" w:rsidRPr="00D215FF">
        <w:t>’</w:t>
      </w:r>
      <w:r w:rsidR="007A7DD1" w:rsidRPr="00D215FF">
        <w:t>s</w:t>
      </w:r>
      <w:r w:rsidRPr="00D215FF">
        <w:t xml:space="preserve"> concluding commentary on Aristotle</w:t>
      </w:r>
      <w:r w:rsidR="00AC6CD8" w:rsidRPr="00D215FF">
        <w:t>’</w:t>
      </w:r>
      <w:r w:rsidR="007A7DD1" w:rsidRPr="00D215FF">
        <w:t xml:space="preserve">s </w:t>
      </w:r>
      <w:r w:rsidR="007A7DD1" w:rsidRPr="00D215FF">
        <w:rPr>
          <w:i/>
        </w:rPr>
        <w:t>M</w:t>
      </w:r>
      <w:r w:rsidRPr="00D215FF">
        <w:rPr>
          <w:i/>
        </w:rPr>
        <w:t>etaphysics</w:t>
      </w:r>
      <w:r w:rsidRPr="00D215FF">
        <w:t xml:space="preserve"> (</w:t>
      </w:r>
      <w:r w:rsidRPr="00D215FF">
        <w:rPr>
          <w:i/>
        </w:rPr>
        <w:t>Expositio libri Metaphysicae</w:t>
      </w:r>
      <w:r w:rsidRPr="00D215FF">
        <w:t xml:space="preserve">, c. 1273) clearly shows that the development of his thinking on the principles of the first science </w:t>
      </w:r>
      <w:r w:rsidR="007A7DD1" w:rsidRPr="00D215FF">
        <w:t>w</w:t>
      </w:r>
      <w:r w:rsidRPr="00D215FF">
        <w:t xml:space="preserve">ent from Avicenna to </w:t>
      </w:r>
      <w:r w:rsidR="00AE21A0" w:rsidRPr="00D215FF">
        <w:t>Averroes</w:t>
      </w:r>
      <w:r w:rsidRPr="00D215FF">
        <w:t xml:space="preserve">, who received a Thomistic disguise. </w:t>
      </w:r>
      <w:r w:rsidR="001C3082" w:rsidRPr="00D215FF">
        <w:t xml:space="preserve">Thomas </w:t>
      </w:r>
      <w:r w:rsidR="007A7DD1" w:rsidRPr="00D215FF">
        <w:t>elaborated t</w:t>
      </w:r>
      <w:r w:rsidRPr="00D215FF">
        <w:t>hi</w:t>
      </w:r>
      <w:r w:rsidR="007A7DD1" w:rsidRPr="00D215FF">
        <w:t xml:space="preserve">s interpretation </w:t>
      </w:r>
      <w:r w:rsidRPr="00D215FF">
        <w:t>during his first stay in Paris</w:t>
      </w:r>
      <w:r w:rsidR="00D75FA1" w:rsidRPr="00D215FF">
        <w:t xml:space="preserve">, </w:t>
      </w:r>
      <w:r w:rsidR="001C3082" w:rsidRPr="00D215FF">
        <w:t xml:space="preserve">entering </w:t>
      </w:r>
      <w:r w:rsidRPr="00D215FF">
        <w:t>in co</w:t>
      </w:r>
      <w:r w:rsidR="007A7DD1" w:rsidRPr="00D215FF">
        <w:t>nflict with masters in the r</w:t>
      </w:r>
      <w:r w:rsidRPr="00D215FF">
        <w:t>ue du</w:t>
      </w:r>
      <w:r w:rsidR="00B928F3" w:rsidRPr="00D215FF">
        <w:t> </w:t>
      </w:r>
      <w:r w:rsidRPr="00D215FF">
        <w:t xml:space="preserve">Fouarre and with </w:t>
      </w:r>
      <w:r w:rsidR="00D02CF5" w:rsidRPr="00D215FF">
        <w:t>Bonaventure</w:t>
      </w:r>
      <w:r w:rsidR="00AC6CD8" w:rsidRPr="00D215FF">
        <w:t>’</w:t>
      </w:r>
      <w:r w:rsidRPr="00D215FF">
        <w:t>s modernist school.</w:t>
      </w:r>
      <w:r w:rsidR="007A7DD1" w:rsidRPr="00D215FF">
        <w:t xml:space="preserve"> </w:t>
      </w:r>
    </w:p>
    <w:p w14:paraId="39B148EF" w14:textId="77777777" w:rsidR="002E6F08" w:rsidRPr="00D215FF" w:rsidRDefault="002E6F08">
      <w:pPr>
        <w:spacing w:after="200" w:line="276" w:lineRule="auto"/>
        <w:jc w:val="left"/>
      </w:pPr>
      <w:r w:rsidRPr="00D215FF">
        <w:br w:type="page"/>
      </w:r>
    </w:p>
    <w:p w14:paraId="2CCDF6EB" w14:textId="0E1192F9" w:rsidR="002E6F08" w:rsidRPr="00D215FF" w:rsidRDefault="00AC6CD8" w:rsidP="002E6F08">
      <w:pPr>
        <w:pStyle w:val="Nadpis3"/>
      </w:pPr>
      <w:r w:rsidRPr="00D215FF">
        <w:lastRenderedPageBreak/>
        <w:t>4.5.2 Formal Unity of Person and I</w:t>
      </w:r>
      <w:r w:rsidR="002E6F08" w:rsidRPr="00D215FF">
        <w:t>ntellect</w:t>
      </w:r>
    </w:p>
    <w:p w14:paraId="2AB34BF0" w14:textId="785A8468" w:rsidR="002340A7" w:rsidRPr="00D215FF" w:rsidRDefault="003823DF" w:rsidP="002340A7">
      <w:r w:rsidRPr="00D215FF">
        <w:t>So far the period of Aquin</w:t>
      </w:r>
      <w:r w:rsidRPr="00D215FF">
        <w:rPr>
          <w:rFonts w:cs="Calibri"/>
        </w:rPr>
        <w:t>′</w:t>
      </w:r>
      <w:r w:rsidRPr="00D215FF">
        <w:t xml:space="preserve">s first stay in Paris has not been investigated in the framework of debates between the school of the first and the second Averroism. </w:t>
      </w:r>
      <w:r w:rsidR="00647DD1" w:rsidRPr="00D215FF">
        <w:t xml:space="preserve">Thomistic school cannot do it, because it belongs to the objective </w:t>
      </w:r>
      <w:r w:rsidR="00DD1BCE" w:rsidRPr="00D215FF">
        <w:t>actualized</w:t>
      </w:r>
      <w:r w:rsidR="00647DD1" w:rsidRPr="00D215FF">
        <w:t xml:space="preserve"> of the second Averroism</w:t>
      </w:r>
      <w:r w:rsidR="00A60FC1" w:rsidRPr="00D215FF">
        <w:t xml:space="preserve"> that </w:t>
      </w:r>
      <w:r w:rsidR="00647DD1" w:rsidRPr="00D215FF">
        <w:t>Aegidius founded. Thomas</w:t>
      </w:r>
      <w:r w:rsidR="00647DD1" w:rsidRPr="00D215FF">
        <w:rPr>
          <w:rFonts w:cs="Calibri"/>
        </w:rPr>
        <w:t>′</w:t>
      </w:r>
      <w:r w:rsidR="00647DD1" w:rsidRPr="00D215FF">
        <w:t xml:space="preserve">s </w:t>
      </w:r>
      <w:r w:rsidR="00860008" w:rsidRPr="00D215FF">
        <w:t>critique of the second Averroism is supplemented by the emergence of Averroist interpretation of CMDA according to Avicennism of th</w:t>
      </w:r>
      <w:r w:rsidR="00FB20BD" w:rsidRPr="00D215FF">
        <w:t xml:space="preserve">e Toledo school. The school of modern </w:t>
      </w:r>
      <w:r w:rsidR="00860008" w:rsidRPr="00D215FF">
        <w:t xml:space="preserve">Avicennists, however, </w:t>
      </w:r>
      <w:r w:rsidR="00FB20BD" w:rsidRPr="00D215FF">
        <w:t xml:space="preserve">was critically treated </w:t>
      </w:r>
      <w:r w:rsidR="00860008" w:rsidRPr="00D215FF">
        <w:t xml:space="preserve">in the work </w:t>
      </w:r>
      <w:r w:rsidR="00860008" w:rsidRPr="00D215FF">
        <w:rPr>
          <w:i/>
        </w:rPr>
        <w:t>Summa contra Gentiles</w:t>
      </w:r>
      <w:r w:rsidR="00860008" w:rsidRPr="00D215FF">
        <w:t xml:space="preserve"> because the objective interpretation of God and creation endangered the </w:t>
      </w:r>
      <w:r w:rsidR="00221380" w:rsidRPr="00D215FF">
        <w:t xml:space="preserve">very </w:t>
      </w:r>
      <w:r w:rsidR="00860008" w:rsidRPr="00D215FF">
        <w:t xml:space="preserve">essence of Christian theology. An important synthesis of knowledge </w:t>
      </w:r>
      <w:r w:rsidR="00EC298F" w:rsidRPr="00D215FF">
        <w:t xml:space="preserve">according to </w:t>
      </w:r>
      <w:r w:rsidR="00860008" w:rsidRPr="00D215FF">
        <w:t xml:space="preserve">the first Averroism is presented in the </w:t>
      </w:r>
      <w:r w:rsidR="00F61DD1" w:rsidRPr="00D215FF">
        <w:t xml:space="preserve">work </w:t>
      </w:r>
      <w:r w:rsidR="00860008" w:rsidRPr="00D215FF">
        <w:rPr>
          <w:i/>
        </w:rPr>
        <w:t>Quaestiones d</w:t>
      </w:r>
      <w:r w:rsidR="00EC298F" w:rsidRPr="00D215FF">
        <w:rPr>
          <w:i/>
        </w:rPr>
        <w:t>isputatae De potentia</w:t>
      </w:r>
      <w:r w:rsidR="00EC298F" w:rsidRPr="00D215FF">
        <w:t xml:space="preserve"> (ca. 1265–</w:t>
      </w:r>
      <w:r w:rsidR="00860008" w:rsidRPr="00D215FF">
        <w:t>66)</w:t>
      </w:r>
      <w:r w:rsidR="00F61DD1" w:rsidRPr="00D215FF">
        <w:t xml:space="preserve"> that </w:t>
      </w:r>
      <w:r w:rsidR="00860008" w:rsidRPr="00D215FF">
        <w:t>w</w:t>
      </w:r>
      <w:r w:rsidR="006E3FD1" w:rsidRPr="00D215FF">
        <w:t>as</w:t>
      </w:r>
      <w:r w:rsidR="00860008" w:rsidRPr="00D215FF">
        <w:t xml:space="preserve"> presented at the papal curia in Rome. This writing was known to both Siger and Aegidius, and both thinkers responded to it in their commentaries on </w:t>
      </w:r>
      <w:r w:rsidR="00860008" w:rsidRPr="00D215FF">
        <w:rPr>
          <w:i/>
        </w:rPr>
        <w:t>De anima</w:t>
      </w:r>
      <w:r w:rsidR="00860008" w:rsidRPr="00D215FF">
        <w:t>. Siger may have writte</w:t>
      </w:r>
      <w:r w:rsidR="003E4DAC" w:rsidRPr="00D215FF">
        <w:t>n the conciliatory part of DA I–</w:t>
      </w:r>
      <w:r w:rsidR="00860008" w:rsidRPr="00D215FF">
        <w:t xml:space="preserve">II in the Munich manuscript after reading </w:t>
      </w:r>
      <w:r w:rsidR="00860008" w:rsidRPr="00D215FF">
        <w:rPr>
          <w:i/>
        </w:rPr>
        <w:t>De potentia</w:t>
      </w:r>
      <w:r w:rsidR="00860008" w:rsidRPr="00D215FF">
        <w:t xml:space="preserve">, because the view of species and intentionality in this writing is </w:t>
      </w:r>
      <w:r w:rsidR="003E4DAC" w:rsidRPr="00D215FF">
        <w:t xml:space="preserve">to the large extent </w:t>
      </w:r>
      <w:r w:rsidR="00860008" w:rsidRPr="00D215FF">
        <w:t xml:space="preserve">consistent with the </w:t>
      </w:r>
      <w:r w:rsidR="00652FA4" w:rsidRPr="00D215FF">
        <w:t xml:space="preserve">line </w:t>
      </w:r>
      <w:r w:rsidR="00860008" w:rsidRPr="00D215FF">
        <w:t xml:space="preserve">of CMDA. The </w:t>
      </w:r>
      <w:r w:rsidR="004D6DF3" w:rsidRPr="00D215FF">
        <w:t xml:space="preserve">excellent </w:t>
      </w:r>
      <w:r w:rsidR="00860008" w:rsidRPr="00D215FF">
        <w:t xml:space="preserve">study of the poetic work </w:t>
      </w:r>
      <w:r w:rsidR="00860008" w:rsidRPr="00D215FF">
        <w:rPr>
          <w:i/>
        </w:rPr>
        <w:t>Liber de statu Curie Romane</w:t>
      </w:r>
      <w:r w:rsidR="00860008" w:rsidRPr="00D215FF">
        <w:t xml:space="preserve"> </w:t>
      </w:r>
      <w:r w:rsidR="00997424" w:rsidRPr="00D215FF">
        <w:t xml:space="preserve">(written about </w:t>
      </w:r>
      <w:r w:rsidR="00997424" w:rsidRPr="00D215FF">
        <w:rPr>
          <w:rStyle w:val="ky2igmncmogjharherah"/>
        </w:rPr>
        <w:t>1261–65</w:t>
      </w:r>
      <w:r w:rsidR="00997424" w:rsidRPr="00D215FF">
        <w:t xml:space="preserve">) </w:t>
      </w:r>
      <w:r w:rsidR="00860008" w:rsidRPr="00D215FF">
        <w:t>comments on the debates at the papal court in Italy (</w:t>
      </w:r>
      <w:r w:rsidR="00A4774F" w:rsidRPr="00D215FF">
        <w:t>Orvieto</w:t>
      </w:r>
      <w:r w:rsidR="00860008" w:rsidRPr="00D215FF">
        <w:t>, Viterbo, Anagni) at the time of Urban</w:t>
      </w:r>
      <w:r w:rsidR="00EC660A" w:rsidRPr="00D215FF">
        <w:t> </w:t>
      </w:r>
      <w:r w:rsidR="00860008" w:rsidRPr="00D215FF">
        <w:t xml:space="preserve">IV, which continued even after his death (†1264). </w:t>
      </w:r>
      <w:r w:rsidR="00B6536C" w:rsidRPr="00D215FF">
        <w:t>The curial debates of the years</w:t>
      </w:r>
      <w:r w:rsidR="006E3FD1" w:rsidRPr="00D215FF">
        <w:t> </w:t>
      </w:r>
      <w:r w:rsidR="00B6536C" w:rsidRPr="00D215FF">
        <w:t>1260</w:t>
      </w:r>
      <w:r w:rsidR="00295DD3" w:rsidRPr="00D215FF">
        <w:t>–</w:t>
      </w:r>
      <w:r w:rsidR="00B6536C" w:rsidRPr="00D215FF">
        <w:t>70 mainly concerned the eternity of the world according to Aristotle and corresponded to the debates and events at the University of Paris (Grauert</w:t>
      </w:r>
      <w:r w:rsidR="00EC660A" w:rsidRPr="00D215FF">
        <w:t> </w:t>
      </w:r>
      <w:r w:rsidR="00B6536C" w:rsidRPr="00D215FF">
        <w:t>1912, 116</w:t>
      </w:r>
      <w:r w:rsidR="00295DD3" w:rsidRPr="00D215FF">
        <w:t>–</w:t>
      </w:r>
      <w:r w:rsidR="00B6536C" w:rsidRPr="00D215FF">
        <w:t>47). Thomas</w:t>
      </w:r>
      <w:r w:rsidR="00EC660A" w:rsidRPr="00D215FF">
        <w:t>’</w:t>
      </w:r>
      <w:r w:rsidR="001C28A6" w:rsidRPr="00D215FF">
        <w:t>s</w:t>
      </w:r>
      <w:r w:rsidR="00B6536C" w:rsidRPr="00D215FF">
        <w:t xml:space="preserve"> writing </w:t>
      </w:r>
      <w:r w:rsidR="00B6536C" w:rsidRPr="00D215FF">
        <w:rPr>
          <w:i/>
        </w:rPr>
        <w:t>De potentia</w:t>
      </w:r>
      <w:r w:rsidR="00B6536C" w:rsidRPr="00D215FF">
        <w:t xml:space="preserve"> presents a fundamental polemic with the second Averroism on several issues. The disputations rejected any possibility of </w:t>
      </w:r>
      <w:r w:rsidR="00B6536C" w:rsidRPr="00D215FF">
        <w:rPr>
          <w:i/>
        </w:rPr>
        <w:t>tertium ens</w:t>
      </w:r>
      <w:r w:rsidR="00B6536C" w:rsidRPr="00D215FF">
        <w:t xml:space="preserve"> </w:t>
      </w:r>
      <w:r w:rsidR="001C28A6" w:rsidRPr="00D215FF">
        <w:t xml:space="preserve">and therefore they cause the destruction of </w:t>
      </w:r>
      <w:r w:rsidR="006E3FD1" w:rsidRPr="00D215FF">
        <w:t xml:space="preserve">the </w:t>
      </w:r>
      <w:r w:rsidR="001C28A6" w:rsidRPr="00D215FF">
        <w:t xml:space="preserve">modernist </w:t>
      </w:r>
      <w:r w:rsidR="00B6536C" w:rsidRPr="00D215FF">
        <w:t>ontotheology</w:t>
      </w:r>
      <w:r w:rsidR="001C28A6" w:rsidRPr="00D215FF">
        <w:t xml:space="preserve"> as the whole. Avicenna</w:t>
      </w:r>
      <w:r w:rsidR="001C28A6" w:rsidRPr="00D215FF">
        <w:rPr>
          <w:rFonts w:cs="Calibri"/>
        </w:rPr>
        <w:t>′</w:t>
      </w:r>
      <w:r w:rsidR="001C28A6" w:rsidRPr="00D215FF">
        <w:t xml:space="preserve">s metaphysics is based on the false </w:t>
      </w:r>
      <w:r w:rsidR="00B6536C" w:rsidRPr="00D215FF">
        <w:t xml:space="preserve">univocity </w:t>
      </w:r>
      <w:r w:rsidR="001C28A6" w:rsidRPr="00D215FF">
        <w:t xml:space="preserve">between the divine intentionality </w:t>
      </w:r>
      <w:r w:rsidR="00B6536C" w:rsidRPr="00D215FF">
        <w:t>and the subsequent creation.</w:t>
      </w:r>
      <w:r w:rsidR="008741D7" w:rsidRPr="00D215FF">
        <w:t xml:space="preserve"> Aristotelian </w:t>
      </w:r>
      <w:r w:rsidR="001C28A6" w:rsidRPr="00D215FF">
        <w:t xml:space="preserve">metaphysic follows the metaphysical dative and the </w:t>
      </w:r>
      <w:r w:rsidR="00534653" w:rsidRPr="00D215FF">
        <w:t>imposition based on the princip</w:t>
      </w:r>
      <w:r w:rsidR="006E3FD1" w:rsidRPr="00D215FF">
        <w:t>le</w:t>
      </w:r>
      <w:r w:rsidR="001C28A6" w:rsidRPr="00D215FF">
        <w:t xml:space="preserve"> “</w:t>
      </w:r>
      <w:r w:rsidR="001C28A6" w:rsidRPr="00D215FF">
        <w:rPr>
          <w:i/>
        </w:rPr>
        <w:t>ex inmediatis</w:t>
      </w:r>
      <w:r w:rsidR="00534653" w:rsidRPr="00D215FF">
        <w:rPr>
          <w:i/>
        </w:rPr>
        <w:t>.</w:t>
      </w:r>
      <w:r w:rsidR="001C28A6" w:rsidRPr="00D215FF">
        <w:t>”</w:t>
      </w:r>
      <w:r w:rsidR="00643F2A" w:rsidRPr="00D215FF">
        <w:t xml:space="preserve"> T</w:t>
      </w:r>
      <w:r w:rsidR="001C28A6" w:rsidRPr="00D215FF">
        <w:t xml:space="preserve">herefore, the difference between </w:t>
      </w:r>
      <w:r w:rsidR="001C28A6" w:rsidRPr="00D215FF">
        <w:rPr>
          <w:rStyle w:val="ezkurwreuab5ozgtqnkl"/>
        </w:rPr>
        <w:t xml:space="preserve">the divine act and the subsequent creation cannot be canceled by any kind of </w:t>
      </w:r>
      <w:r w:rsidR="001C28A6" w:rsidRPr="00D215FF">
        <w:rPr>
          <w:rStyle w:val="ezkurwreuab5ozgtqnkl"/>
          <w:i/>
        </w:rPr>
        <w:t>tertium ens</w:t>
      </w:r>
      <w:r w:rsidR="001C28A6" w:rsidRPr="00D215FF">
        <w:rPr>
          <w:rStyle w:val="ezkurwreuab5ozgtqnkl"/>
        </w:rPr>
        <w:t>.</w:t>
      </w:r>
      <w:r w:rsidR="001C28A6" w:rsidRPr="00D215FF">
        <w:t xml:space="preserve"> </w:t>
      </w:r>
      <w:r w:rsidR="005F0E9D" w:rsidRPr="00D215FF">
        <w:t xml:space="preserve">Important </w:t>
      </w:r>
      <w:r w:rsidR="00E51445" w:rsidRPr="00D215FF">
        <w:t xml:space="preserve">part of the work </w:t>
      </w:r>
      <w:r w:rsidR="00B6536C" w:rsidRPr="00D215FF">
        <w:t xml:space="preserve">contains the first attack on the ontotheological metaphysics of </w:t>
      </w:r>
      <w:r w:rsidR="00B6536C" w:rsidRPr="00D215FF">
        <w:rPr>
          <w:i/>
        </w:rPr>
        <w:t>Modernorum</w:t>
      </w:r>
      <w:r w:rsidR="00B6536C" w:rsidRPr="00D215FF">
        <w:t xml:space="preserve"> in </w:t>
      </w:r>
      <w:r w:rsidR="00D02CF5" w:rsidRPr="00D215FF">
        <w:t>Bonaventure</w:t>
      </w:r>
      <w:r w:rsidR="00EC660A" w:rsidRPr="00D215FF">
        <w:t>’</w:t>
      </w:r>
      <w:r w:rsidR="00B6536C" w:rsidRPr="00D215FF">
        <w:t>s school (</w:t>
      </w:r>
      <w:r w:rsidR="00B6536C" w:rsidRPr="00D215FF">
        <w:rPr>
          <w:i/>
        </w:rPr>
        <w:t>hoc a magistris erroneum est iudicatum</w:t>
      </w:r>
      <w:r w:rsidR="00B6536C" w:rsidRPr="00D215FF">
        <w:t>).</w:t>
      </w:r>
      <w:r w:rsidR="00B6536C" w:rsidRPr="00D215FF">
        <w:rPr>
          <w:szCs w:val="24"/>
          <w:vertAlign w:val="superscript"/>
        </w:rPr>
        <w:footnoteReference w:id="306"/>
      </w:r>
      <w:r w:rsidR="00B6536C" w:rsidRPr="00D215FF">
        <w:t xml:space="preserve"> Thomas rejects the </w:t>
      </w:r>
      <w:r w:rsidR="00B6536C" w:rsidRPr="00D215FF">
        <w:lastRenderedPageBreak/>
        <w:t xml:space="preserve">possibility of univocity according to modern </w:t>
      </w:r>
      <w:r w:rsidR="00B6536C" w:rsidRPr="00D215FF">
        <w:rPr>
          <w:i/>
        </w:rPr>
        <w:t>Nominales</w:t>
      </w:r>
      <w:r w:rsidR="00B6536C" w:rsidRPr="00D215FF">
        <w:t xml:space="preserve"> and criticizes their univocal conception of essence (</w:t>
      </w:r>
      <w:r w:rsidR="00B6536C" w:rsidRPr="00D215FF">
        <w:rPr>
          <w:i/>
        </w:rPr>
        <w:t>De potentia</w:t>
      </w:r>
      <w:r w:rsidR="008941D1" w:rsidRPr="00D215FF">
        <w:t>, q. 7, a. 6</w:t>
      </w:r>
      <w:r w:rsidR="00B6536C" w:rsidRPr="00D215FF">
        <w:t xml:space="preserve">, resp.). This brought up Aristotelian question </w:t>
      </w:r>
      <w:r w:rsidR="00F6545B" w:rsidRPr="00D215FF">
        <w:t xml:space="preserve">concerning </w:t>
      </w:r>
      <w:r w:rsidR="00B6536C" w:rsidRPr="00D215FF">
        <w:t xml:space="preserve">the eternity of </w:t>
      </w:r>
      <w:r w:rsidR="006E3FD1" w:rsidRPr="00D215FF">
        <w:t xml:space="preserve">the </w:t>
      </w:r>
      <w:r w:rsidR="00B6536C" w:rsidRPr="00D215FF">
        <w:t>cosmos whe</w:t>
      </w:r>
      <w:r w:rsidR="008C6F1D" w:rsidRPr="00D215FF">
        <w:t>n</w:t>
      </w:r>
      <w:r w:rsidR="00B6536C" w:rsidRPr="00D215FF">
        <w:t xml:space="preserve"> Aquinas clashed with Pecham. Thomas</w:t>
      </w:r>
      <w:r w:rsidR="00EC660A" w:rsidRPr="00D215FF">
        <w:t>’</w:t>
      </w:r>
      <w:r w:rsidR="00936924" w:rsidRPr="00D215FF">
        <w:t>s</w:t>
      </w:r>
      <w:r w:rsidR="00B6536C" w:rsidRPr="00D215FF">
        <w:t xml:space="preserve"> position with regard to immaterial cosmic substances was similar to Siger</w:t>
      </w:r>
      <w:r w:rsidR="00EC660A" w:rsidRPr="00D215FF">
        <w:t>’</w:t>
      </w:r>
      <w:r w:rsidR="00B6536C" w:rsidRPr="00D215FF">
        <w:t>s</w:t>
      </w:r>
      <w:r w:rsidR="005E6121" w:rsidRPr="00D215FF">
        <w:t xml:space="preserve"> stance that </w:t>
      </w:r>
      <w:r w:rsidR="00B6536C" w:rsidRPr="00D215FF">
        <w:t xml:space="preserve">also rejected the individuation of cosmic intelligences </w:t>
      </w:r>
      <w:r w:rsidR="00A356E4" w:rsidRPr="00D215FF">
        <w:t xml:space="preserve">due to the </w:t>
      </w:r>
      <w:r w:rsidR="00B6536C" w:rsidRPr="00D215FF">
        <w:t xml:space="preserve">matter of the third kind. From a philosophical point of view, there is no contradiction in the eternity of created beings with regard to </w:t>
      </w:r>
      <w:r w:rsidR="006E3FD1" w:rsidRPr="00D215FF">
        <w:t xml:space="preserve">the </w:t>
      </w:r>
      <w:r w:rsidR="00B6536C" w:rsidRPr="00D215FF">
        <w:t xml:space="preserve">Christian thesis of </w:t>
      </w:r>
      <w:r w:rsidR="00B6536C" w:rsidRPr="00D215FF">
        <w:rPr>
          <w:i/>
        </w:rPr>
        <w:t>creatio ex nihilo</w:t>
      </w:r>
      <w:r w:rsidR="00B6536C" w:rsidRPr="00D215FF">
        <w:t xml:space="preserve">. These beings are given </w:t>
      </w:r>
      <w:r w:rsidR="00612D26" w:rsidRPr="00D215FF">
        <w:t>“</w:t>
      </w:r>
      <w:r w:rsidR="00B6536C" w:rsidRPr="00D215FF">
        <w:rPr>
          <w:i/>
        </w:rPr>
        <w:t>ab alio</w:t>
      </w:r>
      <w:r w:rsidR="00612D26" w:rsidRPr="00D215FF">
        <w:t xml:space="preserve">” as </w:t>
      </w:r>
      <w:r w:rsidR="00306B66" w:rsidRPr="00D215FF">
        <w:t xml:space="preserve">created </w:t>
      </w:r>
      <w:r w:rsidR="00B6536C" w:rsidRPr="00D215FF">
        <w:t xml:space="preserve">by the Creator, and therefore </w:t>
      </w:r>
      <w:r w:rsidR="00306B66" w:rsidRPr="00D215FF">
        <w:t xml:space="preserve">they </w:t>
      </w:r>
      <w:r w:rsidR="00B6536C" w:rsidRPr="00D215FF">
        <w:t>contain a specific form of potency that is linked to the</w:t>
      </w:r>
      <w:r w:rsidR="00612D26" w:rsidRPr="00D215FF">
        <w:t>ir</w:t>
      </w:r>
      <w:r w:rsidR="00B6536C" w:rsidRPr="00D215FF">
        <w:t xml:space="preserve"> cosmic intelligible form. Moreover, in view of their purely spiritual nature, they are also eternal (</w:t>
      </w:r>
      <w:r w:rsidR="001841A3" w:rsidRPr="00D215FF">
        <w:rPr>
          <w:i/>
        </w:rPr>
        <w:t>De potentia</w:t>
      </w:r>
      <w:r w:rsidR="001841A3" w:rsidRPr="00D215FF">
        <w:t xml:space="preserve">, </w:t>
      </w:r>
      <w:r w:rsidR="00B6536C" w:rsidRPr="00D215FF">
        <w:t>q. 3</w:t>
      </w:r>
      <w:r w:rsidR="001841A3" w:rsidRPr="00D215FF">
        <w:t xml:space="preserve">, a. </w:t>
      </w:r>
      <w:r w:rsidR="00B6536C" w:rsidRPr="00D215FF">
        <w:t xml:space="preserve">14, resp.). The eternity of intelligible forms raised another controversial issue between the first and second Averroism, and that was </w:t>
      </w:r>
      <w:r w:rsidR="00AB4C8F" w:rsidRPr="00D215FF">
        <w:t xml:space="preserve">the nature </w:t>
      </w:r>
      <w:r w:rsidR="00B6536C" w:rsidRPr="00D215FF">
        <w:t xml:space="preserve">of </w:t>
      </w:r>
      <w:r w:rsidR="006E3FD1" w:rsidRPr="00D215FF">
        <w:t>human intellectual</w:t>
      </w:r>
      <w:r w:rsidR="00B6536C" w:rsidRPr="00D215FF">
        <w:t xml:space="preserve"> soul. Roman disputation</w:t>
      </w:r>
      <w:r w:rsidR="00757E2A" w:rsidRPr="00D215FF">
        <w:t>s</w:t>
      </w:r>
      <w:r w:rsidR="00B6536C" w:rsidRPr="00D215FF">
        <w:t xml:space="preserve"> </w:t>
      </w:r>
      <w:r w:rsidR="00B6536C" w:rsidRPr="00D215FF">
        <w:rPr>
          <w:i/>
        </w:rPr>
        <w:t>De potentia</w:t>
      </w:r>
      <w:r w:rsidR="00757E2A" w:rsidRPr="00D215FF">
        <w:t xml:space="preserve"> capture</w:t>
      </w:r>
      <w:r w:rsidR="00B6536C" w:rsidRPr="00D215FF">
        <w:t xml:space="preserve"> the resulting state of cognition of </w:t>
      </w:r>
      <w:r w:rsidR="00B6536C" w:rsidRPr="00D215FF">
        <w:rPr>
          <w:i/>
        </w:rPr>
        <w:t>anima intellectiva</w:t>
      </w:r>
      <w:r w:rsidR="00B6536C" w:rsidRPr="00D215FF">
        <w:t xml:space="preserve"> at the time </w:t>
      </w:r>
      <w:r w:rsidR="00B300BA" w:rsidRPr="00D215FF">
        <w:t xml:space="preserve">when </w:t>
      </w:r>
      <w:r w:rsidR="00B6536C" w:rsidRPr="00D215FF">
        <w:t xml:space="preserve">Siger </w:t>
      </w:r>
      <w:r w:rsidR="00B300BA" w:rsidRPr="00D215FF">
        <w:t xml:space="preserve">published the </w:t>
      </w:r>
      <w:r w:rsidR="00B6536C" w:rsidRPr="00D215FF">
        <w:t>work QIIIDA, and in m</w:t>
      </w:r>
      <w:r w:rsidR="00B300BA" w:rsidRPr="00D215FF">
        <w:t xml:space="preserve">any respects they </w:t>
      </w:r>
      <w:r w:rsidR="00B6536C" w:rsidRPr="00D215FF">
        <w:t xml:space="preserve">agree with it. Thomas defended the view of abstraction after the first Averroism already during </w:t>
      </w:r>
      <w:r w:rsidR="00E00833" w:rsidRPr="00D215FF">
        <w:t>his first stay in Paris in 1257–</w:t>
      </w:r>
      <w:r w:rsidR="00B6536C" w:rsidRPr="00D215FF">
        <w:t>59, arguing in Boethius</w:t>
      </w:r>
      <w:r w:rsidR="00EC660A" w:rsidRPr="00D215FF">
        <w:t>’</w:t>
      </w:r>
      <w:r w:rsidR="00E00833" w:rsidRPr="00D215FF">
        <w:t>s</w:t>
      </w:r>
      <w:r w:rsidR="00B6536C" w:rsidRPr="00D215FF">
        <w:t xml:space="preserve"> commentary on the Trinity in a similar way as Siger fought against modern Porretans from Bonaventure</w:t>
      </w:r>
      <w:r w:rsidR="00EC660A" w:rsidRPr="00D215FF">
        <w:t>’</w:t>
      </w:r>
      <w:r w:rsidR="00B6536C" w:rsidRPr="00D215FF">
        <w:t>s and Kilwardby</w:t>
      </w:r>
      <w:r w:rsidR="00EC660A" w:rsidRPr="00D215FF">
        <w:t>’</w:t>
      </w:r>
      <w:r w:rsidR="00E00833" w:rsidRPr="00D215FF">
        <w:t>s school. Roman d</w:t>
      </w:r>
      <w:r w:rsidR="00B6536C" w:rsidRPr="00D215FF">
        <w:t>isputation</w:t>
      </w:r>
      <w:r w:rsidR="00E00833" w:rsidRPr="00D215FF">
        <w:t>s</w:t>
      </w:r>
      <w:r w:rsidR="00B6536C" w:rsidRPr="00D215FF">
        <w:t xml:space="preserve"> re</w:t>
      </w:r>
      <w:r w:rsidR="00747669" w:rsidRPr="00D215FF">
        <w:t>examine</w:t>
      </w:r>
      <w:r w:rsidR="00B6536C" w:rsidRPr="00D215FF">
        <w:t xml:space="preserve"> the basic question of Boethius</w:t>
      </w:r>
      <w:r w:rsidR="00EC660A" w:rsidRPr="00D215FF">
        <w:t>’</w:t>
      </w:r>
      <w:r w:rsidR="00747669" w:rsidRPr="00D215FF">
        <w:t>s</w:t>
      </w:r>
      <w:r w:rsidR="00B6536C" w:rsidRPr="00D215FF">
        <w:t xml:space="preserve"> commentary on </w:t>
      </w:r>
      <w:r w:rsidR="00B6536C" w:rsidRPr="00D215FF">
        <w:rPr>
          <w:i/>
        </w:rPr>
        <w:t>De trinitate</w:t>
      </w:r>
      <w:r w:rsidR="00747669" w:rsidRPr="00D215FF">
        <w:t xml:space="preserve">; </w:t>
      </w:r>
      <w:r w:rsidR="00B6536C" w:rsidRPr="00D215FF">
        <w:t xml:space="preserve">the cognition of </w:t>
      </w:r>
      <w:r w:rsidR="00747669" w:rsidRPr="00D215FF">
        <w:t>three divine P</w:t>
      </w:r>
      <w:r w:rsidR="00B6536C" w:rsidRPr="00D215FF">
        <w:t>ersons</w:t>
      </w:r>
      <w:r w:rsidR="00E6531C" w:rsidRPr="00D215FF">
        <w:t xml:space="preserve"> with the human intellect. M</w:t>
      </w:r>
      <w:r w:rsidR="00B6536C" w:rsidRPr="00D215FF">
        <w:t>odernists abolished Boethius</w:t>
      </w:r>
      <w:r w:rsidR="00EC660A" w:rsidRPr="00D215FF">
        <w:t>’</w:t>
      </w:r>
      <w:r w:rsidR="00E6531C" w:rsidRPr="00D215FF">
        <w:t>s</w:t>
      </w:r>
      <w:r w:rsidR="00B6536C" w:rsidRPr="00D215FF">
        <w:t xml:space="preserve"> definition of the person as a unified substance and </w:t>
      </w:r>
      <w:r w:rsidR="003A1ED2" w:rsidRPr="00D215FF">
        <w:t xml:space="preserve">they </w:t>
      </w:r>
      <w:r w:rsidR="00B6536C" w:rsidRPr="00D215FF">
        <w:t xml:space="preserve">introduced in God the objective multiplicity of different intentions and potentialities. </w:t>
      </w:r>
      <w:r w:rsidR="006E3FD1" w:rsidRPr="00D215FF">
        <w:t>The a</w:t>
      </w:r>
      <w:r w:rsidR="00B6536C" w:rsidRPr="00D215FF">
        <w:t>nthropomorphization of God and nominalist</w:t>
      </w:r>
      <w:r w:rsidR="008B63F1" w:rsidRPr="00D215FF">
        <w:rPr>
          <w:rFonts w:cs="Calibri"/>
        </w:rPr>
        <w:t>′</w:t>
      </w:r>
      <w:r w:rsidR="008B63F1" w:rsidRPr="00D215FF">
        <w:t>s</w:t>
      </w:r>
      <w:r w:rsidR="00B6536C" w:rsidRPr="00D215FF">
        <w:t xml:space="preserve"> abolition of </w:t>
      </w:r>
      <w:r w:rsidR="007A65CE" w:rsidRPr="00D215FF">
        <w:t xml:space="preserve">Trinitarian </w:t>
      </w:r>
      <w:r w:rsidR="00B6536C" w:rsidRPr="00D215FF">
        <w:t>dogma</w:t>
      </w:r>
      <w:r w:rsidR="008B63F1" w:rsidRPr="00D215FF">
        <w:t xml:space="preserve">, </w:t>
      </w:r>
      <w:r w:rsidR="004F78F0" w:rsidRPr="00D215FF">
        <w:t xml:space="preserve">it was </w:t>
      </w:r>
      <w:r w:rsidR="001426B1" w:rsidRPr="00D215FF">
        <w:t xml:space="preserve">no </w:t>
      </w:r>
      <w:r w:rsidR="004F78F0" w:rsidRPr="00D215FF">
        <w:t xml:space="preserve">kind of </w:t>
      </w:r>
      <w:r w:rsidR="001426B1" w:rsidRPr="00D215FF">
        <w:t>p</w:t>
      </w:r>
      <w:r w:rsidR="00B6536C" w:rsidRPr="00D215FF">
        <w:t>opular innovations i</w:t>
      </w:r>
      <w:r w:rsidR="008B63F1" w:rsidRPr="00D215FF">
        <w:t>n papal Rome at then</w:t>
      </w:r>
      <w:r w:rsidR="00B6536C" w:rsidRPr="00D215FF">
        <w:t xml:space="preserve"> time. </w:t>
      </w:r>
      <w:r w:rsidR="00334799" w:rsidRPr="00D215FF">
        <w:t>M</w:t>
      </w:r>
      <w:r w:rsidR="00B6536C" w:rsidRPr="00D215FF">
        <w:t xml:space="preserve">odernists had only </w:t>
      </w:r>
      <w:r w:rsidR="00334799" w:rsidRPr="00D215FF">
        <w:t>won at Oxford in the years</w:t>
      </w:r>
      <w:r w:rsidR="006E3FD1" w:rsidRPr="00D215FF">
        <w:t> </w:t>
      </w:r>
      <w:r w:rsidR="00334799" w:rsidRPr="00D215FF">
        <w:t>1260–</w:t>
      </w:r>
      <w:r w:rsidR="00B6536C" w:rsidRPr="00D215FF">
        <w:t>70 and were engaged in a decisive struggle for con</w:t>
      </w:r>
      <w:r w:rsidR="003D2085" w:rsidRPr="00D215FF">
        <w:t>trol of the U</w:t>
      </w:r>
      <w:r w:rsidR="00334799" w:rsidRPr="00D215FF">
        <w:t xml:space="preserve">niversity </w:t>
      </w:r>
      <w:r w:rsidR="006E3FD1" w:rsidRPr="00D215FF">
        <w:t>of</w:t>
      </w:r>
      <w:r w:rsidR="00334799" w:rsidRPr="00D215FF">
        <w:t xml:space="preserve"> Paris</w:t>
      </w:r>
      <w:r w:rsidR="00B6536C" w:rsidRPr="00D215FF">
        <w:t xml:space="preserve">. The writing </w:t>
      </w:r>
      <w:r w:rsidR="00B6536C" w:rsidRPr="00D215FF">
        <w:rPr>
          <w:i/>
        </w:rPr>
        <w:t>De potentia</w:t>
      </w:r>
      <w:r w:rsidR="00B6536C" w:rsidRPr="00D215FF">
        <w:t xml:space="preserve"> rejects any anthropomorphization of God. The key sentence that abolishes the possibility of objectivity in God is given by rejection of any passive function in the divine being (</w:t>
      </w:r>
      <w:r w:rsidR="00B6536C" w:rsidRPr="00D215FF">
        <w:rPr>
          <w:i/>
        </w:rPr>
        <w:t>in Deo nihil potest esse patiens, cum non sit ibi materia</w:t>
      </w:r>
      <w:r w:rsidR="00B6536C" w:rsidRPr="00D215FF">
        <w:t>).</w:t>
      </w:r>
      <w:r w:rsidR="00B6536C" w:rsidRPr="00D215FF">
        <w:rPr>
          <w:szCs w:val="24"/>
          <w:vertAlign w:val="superscript"/>
        </w:rPr>
        <w:footnoteReference w:id="307"/>
      </w:r>
      <w:r w:rsidR="00B6536C" w:rsidRPr="00D215FF">
        <w:t xml:space="preserve"> Without this function, however, </w:t>
      </w:r>
      <w:r w:rsidR="00397C18" w:rsidRPr="00D215FF">
        <w:t xml:space="preserve">it cannot run the </w:t>
      </w:r>
      <w:r w:rsidR="00B6536C" w:rsidRPr="00D215FF">
        <w:t>ontotheological psychology</w:t>
      </w:r>
      <w:r w:rsidR="00397C18" w:rsidRPr="00D215FF">
        <w:t xml:space="preserve"> that </w:t>
      </w:r>
      <w:r w:rsidR="00B6536C" w:rsidRPr="00D215FF">
        <w:t>produces</w:t>
      </w:r>
      <w:r w:rsidR="00397C18" w:rsidRPr="00D215FF">
        <w:t xml:space="preserve"> objective exemplars</w:t>
      </w:r>
      <w:r w:rsidR="00B6536C" w:rsidRPr="00D215FF">
        <w:t xml:space="preserve"> as passive object</w:t>
      </w:r>
      <w:r w:rsidR="00397C18" w:rsidRPr="00D215FF">
        <w:t>s</w:t>
      </w:r>
      <w:r w:rsidR="00204F11" w:rsidRPr="00D215FF">
        <w:t xml:space="preserve"> of divine intentionality</w:t>
      </w:r>
      <w:r w:rsidR="00B6536C" w:rsidRPr="00D215FF">
        <w:t xml:space="preserve">. Aquinas criticizes the sphere </w:t>
      </w:r>
      <w:r w:rsidR="00B6536C" w:rsidRPr="00D215FF">
        <w:lastRenderedPageBreak/>
        <w:t>of divine objectivity for</w:t>
      </w:r>
      <w:r w:rsidR="00204F11" w:rsidRPr="00D215FF">
        <w:t xml:space="preserve"> yet</w:t>
      </w:r>
      <w:r w:rsidR="00B6536C" w:rsidRPr="00D215FF">
        <w:t xml:space="preserve"> another reason, which Abelard had already clearly seen before him </w:t>
      </w:r>
      <w:r w:rsidR="00204F11" w:rsidRPr="00D215FF">
        <w:t xml:space="preserve">when he dealt with </w:t>
      </w:r>
      <w:r w:rsidR="00B6536C" w:rsidRPr="00D215FF">
        <w:t>the Neoplatonists from Gilbert</w:t>
      </w:r>
      <w:r w:rsidR="00EC660A" w:rsidRPr="00D215FF">
        <w:t>’</w:t>
      </w:r>
      <w:r w:rsidR="00B6536C" w:rsidRPr="00D215FF">
        <w:t>s school (OBJ</w:t>
      </w:r>
      <w:r w:rsidR="00EC660A" w:rsidRPr="00D215FF">
        <w:t> </w:t>
      </w:r>
      <w:r w:rsidR="00B6536C" w:rsidRPr="00D215FF">
        <w:t>II, ch.</w:t>
      </w:r>
      <w:r w:rsidR="00EC660A" w:rsidRPr="00D215FF">
        <w:t> </w:t>
      </w:r>
      <w:r w:rsidR="00B6536C" w:rsidRPr="00D215FF">
        <w:t xml:space="preserve">1.3). Through the introduction </w:t>
      </w:r>
      <w:r w:rsidR="00F72BA3" w:rsidRPr="00D215FF">
        <w:t>of objectivity into the divine Being, the P</w:t>
      </w:r>
      <w:r w:rsidR="00B6536C" w:rsidRPr="00D215FF">
        <w:t xml:space="preserve">ersons in the Trinity were no longer defined within the framework of </w:t>
      </w:r>
      <w:r w:rsidR="00B6536C" w:rsidRPr="00D215FF">
        <w:rPr>
          <w:i/>
        </w:rPr>
        <w:t>relatio</w:t>
      </w:r>
      <w:r w:rsidR="00F72BA3" w:rsidRPr="00D215FF">
        <w:t xml:space="preserve"> that </w:t>
      </w:r>
      <w:r w:rsidR="00B6536C" w:rsidRPr="00D215FF">
        <w:t xml:space="preserve">is </w:t>
      </w:r>
      <w:r w:rsidR="00F72BA3" w:rsidRPr="00D215FF">
        <w:t xml:space="preserve">strictly </w:t>
      </w:r>
      <w:r w:rsidR="00B6536C" w:rsidRPr="00D215FF">
        <w:t xml:space="preserve">bound to the autonomous </w:t>
      </w:r>
      <w:r w:rsidR="00B6536C" w:rsidRPr="00D215FF">
        <w:rPr>
          <w:i/>
        </w:rPr>
        <w:t>actus essendi</w:t>
      </w:r>
      <w:r w:rsidR="00B6536C" w:rsidRPr="00D215FF">
        <w:t xml:space="preserve"> of the person as indivisi</w:t>
      </w:r>
      <w:r w:rsidR="00F72BA3" w:rsidRPr="00D215FF">
        <w:t>ble substance. The objectified P</w:t>
      </w:r>
      <w:r w:rsidR="00B6536C" w:rsidRPr="00D215FF">
        <w:t xml:space="preserve">ersons of the Trinity in the form of potential essence or intention entered the realm of Arian or Sabellian heresy. </w:t>
      </w:r>
      <w:r w:rsidR="002124CE" w:rsidRPr="00D215FF">
        <w:t>Aquinas pointed out t</w:t>
      </w:r>
      <w:r w:rsidR="00B6536C" w:rsidRPr="00D215FF">
        <w:t>he same problem to modernists, because thei</w:t>
      </w:r>
      <w:r w:rsidR="002124CE" w:rsidRPr="00D215FF">
        <w:t xml:space="preserve">r conception of the person </w:t>
      </w:r>
      <w:r w:rsidR="00B6536C" w:rsidRPr="00D215FF">
        <w:t xml:space="preserve">introduces </w:t>
      </w:r>
      <w:r w:rsidR="002124CE" w:rsidRPr="00D215FF">
        <w:t xml:space="preserve">by the </w:t>
      </w:r>
      <w:r w:rsidR="00B6536C" w:rsidRPr="00D215FF">
        <w:t>intentional relations (</w:t>
      </w:r>
      <w:r w:rsidR="00B6536C" w:rsidRPr="00D215FF">
        <w:rPr>
          <w:i/>
        </w:rPr>
        <w:t>realis relatio intelligi non possit</w:t>
      </w:r>
      <w:r w:rsidR="00B6536C" w:rsidRPr="00D215FF">
        <w:t>).</w:t>
      </w:r>
      <w:r w:rsidR="00B6536C" w:rsidRPr="00D215FF">
        <w:rPr>
          <w:szCs w:val="24"/>
          <w:vertAlign w:val="superscript"/>
        </w:rPr>
        <w:footnoteReference w:id="308"/>
      </w:r>
      <w:r w:rsidR="00B6536C" w:rsidRPr="00D215FF">
        <w:t xml:space="preserve"> </w:t>
      </w:r>
      <w:r w:rsidR="00377D88" w:rsidRPr="00D215FF">
        <w:t>Nominally defined relationship</w:t>
      </w:r>
      <w:r w:rsidR="00B6536C" w:rsidRPr="00D215FF">
        <w:t xml:space="preserve"> of </w:t>
      </w:r>
      <w:r w:rsidR="00377D88" w:rsidRPr="00D215FF">
        <w:t>the P</w:t>
      </w:r>
      <w:r w:rsidR="00B6536C" w:rsidRPr="00D215FF">
        <w:t>ersons in the objective Trinity end</w:t>
      </w:r>
      <w:r w:rsidR="00377D88" w:rsidRPr="00D215FF">
        <w:t>s</w:t>
      </w:r>
      <w:r w:rsidR="00B6536C" w:rsidRPr="00D215FF">
        <w:t xml:space="preserve"> in Porretan tritheism or in strict monotheism wit</w:t>
      </w:r>
      <w:r w:rsidR="00377D88" w:rsidRPr="00D215FF">
        <w:t>hout distinction of the divine P</w:t>
      </w:r>
      <w:r w:rsidR="00B6536C" w:rsidRPr="00D215FF">
        <w:t>ersons. Just as in Anselm</w:t>
      </w:r>
      <w:r w:rsidR="00EC660A" w:rsidRPr="00D215FF">
        <w:t>’</w:t>
      </w:r>
      <w:r w:rsidR="00B6536C" w:rsidRPr="00D215FF">
        <w:t xml:space="preserve">s time, the unity of the real person became the key question of Trinitarian theology and, then as now, </w:t>
      </w:r>
      <w:r w:rsidR="00257497" w:rsidRPr="00D215FF">
        <w:t xml:space="preserve">it </w:t>
      </w:r>
      <w:r w:rsidR="00B6536C" w:rsidRPr="00D215FF">
        <w:t>presupposed a fundamental critique of the plurality of substantial forms in man. This is why the battle of ideas in Paris intensified to s</w:t>
      </w:r>
      <w:r w:rsidR="009B61B5" w:rsidRPr="00D215FF">
        <w:t>uch an extent in the years</w:t>
      </w:r>
      <w:r w:rsidR="006E3FD1" w:rsidRPr="00D215FF">
        <w:t> </w:t>
      </w:r>
      <w:r w:rsidR="009B61B5" w:rsidRPr="00D215FF">
        <w:t>1270–</w:t>
      </w:r>
      <w:r w:rsidR="00B6536C" w:rsidRPr="00D215FF">
        <w:t>77 and why Aquinas was sent from orthodox pap</w:t>
      </w:r>
      <w:r w:rsidR="009B61B5" w:rsidRPr="00D215FF">
        <w:t xml:space="preserve">al Italy to </w:t>
      </w:r>
      <w:r w:rsidR="005C77CC" w:rsidRPr="00D215FF">
        <w:t xml:space="preserve">newly </w:t>
      </w:r>
      <w:r w:rsidR="009B61B5" w:rsidRPr="00D215FF">
        <w:t xml:space="preserve">modern and </w:t>
      </w:r>
      <w:r w:rsidR="005C77CC" w:rsidRPr="00D215FF">
        <w:t xml:space="preserve">already </w:t>
      </w:r>
      <w:r w:rsidR="009B61B5" w:rsidRPr="00D215FF">
        <w:t xml:space="preserve">totally </w:t>
      </w:r>
      <w:r w:rsidR="002340A7" w:rsidRPr="00D215FF">
        <w:t xml:space="preserve">confused Paris. </w:t>
      </w:r>
      <w:r w:rsidR="00523377" w:rsidRPr="00D215FF">
        <w:rPr>
          <w:rStyle w:val="ezkurwreuab5ozgtqnkl"/>
        </w:rPr>
        <w:t>The conclusion of the chapter dedicated to Siger</w:t>
      </w:r>
      <w:r w:rsidR="00523377" w:rsidRPr="00D215FF">
        <w:t xml:space="preserve"> </w:t>
      </w:r>
      <w:r w:rsidR="00523377" w:rsidRPr="00D215FF">
        <w:rPr>
          <w:rStyle w:val="ezkurwreuab5ozgtqnkl"/>
        </w:rPr>
        <w:t>explained</w:t>
      </w:r>
      <w:r w:rsidR="00523377" w:rsidRPr="00D215FF">
        <w:t xml:space="preserve"> </w:t>
      </w:r>
      <w:r w:rsidR="00523377" w:rsidRPr="00D215FF">
        <w:rPr>
          <w:rStyle w:val="ezkurwreuab5ozgtqnkl"/>
        </w:rPr>
        <w:t>that the first visible agony of modern God began at the Faculty of mendicant orders about the year</w:t>
      </w:r>
      <w:r w:rsidR="006E3FD1" w:rsidRPr="00D215FF">
        <w:rPr>
          <w:rStyle w:val="ezkurwreuab5ozgtqnkl"/>
        </w:rPr>
        <w:t> </w:t>
      </w:r>
      <w:r w:rsidR="00523377" w:rsidRPr="00D215FF">
        <w:rPr>
          <w:rStyle w:val="ezkurwreuab5ozgtqnkl"/>
        </w:rPr>
        <w:t>1270.</w:t>
      </w:r>
      <w:r w:rsidR="00523377" w:rsidRPr="00D215FF">
        <w:t xml:space="preserve"> </w:t>
      </w:r>
      <w:r w:rsidR="00523377" w:rsidRPr="00D215FF">
        <w:rPr>
          <w:rStyle w:val="ezkurwreuab5ozgtqnkl"/>
        </w:rPr>
        <w:t>The Porretans</w:t>
      </w:r>
      <w:r w:rsidR="00523377" w:rsidRPr="00D215FF">
        <w:t xml:space="preserve"> </w:t>
      </w:r>
      <w:r w:rsidR="00523377" w:rsidRPr="00D215FF">
        <w:rPr>
          <w:rStyle w:val="ezkurwreuab5ozgtqnkl"/>
        </w:rPr>
        <w:t xml:space="preserve">and </w:t>
      </w:r>
      <w:r w:rsidR="00523377" w:rsidRPr="00D215FF">
        <w:rPr>
          <w:rStyle w:val="ezkurwreuab5ozgtqnkl"/>
          <w:i/>
        </w:rPr>
        <w:t>Nominales</w:t>
      </w:r>
      <w:r w:rsidR="00523377" w:rsidRPr="00D215FF">
        <w:rPr>
          <w:rStyle w:val="ezkurwreuab5ozgtqnkl"/>
        </w:rPr>
        <w:t xml:space="preserve"> at the time of Abelard prepared</w:t>
      </w:r>
      <w:r w:rsidR="00523377" w:rsidRPr="00D215FF">
        <w:t xml:space="preserve"> </w:t>
      </w:r>
      <w:r w:rsidR="00523377" w:rsidRPr="00D215FF">
        <w:rPr>
          <w:rStyle w:val="ezkurwreuab5ozgtqnkl"/>
        </w:rPr>
        <w:t>the march of</w:t>
      </w:r>
      <w:r w:rsidR="00523377" w:rsidRPr="00D215FF">
        <w:t xml:space="preserve"> </w:t>
      </w:r>
      <w:r w:rsidR="00523377" w:rsidRPr="00D215FF">
        <w:rPr>
          <w:rStyle w:val="ezkurwreuab5ozgtqnkl"/>
        </w:rPr>
        <w:t>this idol</w:t>
      </w:r>
      <w:r w:rsidR="00523377" w:rsidRPr="00D215FF">
        <w:t xml:space="preserve"> </w:t>
      </w:r>
      <w:r w:rsidR="00523377" w:rsidRPr="00D215FF">
        <w:rPr>
          <w:rStyle w:val="ezkurwreuab5ozgtqnkl"/>
        </w:rPr>
        <w:t>by introducing</w:t>
      </w:r>
      <w:r w:rsidR="00523377" w:rsidRPr="00D215FF">
        <w:t xml:space="preserve"> </w:t>
      </w:r>
      <w:r w:rsidR="00F1662C" w:rsidRPr="00D215FF">
        <w:t xml:space="preserve">a </w:t>
      </w:r>
      <w:r w:rsidR="00523377" w:rsidRPr="00D215FF">
        <w:rPr>
          <w:rStyle w:val="ezkurwreuab5ozgtqnkl"/>
        </w:rPr>
        <w:t>sophistic</w:t>
      </w:r>
      <w:r w:rsidR="00523377" w:rsidRPr="00D215FF">
        <w:t xml:space="preserve"> </w:t>
      </w:r>
      <w:r w:rsidR="00523377" w:rsidRPr="00D215FF">
        <w:rPr>
          <w:rStyle w:val="ezkurwreuab5ozgtqnkl"/>
        </w:rPr>
        <w:t>form</w:t>
      </w:r>
      <w:r w:rsidR="00523377" w:rsidRPr="00D215FF">
        <w:t xml:space="preserve"> </w:t>
      </w:r>
      <w:r w:rsidR="00523377" w:rsidRPr="00D215FF">
        <w:rPr>
          <w:rStyle w:val="ezkurwreuab5ozgtqnkl"/>
        </w:rPr>
        <w:t>of modern</w:t>
      </w:r>
      <w:r w:rsidR="00523377" w:rsidRPr="00D215FF">
        <w:t xml:space="preserve"> </w:t>
      </w:r>
      <w:r w:rsidR="00523377" w:rsidRPr="00D215FF">
        <w:rPr>
          <w:rStyle w:val="ezkurwreuab5ozgtqnkl"/>
        </w:rPr>
        <w:t>metaphysics</w:t>
      </w:r>
      <w:r w:rsidR="00523377" w:rsidRPr="00D215FF">
        <w:t xml:space="preserve"> (</w:t>
      </w:r>
      <w:r w:rsidR="00523377" w:rsidRPr="00D215FF">
        <w:rPr>
          <w:rStyle w:val="ezkurwreuab5ozgtqnkl"/>
        </w:rPr>
        <w:t>OBJ</w:t>
      </w:r>
      <w:r w:rsidR="006E3FD1" w:rsidRPr="00D215FF">
        <w:t> </w:t>
      </w:r>
      <w:r w:rsidR="00523377" w:rsidRPr="00D215FF">
        <w:rPr>
          <w:rStyle w:val="ezkurwreuab5ozgtqnkl"/>
        </w:rPr>
        <w:t>II, ch</w:t>
      </w:r>
      <w:r w:rsidR="00523377" w:rsidRPr="00D215FF">
        <w:t>.</w:t>
      </w:r>
      <w:r w:rsidR="006E3FD1" w:rsidRPr="00D215FF">
        <w:t> </w:t>
      </w:r>
      <w:r w:rsidR="00523377" w:rsidRPr="00D215FF">
        <w:rPr>
          <w:rStyle w:val="ezkurwreuab5ozgtqnkl"/>
        </w:rPr>
        <w:t>1.3).</w:t>
      </w:r>
      <w:r w:rsidR="00523377" w:rsidRPr="00D215FF">
        <w:t xml:space="preserve"> </w:t>
      </w:r>
      <w:r w:rsidR="00B6536C" w:rsidRPr="00D215FF">
        <w:t xml:space="preserve">The </w:t>
      </w:r>
      <w:r w:rsidR="00F35BE7" w:rsidRPr="00D215FF">
        <w:t xml:space="preserve">dissolution </w:t>
      </w:r>
      <w:r w:rsidR="00B6536C" w:rsidRPr="00D215FF">
        <w:t xml:space="preserve">of unified </w:t>
      </w:r>
      <w:r w:rsidR="00556771" w:rsidRPr="00D215FF">
        <w:t xml:space="preserve">nature </w:t>
      </w:r>
      <w:r w:rsidR="00B6536C" w:rsidRPr="00D215FF">
        <w:t xml:space="preserve">of the person </w:t>
      </w:r>
      <w:r w:rsidR="007F53A6" w:rsidRPr="00D215FF">
        <w:t xml:space="preserve">due to </w:t>
      </w:r>
      <w:r w:rsidR="00B6536C" w:rsidRPr="00D215FF">
        <w:t>the sophist</w:t>
      </w:r>
      <w:r w:rsidR="00556771" w:rsidRPr="00D215FF">
        <w:t xml:space="preserve">ry </w:t>
      </w:r>
      <w:r w:rsidR="00B6536C" w:rsidRPr="00D215FF">
        <w:t>of modernists bordered on heresy and endangered the fundamental Christian dogma. The dogma of the Trinity was endangered by the disintegration of the person</w:t>
      </w:r>
      <w:r w:rsidR="00022D9D" w:rsidRPr="00D215FF">
        <w:t xml:space="preserve">. That fact </w:t>
      </w:r>
      <w:r w:rsidR="00B6536C" w:rsidRPr="00D215FF">
        <w:t xml:space="preserve">no longer bothers anyone in the age of complete metaphysical nihilism and </w:t>
      </w:r>
      <w:r w:rsidR="00022D9D" w:rsidRPr="00D215FF">
        <w:t xml:space="preserve">after </w:t>
      </w:r>
      <w:r w:rsidR="00B6536C" w:rsidRPr="00D215FF">
        <w:t xml:space="preserve">the death of </w:t>
      </w:r>
      <w:r w:rsidR="00022D9D" w:rsidRPr="00D215FF">
        <w:t>modern God</w:t>
      </w:r>
      <w:r w:rsidR="002340A7" w:rsidRPr="00D215FF">
        <w:t>.</w:t>
      </w:r>
    </w:p>
    <w:p w14:paraId="239C04DC" w14:textId="2C7806CA" w:rsidR="00B6536C" w:rsidRPr="00D215FF" w:rsidRDefault="00B6536C" w:rsidP="002340A7">
      <w:pPr>
        <w:ind w:firstLine="708"/>
      </w:pPr>
      <w:r w:rsidRPr="00D215FF">
        <w:t>Bonaventure</w:t>
      </w:r>
      <w:r w:rsidR="00EC660A" w:rsidRPr="00D215FF">
        <w:t>’</w:t>
      </w:r>
      <w:r w:rsidR="00361C9E" w:rsidRPr="00D215FF">
        <w:t xml:space="preserve">s school defined </w:t>
      </w:r>
      <w:r w:rsidRPr="00D215FF">
        <w:t>the Trinity in the mode of analogical objectivity with human cognition i</w:t>
      </w:r>
      <w:r w:rsidR="004A785D" w:rsidRPr="00D215FF">
        <w:t xml:space="preserve">n the mode of </w:t>
      </w:r>
      <w:r w:rsidR="004A785D" w:rsidRPr="00D215FF">
        <w:rPr>
          <w:i/>
        </w:rPr>
        <w:t>regula agentis in</w:t>
      </w:r>
      <w:r w:rsidRPr="00D215FF">
        <w:rPr>
          <w:i/>
        </w:rPr>
        <w:t xml:space="preserve">creati </w:t>
      </w:r>
      <w:r w:rsidR="004A785D" w:rsidRPr="00D215FF">
        <w:rPr>
          <w:i/>
        </w:rPr>
        <w:t>et creati</w:t>
      </w:r>
      <w:r w:rsidR="004A785D" w:rsidRPr="00D215FF">
        <w:t xml:space="preserve"> </w:t>
      </w:r>
      <w:r w:rsidRPr="00D215FF">
        <w:t>(</w:t>
      </w:r>
      <w:r w:rsidR="004935AC" w:rsidRPr="00D215FF">
        <w:t>ch.</w:t>
      </w:r>
      <w:r w:rsidRPr="00D215FF">
        <w:t xml:space="preserve"> 4.1.2). Aquinas</w:t>
      </w:r>
      <w:r w:rsidR="00EC660A" w:rsidRPr="00D215FF">
        <w:t>’</w:t>
      </w:r>
      <w:r w:rsidRPr="00D215FF">
        <w:t xml:space="preserve">s disputations in Italy, on the other hand, analyzed the course of human cognition according to </w:t>
      </w:r>
      <w:r w:rsidR="004A785D" w:rsidRPr="00D215FF">
        <w:t>teaching</w:t>
      </w:r>
      <w:r w:rsidRPr="00D215FF">
        <w:t xml:space="preserve"> of Aristotelian </w:t>
      </w:r>
      <w:r w:rsidR="006E3FD1" w:rsidRPr="00D215FF">
        <w:t>M</w:t>
      </w:r>
      <w:r w:rsidRPr="00D215FF">
        <w:t xml:space="preserve">odists, because they had broken away from univocal ontotheology of the second Averroism. The central part of theologically oriented treatise </w:t>
      </w:r>
      <w:r w:rsidRPr="00D215FF">
        <w:rPr>
          <w:i/>
        </w:rPr>
        <w:t>Q</w:t>
      </w:r>
      <w:r w:rsidR="003D28F2" w:rsidRPr="00D215FF">
        <w:rPr>
          <w:i/>
        </w:rPr>
        <w:t>D</w:t>
      </w:r>
      <w:r w:rsidRPr="00D215FF">
        <w:rPr>
          <w:i/>
        </w:rPr>
        <w:t xml:space="preserve"> De potentia</w:t>
      </w:r>
      <w:r w:rsidRPr="00D215FF">
        <w:t xml:space="preserve"> describes how the word arises in human cognition and what the relationship of </w:t>
      </w:r>
      <w:r w:rsidRPr="00D215FF">
        <w:lastRenderedPageBreak/>
        <w:t>our cognition to external reality consists of. This passage, which analyzes the process of cognition, concludes the first stage of Thomas</w:t>
      </w:r>
      <w:r w:rsidR="00EC660A" w:rsidRPr="00D215FF">
        <w:t>’</w:t>
      </w:r>
      <w:r w:rsidR="001F67CA" w:rsidRPr="00D215FF">
        <w:t>s</w:t>
      </w:r>
      <w:r w:rsidRPr="00D215FF">
        <w:t xml:space="preserve"> thinking on the unity of the person and the intellect and </w:t>
      </w:r>
      <w:r w:rsidR="00AF7F99" w:rsidRPr="00D215FF">
        <w:t xml:space="preserve">leads </w:t>
      </w:r>
      <w:r w:rsidRPr="00D215FF">
        <w:t xml:space="preserve">his interpretation of cognition until the publication of </w:t>
      </w:r>
      <w:r w:rsidRPr="00D215FF">
        <w:rPr>
          <w:i/>
        </w:rPr>
        <w:t>De unitate intellectus</w:t>
      </w:r>
      <w:r w:rsidRPr="00D215FF">
        <w:t xml:space="preserve"> (1270). The quotation first defines the four basic levels on which cognition takes place step by step. The model is the graduality described by Albert in </w:t>
      </w:r>
      <w:r w:rsidRPr="00D215FF">
        <w:rPr>
          <w:i/>
        </w:rPr>
        <w:t>De homine</w:t>
      </w:r>
      <w:r w:rsidRPr="00D215FF">
        <w:t xml:space="preserve"> (</w:t>
      </w:r>
      <w:r w:rsidRPr="00D215FF">
        <w:rPr>
          <w:i/>
        </w:rPr>
        <w:t>quatuor sunt gradus</w:t>
      </w:r>
      <w:r w:rsidRPr="00D215FF">
        <w:t>; OBJ</w:t>
      </w:r>
      <w:r w:rsidR="00EC660A" w:rsidRPr="00D215FF">
        <w:t> </w:t>
      </w:r>
      <w:r w:rsidRPr="00D215FF">
        <w:t xml:space="preserve">II, </w:t>
      </w:r>
      <w:r w:rsidR="00AF7F99" w:rsidRPr="00D215FF">
        <w:t>ch.</w:t>
      </w:r>
      <w:r w:rsidRPr="00D215FF">
        <w:t xml:space="preserve"> 2.4.2). However, the schema abandons Avicennian classification of objective forms of intellect and </w:t>
      </w:r>
      <w:r w:rsidR="003B393A" w:rsidRPr="00D215FF">
        <w:t xml:space="preserve">it </w:t>
      </w:r>
      <w:r w:rsidRPr="00D215FF">
        <w:t>works with dual schema of Blund</w:t>
      </w:r>
      <w:r w:rsidR="003B393A" w:rsidRPr="00D215FF">
        <w:rPr>
          <w:rFonts w:cs="Calibri"/>
        </w:rPr>
        <w:t>′</w:t>
      </w:r>
      <w:r w:rsidR="003B393A" w:rsidRPr="00D215FF">
        <w:t>s</w:t>
      </w:r>
      <w:r w:rsidRPr="00D215FF">
        <w:t xml:space="preserve"> Aristotelian school in the mode of </w:t>
      </w:r>
      <w:r w:rsidR="006E3FD1" w:rsidRPr="00D215FF">
        <w:t xml:space="preserve">the </w:t>
      </w:r>
      <w:r w:rsidRPr="00D215FF">
        <w:t>act and potency. In this way, the process of cognition is described according to the three species of intellect, as we also find in Albert</w:t>
      </w:r>
      <w:r w:rsidR="005B136E" w:rsidRPr="00D215FF">
        <w:rPr>
          <w:rFonts w:cs="Calibri"/>
        </w:rPr>
        <w:t>′</w:t>
      </w:r>
      <w:r w:rsidR="005B136E" w:rsidRPr="00D215FF">
        <w:t>s works</w:t>
      </w:r>
      <w:r w:rsidRPr="00D215FF">
        <w:t xml:space="preserve">. Let us now read the </w:t>
      </w:r>
      <w:r w:rsidR="008F2F3C" w:rsidRPr="00D215FF">
        <w:t xml:space="preserve">most important </w:t>
      </w:r>
      <w:r w:rsidRPr="00D215FF">
        <w:t>passage</w:t>
      </w:r>
      <w:r w:rsidR="00DD341B" w:rsidRPr="00D215FF">
        <w:t>s</w:t>
      </w:r>
      <w:r w:rsidRPr="00D215FF">
        <w:t xml:space="preserve"> </w:t>
      </w:r>
      <w:r w:rsidR="00DD341B" w:rsidRPr="00D215FF">
        <w:t>that explain</w:t>
      </w:r>
      <w:r w:rsidR="008F2F3C" w:rsidRPr="00D215FF">
        <w:t xml:space="preserve"> the act </w:t>
      </w:r>
      <w:r w:rsidRPr="00D215FF">
        <w:t>of cognition</w:t>
      </w:r>
      <w:r w:rsidR="008F2F3C" w:rsidRPr="00D215FF">
        <w:t xml:space="preserve">, by taking one </w:t>
      </w:r>
      <w:r w:rsidRPr="00D215FF">
        <w:t xml:space="preserve">sentence </w:t>
      </w:r>
      <w:r w:rsidR="008F2F3C" w:rsidRPr="00D215FF">
        <w:t xml:space="preserve">after another </w:t>
      </w:r>
      <w:r w:rsidRPr="00D215FF">
        <w:t>(</w:t>
      </w:r>
      <w:r w:rsidRPr="00D215FF">
        <w:rPr>
          <w:i/>
        </w:rPr>
        <w:t>Quaestiones disputatae De potentia</w:t>
      </w:r>
      <w:r w:rsidRPr="00D215FF">
        <w:t>, q. 8, a. 1).</w:t>
      </w:r>
    </w:p>
    <w:p w14:paraId="33732099" w14:textId="31716337" w:rsidR="00B6536C" w:rsidRPr="00D215FF" w:rsidRDefault="00B6536C" w:rsidP="00B6536C">
      <w:pPr>
        <w:pStyle w:val="Citace"/>
      </w:pPr>
      <w:r w:rsidRPr="00D215FF">
        <w:t>“Understanding has four stages in man: the thing that is recognized; the intelligible species through which the intellect becomes actual</w:t>
      </w:r>
      <w:r w:rsidR="008C5EA6" w:rsidRPr="00D215FF">
        <w:t>ized</w:t>
      </w:r>
      <w:r w:rsidRPr="00D215FF">
        <w:t xml:space="preserve">; the </w:t>
      </w:r>
      <w:r w:rsidR="008C5EA6" w:rsidRPr="00D215FF">
        <w:t xml:space="preserve">proper </w:t>
      </w:r>
      <w:r w:rsidRPr="00D215FF">
        <w:t>act of understanding; the universal concept of the intellect.” </w:t>
      </w:r>
      <w:r w:rsidRPr="00D215FF">
        <w:rPr>
          <w:rStyle w:val="Znakapoznpodarou"/>
        </w:rPr>
        <w:footnoteReference w:id="309"/>
      </w:r>
      <w:r w:rsidRPr="00D215FF">
        <w:t xml:space="preserve">  </w:t>
      </w:r>
    </w:p>
    <w:p w14:paraId="45AD238A" w14:textId="49F5DA3A" w:rsidR="00906543" w:rsidRPr="00D215FF" w:rsidRDefault="00B6536C" w:rsidP="00B6536C">
      <w:r w:rsidRPr="00D215FF">
        <w:t xml:space="preserve">The </w:t>
      </w:r>
      <w:r w:rsidR="00C819A5" w:rsidRPr="00D215FF">
        <w:t>re</w:t>
      </w:r>
      <w:r w:rsidRPr="00D215FF">
        <w:t>cognized thing forms the final cause (</w:t>
      </w:r>
      <w:r w:rsidRPr="00D215FF">
        <w:rPr>
          <w:i/>
        </w:rPr>
        <w:t>ad rem quae intelligitur</w:t>
      </w:r>
      <w:r w:rsidRPr="00D215FF">
        <w:t xml:space="preserve">), because </w:t>
      </w:r>
      <w:r w:rsidR="003832BC" w:rsidRPr="00D215FF">
        <w:t xml:space="preserve">the </w:t>
      </w:r>
      <w:r w:rsidRPr="00D215FF">
        <w:t>cognition</w:t>
      </w:r>
      <w:r w:rsidR="003832BC" w:rsidRPr="00D215FF">
        <w:t xml:space="preserve"> strives towards it as its goal, </w:t>
      </w:r>
      <w:r w:rsidRPr="00D215FF">
        <w:t xml:space="preserve">within the framework of correspondence with the external thing. Its actual existence outside </w:t>
      </w:r>
      <w:r w:rsidR="00B36437" w:rsidRPr="00D215FF">
        <w:t>us</w:t>
      </w:r>
      <w:r w:rsidRPr="00D215FF">
        <w:t xml:space="preserve"> </w:t>
      </w:r>
      <w:r w:rsidR="00B36437" w:rsidRPr="00D215FF">
        <w:t xml:space="preserve">makes </w:t>
      </w:r>
      <w:r w:rsidRPr="00D215FF">
        <w:t xml:space="preserve">the basis of </w:t>
      </w:r>
      <w:r w:rsidR="00B36437" w:rsidRPr="00D215FF">
        <w:t xml:space="preserve">human </w:t>
      </w:r>
      <w:r w:rsidRPr="00D215FF">
        <w:t xml:space="preserve">cognition. The </w:t>
      </w:r>
      <w:r w:rsidR="00B16FC3" w:rsidRPr="00D215FF">
        <w:t xml:space="preserve">transition from the external thing to the </w:t>
      </w:r>
      <w:r w:rsidRPr="00D215FF">
        <w:t>intelligible species (</w:t>
      </w:r>
      <w:r w:rsidR="00B36437" w:rsidRPr="00D215FF">
        <w:rPr>
          <w:i/>
        </w:rPr>
        <w:t>ad</w:t>
      </w:r>
      <w:r w:rsidR="00B36437" w:rsidRPr="00D215FF">
        <w:t xml:space="preserve"> </w:t>
      </w:r>
      <w:r w:rsidRPr="00D215FF">
        <w:rPr>
          <w:i/>
        </w:rPr>
        <w:t>speciem intelligibilem</w:t>
      </w:r>
      <w:r w:rsidRPr="00D215FF">
        <w:t>) is given as the effective cause of the entire process of cognition (</w:t>
      </w:r>
      <w:r w:rsidRPr="00D215FF">
        <w:rPr>
          <w:i/>
        </w:rPr>
        <w:t>qua fit intellectus in actu</w:t>
      </w:r>
      <w:r w:rsidRPr="00D215FF">
        <w:t>). This species becomes an effective form through the fact that it is given</w:t>
      </w:r>
      <w:r w:rsidR="00375AD6" w:rsidRPr="00D215FF">
        <w:t xml:space="preserve"> sensually at a lower level of cognition. Therefore, it </w:t>
      </w:r>
      <w:r w:rsidR="008B6F69" w:rsidRPr="00D215FF">
        <w:t>derives its actua</w:t>
      </w:r>
      <w:r w:rsidR="00190388" w:rsidRPr="00D215FF">
        <w:t>lization</w:t>
      </w:r>
      <w:r w:rsidR="008B6F69" w:rsidRPr="00D215FF">
        <w:t xml:space="preserve"> from the bodily senses</w:t>
      </w:r>
      <w:r w:rsidRPr="00D215FF">
        <w:t xml:space="preserve">. The sensuous phantasm </w:t>
      </w:r>
      <w:r w:rsidR="00EF1250" w:rsidRPr="00D215FF">
        <w:t xml:space="preserve">provides </w:t>
      </w:r>
      <w:r w:rsidRPr="00D215FF">
        <w:t>the material causa</w:t>
      </w:r>
      <w:r w:rsidR="00B02351" w:rsidRPr="00D215FF">
        <w:t>lity</w:t>
      </w:r>
      <w:r w:rsidRPr="00D215FF">
        <w:t xml:space="preserve"> for the operation of the intellect (</w:t>
      </w:r>
      <w:r w:rsidRPr="00D215FF">
        <w:rPr>
          <w:i/>
        </w:rPr>
        <w:t>materia causae</w:t>
      </w:r>
      <w:r w:rsidRPr="00D215FF">
        <w:t xml:space="preserve">; ST I, q. 84, a. 6). </w:t>
      </w:r>
      <w:r w:rsidR="000C37E5" w:rsidRPr="00D215FF">
        <w:t xml:space="preserve">The effective cause of cognition is the act of understanding given in the individual intellect, whereby the intellect generates an individual species in the process of individual abstraction. This results in the transition from the potentiality of the species intelligibilis to its actuality. </w:t>
      </w:r>
      <w:r w:rsidR="00906543" w:rsidRPr="00D215FF">
        <w:t>Through the formation of intelligible species, the intellect becomes actual cognition (</w:t>
      </w:r>
      <w:r w:rsidR="00906543" w:rsidRPr="00D215FF">
        <w:rPr>
          <w:i/>
        </w:rPr>
        <w:t>ad suum intelligere</w:t>
      </w:r>
      <w:r w:rsidR="00906543" w:rsidRPr="00D215FF">
        <w:t xml:space="preserve">). </w:t>
      </w:r>
      <w:r w:rsidRPr="00D215FF">
        <w:t>The formal cause of cognition is the actualized concept (</w:t>
      </w:r>
      <w:r w:rsidRPr="00D215FF">
        <w:rPr>
          <w:i/>
        </w:rPr>
        <w:t>ad conceptionem intellectus</w:t>
      </w:r>
      <w:r w:rsidRPr="00D215FF">
        <w:t xml:space="preserve">). From the point of view of the effective act of intellect, </w:t>
      </w:r>
      <w:r w:rsidRPr="00D215FF">
        <w:rPr>
          <w:i/>
        </w:rPr>
        <w:t>species intelligibilis</w:t>
      </w:r>
      <w:r w:rsidRPr="00D215FF">
        <w:t xml:space="preserve"> provides the actual content for the final state of cognition, </w:t>
      </w:r>
      <w:r w:rsidRPr="00D215FF">
        <w:lastRenderedPageBreak/>
        <w:t>whereby the active intellect generates the universa</w:t>
      </w:r>
      <w:r w:rsidR="00906543" w:rsidRPr="00D215FF">
        <w:t xml:space="preserve">l meaning given in the concept. Aegidius Romanus took over this scenario of illumination from the direction of sensual phantasms after his conversion to Thomism when he wrote the commentary on DA III in the </w:t>
      </w:r>
      <w:r w:rsidR="00284696" w:rsidRPr="00D215FF">
        <w:t xml:space="preserve">Manuscript of </w:t>
      </w:r>
      <w:r w:rsidR="00906543" w:rsidRPr="00D215FF">
        <w:t>Oxford (ch. 4.3.2).</w:t>
      </w:r>
    </w:p>
    <w:p w14:paraId="160435AC" w14:textId="02AA1789" w:rsidR="007D7974" w:rsidRPr="00D215FF" w:rsidRDefault="00B6536C" w:rsidP="00A5756F">
      <w:pPr>
        <w:ind w:firstLine="708"/>
      </w:pPr>
      <w:r w:rsidRPr="00D215FF">
        <w:t>The quotation makes a clear distinction between two terms that refer to the process of</w:t>
      </w:r>
      <w:r w:rsidR="00B357CE" w:rsidRPr="00D215FF">
        <w:t xml:space="preserve"> purely intellectual cognition: the </w:t>
      </w:r>
      <w:r w:rsidR="00CC06A6" w:rsidRPr="00D215FF">
        <w:t>“</w:t>
      </w:r>
      <w:r w:rsidRPr="00D215FF">
        <w:rPr>
          <w:i/>
        </w:rPr>
        <w:t>species intelligibilis</w:t>
      </w:r>
      <w:r w:rsidR="00CC06A6" w:rsidRPr="00D215FF">
        <w:t>”</w:t>
      </w:r>
      <w:r w:rsidRPr="00D215FF">
        <w:t xml:space="preserve"> and the </w:t>
      </w:r>
      <w:r w:rsidR="00CC06A6" w:rsidRPr="00D215FF">
        <w:t>“</w:t>
      </w:r>
      <w:r w:rsidRPr="00D215FF">
        <w:rPr>
          <w:i/>
        </w:rPr>
        <w:t>conceptio intellectus</w:t>
      </w:r>
      <w:r w:rsidRPr="00D215FF">
        <w:t>.</w:t>
      </w:r>
      <w:r w:rsidR="00CC06A6" w:rsidRPr="00D215FF">
        <w:t>”</w:t>
      </w:r>
      <w:r w:rsidR="00B357CE" w:rsidRPr="00D215FF">
        <w:t xml:space="preserve"> The starting point makes </w:t>
      </w:r>
      <w:r w:rsidRPr="00D215FF">
        <w:t xml:space="preserve">the attention of the empty receptive intellect </w:t>
      </w:r>
      <w:r w:rsidR="00B357CE" w:rsidRPr="00D215FF">
        <w:t xml:space="preserve">that is oriented to the actual sensory species. That first kind of intentionality </w:t>
      </w:r>
      <w:r w:rsidRPr="00D215FF">
        <w:t>provides the starting point of intellectual cognition (</w:t>
      </w:r>
      <w:r w:rsidRPr="00D215FF">
        <w:rPr>
          <w:i/>
        </w:rPr>
        <w:t>terminus a quo</w:t>
      </w:r>
      <w:r w:rsidRPr="00D215FF">
        <w:t xml:space="preserve">). The intentionality of the receptive intellect is a specific act of cognition through which the individual </w:t>
      </w:r>
      <w:r w:rsidRPr="00D215FF">
        <w:rPr>
          <w:i/>
        </w:rPr>
        <w:t>species intelligibilis</w:t>
      </w:r>
      <w:r w:rsidRPr="00D215FF">
        <w:t xml:space="preserve"> arises as the first stage of intellectual cognition. The universal concept </w:t>
      </w:r>
      <w:r w:rsidR="00881807" w:rsidRPr="00D215FF">
        <w:t>(</w:t>
      </w:r>
      <w:r w:rsidR="00881807" w:rsidRPr="00D215FF">
        <w:rPr>
          <w:i/>
        </w:rPr>
        <w:t>conceptio intellectus</w:t>
      </w:r>
      <w:r w:rsidR="00881807" w:rsidRPr="00D215FF">
        <w:t xml:space="preserve">) </w:t>
      </w:r>
      <w:r w:rsidRPr="00D215FF">
        <w:t>appears only as a result and is therefore an entirely universal product of cognition (</w:t>
      </w:r>
      <w:r w:rsidRPr="00D215FF">
        <w:rPr>
          <w:i/>
        </w:rPr>
        <w:t>terminus ad quem</w:t>
      </w:r>
      <w:r w:rsidRPr="00D215FF">
        <w:t xml:space="preserve">). Therefore, </w:t>
      </w:r>
      <w:r w:rsidR="00A96409" w:rsidRPr="00D215FF">
        <w:t xml:space="preserve">the </w:t>
      </w:r>
      <w:r w:rsidRPr="00D215FF">
        <w:t xml:space="preserve">cognition is </w:t>
      </w:r>
      <w:r w:rsidR="00A96409" w:rsidRPr="00D215FF">
        <w:t xml:space="preserve">a kind of </w:t>
      </w:r>
      <w:r w:rsidRPr="00D215FF">
        <w:t xml:space="preserve">transition from potential universality given in the intellect as </w:t>
      </w:r>
      <w:r w:rsidRPr="00D215FF">
        <w:rPr>
          <w:i/>
        </w:rPr>
        <w:t>tabula rasa</w:t>
      </w:r>
      <w:r w:rsidRPr="00D215FF">
        <w:t xml:space="preserve"> to the universal concept in actualized intellect. The cognition of the intellect is causally determined by the actual</w:t>
      </w:r>
      <w:r w:rsidR="001D4EB3" w:rsidRPr="00D215FF">
        <w:t xml:space="preserve">ized </w:t>
      </w:r>
      <w:r w:rsidRPr="00D215FF">
        <w:t>c</w:t>
      </w:r>
      <w:r w:rsidR="001D4EB3" w:rsidRPr="00D215FF">
        <w:t xml:space="preserve">ontent </w:t>
      </w:r>
      <w:r w:rsidRPr="00D215FF">
        <w:t xml:space="preserve">synthesized in the imagination, which is </w:t>
      </w:r>
      <w:r w:rsidR="001D4EB3" w:rsidRPr="00D215FF">
        <w:t xml:space="preserve">made due to </w:t>
      </w:r>
      <w:r w:rsidRPr="00D215FF">
        <w:t xml:space="preserve">the </w:t>
      </w:r>
      <w:r w:rsidR="001D4EB3" w:rsidRPr="00D215FF">
        <w:t xml:space="preserve">perception of the </w:t>
      </w:r>
      <w:r w:rsidRPr="00D215FF">
        <w:t xml:space="preserve">senses. The difference between the individual intentional species and the universal concept has a fundamental significance because it </w:t>
      </w:r>
      <w:r w:rsidR="001D4EB3" w:rsidRPr="00D215FF">
        <w:t xml:space="preserve">founds </w:t>
      </w:r>
      <w:r w:rsidRPr="00D215FF">
        <w:t xml:space="preserve">the </w:t>
      </w:r>
      <w:r w:rsidR="001D4EB3" w:rsidRPr="00D215FF">
        <w:t xml:space="preserve">theory </w:t>
      </w:r>
      <w:r w:rsidRPr="00D215FF">
        <w:t>of truth as correspondence. Neoplatonic modernity, blinded by the</w:t>
      </w:r>
      <w:r w:rsidR="00A40367" w:rsidRPr="00D215FF">
        <w:t xml:space="preserve"> </w:t>
      </w:r>
      <w:r w:rsidRPr="00D215FF">
        <w:t>intellect</w:t>
      </w:r>
      <w:r w:rsidR="00A40367" w:rsidRPr="00D215FF">
        <w:t xml:space="preserve"> as a sun</w:t>
      </w:r>
      <w:r w:rsidRPr="00D215FF">
        <w:t>,</w:t>
      </w:r>
      <w:r w:rsidR="00A40367" w:rsidRPr="00D215FF">
        <w:t xml:space="preserve"> no longer sees it because </w:t>
      </w:r>
      <w:r w:rsidR="00A40367" w:rsidRPr="00D215FF">
        <w:rPr>
          <w:i/>
        </w:rPr>
        <w:t>i</w:t>
      </w:r>
      <w:r w:rsidRPr="00D215FF">
        <w:rPr>
          <w:i/>
        </w:rPr>
        <w:t>lluminati</w:t>
      </w:r>
      <w:r w:rsidRPr="00D215FF">
        <w:t xml:space="preserve"> </w:t>
      </w:r>
      <w:r w:rsidR="00A40367" w:rsidRPr="00D215FF">
        <w:t xml:space="preserve">define </w:t>
      </w:r>
      <w:r w:rsidRPr="00D215FF">
        <w:t xml:space="preserve">no diaphanum in the same sense as CMDA (OBJ I, ch. 2.4.4). The mediating function of </w:t>
      </w:r>
      <w:r w:rsidRPr="00D215FF">
        <w:rPr>
          <w:i/>
        </w:rPr>
        <w:t>species intelligibilis</w:t>
      </w:r>
      <w:r w:rsidRPr="00D215FF">
        <w:t xml:space="preserve"> is already given in Blund</w:t>
      </w:r>
      <w:r w:rsidR="00EC660A" w:rsidRPr="00D215FF">
        <w:t>’</w:t>
      </w:r>
      <w:r w:rsidRPr="00D215FF">
        <w:t>s school by the determination from the direction of sens</w:t>
      </w:r>
      <w:r w:rsidR="00E2617F" w:rsidRPr="00D215FF">
        <w:t>ible s</w:t>
      </w:r>
      <w:r w:rsidRPr="00D215FF">
        <w:t>pecies through the process of individually conceived intentionality (OBJ</w:t>
      </w:r>
      <w:r w:rsidR="00EC660A" w:rsidRPr="00D215FF">
        <w:t> </w:t>
      </w:r>
      <w:r w:rsidRPr="00D215FF">
        <w:t>II, ch.</w:t>
      </w:r>
      <w:r w:rsidR="00EC660A" w:rsidRPr="00D215FF">
        <w:t> </w:t>
      </w:r>
      <w:r w:rsidRPr="00D215FF">
        <w:t xml:space="preserve">2.1). The abstracted meaning applies universally in the form of the concept because it is the result of </w:t>
      </w:r>
      <w:r w:rsidR="00C447AF" w:rsidRPr="00D215FF">
        <w:t xml:space="preserve">accomplished </w:t>
      </w:r>
      <w:r w:rsidRPr="00D215FF">
        <w:t xml:space="preserve">process of abstraction. Exposure from the direction of the real thing cannot receive any other actualization in </w:t>
      </w:r>
      <w:r w:rsidRPr="00D215FF">
        <w:rPr>
          <w:i/>
        </w:rPr>
        <w:t>intellectus possibilis</w:t>
      </w:r>
      <w:r w:rsidRPr="00D215FF">
        <w:t xml:space="preserve"> than from the direction of the senses, because the soul is an Aristotelian </w:t>
      </w:r>
      <w:r w:rsidRPr="00D215FF">
        <w:rPr>
          <w:i/>
        </w:rPr>
        <w:t>tabula rasa</w:t>
      </w:r>
      <w:r w:rsidRPr="00D215FF">
        <w:t>. In this transfer of form from the sensible to the intelligible species, the intentionality of Blund</w:t>
      </w:r>
      <w:r w:rsidR="00EC660A" w:rsidRPr="00D215FF">
        <w:t>’</w:t>
      </w:r>
      <w:r w:rsidRPr="00D215FF">
        <w:t>s school of the first Averroism is of central importance (OBJ</w:t>
      </w:r>
      <w:r w:rsidR="00EC660A" w:rsidRPr="00D215FF">
        <w:t> </w:t>
      </w:r>
      <w:r w:rsidRPr="00D215FF">
        <w:t>II, ch. 2.2.1). Unfortunately, Aquinas did n</w:t>
      </w:r>
      <w:r w:rsidR="006E1999" w:rsidRPr="00D215FF">
        <w:t>ot accept the theory of diaphanu</w:t>
      </w:r>
      <w:r w:rsidRPr="00D215FF">
        <w:t xml:space="preserve">m according to CMDA, which </w:t>
      </w:r>
      <w:r w:rsidR="006E1999" w:rsidRPr="00D215FF">
        <w:t xml:space="preserve">proved to be </w:t>
      </w:r>
      <w:r w:rsidRPr="00D215FF">
        <w:t xml:space="preserve">fatal in his debate with Siger. Aquinas defined the </w:t>
      </w:r>
      <w:r w:rsidRPr="00D215FF">
        <w:rPr>
          <w:i/>
        </w:rPr>
        <w:t>species intelligibilis</w:t>
      </w:r>
      <w:r w:rsidRPr="00D215FF">
        <w:t xml:space="preserve"> only at the level of Blund</w:t>
      </w:r>
      <w:r w:rsidR="00EC660A" w:rsidRPr="00D215FF">
        <w:t>’</w:t>
      </w:r>
      <w:r w:rsidRPr="00D215FF">
        <w:t xml:space="preserve">s school, </w:t>
      </w:r>
      <w:r w:rsidR="004964CE" w:rsidRPr="00D215FF">
        <w:t xml:space="preserve">that is, </w:t>
      </w:r>
      <w:r w:rsidRPr="00D215FF">
        <w:t>as a specific form of cognition. The intellect becomes actual</w:t>
      </w:r>
      <w:r w:rsidR="004964CE" w:rsidRPr="00D215FF">
        <w:t>ized</w:t>
      </w:r>
      <w:r w:rsidRPr="00D215FF">
        <w:t xml:space="preserve"> through intelligible species (</w:t>
      </w:r>
      <w:r w:rsidRPr="00D215FF">
        <w:rPr>
          <w:i/>
        </w:rPr>
        <w:t>qua fit intellectus in actu</w:t>
      </w:r>
      <w:r w:rsidRPr="00D215FF">
        <w:t xml:space="preserve">). This is only part of the truth, because the intellect is given in the soul and </w:t>
      </w:r>
      <w:r w:rsidR="00872438" w:rsidRPr="00D215FF">
        <w:t xml:space="preserve">it makes </w:t>
      </w:r>
      <w:r w:rsidRPr="00D215FF">
        <w:t xml:space="preserve">a component of </w:t>
      </w:r>
      <w:r w:rsidRPr="00D215FF">
        <w:lastRenderedPageBreak/>
        <w:t xml:space="preserve">existential </w:t>
      </w:r>
      <w:r w:rsidR="00872438" w:rsidRPr="00D215FF">
        <w:t xml:space="preserve">cognitive </w:t>
      </w:r>
      <w:r w:rsidRPr="00D215FF">
        <w:t xml:space="preserve">act </w:t>
      </w:r>
      <w:r w:rsidR="00A77D50" w:rsidRPr="00D215FF">
        <w:t>of the whole person. Thomas as an Avicennist adep</w:t>
      </w:r>
      <w:r w:rsidRPr="00D215FF">
        <w:t>t of Blund</w:t>
      </w:r>
      <w:r w:rsidR="00EC660A" w:rsidRPr="00D215FF">
        <w:t>’</w:t>
      </w:r>
      <w:r w:rsidRPr="00D215FF">
        <w:t xml:space="preserve">s school, </w:t>
      </w:r>
      <w:r w:rsidR="00A77D50" w:rsidRPr="00D215FF">
        <w:t xml:space="preserve">unfortunately, </w:t>
      </w:r>
      <w:r w:rsidRPr="00D215FF">
        <w:t xml:space="preserve">did not </w:t>
      </w:r>
      <w:r w:rsidR="00A77D50" w:rsidRPr="00D215FF">
        <w:t xml:space="preserve">introduce in the cognition scheme </w:t>
      </w:r>
      <w:r w:rsidRPr="00D215FF">
        <w:t>a twofold diaphanum according to CMDA and did not see the real act of soul</w:t>
      </w:r>
      <w:r w:rsidR="00EC660A" w:rsidRPr="00D215FF">
        <w:t>’</w:t>
      </w:r>
      <w:r w:rsidRPr="00D215FF">
        <w:t>s existence</w:t>
      </w:r>
      <w:r w:rsidR="00A55B3E" w:rsidRPr="00D215FF">
        <w:t>. Due to the soul</w:t>
      </w:r>
      <w:r w:rsidRPr="00D215FF">
        <w:t xml:space="preserve">, </w:t>
      </w:r>
      <w:r w:rsidR="00A55B3E" w:rsidRPr="00D215FF">
        <w:t xml:space="preserve">the potentialities are situated in the </w:t>
      </w:r>
      <w:r w:rsidRPr="00D215FF">
        <w:t xml:space="preserve">body </w:t>
      </w:r>
      <w:r w:rsidR="00A55B3E" w:rsidRPr="00D215FF">
        <w:t>in order to exerci</w:t>
      </w:r>
      <w:r w:rsidR="006E3FD1" w:rsidRPr="00D215FF">
        <w:t>s</w:t>
      </w:r>
      <w:r w:rsidR="00A55B3E" w:rsidRPr="00D215FF">
        <w:t xml:space="preserve">e the intentionality </w:t>
      </w:r>
      <w:r w:rsidRPr="00D215FF">
        <w:t xml:space="preserve">given </w:t>
      </w:r>
      <w:r w:rsidR="00A55B3E" w:rsidRPr="00D215FF">
        <w:t>in the twofold manner</w:t>
      </w:r>
      <w:r w:rsidR="00C35721" w:rsidRPr="00D215FF">
        <w:t xml:space="preserve"> (</w:t>
      </w:r>
      <w:r w:rsidR="00C35721" w:rsidRPr="00D215FF">
        <w:rPr>
          <w:i/>
        </w:rPr>
        <w:t>duplex</w:t>
      </w:r>
      <w:r w:rsidR="00C35721" w:rsidRPr="00D215FF">
        <w:t>)</w:t>
      </w:r>
      <w:r w:rsidRPr="00D215FF">
        <w:t>. Aquinas, unlike Siger, was unable to distinguish the twofold formal mediation of cognition (</w:t>
      </w:r>
      <w:r w:rsidRPr="00D215FF">
        <w:rPr>
          <w:i/>
        </w:rPr>
        <w:t>experimur ... conscii sumus</w:t>
      </w:r>
      <w:r w:rsidRPr="00D215FF">
        <w:t xml:space="preserve">). This was his undoing in his unsuccessful debate with Siger for the title </w:t>
      </w:r>
      <w:r w:rsidRPr="00D215FF">
        <w:rPr>
          <w:i/>
        </w:rPr>
        <w:t>Expositor Novus</w:t>
      </w:r>
      <w:r w:rsidRPr="00D215FF">
        <w:t xml:space="preserve">. The entire interpretation of intellectual cognition in </w:t>
      </w:r>
      <w:r w:rsidRPr="00D215FF">
        <w:rPr>
          <w:i/>
        </w:rPr>
        <w:t>De potentia</w:t>
      </w:r>
      <w:r w:rsidRPr="00D215FF">
        <w:t xml:space="preserve"> 8.1 is conducted wi</w:t>
      </w:r>
      <w:r w:rsidR="00A82DCF" w:rsidRPr="00D215FF">
        <w:t xml:space="preserve">thin the framework of intellect as an </w:t>
      </w:r>
      <w:r w:rsidRPr="00D215FF">
        <w:t xml:space="preserve">essence. Aquinas did not grasp the interpretation of CMDA right at the beginning of his studies in Paris, where he </w:t>
      </w:r>
      <w:r w:rsidR="006E3FD1" w:rsidRPr="00D215FF">
        <w:t>m</w:t>
      </w:r>
      <w:r w:rsidRPr="00D215FF">
        <w:t>isinterprete</w:t>
      </w:r>
      <w:r w:rsidR="00A82DCF" w:rsidRPr="00D215FF">
        <w:t>d Averroe</w:t>
      </w:r>
      <w:r w:rsidRPr="00D215FF">
        <w:t>s</w:t>
      </w:r>
      <w:r w:rsidR="00EC660A" w:rsidRPr="00D215FF">
        <w:t>’</w:t>
      </w:r>
      <w:r w:rsidR="00A82DCF" w:rsidRPr="00D215FF">
        <w:t>s</w:t>
      </w:r>
      <w:r w:rsidRPr="00D215FF">
        <w:t xml:space="preserve"> conception of intellect in the mode of </w:t>
      </w:r>
      <w:r w:rsidR="00A82DCF" w:rsidRPr="00D215FF">
        <w:rPr>
          <w:i/>
        </w:rPr>
        <w:t xml:space="preserve">tertium </w:t>
      </w:r>
      <w:r w:rsidR="00A82DCF" w:rsidRPr="00D215FF">
        <w:t>and</w:t>
      </w:r>
      <w:r w:rsidR="00A82DCF" w:rsidRPr="00D215FF">
        <w:rPr>
          <w:i/>
        </w:rPr>
        <w:t xml:space="preserve"> quartum genus</w:t>
      </w:r>
      <w:r w:rsidR="005D5F14" w:rsidRPr="00D215FF">
        <w:t xml:space="preserve">. </w:t>
      </w:r>
      <w:r w:rsidRPr="00D215FF">
        <w:t>Thomistic species does not arise in the act of the person</w:t>
      </w:r>
      <w:r w:rsidR="00EC660A" w:rsidRPr="00D215FF">
        <w:t>’</w:t>
      </w:r>
      <w:r w:rsidRPr="00D215FF">
        <w:t xml:space="preserve">s existence, but in the act of </w:t>
      </w:r>
      <w:r w:rsidRPr="00D215FF">
        <w:rPr>
          <w:i/>
        </w:rPr>
        <w:t>intellectus possibilis</w:t>
      </w:r>
      <w:r w:rsidRPr="00D215FF">
        <w:t>, whic</w:t>
      </w:r>
      <w:r w:rsidR="00D85563" w:rsidRPr="00D215FF">
        <w:t xml:space="preserve">h is stated </w:t>
      </w:r>
      <w:r w:rsidRPr="00D215FF">
        <w:t>as an avicennistic hypostasis (</w:t>
      </w:r>
      <w:r w:rsidR="005D5F14" w:rsidRPr="00D215FF">
        <w:t xml:space="preserve">ch. </w:t>
      </w:r>
      <w:r w:rsidRPr="00D215FF">
        <w:t xml:space="preserve">4.5.1). </w:t>
      </w:r>
      <w:r w:rsidR="00A03298" w:rsidRPr="00D215FF">
        <w:t>The person forms only an impersonal carrier of this specific mental ability (</w:t>
      </w:r>
      <w:r w:rsidR="00A03298" w:rsidRPr="00D215FF">
        <w:rPr>
          <w:i/>
        </w:rPr>
        <w:t>subiectum</w:t>
      </w:r>
      <w:r w:rsidR="00A03298" w:rsidRPr="00D215FF">
        <w:t>). The existential version of cognition represented by Siger is found in CMDA as the difference between the existential act of cognition in the person (</w:t>
      </w:r>
      <w:r w:rsidR="00A03298" w:rsidRPr="00D215FF">
        <w:rPr>
          <w:i/>
        </w:rPr>
        <w:t>tertium genus</w:t>
      </w:r>
      <w:r w:rsidR="00A03298" w:rsidRPr="00D215FF">
        <w:t>) and the result of this knowledge, that is, the emergence of a concept endowed with a universal meaning that is the same for all people (</w:t>
      </w:r>
      <w:r w:rsidR="00A03298" w:rsidRPr="00D215FF">
        <w:rPr>
          <w:i/>
        </w:rPr>
        <w:t>quartum genus</w:t>
      </w:r>
      <w:r w:rsidR="00A03298" w:rsidRPr="00D215FF">
        <w:t>). Siger assumes that cognition is determined on the basis of the imposition of intellect</w:t>
      </w:r>
      <w:r w:rsidR="003B3D52" w:rsidRPr="00D215FF">
        <w:t>. A</w:t>
      </w:r>
      <w:r w:rsidR="00A03298" w:rsidRPr="00D215FF">
        <w:t>ccording to Aristotle and according to CMDA, he follows the real causality of cognition. The activity of the intellect is necess</w:t>
      </w:r>
      <w:r w:rsidR="003B3D52" w:rsidRPr="00D215FF">
        <w:t>arily given by the body in the “</w:t>
      </w:r>
      <w:r w:rsidR="003B3D52" w:rsidRPr="00D215FF">
        <w:rPr>
          <w:i/>
        </w:rPr>
        <w:t>subiective</w:t>
      </w:r>
      <w:r w:rsidR="003B3D52" w:rsidRPr="00D215FF">
        <w:t>”</w:t>
      </w:r>
      <w:r w:rsidR="00A03298" w:rsidRPr="00D215FF">
        <w:t xml:space="preserve"> mode. Therefore, Siger has a properly </w:t>
      </w:r>
      <w:r w:rsidR="003B3D52" w:rsidRPr="00D215FF">
        <w:t>created logical supposition of “intellect”</w:t>
      </w:r>
      <w:r w:rsidR="00A03298" w:rsidRPr="00D215FF">
        <w:t xml:space="preserve"> as a concept in the mode </w:t>
      </w:r>
      <w:r w:rsidR="00A03298" w:rsidRPr="00D215FF">
        <w:rPr>
          <w:i/>
        </w:rPr>
        <w:t>quartum genus</w:t>
      </w:r>
      <w:r w:rsidR="00A03298" w:rsidRPr="00D215FF">
        <w:t xml:space="preserve">. Aquinas, like Albert, mistakenly assumed the logical supposition of the intellect, which he then correctly </w:t>
      </w:r>
      <w:r w:rsidR="003B3D52" w:rsidRPr="00D215FF">
        <w:t xml:space="preserve">defined by making the process of cognition from </w:t>
      </w:r>
      <w:r w:rsidR="00A03298" w:rsidRPr="00D215FF">
        <w:rPr>
          <w:i/>
        </w:rPr>
        <w:t>species intelligibilis</w:t>
      </w:r>
      <w:r w:rsidR="00A03298" w:rsidRPr="00D215FF">
        <w:t xml:space="preserve"> to the resulting </w:t>
      </w:r>
      <w:r w:rsidR="00A03298" w:rsidRPr="00D215FF">
        <w:rPr>
          <w:i/>
        </w:rPr>
        <w:t>conceptio intellectus</w:t>
      </w:r>
      <w:r w:rsidR="00A03298" w:rsidRPr="00D215FF">
        <w:t>. But unlike Albert, who read CMDA correctly, Aquin did not just make an erroneous form of deductive proof. His hyposta</w:t>
      </w:r>
      <w:r w:rsidR="006E3FD1" w:rsidRPr="00D215FF">
        <w:t>t</w:t>
      </w:r>
      <w:r w:rsidR="00A03298" w:rsidRPr="00D215FF">
        <w:t>ized intellect canceled the unique character of a person. The latter is reduced in Aquinas (bu</w:t>
      </w:r>
      <w:r w:rsidR="004D1044" w:rsidRPr="00D215FF">
        <w:t>t not in Albert) to the carrier</w:t>
      </w:r>
      <w:r w:rsidR="00A03298" w:rsidRPr="00D215FF">
        <w:t xml:space="preserve"> of processes </w:t>
      </w:r>
      <w:r w:rsidR="004D1044" w:rsidRPr="00D215FF">
        <w:t xml:space="preserve">made by the </w:t>
      </w:r>
      <w:r w:rsidR="00A03298" w:rsidRPr="00D215FF">
        <w:t>intellect (</w:t>
      </w:r>
      <w:r w:rsidR="00A03298" w:rsidRPr="00D215FF">
        <w:rPr>
          <w:i/>
        </w:rPr>
        <w:t>subiectum</w:t>
      </w:r>
      <w:r w:rsidR="00A03298" w:rsidRPr="00D215FF">
        <w:t xml:space="preserve">). Siger saw these differences clearly when he criticized </w:t>
      </w:r>
      <w:r w:rsidR="00EC5BDF" w:rsidRPr="00D215FF">
        <w:t xml:space="preserve">both </w:t>
      </w:r>
      <w:r w:rsidR="00A03298" w:rsidRPr="00D215FF">
        <w:t xml:space="preserve">Dominicans in the scripture </w:t>
      </w:r>
      <w:r w:rsidR="00A03298" w:rsidRPr="00D215FF">
        <w:rPr>
          <w:i/>
        </w:rPr>
        <w:t>De anima intellectiva</w:t>
      </w:r>
      <w:r w:rsidR="00A03298" w:rsidRPr="00D215FF">
        <w:t>. Thomas</w:t>
      </w:r>
      <w:r w:rsidR="006E3FD1" w:rsidRPr="00D215FF">
        <w:t>’</w:t>
      </w:r>
      <w:r w:rsidR="00EC5BDF" w:rsidRPr="00D215FF">
        <w:t>s</w:t>
      </w:r>
      <w:r w:rsidR="00A03298" w:rsidRPr="00D215FF">
        <w:t xml:space="preserve"> objective conception of the person as an impersonal carrier of intellectual ability given in </w:t>
      </w:r>
      <w:r w:rsidR="00A03298" w:rsidRPr="00D215FF">
        <w:rPr>
          <w:i/>
        </w:rPr>
        <w:t>anima intellectiva</w:t>
      </w:r>
      <w:r w:rsidR="00F739EF" w:rsidRPr="00D215FF">
        <w:t>, Aegidius took it up afterwards</w:t>
      </w:r>
      <w:r w:rsidR="00A03298" w:rsidRPr="00D215FF">
        <w:t>. This argument, based on Thomistic objective subject, then replaced Siger</w:t>
      </w:r>
      <w:r w:rsidR="006E3FD1" w:rsidRPr="00D215FF">
        <w:t>’</w:t>
      </w:r>
      <w:r w:rsidR="00A03298" w:rsidRPr="00D215FF">
        <w:t xml:space="preserve">s interpretation of existential </w:t>
      </w:r>
      <w:r w:rsidR="00EC5BDF" w:rsidRPr="00D215FF">
        <w:t xml:space="preserve">cognition </w:t>
      </w:r>
      <w:r w:rsidR="00A03298" w:rsidRPr="00D215FF">
        <w:t xml:space="preserve">of the person </w:t>
      </w:r>
      <w:r w:rsidR="00EC5BDF" w:rsidRPr="00D215FF">
        <w:t xml:space="preserve">that is upheld </w:t>
      </w:r>
      <w:r w:rsidR="00A03298" w:rsidRPr="00D215FF">
        <w:t xml:space="preserve">in QIIIDA. This objective conception of the person, based on the logical supposition of the intellect, is </w:t>
      </w:r>
      <w:r w:rsidR="00EC5BDF" w:rsidRPr="00D215FF">
        <w:t xml:space="preserve">exposed </w:t>
      </w:r>
      <w:r w:rsidR="00A03298" w:rsidRPr="00D215FF">
        <w:t xml:space="preserve">as the </w:t>
      </w:r>
      <w:r w:rsidR="00A03298" w:rsidRPr="00D215FF">
        <w:lastRenderedPageBreak/>
        <w:t xml:space="preserve">Thomistic equivalent </w:t>
      </w:r>
      <w:r w:rsidR="00EC5BDF" w:rsidRPr="00D215FF">
        <w:t>to the interpretation of DA</w:t>
      </w:r>
      <w:r w:rsidR="006E3FD1" w:rsidRPr="00D215FF">
        <w:t> </w:t>
      </w:r>
      <w:r w:rsidR="00EC5BDF" w:rsidRPr="00D215FF">
        <w:t xml:space="preserve">III </w:t>
      </w:r>
      <w:r w:rsidR="009D2A67" w:rsidRPr="00D215FF">
        <w:t xml:space="preserve">in the Oxford manuscript, in order to replace the exegesis </w:t>
      </w:r>
      <w:r w:rsidR="00EC5BDF" w:rsidRPr="00D215FF">
        <w:t>made by Siger.</w:t>
      </w:r>
      <w:r w:rsidR="008C2411" w:rsidRPr="00D215FF">
        <w:t xml:space="preserve"> </w:t>
      </w:r>
      <w:r w:rsidRPr="00D215FF">
        <w:t xml:space="preserve">The </w:t>
      </w:r>
      <w:r w:rsidR="008C2411" w:rsidRPr="00D215FF">
        <w:t xml:space="preserve">definition of the </w:t>
      </w:r>
      <w:r w:rsidRPr="00D215FF">
        <w:t xml:space="preserve">person </w:t>
      </w:r>
      <w:r w:rsidR="008C2411" w:rsidRPr="00D215FF">
        <w:t xml:space="preserve">made by Thomas and Aegidius </w:t>
      </w:r>
      <w:r w:rsidRPr="00D215FF">
        <w:t xml:space="preserve">is merely the impersonal </w:t>
      </w:r>
      <w:r w:rsidR="007919ED" w:rsidRPr="00D215FF">
        <w:t>carrier o</w:t>
      </w:r>
      <w:r w:rsidRPr="00D215FF">
        <w:t>f specific mental capacity (</w:t>
      </w:r>
      <w:r w:rsidRPr="00D215FF">
        <w:rPr>
          <w:i/>
        </w:rPr>
        <w:t>subiectum</w:t>
      </w:r>
      <w:r w:rsidRPr="00D215FF">
        <w:t>). Aquinas</w:t>
      </w:r>
      <w:r w:rsidR="00EC660A" w:rsidRPr="00D215FF">
        <w:t>’</w:t>
      </w:r>
      <w:r w:rsidR="008C2411" w:rsidRPr="00D215FF">
        <w:t>s</w:t>
      </w:r>
      <w:r w:rsidRPr="00D215FF">
        <w:t xml:space="preserve"> synthesis of cognition </w:t>
      </w:r>
      <w:r w:rsidR="00A5756F" w:rsidRPr="00D215FF">
        <w:t xml:space="preserve">formally </w:t>
      </w:r>
      <w:r w:rsidRPr="00D215FF">
        <w:t>corresponds to Albert</w:t>
      </w:r>
      <w:r w:rsidR="00EC660A" w:rsidRPr="00D215FF">
        <w:t>’</w:t>
      </w:r>
      <w:r w:rsidRPr="00D215FF">
        <w:t xml:space="preserve">s synthesis according to </w:t>
      </w:r>
      <w:r w:rsidR="00D30619" w:rsidRPr="00D215FF">
        <w:t>CMDA</w:t>
      </w:r>
      <w:r w:rsidRPr="00D215FF">
        <w:t>, see Albert</w:t>
      </w:r>
      <w:r w:rsidR="00EC660A" w:rsidRPr="00D215FF">
        <w:t>’</w:t>
      </w:r>
      <w:r w:rsidRPr="00D215FF">
        <w:t xml:space="preserve">s term </w:t>
      </w:r>
      <w:r w:rsidRPr="00D215FF">
        <w:rPr>
          <w:i/>
        </w:rPr>
        <w:t>intellectus speculativus</w:t>
      </w:r>
      <w:r w:rsidRPr="00D215FF">
        <w:t xml:space="preserve"> in </w:t>
      </w:r>
      <w:r w:rsidRPr="00D215FF">
        <w:rPr>
          <w:i/>
        </w:rPr>
        <w:t>De homine</w:t>
      </w:r>
      <w:r w:rsidRPr="00D215FF">
        <w:t xml:space="preserve"> (OBJ</w:t>
      </w:r>
      <w:r w:rsidR="00EC660A" w:rsidRPr="00D215FF">
        <w:t> </w:t>
      </w:r>
      <w:r w:rsidRPr="00D215FF">
        <w:t xml:space="preserve">II, ch. 2.4.2). </w:t>
      </w:r>
      <w:r w:rsidR="00A5756F" w:rsidRPr="00D215FF">
        <w:rPr>
          <w:rStyle w:val="ezkurwreuab5ozgtqnkl"/>
        </w:rPr>
        <w:t>However, Albert</w:t>
      </w:r>
      <w:r w:rsidR="00A5756F" w:rsidRPr="00D215FF">
        <w:t xml:space="preserve"> </w:t>
      </w:r>
      <w:r w:rsidR="00A5756F" w:rsidRPr="00D215FF">
        <w:rPr>
          <w:rStyle w:val="ezkurwreuab5ozgtqnkl"/>
        </w:rPr>
        <w:t>works</w:t>
      </w:r>
      <w:r w:rsidR="00A5756F" w:rsidRPr="00D215FF">
        <w:t xml:space="preserve"> </w:t>
      </w:r>
      <w:r w:rsidR="00A5756F" w:rsidRPr="00D215FF">
        <w:rPr>
          <w:rStyle w:val="ezkurwreuab5ozgtqnkl"/>
        </w:rPr>
        <w:t xml:space="preserve">with the intellect as a </w:t>
      </w:r>
      <w:r w:rsidR="00A5756F" w:rsidRPr="00D215FF">
        <w:rPr>
          <w:rStyle w:val="ezkurwreuab5ozgtqnkl"/>
          <w:i/>
        </w:rPr>
        <w:t>tertium</w:t>
      </w:r>
      <w:r w:rsidR="00A5756F" w:rsidRPr="00D215FF">
        <w:rPr>
          <w:i/>
        </w:rPr>
        <w:t xml:space="preserve"> </w:t>
      </w:r>
      <w:r w:rsidR="00A5756F" w:rsidRPr="00D215FF">
        <w:rPr>
          <w:rStyle w:val="ezkurwreuab5ozgtqnkl"/>
        </w:rPr>
        <w:t>and</w:t>
      </w:r>
      <w:r w:rsidR="00A5756F" w:rsidRPr="00D215FF">
        <w:rPr>
          <w:rStyle w:val="ezkurwreuab5ozgtqnkl"/>
          <w:i/>
        </w:rPr>
        <w:t xml:space="preserve"> quartum genus</w:t>
      </w:r>
      <w:r w:rsidR="00A5756F" w:rsidRPr="00D215FF">
        <w:t xml:space="preserve"> </w:t>
      </w:r>
      <w:r w:rsidR="00A5756F" w:rsidRPr="00D215FF">
        <w:rPr>
          <w:rStyle w:val="ezkurwreuab5ozgtqnkl"/>
        </w:rPr>
        <w:t>according</w:t>
      </w:r>
      <w:r w:rsidR="00A5756F" w:rsidRPr="00D215FF">
        <w:t xml:space="preserve"> </w:t>
      </w:r>
      <w:r w:rsidR="00A5756F" w:rsidRPr="00D215FF">
        <w:rPr>
          <w:rStyle w:val="ezkurwreuab5ozgtqnkl"/>
        </w:rPr>
        <w:t>to CMDA</w:t>
      </w:r>
      <w:r w:rsidR="007F5023" w:rsidRPr="00D215FF">
        <w:rPr>
          <w:rStyle w:val="ezkurwreuab5ozgtqnkl"/>
        </w:rPr>
        <w:t>, also in the mode “</w:t>
      </w:r>
      <w:r w:rsidR="007F5023" w:rsidRPr="00D215FF">
        <w:rPr>
          <w:i/>
          <w:szCs w:val="24"/>
        </w:rPr>
        <w:t>ipse homo intelligit</w:t>
      </w:r>
      <w:r w:rsidR="00A5756F" w:rsidRPr="00D215FF">
        <w:rPr>
          <w:rStyle w:val="ezkurwreuab5ozgtqnkl"/>
        </w:rPr>
        <w:t>.</w:t>
      </w:r>
      <w:r w:rsidR="007F5023" w:rsidRPr="00D215FF">
        <w:rPr>
          <w:rStyle w:val="ezkurwreuab5ozgtqnkl"/>
        </w:rPr>
        <w:t>”</w:t>
      </w:r>
      <w:r w:rsidR="00A5756F" w:rsidRPr="00D215FF">
        <w:rPr>
          <w:rStyle w:val="ezkurwreuab5ozgtqnkl"/>
        </w:rPr>
        <w:t xml:space="preserve"> </w:t>
      </w:r>
      <w:r w:rsidRPr="00D215FF">
        <w:t>Thomistic intellect is given only at the level of form and is not an act of being of the person in the mode of existential ipseity</w:t>
      </w:r>
      <w:r w:rsidR="007F5023" w:rsidRPr="00D215FF">
        <w:t xml:space="preserve"> (</w:t>
      </w:r>
      <w:r w:rsidR="007F5023" w:rsidRPr="00D215FF">
        <w:rPr>
          <w:i/>
          <w:szCs w:val="24"/>
        </w:rPr>
        <w:t>homo intelligit</w:t>
      </w:r>
      <w:r w:rsidR="007F5023" w:rsidRPr="00D215FF">
        <w:t>)</w:t>
      </w:r>
      <w:r w:rsidRPr="00D215FF">
        <w:t xml:space="preserve">. Siger therefore carried out the critique of Thomas in </w:t>
      </w:r>
      <w:r w:rsidRPr="00D215FF">
        <w:rPr>
          <w:i/>
        </w:rPr>
        <w:t>De anima intellectiva</w:t>
      </w:r>
      <w:r w:rsidRPr="00D215FF">
        <w:t xml:space="preserve"> and completed it in the commentary on </w:t>
      </w:r>
      <w:r w:rsidRPr="00D215FF">
        <w:rPr>
          <w:i/>
        </w:rPr>
        <w:t>De causis</w:t>
      </w:r>
      <w:r w:rsidRPr="00D215FF">
        <w:t xml:space="preserve">, where he interpreted the key passages on the unity of intellect according to </w:t>
      </w:r>
      <w:r w:rsidR="007D7974" w:rsidRPr="00D215FF">
        <w:t>CMDA (ch. 4.4.3).</w:t>
      </w:r>
    </w:p>
    <w:p w14:paraId="5270F238" w14:textId="41B1D6A0" w:rsidR="00B6536C" w:rsidRPr="00D215FF" w:rsidRDefault="00B6536C" w:rsidP="007D7974">
      <w:pPr>
        <w:ind w:firstLine="708"/>
      </w:pPr>
      <w:r w:rsidRPr="00D215FF">
        <w:t xml:space="preserve">The next part of the answer in </w:t>
      </w:r>
      <w:r w:rsidRPr="00D215FF">
        <w:rPr>
          <w:i/>
        </w:rPr>
        <w:t>De potentia</w:t>
      </w:r>
      <w:r w:rsidRPr="00D215FF">
        <w:t xml:space="preserve"> 8.1 positioned itself on the level of the resulting universal concept and explores the entire process of cognition from this general perspective given according to </w:t>
      </w:r>
      <w:r w:rsidRPr="00D215FF">
        <w:rPr>
          <w:i/>
        </w:rPr>
        <w:t>conceptio intellectus</w:t>
      </w:r>
      <w:r w:rsidRPr="00D215FF">
        <w:t xml:space="preserve">. This time the analysis proceeds anachronically from the end of cognition to its beginning. </w:t>
      </w:r>
      <w:r w:rsidR="007D7974" w:rsidRPr="00D215FF">
        <w:rPr>
          <w:rStyle w:val="ezkurwreuab5ozgtqnkl"/>
        </w:rPr>
        <w:t>The interpretation</w:t>
      </w:r>
      <w:r w:rsidR="007D7974" w:rsidRPr="00D215FF">
        <w:t xml:space="preserve"> </w:t>
      </w:r>
      <w:r w:rsidR="007D7974" w:rsidRPr="00D215FF">
        <w:rPr>
          <w:rStyle w:val="ezkurwreuab5ozgtqnkl"/>
        </w:rPr>
        <w:t>now follows</w:t>
      </w:r>
      <w:r w:rsidR="007D7974" w:rsidRPr="00D215FF">
        <w:t xml:space="preserve"> </w:t>
      </w:r>
      <w:r w:rsidR="007D7974" w:rsidRPr="00D215FF">
        <w:rPr>
          <w:rStyle w:val="ezkurwreuab5ozgtqnkl"/>
        </w:rPr>
        <w:t xml:space="preserve">the proceeding of </w:t>
      </w:r>
      <w:r w:rsidR="007D7974" w:rsidRPr="00D215FF">
        <w:rPr>
          <w:rStyle w:val="ezkurwreuab5ozgtqnkl"/>
          <w:i/>
        </w:rPr>
        <w:t>Categories</w:t>
      </w:r>
      <w:r w:rsidR="007D7974" w:rsidRPr="00D215FF">
        <w:t xml:space="preserve"> </w:t>
      </w:r>
      <w:r w:rsidR="007D7974" w:rsidRPr="00D215FF">
        <w:rPr>
          <w:rStyle w:val="ezkurwreuab5ozgtqnkl"/>
        </w:rPr>
        <w:t>in the logical mode of supposition</w:t>
      </w:r>
      <w:r w:rsidR="007D7974" w:rsidRPr="00D215FF">
        <w:t xml:space="preserve">, </w:t>
      </w:r>
      <w:r w:rsidR="007D7974" w:rsidRPr="00D215FF">
        <w:rPr>
          <w:rStyle w:val="ezkurwreuab5ozgtqnkl"/>
        </w:rPr>
        <w:t>where the deduction</w:t>
      </w:r>
      <w:r w:rsidR="007D7974" w:rsidRPr="00D215FF">
        <w:t xml:space="preserve"> </w:t>
      </w:r>
      <w:r w:rsidR="007D7974" w:rsidRPr="00D215FF">
        <w:rPr>
          <w:rStyle w:val="ezkurwreuab5ozgtqnkl"/>
        </w:rPr>
        <w:t>runs</w:t>
      </w:r>
      <w:r w:rsidR="007D7974" w:rsidRPr="00D215FF">
        <w:t xml:space="preserve"> </w:t>
      </w:r>
      <w:r w:rsidR="007D7974" w:rsidRPr="00D215FF">
        <w:rPr>
          <w:rStyle w:val="ezkurwreuab5ozgtqnkl"/>
        </w:rPr>
        <w:t>from</w:t>
      </w:r>
      <w:r w:rsidR="007D7974" w:rsidRPr="00D215FF">
        <w:t xml:space="preserve"> </w:t>
      </w:r>
      <w:r w:rsidR="007D7974" w:rsidRPr="00D215FF">
        <w:rPr>
          <w:rStyle w:val="ezkurwreuab5ozgtqnkl"/>
        </w:rPr>
        <w:t>the higher genus and</w:t>
      </w:r>
      <w:r w:rsidR="007D7974" w:rsidRPr="00D215FF">
        <w:t xml:space="preserve"> </w:t>
      </w:r>
      <w:r w:rsidR="007D7974" w:rsidRPr="00D215FF">
        <w:rPr>
          <w:rStyle w:val="ezkurwreuab5ozgtqnkl"/>
        </w:rPr>
        <w:t>goes</w:t>
      </w:r>
      <w:r w:rsidR="007D7974" w:rsidRPr="00D215FF">
        <w:t xml:space="preserve"> </w:t>
      </w:r>
      <w:r w:rsidR="007D7974" w:rsidRPr="00D215FF">
        <w:rPr>
          <w:rStyle w:val="ezkurwreuab5ozgtqnkl"/>
        </w:rPr>
        <w:t>to</w:t>
      </w:r>
      <w:r w:rsidR="007D7974" w:rsidRPr="00D215FF">
        <w:t xml:space="preserve"> </w:t>
      </w:r>
      <w:r w:rsidR="007D7974" w:rsidRPr="00D215FF">
        <w:rPr>
          <w:rStyle w:val="ezkurwreuab5ozgtqnkl"/>
        </w:rPr>
        <w:t>the species</w:t>
      </w:r>
      <w:r w:rsidR="007D7974" w:rsidRPr="00D215FF">
        <w:t xml:space="preserve"> </w:t>
      </w:r>
      <w:r w:rsidR="007D7974" w:rsidRPr="00D215FF">
        <w:rPr>
          <w:rStyle w:val="ezkurwreuab5ozgtqnkl"/>
        </w:rPr>
        <w:t>determined</w:t>
      </w:r>
      <w:r w:rsidR="007D7974" w:rsidRPr="00D215FF">
        <w:t xml:space="preserve"> </w:t>
      </w:r>
      <w:r w:rsidR="007D7974" w:rsidRPr="00D215FF">
        <w:rPr>
          <w:rStyle w:val="ezkurwreuab5ozgtqnkl"/>
        </w:rPr>
        <w:t>by logical</w:t>
      </w:r>
      <w:r w:rsidR="007D7974" w:rsidRPr="00D215FF">
        <w:t xml:space="preserve"> </w:t>
      </w:r>
      <w:r w:rsidR="007D7974" w:rsidRPr="00D215FF">
        <w:rPr>
          <w:rStyle w:val="ezkurwreuab5ozgtqnkl"/>
        </w:rPr>
        <w:t>supposition</w:t>
      </w:r>
      <w:r w:rsidR="007D7974" w:rsidRPr="00D215FF">
        <w:t xml:space="preserve">. </w:t>
      </w:r>
      <w:r w:rsidR="007D7974" w:rsidRPr="00D215FF">
        <w:rPr>
          <w:rStyle w:val="ezkurwreuab5ozgtqnkl"/>
        </w:rPr>
        <w:t xml:space="preserve">In the case of Thomas, however, the metaphysical imposition of intellect as a specific faculty in </w:t>
      </w:r>
      <w:r w:rsidR="007D7974" w:rsidRPr="00D215FF">
        <w:rPr>
          <w:rStyle w:val="ezkurwreuab5ozgtqnkl"/>
          <w:i/>
        </w:rPr>
        <w:t>anima intellectiva</w:t>
      </w:r>
      <w:r w:rsidR="007D7974" w:rsidRPr="00D215FF">
        <w:rPr>
          <w:rStyle w:val="ezkurwreuab5ozgtqnkl"/>
        </w:rPr>
        <w:t xml:space="preserve"> is missing</w:t>
      </w:r>
      <w:r w:rsidR="007D7974" w:rsidRPr="00D215FF">
        <w:t xml:space="preserve">. </w:t>
      </w:r>
      <w:r w:rsidRPr="00D215FF">
        <w:t xml:space="preserve">The result consists in the complex definition of universally given </w:t>
      </w:r>
      <w:r w:rsidR="003C5F92" w:rsidRPr="00D215FF">
        <w:t xml:space="preserve">intellect as a </w:t>
      </w:r>
      <w:r w:rsidRPr="00D215FF">
        <w:t>concept, which differs three times from all the preceding processes of cognition listed above (</w:t>
      </w:r>
      <w:r w:rsidRPr="00D215FF">
        <w:rPr>
          <w:i/>
        </w:rPr>
        <w:t>conceptio a tribus praedictis differt</w:t>
      </w:r>
      <w:r w:rsidRPr="00D215FF">
        <w:t xml:space="preserve">). The analysis sets out the fundamental differences between various components of cognition. </w:t>
      </w:r>
    </w:p>
    <w:p w14:paraId="7599859D" w14:textId="73971035" w:rsidR="00B6536C" w:rsidRPr="00D215FF" w:rsidRDefault="00B6536C" w:rsidP="00B6536C">
      <w:pPr>
        <w:pStyle w:val="Citace"/>
      </w:pPr>
      <w:r w:rsidRPr="00D215FF">
        <w:t xml:space="preserve">“Cognition differs in the universal concept from the previous three stages. On the one hand, </w:t>
      </w:r>
      <w:r w:rsidR="00BC4F82" w:rsidRPr="00D215FF">
        <w:t xml:space="preserve">the cognition differs </w:t>
      </w:r>
      <w:r w:rsidRPr="00D215FF">
        <w:t xml:space="preserve">from the cognized thing, because the </w:t>
      </w:r>
      <w:r w:rsidR="00BC4F82" w:rsidRPr="00D215FF">
        <w:t>re</w:t>
      </w:r>
      <w:r w:rsidRPr="00D215FF">
        <w:t>cognized thing is given outside the intellect</w:t>
      </w:r>
      <w:r w:rsidR="00C47EC7" w:rsidRPr="00D215FF">
        <w:t xml:space="preserve"> (</w:t>
      </w:r>
      <w:r w:rsidR="00C47EC7" w:rsidRPr="00D215FF">
        <w:rPr>
          <w:i/>
        </w:rPr>
        <w:t>res intellecta est interdum extra intellectum</w:t>
      </w:r>
      <w:r w:rsidR="00C47EC7" w:rsidRPr="00D215FF">
        <w:t>)</w:t>
      </w:r>
      <w:r w:rsidRPr="00D215FF">
        <w:t xml:space="preserve">, whereas cognition exists only in the intellect. Furthermore, the universal concept refers to </w:t>
      </w:r>
      <w:r w:rsidR="00C010B1" w:rsidRPr="00D215FF">
        <w:t xml:space="preserve">real </w:t>
      </w:r>
      <w:r w:rsidRPr="00D215FF">
        <w:t>thing</w:t>
      </w:r>
      <w:r w:rsidR="00C47EC7" w:rsidRPr="00D215FF">
        <w:t xml:space="preserve"> </w:t>
      </w:r>
      <w:r w:rsidR="00C010B1" w:rsidRPr="00D215FF">
        <w:t xml:space="preserve">that should be grasped </w:t>
      </w:r>
      <w:r w:rsidR="00C47EC7" w:rsidRPr="00D215FF">
        <w:t>(</w:t>
      </w:r>
      <w:r w:rsidR="00C47EC7" w:rsidRPr="00D215FF">
        <w:rPr>
          <w:i/>
        </w:rPr>
        <w:t>conceptio intellectus ordinatur ad rem intellectam</w:t>
      </w:r>
      <w:r w:rsidR="00C47EC7" w:rsidRPr="00D215FF">
        <w:t xml:space="preserve">) </w:t>
      </w:r>
      <w:r w:rsidRPr="00D215FF">
        <w:t xml:space="preserve">as to </w:t>
      </w:r>
      <w:r w:rsidR="005F3835" w:rsidRPr="00D215FF">
        <w:t xml:space="preserve">the </w:t>
      </w:r>
      <w:r w:rsidRPr="00D215FF">
        <w:t>goal</w:t>
      </w:r>
      <w:r w:rsidR="005F3835" w:rsidRPr="00D215FF">
        <w:t xml:space="preserve"> of cognition</w:t>
      </w:r>
      <w:r w:rsidRPr="00D215FF">
        <w:t>. This is why the intellect forms within itself the concept of the thing</w:t>
      </w:r>
      <w:r w:rsidR="00C47EC7" w:rsidRPr="00D215FF">
        <w:t xml:space="preserve"> (</w:t>
      </w:r>
      <w:r w:rsidR="00C47EC7" w:rsidRPr="00D215FF">
        <w:rPr>
          <w:i/>
        </w:rPr>
        <w:t>intellectus conceptionem rei in se format</w:t>
      </w:r>
      <w:r w:rsidR="00C47EC7" w:rsidRPr="00D215FF">
        <w:t>)</w:t>
      </w:r>
      <w:r w:rsidRPr="00D215FF">
        <w:t xml:space="preserve"> in order to recognize the thing grasped by the intellect.” </w:t>
      </w:r>
      <w:r w:rsidRPr="00D215FF">
        <w:rPr>
          <w:vertAlign w:val="superscript"/>
        </w:rPr>
        <w:footnoteReference w:id="310"/>
      </w:r>
      <w:r w:rsidRPr="00D215FF">
        <w:t xml:space="preserve">  </w:t>
      </w:r>
    </w:p>
    <w:p w14:paraId="3201C687" w14:textId="2C4712F7" w:rsidR="00B6536C" w:rsidRPr="00D215FF" w:rsidRDefault="00B6536C" w:rsidP="00B6536C">
      <w:r w:rsidRPr="00D215FF">
        <w:lastRenderedPageBreak/>
        <w:t>The system of the three differences separates the resulting universal meaning in the concept (</w:t>
      </w:r>
      <w:r w:rsidRPr="00D215FF">
        <w:rPr>
          <w:i/>
        </w:rPr>
        <w:t>conceptio</w:t>
      </w:r>
      <w:r w:rsidRPr="00D215FF">
        <w:t>) from the remaining three components. The quotation defines their role with regard to the resulting universal meaning that determines the overall process of cognition. The first difference rejects the objectively conceived being of the third kind propagated in the second Averroism. The cognized thing (</w:t>
      </w:r>
      <w:r w:rsidRPr="00D215FF">
        <w:rPr>
          <w:i/>
        </w:rPr>
        <w:t>res intellecta</w:t>
      </w:r>
      <w:r w:rsidRPr="00D215FF">
        <w:t>) is given outside the intellect as the goal of cognition (</w:t>
      </w:r>
      <w:r w:rsidRPr="00D215FF">
        <w:rPr>
          <w:i/>
        </w:rPr>
        <w:t>sicut ad finem</w:t>
      </w:r>
      <w:r w:rsidRPr="00D215FF">
        <w:t>), and the meaning exists only in the intellect (</w:t>
      </w:r>
      <w:r w:rsidRPr="00D215FF">
        <w:rPr>
          <w:i/>
        </w:rPr>
        <w:t>conceptio</w:t>
      </w:r>
      <w:r w:rsidR="00EC660A" w:rsidRPr="00D215FF">
        <w:rPr>
          <w:i/>
        </w:rPr>
        <w:t>…</w:t>
      </w:r>
      <w:r w:rsidRPr="00D215FF">
        <w:rPr>
          <w:i/>
        </w:rPr>
        <w:t xml:space="preserve"> non est nisi in intelle</w:t>
      </w:r>
      <w:r w:rsidRPr="00D215FF">
        <w:t>ctu). The external thing grasped by the intellect in its own mode and act constitutes the concept as the goal of cognition (</w:t>
      </w:r>
      <w:r w:rsidRPr="00D215FF">
        <w:rPr>
          <w:i/>
        </w:rPr>
        <w:t>ad rem intellectam sicut ad finem</w:t>
      </w:r>
      <w:r w:rsidRPr="00D215FF">
        <w:t>). Although the second Averroism claimed this</w:t>
      </w:r>
      <w:r w:rsidR="00551847" w:rsidRPr="00D215FF">
        <w:t xml:space="preserve"> point as well</w:t>
      </w:r>
      <w:r w:rsidRPr="00D215FF">
        <w:t xml:space="preserve">, it found an objective mediator between the two levels in the form of various types of </w:t>
      </w:r>
      <w:r w:rsidRPr="00D215FF">
        <w:rPr>
          <w:i/>
        </w:rPr>
        <w:t>tertium ens</w:t>
      </w:r>
      <w:r w:rsidR="00F22219" w:rsidRPr="00D215FF">
        <w:t xml:space="preserve">. There were </w:t>
      </w:r>
      <w:r w:rsidRPr="00D215FF">
        <w:t>placed directly in re</w:t>
      </w:r>
      <w:r w:rsidR="006779C0" w:rsidRPr="00D215FF">
        <w:t xml:space="preserve">al things and in </w:t>
      </w:r>
      <w:r w:rsidR="00A21047" w:rsidRPr="00D215FF">
        <w:t xml:space="preserve">the </w:t>
      </w:r>
      <w:r w:rsidR="006779C0" w:rsidRPr="00D215FF">
        <w:t>divine intellect</w:t>
      </w:r>
      <w:r w:rsidRPr="00D215FF">
        <w:t>. In the next step, the text assigns the individual species only to the activity of intellect and distinguishes their status from the resulting concept.</w:t>
      </w:r>
    </w:p>
    <w:p w14:paraId="606E2AC8" w14:textId="6B05860C" w:rsidR="00B6536C" w:rsidRPr="00D215FF" w:rsidRDefault="00B6536C" w:rsidP="00B6536C">
      <w:pPr>
        <w:pStyle w:val="Citace"/>
      </w:pPr>
      <w:r w:rsidRPr="00D215FF">
        <w:t xml:space="preserve">“The concept </w:t>
      </w:r>
      <w:r w:rsidR="000E6AE9" w:rsidRPr="00D215FF">
        <w:t xml:space="preserve">is </w:t>
      </w:r>
      <w:r w:rsidR="00492734" w:rsidRPr="00D215FF">
        <w:t xml:space="preserve">therefore </w:t>
      </w:r>
      <w:r w:rsidRPr="00D215FF">
        <w:t>distinguishe</w:t>
      </w:r>
      <w:r w:rsidR="000E6AE9" w:rsidRPr="00D215FF">
        <w:t>d</w:t>
      </w:r>
      <w:r w:rsidRPr="00D215FF">
        <w:t xml:space="preserve"> from</w:t>
      </w:r>
      <w:r w:rsidR="006856D6" w:rsidRPr="00D215FF">
        <w:t xml:space="preserve"> the intelligibile</w:t>
      </w:r>
      <w:r w:rsidRPr="00D215FF">
        <w:t xml:space="preserve"> species. It is so because the intelligible species, through which the intellect becomes actual</w:t>
      </w:r>
      <w:r w:rsidR="00575CE4" w:rsidRPr="00D215FF">
        <w:t>ized</w:t>
      </w:r>
      <w:r w:rsidRPr="00D215FF">
        <w:t xml:space="preserve"> (</w:t>
      </w:r>
      <w:r w:rsidRPr="00D215FF">
        <w:rPr>
          <w:i/>
        </w:rPr>
        <w:t>qua fit intellectus in actu</w:t>
      </w:r>
      <w:r w:rsidRPr="00D215FF">
        <w:t>), defines itself as the principle of the activity of the intellect</w:t>
      </w:r>
      <w:r w:rsidR="00575CE4" w:rsidRPr="00D215FF">
        <w:t xml:space="preserve">; </w:t>
      </w:r>
      <w:r w:rsidRPr="00D215FF">
        <w:t>everything that acts does so with respect to what is actual</w:t>
      </w:r>
      <w:r w:rsidR="00575CE4" w:rsidRPr="00D215FF">
        <w:t>ized</w:t>
      </w:r>
      <w:r w:rsidRPr="00D215FF">
        <w:t xml:space="preserve">. </w:t>
      </w:r>
      <w:r w:rsidR="003F7ACC" w:rsidRPr="00D215FF">
        <w:t>T</w:t>
      </w:r>
      <w:r w:rsidR="003F7ACC" w:rsidRPr="00D215FF">
        <w:rPr>
          <w:rStyle w:val="ezkurwreuab5ozgtqnkl"/>
        </w:rPr>
        <w:t>he state of actualization</w:t>
      </w:r>
      <w:r w:rsidR="003F7ACC" w:rsidRPr="00D215FF">
        <w:t xml:space="preserve"> </w:t>
      </w:r>
      <w:r w:rsidR="003F7ACC" w:rsidRPr="00D215FF">
        <w:rPr>
          <w:rStyle w:val="ezkurwreuab5ozgtqnkl"/>
        </w:rPr>
        <w:t>is given</w:t>
      </w:r>
      <w:r w:rsidR="003F7ACC" w:rsidRPr="00D215FF">
        <w:t xml:space="preserve"> </w:t>
      </w:r>
      <w:r w:rsidR="003F7ACC" w:rsidRPr="00D215FF">
        <w:rPr>
          <w:rStyle w:val="ezkurwreuab5ozgtqnkl"/>
        </w:rPr>
        <w:t>by some</w:t>
      </w:r>
      <w:r w:rsidR="003F7ACC" w:rsidRPr="00D215FF">
        <w:t xml:space="preserve"> </w:t>
      </w:r>
      <w:r w:rsidR="003F7ACC" w:rsidRPr="00D215FF">
        <w:rPr>
          <w:rStyle w:val="ezkurwreuab5ozgtqnkl"/>
        </w:rPr>
        <w:t>form</w:t>
      </w:r>
      <w:r w:rsidR="003F7ACC" w:rsidRPr="00D215FF">
        <w:t xml:space="preserve"> </w:t>
      </w:r>
      <w:r w:rsidR="003F7ACC" w:rsidRPr="00D215FF">
        <w:rPr>
          <w:rStyle w:val="ezkurwreuab5ozgtqnkl"/>
        </w:rPr>
        <w:t xml:space="preserve">that represents the </w:t>
      </w:r>
      <w:r w:rsidR="000E30F6" w:rsidRPr="00D215FF">
        <w:rPr>
          <w:rStyle w:val="ezkurwreuab5ozgtqnkl"/>
        </w:rPr>
        <w:t xml:space="preserve">really </w:t>
      </w:r>
      <w:r w:rsidR="003F7ACC" w:rsidRPr="00D215FF">
        <w:rPr>
          <w:rStyle w:val="ezkurwreuab5ozgtqnkl"/>
        </w:rPr>
        <w:t>acting principle in the intellect</w:t>
      </w:r>
      <w:r w:rsidRPr="00D215FF">
        <w:t>.” </w:t>
      </w:r>
      <w:r w:rsidRPr="00D215FF">
        <w:rPr>
          <w:vertAlign w:val="superscript"/>
        </w:rPr>
        <w:footnoteReference w:id="311"/>
      </w:r>
      <w:r w:rsidRPr="00D215FF">
        <w:t xml:space="preserve"> </w:t>
      </w:r>
    </w:p>
    <w:p w14:paraId="05C8ED4E" w14:textId="465D2741" w:rsidR="00457B0C" w:rsidRPr="00D215FF" w:rsidRDefault="00A0518E" w:rsidP="00226D86">
      <w:r w:rsidRPr="00D215FF">
        <w:rPr>
          <w:rStyle w:val="ezkurwreuab5ozgtqnkl"/>
        </w:rPr>
        <w:t>Intelligible</w:t>
      </w:r>
      <w:r w:rsidRPr="00D215FF">
        <w:t xml:space="preserve"> </w:t>
      </w:r>
      <w:r w:rsidRPr="00D215FF">
        <w:rPr>
          <w:rStyle w:val="ezkurwreuab5ozgtqnkl"/>
        </w:rPr>
        <w:t>species</w:t>
      </w:r>
      <w:r w:rsidRPr="00D215FF">
        <w:t xml:space="preserve"> </w:t>
      </w:r>
      <w:r w:rsidRPr="00D215FF">
        <w:rPr>
          <w:rStyle w:val="ezkurwreuab5ozgtqnkl"/>
        </w:rPr>
        <w:t>given</w:t>
      </w:r>
      <w:r w:rsidRPr="00D215FF">
        <w:t xml:space="preserve"> </w:t>
      </w:r>
      <w:r w:rsidRPr="00D215FF">
        <w:rPr>
          <w:rStyle w:val="ezkurwreuab5ozgtqnkl"/>
        </w:rPr>
        <w:t>through</w:t>
      </w:r>
      <w:r w:rsidRPr="00D215FF">
        <w:t xml:space="preserve"> </w:t>
      </w:r>
      <w:r w:rsidRPr="00D215FF">
        <w:rPr>
          <w:rStyle w:val="ezkurwreuab5ozgtqnkl"/>
        </w:rPr>
        <w:t>the intentionality</w:t>
      </w:r>
      <w:r w:rsidRPr="00D215FF">
        <w:t xml:space="preserve"> </w:t>
      </w:r>
      <w:r w:rsidRPr="00D215FF">
        <w:rPr>
          <w:rStyle w:val="ezkurwreuab5ozgtqnkl"/>
        </w:rPr>
        <w:t>of intellect</w:t>
      </w:r>
      <w:r w:rsidRPr="00D215FF">
        <w:t xml:space="preserve"> </w:t>
      </w:r>
      <w:r w:rsidRPr="00D215FF">
        <w:rPr>
          <w:rStyle w:val="ezkurwreuab5ozgtqnkl"/>
        </w:rPr>
        <w:t>makes the actualized cognizing</w:t>
      </w:r>
      <w:r w:rsidRPr="00D215FF">
        <w:t xml:space="preserve"> </w:t>
      </w:r>
      <w:r w:rsidRPr="00D215FF">
        <w:rPr>
          <w:rStyle w:val="ezkurwreuab5ozgtqnkl"/>
        </w:rPr>
        <w:t>form</w:t>
      </w:r>
      <w:r w:rsidRPr="00D215FF">
        <w:t xml:space="preserve">. Its state of actualization </w:t>
      </w:r>
      <w:r w:rsidR="00B6536C" w:rsidRPr="00D215FF">
        <w:t>constitutes Boethius</w:t>
      </w:r>
      <w:r w:rsidR="00EC660A" w:rsidRPr="00D215FF">
        <w:t>’</w:t>
      </w:r>
      <w:r w:rsidR="008D79C7" w:rsidRPr="00D215FF">
        <w:t>s</w:t>
      </w:r>
      <w:r w:rsidR="00B6536C" w:rsidRPr="00D215FF">
        <w:t xml:space="preserve"> act of being (</w:t>
      </w:r>
      <w:r w:rsidR="00B6536C" w:rsidRPr="00D215FF">
        <w:rPr>
          <w:i/>
        </w:rPr>
        <w:t>quo est</w:t>
      </w:r>
      <w:r w:rsidR="00B6536C" w:rsidRPr="00D215FF">
        <w:t>)</w:t>
      </w:r>
      <w:r w:rsidR="00C54C87" w:rsidRPr="00D215FF">
        <w:t xml:space="preserve">. Through the reception of those actualized species, </w:t>
      </w:r>
      <w:r w:rsidR="00B6536C" w:rsidRPr="00D215FF">
        <w:t>the intellect passes</w:t>
      </w:r>
      <w:r w:rsidR="00C54C87" w:rsidRPr="00D215FF">
        <w:t xml:space="preserve"> from potentiality to actuality </w:t>
      </w:r>
      <w:r w:rsidR="00CA0325" w:rsidRPr="00D215FF">
        <w:t>(</w:t>
      </w:r>
      <w:r w:rsidR="00CA0325" w:rsidRPr="00D215FF">
        <w:rPr>
          <w:i/>
        </w:rPr>
        <w:t>species intelligibilis, qua fit intellectus in actu</w:t>
      </w:r>
      <w:r w:rsidR="00C54C87" w:rsidRPr="00D215FF">
        <w:t>)</w:t>
      </w:r>
      <w:r w:rsidR="00B6536C" w:rsidRPr="00D215FF">
        <w:t xml:space="preserve">. Aquinas clearly </w:t>
      </w:r>
      <w:r w:rsidR="00856A06" w:rsidRPr="00D215FF">
        <w:t xml:space="preserve">explains </w:t>
      </w:r>
      <w:r w:rsidR="00B6536C" w:rsidRPr="00D215FF">
        <w:t xml:space="preserve">to modernists that the intellect has no actuality of its own and </w:t>
      </w:r>
      <w:r w:rsidR="00856A06" w:rsidRPr="00D215FF">
        <w:t xml:space="preserve">received it though </w:t>
      </w:r>
      <w:r w:rsidR="00856A06" w:rsidRPr="00D215FF">
        <w:rPr>
          <w:i/>
        </w:rPr>
        <w:t>s</w:t>
      </w:r>
      <w:r w:rsidR="00B6536C" w:rsidRPr="00D215FF">
        <w:rPr>
          <w:i/>
        </w:rPr>
        <w:t>pecies intelligibilis</w:t>
      </w:r>
      <w:r w:rsidR="00B6536C" w:rsidRPr="00D215FF">
        <w:t xml:space="preserve">. </w:t>
      </w:r>
      <w:r w:rsidR="00C169B5" w:rsidRPr="00D215FF">
        <w:t>I</w:t>
      </w:r>
      <w:r w:rsidR="00B6536C" w:rsidRPr="00D215FF">
        <w:t>n contrast to Siger, there is no</w:t>
      </w:r>
      <w:r w:rsidR="00C169B5" w:rsidRPr="00D215FF">
        <w:t xml:space="preserve"> clear connection here with </w:t>
      </w:r>
      <w:r w:rsidR="00C169B5" w:rsidRPr="00D215FF">
        <w:rPr>
          <w:i/>
        </w:rPr>
        <w:t xml:space="preserve">species </w:t>
      </w:r>
      <w:r w:rsidR="00B6536C" w:rsidRPr="00D215FF">
        <w:rPr>
          <w:i/>
        </w:rPr>
        <w:t>sens</w:t>
      </w:r>
      <w:r w:rsidR="00C169B5" w:rsidRPr="00D215FF">
        <w:rPr>
          <w:i/>
        </w:rPr>
        <w:t>ibilis</w:t>
      </w:r>
      <w:r w:rsidR="00B6536C" w:rsidRPr="00D215FF">
        <w:t xml:space="preserve"> </w:t>
      </w:r>
      <w:r w:rsidR="00130746" w:rsidRPr="00D215FF">
        <w:t xml:space="preserve">that makes </w:t>
      </w:r>
      <w:r w:rsidR="005B7CF3" w:rsidRPr="00D215FF">
        <w:t>the first</w:t>
      </w:r>
      <w:r w:rsidR="00130746" w:rsidRPr="00D215FF">
        <w:t xml:space="preserve"> stage of actualization of </w:t>
      </w:r>
      <w:r w:rsidR="00B6536C" w:rsidRPr="00D215FF">
        <w:t xml:space="preserve">intellect in the scenario of CMDA. This omission is of fundamental importance in the </w:t>
      </w:r>
      <w:r w:rsidR="005B7CF3" w:rsidRPr="00D215FF">
        <w:t xml:space="preserve">debate Siger versus </w:t>
      </w:r>
      <w:r w:rsidR="00B6536C" w:rsidRPr="00D215FF">
        <w:t xml:space="preserve">Aquin in 1270. The quotation states that </w:t>
      </w:r>
      <w:r w:rsidR="00B6536C" w:rsidRPr="00D215FF">
        <w:rPr>
          <w:i/>
        </w:rPr>
        <w:t>species intelligibilis</w:t>
      </w:r>
      <w:r w:rsidR="00B6536C" w:rsidRPr="00D215FF">
        <w:t xml:space="preserve"> has its own actuality, which is given in the act of cognition (</w:t>
      </w:r>
      <w:r w:rsidR="00B6536C" w:rsidRPr="00D215FF">
        <w:rPr>
          <w:i/>
        </w:rPr>
        <w:t>qua fit</w:t>
      </w:r>
      <w:r w:rsidR="00B6536C" w:rsidRPr="00D215FF">
        <w:t xml:space="preserve">). The </w:t>
      </w:r>
      <w:r w:rsidR="00B6536C" w:rsidRPr="00D215FF">
        <w:rPr>
          <w:i/>
        </w:rPr>
        <w:t>species intelligibilis</w:t>
      </w:r>
      <w:r w:rsidR="00B6536C" w:rsidRPr="00D215FF">
        <w:t xml:space="preserve"> then forms the principle of the act of cognition in its existential act</w:t>
      </w:r>
      <w:r w:rsidR="00B93D56" w:rsidRPr="00D215FF">
        <w:t>ivity</w:t>
      </w:r>
      <w:r w:rsidR="00B6536C" w:rsidRPr="00D215FF">
        <w:t xml:space="preserve"> (</w:t>
      </w:r>
      <w:r w:rsidR="00B6536C" w:rsidRPr="00D215FF">
        <w:rPr>
          <w:i/>
        </w:rPr>
        <w:t>principium actionis intellectus</w:t>
      </w:r>
      <w:r w:rsidR="00B6536C" w:rsidRPr="00D215FF">
        <w:t xml:space="preserve">). </w:t>
      </w:r>
      <w:r w:rsidR="00B93D56" w:rsidRPr="00D215FF">
        <w:rPr>
          <w:rStyle w:val="ezkurwreuab5ozgtqnkl"/>
        </w:rPr>
        <w:t>The difference between an act of cognition (</w:t>
      </w:r>
      <w:r w:rsidR="00B93D56" w:rsidRPr="00D215FF">
        <w:rPr>
          <w:rStyle w:val="ezkurwreuab5ozgtqnkl"/>
          <w:i/>
        </w:rPr>
        <w:t xml:space="preserve">species </w:t>
      </w:r>
      <w:r w:rsidR="00B93D56" w:rsidRPr="00D215FF">
        <w:rPr>
          <w:rStyle w:val="ezkurwreuab5ozgtqnkl"/>
          <w:i/>
        </w:rPr>
        <w:lastRenderedPageBreak/>
        <w:t>intelligibilis</w:t>
      </w:r>
      <w:r w:rsidR="00B93D56" w:rsidRPr="00D215FF">
        <w:rPr>
          <w:rStyle w:val="ezkurwreuab5ozgtqnkl"/>
        </w:rPr>
        <w:t>) and its product (</w:t>
      </w:r>
      <w:r w:rsidR="00B93D56" w:rsidRPr="00D215FF">
        <w:rPr>
          <w:rStyle w:val="ezkurwreuab5ozgtqnkl"/>
          <w:i/>
        </w:rPr>
        <w:t>conceptio</w:t>
      </w:r>
      <w:r w:rsidR="00B93D56" w:rsidRPr="00D215FF">
        <w:rPr>
          <w:rStyle w:val="ezkurwreuab5ozgtqnkl"/>
        </w:rPr>
        <w:t>) is now clearly defined.</w:t>
      </w:r>
      <w:r w:rsidR="00B93D56" w:rsidRPr="00D215FF">
        <w:t xml:space="preserve"> </w:t>
      </w:r>
      <w:r w:rsidR="00B93D56" w:rsidRPr="00D215FF">
        <w:rPr>
          <w:rStyle w:val="ezkurwreuab5ozgtqnkl"/>
        </w:rPr>
        <w:t>The cognitive</w:t>
      </w:r>
      <w:r w:rsidR="00B93D56" w:rsidRPr="00D215FF">
        <w:t xml:space="preserve"> </w:t>
      </w:r>
      <w:r w:rsidR="00B93D56" w:rsidRPr="00D215FF">
        <w:rPr>
          <w:rStyle w:val="ezkurwreuab5ozgtqnkl"/>
        </w:rPr>
        <w:t>form</w:t>
      </w:r>
      <w:r w:rsidR="00B93D56" w:rsidRPr="00D215FF">
        <w:t xml:space="preserve"> </w:t>
      </w:r>
      <w:r w:rsidR="00B93D56" w:rsidRPr="00D215FF">
        <w:rPr>
          <w:rStyle w:val="ezkurwreuab5ozgtqnkl"/>
        </w:rPr>
        <w:t xml:space="preserve">as </w:t>
      </w:r>
      <w:r w:rsidR="00B93D56" w:rsidRPr="00D215FF">
        <w:rPr>
          <w:rStyle w:val="ezkurwreuab5ozgtqnkl"/>
          <w:i/>
        </w:rPr>
        <w:t>species</w:t>
      </w:r>
      <w:r w:rsidR="00B93D56" w:rsidRPr="00D215FF">
        <w:rPr>
          <w:i/>
        </w:rPr>
        <w:t xml:space="preserve"> </w:t>
      </w:r>
      <w:r w:rsidR="00B93D56" w:rsidRPr="00D215FF">
        <w:rPr>
          <w:rStyle w:val="ezkurwreuab5ozgtqnkl"/>
          <w:i/>
        </w:rPr>
        <w:t>intelligibilis</w:t>
      </w:r>
      <w:r w:rsidR="00B93D56" w:rsidRPr="00D215FF">
        <w:t xml:space="preserve"> </w:t>
      </w:r>
      <w:r w:rsidR="00E70AA3" w:rsidRPr="00D215FF">
        <w:rPr>
          <w:rStyle w:val="ezkurwreuab5ozgtqnkl"/>
        </w:rPr>
        <w:t xml:space="preserve">relates to the intellect in the actualising </w:t>
      </w:r>
      <w:r w:rsidR="00B93D56" w:rsidRPr="00D215FF">
        <w:rPr>
          <w:rStyle w:val="ezkurwreuab5ozgtqnkl"/>
        </w:rPr>
        <w:t>mode</w:t>
      </w:r>
      <w:r w:rsidR="00E70AA3" w:rsidRPr="00D215FF">
        <w:rPr>
          <w:rStyle w:val="ezkurwreuab5ozgtqnkl"/>
        </w:rPr>
        <w:t xml:space="preserve"> “</w:t>
      </w:r>
      <w:r w:rsidR="00E70AA3" w:rsidRPr="00D215FF">
        <w:rPr>
          <w:rStyle w:val="ezkurwreuab5ozgtqnkl"/>
          <w:i/>
        </w:rPr>
        <w:t>quo est</w:t>
      </w:r>
      <w:r w:rsidR="00E70AA3" w:rsidRPr="00D215FF">
        <w:rPr>
          <w:rStyle w:val="ezkurwreuab5ozgtqnkl"/>
        </w:rPr>
        <w:t>”</w:t>
      </w:r>
      <w:r w:rsidR="00B93D56" w:rsidRPr="00D215FF">
        <w:rPr>
          <w:rStyle w:val="ezkurwreuab5ozgtqnkl"/>
        </w:rPr>
        <w:t xml:space="preserve"> thus replacing the intellect as </w:t>
      </w:r>
      <w:r w:rsidR="00B93D56" w:rsidRPr="00D215FF">
        <w:rPr>
          <w:rStyle w:val="ezkurwreuab5ozgtqnkl"/>
          <w:i/>
        </w:rPr>
        <w:t>tertium genus</w:t>
      </w:r>
      <w:r w:rsidR="00B93D56" w:rsidRPr="00D215FF">
        <w:rPr>
          <w:rStyle w:val="ezkurwreuab5ozgtqnkl"/>
        </w:rPr>
        <w:t xml:space="preserve"> of CMDA.</w:t>
      </w:r>
      <w:r w:rsidR="00B93D56" w:rsidRPr="00D215FF">
        <w:t xml:space="preserve"> </w:t>
      </w:r>
      <w:r w:rsidR="00B93D56" w:rsidRPr="00D215FF">
        <w:rPr>
          <w:rStyle w:val="ezkurwreuab5ozgtqnkl"/>
        </w:rPr>
        <w:t>This</w:t>
      </w:r>
      <w:r w:rsidR="00B93D56" w:rsidRPr="00D215FF">
        <w:t xml:space="preserve"> </w:t>
      </w:r>
      <w:r w:rsidR="00B93D56" w:rsidRPr="00D215FF">
        <w:rPr>
          <w:rStyle w:val="ezkurwreuab5ozgtqnkl"/>
        </w:rPr>
        <w:t>form</w:t>
      </w:r>
      <w:r w:rsidR="00B93D56" w:rsidRPr="00D215FF">
        <w:t xml:space="preserve"> </w:t>
      </w:r>
      <w:r w:rsidR="00B93D56" w:rsidRPr="00D215FF">
        <w:rPr>
          <w:rStyle w:val="ezkurwreuab5ozgtqnkl"/>
        </w:rPr>
        <w:t>is</w:t>
      </w:r>
      <w:r w:rsidR="00B93D56" w:rsidRPr="00D215FF">
        <w:t xml:space="preserve"> </w:t>
      </w:r>
      <w:r w:rsidR="00B93D56" w:rsidRPr="00D215FF">
        <w:rPr>
          <w:rStyle w:val="ezkurwreuab5ozgtqnkl"/>
        </w:rPr>
        <w:t xml:space="preserve">not to be confused with the resulting knowledge, which </w:t>
      </w:r>
      <w:r w:rsidR="00E70AA3" w:rsidRPr="00D215FF">
        <w:rPr>
          <w:rStyle w:val="ezkurwreuab5ozgtqnkl"/>
        </w:rPr>
        <w:t>is given in the universal mode “</w:t>
      </w:r>
      <w:r w:rsidR="00E70AA3" w:rsidRPr="00D215FF">
        <w:rPr>
          <w:rStyle w:val="ezkurwreuab5ozgtqnkl"/>
          <w:i/>
        </w:rPr>
        <w:t>quod est</w:t>
      </w:r>
      <w:r w:rsidR="00E70AA3" w:rsidRPr="00D215FF">
        <w:rPr>
          <w:rStyle w:val="ezkurwreuab5ozgtqnkl"/>
        </w:rPr>
        <w:t>”</w:t>
      </w:r>
      <w:r w:rsidR="00B93D56" w:rsidRPr="00D215FF">
        <w:rPr>
          <w:rStyle w:val="ezkurwreuab5ozgtqnkl"/>
        </w:rPr>
        <w:t xml:space="preserve"> and it replaces the intellect as </w:t>
      </w:r>
      <w:r w:rsidR="00B93D56" w:rsidRPr="00D215FF">
        <w:rPr>
          <w:rStyle w:val="ezkurwreuab5ozgtqnkl"/>
          <w:i/>
        </w:rPr>
        <w:t>quartum genus</w:t>
      </w:r>
      <w:r w:rsidR="00B93D56" w:rsidRPr="00D215FF">
        <w:rPr>
          <w:rStyle w:val="ezkurwreuab5ozgtqnkl"/>
        </w:rPr>
        <w:t xml:space="preserve"> of CMDA.</w:t>
      </w:r>
      <w:r w:rsidR="00B93D56" w:rsidRPr="00D215FF">
        <w:t xml:space="preserve"> </w:t>
      </w:r>
      <w:r w:rsidR="00B93D56" w:rsidRPr="00D215FF">
        <w:rPr>
          <w:rStyle w:val="ezkurwreuab5ozgtqnkl"/>
        </w:rPr>
        <w:t>Aquin derived this distinction not on the basis of CMDA, but from Albert</w:t>
      </w:r>
      <w:r w:rsidR="006E3FD1" w:rsidRPr="00D215FF">
        <w:rPr>
          <w:rStyle w:val="ezkurwreuab5ozgtqnkl"/>
        </w:rPr>
        <w:t>’</w:t>
      </w:r>
      <w:r w:rsidR="00B93D56" w:rsidRPr="00D215FF">
        <w:rPr>
          <w:rStyle w:val="ezkurwreuab5ozgtqnkl"/>
        </w:rPr>
        <w:t xml:space="preserve">s interpretation of CMDA, which he </w:t>
      </w:r>
      <w:r w:rsidR="00E70AA3" w:rsidRPr="00D215FF">
        <w:rPr>
          <w:rStyle w:val="ezkurwreuab5ozgtqnkl"/>
        </w:rPr>
        <w:t>re</w:t>
      </w:r>
      <w:r w:rsidR="00B93D56" w:rsidRPr="00D215FF">
        <w:rPr>
          <w:rStyle w:val="ezkurwreuab5ozgtqnkl"/>
        </w:rPr>
        <w:t>designed in his own Aristotelian way.</w:t>
      </w:r>
      <w:r w:rsidR="00B93D56" w:rsidRPr="00D215FF">
        <w:t xml:space="preserve"> </w:t>
      </w:r>
      <w:r w:rsidR="00B93D56" w:rsidRPr="00D215FF">
        <w:rPr>
          <w:rStyle w:val="ezkurwreuab5ozgtqnkl"/>
        </w:rPr>
        <w:t xml:space="preserve">For this achievement he became the </w:t>
      </w:r>
      <w:r w:rsidR="00B93D56" w:rsidRPr="00D215FF">
        <w:rPr>
          <w:rStyle w:val="ezkurwreuab5ozgtqnkl"/>
          <w:i/>
        </w:rPr>
        <w:t>Expositor Novus</w:t>
      </w:r>
      <w:r w:rsidR="00B93D56" w:rsidRPr="00D215FF">
        <w:rPr>
          <w:rStyle w:val="ezkurwreuab5ozgtqnkl"/>
        </w:rPr>
        <w:t xml:space="preserve"> for Semiaverroists like Aegidius.</w:t>
      </w:r>
      <w:r w:rsidR="00E70AA3" w:rsidRPr="00D215FF">
        <w:t xml:space="preserve"> </w:t>
      </w:r>
      <w:r w:rsidR="00B6536C" w:rsidRPr="00D215FF">
        <w:t xml:space="preserve">This is why Siger criticizes both Dominicans for misunderstanding the act of cognition of the real person, but each </w:t>
      </w:r>
      <w:r w:rsidR="00457B0C" w:rsidRPr="00D215FF">
        <w:t>time from a different position.</w:t>
      </w:r>
      <w:r w:rsidR="00CD71F1" w:rsidRPr="00D215FF">
        <w:t xml:space="preserve"> </w:t>
      </w:r>
      <w:r w:rsidR="00CD71F1" w:rsidRPr="00D215FF">
        <w:rPr>
          <w:rStyle w:val="ezkurwreuab5ozgtqnkl"/>
        </w:rPr>
        <w:t>The difference</w:t>
      </w:r>
      <w:r w:rsidR="00CD71F1" w:rsidRPr="00D215FF">
        <w:t xml:space="preserve"> </w:t>
      </w:r>
      <w:r w:rsidR="00CD71F1" w:rsidRPr="00D215FF">
        <w:rPr>
          <w:rStyle w:val="ezkurwreuab5ozgtqnkl"/>
        </w:rPr>
        <w:t>between</w:t>
      </w:r>
      <w:r w:rsidR="00CD71F1" w:rsidRPr="00D215FF">
        <w:t xml:space="preserve"> “</w:t>
      </w:r>
      <w:r w:rsidR="00CD71F1" w:rsidRPr="00D215FF">
        <w:rPr>
          <w:rStyle w:val="ezkurwreuab5ozgtqnkl"/>
          <w:i/>
        </w:rPr>
        <w:t>quo</w:t>
      </w:r>
      <w:r w:rsidR="00CD71F1" w:rsidRPr="00D215FF">
        <w:rPr>
          <w:i/>
        </w:rPr>
        <w:t xml:space="preserve"> </w:t>
      </w:r>
      <w:r w:rsidR="00CD71F1" w:rsidRPr="00D215FF">
        <w:rPr>
          <w:rStyle w:val="ezkurwreuab5ozgtqnkl"/>
          <w:i/>
        </w:rPr>
        <w:t>est</w:t>
      </w:r>
      <w:r w:rsidR="00CD71F1" w:rsidRPr="00D215FF">
        <w:rPr>
          <w:rStyle w:val="ezkurwreuab5ozgtqnkl"/>
        </w:rPr>
        <w:t>” and “</w:t>
      </w:r>
      <w:r w:rsidR="00CD71F1" w:rsidRPr="00D215FF">
        <w:rPr>
          <w:rStyle w:val="ezkurwreuab5ozgtqnkl"/>
          <w:i/>
        </w:rPr>
        <w:t>quod est</w:t>
      </w:r>
      <w:r w:rsidR="00CD71F1" w:rsidRPr="00D215FF">
        <w:rPr>
          <w:rStyle w:val="ezkurwreuab5ozgtqnkl"/>
        </w:rPr>
        <w:t>” is based on the logical supposition.</w:t>
      </w:r>
      <w:r w:rsidR="00CD71F1" w:rsidRPr="00D215FF">
        <w:t xml:space="preserve"> </w:t>
      </w:r>
      <w:r w:rsidR="00CD71F1" w:rsidRPr="00D215FF">
        <w:rPr>
          <w:rStyle w:val="ezkurwreuab5ozgtqnkl"/>
        </w:rPr>
        <w:t>It</w:t>
      </w:r>
      <w:r w:rsidR="00CD71F1" w:rsidRPr="00D215FF">
        <w:t xml:space="preserve"> </w:t>
      </w:r>
      <w:r w:rsidR="00CD71F1" w:rsidRPr="00D215FF">
        <w:rPr>
          <w:rStyle w:val="ezkurwreuab5ozgtqnkl"/>
        </w:rPr>
        <w:t>cannot</w:t>
      </w:r>
      <w:r w:rsidR="00CD71F1" w:rsidRPr="00D215FF">
        <w:t xml:space="preserve"> </w:t>
      </w:r>
      <w:r w:rsidR="00CD71F1" w:rsidRPr="00D215FF">
        <w:rPr>
          <w:rStyle w:val="ezkurwreuab5ozgtqnkl"/>
        </w:rPr>
        <w:t>replace</w:t>
      </w:r>
      <w:r w:rsidR="00CD71F1" w:rsidRPr="00D215FF">
        <w:t xml:space="preserve"> </w:t>
      </w:r>
      <w:r w:rsidR="00CD71F1" w:rsidRPr="00D215FF">
        <w:rPr>
          <w:rStyle w:val="ezkurwreuab5ozgtqnkl"/>
        </w:rPr>
        <w:t xml:space="preserve">the definition of intellect as </w:t>
      </w:r>
      <w:r w:rsidR="00CD71F1" w:rsidRPr="00D215FF">
        <w:rPr>
          <w:rStyle w:val="ezkurwreuab5ozgtqnkl"/>
          <w:i/>
        </w:rPr>
        <w:t>tertium genus</w:t>
      </w:r>
      <w:r w:rsidR="00CD71F1" w:rsidRPr="00D215FF">
        <w:rPr>
          <w:rStyle w:val="ezkurwreuab5ozgtqnkl"/>
        </w:rPr>
        <w:t xml:space="preserve"> </w:t>
      </w:r>
      <w:r w:rsidR="003C5F4C" w:rsidRPr="00D215FF">
        <w:rPr>
          <w:rStyle w:val="ezkurwreuab5ozgtqnkl"/>
        </w:rPr>
        <w:t xml:space="preserve">in </w:t>
      </w:r>
      <w:r w:rsidR="00CD71F1" w:rsidRPr="00D215FF">
        <w:rPr>
          <w:rStyle w:val="ezkurwreuab5ozgtqnkl"/>
        </w:rPr>
        <w:t>CMDA that is based on the definition of the act of knowledge in the real person. It is done in the mode “</w:t>
      </w:r>
      <w:r w:rsidR="00CD71F1" w:rsidRPr="00D215FF">
        <w:rPr>
          <w:rStyle w:val="ezkurwreuab5ozgtqnkl"/>
          <w:i/>
        </w:rPr>
        <w:t>subiective</w:t>
      </w:r>
      <w:r w:rsidR="00CD71F1" w:rsidRPr="00D215FF">
        <w:rPr>
          <w:rStyle w:val="ezkurwreuab5ozgtqnkl"/>
        </w:rPr>
        <w:t>” and “</w:t>
      </w:r>
      <w:r w:rsidR="00CD71F1" w:rsidRPr="00D215FF">
        <w:rPr>
          <w:rStyle w:val="ezkurwreuab5ozgtqnkl"/>
          <w:i/>
        </w:rPr>
        <w:t>obiective</w:t>
      </w:r>
      <w:r w:rsidR="00CD71F1" w:rsidRPr="00D215FF">
        <w:rPr>
          <w:rStyle w:val="ezkurwreuab5ozgtqnkl"/>
        </w:rPr>
        <w:t>” made by the imposition.</w:t>
      </w:r>
      <w:r w:rsidR="00CD71F1" w:rsidRPr="00D215FF">
        <w:t xml:space="preserve"> </w:t>
      </w:r>
      <w:r w:rsidR="00CD71F1" w:rsidRPr="00D215FF">
        <w:rPr>
          <w:rStyle w:val="ezkurwreuab5ozgtqnkl"/>
        </w:rPr>
        <w:t xml:space="preserve">The writing </w:t>
      </w:r>
      <w:r w:rsidR="00CD71F1" w:rsidRPr="00D215FF">
        <w:rPr>
          <w:rStyle w:val="ezkurwreuab5ozgtqnkl"/>
          <w:i/>
        </w:rPr>
        <w:t>Anonymus</w:t>
      </w:r>
      <w:r w:rsidR="00CD71F1" w:rsidRPr="00D215FF">
        <w:rPr>
          <w:i/>
        </w:rPr>
        <w:t xml:space="preserve"> </w:t>
      </w:r>
      <w:r w:rsidR="00CD71F1" w:rsidRPr="00D215FF">
        <w:rPr>
          <w:rStyle w:val="ezkurwreuab5ozgtqnkl"/>
          <w:i/>
        </w:rPr>
        <w:t>Giele</w:t>
      </w:r>
      <w:r w:rsidR="00CD71F1" w:rsidRPr="00D215FF">
        <w:t xml:space="preserve"> </w:t>
      </w:r>
      <w:r w:rsidR="00CD71F1" w:rsidRPr="00D215FF">
        <w:rPr>
          <w:rStyle w:val="ezkurwreuab5ozgtqnkl"/>
        </w:rPr>
        <w:t>explained</w:t>
      </w:r>
      <w:r w:rsidR="00CD71F1" w:rsidRPr="00D215FF">
        <w:t xml:space="preserve"> </w:t>
      </w:r>
      <w:r w:rsidR="00CD71F1" w:rsidRPr="00D215FF">
        <w:rPr>
          <w:rStyle w:val="ezkurwreuab5ozgtqnkl"/>
        </w:rPr>
        <w:t>in vain</w:t>
      </w:r>
      <w:r w:rsidR="00CD71F1" w:rsidRPr="00D215FF">
        <w:t xml:space="preserve"> </w:t>
      </w:r>
      <w:r w:rsidR="00CD71F1" w:rsidRPr="00D215FF">
        <w:rPr>
          <w:rStyle w:val="ezkurwreuab5ozgtqnkl"/>
        </w:rPr>
        <w:t>this</w:t>
      </w:r>
      <w:r w:rsidR="00CD71F1" w:rsidRPr="00D215FF">
        <w:t xml:space="preserve"> </w:t>
      </w:r>
      <w:r w:rsidR="00CD71F1" w:rsidRPr="00D215FF">
        <w:rPr>
          <w:rStyle w:val="ezkurwreuab5ozgtqnkl"/>
        </w:rPr>
        <w:t>major difference to</w:t>
      </w:r>
      <w:r w:rsidR="00CD71F1" w:rsidRPr="00D215FF">
        <w:t xml:space="preserve"> </w:t>
      </w:r>
      <w:r w:rsidR="00CD71F1" w:rsidRPr="00D215FF">
        <w:rPr>
          <w:rStyle w:val="ezkurwreuab5ozgtqnkl"/>
        </w:rPr>
        <w:t>the first adherents of Thomism</w:t>
      </w:r>
      <w:r w:rsidR="00CD71F1" w:rsidRPr="00D215FF">
        <w:t xml:space="preserve"> </w:t>
      </w:r>
      <w:r w:rsidR="00CD71F1" w:rsidRPr="00D215FF">
        <w:rPr>
          <w:rStyle w:val="ezkurwreuab5ozgtqnkl"/>
        </w:rPr>
        <w:t>who</w:t>
      </w:r>
      <w:r w:rsidR="00CD71F1" w:rsidRPr="00D215FF">
        <w:t xml:space="preserve"> </w:t>
      </w:r>
      <w:r w:rsidR="00CD71F1" w:rsidRPr="00D215FF">
        <w:rPr>
          <w:rStyle w:val="ezkurwreuab5ozgtqnkl"/>
        </w:rPr>
        <w:t>fell</w:t>
      </w:r>
      <w:r w:rsidR="00CD71F1" w:rsidRPr="00D215FF">
        <w:t xml:space="preserve"> </w:t>
      </w:r>
      <w:r w:rsidR="00CD71F1" w:rsidRPr="00D215FF">
        <w:rPr>
          <w:rStyle w:val="ezkurwreuab5ozgtqnkl"/>
        </w:rPr>
        <w:t>under the spell of Oxfordian Fallacy.</w:t>
      </w:r>
    </w:p>
    <w:p w14:paraId="1CA1CA42" w14:textId="0F3535E7" w:rsidR="00495D16" w:rsidRPr="00D215FF" w:rsidRDefault="00B6536C" w:rsidP="000C357C">
      <w:pPr>
        <w:ind w:firstLine="708"/>
      </w:pPr>
      <w:r w:rsidRPr="00D215FF">
        <w:t xml:space="preserve">In contrast to Siger and Albert, Thomas lacks the fundamental actualization of </w:t>
      </w:r>
      <w:r w:rsidRPr="00D215FF">
        <w:rPr>
          <w:i/>
        </w:rPr>
        <w:t>species intelligibilis</w:t>
      </w:r>
      <w:r w:rsidRPr="00D215FF">
        <w:t xml:space="preserve"> from the direction of </w:t>
      </w:r>
      <w:r w:rsidRPr="00D215FF">
        <w:rPr>
          <w:i/>
        </w:rPr>
        <w:t>species sensibilis</w:t>
      </w:r>
      <w:r w:rsidRPr="00D215FF">
        <w:t xml:space="preserve">, which is the only one to actualize the intellect in the scenario of </w:t>
      </w:r>
      <w:r w:rsidR="00E57624" w:rsidRPr="00D215FF">
        <w:t>CMDA. Siger rejects the</w:t>
      </w:r>
      <w:r w:rsidRPr="00D215FF">
        <w:t xml:space="preserve"> formal view of Aquinas in </w:t>
      </w:r>
      <w:r w:rsidRPr="00D215FF">
        <w:rPr>
          <w:i/>
        </w:rPr>
        <w:t>De anima intellectiva</w:t>
      </w:r>
      <w:r w:rsidR="00AE50A7" w:rsidRPr="00D215FF">
        <w:t xml:space="preserve">. </w:t>
      </w:r>
      <w:r w:rsidR="00E57624" w:rsidRPr="00D215FF">
        <w:t xml:space="preserve">Thomistic </w:t>
      </w:r>
      <w:r w:rsidR="00E57624" w:rsidRPr="00D215FF">
        <w:rPr>
          <w:i/>
        </w:rPr>
        <w:t>species intelligibilis</w:t>
      </w:r>
      <w:r w:rsidR="00E57624" w:rsidRPr="00D215FF">
        <w:t xml:space="preserve"> has a causal effect on the essentially defined intellect (</w:t>
      </w:r>
      <w:r w:rsidR="00E57624" w:rsidRPr="00D215FF">
        <w:rPr>
          <w:i/>
        </w:rPr>
        <w:t>species intelligibilis, qua fit intellectus in actu</w:t>
      </w:r>
      <w:r w:rsidR="00E57624" w:rsidRPr="00D215FF">
        <w:t xml:space="preserve">). Siger resolutely rejects in </w:t>
      </w:r>
      <w:r w:rsidR="00E57624" w:rsidRPr="00D215FF">
        <w:rPr>
          <w:i/>
        </w:rPr>
        <w:t>De anima intellectiva</w:t>
      </w:r>
      <w:r w:rsidR="00E57624" w:rsidRPr="00D215FF">
        <w:t xml:space="preserve"> this modernist view of Aquinas. It is fundamentally wrong, since it follows Oxfordian Fallacy created by Rufus. The essence presented as a supposition is only a general concept and it cannot exercise any real causality.</w:t>
      </w:r>
      <w:r w:rsidR="007339AB" w:rsidRPr="00D215FF">
        <w:t xml:space="preserve"> </w:t>
      </w:r>
      <w:r w:rsidR="007339AB" w:rsidRPr="00D215FF">
        <w:rPr>
          <w:rStyle w:val="ezkurwreuab5ozgtqnkl"/>
        </w:rPr>
        <w:t>Formally, however, this</w:t>
      </w:r>
      <w:r w:rsidR="007339AB" w:rsidRPr="00D215FF">
        <w:t xml:space="preserve"> </w:t>
      </w:r>
      <w:r w:rsidR="007339AB" w:rsidRPr="00D215FF">
        <w:rPr>
          <w:rStyle w:val="ezkurwreuab5ozgtqnkl"/>
        </w:rPr>
        <w:t>part</w:t>
      </w:r>
      <w:r w:rsidR="007339AB" w:rsidRPr="00D215FF">
        <w:t xml:space="preserve"> </w:t>
      </w:r>
      <w:r w:rsidR="007339AB" w:rsidRPr="00D215FF">
        <w:rPr>
          <w:rStyle w:val="ezkurwreuab5ozgtqnkl"/>
        </w:rPr>
        <w:t>of the evidence</w:t>
      </w:r>
      <w:r w:rsidR="007339AB" w:rsidRPr="00D215FF">
        <w:t xml:space="preserve"> </w:t>
      </w:r>
      <w:r w:rsidR="007339AB" w:rsidRPr="00D215FF">
        <w:rPr>
          <w:rStyle w:val="ezkurwreuab5ozgtqnkl"/>
        </w:rPr>
        <w:t>is constructed</w:t>
      </w:r>
      <w:r w:rsidR="007339AB" w:rsidRPr="00D215FF">
        <w:t xml:space="preserve"> </w:t>
      </w:r>
      <w:r w:rsidR="007339AB" w:rsidRPr="00D215FF">
        <w:rPr>
          <w:rStyle w:val="ezkurwreuab5ozgtqnkl"/>
        </w:rPr>
        <w:t>correctly</w:t>
      </w:r>
      <w:r w:rsidR="007339AB" w:rsidRPr="00D215FF">
        <w:t>. T</w:t>
      </w:r>
      <w:r w:rsidRPr="00D215FF">
        <w:t xml:space="preserve">he act of cognition became the movement of thought from potentiality to actuality. This corresponds to </w:t>
      </w:r>
      <w:r w:rsidR="009A7653" w:rsidRPr="00D215FF">
        <w:t xml:space="preserve">general intention </w:t>
      </w:r>
      <w:r w:rsidRPr="00D215FF">
        <w:t xml:space="preserve">of CMDA. For Thomas, the production of intelligible species is bound to sensible species, but is fundamentally different from them. </w:t>
      </w:r>
      <w:r w:rsidR="009A7653" w:rsidRPr="00D215FF">
        <w:t xml:space="preserve">Intelligible species </w:t>
      </w:r>
      <w:r w:rsidRPr="00D215FF">
        <w:t xml:space="preserve">are activated in the environment of the immaterial intellect, which </w:t>
      </w:r>
      <w:r w:rsidR="008C2567" w:rsidRPr="00D215FF">
        <w:t xml:space="preserve">operates </w:t>
      </w:r>
      <w:r w:rsidRPr="00D215FF">
        <w:t xml:space="preserve">as a subsistent hypostasis through the actualization of </w:t>
      </w:r>
      <w:r w:rsidRPr="00D215FF">
        <w:rPr>
          <w:i/>
        </w:rPr>
        <w:t>species intelligibilis</w:t>
      </w:r>
      <w:r w:rsidRPr="00D215FF">
        <w:t xml:space="preserve"> (</w:t>
      </w:r>
      <w:r w:rsidRPr="00D215FF">
        <w:rPr>
          <w:i/>
        </w:rPr>
        <w:t>intellectus in actu</w:t>
      </w:r>
      <w:r w:rsidRPr="00D215FF">
        <w:t xml:space="preserve">). </w:t>
      </w:r>
      <w:r w:rsidR="00E76F6E" w:rsidRPr="00D215FF">
        <w:t xml:space="preserve">We find an abridged version of this passage in </w:t>
      </w:r>
      <w:r w:rsidR="00E76F6E" w:rsidRPr="00D215FF">
        <w:rPr>
          <w:i/>
        </w:rPr>
        <w:t>De potentia</w:t>
      </w:r>
      <w:r w:rsidR="00E76F6E" w:rsidRPr="00D215FF">
        <w:t xml:space="preserve"> in the first part of </w:t>
      </w:r>
      <w:r w:rsidR="009222F8" w:rsidRPr="00D215FF">
        <w:rPr>
          <w:i/>
          <w:szCs w:val="24"/>
        </w:rPr>
        <w:t xml:space="preserve">Summa theologica </w:t>
      </w:r>
      <w:r w:rsidR="00E76F6E" w:rsidRPr="00D215FF">
        <w:t>(</w:t>
      </w:r>
      <w:r w:rsidR="00E76F6E" w:rsidRPr="00D215FF">
        <w:rPr>
          <w:i/>
        </w:rPr>
        <w:t>intellectus habet operationem per se</w:t>
      </w:r>
      <w:r w:rsidR="00E76F6E" w:rsidRPr="00D215FF">
        <w:t>).</w:t>
      </w:r>
      <w:r w:rsidR="00E76F6E" w:rsidRPr="00D215FF">
        <w:rPr>
          <w:szCs w:val="24"/>
          <w:vertAlign w:val="superscript"/>
        </w:rPr>
        <w:footnoteReference w:id="312"/>
      </w:r>
      <w:r w:rsidR="00E76F6E" w:rsidRPr="00D215FF">
        <w:t xml:space="preserve"> The intellect is </w:t>
      </w:r>
      <w:r w:rsidR="00E76F6E" w:rsidRPr="00D215FF">
        <w:lastRenderedPageBreak/>
        <w:t xml:space="preserve">defined as immaterial in Aristotelian mode </w:t>
      </w:r>
      <w:r w:rsidR="009222F8" w:rsidRPr="00D215FF">
        <w:t>“</w:t>
      </w:r>
      <w:r w:rsidR="00E76F6E" w:rsidRPr="00D215FF">
        <w:rPr>
          <w:i/>
        </w:rPr>
        <w:t>inmixtus</w:t>
      </w:r>
      <w:r w:rsidR="009222F8" w:rsidRPr="00D215FF">
        <w:t>”</w:t>
      </w:r>
      <w:r w:rsidR="00E76F6E" w:rsidRPr="00D215FF">
        <w:t xml:space="preserve"> and </w:t>
      </w:r>
      <w:r w:rsidR="009222F8" w:rsidRPr="00D215FF">
        <w:t>“</w:t>
      </w:r>
      <w:r w:rsidR="009222F8" w:rsidRPr="00D215FF">
        <w:rPr>
          <w:i/>
        </w:rPr>
        <w:t xml:space="preserve">ab </w:t>
      </w:r>
      <w:r w:rsidR="00E76F6E" w:rsidRPr="00D215FF">
        <w:rPr>
          <w:i/>
        </w:rPr>
        <w:t>extrinsece</w:t>
      </w:r>
      <w:r w:rsidR="00597EF5" w:rsidRPr="00D215FF">
        <w:rPr>
          <w:i/>
        </w:rPr>
        <w:t>.</w:t>
      </w:r>
      <w:r w:rsidR="009222F8" w:rsidRPr="00D215FF">
        <w:t>”</w:t>
      </w:r>
      <w:r w:rsidR="00E76F6E" w:rsidRPr="00D215FF">
        <w:t xml:space="preserve"> </w:t>
      </w:r>
      <w:r w:rsidR="00597EF5" w:rsidRPr="00D215FF">
        <w:t>T</w:t>
      </w:r>
      <w:r w:rsidR="00E76F6E" w:rsidRPr="00D215FF">
        <w:t xml:space="preserve">hanks to the actualization </w:t>
      </w:r>
      <w:r w:rsidR="00597EF5" w:rsidRPr="00D215FF">
        <w:t xml:space="preserve">by </w:t>
      </w:r>
      <w:r w:rsidR="00E76F6E" w:rsidRPr="00D215FF">
        <w:t xml:space="preserve">species, </w:t>
      </w:r>
      <w:r w:rsidR="00597EF5" w:rsidRPr="00D215FF">
        <w:t xml:space="preserve">the intellect </w:t>
      </w:r>
      <w:r w:rsidR="00E76F6E" w:rsidRPr="00D215FF">
        <w:t xml:space="preserve">acquired its own level of actuality at the level of the subsistent form given </w:t>
      </w:r>
      <w:r w:rsidR="00E76F6E" w:rsidRPr="00D215FF">
        <w:rPr>
          <w:i/>
        </w:rPr>
        <w:t>per se</w:t>
      </w:r>
      <w:r w:rsidR="00E76F6E" w:rsidRPr="00D215FF">
        <w:t xml:space="preserve">. Thus, for Aquinas, the intellect </w:t>
      </w:r>
      <w:r w:rsidR="00BC6BCE" w:rsidRPr="00D215FF">
        <w:t xml:space="preserve">makes </w:t>
      </w:r>
      <w:r w:rsidR="00E76F6E" w:rsidRPr="00D215FF">
        <w:t>another principle of being or a form (</w:t>
      </w:r>
      <w:r w:rsidR="00E76F6E" w:rsidRPr="00D215FF">
        <w:rPr>
          <w:i/>
        </w:rPr>
        <w:t>qua</w:t>
      </w:r>
      <w:r w:rsidR="00E76F6E" w:rsidRPr="00D215FF">
        <w:rPr>
          <w:i/>
          <w:vertAlign w:val="superscript"/>
        </w:rPr>
        <w:t>2</w:t>
      </w:r>
      <w:r w:rsidR="00E76F6E" w:rsidRPr="00D215FF">
        <w:t>) in the soul, which in and of itself is an integral entelechic principle of the body (</w:t>
      </w:r>
      <w:r w:rsidR="00E76F6E" w:rsidRPr="00D215FF">
        <w:rPr>
          <w:i/>
        </w:rPr>
        <w:t>qua</w:t>
      </w:r>
      <w:r w:rsidR="00E76F6E" w:rsidRPr="00D215FF">
        <w:rPr>
          <w:i/>
          <w:vertAlign w:val="superscript"/>
        </w:rPr>
        <w:t>1</w:t>
      </w:r>
      <w:r w:rsidR="00E76F6E" w:rsidRPr="00D215FF">
        <w:t>). The difference between the two forms of actualization of the intellect is of great importance for Aquinas</w:t>
      </w:r>
      <w:r w:rsidR="00EC660A" w:rsidRPr="00D215FF">
        <w:t>’</w:t>
      </w:r>
      <w:r w:rsidR="00C14630" w:rsidRPr="00D215FF">
        <w:t>s</w:t>
      </w:r>
      <w:r w:rsidR="00E76F6E" w:rsidRPr="00D215FF">
        <w:t xml:space="preserve"> debate with Siger, which followed in Paris. The conception of the intellect as a hyposta</w:t>
      </w:r>
      <w:r w:rsidR="006E3FD1" w:rsidRPr="00D215FF">
        <w:t>t</w:t>
      </w:r>
      <w:r w:rsidR="00E76F6E" w:rsidRPr="00D215FF">
        <w:t>ized form (</w:t>
      </w:r>
      <w:r w:rsidR="00E76F6E" w:rsidRPr="00D215FF">
        <w:rPr>
          <w:i/>
        </w:rPr>
        <w:t>qua</w:t>
      </w:r>
      <w:r w:rsidR="00E76F6E" w:rsidRPr="00D215FF">
        <w:rPr>
          <w:i/>
          <w:vertAlign w:val="superscript"/>
        </w:rPr>
        <w:t>2</w:t>
      </w:r>
      <w:r w:rsidR="00E76F6E" w:rsidRPr="00D215FF">
        <w:t xml:space="preserve">) </w:t>
      </w:r>
      <w:r w:rsidR="00F40ED0" w:rsidRPr="00D215FF">
        <w:t xml:space="preserve">was elaborated </w:t>
      </w:r>
      <w:r w:rsidR="00E76F6E" w:rsidRPr="00D215FF">
        <w:t>during the stay in Italy</w:t>
      </w:r>
      <w:r w:rsidR="00A762D5" w:rsidRPr="00D215FF">
        <w:t xml:space="preserve"> in the years</w:t>
      </w:r>
      <w:r w:rsidR="006E3FD1" w:rsidRPr="00D215FF">
        <w:t> </w:t>
      </w:r>
      <w:r w:rsidR="00A762D5" w:rsidRPr="00D215FF">
        <w:t>1266–68</w:t>
      </w:r>
      <w:r w:rsidR="00E76F6E" w:rsidRPr="00D215FF">
        <w:t xml:space="preserve"> and Thomas defended it in Paris</w:t>
      </w:r>
      <w:r w:rsidR="00F40ED0" w:rsidRPr="00D215FF">
        <w:t xml:space="preserve"> as well</w:t>
      </w:r>
      <w:r w:rsidR="00E76F6E" w:rsidRPr="00D215FF">
        <w:t>. Aquinas</w:t>
      </w:r>
      <w:r w:rsidR="00EC660A" w:rsidRPr="00D215FF">
        <w:t>’</w:t>
      </w:r>
      <w:r w:rsidR="009B0598" w:rsidRPr="00D215FF">
        <w:t>s</w:t>
      </w:r>
      <w:r w:rsidR="00E76F6E" w:rsidRPr="00D215FF">
        <w:t xml:space="preserve"> final detachment from the Avicennistic gradual scenario of intellects had a fundamental significance for Aegidius</w:t>
      </w:r>
      <w:r w:rsidR="009B0598" w:rsidRPr="00D215FF">
        <w:t>. U</w:t>
      </w:r>
      <w:r w:rsidR="00E76F6E" w:rsidRPr="00D215FF">
        <w:t>nder his influence he turned away from the Avicennism given in the Oxford manuscript I–II. Under influence</w:t>
      </w:r>
      <w:r w:rsidR="009B0598" w:rsidRPr="00D215FF">
        <w:t xml:space="preserve"> of </w:t>
      </w:r>
      <w:r w:rsidR="00096AB1" w:rsidRPr="00D215FF">
        <w:t>Thomas</w:t>
      </w:r>
      <w:r w:rsidR="00096AB1" w:rsidRPr="00D215FF">
        <w:rPr>
          <w:rFonts w:cs="Calibri"/>
        </w:rPr>
        <w:t>′</w:t>
      </w:r>
      <w:r w:rsidR="00096AB1" w:rsidRPr="00D215FF">
        <w:t xml:space="preserve">s work </w:t>
      </w:r>
      <w:r w:rsidR="009B0598" w:rsidRPr="00D215FF">
        <w:rPr>
          <w:i/>
        </w:rPr>
        <w:t>De potentia</w:t>
      </w:r>
      <w:r w:rsidR="00E76F6E" w:rsidRPr="00D215FF">
        <w:t>, he wrote the third part</w:t>
      </w:r>
      <w:r w:rsidR="009B0598" w:rsidRPr="00D215FF">
        <w:t xml:space="preserve"> of Oxford manuscript. He </w:t>
      </w:r>
      <w:r w:rsidR="00E76F6E" w:rsidRPr="00D215FF">
        <w:t>distanced himself from Siger</w:t>
      </w:r>
      <w:r w:rsidR="00EC660A" w:rsidRPr="00D215FF">
        <w:t>’</w:t>
      </w:r>
      <w:r w:rsidR="009B0598" w:rsidRPr="00D215FF">
        <w:t xml:space="preserve">s work </w:t>
      </w:r>
      <w:r w:rsidR="00E76F6E" w:rsidRPr="00D215FF">
        <w:t>QIIIDA, written in accordance with CMDA (</w:t>
      </w:r>
      <w:r w:rsidR="00E76F6E" w:rsidRPr="00D215FF">
        <w:rPr>
          <w:i/>
        </w:rPr>
        <w:t>Thomas de Aquino resistit rationi Commentatoris super secundum Metaphysicae</w:t>
      </w:r>
      <w:r w:rsidR="00E76F6E" w:rsidRPr="00D215FF">
        <w:t xml:space="preserve">, </w:t>
      </w:r>
      <w:r w:rsidR="00AF7F99" w:rsidRPr="00D215FF">
        <w:t>ch.</w:t>
      </w:r>
      <w:r w:rsidR="00E76F6E" w:rsidRPr="00D215FF">
        <w:t xml:space="preserve"> 4.3.2). Siger criticized Aquinas</w:t>
      </w:r>
      <w:r w:rsidR="00EC660A" w:rsidRPr="00D215FF">
        <w:t>’</w:t>
      </w:r>
      <w:r w:rsidR="00906066" w:rsidRPr="00D215FF">
        <w:t>s</w:t>
      </w:r>
      <w:r w:rsidR="00E76F6E" w:rsidRPr="00D215FF">
        <w:t xml:space="preserve"> hyposta</w:t>
      </w:r>
      <w:r w:rsidR="006E3FD1" w:rsidRPr="00D215FF">
        <w:t>t</w:t>
      </w:r>
      <w:r w:rsidR="00E76F6E" w:rsidRPr="00D215FF">
        <w:t>i</w:t>
      </w:r>
      <w:r w:rsidR="009B0598" w:rsidRPr="00D215FF">
        <w:t>zed intellect as a new form of A</w:t>
      </w:r>
      <w:r w:rsidR="00E76F6E" w:rsidRPr="00D215FF">
        <w:t xml:space="preserve">verroism (ch. 4.4.3). According to Siger, the intellect given according to </w:t>
      </w:r>
      <w:r w:rsidR="00E76F6E" w:rsidRPr="00D215FF">
        <w:rPr>
          <w:i/>
        </w:rPr>
        <w:t>De potentia</w:t>
      </w:r>
      <w:r w:rsidR="00E76F6E" w:rsidRPr="00D215FF">
        <w:t xml:space="preserve"> became an autonomous substance (</w:t>
      </w:r>
      <w:r w:rsidR="00E76F6E" w:rsidRPr="00D215FF">
        <w:rPr>
          <w:i/>
        </w:rPr>
        <w:t>hoc aliquid</w:t>
      </w:r>
      <w:r w:rsidR="00A86B1C" w:rsidRPr="00D215FF">
        <w:t>) in the manner of the second Averroism</w:t>
      </w:r>
      <w:r w:rsidR="00E76F6E" w:rsidRPr="00D215FF">
        <w:t xml:space="preserve">. The conception of the intellect as an autonomous effective form led to a dualism, because </w:t>
      </w:r>
      <w:r w:rsidR="00C32E54" w:rsidRPr="00D215FF">
        <w:t xml:space="preserve">there were </w:t>
      </w:r>
      <w:r w:rsidR="00E76F6E" w:rsidRPr="00D215FF">
        <w:t>two forms in the person. Thomas</w:t>
      </w:r>
      <w:r w:rsidR="00EC660A" w:rsidRPr="00D215FF">
        <w:t>’</w:t>
      </w:r>
      <w:r w:rsidR="00B07AA6" w:rsidRPr="00D215FF">
        <w:t>s</w:t>
      </w:r>
      <w:r w:rsidR="00E76F6E" w:rsidRPr="00D215FF">
        <w:t xml:space="preserve"> definition of intellect as a hyposta</w:t>
      </w:r>
      <w:r w:rsidR="006E3FD1" w:rsidRPr="00D215FF">
        <w:t>t</w:t>
      </w:r>
      <w:r w:rsidR="00E76F6E" w:rsidRPr="00D215FF">
        <w:t>ized form</w:t>
      </w:r>
      <w:r w:rsidR="00B07AA6" w:rsidRPr="00D215FF">
        <w:t xml:space="preserve"> (</w:t>
      </w:r>
      <w:r w:rsidR="00B07AA6" w:rsidRPr="00D215FF">
        <w:rPr>
          <w:i/>
        </w:rPr>
        <w:t>qua</w:t>
      </w:r>
      <w:r w:rsidR="00B07AA6" w:rsidRPr="00D215FF">
        <w:rPr>
          <w:i/>
          <w:vertAlign w:val="superscript"/>
        </w:rPr>
        <w:t>2</w:t>
      </w:r>
      <w:r w:rsidR="00B07AA6" w:rsidRPr="00D215FF">
        <w:t>)</w:t>
      </w:r>
      <w:r w:rsidR="00E76F6E" w:rsidRPr="00D215FF">
        <w:t xml:space="preserve">, defended in </w:t>
      </w:r>
      <w:r w:rsidR="00E76F6E" w:rsidRPr="00D215FF">
        <w:rPr>
          <w:i/>
        </w:rPr>
        <w:t>De potentia</w:t>
      </w:r>
      <w:r w:rsidR="00B07AA6" w:rsidRPr="00D215FF">
        <w:t xml:space="preserve"> q</w:t>
      </w:r>
      <w:r w:rsidR="00E76F6E" w:rsidRPr="00D215FF">
        <w:t>.</w:t>
      </w:r>
      <w:r w:rsidR="00EC660A" w:rsidRPr="00D215FF">
        <w:t> </w:t>
      </w:r>
      <w:r w:rsidR="00B07AA6" w:rsidRPr="00D215FF">
        <w:t>8, a</w:t>
      </w:r>
      <w:r w:rsidR="00E76F6E" w:rsidRPr="00D215FF">
        <w:t>.</w:t>
      </w:r>
      <w:r w:rsidR="00EC660A" w:rsidRPr="00D215FF">
        <w:t> </w:t>
      </w:r>
      <w:r w:rsidR="00B07AA6" w:rsidRPr="00D215FF">
        <w:t>1, became a S</w:t>
      </w:r>
      <w:r w:rsidR="005529CD" w:rsidRPr="00D215FF">
        <w:t>emiaverroist</w:t>
      </w:r>
      <w:r w:rsidR="00B07AA6" w:rsidRPr="00D215FF">
        <w:t xml:space="preserve"> solution </w:t>
      </w:r>
      <w:r w:rsidR="00E76F6E" w:rsidRPr="00D215FF">
        <w:t xml:space="preserve">due to the formalization of intellect </w:t>
      </w:r>
      <w:r w:rsidR="00B07AA6" w:rsidRPr="00D215FF">
        <w:t xml:space="preserve">that was stated to be </w:t>
      </w:r>
      <w:r w:rsidR="00E76F6E" w:rsidRPr="00D215FF">
        <w:t xml:space="preserve">a </w:t>
      </w:r>
      <w:r w:rsidR="0083029D" w:rsidRPr="00D215FF">
        <w:t xml:space="preserve">hypostatic and autonomous </w:t>
      </w:r>
      <w:r w:rsidR="00E76F6E" w:rsidRPr="00D215FF">
        <w:t xml:space="preserve">essence. </w:t>
      </w:r>
      <w:r w:rsidR="0083029D" w:rsidRPr="00D215FF">
        <w:t>Such intellect cannot be a purely receptive</w:t>
      </w:r>
      <w:r w:rsidR="00E76F6E" w:rsidRPr="00D215FF">
        <w:t>. Siger defines the intellect merely as the intellectual capacity of the soul and not as an autonomous form (</w:t>
      </w:r>
      <w:r w:rsidR="00AF7F99" w:rsidRPr="00D215FF">
        <w:t>ch.</w:t>
      </w:r>
      <w:r w:rsidR="00E76F6E" w:rsidRPr="00D215FF">
        <w:t xml:space="preserve"> 4.4.2). According to Siger, the immaterial intellect is merely a pure potency with regard to the sensually perceived intentions. Let us recall the key quote from the first treatise on the nature of the intellect, which explicitly insists on the absolute potentiality of the receptive intellect, because it is not a Porretanian hypostasis and not a modern substance (</w:t>
      </w:r>
      <w:r w:rsidR="009E4341" w:rsidRPr="00D215FF">
        <w:rPr>
          <w:i/>
          <w:szCs w:val="24"/>
        </w:rPr>
        <w:t>quantum est de natura sua, est in potentia ad intentiones imaginatas</w:t>
      </w:r>
      <w:r w:rsidR="004E4075" w:rsidRPr="00D215FF">
        <w:t>; QIIIDA q</w:t>
      </w:r>
      <w:r w:rsidR="00E76F6E" w:rsidRPr="00D215FF">
        <w:t>.</w:t>
      </w:r>
      <w:r w:rsidR="00EC660A" w:rsidRPr="00D215FF">
        <w:t> </w:t>
      </w:r>
      <w:r w:rsidR="00E76F6E" w:rsidRPr="00D215FF">
        <w:t>9, p.</w:t>
      </w:r>
      <w:r w:rsidR="00EC660A" w:rsidRPr="00D215FF">
        <w:t> </w:t>
      </w:r>
      <w:r w:rsidR="00E76F6E" w:rsidRPr="00D215FF">
        <w:t xml:space="preserve">28.70‒76). </w:t>
      </w:r>
      <w:r w:rsidR="00226D86" w:rsidRPr="00D215FF">
        <w:t>Aquinas would object that the species is an act of the intellect given in the person, which carries the actuality of cognition as a form given in this way (</w:t>
      </w:r>
      <w:r w:rsidR="00226D86" w:rsidRPr="00D215FF">
        <w:rPr>
          <w:i/>
        </w:rPr>
        <w:t>actu autem fit per aliquam formam</w:t>
      </w:r>
      <w:r w:rsidR="00226D86" w:rsidRPr="00D215FF">
        <w:t xml:space="preserve">). </w:t>
      </w:r>
      <w:r w:rsidR="00173043" w:rsidRPr="00D215FF">
        <w:t>If t</w:t>
      </w:r>
      <w:r w:rsidR="00226D86" w:rsidRPr="00D215FF">
        <w:t xml:space="preserve">he essence </w:t>
      </w:r>
      <w:r w:rsidR="00341BA2" w:rsidRPr="00D215FF">
        <w:t xml:space="preserve">of intellect </w:t>
      </w:r>
      <w:r w:rsidR="003174F1" w:rsidRPr="00D215FF">
        <w:t xml:space="preserve">is determined </w:t>
      </w:r>
      <w:r w:rsidR="00226D86" w:rsidRPr="00D215FF">
        <w:t xml:space="preserve">in this way, it is </w:t>
      </w:r>
      <w:r w:rsidR="002A169E" w:rsidRPr="00D215FF">
        <w:t xml:space="preserve">evident </w:t>
      </w:r>
      <w:r w:rsidR="00226D86" w:rsidRPr="00D215FF">
        <w:t xml:space="preserve">that </w:t>
      </w:r>
      <w:r w:rsidR="00226D86" w:rsidRPr="00D215FF">
        <w:rPr>
          <w:i/>
        </w:rPr>
        <w:t>species sensibilis</w:t>
      </w:r>
      <w:r w:rsidR="00226D86" w:rsidRPr="00D215FF">
        <w:t xml:space="preserve"> and </w:t>
      </w:r>
      <w:r w:rsidR="00226D86" w:rsidRPr="00D215FF">
        <w:rPr>
          <w:i/>
        </w:rPr>
        <w:t>intelligibilis</w:t>
      </w:r>
      <w:r w:rsidR="00226D86" w:rsidRPr="00D215FF">
        <w:t xml:space="preserve"> must be individual, as well as </w:t>
      </w:r>
      <w:r w:rsidR="00E10853" w:rsidRPr="00D215FF">
        <w:t xml:space="preserve">is </w:t>
      </w:r>
      <w:r w:rsidR="00226D86" w:rsidRPr="00D215FF">
        <w:t>the individual process</w:t>
      </w:r>
      <w:r w:rsidR="00E10853" w:rsidRPr="00D215FF">
        <w:t xml:space="preserve"> of </w:t>
      </w:r>
      <w:r w:rsidR="00E10853" w:rsidRPr="00D215FF">
        <w:lastRenderedPageBreak/>
        <w:t>cognition</w:t>
      </w:r>
      <w:r w:rsidR="00226D86" w:rsidRPr="00D215FF">
        <w:t xml:space="preserve">. </w:t>
      </w:r>
      <w:r w:rsidR="008532C6" w:rsidRPr="00D215FF">
        <w:t xml:space="preserve">The </w:t>
      </w:r>
      <w:r w:rsidR="00226D86" w:rsidRPr="00D215FF">
        <w:t xml:space="preserve">individuality of cognition in the Thomistic subject is not </w:t>
      </w:r>
      <w:r w:rsidR="008532C6" w:rsidRPr="00D215FF">
        <w:t>in the mode “</w:t>
      </w:r>
      <w:r w:rsidR="008532C6" w:rsidRPr="00D215FF">
        <w:rPr>
          <w:i/>
        </w:rPr>
        <w:t>ipse</w:t>
      </w:r>
      <w:r w:rsidR="008532C6" w:rsidRPr="00D215FF">
        <w:t xml:space="preserve">” related to </w:t>
      </w:r>
      <w:r w:rsidR="00226D86" w:rsidRPr="00D215FF">
        <w:t>the cognizing person. The</w:t>
      </w:r>
      <w:r w:rsidR="00D55359" w:rsidRPr="00D215FF">
        <w:t xml:space="preserve"> immateriality and the ipseity </w:t>
      </w:r>
      <w:r w:rsidR="00226D86" w:rsidRPr="00D215FF">
        <w:t xml:space="preserve">of the second mediation by the </w:t>
      </w:r>
      <w:r w:rsidR="00226D86" w:rsidRPr="00D215FF">
        <w:rPr>
          <w:i/>
        </w:rPr>
        <w:t>species intelligibilis</w:t>
      </w:r>
      <w:r w:rsidR="00226D86" w:rsidRPr="00D215FF">
        <w:t xml:space="preserve"> were expounded by Siger in </w:t>
      </w:r>
      <w:r w:rsidR="00D55359" w:rsidRPr="00D215FF">
        <w:t xml:space="preserve">his </w:t>
      </w:r>
      <w:r w:rsidR="00226D86" w:rsidRPr="00D215FF">
        <w:t>brilliant analysis of Thomas’</w:t>
      </w:r>
      <w:r w:rsidR="00D55359" w:rsidRPr="00D215FF">
        <w:t>s</w:t>
      </w:r>
      <w:r w:rsidR="00226D86" w:rsidRPr="00D215FF">
        <w:t xml:space="preserve"> fall</w:t>
      </w:r>
      <w:r w:rsidR="00495D16" w:rsidRPr="00D215FF">
        <w:t xml:space="preserve">acy. </w:t>
      </w:r>
      <w:r w:rsidR="00226D86" w:rsidRPr="00D215FF">
        <w:t>Thomism possesses only the formal univocity of cognition, because the process of mediation from the senses and also from the intellect is tied not to the existing person, but to the hyposta</w:t>
      </w:r>
      <w:r w:rsidR="00A64221" w:rsidRPr="00D215FF">
        <w:t xml:space="preserve">tized intellect as an actualized </w:t>
      </w:r>
      <w:r w:rsidR="00226D86" w:rsidRPr="00D215FF">
        <w:t xml:space="preserve">form. Aquinas, like Siger, insisted on the pure potential receptivity of the intellect, but did not define it from the existential position. The Dominican </w:t>
      </w:r>
      <w:r w:rsidR="00852825" w:rsidRPr="00D215FF">
        <w:t>as an Aristotelian rejected Averroe</w:t>
      </w:r>
      <w:r w:rsidR="00226D86" w:rsidRPr="00D215FF">
        <w:t xml:space="preserve">s as an Averroist. Aquinas thus </w:t>
      </w:r>
      <w:r w:rsidR="00852825" w:rsidRPr="00D215FF">
        <w:t xml:space="preserve">missed </w:t>
      </w:r>
      <w:r w:rsidR="00226D86" w:rsidRPr="00D215FF">
        <w:t>the phenomenological principle of CMDA. Siger, on the contrary, brilliantly defends the phenomenology of cognition. He describes the existential way in which cognition takes place (</w:t>
      </w:r>
      <w:r w:rsidR="00226D86" w:rsidRPr="00D215FF">
        <w:rPr>
          <w:i/>
        </w:rPr>
        <w:t>actio intellectus facit nos scire substantiam</w:t>
      </w:r>
      <w:r w:rsidR="00226D86" w:rsidRPr="00D215FF">
        <w:t xml:space="preserve">, </w:t>
      </w:r>
      <w:r w:rsidR="00AF7F99" w:rsidRPr="00D215FF">
        <w:t>ch.</w:t>
      </w:r>
      <w:r w:rsidR="00EC660A" w:rsidRPr="00D215FF">
        <w:t> </w:t>
      </w:r>
      <w:r w:rsidR="00226D86" w:rsidRPr="00D215FF">
        <w:t>4.4.2). In the mode of intentionality of the Blund</w:t>
      </w:r>
      <w:r w:rsidR="00852825" w:rsidRPr="00D215FF">
        <w:rPr>
          <w:rFonts w:cs="Calibri"/>
        </w:rPr>
        <w:t>′</w:t>
      </w:r>
      <w:r w:rsidR="00852825" w:rsidRPr="00D215FF">
        <w:t>s</w:t>
      </w:r>
      <w:r w:rsidR="00226D86" w:rsidRPr="00D215FF">
        <w:t xml:space="preserve"> school, Aquinas ensures the actualization of the intellect only in a formal and immaterial way (</w:t>
      </w:r>
      <w:r w:rsidR="00226D86" w:rsidRPr="00D215FF">
        <w:rPr>
          <w:i/>
        </w:rPr>
        <w:t>secundum quod es</w:t>
      </w:r>
      <w:r w:rsidR="000A18FB" w:rsidRPr="00D215FF">
        <w:rPr>
          <w:i/>
        </w:rPr>
        <w:t>t</w:t>
      </w:r>
      <w:r w:rsidR="00226D86" w:rsidRPr="00D215FF">
        <w:rPr>
          <w:i/>
        </w:rPr>
        <w:t xml:space="preserve"> in actu</w:t>
      </w:r>
      <w:r w:rsidR="00226D86" w:rsidRPr="00D215FF">
        <w:t xml:space="preserve">). This key part of Thomistic scheme of cognition is presented in the </w:t>
      </w:r>
      <w:r w:rsidR="00CD6A84" w:rsidRPr="00D215FF">
        <w:t>f</w:t>
      </w:r>
      <w:r w:rsidR="00226D86" w:rsidRPr="00D215FF">
        <w:t xml:space="preserve">ormal mode </w:t>
      </w:r>
      <w:r w:rsidR="00CD6A84" w:rsidRPr="00D215FF">
        <w:t>“</w:t>
      </w:r>
      <w:r w:rsidR="00226D86" w:rsidRPr="00D215FF">
        <w:rPr>
          <w:i/>
        </w:rPr>
        <w:t>secundum quod</w:t>
      </w:r>
      <w:r w:rsidR="00226D86" w:rsidRPr="00D215FF">
        <w:t>.</w:t>
      </w:r>
      <w:r w:rsidR="00CD6A84" w:rsidRPr="00D215FF">
        <w:t>”</w:t>
      </w:r>
      <w:r w:rsidR="006B0D0D" w:rsidRPr="00D215FF">
        <w:t xml:space="preserve"> </w:t>
      </w:r>
      <w:r w:rsidR="006B0D0D" w:rsidRPr="00D215FF">
        <w:rPr>
          <w:rStyle w:val="ezkurwreuab5ozgtqnkl"/>
        </w:rPr>
        <w:t>Thomistic</w:t>
      </w:r>
      <w:r w:rsidR="006B0D0D" w:rsidRPr="00D215FF">
        <w:t xml:space="preserve"> </w:t>
      </w:r>
      <w:r w:rsidR="006B0D0D" w:rsidRPr="00D215FF">
        <w:rPr>
          <w:rStyle w:val="ezkurwreuab5ozgtqnkl"/>
        </w:rPr>
        <w:t>formalism</w:t>
      </w:r>
      <w:r w:rsidR="006B0D0D" w:rsidRPr="00D215FF">
        <w:t xml:space="preserve"> </w:t>
      </w:r>
      <w:r w:rsidR="006B0D0D" w:rsidRPr="00D215FF">
        <w:rPr>
          <w:rStyle w:val="ezkurwreuab5ozgtqnkl"/>
        </w:rPr>
        <w:t>reduced</w:t>
      </w:r>
      <w:r w:rsidR="006B0D0D" w:rsidRPr="00D215FF">
        <w:t xml:space="preserve"> </w:t>
      </w:r>
      <w:r w:rsidR="006B0D0D" w:rsidRPr="00D215FF">
        <w:rPr>
          <w:rStyle w:val="ezkurwreuab5ozgtqnkl"/>
        </w:rPr>
        <w:t>the person</w:t>
      </w:r>
      <w:r w:rsidR="006B0D0D" w:rsidRPr="00D215FF">
        <w:t xml:space="preserve"> </w:t>
      </w:r>
      <w:r w:rsidR="006B0D0D" w:rsidRPr="00D215FF">
        <w:rPr>
          <w:rStyle w:val="ezkurwreuab5ozgtqnkl"/>
        </w:rPr>
        <w:t>to</w:t>
      </w:r>
      <w:r w:rsidR="006B0D0D" w:rsidRPr="00D215FF">
        <w:t xml:space="preserve"> </w:t>
      </w:r>
      <w:r w:rsidR="006B0D0D" w:rsidRPr="00D215FF">
        <w:rPr>
          <w:rStyle w:val="ezkurwreuab5ozgtqnkl"/>
        </w:rPr>
        <w:t>the subject; the concept</w:t>
      </w:r>
      <w:r w:rsidR="006B0D0D" w:rsidRPr="00D215FF">
        <w:t xml:space="preserve"> </w:t>
      </w:r>
      <w:r w:rsidR="006B0D0D" w:rsidRPr="00D215FF">
        <w:rPr>
          <w:rStyle w:val="ezkurwreuab5ozgtqnkl"/>
        </w:rPr>
        <w:t>of an objectively</w:t>
      </w:r>
      <w:r w:rsidR="006B0D0D" w:rsidRPr="00D215FF">
        <w:t xml:space="preserve"> </w:t>
      </w:r>
      <w:r w:rsidR="006B0D0D" w:rsidRPr="00D215FF">
        <w:rPr>
          <w:rStyle w:val="ezkurwreuab5ozgtqnkl"/>
        </w:rPr>
        <w:t>conceived</w:t>
      </w:r>
      <w:r w:rsidR="006B0D0D" w:rsidRPr="00D215FF">
        <w:t xml:space="preserve"> </w:t>
      </w:r>
      <w:r w:rsidR="006B0D0D" w:rsidRPr="00D215FF">
        <w:rPr>
          <w:rStyle w:val="ezkurwreuab5ozgtqnkl"/>
        </w:rPr>
        <w:t>intellect</w:t>
      </w:r>
      <w:r w:rsidR="006B0D0D" w:rsidRPr="00D215FF">
        <w:t xml:space="preserve"> </w:t>
      </w:r>
      <w:r w:rsidR="006B0D0D" w:rsidRPr="00D215FF">
        <w:rPr>
          <w:rStyle w:val="ezkurwreuab5ozgtqnkl"/>
        </w:rPr>
        <w:t>had</w:t>
      </w:r>
      <w:r w:rsidR="006B0D0D" w:rsidRPr="00D215FF">
        <w:t xml:space="preserve"> </w:t>
      </w:r>
      <w:r w:rsidR="006B0D0D" w:rsidRPr="00D215FF">
        <w:rPr>
          <w:rStyle w:val="ezkurwreuab5ozgtqnkl"/>
        </w:rPr>
        <w:t>a fateful</w:t>
      </w:r>
      <w:r w:rsidR="006B0D0D" w:rsidRPr="00D215FF">
        <w:t xml:space="preserve"> </w:t>
      </w:r>
      <w:r w:rsidR="006B0D0D" w:rsidRPr="00D215FF">
        <w:rPr>
          <w:rStyle w:val="ezkurwreuab5ozgtqnkl"/>
        </w:rPr>
        <w:t>significance</w:t>
      </w:r>
      <w:r w:rsidR="006B0D0D" w:rsidRPr="00D215FF">
        <w:t xml:space="preserve"> </w:t>
      </w:r>
      <w:r w:rsidR="006B0D0D" w:rsidRPr="00D215FF">
        <w:rPr>
          <w:rStyle w:val="ezkurwreuab5ozgtqnkl"/>
        </w:rPr>
        <w:t>for further development.</w:t>
      </w:r>
      <w:r w:rsidR="006B0D0D" w:rsidRPr="00D215FF">
        <w:t xml:space="preserve"> </w:t>
      </w:r>
      <w:r w:rsidR="00226D86" w:rsidRPr="00D215FF">
        <w:t xml:space="preserve">Aquinas </w:t>
      </w:r>
      <w:r w:rsidR="006B0D0D" w:rsidRPr="00D215FF">
        <w:t xml:space="preserve">considers </w:t>
      </w:r>
      <w:r w:rsidR="00226D86" w:rsidRPr="00D215FF">
        <w:t xml:space="preserve">the intellect </w:t>
      </w:r>
      <w:r w:rsidR="006B0D0D" w:rsidRPr="00D215FF">
        <w:t xml:space="preserve">objectively </w:t>
      </w:r>
      <w:r w:rsidR="00226D86" w:rsidRPr="00D215FF">
        <w:t>and</w:t>
      </w:r>
      <w:r w:rsidR="006B0D0D" w:rsidRPr="00D215FF">
        <w:t xml:space="preserve"> he canceled </w:t>
      </w:r>
      <w:r w:rsidR="00226D86" w:rsidRPr="00D215FF">
        <w:t xml:space="preserve">the phenomenological principle </w:t>
      </w:r>
      <w:r w:rsidR="006B0D0D" w:rsidRPr="00D215FF">
        <w:t>“</w:t>
      </w:r>
      <w:r w:rsidR="006B0D0D" w:rsidRPr="00D215FF">
        <w:rPr>
          <w:i/>
          <w:szCs w:val="24"/>
        </w:rPr>
        <w:t>homo ipse intelligit</w:t>
      </w:r>
      <w:r w:rsidR="006B0D0D" w:rsidRPr="00D215FF">
        <w:t>” defended by Siger</w:t>
      </w:r>
      <w:r w:rsidR="00226D86" w:rsidRPr="00D215FF">
        <w:t xml:space="preserve">. Cognition as an existential act was reduced to an essential definition of cognition. It is the same in </w:t>
      </w:r>
      <w:r w:rsidR="00592317" w:rsidRPr="00D215FF">
        <w:t>mode “</w:t>
      </w:r>
      <w:r w:rsidR="00226D86" w:rsidRPr="00D215FF">
        <w:rPr>
          <w:i/>
        </w:rPr>
        <w:t>idem</w:t>
      </w:r>
      <w:r w:rsidR="00592317" w:rsidRPr="00D215FF">
        <w:t>”; therefore, modernists</w:t>
      </w:r>
      <w:r w:rsidR="00226D86" w:rsidRPr="00D215FF">
        <w:t xml:space="preserve"> </w:t>
      </w:r>
      <w:r w:rsidR="00592317" w:rsidRPr="00D215FF">
        <w:t>of all kinds see</w:t>
      </w:r>
      <w:r w:rsidR="00226D86" w:rsidRPr="00D215FF">
        <w:t xml:space="preserve"> no difference in Siger</w:t>
      </w:r>
      <w:r w:rsidR="00EC660A" w:rsidRPr="00D215FF">
        <w:t>’</w:t>
      </w:r>
      <w:r w:rsidR="00226D86" w:rsidRPr="00D215FF">
        <w:t xml:space="preserve">s </w:t>
      </w:r>
      <w:r w:rsidR="003A257B" w:rsidRPr="00D215FF">
        <w:t>and Thomas</w:t>
      </w:r>
      <w:r w:rsidR="003A257B" w:rsidRPr="00D215FF">
        <w:rPr>
          <w:rFonts w:cs="Calibri"/>
        </w:rPr>
        <w:t>′</w:t>
      </w:r>
      <w:r w:rsidR="003A257B" w:rsidRPr="00D215FF">
        <w:t xml:space="preserve">s </w:t>
      </w:r>
      <w:r w:rsidR="00226D86" w:rsidRPr="00D215FF">
        <w:t xml:space="preserve">definition of </w:t>
      </w:r>
      <w:r w:rsidR="00592317" w:rsidRPr="00D215FF">
        <w:t>“</w:t>
      </w:r>
      <w:r w:rsidR="00226D86" w:rsidRPr="00D215FF">
        <w:rPr>
          <w:i/>
        </w:rPr>
        <w:t>intelligere</w:t>
      </w:r>
      <w:r w:rsidR="00226D86" w:rsidRPr="00D215FF">
        <w:t>.</w:t>
      </w:r>
      <w:r w:rsidR="00592317" w:rsidRPr="00D215FF">
        <w:t>”</w:t>
      </w:r>
      <w:r w:rsidR="00226D86" w:rsidRPr="00D215FF">
        <w:t xml:space="preserve"> Hermeneutics follow Heidegger</w:t>
      </w:r>
      <w:r w:rsidR="00EC660A" w:rsidRPr="00D215FF">
        <w:t>’</w:t>
      </w:r>
      <w:r w:rsidR="00226D86" w:rsidRPr="00D215FF">
        <w:t xml:space="preserve">s sense of reference </w:t>
      </w:r>
      <w:r w:rsidR="00074576" w:rsidRPr="00D215FF">
        <w:t>(</w:t>
      </w:r>
      <w:r w:rsidR="00074576" w:rsidRPr="00D215FF">
        <w:rPr>
          <w:i/>
          <w:szCs w:val="24"/>
        </w:rPr>
        <w:t>Bezugssinn</w:t>
      </w:r>
      <w:r w:rsidR="00074576" w:rsidRPr="00D215FF">
        <w:rPr>
          <w:i/>
          <w:szCs w:val="24"/>
        </w:rPr>
        <w:fldChar w:fldCharType="begin"/>
      </w:r>
      <w:r w:rsidR="00074576" w:rsidRPr="00D215FF">
        <w:instrText xml:space="preserve"> XE "</w:instrText>
      </w:r>
      <w:r w:rsidR="00074576" w:rsidRPr="00D215FF">
        <w:rPr>
          <w:i/>
          <w:szCs w:val="24"/>
        </w:rPr>
        <w:instrText>Bezugssinn</w:instrText>
      </w:r>
      <w:r w:rsidR="00074576" w:rsidRPr="00D215FF">
        <w:instrText xml:space="preserve">" </w:instrText>
      </w:r>
      <w:r w:rsidR="00074576" w:rsidRPr="00D215FF">
        <w:rPr>
          <w:i/>
          <w:szCs w:val="24"/>
        </w:rPr>
        <w:fldChar w:fldCharType="end"/>
      </w:r>
      <w:r w:rsidR="00074576" w:rsidRPr="00D215FF">
        <w:rPr>
          <w:szCs w:val="24"/>
        </w:rPr>
        <w:t xml:space="preserve">) </w:t>
      </w:r>
      <w:r w:rsidR="00226D86" w:rsidRPr="00D215FF">
        <w:t>because the formal definition of existence is not sufficient for hermeneutics</w:t>
      </w:r>
      <w:r w:rsidR="000F0B38" w:rsidRPr="00D215FF">
        <w:t xml:space="preserve"> of </w:t>
      </w:r>
      <w:r w:rsidR="000F0B38" w:rsidRPr="00D215FF">
        <w:rPr>
          <w:i/>
        </w:rPr>
        <w:t>Dasein</w:t>
      </w:r>
      <w:r w:rsidR="00226D86" w:rsidRPr="00D215FF">
        <w:t xml:space="preserve">. The objective identity </w:t>
      </w:r>
      <w:r w:rsidR="007D5CD4" w:rsidRPr="00D215FF">
        <w:t xml:space="preserve">of understanding </w:t>
      </w:r>
      <w:r w:rsidR="00226D86" w:rsidRPr="00D215FF">
        <w:t>(</w:t>
      </w:r>
      <w:r w:rsidR="007D5CD4" w:rsidRPr="00D215FF">
        <w:rPr>
          <w:i/>
          <w:szCs w:val="24"/>
        </w:rPr>
        <w:t>Gehaltsinn</w:t>
      </w:r>
      <w:r w:rsidR="007D5CD4" w:rsidRPr="00D215FF">
        <w:rPr>
          <w:i/>
          <w:szCs w:val="24"/>
        </w:rPr>
        <w:fldChar w:fldCharType="begin"/>
      </w:r>
      <w:r w:rsidR="007D5CD4" w:rsidRPr="00D215FF">
        <w:rPr>
          <w:i/>
        </w:rPr>
        <w:instrText xml:space="preserve"> XE "</w:instrText>
      </w:r>
      <w:r w:rsidR="007D5CD4" w:rsidRPr="00D215FF">
        <w:rPr>
          <w:i/>
          <w:szCs w:val="24"/>
        </w:rPr>
        <w:instrText>Gehaltsinn</w:instrText>
      </w:r>
      <w:r w:rsidR="007D5CD4" w:rsidRPr="00D215FF">
        <w:rPr>
          <w:i/>
        </w:rPr>
        <w:instrText xml:space="preserve">" </w:instrText>
      </w:r>
      <w:r w:rsidR="007D5CD4" w:rsidRPr="00D215FF">
        <w:rPr>
          <w:i/>
          <w:szCs w:val="24"/>
        </w:rPr>
        <w:fldChar w:fldCharType="end"/>
      </w:r>
      <w:r w:rsidR="00226D86" w:rsidRPr="00D215FF">
        <w:t>) is fund</w:t>
      </w:r>
      <w:r w:rsidR="007D5CD4" w:rsidRPr="00D215FF">
        <w:t xml:space="preserve">amentally different from the ipseity of </w:t>
      </w:r>
      <w:r w:rsidR="007D5CD4" w:rsidRPr="00D215FF">
        <w:rPr>
          <w:i/>
        </w:rPr>
        <w:t>Dasein</w:t>
      </w:r>
      <w:r w:rsidR="007D5CD4" w:rsidRPr="00D215FF">
        <w:t xml:space="preserve"> </w:t>
      </w:r>
      <w:r w:rsidR="00226D86" w:rsidRPr="00D215FF">
        <w:t xml:space="preserve">in the analysis of existence. As a formal cause of cognition, Thomas, like Siger, gives the immaterial species intelligibilis, which is actualized by the sensual species. Siger, however, completed the complete form of the scientific demonstration and linked this cognizing form with the causality of the person </w:t>
      </w:r>
      <w:r w:rsidR="00495D16" w:rsidRPr="00D215FF">
        <w:t>as an existing first substance.</w:t>
      </w:r>
    </w:p>
    <w:p w14:paraId="2F0E28C9" w14:textId="1A6739E9" w:rsidR="00226D86" w:rsidRPr="00D215FF" w:rsidRDefault="00226D86" w:rsidP="006B0D0D">
      <w:pPr>
        <w:ind w:firstLine="708"/>
      </w:pPr>
      <w:r w:rsidRPr="00D215FF">
        <w:t xml:space="preserve">The last of the three differences in </w:t>
      </w:r>
      <w:r w:rsidRPr="00D215FF">
        <w:rPr>
          <w:i/>
        </w:rPr>
        <w:t>De potentia</w:t>
      </w:r>
      <w:r w:rsidRPr="00D215FF">
        <w:t xml:space="preserve"> points to classical difference between the individual act of intellect and its universal product. This </w:t>
      </w:r>
      <w:r w:rsidR="00F077FF" w:rsidRPr="00D215FF">
        <w:t xml:space="preserve">definition </w:t>
      </w:r>
      <w:r w:rsidRPr="00D215FF">
        <w:t xml:space="preserve">formally corresponds to difference between </w:t>
      </w:r>
      <w:r w:rsidRPr="00D215FF">
        <w:rPr>
          <w:i/>
        </w:rPr>
        <w:t xml:space="preserve">tertium </w:t>
      </w:r>
      <w:r w:rsidRPr="00D215FF">
        <w:t>and</w:t>
      </w:r>
      <w:r w:rsidRPr="00D215FF">
        <w:rPr>
          <w:i/>
        </w:rPr>
        <w:t xml:space="preserve"> quartum genus</w:t>
      </w:r>
      <w:r w:rsidRPr="00D215FF">
        <w:t xml:space="preserve"> in CMDA.</w:t>
      </w:r>
    </w:p>
    <w:p w14:paraId="4D3F6C2E" w14:textId="7A3041BE" w:rsidR="00226D86" w:rsidRPr="00D215FF" w:rsidRDefault="00226D86" w:rsidP="00226D86">
      <w:pPr>
        <w:pStyle w:val="Citace"/>
      </w:pPr>
      <w:r w:rsidRPr="00D215FF">
        <w:t xml:space="preserve">“The concept is further distinguished from the activity of the intellect. The above-mentioned concept is defined as the goal of activity and as something that is constituted in a certain way by the work of </w:t>
      </w:r>
      <w:r w:rsidRPr="00D215FF">
        <w:lastRenderedPageBreak/>
        <w:t xml:space="preserve">the intellect. The intellect thus forms the definition of the thing or the positive or negative </w:t>
      </w:r>
      <w:r w:rsidR="003F7A03" w:rsidRPr="00D215FF">
        <w:t>statement a</w:t>
      </w:r>
      <w:r w:rsidRPr="00D215FF">
        <w:t>bout the thing through its own activity (</w:t>
      </w:r>
      <w:r w:rsidRPr="00D215FF">
        <w:rPr>
          <w:i/>
        </w:rPr>
        <w:t>sua actione</w:t>
      </w:r>
      <w:r w:rsidRPr="00D215FF">
        <w:t>).” </w:t>
      </w:r>
      <w:r w:rsidRPr="00D215FF">
        <w:rPr>
          <w:vertAlign w:val="superscript"/>
        </w:rPr>
        <w:footnoteReference w:id="313"/>
      </w:r>
      <w:r w:rsidRPr="00D215FF">
        <w:t xml:space="preserve">  </w:t>
      </w:r>
    </w:p>
    <w:p w14:paraId="03A0F4FB" w14:textId="2C0E8E9B" w:rsidR="00486C7B" w:rsidRPr="00D215FF" w:rsidRDefault="00226D86" w:rsidP="00486C7B">
      <w:r w:rsidRPr="00D215FF">
        <w:t>It is necessary to distinguish between the individual activity of the intellect and the resulting universal concept of the external thing (</w:t>
      </w:r>
      <w:r w:rsidRPr="00D215FF">
        <w:rPr>
          <w:i/>
        </w:rPr>
        <w:t>rei definitionem</w:t>
      </w:r>
      <w:r w:rsidRPr="00D215FF">
        <w:t>). In the order of the essential predication of t</w:t>
      </w:r>
      <w:r w:rsidR="001A6B3D" w:rsidRPr="00D215FF">
        <w:t>he intellectual</w:t>
      </w:r>
      <w:r w:rsidRPr="00D215FF">
        <w:t xml:space="preserve"> essence, Thomas asserts that there is a difference between how </w:t>
      </w:r>
      <w:r w:rsidR="001A6B3D" w:rsidRPr="00D215FF">
        <w:t xml:space="preserve">we </w:t>
      </w:r>
      <w:r w:rsidRPr="00D215FF">
        <w:t>recognize (</w:t>
      </w:r>
      <w:r w:rsidRPr="00D215FF">
        <w:rPr>
          <w:i/>
        </w:rPr>
        <w:t>ab actione intellectus</w:t>
      </w:r>
      <w:r w:rsidRPr="00D215FF">
        <w:t>) and what is recognized (</w:t>
      </w:r>
      <w:r w:rsidRPr="00D215FF">
        <w:rPr>
          <w:i/>
        </w:rPr>
        <w:t>terminus actionis</w:t>
      </w:r>
      <w:r w:rsidRPr="00D215FF">
        <w:t xml:space="preserve">). Only the resulting concept is universal and not the individual </w:t>
      </w:r>
      <w:r w:rsidRPr="00D215FF">
        <w:rPr>
          <w:i/>
        </w:rPr>
        <w:t>species intelligibilis</w:t>
      </w:r>
      <w:r w:rsidRPr="00D215FF">
        <w:t xml:space="preserve">. This mistakenly presupposes the specifically erroneous modernity, which is influenced by the hypostatic worldview implanted by Porretans. It is through the individual species that we recognize the resulting universal concept. Therefore, the species have no eidetic essence in mode </w:t>
      </w:r>
      <w:r w:rsidR="007013A4" w:rsidRPr="00D215FF">
        <w:t>“</w:t>
      </w:r>
      <w:r w:rsidRPr="00D215FF">
        <w:rPr>
          <w:i/>
        </w:rPr>
        <w:t>quod</w:t>
      </w:r>
      <w:r w:rsidR="007013A4" w:rsidRPr="00D215FF">
        <w:t>”</w:t>
      </w:r>
      <w:r w:rsidRPr="00D215FF">
        <w:t xml:space="preserve"> as a resultant term; but for this they have an individual existence in mode </w:t>
      </w:r>
      <w:r w:rsidR="002656E3" w:rsidRPr="00D215FF">
        <w:t>“</w:t>
      </w:r>
      <w:r w:rsidRPr="00D215FF">
        <w:rPr>
          <w:i/>
        </w:rPr>
        <w:t>qua</w:t>
      </w:r>
      <w:r w:rsidRPr="00D215FF">
        <w:t>.</w:t>
      </w:r>
      <w:r w:rsidR="002656E3" w:rsidRPr="00D215FF">
        <w:t>”</w:t>
      </w:r>
      <w:r w:rsidRPr="00D215FF">
        <w:t xml:space="preserve"> This ensures the actualization of the intellect from the direction of the senses and thus also the truth as a correspondence and individualization of cognition. The connection of all the components of cognition into a final concept confirms that the human intellect is unified, immaterial and thus also indivisible and at the same time separated in its specific act (</w:t>
      </w:r>
      <w:r w:rsidRPr="00D215FF">
        <w:rPr>
          <w:i/>
        </w:rPr>
        <w:t>inmixtus</w:t>
      </w:r>
      <w:r w:rsidRPr="00D215FF">
        <w:t>). Otherwise, no unity of thinking could arise at the level of humanity as a whole. A</w:t>
      </w:r>
      <w:r w:rsidR="005A14F1" w:rsidRPr="00D215FF">
        <w:t xml:space="preserve"> key problem with regard to </w:t>
      </w:r>
      <w:r w:rsidR="002F5056" w:rsidRPr="00D215FF">
        <w:t xml:space="preserve">debate </w:t>
      </w:r>
      <w:r w:rsidR="005A14F1" w:rsidRPr="00D215FF">
        <w:t>“</w:t>
      </w:r>
      <w:r w:rsidRPr="00D215FF">
        <w:rPr>
          <w:i/>
        </w:rPr>
        <w:t>homo ipse intelligit</w:t>
      </w:r>
      <w:r w:rsidR="005A14F1" w:rsidRPr="00D215FF">
        <w:t>”</w:t>
      </w:r>
      <w:r w:rsidRPr="00D215FF">
        <w:t xml:space="preserve"> initiated by Siger is Aquinas</w:t>
      </w:r>
      <w:r w:rsidR="00EC660A" w:rsidRPr="00D215FF">
        <w:t>’</w:t>
      </w:r>
      <w:r w:rsidR="002F5056" w:rsidRPr="00D215FF">
        <w:t>s</w:t>
      </w:r>
      <w:r w:rsidRPr="00D215FF">
        <w:t xml:space="preserve"> final assertion that the intellect generates the essential recognition of the thing by its own act (</w:t>
      </w:r>
      <w:r w:rsidRPr="00D215FF">
        <w:rPr>
          <w:i/>
        </w:rPr>
        <w:t>intellectus sua actione format rei definitionem</w:t>
      </w:r>
      <w:r w:rsidRPr="00D215FF">
        <w:t xml:space="preserve">). The resulting formation of the concept is again attributed only to the act of the intellect within the framework of its own formal, immaterial and separately given </w:t>
      </w:r>
      <w:r w:rsidR="00D06C35" w:rsidRPr="00D215FF">
        <w:t>“</w:t>
      </w:r>
      <w:r w:rsidR="00D06C35" w:rsidRPr="00D215FF">
        <w:rPr>
          <w:i/>
        </w:rPr>
        <w:t>ipse</w:t>
      </w:r>
      <w:r w:rsidR="00D06C35" w:rsidRPr="00D215FF">
        <w:t xml:space="preserve">” </w:t>
      </w:r>
      <w:r w:rsidRPr="00D215FF">
        <w:t>(</w:t>
      </w:r>
      <w:r w:rsidRPr="00D215FF">
        <w:rPr>
          <w:i/>
        </w:rPr>
        <w:t>qua</w:t>
      </w:r>
      <w:r w:rsidRPr="00D215FF">
        <w:rPr>
          <w:i/>
          <w:vertAlign w:val="superscript"/>
        </w:rPr>
        <w:t>2</w:t>
      </w:r>
      <w:r w:rsidRPr="00D215FF">
        <w:t xml:space="preserve">). This is the typical conception of the synthetic work of the intellect in the mode of </w:t>
      </w:r>
      <w:r w:rsidRPr="00D215FF">
        <w:rPr>
          <w:i/>
        </w:rPr>
        <w:t>intellectus formalis</w:t>
      </w:r>
      <w:r w:rsidRPr="00D215FF">
        <w:t xml:space="preserve"> according to the Blund</w:t>
      </w:r>
      <w:r w:rsidR="004C3884" w:rsidRPr="00D215FF">
        <w:rPr>
          <w:rFonts w:cs="Calibri"/>
        </w:rPr>
        <w:t>′</w:t>
      </w:r>
      <w:r w:rsidR="004C3884" w:rsidRPr="00D215FF">
        <w:t>s</w:t>
      </w:r>
      <w:r w:rsidRPr="00D215FF">
        <w:t xml:space="preserve"> school, which created an Avicennistic form o</w:t>
      </w:r>
      <w:r w:rsidR="004C3884" w:rsidRPr="00D215FF">
        <w:t>f Aristotelianism before Averroe</w:t>
      </w:r>
      <w:r w:rsidRPr="00D215FF">
        <w:t>s’</w:t>
      </w:r>
      <w:r w:rsidR="004C3884" w:rsidRPr="00D215FF">
        <w:t>s</w:t>
      </w:r>
      <w:r w:rsidRPr="00D215FF">
        <w:t xml:space="preserve"> arrival in the Latin West (OBJ</w:t>
      </w:r>
      <w:r w:rsidR="00EC660A" w:rsidRPr="00D215FF">
        <w:t> </w:t>
      </w:r>
      <w:r w:rsidRPr="00D215FF">
        <w:t xml:space="preserve">II, </w:t>
      </w:r>
      <w:r w:rsidR="00AF7F99" w:rsidRPr="00D215FF">
        <w:t>ch.</w:t>
      </w:r>
      <w:r w:rsidRPr="00D215FF">
        <w:t xml:space="preserve"> 2.1.1). Siger led this conception to the full unity of the recognition of the person; the revolutionary Aristotelian Aquinas returned to the very beginning of the path </w:t>
      </w:r>
      <w:r w:rsidR="00611BE1" w:rsidRPr="00D215FF">
        <w:t>that bega</w:t>
      </w:r>
      <w:r w:rsidRPr="00D215FF">
        <w:t>n around the year</w:t>
      </w:r>
      <w:r w:rsidR="00EC660A" w:rsidRPr="00D215FF">
        <w:t> </w:t>
      </w:r>
      <w:r w:rsidRPr="00D215FF">
        <w:t>1200 (</w:t>
      </w:r>
      <w:r w:rsidRPr="00D215FF">
        <w:rPr>
          <w:i/>
        </w:rPr>
        <w:t>revolutio</w:t>
      </w:r>
      <w:r w:rsidRPr="00D215FF">
        <w:t xml:space="preserve">). The cited connection of form and </w:t>
      </w:r>
      <w:r w:rsidR="00EA6D3D" w:rsidRPr="00D215FF">
        <w:t xml:space="preserve">actualization </w:t>
      </w:r>
      <w:r w:rsidR="0042732B" w:rsidRPr="00D215FF">
        <w:t xml:space="preserve">of intellect </w:t>
      </w:r>
      <w:r w:rsidRPr="00D215FF">
        <w:t xml:space="preserve">dangerously approached </w:t>
      </w:r>
      <w:r w:rsidR="0042732B" w:rsidRPr="00D215FF">
        <w:t xml:space="preserve">to </w:t>
      </w:r>
      <w:r w:rsidRPr="00D215FF">
        <w:t>the auto</w:t>
      </w:r>
      <w:r w:rsidR="00EA6D3D" w:rsidRPr="00D215FF">
        <w:t>nomous substance of the second A</w:t>
      </w:r>
      <w:r w:rsidRPr="00D215FF">
        <w:t xml:space="preserve">verroism, </w:t>
      </w:r>
      <w:r w:rsidR="00EA6D3D" w:rsidRPr="00D215FF">
        <w:t xml:space="preserve">or to later </w:t>
      </w:r>
      <w:r w:rsidRPr="00D215FF">
        <w:t>Descartes</w:t>
      </w:r>
      <w:r w:rsidR="00EC660A" w:rsidRPr="00D215FF">
        <w:t>’</w:t>
      </w:r>
      <w:r w:rsidR="00EA6D3D" w:rsidRPr="00D215FF">
        <w:t xml:space="preserve">s </w:t>
      </w:r>
      <w:r w:rsidRPr="00D215FF">
        <w:rPr>
          <w:i/>
        </w:rPr>
        <w:t>res cogitans</w:t>
      </w:r>
      <w:r w:rsidRPr="00D215FF">
        <w:t>. Aquinas</w:t>
      </w:r>
      <w:r w:rsidR="00EC660A" w:rsidRPr="00D215FF">
        <w:t>’</w:t>
      </w:r>
      <w:r w:rsidR="008D039C" w:rsidRPr="00D215FF">
        <w:t>s</w:t>
      </w:r>
      <w:r w:rsidRPr="00D215FF">
        <w:t xml:space="preserve"> definition of the intellect in the mod</w:t>
      </w:r>
      <w:r w:rsidR="006E3FD1" w:rsidRPr="00D215FF">
        <w:t>e</w:t>
      </w:r>
      <w:r w:rsidRPr="00D215FF">
        <w:t xml:space="preserve"> </w:t>
      </w:r>
      <w:r w:rsidR="008D039C" w:rsidRPr="00D215FF">
        <w:t>“</w:t>
      </w:r>
      <w:r w:rsidRPr="00D215FF">
        <w:rPr>
          <w:i/>
        </w:rPr>
        <w:t>secundum quod est in actu</w:t>
      </w:r>
      <w:r w:rsidR="008D039C" w:rsidRPr="00D215FF">
        <w:t>”</w:t>
      </w:r>
      <w:r w:rsidRPr="00D215FF">
        <w:t xml:space="preserve"> confirms the hidden dualism of two </w:t>
      </w:r>
      <w:r w:rsidR="00EF1368" w:rsidRPr="00D215FF">
        <w:t xml:space="preserve">hypostatized </w:t>
      </w:r>
      <w:r w:rsidRPr="00D215FF">
        <w:t xml:space="preserve">forms in man. </w:t>
      </w:r>
      <w:r w:rsidRPr="00D215FF">
        <w:lastRenderedPageBreak/>
        <w:t xml:space="preserve">Therefore, the writing QIIIDA and especially </w:t>
      </w:r>
      <w:r w:rsidRPr="00D215FF">
        <w:rPr>
          <w:i/>
        </w:rPr>
        <w:t>De anima intellectiva</w:t>
      </w:r>
      <w:r w:rsidRPr="00D215FF">
        <w:t xml:space="preserve"> </w:t>
      </w:r>
      <w:r w:rsidR="000C357C" w:rsidRPr="00D215FF">
        <w:t xml:space="preserve">of Siger </w:t>
      </w:r>
      <w:r w:rsidRPr="00D215FF">
        <w:t xml:space="preserve">pointed out the shortcomings of </w:t>
      </w:r>
      <w:r w:rsidR="00E213E8" w:rsidRPr="00D215FF">
        <w:t>Thomas</w:t>
      </w:r>
      <w:r w:rsidR="00E213E8" w:rsidRPr="00D215FF">
        <w:rPr>
          <w:rFonts w:cs="Calibri"/>
        </w:rPr>
        <w:t>′</w:t>
      </w:r>
      <w:r w:rsidR="00E213E8" w:rsidRPr="00D215FF">
        <w:t xml:space="preserve">s </w:t>
      </w:r>
      <w:r w:rsidRPr="00D215FF">
        <w:t xml:space="preserve">analysis in </w:t>
      </w:r>
      <w:r w:rsidRPr="00D215FF">
        <w:rPr>
          <w:i/>
        </w:rPr>
        <w:t>De potentia</w:t>
      </w:r>
      <w:r w:rsidRPr="00D215FF">
        <w:t>, which had been in</w:t>
      </w:r>
      <w:r w:rsidR="00AE50A7" w:rsidRPr="00D215FF">
        <w:t xml:space="preserve">cluded in the first part of </w:t>
      </w:r>
      <w:r w:rsidR="00AE50A7" w:rsidRPr="00D215FF">
        <w:rPr>
          <w:i/>
          <w:szCs w:val="24"/>
        </w:rPr>
        <w:t xml:space="preserve">Summa theologica </w:t>
      </w:r>
      <w:r w:rsidRPr="00D215FF">
        <w:t>(qq. 75, 88). Aegidius also saw clearly around the year</w:t>
      </w:r>
      <w:r w:rsidR="00EC660A" w:rsidRPr="00D215FF">
        <w:t> </w:t>
      </w:r>
      <w:r w:rsidR="00F73EC6" w:rsidRPr="00D215FF">
        <w:t>1268 that this view did</w:t>
      </w:r>
      <w:r w:rsidRPr="00D215FF">
        <w:t xml:space="preserve"> not </w:t>
      </w:r>
      <w:r w:rsidR="00F73EC6" w:rsidRPr="00D215FF">
        <w:t xml:space="preserve">correspond to </w:t>
      </w:r>
      <w:r w:rsidR="002A060C" w:rsidRPr="00D215FF">
        <w:t xml:space="preserve">CMDA that </w:t>
      </w:r>
      <w:r w:rsidRPr="00D215FF">
        <w:t>Siger</w:t>
      </w:r>
      <w:r w:rsidR="00EC660A" w:rsidRPr="00D215FF">
        <w:t>’</w:t>
      </w:r>
      <w:r w:rsidRPr="00D215FF">
        <w:t>s school in the rue du</w:t>
      </w:r>
      <w:r w:rsidR="00EC660A" w:rsidRPr="00D215FF">
        <w:t> </w:t>
      </w:r>
      <w:r w:rsidRPr="00D215FF">
        <w:t>Fouarre interpreted</w:t>
      </w:r>
      <w:r w:rsidR="00785E14" w:rsidRPr="00D215FF">
        <w:t xml:space="preserve"> in a different way</w:t>
      </w:r>
      <w:r w:rsidRPr="00D215FF">
        <w:t xml:space="preserve">. This Latin sophist </w:t>
      </w:r>
      <w:r w:rsidR="00F03C3B" w:rsidRPr="00D215FF">
        <w:t>therefore declared Aquinas the N</w:t>
      </w:r>
      <w:r w:rsidRPr="00D215FF">
        <w:t>ew expositor against Siger</w:t>
      </w:r>
      <w:r w:rsidR="00EC660A" w:rsidRPr="00D215FF">
        <w:t>’</w:t>
      </w:r>
      <w:r w:rsidRPr="00D215FF">
        <w:t>s school and attributed his</w:t>
      </w:r>
      <w:r w:rsidR="00F03C3B" w:rsidRPr="00D215FF">
        <w:t xml:space="preserve"> errors to Averroe</w:t>
      </w:r>
      <w:r w:rsidRPr="00D215FF">
        <w:t xml:space="preserve">s. </w:t>
      </w:r>
      <w:r w:rsidR="002F6409" w:rsidRPr="00D215FF">
        <w:rPr>
          <w:rStyle w:val="ezkurwreuab5ozgtqnkl"/>
        </w:rPr>
        <w:t>To</w:t>
      </w:r>
      <w:r w:rsidR="002F6409" w:rsidRPr="00D215FF">
        <w:t xml:space="preserve"> </w:t>
      </w:r>
      <w:r w:rsidR="002F6409" w:rsidRPr="00D215FF">
        <w:rPr>
          <w:rStyle w:val="ezkurwreuab5ozgtqnkl"/>
        </w:rPr>
        <w:t xml:space="preserve">create Thomism in the school of </w:t>
      </w:r>
      <w:r w:rsidR="002F6409" w:rsidRPr="00D215FF">
        <w:rPr>
          <w:rStyle w:val="ezkurwreuab5ozgtqnkl"/>
          <w:i/>
        </w:rPr>
        <w:t>sophistae Latini</w:t>
      </w:r>
      <w:r w:rsidR="002F6409" w:rsidRPr="00D215FF">
        <w:rPr>
          <w:rStyle w:val="ezkurwreuab5ozgtqnkl"/>
        </w:rPr>
        <w:t>, Averroes had to become an Averroist.</w:t>
      </w:r>
      <w:r w:rsidR="002F6409" w:rsidRPr="00D215FF">
        <w:t xml:space="preserve"> </w:t>
      </w:r>
      <w:r w:rsidR="002F6409" w:rsidRPr="00D215FF">
        <w:rPr>
          <w:rStyle w:val="ezkurwreuab5ozgtqnkl"/>
        </w:rPr>
        <w:t>This pious</w:t>
      </w:r>
      <w:r w:rsidR="002F6409" w:rsidRPr="00D215FF">
        <w:t xml:space="preserve"> </w:t>
      </w:r>
      <w:r w:rsidR="002F6409" w:rsidRPr="00D215FF">
        <w:rPr>
          <w:rStyle w:val="ezkurwreuab5ozgtqnkl"/>
        </w:rPr>
        <w:t>lie</w:t>
      </w:r>
      <w:r w:rsidR="002F6409" w:rsidRPr="00D215FF">
        <w:t xml:space="preserve"> </w:t>
      </w:r>
      <w:r w:rsidR="002F6409" w:rsidRPr="00D215FF">
        <w:rPr>
          <w:rStyle w:val="ezkurwreuab5ozgtqnkl"/>
        </w:rPr>
        <w:t>was</w:t>
      </w:r>
      <w:r w:rsidR="002F6409" w:rsidRPr="00D215FF">
        <w:t xml:space="preserve"> </w:t>
      </w:r>
      <w:r w:rsidR="002F6409" w:rsidRPr="00D215FF">
        <w:rPr>
          <w:rStyle w:val="ezkurwreuab5ozgtqnkl"/>
        </w:rPr>
        <w:t>necessary</w:t>
      </w:r>
      <w:r w:rsidR="002F6409" w:rsidRPr="00D215FF">
        <w:t xml:space="preserve"> </w:t>
      </w:r>
      <w:r w:rsidR="002F6409" w:rsidRPr="00D215FF">
        <w:rPr>
          <w:rStyle w:val="ezkurwreuab5ozgtqnkl"/>
        </w:rPr>
        <w:t>for the introduction of objective metaphysics, which united the second Averroism and Thomism.</w:t>
      </w:r>
      <w:r w:rsidR="002F6409" w:rsidRPr="00D215FF">
        <w:t xml:space="preserve"> </w:t>
      </w:r>
      <w:r w:rsidR="002F6409" w:rsidRPr="00D215FF">
        <w:rPr>
          <w:rStyle w:val="ezkurwreuab5ozgtqnkl"/>
        </w:rPr>
        <w:t>The authentic first Averroism of the Siger school necessarily</w:t>
      </w:r>
      <w:r w:rsidR="002F6409" w:rsidRPr="00D215FF">
        <w:t xml:space="preserve"> </w:t>
      </w:r>
      <w:r w:rsidR="002F6409" w:rsidRPr="00D215FF">
        <w:rPr>
          <w:rStyle w:val="ezkurwreuab5ozgtqnkl"/>
        </w:rPr>
        <w:t>had to perish, because objective knowledge is not truth, but power.</w:t>
      </w:r>
      <w:r w:rsidR="002F6409" w:rsidRPr="00D215FF">
        <w:t xml:space="preserve"> </w:t>
      </w:r>
      <w:r w:rsidRPr="00D215FF">
        <w:t>Thomas had to respond academically to Siger</w:t>
      </w:r>
      <w:r w:rsidR="00EC660A" w:rsidRPr="00D215FF">
        <w:t>’</w:t>
      </w:r>
      <w:r w:rsidRPr="00D215FF">
        <w:t xml:space="preserve">s criticism in 1270 in the well-known treatise </w:t>
      </w:r>
      <w:r w:rsidRPr="00D215FF">
        <w:rPr>
          <w:i/>
        </w:rPr>
        <w:t>De unitate intellectus</w:t>
      </w:r>
      <w:r w:rsidRPr="00D215FF">
        <w:t>. Its analysis is yet to follow. After the publication of Siger</w:t>
      </w:r>
      <w:r w:rsidR="00EC660A" w:rsidRPr="00D215FF">
        <w:t>’</w:t>
      </w:r>
      <w:r w:rsidRPr="00D215FF">
        <w:t xml:space="preserve">s </w:t>
      </w:r>
      <w:r w:rsidRPr="00D215FF">
        <w:rPr>
          <w:i/>
        </w:rPr>
        <w:t>De anima intellectiva</w:t>
      </w:r>
      <w:r w:rsidRPr="00D215FF">
        <w:t xml:space="preserve">, it became clear to all educated artists that Aquinas had lost gigantomachy </w:t>
      </w:r>
      <w:r w:rsidR="00E0608B" w:rsidRPr="00D215FF">
        <w:t xml:space="preserve">concerning </w:t>
      </w:r>
      <w:r w:rsidRPr="00D215FF">
        <w:t>the new interpretation of Aristotle. Therefore, he had to leave Paris immediately after the announcement of the decree of Parisian artists</w:t>
      </w:r>
      <w:r w:rsidR="008B51B0" w:rsidRPr="00D215FF">
        <w:t xml:space="preserve"> in 1272</w:t>
      </w:r>
      <w:r w:rsidRPr="00D215FF">
        <w:t>. This decree confirmed the scientific truthfulness of Siger</w:t>
      </w:r>
      <w:r w:rsidR="00EC660A" w:rsidRPr="00D215FF">
        <w:t>’</w:t>
      </w:r>
      <w:r w:rsidRPr="00D215FF">
        <w:t xml:space="preserve">s interpretation of </w:t>
      </w:r>
      <w:r w:rsidRPr="00D215FF">
        <w:rPr>
          <w:i/>
        </w:rPr>
        <w:t>De anima</w:t>
      </w:r>
      <w:r w:rsidRPr="00D215FF">
        <w:t xml:space="preserve"> and cond</w:t>
      </w:r>
      <w:r w:rsidR="001478EE" w:rsidRPr="00D215FF">
        <w:t>emned the conception of the onto</w:t>
      </w:r>
      <w:r w:rsidR="00A775A6" w:rsidRPr="00D215FF">
        <w:t xml:space="preserve">theological truth, which founded </w:t>
      </w:r>
      <w:r w:rsidRPr="00D215FF">
        <w:t>the Thomist</w:t>
      </w:r>
      <w:r w:rsidR="00486C7B" w:rsidRPr="00D215FF">
        <w:t>ic interpretation of cognition.</w:t>
      </w:r>
    </w:p>
    <w:p w14:paraId="4A25DB2D" w14:textId="7ED797F7" w:rsidR="00226D86" w:rsidRPr="00D215FF" w:rsidRDefault="00226D86" w:rsidP="00486C7B">
      <w:pPr>
        <w:ind w:firstLine="708"/>
      </w:pPr>
      <w:r w:rsidRPr="00D215FF">
        <w:t xml:space="preserve">The final summary of the concept in the form of the meaningful word defends the holistic unity of cognition according to </w:t>
      </w:r>
      <w:r w:rsidR="00EE733D" w:rsidRPr="00D215FF">
        <w:t>the M</w:t>
      </w:r>
      <w:r w:rsidR="00F94542" w:rsidRPr="00D215FF">
        <w:t>odists. The d</w:t>
      </w:r>
      <w:r w:rsidRPr="00D215FF">
        <w:t xml:space="preserve">isputation positions this unity against the intellect </w:t>
      </w:r>
      <w:r w:rsidR="006E3FD1" w:rsidRPr="00D215FF">
        <w:t xml:space="preserve">as a substance </w:t>
      </w:r>
      <w:r w:rsidRPr="00D215FF">
        <w:t xml:space="preserve">in the teaching of </w:t>
      </w:r>
      <w:r w:rsidRPr="00D215FF">
        <w:rPr>
          <w:i/>
        </w:rPr>
        <w:t>Modernorum</w:t>
      </w:r>
      <w:r w:rsidRPr="00D215FF">
        <w:t xml:space="preserve">. The quoted text </w:t>
      </w:r>
      <w:r w:rsidRPr="00D215FF">
        <w:rPr>
          <w:i/>
        </w:rPr>
        <w:t>De potentia</w:t>
      </w:r>
      <w:r w:rsidRPr="00D215FF">
        <w:t xml:space="preserve"> combined the theory of cognition in </w:t>
      </w:r>
      <w:r w:rsidRPr="00D215FF">
        <w:rPr>
          <w:i/>
        </w:rPr>
        <w:t>De anima</w:t>
      </w:r>
      <w:r w:rsidR="00EC660A" w:rsidRPr="00D215FF">
        <w:t> </w:t>
      </w:r>
      <w:r w:rsidRPr="00D215FF">
        <w:t>III and the conception of signification</w:t>
      </w:r>
      <w:r w:rsidR="00F94542" w:rsidRPr="00D215FF">
        <w:t xml:space="preserve"> according to </w:t>
      </w:r>
      <w:r w:rsidR="00F94542" w:rsidRPr="00D215FF">
        <w:rPr>
          <w:i/>
        </w:rPr>
        <w:t>De int</w:t>
      </w:r>
      <w:r w:rsidR="00F94542" w:rsidRPr="00D215FF">
        <w:t>. 16a3–</w:t>
      </w:r>
      <w:r w:rsidRPr="00D215FF">
        <w:t>8 according to Aristotle</w:t>
      </w:r>
      <w:r w:rsidR="00EC660A" w:rsidRPr="00D215FF">
        <w:t>’</w:t>
      </w:r>
      <w:r w:rsidRPr="00D215FF">
        <w:t xml:space="preserve">s hermeneutic rule. The combination of </w:t>
      </w:r>
      <w:r w:rsidRPr="00D215FF">
        <w:rPr>
          <w:i/>
        </w:rPr>
        <w:t xml:space="preserve">De interpretatione </w:t>
      </w:r>
      <w:r w:rsidRPr="00D215FF">
        <w:t>and</w:t>
      </w:r>
      <w:r w:rsidRPr="00D215FF">
        <w:rPr>
          <w:i/>
        </w:rPr>
        <w:t xml:space="preserve"> De anima</w:t>
      </w:r>
      <w:r w:rsidRPr="00D215FF">
        <w:t xml:space="preserve"> shows the uniform interpretation of language, logic and signification (OBJ</w:t>
      </w:r>
      <w:r w:rsidR="00EC660A" w:rsidRPr="00D215FF">
        <w:t> </w:t>
      </w:r>
      <w:r w:rsidRPr="00D215FF">
        <w:t xml:space="preserve">II, </w:t>
      </w:r>
      <w:r w:rsidR="00AF7F99" w:rsidRPr="00D215FF">
        <w:t>ch.</w:t>
      </w:r>
      <w:r w:rsidR="00EC660A" w:rsidRPr="00D215FF">
        <w:t> </w:t>
      </w:r>
      <w:r w:rsidRPr="00D215FF">
        <w:t xml:space="preserve">1.1). The interpretation of the key passage from </w:t>
      </w:r>
      <w:r w:rsidRPr="00D215FF">
        <w:rPr>
          <w:i/>
        </w:rPr>
        <w:t>De</w:t>
      </w:r>
      <w:r w:rsidR="00EC660A" w:rsidRPr="00D215FF">
        <w:rPr>
          <w:i/>
        </w:rPr>
        <w:t> </w:t>
      </w:r>
      <w:r w:rsidR="00F94542" w:rsidRPr="00D215FF">
        <w:rPr>
          <w:i/>
        </w:rPr>
        <w:t>Int</w:t>
      </w:r>
      <w:r w:rsidR="00F94542" w:rsidRPr="00D215FF">
        <w:t>. 16a3–</w:t>
      </w:r>
      <w:r w:rsidRPr="00D215FF">
        <w:t>8 underwent a fundamental change in the Franciscan school during the second half of the 13th century (Mora-Márquez</w:t>
      </w:r>
      <w:r w:rsidR="00EC660A" w:rsidRPr="00D215FF">
        <w:t> </w:t>
      </w:r>
      <w:r w:rsidRPr="00D215FF">
        <w:t>2011). The modernists tied intentionality to the acceptance of Augustinian</w:t>
      </w:r>
      <w:r w:rsidR="001C0EC2" w:rsidRPr="00D215FF">
        <w:t xml:space="preserve"> inner word, given as a hypostat</w:t>
      </w:r>
      <w:r w:rsidRPr="00D215FF">
        <w:t>ized species. Thomas argues against the second Averroism by rejecting the psychological or speculative conception of the word (</w:t>
      </w:r>
      <w:r w:rsidRPr="00D215FF">
        <w:rPr>
          <w:i/>
        </w:rPr>
        <w:t>vox</w:t>
      </w:r>
      <w:r w:rsidRPr="00D215FF">
        <w:t xml:space="preserve">) as a signification of the inner process of cognition according to Augustine. </w:t>
      </w:r>
      <w:r w:rsidR="00542B07" w:rsidRPr="00D215FF">
        <w:t xml:space="preserve">The quoted part of </w:t>
      </w:r>
      <w:r w:rsidR="00542B07" w:rsidRPr="00D215FF">
        <w:rPr>
          <w:i/>
        </w:rPr>
        <w:t>De potentia</w:t>
      </w:r>
      <w:r w:rsidR="00542B07" w:rsidRPr="00D215FF">
        <w:t xml:space="preserve"> q</w:t>
      </w:r>
      <w:r w:rsidRPr="00D215FF">
        <w:t>.</w:t>
      </w:r>
      <w:r w:rsidR="00EC660A" w:rsidRPr="00D215FF">
        <w:t> </w:t>
      </w:r>
      <w:r w:rsidR="00542B07" w:rsidRPr="00D215FF">
        <w:t>8, a</w:t>
      </w:r>
      <w:r w:rsidRPr="00D215FF">
        <w:t>.</w:t>
      </w:r>
      <w:r w:rsidR="00EC660A" w:rsidRPr="00D215FF">
        <w:t> </w:t>
      </w:r>
      <w:r w:rsidRPr="00D215FF">
        <w:t xml:space="preserve">1 cannot allow </w:t>
      </w:r>
      <w:r w:rsidR="006E3FD1" w:rsidRPr="00D215FF">
        <w:t>hypostatizing</w:t>
      </w:r>
      <w:r w:rsidRPr="00D215FF">
        <w:t xml:space="preserve"> the word, because its meaning arises exclusively in the intellect.</w:t>
      </w:r>
    </w:p>
    <w:p w14:paraId="29563CD8" w14:textId="77977548" w:rsidR="00226D86" w:rsidRPr="00D215FF" w:rsidRDefault="00226D86" w:rsidP="00226D86">
      <w:pPr>
        <w:pStyle w:val="Citace"/>
      </w:pPr>
      <w:r w:rsidRPr="00D215FF">
        <w:lastRenderedPageBreak/>
        <w:t xml:space="preserve">“This concept of the intellect in us can be called </w:t>
      </w:r>
      <w:r w:rsidR="00037F10" w:rsidRPr="00D215FF">
        <w:t>‘</w:t>
      </w:r>
      <w:r w:rsidRPr="00D215FF">
        <w:t>word</w:t>
      </w:r>
      <w:r w:rsidR="00037F10" w:rsidRPr="00D215FF">
        <w:t>’</w:t>
      </w:r>
      <w:r w:rsidRPr="00D215FF">
        <w:t xml:space="preserve"> in the truest sense of the word. In this way, what is signified externally </w:t>
      </w:r>
      <w:r w:rsidR="00BF73D5" w:rsidRPr="00D215FF">
        <w:t xml:space="preserve">that is given </w:t>
      </w:r>
      <w:r w:rsidRPr="00D215FF">
        <w:t>with the help of the word (</w:t>
      </w:r>
      <w:r w:rsidRPr="00D215FF">
        <w:rPr>
          <w:i/>
        </w:rPr>
        <w:t>quod verbo exteriori significatur</w:t>
      </w:r>
      <w:r w:rsidRPr="00D215FF">
        <w:t>). In fact, the word used (</w:t>
      </w:r>
      <w:r w:rsidRPr="00D215FF">
        <w:rPr>
          <w:i/>
        </w:rPr>
        <w:t>neque significat</w:t>
      </w:r>
      <w:r w:rsidRPr="00D215FF">
        <w:t>) denotes neither the intellect itself, nor the intelligible species, nor the act of the intellect, but the concept of the intellect (</w:t>
      </w:r>
      <w:r w:rsidRPr="00D215FF">
        <w:rPr>
          <w:i/>
        </w:rPr>
        <w:t>intellectus conceptionem</w:t>
      </w:r>
      <w:r w:rsidRPr="00D215FF">
        <w:t>), by means of which understanding refers to the external thing (</w:t>
      </w:r>
      <w:r w:rsidRPr="00D215FF">
        <w:rPr>
          <w:i/>
        </w:rPr>
        <w:t>intellectus conceptionem qua mediante refertur ad rem</w:t>
      </w:r>
      <w:r w:rsidRPr="00D215FF">
        <w:t>).” </w:t>
      </w:r>
      <w:r w:rsidRPr="00D215FF">
        <w:rPr>
          <w:vertAlign w:val="superscript"/>
        </w:rPr>
        <w:footnoteReference w:id="314"/>
      </w:r>
      <w:r w:rsidRPr="00D215FF">
        <w:t xml:space="preserve">  </w:t>
      </w:r>
    </w:p>
    <w:p w14:paraId="29428334" w14:textId="13D7E177" w:rsidR="00226D86" w:rsidRPr="00D215FF" w:rsidRDefault="00226D86" w:rsidP="00226D86">
      <w:r w:rsidRPr="00D215FF">
        <w:t xml:space="preserve">Aquinas separates the </w:t>
      </w:r>
      <w:r w:rsidR="00BE406B" w:rsidRPr="00D215FF">
        <w:t>universal concept given in the w</w:t>
      </w:r>
      <w:r w:rsidRPr="00D215FF">
        <w:t>ord from all previous stages</w:t>
      </w:r>
      <w:r w:rsidR="00EC3B21" w:rsidRPr="00D215FF">
        <w:t xml:space="preserve"> that </w:t>
      </w:r>
      <w:r w:rsidRPr="00D215FF">
        <w:t xml:space="preserve">formed the preliminary stage of </w:t>
      </w:r>
      <w:r w:rsidR="00EC3B21" w:rsidRPr="00D215FF">
        <w:t xml:space="preserve">final </w:t>
      </w:r>
      <w:r w:rsidRPr="00D215FF">
        <w:t>concept (</w:t>
      </w:r>
      <w:r w:rsidRPr="00D215FF">
        <w:rPr>
          <w:i/>
        </w:rPr>
        <w:t>neque ... neque ... neque</w:t>
      </w:r>
      <w:r w:rsidRPr="00D215FF">
        <w:t>). The quotation added that the word can be identified neither with the intellect as such (</w:t>
      </w:r>
      <w:r w:rsidRPr="00D215FF">
        <w:rPr>
          <w:i/>
        </w:rPr>
        <w:t>ipsum intellectum</w:t>
      </w:r>
      <w:r w:rsidRPr="00D215FF">
        <w:t>), nor with that of the intellect (</w:t>
      </w:r>
      <w:r w:rsidRPr="00D215FF">
        <w:rPr>
          <w:i/>
        </w:rPr>
        <w:t>actum intellectum</w:t>
      </w:r>
      <w:r w:rsidRPr="00D215FF">
        <w:t xml:space="preserve">), nor with individual </w:t>
      </w:r>
      <w:r w:rsidRPr="00D215FF">
        <w:rPr>
          <w:i/>
        </w:rPr>
        <w:t>species intelligibilis</w:t>
      </w:r>
      <w:r w:rsidRPr="00D215FF">
        <w:t xml:space="preserve">. The signification resulting from movements of thought given above is now conceptually symbolized by the </w:t>
      </w:r>
      <w:r w:rsidR="00E10741" w:rsidRPr="00D215FF">
        <w:t xml:space="preserve">universal concept </w:t>
      </w:r>
      <w:r w:rsidRPr="00D215FF">
        <w:t>(</w:t>
      </w:r>
      <w:r w:rsidRPr="00D215FF">
        <w:rPr>
          <w:i/>
        </w:rPr>
        <w:t>intellectus conceptionem</w:t>
      </w:r>
      <w:r w:rsidRPr="00D215FF">
        <w:t>). The word is a medium through which we refer to the recognized thing outside of ourselves (</w:t>
      </w:r>
      <w:r w:rsidRPr="00D215FF">
        <w:rPr>
          <w:i/>
        </w:rPr>
        <w:t>qua mediante</w:t>
      </w:r>
      <w:r w:rsidRPr="00D215FF">
        <w:t xml:space="preserve">). The signification of the concept exists with regard to the external thing, which shapes the thinking of the intellect as a </w:t>
      </w:r>
      <w:r w:rsidRPr="00D215FF">
        <w:rPr>
          <w:i/>
        </w:rPr>
        <w:t>tabula rasa</w:t>
      </w:r>
      <w:r w:rsidRPr="00D215FF">
        <w:t xml:space="preserve">. This creates another field of similarity and dissimilarity thanks to the process of correspondence between the movements of the soul and the word, see the canonical text from </w:t>
      </w:r>
      <w:r w:rsidRPr="00D215FF">
        <w:rPr>
          <w:i/>
        </w:rPr>
        <w:t>De</w:t>
      </w:r>
      <w:r w:rsidR="00EC660A" w:rsidRPr="00D215FF">
        <w:rPr>
          <w:i/>
        </w:rPr>
        <w:t> </w:t>
      </w:r>
      <w:r w:rsidRPr="00D215FF">
        <w:rPr>
          <w:i/>
        </w:rPr>
        <w:t>Interpretatione</w:t>
      </w:r>
      <w:r w:rsidR="001146B7" w:rsidRPr="00D215FF">
        <w:rPr>
          <w:i/>
        </w:rPr>
        <w:t xml:space="preserve"> </w:t>
      </w:r>
      <w:r w:rsidR="001146B7" w:rsidRPr="00D215FF">
        <w:t>(OBJ</w:t>
      </w:r>
      <w:r w:rsidR="006E3FD1" w:rsidRPr="00D215FF">
        <w:t> </w:t>
      </w:r>
      <w:r w:rsidR="001146B7" w:rsidRPr="00D215FF">
        <w:t>II, ch.</w:t>
      </w:r>
      <w:r w:rsidR="006E3FD1" w:rsidRPr="00D215FF">
        <w:t> </w:t>
      </w:r>
      <w:r w:rsidR="001146B7" w:rsidRPr="00D215FF">
        <w:t>1.1)</w:t>
      </w:r>
      <w:r w:rsidRPr="00D215FF">
        <w:t xml:space="preserve"> Aristotle</w:t>
      </w:r>
      <w:r w:rsidR="00EC660A" w:rsidRPr="00D215FF">
        <w:t>’</w:t>
      </w:r>
      <w:r w:rsidRPr="00D215FF">
        <w:t>s analysis, up to the emergence of the meaning of the word, includes both cognition in the intellect (</w:t>
      </w:r>
      <w:r w:rsidRPr="00D215FF">
        <w:rPr>
          <w:i/>
        </w:rPr>
        <w:t>quae sunt in anima passionum notae</w:t>
      </w:r>
      <w:r w:rsidRPr="00D215FF">
        <w:t>) and the symbolization of this cognition at the level of the word (</w:t>
      </w:r>
      <w:r w:rsidRPr="00D215FF">
        <w:rPr>
          <w:i/>
        </w:rPr>
        <w:t>quae sunt in voce earum</w:t>
      </w:r>
      <w:r w:rsidRPr="00D215FF">
        <w:t>). The actualization of intellect proceeded from the first substance through the movements of the soul, which are determined from the direction of the real perceived thing. The conception of truth as agreement arises from the resulting concept by which (</w:t>
      </w:r>
      <w:r w:rsidRPr="00D215FF">
        <w:rPr>
          <w:i/>
        </w:rPr>
        <w:t>qua mediante</w:t>
      </w:r>
      <w:r w:rsidRPr="00D215FF">
        <w:t>) cognition refers to the externally given thing (</w:t>
      </w:r>
      <w:r w:rsidRPr="00D215FF">
        <w:rPr>
          <w:i/>
        </w:rPr>
        <w:t>refertur ad rem</w:t>
      </w:r>
      <w:r w:rsidRPr="00D215FF">
        <w:t>). The modern intellect, on the other hand, reflects the objectively defined species as its own scibile in the mirror (</w:t>
      </w:r>
      <w:r w:rsidRPr="00D215FF">
        <w:rPr>
          <w:i/>
        </w:rPr>
        <w:t>speculum</w:t>
      </w:r>
      <w:r w:rsidRPr="00D215FF">
        <w:t>) presented by Rufus. Husserl</w:t>
      </w:r>
      <w:r w:rsidR="00EC660A" w:rsidRPr="00D215FF">
        <w:t>’</w:t>
      </w:r>
      <w:r w:rsidRPr="00D215FF">
        <w:t xml:space="preserve">s postmodern intellect considers its own </w:t>
      </w:r>
      <w:r w:rsidRPr="00D215FF">
        <w:rPr>
          <w:i/>
        </w:rPr>
        <w:t>noema</w:t>
      </w:r>
      <w:r w:rsidRPr="00D215FF">
        <w:t xml:space="preserve">, which in the mode of absolute immanence and transcendence of meaning reflects the objective thing with evident certainty. Before Descartes, </w:t>
      </w:r>
      <w:r w:rsidR="0006622D" w:rsidRPr="00D215FF">
        <w:t xml:space="preserve">there were </w:t>
      </w:r>
      <w:r w:rsidRPr="00D215FF">
        <w:t>Thomas</w:t>
      </w:r>
      <w:r w:rsidR="00EC660A" w:rsidRPr="00D215FF">
        <w:t>’</w:t>
      </w:r>
      <w:r w:rsidR="0006622D" w:rsidRPr="00D215FF">
        <w:t>s</w:t>
      </w:r>
      <w:r w:rsidRPr="00D215FF">
        <w:t xml:space="preserve"> contemporaries from the schools of second Averroism, such as </w:t>
      </w:r>
      <w:r w:rsidR="00D02CF5" w:rsidRPr="00D215FF">
        <w:t>Bonaventure</w:t>
      </w:r>
      <w:r w:rsidRPr="00D215FF">
        <w:t xml:space="preserve"> (</w:t>
      </w:r>
      <w:r w:rsidRPr="00D215FF">
        <w:rPr>
          <w:i/>
        </w:rPr>
        <w:t>species prima, secunda, innata</w:t>
      </w:r>
      <w:r w:rsidR="0006622D" w:rsidRPr="00D215FF">
        <w:t>; ch</w:t>
      </w:r>
      <w:r w:rsidR="00622636" w:rsidRPr="00D215FF">
        <w:t>. 4.1.2) and</w:t>
      </w:r>
      <w:r w:rsidRPr="00D215FF">
        <w:t xml:space="preserve"> Pecham. The disputation </w:t>
      </w:r>
      <w:r w:rsidRPr="00D215FF">
        <w:lastRenderedPageBreak/>
        <w:t xml:space="preserve">defends the actual potency of the intellect and reminds the contemporaries from the school of the second Averroism of the Aristotelian conception of </w:t>
      </w:r>
      <w:r w:rsidRPr="00D215FF">
        <w:rPr>
          <w:i/>
        </w:rPr>
        <w:t>De</w:t>
      </w:r>
      <w:r w:rsidR="00EC660A" w:rsidRPr="00D215FF">
        <w:rPr>
          <w:i/>
        </w:rPr>
        <w:t> </w:t>
      </w:r>
      <w:r w:rsidRPr="00D215FF">
        <w:rPr>
          <w:i/>
        </w:rPr>
        <w:t>Interpretatione</w:t>
      </w:r>
      <w:r w:rsidRPr="00D215FF">
        <w:t xml:space="preserve"> given in the school of </w:t>
      </w:r>
      <w:r w:rsidR="00843082" w:rsidRPr="00D215FF">
        <w:t>M</w:t>
      </w:r>
      <w:r w:rsidRPr="00D215FF">
        <w:t>odists according to the first Ave</w:t>
      </w:r>
      <w:r w:rsidR="00834F6A" w:rsidRPr="00D215FF">
        <w:t>rroism. The recognition of the d</w:t>
      </w:r>
      <w:r w:rsidRPr="00D215FF">
        <w:t>ivine Trinity must, in principle, proceed from the</w:t>
      </w:r>
      <w:r w:rsidR="00834F6A" w:rsidRPr="00D215FF">
        <w:t xml:space="preserve"> human recognition and language</w:t>
      </w:r>
      <w:r w:rsidRPr="00D215FF">
        <w:t>. Fol</w:t>
      </w:r>
      <w:r w:rsidR="00834F6A" w:rsidRPr="00D215FF">
        <w:t>lowing the example of Parisian M</w:t>
      </w:r>
      <w:r w:rsidRPr="00D215FF">
        <w:t>odists such</w:t>
      </w:r>
      <w:r w:rsidR="00834F6A" w:rsidRPr="00D215FF">
        <w:t xml:space="preserve"> as Siger and Boethius of Dacia</w:t>
      </w:r>
      <w:r w:rsidRPr="00D215FF">
        <w:t xml:space="preserve">, Aquinas defends the key difference between singular reality and its universal signification. The </w:t>
      </w:r>
      <w:r w:rsidR="000F1828" w:rsidRPr="00D215FF">
        <w:t xml:space="preserve">conception of </w:t>
      </w:r>
      <w:r w:rsidRPr="00D215FF">
        <w:t>Modists proceeds from Aristotelian interpretation of cognition and signification and therefore differs fundamentally from Avicennist</w:t>
      </w:r>
      <w:r w:rsidR="006E3FD1" w:rsidRPr="00D215FF">
        <w:t>’s</w:t>
      </w:r>
      <w:r w:rsidRPr="00D215FF">
        <w:t xml:space="preserve"> interpretation of the Franciscan school. The question of reference in this school turned into the conception of the word, which is fixed in the mod</w:t>
      </w:r>
      <w:r w:rsidR="006E3FD1" w:rsidRPr="00D215FF">
        <w:t>e</w:t>
      </w:r>
      <w:r w:rsidRPr="00D215FF">
        <w:t xml:space="preserve"> </w:t>
      </w:r>
      <w:r w:rsidRPr="00D215FF">
        <w:rPr>
          <w:i/>
        </w:rPr>
        <w:t>tertium ens</w:t>
      </w:r>
      <w:r w:rsidRPr="00D215FF">
        <w:t xml:space="preserve"> </w:t>
      </w:r>
      <w:r w:rsidR="00445AF2" w:rsidRPr="00D215FF">
        <w:t xml:space="preserve">due to </w:t>
      </w:r>
      <w:r w:rsidRPr="00D215FF">
        <w:t>meaning conceived as a universally acting essence. The dispute about the twofold truth of substance comes to light in the different view of Bacon and the analytical logicians from Kilwardby</w:t>
      </w:r>
      <w:r w:rsidR="00EC660A" w:rsidRPr="00D215FF">
        <w:t>’</w:t>
      </w:r>
      <w:r w:rsidRPr="00D215FF">
        <w:t xml:space="preserve">s school, to whom the mere existence of the intellect is sufficient at Oxford to fix the meaning </w:t>
      </w:r>
      <w:r w:rsidR="006556B9" w:rsidRPr="00D215FF">
        <w:t>“</w:t>
      </w:r>
      <w:r w:rsidRPr="00D215FF">
        <w:rPr>
          <w:i/>
        </w:rPr>
        <w:t>homo est animal</w:t>
      </w:r>
      <w:r w:rsidR="006556B9" w:rsidRPr="00D215FF">
        <w:t>”</w:t>
      </w:r>
      <w:r w:rsidRPr="00D215FF">
        <w:t xml:space="preserve"> (</w:t>
      </w:r>
      <w:r w:rsidRPr="00D215FF">
        <w:rPr>
          <w:i/>
        </w:rPr>
        <w:t>est sumpta a quaestione si est intellectus et non si est res</w:t>
      </w:r>
      <w:r w:rsidRPr="00D215FF">
        <w:t>; OBJ</w:t>
      </w:r>
      <w:r w:rsidR="00EC660A" w:rsidRPr="00D215FF">
        <w:t> </w:t>
      </w:r>
      <w:r w:rsidRPr="00D215FF">
        <w:t xml:space="preserve">II, </w:t>
      </w:r>
      <w:r w:rsidR="00AF7F99" w:rsidRPr="00D215FF">
        <w:t>ch.</w:t>
      </w:r>
      <w:r w:rsidRPr="00D215FF">
        <w:t xml:space="preserve"> 3.4.3). The key feature is the instrumental pronoun </w:t>
      </w:r>
      <w:r w:rsidR="005E03EA" w:rsidRPr="00D215FF">
        <w:t>“</w:t>
      </w:r>
      <w:r w:rsidRPr="00D215FF">
        <w:rPr>
          <w:i/>
        </w:rPr>
        <w:t>qua</w:t>
      </w:r>
      <w:r w:rsidRPr="00D215FF">
        <w:t>,</w:t>
      </w:r>
      <w:r w:rsidR="005E03EA" w:rsidRPr="00D215FF">
        <w:t>”</w:t>
      </w:r>
      <w:r w:rsidRPr="00D215FF">
        <w:t xml:space="preserve"> which is given in the Thomistic definition of the concept (</w:t>
      </w:r>
      <w:r w:rsidRPr="00D215FF">
        <w:rPr>
          <w:i/>
        </w:rPr>
        <w:t>intellectus conceptionem qua mediante refertur ad rem</w:t>
      </w:r>
      <w:r w:rsidRPr="00D215FF">
        <w:t>). Thus, the predication respecting the metaphysical dative fulfilled Aristotelian det</w:t>
      </w:r>
      <w:r w:rsidR="00D20CF3" w:rsidRPr="00D215FF">
        <w:t>ermination of truth as correspondence</w:t>
      </w:r>
      <w:r w:rsidRPr="00D215FF">
        <w:t>. The thing is given in the past form of its unique being</w:t>
      </w:r>
      <w:r w:rsidR="00F82E32" w:rsidRPr="00D215FF">
        <w:t xml:space="preserve"> that the </w:t>
      </w:r>
      <w:r w:rsidRPr="00D215FF">
        <w:t>apophantic dative holds in universal signification given o</w:t>
      </w:r>
      <w:r w:rsidR="005B1485" w:rsidRPr="00D215FF">
        <w:t>nly in mind</w:t>
      </w:r>
      <w:r w:rsidRPr="00D215FF">
        <w:t>. This difference establishes the different conception of signification be</w:t>
      </w:r>
      <w:r w:rsidR="000B3FE2" w:rsidRPr="00D215FF">
        <w:t>tween the first and the second A</w:t>
      </w:r>
      <w:r w:rsidRPr="00D215FF">
        <w:t>verroism, which is also confirmed in Thomas</w:t>
      </w:r>
      <w:r w:rsidR="00EC660A" w:rsidRPr="00D215FF">
        <w:t>’</w:t>
      </w:r>
      <w:r w:rsidR="000B3FE2" w:rsidRPr="00D215FF">
        <w:t>s</w:t>
      </w:r>
      <w:r w:rsidRPr="00D215FF">
        <w:t xml:space="preserve"> interpretation in </w:t>
      </w:r>
      <w:r w:rsidRPr="00D215FF">
        <w:rPr>
          <w:i/>
        </w:rPr>
        <w:t>De potentia</w:t>
      </w:r>
      <w:r w:rsidRPr="00D215FF">
        <w:t xml:space="preserve">. </w:t>
      </w:r>
      <w:r w:rsidR="00444D68" w:rsidRPr="00D215FF">
        <w:t xml:space="preserve">He refused the speculative nature of the truth in the mode of Rufus’s </w:t>
      </w:r>
      <w:r w:rsidR="00444D68" w:rsidRPr="00D215FF">
        <w:rPr>
          <w:i/>
        </w:rPr>
        <w:t xml:space="preserve">coaequatio </w:t>
      </w:r>
      <w:r w:rsidR="00444D68" w:rsidRPr="00D215FF">
        <w:t xml:space="preserve">that makes comparison between </w:t>
      </w:r>
      <w:r w:rsidRPr="00D215FF">
        <w:t xml:space="preserve">two </w:t>
      </w:r>
      <w:r w:rsidR="00444D68" w:rsidRPr="00D215FF">
        <w:t xml:space="preserve">sorts of </w:t>
      </w:r>
      <w:r w:rsidR="00444D68" w:rsidRPr="00D215FF">
        <w:rPr>
          <w:i/>
        </w:rPr>
        <w:t>tertium ens</w:t>
      </w:r>
      <w:r w:rsidR="00444D68" w:rsidRPr="00D215FF">
        <w:t xml:space="preserve"> as Porretan hypostases</w:t>
      </w:r>
      <w:r w:rsidRPr="00D215FF">
        <w:t>. Aquinas is not interested in what is objectively given in the thing, and what is objectively reflected in the intellect. The correspondence is not a coincidence in the style of Anselm</w:t>
      </w:r>
      <w:r w:rsidR="00EC660A" w:rsidRPr="00D215FF">
        <w:t>’</w:t>
      </w:r>
      <w:r w:rsidRPr="00D215FF">
        <w:t xml:space="preserve">s </w:t>
      </w:r>
      <w:r w:rsidRPr="00D215FF">
        <w:rPr>
          <w:i/>
        </w:rPr>
        <w:t>rectitudo</w:t>
      </w:r>
      <w:r w:rsidRPr="00D215FF">
        <w:t xml:space="preserve"> (OBJ</w:t>
      </w:r>
      <w:r w:rsidR="00EC660A" w:rsidRPr="00D215FF">
        <w:t> </w:t>
      </w:r>
      <w:r w:rsidRPr="00D215FF">
        <w:t xml:space="preserve">II, </w:t>
      </w:r>
      <w:r w:rsidR="00AF7F99" w:rsidRPr="00D215FF">
        <w:t>ch.</w:t>
      </w:r>
      <w:r w:rsidR="00EC660A" w:rsidRPr="00D215FF">
        <w:t> </w:t>
      </w:r>
      <w:r w:rsidRPr="00D215FF">
        <w:t>1.2) and also not in the style of Rufus</w:t>
      </w:r>
      <w:r w:rsidR="00EC660A" w:rsidRPr="00D215FF">
        <w:t>’</w:t>
      </w:r>
      <w:r w:rsidR="0057527C" w:rsidRPr="00D215FF">
        <w:t>s</w:t>
      </w:r>
      <w:r w:rsidRPr="00D215FF">
        <w:t xml:space="preserve"> objective correspondence </w:t>
      </w:r>
      <w:r w:rsidR="0057527C" w:rsidRPr="00D215FF">
        <w:t xml:space="preserve">based on mathematical univocity </w:t>
      </w:r>
      <w:r w:rsidRPr="00D215FF">
        <w:t>(OBJ</w:t>
      </w:r>
      <w:r w:rsidR="00EC660A" w:rsidRPr="00D215FF">
        <w:t> </w:t>
      </w:r>
      <w:r w:rsidRPr="00D215FF">
        <w:t xml:space="preserve">II, </w:t>
      </w:r>
      <w:r w:rsidR="00AF7F99" w:rsidRPr="00D215FF">
        <w:t>ch.</w:t>
      </w:r>
      <w:r w:rsidRPr="00D215FF">
        <w:t xml:space="preserve"> 3.3.2). The disputation reminds that we have a twofold statute for the verb, which is given from the point of view of cognition and the recognized external thing. The word makes the thing present in its recognizability for the intellect (</w:t>
      </w:r>
      <w:r w:rsidRPr="00D215FF">
        <w:rPr>
          <w:i/>
        </w:rPr>
        <w:t>representatio</w:t>
      </w:r>
      <w:r w:rsidRPr="00D215FF">
        <w:t xml:space="preserve">). Therefore, the universal meaning of the concept proceeds not from the intellect, but from the actuality of the thing itself. The word is given as a </w:t>
      </w:r>
      <w:r w:rsidRPr="00D215FF">
        <w:rPr>
          <w:i/>
        </w:rPr>
        <w:t>similitudo</w:t>
      </w:r>
      <w:r w:rsidRPr="00D215FF">
        <w:t xml:space="preserve"> with regard to the matter in reality. In reality, the object is transferred into the medium of </w:t>
      </w:r>
      <w:r w:rsidR="000B689F" w:rsidRPr="00D215FF">
        <w:t xml:space="preserve">actualized </w:t>
      </w:r>
      <w:r w:rsidRPr="00D215FF">
        <w:t xml:space="preserve">cognition in the sensual part of the soul </w:t>
      </w:r>
      <w:r w:rsidR="000B689F" w:rsidRPr="00D215FF">
        <w:t xml:space="preserve">that is </w:t>
      </w:r>
      <w:r w:rsidRPr="00D215FF">
        <w:t>given to animals</w:t>
      </w:r>
      <w:r w:rsidR="000B689F" w:rsidRPr="00D215FF">
        <w:t xml:space="preserve"> as well</w:t>
      </w:r>
      <w:r w:rsidRPr="00D215FF">
        <w:t xml:space="preserve"> (</w:t>
      </w:r>
      <w:r w:rsidRPr="00D215FF">
        <w:rPr>
          <w:i/>
        </w:rPr>
        <w:t xml:space="preserve">sensus </w:t>
      </w:r>
      <w:r w:rsidRPr="00D215FF">
        <w:rPr>
          <w:i/>
        </w:rPr>
        <w:lastRenderedPageBreak/>
        <w:t>communis</w:t>
      </w:r>
      <w:r w:rsidRPr="00D215FF">
        <w:t>)</w:t>
      </w:r>
      <w:r w:rsidR="000B689F" w:rsidRPr="00D215FF">
        <w:t>. It is the faculty</w:t>
      </w:r>
      <w:r w:rsidRPr="00D215FF">
        <w:t xml:space="preserve"> where the first intentional object (</w:t>
      </w:r>
      <w:r w:rsidRPr="00D215FF">
        <w:rPr>
          <w:i/>
        </w:rPr>
        <w:t>species sensibilis</w:t>
      </w:r>
      <w:r w:rsidRPr="00D215FF">
        <w:t xml:space="preserve">) </w:t>
      </w:r>
      <w:r w:rsidR="000B689F" w:rsidRPr="00D215FF">
        <w:t xml:space="preserve">comes into being </w:t>
      </w:r>
      <w:r w:rsidRPr="00D215FF">
        <w:t xml:space="preserve">through the causally given correspondence of cognizing senses </w:t>
      </w:r>
      <w:r w:rsidR="000B689F" w:rsidRPr="00D215FF">
        <w:t xml:space="preserve">that are </w:t>
      </w:r>
      <w:r w:rsidRPr="00D215FF">
        <w:t xml:space="preserve">determined from the recognized </w:t>
      </w:r>
      <w:r w:rsidR="000B689F" w:rsidRPr="00D215FF">
        <w:t xml:space="preserve">external </w:t>
      </w:r>
      <w:r w:rsidRPr="00D215FF">
        <w:t xml:space="preserve">object. This sensual species then </w:t>
      </w:r>
      <w:r w:rsidR="00A771A4" w:rsidRPr="00D215FF">
        <w:t>takes up the intellect. Its act of understanding is given i</w:t>
      </w:r>
      <w:r w:rsidRPr="00D215FF">
        <w:t xml:space="preserve">mmaterially act </w:t>
      </w:r>
      <w:r w:rsidR="00A771A4" w:rsidRPr="00D215FF">
        <w:t xml:space="preserve">and it is </w:t>
      </w:r>
      <w:r w:rsidRPr="00D215FF">
        <w:t>separated from the senses. The answer of the eight</w:t>
      </w:r>
      <w:r w:rsidR="00A771A4" w:rsidRPr="00D215FF">
        <w:t>h question continues as follows.</w:t>
      </w:r>
    </w:p>
    <w:p w14:paraId="77B0288C" w14:textId="5819ABA7" w:rsidR="00226D86" w:rsidRPr="00D215FF" w:rsidRDefault="00226D86" w:rsidP="00226D86">
      <w:pPr>
        <w:pStyle w:val="Citace"/>
      </w:pPr>
      <w:r w:rsidRPr="00D215FF">
        <w:t>“In this way</w:t>
      </w:r>
      <w:r w:rsidR="006E3FD1" w:rsidRPr="00D215FF">
        <w:t>,</w:t>
      </w:r>
      <w:r w:rsidRPr="00D215FF">
        <w:t xml:space="preserve"> the concept is given, that is, the word by which the intellect comprehends the thing that is separate</w:t>
      </w:r>
      <w:r w:rsidR="005A6661" w:rsidRPr="00D215FF">
        <w:t>d</w:t>
      </w:r>
      <w:r w:rsidRPr="00D215FF">
        <w:t xml:space="preserve"> from it (</w:t>
      </w:r>
      <w:r w:rsidRPr="00D215FF">
        <w:rPr>
          <w:i/>
        </w:rPr>
        <w:t>rem aliam a se</w:t>
      </w:r>
      <w:r w:rsidRPr="00D215FF">
        <w:t>). The intellect starts from this separated real thing and brings this difference to mind (</w:t>
      </w:r>
      <w:r w:rsidRPr="00D215FF">
        <w:rPr>
          <w:i/>
        </w:rPr>
        <w:t>from alio exoritur, et aliud representat</w:t>
      </w:r>
      <w:r w:rsidRPr="00D215FF">
        <w:t xml:space="preserve">). The concept starts from the intellect through its act and </w:t>
      </w:r>
      <w:r w:rsidR="004742AD" w:rsidRPr="00D215FF">
        <w:t xml:space="preserve">makes </w:t>
      </w:r>
      <w:r w:rsidRPr="00D215FF">
        <w:t>the actual similarity of the conceived thing (</w:t>
      </w:r>
      <w:r w:rsidRPr="00D215FF">
        <w:rPr>
          <w:i/>
        </w:rPr>
        <w:t>est vero similitudo rei intellectae</w:t>
      </w:r>
      <w:r w:rsidRPr="00D215FF">
        <w:t>). When the intellect recognizes itself, it recognizes that predicted word</w:t>
      </w:r>
      <w:r w:rsidR="006E3FD1" w:rsidRPr="00D215FF">
        <w:t xml:space="preserve">; it means that </w:t>
      </w:r>
      <w:r w:rsidR="00B5240F" w:rsidRPr="00D215FF">
        <w:rPr>
          <w:rStyle w:val="ezkurwreuab5ozgtqnkl"/>
        </w:rPr>
        <w:t>the intellect</w:t>
      </w:r>
      <w:r w:rsidR="00B5240F" w:rsidRPr="00D215FF">
        <w:t xml:space="preserve"> </w:t>
      </w:r>
      <w:r w:rsidR="006E3FD1" w:rsidRPr="00D215FF">
        <w:rPr>
          <w:rStyle w:val="ezkurwreuab5ozgtqnkl"/>
        </w:rPr>
        <w:t xml:space="preserve">makes the </w:t>
      </w:r>
      <w:r w:rsidR="00B5240F" w:rsidRPr="00D215FF">
        <w:rPr>
          <w:rStyle w:val="ezkurwreuab5ozgtqnkl"/>
        </w:rPr>
        <w:t>continuation</w:t>
      </w:r>
      <w:r w:rsidR="00B5240F" w:rsidRPr="00D215FF">
        <w:t xml:space="preserve"> of </w:t>
      </w:r>
      <w:r w:rsidR="006E3FD1" w:rsidRPr="00D215FF">
        <w:t xml:space="preserve">the </w:t>
      </w:r>
      <w:r w:rsidR="00B5240F" w:rsidRPr="00D215FF">
        <w:t xml:space="preserve">concept </w:t>
      </w:r>
      <w:r w:rsidR="00B5240F" w:rsidRPr="00D215FF">
        <w:rPr>
          <w:rStyle w:val="ezkurwreuab5ozgtqnkl"/>
        </w:rPr>
        <w:t>and</w:t>
      </w:r>
      <w:r w:rsidR="00B5240F" w:rsidRPr="00D215FF">
        <w:t xml:space="preserve"> its </w:t>
      </w:r>
      <w:r w:rsidR="00B5240F" w:rsidRPr="00D215FF">
        <w:rPr>
          <w:rStyle w:val="ezkurwreuab5ozgtqnkl"/>
        </w:rPr>
        <w:t>similarity</w:t>
      </w:r>
      <w:r w:rsidRPr="00D215FF">
        <w:t xml:space="preserve"> (</w:t>
      </w:r>
      <w:r w:rsidRPr="00D215FF">
        <w:rPr>
          <w:i/>
        </w:rPr>
        <w:t>eiusdem est propago et similitudo</w:t>
      </w:r>
      <w:r w:rsidRPr="00D215FF">
        <w:t>). This is how the intellect recognizes itself.” </w:t>
      </w:r>
      <w:r w:rsidRPr="00D215FF">
        <w:rPr>
          <w:vertAlign w:val="superscript"/>
        </w:rPr>
        <w:footnoteReference w:id="315"/>
      </w:r>
      <w:r w:rsidRPr="00D215FF">
        <w:t xml:space="preserve">  </w:t>
      </w:r>
    </w:p>
    <w:p w14:paraId="4EEA876E" w14:textId="1A233D74" w:rsidR="0028673D" w:rsidRPr="00D215FF" w:rsidRDefault="00226D86" w:rsidP="00226D86">
      <w:r w:rsidRPr="00D215FF">
        <w:t xml:space="preserve">The brilliant metaphysical distinction </w:t>
      </w:r>
      <w:r w:rsidR="00A430C7" w:rsidRPr="00D215FF">
        <w:t>“</w:t>
      </w:r>
      <w:r w:rsidRPr="00D215FF">
        <w:rPr>
          <w:i/>
        </w:rPr>
        <w:t>aliam</w:t>
      </w:r>
      <w:r w:rsidR="00EC660A" w:rsidRPr="00D215FF">
        <w:rPr>
          <w:i/>
        </w:rPr>
        <w:t>—</w:t>
      </w:r>
      <w:r w:rsidRPr="00D215FF">
        <w:rPr>
          <w:i/>
        </w:rPr>
        <w:t>alio</w:t>
      </w:r>
      <w:r w:rsidR="00EC660A" w:rsidRPr="00D215FF">
        <w:rPr>
          <w:i/>
        </w:rPr>
        <w:t>—</w:t>
      </w:r>
      <w:r w:rsidRPr="00D215FF">
        <w:rPr>
          <w:i/>
        </w:rPr>
        <w:t>aliud</w:t>
      </w:r>
      <w:r w:rsidR="00A430C7" w:rsidRPr="00D215FF">
        <w:t>”</w:t>
      </w:r>
      <w:r w:rsidRPr="00D215FF">
        <w:t xml:space="preserve"> shows that the difference between thing, similarity and </w:t>
      </w:r>
      <w:r w:rsidR="00625460" w:rsidRPr="00D215FF">
        <w:t xml:space="preserve">representation is of </w:t>
      </w:r>
      <w:r w:rsidR="006E3FD1" w:rsidRPr="00D215FF">
        <w:t xml:space="preserve">a </w:t>
      </w:r>
      <w:r w:rsidR="00625460" w:rsidRPr="00D215FF">
        <w:t>threefold kind</w:t>
      </w:r>
      <w:r w:rsidRPr="00D215FF">
        <w:t xml:space="preserve">. The thing exists in its </w:t>
      </w:r>
      <w:r w:rsidRPr="00D215FF">
        <w:rPr>
          <w:i/>
        </w:rPr>
        <w:t>actus essendi</w:t>
      </w:r>
      <w:r w:rsidRPr="00D215FF">
        <w:t xml:space="preserve"> outside of cognition (</w:t>
      </w:r>
      <w:r w:rsidRPr="00D215FF">
        <w:rPr>
          <w:i/>
        </w:rPr>
        <w:t>rem aliam a se</w:t>
      </w:r>
      <w:r w:rsidRPr="00D215FF">
        <w:t xml:space="preserve">). Then the matter enters the </w:t>
      </w:r>
      <w:r w:rsidR="00C1472F" w:rsidRPr="00D215FF">
        <w:t xml:space="preserve">actualized </w:t>
      </w:r>
      <w:r w:rsidRPr="00D215FF">
        <w:t>sensual cognition, from where it actualizes the intellect (</w:t>
      </w:r>
      <w:r w:rsidR="00EF77EF" w:rsidRPr="00D215FF">
        <w:rPr>
          <w:i/>
          <w:szCs w:val="24"/>
        </w:rPr>
        <w:t>ab alio exoritur</w:t>
      </w:r>
      <w:r w:rsidRPr="00D215FF">
        <w:t xml:space="preserve">). The </w:t>
      </w:r>
      <w:r w:rsidR="00C1472F" w:rsidRPr="00D215FF">
        <w:t xml:space="preserve">separated </w:t>
      </w:r>
      <w:r w:rsidRPr="00D215FF">
        <w:t xml:space="preserve">intellect </w:t>
      </w:r>
      <w:r w:rsidR="00C1472F" w:rsidRPr="00D215FF">
        <w:t xml:space="preserve">takes over </w:t>
      </w:r>
      <w:r w:rsidRPr="00D215FF">
        <w:t xml:space="preserve">the sensual species in abstraction and </w:t>
      </w:r>
      <w:r w:rsidR="00C1472F" w:rsidRPr="00D215FF">
        <w:t xml:space="preserve">takes it </w:t>
      </w:r>
      <w:r w:rsidRPr="00D215FF">
        <w:t>in the immaterial act of one</w:t>
      </w:r>
      <w:r w:rsidR="00EC660A" w:rsidRPr="00D215FF">
        <w:t>’</w:t>
      </w:r>
      <w:r w:rsidRPr="00D215FF">
        <w:t>s own cognition (</w:t>
      </w:r>
      <w:r w:rsidRPr="00D215FF">
        <w:rPr>
          <w:i/>
        </w:rPr>
        <w:t>aliud representat</w:t>
      </w:r>
      <w:r w:rsidRPr="00D215FF">
        <w:t xml:space="preserve">). The individually cognizing intellect tends to sensual species due to its own immaterial intentionality and receives sensual species in its potentiality through </w:t>
      </w:r>
      <w:r w:rsidRPr="00D215FF">
        <w:rPr>
          <w:i/>
        </w:rPr>
        <w:t>species intelligibilis</w:t>
      </w:r>
      <w:r w:rsidRPr="00D215FF">
        <w:t xml:space="preserve">. In each phase we encounter a different </w:t>
      </w:r>
      <w:r w:rsidR="00631253" w:rsidRPr="00D215FF">
        <w:t>co</w:t>
      </w:r>
      <w:r w:rsidR="00A163A1" w:rsidRPr="00D215FF">
        <w:t xml:space="preserve">gnition </w:t>
      </w:r>
      <w:r w:rsidRPr="00D215FF">
        <w:t xml:space="preserve">of the </w:t>
      </w:r>
      <w:r w:rsidR="00A163A1" w:rsidRPr="00D215FF">
        <w:t>external thing</w:t>
      </w:r>
      <w:r w:rsidRPr="00D215FF">
        <w:t>, because there is a different potency of the soul</w:t>
      </w:r>
      <w:r w:rsidR="00BA61E7" w:rsidRPr="00D215FF">
        <w:t xml:space="preserve"> standing behind it</w:t>
      </w:r>
      <w:r w:rsidRPr="00D215FF">
        <w:t xml:space="preserve">. </w:t>
      </w:r>
      <w:r w:rsidR="00BA61E7" w:rsidRPr="00D215FF">
        <w:rPr>
          <w:rStyle w:val="ezkurwreuab5ozgtqnkl"/>
        </w:rPr>
        <w:t>Through</w:t>
      </w:r>
      <w:r w:rsidR="00BA61E7" w:rsidRPr="00D215FF">
        <w:t xml:space="preserve"> </w:t>
      </w:r>
      <w:r w:rsidR="00BA61E7" w:rsidRPr="00D215FF">
        <w:rPr>
          <w:rStyle w:val="ezkurwreuab5ozgtqnkl"/>
        </w:rPr>
        <w:t>this total act of cognition, the individually given potentiality of cognition becomes the actualized universal concept (</w:t>
      </w:r>
      <w:r w:rsidR="00BA61E7" w:rsidRPr="00D215FF">
        <w:rPr>
          <w:rStyle w:val="ezkurwreuab5ozgtqnkl"/>
          <w:i/>
        </w:rPr>
        <w:t>conceptio, sive verbum</w:t>
      </w:r>
      <w:r w:rsidR="00BA61E7" w:rsidRPr="00D215FF">
        <w:rPr>
          <w:rStyle w:val="ezkurwreuab5ozgtqnkl"/>
        </w:rPr>
        <w:t>).</w:t>
      </w:r>
      <w:r w:rsidR="00BA61E7" w:rsidRPr="00D215FF">
        <w:t xml:space="preserve"> </w:t>
      </w:r>
      <w:r w:rsidR="00BA61E7" w:rsidRPr="00D215FF">
        <w:rPr>
          <w:rStyle w:val="ezkurwreuab5ozgtqnkl"/>
        </w:rPr>
        <w:t>Intellect</w:t>
      </w:r>
      <w:r w:rsidR="00BA61E7" w:rsidRPr="00D215FF">
        <w:t xml:space="preserve"> </w:t>
      </w:r>
      <w:r w:rsidR="00BA61E7" w:rsidRPr="00D215FF">
        <w:rPr>
          <w:rStyle w:val="ezkurwreuab5ozgtqnkl"/>
        </w:rPr>
        <w:t>is</w:t>
      </w:r>
      <w:r w:rsidR="00BA61E7" w:rsidRPr="00D215FF">
        <w:t xml:space="preserve"> </w:t>
      </w:r>
      <w:r w:rsidR="00BA61E7" w:rsidRPr="00D215FF">
        <w:rPr>
          <w:rStyle w:val="ezkurwreuab5ozgtqnkl"/>
        </w:rPr>
        <w:t>recognized in the practice of self-reflection in the end (</w:t>
      </w:r>
      <w:r w:rsidR="00BA61E7" w:rsidRPr="00D215FF">
        <w:rPr>
          <w:rStyle w:val="ezkurwreuab5ozgtqnkl"/>
          <w:i/>
        </w:rPr>
        <w:t>intellectus seipsum intelligentis</w:t>
      </w:r>
      <w:r w:rsidR="00BA61E7" w:rsidRPr="00D215FF">
        <w:rPr>
          <w:rStyle w:val="ezkurwreuab5ozgtqnkl"/>
        </w:rPr>
        <w:t>), through a concept formed as a word.</w:t>
      </w:r>
    </w:p>
    <w:p w14:paraId="2C9A7FD2" w14:textId="7ED6F5B5" w:rsidR="00226D86" w:rsidRPr="00D215FF" w:rsidRDefault="00226D86" w:rsidP="001146B7">
      <w:pPr>
        <w:ind w:firstLine="708"/>
      </w:pPr>
      <w:r w:rsidRPr="00D215FF">
        <w:t>In the second Averroism, the intellect recognized itself at the very beg</w:t>
      </w:r>
      <w:r w:rsidR="004E7210" w:rsidRPr="00D215FF">
        <w:t xml:space="preserve">inning in the direct intuition, in the manner of later </w:t>
      </w:r>
      <w:r w:rsidRPr="00D215FF">
        <w:t xml:space="preserve">Cartesian </w:t>
      </w:r>
      <w:r w:rsidRPr="00D215FF">
        <w:rPr>
          <w:i/>
        </w:rPr>
        <w:t>cogito</w:t>
      </w:r>
      <w:r w:rsidR="00174796" w:rsidRPr="00D215FF">
        <w:t xml:space="preserve">. Based on Oxfordian Fallacy, there is no theory of the truth as </w:t>
      </w:r>
      <w:r w:rsidRPr="00D215FF">
        <w:t>correspondence</w:t>
      </w:r>
      <w:r w:rsidR="00174796" w:rsidRPr="00D215FF">
        <w:t xml:space="preserve">, </w:t>
      </w:r>
      <w:r w:rsidRPr="00D215FF">
        <w:t xml:space="preserve">but </w:t>
      </w:r>
      <w:r w:rsidR="00174796" w:rsidRPr="00D215FF">
        <w:t>univer</w:t>
      </w:r>
      <w:r w:rsidRPr="00D215FF">
        <w:t xml:space="preserve">sal assimilation </w:t>
      </w:r>
      <w:r w:rsidR="00174796" w:rsidRPr="00D215FF">
        <w:t xml:space="preserve">of </w:t>
      </w:r>
      <w:r w:rsidR="00174796" w:rsidRPr="00D215FF">
        <w:rPr>
          <w:i/>
        </w:rPr>
        <w:t>tertium ens</w:t>
      </w:r>
      <w:r w:rsidRPr="00D215FF">
        <w:t xml:space="preserve">. From the modern scheme in </w:t>
      </w:r>
      <w:r w:rsidRPr="00D215FF">
        <w:rPr>
          <w:i/>
        </w:rPr>
        <w:t>De interpretatione</w:t>
      </w:r>
      <w:r w:rsidRPr="00D215FF">
        <w:t xml:space="preserve">, the intentional semantics and the conceptual </w:t>
      </w:r>
      <w:r w:rsidRPr="00D215FF">
        <w:lastRenderedPageBreak/>
        <w:t xml:space="preserve">symbolization of the real act of cognition fell out. </w:t>
      </w:r>
      <w:r w:rsidR="001146B7" w:rsidRPr="00D215FF">
        <w:t xml:space="preserve">The last symbolic stage (σύμβολα) establishes the connection between the individual species given by the movement of the soul </w:t>
      </w:r>
      <w:r w:rsidR="001146B7" w:rsidRPr="00D215FF">
        <w:rPr>
          <w:szCs w:val="24"/>
        </w:rPr>
        <w:t xml:space="preserve">(παθήματα τῆς ψυχῆς) </w:t>
      </w:r>
      <w:r w:rsidR="001146B7" w:rsidRPr="00D215FF">
        <w:t xml:space="preserve">and the intentionally given universal semantics (σημεία πρώτων). This connection, in the mode of the metaphysical dative, gives full correspondence of reality and universal meaning (ὁμοιώματα). </w:t>
      </w:r>
      <w:r w:rsidRPr="00D215FF">
        <w:t>These two key components</w:t>
      </w:r>
      <w:r w:rsidR="00BB6B1B" w:rsidRPr="00D215FF">
        <w:t xml:space="preserve"> </w:t>
      </w:r>
      <w:r w:rsidRPr="00D215FF">
        <w:t xml:space="preserve">establish the conception of truth in the mode of </w:t>
      </w:r>
      <w:r w:rsidR="00BB6B1B" w:rsidRPr="00D215FF">
        <w:t>Averroes</w:t>
      </w:r>
      <w:r w:rsidR="00EC660A" w:rsidRPr="00D215FF">
        <w:t>’</w:t>
      </w:r>
      <w:r w:rsidR="00BB6B1B" w:rsidRPr="00D215FF">
        <w:t>s</w:t>
      </w:r>
      <w:r w:rsidRPr="00D215FF">
        <w:t xml:space="preserve"> similarity as </w:t>
      </w:r>
      <w:r w:rsidRPr="00D215FF">
        <w:rPr>
          <w:i/>
        </w:rPr>
        <w:t>consimilitudo</w:t>
      </w:r>
      <w:r w:rsidR="00BB6B1B" w:rsidRPr="00D215FF">
        <w:t xml:space="preserve">. They </w:t>
      </w:r>
      <w:r w:rsidRPr="00D215FF">
        <w:t xml:space="preserve">have been replaced in the analytical conception of language </w:t>
      </w:r>
      <w:r w:rsidR="00C85A89" w:rsidRPr="00D215FF">
        <w:t xml:space="preserve">founded by Rufus </w:t>
      </w:r>
      <w:r w:rsidRPr="00D215FF">
        <w:t xml:space="preserve">by the </w:t>
      </w:r>
      <w:r w:rsidR="00C85A89" w:rsidRPr="00D215FF">
        <w:t xml:space="preserve">logical supposition. </w:t>
      </w:r>
      <w:r w:rsidR="00BB6B1B" w:rsidRPr="00D215FF">
        <w:t xml:space="preserve">The meaning </w:t>
      </w:r>
      <w:r w:rsidR="00C85A89" w:rsidRPr="00D215FF">
        <w:t xml:space="preserve">is </w:t>
      </w:r>
      <w:r w:rsidR="00BB6B1B" w:rsidRPr="00D215FF">
        <w:t xml:space="preserve">exclusively </w:t>
      </w:r>
      <w:r w:rsidR="00C85A89" w:rsidRPr="00D215FF">
        <w:t xml:space="preserve">founded on </w:t>
      </w:r>
      <w:r w:rsidR="00C85A89" w:rsidRPr="00D215FF">
        <w:rPr>
          <w:i/>
        </w:rPr>
        <w:t>tertium ens</w:t>
      </w:r>
      <w:r w:rsidR="00C85A89" w:rsidRPr="00D215FF">
        <w:t xml:space="preserve"> produced by subject</w:t>
      </w:r>
      <w:r w:rsidR="006E3FD1" w:rsidRPr="00D215FF">
        <w:t>s</w:t>
      </w:r>
      <w:r w:rsidR="00BB6B1B" w:rsidRPr="00D215FF">
        <w:t xml:space="preserve"> (</w:t>
      </w:r>
      <w:r w:rsidR="00BB6B1B" w:rsidRPr="00D215FF">
        <w:rPr>
          <w:i/>
          <w:szCs w:val="24"/>
        </w:rPr>
        <w:t>Ge-Stell</w:t>
      </w:r>
      <w:r w:rsidR="00BB6B1B" w:rsidRPr="00D215FF">
        <w:t>)</w:t>
      </w:r>
      <w:r w:rsidR="00C85A89" w:rsidRPr="00D215FF">
        <w:t xml:space="preserve">. </w:t>
      </w:r>
      <w:r w:rsidRPr="00D215FF">
        <w:t xml:space="preserve">The </w:t>
      </w:r>
      <w:r w:rsidR="00B646D0" w:rsidRPr="00D215FF">
        <w:t xml:space="preserve">eclipse </w:t>
      </w:r>
      <w:r w:rsidRPr="00D215FF">
        <w:t xml:space="preserve">of the first substance occurs because in the age of postmodern </w:t>
      </w:r>
      <w:r w:rsidRPr="00D215FF">
        <w:rPr>
          <w:i/>
        </w:rPr>
        <w:t>epistémé</w:t>
      </w:r>
      <w:r w:rsidRPr="00D215FF">
        <w:t xml:space="preserve">, which arranges words in front of things, it is no longer clear what kind of reality is actually being </w:t>
      </w:r>
      <w:r w:rsidR="000464AF" w:rsidRPr="00D215FF">
        <w:t>intended</w:t>
      </w:r>
      <w:r w:rsidRPr="00D215FF">
        <w:t xml:space="preserve">. </w:t>
      </w:r>
      <w:r w:rsidR="00DE2462" w:rsidRPr="00D215FF">
        <w:t xml:space="preserve">Modernists in </w:t>
      </w:r>
      <w:r w:rsidRPr="00D215FF">
        <w:t>Oxford believed in miracles and expected the logically necessary arrival of Antichrist</w:t>
      </w:r>
      <w:r w:rsidR="00DE2462" w:rsidRPr="00D215FF">
        <w:t>. The reality brought them Elias’</w:t>
      </w:r>
      <w:r w:rsidR="006E3FD1" w:rsidRPr="00D215FF">
        <w:t>s</w:t>
      </w:r>
      <w:r w:rsidR="00DE2462" w:rsidRPr="00D215FF">
        <w:t xml:space="preserve"> raven that had been sent by modern G</w:t>
      </w:r>
      <w:r w:rsidRPr="00D215FF">
        <w:t xml:space="preserve">od </w:t>
      </w:r>
      <w:r w:rsidR="00DE2462" w:rsidRPr="00D215FF">
        <w:t xml:space="preserve">to regularly visit </w:t>
      </w:r>
      <w:r w:rsidRPr="00D215FF">
        <w:t xml:space="preserve">the </w:t>
      </w:r>
      <w:r w:rsidR="00DE2462" w:rsidRPr="00D215FF">
        <w:t>Neoplatonist c</w:t>
      </w:r>
      <w:r w:rsidRPr="00D215FF">
        <w:t xml:space="preserve">ave </w:t>
      </w:r>
      <w:r w:rsidR="00DE2462" w:rsidRPr="00D215FF">
        <w:t xml:space="preserve">inhabited by modern </w:t>
      </w:r>
      <w:r w:rsidR="00DE2462" w:rsidRPr="00D215FF">
        <w:rPr>
          <w:i/>
        </w:rPr>
        <w:t>i</w:t>
      </w:r>
      <w:r w:rsidRPr="00D215FF">
        <w:rPr>
          <w:i/>
        </w:rPr>
        <w:t>lluminati</w:t>
      </w:r>
      <w:r w:rsidRPr="00D215FF">
        <w:t xml:space="preserve"> (OBJ</w:t>
      </w:r>
      <w:r w:rsidR="00EC660A" w:rsidRPr="00D215FF">
        <w:t> </w:t>
      </w:r>
      <w:r w:rsidRPr="00D215FF">
        <w:t xml:space="preserve">II, </w:t>
      </w:r>
      <w:r w:rsidR="00AF7F99" w:rsidRPr="00D215FF">
        <w:t>ch.</w:t>
      </w:r>
      <w:r w:rsidRPr="00D215FF">
        <w:t xml:space="preserve"> 3.4.3). </w:t>
      </w:r>
      <w:r w:rsidR="00A2761B" w:rsidRPr="00D215FF">
        <w:t xml:space="preserve">In the age of metaphysical nihilism, </w:t>
      </w:r>
      <w:r w:rsidRPr="00D215FF">
        <w:t>the mystical rav</w:t>
      </w:r>
      <w:r w:rsidR="00A2761B" w:rsidRPr="00D215FF">
        <w:t>en objectively no longer exists</w:t>
      </w:r>
      <w:r w:rsidRPr="00D215FF">
        <w:t xml:space="preserve">. </w:t>
      </w:r>
      <w:r w:rsidR="00A2761B" w:rsidRPr="00D215FF">
        <w:t>Go</w:t>
      </w:r>
      <w:r w:rsidRPr="00D215FF">
        <w:t xml:space="preserve">d of </w:t>
      </w:r>
      <w:r w:rsidRPr="00D215FF">
        <w:rPr>
          <w:i/>
        </w:rPr>
        <w:t>Modernorum</w:t>
      </w:r>
      <w:r w:rsidR="00A2761B" w:rsidRPr="00D215FF">
        <w:t xml:space="preserve"> </w:t>
      </w:r>
      <w:r w:rsidRPr="00D215FF">
        <w:t>died</w:t>
      </w:r>
      <w:r w:rsidR="00A2761B" w:rsidRPr="00D215FF">
        <w:t xml:space="preserve"> as well. He was necessary in order to e</w:t>
      </w:r>
      <w:r w:rsidRPr="00D215FF">
        <w:t>stablish his activity on the supernatural floor of reality (</w:t>
      </w:r>
      <w:r w:rsidRPr="00D215FF">
        <w:rPr>
          <w:i/>
        </w:rPr>
        <w:t>regula agentis increati</w:t>
      </w:r>
      <w:r w:rsidRPr="00D215FF">
        <w:t xml:space="preserve">). In the age of metaphysical nihilism, only the enlightened intellect is the </w:t>
      </w:r>
      <w:r w:rsidR="00DD1BCE" w:rsidRPr="00D215FF">
        <w:t>actualized</w:t>
      </w:r>
      <w:r w:rsidRPr="00D215FF">
        <w:t xml:space="preserve"> of the meaning </w:t>
      </w:r>
      <w:r w:rsidR="00B12E94" w:rsidRPr="00D215FF">
        <w:t xml:space="preserve">of being. The first nihilistic </w:t>
      </w:r>
      <w:r w:rsidR="00B12E94" w:rsidRPr="00D215FF">
        <w:rPr>
          <w:i/>
        </w:rPr>
        <w:t>i</w:t>
      </w:r>
      <w:r w:rsidRPr="00D215FF">
        <w:rPr>
          <w:i/>
        </w:rPr>
        <w:t>lluminati</w:t>
      </w:r>
      <w:r w:rsidRPr="00D215FF">
        <w:t xml:space="preserve"> from the analytical school of </w:t>
      </w:r>
      <w:r w:rsidR="00B12E94" w:rsidRPr="00D215FF">
        <w:rPr>
          <w:i/>
        </w:rPr>
        <w:t>Erfurt</w:t>
      </w:r>
      <w:r w:rsidR="00B12E94" w:rsidRPr="00D215FF">
        <w:rPr>
          <w:rFonts w:cs="Calibri"/>
          <w:i/>
        </w:rPr>
        <w:t>′</w:t>
      </w:r>
      <w:r w:rsidR="00B12E94" w:rsidRPr="00D215FF">
        <w:rPr>
          <w:i/>
        </w:rPr>
        <w:t>s Anonym</w:t>
      </w:r>
      <w:r w:rsidRPr="00D215FF">
        <w:rPr>
          <w:i/>
        </w:rPr>
        <w:t>us</w:t>
      </w:r>
      <w:r w:rsidRPr="00D215FF">
        <w:t xml:space="preserve"> knew this very well (</w:t>
      </w:r>
      <w:r w:rsidRPr="00D215FF">
        <w:rPr>
          <w:i/>
        </w:rPr>
        <w:t>non supponit quaestionem si est res, sed si est intellectus</w:t>
      </w:r>
      <w:r w:rsidRPr="00D215FF">
        <w:t>; OBJ</w:t>
      </w:r>
      <w:r w:rsidR="00EC660A" w:rsidRPr="00D215FF">
        <w:t> </w:t>
      </w:r>
      <w:r w:rsidRPr="00D215FF">
        <w:t xml:space="preserve">II, </w:t>
      </w:r>
      <w:r w:rsidR="00AF7F99" w:rsidRPr="00D215FF">
        <w:t>ch.</w:t>
      </w:r>
      <w:r w:rsidRPr="00D215FF">
        <w:t xml:space="preserve"> 3.4.3). Then the demiurge </w:t>
      </w:r>
      <w:r w:rsidR="003C0ADE" w:rsidRPr="00D215FF">
        <w:t xml:space="preserve">produces a kind of the absolute truth as </w:t>
      </w:r>
      <w:r w:rsidRPr="00D215FF">
        <w:rPr>
          <w:i/>
        </w:rPr>
        <w:t>rectitudo</w:t>
      </w:r>
      <w:r w:rsidRPr="00D215FF">
        <w:t xml:space="preserve">. These concepts </w:t>
      </w:r>
      <w:r w:rsidR="00E23A5C" w:rsidRPr="00D215FF">
        <w:t xml:space="preserve">of modern mind </w:t>
      </w:r>
      <w:r w:rsidRPr="00D215FF">
        <w:t xml:space="preserve">are given </w:t>
      </w:r>
      <w:r w:rsidR="00E23A5C" w:rsidRPr="00D215FF">
        <w:t>after th</w:t>
      </w:r>
      <w:r w:rsidRPr="00D215FF">
        <w:t>e eclipse of the first substance</w:t>
      </w:r>
      <w:r w:rsidR="00E23A5C" w:rsidRPr="00D215FF">
        <w:t xml:space="preserve"> in the manner</w:t>
      </w:r>
      <w:r w:rsidRPr="00D215FF">
        <w:t xml:space="preserve"> </w:t>
      </w:r>
      <w:r w:rsidR="00816A2D" w:rsidRPr="00D215FF">
        <w:t>“</w:t>
      </w:r>
      <w:r w:rsidRPr="00D215FF">
        <w:rPr>
          <w:i/>
        </w:rPr>
        <w:t>absolute</w:t>
      </w:r>
      <w:r w:rsidRPr="00D215FF">
        <w:t>,</w:t>
      </w:r>
      <w:r w:rsidR="00816A2D" w:rsidRPr="00D215FF">
        <w:t>”</w:t>
      </w:r>
      <w:r w:rsidRPr="00D215FF">
        <w:t xml:space="preserve"> </w:t>
      </w:r>
      <w:r w:rsidR="00E23A5C" w:rsidRPr="00D215FF">
        <w:t xml:space="preserve">that is, </w:t>
      </w:r>
      <w:r w:rsidRPr="00D215FF">
        <w:t>separate from reality. This is not Aquinas</w:t>
      </w:r>
      <w:r w:rsidR="00EC660A" w:rsidRPr="00D215FF">
        <w:t>’</w:t>
      </w:r>
      <w:r w:rsidR="006E3FD1" w:rsidRPr="00D215FF">
        <w:t>s</w:t>
      </w:r>
      <w:r w:rsidRPr="00D215FF">
        <w:t xml:space="preserve"> position, which, in the question quoted, gave all the conditions for recognition to be a real </w:t>
      </w:r>
      <w:r w:rsidR="00424FE6" w:rsidRPr="00D215FF">
        <w:t xml:space="preserve">correspondence </w:t>
      </w:r>
      <w:r w:rsidRPr="00D215FF">
        <w:t xml:space="preserve">between the intellect and the real thing. The text of the eighth question </w:t>
      </w:r>
      <w:r w:rsidR="00CC3ADD" w:rsidRPr="00D215FF">
        <w:t xml:space="preserve">established </w:t>
      </w:r>
      <w:r w:rsidRPr="00D215FF">
        <w:t>the Thomistic form of the metaphysical dative.</w:t>
      </w:r>
    </w:p>
    <w:p w14:paraId="3E26676B" w14:textId="6A0B8859" w:rsidR="00226D86" w:rsidRPr="00D215FF" w:rsidRDefault="00226D86" w:rsidP="00226D86">
      <w:pPr>
        <w:pStyle w:val="Citace"/>
      </w:pPr>
      <w:r w:rsidRPr="00D215FF">
        <w:t>“Cognition takes place because the effect imitates the cause according to one</w:t>
      </w:r>
      <w:r w:rsidR="00EC660A" w:rsidRPr="00D215FF">
        <w:t>’</w:t>
      </w:r>
      <w:r w:rsidRPr="00D215FF">
        <w:t>s own form (</w:t>
      </w:r>
      <w:r w:rsidRPr="00D215FF">
        <w:rPr>
          <w:i/>
        </w:rPr>
        <w:t>effectus similatur causae secundum suam formam</w:t>
      </w:r>
      <w:r w:rsidRPr="00D215FF">
        <w:t>). The form of the intellect is the recognized thing. Therefore, the word is generated in the intellect by the similarity of the recognized thing, whether it is identical with the intellect or exists outside of it.” </w:t>
      </w:r>
      <w:r w:rsidRPr="00D215FF">
        <w:rPr>
          <w:vertAlign w:val="superscript"/>
        </w:rPr>
        <w:footnoteReference w:id="316"/>
      </w:r>
      <w:r w:rsidRPr="00D215FF">
        <w:t xml:space="preserve">  </w:t>
      </w:r>
    </w:p>
    <w:p w14:paraId="2D75CD2E" w14:textId="745C5B5B" w:rsidR="00B446D2" w:rsidRPr="00D215FF" w:rsidRDefault="00226D86" w:rsidP="00226D86">
      <w:r w:rsidRPr="00D215FF">
        <w:lastRenderedPageBreak/>
        <w:t>From the thing, the mere form is causally transferred to the intellect</w:t>
      </w:r>
      <w:r w:rsidR="00A419FA" w:rsidRPr="00D215FF">
        <w:t xml:space="preserve">. Thanks to the similarity already </w:t>
      </w:r>
      <w:r w:rsidR="006E3FD1" w:rsidRPr="00D215FF">
        <w:t>ela</w:t>
      </w:r>
      <w:r w:rsidR="00A419FA" w:rsidRPr="00D215FF">
        <w:t xml:space="preserve">borated, it </w:t>
      </w:r>
      <w:r w:rsidR="006A4676" w:rsidRPr="00D215FF">
        <w:t>produces the cognition as</w:t>
      </w:r>
      <w:r w:rsidR="00A03A6B" w:rsidRPr="00D215FF">
        <w:t xml:space="preserve"> a </w:t>
      </w:r>
      <w:r w:rsidRPr="00D215FF">
        <w:t>resulting effect (</w:t>
      </w:r>
      <w:r w:rsidRPr="00D215FF">
        <w:rPr>
          <w:i/>
        </w:rPr>
        <w:t>effectus similatur causae secundum suam formam</w:t>
      </w:r>
      <w:r w:rsidRPr="00D215FF">
        <w:t xml:space="preserve">). </w:t>
      </w:r>
      <w:r w:rsidR="001471C6" w:rsidRPr="00D215FF">
        <w:t xml:space="preserve">Cognition </w:t>
      </w:r>
      <w:r w:rsidR="00B3585D" w:rsidRPr="00D215FF">
        <w:t xml:space="preserve">follows </w:t>
      </w:r>
      <w:r w:rsidR="001471C6" w:rsidRPr="00D215FF">
        <w:t xml:space="preserve">formal causality through which the real thing acts on </w:t>
      </w:r>
      <w:r w:rsidR="00B3585D" w:rsidRPr="00D215FF">
        <w:t xml:space="preserve">the </w:t>
      </w:r>
      <w:r w:rsidR="001471C6" w:rsidRPr="00D215FF">
        <w:t xml:space="preserve">intellect, namely through the </w:t>
      </w:r>
      <w:r w:rsidR="00B3585D" w:rsidRPr="00D215FF">
        <w:t xml:space="preserve">actualized </w:t>
      </w:r>
      <w:r w:rsidR="001471C6" w:rsidRPr="00D215FF">
        <w:t>sensual species.</w:t>
      </w:r>
      <w:r w:rsidR="00777CA1" w:rsidRPr="00D215FF">
        <w:t xml:space="preserve"> T</w:t>
      </w:r>
      <w:r w:rsidR="001471C6" w:rsidRPr="00D215FF">
        <w:t xml:space="preserve">he act of </w:t>
      </w:r>
      <w:r w:rsidR="00777CA1" w:rsidRPr="00D215FF">
        <w:t xml:space="preserve">immaterial and universal </w:t>
      </w:r>
      <w:r w:rsidR="00A33C76" w:rsidRPr="00D215FF">
        <w:t>i</w:t>
      </w:r>
      <w:r w:rsidR="001471C6" w:rsidRPr="00D215FF">
        <w:t xml:space="preserve">ntellect </w:t>
      </w:r>
      <w:r w:rsidR="00A33C76" w:rsidRPr="00D215FF">
        <w:t xml:space="preserve">reproduces </w:t>
      </w:r>
      <w:r w:rsidR="001471C6" w:rsidRPr="00D215FF">
        <w:t>the form of recognized thing (</w:t>
      </w:r>
      <w:r w:rsidR="001471C6" w:rsidRPr="00D215FF">
        <w:rPr>
          <w:i/>
        </w:rPr>
        <w:t>forma autem intellectus est res intellecta</w:t>
      </w:r>
      <w:r w:rsidR="001471C6" w:rsidRPr="00D215FF">
        <w:t>). The thing itse</w:t>
      </w:r>
      <w:r w:rsidR="007E64EB" w:rsidRPr="00D215FF">
        <w:t xml:space="preserve">lf exists in reality </w:t>
      </w:r>
      <w:r w:rsidR="007E64EB" w:rsidRPr="00D215FF">
        <w:rPr>
          <w:i/>
        </w:rPr>
        <w:t>simpliciter</w:t>
      </w:r>
      <w:r w:rsidR="007E64EB" w:rsidRPr="00D215FF">
        <w:t xml:space="preserve"> and </w:t>
      </w:r>
      <w:r w:rsidR="007E64EB" w:rsidRPr="00D215FF">
        <w:rPr>
          <w:i/>
        </w:rPr>
        <w:t>singulariter</w:t>
      </w:r>
      <w:r w:rsidR="007E64EB" w:rsidRPr="00D215FF">
        <w:t>. As taken in and of itself, it does not make part of human cognition</w:t>
      </w:r>
      <w:r w:rsidR="001471C6" w:rsidRPr="00D215FF">
        <w:t>. In contrast to the external subsistence of the thing, cognition is given as a mere accident</w:t>
      </w:r>
      <w:r w:rsidR="004F1621" w:rsidRPr="00D215FF">
        <w:t>. Th</w:t>
      </w:r>
      <w:r w:rsidR="001471C6" w:rsidRPr="00D215FF">
        <w:t xml:space="preserve">e real first substance does not act causally directly on the intellect, but only through the abstracted sensual and intellectual forms. Only after an overall analysis of the similarity and dissimilarity between intellect and thing can it be said that the rational word </w:t>
      </w:r>
      <w:r w:rsidR="009A7CB9" w:rsidRPr="00D215FF">
        <w:t xml:space="preserve">makes correspondence </w:t>
      </w:r>
      <w:r w:rsidR="001471C6" w:rsidRPr="00D215FF">
        <w:t>with regard to the recognized thing (</w:t>
      </w:r>
      <w:r w:rsidR="001471C6" w:rsidRPr="00D215FF">
        <w:rPr>
          <w:i/>
        </w:rPr>
        <w:t>similitudo rei intellectae</w:t>
      </w:r>
      <w:r w:rsidR="00847B1D" w:rsidRPr="00D215FF">
        <w:t xml:space="preserve">). The intellect causally and </w:t>
      </w:r>
      <w:r w:rsidR="001471C6" w:rsidRPr="00D215FF">
        <w:t xml:space="preserve">adequately recognizes the form of the thing. Thanks to all the differences listed above, it becomes clear that </w:t>
      </w:r>
      <w:r w:rsidR="00847B1D" w:rsidRPr="00D215FF">
        <w:t xml:space="preserve">there is no objective identity </w:t>
      </w:r>
      <w:r w:rsidR="001471C6" w:rsidRPr="00D215FF">
        <w:t>between thing and cognition, as modernism and Cartesian or Husserl</w:t>
      </w:r>
      <w:r w:rsidR="00EC660A" w:rsidRPr="00D215FF">
        <w:t>’</w:t>
      </w:r>
      <w:r w:rsidR="001471C6" w:rsidRPr="00D215FF">
        <w:t xml:space="preserve">s postmodernism claim. There is a fundamental difference between the singular being of the thing in reality and its universal being in the intellect. </w:t>
      </w:r>
      <w:r w:rsidR="00BE7DC7" w:rsidRPr="00D215FF">
        <w:t>A separate act of the intellect conveys t</w:t>
      </w:r>
      <w:r w:rsidR="001471C6" w:rsidRPr="00D215FF">
        <w:t>he similarity between the thing and the intellect</w:t>
      </w:r>
      <w:r w:rsidR="00BE7DC7" w:rsidRPr="00D215FF">
        <w:t xml:space="preserve">. It </w:t>
      </w:r>
      <w:r w:rsidR="001471C6" w:rsidRPr="00D215FF">
        <w:t xml:space="preserve">is given by production of </w:t>
      </w:r>
      <w:r w:rsidR="001471C6" w:rsidRPr="00D215FF">
        <w:rPr>
          <w:i/>
        </w:rPr>
        <w:t>species intelligibilis</w:t>
      </w:r>
      <w:r w:rsidR="001471C6" w:rsidRPr="00D215FF">
        <w:t xml:space="preserve"> and universal concepts. The text concludes the definition of truth as </w:t>
      </w:r>
      <w:r w:rsidR="001471C6" w:rsidRPr="00D215FF">
        <w:rPr>
          <w:i/>
        </w:rPr>
        <w:t>similitudo</w:t>
      </w:r>
      <w:r w:rsidR="001471C6" w:rsidRPr="00D215FF">
        <w:t xml:space="preserve"> with the fact that the causality between the thing and the intellect has only</w:t>
      </w:r>
      <w:r w:rsidR="00B446D2" w:rsidRPr="00D215FF">
        <w:t xml:space="preserve"> a formal character.</w:t>
      </w:r>
    </w:p>
    <w:p w14:paraId="3BFC689D" w14:textId="7640D4DB" w:rsidR="00B6536C" w:rsidRPr="00D215FF" w:rsidRDefault="001471C6" w:rsidP="00B446D2">
      <w:pPr>
        <w:ind w:firstLine="708"/>
      </w:pPr>
      <w:r w:rsidRPr="00D215FF">
        <w:t xml:space="preserve">The </w:t>
      </w:r>
      <w:r w:rsidR="00556308" w:rsidRPr="00D215FF">
        <w:t xml:space="preserve">schema </w:t>
      </w:r>
      <w:r w:rsidRPr="00D215FF">
        <w:t xml:space="preserve">presented in </w:t>
      </w:r>
      <w:r w:rsidRPr="00D215FF">
        <w:rPr>
          <w:i/>
        </w:rPr>
        <w:t>De potentia</w:t>
      </w:r>
      <w:r w:rsidR="00B446D2" w:rsidRPr="00D215FF">
        <w:t>, q</w:t>
      </w:r>
      <w:r w:rsidRPr="00D215FF">
        <w:t>.</w:t>
      </w:r>
      <w:r w:rsidR="00EC660A" w:rsidRPr="00D215FF">
        <w:t> </w:t>
      </w:r>
      <w:r w:rsidRPr="00D215FF">
        <w:t>8 corresponds to the scheme of co</w:t>
      </w:r>
      <w:r w:rsidR="00B446D2" w:rsidRPr="00D215FF">
        <w:t>gnition according to the first A</w:t>
      </w:r>
      <w:r w:rsidRPr="00D215FF">
        <w:t xml:space="preserve">verroism and </w:t>
      </w:r>
      <w:r w:rsidR="00250A24" w:rsidRPr="00D215FF">
        <w:t>defends</w:t>
      </w:r>
      <w:r w:rsidRPr="00D215FF">
        <w:t xml:space="preserve"> the truth </w:t>
      </w:r>
      <w:r w:rsidR="00250A24" w:rsidRPr="00D215FF">
        <w:t xml:space="preserve">in the causal mode </w:t>
      </w:r>
      <w:r w:rsidRPr="00D215FF">
        <w:t>as an Aristotelian correspondence between the external thing and the</w:t>
      </w:r>
      <w:r w:rsidR="00250A24" w:rsidRPr="00D215FF">
        <w:t xml:space="preserve"> intellect</w:t>
      </w:r>
      <w:r w:rsidRPr="00D215FF">
        <w:t xml:space="preserve">. Aquinas transformed the Aristotelian scenario in such a way that he evaded the scheme of cognition according to </w:t>
      </w:r>
      <w:r w:rsidR="00D30619" w:rsidRPr="00D215FF">
        <w:t>CMDA</w:t>
      </w:r>
      <w:r w:rsidRPr="00D215FF">
        <w:t xml:space="preserve">, which he replaced by formal causality </w:t>
      </w:r>
      <w:r w:rsidR="00250A24" w:rsidRPr="00D215FF">
        <w:t>exerci</w:t>
      </w:r>
      <w:r w:rsidR="006E3FD1" w:rsidRPr="00D215FF">
        <w:t>s</w:t>
      </w:r>
      <w:r w:rsidR="00250A24" w:rsidRPr="00D215FF">
        <w:t xml:space="preserve">ed by </w:t>
      </w:r>
      <w:r w:rsidRPr="00D215FF">
        <w:t xml:space="preserve">twofold </w:t>
      </w:r>
      <w:r w:rsidR="00250A24" w:rsidRPr="00D215FF">
        <w:t>kind</w:t>
      </w:r>
      <w:r w:rsidR="006E3FD1" w:rsidRPr="00D215FF">
        <w:t>s</w:t>
      </w:r>
      <w:r w:rsidR="00250A24" w:rsidRPr="00D215FF">
        <w:t xml:space="preserve"> </w:t>
      </w:r>
      <w:r w:rsidRPr="00D215FF">
        <w:t xml:space="preserve">of species. Thomistic interpretation did not recognize </w:t>
      </w:r>
      <w:r w:rsidR="00BB6B1B" w:rsidRPr="00D215FF">
        <w:t>Averroes</w:t>
      </w:r>
      <w:r w:rsidR="00EC660A" w:rsidRPr="00D215FF">
        <w:t>’</w:t>
      </w:r>
      <w:r w:rsidR="005A72D7" w:rsidRPr="00D215FF">
        <w:t>s</w:t>
      </w:r>
      <w:r w:rsidRPr="00D215FF">
        <w:t xml:space="preserve"> interpretation of </w:t>
      </w:r>
      <w:r w:rsidRPr="00D215FF">
        <w:rPr>
          <w:i/>
        </w:rPr>
        <w:t>intellectus possibilis</w:t>
      </w:r>
      <w:r w:rsidRPr="00D215FF">
        <w:t xml:space="preserve"> as an authentic exegesis of </w:t>
      </w:r>
      <w:r w:rsidRPr="00D215FF">
        <w:rPr>
          <w:i/>
        </w:rPr>
        <w:t>De anima</w:t>
      </w:r>
      <w:r w:rsidRPr="00D215FF">
        <w:t xml:space="preserve">. </w:t>
      </w:r>
      <w:r w:rsidR="00221D68" w:rsidRPr="00D215FF">
        <w:t xml:space="preserve">Since the time of his Paris studies, </w:t>
      </w:r>
      <w:r w:rsidRPr="00D215FF">
        <w:t xml:space="preserve">Thomas classified </w:t>
      </w:r>
      <w:r w:rsidR="00BB6B1B" w:rsidRPr="00D215FF">
        <w:t>Averroes</w:t>
      </w:r>
      <w:r w:rsidRPr="00D215FF">
        <w:t xml:space="preserve"> as an </w:t>
      </w:r>
      <w:r w:rsidR="00221D68" w:rsidRPr="00D215FF">
        <w:t>Averroist</w:t>
      </w:r>
      <w:r w:rsidRPr="00D215FF">
        <w:t xml:space="preserve">. But after the publication of </w:t>
      </w:r>
      <w:r w:rsidRPr="00D215FF">
        <w:rPr>
          <w:i/>
        </w:rPr>
        <w:t>Summa contra Gentiles</w:t>
      </w:r>
      <w:r w:rsidRPr="00D215FF">
        <w:t xml:space="preserve">, this Avicennian follower of Aristotle realized that he, like </w:t>
      </w:r>
      <w:r w:rsidR="00BB6B1B" w:rsidRPr="00D215FF">
        <w:t>Averroes</w:t>
      </w:r>
      <w:r w:rsidRPr="00D215FF">
        <w:t xml:space="preserve"> and Albert, must resort to the synthesis of cognition</w:t>
      </w:r>
      <w:r w:rsidR="00221D68" w:rsidRPr="00D215FF">
        <w:t xml:space="preserve"> in the real person</w:t>
      </w:r>
      <w:r w:rsidRPr="00D215FF">
        <w:t xml:space="preserve">. </w:t>
      </w:r>
      <w:r w:rsidR="0055604E" w:rsidRPr="00D215FF">
        <w:t xml:space="preserve">Modernists </w:t>
      </w:r>
      <w:r w:rsidRPr="00D215FF">
        <w:t>ended up in dualism</w:t>
      </w:r>
      <w:r w:rsidR="0055604E" w:rsidRPr="00D215FF">
        <w:t xml:space="preserve"> and those “</w:t>
      </w:r>
      <w:r w:rsidRPr="00D215FF">
        <w:rPr>
          <w:i/>
        </w:rPr>
        <w:t>sequaces Aristotelis</w:t>
      </w:r>
      <w:r w:rsidR="0055604E" w:rsidRPr="00D215FF">
        <w:t>”</w:t>
      </w:r>
      <w:r w:rsidRPr="00D215FF">
        <w:t xml:space="preserve"> eagerly prepared the death of </w:t>
      </w:r>
      <w:r w:rsidR="001F487C" w:rsidRPr="00D215FF">
        <w:t>modern G</w:t>
      </w:r>
      <w:r w:rsidRPr="00D215FF">
        <w:t>od in objectively presented theology</w:t>
      </w:r>
      <w:r w:rsidR="001F487C" w:rsidRPr="00D215FF">
        <w:t xml:space="preserve">. They </w:t>
      </w:r>
      <w:r w:rsidRPr="00D215FF">
        <w:t>introduced an elaborate version of Sabelianism and Arianism</w:t>
      </w:r>
      <w:r w:rsidR="001F487C" w:rsidRPr="00D215FF">
        <w:t xml:space="preserve"> into the Trinitarian </w:t>
      </w:r>
      <w:r w:rsidR="001F487C" w:rsidRPr="00D215FF">
        <w:lastRenderedPageBreak/>
        <w:t>dogma</w:t>
      </w:r>
      <w:r w:rsidRPr="00D215FF">
        <w:t xml:space="preserve">. Therefore, the Roman treatise </w:t>
      </w:r>
      <w:r w:rsidRPr="00D215FF">
        <w:rPr>
          <w:i/>
        </w:rPr>
        <w:t>De potentia</w:t>
      </w:r>
      <w:r w:rsidRPr="00D215FF">
        <w:t xml:space="preserve"> returned to the intentionality of the Blund</w:t>
      </w:r>
      <w:r w:rsidR="00EF7A7F" w:rsidRPr="00D215FF">
        <w:rPr>
          <w:rFonts w:cs="Calibri"/>
        </w:rPr>
        <w:t>′</w:t>
      </w:r>
      <w:r w:rsidR="00EF7A7F" w:rsidRPr="00D215FF">
        <w:t>s</w:t>
      </w:r>
      <w:r w:rsidRPr="00D215FF">
        <w:t xml:space="preserve"> school and in a new way </w:t>
      </w:r>
      <w:r w:rsidR="00CF5CC0" w:rsidRPr="00D215FF">
        <w:t xml:space="preserve">introduced </w:t>
      </w:r>
      <w:r w:rsidRPr="00D215FF">
        <w:t xml:space="preserve">the concept of </w:t>
      </w:r>
      <w:r w:rsidRPr="00D215FF">
        <w:rPr>
          <w:i/>
        </w:rPr>
        <w:t>intellectus formalis</w:t>
      </w:r>
      <w:r w:rsidRPr="00D215FF">
        <w:t xml:space="preserve">. The connoisseurs of </w:t>
      </w:r>
      <w:r w:rsidR="00BB6B1B" w:rsidRPr="00D215FF">
        <w:t>Averroes</w:t>
      </w:r>
      <w:r w:rsidRPr="00D215FF">
        <w:t xml:space="preserve"> on </w:t>
      </w:r>
      <w:r w:rsidR="003B5E5A" w:rsidRPr="00D215FF">
        <w:t>rue du Fouarre</w:t>
      </w:r>
      <w:r w:rsidRPr="00D215FF">
        <w:t xml:space="preserve"> no longer needed this Thomistic innovation, given after the modernized </w:t>
      </w:r>
      <w:r w:rsidR="00C76F0E" w:rsidRPr="00D215FF">
        <w:t>Aristotle as an Avicennist</w:t>
      </w:r>
      <w:r w:rsidRPr="00D215FF">
        <w:t xml:space="preserve">. </w:t>
      </w:r>
      <w:r w:rsidR="005C7734" w:rsidRPr="00D215FF">
        <w:t xml:space="preserve">Such a </w:t>
      </w:r>
      <w:r w:rsidRPr="00D215FF">
        <w:t>formal definition of the unity of the person and the intellect would be correct in the Blund</w:t>
      </w:r>
      <w:r w:rsidR="005C7734" w:rsidRPr="00D215FF">
        <w:rPr>
          <w:rFonts w:cs="Calibri"/>
        </w:rPr>
        <w:t>′</w:t>
      </w:r>
      <w:r w:rsidR="005C7734" w:rsidRPr="00D215FF">
        <w:t>s</w:t>
      </w:r>
      <w:r w:rsidRPr="00D215FF">
        <w:t xml:space="preserve"> school around the year</w:t>
      </w:r>
      <w:r w:rsidR="00EC660A" w:rsidRPr="00D215FF">
        <w:t> </w:t>
      </w:r>
      <w:r w:rsidRPr="00D215FF">
        <w:t xml:space="preserve">1200. Aquin successfully defended the formal scheme of cognition by exposure from </w:t>
      </w:r>
      <w:r w:rsidR="00AA6B62" w:rsidRPr="00D215FF">
        <w:t>the front</w:t>
      </w:r>
      <w:r w:rsidR="00996F2D" w:rsidRPr="00D215FF">
        <w:t>, in the mode of the first A</w:t>
      </w:r>
      <w:r w:rsidRPr="00D215FF">
        <w:t>verroism</w:t>
      </w:r>
      <w:r w:rsidR="00996F2D" w:rsidRPr="00D215FF">
        <w:t xml:space="preserve">. He had no </w:t>
      </w:r>
      <w:r w:rsidRPr="00D215FF">
        <w:t xml:space="preserve">existential unity of the person </w:t>
      </w:r>
      <w:r w:rsidR="00996F2D" w:rsidRPr="00D215FF">
        <w:t>that d</w:t>
      </w:r>
      <w:r w:rsidRPr="00D215FF">
        <w:t>efended Siger</w:t>
      </w:r>
      <w:r w:rsidR="00EC660A" w:rsidRPr="00D215FF">
        <w:t>’</w:t>
      </w:r>
      <w:r w:rsidRPr="00D215FF">
        <w:t xml:space="preserve">s school. Roman disputations completed the defense of the truth of the correspondence of thing and intellect against the second Averroism represented by modernists around Kilwardby, Pecham and </w:t>
      </w:r>
      <w:r w:rsidR="00D02CF5" w:rsidRPr="00D215FF">
        <w:t>Bonaventure</w:t>
      </w:r>
      <w:r w:rsidRPr="00D215FF">
        <w:t xml:space="preserve">. Therefore, Aegidius accepted this version without reservations. This learned Latin </w:t>
      </w:r>
      <w:r w:rsidR="00B33903" w:rsidRPr="00D215FF">
        <w:t xml:space="preserve">sophist </w:t>
      </w:r>
      <w:r w:rsidRPr="00D215FF">
        <w:t>knew Siger</w:t>
      </w:r>
      <w:r w:rsidR="00EC660A" w:rsidRPr="00D215FF">
        <w:t>’</w:t>
      </w:r>
      <w:r w:rsidRPr="00D215FF">
        <w:t xml:space="preserve">s interpretation of </w:t>
      </w:r>
      <w:r w:rsidRPr="00D215FF">
        <w:rPr>
          <w:i/>
        </w:rPr>
        <w:t>De anima</w:t>
      </w:r>
      <w:r w:rsidRPr="00D215FF">
        <w:t xml:space="preserve"> and </w:t>
      </w:r>
      <w:r w:rsidR="00B33903" w:rsidRPr="00D215FF">
        <w:t xml:space="preserve">considered </w:t>
      </w:r>
      <w:r w:rsidRPr="00D215FF">
        <w:t>modernist interpretation</w:t>
      </w:r>
      <w:r w:rsidR="00B33903" w:rsidRPr="00D215FF">
        <w:t>s</w:t>
      </w:r>
      <w:r w:rsidRPr="00D215FF">
        <w:t xml:space="preserve"> of </w:t>
      </w:r>
      <w:r w:rsidR="00D02CF5" w:rsidRPr="00D215FF">
        <w:t>Bonaventure</w:t>
      </w:r>
      <w:r w:rsidR="00EC660A" w:rsidRPr="00D215FF">
        <w:t>’</w:t>
      </w:r>
      <w:r w:rsidRPr="00D215FF">
        <w:t xml:space="preserve">s school </w:t>
      </w:r>
      <w:r w:rsidR="00B33903" w:rsidRPr="00D215FF">
        <w:t xml:space="preserve">to be </w:t>
      </w:r>
      <w:r w:rsidRPr="00D215FF">
        <w:t xml:space="preserve">philosophical nonsense. The present interpretation of cognition has shown that the second arrival of Aquinas at the University of Paris had to end with a conflict of principles with the school of second Averroism. In the essentialism introduced by </w:t>
      </w:r>
      <w:r w:rsidRPr="00D215FF">
        <w:rPr>
          <w:i/>
        </w:rPr>
        <w:t>via Modernorum</w:t>
      </w:r>
      <w:r w:rsidRPr="00D215FF">
        <w:t xml:space="preserve"> and </w:t>
      </w:r>
      <w:r w:rsidR="00094E08" w:rsidRPr="00D215FF">
        <w:t xml:space="preserve">by </w:t>
      </w:r>
      <w:r w:rsidRPr="00D215FF">
        <w:t xml:space="preserve">Oxfordian Fallacy, </w:t>
      </w:r>
      <w:r w:rsidR="00094E08" w:rsidRPr="00D215FF">
        <w:t xml:space="preserve">the </w:t>
      </w:r>
      <w:r w:rsidRPr="00D215FF">
        <w:t>truth is not given as the correspondence between thing and mind (</w:t>
      </w:r>
      <w:r w:rsidRPr="00D215FF">
        <w:rPr>
          <w:i/>
        </w:rPr>
        <w:t>similitudo</w:t>
      </w:r>
      <w:r w:rsidRPr="00D215FF">
        <w:t xml:space="preserve">), but the ontotheological assimilation of objectively </w:t>
      </w:r>
      <w:r w:rsidR="00037F10" w:rsidRPr="00D215FF">
        <w:t>“</w:t>
      </w:r>
      <w:r w:rsidRPr="00D215FF">
        <w:t>ex</w:t>
      </w:r>
      <w:r w:rsidR="00094E08" w:rsidRPr="00D215FF">
        <w:t>s</w:t>
      </w:r>
      <w:r w:rsidRPr="00D215FF">
        <w:t>isting</w:t>
      </w:r>
      <w:r w:rsidR="00037F10" w:rsidRPr="00D215FF">
        <w:t>”</w:t>
      </w:r>
      <w:r w:rsidRPr="00D215FF">
        <w:t xml:space="preserve"> species (</w:t>
      </w:r>
      <w:r w:rsidRPr="00D215FF">
        <w:rPr>
          <w:i/>
        </w:rPr>
        <w:t>coaequatio</w:t>
      </w:r>
      <w:r w:rsidRPr="00D215FF">
        <w:t xml:space="preserve">). </w:t>
      </w:r>
      <w:r w:rsidR="005B20F4" w:rsidRPr="00D215FF">
        <w:t>M</w:t>
      </w:r>
      <w:r w:rsidRPr="00D215FF">
        <w:t>odernity has doubled</w:t>
      </w:r>
      <w:r w:rsidR="005B20F4" w:rsidRPr="00D215FF">
        <w:t xml:space="preserve"> the world</w:t>
      </w:r>
      <w:r w:rsidRPr="00D215FF">
        <w:t xml:space="preserve"> in man on the basis of substantial multiplicity</w:t>
      </w:r>
      <w:r w:rsidR="005B20F4" w:rsidRPr="00D215FF">
        <w:t xml:space="preserve">; </w:t>
      </w:r>
      <w:r w:rsidRPr="00D215FF">
        <w:t xml:space="preserve">it combined </w:t>
      </w:r>
      <w:r w:rsidR="005B20F4" w:rsidRPr="00D215FF">
        <w:t>those simulacra i</w:t>
      </w:r>
      <w:r w:rsidR="007F37A7" w:rsidRPr="00D215FF">
        <w:t xml:space="preserve">nto an ontotheological unity. It s fundament was put into </w:t>
      </w:r>
      <w:r w:rsidRPr="00D215FF">
        <w:t xml:space="preserve">divine being </w:t>
      </w:r>
      <w:r w:rsidR="007F37A7" w:rsidRPr="00D215FF">
        <w:t xml:space="preserve">that was objecively </w:t>
      </w:r>
      <w:r w:rsidRPr="00D215FF">
        <w:t xml:space="preserve">connected with </w:t>
      </w:r>
      <w:r w:rsidR="007F37A7" w:rsidRPr="00D215FF">
        <w:t xml:space="preserve">the </w:t>
      </w:r>
      <w:r w:rsidRPr="00D215FF">
        <w:t xml:space="preserve">creation. </w:t>
      </w:r>
      <w:r w:rsidR="007F37A7" w:rsidRPr="00D215FF">
        <w:t>Modern G</w:t>
      </w:r>
      <w:r w:rsidRPr="00D215FF">
        <w:t>od became a psychologizing creature with its own intentionality and thus became a modern man. Modern man became a metaphysical schizophrenic, because he is defined by substantial multiplicity</w:t>
      </w:r>
      <w:r w:rsidR="007F37A7" w:rsidRPr="00D215FF">
        <w:t xml:space="preserve">. Such stupidity </w:t>
      </w:r>
      <w:r w:rsidRPr="00D215FF">
        <w:t>does not exist even in the simple non-thinking real stone. This universal representation of divine and human thought is either in the positive way of Anselm</w:t>
      </w:r>
      <w:r w:rsidR="00EC660A" w:rsidRPr="00D215FF">
        <w:t>’</w:t>
      </w:r>
      <w:r w:rsidRPr="00D215FF">
        <w:t xml:space="preserve">s </w:t>
      </w:r>
      <w:r w:rsidRPr="00D215FF">
        <w:rPr>
          <w:i/>
        </w:rPr>
        <w:t>rectitudo</w:t>
      </w:r>
      <w:r w:rsidRPr="00D215FF">
        <w:t xml:space="preserve"> or in the negative way of postmodern metaphorization, which is given by the infinite movement of the difference between equivocal meaning of being. Aquinas firmly rejected all these theses and their </w:t>
      </w:r>
      <w:r w:rsidR="00981A0F" w:rsidRPr="00D215FF">
        <w:t xml:space="preserve">nihilist </w:t>
      </w:r>
      <w:r w:rsidRPr="00D215FF">
        <w:t>consequences.</w:t>
      </w:r>
    </w:p>
    <w:p w14:paraId="4B5ADF0E" w14:textId="01B2CC95" w:rsidR="001471C6" w:rsidRPr="00D215FF" w:rsidRDefault="001471C6" w:rsidP="00226D86">
      <w:r w:rsidRPr="00D215FF">
        <w:tab/>
        <w:t xml:space="preserve">Another, much more complicated problem remained on the table than the refutation of </w:t>
      </w:r>
      <w:r w:rsidR="005F5D9D" w:rsidRPr="00D215FF">
        <w:t>dualist</w:t>
      </w:r>
      <w:r w:rsidRPr="00D215FF">
        <w:t xml:space="preserve"> theses. Thomas</w:t>
      </w:r>
      <w:r w:rsidR="00EC660A" w:rsidRPr="00D215FF">
        <w:t>’</w:t>
      </w:r>
      <w:r w:rsidRPr="00D215FF">
        <w:t xml:space="preserve">s conception of truth as </w:t>
      </w:r>
      <w:r w:rsidRPr="00D215FF">
        <w:rPr>
          <w:i/>
        </w:rPr>
        <w:t>similitudo</w:t>
      </w:r>
      <w:r w:rsidRPr="00D215FF">
        <w:t xml:space="preserve"> was given in the context of the first Averroism with regard to the thesis </w:t>
      </w:r>
      <w:r w:rsidR="005F5D9D" w:rsidRPr="00D215FF">
        <w:t>“</w:t>
      </w:r>
      <w:r w:rsidRPr="00D215FF">
        <w:rPr>
          <w:i/>
        </w:rPr>
        <w:t>homo intelligit</w:t>
      </w:r>
      <w:r w:rsidR="005F5D9D" w:rsidRPr="00D215FF">
        <w:t>” made according to Thomistic A</w:t>
      </w:r>
      <w:r w:rsidRPr="00D215FF">
        <w:t>ristotelian</w:t>
      </w:r>
      <w:r w:rsidR="005F5D9D" w:rsidRPr="00D215FF">
        <w:t>ism</w:t>
      </w:r>
      <w:r w:rsidRPr="00D215FF">
        <w:t>. Man is the first substance, and his cognition</w:t>
      </w:r>
      <w:r w:rsidR="005F5D9D" w:rsidRPr="00D215FF">
        <w:t xml:space="preserve"> is actualized from the senses. The proceeding of cognition was done in a correct Aristotelian way. The problem was a </w:t>
      </w:r>
      <w:r w:rsidR="005F5D9D" w:rsidRPr="00D215FF">
        <w:lastRenderedPageBreak/>
        <w:t>status of intellect that stands in conflict wit</w:t>
      </w:r>
      <w:r w:rsidR="006E3FD1" w:rsidRPr="00D215FF">
        <w:t>h</w:t>
      </w:r>
      <w:r w:rsidR="005F5D9D" w:rsidRPr="00D215FF">
        <w:t xml:space="preserve"> the position of CMDA that defended “</w:t>
      </w:r>
      <w:r w:rsidR="005F5D9D" w:rsidRPr="00D215FF">
        <w:rPr>
          <w:i/>
        </w:rPr>
        <w:t>pars Sigeri</w:t>
      </w:r>
      <w:r w:rsidR="005F5D9D" w:rsidRPr="00D215FF">
        <w:t>” in Paris and partly Albert as well. R</w:t>
      </w:r>
      <w:r w:rsidRPr="00D215FF">
        <w:t>oman disputations have shown that Thomistic version of Blund</w:t>
      </w:r>
      <w:r w:rsidR="00EC660A" w:rsidRPr="00D215FF">
        <w:t>’</w:t>
      </w:r>
      <w:r w:rsidRPr="00D215FF">
        <w:t xml:space="preserve">s </w:t>
      </w:r>
      <w:r w:rsidRPr="00D215FF">
        <w:rPr>
          <w:i/>
        </w:rPr>
        <w:t>intellectus formalis</w:t>
      </w:r>
      <w:r w:rsidRPr="00D215FF">
        <w:t xml:space="preserve"> </w:t>
      </w:r>
      <w:r w:rsidR="005F5D9D" w:rsidRPr="00D215FF">
        <w:t xml:space="preserve">is based on </w:t>
      </w:r>
      <w:r w:rsidRPr="00D215FF">
        <w:t>the hyposta</w:t>
      </w:r>
      <w:r w:rsidR="005F5D9D" w:rsidRPr="00D215FF">
        <w:t>t</w:t>
      </w:r>
      <w:r w:rsidRPr="00D215FF">
        <w:t xml:space="preserve">ized status of intellect </w:t>
      </w:r>
      <w:r w:rsidR="00EC648A" w:rsidRPr="00D215FF">
        <w:t xml:space="preserve">as </w:t>
      </w:r>
      <w:r w:rsidR="00EC648A" w:rsidRPr="00D215FF">
        <w:rPr>
          <w:i/>
        </w:rPr>
        <w:t>tertium ens</w:t>
      </w:r>
      <w:r w:rsidRPr="00D215FF">
        <w:t xml:space="preserve">. </w:t>
      </w:r>
      <w:r w:rsidR="00FD6D94" w:rsidRPr="00D215FF">
        <w:t xml:space="preserve">Connoisseurs of </w:t>
      </w:r>
      <w:r w:rsidR="00E94D01" w:rsidRPr="00D215FF">
        <w:t>w</w:t>
      </w:r>
      <w:r w:rsidR="00FD6D94" w:rsidRPr="00D215FF">
        <w:t>riting CMDA cons</w:t>
      </w:r>
      <w:r w:rsidR="00E94D01" w:rsidRPr="00D215FF">
        <w:t>i</w:t>
      </w:r>
      <w:r w:rsidR="00FD6D94" w:rsidRPr="00D215FF">
        <w:t xml:space="preserve">dered such theory to be </w:t>
      </w:r>
      <w:r w:rsidR="006E3FD1" w:rsidRPr="00D215FF">
        <w:t xml:space="preserve">a </w:t>
      </w:r>
      <w:r w:rsidR="00EF47D9" w:rsidRPr="00D215FF">
        <w:t>clear example of A</w:t>
      </w:r>
      <w:r w:rsidR="00FD6D94" w:rsidRPr="00D215FF">
        <w:t xml:space="preserve">verroism and, moreover, the fundamentally wrong explanation of </w:t>
      </w:r>
      <w:r w:rsidR="00FD6D94" w:rsidRPr="00D215FF">
        <w:rPr>
          <w:i/>
        </w:rPr>
        <w:t>De anima</w:t>
      </w:r>
      <w:r w:rsidRPr="00D215FF">
        <w:t xml:space="preserve">. In addition, </w:t>
      </w:r>
      <w:r w:rsidR="00E94D01" w:rsidRPr="00D215FF">
        <w:t xml:space="preserve">they were well acquainted </w:t>
      </w:r>
      <w:r w:rsidRPr="00D215FF">
        <w:t>Aquinas</w:t>
      </w:r>
      <w:r w:rsidR="00E94D01" w:rsidRPr="00D215FF">
        <w:rPr>
          <w:rFonts w:cs="Calibri"/>
        </w:rPr>
        <w:t>′</w:t>
      </w:r>
      <w:r w:rsidR="00E94D01" w:rsidRPr="00D215FF">
        <w:t xml:space="preserve">s </w:t>
      </w:r>
      <w:r w:rsidRPr="00D215FF">
        <w:t xml:space="preserve">sophistic interpretation of </w:t>
      </w:r>
      <w:r w:rsidR="005C2148" w:rsidRPr="00D215FF">
        <w:t xml:space="preserve">numerical individuation of </w:t>
      </w:r>
      <w:r w:rsidRPr="00D215FF">
        <w:rPr>
          <w:i/>
        </w:rPr>
        <w:t>intellectus possibilis</w:t>
      </w:r>
      <w:r w:rsidR="005C2148" w:rsidRPr="00D215FF">
        <w:t xml:space="preserve"> that he c</w:t>
      </w:r>
      <w:r w:rsidRPr="00D215FF">
        <w:t xml:space="preserve">reated under the influence of Avicenna during </w:t>
      </w:r>
      <w:r w:rsidR="005C2148" w:rsidRPr="00D215FF">
        <w:t xml:space="preserve">his </w:t>
      </w:r>
      <w:r w:rsidRPr="00D215FF">
        <w:t>first stay in Paris (</w:t>
      </w:r>
      <w:r w:rsidR="00AF7F99" w:rsidRPr="00D215FF">
        <w:t>ch.</w:t>
      </w:r>
      <w:r w:rsidR="00DB1699" w:rsidRPr="00D215FF">
        <w:t xml:space="preserve"> 4.5.1). A</w:t>
      </w:r>
      <w:r w:rsidRPr="00D215FF">
        <w:t xml:space="preserve">verroistic interpretation of CMDA </w:t>
      </w:r>
      <w:r w:rsidR="00DB1699" w:rsidRPr="00D215FF">
        <w:t xml:space="preserve">was </w:t>
      </w:r>
      <w:r w:rsidRPr="00D215FF">
        <w:t>confirmed by hyposta</w:t>
      </w:r>
      <w:r w:rsidR="006E3FD1" w:rsidRPr="00D215FF">
        <w:t>t</w:t>
      </w:r>
      <w:r w:rsidRPr="00D215FF">
        <w:t xml:space="preserve">ized form of Thomistic </w:t>
      </w:r>
      <w:r w:rsidRPr="00D215FF">
        <w:rPr>
          <w:i/>
        </w:rPr>
        <w:t>intellectus formalis</w:t>
      </w:r>
      <w:r w:rsidR="005C454F" w:rsidRPr="00D215FF">
        <w:t xml:space="preserve"> that was elaborated </w:t>
      </w:r>
      <w:r w:rsidRPr="00D215FF">
        <w:t xml:space="preserve">during the Roman stay by </w:t>
      </w:r>
      <w:r w:rsidR="00AE7BD6" w:rsidRPr="00D215FF">
        <w:t>Aquina</w:t>
      </w:r>
      <w:r w:rsidR="00AE7BD6" w:rsidRPr="00D215FF">
        <w:rPr>
          <w:rFonts w:cs="Calibri"/>
        </w:rPr>
        <w:t>′</w:t>
      </w:r>
      <w:r w:rsidR="00AE7BD6" w:rsidRPr="00D215FF">
        <w:t xml:space="preserve">s </w:t>
      </w:r>
      <w:r w:rsidRPr="00D215FF">
        <w:t>comment</w:t>
      </w:r>
      <w:r w:rsidR="005C454F" w:rsidRPr="00D215FF">
        <w:t xml:space="preserve">ing </w:t>
      </w:r>
      <w:r w:rsidRPr="00D215FF">
        <w:t xml:space="preserve">on </w:t>
      </w:r>
      <w:r w:rsidRPr="00D215FF">
        <w:rPr>
          <w:i/>
        </w:rPr>
        <w:t>De anima</w:t>
      </w:r>
      <w:r w:rsidRPr="00D215FF">
        <w:t xml:space="preserve">. Siger </w:t>
      </w:r>
      <w:r w:rsidR="003D7294" w:rsidRPr="00D215FF">
        <w:t xml:space="preserve">refused </w:t>
      </w:r>
      <w:r w:rsidRPr="00D215FF">
        <w:t xml:space="preserve">problematic interpretation of Aquinas </w:t>
      </w:r>
      <w:r w:rsidR="003D7294" w:rsidRPr="00D215FF">
        <w:t>“</w:t>
      </w:r>
      <w:r w:rsidRPr="00D215FF">
        <w:rPr>
          <w:i/>
        </w:rPr>
        <w:t>homo intelligit</w:t>
      </w:r>
      <w:r w:rsidR="003D7294" w:rsidRPr="00D215FF">
        <w:t>”</w:t>
      </w:r>
      <w:r w:rsidRPr="00D215FF">
        <w:t xml:space="preserve"> in his comments on </w:t>
      </w:r>
      <w:r w:rsidRPr="00D215FF">
        <w:rPr>
          <w:i/>
        </w:rPr>
        <w:t>De anima</w:t>
      </w:r>
      <w:r w:rsidR="003D7294" w:rsidRPr="00D215FF">
        <w:t xml:space="preserve"> I–III. After Thomas</w:t>
      </w:r>
      <w:r w:rsidR="003D7294" w:rsidRPr="00D215FF">
        <w:rPr>
          <w:rFonts w:cs="Calibri"/>
        </w:rPr>
        <w:t>′</w:t>
      </w:r>
      <w:r w:rsidR="003D7294" w:rsidRPr="00D215FF">
        <w:t>s second arrival to Paris, Siger e</w:t>
      </w:r>
      <w:r w:rsidRPr="00D215FF">
        <w:t xml:space="preserve">xplicitly criticized Aquinas </w:t>
      </w:r>
      <w:r w:rsidR="003D7294" w:rsidRPr="00D215FF">
        <w:t xml:space="preserve">version of Aristotelianism </w:t>
      </w:r>
      <w:r w:rsidRPr="00D215FF">
        <w:t xml:space="preserve">in the work </w:t>
      </w:r>
      <w:r w:rsidRPr="00D215FF">
        <w:rPr>
          <w:i/>
        </w:rPr>
        <w:t>De anima intellectiva</w:t>
      </w:r>
      <w:r w:rsidRPr="00D215FF">
        <w:t xml:space="preserve">. In the Christian West, two different interpretations of Aristotle emerged, which were defended by two </w:t>
      </w:r>
      <w:r w:rsidR="005C1FAD" w:rsidRPr="00D215FF">
        <w:rPr>
          <w:i/>
        </w:rPr>
        <w:t>Expositor</w:t>
      </w:r>
      <w:r w:rsidR="00623DD3" w:rsidRPr="00D215FF">
        <w:rPr>
          <w:i/>
        </w:rPr>
        <w:t>e</w:t>
      </w:r>
      <w:r w:rsidR="005C1FAD" w:rsidRPr="00D215FF">
        <w:rPr>
          <w:i/>
        </w:rPr>
        <w:t>s</w:t>
      </w:r>
      <w:r w:rsidR="005C1FAD" w:rsidRPr="00D215FF">
        <w:t xml:space="preserve"> of the C</w:t>
      </w:r>
      <w:r w:rsidRPr="00D215FF">
        <w:t xml:space="preserve">orpus. After the second arrival in Paris, Aquinas </w:t>
      </w:r>
      <w:r w:rsidR="00623DD3" w:rsidRPr="00D215FF">
        <w:t xml:space="preserve">started </w:t>
      </w:r>
      <w:r w:rsidRPr="00D215FF">
        <w:t>disputation</w:t>
      </w:r>
      <w:r w:rsidR="00623DD3" w:rsidRPr="00D215FF">
        <w:t>s</w:t>
      </w:r>
      <w:r w:rsidRPr="00D215FF">
        <w:t xml:space="preserve"> regarding the interpretation of </w:t>
      </w:r>
      <w:r w:rsidRPr="00D215FF">
        <w:rPr>
          <w:i/>
        </w:rPr>
        <w:t>De anima</w:t>
      </w:r>
      <w:r w:rsidRPr="00D215FF">
        <w:t xml:space="preserve"> with Siger and his school of educated artists</w:t>
      </w:r>
      <w:r w:rsidR="00623DD3" w:rsidRPr="00D215FF">
        <w:t xml:space="preserve"> (</w:t>
      </w:r>
      <w:r w:rsidR="00623DD3" w:rsidRPr="00D215FF">
        <w:rPr>
          <w:i/>
        </w:rPr>
        <w:t>pars Sigeri</w:t>
      </w:r>
      <w:r w:rsidR="00623DD3" w:rsidRPr="00D215FF">
        <w:t>). They i</w:t>
      </w:r>
      <w:r w:rsidRPr="00D215FF">
        <w:t xml:space="preserve">nterpreted </w:t>
      </w:r>
      <w:r w:rsidRPr="00D215FF">
        <w:rPr>
          <w:i/>
        </w:rPr>
        <w:t>De anima</w:t>
      </w:r>
      <w:r w:rsidRPr="00D215FF">
        <w:t xml:space="preserve"> according to CMDA in </w:t>
      </w:r>
      <w:r w:rsidR="00623DD3" w:rsidRPr="00D215FF">
        <w:t>the mode of the Sicilian school</w:t>
      </w:r>
      <w:r w:rsidRPr="00D215FF">
        <w:t xml:space="preserve">. Their collective point of view is presented </w:t>
      </w:r>
      <w:r w:rsidR="003833DB" w:rsidRPr="00D215FF">
        <w:t xml:space="preserve">in the work </w:t>
      </w:r>
      <w:r w:rsidR="003833DB" w:rsidRPr="00D215FF">
        <w:rPr>
          <w:i/>
        </w:rPr>
        <w:t xml:space="preserve">Anonymus </w:t>
      </w:r>
      <w:r w:rsidRPr="00D215FF">
        <w:rPr>
          <w:i/>
        </w:rPr>
        <w:t>Giele</w:t>
      </w:r>
      <w:r w:rsidR="003833DB" w:rsidRPr="00D215FF">
        <w:t xml:space="preserve"> that wrote Boethius of Dac</w:t>
      </w:r>
      <w:r w:rsidR="0045400A" w:rsidRPr="00D215FF">
        <w:t>i</w:t>
      </w:r>
      <w:r w:rsidR="003833DB" w:rsidRPr="00D215FF">
        <w:t xml:space="preserve">a about </w:t>
      </w:r>
      <w:r w:rsidRPr="00D215FF">
        <w:t>1270</w:t>
      </w:r>
      <w:r w:rsidR="0045400A" w:rsidRPr="00D215FF">
        <w:t xml:space="preserve"> (ch. 4.3.1)</w:t>
      </w:r>
      <w:r w:rsidRPr="00D215FF">
        <w:t>. The thesis of Siger</w:t>
      </w:r>
      <w:r w:rsidR="00EC660A" w:rsidRPr="00D215FF">
        <w:t>’</w:t>
      </w:r>
      <w:r w:rsidRPr="00D215FF">
        <w:t>s school differed in prin</w:t>
      </w:r>
      <w:r w:rsidR="00B31C4E" w:rsidRPr="00D215FF">
        <w:t xml:space="preserve">ciple from the sophistry of </w:t>
      </w:r>
      <w:r w:rsidRPr="00D215FF">
        <w:rPr>
          <w:i/>
        </w:rPr>
        <w:t>Modernorum</w:t>
      </w:r>
      <w:r w:rsidRPr="00D215FF">
        <w:t xml:space="preserve"> and also from Aquinas</w:t>
      </w:r>
      <w:r w:rsidR="00EC660A" w:rsidRPr="00D215FF">
        <w:t>’</w:t>
      </w:r>
      <w:r w:rsidRPr="00D215FF">
        <w:t xml:space="preserve">s interpretation of the Aristotelian corpus, which was defended in Italy until 1268 in the commentaries on </w:t>
      </w:r>
      <w:r w:rsidRPr="00D215FF">
        <w:rPr>
          <w:i/>
        </w:rPr>
        <w:t xml:space="preserve">De anima, De sensu et sensato </w:t>
      </w:r>
      <w:r w:rsidRPr="00D215FF">
        <w:t>and</w:t>
      </w:r>
      <w:r w:rsidRPr="00D215FF">
        <w:rPr>
          <w:i/>
        </w:rPr>
        <w:t xml:space="preserve"> De memoria et reminiscentia</w:t>
      </w:r>
      <w:r w:rsidRPr="00D215FF">
        <w:t xml:space="preserve">. Although Aquinas takes the classical canon of Aristotelian corpus according to the Sicilian school, he interprets it in the mode of </w:t>
      </w:r>
      <w:r w:rsidR="00852F66" w:rsidRPr="00D215FF">
        <w:t xml:space="preserve">the </w:t>
      </w:r>
      <w:r w:rsidRPr="00D215FF">
        <w:t>Toled</w:t>
      </w:r>
      <w:r w:rsidR="00852F66" w:rsidRPr="00D215FF">
        <w:t>o s</w:t>
      </w:r>
      <w:r w:rsidRPr="00D215FF">
        <w:t>chool. Siger</w:t>
      </w:r>
      <w:r w:rsidR="00EC660A" w:rsidRPr="00D215FF">
        <w:t>’</w:t>
      </w:r>
      <w:r w:rsidRPr="00D215FF">
        <w:t xml:space="preserve">s party defended the unity of the person and the intellect in the mode </w:t>
      </w:r>
      <w:r w:rsidR="008C59BE" w:rsidRPr="00D215FF">
        <w:t>“</w:t>
      </w:r>
      <w:r w:rsidRPr="00D215FF">
        <w:rPr>
          <w:i/>
        </w:rPr>
        <w:t>homo ipse intelligit</w:t>
      </w:r>
      <w:r w:rsidRPr="00D215FF">
        <w:t>,</w:t>
      </w:r>
      <w:r w:rsidR="008C59BE" w:rsidRPr="00D215FF">
        <w:t>”</w:t>
      </w:r>
      <w:r w:rsidRPr="00D215FF">
        <w:t xml:space="preserve"> which corresponded to the paradigm of the Sicilian school and its conception of </w:t>
      </w:r>
      <w:r w:rsidR="005A11AB" w:rsidRPr="00D215FF">
        <w:t>biological writings of the P</w:t>
      </w:r>
      <w:r w:rsidRPr="00D215FF">
        <w:t>hilosopher. The concept of the unitary person originated in the rue du</w:t>
      </w:r>
      <w:r w:rsidR="00EC660A" w:rsidRPr="00D215FF">
        <w:t> </w:t>
      </w:r>
      <w:r w:rsidRPr="00D215FF">
        <w:t xml:space="preserve">Fouarre in the course of half a century of reflection and commentaries on </w:t>
      </w:r>
      <w:r w:rsidRPr="00D215FF">
        <w:rPr>
          <w:i/>
        </w:rPr>
        <w:t>De anima</w:t>
      </w:r>
      <w:r w:rsidRPr="00D215FF">
        <w:t xml:space="preserve">, which were </w:t>
      </w:r>
      <w:r w:rsidR="009D75CD" w:rsidRPr="00D215FF">
        <w:t xml:space="preserve">lectured in a obligatory manner </w:t>
      </w:r>
      <w:r w:rsidRPr="00D215FF">
        <w:t>at the artistic faculty from the year</w:t>
      </w:r>
      <w:r w:rsidR="00EC660A" w:rsidRPr="00D215FF">
        <w:t> </w:t>
      </w:r>
      <w:r w:rsidRPr="00D215FF">
        <w:t xml:space="preserve">1255. This resulted </w:t>
      </w:r>
      <w:r w:rsidR="006635AD" w:rsidRPr="00D215FF">
        <w:t xml:space="preserve">about </w:t>
      </w:r>
      <w:r w:rsidRPr="00D215FF">
        <w:t xml:space="preserve">1270 </w:t>
      </w:r>
      <w:r w:rsidR="006635AD" w:rsidRPr="00D215FF">
        <w:t xml:space="preserve">in </w:t>
      </w:r>
      <w:r w:rsidRPr="00D215FF">
        <w:t>a dispute between the two expositors of Aristotle regarding the unity of the person, which is manifested in the treatises on the soul discussed above (</w:t>
      </w:r>
      <w:r w:rsidRPr="00D215FF">
        <w:rPr>
          <w:i/>
        </w:rPr>
        <w:t>Anonymus Giele, ms. Oxford, ms. Munich, Anonymus Bazán</w:t>
      </w:r>
      <w:r w:rsidRPr="00D215FF">
        <w:t>). This struggle for the i</w:t>
      </w:r>
      <w:r w:rsidR="00AB5071" w:rsidRPr="00D215FF">
        <w:t xml:space="preserve">pseity </w:t>
      </w:r>
      <w:r w:rsidRPr="00D215FF">
        <w:t xml:space="preserve">of </w:t>
      </w:r>
      <w:r w:rsidR="006E3FD1" w:rsidRPr="00D215FF">
        <w:t xml:space="preserve">the </w:t>
      </w:r>
      <w:r w:rsidRPr="00D215FF">
        <w:t xml:space="preserve">person between Aquinas and Siger </w:t>
      </w:r>
      <w:r w:rsidR="00D7640C" w:rsidRPr="00D215FF">
        <w:t xml:space="preserve">was led by punitive powers of academical chaos. Siger </w:t>
      </w:r>
      <w:r w:rsidRPr="00D215FF">
        <w:t xml:space="preserve">lost </w:t>
      </w:r>
      <w:r w:rsidR="00D7640C" w:rsidRPr="00D215FF">
        <w:t xml:space="preserve">the battle but he kept the hermeneutic truth as </w:t>
      </w:r>
      <w:r w:rsidR="00D7640C" w:rsidRPr="00D215FF">
        <w:rPr>
          <w:i/>
        </w:rPr>
        <w:lastRenderedPageBreak/>
        <w:t>al</w:t>
      </w:r>
      <w:r w:rsidR="00D7640C" w:rsidRPr="00D215FF">
        <w:rPr>
          <w:rFonts w:cs="Calibri"/>
          <w:i/>
        </w:rPr>
        <w:t>ē</w:t>
      </w:r>
      <w:r w:rsidRPr="00D215FF">
        <w:rPr>
          <w:i/>
        </w:rPr>
        <w:t>theia</w:t>
      </w:r>
      <w:r w:rsidR="00D7640C" w:rsidRPr="00D215FF">
        <w:t xml:space="preserve">. Aquinas was later </w:t>
      </w:r>
      <w:r w:rsidR="00DD1BCE" w:rsidRPr="00D215FF">
        <w:t>actualized</w:t>
      </w:r>
      <w:r w:rsidR="00D7640C" w:rsidRPr="00D215FF">
        <w:t xml:space="preserve"> as </w:t>
      </w:r>
      <w:r w:rsidRPr="00D215FF">
        <w:t xml:space="preserve">a victor in the objective mode of truth as </w:t>
      </w:r>
      <w:r w:rsidRPr="00D215FF">
        <w:rPr>
          <w:i/>
        </w:rPr>
        <w:t>veritas</w:t>
      </w:r>
      <w:r w:rsidRPr="00D215FF">
        <w:t xml:space="preserve">. </w:t>
      </w:r>
      <w:r w:rsidR="00D7640C" w:rsidRPr="00D215FF">
        <w:t>Aegidius</w:t>
      </w:r>
      <w:r w:rsidR="006E3FD1" w:rsidRPr="00D215FF">
        <w:t>’</w:t>
      </w:r>
      <w:r w:rsidR="00D7640C" w:rsidRPr="00D215FF">
        <w:t>s school of Thomism adopted Aquinas</w:t>
      </w:r>
      <w:r w:rsidR="006E3FD1" w:rsidRPr="00D215FF">
        <w:t>’</w:t>
      </w:r>
      <w:r w:rsidR="00D7640C" w:rsidRPr="00D215FF">
        <w:t>s conception of the person and the unity of the intellect. He saved the sophistry of the second Averroism in the mode of Hegelian “</w:t>
      </w:r>
      <w:r w:rsidR="00D7640C" w:rsidRPr="00D215FF">
        <w:rPr>
          <w:i/>
        </w:rPr>
        <w:t>Aufhebung</w:t>
      </w:r>
      <w:r w:rsidR="00D7640C" w:rsidRPr="00D215FF">
        <w:t>.” Aquinas</w:t>
      </w:r>
      <w:r w:rsidR="006E3FD1" w:rsidRPr="00D215FF">
        <w:t>’</w:t>
      </w:r>
      <w:r w:rsidR="00997E23" w:rsidRPr="00D215FF">
        <w:t>s</w:t>
      </w:r>
      <w:r w:rsidR="00D7640C" w:rsidRPr="00D215FF">
        <w:t xml:space="preserve"> </w:t>
      </w:r>
      <w:r w:rsidR="00997E23" w:rsidRPr="00D215FF">
        <w:t>s</w:t>
      </w:r>
      <w:r w:rsidR="00D7640C" w:rsidRPr="00D215FF">
        <w:t>emiaverroistic interpretation of the unity of the intellect helped to the victory of objective Averroism</w:t>
      </w:r>
      <w:r w:rsidR="00997E23" w:rsidRPr="00D215FF">
        <w:t xml:space="preserve"> that founded </w:t>
      </w:r>
      <w:r w:rsidR="00730470" w:rsidRPr="00D215FF">
        <w:t xml:space="preserve">modern </w:t>
      </w:r>
      <w:r w:rsidR="00D7640C" w:rsidRPr="00D215FF">
        <w:t>metaphysics after the year</w:t>
      </w:r>
      <w:r w:rsidR="006E3FD1" w:rsidRPr="00D215FF">
        <w:t> </w:t>
      </w:r>
      <w:r w:rsidR="00D7640C" w:rsidRPr="00D215FF">
        <w:t>1280.</w:t>
      </w:r>
    </w:p>
    <w:p w14:paraId="13BEE6DD" w14:textId="77777777" w:rsidR="001471C6" w:rsidRPr="00D215FF" w:rsidRDefault="001471C6" w:rsidP="00226D86"/>
    <w:p w14:paraId="1DAB757E" w14:textId="55C72802" w:rsidR="001471C6" w:rsidRPr="00D215FF" w:rsidRDefault="001471C6">
      <w:pPr>
        <w:spacing w:after="200" w:line="276" w:lineRule="auto"/>
        <w:jc w:val="left"/>
      </w:pPr>
      <w:r w:rsidRPr="00D215FF">
        <w:br w:type="page"/>
      </w:r>
    </w:p>
    <w:p w14:paraId="5456A845" w14:textId="4FD499DC" w:rsidR="001471C6" w:rsidRPr="00D215FF" w:rsidRDefault="001471C6" w:rsidP="001471C6">
      <w:pPr>
        <w:pStyle w:val="Nadpis3"/>
        <w:rPr>
          <w:rStyle w:val="ezkurwreuab5ozgtqnkl"/>
          <w:i/>
        </w:rPr>
      </w:pPr>
      <w:r w:rsidRPr="00D215FF">
        <w:rPr>
          <w:rStyle w:val="ezkurwreuab5ozgtqnkl"/>
        </w:rPr>
        <w:lastRenderedPageBreak/>
        <w:t>4.5.3 Modern</w:t>
      </w:r>
      <w:r w:rsidRPr="00D215FF">
        <w:t xml:space="preserve"> </w:t>
      </w:r>
      <w:r w:rsidRPr="00D215FF">
        <w:rPr>
          <w:rStyle w:val="ezkurwreuab5ozgtqnkl"/>
        </w:rPr>
        <w:t>Interpretation</w:t>
      </w:r>
      <w:r w:rsidRPr="00D215FF">
        <w:t xml:space="preserve"> </w:t>
      </w:r>
      <w:r w:rsidRPr="00D215FF">
        <w:rPr>
          <w:rStyle w:val="ezkurwreuab5ozgtqnkl"/>
        </w:rPr>
        <w:t>of</w:t>
      </w:r>
      <w:r w:rsidRPr="00D215FF">
        <w:t xml:space="preserve"> </w:t>
      </w:r>
      <w:r w:rsidRPr="00D215FF">
        <w:rPr>
          <w:rStyle w:val="ezkurwreuab5ozgtqnkl"/>
          <w:i/>
        </w:rPr>
        <w:t>De anima</w:t>
      </w:r>
    </w:p>
    <w:p w14:paraId="09FF40F6" w14:textId="30200DBA" w:rsidR="0067579F" w:rsidRPr="00D215FF" w:rsidRDefault="0067579F" w:rsidP="0067579F">
      <w:r w:rsidRPr="00D215FF">
        <w:t>Around the year</w:t>
      </w:r>
      <w:r w:rsidR="00734B00" w:rsidRPr="00D215FF">
        <w:t> </w:t>
      </w:r>
      <w:r w:rsidRPr="00D215FF">
        <w:t xml:space="preserve">1270, the crisis of the new metaphysics deepens fundamentally. </w:t>
      </w:r>
      <w:r w:rsidR="00FD115B" w:rsidRPr="00D215FF">
        <w:t>B</w:t>
      </w:r>
      <w:r w:rsidRPr="00D215FF">
        <w:t>asic metaphysical concepts were no longer consid</w:t>
      </w:r>
      <w:r w:rsidR="00FD115B" w:rsidRPr="00D215FF">
        <w:t>ered universal, because there was</w:t>
      </w:r>
      <w:r w:rsidRPr="00D215FF">
        <w:t xml:space="preserve"> no longer univo</w:t>
      </w:r>
      <w:r w:rsidR="00734B00" w:rsidRPr="00D215FF">
        <w:t>cal</w:t>
      </w:r>
      <w:r w:rsidRPr="00D215FF">
        <w:t xml:space="preserve"> meaning of the most important terms in </w:t>
      </w:r>
      <w:r w:rsidR="00FD115B" w:rsidRPr="00D215FF">
        <w:t xml:space="preserve">the perspective of </w:t>
      </w:r>
      <w:r w:rsidRPr="00D215FF">
        <w:rPr>
          <w:i/>
        </w:rPr>
        <w:t>via Modernorum</w:t>
      </w:r>
      <w:r w:rsidRPr="00D215FF">
        <w:t xml:space="preserve"> and </w:t>
      </w:r>
      <w:r w:rsidRPr="00D215FF">
        <w:rPr>
          <w:i/>
        </w:rPr>
        <w:t>via Antiquorum</w:t>
      </w:r>
      <w:r w:rsidRPr="00D215FF">
        <w:t xml:space="preserve"> (OBJ</w:t>
      </w:r>
      <w:r w:rsidR="00734B00" w:rsidRPr="00D215FF">
        <w:t> </w:t>
      </w:r>
      <w:r w:rsidRPr="00D215FF">
        <w:t xml:space="preserve">II, </w:t>
      </w:r>
      <w:r w:rsidR="00D30619" w:rsidRPr="00D215FF">
        <w:t>ch.</w:t>
      </w:r>
      <w:r w:rsidRPr="00D215FF">
        <w:t xml:space="preserve"> 3.4.3). </w:t>
      </w:r>
      <w:r w:rsidR="00FD115B" w:rsidRPr="00D215FF">
        <w:rPr>
          <w:rStyle w:val="ezkurwreuab5ozgtqnkl"/>
        </w:rPr>
        <w:t>As evidence, we can cite the answers</w:t>
      </w:r>
      <w:r w:rsidR="00FD115B" w:rsidRPr="00D215FF">
        <w:t xml:space="preserve"> </w:t>
      </w:r>
      <w:r w:rsidR="00FD115B" w:rsidRPr="00D215FF">
        <w:rPr>
          <w:rStyle w:val="ezkurwreuab5ozgtqnkl"/>
        </w:rPr>
        <w:t>of Albert, Aquinas</w:t>
      </w:r>
      <w:r w:rsidR="00FD115B" w:rsidRPr="00D215FF">
        <w:t xml:space="preserve"> </w:t>
      </w:r>
      <w:r w:rsidR="00FD115B" w:rsidRPr="00D215FF">
        <w:rPr>
          <w:rStyle w:val="ezkurwreuab5ozgtqnkl"/>
        </w:rPr>
        <w:t>and</w:t>
      </w:r>
      <w:r w:rsidR="00FD115B" w:rsidRPr="00D215FF">
        <w:t xml:space="preserve"> </w:t>
      </w:r>
      <w:r w:rsidR="00FD115B" w:rsidRPr="00D215FF">
        <w:rPr>
          <w:rStyle w:val="ezkurwreuab5ozgtqnkl"/>
        </w:rPr>
        <w:t>Kilwardby</w:t>
      </w:r>
      <w:r w:rsidR="00FD115B" w:rsidRPr="00D215FF">
        <w:t xml:space="preserve"> </w:t>
      </w:r>
      <w:r w:rsidR="00FD115B" w:rsidRPr="00D215FF">
        <w:rPr>
          <w:rStyle w:val="ezkurwreuab5ozgtqnkl"/>
        </w:rPr>
        <w:t>to</w:t>
      </w:r>
      <w:r w:rsidR="00FD115B" w:rsidRPr="00D215FF">
        <w:t xml:space="preserve"> </w:t>
      </w:r>
      <w:r w:rsidR="00FD115B" w:rsidRPr="00D215FF">
        <w:rPr>
          <w:rStyle w:val="ezkurwreuab5ozgtqnkl"/>
        </w:rPr>
        <w:t>the question of the general of Dominican Order (Jean</w:t>
      </w:r>
      <w:r w:rsidR="00FD115B" w:rsidRPr="00D215FF">
        <w:t xml:space="preserve"> </w:t>
      </w:r>
      <w:r w:rsidR="00FD115B" w:rsidRPr="00D215FF">
        <w:rPr>
          <w:rStyle w:val="ezkurwreuab5ozgtqnkl"/>
        </w:rPr>
        <w:t>de</w:t>
      </w:r>
      <w:r w:rsidR="00FD115B" w:rsidRPr="00D215FF">
        <w:t xml:space="preserve"> </w:t>
      </w:r>
      <w:r w:rsidR="00FD115B" w:rsidRPr="00D215FF">
        <w:rPr>
          <w:rStyle w:val="ezkurwreuab5ozgtqnkl"/>
        </w:rPr>
        <w:t xml:space="preserve">Verceil) </w:t>
      </w:r>
      <w:r w:rsidRPr="00D215FF">
        <w:t>regarding the interpretation of Aristotle</w:t>
      </w:r>
      <w:r w:rsidR="00734B00" w:rsidRPr="00D215FF">
        <w:t>’</w:t>
      </w:r>
      <w:r w:rsidRPr="00D215FF">
        <w:t xml:space="preserve">s </w:t>
      </w:r>
      <w:r w:rsidR="00625A2A" w:rsidRPr="00D215FF">
        <w:t xml:space="preserve">writing </w:t>
      </w:r>
      <w:r w:rsidRPr="00D215FF">
        <w:rPr>
          <w:i/>
        </w:rPr>
        <w:t>De animalibus</w:t>
      </w:r>
      <w:r w:rsidRPr="00D215FF">
        <w:t xml:space="preserve">, </w:t>
      </w:r>
      <w:r w:rsidR="00D30619" w:rsidRPr="00D215FF">
        <w:t>ch.</w:t>
      </w:r>
      <w:r w:rsidR="00734B00" w:rsidRPr="00D215FF">
        <w:t> </w:t>
      </w:r>
      <w:r w:rsidRPr="00D215FF">
        <w:t xml:space="preserve">17, where the relationship between the intellect and the body </w:t>
      </w:r>
      <w:r w:rsidR="002E429C" w:rsidRPr="00D215FF">
        <w:t>is discussed (Chenu</w:t>
      </w:r>
      <w:r w:rsidR="00734B00" w:rsidRPr="00D215FF">
        <w:t> </w:t>
      </w:r>
      <w:r w:rsidR="002E429C" w:rsidRPr="00D215FF">
        <w:t>1930, 207</w:t>
      </w:r>
      <w:r w:rsidRPr="00D215FF">
        <w:t xml:space="preserve">). The structure of questions and answers clearly </w:t>
      </w:r>
      <w:r w:rsidR="00444FB1" w:rsidRPr="00D215FF">
        <w:t xml:space="preserve">confirms </w:t>
      </w:r>
      <w:r w:rsidRPr="00D215FF">
        <w:t xml:space="preserve">that in </w:t>
      </w:r>
      <w:r w:rsidR="00444FB1" w:rsidRPr="00D215FF">
        <w:t>the year</w:t>
      </w:r>
      <w:r w:rsidR="00734B00" w:rsidRPr="00D215FF">
        <w:t> </w:t>
      </w:r>
      <w:r w:rsidRPr="00D215FF">
        <w:t>1271</w:t>
      </w:r>
      <w:r w:rsidR="00444FB1" w:rsidRPr="00D215FF">
        <w:t>,</w:t>
      </w:r>
      <w:r w:rsidRPr="00D215FF">
        <w:t xml:space="preserve"> there was no longer a unified view </w:t>
      </w:r>
      <w:r w:rsidR="00444FB1" w:rsidRPr="00D215FF">
        <w:t xml:space="preserve">concerning the </w:t>
      </w:r>
      <w:r w:rsidRPr="00D215FF">
        <w:t xml:space="preserve">cosmology and </w:t>
      </w:r>
      <w:r w:rsidR="00444FB1" w:rsidRPr="00D215FF">
        <w:t>the d</w:t>
      </w:r>
      <w:r w:rsidRPr="00D215FF">
        <w:t>efinition of the person</w:t>
      </w:r>
      <w:r w:rsidR="00444FB1" w:rsidRPr="00D215FF">
        <w:t xml:space="preserve">. It presented </w:t>
      </w:r>
      <w:r w:rsidRPr="00D215FF">
        <w:t>a serious doctrinal problem for the church</w:t>
      </w:r>
      <w:r w:rsidR="00444FB1" w:rsidRPr="00D215FF">
        <w:t xml:space="preserve"> authorities. </w:t>
      </w:r>
      <w:r w:rsidRPr="00D215FF">
        <w:t>The reaction to the disputes that arose after the publication of Aquinas</w:t>
      </w:r>
      <w:r w:rsidR="00734B00" w:rsidRPr="00D215FF">
        <w:t>’</w:t>
      </w:r>
      <w:r w:rsidR="00C73640" w:rsidRPr="00D215FF">
        <w:t>s</w:t>
      </w:r>
      <w:r w:rsidRPr="00D215FF">
        <w:t xml:space="preserve"> </w:t>
      </w:r>
      <w:r w:rsidRPr="00D215FF">
        <w:rPr>
          <w:i/>
        </w:rPr>
        <w:t>Quaestiones disputatae De potentia</w:t>
      </w:r>
      <w:r w:rsidRPr="00D215FF">
        <w:t xml:space="preserve"> is the well-known treatise </w:t>
      </w:r>
      <w:r w:rsidRPr="00D215FF">
        <w:rPr>
          <w:i/>
        </w:rPr>
        <w:t>De unitate intellectus</w:t>
      </w:r>
      <w:r w:rsidRPr="00D215FF">
        <w:t xml:space="preserve"> (1270). From this </w:t>
      </w:r>
      <w:r w:rsidR="00734B00" w:rsidRPr="00D215FF">
        <w:t>well-know writing</w:t>
      </w:r>
      <w:r w:rsidRPr="00D215FF">
        <w:t xml:space="preserve">, we select only two questions. For the emergence of objectivity, the assessment of </w:t>
      </w:r>
      <w:r w:rsidR="00D30619" w:rsidRPr="00D215FF">
        <w:t>Averroes</w:t>
      </w:r>
      <w:r w:rsidR="00C73640" w:rsidRPr="00D215FF">
        <w:t xml:space="preserve"> in this work and Thomas</w:t>
      </w:r>
      <w:r w:rsidR="00C73640" w:rsidRPr="00D215FF">
        <w:rPr>
          <w:rFonts w:cs="Calibri"/>
        </w:rPr>
        <w:t>′</w:t>
      </w:r>
      <w:r w:rsidR="00C73640" w:rsidRPr="00D215FF">
        <w:t>s</w:t>
      </w:r>
      <w:r w:rsidRPr="00D215FF">
        <w:t xml:space="preserve"> reaction to Siger</w:t>
      </w:r>
      <w:r w:rsidR="00734B00" w:rsidRPr="00D215FF">
        <w:t>’</w:t>
      </w:r>
      <w:r w:rsidRPr="00D215FF">
        <w:t>s criticism presented in QIIIDA are important (</w:t>
      </w:r>
      <w:r w:rsidR="00D30619" w:rsidRPr="00D215FF">
        <w:t>ch.</w:t>
      </w:r>
      <w:r w:rsidRPr="00D215FF">
        <w:t xml:space="preserve"> 4.4.3). It is no longer worth commenting on the criticism of Pecham and the second Averroism, because on this point the writing </w:t>
      </w:r>
      <w:r w:rsidRPr="00D215FF">
        <w:rPr>
          <w:i/>
        </w:rPr>
        <w:t>De unitate intellectus</w:t>
      </w:r>
      <w:r w:rsidRPr="00D215FF">
        <w:t xml:space="preserve"> </w:t>
      </w:r>
      <w:r w:rsidR="00C73640" w:rsidRPr="00D215FF">
        <w:t>brings nothing new</w:t>
      </w:r>
      <w:r w:rsidRPr="00D215FF">
        <w:t xml:space="preserve">. Pecham acknowledged his defeat and went to Oxford in 1271, where he then </w:t>
      </w:r>
      <w:r w:rsidR="00DE22CD" w:rsidRPr="00D215FF">
        <w:t xml:space="preserve">relentlessly </w:t>
      </w:r>
      <w:r w:rsidRPr="00D215FF">
        <w:t xml:space="preserve">rose to </w:t>
      </w:r>
      <w:r w:rsidR="00DE22CD" w:rsidRPr="00D215FF">
        <w:t xml:space="preserve">higher </w:t>
      </w:r>
      <w:r w:rsidRPr="00D215FF">
        <w:t>academic and ecclesiastical dignities. Siger was already a</w:t>
      </w:r>
      <w:r w:rsidR="00993640" w:rsidRPr="00D215FF">
        <w:t>ble to know Aquinas</w:t>
      </w:r>
      <w:r w:rsidR="00734B00" w:rsidRPr="00D215FF">
        <w:t>’</w:t>
      </w:r>
      <w:r w:rsidR="00993640" w:rsidRPr="00D215FF">
        <w:t>s commentaries</w:t>
      </w:r>
      <w:r w:rsidRPr="00D215FF">
        <w:t xml:space="preserve"> from Rome up to the year</w:t>
      </w:r>
      <w:r w:rsidR="00734B00" w:rsidRPr="00D215FF">
        <w:t> </w:t>
      </w:r>
      <w:r w:rsidRPr="00D215FF">
        <w:t xml:space="preserve">1268. Perhaps he also knew the interpretation of cognition in </w:t>
      </w:r>
      <w:r w:rsidRPr="00D215FF">
        <w:rPr>
          <w:i/>
        </w:rPr>
        <w:t>De potentia</w:t>
      </w:r>
      <w:r w:rsidRPr="00D215FF">
        <w:t xml:space="preserve"> discussed above, or some form of </w:t>
      </w:r>
      <w:r w:rsidRPr="00D215FF">
        <w:rPr>
          <w:i/>
        </w:rPr>
        <w:t>reportatio</w:t>
      </w:r>
      <w:r w:rsidRPr="00D215FF">
        <w:t xml:space="preserve"> imported to Paris from Aquinas</w:t>
      </w:r>
      <w:r w:rsidR="00734B00" w:rsidRPr="00D215FF">
        <w:t>’</w:t>
      </w:r>
      <w:r w:rsidRPr="00D215FF">
        <w:t xml:space="preserve">s curial disputations. We have expressed the difference between Siger and Aquin by the difference between </w:t>
      </w:r>
      <w:r w:rsidR="002B6356" w:rsidRPr="00D215FF">
        <w:t>“</w:t>
      </w:r>
      <w:r w:rsidRPr="00D215FF">
        <w:rPr>
          <w:i/>
        </w:rPr>
        <w:t>homo ipse intelligit</w:t>
      </w:r>
      <w:r w:rsidR="002B6356" w:rsidRPr="00D215FF">
        <w:t>”</w:t>
      </w:r>
      <w:r w:rsidRPr="00D215FF">
        <w:t xml:space="preserve"> (Siger) and </w:t>
      </w:r>
      <w:r w:rsidR="002B6356" w:rsidRPr="00D215FF">
        <w:t>“</w:t>
      </w:r>
      <w:r w:rsidRPr="00D215FF">
        <w:rPr>
          <w:i/>
        </w:rPr>
        <w:t>homo intelligit</w:t>
      </w:r>
      <w:r w:rsidR="002B6356" w:rsidRPr="00D215FF">
        <w:t>”</w:t>
      </w:r>
      <w:r w:rsidRPr="00D215FF">
        <w:t xml:space="preserve"> (Aquin). Siger</w:t>
      </w:r>
      <w:r w:rsidR="00734B00" w:rsidRPr="00D215FF">
        <w:t>’</w:t>
      </w:r>
      <w:r w:rsidRPr="00D215FF">
        <w:t>s criticism in the work QIIIDA concerned the writings that had been written before Aquinas</w:t>
      </w:r>
      <w:r w:rsidR="00734B00" w:rsidRPr="00D215FF">
        <w:t>’</w:t>
      </w:r>
      <w:r w:rsidR="009E3530" w:rsidRPr="00D215FF">
        <w:t>s</w:t>
      </w:r>
      <w:r w:rsidRPr="00D215FF">
        <w:t xml:space="preserve"> second stay in Paris. Aquinas</w:t>
      </w:r>
      <w:r w:rsidR="009E3530" w:rsidRPr="00D215FF">
        <w:rPr>
          <w:rFonts w:cs="Calibri"/>
        </w:rPr>
        <w:t>′</w:t>
      </w:r>
      <w:r w:rsidR="009E3530" w:rsidRPr="00D215FF">
        <w:t>s</w:t>
      </w:r>
      <w:r w:rsidRPr="00D215FF">
        <w:t xml:space="preserve"> book </w:t>
      </w:r>
      <w:r w:rsidRPr="00D215FF">
        <w:rPr>
          <w:i/>
        </w:rPr>
        <w:t>Quaestiones disputatae De veritate</w:t>
      </w:r>
      <w:r w:rsidRPr="00D215FF">
        <w:t xml:space="preserve"> (ca. 1257) shows the final agreement between Siger and Aquinas on the question of phenomenological cognition of the person with</w:t>
      </w:r>
      <w:r w:rsidR="00D548D4" w:rsidRPr="00D215FF">
        <w:t>in the framework of “</w:t>
      </w:r>
      <w:r w:rsidR="00D548D4" w:rsidRPr="00D215FF">
        <w:rPr>
          <w:i/>
        </w:rPr>
        <w:t>i</w:t>
      </w:r>
      <w:r w:rsidRPr="00D215FF">
        <w:rPr>
          <w:i/>
        </w:rPr>
        <w:t>pse</w:t>
      </w:r>
      <w:r w:rsidR="00D548D4" w:rsidRPr="00D215FF">
        <w:t>”</w:t>
      </w:r>
      <w:r w:rsidRPr="00D215FF">
        <w:t xml:space="preserve"> given by the principle </w:t>
      </w:r>
      <w:r w:rsidR="00D548D4" w:rsidRPr="00D215FF">
        <w:t>“</w:t>
      </w:r>
      <w:r w:rsidRPr="00D215FF">
        <w:rPr>
          <w:i/>
        </w:rPr>
        <w:t>quomodo</w:t>
      </w:r>
      <w:r w:rsidR="00D548D4" w:rsidRPr="00D215FF">
        <w:t>”</w:t>
      </w:r>
      <w:r w:rsidRPr="00D215FF">
        <w:t xml:space="preserve"> </w:t>
      </w:r>
      <w:r w:rsidR="00D548D4" w:rsidRPr="00D215FF">
        <w:t xml:space="preserve">in </w:t>
      </w:r>
      <w:r w:rsidRPr="00D215FF">
        <w:t>CMDA</w:t>
      </w:r>
      <w:r w:rsidR="00734B00" w:rsidRPr="00D215FF">
        <w:t> </w:t>
      </w:r>
      <w:r w:rsidRPr="00D215FF">
        <w:t>III.1 (ch. 4.4.3)</w:t>
      </w:r>
      <w:r w:rsidR="00643D1C" w:rsidRPr="00D215FF">
        <w:t>. The Munich commentary on DA I–</w:t>
      </w:r>
      <w:r w:rsidRPr="00D215FF">
        <w:t xml:space="preserve">II </w:t>
      </w:r>
      <w:r w:rsidR="00643D1C" w:rsidRPr="00D215FF">
        <w:t xml:space="preserve">could </w:t>
      </w:r>
      <w:r w:rsidRPr="00D215FF">
        <w:t xml:space="preserve">take the form of the conciliatory </w:t>
      </w:r>
      <w:r w:rsidR="00643D1C" w:rsidRPr="00D215FF">
        <w:t>“</w:t>
      </w:r>
      <w:r w:rsidRPr="00D215FF">
        <w:rPr>
          <w:i/>
        </w:rPr>
        <w:t>potest esse</w:t>
      </w:r>
      <w:r w:rsidR="00643D1C" w:rsidRPr="00D215FF">
        <w:t>”</w:t>
      </w:r>
      <w:r w:rsidRPr="00D215FF">
        <w:t xml:space="preserve"> (</w:t>
      </w:r>
      <w:r w:rsidR="00D30619" w:rsidRPr="00D215FF">
        <w:t>ch.</w:t>
      </w:r>
      <w:r w:rsidRPr="00D215FF">
        <w:t xml:space="preserve"> 4.3.2) </w:t>
      </w:r>
      <w:r w:rsidR="00643D1C" w:rsidRPr="00D215FF">
        <w:t xml:space="preserve">in </w:t>
      </w:r>
      <w:r w:rsidRPr="00D215FF">
        <w:t>refer</w:t>
      </w:r>
      <w:r w:rsidR="00643D1C" w:rsidRPr="00D215FF">
        <w:t xml:space="preserve">ence </w:t>
      </w:r>
      <w:r w:rsidRPr="00D215FF">
        <w:t>to Aquinas</w:t>
      </w:r>
      <w:r w:rsidR="00734B00" w:rsidRPr="00D215FF">
        <w:t>’</w:t>
      </w:r>
      <w:r w:rsidR="00643D1C" w:rsidRPr="00D215FF">
        <w:t>s</w:t>
      </w:r>
      <w:r w:rsidRPr="00D215FF">
        <w:t xml:space="preserve"> definition of </w:t>
      </w:r>
      <w:r w:rsidRPr="00D215FF">
        <w:rPr>
          <w:i/>
        </w:rPr>
        <w:t>intellectus formalis</w:t>
      </w:r>
      <w:r w:rsidRPr="00D215FF">
        <w:t xml:space="preserve">. In the </w:t>
      </w:r>
      <w:r w:rsidR="001F76FF" w:rsidRPr="00D215FF">
        <w:t xml:space="preserve">writing </w:t>
      </w:r>
      <w:r w:rsidRPr="00D215FF">
        <w:t>QIIIDA</w:t>
      </w:r>
      <w:r w:rsidR="001F76FF" w:rsidRPr="00D215FF">
        <w:t>,</w:t>
      </w:r>
      <w:r w:rsidRPr="00D215FF">
        <w:t xml:space="preserve"> this conciliatory attitude </w:t>
      </w:r>
      <w:r w:rsidR="00B318AD" w:rsidRPr="00D215FF">
        <w:t>was no longer possible. T</w:t>
      </w:r>
      <w:r w:rsidRPr="00D215FF">
        <w:t xml:space="preserve">he formal intellect </w:t>
      </w:r>
      <w:r w:rsidR="00B318AD" w:rsidRPr="00D215FF">
        <w:t xml:space="preserve">of Thomism </w:t>
      </w:r>
      <w:r w:rsidR="0070103C" w:rsidRPr="00D215FF">
        <w:t>was d</w:t>
      </w:r>
      <w:r w:rsidRPr="00D215FF">
        <w:t xml:space="preserve">efined in the mode </w:t>
      </w:r>
      <w:r w:rsidR="001F76FF" w:rsidRPr="00D215FF">
        <w:t>“</w:t>
      </w:r>
      <w:r w:rsidRPr="00D215FF">
        <w:rPr>
          <w:i/>
        </w:rPr>
        <w:t>separatus</w:t>
      </w:r>
      <w:r w:rsidR="001F76FF" w:rsidRPr="00D215FF">
        <w:t>”</w:t>
      </w:r>
      <w:r w:rsidRPr="00D215FF">
        <w:t xml:space="preserve"> </w:t>
      </w:r>
      <w:r w:rsidR="001F76FF" w:rsidRPr="00D215FF">
        <w:t xml:space="preserve">that </w:t>
      </w:r>
      <w:r w:rsidR="0049575A" w:rsidRPr="00D215FF">
        <w:t>contradicted</w:t>
      </w:r>
      <w:r w:rsidR="001F76FF" w:rsidRPr="00D215FF">
        <w:t xml:space="preserve"> the C</w:t>
      </w:r>
      <w:r w:rsidRPr="00D215FF">
        <w:t>ommentator</w:t>
      </w:r>
      <w:r w:rsidR="00734B00" w:rsidRPr="00D215FF">
        <w:t>’</w:t>
      </w:r>
      <w:r w:rsidRPr="00D215FF">
        <w:t>s interpretation of DA</w:t>
      </w:r>
      <w:r w:rsidR="00734B00" w:rsidRPr="00D215FF">
        <w:t> </w:t>
      </w:r>
      <w:r w:rsidRPr="00D215FF">
        <w:t xml:space="preserve">III. For fundamental reasons, the true recognition of intellectual acts </w:t>
      </w:r>
      <w:r w:rsidRPr="00D215FF">
        <w:lastRenderedPageBreak/>
        <w:t>must have a scientific character</w:t>
      </w:r>
      <w:r w:rsidR="007E5269" w:rsidRPr="00D215FF">
        <w:t>. M</w:t>
      </w:r>
      <w:r w:rsidRPr="00D215FF">
        <w:t xml:space="preserve">etaphysical </w:t>
      </w:r>
      <w:r w:rsidR="007E5269" w:rsidRPr="00D215FF">
        <w:t xml:space="preserve">statements </w:t>
      </w:r>
      <w:r w:rsidRPr="00D215FF">
        <w:rPr>
          <w:i/>
        </w:rPr>
        <w:t>per prius</w:t>
      </w:r>
      <w:r w:rsidRPr="00D215FF">
        <w:t xml:space="preserve"> </w:t>
      </w:r>
      <w:r w:rsidR="007E5269" w:rsidRPr="00D215FF">
        <w:t xml:space="preserve">follow </w:t>
      </w:r>
      <w:r w:rsidRPr="00D215FF">
        <w:t>the causality of first substance</w:t>
      </w:r>
      <w:r w:rsidR="007E5269" w:rsidRPr="00D215FF">
        <w:t>s</w:t>
      </w:r>
      <w:r w:rsidRPr="00D215FF">
        <w:t>. Otherwise, we o</w:t>
      </w:r>
      <w:r w:rsidR="007E5269" w:rsidRPr="00D215FF">
        <w:t xml:space="preserve">bserve the world not adequately and truthfully, but specifically and </w:t>
      </w:r>
      <w:r w:rsidRPr="00D215FF">
        <w:t>objectively. Then we see the world through the mytho</w:t>
      </w:r>
      <w:r w:rsidR="007E5269" w:rsidRPr="00D215FF">
        <w:t xml:space="preserve">logy </w:t>
      </w:r>
      <w:r w:rsidRPr="00D215FF">
        <w:t>of</w:t>
      </w:r>
      <w:r w:rsidR="0017331A" w:rsidRPr="00D215FF">
        <w:t xml:space="preserve"> Oxfordian Fallacy. </w:t>
      </w:r>
      <w:r w:rsidR="003A3736" w:rsidRPr="00D215FF">
        <w:t xml:space="preserve">There is </w:t>
      </w:r>
      <w:r w:rsidRPr="00D215FF">
        <w:t>the difference between Siger</w:t>
      </w:r>
      <w:r w:rsidR="00734B00" w:rsidRPr="00D215FF">
        <w:t>’</w:t>
      </w:r>
      <w:r w:rsidRPr="00D215FF">
        <w:t xml:space="preserve">s phenomenological </w:t>
      </w:r>
      <w:r w:rsidR="003A3736" w:rsidRPr="00D215FF">
        <w:t>“</w:t>
      </w:r>
      <w:r w:rsidR="003A3736" w:rsidRPr="00D215FF">
        <w:rPr>
          <w:i/>
        </w:rPr>
        <w:t>ipse</w:t>
      </w:r>
      <w:r w:rsidR="003A3736" w:rsidRPr="00D215FF">
        <w:t xml:space="preserve">” </w:t>
      </w:r>
      <w:r w:rsidRPr="00D215FF">
        <w:t>and Aquin</w:t>
      </w:r>
      <w:r w:rsidR="00734B00" w:rsidRPr="00D215FF">
        <w:t>’</w:t>
      </w:r>
      <w:r w:rsidRPr="00D215FF">
        <w:t xml:space="preserve">s theological </w:t>
      </w:r>
      <w:r w:rsidR="003A3736" w:rsidRPr="00D215FF">
        <w:t>“</w:t>
      </w:r>
      <w:r w:rsidR="003A3736" w:rsidRPr="00D215FF">
        <w:rPr>
          <w:i/>
        </w:rPr>
        <w:t>idem</w:t>
      </w:r>
      <w:r w:rsidR="003A3736" w:rsidRPr="00D215FF">
        <w:t xml:space="preserve">,” as far as the unity of the person or </w:t>
      </w:r>
      <w:r w:rsidR="00800400" w:rsidRPr="00D215FF">
        <w:t xml:space="preserve">that </w:t>
      </w:r>
      <w:r w:rsidR="003A3736" w:rsidRPr="00D215FF">
        <w:t>of the subject is concerned</w:t>
      </w:r>
      <w:r w:rsidRPr="00D215FF">
        <w:t xml:space="preserve">. </w:t>
      </w:r>
    </w:p>
    <w:p w14:paraId="206BDE8F" w14:textId="2D7B79EA" w:rsidR="0067579F" w:rsidRPr="00D215FF" w:rsidRDefault="0067579F" w:rsidP="0067579F">
      <w:pPr>
        <w:pStyle w:val="Citace"/>
      </w:pPr>
      <w:r w:rsidRPr="00D215FF">
        <w:t>“With regard to the act of cognition, by which a person recognizes that he has a soul, I assert that the soul recognizes itself through its act</w:t>
      </w:r>
      <w:r w:rsidR="0011622A" w:rsidRPr="00D215FF">
        <w:t>s</w:t>
      </w:r>
      <w:r w:rsidRPr="00D215FF">
        <w:t xml:space="preserve"> (</w:t>
      </w:r>
      <w:r w:rsidRPr="00D215FF">
        <w:rPr>
          <w:i/>
        </w:rPr>
        <w:t>anima cognoscitur per actus suos</w:t>
      </w:r>
      <w:r w:rsidRPr="00D215FF">
        <w:t>). Thus everyone experiences his own soul, his existence and his being (</w:t>
      </w:r>
      <w:r w:rsidRPr="00D215FF">
        <w:rPr>
          <w:i/>
        </w:rPr>
        <w:t>percipit se animam habere, et vivere, et esse</w:t>
      </w:r>
      <w:r w:rsidRPr="00D215FF">
        <w:t xml:space="preserve">). In this way, everyone experiences </w:t>
      </w:r>
      <w:r w:rsidR="00F968DD" w:rsidRPr="00D215FF">
        <w:t xml:space="preserve">his </w:t>
      </w:r>
      <w:r w:rsidRPr="00D215FF">
        <w:t xml:space="preserve">own perception and </w:t>
      </w:r>
      <w:r w:rsidR="00F968DD" w:rsidRPr="00D215FF">
        <w:t xml:space="preserve">his </w:t>
      </w:r>
      <w:r w:rsidRPr="00D215FF">
        <w:t>own thinking and can also perform othe</w:t>
      </w:r>
      <w:r w:rsidR="00F968DD" w:rsidRPr="00D215FF">
        <w:t>r life actions. Therefore, the Philosopher says in the b</w:t>
      </w:r>
      <w:r w:rsidRPr="00D215FF">
        <w:t>ook</w:t>
      </w:r>
      <w:r w:rsidR="00734B00" w:rsidRPr="00D215FF">
        <w:t> </w:t>
      </w:r>
      <w:r w:rsidR="00F968DD" w:rsidRPr="00D215FF">
        <w:t xml:space="preserve">IX </w:t>
      </w:r>
      <w:r w:rsidRPr="00D215FF">
        <w:t xml:space="preserve">of </w:t>
      </w:r>
      <w:r w:rsidRPr="00D215FF">
        <w:rPr>
          <w:i/>
        </w:rPr>
        <w:t>Nicomachean Ethics</w:t>
      </w:r>
      <w:r w:rsidRPr="00D215FF">
        <w:t xml:space="preserve">: </w:t>
      </w:r>
      <w:r w:rsidR="00F968DD" w:rsidRPr="00D215FF">
        <w:rPr>
          <w:rStyle w:val="ezkurwreuab5ozgtqnkl"/>
        </w:rPr>
        <w:t>We perceive</w:t>
      </w:r>
      <w:r w:rsidR="00F968DD" w:rsidRPr="00D215FF">
        <w:t xml:space="preserve"> </w:t>
      </w:r>
      <w:r w:rsidR="00F968DD" w:rsidRPr="00D215FF">
        <w:rPr>
          <w:rStyle w:val="ezkurwreuab5ozgtqnkl"/>
        </w:rPr>
        <w:t>because</w:t>
      </w:r>
      <w:r w:rsidR="00F968DD" w:rsidRPr="00D215FF">
        <w:t xml:space="preserve"> </w:t>
      </w:r>
      <w:r w:rsidR="00F968DD" w:rsidRPr="00D215FF">
        <w:rPr>
          <w:rStyle w:val="ezkurwreuab5ozgtqnkl"/>
        </w:rPr>
        <w:t xml:space="preserve">we </w:t>
      </w:r>
      <w:r w:rsidR="0021224D" w:rsidRPr="00D215FF">
        <w:rPr>
          <w:rStyle w:val="ezkurwreuab5ozgtqnkl"/>
        </w:rPr>
        <w:t xml:space="preserve">really </w:t>
      </w:r>
      <w:r w:rsidR="00F968DD" w:rsidRPr="00D215FF">
        <w:rPr>
          <w:rStyle w:val="ezkurwreuab5ozgtqnkl"/>
        </w:rPr>
        <w:t>perceive</w:t>
      </w:r>
      <w:r w:rsidR="00F968DD" w:rsidRPr="00D215FF">
        <w:t xml:space="preserve">; </w:t>
      </w:r>
      <w:r w:rsidR="00F968DD" w:rsidRPr="00D215FF">
        <w:rPr>
          <w:rStyle w:val="ezkurwreuab5ozgtqnkl"/>
        </w:rPr>
        <w:t>we understand</w:t>
      </w:r>
      <w:r w:rsidR="00F968DD" w:rsidRPr="00D215FF">
        <w:t xml:space="preserve"> </w:t>
      </w:r>
      <w:r w:rsidR="00F968DD" w:rsidRPr="00D215FF">
        <w:rPr>
          <w:rStyle w:val="ezkurwreuab5ozgtqnkl"/>
        </w:rPr>
        <w:t>because</w:t>
      </w:r>
      <w:r w:rsidR="00F968DD" w:rsidRPr="00D215FF">
        <w:t xml:space="preserve"> </w:t>
      </w:r>
      <w:r w:rsidR="00F968DD" w:rsidRPr="00D215FF">
        <w:rPr>
          <w:rStyle w:val="ezkurwreuab5ozgtqnkl"/>
        </w:rPr>
        <w:t>we really understand</w:t>
      </w:r>
      <w:r w:rsidR="00F968DD" w:rsidRPr="00D215FF">
        <w:t xml:space="preserve">. </w:t>
      </w:r>
      <w:r w:rsidRPr="00D215FF">
        <w:t>Because we perceive ourselves in this way, we also understand that we exist (</w:t>
      </w:r>
      <w:r w:rsidRPr="00D215FF">
        <w:rPr>
          <w:i/>
        </w:rPr>
        <w:t>quia hoc sentimus, intelligimus quoniam sumus</w:t>
      </w:r>
      <w:r w:rsidRPr="00D215FF">
        <w:t>).” </w:t>
      </w:r>
      <w:r w:rsidRPr="00D215FF">
        <w:rPr>
          <w:vertAlign w:val="superscript"/>
        </w:rPr>
        <w:footnoteReference w:id="317"/>
      </w:r>
      <w:r w:rsidRPr="00D215FF">
        <w:t xml:space="preserve">  </w:t>
      </w:r>
    </w:p>
    <w:p w14:paraId="3E70561D" w14:textId="7DB09DF9" w:rsidR="00583BBD" w:rsidRPr="00D215FF" w:rsidRDefault="0067579F" w:rsidP="00583BBD">
      <w:r w:rsidRPr="00D215FF">
        <w:t xml:space="preserve">The quotation defends the primacy of </w:t>
      </w:r>
      <w:r w:rsidR="005C77BD" w:rsidRPr="00D215FF">
        <w:t xml:space="preserve">actualized </w:t>
      </w:r>
      <w:r w:rsidRPr="00D215FF">
        <w:t xml:space="preserve">cognition through the act by which the soul recognizes </w:t>
      </w:r>
      <w:r w:rsidR="005C77BD" w:rsidRPr="00D215FF">
        <w:t xml:space="preserve">itself </w:t>
      </w:r>
      <w:r w:rsidRPr="00D215FF">
        <w:t>(</w:t>
      </w:r>
      <w:r w:rsidRPr="00D215FF">
        <w:rPr>
          <w:i/>
        </w:rPr>
        <w:t>anima cognoscitur per actus suos</w:t>
      </w:r>
      <w:r w:rsidRPr="00D215FF">
        <w:t xml:space="preserve">). </w:t>
      </w:r>
      <w:r w:rsidR="00A924D2" w:rsidRPr="00D215FF">
        <w:t>The act of cognition has its own actuality that we can experience directly (</w:t>
      </w:r>
      <w:r w:rsidR="00A924D2" w:rsidRPr="00D215FF">
        <w:rPr>
          <w:i/>
        </w:rPr>
        <w:t>intellegimius quoniam intelligimus</w:t>
      </w:r>
      <w:r w:rsidR="00A924D2" w:rsidRPr="00D215FF">
        <w:t>)</w:t>
      </w:r>
      <w:r w:rsidR="00BD1509" w:rsidRPr="00D215FF">
        <w:t>. The same was the phenomenological position of Siger, as we have seen above. The key question, however, is how we experience our thinking, whether</w:t>
      </w:r>
      <w:r w:rsidR="006674DF" w:rsidRPr="00D215FF">
        <w:t xml:space="preserve"> in the manner of the critical C</w:t>
      </w:r>
      <w:r w:rsidR="00BD1509" w:rsidRPr="00D215FF">
        <w:t xml:space="preserve">ommentator or </w:t>
      </w:r>
      <w:r w:rsidR="008D52C5" w:rsidRPr="00D215FF">
        <w:t xml:space="preserve">in the </w:t>
      </w:r>
      <w:r w:rsidR="00644D0E" w:rsidRPr="00D215FF">
        <w:t xml:space="preserve">self-reflective </w:t>
      </w:r>
      <w:r w:rsidR="008D52C5" w:rsidRPr="00D215FF">
        <w:t xml:space="preserve">manner of </w:t>
      </w:r>
      <w:r w:rsidR="00BD1509" w:rsidRPr="00D215FF">
        <w:t xml:space="preserve">Augustine and Avicenna. </w:t>
      </w:r>
      <w:r w:rsidR="004A6F55" w:rsidRPr="00D215FF">
        <w:t>A</w:t>
      </w:r>
      <w:r w:rsidR="00BD1509" w:rsidRPr="00D215FF">
        <w:t>ccording to Heidegger</w:t>
      </w:r>
      <w:r w:rsidR="00734B00" w:rsidRPr="00D215FF">
        <w:t>’</w:t>
      </w:r>
      <w:r w:rsidR="00BD1509" w:rsidRPr="00D215FF">
        <w:t>s existential</w:t>
      </w:r>
      <w:r w:rsidR="004A6F55" w:rsidRPr="00D215FF">
        <w:t xml:space="preserve"> analysis of understanding, the ontological </w:t>
      </w:r>
      <w:r w:rsidR="00BD1509" w:rsidRPr="00D215FF">
        <w:t xml:space="preserve">sense of reference </w:t>
      </w:r>
      <w:r w:rsidR="004A6F55" w:rsidRPr="00D215FF">
        <w:t>(</w:t>
      </w:r>
      <w:r w:rsidR="004A6F55" w:rsidRPr="00D215FF">
        <w:rPr>
          <w:i/>
          <w:szCs w:val="24"/>
        </w:rPr>
        <w:t>Bezugssinn</w:t>
      </w:r>
      <w:r w:rsidR="004A6F55" w:rsidRPr="00D215FF">
        <w:t>) can be established. Aquinas</w:t>
      </w:r>
      <w:r w:rsidR="00734B00" w:rsidRPr="00D215FF">
        <w:t>’</w:t>
      </w:r>
      <w:r w:rsidR="004A6F55" w:rsidRPr="00D215FF">
        <w:t xml:space="preserve">s manner of understanding follows </w:t>
      </w:r>
      <w:r w:rsidR="004A6F55" w:rsidRPr="00D215FF">
        <w:rPr>
          <w:i/>
        </w:rPr>
        <w:t>dativus obiectivus</w:t>
      </w:r>
      <w:r w:rsidR="004A6F55" w:rsidRPr="00D215FF">
        <w:t xml:space="preserve"> (ch.</w:t>
      </w:r>
      <w:r w:rsidR="00734B00" w:rsidRPr="00D215FF">
        <w:t> </w:t>
      </w:r>
      <w:r w:rsidR="004A6F55" w:rsidRPr="00D215FF">
        <w:t>4) and Siger</w:t>
      </w:r>
      <w:r w:rsidR="00734B00" w:rsidRPr="00D215FF">
        <w:t>’</w:t>
      </w:r>
      <w:r w:rsidR="004A6F55" w:rsidRPr="00D215FF">
        <w:t xml:space="preserve">s way of understanding follows </w:t>
      </w:r>
      <w:r w:rsidR="004A6F55" w:rsidRPr="00D215FF">
        <w:rPr>
          <w:i/>
        </w:rPr>
        <w:t>dativus metaphysicus</w:t>
      </w:r>
      <w:r w:rsidR="004A6F55" w:rsidRPr="00D215FF">
        <w:t xml:space="preserve">. </w:t>
      </w:r>
      <w:r w:rsidR="00BD1509" w:rsidRPr="00D215FF">
        <w:t xml:space="preserve">Either we understand the act of thinking in the holistic </w:t>
      </w:r>
      <w:r w:rsidR="00F17118" w:rsidRPr="00D215FF">
        <w:t xml:space="preserve">act </w:t>
      </w:r>
      <w:r w:rsidR="00BD1509" w:rsidRPr="00D215FF">
        <w:t xml:space="preserve">of existence, or in the intellect </w:t>
      </w:r>
      <w:r w:rsidR="00F17118" w:rsidRPr="00D215FF">
        <w:t xml:space="preserve">makes </w:t>
      </w:r>
      <w:r w:rsidR="00BD1509" w:rsidRPr="00D215FF">
        <w:t>a separate kind of the hyposta</w:t>
      </w:r>
      <w:r w:rsidR="00734B00" w:rsidRPr="00D215FF">
        <w:t>t</w:t>
      </w:r>
      <w:r w:rsidR="00BD1509" w:rsidRPr="00D215FF">
        <w:t xml:space="preserve">ized form </w:t>
      </w:r>
      <w:r w:rsidR="00F17118" w:rsidRPr="00D215FF">
        <w:t xml:space="preserve">in the soul that </w:t>
      </w:r>
      <w:r w:rsidR="00BD1509" w:rsidRPr="00D215FF">
        <w:t xml:space="preserve">establishes the intelligible cognition </w:t>
      </w:r>
      <w:r w:rsidR="00F17118" w:rsidRPr="00D215FF">
        <w:t xml:space="preserve">by </w:t>
      </w:r>
      <w:r w:rsidR="00453209" w:rsidRPr="00D215FF">
        <w:t xml:space="preserve">itself. As far as </w:t>
      </w:r>
      <w:r w:rsidR="00453209" w:rsidRPr="00D215FF">
        <w:rPr>
          <w:i/>
        </w:rPr>
        <w:t>dativus auctoris</w:t>
      </w:r>
      <w:r w:rsidR="00453209" w:rsidRPr="00D215FF">
        <w:t xml:space="preserve"> is concerned, it is either the person who thinks, or the objective subject. </w:t>
      </w:r>
      <w:r w:rsidR="00BD1509" w:rsidRPr="00D215FF">
        <w:t>Therefore, according to Aquinas and Siger, cognition is not justifi</w:t>
      </w:r>
      <w:r w:rsidR="00050138" w:rsidRPr="00D215FF">
        <w:t>ed in the same way. The saying “</w:t>
      </w:r>
      <w:r w:rsidR="00734B00" w:rsidRPr="00D215FF">
        <w:t>W</w:t>
      </w:r>
      <w:r w:rsidR="00050138" w:rsidRPr="00D215FF">
        <w:t>e understand because we are”</w:t>
      </w:r>
      <w:r w:rsidR="00BD1509" w:rsidRPr="00D215FF">
        <w:t xml:space="preserve"> (</w:t>
      </w:r>
      <w:r w:rsidR="00BD1509" w:rsidRPr="00D215FF">
        <w:rPr>
          <w:i/>
        </w:rPr>
        <w:t>intelligimus quoniam sumus</w:t>
      </w:r>
      <w:r w:rsidR="00BD1509" w:rsidRPr="00D215FF">
        <w:t xml:space="preserve">) can be read </w:t>
      </w:r>
      <w:r w:rsidR="00050138" w:rsidRPr="00D215FF">
        <w:t xml:space="preserve">in an </w:t>
      </w:r>
      <w:r w:rsidR="00BD1509" w:rsidRPr="00D215FF">
        <w:t xml:space="preserve">Aristotelian </w:t>
      </w:r>
      <w:r w:rsidR="00050138" w:rsidRPr="00D215FF">
        <w:t xml:space="preserve">manner </w:t>
      </w:r>
      <w:r w:rsidR="00BD1509" w:rsidRPr="00D215FF">
        <w:t xml:space="preserve">according to </w:t>
      </w:r>
      <w:r w:rsidR="00D30619" w:rsidRPr="00D215FF">
        <w:t>CMDA</w:t>
      </w:r>
      <w:r w:rsidR="00BD1509" w:rsidRPr="00D215FF">
        <w:t xml:space="preserve"> and Siger, or </w:t>
      </w:r>
      <w:r w:rsidR="00050138" w:rsidRPr="00D215FF">
        <w:t xml:space="preserve">in a </w:t>
      </w:r>
      <w:r w:rsidR="00BD1509" w:rsidRPr="00D215FF">
        <w:t xml:space="preserve">modern </w:t>
      </w:r>
      <w:r w:rsidR="00050138" w:rsidRPr="00D215FF">
        <w:t xml:space="preserve">way, </w:t>
      </w:r>
      <w:r w:rsidR="00BD1509" w:rsidRPr="00D215FF">
        <w:t>according to Avicenna and Descar</w:t>
      </w:r>
      <w:r w:rsidR="00AB404E" w:rsidRPr="00D215FF">
        <w:t xml:space="preserve">tes. Then the reflection of </w:t>
      </w:r>
      <w:r w:rsidR="00BD1509" w:rsidRPr="00D215FF">
        <w:rPr>
          <w:i/>
        </w:rPr>
        <w:t>intellect</w:t>
      </w:r>
      <w:r w:rsidR="00AB404E" w:rsidRPr="00D215FF">
        <w:rPr>
          <w:i/>
        </w:rPr>
        <w:t>us</w:t>
      </w:r>
      <w:r w:rsidR="00BD1509" w:rsidRPr="00D215FF">
        <w:rPr>
          <w:i/>
        </w:rPr>
        <w:t xml:space="preserve"> </w:t>
      </w:r>
      <w:r w:rsidR="00AB404E" w:rsidRPr="00D215FF">
        <w:rPr>
          <w:i/>
        </w:rPr>
        <w:t>in effectu</w:t>
      </w:r>
      <w:r w:rsidR="00AB404E" w:rsidRPr="00D215FF">
        <w:t xml:space="preserve"> </w:t>
      </w:r>
      <w:r w:rsidR="00BD1509" w:rsidRPr="00D215FF">
        <w:t xml:space="preserve">is </w:t>
      </w:r>
      <w:r w:rsidR="00AB404E" w:rsidRPr="00D215FF">
        <w:t xml:space="preserve">stated </w:t>
      </w:r>
      <w:r w:rsidR="00BD1509" w:rsidRPr="00D215FF">
        <w:t xml:space="preserve">on the basis of the </w:t>
      </w:r>
      <w:r w:rsidR="00AB404E" w:rsidRPr="00D215FF">
        <w:t xml:space="preserve">hypostatic </w:t>
      </w:r>
      <w:r w:rsidR="00AB404E" w:rsidRPr="00D215FF">
        <w:lastRenderedPageBreak/>
        <w:t xml:space="preserve">actuality of the “Flying Man” that entails </w:t>
      </w:r>
      <w:r w:rsidR="00734B00" w:rsidRPr="00D215FF">
        <w:t>N</w:t>
      </w:r>
      <w:r w:rsidR="00AB404E" w:rsidRPr="00D215FF">
        <w:t xml:space="preserve">eoplatonic </w:t>
      </w:r>
      <w:r w:rsidR="00AB404E" w:rsidRPr="00D215FF">
        <w:rPr>
          <w:i/>
        </w:rPr>
        <w:t xml:space="preserve">intellectus agens </w:t>
      </w:r>
      <w:r w:rsidR="00AB404E" w:rsidRPr="00D215FF">
        <w:t xml:space="preserve">in the cosmos </w:t>
      </w:r>
      <w:r w:rsidR="00BD1509" w:rsidRPr="00D215FF">
        <w:t>or Avicenna</w:t>
      </w:r>
      <w:r w:rsidR="00734B00" w:rsidRPr="00D215FF">
        <w:t>’</w:t>
      </w:r>
      <w:r w:rsidR="00BD1509" w:rsidRPr="00D215FF">
        <w:t xml:space="preserve">s </w:t>
      </w:r>
      <w:r w:rsidR="00AB404E" w:rsidRPr="00D215FF">
        <w:rPr>
          <w:i/>
        </w:rPr>
        <w:t>intellectus agens</w:t>
      </w:r>
      <w:r w:rsidR="00AB404E" w:rsidRPr="00D215FF">
        <w:t xml:space="preserve"> as habitual or intuitive cognition of </w:t>
      </w:r>
      <w:r w:rsidR="00BD1509" w:rsidRPr="00D215FF">
        <w:t>the first principles</w:t>
      </w:r>
      <w:r w:rsidR="00AB404E" w:rsidRPr="00D215FF">
        <w:t xml:space="preserve">. Or, there is </w:t>
      </w:r>
      <w:r w:rsidR="00BD1509" w:rsidRPr="00D215FF">
        <w:t>Descartes</w:t>
      </w:r>
      <w:r w:rsidR="00734B00" w:rsidRPr="00D215FF">
        <w:t>’</w:t>
      </w:r>
      <w:r w:rsidR="00AB404E" w:rsidRPr="00D215FF">
        <w:t>s</w:t>
      </w:r>
      <w:r w:rsidR="00BD1509" w:rsidRPr="00D215FF">
        <w:t xml:space="preserve"> hyposta</w:t>
      </w:r>
      <w:r w:rsidR="00AB404E" w:rsidRPr="00D215FF">
        <w:t>tiz</w:t>
      </w:r>
      <w:r w:rsidR="00BD1509" w:rsidRPr="00D215FF">
        <w:t xml:space="preserve">ed </w:t>
      </w:r>
      <w:r w:rsidR="00AB404E" w:rsidRPr="00D215FF">
        <w:t>“</w:t>
      </w:r>
      <w:r w:rsidR="00BD1509" w:rsidRPr="00D215FF">
        <w:rPr>
          <w:i/>
        </w:rPr>
        <w:t>cogito ergo sum</w:t>
      </w:r>
      <w:r w:rsidR="00AB404E" w:rsidRPr="00D215FF">
        <w:t>”</w:t>
      </w:r>
      <w:r w:rsidR="00BD1509" w:rsidRPr="00D215FF">
        <w:t xml:space="preserve"> </w:t>
      </w:r>
      <w:r w:rsidR="00AB404E" w:rsidRPr="00D215FF">
        <w:t xml:space="preserve">that makes </w:t>
      </w:r>
      <w:r w:rsidR="00BD1509" w:rsidRPr="00D215FF">
        <w:t>the evidence of one</w:t>
      </w:r>
      <w:r w:rsidR="00734B00" w:rsidRPr="00D215FF">
        <w:t>’</w:t>
      </w:r>
      <w:r w:rsidR="00BD1509" w:rsidRPr="00D215FF">
        <w:t xml:space="preserve">s own existence. </w:t>
      </w:r>
      <w:r w:rsidR="00D2110C" w:rsidRPr="00D215FF">
        <w:t>T</w:t>
      </w:r>
      <w:r w:rsidR="00BD1509" w:rsidRPr="00D215FF">
        <w:t xml:space="preserve">he act of cognition </w:t>
      </w:r>
      <w:r w:rsidR="00D2110C" w:rsidRPr="00D215FF">
        <w:t xml:space="preserve">is </w:t>
      </w:r>
      <w:r w:rsidR="00BD1509" w:rsidRPr="00D215FF">
        <w:t xml:space="preserve">given </w:t>
      </w:r>
      <w:r w:rsidR="00D2110C" w:rsidRPr="00D215FF">
        <w:t xml:space="preserve">either </w:t>
      </w:r>
      <w:r w:rsidR="00BD1509" w:rsidRPr="00D215FF">
        <w:t xml:space="preserve">by </w:t>
      </w:r>
      <w:r w:rsidR="00D2110C" w:rsidRPr="00D215FF">
        <w:t>ipseity of the person in the Sicilian s</w:t>
      </w:r>
      <w:r w:rsidR="00BD1509" w:rsidRPr="00D215FF">
        <w:t xml:space="preserve">chool, or </w:t>
      </w:r>
      <w:r w:rsidR="00D2110C" w:rsidRPr="00D215FF">
        <w:t xml:space="preserve">by </w:t>
      </w:r>
      <w:r w:rsidR="00BD1509" w:rsidRPr="00D215FF">
        <w:t xml:space="preserve">identity </w:t>
      </w:r>
      <w:r w:rsidR="00D2110C" w:rsidRPr="00D215FF">
        <w:t>in the Thomistic subje</w:t>
      </w:r>
      <w:r w:rsidR="00734B00" w:rsidRPr="00D215FF">
        <w:t>c</w:t>
      </w:r>
      <w:r w:rsidR="00D2110C" w:rsidRPr="00D215FF">
        <w:t xml:space="preserve">t that makes a bearer of </w:t>
      </w:r>
      <w:r w:rsidR="00BD1509" w:rsidRPr="00D215FF">
        <w:t>hyposta</w:t>
      </w:r>
      <w:r w:rsidR="00734B00" w:rsidRPr="00D215FF">
        <w:t>t</w:t>
      </w:r>
      <w:r w:rsidR="00BD1509" w:rsidRPr="00D215FF">
        <w:t xml:space="preserve">ized </w:t>
      </w:r>
      <w:r w:rsidR="00BD1509" w:rsidRPr="00D215FF">
        <w:rPr>
          <w:i/>
        </w:rPr>
        <w:t>intellectus formalis</w:t>
      </w:r>
      <w:r w:rsidR="00CB73FD" w:rsidRPr="00D215FF">
        <w:t xml:space="preserve">. Siger resolutely </w:t>
      </w:r>
      <w:r w:rsidR="00BD1509" w:rsidRPr="00D215FF">
        <w:t xml:space="preserve">rejected the path of modernity, which denied the full unity of the person in the mode of hypostases added </w:t>
      </w:r>
      <w:r w:rsidR="00CB73FD" w:rsidRPr="00D215FF">
        <w:t xml:space="preserve">to the person </w:t>
      </w:r>
      <w:r w:rsidR="00BD1509" w:rsidRPr="00D215FF">
        <w:t xml:space="preserve">from outside. Therefore, he became the black sheep of modernists and Thomists, who imposed the objective </w:t>
      </w:r>
      <w:r w:rsidR="00BD1509" w:rsidRPr="00D215FF">
        <w:rPr>
          <w:i/>
        </w:rPr>
        <w:t>damnatio memoriae</w:t>
      </w:r>
      <w:r w:rsidR="00BD1509" w:rsidRPr="00D215FF">
        <w:t xml:space="preserve"> on his conceptio</w:t>
      </w:r>
      <w:r w:rsidR="00583BBD" w:rsidRPr="00D215FF">
        <w:t xml:space="preserve">n of metaphysics and cognition. </w:t>
      </w:r>
      <w:r w:rsidR="00BD1509" w:rsidRPr="00D215FF">
        <w:t xml:space="preserve">The criticism of Siger confirmed that Aquinas took the path </w:t>
      </w:r>
      <w:r w:rsidR="00B043E4" w:rsidRPr="00D215FF">
        <w:t xml:space="preserve">of </w:t>
      </w:r>
      <w:r w:rsidR="00BD1509" w:rsidRPr="00D215FF">
        <w:t>Toled</w:t>
      </w:r>
      <w:r w:rsidR="00B043E4" w:rsidRPr="00D215FF">
        <w:t>o</w:t>
      </w:r>
      <w:r w:rsidR="00BD1509" w:rsidRPr="00D215FF">
        <w:t xml:space="preserve"> school</w:t>
      </w:r>
      <w:r w:rsidR="00B043E4" w:rsidRPr="00D215FF">
        <w:t xml:space="preserve"> that </w:t>
      </w:r>
      <w:r w:rsidR="00BD1509" w:rsidRPr="00D215FF">
        <w:t>hyposta</w:t>
      </w:r>
      <w:r w:rsidR="00734B00" w:rsidRPr="00D215FF">
        <w:t>t</w:t>
      </w:r>
      <w:r w:rsidR="00BD1509" w:rsidRPr="00D215FF">
        <w:t xml:space="preserve">ized the intellect. </w:t>
      </w:r>
      <w:r w:rsidR="009E1F0C" w:rsidRPr="00D215FF">
        <w:t>A</w:t>
      </w:r>
      <w:r w:rsidR="00BD1509" w:rsidRPr="00D215FF">
        <w:t xml:space="preserve">ny </w:t>
      </w:r>
      <w:r w:rsidR="009E1F0C" w:rsidRPr="00D215FF">
        <w:t xml:space="preserve">kind </w:t>
      </w:r>
      <w:r w:rsidR="00BD1509" w:rsidRPr="00D215FF">
        <w:t>of intellect</w:t>
      </w:r>
      <w:r w:rsidR="009E1F0C" w:rsidRPr="00D215FF">
        <w:t xml:space="preserve"> as autonomous form undergo </w:t>
      </w:r>
      <w:r w:rsidR="00D30619" w:rsidRPr="00D215FF">
        <w:t>Averroes</w:t>
      </w:r>
      <w:r w:rsidR="00734B00" w:rsidRPr="00D215FF">
        <w:t>’</w:t>
      </w:r>
      <w:r w:rsidR="009E1F0C" w:rsidRPr="00D215FF">
        <w:t>s</w:t>
      </w:r>
      <w:r w:rsidR="00BD1509" w:rsidRPr="00D215FF">
        <w:t xml:space="preserve"> criticism in </w:t>
      </w:r>
      <w:r w:rsidR="00D30619" w:rsidRPr="00D215FF">
        <w:t>CMDA</w:t>
      </w:r>
      <w:r w:rsidR="00BD1509" w:rsidRPr="00D215FF">
        <w:t xml:space="preserve"> r</w:t>
      </w:r>
      <w:r w:rsidR="009E1F0C" w:rsidRPr="00D215FF">
        <w:t>egarding Alexander and Themistiu</w:t>
      </w:r>
      <w:r w:rsidR="00BD1509" w:rsidRPr="00D215FF">
        <w:t xml:space="preserve">s, who turned the intellect into an external substance. Neither </w:t>
      </w:r>
      <w:r w:rsidR="00D30619" w:rsidRPr="00D215FF">
        <w:t>Averroes</w:t>
      </w:r>
      <w:r w:rsidR="00BD1509" w:rsidRPr="00D215FF">
        <w:t xml:space="preserve"> nor Siger are Averroists in the style of </w:t>
      </w:r>
      <w:r w:rsidR="00BD1509" w:rsidRPr="00D215FF">
        <w:rPr>
          <w:i/>
        </w:rPr>
        <w:t>Modernorum</w:t>
      </w:r>
      <w:r w:rsidR="00BD1509" w:rsidRPr="00D215FF">
        <w:t>, both then and now, and reject any solution that establishes the unity of the person on some separate form of the intellect or another hyposta</w:t>
      </w:r>
      <w:r w:rsidR="00734B00" w:rsidRPr="00D215FF">
        <w:t>t</w:t>
      </w:r>
      <w:r w:rsidR="00BD1509" w:rsidRPr="00D215FF">
        <w:t xml:space="preserve">ized substance in man. As </w:t>
      </w:r>
      <w:r w:rsidR="00F2308A" w:rsidRPr="00D215FF">
        <w:t xml:space="preserve">the </w:t>
      </w:r>
      <w:r w:rsidR="00F2308A" w:rsidRPr="00D215FF">
        <w:rPr>
          <w:i/>
        </w:rPr>
        <w:t>E</w:t>
      </w:r>
      <w:r w:rsidR="00BD1509" w:rsidRPr="00D215FF">
        <w:rPr>
          <w:i/>
        </w:rPr>
        <w:t>xpositor Novus</w:t>
      </w:r>
      <w:r w:rsidR="00BD1509" w:rsidRPr="00D215FF">
        <w:t xml:space="preserve">, Aquin had to clarify the key question of whether the intellectual ability given in </w:t>
      </w:r>
      <w:r w:rsidR="00BD1509" w:rsidRPr="00D215FF">
        <w:rPr>
          <w:i/>
        </w:rPr>
        <w:t>anima intellectiva</w:t>
      </w:r>
      <w:r w:rsidR="00583BBD" w:rsidRPr="00D215FF">
        <w:t xml:space="preserve"> was some form of hypostasis.</w:t>
      </w:r>
    </w:p>
    <w:p w14:paraId="5F310929" w14:textId="7884F2E8" w:rsidR="00BD1509" w:rsidRPr="00D215FF" w:rsidRDefault="00BD1509" w:rsidP="00583BBD">
      <w:pPr>
        <w:ind w:firstLine="708"/>
      </w:pPr>
      <w:r w:rsidRPr="00D215FF">
        <w:t>The contemporary interpretation of dispute between these two represent</w:t>
      </w:r>
      <w:r w:rsidR="00EF3923" w:rsidRPr="00D215FF">
        <w:t xml:space="preserve">atives of the first Averroism relates </w:t>
      </w:r>
      <w:r w:rsidRPr="00D215FF">
        <w:t>to the dispute between Wéber and Bazán</w:t>
      </w:r>
      <w:r w:rsidR="00274DE0" w:rsidRPr="00D215FF">
        <w:t xml:space="preserve">. They </w:t>
      </w:r>
      <w:r w:rsidRPr="00D215FF">
        <w:t xml:space="preserve">tried to define complicated relationship between Siger and Aquinas. The dispute </w:t>
      </w:r>
      <w:r w:rsidR="00853358" w:rsidRPr="00D215FF">
        <w:t>was opened by Wéber</w:t>
      </w:r>
      <w:r w:rsidR="00734B00" w:rsidRPr="00D215FF">
        <w:t>’</w:t>
      </w:r>
      <w:r w:rsidR="00853358" w:rsidRPr="00D215FF">
        <w:t>s monograph</w:t>
      </w:r>
      <w:r w:rsidRPr="00D215FF">
        <w:t>, according to which Aquin, after Siger</w:t>
      </w:r>
      <w:r w:rsidR="00734B00" w:rsidRPr="00D215FF">
        <w:t>’</w:t>
      </w:r>
      <w:r w:rsidRPr="00D215FF">
        <w:t>s criticism in QIIIDA, abandoned his thesis on the difference between the soul as a substance and its potencies</w:t>
      </w:r>
      <w:r w:rsidR="00853358" w:rsidRPr="00D215FF">
        <w:t xml:space="preserve"> </w:t>
      </w:r>
      <w:r w:rsidR="00A23D28" w:rsidRPr="00D215FF">
        <w:t>(Wéber</w:t>
      </w:r>
      <w:r w:rsidR="00734B00" w:rsidRPr="00D215FF">
        <w:t> </w:t>
      </w:r>
      <w:r w:rsidR="00A23D28" w:rsidRPr="00D215FF">
        <w:t>1970,</w:t>
      </w:r>
      <w:r w:rsidR="000852F3" w:rsidRPr="00D215FF">
        <w:t xml:space="preserve"> 8</w:t>
      </w:r>
      <w:r w:rsidR="00A23D28" w:rsidRPr="00D215FF">
        <w:t>7–</w:t>
      </w:r>
      <w:r w:rsidR="00853358" w:rsidRPr="00D215FF">
        <w:t>107)</w:t>
      </w:r>
      <w:r w:rsidRPr="00D215FF">
        <w:t>. From</w:t>
      </w:r>
      <w:r w:rsidR="00A23D28" w:rsidRPr="00D215FF">
        <w:t xml:space="preserve"> the second stay in Paris (1268–</w:t>
      </w:r>
      <w:r w:rsidRPr="00D215FF">
        <w:t>72), Thomas, allegedly under the influence of Siger</w:t>
      </w:r>
      <w:r w:rsidR="00734B00" w:rsidRPr="00D215FF">
        <w:t>’</w:t>
      </w:r>
      <w:r w:rsidRPr="00D215FF">
        <w:t>s criticism, had adopted another thesis about the intellect as a form connect</w:t>
      </w:r>
      <w:r w:rsidR="00A23D28" w:rsidRPr="00D215FF">
        <w:t>ed</w:t>
      </w:r>
      <w:r w:rsidRPr="00D215FF">
        <w:t xml:space="preserve"> with the body. We find this definition in the first part of </w:t>
      </w:r>
      <w:r w:rsidR="00A23D28" w:rsidRPr="00D215FF">
        <w:rPr>
          <w:i/>
        </w:rPr>
        <w:t>Summa theologica</w:t>
      </w:r>
      <w:r w:rsidRPr="00D215FF">
        <w:t>.</w:t>
      </w:r>
      <w:r w:rsidR="00DE52DA" w:rsidRPr="00D215FF">
        <w:rPr>
          <w:rStyle w:val="Znakapoznpodarou"/>
        </w:rPr>
        <w:footnoteReference w:id="318"/>
      </w:r>
      <w:r w:rsidR="00DE52DA" w:rsidRPr="00D215FF">
        <w:t xml:space="preserve"> </w:t>
      </w:r>
      <w:r w:rsidRPr="00D215FF">
        <w:t>Bazán criticized all the important arguments in Wéber</w:t>
      </w:r>
      <w:r w:rsidR="00734B00" w:rsidRPr="00D215FF">
        <w:t>’</w:t>
      </w:r>
      <w:r w:rsidRPr="00D215FF">
        <w:t>s study: the interpretation of Siger</w:t>
      </w:r>
      <w:r w:rsidR="00734B00" w:rsidRPr="00D215FF">
        <w:t>’</w:t>
      </w:r>
      <w:r w:rsidRPr="00D215FF">
        <w:t xml:space="preserve">s </w:t>
      </w:r>
      <w:r w:rsidR="009E2B04" w:rsidRPr="00D215FF">
        <w:t xml:space="preserve">QIIIDA </w:t>
      </w:r>
      <w:r w:rsidRPr="00D215FF">
        <w:t>(especially the interpretation of qq. 7, 9); the transformation in Thomas</w:t>
      </w:r>
      <w:r w:rsidR="00734B00" w:rsidRPr="00D215FF">
        <w:t>’</w:t>
      </w:r>
      <w:r w:rsidR="001B0E5C" w:rsidRPr="00D215FF">
        <w:t>s</w:t>
      </w:r>
      <w:r w:rsidRPr="00D215FF">
        <w:t xml:space="preserve"> thinking after the year</w:t>
      </w:r>
      <w:r w:rsidR="00734B00" w:rsidRPr="00D215FF">
        <w:t> </w:t>
      </w:r>
      <w:r w:rsidRPr="00D215FF">
        <w:t>1270; the dating of some parts in Aquinas corpus; the interpretation of neoplatonism in Aquinas (Bazán</w:t>
      </w:r>
      <w:r w:rsidR="00734B00" w:rsidRPr="00D215FF">
        <w:t> </w:t>
      </w:r>
      <w:r w:rsidRPr="00D215FF">
        <w:t xml:space="preserve">1974). Wéber answered the criticism in two later works, in which he nuanced some arguments (e.g. with regard to texts </w:t>
      </w:r>
      <w:r w:rsidR="001B0E5C" w:rsidRPr="00D215FF">
        <w:t xml:space="preserve">of Aquinas published </w:t>
      </w:r>
      <w:r w:rsidRPr="00D215FF">
        <w:t>after the year</w:t>
      </w:r>
      <w:r w:rsidR="00734B00" w:rsidRPr="00D215FF">
        <w:t> </w:t>
      </w:r>
      <w:r w:rsidRPr="00D215FF">
        <w:t xml:space="preserve">1270), but did not </w:t>
      </w:r>
      <w:r w:rsidRPr="00D215FF">
        <w:lastRenderedPageBreak/>
        <w:t>change the basic line (Wéber</w:t>
      </w:r>
      <w:r w:rsidR="00734B00" w:rsidRPr="00D215FF">
        <w:t> </w:t>
      </w:r>
      <w:r w:rsidRPr="00D215FF">
        <w:t xml:space="preserve">1976, 1991). The polemic of two researchers showed quite well delicate points of Thomistic position. </w:t>
      </w:r>
      <w:r w:rsidR="004F1141" w:rsidRPr="00D215FF">
        <w:t xml:space="preserve">Dominican </w:t>
      </w:r>
      <w:r w:rsidRPr="00D215FF">
        <w:t>Wéber made the most important contribution to this</w:t>
      </w:r>
      <w:r w:rsidR="004F1141" w:rsidRPr="00D215FF">
        <w:t xml:space="preserve"> debate</w:t>
      </w:r>
      <w:r w:rsidRPr="00D215FF">
        <w:t xml:space="preserve">, despite the general criticism from Thomistic schools. However, his important work did not bring a proper solution to the complicated situation at </w:t>
      </w:r>
      <w:r w:rsidR="00C97E79" w:rsidRPr="00D215FF">
        <w:t>the University of Paris in 1270–</w:t>
      </w:r>
      <w:r w:rsidRPr="00D215FF">
        <w:t xml:space="preserve">75. The key problem for Aquin since the editing of </w:t>
      </w:r>
      <w:r w:rsidRPr="00D215FF">
        <w:rPr>
          <w:i/>
        </w:rPr>
        <w:t>Summa contra Gentiles</w:t>
      </w:r>
      <w:r w:rsidRPr="00D215FF">
        <w:t xml:space="preserve"> has been the concept of cognition. This view was given by the term </w:t>
      </w:r>
      <w:r w:rsidR="008B63DC" w:rsidRPr="00D215FF">
        <w:t>“</w:t>
      </w:r>
      <w:r w:rsidRPr="00D215FF">
        <w:rPr>
          <w:i/>
        </w:rPr>
        <w:t>formaliter</w:t>
      </w:r>
      <w:r w:rsidR="008B63DC" w:rsidRPr="00D215FF">
        <w:t>”</w:t>
      </w:r>
      <w:r w:rsidRPr="00D215FF">
        <w:t xml:space="preserve"> in connection with the passive intellect. Already at the first stage of his thought, Aquinas interpreted </w:t>
      </w:r>
      <w:r w:rsidRPr="00D215FF">
        <w:rPr>
          <w:i/>
        </w:rPr>
        <w:t>De anima</w:t>
      </w:r>
      <w:r w:rsidRPr="00D215FF">
        <w:t xml:space="preserve"> in such a way that the formal principle of cognition fully determines the essence of </w:t>
      </w:r>
      <w:r w:rsidRPr="00D215FF">
        <w:rPr>
          <w:i/>
        </w:rPr>
        <w:t>intellectus possibilis</w:t>
      </w:r>
      <w:r w:rsidRPr="00D215FF">
        <w:t xml:space="preserve">. The following sentence shows </w:t>
      </w:r>
      <w:r w:rsidR="008B63DC" w:rsidRPr="00D215FF">
        <w:rPr>
          <w:i/>
        </w:rPr>
        <w:t>Lichtung</w:t>
      </w:r>
      <w:r w:rsidR="008B63DC" w:rsidRPr="00D215FF">
        <w:t xml:space="preserve"> </w:t>
      </w:r>
      <w:r w:rsidRPr="00D215FF">
        <w:t>of truth and untruth of future Thomism</w:t>
      </w:r>
      <w:r w:rsidR="001D7E7E" w:rsidRPr="00D215FF">
        <w:t xml:space="preserve"> that Aegidius </w:t>
      </w:r>
      <w:r w:rsidR="00BA5373" w:rsidRPr="00D215FF">
        <w:t>started</w:t>
      </w:r>
      <w:r w:rsidRPr="00D215FF">
        <w:t xml:space="preserve">. The existential act of </w:t>
      </w:r>
      <w:r w:rsidRPr="00D215FF">
        <w:rPr>
          <w:i/>
        </w:rPr>
        <w:t>intellectus possibilis</w:t>
      </w:r>
      <w:r w:rsidRPr="00D215FF">
        <w:t xml:space="preserve"> is expressed with reference to Aristotle, whereas Thomistic interpretation of </w:t>
      </w:r>
      <w:r w:rsidR="00D30619" w:rsidRPr="00D215FF">
        <w:t>CMDA</w:t>
      </w:r>
      <w:r w:rsidR="00BA5373" w:rsidRPr="00D215FF">
        <w:t xml:space="preserve"> has remained A</w:t>
      </w:r>
      <w:r w:rsidR="00542CF5" w:rsidRPr="00D215FF">
        <w:t xml:space="preserve">verroistic to this day. </w:t>
      </w:r>
      <w:r w:rsidR="00177C4F" w:rsidRPr="00D215FF">
        <w:t>Aquinas remained in the school of “</w:t>
      </w:r>
      <w:r w:rsidR="00177C4F" w:rsidRPr="00D215FF">
        <w:rPr>
          <w:i/>
        </w:rPr>
        <w:t>sequaces Aristotelis</w:t>
      </w:r>
      <w:r w:rsidR="00177C4F" w:rsidRPr="00D215FF">
        <w:t xml:space="preserve">” because his interpretation of </w:t>
      </w:r>
      <w:r w:rsidR="00177C4F" w:rsidRPr="00D215FF">
        <w:rPr>
          <w:i/>
        </w:rPr>
        <w:t>De anima</w:t>
      </w:r>
      <w:r w:rsidR="00177C4F" w:rsidRPr="00D215FF">
        <w:t xml:space="preserve"> is made by changing Neoplatonic concepts. Thomas rejected the doctrine of </w:t>
      </w:r>
      <w:r w:rsidR="00734B00" w:rsidRPr="00D215FF">
        <w:t>A</w:t>
      </w:r>
      <w:r w:rsidR="00177C4F" w:rsidRPr="00D215FF">
        <w:t xml:space="preserve">verroistic Averroes, according to which the process of receptive knowledge is defined as the copulation of external cosmic form of </w:t>
      </w:r>
      <w:r w:rsidR="00177C4F" w:rsidRPr="00D215FF">
        <w:rPr>
          <w:i/>
        </w:rPr>
        <w:t>intellectus posibilis</w:t>
      </w:r>
      <w:r w:rsidR="00177C4F" w:rsidRPr="00D215FF">
        <w:t xml:space="preserve"> to its hypostasis in man. This is nonsense which Aquinas himself brought into the world. Thomism of Aquinas and Aegidius arose from the expounded writing of </w:t>
      </w:r>
      <w:r w:rsidR="00177C4F" w:rsidRPr="00D215FF">
        <w:rPr>
          <w:i/>
        </w:rPr>
        <w:t>De potentia</w:t>
      </w:r>
      <w:r w:rsidR="00177C4F" w:rsidRPr="00D215FF">
        <w:t xml:space="preserve">; they defend knowledge as a continuation of </w:t>
      </w:r>
      <w:r w:rsidR="00177C4F" w:rsidRPr="00D215FF">
        <w:rPr>
          <w:i/>
        </w:rPr>
        <w:t>intellectus possibilis</w:t>
      </w:r>
      <w:r w:rsidR="00177C4F" w:rsidRPr="00D215FF">
        <w:t xml:space="preserve"> in us in the manner of an autonomous form. This position of Aristotle is defended in the second part of </w:t>
      </w:r>
      <w:r w:rsidR="00177C4F" w:rsidRPr="00D215FF">
        <w:rPr>
          <w:i/>
        </w:rPr>
        <w:t>the Summa contra Gentiles</w:t>
      </w:r>
      <w:r w:rsidR="00177C4F" w:rsidRPr="00D215FF">
        <w:t>.</w:t>
      </w:r>
    </w:p>
    <w:p w14:paraId="77394275" w14:textId="50BBDE8A" w:rsidR="00BD1509" w:rsidRPr="00D215FF" w:rsidRDefault="00DE52DA" w:rsidP="00DE52DA">
      <w:pPr>
        <w:pStyle w:val="Citace"/>
      </w:pPr>
      <w:r w:rsidRPr="00D215FF">
        <w:t>“</w:t>
      </w:r>
      <w:r w:rsidR="00BD1509" w:rsidRPr="00D215FF">
        <w:t>Man understands only with the intellect. When Aristotle explored the principle of cognition by which we understand (</w:t>
      </w:r>
      <w:r w:rsidR="00BD1509" w:rsidRPr="00D215FF">
        <w:rPr>
          <w:i/>
        </w:rPr>
        <w:t>principio quo intelligimus</w:t>
      </w:r>
      <w:r w:rsidR="00BD1509" w:rsidRPr="00D215FF">
        <w:t>), he handed over to us the essence of the possible intellect. Therefore, it is necessary that the possible intellect connects with us formally (</w:t>
      </w:r>
      <w:r w:rsidR="00BD1509" w:rsidRPr="00D215FF">
        <w:rPr>
          <w:i/>
        </w:rPr>
        <w:t>intellectum possibiliem formaliter uniri nobis</w:t>
      </w:r>
      <w:r w:rsidR="00BD1509" w:rsidRPr="00D215FF">
        <w:t>), and by no</w:t>
      </w:r>
      <w:r w:rsidRPr="00D215FF">
        <w:t xml:space="preserve"> means only through its object.” </w:t>
      </w:r>
      <w:r w:rsidRPr="00D215FF">
        <w:rPr>
          <w:vertAlign w:val="superscript"/>
        </w:rPr>
        <w:footnoteReference w:id="319"/>
      </w:r>
      <w:r w:rsidR="00BD1509" w:rsidRPr="00D215FF">
        <w:t xml:space="preserve">  </w:t>
      </w:r>
    </w:p>
    <w:p w14:paraId="435F5960" w14:textId="25488B87" w:rsidR="00CB159A" w:rsidRPr="00D215FF" w:rsidRDefault="00BD1509" w:rsidP="00BD1509">
      <w:r w:rsidRPr="00D215FF">
        <w:t>The question, however, is whether the formal connection of possible intellect (</w:t>
      </w:r>
      <w:r w:rsidRPr="00D215FF">
        <w:rPr>
          <w:i/>
        </w:rPr>
        <w:t>formaliter uniri nobis</w:t>
      </w:r>
      <w:r w:rsidRPr="00D215FF">
        <w:t xml:space="preserve">) fully comprehends the definition of </w:t>
      </w:r>
      <w:r w:rsidRPr="00D215FF">
        <w:rPr>
          <w:i/>
        </w:rPr>
        <w:t>intellectus possibilis</w:t>
      </w:r>
      <w:r w:rsidRPr="00D215FF">
        <w:t xml:space="preserve"> according to </w:t>
      </w:r>
      <w:r w:rsidR="00D30619" w:rsidRPr="00D215FF">
        <w:t>CMDA</w:t>
      </w:r>
      <w:r w:rsidRPr="00D215FF">
        <w:t xml:space="preserve">. The receptive psychic ability is predicted as an essence or </w:t>
      </w:r>
      <w:r w:rsidR="002A7202" w:rsidRPr="00D215FF">
        <w:t xml:space="preserve">as </w:t>
      </w:r>
      <w:r w:rsidRPr="00D215FF">
        <w:t>a hypostasis that justifies cognition in the mode of the first principle (</w:t>
      </w:r>
      <w:r w:rsidRPr="00D215FF">
        <w:rPr>
          <w:i/>
        </w:rPr>
        <w:t>principio quo intelligimus</w:t>
      </w:r>
      <w:r w:rsidRPr="00D215FF">
        <w:t>).</w:t>
      </w:r>
      <w:r w:rsidR="00DE52DA" w:rsidRPr="00D215FF">
        <w:t xml:space="preserve"> </w:t>
      </w:r>
      <w:r w:rsidR="00F84E09" w:rsidRPr="00D215FF">
        <w:t xml:space="preserve">This is the view of </w:t>
      </w:r>
      <w:r w:rsidR="00F84E09" w:rsidRPr="00D215FF">
        <w:rPr>
          <w:i/>
        </w:rPr>
        <w:t>intellectus possibilis</w:t>
      </w:r>
      <w:r w:rsidR="00F84E09" w:rsidRPr="00D215FF">
        <w:t xml:space="preserve"> according to Avicenna, which was defended in the </w:t>
      </w:r>
      <w:r w:rsidR="00625237" w:rsidRPr="00D215FF">
        <w:t>Thomas</w:t>
      </w:r>
      <w:r w:rsidR="00625237" w:rsidRPr="00D215FF">
        <w:rPr>
          <w:rFonts w:cs="Calibri"/>
        </w:rPr>
        <w:t>′</w:t>
      </w:r>
      <w:r w:rsidR="00625237" w:rsidRPr="00D215FF">
        <w:t xml:space="preserve">s commentary on </w:t>
      </w:r>
      <w:r w:rsidR="00F84E09" w:rsidRPr="00D215FF">
        <w:t xml:space="preserve">Sentences </w:t>
      </w:r>
      <w:r w:rsidR="00625237" w:rsidRPr="00D215FF">
        <w:t xml:space="preserve">analyzed </w:t>
      </w:r>
      <w:r w:rsidR="00F84E09" w:rsidRPr="00D215FF">
        <w:t>above (</w:t>
      </w:r>
      <w:r w:rsidR="00D30619" w:rsidRPr="00D215FF">
        <w:t>ch.</w:t>
      </w:r>
      <w:r w:rsidR="00F84E09" w:rsidRPr="00D215FF">
        <w:t xml:space="preserve"> 4.5.1). The receptivity of </w:t>
      </w:r>
      <w:r w:rsidR="00F84E09" w:rsidRPr="00D215FF">
        <w:rPr>
          <w:i/>
        </w:rPr>
        <w:t>intellectus possibilis</w:t>
      </w:r>
      <w:r w:rsidR="00F84E09" w:rsidRPr="00D215FF">
        <w:t xml:space="preserve"> is defined in the </w:t>
      </w:r>
      <w:r w:rsidR="00F84E09" w:rsidRPr="00D215FF">
        <w:lastRenderedPageBreak/>
        <w:t xml:space="preserve">scheme of intellect </w:t>
      </w:r>
      <w:r w:rsidR="00495A7C" w:rsidRPr="00D215FF">
        <w:t xml:space="preserve">as </w:t>
      </w:r>
      <w:r w:rsidR="00495A7C" w:rsidRPr="00D215FF">
        <w:rPr>
          <w:i/>
        </w:rPr>
        <w:t>inmixtus</w:t>
      </w:r>
      <w:r w:rsidR="00495A7C" w:rsidRPr="00D215FF">
        <w:t xml:space="preserve"> </w:t>
      </w:r>
      <w:r w:rsidR="00F84E09" w:rsidRPr="00D215FF">
        <w:t xml:space="preserve">according to </w:t>
      </w:r>
      <w:r w:rsidR="00F84E09" w:rsidRPr="00D215FF">
        <w:rPr>
          <w:i/>
        </w:rPr>
        <w:t>De anima</w:t>
      </w:r>
      <w:r w:rsidR="00F84E09" w:rsidRPr="00D215FF">
        <w:t xml:space="preserve">. The intellect is </w:t>
      </w:r>
      <w:r w:rsidR="00A2333D" w:rsidRPr="00D215FF">
        <w:t xml:space="preserve">separated </w:t>
      </w:r>
      <w:r w:rsidR="00F84E09" w:rsidRPr="00D215FF">
        <w:t xml:space="preserve">with regard to the senses by the fact that sensual species act on it only through formal causality. The interpretation of understanding according to formal causality is set out in the work </w:t>
      </w:r>
      <w:r w:rsidR="00F84E09" w:rsidRPr="00D215FF">
        <w:rPr>
          <w:i/>
        </w:rPr>
        <w:t>De potentia</w:t>
      </w:r>
      <w:r w:rsidR="00874CD7" w:rsidRPr="00D215FF">
        <w:t xml:space="preserve">; let us </w:t>
      </w:r>
      <w:r w:rsidR="00F84E09" w:rsidRPr="00D215FF">
        <w:t xml:space="preserve">see the previous chapter. </w:t>
      </w:r>
      <w:r w:rsidR="00247EBF" w:rsidRPr="00D215FF">
        <w:t xml:space="preserve">Thomas defines the individual act of intellect in the kind of understanding, which assumes the existence of an external thing that this Thomistic subject recognizes in the mode of formally accomplished correspondence. </w:t>
      </w:r>
      <w:r w:rsidR="00F84E09" w:rsidRPr="00D215FF">
        <w:t xml:space="preserve">But this distinction was only made in the mode of the intellect, which was predicted as essence. Siger clearly and precisely explained to Aquinas that the intellect as an essence has no causality that </w:t>
      </w:r>
      <w:r w:rsidR="00841C0C" w:rsidRPr="00D215FF">
        <w:t xml:space="preserve">could </w:t>
      </w:r>
      <w:r w:rsidR="00F84E09" w:rsidRPr="00D215FF">
        <w:t xml:space="preserve">establish the foundation </w:t>
      </w:r>
      <w:r w:rsidR="001B6DD4" w:rsidRPr="00D215FF">
        <w:t xml:space="preserve">of cognition. The causality is </w:t>
      </w:r>
      <w:r w:rsidR="00F84E09" w:rsidRPr="00D215FF">
        <w:t xml:space="preserve">only </w:t>
      </w:r>
      <w:r w:rsidR="001B6DD4" w:rsidRPr="00D215FF">
        <w:t xml:space="preserve">in </w:t>
      </w:r>
      <w:r w:rsidR="00F84E09" w:rsidRPr="00D215FF">
        <w:t xml:space="preserve">the existing person and not </w:t>
      </w:r>
      <w:r w:rsidR="001B6DD4" w:rsidRPr="00D215FF">
        <w:t xml:space="preserve">in </w:t>
      </w:r>
      <w:r w:rsidR="00F84E09" w:rsidRPr="00D215FF">
        <w:t>the essence</w:t>
      </w:r>
      <w:r w:rsidR="001B6DD4" w:rsidRPr="00D215FF">
        <w:t xml:space="preserve"> that </w:t>
      </w:r>
      <w:r w:rsidR="00F84E09" w:rsidRPr="00D215FF">
        <w:t>exists only in thinking as a potential concep</w:t>
      </w:r>
      <w:r w:rsidR="002B2A95" w:rsidRPr="00D215FF">
        <w:t>t. Siger therefore rejected Avicennist concept</w:t>
      </w:r>
      <w:r w:rsidR="00F84E09" w:rsidRPr="00D215FF">
        <w:t xml:space="preserve"> of </w:t>
      </w:r>
      <w:r w:rsidR="00F84E09" w:rsidRPr="00D215FF">
        <w:rPr>
          <w:i/>
        </w:rPr>
        <w:t>intellectus possibilis</w:t>
      </w:r>
      <w:r w:rsidR="00F84E09" w:rsidRPr="00D215FF">
        <w:t xml:space="preserve"> and, with it, Aquinas</w:t>
      </w:r>
      <w:r w:rsidR="00734B00" w:rsidRPr="00D215FF">
        <w:t>’</w:t>
      </w:r>
      <w:r w:rsidR="00DF4E70" w:rsidRPr="00D215FF">
        <w:t>s</w:t>
      </w:r>
      <w:r w:rsidR="00F84E09" w:rsidRPr="00D215FF">
        <w:t xml:space="preserve"> interpretation of </w:t>
      </w:r>
      <w:r w:rsidR="00D30619" w:rsidRPr="00D215FF">
        <w:t>CMDA</w:t>
      </w:r>
      <w:r w:rsidR="00F84E09" w:rsidRPr="00D215FF">
        <w:t xml:space="preserve">. The </w:t>
      </w:r>
      <w:r w:rsidR="00DF4E70" w:rsidRPr="00D215FF">
        <w:t xml:space="preserve">writing </w:t>
      </w:r>
      <w:r w:rsidR="00F84E09" w:rsidRPr="00D215FF">
        <w:t>QIIIDA provides a</w:t>
      </w:r>
      <w:r w:rsidR="0002369A" w:rsidRPr="00D215FF">
        <w:t>n</w:t>
      </w:r>
      <w:r w:rsidR="00F84E09" w:rsidRPr="00D215FF">
        <w:t xml:space="preserve"> unsurpassed exegesis of </w:t>
      </w:r>
      <w:r w:rsidR="00D30619" w:rsidRPr="00D215FF">
        <w:t>CMDA</w:t>
      </w:r>
      <w:r w:rsidR="0002369A" w:rsidRPr="00D215FF">
        <w:t xml:space="preserve"> until today</w:t>
      </w:r>
      <w:r w:rsidR="00F84E09" w:rsidRPr="00D215FF">
        <w:t>. Aquin</w:t>
      </w:r>
      <w:r w:rsidR="00734B00" w:rsidRPr="00D215FF">
        <w:t>’</w:t>
      </w:r>
      <w:r w:rsidR="00F84E09" w:rsidRPr="00D215FF">
        <w:t xml:space="preserve">s late writing dealt with </w:t>
      </w:r>
      <w:r w:rsidR="00861CED" w:rsidRPr="00D215FF">
        <w:t xml:space="preserve">actualized </w:t>
      </w:r>
      <w:r w:rsidR="00F84E09" w:rsidRPr="00D215FF">
        <w:t>cognition (</w:t>
      </w:r>
      <w:r w:rsidR="00F84E09" w:rsidRPr="00D215FF">
        <w:rPr>
          <w:i/>
        </w:rPr>
        <w:t>tertium genus</w:t>
      </w:r>
      <w:r w:rsidR="00F84E09" w:rsidRPr="00D215FF">
        <w:t xml:space="preserve"> CMDA</w:t>
      </w:r>
      <w:r w:rsidR="00861CED" w:rsidRPr="00D215FF">
        <w:t>, Siger</w:t>
      </w:r>
      <w:r w:rsidR="00861CED" w:rsidRPr="00D215FF">
        <w:rPr>
          <w:rFonts w:cs="Calibri"/>
        </w:rPr>
        <w:t>′</w:t>
      </w:r>
      <w:r w:rsidR="00861CED" w:rsidRPr="00D215FF">
        <w:t>s mode “</w:t>
      </w:r>
      <w:r w:rsidR="00861CED" w:rsidRPr="00D215FF">
        <w:rPr>
          <w:i/>
        </w:rPr>
        <w:t>subiective</w:t>
      </w:r>
      <w:r w:rsidR="00861CED" w:rsidRPr="00D215FF">
        <w:t>”</w:t>
      </w:r>
      <w:r w:rsidR="00F84E09" w:rsidRPr="00D215FF">
        <w:t xml:space="preserve">) only in the abstract scenario of cognition of the formal intellect </w:t>
      </w:r>
      <w:r w:rsidR="00181AAC" w:rsidRPr="00D215FF">
        <w:t xml:space="preserve">according to the </w:t>
      </w:r>
      <w:r w:rsidR="00F84E09" w:rsidRPr="00D215FF">
        <w:t>Blund</w:t>
      </w:r>
      <w:r w:rsidR="00181AAC" w:rsidRPr="00D215FF">
        <w:rPr>
          <w:rFonts w:cs="Calibri"/>
        </w:rPr>
        <w:t>′</w:t>
      </w:r>
      <w:r w:rsidR="00181AAC" w:rsidRPr="00D215FF">
        <w:t xml:space="preserve">s school. Thomas </w:t>
      </w:r>
      <w:r w:rsidR="00F84E09" w:rsidRPr="00D215FF">
        <w:t>completely passed over Siger</w:t>
      </w:r>
      <w:r w:rsidR="00734B00" w:rsidRPr="00D215FF">
        <w:t>’</w:t>
      </w:r>
      <w:r w:rsidR="00F84E09" w:rsidRPr="00D215FF">
        <w:t xml:space="preserve">s phenomenological principle of the unity of cognition in the mode </w:t>
      </w:r>
      <w:r w:rsidR="00181AAC" w:rsidRPr="00D215FF">
        <w:t>“</w:t>
      </w:r>
      <w:r w:rsidR="00181AAC" w:rsidRPr="00D215FF">
        <w:rPr>
          <w:i/>
        </w:rPr>
        <w:t>homo ipse intelligit</w:t>
      </w:r>
      <w:r w:rsidR="00181AAC" w:rsidRPr="00D215FF">
        <w:t>.”</w:t>
      </w:r>
      <w:r w:rsidR="00EF31F2" w:rsidRPr="00D215FF">
        <w:t xml:space="preserve"> That </w:t>
      </w:r>
      <w:r w:rsidR="00F84E09" w:rsidRPr="00D215FF">
        <w:t>Avicennis</w:t>
      </w:r>
      <w:r w:rsidR="00EF31F2" w:rsidRPr="00D215FF">
        <w:t xml:space="preserve">t concept of cognition is contained in </w:t>
      </w:r>
      <w:r w:rsidR="00F84E09" w:rsidRPr="00D215FF">
        <w:t>Aquinas</w:t>
      </w:r>
      <w:r w:rsidR="00734B00" w:rsidRPr="00D215FF">
        <w:t>’</w:t>
      </w:r>
      <w:r w:rsidR="00EF31F2" w:rsidRPr="00D215FF">
        <w:t>s</w:t>
      </w:r>
      <w:r w:rsidR="00F84E09" w:rsidRPr="00D215FF">
        <w:t xml:space="preserve"> Roman commentary on </w:t>
      </w:r>
      <w:r w:rsidR="00F84E09" w:rsidRPr="00D215FF">
        <w:rPr>
          <w:i/>
        </w:rPr>
        <w:t>De anima</w:t>
      </w:r>
      <w:r w:rsidR="00F84E09" w:rsidRPr="00D215FF">
        <w:t xml:space="preserve"> (1268)</w:t>
      </w:r>
      <w:r w:rsidR="00EF31F2" w:rsidRPr="00D215FF">
        <w:t xml:space="preserve"> that again </w:t>
      </w:r>
      <w:r w:rsidR="00F84E09" w:rsidRPr="00D215FF">
        <w:t>defends the hyposta</w:t>
      </w:r>
      <w:r w:rsidR="00734B00" w:rsidRPr="00D215FF">
        <w:t>t</w:t>
      </w:r>
      <w:r w:rsidR="00F84E09" w:rsidRPr="00D215FF">
        <w:t xml:space="preserve">ized existence of </w:t>
      </w:r>
      <w:r w:rsidR="00EF31F2" w:rsidRPr="00D215FF">
        <w:t>first principles of cognition</w:t>
      </w:r>
      <w:r w:rsidR="00F84E09" w:rsidRPr="00D215FF">
        <w:t xml:space="preserve">. Aquinas looks at the act of the </w:t>
      </w:r>
      <w:r w:rsidR="00F84E09" w:rsidRPr="00D215FF">
        <w:rPr>
          <w:i/>
        </w:rPr>
        <w:t>intellectus possibilis</w:t>
      </w:r>
      <w:r w:rsidR="00976CE8" w:rsidRPr="00D215FF">
        <w:t xml:space="preserve"> only objectively and </w:t>
      </w:r>
      <w:r w:rsidR="00F84E09" w:rsidRPr="00D215FF">
        <w:t>formally</w:t>
      </w:r>
      <w:r w:rsidR="00976CE8" w:rsidRPr="00D215FF">
        <w:t xml:space="preserve">, whereas Siger does it personally and </w:t>
      </w:r>
      <w:r w:rsidR="00F84E09" w:rsidRPr="00D215FF">
        <w:t xml:space="preserve">existentially. Its formal procedure of deduction therefore defends the equivalence between the formal activity of the senses and the intellect </w:t>
      </w:r>
      <w:r w:rsidR="00E37212" w:rsidRPr="00D215FF">
        <w:t xml:space="preserve">as logical maner of supposition </w:t>
      </w:r>
      <w:r w:rsidR="00F84E09" w:rsidRPr="00D215FF">
        <w:t>(</w:t>
      </w:r>
      <w:r w:rsidR="00F84E09" w:rsidRPr="00D215FF">
        <w:rPr>
          <w:i/>
        </w:rPr>
        <w:t>sicut se habet sensitivum ad sensibilia, similiter se habere intellectum ad intelligibilia</w:t>
      </w:r>
      <w:r w:rsidR="00F84E09" w:rsidRPr="00D215FF">
        <w:t>).</w:t>
      </w:r>
      <w:r w:rsidR="00F84E09" w:rsidRPr="00D215FF">
        <w:rPr>
          <w:szCs w:val="24"/>
          <w:vertAlign w:val="superscript"/>
        </w:rPr>
        <w:footnoteReference w:id="320"/>
      </w:r>
      <w:r w:rsidR="00F84E09" w:rsidRPr="00D215FF">
        <w:t xml:space="preserve"> Thomas defends the unity of the intellect from the essential</w:t>
      </w:r>
      <w:r w:rsidR="008D1689" w:rsidRPr="00D215FF">
        <w:t>ist</w:t>
      </w:r>
      <w:r w:rsidR="00F84E09" w:rsidRPr="00D215FF">
        <w:t xml:space="preserve"> position of what the receptive intellect </w:t>
      </w:r>
      <w:r w:rsidR="008D1689" w:rsidRPr="00D215FF">
        <w:t>“</w:t>
      </w:r>
      <w:r w:rsidR="00F84E09" w:rsidRPr="00D215FF">
        <w:t>is</w:t>
      </w:r>
      <w:r w:rsidR="008D1689" w:rsidRPr="00D215FF">
        <w:t>”</w:t>
      </w:r>
      <w:r w:rsidR="00F84E09" w:rsidRPr="00D215FF">
        <w:t xml:space="preserve"> as a </w:t>
      </w:r>
      <w:r w:rsidR="00621C7F" w:rsidRPr="00D215FF">
        <w:t xml:space="preserve">hypostased </w:t>
      </w:r>
      <w:r w:rsidR="00F84E09" w:rsidRPr="00D215FF">
        <w:t xml:space="preserve">form given in the substance </w:t>
      </w:r>
      <w:r w:rsidR="008D1689" w:rsidRPr="00D215FF">
        <w:t>defined by “</w:t>
      </w:r>
      <w:r w:rsidR="00F84E09" w:rsidRPr="00D215FF">
        <w:rPr>
          <w:i/>
        </w:rPr>
        <w:t>homo intelligit</w:t>
      </w:r>
      <w:r w:rsidR="008D1689" w:rsidRPr="00D215FF">
        <w:t>.”</w:t>
      </w:r>
      <w:r w:rsidR="00F84E09" w:rsidRPr="00D215FF">
        <w:t xml:space="preserve"> That is why he compares the formal term </w:t>
      </w:r>
      <w:r w:rsidR="00CE0B98" w:rsidRPr="00D215FF">
        <w:t>“</w:t>
      </w:r>
      <w:r w:rsidR="00F84E09" w:rsidRPr="00D215FF">
        <w:rPr>
          <w:i/>
        </w:rPr>
        <w:t>intellectus possibilis</w:t>
      </w:r>
      <w:r w:rsidR="00CE0B98" w:rsidRPr="00D215FF">
        <w:t>”</w:t>
      </w:r>
      <w:r w:rsidR="00F84E09" w:rsidRPr="00D215FF">
        <w:t xml:space="preserve"> with the receptivity of the senses, which was shown in the quoted interpretation of </w:t>
      </w:r>
      <w:r w:rsidR="00F84E09" w:rsidRPr="00D215FF">
        <w:rPr>
          <w:i/>
        </w:rPr>
        <w:t>De anima</w:t>
      </w:r>
      <w:r w:rsidR="00F84E09" w:rsidRPr="00D215FF">
        <w:t xml:space="preserve">. The objective reading finds no difference from Siger in the commentary on </w:t>
      </w:r>
      <w:r w:rsidR="00F84E09" w:rsidRPr="00D215FF">
        <w:rPr>
          <w:i/>
        </w:rPr>
        <w:t>De anima</w:t>
      </w:r>
      <w:r w:rsidR="00734B00" w:rsidRPr="00D215FF">
        <w:t> </w:t>
      </w:r>
      <w:r w:rsidR="00280094" w:rsidRPr="00D215FF">
        <w:t xml:space="preserve">429a10, because the objectivists </w:t>
      </w:r>
      <w:r w:rsidR="00F84E09" w:rsidRPr="00D215FF">
        <w:lastRenderedPageBreak/>
        <w:t>ignor</w:t>
      </w:r>
      <w:r w:rsidR="00280094" w:rsidRPr="00D215FF">
        <w:t>e</w:t>
      </w:r>
      <w:r w:rsidR="00C808CD" w:rsidRPr="00D215FF">
        <w:t xml:space="preserve"> the hermeneutic question of “how”</w:t>
      </w:r>
      <w:r w:rsidR="00F84E09" w:rsidRPr="00D215FF">
        <w:t xml:space="preserve"> we recognize. Objectively spea</w:t>
      </w:r>
      <w:r w:rsidR="00EF4EFC" w:rsidRPr="00D215FF">
        <w:t>king, the reading of Aquinas is in the mode “</w:t>
      </w:r>
      <w:r w:rsidR="00EF4EFC" w:rsidRPr="00D215FF">
        <w:rPr>
          <w:i/>
        </w:rPr>
        <w:t>idem</w:t>
      </w:r>
      <w:r w:rsidR="00EF4EFC" w:rsidRPr="00D215FF">
        <w:t>”</w:t>
      </w:r>
      <w:r w:rsidR="00975C9E" w:rsidRPr="00D215FF">
        <w:t xml:space="preserve"> </w:t>
      </w:r>
      <w:r w:rsidR="00F84E09" w:rsidRPr="00D215FF">
        <w:t xml:space="preserve">(but by no means </w:t>
      </w:r>
      <w:r w:rsidR="00EF4EFC" w:rsidRPr="00D215FF">
        <w:t>in the mode “</w:t>
      </w:r>
      <w:r w:rsidR="00EF4EFC" w:rsidRPr="00D215FF">
        <w:rPr>
          <w:i/>
        </w:rPr>
        <w:t>ipse</w:t>
      </w:r>
      <w:r w:rsidR="00EF4EFC" w:rsidRPr="00D215FF">
        <w:t>”</w:t>
      </w:r>
      <w:r w:rsidR="00F84E09" w:rsidRPr="00D215FF">
        <w:t xml:space="preserve">) </w:t>
      </w:r>
      <w:r w:rsidR="00EF4EFC" w:rsidRPr="00D215FF">
        <w:t xml:space="preserve">the same as </w:t>
      </w:r>
      <w:r w:rsidR="00F84E09" w:rsidRPr="00D215FF">
        <w:t xml:space="preserve">the reading of Siger. </w:t>
      </w:r>
      <w:r w:rsidR="003F338A" w:rsidRPr="00D215FF">
        <w:t xml:space="preserve">The </w:t>
      </w:r>
      <w:r w:rsidR="007E3825" w:rsidRPr="00D215FF">
        <w:t xml:space="preserve">view made by </w:t>
      </w:r>
      <w:r w:rsidR="003F338A" w:rsidRPr="00D215FF">
        <w:rPr>
          <w:i/>
          <w:szCs w:val="24"/>
        </w:rPr>
        <w:t>Gehaltsinn</w:t>
      </w:r>
      <w:r w:rsidR="003F338A" w:rsidRPr="00D215FF">
        <w:rPr>
          <w:szCs w:val="24"/>
        </w:rPr>
        <w:t xml:space="preserve"> is no way of </w:t>
      </w:r>
      <w:r w:rsidR="007E3825" w:rsidRPr="00D215FF">
        <w:rPr>
          <w:szCs w:val="24"/>
        </w:rPr>
        <w:t xml:space="preserve">understanding made by </w:t>
      </w:r>
      <w:r w:rsidR="003F338A" w:rsidRPr="00D215FF">
        <w:rPr>
          <w:i/>
          <w:szCs w:val="24"/>
        </w:rPr>
        <w:t>Bezugssinn</w:t>
      </w:r>
      <w:r w:rsidR="003F338A" w:rsidRPr="00D215FF">
        <w:rPr>
          <w:szCs w:val="24"/>
        </w:rPr>
        <w:t xml:space="preserve">. </w:t>
      </w:r>
      <w:r w:rsidR="00AC7A80" w:rsidRPr="00D215FF">
        <w:rPr>
          <w:szCs w:val="24"/>
        </w:rPr>
        <w:t xml:space="preserve">When </w:t>
      </w:r>
      <w:r w:rsidR="00F84E09" w:rsidRPr="00D215FF">
        <w:t xml:space="preserve">two new expositors of </w:t>
      </w:r>
      <w:r w:rsidR="00F84E09" w:rsidRPr="00D215FF">
        <w:rPr>
          <w:i/>
        </w:rPr>
        <w:t>De anima</w:t>
      </w:r>
      <w:r w:rsidR="00F84E09" w:rsidRPr="00D215FF">
        <w:t xml:space="preserve"> say the same thing, it doesn</w:t>
      </w:r>
      <w:r w:rsidR="00734B00" w:rsidRPr="00D215FF">
        <w:t>’</w:t>
      </w:r>
      <w:r w:rsidR="00F84E09" w:rsidRPr="00D215FF">
        <w:t>t have to be t</w:t>
      </w:r>
      <w:r w:rsidR="00AC7A80" w:rsidRPr="00D215FF">
        <w:t>he same. Siger</w:t>
      </w:r>
      <w:r w:rsidR="00734B00" w:rsidRPr="00D215FF">
        <w:t>’</w:t>
      </w:r>
      <w:r w:rsidR="00AC7A80" w:rsidRPr="00D215FF">
        <w:t>s school in the r</w:t>
      </w:r>
      <w:r w:rsidR="00F84E09" w:rsidRPr="00D215FF">
        <w:t>ue du</w:t>
      </w:r>
      <w:r w:rsidR="00734B00" w:rsidRPr="00D215FF">
        <w:t> </w:t>
      </w:r>
      <w:r w:rsidR="00F84E09" w:rsidRPr="00D215FF">
        <w:t>Fouarre saw this quite clearly and rejected Aquinas</w:t>
      </w:r>
      <w:r w:rsidR="00734B00" w:rsidRPr="00D215FF">
        <w:t>’</w:t>
      </w:r>
      <w:r w:rsidR="00F84E09" w:rsidRPr="00D215FF">
        <w:t>s exegesis of Ari</w:t>
      </w:r>
      <w:r w:rsidR="007F43C2" w:rsidRPr="00D215FF">
        <w:t>stotle as inadequate. Aegidius took over Thomas</w:t>
      </w:r>
      <w:r w:rsidR="00734B00" w:rsidRPr="00D215FF">
        <w:t>’</w:t>
      </w:r>
      <w:r w:rsidR="007F43C2" w:rsidRPr="00D215FF">
        <w:t>s s</w:t>
      </w:r>
      <w:r w:rsidR="00F84E09" w:rsidRPr="00D215FF">
        <w:t xml:space="preserve">emiaverroistic position </w:t>
      </w:r>
      <w:r w:rsidR="007F43C2" w:rsidRPr="00D215FF">
        <w:t xml:space="preserve">dated to </w:t>
      </w:r>
      <w:r w:rsidR="00F84E09" w:rsidRPr="00D215FF">
        <w:t>1268. Thomism founded by Aegidius hyposta</w:t>
      </w:r>
      <w:r w:rsidR="00734B00" w:rsidRPr="00D215FF">
        <w:t>t</w:t>
      </w:r>
      <w:r w:rsidR="00F84E09" w:rsidRPr="00D215FF">
        <w:t xml:space="preserve">ized the autonomous </w:t>
      </w:r>
      <w:r w:rsidR="00BA1ABB" w:rsidRPr="00D215FF">
        <w:t xml:space="preserve">activity </w:t>
      </w:r>
      <w:r w:rsidR="00F84E09" w:rsidRPr="00D215FF">
        <w:t xml:space="preserve">of intellect </w:t>
      </w:r>
      <w:r w:rsidR="00BA1ABB" w:rsidRPr="00D215FF">
        <w:t xml:space="preserve">that finally ended in Neoplatonist </w:t>
      </w:r>
      <w:r w:rsidR="00F84E09" w:rsidRPr="00D215FF">
        <w:t>dualism between sens</w:t>
      </w:r>
      <w:r w:rsidR="00CB159A" w:rsidRPr="00D215FF">
        <w:t>ual and intellectual cognition.</w:t>
      </w:r>
    </w:p>
    <w:p w14:paraId="41930FA9" w14:textId="65974817" w:rsidR="00C630A3" w:rsidRPr="00D215FF" w:rsidRDefault="00F84E09" w:rsidP="00CB159A">
      <w:pPr>
        <w:ind w:firstLine="708"/>
      </w:pPr>
      <w:r w:rsidRPr="00D215FF">
        <w:t xml:space="preserve">Therefore, from the publication of the first commentary on </w:t>
      </w:r>
      <w:r w:rsidRPr="00D215FF">
        <w:rPr>
          <w:i/>
        </w:rPr>
        <w:t>De anima</w:t>
      </w:r>
      <w:r w:rsidRPr="00D215FF">
        <w:t>, Aquinas and, after him, Albert became the target of Siger</w:t>
      </w:r>
      <w:r w:rsidR="00734B00" w:rsidRPr="00D215FF">
        <w:t>’</w:t>
      </w:r>
      <w:r w:rsidRPr="00D215FF">
        <w:t>s criticism, which he addressed to the followers of the first and second Averroism.</w:t>
      </w:r>
      <w:r w:rsidR="00B80679" w:rsidRPr="00D215FF">
        <w:t xml:space="preserve"> Let us repeat the key thesis of QIIIDA, q</w:t>
      </w:r>
      <w:r w:rsidRPr="00D215FF">
        <w:t>. 15, quoted and commented above (</w:t>
      </w:r>
      <w:r w:rsidR="00D30619" w:rsidRPr="00D215FF">
        <w:t>ch.</w:t>
      </w:r>
      <w:r w:rsidRPr="00D215FF">
        <w:t xml:space="preserve"> 4.4.3). The intellect is essentially connected with us only as an immaterial faculty of the soul (</w:t>
      </w:r>
      <w:r w:rsidRPr="00D215FF">
        <w:rPr>
          <w:i/>
        </w:rPr>
        <w:t>solum est in potentia ut nobis copuletur</w:t>
      </w:r>
      <w:r w:rsidRPr="00D215FF">
        <w:t>). According to Siger, any other definition of the intellect would mean that the intellect deals with us only externally</w:t>
      </w:r>
      <w:r w:rsidR="000B77B0" w:rsidRPr="00D215FF">
        <w:t xml:space="preserve">. It is not connected to us </w:t>
      </w:r>
      <w:r w:rsidRPr="00D215FF">
        <w:t xml:space="preserve">in the mode of existential </w:t>
      </w:r>
      <w:r w:rsidRPr="00D215FF">
        <w:rPr>
          <w:i/>
        </w:rPr>
        <w:t>separabilis</w:t>
      </w:r>
      <w:r w:rsidR="000B77B0" w:rsidRPr="00D215FF">
        <w:t>, but in the N</w:t>
      </w:r>
      <w:r w:rsidRPr="00D215FF">
        <w:t>eoplatonic mode</w:t>
      </w:r>
      <w:r w:rsidR="000B77B0" w:rsidRPr="00D215FF">
        <w:t xml:space="preserve"> of </w:t>
      </w:r>
      <w:r w:rsidRPr="00D215FF">
        <w:rPr>
          <w:i/>
        </w:rPr>
        <w:t>separatus</w:t>
      </w:r>
      <w:r w:rsidR="00207A9A" w:rsidRPr="00D215FF">
        <w:t xml:space="preserve">. </w:t>
      </w:r>
      <w:r w:rsidR="00207A9A" w:rsidRPr="00D215FF">
        <w:rPr>
          <w:rStyle w:val="ezkurwreuab5ozgtqnkl"/>
        </w:rPr>
        <w:t>Then the intellect</w:t>
      </w:r>
      <w:r w:rsidR="00207A9A" w:rsidRPr="00D215FF">
        <w:t xml:space="preserve"> </w:t>
      </w:r>
      <w:r w:rsidR="00207A9A" w:rsidRPr="00D215FF">
        <w:rPr>
          <w:rStyle w:val="ezkurwreuab5ozgtqnkl"/>
        </w:rPr>
        <w:t>would be similar</w:t>
      </w:r>
      <w:r w:rsidR="00207A9A" w:rsidRPr="00D215FF">
        <w:t xml:space="preserve"> </w:t>
      </w:r>
      <w:r w:rsidR="00207A9A" w:rsidRPr="00D215FF">
        <w:rPr>
          <w:rStyle w:val="ezkurwreuab5ozgtqnkl"/>
        </w:rPr>
        <w:t>to the soul</w:t>
      </w:r>
      <w:r w:rsidR="00207A9A" w:rsidRPr="00D215FF">
        <w:t xml:space="preserve"> </w:t>
      </w:r>
      <w:r w:rsidR="00207A9A" w:rsidRPr="00D215FF">
        <w:rPr>
          <w:rStyle w:val="ezkurwreuab5ozgtqnkl"/>
        </w:rPr>
        <w:t>as</w:t>
      </w:r>
      <w:r w:rsidR="00207A9A" w:rsidRPr="00D215FF">
        <w:t xml:space="preserve"> </w:t>
      </w:r>
      <w:r w:rsidR="00207A9A" w:rsidRPr="00D215FF">
        <w:rPr>
          <w:rStyle w:val="ezkurwreuab5ozgtqnkl"/>
        </w:rPr>
        <w:t>the immaterial</w:t>
      </w:r>
      <w:r w:rsidR="00207A9A" w:rsidRPr="00D215FF">
        <w:t xml:space="preserve"> </w:t>
      </w:r>
      <w:r w:rsidR="00207A9A" w:rsidRPr="00D215FF">
        <w:rPr>
          <w:rStyle w:val="ezkurwreuab5ozgtqnkl"/>
        </w:rPr>
        <w:t>form</w:t>
      </w:r>
      <w:r w:rsidR="00207A9A" w:rsidRPr="00D215FF">
        <w:t xml:space="preserve"> </w:t>
      </w:r>
      <w:r w:rsidR="00207A9A" w:rsidRPr="00D215FF">
        <w:rPr>
          <w:rStyle w:val="ezkurwreuab5ozgtqnkl"/>
        </w:rPr>
        <w:t>of the body</w:t>
      </w:r>
      <w:r w:rsidR="00207A9A" w:rsidRPr="00D215FF">
        <w:t xml:space="preserve">, </w:t>
      </w:r>
      <w:r w:rsidR="00207A9A" w:rsidRPr="00D215FF">
        <w:rPr>
          <w:rStyle w:val="ezkurwreuab5ozgtqnkl"/>
        </w:rPr>
        <w:t>and would become</w:t>
      </w:r>
      <w:r w:rsidR="00207A9A" w:rsidRPr="00D215FF">
        <w:t xml:space="preserve"> </w:t>
      </w:r>
      <w:r w:rsidR="00207A9A" w:rsidRPr="00D215FF">
        <w:rPr>
          <w:rStyle w:val="ezkurwreuab5ozgtqnkl"/>
        </w:rPr>
        <w:t>a hyposta</w:t>
      </w:r>
      <w:r w:rsidR="00734B00" w:rsidRPr="00D215FF">
        <w:rPr>
          <w:rStyle w:val="ezkurwreuab5ozgtqnkl"/>
        </w:rPr>
        <w:t>t</w:t>
      </w:r>
      <w:r w:rsidR="00207A9A" w:rsidRPr="00D215FF">
        <w:rPr>
          <w:rStyle w:val="ezkurwreuab5ozgtqnkl"/>
        </w:rPr>
        <w:t>ized</w:t>
      </w:r>
      <w:r w:rsidR="00207A9A" w:rsidRPr="00D215FF">
        <w:t xml:space="preserve"> </w:t>
      </w:r>
      <w:r w:rsidR="00207A9A" w:rsidRPr="00D215FF">
        <w:rPr>
          <w:rStyle w:val="ezkurwreuab5ozgtqnkl"/>
        </w:rPr>
        <w:t>form</w:t>
      </w:r>
      <w:r w:rsidR="00207A9A" w:rsidRPr="00D215FF">
        <w:t xml:space="preserve"> </w:t>
      </w:r>
      <w:r w:rsidR="00207A9A" w:rsidRPr="00D215FF">
        <w:rPr>
          <w:rStyle w:val="ezkurwreuab5ozgtqnkl"/>
        </w:rPr>
        <w:t>of the third</w:t>
      </w:r>
      <w:r w:rsidR="00207A9A" w:rsidRPr="00D215FF">
        <w:t xml:space="preserve"> k</w:t>
      </w:r>
      <w:r w:rsidR="00207A9A" w:rsidRPr="00D215FF">
        <w:rPr>
          <w:rStyle w:val="ezkurwreuab5ozgtqnkl"/>
        </w:rPr>
        <w:t>ind, which is added</w:t>
      </w:r>
      <w:r w:rsidR="00207A9A" w:rsidRPr="00D215FF">
        <w:t xml:space="preserve"> </w:t>
      </w:r>
      <w:r w:rsidR="00207A9A" w:rsidRPr="00D215FF">
        <w:rPr>
          <w:rStyle w:val="ezkurwreuab5ozgtqnkl"/>
        </w:rPr>
        <w:t>to the bodily act given materially</w:t>
      </w:r>
      <w:r w:rsidR="00207A9A" w:rsidRPr="00D215FF">
        <w:t xml:space="preserve">. </w:t>
      </w:r>
      <w:r w:rsidRPr="00D215FF">
        <w:t xml:space="preserve">The person would have two forms, namely the intellect </w:t>
      </w:r>
      <w:r w:rsidR="00EE4D7D" w:rsidRPr="00D215FF">
        <w:t>and the soul. That would be an A</w:t>
      </w:r>
      <w:r w:rsidRPr="00D215FF">
        <w:t xml:space="preserve">verroistic solution, which creates another sophistic version </w:t>
      </w:r>
      <w:r w:rsidR="00EE4D7D" w:rsidRPr="00D215FF">
        <w:t xml:space="preserve">of plurality of substances in the </w:t>
      </w:r>
      <w:r w:rsidRPr="00D215FF">
        <w:t>person. This position is clearly directed against Aquinas</w:t>
      </w:r>
      <w:r w:rsidR="00734B00" w:rsidRPr="00D215FF">
        <w:t>’</w:t>
      </w:r>
      <w:r w:rsidR="006D51B9" w:rsidRPr="00D215FF">
        <w:t>s</w:t>
      </w:r>
      <w:r w:rsidRPr="00D215FF">
        <w:t xml:space="preserve"> conception of the receptive intellect, which had already become a hypostatic form during his first stay in Paris </w:t>
      </w:r>
      <w:r w:rsidR="006D51B9" w:rsidRPr="00D215FF">
        <w:t xml:space="preserve">about </w:t>
      </w:r>
      <w:r w:rsidRPr="00D215FF">
        <w:t>1259 (</w:t>
      </w:r>
      <w:r w:rsidR="00D30619" w:rsidRPr="00D215FF">
        <w:t>ch.</w:t>
      </w:r>
      <w:r w:rsidRPr="00D215FF">
        <w:t xml:space="preserve"> 4.5.1). </w:t>
      </w:r>
      <w:r w:rsidR="006B1A8D" w:rsidRPr="00D215FF">
        <w:t xml:space="preserve">Siger </w:t>
      </w:r>
      <w:r w:rsidRPr="00D215FF">
        <w:t>rejected Aquin</w:t>
      </w:r>
      <w:r w:rsidR="00734B00" w:rsidRPr="00D215FF">
        <w:t>’</w:t>
      </w:r>
      <w:r w:rsidRPr="00D215FF">
        <w:t>s thesis, according to which the intellect is a form of the soul (</w:t>
      </w:r>
      <w:r w:rsidRPr="00D215FF">
        <w:rPr>
          <w:i/>
        </w:rPr>
        <w:t>qua</w:t>
      </w:r>
      <w:r w:rsidRPr="00D215FF">
        <w:rPr>
          <w:i/>
          <w:vertAlign w:val="superscript"/>
        </w:rPr>
        <w:t>2</w:t>
      </w:r>
      <w:r w:rsidRPr="00D215FF">
        <w:t>) and the soul is a form for the physically given existence (</w:t>
      </w:r>
      <w:r w:rsidRPr="00D215FF">
        <w:rPr>
          <w:i/>
        </w:rPr>
        <w:t>qua</w:t>
      </w:r>
      <w:r w:rsidRPr="00D215FF">
        <w:rPr>
          <w:i/>
          <w:vertAlign w:val="superscript"/>
        </w:rPr>
        <w:t>1</w:t>
      </w:r>
      <w:r w:rsidR="00C44DCB" w:rsidRPr="00D215FF">
        <w:t>). The hypostat</w:t>
      </w:r>
      <w:r w:rsidRPr="00D215FF">
        <w:t>ization of soul and intellect</w:t>
      </w:r>
      <w:r w:rsidR="00C44DCB" w:rsidRPr="00D215FF">
        <w:t xml:space="preserve"> </w:t>
      </w:r>
      <w:r w:rsidR="00E84ECF" w:rsidRPr="00D215FF">
        <w:t>makes use of essential concept</w:t>
      </w:r>
      <w:r w:rsidRPr="00D215FF">
        <w:t xml:space="preserve"> of habitus, which we first find in Simp</w:t>
      </w:r>
      <w:r w:rsidR="00C44DCB" w:rsidRPr="00D215FF">
        <w:t>liciu</w:t>
      </w:r>
      <w:r w:rsidRPr="00D215FF">
        <w:t xml:space="preserve">s (OBJ I, </w:t>
      </w:r>
      <w:r w:rsidR="00D30619" w:rsidRPr="00D215FF">
        <w:t>ch.</w:t>
      </w:r>
      <w:r w:rsidRPr="00D215FF">
        <w:t xml:space="preserve"> 1.3.2). A more detailed study of the concept of habitus in Aquinas would prove that this term in mode</w:t>
      </w:r>
      <w:r w:rsidR="00734B00" w:rsidRPr="00D215FF">
        <w:t> </w:t>
      </w:r>
      <w:r w:rsidRPr="00D215FF">
        <w:rPr>
          <w:i/>
        </w:rPr>
        <w:t>qua</w:t>
      </w:r>
      <w:r w:rsidRPr="00D215FF">
        <w:rPr>
          <w:i/>
          <w:vertAlign w:val="superscript"/>
        </w:rPr>
        <w:t>2</w:t>
      </w:r>
      <w:r w:rsidRPr="00D215FF">
        <w:t xml:space="preserve"> implies the thesis about the subsistent intellect. Aquinas ne</w:t>
      </w:r>
      <w:r w:rsidR="00235756" w:rsidRPr="00D215FF">
        <w:t>eds the habitus because of its “enveloping” or “packaging ability”</w:t>
      </w:r>
      <w:r w:rsidRPr="00D215FF">
        <w:t xml:space="preserve"> (</w:t>
      </w:r>
      <w:r w:rsidRPr="00D215FF">
        <w:rPr>
          <w:i/>
        </w:rPr>
        <w:t>circumdatio</w:t>
      </w:r>
      <w:r w:rsidRPr="00D215FF">
        <w:t>)</w:t>
      </w:r>
      <w:r w:rsidR="00235756" w:rsidRPr="00D215FF">
        <w:t xml:space="preserve"> of Simplicius</w:t>
      </w:r>
      <w:r w:rsidRPr="00D215FF">
        <w:t>, which adheres to the quasi-substantial character of the intellect (</w:t>
      </w:r>
      <w:r w:rsidRPr="00D215FF">
        <w:rPr>
          <w:i/>
        </w:rPr>
        <w:t>quantum ad i</w:t>
      </w:r>
      <w:r w:rsidR="00235756" w:rsidRPr="00D215FF">
        <w:rPr>
          <w:i/>
        </w:rPr>
        <w:t>d quod habet in ipso intellectu</w:t>
      </w:r>
      <w:r w:rsidRPr="00D215FF">
        <w:t>).</w:t>
      </w:r>
      <w:r w:rsidRPr="00D215FF">
        <w:rPr>
          <w:szCs w:val="24"/>
          <w:vertAlign w:val="superscript"/>
        </w:rPr>
        <w:footnoteReference w:id="321"/>
      </w:r>
      <w:r w:rsidRPr="00D215FF">
        <w:t xml:space="preserve"> As a </w:t>
      </w:r>
      <w:r w:rsidRPr="00D215FF">
        <w:lastRenderedPageBreak/>
        <w:t xml:space="preserve">result, the encompassing habitus became a component of </w:t>
      </w:r>
      <w:r w:rsidR="00DF3095" w:rsidRPr="00D215FF">
        <w:t xml:space="preserve">a </w:t>
      </w:r>
      <w:r w:rsidRPr="00D215FF">
        <w:t>hyposta</w:t>
      </w:r>
      <w:r w:rsidR="00734B00" w:rsidRPr="00D215FF">
        <w:t>t</w:t>
      </w:r>
      <w:r w:rsidRPr="00D215FF">
        <w:t xml:space="preserve">ized immaterial intellect, which permanently adheres to immateriality and ensures the immortality of the soul. For Siger, the clarification of the </w:t>
      </w:r>
      <w:r w:rsidR="00DF3095" w:rsidRPr="00D215FF">
        <w:t>intellect or the habitus as an A</w:t>
      </w:r>
      <w:r w:rsidRPr="00D215FF">
        <w:t xml:space="preserve">verroistic </w:t>
      </w:r>
      <w:r w:rsidR="00DF3095" w:rsidRPr="00D215FF">
        <w:t>separated fo</w:t>
      </w:r>
      <w:r w:rsidRPr="00D215FF">
        <w:t xml:space="preserve">rm is fundamentally unacceptable for the reasons listed in </w:t>
      </w:r>
      <w:r w:rsidR="00D30619" w:rsidRPr="00D215FF">
        <w:t>CMDA</w:t>
      </w:r>
      <w:r w:rsidRPr="00D215FF">
        <w:t>. Thomas</w:t>
      </w:r>
      <w:r w:rsidR="00734B00" w:rsidRPr="00D215FF">
        <w:t>’</w:t>
      </w:r>
      <w:r w:rsidR="00CB159A" w:rsidRPr="00D215FF">
        <w:t>s</w:t>
      </w:r>
      <w:r w:rsidRPr="00D215FF">
        <w:t xml:space="preserve"> solution turned the intellect into a hidden form in the manner of substance and abolished the pure potentiality of </w:t>
      </w:r>
      <w:r w:rsidRPr="00D215FF">
        <w:rPr>
          <w:i/>
        </w:rPr>
        <w:t>intellectus possibilis</w:t>
      </w:r>
      <w:r w:rsidRPr="00D215FF">
        <w:t xml:space="preserve"> as the immaterial potency of the soul. Thomistic solution passed into the modernist solution of the objective intellect as a being of the third kind</w:t>
      </w:r>
      <w:r w:rsidR="00CB159A" w:rsidRPr="00D215FF">
        <w:t>. The intellect became “something,” also the N</w:t>
      </w:r>
      <w:r w:rsidRPr="00D215FF">
        <w:t xml:space="preserve">eoplatonic </w:t>
      </w:r>
      <w:r w:rsidR="00CB159A" w:rsidRPr="00D215FF">
        <w:t>“</w:t>
      </w:r>
      <w:r w:rsidRPr="00D215FF">
        <w:rPr>
          <w:i/>
        </w:rPr>
        <w:t>hoc aliquid</w:t>
      </w:r>
      <w:r w:rsidR="00CB159A" w:rsidRPr="00D215FF">
        <w:t>”</w:t>
      </w:r>
      <w:r w:rsidRPr="00D215FF">
        <w:t xml:space="preserve"> or the postmodern </w:t>
      </w:r>
      <w:r w:rsidR="00CB159A" w:rsidRPr="00D215FF">
        <w:t>“</w:t>
      </w:r>
      <w:r w:rsidRPr="00D215FF">
        <w:rPr>
          <w:i/>
        </w:rPr>
        <w:t>res cogitans</w:t>
      </w:r>
      <w:r w:rsidRPr="00D215FF">
        <w:t>.</w:t>
      </w:r>
      <w:r w:rsidR="00CB159A" w:rsidRPr="00D215FF">
        <w:t>”</w:t>
      </w:r>
      <w:r w:rsidRPr="00D215FF">
        <w:t xml:space="preserve"> This is unacceptable for </w:t>
      </w:r>
      <w:r w:rsidR="00FA7275" w:rsidRPr="00D215FF">
        <w:t xml:space="preserve">Siger </w:t>
      </w:r>
      <w:r w:rsidRPr="00D215FF">
        <w:t xml:space="preserve">as well as for </w:t>
      </w:r>
      <w:r w:rsidR="00D30619" w:rsidRPr="00D215FF">
        <w:t>Averroes</w:t>
      </w:r>
      <w:r w:rsidR="00FA7275" w:rsidRPr="00D215FF">
        <w:t xml:space="preserve"> as genuine Aristotelians</w:t>
      </w:r>
      <w:r w:rsidR="0055755F" w:rsidRPr="00D215FF">
        <w:t>. There is no N</w:t>
      </w:r>
      <w:r w:rsidRPr="00D215FF">
        <w:t>eoplatonic intermedi</w:t>
      </w:r>
      <w:r w:rsidR="0055755F" w:rsidRPr="00D215FF">
        <w:t xml:space="preserve">ate stage between the universal and </w:t>
      </w:r>
      <w:r w:rsidRPr="00D215FF">
        <w:t>potential meaning in thi</w:t>
      </w:r>
      <w:r w:rsidR="00A13EBA" w:rsidRPr="00D215FF">
        <w:t xml:space="preserve">nking and the unique and </w:t>
      </w:r>
      <w:r w:rsidR="00A13EBA" w:rsidRPr="00D215FF">
        <w:rPr>
          <w:i/>
        </w:rPr>
        <w:t>simpliciter</w:t>
      </w:r>
      <w:r w:rsidR="00A13EBA" w:rsidRPr="00D215FF">
        <w:t xml:space="preserve"> </w:t>
      </w:r>
      <w:r w:rsidRPr="00D215FF">
        <w:t xml:space="preserve">first substance given in reality. The exclusion of the being of the third kind applies absolutely, </w:t>
      </w:r>
      <w:r w:rsidR="007D0D69" w:rsidRPr="00D215FF">
        <w:t xml:space="preserve">otherwise </w:t>
      </w:r>
      <w:r w:rsidRPr="00D215FF">
        <w:t>Aristotl</w:t>
      </w:r>
      <w:r w:rsidR="007D0D69" w:rsidRPr="00D215FF">
        <w:t>e</w:t>
      </w:r>
      <w:r w:rsidR="00734B00" w:rsidRPr="00D215FF">
        <w:t>’</w:t>
      </w:r>
      <w:r w:rsidR="007D0D69" w:rsidRPr="00D215FF">
        <w:t>s metaphysics would not apply</w:t>
      </w:r>
      <w:r w:rsidRPr="00D215FF">
        <w:t xml:space="preserve">. </w:t>
      </w:r>
      <w:r w:rsidR="000E36EF" w:rsidRPr="00D215FF">
        <w:t>Let us s</w:t>
      </w:r>
      <w:r w:rsidRPr="00D215FF">
        <w:t>ee Siger</w:t>
      </w:r>
      <w:r w:rsidR="00734B00" w:rsidRPr="00D215FF">
        <w:t>’</w:t>
      </w:r>
      <w:r w:rsidRPr="00D215FF">
        <w:t xml:space="preserve">s polemic with the second Averroism against the twofold determination of </w:t>
      </w:r>
      <w:r w:rsidR="000E36EF" w:rsidRPr="00D215FF">
        <w:t xml:space="preserve">the being in his commentary on </w:t>
      </w:r>
      <w:r w:rsidR="000E36EF" w:rsidRPr="00D215FF">
        <w:rPr>
          <w:i/>
        </w:rPr>
        <w:t>M</w:t>
      </w:r>
      <w:r w:rsidRPr="00D215FF">
        <w:rPr>
          <w:i/>
        </w:rPr>
        <w:t>etaphysics</w:t>
      </w:r>
      <w:r w:rsidRPr="00D215FF">
        <w:t xml:space="preserve"> (</w:t>
      </w:r>
      <w:r w:rsidR="00D30619" w:rsidRPr="00D215FF">
        <w:t>ch.</w:t>
      </w:r>
      <w:r w:rsidRPr="00D215FF">
        <w:t xml:space="preserve"> 4.4.1). According to Siger, the essential definition of the intellect leads to the denial of the phenomenological principle, which presents the unity of the person according to </w:t>
      </w:r>
      <w:r w:rsidR="00D30619" w:rsidRPr="00D215FF">
        <w:t>CMDA</w:t>
      </w:r>
      <w:r w:rsidRPr="00D215FF">
        <w:t xml:space="preserve"> (ch. 4.4.3). Aquinas </w:t>
      </w:r>
      <w:r w:rsidR="00A96585" w:rsidRPr="00D215FF">
        <w:t xml:space="preserve">had </w:t>
      </w:r>
      <w:r w:rsidR="00F7349B" w:rsidRPr="00D215FF">
        <w:t>never understood</w:t>
      </w:r>
      <w:r w:rsidRPr="00D215FF">
        <w:t xml:space="preserve"> the position of </w:t>
      </w:r>
      <w:r w:rsidR="00D30619" w:rsidRPr="00D215FF">
        <w:t>CMDA</w:t>
      </w:r>
      <w:r w:rsidRPr="00D215FF">
        <w:t xml:space="preserve"> and therefore did not adhere to the real IP side of the person in the homo ipse intelligit mode. The equivalence between essence and existence is fundamentally flawed, </w:t>
      </w:r>
      <w:r w:rsidR="00360C44" w:rsidRPr="00D215FF">
        <w:t xml:space="preserve">either </w:t>
      </w:r>
      <w:r w:rsidRPr="00D215FF">
        <w:t>according to the scientific proof of Second Analy</w:t>
      </w:r>
      <w:r w:rsidR="00360C44" w:rsidRPr="00D215FF">
        <w:t xml:space="preserve">tics and </w:t>
      </w:r>
      <w:r w:rsidRPr="00D215FF">
        <w:t xml:space="preserve">according to </w:t>
      </w:r>
      <w:r w:rsidR="00D30619" w:rsidRPr="00D215FF">
        <w:t>CMDA</w:t>
      </w:r>
      <w:r w:rsidRPr="00D215FF">
        <w:t xml:space="preserve">. The phenomenologist Siger was not an objectivist like the theologian Aquinas. The immaterial intellect is not individualized in the mode </w:t>
      </w:r>
      <w:r w:rsidR="00703515" w:rsidRPr="00D215FF">
        <w:t>“</w:t>
      </w:r>
      <w:r w:rsidRPr="00D215FF">
        <w:rPr>
          <w:i/>
        </w:rPr>
        <w:t>idem</w:t>
      </w:r>
      <w:r w:rsidR="00703515" w:rsidRPr="00D215FF">
        <w:t>”</w:t>
      </w:r>
      <w:r w:rsidRPr="00D215FF">
        <w:t xml:space="preserve"> like the material senses, but only in the mode </w:t>
      </w:r>
      <w:r w:rsidR="00E247AD" w:rsidRPr="00D215FF">
        <w:t>“</w:t>
      </w:r>
      <w:r w:rsidRPr="00D215FF">
        <w:rPr>
          <w:i/>
        </w:rPr>
        <w:t>ipse</w:t>
      </w:r>
      <w:r w:rsidRPr="00D215FF">
        <w:t>,</w:t>
      </w:r>
      <w:r w:rsidR="00E247AD" w:rsidRPr="00D215FF">
        <w:t>”</w:t>
      </w:r>
      <w:r w:rsidRPr="00D215FF">
        <w:t xml:space="preserve"> that is, through the existential act of thinking </w:t>
      </w:r>
      <w:r w:rsidR="00E247AD" w:rsidRPr="00D215FF">
        <w:t>as the act of being a person</w:t>
      </w:r>
      <w:r w:rsidRPr="00D215FF">
        <w:t>. The intellect acts on the senses from the outside (Aristotle</w:t>
      </w:r>
      <w:r w:rsidR="00734B00" w:rsidRPr="00D215FF">
        <w:t>’</w:t>
      </w:r>
      <w:r w:rsidRPr="00D215FF">
        <w:t xml:space="preserve">s θύραθεν, Sigers </w:t>
      </w:r>
      <w:r w:rsidRPr="00D215FF">
        <w:rPr>
          <w:i/>
        </w:rPr>
        <w:t>ab extrinseco</w:t>
      </w:r>
      <w:r w:rsidRPr="00D215FF">
        <w:t xml:space="preserve">), because in the mode of </w:t>
      </w:r>
      <w:r w:rsidR="002A2749" w:rsidRPr="00D215FF">
        <w:t>self-awareness</w:t>
      </w:r>
      <w:r w:rsidRPr="00D215FF">
        <w:t xml:space="preserve"> (</w:t>
      </w:r>
      <w:r w:rsidR="00534B98" w:rsidRPr="00D215FF">
        <w:rPr>
          <w:i/>
        </w:rPr>
        <w:t>conscii sumus</w:t>
      </w:r>
      <w:r w:rsidRPr="00D215FF">
        <w:t>) it completes the original act of the existence of the soul, wh</w:t>
      </w:r>
      <w:r w:rsidR="002A2749" w:rsidRPr="00D215FF">
        <w:t xml:space="preserve">ich is given identically </w:t>
      </w:r>
      <w:r w:rsidR="00AA22C2" w:rsidRPr="00D215FF">
        <w:t xml:space="preserve">and </w:t>
      </w:r>
      <w:r w:rsidR="002A2749" w:rsidRPr="00D215FF">
        <w:rPr>
          <w:i/>
        </w:rPr>
        <w:t>simpliciter</w:t>
      </w:r>
      <w:r w:rsidRPr="00D215FF">
        <w:t xml:space="preserve"> at the level of </w:t>
      </w:r>
      <w:r w:rsidR="002A2749" w:rsidRPr="00D215FF">
        <w:t>sensual components (</w:t>
      </w:r>
      <w:r w:rsidR="002A2749" w:rsidRPr="00D215FF">
        <w:rPr>
          <w:i/>
        </w:rPr>
        <w:t>experimur</w:t>
      </w:r>
      <w:r w:rsidR="00AA22C2" w:rsidRPr="00D215FF">
        <w:t>). Siger</w:t>
      </w:r>
      <w:r w:rsidR="00734B00" w:rsidRPr="00D215FF">
        <w:t>’</w:t>
      </w:r>
      <w:r w:rsidR="00AA22C2" w:rsidRPr="00D215FF">
        <w:t>s t</w:t>
      </w:r>
      <w:r w:rsidRPr="00D215FF">
        <w:t xml:space="preserve">erminus </w:t>
      </w:r>
      <w:r w:rsidR="00AA22C2" w:rsidRPr="00D215FF">
        <w:t>“</w:t>
      </w:r>
      <w:r w:rsidR="00534B98" w:rsidRPr="00D215FF">
        <w:rPr>
          <w:i/>
        </w:rPr>
        <w:t>consci</w:t>
      </w:r>
      <w:r w:rsidRPr="00D215FF">
        <w:rPr>
          <w:i/>
        </w:rPr>
        <w:t>i sumus</w:t>
      </w:r>
      <w:r w:rsidR="00AA22C2" w:rsidRPr="00D215FF">
        <w:t>”</w:t>
      </w:r>
      <w:r w:rsidRPr="00D215FF">
        <w:t xml:space="preserve"> re</w:t>
      </w:r>
      <w:r w:rsidR="00AA22C2" w:rsidRPr="00D215FF">
        <w:t>placed</w:t>
      </w:r>
      <w:r w:rsidRPr="00D215FF">
        <w:t xml:space="preserve"> the terminus </w:t>
      </w:r>
      <w:r w:rsidR="00AA22C2" w:rsidRPr="00D215FF">
        <w:t>“</w:t>
      </w:r>
      <w:r w:rsidRPr="00D215FF">
        <w:rPr>
          <w:i/>
        </w:rPr>
        <w:t>tertium genus</w:t>
      </w:r>
      <w:r w:rsidR="00AA22C2" w:rsidRPr="00D215FF">
        <w:t>”</w:t>
      </w:r>
      <w:r w:rsidRPr="00D215FF">
        <w:t xml:space="preserve"> </w:t>
      </w:r>
      <w:r w:rsidR="00AA22C2" w:rsidRPr="00D215FF">
        <w:t xml:space="preserve">given </w:t>
      </w:r>
      <w:r w:rsidRPr="00D215FF">
        <w:t xml:space="preserve">in </w:t>
      </w:r>
      <w:r w:rsidR="00D30619" w:rsidRPr="00D215FF">
        <w:t>CMDA</w:t>
      </w:r>
      <w:r w:rsidRPr="00D215FF">
        <w:t xml:space="preserve">. Aquinas does not have the </w:t>
      </w:r>
      <w:r w:rsidR="00303D4B" w:rsidRPr="00D215FF">
        <w:t>existential act o</w:t>
      </w:r>
      <w:r w:rsidRPr="00D215FF">
        <w:t>f the person, but only his numerically given identity, which is ensured by the essential predication of the receptive intellect as an individualized immaterial form</w:t>
      </w:r>
      <w:r w:rsidR="00501799" w:rsidRPr="00D215FF">
        <w:t xml:space="preserve"> in virtue of the body</w:t>
      </w:r>
      <w:r w:rsidR="00C630A3" w:rsidRPr="00D215FF">
        <w:t>.</w:t>
      </w:r>
    </w:p>
    <w:p w14:paraId="2A1F7D2B" w14:textId="4427AB5D" w:rsidR="001471C6" w:rsidRPr="00D215FF" w:rsidRDefault="00F84E09" w:rsidP="00C630A3">
      <w:pPr>
        <w:ind w:firstLine="708"/>
      </w:pPr>
      <w:r w:rsidRPr="00D215FF">
        <w:lastRenderedPageBreak/>
        <w:t xml:space="preserve">Aquinas transformed the </w:t>
      </w:r>
      <w:r w:rsidRPr="00D215FF">
        <w:rPr>
          <w:i/>
        </w:rPr>
        <w:t>intellectus possibilis</w:t>
      </w:r>
      <w:r w:rsidRPr="00D215FF">
        <w:t xml:space="preserve"> mentioned in </w:t>
      </w:r>
      <w:r w:rsidR="00D30619" w:rsidRPr="00D215FF">
        <w:t>CMDA</w:t>
      </w:r>
      <w:r w:rsidRPr="00D215FF">
        <w:t xml:space="preserve"> as well as in </w:t>
      </w:r>
      <w:r w:rsidRPr="00D215FF">
        <w:rPr>
          <w:i/>
        </w:rPr>
        <w:t>De anima</w:t>
      </w:r>
      <w:r w:rsidRPr="00D215FF">
        <w:t xml:space="preserve"> into a new variant of Blund</w:t>
      </w:r>
      <w:r w:rsidR="00734B00" w:rsidRPr="00D215FF">
        <w:t>’</w:t>
      </w:r>
      <w:r w:rsidRPr="00D215FF">
        <w:t xml:space="preserve">s </w:t>
      </w:r>
      <w:r w:rsidRPr="00D215FF">
        <w:rPr>
          <w:i/>
        </w:rPr>
        <w:t>intellectus formalis</w:t>
      </w:r>
      <w:r w:rsidRPr="00D215FF">
        <w:t>. The hermeneutics of objectivity consider this point to be the core of the dispute between Siger and Aquinas. We have emphasized the importance of Heidegger</w:t>
      </w:r>
      <w:r w:rsidR="00734B00" w:rsidRPr="00D215FF">
        <w:t>’</w:t>
      </w:r>
      <w:r w:rsidRPr="00D215FF">
        <w:t xml:space="preserve">s </w:t>
      </w:r>
      <w:r w:rsidR="00B04ED2" w:rsidRPr="00D215FF">
        <w:t xml:space="preserve">ontological </w:t>
      </w:r>
      <w:r w:rsidRPr="00D215FF">
        <w:t>perspective</w:t>
      </w:r>
      <w:r w:rsidR="00B04ED2" w:rsidRPr="00D215FF">
        <w:t xml:space="preserve"> of understanding (</w:t>
      </w:r>
      <w:r w:rsidR="00B04ED2" w:rsidRPr="00D215FF">
        <w:rPr>
          <w:i/>
        </w:rPr>
        <w:t>Vor-blickbahn</w:t>
      </w:r>
      <w:r w:rsidR="00B04ED2" w:rsidRPr="00D215FF">
        <w:t>)</w:t>
      </w:r>
      <w:r w:rsidRPr="00D215FF">
        <w:t xml:space="preserve">, from where the fundamental meaning of being come to the fore in the context of </w:t>
      </w:r>
      <w:r w:rsidRPr="00D215FF">
        <w:rPr>
          <w:i/>
        </w:rPr>
        <w:t>intellectus possibilis</w:t>
      </w:r>
      <w:r w:rsidRPr="00D215FF">
        <w:t>. The previous analysis has shown that Siger</w:t>
      </w:r>
      <w:r w:rsidR="00734B00" w:rsidRPr="00D215FF">
        <w:t>’</w:t>
      </w:r>
      <w:r w:rsidRPr="00D215FF">
        <w:t xml:space="preserve">s phenomenological position differs from the objectivist position. Aquinas first defines the essential being of the intellect in the mode of Oxfordian Fallacy and then derives its </w:t>
      </w:r>
      <w:r w:rsidRPr="00D215FF">
        <w:rPr>
          <w:i/>
        </w:rPr>
        <w:t>operatio</w:t>
      </w:r>
      <w:r w:rsidR="001F1E6E" w:rsidRPr="00D215FF">
        <w:t xml:space="preserve"> from that essential concept</w:t>
      </w:r>
      <w:r w:rsidRPr="00D215FF">
        <w:t xml:space="preserve">. But the separateness of the intellect is not present in the same way in the mode of </w:t>
      </w:r>
      <w:r w:rsidRPr="00D215FF">
        <w:rPr>
          <w:i/>
        </w:rPr>
        <w:t>separatus</w:t>
      </w:r>
      <w:r w:rsidRPr="00D215FF">
        <w:t xml:space="preserve"> or </w:t>
      </w:r>
      <w:r w:rsidRPr="00D215FF">
        <w:rPr>
          <w:i/>
        </w:rPr>
        <w:t>separabilis</w:t>
      </w:r>
      <w:r w:rsidRPr="00D215FF">
        <w:t xml:space="preserve"> in the predication of Aquinas and Siger, which cannot be seen in the objective analysis of both authors. </w:t>
      </w:r>
      <w:r w:rsidR="00D30619" w:rsidRPr="00D215FF">
        <w:t>Averroes</w:t>
      </w:r>
      <w:r w:rsidRPr="00D215FF">
        <w:t xml:space="preserve"> and Siger know very well from the interpretation of </w:t>
      </w:r>
      <w:r w:rsidRPr="00D215FF">
        <w:rPr>
          <w:i/>
        </w:rPr>
        <w:t>De anima</w:t>
      </w:r>
      <w:r w:rsidRPr="00D215FF">
        <w:t xml:space="preserve"> that Socrates and Plato think for themselves, but at the same time </w:t>
      </w:r>
      <w:r w:rsidR="001304BD" w:rsidRPr="00D215FF">
        <w:t xml:space="preserve">there is </w:t>
      </w:r>
      <w:r w:rsidRPr="00D215FF">
        <w:t xml:space="preserve">the same essence of the </w:t>
      </w:r>
      <w:r w:rsidR="001304BD" w:rsidRPr="00D215FF">
        <w:t xml:space="preserve">intellectual </w:t>
      </w:r>
      <w:r w:rsidR="00804371" w:rsidRPr="00D215FF">
        <w:t>content</w:t>
      </w:r>
      <w:r w:rsidRPr="00D215FF">
        <w:t xml:space="preserve"> (</w:t>
      </w:r>
      <w:r w:rsidR="00D30619" w:rsidRPr="00D215FF">
        <w:t>ch.</w:t>
      </w:r>
      <w:r w:rsidRPr="00D215FF">
        <w:t xml:space="preserve"> 4.4.3). This differentiation between the unity of the formal concept and the existential diversity of the act of thinking is interpreted by Siger as an existential unity of the intellect according to </w:t>
      </w:r>
      <w:r w:rsidR="00D30619" w:rsidRPr="00D215FF">
        <w:t>CMDA</w:t>
      </w:r>
      <w:r w:rsidRPr="00D215FF">
        <w:t xml:space="preserve">. Aquinas interprets them from formal actualization of </w:t>
      </w:r>
      <w:r w:rsidRPr="00D215FF">
        <w:rPr>
          <w:i/>
        </w:rPr>
        <w:t>species intelligibilis</w:t>
      </w:r>
      <w:r w:rsidR="00EA1857" w:rsidRPr="00D215FF">
        <w:t xml:space="preserve"> through sensual cognition (</w:t>
      </w:r>
      <w:r w:rsidR="00EA1857" w:rsidRPr="00D215FF">
        <w:rPr>
          <w:i/>
        </w:rPr>
        <w:t>s</w:t>
      </w:r>
      <w:r w:rsidRPr="00D215FF">
        <w:rPr>
          <w:i/>
        </w:rPr>
        <w:t>pecies intelligibilis, qua fit intellectus in actu</w:t>
      </w:r>
      <w:r w:rsidRPr="00D215FF">
        <w:t xml:space="preserve">, </w:t>
      </w:r>
      <w:r w:rsidR="00D30619" w:rsidRPr="00D215FF">
        <w:t>ch.</w:t>
      </w:r>
      <w:r w:rsidRPr="00D215FF">
        <w:t xml:space="preserve"> 4.5.2). The existential act, which is given in the mode of unique causality bound to the first substance, cannot be formalized</w:t>
      </w:r>
      <w:r w:rsidR="00845352" w:rsidRPr="00D215FF">
        <w:t xml:space="preserve"> in the manner</w:t>
      </w:r>
      <w:r w:rsidRPr="00D215FF">
        <w:t>, as Aquinas did</w:t>
      </w:r>
      <w:r w:rsidR="00845352" w:rsidRPr="00D215FF">
        <w:t xml:space="preserve"> it. Then, </w:t>
      </w:r>
      <w:r w:rsidRPr="00D215FF">
        <w:t>the formally identical mediation appears in the mode of the senses and the intellect (</w:t>
      </w:r>
      <w:r w:rsidRPr="00D215FF">
        <w:rPr>
          <w:i/>
        </w:rPr>
        <w:t>sensitivum ad sensibilia, similiter se habere intellectum ad intelligibilia</w:t>
      </w:r>
      <w:r w:rsidRPr="00D215FF">
        <w:t xml:space="preserve">). This is unacceptable for Siger in the existential mode </w:t>
      </w:r>
      <w:r w:rsidR="00AE56DF" w:rsidRPr="00D215FF">
        <w:t>“</w:t>
      </w:r>
      <w:r w:rsidRPr="00D215FF">
        <w:rPr>
          <w:i/>
        </w:rPr>
        <w:t>ipse</w:t>
      </w:r>
      <w:r w:rsidRPr="00D215FF">
        <w:t>.</w:t>
      </w:r>
      <w:r w:rsidR="00AE56DF" w:rsidRPr="00D215FF">
        <w:t>”</w:t>
      </w:r>
      <w:r w:rsidRPr="00D215FF">
        <w:t xml:space="preserve"> </w:t>
      </w:r>
      <w:r w:rsidR="00D30619" w:rsidRPr="00D215FF">
        <w:t>Averroes</w:t>
      </w:r>
      <w:r w:rsidR="00734B00" w:rsidRPr="00D215FF">
        <w:t>’</w:t>
      </w:r>
      <w:r w:rsidR="00AE56DF" w:rsidRPr="00D215FF">
        <w:t>s</w:t>
      </w:r>
      <w:r w:rsidRPr="00D215FF">
        <w:t xml:space="preserve"> conclusions regarding the unity of thought were recognized by Aquinas on the basis of the difference between the individual </w:t>
      </w:r>
      <w:r w:rsidRPr="00D215FF">
        <w:rPr>
          <w:i/>
        </w:rPr>
        <w:t xml:space="preserve">species intelligibilis </w:t>
      </w:r>
      <w:r w:rsidRPr="00D215FF">
        <w:t xml:space="preserve">and the universal </w:t>
      </w:r>
      <w:r w:rsidR="00AE56DF" w:rsidRPr="00D215FF">
        <w:rPr>
          <w:i/>
        </w:rPr>
        <w:t>conceptio intellectus</w:t>
      </w:r>
      <w:r w:rsidRPr="00D215FF">
        <w:t xml:space="preserve">. Objectively speaking, </w:t>
      </w:r>
      <w:r w:rsidR="00297AC8" w:rsidRPr="00D215FF">
        <w:t xml:space="preserve">there is a </w:t>
      </w:r>
      <w:r w:rsidRPr="00D215FF">
        <w:t xml:space="preserve">unity between </w:t>
      </w:r>
      <w:r w:rsidR="00297AC8" w:rsidRPr="00D215FF">
        <w:t xml:space="preserve">both </w:t>
      </w:r>
      <w:r w:rsidRPr="00D215FF">
        <w:t>thinkers on this point</w:t>
      </w:r>
      <w:r w:rsidR="00EB39C8" w:rsidRPr="00D215FF">
        <w:t>. T</w:t>
      </w:r>
      <w:r w:rsidRPr="00D215FF">
        <w:t xml:space="preserve">he </w:t>
      </w:r>
      <w:r w:rsidR="00E1516F" w:rsidRPr="00D215FF">
        <w:t xml:space="preserve">final </w:t>
      </w:r>
      <w:r w:rsidRPr="00D215FF">
        <w:t xml:space="preserve">concept is conceived as a universal given only in </w:t>
      </w:r>
      <w:r w:rsidR="00B84979" w:rsidRPr="00D215FF">
        <w:t>thought;</w:t>
      </w:r>
      <w:r w:rsidRPr="00D215FF">
        <w:t xml:space="preserve"> </w:t>
      </w:r>
      <w:r w:rsidR="00B84979" w:rsidRPr="00D215FF">
        <w:t xml:space="preserve">let us </w:t>
      </w:r>
      <w:r w:rsidRPr="00D215FF">
        <w:t>see the</w:t>
      </w:r>
      <w:r w:rsidR="00297AC8" w:rsidRPr="00D215FF">
        <w:t xml:space="preserve"> previous interpretation of </w:t>
      </w:r>
      <w:r w:rsidRPr="00D215FF">
        <w:rPr>
          <w:i/>
        </w:rPr>
        <w:t>De potentia</w:t>
      </w:r>
      <w:r w:rsidRPr="00D215FF">
        <w:t xml:space="preserve"> (</w:t>
      </w:r>
      <w:r w:rsidR="00D30619" w:rsidRPr="00D215FF">
        <w:t>ch.</w:t>
      </w:r>
      <w:r w:rsidRPr="00D215FF">
        <w:t xml:space="preserve"> 4.5.2). However, Aquinas, unlike Siger, does not see that </w:t>
      </w:r>
      <w:r w:rsidRPr="00D215FF">
        <w:rPr>
          <w:i/>
        </w:rPr>
        <w:t>species sensibilis</w:t>
      </w:r>
      <w:r w:rsidRPr="00D215FF">
        <w:t xml:space="preserve"> is given thanks to the material sensual individuation in the mode </w:t>
      </w:r>
      <w:r w:rsidR="00EF70A2" w:rsidRPr="00D215FF">
        <w:t>“</w:t>
      </w:r>
      <w:r w:rsidRPr="00D215FF">
        <w:rPr>
          <w:i/>
        </w:rPr>
        <w:t>idem</w:t>
      </w:r>
      <w:r w:rsidR="00734B00" w:rsidRPr="00D215FF">
        <w:t>,”</w:t>
      </w:r>
      <w:r w:rsidRPr="00D215FF">
        <w:t xml:space="preserve"> and </w:t>
      </w:r>
      <w:r w:rsidRPr="00D215FF">
        <w:rPr>
          <w:i/>
        </w:rPr>
        <w:t>species intelligibilis</w:t>
      </w:r>
      <w:r w:rsidRPr="00D215FF">
        <w:t xml:space="preserve"> is given thanks to the immateriality and existential investment of the intellect in the soul in the mode </w:t>
      </w:r>
      <w:r w:rsidR="00EF70A2" w:rsidRPr="00D215FF">
        <w:t>“</w:t>
      </w:r>
      <w:r w:rsidRPr="00D215FF">
        <w:rPr>
          <w:i/>
        </w:rPr>
        <w:t>ipse</w:t>
      </w:r>
      <w:r w:rsidRPr="00D215FF">
        <w:t>.</w:t>
      </w:r>
      <w:r w:rsidR="00EF70A2" w:rsidRPr="00D215FF">
        <w:t>”</w:t>
      </w:r>
      <w:r w:rsidRPr="00D215FF">
        <w:t xml:space="preserve"> There it works in </w:t>
      </w:r>
      <w:r w:rsidRPr="00D215FF">
        <w:rPr>
          <w:i/>
        </w:rPr>
        <w:t>inmixtus</w:t>
      </w:r>
      <w:r w:rsidRPr="00D215FF">
        <w:t xml:space="preserve"> mode and </w:t>
      </w:r>
      <w:r w:rsidR="00EF70A2" w:rsidRPr="00D215FF">
        <w:rPr>
          <w:i/>
        </w:rPr>
        <w:t xml:space="preserve">ab </w:t>
      </w:r>
      <w:r w:rsidRPr="00D215FF">
        <w:rPr>
          <w:i/>
        </w:rPr>
        <w:t>intrinseco</w:t>
      </w:r>
      <w:r w:rsidRPr="00D215FF">
        <w:t>. This difference is precisely defined by Boethius of Daci</w:t>
      </w:r>
      <w:r w:rsidR="00734B00" w:rsidRPr="00D215FF">
        <w:t>a</w:t>
      </w:r>
      <w:r w:rsidRPr="00D215FF">
        <w:t xml:space="preserve"> in </w:t>
      </w:r>
      <w:r w:rsidR="00260C20" w:rsidRPr="00D215FF">
        <w:rPr>
          <w:i/>
        </w:rPr>
        <w:t xml:space="preserve">Anonymus </w:t>
      </w:r>
      <w:r w:rsidRPr="00D215FF">
        <w:rPr>
          <w:i/>
        </w:rPr>
        <w:t>Giele</w:t>
      </w:r>
      <w:r w:rsidRPr="00D215FF">
        <w:t xml:space="preserve"> versus Aquinas</w:t>
      </w:r>
      <w:r w:rsidR="00734B00" w:rsidRPr="00D215FF">
        <w:t>’</w:t>
      </w:r>
      <w:r w:rsidR="00260C20" w:rsidRPr="00D215FF">
        <w:t>s</w:t>
      </w:r>
      <w:r w:rsidRPr="00D215FF">
        <w:t xml:space="preserve"> school </w:t>
      </w:r>
      <w:r w:rsidR="00260C20" w:rsidRPr="00D215FF">
        <w:t xml:space="preserve">by using </w:t>
      </w:r>
      <w:r w:rsidRPr="00D215FF">
        <w:t xml:space="preserve">the term </w:t>
      </w:r>
      <w:r w:rsidR="00260C20" w:rsidRPr="00D215FF">
        <w:t>“</w:t>
      </w:r>
      <w:r w:rsidR="00260C20" w:rsidRPr="00D215FF">
        <w:rPr>
          <w:i/>
        </w:rPr>
        <w:t>subiective</w:t>
      </w:r>
      <w:r w:rsidR="00260C20" w:rsidRPr="00D215FF">
        <w:rPr>
          <w:rFonts w:cs="Calibri"/>
          <w:i/>
        </w:rPr>
        <w:t>—</w:t>
      </w:r>
      <w:r w:rsidRPr="00D215FF">
        <w:rPr>
          <w:i/>
        </w:rPr>
        <w:t>obiective</w:t>
      </w:r>
      <w:r w:rsidR="00260C20" w:rsidRPr="00D215FF">
        <w:t>”</w:t>
      </w:r>
      <w:r w:rsidRPr="00D215FF">
        <w:t xml:space="preserve"> (</w:t>
      </w:r>
      <w:r w:rsidR="00D30619" w:rsidRPr="00D215FF">
        <w:t>ch.</w:t>
      </w:r>
      <w:r w:rsidRPr="00D215FF">
        <w:t xml:space="preserve"> 4.3.1). The noematic content of the thinking of different persons (</w:t>
      </w:r>
      <w:r w:rsidRPr="00D215FF">
        <w:rPr>
          <w:i/>
        </w:rPr>
        <w:t>conceptus, vox</w:t>
      </w:r>
      <w:r w:rsidRPr="00D215FF">
        <w:t xml:space="preserve">) must be universal. The given act of thinking in the synthesis is always personal, because </w:t>
      </w:r>
      <w:r w:rsidRPr="00D215FF">
        <w:lastRenderedPageBreak/>
        <w:t xml:space="preserve">sensual cognition is individual, but </w:t>
      </w:r>
      <w:r w:rsidR="003C4CFC" w:rsidRPr="00D215FF">
        <w:t xml:space="preserve">it is </w:t>
      </w:r>
      <w:r w:rsidRPr="00D215FF">
        <w:t xml:space="preserve">different from the intellect. Aquinas </w:t>
      </w:r>
      <w:r w:rsidR="003C4CFC" w:rsidRPr="00D215FF">
        <w:t xml:space="preserve">considers </w:t>
      </w:r>
      <w:r w:rsidRPr="00D215FF">
        <w:t>the relationship between the senses and the intellect through the general objective comparison (</w:t>
      </w:r>
      <w:r w:rsidRPr="00D215FF">
        <w:rPr>
          <w:i/>
        </w:rPr>
        <w:t>similiter se habere</w:t>
      </w:r>
      <w:r w:rsidRPr="00D215FF">
        <w:t>). Siger understands the connection of both species as an existential act of existence. The objective and</w:t>
      </w:r>
      <w:r w:rsidR="00DC4F72" w:rsidRPr="00D215FF">
        <w:t xml:space="preserve"> existential interpretation of “</w:t>
      </w:r>
      <w:r w:rsidR="00DC4F72" w:rsidRPr="00D215FF">
        <w:rPr>
          <w:i/>
        </w:rPr>
        <w:t>similiter</w:t>
      </w:r>
      <w:r w:rsidR="00DC4F72" w:rsidRPr="00D215FF">
        <w:t>”</w:t>
      </w:r>
      <w:r w:rsidRPr="00D215FF">
        <w:t xml:space="preserve"> differs fundamentally</w:t>
      </w:r>
      <w:r w:rsidR="00DC4F72" w:rsidRPr="00D215FF">
        <w:t xml:space="preserve">. Let us </w:t>
      </w:r>
      <w:r w:rsidRPr="00D215FF">
        <w:t xml:space="preserve">see the repetition of this gigantomachy in the phenomenology of Husserl and Heidegger. Sensual cognition is individualized and </w:t>
      </w:r>
      <w:r w:rsidR="0079585C" w:rsidRPr="00D215FF">
        <w:t xml:space="preserve">actualized in </w:t>
      </w:r>
      <w:r w:rsidR="00734B00" w:rsidRPr="00D215FF">
        <w:t xml:space="preserve">the </w:t>
      </w:r>
      <w:r w:rsidRPr="00D215FF">
        <w:t>real world. The intellect is individualized and actualized b</w:t>
      </w:r>
      <w:r w:rsidR="0079585C" w:rsidRPr="00D215FF">
        <w:t>y immaterial abstraction (</w:t>
      </w:r>
      <w:r w:rsidR="0079585C" w:rsidRPr="00D215FF">
        <w:rPr>
          <w:i/>
        </w:rPr>
        <w:t>inmix</w:t>
      </w:r>
      <w:r w:rsidRPr="00D215FF">
        <w:rPr>
          <w:i/>
        </w:rPr>
        <w:t xml:space="preserve">tus, </w:t>
      </w:r>
      <w:r w:rsidR="0079585C" w:rsidRPr="00D215FF">
        <w:rPr>
          <w:i/>
        </w:rPr>
        <w:t>ab e</w:t>
      </w:r>
      <w:r w:rsidRPr="00D215FF">
        <w:rPr>
          <w:i/>
        </w:rPr>
        <w:t>xtrinseco</w:t>
      </w:r>
      <w:r w:rsidRPr="00D215FF">
        <w:t xml:space="preserve">) from </w:t>
      </w:r>
      <w:r w:rsidRPr="00D215FF">
        <w:rPr>
          <w:i/>
        </w:rPr>
        <w:t>species sensibilis</w:t>
      </w:r>
      <w:r w:rsidRPr="00D215FF">
        <w:t xml:space="preserve"> given in </w:t>
      </w:r>
      <w:r w:rsidR="0079585C" w:rsidRPr="00D215FF">
        <w:t xml:space="preserve">material </w:t>
      </w:r>
      <w:r w:rsidRPr="00D215FF">
        <w:t>way</w:t>
      </w:r>
      <w:r w:rsidR="00734B00" w:rsidRPr="00D215FF">
        <w:t>s</w:t>
      </w:r>
      <w:r w:rsidRPr="00D215FF">
        <w:t>.</w:t>
      </w:r>
    </w:p>
    <w:p w14:paraId="0C3F90C7" w14:textId="35A35065" w:rsidR="007E6410" w:rsidRPr="00D215FF" w:rsidRDefault="00F84E09" w:rsidP="007E6410">
      <w:r w:rsidRPr="00D215FF">
        <w:tab/>
      </w:r>
      <w:r w:rsidR="00A80F0F" w:rsidRPr="00D215FF">
        <w:t xml:space="preserve">The school of </w:t>
      </w:r>
      <w:r w:rsidR="004A1530" w:rsidRPr="00D215FF">
        <w:t>Aquinas and Siger</w:t>
      </w:r>
      <w:r w:rsidR="00A80F0F" w:rsidRPr="00D215FF">
        <w:t xml:space="preserve"> was </w:t>
      </w:r>
      <w:r w:rsidR="004A1530" w:rsidRPr="00D215FF">
        <w:t xml:space="preserve">divided </w:t>
      </w:r>
      <w:r w:rsidR="00D332A3" w:rsidRPr="00D215FF">
        <w:t xml:space="preserve">due to </w:t>
      </w:r>
      <w:r w:rsidR="004A1530" w:rsidRPr="00D215FF">
        <w:t>fundamental question</w:t>
      </w:r>
      <w:r w:rsidR="00734B00" w:rsidRPr="00D215FF">
        <w:t>s</w:t>
      </w:r>
      <w:r w:rsidR="004A1530" w:rsidRPr="00D215FF">
        <w:t xml:space="preserve"> </w:t>
      </w:r>
      <w:r w:rsidR="00A80F0F" w:rsidRPr="00D215FF">
        <w:t xml:space="preserve">concerning </w:t>
      </w:r>
      <w:r w:rsidR="00C11C3C" w:rsidRPr="00D215FF">
        <w:t xml:space="preserve">the unity of the person. Either, the intellect </w:t>
      </w:r>
      <w:r w:rsidR="00294818" w:rsidRPr="00D215FF">
        <w:t xml:space="preserve">receives </w:t>
      </w:r>
      <w:r w:rsidR="004A1530" w:rsidRPr="00D215FF">
        <w:t xml:space="preserve">individual </w:t>
      </w:r>
      <w:r w:rsidR="004A1530" w:rsidRPr="00D215FF">
        <w:rPr>
          <w:i/>
        </w:rPr>
        <w:t>species intelligibilis</w:t>
      </w:r>
      <w:r w:rsidR="004A1530" w:rsidRPr="00D215FF">
        <w:t xml:space="preserve"> </w:t>
      </w:r>
      <w:r w:rsidR="00C11C3C" w:rsidRPr="00D215FF">
        <w:t xml:space="preserve">and it </w:t>
      </w:r>
      <w:r w:rsidR="004A1530" w:rsidRPr="00D215FF">
        <w:t>becom</w:t>
      </w:r>
      <w:r w:rsidR="00C11C3C" w:rsidRPr="00D215FF">
        <w:t xml:space="preserve">es </w:t>
      </w:r>
      <w:r w:rsidR="004A1530" w:rsidRPr="00D215FF">
        <w:t>actual</w:t>
      </w:r>
      <w:r w:rsidR="00F23D3B" w:rsidRPr="00D215FF">
        <w:t>ized</w:t>
      </w:r>
      <w:r w:rsidR="004A1530" w:rsidRPr="00D215FF">
        <w:t xml:space="preserve"> through </w:t>
      </w:r>
      <w:r w:rsidR="00AB375B" w:rsidRPr="00D215FF">
        <w:t xml:space="preserve">them </w:t>
      </w:r>
      <w:r w:rsidR="004A1530" w:rsidRPr="00D215FF">
        <w:t>(</w:t>
      </w:r>
      <w:r w:rsidR="004A1530" w:rsidRPr="00D215FF">
        <w:rPr>
          <w:i/>
        </w:rPr>
        <w:t>qua</w:t>
      </w:r>
      <w:r w:rsidR="004A1530" w:rsidRPr="00D215FF">
        <w:rPr>
          <w:i/>
          <w:vertAlign w:val="superscript"/>
        </w:rPr>
        <w:t>2</w:t>
      </w:r>
      <w:r w:rsidR="004A1530" w:rsidRPr="00D215FF">
        <w:t>)</w:t>
      </w:r>
      <w:r w:rsidR="00C11C3C" w:rsidRPr="00D215FF">
        <w:t>. O</w:t>
      </w:r>
      <w:r w:rsidR="004A1530" w:rsidRPr="00D215FF">
        <w:t>r</w:t>
      </w:r>
      <w:r w:rsidR="00F23D3B" w:rsidRPr="00D215FF">
        <w:t>,</w:t>
      </w:r>
      <w:r w:rsidR="004A1530" w:rsidRPr="00D215FF">
        <w:t xml:space="preserve"> it is about the act of the whole person, in which we are freely </w:t>
      </w:r>
      <w:r w:rsidR="00666473" w:rsidRPr="00D215FF">
        <w:t>e</w:t>
      </w:r>
      <w:r w:rsidR="00F23D3B" w:rsidRPr="00D215FF">
        <w:t xml:space="preserve">ngaged </w:t>
      </w:r>
      <w:r w:rsidR="008F7A1B" w:rsidRPr="00D215FF">
        <w:t xml:space="preserve">due to personal causality </w:t>
      </w:r>
      <w:r w:rsidR="004A1530" w:rsidRPr="00D215FF">
        <w:t>(</w:t>
      </w:r>
      <w:r w:rsidR="004A1530" w:rsidRPr="00D215FF">
        <w:rPr>
          <w:i/>
        </w:rPr>
        <w:t>qua</w:t>
      </w:r>
      <w:r w:rsidR="004A1530" w:rsidRPr="00D215FF">
        <w:rPr>
          <w:i/>
          <w:vertAlign w:val="superscript"/>
        </w:rPr>
        <w:t>1</w:t>
      </w:r>
      <w:r w:rsidR="004A1530" w:rsidRPr="00D215FF">
        <w:t>). For Siger, any position of the type</w:t>
      </w:r>
      <w:r w:rsidR="00734B00" w:rsidRPr="00D215FF">
        <w:t> </w:t>
      </w:r>
      <w:r w:rsidR="004475EB" w:rsidRPr="00D215FF">
        <w:rPr>
          <w:i/>
        </w:rPr>
        <w:t>qua</w:t>
      </w:r>
      <w:r w:rsidR="004475EB" w:rsidRPr="00D215FF">
        <w:rPr>
          <w:i/>
          <w:vertAlign w:val="superscript"/>
        </w:rPr>
        <w:t>2</w:t>
      </w:r>
      <w:r w:rsidR="004475EB" w:rsidRPr="00D215FF">
        <w:t xml:space="preserve"> i</w:t>
      </w:r>
      <w:r w:rsidR="004A1530" w:rsidRPr="00D215FF">
        <w:t xml:space="preserve">n the above-mentioned form </w:t>
      </w:r>
      <w:r w:rsidR="004475EB" w:rsidRPr="00D215FF">
        <w:t xml:space="preserve">in </w:t>
      </w:r>
      <w:r w:rsidR="004A1530" w:rsidRPr="00D215FF">
        <w:rPr>
          <w:i/>
        </w:rPr>
        <w:t>De potentia</w:t>
      </w:r>
      <w:r w:rsidR="004A1530" w:rsidRPr="00D215FF">
        <w:t xml:space="preserve"> is absolutely unacceptable (</w:t>
      </w:r>
      <w:r w:rsidR="004A1530" w:rsidRPr="00D215FF">
        <w:rPr>
          <w:i/>
        </w:rPr>
        <w:t>intellectus habet operationem per se</w:t>
      </w:r>
      <w:r w:rsidR="004A1530" w:rsidRPr="00D215FF">
        <w:t>). We have quoted Siger</w:t>
      </w:r>
      <w:r w:rsidR="00734B00" w:rsidRPr="00D215FF">
        <w:t>’</w:t>
      </w:r>
      <w:r w:rsidR="004A1530" w:rsidRPr="00D215FF">
        <w:t>s existential</w:t>
      </w:r>
      <w:r w:rsidR="004608A2" w:rsidRPr="00D215FF">
        <w:t xml:space="preserve"> interpretation of </w:t>
      </w:r>
      <w:r w:rsidR="004608A2" w:rsidRPr="00D215FF">
        <w:rPr>
          <w:i/>
        </w:rPr>
        <w:t>Nicomachean E</w:t>
      </w:r>
      <w:r w:rsidR="004A1530" w:rsidRPr="00D215FF">
        <w:rPr>
          <w:i/>
        </w:rPr>
        <w:t>thics</w:t>
      </w:r>
      <w:r w:rsidR="004A1530" w:rsidRPr="00D215FF">
        <w:t xml:space="preserve"> </w:t>
      </w:r>
      <w:r w:rsidR="004608A2" w:rsidRPr="00D215FF">
        <w:rPr>
          <w:szCs w:val="24"/>
        </w:rPr>
        <w:t>(εὐδαιμονία κατ' ἀρετὴν ἐνέργεια, E.N. 1077a12</w:t>
      </w:r>
      <w:r w:rsidR="004608A2" w:rsidRPr="00D215FF">
        <w:rPr>
          <w:szCs w:val="24"/>
        </w:rPr>
        <w:fldChar w:fldCharType="begin"/>
      </w:r>
      <w:r w:rsidR="004608A2" w:rsidRPr="00D215FF">
        <w:rPr>
          <w:szCs w:val="24"/>
        </w:rPr>
        <w:instrText xml:space="preserve"> XE "Aristoteles:E.N. 1077a12" </w:instrText>
      </w:r>
      <w:r w:rsidR="004608A2" w:rsidRPr="00D215FF">
        <w:rPr>
          <w:szCs w:val="24"/>
        </w:rPr>
        <w:fldChar w:fldCharType="end"/>
      </w:r>
      <w:r w:rsidR="004608A2" w:rsidRPr="00D215FF">
        <w:rPr>
          <w:szCs w:val="24"/>
        </w:rPr>
        <w:t>)</w:t>
      </w:r>
      <w:r w:rsidR="004A1530" w:rsidRPr="00D215FF">
        <w:t xml:space="preserve">. </w:t>
      </w:r>
      <w:r w:rsidR="004608A2" w:rsidRPr="00D215FF">
        <w:t>Heidegger did it in the same way again, after several hundred years of thinking biased by Oxfordian Fallacy. Siger</w:t>
      </w:r>
      <w:r w:rsidR="00734B00" w:rsidRPr="00D215FF">
        <w:t>’</w:t>
      </w:r>
      <w:r w:rsidR="004608A2" w:rsidRPr="00D215FF">
        <w:t xml:space="preserve">s interpretation of </w:t>
      </w:r>
      <w:r w:rsidR="004608A2" w:rsidRPr="00D215FF">
        <w:rPr>
          <w:i/>
        </w:rPr>
        <w:t>E</w:t>
      </w:r>
      <w:r w:rsidR="004A1530" w:rsidRPr="00D215FF">
        <w:rPr>
          <w:i/>
        </w:rPr>
        <w:t>thics</w:t>
      </w:r>
      <w:r w:rsidR="004A1530" w:rsidRPr="00D215FF">
        <w:t xml:space="preserve"> has shown that Albert and Aquinas did not recognize the actual intention of Aristotle and were not able to interpret the text </w:t>
      </w:r>
      <w:r w:rsidR="004A1530" w:rsidRPr="00D215FF">
        <w:rPr>
          <w:i/>
        </w:rPr>
        <w:t>De anima</w:t>
      </w:r>
      <w:r w:rsidR="004A1530" w:rsidRPr="00D215FF">
        <w:t xml:space="preserve"> in depth (</w:t>
      </w:r>
      <w:r w:rsidR="004A1530" w:rsidRPr="00D215FF">
        <w:rPr>
          <w:i/>
        </w:rPr>
        <w:t>isti viri deficiunt ab intentione Philosophi, nec intentum determinant</w:t>
      </w:r>
      <w:r w:rsidR="004A1530" w:rsidRPr="00D215FF">
        <w:t xml:space="preserve">, </w:t>
      </w:r>
      <w:r w:rsidR="00D30619" w:rsidRPr="00D215FF">
        <w:t>ch.</w:t>
      </w:r>
      <w:r w:rsidR="004A1530" w:rsidRPr="00D215FF">
        <w:t xml:space="preserve"> 4.4.3). Siger, after Aquinas</w:t>
      </w:r>
      <w:r w:rsidR="00734B00" w:rsidRPr="00D215FF">
        <w:t>’</w:t>
      </w:r>
      <w:r w:rsidR="004A1530" w:rsidRPr="00D215FF">
        <w:t>s arrival in Par</w:t>
      </w:r>
      <w:r w:rsidR="00C32B3B" w:rsidRPr="00D215FF">
        <w:t>is, integrally interpreted the P</w:t>
      </w:r>
      <w:r w:rsidR="004A1530" w:rsidRPr="00D215FF">
        <w:t>hilosopher</w:t>
      </w:r>
      <w:r w:rsidR="00734B00" w:rsidRPr="00D215FF">
        <w:t>’</w:t>
      </w:r>
      <w:r w:rsidR="004A1530" w:rsidRPr="00D215FF">
        <w:t xml:space="preserve">s intention in </w:t>
      </w:r>
      <w:r w:rsidR="00C32B3B" w:rsidRPr="00D215FF">
        <w:t xml:space="preserve">writing </w:t>
      </w:r>
      <w:r w:rsidR="004A1530" w:rsidRPr="00D215FF">
        <w:rPr>
          <w:i/>
        </w:rPr>
        <w:t>De anima intellectiva</w:t>
      </w:r>
      <w:r w:rsidR="004A1530" w:rsidRPr="00D215FF">
        <w:t>. Thomas rejected Siger</w:t>
      </w:r>
      <w:r w:rsidR="00734B00" w:rsidRPr="00D215FF">
        <w:t>’</w:t>
      </w:r>
      <w:r w:rsidR="004A1530" w:rsidRPr="00D215FF">
        <w:t xml:space="preserve">s interpretation of the unity of the intellect according to </w:t>
      </w:r>
      <w:r w:rsidR="00D30619" w:rsidRPr="00D215FF">
        <w:t>CMDA</w:t>
      </w:r>
      <w:r w:rsidR="004A1530" w:rsidRPr="00D215FF">
        <w:t>, which set out the different position of both thinkers in the exposition of Aristotle</w:t>
      </w:r>
      <w:r w:rsidR="00734B00" w:rsidRPr="00D215FF">
        <w:t>’</w:t>
      </w:r>
      <w:r w:rsidR="004A1530" w:rsidRPr="00D215FF">
        <w:t xml:space="preserve">s </w:t>
      </w:r>
      <w:r w:rsidR="004A1530" w:rsidRPr="00D215FF">
        <w:rPr>
          <w:i/>
        </w:rPr>
        <w:t>intentum</w:t>
      </w:r>
      <w:r w:rsidR="004A1530" w:rsidRPr="00D215FF">
        <w:t xml:space="preserve">. Aristotelian Thomism, like the first Averroism, defends the exposure of cognition from the direction of </w:t>
      </w:r>
      <w:r w:rsidR="00C32B3B" w:rsidRPr="00D215FF">
        <w:t xml:space="preserve">real </w:t>
      </w:r>
      <w:r w:rsidR="004A1530" w:rsidRPr="00D215FF">
        <w:t>thing</w:t>
      </w:r>
      <w:r w:rsidR="00C32B3B" w:rsidRPr="00D215FF">
        <w:t>s</w:t>
      </w:r>
      <w:r w:rsidR="004A1530" w:rsidRPr="00D215FF">
        <w:t xml:space="preserve">. But Thomism defines the intellect primarily from the exposure </w:t>
      </w:r>
      <w:r w:rsidR="00C32B3B" w:rsidRPr="00D215FF">
        <w:t xml:space="preserve">made </w:t>
      </w:r>
      <w:r w:rsidR="004A1530" w:rsidRPr="00D215FF">
        <w:t xml:space="preserve">from behind, from the direction of determining the intellect as a form or essence. Agostino Nifo indirectly testifies to the point of view of Aquinas as a representative of </w:t>
      </w:r>
      <w:r w:rsidR="00F21D66" w:rsidRPr="00D215FF">
        <w:rPr>
          <w:i/>
        </w:rPr>
        <w:t>sophistae</w:t>
      </w:r>
      <w:r w:rsidR="00F21D66" w:rsidRPr="00D215FF">
        <w:t xml:space="preserve"> </w:t>
      </w:r>
      <w:r w:rsidR="00F21D66" w:rsidRPr="00D215FF">
        <w:rPr>
          <w:i/>
        </w:rPr>
        <w:t>Latinorum</w:t>
      </w:r>
      <w:r w:rsidR="00F21D66" w:rsidRPr="00D215FF">
        <w:t xml:space="preserve"> </w:t>
      </w:r>
      <w:r w:rsidR="004A1530" w:rsidRPr="00D215FF">
        <w:t>with regard to the teaching of Siger.</w:t>
      </w:r>
      <w:r w:rsidR="004A1530" w:rsidRPr="00D215FF">
        <w:rPr>
          <w:rStyle w:val="Znakapoznpodarou"/>
        </w:rPr>
        <w:footnoteReference w:id="322"/>
      </w:r>
      <w:r w:rsidR="004A1530" w:rsidRPr="00D215FF">
        <w:t xml:space="preserve"> Unfortunately, Nifo was the representative of the second Averroism and he misinterpreted </w:t>
      </w:r>
      <w:r w:rsidR="00D30619" w:rsidRPr="00D215FF">
        <w:t>CMDA</w:t>
      </w:r>
      <w:r w:rsidR="00C32B3B" w:rsidRPr="00D215FF">
        <w:t xml:space="preserve"> doctrine. In fact, Nifo presents the philo</w:t>
      </w:r>
      <w:r w:rsidR="00734B00" w:rsidRPr="00D215FF">
        <w:t>so</w:t>
      </w:r>
      <w:r w:rsidR="00C32B3B" w:rsidRPr="00D215FF">
        <w:t xml:space="preserve">phy of Siger in a totally </w:t>
      </w:r>
      <w:r w:rsidR="000774FC" w:rsidRPr="00D215FF">
        <w:lastRenderedPageBreak/>
        <w:t>erroneous way. He accredited</w:t>
      </w:r>
      <w:r w:rsidR="00C32B3B" w:rsidRPr="00D215FF">
        <w:t xml:space="preserve"> to Siger </w:t>
      </w:r>
      <w:r w:rsidR="00B72105" w:rsidRPr="00D215FF">
        <w:t xml:space="preserve">the </w:t>
      </w:r>
      <w:r w:rsidR="000774FC" w:rsidRPr="00D215FF">
        <w:t>Thomistic version of Averroism</w:t>
      </w:r>
      <w:r w:rsidR="00F811A2" w:rsidRPr="00D215FF">
        <w:t xml:space="preserve"> to make </w:t>
      </w:r>
      <w:r w:rsidR="000774FC" w:rsidRPr="00D215FF">
        <w:t xml:space="preserve">a total mess of all errors put together. Unfortunately, that was the way, how the philosophy of Aristotle was commonly explained in the Renaissance. </w:t>
      </w:r>
      <w:r w:rsidR="004A1530" w:rsidRPr="00D215FF">
        <w:t xml:space="preserve">The essential definition of the intellect as a form is primary, and from it, as a result, </w:t>
      </w:r>
      <w:r w:rsidR="00E62C1F" w:rsidRPr="00D215FF">
        <w:t>t</w:t>
      </w:r>
      <w:r w:rsidR="004A1530" w:rsidRPr="00D215FF">
        <w:t xml:space="preserve">he act of understanding </w:t>
      </w:r>
      <w:r w:rsidR="00E62C1F" w:rsidRPr="00D215FF">
        <w:t xml:space="preserve">is deduced that is presented </w:t>
      </w:r>
      <w:r w:rsidR="004A1530" w:rsidRPr="00D215FF">
        <w:t xml:space="preserve">in the first person. The classic </w:t>
      </w:r>
      <w:r w:rsidR="00E62C1F" w:rsidRPr="00D215FF">
        <w:t>“</w:t>
      </w:r>
      <w:r w:rsidR="004A1530" w:rsidRPr="00D215FF">
        <w:t>meta</w:t>
      </w:r>
      <w:r w:rsidR="00E62C1F" w:rsidRPr="00D215FF">
        <w:t>-</w:t>
      </w:r>
      <w:r w:rsidR="004A1530" w:rsidRPr="00D215FF">
        <w:t>physics</w:t>
      </w:r>
      <w:r w:rsidR="00E62C1F" w:rsidRPr="00D215FF">
        <w:t xml:space="preserve">” following the real Commentator refused </w:t>
      </w:r>
      <w:r w:rsidR="004A1530" w:rsidRPr="00D215FF">
        <w:t xml:space="preserve">the essence of predicted Thomistic </w:t>
      </w:r>
      <w:r w:rsidR="00E62C1F" w:rsidRPr="00D215FF">
        <w:t>“</w:t>
      </w:r>
      <w:r w:rsidR="004A1530" w:rsidRPr="00D215FF">
        <w:rPr>
          <w:i/>
        </w:rPr>
        <w:t>esse</w:t>
      </w:r>
      <w:r w:rsidR="00E62C1F" w:rsidRPr="00D215FF">
        <w:t>”</w:t>
      </w:r>
      <w:r w:rsidR="004A1530" w:rsidRPr="00D215FF">
        <w:t xml:space="preserve"> of the intellect</w:t>
      </w:r>
      <w:r w:rsidR="00E62C1F" w:rsidRPr="00D215FF">
        <w:t xml:space="preserve">. It has </w:t>
      </w:r>
      <w:r w:rsidR="000D2305" w:rsidRPr="00D215FF">
        <w:t>no univocal</w:t>
      </w:r>
      <w:r w:rsidR="004A1530" w:rsidRPr="00D215FF">
        <w:t xml:space="preserve"> character according to </w:t>
      </w:r>
      <w:r w:rsidR="002D6EE0" w:rsidRPr="00D215FF">
        <w:rPr>
          <w:i/>
        </w:rPr>
        <w:t>Second A</w:t>
      </w:r>
      <w:r w:rsidR="004A1530" w:rsidRPr="00D215FF">
        <w:rPr>
          <w:i/>
        </w:rPr>
        <w:t>naly</w:t>
      </w:r>
      <w:r w:rsidR="002D6EE0" w:rsidRPr="00D215FF">
        <w:rPr>
          <w:i/>
        </w:rPr>
        <w:t>tics</w:t>
      </w:r>
      <w:r w:rsidR="000D2305" w:rsidRPr="00D215FF">
        <w:t xml:space="preserve">, made </w:t>
      </w:r>
      <w:r w:rsidR="004A1530" w:rsidRPr="00D215FF">
        <w:t xml:space="preserve">in the mode </w:t>
      </w:r>
      <w:r w:rsidR="002D6EE0" w:rsidRPr="00D215FF">
        <w:t>“</w:t>
      </w:r>
      <w:r w:rsidR="004A1530" w:rsidRPr="00D215FF">
        <w:rPr>
          <w:i/>
        </w:rPr>
        <w:t>ex inmediatis</w:t>
      </w:r>
      <w:r w:rsidR="002D6EE0" w:rsidRPr="00D215FF">
        <w:t>.”</w:t>
      </w:r>
      <w:r w:rsidR="004A1530" w:rsidRPr="00D215FF">
        <w:t xml:space="preserve"> Thomism lacks predication with regard to the existentially given hyparchic</w:t>
      </w:r>
      <w:r w:rsidR="00070C5C" w:rsidRPr="00D215FF">
        <w:t>al</w:t>
      </w:r>
      <w:r w:rsidR="004A1530" w:rsidRPr="00D215FF">
        <w:t xml:space="preserve"> activity of the intellect (</w:t>
      </w:r>
      <w:r w:rsidR="004A1530" w:rsidRPr="00D215FF">
        <w:rPr>
          <w:i/>
        </w:rPr>
        <w:t>conscii sumus</w:t>
      </w:r>
      <w:r w:rsidR="004A1530" w:rsidRPr="00D215FF">
        <w:t xml:space="preserve">). In the definition of the intellect, Aquinas does not have the causal activity tied to the </w:t>
      </w:r>
      <w:r w:rsidR="00734B00" w:rsidRPr="00D215FF">
        <w:t>first real</w:t>
      </w:r>
      <w:r w:rsidR="004A1530" w:rsidRPr="00D215FF">
        <w:t xml:space="preserve"> substance, because he replaced it with the Porretan intellec</w:t>
      </w:r>
      <w:r w:rsidR="008E1254" w:rsidRPr="00D215FF">
        <w:t xml:space="preserve">t as a hypostasis. Thomism did </w:t>
      </w:r>
      <w:r w:rsidR="004A1530" w:rsidRPr="00D215FF">
        <w:t xml:space="preserve">not </w:t>
      </w:r>
      <w:r w:rsidR="00070C5C" w:rsidRPr="00D215FF">
        <w:t xml:space="preserve">define the real </w:t>
      </w:r>
      <w:r w:rsidR="004A1530" w:rsidRPr="00D215FF">
        <w:t>person</w:t>
      </w:r>
      <w:r w:rsidR="00070C5C" w:rsidRPr="00D215FF">
        <w:t xml:space="preserve"> according to CMDA</w:t>
      </w:r>
      <w:r w:rsidR="004A1530" w:rsidRPr="00D215FF">
        <w:t xml:space="preserve">, but the </w:t>
      </w:r>
      <w:r w:rsidR="00070C5C" w:rsidRPr="00D215FF">
        <w:t>cogni</w:t>
      </w:r>
      <w:r w:rsidR="00734B00" w:rsidRPr="00D215FF">
        <w:t>zant</w:t>
      </w:r>
      <w:r w:rsidR="00070C5C" w:rsidRPr="00D215FF">
        <w:t xml:space="preserve"> s</w:t>
      </w:r>
      <w:r w:rsidR="004A1530" w:rsidRPr="00D215FF">
        <w:t>ubject</w:t>
      </w:r>
      <w:r w:rsidR="00070C5C" w:rsidRPr="00D215FF">
        <w:t xml:space="preserve"> of Grosseteste made out of several forms. However, that was exactly the reason, why Grosseteste had to leave Paris for Oxford when the University </w:t>
      </w:r>
      <w:r w:rsidR="00FC2BB1" w:rsidRPr="00D215FF">
        <w:t xml:space="preserve">of Paris, </w:t>
      </w:r>
      <w:r w:rsidR="00070C5C" w:rsidRPr="00D215FF">
        <w:t xml:space="preserve">based </w:t>
      </w:r>
      <w:r w:rsidR="007B5291" w:rsidRPr="00D215FF">
        <w:t xml:space="preserve">on </w:t>
      </w:r>
      <w:r w:rsidR="00070C5C" w:rsidRPr="00D215FF">
        <w:t>the Sicilian school</w:t>
      </w:r>
      <w:r w:rsidR="00FC2BB1" w:rsidRPr="00D215FF">
        <w:t>,</w:t>
      </w:r>
      <w:r w:rsidR="00070C5C" w:rsidRPr="00D215FF">
        <w:t xml:space="preserve"> was created.  And that was the excellent reason, why the same kind of semiaverr</w:t>
      </w:r>
      <w:r w:rsidR="00706CDF" w:rsidRPr="00D215FF">
        <w:t>o</w:t>
      </w:r>
      <w:r w:rsidR="00070C5C" w:rsidRPr="00D215FF">
        <w:t xml:space="preserve">istic Thomism </w:t>
      </w:r>
      <w:r w:rsidR="00195981" w:rsidRPr="00D215FF">
        <w:t xml:space="preserve">in the version of Aegidius </w:t>
      </w:r>
      <w:r w:rsidR="00070C5C" w:rsidRPr="00D215FF">
        <w:t xml:space="preserve">was warmly accepted in the school of </w:t>
      </w:r>
      <w:r w:rsidR="00070C5C" w:rsidRPr="00D215FF">
        <w:rPr>
          <w:i/>
        </w:rPr>
        <w:t>sophistae Latini</w:t>
      </w:r>
      <w:r w:rsidR="00070C5C" w:rsidRPr="00D215FF">
        <w:t xml:space="preserve"> that resided in Oxford.</w:t>
      </w:r>
      <w:r w:rsidR="00706CDF" w:rsidRPr="00D215FF">
        <w:t xml:space="preserve"> </w:t>
      </w:r>
      <w:r w:rsidR="004A1530" w:rsidRPr="00D215FF">
        <w:t xml:space="preserve">The masters in the </w:t>
      </w:r>
      <w:r w:rsidR="00E52D5E" w:rsidRPr="00D215FF">
        <w:t>r</w:t>
      </w:r>
      <w:r w:rsidR="004A1530" w:rsidRPr="00D215FF">
        <w:t>ue du</w:t>
      </w:r>
      <w:r w:rsidR="00734B00" w:rsidRPr="00D215FF">
        <w:t> </w:t>
      </w:r>
      <w:r w:rsidR="004A1530" w:rsidRPr="00D215FF">
        <w:t xml:space="preserve">Fouarre were not modernists and correctly saw that Thomism had </w:t>
      </w:r>
      <w:r w:rsidR="00E52D5E" w:rsidRPr="00D215FF">
        <w:t xml:space="preserve">outlined </w:t>
      </w:r>
      <w:r w:rsidR="004A1530" w:rsidRPr="00D215FF">
        <w:t xml:space="preserve">the </w:t>
      </w:r>
      <w:r w:rsidR="00E52D5E" w:rsidRPr="00D215FF">
        <w:t xml:space="preserve">nature of the </w:t>
      </w:r>
      <w:r w:rsidR="004A1530" w:rsidRPr="00D215FF">
        <w:t xml:space="preserve">person in the mode of Oxfordian Fallacy. Thomas did not have a full predication of causally given existence, as </w:t>
      </w:r>
      <w:r w:rsidR="00430CE5" w:rsidRPr="00D215FF">
        <w:t xml:space="preserve">it </w:t>
      </w:r>
      <w:r w:rsidR="004A1530" w:rsidRPr="00D215FF">
        <w:t xml:space="preserve">is required in </w:t>
      </w:r>
      <w:r w:rsidR="004A1530" w:rsidRPr="00D215FF">
        <w:rPr>
          <w:i/>
        </w:rPr>
        <w:t>Second Analy</w:t>
      </w:r>
      <w:r w:rsidR="00430CE5" w:rsidRPr="00D215FF">
        <w:rPr>
          <w:i/>
        </w:rPr>
        <w:t>tics</w:t>
      </w:r>
      <w:r w:rsidR="004A1530" w:rsidRPr="00D215FF">
        <w:t>. The scientific proof of the person as any other real substance must be based on the causality of the real first substances. Thinking is not real by itself, but only in the existentially experienced body (</w:t>
      </w:r>
      <w:r w:rsidR="004A1530" w:rsidRPr="00D215FF">
        <w:rPr>
          <w:i/>
        </w:rPr>
        <w:t>experim</w:t>
      </w:r>
      <w:r w:rsidR="006D4381" w:rsidRPr="00D215FF">
        <w:rPr>
          <w:i/>
        </w:rPr>
        <w:t>ur</w:t>
      </w:r>
      <w:r w:rsidR="006D4381" w:rsidRPr="00D215FF">
        <w:rPr>
          <w:rFonts w:cs="Calibri"/>
          <w:i/>
        </w:rPr>
        <w:t>—</w:t>
      </w:r>
      <w:r w:rsidR="004A1530" w:rsidRPr="00D215FF">
        <w:rPr>
          <w:i/>
        </w:rPr>
        <w:t>conscii sumus</w:t>
      </w:r>
      <w:r w:rsidR="004A1530" w:rsidRPr="00D215FF">
        <w:t xml:space="preserve">). In Thomistic Aristotelianism, the person has lost the character </w:t>
      </w:r>
      <w:r w:rsidR="006D4381" w:rsidRPr="00D215FF">
        <w:t xml:space="preserve">of </w:t>
      </w:r>
      <w:r w:rsidR="006D4381" w:rsidRPr="00D215FF">
        <w:rPr>
          <w:i/>
        </w:rPr>
        <w:t>quidditas</w:t>
      </w:r>
      <w:r w:rsidR="006D4381" w:rsidRPr="00D215FF">
        <w:t xml:space="preserve"> </w:t>
      </w:r>
      <w:r w:rsidR="004A1530" w:rsidRPr="00D215FF">
        <w:t>given by the metaphysical dative and has become a modern impersonal subject. Aquinas describes the cognition of the objective figure of the intellect</w:t>
      </w:r>
      <w:r w:rsidR="009901A4" w:rsidRPr="00D215FF">
        <w:t xml:space="preserve"> based on the </w:t>
      </w:r>
      <w:r w:rsidR="004A1530" w:rsidRPr="00D215FF">
        <w:t xml:space="preserve">essential definition of logical concepts. </w:t>
      </w:r>
      <w:r w:rsidR="009901A4" w:rsidRPr="00D215FF">
        <w:rPr>
          <w:rStyle w:val="ezkurwreuab5ozgtqnkl"/>
        </w:rPr>
        <w:t>In Thomistic</w:t>
      </w:r>
      <w:r w:rsidR="009901A4" w:rsidRPr="00D215FF">
        <w:t xml:space="preserve"> </w:t>
      </w:r>
      <w:r w:rsidR="009901A4" w:rsidRPr="00D215FF">
        <w:rPr>
          <w:rStyle w:val="ezkurwreuab5ozgtqnkl"/>
        </w:rPr>
        <w:t>Aristotelianism, the person</w:t>
      </w:r>
      <w:r w:rsidR="009901A4" w:rsidRPr="00D215FF">
        <w:t xml:space="preserve"> </w:t>
      </w:r>
      <w:r w:rsidR="009901A4" w:rsidRPr="00D215FF">
        <w:rPr>
          <w:rStyle w:val="ezkurwreuab5ozgtqnkl"/>
        </w:rPr>
        <w:t xml:space="preserve">has lost the character of </w:t>
      </w:r>
      <w:r w:rsidR="009901A4" w:rsidRPr="00D215FF">
        <w:rPr>
          <w:rStyle w:val="ezkurwreuab5ozgtqnkl"/>
          <w:i/>
        </w:rPr>
        <w:t>quidditas</w:t>
      </w:r>
      <w:r w:rsidR="009901A4" w:rsidRPr="00D215FF">
        <w:rPr>
          <w:rStyle w:val="ezkurwreuab5ozgtqnkl"/>
        </w:rPr>
        <w:t xml:space="preserve">, which is given by means of </w:t>
      </w:r>
      <w:r w:rsidR="00734B00" w:rsidRPr="00D215FF">
        <w:rPr>
          <w:rStyle w:val="ezkurwreuab5ozgtqnkl"/>
        </w:rPr>
        <w:t xml:space="preserve">a </w:t>
      </w:r>
      <w:r w:rsidR="009901A4" w:rsidRPr="00D215FF">
        <w:rPr>
          <w:rStyle w:val="ezkurwreuab5ozgtqnkl"/>
        </w:rPr>
        <w:t>metaphysical dative.</w:t>
      </w:r>
      <w:r w:rsidR="009901A4" w:rsidRPr="00D215FF">
        <w:t xml:space="preserve"> </w:t>
      </w:r>
      <w:r w:rsidR="009901A4" w:rsidRPr="00D215FF">
        <w:rPr>
          <w:rStyle w:val="ezkurwreuab5ozgtqnkl"/>
        </w:rPr>
        <w:t>The person</w:t>
      </w:r>
      <w:r w:rsidR="009901A4" w:rsidRPr="00D215FF">
        <w:t xml:space="preserve"> </w:t>
      </w:r>
      <w:r w:rsidR="009901A4" w:rsidRPr="00D215FF">
        <w:rPr>
          <w:rStyle w:val="ezkurwreuab5ozgtqnkl"/>
        </w:rPr>
        <w:t>became</w:t>
      </w:r>
      <w:r w:rsidR="009901A4" w:rsidRPr="00D215FF">
        <w:t xml:space="preserve"> </w:t>
      </w:r>
      <w:r w:rsidR="009901A4" w:rsidRPr="00D215FF">
        <w:rPr>
          <w:rStyle w:val="ezkurwreuab5ozgtqnkl"/>
        </w:rPr>
        <w:t>a modern</w:t>
      </w:r>
      <w:r w:rsidR="009901A4" w:rsidRPr="00D215FF">
        <w:t xml:space="preserve"> </w:t>
      </w:r>
      <w:r w:rsidR="009901A4" w:rsidRPr="00D215FF">
        <w:rPr>
          <w:rStyle w:val="ezkurwreuab5ozgtqnkl"/>
        </w:rPr>
        <w:t>impersonal</w:t>
      </w:r>
      <w:r w:rsidR="009901A4" w:rsidRPr="00D215FF">
        <w:t xml:space="preserve"> </w:t>
      </w:r>
      <w:r w:rsidR="009901A4" w:rsidRPr="00D215FF">
        <w:rPr>
          <w:rStyle w:val="ezkurwreuab5ozgtqnkl"/>
        </w:rPr>
        <w:t>subject</w:t>
      </w:r>
      <w:r w:rsidR="009901A4" w:rsidRPr="00D215FF">
        <w:t xml:space="preserve">. </w:t>
      </w:r>
      <w:r w:rsidR="009901A4" w:rsidRPr="00D215FF">
        <w:rPr>
          <w:rStyle w:val="ezkurwreuab5ozgtqnkl"/>
        </w:rPr>
        <w:t>Siger</w:t>
      </w:r>
      <w:r w:rsidR="009901A4" w:rsidRPr="00D215FF">
        <w:t xml:space="preserve"> </w:t>
      </w:r>
      <w:r w:rsidR="009901A4" w:rsidRPr="00D215FF">
        <w:rPr>
          <w:rStyle w:val="ezkurwreuab5ozgtqnkl"/>
        </w:rPr>
        <w:t>recognized</w:t>
      </w:r>
      <w:r w:rsidR="009901A4" w:rsidRPr="00D215FF">
        <w:t xml:space="preserve"> </w:t>
      </w:r>
      <w:r w:rsidR="009901A4" w:rsidRPr="00D215FF">
        <w:rPr>
          <w:rStyle w:val="ezkurwreuab5ozgtqnkl"/>
        </w:rPr>
        <w:t>with</w:t>
      </w:r>
      <w:r w:rsidR="009901A4" w:rsidRPr="00D215FF">
        <w:t xml:space="preserve"> </w:t>
      </w:r>
      <w:r w:rsidR="009901A4" w:rsidRPr="00D215FF">
        <w:rPr>
          <w:rStyle w:val="ezkurwreuab5ozgtqnkl"/>
        </w:rPr>
        <w:t>absolute accuracy</w:t>
      </w:r>
      <w:r w:rsidR="009901A4" w:rsidRPr="00D215FF">
        <w:t xml:space="preserve"> </w:t>
      </w:r>
      <w:r w:rsidR="009901A4" w:rsidRPr="00D215FF">
        <w:rPr>
          <w:rStyle w:val="ezkurwreuab5ozgtqnkl"/>
        </w:rPr>
        <w:t>that this is not a ful</w:t>
      </w:r>
      <w:r w:rsidR="000F0ACD" w:rsidRPr="00D215FF">
        <w:rPr>
          <w:rStyle w:val="ezkurwreuab5ozgtqnkl"/>
        </w:rPr>
        <w:t>l scientific definition of the “</w:t>
      </w:r>
      <w:r w:rsidR="009901A4" w:rsidRPr="00D215FF">
        <w:rPr>
          <w:rStyle w:val="ezkurwreuab5ozgtqnkl"/>
          <w:i/>
        </w:rPr>
        <w:t>ipse</w:t>
      </w:r>
      <w:r w:rsidR="000F0ACD" w:rsidRPr="00D215FF">
        <w:rPr>
          <w:rStyle w:val="ezkurwreuab5ozgtqnkl"/>
        </w:rPr>
        <w:t>” in the thesis “</w:t>
      </w:r>
      <w:r w:rsidR="009901A4" w:rsidRPr="00D215FF">
        <w:rPr>
          <w:rStyle w:val="ezkurwreuab5ozgtqnkl"/>
          <w:i/>
        </w:rPr>
        <w:t>homo ipse intelligit</w:t>
      </w:r>
      <w:r w:rsidR="000F0ACD" w:rsidRPr="00D215FF">
        <w:rPr>
          <w:rStyle w:val="ezkurwreuab5ozgtqnkl"/>
        </w:rPr>
        <w:t>.”</w:t>
      </w:r>
      <w:r w:rsidR="009901A4" w:rsidRPr="00D215FF">
        <w:t xml:space="preserve"> </w:t>
      </w:r>
      <w:r w:rsidR="009901A4" w:rsidRPr="00D215FF">
        <w:rPr>
          <w:rStyle w:val="ezkurwreuab5ozgtqnkl"/>
        </w:rPr>
        <w:t>This</w:t>
      </w:r>
      <w:r w:rsidR="009901A4" w:rsidRPr="00D215FF">
        <w:t xml:space="preserve"> </w:t>
      </w:r>
      <w:r w:rsidR="009901A4" w:rsidRPr="00D215FF">
        <w:rPr>
          <w:rStyle w:val="ezkurwreuab5ozgtqnkl"/>
        </w:rPr>
        <w:t>definition</w:t>
      </w:r>
      <w:r w:rsidR="009901A4" w:rsidRPr="00D215FF">
        <w:t xml:space="preserve"> </w:t>
      </w:r>
      <w:r w:rsidR="009901A4" w:rsidRPr="00D215FF">
        <w:rPr>
          <w:rStyle w:val="ezkurwreuab5ozgtqnkl"/>
        </w:rPr>
        <w:t>is</w:t>
      </w:r>
      <w:r w:rsidR="009901A4" w:rsidRPr="00D215FF">
        <w:t xml:space="preserve"> </w:t>
      </w:r>
      <w:r w:rsidR="009901A4" w:rsidRPr="00D215FF">
        <w:rPr>
          <w:rStyle w:val="ezkurwreuab5ozgtqnkl"/>
        </w:rPr>
        <w:t xml:space="preserve">given in </w:t>
      </w:r>
      <w:r w:rsidR="000F0ACD" w:rsidRPr="00D215FF">
        <w:rPr>
          <w:rStyle w:val="ezkurwreuab5ozgtqnkl"/>
          <w:i/>
        </w:rPr>
        <w:t>Second Analytics</w:t>
      </w:r>
      <w:r w:rsidR="000F0ACD" w:rsidRPr="00D215FF">
        <w:rPr>
          <w:rStyle w:val="ezkurwreuab5ozgtqnkl"/>
        </w:rPr>
        <w:t xml:space="preserve"> in </w:t>
      </w:r>
      <w:r w:rsidR="0027406E" w:rsidRPr="00D215FF">
        <w:rPr>
          <w:rStyle w:val="ezkurwreuab5ozgtqnkl"/>
        </w:rPr>
        <w:t xml:space="preserve">the </w:t>
      </w:r>
      <w:r w:rsidR="009901A4" w:rsidRPr="00D215FF">
        <w:rPr>
          <w:rStyle w:val="ezkurwreuab5ozgtqnkl"/>
        </w:rPr>
        <w:t>statement</w:t>
      </w:r>
      <w:r w:rsidR="000F0ACD" w:rsidRPr="00D215FF">
        <w:rPr>
          <w:rStyle w:val="ezkurwreuab5ozgtqnkl"/>
        </w:rPr>
        <w:t>s</w:t>
      </w:r>
      <w:r w:rsidR="009901A4" w:rsidRPr="00D215FF">
        <w:rPr>
          <w:rStyle w:val="ezkurwreuab5ozgtqnkl"/>
        </w:rPr>
        <w:t xml:space="preserve"> determined </w:t>
      </w:r>
      <w:r w:rsidR="000F0ACD" w:rsidRPr="00D215FF">
        <w:rPr>
          <w:rStyle w:val="ezkurwreuab5ozgtqnkl"/>
        </w:rPr>
        <w:t xml:space="preserve">by </w:t>
      </w:r>
      <w:r w:rsidR="009901A4" w:rsidRPr="00D215FF">
        <w:rPr>
          <w:rStyle w:val="ezkurwreuab5ozgtqnkl"/>
        </w:rPr>
        <w:t xml:space="preserve">the complete order of deduction, that is, by the metaphysical imposition of causality </w:t>
      </w:r>
      <w:r w:rsidR="0027406E" w:rsidRPr="00D215FF">
        <w:rPr>
          <w:rStyle w:val="ezkurwreuab5ozgtqnkl"/>
        </w:rPr>
        <w:t>exerci</w:t>
      </w:r>
      <w:r w:rsidR="00734B00" w:rsidRPr="00D215FF">
        <w:rPr>
          <w:rStyle w:val="ezkurwreuab5ozgtqnkl"/>
        </w:rPr>
        <w:t>s</w:t>
      </w:r>
      <w:r w:rsidR="0027406E" w:rsidRPr="00D215FF">
        <w:rPr>
          <w:rStyle w:val="ezkurwreuab5ozgtqnkl"/>
        </w:rPr>
        <w:t xml:space="preserve">ed by </w:t>
      </w:r>
      <w:r w:rsidR="009901A4" w:rsidRPr="00D215FF">
        <w:rPr>
          <w:rStyle w:val="ezkurwreuab5ozgtqnkl"/>
        </w:rPr>
        <w:t>first substances.</w:t>
      </w:r>
      <w:r w:rsidR="009901A4" w:rsidRPr="00D215FF">
        <w:t xml:space="preserve"> </w:t>
      </w:r>
      <w:r w:rsidR="009901A4" w:rsidRPr="00D215FF">
        <w:rPr>
          <w:rStyle w:val="ezkurwreuab5ozgtqnkl"/>
        </w:rPr>
        <w:t>Deduction</w:t>
      </w:r>
      <w:r w:rsidR="009901A4" w:rsidRPr="00D215FF">
        <w:t xml:space="preserve"> </w:t>
      </w:r>
      <w:r w:rsidR="009901A4" w:rsidRPr="00D215FF">
        <w:rPr>
          <w:rStyle w:val="ezkurwreuab5ozgtqnkl"/>
        </w:rPr>
        <w:t>must</w:t>
      </w:r>
      <w:r w:rsidR="009901A4" w:rsidRPr="00D215FF">
        <w:t xml:space="preserve"> </w:t>
      </w:r>
      <w:r w:rsidR="009901A4" w:rsidRPr="00D215FF">
        <w:rPr>
          <w:rStyle w:val="ezkurwreuab5ozgtqnkl"/>
        </w:rPr>
        <w:t>go from the first triad of cognitive principles to the second, and not vice versa, as in Thomism.</w:t>
      </w:r>
      <w:r w:rsidR="009901A4" w:rsidRPr="00D215FF">
        <w:t xml:space="preserve"> </w:t>
      </w:r>
      <w:r w:rsidR="009901A4" w:rsidRPr="00D215FF">
        <w:rPr>
          <w:rStyle w:val="ezkurwreuab5ozgtqnkl"/>
        </w:rPr>
        <w:t>Aquinas</w:t>
      </w:r>
      <w:r w:rsidR="009901A4" w:rsidRPr="00D215FF">
        <w:t xml:space="preserve"> </w:t>
      </w:r>
      <w:r w:rsidR="009901A4" w:rsidRPr="00D215FF">
        <w:rPr>
          <w:rStyle w:val="ezkurwreuab5ozgtqnkl"/>
        </w:rPr>
        <w:t xml:space="preserve">stated the </w:t>
      </w:r>
      <w:r w:rsidR="0027406E" w:rsidRPr="00D215FF">
        <w:rPr>
          <w:rStyle w:val="ezkurwreuab5ozgtqnkl"/>
        </w:rPr>
        <w:t>mode “</w:t>
      </w:r>
      <w:r w:rsidR="0027406E" w:rsidRPr="00D215FF">
        <w:rPr>
          <w:rStyle w:val="ezkurwreuab5ozgtqnkl"/>
          <w:i/>
        </w:rPr>
        <w:t>per se</w:t>
      </w:r>
      <w:r w:rsidR="0027406E" w:rsidRPr="00D215FF">
        <w:rPr>
          <w:rStyle w:val="ezkurwreuab5ozgtqnkl"/>
        </w:rPr>
        <w:t>”</w:t>
      </w:r>
      <w:r w:rsidR="009901A4" w:rsidRPr="00D215FF">
        <w:rPr>
          <w:rStyle w:val="ezkurwreuab5ozgtqnkl"/>
        </w:rPr>
        <w:t xml:space="preserve"> of cognition within the framework of a logical supposition that referred to the </w:t>
      </w:r>
      <w:r w:rsidR="0027406E" w:rsidRPr="00D215FF">
        <w:rPr>
          <w:rStyle w:val="ezkurwreuab5ozgtqnkl"/>
        </w:rPr>
        <w:lastRenderedPageBreak/>
        <w:t>Avicennian intellect of the “Flying Man</w:t>
      </w:r>
      <w:r w:rsidR="009901A4" w:rsidRPr="00D215FF">
        <w:rPr>
          <w:rStyle w:val="ezkurwreuab5ozgtqnkl"/>
        </w:rPr>
        <w:t>.</w:t>
      </w:r>
      <w:r w:rsidR="0027406E" w:rsidRPr="00D215FF">
        <w:rPr>
          <w:rStyle w:val="ezkurwreuab5ozgtqnkl"/>
        </w:rPr>
        <w:t>”</w:t>
      </w:r>
      <w:r w:rsidR="0027406E" w:rsidRPr="00D215FF">
        <w:t xml:space="preserve"> </w:t>
      </w:r>
      <w:r w:rsidR="004A1530" w:rsidRPr="00D215FF">
        <w:t>Thomism provides an essential and formal scientific definition of the modern subject in the mode of mere primary semantics (σημεία πρώτων), because it has not found an existential predication for movement</w:t>
      </w:r>
      <w:r w:rsidR="008A763A" w:rsidRPr="00D215FF">
        <w:t>s</w:t>
      </w:r>
      <w:r w:rsidR="004A1530" w:rsidRPr="00D215FF">
        <w:t xml:space="preserve"> of the soul </w:t>
      </w:r>
      <w:r w:rsidR="008A763A" w:rsidRPr="00D215FF">
        <w:rPr>
          <w:szCs w:val="24"/>
        </w:rPr>
        <w:t xml:space="preserve">(παθήματα τῆς ψυχῆς). </w:t>
      </w:r>
      <w:r w:rsidR="004A1530" w:rsidRPr="00D215FF">
        <w:t xml:space="preserve">As a result, Thomistic definition of the person lacks the full correspondence between the reality of the person and its universal meaning (ὁμοιώματα). </w:t>
      </w:r>
      <w:r w:rsidR="007E6410" w:rsidRPr="00D215FF">
        <w:t xml:space="preserve">The later humanism of </w:t>
      </w:r>
      <w:r w:rsidR="007E6410" w:rsidRPr="00D215FF">
        <w:rPr>
          <w:i/>
        </w:rPr>
        <w:t>via Modernorum</w:t>
      </w:r>
      <w:r w:rsidR="007E6410" w:rsidRPr="00D215FF">
        <w:t xml:space="preserve"> is erroneous in the same way as the Thomistic definition of the person.</w:t>
      </w:r>
      <w:r w:rsidR="006E2BEA" w:rsidRPr="00D215FF">
        <w:t xml:space="preserve"> </w:t>
      </w:r>
      <w:r w:rsidR="006E2BEA" w:rsidRPr="00D215FF">
        <w:rPr>
          <w:rStyle w:val="ezkurwreuab5ozgtqnkl"/>
        </w:rPr>
        <w:t>Thomas</w:t>
      </w:r>
      <w:r w:rsidR="006E2BEA" w:rsidRPr="00D215FF">
        <w:t xml:space="preserve"> </w:t>
      </w:r>
      <w:r w:rsidR="006E2BEA" w:rsidRPr="00D215FF">
        <w:rPr>
          <w:rStyle w:val="ezkurwreuab5ozgtqnkl"/>
        </w:rPr>
        <w:t>introduced</w:t>
      </w:r>
      <w:r w:rsidR="006E2BEA" w:rsidRPr="00D215FF">
        <w:t xml:space="preserve"> </w:t>
      </w:r>
      <w:r w:rsidR="006E2BEA" w:rsidRPr="00D215FF">
        <w:rPr>
          <w:rStyle w:val="ezkurwreuab5ozgtqnkl"/>
        </w:rPr>
        <w:t>into the soul the plurality</w:t>
      </w:r>
      <w:r w:rsidR="006E2BEA" w:rsidRPr="00D215FF">
        <w:t xml:space="preserve"> </w:t>
      </w:r>
      <w:r w:rsidR="006E2BEA" w:rsidRPr="00D215FF">
        <w:rPr>
          <w:rStyle w:val="ezkurwreuab5ozgtqnkl"/>
        </w:rPr>
        <w:t>of two forms, which abolished the unity of the person.</w:t>
      </w:r>
      <w:r w:rsidR="006E2BEA" w:rsidRPr="00D215FF">
        <w:t xml:space="preserve"> </w:t>
      </w:r>
    </w:p>
    <w:p w14:paraId="0F5A9A72" w14:textId="23A5A090" w:rsidR="004A1530" w:rsidRPr="00D215FF" w:rsidRDefault="00E44BFD" w:rsidP="007E6410">
      <w:pPr>
        <w:ind w:firstLine="708"/>
      </w:pPr>
      <w:r w:rsidRPr="00D215FF">
        <w:rPr>
          <w:rStyle w:val="ezkurwreuab5ozgtqnkl"/>
        </w:rPr>
        <w:t>Siger</w:t>
      </w:r>
      <w:r w:rsidRPr="00D215FF">
        <w:t xml:space="preserve"> </w:t>
      </w:r>
      <w:r w:rsidRPr="00D215FF">
        <w:rPr>
          <w:rStyle w:val="ezkurwreuab5ozgtqnkl"/>
        </w:rPr>
        <w:t>rejected</w:t>
      </w:r>
      <w:r w:rsidRPr="00D215FF">
        <w:t xml:space="preserve"> </w:t>
      </w:r>
      <w:r w:rsidRPr="00D215FF">
        <w:rPr>
          <w:rStyle w:val="ezkurwreuab5ozgtqnkl"/>
        </w:rPr>
        <w:t>every hypostasis</w:t>
      </w:r>
      <w:r w:rsidRPr="00D215FF">
        <w:t xml:space="preserve"> </w:t>
      </w:r>
      <w:r w:rsidRPr="00D215FF">
        <w:rPr>
          <w:rStyle w:val="ezkurwreuab5ozgtqnkl"/>
        </w:rPr>
        <w:t>of the intellect</w:t>
      </w:r>
      <w:r w:rsidRPr="00D215FF">
        <w:t xml:space="preserve"> </w:t>
      </w:r>
      <w:r w:rsidRPr="00D215FF">
        <w:rPr>
          <w:rStyle w:val="ezkurwreuab5ozgtqnkl"/>
        </w:rPr>
        <w:t>as</w:t>
      </w:r>
      <w:r w:rsidRPr="00D215FF">
        <w:t xml:space="preserve"> A</w:t>
      </w:r>
      <w:r w:rsidRPr="00D215FF">
        <w:rPr>
          <w:rStyle w:val="ezkurwreuab5ozgtqnkl"/>
        </w:rPr>
        <w:t>verroism</w:t>
      </w:r>
      <w:r w:rsidRPr="00D215FF">
        <w:t xml:space="preserve">. </w:t>
      </w:r>
      <w:r w:rsidRPr="00D215FF">
        <w:rPr>
          <w:rStyle w:val="ezkurwreuab5ozgtqnkl"/>
        </w:rPr>
        <w:t>Aquinas, in turn, rejected</w:t>
      </w:r>
      <w:r w:rsidRPr="00D215FF">
        <w:t xml:space="preserve"> </w:t>
      </w:r>
      <w:r w:rsidRPr="00D215FF">
        <w:rPr>
          <w:rStyle w:val="ezkurwreuab5ozgtqnkl"/>
        </w:rPr>
        <w:t>the phenomenological interpretation of Siger based on CMDA</w:t>
      </w:r>
      <w:r w:rsidRPr="00D215FF">
        <w:t xml:space="preserve"> </w:t>
      </w:r>
      <w:r w:rsidRPr="00D215FF">
        <w:rPr>
          <w:rStyle w:val="ezkurwreuab5ozgtqnkl"/>
        </w:rPr>
        <w:t>as</w:t>
      </w:r>
      <w:r w:rsidRPr="00D215FF">
        <w:t xml:space="preserve"> </w:t>
      </w:r>
      <w:r w:rsidRPr="00D215FF">
        <w:rPr>
          <w:rStyle w:val="ezkurwreuab5ozgtqnkl"/>
        </w:rPr>
        <w:t>Averroism</w:t>
      </w:r>
      <w:r w:rsidRPr="00D215FF">
        <w:t xml:space="preserve">. </w:t>
      </w:r>
      <w:r w:rsidRPr="00D215FF">
        <w:rPr>
          <w:rStyle w:val="ezkurwreuab5ozgtqnkl"/>
        </w:rPr>
        <w:t xml:space="preserve">According to him, both Aristotle and Averroes had an eternal soul determined through the immaterial and separate nature of </w:t>
      </w:r>
      <w:r w:rsidRPr="00D215FF">
        <w:rPr>
          <w:rStyle w:val="ezkurwreuab5ozgtqnkl"/>
          <w:i/>
        </w:rPr>
        <w:t>anima intellectiva</w:t>
      </w:r>
      <w:r w:rsidRPr="00D215FF">
        <w:rPr>
          <w:rStyle w:val="ezkurwreuab5ozgtqnkl"/>
        </w:rPr>
        <w:t>.</w:t>
      </w:r>
      <w:r w:rsidRPr="00D215FF">
        <w:t xml:space="preserve"> </w:t>
      </w:r>
      <w:r w:rsidRPr="00D215FF">
        <w:rPr>
          <w:rStyle w:val="ezkurwreuab5ozgtqnkl"/>
        </w:rPr>
        <w:t>Averroes</w:t>
      </w:r>
      <w:r w:rsidRPr="00D215FF">
        <w:t xml:space="preserve"> </w:t>
      </w:r>
      <w:r w:rsidRPr="00D215FF">
        <w:rPr>
          <w:rStyle w:val="ezkurwreuab5ozgtqnkl"/>
        </w:rPr>
        <w:t>had the intellect in the soul defined</w:t>
      </w:r>
      <w:r w:rsidRPr="00D215FF">
        <w:t xml:space="preserve"> </w:t>
      </w:r>
      <w:r w:rsidRPr="00D215FF">
        <w:rPr>
          <w:rStyle w:val="ezkurwreuab5ozgtqnkl"/>
        </w:rPr>
        <w:t>in CMDA supposedly</w:t>
      </w:r>
      <w:r w:rsidRPr="00D215FF">
        <w:t xml:space="preserve"> </w:t>
      </w:r>
      <w:r w:rsidRPr="00D215FF">
        <w:rPr>
          <w:rStyle w:val="ezkurwreuab5ozgtqnkl"/>
        </w:rPr>
        <w:t>incorrectly</w:t>
      </w:r>
      <w:r w:rsidRPr="00D215FF">
        <w:t xml:space="preserve">, </w:t>
      </w:r>
      <w:r w:rsidRPr="00D215FF">
        <w:rPr>
          <w:rStyle w:val="ezkurwreuab5ozgtqnkl"/>
        </w:rPr>
        <w:t>Aristotle</w:t>
      </w:r>
      <w:r w:rsidRPr="00D215FF">
        <w:t xml:space="preserve"> </w:t>
      </w:r>
      <w:r w:rsidRPr="00D215FF">
        <w:rPr>
          <w:rStyle w:val="ezkurwreuab5ozgtqnkl"/>
        </w:rPr>
        <w:t xml:space="preserve">in </w:t>
      </w:r>
      <w:r w:rsidRPr="00D215FF">
        <w:rPr>
          <w:rStyle w:val="ezkurwreuab5ozgtqnkl"/>
          <w:i/>
        </w:rPr>
        <w:t>De anima</w:t>
      </w:r>
      <w:r w:rsidRPr="00D215FF">
        <w:rPr>
          <w:rStyle w:val="ezkurwreuab5ozgtqnkl"/>
        </w:rPr>
        <w:t xml:space="preserve"> correctly</w:t>
      </w:r>
      <w:r w:rsidRPr="00D215FF">
        <w:t xml:space="preserve">. </w:t>
      </w:r>
      <w:r w:rsidRPr="00D215FF">
        <w:rPr>
          <w:rStyle w:val="ezkurwreuab5ozgtqnkl"/>
        </w:rPr>
        <w:t>But</w:t>
      </w:r>
      <w:r w:rsidRPr="00D215FF">
        <w:t xml:space="preserve"> </w:t>
      </w:r>
      <w:r w:rsidRPr="00D215FF">
        <w:rPr>
          <w:rStyle w:val="ezkurwreuab5ozgtqnkl"/>
        </w:rPr>
        <w:t>both</w:t>
      </w:r>
      <w:r w:rsidRPr="00D215FF">
        <w:t xml:space="preserve"> </w:t>
      </w:r>
      <w:r w:rsidRPr="00D215FF">
        <w:rPr>
          <w:rStyle w:val="ezkurwreuab5ozgtqnkl"/>
        </w:rPr>
        <w:t>philosophers</w:t>
      </w:r>
      <w:r w:rsidRPr="00D215FF">
        <w:t xml:space="preserve"> </w:t>
      </w:r>
      <w:r w:rsidRPr="00D215FF">
        <w:rPr>
          <w:rStyle w:val="ezkurwreuab5ozgtqnkl"/>
        </w:rPr>
        <w:t>insisted</w:t>
      </w:r>
      <w:r w:rsidRPr="00D215FF">
        <w:t xml:space="preserve"> </w:t>
      </w:r>
      <w:r w:rsidRPr="00D215FF">
        <w:rPr>
          <w:rStyle w:val="ezkurwreuab5ozgtqnkl"/>
        </w:rPr>
        <w:t>on an immaterial and separate form of the intellect in man, which Siger allegedly questioned with his interpretation of CMDA.</w:t>
      </w:r>
      <w:r w:rsidRPr="00D215FF">
        <w:t xml:space="preserve"> </w:t>
      </w:r>
      <w:r w:rsidRPr="00D215FF">
        <w:rPr>
          <w:rStyle w:val="ezkurwreuab5ozgtqnkl"/>
        </w:rPr>
        <w:t>But then philosophy</w:t>
      </w:r>
      <w:r w:rsidRPr="00D215FF">
        <w:t xml:space="preserve"> </w:t>
      </w:r>
      <w:r w:rsidRPr="00D215FF">
        <w:rPr>
          <w:rStyle w:val="ezkurwreuab5ozgtqnkl"/>
        </w:rPr>
        <w:t>has ceased</w:t>
      </w:r>
      <w:r w:rsidRPr="00D215FF">
        <w:t xml:space="preserve"> </w:t>
      </w:r>
      <w:r w:rsidRPr="00D215FF">
        <w:rPr>
          <w:rStyle w:val="ezkurwreuab5ozgtqnkl"/>
        </w:rPr>
        <w:t>to serve</w:t>
      </w:r>
      <w:r w:rsidRPr="00D215FF">
        <w:t xml:space="preserve"> </w:t>
      </w:r>
      <w:r w:rsidRPr="00D215FF">
        <w:rPr>
          <w:rStyle w:val="ezkurwreuab5ozgtqnkl"/>
        </w:rPr>
        <w:t>theology, by pursuing its</w:t>
      </w:r>
      <w:r w:rsidRPr="00D215FF">
        <w:t xml:space="preserve"> </w:t>
      </w:r>
      <w:r w:rsidRPr="00D215FF">
        <w:rPr>
          <w:rStyle w:val="ezkurwreuab5ozgtqnkl"/>
        </w:rPr>
        <w:t>own truth, and it is unable</w:t>
      </w:r>
      <w:r w:rsidRPr="00D215FF">
        <w:t xml:space="preserve"> </w:t>
      </w:r>
      <w:r w:rsidRPr="00D215FF">
        <w:rPr>
          <w:rStyle w:val="ezkurwreuab5ozgtqnkl"/>
        </w:rPr>
        <w:t>to bring full</w:t>
      </w:r>
      <w:r w:rsidRPr="00D215FF">
        <w:t xml:space="preserve"> </w:t>
      </w:r>
      <w:r w:rsidRPr="00D215FF">
        <w:rPr>
          <w:rStyle w:val="ezkurwreuab5ozgtqnkl"/>
        </w:rPr>
        <w:t>proof</w:t>
      </w:r>
      <w:r w:rsidRPr="00D215FF">
        <w:t xml:space="preserve"> </w:t>
      </w:r>
      <w:r w:rsidRPr="00D215FF">
        <w:rPr>
          <w:rStyle w:val="ezkurwreuab5ozgtqnkl"/>
        </w:rPr>
        <w:t>of</w:t>
      </w:r>
      <w:r w:rsidRPr="00D215FF">
        <w:t xml:space="preserve"> </w:t>
      </w:r>
      <w:r w:rsidRPr="00D215FF">
        <w:rPr>
          <w:rStyle w:val="ezkurwreuab5ozgtqnkl"/>
        </w:rPr>
        <w:t>the eternity of the soul</w:t>
      </w:r>
      <w:r w:rsidR="003D46DB" w:rsidRPr="00D215FF">
        <w:t xml:space="preserve">. </w:t>
      </w:r>
      <w:r w:rsidR="004A1530" w:rsidRPr="00D215FF">
        <w:t xml:space="preserve">Roman </w:t>
      </w:r>
      <w:r w:rsidRPr="00D215FF">
        <w:t>d</w:t>
      </w:r>
      <w:r w:rsidR="004A1530" w:rsidRPr="00D215FF">
        <w:t xml:space="preserve">isputation </w:t>
      </w:r>
      <w:r w:rsidR="003D46DB" w:rsidRPr="00D215FF">
        <w:t xml:space="preserve">concerning </w:t>
      </w:r>
      <w:r w:rsidR="004A1530" w:rsidRPr="00D215FF">
        <w:rPr>
          <w:i/>
        </w:rPr>
        <w:t xml:space="preserve">De anima </w:t>
      </w:r>
      <w:r w:rsidR="004A1530" w:rsidRPr="00D215FF">
        <w:t xml:space="preserve">(c. 1267), </w:t>
      </w:r>
      <w:r w:rsidR="003D46DB" w:rsidRPr="00D215FF">
        <w:t xml:space="preserve">published </w:t>
      </w:r>
      <w:r w:rsidR="004A1530" w:rsidRPr="00D215FF">
        <w:t>after the publication of Siger</w:t>
      </w:r>
      <w:r w:rsidR="00734B00" w:rsidRPr="00D215FF">
        <w:t>’</w:t>
      </w:r>
      <w:r w:rsidR="004A1530" w:rsidRPr="00D215FF">
        <w:t xml:space="preserve">s commentary QIIIDA, comprehends the intellect in the essentialist mode, that is, </w:t>
      </w:r>
      <w:r w:rsidR="003D46DB" w:rsidRPr="00D215FF">
        <w:t xml:space="preserve">as taken from the </w:t>
      </w:r>
      <w:r w:rsidR="004A1530" w:rsidRPr="00D215FF">
        <w:t xml:space="preserve">form to </w:t>
      </w:r>
      <w:r w:rsidR="003D46DB" w:rsidRPr="00D215FF">
        <w:t xml:space="preserve">the </w:t>
      </w:r>
      <w:r w:rsidR="009C2DDA" w:rsidRPr="00D215FF">
        <w:t xml:space="preserve">effects. </w:t>
      </w:r>
      <w:r w:rsidR="009C2DDA" w:rsidRPr="00D215FF">
        <w:rPr>
          <w:szCs w:val="24"/>
        </w:rPr>
        <w:t>Aquinas, as a theologian, thus ensures the immortality of the soul. The nature of the above-mentioned predication of the essence ensures that formalization given in this way entails the scientific proof of formally conceived receptivity. The problem is what kind of receptivity is meant by this. Aquinas insists on the identity of reception for both the intellect and the senses, which Aegidius repeats in the Oxford manuscript (</w:t>
      </w:r>
      <w:r w:rsidR="009C2DDA" w:rsidRPr="00D215FF">
        <w:rPr>
          <w:i/>
          <w:szCs w:val="24"/>
        </w:rPr>
        <w:t>phantasma se habet ad intellectum possibilem sicut color ad visum</w:t>
      </w:r>
      <w:r w:rsidR="009C2DDA" w:rsidRPr="00D215FF">
        <w:rPr>
          <w:szCs w:val="24"/>
        </w:rPr>
        <w:t>, ch</w:t>
      </w:r>
      <w:r w:rsidR="00FC1A15" w:rsidRPr="00D215FF">
        <w:rPr>
          <w:szCs w:val="24"/>
        </w:rPr>
        <w:t>. 4.3.2). T</w:t>
      </w:r>
      <w:r w:rsidR="004A1530" w:rsidRPr="00D215FF">
        <w:t xml:space="preserve">he difference between Aquinas and Siger is given in the twofold (phenomenal, essential) question </w:t>
      </w:r>
      <w:r w:rsidR="00FC1A15" w:rsidRPr="00D215FF">
        <w:t xml:space="preserve">“how” </w:t>
      </w:r>
      <w:r w:rsidR="004A1530" w:rsidRPr="00D215FF">
        <w:t xml:space="preserve">the </w:t>
      </w:r>
      <w:r w:rsidR="00FC1A15" w:rsidRPr="00D215FF">
        <w:t xml:space="preserve">faculties </w:t>
      </w:r>
      <w:r w:rsidR="004A1530" w:rsidRPr="00D215FF">
        <w:t>of the soul and its essence relate to each other. Siger, in acc</w:t>
      </w:r>
      <w:r w:rsidR="00AB0A9E" w:rsidRPr="00D215FF">
        <w:t xml:space="preserve">ordance with </w:t>
      </w:r>
      <w:r w:rsidR="00AB0A9E" w:rsidRPr="00D215FF">
        <w:rPr>
          <w:i/>
        </w:rPr>
        <w:t>Second Analytics</w:t>
      </w:r>
      <w:r w:rsidR="004A1530" w:rsidRPr="00D215FF">
        <w:t xml:space="preserve">, asserts that by the act of cognition given in the physical person, we also recognize the essence of the soul. Thomism introduced a new version of Oxfordian Fallacy with regard to the cognition of intellect. This recognition is determined </w:t>
      </w:r>
      <w:r w:rsidR="00262249" w:rsidRPr="00D215FF">
        <w:t>in the mode of Avicennist</w:t>
      </w:r>
      <w:r w:rsidR="004A1530" w:rsidRPr="00D215FF">
        <w:t xml:space="preserve"> </w:t>
      </w:r>
      <w:r w:rsidR="00262249" w:rsidRPr="00D215FF">
        <w:t xml:space="preserve">comitation </w:t>
      </w:r>
      <w:r w:rsidR="004A1530" w:rsidRPr="00D215FF">
        <w:t xml:space="preserve">of essences. </w:t>
      </w:r>
      <w:r w:rsidR="005029C0" w:rsidRPr="00D215FF">
        <w:rPr>
          <w:rStyle w:val="ezkurwreuab5ozgtqnkl"/>
        </w:rPr>
        <w:t>Roman</w:t>
      </w:r>
      <w:r w:rsidR="005029C0" w:rsidRPr="00D215FF">
        <w:t xml:space="preserve"> </w:t>
      </w:r>
      <w:r w:rsidR="005029C0" w:rsidRPr="00D215FF">
        <w:rPr>
          <w:rStyle w:val="ezkurwreuab5ozgtqnkl"/>
        </w:rPr>
        <w:t>disputations</w:t>
      </w:r>
      <w:r w:rsidR="005029C0" w:rsidRPr="00D215FF">
        <w:t xml:space="preserve"> </w:t>
      </w:r>
      <w:r w:rsidR="005029C0" w:rsidRPr="00D215FF">
        <w:rPr>
          <w:i/>
        </w:rPr>
        <w:t>D</w:t>
      </w:r>
      <w:r w:rsidR="005029C0" w:rsidRPr="00D215FF">
        <w:rPr>
          <w:rStyle w:val="ezkurwreuab5ozgtqnkl"/>
          <w:i/>
        </w:rPr>
        <w:t>e anima</w:t>
      </w:r>
      <w:r w:rsidR="005029C0" w:rsidRPr="00D215FF">
        <w:t xml:space="preserve"> confirm</w:t>
      </w:r>
      <w:r w:rsidR="00734B00" w:rsidRPr="00D215FF">
        <w:t>s</w:t>
      </w:r>
      <w:r w:rsidR="005029C0" w:rsidRPr="00D215FF">
        <w:t xml:space="preserve"> </w:t>
      </w:r>
      <w:r w:rsidR="005029C0" w:rsidRPr="00D215FF">
        <w:rPr>
          <w:rStyle w:val="ezkurwreuab5ozgtqnkl"/>
        </w:rPr>
        <w:t>the concept</w:t>
      </w:r>
      <w:r w:rsidR="005029C0" w:rsidRPr="00D215FF">
        <w:t xml:space="preserve"> </w:t>
      </w:r>
      <w:r w:rsidR="005029C0" w:rsidRPr="00D215FF">
        <w:rPr>
          <w:rStyle w:val="ezkurwreuab5ozgtqnkl"/>
        </w:rPr>
        <w:t>of the soul</w:t>
      </w:r>
      <w:r w:rsidR="005029C0" w:rsidRPr="00D215FF">
        <w:t xml:space="preserve"> </w:t>
      </w:r>
      <w:r w:rsidR="005029C0" w:rsidRPr="00D215FF">
        <w:rPr>
          <w:rStyle w:val="ezkurwreuab5ozgtqnkl"/>
        </w:rPr>
        <w:t>given</w:t>
      </w:r>
      <w:r w:rsidR="005029C0" w:rsidRPr="00D215FF">
        <w:t xml:space="preserve"> </w:t>
      </w:r>
      <w:r w:rsidR="005029C0" w:rsidRPr="00D215FF">
        <w:rPr>
          <w:rStyle w:val="ezkurwreuab5ozgtqnkl"/>
        </w:rPr>
        <w:t>by deductive proof taken from the essential definition.</w:t>
      </w:r>
      <w:r w:rsidR="005029C0" w:rsidRPr="00D215FF">
        <w:t xml:space="preserve"> </w:t>
      </w:r>
      <w:r w:rsidR="005029C0" w:rsidRPr="00D215FF">
        <w:rPr>
          <w:rStyle w:val="ezkurwreuab5ozgtqnkl"/>
        </w:rPr>
        <w:t>The cognitive intuition the intellect</w:t>
      </w:r>
      <w:r w:rsidR="005029C0" w:rsidRPr="00D215FF">
        <w:t xml:space="preserve"> (</w:t>
      </w:r>
      <w:r w:rsidR="005029C0" w:rsidRPr="00D215FF">
        <w:rPr>
          <w:i/>
        </w:rPr>
        <w:t>Vor-blickbahn</w:t>
      </w:r>
      <w:r w:rsidR="005029C0" w:rsidRPr="00D215FF">
        <w:t xml:space="preserve">) </w:t>
      </w:r>
      <w:r w:rsidR="005029C0" w:rsidRPr="00D215FF">
        <w:rPr>
          <w:rStyle w:val="ezkurwreuab5ozgtqnkl"/>
        </w:rPr>
        <w:t>is</w:t>
      </w:r>
      <w:r w:rsidR="005029C0" w:rsidRPr="00D215FF">
        <w:t xml:space="preserve"> </w:t>
      </w:r>
      <w:r w:rsidR="005029C0" w:rsidRPr="00D215FF">
        <w:rPr>
          <w:rStyle w:val="ezkurwreuab5ozgtqnkl"/>
        </w:rPr>
        <w:t>determined</w:t>
      </w:r>
      <w:r w:rsidR="005029C0" w:rsidRPr="00D215FF">
        <w:t xml:space="preserve"> </w:t>
      </w:r>
      <w:r w:rsidR="005029C0" w:rsidRPr="00D215FF">
        <w:rPr>
          <w:rStyle w:val="ezkurwreuab5ozgtqnkl"/>
        </w:rPr>
        <w:t>by the formal</w:t>
      </w:r>
      <w:r w:rsidR="005029C0" w:rsidRPr="00D215FF">
        <w:t xml:space="preserve"> </w:t>
      </w:r>
      <w:r w:rsidR="005029C0" w:rsidRPr="00D215FF">
        <w:rPr>
          <w:rStyle w:val="ezkurwreuab5ozgtqnkl"/>
        </w:rPr>
        <w:t>deduction</w:t>
      </w:r>
      <w:r w:rsidR="005029C0" w:rsidRPr="00D215FF">
        <w:t xml:space="preserve"> </w:t>
      </w:r>
      <w:r w:rsidR="005029C0" w:rsidRPr="00D215FF">
        <w:rPr>
          <w:rStyle w:val="ezkurwreuab5ozgtqnkl"/>
        </w:rPr>
        <w:t xml:space="preserve">of </w:t>
      </w:r>
      <w:r w:rsidR="005029C0" w:rsidRPr="00D215FF">
        <w:rPr>
          <w:rStyle w:val="ezkurwreuab5ozgtqnkl"/>
        </w:rPr>
        <w:lastRenderedPageBreak/>
        <w:t xml:space="preserve">causality and the effects are derived from the formal deduction. </w:t>
      </w:r>
      <w:r w:rsidR="004A1530" w:rsidRPr="00D215FF">
        <w:t xml:space="preserve">Thomistic interpretation of </w:t>
      </w:r>
      <w:r w:rsidR="004A1530" w:rsidRPr="00D215FF">
        <w:rPr>
          <w:i/>
        </w:rPr>
        <w:t>De anima</w:t>
      </w:r>
      <w:r w:rsidR="002E3490" w:rsidRPr="00D215FF">
        <w:t xml:space="preserve"> asserts that faculties </w:t>
      </w:r>
      <w:r w:rsidR="004A1530" w:rsidRPr="00D215FF">
        <w:t xml:space="preserve">of the soul </w:t>
      </w:r>
      <w:r w:rsidR="002E3490" w:rsidRPr="00D215FF">
        <w:t xml:space="preserve">are </w:t>
      </w:r>
      <w:r w:rsidR="004A1530" w:rsidRPr="00D215FF">
        <w:t xml:space="preserve">the consequence of its being. </w:t>
      </w:r>
      <w:r w:rsidR="00770C4D" w:rsidRPr="00D215FF">
        <w:t xml:space="preserve">Unfortunately, </w:t>
      </w:r>
      <w:r w:rsidR="004A1530" w:rsidRPr="00D215FF">
        <w:t>the definition of intellect in the real person is not the same as the definition of the triangle</w:t>
      </w:r>
      <w:r w:rsidR="00517347" w:rsidRPr="00D215FF">
        <w:t xml:space="preserve"> that exists only in mind</w:t>
      </w:r>
      <w:r w:rsidR="004A1530" w:rsidRPr="00D215FF">
        <w:t>. The deduction of intellect proceeds from the soul as an essence</w:t>
      </w:r>
      <w:r w:rsidR="003723CB" w:rsidRPr="00D215FF">
        <w:t>. That proc</w:t>
      </w:r>
      <w:r w:rsidR="00734B00" w:rsidRPr="00D215FF">
        <w:t>e</w:t>
      </w:r>
      <w:r w:rsidR="003723CB" w:rsidRPr="00D215FF">
        <w:t xml:space="preserve">eding introduced the thinking according to </w:t>
      </w:r>
      <w:r w:rsidR="004A1530" w:rsidRPr="00D215FF">
        <w:t xml:space="preserve">Oxfordian Fallacy </w:t>
      </w:r>
      <w:r w:rsidR="003723CB" w:rsidRPr="00D215FF">
        <w:t>in the first A</w:t>
      </w:r>
      <w:r w:rsidR="00EF17F2" w:rsidRPr="00D215FF">
        <w:t xml:space="preserve">verroism. </w:t>
      </w:r>
      <w:r w:rsidR="00EF17F2" w:rsidRPr="00D215FF">
        <w:rPr>
          <w:rStyle w:val="ezkurwreuab5ozgtqnkl"/>
        </w:rPr>
        <w:t>The</w:t>
      </w:r>
      <w:r w:rsidR="004F515A" w:rsidRPr="00D215FF">
        <w:rPr>
          <w:rStyle w:val="ezkurwreuab5ozgtqnkl"/>
        </w:rPr>
        <w:t xml:space="preserve"> the</w:t>
      </w:r>
      <w:r w:rsidR="00EF17F2" w:rsidRPr="00D215FF">
        <w:rPr>
          <w:rStyle w:val="ezkurwreuab5ozgtqnkl"/>
        </w:rPr>
        <w:t>ological</w:t>
      </w:r>
      <w:r w:rsidR="00EF17F2" w:rsidRPr="00D215FF">
        <w:t xml:space="preserve"> </w:t>
      </w:r>
      <w:r w:rsidR="00EF17F2" w:rsidRPr="00D215FF">
        <w:rPr>
          <w:rStyle w:val="ezkurwreuab5ozgtqnkl"/>
        </w:rPr>
        <w:t>dog</w:t>
      </w:r>
      <w:r w:rsidR="004F515A" w:rsidRPr="00D215FF">
        <w:rPr>
          <w:rStyle w:val="ezkurwreuab5ozgtqnkl"/>
        </w:rPr>
        <w:t>ma</w:t>
      </w:r>
      <w:r w:rsidR="00EF17F2" w:rsidRPr="00D215FF">
        <w:rPr>
          <w:rStyle w:val="ezkurwreuab5ozgtqnkl"/>
        </w:rPr>
        <w:t>, given as the eternity of the soul, necessarily needed a dogmatically determined philosophy.</w:t>
      </w:r>
      <w:r w:rsidR="00EF17F2" w:rsidRPr="00D215FF">
        <w:t xml:space="preserve"> </w:t>
      </w:r>
      <w:r w:rsidR="00EF17F2" w:rsidRPr="00D215FF">
        <w:rPr>
          <w:rStyle w:val="ezkurwreuab5ozgtqnkl"/>
        </w:rPr>
        <w:t>This</w:t>
      </w:r>
      <w:r w:rsidR="00EF17F2" w:rsidRPr="00D215FF">
        <w:t xml:space="preserve"> </w:t>
      </w:r>
      <w:r w:rsidR="00EF17F2" w:rsidRPr="00D215FF">
        <w:rPr>
          <w:rStyle w:val="ezkurwreuab5ozgtqnkl"/>
        </w:rPr>
        <w:t>determined</w:t>
      </w:r>
      <w:r w:rsidR="00EF17F2" w:rsidRPr="00D215FF">
        <w:t xml:space="preserve"> </w:t>
      </w:r>
      <w:r w:rsidR="00EF17F2" w:rsidRPr="00D215FF">
        <w:rPr>
          <w:rStyle w:val="ezkurwreuab5ozgtqnkl"/>
        </w:rPr>
        <w:t xml:space="preserve">the essence of the future Thomism, which was given by the dispute over the title of </w:t>
      </w:r>
      <w:r w:rsidR="00EF17F2" w:rsidRPr="00D215FF">
        <w:rPr>
          <w:rStyle w:val="ezkurwreuab5ozgtqnkl"/>
          <w:i/>
        </w:rPr>
        <w:t>Expositor Novus</w:t>
      </w:r>
      <w:r w:rsidR="00EF17F2" w:rsidRPr="00D215FF">
        <w:rPr>
          <w:rStyle w:val="ezkurwreuab5ozgtqnkl"/>
        </w:rPr>
        <w:t xml:space="preserve"> in 1270–72.</w:t>
      </w:r>
      <w:r w:rsidR="00EF17F2" w:rsidRPr="00D215FF">
        <w:t xml:space="preserve"> </w:t>
      </w:r>
      <w:r w:rsidR="00EF17F2" w:rsidRPr="00D215FF">
        <w:rPr>
          <w:rStyle w:val="ezkurwreuab5ozgtqnkl"/>
        </w:rPr>
        <w:t>Formal</w:t>
      </w:r>
      <w:r w:rsidR="00EF17F2" w:rsidRPr="00D215FF">
        <w:t xml:space="preserve"> </w:t>
      </w:r>
      <w:r w:rsidR="00EF17F2" w:rsidRPr="00D215FF">
        <w:rPr>
          <w:rStyle w:val="ezkurwreuab5ozgtqnkl"/>
        </w:rPr>
        <w:t>proof</w:t>
      </w:r>
      <w:r w:rsidR="00EF17F2" w:rsidRPr="00D215FF">
        <w:t xml:space="preserve"> </w:t>
      </w:r>
      <w:r w:rsidR="00EF17F2" w:rsidRPr="00D215FF">
        <w:rPr>
          <w:rStyle w:val="ezkurwreuab5ozgtqnkl"/>
        </w:rPr>
        <w:t>according</w:t>
      </w:r>
      <w:r w:rsidR="00EF17F2" w:rsidRPr="00D215FF">
        <w:t xml:space="preserve"> </w:t>
      </w:r>
      <w:r w:rsidR="00EF17F2" w:rsidRPr="00D215FF">
        <w:rPr>
          <w:rStyle w:val="ezkurwreuab5ozgtqnkl"/>
        </w:rPr>
        <w:t>to Avicennism</w:t>
      </w:r>
      <w:r w:rsidR="00EF17F2" w:rsidRPr="00D215FF">
        <w:t xml:space="preserve"> </w:t>
      </w:r>
      <w:r w:rsidR="00EF17F2" w:rsidRPr="00D215FF">
        <w:rPr>
          <w:rStyle w:val="ezkurwreuab5ozgtqnkl"/>
        </w:rPr>
        <w:t>abolished</w:t>
      </w:r>
      <w:r w:rsidR="00EF17F2" w:rsidRPr="00D215FF">
        <w:t xml:space="preserve"> </w:t>
      </w:r>
      <w:r w:rsidR="00EF17F2" w:rsidRPr="00D215FF">
        <w:rPr>
          <w:rStyle w:val="ezkurwreuab5ozgtqnkl"/>
        </w:rPr>
        <w:t>the scientific</w:t>
      </w:r>
      <w:r w:rsidR="00EF17F2" w:rsidRPr="00D215FF">
        <w:t xml:space="preserve"> </w:t>
      </w:r>
      <w:r w:rsidR="00EF17F2" w:rsidRPr="00D215FF">
        <w:rPr>
          <w:rStyle w:val="ezkurwreuab5ozgtqnkl"/>
        </w:rPr>
        <w:t>procedure</w:t>
      </w:r>
      <w:r w:rsidR="00EF17F2" w:rsidRPr="00D215FF">
        <w:t xml:space="preserve"> </w:t>
      </w:r>
      <w:r w:rsidR="00EF17F2" w:rsidRPr="00D215FF">
        <w:rPr>
          <w:rStyle w:val="ezkurwreuab5ozgtqnkl"/>
        </w:rPr>
        <w:t>of metaphysical proof according to the axiom “</w:t>
      </w:r>
      <w:r w:rsidR="00EF17F2" w:rsidRPr="00D215FF">
        <w:rPr>
          <w:rStyle w:val="ezkurwreuab5ozgtqnkl"/>
          <w:i/>
        </w:rPr>
        <w:t>ex inmediatis</w:t>
      </w:r>
      <w:r w:rsidR="00EF17F2" w:rsidRPr="00D215FF">
        <w:rPr>
          <w:rStyle w:val="ezkurwreuab5ozgtqnkl"/>
        </w:rPr>
        <w:t>.”</w:t>
      </w:r>
      <w:r w:rsidR="00EF17F2" w:rsidRPr="00D215FF">
        <w:t xml:space="preserve"> </w:t>
      </w:r>
      <w:r w:rsidR="00EF17F2" w:rsidRPr="00D215FF">
        <w:rPr>
          <w:rStyle w:val="ezkurwreuab5ozgtqnkl"/>
        </w:rPr>
        <w:t xml:space="preserve">It was this error that Thomas defended in Roman disputations on </w:t>
      </w:r>
      <w:r w:rsidR="00EF17F2" w:rsidRPr="00D215FF">
        <w:rPr>
          <w:rStyle w:val="ezkurwreuab5ozgtqnkl"/>
          <w:i/>
        </w:rPr>
        <w:t>De anima</w:t>
      </w:r>
      <w:r w:rsidR="004A1530" w:rsidRPr="00D215FF">
        <w:t>.</w:t>
      </w:r>
    </w:p>
    <w:p w14:paraId="21E3CA07" w14:textId="17619011" w:rsidR="004A1530" w:rsidRPr="00D215FF" w:rsidRDefault="004A1530" w:rsidP="004A1530">
      <w:pPr>
        <w:pStyle w:val="Citace"/>
      </w:pPr>
      <w:r w:rsidRPr="00D215FF">
        <w:t>“Arist</w:t>
      </w:r>
      <w:r w:rsidR="00743671" w:rsidRPr="00D215FF">
        <w:t xml:space="preserve">otle claimed that the intellect as </w:t>
      </w:r>
      <w:r w:rsidRPr="00D215FF">
        <w:t>the faculty of understanding, has no sense organ. Therefore, the essence of the intellectual soul is connected with the body as a form (</w:t>
      </w:r>
      <w:r w:rsidRPr="00D215FF">
        <w:rPr>
          <w:i/>
        </w:rPr>
        <w:t>ipsa essentia animae intellectivae unitur corpori ut forma</w:t>
      </w:r>
      <w:r w:rsidRPr="00D215FF">
        <w:t xml:space="preserve">). It is true that the effect is not </w:t>
      </w:r>
      <w:r w:rsidR="00994D86" w:rsidRPr="00D215FF">
        <w:t>simpler</w:t>
      </w:r>
      <w:r w:rsidRPr="00D215FF">
        <w:t xml:space="preserve"> than its cause (</w:t>
      </w:r>
      <w:r w:rsidRPr="00D215FF">
        <w:rPr>
          <w:i/>
        </w:rPr>
        <w:t>effectus non est simplicior sua causa</w:t>
      </w:r>
      <w:r w:rsidRPr="00D215FF">
        <w:t>). The ability of the soul is the consequence of its being (</w:t>
      </w:r>
      <w:r w:rsidRPr="00D215FF">
        <w:rPr>
          <w:i/>
        </w:rPr>
        <w:t>potentia animae est effectus essentiae eius</w:t>
      </w:r>
      <w:r w:rsidRPr="00D215FF">
        <w:t xml:space="preserve">), because all potencies emanate from </w:t>
      </w:r>
      <w:r w:rsidR="00994D86" w:rsidRPr="00D215FF">
        <w:t xml:space="preserve">the </w:t>
      </w:r>
      <w:r w:rsidRPr="00D215FF">
        <w:t xml:space="preserve">being of the soul. Therefore, no ability of the soul is simpler than its being. If the intellect were not the act of the body, as is proved in the third book of </w:t>
      </w:r>
      <w:r w:rsidRPr="00D215FF">
        <w:rPr>
          <w:i/>
        </w:rPr>
        <w:t>De anima</w:t>
      </w:r>
      <w:r w:rsidRPr="00D215FF">
        <w:t>, the soul could not connect with it as a form either.” </w:t>
      </w:r>
      <w:r w:rsidRPr="00D215FF">
        <w:rPr>
          <w:vertAlign w:val="superscript"/>
        </w:rPr>
        <w:footnoteReference w:id="323"/>
      </w:r>
      <w:r w:rsidRPr="00D215FF">
        <w:t xml:space="preserve">  </w:t>
      </w:r>
    </w:p>
    <w:p w14:paraId="5181D650" w14:textId="7EE820E9" w:rsidR="00D066E7" w:rsidRPr="00D215FF" w:rsidRDefault="004A1530" w:rsidP="0070304F">
      <w:r w:rsidRPr="00D215FF">
        <w:t xml:space="preserve">Aquinas, like Siger, needs to clarify the question of the intellect separated from the sense organs. But his fundamental </w:t>
      </w:r>
      <w:r w:rsidR="003B522D" w:rsidRPr="00D215FF">
        <w:t xml:space="preserve">position </w:t>
      </w:r>
      <w:r w:rsidRPr="00D215FF">
        <w:t>differ</w:t>
      </w:r>
      <w:r w:rsidR="003B522D" w:rsidRPr="00D215FF">
        <w:t>s</w:t>
      </w:r>
      <w:r w:rsidRPr="00D215FF">
        <w:t xml:space="preserve"> from Siger</w:t>
      </w:r>
      <w:r w:rsidR="003B522D" w:rsidRPr="00D215FF">
        <w:t xml:space="preserve">. Following </w:t>
      </w:r>
      <w:r w:rsidRPr="00D215FF">
        <w:rPr>
          <w:i/>
        </w:rPr>
        <w:t>Second Analy</w:t>
      </w:r>
      <w:r w:rsidR="003B522D" w:rsidRPr="00D215FF">
        <w:rPr>
          <w:i/>
        </w:rPr>
        <w:t>tics</w:t>
      </w:r>
      <w:r w:rsidRPr="00D215FF">
        <w:t xml:space="preserve">, </w:t>
      </w:r>
      <w:r w:rsidR="003B522D" w:rsidRPr="00D215FF">
        <w:t xml:space="preserve">Siger </w:t>
      </w:r>
      <w:r w:rsidRPr="00D215FF">
        <w:t xml:space="preserve">begins with the experience of personal thinking and goes to the essence of the intellect in general. </w:t>
      </w:r>
      <w:r w:rsidR="0070304F" w:rsidRPr="00D215FF">
        <w:t>Aquinas does exactly the opposite. The act of thinking is added to the essentially defined intellect, because it forms a logical consequence of its essence. Aquinas fell into his own trap</w:t>
      </w:r>
      <w:r w:rsidR="008A11AD" w:rsidRPr="00D215FF">
        <w:t>. I</w:t>
      </w:r>
      <w:r w:rsidR="0070304F" w:rsidRPr="00D215FF">
        <w:t xml:space="preserve">n the polemic against </w:t>
      </w:r>
      <w:r w:rsidR="008A11AD" w:rsidRPr="00D215FF">
        <w:t>m</w:t>
      </w:r>
      <w:r w:rsidR="0070304F" w:rsidRPr="00D215FF">
        <w:t xml:space="preserve">odernists in </w:t>
      </w:r>
      <w:r w:rsidR="0070304F" w:rsidRPr="00D215FF">
        <w:rPr>
          <w:i/>
        </w:rPr>
        <w:t>Summa contra Gentiles</w:t>
      </w:r>
      <w:r w:rsidR="0070304F" w:rsidRPr="00D215FF">
        <w:t xml:space="preserve"> </w:t>
      </w:r>
      <w:r w:rsidR="008A11AD" w:rsidRPr="00D215FF">
        <w:t xml:space="preserve">concerning </w:t>
      </w:r>
      <w:r w:rsidR="0070304F" w:rsidRPr="00D215FF">
        <w:t xml:space="preserve">knowledge of God, he rejected the procedure of deduction </w:t>
      </w:r>
      <w:r w:rsidR="005C01AD" w:rsidRPr="00D215FF">
        <w:t xml:space="preserve">that went </w:t>
      </w:r>
      <w:r w:rsidR="0070304F" w:rsidRPr="00D215FF">
        <w:t>from the logical form to its effect</w:t>
      </w:r>
      <w:r w:rsidR="005C01AD" w:rsidRPr="00D215FF">
        <w:t>s</w:t>
      </w:r>
      <w:r w:rsidR="0070304F" w:rsidRPr="00D215FF">
        <w:t xml:space="preserve"> in reality (</w:t>
      </w:r>
      <w:r w:rsidR="00D30619" w:rsidRPr="00D215FF">
        <w:t>ch.</w:t>
      </w:r>
      <w:r w:rsidR="0070304F" w:rsidRPr="00D215FF">
        <w:t xml:space="preserve"> 4.5.1). </w:t>
      </w:r>
      <w:r w:rsidR="00B00E7D" w:rsidRPr="00D215FF">
        <w:rPr>
          <w:rStyle w:val="ezkurwreuab5ozgtqnkl"/>
        </w:rPr>
        <w:t>The definition</w:t>
      </w:r>
      <w:r w:rsidR="00B00E7D" w:rsidRPr="00D215FF">
        <w:t xml:space="preserve"> </w:t>
      </w:r>
      <w:r w:rsidR="00B00E7D" w:rsidRPr="00D215FF">
        <w:rPr>
          <w:rStyle w:val="ezkurwreuab5ozgtqnkl"/>
        </w:rPr>
        <w:t>begins</w:t>
      </w:r>
      <w:r w:rsidR="00B00E7D" w:rsidRPr="00D215FF">
        <w:t xml:space="preserve"> </w:t>
      </w:r>
      <w:r w:rsidR="00B00E7D" w:rsidRPr="00D215FF">
        <w:rPr>
          <w:rStyle w:val="ezkurwreuab5ozgtqnkl"/>
        </w:rPr>
        <w:t>with</w:t>
      </w:r>
      <w:r w:rsidR="00B00E7D" w:rsidRPr="00D215FF">
        <w:t xml:space="preserve"> </w:t>
      </w:r>
      <w:r w:rsidR="00B00E7D" w:rsidRPr="00D215FF">
        <w:rPr>
          <w:rStyle w:val="ezkurwreuab5ozgtqnkl"/>
        </w:rPr>
        <w:t>the essence of the intellect, which is associated</w:t>
      </w:r>
      <w:r w:rsidR="00B00E7D" w:rsidRPr="00D215FF">
        <w:t xml:space="preserve"> </w:t>
      </w:r>
      <w:r w:rsidR="00B00E7D" w:rsidRPr="00D215FF">
        <w:rPr>
          <w:rStyle w:val="ezkurwreuab5ozgtqnkl"/>
        </w:rPr>
        <w:t>with the soul as a form of the body.</w:t>
      </w:r>
      <w:r w:rsidR="00B00E7D" w:rsidRPr="00D215FF">
        <w:t xml:space="preserve"> </w:t>
      </w:r>
      <w:r w:rsidR="00B00E7D" w:rsidRPr="00D215FF">
        <w:rPr>
          <w:rStyle w:val="ezkurwreuab5ozgtqnkl"/>
        </w:rPr>
        <w:t>From this theoretical connection is deduced real</w:t>
      </w:r>
      <w:r w:rsidR="00B00E7D" w:rsidRPr="00D215FF">
        <w:t xml:space="preserve"> </w:t>
      </w:r>
      <w:r w:rsidR="00B00E7D" w:rsidRPr="00D215FF">
        <w:rPr>
          <w:rStyle w:val="ezkurwreuab5ozgtqnkl"/>
        </w:rPr>
        <w:t>knowledge</w:t>
      </w:r>
      <w:r w:rsidR="00B00E7D" w:rsidRPr="00D215FF">
        <w:t xml:space="preserve"> </w:t>
      </w:r>
      <w:r w:rsidR="00B00E7D" w:rsidRPr="00D215FF">
        <w:rPr>
          <w:rStyle w:val="ezkurwreuab5ozgtqnkl"/>
        </w:rPr>
        <w:t>of the intellect</w:t>
      </w:r>
      <w:r w:rsidR="00B00E7D" w:rsidRPr="00D215FF">
        <w:t xml:space="preserve"> </w:t>
      </w:r>
      <w:r w:rsidR="00B00E7D" w:rsidRPr="00D215FF">
        <w:rPr>
          <w:rStyle w:val="ezkurwreuab5ozgtqnkl"/>
        </w:rPr>
        <w:t>given</w:t>
      </w:r>
      <w:r w:rsidR="00B00E7D" w:rsidRPr="00D215FF">
        <w:t xml:space="preserve"> </w:t>
      </w:r>
      <w:r w:rsidR="00B00E7D" w:rsidRPr="00D215FF">
        <w:rPr>
          <w:rStyle w:val="ezkurwreuab5ozgtqnkl"/>
        </w:rPr>
        <w:t>within</w:t>
      </w:r>
      <w:r w:rsidR="00B00E7D" w:rsidRPr="00D215FF">
        <w:t xml:space="preserve"> </w:t>
      </w:r>
      <w:r w:rsidR="00B00E7D" w:rsidRPr="00D215FF">
        <w:rPr>
          <w:rStyle w:val="ezkurwreuab5ozgtqnkl"/>
        </w:rPr>
        <w:t xml:space="preserve">the framework of the nature </w:t>
      </w:r>
      <w:r w:rsidR="00B00E7D" w:rsidRPr="00D215FF">
        <w:rPr>
          <w:rStyle w:val="ezkurwreuab5ozgtqnkl"/>
        </w:rPr>
        <w:lastRenderedPageBreak/>
        <w:t>determined</w:t>
      </w:r>
      <w:r w:rsidR="008F05A8" w:rsidRPr="00D215FF">
        <w:rPr>
          <w:rStyle w:val="ezkurwreuab5ozgtqnkl"/>
        </w:rPr>
        <w:t xml:space="preserve"> in that manner. T</w:t>
      </w:r>
      <w:r w:rsidR="0070304F" w:rsidRPr="00D215FF">
        <w:t>he general rule for deduction is that in the order of being the effect cannot be higher than its cause (</w:t>
      </w:r>
      <w:r w:rsidR="0070304F" w:rsidRPr="00D215FF">
        <w:rPr>
          <w:i/>
        </w:rPr>
        <w:t>effectus non est simplicior sua causa</w:t>
      </w:r>
      <w:r w:rsidR="008F05A8" w:rsidRPr="00D215FF">
        <w:t xml:space="preserve">). </w:t>
      </w:r>
      <w:r w:rsidR="008F05A8" w:rsidRPr="00D215FF">
        <w:rPr>
          <w:rStyle w:val="ezkurwreuab5ozgtqnkl"/>
        </w:rPr>
        <w:t>The middle link</w:t>
      </w:r>
      <w:r w:rsidR="008F05A8" w:rsidRPr="00D215FF">
        <w:t xml:space="preserve"> </w:t>
      </w:r>
      <w:r w:rsidR="008F05A8" w:rsidRPr="00D215FF">
        <w:rPr>
          <w:rStyle w:val="ezkurwreuab5ozgtqnkl"/>
        </w:rPr>
        <w:t>of the proof says</w:t>
      </w:r>
      <w:r w:rsidR="008F05A8" w:rsidRPr="00D215FF">
        <w:t xml:space="preserve"> </w:t>
      </w:r>
      <w:r w:rsidR="008F05A8" w:rsidRPr="00D215FF">
        <w:rPr>
          <w:rStyle w:val="ezkurwreuab5ozgtqnkl"/>
        </w:rPr>
        <w:t>that the nature of intellect as an immaterial faculty determines the effect of the immaterial soul (</w:t>
      </w:r>
      <w:r w:rsidR="008F05A8" w:rsidRPr="00D215FF">
        <w:rPr>
          <w:rStyle w:val="ezkurwreuab5ozgtqnkl"/>
          <w:i/>
        </w:rPr>
        <w:t>nulla ergo potentia animae est simplicior esse animae</w:t>
      </w:r>
      <w:r w:rsidR="008F05A8" w:rsidRPr="00D215FF">
        <w:rPr>
          <w:rStyle w:val="ezkurwreuab5ozgtqnkl"/>
        </w:rPr>
        <w:t>).</w:t>
      </w:r>
      <w:r w:rsidR="008F05A8" w:rsidRPr="00D215FF">
        <w:t xml:space="preserve"> </w:t>
      </w:r>
      <w:r w:rsidR="008F05A8" w:rsidRPr="00D215FF">
        <w:rPr>
          <w:rStyle w:val="ezkurwreuab5ozgtqnkl"/>
        </w:rPr>
        <w:t>The intellectual faculty</w:t>
      </w:r>
      <w:r w:rsidR="008F05A8" w:rsidRPr="00D215FF">
        <w:t xml:space="preserve"> </w:t>
      </w:r>
      <w:r w:rsidR="008F05A8" w:rsidRPr="00D215FF">
        <w:rPr>
          <w:rStyle w:val="ezkurwreuab5ozgtqnkl"/>
        </w:rPr>
        <w:t>belongs</w:t>
      </w:r>
      <w:r w:rsidR="008F05A8" w:rsidRPr="00D215FF">
        <w:t xml:space="preserve"> </w:t>
      </w:r>
      <w:r w:rsidR="008F05A8" w:rsidRPr="00D215FF">
        <w:rPr>
          <w:rStyle w:val="ezkurwreuab5ozgtqnkl"/>
        </w:rPr>
        <w:t>to the soul as a form and immaterial essence connected with the body (</w:t>
      </w:r>
      <w:r w:rsidR="008F05A8" w:rsidRPr="00D215FF">
        <w:rPr>
          <w:rStyle w:val="ezkurwreuab5ozgtqnkl"/>
          <w:i/>
        </w:rPr>
        <w:t>ipsa essentia animae intellectivae</w:t>
      </w:r>
      <w:r w:rsidR="008F05A8" w:rsidRPr="00D215FF">
        <w:rPr>
          <w:rStyle w:val="ezkurwreuab5ozgtqnkl"/>
        </w:rPr>
        <w:t>).</w:t>
      </w:r>
      <w:r w:rsidR="008F05A8" w:rsidRPr="00D215FF">
        <w:t xml:space="preserve"> </w:t>
      </w:r>
      <w:r w:rsidR="008F05A8" w:rsidRPr="00D215FF">
        <w:rPr>
          <w:rStyle w:val="ezkurwreuab5ozgtqnkl"/>
        </w:rPr>
        <w:t>Then all immaterial potenc</w:t>
      </w:r>
      <w:r w:rsidR="004F515A" w:rsidRPr="00D215FF">
        <w:rPr>
          <w:rStyle w:val="ezkurwreuab5ozgtqnkl"/>
        </w:rPr>
        <w:t>y</w:t>
      </w:r>
      <w:r w:rsidR="008F05A8" w:rsidRPr="00D215FF">
        <w:rPr>
          <w:rStyle w:val="ezkurwreuab5ozgtqnkl"/>
        </w:rPr>
        <w:t xml:space="preserve"> of the soul correspond</w:t>
      </w:r>
      <w:r w:rsidR="004F515A" w:rsidRPr="00D215FF">
        <w:rPr>
          <w:rStyle w:val="ezkurwreuab5ozgtqnkl"/>
        </w:rPr>
        <w:t>s</w:t>
      </w:r>
      <w:r w:rsidR="008F05A8" w:rsidRPr="00D215FF">
        <w:rPr>
          <w:rStyle w:val="ezkurwreuab5ozgtqnkl"/>
        </w:rPr>
        <w:t xml:space="preserve"> to it as effects</w:t>
      </w:r>
      <w:r w:rsidR="008F05A8" w:rsidRPr="00D215FF">
        <w:t xml:space="preserve"> (</w:t>
      </w:r>
      <w:r w:rsidR="008F05A8" w:rsidRPr="00D215FF">
        <w:rPr>
          <w:rStyle w:val="ezkurwreuab5ozgtqnkl"/>
          <w:i/>
        </w:rPr>
        <w:t>omnes</w:t>
      </w:r>
      <w:r w:rsidR="008F05A8" w:rsidRPr="00D215FF">
        <w:rPr>
          <w:i/>
        </w:rPr>
        <w:t xml:space="preserve"> </w:t>
      </w:r>
      <w:r w:rsidR="008F05A8" w:rsidRPr="00D215FF">
        <w:rPr>
          <w:rStyle w:val="ezkurwreuab5ozgtqnkl"/>
          <w:i/>
        </w:rPr>
        <w:t>potentiae</w:t>
      </w:r>
      <w:r w:rsidR="008F05A8" w:rsidRPr="00D215FF">
        <w:rPr>
          <w:i/>
        </w:rPr>
        <w:t xml:space="preserve"> </w:t>
      </w:r>
      <w:r w:rsidR="008F05A8" w:rsidRPr="00D215FF">
        <w:rPr>
          <w:rStyle w:val="ezkurwreuab5ozgtqnkl"/>
          <w:i/>
        </w:rPr>
        <w:t>fluunt</w:t>
      </w:r>
      <w:r w:rsidR="008F05A8" w:rsidRPr="00D215FF">
        <w:rPr>
          <w:i/>
        </w:rPr>
        <w:t xml:space="preserve"> </w:t>
      </w:r>
      <w:r w:rsidR="008F05A8" w:rsidRPr="00D215FF">
        <w:rPr>
          <w:rStyle w:val="ezkurwreuab5ozgtqnkl"/>
          <w:i/>
        </w:rPr>
        <w:t>ab esse</w:t>
      </w:r>
      <w:r w:rsidR="008F05A8" w:rsidRPr="00D215FF">
        <w:rPr>
          <w:i/>
        </w:rPr>
        <w:t xml:space="preserve"> </w:t>
      </w:r>
      <w:r w:rsidR="008F05A8" w:rsidRPr="00D215FF">
        <w:rPr>
          <w:rStyle w:val="ezkurwreuab5ozgtqnkl"/>
          <w:i/>
        </w:rPr>
        <w:t>eius</w:t>
      </w:r>
      <w:r w:rsidR="008F05A8" w:rsidRPr="00D215FF">
        <w:t>).</w:t>
      </w:r>
      <w:r w:rsidR="0070304F" w:rsidRPr="00D215FF">
        <w:t xml:space="preserve"> This </w:t>
      </w:r>
      <w:r w:rsidR="008F05A8" w:rsidRPr="00D215FF">
        <w:t xml:space="preserve">syllogism </w:t>
      </w:r>
      <w:r w:rsidR="0070304F" w:rsidRPr="00D215FF">
        <w:t xml:space="preserve">brings to light the basic problem of Thomistic interpretation of </w:t>
      </w:r>
      <w:r w:rsidR="0070304F" w:rsidRPr="00D215FF">
        <w:rPr>
          <w:i/>
        </w:rPr>
        <w:t>De anima</w:t>
      </w:r>
      <w:r w:rsidR="0070304F" w:rsidRPr="00D215FF">
        <w:t xml:space="preserve"> and t</w:t>
      </w:r>
      <w:r w:rsidR="00D066E7" w:rsidRPr="00D215FF">
        <w:t>he lack of unity of the person.</w:t>
      </w:r>
    </w:p>
    <w:p w14:paraId="39EC79F2" w14:textId="2A40D41F" w:rsidR="00F76DCD" w:rsidRPr="00D215FF" w:rsidRDefault="00D066E7" w:rsidP="00BA0D30">
      <w:pPr>
        <w:ind w:firstLine="708"/>
      </w:pPr>
      <w:r w:rsidRPr="00D215FF">
        <w:rPr>
          <w:rStyle w:val="ezkurwreuab5ozgtqnkl"/>
        </w:rPr>
        <w:t>Aegid</w:t>
      </w:r>
      <w:r w:rsidR="004F515A" w:rsidRPr="00D215FF">
        <w:rPr>
          <w:rStyle w:val="ezkurwreuab5ozgtqnkl"/>
        </w:rPr>
        <w:t>i</w:t>
      </w:r>
      <w:r w:rsidRPr="00D215FF">
        <w:rPr>
          <w:rStyle w:val="ezkurwreuab5ozgtqnkl"/>
        </w:rPr>
        <w:t>us</w:t>
      </w:r>
      <w:r w:rsidRPr="00D215FF">
        <w:t xml:space="preserve"> </w:t>
      </w:r>
      <w:r w:rsidRPr="00D215FF">
        <w:rPr>
          <w:rStyle w:val="ezkurwreuab5ozgtqnkl"/>
        </w:rPr>
        <w:t>saw</w:t>
      </w:r>
      <w:r w:rsidRPr="00D215FF">
        <w:t xml:space="preserve"> </w:t>
      </w:r>
      <w:r w:rsidRPr="00D215FF">
        <w:rPr>
          <w:rStyle w:val="ezkurwreuab5ozgtqnkl"/>
        </w:rPr>
        <w:t>this problem of Thomism</w:t>
      </w:r>
      <w:r w:rsidRPr="00D215FF">
        <w:t xml:space="preserve"> </w:t>
      </w:r>
      <w:r w:rsidRPr="00D215FF">
        <w:rPr>
          <w:rStyle w:val="ezkurwreuab5ozgtqnkl"/>
        </w:rPr>
        <w:t>very</w:t>
      </w:r>
      <w:r w:rsidRPr="00D215FF">
        <w:t xml:space="preserve"> </w:t>
      </w:r>
      <w:r w:rsidRPr="00D215FF">
        <w:rPr>
          <w:rStyle w:val="ezkurwreuab5ozgtqnkl"/>
        </w:rPr>
        <w:t>well</w:t>
      </w:r>
      <w:r w:rsidRPr="00D215FF">
        <w:t xml:space="preserve">. </w:t>
      </w:r>
      <w:r w:rsidRPr="00D215FF">
        <w:rPr>
          <w:rStyle w:val="ezkurwreuab5ozgtqnkl"/>
        </w:rPr>
        <w:t>Therefore, in a key debate in 1270, he sophistically</w:t>
      </w:r>
      <w:r w:rsidRPr="00D215FF">
        <w:t xml:space="preserve"> </w:t>
      </w:r>
      <w:r w:rsidRPr="00D215FF">
        <w:rPr>
          <w:rStyle w:val="ezkurwreuab5ozgtqnkl"/>
        </w:rPr>
        <w:t xml:space="preserve">set aside this fundamental error of Aquinas by accusing Averroes, in the modern mode </w:t>
      </w:r>
      <w:r w:rsidRPr="00D215FF">
        <w:rPr>
          <w:rStyle w:val="ezkurwreuab5ozgtqnkl"/>
          <w:i/>
        </w:rPr>
        <w:t>Verkehrung ins Gegenteil</w:t>
      </w:r>
      <w:r w:rsidRPr="00D215FF">
        <w:rPr>
          <w:rStyle w:val="ezkurwreuab5ozgtqnkl"/>
        </w:rPr>
        <w:t>, of conceiving the soul as a hyposta</w:t>
      </w:r>
      <w:r w:rsidR="00B13440" w:rsidRPr="00D215FF">
        <w:rPr>
          <w:rStyle w:val="ezkurwreuab5ozgtqnkl"/>
        </w:rPr>
        <w:t>t</w:t>
      </w:r>
      <w:r w:rsidRPr="00D215FF">
        <w:rPr>
          <w:rStyle w:val="ezkurwreuab5ozgtqnkl"/>
        </w:rPr>
        <w:t>ized intellect.</w:t>
      </w:r>
      <w:r w:rsidRPr="00D215FF">
        <w:t xml:space="preserve"> </w:t>
      </w:r>
      <w:r w:rsidR="0016468A" w:rsidRPr="00D215FF">
        <w:rPr>
          <w:rStyle w:val="ezkurwreuab5ozgtqnkl"/>
        </w:rPr>
        <w:t xml:space="preserve">This </w:t>
      </w:r>
      <w:r w:rsidR="00BF2319" w:rsidRPr="00D215FF">
        <w:rPr>
          <w:rStyle w:val="ezkurwreuab5ozgtqnkl"/>
        </w:rPr>
        <w:t>practice was really malevolent</w:t>
      </w:r>
      <w:r w:rsidR="0016468A" w:rsidRPr="00D215FF">
        <w:rPr>
          <w:rStyle w:val="ezkurwreuab5ozgtqnkl"/>
        </w:rPr>
        <w:t xml:space="preserve">, </w:t>
      </w:r>
      <w:r w:rsidRPr="00D215FF">
        <w:rPr>
          <w:rStyle w:val="ezkurwreuab5ozgtqnkl"/>
        </w:rPr>
        <w:t>for Aegidius</w:t>
      </w:r>
      <w:r w:rsidRPr="00D215FF">
        <w:t xml:space="preserve"> </w:t>
      </w:r>
      <w:r w:rsidRPr="00D215FF">
        <w:rPr>
          <w:rStyle w:val="ezkurwreuab5ozgtqnkl"/>
        </w:rPr>
        <w:t>knew</w:t>
      </w:r>
      <w:r w:rsidRPr="00D215FF">
        <w:t xml:space="preserve"> </w:t>
      </w:r>
      <w:r w:rsidRPr="00D215FF">
        <w:rPr>
          <w:rStyle w:val="ezkurwreuab5ozgtqnkl"/>
        </w:rPr>
        <w:t>exactly all arguments in QIIIDA</w:t>
      </w:r>
      <w:r w:rsidR="0016468A" w:rsidRPr="00D215FF">
        <w:rPr>
          <w:rStyle w:val="ezkurwreuab5ozgtqnkl"/>
        </w:rPr>
        <w:t xml:space="preserve">. It </w:t>
      </w:r>
      <w:r w:rsidRPr="00D215FF">
        <w:rPr>
          <w:rStyle w:val="ezkurwreuab5ozgtqnkl"/>
        </w:rPr>
        <w:t>is clearly demonstrated by</w:t>
      </w:r>
      <w:r w:rsidRPr="00D215FF">
        <w:t xml:space="preserve"> </w:t>
      </w:r>
      <w:r w:rsidRPr="00D215FF">
        <w:rPr>
          <w:rStyle w:val="ezkurwreuab5ozgtqnkl"/>
        </w:rPr>
        <w:t>an important</w:t>
      </w:r>
      <w:r w:rsidRPr="00D215FF">
        <w:t xml:space="preserve"> </w:t>
      </w:r>
      <w:r w:rsidRPr="00D215FF">
        <w:rPr>
          <w:rStyle w:val="ezkurwreuab5ozgtqnkl"/>
        </w:rPr>
        <w:t>quotation</w:t>
      </w:r>
      <w:r w:rsidRPr="00D215FF">
        <w:t xml:space="preserve"> </w:t>
      </w:r>
      <w:r w:rsidRPr="00D215FF">
        <w:rPr>
          <w:rStyle w:val="ezkurwreuab5ozgtqnkl"/>
        </w:rPr>
        <w:t xml:space="preserve">from </w:t>
      </w:r>
      <w:r w:rsidRPr="00D215FF">
        <w:rPr>
          <w:rStyle w:val="ezkurwreuab5ozgtqnkl"/>
          <w:i/>
        </w:rPr>
        <w:t>De</w:t>
      </w:r>
      <w:r w:rsidRPr="00D215FF">
        <w:rPr>
          <w:i/>
        </w:rPr>
        <w:t xml:space="preserve"> </w:t>
      </w:r>
      <w:r w:rsidRPr="00D215FF">
        <w:rPr>
          <w:rStyle w:val="ezkurwreuab5ozgtqnkl"/>
          <w:i/>
        </w:rPr>
        <w:t>plurificatione</w:t>
      </w:r>
      <w:r w:rsidRPr="00D215FF">
        <w:rPr>
          <w:i/>
        </w:rPr>
        <w:t xml:space="preserve"> </w:t>
      </w:r>
      <w:r w:rsidRPr="00D215FF">
        <w:rPr>
          <w:rStyle w:val="ezkurwreuab5ozgtqnkl"/>
          <w:i/>
        </w:rPr>
        <w:t>possibilis</w:t>
      </w:r>
      <w:r w:rsidRPr="00D215FF">
        <w:rPr>
          <w:i/>
        </w:rPr>
        <w:t xml:space="preserve"> </w:t>
      </w:r>
      <w:r w:rsidRPr="00D215FF">
        <w:rPr>
          <w:rStyle w:val="ezkurwreuab5ozgtqnkl"/>
          <w:i/>
        </w:rPr>
        <w:t>intellectus</w:t>
      </w:r>
      <w:r w:rsidRPr="00D215FF">
        <w:t xml:space="preserve"> </w:t>
      </w:r>
      <w:r w:rsidR="0016468A" w:rsidRPr="00D215FF">
        <w:t xml:space="preserve">written </w:t>
      </w:r>
      <w:r w:rsidR="0016468A" w:rsidRPr="00D215FF">
        <w:rPr>
          <w:rStyle w:val="ezkurwreuab5ozgtqnkl"/>
        </w:rPr>
        <w:t xml:space="preserve">in 1271 </w:t>
      </w:r>
      <w:r w:rsidRPr="00D215FF">
        <w:rPr>
          <w:rStyle w:val="ezkurwreuab5ozgtqnkl"/>
        </w:rPr>
        <w:t>(</w:t>
      </w:r>
      <w:r w:rsidRPr="00D215FF">
        <w:rPr>
          <w:rStyle w:val="ezkurwreuab5ozgtqnkl"/>
          <w:i/>
        </w:rPr>
        <w:t>ex</w:t>
      </w:r>
      <w:r w:rsidRPr="00D215FF">
        <w:rPr>
          <w:i/>
        </w:rPr>
        <w:t xml:space="preserve"> </w:t>
      </w:r>
      <w:r w:rsidRPr="00D215FF">
        <w:rPr>
          <w:rStyle w:val="ezkurwreuab5ozgtqnkl"/>
          <w:i/>
        </w:rPr>
        <w:t>tali</w:t>
      </w:r>
      <w:r w:rsidRPr="00D215FF">
        <w:rPr>
          <w:i/>
        </w:rPr>
        <w:t xml:space="preserve"> </w:t>
      </w:r>
      <w:r w:rsidRPr="00D215FF">
        <w:rPr>
          <w:rStyle w:val="ezkurwreuab5ozgtqnkl"/>
          <w:i/>
        </w:rPr>
        <w:t>unione</w:t>
      </w:r>
      <w:r w:rsidRPr="00D215FF">
        <w:rPr>
          <w:i/>
        </w:rPr>
        <w:t xml:space="preserve"> </w:t>
      </w:r>
      <w:r w:rsidRPr="00D215FF">
        <w:rPr>
          <w:rStyle w:val="ezkurwreuab5ozgtqnkl"/>
          <w:i/>
        </w:rPr>
        <w:t>intellectus</w:t>
      </w:r>
      <w:r w:rsidRPr="00D215FF">
        <w:rPr>
          <w:i/>
        </w:rPr>
        <w:t xml:space="preserve"> </w:t>
      </w:r>
      <w:r w:rsidRPr="00D215FF">
        <w:rPr>
          <w:rStyle w:val="ezkurwreuab5ozgtqnkl"/>
          <w:i/>
        </w:rPr>
        <w:t>ad</w:t>
      </w:r>
      <w:r w:rsidRPr="00D215FF">
        <w:rPr>
          <w:i/>
        </w:rPr>
        <w:t xml:space="preserve"> </w:t>
      </w:r>
      <w:r w:rsidRPr="00D215FF">
        <w:rPr>
          <w:rStyle w:val="ezkurwreuab5ozgtqnkl"/>
          <w:i/>
        </w:rPr>
        <w:t>nos, quam</w:t>
      </w:r>
      <w:r w:rsidRPr="00D215FF">
        <w:rPr>
          <w:i/>
        </w:rPr>
        <w:t xml:space="preserve"> </w:t>
      </w:r>
      <w:r w:rsidRPr="00D215FF">
        <w:rPr>
          <w:rStyle w:val="ezkurwreuab5ozgtqnkl"/>
          <w:i/>
        </w:rPr>
        <w:t>Commentator</w:t>
      </w:r>
      <w:r w:rsidRPr="00D215FF">
        <w:rPr>
          <w:i/>
        </w:rPr>
        <w:t xml:space="preserve"> </w:t>
      </w:r>
      <w:r w:rsidRPr="00D215FF">
        <w:rPr>
          <w:rStyle w:val="ezkurwreuab5ozgtqnkl"/>
          <w:i/>
        </w:rPr>
        <w:t>ponit, non</w:t>
      </w:r>
      <w:r w:rsidRPr="00D215FF">
        <w:rPr>
          <w:i/>
        </w:rPr>
        <w:t xml:space="preserve"> </w:t>
      </w:r>
      <w:r w:rsidRPr="00D215FF">
        <w:rPr>
          <w:rStyle w:val="ezkurwreuab5ozgtqnkl"/>
          <w:i/>
        </w:rPr>
        <w:t>sequitur, quod</w:t>
      </w:r>
      <w:r w:rsidRPr="00D215FF">
        <w:rPr>
          <w:i/>
        </w:rPr>
        <w:t xml:space="preserve"> </w:t>
      </w:r>
      <w:r w:rsidRPr="00D215FF">
        <w:rPr>
          <w:rStyle w:val="ezkurwreuab5ozgtqnkl"/>
          <w:i/>
        </w:rPr>
        <w:t>homo</w:t>
      </w:r>
      <w:r w:rsidRPr="00D215FF">
        <w:rPr>
          <w:i/>
        </w:rPr>
        <w:t xml:space="preserve"> </w:t>
      </w:r>
      <w:r w:rsidRPr="00D215FF">
        <w:rPr>
          <w:rStyle w:val="ezkurwreuab5ozgtqnkl"/>
          <w:i/>
        </w:rPr>
        <w:t>intelligat, sed</w:t>
      </w:r>
      <w:r w:rsidRPr="00D215FF">
        <w:rPr>
          <w:i/>
        </w:rPr>
        <w:t xml:space="preserve"> </w:t>
      </w:r>
      <w:r w:rsidRPr="00D215FF">
        <w:rPr>
          <w:rStyle w:val="ezkurwreuab5ozgtqnkl"/>
          <w:i/>
        </w:rPr>
        <w:t>magis</w:t>
      </w:r>
      <w:r w:rsidRPr="00D215FF">
        <w:rPr>
          <w:i/>
        </w:rPr>
        <w:t xml:space="preserve"> </w:t>
      </w:r>
      <w:r w:rsidRPr="00D215FF">
        <w:rPr>
          <w:rStyle w:val="ezkurwreuab5ozgtqnkl"/>
          <w:i/>
        </w:rPr>
        <w:t>quod</w:t>
      </w:r>
      <w:r w:rsidRPr="00D215FF">
        <w:rPr>
          <w:i/>
        </w:rPr>
        <w:t xml:space="preserve"> </w:t>
      </w:r>
      <w:r w:rsidRPr="00D215FF">
        <w:rPr>
          <w:rStyle w:val="ezkurwreuab5ozgtqnkl"/>
          <w:i/>
        </w:rPr>
        <w:t>intelligatur</w:t>
      </w:r>
      <w:r w:rsidR="00B13440" w:rsidRPr="00D215FF">
        <w:rPr>
          <w:rStyle w:val="ezkurwreuab5ozgtqnkl"/>
        </w:rPr>
        <w:t>, ch</w:t>
      </w:r>
      <w:r w:rsidRPr="00D215FF">
        <w:t xml:space="preserve">. </w:t>
      </w:r>
      <w:r w:rsidRPr="00D215FF">
        <w:rPr>
          <w:rStyle w:val="ezkurwreuab5ozgtqnkl"/>
        </w:rPr>
        <w:t>4.4.4).</w:t>
      </w:r>
      <w:r w:rsidR="004203D3" w:rsidRPr="00D215FF">
        <w:rPr>
          <w:rStyle w:val="ezkurwreuab5ozgtqnkl"/>
        </w:rPr>
        <w:t xml:space="preserve"> According to </w:t>
      </w:r>
      <w:r w:rsidR="004A449D" w:rsidRPr="00D215FF">
        <w:rPr>
          <w:rStyle w:val="ezkurwreuab5ozgtqnkl"/>
        </w:rPr>
        <w:t xml:space="preserve">the </w:t>
      </w:r>
      <w:r w:rsidR="004203D3" w:rsidRPr="00D215FF">
        <w:rPr>
          <w:rStyle w:val="ezkurwreuab5ozgtqnkl"/>
        </w:rPr>
        <w:t>rules</w:t>
      </w:r>
      <w:r w:rsidR="005429FF" w:rsidRPr="00D215FF">
        <w:rPr>
          <w:rStyle w:val="ezkurwreuab5ozgtqnkl"/>
        </w:rPr>
        <w:t xml:space="preserve"> of formal logic</w:t>
      </w:r>
      <w:r w:rsidR="0070304F" w:rsidRPr="00D215FF">
        <w:t>, Th</w:t>
      </w:r>
      <w:r w:rsidR="005429FF" w:rsidRPr="00D215FF">
        <w:t>omas</w:t>
      </w:r>
      <w:r w:rsidR="00734B00" w:rsidRPr="00D215FF">
        <w:t>’</w:t>
      </w:r>
      <w:r w:rsidR="005429FF" w:rsidRPr="00D215FF">
        <w:t xml:space="preserve">s term is defined correctly. The faculties of </w:t>
      </w:r>
      <w:r w:rsidR="005429FF" w:rsidRPr="00D215FF">
        <w:rPr>
          <w:i/>
        </w:rPr>
        <w:t>anima intellectiva</w:t>
      </w:r>
      <w:r w:rsidR="005429FF" w:rsidRPr="00D215FF">
        <w:t xml:space="preserve"> are derived </w:t>
      </w:r>
      <w:r w:rsidR="0070304F" w:rsidRPr="00D215FF">
        <w:t xml:space="preserve">from the </w:t>
      </w:r>
      <w:r w:rsidR="005429FF" w:rsidRPr="00D215FF">
        <w:t xml:space="preserve">intellect and the soul </w:t>
      </w:r>
      <w:r w:rsidR="008F4F38" w:rsidRPr="00D215FF">
        <w:t xml:space="preserve">is </w:t>
      </w:r>
      <w:r w:rsidR="005429FF" w:rsidRPr="00D215FF">
        <w:t>define</w:t>
      </w:r>
      <w:r w:rsidR="008F4F38" w:rsidRPr="00D215FF">
        <w:t>d</w:t>
      </w:r>
      <w:r w:rsidR="005429FF" w:rsidRPr="00D215FF">
        <w:t xml:space="preserve"> as </w:t>
      </w:r>
      <w:r w:rsidR="0024653A" w:rsidRPr="00D215FF">
        <w:t>a</w:t>
      </w:r>
      <w:r w:rsidR="005429FF" w:rsidRPr="00D215FF">
        <w:t xml:space="preserve"> </w:t>
      </w:r>
      <w:r w:rsidR="008F4F38" w:rsidRPr="00D215FF">
        <w:t xml:space="preserve">logical </w:t>
      </w:r>
      <w:r w:rsidR="005429FF" w:rsidRPr="00D215FF">
        <w:t xml:space="preserve">essence. It means that the </w:t>
      </w:r>
      <w:r w:rsidR="00FB1AF9" w:rsidRPr="00D215FF">
        <w:t xml:space="preserve">existing </w:t>
      </w:r>
      <w:r w:rsidR="005429FF" w:rsidRPr="00D215FF">
        <w:t>person of classical metaphysics was transformed into the cognizing subje</w:t>
      </w:r>
      <w:r w:rsidR="00734B00" w:rsidRPr="00D215FF">
        <w:t>c</w:t>
      </w:r>
      <w:r w:rsidR="005429FF" w:rsidRPr="00D215FF">
        <w:t>t of modern Thomism</w:t>
      </w:r>
      <w:r w:rsidR="004B5DAA" w:rsidRPr="00D215FF">
        <w:t xml:space="preserve">. </w:t>
      </w:r>
      <w:r w:rsidR="00E13C44" w:rsidRPr="00D215FF">
        <w:t>M</w:t>
      </w:r>
      <w:r w:rsidR="005A60F1" w:rsidRPr="00D215FF">
        <w:t xml:space="preserve">an is not </w:t>
      </w:r>
      <w:r w:rsidR="0024653A" w:rsidRPr="00D215FF">
        <w:t>a</w:t>
      </w:r>
      <w:r w:rsidR="005A60F1" w:rsidRPr="00D215FF">
        <w:t xml:space="preserve"> </w:t>
      </w:r>
      <w:r w:rsidR="0070304F" w:rsidRPr="00D215FF">
        <w:t xml:space="preserve">subject, but </w:t>
      </w:r>
      <w:r w:rsidR="005A60F1" w:rsidRPr="00D215FF">
        <w:t xml:space="preserve">the </w:t>
      </w:r>
      <w:r w:rsidR="0070304F" w:rsidRPr="00D215FF">
        <w:t xml:space="preserve">person. According to Siger and later according to Heidegger, this </w:t>
      </w:r>
      <w:r w:rsidR="002057A9" w:rsidRPr="00D215FF">
        <w:t xml:space="preserve">objective </w:t>
      </w:r>
      <w:r w:rsidR="0070304F" w:rsidRPr="00D215FF">
        <w:t xml:space="preserve">definition is incorrectly given for the existing person. </w:t>
      </w:r>
      <w:r w:rsidR="00BA0D30" w:rsidRPr="00D215FF">
        <w:t>Man is a fully scientifically defined person in the Latin West only in Siger</w:t>
      </w:r>
      <w:r w:rsidR="00BA0D30" w:rsidRPr="00D215FF">
        <w:rPr>
          <w:rFonts w:cs="Calibri"/>
        </w:rPr>
        <w:t>′</w:t>
      </w:r>
      <w:r w:rsidR="00BA0D30" w:rsidRPr="00D215FF">
        <w:t xml:space="preserve">s conception of humanism, which modernity has destroyed through the academic and therefore completely objective </w:t>
      </w:r>
      <w:r w:rsidR="00BA0D30" w:rsidRPr="00D215FF">
        <w:rPr>
          <w:i/>
        </w:rPr>
        <w:t>damnatio memoriae</w:t>
      </w:r>
      <w:r w:rsidR="00BA0D30" w:rsidRPr="00D215FF">
        <w:t xml:space="preserve">. </w:t>
      </w:r>
      <w:r w:rsidR="00D450E1" w:rsidRPr="00D215FF">
        <w:t>Let us s</w:t>
      </w:r>
      <w:r w:rsidR="0070304F" w:rsidRPr="00D215FF">
        <w:t xml:space="preserve">ee </w:t>
      </w:r>
      <w:r w:rsidR="00D450E1" w:rsidRPr="00D215FF">
        <w:t xml:space="preserve">all explanations of </w:t>
      </w:r>
      <w:r w:rsidR="00D450E1" w:rsidRPr="00D215FF">
        <w:rPr>
          <w:i/>
        </w:rPr>
        <w:t>Anal. Post</w:t>
      </w:r>
      <w:r w:rsidR="00D450E1" w:rsidRPr="00D215FF">
        <w:t>. 84a11–</w:t>
      </w:r>
      <w:r w:rsidR="0070304F" w:rsidRPr="00D215FF">
        <w:t xml:space="preserve">14 </w:t>
      </w:r>
      <w:r w:rsidR="00D450E1" w:rsidRPr="00D215FF">
        <w:t xml:space="preserve">that refused </w:t>
      </w:r>
      <w:r w:rsidR="0070304F" w:rsidRPr="00D215FF">
        <w:t xml:space="preserve">the metaphysical error </w:t>
      </w:r>
      <w:r w:rsidR="00D450E1" w:rsidRPr="00D215FF">
        <w:t>called “</w:t>
      </w:r>
      <w:r w:rsidR="0070304F" w:rsidRPr="00D215FF">
        <w:rPr>
          <w:i/>
        </w:rPr>
        <w:t>fallacia secundum quid et simpliciter</w:t>
      </w:r>
      <w:r w:rsidR="0070304F" w:rsidRPr="00D215FF">
        <w:t>.</w:t>
      </w:r>
      <w:r w:rsidR="00D450E1" w:rsidRPr="00D215FF">
        <w:t>”</w:t>
      </w:r>
      <w:r w:rsidR="00CB2D7E" w:rsidRPr="00D215FF">
        <w:t xml:space="preserve"> The scientific definition of </w:t>
      </w:r>
      <w:r w:rsidR="0070304F" w:rsidRPr="00D215FF">
        <w:rPr>
          <w:i/>
        </w:rPr>
        <w:t>anima intellectiva</w:t>
      </w:r>
      <w:r w:rsidR="0070304F" w:rsidRPr="00D215FF">
        <w:t xml:space="preserve"> </w:t>
      </w:r>
      <w:r w:rsidR="00CB2D7E" w:rsidRPr="00D215FF">
        <w:t xml:space="preserve">has to follow the causality </w:t>
      </w:r>
      <w:r w:rsidR="0070304F" w:rsidRPr="00D215FF">
        <w:t xml:space="preserve">of the real person, </w:t>
      </w:r>
      <w:r w:rsidR="00CB2D7E" w:rsidRPr="00D215FF">
        <w:t xml:space="preserve">in order to state that causality in </w:t>
      </w:r>
      <w:r w:rsidR="0070304F" w:rsidRPr="00D215FF">
        <w:t xml:space="preserve">the middle </w:t>
      </w:r>
      <w:r w:rsidR="00CB2D7E" w:rsidRPr="00D215FF">
        <w:t xml:space="preserve">member </w:t>
      </w:r>
      <w:r w:rsidR="0070304F" w:rsidRPr="00D215FF">
        <w:t xml:space="preserve">of </w:t>
      </w:r>
      <w:r w:rsidR="00CB2D7E" w:rsidRPr="00D215FF">
        <w:t xml:space="preserve">deductive syllogism. The proof must entail </w:t>
      </w:r>
      <w:r w:rsidR="0070304F" w:rsidRPr="00D215FF">
        <w:t xml:space="preserve">the real act of thinking in the first person </w:t>
      </w:r>
      <w:r w:rsidR="00CB2D7E" w:rsidRPr="00D215FF">
        <w:t xml:space="preserve">in its totality </w:t>
      </w:r>
      <w:r w:rsidR="0070304F" w:rsidRPr="00D215FF">
        <w:t>(</w:t>
      </w:r>
      <w:r w:rsidR="0070304F" w:rsidRPr="00D215FF">
        <w:rPr>
          <w:i/>
        </w:rPr>
        <w:t>experim</w:t>
      </w:r>
      <w:r w:rsidR="00CB2D7E" w:rsidRPr="00D215FF">
        <w:rPr>
          <w:i/>
        </w:rPr>
        <w:t>ur</w:t>
      </w:r>
      <w:r w:rsidR="00CB2D7E" w:rsidRPr="00D215FF">
        <w:rPr>
          <w:rFonts w:cs="Calibri"/>
          <w:i/>
        </w:rPr>
        <w:t>—</w:t>
      </w:r>
      <w:r w:rsidR="0070304F" w:rsidRPr="00D215FF">
        <w:rPr>
          <w:i/>
        </w:rPr>
        <w:t>conscii sumus</w:t>
      </w:r>
      <w:r w:rsidR="00B24904" w:rsidRPr="00D215FF">
        <w:t xml:space="preserve">). </w:t>
      </w:r>
      <w:r w:rsidR="00CB2D7E" w:rsidRPr="00D215FF">
        <w:t xml:space="preserve">Fallacy of Thomism and later modernism derived from it is based on </w:t>
      </w:r>
      <w:r w:rsidR="00B24904" w:rsidRPr="00D215FF">
        <w:t xml:space="preserve">the </w:t>
      </w:r>
      <w:r w:rsidR="0070304F" w:rsidRPr="00D215FF">
        <w:t>formal essentialist deduction</w:t>
      </w:r>
      <w:r w:rsidR="00B24904" w:rsidRPr="00D215FF">
        <w:t xml:space="preserve"> of the person</w:t>
      </w:r>
      <w:r w:rsidR="0070304F" w:rsidRPr="00D215FF">
        <w:t xml:space="preserve">. </w:t>
      </w:r>
      <w:r w:rsidR="00CB2D7E" w:rsidRPr="00D215FF">
        <w:t xml:space="preserve">Out of </w:t>
      </w:r>
      <w:r w:rsidR="0070304F" w:rsidRPr="00D215FF">
        <w:t xml:space="preserve">the essence as a </w:t>
      </w:r>
      <w:r w:rsidR="00B24904" w:rsidRPr="00D215FF">
        <w:t xml:space="preserve">formal </w:t>
      </w:r>
      <w:r w:rsidR="0070304F" w:rsidRPr="00D215FF">
        <w:t xml:space="preserve">cause, the activities are deduced as </w:t>
      </w:r>
      <w:r w:rsidR="00B24904" w:rsidRPr="00D215FF">
        <w:t xml:space="preserve">its </w:t>
      </w:r>
      <w:r w:rsidR="0070304F" w:rsidRPr="00D215FF">
        <w:t>consequences (</w:t>
      </w:r>
      <w:r w:rsidR="0070304F" w:rsidRPr="00D215FF">
        <w:rPr>
          <w:i/>
        </w:rPr>
        <w:t>effectus essentiae</w:t>
      </w:r>
      <w:r w:rsidR="0070304F" w:rsidRPr="00D215FF">
        <w:t xml:space="preserve">). </w:t>
      </w:r>
      <w:r w:rsidR="00B24904" w:rsidRPr="00D215FF">
        <w:t xml:space="preserve">It fundamentally wrong, since the essence is a mental </w:t>
      </w:r>
      <w:r w:rsidR="004F515A" w:rsidRPr="00D215FF">
        <w:t>c</w:t>
      </w:r>
      <w:r w:rsidR="00B24904" w:rsidRPr="00D215FF">
        <w:t>oncept; it can exerci</w:t>
      </w:r>
      <w:r w:rsidR="004F515A" w:rsidRPr="00D215FF">
        <w:t>s</w:t>
      </w:r>
      <w:r w:rsidR="00B24904" w:rsidRPr="00D215FF">
        <w:t>e no causality effects in the real world as the first substances</w:t>
      </w:r>
      <w:r w:rsidR="00653DE7" w:rsidRPr="00D215FF">
        <w:t xml:space="preserve"> do. </w:t>
      </w:r>
      <w:r w:rsidR="0070304F" w:rsidRPr="00D215FF">
        <w:t xml:space="preserve">In the question of the unity of </w:t>
      </w:r>
      <w:r w:rsidR="0070304F" w:rsidRPr="00D215FF">
        <w:lastRenderedPageBreak/>
        <w:t>the person and the intellect, Aquin adheres to the erroneous line of Oxfordian Fallacy, because he conceives the essence as a real cause. On the formal side, it is the same conclusion as Siger</w:t>
      </w:r>
      <w:r w:rsidR="00F760B4" w:rsidRPr="00D215FF">
        <w:t xml:space="preserve"> did</w:t>
      </w:r>
      <w:r w:rsidR="0070304F" w:rsidRPr="00D215FF">
        <w:t xml:space="preserve">; but, according to </w:t>
      </w:r>
      <w:r w:rsidR="0070304F" w:rsidRPr="00D215FF">
        <w:rPr>
          <w:i/>
        </w:rPr>
        <w:t>Second Analy</w:t>
      </w:r>
      <w:r w:rsidR="00F760B4" w:rsidRPr="00D215FF">
        <w:rPr>
          <w:i/>
        </w:rPr>
        <w:t>tics</w:t>
      </w:r>
      <w:r w:rsidR="0070304F" w:rsidRPr="00D215FF">
        <w:t xml:space="preserve">, this is not enough for the scientific proof of things </w:t>
      </w:r>
      <w:r w:rsidR="00F760B4" w:rsidRPr="00D215FF">
        <w:t xml:space="preserve">that exist </w:t>
      </w:r>
      <w:r w:rsidR="0070304F" w:rsidRPr="00D215FF">
        <w:t xml:space="preserve">in </w:t>
      </w:r>
      <w:r w:rsidR="00F760B4" w:rsidRPr="00D215FF">
        <w:t>the</w:t>
      </w:r>
      <w:r w:rsidR="0070304F" w:rsidRPr="00D215FF">
        <w:t xml:space="preserve"> real world. In the school of the first Averroism, Siger represents the philosophical ph</w:t>
      </w:r>
      <w:r w:rsidR="00CD5C9A" w:rsidRPr="00D215FF">
        <w:t>enomenologist according to the C</w:t>
      </w:r>
      <w:r w:rsidR="00811E2B" w:rsidRPr="00D215FF">
        <w:t xml:space="preserve">ommentator; </w:t>
      </w:r>
      <w:r w:rsidR="0070304F" w:rsidRPr="00D215FF">
        <w:t>Aquinas</w:t>
      </w:r>
      <w:r w:rsidR="00CD5C9A" w:rsidRPr="00D215FF">
        <w:t xml:space="preserve"> </w:t>
      </w:r>
      <w:r w:rsidR="00811E2B" w:rsidRPr="00D215FF">
        <w:t xml:space="preserve">is a Christian Thomist by </w:t>
      </w:r>
      <w:r w:rsidR="00CD5C9A" w:rsidRPr="00D215FF">
        <w:t>follow</w:t>
      </w:r>
      <w:r w:rsidR="00811E2B" w:rsidRPr="00D215FF">
        <w:t>ing</w:t>
      </w:r>
      <w:r w:rsidR="00CD5C9A" w:rsidRPr="00D215FF">
        <w:t xml:space="preserve"> </w:t>
      </w:r>
      <w:r w:rsidR="00811E2B" w:rsidRPr="00D215FF">
        <w:t>Avicenna</w:t>
      </w:r>
      <w:r w:rsidR="0070304F" w:rsidRPr="00D215FF">
        <w:t xml:space="preserve">. Under the influence of </w:t>
      </w:r>
      <w:r w:rsidR="008F018D" w:rsidRPr="00D215FF">
        <w:t xml:space="preserve">divine Furies, now educated in </w:t>
      </w:r>
      <w:r w:rsidR="004623D2" w:rsidRPr="00D215FF">
        <w:t xml:space="preserve">freshly founded </w:t>
      </w:r>
      <w:r w:rsidR="008F018D" w:rsidRPr="00D215FF">
        <w:t xml:space="preserve">Thomism, a </w:t>
      </w:r>
      <w:r w:rsidR="0070304F" w:rsidRPr="00D215FF">
        <w:t xml:space="preserve">tragic conclusion was </w:t>
      </w:r>
      <w:r w:rsidR="004A4ACE" w:rsidRPr="00D215FF">
        <w:t xml:space="preserve">necessarily </w:t>
      </w:r>
      <w:r w:rsidR="008F018D" w:rsidRPr="00D215FF">
        <w:t>made</w:t>
      </w:r>
      <w:r w:rsidR="0070304F" w:rsidRPr="00D215FF">
        <w:t>. The ousted Siger</w:t>
      </w:r>
      <w:r w:rsidR="00400D6B" w:rsidRPr="00D215FF">
        <w:t xml:space="preserve"> perfectly defended the ipseity</w:t>
      </w:r>
      <w:r w:rsidR="0070304F" w:rsidRPr="00D215FF">
        <w:t xml:space="preserve"> of the Christian person, and the victorious Thomism only defended the identity of the Christian subject. </w:t>
      </w:r>
      <w:r w:rsidR="00BD0878" w:rsidRPr="00D215FF">
        <w:t>T</w:t>
      </w:r>
      <w:r w:rsidR="000428E3" w:rsidRPr="00D215FF">
        <w:t>h</w:t>
      </w:r>
      <w:r w:rsidR="00BD0878" w:rsidRPr="00D215FF">
        <w:t>a</w:t>
      </w:r>
      <w:r w:rsidR="000428E3" w:rsidRPr="00D215FF">
        <w:t xml:space="preserve">t </w:t>
      </w:r>
      <w:r w:rsidR="000428E3" w:rsidRPr="00D215FF">
        <w:rPr>
          <w:i/>
        </w:rPr>
        <w:t>fact</w:t>
      </w:r>
      <w:r w:rsidR="00250133" w:rsidRPr="00D215FF">
        <w:rPr>
          <w:i/>
        </w:rPr>
        <w:t>um</w:t>
      </w:r>
      <w:r w:rsidR="000428E3" w:rsidRPr="00D215FF">
        <w:t xml:space="preserve"> makes </w:t>
      </w:r>
      <w:r w:rsidR="0070304F" w:rsidRPr="00D215FF">
        <w:t xml:space="preserve">the tragedy of Western humanism, </w:t>
      </w:r>
      <w:r w:rsidR="000428E3" w:rsidRPr="00D215FF">
        <w:t xml:space="preserve">since </w:t>
      </w:r>
      <w:r w:rsidR="0070304F" w:rsidRPr="00D215FF">
        <w:t>the person bec</w:t>
      </w:r>
      <w:r w:rsidR="00F76DCD" w:rsidRPr="00D215FF">
        <w:t>ame a Thomistic subject</w:t>
      </w:r>
      <w:r w:rsidR="00250133" w:rsidRPr="00D215FF">
        <w:t xml:space="preserve"> in the new exegesis of </w:t>
      </w:r>
      <w:r w:rsidR="00250133" w:rsidRPr="00D215FF">
        <w:rPr>
          <w:i/>
        </w:rPr>
        <w:t>De anima</w:t>
      </w:r>
      <w:r w:rsidR="00F76DCD" w:rsidRPr="00D215FF">
        <w:t>.</w:t>
      </w:r>
    </w:p>
    <w:p w14:paraId="1C95E07A" w14:textId="58B7C73F" w:rsidR="0070304F" w:rsidRPr="00D215FF" w:rsidRDefault="0070304F" w:rsidP="00FD317F">
      <w:pPr>
        <w:ind w:firstLine="708"/>
      </w:pPr>
      <w:r w:rsidRPr="00D215FF">
        <w:t>Siger</w:t>
      </w:r>
      <w:r w:rsidR="00734B00" w:rsidRPr="00D215FF">
        <w:t>’</w:t>
      </w:r>
      <w:r w:rsidRPr="00D215FF">
        <w:t xml:space="preserve">s criticism of Aquinas also applies to the </w:t>
      </w:r>
      <w:r w:rsidR="004F515A" w:rsidRPr="00D215FF">
        <w:t>correct phenomenology of</w:t>
      </w:r>
      <w:r w:rsidRPr="00D215FF">
        <w:t xml:space="preserve"> Albert </w:t>
      </w:r>
      <w:r w:rsidR="00005362" w:rsidRPr="00D215FF">
        <w:t xml:space="preserve">that mistakenly changed </w:t>
      </w:r>
      <w:r w:rsidRPr="00D215FF">
        <w:t xml:space="preserve">the order of </w:t>
      </w:r>
      <w:r w:rsidRPr="00D215FF">
        <w:rPr>
          <w:i/>
        </w:rPr>
        <w:t>demonstratio</w:t>
      </w:r>
      <w:r w:rsidRPr="00D215FF">
        <w:t xml:space="preserve">. </w:t>
      </w:r>
      <w:r w:rsidR="00046C54" w:rsidRPr="00D215FF">
        <w:t>He ded</w:t>
      </w:r>
      <w:r w:rsidRPr="00D215FF">
        <w:t xml:space="preserve">uces </w:t>
      </w:r>
      <w:r w:rsidR="00046C54" w:rsidRPr="00D215FF">
        <w:t xml:space="preserve">the nature of intellect </w:t>
      </w:r>
      <w:r w:rsidRPr="00D215FF">
        <w:t xml:space="preserve">from the essence, instead of </w:t>
      </w:r>
      <w:r w:rsidR="00046C54" w:rsidRPr="00D215FF">
        <w:t xml:space="preserve">stating </w:t>
      </w:r>
      <w:r w:rsidRPr="00D215FF">
        <w:t>scientific cognition from the existing causality of the first substance (</w:t>
      </w:r>
      <w:r w:rsidR="00D30619" w:rsidRPr="00D215FF">
        <w:t>ch.</w:t>
      </w:r>
      <w:r w:rsidRPr="00D215FF">
        <w:t xml:space="preserve"> 4.4.3). </w:t>
      </w:r>
      <w:r w:rsidR="00046C54" w:rsidRPr="00D215FF">
        <w:t xml:space="preserve">Albert, however, takes the real </w:t>
      </w:r>
      <w:r w:rsidRPr="00D215FF">
        <w:t xml:space="preserve">person in the definition according to </w:t>
      </w:r>
      <w:r w:rsidR="00D30619" w:rsidRPr="00D215FF">
        <w:t>CMDA</w:t>
      </w:r>
      <w:r w:rsidRPr="00D215FF">
        <w:t>, in contrast to Aquinas</w:t>
      </w:r>
      <w:r w:rsidR="00734B00" w:rsidRPr="00D215FF">
        <w:t>’</w:t>
      </w:r>
      <w:r w:rsidR="00046C54" w:rsidRPr="00D215FF">
        <w:t>s</w:t>
      </w:r>
      <w:r w:rsidRPr="00D215FF">
        <w:t xml:space="preserve"> formal dualism. Instead of imposing the meaning for the </w:t>
      </w:r>
      <w:r w:rsidRPr="00D215FF">
        <w:rPr>
          <w:i/>
        </w:rPr>
        <w:t>intellectus possibilis</w:t>
      </w:r>
      <w:r w:rsidRPr="00D215FF">
        <w:t xml:space="preserve"> from real existence (</w:t>
      </w:r>
      <w:r w:rsidRPr="00D215FF">
        <w:rPr>
          <w:i/>
        </w:rPr>
        <w:t>ipse</w:t>
      </w:r>
      <w:r w:rsidRPr="00D215FF">
        <w:t xml:space="preserve">), Aquinas and Albert carried out the deduction of meaning from the essence </w:t>
      </w:r>
      <w:r w:rsidR="00046C54" w:rsidRPr="00D215FF">
        <w:t xml:space="preserve">of man </w:t>
      </w:r>
      <w:r w:rsidRPr="00D215FF">
        <w:t>(</w:t>
      </w:r>
      <w:r w:rsidRPr="00D215FF">
        <w:rPr>
          <w:i/>
        </w:rPr>
        <w:t>homo intelligit</w:t>
      </w:r>
      <w:r w:rsidRPr="00D215FF">
        <w:t>)</w:t>
      </w:r>
      <w:r w:rsidR="00046C54" w:rsidRPr="00D215FF">
        <w:t>. They put</w:t>
      </w:r>
      <w:r w:rsidRPr="00D215FF">
        <w:t xml:space="preserve"> the essential supposition in the first place instead of the causally given imposition. In contrast to Siger, Aquin prefers a weak, objectively given identity of the person (</w:t>
      </w:r>
      <w:r w:rsidR="000D0D33" w:rsidRPr="00D215FF">
        <w:rPr>
          <w:i/>
        </w:rPr>
        <w:t>Gehaltsinn</w:t>
      </w:r>
      <w:r w:rsidRPr="00D215FF">
        <w:t>) and by no means the ipse</w:t>
      </w:r>
      <w:r w:rsidR="004F515A" w:rsidRPr="00D215FF">
        <w:t>ity</w:t>
      </w:r>
      <w:r w:rsidRPr="00D215FF">
        <w:t xml:space="preserve"> in </w:t>
      </w:r>
      <w:r w:rsidR="004F515A" w:rsidRPr="00D215FF">
        <w:t xml:space="preserve">the sense of later </w:t>
      </w:r>
      <w:r w:rsidRPr="00D215FF">
        <w:t>hermeneutic</w:t>
      </w:r>
      <w:r w:rsidR="004F515A" w:rsidRPr="00D215FF">
        <w:t>s</w:t>
      </w:r>
      <w:r w:rsidRPr="00D215FF">
        <w:t xml:space="preserve"> </w:t>
      </w:r>
      <w:r w:rsidR="004F515A" w:rsidRPr="00D215FF">
        <w:t xml:space="preserve">of </w:t>
      </w:r>
      <w:r w:rsidRPr="00D215FF">
        <w:t>facticity (</w:t>
      </w:r>
      <w:r w:rsidR="000D0D33" w:rsidRPr="00D215FF">
        <w:rPr>
          <w:i/>
        </w:rPr>
        <w:t>Vollzugsinn</w:t>
      </w:r>
      <w:r w:rsidRPr="00D215FF">
        <w:t xml:space="preserve">, </w:t>
      </w:r>
      <w:r w:rsidR="00D30619" w:rsidRPr="00D215FF">
        <w:t>ch.</w:t>
      </w:r>
      <w:r w:rsidRPr="00D215FF">
        <w:t xml:space="preserve"> 4.4.1). The same position is also confirmed in the key text from </w:t>
      </w:r>
      <w:r w:rsidRPr="00D215FF">
        <w:rPr>
          <w:i/>
        </w:rPr>
        <w:t>De unitate intellectus</w:t>
      </w:r>
      <w:r w:rsidRPr="00D215FF">
        <w:t xml:space="preserve"> (1270), which proceeds from the essence of the intellect to its effects. The intellect does not possess a sense organ given in the body; it is immaterial, in contrast to the senses. The soul therefore possesses immaterial potency in the act of its understanding (</w:t>
      </w:r>
      <w:r w:rsidRPr="00D215FF">
        <w:rPr>
          <w:i/>
        </w:rPr>
        <w:t>immaterialiter recipiens et se ipsam intelligens</w:t>
      </w:r>
      <w:r w:rsidRPr="00D215FF">
        <w:t>).</w:t>
      </w:r>
      <w:r w:rsidRPr="00D215FF">
        <w:rPr>
          <w:szCs w:val="24"/>
          <w:vertAlign w:val="superscript"/>
        </w:rPr>
        <w:footnoteReference w:id="324"/>
      </w:r>
      <w:r w:rsidR="001E04EE" w:rsidRPr="00D215FF">
        <w:t xml:space="preserve"> The treatise</w:t>
      </w:r>
      <w:r w:rsidR="00FD317F" w:rsidRPr="00D215FF">
        <w:t xml:space="preserve"> </w:t>
      </w:r>
      <w:r w:rsidRPr="00D215FF">
        <w:t>defends the hylemorphic unity of</w:t>
      </w:r>
      <w:r w:rsidR="00FD317F" w:rsidRPr="00D215FF">
        <w:t xml:space="preserve"> the person against the second A</w:t>
      </w:r>
      <w:r w:rsidRPr="00D215FF">
        <w:t>verroism, which places Aqui</w:t>
      </w:r>
      <w:r w:rsidR="00FD317F" w:rsidRPr="00D215FF">
        <w:t>nas in the school of the first A</w:t>
      </w:r>
      <w:r w:rsidRPr="00D215FF">
        <w:t xml:space="preserve">verroism. However, the way of reasoning with regard to the immateriality of the soul is conducted in the spirit of objective Thomism, as well as in the above-mentioned quotation from QD </w:t>
      </w:r>
      <w:r w:rsidRPr="00D215FF">
        <w:rPr>
          <w:i/>
        </w:rPr>
        <w:t>De anima</w:t>
      </w:r>
      <w:r w:rsidRPr="00D215FF">
        <w:t>.</w:t>
      </w:r>
      <w:r w:rsidR="00FD317F" w:rsidRPr="00D215FF">
        <w:t xml:space="preserve"> The deduction from the </w:t>
      </w:r>
      <w:r w:rsidR="00FD317F" w:rsidRPr="00D215FF">
        <w:lastRenderedPageBreak/>
        <w:t xml:space="preserve">hypostatized essence of the soul to its intellectual faculty is revealed in the following quote from </w:t>
      </w:r>
      <w:r w:rsidR="00FD317F" w:rsidRPr="00D215FF">
        <w:rPr>
          <w:i/>
        </w:rPr>
        <w:t>De unitate</w:t>
      </w:r>
      <w:r w:rsidR="00FD317F" w:rsidRPr="00D215FF">
        <w:t>.</w:t>
      </w:r>
    </w:p>
    <w:p w14:paraId="3CD15A00" w14:textId="63727D6A" w:rsidR="0070304F" w:rsidRPr="00D215FF" w:rsidRDefault="0070304F" w:rsidP="0070304F">
      <w:pPr>
        <w:pStyle w:val="Citace"/>
      </w:pPr>
      <w:r w:rsidRPr="00D215FF">
        <w:t>“On the other hand, it is objected that the potency of the soul cannot be more immaterial and simpler than its essence. The reasoning should be correct in such a way that it starts from the essence of the human soul as an immaterially given form (</w:t>
      </w:r>
      <w:r w:rsidRPr="00D215FF">
        <w:rPr>
          <w:i/>
        </w:rPr>
        <w:t>essentia humanae animae sic esset forma materiae</w:t>
      </w:r>
      <w:r w:rsidRPr="00D215FF">
        <w:t>). This form does not have a being by itself, but out of the hylemorphic single thing (</w:t>
      </w:r>
      <w:r w:rsidRPr="00D215FF">
        <w:rPr>
          <w:i/>
        </w:rPr>
        <w:t>non per esse suum essent, sed per esse compositi</w:t>
      </w:r>
      <w:r w:rsidRPr="00D215FF">
        <w:t xml:space="preserve">). The same applies </w:t>
      </w:r>
      <w:r w:rsidR="002D4EB7" w:rsidRPr="00D215FF">
        <w:t xml:space="preserve">to </w:t>
      </w:r>
      <w:r w:rsidRPr="00D215FF">
        <w:t>other forms, which by themselves have neither a being nor an activity of their own, but only through matter. That is why they are called material forms. The human soul, conceived according to its own being (</w:t>
      </w:r>
      <w:r w:rsidRPr="00D215FF">
        <w:rPr>
          <w:i/>
        </w:rPr>
        <w:t>quia secundum suum esse est</w:t>
      </w:r>
      <w:r w:rsidRPr="00D215FF">
        <w:t>), is given in such a way that the level of its form is higher than that of the materially given ability (</w:t>
      </w:r>
      <w:r w:rsidRPr="00D215FF">
        <w:rPr>
          <w:i/>
        </w:rPr>
        <w:t>maior est dignitas huius formae quam capacitas materiae</w:t>
      </w:r>
      <w:r w:rsidRPr="00D215FF">
        <w:t>). Therefore, nothing prevents them from carrying out an activity or abilities to which the material part of the soul is not capable.” </w:t>
      </w:r>
      <w:r w:rsidRPr="00D215FF">
        <w:rPr>
          <w:vertAlign w:val="superscript"/>
        </w:rPr>
        <w:footnoteReference w:id="325"/>
      </w:r>
      <w:r w:rsidRPr="00D215FF">
        <w:t xml:space="preserve">  </w:t>
      </w:r>
    </w:p>
    <w:p w14:paraId="5A22EAC2" w14:textId="06A19F7B" w:rsidR="00B377A2" w:rsidRPr="00D215FF" w:rsidRDefault="0070304F" w:rsidP="0070304F">
      <w:r w:rsidRPr="00D215FF">
        <w:t>The opponents say that the potency of the soul arises from the imma</w:t>
      </w:r>
      <w:r w:rsidR="00DE61CF" w:rsidRPr="00D215FF">
        <w:t xml:space="preserve">terial nature of the substance; let us </w:t>
      </w:r>
      <w:r w:rsidRPr="00D215FF">
        <w:t xml:space="preserve">see </w:t>
      </w:r>
      <w:r w:rsidR="00DE61CF" w:rsidRPr="00D215FF">
        <w:t>the term “</w:t>
      </w:r>
      <w:r w:rsidR="00DE61CF" w:rsidRPr="00D215FF">
        <w:rPr>
          <w:i/>
        </w:rPr>
        <w:t>materia spiritualis</w:t>
      </w:r>
      <w:r w:rsidR="00DE61CF" w:rsidRPr="00D215FF">
        <w:t xml:space="preserve">” of </w:t>
      </w:r>
      <w:r w:rsidR="00D02CF5" w:rsidRPr="00D215FF">
        <w:t>Bonaventure</w:t>
      </w:r>
      <w:r w:rsidRPr="00D215FF">
        <w:t xml:space="preserve"> and Pecham. In the mode of univocity of matter and form as being of the third kind, these objective modernists have no problem with Aristotle</w:t>
      </w:r>
      <w:r w:rsidR="00734B00" w:rsidRPr="00D215FF">
        <w:t>’</w:t>
      </w:r>
      <w:r w:rsidRPr="00D215FF">
        <w:t>s thesis that the potency of the soul cannot exceed the essence of the soul (</w:t>
      </w:r>
      <w:r w:rsidRPr="00D215FF">
        <w:rPr>
          <w:i/>
        </w:rPr>
        <w:t>potentia animae non potest esse immaterialior aut simplicior quam eius essentia</w:t>
      </w:r>
      <w:r w:rsidRPr="00D215FF">
        <w:t>).</w:t>
      </w:r>
      <w:r w:rsidR="00D114CF" w:rsidRPr="00D215FF">
        <w:t xml:space="preserve"> </w:t>
      </w:r>
      <w:r w:rsidR="00177CA8" w:rsidRPr="00D215FF">
        <w:t xml:space="preserve">Matter, as being of the third kind, solved this problem by itself, because he is a spiritual potency and </w:t>
      </w:r>
      <w:r w:rsidR="005F23A0" w:rsidRPr="00D215FF">
        <w:t xml:space="preserve">a </w:t>
      </w:r>
      <w:r w:rsidR="00177CA8" w:rsidRPr="00D215FF">
        <w:t xml:space="preserve">substance. </w:t>
      </w:r>
      <w:r w:rsidR="005F23A0" w:rsidRPr="00D215FF">
        <w:t xml:space="preserve">However, the first Averroism categorically rejected </w:t>
      </w:r>
      <w:r w:rsidR="00177CA8" w:rsidRPr="00D215FF">
        <w:t xml:space="preserve">the </w:t>
      </w:r>
      <w:r w:rsidR="005F23A0" w:rsidRPr="00D215FF">
        <w:t>existence of the third kind</w:t>
      </w:r>
      <w:r w:rsidR="00177CA8" w:rsidRPr="00D215FF">
        <w:t>. Compared to objective modernity</w:t>
      </w:r>
      <w:r w:rsidR="005F23A0" w:rsidRPr="00D215FF">
        <w:t xml:space="preserve"> of the second Averroism</w:t>
      </w:r>
      <w:r w:rsidR="00177CA8" w:rsidRPr="00D215FF">
        <w:t xml:space="preserve">, </w:t>
      </w:r>
      <w:r w:rsidR="002036F6" w:rsidRPr="00D215FF">
        <w:t xml:space="preserve">the modern </w:t>
      </w:r>
      <w:r w:rsidR="00177CA8" w:rsidRPr="00D215FF">
        <w:t xml:space="preserve">Aristotelian Aquinas defends something different, namely </w:t>
      </w:r>
      <w:r w:rsidR="002036F6" w:rsidRPr="00D215FF">
        <w:t xml:space="preserve">the </w:t>
      </w:r>
      <w:r w:rsidR="00177CA8" w:rsidRPr="00D215FF">
        <w:t>objective Thomism. Therefore, the text accepts this principle (</w:t>
      </w:r>
      <w:r w:rsidR="00177CA8" w:rsidRPr="00D215FF">
        <w:rPr>
          <w:i/>
        </w:rPr>
        <w:t>optime quidem procederet ratio</w:t>
      </w:r>
      <w:r w:rsidR="00177CA8" w:rsidRPr="00D215FF">
        <w:t>), but applies it to the hylemorphic composition of the first substance (</w:t>
      </w:r>
      <w:r w:rsidR="00177CA8" w:rsidRPr="00D215FF">
        <w:rPr>
          <w:i/>
        </w:rPr>
        <w:t>essentia humanae animae ... per esse compositi</w:t>
      </w:r>
      <w:r w:rsidR="00177CA8" w:rsidRPr="00D215FF">
        <w:t xml:space="preserve">). The quotation defends the </w:t>
      </w:r>
      <w:r w:rsidR="002036F6" w:rsidRPr="00D215FF">
        <w:t xml:space="preserve">separated </w:t>
      </w:r>
      <w:r w:rsidR="00177CA8" w:rsidRPr="00D215FF">
        <w:t xml:space="preserve">intellect, which places </w:t>
      </w:r>
      <w:r w:rsidR="00177CA8" w:rsidRPr="00D215FF">
        <w:rPr>
          <w:i/>
        </w:rPr>
        <w:t>anima intellectiva</w:t>
      </w:r>
      <w:r w:rsidR="00177CA8" w:rsidRPr="00D215FF">
        <w:t xml:space="preserve"> in a different position </w:t>
      </w:r>
      <w:r w:rsidR="002036F6" w:rsidRPr="00D215FF">
        <w:t xml:space="preserve">than </w:t>
      </w:r>
      <w:r w:rsidR="00177CA8" w:rsidRPr="00D215FF">
        <w:t xml:space="preserve">the vegetative and animalistic </w:t>
      </w:r>
      <w:r w:rsidR="002036F6" w:rsidRPr="00D215FF">
        <w:t xml:space="preserve">faculties </w:t>
      </w:r>
      <w:r w:rsidR="00177CA8" w:rsidRPr="00D215FF">
        <w:t>of the soul (</w:t>
      </w:r>
      <w:r w:rsidR="00177CA8" w:rsidRPr="00D215FF">
        <w:rPr>
          <w:i/>
        </w:rPr>
        <w:t>est dignatus huius formae quam capacitas materiae</w:t>
      </w:r>
      <w:r w:rsidR="00177CA8" w:rsidRPr="00D215FF">
        <w:t xml:space="preserve">). As we know, Siger defended this conception of the </w:t>
      </w:r>
      <w:r w:rsidR="00177CA8" w:rsidRPr="00D215FF">
        <w:rPr>
          <w:i/>
        </w:rPr>
        <w:t>anima intellectiva</w:t>
      </w:r>
      <w:r w:rsidR="00177CA8" w:rsidRPr="00D215FF">
        <w:t xml:space="preserve"> as a compositum </w:t>
      </w:r>
      <w:r w:rsidR="00451E2B" w:rsidRPr="00D215FF">
        <w:t xml:space="preserve">already </w:t>
      </w:r>
      <w:r w:rsidR="00177CA8" w:rsidRPr="00D215FF">
        <w:t>before Aquinas (ch. 4.4.2). The argument starts from the essence of the human soul as a materially given form (</w:t>
      </w:r>
      <w:r w:rsidR="00177CA8" w:rsidRPr="00D215FF">
        <w:rPr>
          <w:i/>
        </w:rPr>
        <w:t xml:space="preserve">essentia humanae animae sic </w:t>
      </w:r>
      <w:r w:rsidR="00177CA8" w:rsidRPr="00D215FF">
        <w:rPr>
          <w:i/>
        </w:rPr>
        <w:lastRenderedPageBreak/>
        <w:t>esset forma materiae</w:t>
      </w:r>
      <w:r w:rsidR="00177CA8" w:rsidRPr="00D215FF">
        <w:t>)</w:t>
      </w:r>
      <w:r w:rsidR="00451E2B" w:rsidRPr="00D215FF">
        <w:t xml:space="preserve">. The soul as the </w:t>
      </w:r>
      <w:r w:rsidR="00177CA8" w:rsidRPr="00D215FF">
        <w:t>form</w:t>
      </w:r>
      <w:r w:rsidR="00451E2B" w:rsidRPr="00D215FF">
        <w:t xml:space="preserve"> receives </w:t>
      </w:r>
      <w:r w:rsidR="00177CA8" w:rsidRPr="00D215FF">
        <w:t xml:space="preserve">being </w:t>
      </w:r>
      <w:r w:rsidR="00451E2B" w:rsidRPr="00D215FF">
        <w:t xml:space="preserve">from </w:t>
      </w:r>
      <w:r w:rsidR="00177CA8" w:rsidRPr="00D215FF">
        <w:t>the hylemorphic individual thing (</w:t>
      </w:r>
      <w:r w:rsidR="00177CA8" w:rsidRPr="00D215FF">
        <w:rPr>
          <w:i/>
        </w:rPr>
        <w:t>non per esse suum esset, sed per esse compositi</w:t>
      </w:r>
      <w:r w:rsidR="00177CA8" w:rsidRPr="00D215FF">
        <w:t xml:space="preserve">). Aquinas does not </w:t>
      </w:r>
      <w:r w:rsidR="00451E2B" w:rsidRPr="00D215FF">
        <w:t xml:space="preserve">state </w:t>
      </w:r>
      <w:r w:rsidR="00177CA8" w:rsidRPr="00D215FF">
        <w:t>the unity of the existing person,</w:t>
      </w:r>
      <w:r w:rsidR="00451E2B" w:rsidRPr="00D215FF">
        <w:t xml:space="preserve"> but the unity of the essential and </w:t>
      </w:r>
      <w:r w:rsidR="00177CA8" w:rsidRPr="00D215FF">
        <w:t>formal subject (</w:t>
      </w:r>
      <w:r w:rsidR="00177CA8" w:rsidRPr="00D215FF">
        <w:rPr>
          <w:i/>
        </w:rPr>
        <w:t>secundum esse est</w:t>
      </w:r>
      <w:r w:rsidR="00177CA8" w:rsidRPr="00D215FF">
        <w:t>). The question is again how the soul is to be understood as a composition of material and immaterial activities whether essential or existential. In both conceptions, the soul has its own autonomous activity independent of the senses (</w:t>
      </w:r>
      <w:r w:rsidR="00177CA8" w:rsidRPr="00D215FF">
        <w:rPr>
          <w:i/>
        </w:rPr>
        <w:t>operationem vel virtutem ad quam materia non attingit</w:t>
      </w:r>
      <w:r w:rsidR="00177CA8" w:rsidRPr="00D215FF">
        <w:t xml:space="preserve">). The quotation shows that the principle of deduction from the essence of the soul to its </w:t>
      </w:r>
      <w:r w:rsidR="00177CA8" w:rsidRPr="00D215FF">
        <w:rPr>
          <w:i/>
        </w:rPr>
        <w:t>operatio</w:t>
      </w:r>
      <w:r w:rsidR="00177CA8" w:rsidRPr="00D215FF">
        <w:t xml:space="preserve"> is the basic feature of Aquinas</w:t>
      </w:r>
      <w:r w:rsidR="00734B00" w:rsidRPr="00D215FF">
        <w:t>’</w:t>
      </w:r>
      <w:r w:rsidR="00EB0608" w:rsidRPr="00D215FF">
        <w:t>s</w:t>
      </w:r>
      <w:r w:rsidR="00177CA8" w:rsidRPr="00D215FF">
        <w:t xml:space="preserve"> thinking not only from the time of the Roman disputations up to 1268, but also </w:t>
      </w:r>
      <w:r w:rsidR="00EB0608" w:rsidRPr="00D215FF">
        <w:t>during h</w:t>
      </w:r>
      <w:r w:rsidR="00177CA8" w:rsidRPr="00D215FF">
        <w:t>is second stay in Paris, where he had to deal with the objections of Siger</w:t>
      </w:r>
      <w:r w:rsidR="00734B00" w:rsidRPr="00D215FF">
        <w:t>’</w:t>
      </w:r>
      <w:r w:rsidR="00177CA8" w:rsidRPr="00D215FF">
        <w:t xml:space="preserve">s school. Now it becomes clear why Aquinas lost the dispute over the title </w:t>
      </w:r>
      <w:r w:rsidR="00177CA8" w:rsidRPr="00D215FF">
        <w:rPr>
          <w:i/>
        </w:rPr>
        <w:t>Expositor Novus</w:t>
      </w:r>
      <w:r w:rsidR="00177CA8" w:rsidRPr="00D215FF">
        <w:t xml:space="preserve">, and why Thomistic simulacrum created by Aegidius acquired it. </w:t>
      </w:r>
    </w:p>
    <w:p w14:paraId="6063A118" w14:textId="2C4822D1" w:rsidR="00303C51" w:rsidRPr="00D215FF" w:rsidRDefault="00177CA8" w:rsidP="0070304F">
      <w:r w:rsidRPr="00D215FF">
        <w:tab/>
        <w:t>Siger reject</w:t>
      </w:r>
      <w:r w:rsidR="00B377A2" w:rsidRPr="00D215FF">
        <w:t>ed studying</w:t>
      </w:r>
      <w:r w:rsidRPr="00D215FF">
        <w:t xml:space="preserve"> the essence of soul according to dogmatic definition of Thomism (</w:t>
      </w:r>
      <w:r w:rsidRPr="00D215FF">
        <w:rPr>
          <w:i/>
        </w:rPr>
        <w:t>potentia animae est effectus essentiae eius</w:t>
      </w:r>
      <w:r w:rsidRPr="00D215FF">
        <w:t xml:space="preserve">). The essential </w:t>
      </w:r>
      <w:r w:rsidR="004C636B" w:rsidRPr="00D215FF">
        <w:t xml:space="preserve">definition </w:t>
      </w:r>
      <w:r w:rsidRPr="00D215FF">
        <w:t xml:space="preserve">of man given in the cited mode </w:t>
      </w:r>
      <w:r w:rsidR="004C636B" w:rsidRPr="00D215FF">
        <w:t>“</w:t>
      </w:r>
      <w:r w:rsidRPr="00D215FF">
        <w:rPr>
          <w:i/>
        </w:rPr>
        <w:t>esse compositum</w:t>
      </w:r>
      <w:r w:rsidR="004C636B" w:rsidRPr="00D215FF">
        <w:t>”</w:t>
      </w:r>
      <w:r w:rsidRPr="00D215FF">
        <w:t xml:space="preserve"> differs fundamentally from Siger</w:t>
      </w:r>
      <w:r w:rsidR="00734B00" w:rsidRPr="00D215FF">
        <w:t>’</w:t>
      </w:r>
      <w:r w:rsidRPr="00D215FF">
        <w:t xml:space="preserve">s phenomenological approach. The action of intellect in the mode </w:t>
      </w:r>
      <w:r w:rsidRPr="00D215FF">
        <w:rPr>
          <w:i/>
        </w:rPr>
        <w:t>per prius</w:t>
      </w:r>
      <w:r w:rsidR="00500D53" w:rsidRPr="00D215FF">
        <w:t xml:space="preserve"> runs in </w:t>
      </w:r>
      <w:r w:rsidRPr="00D215FF">
        <w:t>existential</w:t>
      </w:r>
      <w:r w:rsidR="00500D53" w:rsidRPr="00D215FF">
        <w:t>ly given causality</w:t>
      </w:r>
      <w:r w:rsidRPr="00D215FF">
        <w:t xml:space="preserve">, and from it we infer the essential nature of the soul in the mode </w:t>
      </w:r>
      <w:r w:rsidRPr="00D215FF">
        <w:rPr>
          <w:i/>
        </w:rPr>
        <w:t>per posterius</w:t>
      </w:r>
      <w:r w:rsidRPr="00D215FF">
        <w:t xml:space="preserve">. The </w:t>
      </w:r>
      <w:r w:rsidR="00500D53" w:rsidRPr="00D215FF">
        <w:t xml:space="preserve">phenomenology of the person cannot start from </w:t>
      </w:r>
      <w:r w:rsidRPr="00D215FF">
        <w:t>the essential definition. Aquinas is well aware that the act of intellectual mental activities must be present in the body. Only the potency of the soul exists primarily in the hyposta</w:t>
      </w:r>
      <w:r w:rsidR="00500D53" w:rsidRPr="00D215FF">
        <w:t>tized habitual mode of the Toletan</w:t>
      </w:r>
      <w:r w:rsidRPr="00D215FF">
        <w:t xml:space="preserve"> definition of the soul according to </w:t>
      </w:r>
      <w:r w:rsidR="00500D53" w:rsidRPr="00D215FF">
        <w:t>Gundissalinus</w:t>
      </w:r>
      <w:r w:rsidRPr="00D215FF">
        <w:t xml:space="preserve"> (</w:t>
      </w:r>
      <w:r w:rsidRPr="00D215FF">
        <w:rPr>
          <w:i/>
        </w:rPr>
        <w:t>actus corporis potentia vitam habentis</w:t>
      </w:r>
      <w:r w:rsidRPr="00D215FF">
        <w:t>; OBJ</w:t>
      </w:r>
      <w:r w:rsidR="00734B00" w:rsidRPr="00D215FF">
        <w:t> </w:t>
      </w:r>
      <w:r w:rsidRPr="00D215FF">
        <w:t xml:space="preserve">II, </w:t>
      </w:r>
      <w:r w:rsidR="00D30619" w:rsidRPr="00D215FF">
        <w:t>ch.</w:t>
      </w:r>
      <w:r w:rsidRPr="00D215FF">
        <w:t xml:space="preserve"> 2.</w:t>
      </w:r>
      <w:r w:rsidR="00500D53" w:rsidRPr="00D215FF">
        <w:t>2.1). Aquinas needs the hypostat</w:t>
      </w:r>
      <w:r w:rsidRPr="00D215FF">
        <w:t xml:space="preserve">ized habitus because he has no other way </w:t>
      </w:r>
      <w:r w:rsidR="00500D53" w:rsidRPr="00D215FF">
        <w:t xml:space="preserve">how </w:t>
      </w:r>
      <w:r w:rsidRPr="00D215FF">
        <w:t>to ensure the immortality of the soul (</w:t>
      </w:r>
      <w:r w:rsidRPr="00D215FF">
        <w:rPr>
          <w:i/>
        </w:rPr>
        <w:t>semper habens animam actu haberet opera vitae</w:t>
      </w:r>
      <w:r w:rsidRPr="00D215FF">
        <w:t>).</w:t>
      </w:r>
      <w:r w:rsidRPr="00D215FF">
        <w:rPr>
          <w:szCs w:val="24"/>
          <w:vertAlign w:val="superscript"/>
        </w:rPr>
        <w:footnoteReference w:id="326"/>
      </w:r>
      <w:r w:rsidRPr="00D215FF">
        <w:t xml:space="preserve"> </w:t>
      </w:r>
      <w:r w:rsidR="005768A4" w:rsidRPr="00D215FF">
        <w:t>This corresponds to the argument cited</w:t>
      </w:r>
      <w:r w:rsidR="00242DCF" w:rsidRPr="00D215FF">
        <w:t xml:space="preserve"> above, which defines the soul as an actual and </w:t>
      </w:r>
      <w:r w:rsidR="005768A4" w:rsidRPr="00D215FF">
        <w:t xml:space="preserve">habitually </w:t>
      </w:r>
      <w:r w:rsidR="00242DCF" w:rsidRPr="00D215FF">
        <w:t>made hypostat</w:t>
      </w:r>
      <w:r w:rsidR="005768A4" w:rsidRPr="00D215FF">
        <w:t xml:space="preserve">ized form in the mode </w:t>
      </w:r>
      <w:r w:rsidR="00242DCF" w:rsidRPr="00D215FF">
        <w:t>of “</w:t>
      </w:r>
      <w:r w:rsidR="005768A4" w:rsidRPr="00D215FF">
        <w:rPr>
          <w:i/>
        </w:rPr>
        <w:t>actus primus</w:t>
      </w:r>
      <w:r w:rsidR="00242DCF" w:rsidRPr="00D215FF">
        <w:t>”</w:t>
      </w:r>
      <w:r w:rsidR="005768A4" w:rsidRPr="00D215FF">
        <w:t xml:space="preserve"> (</w:t>
      </w:r>
      <w:r w:rsidR="005768A4" w:rsidRPr="00D215FF">
        <w:rPr>
          <w:i/>
        </w:rPr>
        <w:t>ipsa anima, secundum quod subest suae potentiae, dicitur actus primus</w:t>
      </w:r>
      <w:r w:rsidR="005768A4" w:rsidRPr="00D215FF">
        <w:t xml:space="preserve">). </w:t>
      </w:r>
      <w:r w:rsidR="00237102" w:rsidRPr="00D215FF">
        <w:t>Siger in QIIIDA rejected intellect as a hypostasis because such a form of intel</w:t>
      </w:r>
      <w:r w:rsidR="00042216" w:rsidRPr="00D215FF">
        <w:t xml:space="preserve">lect is empirically unprovable. </w:t>
      </w:r>
      <w:r w:rsidR="00237102" w:rsidRPr="00D215FF">
        <w:t xml:space="preserve">The theologian </w:t>
      </w:r>
      <w:r w:rsidR="00237102" w:rsidRPr="00D215FF">
        <w:lastRenderedPageBreak/>
        <w:t xml:space="preserve">Aquinas must ensure the immortality of the soul at the level of subsistent form and habitus. It is possible only according to Avicennism in the Toledo school. </w:t>
      </w:r>
      <w:r w:rsidR="005768A4" w:rsidRPr="00D215FF">
        <w:t>Aquinas</w:t>
      </w:r>
      <w:r w:rsidR="00734B00" w:rsidRPr="00D215FF">
        <w:t>’</w:t>
      </w:r>
      <w:r w:rsidR="005768A4" w:rsidRPr="00D215FF">
        <w:t xml:space="preserve">s thesis of the immortality of the soul is considered merely a dogmatic assertion of objective essentialism. </w:t>
      </w:r>
      <w:r w:rsidR="00237102" w:rsidRPr="00D215FF">
        <w:t>Once again, it is about the metaphysical error “</w:t>
      </w:r>
      <w:r w:rsidR="00237102" w:rsidRPr="00D215FF">
        <w:rPr>
          <w:i/>
        </w:rPr>
        <w:t>fallacia secundum quid et simpliciter</w:t>
      </w:r>
      <w:r w:rsidR="00237102" w:rsidRPr="00D215FF">
        <w:t>.” Aquin provides the proof in the mode</w:t>
      </w:r>
      <w:r w:rsidR="005768A4" w:rsidRPr="00D215FF">
        <w:t xml:space="preserve"> </w:t>
      </w:r>
      <w:r w:rsidR="00237102" w:rsidRPr="00D215FF">
        <w:t>“</w:t>
      </w:r>
      <w:r w:rsidR="005768A4" w:rsidRPr="00D215FF">
        <w:rPr>
          <w:i/>
        </w:rPr>
        <w:t>secundum simpliciter</w:t>
      </w:r>
      <w:r w:rsidR="00237102" w:rsidRPr="00D215FF">
        <w:t>”</w:t>
      </w:r>
      <w:r w:rsidR="005768A4" w:rsidRPr="00D215FF">
        <w:t xml:space="preserve"> (and thus only </w:t>
      </w:r>
      <w:r w:rsidR="005768A4" w:rsidRPr="00D215FF">
        <w:rPr>
          <w:i/>
        </w:rPr>
        <w:t>essentialiter</w:t>
      </w:r>
      <w:r w:rsidR="005768A4" w:rsidRPr="00D215FF">
        <w:t>) and by no means in the mod</w:t>
      </w:r>
      <w:r w:rsidR="004F515A" w:rsidRPr="00D215FF">
        <w:t>e</w:t>
      </w:r>
      <w:r w:rsidR="005768A4" w:rsidRPr="00D215FF">
        <w:t xml:space="preserve"> </w:t>
      </w:r>
      <w:r w:rsidR="00237102" w:rsidRPr="00D215FF">
        <w:t>“</w:t>
      </w:r>
      <w:r w:rsidR="005768A4" w:rsidRPr="00D215FF">
        <w:rPr>
          <w:i/>
        </w:rPr>
        <w:t>secundum quid</w:t>
      </w:r>
      <w:r w:rsidR="00237102" w:rsidRPr="00D215FF">
        <w:t>”</w:t>
      </w:r>
      <w:r w:rsidR="005768A4" w:rsidRPr="00D215FF">
        <w:t xml:space="preserve"> according to the real experienced causality of understanding </w:t>
      </w:r>
      <w:r w:rsidR="00237102" w:rsidRPr="00D215FF">
        <w:t xml:space="preserve">that </w:t>
      </w:r>
      <w:r w:rsidR="005768A4" w:rsidRPr="00D215FF">
        <w:t>exist</w:t>
      </w:r>
      <w:r w:rsidR="00237102" w:rsidRPr="00D215FF">
        <w:t>s</w:t>
      </w:r>
      <w:r w:rsidR="005768A4" w:rsidRPr="00D215FF">
        <w:t xml:space="preserve"> in the body. Siger argues that the essential definition does not take the path of real causality, which </w:t>
      </w:r>
      <w:r w:rsidR="00237102" w:rsidRPr="00D215FF">
        <w:t xml:space="preserve">requires </w:t>
      </w:r>
      <w:r w:rsidR="005768A4" w:rsidRPr="00D215FF">
        <w:t xml:space="preserve">the scientific proof of </w:t>
      </w:r>
      <w:r w:rsidR="005768A4" w:rsidRPr="00D215FF">
        <w:rPr>
          <w:i/>
        </w:rPr>
        <w:t>Second Analy</w:t>
      </w:r>
      <w:r w:rsidR="00237102" w:rsidRPr="00D215FF">
        <w:rPr>
          <w:i/>
        </w:rPr>
        <w:t>tics</w:t>
      </w:r>
      <w:r w:rsidR="005768A4" w:rsidRPr="00D215FF">
        <w:t xml:space="preserve"> (</w:t>
      </w:r>
      <w:r w:rsidR="00D30619" w:rsidRPr="00D215FF">
        <w:t>ch.</w:t>
      </w:r>
      <w:r w:rsidR="005768A4" w:rsidRPr="00D215FF">
        <w:t xml:space="preserve"> 4.4.3). Aquinas either did not understand Siger</w:t>
      </w:r>
      <w:r w:rsidR="00734B00" w:rsidRPr="00D215FF">
        <w:t>’</w:t>
      </w:r>
      <w:r w:rsidR="005768A4" w:rsidRPr="00D215FF">
        <w:t xml:space="preserve">s criticism already given in </w:t>
      </w:r>
      <w:r w:rsidR="00237102" w:rsidRPr="00D215FF">
        <w:t xml:space="preserve">QIIIDA; </w:t>
      </w:r>
      <w:r w:rsidR="005768A4" w:rsidRPr="00D215FF">
        <w:t>or</w:t>
      </w:r>
      <w:r w:rsidR="00237102" w:rsidRPr="00D215FF">
        <w:t>,</w:t>
      </w:r>
      <w:r w:rsidR="005768A4" w:rsidRPr="00D215FF">
        <w:t xml:space="preserve"> </w:t>
      </w:r>
      <w:r w:rsidR="00237102" w:rsidRPr="00D215FF">
        <w:t xml:space="preserve">he </w:t>
      </w:r>
      <w:r w:rsidR="005768A4" w:rsidRPr="00D215FF">
        <w:t xml:space="preserve">did not want to change his position. The second </w:t>
      </w:r>
      <w:r w:rsidR="00237102" w:rsidRPr="00D215FF">
        <w:t>variant is more likely. T</w:t>
      </w:r>
      <w:r w:rsidR="005768A4" w:rsidRPr="00D215FF">
        <w:t xml:space="preserve">he first Thomist Aegidius knew exactly the difference </w:t>
      </w:r>
      <w:r w:rsidR="00040DC9" w:rsidRPr="00D215FF">
        <w:t>“</w:t>
      </w:r>
      <w:r w:rsidR="005768A4" w:rsidRPr="00D215FF">
        <w:rPr>
          <w:i/>
        </w:rPr>
        <w:t>homo (ipse) intelligit</w:t>
      </w:r>
      <w:r w:rsidR="00040DC9" w:rsidRPr="00D215FF">
        <w:t>”</w:t>
      </w:r>
      <w:r w:rsidR="005768A4" w:rsidRPr="00D215FF">
        <w:t xml:space="preserve"> between Thomas and Siger and </w:t>
      </w:r>
      <w:r w:rsidR="00D30619" w:rsidRPr="00D215FF">
        <w:t>Averroes</w:t>
      </w:r>
      <w:r w:rsidR="005768A4" w:rsidRPr="00D215FF">
        <w:t xml:space="preserve"> was accused of Aquinas</w:t>
      </w:r>
      <w:r w:rsidR="00734B00" w:rsidRPr="00D215FF">
        <w:t>’</w:t>
      </w:r>
      <w:r w:rsidR="005768A4" w:rsidRPr="00D215FF">
        <w:t xml:space="preserve">s mistake. The quotation from </w:t>
      </w:r>
      <w:r w:rsidR="005768A4" w:rsidRPr="00D215FF">
        <w:rPr>
          <w:i/>
        </w:rPr>
        <w:t>De unitate</w:t>
      </w:r>
      <w:r w:rsidR="005768A4" w:rsidRPr="00D215FF">
        <w:t xml:space="preserve"> confirms the deductive principle from essence to effects and defends it against the second </w:t>
      </w:r>
      <w:r w:rsidR="002B7B4F" w:rsidRPr="00D215FF">
        <w:t>A</w:t>
      </w:r>
      <w:r w:rsidR="005768A4" w:rsidRPr="00D215FF">
        <w:t xml:space="preserve">verroism by referring to the specific position of the immaterial soul and the </w:t>
      </w:r>
      <w:r w:rsidR="002B7B4F" w:rsidRPr="00D215FF">
        <w:t xml:space="preserve">separated </w:t>
      </w:r>
      <w:r w:rsidR="005768A4" w:rsidRPr="00D215FF">
        <w:t>intellect. Wéber claims that by deducing the potency of the soul from its immaterial essence (</w:t>
      </w:r>
      <w:r w:rsidR="005768A4" w:rsidRPr="00D215FF">
        <w:rPr>
          <w:i/>
        </w:rPr>
        <w:t>potentia animae non potest esse immaterialior aut simplicior quam eius essentia</w:t>
      </w:r>
      <w:r w:rsidR="005768A4" w:rsidRPr="00D215FF">
        <w:t>), Thomas responds to Siger</w:t>
      </w:r>
      <w:r w:rsidR="00734B00" w:rsidRPr="00D215FF">
        <w:t>’</w:t>
      </w:r>
      <w:r w:rsidR="005768A4" w:rsidRPr="00D215FF">
        <w:t xml:space="preserve">s </w:t>
      </w:r>
      <w:r w:rsidR="00734B00" w:rsidRPr="00D215FF">
        <w:t>A</w:t>
      </w:r>
      <w:r w:rsidR="005768A4" w:rsidRPr="00D215FF">
        <w:t xml:space="preserve">verroistic position of </w:t>
      </w:r>
      <w:r w:rsidR="0094697F" w:rsidRPr="00D215FF">
        <w:t xml:space="preserve">separated </w:t>
      </w:r>
      <w:r w:rsidR="005768A4" w:rsidRPr="00D215FF">
        <w:rPr>
          <w:i/>
        </w:rPr>
        <w:t>intellectus possibilis</w:t>
      </w:r>
      <w:r w:rsidR="0094697F" w:rsidRPr="00D215FF">
        <w:t xml:space="preserve"> (Wéber</w:t>
      </w:r>
      <w:r w:rsidR="00734B00" w:rsidRPr="00D215FF">
        <w:t> </w:t>
      </w:r>
      <w:r w:rsidR="0094697F" w:rsidRPr="00D215FF">
        <w:t>1970, 87–</w:t>
      </w:r>
      <w:r w:rsidR="005768A4" w:rsidRPr="00D215FF">
        <w:t>91). This thesis is not tenable from the point of view of the present hermeneutics. Wéber did not see Albert</w:t>
      </w:r>
      <w:r w:rsidR="00734B00" w:rsidRPr="00D215FF">
        <w:t>’</w:t>
      </w:r>
      <w:r w:rsidR="005768A4" w:rsidRPr="00D215FF">
        <w:t>s position correctly</w:t>
      </w:r>
      <w:r w:rsidR="00F5492D" w:rsidRPr="00D215FF">
        <w:t xml:space="preserve"> (he understood this as an A</w:t>
      </w:r>
      <w:r w:rsidR="005768A4" w:rsidRPr="00D215FF">
        <w:t>verrois</w:t>
      </w:r>
      <w:r w:rsidR="00F5492D" w:rsidRPr="00D215FF">
        <w:t>m</w:t>
      </w:r>
      <w:r w:rsidR="0006724D" w:rsidRPr="00D215FF">
        <w:t xml:space="preserve">). Wéber took </w:t>
      </w:r>
      <w:r w:rsidR="005768A4" w:rsidRPr="00D215FF">
        <w:t>Thomas</w:t>
      </w:r>
      <w:r w:rsidR="00734B00" w:rsidRPr="00D215FF">
        <w:t>’</w:t>
      </w:r>
      <w:r w:rsidR="00F5492D" w:rsidRPr="00D215FF">
        <w:t>s</w:t>
      </w:r>
      <w:r w:rsidR="005768A4" w:rsidRPr="00D215FF">
        <w:t xml:space="preserve"> hyposta</w:t>
      </w:r>
      <w:r w:rsidR="00F5492D" w:rsidRPr="00D215FF">
        <w:t>t</w:t>
      </w:r>
      <w:r w:rsidR="005768A4" w:rsidRPr="00D215FF">
        <w:t xml:space="preserve">ized intellect </w:t>
      </w:r>
      <w:r w:rsidR="0006724D" w:rsidRPr="00D215FF">
        <w:t xml:space="preserve">to be a </w:t>
      </w:r>
      <w:r w:rsidR="005768A4" w:rsidRPr="00D215FF">
        <w:t>substantial and emanati</w:t>
      </w:r>
      <w:r w:rsidR="004F515A" w:rsidRPr="00D215FF">
        <w:t>ng</w:t>
      </w:r>
      <w:r w:rsidR="005768A4" w:rsidRPr="00D215FF">
        <w:t xml:space="preserve"> </w:t>
      </w:r>
      <w:r w:rsidR="004F515A" w:rsidRPr="00D215FF">
        <w:t xml:space="preserve">form of </w:t>
      </w:r>
      <w:r w:rsidR="005768A4" w:rsidRPr="00D215FF">
        <w:t>Avicennism</w:t>
      </w:r>
      <w:r w:rsidR="0006724D" w:rsidRPr="00D215FF">
        <w:t xml:space="preserve">. Such thesis </w:t>
      </w:r>
      <w:r w:rsidR="005768A4" w:rsidRPr="00D215FF">
        <w:t>can be found in Pecham</w:t>
      </w:r>
      <w:r w:rsidR="00734B00" w:rsidRPr="00D215FF">
        <w:t>’</w:t>
      </w:r>
      <w:r w:rsidR="005768A4" w:rsidRPr="00D215FF">
        <w:t xml:space="preserve">s and </w:t>
      </w:r>
      <w:r w:rsidR="00D02CF5" w:rsidRPr="00D215FF">
        <w:t>Bonaventure</w:t>
      </w:r>
      <w:r w:rsidR="00734B00" w:rsidRPr="00D215FF">
        <w:t>’</w:t>
      </w:r>
      <w:r w:rsidR="005768A4" w:rsidRPr="00D215FF">
        <w:t>s second Averroism</w:t>
      </w:r>
      <w:r w:rsidR="0006724D" w:rsidRPr="00D215FF">
        <w:t>, but certainly not in Aquinas</w:t>
      </w:r>
      <w:r w:rsidR="0006724D" w:rsidRPr="00D215FF">
        <w:rPr>
          <w:rFonts w:cs="Calibri"/>
        </w:rPr>
        <w:t>′</w:t>
      </w:r>
      <w:r w:rsidR="0006724D" w:rsidRPr="00D215FF">
        <w:t>s teaching</w:t>
      </w:r>
      <w:r w:rsidR="005768A4" w:rsidRPr="00D215FF">
        <w:t>. But the thoughtful Wéber, in contrast to the objectivist Bazán, saw that Siger</w:t>
      </w:r>
      <w:r w:rsidR="00734B00" w:rsidRPr="00D215FF">
        <w:t>’</w:t>
      </w:r>
      <w:r w:rsidR="005768A4" w:rsidRPr="00D215FF">
        <w:t>s criticism accurately and rightly rejected the formal side of Aquinas</w:t>
      </w:r>
      <w:r w:rsidR="00734B00" w:rsidRPr="00D215FF">
        <w:t>’</w:t>
      </w:r>
      <w:r w:rsidR="005768A4" w:rsidRPr="00D215FF">
        <w:t xml:space="preserve">s conception of the intellect. </w:t>
      </w:r>
      <w:r w:rsidR="00F5492D" w:rsidRPr="00D215FF">
        <w:t xml:space="preserve">Unfortunately, </w:t>
      </w:r>
      <w:r w:rsidR="005768A4" w:rsidRPr="00D215FF">
        <w:t>Wéber</w:t>
      </w:r>
      <w:r w:rsidR="00734B00" w:rsidRPr="00D215FF">
        <w:t>’</w:t>
      </w:r>
      <w:r w:rsidR="005768A4" w:rsidRPr="00D215FF">
        <w:t xml:space="preserve">s definition of </w:t>
      </w:r>
      <w:r w:rsidR="005768A4" w:rsidRPr="00D215FF">
        <w:rPr>
          <w:i/>
        </w:rPr>
        <w:t>intellectus possibilis</w:t>
      </w:r>
      <w:r w:rsidR="005768A4" w:rsidRPr="00D215FF">
        <w:t xml:space="preserve"> as a cosmic hypostasis and even as a substance in Aquinas starts f</w:t>
      </w:r>
      <w:r w:rsidR="00F5492D" w:rsidRPr="00D215FF">
        <w:t>rom the position of the second Averroism. Aquin</w:t>
      </w:r>
      <w:r w:rsidR="00734B00" w:rsidRPr="00D215FF">
        <w:t>’</w:t>
      </w:r>
      <w:r w:rsidR="00F5492D" w:rsidRPr="00D215FF">
        <w:t xml:space="preserve">s tough stance against </w:t>
      </w:r>
      <w:r w:rsidR="004F515A" w:rsidRPr="00D215FF">
        <w:t>m</w:t>
      </w:r>
      <w:r w:rsidR="005768A4" w:rsidRPr="00D215FF">
        <w:t xml:space="preserve">odernists was </w:t>
      </w:r>
      <w:r w:rsidR="00F5492D" w:rsidRPr="00D215FF">
        <w:t xml:space="preserve">confirmed </w:t>
      </w:r>
      <w:r w:rsidR="005768A4" w:rsidRPr="00D215FF">
        <w:t>in Aquinas</w:t>
      </w:r>
      <w:r w:rsidR="00734B00" w:rsidRPr="00D215FF">
        <w:t>’</w:t>
      </w:r>
      <w:r w:rsidR="005768A4" w:rsidRPr="00D215FF">
        <w:t>s hermeneutics mentioned above, and Bazán also argued in a similar way in his polemic against Wéber. Bazán</w:t>
      </w:r>
      <w:r w:rsidR="00734B00" w:rsidRPr="00D215FF">
        <w:t>’</w:t>
      </w:r>
      <w:r w:rsidR="005768A4" w:rsidRPr="00D215FF">
        <w:t xml:space="preserve">s </w:t>
      </w:r>
      <w:r w:rsidR="007A3D40" w:rsidRPr="00D215FF">
        <w:t xml:space="preserve">complete </w:t>
      </w:r>
      <w:r w:rsidR="005768A4" w:rsidRPr="00D215FF">
        <w:t>rejection of Wéber</w:t>
      </w:r>
      <w:r w:rsidR="00734B00" w:rsidRPr="00D215FF">
        <w:t>’</w:t>
      </w:r>
      <w:r w:rsidR="005768A4" w:rsidRPr="00D215FF">
        <w:t xml:space="preserve">s analysis </w:t>
      </w:r>
      <w:r w:rsidR="007A3D40" w:rsidRPr="00D215FF">
        <w:t xml:space="preserve">must be corrected as well. </w:t>
      </w:r>
      <w:r w:rsidR="005768A4" w:rsidRPr="00D215FF">
        <w:t>Wéber</w:t>
      </w:r>
      <w:r w:rsidR="00734B00" w:rsidRPr="00D215FF">
        <w:t>’</w:t>
      </w:r>
      <w:r w:rsidR="005768A4" w:rsidRPr="00D215FF">
        <w:t xml:space="preserve">s conception of formal </w:t>
      </w:r>
      <w:r w:rsidR="007A3D40" w:rsidRPr="00D215FF">
        <w:t xml:space="preserve">nature </w:t>
      </w:r>
      <w:r w:rsidR="005768A4" w:rsidRPr="00D215FF">
        <w:t>of intellect as a separated substance cor</w:t>
      </w:r>
      <w:r w:rsidR="007A3D40" w:rsidRPr="00D215FF">
        <w:t>responds exactly to the second A</w:t>
      </w:r>
      <w:r w:rsidR="005768A4" w:rsidRPr="00D215FF">
        <w:t xml:space="preserve">verroism of </w:t>
      </w:r>
      <w:r w:rsidR="00D02CF5" w:rsidRPr="00D215FF">
        <w:t>Bonaventure</w:t>
      </w:r>
      <w:r w:rsidR="005768A4" w:rsidRPr="00D215FF">
        <w:t xml:space="preserve"> and Pecham, because both Averroists adhere to the line of Oxfordian Fallacy. The next problem of Thomistic Wéber lies in the fact that the essentialist and formalist definition of the intellect, created for Siger as an Averroist, </w:t>
      </w:r>
      <w:r w:rsidR="004F515A" w:rsidRPr="00D215FF">
        <w:t>are</w:t>
      </w:r>
      <w:r w:rsidR="005768A4" w:rsidRPr="00D215FF">
        <w:t xml:space="preserve"> in clear contradiction to Siger</w:t>
      </w:r>
      <w:r w:rsidR="00734B00" w:rsidRPr="00D215FF">
        <w:t>’</w:t>
      </w:r>
      <w:r w:rsidR="005768A4" w:rsidRPr="00D215FF">
        <w:t xml:space="preserve">s </w:t>
      </w:r>
      <w:r w:rsidR="005768A4" w:rsidRPr="00D215FF">
        <w:lastRenderedPageBreak/>
        <w:t>phenomenology. Let</w:t>
      </w:r>
      <w:r w:rsidR="00734B00" w:rsidRPr="00D215FF">
        <w:t>’</w:t>
      </w:r>
      <w:r w:rsidR="005768A4" w:rsidRPr="00D215FF">
        <w:t>s quote the key part of Wéber</w:t>
      </w:r>
      <w:r w:rsidR="00734B00" w:rsidRPr="00D215FF">
        <w:t>’</w:t>
      </w:r>
      <w:r w:rsidR="005768A4" w:rsidRPr="00D215FF">
        <w:t>s reasoning regarding Aquinas.</w:t>
      </w:r>
      <w:r w:rsidR="005768A4" w:rsidRPr="00D215FF">
        <w:rPr>
          <w:szCs w:val="24"/>
          <w:vertAlign w:val="superscript"/>
        </w:rPr>
        <w:footnoteReference w:id="327"/>
      </w:r>
      <w:r w:rsidR="005768A4" w:rsidRPr="00D215FF">
        <w:t xml:space="preserve"> This analysis was rightly criticized by Bazán, but unfortunate</w:t>
      </w:r>
      <w:r w:rsidR="007C0176" w:rsidRPr="00D215FF">
        <w:t>ly from Siger</w:t>
      </w:r>
      <w:r w:rsidR="00734B00" w:rsidRPr="00D215FF">
        <w:t>’</w:t>
      </w:r>
      <w:r w:rsidR="007C0176" w:rsidRPr="00D215FF">
        <w:t>s position as an A</w:t>
      </w:r>
      <w:r w:rsidR="005768A4" w:rsidRPr="00D215FF">
        <w:t xml:space="preserve">verroist, which we also find </w:t>
      </w:r>
      <w:r w:rsidR="007C0176" w:rsidRPr="00D215FF">
        <w:t xml:space="preserve">in </w:t>
      </w:r>
      <w:r w:rsidR="005768A4" w:rsidRPr="00D215FF">
        <w:t>Wéber</w:t>
      </w:r>
      <w:r w:rsidR="00734B00" w:rsidRPr="00D215FF">
        <w:t>’</w:t>
      </w:r>
      <w:r w:rsidR="007C0176" w:rsidRPr="00D215FF">
        <w:t>s conclusions</w:t>
      </w:r>
      <w:r w:rsidR="005768A4" w:rsidRPr="00D215FF">
        <w:t>. However, Wéber</w:t>
      </w:r>
      <w:r w:rsidR="00734B00" w:rsidRPr="00D215FF">
        <w:t>’</w:t>
      </w:r>
      <w:r w:rsidR="005768A4" w:rsidRPr="00D215FF">
        <w:t>s analysis hit at the core of Aquinas</w:t>
      </w:r>
      <w:r w:rsidR="00734B00" w:rsidRPr="00D215FF">
        <w:t>’</w:t>
      </w:r>
      <w:r w:rsidR="007C0176" w:rsidRPr="00D215FF">
        <w:t>s</w:t>
      </w:r>
      <w:r w:rsidR="005768A4" w:rsidRPr="00D215FF">
        <w:t xml:space="preserve"> proble</w:t>
      </w:r>
      <w:r w:rsidR="007C0176" w:rsidRPr="00D215FF">
        <w:t>matic conception of the hypostat</w:t>
      </w:r>
      <w:r w:rsidR="005768A4" w:rsidRPr="00D215FF">
        <w:t xml:space="preserve">ized </w:t>
      </w:r>
      <w:r w:rsidR="005768A4" w:rsidRPr="00D215FF">
        <w:rPr>
          <w:i/>
        </w:rPr>
        <w:t>intellectus possibilis</w:t>
      </w:r>
      <w:r w:rsidR="005768A4" w:rsidRPr="00D215FF">
        <w:t>, which Siger saw and rejected in a qualified way. Thomas</w:t>
      </w:r>
      <w:r w:rsidR="00734B00" w:rsidRPr="00D215FF">
        <w:t>’</w:t>
      </w:r>
      <w:r w:rsidR="007C0176" w:rsidRPr="00D215FF">
        <w:t>s</w:t>
      </w:r>
      <w:r w:rsidR="005768A4" w:rsidRPr="00D215FF">
        <w:t xml:space="preserve"> hyposta</w:t>
      </w:r>
      <w:r w:rsidR="00734B00" w:rsidRPr="00D215FF">
        <w:t>t</w:t>
      </w:r>
      <w:r w:rsidR="005768A4" w:rsidRPr="00D215FF">
        <w:t xml:space="preserve">ized concept of the possible intellect </w:t>
      </w:r>
      <w:r w:rsidR="007C0176" w:rsidRPr="00D215FF">
        <w:t xml:space="preserve">runs </w:t>
      </w:r>
      <w:r w:rsidR="005768A4" w:rsidRPr="00D215FF">
        <w:t xml:space="preserve">as an Avicennistic </w:t>
      </w:r>
      <w:r w:rsidR="005768A4" w:rsidRPr="00D215FF">
        <w:rPr>
          <w:i/>
        </w:rPr>
        <w:t>intellectus formalis</w:t>
      </w:r>
      <w:r w:rsidR="005768A4" w:rsidRPr="00D215FF">
        <w:t>. The intellect became an independent form, which essentially defines the act</w:t>
      </w:r>
      <w:r w:rsidR="00013CF7" w:rsidRPr="00D215FF">
        <w:t>ivity</w:t>
      </w:r>
      <w:r w:rsidR="005768A4" w:rsidRPr="00D215FF">
        <w:t xml:space="preserve"> of intellect. As a result, the definition of </w:t>
      </w:r>
      <w:r w:rsidR="005768A4" w:rsidRPr="00D215FF">
        <w:rPr>
          <w:i/>
        </w:rPr>
        <w:t>anima intellectiva</w:t>
      </w:r>
      <w:r w:rsidR="005768A4" w:rsidRPr="00D215FF">
        <w:t xml:space="preserve"> </w:t>
      </w:r>
      <w:r w:rsidR="00013CF7" w:rsidRPr="00D215FF">
        <w:t>became an external addition to the being of the person</w:t>
      </w:r>
      <w:r w:rsidR="005768A4" w:rsidRPr="00D215FF">
        <w:t xml:space="preserve">. Siger defended exactly the opposite position in the </w:t>
      </w:r>
      <w:r w:rsidR="00013CF7" w:rsidRPr="00D215FF">
        <w:t>mode “</w:t>
      </w:r>
      <w:r w:rsidR="00013CF7" w:rsidRPr="00D215FF">
        <w:rPr>
          <w:i/>
        </w:rPr>
        <w:t xml:space="preserve">homo </w:t>
      </w:r>
      <w:r w:rsidR="005768A4" w:rsidRPr="00D215FF">
        <w:rPr>
          <w:i/>
        </w:rPr>
        <w:t>ipse intelligit</w:t>
      </w:r>
      <w:r w:rsidR="005768A4" w:rsidRPr="00D215FF">
        <w:t>.</w:t>
      </w:r>
      <w:r w:rsidR="00013CF7" w:rsidRPr="00D215FF">
        <w:t>”</w:t>
      </w:r>
      <w:r w:rsidR="005768A4" w:rsidRPr="00D215FF">
        <w:t xml:space="preserve"> The middle link of the </w:t>
      </w:r>
      <w:r w:rsidR="00013CF7" w:rsidRPr="00D215FF">
        <w:t xml:space="preserve">proof </w:t>
      </w:r>
      <w:r w:rsidR="005768A4" w:rsidRPr="00D215FF">
        <w:t>in Thomas is essentially defined from the concept instead of the causal action of the real first substance. However, Aquinas</w:t>
      </w:r>
      <w:r w:rsidR="00734B00" w:rsidRPr="00D215FF">
        <w:t>’</w:t>
      </w:r>
      <w:r w:rsidR="005768A4" w:rsidRPr="00D215FF">
        <w:t>s intellect, as an essence, does not have the character of substance</w:t>
      </w:r>
      <w:r w:rsidR="00013CF7" w:rsidRPr="00D215FF">
        <w:t>, as is the case in the second A</w:t>
      </w:r>
      <w:r w:rsidR="005768A4" w:rsidRPr="00D215FF">
        <w:t xml:space="preserve">verroism. The </w:t>
      </w:r>
      <w:r w:rsidR="00013CF7" w:rsidRPr="00D215FF">
        <w:t xml:space="preserve">partisans </w:t>
      </w:r>
      <w:r w:rsidR="005768A4" w:rsidRPr="00D215FF">
        <w:t xml:space="preserve">of universal hylemorphism defined the soul as a substance through </w:t>
      </w:r>
      <w:r w:rsidR="005768A4" w:rsidRPr="00D215FF">
        <w:rPr>
          <w:i/>
        </w:rPr>
        <w:t>materia spiritualis</w:t>
      </w:r>
      <w:r w:rsidR="005768A4" w:rsidRPr="00D215FF">
        <w:t xml:space="preserve">, which Aquinas rejected in principle. The substantiality of intellect imported by Rufus and then defended in </w:t>
      </w:r>
      <w:r w:rsidR="00D02CF5" w:rsidRPr="00D215FF">
        <w:t>Bonaventure</w:t>
      </w:r>
      <w:r w:rsidR="00734B00" w:rsidRPr="00D215FF">
        <w:t>’</w:t>
      </w:r>
      <w:r w:rsidR="005768A4" w:rsidRPr="00D215FF">
        <w:t xml:space="preserve">s school, was rejected by all representatives of the first Averroism as philosophically ridiculous or downright insane. The soul cannot be a </w:t>
      </w:r>
      <w:r w:rsidR="008B0FEB" w:rsidRPr="00D215FF">
        <w:t xml:space="preserve">kind of </w:t>
      </w:r>
      <w:r w:rsidR="005768A4" w:rsidRPr="00D215FF">
        <w:t xml:space="preserve">substance in the parallel universe of objective beings of the third kind, because the immaterial intellect would then function as a separate substance. This was and still is the fundamental error of modernism and postmodernism. Albert, Aquin and Siger knew that we think when we want to and experience this thinking personally in the body. </w:t>
      </w:r>
      <w:r w:rsidR="001B159D" w:rsidRPr="00D215FF">
        <w:t>M</w:t>
      </w:r>
      <w:r w:rsidR="005768A4" w:rsidRPr="00D215FF">
        <w:t xml:space="preserve">odern Alexandrians received only the </w:t>
      </w:r>
      <w:r w:rsidR="001B159D" w:rsidRPr="00D215FF">
        <w:t xml:space="preserve">material </w:t>
      </w:r>
      <w:r w:rsidR="005768A4" w:rsidRPr="00D215FF">
        <w:t>intellect (</w:t>
      </w:r>
      <w:r w:rsidR="005768A4" w:rsidRPr="00D215FF">
        <w:rPr>
          <w:i/>
        </w:rPr>
        <w:t>intellectus materialis</w:t>
      </w:r>
      <w:r w:rsidR="005768A4" w:rsidRPr="00D215FF">
        <w:t xml:space="preserve">) through numerical individuation and by no means </w:t>
      </w:r>
      <w:r w:rsidR="001B159D" w:rsidRPr="00D215FF">
        <w:t xml:space="preserve">the separated and </w:t>
      </w:r>
      <w:r w:rsidR="005768A4" w:rsidRPr="00D215FF">
        <w:t xml:space="preserve">immaterial </w:t>
      </w:r>
      <w:r w:rsidR="005768A4" w:rsidRPr="00D215FF">
        <w:rPr>
          <w:i/>
        </w:rPr>
        <w:t>intellectus possibilis</w:t>
      </w:r>
      <w:r w:rsidR="001B159D" w:rsidRPr="00D215FF">
        <w:t xml:space="preserve"> of Averroes </w:t>
      </w:r>
      <w:r w:rsidR="00303C51" w:rsidRPr="00D215FF">
        <w:t>and Aristotle.</w:t>
      </w:r>
    </w:p>
    <w:p w14:paraId="0F94B25F" w14:textId="3C4882F9" w:rsidR="00177CA8" w:rsidRPr="00D215FF" w:rsidRDefault="005768A4" w:rsidP="00303C51">
      <w:pPr>
        <w:ind w:firstLine="708"/>
      </w:pPr>
      <w:r w:rsidRPr="00D215FF">
        <w:t xml:space="preserve">Aquin rejected the solution of </w:t>
      </w:r>
      <w:r w:rsidR="00D30619" w:rsidRPr="00D215FF">
        <w:t>CMDA</w:t>
      </w:r>
      <w:r w:rsidRPr="00D215FF">
        <w:t xml:space="preserve"> and therefore has to defend the immateriality of the receptive intellect in a different way than Siger. This was shown by his commentary from 1270, which will be discussed in the next chapter. Now it becomes clear why Siger made a repeated criticism of Aquinas in the work </w:t>
      </w:r>
      <w:r w:rsidRPr="00D215FF">
        <w:rPr>
          <w:i/>
        </w:rPr>
        <w:t>De anima intellectiva</w:t>
      </w:r>
      <w:r w:rsidRPr="00D215FF">
        <w:t xml:space="preserve"> (</w:t>
      </w:r>
      <w:r w:rsidR="00D30619" w:rsidRPr="00D215FF">
        <w:t>ch.</w:t>
      </w:r>
      <w:r w:rsidRPr="00D215FF">
        <w:t xml:space="preserve"> 4.4.3), to which Aquin no longer wanted to react or perhaps could no longer react after leaving Paris. The </w:t>
      </w:r>
      <w:r w:rsidRPr="00D215FF">
        <w:lastRenderedPageBreak/>
        <w:t xml:space="preserve">debate against Siger is continued by the first Thomist and Sophist Aegidius Romanus through an attack on </w:t>
      </w:r>
      <w:r w:rsidR="00D30619" w:rsidRPr="00D215FF">
        <w:t>Averroes</w:t>
      </w:r>
      <w:r w:rsidRPr="00D215FF">
        <w:t>. He could not refute Siger</w:t>
      </w:r>
      <w:r w:rsidR="00734B00" w:rsidRPr="00D215FF">
        <w:t>’</w:t>
      </w:r>
      <w:r w:rsidRPr="00D215FF">
        <w:t>s arguments philosophically, see the manuscript edited by Bazán (</w:t>
      </w:r>
      <w:r w:rsidR="00D30619" w:rsidRPr="00D215FF">
        <w:t>ch.</w:t>
      </w:r>
      <w:r w:rsidR="00303C51" w:rsidRPr="00D215FF">
        <w:t xml:space="preserve"> 4</w:t>
      </w:r>
      <w:r w:rsidRPr="00D215FF">
        <w:t xml:space="preserve">.3.3). Aegidius only diabolized </w:t>
      </w:r>
      <w:r w:rsidR="00D30619" w:rsidRPr="00D215FF">
        <w:t>Averroes</w:t>
      </w:r>
      <w:r w:rsidRPr="00D215FF">
        <w:t>, and the subsequent diabolization of Siger performed Pecham at Oxford. After the yea</w:t>
      </w:r>
      <w:r w:rsidR="00381EB6" w:rsidRPr="00D215FF">
        <w:t>r</w:t>
      </w:r>
      <w:r w:rsidR="00734B00" w:rsidRPr="00D215FF">
        <w:t> </w:t>
      </w:r>
      <w:r w:rsidR="00381EB6" w:rsidRPr="00D215FF">
        <w:t>1277, the objectively active F</w:t>
      </w:r>
      <w:r w:rsidRPr="00D215FF">
        <w:t>uries transformed the defeated Aquinas into a victorious Thomist, the true Muslim commentator into a false Christian heretic, the real person into a non-existent subject, and the brilliant Siger into a diabolical</w:t>
      </w:r>
      <w:r w:rsidR="00381EB6" w:rsidRPr="00D215FF">
        <w:t xml:space="preserve"> creature</w:t>
      </w:r>
      <w:r w:rsidRPr="00D215FF">
        <w:t>. This grea</w:t>
      </w:r>
      <w:r w:rsidR="00381EB6" w:rsidRPr="00D215FF">
        <w:t xml:space="preserve">t work of academic </w:t>
      </w:r>
      <w:r w:rsidR="00381EB6" w:rsidRPr="00D215FF">
        <w:rPr>
          <w:i/>
        </w:rPr>
        <w:t>transmutatio</w:t>
      </w:r>
      <w:r w:rsidR="00381EB6" w:rsidRPr="00D215FF">
        <w:t xml:space="preserve"> brought about </w:t>
      </w:r>
      <w:r w:rsidRPr="00D215FF">
        <w:t xml:space="preserve">the objective </w:t>
      </w:r>
      <w:r w:rsidRPr="00D215FF">
        <w:rPr>
          <w:i/>
        </w:rPr>
        <w:t>lapis philosophorum</w:t>
      </w:r>
      <w:r w:rsidR="00381EB6" w:rsidRPr="00D215FF">
        <w:t xml:space="preserve">. That tragicomic </w:t>
      </w:r>
      <w:r w:rsidR="00381EB6" w:rsidRPr="00D215FF">
        <w:rPr>
          <w:i/>
        </w:rPr>
        <w:t>opus magnum</w:t>
      </w:r>
      <w:r w:rsidR="00381EB6" w:rsidRPr="00D215FF">
        <w:t xml:space="preserve"> </w:t>
      </w:r>
      <w:r w:rsidRPr="00D215FF">
        <w:t>was realized by authoritarian</w:t>
      </w:r>
      <w:r w:rsidR="00381EB6" w:rsidRPr="00D215FF">
        <w:t xml:space="preserve"> bishops Tempier and Kilwardby that were </w:t>
      </w:r>
      <w:r w:rsidRPr="00D215FF">
        <w:t xml:space="preserve">seconded by </w:t>
      </w:r>
      <w:r w:rsidR="00381EB6" w:rsidRPr="00D215FF">
        <w:t xml:space="preserve">all kinds of </w:t>
      </w:r>
      <w:r w:rsidRPr="00D215FF">
        <w:t>modernists. The modern age really could not wish for a higher</w:t>
      </w:r>
      <w:r w:rsidR="00381EB6" w:rsidRPr="00D215FF">
        <w:t xml:space="preserve"> </w:t>
      </w:r>
      <w:r w:rsidRPr="00D215FF">
        <w:t xml:space="preserve">quality </w:t>
      </w:r>
      <w:r w:rsidR="00381EB6" w:rsidRPr="00D215FF">
        <w:t>of mythology to buil</w:t>
      </w:r>
      <w:r w:rsidR="004F515A" w:rsidRPr="00D215FF">
        <w:t>d</w:t>
      </w:r>
      <w:r w:rsidR="00381EB6" w:rsidRPr="00D215FF">
        <w:t xml:space="preserve"> upon</w:t>
      </w:r>
      <w:r w:rsidR="007B7692" w:rsidRPr="00D215FF">
        <w:t xml:space="preserve"> it</w:t>
      </w:r>
      <w:r w:rsidR="00381EB6" w:rsidRPr="00D215FF">
        <w:t>. T</w:t>
      </w:r>
      <w:r w:rsidRPr="00D215FF">
        <w:t xml:space="preserve">hat is why </w:t>
      </w:r>
      <w:r w:rsidR="007B7692" w:rsidRPr="00D215FF">
        <w:t xml:space="preserve">modernity </w:t>
      </w:r>
      <w:r w:rsidRPr="00D215FF">
        <w:t xml:space="preserve">was able to walk cheerfully </w:t>
      </w:r>
      <w:r w:rsidRPr="00D215FF">
        <w:rPr>
          <w:i/>
        </w:rPr>
        <w:t xml:space="preserve">via Modernorum </w:t>
      </w:r>
      <w:r w:rsidRPr="00D215FF">
        <w:t xml:space="preserve">and </w:t>
      </w:r>
      <w:r w:rsidR="007B7692" w:rsidRPr="00D215FF">
        <w:t xml:space="preserve">to arrive in nihilism of </w:t>
      </w:r>
      <w:r w:rsidRPr="00D215FF">
        <w:t>world wars and totalitarianism.</w:t>
      </w:r>
    </w:p>
    <w:p w14:paraId="35666617" w14:textId="77777777" w:rsidR="005768A4" w:rsidRPr="00D215FF" w:rsidRDefault="005768A4" w:rsidP="0070304F"/>
    <w:p w14:paraId="346746DD" w14:textId="79166333" w:rsidR="005768A4" w:rsidRPr="00D215FF" w:rsidRDefault="005768A4">
      <w:pPr>
        <w:spacing w:after="200" w:line="276" w:lineRule="auto"/>
        <w:jc w:val="left"/>
      </w:pPr>
      <w:r w:rsidRPr="00D215FF">
        <w:br w:type="page"/>
      </w:r>
    </w:p>
    <w:p w14:paraId="6AE89057" w14:textId="5235BB4A" w:rsidR="005768A4" w:rsidRPr="00D215FF" w:rsidRDefault="00E85728" w:rsidP="00E85728">
      <w:pPr>
        <w:pStyle w:val="Nadpis3"/>
      </w:pPr>
      <w:r w:rsidRPr="00D215FF">
        <w:lastRenderedPageBreak/>
        <w:t xml:space="preserve">4.5.4 </w:t>
      </w:r>
      <w:r w:rsidR="005768A4" w:rsidRPr="00D215FF">
        <w:t xml:space="preserve">Birth of </w:t>
      </w:r>
      <w:r w:rsidR="00005362" w:rsidRPr="00D215FF">
        <w:t>O</w:t>
      </w:r>
      <w:r w:rsidR="005768A4" w:rsidRPr="00D215FF">
        <w:t>bjective Thomism</w:t>
      </w:r>
    </w:p>
    <w:p w14:paraId="28ADE87C" w14:textId="28A9F250" w:rsidR="00E719C2" w:rsidRPr="00D215FF" w:rsidRDefault="00240C84" w:rsidP="00E85728">
      <w:r w:rsidRPr="00D215FF">
        <w:t>Hermeneutics must shed light on Aquinas</w:t>
      </w:r>
      <w:r w:rsidR="00045925" w:rsidRPr="00D215FF">
        <w:t>’</w:t>
      </w:r>
      <w:r w:rsidR="004F515A" w:rsidRPr="00D215FF">
        <w:t>s specific S</w:t>
      </w:r>
      <w:r w:rsidRPr="00D215FF">
        <w:t xml:space="preserve">emiaverroism, which </w:t>
      </w:r>
      <w:r w:rsidR="003B429A" w:rsidRPr="00D215FF">
        <w:t xml:space="preserve">starts in times </w:t>
      </w:r>
      <w:r w:rsidR="003C7887" w:rsidRPr="00D215FF">
        <w:t>of editing of</w:t>
      </w:r>
      <w:r w:rsidRPr="00D215FF">
        <w:t xml:space="preserve"> </w:t>
      </w:r>
      <w:r w:rsidRPr="00D215FF">
        <w:rPr>
          <w:i/>
        </w:rPr>
        <w:t>Summa contra Gentiles</w:t>
      </w:r>
      <w:r w:rsidRPr="00D215FF">
        <w:t xml:space="preserve"> to hi</w:t>
      </w:r>
      <w:r w:rsidR="001A67C9" w:rsidRPr="00D215FF">
        <w:t>s end</w:t>
      </w:r>
      <w:r w:rsidRPr="00D215FF">
        <w:t>. Let</w:t>
      </w:r>
      <w:r w:rsidR="00045925" w:rsidRPr="00D215FF">
        <w:t>’</w:t>
      </w:r>
      <w:r w:rsidRPr="00D215FF">
        <w:t xml:space="preserve">s </w:t>
      </w:r>
      <w:r w:rsidR="003C7887" w:rsidRPr="00D215FF">
        <w:t xml:space="preserve">begin </w:t>
      </w:r>
      <w:r w:rsidRPr="00D215FF">
        <w:t>with the theses of the second Averroism</w:t>
      </w:r>
      <w:r w:rsidR="003C7887" w:rsidRPr="00D215FF">
        <w:t xml:space="preserve"> that Siger and Aquinas unanimously </w:t>
      </w:r>
      <w:r w:rsidRPr="00D215FF">
        <w:t>rejected</w:t>
      </w:r>
      <w:r w:rsidR="00CE4F61" w:rsidRPr="00D215FF">
        <w:t>. The second A</w:t>
      </w:r>
      <w:r w:rsidRPr="00D215FF">
        <w:t>verroism does not solve the problem of personal act</w:t>
      </w:r>
      <w:r w:rsidR="00CE4F61" w:rsidRPr="00D215FF">
        <w:t>s</w:t>
      </w:r>
      <w:r w:rsidRPr="00D215FF">
        <w:t xml:space="preserve"> of the intellect, because from the very beginning it comprehends it in a purely substantive way. Due to Oxfordian Fallacy, he </w:t>
      </w:r>
      <w:r w:rsidR="00CE4F61" w:rsidRPr="00D215FF">
        <w:t xml:space="preserve">observes </w:t>
      </w:r>
      <w:r w:rsidRPr="00D215FF">
        <w:t xml:space="preserve">the world as bad as he thinks it and vice versa. </w:t>
      </w:r>
      <w:r w:rsidR="007F57C8" w:rsidRPr="00D215FF">
        <w:t xml:space="preserve">Modernity left </w:t>
      </w:r>
      <w:r w:rsidR="00D30619" w:rsidRPr="00D215FF">
        <w:t>Averroes</w:t>
      </w:r>
      <w:r w:rsidR="00045925" w:rsidRPr="00D215FF">
        <w:t>’</w:t>
      </w:r>
      <w:r w:rsidR="00CE4F61" w:rsidRPr="00D215FF">
        <w:t>s</w:t>
      </w:r>
      <w:r w:rsidRPr="00D215FF">
        <w:t xml:space="preserve"> function of the</w:t>
      </w:r>
      <w:r w:rsidR="00CE4F61" w:rsidRPr="00D215FF">
        <w:t xml:space="preserve"> diaphanum</w:t>
      </w:r>
      <w:r w:rsidR="005C531C" w:rsidRPr="00D215FF">
        <w:t xml:space="preserve"> (OBJ I, ch. 2.4.4)</w:t>
      </w:r>
      <w:r w:rsidR="00CE4F61" w:rsidRPr="00D215FF">
        <w:t xml:space="preserve">, which is </w:t>
      </w:r>
      <w:r w:rsidR="001A67C9" w:rsidRPr="00D215FF">
        <w:t xml:space="preserve">a </w:t>
      </w:r>
      <w:r w:rsidR="00CE4F61" w:rsidRPr="00D215FF">
        <w:t xml:space="preserve">fundamental element in </w:t>
      </w:r>
      <w:r w:rsidR="00D30619" w:rsidRPr="00D215FF">
        <w:t>CMDA</w:t>
      </w:r>
      <w:r w:rsidRPr="00D215FF">
        <w:t xml:space="preserve"> and </w:t>
      </w:r>
      <w:r w:rsidR="00CE4F61" w:rsidRPr="00D215FF">
        <w:t xml:space="preserve">for </w:t>
      </w:r>
      <w:r w:rsidRPr="00D215FF">
        <w:t>the first Averroism. Without diaphanum, it was not possible to achieve a correspondence of the material world and immaterial thinking. The mediation</w:t>
      </w:r>
      <w:r w:rsidR="00C2075B" w:rsidRPr="00D215FF">
        <w:t xml:space="preserve"> disappeared that </w:t>
      </w:r>
      <w:r w:rsidRPr="00D215FF">
        <w:t xml:space="preserve">formed basic phenomenological question of </w:t>
      </w:r>
      <w:r w:rsidR="00045925" w:rsidRPr="00D215FF">
        <w:t>“</w:t>
      </w:r>
      <w:r w:rsidRPr="00D215FF">
        <w:t>how</w:t>
      </w:r>
      <w:r w:rsidR="00045925" w:rsidRPr="00D215FF">
        <w:t>”</w:t>
      </w:r>
      <w:r w:rsidRPr="00D215FF">
        <w:t xml:space="preserve"> it is</w:t>
      </w:r>
      <w:r w:rsidR="00C2075B" w:rsidRPr="00D215FF">
        <w:t xml:space="preserve"> possible to achieve a correspondence between reality and thought</w:t>
      </w:r>
      <w:r w:rsidRPr="00D215FF">
        <w:t>. Neoplatonism in the version of Themistius and Avicenna interpreted the process of understanding according to the irradiation of the intellect by the sun in the model of exposure from behind</w:t>
      </w:r>
      <w:r w:rsidR="00D44880" w:rsidRPr="00D215FF">
        <w:t>,</w:t>
      </w:r>
      <w:r w:rsidRPr="00D215FF">
        <w:t xml:space="preserve"> in the form of </w:t>
      </w:r>
      <w:r w:rsidR="00045925" w:rsidRPr="00D215FF">
        <w:t>“</w:t>
      </w:r>
      <w:r w:rsidRPr="00D215FF">
        <w:t>sun</w:t>
      </w:r>
      <w:r w:rsidR="00C226DB" w:rsidRPr="00D215FF">
        <w:t>—</w:t>
      </w:r>
      <w:r w:rsidRPr="00D215FF">
        <w:t>ray</w:t>
      </w:r>
      <w:r w:rsidR="00C226DB" w:rsidRPr="00D215FF">
        <w:t>—</w:t>
      </w:r>
      <w:r w:rsidRPr="00D215FF">
        <w:t>eye</w:t>
      </w:r>
      <w:r w:rsidR="00045925" w:rsidRPr="00D215FF">
        <w:t>”</w:t>
      </w:r>
      <w:r w:rsidRPr="00D215FF">
        <w:t xml:space="preserve"> (OBJ I, </w:t>
      </w:r>
      <w:r w:rsidR="00D30619" w:rsidRPr="00D215FF">
        <w:t>ch.</w:t>
      </w:r>
      <w:r w:rsidRPr="00D215FF">
        <w:t xml:space="preserve"> 2.4.2). The ontotheological system of </w:t>
      </w:r>
      <w:r w:rsidR="00D02CF5" w:rsidRPr="00D215FF">
        <w:t>Bonaventure</w:t>
      </w:r>
      <w:r w:rsidRPr="00D215FF">
        <w:t xml:space="preserve"> and Pecham already made full use of the metaphor with the rays of the sun irradiating the soul literally and transferred Bible into philosophy (</w:t>
      </w:r>
      <w:r w:rsidRPr="00D215FF">
        <w:rPr>
          <w:i/>
        </w:rPr>
        <w:t>signatum est super nos lumen vultus tui Domine</w:t>
      </w:r>
      <w:r w:rsidRPr="00D215FF">
        <w:t xml:space="preserve">; </w:t>
      </w:r>
      <w:r w:rsidR="00D30619" w:rsidRPr="00D215FF">
        <w:t>ch.</w:t>
      </w:r>
      <w:r w:rsidR="00E75AB7" w:rsidRPr="00D215FF">
        <w:t xml:space="preserve"> 4.1.2). Without the G</w:t>
      </w:r>
      <w:r w:rsidRPr="00D215FF">
        <w:t>iver</w:t>
      </w:r>
      <w:r w:rsidR="00E75AB7" w:rsidRPr="00D215FF">
        <w:t xml:space="preserve"> of forms</w:t>
      </w:r>
      <w:r w:rsidRPr="00D215FF">
        <w:t>, the system of irradiation of the intellect from behind would not work</w:t>
      </w:r>
      <w:r w:rsidR="00E75AB7" w:rsidRPr="00D215FF">
        <w:t xml:space="preserve">; </w:t>
      </w:r>
      <w:r w:rsidRPr="00D215FF">
        <w:t xml:space="preserve">ontotheological metaphysics would no longer be a mystical and thus objectively given theology and philosophy. For </w:t>
      </w:r>
      <w:r w:rsidR="000A7A9A" w:rsidRPr="00D215FF">
        <w:t xml:space="preserve">objective postmodernism </w:t>
      </w:r>
      <w:r w:rsidRPr="00D215FF">
        <w:t>irradiated by the light from God</w:t>
      </w:r>
      <w:r w:rsidR="00045925" w:rsidRPr="00D215FF">
        <w:t>’</w:t>
      </w:r>
      <w:r w:rsidRPr="00D215FF">
        <w:t xml:space="preserve">s face and today by mathematics, </w:t>
      </w:r>
      <w:r w:rsidR="000A7A9A" w:rsidRPr="00D215FF">
        <w:t xml:space="preserve">by </w:t>
      </w:r>
      <w:r w:rsidRPr="00D215FF">
        <w:t xml:space="preserve">language games and </w:t>
      </w:r>
      <w:r w:rsidR="000A7A9A" w:rsidRPr="00D215FF">
        <w:t xml:space="preserve">by </w:t>
      </w:r>
      <w:r w:rsidRPr="00D215FF">
        <w:t xml:space="preserve">financial derivatives, </w:t>
      </w:r>
      <w:r w:rsidR="000A7A9A" w:rsidRPr="00D215FF">
        <w:t xml:space="preserve">mediation of meaning from the thing to the intellect </w:t>
      </w:r>
      <w:r w:rsidRPr="00D215FF">
        <w:t>became an u</w:t>
      </w:r>
      <w:r w:rsidR="000A7A9A" w:rsidRPr="00D215FF">
        <w:t>nnecessary burden</w:t>
      </w:r>
      <w:r w:rsidRPr="00D215FF">
        <w:t xml:space="preserve">. Within the framework </w:t>
      </w:r>
      <w:r w:rsidR="00487757" w:rsidRPr="00D215FF">
        <w:t xml:space="preserve">of the conception of truth as </w:t>
      </w:r>
      <w:r w:rsidRPr="00D215FF">
        <w:rPr>
          <w:i/>
        </w:rPr>
        <w:t>rectitudo</w:t>
      </w:r>
      <w:r w:rsidRPr="00D215FF">
        <w:t>, a whole series of being of the third and univocal transcendental determinations of</w:t>
      </w:r>
      <w:r w:rsidR="00B6357D" w:rsidRPr="00D215FF">
        <w:t xml:space="preserve"> being necessarily began to be born</w:t>
      </w:r>
      <w:r w:rsidRPr="00D215FF">
        <w:t>. Instead of the mediation between thinking and reality, the objective categorization and the description of non-existent beings of the third kind</w:t>
      </w:r>
      <w:r w:rsidR="006625FC" w:rsidRPr="00D215FF">
        <w:t xml:space="preserve"> appeared on the scene</w:t>
      </w:r>
      <w:r w:rsidRPr="00D215FF">
        <w:t xml:space="preserve">, </w:t>
      </w:r>
      <w:r w:rsidR="006625FC" w:rsidRPr="00D215FF">
        <w:t xml:space="preserve">since </w:t>
      </w:r>
      <w:r w:rsidRPr="00D215FF">
        <w:t xml:space="preserve">the modern intellect sees </w:t>
      </w:r>
      <w:r w:rsidR="006625FC" w:rsidRPr="00D215FF">
        <w:t>them directly in reality</w:t>
      </w:r>
      <w:r w:rsidRPr="00D215FF">
        <w:t>. Thinking was anchored in the thing itself</w:t>
      </w:r>
      <w:r w:rsidR="00CD44EE" w:rsidRPr="00D215FF">
        <w:t xml:space="preserve"> that was transformed into </w:t>
      </w:r>
      <w:r w:rsidR="00FF1A27" w:rsidRPr="00D215FF">
        <w:t>a</w:t>
      </w:r>
      <w:r w:rsidR="00CD44EE" w:rsidRPr="00D215FF">
        <w:t xml:space="preserve"> </w:t>
      </w:r>
      <w:r w:rsidR="00DC22CA" w:rsidRPr="00D215FF">
        <w:t xml:space="preserve">modern </w:t>
      </w:r>
      <w:r w:rsidRPr="00D215FF">
        <w:rPr>
          <w:i/>
        </w:rPr>
        <w:t>scibile</w:t>
      </w:r>
      <w:r w:rsidRPr="00D215FF">
        <w:t xml:space="preserve"> (Rufus, </w:t>
      </w:r>
      <w:r w:rsidR="00D02CF5" w:rsidRPr="00D215FF">
        <w:t>Bonaventure</w:t>
      </w:r>
      <w:r w:rsidRPr="00D215FF">
        <w:t xml:space="preserve">, Descartes, Husserl). </w:t>
      </w:r>
      <w:r w:rsidR="009C077A" w:rsidRPr="00D215FF">
        <w:t xml:space="preserve">Mystic </w:t>
      </w:r>
      <w:r w:rsidRPr="00D215FF">
        <w:t xml:space="preserve">thinking of </w:t>
      </w:r>
      <w:r w:rsidR="009C077A" w:rsidRPr="00D215FF">
        <w:rPr>
          <w:i/>
        </w:rPr>
        <w:t>i</w:t>
      </w:r>
      <w:r w:rsidRPr="00D215FF">
        <w:rPr>
          <w:i/>
        </w:rPr>
        <w:t>lluminati</w:t>
      </w:r>
      <w:r w:rsidR="009C077A" w:rsidRPr="00D215FF">
        <w:t xml:space="preserve"> </w:t>
      </w:r>
      <w:r w:rsidRPr="00D215FF">
        <w:t xml:space="preserve">goes directly to things themselves and sees in them a universal eidetic meaning. The </w:t>
      </w:r>
      <w:r w:rsidR="00E0382C" w:rsidRPr="00D215FF">
        <w:t xml:space="preserve">nature </w:t>
      </w:r>
      <w:r w:rsidRPr="00D215FF">
        <w:t>of m</w:t>
      </w:r>
      <w:r w:rsidR="00E0382C" w:rsidRPr="00D215FF">
        <w:t>odern causality</w:t>
      </w:r>
      <w:r w:rsidRPr="00D215FF">
        <w:t xml:space="preserve"> proceeds from hyposta</w:t>
      </w:r>
      <w:r w:rsidR="001A67C9" w:rsidRPr="00D215FF">
        <w:t>t</w:t>
      </w:r>
      <w:r w:rsidRPr="00D215FF">
        <w:t>ized modern intellect</w:t>
      </w:r>
      <w:r w:rsidR="00184462" w:rsidRPr="00D215FF">
        <w:t xml:space="preserve"> that </w:t>
      </w:r>
      <w:r w:rsidRPr="00D215FF">
        <w:t xml:space="preserve">became an exclusive source of the demiurgic production of the sense of being. Aquin, like Siger, rejected this approach in principle and already opposed the school of second Averroism during his first stay in Paris. Hermeneutics must </w:t>
      </w:r>
      <w:r w:rsidRPr="00D215FF">
        <w:lastRenderedPageBreak/>
        <w:t>investigate how Thomas</w:t>
      </w:r>
      <w:r w:rsidR="00045925" w:rsidRPr="00D215FF">
        <w:t>’</w:t>
      </w:r>
      <w:r w:rsidR="00FF1A27" w:rsidRPr="00D215FF">
        <w:t>s</w:t>
      </w:r>
      <w:r w:rsidRPr="00D215FF">
        <w:t xml:space="preserve"> conception of the intellect was transformed a</w:t>
      </w:r>
      <w:r w:rsidR="00731157" w:rsidRPr="00D215FF">
        <w:t>b</w:t>
      </w:r>
      <w:r w:rsidRPr="00D215FF">
        <w:t>ou</w:t>
      </w:r>
      <w:r w:rsidR="00731157" w:rsidRPr="00D215FF">
        <w:t>t</w:t>
      </w:r>
      <w:r w:rsidRPr="00D215FF">
        <w:t xml:space="preserve"> the year</w:t>
      </w:r>
      <w:r w:rsidR="00C226DB" w:rsidRPr="00D215FF">
        <w:t> </w:t>
      </w:r>
      <w:r w:rsidRPr="00D215FF">
        <w:t>1270</w:t>
      </w:r>
      <w:r w:rsidR="00FF1A27" w:rsidRPr="00D215FF">
        <w:t xml:space="preserve"> when </w:t>
      </w:r>
      <w:r w:rsidRPr="00D215FF">
        <w:t>his main work against Averroism was created. From Thomas</w:t>
      </w:r>
      <w:r w:rsidR="00045925" w:rsidRPr="00D215FF">
        <w:t>’</w:t>
      </w:r>
      <w:r w:rsidR="0009429E" w:rsidRPr="00D215FF">
        <w:t>s</w:t>
      </w:r>
      <w:r w:rsidRPr="00D215FF">
        <w:t xml:space="preserve"> specific Semiaverroism, Aegidius and other Latin sophists </w:t>
      </w:r>
      <w:r w:rsidR="0009429E" w:rsidRPr="00D215FF">
        <w:t xml:space="preserve">elaborated the </w:t>
      </w:r>
      <w:r w:rsidRPr="00D215FF">
        <w:t xml:space="preserve">objective Thomism. </w:t>
      </w:r>
      <w:r w:rsidR="00E24AC1" w:rsidRPr="00D215FF">
        <w:t xml:space="preserve">Like this, </w:t>
      </w:r>
      <w:r w:rsidRPr="00D215FF">
        <w:t>the metaphysical error of Avicennist modernity</w:t>
      </w:r>
      <w:r w:rsidR="00E24AC1" w:rsidRPr="00D215FF">
        <w:t>,</w:t>
      </w:r>
      <w:r w:rsidRPr="00D215FF">
        <w:t xml:space="preserve"> given by Oxfordian Fallacy, settled directly in the first Averroism. Aquinas</w:t>
      </w:r>
      <w:r w:rsidR="00045925" w:rsidRPr="00D215FF">
        <w:t>’</w:t>
      </w:r>
      <w:r w:rsidR="007061CE" w:rsidRPr="00D215FF">
        <w:t>s</w:t>
      </w:r>
      <w:r w:rsidRPr="00D215FF">
        <w:t xml:space="preserve"> interpretation of </w:t>
      </w:r>
      <w:r w:rsidRPr="00D215FF">
        <w:rPr>
          <w:i/>
        </w:rPr>
        <w:t>De anima</w:t>
      </w:r>
      <w:r w:rsidRPr="00D215FF">
        <w:t xml:space="preserve"> is guided by the hidden form of the myth </w:t>
      </w:r>
      <w:r w:rsidR="007061CE" w:rsidRPr="00D215FF">
        <w:t xml:space="preserve">of </w:t>
      </w:r>
      <w:r w:rsidRPr="00D215FF">
        <w:t xml:space="preserve">solar intellect, which </w:t>
      </w:r>
      <w:r w:rsidR="00D30619" w:rsidRPr="00D215FF">
        <w:t>Averroes</w:t>
      </w:r>
      <w:r w:rsidRPr="00D215FF">
        <w:t xml:space="preserve"> rejected (OBJ I, </w:t>
      </w:r>
      <w:r w:rsidR="00D30619" w:rsidRPr="00D215FF">
        <w:t>ch.</w:t>
      </w:r>
      <w:r w:rsidRPr="00D215FF">
        <w:t xml:space="preserve"> 2.4.2). The analogy between the exposure of the senses and the intellect in the mode of univocal formal causality</w:t>
      </w:r>
      <w:r w:rsidR="007061CE" w:rsidRPr="00D215FF">
        <w:t xml:space="preserve">, Siger considers a </w:t>
      </w:r>
      <w:r w:rsidRPr="00D215FF">
        <w:t xml:space="preserve">fundamental error, because this would </w:t>
      </w:r>
      <w:r w:rsidR="007061CE" w:rsidRPr="00D215FF">
        <w:t xml:space="preserve">exclude </w:t>
      </w:r>
      <w:r w:rsidRPr="00D215FF">
        <w:t xml:space="preserve">the basic axiom </w:t>
      </w:r>
      <w:r w:rsidR="007061CE" w:rsidRPr="00D215FF">
        <w:t>“</w:t>
      </w:r>
      <w:r w:rsidRPr="00D215FF">
        <w:rPr>
          <w:i/>
        </w:rPr>
        <w:t>ex inmediatis</w:t>
      </w:r>
      <w:r w:rsidR="007061CE" w:rsidRPr="00D215FF">
        <w:t>”</w:t>
      </w:r>
      <w:r w:rsidRPr="00D215FF">
        <w:t xml:space="preserve"> </w:t>
      </w:r>
      <w:r w:rsidR="007061CE" w:rsidRPr="00D215FF">
        <w:t xml:space="preserve">that makes </w:t>
      </w:r>
      <w:r w:rsidRPr="00D215FF">
        <w:t>existential cognition of the person. Let us recall</w:t>
      </w:r>
      <w:r w:rsidR="006321D5" w:rsidRPr="00D215FF">
        <w:t xml:space="preserve"> the main passage from Themistiu</w:t>
      </w:r>
      <w:r w:rsidRPr="00D215FF">
        <w:t>s</w:t>
      </w:r>
      <w:r w:rsidR="00045925" w:rsidRPr="00D215FF">
        <w:t>’</w:t>
      </w:r>
      <w:r w:rsidR="006321D5" w:rsidRPr="00D215FF">
        <w:t>s i</w:t>
      </w:r>
      <w:r w:rsidRPr="00D215FF">
        <w:t xml:space="preserve">nterpretation of </w:t>
      </w:r>
      <w:r w:rsidRPr="00D215FF">
        <w:rPr>
          <w:i/>
        </w:rPr>
        <w:t>De anima</w:t>
      </w:r>
      <w:r w:rsidR="006321D5" w:rsidRPr="00D215FF">
        <w:rPr>
          <w:i/>
        </w:rPr>
        <w:t xml:space="preserve"> </w:t>
      </w:r>
      <w:r w:rsidR="006321D5" w:rsidRPr="00D215FF">
        <w:rPr>
          <w:szCs w:val="24"/>
        </w:rPr>
        <w:t>(τὸ νοεῖν ἀνάλογόν ἐστι τῷ αἰσθάνεσθαι)</w:t>
      </w:r>
      <w:r w:rsidRPr="00D215FF">
        <w:t xml:space="preserve">, which characterizes </w:t>
      </w:r>
      <w:r w:rsidR="009E1E43" w:rsidRPr="00D215FF">
        <w:t xml:space="preserve">the </w:t>
      </w:r>
      <w:r w:rsidR="006321D5" w:rsidRPr="00D215FF">
        <w:t xml:space="preserve">Thomistic interpretation that </w:t>
      </w:r>
      <w:r w:rsidRPr="00D215FF">
        <w:t xml:space="preserve">Siger </w:t>
      </w:r>
      <w:r w:rsidR="006321D5" w:rsidRPr="00D215FF">
        <w:t>refused</w:t>
      </w:r>
      <w:r w:rsidRPr="00D215FF">
        <w:t>.</w:t>
      </w:r>
      <w:r w:rsidRPr="00D215FF">
        <w:rPr>
          <w:szCs w:val="24"/>
          <w:vertAlign w:val="superscript"/>
        </w:rPr>
        <w:footnoteReference w:id="328"/>
      </w:r>
      <w:r w:rsidRPr="00D215FF">
        <w:t xml:space="preserve"> Thomas</w:t>
      </w:r>
      <w:r w:rsidR="00045925" w:rsidRPr="00D215FF">
        <w:t>’</w:t>
      </w:r>
      <w:r w:rsidR="006321D5" w:rsidRPr="00D215FF">
        <w:t>s</w:t>
      </w:r>
      <w:r w:rsidR="00695C9E" w:rsidRPr="00D215FF">
        <w:t xml:space="preserve"> erroneous use of Themistiu</w:t>
      </w:r>
      <w:r w:rsidRPr="00D215FF">
        <w:t>s</w:t>
      </w:r>
      <w:r w:rsidR="00045925" w:rsidRPr="00D215FF">
        <w:t>’</w:t>
      </w:r>
      <w:r w:rsidR="00695C9E" w:rsidRPr="00D215FF">
        <w:t>s</w:t>
      </w:r>
      <w:r w:rsidRPr="00D215FF">
        <w:t xml:space="preserve"> hyposta</w:t>
      </w:r>
      <w:r w:rsidR="00695C9E" w:rsidRPr="00D215FF">
        <w:t>t</w:t>
      </w:r>
      <w:r w:rsidRPr="00D215FF">
        <w:t xml:space="preserve">ized </w:t>
      </w:r>
      <w:r w:rsidRPr="00D215FF">
        <w:rPr>
          <w:i/>
        </w:rPr>
        <w:t>intellectus possibilis</w:t>
      </w:r>
      <w:r w:rsidRPr="00D215FF">
        <w:t xml:space="preserve">, which is completely separated from the sensually based </w:t>
      </w:r>
      <w:r w:rsidRPr="00D215FF">
        <w:rPr>
          <w:i/>
        </w:rPr>
        <w:t>intellectus materialis</w:t>
      </w:r>
      <w:r w:rsidRPr="00D215FF">
        <w:t xml:space="preserve">, was attributed to </w:t>
      </w:r>
      <w:r w:rsidR="00695C9E" w:rsidRPr="00D215FF">
        <w:t>Averroes as an A</w:t>
      </w:r>
      <w:r w:rsidRPr="00D215FF">
        <w:t>verroist in the sophistic projection of the reversal to the opposite</w:t>
      </w:r>
      <w:r w:rsidR="00695C9E" w:rsidRPr="00D215FF">
        <w:t xml:space="preserve"> (</w:t>
      </w:r>
      <w:r w:rsidR="00695C9E" w:rsidRPr="00D215FF">
        <w:rPr>
          <w:i/>
          <w:szCs w:val="24"/>
        </w:rPr>
        <w:t>Verkehrung ins Gegenteil</w:t>
      </w:r>
      <w:r w:rsidR="00695C9E" w:rsidRPr="00D215FF">
        <w:t>)</w:t>
      </w:r>
      <w:r w:rsidR="00C42956" w:rsidRPr="00D215FF">
        <w:t xml:space="preserve">. The connoisseurs </w:t>
      </w:r>
      <w:r w:rsidR="003539FE" w:rsidRPr="00D215FF">
        <w:t>of Aristotle in t</w:t>
      </w:r>
      <w:r w:rsidR="00C42956" w:rsidRPr="00D215FF">
        <w:t>he r</w:t>
      </w:r>
      <w:r w:rsidRPr="00D215FF">
        <w:t>ue du</w:t>
      </w:r>
      <w:r w:rsidR="00C226DB" w:rsidRPr="00D215FF">
        <w:t> </w:t>
      </w:r>
      <w:r w:rsidRPr="00D215FF">
        <w:t>Fouarre</w:t>
      </w:r>
      <w:r w:rsidR="002D6117" w:rsidRPr="00D215FF">
        <w:t xml:space="preserve">, they </w:t>
      </w:r>
      <w:r w:rsidRPr="00D215FF">
        <w:t>rejected Thomistic argument</w:t>
      </w:r>
      <w:r w:rsidR="00C42956" w:rsidRPr="00D215FF">
        <w:t>s</w:t>
      </w:r>
      <w:r w:rsidRPr="00D215FF">
        <w:t xml:space="preserve">. Let us now return to the introductory difference, which was expressed between that of Siger and Aquin by the </w:t>
      </w:r>
      <w:r w:rsidR="006E37B1" w:rsidRPr="00D215FF">
        <w:t>sentence “</w:t>
      </w:r>
      <w:r w:rsidRPr="00D215FF">
        <w:rPr>
          <w:i/>
        </w:rPr>
        <w:t>homo ipse intelligit</w:t>
      </w:r>
      <w:r w:rsidR="006E37B1" w:rsidRPr="00D215FF">
        <w:t>”</w:t>
      </w:r>
      <w:r w:rsidRPr="00D215FF">
        <w:t xml:space="preserve"> (Siger)</w:t>
      </w:r>
      <w:r w:rsidR="006E37B1" w:rsidRPr="00D215FF">
        <w:t xml:space="preserve"> </w:t>
      </w:r>
      <w:r w:rsidRPr="00D215FF">
        <w:t xml:space="preserve">and </w:t>
      </w:r>
      <w:r w:rsidR="006E37B1" w:rsidRPr="00D215FF">
        <w:t>“</w:t>
      </w:r>
      <w:r w:rsidRPr="00D215FF">
        <w:rPr>
          <w:i/>
        </w:rPr>
        <w:t>homo intelligit</w:t>
      </w:r>
      <w:r w:rsidR="006E37B1" w:rsidRPr="00D215FF">
        <w:t>”</w:t>
      </w:r>
      <w:r w:rsidRPr="00D215FF">
        <w:t xml:space="preserve"> (Aquin). The clarification of this question decided the dispute over the </w:t>
      </w:r>
      <w:r w:rsidRPr="00D215FF">
        <w:rPr>
          <w:i/>
        </w:rPr>
        <w:t>Expositor Novus</w:t>
      </w:r>
      <w:r w:rsidRPr="00D215FF">
        <w:t xml:space="preserve">. As part of the first Averroism, a new dispute broke out </w:t>
      </w:r>
      <w:r w:rsidR="00654D0F" w:rsidRPr="00D215FF">
        <w:t xml:space="preserve">about </w:t>
      </w:r>
      <w:r w:rsidRPr="00D215FF">
        <w:t xml:space="preserve">1270 between religious theologians and secular magisters over the thesis </w:t>
      </w:r>
      <w:r w:rsidR="00654D0F" w:rsidRPr="00D215FF">
        <w:t>“</w:t>
      </w:r>
      <w:r w:rsidRPr="00D215FF">
        <w:rPr>
          <w:i/>
        </w:rPr>
        <w:t>homo (ipse) intelligit</w:t>
      </w:r>
      <w:r w:rsidRPr="00D215FF">
        <w:t>.</w:t>
      </w:r>
      <w:r w:rsidR="00654D0F" w:rsidRPr="00D215FF">
        <w:t>”</w:t>
      </w:r>
      <w:r w:rsidRPr="00D215FF">
        <w:t xml:space="preserve"> According to Aquinas and Alber</w:t>
      </w:r>
      <w:r w:rsidR="00F41322" w:rsidRPr="00D215FF">
        <w:t>t</w:t>
      </w:r>
      <w:r w:rsidRPr="00D215FF">
        <w:t xml:space="preserve">, the unity of the person and the intellect differed from the conception of the first Averroism in the </w:t>
      </w:r>
      <w:r w:rsidR="003B5E5A" w:rsidRPr="00D215FF">
        <w:t>rue du Fouarre</w:t>
      </w:r>
      <w:r w:rsidR="00EF1F1C" w:rsidRPr="00D215FF">
        <w:t>, which Boethius of Dacia</w:t>
      </w:r>
      <w:r w:rsidRPr="00D215FF">
        <w:t xml:space="preserve"> represented </w:t>
      </w:r>
      <w:r w:rsidR="006863C5" w:rsidRPr="00D215FF">
        <w:t xml:space="preserve">in those days </w:t>
      </w:r>
      <w:r w:rsidRPr="00D215FF">
        <w:t xml:space="preserve">as the author of </w:t>
      </w:r>
      <w:r w:rsidR="00CF4D58" w:rsidRPr="00D215FF">
        <w:t xml:space="preserve">work </w:t>
      </w:r>
      <w:r w:rsidR="00CF4D58" w:rsidRPr="00D215FF">
        <w:rPr>
          <w:i/>
        </w:rPr>
        <w:t xml:space="preserve">Anonymus </w:t>
      </w:r>
      <w:r w:rsidRPr="00D215FF">
        <w:rPr>
          <w:i/>
        </w:rPr>
        <w:t>Giele</w:t>
      </w:r>
      <w:r w:rsidRPr="00D215FF">
        <w:t xml:space="preserve"> (</w:t>
      </w:r>
      <w:r w:rsidR="00D30619" w:rsidRPr="00D215FF">
        <w:t>ch.</w:t>
      </w:r>
      <w:r w:rsidRPr="00D215FF">
        <w:t xml:space="preserve"> 4.3.1). </w:t>
      </w:r>
      <w:r w:rsidR="007B1F08" w:rsidRPr="00D215FF">
        <w:t xml:space="preserve">The whole school of first Averroism </w:t>
      </w:r>
      <w:r w:rsidRPr="00D215FF">
        <w:t xml:space="preserve">rejected </w:t>
      </w:r>
      <w:r w:rsidR="007B1F08" w:rsidRPr="00D215FF">
        <w:t xml:space="preserve">the </w:t>
      </w:r>
      <w:r w:rsidRPr="00D215FF">
        <w:t xml:space="preserve">sophistic solution of </w:t>
      </w:r>
      <w:r w:rsidR="007B1F08" w:rsidRPr="00D215FF">
        <w:t>second A</w:t>
      </w:r>
      <w:r w:rsidRPr="00D215FF">
        <w:t>verroism and today</w:t>
      </w:r>
      <w:r w:rsidR="00045925" w:rsidRPr="00D215FF">
        <w:t>’</w:t>
      </w:r>
      <w:r w:rsidRPr="00D215FF">
        <w:t>s postmodernism, which postulate the multiplicity of substan</w:t>
      </w:r>
      <w:r w:rsidR="00E719C2" w:rsidRPr="00D215FF">
        <w:t>ces in man.</w:t>
      </w:r>
    </w:p>
    <w:p w14:paraId="357B93F6" w14:textId="66268DD9" w:rsidR="009C2892" w:rsidRPr="00D215FF" w:rsidRDefault="00240C84" w:rsidP="00E719C2">
      <w:pPr>
        <w:ind w:firstLine="708"/>
      </w:pPr>
      <w:r w:rsidRPr="00D215FF">
        <w:t>But on the table remained Aquinas</w:t>
      </w:r>
      <w:r w:rsidR="00045925" w:rsidRPr="00D215FF">
        <w:t>’</w:t>
      </w:r>
      <w:r w:rsidR="007E3CCE" w:rsidRPr="00D215FF">
        <w:t>s</w:t>
      </w:r>
      <w:r w:rsidRPr="00D215FF">
        <w:t xml:space="preserve"> problematic conception of the intellect as a form (</w:t>
      </w:r>
      <w:r w:rsidRPr="00D215FF">
        <w:rPr>
          <w:i/>
        </w:rPr>
        <w:t>qua</w:t>
      </w:r>
      <w:r w:rsidRPr="00D215FF">
        <w:rPr>
          <w:i/>
          <w:vertAlign w:val="superscript"/>
        </w:rPr>
        <w:t>2</w:t>
      </w:r>
      <w:r w:rsidRPr="00D215FF">
        <w:t xml:space="preserve">), which </w:t>
      </w:r>
      <w:r w:rsidR="007E3CCE" w:rsidRPr="00D215FF">
        <w:t xml:space="preserve">was born </w:t>
      </w:r>
      <w:r w:rsidRPr="00D215FF">
        <w:t xml:space="preserve">in the Roman period </w:t>
      </w:r>
      <w:r w:rsidR="007E3CCE" w:rsidRPr="00D215FF">
        <w:t xml:space="preserve">when </w:t>
      </w:r>
      <w:r w:rsidRPr="00D215FF">
        <w:t xml:space="preserve">the commentaries </w:t>
      </w:r>
      <w:r w:rsidR="007E3CCE" w:rsidRPr="00D215FF">
        <w:t xml:space="preserve">on Aristotelian </w:t>
      </w:r>
      <w:r w:rsidR="007E3CCE" w:rsidRPr="00D215FF">
        <w:lastRenderedPageBreak/>
        <w:t>C</w:t>
      </w:r>
      <w:r w:rsidRPr="00D215FF">
        <w:t xml:space="preserve">orpus </w:t>
      </w:r>
      <w:r w:rsidR="007E3CCE" w:rsidRPr="00D215FF">
        <w:t xml:space="preserve">were </w:t>
      </w:r>
      <w:r w:rsidR="001217F6" w:rsidRPr="00D215FF">
        <w:t>finished until</w:t>
      </w:r>
      <w:r w:rsidR="007E3CCE" w:rsidRPr="00D215FF">
        <w:t xml:space="preserve"> the </w:t>
      </w:r>
      <w:r w:rsidRPr="00D215FF">
        <w:t>year</w:t>
      </w:r>
      <w:r w:rsidR="00C226DB" w:rsidRPr="00D215FF">
        <w:t> </w:t>
      </w:r>
      <w:r w:rsidR="00113C31" w:rsidRPr="00D215FF">
        <w:t>1268. T</w:t>
      </w:r>
      <w:r w:rsidRPr="00D215FF">
        <w:t>he group of artists in the rue du</w:t>
      </w:r>
      <w:r w:rsidR="00C226DB" w:rsidRPr="00D215FF">
        <w:t> </w:t>
      </w:r>
      <w:r w:rsidRPr="00D215FF">
        <w:t xml:space="preserve">Fouarre called </w:t>
      </w:r>
      <w:r w:rsidRPr="00D215FF">
        <w:rPr>
          <w:i/>
        </w:rPr>
        <w:t>pars Sigeri</w:t>
      </w:r>
      <w:r w:rsidR="00113C31" w:rsidRPr="00D215FF">
        <w:t xml:space="preserve"> considered </w:t>
      </w:r>
      <w:r w:rsidR="007C1BEB" w:rsidRPr="00D215FF">
        <w:t xml:space="preserve">Averroes’s definition of intellect as immaterial potency of the soul </w:t>
      </w:r>
      <w:r w:rsidR="00113C31" w:rsidRPr="00D215FF">
        <w:t>to sum</w:t>
      </w:r>
      <w:r w:rsidR="007C1BEB" w:rsidRPr="00D215FF">
        <w:t xml:space="preserve"> up the unity of the person</w:t>
      </w:r>
      <w:r w:rsidRPr="00D215FF">
        <w:t xml:space="preserve">. </w:t>
      </w:r>
      <w:r w:rsidR="00E2529C" w:rsidRPr="00D215FF">
        <w:t xml:space="preserve">The intellect is actualized </w:t>
      </w:r>
      <w:r w:rsidRPr="00D215FF">
        <w:t>in the person as a hylemorphic substance</w:t>
      </w:r>
      <w:r w:rsidR="00E2529C" w:rsidRPr="00D215FF">
        <w:t xml:space="preserve">. The person </w:t>
      </w:r>
      <w:r w:rsidRPr="00D215FF">
        <w:t xml:space="preserve">is present in the act of existence </w:t>
      </w:r>
      <w:r w:rsidR="00E2529C" w:rsidRPr="00D215FF">
        <w:t xml:space="preserve">when the bodily substance </w:t>
      </w:r>
      <w:r w:rsidRPr="00D215FF">
        <w:t>is primarily experienced (</w:t>
      </w:r>
      <w:r w:rsidRPr="00D215FF">
        <w:rPr>
          <w:i/>
        </w:rPr>
        <w:t>homo ipse intelligit</w:t>
      </w:r>
      <w:r w:rsidRPr="00D215FF">
        <w:t xml:space="preserve">). </w:t>
      </w:r>
      <w:r w:rsidR="006C0389" w:rsidRPr="00D215FF">
        <w:t xml:space="preserve">The intellect is given as an immaterial potency in the intellectual soul as an entelechic form that actualizes the existing person as a causally acting first substance. </w:t>
      </w:r>
      <w:r w:rsidRPr="00D215FF">
        <w:t>This position expresses the definition of the intellect by means of the difference between following three different terms: the essential species of intellect as the pure potency of the general definition</w:t>
      </w:r>
      <w:r w:rsidR="00071E4D" w:rsidRPr="00D215FF">
        <w:t>; the e</w:t>
      </w:r>
      <w:r w:rsidRPr="00D215FF">
        <w:t>ntelechic soul as the only form of the living person</w:t>
      </w:r>
      <w:r w:rsidR="00071E4D" w:rsidRPr="00D215FF">
        <w:t xml:space="preserve">; </w:t>
      </w:r>
      <w:r w:rsidRPr="00D215FF">
        <w:t xml:space="preserve">the existing person as the unique first substance. This view corresponds to the integral concept of Aristotelian metaphysics, which is given methodologically according to </w:t>
      </w:r>
      <w:r w:rsidRPr="00D215FF">
        <w:rPr>
          <w:i/>
        </w:rPr>
        <w:t>Second Analy</w:t>
      </w:r>
      <w:r w:rsidR="00C949D2" w:rsidRPr="00D215FF">
        <w:rPr>
          <w:i/>
        </w:rPr>
        <w:t>tic</w:t>
      </w:r>
      <w:r w:rsidRPr="00D215FF">
        <w:rPr>
          <w:i/>
        </w:rPr>
        <w:t>s</w:t>
      </w:r>
      <w:r w:rsidRPr="00D215FF">
        <w:t xml:space="preserve"> and according to </w:t>
      </w:r>
      <w:r w:rsidR="00D30619" w:rsidRPr="00D215FF">
        <w:t>Averroes</w:t>
      </w:r>
      <w:r w:rsidRPr="00D215FF">
        <w:t xml:space="preserve"> in the mode of </w:t>
      </w:r>
      <w:r w:rsidR="00C949D2" w:rsidRPr="00D215FF">
        <w:t>“</w:t>
      </w:r>
      <w:r w:rsidRPr="00D215FF">
        <w:t xml:space="preserve">substance </w:t>
      </w:r>
      <w:r w:rsidRPr="00D215FF">
        <w:rPr>
          <w:i/>
        </w:rPr>
        <w:t>qua</w:t>
      </w:r>
      <w:r w:rsidRPr="00D215FF">
        <w:t xml:space="preserve"> substance.</w:t>
      </w:r>
      <w:r w:rsidR="00C949D2" w:rsidRPr="00D215FF">
        <w:t>”</w:t>
      </w:r>
      <w:r w:rsidRPr="00D215FF">
        <w:t xml:space="preserve"> The project of metaphysics according to the first Averroism begins by studying causal effect</w:t>
      </w:r>
      <w:r w:rsidR="00A11C5A" w:rsidRPr="00D215FF">
        <w:t>s</w:t>
      </w:r>
      <w:r w:rsidRPr="00D215FF">
        <w:t xml:space="preserve"> of first substances in reality, and then proceeds to the general predication of </w:t>
      </w:r>
      <w:r w:rsidR="00A11C5A" w:rsidRPr="00D215FF">
        <w:t xml:space="preserve">those </w:t>
      </w:r>
      <w:r w:rsidRPr="00D215FF">
        <w:t xml:space="preserve">effects in </w:t>
      </w:r>
      <w:r w:rsidR="00A11C5A" w:rsidRPr="00D215FF">
        <w:t xml:space="preserve">the </w:t>
      </w:r>
      <w:r w:rsidRPr="00D215FF">
        <w:t xml:space="preserve">deductive scientific </w:t>
      </w:r>
      <w:r w:rsidR="0056217C" w:rsidRPr="00D215FF">
        <w:t>proof</w:t>
      </w:r>
      <w:r w:rsidRPr="00D215FF">
        <w:t xml:space="preserve">. The investigation of the real being in the mode of </w:t>
      </w:r>
      <w:r w:rsidR="00D30619" w:rsidRPr="00D215FF">
        <w:t>Averroes</w:t>
      </w:r>
      <w:r w:rsidR="00045925" w:rsidRPr="00D215FF">
        <w:t>’</w:t>
      </w:r>
      <w:r w:rsidR="0056217C" w:rsidRPr="00D215FF">
        <w:t>s</w:t>
      </w:r>
      <w:r w:rsidRPr="00D215FF">
        <w:t xml:space="preserve"> metaphysics establishes the possibility of general </w:t>
      </w:r>
      <w:r w:rsidR="0056217C" w:rsidRPr="00D215FF">
        <w:t xml:space="preserve">statements about </w:t>
      </w:r>
      <w:r w:rsidR="00544843" w:rsidRPr="00D215FF">
        <w:t xml:space="preserve">the </w:t>
      </w:r>
      <w:r w:rsidR="0056217C" w:rsidRPr="00D215FF">
        <w:t xml:space="preserve">being. Such thinking </w:t>
      </w:r>
      <w:r w:rsidRPr="00D215FF">
        <w:t>only secondarily includes Avicenna</w:t>
      </w:r>
      <w:r w:rsidR="00045925" w:rsidRPr="00D215FF">
        <w:t>’</w:t>
      </w:r>
      <w:r w:rsidRPr="00D215FF">
        <w:t xml:space="preserve">s model of metaphysics in the mode </w:t>
      </w:r>
      <w:r w:rsidR="0056217C" w:rsidRPr="00D215FF">
        <w:t>“</w:t>
      </w:r>
      <w:r w:rsidRPr="00D215FF">
        <w:rPr>
          <w:i/>
        </w:rPr>
        <w:t>ens inquantum ens</w:t>
      </w:r>
      <w:r w:rsidRPr="00D215FF">
        <w:t>.</w:t>
      </w:r>
      <w:r w:rsidR="0056217C" w:rsidRPr="00D215FF">
        <w:t>”</w:t>
      </w:r>
      <w:r w:rsidRPr="00D215FF">
        <w:t xml:space="preserve"> The metaphysics of the </w:t>
      </w:r>
      <w:r w:rsidR="000B2A85" w:rsidRPr="00D215FF">
        <w:t xml:space="preserve">first substance </w:t>
      </w:r>
      <w:r w:rsidR="008C15F9" w:rsidRPr="00D215FF">
        <w:t xml:space="preserve">made </w:t>
      </w:r>
      <w:r w:rsidR="000B2A85" w:rsidRPr="00D215FF">
        <w:t>by the C</w:t>
      </w:r>
      <w:r w:rsidR="008C15F9" w:rsidRPr="00D215FF">
        <w:t xml:space="preserve">ommentator established </w:t>
      </w:r>
      <w:r w:rsidRPr="00D215FF">
        <w:t>the unity of the first science</w:t>
      </w:r>
      <w:r w:rsidR="008C15F9" w:rsidRPr="00D215FF">
        <w:t xml:space="preserve">. It </w:t>
      </w:r>
      <w:r w:rsidRPr="00D215FF">
        <w:t xml:space="preserve">was handed down by the falsafa </w:t>
      </w:r>
      <w:r w:rsidR="000B2A85" w:rsidRPr="00D215FF">
        <w:t xml:space="preserve">of </w:t>
      </w:r>
      <w:r w:rsidRPr="00D215FF">
        <w:t xml:space="preserve">Alfarabi and </w:t>
      </w:r>
      <w:r w:rsidR="00D40FFE" w:rsidRPr="00D215FF">
        <w:t xml:space="preserve">it </w:t>
      </w:r>
      <w:r w:rsidR="00CF266B" w:rsidRPr="00D215FF">
        <w:t>presupposes</w:t>
      </w:r>
      <w:r w:rsidR="008C15F9" w:rsidRPr="00D215FF">
        <w:t xml:space="preserve"> the </w:t>
      </w:r>
      <w:r w:rsidRPr="00D215FF">
        <w:t xml:space="preserve">truth as correspondence of </w:t>
      </w:r>
      <w:r w:rsidR="00E1671B" w:rsidRPr="00D215FF">
        <w:t xml:space="preserve">reality </w:t>
      </w:r>
      <w:r w:rsidRPr="00D215FF">
        <w:t>and intellect.</w:t>
      </w:r>
      <w:r w:rsidR="00202720" w:rsidRPr="00D215FF">
        <w:t xml:space="preserve"> The </w:t>
      </w:r>
      <w:r w:rsidRPr="00D215FF">
        <w:t xml:space="preserve">model of truth </w:t>
      </w:r>
      <w:r w:rsidR="00202720" w:rsidRPr="00D215FF">
        <w:t xml:space="preserve">as </w:t>
      </w:r>
      <w:r w:rsidR="00EF42CD" w:rsidRPr="00D215FF">
        <w:t xml:space="preserve">correspondence </w:t>
      </w:r>
      <w:r w:rsidRPr="00D215FF">
        <w:t xml:space="preserve">prevented the fatal solution of the modern and postmodern Alexandrians, who turned the intellect into a second substance and </w:t>
      </w:r>
      <w:r w:rsidR="002E3804" w:rsidRPr="00D215FF">
        <w:t xml:space="preserve">they </w:t>
      </w:r>
      <w:r w:rsidRPr="00D215FF">
        <w:t>defined man as a specific corpse. Aquinas</w:t>
      </w:r>
      <w:r w:rsidR="00045925" w:rsidRPr="00D215FF">
        <w:t>’</w:t>
      </w:r>
      <w:r w:rsidR="000E6396" w:rsidRPr="00D215FF">
        <w:t>s</w:t>
      </w:r>
      <w:r w:rsidRPr="00D215FF">
        <w:t xml:space="preserve"> conception of intellect as an independent form in the soul introduces a new being of the third kind into the act of cognition. The intellect became a hypostasis in the soul with its own act of </w:t>
      </w:r>
      <w:r w:rsidR="00045925" w:rsidRPr="00D215FF">
        <w:t>“</w:t>
      </w:r>
      <w:r w:rsidRPr="00D215FF">
        <w:t>ex</w:t>
      </w:r>
      <w:r w:rsidR="000B1A12" w:rsidRPr="00D215FF">
        <w:t>s</w:t>
      </w:r>
      <w:r w:rsidRPr="00D215FF">
        <w:t>istence</w:t>
      </w:r>
      <w:r w:rsidR="00045925" w:rsidRPr="00D215FF">
        <w:t>”</w:t>
      </w:r>
      <w:r w:rsidRPr="00D215FF">
        <w:t xml:space="preserve">, which is theologically necessary to ensure the immortality of the soul. Thomistic theology and philosophy </w:t>
      </w:r>
      <w:r w:rsidR="00610A14" w:rsidRPr="00D215FF">
        <w:t xml:space="preserve">united into </w:t>
      </w:r>
      <w:r w:rsidRPr="00D215FF">
        <w:t xml:space="preserve">one truth was </w:t>
      </w:r>
      <w:r w:rsidR="00610A14" w:rsidRPr="00D215FF">
        <w:t xml:space="preserve">warmly </w:t>
      </w:r>
      <w:r w:rsidRPr="00D215FF">
        <w:t>welcomed by dogmatic school</w:t>
      </w:r>
      <w:r w:rsidR="00434B4D" w:rsidRPr="00D215FF">
        <w:t>s</w:t>
      </w:r>
      <w:r w:rsidRPr="00D215FF">
        <w:t xml:space="preserve"> of </w:t>
      </w:r>
      <w:r w:rsidRPr="00D215FF">
        <w:rPr>
          <w:i/>
        </w:rPr>
        <w:t>Modernorum</w:t>
      </w:r>
      <w:r w:rsidRPr="00D215FF">
        <w:t>. Ae</w:t>
      </w:r>
      <w:r w:rsidR="00FC16F0" w:rsidRPr="00D215FF">
        <w:t xml:space="preserve">gidius was the first Thomist that dominated the University of Paris after the </w:t>
      </w:r>
      <w:r w:rsidRPr="00D215FF">
        <w:t>condemn</w:t>
      </w:r>
      <w:r w:rsidR="00FC16F0" w:rsidRPr="00D215FF">
        <w:t xml:space="preserve">ation of </w:t>
      </w:r>
      <w:r w:rsidRPr="00D215FF">
        <w:t xml:space="preserve">Sigers </w:t>
      </w:r>
      <w:r w:rsidR="00FC16F0" w:rsidRPr="00D215FF">
        <w:t>school in 1277</w:t>
      </w:r>
      <w:r w:rsidRPr="00D215FF">
        <w:t xml:space="preserve">. </w:t>
      </w:r>
      <w:r w:rsidR="001A67C9" w:rsidRPr="00D215FF">
        <w:t>G</w:t>
      </w:r>
      <w:r w:rsidRPr="00D215FF">
        <w:t>igantomachy about substance took place in the year</w:t>
      </w:r>
      <w:r w:rsidR="006C1F7B" w:rsidRPr="00D215FF">
        <w:t>s</w:t>
      </w:r>
      <w:r w:rsidR="00C226DB" w:rsidRPr="00D215FF">
        <w:t> </w:t>
      </w:r>
      <w:r w:rsidRPr="00D215FF">
        <w:t>1270</w:t>
      </w:r>
      <w:r w:rsidR="006C1F7B" w:rsidRPr="00D215FF">
        <w:t>–72</w:t>
      </w:r>
      <w:r w:rsidRPr="00D215FF">
        <w:t xml:space="preserve"> within the first Averroism and concerned the plurality of forms in man, which we already find in Grosseteste (OBJ</w:t>
      </w:r>
      <w:r w:rsidR="00C226DB" w:rsidRPr="00D215FF">
        <w:t> </w:t>
      </w:r>
      <w:r w:rsidRPr="00D215FF">
        <w:t xml:space="preserve">II, </w:t>
      </w:r>
      <w:r w:rsidR="00D30619" w:rsidRPr="00D215FF">
        <w:t>ch.</w:t>
      </w:r>
      <w:r w:rsidRPr="00D215FF">
        <w:t xml:space="preserve"> 3.1.3). The struggle for the </w:t>
      </w:r>
      <w:r w:rsidR="005B13EB" w:rsidRPr="00D215FF">
        <w:t>title “</w:t>
      </w:r>
      <w:r w:rsidRPr="00D215FF">
        <w:rPr>
          <w:i/>
        </w:rPr>
        <w:t>Expositor Novus</w:t>
      </w:r>
      <w:r w:rsidR="005B13EB" w:rsidRPr="00D215FF">
        <w:t>”</w:t>
      </w:r>
      <w:r w:rsidRPr="00D215FF">
        <w:t xml:space="preserve"> between the Aristotelianism of Aquinas and Siger became a key dispute. </w:t>
      </w:r>
      <w:r w:rsidRPr="00D215FF">
        <w:lastRenderedPageBreak/>
        <w:t>The modernist branch of the first Averroism was represented by Aquinas and Aegidius, and on the other side of the academic front were Siger of</w:t>
      </w:r>
      <w:r w:rsidR="009C2892" w:rsidRPr="00D215FF">
        <w:t xml:space="preserve"> Brabant and Boethius of Dacia.</w:t>
      </w:r>
    </w:p>
    <w:p w14:paraId="002C3617" w14:textId="67221725" w:rsidR="00042216" w:rsidRPr="00D215FF" w:rsidRDefault="009C2892" w:rsidP="00083259">
      <w:pPr>
        <w:ind w:firstLine="708"/>
      </w:pPr>
      <w:r w:rsidRPr="00D215FF">
        <w:t>Siger could</w:t>
      </w:r>
      <w:r w:rsidR="00240C84" w:rsidRPr="00D215FF">
        <w:t xml:space="preserve"> in no case accept the thesis that the intellect is another form besides the soul, because the intellect is the immaterial and potential faculty of the soul</w:t>
      </w:r>
      <w:r w:rsidR="00137D16" w:rsidRPr="00D215FF">
        <w:t xml:space="preserve">. It makes </w:t>
      </w:r>
      <w:r w:rsidR="00BE23CB" w:rsidRPr="00D215FF">
        <w:t xml:space="preserve">the only form of every living </w:t>
      </w:r>
      <w:r w:rsidR="00602C4C" w:rsidRPr="00D215FF">
        <w:t>body</w:t>
      </w:r>
      <w:r w:rsidR="00137D16" w:rsidRPr="00D215FF">
        <w:t>, not only that of man</w:t>
      </w:r>
      <w:r w:rsidR="00240C84" w:rsidRPr="00D215FF">
        <w:t>. Semiaverrois</w:t>
      </w:r>
      <w:r w:rsidR="001A67C9" w:rsidRPr="00D215FF">
        <w:t>t</w:t>
      </w:r>
      <w:r w:rsidR="00240C84" w:rsidRPr="00D215FF">
        <w:t xml:space="preserve"> </w:t>
      </w:r>
      <w:r w:rsidR="003B696A" w:rsidRPr="00D215FF">
        <w:t xml:space="preserve">definition </w:t>
      </w:r>
      <w:r w:rsidR="00240C84" w:rsidRPr="00D215FF">
        <w:t xml:space="preserve">of </w:t>
      </w:r>
      <w:r w:rsidR="003C43B8" w:rsidRPr="00D215FF">
        <w:t xml:space="preserve">intellect as an </w:t>
      </w:r>
      <w:r w:rsidR="00240C84" w:rsidRPr="00D215FF">
        <w:t xml:space="preserve">intellectual hypostasis was defended </w:t>
      </w:r>
      <w:r w:rsidR="00F61B06" w:rsidRPr="00D215FF">
        <w:t>in the school of the first A</w:t>
      </w:r>
      <w:r w:rsidR="00240C84" w:rsidRPr="00D215FF">
        <w:t xml:space="preserve">verroism of Aquinas and Aegidius. </w:t>
      </w:r>
      <w:r w:rsidR="00B739C6" w:rsidRPr="00D215FF">
        <w:t>Both r</w:t>
      </w:r>
      <w:r w:rsidR="00240C84" w:rsidRPr="00D215FF">
        <w:t xml:space="preserve">epresentatives of the first Averroism </w:t>
      </w:r>
      <w:r w:rsidR="00B739C6" w:rsidRPr="00D215FF">
        <w:t xml:space="preserve">were </w:t>
      </w:r>
      <w:r w:rsidR="00240C84" w:rsidRPr="00D215FF">
        <w:t xml:space="preserve">inspired by Avicenna not only in the question of the soul as a hypostasis, but also in the question of the intellect as a hypostatic form. Albert did not take part in the Paris struggle for the unity of the person and intellect around 1270 for understandable reasons, which are explained in the chapters on Siger. As a connoisseur of </w:t>
      </w:r>
      <w:r w:rsidR="00D30619" w:rsidRPr="00D215FF">
        <w:t>CMDA</w:t>
      </w:r>
      <w:r w:rsidR="00240C84" w:rsidRPr="00D215FF">
        <w:t>, he certainly understood that Aquinas</w:t>
      </w:r>
      <w:r w:rsidR="00045925" w:rsidRPr="00D215FF">
        <w:t>’</w:t>
      </w:r>
      <w:r w:rsidR="00A14FEA" w:rsidRPr="00D215FF">
        <w:t>s</w:t>
      </w:r>
      <w:r w:rsidR="00240C84" w:rsidRPr="00D215FF">
        <w:t xml:space="preserve"> position regarding </w:t>
      </w:r>
      <w:r w:rsidR="00240C84" w:rsidRPr="00D215FF">
        <w:rPr>
          <w:i/>
        </w:rPr>
        <w:t>De anima</w:t>
      </w:r>
      <w:r w:rsidR="00A14FEA" w:rsidRPr="00D215FF">
        <w:t xml:space="preserve"> in the period of Roman disputations (1265–</w:t>
      </w:r>
      <w:r w:rsidR="00240C84" w:rsidRPr="00D215FF">
        <w:t>68) could not stand up to Siger</w:t>
      </w:r>
      <w:r w:rsidR="00045925" w:rsidRPr="00D215FF">
        <w:t>’</w:t>
      </w:r>
      <w:r w:rsidR="00240C84" w:rsidRPr="00D215FF">
        <w:t xml:space="preserve">s argumentation based on a </w:t>
      </w:r>
      <w:r w:rsidR="000A1186" w:rsidRPr="00D215FF">
        <w:t xml:space="preserve">brilliant </w:t>
      </w:r>
      <w:r w:rsidR="00240C84" w:rsidRPr="00D215FF">
        <w:t xml:space="preserve">knowledge of </w:t>
      </w:r>
      <w:r w:rsidR="00D30619" w:rsidRPr="00D215FF">
        <w:t>Averroes</w:t>
      </w:r>
      <w:r w:rsidR="00045925" w:rsidRPr="00D215FF">
        <w:t>’</w:t>
      </w:r>
      <w:r w:rsidR="000A1186" w:rsidRPr="00D215FF">
        <w:t>s</w:t>
      </w:r>
      <w:r w:rsidR="00240C84" w:rsidRPr="00D215FF">
        <w:t xml:space="preserve"> philosophy. Moreover, </w:t>
      </w:r>
      <w:r w:rsidR="00EE03F7" w:rsidRPr="00D215FF">
        <w:t xml:space="preserve">he met </w:t>
      </w:r>
      <w:r w:rsidR="00240C84" w:rsidRPr="00D215FF">
        <w:t>Aquin during the semi-annual s</w:t>
      </w:r>
      <w:r w:rsidR="00A423B8" w:rsidRPr="00D215FF">
        <w:t>tay at the p</w:t>
      </w:r>
      <w:r w:rsidR="00EE03F7" w:rsidRPr="00D215FF">
        <w:t xml:space="preserve">apal </w:t>
      </w:r>
      <w:r w:rsidR="00A4774F" w:rsidRPr="00D215FF">
        <w:t>Orvieto</w:t>
      </w:r>
      <w:r w:rsidR="00EE03F7" w:rsidRPr="00D215FF">
        <w:t xml:space="preserve"> (1262–</w:t>
      </w:r>
      <w:r w:rsidR="00A423B8" w:rsidRPr="00D215FF">
        <w:t>63), so he knew well A</w:t>
      </w:r>
      <w:r w:rsidR="00240C84" w:rsidRPr="00D215FF">
        <w:t>verroist</w:t>
      </w:r>
      <w:r w:rsidR="004D1D91" w:rsidRPr="00D215FF">
        <w:rPr>
          <w:rFonts w:cs="Calibri"/>
        </w:rPr>
        <w:t>′</w:t>
      </w:r>
      <w:r w:rsidR="004D1D91" w:rsidRPr="00D215FF">
        <w:t>s</w:t>
      </w:r>
      <w:r w:rsidR="00240C84" w:rsidRPr="00D215FF">
        <w:t xml:space="preserve"> </w:t>
      </w:r>
      <w:r w:rsidR="00A423B8" w:rsidRPr="00D215FF">
        <w:t>stance of Aquinas</w:t>
      </w:r>
      <w:r w:rsidR="00240C84" w:rsidRPr="00D215FF">
        <w:t xml:space="preserve">. Albert clearly recognized from the subsequent writings of Aquinas that </w:t>
      </w:r>
      <w:r w:rsidR="004D1D91" w:rsidRPr="00D215FF">
        <w:t xml:space="preserve">he </w:t>
      </w:r>
      <w:r w:rsidR="00240C84" w:rsidRPr="00D215FF">
        <w:t xml:space="preserve">had not changed the negative point of view on </w:t>
      </w:r>
      <w:r w:rsidR="00D30619" w:rsidRPr="00D215FF">
        <w:t>Averroes</w:t>
      </w:r>
      <w:r w:rsidR="00240C84" w:rsidRPr="00D215FF">
        <w:t xml:space="preserve"> and </w:t>
      </w:r>
      <w:r w:rsidR="00D30619" w:rsidRPr="00D215FF">
        <w:t>CMDA</w:t>
      </w:r>
      <w:r w:rsidR="00FB7A44" w:rsidRPr="00D215FF">
        <w:t xml:space="preserve">. According to Albert as </w:t>
      </w:r>
      <w:r w:rsidR="00240C84" w:rsidRPr="00D215FF">
        <w:t xml:space="preserve">a connoisseur of </w:t>
      </w:r>
      <w:r w:rsidR="00D30619" w:rsidRPr="00D215FF">
        <w:t>CMDA</w:t>
      </w:r>
      <w:r w:rsidR="00240C84" w:rsidRPr="00D215FF">
        <w:t>, Thomas interpret</w:t>
      </w:r>
      <w:r w:rsidR="00FB7A44" w:rsidRPr="00D215FF">
        <w:t>ed</w:t>
      </w:r>
      <w:r w:rsidR="00240C84" w:rsidRPr="00D215FF">
        <w:t xml:space="preserve"> the individua</w:t>
      </w:r>
      <w:r w:rsidR="00FB7A44" w:rsidRPr="00D215FF">
        <w:t>lization of the intellect in a S</w:t>
      </w:r>
      <w:r w:rsidR="00240C84" w:rsidRPr="00D215FF">
        <w:t>emiaverroist</w:t>
      </w:r>
      <w:r w:rsidR="001A67C9" w:rsidRPr="00D215FF">
        <w:t xml:space="preserve"> </w:t>
      </w:r>
      <w:r w:rsidR="00240C84" w:rsidRPr="00D215FF">
        <w:t>way. He did not adhere to the unity of the person as a hylemorphic substance, because he added another hypostatic form to it. The act of subsistence turned the intellect into a second form next to the soul, thereby saving the immateriality and eternity of the soul for theology. Through the conception of the intellect as a form, Aquinas extended the subsistence of the form to the intellect, which received an immaterial subsistence similar to the soul (</w:t>
      </w:r>
      <w:r w:rsidR="00240C84" w:rsidRPr="00D215FF">
        <w:rPr>
          <w:i/>
        </w:rPr>
        <w:t>qua</w:t>
      </w:r>
      <w:r w:rsidR="00240C84" w:rsidRPr="00D215FF">
        <w:rPr>
          <w:i/>
          <w:vertAlign w:val="superscript"/>
        </w:rPr>
        <w:t>2</w:t>
      </w:r>
      <w:r w:rsidR="00240C84" w:rsidRPr="00D215FF">
        <w:t xml:space="preserve">). Siger was opposed to this solution in principle. </w:t>
      </w:r>
      <w:r w:rsidR="00715E79" w:rsidRPr="00D215FF">
        <w:t>I</w:t>
      </w:r>
      <w:r w:rsidR="00240C84" w:rsidRPr="00D215FF">
        <w:t xml:space="preserve">t formally corresponds to Aristotelian interpretation of </w:t>
      </w:r>
      <w:r w:rsidR="00240C84" w:rsidRPr="00D215FF">
        <w:rPr>
          <w:i/>
        </w:rPr>
        <w:t xml:space="preserve">De anima </w:t>
      </w:r>
      <w:r w:rsidR="00240C84" w:rsidRPr="00D215FF">
        <w:t xml:space="preserve">and the second </w:t>
      </w:r>
      <w:r w:rsidR="00715E79" w:rsidRPr="00D215FF">
        <w:t xml:space="preserve">manner </w:t>
      </w:r>
      <w:r w:rsidR="00240C84" w:rsidRPr="00D215FF">
        <w:t xml:space="preserve">of the proof </w:t>
      </w:r>
      <w:r w:rsidR="00715E79" w:rsidRPr="00D215FF">
        <w:t xml:space="preserve">based on </w:t>
      </w:r>
      <w:r w:rsidR="00240C84" w:rsidRPr="00D215FF">
        <w:t xml:space="preserve">the essence according to </w:t>
      </w:r>
      <w:r w:rsidR="00240C84" w:rsidRPr="00D215FF">
        <w:rPr>
          <w:i/>
        </w:rPr>
        <w:t>Second Analy</w:t>
      </w:r>
      <w:r w:rsidR="00462A7A" w:rsidRPr="00D215FF">
        <w:rPr>
          <w:i/>
        </w:rPr>
        <w:t>tics</w:t>
      </w:r>
      <w:r w:rsidR="00715E79" w:rsidRPr="00D215FF">
        <w:t xml:space="preserve">. However, </w:t>
      </w:r>
      <w:r w:rsidR="00240C84" w:rsidRPr="00D215FF">
        <w:t xml:space="preserve">according to </w:t>
      </w:r>
      <w:r w:rsidR="00D30619" w:rsidRPr="00D215FF">
        <w:t>CMDA</w:t>
      </w:r>
      <w:r w:rsidR="00240C84" w:rsidRPr="00D215FF">
        <w:t xml:space="preserve"> this solution is fundamentally flawed because Thomism had abolished the unity of the person and replaced it with the abstract subject in the mode of </w:t>
      </w:r>
      <w:r w:rsidR="001A67C9" w:rsidRPr="00D215FF">
        <w:t xml:space="preserve">the </w:t>
      </w:r>
      <w:r w:rsidR="00240C84" w:rsidRPr="00D215FF">
        <w:t xml:space="preserve">essence. The subject of Christian dogmatic is presented </w:t>
      </w:r>
      <w:r w:rsidR="00FE26FB" w:rsidRPr="00D215FF">
        <w:t xml:space="preserve">according to </w:t>
      </w:r>
      <w:r w:rsidR="00240C84" w:rsidRPr="00D215FF">
        <w:t>Aristotle</w:t>
      </w:r>
      <w:r w:rsidR="00045925" w:rsidRPr="00D215FF">
        <w:t>’</w:t>
      </w:r>
      <w:r w:rsidR="00240C84" w:rsidRPr="00D215FF">
        <w:t xml:space="preserve">s teaching in </w:t>
      </w:r>
      <w:r w:rsidR="00240C84" w:rsidRPr="00D215FF">
        <w:rPr>
          <w:i/>
        </w:rPr>
        <w:t>De anima</w:t>
      </w:r>
      <w:r w:rsidR="00240C84" w:rsidRPr="00D215FF">
        <w:t xml:space="preserve">, but in reality </w:t>
      </w:r>
      <w:r w:rsidR="00FE26FB" w:rsidRPr="00D215FF">
        <w:t xml:space="preserve">that </w:t>
      </w:r>
      <w:r w:rsidR="00240C84" w:rsidRPr="00D215FF">
        <w:t xml:space="preserve">interpretation of cognizing subject </w:t>
      </w:r>
      <w:r w:rsidR="00FE26FB" w:rsidRPr="00D215FF">
        <w:t xml:space="preserve">follows </w:t>
      </w:r>
      <w:r w:rsidR="00240C84" w:rsidRPr="00D215FF">
        <w:t>Avicenna</w:t>
      </w:r>
      <w:r w:rsidR="00045925" w:rsidRPr="00D215FF">
        <w:t>’</w:t>
      </w:r>
      <w:r w:rsidR="00240C84" w:rsidRPr="00D215FF">
        <w:t xml:space="preserve">s </w:t>
      </w:r>
      <w:r w:rsidR="00FE26FB" w:rsidRPr="00D215FF">
        <w:t xml:space="preserve">writing </w:t>
      </w:r>
      <w:r w:rsidR="00240C84" w:rsidRPr="00D215FF">
        <w:rPr>
          <w:i/>
        </w:rPr>
        <w:t>De anima</w:t>
      </w:r>
      <w:r w:rsidR="00240C84" w:rsidRPr="00D215FF">
        <w:t xml:space="preserve">. This subject of Christian Aristotelianism became immortal </w:t>
      </w:r>
      <w:r w:rsidR="00566DBA" w:rsidRPr="00D215FF">
        <w:t xml:space="preserve">due to </w:t>
      </w:r>
      <w:r w:rsidR="00240C84" w:rsidRPr="00D215FF">
        <w:t>logical and theological reasons, which, according to the critical phenomenologist Siger, we</w:t>
      </w:r>
      <w:r w:rsidR="00566DBA" w:rsidRPr="00D215FF">
        <w:t xml:space="preserve"> do not directly experience</w:t>
      </w:r>
      <w:r w:rsidR="00240C84" w:rsidRPr="00D215FF">
        <w:t>. The subject as an essence does not predict the existence of the person</w:t>
      </w:r>
      <w:r w:rsidR="00C050A8" w:rsidRPr="00D215FF">
        <w:t xml:space="preserve">; it </w:t>
      </w:r>
      <w:r w:rsidR="00240C84" w:rsidRPr="00D215FF">
        <w:t xml:space="preserve">is </w:t>
      </w:r>
      <w:r w:rsidR="00566DBA" w:rsidRPr="00D215FF">
        <w:t xml:space="preserve">a </w:t>
      </w:r>
      <w:r w:rsidR="00240C84" w:rsidRPr="00D215FF">
        <w:lastRenderedPageBreak/>
        <w:t>simpl</w:t>
      </w:r>
      <w:r w:rsidR="00566DBA" w:rsidRPr="00D215FF">
        <w:t>e</w:t>
      </w:r>
      <w:r w:rsidR="00240C84" w:rsidRPr="00D215FF">
        <w:t xml:space="preserve"> concept given in </w:t>
      </w:r>
      <w:r w:rsidR="00566DBA" w:rsidRPr="00D215FF">
        <w:t>mind</w:t>
      </w:r>
      <w:r w:rsidR="00240C84" w:rsidRPr="00D215FF">
        <w:t>. The intellect is given solely as the immaterial potency of the soul. Nor can any of the immaterial faculties of the intellect (</w:t>
      </w:r>
      <w:r w:rsidR="00240C84" w:rsidRPr="00D215FF">
        <w:rPr>
          <w:i/>
        </w:rPr>
        <w:t>intellectus possibilis, agens</w:t>
      </w:r>
      <w:r w:rsidR="00240C84" w:rsidRPr="00D215FF">
        <w:t>) be separated from the soul</w:t>
      </w:r>
      <w:r w:rsidR="00B00C85" w:rsidRPr="00D215FF">
        <w:t>,</w:t>
      </w:r>
      <w:r w:rsidR="00240C84" w:rsidRPr="00D215FF">
        <w:t xml:space="preserve"> nor from the person as a hylemorphic first substance. For Siger, the term </w:t>
      </w:r>
      <w:r w:rsidR="00B00C85" w:rsidRPr="00D215FF">
        <w:t>“</w:t>
      </w:r>
      <w:r w:rsidR="00240C84" w:rsidRPr="00D215FF">
        <w:rPr>
          <w:i/>
        </w:rPr>
        <w:t>separabilis</w:t>
      </w:r>
      <w:r w:rsidR="00B00C85" w:rsidRPr="00D215FF">
        <w:t>”</w:t>
      </w:r>
      <w:r w:rsidR="00240C84" w:rsidRPr="00D215FF">
        <w:t xml:space="preserve"> has a completely specific character, which is established against</w:t>
      </w:r>
      <w:r w:rsidR="00A54CB4" w:rsidRPr="00D215FF">
        <w:t xml:space="preserve"> the A</w:t>
      </w:r>
      <w:r w:rsidR="00240C84" w:rsidRPr="00D215FF">
        <w:t xml:space="preserve">verroist statute of soul and intellect </w:t>
      </w:r>
      <w:r w:rsidR="00520E1C" w:rsidRPr="00D215FF">
        <w:t xml:space="preserve">conceived </w:t>
      </w:r>
      <w:r w:rsidR="00B00C85" w:rsidRPr="00D215FF">
        <w:t>in a “</w:t>
      </w:r>
      <w:r w:rsidR="00B00C85" w:rsidRPr="00D215FF">
        <w:rPr>
          <w:i/>
        </w:rPr>
        <w:t>separatus</w:t>
      </w:r>
      <w:r w:rsidR="00B00C85" w:rsidRPr="00D215FF">
        <w:t xml:space="preserve">” mode </w:t>
      </w:r>
      <w:r w:rsidR="00240C84" w:rsidRPr="00D215FF">
        <w:t>(</w:t>
      </w:r>
      <w:r w:rsidR="00D30619" w:rsidRPr="00D215FF">
        <w:t>ch.</w:t>
      </w:r>
      <w:r w:rsidR="00240C84" w:rsidRPr="00D215FF">
        <w:t xml:space="preserve"> 4.4.2). According to Siger, the actuality lies only </w:t>
      </w:r>
      <w:r w:rsidR="00A11ABD" w:rsidRPr="00D215FF">
        <w:t xml:space="preserve">in </w:t>
      </w:r>
      <w:r w:rsidR="00240C84" w:rsidRPr="00D215FF">
        <w:t>the soul as the entelechical form of the body (</w:t>
      </w:r>
      <w:r w:rsidR="00240C84" w:rsidRPr="00D215FF">
        <w:rPr>
          <w:i/>
        </w:rPr>
        <w:t>anima est qua intelligimus</w:t>
      </w:r>
      <w:r w:rsidR="00240C84" w:rsidRPr="00D215FF">
        <w:t xml:space="preserve">, </w:t>
      </w:r>
      <w:r w:rsidR="00D30619" w:rsidRPr="00D215FF">
        <w:t>ch.</w:t>
      </w:r>
      <w:r w:rsidR="00210BCF" w:rsidRPr="00D215FF">
        <w:t> </w:t>
      </w:r>
      <w:r w:rsidR="00240C84" w:rsidRPr="00D215FF">
        <w:t xml:space="preserve">4.4.3). Any </w:t>
      </w:r>
      <w:r w:rsidR="007C0255" w:rsidRPr="00D215FF">
        <w:t xml:space="preserve">definition </w:t>
      </w:r>
      <w:r w:rsidR="00A11ABD" w:rsidRPr="00D215FF">
        <w:t>of intellect as “</w:t>
      </w:r>
      <w:r w:rsidR="00240C84" w:rsidRPr="00D215FF">
        <w:rPr>
          <w:i/>
        </w:rPr>
        <w:t>separatus</w:t>
      </w:r>
      <w:r w:rsidR="00A11ABD" w:rsidRPr="00D215FF">
        <w:t>”</w:t>
      </w:r>
      <w:r w:rsidR="00240C84" w:rsidRPr="00D215FF">
        <w:t xml:space="preserve"> must subsequently perform the act of Porretan </w:t>
      </w:r>
      <w:r w:rsidR="007C0255" w:rsidRPr="00D215FF">
        <w:t>“</w:t>
      </w:r>
      <w:r w:rsidR="00240C84" w:rsidRPr="00D215FF">
        <w:rPr>
          <w:i/>
        </w:rPr>
        <w:t>exsistit</w:t>
      </w:r>
      <w:r w:rsidR="00240C84" w:rsidRPr="00D215FF">
        <w:t>,</w:t>
      </w:r>
      <w:r w:rsidR="007C0255" w:rsidRPr="00D215FF">
        <w:t>”</w:t>
      </w:r>
      <w:r w:rsidR="00240C84" w:rsidRPr="00D215FF">
        <w:t xml:space="preserve"> because it must connect the hyposta</w:t>
      </w:r>
      <w:r w:rsidR="001A67C9" w:rsidRPr="00D215FF">
        <w:t>tiz</w:t>
      </w:r>
      <w:r w:rsidR="00240C84" w:rsidRPr="00D215FF">
        <w:t xml:space="preserve">ed intellect with the soul and the body in some form of </w:t>
      </w:r>
      <w:r w:rsidR="00240C84" w:rsidRPr="00D215FF">
        <w:rPr>
          <w:i/>
        </w:rPr>
        <w:t>colligatio</w:t>
      </w:r>
      <w:r w:rsidR="00240C84" w:rsidRPr="00D215FF">
        <w:t xml:space="preserve">. </w:t>
      </w:r>
      <w:r w:rsidR="00D30619" w:rsidRPr="00D215FF">
        <w:t>Averroes</w:t>
      </w:r>
      <w:r w:rsidR="00240C84" w:rsidRPr="00D215FF">
        <w:t xml:space="preserve"> strongly protested against any hyposta</w:t>
      </w:r>
      <w:r w:rsidR="00D96487" w:rsidRPr="00D215FF">
        <w:t xml:space="preserve">tic form </w:t>
      </w:r>
      <w:r w:rsidR="00240C84" w:rsidRPr="00D215FF">
        <w:t>of intellect in the person accor</w:t>
      </w:r>
      <w:r w:rsidR="00D96487" w:rsidRPr="00D215FF">
        <w:t xml:space="preserve">ding to the </w:t>
      </w:r>
      <w:r w:rsidR="001A67C9" w:rsidRPr="00D215FF">
        <w:t xml:space="preserve">intellect of Themistius or Alexander </w:t>
      </w:r>
      <w:r w:rsidR="00240C84" w:rsidRPr="00D215FF">
        <w:t>as a being of the third kind (</w:t>
      </w:r>
      <w:r w:rsidR="00240C84" w:rsidRPr="00D215FF">
        <w:rPr>
          <w:i/>
        </w:rPr>
        <w:t>hoc aliquid</w:t>
      </w:r>
      <w:r w:rsidR="00240C84" w:rsidRPr="00D215FF">
        <w:t>). Intellectual potency exists in and of itself only as a concept in thinking (</w:t>
      </w:r>
      <w:r w:rsidR="00240C84" w:rsidRPr="00D215FF">
        <w:rPr>
          <w:i/>
        </w:rPr>
        <w:t>quartum genus</w:t>
      </w:r>
      <w:r w:rsidR="00240C84" w:rsidRPr="00D215FF">
        <w:t xml:space="preserve">) and cannot possess the objective character of hypostasis of the third kind. Every abstraction and universalization forms only a concept of the intellect, which is not and cannot be a substance, but only a </w:t>
      </w:r>
      <w:r w:rsidR="00D30F81" w:rsidRPr="00D215FF">
        <w:t>mental notion</w:t>
      </w:r>
      <w:r w:rsidR="00240C84" w:rsidRPr="00D215FF">
        <w:t xml:space="preserve">. Therefore, it is possible to determine the abstract and specific existence of the intellect within the framework of humanity as a species. </w:t>
      </w:r>
      <w:r w:rsidR="00AB18E9" w:rsidRPr="00D215FF">
        <w:t>S</w:t>
      </w:r>
      <w:r w:rsidR="00240C84" w:rsidRPr="00D215FF">
        <w:t xml:space="preserve">pecifically given humanity has never thought and </w:t>
      </w:r>
      <w:r w:rsidR="00995090" w:rsidRPr="00D215FF">
        <w:t xml:space="preserve">it </w:t>
      </w:r>
      <w:r w:rsidR="00240C84" w:rsidRPr="00D215FF">
        <w:t>will never think, because it does not really exist. The intellect really exists only at the moment of its act, whereby it is actualized by the sensual recognition in the soul as a hylemorphic form of the body (</w:t>
      </w:r>
      <w:r w:rsidR="00240C84" w:rsidRPr="00D215FF">
        <w:rPr>
          <w:i/>
        </w:rPr>
        <w:t>qua</w:t>
      </w:r>
      <w:r w:rsidR="00240C84" w:rsidRPr="00D215FF">
        <w:rPr>
          <w:i/>
          <w:vertAlign w:val="superscript"/>
        </w:rPr>
        <w:t>1</w:t>
      </w:r>
      <w:r w:rsidR="00240C84" w:rsidRPr="00D215FF">
        <w:t xml:space="preserve">). In thinking, a universal concept of the intellect as a form, essence, substance, etc. can </w:t>
      </w:r>
      <w:r w:rsidR="002B0F54" w:rsidRPr="00D215FF">
        <w:t>be formed. T</w:t>
      </w:r>
      <w:r w:rsidR="00240C84" w:rsidRPr="00D215FF">
        <w:t xml:space="preserve">his universal </w:t>
      </w:r>
      <w:r w:rsidR="002B0F54" w:rsidRPr="00D215FF">
        <w:t xml:space="preserve">meaning </w:t>
      </w:r>
      <w:r w:rsidR="00240C84" w:rsidRPr="00D215FF">
        <w:t xml:space="preserve">does not </w:t>
      </w:r>
      <w:r w:rsidR="002B0F54" w:rsidRPr="00D215FF">
        <w:t xml:space="preserve">really </w:t>
      </w:r>
      <w:r w:rsidR="00240C84" w:rsidRPr="00D215FF">
        <w:t xml:space="preserve">exist, but only potentially. It is given thanks to the work of the intellect in the act of abstraction by the individual </w:t>
      </w:r>
      <w:r w:rsidR="00240C84" w:rsidRPr="00D215FF">
        <w:rPr>
          <w:i/>
        </w:rPr>
        <w:t>intellectus speculativus</w:t>
      </w:r>
      <w:r w:rsidR="00240C84" w:rsidRPr="00D215FF">
        <w:t xml:space="preserve">, which was analyzed for the first time by Albert on the basis of </w:t>
      </w:r>
      <w:r w:rsidR="00D30619" w:rsidRPr="00D215FF">
        <w:t>CMDA</w:t>
      </w:r>
      <w:r w:rsidR="00240C84" w:rsidRPr="00D215FF">
        <w:t xml:space="preserve"> (OBJ</w:t>
      </w:r>
      <w:r w:rsidR="00C226DB" w:rsidRPr="00D215FF">
        <w:t> </w:t>
      </w:r>
      <w:r w:rsidR="00240C84" w:rsidRPr="00D215FF">
        <w:t xml:space="preserve">II, </w:t>
      </w:r>
      <w:r w:rsidR="00D30619" w:rsidRPr="00D215FF">
        <w:t>ch.</w:t>
      </w:r>
      <w:r w:rsidR="00240C84" w:rsidRPr="00D215FF">
        <w:t xml:space="preserve"> 2.4.2). The universal and fully divided </w:t>
      </w:r>
      <w:r w:rsidR="00240C84" w:rsidRPr="00D215FF">
        <w:rPr>
          <w:i/>
        </w:rPr>
        <w:t>intellectus possibilis</w:t>
      </w:r>
      <w:r w:rsidR="00240C84" w:rsidRPr="00D215FF">
        <w:t xml:space="preserve"> arise through abstraction in</w:t>
      </w:r>
      <w:r w:rsidR="00293205" w:rsidRPr="00D215FF">
        <w:t xml:space="preserve"> </w:t>
      </w:r>
      <w:r w:rsidR="00240C84" w:rsidRPr="00D215FF">
        <w:t xml:space="preserve">the individual act of thinking. </w:t>
      </w:r>
      <w:r w:rsidR="002E2C15" w:rsidRPr="00D215FF">
        <w:t>S</w:t>
      </w:r>
      <w:r w:rsidR="00240C84" w:rsidRPr="00D215FF">
        <w:t>uch an intellect, in the sense of the formally given entity, has being only at the level of universal species. The intellect, as a species, can never be actual</w:t>
      </w:r>
      <w:r w:rsidR="00B056DE" w:rsidRPr="00D215FF">
        <w:t>ized</w:t>
      </w:r>
      <w:r w:rsidR="00240C84" w:rsidRPr="00D215FF">
        <w:t xml:space="preserve"> in this universal way of being</w:t>
      </w:r>
      <w:r w:rsidR="00B056DE" w:rsidRPr="00D215FF">
        <w:t xml:space="preserve">. It </w:t>
      </w:r>
      <w:r w:rsidR="00240C84" w:rsidRPr="00D215FF">
        <w:t xml:space="preserve">is a pure concept that was created in the process of abstraction given </w:t>
      </w:r>
      <w:r w:rsidR="00A456D7" w:rsidRPr="00D215FF">
        <w:t xml:space="preserve">due to </w:t>
      </w:r>
      <w:r w:rsidR="00042216" w:rsidRPr="00D215FF">
        <w:t>the real act of thinking.</w:t>
      </w:r>
    </w:p>
    <w:p w14:paraId="1B0DA415" w14:textId="28499F62" w:rsidR="00083259" w:rsidRPr="00D215FF" w:rsidRDefault="00240C84" w:rsidP="00083259">
      <w:pPr>
        <w:ind w:firstLine="708"/>
      </w:pPr>
      <w:r w:rsidRPr="00D215FF">
        <w:t>The mi</w:t>
      </w:r>
      <w:r w:rsidR="00F906D8" w:rsidRPr="00D215FF">
        <w:t>stake of Aquinas and other Semi</w:t>
      </w:r>
      <w:r w:rsidRPr="00D215FF">
        <w:t xml:space="preserve">averroists </w:t>
      </w:r>
      <w:r w:rsidR="00F906D8" w:rsidRPr="00D215FF">
        <w:t xml:space="preserve">in </w:t>
      </w:r>
      <w:r w:rsidRPr="00D215FF">
        <w:t xml:space="preserve">the camp of first Averroism lay in the fact that they turned the conceptually conceived </w:t>
      </w:r>
      <w:r w:rsidRPr="00D215FF">
        <w:rPr>
          <w:i/>
        </w:rPr>
        <w:t>intellectus possibilis</w:t>
      </w:r>
      <w:r w:rsidRPr="00D215FF">
        <w:t xml:space="preserve"> into a causally </w:t>
      </w:r>
      <w:r w:rsidR="00F906D8" w:rsidRPr="00D215FF">
        <w:t xml:space="preserve">efficient </w:t>
      </w:r>
      <w:r w:rsidRPr="00D215FF">
        <w:t xml:space="preserve">middle link of the scientific </w:t>
      </w:r>
      <w:r w:rsidR="00F906D8" w:rsidRPr="00D215FF">
        <w:t xml:space="preserve">proof </w:t>
      </w:r>
      <w:r w:rsidRPr="00D215FF">
        <w:t xml:space="preserve">of cognition, which ensures theologically necessary </w:t>
      </w:r>
      <w:r w:rsidR="000325F5" w:rsidRPr="00D215FF">
        <w:t xml:space="preserve">condition of </w:t>
      </w:r>
      <w:r w:rsidRPr="00D215FF">
        <w:t xml:space="preserve">immortality for man. To do this, they sophistically used the Porretan deduction in the </w:t>
      </w:r>
      <w:r w:rsidR="00172A02" w:rsidRPr="00D215FF">
        <w:t>“</w:t>
      </w:r>
      <w:r w:rsidR="00172A02" w:rsidRPr="00D215FF">
        <w:rPr>
          <w:i/>
        </w:rPr>
        <w:t>semel</w:t>
      </w:r>
      <w:r w:rsidR="00172A02" w:rsidRPr="00D215FF">
        <w:rPr>
          <w:rFonts w:cs="Calibri"/>
          <w:i/>
        </w:rPr>
        <w:t>—</w:t>
      </w:r>
      <w:r w:rsidRPr="00D215FF">
        <w:rPr>
          <w:i/>
        </w:rPr>
        <w:t>semper</w:t>
      </w:r>
      <w:r w:rsidR="00172A02" w:rsidRPr="00D215FF">
        <w:t>”</w:t>
      </w:r>
      <w:r w:rsidR="00300FB8" w:rsidRPr="00D215FF">
        <w:t xml:space="preserve"> mode. They </w:t>
      </w:r>
      <w:r w:rsidRPr="00D215FF">
        <w:t xml:space="preserve">moved from the metaphysics of abstraction </w:t>
      </w:r>
      <w:r w:rsidRPr="00D215FF">
        <w:lastRenderedPageBreak/>
        <w:t xml:space="preserve">to the logical reasoning </w:t>
      </w:r>
      <w:r w:rsidR="00300FB8" w:rsidRPr="00D215FF">
        <w:t xml:space="preserve">made </w:t>
      </w:r>
      <w:r w:rsidRPr="00D215FF">
        <w:t>according to Oxfordian Fallacy. The essential definition was given by the causal statute of the first substance, which, according to Siger, lies only in the individual person (</w:t>
      </w:r>
      <w:r w:rsidRPr="00D215FF">
        <w:rPr>
          <w:i/>
        </w:rPr>
        <w:t>homo ipse intelligit</w:t>
      </w:r>
      <w:r w:rsidRPr="00D215FF">
        <w:t>). The person is mortal, but thinks in an immaterial way and is able to discern everything. In the mode of causality, it can also recognize its immaterial thinking, but by no means its immortality, because this is given only as a theological postu</w:t>
      </w:r>
      <w:r w:rsidR="002E2C15" w:rsidRPr="00D215FF">
        <w:t>late in the mode of essence</w:t>
      </w:r>
      <w:r w:rsidR="001B50C6" w:rsidRPr="00D215FF">
        <w:t>; such a concept</w:t>
      </w:r>
      <w:r w:rsidR="002E2C15" w:rsidRPr="00D215FF">
        <w:t xml:space="preserve"> </w:t>
      </w:r>
      <w:r w:rsidR="001B50C6" w:rsidRPr="00D215FF">
        <w:t xml:space="preserve">can be found </w:t>
      </w:r>
      <w:r w:rsidRPr="00D215FF">
        <w:t>only in thinking. The truthfulness of the thesis about the immortality of the soul is ensured by</w:t>
      </w:r>
      <w:r w:rsidR="00AE01FE" w:rsidRPr="00D215FF">
        <w:t xml:space="preserve"> the science of different genre</w:t>
      </w:r>
      <w:r w:rsidRPr="00D215FF">
        <w:t>, because philosophy has no possibility of univocal predication of the immo</w:t>
      </w:r>
      <w:r w:rsidR="00AE01FE" w:rsidRPr="00D215FF">
        <w:t xml:space="preserve">rtal soul from the hyparchical </w:t>
      </w:r>
      <w:r w:rsidRPr="00D215FF">
        <w:t xml:space="preserve">causality. Aristotelian philosophy cannot scientifically </w:t>
      </w:r>
      <w:r w:rsidR="00681850" w:rsidRPr="00D215FF">
        <w:t xml:space="preserve">prove </w:t>
      </w:r>
      <w:r w:rsidRPr="00D215FF">
        <w:t xml:space="preserve">the status of the soul before birth and after death, because it lacks the phenomenally given causality </w:t>
      </w:r>
      <w:r w:rsidR="00681850" w:rsidRPr="00D215FF">
        <w:t xml:space="preserve">of </w:t>
      </w:r>
      <w:r w:rsidRPr="00D215FF">
        <w:t xml:space="preserve">the first substance. But from the position of correctly defined intellect, one can draw </w:t>
      </w:r>
      <w:r w:rsidR="00681850" w:rsidRPr="00D215FF">
        <w:t xml:space="preserve">correct </w:t>
      </w:r>
      <w:r w:rsidR="001A67C9" w:rsidRPr="00D215FF">
        <w:t xml:space="preserve">logical </w:t>
      </w:r>
      <w:r w:rsidRPr="00D215FF">
        <w:t>conclusions about the immortality of the soul</w:t>
      </w:r>
      <w:r w:rsidR="00681850" w:rsidRPr="00D215FF">
        <w:t>. However, such kind of hypothetic</w:t>
      </w:r>
      <w:r w:rsidR="001A67C9" w:rsidRPr="00D215FF">
        <w:t>al</w:t>
      </w:r>
      <w:r w:rsidR="00681850" w:rsidRPr="00D215FF">
        <w:t xml:space="preserve"> proof </w:t>
      </w:r>
      <w:r w:rsidRPr="00D215FF">
        <w:t>remain</w:t>
      </w:r>
      <w:r w:rsidR="00681850" w:rsidRPr="00D215FF">
        <w:t>s</w:t>
      </w:r>
      <w:r w:rsidRPr="00D215FF">
        <w:t xml:space="preserve"> outside the status of philosophy as a strict science according to </w:t>
      </w:r>
      <w:r w:rsidR="00681850" w:rsidRPr="00D215FF">
        <w:rPr>
          <w:i/>
        </w:rPr>
        <w:t>Second Analytics</w:t>
      </w:r>
      <w:r w:rsidRPr="00D215FF">
        <w:t>. Therefore, the separation of philo</w:t>
      </w:r>
      <w:r w:rsidR="0049693A" w:rsidRPr="00D215FF">
        <w:t xml:space="preserve">sophy and theology as two </w:t>
      </w:r>
      <w:r w:rsidR="0049693A" w:rsidRPr="00D215FF">
        <w:rPr>
          <w:i/>
        </w:rPr>
        <w:t>univoce</w:t>
      </w:r>
      <w:r w:rsidRPr="00D215FF">
        <w:t xml:space="preserve"> </w:t>
      </w:r>
      <w:r w:rsidR="0049693A" w:rsidRPr="00D215FF">
        <w:t xml:space="preserve">defined </w:t>
      </w:r>
      <w:r w:rsidRPr="00D215FF">
        <w:t xml:space="preserve">sciences is absolutely indispensable. </w:t>
      </w:r>
      <w:r w:rsidR="00BB4805" w:rsidRPr="00D215FF">
        <w:t xml:space="preserve">The debate concerning the proof of the eternity of the soul is formally of the same character as the debate about eternity or the creation of the world. Logically, both the eternity of the soul and the eternity of the divinely created world can be defended, but only in the order of logically correct or </w:t>
      </w:r>
      <w:r w:rsidR="001B50C6" w:rsidRPr="00D215FF">
        <w:t xml:space="preserve">false </w:t>
      </w:r>
      <w:r w:rsidR="00BB4805" w:rsidRPr="00D215FF">
        <w:t>hypotheses. S</w:t>
      </w:r>
      <w:r w:rsidRPr="00D215FF">
        <w:t>cientifically proceeding critical philosopher</w:t>
      </w:r>
      <w:r w:rsidR="0091480B" w:rsidRPr="00D215FF">
        <w:t>s speculate</w:t>
      </w:r>
      <w:r w:rsidRPr="00D215FF">
        <w:t xml:space="preserve"> about the phenomena occurring outside of causality only in the order of dialectical abstraction. Siger proceeded in this way in the question of the eternity of the world and of the soul by ruling Augustine out (</w:t>
      </w:r>
      <w:r w:rsidRPr="00D215FF">
        <w:rPr>
          <w:i/>
        </w:rPr>
        <w:t>si igitur credatur Aristoteli, planum est quod non est credendum Augustino</w:t>
      </w:r>
      <w:r w:rsidRPr="00D215FF">
        <w:t xml:space="preserve">, </w:t>
      </w:r>
      <w:r w:rsidR="00D30619" w:rsidRPr="00D215FF">
        <w:t>ch.</w:t>
      </w:r>
      <w:r w:rsidR="00210BCF" w:rsidRPr="00D215FF">
        <w:t> </w:t>
      </w:r>
      <w:r w:rsidRPr="00D215FF">
        <w:t xml:space="preserve">4.4.1). Speculation is not a scientific proof, and critical metaphysics is a rigorous science. Siger emphasizes in the QIIIDA that the essence of the soul does not immediately come to light openly </w:t>
      </w:r>
      <w:r w:rsidR="00925B1B" w:rsidRPr="00D215FF">
        <w:rPr>
          <w:szCs w:val="24"/>
        </w:rPr>
        <w:t xml:space="preserve">(οὐδέν πω φανερόν, </w:t>
      </w:r>
      <w:r w:rsidR="00925B1B" w:rsidRPr="00D215FF">
        <w:rPr>
          <w:i/>
          <w:szCs w:val="24"/>
        </w:rPr>
        <w:t>De anima</w:t>
      </w:r>
      <w:r w:rsidR="00925B1B" w:rsidRPr="00D215FF">
        <w:rPr>
          <w:szCs w:val="24"/>
        </w:rPr>
        <w:t xml:space="preserve"> 413b25</w:t>
      </w:r>
      <w:r w:rsidR="00925B1B" w:rsidRPr="00D215FF">
        <w:rPr>
          <w:szCs w:val="24"/>
        </w:rPr>
        <w:fldChar w:fldCharType="begin"/>
      </w:r>
      <w:r w:rsidR="00925B1B" w:rsidRPr="00D215FF">
        <w:rPr>
          <w:szCs w:val="24"/>
        </w:rPr>
        <w:instrText xml:space="preserve"> XE "</w:instrText>
      </w:r>
      <w:r w:rsidR="00925B1B" w:rsidRPr="00D215FF">
        <w:rPr>
          <w:i/>
          <w:szCs w:val="24"/>
        </w:rPr>
        <w:instrText>Aristoteles:De anima</w:instrText>
      </w:r>
      <w:r w:rsidR="00925B1B" w:rsidRPr="00D215FF">
        <w:rPr>
          <w:szCs w:val="24"/>
        </w:rPr>
        <w:instrText xml:space="preserve"> 413b25" </w:instrText>
      </w:r>
      <w:r w:rsidR="00925B1B" w:rsidRPr="00D215FF">
        <w:rPr>
          <w:szCs w:val="24"/>
        </w:rPr>
        <w:fldChar w:fldCharType="end"/>
      </w:r>
      <w:r w:rsidR="00925B1B" w:rsidRPr="00D215FF">
        <w:rPr>
          <w:szCs w:val="24"/>
        </w:rPr>
        <w:t xml:space="preserve">). </w:t>
      </w:r>
      <w:r w:rsidRPr="00D215FF">
        <w:t xml:space="preserve">Therefore, it is necessary to proceed from the reasoning of </w:t>
      </w:r>
      <w:r w:rsidR="00D30619" w:rsidRPr="00D215FF">
        <w:t>CMDA</w:t>
      </w:r>
      <w:r w:rsidRPr="00D215FF">
        <w:t xml:space="preserve">. According to Aristotle, </w:t>
      </w:r>
      <w:r w:rsidR="00D30619" w:rsidRPr="00D215FF">
        <w:t>Averroes</w:t>
      </w:r>
      <w:r w:rsidRPr="00D215FF">
        <w:t xml:space="preserve"> addresses the hermeneutic question, </w:t>
      </w:r>
      <w:r w:rsidR="00045925" w:rsidRPr="00D215FF">
        <w:t>“</w:t>
      </w:r>
      <w:r w:rsidRPr="00D215FF">
        <w:t>how</w:t>
      </w:r>
      <w:r w:rsidR="00045925" w:rsidRPr="00D215FF">
        <w:t>”</w:t>
      </w:r>
      <w:r w:rsidRPr="00D215FF">
        <w:t xml:space="preserve"> we recognize, which determines the basic procedure for recognizing the intellect </w:t>
      </w:r>
      <w:r w:rsidR="00D60A35" w:rsidRPr="00D215FF">
        <w:rPr>
          <w:szCs w:val="24"/>
        </w:rPr>
        <w:t xml:space="preserve">(πῶς ποτὲ γίνεται τὸ νοεῖν, </w:t>
      </w:r>
      <w:r w:rsidR="00D60A35" w:rsidRPr="00D215FF">
        <w:rPr>
          <w:i/>
          <w:szCs w:val="24"/>
        </w:rPr>
        <w:t>De anima</w:t>
      </w:r>
      <w:r w:rsidR="00D60A35" w:rsidRPr="00D215FF">
        <w:rPr>
          <w:szCs w:val="24"/>
        </w:rPr>
        <w:t xml:space="preserve"> 439a13</w:t>
      </w:r>
      <w:r w:rsidR="00D60A35" w:rsidRPr="00D215FF">
        <w:rPr>
          <w:szCs w:val="24"/>
        </w:rPr>
        <w:fldChar w:fldCharType="begin"/>
      </w:r>
      <w:r w:rsidR="00D60A35" w:rsidRPr="00D215FF">
        <w:rPr>
          <w:szCs w:val="24"/>
        </w:rPr>
        <w:instrText xml:space="preserve"> XE "</w:instrText>
      </w:r>
      <w:r w:rsidR="00D60A35" w:rsidRPr="00D215FF">
        <w:rPr>
          <w:i/>
          <w:szCs w:val="24"/>
        </w:rPr>
        <w:instrText>Aristoteles:De anima</w:instrText>
      </w:r>
      <w:r w:rsidR="00D60A35" w:rsidRPr="00D215FF">
        <w:rPr>
          <w:szCs w:val="24"/>
        </w:rPr>
        <w:instrText xml:space="preserve"> 439a13" </w:instrText>
      </w:r>
      <w:r w:rsidR="00D60A35" w:rsidRPr="00D215FF">
        <w:rPr>
          <w:szCs w:val="24"/>
        </w:rPr>
        <w:fldChar w:fldCharType="end"/>
      </w:r>
      <w:r w:rsidR="00D60A35" w:rsidRPr="00D215FF">
        <w:rPr>
          <w:iCs/>
          <w:szCs w:val="24"/>
        </w:rPr>
        <w:t>)</w:t>
      </w:r>
      <w:r w:rsidR="00D60A35" w:rsidRPr="00D215FF">
        <w:rPr>
          <w:szCs w:val="24"/>
        </w:rPr>
        <w:t>.</w:t>
      </w:r>
      <w:r w:rsidRPr="00D215FF">
        <w:t xml:space="preserve"> The dispute between Siger and Aquinas clearly shows the background of the Decree of the Magi</w:t>
      </w:r>
      <w:r w:rsidR="003D2F0A" w:rsidRPr="00D215FF">
        <w:t xml:space="preserve">sters of April 1272. This last “scholastic” </w:t>
      </w:r>
      <w:r w:rsidRPr="00D215FF">
        <w:t>decree of the University of Paris defended in the mode of Socrates</w:t>
      </w:r>
      <w:r w:rsidR="00045925" w:rsidRPr="00D215FF">
        <w:t>’</w:t>
      </w:r>
      <w:r w:rsidR="001A56FF" w:rsidRPr="00D215FF">
        <w:t xml:space="preserve">s </w:t>
      </w:r>
      <w:r w:rsidR="00B5611E" w:rsidRPr="00D215FF">
        <w:rPr>
          <w:i/>
        </w:rPr>
        <w:t>scholé</w:t>
      </w:r>
      <w:r w:rsidR="003D2F0A" w:rsidRPr="00D215FF">
        <w:t xml:space="preserve"> (</w:t>
      </w:r>
      <w:r w:rsidR="00B5611E" w:rsidRPr="00D215FF">
        <w:t xml:space="preserve">σχολή, </w:t>
      </w:r>
      <w:r w:rsidR="003D2F0A" w:rsidRPr="00D215FF">
        <w:rPr>
          <w:i/>
        </w:rPr>
        <w:t>Theait</w:t>
      </w:r>
      <w:r w:rsidR="003D2F0A" w:rsidRPr="00D215FF">
        <w:t>. 172d4</w:t>
      </w:r>
      <w:r w:rsidR="00DB32DF" w:rsidRPr="00D215FF">
        <w:t>–</w:t>
      </w:r>
      <w:r w:rsidRPr="00D215FF">
        <w:t xml:space="preserve">9) the unity of critical scientific thought in the area of the two paths to the one metaphysical truth explored by the </w:t>
      </w:r>
      <w:r w:rsidRPr="00D215FF">
        <w:lastRenderedPageBreak/>
        <w:t xml:space="preserve">unity of the person. The critical thinking of philosophy as the first science became obsolete </w:t>
      </w:r>
      <w:r w:rsidR="00CD3781" w:rsidRPr="00D215FF">
        <w:t xml:space="preserve">due </w:t>
      </w:r>
      <w:r w:rsidRPr="00D215FF">
        <w:t xml:space="preserve">to the attack of philosophically </w:t>
      </w:r>
      <w:r w:rsidR="00CD3781" w:rsidRPr="00D215FF">
        <w:t xml:space="preserve">limited </w:t>
      </w:r>
      <w:r w:rsidRPr="00D215FF">
        <w:t xml:space="preserve">modernists. These do not need a </w:t>
      </w:r>
      <w:r w:rsidRPr="00D215FF">
        <w:rPr>
          <w:i/>
        </w:rPr>
        <w:t>scholé</w:t>
      </w:r>
      <w:r w:rsidR="00721E7D" w:rsidRPr="00D215FF">
        <w:t xml:space="preserve"> for the search for truth </w:t>
      </w:r>
      <w:r w:rsidR="00721E7D" w:rsidRPr="00D215FF">
        <w:rPr>
          <w:szCs w:val="24"/>
        </w:rPr>
        <w:t xml:space="preserve">(ἐν ἀσχολίᾳ λέγουσι, </w:t>
      </w:r>
      <w:r w:rsidR="00721E7D" w:rsidRPr="00D215FF">
        <w:rPr>
          <w:i/>
          <w:szCs w:val="24"/>
        </w:rPr>
        <w:t>Theait</w:t>
      </w:r>
      <w:r w:rsidR="00721E7D" w:rsidRPr="00D215FF">
        <w:rPr>
          <w:szCs w:val="24"/>
        </w:rPr>
        <w:t>. 172d9</w:t>
      </w:r>
      <w:r w:rsidR="00721E7D" w:rsidRPr="00D215FF">
        <w:rPr>
          <w:szCs w:val="24"/>
        </w:rPr>
        <w:fldChar w:fldCharType="begin"/>
      </w:r>
      <w:r w:rsidR="00721E7D" w:rsidRPr="00D215FF">
        <w:rPr>
          <w:szCs w:val="24"/>
        </w:rPr>
        <w:instrText xml:space="preserve"> XE "Platon:</w:instrText>
      </w:r>
      <w:r w:rsidR="00721E7D" w:rsidRPr="00D215FF">
        <w:rPr>
          <w:i/>
          <w:szCs w:val="24"/>
        </w:rPr>
        <w:instrText>Theait</w:instrText>
      </w:r>
      <w:r w:rsidR="00721E7D" w:rsidRPr="00D215FF">
        <w:rPr>
          <w:szCs w:val="24"/>
        </w:rPr>
        <w:instrText xml:space="preserve">. 172d9" </w:instrText>
      </w:r>
      <w:r w:rsidR="00721E7D" w:rsidRPr="00D215FF">
        <w:rPr>
          <w:szCs w:val="24"/>
        </w:rPr>
        <w:fldChar w:fldCharType="end"/>
      </w:r>
      <w:r w:rsidR="00721E7D" w:rsidRPr="00D215FF">
        <w:rPr>
          <w:szCs w:val="24"/>
        </w:rPr>
        <w:t>)</w:t>
      </w:r>
      <w:r w:rsidRPr="00D215FF">
        <w:t xml:space="preserve">, because they are driven by theological tasks </w:t>
      </w:r>
      <w:r w:rsidR="00773C3A" w:rsidRPr="00D215FF">
        <w:t xml:space="preserve">such as the </w:t>
      </w:r>
      <w:r w:rsidRPr="00D215FF">
        <w:t xml:space="preserve">defense of the immortal soul, and not by the patient search for the truth of </w:t>
      </w:r>
      <w:r w:rsidR="00721E7D" w:rsidRPr="00D215FF">
        <w:t>the person</w:t>
      </w:r>
      <w:r w:rsidRPr="00D215FF">
        <w:t xml:space="preserve">. The </w:t>
      </w:r>
      <w:r w:rsidR="00773C3A" w:rsidRPr="00D215FF">
        <w:t xml:space="preserve">group of </w:t>
      </w:r>
      <w:r w:rsidR="00773C3A" w:rsidRPr="00D215FF">
        <w:rPr>
          <w:i/>
        </w:rPr>
        <w:t>i</w:t>
      </w:r>
      <w:r w:rsidRPr="00D215FF">
        <w:rPr>
          <w:i/>
        </w:rPr>
        <w:t>lluminati</w:t>
      </w:r>
      <w:r w:rsidRPr="00D215FF">
        <w:t xml:space="preserve"> adhere</w:t>
      </w:r>
      <w:r w:rsidR="00773C3A" w:rsidRPr="00D215FF">
        <w:t>s</w:t>
      </w:r>
      <w:r w:rsidRPr="00D215FF">
        <w:t xml:space="preserve"> to the truth as </w:t>
      </w:r>
      <w:r w:rsidR="001A67C9" w:rsidRPr="00D215FF">
        <w:t>the</w:t>
      </w:r>
      <w:r w:rsidRPr="00D215FF">
        <w:t xml:space="preserve"> assimilation of </w:t>
      </w:r>
      <w:r w:rsidR="00773C3A" w:rsidRPr="00D215FF">
        <w:t xml:space="preserve">ready-made </w:t>
      </w:r>
      <w:r w:rsidRPr="00D215FF">
        <w:t>knowledge</w:t>
      </w:r>
      <w:r w:rsidR="006B69F2" w:rsidRPr="00D215FF">
        <w:t xml:space="preserve"> that was </w:t>
      </w:r>
      <w:r w:rsidRPr="00D215FF">
        <w:t xml:space="preserve">certified in the self-reflexive mode of </w:t>
      </w:r>
      <w:r w:rsidRPr="00D215FF">
        <w:rPr>
          <w:i/>
        </w:rPr>
        <w:t>certitudo</w:t>
      </w:r>
      <w:r w:rsidRPr="00D215FF">
        <w:t xml:space="preserve"> and </w:t>
      </w:r>
      <w:r w:rsidRPr="00D215FF">
        <w:rPr>
          <w:i/>
        </w:rPr>
        <w:t>rectitudo</w:t>
      </w:r>
      <w:r w:rsidRPr="00D215FF">
        <w:t xml:space="preserve"> by </w:t>
      </w:r>
      <w:r w:rsidR="006B69F2" w:rsidRPr="00D215FF">
        <w:t>then functioning G</w:t>
      </w:r>
      <w:r w:rsidRPr="00D215FF">
        <w:t xml:space="preserve">od of </w:t>
      </w:r>
      <w:r w:rsidRPr="00D215FF">
        <w:rPr>
          <w:i/>
        </w:rPr>
        <w:t>Modernorum</w:t>
      </w:r>
      <w:r w:rsidRPr="00D215FF">
        <w:t>. In the age of anti-scholastic postm</w:t>
      </w:r>
      <w:r w:rsidR="00E53645" w:rsidRPr="00D215FF">
        <w:t xml:space="preserve">odernism when only money and power manage the </w:t>
      </w:r>
      <w:r w:rsidRPr="00D215FF">
        <w:t>instrumental logistics, the University of Paris finally became extinct. The university can</w:t>
      </w:r>
      <w:r w:rsidR="00237FEB" w:rsidRPr="00D215FF">
        <w:t>not</w:t>
      </w:r>
      <w:r w:rsidRPr="00D215FF">
        <w:t xml:space="preserve"> be guided the calculative intellect </w:t>
      </w:r>
      <w:r w:rsidR="00237FEB" w:rsidRPr="00D215FF">
        <w:rPr>
          <w:szCs w:val="24"/>
        </w:rPr>
        <w:t xml:space="preserve">(τὸ λογιστικόν), </w:t>
      </w:r>
      <w:r w:rsidRPr="00D215FF">
        <w:t xml:space="preserve">the object of which consists only in changeable events, but also by insight into the </w:t>
      </w:r>
      <w:r w:rsidR="00237FEB" w:rsidRPr="00D215FF">
        <w:t xml:space="preserve">scientific </w:t>
      </w:r>
      <w:r w:rsidRPr="00D215FF">
        <w:t>truth</w:t>
      </w:r>
      <w:r w:rsidR="00237FEB" w:rsidRPr="00D215FF">
        <w:t xml:space="preserve"> in itself</w:t>
      </w:r>
      <w:r w:rsidRPr="00D215FF">
        <w:t xml:space="preserve"> </w:t>
      </w:r>
      <w:r w:rsidR="00237FEB" w:rsidRPr="00D215FF">
        <w:rPr>
          <w:szCs w:val="24"/>
        </w:rPr>
        <w:t>(τὸ ἐπιστημονικὸν, E.N. 1139a12</w:t>
      </w:r>
      <w:r w:rsidR="00237FEB" w:rsidRPr="00D215FF">
        <w:rPr>
          <w:szCs w:val="24"/>
        </w:rPr>
        <w:fldChar w:fldCharType="begin"/>
      </w:r>
      <w:r w:rsidR="00237FEB" w:rsidRPr="00D215FF">
        <w:rPr>
          <w:szCs w:val="24"/>
        </w:rPr>
        <w:instrText xml:space="preserve"> XE "Aristoteles:E.N. 1139a12" </w:instrText>
      </w:r>
      <w:r w:rsidR="00237FEB" w:rsidRPr="00D215FF">
        <w:rPr>
          <w:szCs w:val="24"/>
        </w:rPr>
        <w:fldChar w:fldCharType="end"/>
      </w:r>
      <w:r w:rsidR="00237FEB" w:rsidRPr="00D215FF">
        <w:rPr>
          <w:szCs w:val="24"/>
        </w:rPr>
        <w:t xml:space="preserve">). </w:t>
      </w:r>
      <w:r w:rsidRPr="00D215FF">
        <w:t xml:space="preserve">It was not the </w:t>
      </w:r>
      <w:r w:rsidR="00A415E8" w:rsidRPr="00D215FF">
        <w:t xml:space="preserve">opportunist </w:t>
      </w:r>
      <w:r w:rsidRPr="00D215FF">
        <w:t>modernists and the dogmatic</w:t>
      </w:r>
      <w:r w:rsidR="00A415E8" w:rsidRPr="00D215FF">
        <w:t xml:space="preserve"> thinker </w:t>
      </w:r>
      <w:r w:rsidRPr="00D215FF">
        <w:t>Aquinas, but the masters in the rue du</w:t>
      </w:r>
      <w:r w:rsidR="00C226DB" w:rsidRPr="00D215FF">
        <w:t> </w:t>
      </w:r>
      <w:r w:rsidRPr="00D215FF">
        <w:t>Fouarre, who defended the independence of critical thinking from sophists of all kinds. Thomistic intellect, given as a hyposta</w:t>
      </w:r>
      <w:r w:rsidR="0072313F" w:rsidRPr="00D215FF">
        <w:t>tiz</w:t>
      </w:r>
      <w:r w:rsidRPr="00D215FF">
        <w:t xml:space="preserve">ed form, </w:t>
      </w:r>
      <w:r w:rsidR="009E3D30" w:rsidRPr="00D215FF">
        <w:t xml:space="preserve">makes </w:t>
      </w:r>
      <w:r w:rsidRPr="00D215FF">
        <w:t xml:space="preserve">a specific </w:t>
      </w:r>
      <w:r w:rsidR="001A67C9" w:rsidRPr="00D215FF">
        <w:t>“</w:t>
      </w:r>
      <w:r w:rsidRPr="00D215FF">
        <w:rPr>
          <w:i/>
        </w:rPr>
        <w:t>hoc aliquid</w:t>
      </w:r>
      <w:r w:rsidRPr="00D215FF">
        <w:t>,</w:t>
      </w:r>
      <w:r w:rsidR="001A67C9" w:rsidRPr="00D215FF">
        <w:t>”</w:t>
      </w:r>
      <w:r w:rsidRPr="00D215FF">
        <w:t xml:space="preserve"> which the new Christian Aristotelians need to ensure the immortality of the soul. This position of </w:t>
      </w:r>
      <w:r w:rsidR="001A67C9" w:rsidRPr="00D215FF">
        <w:t>m</w:t>
      </w:r>
      <w:r w:rsidRPr="00D215FF">
        <w:t>odernists and Thomists was seen by Bacon quoted above (</w:t>
      </w:r>
      <w:r w:rsidRPr="00D215FF">
        <w:rPr>
          <w:i/>
        </w:rPr>
        <w:t>philosophia dominatur in usu theologiam</w:t>
      </w:r>
      <w:r w:rsidRPr="00D215FF">
        <w:t>; OBJ</w:t>
      </w:r>
      <w:r w:rsidR="00C226DB" w:rsidRPr="00D215FF">
        <w:t> </w:t>
      </w:r>
      <w:r w:rsidRPr="00D215FF">
        <w:t xml:space="preserve">II, </w:t>
      </w:r>
      <w:r w:rsidR="00D30619" w:rsidRPr="00D215FF">
        <w:t>ch.</w:t>
      </w:r>
      <w:r w:rsidRPr="00D215FF">
        <w:t xml:space="preserve"> 3.4.3). The decision of Parisian artists of April 1, 1272 rejected this approach and critically separated the study of theology from philosophy because of their generic diversity. The different statute of theology and philosophy does not allow the creation o</w:t>
      </w:r>
      <w:r w:rsidR="006111A6" w:rsidRPr="00D215FF">
        <w:t>f a univocal middle link of the deductive proof</w:t>
      </w:r>
      <w:r w:rsidRPr="00D215FF">
        <w:t xml:space="preserve">. The essential definition of the soul, as it is necessary for ensuring immortality, characterizes the identity of thought and intellect only within the framework of the essence. From the point of view of Aristotelian science, it is a valid proof only </w:t>
      </w:r>
      <w:r w:rsidR="00731A0E" w:rsidRPr="00D215FF">
        <w:t xml:space="preserve">as </w:t>
      </w:r>
      <w:r w:rsidRPr="00D215FF">
        <w:t xml:space="preserve">hypothetical scientific proof given </w:t>
      </w:r>
      <w:r w:rsidR="00731A0E" w:rsidRPr="00D215FF">
        <w:rPr>
          <w:i/>
        </w:rPr>
        <w:t>simpliciter</w:t>
      </w:r>
      <w:r w:rsidRPr="00D215FF">
        <w:t xml:space="preserve">. </w:t>
      </w:r>
      <w:r w:rsidR="00731A0E" w:rsidRPr="00D215FF">
        <w:t>But such a proof is given in the mode of logical supposition “</w:t>
      </w:r>
      <w:r w:rsidR="00731A0E" w:rsidRPr="00D215FF">
        <w:rPr>
          <w:i/>
        </w:rPr>
        <w:t>secundum simpliciter</w:t>
      </w:r>
      <w:r w:rsidR="00731A0E" w:rsidRPr="00D215FF">
        <w:t>,” and not in the causally determined implication in the mode “</w:t>
      </w:r>
      <w:r w:rsidR="00731A0E" w:rsidRPr="00D215FF">
        <w:rPr>
          <w:i/>
        </w:rPr>
        <w:t>secundum quod</w:t>
      </w:r>
      <w:r w:rsidR="00731A0E" w:rsidRPr="00D215FF">
        <w:t xml:space="preserve">.” </w:t>
      </w:r>
      <w:r w:rsidRPr="00D215FF">
        <w:t>In scientific judgment, the theological postulates cannot replace the real causality (</w:t>
      </w:r>
      <w:r w:rsidR="00731A0E" w:rsidRPr="00D215FF">
        <w:rPr>
          <w:i/>
        </w:rPr>
        <w:t>conscii</w:t>
      </w:r>
      <w:r w:rsidRPr="00D215FF">
        <w:rPr>
          <w:i/>
        </w:rPr>
        <w:t xml:space="preserve"> sumus</w:t>
      </w:r>
      <w:r w:rsidRPr="00D215FF">
        <w:t>), given only in the phenomenological principle of the experience of one</w:t>
      </w:r>
      <w:r w:rsidR="00045925" w:rsidRPr="00D215FF">
        <w:t>’</w:t>
      </w:r>
      <w:r w:rsidRPr="00D215FF">
        <w:t>s own intellect</w:t>
      </w:r>
      <w:r w:rsidR="00BC68FB" w:rsidRPr="00D215FF">
        <w:t xml:space="preserve"> due to the </w:t>
      </w:r>
      <w:r w:rsidRPr="00D215FF">
        <w:t>act</w:t>
      </w:r>
      <w:r w:rsidR="00731A0E" w:rsidRPr="00D215FF">
        <w:t>ivity given through the senses (</w:t>
      </w:r>
      <w:r w:rsidR="00731A0E" w:rsidRPr="00D215FF">
        <w:rPr>
          <w:i/>
        </w:rPr>
        <w:t>experimur</w:t>
      </w:r>
      <w:r w:rsidRPr="00D215FF">
        <w:t xml:space="preserve">). </w:t>
      </w:r>
      <w:r w:rsidR="008D0C01" w:rsidRPr="00D215FF">
        <w:t xml:space="preserve">The manner </w:t>
      </w:r>
      <w:r w:rsidRPr="00D215FF">
        <w:t>how the eternity of the soul is given</w:t>
      </w:r>
      <w:r w:rsidR="00B113AC" w:rsidRPr="00D215FF">
        <w:t xml:space="preserve">, that is a </w:t>
      </w:r>
      <w:r w:rsidRPr="00D215FF">
        <w:t xml:space="preserve">different question of revelation </w:t>
      </w:r>
      <w:r w:rsidR="00B113AC" w:rsidRPr="00D215FF">
        <w:t xml:space="preserve">mediated by </w:t>
      </w:r>
      <w:r w:rsidRPr="00D215FF">
        <w:t>theology and not</w:t>
      </w:r>
      <w:r w:rsidR="00B113AC" w:rsidRPr="00D215FF">
        <w:t xml:space="preserve"> by </w:t>
      </w:r>
      <w:r w:rsidR="008D0C01" w:rsidRPr="00D215FF">
        <w:t xml:space="preserve">rational philosophy. The ipseity of </w:t>
      </w:r>
      <w:r w:rsidR="008D0C01" w:rsidRPr="00D215FF">
        <w:rPr>
          <w:i/>
        </w:rPr>
        <w:t>intellectus possibilis</w:t>
      </w:r>
      <w:r w:rsidR="008D0C01" w:rsidRPr="00D215FF">
        <w:t xml:space="preserve">, given as cognitive power within the framework of </w:t>
      </w:r>
      <w:r w:rsidR="008D0C01" w:rsidRPr="00D215FF">
        <w:rPr>
          <w:i/>
        </w:rPr>
        <w:t>tertium genus</w:t>
      </w:r>
      <w:r w:rsidR="008D0C01" w:rsidRPr="00D215FF">
        <w:t xml:space="preserve"> in CMDA, ensures the proof of the immaterial (but not eternal) nature of </w:t>
      </w:r>
      <w:r w:rsidR="008D0C01" w:rsidRPr="00D215FF">
        <w:rPr>
          <w:i/>
        </w:rPr>
        <w:t>anima intellectiva</w:t>
      </w:r>
      <w:r w:rsidR="008D0C01" w:rsidRPr="00D215FF">
        <w:t xml:space="preserve"> in the mode “</w:t>
      </w:r>
      <w:r w:rsidR="008D0C01" w:rsidRPr="00D215FF">
        <w:rPr>
          <w:i/>
        </w:rPr>
        <w:t>ex inmediatis</w:t>
      </w:r>
      <w:r w:rsidR="008D0C01" w:rsidRPr="00D215FF">
        <w:t xml:space="preserve">.” </w:t>
      </w:r>
      <w:r w:rsidRPr="00D215FF">
        <w:t xml:space="preserve">The study of </w:t>
      </w:r>
      <w:r w:rsidR="008D0C01" w:rsidRPr="00D215FF">
        <w:t xml:space="preserve">hyparchical </w:t>
      </w:r>
      <w:r w:rsidRPr="00D215FF">
        <w:t xml:space="preserve">existence of the person </w:t>
      </w:r>
      <w:r w:rsidRPr="00D215FF">
        <w:lastRenderedPageBreak/>
        <w:t>distinguishes the human i</w:t>
      </w:r>
      <w:r w:rsidR="003428A9" w:rsidRPr="00D215FF">
        <w:t>ntellect of the cosmic spheres</w:t>
      </w:r>
      <w:r w:rsidRPr="00D215FF">
        <w:t xml:space="preserve">. The cosmic </w:t>
      </w:r>
      <w:r w:rsidRPr="00D215FF">
        <w:rPr>
          <w:i/>
        </w:rPr>
        <w:t>intellectus agens</w:t>
      </w:r>
      <w:r w:rsidRPr="00D215FF">
        <w:t xml:space="preserve"> is completely separated from human thinking </w:t>
      </w:r>
      <w:r w:rsidR="00926E48" w:rsidRPr="00D215FF">
        <w:t xml:space="preserve">that is </w:t>
      </w:r>
      <w:r w:rsidRPr="00D215FF">
        <w:t>bound to phantasms. In the nihilistic epoch of thinking, which is dominated by the primitive instrumental rationality produced at the level of the hyposta</w:t>
      </w:r>
      <w:r w:rsidR="00A00FEC" w:rsidRPr="00D215FF">
        <w:t>t</w:t>
      </w:r>
      <w:r w:rsidRPr="00D215FF">
        <w:t xml:space="preserve">ized </w:t>
      </w:r>
      <w:r w:rsidRPr="00D215FF">
        <w:rPr>
          <w:i/>
        </w:rPr>
        <w:t>intellectus materialis</w:t>
      </w:r>
      <w:r w:rsidRPr="00D215FF">
        <w:t xml:space="preserve">, it must be </w:t>
      </w:r>
      <w:r w:rsidR="00731692" w:rsidRPr="00D215FF">
        <w:t xml:space="preserve">pointed out </w:t>
      </w:r>
      <w:r w:rsidRPr="00D215FF">
        <w:t xml:space="preserve">that the </w:t>
      </w:r>
      <w:r w:rsidR="00731692" w:rsidRPr="00D215FF">
        <w:t>human intellect defined by the C</w:t>
      </w:r>
      <w:r w:rsidRPr="00D215FF">
        <w:t>ommentator and Siger is fundamentally different from the a</w:t>
      </w:r>
      <w:r w:rsidR="003F1470" w:rsidRPr="00D215FF">
        <w:t>nimal</w:t>
      </w:r>
      <w:r w:rsidRPr="00D215FF">
        <w:t xml:space="preserve"> </w:t>
      </w:r>
      <w:r w:rsidRPr="00D215FF">
        <w:rPr>
          <w:i/>
        </w:rPr>
        <w:t>vis aestimativa</w:t>
      </w:r>
      <w:r w:rsidR="00083259" w:rsidRPr="00D215FF">
        <w:t xml:space="preserve">. </w:t>
      </w:r>
      <w:r w:rsidR="001A67C9" w:rsidRPr="00D215FF">
        <w:t>Aristotelian critical</w:t>
      </w:r>
      <w:r w:rsidR="008B7D05" w:rsidRPr="00D215FF">
        <w:t xml:space="preserve"> </w:t>
      </w:r>
      <w:r w:rsidR="00F670A3" w:rsidRPr="00D215FF">
        <w:t>ma</w:t>
      </w:r>
      <w:r w:rsidR="008B7D05" w:rsidRPr="00D215FF">
        <w:t>sters in the r</w:t>
      </w:r>
      <w:r w:rsidR="00F670A3" w:rsidRPr="00D215FF">
        <w:t>ue du</w:t>
      </w:r>
      <w:r w:rsidR="00DB32DF" w:rsidRPr="00D215FF">
        <w:t> </w:t>
      </w:r>
      <w:r w:rsidR="00F670A3" w:rsidRPr="00D215FF">
        <w:t xml:space="preserve">Fouarre fundamentally rejected the </w:t>
      </w:r>
      <w:r w:rsidR="008B7D05" w:rsidRPr="00D215FF">
        <w:t xml:space="preserve">production of </w:t>
      </w:r>
      <w:r w:rsidR="00F670A3" w:rsidRPr="00D215FF">
        <w:t>simulacr</w:t>
      </w:r>
      <w:r w:rsidR="008B7D05" w:rsidRPr="00D215FF">
        <w:t>a</w:t>
      </w:r>
      <w:r w:rsidR="00F670A3" w:rsidRPr="00D215FF">
        <w:t xml:space="preserve"> run by </w:t>
      </w:r>
      <w:r w:rsidR="00F670A3" w:rsidRPr="00D215FF">
        <w:rPr>
          <w:i/>
        </w:rPr>
        <w:t>sophistae Latini</w:t>
      </w:r>
      <w:r w:rsidR="00F670A3" w:rsidRPr="00D215FF">
        <w:t xml:space="preserve"> of the time. </w:t>
      </w:r>
      <w:r w:rsidRPr="00D215FF">
        <w:t xml:space="preserve">Siger, as a connoisseur of </w:t>
      </w:r>
      <w:r w:rsidR="00731692" w:rsidRPr="00D215FF">
        <w:rPr>
          <w:i/>
        </w:rPr>
        <w:t>Second A</w:t>
      </w:r>
      <w:r w:rsidRPr="00D215FF">
        <w:rPr>
          <w:i/>
        </w:rPr>
        <w:t>naly</w:t>
      </w:r>
      <w:r w:rsidR="00731692" w:rsidRPr="00D215FF">
        <w:rPr>
          <w:i/>
        </w:rPr>
        <w:t>tics</w:t>
      </w:r>
      <w:r w:rsidR="00F670A3" w:rsidRPr="00D215FF">
        <w:t xml:space="preserve"> </w:t>
      </w:r>
      <w:r w:rsidR="008B7D05" w:rsidRPr="00D215FF">
        <w:t>confirmed</w:t>
      </w:r>
      <w:r w:rsidR="00F670A3" w:rsidRPr="00D215FF">
        <w:t xml:space="preserve"> that scientific investigation </w:t>
      </w:r>
      <w:r w:rsidRPr="00D215FF">
        <w:t xml:space="preserve">of the immortal soul in theology has a different middle link of demonstrative </w:t>
      </w:r>
      <w:r w:rsidR="00731692" w:rsidRPr="00D215FF">
        <w:t xml:space="preserve">proof </w:t>
      </w:r>
      <w:r w:rsidRPr="00D215FF">
        <w:t>than the existential act of thinking</w:t>
      </w:r>
      <w:r w:rsidR="00731692" w:rsidRPr="00D215FF">
        <w:t xml:space="preserve">; </w:t>
      </w:r>
      <w:r w:rsidRPr="00D215FF">
        <w:t xml:space="preserve">therefore </w:t>
      </w:r>
      <w:r w:rsidR="00731692" w:rsidRPr="00D215FF">
        <w:t xml:space="preserve">the theology </w:t>
      </w:r>
      <w:r w:rsidRPr="00D215FF">
        <w:t xml:space="preserve">differs generically from </w:t>
      </w:r>
      <w:r w:rsidR="00731692" w:rsidRPr="00D215FF">
        <w:t xml:space="preserve">the </w:t>
      </w:r>
      <w:r w:rsidRPr="00D215FF">
        <w:t>philosophy. The wise man does not play God by jumping into the different generic mode of cognition by creating a mytho</w:t>
      </w:r>
      <w:r w:rsidR="00F85528" w:rsidRPr="00D215FF">
        <w:t>logical</w:t>
      </w:r>
      <w:r w:rsidRPr="00D215FF">
        <w:t xml:space="preserve"> science abo</w:t>
      </w:r>
      <w:r w:rsidR="00F85528" w:rsidRPr="00D215FF">
        <w:t xml:space="preserve">ut the essences </w:t>
      </w:r>
      <w:r w:rsidR="009E523C" w:rsidRPr="00D215FF">
        <w:t xml:space="preserve">carried out </w:t>
      </w:r>
      <w:r w:rsidR="00F85528" w:rsidRPr="00D215FF">
        <w:t>in the mode of Unified S</w:t>
      </w:r>
      <w:r w:rsidRPr="00D215FF">
        <w:t>cience. In the era of the nascent modernism, it was not necessary to emphasize the difference between man and animal</w:t>
      </w:r>
      <w:r w:rsidR="005E365E" w:rsidRPr="00D215FF">
        <w:t>. Modern G</w:t>
      </w:r>
      <w:r w:rsidRPr="00D215FF">
        <w:t xml:space="preserve">od </w:t>
      </w:r>
      <w:r w:rsidR="00EE79B5" w:rsidRPr="00D215FF">
        <w:t xml:space="preserve">only started </w:t>
      </w:r>
      <w:r w:rsidR="005E365E" w:rsidRPr="00D215FF">
        <w:t>walk</w:t>
      </w:r>
      <w:r w:rsidR="00EE79B5" w:rsidRPr="00D215FF">
        <w:t>ing</w:t>
      </w:r>
      <w:r w:rsidR="005E365E" w:rsidRPr="00D215FF">
        <w:t xml:space="preserve"> his </w:t>
      </w:r>
      <w:r w:rsidRPr="00D215FF">
        <w:t xml:space="preserve">way of the cross given by </w:t>
      </w:r>
      <w:r w:rsidRPr="00D215FF">
        <w:rPr>
          <w:i/>
        </w:rPr>
        <w:t>crux commentatorum</w:t>
      </w:r>
      <w:r w:rsidRPr="00D215FF">
        <w:t xml:space="preserve"> regarding the definition of person and intellect </w:t>
      </w:r>
      <w:r w:rsidR="00EE79B5" w:rsidRPr="00D215FF">
        <w:t xml:space="preserve">that finished </w:t>
      </w:r>
      <w:r w:rsidRPr="00D215FF">
        <w:t>on the postmodern Calvary.</w:t>
      </w:r>
      <w:r w:rsidR="00DD08D4" w:rsidRPr="00D215FF">
        <w:t xml:space="preserve"> Nietzsche, led by archaic M</w:t>
      </w:r>
      <w:r w:rsidRPr="00D215FF">
        <w:t>uses, pierced his side with a nihilistic spear, and the faithful Hegel, on the side of this striving simulacr</w:t>
      </w:r>
      <w:r w:rsidR="00DD08D4" w:rsidRPr="00D215FF">
        <w:t>um of modernity, held the Holy G</w:t>
      </w:r>
      <w:r w:rsidRPr="00D215FF">
        <w:t xml:space="preserve">rail of absolute philosophy. </w:t>
      </w:r>
      <w:r w:rsidR="00523FF8" w:rsidRPr="00D215FF">
        <w:t>H</w:t>
      </w:r>
      <w:r w:rsidRPr="00D215FF">
        <w:t xml:space="preserve">e </w:t>
      </w:r>
      <w:r w:rsidR="00523FF8" w:rsidRPr="00D215FF">
        <w:t xml:space="preserve">saved </w:t>
      </w:r>
      <w:r w:rsidRPr="00D215FF">
        <w:t xml:space="preserve">the last remnant of </w:t>
      </w:r>
      <w:r w:rsidR="00523FF8" w:rsidRPr="00D215FF">
        <w:t xml:space="preserve">“absolute </w:t>
      </w:r>
      <w:r w:rsidRPr="00D215FF">
        <w:t>spirit</w:t>
      </w:r>
      <w:r w:rsidR="00523FF8" w:rsidRPr="00D215FF">
        <w:t>” (</w:t>
      </w:r>
      <w:r w:rsidR="00523FF8" w:rsidRPr="00D215FF">
        <w:rPr>
          <w:i/>
        </w:rPr>
        <w:t>Geist</w:t>
      </w:r>
      <w:r w:rsidR="00523FF8" w:rsidRPr="00D215FF">
        <w:t xml:space="preserve">) </w:t>
      </w:r>
      <w:r w:rsidRPr="00D215FF">
        <w:t xml:space="preserve">of </w:t>
      </w:r>
      <w:r w:rsidR="00523FF8" w:rsidRPr="00D215FF">
        <w:t xml:space="preserve">modern </w:t>
      </w:r>
      <w:r w:rsidRPr="00D215FF">
        <w:t>God for the epoch of German idealism. In th</w:t>
      </w:r>
      <w:r w:rsidR="00083259" w:rsidRPr="00D215FF">
        <w:t>e nihilistic age of mythology</w:t>
      </w:r>
      <w:r w:rsidRPr="00D215FF">
        <w:t xml:space="preserve"> given by the poststructuralist domination of m</w:t>
      </w:r>
      <w:r w:rsidR="00083259" w:rsidRPr="00D215FF">
        <w:t>etaphor and difference, this Holy G</w:t>
      </w:r>
      <w:r w:rsidRPr="00D215FF">
        <w:t>rail of the absolutely given Hegelian o</w:t>
      </w:r>
      <w:r w:rsidR="00083259" w:rsidRPr="00D215FF">
        <w:t>bjectivity was hopelessly lost.</w:t>
      </w:r>
    </w:p>
    <w:p w14:paraId="0BD30F4A" w14:textId="5E141A2A" w:rsidR="00194827" w:rsidRPr="00D215FF" w:rsidRDefault="00083259" w:rsidP="00194827">
      <w:pPr>
        <w:ind w:firstLine="708"/>
      </w:pPr>
      <w:r w:rsidRPr="00D215FF">
        <w:t>L</w:t>
      </w:r>
      <w:r w:rsidR="00240C84" w:rsidRPr="00D215FF">
        <w:t>et us return to the beginning of this captivating story about the emergence of objectivity, which flared up with the dispute over the</w:t>
      </w:r>
      <w:r w:rsidR="00201B4A" w:rsidRPr="00D215FF">
        <w:t xml:space="preserve"> objective R</w:t>
      </w:r>
      <w:r w:rsidR="00240C84" w:rsidRPr="00D215FF">
        <w:t>aven of Elijah</w:t>
      </w:r>
      <w:r w:rsidR="00BC141E" w:rsidRPr="00D215FF">
        <w:t xml:space="preserve"> that </w:t>
      </w:r>
      <w:r w:rsidR="00045925" w:rsidRPr="00D215FF">
        <w:t>“</w:t>
      </w:r>
      <w:r w:rsidR="00240C84" w:rsidRPr="00D215FF">
        <w:t>ex</w:t>
      </w:r>
      <w:r w:rsidR="00E22ACD" w:rsidRPr="00D215FF">
        <w:t>s</w:t>
      </w:r>
      <w:r w:rsidR="00240C84" w:rsidRPr="00D215FF">
        <w:t>isted</w:t>
      </w:r>
      <w:r w:rsidR="00045925" w:rsidRPr="00D215FF">
        <w:t>”</w:t>
      </w:r>
      <w:r w:rsidR="00E22ACD" w:rsidRPr="00D215FF">
        <w:t xml:space="preserve"> in Oxford in the Porret</w:t>
      </w:r>
      <w:r w:rsidR="00240C84" w:rsidRPr="00D215FF">
        <w:t xml:space="preserve">an mode </w:t>
      </w:r>
      <w:r w:rsidR="00E22ACD" w:rsidRPr="00D215FF">
        <w:t>“</w:t>
      </w:r>
      <w:r w:rsidR="00240C84" w:rsidRPr="00D215FF">
        <w:rPr>
          <w:i/>
        </w:rPr>
        <w:t>semel</w:t>
      </w:r>
      <w:r w:rsidR="00C226DB" w:rsidRPr="00D215FF">
        <w:rPr>
          <w:i/>
        </w:rPr>
        <w:t>—</w:t>
      </w:r>
      <w:r w:rsidR="00240C84" w:rsidRPr="00D215FF">
        <w:rPr>
          <w:i/>
        </w:rPr>
        <w:t>semper</w:t>
      </w:r>
      <w:r w:rsidR="00E22ACD" w:rsidRPr="00D215FF">
        <w:t>”</w:t>
      </w:r>
      <w:r w:rsidR="00750026" w:rsidRPr="00D215FF">
        <w:t xml:space="preserve"> (OBJ II, ch. 3.3.3).</w:t>
      </w:r>
      <w:r w:rsidR="00240C84" w:rsidRPr="00D215FF">
        <w:t xml:space="preserve"> During his student years in Paris, Aquin created an </w:t>
      </w:r>
      <w:r w:rsidR="001A67C9" w:rsidRPr="00D215FF">
        <w:t>A</w:t>
      </w:r>
      <w:r w:rsidR="00240C84" w:rsidRPr="00D215FF">
        <w:t xml:space="preserve">verroistic simulacrum of cosmic </w:t>
      </w:r>
      <w:r w:rsidR="00240C84" w:rsidRPr="00D215FF">
        <w:rPr>
          <w:i/>
        </w:rPr>
        <w:t>intellectus possibilis</w:t>
      </w:r>
      <w:r w:rsidR="00240C84" w:rsidRPr="00D215FF">
        <w:t xml:space="preserve">. He put this simulacrum </w:t>
      </w:r>
      <w:r w:rsidR="0064155C" w:rsidRPr="00D215FF">
        <w:t>in the philosophy of the C</w:t>
      </w:r>
      <w:r w:rsidR="00240C84" w:rsidRPr="00D215FF">
        <w:t xml:space="preserve">ommentator in a sophistical way and </w:t>
      </w:r>
      <w:r w:rsidR="009000E0" w:rsidRPr="00D215FF">
        <w:t>rightly declared this A</w:t>
      </w:r>
      <w:r w:rsidR="00240C84" w:rsidRPr="00D215FF">
        <w:t>verroism ridiculous (</w:t>
      </w:r>
      <w:r w:rsidR="009000E0" w:rsidRPr="00D215FF">
        <w:rPr>
          <w:i/>
        </w:rPr>
        <w:t>haec ratio ostenditur esse frivola multipliciter,</w:t>
      </w:r>
      <w:r w:rsidR="009000E0" w:rsidRPr="00D215FF">
        <w:t xml:space="preserve"> </w:t>
      </w:r>
      <w:r w:rsidR="00D30619" w:rsidRPr="00D215FF">
        <w:t>ch.</w:t>
      </w:r>
      <w:r w:rsidR="00240C84" w:rsidRPr="00D215FF">
        <w:t xml:space="preserve"> 4.5.1). Therefore, Aegidius claims in </w:t>
      </w:r>
      <w:r w:rsidR="007A40D8" w:rsidRPr="00D215FF">
        <w:t>the Oxford manuscript that the C</w:t>
      </w:r>
      <w:r w:rsidR="00240C84" w:rsidRPr="00D215FF">
        <w:t>ommentator is putting evidence against himself (</w:t>
      </w:r>
      <w:r w:rsidR="00240C84" w:rsidRPr="00D215FF">
        <w:rPr>
          <w:i/>
        </w:rPr>
        <w:t>per rationes quas ponit Commentator contra seipsum</w:t>
      </w:r>
      <w:r w:rsidR="00240C84" w:rsidRPr="00D215FF">
        <w:t xml:space="preserve">, </w:t>
      </w:r>
      <w:r w:rsidR="00D30619" w:rsidRPr="00D215FF">
        <w:t>ch.</w:t>
      </w:r>
      <w:r w:rsidR="000065B7" w:rsidRPr="00D215FF">
        <w:t xml:space="preserve"> 4.3.2). The mythological</w:t>
      </w:r>
      <w:r w:rsidR="00240C84" w:rsidRPr="00D215FF">
        <w:t xml:space="preserve"> fabulation of </w:t>
      </w:r>
      <w:r w:rsidR="00240C84" w:rsidRPr="00D215FF">
        <w:rPr>
          <w:i/>
        </w:rPr>
        <w:t>intellectus possibilis</w:t>
      </w:r>
      <w:r w:rsidR="00240C84" w:rsidRPr="00D215FF">
        <w:t xml:space="preserve"> </w:t>
      </w:r>
      <w:r w:rsidR="000065B7" w:rsidRPr="00D215FF">
        <w:t xml:space="preserve">made out of Averroes an </w:t>
      </w:r>
      <w:r w:rsidR="00240C84" w:rsidRPr="00D215FF">
        <w:t>Averroist heretic</w:t>
      </w:r>
      <w:r w:rsidR="000065B7" w:rsidRPr="00D215FF">
        <w:t xml:space="preserve">. Aquin accepted </w:t>
      </w:r>
      <w:r w:rsidR="00240C84" w:rsidRPr="00D215FF">
        <w:t xml:space="preserve">the </w:t>
      </w:r>
      <w:r w:rsidR="000065B7" w:rsidRPr="00D215FF">
        <w:t>“</w:t>
      </w:r>
      <w:r w:rsidR="00240C84" w:rsidRPr="00D215FF">
        <w:t>Catholic</w:t>
      </w:r>
      <w:r w:rsidR="000065B7" w:rsidRPr="00D215FF">
        <w:t>”</w:t>
      </w:r>
      <w:r w:rsidR="00240C84" w:rsidRPr="00D215FF">
        <w:t xml:space="preserve"> </w:t>
      </w:r>
      <w:r w:rsidR="000065B7" w:rsidRPr="00D215FF">
        <w:t xml:space="preserve">opinion </w:t>
      </w:r>
      <w:r w:rsidR="00240C84" w:rsidRPr="00D215FF">
        <w:t>of Avicenna (</w:t>
      </w:r>
      <w:r w:rsidR="00240C84" w:rsidRPr="00D215FF">
        <w:rPr>
          <w:i/>
        </w:rPr>
        <w:t>ad intellectum possibiliem, ejus opinio est quam tenemus secundum fidem catholicam</w:t>
      </w:r>
      <w:r w:rsidR="00240C84" w:rsidRPr="00D215FF">
        <w:t xml:space="preserve">, </w:t>
      </w:r>
      <w:r w:rsidR="00D30619" w:rsidRPr="00D215FF">
        <w:t>ch.</w:t>
      </w:r>
      <w:r w:rsidR="00210BCF" w:rsidRPr="00D215FF">
        <w:t> </w:t>
      </w:r>
      <w:r w:rsidR="00240C84" w:rsidRPr="00D215FF">
        <w:t xml:space="preserve">4.5.1). These dubious theological </w:t>
      </w:r>
      <w:r w:rsidR="00071C16" w:rsidRPr="00D215FF">
        <w:lastRenderedPageBreak/>
        <w:t xml:space="preserve">statements </w:t>
      </w:r>
      <w:r w:rsidR="00240C84" w:rsidRPr="00D215FF">
        <w:t xml:space="preserve">given by the incursion of dogmatics on the </w:t>
      </w:r>
      <w:r w:rsidR="00DD1BCE" w:rsidRPr="00D215FF">
        <w:t>actualized</w:t>
      </w:r>
      <w:r w:rsidR="00240C84" w:rsidRPr="00D215FF">
        <w:t xml:space="preserve"> of philosophy have nothing in common with </w:t>
      </w:r>
      <w:r w:rsidR="00211F83" w:rsidRPr="00D215FF">
        <w:t xml:space="preserve">approach of </w:t>
      </w:r>
      <w:r w:rsidR="00D30619" w:rsidRPr="00D215FF">
        <w:t>CMDA</w:t>
      </w:r>
      <w:r w:rsidR="00240C84" w:rsidRPr="00D215FF">
        <w:t xml:space="preserve"> and magisters as Siger and Bacon knew this very well. </w:t>
      </w:r>
      <w:r w:rsidR="00D30619" w:rsidRPr="00D215FF">
        <w:t>Averroes</w:t>
      </w:r>
      <w:r w:rsidR="00240C84" w:rsidRPr="00D215FF">
        <w:t xml:space="preserve"> sees the possible intellect merely as an abstraction for </w:t>
      </w:r>
      <w:r w:rsidR="00240C84" w:rsidRPr="00D215FF">
        <w:rPr>
          <w:i/>
        </w:rPr>
        <w:t>species humana</w:t>
      </w:r>
      <w:r w:rsidR="00240C84" w:rsidRPr="00D215FF">
        <w:t xml:space="preserve">, which is something completely different from the absurd form of </w:t>
      </w:r>
      <w:r w:rsidR="00240C84" w:rsidRPr="00D215FF">
        <w:rPr>
          <w:i/>
        </w:rPr>
        <w:t>intellectus possibilis</w:t>
      </w:r>
      <w:r w:rsidR="00240C84" w:rsidRPr="00D215FF">
        <w:t xml:space="preserve"> as a hyposta</w:t>
      </w:r>
      <w:r w:rsidR="0009271C" w:rsidRPr="00D215FF">
        <w:t>tized cosmic potency. T</w:t>
      </w:r>
      <w:r w:rsidR="00240C84" w:rsidRPr="00D215FF">
        <w:t xml:space="preserve">heoretically postulated concept of </w:t>
      </w:r>
      <w:r w:rsidR="00240C84" w:rsidRPr="00D215FF">
        <w:rPr>
          <w:i/>
        </w:rPr>
        <w:t>intellectus possibilis</w:t>
      </w:r>
      <w:r w:rsidR="00240C84" w:rsidRPr="00D215FF">
        <w:t xml:space="preserve"> in the form of the </w:t>
      </w:r>
      <w:r w:rsidR="0009271C" w:rsidRPr="00D215FF">
        <w:t xml:space="preserve">faculty runs in </w:t>
      </w:r>
      <w:r w:rsidR="00240C84" w:rsidRPr="00D215FF">
        <w:t>the framework of definition of man as a species</w:t>
      </w:r>
      <w:r w:rsidR="0009271C" w:rsidRPr="00D215FF">
        <w:t xml:space="preserve"> and it </w:t>
      </w:r>
      <w:r w:rsidR="00240C84" w:rsidRPr="00D215FF">
        <w:t xml:space="preserve">is connected with theoretically postulated unity of mankind. This gave rise to the first humanistic determination of the substantial unity of man and the universal unity of all mankind. Thanks to the existence of philosophy, the abstraction of </w:t>
      </w:r>
      <w:r w:rsidR="00240C84" w:rsidRPr="00D215FF">
        <w:rPr>
          <w:i/>
        </w:rPr>
        <w:t>intellectus possibilis</w:t>
      </w:r>
      <w:r w:rsidR="00240C84" w:rsidRPr="00D215FF">
        <w:t xml:space="preserve"> applies to humanity as a species, see Dante</w:t>
      </w:r>
      <w:r w:rsidR="00045925" w:rsidRPr="00D215FF">
        <w:t>’</w:t>
      </w:r>
      <w:r w:rsidR="0037001C" w:rsidRPr="00D215FF">
        <w:t>s t</w:t>
      </w:r>
      <w:r w:rsidR="00240C84" w:rsidRPr="00D215FF">
        <w:t xml:space="preserve">erminus </w:t>
      </w:r>
      <w:r w:rsidR="0037001C" w:rsidRPr="00D215FF">
        <w:t>“</w:t>
      </w:r>
      <w:r w:rsidR="00240C84" w:rsidRPr="00D215FF">
        <w:rPr>
          <w:i/>
        </w:rPr>
        <w:t>universitas humana</w:t>
      </w:r>
      <w:r w:rsidR="0037001C" w:rsidRPr="00D215FF">
        <w:t>”</w:t>
      </w:r>
      <w:r w:rsidR="00240C84" w:rsidRPr="00D215FF">
        <w:t xml:space="preserve"> (</w:t>
      </w:r>
      <w:r w:rsidR="00D30619" w:rsidRPr="00D215FF">
        <w:t>ch.</w:t>
      </w:r>
      <w:r w:rsidR="00240C84" w:rsidRPr="00D215FF">
        <w:t xml:space="preserve"> 4.4.3). </w:t>
      </w:r>
      <w:r w:rsidR="00D30619" w:rsidRPr="00D215FF">
        <w:t>Averroes</w:t>
      </w:r>
      <w:r w:rsidR="00240C84" w:rsidRPr="00D215FF">
        <w:t xml:space="preserve">, Siger and Dante emphasize that the universal definition of the receptive intellect is given only as a concept at the level of the abstract unity of humanity conceived as a species. The accusations of </w:t>
      </w:r>
      <w:r w:rsidR="00E93887" w:rsidRPr="00D215FF">
        <w:t>Latin s</w:t>
      </w:r>
      <w:r w:rsidR="00240C84" w:rsidRPr="00D215FF">
        <w:t xml:space="preserve">ophists regarding </w:t>
      </w:r>
      <w:r w:rsidR="00D30619" w:rsidRPr="00D215FF">
        <w:t>Averroes</w:t>
      </w:r>
      <w:r w:rsidR="00240C84" w:rsidRPr="00D215FF">
        <w:t xml:space="preserve"> and Siger as Averroists arise from the fatal ignorance of </w:t>
      </w:r>
      <w:r w:rsidR="00D30619" w:rsidRPr="00D215FF">
        <w:t>CMDA</w:t>
      </w:r>
      <w:r w:rsidR="00240C84" w:rsidRPr="00D215FF">
        <w:t xml:space="preserve">. Aquinas, Albert and sophistic Aegidius had never made these ridiculous accusations </w:t>
      </w:r>
      <w:r w:rsidR="00E93887" w:rsidRPr="00D215FF">
        <w:t>of artists in the ru</w:t>
      </w:r>
      <w:r w:rsidR="00240C84" w:rsidRPr="00D215FF">
        <w:t>e du</w:t>
      </w:r>
      <w:r w:rsidR="00C226DB" w:rsidRPr="00D215FF">
        <w:t> </w:t>
      </w:r>
      <w:r w:rsidR="00880580" w:rsidRPr="00D215FF">
        <w:t xml:space="preserve">Fouarre, because they knew well </w:t>
      </w:r>
      <w:r w:rsidR="00240C84" w:rsidRPr="00D215FF">
        <w:t>their conception of th</w:t>
      </w:r>
      <w:r w:rsidR="00880580" w:rsidRPr="00D215FF">
        <w:t>e unity of the person</w:t>
      </w:r>
      <w:r w:rsidR="001F1322" w:rsidRPr="00D215FF">
        <w:t xml:space="preserve">. </w:t>
      </w:r>
      <w:r w:rsidR="00240C84" w:rsidRPr="00D215FF">
        <w:t>Semiaverroist academics belonged to the school of the first Averroism and, by attacking Siger</w:t>
      </w:r>
      <w:r w:rsidR="00045925" w:rsidRPr="00D215FF">
        <w:t>’</w:t>
      </w:r>
      <w:r w:rsidR="00240C84" w:rsidRPr="00D215FF">
        <w:t xml:space="preserve">s school, would have brought about a public destruction of </w:t>
      </w:r>
      <w:r w:rsidR="001F1322" w:rsidRPr="00D215FF">
        <w:t xml:space="preserve">their </w:t>
      </w:r>
      <w:r w:rsidR="00240C84" w:rsidRPr="00D215FF">
        <w:t>own position held with Siger against the modernists. This dialectical slalom is perfectly set out in Aegidius</w:t>
      </w:r>
      <w:r w:rsidR="00045925" w:rsidRPr="00D215FF">
        <w:t>’</w:t>
      </w:r>
      <w:r w:rsidR="00A1426A" w:rsidRPr="00D215FF">
        <w:t>s sophistry in the years</w:t>
      </w:r>
      <w:r w:rsidR="00DB32DF" w:rsidRPr="00D215FF">
        <w:t> </w:t>
      </w:r>
      <w:r w:rsidR="00A1426A" w:rsidRPr="00D215FF">
        <w:t>1268–</w:t>
      </w:r>
      <w:r w:rsidR="00E44C71" w:rsidRPr="00D215FF">
        <w:t>72. At that time, the D</w:t>
      </w:r>
      <w:r w:rsidR="00240C84" w:rsidRPr="00D215FF">
        <w:t>ecree of the arti</w:t>
      </w:r>
      <w:r w:rsidR="00E44C71" w:rsidRPr="00D215FF">
        <w:t>stic F</w:t>
      </w:r>
      <w:r w:rsidR="00240C84" w:rsidRPr="00D215FF">
        <w:t>aculty</w:t>
      </w:r>
      <w:r w:rsidR="002C4A67" w:rsidRPr="00D215FF">
        <w:t xml:space="preserve"> began to apply to him</w:t>
      </w:r>
      <w:r w:rsidR="00240C84" w:rsidRPr="00D215FF">
        <w:t xml:space="preserve">, which forbade </w:t>
      </w:r>
      <w:r w:rsidR="002C4A67" w:rsidRPr="00D215FF">
        <w:t xml:space="preserve">that </w:t>
      </w:r>
      <w:r w:rsidR="00240C84" w:rsidRPr="00D215FF">
        <w:t xml:space="preserve">unscientific way of thinking on the </w:t>
      </w:r>
      <w:r w:rsidR="00DD1BCE" w:rsidRPr="00D215FF">
        <w:t>actualized</w:t>
      </w:r>
      <w:r w:rsidR="00240C84" w:rsidRPr="00D215FF">
        <w:t xml:space="preserve"> of</w:t>
      </w:r>
      <w:r w:rsidR="002C4A67" w:rsidRPr="00D215FF">
        <w:t xml:space="preserve"> the main Christian university</w:t>
      </w:r>
      <w:r w:rsidR="00240C84" w:rsidRPr="00D215FF">
        <w:t xml:space="preserve">. The attack of Aquinas and </w:t>
      </w:r>
      <w:r w:rsidR="00A1426A" w:rsidRPr="00D215FF">
        <w:rPr>
          <w:lang w:eastAsia="en-US"/>
        </w:rPr>
        <w:t xml:space="preserve">Aegidius </w:t>
      </w:r>
      <w:r w:rsidR="00240C84" w:rsidRPr="00D215FF">
        <w:t xml:space="preserve">therefore followed the line of </w:t>
      </w:r>
      <w:r w:rsidR="001A67C9" w:rsidRPr="00D215FF">
        <w:t>m</w:t>
      </w:r>
      <w:r w:rsidR="00240C84" w:rsidRPr="00D215FF">
        <w:t xml:space="preserve">odernists against </w:t>
      </w:r>
      <w:r w:rsidR="00D30619" w:rsidRPr="00D215FF">
        <w:t>Averroes</w:t>
      </w:r>
      <w:r w:rsidR="00240C84" w:rsidRPr="00D215FF">
        <w:t xml:space="preserve">, which Albert and Bacon, as real connoisseurs of </w:t>
      </w:r>
      <w:r w:rsidR="00D30619" w:rsidRPr="00D215FF">
        <w:t>CMDA</w:t>
      </w:r>
      <w:r w:rsidR="00240C84" w:rsidRPr="00D215FF">
        <w:t>, never did.</w:t>
      </w:r>
      <w:r w:rsidR="005C6B8D" w:rsidRPr="00D215FF">
        <w:t xml:space="preserve"> </w:t>
      </w:r>
      <w:r w:rsidR="00240C84" w:rsidRPr="00D215FF">
        <w:t>The essential definition of the individual intellect contained in Albert</w:t>
      </w:r>
      <w:r w:rsidR="00120503" w:rsidRPr="00D215FF">
        <w:rPr>
          <w:rFonts w:cs="Calibri"/>
        </w:rPr>
        <w:t>′</w:t>
      </w:r>
      <w:r w:rsidR="00120503" w:rsidRPr="00D215FF">
        <w:t>s</w:t>
      </w:r>
      <w:r w:rsidR="00240C84" w:rsidRPr="00D215FF">
        <w:t xml:space="preserve"> and Thomas</w:t>
      </w:r>
      <w:r w:rsidR="00045925" w:rsidRPr="00D215FF">
        <w:t>’</w:t>
      </w:r>
      <w:r w:rsidR="001A67C9" w:rsidRPr="00D215FF">
        <w:t>s</w:t>
      </w:r>
      <w:r w:rsidR="00240C84" w:rsidRPr="00D215FF">
        <w:t xml:space="preserve"> deduction is factually correct and formally coincides with the conclusions in </w:t>
      </w:r>
      <w:r w:rsidR="00D30619" w:rsidRPr="00D215FF">
        <w:t>CMDA</w:t>
      </w:r>
      <w:r w:rsidR="00240C84" w:rsidRPr="00D215FF">
        <w:t xml:space="preserve">. However, neither according to </w:t>
      </w:r>
      <w:r w:rsidR="00D30619" w:rsidRPr="00D215FF">
        <w:t>CMDA</w:t>
      </w:r>
      <w:r w:rsidR="00240C84" w:rsidRPr="00D215FF">
        <w:t xml:space="preserve"> nor according to </w:t>
      </w:r>
      <w:r w:rsidR="00240C84" w:rsidRPr="00D215FF">
        <w:rPr>
          <w:i/>
        </w:rPr>
        <w:t>Second Analy</w:t>
      </w:r>
      <w:r w:rsidR="00456104" w:rsidRPr="00D215FF">
        <w:rPr>
          <w:i/>
        </w:rPr>
        <w:t>tics</w:t>
      </w:r>
      <w:r w:rsidR="00240C84" w:rsidRPr="00D215FF">
        <w:t xml:space="preserve"> does it possess the character of scientific cognition of the intellect. The missing postulate of</w:t>
      </w:r>
      <w:r w:rsidR="00456104" w:rsidRPr="00D215FF">
        <w:t xml:space="preserve"> “</w:t>
      </w:r>
      <w:r w:rsidR="00456104" w:rsidRPr="00D215FF">
        <w:rPr>
          <w:i/>
        </w:rPr>
        <w:t>ipse</w:t>
      </w:r>
      <w:r w:rsidR="00456104" w:rsidRPr="00D215FF">
        <w:t xml:space="preserve">” </w:t>
      </w:r>
      <w:r w:rsidR="00240C84" w:rsidRPr="00D215FF">
        <w:t xml:space="preserve">has the effect that in the middle link of the deduction, the predication of causality given in real terms by the </w:t>
      </w:r>
      <w:r w:rsidR="00456104" w:rsidRPr="00D215FF">
        <w:t>activity of the first substance</w:t>
      </w:r>
      <w:r w:rsidR="00463DF8" w:rsidRPr="00D215FF">
        <w:t>,</w:t>
      </w:r>
      <w:r w:rsidR="00456104" w:rsidRPr="00D215FF">
        <w:t xml:space="preserve"> </w:t>
      </w:r>
      <w:r w:rsidR="00240C84" w:rsidRPr="00D215FF">
        <w:t xml:space="preserve">is missing. In Thomistic deductive syllogism, the act of existence in the mode </w:t>
      </w:r>
      <w:r w:rsidR="00456104" w:rsidRPr="00D215FF">
        <w:t>“</w:t>
      </w:r>
      <w:r w:rsidR="00240C84" w:rsidRPr="00D215FF">
        <w:rPr>
          <w:i/>
        </w:rPr>
        <w:t>ipse</w:t>
      </w:r>
      <w:r w:rsidR="00456104" w:rsidRPr="00D215FF">
        <w:rPr>
          <w:i/>
        </w:rPr>
        <w:t>,</w:t>
      </w:r>
      <w:r w:rsidR="00456104" w:rsidRPr="00D215FF">
        <w:t xml:space="preserve">” as </w:t>
      </w:r>
      <w:r w:rsidR="00240C84" w:rsidRPr="00D215FF">
        <w:t xml:space="preserve">real experience of the intellect as an immaterial potency of </w:t>
      </w:r>
      <w:r w:rsidR="00240C84" w:rsidRPr="00D215FF">
        <w:rPr>
          <w:i/>
        </w:rPr>
        <w:t>anima intellectiva</w:t>
      </w:r>
      <w:r w:rsidR="003E7471" w:rsidRPr="00D215FF">
        <w:t>, is absent. Since we are living beings</w:t>
      </w:r>
      <w:r w:rsidR="00240C84" w:rsidRPr="00D215FF">
        <w:t xml:space="preserve">, we can also perceive the operation of the intellect and initiate it causally. Siger </w:t>
      </w:r>
      <w:r w:rsidR="00CF350E" w:rsidRPr="00D215FF">
        <w:t xml:space="preserve">explains </w:t>
      </w:r>
      <w:r w:rsidR="00240C84" w:rsidRPr="00D215FF">
        <w:t xml:space="preserve">to Thomas that the causality of thinking </w:t>
      </w:r>
      <w:r w:rsidR="009326B4" w:rsidRPr="00D215FF">
        <w:t xml:space="preserve">means that </w:t>
      </w:r>
      <w:r w:rsidR="00240C84" w:rsidRPr="00D215FF">
        <w:t xml:space="preserve">the </w:t>
      </w:r>
      <w:r w:rsidR="009326B4" w:rsidRPr="00D215FF">
        <w:t xml:space="preserve">living person keeps it in her </w:t>
      </w:r>
      <w:r w:rsidR="009326B4" w:rsidRPr="00D215FF">
        <w:lastRenderedPageBreak/>
        <w:t>power</w:t>
      </w:r>
      <w:r w:rsidR="00240C84" w:rsidRPr="00D215FF">
        <w:t xml:space="preserve">. However, the person does not have this ability </w:t>
      </w:r>
      <w:r w:rsidR="00240C84" w:rsidRPr="00D215FF">
        <w:rPr>
          <w:i/>
        </w:rPr>
        <w:t>per prius</w:t>
      </w:r>
      <w:r w:rsidR="00240C84" w:rsidRPr="00D215FF">
        <w:t xml:space="preserve"> in the mode of essence</w:t>
      </w:r>
      <w:r w:rsidR="009326B4" w:rsidRPr="00D215FF">
        <w:t xml:space="preserve">, as was the case with the </w:t>
      </w:r>
      <w:r w:rsidR="001A67C9" w:rsidRPr="00D215FF">
        <w:t>S</w:t>
      </w:r>
      <w:r w:rsidR="009326B4" w:rsidRPr="00D215FF">
        <w:t>emi</w:t>
      </w:r>
      <w:r w:rsidR="00240C84" w:rsidRPr="00D215FF">
        <w:t xml:space="preserve">averroist Aquinas, but has it in the mode of causally given reality, because we experience it in ourselves. This subtle but absolutely fundamental difference, which is defended in the view of </w:t>
      </w:r>
      <w:r w:rsidR="006C0C8D" w:rsidRPr="00D215FF">
        <w:t>“</w:t>
      </w:r>
      <w:r w:rsidR="00240C84" w:rsidRPr="00D215FF">
        <w:rPr>
          <w:i/>
        </w:rPr>
        <w:t>homo ipse intelligit</w:t>
      </w:r>
      <w:r w:rsidR="006C0C8D" w:rsidRPr="00D215FF">
        <w:t>”</w:t>
      </w:r>
      <w:r w:rsidR="00240C84" w:rsidRPr="00D215FF">
        <w:t xml:space="preserve">, escaped all interpretations in the following centuries. It came to the epoch of </w:t>
      </w:r>
      <w:r w:rsidR="001A67C9" w:rsidRPr="00D215FF">
        <w:t xml:space="preserve">the </w:t>
      </w:r>
      <w:r w:rsidR="00240C84" w:rsidRPr="00D215FF">
        <w:t xml:space="preserve">objective eclipse of the person as the </w:t>
      </w:r>
      <w:r w:rsidR="001A67C9" w:rsidRPr="00D215FF">
        <w:t>first actual</w:t>
      </w:r>
      <w:r w:rsidR="00240C84" w:rsidRPr="00D215FF">
        <w:t xml:space="preserve"> substance. The modernists following Aquinas</w:t>
      </w:r>
      <w:r w:rsidR="00045925" w:rsidRPr="00D215FF">
        <w:t>’</w:t>
      </w:r>
      <w:r w:rsidR="006C0C8D" w:rsidRPr="00D215FF">
        <w:t>s</w:t>
      </w:r>
      <w:r w:rsidR="00240C84" w:rsidRPr="00D215FF">
        <w:t xml:space="preserve"> line do not have the exposure of the intellect from the front</w:t>
      </w:r>
      <w:r w:rsidR="006C0C8D" w:rsidRPr="00D215FF">
        <w:t xml:space="preserve">, </w:t>
      </w:r>
      <w:r w:rsidR="00240C84" w:rsidRPr="00D215FF">
        <w:t xml:space="preserve">in </w:t>
      </w:r>
      <w:r w:rsidR="006C0C8D" w:rsidRPr="00D215FF">
        <w:t xml:space="preserve">virtue of </w:t>
      </w:r>
      <w:r w:rsidR="00240C84" w:rsidRPr="00D215FF">
        <w:t xml:space="preserve">the person </w:t>
      </w:r>
      <w:r w:rsidR="000D4BD3" w:rsidRPr="00D215FF">
        <w:t xml:space="preserve">of Siger </w:t>
      </w:r>
      <w:r w:rsidR="00240C84" w:rsidRPr="00D215FF">
        <w:t xml:space="preserve">or </w:t>
      </w:r>
      <w:r w:rsidR="000D4BD3" w:rsidRPr="00D215FF">
        <w:t xml:space="preserve">in virtue </w:t>
      </w:r>
      <w:r w:rsidR="00240C84" w:rsidRPr="00D215FF">
        <w:t>of Heidegger</w:t>
      </w:r>
      <w:r w:rsidR="00045925" w:rsidRPr="00D215FF">
        <w:t>’</w:t>
      </w:r>
      <w:r w:rsidR="00240C84" w:rsidRPr="00D215FF">
        <w:t>s existence</w:t>
      </w:r>
      <w:r w:rsidR="006C0C8D" w:rsidRPr="00D215FF">
        <w:t xml:space="preserve"> as </w:t>
      </w:r>
      <w:r w:rsidR="006C0C8D" w:rsidRPr="00D215FF">
        <w:rPr>
          <w:i/>
        </w:rPr>
        <w:t>Dasein</w:t>
      </w:r>
      <w:r w:rsidR="00240C84" w:rsidRPr="00D215FF">
        <w:t>. The definition of modern Thomistic</w:t>
      </w:r>
      <w:r w:rsidR="00DE37A9" w:rsidRPr="00D215FF">
        <w:t xml:space="preserve"> subject is given from the back, from </w:t>
      </w:r>
      <w:r w:rsidR="00240C84" w:rsidRPr="00D215FF">
        <w:t xml:space="preserve">the objective meaning of the person </w:t>
      </w:r>
      <w:r w:rsidR="00DE37A9" w:rsidRPr="00D215FF">
        <w:t xml:space="preserve">defined as in </w:t>
      </w:r>
      <w:r w:rsidR="00240C84" w:rsidRPr="00D215FF">
        <w:t>the framework of the essence. Siger</w:t>
      </w:r>
      <w:r w:rsidR="00045925" w:rsidRPr="00D215FF">
        <w:t>’</w:t>
      </w:r>
      <w:r w:rsidR="00240C84" w:rsidRPr="00D215FF">
        <w:t xml:space="preserve">s </w:t>
      </w:r>
      <w:r w:rsidR="006D2896" w:rsidRPr="00D215FF">
        <w:t>group</w:t>
      </w:r>
      <w:r w:rsidR="00240C84" w:rsidRPr="00D215FF">
        <w:t xml:space="preserve">, on the other hand, in the mode of </w:t>
      </w:r>
      <w:r w:rsidR="00D30619" w:rsidRPr="00D215FF">
        <w:t>Averroes</w:t>
      </w:r>
      <w:r w:rsidR="00045925" w:rsidRPr="00D215FF">
        <w:t>’</w:t>
      </w:r>
      <w:r w:rsidR="006D2896" w:rsidRPr="00D215FF">
        <w:t xml:space="preserve">s correspondence </w:t>
      </w:r>
      <w:r w:rsidR="00240C84" w:rsidRPr="00D215FF">
        <w:t>(</w:t>
      </w:r>
      <w:r w:rsidR="00240C84" w:rsidRPr="00D215FF">
        <w:rPr>
          <w:i/>
        </w:rPr>
        <w:t>proportio, similitudo</w:t>
      </w:r>
      <w:r w:rsidR="00240C84" w:rsidRPr="00D215FF">
        <w:t>), connected the various links of the complicated equation with each other</w:t>
      </w:r>
      <w:r w:rsidR="006D2896" w:rsidRPr="00D215FF">
        <w:t xml:space="preserve"> in order to </w:t>
      </w:r>
      <w:r w:rsidR="00240C84" w:rsidRPr="00D215FF">
        <w:t xml:space="preserve">determine the unique existential character of intellectual cognition. This act of Albert, Siger and Boethius of Dacia was applied by Dante in the book </w:t>
      </w:r>
      <w:r w:rsidR="00240C84" w:rsidRPr="00D215FF">
        <w:rPr>
          <w:i/>
        </w:rPr>
        <w:t>Monarchia</w:t>
      </w:r>
      <w:r w:rsidR="00240C84" w:rsidRPr="00D215FF">
        <w:t xml:space="preserve"> to the new form of politically engaged humanism (ch.</w:t>
      </w:r>
      <w:r w:rsidR="00C226DB" w:rsidRPr="00D215FF">
        <w:t> </w:t>
      </w:r>
      <w:r w:rsidR="00240C84" w:rsidRPr="00D215FF">
        <w:t>6.2). Therefore, this poet guided by the truth of Muses and not by the</w:t>
      </w:r>
      <w:r w:rsidR="001A67C9" w:rsidRPr="00D215FF">
        <w:t xml:space="preserve"> mythopoetic sophistry </w:t>
      </w:r>
      <w:r w:rsidR="00240C84" w:rsidRPr="00D215FF">
        <w:t xml:space="preserve">of Furies, appreciated Siger in </w:t>
      </w:r>
      <w:r w:rsidR="00240C84" w:rsidRPr="00D215FF">
        <w:rPr>
          <w:i/>
        </w:rPr>
        <w:t>Divine Comedy</w:t>
      </w:r>
      <w:r w:rsidR="00240C84" w:rsidRPr="00D215FF">
        <w:t xml:space="preserve"> as the greatest philosopher of his time and turned Aquinas into a theological modernist </w:t>
      </w:r>
      <w:r w:rsidR="008B6B8B" w:rsidRPr="00D215FF">
        <w:t xml:space="preserve">as was </w:t>
      </w:r>
      <w:r w:rsidR="00240C84" w:rsidRPr="00D215FF">
        <w:t>Bonaventure (</w:t>
      </w:r>
      <w:r w:rsidR="00D30619" w:rsidRPr="00D215FF">
        <w:t>ch.</w:t>
      </w:r>
      <w:r w:rsidR="00240C84" w:rsidRPr="00D215FF">
        <w:t xml:space="preserve"> 4.4.4). </w:t>
      </w:r>
      <w:r w:rsidR="008B6B8B" w:rsidRPr="00D215FF">
        <w:t xml:space="preserve">Siger </w:t>
      </w:r>
      <w:r w:rsidR="00240C84" w:rsidRPr="00D215FF">
        <w:t xml:space="preserve">defended the phenomenological basic principle of </w:t>
      </w:r>
      <w:r w:rsidR="00D30619" w:rsidRPr="00D215FF">
        <w:t>CMDA</w:t>
      </w:r>
      <w:r w:rsidR="00077F55" w:rsidRPr="00D215FF">
        <w:t xml:space="preserve"> against Semi</w:t>
      </w:r>
      <w:r w:rsidR="00240C84" w:rsidRPr="00D215FF">
        <w:t>averroists such as Aquinas and Aegidius</w:t>
      </w:r>
      <w:r w:rsidR="00971CA1" w:rsidRPr="00D215FF">
        <w:t xml:space="preserve">. </w:t>
      </w:r>
      <w:r w:rsidR="001A67C9" w:rsidRPr="00D215FF">
        <w:t>In the first Averroism, t</w:t>
      </w:r>
      <w:r w:rsidR="00971CA1" w:rsidRPr="00D215FF">
        <w:t xml:space="preserve">hey made out </w:t>
      </w:r>
      <w:r w:rsidR="001A67C9" w:rsidRPr="00D215FF">
        <w:t xml:space="preserve">the </w:t>
      </w:r>
      <w:r w:rsidR="00240C84" w:rsidRPr="00D215FF">
        <w:t xml:space="preserve">dualism of two </w:t>
      </w:r>
      <w:r w:rsidR="00077F55" w:rsidRPr="00D215FF">
        <w:t xml:space="preserve">formes </w:t>
      </w:r>
      <w:r w:rsidR="00240C84" w:rsidRPr="00D215FF">
        <w:t>in the per</w:t>
      </w:r>
      <w:r w:rsidR="00077F55" w:rsidRPr="00D215FF">
        <w:t xml:space="preserve">son as one </w:t>
      </w:r>
      <w:r w:rsidR="008B6B8B" w:rsidRPr="00D215FF">
        <w:t>hylemorphic substance</w:t>
      </w:r>
      <w:r w:rsidR="0070186E" w:rsidRPr="00D215FF">
        <w:t xml:space="preserve">. </w:t>
      </w:r>
      <w:r w:rsidR="00240C84" w:rsidRPr="00D215FF">
        <w:t xml:space="preserve">Aquinas provides thinking in the mode of two </w:t>
      </w:r>
      <w:r w:rsidR="0000759D" w:rsidRPr="00D215FF">
        <w:t xml:space="preserve">actualized </w:t>
      </w:r>
      <w:r w:rsidR="00240C84" w:rsidRPr="00D215FF">
        <w:t>form</w:t>
      </w:r>
      <w:r w:rsidR="0000759D" w:rsidRPr="00D215FF">
        <w:t>s</w:t>
      </w:r>
      <w:r w:rsidR="00240C84" w:rsidRPr="00D215FF">
        <w:t xml:space="preserve"> in man</w:t>
      </w:r>
      <w:r w:rsidR="000507E4" w:rsidRPr="00D215FF">
        <w:t xml:space="preserve">, since </w:t>
      </w:r>
      <w:r w:rsidR="00240C84" w:rsidRPr="00D215FF">
        <w:t xml:space="preserve">the intellect </w:t>
      </w:r>
      <w:r w:rsidR="007669FA" w:rsidRPr="00D215FF">
        <w:t xml:space="preserve">became </w:t>
      </w:r>
      <w:r w:rsidR="00240C84" w:rsidRPr="00D215FF">
        <w:t xml:space="preserve">an independent hypostasis. Thomism knows that philosophy is a servant of theology. Two </w:t>
      </w:r>
      <w:r w:rsidR="000F3D64" w:rsidRPr="00D215FF">
        <w:t xml:space="preserve">actualized </w:t>
      </w:r>
      <w:r w:rsidR="00240C84" w:rsidRPr="00D215FF">
        <w:t>form</w:t>
      </w:r>
      <w:r w:rsidR="000F3D64" w:rsidRPr="00D215FF">
        <w:t>s</w:t>
      </w:r>
      <w:r w:rsidR="00240C84" w:rsidRPr="00D215FF">
        <w:t xml:space="preserve"> in man </w:t>
      </w:r>
      <w:r w:rsidR="0070186E" w:rsidRPr="00D215FF">
        <w:t xml:space="preserve">keep </w:t>
      </w:r>
      <w:r w:rsidR="00240C84" w:rsidRPr="00D215FF">
        <w:t>Aristotelian origin and it sav</w:t>
      </w:r>
      <w:r w:rsidR="00194827" w:rsidRPr="00D215FF">
        <w:t xml:space="preserve">ed the immortality of the soul. </w:t>
      </w:r>
      <w:r w:rsidR="00240C84" w:rsidRPr="00D215FF">
        <w:t xml:space="preserve">The artistic masters from the </w:t>
      </w:r>
      <w:r w:rsidR="001A67C9" w:rsidRPr="00D215FF">
        <w:t>r</w:t>
      </w:r>
      <w:r w:rsidR="00240C84" w:rsidRPr="00D215FF">
        <w:t>ue du</w:t>
      </w:r>
      <w:r w:rsidR="00C226DB" w:rsidRPr="00D215FF">
        <w:t> </w:t>
      </w:r>
      <w:r w:rsidR="00240C84" w:rsidRPr="00D215FF">
        <w:t xml:space="preserve">Fouarre rejected this approach by </w:t>
      </w:r>
      <w:r w:rsidR="00AE64D2" w:rsidRPr="00D215FF">
        <w:t xml:space="preserve">their Declaration of </w:t>
      </w:r>
      <w:r w:rsidR="00240C84" w:rsidRPr="00D215FF">
        <w:t>1272</w:t>
      </w:r>
      <w:r w:rsidR="00AE64D2" w:rsidRPr="00D215FF">
        <w:t>. Their</w:t>
      </w:r>
      <w:r w:rsidR="00240C84" w:rsidRPr="00D215FF">
        <w:t xml:space="preserve"> critical mind stopped </w:t>
      </w:r>
      <w:r w:rsidR="00AE64D2" w:rsidRPr="00D215FF">
        <w:t xml:space="preserve">for a short time </w:t>
      </w:r>
      <w:r w:rsidR="00240C84" w:rsidRPr="00D215FF">
        <w:t>the unstoppable advance of sophistic modernity, the disintegration of the Paris Universi</w:t>
      </w:r>
      <w:r w:rsidR="0070186E" w:rsidRPr="00D215FF">
        <w:t>ty and the death of modern G</w:t>
      </w:r>
      <w:r w:rsidR="00240C84" w:rsidRPr="00D215FF">
        <w:t xml:space="preserve">od in the Latin West. Islam </w:t>
      </w:r>
      <w:r w:rsidR="00E776BB" w:rsidRPr="00D215FF">
        <w:t xml:space="preserve">started this path to death of </w:t>
      </w:r>
      <w:r w:rsidR="0070186E" w:rsidRPr="00D215FF">
        <w:t>modern G</w:t>
      </w:r>
      <w:r w:rsidR="00240C84" w:rsidRPr="00D215FF">
        <w:t>od</w:t>
      </w:r>
      <w:r w:rsidR="00E776BB" w:rsidRPr="00D215FF">
        <w:t>, but stipped it at the very beginning of modernism</w:t>
      </w:r>
      <w:r w:rsidR="00194827" w:rsidRPr="00D215FF">
        <w:t>.</w:t>
      </w:r>
    </w:p>
    <w:p w14:paraId="013FA019" w14:textId="686C5408" w:rsidR="00375044" w:rsidRPr="00D215FF" w:rsidRDefault="0070186E" w:rsidP="00194827">
      <w:pPr>
        <w:ind w:firstLine="708"/>
      </w:pPr>
      <w:r w:rsidRPr="00D215FF">
        <w:t>Referring to CMDA, Siger solved the fundamental question of “how” the immaterial intellect works in the mode “</w:t>
      </w:r>
      <w:r w:rsidRPr="00D215FF">
        <w:rPr>
          <w:i/>
        </w:rPr>
        <w:t>separabilis</w:t>
      </w:r>
      <w:r w:rsidRPr="00D215FF">
        <w:t>.” The intellect is separated from the sensual qualities of the soul, which are loca</w:t>
      </w:r>
      <w:r w:rsidR="001A67C9" w:rsidRPr="00D215FF">
        <w:t>t</w:t>
      </w:r>
      <w:r w:rsidRPr="00D215FF">
        <w:t xml:space="preserve">ed in the various organs of the body. This solution became the basis of the duality proclaimed by masters from the </w:t>
      </w:r>
      <w:r w:rsidR="001A67C9" w:rsidRPr="00D215FF">
        <w:t>r</w:t>
      </w:r>
      <w:r w:rsidRPr="00D215FF">
        <w:t>ue du Fouarre in the “</w:t>
      </w:r>
      <w:r w:rsidRPr="00D215FF">
        <w:rPr>
          <w:i/>
        </w:rPr>
        <w:t>subiective</w:t>
      </w:r>
      <w:r w:rsidRPr="00D215FF">
        <w:rPr>
          <w:rFonts w:cs="Calibri"/>
          <w:i/>
        </w:rPr>
        <w:t>—</w:t>
      </w:r>
      <w:r w:rsidRPr="00D215FF">
        <w:rPr>
          <w:i/>
        </w:rPr>
        <w:t>obiective</w:t>
      </w:r>
      <w:r w:rsidRPr="00D215FF">
        <w:t xml:space="preserve">” mode. Boethius of Dacia, as the author of </w:t>
      </w:r>
      <w:r w:rsidRPr="00D215FF">
        <w:rPr>
          <w:i/>
        </w:rPr>
        <w:t>Anonymus Giele</w:t>
      </w:r>
      <w:r w:rsidRPr="00D215FF">
        <w:t xml:space="preserve">, used this </w:t>
      </w:r>
      <w:r w:rsidRPr="00D215FF">
        <w:lastRenderedPageBreak/>
        <w:t>formulation (</w:t>
      </w:r>
      <w:r w:rsidRPr="00D215FF">
        <w:rPr>
          <w:i/>
        </w:rPr>
        <w:t>anima indiget in intelligere corpore obiecto, non sicut subiecto</w:t>
      </w:r>
      <w:r w:rsidRPr="00D215FF">
        <w:t xml:space="preserve">, ch. 4.3.1). Aegidius, as the author of the Oxford manuscript and </w:t>
      </w:r>
      <w:r w:rsidRPr="00D215FF">
        <w:rPr>
          <w:i/>
        </w:rPr>
        <w:t>Anonymus Bazán</w:t>
      </w:r>
      <w:r w:rsidRPr="00D215FF">
        <w:t xml:space="preserve"> uses this subdivision, but in the mode of Semiaverroism. T</w:t>
      </w:r>
      <w:r w:rsidR="00240C84" w:rsidRPr="00D215FF">
        <w:t xml:space="preserve">he attack on secular masters came directly from the school of the first Averroism, which is why Siger bears the title </w:t>
      </w:r>
      <w:r w:rsidR="00240C84" w:rsidRPr="00D215FF">
        <w:rPr>
          <w:i/>
        </w:rPr>
        <w:t>Doctor Invidiosus</w:t>
      </w:r>
      <w:r w:rsidR="005B239D" w:rsidRPr="00D215FF">
        <w:t>. The Trojan h</w:t>
      </w:r>
      <w:r w:rsidR="00240C84" w:rsidRPr="00D215FF">
        <w:t xml:space="preserve">orse was introduced into the camp of the first Averroism by </w:t>
      </w:r>
      <w:r w:rsidR="00240C84" w:rsidRPr="00D215FF">
        <w:rPr>
          <w:i/>
        </w:rPr>
        <w:t>Doctor angelicus</w:t>
      </w:r>
      <w:r w:rsidR="0054722D" w:rsidRPr="00D215FF">
        <w:t xml:space="preserve">. He </w:t>
      </w:r>
      <w:r w:rsidR="00240C84" w:rsidRPr="00D215FF">
        <w:t>opened Pandora</w:t>
      </w:r>
      <w:r w:rsidR="00045925" w:rsidRPr="00D215FF">
        <w:t>’</w:t>
      </w:r>
      <w:r w:rsidR="00240C84" w:rsidRPr="00D215FF">
        <w:t xml:space="preserve">s box </w:t>
      </w:r>
      <w:r w:rsidR="00A71D7F" w:rsidRPr="00D215FF">
        <w:t xml:space="preserve">of Semiaverroism </w:t>
      </w:r>
      <w:r w:rsidR="00240C84" w:rsidRPr="00D215FF">
        <w:t xml:space="preserve">by </w:t>
      </w:r>
      <w:r w:rsidR="005B239D" w:rsidRPr="00D215FF">
        <w:t xml:space="preserve">publishing </w:t>
      </w:r>
      <w:r w:rsidR="00240C84" w:rsidRPr="00D215FF">
        <w:t xml:space="preserve">writing </w:t>
      </w:r>
      <w:r w:rsidR="00240C84" w:rsidRPr="00D215FF">
        <w:rPr>
          <w:i/>
        </w:rPr>
        <w:t>De unitate</w:t>
      </w:r>
      <w:r w:rsidR="005B239D" w:rsidRPr="00D215FF">
        <w:rPr>
          <w:i/>
        </w:rPr>
        <w:t xml:space="preserve"> intellectus</w:t>
      </w:r>
      <w:r w:rsidR="00240C84" w:rsidRPr="00D215FF">
        <w:t xml:space="preserve">. </w:t>
      </w:r>
      <w:r w:rsidR="00E72D37" w:rsidRPr="00D215FF">
        <w:t>S</w:t>
      </w:r>
      <w:r w:rsidR="00240C84" w:rsidRPr="00D215FF">
        <w:t xml:space="preserve">ecular masters and connoisseurs of </w:t>
      </w:r>
      <w:r w:rsidR="00D30619" w:rsidRPr="00D215FF">
        <w:t>CMDA</w:t>
      </w:r>
      <w:r w:rsidR="00240C84" w:rsidRPr="00D215FF">
        <w:t xml:space="preserve"> rejected Thomas</w:t>
      </w:r>
      <w:r w:rsidR="00C226DB" w:rsidRPr="00D215FF">
        <w:t>’</w:t>
      </w:r>
      <w:r w:rsidR="00045925" w:rsidRPr="00D215FF">
        <w:t>s</w:t>
      </w:r>
      <w:r w:rsidR="00240C84" w:rsidRPr="00D215FF">
        <w:t xml:space="preserve"> figure of the intellect as a hyposta</w:t>
      </w:r>
      <w:r w:rsidR="00DA02C1" w:rsidRPr="00D215FF">
        <w:t>tiz</w:t>
      </w:r>
      <w:r w:rsidR="00240C84" w:rsidRPr="00D215FF">
        <w:t>ed form (</w:t>
      </w:r>
      <w:r w:rsidR="00240C84" w:rsidRPr="00D215FF">
        <w:rPr>
          <w:i/>
        </w:rPr>
        <w:t>qua</w:t>
      </w:r>
      <w:r w:rsidR="00240C84" w:rsidRPr="00D215FF">
        <w:rPr>
          <w:i/>
          <w:vertAlign w:val="superscript"/>
        </w:rPr>
        <w:t>2</w:t>
      </w:r>
      <w:r w:rsidR="00240C84" w:rsidRPr="00D215FF">
        <w:t>) and its proof of the soul as a subsistent eternal form (</w:t>
      </w:r>
      <w:r w:rsidR="00240C84" w:rsidRPr="00D215FF">
        <w:rPr>
          <w:i/>
        </w:rPr>
        <w:t>qua</w:t>
      </w:r>
      <w:r w:rsidR="00240C84" w:rsidRPr="00D215FF">
        <w:rPr>
          <w:i/>
          <w:vertAlign w:val="superscript"/>
        </w:rPr>
        <w:t>1</w:t>
      </w:r>
      <w:r w:rsidR="00240C84" w:rsidRPr="00D215FF">
        <w:t xml:space="preserve">). This </w:t>
      </w:r>
      <w:r w:rsidR="00DA02C1" w:rsidRPr="00D215FF">
        <w:t xml:space="preserve">solution </w:t>
      </w:r>
      <w:r w:rsidR="00240C84" w:rsidRPr="00D215FF">
        <w:t xml:space="preserve">endangered both the unity of the person and the project of Aristotelian metaphysics, which is defined </w:t>
      </w:r>
      <w:r w:rsidR="00240C84" w:rsidRPr="00D215FF">
        <w:rPr>
          <w:i/>
        </w:rPr>
        <w:t>per prius</w:t>
      </w:r>
      <w:r w:rsidR="00240C84" w:rsidRPr="00D215FF">
        <w:t xml:space="preserve"> from causal effect</w:t>
      </w:r>
      <w:r w:rsidR="00DA02C1" w:rsidRPr="00D215FF">
        <w:t>s</w:t>
      </w:r>
      <w:r w:rsidR="00240C84" w:rsidRPr="00D215FF">
        <w:t xml:space="preserve"> of the person as the first substance. Siger described exactly why Albert and Aquin were not able to get into the phenomenological perspective of </w:t>
      </w:r>
      <w:r w:rsidR="00D30619" w:rsidRPr="00D215FF">
        <w:t>CMDA</w:t>
      </w:r>
      <w:r w:rsidR="00240C84" w:rsidRPr="00D215FF">
        <w:t xml:space="preserve">. The exact description of the </w:t>
      </w:r>
      <w:r w:rsidR="00D109FA" w:rsidRPr="00D215FF">
        <w:t xml:space="preserve">manner how </w:t>
      </w:r>
      <w:r w:rsidR="00240C84" w:rsidRPr="00D215FF">
        <w:t xml:space="preserve">we recognize </w:t>
      </w:r>
      <w:r w:rsidR="00D810B0" w:rsidRPr="00D215FF">
        <w:rPr>
          <w:szCs w:val="24"/>
        </w:rPr>
        <w:t xml:space="preserve">(πῶς, </w:t>
      </w:r>
      <w:r w:rsidR="00D810B0" w:rsidRPr="00D215FF">
        <w:rPr>
          <w:i/>
          <w:iCs/>
          <w:szCs w:val="24"/>
        </w:rPr>
        <w:t>quomodo</w:t>
      </w:r>
      <w:r w:rsidR="00D810B0" w:rsidRPr="00D215FF">
        <w:rPr>
          <w:szCs w:val="24"/>
        </w:rPr>
        <w:t xml:space="preserve">) </w:t>
      </w:r>
      <w:r w:rsidR="00240C84" w:rsidRPr="00D215FF">
        <w:t xml:space="preserve">ensured the act of the intellect in the unique existence of the person. The intellectual part of the soul subsists within the framework of the act </w:t>
      </w:r>
      <w:r w:rsidR="00B353B6" w:rsidRPr="00D215FF">
        <w:t>“</w:t>
      </w:r>
      <w:r w:rsidR="00240C84" w:rsidRPr="00D215FF">
        <w:rPr>
          <w:i/>
        </w:rPr>
        <w:t>homo ipse intelligit</w:t>
      </w:r>
      <w:r w:rsidR="00240C84" w:rsidRPr="00D215FF">
        <w:t>.</w:t>
      </w:r>
      <w:r w:rsidR="00B353B6" w:rsidRPr="00D215FF">
        <w:t>”</w:t>
      </w:r>
      <w:r w:rsidR="00240C84" w:rsidRPr="00D215FF">
        <w:t xml:space="preserve"> This potency of the soul must be investigated on the basis of </w:t>
      </w:r>
      <w:r w:rsidR="00B353B6" w:rsidRPr="00D215FF">
        <w:t>phenomenology that describes how t</w:t>
      </w:r>
      <w:r w:rsidR="00240C84" w:rsidRPr="00D215FF">
        <w:t>his potency of the soul is connected with the body and how it is separated from it. Siger</w:t>
      </w:r>
      <w:r w:rsidR="00045925" w:rsidRPr="00D215FF">
        <w:t>’</w:t>
      </w:r>
      <w:r w:rsidR="00240C84" w:rsidRPr="00D215FF">
        <w:t xml:space="preserve">s second treatise begins with the quotation from the introductory </w:t>
      </w:r>
      <w:r w:rsidR="001A67C9" w:rsidRPr="00D215FF">
        <w:t>text</w:t>
      </w:r>
      <w:r w:rsidR="00240C84" w:rsidRPr="00D215FF">
        <w:t xml:space="preserve"> of </w:t>
      </w:r>
      <w:r w:rsidR="00D30619" w:rsidRPr="00D215FF">
        <w:t>CMDA</w:t>
      </w:r>
      <w:r w:rsidR="00210BCF" w:rsidRPr="00D215FF">
        <w:t> </w:t>
      </w:r>
      <w:r w:rsidR="00240C84" w:rsidRPr="00D215FF">
        <w:t>I.12 that we must always keep in mind the problem of cognition and self-cognition of the soul.</w:t>
      </w:r>
      <w:r w:rsidR="00240C84" w:rsidRPr="00D215FF">
        <w:rPr>
          <w:szCs w:val="24"/>
          <w:vertAlign w:val="superscript"/>
        </w:rPr>
        <w:footnoteReference w:id="329"/>
      </w:r>
      <w:r w:rsidR="00240C84" w:rsidRPr="00D215FF">
        <w:t xml:space="preserve"> The phenomenology of cognition must see something important in the act of seeing and existential thinking. What did Aquinas not see in the act of understanding? The hermeneutics of objectivity must distinguish his conception of the soul and intellect from the group of philosophers in the </w:t>
      </w:r>
      <w:r w:rsidR="001A67C9" w:rsidRPr="00D215FF">
        <w:t>r</w:t>
      </w:r>
      <w:r w:rsidR="00240C84" w:rsidRPr="00D215FF">
        <w:t>ue du</w:t>
      </w:r>
      <w:r w:rsidR="00C226DB" w:rsidRPr="00D215FF">
        <w:t> </w:t>
      </w:r>
      <w:r w:rsidR="00240C84" w:rsidRPr="00D215FF">
        <w:t>Fouarre, which, according to their rec</w:t>
      </w:r>
      <w:r w:rsidR="005E4455" w:rsidRPr="00D215FF">
        <w:t xml:space="preserve">tor and mastermind, were called </w:t>
      </w:r>
      <w:r w:rsidR="00240C84" w:rsidRPr="00D215FF">
        <w:t>Siger</w:t>
      </w:r>
      <w:r w:rsidR="00045925" w:rsidRPr="00D215FF">
        <w:t>’</w:t>
      </w:r>
      <w:r w:rsidR="00240C84" w:rsidRPr="00D215FF">
        <w:t xml:space="preserve">s </w:t>
      </w:r>
      <w:r w:rsidR="00FC36DF" w:rsidRPr="00D215FF">
        <w:t>school</w:t>
      </w:r>
      <w:r w:rsidR="00240C84" w:rsidRPr="00D215FF">
        <w:t xml:space="preserve"> (</w:t>
      </w:r>
      <w:r w:rsidR="00240C84" w:rsidRPr="00D215FF">
        <w:rPr>
          <w:i/>
        </w:rPr>
        <w:t>pars Sigeri</w:t>
      </w:r>
      <w:r w:rsidR="00240C84" w:rsidRPr="00D215FF">
        <w:t xml:space="preserve">). The previous chapters have explained that Siger understood the comparison between vision and thinking in the mode of </w:t>
      </w:r>
      <w:r w:rsidR="007159E1" w:rsidRPr="00D215FF">
        <w:t>correspondence</w:t>
      </w:r>
      <w:r w:rsidR="00240C84" w:rsidRPr="00D215FF">
        <w:t xml:space="preserve">. We also find it in </w:t>
      </w:r>
      <w:r w:rsidR="00D30619" w:rsidRPr="00D215FF">
        <w:t>CMDA</w:t>
      </w:r>
      <w:r w:rsidR="00240C84" w:rsidRPr="00D215FF">
        <w:t xml:space="preserve"> for the sensual and intelligible diaphan</w:t>
      </w:r>
      <w:r w:rsidR="007159E1" w:rsidRPr="00D215FF">
        <w:t>um. Therefore, he rejected the N</w:t>
      </w:r>
      <w:r w:rsidR="00240C84" w:rsidRPr="00D215FF">
        <w:t xml:space="preserve">eoplatonic model of exposure of the being in the intellect, which did not require mediation. The immateriality of the intellect meant for Siger that it is necessary to interpret the whole series of the correspondence of thinking and reality according to the phenomenology of cognition given in </w:t>
      </w:r>
      <w:r w:rsidR="00D30619" w:rsidRPr="00D215FF">
        <w:t>CMDA</w:t>
      </w:r>
      <w:r w:rsidR="00240C84" w:rsidRPr="00D215FF">
        <w:t xml:space="preserve">. This means that one must carefully interpret the various mediations given by </w:t>
      </w:r>
      <w:r w:rsidR="00240C84" w:rsidRPr="00D215FF">
        <w:lastRenderedPageBreak/>
        <w:t>sensual recognition in DA I</w:t>
      </w:r>
      <w:r w:rsidR="00DB32DF" w:rsidRPr="00D215FF">
        <w:t>–</w:t>
      </w:r>
      <w:r w:rsidR="00240C84" w:rsidRPr="00D215FF">
        <w:t xml:space="preserve">II, which Siger performed in the Munich manuscript. The </w:t>
      </w:r>
      <w:r w:rsidR="00CE2F98" w:rsidRPr="00D215FF">
        <w:t>intention of Aristotle and the C</w:t>
      </w:r>
      <w:r w:rsidR="00240C84" w:rsidRPr="00D215FF">
        <w:t>ommentator is given by the whole architecture of their thou</w:t>
      </w:r>
      <w:r w:rsidR="00CE2F98" w:rsidRPr="00D215FF">
        <w:t>ght, which is presented in the C</w:t>
      </w:r>
      <w:r w:rsidR="00240C84" w:rsidRPr="00D215FF">
        <w:t>orpus and, in the case of the study of h</w:t>
      </w:r>
      <w:r w:rsidR="00981A45" w:rsidRPr="00D215FF">
        <w:t xml:space="preserve">uman cognition, is given in all </w:t>
      </w:r>
      <w:r w:rsidR="00240C84" w:rsidRPr="00D215FF">
        <w:t>part</w:t>
      </w:r>
      <w:r w:rsidR="00981A45" w:rsidRPr="00D215FF">
        <w:t>s</w:t>
      </w:r>
      <w:r w:rsidR="00240C84" w:rsidRPr="00D215FF">
        <w:t xml:space="preserve"> of </w:t>
      </w:r>
      <w:r w:rsidR="00240C84" w:rsidRPr="00D215FF">
        <w:rPr>
          <w:i/>
        </w:rPr>
        <w:t>De anima</w:t>
      </w:r>
      <w:r w:rsidR="00240C84" w:rsidRPr="00D215FF">
        <w:t xml:space="preserve"> I</w:t>
      </w:r>
      <w:r w:rsidR="00DB32DF" w:rsidRPr="00D215FF">
        <w:t>–</w:t>
      </w:r>
      <w:r w:rsidR="00240C84" w:rsidRPr="00D215FF">
        <w:t>III. Therefore, Siger says to the address of Albert and Aquinas that they did not understand the essence of Aristotelianism (</w:t>
      </w:r>
      <w:r w:rsidR="00240C84" w:rsidRPr="00D215FF">
        <w:rPr>
          <w:i/>
        </w:rPr>
        <w:t>isti viri deficiunt ab intentione Philosophi, nec intentum determinant</w:t>
      </w:r>
      <w:r w:rsidR="00240C84" w:rsidRPr="00D215FF">
        <w:t xml:space="preserve">, </w:t>
      </w:r>
      <w:r w:rsidR="00D30619" w:rsidRPr="00D215FF">
        <w:t>ch.</w:t>
      </w:r>
      <w:r w:rsidR="00240C84" w:rsidRPr="00D215FF">
        <w:t xml:space="preserve"> 4.4.3). Aquinas comprehends the work of the</w:t>
      </w:r>
      <w:r w:rsidR="00B04AF7" w:rsidRPr="00D215FF">
        <w:t xml:space="preserve"> intellect and the senses </w:t>
      </w:r>
      <w:r w:rsidR="00B04AF7" w:rsidRPr="00D215FF">
        <w:rPr>
          <w:i/>
        </w:rPr>
        <w:t>univoce</w:t>
      </w:r>
      <w:r w:rsidR="00B04AF7" w:rsidRPr="00D215FF">
        <w:t>. B</w:t>
      </w:r>
      <w:r w:rsidR="00240C84" w:rsidRPr="00D215FF">
        <w:t xml:space="preserve">oth individual acts of the soul </w:t>
      </w:r>
      <w:r w:rsidR="00B04AF7" w:rsidRPr="00D215FF">
        <w:t xml:space="preserve">run </w:t>
      </w:r>
      <w:r w:rsidR="00240C84" w:rsidRPr="00D215FF">
        <w:t xml:space="preserve">in the mode of formal causality </w:t>
      </w:r>
      <w:r w:rsidR="00B04AF7" w:rsidRPr="00D215FF">
        <w:t xml:space="preserve">and they </w:t>
      </w:r>
      <w:r w:rsidR="00240C84" w:rsidRPr="00D215FF">
        <w:t xml:space="preserve">are given by the mediation </w:t>
      </w:r>
      <w:r w:rsidR="00B04AF7" w:rsidRPr="00D215FF">
        <w:t xml:space="preserve">of </w:t>
      </w:r>
      <w:r w:rsidR="00240C84" w:rsidRPr="00D215FF">
        <w:rPr>
          <w:i/>
        </w:rPr>
        <w:t xml:space="preserve">species sensibilis </w:t>
      </w:r>
      <w:r w:rsidR="00240C84" w:rsidRPr="00D215FF">
        <w:t>and</w:t>
      </w:r>
      <w:r w:rsidR="00240C84" w:rsidRPr="00D215FF">
        <w:rPr>
          <w:i/>
        </w:rPr>
        <w:t xml:space="preserve"> intelligibilis</w:t>
      </w:r>
      <w:r w:rsidR="00240C84" w:rsidRPr="00D215FF">
        <w:t xml:space="preserve">. He rejected the phenomenological approach according to </w:t>
      </w:r>
      <w:r w:rsidR="00D30619" w:rsidRPr="00D215FF">
        <w:t>CMDA</w:t>
      </w:r>
      <w:r w:rsidR="00240C84" w:rsidRPr="00D215FF">
        <w:t xml:space="preserve"> on the </w:t>
      </w:r>
      <w:r w:rsidR="00DD1BCE" w:rsidRPr="00D215FF">
        <w:t>actualized</w:t>
      </w:r>
      <w:r w:rsidR="00240C84" w:rsidRPr="00D215FF">
        <w:t xml:space="preserve"> that </w:t>
      </w:r>
      <w:r w:rsidR="00D30619" w:rsidRPr="00D215FF">
        <w:t>Averroes</w:t>
      </w:r>
      <w:r w:rsidR="00240C84" w:rsidRPr="00D215FF">
        <w:t xml:space="preserve"> understood the individual act of thinking in man through the detached </w:t>
      </w:r>
      <w:r w:rsidR="00240C84" w:rsidRPr="00D215FF">
        <w:rPr>
          <w:i/>
        </w:rPr>
        <w:t>intellectus possibilis</w:t>
      </w:r>
      <w:r w:rsidR="00240C84" w:rsidRPr="00D215FF">
        <w:t xml:space="preserve">. Before his return to Paris, Aquin had either not comprehended </w:t>
      </w:r>
      <w:r w:rsidR="008C4146" w:rsidRPr="00D215FF">
        <w:t xml:space="preserve">the </w:t>
      </w:r>
      <w:r w:rsidR="00240C84" w:rsidRPr="00D215FF">
        <w:t xml:space="preserve">teaching </w:t>
      </w:r>
      <w:r w:rsidR="008C4146" w:rsidRPr="00D215FF">
        <w:t xml:space="preserve">of CMDA </w:t>
      </w:r>
      <w:r w:rsidR="00240C84" w:rsidRPr="00D215FF">
        <w:t xml:space="preserve">in depth or </w:t>
      </w:r>
      <w:r w:rsidR="008C4146" w:rsidRPr="00D215FF">
        <w:t xml:space="preserve">he </w:t>
      </w:r>
      <w:r w:rsidR="00240C84" w:rsidRPr="00D215FF">
        <w:t xml:space="preserve">rejected its conclusions. Aquinas conceived the formal intellect in the mode of </w:t>
      </w:r>
      <w:r w:rsidR="00240C84" w:rsidRPr="00D215FF">
        <w:rPr>
          <w:i/>
        </w:rPr>
        <w:t>separatus</w:t>
      </w:r>
      <w:r w:rsidR="00F44A40" w:rsidRPr="00D215FF">
        <w:t>. The proof of the immateriality of the soul is given by the fact that the divided intellect forms an immaterial hypostasis of this form (</w:t>
      </w:r>
      <w:r w:rsidR="00F44A40" w:rsidRPr="00D215FF">
        <w:rPr>
          <w:i/>
        </w:rPr>
        <w:t>qua</w:t>
      </w:r>
      <w:r w:rsidR="00F44A40" w:rsidRPr="00D215FF">
        <w:rPr>
          <w:i/>
          <w:vertAlign w:val="superscript"/>
        </w:rPr>
        <w:t>2</w:t>
      </w:r>
      <w:r w:rsidR="00F44A40" w:rsidRPr="00D215FF">
        <w:t>). Thomism defines the essence of the intellect and the soul theologically, and not philosophically. Aquin</w:t>
      </w:r>
      <w:r w:rsidR="001A67C9" w:rsidRPr="00D215FF">
        <w:t>a</w:t>
      </w:r>
      <w:r w:rsidR="00F44A40" w:rsidRPr="00D215FF">
        <w:t xml:space="preserve">s considered </w:t>
      </w:r>
      <w:r w:rsidR="00240C84" w:rsidRPr="00D215FF">
        <w:t>the act of cognition from the point of view of the soul as an immortal form. According to Siger, this is a possible interpretation according to the exegesis of DA</w:t>
      </w:r>
      <w:r w:rsidR="00C226DB" w:rsidRPr="00D215FF">
        <w:t> </w:t>
      </w:r>
      <w:r w:rsidR="00240C84" w:rsidRPr="00D215FF">
        <w:t xml:space="preserve">III, but by no means according to the original intention of Aristotelianism. According to Thomas, the existence of the immortal soul in the individual hylemorphic composition had to be maintained at all costs against the Latin sophists and Averroists, who adhered to the universal hylemorphic dualism of soul and body. </w:t>
      </w:r>
      <w:r w:rsidR="00E87F63" w:rsidRPr="00D215FF">
        <w:t>The immortality of the immaterial soul given in the unity of the person is in the first place for him. M</w:t>
      </w:r>
      <w:r w:rsidR="00240C84" w:rsidRPr="00D215FF">
        <w:t xml:space="preserve">odernists destroyed the unity of the person, which was </w:t>
      </w:r>
      <w:r w:rsidR="00431679" w:rsidRPr="00D215FF">
        <w:t xml:space="preserve">absolutely inadmissible for all disciples </w:t>
      </w:r>
      <w:r w:rsidR="00240C84" w:rsidRPr="00D215FF">
        <w:t>of Alver</w:t>
      </w:r>
      <w:r w:rsidR="00375044" w:rsidRPr="00D215FF">
        <w:t>nus at the University of Paris.</w:t>
      </w:r>
    </w:p>
    <w:p w14:paraId="3CE2E9C2" w14:textId="1FC95839" w:rsidR="00240C84" w:rsidRPr="00D215FF" w:rsidRDefault="00240C84" w:rsidP="00B353B6">
      <w:pPr>
        <w:ind w:firstLine="708"/>
      </w:pPr>
      <w:r w:rsidRPr="00D215FF">
        <w:t xml:space="preserve">Aquin took a different approach to the criticism of the modernists than Siger and Albert, who had understood the genius of </w:t>
      </w:r>
      <w:r w:rsidR="00D30619" w:rsidRPr="00D215FF">
        <w:t>CMDA</w:t>
      </w:r>
      <w:r w:rsidRPr="00D215FF">
        <w:t>. Thomas</w:t>
      </w:r>
      <w:r w:rsidR="00045925" w:rsidRPr="00D215FF">
        <w:t>’</w:t>
      </w:r>
      <w:r w:rsidR="001A67C9" w:rsidRPr="00D215FF">
        <w:t>s</w:t>
      </w:r>
      <w:r w:rsidRPr="00D215FF">
        <w:t xml:space="preserve"> attitude to the question of the </w:t>
      </w:r>
      <w:r w:rsidRPr="00D215FF">
        <w:rPr>
          <w:i/>
        </w:rPr>
        <w:t>intellectus possibilis</w:t>
      </w:r>
      <w:r w:rsidRPr="00D215FF">
        <w:t xml:space="preserve"> is given by the criticism of </w:t>
      </w:r>
      <w:r w:rsidR="00D30619" w:rsidRPr="00D215FF">
        <w:t>Averroes</w:t>
      </w:r>
      <w:r w:rsidR="00BC38F3" w:rsidRPr="00D215FF">
        <w:t xml:space="preserve"> as an A</w:t>
      </w:r>
      <w:r w:rsidRPr="00D215FF">
        <w:t>verroist, which was put forward from the formalist and essentialist position. Albert indirectly rejected Thomas’</w:t>
      </w:r>
      <w:r w:rsidR="00BC38F3" w:rsidRPr="00D215FF">
        <w:t>s</w:t>
      </w:r>
      <w:r w:rsidRPr="00D215FF">
        <w:t xml:space="preserve"> semiaverroistic position by refusing to come to Paris in 1270. This connoisseur of </w:t>
      </w:r>
      <w:r w:rsidR="00D30619" w:rsidRPr="00D215FF">
        <w:t>CMDA</w:t>
      </w:r>
      <w:r w:rsidRPr="00D215FF">
        <w:t xml:space="preserve">, recognized by all, should have criticized his student in the same style as Siger did. </w:t>
      </w:r>
      <w:r w:rsidR="00BC38F3" w:rsidRPr="00D215FF">
        <w:t>M</w:t>
      </w:r>
      <w:r w:rsidRPr="00D215FF">
        <w:t xml:space="preserve">odernism and its Averroists won the key dispute </w:t>
      </w:r>
      <w:r w:rsidR="00BC38F3" w:rsidRPr="00D215FF">
        <w:t>“</w:t>
      </w:r>
      <w:r w:rsidR="00BC38F3" w:rsidRPr="00D215FF">
        <w:rPr>
          <w:i/>
        </w:rPr>
        <w:t>homo ipse intelli</w:t>
      </w:r>
      <w:r w:rsidRPr="00D215FF">
        <w:rPr>
          <w:i/>
        </w:rPr>
        <w:t>git</w:t>
      </w:r>
      <w:r w:rsidR="00BC38F3" w:rsidRPr="00D215FF">
        <w:t xml:space="preserve">” partly due to </w:t>
      </w:r>
      <w:r w:rsidRPr="00D215FF">
        <w:t>fateful absence of Albert</w:t>
      </w:r>
      <w:r w:rsidR="00611224" w:rsidRPr="00D215FF">
        <w:t xml:space="preserve">. He </w:t>
      </w:r>
      <w:r w:rsidRPr="00D215FF">
        <w:t xml:space="preserve">should have defended his truth about the unity of the person not only </w:t>
      </w:r>
      <w:r w:rsidR="00611224" w:rsidRPr="00D215FF">
        <w:lastRenderedPageBreak/>
        <w:t xml:space="preserve">against </w:t>
      </w:r>
      <w:r w:rsidRPr="00D215FF">
        <w:t xml:space="preserve">modernists, but also </w:t>
      </w:r>
      <w:r w:rsidR="00611224" w:rsidRPr="00D215FF">
        <w:t xml:space="preserve">by criticizing </w:t>
      </w:r>
      <w:r w:rsidRPr="00D215FF">
        <w:t xml:space="preserve">Aquinas. </w:t>
      </w:r>
      <w:r w:rsidR="00611224" w:rsidRPr="00D215FF">
        <w:t xml:space="preserve">He </w:t>
      </w:r>
      <w:r w:rsidRPr="00D215FF">
        <w:t>starts from the hyposta</w:t>
      </w:r>
      <w:r w:rsidR="00611224" w:rsidRPr="00D215FF">
        <w:t>t</w:t>
      </w:r>
      <w:r w:rsidRPr="00D215FF">
        <w:t xml:space="preserve">ized conception of </w:t>
      </w:r>
      <w:r w:rsidRPr="00D215FF">
        <w:rPr>
          <w:i/>
        </w:rPr>
        <w:t>intellectus possibilis</w:t>
      </w:r>
      <w:r w:rsidRPr="00D215FF">
        <w:t xml:space="preserve">, without taking into account the conception of this intellect in </w:t>
      </w:r>
      <w:r w:rsidR="00D30619" w:rsidRPr="00D215FF">
        <w:t>CMDA</w:t>
      </w:r>
      <w:r w:rsidRPr="00D215FF">
        <w:t xml:space="preserve"> </w:t>
      </w:r>
      <w:r w:rsidR="00712114" w:rsidRPr="00D215FF">
        <w:t xml:space="preserve">as </w:t>
      </w:r>
      <w:r w:rsidRPr="00D215FF">
        <w:rPr>
          <w:i/>
        </w:rPr>
        <w:t xml:space="preserve">tertium </w:t>
      </w:r>
      <w:r w:rsidRPr="00D215FF">
        <w:t>and</w:t>
      </w:r>
      <w:r w:rsidRPr="00D215FF">
        <w:rPr>
          <w:i/>
        </w:rPr>
        <w:t xml:space="preserve"> quartum genus</w:t>
      </w:r>
      <w:r w:rsidRPr="00D215FF">
        <w:t>. The foll</w:t>
      </w:r>
      <w:r w:rsidR="007C0A27" w:rsidRPr="00D215FF">
        <w:t>owing quotation from the Roman d</w:t>
      </w:r>
      <w:r w:rsidRPr="00D215FF">
        <w:t xml:space="preserve">isputation </w:t>
      </w:r>
      <w:r w:rsidRPr="00D215FF">
        <w:rPr>
          <w:i/>
        </w:rPr>
        <w:t>De spiritualibus creaturis</w:t>
      </w:r>
      <w:r w:rsidRPr="00D215FF">
        <w:t xml:space="preserve"> (ca. 1268), which was written before the secon</w:t>
      </w:r>
      <w:r w:rsidR="007C0A27" w:rsidRPr="00D215FF">
        <w:t>d return to Paris, defines A</w:t>
      </w:r>
      <w:r w:rsidRPr="00D215FF">
        <w:t xml:space="preserve">verroism of </w:t>
      </w:r>
      <w:r w:rsidR="00D30619" w:rsidRPr="00D215FF">
        <w:t>Averroes</w:t>
      </w:r>
      <w:r w:rsidRPr="00D215FF">
        <w:t xml:space="preserve"> according to the pattern of the first texts (</w:t>
      </w:r>
      <w:r w:rsidR="00D30619" w:rsidRPr="00D215FF">
        <w:t>ch.</w:t>
      </w:r>
      <w:r w:rsidRPr="00D215FF">
        <w:t xml:space="preserve"> 4.5.1). The course of recognition from the </w:t>
      </w:r>
      <w:r w:rsidR="007C0A27" w:rsidRPr="00D215FF">
        <w:t xml:space="preserve">writing </w:t>
      </w:r>
      <w:r w:rsidRPr="00D215FF">
        <w:rPr>
          <w:i/>
        </w:rPr>
        <w:t>De potentia</w:t>
      </w:r>
      <w:r w:rsidRPr="00D215FF">
        <w:t xml:space="preserve"> is made according to </w:t>
      </w:r>
      <w:r w:rsidR="00D30619" w:rsidRPr="00D215FF">
        <w:t>CMDA</w:t>
      </w:r>
      <w:r w:rsidRPr="00D215FF">
        <w:t xml:space="preserve"> scheme. But Aquinas could not accept this interpretation </w:t>
      </w:r>
      <w:r w:rsidR="00640930" w:rsidRPr="00D215FF">
        <w:t>in full. T</w:t>
      </w:r>
      <w:r w:rsidRPr="00D215FF">
        <w:t>herefore</w:t>
      </w:r>
      <w:r w:rsidR="00640930" w:rsidRPr="00D215FF">
        <w:t xml:space="preserve">, he </w:t>
      </w:r>
      <w:r w:rsidRPr="00D215FF">
        <w:t xml:space="preserve">introduced into </w:t>
      </w:r>
      <w:r w:rsidR="00D30619" w:rsidRPr="00D215FF">
        <w:t>CMDA</w:t>
      </w:r>
      <w:r w:rsidRPr="00D215FF">
        <w:t xml:space="preserve"> the being of the third kind in the </w:t>
      </w:r>
      <w:r w:rsidR="00640930" w:rsidRPr="00D215FF">
        <w:t>mode “</w:t>
      </w:r>
      <w:r w:rsidRPr="00D215FF">
        <w:rPr>
          <w:i/>
        </w:rPr>
        <w:t>duplex esse</w:t>
      </w:r>
      <w:r w:rsidRPr="00D215FF">
        <w:t>.</w:t>
      </w:r>
      <w:r w:rsidR="00640930" w:rsidRPr="00D215FF">
        <w:t xml:space="preserve">” </w:t>
      </w:r>
      <w:r w:rsidRPr="00D215FF">
        <w:t xml:space="preserve">Thomistic interpretation of the </w:t>
      </w:r>
      <w:r w:rsidR="00D30619" w:rsidRPr="00D215FF">
        <w:t>Averroes</w:t>
      </w:r>
      <w:r w:rsidRPr="00D215FF">
        <w:t xml:space="preserve"> and </w:t>
      </w:r>
      <w:r w:rsidR="00D30619" w:rsidRPr="00D215FF">
        <w:t>CMDA</w:t>
      </w:r>
      <w:r w:rsidRPr="00D215FF">
        <w:t xml:space="preserve"> </w:t>
      </w:r>
      <w:r w:rsidR="00640930" w:rsidRPr="00D215FF">
        <w:t>is presented in the Averroist mode</w:t>
      </w:r>
      <w:r w:rsidR="00A02A70" w:rsidRPr="00D215FF">
        <w:t xml:space="preserve"> as </w:t>
      </w:r>
      <w:r w:rsidR="00A02A70" w:rsidRPr="00D215FF">
        <w:rPr>
          <w:i/>
          <w:szCs w:val="24"/>
        </w:rPr>
        <w:t>continuatio</w:t>
      </w:r>
      <w:r w:rsidR="00640930" w:rsidRPr="00D215FF">
        <w:t>.</w:t>
      </w:r>
    </w:p>
    <w:p w14:paraId="682E7FA1" w14:textId="25CBA1FA" w:rsidR="00240C84" w:rsidRPr="00D215FF" w:rsidRDefault="00240C84" w:rsidP="00240C84">
      <w:pPr>
        <w:pStyle w:val="Citace"/>
      </w:pPr>
      <w:r w:rsidRPr="00D215FF">
        <w:t>“</w:t>
      </w:r>
      <w:r w:rsidR="00D30619" w:rsidRPr="00D215FF">
        <w:t>Averroes</w:t>
      </w:r>
      <w:r w:rsidRPr="00D215FF">
        <w:t xml:space="preserve"> presented the possible intellect as a substance separate from the body (</w:t>
      </w:r>
      <w:r w:rsidRPr="00D215FF">
        <w:rPr>
          <w:i/>
        </w:rPr>
        <w:t>posuit intellectum possibilem, secundum esse, separatum a corpore</w:t>
      </w:r>
      <w:r w:rsidRPr="00D215FF">
        <w:t>). However, he saw that if there is no connection of this intellect with the real man in any way, then the effect of this intellect cannot be given in the individual. Namely, if there are two completely separate substances, then the active substance has no possibility of acting on the other. Therefore, he left this passive intellect, which he considered to be a substance completely (</w:t>
      </w:r>
      <w:r w:rsidRPr="00D215FF">
        <w:rPr>
          <w:i/>
        </w:rPr>
        <w:t>omnino</w:t>
      </w:r>
      <w:r w:rsidRPr="00D215FF">
        <w:t>) separated from the body, so that it would be connected with the real person through the phantasms (</w:t>
      </w:r>
      <w:r w:rsidRPr="00D215FF">
        <w:rPr>
          <w:i/>
        </w:rPr>
        <w:t>continuari cum hoc homine per phantasmata</w:t>
      </w:r>
      <w:r w:rsidRPr="00D215FF">
        <w:t>). The intelligible species, which is the perfection of the possible intellect, is based on the phantasms from which this species is abstracted.” </w:t>
      </w:r>
      <w:r w:rsidRPr="00D215FF">
        <w:rPr>
          <w:vertAlign w:val="superscript"/>
        </w:rPr>
        <w:footnoteReference w:id="330"/>
      </w:r>
      <w:r w:rsidRPr="00D215FF">
        <w:t xml:space="preserve">  </w:t>
      </w:r>
    </w:p>
    <w:p w14:paraId="2DEB03F3" w14:textId="1E382B9A" w:rsidR="007A1248" w:rsidRPr="00D215FF" w:rsidRDefault="00230336" w:rsidP="00CE406F">
      <w:r w:rsidRPr="00D215FF">
        <w:t>The possible intellect is really separated from the body in CMDA (</w:t>
      </w:r>
      <w:r w:rsidRPr="00D215FF">
        <w:rPr>
          <w:i/>
        </w:rPr>
        <w:t>separatum a corpore</w:t>
      </w:r>
      <w:r w:rsidRPr="00D215FF">
        <w:t xml:space="preserve">), but in a different way than assumes this objective and essentialist presentation. Aquinas uses part of the reasoning of CMDA in accordance with the thesis in </w:t>
      </w:r>
      <w:r w:rsidRPr="00D215FF">
        <w:rPr>
          <w:i/>
        </w:rPr>
        <w:t>De anima</w:t>
      </w:r>
      <w:r w:rsidRPr="00D215FF">
        <w:t xml:space="preserve"> about the divided intellect, see Aristotle’s θύραθεν and Siger</w:t>
      </w:r>
      <w:r w:rsidRPr="00D215FF">
        <w:rPr>
          <w:rFonts w:cs="Calibri"/>
        </w:rPr>
        <w:t>′</w:t>
      </w:r>
      <w:r w:rsidRPr="00D215FF">
        <w:t xml:space="preserve">s </w:t>
      </w:r>
      <w:r w:rsidRPr="00D215FF">
        <w:rPr>
          <w:i/>
        </w:rPr>
        <w:t>ab extrinseco</w:t>
      </w:r>
      <w:r w:rsidRPr="00D215FF">
        <w:t xml:space="preserve"> (ch. 4.4.1). The</w:t>
      </w:r>
      <w:r w:rsidRPr="00D215FF">
        <w:rPr>
          <w:rFonts w:cs="Calibri"/>
        </w:rPr>
        <w:t xml:space="preserve"> </w:t>
      </w:r>
      <w:r w:rsidRPr="00D215FF">
        <w:t>error in the Thomistic interpretation of CMDA is hidden in the determination of the possible intellect as a cosmic substance separate from the body (</w:t>
      </w:r>
      <w:r w:rsidRPr="00D215FF">
        <w:rPr>
          <w:i/>
        </w:rPr>
        <w:t>intellectum possibilem, secundum esse</w:t>
      </w:r>
      <w:r w:rsidRPr="00D215FF">
        <w:t xml:space="preserve">). It is fundamentally false. There is no possible intellect in the heavenly sphere, since the cosmic intelligences exist as </w:t>
      </w:r>
      <w:r w:rsidRPr="00D215FF">
        <w:rPr>
          <w:i/>
        </w:rPr>
        <w:t>intellectus agens</w:t>
      </w:r>
      <w:r w:rsidRPr="00D215FF">
        <w:t>. According to Aquinas</w:t>
      </w:r>
      <w:r w:rsidRPr="00D215FF">
        <w:rPr>
          <w:rFonts w:cs="Calibri"/>
        </w:rPr>
        <w:t>′</w:t>
      </w:r>
      <w:r w:rsidRPr="00D215FF">
        <w:t xml:space="preserve">s teaching during his first stay in Paris (ch. 4.5.1), their receptivity is done as a degree of potentiality of </w:t>
      </w:r>
      <w:r w:rsidRPr="00D215FF">
        <w:rPr>
          <w:i/>
        </w:rPr>
        <w:t xml:space="preserve">intellectus agens. </w:t>
      </w:r>
      <w:r w:rsidRPr="00D215FF">
        <w:t>Following Avicenna</w:t>
      </w:r>
      <w:r w:rsidRPr="00D215FF">
        <w:rPr>
          <w:rFonts w:cs="Calibri"/>
        </w:rPr>
        <w:t xml:space="preserve">′s interpretation of </w:t>
      </w:r>
      <w:r w:rsidRPr="00D215FF">
        <w:rPr>
          <w:rFonts w:cs="Calibri"/>
          <w:i/>
        </w:rPr>
        <w:t>De anima</w:t>
      </w:r>
      <w:r w:rsidRPr="00D215FF">
        <w:rPr>
          <w:rFonts w:cs="Calibri"/>
        </w:rPr>
        <w:t xml:space="preserve">, Aquinas </w:t>
      </w:r>
      <w:r w:rsidRPr="00D215FF">
        <w:t xml:space="preserve">excluded the receptivity </w:t>
      </w:r>
      <w:r w:rsidR="00F02712" w:rsidRPr="00D215FF">
        <w:t xml:space="preserve">of cosmic </w:t>
      </w:r>
      <w:r w:rsidR="00F02712" w:rsidRPr="00D215FF">
        <w:lastRenderedPageBreak/>
        <w:t xml:space="preserve">intelligences </w:t>
      </w:r>
      <w:r w:rsidRPr="00D215FF">
        <w:t xml:space="preserve">coming from material world, or from </w:t>
      </w:r>
      <w:r w:rsidRPr="00D215FF">
        <w:rPr>
          <w:i/>
        </w:rPr>
        <w:t>intellectus materialis</w:t>
      </w:r>
      <w:r w:rsidRPr="00D215FF">
        <w:t xml:space="preserve"> of Avicenna. The theory of cosmic </w:t>
      </w:r>
      <w:r w:rsidRPr="00D215FF">
        <w:rPr>
          <w:i/>
        </w:rPr>
        <w:t>intellectus possibilis</w:t>
      </w:r>
      <w:r w:rsidRPr="00D215FF">
        <w:t>, is such a nonsense that it cannot be justified even by Avicenna</w:t>
      </w:r>
      <w:r w:rsidRPr="00D215FF">
        <w:rPr>
          <w:rFonts w:cs="Calibri"/>
        </w:rPr>
        <w:t>′</w:t>
      </w:r>
      <w:r w:rsidRPr="00D215FF">
        <w:t>s standards. In fact, it is the pantheistic theory of David Dinant cond</w:t>
      </w:r>
      <w:r w:rsidR="001A67C9" w:rsidRPr="00D215FF">
        <w:t>e</w:t>
      </w:r>
      <w:r w:rsidRPr="00D215FF">
        <w:t xml:space="preserve">mned in Paris in </w:t>
      </w:r>
      <w:r w:rsidR="003F594D" w:rsidRPr="00D215FF">
        <w:t xml:space="preserve">the year </w:t>
      </w:r>
      <w:r w:rsidRPr="00D215FF">
        <w:t>1215 (OBJ</w:t>
      </w:r>
      <w:r w:rsidR="00DB32DF" w:rsidRPr="00D215FF">
        <w:t> </w:t>
      </w:r>
      <w:r w:rsidRPr="00D215FF">
        <w:t>II, ch. 2.1.3). That is the reason why Aegidius cond</w:t>
      </w:r>
      <w:r w:rsidR="001A67C9" w:rsidRPr="00D215FF">
        <w:t>e</w:t>
      </w:r>
      <w:r w:rsidRPr="00D215FF">
        <w:t>mned Averroes as a heretic that perverted even the I</w:t>
      </w:r>
      <w:r w:rsidR="007A1248" w:rsidRPr="00D215FF">
        <w:t xml:space="preserve">slamist monotheism. That </w:t>
      </w:r>
      <w:r w:rsidR="001A67C9" w:rsidRPr="00D215FF">
        <w:t>A</w:t>
      </w:r>
      <w:r w:rsidR="007653C4" w:rsidRPr="00D215FF">
        <w:t xml:space="preserve">verroistic </w:t>
      </w:r>
      <w:r w:rsidR="007A1248" w:rsidRPr="00D215FF">
        <w:t>interpretation of Averroes</w:t>
      </w:r>
      <w:r w:rsidR="007653C4" w:rsidRPr="00D215FF">
        <w:t xml:space="preserve"> </w:t>
      </w:r>
      <w:r w:rsidR="007A1248" w:rsidRPr="00D215FF">
        <w:t xml:space="preserve">became the radical version of essentialistic exegesis of CMDA according to Toledo school. </w:t>
      </w:r>
    </w:p>
    <w:p w14:paraId="745BDA7E" w14:textId="6DB31F6D" w:rsidR="00CE406F" w:rsidRPr="00D215FF" w:rsidRDefault="00346897" w:rsidP="00CE406F">
      <w:r w:rsidRPr="00D215FF">
        <w:tab/>
      </w:r>
      <w:r w:rsidR="007653C4" w:rsidRPr="00D215FF">
        <w:t>Aquinas</w:t>
      </w:r>
      <w:r w:rsidR="00045925" w:rsidRPr="00D215FF">
        <w:t>’</w:t>
      </w:r>
      <w:r w:rsidRPr="00D215FF">
        <w:t xml:space="preserve">s interpretation </w:t>
      </w:r>
      <w:r w:rsidR="007653C4" w:rsidRPr="00D215FF">
        <w:t xml:space="preserve">of </w:t>
      </w:r>
      <w:r w:rsidR="00D30619" w:rsidRPr="00D215FF">
        <w:t>CMDA</w:t>
      </w:r>
      <w:r w:rsidR="007653C4" w:rsidRPr="00D215FF">
        <w:t xml:space="preserve"> in the mode </w:t>
      </w:r>
      <w:r w:rsidR="007653C4" w:rsidRPr="00D215FF">
        <w:rPr>
          <w:i/>
        </w:rPr>
        <w:t>separatus</w:t>
      </w:r>
      <w:r w:rsidR="007653C4" w:rsidRPr="00D215FF">
        <w:t xml:space="preserve"> and Siger</w:t>
      </w:r>
      <w:r w:rsidR="00045925" w:rsidRPr="00D215FF">
        <w:t>’</w:t>
      </w:r>
      <w:r w:rsidR="007653C4" w:rsidRPr="00D215FF">
        <w:t xml:space="preserve">s interpretation in the mode </w:t>
      </w:r>
      <w:r w:rsidR="007653C4" w:rsidRPr="00D215FF">
        <w:rPr>
          <w:i/>
        </w:rPr>
        <w:t>separabilis</w:t>
      </w:r>
      <w:r w:rsidR="007653C4" w:rsidRPr="00D215FF">
        <w:t xml:space="preserve"> fundamentally diverge (</w:t>
      </w:r>
      <w:r w:rsidR="00D30619" w:rsidRPr="00D215FF">
        <w:t>ch.</w:t>
      </w:r>
      <w:r w:rsidR="007653C4" w:rsidRPr="00D215FF">
        <w:t xml:space="preserve"> 4.4.2). For </w:t>
      </w:r>
      <w:r w:rsidR="00D30619" w:rsidRPr="00D215FF">
        <w:t>Averroes</w:t>
      </w:r>
      <w:r w:rsidR="007653C4" w:rsidRPr="00D215FF">
        <w:t xml:space="preserve"> and Siger, the being of the intellect as a </w:t>
      </w:r>
      <w:r w:rsidR="007653C4" w:rsidRPr="00D215FF">
        <w:rPr>
          <w:i/>
        </w:rPr>
        <w:t>quartum genus</w:t>
      </w:r>
      <w:r w:rsidR="007653C4" w:rsidRPr="00D215FF">
        <w:t xml:space="preserve"> is merely a universal being of the intellect as a concept in thinking. This </w:t>
      </w:r>
      <w:r w:rsidR="007653C4" w:rsidRPr="00D215FF">
        <w:rPr>
          <w:i/>
        </w:rPr>
        <w:t>intellectus possibilis</w:t>
      </w:r>
      <w:r w:rsidR="007653C4" w:rsidRPr="00D215FF">
        <w:t xml:space="preserve"> does not exist in any separate form, because the potency does not have its own being. For the salvation of the immortality of the soul, Aquinas resorted to the inventory of Porretan conception of existence as an objective </w:t>
      </w:r>
      <w:r w:rsidRPr="00D215FF">
        <w:t>“</w:t>
      </w:r>
      <w:r w:rsidR="007653C4" w:rsidRPr="00D215FF">
        <w:rPr>
          <w:i/>
        </w:rPr>
        <w:t>ex</w:t>
      </w:r>
      <w:r w:rsidRPr="00D215FF">
        <w:rPr>
          <w:i/>
        </w:rPr>
        <w:t>s</w:t>
      </w:r>
      <w:r w:rsidR="007653C4" w:rsidRPr="00D215FF">
        <w:rPr>
          <w:i/>
        </w:rPr>
        <w:t>istere</w:t>
      </w:r>
      <w:r w:rsidR="007653C4" w:rsidRPr="00D215FF">
        <w:t>.</w:t>
      </w:r>
      <w:r w:rsidRPr="00D215FF">
        <w:t>”</w:t>
      </w:r>
      <w:r w:rsidR="007653C4" w:rsidRPr="00D215FF">
        <w:t xml:space="preserve"> Let us now quote the key sentence from Siger</w:t>
      </w:r>
      <w:r w:rsidR="00045925" w:rsidRPr="00D215FF">
        <w:t>’</w:t>
      </w:r>
      <w:r w:rsidR="007653C4" w:rsidRPr="00D215FF">
        <w:t>s first commentary on DA</w:t>
      </w:r>
      <w:r w:rsidR="00C226DB" w:rsidRPr="00D215FF">
        <w:t> </w:t>
      </w:r>
      <w:r w:rsidR="007653C4" w:rsidRPr="00D215FF">
        <w:t xml:space="preserve">III, which Aquinas had to know in 1270 as a classical interpretation of </w:t>
      </w:r>
      <w:r w:rsidR="00D30619" w:rsidRPr="00D215FF">
        <w:t>CMDA</w:t>
      </w:r>
      <w:r w:rsidR="007653C4" w:rsidRPr="00D215FF">
        <w:t xml:space="preserve"> presented in the </w:t>
      </w:r>
      <w:r w:rsidR="001A67C9" w:rsidRPr="00D215FF">
        <w:t>r</w:t>
      </w:r>
      <w:r w:rsidR="007653C4" w:rsidRPr="00D215FF">
        <w:t>ue du</w:t>
      </w:r>
      <w:r w:rsidR="00C226DB" w:rsidRPr="00D215FF">
        <w:t> </w:t>
      </w:r>
      <w:r w:rsidR="007653C4" w:rsidRPr="00D215FF">
        <w:t>Fouarre.</w:t>
      </w:r>
      <w:r w:rsidR="007653C4" w:rsidRPr="00D215FF">
        <w:rPr>
          <w:szCs w:val="24"/>
          <w:vertAlign w:val="superscript"/>
        </w:rPr>
        <w:footnoteReference w:id="331"/>
      </w:r>
      <w:r w:rsidR="007653C4" w:rsidRPr="00D215FF">
        <w:t xml:space="preserve"> </w:t>
      </w:r>
      <w:r w:rsidR="00CE406F" w:rsidRPr="00D215FF">
        <w:t>Aquinas does not want to see this conception of the p</w:t>
      </w:r>
      <w:r w:rsidRPr="00D215FF">
        <w:t>ossible intellect in the mode</w:t>
      </w:r>
      <w:r w:rsidR="00CE406F" w:rsidRPr="00D215FF">
        <w:t xml:space="preserve"> </w:t>
      </w:r>
      <w:r w:rsidRPr="00D215FF">
        <w:t>“</w:t>
      </w:r>
      <w:r w:rsidR="00CE406F" w:rsidRPr="00D215FF">
        <w:rPr>
          <w:i/>
        </w:rPr>
        <w:t>solum est in potentia</w:t>
      </w:r>
      <w:r w:rsidRPr="00D215FF">
        <w:t>”</w:t>
      </w:r>
      <w:r w:rsidR="00CE406F" w:rsidRPr="00D215FF">
        <w:t xml:space="preserve"> and knows very well that this thesis, according to masters in the rue du</w:t>
      </w:r>
      <w:r w:rsidR="00C226DB" w:rsidRPr="00D215FF">
        <w:t> </w:t>
      </w:r>
      <w:r w:rsidR="00CE406F" w:rsidRPr="00D215FF">
        <w:t xml:space="preserve">Fouarre, is the </w:t>
      </w:r>
      <w:r w:rsidR="00C37781" w:rsidRPr="00D215FF">
        <w:t>official interpretation of the C</w:t>
      </w:r>
      <w:r w:rsidR="00CE406F" w:rsidRPr="00D215FF">
        <w:t xml:space="preserve">ommentator. At the end of his stay in Rome, Thomas made a new simulacrum out of </w:t>
      </w:r>
      <w:r w:rsidR="00D30619" w:rsidRPr="00D215FF">
        <w:t>Averroes</w:t>
      </w:r>
      <w:r w:rsidR="00045925" w:rsidRPr="00D215FF">
        <w:t>’</w:t>
      </w:r>
      <w:r w:rsidR="00C37781" w:rsidRPr="00D215FF">
        <w:t>s</w:t>
      </w:r>
      <w:r w:rsidR="00CE406F" w:rsidRPr="00D215FF">
        <w:t xml:space="preserve"> </w:t>
      </w:r>
      <w:r w:rsidR="00CE406F" w:rsidRPr="00D215FF">
        <w:rPr>
          <w:i/>
        </w:rPr>
        <w:t>intellectus possibilis</w:t>
      </w:r>
      <w:r w:rsidR="00CE406F" w:rsidRPr="00D215FF">
        <w:t xml:space="preserve"> as a fully </w:t>
      </w:r>
      <w:r w:rsidR="00C37781" w:rsidRPr="00D215FF">
        <w:t xml:space="preserve">separated cosmic </w:t>
      </w:r>
      <w:r w:rsidR="00241296" w:rsidRPr="00D215FF">
        <w:t>substance</w:t>
      </w:r>
      <w:r w:rsidR="00CE406F" w:rsidRPr="00D215FF">
        <w:t xml:space="preserve">. Siger rejected this Avicennian interpretation of </w:t>
      </w:r>
      <w:r w:rsidR="00D30619" w:rsidRPr="00D215FF">
        <w:t>CMDA</w:t>
      </w:r>
      <w:r w:rsidR="00CE406F" w:rsidRPr="00D215FF">
        <w:t xml:space="preserve"> in principle as a modern so</w:t>
      </w:r>
      <w:r w:rsidR="008F40CB" w:rsidRPr="00D215FF">
        <w:t>phism presented in some Oxforder (Rufus) and Parisian circles (Philip of Chancellor)</w:t>
      </w:r>
      <w:r w:rsidR="00CE406F" w:rsidRPr="00D215FF">
        <w:t xml:space="preserve">. The definition of Averroistic </w:t>
      </w:r>
      <w:r w:rsidR="00CE406F" w:rsidRPr="00D215FF">
        <w:rPr>
          <w:i/>
        </w:rPr>
        <w:t>intellectus possibilis</w:t>
      </w:r>
      <w:r w:rsidR="00CE406F" w:rsidRPr="00D215FF">
        <w:t xml:space="preserve"> has no differentiation by the cosmic </w:t>
      </w:r>
      <w:r w:rsidR="00CE406F" w:rsidRPr="00D215FF">
        <w:rPr>
          <w:i/>
        </w:rPr>
        <w:t>materia prima</w:t>
      </w:r>
      <w:r w:rsidR="00FC5938" w:rsidRPr="00D215FF">
        <w:t xml:space="preserve"> done by </w:t>
      </w:r>
      <w:r w:rsidR="00CE406F" w:rsidRPr="00D215FF">
        <w:t>David von</w:t>
      </w:r>
      <w:r w:rsidR="00C226DB" w:rsidRPr="00D215FF">
        <w:t> </w:t>
      </w:r>
      <w:r w:rsidR="00CE406F" w:rsidRPr="00D215FF">
        <w:t>Dinant</w:t>
      </w:r>
      <w:r w:rsidR="00D4377A" w:rsidRPr="00D215FF">
        <w:t xml:space="preserve">. It </w:t>
      </w:r>
      <w:r w:rsidR="00CE406F" w:rsidRPr="00D215FF">
        <w:t>would have seemed rather ridiculous in the given phase of the dispute with Siger</w:t>
      </w:r>
      <w:r w:rsidR="00045925" w:rsidRPr="00D215FF">
        <w:t>’</w:t>
      </w:r>
      <w:r w:rsidR="00FC5938" w:rsidRPr="00D215FF">
        <w:t>s first A</w:t>
      </w:r>
      <w:r w:rsidR="00CE406F" w:rsidRPr="00D215FF">
        <w:t xml:space="preserve">verroism after the publication of QIIIDA. Aquinas turned </w:t>
      </w:r>
      <w:r w:rsidR="00D30619" w:rsidRPr="00D215FF">
        <w:t>Averroes</w:t>
      </w:r>
      <w:r w:rsidR="00CE406F" w:rsidRPr="00D215FF">
        <w:t xml:space="preserve"> into a modern Alexandrian</w:t>
      </w:r>
      <w:r w:rsidR="00203A4C" w:rsidRPr="00D215FF">
        <w:t xml:space="preserve">. It was </w:t>
      </w:r>
      <w:r w:rsidR="00CE406F" w:rsidRPr="00D215FF">
        <w:t xml:space="preserve">a pure sophistry in the model of the second Averroism, which </w:t>
      </w:r>
      <w:r w:rsidR="00203A4C" w:rsidRPr="00D215FF">
        <w:t xml:space="preserve">Rufus </w:t>
      </w:r>
      <w:r w:rsidR="00CE406F" w:rsidRPr="00D215FF">
        <w:t>presented for the first time in Paris (</w:t>
      </w:r>
      <w:r w:rsidR="00D30619" w:rsidRPr="00D215FF">
        <w:t>ch.</w:t>
      </w:r>
      <w:r w:rsidR="00CE406F" w:rsidRPr="00D215FF">
        <w:t xml:space="preserve"> 3.3.3). Thomas</w:t>
      </w:r>
      <w:r w:rsidR="00045925" w:rsidRPr="00D215FF">
        <w:t>’</w:t>
      </w:r>
      <w:r w:rsidR="00395E74" w:rsidRPr="00D215FF">
        <w:t>s</w:t>
      </w:r>
      <w:r w:rsidR="00CE406F" w:rsidRPr="00D215FF">
        <w:t xml:space="preserve"> quote says right at the beginning that </w:t>
      </w:r>
      <w:r w:rsidR="00D30619" w:rsidRPr="00D215FF">
        <w:t>Averroes</w:t>
      </w:r>
      <w:r w:rsidR="00CE406F" w:rsidRPr="00D215FF">
        <w:t xml:space="preserve"> was aware of this </w:t>
      </w:r>
      <w:r w:rsidR="00045925" w:rsidRPr="00D215FF">
        <w:t>“</w:t>
      </w:r>
      <w:r w:rsidR="00CE406F" w:rsidRPr="00D215FF">
        <w:t>mistake</w:t>
      </w:r>
      <w:r w:rsidR="00045925" w:rsidRPr="00D215FF">
        <w:t>”</w:t>
      </w:r>
      <w:r w:rsidR="00CE406F" w:rsidRPr="00D215FF">
        <w:t xml:space="preserve"> (</w:t>
      </w:r>
      <w:r w:rsidR="00CE406F" w:rsidRPr="00D215FF">
        <w:rPr>
          <w:i/>
        </w:rPr>
        <w:t>vidit tamen</w:t>
      </w:r>
      <w:r w:rsidR="00CE406F" w:rsidRPr="00D215FF">
        <w:t>). Let us now compare this saying with the version of the Oxford manuscript quoted above (</w:t>
      </w:r>
      <w:r w:rsidR="00CE406F" w:rsidRPr="00D215FF">
        <w:rPr>
          <w:i/>
        </w:rPr>
        <w:t>per rationes quas ponit Commentator contra seipsum</w:t>
      </w:r>
      <w:r w:rsidR="00CE406F" w:rsidRPr="00D215FF">
        <w:t>; O</w:t>
      </w:r>
      <w:r w:rsidR="00C226DB" w:rsidRPr="00D215FF">
        <w:t> </w:t>
      </w:r>
      <w:r w:rsidR="00CE406F" w:rsidRPr="00D215FF">
        <w:t>3.7, p.</w:t>
      </w:r>
      <w:r w:rsidR="00C226DB" w:rsidRPr="00D215FF">
        <w:t> </w:t>
      </w:r>
      <w:r w:rsidR="00370FF2" w:rsidRPr="00D215FF">
        <w:t xml:space="preserve">314.51‒54). </w:t>
      </w:r>
      <w:r w:rsidR="00DC5F18" w:rsidRPr="00D215FF">
        <w:t xml:space="preserve">Aquinas made the </w:t>
      </w:r>
      <w:r w:rsidR="00DC5F18" w:rsidRPr="00D215FF">
        <w:lastRenderedPageBreak/>
        <w:t>Commentator be stupid in even twice: first, his theory was a mistake; second, he was a second</w:t>
      </w:r>
      <w:r w:rsidR="001A67C9" w:rsidRPr="00D215FF">
        <w:t>-</w:t>
      </w:r>
      <w:r w:rsidR="00DC5F18" w:rsidRPr="00D215FF">
        <w:t xml:space="preserve">rated philosopher that saw his mistake and was not able of correcting it. That is not only wrong judgement of Averroes, but evil intention to destroy him as </w:t>
      </w:r>
      <w:r w:rsidR="001A67C9" w:rsidRPr="00D215FF">
        <w:t xml:space="preserve">the </w:t>
      </w:r>
      <w:r w:rsidR="00DC5F18" w:rsidRPr="00D215FF">
        <w:t xml:space="preserve">founder of classical Western metaphysics. </w:t>
      </w:r>
      <w:r w:rsidR="00356FC7" w:rsidRPr="00D215FF">
        <w:rPr>
          <w:i/>
        </w:rPr>
        <w:t>Corruptio optimi pessima.</w:t>
      </w:r>
      <w:r w:rsidR="00356FC7" w:rsidRPr="00D215FF">
        <w:t xml:space="preserve"> </w:t>
      </w:r>
      <w:r w:rsidR="00DC5F18" w:rsidRPr="00D215FF">
        <w:t xml:space="preserve">Thomas </w:t>
      </w:r>
      <w:r w:rsidR="00CE406F" w:rsidRPr="00D215FF">
        <w:t xml:space="preserve">transferred the specific activity of the receptive intellect into the dichotomy of cognition within the framework of </w:t>
      </w:r>
      <w:r w:rsidR="00CE406F" w:rsidRPr="00D215FF">
        <w:rPr>
          <w:i/>
        </w:rPr>
        <w:t>duplex esse</w:t>
      </w:r>
      <w:r w:rsidR="000B383E" w:rsidRPr="00D215FF">
        <w:t xml:space="preserve">. </w:t>
      </w:r>
      <w:r w:rsidR="00CE406F" w:rsidRPr="00D215FF">
        <w:t xml:space="preserve">Aegidius </w:t>
      </w:r>
      <w:r w:rsidR="00370FF2" w:rsidRPr="00D215FF">
        <w:t xml:space="preserve">used </w:t>
      </w:r>
      <w:r w:rsidR="000B383E" w:rsidRPr="00D215FF">
        <w:t xml:space="preserve">that theory </w:t>
      </w:r>
      <w:r w:rsidR="00CE406F" w:rsidRPr="00D215FF">
        <w:t>as the author of the third part of the Oxford manuscript. The key problem of Ave</w:t>
      </w:r>
      <w:r w:rsidR="00370FF2" w:rsidRPr="00D215FF">
        <w:t>rroist interpretation of Averroes</w:t>
      </w:r>
      <w:r w:rsidR="00CE406F" w:rsidRPr="00D215FF">
        <w:t xml:space="preserve"> in the school of the first Averroism (Aquinas, Aegidius) is based on the direct connection of the possible intellect as an external substance with the individual phantasms (</w:t>
      </w:r>
      <w:r w:rsidR="00CE406F" w:rsidRPr="00D215FF">
        <w:rPr>
          <w:i/>
        </w:rPr>
        <w:t>continuari cum hoc homine per phantasmata</w:t>
      </w:r>
      <w:r w:rsidR="00CE406F" w:rsidRPr="00D215FF">
        <w:t xml:space="preserve">). The theory of Thomistic </w:t>
      </w:r>
      <w:r w:rsidR="00370FF2" w:rsidRPr="00D215FF">
        <w:t>“</w:t>
      </w:r>
      <w:r w:rsidR="00CE406F" w:rsidRPr="00D215FF">
        <w:rPr>
          <w:i/>
        </w:rPr>
        <w:t>continuatio</w:t>
      </w:r>
      <w:r w:rsidR="00370FF2" w:rsidRPr="00D215FF">
        <w:t>” created a new A</w:t>
      </w:r>
      <w:r w:rsidR="00CE406F" w:rsidRPr="00D215FF">
        <w:t xml:space="preserve">verroist version of the </w:t>
      </w:r>
      <w:r w:rsidR="00CE406F" w:rsidRPr="00D215FF">
        <w:rPr>
          <w:i/>
        </w:rPr>
        <w:t>intellectus possibilis</w:t>
      </w:r>
      <w:r w:rsidR="00CE406F" w:rsidRPr="00D215FF">
        <w:t xml:space="preserve">, which differed from Averroism in </w:t>
      </w:r>
      <w:r w:rsidR="00D02CF5" w:rsidRPr="00D215FF">
        <w:t>Bonaventure</w:t>
      </w:r>
      <w:r w:rsidR="00045925" w:rsidRPr="00D215FF">
        <w:t>’</w:t>
      </w:r>
      <w:r w:rsidR="00CE406F" w:rsidRPr="00D215FF">
        <w:t xml:space="preserve">s school. Thomas linked the work of </w:t>
      </w:r>
      <w:r w:rsidR="00B533D2" w:rsidRPr="00D215FF">
        <w:t xml:space="preserve">separated </w:t>
      </w:r>
      <w:r w:rsidR="00CE406F" w:rsidRPr="00D215FF">
        <w:t xml:space="preserve">receptive intellect with individual </w:t>
      </w:r>
      <w:r w:rsidR="00CE406F" w:rsidRPr="00D215FF">
        <w:rPr>
          <w:i/>
        </w:rPr>
        <w:t>species intelligibilis</w:t>
      </w:r>
      <w:r w:rsidR="00B533D2" w:rsidRPr="00D215FF">
        <w:t xml:space="preserve">. They were not </w:t>
      </w:r>
      <w:r w:rsidR="00CE406F" w:rsidRPr="00D215FF">
        <w:t xml:space="preserve">given as a </w:t>
      </w:r>
      <w:r w:rsidR="00CE406F" w:rsidRPr="00D215FF">
        <w:rPr>
          <w:i/>
        </w:rPr>
        <w:t>tertium ens</w:t>
      </w:r>
      <w:r w:rsidR="00CE406F" w:rsidRPr="00D215FF">
        <w:t xml:space="preserve"> of modernists, but as an intentional object of the Blund</w:t>
      </w:r>
      <w:r w:rsidR="00B533D2" w:rsidRPr="00D215FF">
        <w:rPr>
          <w:rFonts w:cs="Calibri"/>
        </w:rPr>
        <w:t>′</w:t>
      </w:r>
      <w:r w:rsidR="00B533D2" w:rsidRPr="00D215FF">
        <w:t>s</w:t>
      </w:r>
      <w:r w:rsidR="00CE406F" w:rsidRPr="00D215FF">
        <w:t xml:space="preserve"> school and </w:t>
      </w:r>
      <w:r w:rsidR="00B533D2" w:rsidRPr="00D215FF">
        <w:t>of the first A</w:t>
      </w:r>
      <w:r w:rsidR="00CE406F" w:rsidRPr="00D215FF">
        <w:t xml:space="preserve">verroism. The role of </w:t>
      </w:r>
      <w:r w:rsidR="00CE406F" w:rsidRPr="00D215FF">
        <w:rPr>
          <w:i/>
        </w:rPr>
        <w:t>species intelligibilis</w:t>
      </w:r>
      <w:r w:rsidR="00CE406F" w:rsidRPr="00D215FF">
        <w:t xml:space="preserve"> for the individual act of cognition was analyzed in the above</w:t>
      </w:r>
      <w:r w:rsidR="00B533D2" w:rsidRPr="00D215FF">
        <w:t>-</w:t>
      </w:r>
      <w:r w:rsidR="00CE406F" w:rsidRPr="00D215FF">
        <w:t xml:space="preserve">mentioned publication </w:t>
      </w:r>
      <w:r w:rsidR="00CE406F" w:rsidRPr="00D215FF">
        <w:rPr>
          <w:i/>
        </w:rPr>
        <w:t>De potentia</w:t>
      </w:r>
      <w:r w:rsidR="00CE406F" w:rsidRPr="00D215FF">
        <w:t xml:space="preserve"> (</w:t>
      </w:r>
      <w:r w:rsidR="00D30619" w:rsidRPr="00D215FF">
        <w:t>ch.</w:t>
      </w:r>
      <w:r w:rsidR="00CE406F" w:rsidRPr="00D215FF">
        <w:t xml:space="preserve"> 4.5.2), which </w:t>
      </w:r>
      <w:r w:rsidR="009E31B0" w:rsidRPr="00D215FF">
        <w:t xml:space="preserve">was published </w:t>
      </w:r>
      <w:r w:rsidR="00CE406F" w:rsidRPr="00D215FF">
        <w:t>at the sam</w:t>
      </w:r>
      <w:r w:rsidR="009E31B0" w:rsidRPr="00D215FF">
        <w:t xml:space="preserve">e time as the first part of </w:t>
      </w:r>
      <w:r w:rsidR="009E31B0" w:rsidRPr="00D215FF">
        <w:rPr>
          <w:i/>
        </w:rPr>
        <w:t>Summa theologica</w:t>
      </w:r>
      <w:r w:rsidR="00CE406F" w:rsidRPr="00D215FF">
        <w:t>. Aquinas</w:t>
      </w:r>
      <w:r w:rsidR="00045925" w:rsidRPr="00D215FF">
        <w:t>’</w:t>
      </w:r>
      <w:r w:rsidR="009E31B0" w:rsidRPr="00D215FF">
        <w:t>s</w:t>
      </w:r>
      <w:r w:rsidR="00CE406F" w:rsidRPr="00D215FF">
        <w:t xml:space="preserve"> criticism of </w:t>
      </w:r>
      <w:r w:rsidR="00D30619" w:rsidRPr="00D215FF">
        <w:t>Averroes</w:t>
      </w:r>
      <w:r w:rsidR="00CE406F" w:rsidRPr="00D215FF">
        <w:t xml:space="preserve"> in the work </w:t>
      </w:r>
      <w:r w:rsidR="00CE406F" w:rsidRPr="00D215FF">
        <w:rPr>
          <w:i/>
        </w:rPr>
        <w:t>De spiritualibus creaturis</w:t>
      </w:r>
      <w:r w:rsidR="00CE406F" w:rsidRPr="00D215FF">
        <w:t xml:space="preserve">, </w:t>
      </w:r>
      <w:r w:rsidR="009E31B0" w:rsidRPr="00D215FF">
        <w:t xml:space="preserve">Aegidius Romanus took it over and colported </w:t>
      </w:r>
      <w:r w:rsidR="00CE406F" w:rsidRPr="00D215FF">
        <w:t xml:space="preserve">through his </w:t>
      </w:r>
      <w:r w:rsidR="00CE406F" w:rsidRPr="00D215FF">
        <w:rPr>
          <w:i/>
        </w:rPr>
        <w:t>reportatio</w:t>
      </w:r>
      <w:r w:rsidR="00CE406F" w:rsidRPr="00D215FF">
        <w:t xml:space="preserve"> in anonymous </w:t>
      </w:r>
      <w:r w:rsidR="009E31B0" w:rsidRPr="00D215FF">
        <w:t xml:space="preserve">treatises </w:t>
      </w:r>
      <w:r w:rsidR="00C95FC8" w:rsidRPr="00D215FF">
        <w:t xml:space="preserve">(ms. Oxford, ms. Bazán). That kind of evil-intended Thomism has been </w:t>
      </w:r>
      <w:r w:rsidR="00CE406F" w:rsidRPr="00D215FF">
        <w:t xml:space="preserve">still considered to be an objective definition of </w:t>
      </w:r>
      <w:r w:rsidR="00D30619" w:rsidRPr="00D215FF">
        <w:t>Averroes</w:t>
      </w:r>
      <w:r w:rsidR="00045925" w:rsidRPr="00D215FF">
        <w:t>’</w:t>
      </w:r>
      <w:r w:rsidR="00C95FC8" w:rsidRPr="00D215FF">
        <w:t>s</w:t>
      </w:r>
      <w:r w:rsidR="00CE406F" w:rsidRPr="00D215FF">
        <w:t xml:space="preserve"> </w:t>
      </w:r>
      <w:r w:rsidR="00C95FC8" w:rsidRPr="00D215FF">
        <w:t xml:space="preserve">theory </w:t>
      </w:r>
      <w:r w:rsidR="00CE406F" w:rsidRPr="00D215FF">
        <w:t xml:space="preserve">of cognition. This version of Averroism completed in 1268, </w:t>
      </w:r>
      <w:r w:rsidR="007B0ADE" w:rsidRPr="00D215FF">
        <w:t xml:space="preserve">Aquinas </w:t>
      </w:r>
      <w:r w:rsidR="00CE406F" w:rsidRPr="00D215FF">
        <w:t xml:space="preserve">brought </w:t>
      </w:r>
      <w:r w:rsidR="007B0ADE" w:rsidRPr="00D215FF">
        <w:t xml:space="preserve">it </w:t>
      </w:r>
      <w:r w:rsidR="00CE406F" w:rsidRPr="00D215FF">
        <w:t>from Italy</w:t>
      </w:r>
      <w:r w:rsidR="007B0ADE" w:rsidRPr="00D215FF">
        <w:t xml:space="preserve"> to Paris</w:t>
      </w:r>
      <w:r w:rsidR="00CE406F" w:rsidRPr="00D215FF">
        <w:t xml:space="preserve">. Thomas </w:t>
      </w:r>
      <w:r w:rsidR="00C32D60" w:rsidRPr="00D215FF">
        <w:t xml:space="preserve">changed </w:t>
      </w:r>
      <w:r w:rsidR="001A67C9" w:rsidRPr="00D215FF">
        <w:t xml:space="preserve">the primitive Averroism of Rufus and Bonaventure. It </w:t>
      </w:r>
      <w:r w:rsidR="00807E23" w:rsidRPr="00D215FF">
        <w:t xml:space="preserve">was established </w:t>
      </w:r>
      <w:r w:rsidR="00CE406F" w:rsidRPr="00D215FF">
        <w:t>in the</w:t>
      </w:r>
      <w:r w:rsidR="00807E23" w:rsidRPr="00D215FF">
        <w:t xml:space="preserve"> mode of universal hylemorphism</w:t>
      </w:r>
      <w:r w:rsidR="00835C0B" w:rsidRPr="00D215FF">
        <w:t xml:space="preserve"> when it </w:t>
      </w:r>
      <w:r w:rsidR="00807E23" w:rsidRPr="00D215FF">
        <w:t>came to the copulation of two substances</w:t>
      </w:r>
      <w:r w:rsidR="00E2620B" w:rsidRPr="00D215FF">
        <w:t xml:space="preserve">. </w:t>
      </w:r>
      <w:r w:rsidR="00835C0B" w:rsidRPr="00D215FF">
        <w:t xml:space="preserve">Aquinas let </w:t>
      </w:r>
      <w:r w:rsidR="00807E23" w:rsidRPr="00D215FF">
        <w:t>accomplish t</w:t>
      </w:r>
      <w:r w:rsidR="00835C0B" w:rsidRPr="00D215FF">
        <w:t>hat</w:t>
      </w:r>
      <w:r w:rsidR="00CE406F" w:rsidRPr="00D215FF">
        <w:t xml:space="preserve"> </w:t>
      </w:r>
      <w:r w:rsidR="00835C0B" w:rsidRPr="00D215FF">
        <w:t xml:space="preserve">mythological </w:t>
      </w:r>
      <w:r w:rsidR="00CE406F" w:rsidRPr="00D215FF">
        <w:t xml:space="preserve">act </w:t>
      </w:r>
      <w:r w:rsidR="00807E23" w:rsidRPr="00D215FF">
        <w:t>of individual cognition in the A</w:t>
      </w:r>
      <w:r w:rsidR="00CE406F" w:rsidRPr="00D215FF">
        <w:t xml:space="preserve">verroist mode </w:t>
      </w:r>
      <w:r w:rsidR="00807E23" w:rsidRPr="00D215FF">
        <w:t>“</w:t>
      </w:r>
      <w:r w:rsidR="00CE406F" w:rsidRPr="00D215FF">
        <w:rPr>
          <w:i/>
        </w:rPr>
        <w:t>duplex esse</w:t>
      </w:r>
      <w:r w:rsidR="00CE406F" w:rsidRPr="00D215FF">
        <w:t>.</w:t>
      </w:r>
      <w:r w:rsidR="00807E23" w:rsidRPr="00D215FF">
        <w:t>”</w:t>
      </w:r>
      <w:r w:rsidR="00CE406F" w:rsidRPr="00D215FF">
        <w:t xml:space="preserve"> </w:t>
      </w:r>
    </w:p>
    <w:p w14:paraId="02DA02D2" w14:textId="51C591D1" w:rsidR="00CE406F" w:rsidRPr="00D215FF" w:rsidRDefault="00CE406F" w:rsidP="00CE406F">
      <w:pPr>
        <w:pStyle w:val="Citace"/>
      </w:pPr>
      <w:r w:rsidRPr="00D215FF">
        <w:t>“Then the intelligible species has a twofold being (</w:t>
      </w:r>
      <w:r w:rsidRPr="00D215FF">
        <w:rPr>
          <w:i/>
        </w:rPr>
        <w:t>habet duplex esse</w:t>
      </w:r>
      <w:r w:rsidRPr="00D215FF">
        <w:t>). The one is given in the possible intellect, the form of which is the intelligible species. The second being of the species is given in the phantasms from which it is abstracted. However, the phantasms are in the individual human being, because the ability of the imagination is physically created and given by a body organ. This intelligible species is the mediator which connects the possible intellect with the individual human bein</w:t>
      </w:r>
      <w:r w:rsidR="007058BD" w:rsidRPr="00D215FF">
        <w:t>g (</w:t>
      </w:r>
      <w:r w:rsidR="007058BD" w:rsidRPr="00D215FF">
        <w:rPr>
          <w:i/>
        </w:rPr>
        <w:t>s</w:t>
      </w:r>
      <w:r w:rsidRPr="00D215FF">
        <w:rPr>
          <w:i/>
        </w:rPr>
        <w:t>pecies intelligibilis est medium coniugens intellectum possibilem homini singulari</w:t>
      </w:r>
      <w:r w:rsidRPr="00D215FF">
        <w:t>).” </w:t>
      </w:r>
      <w:r w:rsidRPr="00D215FF">
        <w:rPr>
          <w:vertAlign w:val="superscript"/>
        </w:rPr>
        <w:footnoteReference w:id="332"/>
      </w:r>
      <w:r w:rsidRPr="00D215FF">
        <w:t xml:space="preserve">  </w:t>
      </w:r>
    </w:p>
    <w:p w14:paraId="1FAE41E6" w14:textId="75842E85" w:rsidR="001E7767" w:rsidRPr="00D215FF" w:rsidRDefault="00CE406F" w:rsidP="00CE406F">
      <w:r w:rsidRPr="00D215FF">
        <w:lastRenderedPageBreak/>
        <w:t>The first form of the species must</w:t>
      </w:r>
      <w:r w:rsidR="007058BD" w:rsidRPr="00D215FF">
        <w:t xml:space="preserve"> be given in the cosmic hypostat</w:t>
      </w:r>
      <w:r w:rsidRPr="00D215FF">
        <w:t xml:space="preserve">ized intellect outside of </w:t>
      </w:r>
      <w:r w:rsidR="007058BD" w:rsidRPr="00D215FF">
        <w:t xml:space="preserve">man, because it exists as an actualized </w:t>
      </w:r>
      <w:r w:rsidRPr="00D215FF">
        <w:t>immaterial form.</w:t>
      </w:r>
      <w:r w:rsidR="00B615E8" w:rsidRPr="00D215FF">
        <w:t xml:space="preserve"> The second form of the species is given by the fact that </w:t>
      </w:r>
      <w:r w:rsidR="00D30619" w:rsidRPr="00D215FF">
        <w:t>Averroes</w:t>
      </w:r>
      <w:r w:rsidR="00045925" w:rsidRPr="00D215FF">
        <w:t>’</w:t>
      </w:r>
      <w:r w:rsidR="007058BD" w:rsidRPr="00D215FF">
        <w:t>s</w:t>
      </w:r>
      <w:r w:rsidR="00B615E8" w:rsidRPr="00D215FF">
        <w:t xml:space="preserve"> </w:t>
      </w:r>
      <w:r w:rsidR="00B615E8" w:rsidRPr="00D215FF">
        <w:rPr>
          <w:i/>
        </w:rPr>
        <w:t>intellectus possibilis</w:t>
      </w:r>
      <w:r w:rsidR="00B615E8" w:rsidRPr="00D215FF">
        <w:t>, divided in the manner of the Alexandrians, supposedly communicate with man through the phantasms (</w:t>
      </w:r>
      <w:r w:rsidR="00B615E8" w:rsidRPr="00D215FF">
        <w:rPr>
          <w:i/>
        </w:rPr>
        <w:t>continuari hoc homine per phantasmata</w:t>
      </w:r>
      <w:r w:rsidR="00B615E8" w:rsidRPr="00D215FF">
        <w:t xml:space="preserve">). According to </w:t>
      </w:r>
      <w:r w:rsidR="00D30619" w:rsidRPr="00D215FF">
        <w:t>CMDA</w:t>
      </w:r>
      <w:r w:rsidR="00B615E8" w:rsidRPr="00D215FF">
        <w:t xml:space="preserve">, this is nonsense even for several reasons given by the concept of cognition </w:t>
      </w:r>
      <w:r w:rsidR="00833DC0" w:rsidRPr="00D215FF">
        <w:t xml:space="preserve">as </w:t>
      </w:r>
      <w:r w:rsidR="00B615E8" w:rsidRPr="00D215FF">
        <w:rPr>
          <w:i/>
        </w:rPr>
        <w:t>proportio</w:t>
      </w:r>
      <w:r w:rsidR="00B615E8" w:rsidRPr="00D215FF">
        <w:t xml:space="preserve"> (separation of both components of the soul, the dual role of diaphanum, the dual concep</w:t>
      </w:r>
      <w:r w:rsidR="001B66E2" w:rsidRPr="00D215FF">
        <w:t xml:space="preserve">t of intentionality, etc.). </w:t>
      </w:r>
      <w:r w:rsidR="00B615E8" w:rsidRPr="00D215FF">
        <w:t xml:space="preserve">Thomistic interpretation of </w:t>
      </w:r>
      <w:r w:rsidR="00D30619" w:rsidRPr="00D215FF">
        <w:t>CMDA</w:t>
      </w:r>
      <w:r w:rsidR="00B615E8" w:rsidRPr="00D215FF">
        <w:t xml:space="preserve"> asserts that the immaterial </w:t>
      </w:r>
      <w:r w:rsidR="00B615E8" w:rsidRPr="00D215FF">
        <w:rPr>
          <w:i/>
        </w:rPr>
        <w:t>intellectus possibilis</w:t>
      </w:r>
      <w:r w:rsidR="00B615E8" w:rsidRPr="00D215FF">
        <w:t>, which came from outside, sets in motion the process of abstraction of the sensual species into intelligible through its own subsistence in the individual</w:t>
      </w:r>
      <w:r w:rsidR="001B66E2" w:rsidRPr="00D215FF">
        <w:t xml:space="preserve"> human being</w:t>
      </w:r>
      <w:r w:rsidR="00B615E8" w:rsidRPr="00D215FF">
        <w:t xml:space="preserve">. </w:t>
      </w:r>
      <w:r w:rsidR="001B66E2" w:rsidRPr="00D215FF">
        <w:t xml:space="preserve">Hermeneutics insist on the fact that such scenario excludes the definition of existing person. </w:t>
      </w:r>
      <w:r w:rsidR="00B615E8" w:rsidRPr="00D215FF">
        <w:t xml:space="preserve">Aquinas sees the </w:t>
      </w:r>
      <w:r w:rsidR="00B615E8" w:rsidRPr="00D215FF">
        <w:rPr>
          <w:i/>
        </w:rPr>
        <w:t xml:space="preserve">intellectus possibilis </w:t>
      </w:r>
      <w:r w:rsidR="00B615E8" w:rsidRPr="00D215FF">
        <w:t xml:space="preserve">in </w:t>
      </w:r>
      <w:r w:rsidR="00D30619" w:rsidRPr="00D215FF">
        <w:t>CMDA</w:t>
      </w:r>
      <w:r w:rsidR="00B615E8" w:rsidRPr="00D215FF">
        <w:t xml:space="preserve"> as a separated substance (</w:t>
      </w:r>
      <w:r w:rsidR="00B615E8" w:rsidRPr="00D215FF">
        <w:rPr>
          <w:i/>
        </w:rPr>
        <w:t>separatus</w:t>
      </w:r>
      <w:r w:rsidR="00B615E8" w:rsidRPr="00D215FF">
        <w:t>). The introduction of this absurdity means that the material and the immaterial principle of cognition in Thomas</w:t>
      </w:r>
      <w:r w:rsidR="00045925" w:rsidRPr="00D215FF">
        <w:t>’</w:t>
      </w:r>
      <w:r w:rsidR="008E5544" w:rsidRPr="00D215FF">
        <w:t>s</w:t>
      </w:r>
      <w:r w:rsidR="00B615E8" w:rsidRPr="00D215FF">
        <w:t xml:space="preserve"> and Aegidius</w:t>
      </w:r>
      <w:r w:rsidR="00045925" w:rsidRPr="00D215FF">
        <w:t>’</w:t>
      </w:r>
      <w:r w:rsidR="008E5544" w:rsidRPr="00D215FF">
        <w:t>s</w:t>
      </w:r>
      <w:r w:rsidR="00B615E8" w:rsidRPr="00D215FF">
        <w:t xml:space="preserve"> </w:t>
      </w:r>
      <w:r w:rsidR="001A67C9" w:rsidRPr="00D215FF">
        <w:t>A</w:t>
      </w:r>
      <w:r w:rsidR="00B615E8" w:rsidRPr="00D215FF">
        <w:t xml:space="preserve">verroistic interpretation of </w:t>
      </w:r>
      <w:r w:rsidR="00D30619" w:rsidRPr="00D215FF">
        <w:t>CMDA</w:t>
      </w:r>
      <w:r w:rsidR="00B615E8" w:rsidRPr="00D215FF">
        <w:t xml:space="preserve"> have no possibility of encountering each other. The two separate substances have no possibility to communicate in view of the universally given receptivity of the intellect defined as </w:t>
      </w:r>
      <w:r w:rsidR="00B615E8" w:rsidRPr="00D215FF">
        <w:rPr>
          <w:i/>
        </w:rPr>
        <w:t>tabula rasa</w:t>
      </w:r>
      <w:r w:rsidR="00B615E8" w:rsidRPr="00D215FF">
        <w:t xml:space="preserve">. Both separate substances would be </w:t>
      </w:r>
      <w:r w:rsidR="00E537A5" w:rsidRPr="00D215FF">
        <w:t xml:space="preserve">actualized substances; the individual </w:t>
      </w:r>
      <w:r w:rsidR="00B615E8" w:rsidRPr="00D215FF">
        <w:t xml:space="preserve">cognition could not arise at all. Therefore, the </w:t>
      </w:r>
      <w:r w:rsidR="00B615E8" w:rsidRPr="00D215FF">
        <w:rPr>
          <w:i/>
        </w:rPr>
        <w:t>species intelligibilis</w:t>
      </w:r>
      <w:r w:rsidR="00B615E8" w:rsidRPr="00D215FF">
        <w:t xml:space="preserve"> in Aquinas</w:t>
      </w:r>
      <w:r w:rsidR="00045925" w:rsidRPr="00D215FF">
        <w:t>’</w:t>
      </w:r>
      <w:r w:rsidR="00E537A5" w:rsidRPr="00D215FF">
        <w:t>s A</w:t>
      </w:r>
      <w:r w:rsidR="00B615E8" w:rsidRPr="00D215FF">
        <w:t xml:space="preserve">verroist version of </w:t>
      </w:r>
      <w:r w:rsidR="00D30619" w:rsidRPr="00D215FF">
        <w:t>CMDA</w:t>
      </w:r>
      <w:r w:rsidR="00B615E8" w:rsidRPr="00D215FF">
        <w:t xml:space="preserve"> has a central function. In contrast to the actual letters of the text, this Porretan species of the third kind has a twofold possibility of existence (</w:t>
      </w:r>
      <w:r w:rsidR="00B615E8" w:rsidRPr="00D215FF">
        <w:rPr>
          <w:i/>
        </w:rPr>
        <w:t>duplex esse</w:t>
      </w:r>
      <w:r w:rsidR="00B615E8" w:rsidRPr="00D215FF">
        <w:t xml:space="preserve">), because it must ensure that absurd connection between the </w:t>
      </w:r>
      <w:r w:rsidR="00CB280F" w:rsidRPr="00D215FF">
        <w:t xml:space="preserve">separated </w:t>
      </w:r>
      <w:r w:rsidR="00B615E8" w:rsidRPr="00D215FF">
        <w:t xml:space="preserve">possible intellect and the individual </w:t>
      </w:r>
      <w:r w:rsidR="00CB280F" w:rsidRPr="00D215FF">
        <w:t xml:space="preserve">(and not personal) </w:t>
      </w:r>
      <w:r w:rsidR="001E7767" w:rsidRPr="00D215FF">
        <w:t>act of cognition.</w:t>
      </w:r>
    </w:p>
    <w:p w14:paraId="14E25686" w14:textId="6D216D4D" w:rsidR="005E1A28" w:rsidRPr="00D215FF" w:rsidRDefault="00B615E8" w:rsidP="001E7767">
      <w:pPr>
        <w:ind w:firstLine="708"/>
      </w:pPr>
      <w:r w:rsidRPr="00D215FF">
        <w:t xml:space="preserve">Let us return to the quote from </w:t>
      </w:r>
      <w:r w:rsidR="00BE1102" w:rsidRPr="00D215FF">
        <w:t xml:space="preserve">the writing </w:t>
      </w:r>
      <w:r w:rsidRPr="00D215FF">
        <w:rPr>
          <w:i/>
        </w:rPr>
        <w:t>De spiritualibus creaturis</w:t>
      </w:r>
      <w:r w:rsidRPr="00D215FF">
        <w:t xml:space="preserve">, which heralds the epochal </w:t>
      </w:r>
      <w:r w:rsidR="001E7767" w:rsidRPr="00D215FF">
        <w:rPr>
          <w:i/>
        </w:rPr>
        <w:t>Wirkungsgeschichte</w:t>
      </w:r>
      <w:r w:rsidR="001E7767" w:rsidRPr="00D215FF">
        <w:t xml:space="preserve"> </w:t>
      </w:r>
      <w:r w:rsidRPr="00D215FF">
        <w:t xml:space="preserve">of Thomistic Averroism. </w:t>
      </w:r>
      <w:r w:rsidR="00323CF3" w:rsidRPr="00D215FF">
        <w:t>In the name of Averroes as an Averroist, Thomas created</w:t>
      </w:r>
      <w:r w:rsidRPr="00D215FF">
        <w:t xml:space="preserve"> a new Porretan species of the third kind. The first being of this objective species in the sense of actuality is given in the possible intellect, the form of which is this objective species (</w:t>
      </w:r>
      <w:r w:rsidR="00E94046" w:rsidRPr="00D215FF">
        <w:rPr>
          <w:i/>
        </w:rPr>
        <w:t>in intellectu</w:t>
      </w:r>
      <w:r w:rsidRPr="00D215FF">
        <w:rPr>
          <w:i/>
        </w:rPr>
        <w:t xml:space="preserve"> possibili, cuius est forma</w:t>
      </w:r>
      <w:r w:rsidRPr="00D215FF">
        <w:t>). Its second being is given in the sensual phantasms, from where this species is abstracted (</w:t>
      </w:r>
      <w:r w:rsidRPr="00D215FF">
        <w:rPr>
          <w:i/>
        </w:rPr>
        <w:t>aliud in phantasmatibus, a quibus abstr</w:t>
      </w:r>
      <w:r w:rsidR="00207119" w:rsidRPr="00D215FF">
        <w:rPr>
          <w:i/>
        </w:rPr>
        <w:t>a</w:t>
      </w:r>
      <w:r w:rsidRPr="00D215FF">
        <w:rPr>
          <w:i/>
        </w:rPr>
        <w:t>hitur</w:t>
      </w:r>
      <w:r w:rsidRPr="00D215FF">
        <w:t>). The conclusion of this dubious argument shows that Thomas</w:t>
      </w:r>
      <w:r w:rsidR="007B41FF" w:rsidRPr="00D215FF">
        <w:rPr>
          <w:rFonts w:cs="Calibri"/>
        </w:rPr>
        <w:t>′</w:t>
      </w:r>
      <w:r w:rsidR="007B41FF" w:rsidRPr="00D215FF">
        <w:t>s</w:t>
      </w:r>
      <w:r w:rsidRPr="00D215FF">
        <w:t xml:space="preserve"> </w:t>
      </w:r>
      <w:r w:rsidR="00D30619" w:rsidRPr="00D215FF">
        <w:t>Averroes</w:t>
      </w:r>
      <w:r w:rsidRPr="00D215FF">
        <w:t xml:space="preserve"> had the </w:t>
      </w:r>
      <w:r w:rsidRPr="00D215FF">
        <w:rPr>
          <w:i/>
        </w:rPr>
        <w:t>species intelligibilis</w:t>
      </w:r>
      <w:r w:rsidRPr="00D215FF">
        <w:t xml:space="preserve"> created as a being of the third kind (</w:t>
      </w:r>
      <w:r w:rsidRPr="00D215FF">
        <w:rPr>
          <w:i/>
        </w:rPr>
        <w:t>medium</w:t>
      </w:r>
      <w:r w:rsidRPr="00D215FF">
        <w:t xml:space="preserve">), which is both material and immaterial at the same time and </w:t>
      </w:r>
      <w:r w:rsidR="007B41FF" w:rsidRPr="00D215FF">
        <w:t xml:space="preserve">that </w:t>
      </w:r>
      <w:r w:rsidRPr="00D215FF">
        <w:t xml:space="preserve">connects the intellect directly with the </w:t>
      </w:r>
      <w:r w:rsidRPr="00D215FF">
        <w:lastRenderedPageBreak/>
        <w:t>senses (</w:t>
      </w:r>
      <w:r w:rsidRPr="00D215FF">
        <w:rPr>
          <w:i/>
        </w:rPr>
        <w:t>ipsa ergo est medium coniungens intellectum possibilem homini singulari</w:t>
      </w:r>
      <w:r w:rsidRPr="00D215FF">
        <w:t>). Thomas</w:t>
      </w:r>
      <w:r w:rsidR="00045925" w:rsidRPr="00D215FF">
        <w:t>’</w:t>
      </w:r>
      <w:r w:rsidR="00430C83" w:rsidRPr="00D215FF">
        <w:t>s</w:t>
      </w:r>
      <w:r w:rsidRPr="00D215FF">
        <w:t xml:space="preserve"> interpretation of </w:t>
      </w:r>
      <w:r w:rsidR="00D30619" w:rsidRPr="00D215FF">
        <w:t>CMDA</w:t>
      </w:r>
      <w:r w:rsidR="00BF421A" w:rsidRPr="00D215FF">
        <w:t xml:space="preserve"> created</w:t>
      </w:r>
      <w:r w:rsidRPr="00D215FF">
        <w:t xml:space="preserve"> a new </w:t>
      </w:r>
      <w:r w:rsidR="00B21938" w:rsidRPr="00D215FF">
        <w:t xml:space="preserve">version of </w:t>
      </w:r>
      <w:r w:rsidRPr="00D215FF">
        <w:t>sophistic simul</w:t>
      </w:r>
      <w:r w:rsidR="00B21938" w:rsidRPr="00D215FF">
        <w:t>acra (</w:t>
      </w:r>
      <w:r w:rsidR="00B21938" w:rsidRPr="00D215FF">
        <w:rPr>
          <w:i/>
        </w:rPr>
        <w:t>intellectus possibilis, s</w:t>
      </w:r>
      <w:r w:rsidRPr="00D215FF">
        <w:rPr>
          <w:i/>
        </w:rPr>
        <w:t>pecies intelligibilis</w:t>
      </w:r>
      <w:r w:rsidRPr="00D215FF">
        <w:t xml:space="preserve">) because he made </w:t>
      </w:r>
      <w:r w:rsidR="00FF265B" w:rsidRPr="00D215FF">
        <w:t xml:space="preserve">absurd </w:t>
      </w:r>
      <w:r w:rsidRPr="00D215FF">
        <w:t xml:space="preserve">substances out of them. As a result, he attributed to </w:t>
      </w:r>
      <w:r w:rsidR="00D30619" w:rsidRPr="00D215FF">
        <w:t>Averroes</w:t>
      </w:r>
      <w:r w:rsidR="00045925" w:rsidRPr="00D215FF">
        <w:t>’</w:t>
      </w:r>
      <w:r w:rsidR="00731E09" w:rsidRPr="00D215FF">
        <w:t>s</w:t>
      </w:r>
      <w:r w:rsidRPr="00D215FF">
        <w:t xml:space="preserve"> interpretation an erroneous definition of the intellect in the mode of </w:t>
      </w:r>
      <w:r w:rsidR="001A67C9" w:rsidRPr="00D215FF">
        <w:t>“</w:t>
      </w:r>
      <w:r w:rsidRPr="00D215FF">
        <w:rPr>
          <w:i/>
        </w:rPr>
        <w:t>hoc aliquid</w:t>
      </w:r>
      <w:r w:rsidRPr="00D215FF">
        <w:t>,</w:t>
      </w:r>
      <w:r w:rsidR="001A67C9" w:rsidRPr="00D215FF">
        <w:t>”</w:t>
      </w:r>
      <w:r w:rsidRPr="00D215FF">
        <w:t xml:space="preserve"> that is, as </w:t>
      </w:r>
      <w:r w:rsidR="00596A1D" w:rsidRPr="00D215FF">
        <w:t xml:space="preserve">a </w:t>
      </w:r>
      <w:r w:rsidRPr="00D215FF">
        <w:t xml:space="preserve">being of the third kind. According to Siger and his school, this is sheer nonsense, which has nothing in common with the </w:t>
      </w:r>
      <w:r w:rsidR="00005CCE" w:rsidRPr="00D215FF">
        <w:t xml:space="preserve">real </w:t>
      </w:r>
      <w:r w:rsidRPr="00D215FF">
        <w:t xml:space="preserve">conclusions of </w:t>
      </w:r>
      <w:r w:rsidR="00005CCE" w:rsidRPr="00D215FF">
        <w:t>CMDA</w:t>
      </w:r>
      <w:r w:rsidRPr="00D215FF">
        <w:t xml:space="preserve">. </w:t>
      </w:r>
      <w:r w:rsidR="00D30619" w:rsidRPr="00D215FF">
        <w:t>Averroes</w:t>
      </w:r>
      <w:r w:rsidRPr="00D215FF">
        <w:t xml:space="preserve">, interpreted according to Siger, has a precisely given and scientifically proven </w:t>
      </w:r>
      <w:r w:rsidRPr="00D215FF">
        <w:rPr>
          <w:i/>
        </w:rPr>
        <w:t>proportio</w:t>
      </w:r>
      <w:r w:rsidRPr="00D215FF">
        <w:t xml:space="preserve"> of the senses and the intellect. Aquinas, on the other hand, created a new Averroism by a contradictory conjunction of </w:t>
      </w:r>
      <w:r w:rsidR="008E5D9E" w:rsidRPr="00D215FF">
        <w:rPr>
          <w:i/>
        </w:rPr>
        <w:t>tertium ens</w:t>
      </w:r>
      <w:r w:rsidR="008E5D9E" w:rsidRPr="00D215FF">
        <w:t xml:space="preserve"> that </w:t>
      </w:r>
      <w:r w:rsidRPr="00D215FF">
        <w:t>are given by mytho</w:t>
      </w:r>
      <w:r w:rsidR="00FC3A67" w:rsidRPr="00D215FF">
        <w:t>logical “</w:t>
      </w:r>
      <w:r w:rsidRPr="00D215FF">
        <w:rPr>
          <w:i/>
        </w:rPr>
        <w:t>continuatio</w:t>
      </w:r>
      <w:r w:rsidR="00FC3A67" w:rsidRPr="00D215FF">
        <w:t>”</w:t>
      </w:r>
      <w:r w:rsidRPr="00D215FF">
        <w:t xml:space="preserve"> of non-existent cosmic </w:t>
      </w:r>
      <w:r w:rsidRPr="00D215FF">
        <w:rPr>
          <w:i/>
        </w:rPr>
        <w:t>intellectus possibilis</w:t>
      </w:r>
      <w:r w:rsidRPr="00D215FF">
        <w:t xml:space="preserve">. </w:t>
      </w:r>
      <w:r w:rsidR="00A474EF" w:rsidRPr="00D215FF">
        <w:t xml:space="preserve">It </w:t>
      </w:r>
      <w:r w:rsidRPr="00D215FF">
        <w:t>continues its effect</w:t>
      </w:r>
      <w:r w:rsidR="00A474EF" w:rsidRPr="00D215FF">
        <w:t>s</w:t>
      </w:r>
      <w:r w:rsidRPr="00D215FF">
        <w:t xml:space="preserve"> in man through the phantasms. This Averroistic interpretation of </w:t>
      </w:r>
      <w:r w:rsidR="00D30619" w:rsidRPr="00D215FF">
        <w:t>Averroes</w:t>
      </w:r>
      <w:r w:rsidRPr="00D215FF">
        <w:t xml:space="preserve"> would have been rejected by Albert with reference to the factual act of </w:t>
      </w:r>
      <w:r w:rsidRPr="00D215FF">
        <w:rPr>
          <w:i/>
        </w:rPr>
        <w:t>intellectus speculativus</w:t>
      </w:r>
      <w:r w:rsidRPr="00D215FF">
        <w:t xml:space="preserve"> according to </w:t>
      </w:r>
      <w:r w:rsidR="00D30619" w:rsidRPr="00D215FF">
        <w:t>CMDA</w:t>
      </w:r>
      <w:r w:rsidRPr="00D215FF">
        <w:t xml:space="preserve">. Albert carried out </w:t>
      </w:r>
      <w:r w:rsidR="00A474EF" w:rsidRPr="00D215FF">
        <w:t xml:space="preserve">the </w:t>
      </w:r>
      <w:r w:rsidRPr="00D215FF">
        <w:t xml:space="preserve">successful synthesis between </w:t>
      </w:r>
      <w:r w:rsidR="00D30619" w:rsidRPr="00D215FF">
        <w:t>Averroes</w:t>
      </w:r>
      <w:r w:rsidRPr="00D215FF">
        <w:t xml:space="preserve"> and Avicenna</w:t>
      </w:r>
      <w:r w:rsidR="00886AF2" w:rsidRPr="00D215FF">
        <w:t xml:space="preserve"> by a</w:t>
      </w:r>
      <w:r w:rsidRPr="00D215FF">
        <w:t xml:space="preserve">voiding Oxfordian Fallacy, which he regarded as an error </w:t>
      </w:r>
      <w:r w:rsidR="00886AF2" w:rsidRPr="00D215FF">
        <w:t>in the polemics w</w:t>
      </w:r>
      <w:r w:rsidRPr="00D215FF">
        <w:t xml:space="preserve">ith </w:t>
      </w:r>
      <w:r w:rsidR="00886AF2" w:rsidRPr="00D215FF">
        <w:t xml:space="preserve">Kilwardby </w:t>
      </w:r>
      <w:r w:rsidRPr="00D215FF">
        <w:t>(OBJ</w:t>
      </w:r>
      <w:r w:rsidR="00C226DB" w:rsidRPr="00D215FF">
        <w:t> </w:t>
      </w:r>
      <w:r w:rsidRPr="00D215FF">
        <w:t xml:space="preserve">II, </w:t>
      </w:r>
      <w:r w:rsidR="00D30619" w:rsidRPr="00D215FF">
        <w:t>ch.</w:t>
      </w:r>
      <w:r w:rsidRPr="00D215FF">
        <w:t xml:space="preserve"> 2.4.1). Siger</w:t>
      </w:r>
      <w:r w:rsidR="001F78C9" w:rsidRPr="00D215FF">
        <w:rPr>
          <w:rFonts w:cs="Calibri"/>
        </w:rPr>
        <w:t>′</w:t>
      </w:r>
      <w:r w:rsidR="001F78C9" w:rsidRPr="00D215FF">
        <w:t>s</w:t>
      </w:r>
      <w:r w:rsidRPr="00D215FF">
        <w:t xml:space="preserve"> school integrated </w:t>
      </w:r>
      <w:r w:rsidR="001F78C9" w:rsidRPr="00D215FF">
        <w:t xml:space="preserve">the theory of </w:t>
      </w:r>
      <w:r w:rsidRPr="00D215FF">
        <w:t xml:space="preserve">the </w:t>
      </w:r>
      <w:r w:rsidR="001F78C9" w:rsidRPr="00D215FF">
        <w:t xml:space="preserve">cognizing </w:t>
      </w:r>
      <w:r w:rsidRPr="00D215FF">
        <w:t xml:space="preserve">person according to </w:t>
      </w:r>
      <w:r w:rsidR="00D30619" w:rsidRPr="00D215FF">
        <w:t>CMDA</w:t>
      </w:r>
      <w:r w:rsidRPr="00D215FF">
        <w:t xml:space="preserve"> into a whole of Aristotle</w:t>
      </w:r>
      <w:r w:rsidR="00045925" w:rsidRPr="00D215FF">
        <w:t>’</w:t>
      </w:r>
      <w:r w:rsidRPr="00D215FF">
        <w:t>s metaphysics</w:t>
      </w:r>
      <w:r w:rsidR="001F78C9" w:rsidRPr="00D215FF">
        <w:t xml:space="preserve">; moreover, they </w:t>
      </w:r>
      <w:r w:rsidRPr="00D215FF">
        <w:t xml:space="preserve">connected </w:t>
      </w:r>
      <w:r w:rsidR="001F78C9" w:rsidRPr="00D215FF">
        <w:t xml:space="preserve">that theory </w:t>
      </w:r>
      <w:r w:rsidRPr="00D215FF">
        <w:t xml:space="preserve">with the critically evaluated Avicenna. Therefore, the </w:t>
      </w:r>
      <w:r w:rsidRPr="00D215FF">
        <w:rPr>
          <w:i/>
        </w:rPr>
        <w:t>Doctor Invidiosus</w:t>
      </w:r>
      <w:r w:rsidRPr="00D215FF">
        <w:t xml:space="preserve"> became the </w:t>
      </w:r>
      <w:r w:rsidRPr="00D215FF">
        <w:rPr>
          <w:i/>
        </w:rPr>
        <w:t>Expositor Novus</w:t>
      </w:r>
      <w:r w:rsidR="00356FC7" w:rsidRPr="00D215FF">
        <w:t xml:space="preserve"> for truly </w:t>
      </w:r>
      <w:r w:rsidRPr="00D215FF">
        <w:t xml:space="preserve">educated philosophical masters, which </w:t>
      </w:r>
      <w:r w:rsidR="00356FC7" w:rsidRPr="00D215FF">
        <w:t>was indirectly declared</w:t>
      </w:r>
      <w:r w:rsidR="00F63D28" w:rsidRPr="00D215FF">
        <w:t xml:space="preserve"> by</w:t>
      </w:r>
      <w:r w:rsidR="00356FC7" w:rsidRPr="00D215FF">
        <w:t xml:space="preserve"> the Decree of </w:t>
      </w:r>
      <w:r w:rsidRPr="00D215FF">
        <w:t xml:space="preserve">1272. Like Albert, Siger rejected </w:t>
      </w:r>
      <w:r w:rsidR="002E1109" w:rsidRPr="00D215FF">
        <w:t xml:space="preserve">in QIIIDA the </w:t>
      </w:r>
      <w:r w:rsidRPr="00D215FF">
        <w:t>Ave</w:t>
      </w:r>
      <w:r w:rsidR="002E1109" w:rsidRPr="00D215FF">
        <w:t>rroist interpretation of Averroes</w:t>
      </w:r>
      <w:r w:rsidRPr="00D215FF">
        <w:t xml:space="preserve">. Albert was the first correct interpreter of </w:t>
      </w:r>
      <w:r w:rsidR="00D30619" w:rsidRPr="00D215FF">
        <w:t>CMDA</w:t>
      </w:r>
      <w:r w:rsidR="0001128D" w:rsidRPr="00D215FF">
        <w:t xml:space="preserve">; however, </w:t>
      </w:r>
      <w:r w:rsidRPr="00D215FF">
        <w:t xml:space="preserve">according to Siger, he ended up in the essential unity of the person </w:t>
      </w:r>
      <w:r w:rsidR="002E1109" w:rsidRPr="00D215FF">
        <w:t xml:space="preserve">built upon </w:t>
      </w:r>
      <w:r w:rsidRPr="00D215FF">
        <w:t xml:space="preserve">the identity </w:t>
      </w:r>
      <w:r w:rsidR="002E1109" w:rsidRPr="00D215FF">
        <w:t xml:space="preserve">made </w:t>
      </w:r>
      <w:r w:rsidRPr="00D215FF">
        <w:t xml:space="preserve">through </w:t>
      </w:r>
      <w:r w:rsidRPr="00D215FF">
        <w:rPr>
          <w:i/>
        </w:rPr>
        <w:t>intellectus speculativus</w:t>
      </w:r>
      <w:r w:rsidRPr="00D215FF">
        <w:t>. In the second commentary</w:t>
      </w:r>
      <w:r w:rsidR="0001128D" w:rsidRPr="00D215FF">
        <w:t xml:space="preserve"> on </w:t>
      </w:r>
      <w:r w:rsidR="0001128D" w:rsidRPr="00D215FF">
        <w:rPr>
          <w:i/>
        </w:rPr>
        <w:t>De anima</w:t>
      </w:r>
      <w:r w:rsidRPr="00D215FF">
        <w:t>, Sig</w:t>
      </w:r>
      <w:r w:rsidR="0001128D" w:rsidRPr="00D215FF">
        <w:t xml:space="preserve">er directly criticized </w:t>
      </w:r>
      <w:r w:rsidRPr="00D215FF">
        <w:t xml:space="preserve">Aquin </w:t>
      </w:r>
      <w:r w:rsidR="0001128D" w:rsidRPr="00D215FF">
        <w:t xml:space="preserve">as a Semiaverroist </w:t>
      </w:r>
      <w:r w:rsidRPr="00D215FF">
        <w:t xml:space="preserve">and made a </w:t>
      </w:r>
      <w:r w:rsidR="00C67B60" w:rsidRPr="00D215FF">
        <w:t xml:space="preserve">methodological </w:t>
      </w:r>
      <w:r w:rsidRPr="00D215FF">
        <w:t>correction of Albert</w:t>
      </w:r>
      <w:r w:rsidR="0001128D" w:rsidRPr="00D215FF">
        <w:rPr>
          <w:rFonts w:cs="Calibri"/>
        </w:rPr>
        <w:t>′</w:t>
      </w:r>
      <w:r w:rsidR="0001128D" w:rsidRPr="00D215FF">
        <w:t>s proceeding</w:t>
      </w:r>
      <w:r w:rsidRPr="00D215FF">
        <w:t xml:space="preserve">. His interpretation of the unity of the person and cognition followed the existential line of </w:t>
      </w:r>
      <w:r w:rsidR="00D30619" w:rsidRPr="00D215FF">
        <w:t>CMDA</w:t>
      </w:r>
      <w:r w:rsidRPr="00D215FF">
        <w:t xml:space="preserve">, but did not have the character of a scientific proof. </w:t>
      </w:r>
      <w:r w:rsidR="00BC60AB" w:rsidRPr="00D215FF">
        <w:t xml:space="preserve">On the contrary, </w:t>
      </w:r>
      <w:r w:rsidRPr="00D215FF">
        <w:t xml:space="preserve">the </w:t>
      </w:r>
      <w:r w:rsidRPr="00D215FF">
        <w:rPr>
          <w:i/>
        </w:rPr>
        <w:t>Doctor Angelicus</w:t>
      </w:r>
      <w:r w:rsidRPr="00D215FF">
        <w:t xml:space="preserve"> introduced the dualism of forms in the soul </w:t>
      </w:r>
      <w:r w:rsidR="007B6D8A" w:rsidRPr="00D215FF">
        <w:t xml:space="preserve">in ordere to </w:t>
      </w:r>
      <w:r w:rsidRPr="00D215FF">
        <w:t>preserv</w:t>
      </w:r>
      <w:r w:rsidR="007B6D8A" w:rsidRPr="00D215FF">
        <w:t>e</w:t>
      </w:r>
      <w:r w:rsidRPr="00D215FF">
        <w:t xml:space="preserve"> the key theological postulate of the immortal soul. The artists who defended the unity of the University of Paris together with the unity of the person given in Blund</w:t>
      </w:r>
      <w:r w:rsidR="00045925" w:rsidRPr="00D215FF">
        <w:t>’</w:t>
      </w:r>
      <w:r w:rsidRPr="00D215FF">
        <w:t xml:space="preserve">s school could not agree to this dualism when founding this first Christian university. Siger </w:t>
      </w:r>
      <w:r w:rsidR="00552748" w:rsidRPr="00D215FF">
        <w:t xml:space="preserve">defined </w:t>
      </w:r>
      <w:r w:rsidRPr="00D215FF">
        <w:rPr>
          <w:i/>
        </w:rPr>
        <w:t>anima intellectiva</w:t>
      </w:r>
      <w:r w:rsidR="00552748" w:rsidRPr="00D215FF">
        <w:t xml:space="preserve"> in the mode of </w:t>
      </w:r>
      <w:r w:rsidR="00552748" w:rsidRPr="00D215FF">
        <w:rPr>
          <w:i/>
        </w:rPr>
        <w:t>compositio</w:t>
      </w:r>
      <w:r w:rsidRPr="00D215FF">
        <w:t>, but rejected any dualism of forms in the soul (</w:t>
      </w:r>
      <w:r w:rsidRPr="00D215FF">
        <w:rPr>
          <w:i/>
        </w:rPr>
        <w:t>unam compositam</w:t>
      </w:r>
      <w:r w:rsidR="009E1985" w:rsidRPr="00D215FF">
        <w:t>, ch.</w:t>
      </w:r>
      <w:r w:rsidRPr="00D215FF">
        <w:t xml:space="preserve"> 4.4.1). According to Siger, </w:t>
      </w:r>
      <w:r w:rsidR="007A09C5" w:rsidRPr="00D215FF">
        <w:t>s</w:t>
      </w:r>
      <w:r w:rsidRPr="00D215FF">
        <w:t xml:space="preserve">emiaverroistic Thomism is philosophically untrue, although it serves the good cause. In the interest of Aristotelian agreement as a truth founded scientifically </w:t>
      </w:r>
      <w:r w:rsidR="007A09C5" w:rsidRPr="00D215FF">
        <w:t>“</w:t>
      </w:r>
      <w:r w:rsidRPr="00D215FF">
        <w:rPr>
          <w:i/>
        </w:rPr>
        <w:t>ad mentem Averrois</w:t>
      </w:r>
      <w:r w:rsidR="007A09C5" w:rsidRPr="00D215FF">
        <w:t>”</w:t>
      </w:r>
      <w:r w:rsidRPr="00D215FF">
        <w:t xml:space="preserve"> and </w:t>
      </w:r>
      <w:r w:rsidRPr="00D215FF">
        <w:lastRenderedPageBreak/>
        <w:t>interpr</w:t>
      </w:r>
      <w:r w:rsidR="009B0F88" w:rsidRPr="00D215FF">
        <w:t>eted according to the Sicilian s</w:t>
      </w:r>
      <w:r w:rsidRPr="00D215FF">
        <w:t xml:space="preserve">chool, the artists called for the separation of theology and philosophy with the Decree of 1272, citing </w:t>
      </w:r>
      <w:r w:rsidR="007A09C5" w:rsidRPr="00D215FF">
        <w:t xml:space="preserve">the writing </w:t>
      </w:r>
      <w:r w:rsidRPr="00D215FF">
        <w:rPr>
          <w:i/>
        </w:rPr>
        <w:t>Second Analy</w:t>
      </w:r>
      <w:r w:rsidR="007A09C5" w:rsidRPr="00D215FF">
        <w:rPr>
          <w:i/>
        </w:rPr>
        <w:t>tics</w:t>
      </w:r>
      <w:r w:rsidRPr="00D215FF">
        <w:t xml:space="preserve"> (</w:t>
      </w:r>
      <w:r w:rsidR="00D30619" w:rsidRPr="00D215FF">
        <w:t>ch.</w:t>
      </w:r>
      <w:r w:rsidRPr="00D215FF">
        <w:t xml:space="preserve"> 4.1.2). Thomas</w:t>
      </w:r>
      <w:r w:rsidR="00045925" w:rsidRPr="00D215FF">
        <w:t>’</w:t>
      </w:r>
      <w:r w:rsidR="007A09C5" w:rsidRPr="00D215FF">
        <w:t>s</w:t>
      </w:r>
      <w:r w:rsidRPr="00D215FF">
        <w:t xml:space="preserve"> interpretation of </w:t>
      </w:r>
      <w:r w:rsidRPr="00D215FF">
        <w:rPr>
          <w:i/>
        </w:rPr>
        <w:t>De anima</w:t>
      </w:r>
      <w:r w:rsidRPr="00D215FF">
        <w:t xml:space="preserve"> did not correspond to the </w:t>
      </w:r>
      <w:r w:rsidR="009B0F88" w:rsidRPr="00D215FF">
        <w:t>basic document of the artistic F</w:t>
      </w:r>
      <w:r w:rsidRPr="00D215FF">
        <w:t xml:space="preserve">aculty and combined both sciences into one truth, although </w:t>
      </w:r>
      <w:r w:rsidR="009B0F88" w:rsidRPr="00D215FF">
        <w:t xml:space="preserve">in </w:t>
      </w:r>
      <w:r w:rsidRPr="00D215FF">
        <w:t xml:space="preserve">much more sophisticated </w:t>
      </w:r>
      <w:r w:rsidR="009B0F88" w:rsidRPr="00D215FF">
        <w:t xml:space="preserve">manner </w:t>
      </w:r>
      <w:r w:rsidRPr="00D215FF">
        <w:t>than L</w:t>
      </w:r>
      <w:r w:rsidR="005E1A28" w:rsidRPr="00D215FF">
        <w:t>atin sophists had accomplished</w:t>
      </w:r>
      <w:r w:rsidR="00F54ACD" w:rsidRPr="00D215FF">
        <w:t xml:space="preserve"> it</w:t>
      </w:r>
      <w:r w:rsidR="005E1A28" w:rsidRPr="00D215FF">
        <w:t>.</w:t>
      </w:r>
    </w:p>
    <w:p w14:paraId="08D08BA0" w14:textId="3ECECB10" w:rsidR="00240C84" w:rsidRPr="00D215FF" w:rsidRDefault="00B615E8" w:rsidP="001E7767">
      <w:pPr>
        <w:ind w:firstLine="708"/>
      </w:pPr>
      <w:r w:rsidRPr="00D215FF">
        <w:t>From the year</w:t>
      </w:r>
      <w:r w:rsidR="00C226DB" w:rsidRPr="00D215FF">
        <w:t> </w:t>
      </w:r>
      <w:r w:rsidRPr="00D215FF">
        <w:t xml:space="preserve">1270, the debate about the unity of cognition and the person was conducted only among the real connoisseurs of </w:t>
      </w:r>
      <w:r w:rsidRPr="00D215FF">
        <w:rPr>
          <w:i/>
        </w:rPr>
        <w:t>De anima</w:t>
      </w:r>
      <w:r w:rsidR="008B5680" w:rsidRPr="00D215FF">
        <w:t xml:space="preserve"> from the ranks of the first Averroism when</w:t>
      </w:r>
      <w:r w:rsidRPr="00D215FF">
        <w:t xml:space="preserve"> the zealous Thomist Aegidius had intervened. This Latin sophist openly supported Thomas in the struggle against the modernists and fought against Siger</w:t>
      </w:r>
      <w:r w:rsidR="00045925" w:rsidRPr="00D215FF">
        <w:t>’</w:t>
      </w:r>
      <w:r w:rsidRPr="00D215FF">
        <w:t>s group. His finest hour came in 1277, when he helped to edit Tempier</w:t>
      </w:r>
      <w:r w:rsidR="00045925" w:rsidRPr="00D215FF">
        <w:t>’</w:t>
      </w:r>
      <w:r w:rsidRPr="00D215FF">
        <w:t>s decree against Siger</w:t>
      </w:r>
      <w:r w:rsidR="00045925" w:rsidRPr="00D215FF">
        <w:t>’</w:t>
      </w:r>
      <w:r w:rsidRPr="00D215FF">
        <w:t>s school, because he was the only one of Parisian modernists who really knew their arguments in a qualifie</w:t>
      </w:r>
      <w:r w:rsidR="009272EC" w:rsidRPr="00D215FF">
        <w:t xml:space="preserve">d way. Pecham, as </w:t>
      </w:r>
      <w:r w:rsidR="009272EC" w:rsidRPr="00D215FF">
        <w:rPr>
          <w:i/>
        </w:rPr>
        <w:t>magister regens</w:t>
      </w:r>
      <w:r w:rsidR="009272EC" w:rsidRPr="00D215FF">
        <w:t xml:space="preserve"> </w:t>
      </w:r>
      <w:r w:rsidRPr="00D215FF">
        <w:t xml:space="preserve">of modernists of that time, lacked the </w:t>
      </w:r>
      <w:r w:rsidR="00F26D37" w:rsidRPr="00D215FF">
        <w:t xml:space="preserve">qualification </w:t>
      </w:r>
      <w:r w:rsidRPr="00D215FF">
        <w:t>at this level</w:t>
      </w:r>
      <w:r w:rsidR="00F26D37" w:rsidRPr="00D215FF">
        <w:t>;</w:t>
      </w:r>
      <w:r w:rsidRPr="00D215FF">
        <w:t xml:space="preserve"> therefore</w:t>
      </w:r>
      <w:r w:rsidR="00F26D37" w:rsidRPr="00D215FF">
        <w:t xml:space="preserve">, he </w:t>
      </w:r>
      <w:r w:rsidRPr="00D215FF">
        <w:t>had to leave the University of Paris around 1271</w:t>
      </w:r>
      <w:r w:rsidR="00F26D37" w:rsidRPr="00D215FF">
        <w:t xml:space="preserve"> and </w:t>
      </w:r>
      <w:r w:rsidRPr="00D215FF">
        <w:t xml:space="preserve">returned to modernist Oxford. But immediately after the </w:t>
      </w:r>
      <w:r w:rsidR="000F5324" w:rsidRPr="00D215FF">
        <w:t>declaration of the D</w:t>
      </w:r>
      <w:r w:rsidRPr="00D215FF">
        <w:t xml:space="preserve">ecree in 1272, the beaten Aquinas also had to leave Paris and returned to Italy. The first version of Aristotelian Thomism, founded by Aquinas and handed down by Aegidius, did not have the phenomenology of intellectual cognition of the soul according to </w:t>
      </w:r>
      <w:r w:rsidR="00D30619" w:rsidRPr="00D215FF">
        <w:t>CMDA</w:t>
      </w:r>
      <w:r w:rsidRPr="00D215FF">
        <w:t>. Thomas</w:t>
      </w:r>
      <w:r w:rsidR="00045925" w:rsidRPr="00D215FF">
        <w:t>’</w:t>
      </w:r>
      <w:r w:rsidRPr="00D215FF">
        <w:t>s understandi</w:t>
      </w:r>
      <w:r w:rsidR="0072237D" w:rsidRPr="00D215FF">
        <w:t xml:space="preserve">ng of the person relates to the existence in </w:t>
      </w:r>
      <w:r w:rsidR="0072237D" w:rsidRPr="00D215FF">
        <w:rPr>
          <w:i/>
        </w:rPr>
        <w:t>Nicomachean E</w:t>
      </w:r>
      <w:r w:rsidRPr="00D215FF">
        <w:rPr>
          <w:i/>
        </w:rPr>
        <w:t>thics</w:t>
      </w:r>
      <w:r w:rsidRPr="00D215FF">
        <w:t xml:space="preserve">, which he knew well. But for the conception of intellectual cognition, no important conclusions emerged from this writing for him, which would have </w:t>
      </w:r>
      <w:r w:rsidR="0072237D" w:rsidRPr="00D215FF">
        <w:t xml:space="preserve">reached </w:t>
      </w:r>
      <w:r w:rsidRPr="00D215FF">
        <w:t xml:space="preserve">the level of the argumentation </w:t>
      </w:r>
      <w:r w:rsidR="0072237D" w:rsidRPr="00D215FF">
        <w:t>in C</w:t>
      </w:r>
      <w:r w:rsidR="00D30619" w:rsidRPr="00D215FF">
        <w:t>MDA</w:t>
      </w:r>
      <w:r w:rsidR="0072237D" w:rsidRPr="00D215FF">
        <w:t xml:space="preserve">. Siger combined both </w:t>
      </w:r>
      <w:r w:rsidR="0072237D" w:rsidRPr="00D215FF">
        <w:rPr>
          <w:i/>
        </w:rPr>
        <w:t>E</w:t>
      </w:r>
      <w:r w:rsidRPr="00D215FF">
        <w:rPr>
          <w:i/>
        </w:rPr>
        <w:t>thics</w:t>
      </w:r>
      <w:r w:rsidRPr="00D215FF">
        <w:t xml:space="preserve"> and </w:t>
      </w:r>
      <w:r w:rsidR="00D30619" w:rsidRPr="00D215FF">
        <w:t>CMDA</w:t>
      </w:r>
      <w:r w:rsidRPr="00D215FF">
        <w:t xml:space="preserve"> into the act of the existence of the person, which, according to him, was also adopted by the rest of the connoisseurs of Aristotle and </w:t>
      </w:r>
      <w:r w:rsidR="00D30619" w:rsidRPr="00D215FF">
        <w:t>Averroes</w:t>
      </w:r>
      <w:r w:rsidRPr="00D215FF">
        <w:t>, such</w:t>
      </w:r>
      <w:r w:rsidR="0072237D" w:rsidRPr="00D215FF">
        <w:t xml:space="preserve"> as Boethius of Dacia</w:t>
      </w:r>
      <w:r w:rsidRPr="00D215FF">
        <w:t xml:space="preserve"> and Dante. According to Siger, the only intermediate link of </w:t>
      </w:r>
      <w:r w:rsidR="0072237D" w:rsidRPr="00D215FF">
        <w:t xml:space="preserve">proof </w:t>
      </w:r>
      <w:r w:rsidRPr="00D215FF">
        <w:t>(</w:t>
      </w:r>
      <w:r w:rsidRPr="00D215FF">
        <w:rPr>
          <w:i/>
        </w:rPr>
        <w:t>medium</w:t>
      </w:r>
      <w:r w:rsidRPr="00D215FF">
        <w:t>) consists in our own experience of intellectual cognition, because we can evoke it at will by the act of our individual will. Aquinas</w:t>
      </w:r>
      <w:r w:rsidR="00045925" w:rsidRPr="00D215FF">
        <w:t>’</w:t>
      </w:r>
      <w:r w:rsidRPr="00D215FF">
        <w:t xml:space="preserve">s dubious interpretation of the middle link of the </w:t>
      </w:r>
      <w:r w:rsidR="0072237D" w:rsidRPr="00D215FF">
        <w:t xml:space="preserve">deduction </w:t>
      </w:r>
      <w:r w:rsidRPr="00D215FF">
        <w:t xml:space="preserve">has no causality from the first substance, but from the essence </w:t>
      </w:r>
      <w:r w:rsidR="007C4D1F" w:rsidRPr="00D215FF">
        <w:t xml:space="preserve">made according to </w:t>
      </w:r>
      <w:r w:rsidRPr="00D215FF">
        <w:t xml:space="preserve">Oxfordian </w:t>
      </w:r>
      <w:r w:rsidR="0074510F" w:rsidRPr="00D215FF">
        <w:t xml:space="preserve">Fallacy. Where </w:t>
      </w:r>
      <w:r w:rsidR="00D30619" w:rsidRPr="00D215FF">
        <w:t>CMDA</w:t>
      </w:r>
      <w:r w:rsidRPr="00D215FF">
        <w:t xml:space="preserve"> </w:t>
      </w:r>
      <w:r w:rsidR="0074510F" w:rsidRPr="00D215FF">
        <w:t xml:space="preserve">mentions </w:t>
      </w:r>
      <w:r w:rsidRPr="00D215FF">
        <w:t xml:space="preserve">the intellect </w:t>
      </w:r>
      <w:r w:rsidR="0074510F" w:rsidRPr="00D215FF">
        <w:t xml:space="preserve">as </w:t>
      </w:r>
      <w:r w:rsidR="00D14372" w:rsidRPr="00D215FF">
        <w:t xml:space="preserve">the </w:t>
      </w:r>
      <w:r w:rsidR="0074510F" w:rsidRPr="00D215FF">
        <w:t>“</w:t>
      </w:r>
      <w:r w:rsidRPr="00D215FF">
        <w:rPr>
          <w:i/>
        </w:rPr>
        <w:t xml:space="preserve">duplex </w:t>
      </w:r>
      <w:r w:rsidR="0074510F" w:rsidRPr="00D215FF">
        <w:rPr>
          <w:i/>
        </w:rPr>
        <w:t>g</w:t>
      </w:r>
      <w:r w:rsidRPr="00D215FF">
        <w:rPr>
          <w:i/>
        </w:rPr>
        <w:t>enus</w:t>
      </w:r>
      <w:r w:rsidR="0074510F" w:rsidRPr="00D215FF">
        <w:rPr>
          <w:i/>
        </w:rPr>
        <w:t>,</w:t>
      </w:r>
      <w:r w:rsidR="0074510F" w:rsidRPr="00D215FF">
        <w:t>”</w:t>
      </w:r>
      <w:r w:rsidRPr="00D215FF">
        <w:t xml:space="preserve"> Aquinas </w:t>
      </w:r>
      <w:r w:rsidR="0074510F" w:rsidRPr="00D215FF">
        <w:t>confirms</w:t>
      </w:r>
      <w:r w:rsidR="00731E09" w:rsidRPr="00D215FF">
        <w:t xml:space="preserve"> the </w:t>
      </w:r>
      <w:r w:rsidR="0074510F" w:rsidRPr="00D215FF">
        <w:t>“</w:t>
      </w:r>
      <w:r w:rsidRPr="00D215FF">
        <w:rPr>
          <w:i/>
        </w:rPr>
        <w:t>duplex esse</w:t>
      </w:r>
      <w:r w:rsidRPr="00D215FF">
        <w:t>.</w:t>
      </w:r>
      <w:r w:rsidR="0074510F" w:rsidRPr="00D215FF">
        <w:t>”</w:t>
      </w:r>
      <w:r w:rsidRPr="00D215FF">
        <w:t xml:space="preserve"> Aquinas rejected the view of the phenomenological question of </w:t>
      </w:r>
      <w:r w:rsidR="00045925" w:rsidRPr="00D215FF">
        <w:t>“</w:t>
      </w:r>
      <w:r w:rsidRPr="00D215FF">
        <w:t>how</w:t>
      </w:r>
      <w:r w:rsidR="00045925" w:rsidRPr="00D215FF">
        <w:t>”</w:t>
      </w:r>
      <w:r w:rsidRPr="00D215FF">
        <w:t xml:space="preserve"> cognition is realized according to </w:t>
      </w:r>
      <w:r w:rsidR="00D30619" w:rsidRPr="00D215FF">
        <w:t>CMDA</w:t>
      </w:r>
      <w:r w:rsidRPr="00D215FF">
        <w:t xml:space="preserve">, accusing </w:t>
      </w:r>
      <w:r w:rsidR="00D30619" w:rsidRPr="00D215FF">
        <w:t>Averroes</w:t>
      </w:r>
      <w:r w:rsidR="00045925" w:rsidRPr="00D215FF">
        <w:t>’</w:t>
      </w:r>
      <w:r w:rsidR="00316BEE" w:rsidRPr="00D215FF">
        <w:t>s</w:t>
      </w:r>
      <w:r w:rsidRPr="00D215FF">
        <w:t xml:space="preserve"> conception of the intellect of </w:t>
      </w:r>
      <w:r w:rsidR="00731E09" w:rsidRPr="00D215FF">
        <w:t xml:space="preserve">a </w:t>
      </w:r>
      <w:r w:rsidRPr="00D215FF">
        <w:t xml:space="preserve">substantial dualism. Siger clearly stated that </w:t>
      </w:r>
      <w:r w:rsidR="00D30619" w:rsidRPr="00D215FF">
        <w:t>CMDA</w:t>
      </w:r>
      <w:r w:rsidRPr="00D215FF">
        <w:t xml:space="preserve"> describes the way in which the intellect, as the immaterial potency of the soul, is connected with the body and how it is separated from it by it in the mode of </w:t>
      </w:r>
      <w:r w:rsidRPr="00D215FF">
        <w:rPr>
          <w:i/>
        </w:rPr>
        <w:t>separabilis</w:t>
      </w:r>
      <w:r w:rsidRPr="00D215FF">
        <w:t xml:space="preserve"> (ch. </w:t>
      </w:r>
      <w:r w:rsidRPr="00D215FF">
        <w:lastRenderedPageBreak/>
        <w:t xml:space="preserve">4.4.3). The </w:t>
      </w:r>
      <w:r w:rsidR="00933368" w:rsidRPr="00D215FF">
        <w:t xml:space="preserve">writing </w:t>
      </w:r>
      <w:r w:rsidRPr="00D215FF">
        <w:t xml:space="preserve">CMDA </w:t>
      </w:r>
      <w:r w:rsidR="00933368" w:rsidRPr="00D215FF">
        <w:t xml:space="preserve">does not imply dualism; </w:t>
      </w:r>
      <w:r w:rsidRPr="00D215FF">
        <w:t xml:space="preserve">on the contrary, </w:t>
      </w:r>
      <w:r w:rsidR="00933368" w:rsidRPr="00D215FF">
        <w:t xml:space="preserve">it </w:t>
      </w:r>
      <w:r w:rsidRPr="00D215FF">
        <w:t>ca</w:t>
      </w:r>
      <w:r w:rsidR="00933368" w:rsidRPr="00D215FF">
        <w:t>tegorically rejects such a theory</w:t>
      </w:r>
      <w:r w:rsidRPr="00D215FF">
        <w:t>. Siger therefore criticizes Aquinas</w:t>
      </w:r>
      <w:r w:rsidR="00045925" w:rsidRPr="00D215FF">
        <w:t>’</w:t>
      </w:r>
      <w:r w:rsidRPr="00D215FF">
        <w:t xml:space="preserve">s conception as it is presented at the time of his stay in </w:t>
      </w:r>
      <w:r w:rsidR="00933368" w:rsidRPr="00D215FF">
        <w:t xml:space="preserve">Italy </w:t>
      </w:r>
      <w:r w:rsidRPr="00D215FF">
        <w:t xml:space="preserve">in the later work </w:t>
      </w:r>
      <w:r w:rsidRPr="00D215FF">
        <w:rPr>
          <w:i/>
        </w:rPr>
        <w:t>De anima intellectiva</w:t>
      </w:r>
      <w:r w:rsidRPr="00D215FF">
        <w:t xml:space="preserve">. This </w:t>
      </w:r>
      <w:r w:rsidR="0091678A" w:rsidRPr="00D215FF">
        <w:t xml:space="preserve">work </w:t>
      </w:r>
      <w:r w:rsidRPr="00D215FF">
        <w:t>added to the criticism of Thomas</w:t>
      </w:r>
      <w:r w:rsidR="00045925" w:rsidRPr="00D215FF">
        <w:t>’</w:t>
      </w:r>
      <w:r w:rsidR="0091678A" w:rsidRPr="00D215FF">
        <w:t>s</w:t>
      </w:r>
      <w:r w:rsidRPr="00D215FF">
        <w:t xml:space="preserve"> Roman period the erroneous </w:t>
      </w:r>
      <w:r w:rsidR="0091678A" w:rsidRPr="00D215FF">
        <w:t xml:space="preserve">theory </w:t>
      </w:r>
      <w:r w:rsidRPr="00D215FF">
        <w:t xml:space="preserve">of </w:t>
      </w:r>
      <w:r w:rsidR="0091678A" w:rsidRPr="00D215FF">
        <w:t>i</w:t>
      </w:r>
      <w:r w:rsidRPr="00D215FF">
        <w:t xml:space="preserve">ntellect listed in the </w:t>
      </w:r>
      <w:r w:rsidR="0091678A" w:rsidRPr="00D215FF">
        <w:t xml:space="preserve">writing </w:t>
      </w:r>
      <w:r w:rsidRPr="00D215FF">
        <w:rPr>
          <w:i/>
        </w:rPr>
        <w:t>De unitate intellectus</w:t>
      </w:r>
      <w:r w:rsidRPr="00D215FF">
        <w:t xml:space="preserve">. Thomas solved the problem formally correctly as an </w:t>
      </w:r>
      <w:r w:rsidR="00D2508D" w:rsidRPr="00D215FF">
        <w:t xml:space="preserve">correspondence </w:t>
      </w:r>
      <w:r w:rsidRPr="00D215FF">
        <w:t xml:space="preserve">and </w:t>
      </w:r>
      <w:r w:rsidR="0091678A" w:rsidRPr="00D215FF">
        <w:t xml:space="preserve">as an </w:t>
      </w:r>
      <w:r w:rsidRPr="00D215FF">
        <w:t xml:space="preserve">act </w:t>
      </w:r>
      <w:r w:rsidR="0091678A" w:rsidRPr="00D215FF">
        <w:t xml:space="preserve">of an </w:t>
      </w:r>
      <w:r w:rsidRPr="00D215FF">
        <w:t xml:space="preserve">individualized subject. But his solution does not have the nature of a scientific proof </w:t>
      </w:r>
      <w:r w:rsidR="00320D35" w:rsidRPr="00D215FF">
        <w:t xml:space="preserve">according to </w:t>
      </w:r>
      <w:r w:rsidR="00320D35" w:rsidRPr="00D215FF">
        <w:rPr>
          <w:i/>
        </w:rPr>
        <w:t>Second Analytics</w:t>
      </w:r>
      <w:r w:rsidR="004E2CEA" w:rsidRPr="00D215FF">
        <w:t>. T</w:t>
      </w:r>
      <w:r w:rsidRPr="00D215FF">
        <w:t xml:space="preserve">he act of cognition is not given </w:t>
      </w:r>
      <w:r w:rsidR="00731E09" w:rsidRPr="00D215FF">
        <w:t>as “</w:t>
      </w:r>
      <w:r w:rsidR="00731E09" w:rsidRPr="00D215FF">
        <w:rPr>
          <w:i/>
        </w:rPr>
        <w:t>ipse</w:t>
      </w:r>
      <w:r w:rsidR="00731E09" w:rsidRPr="00D215FF">
        <w:t xml:space="preserve">” in the </w:t>
      </w:r>
      <w:r w:rsidRPr="00D215FF">
        <w:t>existential</w:t>
      </w:r>
      <w:r w:rsidR="00731E09" w:rsidRPr="00D215FF">
        <w:t xml:space="preserve"> mode</w:t>
      </w:r>
      <w:r w:rsidRPr="00D215FF">
        <w:t xml:space="preserve"> as </w:t>
      </w:r>
      <w:r w:rsidR="004E2CEA" w:rsidRPr="00D215FF">
        <w:t xml:space="preserve">it </w:t>
      </w:r>
      <w:r w:rsidRPr="00D215FF">
        <w:t xml:space="preserve">is the case in </w:t>
      </w:r>
      <w:r w:rsidR="00D30619" w:rsidRPr="00D215FF">
        <w:t>CMDA</w:t>
      </w:r>
      <w:r w:rsidRPr="00D215FF">
        <w:t xml:space="preserve">. The accusation of </w:t>
      </w:r>
      <w:r w:rsidR="00D30619" w:rsidRPr="00D215FF">
        <w:t>Averroes</w:t>
      </w:r>
      <w:r w:rsidRPr="00D215FF">
        <w:t xml:space="preserve"> as an Averroist created another unacceptable dualism directly within the school of the first Averroism</w:t>
      </w:r>
      <w:r w:rsidR="00837BBB" w:rsidRPr="00D215FF">
        <w:t>. Once again the C</w:t>
      </w:r>
      <w:r w:rsidRPr="00D215FF">
        <w:t xml:space="preserve">ommentator was accused of this dualism, given by incorrect reading of </w:t>
      </w:r>
      <w:r w:rsidR="00D30619" w:rsidRPr="00D215FF">
        <w:t>CMDA</w:t>
      </w:r>
      <w:r w:rsidR="00837BBB" w:rsidRPr="00D215FF">
        <w:t xml:space="preserve">, done </w:t>
      </w:r>
      <w:r w:rsidRPr="00D215FF">
        <w:t xml:space="preserve">in a sophistic way. </w:t>
      </w:r>
      <w:r w:rsidR="00D30619" w:rsidRPr="00D215FF">
        <w:t>Averroes</w:t>
      </w:r>
      <w:r w:rsidRPr="00D215FF">
        <w:t xml:space="preserve"> serves as an epochal projection screen on which the modernists and the sophists of all kinds projected their own objective errors according to Freudian mechanism of inversion into the opposite. Aquinas and Aegidius have a different </w:t>
      </w:r>
      <w:r w:rsidR="00D30619" w:rsidRPr="00D215FF">
        <w:t>Averroes</w:t>
      </w:r>
      <w:r w:rsidRPr="00D215FF">
        <w:t xml:space="preserve"> in mind than the careful philosopher Siger, who has not yet been rehabilitated for his ingenious reading of </w:t>
      </w:r>
      <w:r w:rsidR="00D30619" w:rsidRPr="00D215FF">
        <w:t>CMDA</w:t>
      </w:r>
      <w:r w:rsidR="00693186" w:rsidRPr="00D215FF">
        <w:t xml:space="preserve"> and for his integral humanism</w:t>
      </w:r>
      <w:r w:rsidRPr="00D215FF">
        <w:t>.</w:t>
      </w:r>
      <w:r w:rsidR="00EE28D6" w:rsidRPr="00D215FF">
        <w:t xml:space="preserve"> That kind of intellectual revolution presupposes the real </w:t>
      </w:r>
      <w:r w:rsidR="00EE28D6" w:rsidRPr="00D215FF">
        <w:rPr>
          <w:i/>
        </w:rPr>
        <w:t>revolutio</w:t>
      </w:r>
      <w:r w:rsidR="00EE28D6" w:rsidRPr="00D215FF">
        <w:t xml:space="preserve"> of critical modernity to investigate its demonic beginnings.</w:t>
      </w:r>
    </w:p>
    <w:p w14:paraId="33920C6B" w14:textId="10E2F798" w:rsidR="00B615E8" w:rsidRPr="00D215FF" w:rsidRDefault="00B615E8" w:rsidP="00B615E8">
      <w:r w:rsidRPr="00D215FF">
        <w:tab/>
        <w:t xml:space="preserve">After his arrival in Paris at the end of 1269, Thomas had to solve the basic question </w:t>
      </w:r>
      <w:r w:rsidR="005C05E8" w:rsidRPr="00D215FF">
        <w:t xml:space="preserve">that </w:t>
      </w:r>
      <w:r w:rsidRPr="00D215FF">
        <w:t>the magisters in the rue du</w:t>
      </w:r>
      <w:r w:rsidR="00C226DB" w:rsidRPr="00D215FF">
        <w:t> </w:t>
      </w:r>
      <w:r w:rsidRPr="00D215FF">
        <w:t xml:space="preserve">Fouarre </w:t>
      </w:r>
      <w:r w:rsidR="005C05E8" w:rsidRPr="00D215FF">
        <w:t xml:space="preserve">announced in </w:t>
      </w:r>
      <w:r w:rsidRPr="00D215FF">
        <w:t xml:space="preserve">the thesis </w:t>
      </w:r>
      <w:r w:rsidR="00EE28D6" w:rsidRPr="00D215FF">
        <w:t>“</w:t>
      </w:r>
      <w:r w:rsidRPr="00D215FF">
        <w:rPr>
          <w:i/>
        </w:rPr>
        <w:t>homo ipse intelligit</w:t>
      </w:r>
      <w:r w:rsidR="00EE28D6" w:rsidRPr="00D215FF">
        <w:t>.”</w:t>
      </w:r>
      <w:r w:rsidRPr="00D215FF">
        <w:t xml:space="preserve"> The first argument against Siger is set out in the answer from the cited work </w:t>
      </w:r>
      <w:r w:rsidRPr="00D215FF">
        <w:rPr>
          <w:i/>
        </w:rPr>
        <w:t>De spiritualibus creaturis</w:t>
      </w:r>
      <w:r w:rsidRPr="00D215FF">
        <w:t xml:space="preserve"> (126</w:t>
      </w:r>
      <w:r w:rsidR="00503B4D" w:rsidRPr="00D215FF">
        <w:t>8), which rejects the supposed Averroism of Averroes</w:t>
      </w:r>
      <w:r w:rsidRPr="00D215FF">
        <w:t xml:space="preserve"> and seeks </w:t>
      </w:r>
      <w:r w:rsidR="00503B4D" w:rsidRPr="00D215FF">
        <w:t xml:space="preserve">the nature of </w:t>
      </w:r>
      <w:r w:rsidRPr="00D215FF">
        <w:t xml:space="preserve">cognition through a new interpretation of </w:t>
      </w:r>
      <w:r w:rsidRPr="00D215FF">
        <w:rPr>
          <w:i/>
        </w:rPr>
        <w:t>De anima</w:t>
      </w:r>
      <w:r w:rsidRPr="00D215FF">
        <w:t xml:space="preserve">. The key difference in the interpretation </w:t>
      </w:r>
      <w:r w:rsidR="00FA78A4" w:rsidRPr="00D215FF">
        <w:t>of</w:t>
      </w:r>
      <w:r w:rsidRPr="00D215FF">
        <w:t xml:space="preserve"> the school in the rue du</w:t>
      </w:r>
      <w:r w:rsidR="00C226DB" w:rsidRPr="00D215FF">
        <w:t> </w:t>
      </w:r>
      <w:r w:rsidRPr="00D215FF">
        <w:t xml:space="preserve">Fouarre is given in the use of the term </w:t>
      </w:r>
      <w:r w:rsidR="000C2386" w:rsidRPr="00D215FF">
        <w:t>“</w:t>
      </w:r>
      <w:r w:rsidRPr="00D215FF">
        <w:rPr>
          <w:i/>
        </w:rPr>
        <w:t>sicut</w:t>
      </w:r>
      <w:r w:rsidR="000C2386" w:rsidRPr="00D215FF">
        <w:t>”</w:t>
      </w:r>
      <w:r w:rsidRPr="00D215FF">
        <w:t xml:space="preserve"> for the equivalence o</w:t>
      </w:r>
      <w:r w:rsidR="00BE0111" w:rsidRPr="00D215FF">
        <w:t>f the senses and the intellect. T</w:t>
      </w:r>
      <w:r w:rsidRPr="00D215FF">
        <w:t xml:space="preserve">he artists who know </w:t>
      </w:r>
      <w:r w:rsidR="00D30619" w:rsidRPr="00D215FF">
        <w:t>CMDA</w:t>
      </w:r>
      <w:r w:rsidRPr="00D215FF">
        <w:t xml:space="preserve"> consistently use </w:t>
      </w:r>
      <w:r w:rsidR="00D30619" w:rsidRPr="00D215FF">
        <w:t>Averroes</w:t>
      </w:r>
      <w:r w:rsidR="00045925" w:rsidRPr="00D215FF">
        <w:t>’</w:t>
      </w:r>
      <w:r w:rsidR="000C2386" w:rsidRPr="00D215FF">
        <w:t>s</w:t>
      </w:r>
      <w:r w:rsidRPr="00D215FF">
        <w:t xml:space="preserve"> term </w:t>
      </w:r>
      <w:r w:rsidR="000C2386" w:rsidRPr="00D215FF">
        <w:t>“</w:t>
      </w:r>
      <w:r w:rsidRPr="00D215FF">
        <w:rPr>
          <w:i/>
        </w:rPr>
        <w:t>similiter</w:t>
      </w:r>
      <w:r w:rsidR="000C2386" w:rsidRPr="00D215FF">
        <w:t>”</w:t>
      </w:r>
      <w:r w:rsidRPr="00D215FF">
        <w:t xml:space="preserve"> </w:t>
      </w:r>
      <w:r w:rsidR="00BE0111" w:rsidRPr="00D215FF">
        <w:t xml:space="preserve">instead. </w:t>
      </w:r>
      <w:r w:rsidRPr="00D215FF">
        <w:t xml:space="preserve">As we know, this view is already present in the </w:t>
      </w:r>
      <w:r w:rsidR="000C2386" w:rsidRPr="00D215FF">
        <w:t>Aquinas</w:t>
      </w:r>
      <w:r w:rsidR="000C2386" w:rsidRPr="00D215FF">
        <w:rPr>
          <w:rFonts w:cs="Calibri"/>
        </w:rPr>
        <w:t>′</w:t>
      </w:r>
      <w:r w:rsidR="000C2386" w:rsidRPr="00D215FF">
        <w:t>s commentary on S</w:t>
      </w:r>
      <w:r w:rsidRPr="00D215FF">
        <w:t xml:space="preserve">entences and now </w:t>
      </w:r>
      <w:r w:rsidR="000C2386" w:rsidRPr="00D215FF">
        <w:t xml:space="preserve">he repeated </w:t>
      </w:r>
      <w:r w:rsidRPr="00D215FF">
        <w:t>it.</w:t>
      </w:r>
    </w:p>
    <w:p w14:paraId="04F33E90" w14:textId="0DD92766" w:rsidR="00B615E8" w:rsidRPr="00D215FF" w:rsidRDefault="00B615E8" w:rsidP="00B615E8">
      <w:pPr>
        <w:pStyle w:val="Citace"/>
      </w:pPr>
      <w:r w:rsidRPr="00D215FF">
        <w:t xml:space="preserve">“However, this </w:t>
      </w:r>
      <w:r w:rsidR="00F9069D" w:rsidRPr="00D215FF">
        <w:t xml:space="preserve">permanence </w:t>
      </w:r>
      <w:r w:rsidRPr="00D215FF">
        <w:t>of the possible intellect in us (</w:t>
      </w:r>
      <w:r w:rsidRPr="00D215FF">
        <w:rPr>
          <w:i/>
        </w:rPr>
        <w:t>haec continuatio</w:t>
      </w:r>
      <w:r w:rsidRPr="00D215FF">
        <w:t>) is in no case sufficient to ensure the recognition of the individual human being (</w:t>
      </w:r>
      <w:r w:rsidRPr="00D215FF">
        <w:rPr>
          <w:i/>
        </w:rPr>
        <w:t>hic homo singularis intelligat</w:t>
      </w:r>
      <w:r w:rsidRPr="00D215FF">
        <w:t xml:space="preserve">). Aristotle, in the third book of </w:t>
      </w:r>
      <w:r w:rsidRPr="00D215FF">
        <w:rPr>
          <w:i/>
        </w:rPr>
        <w:t>De anima</w:t>
      </w:r>
      <w:r w:rsidRPr="00D215FF">
        <w:t xml:space="preserve">, compares the phantasms in terms of the possible intellect as a color in terms of vision. </w:t>
      </w:r>
      <w:r w:rsidR="00884D27" w:rsidRPr="00D215FF">
        <w:t>Intelligible species are abstracted from phantasms in the possible intellect, just as (</w:t>
      </w:r>
      <w:r w:rsidR="00884D27" w:rsidRPr="00D215FF">
        <w:rPr>
          <w:i/>
        </w:rPr>
        <w:t>sicut</w:t>
      </w:r>
      <w:r w:rsidR="00884D27" w:rsidRPr="00D215FF">
        <w:t xml:space="preserve">) </w:t>
      </w:r>
      <w:r w:rsidR="00884D27" w:rsidRPr="00D215FF">
        <w:lastRenderedPageBreak/>
        <w:t>species of color are abstracted in the sense-given process of vision. Thus, intelligible species are given in the phantasmata in the same way (</w:t>
      </w:r>
      <w:r w:rsidR="00884D27" w:rsidRPr="00D215FF">
        <w:rPr>
          <w:i/>
        </w:rPr>
        <w:t>sicut</w:t>
      </w:r>
      <w:r w:rsidR="00884D27" w:rsidRPr="00D215FF">
        <w:t>) as the sensible species are given on the color surface</w:t>
      </w:r>
      <w:r w:rsidRPr="00D215FF">
        <w:t>.” </w:t>
      </w:r>
      <w:r w:rsidRPr="00D215FF">
        <w:rPr>
          <w:vertAlign w:val="superscript"/>
        </w:rPr>
        <w:footnoteReference w:id="333"/>
      </w:r>
      <w:r w:rsidRPr="00D215FF">
        <w:t xml:space="preserve">  </w:t>
      </w:r>
    </w:p>
    <w:p w14:paraId="11E6F4A7" w14:textId="3DFECF67" w:rsidR="002E306D" w:rsidRPr="00D215FF" w:rsidRDefault="00B615E8" w:rsidP="00C538D4">
      <w:r w:rsidRPr="00D215FF">
        <w:t>The quotation defends cognition for the individual (</w:t>
      </w:r>
      <w:r w:rsidRPr="00D215FF">
        <w:rPr>
          <w:i/>
        </w:rPr>
        <w:t>hic homo singularis intelligat</w:t>
      </w:r>
      <w:r w:rsidRPr="00D215FF">
        <w:t xml:space="preserve">) by using the model of diaphanum given in </w:t>
      </w:r>
      <w:r w:rsidR="00D30619" w:rsidRPr="00D215FF">
        <w:t>CMDA</w:t>
      </w:r>
      <w:r w:rsidRPr="00D215FF">
        <w:t xml:space="preserve">. </w:t>
      </w:r>
      <w:r w:rsidR="003F325F" w:rsidRPr="00D215FF">
        <w:t xml:space="preserve">The color is not on the wall, but in the eyesight, which is activated by irradiation of the object. Mediation takes place between the exposure of the physical thing in reality and its </w:t>
      </w:r>
      <w:r w:rsidR="0061453A" w:rsidRPr="00D215FF">
        <w:t>visual cognition</w:t>
      </w:r>
      <w:r w:rsidR="003F325F" w:rsidRPr="00D215FF">
        <w:t>, because these activities do not belong to the same order. Through the exposure by the sun</w:t>
      </w:r>
      <w:r w:rsidR="00045925" w:rsidRPr="00D215FF">
        <w:t>’</w:t>
      </w:r>
      <w:r w:rsidR="003F325F" w:rsidRPr="00D215FF">
        <w:t xml:space="preserve">s ray, it takes place in reality; but seeing is an act of the senses, which synthesize the individual </w:t>
      </w:r>
      <w:r w:rsidR="003F325F" w:rsidRPr="00D215FF">
        <w:rPr>
          <w:i/>
        </w:rPr>
        <w:t>species sensibilis</w:t>
      </w:r>
      <w:r w:rsidR="003F325F" w:rsidRPr="00D215FF">
        <w:t xml:space="preserve"> according to </w:t>
      </w:r>
      <w:r w:rsidR="00FA78A4" w:rsidRPr="00D215FF">
        <w:t>real extern</w:t>
      </w:r>
      <w:r w:rsidR="003F325F" w:rsidRPr="00D215FF">
        <w:t xml:space="preserve">al events. Similarly, there must be a difference between the individual </w:t>
      </w:r>
      <w:r w:rsidR="00BF2C56" w:rsidRPr="00D215FF">
        <w:t>syntheses</w:t>
      </w:r>
      <w:r w:rsidR="003F325F" w:rsidRPr="00D215FF">
        <w:t xml:space="preserve"> of cognition in </w:t>
      </w:r>
      <w:r w:rsidR="003F325F" w:rsidRPr="00D215FF">
        <w:rPr>
          <w:i/>
        </w:rPr>
        <w:t>species intelligibilis</w:t>
      </w:r>
      <w:r w:rsidR="003F325F" w:rsidRPr="00D215FF">
        <w:t xml:space="preserve"> (</w:t>
      </w:r>
      <w:r w:rsidR="00045925" w:rsidRPr="00D215FF">
        <w:t>“</w:t>
      </w:r>
      <w:r w:rsidR="003F325F" w:rsidRPr="00D215FF">
        <w:t>how</w:t>
      </w:r>
      <w:r w:rsidR="00045925" w:rsidRPr="00D215FF">
        <w:t>”</w:t>
      </w:r>
      <w:r w:rsidR="003F325F" w:rsidRPr="00D215FF">
        <w:t xml:space="preserve">), in contrast to the universal question of </w:t>
      </w:r>
      <w:r w:rsidR="00045925" w:rsidRPr="00D215FF">
        <w:t>“</w:t>
      </w:r>
      <w:r w:rsidR="003F325F" w:rsidRPr="00D215FF">
        <w:t>what</w:t>
      </w:r>
      <w:r w:rsidR="00045925" w:rsidRPr="00D215FF">
        <w:t>”</w:t>
      </w:r>
      <w:r w:rsidR="003F325F" w:rsidRPr="00D215FF">
        <w:t xml:space="preserve"> is synthesized as universal content of cognition (</w:t>
      </w:r>
      <w:r w:rsidR="003F325F" w:rsidRPr="00D215FF">
        <w:rPr>
          <w:i/>
        </w:rPr>
        <w:t>conceptus</w:t>
      </w:r>
      <w:r w:rsidR="003F325F" w:rsidRPr="00D215FF">
        <w:t>). The essence of dispute lies in the fact that the intellect, as a formal substrate (</w:t>
      </w:r>
      <w:r w:rsidR="003F325F" w:rsidRPr="00D215FF">
        <w:rPr>
          <w:i/>
        </w:rPr>
        <w:t>subiectum</w:t>
      </w:r>
      <w:r w:rsidR="003F325F" w:rsidRPr="00D215FF">
        <w:t xml:space="preserve">), appears in </w:t>
      </w:r>
      <w:r w:rsidR="00BF2C56" w:rsidRPr="00D215FF">
        <w:t xml:space="preserve">a </w:t>
      </w:r>
      <w:r w:rsidR="003F325F" w:rsidRPr="00D215FF">
        <w:t xml:space="preserve">same way for all these syntheses. The individualization of both species is given with reference to </w:t>
      </w:r>
      <w:r w:rsidR="003F325F" w:rsidRPr="00D215FF">
        <w:rPr>
          <w:i/>
        </w:rPr>
        <w:t>De anima</w:t>
      </w:r>
      <w:r w:rsidR="003F325F" w:rsidRPr="00D215FF">
        <w:t xml:space="preserve"> as a formal process of abstraction (</w:t>
      </w:r>
      <w:r w:rsidR="003F325F" w:rsidRPr="00D215FF">
        <w:rPr>
          <w:i/>
        </w:rPr>
        <w:t>phantasmata comparantur ad intellectum possibilem sicut color ad visum</w:t>
      </w:r>
      <w:r w:rsidR="003F325F" w:rsidRPr="00D215FF">
        <w:t>). The act of cognition in us (</w:t>
      </w:r>
      <w:r w:rsidR="00D30619" w:rsidRPr="00D215FF">
        <w:t>Averroes</w:t>
      </w:r>
      <w:r w:rsidR="00045925" w:rsidRPr="00D215FF">
        <w:t>’</w:t>
      </w:r>
      <w:r w:rsidR="00E62B01" w:rsidRPr="00D215FF">
        <w:t>s</w:t>
      </w:r>
      <w:r w:rsidR="003F325F" w:rsidRPr="00D215FF">
        <w:t xml:space="preserve"> </w:t>
      </w:r>
      <w:r w:rsidR="00E62B01" w:rsidRPr="00D215FF">
        <w:rPr>
          <w:i/>
        </w:rPr>
        <w:t xml:space="preserve">intellectus possibilis </w:t>
      </w:r>
      <w:r w:rsidR="00E62B01" w:rsidRPr="00D215FF">
        <w:t>as</w:t>
      </w:r>
      <w:r w:rsidR="00E62B01" w:rsidRPr="00D215FF">
        <w:rPr>
          <w:i/>
        </w:rPr>
        <w:t xml:space="preserve"> </w:t>
      </w:r>
      <w:r w:rsidR="003F325F" w:rsidRPr="00D215FF">
        <w:rPr>
          <w:i/>
        </w:rPr>
        <w:t>tertium genus</w:t>
      </w:r>
      <w:r w:rsidR="003F325F" w:rsidRPr="00D215FF">
        <w:t>) is given as an immaterial synthesis of the intelligible species. This activity of the intellect as a carrier of cognition was similar to the seeing of the eye, which produces a sensual species (</w:t>
      </w:r>
      <w:r w:rsidR="00F716E5" w:rsidRPr="00D215FF">
        <w:rPr>
          <w:i/>
        </w:rPr>
        <w:t xml:space="preserve">species </w:t>
      </w:r>
      <w:r w:rsidR="003F325F" w:rsidRPr="00D215FF">
        <w:rPr>
          <w:i/>
        </w:rPr>
        <w:t>intelligibilis sicut species visibilis</w:t>
      </w:r>
      <w:r w:rsidR="003F325F" w:rsidRPr="00D215FF">
        <w:t>). Then, according to Aquinas</w:t>
      </w:r>
      <w:r w:rsidR="00045925" w:rsidRPr="00D215FF">
        <w:t>’</w:t>
      </w:r>
      <w:r w:rsidR="003F325F" w:rsidRPr="00D215FF">
        <w:t xml:space="preserve">s </w:t>
      </w:r>
      <w:r w:rsidR="00F716E5" w:rsidRPr="00D215FF">
        <w:t xml:space="preserve">use of the </w:t>
      </w:r>
      <w:r w:rsidR="003F325F" w:rsidRPr="00D215FF">
        <w:t xml:space="preserve">term </w:t>
      </w:r>
      <w:r w:rsidR="00F716E5" w:rsidRPr="00D215FF">
        <w:t>“</w:t>
      </w:r>
      <w:r w:rsidR="003F325F" w:rsidRPr="00D215FF">
        <w:rPr>
          <w:i/>
        </w:rPr>
        <w:t>sicut</w:t>
      </w:r>
      <w:r w:rsidR="003F325F" w:rsidRPr="00D215FF">
        <w:t>,</w:t>
      </w:r>
      <w:r w:rsidR="00F716E5" w:rsidRPr="00D215FF">
        <w:t>”</w:t>
      </w:r>
      <w:r w:rsidR="003F325F" w:rsidRPr="00D215FF">
        <w:t xml:space="preserve"> the intelligible species is potentially contained in the sensual phantasms just as the sensual species is potentially given in the irradiation of the wall. We have commented on the main part of the principle of the proportionality of the senses and intellect through Aquinas</w:t>
      </w:r>
      <w:r w:rsidR="00045925" w:rsidRPr="00D215FF">
        <w:t>’</w:t>
      </w:r>
      <w:r w:rsidR="008F67F7" w:rsidRPr="00D215FF">
        <w:t xml:space="preserve">s writing </w:t>
      </w:r>
      <w:r w:rsidR="003F325F" w:rsidRPr="00D215FF">
        <w:rPr>
          <w:i/>
        </w:rPr>
        <w:t>De potentia</w:t>
      </w:r>
      <w:r w:rsidR="003F325F" w:rsidRPr="00D215FF">
        <w:t xml:space="preserve"> (</w:t>
      </w:r>
      <w:r w:rsidR="00D30619" w:rsidRPr="00D215FF">
        <w:t>ch.</w:t>
      </w:r>
      <w:r w:rsidR="003F325F" w:rsidRPr="00D215FF">
        <w:t xml:space="preserve"> 4.5.2). Aquinas takes the connection between the senses and the intellect through the potentially given mediat</w:t>
      </w:r>
      <w:r w:rsidR="008F67F7" w:rsidRPr="00D215FF">
        <w:t xml:space="preserve">ion, but in the mode of univocal and </w:t>
      </w:r>
      <w:r w:rsidR="003F325F" w:rsidRPr="00D215FF">
        <w:t xml:space="preserve">formal causality given by the term </w:t>
      </w:r>
      <w:r w:rsidR="008F67F7" w:rsidRPr="00D215FF">
        <w:t>“</w:t>
      </w:r>
      <w:r w:rsidR="003F325F" w:rsidRPr="00D215FF">
        <w:rPr>
          <w:i/>
        </w:rPr>
        <w:t>sicut</w:t>
      </w:r>
      <w:r w:rsidR="003F325F" w:rsidRPr="00D215FF">
        <w:t>.</w:t>
      </w:r>
      <w:r w:rsidR="008F67F7" w:rsidRPr="00D215FF">
        <w:t>”</w:t>
      </w:r>
      <w:r w:rsidR="003F325F" w:rsidRPr="00D215FF">
        <w:t xml:space="preserve"> This is not </w:t>
      </w:r>
      <w:r w:rsidR="00CE54C3" w:rsidRPr="00D215FF">
        <w:t xml:space="preserve">the </w:t>
      </w:r>
      <w:r w:rsidR="001C1C19" w:rsidRPr="00D215FF">
        <w:t xml:space="preserve">point of view according to </w:t>
      </w:r>
      <w:r w:rsidR="00D30619" w:rsidRPr="00D215FF">
        <w:t>CMDA</w:t>
      </w:r>
      <w:r w:rsidR="003F325F" w:rsidRPr="00D215FF">
        <w:t xml:space="preserve">, because sensual and intelligible cognition takes place in the twofold mode of mediation. The intentionality of the intellect as </w:t>
      </w:r>
      <w:r w:rsidR="003F325F" w:rsidRPr="00D215FF">
        <w:rPr>
          <w:i/>
        </w:rPr>
        <w:t>diaphanum</w:t>
      </w:r>
      <w:r w:rsidR="003F325F" w:rsidRPr="00D215FF">
        <w:rPr>
          <w:i/>
          <w:vertAlign w:val="superscript"/>
        </w:rPr>
        <w:t>2</w:t>
      </w:r>
      <w:r w:rsidR="003F325F" w:rsidRPr="00D215FF">
        <w:t xml:space="preserve"> is given only in the mode </w:t>
      </w:r>
      <w:r w:rsidR="003F325F" w:rsidRPr="00D215FF">
        <w:rPr>
          <w:i/>
        </w:rPr>
        <w:t>similiter</w:t>
      </w:r>
      <w:r w:rsidR="003F325F" w:rsidRPr="00D215FF">
        <w:t xml:space="preserve"> or </w:t>
      </w:r>
      <w:r w:rsidR="003F325F" w:rsidRPr="00D215FF">
        <w:rPr>
          <w:i/>
        </w:rPr>
        <w:t>consimile</w:t>
      </w:r>
      <w:r w:rsidR="003F325F" w:rsidRPr="00D215FF">
        <w:t xml:space="preserve"> with regard to the sensual species as </w:t>
      </w:r>
      <w:r w:rsidR="003F325F" w:rsidRPr="00D215FF">
        <w:rPr>
          <w:i/>
        </w:rPr>
        <w:t>diaphanum</w:t>
      </w:r>
      <w:r w:rsidR="003F325F" w:rsidRPr="00D215FF">
        <w:rPr>
          <w:i/>
          <w:vertAlign w:val="superscript"/>
        </w:rPr>
        <w:t>1</w:t>
      </w:r>
      <w:r w:rsidR="003F325F" w:rsidRPr="00D215FF">
        <w:t xml:space="preserve"> (OBJ I, </w:t>
      </w:r>
      <w:r w:rsidR="00D30619" w:rsidRPr="00D215FF">
        <w:t>ch.</w:t>
      </w:r>
      <w:r w:rsidR="003F325F" w:rsidRPr="00D215FF">
        <w:t xml:space="preserve"> 2.4.4). There is a fundamental difference between the material and immaterial potency of mediation in the act of </w:t>
      </w:r>
      <w:r w:rsidR="003F325F" w:rsidRPr="00D215FF">
        <w:lastRenderedPageBreak/>
        <w:t>cognition. The metaphor of intellectual cognition compared to sensual cognition (</w:t>
      </w:r>
      <w:r w:rsidR="003F325F" w:rsidRPr="00D215FF">
        <w:rPr>
          <w:i/>
        </w:rPr>
        <w:t>sicut color ad visum</w:t>
      </w:r>
      <w:r w:rsidR="003F325F" w:rsidRPr="00D215FF">
        <w:t xml:space="preserve">) is flawed because it does not respect the difference </w:t>
      </w:r>
      <w:r w:rsidR="00FC6B3A" w:rsidRPr="00D215FF">
        <w:t>“</w:t>
      </w:r>
      <w:r w:rsidR="003F325F" w:rsidRPr="00D215FF">
        <w:rPr>
          <w:i/>
        </w:rPr>
        <w:t>subiective</w:t>
      </w:r>
      <w:r w:rsidR="00C226DB" w:rsidRPr="00D215FF">
        <w:rPr>
          <w:i/>
        </w:rPr>
        <w:t>—</w:t>
      </w:r>
      <w:r w:rsidR="003F325F" w:rsidRPr="00D215FF">
        <w:rPr>
          <w:i/>
        </w:rPr>
        <w:t>obiective</w:t>
      </w:r>
      <w:r w:rsidR="003F325F" w:rsidRPr="00D215FF">
        <w:t>.</w:t>
      </w:r>
      <w:r w:rsidR="00FC6B3A" w:rsidRPr="00D215FF">
        <w:t>”</w:t>
      </w:r>
      <w:r w:rsidR="003F325F" w:rsidRPr="00D215FF">
        <w:t xml:space="preserve"> The point of view of magisters around Siger was </w:t>
      </w:r>
      <w:r w:rsidR="00A15CF2" w:rsidRPr="00D215FF">
        <w:t>worked out by Boethius of Dacia</w:t>
      </w:r>
      <w:r w:rsidR="003F325F" w:rsidRPr="00D215FF">
        <w:t xml:space="preserve"> </w:t>
      </w:r>
      <w:r w:rsidR="00D6241A" w:rsidRPr="00D215FF">
        <w:t xml:space="preserve">about </w:t>
      </w:r>
      <w:r w:rsidR="003F325F" w:rsidRPr="00D215FF">
        <w:t xml:space="preserve">1271 in </w:t>
      </w:r>
      <w:r w:rsidR="00D6241A" w:rsidRPr="00D215FF">
        <w:t xml:space="preserve">work </w:t>
      </w:r>
      <w:r w:rsidR="00D6241A" w:rsidRPr="00D215FF">
        <w:rPr>
          <w:i/>
        </w:rPr>
        <w:t xml:space="preserve">Anonymus </w:t>
      </w:r>
      <w:r w:rsidR="003F325F" w:rsidRPr="00D215FF">
        <w:rPr>
          <w:i/>
        </w:rPr>
        <w:t>Giele</w:t>
      </w:r>
      <w:r w:rsidR="003F325F" w:rsidRPr="00D215FF">
        <w:t xml:space="preserve"> </w:t>
      </w:r>
      <w:r w:rsidR="00D6241A" w:rsidRPr="00D215FF">
        <w:t xml:space="preserve">to critize the </w:t>
      </w:r>
      <w:r w:rsidR="003F325F" w:rsidRPr="00D215FF">
        <w:t xml:space="preserve">teaching </w:t>
      </w:r>
      <w:r w:rsidR="00D6241A" w:rsidRPr="00D215FF">
        <w:t xml:space="preserve">of </w:t>
      </w:r>
      <w:r w:rsidR="003F325F" w:rsidRPr="00D215FF">
        <w:t>Aquinas</w:t>
      </w:r>
      <w:r w:rsidR="0029515E" w:rsidRPr="00D215FF">
        <w:t xml:space="preserve">. He proclaimed the equivalence of the two species in Paris immediately after his arrival in 1270. </w:t>
      </w:r>
      <w:r w:rsidR="003F325F" w:rsidRPr="00D215FF">
        <w:t xml:space="preserve">The formal approach draws neither the immateriality nor the separateness of the intellect given in the mode of </w:t>
      </w:r>
      <w:r w:rsidR="003F325F" w:rsidRPr="00D215FF">
        <w:rPr>
          <w:i/>
        </w:rPr>
        <w:t>separabilis</w:t>
      </w:r>
      <w:r w:rsidR="003F325F" w:rsidRPr="00D215FF">
        <w:t xml:space="preserve"> from the sensual mediation given by the individualization of cognition by the receptive organ in the body. The immaterial potency of </w:t>
      </w:r>
      <w:r w:rsidR="003F325F" w:rsidRPr="00D215FF">
        <w:rPr>
          <w:i/>
        </w:rPr>
        <w:t>anima intellectiva</w:t>
      </w:r>
      <w:r w:rsidR="003F325F" w:rsidRPr="00D215FF">
        <w:t xml:space="preserve"> has no sense organ. That is why the intellect </w:t>
      </w:r>
      <w:r w:rsidR="005F5048" w:rsidRPr="00D215FF">
        <w:t xml:space="preserve">refers to the body only </w:t>
      </w:r>
      <w:r w:rsidR="005F5048" w:rsidRPr="00D215FF">
        <w:rPr>
          <w:i/>
        </w:rPr>
        <w:t>obiective</w:t>
      </w:r>
      <w:r w:rsidR="003F325F" w:rsidRPr="00D215FF">
        <w:t xml:space="preserve"> and in the mode of </w:t>
      </w:r>
      <w:r w:rsidR="003F325F" w:rsidRPr="00D215FF">
        <w:rPr>
          <w:i/>
        </w:rPr>
        <w:t>inmixtus</w:t>
      </w:r>
      <w:r w:rsidR="003F325F" w:rsidRPr="00D215FF">
        <w:t>. Aquinas must somehow individualize the intellect in the manner of the sense organ; this is not possible. The intellect is an immaterial faculty of the soul, and the latter does not possess such an organ. The immaterial intellect has no organ of its own in the body and is dependent on our immaterial personal will, whereas the senses possess a material organ and their cognition necessarily proceeds in the mode of effective causality. The actualization of sensory cognition proceeds causally and automatically at the moment when the organs are activated by an external impulse from the direction of the real first substance. We can</w:t>
      </w:r>
      <w:r w:rsidR="00045925" w:rsidRPr="00D215FF">
        <w:t>’</w:t>
      </w:r>
      <w:r w:rsidR="003F325F" w:rsidRPr="00D215FF">
        <w:t xml:space="preserve">t turn off </w:t>
      </w:r>
      <w:r w:rsidR="00A06345" w:rsidRPr="00D215FF">
        <w:t xml:space="preserve">the process of </w:t>
      </w:r>
      <w:r w:rsidR="003F325F" w:rsidRPr="00D215FF">
        <w:t>seeing</w:t>
      </w:r>
      <w:r w:rsidR="00A06345" w:rsidRPr="00D215FF">
        <w:t xml:space="preserve"> something</w:t>
      </w:r>
      <w:r w:rsidR="003F325F" w:rsidRPr="00D215FF">
        <w:t xml:space="preserve">; </w:t>
      </w:r>
      <w:r w:rsidR="00FA78A4" w:rsidRPr="00D215FF">
        <w:t xml:space="preserve">however, </w:t>
      </w:r>
      <w:r w:rsidR="003F325F" w:rsidRPr="00D215FF">
        <w:t xml:space="preserve">we </w:t>
      </w:r>
      <w:r w:rsidR="00A06345" w:rsidRPr="00D215FF">
        <w:t xml:space="preserve">can stop thinking. </w:t>
      </w:r>
      <w:r w:rsidR="003F325F" w:rsidRPr="00D215FF">
        <w:t>Aquinas did not want to take note of in the univocal view of mediation (</w:t>
      </w:r>
      <w:r w:rsidR="003F325F" w:rsidRPr="00D215FF">
        <w:rPr>
          <w:i/>
        </w:rPr>
        <w:t>sicut</w:t>
      </w:r>
      <w:r w:rsidR="003F325F" w:rsidRPr="00D215FF">
        <w:t xml:space="preserve">). </w:t>
      </w:r>
      <w:r w:rsidR="004F6836" w:rsidRPr="00D215FF">
        <w:t>Siger</w:t>
      </w:r>
      <w:r w:rsidR="00DB32DF" w:rsidRPr="00D215FF">
        <w:t>’</w:t>
      </w:r>
      <w:r w:rsidR="004F6836" w:rsidRPr="00D215FF">
        <w:t xml:space="preserve">s school of Modists, to which Boethius of Dacia also belonged, defended this distinction through a double conception of mediation, which is given as sensual and intellectual diaphanum. This gives rise to the theory of intellect as relatively separate from the senses and the body. Following Siger, the work </w:t>
      </w:r>
      <w:r w:rsidR="004F6836" w:rsidRPr="00D215FF">
        <w:rPr>
          <w:i/>
        </w:rPr>
        <w:t>Anonymus Giele</w:t>
      </w:r>
      <w:r w:rsidR="004F6836" w:rsidRPr="00D215FF">
        <w:t xml:space="preserve"> distinguishes this fact as a difference in </w:t>
      </w:r>
      <w:r w:rsidR="004F6836" w:rsidRPr="00D215FF">
        <w:rPr>
          <w:i/>
        </w:rPr>
        <w:t>modus cognoscendi</w:t>
      </w:r>
      <w:r w:rsidR="004F6836" w:rsidRPr="00D215FF">
        <w:t xml:space="preserve">, which is given in </w:t>
      </w:r>
      <w:r w:rsidR="004F6836" w:rsidRPr="00D215FF">
        <w:rPr>
          <w:i/>
        </w:rPr>
        <w:t>subiective</w:t>
      </w:r>
      <w:r w:rsidR="004F6836" w:rsidRPr="00D215FF">
        <w:t xml:space="preserve"> and in </w:t>
      </w:r>
      <w:r w:rsidR="004F6836" w:rsidRPr="00D215FF">
        <w:rPr>
          <w:i/>
        </w:rPr>
        <w:t>obiective</w:t>
      </w:r>
      <w:r w:rsidR="004F6836" w:rsidRPr="00D215FF">
        <w:t xml:space="preserve"> manner. The intellect does not have the same formal causality as the senses. For the intellect, the body is only an object and not a subject, because it is the immaterial potency of the soul. Since there is a twofold diaphanum for the senses and for the intellect, there is also a twofold formal causality that ensures mediation and correspondence in the course of cognition. The first mediation is given causally in the mode of the individuality of the person (</w:t>
      </w:r>
      <w:r w:rsidR="004F6836" w:rsidRPr="00D215FF">
        <w:rPr>
          <w:i/>
        </w:rPr>
        <w:t>experimur</w:t>
      </w:r>
      <w:r w:rsidR="004F6836" w:rsidRPr="00D215FF">
        <w:t>) and the second solely in the mode of existential ipseity (</w:t>
      </w:r>
      <w:r w:rsidR="004F6836" w:rsidRPr="00D215FF">
        <w:rPr>
          <w:i/>
        </w:rPr>
        <w:t>conscii sumus</w:t>
      </w:r>
      <w:r w:rsidR="002E306D" w:rsidRPr="00D215FF">
        <w:t>).</w:t>
      </w:r>
    </w:p>
    <w:p w14:paraId="5A9814CD" w14:textId="307B87AB" w:rsidR="00964533" w:rsidRPr="00D215FF" w:rsidRDefault="003F325F" w:rsidP="00D63A50">
      <w:pPr>
        <w:ind w:firstLine="708"/>
      </w:pPr>
      <w:r w:rsidRPr="00D215FF">
        <w:t xml:space="preserve">Aquinas did not work with this division and did not unify the formal causality presented in the writing </w:t>
      </w:r>
      <w:r w:rsidRPr="00D215FF">
        <w:rPr>
          <w:i/>
        </w:rPr>
        <w:t>De potentia</w:t>
      </w:r>
      <w:r w:rsidRPr="00D215FF">
        <w:t xml:space="preserve"> (</w:t>
      </w:r>
      <w:r w:rsidR="00D30619" w:rsidRPr="00D215FF">
        <w:t>ch.</w:t>
      </w:r>
      <w:r w:rsidRPr="00D215FF">
        <w:t xml:space="preserve"> 4.5.2). The comparison in </w:t>
      </w:r>
      <w:r w:rsidR="009E2171" w:rsidRPr="00D215FF">
        <w:t>the mode “</w:t>
      </w:r>
      <w:r w:rsidRPr="00D215FF">
        <w:rPr>
          <w:i/>
        </w:rPr>
        <w:t>sicut</w:t>
      </w:r>
      <w:r w:rsidR="009E2171" w:rsidRPr="00D215FF">
        <w:t>”</w:t>
      </w:r>
      <w:r w:rsidRPr="00D215FF">
        <w:t xml:space="preserve"> </w:t>
      </w:r>
      <w:r w:rsidR="00B8606A" w:rsidRPr="00D215FF">
        <w:t>defines the</w:t>
      </w:r>
      <w:r w:rsidRPr="00D215FF">
        <w:t xml:space="preserve"> intellect </w:t>
      </w:r>
      <w:r w:rsidR="00AA1246" w:rsidRPr="00D215FF">
        <w:t xml:space="preserve">as </w:t>
      </w:r>
      <w:r w:rsidR="00B8606A" w:rsidRPr="00D215FF">
        <w:t xml:space="preserve">a </w:t>
      </w:r>
      <w:r w:rsidR="00AA1246" w:rsidRPr="00D215FF">
        <w:t>hypostat</w:t>
      </w:r>
      <w:r w:rsidRPr="00D215FF">
        <w:t xml:space="preserve">ized </w:t>
      </w:r>
      <w:r w:rsidR="00AA1246" w:rsidRPr="00D215FF">
        <w:t xml:space="preserve">faculty that can </w:t>
      </w:r>
      <w:r w:rsidRPr="00D215FF">
        <w:t xml:space="preserve">carry the species in the sense of </w:t>
      </w:r>
      <w:r w:rsidRPr="00D215FF">
        <w:rPr>
          <w:i/>
        </w:rPr>
        <w:t>subiectum</w:t>
      </w:r>
      <w:r w:rsidRPr="00D215FF">
        <w:t xml:space="preserve"> </w:t>
      </w:r>
      <w:r w:rsidRPr="00D215FF">
        <w:lastRenderedPageBreak/>
        <w:t>(</w:t>
      </w:r>
      <w:r w:rsidRPr="00D215FF">
        <w:rPr>
          <w:i/>
        </w:rPr>
        <w:t>species intelligibilis</w:t>
      </w:r>
      <w:r w:rsidR="00C226DB" w:rsidRPr="00D215FF">
        <w:rPr>
          <w:i/>
        </w:rPr>
        <w:t>…</w:t>
      </w:r>
      <w:r w:rsidR="00AA1246" w:rsidRPr="00D215FF">
        <w:rPr>
          <w:i/>
        </w:rPr>
        <w:t xml:space="preserve"> est in intellectu</w:t>
      </w:r>
      <w:r w:rsidRPr="00D215FF">
        <w:rPr>
          <w:i/>
        </w:rPr>
        <w:t xml:space="preserve"> possibili</w:t>
      </w:r>
      <w:r w:rsidRPr="00D215FF">
        <w:t xml:space="preserve">). The intellect became the subject, and as a result, the Thomistic objective intellect arose as a hypostasis in the form of </w:t>
      </w:r>
      <w:r w:rsidRPr="00D215FF">
        <w:rPr>
          <w:i/>
        </w:rPr>
        <w:t>intellectus formalis</w:t>
      </w:r>
      <w:r w:rsidRPr="00D215FF">
        <w:t>. This Averroist conception</w:t>
      </w:r>
      <w:r w:rsidR="00B8606A" w:rsidRPr="00D215FF">
        <w:t xml:space="preserve"> that states in a univocal manner </w:t>
      </w:r>
      <w:r w:rsidRPr="00D215FF">
        <w:t xml:space="preserve">the formation of species in the senses and in the intellect, we find </w:t>
      </w:r>
      <w:r w:rsidR="00B8606A" w:rsidRPr="00D215FF">
        <w:t>it in ST I, q</w:t>
      </w:r>
      <w:r w:rsidRPr="00D215FF">
        <w:t>.</w:t>
      </w:r>
      <w:r w:rsidR="00C226DB" w:rsidRPr="00D215FF">
        <w:t> </w:t>
      </w:r>
      <w:r w:rsidRPr="00D215FF">
        <w:t xml:space="preserve">75, which </w:t>
      </w:r>
      <w:r w:rsidR="00B8606A" w:rsidRPr="00D215FF">
        <w:t xml:space="preserve">was written </w:t>
      </w:r>
      <w:r w:rsidRPr="00D215FF">
        <w:t xml:space="preserve">at the same time as Roman commentaries on </w:t>
      </w:r>
      <w:r w:rsidRPr="00D215FF">
        <w:rPr>
          <w:i/>
        </w:rPr>
        <w:t>De anima</w:t>
      </w:r>
      <w:r w:rsidRPr="00D215FF">
        <w:t xml:space="preserve">, that is, </w:t>
      </w:r>
      <w:r w:rsidR="00B8606A" w:rsidRPr="00D215FF">
        <w:t xml:space="preserve">about </w:t>
      </w:r>
      <w:r w:rsidRPr="00D215FF">
        <w:t>the year</w:t>
      </w:r>
      <w:r w:rsidR="00C226DB" w:rsidRPr="00D215FF">
        <w:t> </w:t>
      </w:r>
      <w:r w:rsidRPr="00D215FF">
        <w:t xml:space="preserve">1268. In the quoted part of the </w:t>
      </w:r>
      <w:r w:rsidR="004B608D" w:rsidRPr="00D215FF">
        <w:rPr>
          <w:i/>
        </w:rPr>
        <w:t>Summa theologica</w:t>
      </w:r>
      <w:r w:rsidR="004B608D" w:rsidRPr="00D215FF">
        <w:t>,</w:t>
      </w:r>
      <w:r w:rsidRPr="00D215FF">
        <w:t xml:space="preserve"> Aquinas adheres to the same principle of one and the same formal causality for both </w:t>
      </w:r>
      <w:r w:rsidR="002A3175" w:rsidRPr="00D215FF">
        <w:t xml:space="preserve">kinds </w:t>
      </w:r>
      <w:r w:rsidRPr="00D215FF">
        <w:t xml:space="preserve">of </w:t>
      </w:r>
      <w:r w:rsidR="005A14D5" w:rsidRPr="00D215FF">
        <w:t xml:space="preserve">species, which makes </w:t>
      </w:r>
      <w:r w:rsidRPr="00D215FF">
        <w:t xml:space="preserve">the basic principle of </w:t>
      </w:r>
      <w:r w:rsidR="004B608D" w:rsidRPr="00D215FF">
        <w:t xml:space="preserve">correspondence </w:t>
      </w:r>
      <w:r w:rsidRPr="00D215FF">
        <w:t>(</w:t>
      </w:r>
      <w:r w:rsidRPr="00D215FF">
        <w:rPr>
          <w:i/>
        </w:rPr>
        <w:t>phantasma enim comparatur ad intellectum sicut color ad visum</w:t>
      </w:r>
      <w:r w:rsidRPr="00D215FF">
        <w:t>).</w:t>
      </w:r>
      <w:r w:rsidRPr="00D215FF">
        <w:rPr>
          <w:szCs w:val="24"/>
          <w:vertAlign w:val="superscript"/>
        </w:rPr>
        <w:footnoteReference w:id="334"/>
      </w:r>
      <w:r w:rsidRPr="00D215FF">
        <w:t xml:space="preserve"> </w:t>
      </w:r>
      <w:r w:rsidR="00765E86" w:rsidRPr="00D215FF">
        <w:t>The key is the term “</w:t>
      </w:r>
      <w:r w:rsidR="00765E86" w:rsidRPr="00D215FF">
        <w:rPr>
          <w:i/>
        </w:rPr>
        <w:t>ratione obiecti</w:t>
      </w:r>
      <w:r w:rsidR="00765E86" w:rsidRPr="00D215FF">
        <w:t>” connected to the comparison, which means formal univocity. Siger and his school replied that this “</w:t>
      </w:r>
      <w:r w:rsidR="00765E86" w:rsidRPr="00D215FF">
        <w:rPr>
          <w:i/>
        </w:rPr>
        <w:t>ratione obiecti</w:t>
      </w:r>
      <w:r w:rsidR="00765E86" w:rsidRPr="00D215FF">
        <w:t>” cannot be given for the exercise of intellect (</w:t>
      </w:r>
      <w:r w:rsidR="00765E86" w:rsidRPr="00D215FF">
        <w:rPr>
          <w:i/>
        </w:rPr>
        <w:t>actio</w:t>
      </w:r>
      <w:r w:rsidR="00765E86" w:rsidRPr="00D215FF">
        <w:t>) in the same sense</w:t>
      </w:r>
      <w:r w:rsidR="00252BFF" w:rsidRPr="00D215FF">
        <w:t xml:space="preserve"> as </w:t>
      </w:r>
      <w:r w:rsidR="00765E86" w:rsidRPr="00D215FF">
        <w:t>for sensible knowledge. Then the intellect would not be separate</w:t>
      </w:r>
      <w:r w:rsidR="00252BFF" w:rsidRPr="00D215FF">
        <w:t>d</w:t>
      </w:r>
      <w:r w:rsidR="00765E86" w:rsidRPr="00D215FF">
        <w:t xml:space="preserve"> from the senses and </w:t>
      </w:r>
      <w:r w:rsidR="00252BFF" w:rsidRPr="00D215FF">
        <w:t xml:space="preserve">would be </w:t>
      </w:r>
      <w:r w:rsidR="00765E86" w:rsidRPr="00D215FF">
        <w:t xml:space="preserve">given as an essentially determined form in the soul. Aquinas understands the soul in Aristotelian terms, in accordance with the first Averroism, as the existential form for </w:t>
      </w:r>
      <w:r w:rsidR="00765E86" w:rsidRPr="00D215FF">
        <w:rPr>
          <w:i/>
        </w:rPr>
        <w:t xml:space="preserve">actus essendi </w:t>
      </w:r>
      <w:r w:rsidR="00765E86" w:rsidRPr="00D215FF">
        <w:t>of the person. The essence of the intellect as hypostatic form in Thomas</w:t>
      </w:r>
      <w:r w:rsidR="00DB32DF" w:rsidRPr="00D215FF">
        <w:t>’</w:t>
      </w:r>
      <w:r w:rsidR="00765E86" w:rsidRPr="00D215FF">
        <w:t>s cognitive subject is certainly not the exercise of the intellect as existential mod</w:t>
      </w:r>
      <w:r w:rsidR="00FA78A4" w:rsidRPr="00D215FF">
        <w:t>e</w:t>
      </w:r>
      <w:r w:rsidR="00765E86" w:rsidRPr="00D215FF">
        <w:t xml:space="preserve"> of understanding in the Siger</w:t>
      </w:r>
      <w:r w:rsidR="00DB32DF" w:rsidRPr="00D215FF">
        <w:t>’</w:t>
      </w:r>
      <w:r w:rsidR="00765E86" w:rsidRPr="00D215FF">
        <w:t>s person or in Heidegger</w:t>
      </w:r>
      <w:r w:rsidR="00DB32DF" w:rsidRPr="00D215FF">
        <w:t>’</w:t>
      </w:r>
      <w:r w:rsidR="00765E86" w:rsidRPr="00D215FF">
        <w:t xml:space="preserve">s </w:t>
      </w:r>
      <w:r w:rsidR="00765E86" w:rsidRPr="00D215FF">
        <w:rPr>
          <w:i/>
        </w:rPr>
        <w:t>Dasein</w:t>
      </w:r>
      <w:r w:rsidR="00765E86" w:rsidRPr="00D215FF">
        <w:t>. The logical supposition of the intellect as an essence (</w:t>
      </w:r>
      <w:r w:rsidR="00765E86" w:rsidRPr="00D215FF">
        <w:rPr>
          <w:i/>
        </w:rPr>
        <w:t>Gehaltsinn</w:t>
      </w:r>
      <w:r w:rsidR="00765E86" w:rsidRPr="00D215FF">
        <w:t xml:space="preserve">) is not at all able to distinguish between the two modes of mediation, unlike the metaphysical imposition of the existing intellect given in the mode </w:t>
      </w:r>
      <w:r w:rsidR="00765E86" w:rsidRPr="00D215FF">
        <w:rPr>
          <w:i/>
        </w:rPr>
        <w:t>tertium genus</w:t>
      </w:r>
      <w:r w:rsidR="00765E86" w:rsidRPr="00D215FF">
        <w:t xml:space="preserve"> (</w:t>
      </w:r>
      <w:r w:rsidR="00765E86" w:rsidRPr="00D215FF">
        <w:rPr>
          <w:i/>
        </w:rPr>
        <w:t>Bezugssinn</w:t>
      </w:r>
      <w:r w:rsidR="00765E86" w:rsidRPr="00D215FF">
        <w:t>). For Aquinas as a theologian, formally determined analogy of knowledge in the mode “</w:t>
      </w:r>
      <w:r w:rsidR="00765E86" w:rsidRPr="00D215FF">
        <w:rPr>
          <w:i/>
        </w:rPr>
        <w:t>sicut</w:t>
      </w:r>
      <w:r w:rsidR="00765E86" w:rsidRPr="00D215FF">
        <w:t xml:space="preserve">” ensures the immortality of the soul. </w:t>
      </w:r>
      <w:r w:rsidR="00350DDB" w:rsidRPr="00D215FF">
        <w:t>Avicennian intellect exists in the soul in a hypostatic way and through the analogy of “</w:t>
      </w:r>
      <w:r w:rsidR="00350DDB" w:rsidRPr="00D215FF">
        <w:rPr>
          <w:i/>
        </w:rPr>
        <w:t>sicut</w:t>
      </w:r>
      <w:r w:rsidR="00350DDB" w:rsidRPr="00D215FF">
        <w:t xml:space="preserve">” it acts downwards, to the senses. </w:t>
      </w:r>
      <w:r w:rsidR="00D30D00" w:rsidRPr="00D215FF">
        <w:t xml:space="preserve">But the intellect, defined as </w:t>
      </w:r>
      <w:r w:rsidR="00FA78A4" w:rsidRPr="00D215FF">
        <w:t xml:space="preserve">the </w:t>
      </w:r>
      <w:r w:rsidR="00D30D00" w:rsidRPr="00D215FF">
        <w:t xml:space="preserve">essence, is merely an </w:t>
      </w:r>
      <w:r w:rsidR="00D30619" w:rsidRPr="00D215FF">
        <w:t>Averroes</w:t>
      </w:r>
      <w:r w:rsidR="00045925" w:rsidRPr="00D215FF">
        <w:t>’</w:t>
      </w:r>
      <w:r w:rsidR="00765E86" w:rsidRPr="00D215FF">
        <w:t>s</w:t>
      </w:r>
      <w:r w:rsidR="00D30D00" w:rsidRPr="00D215FF">
        <w:t xml:space="preserve"> </w:t>
      </w:r>
      <w:r w:rsidR="00D30D00" w:rsidRPr="00D215FF">
        <w:rPr>
          <w:i/>
        </w:rPr>
        <w:t>quartum genus</w:t>
      </w:r>
      <w:r w:rsidR="00D30D00" w:rsidRPr="00D215FF">
        <w:t>, i.e., a universal of the type of a second substance (</w:t>
      </w:r>
      <w:r w:rsidR="00D30D00" w:rsidRPr="00D215FF">
        <w:rPr>
          <w:i/>
        </w:rPr>
        <w:t>ratio rei, quidditas, essentia</w:t>
      </w:r>
      <w:r w:rsidR="00D30D00" w:rsidRPr="00D215FF">
        <w:t xml:space="preserve"> </w:t>
      </w:r>
      <w:r w:rsidR="00F64B21" w:rsidRPr="00D215FF">
        <w:t>etc</w:t>
      </w:r>
      <w:r w:rsidR="00D30D00" w:rsidRPr="00D215FF">
        <w:t xml:space="preserve">.). The division of mediation has </w:t>
      </w:r>
      <w:r w:rsidR="000E6A71" w:rsidRPr="00D215FF">
        <w:t>a</w:t>
      </w:r>
      <w:r w:rsidR="00D30D00" w:rsidRPr="00D215FF">
        <w:t xml:space="preserve"> </w:t>
      </w:r>
      <w:r w:rsidR="00C47E10" w:rsidRPr="00D215FF">
        <w:t xml:space="preserve">fundamental </w:t>
      </w:r>
      <w:r w:rsidR="00D30D00" w:rsidRPr="00D215FF">
        <w:t xml:space="preserve">character, because it establishes two different subjects of cognition (body, soul) and combines them into a unity of resulting </w:t>
      </w:r>
      <w:r w:rsidR="000E6A71" w:rsidRPr="00D215FF">
        <w:t xml:space="preserve">correspondence </w:t>
      </w:r>
      <w:r w:rsidR="00A15CF2" w:rsidRPr="00D215FF">
        <w:t xml:space="preserve">made as </w:t>
      </w:r>
      <w:r w:rsidR="00D30D00" w:rsidRPr="00D215FF">
        <w:rPr>
          <w:i/>
        </w:rPr>
        <w:t>tertium genus</w:t>
      </w:r>
      <w:r w:rsidR="00D30D00" w:rsidRPr="00D215FF">
        <w:t xml:space="preserve">. The intellect </w:t>
      </w:r>
      <w:r w:rsidR="000E6A71" w:rsidRPr="00D215FF">
        <w:t xml:space="preserve">works </w:t>
      </w:r>
      <w:r w:rsidR="00D30D00" w:rsidRPr="00D215FF">
        <w:t>in the body and in the soul</w:t>
      </w:r>
      <w:r w:rsidR="000E6A71" w:rsidRPr="00D215FF">
        <w:t xml:space="preserve"> as an independent immaterial faculty</w:t>
      </w:r>
      <w:r w:rsidR="00D30D00" w:rsidRPr="00D215FF">
        <w:t>, in contrast to the sens</w:t>
      </w:r>
      <w:r w:rsidR="000E6A71" w:rsidRPr="00D215FF">
        <w:t>es given in the material organ</w:t>
      </w:r>
      <w:r w:rsidR="00933320" w:rsidRPr="00D215FF">
        <w:t xml:space="preserve">. The cognitive </w:t>
      </w:r>
      <w:r w:rsidR="00D30D00" w:rsidRPr="00D215FF">
        <w:t xml:space="preserve">power cannot be taken in the mode </w:t>
      </w:r>
      <w:r w:rsidR="00933320" w:rsidRPr="00D215FF">
        <w:rPr>
          <w:i/>
        </w:rPr>
        <w:t>univoce</w:t>
      </w:r>
      <w:r w:rsidR="00933320" w:rsidRPr="00D215FF">
        <w:t xml:space="preserve"> </w:t>
      </w:r>
      <w:r w:rsidR="00D30D00" w:rsidRPr="00D215FF">
        <w:t xml:space="preserve">of one and the same diaphanum, since the mediation of </w:t>
      </w:r>
      <w:r w:rsidR="00D30D00" w:rsidRPr="00D215FF">
        <w:rPr>
          <w:i/>
        </w:rPr>
        <w:t xml:space="preserve">species sensibilis </w:t>
      </w:r>
      <w:r w:rsidR="00D30D00" w:rsidRPr="00D215FF">
        <w:t>and</w:t>
      </w:r>
      <w:r w:rsidR="00D30D00" w:rsidRPr="00D215FF">
        <w:rPr>
          <w:i/>
        </w:rPr>
        <w:t xml:space="preserve"> intelligibilis</w:t>
      </w:r>
      <w:r w:rsidR="00D30D00" w:rsidRPr="00D215FF">
        <w:t xml:space="preserve"> are fundamentally </w:t>
      </w:r>
      <w:r w:rsidR="00D30D00" w:rsidRPr="00D215FF">
        <w:lastRenderedPageBreak/>
        <w:t>different from each other (material, immaterial). In addition, it is true that the first sensual mediation is given i</w:t>
      </w:r>
      <w:r w:rsidR="00D477FF" w:rsidRPr="00D215FF">
        <w:t>n the mode of numerical “</w:t>
      </w:r>
      <w:r w:rsidR="00D477FF" w:rsidRPr="00D215FF">
        <w:rPr>
          <w:i/>
        </w:rPr>
        <w:t>idem</w:t>
      </w:r>
      <w:r w:rsidR="00D477FF" w:rsidRPr="00D215FF">
        <w:t>,”</w:t>
      </w:r>
      <w:r w:rsidR="00D30D00" w:rsidRPr="00D215FF">
        <w:t xml:space="preserve"> and the second intelligible mediation exists only in</w:t>
      </w:r>
      <w:r w:rsidR="00D477FF" w:rsidRPr="00D215FF">
        <w:t xml:space="preserve"> the mode of existential “</w:t>
      </w:r>
      <w:r w:rsidR="00D477FF" w:rsidRPr="00D215FF">
        <w:rPr>
          <w:i/>
        </w:rPr>
        <w:t>ipse</w:t>
      </w:r>
      <w:r w:rsidR="00D30D00" w:rsidRPr="00D215FF">
        <w:t>.</w:t>
      </w:r>
      <w:r w:rsidR="00D477FF" w:rsidRPr="00D215FF">
        <w:t>”</w:t>
      </w:r>
      <w:r w:rsidR="00D30D00" w:rsidRPr="00D215FF">
        <w:t xml:space="preserve"> </w:t>
      </w:r>
      <w:r w:rsidR="00D30619" w:rsidRPr="00D215FF">
        <w:t>Averroes</w:t>
      </w:r>
      <w:r w:rsidR="00D30D00" w:rsidRPr="00D215FF">
        <w:t xml:space="preserve"> and Siger clearly separate the formation of the sensual and the intelligible species from each other, and consequently combine both forms of recognition with each other in the mode </w:t>
      </w:r>
      <w:r w:rsidR="00D30D00" w:rsidRPr="00D215FF">
        <w:rPr>
          <w:i/>
        </w:rPr>
        <w:t>consimile</w:t>
      </w:r>
      <w:r w:rsidR="00D30D00" w:rsidRPr="00D215FF">
        <w:t>. The one act is material and connected with the sense organ (</w:t>
      </w:r>
      <w:r w:rsidR="00D30D00" w:rsidRPr="00D215FF">
        <w:rPr>
          <w:i/>
        </w:rPr>
        <w:t>subiective</w:t>
      </w:r>
      <w:r w:rsidR="00D30D00" w:rsidRPr="00D215FF">
        <w:t>), whereas the second act is immaterial, because the intellect has no sense organ (</w:t>
      </w:r>
      <w:r w:rsidR="00D30D00" w:rsidRPr="00D215FF">
        <w:rPr>
          <w:i/>
        </w:rPr>
        <w:t>obiective</w:t>
      </w:r>
      <w:r w:rsidR="00D30D00" w:rsidRPr="00D215FF">
        <w:t>). Siger rejected Aquinas</w:t>
      </w:r>
      <w:r w:rsidR="00045925" w:rsidRPr="00D215FF">
        <w:t>’</w:t>
      </w:r>
      <w:r w:rsidR="00D30D00" w:rsidRPr="00D215FF">
        <w:t xml:space="preserve">s hidden dualism of cited </w:t>
      </w:r>
      <w:r w:rsidR="001810AA" w:rsidRPr="00D215FF">
        <w:t>“</w:t>
      </w:r>
      <w:r w:rsidR="00D30D00" w:rsidRPr="00D215FF">
        <w:rPr>
          <w:i/>
        </w:rPr>
        <w:t>duplex esse</w:t>
      </w:r>
      <w:r w:rsidR="001810AA" w:rsidRPr="00D215FF">
        <w:t>”</w:t>
      </w:r>
      <w:r w:rsidR="00D30D00" w:rsidRPr="00D215FF">
        <w:rPr>
          <w:i/>
        </w:rPr>
        <w:t xml:space="preserve"> </w:t>
      </w:r>
      <w:r w:rsidR="00D30D00" w:rsidRPr="00D215FF">
        <w:t>for both types of recognition potency. This change</w:t>
      </w:r>
      <w:r w:rsidR="007D1128" w:rsidRPr="00D215FF">
        <w:t>d</w:t>
      </w:r>
      <w:r w:rsidR="00D30D00" w:rsidRPr="00D215FF">
        <w:t xml:space="preserve"> the perception of the intellect for the hypostasis given in the mode </w:t>
      </w:r>
      <w:r w:rsidR="00D30D00" w:rsidRPr="00D215FF">
        <w:rPr>
          <w:i/>
        </w:rPr>
        <w:t>separatus</w:t>
      </w:r>
      <w:r w:rsidR="00D30D00" w:rsidRPr="00D215FF">
        <w:t>. Aquinas separated the intellect as a pure form in mode</w:t>
      </w:r>
      <w:r w:rsidR="00210BCF" w:rsidRPr="00D215FF">
        <w:t> </w:t>
      </w:r>
      <w:r w:rsidR="00D30D00" w:rsidRPr="00D215FF">
        <w:rPr>
          <w:i/>
        </w:rPr>
        <w:t>qua</w:t>
      </w:r>
      <w:r w:rsidR="00D30D00" w:rsidRPr="00D215FF">
        <w:rPr>
          <w:i/>
          <w:vertAlign w:val="superscript"/>
        </w:rPr>
        <w:t>2</w:t>
      </w:r>
      <w:r w:rsidR="00D30D00" w:rsidRPr="00D215FF">
        <w:t xml:space="preserve"> and thus secured the essential principle of the formal production of the immaterial species in the soul (</w:t>
      </w:r>
      <w:r w:rsidR="00D30D00" w:rsidRPr="00D215FF">
        <w:rPr>
          <w:i/>
        </w:rPr>
        <w:t>subiective</w:t>
      </w:r>
      <w:r w:rsidR="00D30D00" w:rsidRPr="00D215FF">
        <w:t>). Since the intellect is essentially defined as the eternal immaterial essence of the soul,</w:t>
      </w:r>
      <w:r w:rsidR="00D63A50" w:rsidRPr="00D215FF">
        <w:t xml:space="preserve"> the soul is also immortal. </w:t>
      </w:r>
      <w:r w:rsidR="00964533" w:rsidRPr="00D215FF">
        <w:t xml:space="preserve">Typical text that is used from </w:t>
      </w:r>
      <w:r w:rsidR="00964533" w:rsidRPr="00D215FF">
        <w:rPr>
          <w:i/>
        </w:rPr>
        <w:t>De anima</w:t>
      </w:r>
      <w:r w:rsidR="00964533" w:rsidRPr="00D215FF">
        <w:t xml:space="preserve"> for that purpose is the proof made made </w:t>
      </w:r>
      <w:r w:rsidR="00964533" w:rsidRPr="00D215FF">
        <w:rPr>
          <w:i/>
        </w:rPr>
        <w:t>modo geometrico</w:t>
      </w:r>
      <w:r w:rsidR="00964533" w:rsidRPr="00D215FF">
        <w:t xml:space="preserve"> as Bonaventure did before him (kap. 4.1.2).</w:t>
      </w:r>
      <w:r w:rsidR="008D2DA5" w:rsidRPr="00D215FF">
        <w:t xml:space="preserve"> Aquine </w:t>
      </w:r>
      <w:r w:rsidR="001904C6" w:rsidRPr="00D215FF">
        <w:t xml:space="preserve">make use of </w:t>
      </w:r>
      <w:r w:rsidR="008D2DA5" w:rsidRPr="00D215FF">
        <w:t>ge</w:t>
      </w:r>
      <w:r w:rsidR="001904C6" w:rsidRPr="00D215FF">
        <w:t xml:space="preserve">ometrical example of </w:t>
      </w:r>
      <w:r w:rsidR="001904C6" w:rsidRPr="00D215FF">
        <w:rPr>
          <w:i/>
        </w:rPr>
        <w:t>De anima</w:t>
      </w:r>
      <w:r w:rsidR="001904C6" w:rsidRPr="00D215FF">
        <w:t xml:space="preserve"> 414b28–32</w:t>
      </w:r>
      <w:r w:rsidR="001904C6" w:rsidRPr="00D215FF">
        <w:fldChar w:fldCharType="begin"/>
      </w:r>
      <w:r w:rsidR="001904C6" w:rsidRPr="00D215FF">
        <w:instrText xml:space="preserve"> XE "Aristoteles:</w:instrText>
      </w:r>
      <w:r w:rsidR="001904C6" w:rsidRPr="00D215FF">
        <w:rPr>
          <w:i/>
        </w:rPr>
        <w:instrText>De anima</w:instrText>
      </w:r>
      <w:r w:rsidR="001904C6" w:rsidRPr="00D215FF">
        <w:instrText xml:space="preserve"> 414b28–32" </w:instrText>
      </w:r>
      <w:r w:rsidR="001904C6" w:rsidRPr="00D215FF">
        <w:fldChar w:fldCharType="end"/>
      </w:r>
      <w:r w:rsidR="001904C6" w:rsidRPr="00D215FF">
        <w:t xml:space="preserve"> that a highly general definition can be given for figure which will fit all figures without expressing the peculiar nature of any of previous figure. Aquin uses it to explain the superiority of intellectual faculty in </w:t>
      </w:r>
      <w:r w:rsidR="001904C6" w:rsidRPr="00D215FF">
        <w:rPr>
          <w:i/>
        </w:rPr>
        <w:t>anima intellectiva</w:t>
      </w:r>
      <w:r w:rsidR="001904C6" w:rsidRPr="00D215FF">
        <w:t>.</w:t>
      </w:r>
    </w:p>
    <w:p w14:paraId="71F67482" w14:textId="1BA909C8" w:rsidR="00964533" w:rsidRPr="00D215FF" w:rsidRDefault="00A52CA9" w:rsidP="00964533">
      <w:pPr>
        <w:pStyle w:val="Citace"/>
      </w:pPr>
      <w:r w:rsidRPr="00D215FF">
        <w:t>“</w:t>
      </w:r>
      <w:r w:rsidR="00964533" w:rsidRPr="00D215FF">
        <w:t>In a similar manner (</w:t>
      </w:r>
      <w:r w:rsidR="00964533" w:rsidRPr="00D215FF">
        <w:rPr>
          <w:i/>
        </w:rPr>
        <w:t>similiter</w:t>
      </w:r>
      <w:r w:rsidR="00964533" w:rsidRPr="00D215FF">
        <w:t>) it can be said that the vegetative and sensitive facul</w:t>
      </w:r>
      <w:r w:rsidR="00D93AE2" w:rsidRPr="00D215FF">
        <w:t>t</w:t>
      </w:r>
      <w:r w:rsidR="00964533" w:rsidRPr="00D215FF">
        <w:t xml:space="preserve">ies are in the intellective faculty as </w:t>
      </w:r>
      <w:r w:rsidRPr="00D215FF">
        <w:t xml:space="preserve">a </w:t>
      </w:r>
      <w:r w:rsidR="00964533" w:rsidRPr="00D215FF">
        <w:t xml:space="preserve">triangle and square are in the pentagon. For the square is indeed a figure specifically different from the triangle, but not from the triangle that is potentially in </w:t>
      </w:r>
      <w:r w:rsidR="008D2DA5" w:rsidRPr="00D215FF">
        <w:t xml:space="preserve">the square.” </w:t>
      </w:r>
      <w:r w:rsidR="008D2DA5" w:rsidRPr="00D215FF">
        <w:rPr>
          <w:rStyle w:val="Znakapoznpodarou"/>
        </w:rPr>
        <w:footnoteReference w:id="335"/>
      </w:r>
    </w:p>
    <w:p w14:paraId="7FE0A420" w14:textId="4A2CD450" w:rsidR="00D93AE2" w:rsidRPr="00D215FF" w:rsidRDefault="00D93AE2" w:rsidP="00D93AE2">
      <w:r w:rsidRPr="00D215FF">
        <w:t>It</w:t>
      </w:r>
      <w:r w:rsidR="001904C6" w:rsidRPr="00D215FF">
        <w:rPr>
          <w:lang w:eastAsia="en-US"/>
        </w:rPr>
        <w:t xml:space="preserve"> is a typical formalist view of Averroism as </w:t>
      </w:r>
      <w:r w:rsidR="00A52CA9" w:rsidRPr="00D215FF">
        <w:rPr>
          <w:lang w:eastAsia="en-US"/>
        </w:rPr>
        <w:t>“</w:t>
      </w:r>
      <w:r w:rsidR="001904C6" w:rsidRPr="00D215FF">
        <w:rPr>
          <w:lang w:eastAsia="en-US"/>
        </w:rPr>
        <w:t>matrjoschka doll</w:t>
      </w:r>
      <w:r w:rsidR="00A52CA9" w:rsidRPr="00D215FF">
        <w:rPr>
          <w:lang w:eastAsia="en-US"/>
        </w:rPr>
        <w:t>”</w:t>
      </w:r>
      <w:r w:rsidR="001904C6" w:rsidRPr="00D215FF">
        <w:rPr>
          <w:lang w:eastAsia="en-US"/>
        </w:rPr>
        <w:t xml:space="preserve"> that Bonav</w:t>
      </w:r>
      <w:r w:rsidR="00A52CA9" w:rsidRPr="00D215FF">
        <w:rPr>
          <w:lang w:eastAsia="en-US"/>
        </w:rPr>
        <w:t>e</w:t>
      </w:r>
      <w:r w:rsidR="001904C6" w:rsidRPr="00D215FF">
        <w:rPr>
          <w:lang w:eastAsia="en-US"/>
        </w:rPr>
        <w:t xml:space="preserve">nture used before Thomas. </w:t>
      </w:r>
      <w:r w:rsidR="001904C6" w:rsidRPr="00D215FF">
        <w:t>The intellective faculty makes an envelope of lower faculties</w:t>
      </w:r>
      <w:r w:rsidRPr="00D215FF">
        <w:t xml:space="preserve"> that have the same productive cause and it makes the higher extrinsic cause (</w:t>
      </w:r>
      <w:r w:rsidRPr="00D215FF">
        <w:rPr>
          <w:i/>
        </w:rPr>
        <w:t>vegetativum et sensitivum quod inest intellectivo, est a causa extrinseca a qua est intellectivum</w:t>
      </w:r>
      <w:r w:rsidRPr="00D215FF">
        <w:t>, ibid, 300.837</w:t>
      </w:r>
      <w:r w:rsidRPr="00D215FF">
        <w:rPr>
          <w:i/>
        </w:rPr>
        <w:fldChar w:fldCharType="begin"/>
      </w:r>
      <w:r w:rsidRPr="00D215FF">
        <w:instrText xml:space="preserve"> XE "Aquin:</w:instrText>
      </w:r>
      <w:r w:rsidRPr="00D215FF">
        <w:rPr>
          <w:i/>
        </w:rPr>
        <w:instrText>De unitate intellectus</w:instrText>
      </w:r>
      <w:r w:rsidRPr="00D215FF">
        <w:instrText xml:space="preserve"> 300.837" </w:instrText>
      </w:r>
      <w:r w:rsidRPr="00D215FF">
        <w:rPr>
          <w:i/>
        </w:rPr>
        <w:fldChar w:fldCharType="end"/>
      </w:r>
      <w:r w:rsidRPr="00D215FF">
        <w:t>). That procceding formaly correspond to Siger</w:t>
      </w:r>
      <w:r w:rsidRPr="00D215FF">
        <w:rPr>
          <w:rFonts w:cs="Calibri"/>
        </w:rPr>
        <w:t>′</w:t>
      </w:r>
      <w:r w:rsidRPr="00D215FF">
        <w:t>s divisions “</w:t>
      </w:r>
      <w:r w:rsidRPr="00D215FF">
        <w:rPr>
          <w:i/>
        </w:rPr>
        <w:t>subiective</w:t>
      </w:r>
      <w:r w:rsidRPr="00D215FF">
        <w:t>” for vegetative and sensitive faculties and “</w:t>
      </w:r>
      <w:r w:rsidRPr="00D215FF">
        <w:rPr>
          <w:i/>
        </w:rPr>
        <w:t>obiective</w:t>
      </w:r>
      <w:r w:rsidRPr="00D215FF">
        <w:t xml:space="preserve">” from </w:t>
      </w:r>
      <w:r w:rsidR="00A52CA9" w:rsidRPr="00D215FF">
        <w:t xml:space="preserve">the </w:t>
      </w:r>
      <w:r w:rsidRPr="00D215FF">
        <w:t>intellectual facult</w:t>
      </w:r>
      <w:r w:rsidR="00A52CA9" w:rsidRPr="00D215FF">
        <w:t>y</w:t>
      </w:r>
      <w:r w:rsidRPr="00D215FF">
        <w:t xml:space="preserve"> in the mode </w:t>
      </w:r>
      <w:r w:rsidRPr="00D215FF">
        <w:rPr>
          <w:i/>
        </w:rPr>
        <w:t>inmixtus</w:t>
      </w:r>
      <w:r w:rsidRPr="00D215FF">
        <w:t xml:space="preserve"> given </w:t>
      </w:r>
      <w:r w:rsidRPr="00D215FF">
        <w:rPr>
          <w:i/>
        </w:rPr>
        <w:t>ab extrinseco</w:t>
      </w:r>
      <w:r w:rsidRPr="00D215FF">
        <w:t>. However, what is the same in the mode “</w:t>
      </w:r>
      <w:r w:rsidRPr="00D215FF">
        <w:rPr>
          <w:i/>
        </w:rPr>
        <w:t>idem</w:t>
      </w:r>
      <w:r w:rsidRPr="00D215FF">
        <w:t>” (</w:t>
      </w:r>
      <w:r w:rsidRPr="00D215FF">
        <w:rPr>
          <w:i/>
        </w:rPr>
        <w:t>Gehaltsinn</w:t>
      </w:r>
      <w:r w:rsidRPr="00D215FF">
        <w:t>)</w:t>
      </w:r>
      <w:r w:rsidR="00E65FF0" w:rsidRPr="00D215FF">
        <w:t xml:space="preserve">, that </w:t>
      </w:r>
      <w:r w:rsidRPr="00D215FF">
        <w:t>is not the same in the mode “</w:t>
      </w:r>
      <w:r w:rsidRPr="00D215FF">
        <w:rPr>
          <w:i/>
        </w:rPr>
        <w:t>ipse</w:t>
      </w:r>
      <w:r w:rsidRPr="00D215FF">
        <w:t>” (</w:t>
      </w:r>
      <w:r w:rsidRPr="00D215FF">
        <w:rPr>
          <w:i/>
        </w:rPr>
        <w:t>Bezugssinn</w:t>
      </w:r>
      <w:r w:rsidRPr="00D215FF">
        <w:t xml:space="preserve">). Logical </w:t>
      </w:r>
      <w:r w:rsidRPr="00D215FF">
        <w:lastRenderedPageBreak/>
        <w:t xml:space="preserve">inference as geometrical supposition is not metaphysical imposition coming from real causality in man. There is no triangle in man that can exercise the real process of cognition. </w:t>
      </w:r>
      <w:r w:rsidR="0055211C" w:rsidRPr="00D215FF">
        <w:t>In comparison to use of DA I–II in Siger</w:t>
      </w:r>
      <w:r w:rsidR="0055211C" w:rsidRPr="00D215FF">
        <w:rPr>
          <w:rFonts w:cs="Calibri"/>
        </w:rPr>
        <w:t>′</w:t>
      </w:r>
      <w:r w:rsidR="0055211C" w:rsidRPr="00D215FF">
        <w:t xml:space="preserve">s introductory part of QIIIDA, </w:t>
      </w:r>
      <w:r w:rsidR="00D63A50" w:rsidRPr="00D215FF">
        <w:t>Aquin makes use of DA I–</w:t>
      </w:r>
      <w:r w:rsidR="0055211C" w:rsidRPr="00D215FF">
        <w:t>II in a formally manner that makes a pure sophistry for masters in rue de Fouarre.</w:t>
      </w:r>
    </w:p>
    <w:p w14:paraId="41239566" w14:textId="0EDD605C" w:rsidR="00F52D75" w:rsidRPr="00D215FF" w:rsidRDefault="00D30D00" w:rsidP="001C548E">
      <w:pPr>
        <w:ind w:firstLine="708"/>
      </w:pPr>
      <w:r w:rsidRPr="00D215FF">
        <w:t>Thomistic solution objectively defined the process of cognition by exposure from behind in the direction of the hyposta</w:t>
      </w:r>
      <w:r w:rsidR="001A67C9" w:rsidRPr="00D215FF">
        <w:t>t</w:t>
      </w:r>
      <w:r w:rsidRPr="00D215FF">
        <w:t>ized intellect as a new form (</w:t>
      </w:r>
      <w:r w:rsidR="00D30619" w:rsidRPr="00D215FF">
        <w:t>ch.</w:t>
      </w:r>
      <w:r w:rsidRPr="00D215FF">
        <w:t xml:space="preserve"> 4.5.2). The intellect then </w:t>
      </w:r>
      <w:r w:rsidR="000A5704" w:rsidRPr="00D215FF">
        <w:t xml:space="preserve">operates </w:t>
      </w:r>
      <w:r w:rsidRPr="00D215FF">
        <w:t xml:space="preserve">according to the cited work </w:t>
      </w:r>
      <w:r w:rsidRPr="00D215FF">
        <w:rPr>
          <w:i/>
        </w:rPr>
        <w:t>De potentia</w:t>
      </w:r>
      <w:r w:rsidRPr="00D215FF">
        <w:t xml:space="preserve"> for the actualization of </w:t>
      </w:r>
      <w:r w:rsidRPr="00D215FF">
        <w:rPr>
          <w:i/>
        </w:rPr>
        <w:t>species intelligibilis</w:t>
      </w:r>
      <w:r w:rsidRPr="00D215FF">
        <w:t xml:space="preserve"> in the mode of subsistent hypostasis (</w:t>
      </w:r>
      <w:r w:rsidRPr="00D215FF">
        <w:rPr>
          <w:i/>
        </w:rPr>
        <w:t>intellectus in actu</w:t>
      </w:r>
      <w:r w:rsidRPr="00D215FF">
        <w:t>) and has its own</w:t>
      </w:r>
      <w:r w:rsidR="00095EE3" w:rsidRPr="00D215FF">
        <w:t xml:space="preserve"> actuality according to ST I, q</w:t>
      </w:r>
      <w:r w:rsidRPr="00D215FF">
        <w:t>.</w:t>
      </w:r>
      <w:r w:rsidR="00C226DB" w:rsidRPr="00D215FF">
        <w:t> </w:t>
      </w:r>
      <w:r w:rsidRPr="00D215FF">
        <w:t>75, a</w:t>
      </w:r>
      <w:r w:rsidR="00095EE3" w:rsidRPr="00D215FF">
        <w:t>.</w:t>
      </w:r>
      <w:r w:rsidRPr="00D215FF">
        <w:t xml:space="preserve"> 2 (</w:t>
      </w:r>
      <w:r w:rsidRPr="00D215FF">
        <w:rPr>
          <w:i/>
        </w:rPr>
        <w:t>intellectus habet operationem per se</w:t>
      </w:r>
      <w:r w:rsidRPr="00D215FF">
        <w:t xml:space="preserve">). Sensual cognition produces in the soul an individual sensual species, and its subject is given in the sensual imagination. </w:t>
      </w:r>
      <w:r w:rsidR="00AB4598" w:rsidRPr="00D215FF">
        <w:t>In that point, t</w:t>
      </w:r>
      <w:r w:rsidRPr="00D215FF">
        <w:t>here is no difference here between Siger and Aquinas; the individualization of this cognition is material (</w:t>
      </w:r>
      <w:r w:rsidRPr="00D215FF">
        <w:rPr>
          <w:i/>
        </w:rPr>
        <w:t>subiective</w:t>
      </w:r>
      <w:r w:rsidRPr="00D215FF">
        <w:t xml:space="preserve">). The problem occurred on the second floor of mediation in the mode of </w:t>
      </w:r>
      <w:r w:rsidRPr="00D215FF">
        <w:rPr>
          <w:i/>
        </w:rPr>
        <w:t>species intelligibilis</w:t>
      </w:r>
      <w:r w:rsidRPr="00D215FF">
        <w:t xml:space="preserve">. Thomistic immaterial intellect functions in the equally immaterial </w:t>
      </w:r>
      <w:r w:rsidRPr="00D215FF">
        <w:rPr>
          <w:i/>
        </w:rPr>
        <w:t>anima intellectiva</w:t>
      </w:r>
      <w:r w:rsidRPr="00D215FF">
        <w:t xml:space="preserve"> in the mode of the hyposta</w:t>
      </w:r>
      <w:r w:rsidR="001A67C9" w:rsidRPr="00D215FF">
        <w:t>t</w:t>
      </w:r>
      <w:r w:rsidRPr="00D215FF">
        <w:t>ized form</w:t>
      </w:r>
      <w:r w:rsidR="000A5704" w:rsidRPr="00D215FF">
        <w:t xml:space="preserve"> as another </w:t>
      </w:r>
      <w:r w:rsidRPr="00D215FF">
        <w:t xml:space="preserve">subject </w:t>
      </w:r>
      <w:r w:rsidR="000A5704" w:rsidRPr="00D215FF">
        <w:t xml:space="preserve">of cognition </w:t>
      </w:r>
      <w:r w:rsidRPr="00D215FF">
        <w:t>(</w:t>
      </w:r>
      <w:r w:rsidRPr="00D215FF">
        <w:rPr>
          <w:i/>
        </w:rPr>
        <w:t>subiective</w:t>
      </w:r>
      <w:r w:rsidR="000A5704" w:rsidRPr="00D215FF">
        <w:t xml:space="preserve">). It </w:t>
      </w:r>
      <w:r w:rsidRPr="00D215FF">
        <w:t xml:space="preserve">produces an intelligible species, which the equally given active intellect transforms into a resulting universal concept. The connection between both types of species is created by univocal formal causality, which is given in the </w:t>
      </w:r>
      <w:r w:rsidR="00D70973" w:rsidRPr="00D215FF">
        <w:t xml:space="preserve">script </w:t>
      </w:r>
      <w:r w:rsidRPr="00D215FF">
        <w:rPr>
          <w:i/>
        </w:rPr>
        <w:t>De potentia</w:t>
      </w:r>
      <w:r w:rsidRPr="00D215FF">
        <w:t xml:space="preserve"> as a process of actualization of the senses or intellect </w:t>
      </w:r>
      <w:r w:rsidR="00D70973" w:rsidRPr="00D215FF">
        <w:t xml:space="preserve">made </w:t>
      </w:r>
      <w:r w:rsidRPr="00D215FF">
        <w:t xml:space="preserve">by species. From the matter, the mere form is transferred to the intellect through the sensual and intelligible species. This form causes the </w:t>
      </w:r>
      <w:r w:rsidR="00062477" w:rsidRPr="00D215FF">
        <w:rPr>
          <w:i/>
        </w:rPr>
        <w:t>univoce</w:t>
      </w:r>
      <w:r w:rsidR="00062477" w:rsidRPr="00D215FF">
        <w:t xml:space="preserve"> </w:t>
      </w:r>
      <w:r w:rsidRPr="00D215FF">
        <w:t>given effect, that is, the sensual or intellectual cognition (</w:t>
      </w:r>
      <w:r w:rsidRPr="00D215FF">
        <w:rPr>
          <w:i/>
        </w:rPr>
        <w:t>effectus similatur causae secundum suam formam</w:t>
      </w:r>
      <w:r w:rsidRPr="00D215FF">
        <w:t xml:space="preserve">, </w:t>
      </w:r>
      <w:r w:rsidR="00D30619" w:rsidRPr="00D215FF">
        <w:t>ch.</w:t>
      </w:r>
      <w:r w:rsidRPr="00D215FF">
        <w:t xml:space="preserve"> 4.5.2). Then it becomes clear why Aquinas defended the comparison (</w:t>
      </w:r>
      <w:r w:rsidRPr="00D215FF">
        <w:rPr>
          <w:i/>
        </w:rPr>
        <w:t>sicut</w:t>
      </w:r>
      <w:r w:rsidRPr="00D215FF">
        <w:t xml:space="preserve">) in the univocal formal causality of both </w:t>
      </w:r>
      <w:r w:rsidR="001A6323" w:rsidRPr="00D215FF">
        <w:t xml:space="preserve">kinds </w:t>
      </w:r>
      <w:r w:rsidRPr="00D215FF">
        <w:t xml:space="preserve">of species. </w:t>
      </w:r>
      <w:r w:rsidR="001C548E" w:rsidRPr="00D215FF">
        <w:t xml:space="preserve">Moreover, he does the whole process of deduction </w:t>
      </w:r>
      <w:r w:rsidR="001C548E" w:rsidRPr="00D215FF">
        <w:rPr>
          <w:i/>
        </w:rPr>
        <w:t>modo geometrico</w:t>
      </w:r>
      <w:r w:rsidR="001C548E" w:rsidRPr="00D215FF">
        <w:t xml:space="preserve">, let us see the above-mentioned quotation taken from </w:t>
      </w:r>
      <w:r w:rsidR="001C548E" w:rsidRPr="00D215FF">
        <w:rPr>
          <w:i/>
        </w:rPr>
        <w:t>De unitate</w:t>
      </w:r>
      <w:r w:rsidR="001C548E" w:rsidRPr="00D215FF">
        <w:t xml:space="preserve">. </w:t>
      </w:r>
      <w:r w:rsidRPr="00D215FF">
        <w:t xml:space="preserve">Cognition at the level of the intellect is based solely on the formal causality with which the real thing acts on our intellect through the </w:t>
      </w:r>
      <w:r w:rsidR="001A6323" w:rsidRPr="00D215FF">
        <w:t xml:space="preserve">actualized </w:t>
      </w:r>
      <w:r w:rsidRPr="00D215FF">
        <w:t>sensual species. Thomism needs this formal causality in order to secure the predication of the intellect as a</w:t>
      </w:r>
      <w:r w:rsidR="001A6323" w:rsidRPr="00D215FF">
        <w:t xml:space="preserve">n actualized </w:t>
      </w:r>
      <w:r w:rsidRPr="00D215FF">
        <w:t xml:space="preserve">form in the mode </w:t>
      </w:r>
      <w:r w:rsidRPr="00D215FF">
        <w:rPr>
          <w:i/>
        </w:rPr>
        <w:t>per prius</w:t>
      </w:r>
      <w:r w:rsidRPr="00D215FF">
        <w:t xml:space="preserve">. The actuality comes from the senses. This is </w:t>
      </w:r>
      <w:r w:rsidR="002472F7" w:rsidRPr="00D215FF">
        <w:t>also the scenario of the first A</w:t>
      </w:r>
      <w:r w:rsidRPr="00D215FF">
        <w:t xml:space="preserve">verroism. Since the actuality of sensual species in the mode </w:t>
      </w:r>
      <w:r w:rsidR="002472F7" w:rsidRPr="00D215FF">
        <w:t>“</w:t>
      </w:r>
      <w:r w:rsidRPr="00D215FF">
        <w:rPr>
          <w:i/>
        </w:rPr>
        <w:t>sicut</w:t>
      </w:r>
      <w:r w:rsidR="002472F7" w:rsidRPr="00D215FF">
        <w:t>”</w:t>
      </w:r>
      <w:r w:rsidRPr="00D215FF">
        <w:t xml:space="preserve"> is similar to the act of the intellect producing an immaterial species, the intellect is an immaterial form in the soul. This gave rise to the Thomistic </w:t>
      </w:r>
      <w:r w:rsidR="002472F7" w:rsidRPr="00D215FF">
        <w:t>“</w:t>
      </w:r>
      <w:r w:rsidR="002472F7" w:rsidRPr="00D215FF">
        <w:rPr>
          <w:i/>
        </w:rPr>
        <w:t>sicut</w:t>
      </w:r>
      <w:r w:rsidR="002472F7" w:rsidRPr="00D215FF">
        <w:t xml:space="preserve">–model” </w:t>
      </w:r>
      <w:r w:rsidRPr="00D215FF">
        <w:t xml:space="preserve">of cognition </w:t>
      </w:r>
      <w:r w:rsidR="002472F7" w:rsidRPr="00D215FF">
        <w:t xml:space="preserve">made out </w:t>
      </w:r>
      <w:r w:rsidR="00C226DB" w:rsidRPr="00D215FF">
        <w:t>“</w:t>
      </w:r>
      <w:r w:rsidRPr="00D215FF">
        <w:rPr>
          <w:i/>
        </w:rPr>
        <w:t>subiective</w:t>
      </w:r>
      <w:r w:rsidRPr="00D215FF">
        <w:t xml:space="preserve"> (senses)</w:t>
      </w:r>
      <w:r w:rsidR="00C226DB" w:rsidRPr="00D215FF">
        <w:t>—</w:t>
      </w:r>
      <w:r w:rsidRPr="00D215FF">
        <w:rPr>
          <w:i/>
        </w:rPr>
        <w:t>subiective</w:t>
      </w:r>
      <w:r w:rsidRPr="00D215FF">
        <w:t xml:space="preserve"> (intellect)</w:t>
      </w:r>
      <w:r w:rsidR="00C226DB" w:rsidRPr="00D215FF">
        <w:t>”</w:t>
      </w:r>
      <w:r w:rsidRPr="00D215FF">
        <w:t xml:space="preserve">. This is not the model </w:t>
      </w:r>
      <w:r w:rsidRPr="00D215FF">
        <w:rPr>
          <w:i/>
        </w:rPr>
        <w:t>consimile</w:t>
      </w:r>
      <w:r w:rsidRPr="00D215FF">
        <w:t xml:space="preserve"> in </w:t>
      </w:r>
      <w:r w:rsidR="00D30619" w:rsidRPr="00D215FF">
        <w:t>CMDA</w:t>
      </w:r>
      <w:r w:rsidRPr="00D215FF">
        <w:t xml:space="preserve"> or </w:t>
      </w:r>
      <w:r w:rsidRPr="00D215FF">
        <w:rPr>
          <w:i/>
        </w:rPr>
        <w:t>subiective</w:t>
      </w:r>
      <w:r w:rsidRPr="00D215FF">
        <w:t xml:space="preserve"> and </w:t>
      </w:r>
      <w:r w:rsidRPr="00D215FF">
        <w:rPr>
          <w:i/>
        </w:rPr>
        <w:t>obiective</w:t>
      </w:r>
      <w:r w:rsidRPr="00D215FF">
        <w:t xml:space="preserve"> </w:t>
      </w:r>
      <w:r w:rsidR="00D01A84" w:rsidRPr="00D215FF">
        <w:t xml:space="preserve">conception </w:t>
      </w:r>
      <w:r w:rsidR="00D01A84" w:rsidRPr="00D215FF">
        <w:lastRenderedPageBreak/>
        <w:t xml:space="preserve">given by </w:t>
      </w:r>
      <w:r w:rsidR="00A54285" w:rsidRPr="00D215FF">
        <w:t xml:space="preserve">the </w:t>
      </w:r>
      <w:r w:rsidR="00D01A84" w:rsidRPr="00D215FF">
        <w:t xml:space="preserve">Modists. Thomas elaborated </w:t>
      </w:r>
      <w:r w:rsidR="00D01A84" w:rsidRPr="00D215FF">
        <w:rPr>
          <w:i/>
        </w:rPr>
        <w:t>univoce</w:t>
      </w:r>
      <w:r w:rsidRPr="00D215FF">
        <w:t xml:space="preserve"> conceived unity of for</w:t>
      </w:r>
      <w:r w:rsidR="00287618" w:rsidRPr="00D215FF">
        <w:t>mal causality, which established</w:t>
      </w:r>
      <w:r w:rsidRPr="00D215FF">
        <w:t xml:space="preserve"> </w:t>
      </w:r>
      <w:r w:rsidR="00287618" w:rsidRPr="00D215FF">
        <w:t xml:space="preserve">the </w:t>
      </w:r>
      <w:r w:rsidR="00876199" w:rsidRPr="00D215FF">
        <w:t xml:space="preserve">objective </w:t>
      </w:r>
      <w:r w:rsidRPr="00D215FF">
        <w:t xml:space="preserve">cognition in </w:t>
      </w:r>
      <w:r w:rsidR="00876199" w:rsidRPr="00D215FF">
        <w:t xml:space="preserve">the </w:t>
      </w:r>
      <w:r w:rsidR="00D01A84" w:rsidRPr="00D215FF">
        <w:t xml:space="preserve">objectively defined cognitive </w:t>
      </w:r>
      <w:r w:rsidRPr="00D215FF">
        <w:t xml:space="preserve">subject. </w:t>
      </w:r>
      <w:r w:rsidR="00646E96" w:rsidRPr="00D215FF">
        <w:t xml:space="preserve">Such </w:t>
      </w:r>
      <w:r w:rsidRPr="00D215FF">
        <w:t>Aristotelian interpretation of cognition and unity of the person is formally correct, but</w:t>
      </w:r>
      <w:r w:rsidR="00646E96" w:rsidRPr="00D215FF">
        <w:t xml:space="preserve"> certainly </w:t>
      </w:r>
      <w:r w:rsidRPr="00D215FF">
        <w:t>not scientifically</w:t>
      </w:r>
      <w:r w:rsidR="00646E96" w:rsidRPr="00D215FF">
        <w:t>,</w:t>
      </w:r>
      <w:r w:rsidRPr="00D215FF">
        <w:t xml:space="preserve"> according to the deductive </w:t>
      </w:r>
      <w:r w:rsidR="00646E96" w:rsidRPr="00D215FF">
        <w:t xml:space="preserve">proof </w:t>
      </w:r>
      <w:r w:rsidRPr="00D215FF">
        <w:t xml:space="preserve">of </w:t>
      </w:r>
      <w:r w:rsidRPr="00D215FF">
        <w:rPr>
          <w:i/>
        </w:rPr>
        <w:t>Second Analy</w:t>
      </w:r>
      <w:r w:rsidR="00646E96" w:rsidRPr="00D215FF">
        <w:rPr>
          <w:i/>
        </w:rPr>
        <w:t>tics</w:t>
      </w:r>
      <w:r w:rsidRPr="00D215FF">
        <w:t xml:space="preserve">. The definition of the person is not equal to the definition of the triangle, because it proceeds in the </w:t>
      </w:r>
      <w:r w:rsidR="007F7936" w:rsidRPr="00D215FF">
        <w:t xml:space="preserve">generically different mode of </w:t>
      </w:r>
      <w:r w:rsidR="007F7936" w:rsidRPr="00D215FF">
        <w:rPr>
          <w:i/>
        </w:rPr>
        <w:t>demonstratio</w:t>
      </w:r>
      <w:r w:rsidRPr="00D215FF">
        <w:t>. The proof is derived from the hyparch</w:t>
      </w:r>
      <w:r w:rsidR="00C61E0B" w:rsidRPr="00D215FF">
        <w:t xml:space="preserve">ical statements that relate to the causality working </w:t>
      </w:r>
      <w:r w:rsidRPr="00D215FF">
        <w:t xml:space="preserve">outside of </w:t>
      </w:r>
      <w:r w:rsidR="00C61E0B" w:rsidRPr="00D215FF">
        <w:t xml:space="preserve">mind. The proof is given in the </w:t>
      </w:r>
      <w:r w:rsidRPr="00D215FF">
        <w:t xml:space="preserve">mode </w:t>
      </w:r>
      <w:r w:rsidR="00C61E0B" w:rsidRPr="00D215FF">
        <w:t>“</w:t>
      </w:r>
      <w:r w:rsidRPr="00D215FF">
        <w:rPr>
          <w:i/>
        </w:rPr>
        <w:t>ex inmediatis</w:t>
      </w:r>
      <w:r w:rsidR="00C61E0B" w:rsidRPr="00D215FF">
        <w:t xml:space="preserve">” according to the first triad of cognitive principles. </w:t>
      </w:r>
      <w:r w:rsidRPr="00D215FF">
        <w:t>The hyparchic</w:t>
      </w:r>
      <w:r w:rsidR="00C61E0B" w:rsidRPr="00D215FF">
        <w:t>al</w:t>
      </w:r>
      <w:r w:rsidRPr="00D215FF">
        <w:t xml:space="preserve"> causality cannot be </w:t>
      </w:r>
      <w:r w:rsidR="00C61E0B" w:rsidRPr="00D215FF">
        <w:t xml:space="preserve">inferred </w:t>
      </w:r>
      <w:r w:rsidRPr="00D215FF">
        <w:t xml:space="preserve">by the Thomistic intellect as an essence, because </w:t>
      </w:r>
      <w:r w:rsidR="00C61E0B" w:rsidRPr="00D215FF">
        <w:t xml:space="preserve">such definition </w:t>
      </w:r>
      <w:r w:rsidRPr="00D215FF">
        <w:t>is given as a potential concept. The soul is the only form of the body, and not the intellec</w:t>
      </w:r>
      <w:r w:rsidR="00482C9D" w:rsidRPr="00D215FF">
        <w:t>t. The person of Siger and the C</w:t>
      </w:r>
      <w:r w:rsidRPr="00D215FF">
        <w:t xml:space="preserve">ommentator as the </w:t>
      </w:r>
      <w:r w:rsidR="00FA78A4" w:rsidRPr="00D215FF">
        <w:t>first actual</w:t>
      </w:r>
      <w:r w:rsidRPr="00D215FF">
        <w:t xml:space="preserve"> substance turned into a form</w:t>
      </w:r>
      <w:r w:rsidR="00482C9D" w:rsidRPr="00D215FF">
        <w:t xml:space="preserve">ally immortal Thomistic subject as intellect that is </w:t>
      </w:r>
      <w:r w:rsidRPr="00D215FF">
        <w:t>determined</w:t>
      </w:r>
      <w:r w:rsidR="00482C9D" w:rsidRPr="00D215FF">
        <w:t xml:space="preserve"> in the mode </w:t>
      </w:r>
      <w:r w:rsidR="00482C9D" w:rsidRPr="00D215FF">
        <w:rPr>
          <w:i/>
        </w:rPr>
        <w:t>subiective</w:t>
      </w:r>
      <w:r w:rsidRPr="00D215FF">
        <w:t xml:space="preserve">. Aquinas has no effective causality in the middle link of the </w:t>
      </w:r>
      <w:r w:rsidR="00AE5AAD" w:rsidRPr="00D215FF">
        <w:t>deduction</w:t>
      </w:r>
      <w:r w:rsidRPr="00D215FF">
        <w:t>, which is only possible t</w:t>
      </w:r>
      <w:r w:rsidR="00AE5AAD" w:rsidRPr="00D215FF">
        <w:t>hrough the act of cogniti</w:t>
      </w:r>
      <w:r w:rsidR="00FA78A4" w:rsidRPr="00D215FF">
        <w:t>o</w:t>
      </w:r>
      <w:r w:rsidR="00AE5AAD" w:rsidRPr="00D215FF">
        <w:t>n in the mode “</w:t>
      </w:r>
      <w:r w:rsidR="00AE5AAD" w:rsidRPr="00D215FF">
        <w:rPr>
          <w:i/>
        </w:rPr>
        <w:t>ipse.</w:t>
      </w:r>
      <w:r w:rsidR="00AE5AAD" w:rsidRPr="00D215FF">
        <w:t>”</w:t>
      </w:r>
      <w:r w:rsidRPr="00D215FF">
        <w:t xml:space="preserve"> The scientific predication </w:t>
      </w:r>
      <w:r w:rsidR="00AE5AAD" w:rsidRPr="00D215FF">
        <w:t xml:space="preserve">starts </w:t>
      </w:r>
      <w:r w:rsidRPr="00D215FF">
        <w:t>in the existential experience of one</w:t>
      </w:r>
      <w:r w:rsidR="00045925" w:rsidRPr="00D215FF">
        <w:t>’</w:t>
      </w:r>
      <w:r w:rsidR="00AE5AAD" w:rsidRPr="00D215FF">
        <w:t>s own ipseity</w:t>
      </w:r>
      <w:r w:rsidRPr="00D215FF">
        <w:t xml:space="preserve">, which is given by the experienced act of </w:t>
      </w:r>
      <w:r w:rsidRPr="00D215FF">
        <w:rPr>
          <w:i/>
        </w:rPr>
        <w:t>anima intellectiva</w:t>
      </w:r>
      <w:r w:rsidRPr="00D215FF">
        <w:t xml:space="preserve"> in the body. This was and is Siger</w:t>
      </w:r>
      <w:r w:rsidR="00045925" w:rsidRPr="00D215FF">
        <w:t>’</w:t>
      </w:r>
      <w:r w:rsidRPr="00D215FF">
        <w:t xml:space="preserve">s resulting point of view in </w:t>
      </w:r>
      <w:r w:rsidR="008A0916" w:rsidRPr="00D215FF">
        <w:t xml:space="preserve">QIIIDA. His person-oriented perspective </w:t>
      </w:r>
      <w:r w:rsidRPr="00D215FF">
        <w:t xml:space="preserve">solved all the problems of </w:t>
      </w:r>
      <w:r w:rsidR="008A0916" w:rsidRPr="00D215FF">
        <w:t xml:space="preserve">the </w:t>
      </w:r>
      <w:r w:rsidRPr="00D215FF">
        <w:t xml:space="preserve">soul and </w:t>
      </w:r>
      <w:r w:rsidR="008A0916" w:rsidRPr="00D215FF">
        <w:t xml:space="preserve">the </w:t>
      </w:r>
      <w:r w:rsidR="00F52D75" w:rsidRPr="00D215FF">
        <w:t>intellect.</w:t>
      </w:r>
    </w:p>
    <w:p w14:paraId="3B3F060C" w14:textId="4E48959E" w:rsidR="00C538D4" w:rsidRPr="00D215FF" w:rsidRDefault="00D30D00" w:rsidP="00C61E0B">
      <w:pPr>
        <w:ind w:firstLine="708"/>
      </w:pPr>
      <w:r w:rsidRPr="00D215FF">
        <w:t>Siger criticized Aquinas again after the year</w:t>
      </w:r>
      <w:r w:rsidR="00C226DB" w:rsidRPr="00D215FF">
        <w:t> </w:t>
      </w:r>
      <w:r w:rsidRPr="00D215FF">
        <w:t xml:space="preserve">1270 because he performed the same erroneous interpretation of the act of cognition in Paris as during his stay in Rome, including the repeated attack on </w:t>
      </w:r>
      <w:r w:rsidR="00B8594B" w:rsidRPr="00D215FF">
        <w:t>Averroes as an A</w:t>
      </w:r>
      <w:r w:rsidRPr="00D215FF">
        <w:t xml:space="preserve">verroist. The </w:t>
      </w:r>
      <w:r w:rsidR="00B8594B" w:rsidRPr="00D215FF">
        <w:t xml:space="preserve">work </w:t>
      </w:r>
      <w:r w:rsidRPr="00D215FF">
        <w:rPr>
          <w:i/>
        </w:rPr>
        <w:t>De unitate intellectus</w:t>
      </w:r>
      <w:r w:rsidR="00B8594B" w:rsidRPr="00D215FF">
        <w:t xml:space="preserve"> hypostat</w:t>
      </w:r>
      <w:r w:rsidRPr="00D215FF">
        <w:t xml:space="preserve">ized the intellect </w:t>
      </w:r>
      <w:r w:rsidR="00B8594B" w:rsidRPr="00D215FF">
        <w:t>in the schema “</w:t>
      </w:r>
      <w:r w:rsidRPr="00D215FF">
        <w:rPr>
          <w:i/>
        </w:rPr>
        <w:t>duplex esse</w:t>
      </w:r>
      <w:r w:rsidR="00B8594B" w:rsidRPr="00D215FF">
        <w:t>”</w:t>
      </w:r>
      <w:r w:rsidRPr="00D215FF">
        <w:t xml:space="preserve"> as a </w:t>
      </w:r>
      <w:r w:rsidR="00B8594B" w:rsidRPr="00D215FF">
        <w:t xml:space="preserve">next </w:t>
      </w:r>
      <w:r w:rsidRPr="00D215FF">
        <w:t xml:space="preserve">form in the soul in order to ensure theologically postulated immortality of the soul. Thomistic solution </w:t>
      </w:r>
      <w:r w:rsidR="008B76FE" w:rsidRPr="00D215FF">
        <w:t xml:space="preserve">denies the </w:t>
      </w:r>
      <w:r w:rsidRPr="00D215FF">
        <w:t xml:space="preserve">argumentation of </w:t>
      </w:r>
      <w:r w:rsidR="00D30619" w:rsidRPr="00D215FF">
        <w:t>CMDA</w:t>
      </w:r>
      <w:r w:rsidR="008B76FE" w:rsidRPr="00D215FF">
        <w:t xml:space="preserve"> and it does not give the scientific </w:t>
      </w:r>
      <w:r w:rsidRPr="00D215FF">
        <w:t>proof</w:t>
      </w:r>
      <w:r w:rsidR="008B76FE" w:rsidRPr="00D215FF">
        <w:t xml:space="preserve"> according to </w:t>
      </w:r>
      <w:r w:rsidR="008B76FE" w:rsidRPr="00D215FF">
        <w:rPr>
          <w:i/>
        </w:rPr>
        <w:t>Second Analytics</w:t>
      </w:r>
      <w:r w:rsidRPr="00D215FF">
        <w:t xml:space="preserve">. The brilliant and inconspicuous scholar subsequently became the real </w:t>
      </w:r>
      <w:r w:rsidRPr="00D215FF">
        <w:rPr>
          <w:i/>
        </w:rPr>
        <w:t>Doctor Invidiosus</w:t>
      </w:r>
      <w:r w:rsidRPr="00D215FF">
        <w:t xml:space="preserve"> for the influential group of Aristotelians around Aquinas and Aegidius. In the tragic attack on Siger</w:t>
      </w:r>
      <w:r w:rsidR="00045925" w:rsidRPr="00D215FF">
        <w:t>’</w:t>
      </w:r>
      <w:r w:rsidR="00A26BF4" w:rsidRPr="00D215FF">
        <w:t xml:space="preserve">s school, they joined </w:t>
      </w:r>
      <w:r w:rsidRPr="00D215FF">
        <w:t xml:space="preserve">the group of modernists around </w:t>
      </w:r>
      <w:r w:rsidR="00D02CF5" w:rsidRPr="00D215FF">
        <w:t>Bonaventure</w:t>
      </w:r>
      <w:r w:rsidRPr="00D215FF">
        <w:t>. Now it becomes clear why in 1270 Aquin could not accept the position of artists in the rue du</w:t>
      </w:r>
      <w:r w:rsidR="00C226DB" w:rsidRPr="00D215FF">
        <w:t> </w:t>
      </w:r>
      <w:r w:rsidRPr="00D215FF">
        <w:t>Fouarre. He should have accepted Siger</w:t>
      </w:r>
      <w:r w:rsidR="00045925" w:rsidRPr="00D215FF">
        <w:t>’</w:t>
      </w:r>
      <w:r w:rsidRPr="00D215FF">
        <w:t xml:space="preserve">s complete reasoning according to </w:t>
      </w:r>
      <w:r w:rsidR="00D30619" w:rsidRPr="00D215FF">
        <w:t>CMDA</w:t>
      </w:r>
      <w:r w:rsidRPr="00D215FF">
        <w:t xml:space="preserve">. But </w:t>
      </w:r>
      <w:r w:rsidR="00A26BF4" w:rsidRPr="00D215FF">
        <w:t>t</w:t>
      </w:r>
      <w:r w:rsidR="00FA78A4" w:rsidRPr="00D215FF">
        <w:t xml:space="preserve">he </w:t>
      </w:r>
      <w:r w:rsidR="00A26BF4" w:rsidRPr="00D215FF">
        <w:t xml:space="preserve">papal theologian came </w:t>
      </w:r>
      <w:r w:rsidR="00927489" w:rsidRPr="00D215FF">
        <w:t xml:space="preserve">to Paris </w:t>
      </w:r>
      <w:r w:rsidRPr="00D215FF">
        <w:t xml:space="preserve">from Italy </w:t>
      </w:r>
      <w:r w:rsidR="00A26BF4" w:rsidRPr="00D215FF">
        <w:t xml:space="preserve">and he was </w:t>
      </w:r>
      <w:r w:rsidRPr="00D215FF">
        <w:t>not a critic</w:t>
      </w:r>
      <w:r w:rsidR="00A26BF4" w:rsidRPr="00D215FF">
        <w:t>al philosopher in the style of bishop Alvernus</w:t>
      </w:r>
      <w:r w:rsidRPr="00D215FF">
        <w:t xml:space="preserve">. The writing </w:t>
      </w:r>
      <w:r w:rsidRPr="00D215FF">
        <w:rPr>
          <w:i/>
        </w:rPr>
        <w:t>De unitate</w:t>
      </w:r>
      <w:r w:rsidRPr="00D215FF">
        <w:t xml:space="preserve"> directly attacked Parisian tradition of first Averroism in the rue du</w:t>
      </w:r>
      <w:r w:rsidR="00C226DB" w:rsidRPr="00D215FF">
        <w:t> </w:t>
      </w:r>
      <w:r w:rsidRPr="00D215FF">
        <w:t xml:space="preserve">Fouarre, which, since the bishop and chancellor Alvernus, adhered to </w:t>
      </w:r>
      <w:r w:rsidR="00D30619" w:rsidRPr="00D215FF">
        <w:t>Averroes</w:t>
      </w:r>
      <w:r w:rsidR="00045925" w:rsidRPr="00D215FF">
        <w:t>’</w:t>
      </w:r>
      <w:r w:rsidR="001F21C3" w:rsidRPr="00D215FF">
        <w:t>s</w:t>
      </w:r>
      <w:r w:rsidRPr="00D215FF">
        <w:t xml:space="preserve"> interpretation of </w:t>
      </w:r>
      <w:r w:rsidRPr="00D215FF">
        <w:rPr>
          <w:i/>
        </w:rPr>
        <w:t>De anima</w:t>
      </w:r>
      <w:r w:rsidR="001F21C3" w:rsidRPr="00D215FF">
        <w:t xml:space="preserve"> </w:t>
      </w:r>
      <w:r w:rsidRPr="00D215FF">
        <w:t xml:space="preserve">separate from all Neoplatonists and also from </w:t>
      </w:r>
      <w:r w:rsidRPr="00D215FF">
        <w:lastRenderedPageBreak/>
        <w:t>Aristotle.</w:t>
      </w:r>
      <w:r w:rsidRPr="00D215FF">
        <w:rPr>
          <w:szCs w:val="24"/>
          <w:vertAlign w:val="superscript"/>
        </w:rPr>
        <w:footnoteReference w:id="336"/>
      </w:r>
      <w:r w:rsidRPr="00D215FF">
        <w:t xml:space="preserve"> </w:t>
      </w:r>
      <w:r w:rsidR="00C538D4" w:rsidRPr="00D215FF">
        <w:t xml:space="preserve">Aquinas accepted the criticism of </w:t>
      </w:r>
      <w:r w:rsidR="00D30619" w:rsidRPr="00D215FF">
        <w:t>Averroes</w:t>
      </w:r>
      <w:r w:rsidR="00C538D4" w:rsidRPr="00D215FF">
        <w:t xml:space="preserve"> according to the second Averroism and turned him into a perverted philosopher in the manner of Neoplatonists (</w:t>
      </w:r>
      <w:r w:rsidR="009F7269" w:rsidRPr="00D215FF">
        <w:rPr>
          <w:i/>
          <w:szCs w:val="24"/>
        </w:rPr>
        <w:t>Averroys perverse refert sententiam Themistii et Theophrasti</w:t>
      </w:r>
      <w:r w:rsidR="00C538D4" w:rsidRPr="00D215FF">
        <w:t xml:space="preserve">), because he allegedly defined the </w:t>
      </w:r>
      <w:r w:rsidR="00C538D4" w:rsidRPr="00D215FF">
        <w:rPr>
          <w:i/>
        </w:rPr>
        <w:t>intellectus possibilis</w:t>
      </w:r>
      <w:r w:rsidR="00C538D4" w:rsidRPr="00D215FF">
        <w:t xml:space="preserve"> in </w:t>
      </w:r>
      <w:r w:rsidR="00D30619" w:rsidRPr="00D215FF">
        <w:t>CMDA</w:t>
      </w:r>
      <w:r w:rsidR="00C538D4" w:rsidRPr="00D215FF">
        <w:t xml:space="preserve"> as a separate substance. He thus declared himself to be a real Aristotelian that </w:t>
      </w:r>
      <w:r w:rsidR="00F649D9" w:rsidRPr="00D215FF">
        <w:t xml:space="preserve">elaborated </w:t>
      </w:r>
      <w:r w:rsidR="00C538D4" w:rsidRPr="00D215FF">
        <w:t xml:space="preserve">the individual act of cognition according to </w:t>
      </w:r>
      <w:r w:rsidR="00C538D4" w:rsidRPr="00D215FF">
        <w:rPr>
          <w:i/>
        </w:rPr>
        <w:t>De anima</w:t>
      </w:r>
      <w:r w:rsidR="00C538D4" w:rsidRPr="00D215FF">
        <w:t>. Let</w:t>
      </w:r>
      <w:r w:rsidR="00045925" w:rsidRPr="00D215FF">
        <w:t>’</w:t>
      </w:r>
      <w:r w:rsidR="00C538D4" w:rsidRPr="00D215FF">
        <w:t xml:space="preserve">s take a look at the text in which </w:t>
      </w:r>
      <w:r w:rsidR="003D512D" w:rsidRPr="00D215FF">
        <w:t xml:space="preserve">was created </w:t>
      </w:r>
      <w:r w:rsidR="00C538D4" w:rsidRPr="00D215FF">
        <w:t>Thomas</w:t>
      </w:r>
      <w:r w:rsidR="00045925" w:rsidRPr="00D215FF">
        <w:t>’</w:t>
      </w:r>
      <w:r w:rsidR="003D512D" w:rsidRPr="00D215FF">
        <w:t>s</w:t>
      </w:r>
      <w:r w:rsidR="00C538D4" w:rsidRPr="00D215FF">
        <w:t xml:space="preserve"> erroneous interpretation of </w:t>
      </w:r>
      <w:r w:rsidR="00D30619" w:rsidRPr="00D215FF">
        <w:t>Averroes</w:t>
      </w:r>
      <w:r w:rsidR="00C538D4" w:rsidRPr="00D215FF">
        <w:t xml:space="preserve"> </w:t>
      </w:r>
      <w:r w:rsidR="003D512D" w:rsidRPr="00D215FF">
        <w:t xml:space="preserve">that he </w:t>
      </w:r>
      <w:r w:rsidR="00C538D4" w:rsidRPr="00D215FF">
        <w:t xml:space="preserve">later brought to Paris. The key testimony is contained in the </w:t>
      </w:r>
      <w:r w:rsidR="00F83E98" w:rsidRPr="00D215FF">
        <w:t xml:space="preserve">work </w:t>
      </w:r>
      <w:r w:rsidR="00C538D4" w:rsidRPr="00D215FF">
        <w:rPr>
          <w:i/>
        </w:rPr>
        <w:t>Summa contra Gentiles</w:t>
      </w:r>
      <w:r w:rsidR="00C538D4" w:rsidRPr="00D215FF">
        <w:t xml:space="preserve">, which refers to original </w:t>
      </w:r>
      <w:r w:rsidR="00F83E98" w:rsidRPr="00D215FF">
        <w:rPr>
          <w:i/>
        </w:rPr>
        <w:t>Lichtung</w:t>
      </w:r>
      <w:r w:rsidR="00F83E98" w:rsidRPr="00D215FF">
        <w:t xml:space="preserve"> </w:t>
      </w:r>
      <w:r w:rsidR="00C538D4" w:rsidRPr="00D215FF">
        <w:t xml:space="preserve">of </w:t>
      </w:r>
      <w:r w:rsidR="00F83E98" w:rsidRPr="00D215FF">
        <w:t xml:space="preserve">the truth and untruth that founded the </w:t>
      </w:r>
      <w:r w:rsidR="00C538D4" w:rsidRPr="00D215FF">
        <w:t>formal Semiaverroism of Aquinas and Aegidius.</w:t>
      </w:r>
      <w:r w:rsidR="00CF5B25" w:rsidRPr="00D215FF">
        <w:t xml:space="preserve"> Here, </w:t>
      </w:r>
      <w:r w:rsidR="00C538D4" w:rsidRPr="00D215FF">
        <w:t xml:space="preserve">it was still possible to </w:t>
      </w:r>
      <w:r w:rsidR="00F96CAD" w:rsidRPr="00D215FF">
        <w:t xml:space="preserve">take </w:t>
      </w:r>
      <w:r w:rsidR="00C538D4" w:rsidRPr="00D215FF">
        <w:t xml:space="preserve">both ways, both the </w:t>
      </w:r>
      <w:r w:rsidR="0029768D" w:rsidRPr="00D215FF">
        <w:t xml:space="preserve">path of </w:t>
      </w:r>
      <w:r w:rsidR="00C538D4" w:rsidRPr="00D215FF">
        <w:t>Siger and Albert</w:t>
      </w:r>
      <w:r w:rsidR="0029768D" w:rsidRPr="00D215FF">
        <w:t xml:space="preserve">; </w:t>
      </w:r>
      <w:r w:rsidR="00C538D4" w:rsidRPr="00D215FF">
        <w:t>as well as Thomas</w:t>
      </w:r>
      <w:r w:rsidR="00045925" w:rsidRPr="00D215FF">
        <w:t>’</w:t>
      </w:r>
      <w:r w:rsidR="00320072" w:rsidRPr="00D215FF">
        <w:t>s</w:t>
      </w:r>
      <w:r w:rsidR="00C538D4" w:rsidRPr="00D215FF">
        <w:t xml:space="preserve"> later dualism of two forms, that is, the soul and the intellect. The text lays out the correct interpretation of </w:t>
      </w:r>
      <w:r w:rsidR="00C538D4" w:rsidRPr="00D215FF">
        <w:rPr>
          <w:i/>
        </w:rPr>
        <w:t>De anima</w:t>
      </w:r>
      <w:r w:rsidR="00C538D4" w:rsidRPr="00D215FF">
        <w:t xml:space="preserve"> in the course of the editing of the SCG</w:t>
      </w:r>
      <w:r w:rsidR="00C226DB" w:rsidRPr="00D215FF">
        <w:t> </w:t>
      </w:r>
      <w:r w:rsidR="00320072" w:rsidRPr="00D215FF">
        <w:t>II in the mode of the Sicilian s</w:t>
      </w:r>
      <w:r w:rsidR="00C538D4" w:rsidRPr="00D215FF">
        <w:t xml:space="preserve">chool, although it is attributed only to Aristotle. </w:t>
      </w:r>
      <w:r w:rsidR="00BD3DFC" w:rsidRPr="00D215FF">
        <w:t xml:space="preserve">Siger probably reacted to this passage in the Munich manuscript when he offered Aquinas a </w:t>
      </w:r>
      <w:r w:rsidR="000359B6" w:rsidRPr="00D215FF">
        <w:t xml:space="preserve">better </w:t>
      </w:r>
      <w:r w:rsidR="00BD3DFC" w:rsidRPr="00D215FF">
        <w:t>possibility of interpreting the writing CMDA</w:t>
      </w:r>
      <w:r w:rsidR="00C538D4" w:rsidRPr="00D215FF">
        <w:t>.</w:t>
      </w:r>
    </w:p>
    <w:p w14:paraId="7BD7D23F" w14:textId="5EAFBE7F" w:rsidR="00C538D4" w:rsidRPr="00D215FF" w:rsidRDefault="00C538D4" w:rsidP="00C538D4">
      <w:pPr>
        <w:pStyle w:val="Citace"/>
      </w:pPr>
      <w:r w:rsidRPr="00D215FF">
        <w:t xml:space="preserve">“The activity proceeds only through some ability, which is given in itself by the </w:t>
      </w:r>
      <w:r w:rsidR="00F93AFE" w:rsidRPr="00D215FF">
        <w:t xml:space="preserve">virtue </w:t>
      </w:r>
      <w:r w:rsidRPr="00D215FF">
        <w:t>of the form (</w:t>
      </w:r>
      <w:r w:rsidRPr="00D215FF">
        <w:rPr>
          <w:i/>
        </w:rPr>
        <w:t>formaliter in ipso est</w:t>
      </w:r>
      <w:r w:rsidRPr="00D215FF">
        <w:t xml:space="preserve">). That is why Aristotle explained in the second book of </w:t>
      </w:r>
      <w:r w:rsidRPr="00D215FF">
        <w:rPr>
          <w:i/>
        </w:rPr>
        <w:t>De anima</w:t>
      </w:r>
      <w:r w:rsidRPr="00D215FF">
        <w:t xml:space="preserve"> that the act by which we live and perceive is </w:t>
      </w:r>
      <w:r w:rsidR="00F93AFE" w:rsidRPr="00D215FF">
        <w:t xml:space="preserve">the </w:t>
      </w:r>
      <w:r w:rsidRPr="00D215FF">
        <w:t xml:space="preserve">form and </w:t>
      </w:r>
      <w:r w:rsidR="00F93AFE" w:rsidRPr="00D215FF">
        <w:t xml:space="preserve">the </w:t>
      </w:r>
      <w:r w:rsidRPr="00D215FF">
        <w:t>actual</w:t>
      </w:r>
      <w:r w:rsidR="00F93AFE" w:rsidRPr="00D215FF">
        <w:t xml:space="preserve">ized </w:t>
      </w:r>
      <w:r w:rsidRPr="00D215FF">
        <w:t>act</w:t>
      </w:r>
      <w:r w:rsidR="00F93AFE" w:rsidRPr="00D215FF">
        <w:t>ivity</w:t>
      </w:r>
      <w:r w:rsidRPr="00D215FF">
        <w:t xml:space="preserve"> (</w:t>
      </w:r>
      <w:r w:rsidRPr="00D215FF">
        <w:rPr>
          <w:i/>
        </w:rPr>
        <w:t>est forma et actus</w:t>
      </w:r>
      <w:r w:rsidRPr="00D215FF">
        <w:t xml:space="preserve">). Both activities, that is, both the passive and the active intellect, are </w:t>
      </w:r>
      <w:r w:rsidR="000B0780" w:rsidRPr="00D215FF">
        <w:t xml:space="preserve">specific </w:t>
      </w:r>
      <w:r w:rsidRPr="00D215FF">
        <w:t xml:space="preserve">to man. In fact, man abstracts from phantasms and, through thinking, absorbs the </w:t>
      </w:r>
      <w:r w:rsidR="000B0780" w:rsidRPr="00D215FF">
        <w:t xml:space="preserve">actually </w:t>
      </w:r>
      <w:r w:rsidRPr="00D215FF">
        <w:t>given contents of understanding (</w:t>
      </w:r>
      <w:r w:rsidR="00253DA8" w:rsidRPr="00D215FF">
        <w:rPr>
          <w:i/>
        </w:rPr>
        <w:t>recipit mente intelligibilia in actu</w:t>
      </w:r>
      <w:r w:rsidRPr="00D215FF">
        <w:t>). We cannot come to these insights other than by experiencing them within ourselves (</w:t>
      </w:r>
      <w:r w:rsidRPr="00D215FF">
        <w:rPr>
          <w:i/>
        </w:rPr>
        <w:t>nisi eas in nobis experiremur</w:t>
      </w:r>
      <w:r w:rsidRPr="00D215FF">
        <w:t>). Therefore, it is necessary that the principles to which we assign these two activities, as the passive and the active intellect, are abilities that formally exist in us (</w:t>
      </w:r>
      <w:r w:rsidRPr="00D215FF">
        <w:rPr>
          <w:i/>
        </w:rPr>
        <w:t>virtutes quaedam in nobis formaliter existentes</w:t>
      </w:r>
      <w:r w:rsidRPr="00D215FF">
        <w:t>).” </w:t>
      </w:r>
      <w:r w:rsidRPr="00D215FF">
        <w:rPr>
          <w:vertAlign w:val="superscript"/>
        </w:rPr>
        <w:footnoteReference w:id="337"/>
      </w:r>
      <w:r w:rsidRPr="00D215FF">
        <w:t xml:space="preserve">  </w:t>
      </w:r>
    </w:p>
    <w:p w14:paraId="265DA9EE" w14:textId="408F352B" w:rsidR="00C538D4" w:rsidRPr="00D215FF" w:rsidRDefault="00C538D4" w:rsidP="00C538D4">
      <w:r w:rsidRPr="00D215FF">
        <w:t>The quotation sets out the tension between the two lines of reasoning that define the intellect. The first</w:t>
      </w:r>
      <w:r w:rsidR="00FA78A4" w:rsidRPr="00D215FF">
        <w:t xml:space="preserve">, it </w:t>
      </w:r>
      <w:r w:rsidRPr="00D215FF">
        <w:t>provides the primacy of experience (</w:t>
      </w:r>
      <w:r w:rsidRPr="00D215FF">
        <w:rPr>
          <w:i/>
        </w:rPr>
        <w:t>in nobis experiremur</w:t>
      </w:r>
      <w:r w:rsidRPr="00D215FF">
        <w:t>)</w:t>
      </w:r>
      <w:r w:rsidR="00FA78A4" w:rsidRPr="00D215FF">
        <w:t xml:space="preserve">; </w:t>
      </w:r>
      <w:r w:rsidRPr="00D215FF">
        <w:t xml:space="preserve">the second </w:t>
      </w:r>
      <w:r w:rsidRPr="00D215FF">
        <w:lastRenderedPageBreak/>
        <w:t>line is built on the formal definition (</w:t>
      </w:r>
      <w:r w:rsidRPr="00D215FF">
        <w:rPr>
          <w:i/>
        </w:rPr>
        <w:t>in nobis formaliter existentes</w:t>
      </w:r>
      <w:r w:rsidRPr="00D215FF">
        <w:t xml:space="preserve">). The first </w:t>
      </w:r>
      <w:r w:rsidR="00195641" w:rsidRPr="00D215FF">
        <w:t xml:space="preserve">path </w:t>
      </w:r>
      <w:r w:rsidRPr="00D215FF">
        <w:t>leads to Siger</w:t>
      </w:r>
      <w:r w:rsidR="00045925" w:rsidRPr="00D215FF">
        <w:t>’</w:t>
      </w:r>
      <w:r w:rsidRPr="00D215FF">
        <w:t>s phenomenological principle, whereby we recognize the soul from our own experie</w:t>
      </w:r>
      <w:r w:rsidR="006C23B4" w:rsidRPr="00D215FF">
        <w:t>nced first substance (</w:t>
      </w:r>
      <w:r w:rsidR="006C23B4" w:rsidRPr="00D215FF">
        <w:rPr>
          <w:i/>
        </w:rPr>
        <w:t>experimur</w:t>
      </w:r>
      <w:r w:rsidR="006C23B4" w:rsidRPr="00D215FF">
        <w:rPr>
          <w:rFonts w:cs="Calibri"/>
          <w:i/>
        </w:rPr>
        <w:t>—</w:t>
      </w:r>
      <w:r w:rsidRPr="00D215FF">
        <w:rPr>
          <w:i/>
        </w:rPr>
        <w:t>consci</w:t>
      </w:r>
      <w:r w:rsidR="006C23B4" w:rsidRPr="00D215FF">
        <w:rPr>
          <w:i/>
        </w:rPr>
        <w:t xml:space="preserve">i </w:t>
      </w:r>
      <w:r w:rsidRPr="00D215FF">
        <w:rPr>
          <w:i/>
        </w:rPr>
        <w:t>sumus</w:t>
      </w:r>
      <w:r w:rsidRPr="00D215FF">
        <w:t xml:space="preserve">). The second </w:t>
      </w:r>
      <w:r w:rsidR="00195641" w:rsidRPr="00D215FF">
        <w:t>path</w:t>
      </w:r>
      <w:r w:rsidRPr="00D215FF">
        <w:t xml:space="preserve"> leads to Thomas</w:t>
      </w:r>
      <w:r w:rsidR="00045925" w:rsidRPr="00D215FF">
        <w:t>’</w:t>
      </w:r>
      <w:r w:rsidR="00195641" w:rsidRPr="00D215FF">
        <w:t>s</w:t>
      </w:r>
      <w:r w:rsidRPr="00D215FF">
        <w:t xml:space="preserve"> later principle of the intellect as a form in the soul. Perhaps these passages came from the second book SCG, which was edited </w:t>
      </w:r>
      <w:r w:rsidR="005C2028" w:rsidRPr="00D215FF">
        <w:t xml:space="preserve">in Paris </w:t>
      </w:r>
      <w:r w:rsidRPr="00D215FF">
        <w:t>during the second stay in relation to Siger</w:t>
      </w:r>
      <w:r w:rsidR="00045925" w:rsidRPr="00D215FF">
        <w:t>’</w:t>
      </w:r>
      <w:r w:rsidRPr="00D215FF">
        <w:t>s criticism (Wéber</w:t>
      </w:r>
      <w:r w:rsidR="00210BCF" w:rsidRPr="00D215FF">
        <w:t> </w:t>
      </w:r>
      <w:r w:rsidR="00F924D9" w:rsidRPr="00D215FF">
        <w:t>1970, 299–</w:t>
      </w:r>
      <w:r w:rsidRPr="00D215FF">
        <w:t>305). In any case, they form a milestone</w:t>
      </w:r>
      <w:r w:rsidR="00D63A2C" w:rsidRPr="00D215FF">
        <w:t xml:space="preserve">; </w:t>
      </w:r>
      <w:r w:rsidRPr="00D215FF">
        <w:t xml:space="preserve">it was possible to take </w:t>
      </w:r>
      <w:r w:rsidR="00D63A2C" w:rsidRPr="00D215FF">
        <w:t xml:space="preserve">both </w:t>
      </w:r>
      <w:r w:rsidRPr="00D215FF">
        <w:t>directions, be it i</w:t>
      </w:r>
      <w:r w:rsidR="0000210A" w:rsidRPr="00D215FF">
        <w:t>n 1263 or in 1270. The potentialities</w:t>
      </w:r>
      <w:r w:rsidRPr="00D215FF">
        <w:t xml:space="preserve"> are formally present in the soul because the soul is a form of the </w:t>
      </w:r>
      <w:r w:rsidR="0000210A" w:rsidRPr="00D215FF">
        <w:t xml:space="preserve">actually existing </w:t>
      </w:r>
      <w:r w:rsidRPr="00D215FF">
        <w:t>body (</w:t>
      </w:r>
      <w:r w:rsidRPr="00D215FF">
        <w:rPr>
          <w:i/>
        </w:rPr>
        <w:t>quo vivimus et sentimus, est forma et actus</w:t>
      </w:r>
      <w:r w:rsidRPr="00D215FF">
        <w:t xml:space="preserve">). Both components of intellect are classified </w:t>
      </w:r>
      <w:r w:rsidR="0000210A" w:rsidRPr="00D215FF">
        <w:t xml:space="preserve">as faculties </w:t>
      </w:r>
      <w:r w:rsidRPr="00D215FF">
        <w:t xml:space="preserve">of the soul </w:t>
      </w:r>
      <w:r w:rsidR="0000210A" w:rsidRPr="00D215FF">
        <w:t xml:space="preserve">and they are </w:t>
      </w:r>
      <w:r w:rsidRPr="00D215FF">
        <w:t xml:space="preserve">exercised by </w:t>
      </w:r>
      <w:r w:rsidR="0000210A" w:rsidRPr="00D215FF">
        <w:t>existing first substance</w:t>
      </w:r>
      <w:r w:rsidRPr="00D215FF">
        <w:t xml:space="preserve"> (</w:t>
      </w:r>
      <w:r w:rsidRPr="00D215FF">
        <w:rPr>
          <w:i/>
        </w:rPr>
        <w:t>convenit homini</w:t>
      </w:r>
      <w:r w:rsidR="003E458E" w:rsidRPr="00D215FF">
        <w:t xml:space="preserve">). Then, </w:t>
      </w:r>
      <w:r w:rsidRPr="00D215FF">
        <w:t>the key sentence</w:t>
      </w:r>
      <w:r w:rsidR="003E458E" w:rsidRPr="00D215FF">
        <w:t xml:space="preserve"> follows</w:t>
      </w:r>
      <w:r w:rsidRPr="00D215FF">
        <w:t xml:space="preserve">, which </w:t>
      </w:r>
      <w:r w:rsidR="0000210A" w:rsidRPr="00D215FF">
        <w:t xml:space="preserve">in terms of meaning </w:t>
      </w:r>
      <w:r w:rsidRPr="00D215FF">
        <w:t>exactly coincides with the phe</w:t>
      </w:r>
      <w:r w:rsidR="0000210A" w:rsidRPr="00D215FF">
        <w:t>nomenological attitude of Siger</w:t>
      </w:r>
      <w:r w:rsidRPr="00D215FF">
        <w:t>. We cannot recognize the definition of both types of intellect in any other way (</w:t>
      </w:r>
      <w:r w:rsidR="0000210A" w:rsidRPr="00D215FF">
        <w:rPr>
          <w:i/>
          <w:szCs w:val="24"/>
        </w:rPr>
        <w:t>non enim aliter in notitiam harum actionum venissemus</w:t>
      </w:r>
      <w:r w:rsidRPr="00D215FF">
        <w:t>) than through our direct experience (</w:t>
      </w:r>
      <w:r w:rsidRPr="00D215FF">
        <w:rPr>
          <w:i/>
        </w:rPr>
        <w:t>nisi eas in nobis experiremur</w:t>
      </w:r>
      <w:r w:rsidRPr="00D215FF">
        <w:t>). However, Avicenna</w:t>
      </w:r>
      <w:r w:rsidR="004F5006" w:rsidRPr="00D215FF">
        <w:rPr>
          <w:rFonts w:cs="Calibri"/>
        </w:rPr>
        <w:t>′</w:t>
      </w:r>
      <w:r w:rsidR="004F5006" w:rsidRPr="00D215FF">
        <w:t>s</w:t>
      </w:r>
      <w:r w:rsidRPr="00D215FF">
        <w:t xml:space="preserve"> and Descartes</w:t>
      </w:r>
      <w:r w:rsidR="00045925" w:rsidRPr="00D215FF">
        <w:t>’</w:t>
      </w:r>
      <w:r w:rsidR="004F5006" w:rsidRPr="00D215FF">
        <w:t>s “F</w:t>
      </w:r>
      <w:r w:rsidRPr="00D215FF">
        <w:t>lying man</w:t>
      </w:r>
      <w:r w:rsidR="004F5006" w:rsidRPr="00D215FF">
        <w:t>”</w:t>
      </w:r>
      <w:r w:rsidRPr="00D215FF">
        <w:t xml:space="preserve"> also has the direct self-reflexive experience of the intellect, which exists as an independent form outside the body. This objection of modernists is reflected in the quotation in the last sentence, which says that both intellectual faculties of the soul formally exist in us (</w:t>
      </w:r>
      <w:r w:rsidRPr="00D215FF">
        <w:rPr>
          <w:i/>
        </w:rPr>
        <w:t>sint virtutes quaedam in nobis formaliter existentes</w:t>
      </w:r>
      <w:r w:rsidRPr="00D215FF">
        <w:t xml:space="preserve">). The definition of </w:t>
      </w:r>
      <w:r w:rsidR="007D0977" w:rsidRPr="00D215FF">
        <w:t>“</w:t>
      </w:r>
      <w:r w:rsidRPr="00D215FF">
        <w:rPr>
          <w:i/>
        </w:rPr>
        <w:t>formaliter</w:t>
      </w:r>
      <w:r w:rsidR="007D0977" w:rsidRPr="00D215FF">
        <w:t>”</w:t>
      </w:r>
      <w:r w:rsidRPr="00D215FF">
        <w:t xml:space="preserve"> can mean Siger</w:t>
      </w:r>
      <w:r w:rsidR="00045925" w:rsidRPr="00D215FF">
        <w:t>’</w:t>
      </w:r>
      <w:r w:rsidRPr="00D215FF">
        <w:t>s existential relation from the existential activities to existential being, because the cited form is the soul itself (</w:t>
      </w:r>
      <w:r w:rsidRPr="00D215FF">
        <w:rPr>
          <w:i/>
        </w:rPr>
        <w:t>qua</w:t>
      </w:r>
      <w:r w:rsidRPr="00D215FF">
        <w:rPr>
          <w:i/>
          <w:vertAlign w:val="superscript"/>
        </w:rPr>
        <w:t>1</w:t>
      </w:r>
      <w:r w:rsidR="0029732E" w:rsidRPr="00D215FF">
        <w:t xml:space="preserve">). Or, </w:t>
      </w:r>
      <w:r w:rsidRPr="00D215FF">
        <w:t>they directed the interpretation to the intellect as a hyposta</w:t>
      </w:r>
      <w:r w:rsidR="001A67C9" w:rsidRPr="00D215FF">
        <w:t>t</w:t>
      </w:r>
      <w:r w:rsidRPr="00D215FF">
        <w:t>ized form, the immaterial and separate existence of which is given in the soul as a form of the body during earthly life (</w:t>
      </w:r>
      <w:r w:rsidRPr="00D215FF">
        <w:rPr>
          <w:i/>
        </w:rPr>
        <w:t>qua</w:t>
      </w:r>
      <w:r w:rsidRPr="00D215FF">
        <w:rPr>
          <w:i/>
          <w:vertAlign w:val="superscript"/>
        </w:rPr>
        <w:t>2</w:t>
      </w:r>
      <w:r w:rsidRPr="00D215FF">
        <w:t xml:space="preserve">). </w:t>
      </w:r>
      <w:r w:rsidR="00576622" w:rsidRPr="00D215FF">
        <w:t>I</w:t>
      </w:r>
      <w:r w:rsidRPr="00D215FF">
        <w:t xml:space="preserve">t is precisely this view that is contained in the key part of the argumentation </w:t>
      </w:r>
      <w:r w:rsidR="00427106" w:rsidRPr="00D215FF">
        <w:t xml:space="preserve">of </w:t>
      </w:r>
      <w:r w:rsidRPr="00D215FF">
        <w:rPr>
          <w:i/>
        </w:rPr>
        <w:t>De unitate intellectus</w:t>
      </w:r>
      <w:r w:rsidRPr="00D215FF">
        <w:t xml:space="preserve"> and </w:t>
      </w:r>
      <w:r w:rsidR="00A10552" w:rsidRPr="00D215FF">
        <w:t xml:space="preserve">it </w:t>
      </w:r>
      <w:r w:rsidRPr="00D215FF">
        <w:t>is directed against Siger</w:t>
      </w:r>
      <w:r w:rsidR="00045925" w:rsidRPr="00D215FF">
        <w:t>’</w:t>
      </w:r>
      <w:r w:rsidRPr="00D215FF">
        <w:t xml:space="preserve">s school. In it, Aquinas defends the Catholic view of the individualized </w:t>
      </w:r>
      <w:r w:rsidRPr="00D215FF">
        <w:rPr>
          <w:i/>
        </w:rPr>
        <w:t>intellectus possibilis</w:t>
      </w:r>
      <w:r w:rsidRPr="00D215FF">
        <w:t xml:space="preserve"> according t</w:t>
      </w:r>
      <w:r w:rsidR="00427106" w:rsidRPr="00D215FF">
        <w:t xml:space="preserve">o Avicenna, which he </w:t>
      </w:r>
      <w:r w:rsidR="005E7BB1" w:rsidRPr="00D215FF">
        <w:t xml:space="preserve">had </w:t>
      </w:r>
      <w:r w:rsidR="00427106" w:rsidRPr="00D215FF">
        <w:t xml:space="preserve">already </w:t>
      </w:r>
      <w:r w:rsidR="005E7BB1" w:rsidRPr="00D215FF">
        <w:t xml:space="preserve">done </w:t>
      </w:r>
      <w:r w:rsidRPr="00D215FF">
        <w:t>during his first stay in Paris.</w:t>
      </w:r>
    </w:p>
    <w:p w14:paraId="724CC6D5" w14:textId="7F29B08C" w:rsidR="00C538D4" w:rsidRPr="00D215FF" w:rsidRDefault="00C538D4" w:rsidP="00C538D4">
      <w:pPr>
        <w:pStyle w:val="Citace"/>
      </w:pPr>
      <w:r w:rsidRPr="00D215FF">
        <w:t>“But that no one tells me, as some claim, that what we understand (</w:t>
      </w:r>
      <w:r w:rsidRPr="00D215FF">
        <w:rPr>
          <w:i/>
        </w:rPr>
        <w:t>id quo intelligimus</w:t>
      </w:r>
      <w:r w:rsidRPr="00D215FF">
        <w:t>) is not an individualized possible intellect (</w:t>
      </w:r>
      <w:r w:rsidRPr="00D215FF">
        <w:rPr>
          <w:i/>
        </w:rPr>
        <w:t>hic intellectum possibilem</w:t>
      </w:r>
      <w:r w:rsidRPr="00D215FF">
        <w:t>), but something else. In doing so, they openly reject Aristotle</w:t>
      </w:r>
      <w:r w:rsidR="00045925" w:rsidRPr="00D215FF">
        <w:t>’</w:t>
      </w:r>
      <w:r w:rsidRPr="00D215FF">
        <w:t xml:space="preserve">s assertion in the third book of </w:t>
      </w:r>
      <w:r w:rsidRPr="00D215FF">
        <w:rPr>
          <w:i/>
        </w:rPr>
        <w:t>De anima</w:t>
      </w:r>
      <w:r w:rsidRPr="00D215FF">
        <w:t xml:space="preserve"> about the possible intellect, where he says: I understand by the intellect </w:t>
      </w:r>
      <w:r w:rsidR="006E25EC" w:rsidRPr="00D215FF">
        <w:t xml:space="preserve">in virtue of it </w:t>
      </w:r>
      <w:r w:rsidR="005C28B4" w:rsidRPr="00D215FF">
        <w:t xml:space="preserve">the soul is able to judge and to understand </w:t>
      </w:r>
      <w:r w:rsidRPr="00D215FF">
        <w:t>(</w:t>
      </w:r>
      <w:r w:rsidRPr="00D215FF">
        <w:rPr>
          <w:i/>
        </w:rPr>
        <w:t>intellectum, quo opinatur et intellegit anima</w:t>
      </w:r>
      <w:r w:rsidRPr="00D215FF">
        <w:t>).” </w:t>
      </w:r>
      <w:r w:rsidRPr="00D215FF">
        <w:rPr>
          <w:vertAlign w:val="superscript"/>
        </w:rPr>
        <w:footnoteReference w:id="338"/>
      </w:r>
      <w:r w:rsidRPr="00D215FF">
        <w:t xml:space="preserve">  </w:t>
      </w:r>
    </w:p>
    <w:p w14:paraId="6ED15A39" w14:textId="5BAA8B06" w:rsidR="00794446" w:rsidRPr="00D215FF" w:rsidRDefault="00C538D4" w:rsidP="00C538D4">
      <w:r w:rsidRPr="00D215FF">
        <w:lastRenderedPageBreak/>
        <w:t xml:space="preserve">The definition of </w:t>
      </w:r>
      <w:r w:rsidRPr="00D215FF">
        <w:rPr>
          <w:i/>
        </w:rPr>
        <w:t>intellectus possibilis</w:t>
      </w:r>
      <w:r w:rsidRPr="00D215FF">
        <w:t xml:space="preserve"> is given in accordance with the </w:t>
      </w:r>
      <w:r w:rsidR="005545DD" w:rsidRPr="00D215FF">
        <w:t xml:space="preserve">text </w:t>
      </w:r>
      <w:r w:rsidRPr="00D215FF">
        <w:t xml:space="preserve">of </w:t>
      </w:r>
      <w:r w:rsidRPr="00D215FF">
        <w:rPr>
          <w:i/>
        </w:rPr>
        <w:t xml:space="preserve">De anima </w:t>
      </w:r>
      <w:r w:rsidRPr="00D215FF">
        <w:t>in the mode of the intellect as a form of the soul (</w:t>
      </w:r>
      <w:r w:rsidRPr="00D215FF">
        <w:rPr>
          <w:i/>
        </w:rPr>
        <w:t>intellectum, quo opinatur et intelligit anima</w:t>
      </w:r>
      <w:r w:rsidRPr="00D215FF">
        <w:t xml:space="preserve">). Aquinas takes the key phrase from </w:t>
      </w:r>
      <w:r w:rsidRPr="00D215FF">
        <w:rPr>
          <w:i/>
        </w:rPr>
        <w:t>De anima</w:t>
      </w:r>
      <w:r w:rsidR="00210BCF" w:rsidRPr="00D215FF">
        <w:t> </w:t>
      </w:r>
      <w:r w:rsidRPr="00D215FF">
        <w:t xml:space="preserve">429a23 literally, that the soul understands through the intellect </w:t>
      </w:r>
      <w:r w:rsidR="00153711" w:rsidRPr="00D215FF">
        <w:rPr>
          <w:szCs w:val="24"/>
        </w:rPr>
        <w:t xml:space="preserve">(νοῦν ᾧ διανοεῖται καὶ ὑπολαμβάνει ἡ ψυχή). </w:t>
      </w:r>
      <w:r w:rsidRPr="00D215FF">
        <w:t>It is clear from the quotation that it is about the definition of the possible intellect within the framework of the effective form in the mod</w:t>
      </w:r>
      <w:r w:rsidR="00FA78A4" w:rsidRPr="00D215FF">
        <w:t>e</w:t>
      </w:r>
      <w:r w:rsidRPr="00D215FF">
        <w:t xml:space="preserve"> </w:t>
      </w:r>
      <w:r w:rsidR="00FA78A4" w:rsidRPr="00D215FF">
        <w:t>“</w:t>
      </w:r>
      <w:r w:rsidRPr="00D215FF">
        <w:rPr>
          <w:i/>
        </w:rPr>
        <w:t>quo</w:t>
      </w:r>
      <w:r w:rsidR="00FA78A4" w:rsidRPr="00D215FF">
        <w:t>”</w:t>
      </w:r>
      <w:r w:rsidRPr="00D215FF">
        <w:t xml:space="preserve"> </w:t>
      </w:r>
      <w:r w:rsidR="005F1537" w:rsidRPr="00D215FF">
        <w:rPr>
          <w:szCs w:val="24"/>
        </w:rPr>
        <w:t>(νοῦν ᾧ)</w:t>
      </w:r>
      <w:r w:rsidRPr="00D215FF">
        <w:t xml:space="preserve">, which is considered as an authentic definition of intellect according to </w:t>
      </w:r>
      <w:r w:rsidRPr="00D215FF">
        <w:rPr>
          <w:i/>
        </w:rPr>
        <w:t>De anima</w:t>
      </w:r>
      <w:r w:rsidRPr="00D215FF">
        <w:t xml:space="preserve">. The </w:t>
      </w:r>
      <w:r w:rsidR="003759DB" w:rsidRPr="00D215FF">
        <w:t xml:space="preserve">major philosophical problem </w:t>
      </w:r>
      <w:r w:rsidRPr="00D215FF">
        <w:t>is hidden in Aquinas</w:t>
      </w:r>
      <w:r w:rsidR="00045925" w:rsidRPr="00D215FF">
        <w:t>’</w:t>
      </w:r>
      <w:r w:rsidR="003759DB" w:rsidRPr="00D215FF">
        <w:t>s</w:t>
      </w:r>
      <w:r w:rsidRPr="00D215FF">
        <w:t xml:space="preserve"> substantial definition of the possible intellect (</w:t>
      </w:r>
      <w:r w:rsidRPr="00D215FF">
        <w:rPr>
          <w:i/>
        </w:rPr>
        <w:t>hoc intellectum possibilem</w:t>
      </w:r>
      <w:r w:rsidRPr="00D215FF">
        <w:t xml:space="preserve">). According to Siger, this is a fundamental mistake, because </w:t>
      </w:r>
      <w:r w:rsidRPr="00D215FF">
        <w:rPr>
          <w:i/>
        </w:rPr>
        <w:t>intellectus possibilis</w:t>
      </w:r>
      <w:r w:rsidRPr="00D215FF">
        <w:t xml:space="preserve"> is just </w:t>
      </w:r>
      <w:r w:rsidR="009A70FD" w:rsidRPr="00D215FF">
        <w:t>“</w:t>
      </w:r>
      <w:r w:rsidRPr="00D215FF">
        <w:rPr>
          <w:i/>
        </w:rPr>
        <w:t>aliquid aliud</w:t>
      </w:r>
      <w:r w:rsidRPr="00D215FF">
        <w:t>,</w:t>
      </w:r>
      <w:r w:rsidR="009A70FD" w:rsidRPr="00D215FF">
        <w:t>”</w:t>
      </w:r>
      <w:r w:rsidRPr="00D215FF">
        <w:t xml:space="preserve"> since it represents the existential act of understanding (</w:t>
      </w:r>
      <w:r w:rsidRPr="00D215FF">
        <w:rPr>
          <w:i/>
        </w:rPr>
        <w:t>obiective</w:t>
      </w:r>
      <w:r w:rsidRPr="00D215FF">
        <w:t>) and not a hyposta</w:t>
      </w:r>
      <w:r w:rsidR="001A67C9" w:rsidRPr="00D215FF">
        <w:t>t</w:t>
      </w:r>
      <w:r w:rsidRPr="00D215FF">
        <w:t>ized form attached to the soul (</w:t>
      </w:r>
      <w:r w:rsidRPr="00D215FF">
        <w:rPr>
          <w:i/>
        </w:rPr>
        <w:t>hoc aliquid</w:t>
      </w:r>
      <w:r w:rsidRPr="00D215FF">
        <w:t xml:space="preserve">). It is precisely this </w:t>
      </w:r>
      <w:r w:rsidR="00C974A4" w:rsidRPr="00D215FF">
        <w:t>hyposta</w:t>
      </w:r>
      <w:r w:rsidR="001A67C9" w:rsidRPr="00D215FF">
        <w:t>t</w:t>
      </w:r>
      <w:r w:rsidR="00C974A4" w:rsidRPr="00D215FF">
        <w:t xml:space="preserve">ized </w:t>
      </w:r>
      <w:r w:rsidR="00C974A4" w:rsidRPr="00D215FF">
        <w:rPr>
          <w:i/>
        </w:rPr>
        <w:t>subiective</w:t>
      </w:r>
      <w:r w:rsidR="008D68F5" w:rsidRPr="00D215FF">
        <w:t>–</w:t>
      </w:r>
      <w:r w:rsidR="00C974A4" w:rsidRPr="00D215FF">
        <w:t xml:space="preserve">made </w:t>
      </w:r>
      <w:r w:rsidRPr="00D215FF">
        <w:t xml:space="preserve">definition </w:t>
      </w:r>
      <w:r w:rsidR="00C974A4" w:rsidRPr="00D215FF">
        <w:t xml:space="preserve">of the intellect </w:t>
      </w:r>
      <w:r w:rsidRPr="00D215FF">
        <w:t>that is defended in Aquinas</w:t>
      </w:r>
      <w:r w:rsidR="00045925" w:rsidRPr="00D215FF">
        <w:t>’</w:t>
      </w:r>
      <w:r w:rsidRPr="00D215FF">
        <w:t xml:space="preserve">s quotation from </w:t>
      </w:r>
      <w:r w:rsidRPr="00D215FF">
        <w:rPr>
          <w:i/>
        </w:rPr>
        <w:t>De anima</w:t>
      </w:r>
      <w:r w:rsidRPr="00D215FF">
        <w:t xml:space="preserve"> (</w:t>
      </w:r>
      <w:r w:rsidRPr="00D215FF">
        <w:rPr>
          <w:i/>
        </w:rPr>
        <w:t>intellectum, quo opinatur et intelligit anima</w:t>
      </w:r>
      <w:r w:rsidRPr="00D215FF">
        <w:t xml:space="preserve">). According to Siger, this can only be said about the intellect as a </w:t>
      </w:r>
      <w:r w:rsidRPr="00D215FF">
        <w:rPr>
          <w:i/>
        </w:rPr>
        <w:t>quartum genus</w:t>
      </w:r>
      <w:r w:rsidRPr="00D215FF">
        <w:t xml:space="preserve">; but this is the concept in thought and not an existential act, about which </w:t>
      </w:r>
      <w:r w:rsidR="00980E8B" w:rsidRPr="00D215FF">
        <w:t xml:space="preserve">speaks </w:t>
      </w:r>
      <w:r w:rsidRPr="00D215FF">
        <w:t xml:space="preserve">the quoted text </w:t>
      </w:r>
      <w:r w:rsidR="00980E8B" w:rsidRPr="00D215FF">
        <w:t xml:space="preserve">of </w:t>
      </w:r>
      <w:r w:rsidRPr="00D215FF">
        <w:rPr>
          <w:i/>
        </w:rPr>
        <w:t>De anima</w:t>
      </w:r>
      <w:r w:rsidR="00980E8B" w:rsidRPr="00D215FF">
        <w:t>. This Averroist</w:t>
      </w:r>
      <w:r w:rsidRPr="00D215FF">
        <w:t xml:space="preserve"> interpretation from </w:t>
      </w:r>
      <w:r w:rsidRPr="00D215FF">
        <w:rPr>
          <w:i/>
        </w:rPr>
        <w:t>De unitate</w:t>
      </w:r>
      <w:r w:rsidRPr="00D215FF">
        <w:t xml:space="preserve"> is still valid today, including the </w:t>
      </w:r>
      <w:r w:rsidR="00980E8B" w:rsidRPr="00D215FF">
        <w:t>attack against those “</w:t>
      </w:r>
      <w:r w:rsidRPr="00D215FF">
        <w:rPr>
          <w:i/>
        </w:rPr>
        <w:t>aliqui</w:t>
      </w:r>
      <w:r w:rsidR="00980E8B" w:rsidRPr="00D215FF">
        <w:t>”</w:t>
      </w:r>
      <w:r w:rsidRPr="00D215FF">
        <w:t xml:space="preserve"> from the rue du</w:t>
      </w:r>
      <w:r w:rsidR="00C226DB" w:rsidRPr="00D215FF">
        <w:t> </w:t>
      </w:r>
      <w:r w:rsidRPr="00D215FF">
        <w:t xml:space="preserve">Fouarre. According to the </w:t>
      </w:r>
      <w:r w:rsidR="00980E8B" w:rsidRPr="00D215FF">
        <w:t xml:space="preserve">school of Siger </w:t>
      </w:r>
      <w:r w:rsidRPr="00D215FF">
        <w:t xml:space="preserve">defending the legacy of Alvernus, Aristotelian Aquinas </w:t>
      </w:r>
      <w:r w:rsidR="00980E8B" w:rsidRPr="00D215FF">
        <w:t>joined the dubious group of “</w:t>
      </w:r>
      <w:r w:rsidR="00980E8B" w:rsidRPr="00D215FF">
        <w:rPr>
          <w:i/>
        </w:rPr>
        <w:t xml:space="preserve">sequaces </w:t>
      </w:r>
      <w:r w:rsidRPr="00D215FF">
        <w:rPr>
          <w:i/>
        </w:rPr>
        <w:t>Aristoteli</w:t>
      </w:r>
      <w:r w:rsidR="00980E8B" w:rsidRPr="00D215FF">
        <w:rPr>
          <w:i/>
        </w:rPr>
        <w:t>s</w:t>
      </w:r>
      <w:r w:rsidR="00980E8B" w:rsidRPr="00D215FF">
        <w:t xml:space="preserve">” </w:t>
      </w:r>
      <w:r w:rsidRPr="00D215FF">
        <w:t>according to Avicenna</w:t>
      </w:r>
      <w:r w:rsidR="00980E8B" w:rsidRPr="00D215FF">
        <w:t xml:space="preserve"> that </w:t>
      </w:r>
      <w:r w:rsidRPr="00D215FF">
        <w:t>professed the plurality of hyposta</w:t>
      </w:r>
      <w:r w:rsidR="001A67C9" w:rsidRPr="00D215FF">
        <w:t>t</w:t>
      </w:r>
      <w:r w:rsidRPr="00D215FF">
        <w:t xml:space="preserve">ized forms in man. This conception of the intellectual form in the </w:t>
      </w:r>
      <w:r w:rsidR="00980E8B" w:rsidRPr="00D215FF">
        <w:t>model</w:t>
      </w:r>
      <w:r w:rsidR="00DB32DF" w:rsidRPr="00D215FF">
        <w:t> </w:t>
      </w:r>
      <w:r w:rsidRPr="00D215FF">
        <w:rPr>
          <w:i/>
        </w:rPr>
        <w:t>qua</w:t>
      </w:r>
      <w:r w:rsidRPr="00D215FF">
        <w:rPr>
          <w:i/>
          <w:vertAlign w:val="superscript"/>
        </w:rPr>
        <w:t>2</w:t>
      </w:r>
      <w:r w:rsidRPr="00D215FF">
        <w:t xml:space="preserve"> was</w:t>
      </w:r>
      <w:r w:rsidR="007556A2" w:rsidRPr="00D215FF">
        <w:t xml:space="preserve"> rejected by Aristotelian Siger. He refers </w:t>
      </w:r>
      <w:r w:rsidRPr="00D215FF">
        <w:t xml:space="preserve">to </w:t>
      </w:r>
      <w:r w:rsidR="002429F4" w:rsidRPr="00D215FF">
        <w:t xml:space="preserve">the </w:t>
      </w:r>
      <w:r w:rsidR="001F4A96" w:rsidRPr="00D215FF">
        <w:t xml:space="preserve">general aim </w:t>
      </w:r>
      <w:r w:rsidRPr="00D215FF">
        <w:t>of Aristotle</w:t>
      </w:r>
      <w:r w:rsidR="00045925" w:rsidRPr="00D215FF">
        <w:t>’</w:t>
      </w:r>
      <w:r w:rsidRPr="00D215FF">
        <w:t xml:space="preserve">s metaphysics, to the interpretation of </w:t>
      </w:r>
      <w:r w:rsidR="00D30619" w:rsidRPr="00D215FF">
        <w:t>CMDA</w:t>
      </w:r>
      <w:r w:rsidRPr="00D215FF">
        <w:t xml:space="preserve"> and to the scientific proof according to </w:t>
      </w:r>
      <w:r w:rsidRPr="00D215FF">
        <w:rPr>
          <w:i/>
        </w:rPr>
        <w:t>Second Analy</w:t>
      </w:r>
      <w:r w:rsidR="001F4A96" w:rsidRPr="00D215FF">
        <w:rPr>
          <w:i/>
        </w:rPr>
        <w:t>tics</w:t>
      </w:r>
      <w:r w:rsidR="001F4A96" w:rsidRPr="00D215FF">
        <w:t xml:space="preserve"> made</w:t>
      </w:r>
      <w:r w:rsidRPr="00D215FF">
        <w:t xml:space="preserve"> in the Sicilian mode </w:t>
      </w:r>
      <w:r w:rsidR="001F4A96" w:rsidRPr="00D215FF">
        <w:t>“</w:t>
      </w:r>
      <w:r w:rsidRPr="00D215FF">
        <w:rPr>
          <w:i/>
        </w:rPr>
        <w:t>ad mentem Averrois</w:t>
      </w:r>
      <w:r w:rsidRPr="00D215FF">
        <w:t>.</w:t>
      </w:r>
      <w:r w:rsidR="001F4A96" w:rsidRPr="00D215FF">
        <w:t>”</w:t>
      </w:r>
      <w:r w:rsidRPr="00D215FF">
        <w:t xml:space="preserve"> </w:t>
      </w:r>
      <w:r w:rsidR="001F4A96" w:rsidRPr="00D215FF">
        <w:t xml:space="preserve">Aquinas is a patent Averroist according to Avicenna; therefore he must have rejected the true doctrine of the Commentator, who was not an Averroist. </w:t>
      </w:r>
      <w:r w:rsidRPr="00D215FF">
        <w:t>Aquinas needed T</w:t>
      </w:r>
      <w:r w:rsidR="001F4A96" w:rsidRPr="00D215FF">
        <w:t>hemistiu</w:t>
      </w:r>
      <w:r w:rsidRPr="00D215FF">
        <w:t>s</w:t>
      </w:r>
      <w:r w:rsidR="00045925" w:rsidRPr="00D215FF">
        <w:t>’</w:t>
      </w:r>
      <w:r w:rsidR="001F4A96" w:rsidRPr="00D215FF">
        <w:t>s</w:t>
      </w:r>
      <w:r w:rsidRPr="00D215FF">
        <w:t xml:space="preserve"> and Theophrastus</w:t>
      </w:r>
      <w:r w:rsidR="00045925" w:rsidRPr="00D215FF">
        <w:t>’</w:t>
      </w:r>
      <w:r w:rsidR="001F4A96" w:rsidRPr="00D215FF">
        <w:t>s</w:t>
      </w:r>
      <w:r w:rsidRPr="00D215FF">
        <w:t xml:space="preserve"> formally separated potency of the intellect as a special hypostatic form, which in the mode of </w:t>
      </w:r>
      <w:r w:rsidRPr="00D215FF">
        <w:rPr>
          <w:i/>
        </w:rPr>
        <w:t>inmixtus</w:t>
      </w:r>
      <w:r w:rsidRPr="00D215FF">
        <w:t xml:space="preserve"> and </w:t>
      </w:r>
      <w:r w:rsidRPr="00D215FF">
        <w:rPr>
          <w:i/>
        </w:rPr>
        <w:t>ab extrinsece</w:t>
      </w:r>
      <w:r w:rsidRPr="00D215FF">
        <w:t xml:space="preserve"> ensures the immortality of </w:t>
      </w:r>
      <w:r w:rsidRPr="00D215FF">
        <w:rPr>
          <w:i/>
        </w:rPr>
        <w:t>anima intellectiva</w:t>
      </w:r>
      <w:r w:rsidRPr="00D215FF">
        <w:t xml:space="preserve"> with regard to the senses. Therefore, in </w:t>
      </w:r>
      <w:r w:rsidR="00473D97" w:rsidRPr="00D215FF">
        <w:t xml:space="preserve">the work </w:t>
      </w:r>
      <w:r w:rsidR="00473D97" w:rsidRPr="00D215FF">
        <w:rPr>
          <w:i/>
        </w:rPr>
        <w:t xml:space="preserve">De unitate, </w:t>
      </w:r>
      <w:r w:rsidRPr="00D215FF">
        <w:t xml:space="preserve">he rejected in principle the interpretation of both authors according to </w:t>
      </w:r>
      <w:r w:rsidR="00D30619" w:rsidRPr="00D215FF">
        <w:t>CMDA</w:t>
      </w:r>
      <w:r w:rsidRPr="00D215FF">
        <w:t xml:space="preserve"> (</w:t>
      </w:r>
      <w:r w:rsidR="00A14C88" w:rsidRPr="00D215FF">
        <w:rPr>
          <w:i/>
          <w:szCs w:val="24"/>
        </w:rPr>
        <w:t>Averroys perverse refert sententiam Themistii er Theophrasti de intellectu possibili et agente</w:t>
      </w:r>
      <w:r w:rsidRPr="00D215FF">
        <w:t>, Leonina 43, 314.389‒91). Siger</w:t>
      </w:r>
      <w:r w:rsidR="00045925" w:rsidRPr="00D215FF">
        <w:t>’</w:t>
      </w:r>
      <w:r w:rsidRPr="00D215FF">
        <w:t>s school rejected Thomas</w:t>
      </w:r>
      <w:r w:rsidR="00045925" w:rsidRPr="00D215FF">
        <w:t>’</w:t>
      </w:r>
      <w:r w:rsidR="00A21542" w:rsidRPr="00D215FF">
        <w:t>s A</w:t>
      </w:r>
      <w:r w:rsidRPr="00D215FF">
        <w:t xml:space="preserve">verroistic simulacrum because they saw and commented on the real </w:t>
      </w:r>
      <w:r w:rsidR="00D30619" w:rsidRPr="00D215FF">
        <w:t>Averroes</w:t>
      </w:r>
      <w:r w:rsidRPr="00D215FF">
        <w:t xml:space="preserve">. This was also confirmed by Aquin in </w:t>
      </w:r>
      <w:r w:rsidRPr="00D215FF">
        <w:rPr>
          <w:i/>
        </w:rPr>
        <w:lastRenderedPageBreak/>
        <w:t xml:space="preserve">De unitate </w:t>
      </w:r>
      <w:r w:rsidR="00A21542" w:rsidRPr="00D215FF">
        <w:t>when he adressed the m</w:t>
      </w:r>
      <w:r w:rsidRPr="00D215FF">
        <w:t>agisters in the rue du</w:t>
      </w:r>
      <w:r w:rsidR="00C226DB" w:rsidRPr="00D215FF">
        <w:t> </w:t>
      </w:r>
      <w:r w:rsidRPr="00D215FF">
        <w:t>Fouarre (</w:t>
      </w:r>
      <w:r w:rsidRPr="00D215FF">
        <w:rPr>
          <w:i/>
        </w:rPr>
        <w:t>aliqui solum commentum Averrois videntes</w:t>
      </w:r>
      <w:r w:rsidRPr="00D215FF">
        <w:t>; Leonina</w:t>
      </w:r>
      <w:r w:rsidR="00C226DB" w:rsidRPr="00D215FF">
        <w:t> </w:t>
      </w:r>
      <w:r w:rsidRPr="00D215FF">
        <w:t>43, 314.394). Aquinas was absolutely right in his P</w:t>
      </w:r>
      <w:r w:rsidR="00592B71" w:rsidRPr="00D215FF">
        <w:t>ythian fallacy</w:t>
      </w:r>
      <w:r w:rsidRPr="00D215FF">
        <w:t>. Through his epochal error, Aquin tells the fundamental and therefore objectively hidden trut</w:t>
      </w:r>
      <w:r w:rsidR="00D35120" w:rsidRPr="00D215FF">
        <w:t xml:space="preserve">h in the musical way of </w:t>
      </w:r>
      <w:r w:rsidR="00D35120" w:rsidRPr="00D215FF">
        <w:rPr>
          <w:i/>
        </w:rPr>
        <w:t>al</w:t>
      </w:r>
      <w:r w:rsidR="00D35120" w:rsidRPr="00D215FF">
        <w:rPr>
          <w:rFonts w:cs="Calibri"/>
          <w:i/>
        </w:rPr>
        <w:t>ē</w:t>
      </w:r>
      <w:r w:rsidRPr="00D215FF">
        <w:rPr>
          <w:i/>
        </w:rPr>
        <w:t>theia</w:t>
      </w:r>
      <w:r w:rsidR="00794446" w:rsidRPr="00D215FF">
        <w:t xml:space="preserve">. Therefore, the </w:t>
      </w:r>
      <w:r w:rsidR="00D91E48" w:rsidRPr="00D215FF">
        <w:t xml:space="preserve">genial </w:t>
      </w:r>
      <w:r w:rsidR="00794446" w:rsidRPr="00D215FF">
        <w:t xml:space="preserve">poets like Dante </w:t>
      </w:r>
      <w:r w:rsidRPr="00D215FF">
        <w:t xml:space="preserve">truly </w:t>
      </w:r>
      <w:r w:rsidR="00D35120" w:rsidRPr="00D215FF">
        <w:t xml:space="preserve">understood </w:t>
      </w:r>
      <w:r w:rsidRPr="00D215FF">
        <w:t>Thomas</w:t>
      </w:r>
      <w:r w:rsidR="00045925" w:rsidRPr="00D215FF">
        <w:t>’</w:t>
      </w:r>
      <w:r w:rsidR="00D35120" w:rsidRPr="00D215FF">
        <w:t>s</w:t>
      </w:r>
      <w:r w:rsidRPr="00D215FF">
        <w:t xml:space="preserve"> quarrel with </w:t>
      </w:r>
      <w:r w:rsidR="00C62484" w:rsidRPr="00D215FF">
        <w:t xml:space="preserve">the philosophers in </w:t>
      </w:r>
      <w:r w:rsidRPr="00D215FF">
        <w:t>the rue du</w:t>
      </w:r>
      <w:r w:rsidR="00C226DB" w:rsidRPr="00D215FF">
        <w:t> </w:t>
      </w:r>
      <w:r w:rsidR="00794446" w:rsidRPr="00D215FF">
        <w:t>Fouarre.</w:t>
      </w:r>
    </w:p>
    <w:p w14:paraId="2F182723" w14:textId="704B8E5B" w:rsidR="00C538D4" w:rsidRPr="00D215FF" w:rsidRDefault="00794446" w:rsidP="00794446">
      <w:pPr>
        <w:ind w:firstLine="708"/>
      </w:pPr>
      <w:r w:rsidRPr="00D215FF">
        <w:t xml:space="preserve">The philosophy </w:t>
      </w:r>
      <w:r w:rsidR="00C538D4" w:rsidRPr="00D215FF">
        <w:t xml:space="preserve">has to start </w:t>
      </w:r>
      <w:r w:rsidR="00F55BC1" w:rsidRPr="00D215FF">
        <w:t xml:space="preserve">the question of true cognition </w:t>
      </w:r>
      <w:r w:rsidR="00C538D4" w:rsidRPr="00D215FF">
        <w:t xml:space="preserve">solely </w:t>
      </w:r>
      <w:r w:rsidRPr="00D215FF">
        <w:t>from the interpretation of the C</w:t>
      </w:r>
      <w:r w:rsidR="00C538D4" w:rsidRPr="00D215FF">
        <w:t xml:space="preserve">ommentator </w:t>
      </w:r>
      <w:r w:rsidR="00F55BC1" w:rsidRPr="00D215FF">
        <w:t>(</w:t>
      </w:r>
      <w:r w:rsidR="00F55BC1" w:rsidRPr="00D215FF">
        <w:rPr>
          <w:i/>
        </w:rPr>
        <w:t>solum commentum Averrois</w:t>
      </w:r>
      <w:r w:rsidR="00F55BC1" w:rsidRPr="00D215FF">
        <w:t xml:space="preserve">). </w:t>
      </w:r>
      <w:r w:rsidR="00666635" w:rsidRPr="00D215FF">
        <w:t xml:space="preserve">Following the hidden path of </w:t>
      </w:r>
      <w:r w:rsidR="00666635" w:rsidRPr="00D215FF">
        <w:rPr>
          <w:i/>
        </w:rPr>
        <w:t>al</w:t>
      </w:r>
      <w:r w:rsidR="00666635" w:rsidRPr="00D215FF">
        <w:rPr>
          <w:rFonts w:cs="Calibri"/>
          <w:i/>
        </w:rPr>
        <w:t>ē</w:t>
      </w:r>
      <w:r w:rsidR="00C538D4" w:rsidRPr="00D215FF">
        <w:rPr>
          <w:i/>
        </w:rPr>
        <w:t>theia</w:t>
      </w:r>
      <w:r w:rsidR="00666635" w:rsidRPr="00D215FF">
        <w:t>, hermeneutics see</w:t>
      </w:r>
      <w:r w:rsidR="00C538D4" w:rsidRPr="00D215FF">
        <w:t xml:space="preserve"> the difference between identity and identity in both models </w:t>
      </w:r>
      <w:r w:rsidR="000506A2" w:rsidRPr="00D215FF">
        <w:t xml:space="preserve">that found the </w:t>
      </w:r>
      <w:r w:rsidR="00C538D4" w:rsidRPr="00D215FF">
        <w:t xml:space="preserve">unity of the knowing person. For the objectivists, this difference does not exist, because it cannot be seen in the </w:t>
      </w:r>
      <w:r w:rsidR="00924FA8" w:rsidRPr="00D215FF">
        <w:t xml:space="preserve">mode of </w:t>
      </w:r>
      <w:r w:rsidR="00924FA8" w:rsidRPr="00D215FF">
        <w:rPr>
          <w:i/>
        </w:rPr>
        <w:t>univoce</w:t>
      </w:r>
      <w:r w:rsidR="00924FA8" w:rsidRPr="00D215FF">
        <w:t xml:space="preserve"> made </w:t>
      </w:r>
      <w:r w:rsidR="00C538D4" w:rsidRPr="00D215FF">
        <w:t xml:space="preserve">formal </w:t>
      </w:r>
      <w:r w:rsidR="00C538D4" w:rsidRPr="00D215FF">
        <w:rPr>
          <w:i/>
        </w:rPr>
        <w:t>veritas</w:t>
      </w:r>
      <w:r w:rsidR="00C538D4" w:rsidRPr="00D215FF">
        <w:t xml:space="preserve">. The difference lies in the perception of the intellect given by exposure from the front or from the back. </w:t>
      </w:r>
      <w:r w:rsidR="00265D34" w:rsidRPr="00D215FF">
        <w:t>Unfortunately, Aquinas’s model as an effective form in the mode of Oxfordian Fallacy represents t</w:t>
      </w:r>
      <w:r w:rsidR="00C538D4" w:rsidRPr="00D215FF">
        <w:t>he second</w:t>
      </w:r>
      <w:r w:rsidR="00265D34" w:rsidRPr="00D215FF">
        <w:t xml:space="preserve"> approach</w:t>
      </w:r>
      <w:r w:rsidR="00C538D4" w:rsidRPr="00D215FF">
        <w:t xml:space="preserve">. Siger was fundamentally opposed to the introduction of any causal hypostasis into the scientific cognition of the intellect. The starting point of cognition must be in harmony with the exposure of the sense of being </w:t>
      </w:r>
      <w:r w:rsidR="00D506B0" w:rsidRPr="00D215FF">
        <w:t xml:space="preserve">coming </w:t>
      </w:r>
      <w:r w:rsidR="00C538D4" w:rsidRPr="00D215FF">
        <w:t>from causally acting reality of first substance</w:t>
      </w:r>
      <w:r w:rsidR="00D506B0" w:rsidRPr="00D215FF">
        <w:t>s</w:t>
      </w:r>
      <w:r w:rsidR="00C538D4" w:rsidRPr="00D215FF">
        <w:t>, which in this case is the real hylemorphic person, and not the hyposta</w:t>
      </w:r>
      <w:r w:rsidR="008776DF" w:rsidRPr="00D215FF">
        <w:t xml:space="preserve">tized intellect. The form </w:t>
      </w:r>
      <w:r w:rsidR="00C538D4" w:rsidRPr="00D215FF">
        <w:t xml:space="preserve">as such cannot act causally, because it is a mere abstraction within the framework of the universal essence and </w:t>
      </w:r>
      <w:r w:rsidR="00A74EB2" w:rsidRPr="00D215FF">
        <w:t xml:space="preserve">it </w:t>
      </w:r>
      <w:r w:rsidR="00C538D4" w:rsidRPr="00D215FF">
        <w:t xml:space="preserve">exists only in thinking. Therefore, according to the scientifically arguing Aristotelian Siger, the approach to the study of the intellect is </w:t>
      </w:r>
      <w:r w:rsidR="00D00138" w:rsidRPr="00D215FF">
        <w:t xml:space="preserve">taken </w:t>
      </w:r>
      <w:r w:rsidR="00C538D4" w:rsidRPr="00D215FF">
        <w:t>from causal act</w:t>
      </w:r>
      <w:r w:rsidR="004A68E8" w:rsidRPr="00D215FF">
        <w:t>s</w:t>
      </w:r>
      <w:r w:rsidR="00C538D4" w:rsidRPr="00D215FF">
        <w:t xml:space="preserve"> of the first substance, and not from abstract definition of </w:t>
      </w:r>
      <w:r w:rsidR="006D57E6" w:rsidRPr="00D215FF">
        <w:t xml:space="preserve">some </w:t>
      </w:r>
      <w:r w:rsidR="00C538D4" w:rsidRPr="00D215FF">
        <w:t xml:space="preserve">immaterial form. </w:t>
      </w:r>
      <w:r w:rsidR="00A74EB2" w:rsidRPr="00D215FF">
        <w:t>Aquinas was fundamentally handicap</w:t>
      </w:r>
      <w:r w:rsidR="00230B8D" w:rsidRPr="00D215FF">
        <w:t>p</w:t>
      </w:r>
      <w:r w:rsidR="00A74EB2" w:rsidRPr="00D215FF">
        <w:t>ed by refusing Averroes</w:t>
      </w:r>
      <w:r w:rsidR="00DB32DF" w:rsidRPr="00D215FF">
        <w:t>’</w:t>
      </w:r>
      <w:r w:rsidR="00A74EB2" w:rsidRPr="00D215FF">
        <w:t xml:space="preserve">s metaphysics in the “substance </w:t>
      </w:r>
      <w:r w:rsidR="00A74EB2" w:rsidRPr="00D215FF">
        <w:rPr>
          <w:i/>
        </w:rPr>
        <w:t>qua</w:t>
      </w:r>
      <w:r w:rsidR="00A74EB2" w:rsidRPr="00D215FF">
        <w:t xml:space="preserve"> substance” mode. </w:t>
      </w:r>
      <w:r w:rsidR="00C538D4" w:rsidRPr="00D215FF">
        <w:t xml:space="preserve">The </w:t>
      </w:r>
      <w:r w:rsidR="00A74EB2" w:rsidRPr="00D215FF">
        <w:t xml:space="preserve">naked text of </w:t>
      </w:r>
      <w:r w:rsidR="00C538D4" w:rsidRPr="00D215FF">
        <w:rPr>
          <w:i/>
        </w:rPr>
        <w:t>De anima</w:t>
      </w:r>
      <w:r w:rsidR="00C538D4" w:rsidRPr="00D215FF">
        <w:t xml:space="preserve"> </w:t>
      </w:r>
      <w:r w:rsidR="00A74EB2" w:rsidRPr="00D215FF">
        <w:t xml:space="preserve">is </w:t>
      </w:r>
      <w:r w:rsidR="00C538D4" w:rsidRPr="00D215FF">
        <w:t>not enough to determine the unity of the person</w:t>
      </w:r>
      <w:r w:rsidR="00045925" w:rsidRPr="00D215FF">
        <w:t>’</w:t>
      </w:r>
      <w:r w:rsidR="00C538D4" w:rsidRPr="00D215FF">
        <w:t xml:space="preserve">s thinking, which educated Aristotelians in Paris already knew for two generations. In the end, the text </w:t>
      </w:r>
      <w:r w:rsidR="00C538D4" w:rsidRPr="00D215FF">
        <w:rPr>
          <w:i/>
        </w:rPr>
        <w:t>De unitate</w:t>
      </w:r>
      <w:r w:rsidR="00C538D4" w:rsidRPr="00D215FF">
        <w:t xml:space="preserve"> confirms the original concep</w:t>
      </w:r>
      <w:r w:rsidR="0032104E" w:rsidRPr="00D215FF">
        <w:t xml:space="preserve">tion of the intellect as a form. It was the final response of Aquinas against </w:t>
      </w:r>
      <w:r w:rsidR="00C538D4" w:rsidRPr="00D215FF">
        <w:t>Siger</w:t>
      </w:r>
      <w:r w:rsidR="00045925" w:rsidRPr="00D215FF">
        <w:t>’</w:t>
      </w:r>
      <w:r w:rsidR="00C64843" w:rsidRPr="00D215FF">
        <w:t>s criticism</w:t>
      </w:r>
      <w:r w:rsidR="00C538D4" w:rsidRPr="00D215FF">
        <w:t>. The quotation clearly says at Siger</w:t>
      </w:r>
      <w:r w:rsidR="00045925" w:rsidRPr="00D215FF">
        <w:t>’</w:t>
      </w:r>
      <w:r w:rsidR="00C538D4" w:rsidRPr="00D215FF">
        <w:t xml:space="preserve">s address that there is no other way of preserving the separability of the intellect, because the intellect must be a form according to </w:t>
      </w:r>
      <w:r w:rsidR="00C538D4" w:rsidRPr="00D215FF">
        <w:rPr>
          <w:i/>
        </w:rPr>
        <w:t>De anima</w:t>
      </w:r>
      <w:r w:rsidR="00210BCF" w:rsidRPr="00D215FF">
        <w:t> </w:t>
      </w:r>
      <w:r w:rsidR="00C538D4" w:rsidRPr="00D215FF">
        <w:t>429a23 (</w:t>
      </w:r>
      <w:r w:rsidR="00C538D4" w:rsidRPr="00D215FF">
        <w:rPr>
          <w:i/>
        </w:rPr>
        <w:t>intellectum quo intelligit anima</w:t>
      </w:r>
      <w:r w:rsidR="00F752B9" w:rsidRPr="00D215FF">
        <w:t xml:space="preserve">). Aquinas must respond to Siger’s school in the rue du Fouarre that rejected all theories of intellect as a hypostatized form. Let us now quote the semiaverroistic part of </w:t>
      </w:r>
      <w:r w:rsidR="00F752B9" w:rsidRPr="00D215FF">
        <w:rPr>
          <w:i/>
        </w:rPr>
        <w:t>De unitate</w:t>
      </w:r>
      <w:r w:rsidR="00F752B9" w:rsidRPr="00D215FF">
        <w:t xml:space="preserve">, in which Siger becomes </w:t>
      </w:r>
      <w:r w:rsidR="00F752B9" w:rsidRPr="00D215FF">
        <w:rPr>
          <w:i/>
        </w:rPr>
        <w:t>Doctor Invidiosus</w:t>
      </w:r>
      <w:r w:rsidR="00F752B9" w:rsidRPr="00D215FF">
        <w:t xml:space="preserve"> in the full meaning of truth as </w:t>
      </w:r>
      <w:r w:rsidR="00F752B9" w:rsidRPr="00D215FF">
        <w:rPr>
          <w:i/>
        </w:rPr>
        <w:t>alétheia</w:t>
      </w:r>
      <w:r w:rsidR="00F752B9" w:rsidRPr="00D215FF">
        <w:t xml:space="preserve">. Aquin indirectly admits his philosophical defeat and the victory of Siger’s school. </w:t>
      </w:r>
    </w:p>
    <w:p w14:paraId="4CA23864" w14:textId="2272AA47" w:rsidR="00C538D4" w:rsidRPr="00D215FF" w:rsidRDefault="00C538D4" w:rsidP="00C538D4">
      <w:pPr>
        <w:pStyle w:val="Citace"/>
      </w:pPr>
      <w:r w:rsidRPr="00D215FF">
        <w:lastRenderedPageBreak/>
        <w:t>“But if you assert that the principle of this act, which we call understanding and intellect, is not a form (</w:t>
      </w:r>
      <w:r w:rsidRPr="00D215FF">
        <w:rPr>
          <w:i/>
        </w:rPr>
        <w:t>non sit forma</w:t>
      </w:r>
      <w:r w:rsidRPr="00D215FF">
        <w:t>), then you must explain the way in which (</w:t>
      </w:r>
      <w:r w:rsidRPr="00D215FF">
        <w:rPr>
          <w:i/>
        </w:rPr>
        <w:t>modum quo</w:t>
      </w:r>
      <w:r w:rsidRPr="00D215FF">
        <w:t>) the activity of this principle is the action of this individual human being (</w:t>
      </w:r>
      <w:r w:rsidRPr="00D215FF">
        <w:rPr>
          <w:i/>
        </w:rPr>
        <w:t>sit actio huius hominis</w:t>
      </w:r>
      <w:r w:rsidRPr="00D215FF">
        <w:t>).” </w:t>
      </w:r>
      <w:r w:rsidRPr="00D215FF">
        <w:rPr>
          <w:vertAlign w:val="superscript"/>
        </w:rPr>
        <w:footnoteReference w:id="339"/>
      </w:r>
      <w:r w:rsidRPr="00D215FF">
        <w:t xml:space="preserve">  </w:t>
      </w:r>
    </w:p>
    <w:p w14:paraId="713F376F" w14:textId="06FD19CA" w:rsidR="00C538D4" w:rsidRPr="00D215FF" w:rsidRDefault="00C538D4" w:rsidP="00C538D4">
      <w:r w:rsidRPr="00D215FF">
        <w:t>The quotation clearly sees the intellect as an active form (</w:t>
      </w:r>
      <w:r w:rsidRPr="00D215FF">
        <w:rPr>
          <w:i/>
        </w:rPr>
        <w:t>modum quo</w:t>
      </w:r>
      <w:r w:rsidRPr="00D215FF">
        <w:t>), where the intellect is individual</w:t>
      </w:r>
      <w:r w:rsidR="00230B8D" w:rsidRPr="00D215FF">
        <w:t>,</w:t>
      </w:r>
      <w:r w:rsidRPr="00D215FF">
        <w:t xml:space="preserve"> on the one hand, and immaterial on the other. Siger found this possibility because he had read </w:t>
      </w:r>
      <w:r w:rsidR="00D30619" w:rsidRPr="00D215FF">
        <w:t>CMDA</w:t>
      </w:r>
      <w:r w:rsidRPr="00D215FF">
        <w:t xml:space="preserve"> attentively and was a critical phenomenologist. His answer is contained with the well-founded critique of Thomistic Aristotelianism in the work </w:t>
      </w:r>
      <w:r w:rsidRPr="00D215FF">
        <w:rPr>
          <w:i/>
        </w:rPr>
        <w:t>De anima intellectiva</w:t>
      </w:r>
      <w:r w:rsidR="002E6E37" w:rsidRPr="00D215FF">
        <w:t xml:space="preserve"> (ch. 4.4.3). T</w:t>
      </w:r>
      <w:r w:rsidRPr="00D215FF">
        <w:t>heologian Aquinas deliberately rejected Siger</w:t>
      </w:r>
      <w:r w:rsidR="00045925" w:rsidRPr="00D215FF">
        <w:t>’</w:t>
      </w:r>
      <w:r w:rsidRPr="00D215FF">
        <w:t xml:space="preserve">s magistral reading of the scripture </w:t>
      </w:r>
      <w:r w:rsidRPr="00D215FF">
        <w:rPr>
          <w:i/>
        </w:rPr>
        <w:t>De anima</w:t>
      </w:r>
      <w:r w:rsidRPr="00D215FF">
        <w:t xml:space="preserve"> contained in the wo</w:t>
      </w:r>
      <w:r w:rsidR="002E6E37" w:rsidRPr="00D215FF">
        <w:t>r</w:t>
      </w:r>
      <w:r w:rsidR="00FF66AE" w:rsidRPr="00D215FF">
        <w:t>k QIIIDA. He must have known this</w:t>
      </w:r>
      <w:r w:rsidR="002E6E37" w:rsidRPr="00D215FF">
        <w:t xml:space="preserve"> writing</w:t>
      </w:r>
      <w:r w:rsidRPr="00D215FF">
        <w:t xml:space="preserve">, </w:t>
      </w:r>
      <w:r w:rsidR="002E6E37" w:rsidRPr="00D215FF">
        <w:t xml:space="preserve">because he correctly reproduced </w:t>
      </w:r>
      <w:r w:rsidR="003F51FE" w:rsidRPr="00D215FF">
        <w:t xml:space="preserve">its </w:t>
      </w:r>
      <w:r w:rsidR="002E6E37" w:rsidRPr="00D215FF">
        <w:t xml:space="preserve">main arguments. </w:t>
      </w:r>
      <w:r w:rsidRPr="00D215FF">
        <w:t>Siger</w:t>
      </w:r>
      <w:r w:rsidR="00045925" w:rsidRPr="00D215FF">
        <w:t>’</w:t>
      </w:r>
      <w:r w:rsidRPr="00D215FF">
        <w:t xml:space="preserve">s </w:t>
      </w:r>
      <w:r w:rsidR="003743E2" w:rsidRPr="00D215FF">
        <w:t xml:space="preserve">works </w:t>
      </w:r>
      <w:r w:rsidRPr="00D215FF">
        <w:t>w</w:t>
      </w:r>
      <w:r w:rsidR="003743E2" w:rsidRPr="00D215FF">
        <w:t xml:space="preserve">ere </w:t>
      </w:r>
      <w:r w:rsidRPr="00D215FF">
        <w:t>known to all educated masters in Paris. That is why they elected Siger as rector of the artists in 1271, probably under the influence of Aquinas</w:t>
      </w:r>
      <w:r w:rsidR="00045925" w:rsidRPr="00D215FF">
        <w:t>’</w:t>
      </w:r>
      <w:r w:rsidR="00493CD4" w:rsidRPr="00D215FF">
        <w:t>s s</w:t>
      </w:r>
      <w:r w:rsidRPr="00D215FF">
        <w:t xml:space="preserve">emiaverroistic criticism in </w:t>
      </w:r>
      <w:r w:rsidRPr="00D215FF">
        <w:rPr>
          <w:i/>
        </w:rPr>
        <w:t>De unitate</w:t>
      </w:r>
      <w:r w:rsidRPr="00D215FF">
        <w:t xml:space="preserve"> (1270). One year after Siger</w:t>
      </w:r>
      <w:r w:rsidR="00045925" w:rsidRPr="00D215FF">
        <w:t>’</w:t>
      </w:r>
      <w:r w:rsidR="00F62AE0" w:rsidRPr="00D215FF">
        <w:t>s election as rector, the magisters in the r</w:t>
      </w:r>
      <w:r w:rsidRPr="00D215FF">
        <w:t>ue du</w:t>
      </w:r>
      <w:r w:rsidR="00C226DB" w:rsidRPr="00D215FF">
        <w:t> </w:t>
      </w:r>
      <w:r w:rsidRPr="00D215FF">
        <w:t xml:space="preserve">Fouarre issued a statement of principles </w:t>
      </w:r>
      <w:r w:rsidR="00AE7B59" w:rsidRPr="00D215FF">
        <w:t xml:space="preserve">that made use of </w:t>
      </w:r>
      <w:r w:rsidRPr="00D215FF">
        <w:rPr>
          <w:i/>
        </w:rPr>
        <w:t>De anima intellectiva</w:t>
      </w:r>
      <w:r w:rsidR="008E1FCC" w:rsidRPr="00D215FF">
        <w:t xml:space="preserve">. It </w:t>
      </w:r>
      <w:r w:rsidRPr="00D215FF">
        <w:t xml:space="preserve">was directed against theologians such as Aquinas, among others. The artists gathered around their rector rejected Averroistic teachings of those who are unable to </w:t>
      </w:r>
      <w:r w:rsidR="00B9476A" w:rsidRPr="00D215FF">
        <w:t xml:space="preserve">evaluate </w:t>
      </w:r>
      <w:r w:rsidRPr="00D215FF">
        <w:t>philosophical and theological problems scientifically to a sufficient extent, according to the correct</w:t>
      </w:r>
      <w:r w:rsidR="00095FFD" w:rsidRPr="00D215FF">
        <w:t xml:space="preserve"> reading of </w:t>
      </w:r>
      <w:r w:rsidR="00095FFD" w:rsidRPr="00D215FF">
        <w:rPr>
          <w:i/>
        </w:rPr>
        <w:t>Second Analytics</w:t>
      </w:r>
      <w:r w:rsidR="00095FFD" w:rsidRPr="00D215FF">
        <w:t xml:space="preserve"> </w:t>
      </w:r>
      <w:r w:rsidR="00B9476A" w:rsidRPr="00D215FF">
        <w:t xml:space="preserve">exempt of </w:t>
      </w:r>
      <w:r w:rsidRPr="00D215FF">
        <w:t>Oxfordian Fallacy. Let</w:t>
      </w:r>
      <w:r w:rsidR="00045925" w:rsidRPr="00D215FF">
        <w:t>’</w:t>
      </w:r>
      <w:r w:rsidRPr="00D215FF">
        <w:t xml:space="preserve">s take a look at the key passage from </w:t>
      </w:r>
      <w:r w:rsidRPr="00D215FF">
        <w:rPr>
          <w:i/>
        </w:rPr>
        <w:t>De unitate</w:t>
      </w:r>
      <w:r w:rsidRPr="00D215FF">
        <w:t>, w</w:t>
      </w:r>
      <w:r w:rsidR="00E54C92" w:rsidRPr="00D215FF">
        <w:t xml:space="preserve">hich is criticized by Siger as </w:t>
      </w:r>
      <w:r w:rsidR="004E7869" w:rsidRPr="00D215FF">
        <w:t xml:space="preserve">an </w:t>
      </w:r>
      <w:r w:rsidR="00E54C92" w:rsidRPr="00D215FF">
        <w:t>Averroist way of thinking</w:t>
      </w:r>
      <w:r w:rsidRPr="00D215FF">
        <w:t>. Aquinas held on to the intellect as a partially subsistent form given in mode</w:t>
      </w:r>
      <w:r w:rsidR="00210BCF" w:rsidRPr="00D215FF">
        <w:t> </w:t>
      </w:r>
      <w:r w:rsidRPr="00D215FF">
        <w:rPr>
          <w:i/>
        </w:rPr>
        <w:t>qua</w:t>
      </w:r>
      <w:r w:rsidRPr="00D215FF">
        <w:rPr>
          <w:i/>
          <w:vertAlign w:val="superscript"/>
        </w:rPr>
        <w:t>2</w:t>
      </w:r>
      <w:r w:rsidRPr="00D215FF">
        <w:t xml:space="preserve"> after the death of man (</w:t>
      </w:r>
      <w:r w:rsidRPr="00D215FF">
        <w:rPr>
          <w:i/>
        </w:rPr>
        <w:t>intellectum, quo opinatur et intelligit anima</w:t>
      </w:r>
      <w:r w:rsidRPr="00D215FF">
        <w:t xml:space="preserve">). The quotation turned </w:t>
      </w:r>
      <w:r w:rsidR="00D30619" w:rsidRPr="00D215FF">
        <w:t>Averroes</w:t>
      </w:r>
      <w:r w:rsidR="00F949C7" w:rsidRPr="00D215FF">
        <w:t xml:space="preserve"> into an A</w:t>
      </w:r>
      <w:r w:rsidRPr="00D215FF">
        <w:t>verroist in the styl</w:t>
      </w:r>
      <w:r w:rsidR="00F949C7" w:rsidRPr="00D215FF">
        <w:t>e of the above-mentioned Roman d</w:t>
      </w:r>
      <w:r w:rsidRPr="00D215FF">
        <w:t xml:space="preserve">isputation </w:t>
      </w:r>
      <w:r w:rsidRPr="00D215FF">
        <w:rPr>
          <w:i/>
        </w:rPr>
        <w:t>De spiritualibus creaturis</w:t>
      </w:r>
      <w:r w:rsidRPr="00D215FF">
        <w:t>.</w:t>
      </w:r>
    </w:p>
    <w:p w14:paraId="213E869A" w14:textId="47817984" w:rsidR="00C538D4" w:rsidRPr="00D215FF" w:rsidRDefault="00C538D4" w:rsidP="00C538D4">
      <w:pPr>
        <w:pStyle w:val="Citace"/>
      </w:pPr>
      <w:r w:rsidRPr="00D215FF">
        <w:t>“</w:t>
      </w:r>
      <w:r w:rsidR="00D30619" w:rsidRPr="00D215FF">
        <w:t>Averroes</w:t>
      </w:r>
      <w:r w:rsidRPr="00D215FF">
        <w:t xml:space="preserve"> defined the principle of understanding as a possible intellect in such a way that its being is neither in the soul nor a part of the soul, which supposedly applies </w:t>
      </w:r>
      <w:r w:rsidR="00527F64" w:rsidRPr="00D215FF">
        <w:t xml:space="preserve">only </w:t>
      </w:r>
      <w:r w:rsidRPr="00D215FF">
        <w:t>equivocally. The possible intellect is a substance that is somehow separate from the body (</w:t>
      </w:r>
      <w:r w:rsidRPr="00D215FF">
        <w:rPr>
          <w:i/>
        </w:rPr>
        <w:t>substantia quaedam separata</w:t>
      </w:r>
      <w:r w:rsidRPr="00D215FF">
        <w:t>) and claims that the act of understanding this substance is my understanding or another in so far as this possible intellect connect with me or with you (</w:t>
      </w:r>
      <w:r w:rsidR="00A45956" w:rsidRPr="00D215FF">
        <w:rPr>
          <w:i/>
        </w:rPr>
        <w:t>i</w:t>
      </w:r>
      <w:r w:rsidRPr="00D215FF">
        <w:rPr>
          <w:i/>
        </w:rPr>
        <w:t>n</w:t>
      </w:r>
      <w:r w:rsidR="00A45956" w:rsidRPr="00D215FF">
        <w:rPr>
          <w:i/>
        </w:rPr>
        <w:t xml:space="preserve"> </w:t>
      </w:r>
      <w:r w:rsidRPr="00D215FF">
        <w:rPr>
          <w:i/>
        </w:rPr>
        <w:t>quantum intellectus ille possibilis copulatur mihi vel tibi</w:t>
      </w:r>
      <w:r w:rsidRPr="00D215FF">
        <w:t>), and that through the phantasms that are in you or in me.” </w:t>
      </w:r>
      <w:r w:rsidRPr="00D215FF">
        <w:rPr>
          <w:vertAlign w:val="superscript"/>
        </w:rPr>
        <w:footnoteReference w:id="340"/>
      </w:r>
      <w:r w:rsidRPr="00D215FF">
        <w:t xml:space="preserve">  </w:t>
      </w:r>
    </w:p>
    <w:p w14:paraId="0FAD71F6" w14:textId="77777777" w:rsidR="00FD18DB" w:rsidRPr="00D215FF" w:rsidRDefault="00C538D4" w:rsidP="00C538D4">
      <w:r w:rsidRPr="00D215FF">
        <w:lastRenderedPageBreak/>
        <w:t>Aquinas means the intellect as a hyposta</w:t>
      </w:r>
      <w:r w:rsidR="00230B8D" w:rsidRPr="00D215FF">
        <w:t>tiz</w:t>
      </w:r>
      <w:r w:rsidRPr="00D215FF">
        <w:t xml:space="preserve">ed form, but not as a modern substance, which the second Averroists defended according to the universal hylemorphism. Since he has cognition according to the individual activity of the soul given by the intentional species, he has no problem with taking the solution of </w:t>
      </w:r>
      <w:r w:rsidR="00D30619" w:rsidRPr="00D215FF">
        <w:t>CMDA</w:t>
      </w:r>
      <w:r w:rsidRPr="00D215FF">
        <w:t xml:space="preserve"> of individualization of thinking through the phantasms</w:t>
      </w:r>
      <w:r w:rsidR="00B64840" w:rsidRPr="00D215FF">
        <w:t xml:space="preserve">. However, </w:t>
      </w:r>
      <w:r w:rsidR="00D30619" w:rsidRPr="00D215FF">
        <w:t>Averroes</w:t>
      </w:r>
      <w:r w:rsidRPr="00D215FF">
        <w:t xml:space="preserve"> must be an Averroist, because Aquinas rejected his interpretatio</w:t>
      </w:r>
      <w:r w:rsidR="00B64840" w:rsidRPr="00D215FF">
        <w:t xml:space="preserve">n of the intellect as </w:t>
      </w:r>
      <w:r w:rsidRPr="00D215FF">
        <w:rPr>
          <w:i/>
        </w:rPr>
        <w:t xml:space="preserve">tertium </w:t>
      </w:r>
      <w:r w:rsidRPr="00D215FF">
        <w:t>and</w:t>
      </w:r>
      <w:r w:rsidR="00B64840" w:rsidRPr="00D215FF">
        <w:rPr>
          <w:i/>
        </w:rPr>
        <w:t xml:space="preserve"> </w:t>
      </w:r>
      <w:r w:rsidRPr="00D215FF">
        <w:rPr>
          <w:i/>
        </w:rPr>
        <w:t>quartum genus</w:t>
      </w:r>
      <w:r w:rsidRPr="00D215FF">
        <w:t xml:space="preserve">. Therefore, he merely adheres to </w:t>
      </w:r>
      <w:r w:rsidR="00D30619" w:rsidRPr="00D215FF">
        <w:t>Averroes</w:t>
      </w:r>
      <w:r w:rsidR="00045925" w:rsidRPr="00D215FF">
        <w:t>’</w:t>
      </w:r>
      <w:r w:rsidR="00676A38" w:rsidRPr="00D215FF">
        <w:t>s</w:t>
      </w:r>
      <w:r w:rsidRPr="00D215FF">
        <w:t xml:space="preserve"> universal concept of the possible intellect as a </w:t>
      </w:r>
      <w:r w:rsidRPr="00D215FF">
        <w:rPr>
          <w:i/>
        </w:rPr>
        <w:t>quartum genus</w:t>
      </w:r>
      <w:r w:rsidRPr="00D215FF">
        <w:t xml:space="preserve"> in its abstract and objective </w:t>
      </w:r>
      <w:r w:rsidRPr="00D215FF">
        <w:rPr>
          <w:i/>
        </w:rPr>
        <w:t>esse</w:t>
      </w:r>
      <w:r w:rsidRPr="00D215FF">
        <w:t xml:space="preserve">. Then, with regard to the well-known </w:t>
      </w:r>
      <w:r w:rsidR="00045925" w:rsidRPr="00D215FF">
        <w:t>“</w:t>
      </w:r>
      <w:r w:rsidR="00B64840" w:rsidRPr="00D215FF">
        <w:t>Averroist</w:t>
      </w:r>
      <w:r w:rsidR="00045925" w:rsidRPr="00D215FF">
        <w:t>”</w:t>
      </w:r>
      <w:r w:rsidRPr="00D215FF">
        <w:t xml:space="preserve"> texts of </w:t>
      </w:r>
      <w:r w:rsidR="00D30619" w:rsidRPr="00D215FF">
        <w:t>CMDA</w:t>
      </w:r>
      <w:r w:rsidRPr="00D215FF">
        <w:t xml:space="preserve"> (OBJ I, </w:t>
      </w:r>
      <w:r w:rsidR="00D30619" w:rsidRPr="00D215FF">
        <w:t>ch.</w:t>
      </w:r>
      <w:r w:rsidR="00B64840" w:rsidRPr="00D215FF">
        <w:t xml:space="preserve"> 2.4.3), there is </w:t>
      </w:r>
      <w:r w:rsidRPr="00D215FF">
        <w:t xml:space="preserve">only one solution, namely the separated </w:t>
      </w:r>
      <w:r w:rsidRPr="00D215FF">
        <w:rPr>
          <w:i/>
        </w:rPr>
        <w:t>intellectus possibilis</w:t>
      </w:r>
      <w:r w:rsidR="00B64840" w:rsidRPr="00D215FF">
        <w:t>. Connoisseurs of CMDA took it a pure sophistry</w:t>
      </w:r>
      <w:r w:rsidRPr="00D215FF">
        <w:t xml:space="preserve">. The </w:t>
      </w:r>
      <w:r w:rsidR="00B64840" w:rsidRPr="00D215FF">
        <w:t xml:space="preserve">work </w:t>
      </w:r>
      <w:r w:rsidRPr="00D215FF">
        <w:rPr>
          <w:i/>
        </w:rPr>
        <w:t>De unitate</w:t>
      </w:r>
      <w:r w:rsidR="00B64840" w:rsidRPr="00D215FF">
        <w:t xml:space="preserve"> confirmed the theory </w:t>
      </w:r>
      <w:r w:rsidRPr="00D215FF">
        <w:t xml:space="preserve">of </w:t>
      </w:r>
      <w:r w:rsidRPr="00D215FF">
        <w:rPr>
          <w:i/>
        </w:rPr>
        <w:t>continuatio</w:t>
      </w:r>
      <w:r w:rsidRPr="00D215FF">
        <w:t xml:space="preserve">, </w:t>
      </w:r>
      <w:r w:rsidR="00B64840" w:rsidRPr="00D215FF">
        <w:t xml:space="preserve">to remake </w:t>
      </w:r>
      <w:r w:rsidR="00D30619" w:rsidRPr="00D215FF">
        <w:t>Averroes</w:t>
      </w:r>
      <w:r w:rsidR="00045925" w:rsidRPr="00D215FF">
        <w:t>’</w:t>
      </w:r>
      <w:r w:rsidR="00B64840" w:rsidRPr="00D215FF">
        <w:t>s</w:t>
      </w:r>
      <w:r w:rsidRPr="00D215FF">
        <w:t xml:space="preserve"> Averroism as the above-mentioned analysis of </w:t>
      </w:r>
      <w:r w:rsidRPr="00D215FF">
        <w:rPr>
          <w:i/>
        </w:rPr>
        <w:t>De spiritualibus creaturis</w:t>
      </w:r>
      <w:r w:rsidR="00FD18DB" w:rsidRPr="00D215FF">
        <w:t xml:space="preserve"> written two years earlier.</w:t>
      </w:r>
    </w:p>
    <w:p w14:paraId="7DD4986A" w14:textId="5EF75545" w:rsidR="007B40F2" w:rsidRPr="00D215FF" w:rsidRDefault="00C538D4" w:rsidP="00FD18DB">
      <w:pPr>
        <w:ind w:firstLine="708"/>
      </w:pPr>
      <w:r w:rsidRPr="00D215FF">
        <w:t>Siger</w:t>
      </w:r>
      <w:r w:rsidR="00045925" w:rsidRPr="00D215FF">
        <w:t>’</w:t>
      </w:r>
      <w:r w:rsidRPr="00D215FF">
        <w:t xml:space="preserve">s answer in </w:t>
      </w:r>
      <w:r w:rsidR="00FD18DB" w:rsidRPr="00D215FF">
        <w:t xml:space="preserve">writing </w:t>
      </w:r>
      <w:r w:rsidRPr="00D215FF">
        <w:rPr>
          <w:i/>
        </w:rPr>
        <w:t>De anima intellectiva</w:t>
      </w:r>
      <w:r w:rsidRPr="00D215FF">
        <w:t xml:space="preserve"> and in the </w:t>
      </w:r>
      <w:r w:rsidR="00FD18DB" w:rsidRPr="00D215FF">
        <w:t xml:space="preserve">work </w:t>
      </w:r>
      <w:r w:rsidRPr="00D215FF">
        <w:rPr>
          <w:i/>
        </w:rPr>
        <w:t>Quaestiones super Librum de causis</w:t>
      </w:r>
      <w:r w:rsidRPr="00D215FF">
        <w:t xml:space="preserve"> most likely responded to both quoted </w:t>
      </w:r>
      <w:r w:rsidR="00D961EE" w:rsidRPr="00D215FF">
        <w:t xml:space="preserve">textes </w:t>
      </w:r>
      <w:r w:rsidRPr="00D215FF">
        <w:t xml:space="preserve">in </w:t>
      </w:r>
      <w:r w:rsidRPr="00D215FF">
        <w:rPr>
          <w:i/>
        </w:rPr>
        <w:t>De unitate</w:t>
      </w:r>
      <w:r w:rsidRPr="00D215FF">
        <w:t xml:space="preserve">, which in </w:t>
      </w:r>
      <w:r w:rsidR="005066EE" w:rsidRPr="00D215FF">
        <w:t>Siger</w:t>
      </w:r>
      <w:r w:rsidR="005066EE" w:rsidRPr="00D215FF">
        <w:rPr>
          <w:rFonts w:cs="Calibri"/>
        </w:rPr>
        <w:t>′</w:t>
      </w:r>
      <w:r w:rsidR="005066EE" w:rsidRPr="00D215FF">
        <w:t xml:space="preserve">s opinion were </w:t>
      </w:r>
      <w:r w:rsidRPr="00D215FF">
        <w:t>fundamental</w:t>
      </w:r>
      <w:r w:rsidR="005066EE" w:rsidRPr="00D215FF">
        <w:t>ly wrong</w:t>
      </w:r>
      <w:r w:rsidRPr="00D215FF">
        <w:t xml:space="preserve">. Aquinas defines the act of thinking in the mode </w:t>
      </w:r>
      <w:r w:rsidR="00D87C00" w:rsidRPr="00D215FF">
        <w:t>“</w:t>
      </w:r>
      <w:r w:rsidRPr="00D215FF">
        <w:rPr>
          <w:i/>
        </w:rPr>
        <w:t>ipse</w:t>
      </w:r>
      <w:r w:rsidR="00D87C00" w:rsidRPr="00D215FF">
        <w:t>”</w:t>
      </w:r>
      <w:r w:rsidRPr="00D215FF">
        <w:t xml:space="preserve"> for the act of the intellect and not of the person. Siger argues that the problem is not formulated correctly. The modus </w:t>
      </w:r>
      <w:r w:rsidR="00D87C00" w:rsidRPr="00D215FF">
        <w:t>“</w:t>
      </w:r>
      <w:r w:rsidRPr="00D215FF">
        <w:rPr>
          <w:i/>
        </w:rPr>
        <w:t>quo</w:t>
      </w:r>
      <w:r w:rsidR="00D87C00" w:rsidRPr="00D215FF">
        <w:t>”</w:t>
      </w:r>
      <w:r w:rsidRPr="00D215FF">
        <w:t xml:space="preserve"> cited by Aquinas according to Aristotelian interpretation of </w:t>
      </w:r>
      <w:r w:rsidRPr="00D215FF">
        <w:rPr>
          <w:i/>
        </w:rPr>
        <w:t>De anima</w:t>
      </w:r>
      <w:r w:rsidRPr="00D215FF">
        <w:t xml:space="preserve">, belongs to the soul as a </w:t>
      </w:r>
      <w:r w:rsidR="00D87C00" w:rsidRPr="00D215FF">
        <w:t xml:space="preserve">actual </w:t>
      </w:r>
      <w:r w:rsidRPr="00D215FF">
        <w:t>form of t</w:t>
      </w:r>
      <w:r w:rsidR="00D87C00" w:rsidRPr="00D215FF">
        <w:t>he body, and not to the hypostat</w:t>
      </w:r>
      <w:r w:rsidRPr="00D215FF">
        <w:t>ized intellect as a potency. We have cited Siger</w:t>
      </w:r>
      <w:r w:rsidR="00045925" w:rsidRPr="00D215FF">
        <w:t>’</w:t>
      </w:r>
      <w:r w:rsidRPr="00D215FF">
        <w:t>s paraphrase of De anima</w:t>
      </w:r>
      <w:r w:rsidR="00210BCF" w:rsidRPr="00D215FF">
        <w:t> </w:t>
      </w:r>
      <w:r w:rsidRPr="00D215FF">
        <w:t>415b12‒14 (</w:t>
      </w:r>
      <w:r w:rsidRPr="00D215FF">
        <w:rPr>
          <w:i/>
        </w:rPr>
        <w:t>anima est qua intelligimus</w:t>
      </w:r>
      <w:r w:rsidRPr="00D215FF">
        <w:t>), which he opposes Aquinas</w:t>
      </w:r>
      <w:r w:rsidR="00045925" w:rsidRPr="00D215FF">
        <w:t>’</w:t>
      </w:r>
      <w:r w:rsidR="008C0A59" w:rsidRPr="00D215FF">
        <w:t>s</w:t>
      </w:r>
      <w:r w:rsidRPr="00D215FF">
        <w:t xml:space="preserve"> interpretation of </w:t>
      </w:r>
      <w:r w:rsidRPr="00D215FF">
        <w:rPr>
          <w:i/>
        </w:rPr>
        <w:t>De anima</w:t>
      </w:r>
      <w:r w:rsidR="00210BCF" w:rsidRPr="00D215FF">
        <w:t> </w:t>
      </w:r>
      <w:r w:rsidRPr="00D215FF">
        <w:t>429a23 (</w:t>
      </w:r>
      <w:r w:rsidRPr="00D215FF">
        <w:rPr>
          <w:i/>
        </w:rPr>
        <w:t>intellectum, quo opinatur et intelligit anima</w:t>
      </w:r>
      <w:r w:rsidRPr="00D215FF">
        <w:t>). Aquin</w:t>
      </w:r>
      <w:r w:rsidR="00045925" w:rsidRPr="00D215FF">
        <w:t>’</w:t>
      </w:r>
      <w:r w:rsidRPr="00D215FF">
        <w:t xml:space="preserve">s error from the point of view of Siger and also of hermeneutic objectivity is absolutely obvious and is given by his erroneous interpretation of </w:t>
      </w:r>
      <w:r w:rsidR="00D30619" w:rsidRPr="00D215FF">
        <w:t>Averroes</w:t>
      </w:r>
      <w:r w:rsidRPr="00D215FF">
        <w:t xml:space="preserve">. Aquinas, in contrast to Siger, was not able to correctly interpret the phenomenological principle from </w:t>
      </w:r>
      <w:r w:rsidR="00D30619" w:rsidRPr="00D215FF">
        <w:t>CMDA</w:t>
      </w:r>
      <w:r w:rsidR="00C226DB" w:rsidRPr="00D215FF">
        <w:t> </w:t>
      </w:r>
      <w:r w:rsidRPr="00D215FF">
        <w:t>III.1 (</w:t>
      </w:r>
      <w:r w:rsidRPr="00D215FF">
        <w:rPr>
          <w:i/>
        </w:rPr>
        <w:t>scire enim actiones anime prius est apud nos quam scire eius substantiam</w:t>
      </w:r>
      <w:r w:rsidRPr="00D215FF">
        <w:t>, p.</w:t>
      </w:r>
      <w:r w:rsidR="00210BCF" w:rsidRPr="00D215FF">
        <w:t> </w:t>
      </w:r>
      <w:r w:rsidRPr="00D215FF">
        <w:t>380.37‒41). The theologian Aquinas had to define the intellect as another subsistent form next to the soul (</w:t>
      </w:r>
      <w:r w:rsidRPr="00D215FF">
        <w:rPr>
          <w:i/>
        </w:rPr>
        <w:t>qua</w:t>
      </w:r>
      <w:r w:rsidRPr="00D215FF">
        <w:rPr>
          <w:i/>
          <w:vertAlign w:val="superscript"/>
        </w:rPr>
        <w:t>2</w:t>
      </w:r>
      <w:r w:rsidRPr="00D215FF">
        <w:t xml:space="preserve">) in order to ensure its immortality. Aquinas, moreover, attributed to </w:t>
      </w:r>
      <w:r w:rsidR="00D30619" w:rsidRPr="00D215FF">
        <w:t>Averroes</w:t>
      </w:r>
      <w:r w:rsidRPr="00D215FF">
        <w:t xml:space="preserve"> the false problem of modern dualism. The </w:t>
      </w:r>
      <w:r w:rsidR="00F52CF0" w:rsidRPr="00D215FF">
        <w:t xml:space="preserve">separated </w:t>
      </w:r>
      <w:r w:rsidRPr="00D215FF">
        <w:rPr>
          <w:i/>
        </w:rPr>
        <w:t>intellectus possibilis</w:t>
      </w:r>
      <w:r w:rsidRPr="00D215FF">
        <w:t xml:space="preserve"> is supposedly connected with the individual act of cognition only by the momentary act through the phantasms (</w:t>
      </w:r>
      <w:r w:rsidRPr="00D215FF">
        <w:rPr>
          <w:i/>
        </w:rPr>
        <w:t>intellectus possibilis copulatur per fantasmata</w:t>
      </w:r>
      <w:r w:rsidRPr="00D215FF">
        <w:t xml:space="preserve">). Thomas turned </w:t>
      </w:r>
      <w:r w:rsidR="00D30619" w:rsidRPr="00D215FF">
        <w:t>Averroes</w:t>
      </w:r>
      <w:r w:rsidRPr="00D215FF">
        <w:t xml:space="preserve"> into a modern Alexandrian and, </w:t>
      </w:r>
      <w:r w:rsidRPr="00D215FF">
        <w:lastRenderedPageBreak/>
        <w:t xml:space="preserve">through the sophistic teaching of the first Averroism, handed over to the West the fundamental error that still shapes the objective interpretation of Averroism in the context of </w:t>
      </w:r>
      <w:r w:rsidRPr="00D215FF">
        <w:rPr>
          <w:i/>
        </w:rPr>
        <w:t>via Modernorum</w:t>
      </w:r>
      <w:r w:rsidRPr="00D215FF">
        <w:t xml:space="preserve"> to this day. On this point, Aquinas inspired the thinking of Aegidius Romanus, who had already made the same turn to </w:t>
      </w:r>
      <w:r w:rsidR="000F53B4" w:rsidRPr="00D215FF">
        <w:t xml:space="preserve">the Thomistic </w:t>
      </w:r>
      <w:r w:rsidRPr="00D215FF">
        <w:t>unity of intellect before the year</w:t>
      </w:r>
      <w:r w:rsidR="00C226DB" w:rsidRPr="00D215FF">
        <w:t> </w:t>
      </w:r>
      <w:r w:rsidRPr="00D215FF">
        <w:t>1270, which is set out in the Oxford Manuscript in the commentary on DA</w:t>
      </w:r>
      <w:r w:rsidR="00C226DB" w:rsidRPr="00D215FF">
        <w:t> </w:t>
      </w:r>
      <w:r w:rsidRPr="00D215FF">
        <w:t>III (</w:t>
      </w:r>
      <w:r w:rsidR="00D30619" w:rsidRPr="00D215FF">
        <w:t>ch.</w:t>
      </w:r>
      <w:r w:rsidRPr="00D215FF">
        <w:t xml:space="preserve"> 4.3.2). Siger is not a modern objectivist and sophist, but a true philosopher and, consequently, defends the true Arab</w:t>
      </w:r>
      <w:r w:rsidR="005827A2" w:rsidRPr="00D215FF">
        <w:t>ic</w:t>
      </w:r>
      <w:r w:rsidRPr="00D215FF">
        <w:t xml:space="preserve"> thinker </w:t>
      </w:r>
      <w:r w:rsidR="00D30619" w:rsidRPr="00D215FF">
        <w:t>Averroes</w:t>
      </w:r>
      <w:r w:rsidRPr="00D215FF">
        <w:t>. Thanks to the insight into one</w:t>
      </w:r>
      <w:r w:rsidR="00045925" w:rsidRPr="00D215FF">
        <w:t>’</w:t>
      </w:r>
      <w:r w:rsidRPr="00D215FF">
        <w:t xml:space="preserve">s own act of existence, it can be scientifically </w:t>
      </w:r>
      <w:r w:rsidR="00230B8D" w:rsidRPr="00D215FF">
        <w:t>proved</w:t>
      </w:r>
      <w:r w:rsidRPr="00D215FF">
        <w:t xml:space="preserve"> that we have an intellectually given soul. It can be proved philosophically that we have an immaterial thinking, separated from the senses in the </w:t>
      </w:r>
      <w:r w:rsidRPr="00D215FF">
        <w:rPr>
          <w:i/>
        </w:rPr>
        <w:t>obiective</w:t>
      </w:r>
      <w:r w:rsidRPr="00D215FF">
        <w:t xml:space="preserve"> mode, but no theological thesis that the human soul is eternal. Thinking is in our power and the experience of thinking is not separate from the body. But thanks to the ability of the soul to take on intellectual forms, thinking can be distinguished from the sensual just as fundamenta</w:t>
      </w:r>
      <w:r w:rsidR="007B40F2" w:rsidRPr="00D215FF">
        <w:t>lly</w:t>
      </w:r>
      <w:r w:rsidR="005A153F" w:rsidRPr="00D215FF">
        <w:t>,</w:t>
      </w:r>
      <w:r w:rsidR="007B40F2" w:rsidRPr="00D215FF">
        <w:t xml:space="preserve"> in the mode of </w:t>
      </w:r>
      <w:r w:rsidR="007B40F2" w:rsidRPr="00D215FF">
        <w:rPr>
          <w:i/>
        </w:rPr>
        <w:t>separabilis</w:t>
      </w:r>
      <w:r w:rsidR="007B40F2" w:rsidRPr="00D215FF">
        <w:t>.</w:t>
      </w:r>
    </w:p>
    <w:p w14:paraId="7A7F7BD3" w14:textId="2BDFF1F3" w:rsidR="00EA7105" w:rsidRPr="00D215FF" w:rsidRDefault="00C538D4" w:rsidP="00EA7105">
      <w:pPr>
        <w:ind w:firstLine="708"/>
      </w:pPr>
      <w:r w:rsidRPr="00D215FF">
        <w:t xml:space="preserve">Wéber saw this twofold determination of the intellect as a form or as potency absolutely clearly as a fundamental question of </w:t>
      </w:r>
      <w:r w:rsidR="00111E6E" w:rsidRPr="00D215FF">
        <w:t>“</w:t>
      </w:r>
      <w:r w:rsidRPr="00D215FF">
        <w:t>Aquinas</w:t>
      </w:r>
      <w:r w:rsidR="00C226DB" w:rsidRPr="00D215FF">
        <w:t>—</w:t>
      </w:r>
      <w:r w:rsidRPr="00D215FF">
        <w:t>Siger</w:t>
      </w:r>
      <w:r w:rsidR="00111E6E" w:rsidRPr="00D215FF">
        <w:t>”</w:t>
      </w:r>
      <w:r w:rsidRPr="00D215FF">
        <w:t xml:space="preserve"> dispute, but did not interpret this </w:t>
      </w:r>
      <w:r w:rsidR="00872736" w:rsidRPr="00D215FF">
        <w:t xml:space="preserve">controversy </w:t>
      </w:r>
      <w:r w:rsidRPr="00D215FF">
        <w:t>in the right way. After Gilson</w:t>
      </w:r>
      <w:r w:rsidR="00045925" w:rsidRPr="00D215FF">
        <w:t>’</w:t>
      </w:r>
      <w:r w:rsidRPr="00D215FF">
        <w:t>s studies on the non-existence of the twofold truth from the thirties and Gauthier</w:t>
      </w:r>
      <w:r w:rsidR="00045925" w:rsidRPr="00D215FF">
        <w:t>’</w:t>
      </w:r>
      <w:r w:rsidRPr="00D215FF">
        <w:t>s discovery of the first Averroism and Siger</w:t>
      </w:r>
      <w:r w:rsidR="00045925" w:rsidRPr="00D215FF">
        <w:t>’</w:t>
      </w:r>
      <w:r w:rsidRPr="00D215FF">
        <w:t>s rehabilitation of it, the above-cited dispute between Wéber and Bazán represents the most important resear</w:t>
      </w:r>
      <w:r w:rsidR="00575AA6" w:rsidRPr="00D215FF">
        <w:t>ch contribution to this period</w:t>
      </w:r>
      <w:r w:rsidRPr="00D215FF">
        <w:t>. Both au</w:t>
      </w:r>
      <w:r w:rsidR="00463385" w:rsidRPr="00D215FF">
        <w:t>thors consider Sieger to be an A</w:t>
      </w:r>
      <w:r w:rsidRPr="00D215FF">
        <w:t>verroist, which is not the attitude of this study. Wéber saw both views in Aquinas (intellect as potency and also as a form of the soul) and correctly interpreted Siger</w:t>
      </w:r>
      <w:r w:rsidR="00045925" w:rsidRPr="00D215FF">
        <w:t>’</w:t>
      </w:r>
      <w:r w:rsidRPr="00D215FF">
        <w:t xml:space="preserve">s critical position towards Aquinas. </w:t>
      </w:r>
      <w:r w:rsidR="00463385" w:rsidRPr="00D215FF">
        <w:t xml:space="preserve">Unfortunately, he </w:t>
      </w:r>
      <w:r w:rsidRPr="00D215FF">
        <w:t xml:space="preserve">turned Aquin </w:t>
      </w:r>
      <w:r w:rsidR="00463385" w:rsidRPr="00D215FF">
        <w:t xml:space="preserve">as an </w:t>
      </w:r>
      <w:r w:rsidRPr="00D215FF">
        <w:t>Avicenn</w:t>
      </w:r>
      <w:r w:rsidR="00463385" w:rsidRPr="00D215FF">
        <w:t>ist to be N</w:t>
      </w:r>
      <w:r w:rsidRPr="00D215FF">
        <w:t xml:space="preserve">eoplatonist and </w:t>
      </w:r>
      <w:r w:rsidR="00463385" w:rsidRPr="00D215FF">
        <w:t>he thus canceled t</w:t>
      </w:r>
      <w:r w:rsidRPr="00D215FF">
        <w:t>he substantial unity of the person</w:t>
      </w:r>
      <w:r w:rsidR="00BC7A82" w:rsidRPr="00D215FF">
        <w:t xml:space="preserve"> that Aquin defended</w:t>
      </w:r>
      <w:r w:rsidR="00826F30" w:rsidRPr="00D215FF">
        <w:t xml:space="preserve">. That point </w:t>
      </w:r>
      <w:r w:rsidRPr="00D215FF">
        <w:t>Bazán rejected in principle and rightly in his criticism</w:t>
      </w:r>
      <w:r w:rsidR="00463385" w:rsidRPr="00D215FF">
        <w:t xml:space="preserve"> of Wéber</w:t>
      </w:r>
      <w:r w:rsidRPr="00D215FF">
        <w:t xml:space="preserve">. However, </w:t>
      </w:r>
      <w:r w:rsidR="00826F30" w:rsidRPr="00D215FF">
        <w:t xml:space="preserve">Bazán as a </w:t>
      </w:r>
      <w:r w:rsidRPr="00D215FF">
        <w:t xml:space="preserve">classical Thomist did not see the problem that Wéber understood thanks to </w:t>
      </w:r>
      <w:r w:rsidR="00D34D80" w:rsidRPr="00D215FF">
        <w:t xml:space="preserve">his </w:t>
      </w:r>
      <w:r w:rsidRPr="00D215FF">
        <w:t xml:space="preserve">unbiased reading of key scholastic commentaries on </w:t>
      </w:r>
      <w:r w:rsidRPr="00D215FF">
        <w:rPr>
          <w:i/>
        </w:rPr>
        <w:t>De anima</w:t>
      </w:r>
      <w:r w:rsidRPr="00D215FF">
        <w:t xml:space="preserve"> written up to the year</w:t>
      </w:r>
      <w:r w:rsidR="00C226DB" w:rsidRPr="00D215FF">
        <w:t> </w:t>
      </w:r>
      <w:r w:rsidRPr="00D215FF">
        <w:t>1270. This is particularly evidenced by Wéber</w:t>
      </w:r>
      <w:r w:rsidR="00045925" w:rsidRPr="00D215FF">
        <w:t>’</w:t>
      </w:r>
      <w:r w:rsidRPr="00D215FF">
        <w:t>s second monograph from 1991. Hermeneutics explore the dispute between Siger and Aquinas from a different angle than these two modern Thomists. If Wéber had known the difference between the first and the second Averroism and had not turned Siger i</w:t>
      </w:r>
      <w:r w:rsidR="00112EE7" w:rsidRPr="00D215FF">
        <w:t>nto an A</w:t>
      </w:r>
      <w:r w:rsidRPr="00D215FF">
        <w:t>verroist (it is obvious with Bazán), then his analysis of disputes concerning the status of the person and the intellect in the years 1250</w:t>
      </w:r>
      <w:r w:rsidR="00C226DB" w:rsidRPr="00D215FF">
        <w:t>–</w:t>
      </w:r>
      <w:r w:rsidRPr="00D215FF">
        <w:t>1300 would have been basically correct. Wéber correctly analyzes Siger</w:t>
      </w:r>
      <w:r w:rsidR="00045925" w:rsidRPr="00D215FF">
        <w:t>’</w:t>
      </w:r>
      <w:r w:rsidRPr="00D215FF">
        <w:t xml:space="preserve">s criticism of Aquin and Albert. The </w:t>
      </w:r>
      <w:r w:rsidRPr="00D215FF">
        <w:lastRenderedPageBreak/>
        <w:t xml:space="preserve">previous chapters have clearly stated that the dispute concerns the different position of </w:t>
      </w:r>
      <w:r w:rsidR="00477CBF" w:rsidRPr="00D215FF">
        <w:t>the intellect within the first A</w:t>
      </w:r>
      <w:r w:rsidRPr="00D215FF">
        <w:t>verroism. Wéber</w:t>
      </w:r>
      <w:r w:rsidR="00045925" w:rsidRPr="00D215FF">
        <w:t>’</w:t>
      </w:r>
      <w:r w:rsidRPr="00D215FF">
        <w:t>s argument is based on the passage in QIIIDA, in which Siger, citing Aristotle, defines the intellect as the immaterial faculty of the soul (</w:t>
      </w:r>
      <w:r w:rsidRPr="00D215FF">
        <w:rPr>
          <w:i/>
        </w:rPr>
        <w:t>perfectio</w:t>
      </w:r>
      <w:r w:rsidRPr="00D215FF">
        <w:t>), which perfects its faculties by this act (</w:t>
      </w:r>
      <w:r w:rsidRPr="00D215FF">
        <w:rPr>
          <w:i/>
        </w:rPr>
        <w:t>intellectum esse perfectionem quantum ad suam potestatem</w:t>
      </w:r>
      <w:r w:rsidRPr="00D215FF">
        <w:t>).</w:t>
      </w:r>
      <w:r w:rsidRPr="00D215FF">
        <w:rPr>
          <w:szCs w:val="24"/>
          <w:vertAlign w:val="superscript"/>
        </w:rPr>
        <w:footnoteReference w:id="341"/>
      </w:r>
      <w:r w:rsidRPr="00D215FF">
        <w:t xml:space="preserve"> The quotation defines the intellect as the faculty of the soul (</w:t>
      </w:r>
      <w:r w:rsidRPr="00D215FF">
        <w:rPr>
          <w:i/>
        </w:rPr>
        <w:t>perfectio</w:t>
      </w:r>
      <w:r w:rsidRPr="00D215FF">
        <w:t>), which is given on the basis of immaterial potency. Siger emphasizes the specific position of this ability in relation to the body. The intellect completes the bodily functions (</w:t>
      </w:r>
      <w:r w:rsidRPr="00D215FF">
        <w:rPr>
          <w:i/>
        </w:rPr>
        <w:t>perficit corpus</w:t>
      </w:r>
      <w:r w:rsidRPr="00D215FF">
        <w:t>) by cooperating with them within the framework of immaterial potency (</w:t>
      </w:r>
      <w:r w:rsidRPr="00D215FF">
        <w:rPr>
          <w:i/>
        </w:rPr>
        <w:t>quoad suam cooperationem</w:t>
      </w:r>
      <w:r w:rsidRPr="00D215FF">
        <w:t xml:space="preserve">). This is the reason for the definition of relationship of the intellect to the body in the </w:t>
      </w:r>
      <w:r w:rsidRPr="00D215FF">
        <w:rPr>
          <w:i/>
        </w:rPr>
        <w:t>obiective</w:t>
      </w:r>
      <w:r w:rsidRPr="00D215FF">
        <w:t xml:space="preserve"> mode, which </w:t>
      </w:r>
      <w:r w:rsidR="001F575B" w:rsidRPr="00D215FF">
        <w:rPr>
          <w:i/>
        </w:rPr>
        <w:t xml:space="preserve">Anonymus Giele </w:t>
      </w:r>
      <w:r w:rsidR="001F575B" w:rsidRPr="00D215FF">
        <w:t xml:space="preserve">endorsed according to Siger </w:t>
      </w:r>
      <w:r w:rsidRPr="00D215FF">
        <w:t xml:space="preserve">(ch. 4.3.1). In the following passage, Siger draws the attention of his opponents to the fact that any deviation from the intellect as </w:t>
      </w:r>
      <w:r w:rsidRPr="00D215FF">
        <w:rPr>
          <w:i/>
        </w:rPr>
        <w:t>inmixtus</w:t>
      </w:r>
      <w:r w:rsidRPr="00D215FF">
        <w:t xml:space="preserve"> with regard to the physically given senses means that the intellect is no longer an immaterial potency of the soul. The </w:t>
      </w:r>
      <w:r w:rsidR="00CF0FEB" w:rsidRPr="00D215FF">
        <w:t xml:space="preserve">separated </w:t>
      </w:r>
      <w:r w:rsidRPr="00D215FF">
        <w:t>intellect forms a single potency (and not a modern hypostasis, form, substance), which, from the point of view of philosophy, defines the immaterial operatio of the soul.</w:t>
      </w:r>
      <w:r w:rsidRPr="00D215FF">
        <w:rPr>
          <w:szCs w:val="24"/>
          <w:vertAlign w:val="superscript"/>
        </w:rPr>
        <w:footnoteReference w:id="342"/>
      </w:r>
      <w:r w:rsidRPr="00D215FF">
        <w:t xml:space="preserve"> Only the potency can be immaterial (</w:t>
      </w:r>
      <w:r w:rsidRPr="00D215FF">
        <w:rPr>
          <w:i/>
        </w:rPr>
        <w:t>potentia a quo egreditur operatio non est simplicior sua substantia</w:t>
      </w:r>
      <w:r w:rsidRPr="00D215FF">
        <w:t>). But this means that the intellect, as a pure potency, should not contain its own actuality and should not be a hypostasis. The philosopher Siger has only the potential proof of the immortality of the soul by the essentially defined intellect, which is too little for the theologian Aquinas. The intellect given as a concept must remain only potency. Any form of actuality would abolish the universal receptive principle (</w:t>
      </w:r>
      <w:r w:rsidRPr="00D215FF">
        <w:rPr>
          <w:i/>
        </w:rPr>
        <w:t>anima est quodammodo omnia</w:t>
      </w:r>
      <w:r w:rsidRPr="00D215FF">
        <w:t xml:space="preserve">) and turn the receptive faculty of the soul into a separate substantial </w:t>
      </w:r>
      <w:r w:rsidRPr="00D215FF">
        <w:rPr>
          <w:i/>
        </w:rPr>
        <w:t>intellectus possibilis</w:t>
      </w:r>
      <w:r w:rsidRPr="00D215FF">
        <w:t xml:space="preserve">. By hypostasizing the intellect </w:t>
      </w:r>
      <w:r w:rsidR="00B8600B" w:rsidRPr="00D215FF">
        <w:t xml:space="preserve">that is </w:t>
      </w:r>
      <w:r w:rsidRPr="00D215FF">
        <w:t>a pure potency, a fundamental difference arose between the potency of the soul given in the mode of Siger</w:t>
      </w:r>
      <w:r w:rsidR="00045925" w:rsidRPr="00D215FF">
        <w:t>’</w:t>
      </w:r>
      <w:r w:rsidRPr="00D215FF">
        <w:t xml:space="preserve">s </w:t>
      </w:r>
      <w:r w:rsidRPr="00D215FF">
        <w:rPr>
          <w:i/>
        </w:rPr>
        <w:t>separabilis</w:t>
      </w:r>
      <w:r w:rsidRPr="00D215FF">
        <w:t xml:space="preserve"> and Aquin</w:t>
      </w:r>
      <w:r w:rsidR="00045925" w:rsidRPr="00D215FF">
        <w:t>’</w:t>
      </w:r>
      <w:r w:rsidRPr="00D215FF">
        <w:t xml:space="preserve">s formal intellect given in the mode of </w:t>
      </w:r>
      <w:r w:rsidRPr="00D215FF">
        <w:rPr>
          <w:i/>
        </w:rPr>
        <w:t>separatus</w:t>
      </w:r>
      <w:r w:rsidRPr="00D215FF">
        <w:t xml:space="preserve">. Both views of both the material and the separated </w:t>
      </w:r>
      <w:r w:rsidRPr="00D215FF">
        <w:rPr>
          <w:i/>
        </w:rPr>
        <w:t>intellectus possibilis</w:t>
      </w:r>
      <w:r w:rsidRPr="00D215FF">
        <w:t xml:space="preserve"> are clearly rejected in </w:t>
      </w:r>
      <w:r w:rsidR="00D30619" w:rsidRPr="00D215FF">
        <w:t>CMDA</w:t>
      </w:r>
      <w:r w:rsidR="00EA7105" w:rsidRPr="00D215FF">
        <w:t xml:space="preserve">. </w:t>
      </w:r>
      <w:r w:rsidRPr="00D215FF">
        <w:t>Albert and Siger</w:t>
      </w:r>
      <w:r w:rsidR="00EA7105" w:rsidRPr="00D215FF">
        <w:t xml:space="preserve"> knew it very well</w:t>
      </w:r>
      <w:r w:rsidRPr="00D215FF">
        <w:t xml:space="preserve">, in </w:t>
      </w:r>
      <w:r w:rsidRPr="00D215FF">
        <w:lastRenderedPageBreak/>
        <w:t>contr</w:t>
      </w:r>
      <w:r w:rsidR="00EA7105" w:rsidRPr="00D215FF">
        <w:t>ast to Aquinas</w:t>
      </w:r>
      <w:r w:rsidR="00F574B6" w:rsidRPr="00D215FF">
        <w:t>.</w:t>
      </w:r>
      <w:r w:rsidR="00EA7105" w:rsidRPr="00D215FF">
        <w:t xml:space="preserve"> He had to respond to their arguments; otherwise he would have ended up with the modernists in the school of second Averroism.</w:t>
      </w:r>
    </w:p>
    <w:p w14:paraId="49168F4F" w14:textId="009E417A" w:rsidR="00C538D4" w:rsidRPr="00D215FF" w:rsidRDefault="00EA7105" w:rsidP="00EA7105">
      <w:pPr>
        <w:ind w:firstLine="708"/>
      </w:pPr>
      <w:r w:rsidRPr="00D215FF">
        <w:t xml:space="preserve">Thomas resolved the aporia of bodily based immaterial intellect by partially adopting the arguments in CMDA. </w:t>
      </w:r>
      <w:r w:rsidR="002D48FC" w:rsidRPr="00D215FF">
        <w:t xml:space="preserve">The course of knowledge in </w:t>
      </w:r>
      <w:r w:rsidR="002D48FC" w:rsidRPr="00D215FF">
        <w:rPr>
          <w:i/>
        </w:rPr>
        <w:t>De potestate</w:t>
      </w:r>
      <w:r w:rsidR="002D48FC" w:rsidRPr="00D215FF">
        <w:t>, q. 8 agrees with Siger</w:t>
      </w:r>
      <w:r w:rsidR="00DB32DF" w:rsidRPr="00D215FF">
        <w:t>’</w:t>
      </w:r>
      <w:r w:rsidR="002D48FC" w:rsidRPr="00D215FF">
        <w:t xml:space="preserve">s interpretation and with Albert (ch. 4.5.2). </w:t>
      </w:r>
      <w:r w:rsidR="00C538D4" w:rsidRPr="00D215FF">
        <w:t xml:space="preserve">But </w:t>
      </w:r>
      <w:r w:rsidR="00F574B6" w:rsidRPr="00D215FF">
        <w:t xml:space="preserve">the writing </w:t>
      </w:r>
      <w:r w:rsidR="00F574B6" w:rsidRPr="00D215FF">
        <w:rPr>
          <w:i/>
        </w:rPr>
        <w:t>De unitate</w:t>
      </w:r>
      <w:r w:rsidR="00F574B6" w:rsidRPr="00D215FF">
        <w:t xml:space="preserve"> </w:t>
      </w:r>
      <w:r w:rsidR="00C538D4" w:rsidRPr="00D215FF">
        <w:t xml:space="preserve">sophistically attributed </w:t>
      </w:r>
      <w:r w:rsidR="00F574B6" w:rsidRPr="00D215FF">
        <w:t xml:space="preserve">to Averroes </w:t>
      </w:r>
      <w:r w:rsidR="00C538D4" w:rsidRPr="00D215FF">
        <w:t xml:space="preserve">only half of to the truth about </w:t>
      </w:r>
      <w:r w:rsidR="00C538D4" w:rsidRPr="00D215FF">
        <w:rPr>
          <w:i/>
        </w:rPr>
        <w:t>intellectus possibilis</w:t>
      </w:r>
      <w:r w:rsidR="00C538D4" w:rsidRPr="00D215FF">
        <w:t>, namely its connection with phantasms. The rest of the teaching on the intellect was added to Aristotle, who, in Thomas</w:t>
      </w:r>
      <w:r w:rsidR="00045925" w:rsidRPr="00D215FF">
        <w:t>’</w:t>
      </w:r>
      <w:r w:rsidR="00C538D4" w:rsidRPr="00D215FF">
        <w:t>s literal interpretation, defended the conception of the inte</w:t>
      </w:r>
      <w:r w:rsidR="00242A70" w:rsidRPr="00D215FF">
        <w:t>llect in hyposta</w:t>
      </w:r>
      <w:r w:rsidR="001A67C9" w:rsidRPr="00D215FF">
        <w:t>t</w:t>
      </w:r>
      <w:r w:rsidR="00242A70" w:rsidRPr="00D215FF">
        <w:t xml:space="preserve">ized form. </w:t>
      </w:r>
      <w:r w:rsidR="00C538D4" w:rsidRPr="00D215FF">
        <w:t>Aristotelians fro</w:t>
      </w:r>
      <w:r w:rsidR="00242A70" w:rsidRPr="00D215FF">
        <w:t>m the r</w:t>
      </w:r>
      <w:r w:rsidR="00C538D4" w:rsidRPr="00D215FF">
        <w:t>ue du</w:t>
      </w:r>
      <w:r w:rsidR="00C226DB" w:rsidRPr="00D215FF">
        <w:t> </w:t>
      </w:r>
      <w:r w:rsidR="00242A70" w:rsidRPr="00D215FF">
        <w:t>Fouarre read the C</w:t>
      </w:r>
      <w:r w:rsidR="00C538D4" w:rsidRPr="00D215FF">
        <w:t xml:space="preserve">orpus </w:t>
      </w:r>
      <w:r w:rsidR="00242A70" w:rsidRPr="00D215FF">
        <w:t>“</w:t>
      </w:r>
      <w:r w:rsidR="00C538D4" w:rsidRPr="00D215FF">
        <w:rPr>
          <w:i/>
        </w:rPr>
        <w:t>ad mentem Averrois</w:t>
      </w:r>
      <w:r w:rsidR="00242A70" w:rsidRPr="00D215FF">
        <w:t>”</w:t>
      </w:r>
      <w:r w:rsidR="00C538D4" w:rsidRPr="00D215FF">
        <w:t xml:space="preserve"> and </w:t>
      </w:r>
      <w:r w:rsidR="00242A70" w:rsidRPr="00D215FF">
        <w:t xml:space="preserve">they </w:t>
      </w:r>
      <w:r w:rsidR="00C538D4" w:rsidRPr="00D215FF">
        <w:t xml:space="preserve">knew, in contrast to Aquinas, that the metaphysically true </w:t>
      </w:r>
      <w:r w:rsidR="00242A70" w:rsidRPr="00D215FF">
        <w:t>(</w:t>
      </w:r>
      <w:r w:rsidR="00C538D4" w:rsidRPr="00D215FF">
        <w:t xml:space="preserve">and not only the logically </w:t>
      </w:r>
      <w:r w:rsidR="001A134D" w:rsidRPr="00D215FF">
        <w:t>correct) interpretation of the C</w:t>
      </w:r>
      <w:r w:rsidR="00781848" w:rsidRPr="00D215FF">
        <w:t xml:space="preserve">orpus requires the </w:t>
      </w:r>
      <w:r w:rsidR="009B7354" w:rsidRPr="00D215FF">
        <w:t xml:space="preserve">exegesis of the </w:t>
      </w:r>
      <w:r w:rsidR="00781848" w:rsidRPr="00D215FF">
        <w:t>C</w:t>
      </w:r>
      <w:r w:rsidR="00C538D4" w:rsidRPr="00D215FF">
        <w:t>ommentator in order to preserve the unity of t</w:t>
      </w:r>
      <w:r w:rsidR="009B7354" w:rsidRPr="00D215FF">
        <w:t>he person and the first science</w:t>
      </w:r>
      <w:r w:rsidR="00C538D4" w:rsidRPr="00D215FF">
        <w:t xml:space="preserve">. Siger knew </w:t>
      </w:r>
      <w:r w:rsidR="00EC6A74" w:rsidRPr="00D215FF">
        <w:t xml:space="preserve">very well </w:t>
      </w:r>
      <w:r w:rsidR="00C538D4" w:rsidRPr="00D215FF">
        <w:t xml:space="preserve">that the interpretation of </w:t>
      </w:r>
      <w:r w:rsidR="00D30619" w:rsidRPr="00D215FF">
        <w:t>CMDA</w:t>
      </w:r>
      <w:r w:rsidR="00EC6A74" w:rsidRPr="00D215FF">
        <w:t xml:space="preserve"> is ingenious, since the C</w:t>
      </w:r>
      <w:r w:rsidR="00C538D4" w:rsidRPr="00D215FF">
        <w:t xml:space="preserve">ommentator had </w:t>
      </w:r>
      <w:r w:rsidR="00EC6A74" w:rsidRPr="00D215FF">
        <w:t xml:space="preserve">integrated </w:t>
      </w:r>
      <w:r w:rsidR="00C538D4" w:rsidRPr="00D215FF">
        <w:t xml:space="preserve">the interpretation of </w:t>
      </w:r>
      <w:r w:rsidR="00C538D4" w:rsidRPr="00D215FF">
        <w:rPr>
          <w:i/>
        </w:rPr>
        <w:t>De anima</w:t>
      </w:r>
      <w:r w:rsidR="00C538D4" w:rsidRPr="00D215FF">
        <w:t xml:space="preserve"> to the whole of Aristotle</w:t>
      </w:r>
      <w:r w:rsidR="00045925" w:rsidRPr="00D215FF">
        <w:t>’</w:t>
      </w:r>
      <w:r w:rsidR="00C538D4" w:rsidRPr="00D215FF">
        <w:t>s metaphysics. In this, the kno</w:t>
      </w:r>
      <w:r w:rsidR="00EC6A74" w:rsidRPr="00D215FF">
        <w:t>wledge of the P</w:t>
      </w:r>
      <w:r w:rsidR="00C538D4" w:rsidRPr="00D215FF">
        <w:t>hilosopher</w:t>
      </w:r>
      <w:r w:rsidR="00045925" w:rsidRPr="00D215FF">
        <w:t>’</w:t>
      </w:r>
      <w:r w:rsidR="00C538D4" w:rsidRPr="00D215FF">
        <w:t xml:space="preserve">s metaphysics in the mode of </w:t>
      </w:r>
      <w:r w:rsidR="00C538D4" w:rsidRPr="00D215FF">
        <w:rPr>
          <w:i/>
        </w:rPr>
        <w:t>alétheia</w:t>
      </w:r>
      <w:r w:rsidR="00C538D4" w:rsidRPr="00D215FF">
        <w:t xml:space="preserve"> differs from the modernist construction in the mode of </w:t>
      </w:r>
      <w:r w:rsidR="00230B8D" w:rsidRPr="00D215FF">
        <w:t>T</w:t>
      </w:r>
      <w:r w:rsidR="00C538D4" w:rsidRPr="00D215FF">
        <w:t xml:space="preserve">homistic </w:t>
      </w:r>
      <w:r w:rsidR="00C538D4" w:rsidRPr="00D215FF">
        <w:rPr>
          <w:i/>
        </w:rPr>
        <w:t>veritas</w:t>
      </w:r>
      <w:r w:rsidR="00F51C69" w:rsidRPr="00D215FF">
        <w:t>. The connoisseurs of the C</w:t>
      </w:r>
      <w:r w:rsidR="00C538D4" w:rsidRPr="00D215FF">
        <w:t xml:space="preserve">ommentator took into account the totality of </w:t>
      </w:r>
      <w:r w:rsidR="00D30619" w:rsidRPr="00D215FF">
        <w:t>Averroes</w:t>
      </w:r>
      <w:r w:rsidR="00045925" w:rsidRPr="00D215FF">
        <w:t>’</w:t>
      </w:r>
      <w:r w:rsidR="00C538D4" w:rsidRPr="00D215FF">
        <w:t xml:space="preserve">s </w:t>
      </w:r>
      <w:r w:rsidR="00F51C69" w:rsidRPr="00D215FF">
        <w:t>“m</w:t>
      </w:r>
      <w:r w:rsidR="00C538D4" w:rsidRPr="00D215FF">
        <w:t>eta-physics</w:t>
      </w:r>
      <w:r w:rsidR="00045925" w:rsidRPr="00D215FF">
        <w:t>”</w:t>
      </w:r>
      <w:r w:rsidR="00C538D4" w:rsidRPr="00D215FF">
        <w:t xml:space="preserve"> and read the writing </w:t>
      </w:r>
      <w:r w:rsidR="00C538D4" w:rsidRPr="00D215FF">
        <w:rPr>
          <w:i/>
        </w:rPr>
        <w:t>De anima</w:t>
      </w:r>
      <w:r w:rsidR="00C538D4" w:rsidRPr="00D215FF">
        <w:t xml:space="preserve"> according to </w:t>
      </w:r>
      <w:r w:rsidR="00D30619" w:rsidRPr="00D215FF">
        <w:t>CMDA</w:t>
      </w:r>
      <w:r w:rsidR="00C538D4" w:rsidRPr="00D215FF">
        <w:t xml:space="preserve"> i</w:t>
      </w:r>
      <w:r w:rsidR="00F51C69" w:rsidRPr="00D215FF">
        <w:t>n the paradigm of the Sicilian s</w:t>
      </w:r>
      <w:r w:rsidR="00C538D4" w:rsidRPr="00D215FF">
        <w:t>chool. See the quoted passage De anima</w:t>
      </w:r>
      <w:r w:rsidR="00210BCF" w:rsidRPr="00D215FF">
        <w:t> </w:t>
      </w:r>
      <w:r w:rsidR="00C538D4" w:rsidRPr="00D215FF">
        <w:t>429a23 (</w:t>
      </w:r>
      <w:r w:rsidR="00C538D4" w:rsidRPr="00D215FF">
        <w:rPr>
          <w:i/>
        </w:rPr>
        <w:t>intellectum, quo opinatur et intelligit anima</w:t>
      </w:r>
      <w:r w:rsidR="00C538D4" w:rsidRPr="00D215FF">
        <w:t xml:space="preserve">), which can be interpreted in many ways. Aquinas founded Thomistic Aristotelianism by taking literally </w:t>
      </w:r>
      <w:r w:rsidR="00CF7C6A" w:rsidRPr="00D215FF">
        <w:t>the texts to f</w:t>
      </w:r>
      <w:r w:rsidR="00230B8D" w:rsidRPr="00D215FF">
        <w:t>in</w:t>
      </w:r>
      <w:r w:rsidR="00CF7C6A" w:rsidRPr="00D215FF">
        <w:t xml:space="preserve">d his theological arguments that were </w:t>
      </w:r>
      <w:r w:rsidR="00C538D4" w:rsidRPr="00D215FF">
        <w:t xml:space="preserve">by no means the </w:t>
      </w:r>
      <w:r w:rsidR="00CF7C6A" w:rsidRPr="00D215FF">
        <w:t xml:space="preserve">full </w:t>
      </w:r>
      <w:r w:rsidR="00C538D4" w:rsidRPr="00D215FF">
        <w:t xml:space="preserve">philosophical interpretation of </w:t>
      </w:r>
      <w:r w:rsidR="00C538D4" w:rsidRPr="00D215FF">
        <w:rPr>
          <w:i/>
        </w:rPr>
        <w:t>De anima</w:t>
      </w:r>
      <w:r w:rsidR="00C538D4" w:rsidRPr="00D215FF">
        <w:t xml:space="preserve">. </w:t>
      </w:r>
      <w:r w:rsidR="00573A7C" w:rsidRPr="00D215FF">
        <w:t xml:space="preserve">Like this, </w:t>
      </w:r>
      <w:r w:rsidR="00C538D4" w:rsidRPr="00D215FF">
        <w:t>the dogmatic theological statement about the immortality of the soul after the death of the body by the newly presented Aristotelianism became the objective truth of the West. Aegidius copied Aquinas</w:t>
      </w:r>
      <w:r w:rsidR="00045925" w:rsidRPr="00D215FF">
        <w:t>’</w:t>
      </w:r>
      <w:r w:rsidR="00573A7C" w:rsidRPr="00D215FF">
        <w:t>s</w:t>
      </w:r>
      <w:r w:rsidR="00C538D4" w:rsidRPr="00D215FF">
        <w:t xml:space="preserve"> approach from the quoted part of De </w:t>
      </w:r>
      <w:r w:rsidR="00C538D4" w:rsidRPr="00D215FF">
        <w:rPr>
          <w:i/>
        </w:rPr>
        <w:t>unitate</w:t>
      </w:r>
      <w:r w:rsidR="00C538D4" w:rsidRPr="00D215FF">
        <w:t xml:space="preserve"> and created another subsistent form from the intellect after the year</w:t>
      </w:r>
      <w:r w:rsidR="00C226DB" w:rsidRPr="00D215FF">
        <w:t> </w:t>
      </w:r>
      <w:r w:rsidR="00C538D4" w:rsidRPr="00D215FF">
        <w:t>1270, which acquired an almost substantial character. Siger saw Thomas</w:t>
      </w:r>
      <w:r w:rsidR="00045925" w:rsidRPr="00D215FF">
        <w:t>’</w:t>
      </w:r>
      <w:r w:rsidR="00573A7C" w:rsidRPr="00D215FF">
        <w:t>s</w:t>
      </w:r>
      <w:r w:rsidR="00C538D4" w:rsidRPr="00D215FF">
        <w:t xml:space="preserve"> sophistry precisely in terms of both </w:t>
      </w:r>
      <w:r w:rsidR="00D30619" w:rsidRPr="00D215FF">
        <w:t>CMDA</w:t>
      </w:r>
      <w:r w:rsidR="00C538D4" w:rsidRPr="00D215FF">
        <w:t xml:space="preserve"> and Aristotle. See the following summary of the more universally accepted Aristotelianism, which represents the culmination of the understanding of Aristotle in the Latin West according to </w:t>
      </w:r>
      <w:r w:rsidR="00D30619" w:rsidRPr="00D215FF">
        <w:t>Averroes</w:t>
      </w:r>
      <w:r w:rsidR="00C538D4" w:rsidRPr="00D215FF">
        <w:t xml:space="preserve">. Actually, it is about the culmination of Western Aristotelianism in general, because it stands outside the objectivist interpretations of </w:t>
      </w:r>
      <w:r w:rsidR="00C538D4" w:rsidRPr="00D215FF">
        <w:rPr>
          <w:i/>
        </w:rPr>
        <w:t>Modernorum</w:t>
      </w:r>
      <w:r w:rsidR="00C538D4" w:rsidRPr="00D215FF">
        <w:t xml:space="preserve"> and </w:t>
      </w:r>
      <w:r w:rsidR="00B64BC9" w:rsidRPr="00D215FF">
        <w:t xml:space="preserve">it </w:t>
      </w:r>
      <w:r w:rsidR="00C538D4" w:rsidRPr="00D215FF">
        <w:t>perfects the first Averroism. Siger rejected all Aquinas</w:t>
      </w:r>
      <w:r w:rsidR="00045925" w:rsidRPr="00D215FF">
        <w:t>’</w:t>
      </w:r>
      <w:r w:rsidR="00573A7C" w:rsidRPr="00D215FF">
        <w:t>s</w:t>
      </w:r>
      <w:r w:rsidR="00C538D4" w:rsidRPr="00D215FF">
        <w:t xml:space="preserve"> efforts to define the </w:t>
      </w:r>
      <w:r w:rsidR="00573A7C" w:rsidRPr="00D215FF">
        <w:t xml:space="preserve">intellect </w:t>
      </w:r>
      <w:r w:rsidR="00AA6FC5" w:rsidRPr="00D215FF">
        <w:t xml:space="preserve">as a form. It was in </w:t>
      </w:r>
      <w:r w:rsidR="00C538D4" w:rsidRPr="00D215FF">
        <w:t>the development of Thomas</w:t>
      </w:r>
      <w:r w:rsidR="00C226DB" w:rsidRPr="00D215FF">
        <w:t>’s</w:t>
      </w:r>
      <w:r w:rsidR="00C538D4" w:rsidRPr="00D215FF">
        <w:t xml:space="preserve"> conception of the intellect after the editing of the second book of </w:t>
      </w:r>
      <w:r w:rsidR="00C538D4" w:rsidRPr="00D215FF">
        <w:rPr>
          <w:i/>
        </w:rPr>
        <w:lastRenderedPageBreak/>
        <w:t>Summa contra Gentiles</w:t>
      </w:r>
      <w:r w:rsidR="00C538D4" w:rsidRPr="00D215FF">
        <w:t>. The final rejection of the Thomistic intellect as a hyposta</w:t>
      </w:r>
      <w:r w:rsidR="001A67C9" w:rsidRPr="00D215FF">
        <w:t>t</w:t>
      </w:r>
      <w:r w:rsidR="00C538D4" w:rsidRPr="00D215FF">
        <w:t>ized form can be found in Siger</w:t>
      </w:r>
      <w:r w:rsidR="00045925" w:rsidRPr="00D215FF">
        <w:t>’</w:t>
      </w:r>
      <w:r w:rsidR="00C538D4" w:rsidRPr="00D215FF">
        <w:t xml:space="preserve">s commentary on the </w:t>
      </w:r>
      <w:r w:rsidR="00C538D4" w:rsidRPr="00D215FF">
        <w:rPr>
          <w:i/>
        </w:rPr>
        <w:t>Liber de causis</w:t>
      </w:r>
      <w:r w:rsidR="00C538D4" w:rsidRPr="00D215FF">
        <w:t xml:space="preserve"> (</w:t>
      </w:r>
      <w:r w:rsidR="00876CC4" w:rsidRPr="00D215FF">
        <w:t xml:space="preserve">about </w:t>
      </w:r>
      <w:r w:rsidR="00C538D4" w:rsidRPr="00D215FF">
        <w:t>1275).</w:t>
      </w:r>
    </w:p>
    <w:p w14:paraId="0184A557" w14:textId="63BF8F5C" w:rsidR="00C538D4" w:rsidRPr="00D215FF" w:rsidRDefault="00C538D4" w:rsidP="00C538D4">
      <w:pPr>
        <w:pStyle w:val="Citace"/>
      </w:pPr>
      <w:r w:rsidRPr="00D215FF">
        <w:t>“</w:t>
      </w:r>
      <w:r w:rsidR="005D731F" w:rsidRPr="00D215FF">
        <w:t xml:space="preserve">Some want the essence of the intellectual soul to be the form of man, because this separates the intellectual potency from the other parts of the soul. Therefore, the intellect </w:t>
      </w:r>
      <w:r w:rsidR="00D31C9F" w:rsidRPr="00D215FF">
        <w:t xml:space="preserve">does not </w:t>
      </w:r>
      <w:r w:rsidR="005D731F" w:rsidRPr="00D215FF">
        <w:t xml:space="preserve">make the completion of bodily matter, </w:t>
      </w:r>
      <w:r w:rsidR="00D31C9F" w:rsidRPr="00D215FF">
        <w:t xml:space="preserve">because it has no bodily organ. Following consideration brought them to take </w:t>
      </w:r>
      <w:r w:rsidRPr="00D215FF">
        <w:t>this position. If man understands, then he must be a form of what he is. In addition, the act of understanding is separated from the body because it has no matter and no organ that completes cognition, as is the cas</w:t>
      </w:r>
      <w:r w:rsidR="00B03EE6" w:rsidRPr="00D215FF">
        <w:t>e with the act of feeling and longing</w:t>
      </w:r>
      <w:r w:rsidRPr="00D215FF">
        <w:t>. Then the intellect is a faculty separate from matter. But this argument cannot stand. If the intellectual soul is the human form and the perfection of man, which is completely true, then it cannot have any separate potency and activity.” </w:t>
      </w:r>
      <w:r w:rsidRPr="00D215FF">
        <w:rPr>
          <w:vertAlign w:val="superscript"/>
        </w:rPr>
        <w:footnoteReference w:id="343"/>
      </w:r>
      <w:r w:rsidRPr="00D215FF">
        <w:t xml:space="preserve">  </w:t>
      </w:r>
    </w:p>
    <w:p w14:paraId="53F50A6A" w14:textId="2ABE62CC" w:rsidR="00FB3397" w:rsidRPr="00D215FF" w:rsidRDefault="00C538D4" w:rsidP="00DA70C3">
      <w:r w:rsidRPr="00D215FF">
        <w:t xml:space="preserve">The first sentence defines Aquinas position in the </w:t>
      </w:r>
      <w:r w:rsidR="0050082A" w:rsidRPr="00D215FF">
        <w:t>work</w:t>
      </w:r>
      <w:r w:rsidRPr="00D215FF">
        <w:t xml:space="preserve"> </w:t>
      </w:r>
      <w:r w:rsidRPr="00D215FF">
        <w:rPr>
          <w:i/>
        </w:rPr>
        <w:t>De unitate</w:t>
      </w:r>
      <w:r w:rsidRPr="00D215FF">
        <w:t xml:space="preserve">. The intellect is a form that forms the essence of </w:t>
      </w:r>
      <w:r w:rsidRPr="00D215FF">
        <w:rPr>
          <w:i/>
        </w:rPr>
        <w:t>anima intellectiva</w:t>
      </w:r>
      <w:r w:rsidRPr="00D215FF">
        <w:t>, because it is separated by its potency from the sensual faculties of the soul (</w:t>
      </w:r>
      <w:r w:rsidRPr="00D215FF">
        <w:rPr>
          <w:i/>
        </w:rPr>
        <w:t>potentia tamen animae intellectivae sit separata</w:t>
      </w:r>
      <w:r w:rsidRPr="00D215FF">
        <w:t xml:space="preserve">). </w:t>
      </w:r>
      <w:r w:rsidR="002A6F0A" w:rsidRPr="00D215FF">
        <w:t>Aquinas defends the separation of the intellect by making the intellect a form through which the soul realizes understanding (</w:t>
      </w:r>
      <w:r w:rsidR="002A6F0A" w:rsidRPr="00D215FF">
        <w:rPr>
          <w:i/>
        </w:rPr>
        <w:t>hominis formam</w:t>
      </w:r>
      <w:r w:rsidR="002A6F0A" w:rsidRPr="00D215FF">
        <w:t xml:space="preserve">). </w:t>
      </w:r>
      <w:r w:rsidR="006E2E0E" w:rsidRPr="00D215FF">
        <w:t>Siger rejected t</w:t>
      </w:r>
      <w:r w:rsidR="002A6F0A" w:rsidRPr="00D215FF">
        <w:t xml:space="preserve">his dualistic conception of two forms in man in both commentaries on </w:t>
      </w:r>
      <w:r w:rsidR="002A6F0A" w:rsidRPr="00D215FF">
        <w:rPr>
          <w:i/>
        </w:rPr>
        <w:t>De anima</w:t>
      </w:r>
      <w:r w:rsidR="002A6F0A" w:rsidRPr="00D215FF">
        <w:t xml:space="preserve"> (</w:t>
      </w:r>
      <w:r w:rsidR="00D30619" w:rsidRPr="00D215FF">
        <w:t>ch.</w:t>
      </w:r>
      <w:r w:rsidR="002A6F0A" w:rsidRPr="00D215FF">
        <w:t xml:space="preserve"> 4.4.3). The phenomenological view of the intellect clearly shows that we experience thinking and thus also know that we are thinking</w:t>
      </w:r>
      <w:r w:rsidR="00713939" w:rsidRPr="00D215FF">
        <w:t xml:space="preserve"> in the first person</w:t>
      </w:r>
      <w:r w:rsidR="002A6F0A" w:rsidRPr="00D215FF">
        <w:t xml:space="preserve">. That is why we think as a whole being, in the </w:t>
      </w:r>
      <w:r w:rsidR="00B03D48" w:rsidRPr="00D215FF">
        <w:t xml:space="preserve">actual </w:t>
      </w:r>
      <w:r w:rsidR="002A6F0A" w:rsidRPr="00D215FF">
        <w:t>mode of our existence (</w:t>
      </w:r>
      <w:r w:rsidR="002A6F0A" w:rsidRPr="00D215FF">
        <w:rPr>
          <w:i/>
        </w:rPr>
        <w:t>homo ipse intelligit</w:t>
      </w:r>
      <w:r w:rsidR="002A6F0A" w:rsidRPr="00D215FF">
        <w:t>). Siger</w:t>
      </w:r>
      <w:r w:rsidR="00045925" w:rsidRPr="00D215FF">
        <w:t>’</w:t>
      </w:r>
      <w:r w:rsidR="002A6F0A" w:rsidRPr="00D215FF">
        <w:t xml:space="preserve">s last known work claims the same thing </w:t>
      </w:r>
      <w:r w:rsidR="001E4817" w:rsidRPr="00D215FF">
        <w:t xml:space="preserve">as </w:t>
      </w:r>
      <w:r w:rsidR="002A6F0A" w:rsidRPr="00D215FF">
        <w:t xml:space="preserve">his first commentary on the third book of </w:t>
      </w:r>
      <w:r w:rsidR="002A6F0A" w:rsidRPr="00D215FF">
        <w:rPr>
          <w:i/>
        </w:rPr>
        <w:t>De anima</w:t>
      </w:r>
      <w:r w:rsidR="002A6F0A" w:rsidRPr="00D215FF">
        <w:t xml:space="preserve"> had announced a decade earlier. Aquinas</w:t>
      </w:r>
      <w:r w:rsidR="00045925" w:rsidRPr="00D215FF">
        <w:t>’</w:t>
      </w:r>
      <w:r w:rsidR="001E4817" w:rsidRPr="00D215FF">
        <w:t>s</w:t>
      </w:r>
      <w:r w:rsidR="002A6F0A" w:rsidRPr="00D215FF">
        <w:t xml:space="preserve"> assertion cannot stand in the case of a critical investigation of the actual act of the intellect as a faculty of the soul. Not the intellect, but the whole soul is </w:t>
      </w:r>
      <w:r w:rsidR="00081EBC" w:rsidRPr="00D215FF">
        <w:t>the</w:t>
      </w:r>
      <w:r w:rsidR="002A6F0A" w:rsidRPr="00D215FF">
        <w:t xml:space="preserve"> form of man (</w:t>
      </w:r>
      <w:r w:rsidR="002A6F0A" w:rsidRPr="00D215FF">
        <w:rPr>
          <w:i/>
        </w:rPr>
        <w:t>intellectiva anima sit hominis forma et perfectio</w:t>
      </w:r>
      <w:r w:rsidR="002A6F0A" w:rsidRPr="00D215FF">
        <w:t>). Otherwise, the unity of the person could not be preserved, which each</w:t>
      </w:r>
      <w:r w:rsidR="00DE154D" w:rsidRPr="00D215FF">
        <w:t xml:space="preserve"> of us can </w:t>
      </w:r>
      <w:r w:rsidR="002A6F0A" w:rsidRPr="00D215FF">
        <w:t xml:space="preserve">experience in a real and therefore also truthful way. Therefore, </w:t>
      </w:r>
      <w:r w:rsidR="00DE154D" w:rsidRPr="00D215FF">
        <w:t xml:space="preserve">Aquinas </w:t>
      </w:r>
      <w:r w:rsidR="002A6F0A" w:rsidRPr="00D215FF">
        <w:t>cannot hypostasize the intellect as a special form in addition to the soul as an already known form (</w:t>
      </w:r>
      <w:r w:rsidR="002A6F0A" w:rsidRPr="00D215FF">
        <w:rPr>
          <w:i/>
        </w:rPr>
        <w:t>non potest esse potentia et operatio separata</w:t>
      </w:r>
      <w:r w:rsidR="002A6F0A" w:rsidRPr="00D215FF">
        <w:t xml:space="preserve">). After rejecting the phenomenological principle of Siger, which he certainly knew at least since his arrival in Paris </w:t>
      </w:r>
      <w:r w:rsidR="002A6F0A" w:rsidRPr="00D215FF">
        <w:lastRenderedPageBreak/>
        <w:t xml:space="preserve">around 1269, Aquinas fell into the essentialism of Oxfordian Fallacy with regard to the definition of the intellect in man. </w:t>
      </w:r>
      <w:r w:rsidR="00BB25BD" w:rsidRPr="00D215FF">
        <w:t xml:space="preserve">From the point of view of the first Averroism, </w:t>
      </w:r>
      <w:r w:rsidR="002A6F0A" w:rsidRPr="00D215FF">
        <w:t>Aquinas</w:t>
      </w:r>
      <w:r w:rsidR="00045925" w:rsidRPr="00D215FF">
        <w:t>’</w:t>
      </w:r>
      <w:r w:rsidR="002A6F0A" w:rsidRPr="00D215FF">
        <w:t>s answer is correct in that he clearly gave the primacy of subsistence only to the first substance. Neither the soul, nor much less the intellect, is in any case any form with its own subsistence on the type of substance (</w:t>
      </w:r>
      <w:r w:rsidR="002A6F0A" w:rsidRPr="00D215FF">
        <w:rPr>
          <w:i/>
        </w:rPr>
        <w:t>hoc aliquid</w:t>
      </w:r>
      <w:r w:rsidR="002A6F0A" w:rsidRPr="00D215FF">
        <w:t>).</w:t>
      </w:r>
      <w:r w:rsidR="002A6F0A" w:rsidRPr="00D215FF">
        <w:rPr>
          <w:szCs w:val="24"/>
          <w:vertAlign w:val="superscript"/>
        </w:rPr>
        <w:footnoteReference w:id="344"/>
      </w:r>
      <w:r w:rsidR="002A6F0A" w:rsidRPr="00D215FF">
        <w:t xml:space="preserve"> Thomas abolished the substantial multiplicity given in the modernist definition of man, which Siger acknowledges with gratitude. However, Aquinas was not able to conceive the material act of the intellect other than with the help of the intellect as a further immaterial and thus also separate form added to the soul, which is the only one capable of </w:t>
      </w:r>
      <w:r w:rsidR="00DD1BCE" w:rsidRPr="00D215FF">
        <w:t>actualized</w:t>
      </w:r>
      <w:r w:rsidR="002A6F0A" w:rsidRPr="00D215FF">
        <w:t xml:space="preserve"> immortality to the soul. This </w:t>
      </w:r>
      <w:r w:rsidR="00230B8D" w:rsidRPr="00D215FF">
        <w:t>S</w:t>
      </w:r>
      <w:r w:rsidR="002A6F0A" w:rsidRPr="00D215FF">
        <w:t>emiaverroist interpretation in the style of Grosseteste brought to the fore the plurality of forms in man (OBJ</w:t>
      </w:r>
      <w:r w:rsidR="00C226DB" w:rsidRPr="00D215FF">
        <w:t> </w:t>
      </w:r>
      <w:r w:rsidR="002A6F0A" w:rsidRPr="00D215FF">
        <w:t xml:space="preserve">II, </w:t>
      </w:r>
      <w:r w:rsidR="00D30619" w:rsidRPr="00D215FF">
        <w:t>ch.</w:t>
      </w:r>
      <w:r w:rsidR="002A6F0A" w:rsidRPr="00D215FF">
        <w:t xml:space="preserve"> 3.1.3). However, this plurality of forms was fundamentally rejected in the interpretation of </w:t>
      </w:r>
      <w:r w:rsidR="00D30619" w:rsidRPr="00D215FF">
        <w:t>CMDA</w:t>
      </w:r>
      <w:r w:rsidR="002A6F0A" w:rsidRPr="00D215FF">
        <w:t xml:space="preserve"> defended by Siger and</w:t>
      </w:r>
      <w:r w:rsidR="003D7FAB" w:rsidRPr="00D215FF">
        <w:t xml:space="preserve"> the Parisian artists from the r</w:t>
      </w:r>
      <w:r w:rsidR="002A6F0A" w:rsidRPr="00D215FF">
        <w:t>ue du</w:t>
      </w:r>
      <w:r w:rsidR="00C226DB" w:rsidRPr="00D215FF">
        <w:t> </w:t>
      </w:r>
      <w:r w:rsidR="002A6F0A" w:rsidRPr="00D215FF">
        <w:t>Fouarre. Thomas</w:t>
      </w:r>
      <w:r w:rsidR="00045925" w:rsidRPr="00D215FF">
        <w:t>’</w:t>
      </w:r>
      <w:r w:rsidR="003D7FAB" w:rsidRPr="00D215FF">
        <w:t>s</w:t>
      </w:r>
      <w:r w:rsidR="002A6F0A" w:rsidRPr="00D215FF">
        <w:t xml:space="preserve"> deductive proof of the intellect runs from the immaterial essence (</w:t>
      </w:r>
      <w:r w:rsidR="002A6F0A" w:rsidRPr="00D215FF">
        <w:rPr>
          <w:i/>
        </w:rPr>
        <w:t>qua</w:t>
      </w:r>
      <w:r w:rsidR="002A6F0A" w:rsidRPr="00D215FF">
        <w:rPr>
          <w:i/>
          <w:vertAlign w:val="superscript"/>
        </w:rPr>
        <w:t>2</w:t>
      </w:r>
      <w:r w:rsidR="002A6F0A" w:rsidRPr="00D215FF">
        <w:t xml:space="preserve">) to the causality of the individual act of thinking. The whole process of erroneous deduction is given according to the principle presented in the Roman </w:t>
      </w:r>
      <w:r w:rsidR="004B6A78" w:rsidRPr="00D215FF">
        <w:t xml:space="preserve">writing </w:t>
      </w:r>
      <w:r w:rsidR="002A6F0A" w:rsidRPr="00D215FF">
        <w:rPr>
          <w:i/>
        </w:rPr>
        <w:t>QD De anima</w:t>
      </w:r>
      <w:r w:rsidR="002A6F0A" w:rsidRPr="00D215FF">
        <w:t>, where the theological Aristotel</w:t>
      </w:r>
      <w:r w:rsidR="00B05F20" w:rsidRPr="00D215FF">
        <w:t>ianism of Aquinas is fully seen</w:t>
      </w:r>
      <w:r w:rsidR="002A6F0A" w:rsidRPr="00D215FF">
        <w:t xml:space="preserve">. Perhaps this is also the reason why Albert the Great refused a trip to Paris around 1269. He did not want to criticize his best student in his difficult moments of the struggle against </w:t>
      </w:r>
      <w:r w:rsidR="00D02CF5" w:rsidRPr="00D215FF">
        <w:t>Bonaventure</w:t>
      </w:r>
      <w:r w:rsidR="00045925" w:rsidRPr="00D215FF">
        <w:t>’</w:t>
      </w:r>
      <w:r w:rsidR="002A6F0A" w:rsidRPr="00D215FF">
        <w:t>s modernists. Albert knew well that Thomas</w:t>
      </w:r>
      <w:r w:rsidR="00045925" w:rsidRPr="00D215FF">
        <w:t>’</w:t>
      </w:r>
      <w:r w:rsidR="00C57CEA" w:rsidRPr="00D215FF">
        <w:t>s</w:t>
      </w:r>
      <w:r w:rsidR="002A6F0A" w:rsidRPr="00D215FF">
        <w:t xml:space="preserve"> conception of </w:t>
      </w:r>
      <w:r w:rsidR="00D30619" w:rsidRPr="00D215FF">
        <w:t>CMDA</w:t>
      </w:r>
      <w:r w:rsidR="002A6F0A" w:rsidRPr="00D215FF">
        <w:t xml:space="preserve"> was </w:t>
      </w:r>
      <w:r w:rsidR="00C57CEA" w:rsidRPr="00D215FF">
        <w:t xml:space="preserve">hopelessly </w:t>
      </w:r>
      <w:r w:rsidR="002A6F0A" w:rsidRPr="00D215FF">
        <w:t xml:space="preserve">flawed. </w:t>
      </w:r>
      <w:r w:rsidR="002F6EDF" w:rsidRPr="00D215FF">
        <w:t>His best discipl</w:t>
      </w:r>
      <w:r w:rsidR="007904D8" w:rsidRPr="00D215FF">
        <w:t>e considered Averroes to be an A</w:t>
      </w:r>
      <w:r w:rsidR="002F6EDF" w:rsidRPr="00D215FF">
        <w:t xml:space="preserve">verroist and, contrary to the letter of the </w:t>
      </w:r>
      <w:r w:rsidR="007904D8" w:rsidRPr="00D215FF">
        <w:t>CMDA, held S</w:t>
      </w:r>
      <w:r w:rsidR="002F6EDF" w:rsidRPr="00D215FF">
        <w:t xml:space="preserve">emiaverroist unity of the person within the plurality of two immaterial forms, that is, the soul and the intellect. </w:t>
      </w:r>
      <w:r w:rsidR="002A6F0A" w:rsidRPr="00D215FF">
        <w:t xml:space="preserve">Therefore, Albert wrote the assessment of the Paris dispute, </w:t>
      </w:r>
      <w:r w:rsidR="007904D8" w:rsidRPr="00D215FF">
        <w:t>which was required by the C</w:t>
      </w:r>
      <w:r w:rsidR="002A6F0A" w:rsidRPr="00D215FF">
        <w:t xml:space="preserve">hurch, in an absolutely concise </w:t>
      </w:r>
      <w:r w:rsidR="003B5CF6" w:rsidRPr="00D215FF">
        <w:t xml:space="preserve">and uncontroversial </w:t>
      </w:r>
      <w:r w:rsidR="002A6F0A" w:rsidRPr="00D215FF">
        <w:t>manner (</w:t>
      </w:r>
      <w:r w:rsidR="002A6F0A" w:rsidRPr="00D215FF">
        <w:rPr>
          <w:i/>
        </w:rPr>
        <w:t>De XV problematibus</w:t>
      </w:r>
      <w:r w:rsidR="002A6F0A" w:rsidRPr="00D215FF">
        <w:t>, 1270). In addition, he should have had to polemicize with the brillia</w:t>
      </w:r>
      <w:r w:rsidR="00754F9C" w:rsidRPr="00D215FF">
        <w:t>nt Siger and his school in the r</w:t>
      </w:r>
      <w:r w:rsidR="002A6F0A" w:rsidRPr="00D215FF">
        <w:t>ue du</w:t>
      </w:r>
      <w:r w:rsidR="00C226DB" w:rsidRPr="00D215FF">
        <w:t> </w:t>
      </w:r>
      <w:r w:rsidR="002A6F0A" w:rsidRPr="00D215FF">
        <w:t>Fouarre, which also publicly exposed the shortcomings in Albert</w:t>
      </w:r>
      <w:r w:rsidR="00045925" w:rsidRPr="00D215FF">
        <w:t>’</w:t>
      </w:r>
      <w:r w:rsidR="002A6F0A" w:rsidRPr="00D215FF">
        <w:t xml:space="preserve">s interpretation of </w:t>
      </w:r>
      <w:r w:rsidR="00754F9C" w:rsidRPr="00D215FF">
        <w:t>CMDA as well</w:t>
      </w:r>
      <w:r w:rsidR="00FB3397" w:rsidRPr="00D215FF">
        <w:t>.</w:t>
      </w:r>
    </w:p>
    <w:p w14:paraId="19A39D08" w14:textId="342893A0" w:rsidR="00DA70C3" w:rsidRPr="00D215FF" w:rsidRDefault="002A6F0A" w:rsidP="00F00A55">
      <w:pPr>
        <w:ind w:firstLine="708"/>
      </w:pPr>
      <w:r w:rsidRPr="00D215FF">
        <w:t>The big question is whether Albert would have defended the fu</w:t>
      </w:r>
      <w:r w:rsidR="00754F9C" w:rsidRPr="00D215FF">
        <w:t>ndamental point of view of m</w:t>
      </w:r>
      <w:r w:rsidRPr="00D215FF">
        <w:t xml:space="preserve">agisters </w:t>
      </w:r>
      <w:r w:rsidR="00754F9C" w:rsidRPr="00D215FF">
        <w:t xml:space="preserve">in the Decree </w:t>
      </w:r>
      <w:r w:rsidR="001C2F22" w:rsidRPr="00D215FF">
        <w:t>of April 1272</w:t>
      </w:r>
      <w:r w:rsidRPr="00D215FF">
        <w:t xml:space="preserve"> in the public disputation. This point of view defines the generic difference between theology and philosophy according to </w:t>
      </w:r>
      <w:r w:rsidR="00973F02" w:rsidRPr="00D215FF">
        <w:rPr>
          <w:i/>
        </w:rPr>
        <w:t xml:space="preserve">Second </w:t>
      </w:r>
      <w:r w:rsidR="00973F02" w:rsidRPr="00D215FF">
        <w:rPr>
          <w:i/>
        </w:rPr>
        <w:lastRenderedPageBreak/>
        <w:t>Analytics</w:t>
      </w:r>
      <w:r w:rsidRPr="00D215FF">
        <w:t>. Aquinas</w:t>
      </w:r>
      <w:r w:rsidR="00045925" w:rsidRPr="00D215FF">
        <w:t>’</w:t>
      </w:r>
      <w:r w:rsidR="00973F02" w:rsidRPr="00D215FF">
        <w:t>s</w:t>
      </w:r>
      <w:r w:rsidRPr="00D215FF">
        <w:t xml:space="preserve"> conception of the unity of the intellect, after the publication of the work </w:t>
      </w:r>
      <w:r w:rsidRPr="00D215FF">
        <w:rPr>
          <w:i/>
        </w:rPr>
        <w:t>De unitate</w:t>
      </w:r>
      <w:r w:rsidRPr="00D215FF">
        <w:t>, was certa</w:t>
      </w:r>
      <w:r w:rsidR="00973F02" w:rsidRPr="00D215FF">
        <w:t>inly in contradiction with the D</w:t>
      </w:r>
      <w:r w:rsidRPr="00D215FF">
        <w:t>ecree of artists. In addition, T</w:t>
      </w:r>
      <w:r w:rsidR="00973F02" w:rsidRPr="00D215FF">
        <w:t>homas already attacked them as A</w:t>
      </w:r>
      <w:r w:rsidRPr="00D215FF">
        <w:t xml:space="preserve">verroists in the writing </w:t>
      </w:r>
      <w:r w:rsidRPr="00D215FF">
        <w:rPr>
          <w:i/>
        </w:rPr>
        <w:t>De unitate</w:t>
      </w:r>
      <w:r w:rsidRPr="00D215FF">
        <w:t>. If Aquinas conducted any disputation with Siger after the year</w:t>
      </w:r>
      <w:r w:rsidR="00C226DB" w:rsidRPr="00D215FF">
        <w:t> </w:t>
      </w:r>
      <w:r w:rsidRPr="00D215FF">
        <w:t xml:space="preserve">1270, then </w:t>
      </w:r>
      <w:r w:rsidR="00973F02" w:rsidRPr="00D215FF">
        <w:t xml:space="preserve">we </w:t>
      </w:r>
      <w:r w:rsidRPr="00D215FF">
        <w:t>kno</w:t>
      </w:r>
      <w:r w:rsidR="00AD314A" w:rsidRPr="00D215FF">
        <w:t>w nothing about it. Aquin left</w:t>
      </w:r>
      <w:r w:rsidRPr="00D215FF">
        <w:t xml:space="preserve"> Paris pract</w:t>
      </w:r>
      <w:r w:rsidR="00E2686A" w:rsidRPr="00D215FF">
        <w:t>ically at the same time as the D</w:t>
      </w:r>
      <w:r w:rsidRPr="00D215FF">
        <w:t>ecree of Pa</w:t>
      </w:r>
      <w:r w:rsidR="00AD314A" w:rsidRPr="00D215FF">
        <w:t>risian secular magisters appeared</w:t>
      </w:r>
      <w:r w:rsidRPr="00D215FF">
        <w:t>, that is, at Easter</w:t>
      </w:r>
      <w:r w:rsidR="00C226DB" w:rsidRPr="00D215FF">
        <w:t> </w:t>
      </w:r>
      <w:r w:rsidRPr="00D215FF">
        <w:t xml:space="preserve">1272, and he </w:t>
      </w:r>
      <w:r w:rsidR="00AD314A" w:rsidRPr="00D215FF">
        <w:t xml:space="preserve">was </w:t>
      </w:r>
      <w:r w:rsidRPr="00D215FF">
        <w:t xml:space="preserve">sent to Naples </w:t>
      </w:r>
      <w:r w:rsidR="0087064C" w:rsidRPr="00D215FF">
        <w:t xml:space="preserve">to lecture in the </w:t>
      </w:r>
      <w:r w:rsidRPr="00D215FF">
        <w:rPr>
          <w:i/>
        </w:rPr>
        <w:t>studium generale</w:t>
      </w:r>
      <w:r w:rsidR="0087064C" w:rsidRPr="00D215FF">
        <w:t xml:space="preserve"> of </w:t>
      </w:r>
      <w:r w:rsidR="00CB4834" w:rsidRPr="00D215FF">
        <w:t>Dominicans</w:t>
      </w:r>
      <w:r w:rsidR="0087064C" w:rsidRPr="00D215FF">
        <w:t>.</w:t>
      </w:r>
      <w:r w:rsidRPr="00D215FF">
        <w:t xml:space="preserve"> The date of his departure from the University of Paris is certainly not accidental. For Thomas, after the publication of </w:t>
      </w:r>
      <w:r w:rsidRPr="00D215FF">
        <w:rPr>
          <w:i/>
        </w:rPr>
        <w:t>De unitate</w:t>
      </w:r>
      <w:r w:rsidRPr="00D215FF">
        <w:t xml:space="preserve">, as well as for the defeated Pecham from the second Averroism, it was true that one cannot fight on two fronts at the same time. Thomas was also active </w:t>
      </w:r>
      <w:r w:rsidR="00650070" w:rsidRPr="00D215FF">
        <w:t>against the powerful mendicant m</w:t>
      </w:r>
      <w:r w:rsidRPr="00D215FF">
        <w:t xml:space="preserve">odernists under the leadership of </w:t>
      </w:r>
      <w:r w:rsidR="00D02CF5" w:rsidRPr="00D215FF">
        <w:t>Bonaventure</w:t>
      </w:r>
      <w:r w:rsidRPr="00D215FF">
        <w:t xml:space="preserve">, who at that time </w:t>
      </w:r>
      <w:r w:rsidR="00A60769" w:rsidRPr="00D215FF">
        <w:t xml:space="preserve">was preaching a series of public </w:t>
      </w:r>
      <w:r w:rsidRPr="00D215FF">
        <w:t>sermons about the errors of an almost apocalyptic character (</w:t>
      </w:r>
      <w:r w:rsidR="00650070" w:rsidRPr="00D215FF">
        <w:rPr>
          <w:i/>
        </w:rPr>
        <w:t>isti</w:t>
      </w:r>
      <w:r w:rsidRPr="00D215FF">
        <w:rPr>
          <w:i/>
        </w:rPr>
        <w:t xml:space="preserve"> errores significantur in Apocalypsi in numero nominis bestiae</w:t>
      </w:r>
      <w:r w:rsidRPr="00D215FF">
        <w:t xml:space="preserve">, </w:t>
      </w:r>
      <w:r w:rsidR="00D30619" w:rsidRPr="00D215FF">
        <w:t>ch.</w:t>
      </w:r>
      <w:r w:rsidRPr="00D215FF">
        <w:t xml:space="preserve"> 4.1.2). He also attacked the b</w:t>
      </w:r>
      <w:r w:rsidR="00D04DF6" w:rsidRPr="00D215FF">
        <w:t xml:space="preserve">rilliant Siger, who became </w:t>
      </w:r>
      <w:r w:rsidR="00D04DF6" w:rsidRPr="00D215FF">
        <w:rPr>
          <w:i/>
        </w:rPr>
        <w:t>E</w:t>
      </w:r>
      <w:r w:rsidRPr="00D215FF">
        <w:rPr>
          <w:i/>
        </w:rPr>
        <w:t>xpositor Novus</w:t>
      </w:r>
      <w:r w:rsidRPr="00D215FF">
        <w:t xml:space="preserve"> </w:t>
      </w:r>
      <w:r w:rsidR="00D04DF6" w:rsidRPr="00D215FF">
        <w:t xml:space="preserve">for </w:t>
      </w:r>
      <w:r w:rsidR="00B0434B" w:rsidRPr="00D215FF">
        <w:t xml:space="preserve">the </w:t>
      </w:r>
      <w:r w:rsidR="00D04DF6" w:rsidRPr="00D215FF">
        <w:t>artists in the r</w:t>
      </w:r>
      <w:r w:rsidRPr="00D215FF">
        <w:t>ue du</w:t>
      </w:r>
      <w:r w:rsidR="00C226DB" w:rsidRPr="00D215FF">
        <w:t> </w:t>
      </w:r>
      <w:r w:rsidRPr="00D215FF">
        <w:t>Fouarre (</w:t>
      </w:r>
      <w:r w:rsidRPr="00D215FF">
        <w:rPr>
          <w:i/>
        </w:rPr>
        <w:t>pars Sigeri</w:t>
      </w:r>
      <w:r w:rsidRPr="00D215FF">
        <w:t>). Siger</w:t>
      </w:r>
      <w:r w:rsidR="00045925" w:rsidRPr="00D215FF">
        <w:t>’</w:t>
      </w:r>
      <w:r w:rsidRPr="00D215FF">
        <w:t xml:space="preserve">s critique in the commentary on </w:t>
      </w:r>
      <w:r w:rsidRPr="00D215FF">
        <w:rPr>
          <w:i/>
        </w:rPr>
        <w:t>Liber de causis</w:t>
      </w:r>
      <w:r w:rsidRPr="00D215FF">
        <w:t>, which was probably written after Aquinas</w:t>
      </w:r>
      <w:r w:rsidR="00045925" w:rsidRPr="00D215FF">
        <w:t>’</w:t>
      </w:r>
      <w:r w:rsidR="00410727" w:rsidRPr="00D215FF">
        <w:t>s</w:t>
      </w:r>
      <w:r w:rsidRPr="00D215FF">
        <w:t xml:space="preserve"> death (†1274), aims at the core of her polemics</w:t>
      </w:r>
      <w:r w:rsidR="00410727" w:rsidRPr="00D215FF">
        <w:t xml:space="preserve">. It was </w:t>
      </w:r>
      <w:r w:rsidRPr="00D215FF">
        <w:t>the identity of the intellect as the second form of the soul added from the outside to the real existence of the person.</w:t>
      </w:r>
      <w:r w:rsidRPr="00D215FF">
        <w:rPr>
          <w:rStyle w:val="Znakapoznpodarou"/>
        </w:rPr>
        <w:footnoteReference w:id="345"/>
      </w:r>
      <w:r w:rsidRPr="00D215FF">
        <w:t xml:space="preserve"> Siger once again confirms the unity of the person only in the mode of the soul as the only subsistent form (</w:t>
      </w:r>
      <w:r w:rsidRPr="00D215FF">
        <w:rPr>
          <w:i/>
        </w:rPr>
        <w:t>qua</w:t>
      </w:r>
      <w:r w:rsidRPr="00D215FF">
        <w:rPr>
          <w:i/>
          <w:vertAlign w:val="superscript"/>
        </w:rPr>
        <w:t>1</w:t>
      </w:r>
      <w:r w:rsidRPr="00D215FF">
        <w:t>). The act of individual physical subsistence of this form includes all potencies and activities, whether they are material or immaterial (</w:t>
      </w:r>
      <w:r w:rsidRPr="00D215FF">
        <w:rPr>
          <w:i/>
        </w:rPr>
        <w:t>eius substantia sit actus et perfectio ipsius materiae sic etiam et eius potentia</w:t>
      </w:r>
      <w:r w:rsidRPr="00D215FF">
        <w:t xml:space="preserve">). Aquinas interpreted the concept of </w:t>
      </w:r>
      <w:r w:rsidRPr="00D215FF">
        <w:rPr>
          <w:i/>
        </w:rPr>
        <w:t>intellectus possibilis</w:t>
      </w:r>
      <w:r w:rsidRPr="00D215FF">
        <w:t xml:space="preserve"> in </w:t>
      </w:r>
      <w:r w:rsidR="00D30619" w:rsidRPr="00D215FF">
        <w:t>CMDA</w:t>
      </w:r>
      <w:r w:rsidRPr="00D215FF">
        <w:t xml:space="preserve"> insufficiently and </w:t>
      </w:r>
      <w:r w:rsidR="009B210E" w:rsidRPr="00D215FF">
        <w:t xml:space="preserve">he </w:t>
      </w:r>
      <w:r w:rsidRPr="00D215FF">
        <w:t xml:space="preserve">defined </w:t>
      </w:r>
      <w:r w:rsidR="009B210E" w:rsidRPr="00D215FF">
        <w:t xml:space="preserve">but </w:t>
      </w:r>
      <w:r w:rsidRPr="00D215FF">
        <w:t xml:space="preserve">its </w:t>
      </w:r>
      <w:r w:rsidR="009B210E" w:rsidRPr="00D215FF">
        <w:t xml:space="preserve">separated </w:t>
      </w:r>
      <w:r w:rsidRPr="00D215FF">
        <w:t xml:space="preserve">component. The insufficient knowledge of </w:t>
      </w:r>
      <w:r w:rsidR="00D30619" w:rsidRPr="00D215FF">
        <w:t>CMDA</w:t>
      </w:r>
      <w:r w:rsidRPr="00D215FF">
        <w:t xml:space="preserve"> and the philosophical sophistry, which is necessary to ensure the theological postulate of the immortality of the soul, made </w:t>
      </w:r>
      <w:r w:rsidR="00D30619" w:rsidRPr="00D215FF">
        <w:t>Averroes</w:t>
      </w:r>
      <w:r w:rsidR="009B210E" w:rsidRPr="00D215FF">
        <w:t xml:space="preserve"> an A</w:t>
      </w:r>
      <w:r w:rsidRPr="00D215FF">
        <w:t xml:space="preserve">verroist by the thesis about the separated </w:t>
      </w:r>
      <w:r w:rsidRPr="00D215FF">
        <w:rPr>
          <w:i/>
        </w:rPr>
        <w:t>intellectus possibilis</w:t>
      </w:r>
      <w:r w:rsidRPr="00D215FF">
        <w:t xml:space="preserve">. Siger, unlike Aquinas, knew very well that </w:t>
      </w:r>
      <w:r w:rsidR="00D30619" w:rsidRPr="00D215FF">
        <w:t>Averroes</w:t>
      </w:r>
      <w:r w:rsidRPr="00D215FF">
        <w:t xml:space="preserve"> was not an Averroist. Siger</w:t>
      </w:r>
      <w:r w:rsidR="00045925" w:rsidRPr="00D215FF">
        <w:t>’</w:t>
      </w:r>
      <w:r w:rsidRPr="00D215FF">
        <w:t xml:space="preserve">s critique in </w:t>
      </w:r>
      <w:r w:rsidRPr="00D215FF">
        <w:rPr>
          <w:i/>
        </w:rPr>
        <w:t>De anima intellectiva</w:t>
      </w:r>
      <w:r w:rsidRPr="00D215FF">
        <w:t xml:space="preserve"> considers Thomas</w:t>
      </w:r>
      <w:r w:rsidR="00045925" w:rsidRPr="00D215FF">
        <w:t>’</w:t>
      </w:r>
      <w:r w:rsidR="0057663A" w:rsidRPr="00D215FF">
        <w:t>s</w:t>
      </w:r>
      <w:r w:rsidRPr="00D215FF">
        <w:t xml:space="preserve"> above-quoted interpretation of Aristotle</w:t>
      </w:r>
      <w:r w:rsidR="00045925" w:rsidRPr="00D215FF">
        <w:t>’</w:t>
      </w:r>
      <w:r w:rsidRPr="00D215FF">
        <w:t xml:space="preserve">s </w:t>
      </w:r>
      <w:r w:rsidRPr="00D215FF">
        <w:rPr>
          <w:i/>
        </w:rPr>
        <w:t>De anima</w:t>
      </w:r>
      <w:r w:rsidR="00210BCF" w:rsidRPr="00D215FF">
        <w:t> </w:t>
      </w:r>
      <w:r w:rsidRPr="00D215FF">
        <w:t>429a23 to be the main point of the argumentation (</w:t>
      </w:r>
      <w:r w:rsidRPr="00D215FF">
        <w:rPr>
          <w:i/>
        </w:rPr>
        <w:t>intellectum, quo opinatur et intelligit anima</w:t>
      </w:r>
      <w:r w:rsidRPr="00D215FF">
        <w:t>). Siger rejects both Aquinas</w:t>
      </w:r>
      <w:r w:rsidR="00045925" w:rsidRPr="00D215FF">
        <w:t>’</w:t>
      </w:r>
      <w:r w:rsidR="009F2F3B" w:rsidRPr="00D215FF">
        <w:t>s</w:t>
      </w:r>
      <w:r w:rsidRPr="00D215FF">
        <w:t xml:space="preserve"> interpretation of </w:t>
      </w:r>
      <w:r w:rsidR="00D30619" w:rsidRPr="00D215FF">
        <w:lastRenderedPageBreak/>
        <w:t>Averroes</w:t>
      </w:r>
      <w:r w:rsidRPr="00D215FF">
        <w:t xml:space="preserve"> and Thomas’</w:t>
      </w:r>
      <w:r w:rsidR="009F2F3B" w:rsidRPr="00D215FF">
        <w:t xml:space="preserve">s interpretation of the separated </w:t>
      </w:r>
      <w:r w:rsidRPr="00D215FF">
        <w:t>intellect as a</w:t>
      </w:r>
      <w:r w:rsidR="009F2F3B" w:rsidRPr="00D215FF">
        <w:t xml:space="preserve">nother </w:t>
      </w:r>
      <w:r w:rsidRPr="00D215FF">
        <w:t xml:space="preserve">form </w:t>
      </w:r>
      <w:r w:rsidR="009F2F3B" w:rsidRPr="00D215FF">
        <w:t xml:space="preserve">in </w:t>
      </w:r>
      <w:r w:rsidRPr="00D215FF">
        <w:t xml:space="preserve">the soul. Aquinas considers this interpretation to be authentically Aristotelian, which is set out in his interpretation of </w:t>
      </w:r>
      <w:r w:rsidRPr="00D215FF">
        <w:rPr>
          <w:i/>
        </w:rPr>
        <w:t>De anima</w:t>
      </w:r>
      <w:r w:rsidRPr="00D215FF">
        <w:t xml:space="preserve">, presented in Rome about 1268. The commentary quotes </w:t>
      </w:r>
      <w:r w:rsidRPr="00D215FF">
        <w:rPr>
          <w:i/>
        </w:rPr>
        <w:t>De anima</w:t>
      </w:r>
      <w:r w:rsidR="00210BCF" w:rsidRPr="00D215FF">
        <w:t> </w:t>
      </w:r>
      <w:r w:rsidRPr="00D215FF">
        <w:t>429a23 (</w:t>
      </w:r>
      <w:r w:rsidRPr="00D215FF">
        <w:rPr>
          <w:i/>
        </w:rPr>
        <w:t>intellectum possibilem, quo intelligit anima</w:t>
      </w:r>
      <w:r w:rsidRPr="00D215FF">
        <w:t xml:space="preserve">) and considers the intellect as the </w:t>
      </w:r>
      <w:r w:rsidR="00314654" w:rsidRPr="00D215FF">
        <w:t>actually</w:t>
      </w:r>
      <w:r w:rsidRPr="00D215FF">
        <w:t xml:space="preserve"> given form in the soul (</w:t>
      </w:r>
      <w:r w:rsidRPr="00D215FF">
        <w:rPr>
          <w:i/>
        </w:rPr>
        <w:t>qua</w:t>
      </w:r>
      <w:r w:rsidRPr="00D215FF">
        <w:rPr>
          <w:i/>
          <w:vertAlign w:val="superscript"/>
        </w:rPr>
        <w:t>2</w:t>
      </w:r>
      <w:r w:rsidRPr="00D215FF">
        <w:t>).</w:t>
      </w:r>
      <w:r w:rsidRPr="00D215FF">
        <w:rPr>
          <w:rStyle w:val="Znakapoznpodarou"/>
        </w:rPr>
        <w:footnoteReference w:id="346"/>
      </w:r>
      <w:r w:rsidRPr="00D215FF">
        <w:t xml:space="preserve"> </w:t>
      </w:r>
      <w:r w:rsidR="003959FB" w:rsidRPr="00D215FF">
        <w:t>Siger points out that Aristotle</w:t>
      </w:r>
      <w:r w:rsidR="00045925" w:rsidRPr="00D215FF">
        <w:t>’</w:t>
      </w:r>
      <w:r w:rsidR="003959FB" w:rsidRPr="00D215FF">
        <w:t>s theorem must be understood as a form in the context of the act of being the first substance, and not the hyposta</w:t>
      </w:r>
      <w:r w:rsidR="001A67C9" w:rsidRPr="00D215FF">
        <w:t>t</w:t>
      </w:r>
      <w:r w:rsidR="003959FB" w:rsidRPr="00D215FF">
        <w:t xml:space="preserve">ized intellect. However, this is what </w:t>
      </w:r>
      <w:r w:rsidR="000D3ACE" w:rsidRPr="00D215FF">
        <w:t xml:space="preserve">claims </w:t>
      </w:r>
      <w:r w:rsidR="003959FB" w:rsidRPr="00D215FF">
        <w:t>Thomas’</w:t>
      </w:r>
      <w:r w:rsidR="000D3ACE" w:rsidRPr="00D215FF">
        <w:t>s</w:t>
      </w:r>
      <w:r w:rsidR="003959FB" w:rsidRPr="00D215FF">
        <w:t xml:space="preserve"> quoted Roman interpretation of </w:t>
      </w:r>
      <w:r w:rsidR="003959FB" w:rsidRPr="00D215FF">
        <w:rPr>
          <w:i/>
        </w:rPr>
        <w:t>De anima</w:t>
      </w:r>
      <w:r w:rsidR="003959FB" w:rsidRPr="00D215FF">
        <w:t xml:space="preserve"> and also its subsequent continuation in </w:t>
      </w:r>
      <w:r w:rsidR="003959FB" w:rsidRPr="00D215FF">
        <w:rPr>
          <w:i/>
        </w:rPr>
        <w:t>De unitate</w:t>
      </w:r>
      <w:r w:rsidR="000D3ACE" w:rsidRPr="00D215FF">
        <w:t xml:space="preserve">. He </w:t>
      </w:r>
      <w:r w:rsidR="003959FB" w:rsidRPr="00D215FF">
        <w:t>adds to the address of the artists in the rue du</w:t>
      </w:r>
      <w:r w:rsidR="00C226DB" w:rsidRPr="00D215FF">
        <w:t> </w:t>
      </w:r>
      <w:r w:rsidR="003959FB" w:rsidRPr="00D215FF">
        <w:t>Fouarre, that there is no other solution. Siger correctly sees that Aquinas</w:t>
      </w:r>
      <w:r w:rsidR="00045925" w:rsidRPr="00D215FF">
        <w:t>’</w:t>
      </w:r>
      <w:r w:rsidR="003959FB" w:rsidRPr="00D215FF">
        <w:t xml:space="preserve">s definition of </w:t>
      </w:r>
      <w:r w:rsidR="003959FB" w:rsidRPr="00D215FF">
        <w:rPr>
          <w:i/>
        </w:rPr>
        <w:t>anima intellectiva</w:t>
      </w:r>
      <w:r w:rsidR="003959FB" w:rsidRPr="00D215FF">
        <w:t xml:space="preserve"> does not reach the high quality of Albert</w:t>
      </w:r>
      <w:r w:rsidR="00045925" w:rsidRPr="00D215FF">
        <w:t>’</w:t>
      </w:r>
      <w:r w:rsidR="003959FB" w:rsidRPr="00D215FF">
        <w:t xml:space="preserve">s interpretation of </w:t>
      </w:r>
      <w:r w:rsidR="00D30619" w:rsidRPr="00D215FF">
        <w:t>CMDA</w:t>
      </w:r>
      <w:r w:rsidR="003959FB" w:rsidRPr="00D215FF">
        <w:t xml:space="preserve">. A comparison is sufficient between the interpretation of </w:t>
      </w:r>
      <w:r w:rsidR="003959FB" w:rsidRPr="00D215FF">
        <w:rPr>
          <w:i/>
        </w:rPr>
        <w:t>De unitate</w:t>
      </w:r>
      <w:r w:rsidR="003959FB" w:rsidRPr="00D215FF">
        <w:t xml:space="preserve"> and Albert</w:t>
      </w:r>
      <w:r w:rsidR="00045925" w:rsidRPr="00D215FF">
        <w:t>’</w:t>
      </w:r>
      <w:r w:rsidR="003959FB" w:rsidRPr="00D215FF">
        <w:t xml:space="preserve">s above-mentioned interpretation of </w:t>
      </w:r>
      <w:r w:rsidR="003959FB" w:rsidRPr="00D215FF">
        <w:rPr>
          <w:i/>
        </w:rPr>
        <w:t>De anima</w:t>
      </w:r>
      <w:r w:rsidR="003959FB" w:rsidRPr="00D215FF">
        <w:t>, which does not recognize the intellect as a subsistent form because it is a hidden Avicennism (OBJ</w:t>
      </w:r>
      <w:r w:rsidR="00C226DB" w:rsidRPr="00D215FF">
        <w:t> </w:t>
      </w:r>
      <w:r w:rsidR="003959FB" w:rsidRPr="00D215FF">
        <w:t xml:space="preserve">II, </w:t>
      </w:r>
      <w:r w:rsidR="00D30619" w:rsidRPr="00D215FF">
        <w:t>ch.</w:t>
      </w:r>
      <w:r w:rsidR="003959FB" w:rsidRPr="00D215FF">
        <w:t xml:space="preserve"> 2.4.3). Albert sees just as correctly as Siger that any effort to hyposta</w:t>
      </w:r>
      <w:r w:rsidR="00314654" w:rsidRPr="00D215FF">
        <w:t>t</w:t>
      </w:r>
      <w:r w:rsidR="003959FB" w:rsidRPr="00D215FF">
        <w:t xml:space="preserve">ize the </w:t>
      </w:r>
      <w:r w:rsidR="003959FB" w:rsidRPr="00D215FF">
        <w:rPr>
          <w:i/>
        </w:rPr>
        <w:t>intellectus speculativus</w:t>
      </w:r>
      <w:r w:rsidR="003959FB" w:rsidRPr="00D215FF">
        <w:t xml:space="preserve"> (especially </w:t>
      </w:r>
      <w:r w:rsidR="00AB4021" w:rsidRPr="00D215FF">
        <w:rPr>
          <w:i/>
        </w:rPr>
        <w:t xml:space="preserve">intellectus </w:t>
      </w:r>
      <w:r w:rsidR="003959FB" w:rsidRPr="00D215FF">
        <w:rPr>
          <w:i/>
        </w:rPr>
        <w:t>possibilis</w:t>
      </w:r>
      <w:r w:rsidR="003959FB" w:rsidRPr="00D215FF">
        <w:t xml:space="preserve">) in the way of form leads to Avicennism and to the plurality of substances in man. Albert rejects any conception of the </w:t>
      </w:r>
      <w:r w:rsidR="003959FB" w:rsidRPr="00D215FF">
        <w:rPr>
          <w:i/>
        </w:rPr>
        <w:t>intellectus possibilis</w:t>
      </w:r>
      <w:r w:rsidR="003959FB" w:rsidRPr="00D215FF">
        <w:t xml:space="preserve"> as a form, because it would make impossible a universal reception </w:t>
      </w:r>
      <w:r w:rsidR="00AB4021" w:rsidRPr="00D215FF">
        <w:t xml:space="preserve">that is </w:t>
      </w:r>
      <w:r w:rsidR="003959FB" w:rsidRPr="00D215FF">
        <w:t>necessary for cognition. The receptive intellect must be a mere instrument with regard to the individual speculative intellect given in us individually</w:t>
      </w:r>
      <w:r w:rsidR="00314654" w:rsidRPr="00D215FF">
        <w:t>;</w:t>
      </w:r>
      <w:r w:rsidR="003959FB" w:rsidRPr="00D215FF">
        <w:t xml:space="preserve"> otherwise it would no longer fulfill its receptive function (</w:t>
      </w:r>
      <w:r w:rsidR="003959FB" w:rsidRPr="00D215FF">
        <w:rPr>
          <w:i/>
        </w:rPr>
        <w:t>speculativus erit non simpliciter form</w:t>
      </w:r>
      <w:r w:rsidR="00366F6F" w:rsidRPr="00D215FF">
        <w:rPr>
          <w:i/>
        </w:rPr>
        <w:t>a</w:t>
      </w:r>
      <w:r w:rsidR="00366F6F" w:rsidRPr="00D215FF">
        <w:t>).</w:t>
      </w:r>
      <w:r w:rsidR="00366F6F" w:rsidRPr="00D215FF">
        <w:rPr>
          <w:rStyle w:val="Znakapoznpodarou"/>
        </w:rPr>
        <w:footnoteReference w:id="347"/>
      </w:r>
      <w:r w:rsidR="00366F6F" w:rsidRPr="00D215FF">
        <w:t xml:space="preserve"> </w:t>
      </w:r>
      <w:r w:rsidR="003959FB" w:rsidRPr="00D215FF">
        <w:t>Albert</w:t>
      </w:r>
      <w:r w:rsidR="00045925" w:rsidRPr="00D215FF">
        <w:t>’</w:t>
      </w:r>
      <w:r w:rsidR="003959FB" w:rsidRPr="00D215FF">
        <w:t xml:space="preserve">s comment on </w:t>
      </w:r>
      <w:r w:rsidR="003959FB" w:rsidRPr="00D215FF">
        <w:rPr>
          <w:i/>
        </w:rPr>
        <w:t>De anima</w:t>
      </w:r>
      <w:r w:rsidR="003959FB" w:rsidRPr="00D215FF">
        <w:t xml:space="preserve"> follows the line of </w:t>
      </w:r>
      <w:r w:rsidR="00D30619" w:rsidRPr="00D215FF">
        <w:t>CMDA</w:t>
      </w:r>
      <w:r w:rsidR="003959FB" w:rsidRPr="00D215FF">
        <w:t>, which is not the case with Aqu</w:t>
      </w:r>
      <w:r w:rsidR="00012AD0" w:rsidRPr="00D215FF">
        <w:t>inas. According to Albert, the A</w:t>
      </w:r>
      <w:r w:rsidR="003959FB" w:rsidRPr="00D215FF">
        <w:t>verroism of modern Alexandrians is nothing more than a hidden Avicennism, and in the case of the learned Latins who joined from Oxford, this is also combined w</w:t>
      </w:r>
      <w:r w:rsidR="001F2E9A" w:rsidRPr="00D215FF">
        <w:t xml:space="preserve">ith the universal hylemorphism. </w:t>
      </w:r>
      <w:r w:rsidR="003959FB" w:rsidRPr="00D215FF">
        <w:t xml:space="preserve">Aquinas </w:t>
      </w:r>
      <w:r w:rsidR="003959FB" w:rsidRPr="00D215FF">
        <w:lastRenderedPageBreak/>
        <w:t xml:space="preserve">rejected the philosophical solution of </w:t>
      </w:r>
      <w:r w:rsidR="00D30619" w:rsidRPr="00D215FF">
        <w:t>Averroes</w:t>
      </w:r>
      <w:r w:rsidR="003959FB" w:rsidRPr="00D215FF">
        <w:t xml:space="preserve"> and called him an Averroist. This is the fundamental difference compared to Albert, who had not taken this step because he had read </w:t>
      </w:r>
      <w:r w:rsidR="00D30619" w:rsidRPr="00D215FF">
        <w:t>Averroes</w:t>
      </w:r>
      <w:r w:rsidR="003959FB" w:rsidRPr="00D215FF">
        <w:t xml:space="preserve"> as a philosopher and correctly understood the meaning of the argument in </w:t>
      </w:r>
      <w:r w:rsidR="00D30619" w:rsidRPr="00D215FF">
        <w:t>CMDA</w:t>
      </w:r>
      <w:r w:rsidR="003959FB" w:rsidRPr="00D215FF">
        <w:t xml:space="preserve">. See the preceding analyses of </w:t>
      </w:r>
      <w:r w:rsidR="003959FB" w:rsidRPr="00D215FF">
        <w:rPr>
          <w:i/>
        </w:rPr>
        <w:t xml:space="preserve">intellectus speculativus </w:t>
      </w:r>
      <w:r w:rsidR="003959FB" w:rsidRPr="00D215FF">
        <w:t>and its commentary on Aristotle</w:t>
      </w:r>
      <w:r w:rsidR="00045925" w:rsidRPr="00D215FF">
        <w:t>’</w:t>
      </w:r>
      <w:r w:rsidR="003959FB" w:rsidRPr="00D215FF">
        <w:t xml:space="preserve">s </w:t>
      </w:r>
      <w:r w:rsidR="003959FB" w:rsidRPr="00D215FF">
        <w:rPr>
          <w:i/>
        </w:rPr>
        <w:t>De anima</w:t>
      </w:r>
      <w:r w:rsidR="003959FB" w:rsidRPr="00D215FF">
        <w:t>. Aquinas</w:t>
      </w:r>
      <w:r w:rsidR="00045925" w:rsidRPr="00D215FF">
        <w:t>’</w:t>
      </w:r>
      <w:r w:rsidR="00F865A7" w:rsidRPr="00D215FF">
        <w:t>s N</w:t>
      </w:r>
      <w:r w:rsidR="003959FB" w:rsidRPr="00D215FF">
        <w:t>eoplatonic interpretation of the divine nature of the inte</w:t>
      </w:r>
      <w:r w:rsidR="00F865A7" w:rsidRPr="00D215FF">
        <w:t xml:space="preserve">llect according to </w:t>
      </w:r>
      <w:r w:rsidR="00F865A7" w:rsidRPr="00D215FF">
        <w:rPr>
          <w:i/>
        </w:rPr>
        <w:t>Nicomachean E</w:t>
      </w:r>
      <w:r w:rsidR="003959FB" w:rsidRPr="00D215FF">
        <w:rPr>
          <w:i/>
        </w:rPr>
        <w:t>thics</w:t>
      </w:r>
      <w:r w:rsidR="003959FB" w:rsidRPr="00D215FF">
        <w:t xml:space="preserve"> follows the definition </w:t>
      </w:r>
      <w:r w:rsidR="00F865A7" w:rsidRPr="00D215FF">
        <w:t>of man according to the Toledo</w:t>
      </w:r>
      <w:r w:rsidR="003959FB" w:rsidRPr="00D215FF">
        <w:t xml:space="preserve"> school, whereas Siger</w:t>
      </w:r>
      <w:r w:rsidR="00045925" w:rsidRPr="00D215FF">
        <w:t>’</w:t>
      </w:r>
      <w:r w:rsidR="003959FB" w:rsidRPr="00D215FF">
        <w:t xml:space="preserve">s critical philosophical interpretation of the existentially conceived intellect starts from the writing </w:t>
      </w:r>
      <w:r w:rsidR="003959FB" w:rsidRPr="00D215FF">
        <w:rPr>
          <w:i/>
        </w:rPr>
        <w:t>De generatione animalium</w:t>
      </w:r>
      <w:r w:rsidR="00F865A7" w:rsidRPr="00D215FF">
        <w:t xml:space="preserve"> after the Sicilian s</w:t>
      </w:r>
      <w:r w:rsidR="003959FB" w:rsidRPr="00D215FF">
        <w:t>chool (ch. 4.4.2). Once again, the hidden gigantomachy between P</w:t>
      </w:r>
      <w:r w:rsidR="000E70FB" w:rsidRPr="00D215FF">
        <w:t xml:space="preserve">lato and Aristotle can be seen. Aquinas as an </w:t>
      </w:r>
      <w:r w:rsidR="000E70FB" w:rsidRPr="00D215FF">
        <w:rPr>
          <w:i/>
        </w:rPr>
        <w:t>Expositor Novus</w:t>
      </w:r>
      <w:r w:rsidR="000E70FB" w:rsidRPr="00D215FF">
        <w:t xml:space="preserve"> created by Aegidius became a historically effective figure (and not a simulacrum!) that was absolutely necessary to send the objectivity in a next phase of evolution. The objective and totally erroneous determination of </w:t>
      </w:r>
      <w:r w:rsidR="000E70FB" w:rsidRPr="00D215FF">
        <w:rPr>
          <w:i/>
        </w:rPr>
        <w:t>intellectus possibilis</w:t>
      </w:r>
      <w:r w:rsidR="000E70FB" w:rsidRPr="00D215FF">
        <w:t xml:space="preserve"> prevailed within the first </w:t>
      </w:r>
      <w:r w:rsidR="00123287" w:rsidRPr="00D215FF">
        <w:t xml:space="preserve">Averroism. </w:t>
      </w:r>
      <w:r w:rsidR="003959FB" w:rsidRPr="00D215FF">
        <w:t xml:space="preserve">This created an epochal </w:t>
      </w:r>
      <w:r w:rsidR="00F865A7" w:rsidRPr="00D215FF">
        <w:t>new place of revelation</w:t>
      </w:r>
      <w:r w:rsidR="00314654" w:rsidRPr="00D215FF">
        <w:t>s</w:t>
      </w:r>
      <w:r w:rsidR="00F865A7" w:rsidRPr="00D215FF">
        <w:t xml:space="preserve"> of b</w:t>
      </w:r>
      <w:r w:rsidR="003959FB" w:rsidRPr="00D215FF">
        <w:t xml:space="preserve">eing, which was founded </w:t>
      </w:r>
      <w:r w:rsidR="00F865A7" w:rsidRPr="00D215FF">
        <w:t>“</w:t>
      </w:r>
      <w:r w:rsidR="003959FB" w:rsidRPr="00D215FF">
        <w:rPr>
          <w:i/>
        </w:rPr>
        <w:t>ad mentem Aristotelis</w:t>
      </w:r>
      <w:r w:rsidR="00F865A7" w:rsidRPr="00D215FF">
        <w:t>”</w:t>
      </w:r>
      <w:r w:rsidR="003959FB" w:rsidRPr="00D215FF">
        <w:t xml:space="preserve"> and not </w:t>
      </w:r>
      <w:r w:rsidR="00F865A7" w:rsidRPr="00D215FF">
        <w:t>“</w:t>
      </w:r>
      <w:r w:rsidR="003959FB" w:rsidRPr="00D215FF">
        <w:rPr>
          <w:i/>
        </w:rPr>
        <w:t>ad mentem Averrois</w:t>
      </w:r>
      <w:r w:rsidR="003959FB" w:rsidRPr="00D215FF">
        <w:t>.</w:t>
      </w:r>
      <w:r w:rsidR="00F865A7" w:rsidRPr="00D215FF">
        <w:t>”</w:t>
      </w:r>
      <w:r w:rsidR="003959FB" w:rsidRPr="00D215FF">
        <w:t xml:space="preserve"> Objectivity, in the view of </w:t>
      </w:r>
      <w:r w:rsidR="0063252D" w:rsidRPr="00D215FF">
        <w:t xml:space="preserve">Aegidius who </w:t>
      </w:r>
      <w:r w:rsidR="003959FB" w:rsidRPr="00D215FF">
        <w:t xml:space="preserve">celebrated </w:t>
      </w:r>
      <w:r w:rsidR="0063252D" w:rsidRPr="00D215FF">
        <w:t xml:space="preserve">Aquinas </w:t>
      </w:r>
      <w:r w:rsidR="003959FB" w:rsidRPr="00D215FF">
        <w:t xml:space="preserve">as </w:t>
      </w:r>
      <w:r w:rsidR="003959FB" w:rsidRPr="00D215FF">
        <w:rPr>
          <w:i/>
        </w:rPr>
        <w:t>Expositor Novus</w:t>
      </w:r>
      <w:r w:rsidR="003959FB" w:rsidRPr="00D215FF">
        <w:t>, received a new historical exposition of being</w:t>
      </w:r>
      <w:r w:rsidR="00E90CF9" w:rsidRPr="00D215FF">
        <w:t xml:space="preserve"> (</w:t>
      </w:r>
      <w:r w:rsidR="00E90CF9" w:rsidRPr="00D215FF">
        <w:rPr>
          <w:i/>
        </w:rPr>
        <w:t>Lichtung</w:t>
      </w:r>
      <w:r w:rsidR="00E90CF9" w:rsidRPr="00D215FF">
        <w:t>)</w:t>
      </w:r>
      <w:r w:rsidR="003959FB" w:rsidRPr="00D215FF">
        <w:t xml:space="preserve">. The totality of being became openly manifestable in the mode of Thomistic objectivity, as well as the fundamental place of its revelation, i.e., the receptive intellect. </w:t>
      </w:r>
      <w:r w:rsidR="00DA70C3" w:rsidRPr="00D215FF">
        <w:t xml:space="preserve">Aquinas’s insight into the intellect as an objective form became a historical </w:t>
      </w:r>
      <w:r w:rsidR="00DA70C3" w:rsidRPr="00D215FF">
        <w:rPr>
          <w:i/>
        </w:rPr>
        <w:t>factum</w:t>
      </w:r>
      <w:r w:rsidR="00DA70C3" w:rsidRPr="00D215FF">
        <w:t xml:space="preserve"> of the West. Thomas’</w:t>
      </w:r>
      <w:r w:rsidR="00314654" w:rsidRPr="00D215FF">
        <w:t>s</w:t>
      </w:r>
      <w:r w:rsidR="00DA70C3" w:rsidRPr="00D215FF">
        <w:t xml:space="preserve"> dualistic conception of the person in the mode of objective Aristotelian T</w:t>
      </w:r>
      <w:r w:rsidR="00F00A55" w:rsidRPr="00D215FF">
        <w:t>homism has prevailed in the history of Western thought. I</w:t>
      </w:r>
      <w:r w:rsidR="00DA70C3" w:rsidRPr="00D215FF">
        <w:t>t fundamentally improved the primitive Averroism of the modernists towards the unity of the person as a substance. But it definitely anchored the dualism of two forms in human being and shaped the Western conception of the person in the problematic mode of identity. Aquinas needs the principle “</w:t>
      </w:r>
      <w:r w:rsidR="00DA70C3" w:rsidRPr="00D215FF">
        <w:rPr>
          <w:i/>
        </w:rPr>
        <w:t>quo</w:t>
      </w:r>
      <w:r w:rsidR="00DA70C3" w:rsidRPr="00D215FF">
        <w:t>” to ensure the individual act of thinking within the framework of “</w:t>
      </w:r>
      <w:r w:rsidR="00DA70C3" w:rsidRPr="00D215FF">
        <w:rPr>
          <w:i/>
        </w:rPr>
        <w:t>homo intelligit</w:t>
      </w:r>
      <w:r w:rsidR="00DA70C3" w:rsidRPr="00D215FF">
        <w:t xml:space="preserve">” only through the intellect. The price for this sophistry is the immortality of the soul, which he needs as a theologian. This view includes the proof of the formal individuality of the person, but not the existential ipseity. </w:t>
      </w:r>
    </w:p>
    <w:p w14:paraId="14101934" w14:textId="63059F75" w:rsidR="009F17E0" w:rsidRPr="00D215FF" w:rsidRDefault="00366F6F" w:rsidP="009F17E0">
      <w:pPr>
        <w:ind w:firstLine="708"/>
      </w:pPr>
      <w:r w:rsidRPr="00D215FF">
        <w:t xml:space="preserve">From the point of view of </w:t>
      </w:r>
      <w:r w:rsidR="009D5D40" w:rsidRPr="00D215FF">
        <w:t>the objective dativ</w:t>
      </w:r>
      <w:r w:rsidR="00314654" w:rsidRPr="00D215FF">
        <w:t>e</w:t>
      </w:r>
      <w:r w:rsidR="009D5D40" w:rsidRPr="00D215FF">
        <w:t xml:space="preserve"> </w:t>
      </w:r>
      <w:r w:rsidR="009D5D40" w:rsidRPr="00D215FF">
        <w:rPr>
          <w:szCs w:val="24"/>
        </w:rPr>
        <w:t>(</w:t>
      </w:r>
      <w:r w:rsidR="009D5D40" w:rsidRPr="00D215FF">
        <w:rPr>
          <w:i/>
          <w:szCs w:val="24"/>
        </w:rPr>
        <w:t>dativus obiectivus</w:t>
      </w:r>
      <w:r w:rsidR="009D5D40" w:rsidRPr="00D215FF">
        <w:rPr>
          <w:szCs w:val="24"/>
        </w:rPr>
        <w:t xml:space="preserve">, </w:t>
      </w:r>
      <w:r w:rsidR="005916F7" w:rsidRPr="00D215FF">
        <w:rPr>
          <w:szCs w:val="24"/>
        </w:rPr>
        <w:t>ch</w:t>
      </w:r>
      <w:r w:rsidR="009D5D40" w:rsidRPr="00D215FF">
        <w:rPr>
          <w:szCs w:val="24"/>
        </w:rPr>
        <w:t xml:space="preserve">. 4) </w:t>
      </w:r>
      <w:r w:rsidRPr="00D215FF">
        <w:t xml:space="preserve">a new </w:t>
      </w:r>
      <w:r w:rsidRPr="00D215FF">
        <w:rPr>
          <w:i/>
        </w:rPr>
        <w:t>dativ</w:t>
      </w:r>
      <w:r w:rsidR="009D5D40" w:rsidRPr="00D215FF">
        <w:rPr>
          <w:i/>
        </w:rPr>
        <w:t>us</w:t>
      </w:r>
      <w:r w:rsidRPr="00D215FF">
        <w:rPr>
          <w:i/>
        </w:rPr>
        <w:t xml:space="preserve"> possessivus</w:t>
      </w:r>
      <w:r w:rsidRPr="00D215FF">
        <w:t xml:space="preserve"> was created by Thomas’</w:t>
      </w:r>
      <w:r w:rsidR="009D5D40" w:rsidRPr="00D215FF">
        <w:t>s</w:t>
      </w:r>
      <w:r w:rsidRPr="00D215FF">
        <w:t xml:space="preserve"> interpretation</w:t>
      </w:r>
      <w:r w:rsidR="009D5D40" w:rsidRPr="00D215FF">
        <w:t xml:space="preserve">. The </w:t>
      </w:r>
      <w:r w:rsidRPr="00D215FF">
        <w:t xml:space="preserve">donation of being </w:t>
      </w:r>
      <w:r w:rsidR="009D5D40" w:rsidRPr="00D215FF">
        <w:t xml:space="preserve">was done </w:t>
      </w:r>
      <w:r w:rsidRPr="00D215FF">
        <w:t xml:space="preserve">in the mode of objective Thomism. As a result, a new meaning of being </w:t>
      </w:r>
      <w:r w:rsidR="009D5D40" w:rsidRPr="00D215FF">
        <w:t xml:space="preserve">started in </w:t>
      </w:r>
      <w:r w:rsidRPr="00D215FF">
        <w:t xml:space="preserve">Western philosophy, which led to another epoch of the oblivion of being </w:t>
      </w:r>
      <w:r w:rsidR="009D5D40" w:rsidRPr="00D215FF">
        <w:t>(</w:t>
      </w:r>
      <w:r w:rsidR="009D5D40" w:rsidRPr="00D215FF">
        <w:rPr>
          <w:i/>
        </w:rPr>
        <w:t>Seinsvergessenheit</w:t>
      </w:r>
      <w:r w:rsidR="009D5D40" w:rsidRPr="00D215FF">
        <w:t xml:space="preserve">) instituted </w:t>
      </w:r>
      <w:r w:rsidRPr="00D215FF">
        <w:t xml:space="preserve">by Thomist Aristotelianism. </w:t>
      </w:r>
      <w:r w:rsidR="00D04F27" w:rsidRPr="00D215FF">
        <w:t xml:space="preserve">The objectively defined </w:t>
      </w:r>
      <w:r w:rsidR="00D04F27" w:rsidRPr="00D215FF">
        <w:rPr>
          <w:i/>
        </w:rPr>
        <w:t>intellectus possibilis</w:t>
      </w:r>
      <w:r w:rsidR="00D04F27" w:rsidRPr="00D215FF">
        <w:t xml:space="preserve"> became </w:t>
      </w:r>
      <w:r w:rsidR="00D04F27" w:rsidRPr="00D215FF">
        <w:lastRenderedPageBreak/>
        <w:t>the place of historial man</w:t>
      </w:r>
      <w:r w:rsidR="00314654" w:rsidRPr="00D215FF">
        <w:t>i</w:t>
      </w:r>
      <w:r w:rsidR="00D04F27" w:rsidRPr="00D215FF">
        <w:t xml:space="preserve">festation of </w:t>
      </w:r>
      <w:r w:rsidR="00314654" w:rsidRPr="00D215FF">
        <w:t xml:space="preserve">the </w:t>
      </w:r>
      <w:r w:rsidR="00D04F27" w:rsidRPr="00D215FF">
        <w:t>objective being</w:t>
      </w:r>
      <w:r w:rsidR="00C117FD" w:rsidRPr="00D215FF">
        <w:t xml:space="preserve"> (</w:t>
      </w:r>
      <w:r w:rsidR="00C117FD" w:rsidRPr="00D215FF">
        <w:rPr>
          <w:i/>
        </w:rPr>
        <w:t>Lichtung</w:t>
      </w:r>
      <w:r w:rsidR="00C117FD" w:rsidRPr="00D215FF">
        <w:t>)</w:t>
      </w:r>
      <w:r w:rsidR="00D04F27" w:rsidRPr="00D215FF">
        <w:t xml:space="preserve">. From the point of view of </w:t>
      </w:r>
      <w:r w:rsidR="00D04F27" w:rsidRPr="00D215FF">
        <w:rPr>
          <w:i/>
        </w:rPr>
        <w:t>al</w:t>
      </w:r>
      <w:r w:rsidR="00D04F27" w:rsidRPr="00D215FF">
        <w:rPr>
          <w:rFonts w:cs="Calibri"/>
          <w:i/>
        </w:rPr>
        <w:t>ē</w:t>
      </w:r>
      <w:r w:rsidR="00D04F27" w:rsidRPr="00D215FF">
        <w:rPr>
          <w:i/>
        </w:rPr>
        <w:t>theia</w:t>
      </w:r>
      <w:r w:rsidR="00D04F27" w:rsidRPr="00D215FF">
        <w:t xml:space="preserve">, it is </w:t>
      </w:r>
      <w:r w:rsidR="00221C54" w:rsidRPr="00D215FF">
        <w:t>an</w:t>
      </w:r>
      <w:r w:rsidR="00D04F27" w:rsidRPr="00D215FF">
        <w:t xml:space="preserve"> </w:t>
      </w:r>
      <w:r w:rsidR="00656523" w:rsidRPr="00D215FF">
        <w:t xml:space="preserve">untruth </w:t>
      </w:r>
      <w:r w:rsidR="00D04F27" w:rsidRPr="00D215FF">
        <w:t xml:space="preserve">view of the whole of </w:t>
      </w:r>
      <w:r w:rsidR="00E17317" w:rsidRPr="00D215FF">
        <w:t>b</w:t>
      </w:r>
      <w:r w:rsidR="00D04F27" w:rsidRPr="00D215FF">
        <w:t xml:space="preserve">eing. </w:t>
      </w:r>
      <w:r w:rsidR="00E17317" w:rsidRPr="00D215FF">
        <w:t xml:space="preserve">Thomistic receptive intellect is mythological nonsense. This intellect does not really exist; its demiurge is the Thomistic modern subject, schizophrenically split into two autonomous forms. Such a subject does not really exist either, for the person, according to Boethius, is a single indivisible first substance. Modern knowledge, which is objectively given, does not follow the path of truth as a correspondence between reason and reality. The non-existent Thomistic subject has created a type of objectively given truth that has instrumentalized philosophy for theological needs of the Church and today for ideological needs of the ruling class. Avicenna became a philosophical Catholic, Averroes a philosophical heretic. </w:t>
      </w:r>
      <w:r w:rsidR="00384C5C" w:rsidRPr="00D215FF">
        <w:t xml:space="preserve">Power of </w:t>
      </w:r>
      <w:r w:rsidR="00133AB4" w:rsidRPr="00D215FF">
        <w:t xml:space="preserve">the </w:t>
      </w:r>
      <w:r w:rsidR="00384C5C" w:rsidRPr="00D215FF">
        <w:t xml:space="preserve">theological </w:t>
      </w:r>
      <w:r w:rsidR="00133AB4" w:rsidRPr="00D215FF">
        <w:t xml:space="preserve">dogma </w:t>
      </w:r>
      <w:r w:rsidR="00384C5C" w:rsidRPr="00D215FF">
        <w:t xml:space="preserve">over </w:t>
      </w:r>
      <w:r w:rsidR="00133AB4" w:rsidRPr="00D215FF">
        <w:t xml:space="preserve">the </w:t>
      </w:r>
      <w:r w:rsidR="00384C5C" w:rsidRPr="00D215FF">
        <w:t xml:space="preserve">philosophical truth created a new version of the </w:t>
      </w:r>
      <w:r w:rsidR="00384C5C" w:rsidRPr="00D215FF">
        <w:rPr>
          <w:i/>
        </w:rPr>
        <w:t>dativus incommodi</w:t>
      </w:r>
      <w:r w:rsidR="00384C5C" w:rsidRPr="00D215FF">
        <w:t>.</w:t>
      </w:r>
      <w:r w:rsidR="000B2D3B" w:rsidRPr="00D215FF">
        <w:t xml:space="preserve"> </w:t>
      </w:r>
      <w:r w:rsidR="00DF5AE8" w:rsidRPr="00D215FF">
        <w:rPr>
          <w:lang w:eastAsia="en-US"/>
        </w:rPr>
        <w:t>The succession of schools explains how the objective metaphysics canceled disputes of previous generations of modernists</w:t>
      </w:r>
      <w:r w:rsidR="00735A35" w:rsidRPr="00D215FF">
        <w:rPr>
          <w:lang w:eastAsia="en-US"/>
        </w:rPr>
        <w:t>.</w:t>
      </w:r>
      <w:r w:rsidR="00DF5AE8" w:rsidRPr="00D215FF">
        <w:rPr>
          <w:lang w:eastAsia="en-US"/>
        </w:rPr>
        <w:t xml:space="preserve"> </w:t>
      </w:r>
      <w:r w:rsidR="000B2D3B" w:rsidRPr="00D215FF">
        <w:t>Its first r</w:t>
      </w:r>
      <w:r w:rsidR="00BE7ECF" w:rsidRPr="00D215FF">
        <w:t>esu</w:t>
      </w:r>
      <w:r w:rsidR="00677870" w:rsidRPr="00D215FF">
        <w:t>lt was the theory of modern “u</w:t>
      </w:r>
      <w:r w:rsidR="00BE7ECF" w:rsidRPr="00D215FF">
        <w:t xml:space="preserve">nified </w:t>
      </w:r>
      <w:r w:rsidR="00677870" w:rsidRPr="00D215FF">
        <w:t>s</w:t>
      </w:r>
      <w:r w:rsidR="000B2D3B" w:rsidRPr="00D215FF">
        <w:t>cienc</w:t>
      </w:r>
      <w:r w:rsidR="00DF5AE8" w:rsidRPr="00D215FF">
        <w:t>e</w:t>
      </w:r>
      <w:r w:rsidR="00677870" w:rsidRPr="00D215FF">
        <w:t>”</w:t>
      </w:r>
      <w:r w:rsidR="00DF5AE8" w:rsidRPr="00D215FF">
        <w:t xml:space="preserve"> that was proclaimed by bishop</w:t>
      </w:r>
      <w:r w:rsidR="000B2D3B" w:rsidRPr="00D215FF">
        <w:t xml:space="preserve"> Tempier in the opening part of his conde</w:t>
      </w:r>
      <w:r w:rsidR="00735A35" w:rsidRPr="00D215FF">
        <w:t>mna</w:t>
      </w:r>
      <w:r w:rsidR="000B2D3B" w:rsidRPr="00D215FF">
        <w:t xml:space="preserve">tion of 1277. </w:t>
      </w:r>
      <w:r w:rsidR="00735A35" w:rsidRPr="00D215FF">
        <w:t>Siger</w:t>
      </w:r>
      <w:r w:rsidR="00DB32DF" w:rsidRPr="00D215FF">
        <w:t>’</w:t>
      </w:r>
      <w:r w:rsidR="00735A35" w:rsidRPr="00D215FF">
        <w:t xml:space="preserve">s school proclaimed two methodologically different paths to the one truth. Modern </w:t>
      </w:r>
      <w:r w:rsidR="00735A35" w:rsidRPr="00D215FF">
        <w:rPr>
          <w:i/>
        </w:rPr>
        <w:t>metaphysica generalis</w:t>
      </w:r>
      <w:r w:rsidR="00735A35" w:rsidRPr="00D215FF">
        <w:t xml:space="preserve"> is built on the subject; it does not need the imposition of sense from reality, only the logical supposition from the subject. Thus, the days of </w:t>
      </w:r>
      <w:r w:rsidR="001E56EC" w:rsidRPr="00D215FF">
        <w:t xml:space="preserve">the </w:t>
      </w:r>
      <w:r w:rsidR="00735A35" w:rsidRPr="00D215FF">
        <w:t>Siger</w:t>
      </w:r>
      <w:r w:rsidR="004422E6" w:rsidRPr="00D215FF">
        <w:rPr>
          <w:rFonts w:cs="Calibri"/>
        </w:rPr>
        <w:t>′</w:t>
      </w:r>
      <w:r w:rsidR="00735A35" w:rsidRPr="00D215FF">
        <w:t xml:space="preserve">s school as the last true representative of the first Averroism were numbered. </w:t>
      </w:r>
      <w:r w:rsidR="00AC5460" w:rsidRPr="00D215FF">
        <w:t>Second; in the year</w:t>
      </w:r>
      <w:r w:rsidR="00DB32DF" w:rsidRPr="00D215FF">
        <w:t> </w:t>
      </w:r>
      <w:r w:rsidR="00AC5460" w:rsidRPr="00D215FF">
        <w:t xml:space="preserve">1272, after the defeated Aquinas had left Paris, Aegidius and other Thomists realized that the second Averroism could not stand up philosophically and theologically to the secular masters of the University of Paris. </w:t>
      </w:r>
      <w:r w:rsidRPr="00D215FF">
        <w:t>Aegidius</w:t>
      </w:r>
      <w:r w:rsidR="00AC5460" w:rsidRPr="00D215FF">
        <w:t xml:space="preserve"> started his </w:t>
      </w:r>
      <w:r w:rsidRPr="00D215FF">
        <w:t>attack on Pecham</w:t>
      </w:r>
      <w:r w:rsidR="00045925" w:rsidRPr="00D215FF">
        <w:t>’</w:t>
      </w:r>
      <w:r w:rsidRPr="00D215FF">
        <w:t xml:space="preserve">s school in </w:t>
      </w:r>
      <w:r w:rsidR="00AC5460" w:rsidRPr="00D215FF">
        <w:t xml:space="preserve">the work </w:t>
      </w:r>
      <w:r w:rsidR="00AC5460" w:rsidRPr="00D215FF">
        <w:rPr>
          <w:i/>
        </w:rPr>
        <w:t xml:space="preserve">Anonymus </w:t>
      </w:r>
      <w:r w:rsidRPr="00D215FF">
        <w:rPr>
          <w:i/>
        </w:rPr>
        <w:t>Bazán</w:t>
      </w:r>
      <w:r w:rsidR="00AC5460" w:rsidRPr="00D215FF">
        <w:t xml:space="preserve"> and Aquin did the same in the end of the treatise </w:t>
      </w:r>
      <w:r w:rsidR="00AC5460" w:rsidRPr="00D215FF">
        <w:rPr>
          <w:i/>
        </w:rPr>
        <w:t>De unitate intellectus</w:t>
      </w:r>
      <w:r w:rsidR="00AC5460" w:rsidRPr="00D215FF">
        <w:t>.</w:t>
      </w:r>
      <w:r w:rsidRPr="00D215FF">
        <w:t xml:space="preserve"> </w:t>
      </w:r>
      <w:r w:rsidR="006543EF" w:rsidRPr="00D215FF">
        <w:t xml:space="preserve">Inevitably, the days of the second Averroism were numbered as well. </w:t>
      </w:r>
      <w:r w:rsidR="0006598E" w:rsidRPr="00D215FF">
        <w:t>Modernist masters entered the rue</w:t>
      </w:r>
      <w:r w:rsidRPr="00D215FF">
        <w:t xml:space="preserve"> du</w:t>
      </w:r>
      <w:r w:rsidR="00C226DB" w:rsidRPr="00D215FF">
        <w:t> </w:t>
      </w:r>
      <w:r w:rsidRPr="00D215FF">
        <w:t>Fouarre</w:t>
      </w:r>
      <w:r w:rsidR="00AC5460" w:rsidRPr="00D215FF">
        <w:t xml:space="preserve"> and </w:t>
      </w:r>
      <w:r w:rsidRPr="00D215FF">
        <w:t xml:space="preserve">took the place of expelled Siger </w:t>
      </w:r>
      <w:r w:rsidR="00AC5460" w:rsidRPr="00D215FF">
        <w:t xml:space="preserve">and his </w:t>
      </w:r>
      <w:r w:rsidRPr="00D215FF">
        <w:t>followers</w:t>
      </w:r>
      <w:r w:rsidR="00AC5460" w:rsidRPr="00D215FF">
        <w:t xml:space="preserve">. </w:t>
      </w:r>
      <w:r w:rsidR="0006598E" w:rsidRPr="00D215FF">
        <w:t xml:space="preserve">New philosophical ruling class was objectively </w:t>
      </w:r>
      <w:r w:rsidR="00314654" w:rsidRPr="00D215FF">
        <w:t>confirmed</w:t>
      </w:r>
      <w:r w:rsidR="00AC5460" w:rsidRPr="00D215FF">
        <w:t xml:space="preserve"> by the power of </w:t>
      </w:r>
      <w:r w:rsidR="00314654" w:rsidRPr="00D215FF">
        <w:t xml:space="preserve">the </w:t>
      </w:r>
      <w:r w:rsidR="00AC5460" w:rsidRPr="00D215FF">
        <w:t>Church</w:t>
      </w:r>
      <w:r w:rsidR="00AC5460" w:rsidRPr="00D215FF">
        <w:rPr>
          <w:rFonts w:cs="Calibri"/>
        </w:rPr>
        <w:t>′</w:t>
      </w:r>
      <w:r w:rsidR="00AC5460" w:rsidRPr="00D215FF">
        <w:t>s condemnation of 1277</w:t>
      </w:r>
      <w:r w:rsidR="0006598E" w:rsidRPr="00D215FF">
        <w:t xml:space="preserve">. Modern Thomists </w:t>
      </w:r>
      <w:r w:rsidRPr="00D215FF">
        <w:t xml:space="preserve">chose Aquin as the winner over Siger </w:t>
      </w:r>
      <w:r w:rsidR="007152A6" w:rsidRPr="00D215FF">
        <w:t xml:space="preserve">and honored him </w:t>
      </w:r>
      <w:r w:rsidRPr="00D215FF">
        <w:t xml:space="preserve">with the title </w:t>
      </w:r>
      <w:r w:rsidRPr="00D215FF">
        <w:rPr>
          <w:i/>
        </w:rPr>
        <w:t>Expositor Novus</w:t>
      </w:r>
      <w:r w:rsidRPr="00D215FF">
        <w:t xml:space="preserve">. </w:t>
      </w:r>
      <w:r w:rsidR="00C24C97" w:rsidRPr="00D215FF">
        <w:t xml:space="preserve">A further abolition of the second Averroism was carried out by </w:t>
      </w:r>
      <w:r w:rsidR="00314654" w:rsidRPr="00D215FF">
        <w:t>A</w:t>
      </w:r>
      <w:r w:rsidR="00C24C97" w:rsidRPr="00D215FF">
        <w:t xml:space="preserve">vicennist Thomist Duns Scotus in Oxford, where it was necessary to abolish the theory of universal hylemorphism. The school of </w:t>
      </w:r>
      <w:r w:rsidR="00C24C97" w:rsidRPr="00D215FF">
        <w:rPr>
          <w:i/>
        </w:rPr>
        <w:t>Oxfordian Fallacy</w:t>
      </w:r>
      <w:r w:rsidR="00C24C97" w:rsidRPr="00D215FF">
        <w:t xml:space="preserve">, under pressure from the Parisian </w:t>
      </w:r>
      <w:r w:rsidR="00C24C97" w:rsidRPr="00D215FF">
        <w:rPr>
          <w:i/>
        </w:rPr>
        <w:t>dativus incommodi</w:t>
      </w:r>
      <w:r w:rsidR="00C24C97" w:rsidRPr="00D215FF">
        <w:t xml:space="preserve">, had to move from dogmatic mythology to </w:t>
      </w:r>
      <w:r w:rsidR="00B34B8A" w:rsidRPr="00D215FF">
        <w:t xml:space="preserve">the objective </w:t>
      </w:r>
      <w:r w:rsidR="00C24C97" w:rsidRPr="00D215FF">
        <w:t xml:space="preserve">necessity </w:t>
      </w:r>
      <w:r w:rsidR="00314654" w:rsidRPr="00D215FF">
        <w:t xml:space="preserve">founded </w:t>
      </w:r>
      <w:r w:rsidR="00B34B8A" w:rsidRPr="00D215FF">
        <w:t xml:space="preserve">by </w:t>
      </w:r>
      <w:r w:rsidR="00C24C97" w:rsidRPr="00D215FF">
        <w:t>modern demonic logic. The progress of modernity cannot be stopped, not even in Oxford, which had been modernist since the very beginning</w:t>
      </w:r>
      <w:r w:rsidR="00053F3D" w:rsidRPr="00D215FF">
        <w:t xml:space="preserve">. </w:t>
      </w:r>
      <w:r w:rsidRPr="00D215FF">
        <w:t xml:space="preserve">The victory of </w:t>
      </w:r>
      <w:r w:rsidRPr="00D215FF">
        <w:lastRenderedPageBreak/>
        <w:t xml:space="preserve">sophistry over the philosophy of </w:t>
      </w:r>
      <w:r w:rsidR="00D30619" w:rsidRPr="00D215FF">
        <w:t>Averroes</w:t>
      </w:r>
      <w:r w:rsidRPr="00D215FF">
        <w:t xml:space="preserve"> established the objective conception of the meaning of beings and the dualistic destiny of man. Objectivity also prevailed through Aquinas</w:t>
      </w:r>
      <w:r w:rsidR="00045925" w:rsidRPr="00D215FF">
        <w:t>’</w:t>
      </w:r>
      <w:r w:rsidRPr="00D215FF">
        <w:t xml:space="preserve">s theological Thomism, which in the version of the later </w:t>
      </w:r>
      <w:r w:rsidRPr="00D215FF">
        <w:rPr>
          <w:i/>
        </w:rPr>
        <w:t>via Modernorum</w:t>
      </w:r>
      <w:r w:rsidRPr="00D215FF">
        <w:t xml:space="preserve"> became </w:t>
      </w:r>
      <w:r w:rsidR="009F17E0" w:rsidRPr="00D215FF">
        <w:t>the official credo of the West.</w:t>
      </w:r>
    </w:p>
    <w:p w14:paraId="279CA2F1" w14:textId="77777777" w:rsidR="009F17E0" w:rsidRPr="00D215FF" w:rsidRDefault="009F17E0">
      <w:pPr>
        <w:spacing w:after="200" w:line="276" w:lineRule="auto"/>
        <w:jc w:val="left"/>
      </w:pPr>
      <w:r w:rsidRPr="00D215FF">
        <w:br w:type="page"/>
      </w:r>
    </w:p>
    <w:p w14:paraId="62BDFFC0" w14:textId="4A1F235E" w:rsidR="00503B36" w:rsidRPr="00D215FF" w:rsidRDefault="00503B36" w:rsidP="009F17E0">
      <w:pPr>
        <w:pStyle w:val="Nadpis2"/>
      </w:pPr>
      <w:r w:rsidRPr="00D215FF">
        <w:lastRenderedPageBreak/>
        <w:t>4.6 Averroism and Advent of Modernity</w:t>
      </w:r>
    </w:p>
    <w:p w14:paraId="3BE26414" w14:textId="70CC4EC3" w:rsidR="00C21E27" w:rsidRPr="00D215FF" w:rsidRDefault="00503B36" w:rsidP="00C21E27">
      <w:r w:rsidRPr="00D215FF">
        <w:t>The emergence of objecti</w:t>
      </w:r>
      <w:r w:rsidR="00EA4475" w:rsidRPr="00D215FF">
        <w:t>vity is given in the years</w:t>
      </w:r>
      <w:r w:rsidR="00DF7402" w:rsidRPr="00D215FF">
        <w:t> </w:t>
      </w:r>
      <w:r w:rsidR="00EA4475" w:rsidRPr="00D215FF">
        <w:t>1250–</w:t>
      </w:r>
      <w:r w:rsidRPr="00D215FF">
        <w:t xml:space="preserve">70 by the dispute over Averroism. The schools that had sent Western thought to </w:t>
      </w:r>
      <w:r w:rsidRPr="00D215FF">
        <w:rPr>
          <w:i/>
        </w:rPr>
        <w:t>via Modernorum</w:t>
      </w:r>
      <w:r w:rsidR="00B352CC" w:rsidRPr="00D215FF">
        <w:t xml:space="preserve">, they have </w:t>
      </w:r>
      <w:r w:rsidRPr="00D215FF">
        <w:t xml:space="preserve">won gigantomachy </w:t>
      </w:r>
      <w:r w:rsidR="00B352CC" w:rsidRPr="00D215FF">
        <w:t xml:space="preserve">about the </w:t>
      </w:r>
      <w:r w:rsidRPr="00D215FF">
        <w:t xml:space="preserve">objective substance. The hermeneutics followed this dispute </w:t>
      </w:r>
      <w:r w:rsidR="00AA593B" w:rsidRPr="00D215FF">
        <w:t>in the case of Aquinas and Siger that had to solve the thesis “</w:t>
      </w:r>
      <w:r w:rsidRPr="00D215FF">
        <w:rPr>
          <w:i/>
        </w:rPr>
        <w:t>homo (ipse) intelligit</w:t>
      </w:r>
      <w:r w:rsidR="00AA593B" w:rsidRPr="00D215FF">
        <w:t xml:space="preserve">.” </w:t>
      </w:r>
      <w:r w:rsidRPr="00D215FF">
        <w:t xml:space="preserve">This sentence </w:t>
      </w:r>
      <w:r w:rsidR="00767C41" w:rsidRPr="00D215FF">
        <w:t xml:space="preserve">joins </w:t>
      </w:r>
      <w:r w:rsidRPr="00D215FF">
        <w:t xml:space="preserve">the previous dispute between the first Averroism and Porretans about the metaphysical status of </w:t>
      </w:r>
      <w:r w:rsidR="00DF7402" w:rsidRPr="00D215FF">
        <w:t xml:space="preserve">the </w:t>
      </w:r>
      <w:r w:rsidRPr="00D215FF">
        <w:t xml:space="preserve">human </w:t>
      </w:r>
      <w:r w:rsidR="00E97A6B" w:rsidRPr="00D215FF">
        <w:t xml:space="preserve">being as a </w:t>
      </w:r>
      <w:r w:rsidRPr="00D215FF">
        <w:t>corpse. The new dispute turned this corpse into a specific and concrete individual</w:t>
      </w:r>
      <w:r w:rsidR="005F39FC" w:rsidRPr="00D215FF">
        <w:t xml:space="preserve">. Done in that way, </w:t>
      </w:r>
      <w:r w:rsidRPr="00D215FF">
        <w:t xml:space="preserve">the objective humanism of </w:t>
      </w:r>
      <w:r w:rsidR="005F39FC" w:rsidRPr="00D215FF">
        <w:t xml:space="preserve">Western </w:t>
      </w:r>
      <w:r w:rsidRPr="00D215FF">
        <w:t>modernity</w:t>
      </w:r>
      <w:r w:rsidR="005F39FC" w:rsidRPr="00D215FF">
        <w:t xml:space="preserve"> has been founded</w:t>
      </w:r>
      <w:r w:rsidRPr="00D215FF">
        <w:t xml:space="preserve">. The objective thesis on the origin of Averroism claims that the unknown master at the artistic faculty in Paris allegedly defended the sophism </w:t>
      </w:r>
      <w:r w:rsidR="00532C64" w:rsidRPr="00D215FF">
        <w:t>“</w:t>
      </w:r>
      <w:r w:rsidRPr="00D215FF">
        <w:rPr>
          <w:i/>
        </w:rPr>
        <w:t>homo non intelligit</w:t>
      </w:r>
      <w:r w:rsidR="00532C64" w:rsidRPr="00D215FF">
        <w:t>”</w:t>
      </w:r>
      <w:r w:rsidRPr="00D215FF">
        <w:t xml:space="preserve"> in the disputations with the students around the year</w:t>
      </w:r>
      <w:r w:rsidR="00C226DB" w:rsidRPr="00D215FF">
        <w:t> </w:t>
      </w:r>
      <w:r w:rsidRPr="00D215FF">
        <w:t xml:space="preserve">1270 in the context of the </w:t>
      </w:r>
      <w:r w:rsidRPr="00D215FF">
        <w:rPr>
          <w:i/>
        </w:rPr>
        <w:t>ars obligatoria</w:t>
      </w:r>
      <w:r w:rsidR="00532C64" w:rsidRPr="00D215FF">
        <w:t xml:space="preserve"> </w:t>
      </w:r>
      <w:r w:rsidRPr="00D215FF">
        <w:t xml:space="preserve">with reference to </w:t>
      </w:r>
      <w:r w:rsidR="00D30619" w:rsidRPr="00D215FF">
        <w:t>Averroes</w:t>
      </w:r>
      <w:r w:rsidRPr="00D215FF">
        <w:t xml:space="preserve"> (Libera</w:t>
      </w:r>
      <w:r w:rsidR="00C226DB" w:rsidRPr="00D215FF">
        <w:t> </w:t>
      </w:r>
      <w:r w:rsidRPr="00D215FF">
        <w:t>2004, pp.</w:t>
      </w:r>
      <w:r w:rsidR="00C226DB" w:rsidRPr="00D215FF">
        <w:t> </w:t>
      </w:r>
      <w:r w:rsidRPr="00D215FF">
        <w:t>272, 302</w:t>
      </w:r>
      <w:r w:rsidR="00C226DB" w:rsidRPr="00D215FF">
        <w:t>–</w:t>
      </w:r>
      <w:r w:rsidRPr="00D215FF">
        <w:t>305). From the previous interpretation of objectivity, it becomes clear that this dispute arose due to the insufficient knowl</w:t>
      </w:r>
      <w:r w:rsidR="00532C64" w:rsidRPr="00D215FF">
        <w:t>edge of the C</w:t>
      </w:r>
      <w:r w:rsidRPr="00D215FF">
        <w:t>ommentator</w:t>
      </w:r>
      <w:r w:rsidR="00045925" w:rsidRPr="00D215FF">
        <w:t>’</w:t>
      </w:r>
      <w:r w:rsidRPr="00D215FF">
        <w:t xml:space="preserve">s metaphysics and, above all, </w:t>
      </w:r>
      <w:r w:rsidR="00532C64" w:rsidRPr="00D215FF">
        <w:t>due to er</w:t>
      </w:r>
      <w:r w:rsidR="00DF7402" w:rsidRPr="00D215FF">
        <w:t>ro</w:t>
      </w:r>
      <w:r w:rsidR="00532C64" w:rsidRPr="00D215FF">
        <w:t xml:space="preserve">neous interpretation of the </w:t>
      </w:r>
      <w:r w:rsidRPr="00D215FF">
        <w:t>writing CMDA in the second an</w:t>
      </w:r>
      <w:r w:rsidR="00887A55" w:rsidRPr="00D215FF">
        <w:t xml:space="preserve">d even the first Averroism. That fallacy </w:t>
      </w:r>
      <w:r w:rsidRPr="00D215FF">
        <w:t>began already around the year</w:t>
      </w:r>
      <w:r w:rsidR="00C226DB" w:rsidRPr="00D215FF">
        <w:t> </w:t>
      </w:r>
      <w:r w:rsidRPr="00D215FF">
        <w:t xml:space="preserve">1230 in the school of modern </w:t>
      </w:r>
      <w:r w:rsidR="00CA45C8" w:rsidRPr="00D215FF">
        <w:t>Avicennists;</w:t>
      </w:r>
      <w:r w:rsidRPr="00D215FF">
        <w:t xml:space="preserve"> </w:t>
      </w:r>
      <w:r w:rsidR="00CA45C8" w:rsidRPr="00D215FF">
        <w:t xml:space="preserve">let us </w:t>
      </w:r>
      <w:r w:rsidRPr="00D215FF">
        <w:t xml:space="preserve">see the analysis of the treatise </w:t>
      </w:r>
      <w:r w:rsidRPr="00D215FF">
        <w:rPr>
          <w:i/>
        </w:rPr>
        <w:t>Summa Duacensis</w:t>
      </w:r>
      <w:r w:rsidRPr="00D215FF">
        <w:t xml:space="preserve"> (OBJ</w:t>
      </w:r>
      <w:r w:rsidR="00C226DB" w:rsidRPr="00D215FF">
        <w:t> </w:t>
      </w:r>
      <w:r w:rsidRPr="00D215FF">
        <w:t xml:space="preserve">II, </w:t>
      </w:r>
      <w:r w:rsidR="00D30619" w:rsidRPr="00D215FF">
        <w:t>ch.</w:t>
      </w:r>
      <w:r w:rsidRPr="00D215FF">
        <w:t xml:space="preserve"> 2.2.2). Averroist interpretation of </w:t>
      </w:r>
      <w:r w:rsidR="00D30619" w:rsidRPr="00D215FF">
        <w:t>CMDA</w:t>
      </w:r>
      <w:r w:rsidRPr="00D215FF">
        <w:t xml:space="preserve"> was first present</w:t>
      </w:r>
      <w:r w:rsidR="00083AF2" w:rsidRPr="00D215FF">
        <w:t>ed by Rufus of Cornwall in his p</w:t>
      </w:r>
      <w:r w:rsidRPr="00D215FF">
        <w:t xml:space="preserve">hilippic against </w:t>
      </w:r>
      <w:r w:rsidR="00D30619" w:rsidRPr="00D215FF">
        <w:t>Averroes</w:t>
      </w:r>
      <w:r w:rsidRPr="00D215FF">
        <w:t xml:space="preserve"> (</w:t>
      </w:r>
      <w:r w:rsidRPr="00D215FF">
        <w:rPr>
          <w:i/>
        </w:rPr>
        <w:t>Contra Averroem</w:t>
      </w:r>
      <w:r w:rsidRPr="00D215FF">
        <w:t xml:space="preserve">, 1236). This </w:t>
      </w:r>
      <w:r w:rsidR="00D94BC5" w:rsidRPr="00D215FF">
        <w:t xml:space="preserve">school of </w:t>
      </w:r>
      <w:r w:rsidR="00D94BC5" w:rsidRPr="00D215FF">
        <w:rPr>
          <w:i/>
        </w:rPr>
        <w:t>sophistae Latini</w:t>
      </w:r>
      <w:r w:rsidR="00D94BC5" w:rsidRPr="00D215FF">
        <w:t xml:space="preserve"> </w:t>
      </w:r>
      <w:r w:rsidRPr="00D215FF">
        <w:t>continued after the year</w:t>
      </w:r>
      <w:r w:rsidR="00C226DB" w:rsidRPr="00D215FF">
        <w:t> </w:t>
      </w:r>
      <w:r w:rsidR="00D94BC5" w:rsidRPr="00D215FF">
        <w:t>1250 in Paris</w:t>
      </w:r>
      <w:r w:rsidR="00083AF2" w:rsidRPr="00D215FF">
        <w:t>. In the years</w:t>
      </w:r>
      <w:r w:rsidR="00DF7402" w:rsidRPr="00D215FF">
        <w:t> </w:t>
      </w:r>
      <w:r w:rsidR="00083AF2" w:rsidRPr="00D215FF">
        <w:t>1265–</w:t>
      </w:r>
      <w:r w:rsidRPr="00D215FF">
        <w:t>70, another dispute was already brewing directly within the first Averroism between Siger</w:t>
      </w:r>
      <w:r w:rsidR="00083AF2" w:rsidRPr="00D215FF">
        <w:t xml:space="preserve"> and Aquin</w:t>
      </w:r>
      <w:r w:rsidRPr="00D215FF">
        <w:t xml:space="preserve">. Aegidius </w:t>
      </w:r>
      <w:r w:rsidR="00AD2565" w:rsidRPr="00D215FF">
        <w:t xml:space="preserve">joined Aquinas and </w:t>
      </w:r>
      <w:r w:rsidRPr="00D215FF">
        <w:t>took part in attack</w:t>
      </w:r>
      <w:r w:rsidR="00AD2565" w:rsidRPr="00D215FF">
        <w:t>s</w:t>
      </w:r>
      <w:r w:rsidRPr="00D215FF">
        <w:t xml:space="preserve"> on </w:t>
      </w:r>
      <w:r w:rsidR="00D30619" w:rsidRPr="00D215FF">
        <w:t>Averroes</w:t>
      </w:r>
      <w:r w:rsidRPr="00D215FF">
        <w:t xml:space="preserve"> and on the school of the connoisseurs of </w:t>
      </w:r>
      <w:r w:rsidR="00D30619" w:rsidRPr="00D215FF">
        <w:t>CMDA</w:t>
      </w:r>
      <w:r w:rsidRPr="00D215FF">
        <w:t xml:space="preserve"> in the rue du</w:t>
      </w:r>
      <w:r w:rsidR="00C226DB" w:rsidRPr="00D215FF">
        <w:t> </w:t>
      </w:r>
      <w:r w:rsidRPr="00D215FF">
        <w:t>Fouarre and continued it after Aquinas</w:t>
      </w:r>
      <w:r w:rsidR="00045925" w:rsidRPr="00D215FF">
        <w:t>’</w:t>
      </w:r>
      <w:r w:rsidR="00AD2565" w:rsidRPr="00D215FF">
        <w:t>s</w:t>
      </w:r>
      <w:r w:rsidRPr="00D215FF">
        <w:t xml:space="preserve"> death. </w:t>
      </w:r>
      <w:r w:rsidR="00D30619" w:rsidRPr="00D215FF">
        <w:t>Averroes</w:t>
      </w:r>
      <w:r w:rsidR="00AD2565" w:rsidRPr="00D215FF">
        <w:t xml:space="preserve"> was not an A</w:t>
      </w:r>
      <w:r w:rsidRPr="00D215FF">
        <w:t xml:space="preserve">verroist and Thomas was not a Thomist. </w:t>
      </w:r>
      <w:r w:rsidR="003E5354" w:rsidRPr="00D215FF">
        <w:t xml:space="preserve">Aegidius created </w:t>
      </w:r>
      <w:r w:rsidRPr="00D215FF">
        <w:t xml:space="preserve">Thomism </w:t>
      </w:r>
      <w:r w:rsidR="003E5354" w:rsidRPr="00D215FF">
        <w:t>in the years</w:t>
      </w:r>
      <w:r w:rsidR="00DF7402" w:rsidRPr="00D215FF">
        <w:t> </w:t>
      </w:r>
      <w:r w:rsidR="003E5354" w:rsidRPr="00D215FF">
        <w:t>1268–</w:t>
      </w:r>
      <w:r w:rsidRPr="00D215FF">
        <w:t xml:space="preserve">70 (ms. </w:t>
      </w:r>
      <w:r w:rsidRPr="00D215FF">
        <w:rPr>
          <w:i/>
        </w:rPr>
        <w:t>Oxford I</w:t>
      </w:r>
      <w:r w:rsidR="003E5354" w:rsidRPr="00D215FF">
        <w:rPr>
          <w:i/>
        </w:rPr>
        <w:t>–</w:t>
      </w:r>
      <w:r w:rsidRPr="00D215FF">
        <w:rPr>
          <w:i/>
        </w:rPr>
        <w:t>II</w:t>
      </w:r>
      <w:r w:rsidRPr="00D215FF">
        <w:t xml:space="preserve">). </w:t>
      </w:r>
      <w:r w:rsidR="00E9791B" w:rsidRPr="00D215FF">
        <w:t xml:space="preserve">He left </w:t>
      </w:r>
      <w:r w:rsidRPr="00D215FF">
        <w:t>the second Averroism</w:t>
      </w:r>
      <w:r w:rsidR="00E9791B" w:rsidRPr="00D215FF">
        <w:t xml:space="preserve"> by </w:t>
      </w:r>
      <w:r w:rsidRPr="00D215FF">
        <w:t xml:space="preserve">transforming Avicennian philosophy into the form of modernized Aristotelianism presented </w:t>
      </w:r>
      <w:r w:rsidR="008976A7" w:rsidRPr="00D215FF">
        <w:t>“</w:t>
      </w:r>
      <w:r w:rsidRPr="00D215FF">
        <w:rPr>
          <w:i/>
        </w:rPr>
        <w:t>ad mentem Thomae</w:t>
      </w:r>
      <w:r w:rsidR="008976A7" w:rsidRPr="00D215FF">
        <w:t>”</w:t>
      </w:r>
      <w:r w:rsidRPr="00D215FF">
        <w:t xml:space="preserve"> (ms. </w:t>
      </w:r>
      <w:r w:rsidRPr="00D215FF">
        <w:rPr>
          <w:i/>
        </w:rPr>
        <w:t>Oxford</w:t>
      </w:r>
      <w:r w:rsidR="00C226DB" w:rsidRPr="00D215FF">
        <w:rPr>
          <w:i/>
        </w:rPr>
        <w:t> </w:t>
      </w:r>
      <w:r w:rsidRPr="00D215FF">
        <w:rPr>
          <w:i/>
        </w:rPr>
        <w:t>III</w:t>
      </w:r>
      <w:r w:rsidRPr="00D215FF">
        <w:t xml:space="preserve">). The new form of Aristotelianism in the framework of the first Averroism is set out in the last part of the Oxford manuscript and in </w:t>
      </w:r>
      <w:r w:rsidR="003F7597" w:rsidRPr="00D215FF">
        <w:rPr>
          <w:i/>
        </w:rPr>
        <w:t xml:space="preserve">Anonymus </w:t>
      </w:r>
      <w:r w:rsidRPr="00D215FF">
        <w:rPr>
          <w:i/>
        </w:rPr>
        <w:t>Bazán</w:t>
      </w:r>
      <w:r w:rsidRPr="00D215FF">
        <w:t>. Aegidius</w:t>
      </w:r>
      <w:r w:rsidR="00045925" w:rsidRPr="00D215FF">
        <w:t>’</w:t>
      </w:r>
      <w:r w:rsidR="003F7597" w:rsidRPr="00D215FF">
        <w:t>s</w:t>
      </w:r>
      <w:r w:rsidRPr="00D215FF">
        <w:t xml:space="preserve"> exegesis of the third book of </w:t>
      </w:r>
      <w:r w:rsidRPr="00D215FF">
        <w:rPr>
          <w:i/>
        </w:rPr>
        <w:t>De anima</w:t>
      </w:r>
      <w:r w:rsidRPr="00D215FF">
        <w:t>, presented in the Oxford manuscript, completely overturned Siger</w:t>
      </w:r>
      <w:r w:rsidR="00045925" w:rsidRPr="00D215FF">
        <w:t>’</w:t>
      </w:r>
      <w:r w:rsidRPr="00D215FF">
        <w:t xml:space="preserve">s interpretation </w:t>
      </w:r>
      <w:r w:rsidR="0007735A" w:rsidRPr="00D215FF">
        <w:t xml:space="preserve">in </w:t>
      </w:r>
      <w:r w:rsidRPr="00D215FF">
        <w:t>QIIIDA</w:t>
      </w:r>
      <w:r w:rsidR="0007735A" w:rsidRPr="00D215FF">
        <w:t>. Siger</w:t>
      </w:r>
      <w:r w:rsidR="0007735A" w:rsidRPr="00D215FF">
        <w:rPr>
          <w:rFonts w:cs="Calibri"/>
        </w:rPr>
        <w:t>′</w:t>
      </w:r>
      <w:r w:rsidR="0007735A" w:rsidRPr="00D215FF">
        <w:t xml:space="preserve">s teaching </w:t>
      </w:r>
      <w:r w:rsidRPr="00D215FF">
        <w:t>was incompatible with Aquinas</w:t>
      </w:r>
      <w:r w:rsidR="00045925" w:rsidRPr="00D215FF">
        <w:t>’</w:t>
      </w:r>
      <w:r w:rsidRPr="00D215FF">
        <w:t xml:space="preserve">s interpretation of </w:t>
      </w:r>
      <w:r w:rsidRPr="00D215FF">
        <w:rPr>
          <w:i/>
        </w:rPr>
        <w:t>De anima</w:t>
      </w:r>
      <w:r w:rsidRPr="00D215FF">
        <w:t xml:space="preserve"> </w:t>
      </w:r>
      <w:r w:rsidR="0007735A" w:rsidRPr="00D215FF">
        <w:t xml:space="preserve">made out </w:t>
      </w:r>
      <w:r w:rsidRPr="00D215FF">
        <w:t xml:space="preserve">in Italy. Aegidius </w:t>
      </w:r>
      <w:r w:rsidR="00F12893" w:rsidRPr="00D215FF">
        <w:t xml:space="preserve">created the Thomism by </w:t>
      </w:r>
      <w:r w:rsidRPr="00D215FF">
        <w:t>replac</w:t>
      </w:r>
      <w:r w:rsidR="00F12893" w:rsidRPr="00D215FF">
        <w:t xml:space="preserve">ing </w:t>
      </w:r>
      <w:r w:rsidRPr="00D215FF">
        <w:t>Siger</w:t>
      </w:r>
      <w:r w:rsidR="00045925" w:rsidRPr="00D215FF">
        <w:t>’</w:t>
      </w:r>
      <w:r w:rsidRPr="00D215FF">
        <w:t xml:space="preserve">s QIIIDA with an interpretation </w:t>
      </w:r>
      <w:r w:rsidR="00256C6F" w:rsidRPr="00D215FF">
        <w:t xml:space="preserve">worked out </w:t>
      </w:r>
      <w:r w:rsidRPr="00D215FF">
        <w:t>in the spirit of the New Expositor</w:t>
      </w:r>
      <w:r w:rsidR="00F12893" w:rsidRPr="00D215FF">
        <w:t xml:space="preserve"> about the year 1268</w:t>
      </w:r>
      <w:r w:rsidRPr="00D215FF">
        <w:t xml:space="preserve">. Therefore, the interpretation of the third part of the </w:t>
      </w:r>
      <w:r w:rsidRPr="00D215FF">
        <w:lastRenderedPageBreak/>
        <w:t>Oxford manuscript coincides with Aquinas</w:t>
      </w:r>
      <w:r w:rsidR="00045925" w:rsidRPr="00D215FF">
        <w:t>’</w:t>
      </w:r>
      <w:r w:rsidR="00DF7402" w:rsidRPr="00D215FF">
        <w:t>s</w:t>
      </w:r>
      <w:r w:rsidRPr="00D215FF">
        <w:t xml:space="preserve"> interpretations and with the writing </w:t>
      </w:r>
      <w:r w:rsidRPr="00D215FF">
        <w:rPr>
          <w:i/>
        </w:rPr>
        <w:t>De unitate intellectus</w:t>
      </w:r>
      <w:r w:rsidRPr="00D215FF">
        <w:t xml:space="preserve"> (1270). Aegidius repeated Aquinas</w:t>
      </w:r>
      <w:r w:rsidR="00045925" w:rsidRPr="00D215FF">
        <w:t>’</w:t>
      </w:r>
      <w:r w:rsidR="006B41B2" w:rsidRPr="00D215FF">
        <w:t>s</w:t>
      </w:r>
      <w:r w:rsidRPr="00D215FF">
        <w:t xml:space="preserve"> Semiaverroist interpretation of </w:t>
      </w:r>
      <w:r w:rsidR="00D30619" w:rsidRPr="00D215FF">
        <w:t>CMDA</w:t>
      </w:r>
      <w:r w:rsidRPr="00D215FF">
        <w:t xml:space="preserve">, as it had already been given in Roman times and was confirmed during </w:t>
      </w:r>
      <w:r w:rsidR="006B41B2" w:rsidRPr="00D215FF">
        <w:t xml:space="preserve">his </w:t>
      </w:r>
      <w:r w:rsidRPr="00D215FF">
        <w:t>second stay in Paris. Aegidius</w:t>
      </w:r>
      <w:r w:rsidR="00045925" w:rsidRPr="00D215FF">
        <w:t>’</w:t>
      </w:r>
      <w:r w:rsidR="00850137" w:rsidRPr="00D215FF">
        <w:t>s</w:t>
      </w:r>
      <w:r w:rsidRPr="00D215FF">
        <w:t xml:space="preserve"> work De plurificatione possibilis intellectus, written after the year</w:t>
      </w:r>
      <w:r w:rsidR="00C226DB" w:rsidRPr="00D215FF">
        <w:t> </w:t>
      </w:r>
      <w:r w:rsidRPr="00D215FF">
        <w:t xml:space="preserve">1270, was a sophistic critique of the </w:t>
      </w:r>
      <w:r w:rsidRPr="00D215FF">
        <w:rPr>
          <w:i/>
        </w:rPr>
        <w:t>intellectus possibilis</w:t>
      </w:r>
      <w:r w:rsidRPr="00D215FF">
        <w:t>, which is separate from sensual cognition</w:t>
      </w:r>
      <w:r w:rsidR="00850137" w:rsidRPr="00D215FF">
        <w:t xml:space="preserve">. This view </w:t>
      </w:r>
      <w:r w:rsidRPr="00D215FF">
        <w:t xml:space="preserve">corresponds to radicalization of his position in </w:t>
      </w:r>
      <w:r w:rsidR="00850137" w:rsidRPr="00D215FF">
        <w:rPr>
          <w:i/>
        </w:rPr>
        <w:t xml:space="preserve">Anonymus </w:t>
      </w:r>
      <w:r w:rsidRPr="00D215FF">
        <w:rPr>
          <w:i/>
        </w:rPr>
        <w:t>Bazán</w:t>
      </w:r>
      <w:r w:rsidRPr="00D215FF">
        <w:t xml:space="preserve"> </w:t>
      </w:r>
      <w:r w:rsidR="00C21E27" w:rsidRPr="00D215FF">
        <w:t xml:space="preserve">towards modern dualism. </w:t>
      </w:r>
      <w:r w:rsidR="00DF7402" w:rsidRPr="00D215FF">
        <w:t>In d</w:t>
      </w:r>
      <w:r w:rsidRPr="00D215FF">
        <w:t>emagogic attack</w:t>
      </w:r>
      <w:r w:rsidR="00B21C87" w:rsidRPr="00D215FF">
        <w:t>s</w:t>
      </w:r>
      <w:r w:rsidRPr="00D215FF">
        <w:t xml:space="preserve"> on </w:t>
      </w:r>
      <w:r w:rsidR="00D30619" w:rsidRPr="00D215FF">
        <w:t>Averroes</w:t>
      </w:r>
      <w:r w:rsidRPr="00D215FF">
        <w:t xml:space="preserve"> and, </w:t>
      </w:r>
      <w:r w:rsidR="00B21C87" w:rsidRPr="00D215FF">
        <w:t xml:space="preserve">therefore </w:t>
      </w:r>
      <w:r w:rsidRPr="00D215FF">
        <w:t xml:space="preserve">on the school in the </w:t>
      </w:r>
      <w:r w:rsidR="003B5E5A" w:rsidRPr="00D215FF">
        <w:t>rue du Fouarre</w:t>
      </w:r>
      <w:r w:rsidRPr="00D215FF">
        <w:t xml:space="preserve"> can be found in Aegidius</w:t>
      </w:r>
      <w:r w:rsidR="00045925" w:rsidRPr="00D215FF">
        <w:t>’</w:t>
      </w:r>
      <w:r w:rsidR="00B21C87" w:rsidRPr="00D215FF">
        <w:t>s</w:t>
      </w:r>
      <w:r w:rsidRPr="00D215FF">
        <w:t xml:space="preserve"> work </w:t>
      </w:r>
      <w:r w:rsidRPr="00D215FF">
        <w:rPr>
          <w:i/>
        </w:rPr>
        <w:t>De erroribus Philosophorum</w:t>
      </w:r>
      <w:r w:rsidRPr="00D215FF">
        <w:t xml:space="preserve">. The role of Aegidius and this work in the fateful year of 1277 is still waiting for a critical evaluation. </w:t>
      </w:r>
      <w:r w:rsidR="005213FA" w:rsidRPr="00D215FF">
        <w:t xml:space="preserve">The first step has already determined which </w:t>
      </w:r>
      <w:r w:rsidR="00D77E60" w:rsidRPr="00D215FF">
        <w:t>kind</w:t>
      </w:r>
      <w:r w:rsidR="00DF7402" w:rsidRPr="00D215FF">
        <w:t>s</w:t>
      </w:r>
      <w:r w:rsidR="00D77E60" w:rsidRPr="00D215FF">
        <w:t xml:space="preserve"> of </w:t>
      </w:r>
      <w:r w:rsidR="00BB4747" w:rsidRPr="00D215FF">
        <w:t xml:space="preserve">accusations </w:t>
      </w:r>
      <w:r w:rsidR="00D77E60" w:rsidRPr="00D215FF">
        <w:t>Aegidius attributed</w:t>
      </w:r>
      <w:r w:rsidR="005213FA" w:rsidRPr="00D215FF">
        <w:t xml:space="preserve"> to Averroes </w:t>
      </w:r>
      <w:r w:rsidRPr="00D215FF">
        <w:t>(Mandonnet</w:t>
      </w:r>
      <w:r w:rsidR="00C226DB" w:rsidRPr="00D215FF">
        <w:t> </w:t>
      </w:r>
      <w:r w:rsidR="005213FA" w:rsidRPr="00D215FF">
        <w:t>1907, 543–</w:t>
      </w:r>
      <w:r w:rsidRPr="00D215FF">
        <w:t>44). Now it is necessary to determine</w:t>
      </w:r>
      <w:r w:rsidR="00B07D96" w:rsidRPr="00D215FF">
        <w:t xml:space="preserve"> in what form appear those </w:t>
      </w:r>
      <w:r w:rsidRPr="00D215FF">
        <w:t>Aegidius</w:t>
      </w:r>
      <w:r w:rsidR="00045925" w:rsidRPr="00D215FF">
        <w:t>’</w:t>
      </w:r>
      <w:r w:rsidR="00D77E60" w:rsidRPr="00D215FF">
        <w:t xml:space="preserve">s </w:t>
      </w:r>
      <w:r w:rsidR="00B07D96" w:rsidRPr="00D215FF">
        <w:t xml:space="preserve">false </w:t>
      </w:r>
      <w:r w:rsidR="00D77E60" w:rsidRPr="00D215FF">
        <w:t>accusations of A</w:t>
      </w:r>
      <w:r w:rsidRPr="00D215FF">
        <w:t>verroism in Tempier</w:t>
      </w:r>
      <w:r w:rsidR="00045925" w:rsidRPr="00D215FF">
        <w:t>’</w:t>
      </w:r>
      <w:r w:rsidRPr="00D215FF">
        <w:t xml:space="preserve">s decree of 1277. </w:t>
      </w:r>
      <w:r w:rsidR="00B07D96" w:rsidRPr="00D215FF">
        <w:t xml:space="preserve">The attack of all three schools of </w:t>
      </w:r>
      <w:r w:rsidR="00B07D96" w:rsidRPr="00D215FF">
        <w:rPr>
          <w:i/>
        </w:rPr>
        <w:t>sophistae Latini</w:t>
      </w:r>
      <w:r w:rsidR="00B07D96" w:rsidRPr="00D215FF">
        <w:t xml:space="preserve"> (Thomism, second Averroism in Paris and in Oxford) must finally get a proper evaluation in the decree of Tempier. </w:t>
      </w:r>
      <w:r w:rsidRPr="00D215FF">
        <w:t xml:space="preserve">Aegidius </w:t>
      </w:r>
      <w:r w:rsidR="00B07D96" w:rsidRPr="00D215FF">
        <w:t>certainly composed the accusation of m</w:t>
      </w:r>
      <w:r w:rsidRPr="00D215FF">
        <w:t xml:space="preserve">agisters from the </w:t>
      </w:r>
      <w:r w:rsidR="003B5E5A" w:rsidRPr="00D215FF">
        <w:t>rue du Fouarre</w:t>
      </w:r>
      <w:r w:rsidR="00B07D96" w:rsidRPr="00D215FF">
        <w:t xml:space="preserve"> in the year</w:t>
      </w:r>
      <w:r w:rsidR="00DF7402" w:rsidRPr="00D215FF">
        <w:t> </w:t>
      </w:r>
      <w:r w:rsidR="00B07D96" w:rsidRPr="00D215FF">
        <w:t>1277</w:t>
      </w:r>
      <w:r w:rsidRPr="00D215FF">
        <w:t xml:space="preserve">. To falsify the truth in a probable </w:t>
      </w:r>
      <w:r w:rsidR="00B07D96" w:rsidRPr="00D215FF">
        <w:t xml:space="preserve">and therefore sophistical </w:t>
      </w:r>
      <w:r w:rsidRPr="00D215FF">
        <w:t>way, it was necessary to know well the original position of Siger</w:t>
      </w:r>
      <w:r w:rsidR="00045925" w:rsidRPr="00D215FF">
        <w:t>’</w:t>
      </w:r>
      <w:r w:rsidRPr="00D215FF">
        <w:t>s school (</w:t>
      </w:r>
      <w:r w:rsidRPr="00D215FF">
        <w:rPr>
          <w:i/>
        </w:rPr>
        <w:t>pars Sigeri</w:t>
      </w:r>
      <w:r w:rsidRPr="00D215FF">
        <w:t xml:space="preserve">). The previous chapters have stated that Aegidius was the only connoisseur of both schools from the circles of the second Averroism. The last matrix analyzes its role in the politicization of the model of the one truth, which was officially confirmed in the papal bull </w:t>
      </w:r>
      <w:r w:rsidRPr="00D215FF">
        <w:rPr>
          <w:i/>
        </w:rPr>
        <w:t>Unam Sanctam</w:t>
      </w:r>
      <w:r w:rsidRPr="00D215FF">
        <w:t xml:space="preserve"> of 1308. Aegidius </w:t>
      </w:r>
      <w:r w:rsidR="000923F1" w:rsidRPr="00D215FF">
        <w:t xml:space="preserve">purposefully </w:t>
      </w:r>
      <w:r w:rsidRPr="00D215FF">
        <w:t>attributed to Aristotle all the theses on the individualization of the intellect presented by Aquinas in the mode</w:t>
      </w:r>
      <w:r w:rsidR="00210BCF" w:rsidRPr="00D215FF">
        <w:t> </w:t>
      </w:r>
      <w:r w:rsidRPr="00D215FF">
        <w:rPr>
          <w:i/>
        </w:rPr>
        <w:t>qua</w:t>
      </w:r>
      <w:r w:rsidRPr="00D215FF">
        <w:rPr>
          <w:i/>
          <w:vertAlign w:val="superscript"/>
        </w:rPr>
        <w:t>2</w:t>
      </w:r>
      <w:r w:rsidRPr="00D215FF">
        <w:t xml:space="preserve">. He knew very well </w:t>
      </w:r>
      <w:r w:rsidR="001A030A" w:rsidRPr="00D215FF">
        <w:t xml:space="preserve">the position of </w:t>
      </w:r>
      <w:r w:rsidRPr="00D215FF">
        <w:t>Siger, whose l</w:t>
      </w:r>
      <w:r w:rsidR="001A030A" w:rsidRPr="00D215FF">
        <w:t>ectures he had attended in Paris. T</w:t>
      </w:r>
      <w:r w:rsidRPr="00D215FF">
        <w:t xml:space="preserve">he text </w:t>
      </w:r>
      <w:r w:rsidR="00AA7406" w:rsidRPr="00D215FF">
        <w:t xml:space="preserve">of </w:t>
      </w:r>
      <w:r w:rsidRPr="00D215FF">
        <w:rPr>
          <w:i/>
        </w:rPr>
        <w:t>De anima</w:t>
      </w:r>
      <w:r w:rsidRPr="00D215FF">
        <w:t xml:space="preserve"> interpreted in </w:t>
      </w:r>
      <w:r w:rsidR="001A030A" w:rsidRPr="00D215FF">
        <w:t xml:space="preserve">the Thomist </w:t>
      </w:r>
      <w:r w:rsidRPr="00D215FF">
        <w:t>way deviate</w:t>
      </w:r>
      <w:r w:rsidR="001A030A" w:rsidRPr="00D215FF">
        <w:t>d</w:t>
      </w:r>
      <w:r w:rsidRPr="00D215FF">
        <w:t xml:space="preserve"> fundamentally from the interpretation of </w:t>
      </w:r>
      <w:r w:rsidR="00D30619" w:rsidRPr="00D215FF">
        <w:t>CMDA</w:t>
      </w:r>
      <w:r w:rsidRPr="00D215FF">
        <w:t xml:space="preserve">. </w:t>
      </w:r>
      <w:r w:rsidR="001A030A" w:rsidRPr="00D215FF">
        <w:t xml:space="preserve">The attack on the Commentator in the model </w:t>
      </w:r>
      <w:r w:rsidR="001A030A" w:rsidRPr="00D215FF">
        <w:rPr>
          <w:i/>
        </w:rPr>
        <w:t>Verkehrung ins Gegenteil</w:t>
      </w:r>
      <w:r w:rsidR="001A030A" w:rsidRPr="00D215FF">
        <w:t xml:space="preserve"> was the price to pay for the foundation of victorious Thomism. </w:t>
      </w:r>
      <w:r w:rsidRPr="00D215FF">
        <w:t>Aegidius radicalized Aquinas</w:t>
      </w:r>
      <w:r w:rsidR="00045925" w:rsidRPr="00D215FF">
        <w:t>’</w:t>
      </w:r>
      <w:r w:rsidRPr="00D215FF">
        <w:t xml:space="preserve">s trajectory by ending up in the camp of second Averroism at the end of life, which is confirmed in his work </w:t>
      </w:r>
      <w:r w:rsidRPr="00D215FF">
        <w:rPr>
          <w:i/>
        </w:rPr>
        <w:t>Exposition super libros De anima</w:t>
      </w:r>
      <w:r w:rsidR="00AA7406" w:rsidRPr="00D215FF">
        <w:t xml:space="preserve"> (1277–</w:t>
      </w:r>
      <w:r w:rsidRPr="00D215FF">
        <w:t>78).</w:t>
      </w:r>
    </w:p>
    <w:p w14:paraId="4442A88A" w14:textId="64A19D03" w:rsidR="00503B36" w:rsidRPr="00D215FF" w:rsidRDefault="00503B36" w:rsidP="00026581">
      <w:pPr>
        <w:ind w:firstLine="708"/>
      </w:pPr>
      <w:r w:rsidRPr="00D215FF">
        <w:t>Aquinas and Aegidius fundamentally rejected the conception of the intellect and the person in the school of the second Averroism, the las</w:t>
      </w:r>
      <w:r w:rsidR="00544D24" w:rsidRPr="00D215FF">
        <w:t>t academic victim of which was m</w:t>
      </w:r>
      <w:r w:rsidRPr="00D215FF">
        <w:t xml:space="preserve">agister Johannes Pecham. </w:t>
      </w:r>
      <w:r w:rsidR="00544D24" w:rsidRPr="00D215FF">
        <w:t xml:space="preserve">After that defeat </w:t>
      </w:r>
      <w:r w:rsidRPr="00D215FF">
        <w:t>the modernists no longer lost</w:t>
      </w:r>
      <w:r w:rsidR="00544D24" w:rsidRPr="00D215FF">
        <w:t xml:space="preserve"> an</w:t>
      </w:r>
      <w:r w:rsidR="001A030A" w:rsidRPr="00D215FF">
        <w:t>y</w:t>
      </w:r>
      <w:r w:rsidR="00544D24" w:rsidRPr="00D215FF">
        <w:t xml:space="preserve"> battle. T</w:t>
      </w:r>
      <w:r w:rsidRPr="00D215FF">
        <w:t>he</w:t>
      </w:r>
      <w:r w:rsidR="001A030A" w:rsidRPr="00D215FF">
        <w:t>y founded t</w:t>
      </w:r>
      <w:r w:rsidRPr="00D215FF">
        <w:t xml:space="preserve">he new form of objectivity </w:t>
      </w:r>
      <w:r w:rsidR="00544D24" w:rsidRPr="00D215FF">
        <w:t xml:space="preserve">and </w:t>
      </w:r>
      <w:r w:rsidRPr="00D215FF">
        <w:t>shaped the victo</w:t>
      </w:r>
      <w:r w:rsidR="00544D24" w:rsidRPr="00D215FF">
        <w:t>rious Thomism and S</w:t>
      </w:r>
      <w:r w:rsidRPr="00D215FF">
        <w:t xml:space="preserve">cotism. Now it is much clearer why Albert the Great, the greatest connoisseur of Aristotle and </w:t>
      </w:r>
      <w:r w:rsidR="00D30619" w:rsidRPr="00D215FF">
        <w:t>Averroes</w:t>
      </w:r>
      <w:r w:rsidRPr="00D215FF">
        <w:t xml:space="preserve"> in </w:t>
      </w:r>
      <w:r w:rsidRPr="00D215FF">
        <w:lastRenderedPageBreak/>
        <w:t>the Latin West</w:t>
      </w:r>
      <w:r w:rsidR="00AE6A94" w:rsidRPr="00D215FF">
        <w:t xml:space="preserve"> after Siger</w:t>
      </w:r>
      <w:r w:rsidRPr="00D215FF">
        <w:t>, refused to come to Paris in 1270. The absolute philosophical, theological and authoritarian imbroglio between the first and the second Averroism was already taking place there</w:t>
      </w:r>
      <w:r w:rsidR="00315312" w:rsidRPr="00D215FF">
        <w:t xml:space="preserve">. </w:t>
      </w:r>
      <w:r w:rsidRPr="00D215FF">
        <w:t xml:space="preserve">Aquinas made a </w:t>
      </w:r>
      <w:r w:rsidR="00DE5A5A" w:rsidRPr="00D215FF">
        <w:t>contribution</w:t>
      </w:r>
      <w:r w:rsidR="00315312" w:rsidRPr="00D215FF">
        <w:t xml:space="preserve"> </w:t>
      </w:r>
      <w:r w:rsidR="00315312" w:rsidRPr="00D215FF">
        <w:rPr>
          <w:i/>
        </w:rPr>
        <w:t>sui generis</w:t>
      </w:r>
      <w:r w:rsidR="00315312" w:rsidRPr="00D215FF">
        <w:t xml:space="preserve"> to that intelle</w:t>
      </w:r>
      <w:r w:rsidR="00DF7402" w:rsidRPr="00D215FF">
        <w:t>c</w:t>
      </w:r>
      <w:r w:rsidR="00315312" w:rsidRPr="00D215FF">
        <w:t>tual mess</w:t>
      </w:r>
      <w:r w:rsidR="00BF47EA" w:rsidRPr="00D215FF">
        <w:t xml:space="preserve"> of the first victorious modernism in Latin West</w:t>
      </w:r>
      <w:r w:rsidR="00315312" w:rsidRPr="00D215FF">
        <w:t>.</w:t>
      </w:r>
      <w:r w:rsidRPr="00D215FF">
        <w:t xml:space="preserve"> But not all educated people were as confused about the unity of the intellect and the person as the then and now </w:t>
      </w:r>
      <w:r w:rsidRPr="00D215FF">
        <w:rPr>
          <w:i/>
        </w:rPr>
        <w:t>Moderni</w:t>
      </w:r>
      <w:r w:rsidRPr="00D215FF">
        <w:t>. The ingenious poet, philosopher and wise man Dante Alighieri knew exactly Siger</w:t>
      </w:r>
      <w:r w:rsidR="00045925" w:rsidRPr="00D215FF">
        <w:t>’</w:t>
      </w:r>
      <w:r w:rsidRPr="00D215FF">
        <w:t xml:space="preserve">s position and his humanistic conception of </w:t>
      </w:r>
      <w:r w:rsidR="006134A5" w:rsidRPr="00D215FF">
        <w:t>“</w:t>
      </w:r>
      <w:r w:rsidRPr="00D215FF">
        <w:rPr>
          <w:i/>
        </w:rPr>
        <w:t>homo ipse intelligit</w:t>
      </w:r>
      <w:r w:rsidRPr="00D215FF">
        <w:t>.</w:t>
      </w:r>
      <w:r w:rsidR="006134A5" w:rsidRPr="00D215FF">
        <w:t>”</w:t>
      </w:r>
      <w:r w:rsidRPr="00D215FF">
        <w:t xml:space="preserve"> </w:t>
      </w:r>
      <w:r w:rsidR="006134A5" w:rsidRPr="00D215FF">
        <w:t xml:space="preserve">Modernist </w:t>
      </w:r>
      <w:r w:rsidR="006134A5" w:rsidRPr="00D215FF">
        <w:rPr>
          <w:i/>
        </w:rPr>
        <w:t>damnatio memoriae</w:t>
      </w:r>
      <w:r w:rsidR="006134A5" w:rsidRPr="00D215FF">
        <w:t xml:space="preserve"> on Siger</w:t>
      </w:r>
      <w:r w:rsidR="00DF7402" w:rsidRPr="00D215FF">
        <w:t>’</w:t>
      </w:r>
      <w:r w:rsidR="006134A5" w:rsidRPr="00D215FF">
        <w:t>s conception of the person was not complete. Thanks to Dante</w:t>
      </w:r>
      <w:r w:rsidR="00DF7402" w:rsidRPr="00D215FF">
        <w:t>’</w:t>
      </w:r>
      <w:r w:rsidR="006134A5" w:rsidRPr="00D215FF">
        <w:t>s writings on the one government (</w:t>
      </w:r>
      <w:r w:rsidR="006134A5" w:rsidRPr="00D215FF">
        <w:rPr>
          <w:i/>
        </w:rPr>
        <w:t>Monarchia</w:t>
      </w:r>
      <w:r w:rsidR="006134A5" w:rsidRPr="00D215FF">
        <w:t xml:space="preserve">), it established the tradition of Western humanism, which gave man a double determination of beatitude within reason and faith. </w:t>
      </w:r>
      <w:r w:rsidRPr="00D215FF">
        <w:t>After the year</w:t>
      </w:r>
      <w:r w:rsidR="00C226DB" w:rsidRPr="00D215FF">
        <w:t> </w:t>
      </w:r>
      <w:r w:rsidRPr="00D215FF">
        <w:t>1277 and after the victory of objective Thomism, probably no one understood Siger</w:t>
      </w:r>
      <w:r w:rsidR="00045925" w:rsidRPr="00D215FF">
        <w:t>’</w:t>
      </w:r>
      <w:r w:rsidRPr="00D215FF">
        <w:t xml:space="preserve">s conception of the person </w:t>
      </w:r>
      <w:r w:rsidR="00E24FFF" w:rsidRPr="00D215FF">
        <w:t>as “</w:t>
      </w:r>
      <w:r w:rsidR="00E24FFF" w:rsidRPr="00D215FF">
        <w:rPr>
          <w:i/>
        </w:rPr>
        <w:t>ipse</w:t>
      </w:r>
      <w:r w:rsidR="00E24FFF" w:rsidRPr="00D215FF">
        <w:t xml:space="preserve">” </w:t>
      </w:r>
      <w:r w:rsidRPr="00D215FF">
        <w:t xml:space="preserve">in depth, because </w:t>
      </w:r>
      <w:r w:rsidR="00E24FFF" w:rsidRPr="00D215FF">
        <w:t>the artistic master Boethius of</w:t>
      </w:r>
      <w:r w:rsidR="00C226DB" w:rsidRPr="00D215FF">
        <w:t> </w:t>
      </w:r>
      <w:r w:rsidRPr="00D215FF">
        <w:t>Daci</w:t>
      </w:r>
      <w:r w:rsidR="00E24FFF" w:rsidRPr="00D215FF">
        <w:t>a</w:t>
      </w:r>
      <w:r w:rsidRPr="00D215FF">
        <w:t xml:space="preserve"> was thrown out of the university together with </w:t>
      </w:r>
      <w:r w:rsidR="00E24FFF" w:rsidRPr="00D215FF">
        <w:t xml:space="preserve">Siger as </w:t>
      </w:r>
      <w:r w:rsidRPr="00D215FF">
        <w:t>the rector of artists. The same thing happened in the year</w:t>
      </w:r>
      <w:r w:rsidR="00C226DB" w:rsidRPr="00D215FF">
        <w:t> </w:t>
      </w:r>
      <w:r w:rsidRPr="00D215FF">
        <w:t>1255 of the school of the first Averroism under the direction of Guillelmus</w:t>
      </w:r>
      <w:r w:rsidR="00045925" w:rsidRPr="00D215FF">
        <w:t>’</w:t>
      </w:r>
      <w:r w:rsidRPr="00D215FF">
        <w:t xml:space="preserve"> de</w:t>
      </w:r>
      <w:r w:rsidR="00C226DB" w:rsidRPr="00D215FF">
        <w:t> </w:t>
      </w:r>
      <w:r w:rsidRPr="00D215FF">
        <w:t xml:space="preserve">Sancto Amore, who was even put in front of the door together with his students. After the expulsion of these two lovers of wisdom and </w:t>
      </w:r>
      <w:r w:rsidR="00B9462E" w:rsidRPr="00D215FF">
        <w:t xml:space="preserve">after </w:t>
      </w:r>
      <w:r w:rsidRPr="00D215FF">
        <w:t xml:space="preserve">their </w:t>
      </w:r>
      <w:r w:rsidR="00B9462E" w:rsidRPr="00D215FF">
        <w:t xml:space="preserve">academic dishonor as so-called </w:t>
      </w:r>
      <w:r w:rsidRPr="00D215FF">
        <w:t>Averroists</w:t>
      </w:r>
      <w:r w:rsidR="00B9462E" w:rsidRPr="00D215FF">
        <w:t xml:space="preserve">, the advent of modernity </w:t>
      </w:r>
      <w:r w:rsidRPr="00D215FF">
        <w:t xml:space="preserve">could no longer be </w:t>
      </w:r>
      <w:r w:rsidR="00B9462E" w:rsidRPr="00D215FF">
        <w:t>stopped</w:t>
      </w:r>
      <w:r w:rsidRPr="00D215FF">
        <w:t xml:space="preserve">. The modest secular priest, awarded the title </w:t>
      </w:r>
      <w:r w:rsidRPr="00D215FF">
        <w:rPr>
          <w:i/>
        </w:rPr>
        <w:t>Doctor Invidiosus</w:t>
      </w:r>
      <w:r w:rsidRPr="00D215FF">
        <w:t xml:space="preserve">, did not belong to the powerful and influential order of Dominicans and Franciscans, who defended the second Averroism. The lack of understanding of the entire dispute was and is given due to the fundamental ignorance of the line of reasoning of </w:t>
      </w:r>
      <w:r w:rsidR="00D30619" w:rsidRPr="00D215FF">
        <w:t>CMDA</w:t>
      </w:r>
      <w:r w:rsidRPr="00D215FF">
        <w:t xml:space="preserve">. Ignorance of </w:t>
      </w:r>
      <w:r w:rsidR="00D30619" w:rsidRPr="00D215FF">
        <w:t>CMDA</w:t>
      </w:r>
      <w:r w:rsidRPr="00D215FF">
        <w:t xml:space="preserve"> at that time was either only partial (Aquinas and Aegidius Romanus </w:t>
      </w:r>
      <w:r w:rsidR="007A0397" w:rsidRPr="00D215FF">
        <w:t xml:space="preserve">in </w:t>
      </w:r>
      <w:r w:rsidR="00012E20" w:rsidRPr="00D215FF">
        <w:t>the first A</w:t>
      </w:r>
      <w:r w:rsidRPr="00D215FF">
        <w:t>verroism), or complete (all representatives of the second Averroism). Aquinas died in 1274, that is, soon after the publication of Siger</w:t>
      </w:r>
      <w:r w:rsidR="00045925" w:rsidRPr="00D215FF">
        <w:t>’</w:t>
      </w:r>
      <w:r w:rsidRPr="00D215FF">
        <w:t xml:space="preserve">s </w:t>
      </w:r>
      <w:r w:rsidRPr="00D215FF">
        <w:rPr>
          <w:i/>
        </w:rPr>
        <w:t>De anima intellectiva</w:t>
      </w:r>
      <w:r w:rsidR="00ED03BE" w:rsidRPr="00D215FF">
        <w:t>, As a result</w:t>
      </w:r>
      <w:r w:rsidRPr="00D215FF">
        <w:t xml:space="preserve">, the only possibility of dialogue between both prominent representatives of the first Averroism became </w:t>
      </w:r>
      <w:r w:rsidR="00ED03BE" w:rsidRPr="00D215FF">
        <w:t>lost</w:t>
      </w:r>
      <w:r w:rsidRPr="00D215FF">
        <w:t xml:space="preserve">. </w:t>
      </w:r>
      <w:r w:rsidR="00026581" w:rsidRPr="00D215FF">
        <w:t>As the last representative of Blund</w:t>
      </w:r>
      <w:r w:rsidR="00DF7402" w:rsidRPr="00D215FF">
        <w:t>’</w:t>
      </w:r>
      <w:r w:rsidR="00026581" w:rsidRPr="00D215FF">
        <w:t xml:space="preserve">s school at the University of Paris, Siger as the Master and Rector of the artists defends the original identity of his </w:t>
      </w:r>
      <w:r w:rsidR="00026581" w:rsidRPr="00D215FF">
        <w:rPr>
          <w:i/>
        </w:rPr>
        <w:t>alma mater</w:t>
      </w:r>
      <w:r w:rsidR="00026581" w:rsidRPr="00D215FF">
        <w:t xml:space="preserve"> based on a brilliant interpretation of Aristotle according to the Commentator. His cause lost against the modern Furies because Siger defended the true knowledge of the world and the unity of the person. After the advent of philosophical Cartesianism and political enlightenment through the French Revolution, the University of Paris disintegrated because its </w:t>
      </w:r>
      <w:r w:rsidR="00026581" w:rsidRPr="00D215FF">
        <w:rPr>
          <w:i/>
        </w:rPr>
        <w:t>raison d</w:t>
      </w:r>
      <w:r w:rsidR="00DF7402" w:rsidRPr="00D215FF">
        <w:rPr>
          <w:i/>
        </w:rPr>
        <w:t>’</w:t>
      </w:r>
      <w:r w:rsidR="00026581" w:rsidRPr="00D215FF">
        <w:rPr>
          <w:i/>
        </w:rPr>
        <w:t>être</w:t>
      </w:r>
      <w:r w:rsidR="00026581" w:rsidRPr="00D215FF">
        <w:t xml:space="preserve"> was lost. </w:t>
      </w:r>
      <w:r w:rsidRPr="00D215FF">
        <w:t>After the forced departure of Siger</w:t>
      </w:r>
      <w:r w:rsidR="007E2E8F" w:rsidRPr="00D215FF">
        <w:rPr>
          <w:rFonts w:cs="Calibri"/>
        </w:rPr>
        <w:t>′</w:t>
      </w:r>
      <w:r w:rsidR="007E2E8F" w:rsidRPr="00D215FF">
        <w:t>s</w:t>
      </w:r>
      <w:r w:rsidRPr="00D215FF">
        <w:t xml:space="preserve"> followers f</w:t>
      </w:r>
      <w:r w:rsidR="007E2E8F" w:rsidRPr="00D215FF">
        <w:t>rom the artistic F</w:t>
      </w:r>
      <w:r w:rsidR="00B27C13" w:rsidRPr="00D215FF">
        <w:t xml:space="preserve">aculty, it </w:t>
      </w:r>
      <w:r w:rsidRPr="00D215FF">
        <w:t xml:space="preserve">came </w:t>
      </w:r>
      <w:r w:rsidR="00B27C13" w:rsidRPr="00D215FF">
        <w:t xml:space="preserve">to </w:t>
      </w:r>
      <w:r w:rsidR="00DF7402" w:rsidRPr="00D215FF">
        <w:t xml:space="preserve">a </w:t>
      </w:r>
      <w:r w:rsidRPr="00D215FF">
        <w:t>fateful condemnation of the year</w:t>
      </w:r>
      <w:r w:rsidR="00C226DB" w:rsidRPr="00D215FF">
        <w:t> </w:t>
      </w:r>
      <w:r w:rsidRPr="00D215FF">
        <w:t xml:space="preserve">1277, which </w:t>
      </w:r>
      <w:r w:rsidRPr="00D215FF">
        <w:lastRenderedPageBreak/>
        <w:t>in part rejected Aquinas Aristotelianism</w:t>
      </w:r>
      <w:r w:rsidR="007E2E8F" w:rsidRPr="00D215FF">
        <w:t xml:space="preserve"> as well</w:t>
      </w:r>
      <w:r w:rsidRPr="00D215FF">
        <w:t xml:space="preserve">. Let us cite the introduction of the decree </w:t>
      </w:r>
      <w:r w:rsidR="005B793B" w:rsidRPr="00D215FF">
        <w:t xml:space="preserve">that </w:t>
      </w:r>
      <w:r w:rsidRPr="00D215FF">
        <w:t>u</w:t>
      </w:r>
      <w:r w:rsidR="005B793B" w:rsidRPr="00D215FF">
        <w:t>nder penalty of excommunication</w:t>
      </w:r>
      <w:r w:rsidRPr="00D215FF">
        <w:t xml:space="preserve"> blacklisted 219 philosophical theses. This dec</w:t>
      </w:r>
      <w:r w:rsidR="002B02B5" w:rsidRPr="00D215FF">
        <w:t>ree was issued by Parisian b</w:t>
      </w:r>
      <w:r w:rsidRPr="00D215FF">
        <w:t>ishop Étienne Tempier on March 7, 1277.</w:t>
      </w:r>
    </w:p>
    <w:p w14:paraId="4C489A16" w14:textId="7C2D52CB" w:rsidR="00503B36" w:rsidRPr="00D215FF" w:rsidRDefault="00466D0B" w:rsidP="00503B36">
      <w:pPr>
        <w:pStyle w:val="Citace"/>
      </w:pPr>
      <w:r w:rsidRPr="00D215FF">
        <w:t>“They assert</w:t>
      </w:r>
      <w:r w:rsidR="00503B36" w:rsidRPr="00D215FF">
        <w:t xml:space="preserve"> that this is true according to philosophy, but by no means according to the Catholic faith, as if two opposing truths had ever existed, and as if, contrary to the truth of the Holy Scriptures, the truth of the sayings of Gentiles condemned [by God], about whom it is written: </w:t>
      </w:r>
      <w:r w:rsidR="00045925" w:rsidRPr="00D215FF">
        <w:t>‘</w:t>
      </w:r>
      <w:r w:rsidR="00503B36" w:rsidRPr="00D215FF">
        <w:t>I destroy the wisdom of the wise</w:t>
      </w:r>
      <w:r w:rsidR="00045925" w:rsidRPr="00D215FF">
        <w:t>’</w:t>
      </w:r>
      <w:r w:rsidR="00503B36" w:rsidRPr="00D215FF">
        <w:t xml:space="preserve"> [</w:t>
      </w:r>
      <w:r w:rsidR="00503B36" w:rsidRPr="00D215FF">
        <w:rPr>
          <w:i/>
        </w:rPr>
        <w:t>1 Cor</w:t>
      </w:r>
      <w:r w:rsidR="00503B36" w:rsidRPr="00D215FF">
        <w:t xml:space="preserve"> 1:19]; for true wisdom destroys false wisdom.” </w:t>
      </w:r>
      <w:r w:rsidR="00503B36" w:rsidRPr="00D215FF">
        <w:rPr>
          <w:vertAlign w:val="superscript"/>
        </w:rPr>
        <w:footnoteReference w:id="348"/>
      </w:r>
      <w:r w:rsidR="00503B36" w:rsidRPr="00D215FF">
        <w:t xml:space="preserve">  </w:t>
      </w:r>
    </w:p>
    <w:p w14:paraId="7220FD9D" w14:textId="26D396C8" w:rsidR="00FA7BD7" w:rsidRPr="00D215FF" w:rsidRDefault="00503B36" w:rsidP="00503B36">
      <w:r w:rsidRPr="00D215FF">
        <w:t>The decree established the one truth identified with the biblical truth (</w:t>
      </w:r>
      <w:r w:rsidRPr="00D215FF">
        <w:rPr>
          <w:i/>
        </w:rPr>
        <w:t>vera sapientia</w:t>
      </w:r>
      <w:r w:rsidRPr="00D215FF">
        <w:t xml:space="preserve">) and </w:t>
      </w:r>
      <w:r w:rsidR="00DD1BCE" w:rsidRPr="00D215FF">
        <w:t>actualized</w:t>
      </w:r>
      <w:r w:rsidRPr="00D215FF">
        <w:t xml:space="preserve"> theologically (</w:t>
      </w:r>
      <w:r w:rsidRPr="00D215FF">
        <w:rPr>
          <w:i/>
        </w:rPr>
        <w:t>secundum fidem catholicam</w:t>
      </w:r>
      <w:r w:rsidRPr="00D215FF">
        <w:t>). The prologue condemned the idea of twofold truth (</w:t>
      </w:r>
      <w:r w:rsidRPr="00D215FF">
        <w:rPr>
          <w:i/>
        </w:rPr>
        <w:t>quasi sint due contrarie veritates</w:t>
      </w:r>
      <w:r w:rsidRPr="00D215FF">
        <w:t xml:space="preserve">) and declared the philosophical truth in the teaching of Gentiles to be </w:t>
      </w:r>
      <w:r w:rsidR="00681D88" w:rsidRPr="00D215FF">
        <w:t>damned</w:t>
      </w:r>
      <w:r w:rsidRPr="00D215FF">
        <w:t xml:space="preserve"> (</w:t>
      </w:r>
      <w:r w:rsidRPr="00D215FF">
        <w:rPr>
          <w:i/>
        </w:rPr>
        <w:t>veritas in dictis gentilium dampnatorum</w:t>
      </w:r>
      <w:r w:rsidRPr="00D215FF">
        <w:t>).</w:t>
      </w:r>
      <w:r w:rsidR="00255B02" w:rsidRPr="00D215FF">
        <w:t xml:space="preserve"> If we only take the introduction of the explanation, then it would correspond to the fundamentalist relationship with philosophy according to the victorious Islamic school of mutakallim (OBJ I, </w:t>
      </w:r>
      <w:r w:rsidR="00D30619" w:rsidRPr="00D215FF">
        <w:t>ch.</w:t>
      </w:r>
      <w:r w:rsidR="00255B02" w:rsidRPr="00D215FF">
        <w:t xml:space="preserve"> 2.3.3). Let us recall the first version of the condemnation thus formulated, which was directed against Abelard in the 12th century (OBJ</w:t>
      </w:r>
      <w:r w:rsidR="00C226DB" w:rsidRPr="00D215FF">
        <w:t> </w:t>
      </w:r>
      <w:r w:rsidR="00255B02" w:rsidRPr="00D215FF">
        <w:t xml:space="preserve">II, </w:t>
      </w:r>
      <w:r w:rsidR="00D30619" w:rsidRPr="00D215FF">
        <w:t>ch.</w:t>
      </w:r>
      <w:r w:rsidR="00C226DB" w:rsidRPr="00D215FF">
        <w:t> </w:t>
      </w:r>
      <w:r w:rsidR="00255B02" w:rsidRPr="00D215FF">
        <w:t xml:space="preserve">1.3). The Paris condemnation of the 219 heterodox theses is immediately confirmed by Kilwardby on March 18, 1277, also in Oxford. This diligent modernist, moreover, compiled his own list of errors in the spirit of the analytical version of Oxfordian Fallacy. The preamble of Tempier (since 1263 </w:t>
      </w:r>
      <w:r w:rsidR="00255B02" w:rsidRPr="00D215FF">
        <w:rPr>
          <w:i/>
        </w:rPr>
        <w:t>cancellarius</w:t>
      </w:r>
      <w:r w:rsidR="00255B02" w:rsidRPr="00D215FF">
        <w:t xml:space="preserve"> of the Sorbonne) confirms that the topics discussed between the first and the second Averroism were taken out of the debates of philosophical schools and placed under the curatorship of </w:t>
      </w:r>
      <w:r w:rsidR="00202F10" w:rsidRPr="00D215FF">
        <w:t>dogmatic</w:t>
      </w:r>
      <w:r w:rsidR="00255B02" w:rsidRPr="00D215FF">
        <w:t xml:space="preserve"> truth. To a large extent, the thesis of Averroistic twofold truth represented a simulacrum of the first Averroism, which is generated by the </w:t>
      </w:r>
      <w:r w:rsidR="00641610" w:rsidRPr="00D215FF">
        <w:t xml:space="preserve">school </w:t>
      </w:r>
      <w:r w:rsidR="00255B02" w:rsidRPr="00D215FF">
        <w:t xml:space="preserve">of modernists </w:t>
      </w:r>
      <w:r w:rsidR="00641610" w:rsidRPr="00D215FF">
        <w:t xml:space="preserve">producing the </w:t>
      </w:r>
      <w:r w:rsidR="00255B02" w:rsidRPr="00D215FF">
        <w:t>unified theology (</w:t>
      </w:r>
      <w:r w:rsidR="00524568" w:rsidRPr="00D215FF">
        <w:t xml:space="preserve">Aristotelian </w:t>
      </w:r>
      <w:r w:rsidR="00255B02" w:rsidRPr="00D215FF">
        <w:t xml:space="preserve">Thomism) and </w:t>
      </w:r>
      <w:r w:rsidR="00641610" w:rsidRPr="00D215FF">
        <w:t xml:space="preserve">the </w:t>
      </w:r>
      <w:r w:rsidR="00255B02" w:rsidRPr="00D215FF">
        <w:t>biblical ontot</w:t>
      </w:r>
      <w:r w:rsidR="00524568" w:rsidRPr="00D215FF">
        <w:t>heology (Augustinian Avicennism</w:t>
      </w:r>
      <w:r w:rsidR="00255B02" w:rsidRPr="00D215FF">
        <w:t>). The university debates were no longer just an academic and philosophical matter, because the modernists, defeated in argument</w:t>
      </w:r>
      <w:r w:rsidR="00A7248F" w:rsidRPr="00D215FF">
        <w:t>ation</w:t>
      </w:r>
      <w:r w:rsidR="00255B02" w:rsidRPr="00D215FF">
        <w:t xml:space="preserve">, transferred the academic dispute to the sphere of power. Rector Siger became the real </w:t>
      </w:r>
      <w:r w:rsidR="00255B02" w:rsidRPr="00D215FF">
        <w:rPr>
          <w:i/>
        </w:rPr>
        <w:t>Doctor Invidiosus</w:t>
      </w:r>
      <w:r w:rsidR="00255B02" w:rsidRPr="00D215FF">
        <w:t xml:space="preserve"> because he was defamed by </w:t>
      </w:r>
      <w:r w:rsidR="00D02CF5" w:rsidRPr="00D215FF">
        <w:t>Bonaventure</w:t>
      </w:r>
      <w:r w:rsidR="00045925" w:rsidRPr="00D215FF">
        <w:t>’</w:t>
      </w:r>
      <w:r w:rsidR="00255B02" w:rsidRPr="00D215FF">
        <w:t xml:space="preserve">s </w:t>
      </w:r>
      <w:r w:rsidR="004F639B" w:rsidRPr="00D215FF">
        <w:t>M</w:t>
      </w:r>
      <w:r w:rsidR="00255B02" w:rsidRPr="00D215FF">
        <w:t>odernists and Thomas</w:t>
      </w:r>
      <w:r w:rsidR="00045925" w:rsidRPr="00D215FF">
        <w:t>’</w:t>
      </w:r>
      <w:r w:rsidR="004F639B" w:rsidRPr="00D215FF">
        <w:t>s S</w:t>
      </w:r>
      <w:r w:rsidR="00255B02" w:rsidRPr="00D215FF">
        <w:t>emi</w:t>
      </w:r>
      <w:r w:rsidR="004F639B" w:rsidRPr="00D215FF">
        <w:t>a</w:t>
      </w:r>
      <w:r w:rsidR="00255B02" w:rsidRPr="00D215FF">
        <w:t xml:space="preserve">verroists. The sophistic philosophy of </w:t>
      </w:r>
      <w:r w:rsidR="00255B02" w:rsidRPr="00D215FF">
        <w:rPr>
          <w:i/>
        </w:rPr>
        <w:t>Modernorum</w:t>
      </w:r>
      <w:r w:rsidR="00255B02" w:rsidRPr="00D215FF">
        <w:t xml:space="preserve"> was transformed into an authoritatively </w:t>
      </w:r>
      <w:r w:rsidR="00963129" w:rsidRPr="00D215FF">
        <w:t xml:space="preserve">made </w:t>
      </w:r>
      <w:r w:rsidR="00255B02" w:rsidRPr="00D215FF">
        <w:t>ideology</w:t>
      </w:r>
      <w:r w:rsidR="00963129" w:rsidRPr="00D215FF">
        <w:t>. A</w:t>
      </w:r>
      <w:r w:rsidR="00255B02" w:rsidRPr="00D215FF">
        <w:t>t that time</w:t>
      </w:r>
      <w:r w:rsidR="00963129" w:rsidRPr="00D215FF">
        <w:t>, it</w:t>
      </w:r>
      <w:r w:rsidR="00255B02" w:rsidRPr="00D215FF">
        <w:t xml:space="preserve"> was given in the form of a dogmatic </w:t>
      </w:r>
      <w:r w:rsidR="00255B02" w:rsidRPr="00D215FF">
        <w:lastRenderedPageBreak/>
        <w:t xml:space="preserve">ecclesiastical discourse and today </w:t>
      </w:r>
      <w:r w:rsidR="00963129" w:rsidRPr="00D215FF">
        <w:t xml:space="preserve">it </w:t>
      </w:r>
      <w:r w:rsidR="00255B02" w:rsidRPr="00D215FF">
        <w:t>is given by political and academic ideology. An objective truth triumphed over true philosophical th</w:t>
      </w:r>
      <w:r w:rsidR="00FA7BD7" w:rsidRPr="00D215FF">
        <w:t>ought and critical discernment.</w:t>
      </w:r>
    </w:p>
    <w:p w14:paraId="37E98233" w14:textId="5217DE67" w:rsidR="0021289C" w:rsidRPr="00D215FF" w:rsidRDefault="00FA7BD7" w:rsidP="00155C33">
      <w:pPr>
        <w:ind w:firstLine="708"/>
      </w:pPr>
      <w:r w:rsidRPr="00D215FF">
        <w:t>It must be noticed</w:t>
      </w:r>
      <w:r w:rsidR="00255B02" w:rsidRPr="00D215FF">
        <w:t xml:space="preserve"> that Alvernus took an authoritarian approach around 1240</w:t>
      </w:r>
      <w:r w:rsidR="00D428E0" w:rsidRPr="00D215FF">
        <w:t xml:space="preserve"> as well; however,</w:t>
      </w:r>
      <w:r w:rsidR="00255B02" w:rsidRPr="00D215FF">
        <w:t xml:space="preserve"> </w:t>
      </w:r>
      <w:r w:rsidR="00D428E0" w:rsidRPr="00D215FF">
        <w:t xml:space="preserve">in the opposite direction, by </w:t>
      </w:r>
      <w:r w:rsidR="00255B02" w:rsidRPr="00D215FF">
        <w:t xml:space="preserve">defending the unity of the person and Christian theology </w:t>
      </w:r>
      <w:r w:rsidRPr="00D215FF">
        <w:t xml:space="preserve">against </w:t>
      </w:r>
      <w:r w:rsidR="00255B02" w:rsidRPr="00D215FF">
        <w:t xml:space="preserve">the modernists. This connoisseur of </w:t>
      </w:r>
      <w:r w:rsidR="00D30619" w:rsidRPr="00D215FF">
        <w:t>Averroes</w:t>
      </w:r>
      <w:r w:rsidR="00255B02" w:rsidRPr="00D215FF">
        <w:t xml:space="preserve"> took a much more sensitive approach </w:t>
      </w:r>
      <w:r w:rsidR="004D018C" w:rsidRPr="00D215FF">
        <w:t xml:space="preserve">to </w:t>
      </w:r>
      <w:r w:rsidR="00255B02" w:rsidRPr="00D215FF">
        <w:t xml:space="preserve">knowledge of philosophical questions </w:t>
      </w:r>
      <w:r w:rsidR="004D018C" w:rsidRPr="00D215FF">
        <w:t xml:space="preserve">that he </w:t>
      </w:r>
      <w:r w:rsidR="00255B02" w:rsidRPr="00D215FF">
        <w:t xml:space="preserve">dealt with. </w:t>
      </w:r>
      <w:r w:rsidR="00D02CF5" w:rsidRPr="00D215FF">
        <w:t>Bonaventure</w:t>
      </w:r>
      <w:r w:rsidR="00255B02" w:rsidRPr="00D215FF">
        <w:t xml:space="preserve"> and his school were able to work at the University of Paris</w:t>
      </w:r>
      <w:r w:rsidR="0053272A" w:rsidRPr="00D215FF">
        <w:t xml:space="preserve"> under his rule as the rector</w:t>
      </w:r>
      <w:r w:rsidR="00255B02" w:rsidRPr="00D215FF">
        <w:t>. Unfortunately, this was no longer the case of Alvernus</w:t>
      </w:r>
      <w:r w:rsidR="00045925" w:rsidRPr="00D215FF">
        <w:t>’</w:t>
      </w:r>
      <w:r w:rsidR="00301017" w:rsidRPr="00D215FF">
        <w:t>s</w:t>
      </w:r>
      <w:r w:rsidR="00255B02" w:rsidRPr="00D215FF">
        <w:t xml:space="preserve"> less philosophically and theologically literate successors. It is no wonder tha</w:t>
      </w:r>
      <w:r w:rsidR="00301017" w:rsidRPr="00D215FF">
        <w:t>t the universal scholar Bacon was</w:t>
      </w:r>
      <w:r w:rsidR="00255B02" w:rsidRPr="00D215FF">
        <w:t xml:space="preserve"> preparing </w:t>
      </w:r>
      <w:r w:rsidR="00301017" w:rsidRPr="00D215FF">
        <w:t xml:space="preserve">on behalf of the </w:t>
      </w:r>
      <w:r w:rsidR="00255B02" w:rsidRPr="00D215FF">
        <w:t>pope</w:t>
      </w:r>
      <w:r w:rsidR="00045925" w:rsidRPr="00D215FF">
        <w:t>’</w:t>
      </w:r>
      <w:r w:rsidR="00255B02" w:rsidRPr="00D215FF">
        <w:t xml:space="preserve">s demand a reform of theology and philosophy </w:t>
      </w:r>
      <w:r w:rsidR="00301017" w:rsidRPr="00D215FF">
        <w:t xml:space="preserve">studies at </w:t>
      </w:r>
      <w:r w:rsidR="00255B02" w:rsidRPr="00D215FF">
        <w:t>that time</w:t>
      </w:r>
      <w:r w:rsidR="00301017" w:rsidRPr="00D215FF">
        <w:t xml:space="preserve">. Bacon knew very well classical Aristotelism at </w:t>
      </w:r>
      <w:r w:rsidR="00255B02" w:rsidRPr="00D215FF">
        <w:t>the Univer</w:t>
      </w:r>
      <w:r w:rsidR="00301017" w:rsidRPr="00D215FF">
        <w:t>sity of Paris in the years</w:t>
      </w:r>
      <w:r w:rsidR="00DF7402" w:rsidRPr="00D215FF">
        <w:t> </w:t>
      </w:r>
      <w:r w:rsidR="00301017" w:rsidRPr="00D215FF">
        <w:t>1240–</w:t>
      </w:r>
      <w:r w:rsidR="00255B02" w:rsidRPr="00D215FF">
        <w:t>50. At that time, the masters were able to distinguish the original text of Aristotle and its interpretation in a qualified way with</w:t>
      </w:r>
      <w:r w:rsidR="00691D33" w:rsidRPr="00D215FF">
        <w:t>in the framework of the Toledo</w:t>
      </w:r>
      <w:r w:rsidR="00C0742F" w:rsidRPr="00D215FF">
        <w:t xml:space="preserve"> and Sicilian school</w:t>
      </w:r>
      <w:r w:rsidR="00255B02" w:rsidRPr="00D215FF">
        <w:t>. The Decree of March 1272 defended the autonomy of two generically different form of cognition</w:t>
      </w:r>
      <w:r w:rsidR="00155C33" w:rsidRPr="00D215FF">
        <w:t xml:space="preserve"> based on </w:t>
      </w:r>
      <w:r w:rsidR="00255B02" w:rsidRPr="00D215FF">
        <w:t>theology and philosophy</w:t>
      </w:r>
      <w:r w:rsidR="00155C33" w:rsidRPr="00D215FF">
        <w:t xml:space="preserve">. Both sciences explore </w:t>
      </w:r>
      <w:r w:rsidR="00255B02" w:rsidRPr="00D215FF">
        <w:t>in the mode of truth as a co</w:t>
      </w:r>
      <w:r w:rsidR="00155C33" w:rsidRPr="00D215FF">
        <w:t xml:space="preserve">rrespondence </w:t>
      </w:r>
      <w:r w:rsidR="00255B02" w:rsidRPr="00D215FF">
        <w:t xml:space="preserve">the one world and the one creator as a </w:t>
      </w:r>
      <w:r w:rsidR="00255B02" w:rsidRPr="00D215FF">
        <w:rPr>
          <w:i/>
        </w:rPr>
        <w:t>causa prima</w:t>
      </w:r>
      <w:r w:rsidR="00255B02" w:rsidRPr="00D215FF">
        <w:t xml:space="preserve">, and therefore </w:t>
      </w:r>
      <w:r w:rsidR="00155C33" w:rsidRPr="00D215FF">
        <w:t xml:space="preserve">they </w:t>
      </w:r>
      <w:r w:rsidR="00255B02" w:rsidRPr="00D215FF">
        <w:t xml:space="preserve">strive for the one truth. The unity of metaphysical sense of being was replaced by the declarative unity given in the legal decree and </w:t>
      </w:r>
      <w:r w:rsidR="0000298A" w:rsidRPr="00D215FF">
        <w:t xml:space="preserve">it was enforced </w:t>
      </w:r>
      <w:r w:rsidR="00255B02" w:rsidRPr="00D215FF">
        <w:t>by the authoritarian institution. The preceding matrices have shown that Abelard</w:t>
      </w:r>
      <w:r w:rsidR="00045925" w:rsidRPr="00D215FF">
        <w:t>’</w:t>
      </w:r>
      <w:r w:rsidR="00255B02" w:rsidRPr="00D215FF">
        <w:t>s philosophical school ended in a similar way in the defense of authentic Aristotelian philosophy given in the line of Boethius (OBJ</w:t>
      </w:r>
      <w:r w:rsidR="00C226DB" w:rsidRPr="00D215FF">
        <w:t> </w:t>
      </w:r>
      <w:r w:rsidR="00255B02" w:rsidRPr="00D215FF">
        <w:t xml:space="preserve">II, </w:t>
      </w:r>
      <w:r w:rsidR="00D30619" w:rsidRPr="00D215FF">
        <w:t>ch.</w:t>
      </w:r>
      <w:r w:rsidR="00C226DB" w:rsidRPr="00D215FF">
        <w:t> </w:t>
      </w:r>
      <w:r w:rsidR="00255B02" w:rsidRPr="00D215FF">
        <w:t>1.3). The condemnation of 1277 was annulled in 1325, when the later successor of Tempier in Paris, Bishop Stephen de</w:t>
      </w:r>
      <w:r w:rsidR="00C226DB" w:rsidRPr="00D215FF">
        <w:t> </w:t>
      </w:r>
      <w:r w:rsidR="00255B02" w:rsidRPr="00D215FF">
        <w:t>Bourret, declared that this condemnation had no canonical value in view of the censured Thomistic theses. Thomas</w:t>
      </w:r>
      <w:r w:rsidR="00045925" w:rsidRPr="00D215FF">
        <w:t>’</w:t>
      </w:r>
      <w:r w:rsidR="005A5783" w:rsidRPr="00D215FF">
        <w:t>s</w:t>
      </w:r>
      <w:r w:rsidR="00255B02" w:rsidRPr="00D215FF">
        <w:t xml:space="preserve"> followers, including Albert, took as a personal mission not the rehabilitation of the secular priest Siger, but of fellow religious </w:t>
      </w:r>
      <w:r w:rsidR="00980DCC" w:rsidRPr="00D215FF">
        <w:t xml:space="preserve">brother </w:t>
      </w:r>
      <w:r w:rsidR="00255B02" w:rsidRPr="00D215FF">
        <w:t>Aquinas</w:t>
      </w:r>
      <w:r w:rsidR="00D97296" w:rsidRPr="00D215FF">
        <w:t>. They achieved his rehabili</w:t>
      </w:r>
      <w:r w:rsidR="00DF7402" w:rsidRPr="00D215FF">
        <w:t>t</w:t>
      </w:r>
      <w:r w:rsidR="00D97296" w:rsidRPr="00D215FF">
        <w:t xml:space="preserve">ation even </w:t>
      </w:r>
      <w:r w:rsidR="00255B02" w:rsidRPr="00D215FF">
        <w:t xml:space="preserve">at Oxford in </w:t>
      </w:r>
      <w:r w:rsidR="00D97296" w:rsidRPr="00D215FF">
        <w:t>the year</w:t>
      </w:r>
      <w:r w:rsidR="00DF7402" w:rsidRPr="00D215FF">
        <w:t> </w:t>
      </w:r>
      <w:r w:rsidR="00255B02" w:rsidRPr="00D215FF">
        <w:t xml:space="preserve">1286. The doctrine of </w:t>
      </w:r>
      <w:r w:rsidR="007A7AAC" w:rsidRPr="00D215FF">
        <w:t xml:space="preserve">Aquinas was </w:t>
      </w:r>
      <w:r w:rsidR="00255B02" w:rsidRPr="00D215FF">
        <w:t>based solely on the identity of the person and on the hidden dualism of the two hyposta</w:t>
      </w:r>
      <w:r w:rsidR="00DF7402" w:rsidRPr="00D215FF">
        <w:t>t</w:t>
      </w:r>
      <w:r w:rsidR="00255B02" w:rsidRPr="00D215FF">
        <w:t>ized forms</w:t>
      </w:r>
      <w:r w:rsidR="007A7AAC" w:rsidRPr="00D215FF">
        <w:t xml:space="preserve">. It </w:t>
      </w:r>
      <w:r w:rsidR="00255B02" w:rsidRPr="00D215FF">
        <w:t xml:space="preserve">became the official doctrine </w:t>
      </w:r>
      <w:r w:rsidR="00B410CD" w:rsidRPr="00D215FF">
        <w:t>of the Catholic Church through the N</w:t>
      </w:r>
      <w:r w:rsidR="00255B02" w:rsidRPr="00D215FF">
        <w:t>eothomism, which survived in the acting role of Christian philosophy until the S</w:t>
      </w:r>
      <w:r w:rsidR="00D8280D" w:rsidRPr="00D215FF">
        <w:t xml:space="preserve">econd </w:t>
      </w:r>
      <w:r w:rsidR="0021289C" w:rsidRPr="00D215FF">
        <w:t>Vatican Council (1965).</w:t>
      </w:r>
      <w:r w:rsidR="00884B47" w:rsidRPr="00D215FF">
        <w:t xml:space="preserve"> Siger had not yet been rehabilitated because he had criticized Albert and Aquin for the insufficiently completed synthesis in the first Averroism. </w:t>
      </w:r>
      <w:r w:rsidR="008F7115" w:rsidRPr="00D215FF">
        <w:t xml:space="preserve">Siger was a cautious and critical philosopher because his teaching on the intellect and the unity of the person could not be beguiled by the existence </w:t>
      </w:r>
      <w:r w:rsidR="008F7115" w:rsidRPr="00D215FF">
        <w:lastRenderedPageBreak/>
        <w:t xml:space="preserve">of the intellect as an independent form. The intellect is not an immaterial form of the soul, but merely an immaterial potency of the soul. Only the soul is a form of the body, and the person can no longer have another form. </w:t>
      </w:r>
    </w:p>
    <w:p w14:paraId="454F0A1D" w14:textId="10F473F0" w:rsidR="00CE4CE5" w:rsidRPr="00D215FF" w:rsidRDefault="00255B02" w:rsidP="000C2778">
      <w:pPr>
        <w:ind w:firstLine="708"/>
      </w:pPr>
      <w:r w:rsidRPr="00D215FF">
        <w:t>The theologian Aquinas wanted much more from philosophy than it could give</w:t>
      </w:r>
      <w:r w:rsidR="009A3CA7" w:rsidRPr="00D215FF">
        <w:t xml:space="preserve">. He </w:t>
      </w:r>
      <w:r w:rsidRPr="00D215FF">
        <w:t xml:space="preserve">therefore created the proof of the immortality of the soul at the price of </w:t>
      </w:r>
      <w:r w:rsidR="00DF7402" w:rsidRPr="00D215FF">
        <w:t xml:space="preserve">the </w:t>
      </w:r>
      <w:r w:rsidRPr="00D215FF">
        <w:t xml:space="preserve">dualism of two forms in man. With regard </w:t>
      </w:r>
      <w:r w:rsidR="00F440DA" w:rsidRPr="00D215FF">
        <w:t>to the criticism of the second A</w:t>
      </w:r>
      <w:r w:rsidRPr="00D215FF">
        <w:t xml:space="preserve">verroism and the plurality of substantial forms in man, </w:t>
      </w:r>
      <w:r w:rsidR="00F440DA" w:rsidRPr="00D215FF">
        <w:t xml:space="preserve">the position of </w:t>
      </w:r>
      <w:r w:rsidRPr="00D215FF">
        <w:t xml:space="preserve">Thomas and Siger </w:t>
      </w:r>
      <w:r w:rsidR="00BF17A2" w:rsidRPr="00D215FF">
        <w:t>was</w:t>
      </w:r>
      <w:r w:rsidRPr="00D215FF">
        <w:t xml:space="preserve"> the same. All thinkers of the first Averroism follow</w:t>
      </w:r>
      <w:r w:rsidR="00FB28AC" w:rsidRPr="00D215FF">
        <w:t>ed</w:t>
      </w:r>
      <w:r w:rsidRPr="00D215FF">
        <w:t xml:space="preserve"> Alvernus</w:t>
      </w:r>
      <w:r w:rsidR="00045925" w:rsidRPr="00D215FF">
        <w:t>’</w:t>
      </w:r>
      <w:r w:rsidR="00FB28AC" w:rsidRPr="00D215FF">
        <w:t xml:space="preserve">s school </w:t>
      </w:r>
      <w:r w:rsidRPr="00D215FF">
        <w:t xml:space="preserve">and reject the </w:t>
      </w:r>
      <w:r w:rsidR="00905252" w:rsidRPr="00D215FF">
        <w:t xml:space="preserve">Neoplatonic </w:t>
      </w:r>
      <w:r w:rsidR="00111A3B" w:rsidRPr="00D215FF">
        <w:t xml:space="preserve">school of </w:t>
      </w:r>
      <w:r w:rsidR="00905252" w:rsidRPr="00D215FF">
        <w:t>“</w:t>
      </w:r>
      <w:r w:rsidR="00905252" w:rsidRPr="00D215FF">
        <w:rPr>
          <w:i/>
        </w:rPr>
        <w:t xml:space="preserve">sequaces </w:t>
      </w:r>
      <w:r w:rsidRPr="00D215FF">
        <w:rPr>
          <w:i/>
        </w:rPr>
        <w:t>Aristoteli</w:t>
      </w:r>
      <w:r w:rsidR="00905252" w:rsidRPr="00D215FF">
        <w:rPr>
          <w:i/>
        </w:rPr>
        <w:t>s</w:t>
      </w:r>
      <w:r w:rsidR="00905252" w:rsidRPr="00D215FF">
        <w:t>”</w:t>
      </w:r>
      <w:r w:rsidRPr="00D215FF">
        <w:t xml:space="preserve"> and their scheme of exposing the intellect from behind</w:t>
      </w:r>
      <w:r w:rsidR="00905252" w:rsidRPr="00D215FF">
        <w:t>, from direction of hypostat</w:t>
      </w:r>
      <w:r w:rsidRPr="00D215FF">
        <w:t xml:space="preserve">ized and subsistent cosmic forms. The theory of fully receptive </w:t>
      </w:r>
      <w:r w:rsidRPr="00D215FF">
        <w:rPr>
          <w:i/>
        </w:rPr>
        <w:t>intellectus possibilis</w:t>
      </w:r>
      <w:r w:rsidRPr="00D215FF">
        <w:t xml:space="preserve"> cannot be exposed from the direction of the solar intellect, because otherwise man would no longer be a person thinking </w:t>
      </w:r>
      <w:r w:rsidR="00F07299" w:rsidRPr="00D215FF">
        <w:t xml:space="preserve">on </w:t>
      </w:r>
      <w:r w:rsidR="00CE6AFE" w:rsidRPr="00D215FF">
        <w:t>his own</w:t>
      </w:r>
      <w:r w:rsidRPr="00D215FF">
        <w:t>. Siger</w:t>
      </w:r>
      <w:r w:rsidR="00045925" w:rsidRPr="00D215FF">
        <w:t>’</w:t>
      </w:r>
      <w:r w:rsidRPr="00D215FF">
        <w:t xml:space="preserve">s conception of knowledge and unity of the person, however, is not speculative like the Averroism of theologian Aquinas, but hermeneutic like </w:t>
      </w:r>
      <w:r w:rsidR="00D30619" w:rsidRPr="00D215FF">
        <w:t>Averroes</w:t>
      </w:r>
      <w:r w:rsidR="00045925" w:rsidRPr="00D215FF">
        <w:t>’</w:t>
      </w:r>
      <w:r w:rsidR="00F07299" w:rsidRPr="00D215FF">
        <w:t>s</w:t>
      </w:r>
      <w:r w:rsidRPr="00D215FF">
        <w:t xml:space="preserve"> philosophical conception of soul and intellect in </w:t>
      </w:r>
      <w:r w:rsidR="00D30619" w:rsidRPr="00D215FF">
        <w:t>CMDA</w:t>
      </w:r>
      <w:r w:rsidRPr="00D215FF">
        <w:t xml:space="preserve">. </w:t>
      </w:r>
      <w:r w:rsidR="00D30619" w:rsidRPr="00D215FF">
        <w:t>Averroes</w:t>
      </w:r>
      <w:r w:rsidR="00F07299" w:rsidRPr="00D215FF">
        <w:t xml:space="preserve"> was not an A</w:t>
      </w:r>
      <w:r w:rsidRPr="00D215FF">
        <w:t>verroist, as Thomas Aquin</w:t>
      </w:r>
      <w:r w:rsidR="00940838" w:rsidRPr="00D215FF">
        <w:t>as and Aegidius Romanus claimed</w:t>
      </w:r>
      <w:r w:rsidRPr="00D215FF">
        <w:t xml:space="preserve">. Siger knew and interpreted </w:t>
      </w:r>
      <w:r w:rsidR="00D30619" w:rsidRPr="00D215FF">
        <w:t>Averroes</w:t>
      </w:r>
      <w:r w:rsidRPr="00D215FF">
        <w:t xml:space="preserve"> best of all thinkers </w:t>
      </w:r>
      <w:r w:rsidR="0013713A" w:rsidRPr="00D215FF">
        <w:t xml:space="preserve">in </w:t>
      </w:r>
      <w:r w:rsidR="00EF37BF" w:rsidRPr="00D215FF">
        <w:t>the Latin West. That artist from the r</w:t>
      </w:r>
      <w:r w:rsidRPr="00D215FF">
        <w:t>ue du</w:t>
      </w:r>
      <w:r w:rsidR="00C226DB" w:rsidRPr="00D215FF">
        <w:t> </w:t>
      </w:r>
      <w:r w:rsidRPr="00D215FF">
        <w:t>Fouarre based the truth by brilliant thinking in such a way that he was truly envied by everyone and many hated him because of it (</w:t>
      </w:r>
      <w:r w:rsidRPr="00D215FF">
        <w:rPr>
          <w:i/>
        </w:rPr>
        <w:t>silogizzò invidïosi veri</w:t>
      </w:r>
      <w:r w:rsidRPr="00D215FF">
        <w:t xml:space="preserve">, </w:t>
      </w:r>
      <w:r w:rsidRPr="00D215FF">
        <w:rPr>
          <w:i/>
        </w:rPr>
        <w:t>Paradiso</w:t>
      </w:r>
      <w:r w:rsidRPr="00D215FF">
        <w:t xml:space="preserve"> 10.138). Hermeneutics clearly confirm the characteristic of Dante and awarded </w:t>
      </w:r>
      <w:r w:rsidR="00F63273" w:rsidRPr="00D215FF">
        <w:t xml:space="preserve">to </w:t>
      </w:r>
      <w:r w:rsidRPr="00D215FF">
        <w:t xml:space="preserve">this scholastic </w:t>
      </w:r>
      <w:r w:rsidR="00F63273" w:rsidRPr="00D215FF">
        <w:t xml:space="preserve">thinker </w:t>
      </w:r>
      <w:r w:rsidRPr="00D215FF">
        <w:t xml:space="preserve">the honorary title of </w:t>
      </w:r>
      <w:r w:rsidR="00045925" w:rsidRPr="00D215FF">
        <w:t>“</w:t>
      </w:r>
      <w:r w:rsidR="00F63273" w:rsidRPr="00D215FF">
        <w:rPr>
          <w:i/>
        </w:rPr>
        <w:t>Doctor Invidiosus</w:t>
      </w:r>
      <w:r w:rsidR="00F63273" w:rsidRPr="00D215FF">
        <w:t>.</w:t>
      </w:r>
      <w:r w:rsidR="00045925" w:rsidRPr="00D215FF">
        <w:t>”</w:t>
      </w:r>
      <w:r w:rsidRPr="00D215FF">
        <w:t xml:space="preserve"> Dante</w:t>
      </w:r>
      <w:r w:rsidR="00045925" w:rsidRPr="00D215FF">
        <w:t>’</w:t>
      </w:r>
      <w:r w:rsidRPr="00D215FF">
        <w:t>s artistic aphorism is as precise, concise and accurate as the thinking of the Brabant magister, who could not stand sophistry and weighed the truth of the words on a pharmacist</w:t>
      </w:r>
      <w:r w:rsidR="00045925" w:rsidRPr="00D215FF">
        <w:t>’</w:t>
      </w:r>
      <w:r w:rsidRPr="00D215FF">
        <w:t xml:space="preserve">s scale. Siger at the time </w:t>
      </w:r>
      <w:r w:rsidR="00D979C6" w:rsidRPr="00D215FF">
        <w:t xml:space="preserve">when the first </w:t>
      </w:r>
      <w:r w:rsidRPr="00D215FF">
        <w:t xml:space="preserve">modernist confusion of mind </w:t>
      </w:r>
      <w:r w:rsidR="00D979C6" w:rsidRPr="00D215FF">
        <w:t xml:space="preserve">started </w:t>
      </w:r>
      <w:r w:rsidRPr="00D215FF">
        <w:t>was an outstanding philosopher, a true theologian and a wise person. Even today, sophistic modernity does not forgive such qualities, and certainly not at the time of its first hour of epochal untruth, when it definitely conquered the University of Paris, in order to finally lead it to its decline. Siger</w:t>
      </w:r>
      <w:r w:rsidR="00045925" w:rsidRPr="00D215FF">
        <w:t>’</w:t>
      </w:r>
      <w:r w:rsidRPr="00D215FF">
        <w:t xml:space="preserve">s critical caution defended in a fundamental way the different generic definition of philosophy and theology. True and scientific philosophy has only a very limited ability to provide proof of the immortality of the soul. Siger clearly saw that thinking in the first person can only exhibit the immaterial potency of the intellect, but by no means its subsistence, given to the soul from the point of view of theological eternity. The intellect can only be </w:t>
      </w:r>
      <w:r w:rsidR="00377075" w:rsidRPr="00D215FF">
        <w:t>potency</w:t>
      </w:r>
      <w:r w:rsidRPr="00D215FF">
        <w:t xml:space="preserve"> </w:t>
      </w:r>
      <w:r w:rsidR="00377075" w:rsidRPr="00D215FF">
        <w:t>r</w:t>
      </w:r>
      <w:r w:rsidR="00DF7402" w:rsidRPr="00D215FF">
        <w:t>e</w:t>
      </w:r>
      <w:r w:rsidR="00377075" w:rsidRPr="00D215FF">
        <w:t xml:space="preserve">lated to </w:t>
      </w:r>
      <w:r w:rsidRPr="00D215FF">
        <w:t xml:space="preserve">the act, which is realized in the animated body through the actually experienced act of </w:t>
      </w:r>
      <w:r w:rsidRPr="00D215FF">
        <w:rPr>
          <w:i/>
        </w:rPr>
        <w:t>anima intellectiva</w:t>
      </w:r>
      <w:r w:rsidRPr="00D215FF">
        <w:t xml:space="preserve">. Any </w:t>
      </w:r>
      <w:r w:rsidRPr="00D215FF">
        <w:lastRenderedPageBreak/>
        <w:t xml:space="preserve">substantialization of the intellect, which is so much </w:t>
      </w:r>
      <w:r w:rsidR="00481725" w:rsidRPr="00D215FF">
        <w:t xml:space="preserve">needed </w:t>
      </w:r>
      <w:r w:rsidRPr="00D215FF">
        <w:t xml:space="preserve">for theologians, would bring about the dualism of two hypostases, forms or substances. This </w:t>
      </w:r>
      <w:r w:rsidR="0024368C" w:rsidRPr="00D215FF">
        <w:t xml:space="preserve">canceled </w:t>
      </w:r>
      <w:r w:rsidRPr="00D215FF">
        <w:t xml:space="preserve">both the possibility of universal cognition and the </w:t>
      </w:r>
      <w:r w:rsidR="0024368C" w:rsidRPr="00D215FF">
        <w:t xml:space="preserve">ipseity </w:t>
      </w:r>
      <w:r w:rsidRPr="00D215FF">
        <w:t>of the person. True philosophy must protect these natural characteristics of the person</w:t>
      </w:r>
      <w:r w:rsidR="005E5BE5" w:rsidRPr="00D215FF">
        <w:t xml:space="preserve">. It must be </w:t>
      </w:r>
      <w:r w:rsidRPr="00D215FF">
        <w:t>wis</w:t>
      </w:r>
      <w:r w:rsidR="005E5BE5" w:rsidRPr="00D215FF">
        <w:t xml:space="preserve">e in a classic manner and not stupid in a modernist way. </w:t>
      </w:r>
      <w:r w:rsidRPr="00D215FF">
        <w:t>The immortality of the so</w:t>
      </w:r>
      <w:r w:rsidR="00FA7C7A" w:rsidRPr="00D215FF">
        <w:t>ul belongs to theology. I</w:t>
      </w:r>
      <w:r w:rsidRPr="00D215FF">
        <w:t xml:space="preserve">t can be defended in philosophy as a rational postulate, but by no means in the form of scientific proof </w:t>
      </w:r>
      <w:r w:rsidR="00FA7C7A" w:rsidRPr="00D215FF">
        <w:t>based on t</w:t>
      </w:r>
      <w:r w:rsidRPr="00D215FF">
        <w:t xml:space="preserve">he causality of the person </w:t>
      </w:r>
      <w:r w:rsidR="00FA7C7A" w:rsidRPr="00D215FF">
        <w:t xml:space="preserve">stated </w:t>
      </w:r>
      <w:r w:rsidRPr="00D215FF">
        <w:t xml:space="preserve">according to </w:t>
      </w:r>
      <w:r w:rsidR="00FA7C7A" w:rsidRPr="00D215FF">
        <w:rPr>
          <w:i/>
        </w:rPr>
        <w:t>Second Analytics</w:t>
      </w:r>
      <w:r w:rsidRPr="00D215FF">
        <w:t xml:space="preserve">. From the existentially experienced ability of the </w:t>
      </w:r>
      <w:r w:rsidR="0034392E" w:rsidRPr="00D215FF">
        <w:t xml:space="preserve">separated </w:t>
      </w:r>
      <w:r w:rsidRPr="00D215FF">
        <w:t xml:space="preserve">but personal intellect, it is possible to draw a deductive scientific conclusion about the true nature of the soul, which is immaterial in its act. But the immortal </w:t>
      </w:r>
      <w:r w:rsidRPr="00D215FF">
        <w:rPr>
          <w:i/>
        </w:rPr>
        <w:t>anima intellectiva</w:t>
      </w:r>
      <w:r w:rsidRPr="00D215FF">
        <w:t xml:space="preserve"> is no more than an abstract concept given in thought. How the soul essence is eternal, whether it was created by God or not, these are questions addressed to theology. </w:t>
      </w:r>
      <w:r w:rsidR="00DF7402" w:rsidRPr="00D215FF">
        <w:t>The p</w:t>
      </w:r>
      <w:r w:rsidRPr="00D215FF">
        <w:t xml:space="preserve">hilosophy and </w:t>
      </w:r>
      <w:r w:rsidR="00DF7402" w:rsidRPr="00D215FF">
        <w:t>the</w:t>
      </w:r>
      <w:r w:rsidRPr="00D215FF">
        <w:t>ology</w:t>
      </w:r>
      <w:r w:rsidR="00D13E49" w:rsidRPr="00D215FF">
        <w:t xml:space="preserve"> are </w:t>
      </w:r>
      <w:r w:rsidRPr="00D215FF">
        <w:t>differen</w:t>
      </w:r>
      <w:r w:rsidR="00D13E49" w:rsidRPr="00D215FF">
        <w:t>t genres and ways of cognitio. A</w:t>
      </w:r>
      <w:r w:rsidRPr="00D215FF">
        <w:t xml:space="preserve">ccording to </w:t>
      </w:r>
      <w:r w:rsidRPr="00D215FF">
        <w:rPr>
          <w:i/>
        </w:rPr>
        <w:t>Second Analy</w:t>
      </w:r>
      <w:r w:rsidR="00D13E49" w:rsidRPr="00D215FF">
        <w:rPr>
          <w:i/>
        </w:rPr>
        <w:t>tics</w:t>
      </w:r>
      <w:r w:rsidRPr="00D215FF">
        <w:t xml:space="preserve">, </w:t>
      </w:r>
      <w:r w:rsidR="00D13E49" w:rsidRPr="00D215FF">
        <w:t xml:space="preserve">there is no </w:t>
      </w:r>
      <w:r w:rsidRPr="00D215FF">
        <w:t>transition of scientific evide</w:t>
      </w:r>
      <w:r w:rsidR="00D13E49" w:rsidRPr="00D215FF">
        <w:t>nce from one genre to the other</w:t>
      </w:r>
      <w:r w:rsidRPr="00D215FF">
        <w:t xml:space="preserve">. There are two ways to the fullness of truth, which complement each other. Magister Siger knew this well, and so did every educated artist at the University of Paris who had </w:t>
      </w:r>
      <w:r w:rsidR="00C82896" w:rsidRPr="00D215FF">
        <w:t xml:space="preserve">to </w:t>
      </w:r>
      <w:r w:rsidRPr="00D215FF">
        <w:t xml:space="preserve">read the Decree of </w:t>
      </w:r>
      <w:r w:rsidR="00CE4CE5" w:rsidRPr="00D215FF">
        <w:t>Magisters issued in 1272.</w:t>
      </w:r>
      <w:r w:rsidR="00447834" w:rsidRPr="00D215FF">
        <w:t xml:space="preserve"> Siger, like Bacon and Dante, defends the theory of </w:t>
      </w:r>
      <w:r w:rsidR="00DF7402" w:rsidRPr="00D215FF">
        <w:t xml:space="preserve">a </w:t>
      </w:r>
      <w:r w:rsidR="00447834" w:rsidRPr="00D215FF">
        <w:t>twofold path to cognition, because, according to the cited decree, both theology and philosophy have their own field of research</w:t>
      </w:r>
      <w:r w:rsidR="006F454E" w:rsidRPr="00D215FF">
        <w:t>. N</w:t>
      </w:r>
      <w:r w:rsidR="00447834" w:rsidRPr="00D215FF">
        <w:t xml:space="preserve">o </w:t>
      </w:r>
      <w:r w:rsidR="00745F7A" w:rsidRPr="00D215FF">
        <w:t>kind of generically different knowledge methodologically determines</w:t>
      </w:r>
      <w:r w:rsidR="00447834" w:rsidRPr="00D215FF">
        <w:t xml:space="preserve"> another kind of science. </w:t>
      </w:r>
    </w:p>
    <w:p w14:paraId="64541C8E" w14:textId="7FE308FF" w:rsidR="008B4D7D" w:rsidRPr="00D215FF" w:rsidRDefault="00CE4CE5" w:rsidP="00196D27">
      <w:pPr>
        <w:ind w:firstLine="708"/>
      </w:pPr>
      <w:r w:rsidRPr="00D215FF">
        <w:t>A</w:t>
      </w:r>
      <w:r w:rsidR="00255B02" w:rsidRPr="00D215FF">
        <w:t>quinas did not withstand the attack of modernists and the follo</w:t>
      </w:r>
      <w:r w:rsidRPr="00D215FF">
        <w:t>wers of Siger in the years</w:t>
      </w:r>
      <w:r w:rsidR="00DF7402" w:rsidRPr="00D215FF">
        <w:t> </w:t>
      </w:r>
      <w:r w:rsidRPr="00D215FF">
        <w:t>1270–72. He therefore left</w:t>
      </w:r>
      <w:r w:rsidR="00255B02" w:rsidRPr="00D215FF">
        <w:t xml:space="preserve"> Paris in 1272, as did Pecham a year earlier. However, the philosophical reasons for Aquin</w:t>
      </w:r>
      <w:r w:rsidR="00045925" w:rsidRPr="00D215FF">
        <w:t>’</w:t>
      </w:r>
      <w:r w:rsidR="00255B02" w:rsidRPr="00D215FF">
        <w:t>s departure were different, becaus</w:t>
      </w:r>
      <w:r w:rsidR="00447834" w:rsidRPr="00D215FF">
        <w:t>e he was only half a modernist. A</w:t>
      </w:r>
      <w:r w:rsidR="00255B02" w:rsidRPr="00D215FF">
        <w:t>fter the year</w:t>
      </w:r>
      <w:r w:rsidR="00C226DB" w:rsidRPr="00D215FF">
        <w:t> </w:t>
      </w:r>
      <w:r w:rsidR="00255B02" w:rsidRPr="00D215FF">
        <w:t>1270, Augustinian theologians and Avicennian representatives of objective ontotheology and logic began to dominate the debate</w:t>
      </w:r>
      <w:r w:rsidR="00447834" w:rsidRPr="00D215FF">
        <w:t>s</w:t>
      </w:r>
      <w:r w:rsidR="001459D4" w:rsidRPr="00D215FF">
        <w:t xml:space="preserve"> at th</w:t>
      </w:r>
      <w:r w:rsidR="00C951B1" w:rsidRPr="00D215FF">
        <w:t>e University</w:t>
      </w:r>
      <w:r w:rsidR="00255B02" w:rsidRPr="00D215FF">
        <w:t xml:space="preserve">. The result was the first modern confusion of knowledge, which reached its peak at the beginning of 1277 at the University of Paris under the leadership of </w:t>
      </w:r>
      <w:r w:rsidR="00082408" w:rsidRPr="00D215FF">
        <w:t>deities that are responsible for academic Vengeance</w:t>
      </w:r>
      <w:r w:rsidR="00255B02" w:rsidRPr="00D215FF">
        <w:t xml:space="preserve">. After that, enlightened thinking </w:t>
      </w:r>
      <w:r w:rsidR="00221723" w:rsidRPr="00D215FF">
        <w:t xml:space="preserve">of </w:t>
      </w:r>
      <w:r w:rsidR="00221723" w:rsidRPr="00D215FF">
        <w:rPr>
          <w:i/>
        </w:rPr>
        <w:t>illuminati</w:t>
      </w:r>
      <w:r w:rsidR="00221723" w:rsidRPr="00D215FF">
        <w:t xml:space="preserve"> took up </w:t>
      </w:r>
      <w:r w:rsidR="00255B02" w:rsidRPr="00D215FF">
        <w:rPr>
          <w:i/>
        </w:rPr>
        <w:t>via Modernorum</w:t>
      </w:r>
      <w:r w:rsidR="00221723" w:rsidRPr="00D215FF">
        <w:t xml:space="preserve">. The </w:t>
      </w:r>
      <w:r w:rsidR="00DF478C" w:rsidRPr="00D215FF">
        <w:t>thinking that Bacon called “</w:t>
      </w:r>
      <w:r w:rsidR="00221723" w:rsidRPr="00D215FF">
        <w:t>insa</w:t>
      </w:r>
      <w:r w:rsidR="00DF7402" w:rsidRPr="00D215FF">
        <w:t>n</w:t>
      </w:r>
      <w:r w:rsidR="00221723" w:rsidRPr="00D215FF">
        <w:t>e</w:t>
      </w:r>
      <w:r w:rsidR="00DF478C" w:rsidRPr="00D215FF">
        <w:t>”</w:t>
      </w:r>
      <w:r w:rsidR="00221723" w:rsidRPr="00D215FF">
        <w:t xml:space="preserve"> </w:t>
      </w:r>
      <w:r w:rsidR="00255B02" w:rsidRPr="00D215FF">
        <w:t>became a normal</w:t>
      </w:r>
      <w:r w:rsidR="00405DC6" w:rsidRPr="00D215FF">
        <w:t xml:space="preserve"> case</w:t>
      </w:r>
      <w:r w:rsidR="00221723" w:rsidRPr="00D215FF">
        <w:t xml:space="preserve">, that is, a </w:t>
      </w:r>
      <w:r w:rsidR="00255B02" w:rsidRPr="00D215FF">
        <w:t>modern and objective state</w:t>
      </w:r>
      <w:r w:rsidR="00F1076B" w:rsidRPr="00D215FF">
        <w:t xml:space="preserve"> of m</w:t>
      </w:r>
      <w:r w:rsidR="00221723" w:rsidRPr="00D215FF">
        <w:t>ind</w:t>
      </w:r>
      <w:r w:rsidR="00255B02" w:rsidRPr="00D215FF">
        <w:t>. The epochal reign of the one objective truth continues to this day through the methodology of unified science. The sophists of the second Averroism had to authoritatively dominate the critical and scientific Aristotelians in Paris and Oxford, and this also at the cost of fundamentally deforming Aristotle</w:t>
      </w:r>
      <w:r w:rsidR="00045925" w:rsidRPr="00D215FF">
        <w:t>’</w:t>
      </w:r>
      <w:r w:rsidR="00255B02" w:rsidRPr="00D215FF">
        <w:t xml:space="preserve">s and </w:t>
      </w:r>
      <w:r w:rsidR="00D30619" w:rsidRPr="00D215FF">
        <w:t>Averroes</w:t>
      </w:r>
      <w:r w:rsidR="00045925" w:rsidRPr="00D215FF">
        <w:t>’</w:t>
      </w:r>
      <w:r w:rsidR="00F1076B" w:rsidRPr="00D215FF">
        <w:t>s</w:t>
      </w:r>
      <w:r w:rsidR="00255B02" w:rsidRPr="00D215FF">
        <w:t xml:space="preserve"> teaching on the </w:t>
      </w:r>
      <w:r w:rsidR="00255B02" w:rsidRPr="00D215FF">
        <w:lastRenderedPageBreak/>
        <w:t>substantial unity o</w:t>
      </w:r>
      <w:r w:rsidR="00C96529" w:rsidRPr="00D215FF">
        <w:t xml:space="preserve">f man. Therefore, even the </w:t>
      </w:r>
      <w:r w:rsidR="00DF7402" w:rsidRPr="00D215FF">
        <w:t>S</w:t>
      </w:r>
      <w:r w:rsidR="00C96529" w:rsidRPr="00D215FF">
        <w:t>emi</w:t>
      </w:r>
      <w:r w:rsidR="00255B02" w:rsidRPr="00D215FF">
        <w:t xml:space="preserve">averroist Aquin became an academic victim of the modernists. The brilliant </w:t>
      </w:r>
      <w:r w:rsidR="00255B02" w:rsidRPr="00D215FF">
        <w:rPr>
          <w:i/>
        </w:rPr>
        <w:t>Doctor angelicus</w:t>
      </w:r>
      <w:r w:rsidR="00255B02" w:rsidRPr="00D215FF">
        <w:t xml:space="preserve"> could not teach at the chair dominated by </w:t>
      </w:r>
      <w:r w:rsidR="00D02CF5" w:rsidRPr="00D215FF">
        <w:t>Bonaventure</w:t>
      </w:r>
      <w:r w:rsidR="00045925" w:rsidRPr="00D215FF">
        <w:t>’</w:t>
      </w:r>
      <w:r w:rsidR="00255B02" w:rsidRPr="00D215FF">
        <w:t>s modernists</w:t>
      </w:r>
      <w:r w:rsidR="00DF7402" w:rsidRPr="00D215FF">
        <w:t>. N</w:t>
      </w:r>
      <w:r w:rsidR="00255B02" w:rsidRPr="00D215FF">
        <w:t xml:space="preserve">o less influential </w:t>
      </w:r>
      <w:r w:rsidR="00255B02" w:rsidRPr="00D215FF">
        <w:rPr>
          <w:i/>
        </w:rPr>
        <w:t>Doctor Seraphicus</w:t>
      </w:r>
      <w:r w:rsidR="00255B02" w:rsidRPr="00D215FF">
        <w:t xml:space="preserve"> presented the famous series of Parisian sermons dedicated to the criticism of Aristotelianism proclaimed at the school of the first Averroism (</w:t>
      </w:r>
      <w:r w:rsidR="00255B02" w:rsidRPr="00D215FF">
        <w:rPr>
          <w:i/>
        </w:rPr>
        <w:t>isti errores significantur in Apocalypsi in numero nominis bestiae</w:t>
      </w:r>
      <w:r w:rsidR="00255B02" w:rsidRPr="00D215FF">
        <w:t xml:space="preserve">; </w:t>
      </w:r>
      <w:r w:rsidR="00D30619" w:rsidRPr="00D215FF">
        <w:t>ch.</w:t>
      </w:r>
      <w:r w:rsidR="00255B02" w:rsidRPr="00D215FF">
        <w:t xml:space="preserve"> 4.1.2). He</w:t>
      </w:r>
      <w:r w:rsidR="00BD4E81" w:rsidRPr="00D215FF">
        <w:t xml:space="preserve">rmeneutics likes to quote this </w:t>
      </w:r>
      <w:r w:rsidR="00255B02" w:rsidRPr="00D215FF">
        <w:t>Pythian saying of the main founder of modernism at the University of Paris. The foresighted Albert refused any interference in the Paris dispute</w:t>
      </w:r>
      <w:r w:rsidR="00BD4E81" w:rsidRPr="00D215FF">
        <w:t xml:space="preserve"> from 1270</w:t>
      </w:r>
      <w:r w:rsidR="004868B6" w:rsidRPr="00D215FF">
        <w:t xml:space="preserve">. </w:t>
      </w:r>
      <w:r w:rsidR="00255B02" w:rsidRPr="00D215FF">
        <w:t>Let us recall the exac</w:t>
      </w:r>
      <w:r w:rsidR="004868B6" w:rsidRPr="00D215FF">
        <w:t>t opposite attitude of Al</w:t>
      </w:r>
      <w:r w:rsidR="0052715C" w:rsidRPr="00D215FF">
        <w:t>gazel</w:t>
      </w:r>
      <w:r w:rsidR="004868B6" w:rsidRPr="00D215FF">
        <w:t>, whe</w:t>
      </w:r>
      <w:r w:rsidR="00DF7402" w:rsidRPr="00D215FF">
        <w:t>n</w:t>
      </w:r>
      <w:r w:rsidR="004868B6" w:rsidRPr="00D215FF">
        <w:t xml:space="preserve"> the controversy about modernist began in the Falsafa.</w:t>
      </w:r>
      <w:r w:rsidR="00255B02" w:rsidRPr="00D215FF">
        <w:rPr>
          <w:rFonts w:cs="Calibri"/>
          <w:vertAlign w:val="superscript"/>
        </w:rPr>
        <w:footnoteReference w:id="349"/>
      </w:r>
      <w:r w:rsidR="00255B02" w:rsidRPr="00D215FF">
        <w:t xml:space="preserve"> </w:t>
      </w:r>
      <w:r w:rsidR="007701E5" w:rsidRPr="00D215FF">
        <w:t xml:space="preserve">At the end of </w:t>
      </w:r>
      <w:r w:rsidR="00B02464" w:rsidRPr="00D215FF">
        <w:t xml:space="preserve">his </w:t>
      </w:r>
      <w:r w:rsidR="007701E5" w:rsidRPr="00D215FF">
        <w:t xml:space="preserve">treatise on errors of modernists, this most influential intellectual and theologian from Baghdad rejected the </w:t>
      </w:r>
      <w:r w:rsidR="00B02464" w:rsidRPr="00D215FF">
        <w:t xml:space="preserve">fundamental </w:t>
      </w:r>
      <w:r w:rsidR="007701E5" w:rsidRPr="00D215FF">
        <w:t xml:space="preserve">points of their teaching and saved Islamic theology from the tragic fate of Western scholasticism </w:t>
      </w:r>
      <w:r w:rsidR="00B02464" w:rsidRPr="00D215FF">
        <w:t xml:space="preserve">by issuing his </w:t>
      </w:r>
      <w:r w:rsidR="007701E5" w:rsidRPr="00D215FF">
        <w:t xml:space="preserve">philosophical fatwa </w:t>
      </w:r>
      <w:r w:rsidR="00196D27" w:rsidRPr="00D215FF">
        <w:t xml:space="preserve">against </w:t>
      </w:r>
      <w:r w:rsidR="007701E5" w:rsidRPr="00D215FF">
        <w:t xml:space="preserve">modernity. Albert would probably have ended up </w:t>
      </w:r>
      <w:r w:rsidR="003B7BF2" w:rsidRPr="00D215FF">
        <w:t xml:space="preserve">as Siger by </w:t>
      </w:r>
      <w:r w:rsidR="007701E5" w:rsidRPr="00D215FF">
        <w:t xml:space="preserve">defending </w:t>
      </w:r>
      <w:r w:rsidR="00D30619" w:rsidRPr="00D215FF">
        <w:t>Averroes</w:t>
      </w:r>
      <w:r w:rsidR="00045925" w:rsidRPr="00D215FF">
        <w:t>’</w:t>
      </w:r>
      <w:r w:rsidR="003B7BF2" w:rsidRPr="00D215FF">
        <w:t>s</w:t>
      </w:r>
      <w:r w:rsidR="007701E5" w:rsidRPr="00D215FF">
        <w:t xml:space="preserve"> metaphys</w:t>
      </w:r>
      <w:r w:rsidR="003B7BF2" w:rsidRPr="00D215FF">
        <w:t>ics and the theory of cognition</w:t>
      </w:r>
      <w:r w:rsidR="007701E5" w:rsidRPr="00D215FF">
        <w:t xml:space="preserve">. </w:t>
      </w:r>
      <w:r w:rsidR="00A846B5" w:rsidRPr="00D215FF">
        <w:t xml:space="preserve">Moreover, </w:t>
      </w:r>
      <w:r w:rsidR="003B7BF2" w:rsidRPr="00D215FF">
        <w:t xml:space="preserve">Albert </w:t>
      </w:r>
      <w:r w:rsidR="007701E5" w:rsidRPr="00D215FF">
        <w:t xml:space="preserve">should have publicly defended </w:t>
      </w:r>
      <w:r w:rsidR="00A846B5" w:rsidRPr="00D215FF">
        <w:t xml:space="preserve">in Paris against Siger </w:t>
      </w:r>
      <w:r w:rsidR="007701E5" w:rsidRPr="00D215FF">
        <w:t>the essential conception of the soul, which he defended with reference to Avicenna</w:t>
      </w:r>
      <w:r w:rsidR="00045925" w:rsidRPr="00D215FF">
        <w:t>’</w:t>
      </w:r>
      <w:r w:rsidR="007701E5" w:rsidRPr="00D215FF">
        <w:t xml:space="preserve">s illumination by </w:t>
      </w:r>
      <w:r w:rsidR="007701E5" w:rsidRPr="00D215FF">
        <w:rPr>
          <w:i/>
        </w:rPr>
        <w:t>intellectus sanctus</w:t>
      </w:r>
      <w:r w:rsidR="007701E5" w:rsidRPr="00D215FF">
        <w:t>. After Siger</w:t>
      </w:r>
      <w:r w:rsidR="00045925" w:rsidRPr="00D215FF">
        <w:t>’</w:t>
      </w:r>
      <w:r w:rsidR="007701E5" w:rsidRPr="00D215FF">
        <w:t>s criticism of Albert in QIIIDA, it was philosophically impossible to defend this doctrine. In addition, Albert risked a public conflict with Aquinas on the issue of intellect as a hyposta</w:t>
      </w:r>
      <w:r w:rsidR="001F7611" w:rsidRPr="00D215FF">
        <w:t>tiz</w:t>
      </w:r>
      <w:r w:rsidR="007701E5" w:rsidRPr="00D215FF">
        <w:t>ed form</w:t>
      </w:r>
      <w:r w:rsidR="001F7611" w:rsidRPr="00D215FF">
        <w:t xml:space="preserve">, in order to defend </w:t>
      </w:r>
      <w:r w:rsidR="007701E5" w:rsidRPr="00D215FF">
        <w:t>t</w:t>
      </w:r>
      <w:r w:rsidR="000F3BC8" w:rsidRPr="00D215FF">
        <w:t xml:space="preserve">he theological postulate of the immortal </w:t>
      </w:r>
      <w:r w:rsidR="007701E5" w:rsidRPr="00D215FF">
        <w:t xml:space="preserve">soul. The quite justified philosophical attack on Thomas risks unmasking </w:t>
      </w:r>
      <w:r w:rsidR="00B82A5B" w:rsidRPr="00D215FF">
        <w:t>Aquin</w:t>
      </w:r>
      <w:r w:rsidR="007701E5" w:rsidRPr="00D215FF">
        <w:t xml:space="preserve">as a real </w:t>
      </w:r>
      <w:r w:rsidR="00DF7402" w:rsidRPr="00D215FF">
        <w:t>A</w:t>
      </w:r>
      <w:r w:rsidR="007701E5" w:rsidRPr="00D215FF">
        <w:t xml:space="preserve">verroist. </w:t>
      </w:r>
      <w:r w:rsidR="007D2FAE" w:rsidRPr="00D215FF">
        <w:t xml:space="preserve">Albert would have to reject </w:t>
      </w:r>
      <w:r w:rsidR="007701E5" w:rsidRPr="00D215FF">
        <w:t>Aquin</w:t>
      </w:r>
      <w:r w:rsidR="00045925" w:rsidRPr="00D215FF">
        <w:t>’</w:t>
      </w:r>
      <w:r w:rsidR="007701E5" w:rsidRPr="00D215FF">
        <w:t xml:space="preserve">s interpretation of </w:t>
      </w:r>
      <w:r w:rsidR="00D30619" w:rsidRPr="00D215FF">
        <w:t>CMDA</w:t>
      </w:r>
      <w:r w:rsidR="007701E5" w:rsidRPr="00D215FF">
        <w:t xml:space="preserve"> as </w:t>
      </w:r>
      <w:r w:rsidR="0027130D" w:rsidRPr="00D215FF">
        <w:t xml:space="preserve">fundamentally </w:t>
      </w:r>
      <w:r w:rsidR="007701E5" w:rsidRPr="00D215FF">
        <w:t>erroneous. The dualism of forms defended by Aquinas was not in line with Albert</w:t>
      </w:r>
      <w:r w:rsidR="00045925" w:rsidRPr="00D215FF">
        <w:t>’</w:t>
      </w:r>
      <w:r w:rsidR="007701E5" w:rsidRPr="00D215FF">
        <w:t xml:space="preserve">s unity of the person defined by </w:t>
      </w:r>
      <w:r w:rsidR="007701E5" w:rsidRPr="00D215FF">
        <w:rPr>
          <w:i/>
        </w:rPr>
        <w:t>intellectus speculativus</w:t>
      </w:r>
      <w:r w:rsidR="007701E5" w:rsidRPr="00D215FF">
        <w:t xml:space="preserve"> according to </w:t>
      </w:r>
      <w:r w:rsidR="00D30619" w:rsidRPr="00D215FF">
        <w:t>CMDA</w:t>
      </w:r>
      <w:r w:rsidR="007701E5" w:rsidRPr="00D215FF">
        <w:t>. Thomas</w:t>
      </w:r>
      <w:r w:rsidR="00045925" w:rsidRPr="00D215FF">
        <w:t>’</w:t>
      </w:r>
      <w:r w:rsidR="00412497" w:rsidRPr="00D215FF">
        <w:t>s</w:t>
      </w:r>
      <w:r w:rsidR="007701E5" w:rsidRPr="00D215FF">
        <w:t xml:space="preserve"> conception of </w:t>
      </w:r>
      <w:r w:rsidR="007701E5" w:rsidRPr="00D215FF">
        <w:rPr>
          <w:i/>
        </w:rPr>
        <w:t>copulatio</w:t>
      </w:r>
      <w:r w:rsidR="007701E5" w:rsidRPr="00D215FF">
        <w:t xml:space="preserve"> and </w:t>
      </w:r>
      <w:r w:rsidR="007701E5" w:rsidRPr="00D215FF">
        <w:rPr>
          <w:i/>
        </w:rPr>
        <w:t>continuatio</w:t>
      </w:r>
      <w:r w:rsidR="007701E5" w:rsidRPr="00D215FF">
        <w:t xml:space="preserve"> in relation to the possible intellect as a </w:t>
      </w:r>
      <w:r w:rsidR="009650CD" w:rsidRPr="00D215FF">
        <w:t xml:space="preserve">cosmic </w:t>
      </w:r>
      <w:r w:rsidR="007701E5" w:rsidRPr="00D215FF">
        <w:t>substance was</w:t>
      </w:r>
      <w:r w:rsidR="0007419E" w:rsidRPr="00D215FF">
        <w:t xml:space="preserve"> absolutely </w:t>
      </w:r>
      <w:r w:rsidR="007701E5" w:rsidRPr="00D215FF">
        <w:t xml:space="preserve">at odds with </w:t>
      </w:r>
      <w:r w:rsidR="00D30619" w:rsidRPr="00D215FF">
        <w:t>Averroes</w:t>
      </w:r>
      <w:r w:rsidR="00045925" w:rsidRPr="00D215FF">
        <w:t>’</w:t>
      </w:r>
      <w:r w:rsidR="009308BE" w:rsidRPr="00D215FF">
        <w:t>s</w:t>
      </w:r>
      <w:r w:rsidR="007701E5" w:rsidRPr="00D215FF">
        <w:t xml:space="preserve"> teaching. Albert kne</w:t>
      </w:r>
      <w:r w:rsidR="009308BE" w:rsidRPr="00D215FF">
        <w:t>w very well from the years</w:t>
      </w:r>
      <w:r w:rsidR="00DF7402" w:rsidRPr="00D215FF">
        <w:t> </w:t>
      </w:r>
      <w:r w:rsidR="009308BE" w:rsidRPr="00D215FF">
        <w:t>1240–</w:t>
      </w:r>
      <w:r w:rsidR="007701E5" w:rsidRPr="00D215FF">
        <w:t xml:space="preserve">45 in Paris how Rufus and other modernists had ideologically crafted </w:t>
      </w:r>
      <w:r w:rsidR="00DB3EB9" w:rsidRPr="00D215FF">
        <w:t xml:space="preserve">Averroes as un </w:t>
      </w:r>
      <w:r w:rsidR="00DF7402" w:rsidRPr="00D215FF">
        <w:t>A</w:t>
      </w:r>
      <w:r w:rsidR="007701E5" w:rsidRPr="00D215FF">
        <w:t>verroist</w:t>
      </w:r>
      <w:r w:rsidR="009862A5" w:rsidRPr="00D215FF">
        <w:t xml:space="preserve">. </w:t>
      </w:r>
      <w:r w:rsidR="00130663" w:rsidRPr="00D215FF">
        <w:t>Thomas defended</w:t>
      </w:r>
      <w:r w:rsidR="009862A5" w:rsidRPr="00D215FF">
        <w:t xml:space="preserve"> that nonsense</w:t>
      </w:r>
      <w:r w:rsidR="007701E5" w:rsidRPr="00D215FF">
        <w:t xml:space="preserve">. The dispute </w:t>
      </w:r>
      <w:r w:rsidR="007701E5" w:rsidRPr="00D215FF">
        <w:lastRenderedPageBreak/>
        <w:t xml:space="preserve">between Albert and Aquinas about 1270 in Paris would certainly have had the unity of the person on the </w:t>
      </w:r>
      <w:r w:rsidR="00B97F52" w:rsidRPr="00D215FF">
        <w:t xml:space="preserve">table. </w:t>
      </w:r>
      <w:r w:rsidR="00F405BB" w:rsidRPr="00D215FF">
        <w:t>Thomas and Aegidius transformed Averroes into an Averroist; moreover, they created an Averroist interpretation of the person that was based on the plurality of forms. Both points were unacceptable to Albert.</w:t>
      </w:r>
    </w:p>
    <w:p w14:paraId="1A96CC8A" w14:textId="64AD53DD" w:rsidR="00931B43" w:rsidRPr="00D215FF" w:rsidRDefault="007701E5" w:rsidP="00BA316B">
      <w:pPr>
        <w:ind w:firstLine="708"/>
      </w:pPr>
      <w:r w:rsidRPr="00D215FF">
        <w:t xml:space="preserve">Albert sacrificed </w:t>
      </w:r>
      <w:r w:rsidR="00D30619" w:rsidRPr="00D215FF">
        <w:t>Averroes</w:t>
      </w:r>
      <w:r w:rsidRPr="00D215FF">
        <w:t>, Siger</w:t>
      </w:r>
      <w:r w:rsidR="00045925" w:rsidRPr="00D215FF">
        <w:t>’</w:t>
      </w:r>
      <w:r w:rsidRPr="00D215FF">
        <w:t>s school and the philosophical unity of the person in order to save Thomas</w:t>
      </w:r>
      <w:r w:rsidR="00045925" w:rsidRPr="00D215FF">
        <w:t>’</w:t>
      </w:r>
      <w:r w:rsidRPr="00D215FF">
        <w:t>s Semiaverroism. According to Siger and Albert</w:t>
      </w:r>
      <w:r w:rsidR="002822C3" w:rsidRPr="00D215FF">
        <w:t xml:space="preserve"> as connoisseurs of CMDA</w:t>
      </w:r>
      <w:r w:rsidRPr="00D215FF">
        <w:t>, Aquin</w:t>
      </w:r>
      <w:r w:rsidR="00045925" w:rsidRPr="00D215FF">
        <w:t>’</w:t>
      </w:r>
      <w:r w:rsidRPr="00D215FF">
        <w:t xml:space="preserve">s definition </w:t>
      </w:r>
      <w:r w:rsidR="002822C3" w:rsidRPr="00D215FF">
        <w:t>of the person was philosophically problematic</w:t>
      </w:r>
      <w:r w:rsidRPr="00D215FF">
        <w:t>, because it introduced the plurality of the two forms in</w:t>
      </w:r>
      <w:r w:rsidR="00213205" w:rsidRPr="00D215FF">
        <w:t>to the soul. However, both semi</w:t>
      </w:r>
      <w:r w:rsidRPr="00D215FF">
        <w:t xml:space="preserve">averroists Albert and Thomas rejected modern thesis </w:t>
      </w:r>
      <w:r w:rsidR="00213205" w:rsidRPr="00D215FF">
        <w:t xml:space="preserve">of </w:t>
      </w:r>
      <w:r w:rsidRPr="00D215FF">
        <w:t>the plurality of substances</w:t>
      </w:r>
      <w:r w:rsidR="00213205" w:rsidRPr="00D215FF">
        <w:t xml:space="preserve"> in man</w:t>
      </w:r>
      <w:r w:rsidRPr="00D215FF">
        <w:t xml:space="preserve">. We find this </w:t>
      </w:r>
      <w:r w:rsidR="00213205" w:rsidRPr="00D215FF">
        <w:t xml:space="preserve">opinion </w:t>
      </w:r>
      <w:r w:rsidRPr="00D215FF">
        <w:t xml:space="preserve">in the school of the second Averroism, which was led by </w:t>
      </w:r>
      <w:r w:rsidR="00D02CF5" w:rsidRPr="00D215FF">
        <w:t>Bonaventure</w:t>
      </w:r>
      <w:r w:rsidRPr="00D215FF">
        <w:t xml:space="preserve"> and then by Pecham. </w:t>
      </w:r>
      <w:r w:rsidR="00A470DA" w:rsidRPr="00D215FF">
        <w:t xml:space="preserve">Considering the natural cognition in </w:t>
      </w:r>
      <w:r w:rsidR="00A470DA" w:rsidRPr="00D215FF">
        <w:rPr>
          <w:i/>
        </w:rPr>
        <w:t>De anima</w:t>
      </w:r>
      <w:r w:rsidR="00A470DA" w:rsidRPr="00D215FF">
        <w:t>, all representatives of the first Averroism rejected the theory of the illumination of the intellect from behind, passing through some form of spiritualized matter or hyposta</w:t>
      </w:r>
      <w:r w:rsidR="00DF7402" w:rsidRPr="00D215FF">
        <w:t>t</w:t>
      </w:r>
      <w:r w:rsidR="00A470DA" w:rsidRPr="00D215FF">
        <w:t xml:space="preserve">ized cosmic intelligences. </w:t>
      </w:r>
      <w:r w:rsidRPr="00D215FF">
        <w:t xml:space="preserve">The most famous victim of the dispute was the </w:t>
      </w:r>
      <w:r w:rsidRPr="00D215FF">
        <w:rPr>
          <w:i/>
        </w:rPr>
        <w:t>Doctor Invidiosus</w:t>
      </w:r>
      <w:r w:rsidRPr="00D215FF">
        <w:t xml:space="preserve">, and this, unfortunately, also thanks to </w:t>
      </w:r>
      <w:r w:rsidR="002B0ACD" w:rsidRPr="00D215FF">
        <w:t>s</w:t>
      </w:r>
      <w:r w:rsidRPr="00D215FF">
        <w:t xml:space="preserve">emiaverroist position of Aquinas. </w:t>
      </w:r>
      <w:r w:rsidR="002B0ACD" w:rsidRPr="00D215FF">
        <w:t>After his second arrival in Paris, h</w:t>
      </w:r>
      <w:r w:rsidR="00E9465F" w:rsidRPr="00D215FF">
        <w:t xml:space="preserve">e </w:t>
      </w:r>
      <w:r w:rsidRPr="00D215FF">
        <w:t xml:space="preserve">tried to respond to justified criticism </w:t>
      </w:r>
      <w:r w:rsidR="002B0ACD" w:rsidRPr="00D215FF">
        <w:t>of Siger published in QIIIDA</w:t>
      </w:r>
      <w:r w:rsidRPr="00D215FF">
        <w:t>. Thomas and Siger belonged to the school of the first Averroism, both taught in Paris and both were exposed to attack</w:t>
      </w:r>
      <w:r w:rsidR="00FD691A" w:rsidRPr="00D215FF">
        <w:t>s</w:t>
      </w:r>
      <w:r w:rsidRPr="00D215FF">
        <w:t xml:space="preserve"> on the part of </w:t>
      </w:r>
      <w:r w:rsidR="00D02CF5" w:rsidRPr="00D215FF">
        <w:t>Bonaventure</w:t>
      </w:r>
      <w:r w:rsidR="00045925" w:rsidRPr="00D215FF">
        <w:t>’</w:t>
      </w:r>
      <w:r w:rsidRPr="00D215FF">
        <w:t xml:space="preserve">s school of the second Averroism. Aquinas arrived in Rome with full power and an excellent reputation, which defended in the Roman disputations and at the Pontifical Academy in </w:t>
      </w:r>
      <w:r w:rsidR="00A4774F" w:rsidRPr="00D215FF">
        <w:t>Orvieto</w:t>
      </w:r>
      <w:r w:rsidRPr="00D215FF">
        <w:t xml:space="preserve">. The quoted study on the poetic work </w:t>
      </w:r>
      <w:r w:rsidRPr="00D215FF">
        <w:rPr>
          <w:i/>
        </w:rPr>
        <w:t>Liber de statu Curie Romane</w:t>
      </w:r>
      <w:r w:rsidRPr="00D215FF">
        <w:t xml:space="preserve"> comments on the debates at the papal court, which corresponded to the debates and events at the University of Paris. The philosophical and theological debates in Rome and </w:t>
      </w:r>
      <w:r w:rsidR="00A4774F" w:rsidRPr="00D215FF">
        <w:t>Orvieto</w:t>
      </w:r>
      <w:r w:rsidRPr="00D215FF">
        <w:t xml:space="preserve"> took a similar c</w:t>
      </w:r>
      <w:r w:rsidR="00011864" w:rsidRPr="00D215FF">
        <w:t>ourse in the period around 1265–</w:t>
      </w:r>
      <w:r w:rsidRPr="00D215FF">
        <w:t>70 and went on similar topics as in Paris (Grauert</w:t>
      </w:r>
      <w:r w:rsidR="00C226DB" w:rsidRPr="00D215FF">
        <w:t> </w:t>
      </w:r>
      <w:r w:rsidRPr="00D215FF">
        <w:t xml:space="preserve">1912). In this complicated situation, Aquinas writes the work </w:t>
      </w:r>
      <w:r w:rsidRPr="00D215FF">
        <w:rPr>
          <w:i/>
        </w:rPr>
        <w:t>De unitate intellectus</w:t>
      </w:r>
      <w:r w:rsidRPr="00D215FF">
        <w:t xml:space="preserve">, in which he successfully </w:t>
      </w:r>
      <w:r w:rsidR="00011864" w:rsidRPr="00D215FF">
        <w:t>debated with the second A</w:t>
      </w:r>
      <w:r w:rsidRPr="00D215FF">
        <w:t xml:space="preserve">verroism. Just like Aegidius who wrote </w:t>
      </w:r>
      <w:r w:rsidR="00C64A97" w:rsidRPr="00D215FF">
        <w:t xml:space="preserve">the work </w:t>
      </w:r>
      <w:r w:rsidR="00C64A97" w:rsidRPr="00D215FF">
        <w:rPr>
          <w:i/>
        </w:rPr>
        <w:t>A</w:t>
      </w:r>
      <w:r w:rsidRPr="00D215FF">
        <w:rPr>
          <w:i/>
        </w:rPr>
        <w:t>nonymus</w:t>
      </w:r>
      <w:r w:rsidR="00C64A97" w:rsidRPr="00D215FF">
        <w:rPr>
          <w:i/>
        </w:rPr>
        <w:t xml:space="preserve"> Bazán</w:t>
      </w:r>
      <w:r w:rsidR="00C64A97" w:rsidRPr="00D215FF">
        <w:t xml:space="preserve">, Thomas attacked </w:t>
      </w:r>
      <w:r w:rsidRPr="00D215FF">
        <w:t xml:space="preserve">in </w:t>
      </w:r>
      <w:r w:rsidRPr="00D215FF">
        <w:rPr>
          <w:i/>
        </w:rPr>
        <w:t>De unitate</w:t>
      </w:r>
      <w:r w:rsidRPr="00D215FF">
        <w:t xml:space="preserve"> </w:t>
      </w:r>
      <w:r w:rsidR="00C64A97" w:rsidRPr="00D215FF">
        <w:t xml:space="preserve">the school of </w:t>
      </w:r>
      <w:r w:rsidRPr="00D215FF">
        <w:t xml:space="preserve">Pecham, who was </w:t>
      </w:r>
      <w:r w:rsidR="00D02CF5" w:rsidRPr="00D215FF">
        <w:t>Bonaventure</w:t>
      </w:r>
      <w:r w:rsidR="00045925" w:rsidRPr="00D215FF">
        <w:t>’</w:t>
      </w:r>
      <w:r w:rsidRPr="00D215FF">
        <w:t>s and Kilwardby</w:t>
      </w:r>
      <w:r w:rsidR="00045925" w:rsidRPr="00D215FF">
        <w:t>’</w:t>
      </w:r>
      <w:r w:rsidR="00C64A97" w:rsidRPr="00D215FF">
        <w:t xml:space="preserve">s </w:t>
      </w:r>
      <w:r w:rsidR="00C64A97" w:rsidRPr="00D215FF">
        <w:rPr>
          <w:i/>
        </w:rPr>
        <w:t>protégé</w:t>
      </w:r>
      <w:r w:rsidRPr="00D215FF">
        <w:t xml:space="preserve"> and belonged to modern school of thought inspired by </w:t>
      </w:r>
      <w:r w:rsidR="00E91AF2" w:rsidRPr="00D215FF">
        <w:t>Porretans. The U</w:t>
      </w:r>
      <w:r w:rsidRPr="00D215FF">
        <w:t xml:space="preserve">niversity was still dominated by the </w:t>
      </w:r>
      <w:r w:rsidR="00E91AF2" w:rsidRPr="00D215FF">
        <w:t xml:space="preserve">real </w:t>
      </w:r>
      <w:r w:rsidRPr="00D215FF">
        <w:t>philosophers around the year</w:t>
      </w:r>
      <w:r w:rsidR="00C226DB" w:rsidRPr="00D215FF">
        <w:t> </w:t>
      </w:r>
      <w:r w:rsidRPr="00D215FF">
        <w:t>1270 and not by modern sophists, who were preparing Tempier</w:t>
      </w:r>
      <w:r w:rsidR="00045925" w:rsidRPr="00D215FF">
        <w:t>’</w:t>
      </w:r>
      <w:r w:rsidRPr="00D215FF">
        <w:t xml:space="preserve">s philosophically confused decree of 1277. </w:t>
      </w:r>
      <w:r w:rsidR="00BA316B" w:rsidRPr="00D215FF">
        <w:t xml:space="preserve">The incredible transition of modern </w:t>
      </w:r>
      <w:r w:rsidR="00BA316B" w:rsidRPr="00D215FF">
        <w:rPr>
          <w:i/>
        </w:rPr>
        <w:t>apaideusía</w:t>
      </w:r>
      <w:r w:rsidR="00BA316B" w:rsidRPr="00D215FF">
        <w:t xml:space="preserve"> took place from 1272 to 1277. Over the course of five years modernity made an intellectual mess of such measure, that the ecclesiastical authorities lost the remnants of its sound philosophical </w:t>
      </w:r>
      <w:r w:rsidR="002767A6" w:rsidRPr="00D215FF">
        <w:lastRenderedPageBreak/>
        <w:t>spirit. T</w:t>
      </w:r>
      <w:r w:rsidR="00BA316B" w:rsidRPr="00D215FF">
        <w:t xml:space="preserve">hey destroyed the only school that was capable of making an intellectual cure. </w:t>
      </w:r>
      <w:r w:rsidRPr="00D215FF">
        <w:t xml:space="preserve">Pecham could not continue to work in Paris without loss of academic dignity. A public dispute between two religious </w:t>
      </w:r>
      <w:r w:rsidR="00246E1A" w:rsidRPr="00D215FF">
        <w:t xml:space="preserve">teachers </w:t>
      </w:r>
      <w:r w:rsidRPr="00D215FF">
        <w:t>during the year</w:t>
      </w:r>
      <w:r w:rsidR="00C226DB" w:rsidRPr="00D215FF">
        <w:t> </w:t>
      </w:r>
      <w:r w:rsidRPr="00D215FF">
        <w:t>1270 was inevitable, and the bette</w:t>
      </w:r>
      <w:r w:rsidR="00246E1A" w:rsidRPr="00D215FF">
        <w:t xml:space="preserve">r thinker prevailed in it. The </w:t>
      </w:r>
      <w:r w:rsidRPr="00D215FF">
        <w:t>Franciscan emigrat</w:t>
      </w:r>
      <w:r w:rsidR="00246E1A" w:rsidRPr="00D215FF">
        <w:t>ed to Oxford, dominated by m</w:t>
      </w:r>
      <w:r w:rsidRPr="00D215FF">
        <w:t>odernists a</w:t>
      </w:r>
      <w:r w:rsidR="00246E1A" w:rsidRPr="00D215FF">
        <w:t>b</w:t>
      </w:r>
      <w:r w:rsidRPr="00D215FF">
        <w:t>ou</w:t>
      </w:r>
      <w:r w:rsidR="00246E1A" w:rsidRPr="00D215FF">
        <w:t>t</w:t>
      </w:r>
      <w:r w:rsidRPr="00D215FF">
        <w:t xml:space="preserve"> 1271 where he became a </w:t>
      </w:r>
      <w:r w:rsidR="00246E1A" w:rsidRPr="00D215FF">
        <w:t xml:space="preserve">major </w:t>
      </w:r>
      <w:r w:rsidRPr="00D215FF">
        <w:t xml:space="preserve">representative of the school of second Averroism after Dominican Kilwardby. Pecham probably also wrote an answer, which Aquinas had demanded of him in the quoted conclusion of </w:t>
      </w:r>
      <w:r w:rsidRPr="00D215FF">
        <w:rPr>
          <w:i/>
        </w:rPr>
        <w:t>De unitate</w:t>
      </w:r>
      <w:r w:rsidRPr="00D215FF">
        <w:t xml:space="preserve">. Hermeneutics consider the work </w:t>
      </w:r>
      <w:r w:rsidRPr="00D215FF">
        <w:rPr>
          <w:i/>
        </w:rPr>
        <w:t>Tractatus de anima</w:t>
      </w:r>
      <w:r w:rsidRPr="00D215FF">
        <w:t xml:space="preserve"> (completed in 1279) to be this answer. </w:t>
      </w:r>
      <w:r w:rsidR="000C603C" w:rsidRPr="00D215FF">
        <w:t xml:space="preserve">In that treatise, Pecham reworked </w:t>
      </w:r>
      <w:r w:rsidRPr="00D215FF">
        <w:t>the lectures given at the Roman Curia, before he took up the post of regent at Oxford</w:t>
      </w:r>
      <w:r w:rsidR="000C603C" w:rsidRPr="00D215FF">
        <w:t>. A</w:t>
      </w:r>
      <w:r w:rsidRPr="00D215FF">
        <w:t>fter Kilwardby</w:t>
      </w:r>
      <w:r w:rsidR="00045925" w:rsidRPr="00D215FF">
        <w:t>’</w:t>
      </w:r>
      <w:r w:rsidRPr="00D215FF">
        <w:t>s death (†1279)</w:t>
      </w:r>
      <w:r w:rsidR="000C603C" w:rsidRPr="00D215FF">
        <w:t>, he</w:t>
      </w:r>
      <w:r w:rsidRPr="00D215FF">
        <w:t xml:space="preserve"> took over t</w:t>
      </w:r>
      <w:r w:rsidR="00931B43" w:rsidRPr="00D215FF">
        <w:t>he Archbishopric of Canterbury.</w:t>
      </w:r>
    </w:p>
    <w:p w14:paraId="5E31737D" w14:textId="7C23F051" w:rsidR="00CC0F03" w:rsidRPr="00D215FF" w:rsidRDefault="007701E5" w:rsidP="00CC0F03">
      <w:pPr>
        <w:ind w:firstLine="708"/>
      </w:pPr>
      <w:r w:rsidRPr="00D215FF">
        <w:t xml:space="preserve">Aquinas </w:t>
      </w:r>
      <w:r w:rsidR="000556EC" w:rsidRPr="00D215FF">
        <w:t xml:space="preserve">prevailed </w:t>
      </w:r>
      <w:r w:rsidRPr="00D215FF">
        <w:t xml:space="preserve">against the second Averroism, but by no means against the connoisseurs of </w:t>
      </w:r>
      <w:r w:rsidR="00D30619" w:rsidRPr="00D215FF">
        <w:t>Averroes</w:t>
      </w:r>
      <w:r w:rsidRPr="00D215FF">
        <w:t xml:space="preserve"> in the rue du</w:t>
      </w:r>
      <w:r w:rsidR="00C226DB" w:rsidRPr="00D215FF">
        <w:t> </w:t>
      </w:r>
      <w:r w:rsidRPr="00D215FF">
        <w:t>Fouarre. Aquin</w:t>
      </w:r>
      <w:r w:rsidR="00045925" w:rsidRPr="00D215FF">
        <w:t>’</w:t>
      </w:r>
      <w:r w:rsidRPr="00D215FF">
        <w:t xml:space="preserve">s criticism of Siger in the work </w:t>
      </w:r>
      <w:r w:rsidRPr="00D215FF">
        <w:rPr>
          <w:i/>
        </w:rPr>
        <w:t>De unitate</w:t>
      </w:r>
      <w:r w:rsidRPr="00D215FF">
        <w:t xml:space="preserve"> was not </w:t>
      </w:r>
      <w:r w:rsidR="00DD1BCE" w:rsidRPr="00D215FF">
        <w:t>actualized</w:t>
      </w:r>
      <w:r w:rsidRPr="00D215FF">
        <w:t xml:space="preserve"> with success and did not go to the heart of the matter, which</w:t>
      </w:r>
      <w:r w:rsidR="00070C1B" w:rsidRPr="00D215FF">
        <w:t>, by the way, he himself did</w:t>
      </w:r>
      <w:r w:rsidRPr="00D215FF">
        <w:t xml:space="preserve"> admit. In this work, he </w:t>
      </w:r>
      <w:r w:rsidR="00CE564F" w:rsidRPr="00D215FF">
        <w:t xml:space="preserve">asked </w:t>
      </w:r>
      <w:r w:rsidRPr="00D215FF">
        <w:t>Siger to reveal the way in which (</w:t>
      </w:r>
      <w:r w:rsidRPr="00D215FF">
        <w:rPr>
          <w:i/>
        </w:rPr>
        <w:t>modum quo</w:t>
      </w:r>
      <w:r w:rsidRPr="00D215FF">
        <w:t xml:space="preserve">) the activity of the intellect is the action of this individual person. </w:t>
      </w:r>
      <w:r w:rsidR="00B421F2" w:rsidRPr="00D215FF">
        <w:t>However, the</w:t>
      </w:r>
      <w:r w:rsidRPr="00D215FF">
        <w:t xml:space="preserve"> </w:t>
      </w:r>
      <w:r w:rsidRPr="00D215FF">
        <w:rPr>
          <w:i/>
        </w:rPr>
        <w:t>Doctor Invidiosus</w:t>
      </w:r>
      <w:r w:rsidRPr="00D215FF">
        <w:t xml:space="preserve"> had already done this in QIIIDA and all educated masters from the school of the first Averroism knew this. Siger explained his position anew in </w:t>
      </w:r>
      <w:r w:rsidRPr="00D215FF">
        <w:rPr>
          <w:i/>
        </w:rPr>
        <w:t>De anima intellectiva</w:t>
      </w:r>
      <w:r w:rsidRPr="00D215FF">
        <w:t xml:space="preserve">, where he also criticized </w:t>
      </w:r>
      <w:r w:rsidR="00AD542A" w:rsidRPr="00D215FF">
        <w:t xml:space="preserve">exactly </w:t>
      </w:r>
      <w:r w:rsidRPr="00D215FF">
        <w:t>Thomas</w:t>
      </w:r>
      <w:r w:rsidR="00045925" w:rsidRPr="00D215FF">
        <w:t>’</w:t>
      </w:r>
      <w:r w:rsidR="00AD542A" w:rsidRPr="00D215FF">
        <w:t>s problematic position</w:t>
      </w:r>
      <w:r w:rsidRPr="00D215FF">
        <w:t xml:space="preserve">. Aquin did not recognize the basic phenomenological principle given in </w:t>
      </w:r>
      <w:r w:rsidR="00D30619" w:rsidRPr="00D215FF">
        <w:t>CMDA</w:t>
      </w:r>
      <w:r w:rsidRPr="00D215FF">
        <w:t xml:space="preserve"> </w:t>
      </w:r>
      <w:r w:rsidR="002C46D9" w:rsidRPr="00D215FF">
        <w:t>that S</w:t>
      </w:r>
      <w:r w:rsidRPr="00D215FF">
        <w:t xml:space="preserve">iger </w:t>
      </w:r>
      <w:r w:rsidR="002C46D9" w:rsidRPr="00D215FF">
        <w:t xml:space="preserve">confirmed </w:t>
      </w:r>
      <w:r w:rsidRPr="00D215FF">
        <w:t>right at t</w:t>
      </w:r>
      <w:r w:rsidR="002C46D9" w:rsidRPr="00D215FF">
        <w:t>he beginning of his car</w:t>
      </w:r>
      <w:r w:rsidR="00DF7402" w:rsidRPr="00D215FF">
        <w:t>e</w:t>
      </w:r>
      <w:r w:rsidR="002C46D9" w:rsidRPr="00D215FF">
        <w:t>er</w:t>
      </w:r>
      <w:r w:rsidRPr="00D215FF">
        <w:t xml:space="preserve">. </w:t>
      </w:r>
      <w:r w:rsidR="002C46D9" w:rsidRPr="00D215FF">
        <w:t xml:space="preserve">Thomas </w:t>
      </w:r>
      <w:r w:rsidRPr="00D215FF">
        <w:t xml:space="preserve">relied only on the </w:t>
      </w:r>
      <w:r w:rsidR="002C46D9" w:rsidRPr="00D215FF">
        <w:t xml:space="preserve">wording </w:t>
      </w:r>
      <w:r w:rsidRPr="00D215FF">
        <w:t xml:space="preserve">of </w:t>
      </w:r>
      <w:r w:rsidRPr="00D215FF">
        <w:rPr>
          <w:i/>
        </w:rPr>
        <w:t>De anima</w:t>
      </w:r>
      <w:r w:rsidR="00210BCF" w:rsidRPr="00D215FF">
        <w:t> </w:t>
      </w:r>
      <w:r w:rsidRPr="00D215FF">
        <w:t>429a23 (</w:t>
      </w:r>
      <w:r w:rsidRPr="00D215FF">
        <w:rPr>
          <w:i/>
        </w:rPr>
        <w:t>intellectum possibilem, quo intelligit anima</w:t>
      </w:r>
      <w:r w:rsidRPr="00D215FF">
        <w:t xml:space="preserve">) and defined the intellect as the </w:t>
      </w:r>
      <w:r w:rsidR="003212FA" w:rsidRPr="00D215FF">
        <w:t xml:space="preserve">hypostatized </w:t>
      </w:r>
      <w:r w:rsidRPr="00D215FF">
        <w:t xml:space="preserve">form in the soul. Aquinas rejected the interpretation of </w:t>
      </w:r>
      <w:r w:rsidR="00D30619" w:rsidRPr="00D215FF">
        <w:t>CMDA</w:t>
      </w:r>
      <w:r w:rsidRPr="00D215FF">
        <w:t xml:space="preserve"> and found no other way to save the unity of the person and the proof of the immortality of the soul than through the immaterial intellect given as another form in the soul. This dispute between the two expositors of Aristotle was followed and commented on by all artists of the time in the rue du</w:t>
      </w:r>
      <w:r w:rsidR="00C226DB" w:rsidRPr="00D215FF">
        <w:t> </w:t>
      </w:r>
      <w:r w:rsidRPr="00D215FF">
        <w:t xml:space="preserve">Fouarre. They rightly elected the brilliant philosopher Siger as their rector in 1271. As a result, Aquinas also lost, but unlike Pecham, </w:t>
      </w:r>
      <w:r w:rsidR="00FD65F1" w:rsidRPr="00D215FF">
        <w:t xml:space="preserve">that </w:t>
      </w:r>
      <w:r w:rsidRPr="00D215FF">
        <w:t xml:space="preserve">quarrel took place </w:t>
      </w:r>
      <w:r w:rsidR="00FD65F1" w:rsidRPr="00D215FF">
        <w:t xml:space="preserve">in </w:t>
      </w:r>
      <w:r w:rsidRPr="00D215FF">
        <w:t>the school of first Averroism. Then, with the decree of 1272, the magisters from the rue du</w:t>
      </w:r>
      <w:r w:rsidR="00C226DB" w:rsidRPr="00D215FF">
        <w:t> </w:t>
      </w:r>
      <w:r w:rsidRPr="00D215FF">
        <w:t>Fouarre confirmed the generic difference between theology and philosophy, which concerned Thomas</w:t>
      </w:r>
      <w:r w:rsidR="00045925" w:rsidRPr="00D215FF">
        <w:t>’</w:t>
      </w:r>
      <w:r w:rsidR="00AA71D2" w:rsidRPr="00D215FF">
        <w:t>s</w:t>
      </w:r>
      <w:r w:rsidRPr="00D215FF">
        <w:t xml:space="preserve"> philosophical treatise </w:t>
      </w:r>
      <w:r w:rsidRPr="00D215FF">
        <w:rPr>
          <w:i/>
        </w:rPr>
        <w:t>De unitate</w:t>
      </w:r>
      <w:r w:rsidR="00AA71D2" w:rsidRPr="00D215FF">
        <w:t xml:space="preserve">, </w:t>
      </w:r>
      <w:r w:rsidRPr="00D215FF">
        <w:t xml:space="preserve">as well as </w:t>
      </w:r>
      <w:r w:rsidR="00AA71D2" w:rsidRPr="00D215FF">
        <w:t xml:space="preserve">his </w:t>
      </w:r>
      <w:r w:rsidRPr="00D215FF">
        <w:t xml:space="preserve">writing written </w:t>
      </w:r>
      <w:r w:rsidR="00AA71D2" w:rsidRPr="00D215FF">
        <w:t xml:space="preserve">before </w:t>
      </w:r>
      <w:r w:rsidRPr="00D215FF">
        <w:t>the year</w:t>
      </w:r>
      <w:r w:rsidR="00C226DB" w:rsidRPr="00D215FF">
        <w:t> </w:t>
      </w:r>
      <w:r w:rsidRPr="00D215FF">
        <w:t xml:space="preserve">1268, which was </w:t>
      </w:r>
      <w:r w:rsidR="00AA71D2" w:rsidRPr="00D215FF">
        <w:t xml:space="preserve">also the first part of </w:t>
      </w:r>
      <w:r w:rsidR="00AA71D2" w:rsidRPr="00D215FF">
        <w:rPr>
          <w:i/>
        </w:rPr>
        <w:t>Summa theologica</w:t>
      </w:r>
      <w:r w:rsidRPr="00D215FF">
        <w:t xml:space="preserve">. The animosity of secular artists towards their </w:t>
      </w:r>
      <w:r w:rsidR="00DF7402" w:rsidRPr="00D215FF">
        <w:t>academic medical</w:t>
      </w:r>
      <w:r w:rsidRPr="00D215FF">
        <w:t xml:space="preserve"> colleagues may also have played a role. But Siger</w:t>
      </w:r>
      <w:r w:rsidR="00045925" w:rsidRPr="00D215FF">
        <w:t>’</w:t>
      </w:r>
      <w:r w:rsidRPr="00D215FF">
        <w:t xml:space="preserve">s factual and honorable attitude in </w:t>
      </w:r>
      <w:r w:rsidRPr="00D215FF">
        <w:lastRenderedPageBreak/>
        <w:t xml:space="preserve">the polemic against Albert and Aquinas showed that this was not the truth. </w:t>
      </w:r>
      <w:r w:rsidR="0067116E" w:rsidRPr="00D215FF">
        <w:t xml:space="preserve">The group </w:t>
      </w:r>
      <w:r w:rsidR="0067116E" w:rsidRPr="00D215FF">
        <w:rPr>
          <w:i/>
        </w:rPr>
        <w:t>pars Sigeri</w:t>
      </w:r>
      <w:r w:rsidR="0067116E" w:rsidRPr="00D215FF">
        <w:t xml:space="preserve"> </w:t>
      </w:r>
      <w:r w:rsidR="00AA71D2" w:rsidRPr="00D215FF">
        <w:t xml:space="preserve">led </w:t>
      </w:r>
      <w:r w:rsidRPr="00D215FF">
        <w:t xml:space="preserve">the dispute </w:t>
      </w:r>
      <w:r w:rsidR="00AA71D2" w:rsidRPr="00D215FF">
        <w:t xml:space="preserve">in </w:t>
      </w:r>
      <w:r w:rsidR="0044124A" w:rsidRPr="00D215FF">
        <w:t>an</w:t>
      </w:r>
      <w:r w:rsidR="00AA71D2" w:rsidRPr="00D215FF">
        <w:t xml:space="preserve"> excellent way and c</w:t>
      </w:r>
      <w:r w:rsidRPr="00D215FF">
        <w:t xml:space="preserve">larified the most difficult questions of metaphysics </w:t>
      </w:r>
      <w:r w:rsidRPr="00D215FF">
        <w:rPr>
          <w:i/>
        </w:rPr>
        <w:t>sine ira et studio</w:t>
      </w:r>
      <w:r w:rsidRPr="00D215FF">
        <w:t xml:space="preserve">. Therefore, their wisdom preserved the truth of the Sicilian school in the mode of </w:t>
      </w:r>
      <w:r w:rsidR="00CF5D57" w:rsidRPr="00D215FF">
        <w:rPr>
          <w:i/>
        </w:rPr>
        <w:t>al</w:t>
      </w:r>
      <w:r w:rsidR="00CF5D57" w:rsidRPr="00D215FF">
        <w:rPr>
          <w:rFonts w:cs="Calibri"/>
          <w:i/>
        </w:rPr>
        <w:t>ē</w:t>
      </w:r>
      <w:r w:rsidRPr="00D215FF">
        <w:rPr>
          <w:i/>
        </w:rPr>
        <w:t>theia</w:t>
      </w:r>
      <w:r w:rsidRPr="00D215FF">
        <w:t xml:space="preserve">, and not </w:t>
      </w:r>
      <w:r w:rsidR="008B3B28" w:rsidRPr="00D215FF">
        <w:t xml:space="preserve">in the manner of </w:t>
      </w:r>
      <w:r w:rsidRPr="00D215FF">
        <w:t xml:space="preserve">sophistic and objective </w:t>
      </w:r>
      <w:r w:rsidRPr="00D215FF">
        <w:rPr>
          <w:i/>
        </w:rPr>
        <w:t>veritas</w:t>
      </w:r>
      <w:r w:rsidRPr="00D215FF">
        <w:t xml:space="preserve">. The second round of the dispute in Paris continued after the publication of Aquins </w:t>
      </w:r>
      <w:r w:rsidRPr="00D215FF">
        <w:rPr>
          <w:i/>
        </w:rPr>
        <w:t>De unitate</w:t>
      </w:r>
      <w:r w:rsidRPr="00D215FF">
        <w:t xml:space="preserve">. The answer of </w:t>
      </w:r>
      <w:r w:rsidR="00394955" w:rsidRPr="00D215FF">
        <w:t xml:space="preserve">Siger </w:t>
      </w:r>
      <w:r w:rsidRPr="00D215FF">
        <w:t xml:space="preserve">in </w:t>
      </w:r>
      <w:r w:rsidRPr="00D215FF">
        <w:rPr>
          <w:i/>
        </w:rPr>
        <w:t>De anima intellectiva</w:t>
      </w:r>
      <w:r w:rsidR="00394955" w:rsidRPr="00D215FF">
        <w:t xml:space="preserve"> and in his </w:t>
      </w:r>
      <w:r w:rsidRPr="00D215FF">
        <w:t xml:space="preserve">commentary on </w:t>
      </w:r>
      <w:r w:rsidRPr="00D215FF">
        <w:rPr>
          <w:i/>
        </w:rPr>
        <w:t>Liber de causis</w:t>
      </w:r>
      <w:r w:rsidRPr="00D215FF">
        <w:t xml:space="preserve"> was understandably critical of Thomas</w:t>
      </w:r>
      <w:r w:rsidR="00394955" w:rsidRPr="00D215FF">
        <w:t>. H</w:t>
      </w:r>
      <w:r w:rsidRPr="00D215FF">
        <w:t>e continued to insist on the dualism of the two forms in man, which he had worked out during his stay in R</w:t>
      </w:r>
      <w:r w:rsidR="00AC0B69" w:rsidRPr="00D215FF">
        <w:t>ome. In this situation of a two</w:t>
      </w:r>
      <w:r w:rsidRPr="00D215FF">
        <w:t xml:space="preserve">fold attack, Aquin had no choice but to leave Paris. After the condemnation of 1277, the first Thomist Aegidius probably also left the University of Paris for a short time. However, this sophist later returned victorious with the rehabilitated </w:t>
      </w:r>
      <w:r w:rsidR="00045925" w:rsidRPr="00D215FF">
        <w:t>“</w:t>
      </w:r>
      <w:r w:rsidRPr="00D215FF">
        <w:t>Thomistic</w:t>
      </w:r>
      <w:r w:rsidR="00045925" w:rsidRPr="00D215FF">
        <w:t>”</w:t>
      </w:r>
      <w:r w:rsidRPr="00D215FF">
        <w:t xml:space="preserve"> Aquinas. But there was also a </w:t>
      </w:r>
      <w:r w:rsidR="00AC0B69" w:rsidRPr="00D215FF">
        <w:t xml:space="preserve">different </w:t>
      </w:r>
      <w:r w:rsidRPr="00D215FF">
        <w:t>development in Oxfo</w:t>
      </w:r>
      <w:r w:rsidR="00AC0B69" w:rsidRPr="00D215FF">
        <w:t>rd where they elaborated the second A</w:t>
      </w:r>
      <w:r w:rsidRPr="00D215FF">
        <w:t>verroism outside the dispute of both schools. Scotus made a new metaphysic out of the second Averroism at Oxford around the year</w:t>
      </w:r>
      <w:r w:rsidR="00C226DB" w:rsidRPr="00D215FF">
        <w:t> </w:t>
      </w:r>
      <w:r w:rsidRPr="00D215FF">
        <w:t>1290. With this he abolished most sophisms, which th</w:t>
      </w:r>
      <w:r w:rsidR="0046265F" w:rsidRPr="00D215FF">
        <w:t>e previous generation of Latin s</w:t>
      </w:r>
      <w:r w:rsidRPr="00D215FF">
        <w:t>ophists, led by the A</w:t>
      </w:r>
      <w:r w:rsidR="0046265F" w:rsidRPr="00D215FF">
        <w:t xml:space="preserve">rchbishop of Canterbury Pecham, </w:t>
      </w:r>
      <w:r w:rsidRPr="00D215FF">
        <w:t xml:space="preserve">authoritatively defended. The further development of objectivity, which triumphantly proceeded along the </w:t>
      </w:r>
      <w:r w:rsidRPr="00D215FF">
        <w:rPr>
          <w:i/>
        </w:rPr>
        <w:t>via Modernorum</w:t>
      </w:r>
      <w:r w:rsidRPr="00D215FF">
        <w:t>, abolished the dispute between the two schools as unnecessary, and both forms of metaphysi</w:t>
      </w:r>
      <w:r w:rsidR="0046265F" w:rsidRPr="00D215FF">
        <w:t xml:space="preserve">cs passed into the epochal </w:t>
      </w:r>
      <w:r w:rsidR="00DF7402" w:rsidRPr="00D215FF">
        <w:t>L</w:t>
      </w:r>
      <w:r w:rsidR="0046265F" w:rsidRPr="00D215FF">
        <w:t>ethe</w:t>
      </w:r>
      <w:r w:rsidRPr="00D215FF">
        <w:t xml:space="preserve">. The modernist Descartes, who was directly linked to </w:t>
      </w:r>
      <w:r w:rsidR="0046265F" w:rsidRPr="00D215FF">
        <w:t xml:space="preserve">Scotist </w:t>
      </w:r>
      <w:r w:rsidRPr="00D215FF">
        <w:rPr>
          <w:i/>
        </w:rPr>
        <w:t>via Modernorum</w:t>
      </w:r>
      <w:r w:rsidRPr="00D215FF">
        <w:t>, can be classified into Avicennist postmodernism</w:t>
      </w:r>
      <w:r w:rsidR="0046265F" w:rsidRPr="00D215FF">
        <w:t xml:space="preserve">. That </w:t>
      </w:r>
      <w:r w:rsidRPr="00D215FF">
        <w:t xml:space="preserve">new form of dualism realizes the old dream of Neoplatonists of the intellect as </w:t>
      </w:r>
      <w:r w:rsidR="00A11EAE" w:rsidRPr="00D215FF">
        <w:t>an</w:t>
      </w:r>
      <w:r w:rsidRPr="00D215FF">
        <w:t xml:space="preserve"> </w:t>
      </w:r>
      <w:r w:rsidR="0046265F" w:rsidRPr="00D215FF">
        <w:t xml:space="preserve">autonomous </w:t>
      </w:r>
      <w:r w:rsidRPr="00D215FF">
        <w:t>substance.</w:t>
      </w:r>
      <w:r w:rsidR="00AB3D56" w:rsidRPr="00D215FF">
        <w:t xml:space="preserve"> </w:t>
      </w:r>
      <w:r w:rsidRPr="00D215FF">
        <w:t xml:space="preserve">The difference between </w:t>
      </w:r>
      <w:r w:rsidR="00A11EAE" w:rsidRPr="00D215FF">
        <w:t xml:space="preserve">both positions </w:t>
      </w:r>
      <w:r w:rsidRPr="00D215FF">
        <w:t>forms the core of debate</w:t>
      </w:r>
      <w:r w:rsidR="00A11EAE" w:rsidRPr="00D215FF">
        <w:t>s</w:t>
      </w:r>
      <w:r w:rsidRPr="00D215FF">
        <w:t xml:space="preserve"> </w:t>
      </w:r>
      <w:r w:rsidR="00A11EAE" w:rsidRPr="00D215FF">
        <w:t xml:space="preserve">concerning </w:t>
      </w:r>
      <w:r w:rsidRPr="00D215FF">
        <w:t xml:space="preserve">the title </w:t>
      </w:r>
      <w:r w:rsidRPr="00D215FF">
        <w:rPr>
          <w:i/>
        </w:rPr>
        <w:t>Expositor Novus</w:t>
      </w:r>
      <w:r w:rsidRPr="00D215FF">
        <w:t xml:space="preserve"> at the University of Paris. The debate ends with Aquinas</w:t>
      </w:r>
      <w:r w:rsidR="00045925" w:rsidRPr="00D215FF">
        <w:t>’</w:t>
      </w:r>
      <w:r w:rsidRPr="00D215FF">
        <w:t>s death in 1274, when he had been called as an advisor to the Second Council of Lyon and died on the trip to Lyon. In the same year</w:t>
      </w:r>
      <w:r w:rsidR="00DF7402" w:rsidRPr="00D215FF">
        <w:t>,</w:t>
      </w:r>
      <w:r w:rsidRPr="00D215FF">
        <w:t xml:space="preserve"> </w:t>
      </w:r>
      <w:r w:rsidR="00D02CF5" w:rsidRPr="00D215FF">
        <w:t>Bonaventure</w:t>
      </w:r>
      <w:r w:rsidR="000204EA" w:rsidRPr="00D215FF">
        <w:t xml:space="preserve"> died</w:t>
      </w:r>
      <w:r w:rsidRPr="00D215FF">
        <w:t xml:space="preserve"> a</w:t>
      </w:r>
      <w:r w:rsidR="000204EA" w:rsidRPr="00D215FF">
        <w:t>t the Council in Lyon. M</w:t>
      </w:r>
      <w:r w:rsidRPr="00D215FF">
        <w:t xml:space="preserve">endicant schools </w:t>
      </w:r>
      <w:r w:rsidR="000204EA" w:rsidRPr="00D215FF">
        <w:t>were fighting against the m</w:t>
      </w:r>
      <w:r w:rsidRPr="00D215FF">
        <w:t>agisters in the rue du</w:t>
      </w:r>
      <w:r w:rsidR="00C226DB" w:rsidRPr="00D215FF">
        <w:t> </w:t>
      </w:r>
      <w:r w:rsidR="000204EA" w:rsidRPr="00D215FF">
        <w:t>Fouarre in the new generation</w:t>
      </w:r>
      <w:r w:rsidRPr="00D215FF">
        <w:t xml:space="preserve">. After the death of both theorists of modernism, their sophistic successors had no choice but to authoritatively </w:t>
      </w:r>
      <w:r w:rsidR="00D668C4" w:rsidRPr="00D215FF">
        <w:t xml:space="preserve">expel </w:t>
      </w:r>
      <w:r w:rsidRPr="00D215FF">
        <w:t xml:space="preserve">the secular masters </w:t>
      </w:r>
      <w:r w:rsidR="00D668C4" w:rsidRPr="00D215FF">
        <w:t xml:space="preserve">out of rue </w:t>
      </w:r>
      <w:r w:rsidRPr="00D215FF">
        <w:t>du</w:t>
      </w:r>
      <w:r w:rsidR="00C226DB" w:rsidRPr="00D215FF">
        <w:t> </w:t>
      </w:r>
      <w:r w:rsidRPr="00D215FF">
        <w:t>Fouarre. The sanctions were all the easier because Bonaventure and Aquinas belonged to the theological and dogmatic pillars of the Church and both orders initiated the process of canonization immediately after their death. After the year</w:t>
      </w:r>
      <w:r w:rsidR="00C226DB" w:rsidRPr="00D215FF">
        <w:t> </w:t>
      </w:r>
      <w:r w:rsidR="00290F6B" w:rsidRPr="00D215FF">
        <w:t>1275, when the victorious m</w:t>
      </w:r>
      <w:r w:rsidRPr="00D215FF">
        <w:t xml:space="preserve">agister Siger, as </w:t>
      </w:r>
      <w:r w:rsidRPr="00D215FF">
        <w:rPr>
          <w:i/>
        </w:rPr>
        <w:t>Expositor Novus</w:t>
      </w:r>
      <w:r w:rsidRPr="00D215FF">
        <w:t>, published his commentaries on the key philosophical works in the spirit of integral Aristotelianism according to the commentator (</w:t>
      </w:r>
      <w:r w:rsidRPr="00D215FF">
        <w:rPr>
          <w:i/>
        </w:rPr>
        <w:t>Metaphysics, Liber de causis</w:t>
      </w:r>
      <w:r w:rsidRPr="00D215FF">
        <w:t xml:space="preserve">), the </w:t>
      </w:r>
      <w:r w:rsidRPr="00D215FF">
        <w:lastRenderedPageBreak/>
        <w:t>academic fate of Siger</w:t>
      </w:r>
      <w:r w:rsidR="00045925" w:rsidRPr="00D215FF">
        <w:t>’</w:t>
      </w:r>
      <w:r w:rsidRPr="00D215FF">
        <w:t xml:space="preserve">s school was already sealed. The uprising in the </w:t>
      </w:r>
      <w:r w:rsidR="003B5E5A" w:rsidRPr="00D215FF">
        <w:t>rue du Fouarre</w:t>
      </w:r>
      <w:r w:rsidRPr="00D215FF">
        <w:t xml:space="preserve"> was led from the year</w:t>
      </w:r>
      <w:r w:rsidR="00C226DB" w:rsidRPr="00D215FF">
        <w:t> </w:t>
      </w:r>
      <w:r w:rsidRPr="00D215FF">
        <w:t xml:space="preserve">1271 by the group of </w:t>
      </w:r>
      <w:r w:rsidRPr="00D215FF">
        <w:rPr>
          <w:i/>
        </w:rPr>
        <w:t>sequaces Aristotelis</w:t>
      </w:r>
      <w:r w:rsidRPr="00D215FF">
        <w:t xml:space="preserve"> under the leadership of the Magister Alberich of Reims.</w:t>
      </w:r>
      <w:r w:rsidR="00CD2A5E" w:rsidRPr="00D215FF">
        <w:t xml:space="preserve"> He belonged to the same Neop</w:t>
      </w:r>
      <w:r w:rsidRPr="00D215FF">
        <w:t>latonic cathedral school that had destroyed Abelard in the previous century. The papal Inquisitor Simon of Brion, who was supervising the activity of artists during this eventful time, tried to select a neutral candidate after the ecclesiastical (but not academic) rehabilitation of Siger, who w</w:t>
      </w:r>
      <w:r w:rsidR="00CD2A5E" w:rsidRPr="00D215FF">
        <w:t>as suitable for Bishop Tempier</w:t>
      </w:r>
      <w:r w:rsidRPr="00D215FF">
        <w:t xml:space="preserve">. The new rector of the artists in the </w:t>
      </w:r>
      <w:r w:rsidR="003B5E5A" w:rsidRPr="00D215FF">
        <w:t>rue du Fouarre</w:t>
      </w:r>
      <w:r w:rsidRPr="00D215FF">
        <w:t xml:space="preserve"> was the mode</w:t>
      </w:r>
      <w:r w:rsidR="00CD2A5E" w:rsidRPr="00D215FF">
        <w:t xml:space="preserve">rnist Peter of Auvergne (Petrus </w:t>
      </w:r>
      <w:r w:rsidRPr="00D215FF">
        <w:t>de</w:t>
      </w:r>
      <w:r w:rsidR="00C226DB" w:rsidRPr="00D215FF">
        <w:t> </w:t>
      </w:r>
      <w:r w:rsidRPr="00D215FF">
        <w:t>Alvernia), who was a doctor</w:t>
      </w:r>
      <w:r w:rsidR="00CD2A5E" w:rsidRPr="00D215FF">
        <w:t xml:space="preserve"> of medicine.</w:t>
      </w:r>
      <w:r w:rsidRPr="00D215FF">
        <w:t xml:space="preserve"> The majority of the magisters did not consider him a philosopher, and his appointment remained controversial. </w:t>
      </w:r>
      <w:r w:rsidR="00443857" w:rsidRPr="00D215FF">
        <w:t xml:space="preserve">Henry of Ghent as an </w:t>
      </w:r>
      <w:r w:rsidRPr="00D215FF">
        <w:t xml:space="preserve">Augustinian Avicennist becomes the </w:t>
      </w:r>
      <w:r w:rsidR="00443857" w:rsidRPr="00D215FF">
        <w:t xml:space="preserve">next rector. </w:t>
      </w:r>
      <w:r w:rsidRPr="00D215FF">
        <w:t xml:space="preserve">Gandavus, together with Aegidius, actively supported the school of second Averroism and </w:t>
      </w:r>
      <w:r w:rsidR="00B26FAC" w:rsidRPr="00D215FF">
        <w:t xml:space="preserve">worked </w:t>
      </w:r>
      <w:r w:rsidRPr="00D215FF">
        <w:t>on the resulting version of Tempier</w:t>
      </w:r>
      <w:r w:rsidR="00045925" w:rsidRPr="00D215FF">
        <w:t>’</w:t>
      </w:r>
      <w:r w:rsidRPr="00D215FF">
        <w:t xml:space="preserve">s decree of 1277. Through this first and hitherto unknown </w:t>
      </w:r>
      <w:r w:rsidR="00045925" w:rsidRPr="00D215FF">
        <w:t>“</w:t>
      </w:r>
      <w:r w:rsidRPr="00D215FF">
        <w:t xml:space="preserve">betrayal of modern </w:t>
      </w:r>
      <w:r w:rsidR="00B26FAC" w:rsidRPr="00D215FF">
        <w:t>intellectuals</w:t>
      </w:r>
      <w:r w:rsidR="00045925" w:rsidRPr="00D215FF">
        <w:t>”</w:t>
      </w:r>
      <w:r w:rsidRPr="00D215FF">
        <w:t xml:space="preserve"> (</w:t>
      </w:r>
      <w:r w:rsidR="000322B2" w:rsidRPr="00D215FF">
        <w:t xml:space="preserve">also </w:t>
      </w:r>
      <w:r w:rsidRPr="00D215FF">
        <w:t xml:space="preserve">Julien Benda, </w:t>
      </w:r>
      <w:r w:rsidRPr="00D215FF">
        <w:rPr>
          <w:i/>
        </w:rPr>
        <w:t>La Trahison des Clercs</w:t>
      </w:r>
      <w:r w:rsidRPr="00D215FF">
        <w:t xml:space="preserve">, 1928), the University of Paris </w:t>
      </w:r>
      <w:r w:rsidR="002533E0" w:rsidRPr="00D215FF">
        <w:t xml:space="preserve">started to walk </w:t>
      </w:r>
      <w:r w:rsidR="007C3166" w:rsidRPr="00D215FF">
        <w:t xml:space="preserve">to </w:t>
      </w:r>
      <w:r w:rsidRPr="00D215FF">
        <w:t xml:space="preserve">its inevitable end. Its founding event </w:t>
      </w:r>
      <w:r w:rsidR="00C66A36" w:rsidRPr="00D215FF">
        <w:t>(</w:t>
      </w:r>
      <w:r w:rsidR="00C66A36" w:rsidRPr="00D215FF">
        <w:rPr>
          <w:i/>
        </w:rPr>
        <w:t>Ereignis</w:t>
      </w:r>
      <w:r w:rsidR="00C66A36" w:rsidRPr="00D215FF">
        <w:t xml:space="preserve">) </w:t>
      </w:r>
      <w:r w:rsidRPr="00D215FF">
        <w:t xml:space="preserve">stands and falls in contrast to the modernist Oxford with the Christian defense of the unity of the person. The secular masters in the </w:t>
      </w:r>
      <w:r w:rsidR="003B5E5A" w:rsidRPr="00D215FF">
        <w:t>rue du Fouarre</w:t>
      </w:r>
      <w:r w:rsidRPr="00D215FF">
        <w:t xml:space="preserve"> lost their </w:t>
      </w:r>
      <w:r w:rsidR="00F953FA" w:rsidRPr="00D215FF">
        <w:t xml:space="preserve">struggle by </w:t>
      </w:r>
      <w:r w:rsidRPr="00D215FF">
        <w:t>protecti</w:t>
      </w:r>
      <w:r w:rsidR="00F953FA" w:rsidRPr="00D215FF">
        <w:t xml:space="preserve">ng the </w:t>
      </w:r>
      <w:r w:rsidRPr="00D215FF">
        <w:t xml:space="preserve">philosophy and human dignity. The victory of modernists brought the humanism of secularization, which was brought to the peak by the closure of the university during the French Revolution. The reasons for the global victory of modern Oxford are objectively given by the history of capitalism, </w:t>
      </w:r>
      <w:r w:rsidR="00F953FA" w:rsidRPr="00D215FF">
        <w:t xml:space="preserve">by </w:t>
      </w:r>
      <w:r w:rsidRPr="00D215FF">
        <w:t xml:space="preserve">the British Empire and the banking </w:t>
      </w:r>
      <w:r w:rsidR="00F953FA" w:rsidRPr="00D215FF">
        <w:t xml:space="preserve">enclave </w:t>
      </w:r>
      <w:r w:rsidRPr="00D215FF">
        <w:t>City of London, which are now being dup</w:t>
      </w:r>
      <w:r w:rsidR="00F953FA" w:rsidRPr="00D215FF">
        <w:t>licated by Wall Street</w:t>
      </w:r>
      <w:r w:rsidRPr="00D215FF">
        <w:t>. The postmo</w:t>
      </w:r>
      <w:r w:rsidR="00296C82" w:rsidRPr="00D215FF">
        <w:t>dern F</w:t>
      </w:r>
      <w:r w:rsidRPr="00D215FF">
        <w:t>uries changed</w:t>
      </w:r>
      <w:r w:rsidR="00296C82" w:rsidRPr="00D215FF">
        <w:t xml:space="preserve"> the address and profession. </w:t>
      </w:r>
      <w:r w:rsidR="001A39B5" w:rsidRPr="00D215FF">
        <w:t xml:space="preserve">Today, they run the economic simulacra and the nihilistic science, which is nearly completely enslaved by corporations and by corrupt political power. </w:t>
      </w:r>
      <w:r w:rsidRPr="00D215FF">
        <w:t xml:space="preserve">Production and reproduction </w:t>
      </w:r>
      <w:r w:rsidR="009E468A" w:rsidRPr="00D215FF">
        <w:t xml:space="preserve">of </w:t>
      </w:r>
      <w:r w:rsidR="009E468A" w:rsidRPr="00D215FF">
        <w:rPr>
          <w:i/>
        </w:rPr>
        <w:t>scibile</w:t>
      </w:r>
      <w:r w:rsidR="009E468A" w:rsidRPr="00D215FF">
        <w:t xml:space="preserve"> </w:t>
      </w:r>
      <w:r w:rsidRPr="00D215FF">
        <w:t>mo</w:t>
      </w:r>
      <w:r w:rsidR="009E468A" w:rsidRPr="00D215FF">
        <w:t xml:space="preserve">ved from </w:t>
      </w:r>
      <w:r w:rsidR="00833B3E" w:rsidRPr="00D215FF">
        <w:t xml:space="preserve">the </w:t>
      </w:r>
      <w:r w:rsidR="009E468A" w:rsidRPr="00D215FF">
        <w:t xml:space="preserve">objective mythology </w:t>
      </w:r>
      <w:r w:rsidR="00833B3E" w:rsidRPr="00D215FF">
        <w:t>of Bonave</w:t>
      </w:r>
      <w:r w:rsidR="00E16882" w:rsidRPr="00D215FF">
        <w:t>n</w:t>
      </w:r>
      <w:r w:rsidR="00833B3E" w:rsidRPr="00D215FF">
        <w:t xml:space="preserve">ture </w:t>
      </w:r>
      <w:r w:rsidRPr="00D215FF">
        <w:t xml:space="preserve">to objective </w:t>
      </w:r>
      <w:r w:rsidR="001A39B5" w:rsidRPr="00D215FF">
        <w:t xml:space="preserve">neoliberalism </w:t>
      </w:r>
      <w:r w:rsidR="00E16882" w:rsidRPr="00D215FF">
        <w:t>of today</w:t>
      </w:r>
      <w:r w:rsidRPr="00D215FF">
        <w:t xml:space="preserve">. </w:t>
      </w:r>
    </w:p>
    <w:p w14:paraId="0D919231" w14:textId="77777777" w:rsidR="001833EE" w:rsidRPr="00D215FF" w:rsidRDefault="007701E5" w:rsidP="002124C1">
      <w:pPr>
        <w:ind w:firstLine="708"/>
      </w:pPr>
      <w:r w:rsidRPr="00D215FF">
        <w:t xml:space="preserve">Metaphysically confused modernity enabled the young </w:t>
      </w:r>
      <w:r w:rsidR="00961A73" w:rsidRPr="00D215FF">
        <w:t xml:space="preserve">modernists that </w:t>
      </w:r>
      <w:r w:rsidRPr="00D215FF">
        <w:t xml:space="preserve">rejected critical </w:t>
      </w:r>
      <w:r w:rsidR="00961A73" w:rsidRPr="00D215FF">
        <w:t xml:space="preserve">(and difficult) </w:t>
      </w:r>
      <w:r w:rsidRPr="00D215FF">
        <w:t xml:space="preserve">thinking of classical philosophy, to form the meanings of the world </w:t>
      </w:r>
      <w:r w:rsidRPr="00D215FF">
        <w:rPr>
          <w:i/>
        </w:rPr>
        <w:t>ex nihilo</w:t>
      </w:r>
      <w:r w:rsidRPr="00D215FF">
        <w:t xml:space="preserve">. This and the previous matrix analyzed the first </w:t>
      </w:r>
      <w:r w:rsidR="006D7CE6" w:rsidRPr="00D215FF">
        <w:t xml:space="preserve">thought experiments of </w:t>
      </w:r>
      <w:r w:rsidR="006D7CE6" w:rsidRPr="00D215FF">
        <w:rPr>
          <w:i/>
        </w:rPr>
        <w:t>sophistae Latini</w:t>
      </w:r>
      <w:r w:rsidRPr="00D215FF">
        <w:t>, who were not able to distinguish the metaphysical, essential and logical level of thinking. Their mental confusion led to fundamental problems in theology, which was shown in Abelard</w:t>
      </w:r>
      <w:r w:rsidR="00045925" w:rsidRPr="00D215FF">
        <w:t>’</w:t>
      </w:r>
      <w:r w:rsidRPr="00D215FF">
        <w:t xml:space="preserve">s time by the dispute over Tritheism. Through the introduction of the soul as a </w:t>
      </w:r>
      <w:r w:rsidR="00F06E29" w:rsidRPr="00D215FF">
        <w:t>universal es</w:t>
      </w:r>
      <w:r w:rsidR="00DF7402" w:rsidRPr="00D215FF">
        <w:t>s</w:t>
      </w:r>
      <w:r w:rsidR="00F06E29" w:rsidRPr="00D215FF">
        <w:t xml:space="preserve">ence </w:t>
      </w:r>
      <w:r w:rsidRPr="00D215FF">
        <w:t>and at the same time as a hylemorphic</w:t>
      </w:r>
      <w:r w:rsidR="00DB2546" w:rsidRPr="00D215FF">
        <w:t xml:space="preserve"> first substance</w:t>
      </w:r>
      <w:r w:rsidRPr="00D215FF">
        <w:t>, a</w:t>
      </w:r>
      <w:r w:rsidR="00702357" w:rsidRPr="00D215FF">
        <w:t xml:space="preserve"> whole series of </w:t>
      </w:r>
      <w:r w:rsidR="00702357" w:rsidRPr="00D215FF">
        <w:lastRenderedPageBreak/>
        <w:t xml:space="preserve">paradoxes came into being. </w:t>
      </w:r>
      <w:r w:rsidR="007D3E05" w:rsidRPr="00D215FF">
        <w:t xml:space="preserve">After the defeat of critical understanding in the </w:t>
      </w:r>
      <w:r w:rsidR="00995D24" w:rsidRPr="00D215FF">
        <w:t>P</w:t>
      </w:r>
      <w:r w:rsidR="007D3E05" w:rsidRPr="00D215FF">
        <w:t>eripatetic philosophy, t</w:t>
      </w:r>
      <w:r w:rsidR="00702357" w:rsidRPr="00D215FF">
        <w:t xml:space="preserve">hey </w:t>
      </w:r>
      <w:r w:rsidRPr="00D215FF">
        <w:t xml:space="preserve">had to be defended </w:t>
      </w:r>
      <w:r w:rsidR="007D3E05" w:rsidRPr="00D215FF">
        <w:t xml:space="preserve">in an </w:t>
      </w:r>
      <w:r w:rsidRPr="00D215FF">
        <w:t>authorita</w:t>
      </w:r>
      <w:r w:rsidR="007D3E05" w:rsidRPr="00D215FF">
        <w:t>rian manner</w:t>
      </w:r>
      <w:r w:rsidRPr="00D215FF">
        <w:t xml:space="preserve">. </w:t>
      </w:r>
      <w:r w:rsidR="008847FE" w:rsidRPr="00D215FF">
        <w:t xml:space="preserve">A typical example of such </w:t>
      </w:r>
      <w:r w:rsidRPr="00D215FF">
        <w:t>nonsense was the theory of numerically individualized intellect, which, according to the introduction of Étienne</w:t>
      </w:r>
      <w:r w:rsidR="00045925" w:rsidRPr="00D215FF">
        <w:t>’</w:t>
      </w:r>
      <w:r w:rsidRPr="00D215FF">
        <w:t>s decree of 1277, some Parisian students of philosophy proclaimed (</w:t>
      </w:r>
      <w:r w:rsidRPr="00D215FF">
        <w:rPr>
          <w:i/>
        </w:rPr>
        <w:t>nonnulli parisius studentes in artibus</w:t>
      </w:r>
      <w:r w:rsidRPr="00D215FF">
        <w:t>). It is a pity that this decree did not tell which of those Parisian faculties it was, whether the secular artists in the rue du</w:t>
      </w:r>
      <w:r w:rsidR="00C226DB" w:rsidRPr="00D215FF">
        <w:t> </w:t>
      </w:r>
      <w:r w:rsidRPr="00D215FF">
        <w:t xml:space="preserve">Fouarre or the artists from the Mendicant schools. For a whole generation, the interpretation of </w:t>
      </w:r>
      <w:r w:rsidRPr="00D215FF">
        <w:rPr>
          <w:i/>
        </w:rPr>
        <w:t>De anima</w:t>
      </w:r>
      <w:r w:rsidRPr="00D215FF">
        <w:t xml:space="preserve"> took place in the rue du</w:t>
      </w:r>
      <w:r w:rsidR="00C226DB" w:rsidRPr="00D215FF">
        <w:t> </w:t>
      </w:r>
      <w:r w:rsidRPr="00D215FF">
        <w:t>Fo</w:t>
      </w:r>
      <w:r w:rsidR="006B7E45" w:rsidRPr="00D215FF">
        <w:t>uarre in the mode of the first A</w:t>
      </w:r>
      <w:r w:rsidRPr="00D215FF">
        <w:t xml:space="preserve">verroism </w:t>
      </w:r>
      <w:r w:rsidR="006B7E45" w:rsidRPr="00D215FF">
        <w:t>made “</w:t>
      </w:r>
      <w:r w:rsidRPr="00D215FF">
        <w:rPr>
          <w:i/>
        </w:rPr>
        <w:t>ad mentem Averrois</w:t>
      </w:r>
      <w:r w:rsidR="00DF7402" w:rsidRPr="00D215FF">
        <w:t>.”</w:t>
      </w:r>
      <w:r w:rsidR="006B7E45" w:rsidRPr="00D215FF">
        <w:t xml:space="preserve"> The faculty </w:t>
      </w:r>
      <w:r w:rsidRPr="00D215FF">
        <w:t xml:space="preserve">ordered the artistic baccalaureate to have compulsory knowledge of this script </w:t>
      </w:r>
      <w:r w:rsidR="006B7E45" w:rsidRPr="00D215FF">
        <w:t>since</w:t>
      </w:r>
      <w:r w:rsidRPr="00D215FF">
        <w:t xml:space="preserve"> 1255. Here, similar nonsense would have been eliminated by excluding the baccalaureate from the studies. The proclamation of these heresies as a valid philosophical teaching would not have been a</w:t>
      </w:r>
      <w:r w:rsidR="00E95002" w:rsidRPr="00D215FF">
        <w:t>llowed to anyone on the faculty</w:t>
      </w:r>
      <w:r w:rsidRPr="00D215FF">
        <w:t xml:space="preserve">, because it </w:t>
      </w:r>
      <w:r w:rsidR="00E95002" w:rsidRPr="00D215FF">
        <w:t xml:space="preserve">would have </w:t>
      </w:r>
      <w:r w:rsidRPr="00D215FF">
        <w:t xml:space="preserve">annulled the </w:t>
      </w:r>
      <w:r w:rsidRPr="00D215FF">
        <w:rPr>
          <w:i/>
        </w:rPr>
        <w:t>status quo</w:t>
      </w:r>
      <w:r w:rsidRPr="00D215FF">
        <w:t xml:space="preserve"> and the </w:t>
      </w:r>
      <w:r w:rsidRPr="00D215FF">
        <w:rPr>
          <w:i/>
        </w:rPr>
        <w:t>genius loci</w:t>
      </w:r>
      <w:r w:rsidRPr="00D215FF">
        <w:t xml:space="preserve"> of the Paris University</w:t>
      </w:r>
      <w:r w:rsidR="00E95002" w:rsidRPr="00D215FF">
        <w:t xml:space="preserve"> that was built upon A</w:t>
      </w:r>
      <w:r w:rsidRPr="00D215FF">
        <w:t>belard</w:t>
      </w:r>
      <w:r w:rsidR="00045925" w:rsidRPr="00D215FF">
        <w:t>’</w:t>
      </w:r>
      <w:r w:rsidRPr="00D215FF">
        <w:t>s metaphysics according to Boethius and Blund</w:t>
      </w:r>
      <w:r w:rsidR="00045925" w:rsidRPr="00D215FF">
        <w:t>’</w:t>
      </w:r>
      <w:r w:rsidRPr="00D215FF">
        <w:t xml:space="preserve">s school. Latin sophists, thinking in the mode of logical abstraction and universal hylemorphism, </w:t>
      </w:r>
      <w:r w:rsidR="00D77C77" w:rsidRPr="00D215FF">
        <w:t xml:space="preserve">assumed </w:t>
      </w:r>
      <w:r w:rsidRPr="00D215FF">
        <w:t xml:space="preserve">such nonsense </w:t>
      </w:r>
      <w:r w:rsidR="00D77C77" w:rsidRPr="00D215FF">
        <w:t xml:space="preserve">as the numerically unified intellect. </w:t>
      </w:r>
      <w:r w:rsidRPr="00D215FF">
        <w:t xml:space="preserve">Bishop Tempier had to intervene. </w:t>
      </w:r>
      <w:r w:rsidR="00D77C77" w:rsidRPr="00D215FF">
        <w:t xml:space="preserve">He </w:t>
      </w:r>
      <w:r w:rsidRPr="00D215FF">
        <w:t>accomplished the abolition of this nonsense by destroying the school of the first Averroism in the rue du</w:t>
      </w:r>
      <w:r w:rsidR="00C226DB" w:rsidRPr="00D215FF">
        <w:t> </w:t>
      </w:r>
      <w:r w:rsidRPr="00D215FF">
        <w:t xml:space="preserve">Fouarre. This unwise bishop poured out the child with the tub, thus definitely destroying the legacy of his wise predecessor Alvernus. The academic community of </w:t>
      </w:r>
      <w:r w:rsidR="00DF7402" w:rsidRPr="00D215FF">
        <w:t>m</w:t>
      </w:r>
      <w:r w:rsidRPr="00D215FF">
        <w:t xml:space="preserve">odernists completed the defeat of the </w:t>
      </w:r>
      <w:r w:rsidR="00D16426" w:rsidRPr="00D215FF">
        <w:t xml:space="preserve">sound philosophical mind by twofold version of </w:t>
      </w:r>
      <w:r w:rsidRPr="00D215FF">
        <w:t>St. Bartholomew</w:t>
      </w:r>
      <w:r w:rsidR="00045925" w:rsidRPr="00D215FF">
        <w:t>’</w:t>
      </w:r>
      <w:r w:rsidRPr="00D215FF">
        <w:t xml:space="preserve">s Night, which </w:t>
      </w:r>
      <w:r w:rsidR="000B5F93" w:rsidRPr="00D215FF">
        <w:t xml:space="preserve">massacred the philosopher in </w:t>
      </w:r>
      <w:r w:rsidRPr="00D215FF">
        <w:t xml:space="preserve">the </w:t>
      </w:r>
      <w:r w:rsidR="000B5F93" w:rsidRPr="00D215FF">
        <w:t>r</w:t>
      </w:r>
      <w:r w:rsidRPr="00D215FF">
        <w:t>ue du</w:t>
      </w:r>
      <w:r w:rsidR="00C226DB" w:rsidRPr="00D215FF">
        <w:t> </w:t>
      </w:r>
      <w:r w:rsidR="001833EE" w:rsidRPr="00D215FF">
        <w:t>Fouarre in 1256 and 1277.</w:t>
      </w:r>
    </w:p>
    <w:p w14:paraId="2E15F015" w14:textId="41DB0E28" w:rsidR="007701E5" w:rsidRPr="00D215FF" w:rsidRDefault="001833EE" w:rsidP="009E3A8E">
      <w:pPr>
        <w:ind w:firstLine="708"/>
      </w:pPr>
      <w:r w:rsidRPr="00D215FF">
        <w:t xml:space="preserve">Against the theologian Aquinas, </w:t>
      </w:r>
      <w:r w:rsidR="00C8677E" w:rsidRPr="00D215FF">
        <w:t>Siger defended Aristotle</w:t>
      </w:r>
      <w:r w:rsidR="00DF7402" w:rsidRPr="00D215FF">
        <w:t>’</w:t>
      </w:r>
      <w:r w:rsidR="00C8677E" w:rsidRPr="00D215FF">
        <w:t xml:space="preserve">s interpretation of </w:t>
      </w:r>
      <w:r w:rsidR="00C8677E" w:rsidRPr="00D215FF">
        <w:rPr>
          <w:i/>
        </w:rPr>
        <w:t>Nicomachean Ethics</w:t>
      </w:r>
      <w:r w:rsidR="00C8677E" w:rsidRPr="00D215FF">
        <w:t xml:space="preserve">, which was given </w:t>
      </w:r>
      <w:r w:rsidR="00C8677E" w:rsidRPr="00D215FF">
        <w:rPr>
          <w:i/>
        </w:rPr>
        <w:t>ad mentem Averrois</w:t>
      </w:r>
      <w:r w:rsidR="00C8677E" w:rsidRPr="00D215FF">
        <w:t xml:space="preserve">. Dante </w:t>
      </w:r>
      <w:r w:rsidRPr="00D215FF">
        <w:t xml:space="preserve">took over </w:t>
      </w:r>
      <w:r w:rsidR="00C8677E" w:rsidRPr="00D215FF">
        <w:t>Siger</w:t>
      </w:r>
      <w:r w:rsidR="00DF7402" w:rsidRPr="00D215FF">
        <w:t>’</w:t>
      </w:r>
      <w:r w:rsidRPr="00D215FF">
        <w:t xml:space="preserve">s definition of beatitude </w:t>
      </w:r>
      <w:r w:rsidR="00C8677E" w:rsidRPr="00D215FF">
        <w:t>from Boethius of Dacia (</w:t>
      </w:r>
      <w:r w:rsidR="00C8677E" w:rsidRPr="00D215FF">
        <w:rPr>
          <w:i/>
        </w:rPr>
        <w:t>De summo bono sive De vita philosophi</w:t>
      </w:r>
      <w:r w:rsidR="00C8677E" w:rsidRPr="00D215FF">
        <w:t>, 1270) and transformed it into the political path of man and his theological perfection in God after death. According to Siger, Dante created a new definition of humanity and found a new definition of man (</w:t>
      </w:r>
      <w:r w:rsidR="00C8677E" w:rsidRPr="00D215FF">
        <w:rPr>
          <w:i/>
        </w:rPr>
        <w:t>sic homo denominatur</w:t>
      </w:r>
      <w:r w:rsidR="00C8677E" w:rsidRPr="00D215FF">
        <w:t>) within the framework of the newly discovered “</w:t>
      </w:r>
      <w:r w:rsidR="00C8677E" w:rsidRPr="00D215FF">
        <w:rPr>
          <w:i/>
        </w:rPr>
        <w:t>propria operatio hominis</w:t>
      </w:r>
      <w:r w:rsidR="00C8677E" w:rsidRPr="00D215FF">
        <w:t xml:space="preserve">” according to </w:t>
      </w:r>
      <w:r w:rsidR="00C8677E" w:rsidRPr="00D215FF">
        <w:rPr>
          <w:i/>
        </w:rPr>
        <w:t>Nicomachean Ethics</w:t>
      </w:r>
      <w:r w:rsidR="00C8677E" w:rsidRPr="00D215FF">
        <w:t>. Dante took Siger</w:t>
      </w:r>
      <w:r w:rsidR="00DF7402" w:rsidRPr="00D215FF">
        <w:t>’</w:t>
      </w:r>
      <w:r w:rsidR="00C8677E" w:rsidRPr="00D215FF">
        <w:t>s two definitions of man, the ipseity of the person and beatitude as an existential act, and used them to construct a new humanism within the framework of the “</w:t>
      </w:r>
      <w:r w:rsidR="00C8677E" w:rsidRPr="00D215FF">
        <w:rPr>
          <w:i/>
        </w:rPr>
        <w:t>universitas humana</w:t>
      </w:r>
      <w:r w:rsidR="00C8677E" w:rsidRPr="00D215FF">
        <w:t xml:space="preserve">” cited above (ch. 4.4.3). </w:t>
      </w:r>
      <w:r w:rsidR="007701E5" w:rsidRPr="00D215FF">
        <w:t xml:space="preserve">Dante </w:t>
      </w:r>
      <w:r w:rsidR="00F37967" w:rsidRPr="00D215FF">
        <w:t xml:space="preserve">discerned </w:t>
      </w:r>
      <w:r w:rsidR="007701E5" w:rsidRPr="00D215FF">
        <w:t xml:space="preserve">exactly the difference between Siger and Aquinas in the conception of beatitude given in the terminus </w:t>
      </w:r>
      <w:r w:rsidR="00FB2B53" w:rsidRPr="00D215FF">
        <w:t>“</w:t>
      </w:r>
      <w:r w:rsidR="007701E5" w:rsidRPr="00D215FF">
        <w:rPr>
          <w:i/>
        </w:rPr>
        <w:t>intellectus possibilis</w:t>
      </w:r>
      <w:r w:rsidR="007701E5" w:rsidRPr="00D215FF">
        <w:t>.</w:t>
      </w:r>
      <w:r w:rsidR="00FB2B53" w:rsidRPr="00D215FF">
        <w:t>”</w:t>
      </w:r>
      <w:r w:rsidR="007701E5" w:rsidRPr="00D215FF">
        <w:t xml:space="preserve"> Humanism received a </w:t>
      </w:r>
      <w:r w:rsidR="007701E5" w:rsidRPr="00D215FF">
        <w:lastRenderedPageBreak/>
        <w:t xml:space="preserve">new </w:t>
      </w:r>
      <w:r w:rsidR="00FB2B53" w:rsidRPr="00D215FF">
        <w:t xml:space="preserve">value </w:t>
      </w:r>
      <w:r w:rsidR="007701E5" w:rsidRPr="00D215FF">
        <w:t xml:space="preserve">according to </w:t>
      </w:r>
      <w:r w:rsidR="00D30619" w:rsidRPr="00D215FF">
        <w:t>Averroes</w:t>
      </w:r>
      <w:r w:rsidR="00045925" w:rsidRPr="00D215FF">
        <w:t>’</w:t>
      </w:r>
      <w:r w:rsidR="00FB2B53" w:rsidRPr="00D215FF">
        <w:t>s</w:t>
      </w:r>
      <w:r w:rsidR="007701E5" w:rsidRPr="00D215FF">
        <w:t xml:space="preserve"> act of thinking </w:t>
      </w:r>
      <w:r w:rsidR="00FB2B53" w:rsidRPr="00D215FF">
        <w:t xml:space="preserve">as </w:t>
      </w:r>
      <w:r w:rsidR="007701E5" w:rsidRPr="00D215FF">
        <w:rPr>
          <w:i/>
        </w:rPr>
        <w:t>tertium genus</w:t>
      </w:r>
      <w:r w:rsidR="007701E5" w:rsidRPr="00D215FF">
        <w:t>, which Siger took as the basis of existential phenomen</w:t>
      </w:r>
      <w:r w:rsidR="00FB2B53" w:rsidRPr="00D215FF">
        <w:t xml:space="preserve">ology according to </w:t>
      </w:r>
      <w:r w:rsidR="00FB2B53" w:rsidRPr="00D215FF">
        <w:rPr>
          <w:i/>
        </w:rPr>
        <w:t>Nicomachean E</w:t>
      </w:r>
      <w:r w:rsidR="007701E5" w:rsidRPr="00D215FF">
        <w:rPr>
          <w:i/>
        </w:rPr>
        <w:t>thics</w:t>
      </w:r>
      <w:r w:rsidR="007701E5" w:rsidRPr="00D215FF">
        <w:t xml:space="preserve"> </w:t>
      </w:r>
      <w:r w:rsidR="00FB2B53" w:rsidRPr="00D215FF">
        <w:t>(</w:t>
      </w:r>
      <w:r w:rsidR="00FB2B53" w:rsidRPr="00D215FF">
        <w:rPr>
          <w:i/>
        </w:rPr>
        <w:t>propria operatio</w:t>
      </w:r>
      <w:r w:rsidR="00FB2B53" w:rsidRPr="00D215FF">
        <w:t>, κατ' ἀρετὴν ἐνέργεια)</w:t>
      </w:r>
      <w:r w:rsidR="007701E5" w:rsidRPr="00D215FF">
        <w:t xml:space="preserve">. The identity must come from the act of the person </w:t>
      </w:r>
      <w:r w:rsidR="00754001" w:rsidRPr="00D215FF">
        <w:t xml:space="preserve">that </w:t>
      </w:r>
      <w:r w:rsidR="007701E5" w:rsidRPr="00D215FF">
        <w:t>Dante</w:t>
      </w:r>
      <w:r w:rsidR="00754001" w:rsidRPr="00D215FF">
        <w:t xml:space="preserve"> considered to be political existence</w:t>
      </w:r>
      <w:r w:rsidR="007701E5" w:rsidRPr="00D215FF">
        <w:t xml:space="preserve">. In the epoch of humanism, Dante took this spiritual </w:t>
      </w:r>
      <w:r w:rsidR="004416C4" w:rsidRPr="00D215FF">
        <w:t xml:space="preserve">beatitude </w:t>
      </w:r>
      <w:r w:rsidR="009E3A8E" w:rsidRPr="00D215FF">
        <w:t xml:space="preserve">to be </w:t>
      </w:r>
      <w:r w:rsidR="007701E5" w:rsidRPr="00D215FF">
        <w:t xml:space="preserve">the basis of political philosophy. </w:t>
      </w:r>
      <w:r w:rsidR="009E3A8E" w:rsidRPr="00D215FF">
        <w:t xml:space="preserve">The writing </w:t>
      </w:r>
      <w:r w:rsidR="009E3A8E" w:rsidRPr="00D215FF">
        <w:rPr>
          <w:i/>
        </w:rPr>
        <w:t>Monarchia</w:t>
      </w:r>
      <w:r w:rsidR="009E3A8E" w:rsidRPr="00D215FF">
        <w:t xml:space="preserve"> transformed Siger’s act of thinking “</w:t>
      </w:r>
      <w:r w:rsidR="009E3A8E" w:rsidRPr="00D215FF">
        <w:rPr>
          <w:i/>
        </w:rPr>
        <w:t>homo ipse intelligit</w:t>
      </w:r>
      <w:r w:rsidR="009E3A8E" w:rsidRPr="00D215FF">
        <w:t xml:space="preserve">” into political existence of the citizen made in the first person. The political existence of man is exercised in an earthly community. This political determination of the person established a new concept of a politically determined humanism. The Aristotelian thinker Hannah Arendt revived this hidden </w:t>
      </w:r>
      <w:r w:rsidR="009E3A8E" w:rsidRPr="00D215FF">
        <w:rPr>
          <w:i/>
        </w:rPr>
        <w:t>al</w:t>
      </w:r>
      <w:r w:rsidR="009E3A8E" w:rsidRPr="00D215FF">
        <w:rPr>
          <w:rFonts w:cs="Calibri"/>
          <w:i/>
        </w:rPr>
        <w:t>ē</w:t>
      </w:r>
      <w:r w:rsidR="009E3A8E" w:rsidRPr="00D215FF">
        <w:rPr>
          <w:i/>
        </w:rPr>
        <w:t>theia</w:t>
      </w:r>
      <w:r w:rsidR="00DD2D51" w:rsidRPr="00D215FF">
        <w:t xml:space="preserve"> of Dante</w:t>
      </w:r>
      <w:r w:rsidR="00DD2D51" w:rsidRPr="00D215FF">
        <w:rPr>
          <w:rFonts w:cs="Calibri"/>
        </w:rPr>
        <w:t>′</w:t>
      </w:r>
      <w:r w:rsidR="00660098" w:rsidRPr="00D215FF">
        <w:t xml:space="preserve">s political humanism in the </w:t>
      </w:r>
      <w:r w:rsidR="009E3A8E" w:rsidRPr="00D215FF">
        <w:t xml:space="preserve">age of political totalitarianism and philosophical nihilism. </w:t>
      </w:r>
      <w:r w:rsidR="007701E5" w:rsidRPr="00D215FF">
        <w:t xml:space="preserve">Dante opened up two paths to the </w:t>
      </w:r>
      <w:r w:rsidR="001E7A5C" w:rsidRPr="00D215FF">
        <w:t xml:space="preserve">perfection of man: the activist and </w:t>
      </w:r>
      <w:r w:rsidR="000F2E85" w:rsidRPr="00D215FF">
        <w:t xml:space="preserve">the </w:t>
      </w:r>
      <w:r w:rsidR="007701E5" w:rsidRPr="00D215FF">
        <w:t xml:space="preserve">political </w:t>
      </w:r>
      <w:r w:rsidR="000F2E85" w:rsidRPr="00D215FF">
        <w:t xml:space="preserve">one </w:t>
      </w:r>
      <w:r w:rsidR="001E7A5C" w:rsidRPr="00D215FF">
        <w:t xml:space="preserve">made </w:t>
      </w:r>
      <w:r w:rsidR="007701E5" w:rsidRPr="00D215FF">
        <w:t>in the context of efficient causality</w:t>
      </w:r>
      <w:r w:rsidR="001E7A5C" w:rsidRPr="00D215FF">
        <w:t xml:space="preserve">; </w:t>
      </w:r>
      <w:r w:rsidR="007701E5" w:rsidRPr="00D215FF">
        <w:t>the substantive</w:t>
      </w:r>
      <w:r w:rsidR="001E7A5C" w:rsidRPr="00D215FF">
        <w:t xml:space="preserve"> and </w:t>
      </w:r>
      <w:r w:rsidR="000F2E85" w:rsidRPr="00D215FF">
        <w:t xml:space="preserve">the </w:t>
      </w:r>
      <w:r w:rsidR="007701E5" w:rsidRPr="00D215FF">
        <w:t xml:space="preserve">theological </w:t>
      </w:r>
      <w:r w:rsidR="000F2E85" w:rsidRPr="00D215FF">
        <w:t xml:space="preserve">one </w:t>
      </w:r>
      <w:r w:rsidR="001E7A5C" w:rsidRPr="00D215FF">
        <w:t xml:space="preserve">made </w:t>
      </w:r>
      <w:r w:rsidR="007701E5" w:rsidRPr="00D215FF">
        <w:t xml:space="preserve">in the context of final causality. Each of them has a different method of </w:t>
      </w:r>
      <w:r w:rsidR="00045925" w:rsidRPr="00D215FF">
        <w:t>“</w:t>
      </w:r>
      <w:r w:rsidR="007701E5" w:rsidRPr="00D215FF">
        <w:t>how</w:t>
      </w:r>
      <w:r w:rsidR="00045925" w:rsidRPr="00D215FF">
        <w:t>”</w:t>
      </w:r>
      <w:r w:rsidR="007701E5" w:rsidRPr="00D215FF">
        <w:t xml:space="preserve"> </w:t>
      </w:r>
      <w:r w:rsidR="00DF5845" w:rsidRPr="00D215FF">
        <w:t xml:space="preserve">the beatitude </w:t>
      </w:r>
      <w:r w:rsidR="007701E5" w:rsidRPr="00D215FF">
        <w:t>happens. Humanism is not derived from the hyposta</w:t>
      </w:r>
      <w:r w:rsidR="00DF5845" w:rsidRPr="00D215FF">
        <w:t>tiz</w:t>
      </w:r>
      <w:r w:rsidR="007701E5" w:rsidRPr="00D215FF">
        <w:t xml:space="preserve">ed corpse, as in the case of </w:t>
      </w:r>
      <w:r w:rsidR="007701E5" w:rsidRPr="00D215FF">
        <w:rPr>
          <w:i/>
        </w:rPr>
        <w:t>Modernorum</w:t>
      </w:r>
      <w:r w:rsidR="007701E5" w:rsidRPr="00D215FF">
        <w:t xml:space="preserve">, but from the </w:t>
      </w:r>
      <w:r w:rsidR="00DF5845" w:rsidRPr="00D215FF">
        <w:t xml:space="preserve">real </w:t>
      </w:r>
      <w:r w:rsidR="007701E5" w:rsidRPr="00D215FF">
        <w:t>activity of the person (art, morality, politics, philosophy, theology)</w:t>
      </w:r>
      <w:r w:rsidR="005E1236" w:rsidRPr="00D215FF">
        <w:t xml:space="preserve">. These activities are most specific to humanity and therefore bring us the highest degree of beatitude. </w:t>
      </w:r>
      <w:r w:rsidR="007701E5" w:rsidRPr="00D215FF">
        <w:t xml:space="preserve">Modern man, on the other hand, is defined by the schizophrenic struggle of counteracting substances and by paranoid relationship with virtual reality. That is why he lost himself, the world and </w:t>
      </w:r>
      <w:r w:rsidR="00251745" w:rsidRPr="00D215FF">
        <w:t xml:space="preserve">finally </w:t>
      </w:r>
      <w:r w:rsidR="007701E5" w:rsidRPr="00D215FF">
        <w:t>God</w:t>
      </w:r>
      <w:r w:rsidR="00251745" w:rsidRPr="00D215FF">
        <w:t xml:space="preserve"> as well</w:t>
      </w:r>
      <w:r w:rsidR="007701E5" w:rsidRPr="00D215FF">
        <w:t xml:space="preserve">. The modern schizophrenic, </w:t>
      </w:r>
      <w:r w:rsidR="002124C1" w:rsidRPr="00D215FF">
        <w:t xml:space="preserve">following the </w:t>
      </w:r>
      <w:r w:rsidR="007701E5" w:rsidRPr="00D215FF">
        <w:t>assimilation theory of truth, set off to con</w:t>
      </w:r>
      <w:r w:rsidR="002124C1" w:rsidRPr="00D215FF">
        <w:t xml:space="preserve">quer the world. </w:t>
      </w:r>
      <w:r w:rsidR="007701E5" w:rsidRPr="00D215FF">
        <w:t>Thanks to objective knowledge, modernity has conquered everything necessary from reality in the form of being of the third kind. She kept these foundations for the Neoplatonic cave, illuminated by the artificial light of t</w:t>
      </w:r>
      <w:r w:rsidR="005356C3" w:rsidRPr="00D215FF">
        <w:t>he mind and later also by digital</w:t>
      </w:r>
      <w:r w:rsidR="007701E5" w:rsidRPr="00D215FF">
        <w:t xml:space="preserve"> k</w:t>
      </w:r>
      <w:r w:rsidR="005356C3" w:rsidRPr="00D215FF">
        <w:t xml:space="preserve">nowledge. The dispute about </w:t>
      </w:r>
      <w:r w:rsidR="007701E5" w:rsidRPr="00D215FF">
        <w:t xml:space="preserve">artificial intellect given in the cloud databases basically concerns the interpretation of </w:t>
      </w:r>
      <w:r w:rsidR="00D30619" w:rsidRPr="00D215FF">
        <w:t>CMDA</w:t>
      </w:r>
      <w:r w:rsidR="007701E5" w:rsidRPr="00D215FF">
        <w:t xml:space="preserve">. The term </w:t>
      </w:r>
      <w:r w:rsidR="007701E5" w:rsidRPr="00D215FF">
        <w:rPr>
          <w:i/>
        </w:rPr>
        <w:t>locus specierum</w:t>
      </w:r>
      <w:r w:rsidR="007701E5" w:rsidRPr="00D215FF">
        <w:t xml:space="preserve"> in the first Averroism, according to </w:t>
      </w:r>
      <w:r w:rsidR="007701E5" w:rsidRPr="00D215FF">
        <w:rPr>
          <w:i/>
        </w:rPr>
        <w:t>De anima</w:t>
      </w:r>
      <w:r w:rsidR="00210BCF" w:rsidRPr="00D215FF">
        <w:t> </w:t>
      </w:r>
      <w:r w:rsidR="007701E5" w:rsidRPr="00D215FF">
        <w:t xml:space="preserve">429a27‒28, refers to cognition of the soul, which, thanks to the fully potential </w:t>
      </w:r>
      <w:r w:rsidR="007701E5" w:rsidRPr="00D215FF">
        <w:rPr>
          <w:i/>
        </w:rPr>
        <w:t>intellectus possibilis</w:t>
      </w:r>
      <w:r w:rsidR="005356C3" w:rsidRPr="00D215FF">
        <w:t xml:space="preserve">, is also open to the cognition of the </w:t>
      </w:r>
      <w:r w:rsidR="007701E5" w:rsidRPr="00D215FF">
        <w:t xml:space="preserve">real world. Modernity related this specific </w:t>
      </w:r>
      <w:r w:rsidR="007701E5" w:rsidRPr="00D215FF">
        <w:rPr>
          <w:i/>
        </w:rPr>
        <w:t>locus</w:t>
      </w:r>
      <w:r w:rsidR="007701E5" w:rsidRPr="00D215FF">
        <w:t xml:space="preserve"> of intellectual cognition to Augustinian </w:t>
      </w:r>
      <w:r w:rsidR="007701E5" w:rsidRPr="00D215FF">
        <w:rPr>
          <w:i/>
        </w:rPr>
        <w:t>memoria</w:t>
      </w:r>
      <w:r w:rsidR="00CE15F7" w:rsidRPr="00D215FF">
        <w:t xml:space="preserve">. It is the place </w:t>
      </w:r>
      <w:r w:rsidR="007701E5" w:rsidRPr="00D215FF">
        <w:t xml:space="preserve">where the modern individual, as being of the third kind, deposits scientific </w:t>
      </w:r>
      <w:r w:rsidR="007701E5" w:rsidRPr="00D215FF">
        <w:rPr>
          <w:i/>
        </w:rPr>
        <w:t>scibilia</w:t>
      </w:r>
      <w:r w:rsidR="007701E5" w:rsidRPr="00D215FF">
        <w:t xml:space="preserve"> in the form of being of the third kind. </w:t>
      </w:r>
      <w:r w:rsidR="00CE15F7" w:rsidRPr="00D215FF">
        <w:t>T</w:t>
      </w:r>
      <w:r w:rsidR="007701E5" w:rsidRPr="00D215FF">
        <w:t xml:space="preserve">he objective deposition of meaning in the mode of Augustinian </w:t>
      </w:r>
      <w:r w:rsidR="007701E5" w:rsidRPr="00D215FF">
        <w:rPr>
          <w:i/>
        </w:rPr>
        <w:t>memoria</w:t>
      </w:r>
      <w:r w:rsidR="00CE15F7" w:rsidRPr="00D215FF">
        <w:t xml:space="preserve"> </w:t>
      </w:r>
      <w:r w:rsidR="004065DF" w:rsidRPr="00D215FF">
        <w:t xml:space="preserve">was </w:t>
      </w:r>
      <w:r w:rsidR="007701E5" w:rsidRPr="00D215FF">
        <w:t>objectively perceived in Pecham</w:t>
      </w:r>
      <w:r w:rsidR="00045925" w:rsidRPr="00D215FF">
        <w:t>’</w:t>
      </w:r>
      <w:r w:rsidR="007701E5" w:rsidRPr="00D215FF">
        <w:t xml:space="preserve">s </w:t>
      </w:r>
      <w:r w:rsidR="00CE15F7" w:rsidRPr="00D215FF">
        <w:t>term “</w:t>
      </w:r>
      <w:r w:rsidR="007701E5" w:rsidRPr="00D215FF">
        <w:rPr>
          <w:i/>
        </w:rPr>
        <w:t>totum virtuale</w:t>
      </w:r>
      <w:r w:rsidR="00CE15F7" w:rsidRPr="00D215FF">
        <w:t xml:space="preserve">” to be accomplished </w:t>
      </w:r>
      <w:r w:rsidR="007701E5" w:rsidRPr="00D215FF">
        <w:t xml:space="preserve">in the age of semiconductors and quantum computers. The truth is complete, </w:t>
      </w:r>
      <w:r w:rsidR="007701E5" w:rsidRPr="00D215FF">
        <w:lastRenderedPageBreak/>
        <w:t xml:space="preserve">evident and absolutely certain in the mode of </w:t>
      </w:r>
      <w:r w:rsidR="004065DF" w:rsidRPr="00D215FF">
        <w:t>Rufus</w:t>
      </w:r>
      <w:r w:rsidR="004065DF" w:rsidRPr="00D215FF">
        <w:rPr>
          <w:rFonts w:cs="Calibri"/>
        </w:rPr>
        <w:t>′</w:t>
      </w:r>
      <w:r w:rsidR="004065DF" w:rsidRPr="00D215FF">
        <w:t xml:space="preserve">s </w:t>
      </w:r>
      <w:r w:rsidR="007701E5" w:rsidRPr="00D215FF">
        <w:rPr>
          <w:i/>
        </w:rPr>
        <w:t>adaequatio</w:t>
      </w:r>
      <w:r w:rsidR="007701E5" w:rsidRPr="00D215FF">
        <w:t xml:space="preserve">, because it is </w:t>
      </w:r>
      <w:r w:rsidR="00DD1BCE" w:rsidRPr="00D215FF">
        <w:t>actualized</w:t>
      </w:r>
      <w:r w:rsidR="004065DF" w:rsidRPr="00D215FF">
        <w:t xml:space="preserve"> </w:t>
      </w:r>
      <w:r w:rsidR="007701E5" w:rsidRPr="00D215FF">
        <w:t>by mathematics.</w:t>
      </w:r>
    </w:p>
    <w:p w14:paraId="1E1E34BF" w14:textId="77777777" w:rsidR="007701E5" w:rsidRPr="00D215FF" w:rsidRDefault="007701E5" w:rsidP="00503B36"/>
    <w:p w14:paraId="07DA4999" w14:textId="5C462DA0" w:rsidR="007701E5" w:rsidRPr="00D215FF" w:rsidRDefault="007701E5">
      <w:pPr>
        <w:spacing w:after="200" w:line="276" w:lineRule="auto"/>
        <w:jc w:val="left"/>
      </w:pPr>
      <w:r w:rsidRPr="00D215FF">
        <w:br w:type="page"/>
      </w:r>
    </w:p>
    <w:p w14:paraId="0B513210" w14:textId="0BB7BF76" w:rsidR="007701E5" w:rsidRPr="00D215FF" w:rsidRDefault="007701E5" w:rsidP="007701E5">
      <w:pPr>
        <w:pStyle w:val="Nadpis1"/>
        <w:rPr>
          <w:noProof w:val="0"/>
          <w:lang w:val="en-US"/>
        </w:rPr>
      </w:pPr>
      <w:r w:rsidRPr="00D215FF">
        <w:rPr>
          <w:noProof w:val="0"/>
          <w:lang w:val="en-US"/>
        </w:rPr>
        <w:lastRenderedPageBreak/>
        <w:t xml:space="preserve">5. </w:t>
      </w:r>
      <w:r w:rsidR="002D236C" w:rsidRPr="00D215FF">
        <w:rPr>
          <w:noProof w:val="0"/>
          <w:lang w:val="en-US"/>
        </w:rPr>
        <w:t xml:space="preserve">Birth </w:t>
      </w:r>
      <w:r w:rsidR="00E776AB" w:rsidRPr="00D215FF">
        <w:rPr>
          <w:noProof w:val="0"/>
          <w:lang w:val="en-US"/>
        </w:rPr>
        <w:t>of Anthropocentric M</w:t>
      </w:r>
      <w:r w:rsidRPr="00D215FF">
        <w:rPr>
          <w:noProof w:val="0"/>
          <w:lang w:val="en-US"/>
        </w:rPr>
        <w:t>etaphysics (Matrix V)</w:t>
      </w:r>
    </w:p>
    <w:p w14:paraId="7C0E1659" w14:textId="5715C0FE" w:rsidR="005E2A99" w:rsidRPr="00D215FF" w:rsidRDefault="00683639" w:rsidP="00FB095D">
      <w:pPr>
        <w:rPr>
          <w:lang w:eastAsia="en-US"/>
        </w:rPr>
      </w:pPr>
      <w:r w:rsidRPr="00D215FF">
        <w:rPr>
          <w:lang w:eastAsia="en-US"/>
        </w:rPr>
        <w:t xml:space="preserve">The last matrix foreshadows the emergence of the modern subject in three stages. The Franciscan Petrus Ioannis Olivi (Pierre Déjean, †1298) established </w:t>
      </w:r>
      <w:r w:rsidR="00571172" w:rsidRPr="00D215FF">
        <w:rPr>
          <w:lang w:eastAsia="en-US"/>
        </w:rPr>
        <w:t xml:space="preserve">the </w:t>
      </w:r>
      <w:r w:rsidRPr="00D215FF">
        <w:rPr>
          <w:lang w:eastAsia="en-US"/>
        </w:rPr>
        <w:t xml:space="preserve">objective </w:t>
      </w:r>
      <w:r w:rsidR="00571172" w:rsidRPr="00D215FF">
        <w:rPr>
          <w:lang w:eastAsia="en-US"/>
        </w:rPr>
        <w:t xml:space="preserve">kind of </w:t>
      </w:r>
      <w:r w:rsidRPr="00D215FF">
        <w:rPr>
          <w:lang w:eastAsia="en-US"/>
        </w:rPr>
        <w:t xml:space="preserve">being based on the primacy of the will and created an ontotheology of the modern subject. Heinrich of Ghent (Henricus Gandavus, †1293) </w:t>
      </w:r>
      <w:r w:rsidR="00571172" w:rsidRPr="00D215FF">
        <w:rPr>
          <w:lang w:eastAsia="en-US"/>
        </w:rPr>
        <w:t xml:space="preserve">elaborated </w:t>
      </w:r>
      <w:r w:rsidRPr="00D215FF">
        <w:rPr>
          <w:lang w:eastAsia="en-US"/>
        </w:rPr>
        <w:t xml:space="preserve">the fully objective metaphysics </w:t>
      </w:r>
      <w:r w:rsidR="00571172" w:rsidRPr="00D215FF">
        <w:rPr>
          <w:lang w:eastAsia="en-US"/>
        </w:rPr>
        <w:t xml:space="preserve">implanted in </w:t>
      </w:r>
      <w:r w:rsidRPr="00D215FF">
        <w:rPr>
          <w:lang w:eastAsia="en-US"/>
        </w:rPr>
        <w:t>the framework of Augustinian ontotheology. In the next decade, Duns Scotus (†1308) transformed Gandavus’s teaching into a new form of metaphysics</w:t>
      </w:r>
      <w:r w:rsidR="00481D75" w:rsidRPr="00D215FF">
        <w:rPr>
          <w:lang w:eastAsia="en-US"/>
        </w:rPr>
        <w:t xml:space="preserve"> made </w:t>
      </w:r>
      <w:r w:rsidRPr="00D215FF">
        <w:rPr>
          <w:lang w:eastAsia="en-US"/>
        </w:rPr>
        <w:t>in accordance with Avicennist Aristotelianism. All three Avicenni</w:t>
      </w:r>
      <w:r w:rsidR="00481D75" w:rsidRPr="00D215FF">
        <w:rPr>
          <w:lang w:eastAsia="en-US"/>
        </w:rPr>
        <w:t>st</w:t>
      </w:r>
      <w:r w:rsidRPr="00D215FF">
        <w:rPr>
          <w:lang w:eastAsia="en-US"/>
        </w:rPr>
        <w:t xml:space="preserve"> modernists defended official interpretation of the one truth </w:t>
      </w:r>
      <w:r w:rsidR="00244AAA" w:rsidRPr="00D215FF">
        <w:rPr>
          <w:lang w:eastAsia="en-US"/>
        </w:rPr>
        <w:t>proclaimed a</w:t>
      </w:r>
      <w:r w:rsidRPr="00D215FF">
        <w:rPr>
          <w:lang w:eastAsia="en-US"/>
        </w:rPr>
        <w:t xml:space="preserve">fter the year 1277. The stage of </w:t>
      </w:r>
      <w:r w:rsidR="00244AAA" w:rsidRPr="00D215FF">
        <w:rPr>
          <w:lang w:eastAsia="en-US"/>
        </w:rPr>
        <w:t xml:space="preserve">accomplished </w:t>
      </w:r>
      <w:r w:rsidRPr="00D215FF">
        <w:rPr>
          <w:lang w:eastAsia="en-US"/>
        </w:rPr>
        <w:t xml:space="preserve">objectivity in the new form of the first science gives rise to the second beginning of metaphysics on the basis of renewed Avicennism (Honnefelder 1987, 2007; Bertolacci 2006). The study published in the commentaries on Aristotle’s metaphysics from the 13th and 14th centuries sees the second beginning of metaphysics in the dispute over </w:t>
      </w:r>
      <w:r w:rsidRPr="00D215FF">
        <w:rPr>
          <w:i/>
          <w:lang w:eastAsia="en-US"/>
        </w:rPr>
        <w:t>ens commune</w:t>
      </w:r>
      <w:r w:rsidRPr="00D215FF">
        <w:rPr>
          <w:lang w:eastAsia="en-US"/>
        </w:rPr>
        <w:t>, to which belongs the concept of divine existence</w:t>
      </w:r>
      <w:r w:rsidR="00112F49" w:rsidRPr="00D215FF">
        <w:rPr>
          <w:lang w:eastAsia="en-US"/>
        </w:rPr>
        <w:t xml:space="preserve"> made </w:t>
      </w:r>
      <w:r w:rsidR="00CD069A" w:rsidRPr="00D215FF">
        <w:rPr>
          <w:lang w:eastAsia="en-US"/>
        </w:rPr>
        <w:t>in a univocal manner</w:t>
      </w:r>
      <w:r w:rsidR="001E0105" w:rsidRPr="00D215FF">
        <w:rPr>
          <w:lang w:eastAsia="en-US"/>
        </w:rPr>
        <w:t xml:space="preserve"> (Zimmermann 1998)</w:t>
      </w:r>
      <w:r w:rsidR="00CD069A" w:rsidRPr="00D215FF">
        <w:rPr>
          <w:lang w:eastAsia="en-US"/>
        </w:rPr>
        <w:t xml:space="preserve">. </w:t>
      </w:r>
      <w:r w:rsidR="00941982" w:rsidRPr="00D215FF">
        <w:rPr>
          <w:lang w:eastAsia="en-US"/>
        </w:rPr>
        <w:t xml:space="preserve">His theory </w:t>
      </w:r>
      <w:r w:rsidR="00CD069A" w:rsidRPr="00D215FF">
        <w:rPr>
          <w:lang w:eastAsia="en-US"/>
        </w:rPr>
        <w:t xml:space="preserve">defends </w:t>
      </w:r>
      <w:r w:rsidRPr="00D215FF">
        <w:rPr>
          <w:lang w:eastAsia="en-US"/>
        </w:rPr>
        <w:t>the continuity of metaphysics in the line “Kilwardby—Scotus</w:t>
      </w:r>
      <w:r w:rsidR="001E0105" w:rsidRPr="00D215FF">
        <w:rPr>
          <w:lang w:eastAsia="en-US"/>
        </w:rPr>
        <w:t>.</w:t>
      </w:r>
      <w:r w:rsidRPr="00D215FF">
        <w:rPr>
          <w:lang w:eastAsia="en-US"/>
        </w:rPr>
        <w:t>” Gandavus constituted the first project of metaphysics with a fully objective sense of being and Scotus made its definitive form. The transformation of being of the third kind followed the subjective achievement of free will (Olivi) and the evolution of objective science (Scotus). Both modern philo</w:t>
      </w:r>
      <w:r w:rsidR="00481D75" w:rsidRPr="00D215FF">
        <w:rPr>
          <w:lang w:eastAsia="en-US"/>
        </w:rPr>
        <w:t>so</w:t>
      </w:r>
      <w:r w:rsidRPr="00D215FF">
        <w:rPr>
          <w:lang w:eastAsia="en-US"/>
        </w:rPr>
        <w:t>phers completed the construction of the new metaphysics and the emergence of objectivity linked to the new role of the subject.</w:t>
      </w:r>
      <w:r w:rsidR="00296FAD" w:rsidRPr="00D215FF">
        <w:rPr>
          <w:lang w:eastAsia="en-US"/>
        </w:rPr>
        <w:t xml:space="preserve"> The fundamentally changed </w:t>
      </w:r>
      <w:r w:rsidR="00296FAD" w:rsidRPr="00D215FF">
        <w:rPr>
          <w:i/>
          <w:lang w:eastAsia="en-US"/>
        </w:rPr>
        <w:t>dativus incommodi</w:t>
      </w:r>
      <w:r w:rsidR="00296FAD" w:rsidRPr="00D215FF">
        <w:rPr>
          <w:lang w:eastAsia="en-US"/>
        </w:rPr>
        <w:t xml:space="preserve"> after the condemnation of 1277 meant that the original schools of first and second Averroism ceased to exist. </w:t>
      </w:r>
      <w:r w:rsidR="005E2A99" w:rsidRPr="00D215FF">
        <w:rPr>
          <w:lang w:eastAsia="en-US"/>
        </w:rPr>
        <w:t xml:space="preserve">The previous </w:t>
      </w:r>
      <w:r w:rsidR="002A291B" w:rsidRPr="00D215FF">
        <w:rPr>
          <w:lang w:eastAsia="en-US"/>
        </w:rPr>
        <w:t>matrixes of objectivity have</w:t>
      </w:r>
      <w:r w:rsidR="005E2A99" w:rsidRPr="00D215FF">
        <w:rPr>
          <w:lang w:eastAsia="en-US"/>
        </w:rPr>
        <w:t xml:space="preserve"> shown that </w:t>
      </w:r>
      <w:r w:rsidR="002A291B" w:rsidRPr="00D215FF">
        <w:rPr>
          <w:lang w:eastAsia="en-US"/>
        </w:rPr>
        <w:t>modernity d</w:t>
      </w:r>
      <w:r w:rsidR="005E2A99" w:rsidRPr="00D215FF">
        <w:rPr>
          <w:lang w:eastAsia="en-US"/>
        </w:rPr>
        <w:t>oes not recognize reality, but a substance of the third kind (</w:t>
      </w:r>
      <w:r w:rsidR="005E2A99" w:rsidRPr="00D215FF">
        <w:rPr>
          <w:i/>
          <w:lang w:eastAsia="en-US"/>
        </w:rPr>
        <w:t>scibile</w:t>
      </w:r>
      <w:r w:rsidR="005E2A99" w:rsidRPr="00D215FF">
        <w:rPr>
          <w:lang w:eastAsia="en-US"/>
        </w:rPr>
        <w:t xml:space="preserve">). The new </w:t>
      </w:r>
      <w:r w:rsidR="005E2A99" w:rsidRPr="00D215FF">
        <w:rPr>
          <w:i/>
          <w:lang w:eastAsia="en-US"/>
        </w:rPr>
        <w:t>tertium ens</w:t>
      </w:r>
      <w:r w:rsidR="005E2A99" w:rsidRPr="00D215FF">
        <w:rPr>
          <w:lang w:eastAsia="en-US"/>
        </w:rPr>
        <w:t xml:space="preserve"> has replaced the hyparchic</w:t>
      </w:r>
      <w:r w:rsidR="00481D75" w:rsidRPr="00D215FF">
        <w:rPr>
          <w:lang w:eastAsia="en-US"/>
        </w:rPr>
        <w:t>al</w:t>
      </w:r>
      <w:r w:rsidR="005E2A99" w:rsidRPr="00D215FF">
        <w:rPr>
          <w:lang w:eastAsia="en-US"/>
        </w:rPr>
        <w:t xml:space="preserve"> first substance in the scheme of knowledge, a</w:t>
      </w:r>
      <w:r w:rsidR="00BE053E" w:rsidRPr="00D215FF">
        <w:rPr>
          <w:lang w:eastAsia="en-US"/>
        </w:rPr>
        <w:t xml:space="preserve">nd the enlightened mind of </w:t>
      </w:r>
      <w:r w:rsidR="00BE053E" w:rsidRPr="00D215FF">
        <w:rPr>
          <w:i/>
          <w:lang w:eastAsia="en-US"/>
        </w:rPr>
        <w:t>i</w:t>
      </w:r>
      <w:r w:rsidR="005E2A99" w:rsidRPr="00D215FF">
        <w:rPr>
          <w:i/>
          <w:lang w:eastAsia="en-US"/>
        </w:rPr>
        <w:t>lluminati</w:t>
      </w:r>
      <w:r w:rsidR="005E2A99" w:rsidRPr="00D215FF">
        <w:rPr>
          <w:lang w:eastAsia="en-US"/>
        </w:rPr>
        <w:t xml:space="preserve"> recognizes this non-e</w:t>
      </w:r>
      <w:r w:rsidR="00BE053E" w:rsidRPr="00D215FF">
        <w:rPr>
          <w:lang w:eastAsia="en-US"/>
        </w:rPr>
        <w:t>xistent being in the direct intuition</w:t>
      </w:r>
      <w:r w:rsidR="005E2A99" w:rsidRPr="00D215FF">
        <w:rPr>
          <w:lang w:eastAsia="en-US"/>
        </w:rPr>
        <w:t>. The modern conception of the substance of the third kind (</w:t>
      </w:r>
      <w:r w:rsidR="005E2A99" w:rsidRPr="00D215FF">
        <w:rPr>
          <w:i/>
          <w:lang w:eastAsia="en-US"/>
        </w:rPr>
        <w:t>individuum</w:t>
      </w:r>
      <w:r w:rsidR="005E2A99" w:rsidRPr="00D215FF">
        <w:rPr>
          <w:lang w:eastAsia="en-US"/>
        </w:rPr>
        <w:t xml:space="preserve">) emerged as early as the end of the 12th century in the Porretan school of </w:t>
      </w:r>
      <w:r w:rsidR="005E2A99" w:rsidRPr="00D215FF">
        <w:rPr>
          <w:i/>
          <w:lang w:eastAsia="en-US"/>
        </w:rPr>
        <w:t>Nominales</w:t>
      </w:r>
      <w:r w:rsidR="005E2A99" w:rsidRPr="00D215FF">
        <w:rPr>
          <w:lang w:eastAsia="en-US"/>
        </w:rPr>
        <w:t xml:space="preserve"> (OBJ</w:t>
      </w:r>
      <w:r w:rsidR="00A52A2A" w:rsidRPr="00D215FF">
        <w:rPr>
          <w:lang w:eastAsia="en-US"/>
        </w:rPr>
        <w:t> </w:t>
      </w:r>
      <w:r w:rsidR="005E2A99" w:rsidRPr="00D215FF">
        <w:rPr>
          <w:lang w:eastAsia="en-US"/>
        </w:rPr>
        <w:t>II, ch.</w:t>
      </w:r>
      <w:r w:rsidR="00A52A2A" w:rsidRPr="00D215FF">
        <w:rPr>
          <w:lang w:eastAsia="en-US"/>
        </w:rPr>
        <w:t> </w:t>
      </w:r>
      <w:r w:rsidR="005E2A99" w:rsidRPr="00D215FF">
        <w:rPr>
          <w:lang w:eastAsia="en-US"/>
        </w:rPr>
        <w:t>1.5). At the beginning of the</w:t>
      </w:r>
      <w:r w:rsidR="00400E67" w:rsidRPr="00D215FF">
        <w:rPr>
          <w:lang w:eastAsia="en-US"/>
        </w:rPr>
        <w:t xml:space="preserve"> 13th century, Neoplatonic </w:t>
      </w:r>
      <w:r w:rsidR="00400E67" w:rsidRPr="00D215FF">
        <w:rPr>
          <w:i/>
          <w:lang w:eastAsia="en-US"/>
        </w:rPr>
        <w:t>i</w:t>
      </w:r>
      <w:r w:rsidR="005E2A99" w:rsidRPr="00D215FF">
        <w:rPr>
          <w:i/>
          <w:lang w:eastAsia="en-US"/>
        </w:rPr>
        <w:t>lluminati</w:t>
      </w:r>
      <w:r w:rsidR="005E2A99" w:rsidRPr="00D215FF">
        <w:rPr>
          <w:lang w:eastAsia="en-US"/>
        </w:rPr>
        <w:t xml:space="preserve"> began to see the whole </w:t>
      </w:r>
      <w:r w:rsidR="00400E67" w:rsidRPr="00D215FF">
        <w:rPr>
          <w:lang w:eastAsia="en-US"/>
        </w:rPr>
        <w:t xml:space="preserve">world </w:t>
      </w:r>
      <w:r w:rsidR="005E2A99" w:rsidRPr="00D215FF">
        <w:rPr>
          <w:lang w:eastAsia="en-US"/>
        </w:rPr>
        <w:t xml:space="preserve">in the mode of </w:t>
      </w:r>
      <w:r w:rsidR="00A52A2A" w:rsidRPr="00D215FF">
        <w:rPr>
          <w:lang w:eastAsia="en-US"/>
        </w:rPr>
        <w:t>“</w:t>
      </w:r>
      <w:r w:rsidR="005E2A99" w:rsidRPr="00D215FF">
        <w:rPr>
          <w:i/>
          <w:lang w:eastAsia="en-US"/>
        </w:rPr>
        <w:t>discrete videamus</w:t>
      </w:r>
      <w:r w:rsidR="00400E67" w:rsidRPr="00D215FF">
        <w:rPr>
          <w:i/>
          <w:lang w:eastAsia="en-US"/>
        </w:rPr>
        <w:t>.</w:t>
      </w:r>
      <w:r w:rsidR="00A52A2A" w:rsidRPr="00D215FF">
        <w:rPr>
          <w:lang w:eastAsia="en-US"/>
        </w:rPr>
        <w:t>”</w:t>
      </w:r>
      <w:r w:rsidR="005E2A99" w:rsidRPr="00D215FF">
        <w:rPr>
          <w:lang w:eastAsia="en-US"/>
        </w:rPr>
        <w:t xml:space="preserve"> In the introduction to the fourth matrix, it was shown that </w:t>
      </w:r>
      <w:r w:rsidR="00FC3E25" w:rsidRPr="00D215FF">
        <w:rPr>
          <w:lang w:eastAsia="en-US"/>
        </w:rPr>
        <w:t>Rufus′s notion of “</w:t>
      </w:r>
      <w:r w:rsidR="00FC3E25" w:rsidRPr="00D215FF">
        <w:rPr>
          <w:i/>
          <w:lang w:eastAsia="en-US"/>
        </w:rPr>
        <w:t>species obiecti exsistentis</w:t>
      </w:r>
      <w:r w:rsidR="00FC3E25" w:rsidRPr="00D215FF">
        <w:rPr>
          <w:lang w:eastAsia="en-US"/>
        </w:rPr>
        <w:t xml:space="preserve">” (OBJ II, ch. 3.3.4) contains </w:t>
      </w:r>
      <w:r w:rsidR="005E2A99" w:rsidRPr="00D215FF">
        <w:rPr>
          <w:lang w:eastAsia="en-US"/>
        </w:rPr>
        <w:t>the complete d</w:t>
      </w:r>
      <w:r w:rsidR="00FC3E25" w:rsidRPr="00D215FF">
        <w:rPr>
          <w:lang w:eastAsia="en-US"/>
        </w:rPr>
        <w:t>onation of the objective dative</w:t>
      </w:r>
      <w:r w:rsidR="005E2A99" w:rsidRPr="00D215FF">
        <w:rPr>
          <w:lang w:eastAsia="en-US"/>
        </w:rPr>
        <w:t xml:space="preserve">. The objective sense of existence outlined by Rufus founded the school of second Averroism around 1235, which </w:t>
      </w:r>
      <w:r w:rsidR="005E2A99" w:rsidRPr="00D215FF">
        <w:rPr>
          <w:lang w:eastAsia="en-US"/>
        </w:rPr>
        <w:lastRenderedPageBreak/>
        <w:t xml:space="preserve">began to take effect in Paris around 1245. The </w:t>
      </w:r>
      <w:r w:rsidR="00341061" w:rsidRPr="00D215FF">
        <w:rPr>
          <w:lang w:eastAsia="en-US"/>
        </w:rPr>
        <w:t>fir</w:t>
      </w:r>
      <w:r w:rsidR="00FC3E25" w:rsidRPr="00D215FF">
        <w:rPr>
          <w:lang w:eastAsia="en-US"/>
        </w:rPr>
        <w:t>s</w:t>
      </w:r>
      <w:r w:rsidR="007216A0" w:rsidRPr="00D215FF">
        <w:rPr>
          <w:lang w:eastAsia="en-US"/>
        </w:rPr>
        <w:t>t</w:t>
      </w:r>
      <w:r w:rsidR="00341061" w:rsidRPr="00D215FF">
        <w:rPr>
          <w:lang w:eastAsia="en-US"/>
        </w:rPr>
        <w:t xml:space="preserve"> </w:t>
      </w:r>
      <w:r w:rsidR="005E2A99" w:rsidRPr="00D215FF">
        <w:rPr>
          <w:lang w:eastAsia="en-US"/>
        </w:rPr>
        <w:t>form of objectivi</w:t>
      </w:r>
      <w:r w:rsidR="00341061" w:rsidRPr="00D215FF">
        <w:rPr>
          <w:lang w:eastAsia="en-US"/>
        </w:rPr>
        <w:t xml:space="preserve">ty </w:t>
      </w:r>
      <w:r w:rsidR="007216A0" w:rsidRPr="00D215FF">
        <w:rPr>
          <w:lang w:eastAsia="en-US"/>
        </w:rPr>
        <w:t xml:space="preserve">made </w:t>
      </w:r>
      <w:r w:rsidR="00341061" w:rsidRPr="00D215FF">
        <w:rPr>
          <w:lang w:eastAsia="en-US"/>
        </w:rPr>
        <w:t xml:space="preserve">in the historicity of </w:t>
      </w:r>
      <w:r w:rsidR="00341061" w:rsidRPr="00D215FF">
        <w:rPr>
          <w:i/>
          <w:lang w:eastAsia="en-US"/>
        </w:rPr>
        <w:t>al</w:t>
      </w:r>
      <w:r w:rsidR="00341061" w:rsidRPr="00D215FF">
        <w:rPr>
          <w:rFonts w:cs="Calibri"/>
          <w:i/>
          <w:lang w:eastAsia="en-US"/>
        </w:rPr>
        <w:t>ē</w:t>
      </w:r>
      <w:r w:rsidR="005E2A99" w:rsidRPr="00D215FF">
        <w:rPr>
          <w:i/>
          <w:lang w:eastAsia="en-US"/>
        </w:rPr>
        <w:t>theia</w:t>
      </w:r>
      <w:r w:rsidR="005E2A99" w:rsidRPr="00D215FF">
        <w:rPr>
          <w:lang w:eastAsia="en-US"/>
        </w:rPr>
        <w:t xml:space="preserve"> passed into the new historical manifestation as </w:t>
      </w:r>
      <w:r w:rsidR="005E2A99" w:rsidRPr="00D215FF">
        <w:rPr>
          <w:i/>
          <w:lang w:eastAsia="en-US"/>
        </w:rPr>
        <w:t>veritas</w:t>
      </w:r>
      <w:r w:rsidR="00341061" w:rsidRPr="00D215FF">
        <w:rPr>
          <w:lang w:eastAsia="en-US"/>
        </w:rPr>
        <w:t xml:space="preserve"> in the years</w:t>
      </w:r>
      <w:r w:rsidR="00481D75" w:rsidRPr="00D215FF">
        <w:rPr>
          <w:lang w:eastAsia="en-US"/>
        </w:rPr>
        <w:t> </w:t>
      </w:r>
      <w:r w:rsidR="00341061" w:rsidRPr="00D215FF">
        <w:rPr>
          <w:lang w:eastAsia="en-US"/>
        </w:rPr>
        <w:t>1235–</w:t>
      </w:r>
      <w:r w:rsidR="005E2A99" w:rsidRPr="00D215FF">
        <w:rPr>
          <w:lang w:eastAsia="en-US"/>
        </w:rPr>
        <w:t xml:space="preserve">45. The manifestation of new metaphysics took place in the University of Paris and Oxford and </w:t>
      </w:r>
      <w:r w:rsidR="000D11DF" w:rsidRPr="00D215FF">
        <w:rPr>
          <w:lang w:eastAsia="en-US"/>
        </w:rPr>
        <w:t xml:space="preserve">in </w:t>
      </w:r>
      <w:r w:rsidR="005E2A99" w:rsidRPr="00D215FF">
        <w:rPr>
          <w:lang w:eastAsia="en-US"/>
        </w:rPr>
        <w:t xml:space="preserve">corresponding ecclesiastical institutions (religious orders, secular priests, bishops, popes). The historical effect of objective metaphysics through the altered </w:t>
      </w:r>
      <w:r w:rsidR="005E2A99" w:rsidRPr="00D215FF">
        <w:rPr>
          <w:i/>
          <w:lang w:eastAsia="en-US"/>
        </w:rPr>
        <w:t>dativus possessivus</w:t>
      </w:r>
      <w:r w:rsidR="005E2A99" w:rsidRPr="00D215FF">
        <w:rPr>
          <w:lang w:eastAsia="en-US"/>
        </w:rPr>
        <w:t xml:space="preserve"> caused the Latin West to appropriate the objectively seen world in a new kind of production. The appropriation of the newly created </w:t>
      </w:r>
      <w:r w:rsidR="005E2A99" w:rsidRPr="00D215FF">
        <w:rPr>
          <w:i/>
          <w:lang w:eastAsia="en-US"/>
        </w:rPr>
        <w:t>tertium ens</w:t>
      </w:r>
      <w:r w:rsidR="005E2A99" w:rsidRPr="00D215FF">
        <w:rPr>
          <w:lang w:eastAsia="en-US"/>
        </w:rPr>
        <w:t xml:space="preserve"> in the metaphysics of </w:t>
      </w:r>
      <w:r w:rsidR="003D1B32" w:rsidRPr="00D215FF">
        <w:rPr>
          <w:i/>
          <w:lang w:eastAsia="en-US"/>
        </w:rPr>
        <w:t>M</w:t>
      </w:r>
      <w:r w:rsidR="005E2A99" w:rsidRPr="00D215FF">
        <w:rPr>
          <w:i/>
          <w:lang w:eastAsia="en-US"/>
        </w:rPr>
        <w:t>odernorum</w:t>
      </w:r>
      <w:r w:rsidR="005E2A99" w:rsidRPr="00D215FF">
        <w:rPr>
          <w:lang w:eastAsia="en-US"/>
        </w:rPr>
        <w:t xml:space="preserve"> was possible because the modern subject became the exclusive producer of these beings of the third kind. This production of objective simulacra created another important modality of the objective dative. The </w:t>
      </w:r>
      <w:r w:rsidR="001B0173" w:rsidRPr="00D215FF">
        <w:rPr>
          <w:lang w:eastAsia="en-US"/>
        </w:rPr>
        <w:t xml:space="preserve">donation </w:t>
      </w:r>
      <w:r w:rsidR="005E2A99" w:rsidRPr="00D215FF">
        <w:rPr>
          <w:lang w:eastAsia="en-US"/>
        </w:rPr>
        <w:t xml:space="preserve">of </w:t>
      </w:r>
      <w:r w:rsidR="001B0173" w:rsidRPr="00D215FF">
        <w:rPr>
          <w:lang w:eastAsia="en-US"/>
        </w:rPr>
        <w:t xml:space="preserve">objective being enabled </w:t>
      </w:r>
      <w:r w:rsidR="005E2A99" w:rsidRPr="00D215FF">
        <w:rPr>
          <w:lang w:eastAsia="en-US"/>
        </w:rPr>
        <w:t xml:space="preserve">frenetic production of objective </w:t>
      </w:r>
      <w:r w:rsidR="005E2A99" w:rsidRPr="00D215FF">
        <w:rPr>
          <w:i/>
          <w:lang w:eastAsia="en-US"/>
        </w:rPr>
        <w:t>scibilia</w:t>
      </w:r>
      <w:r w:rsidR="001B0173" w:rsidRPr="00D215FF">
        <w:rPr>
          <w:lang w:eastAsia="en-US"/>
        </w:rPr>
        <w:t xml:space="preserve">. They </w:t>
      </w:r>
      <w:r w:rsidR="009E5460" w:rsidRPr="00D215FF">
        <w:rPr>
          <w:lang w:eastAsia="en-US"/>
        </w:rPr>
        <w:t xml:space="preserve">built up the </w:t>
      </w:r>
      <w:r w:rsidR="005E2A99" w:rsidRPr="00D215FF">
        <w:rPr>
          <w:lang w:eastAsia="en-US"/>
        </w:rPr>
        <w:t xml:space="preserve">mythological </w:t>
      </w:r>
      <w:r w:rsidR="009E5460" w:rsidRPr="00D215FF">
        <w:rPr>
          <w:lang w:eastAsia="en-US"/>
        </w:rPr>
        <w:t xml:space="preserve">realm of </w:t>
      </w:r>
      <w:r w:rsidR="005E2A99" w:rsidRPr="00D215FF">
        <w:rPr>
          <w:lang w:eastAsia="en-US"/>
        </w:rPr>
        <w:t>Western science since the second half of the thirteenth century. After the eclipse of the first substance,</w:t>
      </w:r>
      <w:r w:rsidR="00377EB4" w:rsidRPr="00D215FF">
        <w:rPr>
          <w:lang w:eastAsia="en-US"/>
        </w:rPr>
        <w:t xml:space="preserve"> there was a kind of </w:t>
      </w:r>
      <w:r w:rsidR="005E2A99" w:rsidRPr="00D215FF">
        <w:rPr>
          <w:i/>
          <w:lang w:eastAsia="en-US"/>
        </w:rPr>
        <w:t>horror vacui</w:t>
      </w:r>
      <w:r w:rsidR="005E2A99" w:rsidRPr="00D215FF">
        <w:rPr>
          <w:lang w:eastAsia="en-US"/>
        </w:rPr>
        <w:t xml:space="preserve"> </w:t>
      </w:r>
      <w:r w:rsidR="00377EB4" w:rsidRPr="00D215FF">
        <w:rPr>
          <w:lang w:eastAsia="en-US"/>
        </w:rPr>
        <w:t xml:space="preserve">that was fulfilled </w:t>
      </w:r>
      <w:r w:rsidR="005E2A99" w:rsidRPr="00D215FF">
        <w:rPr>
          <w:lang w:eastAsia="en-US"/>
        </w:rPr>
        <w:t>by ontotheological structure of objective metaphysics (</w:t>
      </w:r>
      <w:r w:rsidR="005E2A99" w:rsidRPr="00D215FF">
        <w:rPr>
          <w:i/>
          <w:lang w:eastAsia="en-US"/>
        </w:rPr>
        <w:t>Ge-Stell</w:t>
      </w:r>
      <w:r w:rsidR="005E2A99" w:rsidRPr="00D215FF">
        <w:rPr>
          <w:lang w:eastAsia="en-US"/>
        </w:rPr>
        <w:t xml:space="preserve">). The production of </w:t>
      </w:r>
      <w:r w:rsidR="005E2A99" w:rsidRPr="00D215FF">
        <w:rPr>
          <w:i/>
          <w:lang w:eastAsia="en-US"/>
        </w:rPr>
        <w:t>tertium ens</w:t>
      </w:r>
      <w:r w:rsidR="005E2A99" w:rsidRPr="00D215FF">
        <w:rPr>
          <w:lang w:eastAsia="en-US"/>
        </w:rPr>
        <w:t xml:space="preserve"> created a new form of the objective dative, which took on the character of capitalist production (</w:t>
      </w:r>
      <w:r w:rsidR="005E2A99" w:rsidRPr="00D215FF">
        <w:rPr>
          <w:i/>
          <w:lang w:eastAsia="en-US"/>
        </w:rPr>
        <w:t>dativus modi</w:t>
      </w:r>
      <w:r w:rsidR="005E2A99" w:rsidRPr="00D215FF">
        <w:rPr>
          <w:lang w:eastAsia="en-US"/>
        </w:rPr>
        <w:t xml:space="preserve">). When modern God entered his agony, the capitalist demiurge took his place and changed the </w:t>
      </w:r>
      <w:r w:rsidR="005E2A99" w:rsidRPr="00D215FF">
        <w:rPr>
          <w:i/>
          <w:lang w:eastAsia="en-US"/>
        </w:rPr>
        <w:t>dativus modi</w:t>
      </w:r>
      <w:r w:rsidR="005E2A99" w:rsidRPr="00D215FF">
        <w:rPr>
          <w:lang w:eastAsia="en-US"/>
        </w:rPr>
        <w:t xml:space="preserve"> into a new kind of </w:t>
      </w:r>
      <w:r w:rsidR="005E2A99" w:rsidRPr="00D215FF">
        <w:rPr>
          <w:i/>
          <w:lang w:eastAsia="en-US"/>
        </w:rPr>
        <w:t>Ge-Stell</w:t>
      </w:r>
      <w:r w:rsidR="005E2A99" w:rsidRPr="00D215FF">
        <w:rPr>
          <w:lang w:eastAsia="en-US"/>
        </w:rPr>
        <w:t xml:space="preserve">. </w:t>
      </w:r>
      <w:r w:rsidR="008C3A7B" w:rsidRPr="00D215FF">
        <w:rPr>
          <w:lang w:eastAsia="en-US"/>
        </w:rPr>
        <w:t>In the stage of Western imperialism, t</w:t>
      </w:r>
      <w:r w:rsidR="005E2A99" w:rsidRPr="00D215FF">
        <w:rPr>
          <w:lang w:eastAsia="en-US"/>
        </w:rPr>
        <w:t xml:space="preserve">he </w:t>
      </w:r>
      <w:r w:rsidR="008C3A7B" w:rsidRPr="00D215FF">
        <w:rPr>
          <w:lang w:eastAsia="en-US"/>
        </w:rPr>
        <w:t xml:space="preserve">empire </w:t>
      </w:r>
      <w:r w:rsidR="005E2A99" w:rsidRPr="00D215FF">
        <w:rPr>
          <w:lang w:eastAsia="en-US"/>
        </w:rPr>
        <w:t xml:space="preserve">of </w:t>
      </w:r>
      <w:r w:rsidR="005E2A99" w:rsidRPr="00D215FF">
        <w:rPr>
          <w:i/>
          <w:lang w:eastAsia="en-US"/>
        </w:rPr>
        <w:t>tertium ens</w:t>
      </w:r>
      <w:r w:rsidR="005E2A99" w:rsidRPr="00D215FF">
        <w:rPr>
          <w:lang w:eastAsia="en-US"/>
        </w:rPr>
        <w:t xml:space="preserve"> acquired </w:t>
      </w:r>
      <w:r w:rsidR="008C3A7B" w:rsidRPr="00D215FF">
        <w:rPr>
          <w:lang w:eastAsia="en-US"/>
        </w:rPr>
        <w:t>a pure economic value</w:t>
      </w:r>
      <w:r w:rsidR="005E2A99" w:rsidRPr="00D215FF">
        <w:rPr>
          <w:lang w:eastAsia="en-US"/>
        </w:rPr>
        <w:t>. Due to the new determin</w:t>
      </w:r>
      <w:r w:rsidR="007E4F2D" w:rsidRPr="00D215FF">
        <w:rPr>
          <w:lang w:eastAsia="en-US"/>
        </w:rPr>
        <w:t xml:space="preserve">ation </w:t>
      </w:r>
      <w:r w:rsidR="005E2A99" w:rsidRPr="00D215FF">
        <w:rPr>
          <w:lang w:eastAsia="en-US"/>
        </w:rPr>
        <w:t xml:space="preserve">of </w:t>
      </w:r>
      <w:r w:rsidR="005E2A99" w:rsidRPr="00D215FF">
        <w:rPr>
          <w:i/>
          <w:lang w:eastAsia="en-US"/>
        </w:rPr>
        <w:t>dativus modi</w:t>
      </w:r>
      <w:r w:rsidR="005E2A99" w:rsidRPr="00D215FF">
        <w:rPr>
          <w:lang w:eastAsia="en-US"/>
        </w:rPr>
        <w:t>, the role of the subject acquired an absolutely fundamental character, which must be analyzed in the final matrix of objectivity.</w:t>
      </w:r>
    </w:p>
    <w:p w14:paraId="328A1B50" w14:textId="1B5ABB14" w:rsidR="001D44D3" w:rsidRPr="00D215FF" w:rsidRDefault="005E2A99" w:rsidP="007701E5">
      <w:pPr>
        <w:rPr>
          <w:lang w:eastAsia="en-US"/>
        </w:rPr>
      </w:pPr>
      <w:r w:rsidRPr="00D215FF">
        <w:rPr>
          <w:lang w:eastAsia="en-US"/>
        </w:rPr>
        <w:tab/>
      </w:r>
      <w:r w:rsidR="00E776AB" w:rsidRPr="00D215FF">
        <w:rPr>
          <w:lang w:eastAsia="en-US"/>
        </w:rPr>
        <w:t>The first modernists had to find an island of reality in the absolute demiurgic subject</w:t>
      </w:r>
      <w:r w:rsidR="007431E1" w:rsidRPr="00D215FF">
        <w:rPr>
          <w:lang w:eastAsia="en-US"/>
        </w:rPr>
        <w:t>. In the second ste</w:t>
      </w:r>
      <w:r w:rsidR="00D727F4" w:rsidRPr="00D215FF">
        <w:rPr>
          <w:lang w:eastAsia="en-US"/>
        </w:rPr>
        <w:t>p</w:t>
      </w:r>
      <w:r w:rsidR="00E776AB" w:rsidRPr="00D215FF">
        <w:rPr>
          <w:lang w:eastAsia="en-US"/>
        </w:rPr>
        <w:t xml:space="preserve">, </w:t>
      </w:r>
      <w:r w:rsidR="00D727F4" w:rsidRPr="00D215FF">
        <w:rPr>
          <w:lang w:eastAsia="en-US"/>
        </w:rPr>
        <w:t xml:space="preserve">they had to </w:t>
      </w:r>
      <w:r w:rsidR="00E776AB" w:rsidRPr="00D215FF">
        <w:rPr>
          <w:lang w:eastAsia="en-US"/>
        </w:rPr>
        <w:t xml:space="preserve">connect it with </w:t>
      </w:r>
      <w:r w:rsidR="00D727F4" w:rsidRPr="00D215FF">
        <w:rPr>
          <w:lang w:eastAsia="en-US"/>
        </w:rPr>
        <w:t>the intellect in the mode of Oxfordian F</w:t>
      </w:r>
      <w:r w:rsidR="00EC7E3C" w:rsidRPr="00D215FF">
        <w:rPr>
          <w:lang w:eastAsia="en-US"/>
        </w:rPr>
        <w:t>allacy</w:t>
      </w:r>
      <w:r w:rsidR="00C34BA1" w:rsidRPr="00D215FF">
        <w:rPr>
          <w:lang w:eastAsia="en-US"/>
        </w:rPr>
        <w:t xml:space="preserve">. </w:t>
      </w:r>
      <w:r w:rsidR="007431E1" w:rsidRPr="00D215FF">
        <w:rPr>
          <w:lang w:eastAsia="en-US"/>
        </w:rPr>
        <w:t>The</w:t>
      </w:r>
      <w:r w:rsidR="00C34BA1" w:rsidRPr="00D215FF">
        <w:rPr>
          <w:lang w:eastAsia="en-US"/>
        </w:rPr>
        <w:t xml:space="preserve"> </w:t>
      </w:r>
      <w:r w:rsidR="007431E1" w:rsidRPr="00D215FF">
        <w:rPr>
          <w:i/>
          <w:lang w:eastAsia="en-US"/>
        </w:rPr>
        <w:t>i</w:t>
      </w:r>
      <w:r w:rsidR="00E776AB" w:rsidRPr="00D215FF">
        <w:rPr>
          <w:i/>
          <w:lang w:eastAsia="en-US"/>
        </w:rPr>
        <w:t>lluminati</w:t>
      </w:r>
      <w:r w:rsidR="00E776AB" w:rsidRPr="00D215FF">
        <w:rPr>
          <w:lang w:eastAsia="en-US"/>
        </w:rPr>
        <w:t xml:space="preserve"> founded the scientific dedu</w:t>
      </w:r>
      <w:r w:rsidR="007431E1" w:rsidRPr="00D215FF">
        <w:rPr>
          <w:lang w:eastAsia="en-US"/>
        </w:rPr>
        <w:t xml:space="preserve">ction in </w:t>
      </w:r>
      <w:r w:rsidR="00DA2771" w:rsidRPr="00D215FF">
        <w:rPr>
          <w:lang w:eastAsia="en-US"/>
        </w:rPr>
        <w:t>the</w:t>
      </w:r>
      <w:r w:rsidR="00C34BA1" w:rsidRPr="00D215FF">
        <w:rPr>
          <w:lang w:eastAsia="en-US"/>
        </w:rPr>
        <w:t xml:space="preserve">ir own mind </w:t>
      </w:r>
      <w:r w:rsidR="007431E1" w:rsidRPr="00D215FF">
        <w:rPr>
          <w:lang w:eastAsia="en-US"/>
        </w:rPr>
        <w:t xml:space="preserve">and produced </w:t>
      </w:r>
      <w:r w:rsidR="00E776AB" w:rsidRPr="00D215FF">
        <w:rPr>
          <w:lang w:eastAsia="en-US"/>
        </w:rPr>
        <w:t>the hyposta</w:t>
      </w:r>
      <w:r w:rsidR="007431E1" w:rsidRPr="00D215FF">
        <w:rPr>
          <w:lang w:eastAsia="en-US"/>
        </w:rPr>
        <w:t>t</w:t>
      </w:r>
      <w:r w:rsidR="00E776AB" w:rsidRPr="00D215FF">
        <w:rPr>
          <w:lang w:eastAsia="en-US"/>
        </w:rPr>
        <w:t>i</w:t>
      </w:r>
      <w:r w:rsidR="007431E1" w:rsidRPr="00D215FF">
        <w:rPr>
          <w:lang w:eastAsia="en-US"/>
        </w:rPr>
        <w:t>z</w:t>
      </w:r>
      <w:r w:rsidR="00E776AB" w:rsidRPr="00D215FF">
        <w:rPr>
          <w:lang w:eastAsia="en-US"/>
        </w:rPr>
        <w:t>ed forms out of</w:t>
      </w:r>
      <w:r w:rsidR="00516DDE" w:rsidRPr="00D215FF">
        <w:rPr>
          <w:lang w:eastAsia="en-US"/>
        </w:rPr>
        <w:t xml:space="preserve"> their own solar intellect. That </w:t>
      </w:r>
      <w:r w:rsidR="00E776AB" w:rsidRPr="00D215FF">
        <w:rPr>
          <w:lang w:eastAsia="en-US"/>
        </w:rPr>
        <w:t xml:space="preserve">Cartesian approach was the only possible starting point for a prosperous start of </w:t>
      </w:r>
      <w:r w:rsidR="00481D75" w:rsidRPr="00D215FF">
        <w:rPr>
          <w:lang w:eastAsia="en-US"/>
        </w:rPr>
        <w:t xml:space="preserve">modern </w:t>
      </w:r>
      <w:r w:rsidR="00740D22" w:rsidRPr="00D215FF">
        <w:rPr>
          <w:lang w:eastAsia="en-US"/>
        </w:rPr>
        <w:t>subject</w:t>
      </w:r>
      <w:r w:rsidR="00E776AB" w:rsidRPr="00D215FF">
        <w:rPr>
          <w:lang w:eastAsia="en-US"/>
        </w:rPr>
        <w:t>. On the aca</w:t>
      </w:r>
      <w:r w:rsidR="00C1136B" w:rsidRPr="00D215FF">
        <w:rPr>
          <w:lang w:eastAsia="en-US"/>
        </w:rPr>
        <w:t>demic level, in the decade</w:t>
      </w:r>
      <w:r w:rsidR="00481D75" w:rsidRPr="00D215FF">
        <w:rPr>
          <w:lang w:eastAsia="en-US"/>
        </w:rPr>
        <w:t> </w:t>
      </w:r>
      <w:r w:rsidR="00C1136B" w:rsidRPr="00D215FF">
        <w:rPr>
          <w:lang w:eastAsia="en-US"/>
        </w:rPr>
        <w:t>1270–</w:t>
      </w:r>
      <w:r w:rsidR="00E776AB" w:rsidRPr="00D215FF">
        <w:rPr>
          <w:lang w:eastAsia="en-US"/>
        </w:rPr>
        <w:t xml:space="preserve">80, it was necessary to find a new </w:t>
      </w:r>
      <w:r w:rsidR="00C51B28" w:rsidRPr="00D215FF">
        <w:rPr>
          <w:lang w:eastAsia="en-US"/>
        </w:rPr>
        <w:t xml:space="preserve">theory </w:t>
      </w:r>
      <w:r w:rsidR="00E776AB" w:rsidRPr="00D215FF">
        <w:rPr>
          <w:lang w:eastAsia="en-US"/>
        </w:rPr>
        <w:t>of truth</w:t>
      </w:r>
      <w:r w:rsidR="00C51B28" w:rsidRPr="00D215FF">
        <w:rPr>
          <w:lang w:eastAsia="en-US"/>
        </w:rPr>
        <w:t xml:space="preserve"> that avoided </w:t>
      </w:r>
      <w:r w:rsidR="00E776AB" w:rsidRPr="00D215FF">
        <w:rPr>
          <w:lang w:eastAsia="en-US"/>
        </w:rPr>
        <w:t xml:space="preserve">Aristotelian definition as the correspondence of external reality and intellect. The modern subject carries </w:t>
      </w:r>
      <w:r w:rsidR="004742A4" w:rsidRPr="00D215FF">
        <w:rPr>
          <w:lang w:eastAsia="en-US"/>
        </w:rPr>
        <w:t xml:space="preserve">in himself </w:t>
      </w:r>
      <w:r w:rsidR="00E776AB" w:rsidRPr="00D215FF">
        <w:rPr>
          <w:lang w:eastAsia="en-US"/>
        </w:rPr>
        <w:t xml:space="preserve">the meaning of being in the mode </w:t>
      </w:r>
      <w:r w:rsidR="00E776AB" w:rsidRPr="00D215FF">
        <w:rPr>
          <w:i/>
          <w:lang w:eastAsia="en-US"/>
        </w:rPr>
        <w:t>per se</w:t>
      </w:r>
      <w:r w:rsidR="00E776AB" w:rsidRPr="00D215FF">
        <w:rPr>
          <w:lang w:eastAsia="en-US"/>
        </w:rPr>
        <w:t xml:space="preserve"> and </w:t>
      </w:r>
      <w:r w:rsidR="00E776AB" w:rsidRPr="00D215FF">
        <w:rPr>
          <w:i/>
          <w:lang w:eastAsia="en-US"/>
        </w:rPr>
        <w:t>simpl</w:t>
      </w:r>
      <w:r w:rsidR="00C51B28" w:rsidRPr="00D215FF">
        <w:rPr>
          <w:i/>
          <w:lang w:eastAsia="en-US"/>
        </w:rPr>
        <w:t>icite</w:t>
      </w:r>
      <w:r w:rsidR="00E776AB" w:rsidRPr="00D215FF">
        <w:rPr>
          <w:i/>
          <w:lang w:eastAsia="en-US"/>
        </w:rPr>
        <w:t>r</w:t>
      </w:r>
      <w:r w:rsidR="00E776AB" w:rsidRPr="00D215FF">
        <w:rPr>
          <w:lang w:eastAsia="en-US"/>
        </w:rPr>
        <w:t>, and thereby replaced the hyparchic</w:t>
      </w:r>
      <w:r w:rsidR="00481D75" w:rsidRPr="00D215FF">
        <w:rPr>
          <w:lang w:eastAsia="en-US"/>
        </w:rPr>
        <w:t>al</w:t>
      </w:r>
      <w:r w:rsidR="00E776AB" w:rsidRPr="00D215FF">
        <w:rPr>
          <w:lang w:eastAsia="en-US"/>
        </w:rPr>
        <w:t xml:space="preserve"> meaning of the first substance in the scheme of cognition. The source of subsistence and </w:t>
      </w:r>
      <w:r w:rsidR="00597F91" w:rsidRPr="00D215FF">
        <w:rPr>
          <w:lang w:eastAsia="en-US"/>
        </w:rPr>
        <w:t>actuality</w:t>
      </w:r>
      <w:r w:rsidR="00E776AB" w:rsidRPr="00D215FF">
        <w:rPr>
          <w:lang w:eastAsia="en-US"/>
        </w:rPr>
        <w:t>, which replaced the first substance, was represented by the potentiality</w:t>
      </w:r>
      <w:r w:rsidR="00597F91" w:rsidRPr="00D215FF">
        <w:rPr>
          <w:lang w:eastAsia="en-US"/>
        </w:rPr>
        <w:t xml:space="preserve"> in divine and human thought that </w:t>
      </w:r>
      <w:r w:rsidR="00E776AB" w:rsidRPr="00D215FF">
        <w:rPr>
          <w:lang w:eastAsia="en-US"/>
        </w:rPr>
        <w:t>is hyposta</w:t>
      </w:r>
      <w:r w:rsidR="00597F91" w:rsidRPr="00D215FF">
        <w:rPr>
          <w:lang w:eastAsia="en-US"/>
        </w:rPr>
        <w:t>tize</w:t>
      </w:r>
      <w:r w:rsidR="00E776AB" w:rsidRPr="00D215FF">
        <w:rPr>
          <w:lang w:eastAsia="en-US"/>
        </w:rPr>
        <w:t xml:space="preserve">d </w:t>
      </w:r>
      <w:r w:rsidR="00E776AB" w:rsidRPr="00D215FF">
        <w:rPr>
          <w:i/>
          <w:lang w:eastAsia="en-US"/>
        </w:rPr>
        <w:t>per se</w:t>
      </w:r>
      <w:r w:rsidR="00E776AB" w:rsidRPr="00D215FF">
        <w:rPr>
          <w:lang w:eastAsia="en-US"/>
        </w:rPr>
        <w:t xml:space="preserve">. As a result, a new carrier of universal and univocal meaning for the totality of beings </w:t>
      </w:r>
      <w:r w:rsidR="00724349" w:rsidRPr="00D215FF">
        <w:rPr>
          <w:lang w:eastAsia="en-US"/>
        </w:rPr>
        <w:t xml:space="preserve">was </w:t>
      </w:r>
      <w:r w:rsidR="00DA7EF5" w:rsidRPr="00D215FF">
        <w:rPr>
          <w:lang w:eastAsia="en-US"/>
        </w:rPr>
        <w:t xml:space="preserve">created </w:t>
      </w:r>
      <w:r w:rsidR="00724349" w:rsidRPr="00D215FF">
        <w:rPr>
          <w:lang w:eastAsia="en-US"/>
        </w:rPr>
        <w:t xml:space="preserve"> </w:t>
      </w:r>
      <w:r w:rsidR="00E776AB" w:rsidRPr="00D215FF">
        <w:rPr>
          <w:lang w:eastAsia="en-US"/>
        </w:rPr>
        <w:t xml:space="preserve">(ὑποκείμενον, </w:t>
      </w:r>
      <w:r w:rsidR="00E776AB" w:rsidRPr="00D215FF">
        <w:rPr>
          <w:i/>
          <w:lang w:eastAsia="en-US"/>
        </w:rPr>
        <w:t>subiectum</w:t>
      </w:r>
      <w:r w:rsidR="00E776AB" w:rsidRPr="00D215FF">
        <w:rPr>
          <w:lang w:eastAsia="en-US"/>
        </w:rPr>
        <w:t>)</w:t>
      </w:r>
      <w:r w:rsidR="00724349" w:rsidRPr="00D215FF">
        <w:rPr>
          <w:lang w:eastAsia="en-US"/>
        </w:rPr>
        <w:t xml:space="preserve"> that </w:t>
      </w:r>
      <w:r w:rsidR="00E776AB" w:rsidRPr="00D215FF">
        <w:rPr>
          <w:lang w:eastAsia="en-US"/>
        </w:rPr>
        <w:t xml:space="preserve">established the unity of being in the objective mode </w:t>
      </w:r>
      <w:r w:rsidR="00D209DF" w:rsidRPr="00D215FF">
        <w:rPr>
          <w:lang w:eastAsia="en-US"/>
        </w:rPr>
        <w:t xml:space="preserve">made </w:t>
      </w:r>
      <w:r w:rsidR="00D209DF" w:rsidRPr="00D215FF">
        <w:rPr>
          <w:lang w:eastAsia="en-US"/>
        </w:rPr>
        <w:lastRenderedPageBreak/>
        <w:t>“</w:t>
      </w:r>
      <w:r w:rsidR="00E776AB" w:rsidRPr="00D215FF">
        <w:rPr>
          <w:i/>
          <w:lang w:eastAsia="en-US"/>
        </w:rPr>
        <w:t>ad unum</w:t>
      </w:r>
      <w:r w:rsidR="00E776AB" w:rsidRPr="00D215FF">
        <w:rPr>
          <w:lang w:eastAsia="en-US"/>
        </w:rPr>
        <w:t>.</w:t>
      </w:r>
      <w:r w:rsidR="00D209DF" w:rsidRPr="00D215FF">
        <w:rPr>
          <w:lang w:eastAsia="en-US"/>
        </w:rPr>
        <w:t>”</w:t>
      </w:r>
      <w:r w:rsidR="00E776AB" w:rsidRPr="00D215FF">
        <w:rPr>
          <w:lang w:eastAsia="en-US"/>
        </w:rPr>
        <w:t xml:space="preserve"> After the crisis of 1277, metaphysics based on the intentionality of modern demiurgic subject found the desired donkey bridge between both floors of the demiurgic rules according to </w:t>
      </w:r>
      <w:r w:rsidR="00D02CF5" w:rsidRPr="00D215FF">
        <w:rPr>
          <w:lang w:eastAsia="en-US"/>
        </w:rPr>
        <w:t>Bonaventure</w:t>
      </w:r>
      <w:r w:rsidR="00E776AB" w:rsidRPr="00D215FF">
        <w:rPr>
          <w:lang w:eastAsia="en-US"/>
        </w:rPr>
        <w:t xml:space="preserve"> (</w:t>
      </w:r>
      <w:r w:rsidR="00E776AB" w:rsidRPr="00D215FF">
        <w:rPr>
          <w:i/>
          <w:lang w:eastAsia="en-US"/>
        </w:rPr>
        <w:t>regula agentis in/creati</w:t>
      </w:r>
      <w:r w:rsidR="00E776AB" w:rsidRPr="00D215FF">
        <w:rPr>
          <w:lang w:eastAsia="en-US"/>
        </w:rPr>
        <w:t xml:space="preserve">, </w:t>
      </w:r>
      <w:r w:rsidR="00D30619" w:rsidRPr="00D215FF">
        <w:rPr>
          <w:lang w:eastAsia="en-US"/>
        </w:rPr>
        <w:t>ch.</w:t>
      </w:r>
      <w:r w:rsidR="00E776AB" w:rsidRPr="00D215FF">
        <w:rPr>
          <w:lang w:eastAsia="en-US"/>
        </w:rPr>
        <w:t xml:space="preserve"> 4.1.3). The divine and human intention </w:t>
      </w:r>
      <w:r w:rsidR="00FE1D36" w:rsidRPr="00D215FF">
        <w:rPr>
          <w:lang w:eastAsia="en-US"/>
        </w:rPr>
        <w:t xml:space="preserve">of </w:t>
      </w:r>
      <w:r w:rsidR="00E776AB" w:rsidRPr="00D215FF">
        <w:rPr>
          <w:lang w:eastAsia="en-US"/>
        </w:rPr>
        <w:t xml:space="preserve">objective being </w:t>
      </w:r>
      <w:r w:rsidR="00FE1D36" w:rsidRPr="00D215FF">
        <w:rPr>
          <w:lang w:eastAsia="en-US"/>
        </w:rPr>
        <w:t xml:space="preserve">operates </w:t>
      </w:r>
      <w:r w:rsidR="00E776AB" w:rsidRPr="00D215FF">
        <w:rPr>
          <w:lang w:eastAsia="en-US"/>
        </w:rPr>
        <w:t>in the mode of anthropomorphically given correspondence. Modernity is determined by permanent search for the objective unity of man and God. The primary justification of the unity of the being (</w:t>
      </w:r>
      <w:r w:rsidR="00E776AB" w:rsidRPr="00D215FF">
        <w:rPr>
          <w:i/>
          <w:lang w:eastAsia="en-US"/>
        </w:rPr>
        <w:t>rectitudo</w:t>
      </w:r>
      <w:r w:rsidR="00E776AB" w:rsidRPr="00D215FF">
        <w:rPr>
          <w:lang w:eastAsia="en-US"/>
        </w:rPr>
        <w:t>) on the side of God must be given secondarily on the basis of the inner unity of the human subject (</w:t>
      </w:r>
      <w:r w:rsidR="00E776AB" w:rsidRPr="00D215FF">
        <w:rPr>
          <w:i/>
          <w:lang w:eastAsia="en-US"/>
        </w:rPr>
        <w:t>certitudo</w:t>
      </w:r>
      <w:r w:rsidR="00E776AB" w:rsidRPr="00D215FF">
        <w:rPr>
          <w:lang w:eastAsia="en-US"/>
        </w:rPr>
        <w:t xml:space="preserve">). The modern subject found himself through the objectively recognized world, which became a new form of his own </w:t>
      </w:r>
      <w:r w:rsidR="00E776AB" w:rsidRPr="00D215FF">
        <w:rPr>
          <w:i/>
          <w:lang w:eastAsia="en-US"/>
        </w:rPr>
        <w:t>scibile</w:t>
      </w:r>
      <w:r w:rsidR="00E776AB" w:rsidRPr="00D215FF">
        <w:rPr>
          <w:lang w:eastAsia="en-US"/>
        </w:rPr>
        <w:t xml:space="preserve">, predicted in the mode of analogical similarity. </w:t>
      </w:r>
      <w:r w:rsidR="00E146C3" w:rsidRPr="00D215FF">
        <w:rPr>
          <w:lang w:eastAsia="en-US"/>
        </w:rPr>
        <w:t xml:space="preserve">We must remember </w:t>
      </w:r>
      <w:r w:rsidR="00E776AB" w:rsidRPr="00D215FF">
        <w:rPr>
          <w:lang w:eastAsia="en-US"/>
        </w:rPr>
        <w:t>Rufus</w:t>
      </w:r>
      <w:r w:rsidR="00045925" w:rsidRPr="00D215FF">
        <w:rPr>
          <w:lang w:eastAsia="en-US"/>
        </w:rPr>
        <w:t>’</w:t>
      </w:r>
      <w:r w:rsidR="004E1AA6" w:rsidRPr="00D215FF">
        <w:rPr>
          <w:lang w:eastAsia="en-US"/>
        </w:rPr>
        <w:t>s</w:t>
      </w:r>
      <w:r w:rsidR="00E776AB" w:rsidRPr="00D215FF">
        <w:rPr>
          <w:lang w:eastAsia="en-US"/>
        </w:rPr>
        <w:t xml:space="preserve"> dictum </w:t>
      </w:r>
      <w:r w:rsidR="00E146C3" w:rsidRPr="00D215FF">
        <w:rPr>
          <w:lang w:eastAsia="en-US"/>
        </w:rPr>
        <w:t xml:space="preserve">that anounced </w:t>
      </w:r>
      <w:r w:rsidR="00E776AB" w:rsidRPr="00D215FF">
        <w:rPr>
          <w:lang w:eastAsia="en-US"/>
        </w:rPr>
        <w:t>the full assumption of meaning of being by the subject (</w:t>
      </w:r>
      <w:r w:rsidR="00E776AB" w:rsidRPr="00D215FF">
        <w:rPr>
          <w:i/>
          <w:lang w:eastAsia="en-US"/>
        </w:rPr>
        <w:t>ubi est subiectum, non ostenditur, sed supponitur</w:t>
      </w:r>
      <w:r w:rsidR="00E776AB" w:rsidRPr="00D215FF">
        <w:rPr>
          <w:lang w:eastAsia="en-US"/>
        </w:rPr>
        <w:t>; OBJ</w:t>
      </w:r>
      <w:r w:rsidR="00C226DB" w:rsidRPr="00D215FF">
        <w:rPr>
          <w:lang w:eastAsia="en-US"/>
        </w:rPr>
        <w:t> </w:t>
      </w:r>
      <w:r w:rsidR="00E776AB" w:rsidRPr="00D215FF">
        <w:rPr>
          <w:lang w:eastAsia="en-US"/>
        </w:rPr>
        <w:t xml:space="preserve">II, </w:t>
      </w:r>
      <w:r w:rsidR="00D30619" w:rsidRPr="00D215FF">
        <w:rPr>
          <w:lang w:eastAsia="en-US"/>
        </w:rPr>
        <w:t>ch.</w:t>
      </w:r>
      <w:r w:rsidR="00E776AB" w:rsidRPr="00D215FF">
        <w:rPr>
          <w:lang w:eastAsia="en-US"/>
        </w:rPr>
        <w:t xml:space="preserve"> 3.3.1). </w:t>
      </w:r>
      <w:r w:rsidR="00E146C3" w:rsidRPr="00D215FF">
        <w:rPr>
          <w:lang w:eastAsia="en-US"/>
        </w:rPr>
        <w:t xml:space="preserve">That sentence assumed </w:t>
      </w:r>
      <w:r w:rsidR="00B02683" w:rsidRPr="00D215FF">
        <w:rPr>
          <w:lang w:eastAsia="en-US"/>
        </w:rPr>
        <w:t xml:space="preserve">the </w:t>
      </w:r>
      <w:r w:rsidR="00E146C3" w:rsidRPr="00D215FF">
        <w:rPr>
          <w:lang w:eastAsia="en-US"/>
        </w:rPr>
        <w:t xml:space="preserve">absolute validity. </w:t>
      </w:r>
      <w:r w:rsidR="00E776AB" w:rsidRPr="00D215FF">
        <w:rPr>
          <w:lang w:eastAsia="en-US"/>
        </w:rPr>
        <w:t xml:space="preserve">The supposition given </w:t>
      </w:r>
      <w:r w:rsidR="0006166E" w:rsidRPr="00D215FF">
        <w:rPr>
          <w:lang w:eastAsia="en-US"/>
        </w:rPr>
        <w:t xml:space="preserve">through </w:t>
      </w:r>
      <w:r w:rsidR="00E776AB" w:rsidRPr="00D215FF">
        <w:rPr>
          <w:lang w:eastAsia="en-US"/>
        </w:rPr>
        <w:t>demiurgic intentionality displaced the imposition of meaning from real</w:t>
      </w:r>
      <w:r w:rsidR="00EC764E" w:rsidRPr="00D215FF">
        <w:rPr>
          <w:lang w:eastAsia="en-US"/>
        </w:rPr>
        <w:t xml:space="preserve"> </w:t>
      </w:r>
      <w:r w:rsidR="00E776AB" w:rsidRPr="00D215FF">
        <w:rPr>
          <w:lang w:eastAsia="en-US"/>
        </w:rPr>
        <w:t>first substance</w:t>
      </w:r>
      <w:r w:rsidR="00EC764E" w:rsidRPr="00D215FF">
        <w:rPr>
          <w:lang w:eastAsia="en-US"/>
        </w:rPr>
        <w:t>s</w:t>
      </w:r>
      <w:r w:rsidR="00E776AB" w:rsidRPr="00D215FF">
        <w:rPr>
          <w:lang w:eastAsia="en-US"/>
        </w:rPr>
        <w:t xml:space="preserve">. The first exemplary meaning of being is given absolutely in the fully </w:t>
      </w:r>
      <w:r w:rsidR="00E17D76" w:rsidRPr="00D215FF">
        <w:rPr>
          <w:lang w:eastAsia="en-US"/>
        </w:rPr>
        <w:t xml:space="preserve">separated supreme </w:t>
      </w:r>
      <w:r w:rsidR="0056636C" w:rsidRPr="00D215FF">
        <w:rPr>
          <w:lang w:eastAsia="en-US"/>
        </w:rPr>
        <w:t>thinking of the Creator</w:t>
      </w:r>
      <w:r w:rsidR="00E776AB" w:rsidRPr="00D215FF">
        <w:rPr>
          <w:lang w:eastAsia="en-US"/>
        </w:rPr>
        <w:t xml:space="preserve">. </w:t>
      </w:r>
      <w:r w:rsidR="00F821DF" w:rsidRPr="00D215FF">
        <w:rPr>
          <w:lang w:eastAsia="en-US"/>
        </w:rPr>
        <w:t>Modern God become t</w:t>
      </w:r>
      <w:r w:rsidR="00E776AB" w:rsidRPr="00D215FF">
        <w:rPr>
          <w:lang w:eastAsia="en-US"/>
        </w:rPr>
        <w:t xml:space="preserve">he highest </w:t>
      </w:r>
      <w:r w:rsidR="00DD1BCE" w:rsidRPr="00D215FF">
        <w:rPr>
          <w:lang w:eastAsia="en-US"/>
        </w:rPr>
        <w:t>actualized</w:t>
      </w:r>
      <w:r w:rsidR="00E776AB" w:rsidRPr="00D215FF">
        <w:rPr>
          <w:lang w:eastAsia="en-US"/>
        </w:rPr>
        <w:t xml:space="preserve"> of the one objecti</w:t>
      </w:r>
      <w:r w:rsidR="00F821DF" w:rsidRPr="00D215FF">
        <w:rPr>
          <w:lang w:eastAsia="en-US"/>
        </w:rPr>
        <w:t>ve truth</w:t>
      </w:r>
      <w:r w:rsidR="00E776AB" w:rsidRPr="00D215FF">
        <w:rPr>
          <w:lang w:eastAsia="en-US"/>
        </w:rPr>
        <w:t>. He was not dead at that time</w:t>
      </w:r>
      <w:r w:rsidR="00DC3E28" w:rsidRPr="00D215FF">
        <w:rPr>
          <w:lang w:eastAsia="en-US"/>
        </w:rPr>
        <w:t>. T</w:t>
      </w:r>
      <w:r w:rsidR="00E776AB" w:rsidRPr="00D215FF">
        <w:rPr>
          <w:lang w:eastAsia="en-US"/>
        </w:rPr>
        <w:t xml:space="preserve">his simulacrum </w:t>
      </w:r>
      <w:r w:rsidR="00DC3E28" w:rsidRPr="00D215FF">
        <w:rPr>
          <w:lang w:eastAsia="en-US"/>
        </w:rPr>
        <w:t xml:space="preserve">was </w:t>
      </w:r>
      <w:r w:rsidR="00E776AB" w:rsidRPr="00D215FF">
        <w:rPr>
          <w:lang w:eastAsia="en-US"/>
        </w:rPr>
        <w:t xml:space="preserve">officially </w:t>
      </w:r>
      <w:r w:rsidR="00DC3E28" w:rsidRPr="00D215FF">
        <w:rPr>
          <w:lang w:eastAsia="en-US"/>
        </w:rPr>
        <w:t xml:space="preserve">installed </w:t>
      </w:r>
      <w:r w:rsidR="00E776AB" w:rsidRPr="00D215FF">
        <w:rPr>
          <w:lang w:eastAsia="en-US"/>
        </w:rPr>
        <w:t>at the University of Paris after the expulsion of Siger</w:t>
      </w:r>
      <w:r w:rsidR="00045925" w:rsidRPr="00D215FF">
        <w:rPr>
          <w:lang w:eastAsia="en-US"/>
        </w:rPr>
        <w:t>’</w:t>
      </w:r>
      <w:r w:rsidR="00E776AB" w:rsidRPr="00D215FF">
        <w:rPr>
          <w:lang w:eastAsia="en-US"/>
        </w:rPr>
        <w:t xml:space="preserve">s school in 1277. </w:t>
      </w:r>
      <w:r w:rsidR="00EE6236" w:rsidRPr="00D215FF">
        <w:rPr>
          <w:lang w:eastAsia="en-US"/>
        </w:rPr>
        <w:t>For the classical thinkers like Bacon, t</w:t>
      </w:r>
      <w:r w:rsidR="00E776AB" w:rsidRPr="00D215FF">
        <w:rPr>
          <w:lang w:eastAsia="en-US"/>
        </w:rPr>
        <w:t>he new metaphysics was a madness of mind</w:t>
      </w:r>
      <w:r w:rsidR="00E343BB" w:rsidRPr="00D215FF">
        <w:rPr>
          <w:lang w:eastAsia="en-US"/>
        </w:rPr>
        <w:t>.</w:t>
      </w:r>
      <w:r w:rsidR="00C11845" w:rsidRPr="00D215FF">
        <w:rPr>
          <w:lang w:eastAsia="en-US"/>
        </w:rPr>
        <w:t xml:space="preserve"> However, at that time, the last witnesses of first Averroism connected with the original Blund</w:t>
      </w:r>
      <w:r w:rsidR="00C11845" w:rsidRPr="00D215FF">
        <w:rPr>
          <w:rFonts w:cs="Calibri"/>
          <w:lang w:eastAsia="en-US"/>
        </w:rPr>
        <w:t>′</w:t>
      </w:r>
      <w:r w:rsidR="00C11845" w:rsidRPr="00D215FF">
        <w:rPr>
          <w:lang w:eastAsia="en-US"/>
        </w:rPr>
        <w:t xml:space="preserve">s school were already </w:t>
      </w:r>
      <w:r w:rsidR="00561A05" w:rsidRPr="00D215FF">
        <w:rPr>
          <w:lang w:eastAsia="en-US"/>
        </w:rPr>
        <w:t>gone</w:t>
      </w:r>
      <w:r w:rsidR="003969C7" w:rsidRPr="00D215FF">
        <w:rPr>
          <w:lang w:eastAsia="en-US"/>
        </w:rPr>
        <w:t xml:space="preserve">. </w:t>
      </w:r>
      <w:r w:rsidR="00E776AB" w:rsidRPr="00D215FF">
        <w:rPr>
          <w:lang w:eastAsia="en-US"/>
        </w:rPr>
        <w:t xml:space="preserve">Latin sophists created the appearance of truthfulness within the framework of metaphysical operation of the natural and supernatural agent, which is known in media manipulation in the terminus </w:t>
      </w:r>
      <w:r w:rsidR="003969C7" w:rsidRPr="00D215FF">
        <w:rPr>
          <w:lang w:eastAsia="en-US"/>
        </w:rPr>
        <w:t>“</w:t>
      </w:r>
      <w:r w:rsidR="00B028A9" w:rsidRPr="00D215FF">
        <w:rPr>
          <w:lang w:eastAsia="en-US"/>
        </w:rPr>
        <w:t>agenda-</w:t>
      </w:r>
      <w:r w:rsidR="00E776AB" w:rsidRPr="00D215FF">
        <w:rPr>
          <w:lang w:eastAsia="en-US"/>
        </w:rPr>
        <w:t>setting</w:t>
      </w:r>
      <w:r w:rsidR="003969C7" w:rsidRPr="00D215FF">
        <w:rPr>
          <w:lang w:eastAsia="en-US"/>
        </w:rPr>
        <w:t>”</w:t>
      </w:r>
      <w:r w:rsidR="00E776AB" w:rsidRPr="00D215FF">
        <w:rPr>
          <w:lang w:eastAsia="en-US"/>
        </w:rPr>
        <w:t xml:space="preserve"> (McCombs-Shaw</w:t>
      </w:r>
      <w:r w:rsidR="00C226DB" w:rsidRPr="00D215FF">
        <w:rPr>
          <w:lang w:eastAsia="en-US"/>
        </w:rPr>
        <w:t> </w:t>
      </w:r>
      <w:r w:rsidR="00E776AB" w:rsidRPr="00D215FF">
        <w:rPr>
          <w:lang w:eastAsia="en-US"/>
        </w:rPr>
        <w:t xml:space="preserve">1972). The totality of being received a new metaphysical agenda </w:t>
      </w:r>
      <w:r w:rsidR="0015111C" w:rsidRPr="00D215FF">
        <w:rPr>
          <w:lang w:eastAsia="en-US"/>
        </w:rPr>
        <w:t xml:space="preserve">was the </w:t>
      </w:r>
      <w:r w:rsidR="00E776AB" w:rsidRPr="00D215FF">
        <w:rPr>
          <w:lang w:eastAsia="en-US"/>
        </w:rPr>
        <w:t xml:space="preserve">result of </w:t>
      </w:r>
      <w:r w:rsidR="00481D75" w:rsidRPr="00D215FF">
        <w:rPr>
          <w:lang w:eastAsia="en-US"/>
        </w:rPr>
        <w:t xml:space="preserve">the </w:t>
      </w:r>
      <w:r w:rsidR="00E776AB" w:rsidRPr="00D215FF">
        <w:rPr>
          <w:lang w:eastAsia="en-US"/>
        </w:rPr>
        <w:t xml:space="preserve">fact that </w:t>
      </w:r>
      <w:r w:rsidR="00F3595B" w:rsidRPr="00D215FF">
        <w:rPr>
          <w:i/>
          <w:lang w:eastAsia="en-US"/>
        </w:rPr>
        <w:t>tertium ens</w:t>
      </w:r>
      <w:r w:rsidR="00F3595B" w:rsidRPr="00D215FF">
        <w:rPr>
          <w:lang w:eastAsia="en-US"/>
        </w:rPr>
        <w:t xml:space="preserve"> </w:t>
      </w:r>
      <w:r w:rsidR="00E776AB" w:rsidRPr="00D215FF">
        <w:rPr>
          <w:lang w:eastAsia="en-US"/>
        </w:rPr>
        <w:t xml:space="preserve">acquired a categorical meaning in the ontotheological structure of </w:t>
      </w:r>
      <w:r w:rsidR="001D44D3" w:rsidRPr="00D215FF">
        <w:rPr>
          <w:lang w:eastAsia="en-US"/>
        </w:rPr>
        <w:t>being.</w:t>
      </w:r>
    </w:p>
    <w:p w14:paraId="42EB4331" w14:textId="50F1B27D" w:rsidR="004C2016" w:rsidRPr="00D215FF" w:rsidRDefault="00E776AB" w:rsidP="004C2016">
      <w:pPr>
        <w:ind w:firstLine="708"/>
        <w:rPr>
          <w:lang w:eastAsia="en-US"/>
        </w:rPr>
      </w:pPr>
      <w:r w:rsidRPr="00D215FF">
        <w:rPr>
          <w:lang w:eastAsia="en-US"/>
        </w:rPr>
        <w:t xml:space="preserve">In the system of objective intentionality of God and man, an epochal effective series of modern simulacra </w:t>
      </w:r>
      <w:r w:rsidR="00CC367C" w:rsidRPr="00D215FF">
        <w:rPr>
          <w:lang w:eastAsia="en-US"/>
        </w:rPr>
        <w:t>were born</w:t>
      </w:r>
      <w:r w:rsidR="008305AD" w:rsidRPr="00D215FF">
        <w:rPr>
          <w:lang w:eastAsia="en-US"/>
        </w:rPr>
        <w:t xml:space="preserve">. The modern </w:t>
      </w:r>
      <w:r w:rsidRPr="00D215FF">
        <w:rPr>
          <w:lang w:eastAsia="en-US"/>
        </w:rPr>
        <w:t>educated Furies set it up at the universities of Oxford and Paris</w:t>
      </w:r>
      <w:r w:rsidR="00C809C7" w:rsidRPr="00D215FF">
        <w:rPr>
          <w:lang w:eastAsia="en-US"/>
        </w:rPr>
        <w:t>. O</w:t>
      </w:r>
      <w:r w:rsidRPr="00D215FF">
        <w:rPr>
          <w:lang w:eastAsia="en-US"/>
        </w:rPr>
        <w:t>bjective th</w:t>
      </w:r>
      <w:r w:rsidR="00CC367C" w:rsidRPr="00D215FF">
        <w:rPr>
          <w:lang w:eastAsia="en-US"/>
        </w:rPr>
        <w:t xml:space="preserve">inking </w:t>
      </w:r>
      <w:r w:rsidR="00C82932" w:rsidRPr="00D215FF">
        <w:rPr>
          <w:lang w:eastAsia="en-US"/>
        </w:rPr>
        <w:t xml:space="preserve">in </w:t>
      </w:r>
      <w:r w:rsidR="00CC367C" w:rsidRPr="00D215FF">
        <w:rPr>
          <w:lang w:eastAsia="en-US"/>
        </w:rPr>
        <w:t>G</w:t>
      </w:r>
      <w:r w:rsidRPr="00D215FF">
        <w:rPr>
          <w:lang w:eastAsia="en-US"/>
        </w:rPr>
        <w:t xml:space="preserve">od </w:t>
      </w:r>
      <w:r w:rsidR="00CC367C" w:rsidRPr="00D215FF">
        <w:rPr>
          <w:lang w:eastAsia="en-US"/>
        </w:rPr>
        <w:t xml:space="preserve">of </w:t>
      </w:r>
      <w:r w:rsidRPr="00D215FF">
        <w:rPr>
          <w:i/>
          <w:lang w:eastAsia="en-US"/>
        </w:rPr>
        <w:t>Modernorum</w:t>
      </w:r>
      <w:r w:rsidRPr="00D215FF">
        <w:rPr>
          <w:lang w:eastAsia="en-US"/>
        </w:rPr>
        <w:t xml:space="preserve"> perform</w:t>
      </w:r>
      <w:r w:rsidR="00C809C7" w:rsidRPr="00D215FF">
        <w:rPr>
          <w:lang w:eastAsia="en-US"/>
        </w:rPr>
        <w:t>s</w:t>
      </w:r>
      <w:r w:rsidRPr="00D215FF">
        <w:rPr>
          <w:lang w:eastAsia="en-US"/>
        </w:rPr>
        <w:t xml:space="preserve"> the first and most important deduction of objective being of the third kind given as an exemplary divine intention. Modernism, with the help of Avicenna, c</w:t>
      </w:r>
      <w:r w:rsidR="00CC367C" w:rsidRPr="00D215FF">
        <w:rPr>
          <w:lang w:eastAsia="en-US"/>
        </w:rPr>
        <w:t xml:space="preserve">reated a new form of the </w:t>
      </w:r>
      <w:r w:rsidR="0042522A" w:rsidRPr="00D215FF">
        <w:rPr>
          <w:lang w:eastAsia="en-US"/>
        </w:rPr>
        <w:t>under</w:t>
      </w:r>
      <w:r w:rsidRPr="00D215FF">
        <w:rPr>
          <w:lang w:eastAsia="en-US"/>
        </w:rPr>
        <w:t xml:space="preserve">world, in which the absolute divine psychology and intentionality were combined with each other. </w:t>
      </w:r>
      <w:r w:rsidR="000C7943" w:rsidRPr="00D215FF">
        <w:rPr>
          <w:lang w:eastAsia="en-US"/>
        </w:rPr>
        <w:t xml:space="preserve">It </w:t>
      </w:r>
      <w:r w:rsidRPr="00D215FF">
        <w:rPr>
          <w:lang w:eastAsia="en-US"/>
        </w:rPr>
        <w:t>became the first science about being. In the new metaphysics, the hermeneutic circle of understanding connects the d</w:t>
      </w:r>
      <w:r w:rsidR="00481D75" w:rsidRPr="00D215FF">
        <w:rPr>
          <w:lang w:eastAsia="en-US"/>
        </w:rPr>
        <w:t>emiurgic divine</w:t>
      </w:r>
      <w:r w:rsidRPr="00D215FF">
        <w:rPr>
          <w:lang w:eastAsia="en-US"/>
        </w:rPr>
        <w:t xml:space="preserve"> </w:t>
      </w:r>
      <w:r w:rsidR="0042522A" w:rsidRPr="00D215FF">
        <w:rPr>
          <w:lang w:eastAsia="en-US"/>
        </w:rPr>
        <w:t>realm with the corresponding human world</w:t>
      </w:r>
      <w:r w:rsidRPr="00D215FF">
        <w:rPr>
          <w:lang w:eastAsia="en-US"/>
        </w:rPr>
        <w:t xml:space="preserve">. </w:t>
      </w:r>
      <w:r w:rsidR="002C0F03" w:rsidRPr="00D215FF">
        <w:rPr>
          <w:lang w:eastAsia="en-US"/>
        </w:rPr>
        <w:lastRenderedPageBreak/>
        <w:t xml:space="preserve">Modern God has become man through demiurgic intentionality, and the human demiurge has become modern God. As it is well known, the incarnation of God and the deification of man </w:t>
      </w:r>
      <w:r w:rsidR="009734F0" w:rsidRPr="00D215FF">
        <w:rPr>
          <w:lang w:eastAsia="en-US"/>
        </w:rPr>
        <w:t xml:space="preserve">make </w:t>
      </w:r>
      <w:r w:rsidR="002C0F03" w:rsidRPr="00D215FF">
        <w:rPr>
          <w:lang w:eastAsia="en-US"/>
        </w:rPr>
        <w:t xml:space="preserve">two fundamental principles of theology. The objective union of demiurgic determination of God and man </w:t>
      </w:r>
      <w:r w:rsidR="009E4B09" w:rsidRPr="00D215FF">
        <w:rPr>
          <w:lang w:eastAsia="en-US"/>
        </w:rPr>
        <w:t xml:space="preserve">was born </w:t>
      </w:r>
      <w:r w:rsidR="002C0F03" w:rsidRPr="00D215FF">
        <w:rPr>
          <w:lang w:eastAsia="en-US"/>
        </w:rPr>
        <w:t xml:space="preserve">on the new form of diacosmos. </w:t>
      </w:r>
      <w:r w:rsidR="00E74E29" w:rsidRPr="00D215FF">
        <w:rPr>
          <w:lang w:eastAsia="en-US"/>
        </w:rPr>
        <w:t>The recognition of exemplary intentionality in the objectively given world (</w:t>
      </w:r>
      <w:r w:rsidR="00E74E29" w:rsidRPr="00D215FF">
        <w:rPr>
          <w:i/>
          <w:lang w:eastAsia="en-US"/>
        </w:rPr>
        <w:t>ratio seminalis</w:t>
      </w:r>
      <w:r w:rsidR="00E74E29" w:rsidRPr="00D215FF">
        <w:rPr>
          <w:lang w:eastAsia="en-US"/>
        </w:rPr>
        <w:t>) necessarily includes all available sense of being that resides in the divine mind (</w:t>
      </w:r>
      <w:r w:rsidR="00E74E29" w:rsidRPr="00D215FF">
        <w:rPr>
          <w:i/>
          <w:lang w:eastAsia="en-US"/>
        </w:rPr>
        <w:t>ratio exemplaris</w:t>
      </w:r>
      <w:r w:rsidR="00E74E29" w:rsidRPr="00D215FF">
        <w:rPr>
          <w:lang w:eastAsia="en-US"/>
        </w:rPr>
        <w:t xml:space="preserve">). </w:t>
      </w:r>
      <w:r w:rsidR="002C0F03" w:rsidRPr="00D215FF">
        <w:rPr>
          <w:lang w:eastAsia="en-US"/>
        </w:rPr>
        <w:t xml:space="preserve">Due to objectively shared intentionality, then, both demiurges </w:t>
      </w:r>
      <w:r w:rsidR="009734F0" w:rsidRPr="00D215FF">
        <w:rPr>
          <w:lang w:eastAsia="en-US"/>
        </w:rPr>
        <w:t xml:space="preserve">manage </w:t>
      </w:r>
      <w:r w:rsidR="002C0F03" w:rsidRPr="00D215FF">
        <w:rPr>
          <w:lang w:eastAsia="en-US"/>
        </w:rPr>
        <w:t xml:space="preserve">one common and really non-existent diacosmos. </w:t>
      </w:r>
      <w:r w:rsidR="00CB61B6" w:rsidRPr="00D215FF">
        <w:rPr>
          <w:lang w:eastAsia="en-US"/>
        </w:rPr>
        <w:t xml:space="preserve">The school of </w:t>
      </w:r>
      <w:r w:rsidR="00CB61B6" w:rsidRPr="00D215FF">
        <w:rPr>
          <w:i/>
          <w:lang w:eastAsia="en-US"/>
        </w:rPr>
        <w:t>N</w:t>
      </w:r>
      <w:r w:rsidRPr="00D215FF">
        <w:rPr>
          <w:i/>
          <w:lang w:eastAsia="en-US"/>
        </w:rPr>
        <w:t>ominal</w:t>
      </w:r>
      <w:r w:rsidR="00CB61B6" w:rsidRPr="00D215FF">
        <w:rPr>
          <w:i/>
          <w:lang w:eastAsia="en-US"/>
        </w:rPr>
        <w:t>es</w:t>
      </w:r>
      <w:r w:rsidRPr="00D215FF">
        <w:rPr>
          <w:lang w:eastAsia="en-US"/>
        </w:rPr>
        <w:t xml:space="preserve"> </w:t>
      </w:r>
      <w:r w:rsidR="00CB61B6" w:rsidRPr="00D215FF">
        <w:rPr>
          <w:lang w:eastAsia="en-US"/>
        </w:rPr>
        <w:t xml:space="preserve">outlined that kind of worldview </w:t>
      </w:r>
      <w:r w:rsidRPr="00D215FF">
        <w:rPr>
          <w:lang w:eastAsia="en-US"/>
        </w:rPr>
        <w:t xml:space="preserve">for the first time in the </w:t>
      </w:r>
      <w:r w:rsidR="00CB61B6" w:rsidRPr="00D215FF">
        <w:rPr>
          <w:lang w:eastAsia="en-US"/>
        </w:rPr>
        <w:t xml:space="preserve">work </w:t>
      </w:r>
      <w:r w:rsidRPr="00D215FF">
        <w:rPr>
          <w:i/>
          <w:lang w:eastAsia="en-US"/>
        </w:rPr>
        <w:t>Dialectica monacensis</w:t>
      </w:r>
      <w:r w:rsidR="00CB61B6" w:rsidRPr="00D215FF">
        <w:rPr>
          <w:lang w:eastAsia="en-US"/>
        </w:rPr>
        <w:t xml:space="preserve">. The potentiality became a kind of </w:t>
      </w:r>
      <w:r w:rsidR="00CB61B6" w:rsidRPr="00D215FF">
        <w:rPr>
          <w:i/>
          <w:lang w:eastAsia="en-US"/>
        </w:rPr>
        <w:t>tertium ens</w:t>
      </w:r>
      <w:r w:rsidR="00CB61B6" w:rsidRPr="00D215FF">
        <w:rPr>
          <w:lang w:eastAsia="en-US"/>
        </w:rPr>
        <w:t xml:space="preserve"> (</w:t>
      </w:r>
      <w:r w:rsidR="00CB61B6" w:rsidRPr="00D215FF">
        <w:rPr>
          <w:i/>
          <w:lang w:eastAsia="en-US"/>
        </w:rPr>
        <w:t>potens est tantum esse</w:t>
      </w:r>
      <w:r w:rsidR="00CB61B6" w:rsidRPr="00D215FF">
        <w:rPr>
          <w:lang w:eastAsia="en-US"/>
        </w:rPr>
        <w:t xml:space="preserve">; OB II, ch. 1.4) that started to replace the cognition of </w:t>
      </w:r>
      <w:r w:rsidR="00481D75" w:rsidRPr="00D215FF">
        <w:rPr>
          <w:lang w:eastAsia="en-US"/>
        </w:rPr>
        <w:t xml:space="preserve">the </w:t>
      </w:r>
      <w:r w:rsidR="00CB61B6" w:rsidRPr="00D215FF">
        <w:rPr>
          <w:lang w:eastAsia="en-US"/>
        </w:rPr>
        <w:t xml:space="preserve">real world. </w:t>
      </w:r>
      <w:r w:rsidR="00CB4A58" w:rsidRPr="00D215FF">
        <w:rPr>
          <w:lang w:eastAsia="en-US"/>
        </w:rPr>
        <w:t xml:space="preserve">Modernity designed the fundamental correspondence between things and the intellect through the univocally conceived concepts of </w:t>
      </w:r>
      <w:r w:rsidR="00CB4A58" w:rsidRPr="00D215FF">
        <w:rPr>
          <w:i/>
          <w:lang w:eastAsia="en-US"/>
        </w:rPr>
        <w:t>resolutio</w:t>
      </w:r>
      <w:r w:rsidR="00CB4A58" w:rsidRPr="00D215FF">
        <w:rPr>
          <w:lang w:eastAsia="en-US"/>
        </w:rPr>
        <w:t xml:space="preserve"> and </w:t>
      </w:r>
      <w:r w:rsidR="00CB4A58" w:rsidRPr="00D215FF">
        <w:rPr>
          <w:i/>
          <w:lang w:eastAsia="en-US"/>
        </w:rPr>
        <w:t>intentio</w:t>
      </w:r>
      <w:r w:rsidR="00CB4A58" w:rsidRPr="00D215FF">
        <w:rPr>
          <w:lang w:eastAsia="en-US"/>
        </w:rPr>
        <w:t>. Rufus</w:t>
      </w:r>
      <w:r w:rsidR="00562681" w:rsidRPr="00D215FF">
        <w:rPr>
          <w:lang w:eastAsia="en-US"/>
        </w:rPr>
        <w:t xml:space="preserve"> became </w:t>
      </w:r>
      <w:r w:rsidR="00CB4A58" w:rsidRPr="00D215FF">
        <w:rPr>
          <w:lang w:eastAsia="en-US"/>
        </w:rPr>
        <w:t>the first researcher of this objective world</w:t>
      </w:r>
      <w:r w:rsidR="00562681" w:rsidRPr="00D215FF">
        <w:rPr>
          <w:lang w:eastAsia="en-US"/>
        </w:rPr>
        <w:t xml:space="preserve">. He </w:t>
      </w:r>
      <w:r w:rsidR="00CB4A58" w:rsidRPr="00D215FF">
        <w:rPr>
          <w:lang w:eastAsia="en-US"/>
        </w:rPr>
        <w:t xml:space="preserve">created the first theory of modern truth as </w:t>
      </w:r>
      <w:r w:rsidR="00CB4A58" w:rsidRPr="00D215FF">
        <w:rPr>
          <w:i/>
          <w:lang w:eastAsia="en-US"/>
        </w:rPr>
        <w:t>coaequatio</w:t>
      </w:r>
      <w:r w:rsidR="00CB4A58" w:rsidRPr="00D215FF">
        <w:rPr>
          <w:lang w:eastAsia="en-US"/>
        </w:rPr>
        <w:t>. The possibility given in the Porretan logic as Avicenna</w:t>
      </w:r>
      <w:r w:rsidR="00481D75" w:rsidRPr="00D215FF">
        <w:rPr>
          <w:lang w:eastAsia="en-US"/>
        </w:rPr>
        <w:t>’</w:t>
      </w:r>
      <w:r w:rsidR="00CB4A58" w:rsidRPr="00D215FF">
        <w:rPr>
          <w:lang w:eastAsia="en-US"/>
        </w:rPr>
        <w:t>s “</w:t>
      </w:r>
      <w:r w:rsidR="00CB4A58" w:rsidRPr="00D215FF">
        <w:rPr>
          <w:i/>
          <w:lang w:eastAsia="en-US"/>
        </w:rPr>
        <w:t>hoc esse tantum</w:t>
      </w:r>
      <w:r w:rsidR="00CB4A58" w:rsidRPr="00D215FF">
        <w:rPr>
          <w:lang w:eastAsia="en-US"/>
        </w:rPr>
        <w:t xml:space="preserve">” was transformed into an objective causality. </w:t>
      </w:r>
      <w:r w:rsidR="00015963" w:rsidRPr="00D215FF">
        <w:rPr>
          <w:lang w:eastAsia="en-US"/>
        </w:rPr>
        <w:t xml:space="preserve">The next step was obvious. By virtue of Oxfordian Fallacy, the essentially conceived intermediate link of scientific proof received causal efficacy. </w:t>
      </w:r>
      <w:r w:rsidRPr="00D215FF">
        <w:rPr>
          <w:lang w:eastAsia="en-US"/>
        </w:rPr>
        <w:t>The first substance turned into a being of the third kind, which recognizes the averroistic intellect given as a hyposta</w:t>
      </w:r>
      <w:r w:rsidR="00481D75" w:rsidRPr="00D215FF">
        <w:rPr>
          <w:lang w:eastAsia="en-US"/>
        </w:rPr>
        <w:t>tiz</w:t>
      </w:r>
      <w:r w:rsidRPr="00D215FF">
        <w:rPr>
          <w:lang w:eastAsia="en-US"/>
        </w:rPr>
        <w:t xml:space="preserve">ed being of the third kind. The </w:t>
      </w:r>
      <w:r w:rsidR="001F5EB8" w:rsidRPr="00D215FF">
        <w:rPr>
          <w:lang w:eastAsia="en-US"/>
        </w:rPr>
        <w:t xml:space="preserve">divine man of Jamblichus </w:t>
      </w:r>
      <w:r w:rsidR="001F5EB8" w:rsidRPr="00D215FF">
        <w:rPr>
          <w:lang w:eastAsia="x-none"/>
        </w:rPr>
        <w:t xml:space="preserve">gathered all opposites into one form of intellectual insight produced by the act </w:t>
      </w:r>
      <w:r w:rsidR="007A2B5C" w:rsidRPr="00D215FF">
        <w:rPr>
          <w:lang w:eastAsia="x-none"/>
        </w:rPr>
        <w:t>of synoptic theurgic seeing</w:t>
      </w:r>
      <w:r w:rsidR="006A0D47" w:rsidRPr="00D215FF">
        <w:rPr>
          <w:lang w:eastAsia="x-none"/>
        </w:rPr>
        <w:t xml:space="preserve"> </w:t>
      </w:r>
      <w:r w:rsidR="006A0D47" w:rsidRPr="00D215FF">
        <w:rPr>
          <w:lang w:eastAsia="en-US"/>
        </w:rPr>
        <w:t>(OBJ I, ch.</w:t>
      </w:r>
      <w:r w:rsidR="00481D75" w:rsidRPr="00D215FF">
        <w:rPr>
          <w:lang w:eastAsia="en-US"/>
        </w:rPr>
        <w:t> </w:t>
      </w:r>
      <w:r w:rsidR="006A0D47" w:rsidRPr="00D215FF">
        <w:rPr>
          <w:lang w:eastAsia="en-US"/>
        </w:rPr>
        <w:t>1.3)</w:t>
      </w:r>
      <w:r w:rsidR="001F5EB8" w:rsidRPr="00D215FF">
        <w:rPr>
          <w:lang w:eastAsia="x-none"/>
        </w:rPr>
        <w:t xml:space="preserve">. </w:t>
      </w:r>
      <w:r w:rsidR="007A2B5C" w:rsidRPr="00D215FF">
        <w:rPr>
          <w:lang w:eastAsia="x-none"/>
        </w:rPr>
        <w:t>The new divine demiurg</w:t>
      </w:r>
      <w:r w:rsidR="00481D75" w:rsidRPr="00D215FF">
        <w:rPr>
          <w:lang w:eastAsia="x-none"/>
        </w:rPr>
        <w:t>e</w:t>
      </w:r>
      <w:r w:rsidR="007A2B5C" w:rsidRPr="00D215FF">
        <w:rPr>
          <w:lang w:eastAsia="x-none"/>
        </w:rPr>
        <w:t xml:space="preserve"> as </w:t>
      </w:r>
      <w:r w:rsidR="00481D75" w:rsidRPr="00D215FF">
        <w:rPr>
          <w:lang w:eastAsia="x-none"/>
        </w:rPr>
        <w:t xml:space="preserve">an </w:t>
      </w:r>
      <w:r w:rsidR="007A2B5C" w:rsidRPr="00D215FF">
        <w:rPr>
          <w:lang w:eastAsia="x-none"/>
        </w:rPr>
        <w:t xml:space="preserve">objective creature of the third kind </w:t>
      </w:r>
      <w:r w:rsidRPr="00D215FF">
        <w:rPr>
          <w:lang w:eastAsia="en-US"/>
        </w:rPr>
        <w:t>became t</w:t>
      </w:r>
      <w:r w:rsidR="007A2B5C" w:rsidRPr="00D215FF">
        <w:rPr>
          <w:lang w:eastAsia="en-US"/>
        </w:rPr>
        <w:t>he absolute producer of objective reality</w:t>
      </w:r>
      <w:r w:rsidRPr="00D215FF">
        <w:rPr>
          <w:lang w:eastAsia="en-US"/>
        </w:rPr>
        <w:t xml:space="preserve">. This subject established a new metaphysical agenda through the sovereign demiurgic will, which is given intentionally and in view of the objective appetite of form and matter of the third kind. By connecting the whole and the part into a mythical circle of eternal return of the same objective </w:t>
      </w:r>
      <w:r w:rsidRPr="00D215FF">
        <w:rPr>
          <w:i/>
          <w:lang w:eastAsia="en-US"/>
        </w:rPr>
        <w:t>scibile</w:t>
      </w:r>
      <w:r w:rsidRPr="00D215FF">
        <w:rPr>
          <w:lang w:eastAsia="en-US"/>
        </w:rPr>
        <w:t>, the history of the West received a new agenda, given by the history of nihilistic metaphysics.</w:t>
      </w:r>
      <w:r w:rsidR="004C2016" w:rsidRPr="00D215FF">
        <w:rPr>
          <w:lang w:eastAsia="en-US"/>
        </w:rPr>
        <w:t xml:space="preserve"> The archaeology of the modern subject having been accomplished in that manner, he set out to conquer the world in the early 14th century.</w:t>
      </w:r>
    </w:p>
    <w:p w14:paraId="7787DB0C" w14:textId="5CA4123F" w:rsidR="00883938" w:rsidRPr="00D215FF" w:rsidRDefault="00E60E76" w:rsidP="004C2016">
      <w:pPr>
        <w:ind w:firstLine="708"/>
        <w:rPr>
          <w:lang w:eastAsia="en-US"/>
        </w:rPr>
      </w:pPr>
      <w:r w:rsidRPr="00D215FF">
        <w:rPr>
          <w:lang w:eastAsia="en-US"/>
        </w:rPr>
        <w:t xml:space="preserve">The fifth matrix explores the triangle of archaic hermeneutics (historiality, historicity, history) </w:t>
      </w:r>
      <w:r w:rsidR="00C17D9A" w:rsidRPr="00D215FF">
        <w:rPr>
          <w:lang w:eastAsia="en-US"/>
        </w:rPr>
        <w:t xml:space="preserve">to examine the emergence of the new Western subject. </w:t>
      </w:r>
      <w:r w:rsidRPr="00D215FF">
        <w:rPr>
          <w:lang w:eastAsia="en-US"/>
        </w:rPr>
        <w:t xml:space="preserve">Rufus of Cornwall presented the original </w:t>
      </w:r>
      <w:r w:rsidRPr="00D215FF">
        <w:rPr>
          <w:i/>
          <w:lang w:eastAsia="en-US"/>
        </w:rPr>
        <w:t>Lichtung</w:t>
      </w:r>
      <w:r w:rsidRPr="00D215FF">
        <w:rPr>
          <w:lang w:eastAsia="en-US"/>
        </w:rPr>
        <w:t xml:space="preserve"> of truth and untruth of that subject. Furthermore, we must find the corresponding concept of objectivity for this subject, which completes the new relation “subject—object.” The crisis of modernity was radicalized by the Decree of March 1277. The </w:t>
      </w:r>
      <w:r w:rsidRPr="00D215FF">
        <w:rPr>
          <w:lang w:eastAsia="en-US"/>
        </w:rPr>
        <w:lastRenderedPageBreak/>
        <w:t xml:space="preserve">condemnation helped the epochal philosophical error to triumph, namely the plurality of substantial forms in man. The schizophrenic subject of modernity, composed of either several hypostatized forms (Aquinas) or even </w:t>
      </w:r>
      <w:r w:rsidR="002F5913" w:rsidRPr="00D215FF">
        <w:rPr>
          <w:lang w:eastAsia="en-US"/>
        </w:rPr>
        <w:t xml:space="preserve">of several </w:t>
      </w:r>
      <w:r w:rsidRPr="00D215FF">
        <w:rPr>
          <w:lang w:eastAsia="en-US"/>
        </w:rPr>
        <w:t xml:space="preserve">substances (Bonaventure, Pecham). </w:t>
      </w:r>
      <w:r w:rsidR="002F5913" w:rsidRPr="00D215FF">
        <w:rPr>
          <w:lang w:eastAsia="en-US"/>
        </w:rPr>
        <w:t xml:space="preserve">Such crazy </w:t>
      </w:r>
      <w:r w:rsidRPr="00D215FF">
        <w:rPr>
          <w:lang w:eastAsia="en-US"/>
        </w:rPr>
        <w:t xml:space="preserve">subject was validated as direct consequence of </w:t>
      </w:r>
      <w:r w:rsidR="002F5913" w:rsidRPr="00D215FF">
        <w:rPr>
          <w:lang w:eastAsia="en-US"/>
        </w:rPr>
        <w:t xml:space="preserve">the </w:t>
      </w:r>
      <w:r w:rsidRPr="00D215FF">
        <w:rPr>
          <w:lang w:eastAsia="en-US"/>
        </w:rPr>
        <w:t xml:space="preserve">one </w:t>
      </w:r>
      <w:r w:rsidR="002F5913" w:rsidRPr="00D215FF">
        <w:rPr>
          <w:lang w:eastAsia="en-US"/>
        </w:rPr>
        <w:t xml:space="preserve">theological </w:t>
      </w:r>
      <w:r w:rsidRPr="00D215FF">
        <w:rPr>
          <w:lang w:eastAsia="en-US"/>
        </w:rPr>
        <w:t xml:space="preserve">truth. Modern theologians from the camp of the first and second Averroism supported that view. </w:t>
      </w:r>
      <w:r w:rsidR="002F5913" w:rsidRPr="00D215FF">
        <w:rPr>
          <w:lang w:eastAsia="en-US"/>
        </w:rPr>
        <w:t>A new round of g</w:t>
      </w:r>
      <w:r w:rsidRPr="00D215FF">
        <w:rPr>
          <w:lang w:eastAsia="en-US"/>
        </w:rPr>
        <w:t xml:space="preserve">igantomachy </w:t>
      </w:r>
      <w:r w:rsidR="002F5913" w:rsidRPr="00D215FF">
        <w:rPr>
          <w:lang w:eastAsia="en-US"/>
        </w:rPr>
        <w:t xml:space="preserve">concerning the </w:t>
      </w:r>
      <w:r w:rsidRPr="00D215FF">
        <w:rPr>
          <w:lang w:eastAsia="en-US"/>
        </w:rPr>
        <w:t>substance</w:t>
      </w:r>
      <w:r w:rsidR="00311A83" w:rsidRPr="00D215FF">
        <w:rPr>
          <w:lang w:eastAsia="en-US"/>
        </w:rPr>
        <w:t xml:space="preserve"> produced the winners and the defeated. There were, </w:t>
      </w:r>
      <w:r w:rsidRPr="00D215FF">
        <w:rPr>
          <w:lang w:eastAsia="en-US"/>
        </w:rPr>
        <w:t>on the one hand, defeated magisters Siger of Brabant and Boethius of Dacia</w:t>
      </w:r>
      <w:r w:rsidR="00311A83" w:rsidRPr="00D215FF">
        <w:rPr>
          <w:lang w:eastAsia="en-US"/>
        </w:rPr>
        <w:t>. On</w:t>
      </w:r>
      <w:r w:rsidRPr="00D215FF">
        <w:rPr>
          <w:lang w:eastAsia="en-US"/>
        </w:rPr>
        <w:t xml:space="preserve"> the other hand, </w:t>
      </w:r>
      <w:r w:rsidR="00311A83" w:rsidRPr="00D215FF">
        <w:rPr>
          <w:lang w:eastAsia="en-US"/>
        </w:rPr>
        <w:t>there was the branch of victorious modernism</w:t>
      </w:r>
      <w:r w:rsidRPr="00D215FF">
        <w:rPr>
          <w:lang w:eastAsia="en-US"/>
        </w:rPr>
        <w:t xml:space="preserve">. The final stage of modern metaphysics in the epoch of objective eclipse of the first substance shows the transformation of classical metaphysics into its objective form. The victorious school of second Averroism established the structure of objective metaphysics and made possible the emergence of postmodern </w:t>
      </w:r>
      <w:r w:rsidRPr="00D215FF">
        <w:rPr>
          <w:i/>
          <w:lang w:eastAsia="en-US"/>
        </w:rPr>
        <w:t>metaphysica generalis</w:t>
      </w:r>
      <w:r w:rsidRPr="00D215FF">
        <w:rPr>
          <w:lang w:eastAsia="en-US"/>
        </w:rPr>
        <w:t xml:space="preserve">. This gave rise to the one truth of theological anthropology of </w:t>
      </w:r>
      <w:r w:rsidRPr="00D215FF">
        <w:rPr>
          <w:i/>
          <w:lang w:eastAsia="en-US"/>
        </w:rPr>
        <w:t>Modernorum</w:t>
      </w:r>
      <w:r w:rsidRPr="00D215FF">
        <w:rPr>
          <w:lang w:eastAsia="en-US"/>
        </w:rPr>
        <w:t>. After the death of modern God in the postmodernism, the one truth was defined completely objectively, in the mode of metaphysical nihilism.</w:t>
      </w:r>
    </w:p>
    <w:p w14:paraId="09035B70" w14:textId="3F5BA800" w:rsidR="00083591" w:rsidRPr="00D215FF" w:rsidRDefault="00AA277B" w:rsidP="0091768D">
      <w:pPr>
        <w:ind w:firstLine="708"/>
        <w:rPr>
          <w:lang w:eastAsia="en-US"/>
        </w:rPr>
      </w:pPr>
      <w:r w:rsidRPr="00D215FF">
        <w:rPr>
          <w:lang w:eastAsia="en-US"/>
        </w:rPr>
        <w:t xml:space="preserve">In contrast to earlier epochs, </w:t>
      </w:r>
      <w:r w:rsidR="00984CE4" w:rsidRPr="00D215FF">
        <w:rPr>
          <w:lang w:eastAsia="en-US"/>
        </w:rPr>
        <w:t xml:space="preserve">the evolution </w:t>
      </w:r>
      <w:r w:rsidR="00F1260B" w:rsidRPr="00D215FF">
        <w:rPr>
          <w:lang w:eastAsia="en-US"/>
        </w:rPr>
        <w:t xml:space="preserve">took place in a </w:t>
      </w:r>
      <w:r w:rsidR="00984CE4" w:rsidRPr="00D215FF">
        <w:rPr>
          <w:lang w:eastAsia="en-US"/>
        </w:rPr>
        <w:t>very quickly</w:t>
      </w:r>
      <w:r w:rsidR="00F1260B" w:rsidRPr="00D215FF">
        <w:rPr>
          <w:lang w:eastAsia="en-US"/>
        </w:rPr>
        <w:t xml:space="preserve"> manner</w:t>
      </w:r>
      <w:r w:rsidRPr="00D215FF">
        <w:rPr>
          <w:lang w:eastAsia="en-US"/>
        </w:rPr>
        <w:t xml:space="preserve">. </w:t>
      </w:r>
      <w:r w:rsidR="001864D2" w:rsidRPr="00D215FF">
        <w:rPr>
          <w:lang w:eastAsia="en-US"/>
        </w:rPr>
        <w:t xml:space="preserve">The transition to the new metaphysics was completed in one generation between 1280 and 1300. </w:t>
      </w:r>
      <w:r w:rsidR="0075168F" w:rsidRPr="00D215FF">
        <w:rPr>
          <w:lang w:eastAsia="en-US"/>
        </w:rPr>
        <w:t xml:space="preserve">From 1270 onwards, the dispute between two metaphysical worldviews proved completely irreconcilable. Necessarily, the controversies took on a dogmatic and authoritarian character. </w:t>
      </w:r>
      <w:r w:rsidRPr="00D215FF">
        <w:rPr>
          <w:lang w:eastAsia="en-US"/>
        </w:rPr>
        <w:t xml:space="preserve">The dispute of philosophers was mixed with the dispute over the interpretation of the key theological postulates (the statute of the Eucharist, the question of </w:t>
      </w:r>
      <w:r w:rsidRPr="00D215FF">
        <w:rPr>
          <w:i/>
          <w:lang w:eastAsia="en-US"/>
        </w:rPr>
        <w:t>creatio ex nihilo</w:t>
      </w:r>
      <w:r w:rsidRPr="00D215FF">
        <w:rPr>
          <w:lang w:eastAsia="en-US"/>
        </w:rPr>
        <w:t xml:space="preserve">, the status of Jesus’s body after death, the nature of hellfire, etc.). Let us recall the letter of the General of the Order of Dominicans of 1271, who submitted these contentious fundamental issues to main scholars of the Order for assessment (ch. 4.5.3). Theological disputes were determined by </w:t>
      </w:r>
      <w:r w:rsidR="00A94F99" w:rsidRPr="00D215FF">
        <w:rPr>
          <w:lang w:eastAsia="en-US"/>
        </w:rPr>
        <w:t xml:space="preserve">the </w:t>
      </w:r>
      <w:r w:rsidRPr="00D215FF">
        <w:rPr>
          <w:lang w:eastAsia="en-US"/>
        </w:rPr>
        <w:t xml:space="preserve">first or </w:t>
      </w:r>
      <w:r w:rsidR="00A94F99" w:rsidRPr="00D215FF">
        <w:rPr>
          <w:lang w:eastAsia="en-US"/>
        </w:rPr>
        <w:t xml:space="preserve">by the </w:t>
      </w:r>
      <w:r w:rsidRPr="00D215FF">
        <w:rPr>
          <w:lang w:eastAsia="en-US"/>
        </w:rPr>
        <w:t xml:space="preserve">second Averroism. Let’s briefly look at the important milestones that mark the gradual eclipse of the first substance given in Porphyry’s interpretation of the </w:t>
      </w:r>
      <w:r w:rsidRPr="00D215FF">
        <w:rPr>
          <w:i/>
          <w:lang w:eastAsia="en-US"/>
        </w:rPr>
        <w:t>Categories</w:t>
      </w:r>
      <w:r w:rsidRPr="00D215FF">
        <w:rPr>
          <w:lang w:eastAsia="en-US"/>
        </w:rPr>
        <w:t xml:space="preserve"> (OBJ I, ch. 1.3). The modern concept of being fundamentally changed the ontological statute of “</w:t>
      </w:r>
      <w:r w:rsidRPr="00D215FF">
        <w:rPr>
          <w:i/>
          <w:lang w:eastAsia="en-US"/>
        </w:rPr>
        <w:t>esse ratum.</w:t>
      </w:r>
      <w:r w:rsidRPr="00D215FF">
        <w:rPr>
          <w:lang w:eastAsia="en-US"/>
        </w:rPr>
        <w:t xml:space="preserve">” Albert the Great defined it in the mode </w:t>
      </w:r>
      <w:r w:rsidRPr="00D215FF">
        <w:rPr>
          <w:i/>
          <w:lang w:eastAsia="en-US"/>
        </w:rPr>
        <w:t>per prius</w:t>
      </w:r>
      <w:r w:rsidRPr="00D215FF">
        <w:rPr>
          <w:lang w:eastAsia="en-US"/>
        </w:rPr>
        <w:t xml:space="preserve"> with regard to first substances (OBJ II, ch. 2.4.3). A series of authors from the second half of the 13th century claims that the intellect recognizes species as a hylemorphic thing </w:t>
      </w:r>
      <w:r w:rsidR="0091768D" w:rsidRPr="00D215FF">
        <w:rPr>
          <w:lang w:eastAsia="en-US"/>
        </w:rPr>
        <w:t xml:space="preserve">that exists </w:t>
      </w:r>
      <w:r w:rsidRPr="00D215FF">
        <w:rPr>
          <w:lang w:eastAsia="en-US"/>
        </w:rPr>
        <w:t xml:space="preserve">in reality. A typical example is provided by the polemical work </w:t>
      </w:r>
      <w:r w:rsidRPr="00D215FF">
        <w:rPr>
          <w:i/>
          <w:lang w:eastAsia="en-US"/>
        </w:rPr>
        <w:t>Correctorium fratris Thomae</w:t>
      </w:r>
      <w:r w:rsidRPr="00D215FF">
        <w:rPr>
          <w:lang w:eastAsia="en-US"/>
        </w:rPr>
        <w:t xml:space="preserve"> (Guillaume de la Mare, about 1278), which explicitly criticizes </w:t>
      </w:r>
      <w:r w:rsidRPr="00D215FF">
        <w:rPr>
          <w:lang w:eastAsia="en-US"/>
        </w:rPr>
        <w:lastRenderedPageBreak/>
        <w:t xml:space="preserve">the first part of Aquinas’s </w:t>
      </w:r>
      <w:r w:rsidRPr="00D215FF">
        <w:rPr>
          <w:i/>
          <w:lang w:eastAsia="en-US"/>
        </w:rPr>
        <w:t>Summa Theologica</w:t>
      </w:r>
      <w:r w:rsidRPr="00D215FF">
        <w:rPr>
          <w:lang w:eastAsia="en-US"/>
        </w:rPr>
        <w:t xml:space="preserve">. After 1280, the classic text of Aquinas became the stumbling block for modernists, since it defended Aristotelian abstraction and strictly rejected </w:t>
      </w:r>
      <w:r w:rsidR="002E353F" w:rsidRPr="00D215FF">
        <w:rPr>
          <w:lang w:eastAsia="en-US"/>
        </w:rPr>
        <w:t xml:space="preserve">direct intellectual </w:t>
      </w:r>
      <w:r w:rsidRPr="00D215FF">
        <w:rPr>
          <w:lang w:eastAsia="en-US"/>
        </w:rPr>
        <w:t>cognition of real individual things.</w:t>
      </w:r>
      <w:r w:rsidRPr="00D215FF">
        <w:rPr>
          <w:szCs w:val="24"/>
          <w:vertAlign w:val="superscript"/>
        </w:rPr>
        <w:footnoteReference w:id="350"/>
      </w:r>
      <w:r w:rsidRPr="00D215FF">
        <w:rPr>
          <w:lang w:eastAsia="en-US"/>
        </w:rPr>
        <w:t xml:space="preserve"> Aquasparta, a disciple of Bonaventure and </w:t>
      </w:r>
      <w:r w:rsidR="007B2D2B" w:rsidRPr="00D215FF">
        <w:rPr>
          <w:lang w:eastAsia="en-US"/>
        </w:rPr>
        <w:t xml:space="preserve">the </w:t>
      </w:r>
      <w:r w:rsidRPr="00D215FF">
        <w:rPr>
          <w:lang w:eastAsia="en-US"/>
        </w:rPr>
        <w:t xml:space="preserve">general of </w:t>
      </w:r>
      <w:r w:rsidR="007B2D2B" w:rsidRPr="00D215FF">
        <w:rPr>
          <w:lang w:eastAsia="en-US"/>
        </w:rPr>
        <w:t xml:space="preserve">the </w:t>
      </w:r>
      <w:r w:rsidRPr="00D215FF">
        <w:rPr>
          <w:lang w:eastAsia="en-US"/>
        </w:rPr>
        <w:t xml:space="preserve">Franciscan Order, comments on the course of abstraction according to Aristotle’s </w:t>
      </w:r>
      <w:r w:rsidRPr="00D215FF">
        <w:rPr>
          <w:i/>
          <w:lang w:eastAsia="en-US"/>
        </w:rPr>
        <w:t xml:space="preserve">De anima </w:t>
      </w:r>
      <w:r w:rsidRPr="00D215FF">
        <w:rPr>
          <w:lang w:eastAsia="en-US"/>
        </w:rPr>
        <w:t>by using Aquina</w:t>
      </w:r>
      <w:r w:rsidRPr="00D215FF">
        <w:rPr>
          <w:rFonts w:cs="Calibri"/>
          <w:lang w:eastAsia="en-US"/>
        </w:rPr>
        <w:t>′</w:t>
      </w:r>
      <w:r w:rsidRPr="00D215FF">
        <w:rPr>
          <w:lang w:eastAsia="en-US"/>
        </w:rPr>
        <w:t xml:space="preserve">s writing </w:t>
      </w:r>
      <w:r w:rsidRPr="00D215FF">
        <w:rPr>
          <w:i/>
          <w:lang w:eastAsia="en-US"/>
        </w:rPr>
        <w:t>De veritate</w:t>
      </w:r>
      <w:r w:rsidRPr="00D215FF">
        <w:rPr>
          <w:lang w:eastAsia="en-US"/>
        </w:rPr>
        <w:t xml:space="preserve"> q. 10, a. 5. He spoke almost prophetically, </w:t>
      </w:r>
      <w:r w:rsidR="00ED56C4" w:rsidRPr="00D215FF">
        <w:rPr>
          <w:lang w:eastAsia="en-US"/>
        </w:rPr>
        <w:t xml:space="preserve">by </w:t>
      </w:r>
      <w:r w:rsidRPr="00D215FF">
        <w:rPr>
          <w:lang w:eastAsia="en-US"/>
        </w:rPr>
        <w:t>saying that this way of solving the problem seemed almost incomprehensible to some people (</w:t>
      </w:r>
      <w:r w:rsidRPr="00D215FF">
        <w:rPr>
          <w:i/>
          <w:lang w:eastAsia="en-US"/>
        </w:rPr>
        <w:t>iste modus ponendi non videtur multum bene intelligibilis</w:t>
      </w:r>
      <w:r w:rsidRPr="00D215FF">
        <w:rPr>
          <w:lang w:eastAsia="en-US"/>
        </w:rPr>
        <w:t xml:space="preserve">; Simonin 1930, 294). Franciscan master Vital du Four argues that the intellect directly recognizes singular things in reality in a similar way </w:t>
      </w:r>
      <w:r w:rsidR="00ED56C4" w:rsidRPr="00D215FF">
        <w:rPr>
          <w:lang w:eastAsia="en-US"/>
        </w:rPr>
        <w:t xml:space="preserve">as </w:t>
      </w:r>
      <w:r w:rsidRPr="00D215FF">
        <w:rPr>
          <w:lang w:eastAsia="en-US"/>
        </w:rPr>
        <w:t>the senses. This knowledge runs through a collection of species of the third kind (</w:t>
      </w:r>
      <w:r w:rsidRPr="00D215FF">
        <w:rPr>
          <w:i/>
          <w:lang w:eastAsia="en-US"/>
        </w:rPr>
        <w:t>intellectus cognoscat rei substantiam per speciem collectam</w:t>
      </w:r>
      <w:r w:rsidRPr="00D215FF">
        <w:rPr>
          <w:lang w:eastAsia="en-US"/>
        </w:rPr>
        <w:t>).</w:t>
      </w:r>
      <w:r w:rsidRPr="00D215FF">
        <w:rPr>
          <w:szCs w:val="24"/>
          <w:vertAlign w:val="superscript"/>
        </w:rPr>
        <w:footnoteReference w:id="351"/>
      </w:r>
      <w:r w:rsidRPr="00D215FF">
        <w:rPr>
          <w:lang w:eastAsia="en-US"/>
        </w:rPr>
        <w:t xml:space="preserve"> Aquinas’s conception of cognition followed the first Averroism by exposing the intellect</w:t>
      </w:r>
      <w:r w:rsidR="00F54FFD" w:rsidRPr="00D215FF">
        <w:rPr>
          <w:lang w:eastAsia="en-US"/>
        </w:rPr>
        <w:t xml:space="preserve"> </w:t>
      </w:r>
      <w:r w:rsidR="00083591" w:rsidRPr="00D215FF">
        <w:rPr>
          <w:lang w:eastAsia="en-US"/>
        </w:rPr>
        <w:t xml:space="preserve">to </w:t>
      </w:r>
      <w:r w:rsidR="00F54FFD" w:rsidRPr="00D215FF">
        <w:rPr>
          <w:lang w:eastAsia="en-US"/>
        </w:rPr>
        <w:t>hyparchical reality</w:t>
      </w:r>
      <w:r w:rsidRPr="00D215FF">
        <w:rPr>
          <w:lang w:eastAsia="en-US"/>
        </w:rPr>
        <w:t>. Such proceeding was for that kind of modernists even “</w:t>
      </w:r>
      <w:r w:rsidRPr="00D215FF">
        <w:rPr>
          <w:i/>
          <w:lang w:eastAsia="en-US"/>
        </w:rPr>
        <w:t>contra philosophiam</w:t>
      </w:r>
      <w:r w:rsidRPr="00D215FF">
        <w:rPr>
          <w:lang w:eastAsia="en-US"/>
        </w:rPr>
        <w:t xml:space="preserve">” (Simonin 1930, 291). The changed status of the first substance is clearly documented around 1280. Modernists from the second Averroism and Aristotelians from the first Averroism no longer considered the reality of singular things in the same way. The authors in the end 13th century such as Vital du Four, Duns Scotus and Richard de Mediavilla derive the existence of real substance from the special collection of the secondary species. In commentary on the second book of Sentences, Richard von Mediavilla explains that self-reflection </w:t>
      </w:r>
      <w:r w:rsidR="00D30B21" w:rsidRPr="00D215FF">
        <w:rPr>
          <w:lang w:eastAsia="en-US"/>
        </w:rPr>
        <w:t xml:space="preserve">is one of the reasons to recognize </w:t>
      </w:r>
      <w:r w:rsidRPr="00D215FF">
        <w:rPr>
          <w:lang w:eastAsia="en-US"/>
        </w:rPr>
        <w:t>individual thing</w:t>
      </w:r>
      <w:r w:rsidR="00D30B21" w:rsidRPr="00D215FF">
        <w:rPr>
          <w:lang w:eastAsia="en-US"/>
        </w:rPr>
        <w:t>s</w:t>
      </w:r>
      <w:r w:rsidRPr="00D215FF">
        <w:rPr>
          <w:lang w:eastAsia="en-US"/>
        </w:rPr>
        <w:t xml:space="preserve"> (</w:t>
      </w:r>
      <w:r w:rsidRPr="00D215FF">
        <w:rPr>
          <w:i/>
          <w:lang w:eastAsia="en-US"/>
        </w:rPr>
        <w:t>cognoscimus nos cognoscere singulare</w:t>
      </w:r>
      <w:r w:rsidRPr="00D215FF">
        <w:rPr>
          <w:lang w:eastAsia="en-US"/>
        </w:rPr>
        <w:t>).</w:t>
      </w:r>
      <w:r w:rsidRPr="00D215FF">
        <w:rPr>
          <w:szCs w:val="24"/>
          <w:vertAlign w:val="superscript"/>
        </w:rPr>
        <w:footnoteReference w:id="352"/>
      </w:r>
      <w:r w:rsidRPr="00D215FF">
        <w:rPr>
          <w:lang w:eastAsia="en-US"/>
        </w:rPr>
        <w:t xml:space="preserve"> This Cartesian view was defended for the first time in the work </w:t>
      </w:r>
      <w:r w:rsidRPr="00D215FF">
        <w:rPr>
          <w:i/>
          <w:lang w:eastAsia="en-US"/>
        </w:rPr>
        <w:t>Anonym</w:t>
      </w:r>
      <w:r w:rsidR="007F26E6" w:rsidRPr="00D215FF">
        <w:rPr>
          <w:i/>
          <w:lang w:eastAsia="en-US"/>
        </w:rPr>
        <w:t xml:space="preserve">us of Erfurt </w:t>
      </w:r>
      <w:r w:rsidRPr="00D215FF">
        <w:rPr>
          <w:lang w:eastAsia="en-US"/>
        </w:rPr>
        <w:t xml:space="preserve">(OBJ II, ch. 3.4.3). The cited representatives of </w:t>
      </w:r>
      <w:r w:rsidRPr="00D215FF">
        <w:rPr>
          <w:i/>
          <w:lang w:eastAsia="en-US"/>
        </w:rPr>
        <w:t>via Modernorum</w:t>
      </w:r>
      <w:r w:rsidRPr="00D215FF">
        <w:rPr>
          <w:lang w:eastAsia="en-US"/>
        </w:rPr>
        <w:t xml:space="preserve"> even deny that in the process of Aristotelian abstraction given by the senses we could rightly recognize material substances (</w:t>
      </w:r>
      <w:r w:rsidRPr="00D215FF">
        <w:rPr>
          <w:i/>
        </w:rPr>
        <w:t>individuum vagum</w:t>
      </w:r>
      <w:r w:rsidRPr="00D215FF">
        <w:rPr>
          <w:lang w:eastAsia="en-US"/>
        </w:rPr>
        <w:t xml:space="preserve">, </w:t>
      </w:r>
      <w:r w:rsidRPr="00D215FF">
        <w:rPr>
          <w:i/>
          <w:lang w:eastAsia="en-US"/>
        </w:rPr>
        <w:t>aliquis homo</w:t>
      </w:r>
      <w:r w:rsidRPr="00D215FF">
        <w:rPr>
          <w:lang w:eastAsia="en-US"/>
        </w:rPr>
        <w:t>). The original source of the transformation of the real thing into a nebula of meaning located in Rufus’s “</w:t>
      </w:r>
      <w:r w:rsidRPr="00D215FF">
        <w:rPr>
          <w:i/>
          <w:lang w:eastAsia="en-US"/>
        </w:rPr>
        <w:t>concretum</w:t>
      </w:r>
      <w:r w:rsidRPr="00D215FF">
        <w:rPr>
          <w:lang w:eastAsia="en-US"/>
        </w:rPr>
        <w:t xml:space="preserve">” </w:t>
      </w:r>
      <w:r w:rsidRPr="00D215FF">
        <w:rPr>
          <w:lang w:eastAsia="en-US"/>
        </w:rPr>
        <w:lastRenderedPageBreak/>
        <w:t>comes to light in Avicenna’s texts. He used the term “</w:t>
      </w:r>
      <w:r w:rsidRPr="00D215FF">
        <w:rPr>
          <w:i/>
        </w:rPr>
        <w:t>individuum vagum</w:t>
      </w:r>
      <w:r w:rsidRPr="00D215FF">
        <w:t>”</w:t>
      </w:r>
      <w:r w:rsidRPr="00D215FF">
        <w:rPr>
          <w:lang w:eastAsia="en-US"/>
        </w:rPr>
        <w:t xml:space="preserve"> by expression of the indefinite or generic individual (OBJ I, ch. 2.3.2). Modernity does not recognize the reality of first substances, but directly apprehends objective species that representing reality. Cartesian Arnauld accomplished it for postmodernism (OBJ I, ch. 2.4.4). The first modernists appeared after the year 1277. After them, postmodern Descartes and Husserl had to undertake a complicated odyssey through consciousness, logic and metaphysics in order to arrive at the problematic and doubtful fi</w:t>
      </w:r>
      <w:r w:rsidR="00083591" w:rsidRPr="00D215FF">
        <w:rPr>
          <w:lang w:eastAsia="en-US"/>
        </w:rPr>
        <w:t>rst substance given in reality.</w:t>
      </w:r>
    </w:p>
    <w:p w14:paraId="6787A907" w14:textId="5F5CD1E6" w:rsidR="00E776AB" w:rsidRPr="00D215FF" w:rsidRDefault="00FA6D3D" w:rsidP="00714E87">
      <w:pPr>
        <w:ind w:firstLine="708"/>
        <w:rPr>
          <w:lang w:eastAsia="en-US"/>
        </w:rPr>
      </w:pPr>
      <w:r w:rsidRPr="00D215FF">
        <w:rPr>
          <w:lang w:eastAsia="en-US"/>
        </w:rPr>
        <w:t xml:space="preserve">God of </w:t>
      </w:r>
      <w:r w:rsidRPr="00D215FF">
        <w:rPr>
          <w:i/>
          <w:lang w:eastAsia="en-US"/>
        </w:rPr>
        <w:t xml:space="preserve">Modernorum </w:t>
      </w:r>
      <w:r w:rsidRPr="00D215FF">
        <w:rPr>
          <w:lang w:eastAsia="en-US"/>
        </w:rPr>
        <w:t xml:space="preserve">became the </w:t>
      </w:r>
      <w:r w:rsidR="00E776AB" w:rsidRPr="00D215FF">
        <w:rPr>
          <w:lang w:eastAsia="en-US"/>
        </w:rPr>
        <w:t>cornersto</w:t>
      </w:r>
      <w:r w:rsidR="00FD71FE" w:rsidRPr="00D215FF">
        <w:rPr>
          <w:lang w:eastAsia="en-US"/>
        </w:rPr>
        <w:t xml:space="preserve">ne of new metaphysics. This creature </w:t>
      </w:r>
      <w:r w:rsidR="00E776AB" w:rsidRPr="00D215FF">
        <w:rPr>
          <w:lang w:eastAsia="en-US"/>
        </w:rPr>
        <w:t>did not have it easy at the beginning. Bacon and Albert condemned this travesty of philosophy as an incursion of a misundersto</w:t>
      </w:r>
      <w:r w:rsidR="00CF30C3" w:rsidRPr="00D215FF">
        <w:rPr>
          <w:lang w:eastAsia="en-US"/>
        </w:rPr>
        <w:t xml:space="preserve">od philosophy into </w:t>
      </w:r>
      <w:r w:rsidR="001412D2" w:rsidRPr="00D215FF">
        <w:rPr>
          <w:lang w:eastAsia="en-US"/>
        </w:rPr>
        <w:t xml:space="preserve">misused </w:t>
      </w:r>
      <w:r w:rsidR="00CF30C3" w:rsidRPr="00D215FF">
        <w:rPr>
          <w:lang w:eastAsia="en-US"/>
        </w:rPr>
        <w:t xml:space="preserve">theology. They </w:t>
      </w:r>
      <w:r w:rsidR="00E776AB" w:rsidRPr="00D215FF">
        <w:rPr>
          <w:lang w:eastAsia="en-US"/>
        </w:rPr>
        <w:t xml:space="preserve">considered </w:t>
      </w:r>
      <w:r w:rsidR="00CF30C3" w:rsidRPr="00D215FF">
        <w:rPr>
          <w:lang w:eastAsia="en-US"/>
        </w:rPr>
        <w:t xml:space="preserve">modern thinkers </w:t>
      </w:r>
      <w:r w:rsidR="00E776AB" w:rsidRPr="00D215FF">
        <w:rPr>
          <w:lang w:eastAsia="en-US"/>
        </w:rPr>
        <w:t>to be intellectual</w:t>
      </w:r>
      <w:r w:rsidR="00826A61" w:rsidRPr="00D215FF">
        <w:rPr>
          <w:lang w:eastAsia="en-US"/>
        </w:rPr>
        <w:t xml:space="preserve"> lunatics</w:t>
      </w:r>
      <w:r w:rsidR="00E776AB" w:rsidRPr="00D215FF">
        <w:rPr>
          <w:lang w:eastAsia="en-US"/>
        </w:rPr>
        <w:t xml:space="preserve">. The birth and death of </w:t>
      </w:r>
      <w:r w:rsidR="004D76EB" w:rsidRPr="00D215FF">
        <w:rPr>
          <w:lang w:eastAsia="en-US"/>
        </w:rPr>
        <w:t>modern G</w:t>
      </w:r>
      <w:r w:rsidR="00E776AB" w:rsidRPr="00D215FF">
        <w:rPr>
          <w:lang w:eastAsia="en-US"/>
        </w:rPr>
        <w:t>od are inseparably linked with the birth and death of the modern subject. The eclipse of the first substance described in the preceding matrix was supplemented by progressive modernity with the eclipse of the unity of the person as the entelechic first substance. In modernism and postmodernism, the interpretation of the unity of the person was no longer determined by the metaphysics of the first substance</w:t>
      </w:r>
      <w:r w:rsidR="00286A57" w:rsidRPr="00D215FF">
        <w:rPr>
          <w:lang w:eastAsia="en-US"/>
        </w:rPr>
        <w:t xml:space="preserve">. </w:t>
      </w:r>
      <w:r w:rsidR="00E776AB" w:rsidRPr="00D215FF">
        <w:rPr>
          <w:lang w:eastAsia="en-US"/>
        </w:rPr>
        <w:t xml:space="preserve"> </w:t>
      </w:r>
      <w:r w:rsidR="00286A57" w:rsidRPr="00D215FF">
        <w:rPr>
          <w:lang w:eastAsia="en-US"/>
        </w:rPr>
        <w:t xml:space="preserve">The unity of the person related to </w:t>
      </w:r>
      <w:r w:rsidR="00E776AB" w:rsidRPr="00D215FF">
        <w:rPr>
          <w:lang w:eastAsia="en-US"/>
        </w:rPr>
        <w:t>theological postulate</w:t>
      </w:r>
      <w:r w:rsidR="00B9496B" w:rsidRPr="00D215FF">
        <w:rPr>
          <w:lang w:eastAsia="en-US"/>
        </w:rPr>
        <w:t xml:space="preserve"> of the immortal soul (Aquinas); </w:t>
      </w:r>
      <w:r w:rsidR="00E776AB" w:rsidRPr="00D215FF">
        <w:rPr>
          <w:lang w:eastAsia="en-US"/>
        </w:rPr>
        <w:t>or</w:t>
      </w:r>
      <w:r w:rsidR="00B9496B" w:rsidRPr="00D215FF">
        <w:rPr>
          <w:lang w:eastAsia="en-US"/>
        </w:rPr>
        <w:t>,</w:t>
      </w:r>
      <w:r w:rsidR="00E776AB" w:rsidRPr="00D215FF">
        <w:rPr>
          <w:lang w:eastAsia="en-US"/>
        </w:rPr>
        <w:t xml:space="preserve"> </w:t>
      </w:r>
      <w:r w:rsidR="00B9496B" w:rsidRPr="00D215FF">
        <w:rPr>
          <w:lang w:eastAsia="en-US"/>
        </w:rPr>
        <w:t xml:space="preserve">the person was determined in the </w:t>
      </w:r>
      <w:r w:rsidR="00E776AB" w:rsidRPr="00D215FF">
        <w:rPr>
          <w:lang w:eastAsia="en-US"/>
        </w:rPr>
        <w:t xml:space="preserve">ontotheological interpretation </w:t>
      </w:r>
      <w:r w:rsidR="00B9496B" w:rsidRPr="00D215FF">
        <w:rPr>
          <w:lang w:eastAsia="en-US"/>
        </w:rPr>
        <w:t xml:space="preserve">as </w:t>
      </w:r>
      <w:r w:rsidR="00E776AB" w:rsidRPr="00D215FF">
        <w:rPr>
          <w:lang w:eastAsia="en-US"/>
        </w:rPr>
        <w:t>p</w:t>
      </w:r>
      <w:r w:rsidR="00B9496B" w:rsidRPr="00D215FF">
        <w:rPr>
          <w:lang w:eastAsia="en-US"/>
        </w:rPr>
        <w:t>lurality of substances (second A</w:t>
      </w:r>
      <w:r w:rsidR="00E776AB" w:rsidRPr="00D215FF">
        <w:rPr>
          <w:lang w:eastAsia="en-US"/>
        </w:rPr>
        <w:t>verroism). In both cases, a dualism of hyposta</w:t>
      </w:r>
      <w:r w:rsidR="00481D75" w:rsidRPr="00D215FF">
        <w:rPr>
          <w:lang w:eastAsia="en-US"/>
        </w:rPr>
        <w:t>t</w:t>
      </w:r>
      <w:r w:rsidR="00E776AB" w:rsidRPr="00D215FF">
        <w:rPr>
          <w:lang w:eastAsia="en-US"/>
        </w:rPr>
        <w:t xml:space="preserve">ized </w:t>
      </w:r>
      <w:r w:rsidR="0048476A" w:rsidRPr="00D215FF">
        <w:rPr>
          <w:i/>
          <w:lang w:eastAsia="en-US"/>
        </w:rPr>
        <w:t>tertium ens</w:t>
      </w:r>
      <w:r w:rsidR="0048476A" w:rsidRPr="00D215FF">
        <w:rPr>
          <w:lang w:eastAsia="en-US"/>
        </w:rPr>
        <w:t xml:space="preserve"> was necessary. They were situated </w:t>
      </w:r>
      <w:r w:rsidR="00E776AB" w:rsidRPr="00D215FF">
        <w:rPr>
          <w:lang w:eastAsia="en-US"/>
        </w:rPr>
        <w:t>either at the l</w:t>
      </w:r>
      <w:r w:rsidR="00152D3D" w:rsidRPr="00D215FF">
        <w:rPr>
          <w:lang w:eastAsia="en-US"/>
        </w:rPr>
        <w:t xml:space="preserve">evel of form or even </w:t>
      </w:r>
      <w:r w:rsidR="001B1DDD" w:rsidRPr="00D215FF">
        <w:rPr>
          <w:lang w:eastAsia="en-US"/>
        </w:rPr>
        <w:t xml:space="preserve">at the level of </w:t>
      </w:r>
      <w:r w:rsidR="00152D3D" w:rsidRPr="00D215FF">
        <w:rPr>
          <w:lang w:eastAsia="en-US"/>
        </w:rPr>
        <w:t xml:space="preserve">substance. </w:t>
      </w:r>
      <w:r w:rsidR="00D23747" w:rsidRPr="00D215FF">
        <w:rPr>
          <w:lang w:eastAsia="en-US"/>
        </w:rPr>
        <w:t>This modern individual was</w:t>
      </w:r>
      <w:r w:rsidR="00152D3D" w:rsidRPr="00D215FF">
        <w:rPr>
          <w:lang w:eastAsia="en-US"/>
        </w:rPr>
        <w:t xml:space="preserve"> highly valued for his ability to </w:t>
      </w:r>
      <w:r w:rsidR="008F6BE3" w:rsidRPr="00D215FF">
        <w:rPr>
          <w:lang w:eastAsia="en-US"/>
        </w:rPr>
        <w:t xml:space="preserve">use </w:t>
      </w:r>
      <w:r w:rsidR="00152D3D" w:rsidRPr="00D215FF">
        <w:rPr>
          <w:lang w:eastAsia="en-US"/>
        </w:rPr>
        <w:t>concretely and adequately his hyposta</w:t>
      </w:r>
      <w:r w:rsidR="00481D75" w:rsidRPr="00D215FF">
        <w:rPr>
          <w:lang w:eastAsia="en-US"/>
        </w:rPr>
        <w:t>tiz</w:t>
      </w:r>
      <w:r w:rsidR="00152D3D" w:rsidRPr="00D215FF">
        <w:rPr>
          <w:lang w:eastAsia="en-US"/>
        </w:rPr>
        <w:t xml:space="preserve">ed intellect </w:t>
      </w:r>
      <w:r w:rsidR="008F6BE3" w:rsidRPr="00D215FF">
        <w:rPr>
          <w:lang w:eastAsia="en-US"/>
        </w:rPr>
        <w:t xml:space="preserve">to follow </w:t>
      </w:r>
      <w:r w:rsidR="00152D3D" w:rsidRPr="00D215FF">
        <w:rPr>
          <w:lang w:eastAsia="en-US"/>
        </w:rPr>
        <w:t xml:space="preserve">demiurgical regulations established by Bonaventure. </w:t>
      </w:r>
      <w:r w:rsidR="00E776AB" w:rsidRPr="00D215FF">
        <w:rPr>
          <w:lang w:eastAsia="en-US"/>
        </w:rPr>
        <w:t>These rules for the application of the mind</w:t>
      </w:r>
      <w:r w:rsidR="00481D75" w:rsidRPr="00D215FF">
        <w:rPr>
          <w:lang w:eastAsia="en-US"/>
        </w:rPr>
        <w:t xml:space="preserve">, Descartes worked them out in the </w:t>
      </w:r>
      <w:r w:rsidR="00E776AB" w:rsidRPr="00D215FF">
        <w:rPr>
          <w:lang w:eastAsia="en-US"/>
        </w:rPr>
        <w:t xml:space="preserve">posthumously published work </w:t>
      </w:r>
      <w:r w:rsidR="00E776AB" w:rsidRPr="00D215FF">
        <w:rPr>
          <w:i/>
          <w:lang w:eastAsia="en-US"/>
        </w:rPr>
        <w:t>Reguale ad directionem ingenii</w:t>
      </w:r>
      <w:r w:rsidR="00E776AB" w:rsidRPr="00D215FF">
        <w:rPr>
          <w:lang w:eastAsia="en-US"/>
        </w:rPr>
        <w:t xml:space="preserve"> (1701) </w:t>
      </w:r>
      <w:r w:rsidR="00481D75" w:rsidRPr="00D215FF">
        <w:rPr>
          <w:lang w:eastAsia="en-US"/>
        </w:rPr>
        <w:t xml:space="preserve">to assure </w:t>
      </w:r>
      <w:r w:rsidR="00E776AB" w:rsidRPr="00D215FF">
        <w:rPr>
          <w:lang w:eastAsia="en-US"/>
        </w:rPr>
        <w:t xml:space="preserve">the methodical </w:t>
      </w:r>
      <w:r w:rsidR="00C12484" w:rsidRPr="00D215FF">
        <w:rPr>
          <w:lang w:eastAsia="en-US"/>
        </w:rPr>
        <w:t xml:space="preserve">guidance of postmodern subject. </w:t>
      </w:r>
      <w:r w:rsidR="00881606" w:rsidRPr="00D215FF">
        <w:rPr>
          <w:lang w:eastAsia="en-US"/>
        </w:rPr>
        <w:t>After 1270, the question of truth became a question of ecclesiastical law (</w:t>
      </w:r>
      <w:r w:rsidR="00881606" w:rsidRPr="00D215FF">
        <w:rPr>
          <w:i/>
          <w:lang w:eastAsia="en-US"/>
        </w:rPr>
        <w:t>quaestio iuris</w:t>
      </w:r>
      <w:r w:rsidR="00881606" w:rsidRPr="00D215FF">
        <w:rPr>
          <w:lang w:eastAsia="en-US"/>
        </w:rPr>
        <w:t xml:space="preserve">). </w:t>
      </w:r>
      <w:r w:rsidR="00C12484" w:rsidRPr="00D215FF">
        <w:rPr>
          <w:lang w:eastAsia="en-US"/>
        </w:rPr>
        <w:t>At the end of this journey, there was the anonymous and diligent official Adolf Eichmann, who administered the Auschwitz extermination camp according to the Nazi “</w:t>
      </w:r>
      <w:r w:rsidR="00C12484" w:rsidRPr="00D215FF">
        <w:rPr>
          <w:i/>
          <w:lang w:eastAsia="en-US"/>
        </w:rPr>
        <w:t>regulae ad directionem ingenii</w:t>
      </w:r>
      <w:r w:rsidR="00C12484" w:rsidRPr="00D215FF">
        <w:rPr>
          <w:lang w:eastAsia="en-US"/>
        </w:rPr>
        <w:t xml:space="preserve">.” </w:t>
      </w:r>
      <w:r w:rsidR="00881606" w:rsidRPr="00D215FF">
        <w:rPr>
          <w:lang w:eastAsia="en-US"/>
        </w:rPr>
        <w:t>Objectivity was given a new status within</w:t>
      </w:r>
      <w:r w:rsidR="00CB6CC9" w:rsidRPr="00D215FF">
        <w:rPr>
          <w:lang w:eastAsia="en-US"/>
        </w:rPr>
        <w:t xml:space="preserve"> ecclesiastical </w:t>
      </w:r>
      <w:r w:rsidR="00AA6075" w:rsidRPr="00D215FF">
        <w:rPr>
          <w:i/>
          <w:lang w:eastAsia="en-US"/>
        </w:rPr>
        <w:t>i</w:t>
      </w:r>
      <w:r w:rsidR="00CB6CC9" w:rsidRPr="00D215FF">
        <w:rPr>
          <w:i/>
          <w:lang w:eastAsia="en-US"/>
        </w:rPr>
        <w:t>urisdictio</w:t>
      </w:r>
      <w:r w:rsidR="00881606" w:rsidRPr="00D215FF">
        <w:rPr>
          <w:lang w:eastAsia="en-US"/>
        </w:rPr>
        <w:t>, which changed the status of the subject. Man</w:t>
      </w:r>
      <w:r w:rsidR="00481D75" w:rsidRPr="00D215FF">
        <w:rPr>
          <w:lang w:eastAsia="en-US"/>
        </w:rPr>
        <w:t>’</w:t>
      </w:r>
      <w:r w:rsidR="00881606" w:rsidRPr="00D215FF">
        <w:rPr>
          <w:lang w:eastAsia="en-US"/>
        </w:rPr>
        <w:t xml:space="preserve">s naturally given desire to </w:t>
      </w:r>
      <w:r w:rsidR="0060025A" w:rsidRPr="00D215FF">
        <w:rPr>
          <w:lang w:eastAsia="en-US"/>
        </w:rPr>
        <w:t>explore t</w:t>
      </w:r>
      <w:r w:rsidR="00881606" w:rsidRPr="00D215FF">
        <w:rPr>
          <w:lang w:eastAsia="en-US"/>
        </w:rPr>
        <w:t>he world theore</w:t>
      </w:r>
      <w:r w:rsidR="0060025A" w:rsidRPr="00D215FF">
        <w:rPr>
          <w:lang w:eastAsia="en-US"/>
        </w:rPr>
        <w:t xml:space="preserve">tically, </w:t>
      </w:r>
      <w:r w:rsidR="00881606" w:rsidRPr="00D215FF">
        <w:rPr>
          <w:lang w:eastAsia="en-US"/>
        </w:rPr>
        <w:t xml:space="preserve">according to the opening sentence of </w:t>
      </w:r>
      <w:r w:rsidR="00881606" w:rsidRPr="00D215FF">
        <w:rPr>
          <w:i/>
          <w:lang w:eastAsia="en-US"/>
        </w:rPr>
        <w:t>Metaphysics</w:t>
      </w:r>
      <w:r w:rsidR="00881606" w:rsidRPr="00D215FF">
        <w:rPr>
          <w:lang w:eastAsia="en-US"/>
        </w:rPr>
        <w:t xml:space="preserve"> (</w:t>
      </w:r>
      <w:r w:rsidR="00881606" w:rsidRPr="00D215FF">
        <w:rPr>
          <w:i/>
          <w:lang w:eastAsia="en-US"/>
        </w:rPr>
        <w:t>Met</w:t>
      </w:r>
      <w:r w:rsidR="00881606" w:rsidRPr="00D215FF">
        <w:rPr>
          <w:lang w:eastAsia="en-US"/>
        </w:rPr>
        <w:t>. 980a21)</w:t>
      </w:r>
      <w:r w:rsidR="0060025A" w:rsidRPr="00D215FF">
        <w:rPr>
          <w:lang w:eastAsia="en-US"/>
        </w:rPr>
        <w:t>,</w:t>
      </w:r>
      <w:r w:rsidR="00881606" w:rsidRPr="00D215FF">
        <w:rPr>
          <w:lang w:eastAsia="en-US"/>
        </w:rPr>
        <w:t xml:space="preserve"> </w:t>
      </w:r>
      <w:r w:rsidR="0060025A" w:rsidRPr="00D215FF">
        <w:rPr>
          <w:lang w:eastAsia="en-US"/>
        </w:rPr>
        <w:t xml:space="preserve">changed into </w:t>
      </w:r>
      <w:r w:rsidR="00714E87" w:rsidRPr="00D215FF">
        <w:rPr>
          <w:lang w:eastAsia="en-US"/>
        </w:rPr>
        <w:t xml:space="preserve">the modern will to power. Modern knowledge has become a form of power based on jurisdiction. The will of the subject affirms truth as </w:t>
      </w:r>
      <w:r w:rsidR="00714E87" w:rsidRPr="00D215FF">
        <w:rPr>
          <w:i/>
          <w:lang w:eastAsia="en-US"/>
        </w:rPr>
        <w:t>rectitudo</w:t>
      </w:r>
      <w:r w:rsidR="00714E87" w:rsidRPr="00D215FF">
        <w:rPr>
          <w:lang w:eastAsia="en-US"/>
        </w:rPr>
        <w:t xml:space="preserve"> in the realm of the modern subject's historical efficacy, that </w:t>
      </w:r>
      <w:r w:rsidR="00714E87" w:rsidRPr="00D215FF">
        <w:rPr>
          <w:lang w:eastAsia="en-US"/>
        </w:rPr>
        <w:lastRenderedPageBreak/>
        <w:t xml:space="preserve">is, </w:t>
      </w:r>
      <w:r w:rsidR="00881606" w:rsidRPr="00D215FF">
        <w:rPr>
          <w:lang w:eastAsia="en-US"/>
        </w:rPr>
        <w:t xml:space="preserve">within the new jurisdiction of </w:t>
      </w:r>
      <w:r w:rsidR="005C78A4" w:rsidRPr="00D215FF">
        <w:rPr>
          <w:lang w:eastAsia="en-US"/>
        </w:rPr>
        <w:t xml:space="preserve">knowing </w:t>
      </w:r>
      <w:r w:rsidR="00881606" w:rsidRPr="00D215FF">
        <w:rPr>
          <w:lang w:eastAsia="en-US"/>
        </w:rPr>
        <w:t xml:space="preserve">power. This jurisdiction of the divine and human demiurge </w:t>
      </w:r>
      <w:r w:rsidR="003058EC" w:rsidRPr="00D215FF">
        <w:rPr>
          <w:lang w:eastAsia="en-US"/>
        </w:rPr>
        <w:t xml:space="preserve">was </w:t>
      </w:r>
      <w:r w:rsidR="00881606" w:rsidRPr="00D215FF">
        <w:rPr>
          <w:lang w:eastAsia="en-US"/>
        </w:rPr>
        <w:t xml:space="preserve">constituted by </w:t>
      </w:r>
      <w:r w:rsidR="003058EC" w:rsidRPr="00D215FF">
        <w:rPr>
          <w:lang w:eastAsia="en-US"/>
        </w:rPr>
        <w:t xml:space="preserve">the </w:t>
      </w:r>
      <w:r w:rsidR="00881606" w:rsidRPr="00D215FF">
        <w:rPr>
          <w:lang w:eastAsia="en-US"/>
        </w:rPr>
        <w:t>rules</w:t>
      </w:r>
      <w:r w:rsidR="003058EC" w:rsidRPr="00D215FF">
        <w:rPr>
          <w:lang w:eastAsia="en-US"/>
        </w:rPr>
        <w:t xml:space="preserve"> that </w:t>
      </w:r>
      <w:r w:rsidR="00881606" w:rsidRPr="00D215FF">
        <w:rPr>
          <w:lang w:eastAsia="en-US"/>
        </w:rPr>
        <w:t>established the new background of metaphysical certainty of the Western su</w:t>
      </w:r>
      <w:r w:rsidR="00481D75" w:rsidRPr="00D215FF">
        <w:rPr>
          <w:lang w:eastAsia="en-US"/>
        </w:rPr>
        <w:t>b</w:t>
      </w:r>
      <w:r w:rsidR="00881606" w:rsidRPr="00D215FF">
        <w:rPr>
          <w:lang w:eastAsia="en-US"/>
        </w:rPr>
        <w:t xml:space="preserve">ject. </w:t>
      </w:r>
      <w:r w:rsidR="00E776AB" w:rsidRPr="00D215FF">
        <w:rPr>
          <w:lang w:eastAsia="en-US"/>
        </w:rPr>
        <w:t xml:space="preserve">Greed and desire, which were linked to the demiurgic will, became a new historical factor. </w:t>
      </w:r>
      <w:r w:rsidR="00D71037" w:rsidRPr="00D215FF">
        <w:rPr>
          <w:lang w:eastAsia="en-US"/>
        </w:rPr>
        <w:t xml:space="preserve">The mystical </w:t>
      </w:r>
      <w:r w:rsidR="00D71037" w:rsidRPr="00D215FF">
        <w:rPr>
          <w:i/>
        </w:rPr>
        <w:t>appetitus</w:t>
      </w:r>
      <w:r w:rsidR="00D71037" w:rsidRPr="00D215FF">
        <w:t xml:space="preserve"> </w:t>
      </w:r>
      <w:r w:rsidR="00D71037" w:rsidRPr="00D215FF">
        <w:rPr>
          <w:lang w:eastAsia="en-US"/>
        </w:rPr>
        <w:t>of the objective substance for the objective form is manipulated by the demiurge in the universal logic rightly named “</w:t>
      </w:r>
      <w:r w:rsidR="00D71037" w:rsidRPr="00D215FF">
        <w:rPr>
          <w:i/>
          <w:lang w:eastAsia="en-US"/>
        </w:rPr>
        <w:t>in artificialibus</w:t>
      </w:r>
      <w:r w:rsidR="00D71037" w:rsidRPr="00D215FF">
        <w:rPr>
          <w:lang w:eastAsia="en-US"/>
        </w:rPr>
        <w:t xml:space="preserve">.” The natural desire of form is combined with the conscious will of the subject, whose reformatory and later also capitalist determination gave rise to the imperial domination over objectively determined matter. </w:t>
      </w:r>
      <w:r w:rsidR="00E776AB" w:rsidRPr="00D215FF">
        <w:rPr>
          <w:lang w:eastAsia="en-US"/>
        </w:rPr>
        <w:t xml:space="preserve">The original </w:t>
      </w:r>
      <w:r w:rsidR="00DF611D" w:rsidRPr="00D215FF">
        <w:rPr>
          <w:i/>
          <w:lang w:eastAsia="en-US"/>
        </w:rPr>
        <w:t>Lichtung</w:t>
      </w:r>
      <w:r w:rsidR="00DF611D" w:rsidRPr="00D215FF">
        <w:rPr>
          <w:lang w:eastAsia="en-US"/>
        </w:rPr>
        <w:t xml:space="preserve"> </w:t>
      </w:r>
      <w:r w:rsidR="00E776AB" w:rsidRPr="00D215FF">
        <w:rPr>
          <w:lang w:eastAsia="en-US"/>
        </w:rPr>
        <w:t>of this ordering will, endowed with elementary greed, is in Avicebron</w:t>
      </w:r>
      <w:r w:rsidR="00045925" w:rsidRPr="00D215FF">
        <w:rPr>
          <w:lang w:eastAsia="en-US"/>
        </w:rPr>
        <w:t>’</w:t>
      </w:r>
      <w:r w:rsidR="00E776AB" w:rsidRPr="00D215FF">
        <w:rPr>
          <w:lang w:eastAsia="en-US"/>
        </w:rPr>
        <w:t xml:space="preserve">s work </w:t>
      </w:r>
      <w:r w:rsidR="00E776AB" w:rsidRPr="00D215FF">
        <w:rPr>
          <w:i/>
          <w:lang w:eastAsia="en-US"/>
        </w:rPr>
        <w:t>Fons vitae</w:t>
      </w:r>
      <w:r w:rsidR="00E776AB" w:rsidRPr="00D215FF">
        <w:rPr>
          <w:lang w:eastAsia="en-US"/>
        </w:rPr>
        <w:t xml:space="preserve">. The master says to the student the prophetic words that </w:t>
      </w:r>
      <w:r w:rsidR="002E2EFC" w:rsidRPr="00D215FF">
        <w:rPr>
          <w:lang w:eastAsia="en-US"/>
        </w:rPr>
        <w:t xml:space="preserve">founded </w:t>
      </w:r>
      <w:r w:rsidR="00E776AB" w:rsidRPr="00D215FF">
        <w:rPr>
          <w:lang w:eastAsia="en-US"/>
        </w:rPr>
        <w:t>the orientation of Latin West to metaphysical nihilism.</w:t>
      </w:r>
    </w:p>
    <w:p w14:paraId="5A6C4CBB" w14:textId="35A917FE" w:rsidR="00E776AB" w:rsidRPr="00D215FF" w:rsidRDefault="00A52A2A" w:rsidP="00E776AB">
      <w:pPr>
        <w:pStyle w:val="Citace"/>
      </w:pPr>
      <w:r w:rsidRPr="00D215FF">
        <w:t>“</w:t>
      </w:r>
      <w:r w:rsidR="00E776AB" w:rsidRPr="00D215FF">
        <w:t>Matter and form are sprouts of the will. Therefore, it is not possible to determine something else, as long as you do not know the science of matter, form and will.</w:t>
      </w:r>
      <w:r w:rsidRPr="00D215FF">
        <w:t>”</w:t>
      </w:r>
      <w:r w:rsidR="00E776AB" w:rsidRPr="00D215FF">
        <w:t> </w:t>
      </w:r>
      <w:r w:rsidR="00E776AB" w:rsidRPr="00D215FF">
        <w:rPr>
          <w:vertAlign w:val="superscript"/>
        </w:rPr>
        <w:footnoteReference w:id="353"/>
      </w:r>
      <w:r w:rsidR="00E776AB" w:rsidRPr="00D215FF">
        <w:t xml:space="preserve">  </w:t>
      </w:r>
    </w:p>
    <w:p w14:paraId="1DDCBBF3" w14:textId="3F97A791" w:rsidR="000208FE" w:rsidRPr="00D215FF" w:rsidRDefault="00E776AB" w:rsidP="00AC3332">
      <w:pPr>
        <w:rPr>
          <w:lang w:eastAsia="en-US"/>
        </w:rPr>
      </w:pPr>
      <w:r w:rsidRPr="00D215FF">
        <w:rPr>
          <w:lang w:eastAsia="en-US"/>
        </w:rPr>
        <w:t>The previous stages of modernity introduced the simulacrum of the first substance in the mode of universal hylemorphism</w:t>
      </w:r>
      <w:r w:rsidR="009D2212" w:rsidRPr="00D215FF">
        <w:rPr>
          <w:lang w:eastAsia="en-US"/>
        </w:rPr>
        <w:t xml:space="preserve">. </w:t>
      </w:r>
      <w:r w:rsidRPr="00D215FF">
        <w:rPr>
          <w:lang w:eastAsia="en-US"/>
        </w:rPr>
        <w:t xml:space="preserve">Rufus combined the Porretan matter with the form </w:t>
      </w:r>
      <w:r w:rsidR="009D2212" w:rsidRPr="00D215FF">
        <w:rPr>
          <w:lang w:eastAsia="en-US"/>
        </w:rPr>
        <w:t>in order to make a</w:t>
      </w:r>
      <w:r w:rsidRPr="00D215FF">
        <w:rPr>
          <w:lang w:eastAsia="en-US"/>
        </w:rPr>
        <w:t>n objective body of the</w:t>
      </w:r>
      <w:r w:rsidR="009E0C44" w:rsidRPr="00D215FF">
        <w:rPr>
          <w:lang w:eastAsia="en-US"/>
        </w:rPr>
        <w:t xml:space="preserve"> third kind. </w:t>
      </w:r>
      <w:r w:rsidR="00E4122D" w:rsidRPr="00D215FF">
        <w:rPr>
          <w:lang w:eastAsia="en-US"/>
        </w:rPr>
        <w:t>The simulacrum of the objective world already existed in the mode “</w:t>
      </w:r>
      <w:r w:rsidR="00E4122D" w:rsidRPr="00D215FF">
        <w:rPr>
          <w:i/>
          <w:lang w:eastAsia="en-US"/>
        </w:rPr>
        <w:t>discrete videamus</w:t>
      </w:r>
      <w:r w:rsidR="00E4122D" w:rsidRPr="00D215FF">
        <w:rPr>
          <w:lang w:eastAsia="en-US"/>
        </w:rPr>
        <w:t>.” T</w:t>
      </w:r>
      <w:r w:rsidR="00DB7E00" w:rsidRPr="00D215FF">
        <w:rPr>
          <w:lang w:eastAsia="en-US"/>
        </w:rPr>
        <w:t xml:space="preserve">he newly born modernity did not elaborate the </w:t>
      </w:r>
      <w:r w:rsidRPr="00D215FF">
        <w:rPr>
          <w:lang w:eastAsia="en-US"/>
        </w:rPr>
        <w:t xml:space="preserve">concept of the demiurgic will as another being of the third kind in the human soul. </w:t>
      </w:r>
      <w:r w:rsidR="000132F4" w:rsidRPr="00D215FF">
        <w:rPr>
          <w:lang w:eastAsia="en-US"/>
        </w:rPr>
        <w:t>T</w:t>
      </w:r>
      <w:r w:rsidRPr="00D215FF">
        <w:rPr>
          <w:lang w:eastAsia="en-US"/>
        </w:rPr>
        <w:t>he</w:t>
      </w:r>
      <w:r w:rsidR="00892193" w:rsidRPr="00D215FF">
        <w:rPr>
          <w:lang w:eastAsia="en-US"/>
        </w:rPr>
        <w:t xml:space="preserve">re was yet </w:t>
      </w:r>
      <w:r w:rsidR="002D2622" w:rsidRPr="00D215FF">
        <w:rPr>
          <w:lang w:eastAsia="en-US"/>
        </w:rPr>
        <w:t xml:space="preserve">no </w:t>
      </w:r>
      <w:r w:rsidRPr="00D215FF">
        <w:rPr>
          <w:lang w:eastAsia="en-US"/>
        </w:rPr>
        <w:t xml:space="preserve">bearer of </w:t>
      </w:r>
      <w:r w:rsidR="000132F4" w:rsidRPr="00D215FF">
        <w:rPr>
          <w:lang w:eastAsia="en-US"/>
        </w:rPr>
        <w:t xml:space="preserve">the </w:t>
      </w:r>
      <w:r w:rsidRPr="00D215FF">
        <w:rPr>
          <w:lang w:eastAsia="en-US"/>
        </w:rPr>
        <w:t>capitalist demiurgic will</w:t>
      </w:r>
      <w:r w:rsidR="002D2622" w:rsidRPr="00D215FF">
        <w:rPr>
          <w:lang w:eastAsia="en-US"/>
        </w:rPr>
        <w:t xml:space="preserve"> that </w:t>
      </w:r>
      <w:r w:rsidR="000132F4" w:rsidRPr="00D215FF">
        <w:rPr>
          <w:lang w:eastAsia="en-US"/>
        </w:rPr>
        <w:t xml:space="preserve">should </w:t>
      </w:r>
      <w:r w:rsidRPr="00D215FF">
        <w:rPr>
          <w:lang w:eastAsia="en-US"/>
        </w:rPr>
        <w:t xml:space="preserve">conquer </w:t>
      </w:r>
      <w:r w:rsidR="000132F4" w:rsidRPr="00D215FF">
        <w:rPr>
          <w:lang w:eastAsia="en-US"/>
        </w:rPr>
        <w:t xml:space="preserve">the </w:t>
      </w:r>
      <w:r w:rsidRPr="00D215FF">
        <w:rPr>
          <w:lang w:eastAsia="en-US"/>
        </w:rPr>
        <w:t>world</w:t>
      </w:r>
      <w:r w:rsidR="000132F4" w:rsidRPr="00D215FF">
        <w:rPr>
          <w:lang w:eastAsia="en-US"/>
        </w:rPr>
        <w:t xml:space="preserve"> to transform it into an objective simulacrum</w:t>
      </w:r>
      <w:r w:rsidR="00500C32" w:rsidRPr="00D215FF">
        <w:rPr>
          <w:lang w:eastAsia="en-US"/>
        </w:rPr>
        <w:t xml:space="preserve">. </w:t>
      </w:r>
      <w:r w:rsidR="000132F4" w:rsidRPr="00D215FF">
        <w:rPr>
          <w:lang w:eastAsia="en-US"/>
        </w:rPr>
        <w:t xml:space="preserve">At the beginning of modernity in the 12th century, the lost crusades were coming to an end. From the end of the 13th century onwards, modernism prepared the spiritual </w:t>
      </w:r>
      <w:r w:rsidR="00DD1BCE" w:rsidRPr="00D215FF">
        <w:rPr>
          <w:lang w:eastAsia="en-US"/>
        </w:rPr>
        <w:t>actualized</w:t>
      </w:r>
      <w:r w:rsidR="000132F4" w:rsidRPr="00D215FF">
        <w:rPr>
          <w:lang w:eastAsia="en-US"/>
        </w:rPr>
        <w:t xml:space="preserve"> for the new crusade of Western imperialism. The first crusade of the capitalist subject created by Bonaventura and Olivi had a spiritual and mystical character. </w:t>
      </w:r>
      <w:r w:rsidR="00010355" w:rsidRPr="00D215FF">
        <w:rPr>
          <w:lang w:eastAsia="en-US"/>
        </w:rPr>
        <w:t xml:space="preserve">Modern </w:t>
      </w:r>
      <w:r w:rsidR="00010355" w:rsidRPr="00D215FF">
        <w:rPr>
          <w:i/>
          <w:lang w:eastAsia="en-US"/>
        </w:rPr>
        <w:t>illuminati</w:t>
      </w:r>
      <w:r w:rsidR="00010355" w:rsidRPr="00D215FF">
        <w:rPr>
          <w:lang w:eastAsia="en-US"/>
        </w:rPr>
        <w:t xml:space="preserve"> changed into imper</w:t>
      </w:r>
      <w:r w:rsidR="00481D75" w:rsidRPr="00D215FF">
        <w:rPr>
          <w:lang w:eastAsia="en-US"/>
        </w:rPr>
        <w:t>i</w:t>
      </w:r>
      <w:r w:rsidR="00010355" w:rsidRPr="00D215FF">
        <w:rPr>
          <w:lang w:eastAsia="en-US"/>
        </w:rPr>
        <w:t xml:space="preserve">al crusaders several centuries later. </w:t>
      </w:r>
      <w:r w:rsidR="00C873DC" w:rsidRPr="00D215FF">
        <w:rPr>
          <w:lang w:eastAsia="en-US"/>
        </w:rPr>
        <w:t>According to Augustine and Avicebron, the demiurgic will forms the primary source of the meaning of being, and from this basic act of thinking the secondary significations of matter and form are derived (</w:t>
      </w:r>
      <w:r w:rsidR="00C873DC" w:rsidRPr="00D215FF">
        <w:rPr>
          <w:i/>
          <w:lang w:eastAsia="en-US"/>
        </w:rPr>
        <w:t>materia et forma sunt rami voluntatis</w:t>
      </w:r>
      <w:r w:rsidR="00C873DC" w:rsidRPr="00D215FF">
        <w:rPr>
          <w:lang w:eastAsia="en-US"/>
        </w:rPr>
        <w:t xml:space="preserve">). </w:t>
      </w:r>
      <w:r w:rsidR="000721F6" w:rsidRPr="00D215FF">
        <w:rPr>
          <w:lang w:eastAsia="en-US"/>
        </w:rPr>
        <w:t>P</w:t>
      </w:r>
      <w:r w:rsidR="00C873DC" w:rsidRPr="00D215FF">
        <w:rPr>
          <w:lang w:eastAsia="en-US"/>
        </w:rPr>
        <w:t>roduc</w:t>
      </w:r>
      <w:r w:rsidR="00CF0BB0" w:rsidRPr="00D215FF">
        <w:rPr>
          <w:lang w:eastAsia="en-US"/>
        </w:rPr>
        <w:t>tive</w:t>
      </w:r>
      <w:r w:rsidR="00C873DC" w:rsidRPr="00D215FF">
        <w:rPr>
          <w:lang w:eastAsia="en-US"/>
        </w:rPr>
        <w:t xml:space="preserve"> </w:t>
      </w:r>
      <w:r w:rsidR="00334E5F" w:rsidRPr="00D215FF">
        <w:rPr>
          <w:lang w:eastAsia="en-US"/>
        </w:rPr>
        <w:t xml:space="preserve">and </w:t>
      </w:r>
      <w:r w:rsidR="00334E5F" w:rsidRPr="00D215FF">
        <w:t xml:space="preserve">demiurgic </w:t>
      </w:r>
      <w:r w:rsidR="000721F6" w:rsidRPr="00D215FF">
        <w:rPr>
          <w:lang w:eastAsia="en-US"/>
        </w:rPr>
        <w:t xml:space="preserve">volition accomplished the </w:t>
      </w:r>
      <w:r w:rsidR="00C873DC" w:rsidRPr="00D215FF">
        <w:rPr>
          <w:lang w:eastAsia="en-US"/>
        </w:rPr>
        <w:t xml:space="preserve">threefold </w:t>
      </w:r>
      <w:r w:rsidR="003F5326" w:rsidRPr="00D215FF">
        <w:rPr>
          <w:lang w:eastAsia="en-US"/>
        </w:rPr>
        <w:t xml:space="preserve">kind of </w:t>
      </w:r>
      <w:r w:rsidR="00C873DC" w:rsidRPr="00D215FF">
        <w:rPr>
          <w:lang w:eastAsia="en-US"/>
        </w:rPr>
        <w:t>knowledge (</w:t>
      </w:r>
      <w:r w:rsidR="00C873DC" w:rsidRPr="00D215FF">
        <w:rPr>
          <w:i/>
          <w:lang w:eastAsia="en-US"/>
        </w:rPr>
        <w:t>scientiam materiae et formae et voluntatis</w:t>
      </w:r>
      <w:r w:rsidR="00C873DC" w:rsidRPr="00D215FF">
        <w:rPr>
          <w:lang w:eastAsia="en-US"/>
        </w:rPr>
        <w:t xml:space="preserve">). </w:t>
      </w:r>
      <w:r w:rsidR="00D02CF5" w:rsidRPr="00D215FF">
        <w:rPr>
          <w:lang w:eastAsia="en-US"/>
        </w:rPr>
        <w:t>Bonaventure</w:t>
      </w:r>
      <w:r w:rsidR="000721F6" w:rsidRPr="00D215FF">
        <w:rPr>
          <w:lang w:eastAsia="en-US"/>
        </w:rPr>
        <w:t xml:space="preserve"> conceptualized</w:t>
      </w:r>
      <w:r w:rsidR="00C873DC" w:rsidRPr="00D215FF">
        <w:rPr>
          <w:lang w:eastAsia="en-US"/>
        </w:rPr>
        <w:t xml:space="preserve"> the archetypal meaning of </w:t>
      </w:r>
      <w:r w:rsidR="00C873DC" w:rsidRPr="00D215FF">
        <w:rPr>
          <w:lang w:eastAsia="en-US"/>
        </w:rPr>
        <w:lastRenderedPageBreak/>
        <w:t>being in t</w:t>
      </w:r>
      <w:r w:rsidR="000721F6" w:rsidRPr="00D215FF">
        <w:rPr>
          <w:lang w:eastAsia="en-US"/>
        </w:rPr>
        <w:t>he concept of exemplar and linked</w:t>
      </w:r>
      <w:r w:rsidR="00C873DC" w:rsidRPr="00D215FF">
        <w:rPr>
          <w:lang w:eastAsia="en-US"/>
        </w:rPr>
        <w:t xml:space="preserve"> this primordial form with </w:t>
      </w:r>
      <w:r w:rsidR="00C615C8" w:rsidRPr="00D215FF">
        <w:rPr>
          <w:lang w:eastAsia="en-US"/>
        </w:rPr>
        <w:t xml:space="preserve">the </w:t>
      </w:r>
      <w:r w:rsidR="00C873DC" w:rsidRPr="00D215FF">
        <w:rPr>
          <w:lang w:eastAsia="en-US"/>
        </w:rPr>
        <w:t xml:space="preserve">creative thinking and </w:t>
      </w:r>
      <w:r w:rsidR="00C615C8" w:rsidRPr="00D215FF">
        <w:rPr>
          <w:lang w:eastAsia="en-US"/>
        </w:rPr>
        <w:t xml:space="preserve">the </w:t>
      </w:r>
      <w:r w:rsidR="00C873DC" w:rsidRPr="00D215FF">
        <w:rPr>
          <w:lang w:eastAsia="en-US"/>
        </w:rPr>
        <w:t>will. The original source of this objective thinking in God we find in the trinitarian conception of Ibn</w:t>
      </w:r>
      <w:r w:rsidR="00C226DB" w:rsidRPr="00D215FF">
        <w:rPr>
          <w:lang w:eastAsia="en-US"/>
        </w:rPr>
        <w:t> </w:t>
      </w:r>
      <w:r w:rsidR="00C873DC" w:rsidRPr="00D215FF">
        <w:rPr>
          <w:lang w:eastAsia="en-US"/>
        </w:rPr>
        <w:t xml:space="preserve">Adī (OBJ I, </w:t>
      </w:r>
      <w:r w:rsidR="00D30619" w:rsidRPr="00D215FF">
        <w:rPr>
          <w:lang w:eastAsia="en-US"/>
        </w:rPr>
        <w:t>ch.</w:t>
      </w:r>
      <w:r w:rsidR="00C226DB" w:rsidRPr="00D215FF">
        <w:rPr>
          <w:lang w:eastAsia="en-US"/>
        </w:rPr>
        <w:t> </w:t>
      </w:r>
      <w:r w:rsidR="00C873DC" w:rsidRPr="00D215FF">
        <w:rPr>
          <w:lang w:eastAsia="en-US"/>
        </w:rPr>
        <w:t xml:space="preserve">2.2). The matter given in the mode of modern infinity is endowed with an immanent appetite </w:t>
      </w:r>
      <w:r w:rsidR="000252B3" w:rsidRPr="00D215FF">
        <w:rPr>
          <w:lang w:eastAsia="en-US"/>
        </w:rPr>
        <w:t xml:space="preserve">to acquire the </w:t>
      </w:r>
      <w:r w:rsidR="00C873DC" w:rsidRPr="00D215FF">
        <w:rPr>
          <w:lang w:eastAsia="en-US"/>
        </w:rPr>
        <w:t xml:space="preserve">form given in the demiurgic creative will. The objective and ontotheological forms of being </w:t>
      </w:r>
      <w:r w:rsidR="00B231CC" w:rsidRPr="00D215FF">
        <w:rPr>
          <w:lang w:eastAsia="en-US"/>
        </w:rPr>
        <w:t xml:space="preserve">are </w:t>
      </w:r>
      <w:r w:rsidR="00C873DC" w:rsidRPr="00D215FF">
        <w:rPr>
          <w:lang w:eastAsia="en-US"/>
        </w:rPr>
        <w:t>conceived in a voluntaristic way</w:t>
      </w:r>
      <w:r w:rsidR="000252B3" w:rsidRPr="00D215FF">
        <w:rPr>
          <w:lang w:eastAsia="en-US"/>
        </w:rPr>
        <w:t xml:space="preserve">. As to </w:t>
      </w:r>
      <w:r w:rsidR="00B231CC" w:rsidRPr="00D215FF">
        <w:rPr>
          <w:lang w:eastAsia="en-US"/>
        </w:rPr>
        <w:t>“</w:t>
      </w:r>
      <w:r w:rsidR="00B231CC" w:rsidRPr="00D215FF">
        <w:rPr>
          <w:i/>
          <w:lang w:eastAsia="en-US"/>
        </w:rPr>
        <w:t>scientia voluntatis</w:t>
      </w:r>
      <w:r w:rsidR="00B231CC" w:rsidRPr="00D215FF">
        <w:rPr>
          <w:lang w:eastAsia="en-US"/>
        </w:rPr>
        <w:t>” of Avicebron, Bonave</w:t>
      </w:r>
      <w:r w:rsidR="00481D75" w:rsidRPr="00D215FF">
        <w:rPr>
          <w:lang w:eastAsia="en-US"/>
        </w:rPr>
        <w:t>n</w:t>
      </w:r>
      <w:r w:rsidR="00B231CC" w:rsidRPr="00D215FF">
        <w:rPr>
          <w:lang w:eastAsia="en-US"/>
        </w:rPr>
        <w:t xml:space="preserve">ture set it in </w:t>
      </w:r>
      <w:r w:rsidR="00481D75" w:rsidRPr="00D215FF">
        <w:rPr>
          <w:lang w:eastAsia="en-US"/>
        </w:rPr>
        <w:t xml:space="preserve">the </w:t>
      </w:r>
      <w:r w:rsidR="00B231CC" w:rsidRPr="00D215FF">
        <w:rPr>
          <w:lang w:eastAsia="en-US"/>
        </w:rPr>
        <w:t>fram</w:t>
      </w:r>
      <w:r w:rsidR="00C873DC" w:rsidRPr="00D215FF">
        <w:rPr>
          <w:lang w:eastAsia="en-US"/>
        </w:rPr>
        <w:t>ework of ontolog</w:t>
      </w:r>
      <w:r w:rsidR="00B231CC" w:rsidRPr="00D215FF">
        <w:rPr>
          <w:lang w:eastAsia="en-US"/>
        </w:rPr>
        <w:t xml:space="preserve">ical </w:t>
      </w:r>
      <w:r w:rsidR="00F15CEE" w:rsidRPr="00D215FF">
        <w:rPr>
          <w:lang w:eastAsia="en-US"/>
        </w:rPr>
        <w:t xml:space="preserve">desire </w:t>
      </w:r>
      <w:r w:rsidR="00B231CC" w:rsidRPr="00D215FF">
        <w:rPr>
          <w:lang w:eastAsia="en-US"/>
        </w:rPr>
        <w:t>for form</w:t>
      </w:r>
      <w:r w:rsidR="003A31B6" w:rsidRPr="00D215FF">
        <w:rPr>
          <w:lang w:eastAsia="en-US"/>
        </w:rPr>
        <w:t xml:space="preserve"> (</w:t>
      </w:r>
      <w:r w:rsidR="003A31B6" w:rsidRPr="00D215FF">
        <w:rPr>
          <w:i/>
          <w:lang w:eastAsia="en-US"/>
        </w:rPr>
        <w:t>appetitus</w:t>
      </w:r>
      <w:r w:rsidR="003A31B6" w:rsidRPr="00D215FF">
        <w:rPr>
          <w:lang w:eastAsia="en-US"/>
        </w:rPr>
        <w:t>)</w:t>
      </w:r>
      <w:r w:rsidR="00B231CC" w:rsidRPr="00D215FF">
        <w:rPr>
          <w:lang w:eastAsia="en-US"/>
        </w:rPr>
        <w:t xml:space="preserve">. That appetite follows the </w:t>
      </w:r>
      <w:r w:rsidR="00C873DC" w:rsidRPr="00D215FF">
        <w:rPr>
          <w:lang w:eastAsia="en-US"/>
        </w:rPr>
        <w:t xml:space="preserve">immanent </w:t>
      </w:r>
      <w:r w:rsidR="00B231CC" w:rsidRPr="00D215FF">
        <w:rPr>
          <w:lang w:eastAsia="en-US"/>
        </w:rPr>
        <w:t xml:space="preserve">ratio that God put </w:t>
      </w:r>
      <w:r w:rsidR="00C873DC" w:rsidRPr="00D215FF">
        <w:rPr>
          <w:lang w:eastAsia="en-US"/>
        </w:rPr>
        <w:t>in creation</w:t>
      </w:r>
      <w:r w:rsidR="00B231CC" w:rsidRPr="00D215FF">
        <w:rPr>
          <w:lang w:eastAsia="en-US"/>
        </w:rPr>
        <w:t xml:space="preserve"> as </w:t>
      </w:r>
      <w:r w:rsidR="00C873DC" w:rsidRPr="00D215FF">
        <w:rPr>
          <w:lang w:eastAsia="en-US"/>
        </w:rPr>
        <w:t xml:space="preserve">objectively given </w:t>
      </w:r>
      <w:r w:rsidR="00C873DC" w:rsidRPr="00D215FF">
        <w:rPr>
          <w:i/>
          <w:lang w:eastAsia="en-US"/>
        </w:rPr>
        <w:t>rationes seminales</w:t>
      </w:r>
      <w:r w:rsidR="00C873DC" w:rsidRPr="00D215FF">
        <w:rPr>
          <w:lang w:eastAsia="en-US"/>
        </w:rPr>
        <w:t>. The matter of the third kind is endowed with the primary desi</w:t>
      </w:r>
      <w:r w:rsidR="003A31B6" w:rsidRPr="00D215FF">
        <w:rPr>
          <w:lang w:eastAsia="en-US"/>
        </w:rPr>
        <w:t>re for connection with the form</w:t>
      </w:r>
      <w:r w:rsidR="00C873DC" w:rsidRPr="00D215FF">
        <w:rPr>
          <w:lang w:eastAsia="en-US"/>
        </w:rPr>
        <w:t xml:space="preserve">. </w:t>
      </w:r>
      <w:r w:rsidR="00E81966" w:rsidRPr="00D215FF">
        <w:rPr>
          <w:lang w:eastAsia="en-US"/>
        </w:rPr>
        <w:t xml:space="preserve">The demiurgic will of modern God and man wants to create </w:t>
      </w:r>
      <w:r w:rsidR="00F15CEE" w:rsidRPr="00D215FF">
        <w:rPr>
          <w:lang w:eastAsia="en-US"/>
        </w:rPr>
        <w:t xml:space="preserve">the objective world. In order to do it, the demiurge </w:t>
      </w:r>
      <w:r w:rsidR="00E81966" w:rsidRPr="00D215FF">
        <w:rPr>
          <w:lang w:eastAsia="en-US"/>
        </w:rPr>
        <w:t>has as an object of manipulation</w:t>
      </w:r>
      <w:r w:rsidR="00F15CEE" w:rsidRPr="00D215FF">
        <w:rPr>
          <w:lang w:eastAsia="en-US"/>
        </w:rPr>
        <w:t xml:space="preserve"> as a </w:t>
      </w:r>
      <w:r w:rsidR="00E81966" w:rsidRPr="00D215FF">
        <w:rPr>
          <w:lang w:eastAsia="en-US"/>
        </w:rPr>
        <w:t xml:space="preserve">mythological matter of the third kind. </w:t>
      </w:r>
      <w:r w:rsidR="00C873DC" w:rsidRPr="00D215FF">
        <w:rPr>
          <w:lang w:eastAsia="en-US"/>
        </w:rPr>
        <w:t xml:space="preserve">This matter objectively looks forward to assume the demiurgic </w:t>
      </w:r>
      <w:r w:rsidR="00AC3332" w:rsidRPr="00D215FF">
        <w:rPr>
          <w:lang w:eastAsia="en-US"/>
        </w:rPr>
        <w:t xml:space="preserve">form. </w:t>
      </w:r>
      <w:r w:rsidR="00C873DC" w:rsidRPr="00D215FF">
        <w:rPr>
          <w:lang w:eastAsia="en-US"/>
        </w:rPr>
        <w:t xml:space="preserve">This </w:t>
      </w:r>
      <w:r w:rsidR="003372AD" w:rsidRPr="00D215FF">
        <w:rPr>
          <w:lang w:eastAsia="en-US"/>
        </w:rPr>
        <w:t xml:space="preserve">schema </w:t>
      </w:r>
      <w:r w:rsidR="00C873DC" w:rsidRPr="00D215FF">
        <w:rPr>
          <w:lang w:eastAsia="en-US"/>
        </w:rPr>
        <w:t xml:space="preserve">led to an ontotheological universalization of predication </w:t>
      </w:r>
      <w:r w:rsidR="003372AD" w:rsidRPr="00D215FF">
        <w:rPr>
          <w:lang w:eastAsia="en-US"/>
        </w:rPr>
        <w:t>“</w:t>
      </w:r>
      <w:r w:rsidR="00C873DC" w:rsidRPr="00D215FF">
        <w:rPr>
          <w:i/>
          <w:lang w:eastAsia="en-US"/>
        </w:rPr>
        <w:t>in artificialibus</w:t>
      </w:r>
      <w:r w:rsidR="00C873DC" w:rsidRPr="00D215FF">
        <w:rPr>
          <w:lang w:eastAsia="en-US"/>
        </w:rPr>
        <w:t>,</w:t>
      </w:r>
      <w:r w:rsidR="003372AD" w:rsidRPr="00D215FF">
        <w:rPr>
          <w:lang w:eastAsia="en-US"/>
        </w:rPr>
        <w:t>”</w:t>
      </w:r>
      <w:r w:rsidR="00C873DC" w:rsidRPr="00D215FF">
        <w:rPr>
          <w:lang w:eastAsia="en-US"/>
        </w:rPr>
        <w:t xml:space="preserve"> which Aristotelians such as Bacon and others had already </w:t>
      </w:r>
      <w:r w:rsidR="003A31B6" w:rsidRPr="00D215FF">
        <w:rPr>
          <w:lang w:eastAsia="en-US"/>
        </w:rPr>
        <w:t xml:space="preserve">refused in debates with </w:t>
      </w:r>
      <w:r w:rsidR="00C873DC" w:rsidRPr="00D215FF">
        <w:rPr>
          <w:lang w:eastAsia="en-US"/>
        </w:rPr>
        <w:t>Porretan modernists in Oxford around the year</w:t>
      </w:r>
      <w:r w:rsidR="00C226DB" w:rsidRPr="00D215FF">
        <w:rPr>
          <w:lang w:eastAsia="en-US"/>
        </w:rPr>
        <w:t> </w:t>
      </w:r>
      <w:r w:rsidR="00C873DC" w:rsidRPr="00D215FF">
        <w:rPr>
          <w:lang w:eastAsia="en-US"/>
        </w:rPr>
        <w:t>1250 (OBJ</w:t>
      </w:r>
      <w:r w:rsidR="00C226DB" w:rsidRPr="00D215FF">
        <w:rPr>
          <w:lang w:eastAsia="en-US"/>
        </w:rPr>
        <w:t> </w:t>
      </w:r>
      <w:r w:rsidR="00C873DC" w:rsidRPr="00D215FF">
        <w:rPr>
          <w:lang w:eastAsia="en-US"/>
        </w:rPr>
        <w:t xml:space="preserve">II, </w:t>
      </w:r>
      <w:r w:rsidR="00D30619" w:rsidRPr="00D215FF">
        <w:rPr>
          <w:lang w:eastAsia="en-US"/>
        </w:rPr>
        <w:t>ch.</w:t>
      </w:r>
      <w:r w:rsidR="00C226DB" w:rsidRPr="00D215FF">
        <w:rPr>
          <w:lang w:eastAsia="en-US"/>
        </w:rPr>
        <w:t> </w:t>
      </w:r>
      <w:r w:rsidR="00C873DC" w:rsidRPr="00D215FF">
        <w:rPr>
          <w:lang w:eastAsia="en-US"/>
        </w:rPr>
        <w:t xml:space="preserve">3.2). </w:t>
      </w:r>
      <w:r w:rsidR="00C962A6" w:rsidRPr="00D215FF">
        <w:rPr>
          <w:lang w:eastAsia="en-US"/>
        </w:rPr>
        <w:t xml:space="preserve">Porretans already made use of that </w:t>
      </w:r>
      <w:r w:rsidR="00C873DC" w:rsidRPr="00D215FF">
        <w:rPr>
          <w:lang w:eastAsia="en-US"/>
        </w:rPr>
        <w:t>confused predication</w:t>
      </w:r>
      <w:r w:rsidR="00C962A6" w:rsidRPr="00D215FF">
        <w:rPr>
          <w:lang w:eastAsia="en-US"/>
        </w:rPr>
        <w:t xml:space="preserve"> </w:t>
      </w:r>
      <w:r w:rsidR="00C873DC" w:rsidRPr="00D215FF">
        <w:rPr>
          <w:lang w:eastAsia="en-US"/>
        </w:rPr>
        <w:t>(OBJ</w:t>
      </w:r>
      <w:r w:rsidR="00C226DB" w:rsidRPr="00D215FF">
        <w:rPr>
          <w:lang w:eastAsia="en-US"/>
        </w:rPr>
        <w:t> </w:t>
      </w:r>
      <w:r w:rsidR="00C873DC" w:rsidRPr="00D215FF">
        <w:rPr>
          <w:lang w:eastAsia="en-US"/>
        </w:rPr>
        <w:t xml:space="preserve">II, </w:t>
      </w:r>
      <w:r w:rsidR="00D30619" w:rsidRPr="00D215FF">
        <w:rPr>
          <w:lang w:eastAsia="en-US"/>
        </w:rPr>
        <w:t>ch.</w:t>
      </w:r>
      <w:r w:rsidR="00C226DB" w:rsidRPr="00D215FF">
        <w:rPr>
          <w:lang w:eastAsia="en-US"/>
        </w:rPr>
        <w:t> </w:t>
      </w:r>
      <w:r w:rsidR="00C873DC" w:rsidRPr="00D215FF">
        <w:rPr>
          <w:lang w:eastAsia="en-US"/>
        </w:rPr>
        <w:t>1.4)</w:t>
      </w:r>
      <w:r w:rsidR="0009327B" w:rsidRPr="00D215FF">
        <w:rPr>
          <w:lang w:eastAsia="en-US"/>
        </w:rPr>
        <w:t xml:space="preserve">. </w:t>
      </w:r>
      <w:r w:rsidR="00C873DC" w:rsidRPr="00D215FF">
        <w:rPr>
          <w:lang w:eastAsia="en-US"/>
        </w:rPr>
        <w:t xml:space="preserve">See the </w:t>
      </w:r>
      <w:r w:rsidR="00A451BD" w:rsidRPr="00D215FF">
        <w:rPr>
          <w:lang w:eastAsia="en-US"/>
        </w:rPr>
        <w:t xml:space="preserve">above-mentioned </w:t>
      </w:r>
      <w:r w:rsidR="00C873DC" w:rsidRPr="00D215FF">
        <w:rPr>
          <w:lang w:eastAsia="en-US"/>
        </w:rPr>
        <w:t xml:space="preserve">modern terms </w:t>
      </w:r>
      <w:r w:rsidR="00A4518B" w:rsidRPr="00D215FF">
        <w:rPr>
          <w:lang w:eastAsia="en-US"/>
        </w:rPr>
        <w:t xml:space="preserve">as </w:t>
      </w:r>
      <w:r w:rsidR="00C873DC" w:rsidRPr="00D215FF">
        <w:rPr>
          <w:i/>
          <w:lang w:eastAsia="en-US"/>
        </w:rPr>
        <w:t xml:space="preserve">appetitus, conatus </w:t>
      </w:r>
      <w:r w:rsidR="00C873DC" w:rsidRPr="00D215FF">
        <w:rPr>
          <w:lang w:eastAsia="en-US"/>
        </w:rPr>
        <w:t>and</w:t>
      </w:r>
      <w:r w:rsidR="00C873DC" w:rsidRPr="00D215FF">
        <w:rPr>
          <w:i/>
          <w:lang w:eastAsia="en-US"/>
        </w:rPr>
        <w:t xml:space="preserve"> impetus</w:t>
      </w:r>
      <w:r w:rsidR="00C873DC" w:rsidRPr="00D215FF">
        <w:rPr>
          <w:lang w:eastAsia="en-US"/>
        </w:rPr>
        <w:t xml:space="preserve">, which we later find in the natural philosophy of Descartes, Hobbes, Spinoza and Galileo. The metaphysical development of this modern desire led Olivi to </w:t>
      </w:r>
      <w:r w:rsidR="00127D82" w:rsidRPr="00D215FF">
        <w:rPr>
          <w:lang w:eastAsia="en-US"/>
        </w:rPr>
        <w:t xml:space="preserve">establish </w:t>
      </w:r>
      <w:r w:rsidR="00C873DC" w:rsidRPr="00D215FF">
        <w:rPr>
          <w:lang w:eastAsia="en-US"/>
        </w:rPr>
        <w:t xml:space="preserve">the capitalist subject. This gave rise to the first epochal determination of capitalism in its original </w:t>
      </w:r>
      <w:r w:rsidR="00AB7E8B" w:rsidRPr="00D215FF">
        <w:rPr>
          <w:i/>
          <w:lang w:eastAsia="en-US"/>
        </w:rPr>
        <w:t>Lichtung</w:t>
      </w:r>
      <w:r w:rsidR="00C873DC" w:rsidRPr="00D215FF">
        <w:rPr>
          <w:lang w:eastAsia="en-US"/>
        </w:rPr>
        <w:t xml:space="preserve">. The new epoch of capitalism was made possible by </w:t>
      </w:r>
      <w:r w:rsidR="00D02CF5" w:rsidRPr="00D215FF">
        <w:rPr>
          <w:lang w:eastAsia="en-US"/>
        </w:rPr>
        <w:t>Bonaventure</w:t>
      </w:r>
      <w:r w:rsidR="00045925" w:rsidRPr="00D215FF">
        <w:rPr>
          <w:lang w:eastAsia="en-US"/>
        </w:rPr>
        <w:t>’</w:t>
      </w:r>
      <w:r w:rsidR="00C873DC" w:rsidRPr="00D215FF">
        <w:rPr>
          <w:lang w:eastAsia="en-US"/>
        </w:rPr>
        <w:t xml:space="preserve">s ontotheological and mystical-erotic </w:t>
      </w:r>
      <w:r w:rsidR="00C873DC" w:rsidRPr="00D215FF">
        <w:rPr>
          <w:i/>
          <w:lang w:eastAsia="en-US"/>
        </w:rPr>
        <w:t>factum</w:t>
      </w:r>
      <w:r w:rsidR="00C873DC" w:rsidRPr="00D215FF">
        <w:rPr>
          <w:lang w:eastAsia="en-US"/>
        </w:rPr>
        <w:t>, which is g</w:t>
      </w:r>
      <w:r w:rsidR="00904F04" w:rsidRPr="00D215FF">
        <w:rPr>
          <w:lang w:eastAsia="en-US"/>
        </w:rPr>
        <w:t xml:space="preserve">iven according to biblical </w:t>
      </w:r>
      <w:r w:rsidR="00904F04" w:rsidRPr="00D215FF">
        <w:rPr>
          <w:i/>
          <w:lang w:eastAsia="en-US"/>
        </w:rPr>
        <w:t>S</w:t>
      </w:r>
      <w:r w:rsidR="00C873DC" w:rsidRPr="00D215FF">
        <w:rPr>
          <w:i/>
          <w:lang w:eastAsia="en-US"/>
        </w:rPr>
        <w:t>ong of Songs</w:t>
      </w:r>
      <w:r w:rsidR="00C873DC" w:rsidRPr="00D215FF">
        <w:rPr>
          <w:lang w:eastAsia="en-US"/>
        </w:rPr>
        <w:t xml:space="preserve">. At the birth of capitalism, this musical truth was in the mode of </w:t>
      </w:r>
      <w:r w:rsidR="00904F04" w:rsidRPr="00D215FF">
        <w:rPr>
          <w:lang w:eastAsia="en-US"/>
        </w:rPr>
        <w:t xml:space="preserve">Pythian </w:t>
      </w:r>
      <w:r w:rsidR="00904F04" w:rsidRPr="00D215FF">
        <w:rPr>
          <w:i/>
          <w:lang w:eastAsia="en-US"/>
        </w:rPr>
        <w:t>al</w:t>
      </w:r>
      <w:r w:rsidR="00904F04" w:rsidRPr="00D215FF">
        <w:rPr>
          <w:rFonts w:cs="Calibri"/>
          <w:i/>
          <w:lang w:eastAsia="en-US"/>
        </w:rPr>
        <w:t>ē</w:t>
      </w:r>
      <w:r w:rsidR="00C873DC" w:rsidRPr="00D215FF">
        <w:rPr>
          <w:i/>
          <w:lang w:eastAsia="en-US"/>
        </w:rPr>
        <w:t>theia</w:t>
      </w:r>
      <w:r w:rsidR="00904F04" w:rsidRPr="00D215FF">
        <w:rPr>
          <w:lang w:eastAsia="en-US"/>
        </w:rPr>
        <w:t xml:space="preserve">. The modern capitalist Furies </w:t>
      </w:r>
      <w:r w:rsidR="00A65DD8" w:rsidRPr="00D215FF">
        <w:rPr>
          <w:lang w:eastAsia="en-US"/>
        </w:rPr>
        <w:t xml:space="preserve">opened </w:t>
      </w:r>
      <w:r w:rsidR="00904F04" w:rsidRPr="00D215FF">
        <w:rPr>
          <w:lang w:eastAsia="en-US"/>
        </w:rPr>
        <w:t>t</w:t>
      </w:r>
      <w:r w:rsidR="00C873DC" w:rsidRPr="00D215FF">
        <w:rPr>
          <w:lang w:eastAsia="en-US"/>
        </w:rPr>
        <w:t xml:space="preserve">he history of demiurgic modern will </w:t>
      </w:r>
      <w:r w:rsidR="00051F73" w:rsidRPr="00D215FF">
        <w:rPr>
          <w:lang w:eastAsia="en-US"/>
        </w:rPr>
        <w:t xml:space="preserve">that follows the </w:t>
      </w:r>
      <w:r w:rsidR="00C873DC" w:rsidRPr="00D215FF">
        <w:rPr>
          <w:lang w:eastAsia="en-US"/>
        </w:rPr>
        <w:t xml:space="preserve">objective </w:t>
      </w:r>
      <w:r w:rsidR="00C873DC" w:rsidRPr="00D215FF">
        <w:rPr>
          <w:i/>
          <w:lang w:eastAsia="en-US"/>
        </w:rPr>
        <w:t>veritas</w:t>
      </w:r>
      <w:r w:rsidR="00C873DC" w:rsidRPr="00D215FF">
        <w:rPr>
          <w:lang w:eastAsia="en-US"/>
        </w:rPr>
        <w:t xml:space="preserve">. </w:t>
      </w:r>
      <w:r w:rsidR="00D02CF5" w:rsidRPr="00D215FF">
        <w:rPr>
          <w:lang w:eastAsia="en-US"/>
        </w:rPr>
        <w:t>Bonaventur</w:t>
      </w:r>
      <w:r w:rsidR="007528F1" w:rsidRPr="00D215FF">
        <w:rPr>
          <w:lang w:eastAsia="en-US"/>
        </w:rPr>
        <w:t xml:space="preserve">e </w:t>
      </w:r>
      <w:r w:rsidR="00AB219B" w:rsidRPr="00D215FF">
        <w:rPr>
          <w:lang w:eastAsia="en-US"/>
        </w:rPr>
        <w:t>bound that</w:t>
      </w:r>
      <w:r w:rsidR="00C873DC" w:rsidRPr="00D215FF">
        <w:rPr>
          <w:lang w:eastAsia="en-US"/>
        </w:rPr>
        <w:t xml:space="preserve"> demiurgic will to th</w:t>
      </w:r>
      <w:r w:rsidR="00AB219B" w:rsidRPr="00D215FF">
        <w:rPr>
          <w:lang w:eastAsia="en-US"/>
        </w:rPr>
        <w:t>e new conception of infinity r</w:t>
      </w:r>
      <w:r w:rsidR="00E347B9" w:rsidRPr="00D215FF">
        <w:rPr>
          <w:lang w:eastAsia="en-US"/>
        </w:rPr>
        <w:t>e</w:t>
      </w:r>
      <w:r w:rsidR="00AB219B" w:rsidRPr="00D215FF">
        <w:rPr>
          <w:lang w:eastAsia="en-US"/>
        </w:rPr>
        <w:t xml:space="preserve">lated to </w:t>
      </w:r>
      <w:r w:rsidR="00C873DC" w:rsidRPr="00D215FF">
        <w:rPr>
          <w:lang w:eastAsia="en-US"/>
        </w:rPr>
        <w:t xml:space="preserve">the </w:t>
      </w:r>
      <w:r w:rsidR="007528F1" w:rsidRPr="00D215FF">
        <w:rPr>
          <w:lang w:eastAsia="en-US"/>
        </w:rPr>
        <w:t xml:space="preserve">matter of the </w:t>
      </w:r>
      <w:r w:rsidR="00C873DC" w:rsidRPr="00D215FF">
        <w:rPr>
          <w:lang w:eastAsia="en-US"/>
        </w:rPr>
        <w:t>third kind</w:t>
      </w:r>
      <w:r w:rsidR="007528F1" w:rsidRPr="00D215FF">
        <w:rPr>
          <w:lang w:eastAsia="en-US"/>
        </w:rPr>
        <w:t xml:space="preserve"> that was </w:t>
      </w:r>
      <w:r w:rsidR="00C873DC" w:rsidRPr="00D215FF">
        <w:rPr>
          <w:lang w:eastAsia="en-US"/>
        </w:rPr>
        <w:t xml:space="preserve">conceived </w:t>
      </w:r>
      <w:r w:rsidR="00DC7E22" w:rsidRPr="00D215FF">
        <w:rPr>
          <w:lang w:eastAsia="en-US"/>
        </w:rPr>
        <w:t xml:space="preserve">according to </w:t>
      </w:r>
      <w:r w:rsidR="00C873DC" w:rsidRPr="00D215FF">
        <w:rPr>
          <w:lang w:eastAsia="en-US"/>
        </w:rPr>
        <w:t>mathematical abstraction</w:t>
      </w:r>
      <w:r w:rsidR="007528F1" w:rsidRPr="00D215FF">
        <w:rPr>
          <w:lang w:eastAsia="en-US"/>
        </w:rPr>
        <w:t>. That proc</w:t>
      </w:r>
      <w:r w:rsidR="00293A3D" w:rsidRPr="00D215FF">
        <w:rPr>
          <w:lang w:eastAsia="en-US"/>
        </w:rPr>
        <w:t>e</w:t>
      </w:r>
      <w:r w:rsidR="007528F1" w:rsidRPr="00D215FF">
        <w:rPr>
          <w:lang w:eastAsia="en-US"/>
        </w:rPr>
        <w:t xml:space="preserve">eding </w:t>
      </w:r>
      <w:r w:rsidR="00C873DC" w:rsidRPr="00D215FF">
        <w:rPr>
          <w:lang w:eastAsia="en-US"/>
        </w:rPr>
        <w:t xml:space="preserve">provided the foundations for the modern conception of objective science, without which Western capitalism would be unthinkable. </w:t>
      </w:r>
      <w:r w:rsidR="009F55CC" w:rsidRPr="00D215FF">
        <w:rPr>
          <w:lang w:eastAsia="en-US"/>
        </w:rPr>
        <w:t>The p</w:t>
      </w:r>
      <w:r w:rsidR="00C873DC" w:rsidRPr="00D215FF">
        <w:rPr>
          <w:lang w:eastAsia="en-US"/>
        </w:rPr>
        <w:t>ostm</w:t>
      </w:r>
      <w:r w:rsidR="00C53E5D" w:rsidRPr="00D215FF">
        <w:rPr>
          <w:lang w:eastAsia="en-US"/>
        </w:rPr>
        <w:t xml:space="preserve">odernism combined </w:t>
      </w:r>
      <w:r w:rsidR="009F55CC" w:rsidRPr="00D215FF">
        <w:rPr>
          <w:lang w:eastAsia="en-US"/>
        </w:rPr>
        <w:t xml:space="preserve">the </w:t>
      </w:r>
      <w:r w:rsidR="00C53E5D" w:rsidRPr="00D215FF">
        <w:rPr>
          <w:i/>
          <w:lang w:eastAsia="en-US"/>
        </w:rPr>
        <w:t>exemplaria</w:t>
      </w:r>
      <w:r w:rsidR="00C873DC" w:rsidRPr="00D215FF">
        <w:rPr>
          <w:lang w:eastAsia="en-US"/>
        </w:rPr>
        <w:t xml:space="preserve"> and </w:t>
      </w:r>
      <w:r w:rsidR="009F55CC" w:rsidRPr="00D215FF">
        <w:rPr>
          <w:lang w:eastAsia="en-US"/>
        </w:rPr>
        <w:t xml:space="preserve">the </w:t>
      </w:r>
      <w:r w:rsidR="00C873DC" w:rsidRPr="00D215FF">
        <w:rPr>
          <w:i/>
          <w:lang w:eastAsia="en-US"/>
        </w:rPr>
        <w:t>seminal ratio</w:t>
      </w:r>
      <w:r w:rsidR="00C53E5D" w:rsidRPr="00D215FF">
        <w:rPr>
          <w:i/>
          <w:lang w:eastAsia="en-US"/>
        </w:rPr>
        <w:t>nes</w:t>
      </w:r>
      <w:r w:rsidR="00C873DC" w:rsidRPr="00D215FF">
        <w:rPr>
          <w:lang w:eastAsia="en-US"/>
        </w:rPr>
        <w:t xml:space="preserve"> </w:t>
      </w:r>
      <w:r w:rsidR="009F55CC" w:rsidRPr="00D215FF">
        <w:rPr>
          <w:lang w:eastAsia="en-US"/>
        </w:rPr>
        <w:t xml:space="preserve">to create the sphere of objectivity. It was </w:t>
      </w:r>
      <w:r w:rsidR="00C873DC" w:rsidRPr="00D215FF">
        <w:rPr>
          <w:lang w:eastAsia="en-US"/>
        </w:rPr>
        <w:t>governed by mathematics since the 17th century and by economics since the 18th ce</w:t>
      </w:r>
      <w:r w:rsidR="000208FE" w:rsidRPr="00D215FF">
        <w:rPr>
          <w:lang w:eastAsia="en-US"/>
        </w:rPr>
        <w:t>ntury.</w:t>
      </w:r>
    </w:p>
    <w:p w14:paraId="5C6BA26C" w14:textId="15563B85" w:rsidR="00C94C39" w:rsidRPr="00D215FF" w:rsidRDefault="00C873DC" w:rsidP="00FE04FD">
      <w:pPr>
        <w:ind w:firstLine="708"/>
      </w:pPr>
      <w:r w:rsidRPr="00D215FF">
        <w:rPr>
          <w:lang w:eastAsia="en-US"/>
        </w:rPr>
        <w:t>The emergence of the objective Jacob</w:t>
      </w:r>
      <w:r w:rsidR="00045925" w:rsidRPr="00D215FF">
        <w:rPr>
          <w:lang w:eastAsia="en-US"/>
        </w:rPr>
        <w:t>’</w:t>
      </w:r>
      <w:r w:rsidRPr="00D215FF">
        <w:rPr>
          <w:lang w:eastAsia="en-US"/>
        </w:rPr>
        <w:t xml:space="preserve">s </w:t>
      </w:r>
      <w:r w:rsidR="000775ED" w:rsidRPr="00D215FF">
        <w:rPr>
          <w:lang w:eastAsia="en-US"/>
        </w:rPr>
        <w:t>l</w:t>
      </w:r>
      <w:r w:rsidRPr="00D215FF">
        <w:rPr>
          <w:lang w:eastAsia="en-US"/>
        </w:rPr>
        <w:t xml:space="preserve">adder </w:t>
      </w:r>
      <w:r w:rsidR="000775ED" w:rsidRPr="00D215FF">
        <w:rPr>
          <w:lang w:eastAsia="en-US"/>
        </w:rPr>
        <w:t xml:space="preserve">in </w:t>
      </w:r>
      <w:r w:rsidR="00D02CF5" w:rsidRPr="00D215FF">
        <w:rPr>
          <w:lang w:eastAsia="en-US"/>
        </w:rPr>
        <w:t>Bonaventure</w:t>
      </w:r>
      <w:r w:rsidR="000775ED" w:rsidRPr="00D215FF">
        <w:rPr>
          <w:rFonts w:cs="Calibri"/>
          <w:lang w:eastAsia="en-US"/>
        </w:rPr>
        <w:t>′</w:t>
      </w:r>
      <w:r w:rsidR="000775ED" w:rsidRPr="00D215FF">
        <w:rPr>
          <w:lang w:eastAsia="en-US"/>
        </w:rPr>
        <w:t>s mystic philosophy</w:t>
      </w:r>
      <w:r w:rsidRPr="00D215FF">
        <w:rPr>
          <w:lang w:eastAsia="en-US"/>
        </w:rPr>
        <w:t xml:space="preserve"> and in </w:t>
      </w:r>
      <w:r w:rsidR="000775ED" w:rsidRPr="00D215FF">
        <w:rPr>
          <w:lang w:eastAsia="en-US"/>
        </w:rPr>
        <w:t xml:space="preserve">the </w:t>
      </w:r>
      <w:r w:rsidRPr="00D215FF">
        <w:rPr>
          <w:lang w:eastAsia="en-US"/>
        </w:rPr>
        <w:t>later postmodernism would not be possible withou</w:t>
      </w:r>
      <w:r w:rsidR="00C94C39" w:rsidRPr="00D215FF">
        <w:rPr>
          <w:lang w:eastAsia="en-US"/>
        </w:rPr>
        <w:t xml:space="preserve">t a new conception of the will. </w:t>
      </w:r>
      <w:r w:rsidR="00C94C39" w:rsidRPr="00D215FF">
        <w:t xml:space="preserve">In Olivi's philosophy, the will received its own type of intimately given truthfulness </w:t>
      </w:r>
      <w:r w:rsidR="00C94C39" w:rsidRPr="00D215FF">
        <w:lastRenderedPageBreak/>
        <w:t>(</w:t>
      </w:r>
      <w:r w:rsidR="00C94C39" w:rsidRPr="00D215FF">
        <w:rPr>
          <w:i/>
        </w:rPr>
        <w:t>certitudo</w:t>
      </w:r>
      <w:r w:rsidR="00D7619C" w:rsidRPr="00D215FF">
        <w:t xml:space="preserve">). </w:t>
      </w:r>
      <w:r w:rsidR="004D105C" w:rsidRPr="00D215FF">
        <w:t>T</w:t>
      </w:r>
      <w:r w:rsidR="00D7619C" w:rsidRPr="00D215FF">
        <w:t xml:space="preserve">hat kind of </w:t>
      </w:r>
      <w:r w:rsidR="004D105C" w:rsidRPr="00D215FF">
        <w:t xml:space="preserve">the will as </w:t>
      </w:r>
      <w:r w:rsidR="00D7619C" w:rsidRPr="00D215FF">
        <w:t xml:space="preserve">correctness </w:t>
      </w:r>
      <w:r w:rsidR="00C94C39" w:rsidRPr="00D215FF">
        <w:t xml:space="preserve">illuminates </w:t>
      </w:r>
      <w:r w:rsidR="00D7619C" w:rsidRPr="00D215FF">
        <w:t xml:space="preserve">the world </w:t>
      </w:r>
      <w:r w:rsidR="004C2024" w:rsidRPr="00D215FF">
        <w:t xml:space="preserve">directly </w:t>
      </w:r>
      <w:r w:rsidR="00D7619C" w:rsidRPr="00D215FF">
        <w:t xml:space="preserve">from </w:t>
      </w:r>
      <w:r w:rsidR="00C94C39" w:rsidRPr="00D215FF">
        <w:t xml:space="preserve">the divine truth </w:t>
      </w:r>
      <w:r w:rsidR="004D1746" w:rsidRPr="00D215FF">
        <w:t xml:space="preserve">as Anselm's correctness </w:t>
      </w:r>
      <w:r w:rsidR="00C94C39" w:rsidRPr="00D215FF">
        <w:t>(</w:t>
      </w:r>
      <w:r w:rsidR="00C94C39" w:rsidRPr="00D215FF">
        <w:rPr>
          <w:i/>
        </w:rPr>
        <w:t>rectitudo</w:t>
      </w:r>
      <w:r w:rsidR="00C94C39" w:rsidRPr="00D215FF">
        <w:t>). Olivi's essentialist traits of the will (</w:t>
      </w:r>
      <w:r w:rsidR="00C94C39" w:rsidRPr="00D215FF">
        <w:rPr>
          <w:i/>
        </w:rPr>
        <w:t>potentia essentialis, esse ad</w:t>
      </w:r>
      <w:r w:rsidR="00C94C39" w:rsidRPr="00D215FF">
        <w:t xml:space="preserve">) are conceptually established first by Gandavus and then by Scotus in modern ontotheology. Both modernists turn the essential intimacy of the will into the basic determination of being </w:t>
      </w:r>
      <w:r w:rsidR="00222F75" w:rsidRPr="00D215FF">
        <w:t xml:space="preserve">put in the </w:t>
      </w:r>
      <w:r w:rsidR="00C94C39" w:rsidRPr="00D215FF">
        <w:t>metaphysics of pure possibility. Olivi's interpretation of philosophy has shown th</w:t>
      </w:r>
      <w:r w:rsidR="00830D3E" w:rsidRPr="00D215FF">
        <w:t xml:space="preserve">at the combination of </w:t>
      </w:r>
      <w:r w:rsidR="00830D3E" w:rsidRPr="00D215FF">
        <w:rPr>
          <w:i/>
        </w:rPr>
        <w:t>dativus</w:t>
      </w:r>
      <w:r w:rsidR="00C94C39" w:rsidRPr="00D215FF">
        <w:rPr>
          <w:i/>
        </w:rPr>
        <w:t xml:space="preserve"> possessivus</w:t>
      </w:r>
      <w:r w:rsidR="00830D3E" w:rsidRPr="00D215FF">
        <w:t xml:space="preserve"> and </w:t>
      </w:r>
      <w:r w:rsidR="00C94C39" w:rsidRPr="00D215FF">
        <w:rPr>
          <w:i/>
        </w:rPr>
        <w:t>dativ</w:t>
      </w:r>
      <w:r w:rsidR="00830D3E" w:rsidRPr="00D215FF">
        <w:rPr>
          <w:i/>
        </w:rPr>
        <w:t>us</w:t>
      </w:r>
      <w:r w:rsidR="00C94C39" w:rsidRPr="00D215FF">
        <w:rPr>
          <w:i/>
        </w:rPr>
        <w:t xml:space="preserve"> auctoris</w:t>
      </w:r>
      <w:r w:rsidR="00C94C39" w:rsidRPr="00D215FF">
        <w:t xml:space="preserve"> around the year 1280 gave rise to a new aspect of being that is linked to the capitalist subject. By combining both forms of the dative (</w:t>
      </w:r>
      <w:r w:rsidR="00C94C39" w:rsidRPr="00D215FF">
        <w:rPr>
          <w:i/>
        </w:rPr>
        <w:t>dativus possessivus, auctoris</w:t>
      </w:r>
      <w:r w:rsidR="00C94C39" w:rsidRPr="00D215FF">
        <w:t xml:space="preserve">), objectivity comes to the full manifestation of its historical </w:t>
      </w:r>
      <w:r w:rsidR="005800C1" w:rsidRPr="00D215FF">
        <w:t xml:space="preserve">effectiveness done in </w:t>
      </w:r>
      <w:r w:rsidR="00C94C39" w:rsidRPr="00D215FF">
        <w:t>the framework of irrational a</w:t>
      </w:r>
      <w:r w:rsidR="00A7569B" w:rsidRPr="00D215FF">
        <w:t xml:space="preserve">nd mystically based capitalism. Placed within the new rule of secular faith and objective scientific cognition, the tragic modern individual seeks objective salvation. He must redeem his </w:t>
      </w:r>
      <w:r w:rsidR="00A7569B" w:rsidRPr="00D215FF">
        <w:rPr>
          <w:i/>
        </w:rPr>
        <w:t>peccatum originale</w:t>
      </w:r>
      <w:r w:rsidR="00A7569B" w:rsidRPr="00D215FF">
        <w:t xml:space="preserve">, that is, his paranoia and schizophrenia, which constitute the very essence of the modern subject. </w:t>
      </w:r>
      <w:r w:rsidR="00DC2F27" w:rsidRPr="00D215FF">
        <w:t xml:space="preserve">After the death of modern God, the postmodern subject uses his powers to establish secular salvation through capitalism. In replacing the dead God, the postmodern capitalist demiurge has become more paranoid than before. </w:t>
      </w:r>
      <w:r w:rsidR="00F05EDA" w:rsidRPr="00D215FF">
        <w:t xml:space="preserve">He </w:t>
      </w:r>
      <w:r w:rsidR="00C94C39" w:rsidRPr="00D215FF">
        <w:t>appropriates the world in the act of secular redemption and self-justification through the accumulation of capital</w:t>
      </w:r>
      <w:r w:rsidR="008D2397" w:rsidRPr="00D215FF">
        <w:t xml:space="preserve">. That </w:t>
      </w:r>
      <w:r w:rsidR="00B3424F" w:rsidRPr="00D215FF">
        <w:t xml:space="preserve">process of </w:t>
      </w:r>
      <w:r w:rsidR="005800C1" w:rsidRPr="00D215FF">
        <w:t xml:space="preserve">assimilation </w:t>
      </w:r>
      <w:r w:rsidR="008D2397" w:rsidRPr="00D215FF">
        <w:t>(</w:t>
      </w:r>
      <w:r w:rsidR="008D2397" w:rsidRPr="00D215FF">
        <w:rPr>
          <w:i/>
        </w:rPr>
        <w:t>dativus possessivus</w:t>
      </w:r>
      <w:r w:rsidR="008D2397" w:rsidRPr="00D215FF">
        <w:t xml:space="preserve">) </w:t>
      </w:r>
      <w:r w:rsidR="00B3424F" w:rsidRPr="00D215FF">
        <w:t xml:space="preserve">is based on the </w:t>
      </w:r>
      <w:r w:rsidR="005800C1" w:rsidRPr="00D215FF">
        <w:t xml:space="preserve">truth as </w:t>
      </w:r>
      <w:r w:rsidR="00C94C39" w:rsidRPr="00D215FF">
        <w:rPr>
          <w:i/>
        </w:rPr>
        <w:t>coaequatio</w:t>
      </w:r>
      <w:r w:rsidR="00C94C39" w:rsidRPr="00D215FF">
        <w:t xml:space="preserve">. The crusade of capital secures objective salvation through the demiurgic use of the free and intelligent will, which reduces </w:t>
      </w:r>
      <w:r w:rsidR="00426B9E" w:rsidRPr="00D215FF">
        <w:t xml:space="preserve">all kinds of </w:t>
      </w:r>
      <w:r w:rsidR="00C94C39" w:rsidRPr="00D215FF">
        <w:t xml:space="preserve">being to this or that specific and concrete </w:t>
      </w:r>
      <w:r w:rsidR="00426B9E" w:rsidRPr="00D215FF">
        <w:t xml:space="preserve">form of </w:t>
      </w:r>
      <w:r w:rsidR="00C94C39" w:rsidRPr="00D215FF">
        <w:t xml:space="preserve">capital. This modern </w:t>
      </w:r>
      <w:r w:rsidR="00C94C39" w:rsidRPr="00D215FF">
        <w:rPr>
          <w:i/>
        </w:rPr>
        <w:t>scibile</w:t>
      </w:r>
      <w:r w:rsidR="00C94C39" w:rsidRPr="00D215FF">
        <w:t xml:space="preserve"> indicates the certainty of salvation and carries out the </w:t>
      </w:r>
      <w:r w:rsidR="00674EDD" w:rsidRPr="00D215FF">
        <w:t>economical</w:t>
      </w:r>
      <w:r w:rsidR="00C94C39" w:rsidRPr="00D215FF">
        <w:t xml:space="preserve"> </w:t>
      </w:r>
      <w:r w:rsidR="00674EDD" w:rsidRPr="00D215FF">
        <w:t xml:space="preserve">bail out of </w:t>
      </w:r>
      <w:r w:rsidR="00C94C39" w:rsidRPr="00D215FF">
        <w:t xml:space="preserve">a </w:t>
      </w:r>
      <w:r w:rsidR="00674EDD" w:rsidRPr="00D215FF">
        <w:t xml:space="preserve">one </w:t>
      </w:r>
      <w:r w:rsidR="00C94C39" w:rsidRPr="00D215FF">
        <w:t xml:space="preserve">percentage of </w:t>
      </w:r>
      <w:r w:rsidR="00674EDD" w:rsidRPr="00D215FF">
        <w:t xml:space="preserve">corporate </w:t>
      </w:r>
      <w:r w:rsidR="00674EDD" w:rsidRPr="00D215FF">
        <w:rPr>
          <w:i/>
        </w:rPr>
        <w:t>i</w:t>
      </w:r>
      <w:r w:rsidR="00C94C39" w:rsidRPr="00D215FF">
        <w:rPr>
          <w:i/>
        </w:rPr>
        <w:t>lluminati</w:t>
      </w:r>
      <w:r w:rsidR="00C94C39" w:rsidRPr="00D215FF">
        <w:t xml:space="preserve"> at the price of the damnation of the rest of the world. In Siger's first averroism, only the existing person possessed the statute of </w:t>
      </w:r>
      <w:r w:rsidR="008D2397" w:rsidRPr="00D215FF">
        <w:t>i</w:t>
      </w:r>
      <w:r w:rsidR="00C94C39" w:rsidRPr="00D215FF">
        <w:t>pseit</w:t>
      </w:r>
      <w:r w:rsidR="008D2397" w:rsidRPr="00D215FF">
        <w:t>y</w:t>
      </w:r>
      <w:r w:rsidR="00C94C39" w:rsidRPr="00D215FF">
        <w:t xml:space="preserve"> in the mode </w:t>
      </w:r>
      <w:r w:rsidR="008D2397" w:rsidRPr="00D215FF">
        <w:t>“</w:t>
      </w:r>
      <w:r w:rsidR="00C94C39" w:rsidRPr="00D215FF">
        <w:rPr>
          <w:i/>
        </w:rPr>
        <w:t>homo ipse intelligit</w:t>
      </w:r>
      <w:r w:rsidR="008D2397" w:rsidRPr="00D215FF">
        <w:t>”</w:t>
      </w:r>
      <w:r w:rsidR="00C94C39" w:rsidRPr="00D215FF">
        <w:t xml:space="preserve"> and not the concept of the autonomous will. The irrational fre</w:t>
      </w:r>
      <w:r w:rsidR="00635F7D" w:rsidRPr="00D215FF">
        <w:t xml:space="preserve">edom of the modern mystics and </w:t>
      </w:r>
      <w:r w:rsidR="00635F7D" w:rsidRPr="00D215FF">
        <w:rPr>
          <w:i/>
        </w:rPr>
        <w:t>i</w:t>
      </w:r>
      <w:r w:rsidR="00C94C39" w:rsidRPr="00D215FF">
        <w:rPr>
          <w:i/>
        </w:rPr>
        <w:t>lluminati</w:t>
      </w:r>
      <w:r w:rsidR="00C94C39" w:rsidRPr="00D215FF">
        <w:t>, wh</w:t>
      </w:r>
      <w:r w:rsidR="00635F7D" w:rsidRPr="00D215FF">
        <w:t>ich is linked to demiurgic God does not follow t</w:t>
      </w:r>
      <w:r w:rsidR="00C94C39" w:rsidRPr="00D215FF">
        <w:t xml:space="preserve">he rule of critical mind. The redemptive mysticism of capital and instrumental rationality </w:t>
      </w:r>
      <w:r w:rsidR="00635F7D" w:rsidRPr="00D215FF">
        <w:t xml:space="preserve">created </w:t>
      </w:r>
      <w:r w:rsidR="00C94C39" w:rsidRPr="00D215FF">
        <w:t xml:space="preserve">the cultural hegemony </w:t>
      </w:r>
      <w:r w:rsidR="00635F7D" w:rsidRPr="00D215FF">
        <w:t xml:space="preserve">to rule the </w:t>
      </w:r>
      <w:r w:rsidR="00C94C39" w:rsidRPr="00D215FF">
        <w:t>modernity</w:t>
      </w:r>
      <w:r w:rsidR="00635F7D" w:rsidRPr="00D215FF">
        <w:t xml:space="preserve">. Done in that way, </w:t>
      </w:r>
      <w:r w:rsidR="00C94C39" w:rsidRPr="00D215FF">
        <w:t>the metaphysical vacuum given by the disappearance of the first substance</w:t>
      </w:r>
      <w:r w:rsidR="00635F7D" w:rsidRPr="00D215FF">
        <w:t xml:space="preserve"> was filled</w:t>
      </w:r>
      <w:r w:rsidR="00C94C39" w:rsidRPr="00D215FF">
        <w:t xml:space="preserve">. The nihilistic will given in the stage of imperialist capitalism of the 20th century filled the void of </w:t>
      </w:r>
      <w:r w:rsidR="00D8179B" w:rsidRPr="00D215FF">
        <w:t xml:space="preserve">sense </w:t>
      </w:r>
      <w:r w:rsidR="00315F54" w:rsidRPr="00D215FF">
        <w:t xml:space="preserve">brought about </w:t>
      </w:r>
      <w:r w:rsidR="00C94C39" w:rsidRPr="00D215FF">
        <w:t xml:space="preserve">as a </w:t>
      </w:r>
      <w:r w:rsidR="00C94C39" w:rsidRPr="00D215FF">
        <w:rPr>
          <w:i/>
        </w:rPr>
        <w:t>horror vacui</w:t>
      </w:r>
      <w:r w:rsidR="00C94C39" w:rsidRPr="00D215FF">
        <w:t xml:space="preserve"> by the death of </w:t>
      </w:r>
      <w:r w:rsidR="00D8179B" w:rsidRPr="00D215FF">
        <w:t>modern G</w:t>
      </w:r>
      <w:r w:rsidR="00FE04FD" w:rsidRPr="00D215FF">
        <w:t xml:space="preserve">od. </w:t>
      </w:r>
      <w:r w:rsidR="00C94C39" w:rsidRPr="00D215FF">
        <w:t xml:space="preserve">The modern </w:t>
      </w:r>
      <w:r w:rsidR="0023736C" w:rsidRPr="00D215FF">
        <w:t>crusade</w:t>
      </w:r>
      <w:r w:rsidR="00D8179B" w:rsidRPr="00D215FF">
        <w:t xml:space="preserve"> proclaimed in the years 1230–</w:t>
      </w:r>
      <w:r w:rsidR="00C94C39" w:rsidRPr="00D215FF">
        <w:t xml:space="preserve">35 by </w:t>
      </w:r>
      <w:r w:rsidR="00D8179B" w:rsidRPr="00D215FF">
        <w:t xml:space="preserve">Franciscan and Dominican </w:t>
      </w:r>
      <w:r w:rsidR="00D8179B" w:rsidRPr="00D215FF">
        <w:rPr>
          <w:i/>
        </w:rPr>
        <w:t>i</w:t>
      </w:r>
      <w:r w:rsidR="00C94C39" w:rsidRPr="00D215FF">
        <w:rPr>
          <w:i/>
        </w:rPr>
        <w:t>lluminati</w:t>
      </w:r>
      <w:r w:rsidR="00C94C39" w:rsidRPr="00D215FF">
        <w:t xml:space="preserve"> in Oxford and then in Paris, </w:t>
      </w:r>
      <w:r w:rsidR="006C6F99" w:rsidRPr="00D215FF">
        <w:t xml:space="preserve">it </w:t>
      </w:r>
      <w:r w:rsidR="005264EA" w:rsidRPr="00D215FF">
        <w:t xml:space="preserve">started a new </w:t>
      </w:r>
      <w:r w:rsidR="00065EF4" w:rsidRPr="00D215FF">
        <w:t>dynamics of the West</w:t>
      </w:r>
      <w:r w:rsidR="00C94C39" w:rsidRPr="00D215FF">
        <w:t>. Oxford</w:t>
      </w:r>
      <w:r w:rsidR="00065EF4" w:rsidRPr="00D215FF">
        <w:rPr>
          <w:rFonts w:cs="Calibri"/>
        </w:rPr>
        <w:t>′</w:t>
      </w:r>
      <w:r w:rsidR="00065EF4" w:rsidRPr="00D215FF">
        <w:t>s</w:t>
      </w:r>
      <w:r w:rsidR="00C94C39" w:rsidRPr="00D215FF">
        <w:t xml:space="preserve"> </w:t>
      </w:r>
      <w:r w:rsidR="00C94C39" w:rsidRPr="00D215FF">
        <w:rPr>
          <w:i/>
        </w:rPr>
        <w:t>intelligentia spiritualis</w:t>
      </w:r>
      <w:r w:rsidR="00C94C39" w:rsidRPr="00D215FF">
        <w:t xml:space="preserve"> conquered the world under the banner </w:t>
      </w:r>
      <w:r w:rsidR="00065EF4" w:rsidRPr="00D215FF">
        <w:t xml:space="preserve">of </w:t>
      </w:r>
      <w:r w:rsidR="00C94C39" w:rsidRPr="00D215FF">
        <w:t xml:space="preserve">Oxfordian Fallacy to </w:t>
      </w:r>
      <w:r w:rsidR="00C94C39" w:rsidRPr="00D215FF">
        <w:lastRenderedPageBreak/>
        <w:t>accomplish the divine comedy of Furies and Dante. At the end of the modern crusade, first th</w:t>
      </w:r>
      <w:r w:rsidR="00AC3521" w:rsidRPr="00D215FF">
        <w:t>ere is the death of modern G</w:t>
      </w:r>
      <w:r w:rsidR="00C94C39" w:rsidRPr="00D215FF">
        <w:t>od, and then the extermination of the person in the extermination camps of Nazi</w:t>
      </w:r>
      <w:r w:rsidR="00AC3521" w:rsidRPr="00D215FF">
        <w:t>sm and Stalinism. The g</w:t>
      </w:r>
      <w:r w:rsidR="00C94C39" w:rsidRPr="00D215FF">
        <w:t>ulag</w:t>
      </w:r>
      <w:r w:rsidR="00AC3521" w:rsidRPr="00D215FF">
        <w:t xml:space="preserve"> in Europe</w:t>
      </w:r>
      <w:r w:rsidR="00C94C39" w:rsidRPr="00D215FF">
        <w:t xml:space="preserve">, however, was preceded by the anonymous massacres committed by the European colonizers in Africa and Asia. In the </w:t>
      </w:r>
      <w:r w:rsidR="00DD1BCE" w:rsidRPr="00D215FF">
        <w:t>actualized</w:t>
      </w:r>
      <w:r w:rsidR="00C94C39" w:rsidRPr="00D215FF">
        <w:t xml:space="preserve"> epoch, the modern will degenerated into individual psychological narcissism, manipulated from all sides, since the postmodern bearer of this nihilistic will is determined solely by the instinct of self-preservation. </w:t>
      </w:r>
      <w:r w:rsidR="0081008B" w:rsidRPr="00D215FF">
        <w:t xml:space="preserve">Guided by the instinct of self-preservation, </w:t>
      </w:r>
      <w:r w:rsidR="00C94C39" w:rsidRPr="00D215FF">
        <w:t>instrumental mind</w:t>
      </w:r>
      <w:r w:rsidR="0081008B" w:rsidRPr="00D215FF">
        <w:t xml:space="preserve"> runs </w:t>
      </w:r>
      <w:r w:rsidR="00C94C39" w:rsidRPr="00D215FF">
        <w:t>the ar</w:t>
      </w:r>
      <w:r w:rsidR="0081008B" w:rsidRPr="00D215FF">
        <w:t>tificial intelligence and turns</w:t>
      </w:r>
      <w:r w:rsidR="00C94C39" w:rsidRPr="00D215FF">
        <w:t xml:space="preserve"> modern ideas and ideologies into a</w:t>
      </w:r>
      <w:r w:rsidR="0081008B" w:rsidRPr="00D215FF">
        <w:t xml:space="preserve"> media cabaret </w:t>
      </w:r>
      <w:r w:rsidR="00B6198B" w:rsidRPr="00D215FF">
        <w:t>operated by so-called social networks</w:t>
      </w:r>
      <w:r w:rsidR="00C94C39" w:rsidRPr="00D215FF">
        <w:t xml:space="preserve"> controlled by a </w:t>
      </w:r>
      <w:r w:rsidR="00B6198B" w:rsidRPr="00D215FF">
        <w:t xml:space="preserve">one </w:t>
      </w:r>
      <w:r w:rsidR="00C94C39" w:rsidRPr="00D215FF">
        <w:t xml:space="preserve">thousand </w:t>
      </w:r>
      <w:r w:rsidR="00B6198B" w:rsidRPr="00D215FF">
        <w:t xml:space="preserve">percentile </w:t>
      </w:r>
      <w:r w:rsidR="00C94C39" w:rsidRPr="00D215FF">
        <w:t xml:space="preserve">of corporate </w:t>
      </w:r>
      <w:r w:rsidR="00C94C39" w:rsidRPr="00D215FF">
        <w:rPr>
          <w:i/>
        </w:rPr>
        <w:t>illuminati</w:t>
      </w:r>
      <w:r w:rsidR="00C94C39" w:rsidRPr="00D215FF">
        <w:t>. This global paranoia is already purely digital</w:t>
      </w:r>
      <w:r w:rsidR="00B6198B" w:rsidRPr="00D215FF">
        <w:t>ized</w:t>
      </w:r>
      <w:r w:rsidR="00C94C39" w:rsidRPr="00D215FF">
        <w:t xml:space="preserve"> in the form of </w:t>
      </w:r>
      <w:r w:rsidR="00D90454" w:rsidRPr="00D215FF">
        <w:t xml:space="preserve">cloud </w:t>
      </w:r>
      <w:r w:rsidR="00C94C39" w:rsidRPr="00D215FF">
        <w:t>database</w:t>
      </w:r>
      <w:r w:rsidR="00D90454" w:rsidRPr="00D215FF">
        <w:t>s</w:t>
      </w:r>
      <w:r w:rsidR="00C94C39" w:rsidRPr="00D215FF">
        <w:t xml:space="preserve">. This last form of the </w:t>
      </w:r>
      <w:r w:rsidR="00C94C39" w:rsidRPr="00D215FF">
        <w:rPr>
          <w:i/>
        </w:rPr>
        <w:t>locus specierum</w:t>
      </w:r>
      <w:r w:rsidR="00C94C39" w:rsidRPr="00D215FF">
        <w:t xml:space="preserve"> and the planetary </w:t>
      </w:r>
      <w:r w:rsidR="00C94C39" w:rsidRPr="00D215FF">
        <w:rPr>
          <w:i/>
        </w:rPr>
        <w:t>memoria</w:t>
      </w:r>
      <w:r w:rsidR="00C94C39" w:rsidRPr="00D215FF">
        <w:t xml:space="preserve"> of the one promille of humanity </w:t>
      </w:r>
      <w:r w:rsidR="008B2E86" w:rsidRPr="00D215FF">
        <w:t>contain</w:t>
      </w:r>
      <w:r w:rsidR="00C94C39" w:rsidRPr="00D215FF">
        <w:t xml:space="preserve"> the identity of </w:t>
      </w:r>
      <w:r w:rsidR="005B1409" w:rsidRPr="00D215FF">
        <w:t xml:space="preserve">everything </w:t>
      </w:r>
      <w:r w:rsidR="00C94C39" w:rsidRPr="00D215FF">
        <w:t xml:space="preserve">in the nihilistic form of ones and zeros. </w:t>
      </w:r>
      <w:r w:rsidR="008B2E86" w:rsidRPr="00D215FF">
        <w:t xml:space="preserve">That kind </w:t>
      </w:r>
      <w:r w:rsidR="00C94C39" w:rsidRPr="00D215FF">
        <w:t>paranoia, in turn, has a mystical charact</w:t>
      </w:r>
      <w:r w:rsidR="008B2E86" w:rsidRPr="00D215FF">
        <w:t xml:space="preserve">er, because it is veiled by mythological </w:t>
      </w:r>
      <w:r w:rsidR="00C94C39" w:rsidRPr="00D215FF">
        <w:t xml:space="preserve">cloud of digital knowledge shared globally </w:t>
      </w:r>
      <w:r w:rsidR="008B2E86" w:rsidRPr="00D215FF">
        <w:t xml:space="preserve">and </w:t>
      </w:r>
      <w:r w:rsidR="00C94C39" w:rsidRPr="00D215FF">
        <w:t>online.</w:t>
      </w:r>
    </w:p>
    <w:p w14:paraId="4DFADCA2" w14:textId="141C5572" w:rsidR="00D510A4" w:rsidRPr="00D215FF" w:rsidRDefault="00C873DC" w:rsidP="00D510A4">
      <w:pPr>
        <w:ind w:firstLine="708"/>
        <w:rPr>
          <w:lang w:eastAsia="en-US"/>
        </w:rPr>
      </w:pPr>
      <w:r w:rsidRPr="00D215FF">
        <w:rPr>
          <w:lang w:eastAsia="en-US"/>
        </w:rPr>
        <w:t xml:space="preserve">The modern will hypostatized by Olivi became the body of the modern state and established a new political reality. </w:t>
      </w:r>
      <w:r w:rsidR="004E73A9" w:rsidRPr="00D215FF">
        <w:rPr>
          <w:lang w:eastAsia="en-US"/>
        </w:rPr>
        <w:t xml:space="preserve">A one generation later, </w:t>
      </w:r>
      <w:r w:rsidRPr="00D215FF">
        <w:rPr>
          <w:lang w:eastAsia="en-US"/>
        </w:rPr>
        <w:t>the layma</w:t>
      </w:r>
      <w:r w:rsidR="00CB0CF3" w:rsidRPr="00D215FF">
        <w:rPr>
          <w:lang w:eastAsia="en-US"/>
        </w:rPr>
        <w:t>n Marsilius of Padua established</w:t>
      </w:r>
      <w:r w:rsidRPr="00D215FF">
        <w:rPr>
          <w:lang w:eastAsia="en-US"/>
        </w:rPr>
        <w:t xml:space="preserve"> the sovereign will of the people behind the foundation of political power (</w:t>
      </w:r>
      <w:r w:rsidRPr="00D215FF">
        <w:rPr>
          <w:i/>
          <w:lang w:eastAsia="en-US"/>
        </w:rPr>
        <w:t>Defensor pacis</w:t>
      </w:r>
      <w:r w:rsidRPr="00D215FF">
        <w:rPr>
          <w:lang w:eastAsia="en-US"/>
        </w:rPr>
        <w:t xml:space="preserve">, 1324). The postmodern Hobbes unifies this mystical state body into the form of the totalitarian Leviathan. The postmodern state is founded on the basis of the voluntary treaty of atomic individuals, because these individuals are waging the </w:t>
      </w:r>
      <w:r w:rsidR="00506CD9" w:rsidRPr="00D215FF">
        <w:rPr>
          <w:lang w:eastAsia="en-US"/>
        </w:rPr>
        <w:t xml:space="preserve">omnipresent </w:t>
      </w:r>
      <w:r w:rsidRPr="00D215FF">
        <w:rPr>
          <w:lang w:eastAsia="en-US"/>
        </w:rPr>
        <w:t xml:space="preserve">war </w:t>
      </w:r>
      <w:r w:rsidR="00127C26" w:rsidRPr="00D215FF">
        <w:rPr>
          <w:lang w:eastAsia="en-US"/>
        </w:rPr>
        <w:t>against each other</w:t>
      </w:r>
      <w:r w:rsidRPr="00D215FF">
        <w:rPr>
          <w:lang w:eastAsia="en-US"/>
        </w:rPr>
        <w:t>. In Hobbes</w:t>
      </w:r>
      <w:r w:rsidR="00045925" w:rsidRPr="00D215FF">
        <w:rPr>
          <w:lang w:eastAsia="en-US"/>
        </w:rPr>
        <w:t>’</w:t>
      </w:r>
      <w:r w:rsidR="00E906B4" w:rsidRPr="00D215FF">
        <w:rPr>
          <w:lang w:eastAsia="en-US"/>
        </w:rPr>
        <w:t>s</w:t>
      </w:r>
      <w:r w:rsidRPr="00D215FF">
        <w:rPr>
          <w:lang w:eastAsia="en-US"/>
        </w:rPr>
        <w:t xml:space="preserve"> mechanistic model, these atomic substances, which cannot be further divided, are carriers of the instinct of self-preservation (</w:t>
      </w:r>
      <w:r w:rsidRPr="00D215FF">
        <w:rPr>
          <w:i/>
          <w:lang w:eastAsia="en-US"/>
        </w:rPr>
        <w:t>subiectum</w:t>
      </w:r>
      <w:r w:rsidRPr="00D215FF">
        <w:rPr>
          <w:lang w:eastAsia="en-US"/>
        </w:rPr>
        <w:t>)</w:t>
      </w:r>
      <w:r w:rsidR="00891BA5" w:rsidRPr="00D215FF">
        <w:rPr>
          <w:lang w:eastAsia="en-US"/>
        </w:rPr>
        <w:t xml:space="preserve"> that </w:t>
      </w:r>
      <w:r w:rsidRPr="00D215FF">
        <w:rPr>
          <w:lang w:eastAsia="en-US"/>
        </w:rPr>
        <w:t>cannot be further divided</w:t>
      </w:r>
      <w:r w:rsidR="00891BA5" w:rsidRPr="00D215FF">
        <w:rPr>
          <w:lang w:eastAsia="en-US"/>
        </w:rPr>
        <w:t xml:space="preserve"> either</w:t>
      </w:r>
      <w:r w:rsidRPr="00D215FF">
        <w:rPr>
          <w:lang w:eastAsia="en-US"/>
        </w:rPr>
        <w:t>. Through concretization and individualization of the instinct of self-preservation, the modern political su</w:t>
      </w:r>
      <w:r w:rsidR="00FC4137" w:rsidRPr="00D215FF">
        <w:rPr>
          <w:lang w:eastAsia="en-US"/>
        </w:rPr>
        <w:t>bject emerged, which established</w:t>
      </w:r>
      <w:r w:rsidRPr="00D215FF">
        <w:rPr>
          <w:lang w:eastAsia="en-US"/>
        </w:rPr>
        <w:t xml:space="preserve"> a new foundation of the state through social contracts </w:t>
      </w:r>
      <w:r w:rsidR="00FC4137" w:rsidRPr="00D215FF">
        <w:rPr>
          <w:lang w:eastAsia="en-US"/>
        </w:rPr>
        <w:t xml:space="preserve">in </w:t>
      </w:r>
      <w:r w:rsidRPr="00D215FF">
        <w:rPr>
          <w:lang w:eastAsia="en-US"/>
        </w:rPr>
        <w:t xml:space="preserve">the 17th century. The inalienable right to biological survival, which founded the epoch of liberal humanism, became the new political </w:t>
      </w:r>
      <w:r w:rsidRPr="00D215FF">
        <w:rPr>
          <w:i/>
          <w:lang w:eastAsia="en-US"/>
        </w:rPr>
        <w:t>scibile</w:t>
      </w:r>
      <w:r w:rsidRPr="00D215FF">
        <w:rPr>
          <w:lang w:eastAsia="en-US"/>
        </w:rPr>
        <w:t xml:space="preserve">. </w:t>
      </w:r>
      <w:r w:rsidR="00E52394" w:rsidRPr="00D215FF">
        <w:rPr>
          <w:lang w:eastAsia="en-US"/>
        </w:rPr>
        <w:t>Aristotle as last classic of Greek political phi</w:t>
      </w:r>
      <w:r w:rsidR="002C4076" w:rsidRPr="00D215FF">
        <w:rPr>
          <w:lang w:eastAsia="en-US"/>
        </w:rPr>
        <w:t xml:space="preserve">losophy would be shocked that an </w:t>
      </w:r>
      <w:r w:rsidR="00E52394" w:rsidRPr="00D215FF">
        <w:rPr>
          <w:lang w:eastAsia="en-US"/>
        </w:rPr>
        <w:t xml:space="preserve">animal desire to </w:t>
      </w:r>
      <w:r w:rsidR="00296814" w:rsidRPr="00D215FF">
        <w:rPr>
          <w:lang w:eastAsia="en-US"/>
        </w:rPr>
        <w:t>be a</w:t>
      </w:r>
      <w:r w:rsidR="00E52394" w:rsidRPr="00D215FF">
        <w:rPr>
          <w:lang w:eastAsia="en-US"/>
        </w:rPr>
        <w:t xml:space="preserve">live makes the fundament of modern state and human rights. However, the modern progress is unstoppable. </w:t>
      </w:r>
      <w:r w:rsidR="002D241D" w:rsidRPr="00D215FF">
        <w:rPr>
          <w:lang w:eastAsia="en-US"/>
        </w:rPr>
        <w:t xml:space="preserve">Following the philosophy of </w:t>
      </w:r>
      <w:r w:rsidR="002D241D" w:rsidRPr="00D215FF">
        <w:rPr>
          <w:i/>
          <w:lang w:eastAsia="en-US"/>
        </w:rPr>
        <w:t xml:space="preserve">Modernorum, </w:t>
      </w:r>
      <w:r w:rsidR="002D241D" w:rsidRPr="00D215FF">
        <w:rPr>
          <w:lang w:eastAsia="en-US"/>
        </w:rPr>
        <w:t>le P</w:t>
      </w:r>
      <w:r w:rsidRPr="00D215FF">
        <w:rPr>
          <w:lang w:eastAsia="en-US"/>
        </w:rPr>
        <w:t xml:space="preserve">ostmodernism </w:t>
      </w:r>
      <w:r w:rsidR="002D241D" w:rsidRPr="00D215FF">
        <w:rPr>
          <w:lang w:eastAsia="en-US"/>
        </w:rPr>
        <w:t xml:space="preserve">made use of </w:t>
      </w:r>
      <w:r w:rsidRPr="00D215FF">
        <w:rPr>
          <w:lang w:eastAsia="en-US"/>
        </w:rPr>
        <w:t xml:space="preserve">the </w:t>
      </w:r>
      <w:r w:rsidR="00650A75" w:rsidRPr="00D215FF">
        <w:rPr>
          <w:lang w:eastAsia="en-US"/>
        </w:rPr>
        <w:t xml:space="preserve">nature </w:t>
      </w:r>
      <w:r w:rsidR="002D241D" w:rsidRPr="00D215FF">
        <w:rPr>
          <w:lang w:eastAsia="en-US"/>
        </w:rPr>
        <w:t>of man as a specific corpse</w:t>
      </w:r>
      <w:r w:rsidRPr="00D215FF">
        <w:rPr>
          <w:lang w:eastAsia="en-US"/>
        </w:rPr>
        <w:t>. The path of liberalism based on individual free</w:t>
      </w:r>
      <w:r w:rsidR="000E0D91" w:rsidRPr="00D215FF">
        <w:rPr>
          <w:lang w:eastAsia="en-US"/>
        </w:rPr>
        <w:t xml:space="preserve"> </w:t>
      </w:r>
      <w:r w:rsidRPr="00D215FF">
        <w:rPr>
          <w:lang w:eastAsia="en-US"/>
        </w:rPr>
        <w:t>will (</w:t>
      </w:r>
      <w:r w:rsidRPr="00D215FF">
        <w:rPr>
          <w:i/>
          <w:lang w:eastAsia="en-US"/>
        </w:rPr>
        <w:t>liberum arbitrium</w:t>
      </w:r>
      <w:r w:rsidR="00C166C6" w:rsidRPr="00D215FF">
        <w:rPr>
          <w:lang w:eastAsia="en-US"/>
        </w:rPr>
        <w:t>) was interpreted by Hannah</w:t>
      </w:r>
      <w:r w:rsidRPr="00D215FF">
        <w:rPr>
          <w:lang w:eastAsia="en-US"/>
        </w:rPr>
        <w:t xml:space="preserve"> Arendt in her well-known essay </w:t>
      </w:r>
      <w:r w:rsidR="00570BE0" w:rsidRPr="00D215FF">
        <w:rPr>
          <w:lang w:eastAsia="en-US"/>
        </w:rPr>
        <w:t>“</w:t>
      </w:r>
      <w:r w:rsidRPr="00D215FF">
        <w:rPr>
          <w:lang w:eastAsia="en-US"/>
        </w:rPr>
        <w:t>What is Freedom</w:t>
      </w:r>
      <w:r w:rsidR="00570BE0" w:rsidRPr="00D215FF">
        <w:rPr>
          <w:lang w:eastAsia="en-US"/>
        </w:rPr>
        <w:t>”</w:t>
      </w:r>
      <w:r w:rsidRPr="00D215FF">
        <w:rPr>
          <w:lang w:eastAsia="en-US"/>
        </w:rPr>
        <w:t xml:space="preserve"> (Arendt</w:t>
      </w:r>
      <w:r w:rsidR="00C226DB" w:rsidRPr="00D215FF">
        <w:rPr>
          <w:lang w:eastAsia="en-US"/>
        </w:rPr>
        <w:t> </w:t>
      </w:r>
      <w:r w:rsidRPr="00D215FF">
        <w:rPr>
          <w:lang w:eastAsia="en-US"/>
        </w:rPr>
        <w:t xml:space="preserve">1961). This essay has clearly set out the </w:t>
      </w:r>
      <w:r w:rsidRPr="00D215FF">
        <w:rPr>
          <w:lang w:eastAsia="en-US"/>
        </w:rPr>
        <w:lastRenderedPageBreak/>
        <w:t xml:space="preserve">epochal fallacy of postmodern </w:t>
      </w:r>
      <w:r w:rsidR="004E5B9B" w:rsidRPr="00D215FF">
        <w:rPr>
          <w:lang w:eastAsia="en-US"/>
        </w:rPr>
        <w:t xml:space="preserve">nature </w:t>
      </w:r>
      <w:r w:rsidRPr="00D215FF">
        <w:rPr>
          <w:lang w:eastAsia="en-US"/>
        </w:rPr>
        <w:t xml:space="preserve">of political freedom. </w:t>
      </w:r>
      <w:r w:rsidR="002A0848" w:rsidRPr="00D215FF">
        <w:rPr>
          <w:lang w:eastAsia="en-US"/>
        </w:rPr>
        <w:t xml:space="preserve">It </w:t>
      </w:r>
      <w:r w:rsidRPr="00D215FF">
        <w:rPr>
          <w:lang w:eastAsia="en-US"/>
        </w:rPr>
        <w:t xml:space="preserve">is based on </w:t>
      </w:r>
      <w:r w:rsidR="002974DE" w:rsidRPr="00D215FF">
        <w:rPr>
          <w:lang w:eastAsia="en-US"/>
        </w:rPr>
        <w:t xml:space="preserve">liberal </w:t>
      </w:r>
      <w:r w:rsidR="002A0848" w:rsidRPr="00D215FF">
        <w:rPr>
          <w:lang w:eastAsia="en-US"/>
        </w:rPr>
        <w:t xml:space="preserve">definition of </w:t>
      </w:r>
      <w:r w:rsidRPr="00D215FF">
        <w:rPr>
          <w:lang w:eastAsia="en-US"/>
        </w:rPr>
        <w:t xml:space="preserve">subjective free will, which appears for the first time </w:t>
      </w:r>
      <w:r w:rsidR="002974DE" w:rsidRPr="00D215FF">
        <w:rPr>
          <w:lang w:eastAsia="en-US"/>
        </w:rPr>
        <w:t xml:space="preserve">in </w:t>
      </w:r>
      <w:r w:rsidRPr="00D215FF">
        <w:rPr>
          <w:lang w:eastAsia="en-US"/>
        </w:rPr>
        <w:t>Stoic</w:t>
      </w:r>
      <w:r w:rsidR="002974DE" w:rsidRPr="00D215FF">
        <w:rPr>
          <w:lang w:eastAsia="en-US"/>
        </w:rPr>
        <w:t>ism</w:t>
      </w:r>
      <w:r w:rsidRPr="00D215FF">
        <w:rPr>
          <w:lang w:eastAsia="en-US"/>
        </w:rPr>
        <w:t xml:space="preserve"> and in the letters of Apostle Paul. </w:t>
      </w:r>
      <w:r w:rsidR="00F56AA2" w:rsidRPr="00D215FF">
        <w:rPr>
          <w:lang w:eastAsia="en-US"/>
        </w:rPr>
        <w:t xml:space="preserve">Moreover, </w:t>
      </w:r>
      <w:r w:rsidRPr="00D215FF">
        <w:rPr>
          <w:lang w:eastAsia="en-US"/>
        </w:rPr>
        <w:t>Arendt</w:t>
      </w:r>
      <w:r w:rsidR="00045925" w:rsidRPr="00D215FF">
        <w:rPr>
          <w:lang w:eastAsia="en-US"/>
        </w:rPr>
        <w:t>’</w:t>
      </w:r>
      <w:r w:rsidRPr="00D215FF">
        <w:rPr>
          <w:lang w:eastAsia="en-US"/>
        </w:rPr>
        <w:t>s analysis of totalitarianism has set forth the illusion of nihilistic Western liberalism. The idea of modern equality of political subject</w:t>
      </w:r>
      <w:r w:rsidR="004058D2" w:rsidRPr="00D215FF">
        <w:rPr>
          <w:lang w:eastAsia="en-US"/>
        </w:rPr>
        <w:t>s</w:t>
      </w:r>
      <w:r w:rsidRPr="00D215FF">
        <w:rPr>
          <w:lang w:eastAsia="en-US"/>
        </w:rPr>
        <w:t xml:space="preserve"> is based on the theory of objective truth (</w:t>
      </w:r>
      <w:r w:rsidRPr="00D215FF">
        <w:rPr>
          <w:i/>
          <w:lang w:eastAsia="en-US"/>
        </w:rPr>
        <w:t>coaequatio</w:t>
      </w:r>
      <w:r w:rsidRPr="00D215FF">
        <w:rPr>
          <w:lang w:eastAsia="en-US"/>
        </w:rPr>
        <w:t xml:space="preserve">) </w:t>
      </w:r>
      <w:r w:rsidR="00582B50" w:rsidRPr="00D215FF">
        <w:rPr>
          <w:lang w:eastAsia="en-US"/>
        </w:rPr>
        <w:t xml:space="preserve">made by </w:t>
      </w:r>
      <w:r w:rsidRPr="00D215FF">
        <w:rPr>
          <w:lang w:eastAsia="en-US"/>
        </w:rPr>
        <w:t>Rufus (OBJ</w:t>
      </w:r>
      <w:r w:rsidR="00C226DB" w:rsidRPr="00D215FF">
        <w:rPr>
          <w:lang w:eastAsia="en-US"/>
        </w:rPr>
        <w:t> </w:t>
      </w:r>
      <w:r w:rsidRPr="00D215FF">
        <w:rPr>
          <w:lang w:eastAsia="en-US"/>
        </w:rPr>
        <w:t xml:space="preserve">II, </w:t>
      </w:r>
      <w:r w:rsidR="00D30619" w:rsidRPr="00D215FF">
        <w:rPr>
          <w:lang w:eastAsia="en-US"/>
        </w:rPr>
        <w:t>ch.</w:t>
      </w:r>
      <w:r w:rsidRPr="00D215FF">
        <w:rPr>
          <w:lang w:eastAsia="en-US"/>
        </w:rPr>
        <w:t xml:space="preserve"> 3.3.2). The idea of human rights, which was founded as an abstract conception of human nature, produced a new being of the third kind. The history of this postmodern liberal </w:t>
      </w:r>
      <w:r w:rsidRPr="00D215FF">
        <w:rPr>
          <w:i/>
          <w:lang w:eastAsia="en-US"/>
        </w:rPr>
        <w:t>scibile</w:t>
      </w:r>
      <w:r w:rsidRPr="00D215FF">
        <w:rPr>
          <w:lang w:eastAsia="en-US"/>
        </w:rPr>
        <w:t>, placed outside the political power of the state, ended with the extermination camps that emerged from the rubble of the world after the First World War. Man was defined in the epoch of technical and political nihilism as Pecham</w:t>
      </w:r>
      <w:r w:rsidR="00045925" w:rsidRPr="00D215FF">
        <w:rPr>
          <w:lang w:eastAsia="en-US"/>
        </w:rPr>
        <w:t>’</w:t>
      </w:r>
      <w:r w:rsidRPr="00D215FF">
        <w:rPr>
          <w:lang w:eastAsia="en-US"/>
        </w:rPr>
        <w:t xml:space="preserve">s </w:t>
      </w:r>
      <w:r w:rsidR="00623726" w:rsidRPr="00D215FF">
        <w:rPr>
          <w:lang w:eastAsia="en-US"/>
        </w:rPr>
        <w:t>“</w:t>
      </w:r>
      <w:r w:rsidRPr="00D215FF">
        <w:rPr>
          <w:i/>
          <w:lang w:eastAsia="en-US"/>
        </w:rPr>
        <w:t>totum virtuale</w:t>
      </w:r>
      <w:r w:rsidRPr="00D215FF">
        <w:rPr>
          <w:lang w:eastAsia="en-US"/>
        </w:rPr>
        <w:t>.</w:t>
      </w:r>
      <w:r w:rsidR="00623726" w:rsidRPr="00D215FF">
        <w:rPr>
          <w:lang w:eastAsia="en-US"/>
        </w:rPr>
        <w:t>”</w:t>
      </w:r>
      <w:r w:rsidRPr="00D215FF">
        <w:rPr>
          <w:lang w:eastAsia="en-US"/>
        </w:rPr>
        <w:t xml:space="preserve"> Therefore, he ended up in the extermination camps run by officials with the totalitarian form of consci</w:t>
      </w:r>
      <w:r w:rsidR="00481D75" w:rsidRPr="00D215FF">
        <w:rPr>
          <w:lang w:eastAsia="en-US"/>
        </w:rPr>
        <w:t>ousness</w:t>
      </w:r>
      <w:r w:rsidRPr="00D215FF">
        <w:rPr>
          <w:lang w:eastAsia="en-US"/>
        </w:rPr>
        <w:t>. These officials fulfilled the technocratic instructions of objectively valid ideology. Arendt accurately described the totalitarian process after the First World War. Out of the wordlessness</w:t>
      </w:r>
      <w:r w:rsidR="001A152B" w:rsidRPr="00D215FF">
        <w:rPr>
          <w:lang w:eastAsia="en-US"/>
        </w:rPr>
        <w:t xml:space="preserve"> of modern people f</w:t>
      </w:r>
      <w:r w:rsidRPr="00D215FF">
        <w:rPr>
          <w:lang w:eastAsia="en-US"/>
        </w:rPr>
        <w:t>irst became a bourgeois homeless person without a state and without a homeland, which eventually ended up as an anonymous number in extermination camp</w:t>
      </w:r>
      <w:r w:rsidR="001A152B" w:rsidRPr="00D215FF">
        <w:rPr>
          <w:lang w:eastAsia="en-US"/>
        </w:rPr>
        <w:t>s</w:t>
      </w:r>
      <w:r w:rsidRPr="00D215FF">
        <w:rPr>
          <w:lang w:eastAsia="en-US"/>
        </w:rPr>
        <w:t>.</w:t>
      </w:r>
      <w:r w:rsidRPr="00D215FF">
        <w:rPr>
          <w:szCs w:val="24"/>
          <w:vertAlign w:val="superscript"/>
        </w:rPr>
        <w:footnoteReference w:id="354"/>
      </w:r>
      <w:r w:rsidRPr="00D215FF">
        <w:rPr>
          <w:lang w:eastAsia="en-US"/>
        </w:rPr>
        <w:t xml:space="preserve"> </w:t>
      </w:r>
      <w:r w:rsidR="008751B8" w:rsidRPr="00D215FF">
        <w:rPr>
          <w:lang w:eastAsia="en-US"/>
        </w:rPr>
        <w:t xml:space="preserve">Arendt </w:t>
      </w:r>
      <w:r w:rsidRPr="00D215FF">
        <w:rPr>
          <w:lang w:eastAsia="en-US"/>
        </w:rPr>
        <w:t>started from Aristotelian concept of political freedom</w:t>
      </w:r>
      <w:r w:rsidR="006B0C7F" w:rsidRPr="00D215FF">
        <w:rPr>
          <w:lang w:eastAsia="en-US"/>
        </w:rPr>
        <w:t xml:space="preserve">. She </w:t>
      </w:r>
      <w:r w:rsidRPr="00D215FF">
        <w:rPr>
          <w:lang w:eastAsia="en-US"/>
        </w:rPr>
        <w:t xml:space="preserve">rejected the concept of </w:t>
      </w:r>
      <w:r w:rsidRPr="00D215FF">
        <w:rPr>
          <w:i/>
          <w:lang w:eastAsia="en-US"/>
        </w:rPr>
        <w:t>liberum arbitrium</w:t>
      </w:r>
      <w:r w:rsidR="006B0C7F" w:rsidRPr="00D215FF">
        <w:rPr>
          <w:lang w:eastAsia="en-US"/>
        </w:rPr>
        <w:t xml:space="preserve"> according to Stoic E</w:t>
      </w:r>
      <w:r w:rsidRPr="00D215FF">
        <w:rPr>
          <w:lang w:eastAsia="en-US"/>
        </w:rPr>
        <w:t xml:space="preserve">picurus and modern liberals. Their conception of freedom of will is based on the non-existent individual of Neoplatonists and later </w:t>
      </w:r>
      <w:r w:rsidR="00F24AB6" w:rsidRPr="00D215FF">
        <w:rPr>
          <w:lang w:eastAsia="en-US"/>
        </w:rPr>
        <w:t xml:space="preserve">that of </w:t>
      </w:r>
      <w:r w:rsidRPr="00D215FF">
        <w:rPr>
          <w:lang w:eastAsia="en-US"/>
        </w:rPr>
        <w:t xml:space="preserve">Porretans. This </w:t>
      </w:r>
      <w:r w:rsidR="006B0C7F" w:rsidRPr="00D215FF">
        <w:rPr>
          <w:lang w:eastAsia="en-US"/>
        </w:rPr>
        <w:t xml:space="preserve">approach </w:t>
      </w:r>
      <w:r w:rsidRPr="00D215FF">
        <w:rPr>
          <w:lang w:eastAsia="en-US"/>
        </w:rPr>
        <w:t xml:space="preserve">creates </w:t>
      </w:r>
      <w:r w:rsidR="006B0C7F" w:rsidRPr="00D215FF">
        <w:rPr>
          <w:lang w:eastAsia="en-US"/>
        </w:rPr>
        <w:t xml:space="preserve">but </w:t>
      </w:r>
      <w:r w:rsidRPr="00D215FF">
        <w:rPr>
          <w:lang w:eastAsia="en-US"/>
        </w:rPr>
        <w:t xml:space="preserve">a simulacrum of political freedom, which, according to Aristotle, is </w:t>
      </w:r>
      <w:r w:rsidR="00F24AB6" w:rsidRPr="00D215FF">
        <w:rPr>
          <w:lang w:eastAsia="en-US"/>
        </w:rPr>
        <w:t xml:space="preserve">produced </w:t>
      </w:r>
      <w:r w:rsidRPr="00D215FF">
        <w:rPr>
          <w:lang w:eastAsia="en-US"/>
        </w:rPr>
        <w:t xml:space="preserve">by </w:t>
      </w:r>
      <w:r w:rsidR="00F24AB6" w:rsidRPr="00D215FF">
        <w:rPr>
          <w:lang w:eastAsia="en-US"/>
        </w:rPr>
        <w:t>public activity</w:t>
      </w:r>
      <w:r w:rsidRPr="00D215FF">
        <w:rPr>
          <w:lang w:eastAsia="en-US"/>
        </w:rPr>
        <w:t xml:space="preserve"> of citizens in the polis. Modern metaphysics created a specific carrier of one</w:t>
      </w:r>
      <w:r w:rsidR="00045925" w:rsidRPr="00D215FF">
        <w:rPr>
          <w:lang w:eastAsia="en-US"/>
        </w:rPr>
        <w:t>’</w:t>
      </w:r>
      <w:r w:rsidRPr="00D215FF">
        <w:rPr>
          <w:lang w:eastAsia="en-US"/>
        </w:rPr>
        <w:t>s own id</w:t>
      </w:r>
      <w:r w:rsidR="0073368E" w:rsidRPr="00D215FF">
        <w:rPr>
          <w:lang w:eastAsia="en-US"/>
        </w:rPr>
        <w:t>eas, and this political subject</w:t>
      </w:r>
      <w:r w:rsidR="00792BB2" w:rsidRPr="00D215FF">
        <w:rPr>
          <w:rFonts w:cs="Calibri"/>
          <w:lang w:eastAsia="en-US"/>
        </w:rPr>
        <w:t xml:space="preserve"> as a </w:t>
      </w:r>
      <w:r w:rsidRPr="00D215FF">
        <w:rPr>
          <w:lang w:eastAsia="en-US"/>
        </w:rPr>
        <w:t xml:space="preserve">corpse objectively produced the warlike and totalitarian world of the 20th century. </w:t>
      </w:r>
      <w:r w:rsidR="004340AE" w:rsidRPr="00D215FF">
        <w:rPr>
          <w:lang w:eastAsia="en-US"/>
        </w:rPr>
        <w:t xml:space="preserve">Today, we have other forms of that ideology, but the </w:t>
      </w:r>
      <w:r w:rsidR="00426A3E" w:rsidRPr="00D215FF">
        <w:rPr>
          <w:lang w:eastAsia="en-US"/>
        </w:rPr>
        <w:t xml:space="preserve">same </w:t>
      </w:r>
      <w:r w:rsidR="004340AE" w:rsidRPr="00D215FF">
        <w:rPr>
          <w:lang w:eastAsia="en-US"/>
        </w:rPr>
        <w:t xml:space="preserve">insane nihilistic subject that carries them out. </w:t>
      </w:r>
      <w:r w:rsidR="00735ADC" w:rsidRPr="00D215FF">
        <w:rPr>
          <w:lang w:eastAsia="en-US"/>
        </w:rPr>
        <w:t>The second A</w:t>
      </w:r>
      <w:r w:rsidRPr="00D215FF">
        <w:rPr>
          <w:lang w:eastAsia="en-US"/>
        </w:rPr>
        <w:t xml:space="preserve">verroism, based on the plurality of substances in man, turned the original </w:t>
      </w:r>
      <w:r w:rsidRPr="00D215FF">
        <w:rPr>
          <w:i/>
          <w:lang w:eastAsia="en-US"/>
        </w:rPr>
        <w:t>homo sapiens</w:t>
      </w:r>
      <w:r w:rsidR="0072324C" w:rsidRPr="00D215FF">
        <w:rPr>
          <w:lang w:eastAsia="en-US"/>
        </w:rPr>
        <w:t xml:space="preserve"> into a modern schizophrenic</w:t>
      </w:r>
      <w:r w:rsidRPr="00D215FF">
        <w:rPr>
          <w:lang w:eastAsia="en-US"/>
        </w:rPr>
        <w:t>. The last form of thi</w:t>
      </w:r>
      <w:r w:rsidR="00D544BB" w:rsidRPr="00D215FF">
        <w:rPr>
          <w:lang w:eastAsia="en-US"/>
        </w:rPr>
        <w:t xml:space="preserve">s schizophrenia is shown by contemporary </w:t>
      </w:r>
      <w:r w:rsidRPr="00D215FF">
        <w:rPr>
          <w:lang w:eastAsia="en-US"/>
        </w:rPr>
        <w:t>media manipulations. The global world of simulacra conceals irrational economic neoliberalism</w:t>
      </w:r>
      <w:r w:rsidR="00B14561" w:rsidRPr="00D215FF">
        <w:rPr>
          <w:lang w:eastAsia="en-US"/>
        </w:rPr>
        <w:t>, destruction of human personality</w:t>
      </w:r>
      <w:r w:rsidRPr="00D215FF">
        <w:rPr>
          <w:lang w:eastAsia="en-US"/>
        </w:rPr>
        <w:t xml:space="preserve"> and global warming associated with the mass extinction of biological species.</w:t>
      </w:r>
      <w:r w:rsidR="00D510A4" w:rsidRPr="00D215FF">
        <w:rPr>
          <w:lang w:eastAsia="en-US"/>
        </w:rPr>
        <w:br w:type="page"/>
      </w:r>
    </w:p>
    <w:p w14:paraId="6CC6B445" w14:textId="69481F40" w:rsidR="00930BD7" w:rsidRPr="00D215FF" w:rsidRDefault="00930BD7" w:rsidP="006361B8">
      <w:pPr>
        <w:pStyle w:val="Nadpis2"/>
      </w:pPr>
      <w:r w:rsidRPr="00D215FF">
        <w:lastRenderedPageBreak/>
        <w:t>5.1 Emergence of the</w:t>
      </w:r>
      <w:r w:rsidR="00AC0E53" w:rsidRPr="00D215FF">
        <w:t xml:space="preserve"> Capitalist </w:t>
      </w:r>
      <w:r w:rsidRPr="00D215FF">
        <w:t>Subject (Petrus Olivi)</w:t>
      </w:r>
    </w:p>
    <w:p w14:paraId="65E31B38" w14:textId="0BE44D05" w:rsidR="00CC0F03" w:rsidRPr="00D215FF" w:rsidRDefault="00265180" w:rsidP="0031263E">
      <w:r w:rsidRPr="00D215FF">
        <w:t>Hermeneutics must discover why it was necessary to colonize the whole world with arms and capital so that it would become a new “</w:t>
      </w:r>
      <w:r w:rsidRPr="00D215FF">
        <w:rPr>
          <w:i/>
        </w:rPr>
        <w:t>totum virtuale</w:t>
      </w:r>
      <w:r w:rsidRPr="00D215FF">
        <w:t xml:space="preserve">” for demiurgic activities of postmodern </w:t>
      </w:r>
      <w:r w:rsidRPr="00D215FF">
        <w:rPr>
          <w:i/>
        </w:rPr>
        <w:t>illuminati</w:t>
      </w:r>
      <w:r w:rsidRPr="00D215FF">
        <w:t>.</w:t>
      </w:r>
      <w:r w:rsidR="00064BF6" w:rsidRPr="00D215FF">
        <w:t xml:space="preserve"> The first wave of the conquest of the world passed in Spain, where </w:t>
      </w:r>
      <w:r w:rsidR="00EB69B7" w:rsidRPr="00D215FF">
        <w:t xml:space="preserve">Suárez let modern metaphysics to be transformed into </w:t>
      </w:r>
      <w:r w:rsidR="00064BF6" w:rsidRPr="00D215FF">
        <w:t>the first ontology (</w:t>
      </w:r>
      <w:r w:rsidR="00064BF6" w:rsidRPr="00D215FF">
        <w:rPr>
          <w:i/>
        </w:rPr>
        <w:t>Disputationes metaphysicae</w:t>
      </w:r>
      <w:r w:rsidR="00064BF6" w:rsidRPr="00D215FF">
        <w:t xml:space="preserve">, 1597). The scholasticism created the first rational theology of modernity </w:t>
      </w:r>
      <w:r w:rsidR="002B7CC9" w:rsidRPr="00D215FF">
        <w:t xml:space="preserve">as </w:t>
      </w:r>
      <w:r w:rsidR="00064BF6" w:rsidRPr="00D215FF">
        <w:rPr>
          <w:i/>
        </w:rPr>
        <w:t>metaphysica specialis</w:t>
      </w:r>
      <w:r w:rsidR="002B7CC9" w:rsidRPr="00D215FF">
        <w:t xml:space="preserve"> that </w:t>
      </w:r>
      <w:r w:rsidR="00064BF6" w:rsidRPr="00D215FF">
        <w:t xml:space="preserve">was subordinated to univocal </w:t>
      </w:r>
      <w:r w:rsidR="00064BF6" w:rsidRPr="00D215FF">
        <w:rPr>
          <w:i/>
        </w:rPr>
        <w:t>metaphysica generalis</w:t>
      </w:r>
      <w:r w:rsidR="00064BF6" w:rsidRPr="00D215FF">
        <w:t xml:space="preserve">. The real thing turned into an objective </w:t>
      </w:r>
      <w:r w:rsidR="0055683E" w:rsidRPr="00D215FF">
        <w:t>“</w:t>
      </w:r>
      <w:r w:rsidR="00064BF6" w:rsidRPr="00D215FF">
        <w:rPr>
          <w:i/>
        </w:rPr>
        <w:t>res</w:t>
      </w:r>
      <w:r w:rsidR="0055683E" w:rsidRPr="00D215FF">
        <w:t>”</w:t>
      </w:r>
      <w:r w:rsidR="00064BF6" w:rsidRPr="00D215FF">
        <w:t xml:space="preserve"> and received a </w:t>
      </w:r>
      <w:r w:rsidR="00B7776E" w:rsidRPr="00D215FF">
        <w:t>subjective</w:t>
      </w:r>
      <w:r w:rsidR="00064BF6" w:rsidRPr="00D215FF">
        <w:t xml:space="preserve"> determination in vi</w:t>
      </w:r>
      <w:r w:rsidR="00B7776E" w:rsidRPr="00D215FF">
        <w:t xml:space="preserve">rtue of </w:t>
      </w:r>
      <w:r w:rsidR="00064BF6" w:rsidRPr="00D215FF">
        <w:t>twofold rule</w:t>
      </w:r>
      <w:r w:rsidR="00494E60" w:rsidRPr="00D215FF">
        <w:t>s</w:t>
      </w:r>
      <w:r w:rsidR="00064BF6" w:rsidRPr="00D215FF">
        <w:t xml:space="preserve"> </w:t>
      </w:r>
      <w:r w:rsidR="00B7776E" w:rsidRPr="00D215FF">
        <w:t xml:space="preserve">made by </w:t>
      </w:r>
      <w:r w:rsidR="00494E60" w:rsidRPr="00D215FF">
        <w:t xml:space="preserve">the </w:t>
      </w:r>
      <w:r w:rsidR="00064BF6" w:rsidRPr="00D215FF">
        <w:t xml:space="preserve">human and divine demiurge. </w:t>
      </w:r>
      <w:r w:rsidR="00AC69DC" w:rsidRPr="00D215FF">
        <w:t xml:space="preserve">Modernity received the first form of pragmatism by replacing the disobedient and contingent reality of first substances with modern God as ontotheological producer of objective reality. Bonaventure created the modern Western narrative of objective meaning of being, which became the basis of future capitalism. The appetite of primary mythological matter needs an equally given mythological form </w:t>
      </w:r>
      <w:r w:rsidR="00494E60" w:rsidRPr="00D215FF">
        <w:t xml:space="preserve">so that </w:t>
      </w:r>
      <w:r w:rsidR="00AC69DC" w:rsidRPr="00D215FF">
        <w:t xml:space="preserve">the world could find its </w:t>
      </w:r>
      <w:r w:rsidR="007C6033" w:rsidRPr="00D215FF">
        <w:t>propre nature</w:t>
      </w:r>
      <w:r w:rsidR="00AC69DC" w:rsidRPr="00D215FF">
        <w:t xml:space="preserve">. The human demiurge continues the same civilizing task. </w:t>
      </w:r>
      <w:r w:rsidR="008A5940" w:rsidRPr="00D215FF">
        <w:t xml:space="preserve">His capitalist appetite as the giver of demiurgic forms and as the reformer took the whole world </w:t>
      </w:r>
      <w:r w:rsidR="00C75E7E" w:rsidRPr="00D215FF">
        <w:t xml:space="preserve">to be </w:t>
      </w:r>
      <w:r w:rsidR="008A5940" w:rsidRPr="00D215FF">
        <w:t xml:space="preserve">objectively determined </w:t>
      </w:r>
      <w:r w:rsidR="00C75E7E" w:rsidRPr="00D215FF">
        <w:t xml:space="preserve">as </w:t>
      </w:r>
      <w:r w:rsidR="008A5940" w:rsidRPr="00D215FF">
        <w:t xml:space="preserve">an object of modern manipulations. </w:t>
      </w:r>
      <w:r w:rsidR="00064BF6" w:rsidRPr="00D215FF">
        <w:t xml:space="preserve">Bonaventure and his school </w:t>
      </w:r>
      <w:r w:rsidR="0032082F" w:rsidRPr="00D215FF">
        <w:t xml:space="preserve">put </w:t>
      </w:r>
      <w:r w:rsidR="00064BF6" w:rsidRPr="00D215FF">
        <w:t xml:space="preserve">theology as a causal nexus of science </w:t>
      </w:r>
      <w:r w:rsidR="0032082F" w:rsidRPr="00D215FF">
        <w:t xml:space="preserve">that was made in </w:t>
      </w:r>
      <w:r w:rsidR="00064BF6" w:rsidRPr="00D215FF">
        <w:t xml:space="preserve">the framework of new middle link of </w:t>
      </w:r>
      <w:r w:rsidR="0032082F" w:rsidRPr="00D215FF">
        <w:t xml:space="preserve">the deductive </w:t>
      </w:r>
      <w:r w:rsidR="0000733D" w:rsidRPr="00D215FF">
        <w:t>syllogism</w:t>
      </w:r>
      <w:r w:rsidR="0032082F" w:rsidRPr="00D215FF">
        <w:t xml:space="preserve"> (</w:t>
      </w:r>
      <w:r w:rsidR="0032082F" w:rsidRPr="00D215FF">
        <w:rPr>
          <w:i/>
        </w:rPr>
        <w:t>hoc est medium metaphysicum reducens, et haec est tota nostra metaphysica</w:t>
      </w:r>
      <w:r w:rsidR="0032082F" w:rsidRPr="00D215FF">
        <w:t xml:space="preserve">; ch. 4.1.2). </w:t>
      </w:r>
      <w:r w:rsidR="006B0E14" w:rsidRPr="00D215FF">
        <w:t xml:space="preserve">Scientific proof was transformed into </w:t>
      </w:r>
      <w:r w:rsidR="0032082F" w:rsidRPr="00D215FF">
        <w:t>modern scientology of the West</w:t>
      </w:r>
      <w:r w:rsidR="006B0E14" w:rsidRPr="00D215FF">
        <w:t>. O</w:t>
      </w:r>
      <w:r w:rsidR="00064BF6" w:rsidRPr="00D215FF">
        <w:t xml:space="preserve">ntotheological </w:t>
      </w:r>
      <w:r w:rsidR="0032082F" w:rsidRPr="00D215FF">
        <w:t xml:space="preserve">speculations became the first really modern ideological fundament of </w:t>
      </w:r>
      <w:r w:rsidR="006B0E14" w:rsidRPr="00D215FF">
        <w:t>W</w:t>
      </w:r>
      <w:r w:rsidR="0032082F" w:rsidRPr="00D215FF">
        <w:t xml:space="preserve">estern science. </w:t>
      </w:r>
      <w:r w:rsidR="00064BF6" w:rsidRPr="00D215FF">
        <w:t xml:space="preserve">The first substance became an objective untruth, which the mind must overcome with the help of a suitable rule and </w:t>
      </w:r>
      <w:r w:rsidR="00CA69EF" w:rsidRPr="00D215FF">
        <w:t xml:space="preserve">by </w:t>
      </w:r>
      <w:r w:rsidR="00664581" w:rsidRPr="00D215FF">
        <w:t xml:space="preserve">using </w:t>
      </w:r>
      <w:r w:rsidR="00064BF6" w:rsidRPr="00D215FF">
        <w:t xml:space="preserve">the demiurgic will. </w:t>
      </w:r>
      <w:r w:rsidR="00FD1C9E" w:rsidRPr="00D215FF">
        <w:t xml:space="preserve">Through this assimilation of the world made in the objective mode of </w:t>
      </w:r>
      <w:r w:rsidR="00FD1C9E" w:rsidRPr="00D215FF">
        <w:rPr>
          <w:i/>
        </w:rPr>
        <w:t>dativus possessivus</w:t>
      </w:r>
      <w:r w:rsidR="00FD1C9E" w:rsidRPr="00D215FF">
        <w:t xml:space="preserve">, the mastery of the realm made of </w:t>
      </w:r>
      <w:r w:rsidR="00FD1C9E" w:rsidRPr="00D215FF">
        <w:rPr>
          <w:i/>
        </w:rPr>
        <w:t>tertium ens</w:t>
      </w:r>
      <w:r w:rsidR="00FD1C9E" w:rsidRPr="00D215FF">
        <w:t xml:space="preserve"> has become a predominant task (πρᾶγμα) of the divine or human subject. Before the discovery of geographic America, modernity had to discover mythological world of modern spirit. </w:t>
      </w:r>
      <w:r w:rsidR="00064BF6" w:rsidRPr="00D215FF">
        <w:t>It is not about the gnosis of Manichaeans, because the newly emerge</w:t>
      </w:r>
      <w:r w:rsidR="00664581" w:rsidRPr="00D215FF">
        <w:t xml:space="preserve">d objectivity of Christian </w:t>
      </w:r>
      <w:r w:rsidR="00664581" w:rsidRPr="00D215FF">
        <w:rPr>
          <w:i/>
        </w:rPr>
        <w:t>i</w:t>
      </w:r>
      <w:r w:rsidR="00064BF6" w:rsidRPr="00D215FF">
        <w:rPr>
          <w:i/>
        </w:rPr>
        <w:t>lluminati</w:t>
      </w:r>
      <w:r w:rsidR="00064BF6" w:rsidRPr="00D215FF">
        <w:t xml:space="preserve"> understands matter positively, within the framework of the value of creation defended by Augustine. Following Anselm and Porretans, Bonaventure created ontotheological concept of being, which ha</w:t>
      </w:r>
      <w:r w:rsidR="0065002E" w:rsidRPr="00D215FF">
        <w:t>d</w:t>
      </w:r>
      <w:r w:rsidR="00064BF6" w:rsidRPr="00D215FF">
        <w:t xml:space="preserve"> an epochal effect in the next generation. Rufus’</w:t>
      </w:r>
      <w:r w:rsidR="0065002E" w:rsidRPr="00D215FF">
        <w:t>s t</w:t>
      </w:r>
      <w:r w:rsidR="00064BF6" w:rsidRPr="00D215FF">
        <w:t xml:space="preserve">erminus </w:t>
      </w:r>
      <w:r w:rsidR="0065002E" w:rsidRPr="00D215FF">
        <w:t>“</w:t>
      </w:r>
      <w:r w:rsidR="00064BF6" w:rsidRPr="00D215FF">
        <w:rPr>
          <w:i/>
        </w:rPr>
        <w:t>inoboedientia materiae</w:t>
      </w:r>
      <w:r w:rsidR="0065002E" w:rsidRPr="00D215FF">
        <w:t>”</w:t>
      </w:r>
      <w:r w:rsidR="00064BF6" w:rsidRPr="00D215FF">
        <w:t xml:space="preserve"> </w:t>
      </w:r>
      <w:r w:rsidR="001D214F" w:rsidRPr="00D215FF">
        <w:t xml:space="preserve">(OBJ II, ch. 3.3.2) </w:t>
      </w:r>
      <w:r w:rsidR="00064BF6" w:rsidRPr="00D215FF">
        <w:t xml:space="preserve">opened the </w:t>
      </w:r>
      <w:r w:rsidR="001D214F" w:rsidRPr="00D215FF">
        <w:t>path</w:t>
      </w:r>
      <w:r w:rsidR="00064BF6" w:rsidRPr="00D215FF">
        <w:t xml:space="preserve"> leading to Bonaventure</w:t>
      </w:r>
      <w:r w:rsidR="001D214F" w:rsidRPr="00D215FF">
        <w:t xml:space="preserve"> and to contemporary capitalism</w:t>
      </w:r>
      <w:r w:rsidR="00064BF6" w:rsidRPr="00D215FF">
        <w:t xml:space="preserve">. </w:t>
      </w:r>
      <w:r w:rsidR="001D214F" w:rsidRPr="00D215FF">
        <w:t>F</w:t>
      </w:r>
      <w:r w:rsidR="00064BF6" w:rsidRPr="00D215FF">
        <w:t xml:space="preserve">irst modernists of the Latin West </w:t>
      </w:r>
      <w:r w:rsidR="001D214F" w:rsidRPr="00D215FF">
        <w:t xml:space="preserve">developed </w:t>
      </w:r>
      <w:r w:rsidR="001D214F" w:rsidRPr="00D215FF">
        <w:lastRenderedPageBreak/>
        <w:t xml:space="preserve">the </w:t>
      </w:r>
      <w:r w:rsidR="00064BF6" w:rsidRPr="00D215FF">
        <w:t xml:space="preserve">objective ontotheology </w:t>
      </w:r>
      <w:r w:rsidR="001D214F" w:rsidRPr="00D215FF">
        <w:t xml:space="preserve">as the Jacob’s ladder of modern mind that can be </w:t>
      </w:r>
      <w:r w:rsidR="00064BF6" w:rsidRPr="00D215FF">
        <w:t>ascend</w:t>
      </w:r>
      <w:r w:rsidR="001D214F" w:rsidRPr="00D215FF">
        <w:t>ed</w:t>
      </w:r>
      <w:r w:rsidR="00064BF6" w:rsidRPr="00D215FF">
        <w:t xml:space="preserve"> and descend</w:t>
      </w:r>
      <w:r w:rsidR="001D214F" w:rsidRPr="00D215FF">
        <w:t>ed</w:t>
      </w:r>
      <w:r w:rsidR="00627A7B" w:rsidRPr="00D215FF">
        <w:t xml:space="preserve">, from </w:t>
      </w:r>
      <w:r w:rsidR="00607D17" w:rsidRPr="00D215FF">
        <w:t xml:space="preserve">modern </w:t>
      </w:r>
      <w:r w:rsidR="00627A7B" w:rsidRPr="00D215FF">
        <w:t xml:space="preserve">God to the </w:t>
      </w:r>
      <w:r w:rsidR="00607D17" w:rsidRPr="00D215FF">
        <w:t xml:space="preserve">objective </w:t>
      </w:r>
      <w:r w:rsidR="00627A7B" w:rsidRPr="00D215FF">
        <w:t>world</w:t>
      </w:r>
      <w:r w:rsidR="00064BF6" w:rsidRPr="00D215FF">
        <w:t xml:space="preserve">. Bonaventure’s ontotheology traces the subsequent Baroque era with its </w:t>
      </w:r>
      <w:r w:rsidR="00DA56BE" w:rsidRPr="00D215FF">
        <w:t xml:space="preserve">characteristic ambivalent </w:t>
      </w:r>
      <w:r w:rsidR="00064BF6" w:rsidRPr="00D215FF">
        <w:t>features (Kalista </w:t>
      </w:r>
      <w:r w:rsidR="00C62C2D" w:rsidRPr="00D215FF">
        <w:t>1982)</w:t>
      </w:r>
      <w:r w:rsidR="001252F8" w:rsidRPr="00D215FF">
        <w:t>. M</w:t>
      </w:r>
      <w:r w:rsidR="0028068C" w:rsidRPr="00D215FF">
        <w:t xml:space="preserve">ysticism </w:t>
      </w:r>
      <w:r w:rsidR="001252F8" w:rsidRPr="00D215FF">
        <w:t xml:space="preserve">stood against </w:t>
      </w:r>
      <w:r w:rsidR="0028068C" w:rsidRPr="00D215FF">
        <w:t>fanatical hunger of Spanish colonizers for gold</w:t>
      </w:r>
      <w:r w:rsidR="001252F8" w:rsidRPr="00D215FF">
        <w:t>. M</w:t>
      </w:r>
      <w:r w:rsidR="0028068C" w:rsidRPr="00D215FF">
        <w:t xml:space="preserve">ystical corporeality given as </w:t>
      </w:r>
      <w:r w:rsidR="0028068C" w:rsidRPr="00D215FF">
        <w:rPr>
          <w:i/>
        </w:rPr>
        <w:t>materia spiritualis</w:t>
      </w:r>
      <w:r w:rsidR="0028068C" w:rsidRPr="00D215FF">
        <w:t xml:space="preserve"> </w:t>
      </w:r>
      <w:r w:rsidR="00831295" w:rsidRPr="00D215FF">
        <w:t xml:space="preserve">stood against </w:t>
      </w:r>
      <w:r w:rsidR="0028068C" w:rsidRPr="00D215FF">
        <w:t xml:space="preserve">the massive human body and </w:t>
      </w:r>
      <w:r w:rsidR="00174C42" w:rsidRPr="00D215FF">
        <w:t xml:space="preserve">massive </w:t>
      </w:r>
      <w:r w:rsidR="0028068C" w:rsidRPr="00D215FF">
        <w:t>buildings</w:t>
      </w:r>
      <w:r w:rsidR="00831295" w:rsidRPr="00D215FF">
        <w:t>. V</w:t>
      </w:r>
      <w:r w:rsidR="0028068C" w:rsidRPr="00D215FF">
        <w:t xml:space="preserve">ertigo of the infinity of </w:t>
      </w:r>
      <w:r w:rsidR="00174C42" w:rsidRPr="00D215FF">
        <w:t xml:space="preserve">terrestrial </w:t>
      </w:r>
      <w:r w:rsidR="0028068C" w:rsidRPr="00D215FF">
        <w:t xml:space="preserve">space </w:t>
      </w:r>
      <w:r w:rsidR="00174C42" w:rsidRPr="00D215FF">
        <w:t xml:space="preserve">versus </w:t>
      </w:r>
      <w:r w:rsidR="0028068C" w:rsidRPr="00D215FF">
        <w:t xml:space="preserve">the </w:t>
      </w:r>
      <w:r w:rsidR="00A066BD" w:rsidRPr="00D215FF">
        <w:t xml:space="preserve">divine </w:t>
      </w:r>
      <w:r w:rsidR="0028068C" w:rsidRPr="00D215FF">
        <w:t xml:space="preserve">cosmos conceived in the mode of </w:t>
      </w:r>
      <w:r w:rsidR="0028068C" w:rsidRPr="00D215FF">
        <w:rPr>
          <w:i/>
        </w:rPr>
        <w:t xml:space="preserve">materia </w:t>
      </w:r>
      <w:r w:rsidR="00087136" w:rsidRPr="00D215FF">
        <w:rPr>
          <w:i/>
        </w:rPr>
        <w:t>prima</w:t>
      </w:r>
      <w:r w:rsidR="00831295" w:rsidRPr="00D215FF">
        <w:t>. T</w:t>
      </w:r>
      <w:r w:rsidR="0028068C" w:rsidRPr="00D215FF">
        <w:t>he majesty of death as the transition of the soul to eternity</w:t>
      </w:r>
      <w:r w:rsidR="006616FC" w:rsidRPr="00D215FF">
        <w:t xml:space="preserve"> </w:t>
      </w:r>
      <w:r w:rsidR="00831295" w:rsidRPr="00D215FF">
        <w:t xml:space="preserve">aganist </w:t>
      </w:r>
      <w:r w:rsidR="006616FC" w:rsidRPr="00D215FF">
        <w:t xml:space="preserve">the decorated </w:t>
      </w:r>
      <w:r w:rsidR="00956F37" w:rsidRPr="00D215FF">
        <w:t xml:space="preserve">artifical </w:t>
      </w:r>
      <w:r w:rsidR="006616FC" w:rsidRPr="00D215FF">
        <w:t xml:space="preserve">corpse placed under the </w:t>
      </w:r>
      <w:r w:rsidR="00831295" w:rsidRPr="00D215FF">
        <w:t xml:space="preserve">baroque </w:t>
      </w:r>
      <w:r w:rsidR="006616FC" w:rsidRPr="00D215FF">
        <w:t>altar</w:t>
      </w:r>
      <w:r w:rsidR="0028068C" w:rsidRPr="00D215FF">
        <w:t xml:space="preserve">. </w:t>
      </w:r>
      <w:r w:rsidR="00CC0F03" w:rsidRPr="00D215FF">
        <w:t>The authoritarian emergence of modernity can be adequately analyzed by the Marxist concept of modernity as a cultural hegemon (</w:t>
      </w:r>
      <w:r w:rsidR="00CC0F03" w:rsidRPr="00D215FF">
        <w:rPr>
          <w:i/>
        </w:rPr>
        <w:t>egemonia culturale</w:t>
      </w:r>
      <w:r w:rsidR="00CC0F03" w:rsidRPr="00D215FF">
        <w:t>, A. Gramsci), as well as by the sociological concept of relative utopia (</w:t>
      </w:r>
      <w:r w:rsidR="00C42CEE" w:rsidRPr="00D215FF">
        <w:rPr>
          <w:i/>
        </w:rPr>
        <w:t>relative Utopie</w:t>
      </w:r>
      <w:r w:rsidR="00CC0F03" w:rsidRPr="00D215FF">
        <w:t>, K. Mannheim).</w:t>
      </w:r>
      <w:r w:rsidR="00CC0F03" w:rsidRPr="00D215FF">
        <w:rPr>
          <w:rFonts w:cs="Calibri"/>
          <w:vertAlign w:val="superscript"/>
        </w:rPr>
        <w:footnoteReference w:id="355"/>
      </w:r>
      <w:r w:rsidR="001F5944" w:rsidRPr="00D215FF">
        <w:t xml:space="preserve"> </w:t>
      </w:r>
      <w:r w:rsidR="00645D3D" w:rsidRPr="00D215FF">
        <w:t xml:space="preserve">Taking the Gnostic role of the </w:t>
      </w:r>
      <w:r w:rsidR="00645D3D" w:rsidRPr="00D215FF">
        <w:rPr>
          <w:i/>
        </w:rPr>
        <w:t>intelligentia spiritualis</w:t>
      </w:r>
      <w:r w:rsidR="00645D3D" w:rsidRPr="00D215FF">
        <w:t xml:space="preserve">, </w:t>
      </w:r>
      <w:r w:rsidR="001F5944" w:rsidRPr="00D215FF">
        <w:t xml:space="preserve">mystical </w:t>
      </w:r>
      <w:r w:rsidR="001F5944" w:rsidRPr="00D215FF">
        <w:rPr>
          <w:i/>
        </w:rPr>
        <w:t>i</w:t>
      </w:r>
      <w:r w:rsidR="00CC0F03" w:rsidRPr="00D215FF">
        <w:rPr>
          <w:i/>
        </w:rPr>
        <w:t>lluminati</w:t>
      </w:r>
      <w:r w:rsidR="00CC0F03" w:rsidRPr="00D215FF">
        <w:t xml:space="preserve"> shape</w:t>
      </w:r>
      <w:r w:rsidR="001F5944" w:rsidRPr="00D215FF">
        <w:t>d</w:t>
      </w:r>
      <w:r w:rsidR="00CC0F03" w:rsidRPr="00D215FF">
        <w:t xml:space="preserve"> a new conception of the world through the cultural hegemony of philosophical fabulations, sophisms and the biblical ontotheology associated with mysticism. The hunger for news cannot be stopped, and modernity by its very nature creates an eschatological </w:t>
      </w:r>
      <w:r w:rsidR="00CC0F03" w:rsidRPr="00D215FF">
        <w:rPr>
          <w:i/>
        </w:rPr>
        <w:t>novissimum</w:t>
      </w:r>
      <w:r w:rsidR="00CC0F03" w:rsidRPr="00D215FF">
        <w:t xml:space="preserve">, which is given by the death of </w:t>
      </w:r>
      <w:r w:rsidR="00DC2631" w:rsidRPr="00D215FF">
        <w:t>modern G</w:t>
      </w:r>
      <w:r w:rsidR="00CC0F03" w:rsidRPr="00D215FF">
        <w:t xml:space="preserve">od and classical wisdom. In the objective ontotheological form of the relative utopia defined by Mannheim, </w:t>
      </w:r>
      <w:r w:rsidR="00C72204" w:rsidRPr="00D215FF">
        <w:t xml:space="preserve">modern man </w:t>
      </w:r>
      <w:r w:rsidR="00CC0F03" w:rsidRPr="00D215FF">
        <w:t>takes on the role of the second creator</w:t>
      </w:r>
      <w:r w:rsidR="00C72204" w:rsidRPr="00D215FF">
        <w:t xml:space="preserve"> to </w:t>
      </w:r>
      <w:r w:rsidR="00CC0F03" w:rsidRPr="00D215FF">
        <w:t>create t</w:t>
      </w:r>
      <w:r w:rsidR="00C72204" w:rsidRPr="00D215FF">
        <w:t>he fundamental dynamics of the R</w:t>
      </w:r>
      <w:r w:rsidR="00CC0F03" w:rsidRPr="00D215FF">
        <w:t xml:space="preserve">eformatory and Enlightenment postmodernism. Since the victory of </w:t>
      </w:r>
      <w:r w:rsidR="00CC0F03" w:rsidRPr="00D215FF">
        <w:rPr>
          <w:i/>
        </w:rPr>
        <w:t>via Modernorum</w:t>
      </w:r>
      <w:r w:rsidR="00CC0F03" w:rsidRPr="00D215FF">
        <w:t xml:space="preserve"> in 1277, there has been only one univocally given truth of the modern mind, which points to the objective nihilism o</w:t>
      </w:r>
      <w:r w:rsidR="007656FA" w:rsidRPr="00D215FF">
        <w:t>f contemporary rationality. It</w:t>
      </w:r>
      <w:r w:rsidR="00CC0F03" w:rsidRPr="00D215FF">
        <w:t xml:space="preserve"> is given as an instrumental and as a virtual state of war with the associated total mobilization of all human and other planetary sources</w:t>
      </w:r>
      <w:r w:rsidR="00071449" w:rsidRPr="00D215FF">
        <w:t xml:space="preserve"> (</w:t>
      </w:r>
      <w:r w:rsidR="00071449" w:rsidRPr="00D215FF">
        <w:rPr>
          <w:i/>
        </w:rPr>
        <w:t>totale Mobilmachung</w:t>
      </w:r>
      <w:r w:rsidR="00071449" w:rsidRPr="00D215FF">
        <w:t>, E. J</w:t>
      </w:r>
      <w:r w:rsidR="00071449" w:rsidRPr="00D215FF">
        <w:rPr>
          <w:rFonts w:cs="Calibri"/>
        </w:rPr>
        <w:t>ü</w:t>
      </w:r>
      <w:r w:rsidR="00071449" w:rsidRPr="00D215FF">
        <w:t>nger)</w:t>
      </w:r>
      <w:r w:rsidR="00CC0F03" w:rsidRPr="00D215FF">
        <w:t xml:space="preserve">. </w:t>
      </w:r>
      <w:r w:rsidR="009871F0" w:rsidRPr="00D215FF">
        <w:t xml:space="preserve">The fluidity of sexuality and the virtual body is linked to the fluidity made online by social networks and “human resources” manipulated on a global scale. </w:t>
      </w:r>
      <w:r w:rsidR="0092628C" w:rsidRPr="00D215FF">
        <w:t>In the new historical constellation, t</w:t>
      </w:r>
      <w:r w:rsidR="00CC0F03" w:rsidRPr="00D215FF">
        <w:t>he demiurge’s appetite for an objective form found a correspon</w:t>
      </w:r>
      <w:r w:rsidR="009025F0" w:rsidRPr="00D215FF">
        <w:t xml:space="preserve">ding appetite of primary matter. All necessary philosophical conditions were met in order the </w:t>
      </w:r>
      <w:r w:rsidR="00CC0F03" w:rsidRPr="00D215FF">
        <w:t xml:space="preserve">illuminated </w:t>
      </w:r>
      <w:r w:rsidR="00CC0F03" w:rsidRPr="00D215FF">
        <w:rPr>
          <w:i/>
        </w:rPr>
        <w:t>conquistadores</w:t>
      </w:r>
      <w:r w:rsidR="00CC0F03" w:rsidRPr="00D215FF">
        <w:t xml:space="preserve"> </w:t>
      </w:r>
      <w:r w:rsidR="009025F0" w:rsidRPr="00D215FF">
        <w:t xml:space="preserve">could </w:t>
      </w:r>
      <w:r w:rsidR="00CC0F03" w:rsidRPr="00D215FF">
        <w:t>repeate</w:t>
      </w:r>
      <w:r w:rsidR="00501C44" w:rsidRPr="00D215FF">
        <w:t xml:space="preserve"> </w:t>
      </w:r>
      <w:r w:rsidR="00CC0F03" w:rsidRPr="00D215FF">
        <w:t>the crusades of the Middle Ages. The new worldview required a general conquest of the corresponding global objective matter</w:t>
      </w:r>
      <w:r w:rsidR="001340F3" w:rsidRPr="00D215FF">
        <w:t xml:space="preserve"> in </w:t>
      </w:r>
      <w:r w:rsidR="00CC0F03" w:rsidRPr="00D215FF">
        <w:t xml:space="preserve">the territory of the New World, in order to satisfy the formal </w:t>
      </w:r>
      <w:r w:rsidR="00CC0F03" w:rsidRPr="00D215FF">
        <w:lastRenderedPageBreak/>
        <w:t>appetite of modernity</w:t>
      </w:r>
      <w:r w:rsidR="001340F3" w:rsidRPr="00D215FF">
        <w:t xml:space="preserve">. It </w:t>
      </w:r>
      <w:r w:rsidR="00CC0F03" w:rsidRPr="00D215FF">
        <w:t xml:space="preserve">gave rise to an </w:t>
      </w:r>
      <w:r w:rsidR="001340F3" w:rsidRPr="00D215FF">
        <w:t xml:space="preserve">expansion </w:t>
      </w:r>
      <w:r w:rsidR="00CC0F03" w:rsidRPr="00D215FF">
        <w:t xml:space="preserve">of the Spanish Empire. The second wave of the conquest of the world occurred in objectively reformed capitalist </w:t>
      </w:r>
      <w:r w:rsidR="009025F0" w:rsidRPr="00D215FF">
        <w:t xml:space="preserve">England. The globally inclined </w:t>
      </w:r>
      <w:r w:rsidR="009025F0" w:rsidRPr="00D215FF">
        <w:rPr>
          <w:i/>
        </w:rPr>
        <w:t>i</w:t>
      </w:r>
      <w:r w:rsidR="00CC0F03" w:rsidRPr="00D215FF">
        <w:rPr>
          <w:i/>
        </w:rPr>
        <w:t>lluminati</w:t>
      </w:r>
      <w:r w:rsidR="00CC0F03" w:rsidRPr="00D215FF">
        <w:t xml:space="preserve"> moved from academic Oxford to financial </w:t>
      </w:r>
      <w:r w:rsidR="009025F0" w:rsidRPr="00D215FF">
        <w:t>City of London</w:t>
      </w:r>
      <w:r w:rsidR="00CC0F03" w:rsidRPr="00D215FF">
        <w:t xml:space="preserve">, which dominated colonial Paris as effectively as Porretan Oxford dominated Aristotelian </w:t>
      </w:r>
      <w:r w:rsidR="004F0D50" w:rsidRPr="00D215FF">
        <w:t>r</w:t>
      </w:r>
      <w:r w:rsidR="00CC0F03" w:rsidRPr="00D215FF">
        <w:t>ue du </w:t>
      </w:r>
      <w:r w:rsidR="00625071" w:rsidRPr="00D215FF">
        <w:t>Fouarre.</w:t>
      </w:r>
    </w:p>
    <w:p w14:paraId="0709FCE3" w14:textId="3A2C0732" w:rsidR="004D3561" w:rsidRPr="00D215FF" w:rsidRDefault="002668E9" w:rsidP="004D3561">
      <w:pPr>
        <w:ind w:firstLine="708"/>
        <w:rPr>
          <w:lang w:eastAsia="en-US"/>
        </w:rPr>
      </w:pPr>
      <w:r w:rsidRPr="00D215FF">
        <w:rPr>
          <w:lang w:eastAsia="en-US"/>
        </w:rPr>
        <w:t xml:space="preserve">Hermeneutics </w:t>
      </w:r>
      <w:r w:rsidR="005F3446" w:rsidRPr="00D215FF">
        <w:rPr>
          <w:lang w:eastAsia="en-US"/>
        </w:rPr>
        <w:t xml:space="preserve">confirmed </w:t>
      </w:r>
      <w:r w:rsidRPr="00D215FF">
        <w:rPr>
          <w:lang w:eastAsia="en-US"/>
        </w:rPr>
        <w:t>that the strugg</w:t>
      </w:r>
      <w:r w:rsidR="00F25CBB" w:rsidRPr="00D215FF">
        <w:rPr>
          <w:lang w:eastAsia="en-US"/>
        </w:rPr>
        <w:t>le for the unity of subject in interpretations</w:t>
      </w:r>
      <w:r w:rsidRPr="00D215FF">
        <w:rPr>
          <w:lang w:eastAsia="en-US"/>
        </w:rPr>
        <w:t xml:space="preserve"> of intellect between Siger and Aquinas was echoed in the school of the first Averroism by the dispute over the identity or identity of the person. The formal identity of the person in the view of Aquinas triumphed over the </w:t>
      </w:r>
      <w:r w:rsidR="00494E60" w:rsidRPr="00D215FF">
        <w:rPr>
          <w:lang w:eastAsia="en-US"/>
        </w:rPr>
        <w:t>phenomenological</w:t>
      </w:r>
      <w:r w:rsidR="00913C24" w:rsidRPr="00D215FF">
        <w:rPr>
          <w:lang w:eastAsia="en-US"/>
        </w:rPr>
        <w:t xml:space="preserve"> and existential ipseity</w:t>
      </w:r>
      <w:r w:rsidR="006805ED" w:rsidRPr="00D215FF">
        <w:rPr>
          <w:lang w:eastAsia="en-US"/>
        </w:rPr>
        <w:t xml:space="preserve"> defended by Siger</w:t>
      </w:r>
      <w:r w:rsidR="005A39ED" w:rsidRPr="00D215FF">
        <w:rPr>
          <w:lang w:eastAsia="en-US"/>
        </w:rPr>
        <w:t>. Th</w:t>
      </w:r>
      <w:r w:rsidR="00BF281E" w:rsidRPr="00D215FF">
        <w:rPr>
          <w:lang w:eastAsia="en-US"/>
        </w:rPr>
        <w:t xml:space="preserve">e existence as </w:t>
      </w:r>
      <w:r w:rsidR="005A39ED" w:rsidRPr="00D215FF">
        <w:rPr>
          <w:lang w:eastAsia="en-US"/>
        </w:rPr>
        <w:t>“</w:t>
      </w:r>
      <w:r w:rsidRPr="00D215FF">
        <w:rPr>
          <w:i/>
          <w:lang w:eastAsia="en-US"/>
        </w:rPr>
        <w:t>ipse</w:t>
      </w:r>
      <w:r w:rsidR="005A39ED" w:rsidRPr="00D215FF">
        <w:rPr>
          <w:lang w:eastAsia="en-US"/>
        </w:rPr>
        <w:t xml:space="preserve">” given by the act of </w:t>
      </w:r>
      <w:r w:rsidR="00BF281E" w:rsidRPr="00D215FF">
        <w:rPr>
          <w:lang w:eastAsia="en-US"/>
        </w:rPr>
        <w:t>being</w:t>
      </w:r>
      <w:r w:rsidR="005A39ED" w:rsidRPr="00D215FF">
        <w:rPr>
          <w:lang w:eastAsia="en-US"/>
        </w:rPr>
        <w:t xml:space="preserve">, </w:t>
      </w:r>
      <w:r w:rsidRPr="00D215FF">
        <w:rPr>
          <w:lang w:eastAsia="en-US"/>
        </w:rPr>
        <w:t>Heidegger</w:t>
      </w:r>
      <w:r w:rsidR="00045925" w:rsidRPr="00D215FF">
        <w:rPr>
          <w:lang w:eastAsia="en-US"/>
        </w:rPr>
        <w:t>’</w:t>
      </w:r>
      <w:r w:rsidRPr="00D215FF">
        <w:rPr>
          <w:lang w:eastAsia="en-US"/>
        </w:rPr>
        <w:t>s conception of existence</w:t>
      </w:r>
      <w:r w:rsidR="005A39ED" w:rsidRPr="00D215FF">
        <w:rPr>
          <w:lang w:eastAsia="en-US"/>
        </w:rPr>
        <w:t xml:space="preserve"> let it rehabilitated</w:t>
      </w:r>
      <w:r w:rsidR="00910FAD" w:rsidRPr="00D215FF">
        <w:rPr>
          <w:lang w:eastAsia="en-US"/>
        </w:rPr>
        <w:t>. H</w:t>
      </w:r>
      <w:r w:rsidR="005A39ED" w:rsidRPr="00D215FF">
        <w:rPr>
          <w:lang w:eastAsia="en-US"/>
        </w:rPr>
        <w:t xml:space="preserve">owever, </w:t>
      </w:r>
      <w:r w:rsidRPr="00D215FF">
        <w:rPr>
          <w:lang w:eastAsia="en-US"/>
        </w:rPr>
        <w:t xml:space="preserve">it </w:t>
      </w:r>
      <w:r w:rsidR="005A39ED" w:rsidRPr="00D215FF">
        <w:rPr>
          <w:lang w:eastAsia="en-US"/>
        </w:rPr>
        <w:t xml:space="preserve">was done </w:t>
      </w:r>
      <w:r w:rsidRPr="00D215FF">
        <w:rPr>
          <w:lang w:eastAsia="en-US"/>
        </w:rPr>
        <w:t>already ou</w:t>
      </w:r>
      <w:r w:rsidR="00480551" w:rsidRPr="00D215FF">
        <w:rPr>
          <w:lang w:eastAsia="en-US"/>
        </w:rPr>
        <w:t xml:space="preserve">tside of classical metaphysics. </w:t>
      </w:r>
      <w:r w:rsidRPr="00D215FF">
        <w:rPr>
          <w:lang w:eastAsia="en-US"/>
        </w:rPr>
        <w:t xml:space="preserve">In the last third of the 13th century, by the synthesis of Semiaverroism, a new form of metaphysics emerged from the school of the first Averroism (Aquinas, Aegidius) and from all </w:t>
      </w:r>
      <w:r w:rsidR="00DD1BCE" w:rsidRPr="00D215FF">
        <w:rPr>
          <w:lang w:eastAsia="en-US"/>
        </w:rPr>
        <w:t>actualized</w:t>
      </w:r>
      <w:r w:rsidR="00480551" w:rsidRPr="00D215FF">
        <w:rPr>
          <w:lang w:eastAsia="en-US"/>
        </w:rPr>
        <w:t xml:space="preserve"> of the second A</w:t>
      </w:r>
      <w:r w:rsidRPr="00D215FF">
        <w:rPr>
          <w:lang w:eastAsia="en-US"/>
        </w:rPr>
        <w:t>verroism</w:t>
      </w:r>
      <w:r w:rsidR="00480551" w:rsidRPr="00D215FF">
        <w:rPr>
          <w:lang w:eastAsia="en-US"/>
        </w:rPr>
        <w:t xml:space="preserve">. It was </w:t>
      </w:r>
      <w:r w:rsidRPr="00D215FF">
        <w:rPr>
          <w:lang w:eastAsia="en-US"/>
        </w:rPr>
        <w:t xml:space="preserve">based on the objectification of will and intentionality </w:t>
      </w:r>
      <w:r w:rsidR="00480551" w:rsidRPr="00D215FF">
        <w:rPr>
          <w:lang w:eastAsia="en-US"/>
        </w:rPr>
        <w:t xml:space="preserve">that modernity projected </w:t>
      </w:r>
      <w:r w:rsidRPr="00D215FF">
        <w:rPr>
          <w:lang w:eastAsia="en-US"/>
        </w:rPr>
        <w:t>int</w:t>
      </w:r>
      <w:r w:rsidR="00480551" w:rsidRPr="00D215FF">
        <w:rPr>
          <w:lang w:eastAsia="en-US"/>
        </w:rPr>
        <w:t>o hypostatized being</w:t>
      </w:r>
      <w:r w:rsidRPr="00D215FF">
        <w:rPr>
          <w:lang w:eastAsia="en-US"/>
        </w:rPr>
        <w:t xml:space="preserve"> of the third kind (</w:t>
      </w:r>
      <w:r w:rsidRPr="00D215FF">
        <w:rPr>
          <w:i/>
          <w:lang w:eastAsia="en-US"/>
        </w:rPr>
        <w:t>universalia in rebus</w:t>
      </w:r>
      <w:r w:rsidRPr="00D215FF">
        <w:rPr>
          <w:lang w:eastAsia="en-US"/>
        </w:rPr>
        <w:t xml:space="preserve">). </w:t>
      </w:r>
      <w:r w:rsidR="00CD58FE" w:rsidRPr="00D215FF">
        <w:rPr>
          <w:lang w:eastAsia="en-US"/>
        </w:rPr>
        <w:t>The modern “</w:t>
      </w:r>
      <w:r w:rsidR="00CD58FE" w:rsidRPr="00D215FF">
        <w:rPr>
          <w:i/>
          <w:lang w:eastAsia="en-US"/>
        </w:rPr>
        <w:t>operatio</w:t>
      </w:r>
      <w:r w:rsidR="00CD58FE" w:rsidRPr="00D215FF">
        <w:rPr>
          <w:lang w:eastAsia="en-US"/>
        </w:rPr>
        <w:t>”</w:t>
      </w:r>
      <w:r w:rsidRPr="00D215FF">
        <w:rPr>
          <w:lang w:eastAsia="en-US"/>
        </w:rPr>
        <w:t xml:space="preserve"> is located on the two floors of the production. The modern demiurge (the human and the divine) directly recognizes both floors of his work, because he recognizes them within the framework of the twofold act of free creation. The primary being of both agents is determined according to the scholastic thesis </w:t>
      </w:r>
      <w:r w:rsidR="00CD58FE" w:rsidRPr="00D215FF">
        <w:rPr>
          <w:lang w:eastAsia="en-US"/>
        </w:rPr>
        <w:t>“</w:t>
      </w:r>
      <w:r w:rsidRPr="00D215FF">
        <w:rPr>
          <w:i/>
          <w:lang w:eastAsia="en-US"/>
        </w:rPr>
        <w:t>operatio sequitur esse</w:t>
      </w:r>
      <w:r w:rsidR="00CD58FE" w:rsidRPr="00D215FF">
        <w:rPr>
          <w:lang w:eastAsia="en-US"/>
        </w:rPr>
        <w:t>.”</w:t>
      </w:r>
      <w:r w:rsidRPr="00D215FF">
        <w:rPr>
          <w:lang w:eastAsia="en-US"/>
        </w:rPr>
        <w:t xml:space="preserve"> </w:t>
      </w:r>
      <w:r w:rsidR="00CD58FE" w:rsidRPr="00D215FF">
        <w:rPr>
          <w:lang w:eastAsia="en-US"/>
        </w:rPr>
        <w:t>T</w:t>
      </w:r>
      <w:r w:rsidRPr="00D215FF">
        <w:rPr>
          <w:lang w:eastAsia="en-US"/>
        </w:rPr>
        <w:t>he essential carrier of this activity (</w:t>
      </w:r>
      <w:r w:rsidRPr="00D215FF">
        <w:rPr>
          <w:i/>
          <w:lang w:eastAsia="en-US"/>
        </w:rPr>
        <w:t>subiectum</w:t>
      </w:r>
      <w:r w:rsidRPr="00D215FF">
        <w:rPr>
          <w:lang w:eastAsia="en-US"/>
        </w:rPr>
        <w:t xml:space="preserve">) determines the demiurgic causality given according to Oxfordian Fallacy as his subjective </w:t>
      </w:r>
      <w:r w:rsidRPr="00D215FF">
        <w:rPr>
          <w:i/>
          <w:lang w:eastAsia="en-US"/>
        </w:rPr>
        <w:t>actus essendi</w:t>
      </w:r>
      <w:r w:rsidRPr="00D215FF">
        <w:rPr>
          <w:lang w:eastAsia="en-US"/>
        </w:rPr>
        <w:t xml:space="preserve">. </w:t>
      </w:r>
      <w:r w:rsidR="00342511" w:rsidRPr="00D215FF">
        <w:rPr>
          <w:lang w:eastAsia="en-US"/>
        </w:rPr>
        <w:t>T</w:t>
      </w:r>
      <w:r w:rsidRPr="00D215FF">
        <w:rPr>
          <w:lang w:eastAsia="en-US"/>
        </w:rPr>
        <w:t xml:space="preserve">he </w:t>
      </w:r>
      <w:r w:rsidR="00342511" w:rsidRPr="00D215FF">
        <w:rPr>
          <w:lang w:eastAsia="en-US"/>
        </w:rPr>
        <w:t xml:space="preserve">actualized </w:t>
      </w:r>
      <w:r w:rsidRPr="00D215FF">
        <w:rPr>
          <w:lang w:eastAsia="en-US"/>
        </w:rPr>
        <w:t xml:space="preserve">causality </w:t>
      </w:r>
      <w:r w:rsidR="00F87B72" w:rsidRPr="00D215FF">
        <w:rPr>
          <w:lang w:eastAsia="en-US"/>
        </w:rPr>
        <w:t xml:space="preserve">existing </w:t>
      </w:r>
      <w:r w:rsidRPr="00D215FF">
        <w:rPr>
          <w:lang w:eastAsia="en-US"/>
        </w:rPr>
        <w:t>in reality</w:t>
      </w:r>
      <w:r w:rsidR="00342511" w:rsidRPr="00D215FF">
        <w:rPr>
          <w:lang w:eastAsia="en-US"/>
        </w:rPr>
        <w:t xml:space="preserve"> changed into </w:t>
      </w:r>
      <w:r w:rsidRPr="00D215FF">
        <w:rPr>
          <w:lang w:eastAsia="en-US"/>
        </w:rPr>
        <w:t>potential crea</w:t>
      </w:r>
      <w:r w:rsidR="00342511" w:rsidRPr="00D215FF">
        <w:rPr>
          <w:lang w:eastAsia="en-US"/>
        </w:rPr>
        <w:t>tive idea in the universal and objective mode</w:t>
      </w:r>
      <w:r w:rsidR="0040567A" w:rsidRPr="00D215FF">
        <w:rPr>
          <w:lang w:eastAsia="en-US"/>
        </w:rPr>
        <w:t xml:space="preserve"> in demiurgic mind</w:t>
      </w:r>
      <w:r w:rsidR="00342511" w:rsidRPr="00D215FF">
        <w:rPr>
          <w:lang w:eastAsia="en-US"/>
        </w:rPr>
        <w:t xml:space="preserve">. That kind of </w:t>
      </w:r>
      <w:r w:rsidRPr="00D215FF">
        <w:rPr>
          <w:lang w:eastAsia="en-US"/>
        </w:rPr>
        <w:t xml:space="preserve">divine or human thought </w:t>
      </w:r>
      <w:r w:rsidR="00342511" w:rsidRPr="00D215FF">
        <w:rPr>
          <w:lang w:eastAsia="en-US"/>
        </w:rPr>
        <w:t xml:space="preserve">was stated </w:t>
      </w:r>
      <w:r w:rsidRPr="00D215FF">
        <w:rPr>
          <w:lang w:eastAsia="en-US"/>
        </w:rPr>
        <w:t xml:space="preserve">in </w:t>
      </w:r>
      <w:r w:rsidR="00342511" w:rsidRPr="00D215FF">
        <w:rPr>
          <w:lang w:eastAsia="en-US"/>
        </w:rPr>
        <w:t>the predication “</w:t>
      </w:r>
      <w:r w:rsidR="00342511" w:rsidRPr="00D215FF">
        <w:rPr>
          <w:i/>
          <w:lang w:eastAsia="en-US"/>
        </w:rPr>
        <w:t xml:space="preserve">in </w:t>
      </w:r>
      <w:r w:rsidRPr="00D215FF">
        <w:rPr>
          <w:i/>
          <w:lang w:eastAsia="en-US"/>
        </w:rPr>
        <w:t>artificialibus</w:t>
      </w:r>
      <w:r w:rsidRPr="00D215FF">
        <w:rPr>
          <w:lang w:eastAsia="en-US"/>
        </w:rPr>
        <w:t>.</w:t>
      </w:r>
      <w:r w:rsidR="00342511" w:rsidRPr="00D215FF">
        <w:rPr>
          <w:lang w:eastAsia="en-US"/>
        </w:rPr>
        <w:t>”</w:t>
      </w:r>
      <w:r w:rsidRPr="00D215FF">
        <w:rPr>
          <w:lang w:eastAsia="en-US"/>
        </w:rPr>
        <w:t xml:space="preserve"> The system of two rules and two demiurgic subjects respects the </w:t>
      </w:r>
      <w:r w:rsidR="00256D89" w:rsidRPr="00D215FF">
        <w:rPr>
          <w:lang w:eastAsia="en-US"/>
        </w:rPr>
        <w:t xml:space="preserve">fundamental </w:t>
      </w:r>
      <w:r w:rsidRPr="00D215FF">
        <w:rPr>
          <w:lang w:eastAsia="en-US"/>
        </w:rPr>
        <w:t xml:space="preserve">difference between the Creator and the </w:t>
      </w:r>
      <w:r w:rsidR="00256D89" w:rsidRPr="00D215FF">
        <w:rPr>
          <w:lang w:eastAsia="en-US"/>
        </w:rPr>
        <w:t xml:space="preserve">separated </w:t>
      </w:r>
      <w:r w:rsidRPr="00D215FF">
        <w:rPr>
          <w:lang w:eastAsia="en-US"/>
        </w:rPr>
        <w:t xml:space="preserve">creation. The </w:t>
      </w:r>
      <w:r w:rsidR="00256D89" w:rsidRPr="00D215FF">
        <w:rPr>
          <w:lang w:eastAsia="en-US"/>
        </w:rPr>
        <w:t xml:space="preserve">demiurgic </w:t>
      </w:r>
      <w:r w:rsidRPr="00D215FF">
        <w:rPr>
          <w:lang w:eastAsia="en-US"/>
        </w:rPr>
        <w:t xml:space="preserve">rules </w:t>
      </w:r>
      <w:r w:rsidR="00256D89" w:rsidRPr="00D215FF">
        <w:rPr>
          <w:lang w:eastAsia="en-US"/>
        </w:rPr>
        <w:t>a</w:t>
      </w:r>
      <w:r w:rsidRPr="00D215FF">
        <w:rPr>
          <w:lang w:eastAsia="en-US"/>
        </w:rPr>
        <w:t xml:space="preserve">re given in two ways. Either </w:t>
      </w:r>
      <w:r w:rsidR="00933587" w:rsidRPr="00D215FF">
        <w:rPr>
          <w:lang w:eastAsia="en-US"/>
        </w:rPr>
        <w:t xml:space="preserve">they </w:t>
      </w:r>
      <w:r w:rsidRPr="00D215FF">
        <w:rPr>
          <w:lang w:eastAsia="en-US"/>
        </w:rPr>
        <w:t xml:space="preserve">are given directly in the divine thought, or </w:t>
      </w:r>
      <w:r w:rsidR="00933587" w:rsidRPr="00D215FF">
        <w:rPr>
          <w:lang w:eastAsia="en-US"/>
        </w:rPr>
        <w:t xml:space="preserve">they </w:t>
      </w:r>
      <w:r w:rsidRPr="00D215FF">
        <w:rPr>
          <w:lang w:eastAsia="en-US"/>
        </w:rPr>
        <w:t xml:space="preserve">are considered naturally by the enlightened human intellect. Human intentionality corresponds analogously to demiurgic intentionality of the Creator. The ontotheology of </w:t>
      </w:r>
      <w:r w:rsidRPr="00D215FF">
        <w:rPr>
          <w:i/>
          <w:lang w:eastAsia="en-US"/>
        </w:rPr>
        <w:t>Modernorum</w:t>
      </w:r>
      <w:r w:rsidRPr="00D215FF">
        <w:rPr>
          <w:lang w:eastAsia="en-US"/>
        </w:rPr>
        <w:t xml:space="preserve"> turned into </w:t>
      </w:r>
      <w:r w:rsidR="00FC02AC" w:rsidRPr="00D215FF">
        <w:rPr>
          <w:lang w:eastAsia="en-US"/>
        </w:rPr>
        <w:t xml:space="preserve">the </w:t>
      </w:r>
      <w:r w:rsidRPr="00D215FF">
        <w:rPr>
          <w:lang w:eastAsia="en-US"/>
        </w:rPr>
        <w:t xml:space="preserve">absolute divine psychology, which initiated the agony of anthropomorphic God in </w:t>
      </w:r>
      <w:r w:rsidR="00A7488D" w:rsidRPr="00D215FF">
        <w:rPr>
          <w:lang w:eastAsia="en-US"/>
        </w:rPr>
        <w:t>post</w:t>
      </w:r>
      <w:r w:rsidRPr="00D215FF">
        <w:rPr>
          <w:lang w:eastAsia="en-US"/>
        </w:rPr>
        <w:t>modernity. The intentionality</w:t>
      </w:r>
      <w:r w:rsidR="0044169F" w:rsidRPr="00D215FF">
        <w:rPr>
          <w:lang w:eastAsia="en-US"/>
        </w:rPr>
        <w:t xml:space="preserve"> was </w:t>
      </w:r>
      <w:r w:rsidRPr="00D215FF">
        <w:rPr>
          <w:lang w:eastAsia="en-US"/>
        </w:rPr>
        <w:t xml:space="preserve">conceived </w:t>
      </w:r>
      <w:r w:rsidR="0044169F" w:rsidRPr="00D215FF">
        <w:rPr>
          <w:lang w:eastAsia="en-US"/>
        </w:rPr>
        <w:t xml:space="preserve">in a </w:t>
      </w:r>
      <w:r w:rsidRPr="00D215FF">
        <w:rPr>
          <w:lang w:eastAsia="en-US"/>
        </w:rPr>
        <w:t>demiurgic and absolute</w:t>
      </w:r>
      <w:r w:rsidR="0044169F" w:rsidRPr="00D215FF">
        <w:rPr>
          <w:lang w:eastAsia="en-US"/>
        </w:rPr>
        <w:t xml:space="preserve"> manner, </w:t>
      </w:r>
      <w:r w:rsidRPr="00D215FF">
        <w:rPr>
          <w:lang w:eastAsia="en-US"/>
        </w:rPr>
        <w:t xml:space="preserve">in the order of </w:t>
      </w:r>
      <w:r w:rsidR="006805ED" w:rsidRPr="00D215FF">
        <w:rPr>
          <w:lang w:eastAsia="en-US"/>
        </w:rPr>
        <w:t xml:space="preserve">a </w:t>
      </w:r>
      <w:r w:rsidRPr="00D215FF">
        <w:rPr>
          <w:lang w:eastAsia="en-US"/>
        </w:rPr>
        <w:t xml:space="preserve">pure </w:t>
      </w:r>
      <w:r w:rsidR="006805ED" w:rsidRPr="00D215FF">
        <w:rPr>
          <w:lang w:eastAsia="en-US"/>
        </w:rPr>
        <w:t>logical po</w:t>
      </w:r>
      <w:r w:rsidR="00FF6B76" w:rsidRPr="00D215FF">
        <w:rPr>
          <w:lang w:eastAsia="en-US"/>
        </w:rPr>
        <w:t>s</w:t>
      </w:r>
      <w:r w:rsidR="006805ED" w:rsidRPr="00D215FF">
        <w:rPr>
          <w:lang w:eastAsia="en-US"/>
        </w:rPr>
        <w:t>sib</w:t>
      </w:r>
      <w:r w:rsidR="006107FA" w:rsidRPr="00D215FF">
        <w:rPr>
          <w:lang w:eastAsia="en-US"/>
        </w:rPr>
        <w:t>i</w:t>
      </w:r>
      <w:r w:rsidR="006805ED" w:rsidRPr="00D215FF">
        <w:rPr>
          <w:lang w:eastAsia="en-US"/>
        </w:rPr>
        <w:t>lity</w:t>
      </w:r>
      <w:r w:rsidR="006107FA" w:rsidRPr="00D215FF">
        <w:rPr>
          <w:lang w:eastAsia="en-US"/>
        </w:rPr>
        <w:t xml:space="preserve"> made in a univocal manner for modern God and man</w:t>
      </w:r>
      <w:r w:rsidR="0044169F" w:rsidRPr="00D215FF">
        <w:rPr>
          <w:lang w:eastAsia="en-US"/>
        </w:rPr>
        <w:t xml:space="preserve">. </w:t>
      </w:r>
      <w:r w:rsidR="0008467B" w:rsidRPr="00D215FF">
        <w:rPr>
          <w:lang w:eastAsia="en-US"/>
        </w:rPr>
        <w:t xml:space="preserve">The modern ontotheology </w:t>
      </w:r>
      <w:r w:rsidRPr="00D215FF">
        <w:rPr>
          <w:lang w:eastAsia="en-US"/>
        </w:rPr>
        <w:t>opened a new stage of the eclipse of first substance</w:t>
      </w:r>
      <w:r w:rsidR="004469EF" w:rsidRPr="00D215FF">
        <w:rPr>
          <w:lang w:eastAsia="en-US"/>
        </w:rPr>
        <w:t>s</w:t>
      </w:r>
      <w:r w:rsidRPr="00D215FF">
        <w:rPr>
          <w:lang w:eastAsia="en-US"/>
        </w:rPr>
        <w:t>. I</w:t>
      </w:r>
      <w:r w:rsidR="0066019C" w:rsidRPr="00D215FF">
        <w:rPr>
          <w:lang w:eastAsia="en-US"/>
        </w:rPr>
        <w:t xml:space="preserve">n the </w:t>
      </w:r>
      <w:r w:rsidR="0066019C" w:rsidRPr="00D215FF">
        <w:rPr>
          <w:lang w:eastAsia="en-US"/>
        </w:rPr>
        <w:lastRenderedPageBreak/>
        <w:t>conception of the second A</w:t>
      </w:r>
      <w:r w:rsidRPr="00D215FF">
        <w:rPr>
          <w:lang w:eastAsia="en-US"/>
        </w:rPr>
        <w:t xml:space="preserve">verroism and Aristotelian Semiaverroism, the subject became a multiplicity of substances or forms. These are in the vain search </w:t>
      </w:r>
      <w:r w:rsidR="0066019C" w:rsidRPr="00D215FF">
        <w:rPr>
          <w:lang w:eastAsia="en-US"/>
        </w:rPr>
        <w:t>for the unity of the mythological</w:t>
      </w:r>
      <w:r w:rsidRPr="00D215FF">
        <w:rPr>
          <w:lang w:eastAsia="en-US"/>
        </w:rPr>
        <w:t xml:space="preserve"> subject </w:t>
      </w:r>
      <w:r w:rsidR="0066019C" w:rsidRPr="00D215FF">
        <w:rPr>
          <w:lang w:eastAsia="en-US"/>
        </w:rPr>
        <w:t xml:space="preserve">that became </w:t>
      </w:r>
      <w:r w:rsidRPr="00D215FF">
        <w:rPr>
          <w:lang w:eastAsia="en-US"/>
        </w:rPr>
        <w:t>divided in this way. Archaic hermeneutics and archeology study the original event</w:t>
      </w:r>
      <w:r w:rsidR="00E06DE6" w:rsidRPr="00D215FF">
        <w:rPr>
          <w:lang w:eastAsia="en-US"/>
        </w:rPr>
        <w:t xml:space="preserve"> (</w:t>
      </w:r>
      <w:r w:rsidR="00E06DE6" w:rsidRPr="00D215FF">
        <w:rPr>
          <w:i/>
          <w:lang w:eastAsia="en-US"/>
        </w:rPr>
        <w:t>Ereignis</w:t>
      </w:r>
      <w:r w:rsidR="00E06DE6" w:rsidRPr="00D215FF">
        <w:rPr>
          <w:lang w:eastAsia="en-US"/>
        </w:rPr>
        <w:t xml:space="preserve">) when </w:t>
      </w:r>
      <w:r w:rsidRPr="00D215FF">
        <w:rPr>
          <w:lang w:eastAsia="en-US"/>
        </w:rPr>
        <w:t xml:space="preserve">the connection of divine and human intentionality </w:t>
      </w:r>
      <w:r w:rsidR="00D0599B" w:rsidRPr="00D215FF">
        <w:rPr>
          <w:lang w:eastAsia="en-US"/>
        </w:rPr>
        <w:t xml:space="preserve">took place. </w:t>
      </w:r>
      <w:r w:rsidR="00BE643B" w:rsidRPr="00D215FF">
        <w:rPr>
          <w:lang w:eastAsia="en-US"/>
        </w:rPr>
        <w:t>That mythological junction (</w:t>
      </w:r>
      <w:r w:rsidR="00BE643B" w:rsidRPr="00D215FF">
        <w:rPr>
          <w:i/>
          <w:lang w:eastAsia="en-US"/>
        </w:rPr>
        <w:t>copulatio</w:t>
      </w:r>
      <w:r w:rsidR="00BE643B" w:rsidRPr="00D215FF">
        <w:rPr>
          <w:lang w:eastAsia="en-US"/>
        </w:rPr>
        <w:t xml:space="preserve">) </w:t>
      </w:r>
      <w:r w:rsidR="00E06DE6" w:rsidRPr="00D215FF">
        <w:rPr>
          <w:lang w:eastAsia="en-US"/>
        </w:rPr>
        <w:t xml:space="preserve">created </w:t>
      </w:r>
      <w:r w:rsidRPr="00D215FF">
        <w:rPr>
          <w:lang w:eastAsia="en-US"/>
        </w:rPr>
        <w:t xml:space="preserve">the </w:t>
      </w:r>
      <w:r w:rsidR="008E005B" w:rsidRPr="00D215FF">
        <w:rPr>
          <w:lang w:eastAsia="en-US"/>
        </w:rPr>
        <w:t xml:space="preserve">objective </w:t>
      </w:r>
      <w:r w:rsidRPr="00D215FF">
        <w:rPr>
          <w:lang w:eastAsia="en-US"/>
        </w:rPr>
        <w:t xml:space="preserve">psychology of </w:t>
      </w:r>
      <w:r w:rsidR="0044480A" w:rsidRPr="00D215FF">
        <w:rPr>
          <w:lang w:eastAsia="en-US"/>
        </w:rPr>
        <w:t>modern</w:t>
      </w:r>
      <w:r w:rsidRPr="00D215FF">
        <w:rPr>
          <w:lang w:eastAsia="en-US"/>
        </w:rPr>
        <w:t xml:space="preserve"> </w:t>
      </w:r>
      <w:r w:rsidR="008E005B" w:rsidRPr="00D215FF">
        <w:rPr>
          <w:lang w:eastAsia="en-US"/>
        </w:rPr>
        <w:t xml:space="preserve">divine </w:t>
      </w:r>
      <w:r w:rsidRPr="00D215FF">
        <w:rPr>
          <w:lang w:eastAsia="en-US"/>
        </w:rPr>
        <w:t>demiurge.</w:t>
      </w:r>
      <w:r w:rsidR="005842AA" w:rsidRPr="00D215FF">
        <w:rPr>
          <w:lang w:eastAsia="en-US"/>
        </w:rPr>
        <w:t xml:space="preserve"> The new being of the third kind, thanks to the connection between divine and human intentionality, received an absolute foundation, completely separate from the </w:t>
      </w:r>
      <w:r w:rsidR="00494E60" w:rsidRPr="00D215FF">
        <w:rPr>
          <w:lang w:eastAsia="en-US"/>
        </w:rPr>
        <w:t>first real</w:t>
      </w:r>
      <w:r w:rsidR="005842AA" w:rsidRPr="00D215FF">
        <w:rPr>
          <w:lang w:eastAsia="en-US"/>
        </w:rPr>
        <w:t xml:space="preserve"> substance. The enlightened intellect of </w:t>
      </w:r>
      <w:r w:rsidR="005842AA" w:rsidRPr="00D215FF">
        <w:rPr>
          <w:i/>
          <w:lang w:eastAsia="en-US"/>
        </w:rPr>
        <w:t>illuminati</w:t>
      </w:r>
      <w:r w:rsidR="005842AA" w:rsidRPr="00D215FF">
        <w:rPr>
          <w:lang w:eastAsia="en-US"/>
        </w:rPr>
        <w:t xml:space="preserve"> accomplished this epochal </w:t>
      </w:r>
      <w:r w:rsidR="005842AA" w:rsidRPr="00D215FF">
        <w:rPr>
          <w:i/>
          <w:lang w:eastAsia="en-US"/>
        </w:rPr>
        <w:t>opus magnum</w:t>
      </w:r>
      <w:r w:rsidR="005842AA" w:rsidRPr="00D215FF">
        <w:rPr>
          <w:lang w:eastAsia="en-US"/>
        </w:rPr>
        <w:t xml:space="preserve"> of sophistic alchemy by combining with the modern divine intentionality and intelligence as well as the Divine will in the mode of demiurgic </w:t>
      </w:r>
      <w:r w:rsidR="005842AA" w:rsidRPr="00D215FF">
        <w:rPr>
          <w:i/>
          <w:lang w:eastAsia="en-US"/>
        </w:rPr>
        <w:t>coniunctio</w:t>
      </w:r>
      <w:r w:rsidR="005842AA" w:rsidRPr="00D215FF">
        <w:rPr>
          <w:lang w:eastAsia="en-US"/>
        </w:rPr>
        <w:t xml:space="preserve">. </w:t>
      </w:r>
      <w:r w:rsidR="00690985" w:rsidRPr="00D215FF">
        <w:rPr>
          <w:lang w:eastAsia="en-US"/>
        </w:rPr>
        <w:t xml:space="preserve">Through this mythological </w:t>
      </w:r>
      <w:r w:rsidR="00690985" w:rsidRPr="00D215FF">
        <w:rPr>
          <w:i/>
          <w:lang w:eastAsia="en-US"/>
        </w:rPr>
        <w:t>copulatio</w:t>
      </w:r>
      <w:r w:rsidR="00690985" w:rsidRPr="00D215FF">
        <w:rPr>
          <w:lang w:eastAsia="en-US"/>
        </w:rPr>
        <w:t xml:space="preserve"> of modern God and modern Man, the Philosopher's Stone was also produced in a completely objective manner. The </w:t>
      </w:r>
      <w:r w:rsidR="00DD1BCE" w:rsidRPr="00D215FF">
        <w:rPr>
          <w:lang w:eastAsia="en-US"/>
        </w:rPr>
        <w:t>actualized</w:t>
      </w:r>
      <w:r w:rsidR="00690985" w:rsidRPr="00D215FF">
        <w:rPr>
          <w:lang w:eastAsia="en-US"/>
        </w:rPr>
        <w:t xml:space="preserve"> state of thought and the world, and the inevitable death of modern God, bear witness to this.</w:t>
      </w:r>
      <w:r w:rsidR="004D3561" w:rsidRPr="00D215FF">
        <w:rPr>
          <w:lang w:eastAsia="en-US"/>
        </w:rPr>
        <w:t xml:space="preserve"> Under the leadership of goddesses making the academic Chaos, modernity rejected Dante's divine comedy, which was determined by philosophy </w:t>
      </w:r>
      <w:r w:rsidR="00F83A6D" w:rsidRPr="00D215FF">
        <w:rPr>
          <w:lang w:eastAsia="en-US"/>
        </w:rPr>
        <w:t xml:space="preserve">of Siger. Modern subject </w:t>
      </w:r>
      <w:r w:rsidR="004D3561" w:rsidRPr="00D215FF">
        <w:rPr>
          <w:lang w:eastAsia="en-US"/>
        </w:rPr>
        <w:t xml:space="preserve">created a completely original tragicomedy. Modern rationality, based on the objective copulation of two subjectively conceived </w:t>
      </w:r>
      <w:r w:rsidR="004D3561" w:rsidRPr="00D215FF">
        <w:rPr>
          <w:i/>
          <w:lang w:eastAsia="en-US"/>
        </w:rPr>
        <w:t>tertium ens</w:t>
      </w:r>
      <w:r w:rsidR="00F83A6D" w:rsidRPr="00D215FF">
        <w:rPr>
          <w:lang w:eastAsia="en-US"/>
        </w:rPr>
        <w:t>, is nothing other than the C</w:t>
      </w:r>
      <w:r w:rsidR="004D3561" w:rsidRPr="00D215FF">
        <w:rPr>
          <w:lang w:eastAsia="en-US"/>
        </w:rPr>
        <w:t>argo cult of mad modernity. Thanks to this mythologically obsessive and modernly neurotic compulsion to repeat</w:t>
      </w:r>
      <w:r w:rsidR="00F83A6D" w:rsidRPr="00D215FF">
        <w:rPr>
          <w:lang w:eastAsia="en-US"/>
        </w:rPr>
        <w:t xml:space="preserve"> the objectively made identity of the non existing world (</w:t>
      </w:r>
      <w:r w:rsidR="00F83A6D" w:rsidRPr="00D215FF">
        <w:rPr>
          <w:i/>
          <w:szCs w:val="24"/>
        </w:rPr>
        <w:t>Wiederholungszwang</w:t>
      </w:r>
      <w:r w:rsidR="00F83A6D" w:rsidRPr="00D215FF">
        <w:rPr>
          <w:lang w:eastAsia="en-US"/>
        </w:rPr>
        <w:t>)</w:t>
      </w:r>
      <w:r w:rsidR="004D3561" w:rsidRPr="00D215FF">
        <w:rPr>
          <w:lang w:eastAsia="en-US"/>
        </w:rPr>
        <w:t>, the orgies (</w:t>
      </w:r>
      <w:r w:rsidR="004D3561" w:rsidRPr="00D215FF">
        <w:rPr>
          <w:i/>
          <w:lang w:eastAsia="en-US"/>
        </w:rPr>
        <w:t>conferentia</w:t>
      </w:r>
      <w:r w:rsidR="004D3561" w:rsidRPr="00D215FF">
        <w:rPr>
          <w:lang w:eastAsia="en-US"/>
        </w:rPr>
        <w:t>) of academic infertility are carried out</w:t>
      </w:r>
      <w:r w:rsidR="00F83A6D" w:rsidRPr="00D215FF">
        <w:rPr>
          <w:lang w:eastAsia="en-US"/>
        </w:rPr>
        <w:t xml:space="preserve">. They </w:t>
      </w:r>
      <w:r w:rsidR="004D3561" w:rsidRPr="00D215FF">
        <w:rPr>
          <w:lang w:eastAsia="en-US"/>
        </w:rPr>
        <w:t xml:space="preserve">objectively imitate the archaic fertility cults </w:t>
      </w:r>
      <w:r w:rsidR="00F83A6D" w:rsidRPr="00D215FF">
        <w:rPr>
          <w:lang w:eastAsia="en-US"/>
        </w:rPr>
        <w:t xml:space="preserve">based on </w:t>
      </w:r>
      <w:r w:rsidR="004D3561" w:rsidRPr="00D215FF">
        <w:rPr>
          <w:lang w:eastAsia="en-US"/>
        </w:rPr>
        <w:t>the natural order.</w:t>
      </w:r>
      <w:r w:rsidR="00F83A6D" w:rsidRPr="00D215FF">
        <w:rPr>
          <w:lang w:eastAsia="en-US"/>
        </w:rPr>
        <w:t xml:space="preserve"> </w:t>
      </w:r>
      <w:r w:rsidR="00F83A6D" w:rsidRPr="00D215FF">
        <w:rPr>
          <w:i/>
        </w:rPr>
        <w:t>Corruptio optimi pessima.</w:t>
      </w:r>
    </w:p>
    <w:p w14:paraId="2A398753" w14:textId="2325505F" w:rsidR="002668E9" w:rsidRPr="00D215FF" w:rsidRDefault="002668E9" w:rsidP="00CC7EE5">
      <w:pPr>
        <w:ind w:firstLine="708"/>
        <w:rPr>
          <w:lang w:eastAsia="en-US"/>
        </w:rPr>
      </w:pPr>
      <w:r w:rsidRPr="00D215FF">
        <w:rPr>
          <w:lang w:eastAsia="en-US"/>
        </w:rPr>
        <w:t xml:space="preserve">The paths from historicity </w:t>
      </w:r>
      <w:r w:rsidR="00D06E30" w:rsidRPr="00D215FF">
        <w:rPr>
          <w:lang w:eastAsia="en-US"/>
        </w:rPr>
        <w:t xml:space="preserve">of the wise West </w:t>
      </w:r>
      <w:r w:rsidRPr="00D215FF">
        <w:rPr>
          <w:lang w:eastAsia="en-US"/>
        </w:rPr>
        <w:t>to th</w:t>
      </w:r>
      <w:r w:rsidR="00D34418" w:rsidRPr="00D215FF">
        <w:rPr>
          <w:lang w:eastAsia="en-US"/>
        </w:rPr>
        <w:t xml:space="preserve">e history of the Latin West are investigated by </w:t>
      </w:r>
      <w:r w:rsidRPr="00D215FF">
        <w:rPr>
          <w:lang w:eastAsia="en-US"/>
        </w:rPr>
        <w:t xml:space="preserve">the interpretation of </w:t>
      </w:r>
      <w:r w:rsidR="00510FA1" w:rsidRPr="00D215FF">
        <w:rPr>
          <w:lang w:eastAsia="en-US"/>
        </w:rPr>
        <w:t xml:space="preserve">hermeneutic </w:t>
      </w:r>
      <w:r w:rsidRPr="00D215FF">
        <w:rPr>
          <w:lang w:eastAsia="en-US"/>
        </w:rPr>
        <w:t>existential</w:t>
      </w:r>
      <w:r w:rsidR="008E7D1F" w:rsidRPr="00D215FF">
        <w:rPr>
          <w:lang w:eastAsia="en-US"/>
        </w:rPr>
        <w:t>s</w:t>
      </w:r>
      <w:r w:rsidRPr="00D215FF">
        <w:rPr>
          <w:lang w:eastAsia="en-US"/>
        </w:rPr>
        <w:t xml:space="preserve"> </w:t>
      </w:r>
      <w:r w:rsidR="00004A67" w:rsidRPr="00D215FF">
        <w:rPr>
          <w:lang w:eastAsia="en-US"/>
        </w:rPr>
        <w:t xml:space="preserve">made by </w:t>
      </w:r>
      <w:r w:rsidR="00004A67" w:rsidRPr="00D215FF">
        <w:rPr>
          <w:i/>
          <w:lang w:eastAsia="en-US"/>
        </w:rPr>
        <w:t>dativus obiectivus</w:t>
      </w:r>
      <w:r w:rsidR="00004A67" w:rsidRPr="00D215FF">
        <w:rPr>
          <w:lang w:eastAsia="en-US"/>
        </w:rPr>
        <w:t xml:space="preserve"> </w:t>
      </w:r>
      <w:r w:rsidRPr="00D215FF">
        <w:rPr>
          <w:lang w:eastAsia="en-US"/>
        </w:rPr>
        <w:t>(</w:t>
      </w:r>
      <w:r w:rsidR="00D30619" w:rsidRPr="00D215FF">
        <w:rPr>
          <w:lang w:eastAsia="en-US"/>
        </w:rPr>
        <w:t>ch.</w:t>
      </w:r>
      <w:r w:rsidR="00C226DB" w:rsidRPr="00D215FF">
        <w:rPr>
          <w:lang w:eastAsia="en-US"/>
        </w:rPr>
        <w:t> </w:t>
      </w:r>
      <w:r w:rsidRPr="00D215FF">
        <w:rPr>
          <w:lang w:eastAsia="en-US"/>
        </w:rPr>
        <w:t xml:space="preserve">4). The change in the objective dative </w:t>
      </w:r>
      <w:r w:rsidR="005842AA" w:rsidRPr="00D215FF">
        <w:rPr>
          <w:lang w:eastAsia="en-US"/>
        </w:rPr>
        <w:t xml:space="preserve">confirms </w:t>
      </w:r>
      <w:r w:rsidRPr="00D215FF">
        <w:rPr>
          <w:lang w:eastAsia="en-US"/>
        </w:rPr>
        <w:t>that Olivi opened the nihilisti</w:t>
      </w:r>
      <w:r w:rsidR="007A33A8" w:rsidRPr="00D215FF">
        <w:rPr>
          <w:lang w:eastAsia="en-US"/>
        </w:rPr>
        <w:t>c stage of metaphysics</w:t>
      </w:r>
      <w:r w:rsidR="008D64F1" w:rsidRPr="00D215FF">
        <w:rPr>
          <w:lang w:eastAsia="en-US"/>
        </w:rPr>
        <w:t xml:space="preserve"> that </w:t>
      </w:r>
      <w:r w:rsidR="007A33A8" w:rsidRPr="00D215FF">
        <w:rPr>
          <w:lang w:eastAsia="en-US"/>
        </w:rPr>
        <w:t>was</w:t>
      </w:r>
      <w:r w:rsidRPr="00D215FF">
        <w:rPr>
          <w:lang w:eastAsia="en-US"/>
        </w:rPr>
        <w:t xml:space="preserve"> base</w:t>
      </w:r>
      <w:r w:rsidR="008D64F1" w:rsidRPr="00D215FF">
        <w:rPr>
          <w:lang w:eastAsia="en-US"/>
        </w:rPr>
        <w:t xml:space="preserve">d on the newly defined subject. </w:t>
      </w:r>
      <w:r w:rsidRPr="00D215FF">
        <w:rPr>
          <w:lang w:eastAsia="en-US"/>
        </w:rPr>
        <w:t xml:space="preserve">The </w:t>
      </w:r>
      <w:r w:rsidR="00F96CFA" w:rsidRPr="00D215FF">
        <w:rPr>
          <w:lang w:eastAsia="en-US"/>
        </w:rPr>
        <w:t xml:space="preserve">hypostatized will and its </w:t>
      </w:r>
      <w:r w:rsidRPr="00D215FF">
        <w:rPr>
          <w:lang w:eastAsia="en-US"/>
        </w:rPr>
        <w:t xml:space="preserve">carrier </w:t>
      </w:r>
      <w:r w:rsidR="008D64F1" w:rsidRPr="00D215FF">
        <w:rPr>
          <w:lang w:eastAsia="en-US"/>
        </w:rPr>
        <w:t xml:space="preserve">kept </w:t>
      </w:r>
      <w:r w:rsidRPr="00D215FF">
        <w:rPr>
          <w:lang w:eastAsia="en-US"/>
        </w:rPr>
        <w:t xml:space="preserve">a fundamental </w:t>
      </w:r>
      <w:r w:rsidR="00F96CFA" w:rsidRPr="00D215FF">
        <w:rPr>
          <w:lang w:eastAsia="en-US"/>
        </w:rPr>
        <w:t xml:space="preserve">character, because they </w:t>
      </w:r>
      <w:r w:rsidR="007A33A8" w:rsidRPr="00D215FF">
        <w:rPr>
          <w:lang w:eastAsia="en-US"/>
        </w:rPr>
        <w:t>transformed</w:t>
      </w:r>
      <w:r w:rsidRPr="00D215FF">
        <w:rPr>
          <w:lang w:eastAsia="en-US"/>
        </w:rPr>
        <w:t xml:space="preserve"> the entire matrix of objectivity. The new form of </w:t>
      </w:r>
      <w:r w:rsidRPr="00D215FF">
        <w:rPr>
          <w:i/>
          <w:lang w:eastAsia="en-US"/>
        </w:rPr>
        <w:t>dativus obiectivus</w:t>
      </w:r>
      <w:r w:rsidRPr="00D215FF">
        <w:rPr>
          <w:lang w:eastAsia="en-US"/>
        </w:rPr>
        <w:t xml:space="preserve"> sends modernity on the path of metaphysical nihilism. </w:t>
      </w:r>
      <w:r w:rsidR="003A4C38" w:rsidRPr="00D215FF">
        <w:rPr>
          <w:lang w:eastAsia="en-US"/>
        </w:rPr>
        <w:t>L</w:t>
      </w:r>
      <w:r w:rsidRPr="00D215FF">
        <w:rPr>
          <w:lang w:eastAsia="en-US"/>
        </w:rPr>
        <w:t xml:space="preserve">ost meaning of the first substance </w:t>
      </w:r>
      <w:r w:rsidR="003A4C38" w:rsidRPr="00D215FF">
        <w:rPr>
          <w:lang w:eastAsia="en-US"/>
        </w:rPr>
        <w:t xml:space="preserve">had </w:t>
      </w:r>
      <w:r w:rsidRPr="00D215FF">
        <w:rPr>
          <w:lang w:eastAsia="en-US"/>
        </w:rPr>
        <w:t>to be found again</w:t>
      </w:r>
      <w:r w:rsidR="003A4C38" w:rsidRPr="00D215FF">
        <w:rPr>
          <w:lang w:eastAsia="en-US"/>
        </w:rPr>
        <w:t>. The m</w:t>
      </w:r>
      <w:r w:rsidRPr="00D215FF">
        <w:rPr>
          <w:lang w:eastAsia="en-US"/>
        </w:rPr>
        <w:t xml:space="preserve">odern and postmodern demiurge, like Descartes, must create the objective world </w:t>
      </w:r>
      <w:r w:rsidRPr="00D215FF">
        <w:rPr>
          <w:i/>
          <w:lang w:eastAsia="en-US"/>
        </w:rPr>
        <w:t>ex nihilo</w:t>
      </w:r>
      <w:r w:rsidRPr="00D215FF">
        <w:rPr>
          <w:lang w:eastAsia="en-US"/>
        </w:rPr>
        <w:t xml:space="preserve">. The demiurge must think the world objectively in the </w:t>
      </w:r>
      <w:r w:rsidR="00AE4B09" w:rsidRPr="00D215FF">
        <w:rPr>
          <w:lang w:eastAsia="en-US"/>
        </w:rPr>
        <w:t>“</w:t>
      </w:r>
      <w:r w:rsidRPr="00D215FF">
        <w:rPr>
          <w:i/>
          <w:lang w:eastAsia="en-US"/>
        </w:rPr>
        <w:t>semel</w:t>
      </w:r>
      <w:r w:rsidR="00C226DB" w:rsidRPr="00D215FF">
        <w:rPr>
          <w:i/>
          <w:lang w:eastAsia="en-US"/>
        </w:rPr>
        <w:t>—</w:t>
      </w:r>
      <w:r w:rsidRPr="00D215FF">
        <w:rPr>
          <w:i/>
          <w:lang w:eastAsia="en-US"/>
        </w:rPr>
        <w:t>semper</w:t>
      </w:r>
      <w:r w:rsidR="00AE4B09" w:rsidRPr="00D215FF">
        <w:rPr>
          <w:lang w:eastAsia="en-US"/>
        </w:rPr>
        <w:t>” mode</w:t>
      </w:r>
      <w:r w:rsidRPr="00D215FF">
        <w:rPr>
          <w:lang w:eastAsia="en-US"/>
        </w:rPr>
        <w:t xml:space="preserve">. </w:t>
      </w:r>
      <w:r w:rsidR="00C614C7" w:rsidRPr="00D215FF">
        <w:rPr>
          <w:lang w:eastAsia="en-US"/>
        </w:rPr>
        <w:t xml:space="preserve">According to quoted Avicebron, matter and form in their real existence, they are a product of the demiurgic will. The objective </w:t>
      </w:r>
      <w:r w:rsidR="00C614C7" w:rsidRPr="00D215FF">
        <w:rPr>
          <w:i/>
          <w:lang w:eastAsia="en-US"/>
        </w:rPr>
        <w:t>factum</w:t>
      </w:r>
      <w:r w:rsidR="00C614C7" w:rsidRPr="00D215FF">
        <w:rPr>
          <w:lang w:eastAsia="en-US"/>
        </w:rPr>
        <w:t xml:space="preserve"> of the new form </w:t>
      </w:r>
      <w:r w:rsidR="00C614C7" w:rsidRPr="00D215FF">
        <w:rPr>
          <w:i/>
          <w:lang w:eastAsia="en-US"/>
        </w:rPr>
        <w:t>tertium ens</w:t>
      </w:r>
      <w:r w:rsidR="00C614C7" w:rsidRPr="00D215FF">
        <w:rPr>
          <w:lang w:eastAsia="en-US"/>
        </w:rPr>
        <w:t xml:space="preserve"> is defined as the potency </w:t>
      </w:r>
      <w:r w:rsidR="00C614C7" w:rsidRPr="00D215FF">
        <w:rPr>
          <w:lang w:eastAsia="en-US"/>
        </w:rPr>
        <w:lastRenderedPageBreak/>
        <w:t>of the demiurgic subject (</w:t>
      </w:r>
      <w:r w:rsidR="00C614C7" w:rsidRPr="00D215FF">
        <w:rPr>
          <w:i/>
          <w:lang w:eastAsia="en-US"/>
        </w:rPr>
        <w:t>dativus auctoris</w:t>
      </w:r>
      <w:r w:rsidR="00C614C7" w:rsidRPr="00D215FF">
        <w:rPr>
          <w:lang w:eastAsia="en-US"/>
        </w:rPr>
        <w:t xml:space="preserve">). Objective being is thus appropriated by the intimate and free form of the demiurgic will of the new subject. The world transformed into an objective simulacrum has created a new form of the </w:t>
      </w:r>
      <w:r w:rsidR="00C614C7" w:rsidRPr="00D215FF">
        <w:rPr>
          <w:i/>
          <w:lang w:eastAsia="en-US"/>
        </w:rPr>
        <w:t>dativus auctoris</w:t>
      </w:r>
      <w:r w:rsidR="00C614C7" w:rsidRPr="00D215FF">
        <w:rPr>
          <w:lang w:eastAsia="en-US"/>
        </w:rPr>
        <w:t xml:space="preserve"> in the mode of free intimacy </w:t>
      </w:r>
      <w:r w:rsidR="00686BD9" w:rsidRPr="00D215FF">
        <w:rPr>
          <w:lang w:eastAsia="en-US"/>
        </w:rPr>
        <w:t xml:space="preserve">that is set in </w:t>
      </w:r>
      <w:r w:rsidR="00C614C7" w:rsidRPr="00D215FF">
        <w:rPr>
          <w:lang w:eastAsia="en-US"/>
        </w:rPr>
        <w:t>the Western subject</w:t>
      </w:r>
      <w:r w:rsidR="00686BD9" w:rsidRPr="00D215FF">
        <w:rPr>
          <w:lang w:eastAsia="en-US"/>
        </w:rPr>
        <w:t xml:space="preserve"> (</w:t>
      </w:r>
      <w:r w:rsidR="00686BD9" w:rsidRPr="00D215FF">
        <w:rPr>
          <w:i/>
          <w:lang w:eastAsia="en-US"/>
        </w:rPr>
        <w:t>Ge-Stell</w:t>
      </w:r>
      <w:r w:rsidR="00686BD9" w:rsidRPr="00D215FF">
        <w:rPr>
          <w:lang w:eastAsia="en-US"/>
        </w:rPr>
        <w:t>)</w:t>
      </w:r>
      <w:r w:rsidR="00C614C7" w:rsidRPr="00D215FF">
        <w:rPr>
          <w:lang w:eastAsia="en-US"/>
        </w:rPr>
        <w:t xml:space="preserve">. The </w:t>
      </w:r>
      <w:r w:rsidR="00686BD9" w:rsidRPr="00D215FF">
        <w:rPr>
          <w:lang w:eastAsia="en-US"/>
        </w:rPr>
        <w:t>subjective will</w:t>
      </w:r>
      <w:r w:rsidR="00C614C7" w:rsidRPr="00D215FF">
        <w:rPr>
          <w:lang w:eastAsia="en-US"/>
        </w:rPr>
        <w:t>, like the modern god, remains in its inviolable demiurgic freedom</w:t>
      </w:r>
      <w:r w:rsidR="00686BD9" w:rsidRPr="00D215FF">
        <w:rPr>
          <w:lang w:eastAsia="en-US"/>
        </w:rPr>
        <w:t xml:space="preserve">. He </w:t>
      </w:r>
      <w:r w:rsidR="00C614C7" w:rsidRPr="00D215FF">
        <w:rPr>
          <w:lang w:eastAsia="en-US"/>
        </w:rPr>
        <w:t xml:space="preserve">is separated from its product by the </w:t>
      </w:r>
      <w:r w:rsidR="00C614C7" w:rsidRPr="00D215FF">
        <w:rPr>
          <w:i/>
          <w:lang w:eastAsia="en-US"/>
        </w:rPr>
        <w:t>factum</w:t>
      </w:r>
      <w:r w:rsidR="00C614C7" w:rsidRPr="00D215FF">
        <w:rPr>
          <w:lang w:eastAsia="en-US"/>
        </w:rPr>
        <w:t xml:space="preserve"> of intimate free will</w:t>
      </w:r>
      <w:r w:rsidR="00686BD9" w:rsidRPr="00D215FF">
        <w:rPr>
          <w:lang w:eastAsia="en-US"/>
        </w:rPr>
        <w:t>, just like the modern God</w:t>
      </w:r>
      <w:r w:rsidR="00964920" w:rsidRPr="00D215FF">
        <w:rPr>
          <w:lang w:eastAsia="en-US"/>
        </w:rPr>
        <w:t xml:space="preserve"> ist separated from his </w:t>
      </w:r>
      <w:r w:rsidR="00F039F0" w:rsidRPr="00D215FF">
        <w:rPr>
          <w:lang w:eastAsia="en-US"/>
        </w:rPr>
        <w:t xml:space="preserve">objective </w:t>
      </w:r>
      <w:r w:rsidR="00964920" w:rsidRPr="00D215FF">
        <w:rPr>
          <w:lang w:eastAsia="en-US"/>
        </w:rPr>
        <w:t>creation</w:t>
      </w:r>
      <w:r w:rsidR="00C614C7" w:rsidRPr="00D215FF">
        <w:rPr>
          <w:lang w:eastAsia="en-US"/>
        </w:rPr>
        <w:t xml:space="preserve">. </w:t>
      </w:r>
      <w:r w:rsidRPr="00D215FF">
        <w:rPr>
          <w:lang w:eastAsia="en-US"/>
        </w:rPr>
        <w:t xml:space="preserve">The new </w:t>
      </w:r>
      <w:r w:rsidR="00583C7C" w:rsidRPr="00D215FF">
        <w:rPr>
          <w:lang w:eastAsia="en-US"/>
        </w:rPr>
        <w:t xml:space="preserve">nature </w:t>
      </w:r>
      <w:r w:rsidRPr="00D215FF">
        <w:rPr>
          <w:lang w:eastAsia="en-US"/>
        </w:rPr>
        <w:t xml:space="preserve">of the will changed the ontotheological structure of </w:t>
      </w:r>
      <w:r w:rsidR="001B0BB2" w:rsidRPr="00D215FF">
        <w:rPr>
          <w:lang w:eastAsia="en-US"/>
        </w:rPr>
        <w:t xml:space="preserve">modern </w:t>
      </w:r>
      <w:r w:rsidRPr="00D215FF">
        <w:rPr>
          <w:lang w:eastAsia="en-US"/>
        </w:rPr>
        <w:t>metaphysics</w:t>
      </w:r>
      <w:r w:rsidR="00F71524" w:rsidRPr="00D215FF">
        <w:rPr>
          <w:lang w:eastAsia="en-US"/>
        </w:rPr>
        <w:t xml:space="preserve">. </w:t>
      </w:r>
      <w:r w:rsidR="00FE02F6" w:rsidRPr="00D215FF">
        <w:rPr>
          <w:lang w:eastAsia="en-US"/>
        </w:rPr>
        <w:t xml:space="preserve">According to quoted Avicebron, the will operates on the plane of matter and form as an additional power that received an ontological status. </w:t>
      </w:r>
      <w:r w:rsidR="00F71524" w:rsidRPr="00D215FF">
        <w:rPr>
          <w:lang w:eastAsia="en-US"/>
        </w:rPr>
        <w:t xml:space="preserve">It </w:t>
      </w:r>
      <w:r w:rsidRPr="00D215FF">
        <w:rPr>
          <w:lang w:eastAsia="en-US"/>
        </w:rPr>
        <w:t xml:space="preserve">created a voluntaristic structure of being determined with regard to the free divine and </w:t>
      </w:r>
      <w:r w:rsidR="007A1707" w:rsidRPr="00D215FF">
        <w:rPr>
          <w:lang w:eastAsia="en-US"/>
        </w:rPr>
        <w:t xml:space="preserve">human demiurge as the absolute </w:t>
      </w:r>
      <w:r w:rsidR="00F2325E" w:rsidRPr="00D215FF">
        <w:rPr>
          <w:lang w:eastAsia="en-US"/>
        </w:rPr>
        <w:t>giver of f</w:t>
      </w:r>
      <w:r w:rsidRPr="00D215FF">
        <w:rPr>
          <w:lang w:eastAsia="en-US"/>
        </w:rPr>
        <w:t>orm</w:t>
      </w:r>
      <w:r w:rsidR="00F2325E" w:rsidRPr="00D215FF">
        <w:rPr>
          <w:lang w:eastAsia="en-US"/>
        </w:rPr>
        <w:t xml:space="preserve">s </w:t>
      </w:r>
      <w:r w:rsidRPr="00D215FF">
        <w:rPr>
          <w:lang w:eastAsia="en-US"/>
        </w:rPr>
        <w:t>(</w:t>
      </w:r>
      <w:r w:rsidRPr="00D215FF">
        <w:rPr>
          <w:i/>
          <w:lang w:eastAsia="en-US"/>
        </w:rPr>
        <w:t>dativus finalis</w:t>
      </w:r>
      <w:r w:rsidR="00F71524" w:rsidRPr="00D215FF">
        <w:rPr>
          <w:lang w:eastAsia="en-US"/>
        </w:rPr>
        <w:t>). Both datives (</w:t>
      </w:r>
      <w:r w:rsidR="00F71524" w:rsidRPr="00D215FF">
        <w:rPr>
          <w:i/>
          <w:lang w:eastAsia="en-US"/>
        </w:rPr>
        <w:t>auctoris, finalis</w:t>
      </w:r>
      <w:r w:rsidR="00F71524" w:rsidRPr="00D215FF">
        <w:rPr>
          <w:lang w:eastAsia="en-US"/>
        </w:rPr>
        <w:t>) shaped the d</w:t>
      </w:r>
      <w:r w:rsidRPr="00D215FF">
        <w:rPr>
          <w:lang w:eastAsia="en-US"/>
        </w:rPr>
        <w:t xml:space="preserve">emiurgic will </w:t>
      </w:r>
      <w:r w:rsidR="00F71524" w:rsidRPr="00D215FF">
        <w:rPr>
          <w:lang w:eastAsia="en-US"/>
        </w:rPr>
        <w:t xml:space="preserve">in that </w:t>
      </w:r>
      <w:r w:rsidR="00C377ED" w:rsidRPr="00D215FF">
        <w:rPr>
          <w:lang w:eastAsia="en-US"/>
        </w:rPr>
        <w:t>manner</w:t>
      </w:r>
      <w:r w:rsidR="00F71524" w:rsidRPr="00D215FF">
        <w:rPr>
          <w:lang w:eastAsia="en-US"/>
        </w:rPr>
        <w:t xml:space="preserve"> that it </w:t>
      </w:r>
      <w:r w:rsidRPr="00D215FF">
        <w:rPr>
          <w:lang w:eastAsia="en-US"/>
        </w:rPr>
        <w:t>establishe</w:t>
      </w:r>
      <w:r w:rsidR="00F71524" w:rsidRPr="00D215FF">
        <w:rPr>
          <w:lang w:eastAsia="en-US"/>
        </w:rPr>
        <w:t>d</w:t>
      </w:r>
      <w:r w:rsidRPr="00D215FF">
        <w:rPr>
          <w:lang w:eastAsia="en-US"/>
        </w:rPr>
        <w:t xml:space="preserve"> the capitalist system</w:t>
      </w:r>
      <w:r w:rsidR="00F71524" w:rsidRPr="00D215FF">
        <w:rPr>
          <w:lang w:eastAsia="en-US"/>
        </w:rPr>
        <w:t xml:space="preserve"> of universal explo</w:t>
      </w:r>
      <w:r w:rsidR="00494E60" w:rsidRPr="00D215FF">
        <w:rPr>
          <w:lang w:eastAsia="en-US"/>
        </w:rPr>
        <w:t>i</w:t>
      </w:r>
      <w:r w:rsidR="00F71524" w:rsidRPr="00D215FF">
        <w:rPr>
          <w:lang w:eastAsia="en-US"/>
        </w:rPr>
        <w:t>tation.</w:t>
      </w:r>
      <w:r w:rsidR="00C377ED" w:rsidRPr="00D215FF">
        <w:rPr>
          <w:lang w:eastAsia="en-US"/>
        </w:rPr>
        <w:t xml:space="preserve"> This created a new totality of being that </w:t>
      </w:r>
      <w:r w:rsidR="00E9751B" w:rsidRPr="00D215FF">
        <w:rPr>
          <w:lang w:eastAsia="en-US"/>
        </w:rPr>
        <w:t xml:space="preserve">received the secondary modality, since it is </w:t>
      </w:r>
      <w:r w:rsidR="00C377ED" w:rsidRPr="00D215FF">
        <w:rPr>
          <w:lang w:eastAsia="en-US"/>
        </w:rPr>
        <w:t>primarily determined by the capitalist subject (</w:t>
      </w:r>
      <w:r w:rsidR="00C377ED" w:rsidRPr="00D215FF">
        <w:rPr>
          <w:i/>
          <w:lang w:eastAsia="en-US"/>
        </w:rPr>
        <w:t>dativus modi</w:t>
      </w:r>
      <w:r w:rsidR="00C377ED" w:rsidRPr="00D215FF">
        <w:rPr>
          <w:lang w:eastAsia="en-US"/>
        </w:rPr>
        <w:t xml:space="preserve">). </w:t>
      </w:r>
      <w:r w:rsidR="00F61A0C" w:rsidRPr="00D215FF">
        <w:rPr>
          <w:lang w:eastAsia="en-US"/>
        </w:rPr>
        <w:t xml:space="preserve">The first version of this </w:t>
      </w:r>
      <w:r w:rsidR="00F61A0C" w:rsidRPr="00D215FF">
        <w:rPr>
          <w:i/>
          <w:lang w:eastAsia="en-US"/>
        </w:rPr>
        <w:t>dativus modi</w:t>
      </w:r>
      <w:r w:rsidR="00F61A0C" w:rsidRPr="00D215FF">
        <w:rPr>
          <w:lang w:eastAsia="en-US"/>
        </w:rPr>
        <w:t xml:space="preserve"> is given by the drama of free will in the salvation history, which was fundamentally reformed by Martin Luther. The new modality of theology posed a serious challenge to Catholicism, where salvation is mediated by the ecclesiastical institution. </w:t>
      </w:r>
      <w:r w:rsidRPr="00D215FF">
        <w:rPr>
          <w:lang w:eastAsia="en-US"/>
        </w:rPr>
        <w:t xml:space="preserve">The possibility of salvation is always there, because it is </w:t>
      </w:r>
      <w:r w:rsidR="00454923" w:rsidRPr="00D215FF">
        <w:rPr>
          <w:lang w:eastAsia="en-US"/>
        </w:rPr>
        <w:t xml:space="preserve">human </w:t>
      </w:r>
      <w:r w:rsidRPr="00D215FF">
        <w:rPr>
          <w:lang w:eastAsia="en-US"/>
        </w:rPr>
        <w:t xml:space="preserve">sinfulness and the divine grace </w:t>
      </w:r>
      <w:r w:rsidR="00454923" w:rsidRPr="00D215FF">
        <w:rPr>
          <w:lang w:eastAsia="en-US"/>
        </w:rPr>
        <w:t>that go hand in hand</w:t>
      </w:r>
      <w:r w:rsidRPr="00D215FF">
        <w:rPr>
          <w:lang w:eastAsia="en-US"/>
        </w:rPr>
        <w:t xml:space="preserve">. </w:t>
      </w:r>
      <w:r w:rsidR="001B4D7C" w:rsidRPr="00D215FF">
        <w:rPr>
          <w:lang w:eastAsia="en-US"/>
        </w:rPr>
        <w:t>Both of these basic facts of the new modal dative fundamentally relate to the modern subject, who unde</w:t>
      </w:r>
      <w:r w:rsidR="00454923" w:rsidRPr="00D215FF">
        <w:rPr>
          <w:lang w:eastAsia="en-US"/>
        </w:rPr>
        <w:t>rstands them in the form of Rufus</w:t>
      </w:r>
      <w:r w:rsidR="00454923" w:rsidRPr="00D215FF">
        <w:rPr>
          <w:rFonts w:cs="Calibri"/>
          <w:lang w:eastAsia="en-US"/>
        </w:rPr>
        <w:t>′</w:t>
      </w:r>
      <w:r w:rsidR="00454923" w:rsidRPr="00D215FF">
        <w:rPr>
          <w:lang w:eastAsia="en-US"/>
        </w:rPr>
        <w:t xml:space="preserve">s </w:t>
      </w:r>
      <w:r w:rsidR="001B4D7C" w:rsidRPr="00D215FF">
        <w:rPr>
          <w:i/>
          <w:lang w:eastAsia="en-US"/>
        </w:rPr>
        <w:t>potentia substantialis</w:t>
      </w:r>
      <w:r w:rsidR="00454923" w:rsidRPr="00D215FF">
        <w:rPr>
          <w:lang w:eastAsia="en-US"/>
        </w:rPr>
        <w:t xml:space="preserve">. </w:t>
      </w:r>
      <w:r w:rsidRPr="00D215FF">
        <w:rPr>
          <w:lang w:eastAsia="en-US"/>
        </w:rPr>
        <w:t xml:space="preserve">The new form of metaphysics of the will and the objective certainty of salvation got the new mode of the one </w:t>
      </w:r>
      <w:r w:rsidR="00494E60" w:rsidRPr="00D215FF">
        <w:rPr>
          <w:lang w:eastAsia="en-US"/>
        </w:rPr>
        <w:t xml:space="preserve">truth </w:t>
      </w:r>
      <w:r w:rsidR="0087278B" w:rsidRPr="00D215FF">
        <w:rPr>
          <w:lang w:eastAsia="en-US"/>
        </w:rPr>
        <w:t xml:space="preserve">established by </w:t>
      </w:r>
      <w:r w:rsidR="00494E60" w:rsidRPr="00D215FF">
        <w:rPr>
          <w:lang w:eastAsia="en-US"/>
        </w:rPr>
        <w:t>salvation</w:t>
      </w:r>
      <w:r w:rsidR="000D5135" w:rsidRPr="00D215FF">
        <w:rPr>
          <w:lang w:eastAsia="en-US"/>
        </w:rPr>
        <w:t>.</w:t>
      </w:r>
      <w:r w:rsidR="00786503" w:rsidRPr="00D215FF">
        <w:rPr>
          <w:lang w:eastAsia="en-US"/>
        </w:rPr>
        <w:t xml:space="preserve"> </w:t>
      </w:r>
      <w:r w:rsidRPr="00D215FF">
        <w:rPr>
          <w:lang w:eastAsia="en-US"/>
        </w:rPr>
        <w:t>Luther</w:t>
      </w:r>
      <w:r w:rsidR="00045925" w:rsidRPr="00D215FF">
        <w:rPr>
          <w:lang w:eastAsia="en-US"/>
        </w:rPr>
        <w:t>’</w:t>
      </w:r>
      <w:r w:rsidRPr="00D215FF">
        <w:rPr>
          <w:lang w:eastAsia="en-US"/>
        </w:rPr>
        <w:t xml:space="preserve">s Reformation annulled the ontotheological system of medieval modern Catholicism as metaphysically </w:t>
      </w:r>
      <w:r w:rsidR="00CB009A" w:rsidRPr="00D215FF">
        <w:rPr>
          <w:lang w:eastAsia="en-US"/>
        </w:rPr>
        <w:t xml:space="preserve">and theologically </w:t>
      </w:r>
      <w:r w:rsidRPr="00D215FF">
        <w:rPr>
          <w:lang w:eastAsia="en-US"/>
        </w:rPr>
        <w:t>unnecessary ballast (</w:t>
      </w:r>
      <w:r w:rsidRPr="00D215FF">
        <w:rPr>
          <w:i/>
          <w:lang w:eastAsia="en-US"/>
        </w:rPr>
        <w:t>dativus incommodi</w:t>
      </w:r>
      <w:r w:rsidR="00567B4B" w:rsidRPr="00D215FF">
        <w:rPr>
          <w:lang w:eastAsia="en-US"/>
        </w:rPr>
        <w:t xml:space="preserve">). </w:t>
      </w:r>
      <w:r w:rsidR="00AD7F2F" w:rsidRPr="00D215FF">
        <w:rPr>
          <w:lang w:eastAsia="en-US"/>
        </w:rPr>
        <w:t>The o</w:t>
      </w:r>
      <w:r w:rsidR="00E755CB" w:rsidRPr="00D215FF">
        <w:rPr>
          <w:lang w:eastAsia="en-US"/>
        </w:rPr>
        <w:t>riginal untruth of objectivity</w:t>
      </w:r>
      <w:r w:rsidR="00786503" w:rsidRPr="00D215FF">
        <w:rPr>
          <w:lang w:eastAsia="en-US"/>
        </w:rPr>
        <w:t xml:space="preserve"> </w:t>
      </w:r>
      <w:r w:rsidR="00E755CB" w:rsidRPr="00D215FF">
        <w:rPr>
          <w:lang w:eastAsia="en-US"/>
        </w:rPr>
        <w:t xml:space="preserve">was </w:t>
      </w:r>
      <w:r w:rsidR="00505100" w:rsidRPr="00D215FF">
        <w:rPr>
          <w:lang w:eastAsia="en-US"/>
        </w:rPr>
        <w:t>set as</w:t>
      </w:r>
      <w:r w:rsidR="00AD7F2F" w:rsidRPr="00D215FF">
        <w:rPr>
          <w:lang w:eastAsia="en-US"/>
        </w:rPr>
        <w:t xml:space="preserve"> </w:t>
      </w:r>
      <w:r w:rsidR="00AD7F2F" w:rsidRPr="00D215FF">
        <w:rPr>
          <w:i/>
          <w:lang w:eastAsia="en-US"/>
        </w:rPr>
        <w:t>genitivus subjectivus</w:t>
      </w:r>
      <w:r w:rsidR="00AD7F2F" w:rsidRPr="00D215FF">
        <w:rPr>
          <w:lang w:eastAsia="en-US"/>
        </w:rPr>
        <w:t xml:space="preserve"> </w:t>
      </w:r>
      <w:r w:rsidR="00F45BD9" w:rsidRPr="00D215FF">
        <w:rPr>
          <w:lang w:eastAsia="en-US"/>
        </w:rPr>
        <w:t xml:space="preserve">in </w:t>
      </w:r>
      <w:r w:rsidR="00AD7F2F" w:rsidRPr="00D215FF">
        <w:rPr>
          <w:lang w:eastAsia="en-US"/>
        </w:rPr>
        <w:t xml:space="preserve">Rufus’s term </w:t>
      </w:r>
      <w:r w:rsidR="00AD7F2F" w:rsidRPr="00D215FF">
        <w:t>“</w:t>
      </w:r>
      <w:r w:rsidR="00AD7F2F" w:rsidRPr="00D215FF">
        <w:rPr>
          <w:i/>
        </w:rPr>
        <w:t>species obiecti exsistentis</w:t>
      </w:r>
      <w:r w:rsidR="00AD7F2F" w:rsidRPr="00D215FF">
        <w:t>”</w:t>
      </w:r>
      <w:r w:rsidR="00AD7F2F" w:rsidRPr="00D215FF">
        <w:rPr>
          <w:i/>
        </w:rPr>
        <w:fldChar w:fldCharType="begin"/>
      </w:r>
      <w:r w:rsidR="00AD7F2F" w:rsidRPr="00D215FF">
        <w:instrText xml:space="preserve"> XE "</w:instrText>
      </w:r>
      <w:r w:rsidR="00AD7F2F" w:rsidRPr="00D215FF">
        <w:rPr>
          <w:i/>
        </w:rPr>
        <w:instrText>species</w:instrText>
      </w:r>
      <w:r w:rsidR="00AD7F2F" w:rsidRPr="00D215FF">
        <w:instrText xml:space="preserve"> </w:instrText>
      </w:r>
      <w:r w:rsidR="00AD7F2F" w:rsidRPr="00D215FF">
        <w:rPr>
          <w:i/>
        </w:rPr>
        <w:instrText>obiecti exsistentis</w:instrText>
      </w:r>
      <w:r w:rsidR="00AD7F2F" w:rsidRPr="00D215FF">
        <w:instrText xml:space="preserve">" </w:instrText>
      </w:r>
      <w:r w:rsidR="00AD7F2F" w:rsidRPr="00D215FF">
        <w:rPr>
          <w:i/>
        </w:rPr>
        <w:fldChar w:fldCharType="end"/>
      </w:r>
      <w:r w:rsidR="00E755CB" w:rsidRPr="00D215FF">
        <w:rPr>
          <w:lang w:eastAsia="en-US"/>
        </w:rPr>
        <w:t>. H</w:t>
      </w:r>
      <w:r w:rsidR="00AD7F2F" w:rsidRPr="00D215FF">
        <w:rPr>
          <w:lang w:eastAsia="en-US"/>
        </w:rPr>
        <w:t xml:space="preserve">idden effect </w:t>
      </w:r>
      <w:r w:rsidR="00E755CB" w:rsidRPr="00D215FF">
        <w:rPr>
          <w:lang w:eastAsia="en-US"/>
        </w:rPr>
        <w:t xml:space="preserve">of modern metaphysics passed </w:t>
      </w:r>
      <w:r w:rsidR="00AD7F2F" w:rsidRPr="00D215FF">
        <w:rPr>
          <w:lang w:eastAsia="en-US"/>
        </w:rPr>
        <w:t>i</w:t>
      </w:r>
      <w:r w:rsidR="00E755CB" w:rsidRPr="00D215FF">
        <w:rPr>
          <w:lang w:eastAsia="en-US"/>
        </w:rPr>
        <w:t xml:space="preserve">n </w:t>
      </w:r>
      <w:r w:rsidR="00AD7F2F" w:rsidRPr="00D215FF">
        <w:rPr>
          <w:lang w:eastAsia="en-US"/>
        </w:rPr>
        <w:t xml:space="preserve">objective unconcealment of the </w:t>
      </w:r>
      <w:r w:rsidR="00E755CB" w:rsidRPr="00D215FF">
        <w:rPr>
          <w:lang w:eastAsia="en-US"/>
        </w:rPr>
        <w:t xml:space="preserve">contemporary </w:t>
      </w:r>
      <w:r w:rsidR="00AD7F2F" w:rsidRPr="00D215FF">
        <w:rPr>
          <w:lang w:eastAsia="en-US"/>
        </w:rPr>
        <w:t xml:space="preserve">nihilism based on the scientifically and technically given Western </w:t>
      </w:r>
      <w:r w:rsidR="00E755CB" w:rsidRPr="00D215FF">
        <w:rPr>
          <w:lang w:eastAsia="en-US"/>
        </w:rPr>
        <w:t>science</w:t>
      </w:r>
      <w:r w:rsidR="00AD7F2F" w:rsidRPr="00D215FF">
        <w:rPr>
          <w:lang w:eastAsia="en-US"/>
        </w:rPr>
        <w:t xml:space="preserve">. Their </w:t>
      </w:r>
      <w:r w:rsidR="00EA6367" w:rsidRPr="00D215FF">
        <w:rPr>
          <w:lang w:eastAsia="en-US"/>
        </w:rPr>
        <w:t xml:space="preserve">accomplishment runs </w:t>
      </w:r>
      <w:r w:rsidR="00AD7F2F" w:rsidRPr="00D215FF">
        <w:rPr>
          <w:lang w:eastAsia="en-US"/>
        </w:rPr>
        <w:t>by the victory of instrumental rationality</w:t>
      </w:r>
      <w:r w:rsidR="00E755CB" w:rsidRPr="00D215FF">
        <w:rPr>
          <w:lang w:eastAsia="en-US"/>
        </w:rPr>
        <w:t xml:space="preserve"> that produced totalitarian systems and two World Wars</w:t>
      </w:r>
      <w:r w:rsidR="008D4A9E" w:rsidRPr="00D215FF">
        <w:rPr>
          <w:lang w:eastAsia="en-US"/>
        </w:rPr>
        <w:t>. T</w:t>
      </w:r>
      <w:r w:rsidR="00AD7F2F" w:rsidRPr="00D215FF">
        <w:rPr>
          <w:lang w:eastAsia="en-US"/>
        </w:rPr>
        <w:t xml:space="preserve">he age of postmodern democracy and </w:t>
      </w:r>
      <w:r w:rsidR="00F91FB7" w:rsidRPr="00D215FF">
        <w:rPr>
          <w:lang w:eastAsia="en-US"/>
        </w:rPr>
        <w:t>post</w:t>
      </w:r>
      <w:r w:rsidR="00494E60" w:rsidRPr="00D215FF">
        <w:rPr>
          <w:lang w:eastAsia="en-US"/>
        </w:rPr>
        <w:t>-truth</w:t>
      </w:r>
      <w:r w:rsidR="008D4A9E" w:rsidRPr="00D215FF">
        <w:rPr>
          <w:lang w:eastAsia="en-US"/>
        </w:rPr>
        <w:t xml:space="preserve">s </w:t>
      </w:r>
      <w:r w:rsidR="00F91FB7" w:rsidRPr="00D215FF">
        <w:rPr>
          <w:lang w:eastAsia="en-US"/>
        </w:rPr>
        <w:t>brought about a</w:t>
      </w:r>
      <w:r w:rsidR="00AD7F2F" w:rsidRPr="00D215FF">
        <w:rPr>
          <w:lang w:eastAsia="en-US"/>
        </w:rPr>
        <w:t xml:space="preserve"> soft tot</w:t>
      </w:r>
      <w:r w:rsidR="003D1ACE" w:rsidRPr="00D215FF">
        <w:rPr>
          <w:lang w:eastAsia="en-US"/>
        </w:rPr>
        <w:t>ality. It was</w:t>
      </w:r>
      <w:r w:rsidR="00F91FB7" w:rsidRPr="00D215FF">
        <w:rPr>
          <w:lang w:eastAsia="en-US"/>
        </w:rPr>
        <w:t xml:space="preserve"> run by one percent</w:t>
      </w:r>
      <w:r w:rsidR="00097C5C" w:rsidRPr="00D215FF">
        <w:rPr>
          <w:lang w:eastAsia="en-US"/>
        </w:rPr>
        <w:t xml:space="preserve"> of population</w:t>
      </w:r>
      <w:r w:rsidR="00F91FB7" w:rsidRPr="00D215FF">
        <w:rPr>
          <w:lang w:eastAsia="en-US"/>
        </w:rPr>
        <w:t xml:space="preserve">, </w:t>
      </w:r>
      <w:r w:rsidR="00AD7F2F" w:rsidRPr="00D215FF">
        <w:rPr>
          <w:lang w:eastAsia="en-US"/>
        </w:rPr>
        <w:t xml:space="preserve">and today only one per thousand of global plutocrats. </w:t>
      </w:r>
      <w:r w:rsidRPr="00D215FF">
        <w:rPr>
          <w:lang w:eastAsia="en-US"/>
        </w:rPr>
        <w:t xml:space="preserve">After the twilight of </w:t>
      </w:r>
      <w:r w:rsidR="00840C77" w:rsidRPr="00D215FF">
        <w:rPr>
          <w:lang w:eastAsia="en-US"/>
        </w:rPr>
        <w:t>Platonic idols</w:t>
      </w:r>
      <w:r w:rsidRPr="00D215FF">
        <w:rPr>
          <w:lang w:eastAsia="en-US"/>
        </w:rPr>
        <w:t xml:space="preserve"> in </w:t>
      </w:r>
      <w:r w:rsidR="00B906E0" w:rsidRPr="00D215FF">
        <w:rPr>
          <w:lang w:eastAsia="en-US"/>
        </w:rPr>
        <w:t xml:space="preserve">the nihilism of </w:t>
      </w:r>
      <w:r w:rsidRPr="00D215FF">
        <w:rPr>
          <w:lang w:eastAsia="en-US"/>
        </w:rPr>
        <w:t xml:space="preserve">Nietzsche, </w:t>
      </w:r>
      <w:r w:rsidR="00B906E0" w:rsidRPr="00D215FF">
        <w:rPr>
          <w:lang w:eastAsia="en-US"/>
        </w:rPr>
        <w:t xml:space="preserve">it followed </w:t>
      </w:r>
      <w:r w:rsidRPr="00D215FF">
        <w:rPr>
          <w:lang w:eastAsia="en-US"/>
        </w:rPr>
        <w:t>the era of postmodern emptiness and the twilight of obligation (Lipovetsky</w:t>
      </w:r>
      <w:r w:rsidR="00C226DB" w:rsidRPr="00D215FF">
        <w:rPr>
          <w:lang w:eastAsia="en-US"/>
        </w:rPr>
        <w:t> </w:t>
      </w:r>
      <w:r w:rsidR="00786503" w:rsidRPr="00D215FF">
        <w:rPr>
          <w:lang w:eastAsia="en-US"/>
        </w:rPr>
        <w:t xml:space="preserve">1983, 1992). </w:t>
      </w:r>
      <w:r w:rsidRPr="00D215FF">
        <w:rPr>
          <w:lang w:eastAsia="en-US"/>
        </w:rPr>
        <w:t xml:space="preserve">The final </w:t>
      </w:r>
      <w:r w:rsidR="00866142" w:rsidRPr="00D215FF">
        <w:rPr>
          <w:lang w:eastAsia="en-US"/>
        </w:rPr>
        <w:lastRenderedPageBreak/>
        <w:t>matrix describes</w:t>
      </w:r>
      <w:r w:rsidR="006D37D8" w:rsidRPr="00D215FF">
        <w:rPr>
          <w:lang w:eastAsia="en-US"/>
        </w:rPr>
        <w:t xml:space="preserve"> the objective </w:t>
      </w:r>
      <w:r w:rsidR="006D37D8" w:rsidRPr="00D215FF">
        <w:rPr>
          <w:i/>
          <w:lang w:eastAsia="en-US"/>
        </w:rPr>
        <w:t>H</w:t>
      </w:r>
      <w:r w:rsidRPr="00D215FF">
        <w:rPr>
          <w:i/>
          <w:lang w:eastAsia="en-US"/>
        </w:rPr>
        <w:t>exaëmeron</w:t>
      </w:r>
      <w:r w:rsidRPr="00D215FF">
        <w:rPr>
          <w:lang w:eastAsia="en-US"/>
        </w:rPr>
        <w:t xml:space="preserve"> of the modern world</w:t>
      </w:r>
      <w:r w:rsidR="00866142" w:rsidRPr="00D215FF">
        <w:rPr>
          <w:lang w:eastAsia="en-US"/>
        </w:rPr>
        <w:t xml:space="preserve">. </w:t>
      </w:r>
      <w:r w:rsidR="00807901" w:rsidRPr="00D215FF">
        <w:rPr>
          <w:lang w:eastAsia="en-US"/>
        </w:rPr>
        <w:t xml:space="preserve">It is necessary to </w:t>
      </w:r>
      <w:r w:rsidRPr="00D215FF">
        <w:rPr>
          <w:lang w:eastAsia="en-US"/>
        </w:rPr>
        <w:t>in</w:t>
      </w:r>
      <w:r w:rsidR="00866142" w:rsidRPr="00D215FF">
        <w:rPr>
          <w:lang w:eastAsia="en-US"/>
        </w:rPr>
        <w:t xml:space="preserve">vestigate the </w:t>
      </w:r>
      <w:r w:rsidRPr="00D215FF">
        <w:rPr>
          <w:lang w:eastAsia="en-US"/>
        </w:rPr>
        <w:t xml:space="preserve">emergence of </w:t>
      </w:r>
      <w:r w:rsidR="00866142" w:rsidRPr="00D215FF">
        <w:rPr>
          <w:lang w:eastAsia="en-US"/>
        </w:rPr>
        <w:t xml:space="preserve">the </w:t>
      </w:r>
      <w:r w:rsidRPr="00D215FF">
        <w:rPr>
          <w:lang w:eastAsia="en-US"/>
        </w:rPr>
        <w:t>modern subject</w:t>
      </w:r>
      <w:r w:rsidR="00866142" w:rsidRPr="00D215FF">
        <w:rPr>
          <w:lang w:eastAsia="en-US"/>
        </w:rPr>
        <w:t xml:space="preserve"> in the Latin West </w:t>
      </w:r>
      <w:r w:rsidRPr="00D215FF">
        <w:rPr>
          <w:lang w:eastAsia="en-US"/>
        </w:rPr>
        <w:t xml:space="preserve">and the second beginning of metaphysics. </w:t>
      </w:r>
      <w:r w:rsidR="00FC2763" w:rsidRPr="00D215FF">
        <w:rPr>
          <w:lang w:eastAsia="en-US"/>
        </w:rPr>
        <w:t>The hermen</w:t>
      </w:r>
      <w:r w:rsidR="00494E60" w:rsidRPr="00D215FF">
        <w:rPr>
          <w:lang w:eastAsia="en-US"/>
        </w:rPr>
        <w:t>e</w:t>
      </w:r>
      <w:r w:rsidR="00FC2763" w:rsidRPr="00D215FF">
        <w:rPr>
          <w:lang w:eastAsia="en-US"/>
        </w:rPr>
        <w:t xml:space="preserve">utics of objectivity have to join the end of </w:t>
      </w:r>
      <w:r w:rsidR="00494E60" w:rsidRPr="00D215FF">
        <w:rPr>
          <w:lang w:eastAsia="en-US"/>
        </w:rPr>
        <w:t>modern West</w:t>
      </w:r>
      <w:r w:rsidR="00FC2763" w:rsidRPr="00D215FF">
        <w:rPr>
          <w:lang w:eastAsia="en-US"/>
        </w:rPr>
        <w:t>ern metap</w:t>
      </w:r>
      <w:r w:rsidR="00494E60" w:rsidRPr="00D215FF">
        <w:rPr>
          <w:lang w:eastAsia="en-US"/>
        </w:rPr>
        <w:t>h</w:t>
      </w:r>
      <w:r w:rsidR="00FC2763" w:rsidRPr="00D215FF">
        <w:rPr>
          <w:lang w:eastAsia="en-US"/>
        </w:rPr>
        <w:t>ysics to its very beginni</w:t>
      </w:r>
      <w:r w:rsidR="00494E60" w:rsidRPr="00D215FF">
        <w:rPr>
          <w:lang w:eastAsia="en-US"/>
        </w:rPr>
        <w:t>n</w:t>
      </w:r>
      <w:r w:rsidR="00FC2763" w:rsidRPr="00D215FF">
        <w:rPr>
          <w:lang w:eastAsia="en-US"/>
        </w:rPr>
        <w:t>g that dates back to Porphyry</w:t>
      </w:r>
      <w:r w:rsidR="00FC2763" w:rsidRPr="00D215FF">
        <w:rPr>
          <w:rFonts w:cs="Calibri"/>
          <w:lang w:eastAsia="en-US"/>
        </w:rPr>
        <w:t>′</w:t>
      </w:r>
      <w:r w:rsidR="00FC2763" w:rsidRPr="00D215FF">
        <w:rPr>
          <w:lang w:eastAsia="en-US"/>
        </w:rPr>
        <w:t xml:space="preserve">s </w:t>
      </w:r>
      <w:r w:rsidR="002A6533" w:rsidRPr="00D215FF">
        <w:rPr>
          <w:lang w:eastAsia="en-US"/>
        </w:rPr>
        <w:t xml:space="preserve">work </w:t>
      </w:r>
      <w:r w:rsidR="00FC2763" w:rsidRPr="00D215FF">
        <w:rPr>
          <w:i/>
          <w:lang w:eastAsia="en-US"/>
        </w:rPr>
        <w:t>Isagoge</w:t>
      </w:r>
      <w:r w:rsidR="00FC2763" w:rsidRPr="00D215FF">
        <w:rPr>
          <w:lang w:eastAsia="en-US"/>
        </w:rPr>
        <w:t xml:space="preserve">. </w:t>
      </w:r>
      <w:r w:rsidRPr="00D215FF">
        <w:rPr>
          <w:lang w:eastAsia="en-US"/>
        </w:rPr>
        <w:t>The combi</w:t>
      </w:r>
      <w:r w:rsidR="00FC2763" w:rsidRPr="00D215FF">
        <w:rPr>
          <w:lang w:eastAsia="en-US"/>
        </w:rPr>
        <w:t>nation of the first and second A</w:t>
      </w:r>
      <w:r w:rsidRPr="00D215FF">
        <w:rPr>
          <w:lang w:eastAsia="en-US"/>
        </w:rPr>
        <w:t xml:space="preserve">verroism established the objectivity of </w:t>
      </w:r>
      <w:r w:rsidRPr="00D215FF">
        <w:rPr>
          <w:i/>
          <w:lang w:eastAsia="en-US"/>
        </w:rPr>
        <w:t>Modernorum</w:t>
      </w:r>
      <w:r w:rsidRPr="00D215FF">
        <w:rPr>
          <w:lang w:eastAsia="en-US"/>
        </w:rPr>
        <w:t xml:space="preserve"> </w:t>
      </w:r>
      <w:r w:rsidR="004B2C2B" w:rsidRPr="00D215FF">
        <w:rPr>
          <w:lang w:eastAsia="en-US"/>
        </w:rPr>
        <w:t xml:space="preserve">based on </w:t>
      </w:r>
      <w:r w:rsidR="00576E8C" w:rsidRPr="00D215FF">
        <w:rPr>
          <w:lang w:eastAsia="en-US"/>
        </w:rPr>
        <w:t xml:space="preserve">the intimate volition </w:t>
      </w:r>
      <w:r w:rsidRPr="00D215FF">
        <w:rPr>
          <w:lang w:eastAsia="en-US"/>
        </w:rPr>
        <w:t>of the subject. According to Siger</w:t>
      </w:r>
      <w:r w:rsidR="00045925" w:rsidRPr="00D215FF">
        <w:rPr>
          <w:lang w:eastAsia="en-US"/>
        </w:rPr>
        <w:t>’</w:t>
      </w:r>
      <w:r w:rsidRPr="00D215FF">
        <w:rPr>
          <w:lang w:eastAsia="en-US"/>
        </w:rPr>
        <w:t xml:space="preserve">s masterful interpretation of </w:t>
      </w:r>
      <w:r w:rsidR="00D30619" w:rsidRPr="00D215FF">
        <w:rPr>
          <w:lang w:eastAsia="en-US"/>
        </w:rPr>
        <w:t>Averroes</w:t>
      </w:r>
      <w:r w:rsidR="000A3237" w:rsidRPr="00D215FF">
        <w:rPr>
          <w:lang w:eastAsia="en-US"/>
        </w:rPr>
        <w:t xml:space="preserve">, the </w:t>
      </w:r>
      <w:r w:rsidR="004D50EB" w:rsidRPr="00D215FF">
        <w:rPr>
          <w:lang w:eastAsia="en-US"/>
        </w:rPr>
        <w:t xml:space="preserve">existential </w:t>
      </w:r>
      <w:r w:rsidR="000A3237" w:rsidRPr="00D215FF">
        <w:rPr>
          <w:lang w:eastAsia="en-US"/>
        </w:rPr>
        <w:t>ipseity</w:t>
      </w:r>
      <w:r w:rsidRPr="00D215FF">
        <w:rPr>
          <w:lang w:eastAsia="en-US"/>
        </w:rPr>
        <w:t xml:space="preserve"> of man determines the </w:t>
      </w:r>
      <w:r w:rsidR="000A3237" w:rsidRPr="00D215FF">
        <w:rPr>
          <w:lang w:eastAsia="en-US"/>
        </w:rPr>
        <w:t>full p</w:t>
      </w:r>
      <w:r w:rsidRPr="00D215FF">
        <w:rPr>
          <w:lang w:eastAsia="en-US"/>
        </w:rPr>
        <w:t xml:space="preserve">henomenal </w:t>
      </w:r>
      <w:r w:rsidR="000A3237" w:rsidRPr="00D215FF">
        <w:rPr>
          <w:lang w:eastAsia="en-US"/>
        </w:rPr>
        <w:t>unity of the person</w:t>
      </w:r>
      <w:r w:rsidRPr="00D215FF">
        <w:rPr>
          <w:lang w:eastAsia="en-US"/>
        </w:rPr>
        <w:t xml:space="preserve">. </w:t>
      </w:r>
      <w:r w:rsidR="00E413D8" w:rsidRPr="00D215FF">
        <w:rPr>
          <w:lang w:eastAsia="en-US"/>
        </w:rPr>
        <w:t>Classical metaphysics follows the path of the metaphysical dative (</w:t>
      </w:r>
      <w:r w:rsidR="00E413D8" w:rsidRPr="00D215FF">
        <w:rPr>
          <w:i/>
          <w:lang w:eastAsia="en-US"/>
        </w:rPr>
        <w:t>dativus metaphysicus</w:t>
      </w:r>
      <w:r w:rsidR="00E413D8" w:rsidRPr="00D215FF">
        <w:rPr>
          <w:lang w:eastAsia="en-US"/>
        </w:rPr>
        <w:t xml:space="preserve">) </w:t>
      </w:r>
      <w:r w:rsidR="00FD1A34" w:rsidRPr="00D215FF">
        <w:rPr>
          <w:lang w:eastAsia="en-US"/>
        </w:rPr>
        <w:t>and not t</w:t>
      </w:r>
      <w:r w:rsidR="00E413D8" w:rsidRPr="00D215FF">
        <w:rPr>
          <w:lang w:eastAsia="en-US"/>
        </w:rPr>
        <w:t>he simulacra created through the objective dative (</w:t>
      </w:r>
      <w:r w:rsidR="00E413D8" w:rsidRPr="00D215FF">
        <w:rPr>
          <w:i/>
          <w:lang w:eastAsia="en-US"/>
        </w:rPr>
        <w:t>dativus obiectivus</w:t>
      </w:r>
      <w:r w:rsidR="00E413D8" w:rsidRPr="00D215FF">
        <w:rPr>
          <w:lang w:eastAsia="en-US"/>
        </w:rPr>
        <w:t xml:space="preserve">). </w:t>
      </w:r>
      <w:r w:rsidRPr="00D215FF">
        <w:rPr>
          <w:lang w:eastAsia="en-US"/>
        </w:rPr>
        <w:t xml:space="preserve">The donation of the meaning of being </w:t>
      </w:r>
      <w:r w:rsidR="00C666F5" w:rsidRPr="00D215FF">
        <w:rPr>
          <w:lang w:eastAsia="en-US"/>
        </w:rPr>
        <w:t xml:space="preserve">taken </w:t>
      </w:r>
      <w:r w:rsidRPr="00D215FF">
        <w:rPr>
          <w:lang w:eastAsia="en-US"/>
        </w:rPr>
        <w:t xml:space="preserve">from the direction of the existing </w:t>
      </w:r>
      <w:r w:rsidR="00E53737" w:rsidRPr="00D215FF">
        <w:rPr>
          <w:lang w:eastAsia="en-US"/>
        </w:rPr>
        <w:t xml:space="preserve">world of </w:t>
      </w:r>
      <w:r w:rsidR="00494E60" w:rsidRPr="00D215FF">
        <w:rPr>
          <w:lang w:eastAsia="en-US"/>
        </w:rPr>
        <w:t>real</w:t>
      </w:r>
      <w:r w:rsidRPr="00D215FF">
        <w:rPr>
          <w:lang w:eastAsia="en-US"/>
        </w:rPr>
        <w:t xml:space="preserve"> </w:t>
      </w:r>
      <w:r w:rsidR="00B1079E" w:rsidRPr="00D215FF">
        <w:rPr>
          <w:lang w:eastAsia="en-US"/>
        </w:rPr>
        <w:t>substance</w:t>
      </w:r>
      <w:r w:rsidR="00E53737" w:rsidRPr="00D215FF">
        <w:rPr>
          <w:lang w:eastAsia="en-US"/>
        </w:rPr>
        <w:t>s</w:t>
      </w:r>
      <w:r w:rsidR="00B1079E" w:rsidRPr="00D215FF">
        <w:rPr>
          <w:lang w:eastAsia="en-US"/>
        </w:rPr>
        <w:t xml:space="preserve"> gives the fundamental</w:t>
      </w:r>
      <w:r w:rsidR="007C6A11" w:rsidRPr="00D215FF">
        <w:rPr>
          <w:lang w:eastAsia="en-US"/>
        </w:rPr>
        <w:t xml:space="preserve"> categorical predic</w:t>
      </w:r>
      <w:r w:rsidR="00B1079E" w:rsidRPr="00D215FF">
        <w:rPr>
          <w:lang w:eastAsia="en-US"/>
        </w:rPr>
        <w:t xml:space="preserve">ation of </w:t>
      </w:r>
      <w:r w:rsidRPr="00D215FF">
        <w:rPr>
          <w:lang w:eastAsia="en-US"/>
        </w:rPr>
        <w:t xml:space="preserve">the person. Olivi </w:t>
      </w:r>
      <w:r w:rsidR="007C6A11" w:rsidRPr="00D215FF">
        <w:rPr>
          <w:lang w:eastAsia="en-US"/>
        </w:rPr>
        <w:t>followed Siger in a totally sophistic manner. He adopted Siger</w:t>
      </w:r>
      <w:r w:rsidR="00494E60" w:rsidRPr="00D215FF">
        <w:rPr>
          <w:lang w:eastAsia="en-US"/>
        </w:rPr>
        <w:t>’</w:t>
      </w:r>
      <w:r w:rsidR="007C6A11" w:rsidRPr="00D215FF">
        <w:rPr>
          <w:lang w:eastAsia="en-US"/>
        </w:rPr>
        <w:t>s term “</w:t>
      </w:r>
      <w:r w:rsidR="007C6A11" w:rsidRPr="00D215FF">
        <w:rPr>
          <w:i/>
          <w:lang w:eastAsia="en-US"/>
        </w:rPr>
        <w:t>homo ipse intelligit</w:t>
      </w:r>
      <w:r w:rsidR="007C6A11" w:rsidRPr="00D215FF">
        <w:rPr>
          <w:lang w:eastAsia="en-US"/>
        </w:rPr>
        <w:t>” but created a new form of essential identity. The new “</w:t>
      </w:r>
      <w:r w:rsidR="007C6A11" w:rsidRPr="00D215FF">
        <w:rPr>
          <w:i/>
          <w:lang w:eastAsia="en-US"/>
        </w:rPr>
        <w:t>actus essendi</w:t>
      </w:r>
      <w:r w:rsidR="007C6A11" w:rsidRPr="00D215FF">
        <w:rPr>
          <w:lang w:eastAsia="en-US"/>
        </w:rPr>
        <w:t>” was put into the human will that received the fundamental character of “</w:t>
      </w:r>
      <w:r w:rsidR="007C6A11" w:rsidRPr="00D215FF">
        <w:rPr>
          <w:i/>
          <w:lang w:eastAsia="en-US"/>
        </w:rPr>
        <w:t>ipse</w:t>
      </w:r>
      <w:r w:rsidR="007C6A11" w:rsidRPr="00D215FF">
        <w:rPr>
          <w:lang w:eastAsia="en-US"/>
        </w:rPr>
        <w:t xml:space="preserve">.” </w:t>
      </w:r>
      <w:r w:rsidRPr="00D215FF">
        <w:rPr>
          <w:lang w:eastAsia="en-US"/>
        </w:rPr>
        <w:t>The mystical and pract</w:t>
      </w:r>
      <w:r w:rsidR="006839A8" w:rsidRPr="00D215FF">
        <w:rPr>
          <w:lang w:eastAsia="en-US"/>
        </w:rPr>
        <w:t xml:space="preserve">ical Franciscan Olivi </w:t>
      </w:r>
      <w:r w:rsidR="00C87DA9" w:rsidRPr="00D215FF">
        <w:rPr>
          <w:lang w:eastAsia="en-US"/>
        </w:rPr>
        <w:t xml:space="preserve">became </w:t>
      </w:r>
      <w:r w:rsidRPr="00D215FF">
        <w:rPr>
          <w:lang w:eastAsia="en-US"/>
        </w:rPr>
        <w:t xml:space="preserve">in the school of the second Averroism an equally gifted and original philosopher, as </w:t>
      </w:r>
      <w:r w:rsidR="001F6231" w:rsidRPr="00D215FF">
        <w:rPr>
          <w:lang w:eastAsia="en-US"/>
        </w:rPr>
        <w:t>Rufus of Cornwall was at Oxford</w:t>
      </w:r>
      <w:r w:rsidRPr="00D215FF">
        <w:rPr>
          <w:lang w:eastAsia="en-US"/>
        </w:rPr>
        <w:t xml:space="preserve">. Olivi is the first Western thinker </w:t>
      </w:r>
      <w:r w:rsidR="007B5289" w:rsidRPr="00D215FF">
        <w:rPr>
          <w:lang w:eastAsia="en-US"/>
        </w:rPr>
        <w:t xml:space="preserve">who conceived the will </w:t>
      </w:r>
      <w:r w:rsidRPr="00D215FF">
        <w:rPr>
          <w:lang w:eastAsia="en-US"/>
        </w:rPr>
        <w:t>as being of the third kind</w:t>
      </w:r>
      <w:r w:rsidR="00D379C4" w:rsidRPr="00D215FF">
        <w:rPr>
          <w:lang w:eastAsia="en-US"/>
        </w:rPr>
        <w:t>. Augustine</w:t>
      </w:r>
      <w:r w:rsidR="00494E60" w:rsidRPr="00D215FF">
        <w:rPr>
          <w:lang w:eastAsia="en-US"/>
        </w:rPr>
        <w:t>’</w:t>
      </w:r>
      <w:r w:rsidR="00D379C4" w:rsidRPr="00D215FF">
        <w:rPr>
          <w:lang w:eastAsia="en-US"/>
        </w:rPr>
        <w:t>s and Avicenna</w:t>
      </w:r>
      <w:r w:rsidR="00494E60" w:rsidRPr="00D215FF">
        <w:rPr>
          <w:lang w:eastAsia="en-US"/>
        </w:rPr>
        <w:t>’</w:t>
      </w:r>
      <w:r w:rsidR="00D379C4" w:rsidRPr="00D215FF">
        <w:rPr>
          <w:lang w:eastAsia="en-US"/>
        </w:rPr>
        <w:t>s philosophy took on a thoroughly modern and fully subjective character. The new event of being (</w:t>
      </w:r>
      <w:r w:rsidR="00D379C4" w:rsidRPr="00D215FF">
        <w:rPr>
          <w:i/>
          <w:lang w:eastAsia="en-US"/>
        </w:rPr>
        <w:t>Ereignis</w:t>
      </w:r>
      <w:r w:rsidR="00D379C4" w:rsidRPr="00D215FF">
        <w:rPr>
          <w:lang w:eastAsia="en-US"/>
        </w:rPr>
        <w:t xml:space="preserve">) was established through the metaphysics of the will. By transforming basic existential </w:t>
      </w:r>
      <w:r w:rsidR="00494E60" w:rsidRPr="00D215FF">
        <w:rPr>
          <w:lang w:eastAsia="en-US"/>
        </w:rPr>
        <w:t xml:space="preserve">meaning </w:t>
      </w:r>
      <w:r w:rsidR="00996239" w:rsidRPr="00D215FF">
        <w:rPr>
          <w:lang w:eastAsia="en-US"/>
        </w:rPr>
        <w:t xml:space="preserve">of </w:t>
      </w:r>
      <w:r w:rsidR="00996239" w:rsidRPr="00D215FF">
        <w:rPr>
          <w:i/>
          <w:lang w:eastAsia="en-US"/>
        </w:rPr>
        <w:t xml:space="preserve">dativus </w:t>
      </w:r>
      <w:r w:rsidR="00D379C4" w:rsidRPr="00D215FF">
        <w:rPr>
          <w:i/>
          <w:lang w:eastAsia="en-US"/>
        </w:rPr>
        <w:t>ob</w:t>
      </w:r>
      <w:r w:rsidR="00996239" w:rsidRPr="00D215FF">
        <w:rPr>
          <w:i/>
          <w:lang w:eastAsia="en-US"/>
        </w:rPr>
        <w:t>iectivus</w:t>
      </w:r>
      <w:r w:rsidR="00D379C4" w:rsidRPr="00D215FF">
        <w:rPr>
          <w:lang w:eastAsia="en-US"/>
        </w:rPr>
        <w:t>, the history of the West continued through the capitalist subject founded by Bonaventure and Olivi.</w:t>
      </w:r>
    </w:p>
    <w:p w14:paraId="7C093E49" w14:textId="09A76D22" w:rsidR="002668E9" w:rsidRPr="00D215FF" w:rsidRDefault="002668E9">
      <w:pPr>
        <w:spacing w:after="200" w:line="276" w:lineRule="auto"/>
        <w:jc w:val="left"/>
        <w:rPr>
          <w:lang w:eastAsia="en-US"/>
        </w:rPr>
      </w:pPr>
      <w:r w:rsidRPr="00D215FF">
        <w:rPr>
          <w:lang w:eastAsia="en-US"/>
        </w:rPr>
        <w:br w:type="page"/>
      </w:r>
    </w:p>
    <w:p w14:paraId="77127981" w14:textId="5C9AE062" w:rsidR="002668E9" w:rsidRPr="00D215FF" w:rsidRDefault="002668E9" w:rsidP="002668E9">
      <w:pPr>
        <w:pStyle w:val="Nadpis3"/>
        <w:rPr>
          <w:lang w:eastAsia="en-US"/>
        </w:rPr>
      </w:pPr>
      <w:r w:rsidRPr="00D215FF">
        <w:rPr>
          <w:lang w:eastAsia="en-US"/>
        </w:rPr>
        <w:lastRenderedPageBreak/>
        <w:t>5.1.1 Modern Subject and Material Memory</w:t>
      </w:r>
    </w:p>
    <w:p w14:paraId="337C6F02" w14:textId="500414F3" w:rsidR="00714096" w:rsidRPr="00D215FF" w:rsidRDefault="003B3043" w:rsidP="003B3043">
      <w:r w:rsidRPr="00D215FF">
        <w:t xml:space="preserve">Hermeneutics first explores the phenomenon of the will, which has become a new form of being of the third kind and </w:t>
      </w:r>
      <w:r w:rsidR="00E418DE" w:rsidRPr="00D215FF">
        <w:t xml:space="preserve">it </w:t>
      </w:r>
      <w:r w:rsidRPr="00D215FF">
        <w:t xml:space="preserve">plays a decisive role </w:t>
      </w:r>
      <w:r w:rsidR="00E418DE" w:rsidRPr="00D215FF">
        <w:t xml:space="preserve">until </w:t>
      </w:r>
      <w:r w:rsidRPr="00D215FF">
        <w:t xml:space="preserve">today. </w:t>
      </w:r>
      <w:r w:rsidR="001A5DD7" w:rsidRPr="00D215FF">
        <w:t>The first form of the modern subject as the substrate of cognition elaborated in the framework of Oxfordian Fallacy (Rufus, Bonaventure, Kilwardby, Pecham) came into being in the period</w:t>
      </w:r>
      <w:r w:rsidR="005720B4" w:rsidRPr="00D215FF">
        <w:t> </w:t>
      </w:r>
      <w:r w:rsidR="001A5DD7" w:rsidRPr="00D215FF">
        <w:t>1230</w:t>
      </w:r>
      <w:r w:rsidR="001A5DD7" w:rsidRPr="00D215FF">
        <w:softHyphen/>
        <w:t xml:space="preserve">–50. However, the first wave of modernism did not </w:t>
      </w:r>
      <w:r w:rsidR="00805B51" w:rsidRPr="00D215FF">
        <w:t xml:space="preserve">bring about </w:t>
      </w:r>
      <w:r w:rsidR="0023330B" w:rsidRPr="00D215FF">
        <w:t>a</w:t>
      </w:r>
      <w:r w:rsidR="00805B51" w:rsidRPr="00D215FF">
        <w:t xml:space="preserve"> </w:t>
      </w:r>
      <w:r w:rsidR="001A5DD7" w:rsidRPr="00D215FF">
        <w:t>fully</w:t>
      </w:r>
      <w:r w:rsidR="005720B4" w:rsidRPr="00D215FF">
        <w:t xml:space="preserve"> </w:t>
      </w:r>
      <w:r w:rsidR="001A5DD7" w:rsidRPr="00D215FF">
        <w:t xml:space="preserve">fledged </w:t>
      </w:r>
      <w:r w:rsidR="00913922" w:rsidRPr="00D215FF">
        <w:t xml:space="preserve">modern </w:t>
      </w:r>
      <w:r w:rsidR="001A5DD7" w:rsidRPr="00D215FF">
        <w:t xml:space="preserve">subject endowed with </w:t>
      </w:r>
      <w:r w:rsidR="00504B4E" w:rsidRPr="00D215FF">
        <w:t xml:space="preserve">the </w:t>
      </w:r>
      <w:r w:rsidR="001A5DD7" w:rsidRPr="00D215FF">
        <w:t>free will. In the following decade, Bonaventure changed Rufus</w:t>
      </w:r>
      <w:r w:rsidR="005720B4" w:rsidRPr="00D215FF">
        <w:t>’</w:t>
      </w:r>
      <w:r w:rsidR="0023330B" w:rsidRPr="00D215FF">
        <w:t>s</w:t>
      </w:r>
      <w:r w:rsidR="001A5DD7" w:rsidRPr="00D215FF">
        <w:t xml:space="preserve"> carrier of the concrete and of individuality</w:t>
      </w:r>
      <w:r w:rsidR="0023330B" w:rsidRPr="00D215FF">
        <w:t xml:space="preserve"> to a new form</w:t>
      </w:r>
      <w:r w:rsidR="001A5DD7" w:rsidRPr="00D215FF">
        <w:t xml:space="preserve">. Bonaventure </w:t>
      </w:r>
      <w:r w:rsidR="0023330B" w:rsidRPr="00D215FF">
        <w:t xml:space="preserve">put the modern subject on </w:t>
      </w:r>
      <w:r w:rsidR="001A5DD7" w:rsidRPr="00D215FF">
        <w:t xml:space="preserve">biblical foundation </w:t>
      </w:r>
      <w:r w:rsidR="0023330B" w:rsidRPr="00D215FF">
        <w:t xml:space="preserve">to be conceived as a supreme producer of </w:t>
      </w:r>
      <w:r w:rsidR="001A5DD7" w:rsidRPr="00D215FF">
        <w:t>b</w:t>
      </w:r>
      <w:r w:rsidR="0023330B" w:rsidRPr="00D215FF">
        <w:t xml:space="preserve">eing. </w:t>
      </w:r>
      <w:r w:rsidR="0069034D" w:rsidRPr="00D215FF">
        <w:t>Free intentionality of divine and human agent established the supreme source of d</w:t>
      </w:r>
      <w:r w:rsidR="0023330B" w:rsidRPr="00D215FF">
        <w:t>emiurgic activity</w:t>
      </w:r>
      <w:r w:rsidR="001A5DD7" w:rsidRPr="00D215FF">
        <w:t xml:space="preserve">. </w:t>
      </w:r>
      <w:r w:rsidR="007812CE" w:rsidRPr="00D215FF">
        <w:t xml:space="preserve">However, such a </w:t>
      </w:r>
      <w:r w:rsidR="001A5DD7" w:rsidRPr="00D215FF">
        <w:t xml:space="preserve">subject </w:t>
      </w:r>
      <w:r w:rsidR="0069034D" w:rsidRPr="00D215FF">
        <w:t xml:space="preserve">existed </w:t>
      </w:r>
      <w:r w:rsidR="007812CE" w:rsidRPr="00D215FF">
        <w:t xml:space="preserve">as a </w:t>
      </w:r>
      <w:r w:rsidR="001A5DD7" w:rsidRPr="00D215FF">
        <w:t>simulacrum of reality</w:t>
      </w:r>
      <w:r w:rsidR="0069034D" w:rsidRPr="00D215FF">
        <w:t xml:space="preserve"> and the </w:t>
      </w:r>
      <w:r w:rsidR="001A5DD7" w:rsidRPr="00D215FF">
        <w:t>educated Aristotelia</w:t>
      </w:r>
      <w:r w:rsidR="007812CE" w:rsidRPr="00D215FF">
        <w:t xml:space="preserve">ns </w:t>
      </w:r>
      <w:r w:rsidR="002647CE" w:rsidRPr="00D215FF">
        <w:t>took it for pure stupidity.</w:t>
      </w:r>
      <w:r w:rsidR="00936698" w:rsidRPr="00D215FF">
        <w:t xml:space="preserve"> Modern subject </w:t>
      </w:r>
      <w:r w:rsidR="001A5DD7" w:rsidRPr="00D215FF">
        <w:t xml:space="preserve">was composed of two or three substances of the third kind, which, moreover, </w:t>
      </w:r>
      <w:r w:rsidR="00A84E88" w:rsidRPr="00D215FF">
        <w:t xml:space="preserve">stood in internal </w:t>
      </w:r>
      <w:r w:rsidR="001A5DD7" w:rsidRPr="00D215FF">
        <w:t xml:space="preserve">conflict </w:t>
      </w:r>
      <w:r w:rsidR="003A664C" w:rsidRPr="00D215FF">
        <w:t>since the</w:t>
      </w:r>
      <w:r w:rsidR="00A84E88" w:rsidRPr="00D215FF">
        <w:t>y had</w:t>
      </w:r>
      <w:r w:rsidR="001A5DD7" w:rsidRPr="00D215FF">
        <w:t xml:space="preserve"> </w:t>
      </w:r>
      <w:r w:rsidR="00A84E88" w:rsidRPr="00D215FF">
        <w:t xml:space="preserve">an </w:t>
      </w:r>
      <w:r w:rsidR="001A5DD7" w:rsidRPr="00D215FF">
        <w:t xml:space="preserve">incompatible character of </w:t>
      </w:r>
      <w:r w:rsidR="005E5E97" w:rsidRPr="00D215FF">
        <w:rPr>
          <w:i/>
        </w:rPr>
        <w:t>tertium ens</w:t>
      </w:r>
      <w:r w:rsidR="001A5DD7" w:rsidRPr="00D215FF">
        <w:t xml:space="preserve">. </w:t>
      </w:r>
      <w:r w:rsidR="0030136D" w:rsidRPr="00D215FF">
        <w:t xml:space="preserve">The newly founded subject of the West in the late school of second Averroism illuminates existence from the direction of pure possibility. </w:t>
      </w:r>
      <w:r w:rsidR="001A5DD7" w:rsidRPr="00D215FF">
        <w:t>Bonaventure is the father of modern demiurgic subject, but</w:t>
      </w:r>
      <w:r w:rsidR="003A3DDD" w:rsidRPr="00D215FF">
        <w:t xml:space="preserve"> he </w:t>
      </w:r>
      <w:r w:rsidR="001A5DD7" w:rsidRPr="00D215FF">
        <w:t xml:space="preserve">did not create its objective metaphysical form. </w:t>
      </w:r>
      <w:r w:rsidR="009A2E5D" w:rsidRPr="00D215FF">
        <w:t>His main task was to keep silent the criticism co</w:t>
      </w:r>
      <w:r w:rsidR="0077639F" w:rsidRPr="00D215FF">
        <w:t>m</w:t>
      </w:r>
      <w:r w:rsidR="009A2E5D" w:rsidRPr="00D215FF">
        <w:t xml:space="preserve">ing from the school of </w:t>
      </w:r>
      <w:r w:rsidR="0077639F" w:rsidRPr="00D215FF">
        <w:t xml:space="preserve">the </w:t>
      </w:r>
      <w:r w:rsidR="009A2E5D" w:rsidRPr="00D215FF">
        <w:t xml:space="preserve">first Averroism. </w:t>
      </w:r>
      <w:r w:rsidR="00CE44D3" w:rsidRPr="00D215FF">
        <w:t xml:space="preserve">In contrast to Kilwardby, Bonaventure and Pecham, Olivi correctly understood that the Franciscan school had to provide an appropriate philosophical and theological response to the challenge of existentially understood ipseity formulated by Siger in his commentaries on </w:t>
      </w:r>
      <w:r w:rsidR="00CE44D3" w:rsidRPr="00D215FF">
        <w:rPr>
          <w:i/>
        </w:rPr>
        <w:t>De anima</w:t>
      </w:r>
      <w:r w:rsidR="00CE44D3" w:rsidRPr="00D215FF">
        <w:t xml:space="preserve">. </w:t>
      </w:r>
      <w:r w:rsidRPr="00D215FF">
        <w:t xml:space="preserve">The determination of </w:t>
      </w:r>
      <w:r w:rsidR="005720B4" w:rsidRPr="00D215FF">
        <w:t xml:space="preserve">the </w:t>
      </w:r>
      <w:r w:rsidRPr="00D215FF">
        <w:t xml:space="preserve">subject </w:t>
      </w:r>
      <w:r w:rsidR="006B136B" w:rsidRPr="00D215FF">
        <w:t xml:space="preserve">made </w:t>
      </w:r>
      <w:r w:rsidRPr="00D215FF">
        <w:t xml:space="preserve">by </w:t>
      </w:r>
      <w:r w:rsidR="009667CF" w:rsidRPr="00D215FF">
        <w:t xml:space="preserve">an </w:t>
      </w:r>
      <w:r w:rsidRPr="00D215FF">
        <w:t>essentially and habitually given will</w:t>
      </w:r>
      <w:r w:rsidR="009667CF" w:rsidRPr="00D215FF">
        <w:t xml:space="preserve"> </w:t>
      </w:r>
      <w:r w:rsidR="006B136B" w:rsidRPr="00D215FF">
        <w:t>had to b</w:t>
      </w:r>
      <w:r w:rsidR="009667CF" w:rsidRPr="00D215FF">
        <w:t xml:space="preserve">e </w:t>
      </w:r>
      <w:r w:rsidRPr="00D215FF">
        <w:t>experienced in the mode of ipseity</w:t>
      </w:r>
      <w:r w:rsidR="009667CF" w:rsidRPr="00D215FF">
        <w:t xml:space="preserve"> that </w:t>
      </w:r>
      <w:r w:rsidRPr="00D215FF">
        <w:t xml:space="preserve">opened the </w:t>
      </w:r>
      <w:r w:rsidR="009667CF" w:rsidRPr="00D215FF">
        <w:t xml:space="preserve">path </w:t>
      </w:r>
      <w:r w:rsidRPr="00D215FF">
        <w:t>to anthropocentric metaphysics. A fundamental change occurred after the year</w:t>
      </w:r>
      <w:r w:rsidR="005720B4" w:rsidRPr="00D215FF">
        <w:t> </w:t>
      </w:r>
      <w:r w:rsidRPr="00D215FF">
        <w:t>1270, when all competent artists in Paris studied the debate between Siger and Aquinas</w:t>
      </w:r>
      <w:r w:rsidR="009E25F7" w:rsidRPr="00D215FF">
        <w:t xml:space="preserve">. It </w:t>
      </w:r>
      <w:r w:rsidRPr="00D215FF">
        <w:t xml:space="preserve">flared up </w:t>
      </w:r>
      <w:r w:rsidR="00B11547" w:rsidRPr="00D215FF">
        <w:t xml:space="preserve">because of differing opinions concerning </w:t>
      </w:r>
      <w:r w:rsidRPr="00D215FF">
        <w:t>the unity of the person and the intellect (</w:t>
      </w:r>
      <w:r w:rsidRPr="00D215FF">
        <w:rPr>
          <w:i/>
        </w:rPr>
        <w:t>homo ipse intelligit</w:t>
      </w:r>
      <w:r w:rsidRPr="00D215FF">
        <w:t xml:space="preserve">, </w:t>
      </w:r>
      <w:r w:rsidR="001B16AA" w:rsidRPr="00D215FF">
        <w:t xml:space="preserve">ch. </w:t>
      </w:r>
      <w:r w:rsidRPr="00D215FF">
        <w:t xml:space="preserve">4.5.3). </w:t>
      </w:r>
      <w:r w:rsidR="007556C1" w:rsidRPr="00D215FF">
        <w:t>New d</w:t>
      </w:r>
      <w:r w:rsidRPr="00D215FF">
        <w:t>efinition of the subject according to Siger</w:t>
      </w:r>
      <w:r w:rsidR="005720B4" w:rsidRPr="00D215FF">
        <w:t>’</w:t>
      </w:r>
      <w:r w:rsidRPr="00D215FF">
        <w:t>s ipseity abolished the t</w:t>
      </w:r>
      <w:r w:rsidR="00F45209" w:rsidRPr="00D215FF">
        <w:t xml:space="preserve">hesis of Thomism and the second Averroism that </w:t>
      </w:r>
      <w:r w:rsidRPr="00D215FF">
        <w:t xml:space="preserve">defined </w:t>
      </w:r>
      <w:r w:rsidR="00F45209" w:rsidRPr="00D215FF">
        <w:t xml:space="preserve">the person or the intellect in </w:t>
      </w:r>
      <w:r w:rsidRPr="00D215FF">
        <w:t xml:space="preserve">the framework of the substance </w:t>
      </w:r>
      <w:r w:rsidR="00F45209" w:rsidRPr="00D215FF">
        <w:t>or of some hypostas</w:t>
      </w:r>
      <w:r w:rsidR="005720B4" w:rsidRPr="00D215FF">
        <w:t>is</w:t>
      </w:r>
      <w:r w:rsidR="00F45209" w:rsidRPr="00D215FF">
        <w:t xml:space="preserve"> </w:t>
      </w:r>
      <w:r w:rsidRPr="00D215FF">
        <w:t xml:space="preserve">of the third kind. </w:t>
      </w:r>
      <w:r w:rsidR="005F3B8C" w:rsidRPr="00D215FF">
        <w:t xml:space="preserve">Based on existential ipseity, </w:t>
      </w:r>
      <w:r w:rsidRPr="00D215FF">
        <w:t>Siger</w:t>
      </w:r>
      <w:r w:rsidR="005720B4" w:rsidRPr="00D215FF">
        <w:t>’</w:t>
      </w:r>
      <w:r w:rsidRPr="00D215FF">
        <w:t>s doctrine of the unity of the person</w:t>
      </w:r>
      <w:r w:rsidR="005F3B8C" w:rsidRPr="00D215FF">
        <w:t xml:space="preserve"> </w:t>
      </w:r>
      <w:r w:rsidRPr="00D215FF">
        <w:t xml:space="preserve">determined </w:t>
      </w:r>
      <w:r w:rsidR="005F3B8C" w:rsidRPr="00D215FF">
        <w:rPr>
          <w:i/>
        </w:rPr>
        <w:t>Lichtung</w:t>
      </w:r>
      <w:r w:rsidR="005F3B8C" w:rsidRPr="00D215FF">
        <w:t xml:space="preserve"> </w:t>
      </w:r>
      <w:r w:rsidRPr="00D215FF">
        <w:t xml:space="preserve">of truth and </w:t>
      </w:r>
      <w:r w:rsidR="00387822" w:rsidRPr="00D215FF">
        <w:t xml:space="preserve">untruth of </w:t>
      </w:r>
      <w:r w:rsidRPr="00D215FF">
        <w:t>following epoch</w:t>
      </w:r>
      <w:r w:rsidR="00196BC6" w:rsidRPr="00D215FF">
        <w:t>s</w:t>
      </w:r>
      <w:r w:rsidR="00577E4F" w:rsidRPr="00D215FF">
        <w:t>. B</w:t>
      </w:r>
      <w:r w:rsidRPr="00D215FF">
        <w:t xml:space="preserve">oth Dante and Olivi </w:t>
      </w:r>
      <w:r w:rsidR="00577E4F" w:rsidRPr="00D215FF">
        <w:t>made use of it</w:t>
      </w:r>
      <w:r w:rsidRPr="00D215FF">
        <w:t>. Dante in the school of the first Averroism created a new unity of humanity within the framework of the just rule of the universal monarch, separate from t</w:t>
      </w:r>
      <w:r w:rsidR="001B113C" w:rsidRPr="00D215FF">
        <w:t>he ecclesiastical power of the p</w:t>
      </w:r>
      <w:r w:rsidRPr="00D215FF">
        <w:t xml:space="preserve">ope. In the spirit of the second Averroism, Olivi laid the </w:t>
      </w:r>
      <w:r w:rsidRPr="00D215FF">
        <w:lastRenderedPageBreak/>
        <w:t xml:space="preserve">foundations for a new plurality within the framework of </w:t>
      </w:r>
      <w:r w:rsidR="001B113C" w:rsidRPr="00D215FF">
        <w:t xml:space="preserve">newly born </w:t>
      </w:r>
      <w:r w:rsidRPr="00D215FF">
        <w:t xml:space="preserve">capitalism. His </w:t>
      </w:r>
      <w:r w:rsidR="001B113C" w:rsidRPr="00D215FF">
        <w:t xml:space="preserve">demiurgic </w:t>
      </w:r>
      <w:r w:rsidRPr="00D215FF">
        <w:t>subject</w:t>
      </w:r>
      <w:r w:rsidR="001B113C" w:rsidRPr="00D215FF">
        <w:t xml:space="preserve"> was made </w:t>
      </w:r>
      <w:r w:rsidRPr="00D215FF">
        <w:t xml:space="preserve">in the mode of </w:t>
      </w:r>
      <w:r w:rsidR="007749D5" w:rsidRPr="00D215FF">
        <w:t xml:space="preserve">extremely </w:t>
      </w:r>
      <w:r w:rsidRPr="00D215FF">
        <w:t>efficient simulacr</w:t>
      </w:r>
      <w:r w:rsidR="005720B4" w:rsidRPr="00D215FF">
        <w:t>a</w:t>
      </w:r>
      <w:r w:rsidR="00714096" w:rsidRPr="00D215FF">
        <w:t xml:space="preserve">. This new </w:t>
      </w:r>
      <w:r w:rsidR="00714096" w:rsidRPr="00D215FF">
        <w:rPr>
          <w:i/>
        </w:rPr>
        <w:t>tertium ens</w:t>
      </w:r>
      <w:r w:rsidR="00714096" w:rsidRPr="00D215FF">
        <w:t xml:space="preserve"> established a history of the West characterized by permanent conquests and exploitations of all kinds.</w:t>
      </w:r>
    </w:p>
    <w:p w14:paraId="23FEED67" w14:textId="755D8216" w:rsidR="000128CC" w:rsidRPr="00D215FF" w:rsidRDefault="003B3043" w:rsidP="000128CC">
      <w:r w:rsidRPr="00D215FF">
        <w:tab/>
      </w:r>
      <w:r w:rsidR="00E41299" w:rsidRPr="00D215FF">
        <w:t xml:space="preserve">The </w:t>
      </w:r>
      <w:r w:rsidR="00EC0A77" w:rsidRPr="00D215FF">
        <w:t xml:space="preserve">most important text dealing with </w:t>
      </w:r>
      <w:r w:rsidR="00E41299" w:rsidRPr="00D215FF">
        <w:t>transformation</w:t>
      </w:r>
      <w:r w:rsidR="00EC0A77" w:rsidRPr="00D215FF">
        <w:t>s</w:t>
      </w:r>
      <w:r w:rsidR="00E41299" w:rsidRPr="00D215FF">
        <w:t xml:space="preserve"> of the will into the epochal mover of the West can be found in Olivi</w:t>
      </w:r>
      <w:r w:rsidR="005720B4" w:rsidRPr="00D215FF">
        <w:t>’</w:t>
      </w:r>
      <w:r w:rsidR="00E41299" w:rsidRPr="00D215FF">
        <w:t>s commentary on the second book of Sentences (</w:t>
      </w:r>
      <w:r w:rsidR="00E41299" w:rsidRPr="00D215FF">
        <w:rPr>
          <w:i/>
        </w:rPr>
        <w:t>Quaestiones in secundum librum Se</w:t>
      </w:r>
      <w:r w:rsidR="00105E5B" w:rsidRPr="00D215FF">
        <w:rPr>
          <w:i/>
        </w:rPr>
        <w:t>ntentiarum</w:t>
      </w:r>
      <w:r w:rsidR="00105E5B" w:rsidRPr="00D215FF">
        <w:t xml:space="preserve">) </w:t>
      </w:r>
      <w:r w:rsidR="00804EE8" w:rsidRPr="00D215FF">
        <w:t xml:space="preserve">dating to </w:t>
      </w:r>
      <w:r w:rsidR="00105E5B" w:rsidRPr="00D215FF">
        <w:t>years</w:t>
      </w:r>
      <w:r w:rsidR="005720B4" w:rsidRPr="00D215FF">
        <w:t> </w:t>
      </w:r>
      <w:r w:rsidR="00105E5B" w:rsidRPr="00D215FF">
        <w:t>1277–</w:t>
      </w:r>
      <w:r w:rsidR="00E41299" w:rsidRPr="00D215FF">
        <w:t>83. Olivi</w:t>
      </w:r>
      <w:r w:rsidR="005720B4" w:rsidRPr="00D215FF">
        <w:t>’</w:t>
      </w:r>
      <w:r w:rsidR="00E41299" w:rsidRPr="00D215FF">
        <w:t xml:space="preserve">s </w:t>
      </w:r>
      <w:r w:rsidR="009661EC" w:rsidRPr="00D215FF">
        <w:t xml:space="preserve">philosophical </w:t>
      </w:r>
      <w:r w:rsidR="00E41299" w:rsidRPr="00D215FF">
        <w:t xml:space="preserve">thinking appears in this commentary in an original manner. It is not deformed by later retractions given on the basis of attacks and </w:t>
      </w:r>
      <w:r w:rsidR="00B72F6D" w:rsidRPr="00D215FF">
        <w:t>i</w:t>
      </w:r>
      <w:r w:rsidR="00E41299" w:rsidRPr="00D215FF">
        <w:t xml:space="preserve">nquisition trials opened after 1283, nor by editorial revisions of his writings carried out by his students. These </w:t>
      </w:r>
      <w:r w:rsidR="00A639A0" w:rsidRPr="00D215FF">
        <w:t xml:space="preserve">retractions </w:t>
      </w:r>
      <w:r w:rsidR="00E41299" w:rsidRPr="00D215FF">
        <w:t xml:space="preserve">characterized his later philosophical writings, in particular the work </w:t>
      </w:r>
      <w:r w:rsidR="00A639A0" w:rsidRPr="00D215FF">
        <w:rPr>
          <w:i/>
        </w:rPr>
        <w:t>Summa quaestionum super Sententias</w:t>
      </w:r>
      <w:r w:rsidR="00105E5B" w:rsidRPr="00D215FF">
        <w:t xml:space="preserve"> (ca. 1294–</w:t>
      </w:r>
      <w:r w:rsidR="00E41299" w:rsidRPr="00D215FF">
        <w:t>95). Olivi</w:t>
      </w:r>
      <w:r w:rsidR="005720B4" w:rsidRPr="00D215FF">
        <w:t>’</w:t>
      </w:r>
      <w:r w:rsidR="00E41299" w:rsidRPr="00D215FF">
        <w:t xml:space="preserve">s philosophical struggle for the new form of subjectivity has already been objectively researched and inserted into the genealogy of the subject in the context of </w:t>
      </w:r>
      <w:r w:rsidR="005720B4" w:rsidRPr="00D215FF">
        <w:t xml:space="preserve">the </w:t>
      </w:r>
      <w:r w:rsidR="00E41299" w:rsidRPr="00D215FF">
        <w:t>13th century thought (Putallaz</w:t>
      </w:r>
      <w:r w:rsidR="005720B4" w:rsidRPr="00D215FF">
        <w:t> </w:t>
      </w:r>
      <w:r w:rsidR="00E41299" w:rsidRPr="00D215FF">
        <w:t>1991, Boulnois</w:t>
      </w:r>
      <w:r w:rsidR="005720B4" w:rsidRPr="00D215FF">
        <w:t> </w:t>
      </w:r>
      <w:r w:rsidR="00E41299" w:rsidRPr="00D215FF">
        <w:t xml:space="preserve">2007). The birth of </w:t>
      </w:r>
      <w:r w:rsidR="005720B4" w:rsidRPr="00D215FF">
        <w:t xml:space="preserve">the </w:t>
      </w:r>
      <w:r w:rsidR="00E41299" w:rsidRPr="00D215FF">
        <w:t xml:space="preserve">modern subject in the work </w:t>
      </w:r>
      <w:r w:rsidR="00E41299" w:rsidRPr="00D215FF">
        <w:rPr>
          <w:i/>
        </w:rPr>
        <w:t>Quaestiones in secundum librum Sententiarum</w:t>
      </w:r>
      <w:r w:rsidR="00E41299" w:rsidRPr="00D215FF">
        <w:t xml:space="preserve"> is particularly contained in </w:t>
      </w:r>
      <w:r w:rsidR="00E41299" w:rsidRPr="00D215FF">
        <w:rPr>
          <w:i/>
        </w:rPr>
        <w:t>Quaestiones</w:t>
      </w:r>
      <w:r w:rsidR="005720B4" w:rsidRPr="00D215FF">
        <w:t> </w:t>
      </w:r>
      <w:r w:rsidR="00770B20" w:rsidRPr="00D215FF">
        <w:t xml:space="preserve">57 and 58. There </w:t>
      </w:r>
      <w:r w:rsidR="00E15071" w:rsidRPr="00D215FF">
        <w:t xml:space="preserve">we find the original subject </w:t>
      </w:r>
      <w:r w:rsidR="00E41299" w:rsidRPr="00D215FF">
        <w:t>of the will</w:t>
      </w:r>
      <w:r w:rsidR="00115F2E" w:rsidRPr="00D215FF">
        <w:t xml:space="preserve"> that </w:t>
      </w:r>
      <w:r w:rsidR="00E41299" w:rsidRPr="00D215FF">
        <w:t xml:space="preserve">established </w:t>
      </w:r>
      <w:r w:rsidR="00115F2E" w:rsidRPr="00D215FF">
        <w:t xml:space="preserve">an </w:t>
      </w:r>
      <w:r w:rsidR="00E41299" w:rsidRPr="00D215FF">
        <w:t xml:space="preserve">irrational capitalist subject of the West. </w:t>
      </w:r>
      <w:r w:rsidR="00236737" w:rsidRPr="00D215FF">
        <w:t>C</w:t>
      </w:r>
      <w:r w:rsidR="00E41299" w:rsidRPr="00D215FF">
        <w:t xml:space="preserve">ontemporary analyses of both </w:t>
      </w:r>
      <w:r w:rsidR="00236737" w:rsidRPr="00D215FF">
        <w:t xml:space="preserve">questions confirmed </w:t>
      </w:r>
      <w:r w:rsidR="00E41299" w:rsidRPr="00D215FF">
        <w:t>Olivi</w:t>
      </w:r>
      <w:r w:rsidR="005720B4" w:rsidRPr="00D215FF">
        <w:t>’</w:t>
      </w:r>
      <w:r w:rsidR="00E41299" w:rsidRPr="00D215FF">
        <w:t xml:space="preserve">s </w:t>
      </w:r>
      <w:r w:rsidR="00236737" w:rsidRPr="00D215FF">
        <w:t xml:space="preserve">modernity in relation to </w:t>
      </w:r>
      <w:r w:rsidR="00E41299" w:rsidRPr="00D215FF">
        <w:t>preceding theories of the will, e.g.</w:t>
      </w:r>
      <w:r w:rsidR="005720B4" w:rsidRPr="00D215FF">
        <w:t>,</w:t>
      </w:r>
      <w:r w:rsidR="00E41299" w:rsidRPr="00D215FF">
        <w:t xml:space="preserve"> </w:t>
      </w:r>
      <w:r w:rsidR="00236737" w:rsidRPr="00D215FF">
        <w:t xml:space="preserve">those of </w:t>
      </w:r>
      <w:r w:rsidR="00E41299" w:rsidRPr="00D215FF">
        <w:t>Aquinas.</w:t>
      </w:r>
      <w:r w:rsidR="00E41299" w:rsidRPr="00D215FF">
        <w:rPr>
          <w:rStyle w:val="Znakapoznpodarou"/>
        </w:rPr>
        <w:footnoteReference w:id="356"/>
      </w:r>
      <w:r w:rsidR="00E41299" w:rsidRPr="00D215FF">
        <w:t xml:space="preserve"> </w:t>
      </w:r>
      <w:r w:rsidR="000128CC" w:rsidRPr="00D215FF">
        <w:t xml:space="preserve">The enlightened Franciscan took the will out of the determinism of </w:t>
      </w:r>
      <w:r w:rsidR="00F95601" w:rsidRPr="00D215FF">
        <w:t>intellect a</w:t>
      </w:r>
      <w:r w:rsidR="000128CC" w:rsidRPr="00D215FF">
        <w:t xml:space="preserve">nd turned it into an autonomous source of self-reflection and </w:t>
      </w:r>
      <w:r w:rsidR="00A305C4" w:rsidRPr="00D215FF">
        <w:t xml:space="preserve">of the </w:t>
      </w:r>
      <w:r w:rsidR="00D827E1" w:rsidRPr="00D215FF">
        <w:t>primary actualization</w:t>
      </w:r>
      <w:r w:rsidR="00881270" w:rsidRPr="00D215FF">
        <w:t xml:space="preserve"> of being</w:t>
      </w:r>
      <w:r w:rsidR="000128CC" w:rsidRPr="00D215FF">
        <w:t>.</w:t>
      </w:r>
      <w:r w:rsidR="00316B23" w:rsidRPr="00D215FF">
        <w:t xml:space="preserve"> Olivi rejected the teaching </w:t>
      </w:r>
      <w:r w:rsidR="00AB1996" w:rsidRPr="00D215FF">
        <w:t xml:space="preserve">of </w:t>
      </w:r>
      <w:r w:rsidR="00AB1996" w:rsidRPr="00D215FF">
        <w:rPr>
          <w:i/>
        </w:rPr>
        <w:t xml:space="preserve">sequaces Aristotelis </w:t>
      </w:r>
      <w:r w:rsidR="000128CC" w:rsidRPr="00D215FF">
        <w:t xml:space="preserve">from the school of the first Averroism as heresy. His divorce from the first Averroism was of an fundamental nature. It concerned not only philosophy, but also the essence of what this Franciscan understood as authentic Christian doctrine. For Olivi, Aristotelian conception of cognition </w:t>
      </w:r>
      <w:r w:rsidR="00921C56" w:rsidRPr="00D215FF">
        <w:t xml:space="preserve">based on the intellect as </w:t>
      </w:r>
      <w:r w:rsidR="00921C56" w:rsidRPr="00D215FF">
        <w:rPr>
          <w:i/>
        </w:rPr>
        <w:t>tabula rasa</w:t>
      </w:r>
      <w:r w:rsidR="00921C56" w:rsidRPr="00D215FF">
        <w:t xml:space="preserve"> was </w:t>
      </w:r>
      <w:r w:rsidR="000128CC" w:rsidRPr="00D215FF">
        <w:t>una</w:t>
      </w:r>
      <w:r w:rsidR="002B2566" w:rsidRPr="00D215FF">
        <w:t>cceptable</w:t>
      </w:r>
      <w:r w:rsidR="000128CC" w:rsidRPr="00D215FF">
        <w:t xml:space="preserve">. The intellect is fully integrated into Augustinian scheme of the second Averroism. The sense of being is given through exposure </w:t>
      </w:r>
      <w:r w:rsidR="0082176E" w:rsidRPr="00D215FF">
        <w:t xml:space="preserve">of </w:t>
      </w:r>
      <w:r w:rsidR="006C380F" w:rsidRPr="00D215FF">
        <w:t xml:space="preserve">the sense </w:t>
      </w:r>
      <w:r w:rsidR="0082176E" w:rsidRPr="00D215FF">
        <w:t xml:space="preserve">made </w:t>
      </w:r>
      <w:r w:rsidR="000128CC" w:rsidRPr="00D215FF">
        <w:t>from behind. The intellect abstracts exter</w:t>
      </w:r>
      <w:r w:rsidR="0059669D" w:rsidRPr="00D215FF">
        <w:t xml:space="preserve">nal objective species </w:t>
      </w:r>
      <w:r w:rsidR="00831CDA" w:rsidRPr="00D215FF">
        <w:t xml:space="preserve">through </w:t>
      </w:r>
      <w:r w:rsidR="0059669D" w:rsidRPr="00D215FF">
        <w:t>A</w:t>
      </w:r>
      <w:r w:rsidR="000128CC" w:rsidRPr="00D215FF">
        <w:t>viceni</w:t>
      </w:r>
      <w:r w:rsidR="0059669D" w:rsidRPr="00D215FF">
        <w:t xml:space="preserve">st </w:t>
      </w:r>
      <w:r w:rsidR="000128CC" w:rsidRPr="00D215FF">
        <w:rPr>
          <w:i/>
        </w:rPr>
        <w:t>denudatio</w:t>
      </w:r>
      <w:r w:rsidR="000128CC" w:rsidRPr="00D215FF">
        <w:t xml:space="preserve"> and stores recognized species in </w:t>
      </w:r>
      <w:r w:rsidR="00831CDA" w:rsidRPr="00D215FF">
        <w:t>Augustinian</w:t>
      </w:r>
      <w:r w:rsidR="000128CC" w:rsidRPr="00D215FF">
        <w:t xml:space="preserve"> form of memory (</w:t>
      </w:r>
      <w:r w:rsidR="000128CC" w:rsidRPr="00D215FF">
        <w:rPr>
          <w:i/>
        </w:rPr>
        <w:t>memoria</w:t>
      </w:r>
      <w:r w:rsidR="000128CC" w:rsidRPr="00D215FF">
        <w:t xml:space="preserve">). The </w:t>
      </w:r>
      <w:r w:rsidR="000128CC" w:rsidRPr="00D215FF">
        <w:lastRenderedPageBreak/>
        <w:t xml:space="preserve">assembly of objective species in the passive intellect </w:t>
      </w:r>
      <w:r w:rsidR="00863C55" w:rsidRPr="00D215FF">
        <w:t xml:space="preserve">defined </w:t>
      </w:r>
      <w:r w:rsidR="000128CC" w:rsidRPr="00D215FF">
        <w:t xml:space="preserve">as </w:t>
      </w:r>
      <w:r w:rsidR="000128CC" w:rsidRPr="00D215FF">
        <w:rPr>
          <w:i/>
        </w:rPr>
        <w:t>locus specierum</w:t>
      </w:r>
      <w:r w:rsidR="000128CC" w:rsidRPr="00D215FF">
        <w:t xml:space="preserve"> formed the basis for today</w:t>
      </w:r>
      <w:r w:rsidR="005720B4" w:rsidRPr="00D215FF">
        <w:t>’</w:t>
      </w:r>
      <w:r w:rsidR="000128CC" w:rsidRPr="00D215FF">
        <w:t>s database</w:t>
      </w:r>
      <w:r w:rsidR="00C31CCD" w:rsidRPr="00D215FF">
        <w:t xml:space="preserve"> systems</w:t>
      </w:r>
      <w:r w:rsidR="000128CC" w:rsidRPr="00D215FF">
        <w:t xml:space="preserve">. In the scheme of the second Averroism, the species in memory are determined as beings of the third kind. The </w:t>
      </w:r>
      <w:r w:rsidR="000128CC" w:rsidRPr="00D215FF">
        <w:rPr>
          <w:i/>
        </w:rPr>
        <w:t>intellectus agens</w:t>
      </w:r>
      <w:r w:rsidR="000128CC" w:rsidRPr="00D215FF">
        <w:t xml:space="preserve"> takes this species from memory and actively works with </w:t>
      </w:r>
      <w:r w:rsidR="00964B7D" w:rsidRPr="00D215FF">
        <w:t xml:space="preserve">those </w:t>
      </w:r>
      <w:r w:rsidR="000128CC" w:rsidRPr="00D215FF">
        <w:t xml:space="preserve">stored essences. Olivi determines the intellect </w:t>
      </w:r>
      <w:r w:rsidR="00DB711E" w:rsidRPr="00D215FF">
        <w:t xml:space="preserve">exclusively </w:t>
      </w:r>
      <w:r w:rsidR="000128CC" w:rsidRPr="00D215FF">
        <w:t xml:space="preserve">within the framework of </w:t>
      </w:r>
      <w:r w:rsidR="000128CC" w:rsidRPr="00D215FF">
        <w:rPr>
          <w:i/>
        </w:rPr>
        <w:t>intellectus agens</w:t>
      </w:r>
      <w:r w:rsidR="000128CC" w:rsidRPr="00D215FF">
        <w:t xml:space="preserve">. The receptive role of </w:t>
      </w:r>
      <w:r w:rsidR="000128CC" w:rsidRPr="00D215FF">
        <w:rPr>
          <w:i/>
        </w:rPr>
        <w:t>intellectus possibilis</w:t>
      </w:r>
      <w:r w:rsidR="000128CC" w:rsidRPr="00D215FF">
        <w:t xml:space="preserve"> is replaced in the second Averroism by Augustinian memory defined as </w:t>
      </w:r>
      <w:r w:rsidR="000128CC" w:rsidRPr="00D215FF">
        <w:rPr>
          <w:i/>
        </w:rPr>
        <w:t>locus specierum</w:t>
      </w:r>
      <w:r w:rsidR="000128CC" w:rsidRPr="00D215FF">
        <w:t xml:space="preserve">. The second Averroism replaced receptivity with the reservoir of univocal </w:t>
      </w:r>
      <w:r w:rsidR="00436A71" w:rsidRPr="00D215FF">
        <w:t xml:space="preserve">kinds </w:t>
      </w:r>
      <w:r w:rsidR="000128CC" w:rsidRPr="00D215FF">
        <w:t>of being (</w:t>
      </w:r>
      <w:r w:rsidR="000128CC" w:rsidRPr="00D215FF">
        <w:rPr>
          <w:i/>
        </w:rPr>
        <w:t>scibile</w:t>
      </w:r>
      <w:r w:rsidR="000128CC" w:rsidRPr="00D215FF">
        <w:t xml:space="preserve">). The existence of </w:t>
      </w:r>
      <w:r w:rsidR="000128CC" w:rsidRPr="00D215FF">
        <w:rPr>
          <w:i/>
        </w:rPr>
        <w:t>scibilia</w:t>
      </w:r>
      <w:r w:rsidR="000128CC" w:rsidRPr="00D215FF">
        <w:t xml:space="preserve"> is linked to the specific type of Neoplatonic memory. The preservation of objective </w:t>
      </w:r>
      <w:r w:rsidR="00D422A2" w:rsidRPr="00D215FF">
        <w:rPr>
          <w:i/>
        </w:rPr>
        <w:t>facta</w:t>
      </w:r>
      <w:r w:rsidR="00D422A2" w:rsidRPr="00D215FF">
        <w:t xml:space="preserve"> (let us see the mythology</w:t>
      </w:r>
      <w:r w:rsidR="000128CC" w:rsidRPr="00D215FF">
        <w:t xml:space="preserve"> of </w:t>
      </w:r>
      <w:r w:rsidR="00D422A2" w:rsidRPr="00D215FF">
        <w:t xml:space="preserve">such </w:t>
      </w:r>
      <w:r w:rsidR="000128CC" w:rsidRPr="00D215FF">
        <w:rPr>
          <w:i/>
        </w:rPr>
        <w:t>facere</w:t>
      </w:r>
      <w:r w:rsidR="000128CC" w:rsidRPr="00D215FF">
        <w:t xml:space="preserve">) determines both the modern identity of man and the </w:t>
      </w:r>
      <w:r w:rsidR="00DD1BCE" w:rsidRPr="00D215FF">
        <w:t>actualized</w:t>
      </w:r>
      <w:r w:rsidR="000128CC" w:rsidRPr="00D215FF">
        <w:t xml:space="preserve"> form of Western civilization in the digital mode of cloud computing. The objective species stored in memory thus acquire an essential character. The active intellect or the artificial intelligence connected to the databas</w:t>
      </w:r>
      <w:r w:rsidR="00383EC9" w:rsidRPr="00D215FF">
        <w:t>e then work with objective “facts”</w:t>
      </w:r>
      <w:r w:rsidR="000128CC" w:rsidRPr="00D215FF">
        <w:t xml:space="preserve"> collected in this way. In the age of the eclipse of the first substance, modernity and postmodernity replaced the Aristotelian connection </w:t>
      </w:r>
      <w:r w:rsidR="005740F2" w:rsidRPr="00D215FF">
        <w:t>known as “bodily senses</w:t>
      </w:r>
      <w:r w:rsidR="005740F2" w:rsidRPr="00D215FF">
        <w:rPr>
          <w:rFonts w:cs="Calibri"/>
        </w:rPr>
        <w:t>—</w:t>
      </w:r>
      <w:r w:rsidR="005740F2" w:rsidRPr="00D215FF">
        <w:t>immaterial intellect”</w:t>
      </w:r>
      <w:r w:rsidR="000128CC" w:rsidRPr="00D215FF">
        <w:t xml:space="preserve"> with the new </w:t>
      </w:r>
      <w:r w:rsidR="000B776A" w:rsidRPr="00D215FF">
        <w:t>pair “objective memory</w:t>
      </w:r>
      <w:r w:rsidR="005720B4" w:rsidRPr="00D215FF">
        <w:t>—</w:t>
      </w:r>
      <w:r w:rsidR="000B776A" w:rsidRPr="00D215FF">
        <w:t>active intellect</w:t>
      </w:r>
      <w:r w:rsidR="000128CC" w:rsidRPr="00D215FF">
        <w:t>.</w:t>
      </w:r>
      <w:r w:rsidR="000B776A" w:rsidRPr="00D215FF">
        <w:t>”</w:t>
      </w:r>
      <w:r w:rsidR="000128CC" w:rsidRPr="00D215FF">
        <w:t xml:space="preserve"> The identity of thought and subject </w:t>
      </w:r>
      <w:r w:rsidR="00C20639" w:rsidRPr="00D215FF">
        <w:t xml:space="preserve">does not follow </w:t>
      </w:r>
      <w:r w:rsidR="000128CC" w:rsidRPr="00D215FF">
        <w:t>reality of first substance</w:t>
      </w:r>
      <w:r w:rsidR="00122BB8" w:rsidRPr="00D215FF">
        <w:t>s</w:t>
      </w:r>
      <w:r w:rsidR="000128CC" w:rsidRPr="00D215FF">
        <w:t xml:space="preserve">, but </w:t>
      </w:r>
      <w:r w:rsidR="00122BB8" w:rsidRPr="00D215FF">
        <w:t xml:space="preserve">the </w:t>
      </w:r>
      <w:r w:rsidR="000128CC" w:rsidRPr="00D215FF">
        <w:t xml:space="preserve">memory </w:t>
      </w:r>
      <w:r w:rsidR="00122BB8" w:rsidRPr="00D215FF">
        <w:t xml:space="preserve">established </w:t>
      </w:r>
      <w:r w:rsidR="000128CC" w:rsidRPr="00D215FF">
        <w:t xml:space="preserve">as </w:t>
      </w:r>
      <w:r w:rsidR="00122BB8" w:rsidRPr="00D215FF">
        <w:t xml:space="preserve">a </w:t>
      </w:r>
      <w:r w:rsidR="000128CC" w:rsidRPr="00D215FF">
        <w:t xml:space="preserve">thesaurus of recognized and </w:t>
      </w:r>
      <w:r w:rsidR="002775A5" w:rsidRPr="00D215FF">
        <w:t xml:space="preserve">deposited </w:t>
      </w:r>
      <w:r w:rsidR="000128CC" w:rsidRPr="00D215FF">
        <w:t xml:space="preserve">species. The world of first substances can pass away, but never the thesaurus of objective meanings. That is why the modern god has become the supreme administrator of this objectively valuable database. This </w:t>
      </w:r>
      <w:r w:rsidR="0041624E" w:rsidRPr="00D215FF">
        <w:t xml:space="preserve">idea </w:t>
      </w:r>
      <w:r w:rsidR="000128CC" w:rsidRPr="00D215FF">
        <w:t xml:space="preserve">created a new </w:t>
      </w:r>
      <w:r w:rsidR="000128CC" w:rsidRPr="00D215FF">
        <w:rPr>
          <w:i/>
        </w:rPr>
        <w:t>ortus scientiarum</w:t>
      </w:r>
      <w:r w:rsidR="000128CC" w:rsidRPr="00D215FF">
        <w:t>, where the present treasure of Western thought and science is kept</w:t>
      </w:r>
      <w:r w:rsidR="000F3074" w:rsidRPr="00D215FF">
        <w:t xml:space="preserve"> to be ready</w:t>
      </w:r>
      <w:r w:rsidR="00E3449F" w:rsidRPr="00D215FF">
        <w:t xml:space="preserve"> and at hand</w:t>
      </w:r>
      <w:r w:rsidR="000128CC" w:rsidRPr="00D215FF">
        <w:t xml:space="preserve">. </w:t>
      </w:r>
      <w:r w:rsidR="00E51AA7" w:rsidRPr="00D215FF">
        <w:t xml:space="preserve">Due to Oxfordian Fallacy, </w:t>
      </w:r>
      <w:r w:rsidR="000128CC" w:rsidRPr="00D215FF">
        <w:t>modern cognition is separated from the first substance in the meta</w:t>
      </w:r>
      <w:r w:rsidR="00E3449F" w:rsidRPr="00D215FF">
        <w:t xml:space="preserve">physical mode </w:t>
      </w:r>
      <w:r w:rsidR="00E51AA7" w:rsidRPr="00D215FF">
        <w:rPr>
          <w:i/>
        </w:rPr>
        <w:t>absolute</w:t>
      </w:r>
      <w:r w:rsidR="00E51AA7" w:rsidRPr="00D215FF">
        <w:t xml:space="preserve">. Therefore, the </w:t>
      </w:r>
      <w:r w:rsidR="000128CC" w:rsidRPr="00D215FF">
        <w:t xml:space="preserve">treasure of objective </w:t>
      </w:r>
      <w:r w:rsidR="000128CC" w:rsidRPr="00D215FF">
        <w:rPr>
          <w:i/>
        </w:rPr>
        <w:t>scibilia</w:t>
      </w:r>
      <w:r w:rsidR="000128CC" w:rsidRPr="00D215FF">
        <w:t xml:space="preserve"> in the cloud databases has an absolute value. </w:t>
      </w:r>
      <w:r w:rsidR="00E53521" w:rsidRPr="00D215FF">
        <w:t>Modern schizophrenic and self-conscious subject is t</w:t>
      </w:r>
      <w:r w:rsidR="000128CC" w:rsidRPr="00D215FF">
        <w:t xml:space="preserve">he </w:t>
      </w:r>
      <w:r w:rsidR="002D1E28" w:rsidRPr="00D215FF">
        <w:t xml:space="preserve">producer and the </w:t>
      </w:r>
      <w:r w:rsidR="000128CC" w:rsidRPr="00D215FF">
        <w:t>user of the objective rea</w:t>
      </w:r>
      <w:r w:rsidR="00E53521" w:rsidRPr="00D215FF">
        <w:t>lity accumulated in this way</w:t>
      </w:r>
      <w:r w:rsidR="000128CC" w:rsidRPr="00D215FF">
        <w:t>. His self-reflection, i.e.</w:t>
      </w:r>
      <w:r w:rsidR="005720B4" w:rsidRPr="00D215FF">
        <w:t>,</w:t>
      </w:r>
      <w:r w:rsidR="000128CC" w:rsidRPr="00D215FF">
        <w:t xml:space="preserve"> the hyposta</w:t>
      </w:r>
      <w:r w:rsidR="005720B4" w:rsidRPr="00D215FF">
        <w:t>t</w:t>
      </w:r>
      <w:r w:rsidR="000128CC" w:rsidRPr="00D215FF">
        <w:t xml:space="preserve">ized </w:t>
      </w:r>
      <w:r w:rsidR="000128CC" w:rsidRPr="00D215FF">
        <w:rPr>
          <w:i/>
        </w:rPr>
        <w:t xml:space="preserve">intellectus agens </w:t>
      </w:r>
      <w:r w:rsidR="000128CC" w:rsidRPr="00D215FF">
        <w:t xml:space="preserve">works with objective species </w:t>
      </w:r>
      <w:r w:rsidR="00385454" w:rsidRPr="00D215FF">
        <w:t xml:space="preserve">taken </w:t>
      </w:r>
      <w:r w:rsidR="000128CC" w:rsidRPr="00D215FF">
        <w:t>from memory in</w:t>
      </w:r>
      <w:r w:rsidR="00385454" w:rsidRPr="00D215FF">
        <w:t xml:space="preserve"> the mode of computer processor and Random Access Memory. </w:t>
      </w:r>
      <w:r w:rsidR="009363AB" w:rsidRPr="00D215FF">
        <w:t>New d</w:t>
      </w:r>
      <w:r w:rsidR="00D10352" w:rsidRPr="00D215FF">
        <w:t>efinition of the person was reduced to the connection of such kind of objective RAM memory and the active (ie. objectively processing) intellect.</w:t>
      </w:r>
      <w:r w:rsidR="00131318" w:rsidRPr="00D215FF">
        <w:t xml:space="preserve"> </w:t>
      </w:r>
      <w:r w:rsidR="00385454" w:rsidRPr="00D215FF">
        <w:t xml:space="preserve">If modern </w:t>
      </w:r>
      <w:r w:rsidR="000128CC" w:rsidRPr="00D215FF">
        <w:t xml:space="preserve">self-reflexive memory </w:t>
      </w:r>
      <w:r w:rsidR="00D10352" w:rsidRPr="00D215FF">
        <w:t xml:space="preserve">elaborated </w:t>
      </w:r>
      <w:r w:rsidR="000128CC" w:rsidRPr="00D215FF">
        <w:t>in modern A</w:t>
      </w:r>
      <w:r w:rsidR="00D10352" w:rsidRPr="00D215FF">
        <w:t xml:space="preserve">ugustinian or postmodern </w:t>
      </w:r>
      <w:r w:rsidR="000128CC" w:rsidRPr="00D215FF">
        <w:t>mode</w:t>
      </w:r>
      <w:r w:rsidR="00D10352" w:rsidRPr="00D215FF">
        <w:t xml:space="preserve"> of Locke </w:t>
      </w:r>
      <w:r w:rsidR="000128CC" w:rsidRPr="00D215FF">
        <w:t xml:space="preserve">fails in any way, then the </w:t>
      </w:r>
      <w:r w:rsidR="00735A74" w:rsidRPr="00D215FF">
        <w:t xml:space="preserve">postmodern </w:t>
      </w:r>
      <w:r w:rsidR="000128CC" w:rsidRPr="00D215FF">
        <w:t xml:space="preserve">subject ceases to be a responsible individual and ends up in psychiatry or geriatrics. The same happens on a global scale </w:t>
      </w:r>
      <w:r w:rsidR="00673713" w:rsidRPr="00D215FF">
        <w:t xml:space="preserve">if </w:t>
      </w:r>
      <w:r w:rsidR="000128CC" w:rsidRPr="00D215FF">
        <w:t>digitized knowledge</w:t>
      </w:r>
      <w:r w:rsidR="00673713" w:rsidRPr="00D215FF">
        <w:t xml:space="preserve"> in play</w:t>
      </w:r>
      <w:r w:rsidR="000128CC" w:rsidRPr="00D215FF">
        <w:t xml:space="preserve">. Olivi confirmed modern trend given by Rufus. </w:t>
      </w:r>
      <w:r w:rsidR="00403801" w:rsidRPr="00D215FF">
        <w:t xml:space="preserve">He </w:t>
      </w:r>
      <w:r w:rsidR="000128CC" w:rsidRPr="00D215FF">
        <w:t xml:space="preserve">was the first modernist </w:t>
      </w:r>
      <w:r w:rsidR="00403801" w:rsidRPr="00D215FF">
        <w:lastRenderedPageBreak/>
        <w:t>that bracketed</w:t>
      </w:r>
      <w:r w:rsidR="000128CC" w:rsidRPr="00D215FF">
        <w:t xml:space="preserve"> external reality for cognition. </w:t>
      </w:r>
      <w:r w:rsidR="007C3287" w:rsidRPr="00D215FF">
        <w:t xml:space="preserve">Following quote confirms the </w:t>
      </w:r>
      <w:r w:rsidR="000128CC" w:rsidRPr="00D215FF">
        <w:t>emergence of objecti</w:t>
      </w:r>
      <w:r w:rsidR="007C3287" w:rsidRPr="00D215FF">
        <w:t xml:space="preserve">ve memory linked to </w:t>
      </w:r>
      <w:r w:rsidR="00445E4D" w:rsidRPr="00D215FF">
        <w:t xml:space="preserve">the first kind of </w:t>
      </w:r>
      <w:r w:rsidR="007C3287" w:rsidRPr="00D215FF">
        <w:t>postmodern subject</w:t>
      </w:r>
      <w:r w:rsidR="00C963B8" w:rsidRPr="00D215FF">
        <w:t>.</w:t>
      </w:r>
    </w:p>
    <w:p w14:paraId="05E65CDE" w14:textId="47CF76AB" w:rsidR="000128CC" w:rsidRPr="00D215FF" w:rsidRDefault="000128CC" w:rsidP="000128CC">
      <w:pPr>
        <w:pStyle w:val="Citace"/>
      </w:pPr>
      <w:r w:rsidRPr="00D215FF">
        <w:t>“</w:t>
      </w:r>
      <w:r w:rsidR="008D4DE9" w:rsidRPr="00D215FF">
        <w:t>In memory w</w:t>
      </w:r>
      <w:r w:rsidR="00C04C88" w:rsidRPr="00D215FF">
        <w:t xml:space="preserve">e </w:t>
      </w:r>
      <w:r w:rsidR="00662FB4" w:rsidRPr="00D215FF">
        <w:t xml:space="preserve">put </w:t>
      </w:r>
      <w:r w:rsidR="00C04C88" w:rsidRPr="00D215FF">
        <w:t xml:space="preserve">the species that the intellect perceives and considers </w:t>
      </w:r>
      <w:r w:rsidR="00773321" w:rsidRPr="00D215FF">
        <w:t xml:space="preserve">to be </w:t>
      </w:r>
      <w:r w:rsidR="00C04C88" w:rsidRPr="00D215FF">
        <w:t>objects of cognition (</w:t>
      </w:r>
      <w:r w:rsidR="00C04C88" w:rsidRPr="00D215FF">
        <w:rPr>
          <w:i/>
        </w:rPr>
        <w:t>ad sua objecta</w:t>
      </w:r>
      <w:r w:rsidR="00C04C88" w:rsidRPr="00D215FF">
        <w:t>). Therefore the memory unites with the intellect (</w:t>
      </w:r>
      <w:r w:rsidR="00C04C88" w:rsidRPr="00D215FF">
        <w:rPr>
          <w:i/>
        </w:rPr>
        <w:t>convenit tamen memoria cum intellectu</w:t>
      </w:r>
      <w:r w:rsidR="00C04C88" w:rsidRPr="00D215FF">
        <w:t xml:space="preserve">) by upholding these intelligible </w:t>
      </w:r>
      <w:r w:rsidR="00616F61" w:rsidRPr="00D215FF">
        <w:t xml:space="preserve">contents </w:t>
      </w:r>
      <w:r w:rsidR="00C04C88" w:rsidRPr="00D215FF">
        <w:t>(</w:t>
      </w:r>
      <w:r w:rsidR="00C04C88" w:rsidRPr="00D215FF">
        <w:rPr>
          <w:i/>
        </w:rPr>
        <w:t>in susceptibilitate expressionum intellectualium</w:t>
      </w:r>
      <w:r w:rsidR="00C04C88" w:rsidRPr="00D215FF">
        <w:t>).” </w:t>
      </w:r>
      <w:r w:rsidRPr="00D215FF">
        <w:rPr>
          <w:rStyle w:val="Znakapoznpodarou"/>
        </w:rPr>
        <w:footnoteReference w:id="357"/>
      </w:r>
      <w:r w:rsidRPr="00D215FF">
        <w:t xml:space="preserve">  </w:t>
      </w:r>
    </w:p>
    <w:p w14:paraId="5F3E3B73" w14:textId="23EF289C" w:rsidR="0065519C" w:rsidRPr="00D215FF" w:rsidRDefault="000128CC" w:rsidP="0065519C">
      <w:r w:rsidRPr="00D215FF">
        <w:t xml:space="preserve">The intellect </w:t>
      </w:r>
      <w:r w:rsidR="00E46D31" w:rsidRPr="00D215FF">
        <w:t xml:space="preserve">operates </w:t>
      </w:r>
      <w:r w:rsidRPr="00D215FF">
        <w:t xml:space="preserve">in the immaterial mode </w:t>
      </w:r>
      <w:r w:rsidR="00943A0A" w:rsidRPr="00D215FF">
        <w:t>(</w:t>
      </w:r>
      <w:r w:rsidR="00943A0A" w:rsidRPr="00D215FF">
        <w:rPr>
          <w:i/>
        </w:rPr>
        <w:t>inmixtus</w:t>
      </w:r>
      <w:r w:rsidR="00943A0A" w:rsidRPr="00D215FF">
        <w:t xml:space="preserve">) </w:t>
      </w:r>
      <w:r w:rsidR="00F46F91" w:rsidRPr="00D215FF">
        <w:t xml:space="preserve">as </w:t>
      </w:r>
      <w:r w:rsidR="00B73818" w:rsidRPr="00D215FF">
        <w:t xml:space="preserve">an autonomous </w:t>
      </w:r>
      <w:r w:rsidR="00E46D31" w:rsidRPr="00D215FF">
        <w:t>form</w:t>
      </w:r>
      <w:r w:rsidRPr="00D215FF">
        <w:t xml:space="preserve"> </w:t>
      </w:r>
      <w:r w:rsidR="00B73818" w:rsidRPr="00D215FF">
        <w:t>that t</w:t>
      </w:r>
      <w:r w:rsidR="00943A0A" w:rsidRPr="00D215FF">
        <w:t>ake</w:t>
      </w:r>
      <w:r w:rsidR="00B73818" w:rsidRPr="00D215FF">
        <w:t>s</w:t>
      </w:r>
      <w:r w:rsidR="00943A0A" w:rsidRPr="00D215FF">
        <w:t xml:space="preserve"> up </w:t>
      </w:r>
      <w:r w:rsidR="00E46D31" w:rsidRPr="00D215FF">
        <w:t xml:space="preserve">sensual and </w:t>
      </w:r>
      <w:r w:rsidRPr="00D215FF">
        <w:t>intellectual contents stored in memory</w:t>
      </w:r>
      <w:r w:rsidR="00F46F91" w:rsidRPr="00D215FF">
        <w:t xml:space="preserve"> as the matter</w:t>
      </w:r>
      <w:r w:rsidRPr="00D215FF">
        <w:t xml:space="preserve">. Therefore, the modern intellect is </w:t>
      </w:r>
      <w:r w:rsidR="004D01F2" w:rsidRPr="00D215FF">
        <w:t xml:space="preserve">a kind of </w:t>
      </w:r>
      <w:r w:rsidR="001A75EB" w:rsidRPr="00D215FF">
        <w:t xml:space="preserve">an </w:t>
      </w:r>
      <w:r w:rsidRPr="00D215FF">
        <w:t xml:space="preserve">objective </w:t>
      </w:r>
      <w:r w:rsidRPr="00D215FF">
        <w:rPr>
          <w:i/>
        </w:rPr>
        <w:t>intellectus materialis</w:t>
      </w:r>
      <w:r w:rsidRPr="00D215FF">
        <w:t>.</w:t>
      </w:r>
      <w:r w:rsidR="00F921E3" w:rsidRPr="00D215FF">
        <w:t xml:space="preserve"> </w:t>
      </w:r>
      <w:r w:rsidR="00BC339A" w:rsidRPr="00D215FF">
        <w:t>The new mythological definition of receptive intellect continues to this day in the mode of universal hylemorphism (</w:t>
      </w:r>
      <w:r w:rsidR="00BC339A" w:rsidRPr="00D215FF">
        <w:rPr>
          <w:i/>
        </w:rPr>
        <w:t>ex forma et materia ipsius</w:t>
      </w:r>
      <w:r w:rsidR="00BC339A" w:rsidRPr="00D215FF">
        <w:t xml:space="preserve">). </w:t>
      </w:r>
      <w:r w:rsidR="00F921E3" w:rsidRPr="00D215FF">
        <w:t xml:space="preserve">Since the </w:t>
      </w:r>
      <w:r w:rsidR="008C78E7" w:rsidRPr="00D215FF">
        <w:t>material intellect is a hypostat</w:t>
      </w:r>
      <w:r w:rsidR="00F921E3" w:rsidRPr="00D215FF">
        <w:t>ized substance of the third kind, it is also actual</w:t>
      </w:r>
      <w:r w:rsidR="009C0539" w:rsidRPr="00D215FF">
        <w:t>ized</w:t>
      </w:r>
      <w:r w:rsidR="00F921E3" w:rsidRPr="00D215FF">
        <w:t xml:space="preserve"> in its own way (</w:t>
      </w:r>
      <w:r w:rsidR="00F921E3" w:rsidRPr="00D215FF">
        <w:rPr>
          <w:i/>
        </w:rPr>
        <w:t>intellectus constituitur una potentia in se ipsa operativa</w:t>
      </w:r>
      <w:r w:rsidR="00F921E3" w:rsidRPr="00D215FF">
        <w:t xml:space="preserve">). The passive role previously reserved for </w:t>
      </w:r>
      <w:r w:rsidR="00F921E3" w:rsidRPr="00D215FF">
        <w:rPr>
          <w:i/>
        </w:rPr>
        <w:t>intellectus possibilis</w:t>
      </w:r>
      <w:r w:rsidR="00F91E86" w:rsidRPr="00D215FF">
        <w:t xml:space="preserve"> has been replaced </w:t>
      </w:r>
      <w:r w:rsidR="00F921E3" w:rsidRPr="00D215FF">
        <w:t>by Augustinian conception of memory, which preserves sensually and intellectually recognized species through the act of reception (</w:t>
      </w:r>
      <w:r w:rsidR="00F921E3" w:rsidRPr="00D215FF">
        <w:rPr>
          <w:i/>
        </w:rPr>
        <w:t xml:space="preserve">memoriam </w:t>
      </w:r>
      <w:r w:rsidR="005720B4" w:rsidRPr="00D215FF">
        <w:rPr>
          <w:i/>
        </w:rPr>
        <w:t>…</w:t>
      </w:r>
      <w:r w:rsidR="00F921E3" w:rsidRPr="00D215FF">
        <w:rPr>
          <w:i/>
        </w:rPr>
        <w:t xml:space="preserve"> in susceptibilitate expressionum intellectualium</w:t>
      </w:r>
      <w:r w:rsidR="00F921E3" w:rsidRPr="00D215FF">
        <w:t xml:space="preserve">). Olivi describes this intellect as </w:t>
      </w:r>
      <w:r w:rsidR="00B347BD" w:rsidRPr="00D215FF">
        <w:t xml:space="preserve">a </w:t>
      </w:r>
      <w:r w:rsidR="00F921E3" w:rsidRPr="00D215FF">
        <w:t>material</w:t>
      </w:r>
      <w:r w:rsidR="00B347BD" w:rsidRPr="00D215FF">
        <w:t xml:space="preserve"> entity</w:t>
      </w:r>
      <w:r w:rsidR="00F921E3" w:rsidRPr="00D215FF">
        <w:t>, but not because it absorbs the species from the senses. This quasi-substance has a hylemorphic character in and of itself through the species stored in memory</w:t>
      </w:r>
      <w:r w:rsidR="00B347BD" w:rsidRPr="00D215FF">
        <w:t xml:space="preserve"> that </w:t>
      </w:r>
      <w:r w:rsidR="00F921E3" w:rsidRPr="00D215FF">
        <w:t>form</w:t>
      </w:r>
      <w:r w:rsidR="00B347BD" w:rsidRPr="00D215FF">
        <w:t>s</w:t>
      </w:r>
      <w:r w:rsidR="00F921E3" w:rsidRPr="00D215FF">
        <w:t xml:space="preserve"> a matter of the third kind. The objective being arises through the intention of the active intellect </w:t>
      </w:r>
      <w:r w:rsidR="002F5ADF" w:rsidRPr="00D215FF">
        <w:t xml:space="preserve">turned to </w:t>
      </w:r>
      <w:r w:rsidR="00F921E3" w:rsidRPr="00D215FF">
        <w:t>the species (</w:t>
      </w:r>
      <w:r w:rsidR="00F921E3" w:rsidRPr="00D215FF">
        <w:rPr>
          <w:i/>
        </w:rPr>
        <w:t>ad sua objecta</w:t>
      </w:r>
      <w:r w:rsidR="00F921E3" w:rsidRPr="00D215FF">
        <w:t xml:space="preserve">), which are stored in the memory defined as </w:t>
      </w:r>
      <w:r w:rsidR="00F921E3" w:rsidRPr="00D215FF">
        <w:rPr>
          <w:i/>
        </w:rPr>
        <w:t>intellectus materialis</w:t>
      </w:r>
      <w:r w:rsidR="002A38EC" w:rsidRPr="00D215FF">
        <w:t xml:space="preserve">. The intellect is spiritual and </w:t>
      </w:r>
      <w:r w:rsidR="00F921E3" w:rsidRPr="00D215FF">
        <w:t>material because it forms a whole with modern memory, just like today</w:t>
      </w:r>
      <w:r w:rsidR="005720B4" w:rsidRPr="00D215FF">
        <w:t>’</w:t>
      </w:r>
      <w:r w:rsidR="00F921E3" w:rsidRPr="00D215FF">
        <w:t xml:space="preserve">s computer processor and its </w:t>
      </w:r>
      <w:r w:rsidR="00A2311B" w:rsidRPr="00D215FF">
        <w:t>RAM</w:t>
      </w:r>
      <w:r w:rsidR="005720B4" w:rsidRPr="00D215FF">
        <w:t xml:space="preserve"> </w:t>
      </w:r>
      <w:r w:rsidR="00F921E3" w:rsidRPr="00D215FF">
        <w:t xml:space="preserve">memory. The active intellect then actualizes objective species </w:t>
      </w:r>
      <w:r w:rsidR="006328EF" w:rsidRPr="00D215FF">
        <w:t xml:space="preserve">that are </w:t>
      </w:r>
      <w:r w:rsidR="00F921E3" w:rsidRPr="00D215FF">
        <w:t xml:space="preserve">passively stored in </w:t>
      </w:r>
      <w:r w:rsidR="006328EF" w:rsidRPr="00D215FF">
        <w:t xml:space="preserve">the </w:t>
      </w:r>
      <w:r w:rsidR="00F921E3" w:rsidRPr="00D215FF">
        <w:t>memory (</w:t>
      </w:r>
      <w:r w:rsidR="00F921E3" w:rsidRPr="00D215FF">
        <w:rPr>
          <w:i/>
        </w:rPr>
        <w:t>species illas ad quas conspiciendas convertitur intellectus</w:t>
      </w:r>
      <w:r w:rsidR="00F921E3" w:rsidRPr="00D215FF">
        <w:t>). This gives rise to a new form of universal hylemorphism, which combines the active and receptive components of cognition in the soul. The quasi-materiality of memory complements Avicen</w:t>
      </w:r>
      <w:r w:rsidR="005720B4" w:rsidRPr="00D215FF">
        <w:t xml:space="preserve">na’s </w:t>
      </w:r>
      <w:r w:rsidR="00F921E3" w:rsidRPr="00D215FF">
        <w:t>definition of the intellect as a hylemorphic composition, which is active and passive in and of itself (</w:t>
      </w:r>
      <w:r w:rsidR="008D05B9" w:rsidRPr="00D215FF">
        <w:t xml:space="preserve">ch. </w:t>
      </w:r>
      <w:r w:rsidR="00F921E3" w:rsidRPr="00D215FF">
        <w:t xml:space="preserve">4.1.2). </w:t>
      </w:r>
      <w:r w:rsidR="00A149C5" w:rsidRPr="00D215FF">
        <w:t xml:space="preserve">By elaborating </w:t>
      </w:r>
      <w:r w:rsidR="00F921E3" w:rsidRPr="00D215FF">
        <w:t xml:space="preserve">modern simulacrum of memory as a being of the third kind, Olivi connected the active and receptive intellect </w:t>
      </w:r>
      <w:r w:rsidR="00D017AB" w:rsidRPr="00D215FF">
        <w:t>in a new way</w:t>
      </w:r>
      <w:r w:rsidR="00F921E3" w:rsidRPr="00D215FF">
        <w:t xml:space="preserve">. This rendered </w:t>
      </w:r>
      <w:r w:rsidR="00884626" w:rsidRPr="00D215FF">
        <w:t xml:space="preserve">obsolete </w:t>
      </w:r>
      <w:r w:rsidR="00F921E3" w:rsidRPr="00D215FF">
        <w:t xml:space="preserve">Aristotelian doctrine of sensual and intellectual species </w:t>
      </w:r>
      <w:r w:rsidR="00F63FDE" w:rsidRPr="00D215FF">
        <w:t xml:space="preserve">made </w:t>
      </w:r>
      <w:r w:rsidR="00F921E3" w:rsidRPr="00D215FF">
        <w:t xml:space="preserve">through </w:t>
      </w:r>
      <w:r w:rsidR="00F63FDE" w:rsidRPr="00D215FF">
        <w:t xml:space="preserve">abstraction from </w:t>
      </w:r>
      <w:r w:rsidR="00F63FDE" w:rsidRPr="00D215FF">
        <w:lastRenderedPageBreak/>
        <w:t xml:space="preserve">sensually apprehended things. It was replaced by </w:t>
      </w:r>
      <w:r w:rsidR="00F921E3" w:rsidRPr="00D215FF">
        <w:t xml:space="preserve">Avicennian </w:t>
      </w:r>
      <w:r w:rsidR="00F921E3" w:rsidRPr="00D215FF">
        <w:rPr>
          <w:i/>
        </w:rPr>
        <w:t>denudatio</w:t>
      </w:r>
      <w:r w:rsidR="00F921E3" w:rsidRPr="00D215FF">
        <w:t xml:space="preserve"> of forms previously given and stored in </w:t>
      </w:r>
      <w:r w:rsidR="00B72659" w:rsidRPr="00D215FF">
        <w:t xml:space="preserve">a </w:t>
      </w:r>
      <w:r w:rsidR="001C6B51" w:rsidRPr="00D215FF">
        <w:t>specific intellectual reservoir</w:t>
      </w:r>
      <w:r w:rsidR="00F921E3" w:rsidRPr="00D215FF">
        <w:t xml:space="preserve">. Cognition is based on the fundamentally different status of the species and the intellect than in the first Averroism. This modern </w:t>
      </w:r>
      <w:r w:rsidR="00F921E3" w:rsidRPr="00D215FF">
        <w:rPr>
          <w:i/>
        </w:rPr>
        <w:t>locus</w:t>
      </w:r>
      <w:r w:rsidR="00F921E3" w:rsidRPr="00D215FF">
        <w:t xml:space="preserve"> of objective beings exists and does not exist simultaneously and in the same sense</w:t>
      </w:r>
      <w:r w:rsidR="00FE0E65" w:rsidRPr="00D215FF">
        <w:t xml:space="preserve">. </w:t>
      </w:r>
      <w:r w:rsidR="00F921E3" w:rsidRPr="00D215FF">
        <w:t xml:space="preserve">Memory </w:t>
      </w:r>
      <w:r w:rsidR="007B3654" w:rsidRPr="00D215FF">
        <w:t xml:space="preserve">is more than </w:t>
      </w:r>
      <w:r w:rsidR="00F921E3" w:rsidRPr="00D215FF">
        <w:t>sensual</w:t>
      </w:r>
      <w:r w:rsidR="007B3654" w:rsidRPr="00D215FF">
        <w:t>ly</w:t>
      </w:r>
      <w:r w:rsidR="00F921E3" w:rsidRPr="00D215FF">
        <w:t xml:space="preserve"> given species </w:t>
      </w:r>
      <w:r w:rsidR="007B3654" w:rsidRPr="00D215FF">
        <w:t xml:space="preserve">since it preserves </w:t>
      </w:r>
      <w:r w:rsidR="00F921E3" w:rsidRPr="00D215FF">
        <w:t xml:space="preserve">a greater degree of universality. Olivi hold to universal and immaterial species </w:t>
      </w:r>
      <w:r w:rsidR="00CA69C8" w:rsidRPr="00D215FF">
        <w:t>that exist outside of s</w:t>
      </w:r>
      <w:r w:rsidR="00F921E3" w:rsidRPr="00D215FF">
        <w:t xml:space="preserve">ensual or material </w:t>
      </w:r>
      <w:r w:rsidR="00CA69C8" w:rsidRPr="00D215FF">
        <w:t xml:space="preserve">changes </w:t>
      </w:r>
      <w:r w:rsidR="00F921E3" w:rsidRPr="00D215FF">
        <w:t>(</w:t>
      </w:r>
      <w:r w:rsidR="00F921E3" w:rsidRPr="00D215FF">
        <w:rPr>
          <w:i/>
        </w:rPr>
        <w:t>ex multitudine specierum quae sunt im memoria imaginaria distincte et inconfuse</w:t>
      </w:r>
      <w:r w:rsidR="00F921E3" w:rsidRPr="00D215FF">
        <w:t xml:space="preserve">, ibid, p. 503). The definition of memory and species as material pseudo-entities is based on </w:t>
      </w:r>
      <w:r w:rsidR="00046957" w:rsidRPr="00D215FF">
        <w:t xml:space="preserve">universal hylemorphism </w:t>
      </w:r>
      <w:r w:rsidR="00F921E3" w:rsidRPr="00D215FF">
        <w:t xml:space="preserve">and </w:t>
      </w:r>
      <w:r w:rsidR="00046957" w:rsidRPr="00D215FF">
        <w:t xml:space="preserve">it </w:t>
      </w:r>
      <w:r w:rsidR="00F921E3" w:rsidRPr="00D215FF">
        <w:t xml:space="preserve">defines matter in two </w:t>
      </w:r>
      <w:r w:rsidR="002905F0" w:rsidRPr="00D215FF">
        <w:t>kinds</w:t>
      </w:r>
      <w:r w:rsidR="00F921E3" w:rsidRPr="00D215FF">
        <w:t xml:space="preserve">. </w:t>
      </w:r>
      <w:r w:rsidR="0065519C" w:rsidRPr="00D215FF">
        <w:t>Olivi does not have a twofold intentionality, but a twofold imprint of form into the matter. It is then true that receptive potentialities (</w:t>
      </w:r>
      <w:r w:rsidR="0065519C" w:rsidRPr="00D215FF">
        <w:rPr>
          <w:i/>
        </w:rPr>
        <w:t>potentiae sensitivae</w:t>
      </w:r>
      <w:r w:rsidR="0065519C" w:rsidRPr="00D215FF">
        <w:t>) are given in two forms of matter.</w:t>
      </w:r>
    </w:p>
    <w:p w14:paraId="717B9759" w14:textId="77777777" w:rsidR="0065519C" w:rsidRPr="00D215FF" w:rsidRDefault="0065519C" w:rsidP="0065519C">
      <w:pPr>
        <w:pStyle w:val="Citace"/>
      </w:pPr>
      <w:r w:rsidRPr="00D215FF">
        <w:t>“In man it is different, because potentialities mentioned have a twofold matter, the spiritual and the material one. Although our spiritual faculties exist principally in spiritual matter (</w:t>
      </w:r>
      <w:r w:rsidRPr="00D215FF">
        <w:rPr>
          <w:i/>
        </w:rPr>
        <w:t>principalius existunt in sua materia spirituali</w:t>
      </w:r>
      <w:r w:rsidRPr="00D215FF">
        <w:t>) and secondarily in the physical matter, they are nevertheless actualized and specific in spiritual matter and only secondary in the real matter. In the spiritual matter, they are not given separately (</w:t>
      </w:r>
      <w:r w:rsidRPr="00D215FF">
        <w:rPr>
          <w:i/>
        </w:rPr>
        <w:t>absolute</w:t>
      </w:r>
      <w:r w:rsidRPr="00D215FF">
        <w:t>), but they are ordered and connected with corporeal matter (</w:t>
      </w:r>
      <w:r w:rsidRPr="00D215FF">
        <w:rPr>
          <w:i/>
        </w:rPr>
        <w:t>habent ordinem et colligantiam ad materiam corporalem</w:t>
      </w:r>
      <w:r w:rsidRPr="00D215FF">
        <w:t>).” </w:t>
      </w:r>
      <w:r w:rsidRPr="00D215FF">
        <w:rPr>
          <w:rStyle w:val="Znakapoznpodarou"/>
        </w:rPr>
        <w:footnoteReference w:id="358"/>
      </w:r>
      <w:r w:rsidRPr="00D215FF">
        <w:t xml:space="preserve">  </w:t>
      </w:r>
    </w:p>
    <w:p w14:paraId="4E2BB258" w14:textId="49AE8CE3" w:rsidR="00FC602B" w:rsidRPr="00D215FF" w:rsidRDefault="0065519C" w:rsidP="00F921E3">
      <w:r w:rsidRPr="00D215FF">
        <w:t>Multiplicity of substances in man means that the act of the soul and the body takes place on two different substrates (</w:t>
      </w:r>
      <w:r w:rsidRPr="00D215FF">
        <w:rPr>
          <w:i/>
        </w:rPr>
        <w:t>potentiae habent duplicem materiam</w:t>
      </w:r>
      <w:r w:rsidRPr="00D215FF">
        <w:t>). In such Neoplatonist scenario, recognition and determination of species proceed from the higher forms to the lower ones (</w:t>
      </w:r>
      <w:r w:rsidRPr="00D215FF">
        <w:rPr>
          <w:i/>
        </w:rPr>
        <w:t>principalius existunt in materia spirituali, secundario vero in corporali</w:t>
      </w:r>
      <w:r w:rsidRPr="00D215FF">
        <w:t xml:space="preserve">). </w:t>
      </w:r>
      <w:r w:rsidR="00F921E3" w:rsidRPr="00D215FF">
        <w:t xml:space="preserve">As a mental capacity of </w:t>
      </w:r>
      <w:r w:rsidR="005720B4" w:rsidRPr="00D215FF">
        <w:t xml:space="preserve">a </w:t>
      </w:r>
      <w:r w:rsidR="00F921E3" w:rsidRPr="00D215FF">
        <w:t xml:space="preserve">human being, memory contains two types of species: one is given </w:t>
      </w:r>
      <w:r w:rsidR="001F380B" w:rsidRPr="00D215FF">
        <w:t xml:space="preserve">in </w:t>
      </w:r>
      <w:r w:rsidR="006971D4" w:rsidRPr="00D215FF">
        <w:t>an</w:t>
      </w:r>
      <w:r w:rsidR="001F380B" w:rsidRPr="00D215FF">
        <w:t xml:space="preserve"> </w:t>
      </w:r>
      <w:r w:rsidR="00F921E3" w:rsidRPr="00D215FF">
        <w:t>unclear</w:t>
      </w:r>
      <w:r w:rsidR="001F380B" w:rsidRPr="00D215FF">
        <w:t xml:space="preserve"> manner</w:t>
      </w:r>
      <w:r w:rsidR="00F921E3" w:rsidRPr="00D215FF">
        <w:t xml:space="preserve"> (sensually) and the other </w:t>
      </w:r>
      <w:r w:rsidR="001F380B" w:rsidRPr="00D215FF">
        <w:t>in a precise manner</w:t>
      </w:r>
      <w:r w:rsidR="00F921E3" w:rsidRPr="00D215FF">
        <w:t xml:space="preserve"> (objectively). The matter of the third kind distinguishes a higher form of </w:t>
      </w:r>
      <w:r w:rsidR="00F921E3" w:rsidRPr="00D215FF">
        <w:rPr>
          <w:i/>
        </w:rPr>
        <w:t>memoria</w:t>
      </w:r>
      <w:r w:rsidR="004E0531" w:rsidRPr="00D215FF">
        <w:t xml:space="preserve"> from the bodily and </w:t>
      </w:r>
      <w:r w:rsidR="00F921E3" w:rsidRPr="00D215FF">
        <w:t xml:space="preserve">animal memory. </w:t>
      </w:r>
      <w:r w:rsidR="00C12C6E" w:rsidRPr="00D215FF">
        <w:t>From the perspective of the second Averroism, the existence of these species must be understood as an encroachment of the higher form on the lower (</w:t>
      </w:r>
      <w:r w:rsidR="00C12C6E" w:rsidRPr="00D215FF">
        <w:rPr>
          <w:i/>
        </w:rPr>
        <w:t>exsistunt</w:t>
      </w:r>
      <w:r w:rsidR="00C12C6E" w:rsidRPr="00D215FF">
        <w:t xml:space="preserve">). </w:t>
      </w:r>
      <w:r w:rsidR="009E71E3" w:rsidRPr="00D215FF">
        <w:t>Enlightened by exemplars and by the memory, t</w:t>
      </w:r>
      <w:r w:rsidR="00C12C6E" w:rsidRPr="00D215FF">
        <w:t>he inte</w:t>
      </w:r>
      <w:r w:rsidR="009E71E3" w:rsidRPr="00D215FF">
        <w:t xml:space="preserve">llect </w:t>
      </w:r>
      <w:r w:rsidR="00C12C6E" w:rsidRPr="00D215FF">
        <w:t>recognizes the world of first substances through the connection (</w:t>
      </w:r>
      <w:r w:rsidR="00C12C6E" w:rsidRPr="00D215FF">
        <w:rPr>
          <w:i/>
        </w:rPr>
        <w:t>colligantia</w:t>
      </w:r>
      <w:r w:rsidR="00C12C6E" w:rsidRPr="00D215FF">
        <w:t xml:space="preserve">) with </w:t>
      </w:r>
      <w:r w:rsidR="001B5024" w:rsidRPr="00D215FF">
        <w:t xml:space="preserve">objective species. They are </w:t>
      </w:r>
      <w:r w:rsidR="00C12C6E" w:rsidRPr="00D215FF">
        <w:t>given in the material body</w:t>
      </w:r>
      <w:r w:rsidR="001B5024" w:rsidRPr="00D215FF">
        <w:t xml:space="preserve"> but in </w:t>
      </w:r>
      <w:r w:rsidR="001B5024" w:rsidRPr="00D215FF">
        <w:lastRenderedPageBreak/>
        <w:t>a contingent manner</w:t>
      </w:r>
      <w:r w:rsidR="00C12C6E" w:rsidRPr="00D215FF">
        <w:t xml:space="preserve">. </w:t>
      </w:r>
      <w:r w:rsidR="00FC602B" w:rsidRPr="00D215FF">
        <w:t xml:space="preserve">That kind of </w:t>
      </w:r>
      <w:r w:rsidR="00C12C6E" w:rsidRPr="00D215FF">
        <w:t xml:space="preserve">higher memory connected to </w:t>
      </w:r>
      <w:r w:rsidR="00C12C6E" w:rsidRPr="00D215FF">
        <w:rPr>
          <w:i/>
        </w:rPr>
        <w:t>intellectus materialis</w:t>
      </w:r>
      <w:r w:rsidR="00C12C6E" w:rsidRPr="00D215FF">
        <w:t xml:space="preserve"> </w:t>
      </w:r>
      <w:r w:rsidR="0093521D" w:rsidRPr="00D215FF">
        <w:t xml:space="preserve">preserves </w:t>
      </w:r>
      <w:r w:rsidR="00C12C6E" w:rsidRPr="00D215FF">
        <w:t xml:space="preserve">cognitions in the original state of objective </w:t>
      </w:r>
      <w:r w:rsidR="00C12C6E" w:rsidRPr="00D215FF">
        <w:rPr>
          <w:i/>
        </w:rPr>
        <w:t>scibile</w:t>
      </w:r>
      <w:r w:rsidR="00C12C6E" w:rsidRPr="00D215FF">
        <w:t>, i.e.</w:t>
      </w:r>
      <w:r w:rsidR="005720B4" w:rsidRPr="00D215FF">
        <w:t>,</w:t>
      </w:r>
      <w:r w:rsidR="00C12C6E" w:rsidRPr="00D215FF">
        <w:t xml:space="preserve"> in </w:t>
      </w:r>
      <w:r w:rsidR="0036796E" w:rsidRPr="00D215FF">
        <w:t xml:space="preserve">the </w:t>
      </w:r>
      <w:r w:rsidR="00C12C6E" w:rsidRPr="00D215FF">
        <w:t xml:space="preserve">Cartesian mode of </w:t>
      </w:r>
      <w:r w:rsidR="0093521D" w:rsidRPr="00D215FF">
        <w:rPr>
          <w:rStyle w:val="ky2igmncmogjharherah"/>
        </w:rPr>
        <w:t>clarity and distinctness</w:t>
      </w:r>
      <w:r w:rsidR="00C12C6E" w:rsidRPr="00D215FF">
        <w:t xml:space="preserve">. Terms such as </w:t>
      </w:r>
      <w:r w:rsidR="00C12C6E" w:rsidRPr="00D215FF">
        <w:rPr>
          <w:i/>
        </w:rPr>
        <w:t>collecta, colligatio</w:t>
      </w:r>
      <w:r w:rsidR="00C12C6E" w:rsidRPr="00D215FF">
        <w:t xml:space="preserve"> and the like </w:t>
      </w:r>
      <w:r w:rsidR="00E22BA6" w:rsidRPr="00D215FF">
        <w:t xml:space="preserve">define </w:t>
      </w:r>
      <w:r w:rsidR="007508E1" w:rsidRPr="00D215FF">
        <w:t xml:space="preserve">perpetually </w:t>
      </w:r>
      <w:r w:rsidR="00E22BA6" w:rsidRPr="00D215FF">
        <w:t xml:space="preserve">failed </w:t>
      </w:r>
      <w:r w:rsidR="00C12C6E" w:rsidRPr="00D215FF">
        <w:t>attempts of modernism and postmodernism</w:t>
      </w:r>
      <w:r w:rsidR="00E22BA6" w:rsidRPr="00D215FF">
        <w:t xml:space="preserve"> to </w:t>
      </w:r>
      <w:r w:rsidR="00C12C6E" w:rsidRPr="00D215FF">
        <w:t xml:space="preserve">unify mental and </w:t>
      </w:r>
      <w:r w:rsidR="000C6FEE" w:rsidRPr="00D215FF">
        <w:t xml:space="preserve">bodily </w:t>
      </w:r>
      <w:r w:rsidR="00FC602B" w:rsidRPr="00D215FF">
        <w:t>acts of cognition.</w:t>
      </w:r>
    </w:p>
    <w:p w14:paraId="5FBD400B" w14:textId="26F7A974" w:rsidR="00F921E3" w:rsidRPr="00D215FF" w:rsidRDefault="00C12C6E" w:rsidP="00FC602B">
      <w:pPr>
        <w:ind w:firstLine="708"/>
      </w:pPr>
      <w:r w:rsidRPr="00D215FF">
        <w:t>The result of Olivi</w:t>
      </w:r>
      <w:r w:rsidR="005720B4" w:rsidRPr="00D215FF">
        <w:t>’</w:t>
      </w:r>
      <w:r w:rsidRPr="00D215FF">
        <w:t xml:space="preserve">s innovation </w:t>
      </w:r>
      <w:r w:rsidR="00F65B92" w:rsidRPr="00D215FF">
        <w:t xml:space="preserve">is a </w:t>
      </w:r>
      <w:r w:rsidRPr="00D215FF">
        <w:t>curious subsistence of memory of the third kind</w:t>
      </w:r>
      <w:r w:rsidR="00F65B92" w:rsidRPr="00D215FF">
        <w:t xml:space="preserve"> that myt</w:t>
      </w:r>
      <w:r w:rsidR="005720B4" w:rsidRPr="00D215FF">
        <w:t>h</w:t>
      </w:r>
      <w:r w:rsidR="00F65B92" w:rsidRPr="00D215FF">
        <w:t xml:space="preserve">ologically </w:t>
      </w:r>
      <w:r w:rsidRPr="00D215FF">
        <w:t xml:space="preserve">copulates with </w:t>
      </w:r>
      <w:r w:rsidR="00D41295" w:rsidRPr="00D215FF">
        <w:t xml:space="preserve">an </w:t>
      </w:r>
      <w:r w:rsidRPr="00D215FF">
        <w:t>indus</w:t>
      </w:r>
      <w:r w:rsidR="00F65B92" w:rsidRPr="00D215FF">
        <w:t xml:space="preserve">trious active intellect of </w:t>
      </w:r>
      <w:r w:rsidR="00F65B92" w:rsidRPr="00D215FF">
        <w:rPr>
          <w:i/>
        </w:rPr>
        <w:t>i</w:t>
      </w:r>
      <w:r w:rsidRPr="00D215FF">
        <w:rPr>
          <w:i/>
        </w:rPr>
        <w:t>lluminati</w:t>
      </w:r>
      <w:r w:rsidRPr="00D215FF">
        <w:t xml:space="preserve">. This objective connection between memory and the faculties of cognition is </w:t>
      </w:r>
      <w:r w:rsidR="0052088C" w:rsidRPr="00D215FF">
        <w:t xml:space="preserve">based on </w:t>
      </w:r>
      <w:r w:rsidRPr="00D215FF">
        <w:t xml:space="preserve">a mix of hylic and spiritual matter. The course of cognition is determined by deductive logic of </w:t>
      </w:r>
      <w:r w:rsidRPr="00D215FF">
        <w:rPr>
          <w:i/>
        </w:rPr>
        <w:t>Liber de causis</w:t>
      </w:r>
      <w:r w:rsidRPr="00D215FF">
        <w:t>. The higher formal principle determines the lower level, which imitates this determination according to its level of material intelligence. Therefore, the species given to the senses and stored in memory contains in rudimentary form all basic formal determinations of the higher forms.</w:t>
      </w:r>
      <w:r w:rsidRPr="00D215FF">
        <w:rPr>
          <w:rStyle w:val="Znakapoznpodarou"/>
        </w:rPr>
        <w:footnoteReference w:id="359"/>
      </w:r>
      <w:r w:rsidRPr="00D215FF">
        <w:t xml:space="preserve"> </w:t>
      </w:r>
      <w:r w:rsidR="00F36EE1" w:rsidRPr="00D215FF">
        <w:t>Olivi endowed the species stored in memory with</w:t>
      </w:r>
      <w:r w:rsidR="008D134E" w:rsidRPr="00D215FF">
        <w:t xml:space="preserve"> </w:t>
      </w:r>
      <w:r w:rsidR="005720B4" w:rsidRPr="00D215FF">
        <w:t xml:space="preserve">an </w:t>
      </w:r>
      <w:r w:rsidR="008D134E" w:rsidRPr="00D215FF">
        <w:t>objective (i.e.</w:t>
      </w:r>
      <w:r w:rsidR="005720B4" w:rsidRPr="00D215FF">
        <w:t>,</w:t>
      </w:r>
      <w:r w:rsidR="008D134E" w:rsidRPr="00D215FF">
        <w:t xml:space="preserve"> hypostatized) “</w:t>
      </w:r>
      <w:r w:rsidR="00F36EE1" w:rsidRPr="00D215FF">
        <w:t>ex</w:t>
      </w:r>
      <w:r w:rsidR="008D134E" w:rsidRPr="00D215FF">
        <w:t>sistence</w:t>
      </w:r>
      <w:r w:rsidR="00F36EE1" w:rsidRPr="00D215FF">
        <w:t>.</w:t>
      </w:r>
      <w:r w:rsidR="008D134E" w:rsidRPr="00D215FF">
        <w:t>”</w:t>
      </w:r>
      <w:r w:rsidR="00F36EE1" w:rsidRPr="00D215FF">
        <w:t xml:space="preserve"> Memory represents </w:t>
      </w:r>
      <w:r w:rsidR="00352766" w:rsidRPr="00D215FF">
        <w:rPr>
          <w:i/>
        </w:rPr>
        <w:t xml:space="preserve">locus specierum </w:t>
      </w:r>
      <w:r w:rsidR="00352766" w:rsidRPr="00D215FF">
        <w:t xml:space="preserve">given </w:t>
      </w:r>
      <w:r w:rsidR="00F36EE1" w:rsidRPr="00D215FF">
        <w:t>obj</w:t>
      </w:r>
      <w:r w:rsidR="00352766" w:rsidRPr="00D215FF">
        <w:t>ectively-materially</w:t>
      </w:r>
      <w:r w:rsidR="00F36EE1" w:rsidRPr="00D215FF">
        <w:t xml:space="preserve">. </w:t>
      </w:r>
      <w:r w:rsidR="0065783E" w:rsidRPr="00D215FF">
        <w:t>H</w:t>
      </w:r>
      <w:r w:rsidR="00F36EE1" w:rsidRPr="00D215FF">
        <w:t>uman faculties bound to the body do not recognize spiritual matter absolutely, i.e.</w:t>
      </w:r>
      <w:r w:rsidR="005720B4" w:rsidRPr="00D215FF">
        <w:t>,</w:t>
      </w:r>
      <w:r w:rsidR="00F36EE1" w:rsidRPr="00D215FF">
        <w:t xml:space="preserve"> separately from the world of material bodies, as the angels and the cosmic intelligences recognize the exemplaria or the actual immaterial forms. Real cognition arises through the actualization of </w:t>
      </w:r>
      <w:r w:rsidR="00A30471" w:rsidRPr="00D215FF">
        <w:t>objective “</w:t>
      </w:r>
      <w:r w:rsidR="00F36EE1" w:rsidRPr="00D215FF">
        <w:t>ex</w:t>
      </w:r>
      <w:r w:rsidR="00A30471" w:rsidRPr="00D215FF">
        <w:t>s</w:t>
      </w:r>
      <w:r w:rsidR="00F36EE1" w:rsidRPr="00D215FF">
        <w:t>ist</w:t>
      </w:r>
      <w:r w:rsidR="00A30471" w:rsidRPr="00D215FF">
        <w:t>ing”</w:t>
      </w:r>
      <w:r w:rsidR="00F36EE1" w:rsidRPr="00D215FF">
        <w:t xml:space="preserve"> </w:t>
      </w:r>
      <w:r w:rsidR="00A30471" w:rsidRPr="00D215FF">
        <w:t xml:space="preserve">and </w:t>
      </w:r>
      <w:r w:rsidR="00F36EE1" w:rsidRPr="00D215FF">
        <w:t xml:space="preserve">already stored species. The modern intellect utilizes this treasure of identity by </w:t>
      </w:r>
      <w:r w:rsidR="0069474B" w:rsidRPr="00D215FF">
        <w:t xml:space="preserve">taking </w:t>
      </w:r>
      <w:r w:rsidR="00F36EE1" w:rsidRPr="00D215FF">
        <w:t xml:space="preserve">intentionality </w:t>
      </w:r>
      <w:r w:rsidR="0069474B" w:rsidRPr="00D215FF">
        <w:t xml:space="preserve">towards memory </w:t>
      </w:r>
      <w:r w:rsidR="00F36EE1" w:rsidRPr="00D215FF">
        <w:t xml:space="preserve">not from </w:t>
      </w:r>
      <w:r w:rsidR="00F36EE1" w:rsidRPr="00D215FF">
        <w:rPr>
          <w:i/>
        </w:rPr>
        <w:t>intellectus possibilis</w:t>
      </w:r>
      <w:r w:rsidR="00F36EE1" w:rsidRPr="00D215FF">
        <w:t xml:space="preserve">, but from modern substantial </w:t>
      </w:r>
      <w:r w:rsidR="00F36EE1" w:rsidRPr="00D215FF">
        <w:rPr>
          <w:i/>
        </w:rPr>
        <w:t>intellectus agens</w:t>
      </w:r>
      <w:r w:rsidR="00667EE4" w:rsidRPr="00D215FF">
        <w:t>. The hypostat</w:t>
      </w:r>
      <w:r w:rsidR="00F36EE1" w:rsidRPr="00D215FF">
        <w:t>ized active intellect turns attention to memory and, through its own actuality, transforms stored species of the third kind into objective knowledge. Thanks to the act of m</w:t>
      </w:r>
      <w:r w:rsidR="00563949" w:rsidRPr="00D215FF">
        <w:t xml:space="preserve">emorizing, the modern </w:t>
      </w:r>
      <w:r w:rsidR="00563949" w:rsidRPr="00D215FF">
        <w:rPr>
          <w:i/>
        </w:rPr>
        <w:t>illuminatus</w:t>
      </w:r>
      <w:r w:rsidR="00F36EE1" w:rsidRPr="00D215FF">
        <w:t xml:space="preserve"> knows objectively that there is contingently given and sensually recog</w:t>
      </w:r>
      <w:r w:rsidR="0032236F" w:rsidRPr="00D215FF">
        <w:t>nized reality outside</w:t>
      </w:r>
      <w:r w:rsidR="00F36EE1" w:rsidRPr="00D215FF">
        <w:t>. From memory as a being of the third kind, there is already a direct link to Locke</w:t>
      </w:r>
      <w:r w:rsidR="005720B4" w:rsidRPr="00D215FF">
        <w:t>’</w:t>
      </w:r>
      <w:r w:rsidR="00F36EE1" w:rsidRPr="00D215FF">
        <w:t xml:space="preserve">s identity of the modern subject </w:t>
      </w:r>
      <w:r w:rsidR="0032236F" w:rsidRPr="00D215FF">
        <w:t xml:space="preserve">based on that kind of </w:t>
      </w:r>
      <w:r w:rsidR="00F36EE1" w:rsidRPr="00D215FF">
        <w:t>memory (</w:t>
      </w:r>
      <w:r w:rsidR="0032236F" w:rsidRPr="00D215FF">
        <w:t xml:space="preserve">ch. </w:t>
      </w:r>
      <w:r w:rsidR="00F36EE1" w:rsidRPr="00D215FF">
        <w:t>4.4.3). The present epoch transferred Olivi</w:t>
      </w:r>
      <w:r w:rsidR="005720B4" w:rsidRPr="00D215FF">
        <w:t>’</w:t>
      </w:r>
      <w:r w:rsidR="00F36EE1" w:rsidRPr="00D215FF">
        <w:t>s duplicated determination of potency as matter of the third kind into objective</w:t>
      </w:r>
      <w:r w:rsidR="00C06998" w:rsidRPr="00D215FF">
        <w:t xml:space="preserve">ly made </w:t>
      </w:r>
      <w:r w:rsidR="00F36EE1" w:rsidRPr="00D215FF">
        <w:t>physical matter</w:t>
      </w:r>
      <w:r w:rsidR="00C06998" w:rsidRPr="00D215FF">
        <w:t>. In the epoch of metaphysical nihilism, that kind of matter t</w:t>
      </w:r>
      <w:r w:rsidR="00F36EE1" w:rsidRPr="00D215FF">
        <w:t xml:space="preserve">ook over </w:t>
      </w:r>
      <w:r w:rsidR="00C06998" w:rsidRPr="00D215FF">
        <w:t xml:space="preserve">all </w:t>
      </w:r>
      <w:r w:rsidR="00AF123C" w:rsidRPr="00D215FF">
        <w:t>functions of Bonaventure</w:t>
      </w:r>
      <w:r w:rsidR="005720B4" w:rsidRPr="00D215FF">
        <w:t>’</w:t>
      </w:r>
      <w:r w:rsidR="00F36EE1" w:rsidRPr="00D215FF">
        <w:t>s and Olivi</w:t>
      </w:r>
      <w:r w:rsidR="005720B4" w:rsidRPr="00D215FF">
        <w:t>’</w:t>
      </w:r>
      <w:r w:rsidR="00F36EE1" w:rsidRPr="00D215FF">
        <w:t xml:space="preserve">s </w:t>
      </w:r>
      <w:r w:rsidR="00F36EE1" w:rsidRPr="00D215FF">
        <w:rPr>
          <w:i/>
        </w:rPr>
        <w:t>materia spiritualis</w:t>
      </w:r>
      <w:r w:rsidR="00F36EE1" w:rsidRPr="00D215FF">
        <w:t xml:space="preserve">. The key sentence of the quotation </w:t>
      </w:r>
      <w:r w:rsidR="00F36EE1" w:rsidRPr="00D215FF">
        <w:lastRenderedPageBreak/>
        <w:t>reminds us that cognitive potencies given in spiritual ma</w:t>
      </w:r>
      <w:r w:rsidR="003F79C4" w:rsidRPr="00D215FF">
        <w:t>tter do</w:t>
      </w:r>
      <w:r w:rsidR="005720B4" w:rsidRPr="00D215FF">
        <w:t>es</w:t>
      </w:r>
      <w:r w:rsidR="003F79C4" w:rsidRPr="00D215FF">
        <w:t xml:space="preserve"> not possess the hypostat</w:t>
      </w:r>
      <w:r w:rsidR="00F36EE1" w:rsidRPr="00D215FF">
        <w:t>ized being of cosmic substance (</w:t>
      </w:r>
      <w:r w:rsidR="00F36EE1" w:rsidRPr="00D215FF">
        <w:rPr>
          <w:i/>
        </w:rPr>
        <w:t>non enim sunt in materia spirituali absolute</w:t>
      </w:r>
      <w:r w:rsidR="00F36EE1" w:rsidRPr="00D215FF">
        <w:t xml:space="preserve">), </w:t>
      </w:r>
      <w:r w:rsidR="003F79C4" w:rsidRPr="00D215FF">
        <w:t xml:space="preserve">since they </w:t>
      </w:r>
      <w:r w:rsidR="00F36EE1" w:rsidRPr="00D215FF">
        <w:t>are given as human poten</w:t>
      </w:r>
      <w:r w:rsidR="005720B4" w:rsidRPr="00D215FF">
        <w:t xml:space="preserve">tialities </w:t>
      </w:r>
      <w:r w:rsidR="00F36EE1" w:rsidRPr="00D215FF">
        <w:t xml:space="preserve">in </w:t>
      </w:r>
      <w:r w:rsidR="003F79C4" w:rsidRPr="00D215FF">
        <w:t xml:space="preserve">the </w:t>
      </w:r>
      <w:r w:rsidR="00F36EE1" w:rsidRPr="00D215FF">
        <w:t xml:space="preserve">order and in </w:t>
      </w:r>
      <w:r w:rsidR="003F79C4" w:rsidRPr="00D215FF">
        <w:t xml:space="preserve">the </w:t>
      </w:r>
      <w:r w:rsidR="00F36EE1" w:rsidRPr="00D215FF">
        <w:t>connection with corporeal matter (</w:t>
      </w:r>
      <w:r w:rsidR="00F36EE1" w:rsidRPr="00D215FF">
        <w:rPr>
          <w:i/>
        </w:rPr>
        <w:t>habent ordinem et colligantiam ad materiam corporalem</w:t>
      </w:r>
      <w:r w:rsidR="00F36EE1" w:rsidRPr="00D215FF">
        <w:t>). The receptive potency (</w:t>
      </w:r>
      <w:r w:rsidR="00F36EE1" w:rsidRPr="00D215FF">
        <w:rPr>
          <w:i/>
        </w:rPr>
        <w:t>potentiae sensitivae</w:t>
      </w:r>
      <w:r w:rsidR="00F36EE1" w:rsidRPr="00D215FF">
        <w:t xml:space="preserve">) can be </w:t>
      </w:r>
      <w:r w:rsidR="00CE023F" w:rsidRPr="00D215FF">
        <w:t>conceived i</w:t>
      </w:r>
      <w:r w:rsidR="00F36EE1" w:rsidRPr="00D215FF">
        <w:t xml:space="preserve">n an anabasic way </w:t>
      </w:r>
      <w:r w:rsidR="00CE023F" w:rsidRPr="00D215FF">
        <w:t xml:space="preserve">as relating to an </w:t>
      </w:r>
      <w:r w:rsidR="00F36EE1" w:rsidRPr="00D215FF">
        <w:t>objective Jacob</w:t>
      </w:r>
      <w:r w:rsidR="005720B4" w:rsidRPr="00D215FF">
        <w:t>’</w:t>
      </w:r>
      <w:r w:rsidR="00F36EE1" w:rsidRPr="00D215FF">
        <w:t>s ladder</w:t>
      </w:r>
      <w:r w:rsidR="00CE023F" w:rsidRPr="00D215FF">
        <w:t xml:space="preserve">. Postmodern </w:t>
      </w:r>
      <w:r w:rsidR="00CE023F" w:rsidRPr="00D215FF">
        <w:rPr>
          <w:i/>
        </w:rPr>
        <w:t>illuminati</w:t>
      </w:r>
      <w:r w:rsidR="00CE023F" w:rsidRPr="00D215FF">
        <w:t xml:space="preserve"> can </w:t>
      </w:r>
      <w:r w:rsidR="00F36EE1" w:rsidRPr="00D215FF">
        <w:t>ascend from the everyday world into the objectively given sphere of spiritual matter.</w:t>
      </w:r>
    </w:p>
    <w:p w14:paraId="16AACC2C" w14:textId="77777777" w:rsidR="00A65911" w:rsidRPr="00D215FF" w:rsidRDefault="00685842" w:rsidP="00F921E3">
      <w:r w:rsidRPr="00D215FF">
        <w:tab/>
        <w:t>T</w:t>
      </w:r>
      <w:r w:rsidR="00F36EE1" w:rsidRPr="00D215FF">
        <w:t xml:space="preserve">hinking of </w:t>
      </w:r>
      <w:r w:rsidRPr="00D215FF">
        <w:t xml:space="preserve">modern </w:t>
      </w:r>
      <w:r w:rsidRPr="00D215FF">
        <w:rPr>
          <w:i/>
        </w:rPr>
        <w:t>i</w:t>
      </w:r>
      <w:r w:rsidR="00F36EE1" w:rsidRPr="00D215FF">
        <w:rPr>
          <w:i/>
        </w:rPr>
        <w:t>lluminati</w:t>
      </w:r>
      <w:r w:rsidR="00CC6F9D" w:rsidRPr="00D215FF">
        <w:t xml:space="preserve"> (</w:t>
      </w:r>
      <w:r w:rsidR="00B26218" w:rsidRPr="00D215FF">
        <w:t xml:space="preserve">let us </w:t>
      </w:r>
      <w:r w:rsidR="00CC6F9D" w:rsidRPr="00D215FF">
        <w:t xml:space="preserve">see </w:t>
      </w:r>
      <w:r w:rsidR="00B26218" w:rsidRPr="00D215FF">
        <w:t xml:space="preserve">the </w:t>
      </w:r>
      <w:r w:rsidR="00CC6F9D" w:rsidRPr="00D215FF">
        <w:t>e</w:t>
      </w:r>
      <w:r w:rsidR="00F36EE1" w:rsidRPr="00D215FF">
        <w:t xml:space="preserve">mergence of </w:t>
      </w:r>
      <w:r w:rsidR="00CC6F9D" w:rsidRPr="00D215FF">
        <w:rPr>
          <w:i/>
        </w:rPr>
        <w:t>i</w:t>
      </w:r>
      <w:r w:rsidR="00F36EE1" w:rsidRPr="00D215FF">
        <w:rPr>
          <w:i/>
        </w:rPr>
        <w:t>ntelligentia spiritualis</w:t>
      </w:r>
      <w:r w:rsidR="00F36EE1" w:rsidRPr="00D215FF">
        <w:t xml:space="preserve"> in Oxford; OBJ</w:t>
      </w:r>
      <w:r w:rsidR="005720B4" w:rsidRPr="00D215FF">
        <w:t> </w:t>
      </w:r>
      <w:r w:rsidR="00F36EE1" w:rsidRPr="00D215FF">
        <w:t xml:space="preserve">II, </w:t>
      </w:r>
      <w:r w:rsidR="007F3562" w:rsidRPr="00D215FF">
        <w:t>ch.</w:t>
      </w:r>
      <w:r w:rsidR="00F36EE1" w:rsidRPr="00D215FF">
        <w:t xml:space="preserve"> 3.1.2) observes hylemorphic matter </w:t>
      </w:r>
      <w:r w:rsidR="00F1635B" w:rsidRPr="00D215FF">
        <w:t xml:space="preserve">with the eye of the soul </w:t>
      </w:r>
      <w:r w:rsidR="00F36EE1" w:rsidRPr="00D215FF">
        <w:t xml:space="preserve">and </w:t>
      </w:r>
      <w:r w:rsidR="00F1635B" w:rsidRPr="00D215FF">
        <w:t xml:space="preserve">finds </w:t>
      </w:r>
      <w:r w:rsidR="00F36EE1" w:rsidRPr="00D215FF">
        <w:t xml:space="preserve">in it </w:t>
      </w:r>
      <w:r w:rsidR="00751C2E" w:rsidRPr="00D215FF">
        <w:t xml:space="preserve">an </w:t>
      </w:r>
      <w:r w:rsidR="00F1635B" w:rsidRPr="00D215FF">
        <w:t>objective “</w:t>
      </w:r>
      <w:r w:rsidR="00F36EE1" w:rsidRPr="00D215FF">
        <w:t>ex</w:t>
      </w:r>
      <w:r w:rsidR="00F1635B" w:rsidRPr="00D215FF">
        <w:t>sistence”</w:t>
      </w:r>
      <w:r w:rsidR="00F36EE1" w:rsidRPr="00D215FF">
        <w:t xml:space="preserve"> of intelligible forms. </w:t>
      </w:r>
      <w:r w:rsidR="00ED478C" w:rsidRPr="00D215FF">
        <w:t>In the act of direct intu</w:t>
      </w:r>
      <w:r w:rsidR="008B4F6A" w:rsidRPr="00D215FF">
        <w:t>ition of such modern eidetic species, the molecule of DNA represents far more than just a first substance. T</w:t>
      </w:r>
      <w:r w:rsidR="00F36EE1" w:rsidRPr="00D215FF">
        <w:t xml:space="preserve">he </w:t>
      </w:r>
      <w:r w:rsidR="00F36EE1" w:rsidRPr="00D215FF">
        <w:rPr>
          <w:i/>
        </w:rPr>
        <w:t>illuminati</w:t>
      </w:r>
      <w:r w:rsidR="008B4F6A" w:rsidRPr="00D215FF">
        <w:t xml:space="preserve"> equipped </w:t>
      </w:r>
      <w:r w:rsidR="00F36EE1" w:rsidRPr="00D215FF">
        <w:t xml:space="preserve">with illuminated solar intellect, does not consider the physical molecule, but </w:t>
      </w:r>
      <w:r w:rsidR="008A1C18" w:rsidRPr="00D215FF">
        <w:t>a</w:t>
      </w:r>
      <w:r w:rsidR="008B4F6A" w:rsidRPr="00D215FF">
        <w:t xml:space="preserve"> </w:t>
      </w:r>
      <w:r w:rsidR="00F36EE1" w:rsidRPr="00D215FF">
        <w:t xml:space="preserve">mystical being of the third kind. Then, in the mode of present </w:t>
      </w:r>
      <w:r w:rsidR="00F36EE1" w:rsidRPr="00D215FF">
        <w:rPr>
          <w:i/>
        </w:rPr>
        <w:t>ortus scientiarum</w:t>
      </w:r>
      <w:r w:rsidR="00F36EE1" w:rsidRPr="00D215FF">
        <w:t>, the molecule of DNA represents the place of the postmodern identity of man in the biologi</w:t>
      </w:r>
      <w:r w:rsidR="009166CB" w:rsidRPr="00D215FF">
        <w:t>zed version of Augustinian</w:t>
      </w:r>
      <w:r w:rsidR="00F36EE1" w:rsidRPr="00D215FF">
        <w:t xml:space="preserve"> </w:t>
      </w:r>
      <w:r w:rsidR="00F36EE1" w:rsidRPr="00D215FF">
        <w:rPr>
          <w:i/>
        </w:rPr>
        <w:t>memoria</w:t>
      </w:r>
      <w:r w:rsidR="00F36EE1" w:rsidRPr="00D215FF">
        <w:t>. Contemporary evolutionists such as Richa</w:t>
      </w:r>
      <w:r w:rsidR="00AB5525" w:rsidRPr="00D215FF">
        <w:t>rd Dawkins created a mythological</w:t>
      </w:r>
      <w:r w:rsidR="00F36EE1" w:rsidRPr="00D215FF">
        <w:t xml:space="preserve"> being of the third kind in the concept of materially replicating evolution (</w:t>
      </w:r>
      <w:r w:rsidR="00F36EE1" w:rsidRPr="00D215FF">
        <w:rPr>
          <w:i/>
        </w:rPr>
        <w:t>The Selfish Gene</w:t>
      </w:r>
      <w:r w:rsidR="00F36EE1" w:rsidRPr="00D215FF">
        <w:t xml:space="preserve">, 1976). After the death of </w:t>
      </w:r>
      <w:r w:rsidR="00DE1B0D" w:rsidRPr="00D215FF">
        <w:t>modern G</w:t>
      </w:r>
      <w:r w:rsidR="00F36EE1" w:rsidRPr="00D215FF">
        <w:t>od and finally after Foucault</w:t>
      </w:r>
      <w:r w:rsidR="005720B4" w:rsidRPr="00D215FF">
        <w:t>’</w:t>
      </w:r>
      <w:r w:rsidR="00F36EE1" w:rsidRPr="00D215FF">
        <w:t>s death of the postmodern subject</w:t>
      </w:r>
      <w:r w:rsidR="009708AE" w:rsidRPr="00D215FF">
        <w:t xml:space="preserve">, </w:t>
      </w:r>
      <w:r w:rsidR="00F36EE1" w:rsidRPr="00D215FF">
        <w:t xml:space="preserve">this admirable </w:t>
      </w:r>
      <w:r w:rsidR="00F36EE1" w:rsidRPr="00D215FF">
        <w:rPr>
          <w:i/>
        </w:rPr>
        <w:t>scibile</w:t>
      </w:r>
      <w:r w:rsidR="009708AE" w:rsidRPr="00D215FF">
        <w:t xml:space="preserve"> took place under </w:t>
      </w:r>
      <w:r w:rsidR="00845280" w:rsidRPr="00D215FF">
        <w:t xml:space="preserve">the </w:t>
      </w:r>
      <w:r w:rsidR="009708AE" w:rsidRPr="00D215FF">
        <w:t>solar intellect. U</w:t>
      </w:r>
      <w:r w:rsidR="00F36EE1" w:rsidRPr="00D215FF">
        <w:t xml:space="preserve">nder </w:t>
      </w:r>
      <w:r w:rsidR="009708AE" w:rsidRPr="00D215FF">
        <w:t>the leadership of academic F</w:t>
      </w:r>
      <w:r w:rsidR="00F36EE1" w:rsidRPr="00D215FF">
        <w:t xml:space="preserve">uries, </w:t>
      </w:r>
      <w:r w:rsidR="00845280" w:rsidRPr="00D215FF">
        <w:t xml:space="preserve">it </w:t>
      </w:r>
      <w:r w:rsidR="00F36EE1" w:rsidRPr="00D215FF">
        <w:t xml:space="preserve">accumulates </w:t>
      </w:r>
      <w:r w:rsidR="00845280" w:rsidRPr="00D215FF">
        <w:t xml:space="preserve">the nihilist </w:t>
      </w:r>
      <w:r w:rsidR="00F36EE1" w:rsidRPr="00D215FF">
        <w:t>identity of genetically define</w:t>
      </w:r>
      <w:r w:rsidR="00E91D68" w:rsidRPr="00D215FF">
        <w:t>d human corpse. The new mystic</w:t>
      </w:r>
      <w:r w:rsidR="00F36EE1" w:rsidRPr="00D215FF">
        <w:t xml:space="preserve"> matter of the third kind is now stored in the reservoir of DNA molecules. This simulacrum of memory serves as a new </w:t>
      </w:r>
      <w:r w:rsidR="00F36EE1" w:rsidRPr="00D215FF">
        <w:rPr>
          <w:i/>
        </w:rPr>
        <w:t>locus specierum</w:t>
      </w:r>
      <w:r w:rsidR="00F36EE1" w:rsidRPr="00D215FF">
        <w:t xml:space="preserve"> for the cultural determination of man in the </w:t>
      </w:r>
      <w:r w:rsidR="00340D75" w:rsidRPr="00D215FF">
        <w:t xml:space="preserve">epoch of </w:t>
      </w:r>
      <w:r w:rsidR="005F2DA8" w:rsidRPr="00D215FF">
        <w:t xml:space="preserve">accomplished </w:t>
      </w:r>
      <w:r w:rsidR="00340D75" w:rsidRPr="00D215FF">
        <w:t xml:space="preserve">nihilism. </w:t>
      </w:r>
      <w:r w:rsidR="00F36EE1" w:rsidRPr="00D215FF">
        <w:t>Scient</w:t>
      </w:r>
      <w:r w:rsidR="00340D75" w:rsidRPr="00D215FF">
        <w:t xml:space="preserve">ology of </w:t>
      </w:r>
      <w:r w:rsidR="00340D75" w:rsidRPr="00D215FF">
        <w:rPr>
          <w:i/>
        </w:rPr>
        <w:t>i</w:t>
      </w:r>
      <w:r w:rsidR="00F36EE1" w:rsidRPr="00D215FF">
        <w:rPr>
          <w:i/>
        </w:rPr>
        <w:t>lluminati</w:t>
      </w:r>
      <w:r w:rsidR="00F36EE1" w:rsidRPr="00D215FF">
        <w:t xml:space="preserve"> </w:t>
      </w:r>
      <w:r w:rsidR="00D37909" w:rsidRPr="00D215FF">
        <w:t>followed t</w:t>
      </w:r>
      <w:r w:rsidR="00F36EE1" w:rsidRPr="00D215FF">
        <w:t xml:space="preserve">he original model of </w:t>
      </w:r>
      <w:r w:rsidR="00F36EE1" w:rsidRPr="00D215FF">
        <w:rPr>
          <w:i/>
        </w:rPr>
        <w:t>memoria</w:t>
      </w:r>
      <w:r w:rsidR="004E3DAD" w:rsidRPr="00D215FF">
        <w:t xml:space="preserve"> established </w:t>
      </w:r>
      <w:r w:rsidR="00F36EE1" w:rsidRPr="00D215FF">
        <w:t xml:space="preserve">in the ontotheology of pious and mystical </w:t>
      </w:r>
      <w:r w:rsidR="00F36EE1" w:rsidRPr="00D215FF">
        <w:rPr>
          <w:i/>
        </w:rPr>
        <w:t>Modernorum</w:t>
      </w:r>
      <w:r w:rsidR="00F36EE1" w:rsidRPr="00D215FF">
        <w:t xml:space="preserve"> such as Bonaventura, Pecham and Olivi. </w:t>
      </w:r>
      <w:r w:rsidR="00AF123C" w:rsidRPr="00D215FF">
        <w:t>Contemporary e</w:t>
      </w:r>
      <w:r w:rsidR="00F36EE1" w:rsidRPr="00D215FF">
        <w:t>volutionary atheists build on universal hylemorphism of Oxford modernity and on Rufus</w:t>
      </w:r>
      <w:r w:rsidR="005720B4" w:rsidRPr="00D215FF">
        <w:t>’</w:t>
      </w:r>
      <w:r w:rsidR="00F36EE1" w:rsidRPr="00D215FF">
        <w:t>s assimilation theory of truth. The determination of intelligible being as a new essence arose through the projection of spiritual matter into the molecule of DNA. The concept of mytho</w:t>
      </w:r>
      <w:r w:rsidR="00720A92" w:rsidRPr="00D215FF">
        <w:t>logi</w:t>
      </w:r>
      <w:r w:rsidR="00F36EE1" w:rsidRPr="00D215FF">
        <w:t xml:space="preserve">cally defined evolution </w:t>
      </w:r>
      <w:r w:rsidR="00720A92" w:rsidRPr="00D215FF">
        <w:t xml:space="preserve">is based on </w:t>
      </w:r>
      <w:r w:rsidR="00F36EE1" w:rsidRPr="00D215FF">
        <w:t xml:space="preserve">the exposure of sense of being </w:t>
      </w:r>
      <w:r w:rsidR="00720A92" w:rsidRPr="00D215FF">
        <w:t xml:space="preserve">taken </w:t>
      </w:r>
      <w:r w:rsidR="00F36EE1" w:rsidRPr="00D215FF">
        <w:t xml:space="preserve">from behind. After the death of </w:t>
      </w:r>
      <w:r w:rsidR="00712D5C" w:rsidRPr="00D215FF">
        <w:t>modern God</w:t>
      </w:r>
      <w:r w:rsidR="00F36EE1" w:rsidRPr="00D215FF">
        <w:t xml:space="preserve">, this universal genetic and Porretan </w:t>
      </w:r>
      <w:r w:rsidR="00F36EE1" w:rsidRPr="00D215FF">
        <w:rPr>
          <w:i/>
        </w:rPr>
        <w:t>scibile</w:t>
      </w:r>
      <w:r w:rsidR="00F36EE1" w:rsidRPr="00D215FF">
        <w:t xml:space="preserve"> exposes the objective sense of DNA as a </w:t>
      </w:r>
      <w:r w:rsidR="00F36EE1" w:rsidRPr="00D215FF">
        <w:rPr>
          <w:i/>
        </w:rPr>
        <w:t>locus specierum</w:t>
      </w:r>
      <w:r w:rsidR="00F36EE1" w:rsidRPr="00D215FF">
        <w:t xml:space="preserve">. The logical predication </w:t>
      </w:r>
      <w:r w:rsidR="003F7BB0" w:rsidRPr="00D215FF">
        <w:t>made in the manner “</w:t>
      </w:r>
      <w:r w:rsidR="003F7BB0" w:rsidRPr="00D215FF">
        <w:rPr>
          <w:i/>
        </w:rPr>
        <w:t>semel</w:t>
      </w:r>
      <w:r w:rsidR="003F7BB0" w:rsidRPr="00D215FF">
        <w:rPr>
          <w:rFonts w:cs="Calibri"/>
          <w:i/>
        </w:rPr>
        <w:t>—</w:t>
      </w:r>
      <w:r w:rsidR="00F36EE1" w:rsidRPr="00D215FF">
        <w:rPr>
          <w:i/>
        </w:rPr>
        <w:t>semper</w:t>
      </w:r>
      <w:r w:rsidR="003F7BB0" w:rsidRPr="00D215FF">
        <w:t>”</w:t>
      </w:r>
      <w:r w:rsidR="00F36EE1" w:rsidRPr="00D215FF">
        <w:t xml:space="preserve"> is true </w:t>
      </w:r>
      <w:r w:rsidR="003F7BB0" w:rsidRPr="00D215FF">
        <w:t>for both cases. A</w:t>
      </w:r>
      <w:r w:rsidR="00F36EE1" w:rsidRPr="00D215FF">
        <w:t xml:space="preserve">s in the times of classical Averroism, it </w:t>
      </w:r>
      <w:r w:rsidR="003F7BB0" w:rsidRPr="00D215FF">
        <w:t xml:space="preserve">can be </w:t>
      </w:r>
      <w:r w:rsidR="00F36EE1" w:rsidRPr="00D215FF">
        <w:t xml:space="preserve">applied to the logical existence of the mountain of gold or to </w:t>
      </w:r>
      <w:r w:rsidR="005720B4" w:rsidRPr="00D215FF">
        <w:t xml:space="preserve">the </w:t>
      </w:r>
      <w:r w:rsidR="00F36EE1" w:rsidRPr="00D215FF">
        <w:t xml:space="preserve">mythical unicorn. The </w:t>
      </w:r>
      <w:r w:rsidR="00F36EE1" w:rsidRPr="00D215FF">
        <w:lastRenderedPageBreak/>
        <w:t>physical DNA molecule took form of Olivi</w:t>
      </w:r>
      <w:r w:rsidR="0040240A" w:rsidRPr="00D215FF">
        <w:rPr>
          <w:rFonts w:cs="Calibri"/>
        </w:rPr>
        <w:t>′</w:t>
      </w:r>
      <w:r w:rsidR="00F36EE1" w:rsidRPr="00D215FF">
        <w:t xml:space="preserve">s </w:t>
      </w:r>
      <w:r w:rsidR="00F36EE1" w:rsidRPr="00D215FF">
        <w:rPr>
          <w:i/>
        </w:rPr>
        <w:t>memoria</w:t>
      </w:r>
      <w:r w:rsidR="00F36EE1" w:rsidRPr="00D215FF">
        <w:t xml:space="preserve"> as a result of the creation of separated </w:t>
      </w:r>
      <w:r w:rsidR="00F36EE1" w:rsidRPr="00D215FF">
        <w:rPr>
          <w:i/>
        </w:rPr>
        <w:t>intellectus materialis</w:t>
      </w:r>
      <w:r w:rsidR="00F36EE1" w:rsidRPr="00D215FF">
        <w:t xml:space="preserve"> </w:t>
      </w:r>
      <w:r w:rsidR="0040240A" w:rsidRPr="00D215FF">
        <w:t xml:space="preserve">that runs a mythological kind of </w:t>
      </w:r>
      <w:r w:rsidR="00F36EE1" w:rsidRPr="00D215FF">
        <w:t xml:space="preserve">evolution. As a result of copulation of two non-existent </w:t>
      </w:r>
      <w:r w:rsidR="0060389B" w:rsidRPr="00D215FF">
        <w:rPr>
          <w:i/>
        </w:rPr>
        <w:t>tertium ens</w:t>
      </w:r>
      <w:r w:rsidR="0060389B" w:rsidRPr="00D215FF">
        <w:t xml:space="preserve"> </w:t>
      </w:r>
      <w:r w:rsidR="00F36EE1" w:rsidRPr="00D215FF">
        <w:t xml:space="preserve">(genetic </w:t>
      </w:r>
      <w:r w:rsidR="00F36EE1" w:rsidRPr="00D215FF">
        <w:rPr>
          <w:i/>
        </w:rPr>
        <w:t>memoria</w:t>
      </w:r>
      <w:r w:rsidR="00F36EE1" w:rsidRPr="00D215FF">
        <w:t xml:space="preserve">, evolutionary </w:t>
      </w:r>
      <w:r w:rsidR="00F36EE1" w:rsidRPr="00D215FF">
        <w:rPr>
          <w:i/>
        </w:rPr>
        <w:t>intellectus materialis</w:t>
      </w:r>
      <w:r w:rsidR="00F36EE1" w:rsidRPr="00D215FF">
        <w:t xml:space="preserve">), </w:t>
      </w:r>
      <w:r w:rsidR="00E72614" w:rsidRPr="00D215FF">
        <w:t xml:space="preserve">it arose </w:t>
      </w:r>
      <w:r w:rsidR="00F36EE1" w:rsidRPr="00D215FF">
        <w:t>an objective scientific concept of adaptive properties and patterns</w:t>
      </w:r>
      <w:r w:rsidR="00E72614" w:rsidRPr="00D215FF">
        <w:t xml:space="preserve"> of behavior and cultural signs</w:t>
      </w:r>
      <w:r w:rsidR="00E7069B" w:rsidRPr="00D215FF">
        <w:t xml:space="preserve">. The joyful science of </w:t>
      </w:r>
      <w:r w:rsidR="00E7069B" w:rsidRPr="00D215FF">
        <w:rPr>
          <w:i/>
        </w:rPr>
        <w:t>i</w:t>
      </w:r>
      <w:r w:rsidR="00F36EE1" w:rsidRPr="00D215FF">
        <w:rPr>
          <w:i/>
        </w:rPr>
        <w:t>lluminati</w:t>
      </w:r>
      <w:r w:rsidR="0045718E" w:rsidRPr="00D215FF">
        <w:t xml:space="preserve"> accumulated those</w:t>
      </w:r>
      <w:r w:rsidR="00F36EE1" w:rsidRPr="00D215FF">
        <w:t xml:space="preserve"> </w:t>
      </w:r>
      <w:r w:rsidR="00F36EE1" w:rsidRPr="00D215FF">
        <w:rPr>
          <w:i/>
        </w:rPr>
        <w:t>scibilia</w:t>
      </w:r>
      <w:r w:rsidR="00F36EE1" w:rsidRPr="00D215FF">
        <w:t xml:space="preserve"> in the conception of the cultural meme (English: </w:t>
      </w:r>
      <w:r w:rsidR="00F36EE1" w:rsidRPr="00D215FF">
        <w:rPr>
          <w:i/>
        </w:rPr>
        <w:t>meme</w:t>
      </w:r>
      <w:r w:rsidR="00F36EE1" w:rsidRPr="00D215FF">
        <w:t xml:space="preserve">), the meaning of which is derived from the Greek </w:t>
      </w:r>
      <w:r w:rsidR="00D538F1" w:rsidRPr="00D215FF">
        <w:t>w</w:t>
      </w:r>
      <w:r w:rsidR="0045718E" w:rsidRPr="00D215FF">
        <w:t>ord “</w:t>
      </w:r>
      <w:r w:rsidR="00F36EE1" w:rsidRPr="00D215FF">
        <w:t>μιμεῖσθαι.</w:t>
      </w:r>
      <w:r w:rsidR="0045718E" w:rsidRPr="00D215FF">
        <w:t>”</w:t>
      </w:r>
      <w:r w:rsidR="00F36EE1" w:rsidRPr="00D215FF">
        <w:t xml:space="preserve"> Evolution, culture and thinking are </w:t>
      </w:r>
      <w:r w:rsidR="00346EC2" w:rsidRPr="00D215FF">
        <w:t xml:space="preserve">mytologically </w:t>
      </w:r>
      <w:r w:rsidR="00F36EE1" w:rsidRPr="00D215FF">
        <w:t xml:space="preserve">stored in matter, because intangible values of culture </w:t>
      </w:r>
      <w:r w:rsidR="003372E7" w:rsidRPr="00D215FF">
        <w:t xml:space="preserve">and humanity are </w:t>
      </w:r>
      <w:r w:rsidR="007701B6" w:rsidRPr="00D215FF">
        <w:t xml:space="preserve">objectively </w:t>
      </w:r>
      <w:r w:rsidR="00F36EE1" w:rsidRPr="00D215FF">
        <w:t xml:space="preserve">stored in </w:t>
      </w:r>
      <w:r w:rsidR="003372E7" w:rsidRPr="00D215FF">
        <w:t xml:space="preserve">the </w:t>
      </w:r>
      <w:r w:rsidR="00F36EE1" w:rsidRPr="00D215FF">
        <w:t>DNA</w:t>
      </w:r>
      <w:r w:rsidR="005720B4" w:rsidRPr="00D215FF">
        <w:t xml:space="preserve"> </w:t>
      </w:r>
      <w:r w:rsidR="003372E7" w:rsidRPr="00D215FF">
        <w:t>structure</w:t>
      </w:r>
      <w:r w:rsidR="00F36EE1" w:rsidRPr="00D215FF">
        <w:t xml:space="preserve">. The chemical structure of </w:t>
      </w:r>
      <w:r w:rsidR="005720B4" w:rsidRPr="00D215FF">
        <w:t xml:space="preserve">the </w:t>
      </w:r>
      <w:r w:rsidR="00F36EE1" w:rsidRPr="00D215FF">
        <w:t xml:space="preserve">DNA molecule is given as a new </w:t>
      </w:r>
      <w:r w:rsidR="00F36EE1" w:rsidRPr="00D215FF">
        <w:rPr>
          <w:i/>
        </w:rPr>
        <w:t>species memoriae</w:t>
      </w:r>
      <w:r w:rsidR="0019022A" w:rsidRPr="00D215FF">
        <w:t xml:space="preserve">. Made </w:t>
      </w:r>
      <w:r w:rsidR="00F36EE1" w:rsidRPr="00D215FF">
        <w:t xml:space="preserve">in the mode of evolutionary </w:t>
      </w:r>
      <w:r w:rsidR="0019022A" w:rsidRPr="00D215FF">
        <w:t>“</w:t>
      </w:r>
      <w:r w:rsidR="00F36EE1" w:rsidRPr="00D215FF">
        <w:rPr>
          <w:i/>
        </w:rPr>
        <w:t>exsistit</w:t>
      </w:r>
      <w:r w:rsidR="00F36EE1" w:rsidRPr="00D215FF">
        <w:t>,</w:t>
      </w:r>
      <w:r w:rsidR="0019022A" w:rsidRPr="00D215FF">
        <w:t>”</w:t>
      </w:r>
      <w:r w:rsidR="00F36EE1" w:rsidRPr="00D215FF">
        <w:t xml:space="preserve"> </w:t>
      </w:r>
      <w:r w:rsidR="0019022A" w:rsidRPr="00D215FF">
        <w:t xml:space="preserve">it </w:t>
      </w:r>
      <w:r w:rsidR="00DF0FF9" w:rsidRPr="00D215FF">
        <w:t>passed</w:t>
      </w:r>
      <w:r w:rsidR="00F36EE1" w:rsidRPr="00D215FF">
        <w:t xml:space="preserve"> into intelligible and cultural sphere</w:t>
      </w:r>
      <w:r w:rsidR="00DF0FF9" w:rsidRPr="00D215FF">
        <w:t>s</w:t>
      </w:r>
      <w:r w:rsidR="00F36EE1" w:rsidRPr="00D215FF">
        <w:t xml:space="preserve"> of nihilistic postmodernism. The human soul and the animal soul ceased to be </w:t>
      </w:r>
      <w:r w:rsidR="00F36EE1" w:rsidRPr="00D215FF">
        <w:rPr>
          <w:i/>
        </w:rPr>
        <w:t>tabula rasa</w:t>
      </w:r>
      <w:r w:rsidR="007C0A52" w:rsidRPr="00D215FF">
        <w:t xml:space="preserve">. They </w:t>
      </w:r>
      <w:r w:rsidR="00F36EE1" w:rsidRPr="00D215FF">
        <w:t xml:space="preserve">acquired an intellectual, cultural, animalistic and physical meaning through the mythical form of imprinting this admirable </w:t>
      </w:r>
      <w:r w:rsidR="00F36EE1" w:rsidRPr="00D215FF">
        <w:rPr>
          <w:i/>
        </w:rPr>
        <w:t>scibile</w:t>
      </w:r>
      <w:r w:rsidR="00F36EE1" w:rsidRPr="00D215FF">
        <w:t xml:space="preserve"> of the third kind. The culture was hyposta</w:t>
      </w:r>
      <w:r w:rsidR="005720B4" w:rsidRPr="00D215FF">
        <w:t>t</w:t>
      </w:r>
      <w:r w:rsidR="00F36EE1" w:rsidRPr="00D215FF">
        <w:t>ized as a pot</w:t>
      </w:r>
      <w:r w:rsidR="005720B4" w:rsidRPr="00D215FF">
        <w:t>entiality</w:t>
      </w:r>
      <w:r w:rsidR="00F36EE1" w:rsidRPr="00D215FF">
        <w:t xml:space="preserve"> of the third kind, essentially</w:t>
      </w:r>
      <w:r w:rsidR="00F758FE" w:rsidRPr="00D215FF">
        <w:t xml:space="preserve"> and causally given in the mode of</w:t>
      </w:r>
      <w:r w:rsidR="00F36EE1" w:rsidRPr="00D215FF">
        <w:t xml:space="preserve"> Oxfordian Fallacy. This gave rise to the scientific mythology of the universal imprinti</w:t>
      </w:r>
      <w:r w:rsidR="008D60A5" w:rsidRPr="00D215FF">
        <w:t>ng of the higher cosmic forms (“evolution”) into the lower ones (“DNA molecule”</w:t>
      </w:r>
      <w:r w:rsidR="009F383C" w:rsidRPr="00D215FF">
        <w:t>). H</w:t>
      </w:r>
      <w:r w:rsidR="00F36EE1" w:rsidRPr="00D215FF">
        <w:t>yposta</w:t>
      </w:r>
      <w:r w:rsidR="008D60A5" w:rsidRPr="00D215FF">
        <w:t>tiz</w:t>
      </w:r>
      <w:r w:rsidR="00F36EE1" w:rsidRPr="00D215FF">
        <w:t xml:space="preserve">ed forms descend </w:t>
      </w:r>
      <w:r w:rsidR="00F36EE1" w:rsidRPr="00D215FF">
        <w:rPr>
          <w:i/>
        </w:rPr>
        <w:t>modo geometrico</w:t>
      </w:r>
      <w:r w:rsidR="00F36EE1" w:rsidRPr="00D215FF">
        <w:t xml:space="preserve"> according to the deduction </w:t>
      </w:r>
      <w:r w:rsidR="008D60A5" w:rsidRPr="00D215FF">
        <w:t>presc</w:t>
      </w:r>
      <w:r w:rsidR="005720B4" w:rsidRPr="00D215FF">
        <w:t>r</w:t>
      </w:r>
      <w:r w:rsidR="008D60A5" w:rsidRPr="00D215FF">
        <w:t xml:space="preserve">ibed </w:t>
      </w:r>
      <w:r w:rsidR="00F36EE1" w:rsidRPr="00D215FF">
        <w:t xml:space="preserve">in </w:t>
      </w:r>
      <w:r w:rsidR="00F36EE1" w:rsidRPr="00D215FF">
        <w:rPr>
          <w:i/>
        </w:rPr>
        <w:t>Liber de causis</w:t>
      </w:r>
      <w:r w:rsidR="00F36EE1" w:rsidRPr="00D215FF">
        <w:t>. The causality of descent (</w:t>
      </w:r>
      <w:r w:rsidR="00F36EE1" w:rsidRPr="00D215FF">
        <w:rPr>
          <w:i/>
        </w:rPr>
        <w:t>exitus, catabasis</w:t>
      </w:r>
      <w:r w:rsidR="00F36EE1" w:rsidRPr="00D215FF">
        <w:t xml:space="preserve">) is merely purely formal, because it runs according to the predication </w:t>
      </w:r>
      <w:r w:rsidR="00DE0B1C" w:rsidRPr="00D215FF">
        <w:t>called “</w:t>
      </w:r>
      <w:r w:rsidR="00F36EE1" w:rsidRPr="00D215FF">
        <w:rPr>
          <w:i/>
        </w:rPr>
        <w:t>in artificialibus</w:t>
      </w:r>
      <w:r w:rsidR="00F36EE1" w:rsidRPr="00D215FF">
        <w:t>.</w:t>
      </w:r>
      <w:r w:rsidR="00DE0B1C" w:rsidRPr="00D215FF">
        <w:t>”</w:t>
      </w:r>
      <w:r w:rsidR="00F36EE1" w:rsidRPr="00D215FF">
        <w:t xml:space="preserve"> This deductive-demiurgic conglomerate was created by the act of illumination of the postmodern myt</w:t>
      </w:r>
      <w:r w:rsidR="005720B4" w:rsidRPr="00D215FF">
        <w:t>h</w:t>
      </w:r>
      <w:r w:rsidR="00F36EE1" w:rsidRPr="00D215FF">
        <w:t>o</w:t>
      </w:r>
      <w:r w:rsidR="000A0987" w:rsidRPr="00D215FF">
        <w:t xml:space="preserve">logy, which produces the </w:t>
      </w:r>
      <w:r w:rsidR="00F36EE1" w:rsidRPr="00D215FF">
        <w:t xml:space="preserve">series of contemporary simulacra. The replication of philosophical fairy tale of the dialogue </w:t>
      </w:r>
      <w:r w:rsidR="00F36EE1" w:rsidRPr="00D215FF">
        <w:rPr>
          <w:i/>
        </w:rPr>
        <w:t>Timaios</w:t>
      </w:r>
      <w:r w:rsidR="00F36EE1" w:rsidRPr="00D215FF">
        <w:t xml:space="preserve"> is repeated again and again</w:t>
      </w:r>
      <w:r w:rsidR="004A180A" w:rsidRPr="00D215FF">
        <w:t xml:space="preserve">. Moreover, </w:t>
      </w:r>
      <w:r w:rsidR="00F36EE1" w:rsidRPr="00D215FF">
        <w:t xml:space="preserve">the imprinting </w:t>
      </w:r>
      <w:r w:rsidR="006C6302" w:rsidRPr="00D215FF">
        <w:t xml:space="preserve">of forms </w:t>
      </w:r>
      <w:r w:rsidR="006C6302" w:rsidRPr="00D215FF">
        <w:rPr>
          <w:szCs w:val="24"/>
        </w:rPr>
        <w:t>(</w:t>
      </w:r>
      <w:r w:rsidR="006B4061" w:rsidRPr="00D215FF">
        <w:rPr>
          <w:i/>
          <w:szCs w:val="24"/>
        </w:rPr>
        <w:t>D</w:t>
      </w:r>
      <w:r w:rsidR="006C6302" w:rsidRPr="00D215FF">
        <w:rPr>
          <w:i/>
          <w:szCs w:val="24"/>
        </w:rPr>
        <w:t>ator formarum</w:t>
      </w:r>
      <w:r w:rsidR="006C6302" w:rsidRPr="00D215FF">
        <w:rPr>
          <w:szCs w:val="24"/>
        </w:rPr>
        <w:t xml:space="preserve">) </w:t>
      </w:r>
      <w:r w:rsidR="006C6302" w:rsidRPr="00D215FF">
        <w:t xml:space="preserve">established in </w:t>
      </w:r>
      <w:r w:rsidR="00F36EE1" w:rsidRPr="00D215FF">
        <w:t>Avicenna</w:t>
      </w:r>
      <w:r w:rsidR="005720B4" w:rsidRPr="00D215FF">
        <w:t>’</w:t>
      </w:r>
      <w:r w:rsidR="00F36EE1" w:rsidRPr="00D215FF">
        <w:t xml:space="preserve">s metaphysics </w:t>
      </w:r>
      <w:r w:rsidR="006C6302" w:rsidRPr="00D215FF">
        <w:t xml:space="preserve">is </w:t>
      </w:r>
      <w:r w:rsidR="004A180A" w:rsidRPr="00D215FF">
        <w:t xml:space="preserve">running </w:t>
      </w:r>
      <w:r w:rsidR="006C6302" w:rsidRPr="00D215FF">
        <w:t xml:space="preserve">in </w:t>
      </w:r>
      <w:r w:rsidR="004A180A" w:rsidRPr="00D215FF">
        <w:t xml:space="preserve">the mode of objective analogy </w:t>
      </w:r>
      <w:r w:rsidR="006C6302" w:rsidRPr="00D215FF">
        <w:t xml:space="preserve">that </w:t>
      </w:r>
      <w:r w:rsidR="004A180A" w:rsidRPr="00D215FF">
        <w:t xml:space="preserve">makes </w:t>
      </w:r>
      <w:r w:rsidR="008723A3" w:rsidRPr="00D215FF">
        <w:t>a</w:t>
      </w:r>
      <w:r w:rsidR="004A180A" w:rsidRPr="00D215FF">
        <w:t xml:space="preserve"> universal measure </w:t>
      </w:r>
      <w:r w:rsidR="00F36EE1" w:rsidRPr="00D215FF">
        <w:t>for some cultural biologists. The culture, as Olivi</w:t>
      </w:r>
      <w:r w:rsidR="005720B4" w:rsidRPr="00D215FF">
        <w:t>’</w:t>
      </w:r>
      <w:r w:rsidR="00F36EE1" w:rsidRPr="00D215FF">
        <w:t xml:space="preserve">s innate </w:t>
      </w:r>
      <w:r w:rsidR="00F36EE1" w:rsidRPr="00D215FF">
        <w:rPr>
          <w:i/>
        </w:rPr>
        <w:t>potentia sensitiva</w:t>
      </w:r>
      <w:r w:rsidR="00F36EE1" w:rsidRPr="00D215FF">
        <w:t xml:space="preserve">, is encoded directly in physical matter by spiritual memory given in DNA. The first modern conception of this mimetic </w:t>
      </w:r>
      <w:r w:rsidR="008723A3" w:rsidRPr="00D215FF">
        <w:t xml:space="preserve">code </w:t>
      </w:r>
      <w:r w:rsidR="00F36EE1" w:rsidRPr="00D215FF">
        <w:t xml:space="preserve">can be found in </w:t>
      </w:r>
      <w:r w:rsidR="00F800CD" w:rsidRPr="00D215FF">
        <w:t>the t</w:t>
      </w:r>
      <w:r w:rsidR="00F36EE1" w:rsidRPr="00D215FF">
        <w:t xml:space="preserve">erminus </w:t>
      </w:r>
      <w:r w:rsidR="005A0F4F" w:rsidRPr="00D215FF">
        <w:t>“</w:t>
      </w:r>
      <w:r w:rsidR="00F36EE1" w:rsidRPr="00D215FF">
        <w:rPr>
          <w:i/>
        </w:rPr>
        <w:t>informatio</w:t>
      </w:r>
      <w:r w:rsidR="005A0F4F" w:rsidRPr="00D215FF">
        <w:t>”</w:t>
      </w:r>
      <w:r w:rsidR="00F800CD" w:rsidRPr="00D215FF">
        <w:t xml:space="preserve"> of Rufus. His concept of “f</w:t>
      </w:r>
      <w:r w:rsidR="00F36EE1" w:rsidRPr="00D215FF">
        <w:t>orm</w:t>
      </w:r>
      <w:r w:rsidR="005720B4" w:rsidRPr="00D215FF">
        <w:t>—</w:t>
      </w:r>
      <w:r w:rsidR="00F36EE1" w:rsidRPr="00D215FF">
        <w:t>essence</w:t>
      </w:r>
      <w:r w:rsidR="00F800CD" w:rsidRPr="00D215FF">
        <w:t>”</w:t>
      </w:r>
      <w:r w:rsidR="00F36EE1" w:rsidRPr="00D215FF">
        <w:t xml:space="preserve"> becomes evident in the act of self-reflection </w:t>
      </w:r>
      <w:r w:rsidR="00F4037D" w:rsidRPr="00D215FF">
        <w:t xml:space="preserve">made by the modern </w:t>
      </w:r>
      <w:r w:rsidR="00D13736" w:rsidRPr="00D215FF">
        <w:t xml:space="preserve">hypostatized </w:t>
      </w:r>
      <w:r w:rsidR="00F36EE1" w:rsidRPr="00D215FF">
        <w:t>intellect (OBJ</w:t>
      </w:r>
      <w:r w:rsidR="005720B4" w:rsidRPr="00D215FF">
        <w:t> </w:t>
      </w:r>
      <w:r w:rsidR="00F36EE1" w:rsidRPr="00D215FF">
        <w:t xml:space="preserve">II, </w:t>
      </w:r>
      <w:r w:rsidR="007F3562" w:rsidRPr="00D215FF">
        <w:t>ch.</w:t>
      </w:r>
      <w:r w:rsidR="00F36EE1" w:rsidRPr="00D215FF">
        <w:t xml:space="preserve"> 3.3.2). Olivi</w:t>
      </w:r>
      <w:r w:rsidR="005720B4" w:rsidRPr="00D215FF">
        <w:t>’</w:t>
      </w:r>
      <w:r w:rsidR="00F36EE1" w:rsidRPr="00D215FF">
        <w:t xml:space="preserve">s concept of memory is given </w:t>
      </w:r>
      <w:r w:rsidR="00D13736" w:rsidRPr="00D215FF">
        <w:t xml:space="preserve">in the same </w:t>
      </w:r>
      <w:r w:rsidR="00FE4615" w:rsidRPr="00D215FF">
        <w:t>manner;</w:t>
      </w:r>
      <w:r w:rsidR="00D13736" w:rsidRPr="00D215FF">
        <w:t xml:space="preserve"> it makes a </w:t>
      </w:r>
      <w:r w:rsidR="00F36EE1" w:rsidRPr="00D215FF">
        <w:t>being of the third kind. It is ass</w:t>
      </w:r>
      <w:r w:rsidR="00CE05B6" w:rsidRPr="00D215FF">
        <w:t>ociated with the intellect as a</w:t>
      </w:r>
      <w:r w:rsidR="00FE4615" w:rsidRPr="00D215FF">
        <w:t>n</w:t>
      </w:r>
      <w:r w:rsidR="00CE05B6" w:rsidRPr="00D215FF">
        <w:t xml:space="preserve"> actualized </w:t>
      </w:r>
      <w:r w:rsidR="00F36EE1" w:rsidRPr="00D215FF">
        <w:t xml:space="preserve">and subsistent substance of </w:t>
      </w:r>
      <w:r w:rsidR="00F36EE1" w:rsidRPr="00D215FF">
        <w:rPr>
          <w:i/>
        </w:rPr>
        <w:t>Modernorum</w:t>
      </w:r>
      <w:r w:rsidR="00F36EE1" w:rsidRPr="00D215FF">
        <w:t xml:space="preserve">, which is carried by spiritual matter. This concept represents the first modern projection of cognition into objective matter through objectively conceived memory of the third kind. In the context of </w:t>
      </w:r>
      <w:r w:rsidR="00CA6063" w:rsidRPr="00D215FF">
        <w:t xml:space="preserve">contemporary </w:t>
      </w:r>
      <w:r w:rsidR="00CA6063" w:rsidRPr="00D215FF">
        <w:lastRenderedPageBreak/>
        <w:t xml:space="preserve">nihilist </w:t>
      </w:r>
      <w:r w:rsidR="00F36EE1" w:rsidRPr="00D215FF">
        <w:t>Augustinians, culture and humanity became a new original sin of humanity through the transferred fact of birth from one person to another (</w:t>
      </w:r>
      <w:r w:rsidR="00F36EE1" w:rsidRPr="00D215FF">
        <w:rPr>
          <w:i/>
        </w:rPr>
        <w:t>peccatum originale</w:t>
      </w:r>
      <w:r w:rsidR="00F36EE1" w:rsidRPr="00D215FF">
        <w:t xml:space="preserve">). The epoch of </w:t>
      </w:r>
      <w:r w:rsidR="00B96AFE" w:rsidRPr="00D215FF">
        <w:t xml:space="preserve">accomplished </w:t>
      </w:r>
      <w:r w:rsidR="00F36EE1" w:rsidRPr="00D215FF">
        <w:t xml:space="preserve">metaphysical nihilism found spiritual </w:t>
      </w:r>
      <w:r w:rsidR="00F36EE1" w:rsidRPr="00D215FF">
        <w:rPr>
          <w:i/>
        </w:rPr>
        <w:t>rectitudo</w:t>
      </w:r>
      <w:r w:rsidR="00F36EE1" w:rsidRPr="00D215FF">
        <w:t xml:space="preserve"> and </w:t>
      </w:r>
      <w:r w:rsidR="00F36EE1" w:rsidRPr="00D215FF">
        <w:rPr>
          <w:i/>
        </w:rPr>
        <w:t>certitudo</w:t>
      </w:r>
      <w:r w:rsidR="00F36EE1" w:rsidRPr="00D215FF">
        <w:t xml:space="preserve"> directly in the physical and biological act of DNA replication</w:t>
      </w:r>
      <w:r w:rsidR="00A82E16" w:rsidRPr="00D215FF">
        <w:t xml:space="preserve">. It </w:t>
      </w:r>
      <w:r w:rsidR="00F36EE1" w:rsidRPr="00D215FF">
        <w:t>had been defended in the different form of binary op</w:t>
      </w:r>
      <w:r w:rsidR="00A82E16" w:rsidRPr="00D215FF">
        <w:t xml:space="preserve">posites two generations earlier, </w:t>
      </w:r>
      <w:r w:rsidR="00F36EE1" w:rsidRPr="00D215FF">
        <w:t>by the structuralist anthropologist Lévi</w:t>
      </w:r>
      <w:r w:rsidR="005720B4" w:rsidRPr="00D215FF">
        <w:t>-</w:t>
      </w:r>
      <w:r w:rsidR="00F36EE1" w:rsidRPr="00D215FF">
        <w:t xml:space="preserve">Strauss. This new </w:t>
      </w:r>
      <w:r w:rsidR="00F36EE1" w:rsidRPr="00D215FF">
        <w:rPr>
          <w:i/>
        </w:rPr>
        <w:t>scibile</w:t>
      </w:r>
      <w:r w:rsidR="00F36EE1" w:rsidRPr="00D215FF">
        <w:t xml:space="preserve"> </w:t>
      </w:r>
      <w:r w:rsidR="00033E68" w:rsidRPr="00D215FF">
        <w:t xml:space="preserve">proclaimed to be an </w:t>
      </w:r>
      <w:r w:rsidR="00F36EE1" w:rsidRPr="00D215FF">
        <w:t>objective factum of mytho</w:t>
      </w:r>
      <w:r w:rsidR="00033E68" w:rsidRPr="00D215FF">
        <w:t xml:space="preserve">logical </w:t>
      </w:r>
      <w:r w:rsidR="00F36EE1" w:rsidRPr="00D215FF">
        <w:t>evolution became the mysticism of</w:t>
      </w:r>
      <w:r w:rsidR="00047878" w:rsidRPr="00D215FF">
        <w:t xml:space="preserve"> contemporary nihilism</w:t>
      </w:r>
      <w:r w:rsidR="00F36EE1" w:rsidRPr="00D215FF">
        <w:t>. The divine demiurge was replaced by nature</w:t>
      </w:r>
      <w:r w:rsidR="00047878" w:rsidRPr="00D215FF">
        <w:t xml:space="preserve"> after the death of modern G</w:t>
      </w:r>
      <w:r w:rsidR="00F36EE1" w:rsidRPr="00D215FF">
        <w:t>od; the human demiurge took the place of God, and Bonaventura</w:t>
      </w:r>
      <w:r w:rsidR="005720B4" w:rsidRPr="00D215FF">
        <w:t>’</w:t>
      </w:r>
      <w:r w:rsidR="00F36EE1" w:rsidRPr="00D215FF">
        <w:t xml:space="preserve">s </w:t>
      </w:r>
      <w:r w:rsidR="00047878" w:rsidRPr="00D215FF">
        <w:t>“</w:t>
      </w:r>
      <w:r w:rsidR="00F36EE1" w:rsidRPr="00D215FF">
        <w:rPr>
          <w:i/>
        </w:rPr>
        <w:t>regula agentis creati</w:t>
      </w:r>
      <w:r w:rsidR="00047878" w:rsidRPr="00D215FF">
        <w:t>”</w:t>
      </w:r>
      <w:r w:rsidR="00F36EE1" w:rsidRPr="00D215FF">
        <w:t xml:space="preserve"> becam</w:t>
      </w:r>
      <w:r w:rsidR="00732E22" w:rsidRPr="00D215FF">
        <w:t>e a universal law of informatics</w:t>
      </w:r>
      <w:r w:rsidR="00F36EE1" w:rsidRPr="00D215FF">
        <w:t xml:space="preserve"> </w:t>
      </w:r>
      <w:r w:rsidR="00732E22" w:rsidRPr="00D215FF">
        <w:t xml:space="preserve">that makes the law of </w:t>
      </w:r>
      <w:r w:rsidR="00F36EE1" w:rsidRPr="00D215FF">
        <w:t xml:space="preserve">objectively recognized nature. </w:t>
      </w:r>
      <w:r w:rsidR="00A93D67" w:rsidRPr="00D215FF">
        <w:t xml:space="preserve">Such </w:t>
      </w:r>
      <w:r w:rsidR="00FB4EA5" w:rsidRPr="00D215FF">
        <w:t>a</w:t>
      </w:r>
      <w:r w:rsidR="00A93D67" w:rsidRPr="00D215FF">
        <w:t xml:space="preserve"> </w:t>
      </w:r>
      <w:r w:rsidR="00F36EE1" w:rsidRPr="00D215FF">
        <w:t>metaphorical concept of cognition has nothing at all in common with the concept of critical science</w:t>
      </w:r>
      <w:r w:rsidR="00A93D67" w:rsidRPr="00D215FF">
        <w:t xml:space="preserve"> according to </w:t>
      </w:r>
      <w:r w:rsidR="00A93D67" w:rsidRPr="00D215FF">
        <w:rPr>
          <w:i/>
        </w:rPr>
        <w:t>Second Analytics</w:t>
      </w:r>
      <w:r w:rsidR="00F36EE1" w:rsidRPr="00D215FF">
        <w:t>, except for the use of mathematical analogy for pseudo-mystical and pseudo-scienti</w:t>
      </w:r>
      <w:r w:rsidR="00951079" w:rsidRPr="00D215FF">
        <w:t xml:space="preserve">st speculation. Academic </w:t>
      </w:r>
      <w:r w:rsidR="00951079" w:rsidRPr="00D215FF">
        <w:rPr>
          <w:i/>
        </w:rPr>
        <w:t>i</w:t>
      </w:r>
      <w:r w:rsidR="00F36EE1" w:rsidRPr="00D215FF">
        <w:rPr>
          <w:i/>
        </w:rPr>
        <w:t>lluminati</w:t>
      </w:r>
      <w:r w:rsidR="00F36EE1" w:rsidRPr="00D215FF">
        <w:t xml:space="preserve">, whose metaphysical habitat has </w:t>
      </w:r>
      <w:r w:rsidR="00DB4E56" w:rsidRPr="00D215FF">
        <w:t xml:space="preserve">changed into a </w:t>
      </w:r>
      <w:r w:rsidR="00F36EE1" w:rsidRPr="00D215FF">
        <w:t>computer science, created a new evolutionary</w:t>
      </w:r>
      <w:r w:rsidR="002439E0" w:rsidRPr="00D215FF">
        <w:t xml:space="preserve"> and </w:t>
      </w:r>
      <w:r w:rsidR="003C46C1" w:rsidRPr="00D215FF">
        <w:t>mystical Jacob</w:t>
      </w:r>
      <w:r w:rsidR="005720B4" w:rsidRPr="00D215FF">
        <w:t>’</w:t>
      </w:r>
      <w:r w:rsidR="003C46C1" w:rsidRPr="00D215FF">
        <w:t xml:space="preserve">s </w:t>
      </w:r>
      <w:r w:rsidR="00725250" w:rsidRPr="00D215FF">
        <w:t>l</w:t>
      </w:r>
      <w:r w:rsidR="00F36EE1" w:rsidRPr="00D215FF">
        <w:t>adder</w:t>
      </w:r>
      <w:r w:rsidR="006D567C" w:rsidRPr="00D215FF">
        <w:t xml:space="preserve">. They </w:t>
      </w:r>
      <w:r w:rsidR="00F36EE1" w:rsidRPr="00D215FF">
        <w:t xml:space="preserve">climb </w:t>
      </w:r>
      <w:r w:rsidR="006D567C" w:rsidRPr="00D215FF">
        <w:t xml:space="preserve">it at will, starting from </w:t>
      </w:r>
      <w:r w:rsidR="00F36EE1" w:rsidRPr="00D215FF">
        <w:t>fou</w:t>
      </w:r>
      <w:r w:rsidR="00DB3EE2" w:rsidRPr="00D215FF">
        <w:t xml:space="preserve">r nucleobases forming human DNA, </w:t>
      </w:r>
      <w:r w:rsidR="006D567C" w:rsidRPr="00D215FF">
        <w:t xml:space="preserve">as far as </w:t>
      </w:r>
      <w:r w:rsidR="00F36EE1" w:rsidRPr="00D215FF">
        <w:t>to human</w:t>
      </w:r>
      <w:r w:rsidR="006D567C" w:rsidRPr="00D215FF">
        <w:t xml:space="preserve"> beings</w:t>
      </w:r>
      <w:r w:rsidR="00F36EE1" w:rsidRPr="00D215FF">
        <w:t xml:space="preserve"> and </w:t>
      </w:r>
      <w:r w:rsidR="006D567C" w:rsidRPr="00D215FF">
        <w:t xml:space="preserve">they go </w:t>
      </w:r>
      <w:r w:rsidR="00F36EE1" w:rsidRPr="00D215FF">
        <w:t>down</w:t>
      </w:r>
      <w:r w:rsidR="006D567C" w:rsidRPr="00D215FF">
        <w:t xml:space="preserve"> as well</w:t>
      </w:r>
      <w:r w:rsidR="00A65911" w:rsidRPr="00D215FF">
        <w:t>.</w:t>
      </w:r>
    </w:p>
    <w:p w14:paraId="766B0DF7" w14:textId="36440BC6" w:rsidR="00F36EE1" w:rsidRPr="00D215FF" w:rsidRDefault="00F36EE1" w:rsidP="00A65911">
      <w:pPr>
        <w:ind w:firstLine="708"/>
      </w:pPr>
      <w:r w:rsidRPr="00D215FF">
        <w:t xml:space="preserve">The new form of </w:t>
      </w:r>
      <w:r w:rsidRPr="00D215FF">
        <w:rPr>
          <w:i/>
        </w:rPr>
        <w:t>intellectus materialis</w:t>
      </w:r>
      <w:r w:rsidRPr="00D215FF">
        <w:t xml:space="preserve"> imprinted in DNA has important consequences for nihilistic humanism. Man is no longer just a Porretan corpse </w:t>
      </w:r>
      <w:r w:rsidR="002C42A4" w:rsidRPr="00D215FF">
        <w:t xml:space="preserve">made </w:t>
      </w:r>
      <w:r w:rsidR="008A438C" w:rsidRPr="00D215FF">
        <w:t xml:space="preserve">out as an </w:t>
      </w:r>
      <w:r w:rsidRPr="00D215FF">
        <w:t xml:space="preserve">objective </w:t>
      </w:r>
      <w:r w:rsidRPr="00D215FF">
        <w:rPr>
          <w:i/>
        </w:rPr>
        <w:t>colligatio</w:t>
      </w:r>
      <w:r w:rsidRPr="00D215FF">
        <w:t xml:space="preserve"> of various hypostases</w:t>
      </w:r>
      <w:r w:rsidR="008C58B0" w:rsidRPr="00D215FF">
        <w:t xml:space="preserve">. Man is </w:t>
      </w:r>
      <w:r w:rsidRPr="00D215FF">
        <w:t xml:space="preserve">a material collection of specific DNA, which creates a new form of the objective and specific individual. The modern corpse of Porretans was at least formally a human being, which has now completely disappeared. The nihilistic identity of the person </w:t>
      </w:r>
      <w:r w:rsidR="00112BEF" w:rsidRPr="00D215FF">
        <w:t xml:space="preserve">makes </w:t>
      </w:r>
      <w:r w:rsidRPr="00D215FF">
        <w:t xml:space="preserve">the last </w:t>
      </w:r>
      <w:r w:rsidR="006A5FDB" w:rsidRPr="00D215FF">
        <w:t xml:space="preserve">point </w:t>
      </w:r>
      <w:r w:rsidRPr="00D215FF">
        <w:t xml:space="preserve">in the system of </w:t>
      </w:r>
      <w:r w:rsidR="006A5FDB" w:rsidRPr="00D215FF">
        <w:t xml:space="preserve">contemporary science. It is </w:t>
      </w:r>
      <w:r w:rsidRPr="00D215FF">
        <w:t xml:space="preserve">given at the end of the division of </w:t>
      </w:r>
      <w:r w:rsidR="006A5FDB" w:rsidRPr="00D215FF">
        <w:rPr>
          <w:i/>
        </w:rPr>
        <w:t>Arbor Porphyriana</w:t>
      </w:r>
      <w:r w:rsidR="006A5FDB" w:rsidRPr="00D215FF">
        <w:t xml:space="preserve"> that </w:t>
      </w:r>
      <w:r w:rsidR="00112BEF" w:rsidRPr="00D215FF">
        <w:t xml:space="preserve">provides for the </w:t>
      </w:r>
      <w:r w:rsidR="006A5FDB" w:rsidRPr="00D215FF">
        <w:t xml:space="preserve">division </w:t>
      </w:r>
      <w:r w:rsidRPr="00D215FF">
        <w:t xml:space="preserve">of cultural memes. The further collection of globally tracked and database-stored individual is given by its atomic characteristics, which were created by the division of the physical species. In cultural genetics, the derivation of cultural and individual identity from the matter of DNA is linked to the racially based cultural theory from the turn of the 19th to the 20th century. The ideologists of new science of </w:t>
      </w:r>
      <w:r w:rsidR="009A1AF3" w:rsidRPr="00D215FF">
        <w:t xml:space="preserve">previous century </w:t>
      </w:r>
      <w:r w:rsidRPr="00D215FF">
        <w:t>did not know about the reduplication of DNA, but only saw the genetic transfer of the basic anthropological properties and cultural patterns</w:t>
      </w:r>
      <w:r w:rsidR="001E7D48" w:rsidRPr="00D215FF">
        <w:t xml:space="preserve">. Their </w:t>
      </w:r>
      <w:r w:rsidRPr="00D215FF">
        <w:t xml:space="preserve">transfer on the human substrate </w:t>
      </w:r>
      <w:r w:rsidR="001E7D48" w:rsidRPr="00D215FF">
        <w:t xml:space="preserve">was confirmed </w:t>
      </w:r>
      <w:r w:rsidR="00875323" w:rsidRPr="00D215FF">
        <w:t>by different morphological characteristics</w:t>
      </w:r>
      <w:r w:rsidRPr="00D215FF">
        <w:t xml:space="preserve">. The </w:t>
      </w:r>
      <w:r w:rsidR="00AA050A" w:rsidRPr="00D215FF">
        <w:t xml:space="preserve">preferred </w:t>
      </w:r>
      <w:r w:rsidRPr="00D215FF">
        <w:rPr>
          <w:i/>
        </w:rPr>
        <w:t>scibile</w:t>
      </w:r>
      <w:r w:rsidRPr="00D215FF">
        <w:t xml:space="preserve"> of eugenicists at that time was given within the framework of the objectively defined parameters of human race. The transfer of spiritual qualities of man proceeded on a cultural-racial substrate, and not culturally-genetically, as it </w:t>
      </w:r>
      <w:r w:rsidRPr="00D215FF">
        <w:lastRenderedPageBreak/>
        <w:t>is today</w:t>
      </w:r>
      <w:r w:rsidR="002D5D1D" w:rsidRPr="00D215FF">
        <w:t>, in the w</w:t>
      </w:r>
      <w:r w:rsidR="00F9132D" w:rsidRPr="00D215FF">
        <w:t>oke</w:t>
      </w:r>
      <w:r w:rsidR="007360C1" w:rsidRPr="00D215FF">
        <w:t xml:space="preserve"> </w:t>
      </w:r>
      <w:r w:rsidR="00F9132D" w:rsidRPr="00D215FF">
        <w:t>ideology</w:t>
      </w:r>
      <w:r w:rsidRPr="00D215FF">
        <w:t>. As a being of the third kind, th</w:t>
      </w:r>
      <w:r w:rsidR="000F3801" w:rsidRPr="00D215FF">
        <w:t>at</w:t>
      </w:r>
      <w:r w:rsidRPr="00D215FF">
        <w:t xml:space="preserve"> scientific </w:t>
      </w:r>
      <w:r w:rsidRPr="00D215FF">
        <w:rPr>
          <w:i/>
        </w:rPr>
        <w:t>scibile</w:t>
      </w:r>
      <w:r w:rsidRPr="00D215FF">
        <w:t xml:space="preserve"> </w:t>
      </w:r>
      <w:r w:rsidR="000F3801" w:rsidRPr="00D215FF">
        <w:t xml:space="preserve">still </w:t>
      </w:r>
      <w:r w:rsidRPr="00D215FF">
        <w:t>works</w:t>
      </w:r>
      <w:r w:rsidR="000F3801" w:rsidRPr="00D215FF">
        <w:t xml:space="preserve"> today; however</w:t>
      </w:r>
      <w:r w:rsidRPr="00D215FF">
        <w:t xml:space="preserve">, </w:t>
      </w:r>
      <w:r w:rsidR="007360C1" w:rsidRPr="00D215FF">
        <w:t xml:space="preserve">it </w:t>
      </w:r>
      <w:r w:rsidRPr="00D215FF">
        <w:t xml:space="preserve">is </w:t>
      </w:r>
      <w:r w:rsidR="007360C1" w:rsidRPr="00D215FF">
        <w:t>not called</w:t>
      </w:r>
      <w:r w:rsidRPr="00D215FF">
        <w:t xml:space="preserve"> </w:t>
      </w:r>
      <w:r w:rsidR="005720B4" w:rsidRPr="00D215FF">
        <w:t>“</w:t>
      </w:r>
      <w:r w:rsidRPr="00D215FF">
        <w:t>race</w:t>
      </w:r>
      <w:r w:rsidR="007360C1" w:rsidRPr="00D215FF">
        <w:t>,”</w:t>
      </w:r>
      <w:r w:rsidRPr="00D215FF">
        <w:t xml:space="preserve"> but </w:t>
      </w:r>
      <w:r w:rsidR="005720B4" w:rsidRPr="00D215FF">
        <w:t>“</w:t>
      </w:r>
      <w:r w:rsidRPr="00D215FF">
        <w:t>DNA</w:t>
      </w:r>
      <w:r w:rsidR="007360C1" w:rsidRPr="00D215FF">
        <w:t>.”</w:t>
      </w:r>
      <w:r w:rsidRPr="00D215FF">
        <w:t xml:space="preserve"> The evolutionary humanism of the 21st century replaced the racial anthropology of the 20th century and the picturesque human zoological gardens, where even in the 19th century people were imprisoned instead of animals (ch.</w:t>
      </w:r>
      <w:r w:rsidR="005720B4" w:rsidRPr="00D215FF">
        <w:t> </w:t>
      </w:r>
      <w:r w:rsidRPr="00D215FF">
        <w:t xml:space="preserve">5.5). The newly determined matter of the third kind became the source of metaphysical nihilism. The role of new objective </w:t>
      </w:r>
      <w:r w:rsidRPr="00D215FF">
        <w:rPr>
          <w:i/>
        </w:rPr>
        <w:t>scibile</w:t>
      </w:r>
      <w:r w:rsidRPr="00D215FF">
        <w:t xml:space="preserve"> was taken over by postmodern metaphor</w:t>
      </w:r>
      <w:r w:rsidR="00A807D4" w:rsidRPr="00D215FF">
        <w:t>s of cultural evolution, whose “innate ideas” and “</w:t>
      </w:r>
      <w:r w:rsidRPr="00D215FF">
        <w:t>cultural values</w:t>
      </w:r>
      <w:r w:rsidR="00A807D4" w:rsidRPr="00D215FF">
        <w:t>”</w:t>
      </w:r>
      <w:r w:rsidRPr="00D215FF">
        <w:t xml:space="preserve"> are encoded directly in the DNA. The nihilistic concept of the person is defined on the basis of materially replicating evolution. The postmodern determination of anthropology in the fr</w:t>
      </w:r>
      <w:r w:rsidR="00A807D4" w:rsidRPr="00D215FF">
        <w:t xml:space="preserve">amework of eugenics, racism, </w:t>
      </w:r>
      <w:r w:rsidRPr="00D215FF">
        <w:t xml:space="preserve">genetically based culture </w:t>
      </w:r>
      <w:r w:rsidR="00A807D4" w:rsidRPr="00D215FF">
        <w:t>and woke</w:t>
      </w:r>
      <w:r w:rsidR="007360C1" w:rsidRPr="00D215FF">
        <w:t xml:space="preserve"> </w:t>
      </w:r>
      <w:r w:rsidR="00A807D4" w:rsidRPr="00D215FF">
        <w:t xml:space="preserve">ideology </w:t>
      </w:r>
      <w:r w:rsidRPr="00D215FF">
        <w:t xml:space="preserve">successfully </w:t>
      </w:r>
      <w:r w:rsidR="00E458F8" w:rsidRPr="00D215FF">
        <w:t>uphold nihilistic tendencies</w:t>
      </w:r>
      <w:r w:rsidRPr="00D215FF">
        <w:t xml:space="preserve"> of objective science </w:t>
      </w:r>
      <w:r w:rsidR="00E458F8" w:rsidRPr="00D215FF">
        <w:t xml:space="preserve">that are directly </w:t>
      </w:r>
      <w:r w:rsidR="00A746E9" w:rsidRPr="00D215FF">
        <w:t>encod</w:t>
      </w:r>
      <w:r w:rsidR="00E458F8" w:rsidRPr="00D215FF">
        <w:t>ed in the second A</w:t>
      </w:r>
      <w:r w:rsidRPr="00D215FF">
        <w:t>verroism.</w:t>
      </w:r>
    </w:p>
    <w:p w14:paraId="04138EFF" w14:textId="41B819EF" w:rsidR="00F36EE1" w:rsidRPr="00D215FF" w:rsidRDefault="00F36EE1" w:rsidP="00F36EE1">
      <w:r w:rsidRPr="00D215FF">
        <w:tab/>
      </w:r>
      <w:r w:rsidR="00804874" w:rsidRPr="00D215FF">
        <w:t>N</w:t>
      </w:r>
      <w:r w:rsidRPr="00D215FF">
        <w:t xml:space="preserve">ew determination of </w:t>
      </w:r>
      <w:r w:rsidR="00804874" w:rsidRPr="00D215FF">
        <w:t xml:space="preserve">Augustinian memory came into being due to the fact that </w:t>
      </w:r>
      <w:r w:rsidRPr="00D215FF">
        <w:t xml:space="preserve">Olivi radicalized already </w:t>
      </w:r>
      <w:r w:rsidR="008B66E7" w:rsidRPr="00D215FF">
        <w:t xml:space="preserve">known </w:t>
      </w:r>
      <w:r w:rsidRPr="00D215FF">
        <w:t xml:space="preserve">conception of </w:t>
      </w:r>
      <w:r w:rsidR="00F10B7F" w:rsidRPr="00D215FF">
        <w:t xml:space="preserve">the </w:t>
      </w:r>
      <w:r w:rsidRPr="00D215FF">
        <w:t>matter as being of the third kind. The definition of matter as a quasi-form has been grafted onto the universal hylemorphism adopted by Avicebron (OBJ</w:t>
      </w:r>
      <w:r w:rsidR="005720B4" w:rsidRPr="00D215FF">
        <w:t> </w:t>
      </w:r>
      <w:r w:rsidRPr="00D215FF">
        <w:t xml:space="preserve">II, </w:t>
      </w:r>
      <w:r w:rsidR="007F3562" w:rsidRPr="00D215FF">
        <w:t>ch.</w:t>
      </w:r>
      <w:r w:rsidR="005720B4" w:rsidRPr="00D215FF">
        <w:t> </w:t>
      </w:r>
      <w:r w:rsidR="0069685B" w:rsidRPr="00D215FF">
        <w:t xml:space="preserve">3.2). </w:t>
      </w:r>
      <w:r w:rsidRPr="00D215FF">
        <w:t>Bonaventura</w:t>
      </w:r>
      <w:r w:rsidR="0069685B" w:rsidRPr="00D215FF">
        <w:rPr>
          <w:rFonts w:cs="Calibri"/>
        </w:rPr>
        <w:t>′</w:t>
      </w:r>
      <w:r w:rsidR="0069685B" w:rsidRPr="00D215FF">
        <w:t>s term “</w:t>
      </w:r>
      <w:r w:rsidR="0069685B" w:rsidRPr="00D215FF">
        <w:rPr>
          <w:i/>
        </w:rPr>
        <w:t>appetitus</w:t>
      </w:r>
      <w:r w:rsidR="0069685B" w:rsidRPr="00D215FF">
        <w:t xml:space="preserve">” considered the </w:t>
      </w:r>
      <w:r w:rsidRPr="00D215FF">
        <w:t xml:space="preserve">matter </w:t>
      </w:r>
      <w:r w:rsidR="0069685B" w:rsidRPr="00D215FF">
        <w:t xml:space="preserve">in and of itself, as to be </w:t>
      </w:r>
      <w:r w:rsidRPr="00D215FF">
        <w:t xml:space="preserve">predestined for </w:t>
      </w:r>
      <w:r w:rsidR="0069685B" w:rsidRPr="00D215FF">
        <w:t xml:space="preserve">every </w:t>
      </w:r>
      <w:r w:rsidRPr="00D215FF">
        <w:t>reception of form</w:t>
      </w:r>
      <w:r w:rsidR="0069685B" w:rsidRPr="00D215FF">
        <w:t>s</w:t>
      </w:r>
      <w:r w:rsidRPr="00D215FF">
        <w:t xml:space="preserve">. The form ends its hunger for matter and the </w:t>
      </w:r>
      <w:r w:rsidR="0024789A" w:rsidRPr="00D215FF">
        <w:t xml:space="preserve">appetite of matter is completed by taking the </w:t>
      </w:r>
      <w:r w:rsidR="008C6F61" w:rsidRPr="00D215FF">
        <w:t xml:space="preserve">form. </w:t>
      </w:r>
      <w:r w:rsidRPr="00D215FF">
        <w:t>Bonaventura and Kilwardby</w:t>
      </w:r>
      <w:r w:rsidR="008C6F61" w:rsidRPr="00D215FF">
        <w:t xml:space="preserve"> took new</w:t>
      </w:r>
      <w:r w:rsidRPr="00D215FF">
        <w:t xml:space="preserve"> conception of matter as metaphysically determined middle element of </w:t>
      </w:r>
      <w:r w:rsidR="008C6F61" w:rsidRPr="00D215FF">
        <w:t xml:space="preserve">deductive syllogism </w:t>
      </w:r>
      <w:r w:rsidRPr="00D215FF">
        <w:t>(</w:t>
      </w:r>
      <w:r w:rsidRPr="00D215FF">
        <w:rPr>
          <w:i/>
        </w:rPr>
        <w:t>medium</w:t>
      </w:r>
      <w:r w:rsidRPr="00D215FF">
        <w:t xml:space="preserve">) </w:t>
      </w:r>
      <w:r w:rsidR="008C6F61" w:rsidRPr="00D215FF">
        <w:t xml:space="preserve">that was defined as </w:t>
      </w:r>
      <w:r w:rsidRPr="00D215FF">
        <w:t>objecti</w:t>
      </w:r>
      <w:r w:rsidR="008C6F61" w:rsidRPr="00D215FF">
        <w:t>ve poten</w:t>
      </w:r>
      <w:r w:rsidR="007360C1" w:rsidRPr="00D215FF">
        <w:t>tialities</w:t>
      </w:r>
      <w:r w:rsidRPr="00D215FF">
        <w:t xml:space="preserve"> (</w:t>
      </w:r>
      <w:r w:rsidRPr="00D215FF">
        <w:rPr>
          <w:i/>
        </w:rPr>
        <w:t>potentiae sensitivae</w:t>
      </w:r>
      <w:r w:rsidRPr="00D215FF">
        <w:t xml:space="preserve">). </w:t>
      </w:r>
      <w:r w:rsidR="006E1107" w:rsidRPr="00D215FF">
        <w:t xml:space="preserve">Following </w:t>
      </w:r>
      <w:r w:rsidRPr="00D215FF">
        <w:t>Bonaventura</w:t>
      </w:r>
      <w:r w:rsidR="005720B4" w:rsidRPr="00D215FF">
        <w:t>’</w:t>
      </w:r>
      <w:r w:rsidRPr="00D215FF">
        <w:t>s comment</w:t>
      </w:r>
      <w:r w:rsidR="006E1107" w:rsidRPr="00D215FF">
        <w:t>ary quoted above</w:t>
      </w:r>
      <w:r w:rsidRPr="00D215FF">
        <w:t>, Olivi adopted the definition of matter as a medium between nullity and formal determination (</w:t>
      </w:r>
      <w:r w:rsidR="007F3562" w:rsidRPr="00D215FF">
        <w:t>ch.</w:t>
      </w:r>
      <w:r w:rsidRPr="00D215FF">
        <w:t xml:space="preserve"> 4.1.2). The first determination of perceived being (potential and actual</w:t>
      </w:r>
      <w:r w:rsidR="009957DE" w:rsidRPr="00D215FF">
        <w:t>ized</w:t>
      </w:r>
      <w:r w:rsidRPr="00D215FF">
        <w:t xml:space="preserve">) </w:t>
      </w:r>
      <w:r w:rsidR="00861AF1" w:rsidRPr="00D215FF">
        <w:t>arises in a univocal manner, by t</w:t>
      </w:r>
      <w:r w:rsidRPr="00D215FF">
        <w:t>he fact that the thing is logically separated f</w:t>
      </w:r>
      <w:r w:rsidR="00A84763" w:rsidRPr="00D215FF">
        <w:t>rom complete nothingness</w:t>
      </w:r>
      <w:r w:rsidRPr="00D215FF">
        <w:t xml:space="preserve">. The existence given in this way fulfills the requirement </w:t>
      </w:r>
      <w:r w:rsidR="00510AB0" w:rsidRPr="00D215FF">
        <w:t>to be t</w:t>
      </w:r>
      <w:r w:rsidRPr="00D215FF">
        <w:t xml:space="preserve">he most general determination of being </w:t>
      </w:r>
      <w:r w:rsidR="00510AB0" w:rsidRPr="00D215FF">
        <w:t xml:space="preserve">done </w:t>
      </w:r>
      <w:r w:rsidRPr="00D215FF">
        <w:t xml:space="preserve">within the framework of </w:t>
      </w:r>
      <w:r w:rsidR="00510AB0" w:rsidRPr="00D215FF">
        <w:t xml:space="preserve">the logical proposition </w:t>
      </w:r>
      <w:r w:rsidR="00AA3D09" w:rsidRPr="00D215FF">
        <w:t xml:space="preserve">upheld by </w:t>
      </w:r>
      <w:r w:rsidR="00510AB0" w:rsidRPr="00D215FF">
        <w:t>the Excluded T</w:t>
      </w:r>
      <w:r w:rsidRPr="00D215FF">
        <w:t>hird. Then it is possible to take this formal definition</w:t>
      </w:r>
      <w:r w:rsidR="007A53E9" w:rsidRPr="00D215FF">
        <w:t xml:space="preserve"> as </w:t>
      </w:r>
      <w:r w:rsidRPr="00D215FF">
        <w:rPr>
          <w:i/>
        </w:rPr>
        <w:t>materia prima</w:t>
      </w:r>
      <w:r w:rsidRPr="00D215FF">
        <w:t xml:space="preserve"> </w:t>
      </w:r>
      <w:r w:rsidR="007A53E9" w:rsidRPr="00D215FF">
        <w:t xml:space="preserve">in order to establish </w:t>
      </w:r>
      <w:r w:rsidRPr="00D215FF">
        <w:t>the basis fo</w:t>
      </w:r>
      <w:r w:rsidR="007A53E9" w:rsidRPr="00D215FF">
        <w:t>r all further determinations</w:t>
      </w:r>
      <w:r w:rsidRPr="00D215FF">
        <w:t>. The original minimum of beingness in the model of Avicenna</w:t>
      </w:r>
      <w:r w:rsidR="005720B4" w:rsidRPr="00D215FF">
        <w:t>’</w:t>
      </w:r>
      <w:r w:rsidRPr="00D215FF">
        <w:t>s inde</w:t>
      </w:r>
      <w:r w:rsidR="00FD7C63" w:rsidRPr="00D215FF">
        <w:t>terminate individual (</w:t>
      </w:r>
      <w:r w:rsidR="00FD7C63" w:rsidRPr="00D215FF">
        <w:rPr>
          <w:i/>
        </w:rPr>
        <w:t>individuum</w:t>
      </w:r>
      <w:r w:rsidRPr="00D215FF">
        <w:rPr>
          <w:i/>
        </w:rPr>
        <w:t xml:space="preserve"> vagum</w:t>
      </w:r>
      <w:r w:rsidRPr="00D215FF">
        <w:t xml:space="preserve">; OBJ I, </w:t>
      </w:r>
      <w:r w:rsidR="007F3562" w:rsidRPr="00D215FF">
        <w:t>ch.</w:t>
      </w:r>
      <w:r w:rsidRPr="00D215FF">
        <w:t xml:space="preserve"> 2.3.2) </w:t>
      </w:r>
      <w:r w:rsidR="00B347E9" w:rsidRPr="00D215FF">
        <w:t xml:space="preserve">was transformed into the categorial determination of </w:t>
      </w:r>
      <w:r w:rsidR="007360C1" w:rsidRPr="00D215FF">
        <w:t xml:space="preserve">the </w:t>
      </w:r>
      <w:r w:rsidR="00B347E9" w:rsidRPr="00D215FF">
        <w:t>essence, which was conceived as a hyparchic</w:t>
      </w:r>
      <w:r w:rsidR="007360C1" w:rsidRPr="00D215FF">
        <w:t>al</w:t>
      </w:r>
      <w:r w:rsidR="00B347E9" w:rsidRPr="00D215FF">
        <w:t xml:space="preserve"> first substance. </w:t>
      </w:r>
      <w:r w:rsidRPr="00D215FF">
        <w:t>As a result, purely formal definition of matter as the ideal middle between the nullity and the classical determination of matter by the assumed form was adopted into philosophy (</w:t>
      </w:r>
      <w:r w:rsidRPr="00D215FF">
        <w:rPr>
          <w:i/>
        </w:rPr>
        <w:t>medium inter aliquid et nihil</w:t>
      </w:r>
      <w:r w:rsidRPr="00D215FF">
        <w:t>). Let us recall Bonaventura</w:t>
      </w:r>
      <w:r w:rsidR="005720B4" w:rsidRPr="00D215FF">
        <w:t>’</w:t>
      </w:r>
      <w:r w:rsidRPr="00D215FF">
        <w:t xml:space="preserve">s definition of matter </w:t>
      </w:r>
      <w:r w:rsidR="00DA4678" w:rsidRPr="00D215FF">
        <w:t xml:space="preserve">as </w:t>
      </w:r>
      <w:r w:rsidR="00DA4678" w:rsidRPr="00D215FF">
        <w:lastRenderedPageBreak/>
        <w:t xml:space="preserve">a </w:t>
      </w:r>
      <w:r w:rsidRPr="00D215FF">
        <w:t xml:space="preserve">minimal beingness </w:t>
      </w:r>
      <w:r w:rsidR="00D970A8" w:rsidRPr="00D215FF">
        <w:t>(</w:t>
      </w:r>
      <w:r w:rsidR="00D970A8" w:rsidRPr="00D215FF">
        <w:rPr>
          <w:i/>
        </w:rPr>
        <w:t xml:space="preserve">entes in potentia, </w:t>
      </w:r>
      <w:r w:rsidR="00D970A8" w:rsidRPr="00D215FF">
        <w:t>OBJ</w:t>
      </w:r>
      <w:r w:rsidR="005720B4" w:rsidRPr="00D215FF">
        <w:t> </w:t>
      </w:r>
      <w:r w:rsidR="00D970A8" w:rsidRPr="00D215FF">
        <w:t xml:space="preserve">II, </w:t>
      </w:r>
      <w:r w:rsidR="009829AE" w:rsidRPr="00D215FF">
        <w:t>ch</w:t>
      </w:r>
      <w:r w:rsidR="00D970A8" w:rsidRPr="00D215FF">
        <w:t>. 4.1.1)</w:t>
      </w:r>
      <w:r w:rsidRPr="00D215FF">
        <w:t>. Olivi</w:t>
      </w:r>
      <w:r w:rsidR="00BF2078" w:rsidRPr="00D215FF">
        <w:t xml:space="preserve"> took up that </w:t>
      </w:r>
      <w:r w:rsidRPr="00D215FF">
        <w:t xml:space="preserve">modern </w:t>
      </w:r>
      <w:r w:rsidR="00BF2078" w:rsidRPr="00D215FF">
        <w:t xml:space="preserve">concept of the matter to establish </w:t>
      </w:r>
      <w:r w:rsidRPr="00D215FF">
        <w:t xml:space="preserve">the </w:t>
      </w:r>
      <w:r w:rsidR="00BF2078" w:rsidRPr="00D215FF">
        <w:t>accom</w:t>
      </w:r>
      <w:r w:rsidR="007360C1" w:rsidRPr="00D215FF">
        <w:t>p</w:t>
      </w:r>
      <w:r w:rsidR="00BF2078" w:rsidRPr="00D215FF">
        <w:t xml:space="preserve">lished </w:t>
      </w:r>
      <w:r w:rsidRPr="00D215FF">
        <w:t xml:space="preserve">mode of formal nihilism. </w:t>
      </w:r>
      <w:r w:rsidR="00BF2078" w:rsidRPr="00D215FF">
        <w:t xml:space="preserve">The </w:t>
      </w:r>
      <w:r w:rsidRPr="00D215FF">
        <w:t>matter is given as a minimal portion of being only by the difference f</w:t>
      </w:r>
      <w:r w:rsidR="00BF2078" w:rsidRPr="00D215FF">
        <w:t>rom nothingness</w:t>
      </w:r>
      <w:r w:rsidRPr="00D215FF">
        <w:t>.</w:t>
      </w:r>
    </w:p>
    <w:p w14:paraId="7D618D99" w14:textId="1F445D88" w:rsidR="00F36EE1" w:rsidRPr="00D215FF" w:rsidRDefault="00F36EE1" w:rsidP="00F36EE1">
      <w:pPr>
        <w:pStyle w:val="Citace"/>
      </w:pPr>
      <w:r w:rsidRPr="00D215FF">
        <w:t xml:space="preserve">“This matter is the </w:t>
      </w:r>
      <w:r w:rsidR="0032727F" w:rsidRPr="00D215FF">
        <w:t xml:space="preserve">kind of </w:t>
      </w:r>
      <w:r w:rsidRPr="00D215FF">
        <w:t xml:space="preserve">being whose actuality does not contradict </w:t>
      </w:r>
      <w:r w:rsidR="00DB1F8B" w:rsidRPr="00D215FF">
        <w:t xml:space="preserve">the </w:t>
      </w:r>
      <w:r w:rsidRPr="00D215FF">
        <w:t>potential being and the indefinite being (</w:t>
      </w:r>
      <w:r w:rsidRPr="00D215FF">
        <w:rPr>
          <w:i/>
        </w:rPr>
        <w:t>ens quod eius actualitati non repugnat in potentia et esse indeterminatum</w:t>
      </w:r>
      <w:r w:rsidRPr="00D215FF">
        <w:t xml:space="preserve">). But the essential part of matter is </w:t>
      </w:r>
      <w:r w:rsidR="00312550" w:rsidRPr="00D215FF">
        <w:t xml:space="preserve">in </w:t>
      </w:r>
      <w:r w:rsidRPr="00D215FF">
        <w:t>this determination (</w:t>
      </w:r>
      <w:r w:rsidRPr="00D215FF">
        <w:rPr>
          <w:i/>
        </w:rPr>
        <w:t>hoc convenit sibi essentialiter</w:t>
      </w:r>
      <w:r w:rsidRPr="00D215FF">
        <w:t xml:space="preserve">), namely that it is </w:t>
      </w:r>
      <w:r w:rsidR="00312550" w:rsidRPr="00D215FF">
        <w:t>the potentiality</w:t>
      </w:r>
      <w:r w:rsidRPr="00D215FF">
        <w:t xml:space="preserve">. However, this does not apply with regard to </w:t>
      </w:r>
      <w:r w:rsidR="001C6A50" w:rsidRPr="00D215FF">
        <w:t xml:space="preserve">the matter in </w:t>
      </w:r>
      <w:r w:rsidR="00312550" w:rsidRPr="00D215FF">
        <w:t>it</w:t>
      </w:r>
      <w:r w:rsidRPr="00D215FF">
        <w:t>sel</w:t>
      </w:r>
      <w:r w:rsidR="00312550" w:rsidRPr="00D215FF">
        <w:t>f</w:t>
      </w:r>
      <w:r w:rsidRPr="00D215FF">
        <w:t xml:space="preserve"> (</w:t>
      </w:r>
      <w:r w:rsidRPr="00D215FF">
        <w:rPr>
          <w:i/>
        </w:rPr>
        <w:t>non respectu sui</w:t>
      </w:r>
      <w:r w:rsidRPr="00D215FF">
        <w:t>), but with regard to the oth</w:t>
      </w:r>
      <w:r w:rsidR="001C6A50" w:rsidRPr="00D215FF">
        <w:t>er beings that can arise out of it</w:t>
      </w:r>
      <w:r w:rsidRPr="00D215FF">
        <w:t>.” </w:t>
      </w:r>
      <w:r w:rsidRPr="00D215FF">
        <w:rPr>
          <w:iCs/>
          <w:vertAlign w:val="superscript"/>
        </w:rPr>
        <w:footnoteReference w:id="360"/>
      </w:r>
      <w:r w:rsidRPr="00D215FF">
        <w:t xml:space="preserve">  </w:t>
      </w:r>
    </w:p>
    <w:p w14:paraId="156FA477" w14:textId="77777777" w:rsidR="00991AA6" w:rsidRPr="00D215FF" w:rsidRDefault="000C6A56" w:rsidP="00F36EE1">
      <w:r w:rsidRPr="00D215FF">
        <w:t>From the point of view of the first Averroism, t</w:t>
      </w:r>
      <w:r w:rsidR="00F36EE1" w:rsidRPr="00D215FF">
        <w:t>he defini</w:t>
      </w:r>
      <w:r w:rsidRPr="00D215FF">
        <w:t>tion of matter is truly curious</w:t>
      </w:r>
      <w:r w:rsidR="00F36EE1" w:rsidRPr="00D215FF">
        <w:t xml:space="preserve">. </w:t>
      </w:r>
      <w:r w:rsidR="00E450C0" w:rsidRPr="00D215FF">
        <w:t xml:space="preserve">Taken from the perspective </w:t>
      </w:r>
      <w:r w:rsidR="00F36EE1" w:rsidRPr="00D215FF">
        <w:t>of first substance</w:t>
      </w:r>
      <w:r w:rsidR="00E450C0" w:rsidRPr="00D215FF">
        <w:t>s</w:t>
      </w:r>
      <w:r w:rsidR="00F36EE1" w:rsidRPr="00D215FF">
        <w:t xml:space="preserve">, </w:t>
      </w:r>
      <w:r w:rsidR="00E450C0" w:rsidRPr="00D215FF">
        <w:t xml:space="preserve">the </w:t>
      </w:r>
      <w:r w:rsidR="00F36EE1" w:rsidRPr="00D215FF">
        <w:t xml:space="preserve">matter is understood as </w:t>
      </w:r>
      <w:r w:rsidR="00E450C0" w:rsidRPr="00D215FF">
        <w:t xml:space="preserve">an </w:t>
      </w:r>
      <w:r w:rsidR="00F36EE1" w:rsidRPr="00D215FF">
        <w:t>actual</w:t>
      </w:r>
      <w:r w:rsidR="00E450C0" w:rsidRPr="00D215FF">
        <w:t>ized</w:t>
      </w:r>
      <w:r w:rsidR="00F36EE1" w:rsidRPr="00D215FF">
        <w:t xml:space="preserve"> </w:t>
      </w:r>
      <w:r w:rsidR="00E450C0" w:rsidRPr="00D215FF">
        <w:t xml:space="preserve">being </w:t>
      </w:r>
      <w:r w:rsidR="00F36EE1" w:rsidRPr="00D215FF">
        <w:t>(</w:t>
      </w:r>
      <w:r w:rsidR="00F36EE1" w:rsidRPr="00D215FF">
        <w:rPr>
          <w:i/>
        </w:rPr>
        <w:t>ens quod eius actualitati ... essentialiter</w:t>
      </w:r>
      <w:r w:rsidR="00F36EE1" w:rsidRPr="00D215FF">
        <w:t>).</w:t>
      </w:r>
      <w:r w:rsidR="004B4BC3" w:rsidRPr="00D215FF">
        <w:t xml:space="preserve"> </w:t>
      </w:r>
      <w:r w:rsidR="00F527ED" w:rsidRPr="00D215FF">
        <w:t xml:space="preserve">Existence is determined under the first form of logical positivism because the postulated potentiality is sophistically determined as a substance. Olivi created objective matter </w:t>
      </w:r>
      <w:r w:rsidR="00F527ED" w:rsidRPr="00D215FF">
        <w:rPr>
          <w:i/>
        </w:rPr>
        <w:t xml:space="preserve">ex nihilo </w:t>
      </w:r>
      <w:r w:rsidR="00F527ED" w:rsidRPr="00D215FF">
        <w:t>and gave it a logical determination within the nominal essence instead of a real form. This is a typical example of the modern predication “</w:t>
      </w:r>
      <w:r w:rsidR="00F527ED" w:rsidRPr="00D215FF">
        <w:rPr>
          <w:i/>
        </w:rPr>
        <w:t>in artificialibus</w:t>
      </w:r>
      <w:r w:rsidR="00F527ED" w:rsidRPr="00D215FF">
        <w:t xml:space="preserve">.” </w:t>
      </w:r>
      <w:r w:rsidR="008807D9" w:rsidRPr="00D215FF">
        <w:t xml:space="preserve">The </w:t>
      </w:r>
      <w:r w:rsidR="004B4BC3" w:rsidRPr="00D215FF">
        <w:t>modern matter</w:t>
      </w:r>
      <w:r w:rsidR="008807D9" w:rsidRPr="00D215FF">
        <w:t xml:space="preserve"> is based </w:t>
      </w:r>
      <w:r w:rsidR="004B4BC3" w:rsidRPr="00D215FF">
        <w:t xml:space="preserve">merely </w:t>
      </w:r>
      <w:r w:rsidR="008807D9" w:rsidRPr="00D215FF">
        <w:t xml:space="preserve">on </w:t>
      </w:r>
      <w:r w:rsidR="007360C1" w:rsidRPr="00D215FF">
        <w:t xml:space="preserve">the </w:t>
      </w:r>
      <w:r w:rsidR="004B4BC3" w:rsidRPr="00D215FF">
        <w:t>negation</w:t>
      </w:r>
      <w:r w:rsidR="008807D9" w:rsidRPr="00D215FF">
        <w:t xml:space="preserve"> done </w:t>
      </w:r>
      <w:r w:rsidR="004B4BC3" w:rsidRPr="00D215FF">
        <w:t>within the framework of logical contradiction (</w:t>
      </w:r>
      <w:r w:rsidR="004B4BC3" w:rsidRPr="00D215FF">
        <w:rPr>
          <w:i/>
        </w:rPr>
        <w:t>non repugnat esse</w:t>
      </w:r>
      <w:r w:rsidR="00B47E22" w:rsidRPr="00D215FF">
        <w:t xml:space="preserve">), </w:t>
      </w:r>
      <w:r w:rsidR="004B4BC3" w:rsidRPr="00D215FF">
        <w:t xml:space="preserve">with regard to </w:t>
      </w:r>
      <w:r w:rsidR="00882FF1" w:rsidRPr="00D215FF">
        <w:t xml:space="preserve">some potential </w:t>
      </w:r>
      <w:r w:rsidR="004B4BC3" w:rsidRPr="00D215FF">
        <w:t xml:space="preserve">being or to </w:t>
      </w:r>
      <w:r w:rsidR="00882FF1" w:rsidRPr="00D215FF">
        <w:t xml:space="preserve">the </w:t>
      </w:r>
      <w:r w:rsidR="004B4BC3" w:rsidRPr="00D215FF">
        <w:t>indeterminate first matter. The formal definition of matter must not contradict the two most general definitions of being (</w:t>
      </w:r>
      <w:r w:rsidR="004B4BC3" w:rsidRPr="00D215FF">
        <w:rPr>
          <w:i/>
        </w:rPr>
        <w:t>esse in potentia et esse indeterminatum</w:t>
      </w:r>
      <w:r w:rsidR="004B4BC3" w:rsidRPr="00D215FF">
        <w:t>). If this forma</w:t>
      </w:r>
      <w:r w:rsidR="00B47E22" w:rsidRPr="00D215FF">
        <w:t>l condition holds, then matter “</w:t>
      </w:r>
      <w:r w:rsidR="004B4BC3" w:rsidRPr="00D215FF">
        <w:t>ex</w:t>
      </w:r>
      <w:r w:rsidR="00B47E22" w:rsidRPr="00D215FF">
        <w:t>sists”</w:t>
      </w:r>
      <w:r w:rsidR="004B4BC3" w:rsidRPr="00D215FF">
        <w:t xml:space="preserve"> as a substance of the third kind. </w:t>
      </w:r>
      <w:r w:rsidR="008B3687" w:rsidRPr="00D215FF">
        <w:t xml:space="preserve">By this formal logical operation </w:t>
      </w:r>
      <w:r w:rsidR="00500CE4" w:rsidRPr="00D215FF">
        <w:t>Olivi</w:t>
      </w:r>
      <w:r w:rsidR="008B3687" w:rsidRPr="00D215FF">
        <w:t xml:space="preserve"> gave to the </w:t>
      </w:r>
      <w:r w:rsidR="00500CE4" w:rsidRPr="00D215FF">
        <w:t>m</w:t>
      </w:r>
      <w:r w:rsidR="004B4BC3" w:rsidRPr="00D215FF">
        <w:t xml:space="preserve">atter </w:t>
      </w:r>
      <w:r w:rsidR="008B3687" w:rsidRPr="00D215FF">
        <w:t xml:space="preserve">a kind of </w:t>
      </w:r>
      <w:r w:rsidR="004B4BC3" w:rsidRPr="00D215FF">
        <w:t>hypostatic subsistence (</w:t>
      </w:r>
      <w:r w:rsidR="004B4BC3" w:rsidRPr="00D215FF">
        <w:rPr>
          <w:i/>
        </w:rPr>
        <w:t>hoc convenit sibi essentialiter</w:t>
      </w:r>
      <w:r w:rsidR="008B3687" w:rsidRPr="00D215FF">
        <w:t>)</w:t>
      </w:r>
      <w:r w:rsidR="004B4BC3" w:rsidRPr="00D215FF">
        <w:t xml:space="preserve">. </w:t>
      </w:r>
      <w:r w:rsidR="00910AC9" w:rsidRPr="00D215FF">
        <w:t>The actuali</w:t>
      </w:r>
      <w:r w:rsidR="007360C1" w:rsidRPr="00D215FF">
        <w:t>z</w:t>
      </w:r>
      <w:r w:rsidR="00910AC9" w:rsidRPr="00D215FF">
        <w:t xml:space="preserve">ation of this objective and </w:t>
      </w:r>
      <w:r w:rsidR="004B4BC3" w:rsidRPr="00D215FF">
        <w:t>primary matter is justified by the fact that ma</w:t>
      </w:r>
      <w:r w:rsidR="005E77E2" w:rsidRPr="00D215FF">
        <w:t>tter, as a formally determined “</w:t>
      </w:r>
      <w:r w:rsidR="004B4BC3" w:rsidRPr="00D215FF">
        <w:t>something</w:t>
      </w:r>
      <w:r w:rsidR="005E77E2" w:rsidRPr="00D215FF">
        <w:t>”</w:t>
      </w:r>
      <w:r w:rsidR="004B4BC3" w:rsidRPr="00D215FF">
        <w:t xml:space="preserve"> (</w:t>
      </w:r>
      <w:r w:rsidR="004B4BC3" w:rsidRPr="00D215FF">
        <w:rPr>
          <w:i/>
        </w:rPr>
        <w:t>ens</w:t>
      </w:r>
      <w:r w:rsidR="004B4BC3" w:rsidRPr="00D215FF">
        <w:t xml:space="preserve">), is capable of </w:t>
      </w:r>
      <w:r w:rsidR="008F60BB" w:rsidRPr="00D215FF">
        <w:t xml:space="preserve">taking all other </w:t>
      </w:r>
      <w:r w:rsidR="004B4BC3" w:rsidRPr="00D215FF">
        <w:t>determination</w:t>
      </w:r>
      <w:r w:rsidR="008F60BB" w:rsidRPr="00D215FF">
        <w:t>s</w:t>
      </w:r>
      <w:r w:rsidR="004B4BC3" w:rsidRPr="00D215FF">
        <w:t xml:space="preserve"> (</w:t>
      </w:r>
      <w:r w:rsidR="004B4BC3" w:rsidRPr="00D215FF">
        <w:rPr>
          <w:i/>
        </w:rPr>
        <w:t>esse in potentia</w:t>
      </w:r>
      <w:r w:rsidR="004B4BC3" w:rsidRPr="00D215FF">
        <w:t xml:space="preserve">). </w:t>
      </w:r>
      <w:r w:rsidR="00F06355" w:rsidRPr="00D215FF">
        <w:t>M</w:t>
      </w:r>
      <w:r w:rsidR="007D3249" w:rsidRPr="00D215FF">
        <w:t xml:space="preserve">odern </w:t>
      </w:r>
      <w:r w:rsidR="00F06355" w:rsidRPr="00D215FF">
        <w:t xml:space="preserve">hunger </w:t>
      </w:r>
      <w:r w:rsidR="007D3249" w:rsidRPr="00D215FF">
        <w:t>for form is given by the fact that matter, as a mythological hypostasis, has no subsistent being of its own. It “exsists” in the mode</w:t>
      </w:r>
      <w:r w:rsidR="00B76045" w:rsidRPr="00D215FF">
        <w:t xml:space="preserve"> of</w:t>
      </w:r>
      <w:r w:rsidR="007D3249" w:rsidRPr="00D215FF">
        <w:t xml:space="preserve"> “</w:t>
      </w:r>
      <w:r w:rsidR="007D3249" w:rsidRPr="00D215FF">
        <w:rPr>
          <w:i/>
        </w:rPr>
        <w:t>esse ad</w:t>
      </w:r>
      <w:r w:rsidR="007D3249" w:rsidRPr="00D215FF">
        <w:t xml:space="preserve">.” The matter as a new </w:t>
      </w:r>
      <w:r w:rsidR="007D3249" w:rsidRPr="00D215FF">
        <w:rPr>
          <w:i/>
        </w:rPr>
        <w:t>tertium ens</w:t>
      </w:r>
      <w:r w:rsidR="007D3249" w:rsidRPr="00D215FF">
        <w:t xml:space="preserve"> is only a half-substance (</w:t>
      </w:r>
      <w:r w:rsidR="007D3249" w:rsidRPr="00D215FF">
        <w:rPr>
          <w:i/>
        </w:rPr>
        <w:t>non respectu sui, sed respectu aliorum</w:t>
      </w:r>
      <w:r w:rsidR="007D3249" w:rsidRPr="00D215FF">
        <w:t xml:space="preserve">). In order to achieve substantiality in the </w:t>
      </w:r>
      <w:r w:rsidR="005E5A7C" w:rsidRPr="00D215FF">
        <w:t xml:space="preserve">full </w:t>
      </w:r>
      <w:r w:rsidR="007D3249" w:rsidRPr="00D215FF">
        <w:t>mode of “</w:t>
      </w:r>
      <w:r w:rsidR="007D3249" w:rsidRPr="00D215FF">
        <w:rPr>
          <w:i/>
        </w:rPr>
        <w:t>esse in</w:t>
      </w:r>
      <w:r w:rsidR="007D3249" w:rsidRPr="00D215FF">
        <w:t xml:space="preserve">,” matter must satisfy its hunger for an equally strange form, which in turn is given as a </w:t>
      </w:r>
      <w:r w:rsidR="007D3249" w:rsidRPr="00D215FF">
        <w:rPr>
          <w:i/>
        </w:rPr>
        <w:t>tertium ens</w:t>
      </w:r>
      <w:r w:rsidR="007D3249" w:rsidRPr="00D215FF">
        <w:t xml:space="preserve">. Olivi has translated the above-mentioned philosophical fable </w:t>
      </w:r>
      <w:r w:rsidR="00A5520D" w:rsidRPr="00D215FF">
        <w:t xml:space="preserve">made </w:t>
      </w:r>
      <w:r w:rsidR="007D3249" w:rsidRPr="00D215FF">
        <w:t xml:space="preserve">by Bonaventura, based on the biblical </w:t>
      </w:r>
      <w:r w:rsidR="007D3249" w:rsidRPr="00D215FF">
        <w:rPr>
          <w:i/>
        </w:rPr>
        <w:t>Song of Songs</w:t>
      </w:r>
      <w:r w:rsidR="007D3249" w:rsidRPr="00D215FF">
        <w:t xml:space="preserve">, into the metaphysics of the </w:t>
      </w:r>
      <w:r w:rsidR="007D3249" w:rsidRPr="00D215FF">
        <w:rPr>
          <w:i/>
        </w:rPr>
        <w:lastRenderedPageBreak/>
        <w:t>Modernorum</w:t>
      </w:r>
      <w:r w:rsidR="007D3249" w:rsidRPr="00D215FF">
        <w:t xml:space="preserve">. </w:t>
      </w:r>
      <w:r w:rsidR="004B4BC3" w:rsidRPr="00D215FF">
        <w:t xml:space="preserve">The modern demiurge </w:t>
      </w:r>
      <w:r w:rsidR="000628F5" w:rsidRPr="00D215FF">
        <w:t xml:space="preserve">obtained a complete metaphysical script for the mythological production of capitalist diacosmos. </w:t>
      </w:r>
      <w:r w:rsidR="004B4BC3" w:rsidRPr="00D215FF">
        <w:t xml:space="preserve">Objective matter </w:t>
      </w:r>
      <w:r w:rsidR="00F419DA" w:rsidRPr="00D215FF">
        <w:t xml:space="preserve">longs </w:t>
      </w:r>
      <w:r w:rsidR="004B4BC3" w:rsidRPr="00D215FF">
        <w:t>in an absolute way for objective copulation with the objective demiurge</w:t>
      </w:r>
      <w:r w:rsidR="00F419DA" w:rsidRPr="00D215FF">
        <w:t xml:space="preserve">. In virtue of that </w:t>
      </w:r>
      <w:r w:rsidR="004B4BC3" w:rsidRPr="00D215FF">
        <w:t>connection</w:t>
      </w:r>
      <w:r w:rsidR="0049793C" w:rsidRPr="00D215FF">
        <w:t xml:space="preserve">, objective matter </w:t>
      </w:r>
      <w:r w:rsidR="004B4BC3" w:rsidRPr="00D215FF">
        <w:t xml:space="preserve">accomplishes its own being, which is essentially given in the </w:t>
      </w:r>
      <w:r w:rsidR="0049793C" w:rsidRPr="00D215FF">
        <w:t>mode “</w:t>
      </w:r>
      <w:r w:rsidR="004B4BC3" w:rsidRPr="00D215FF">
        <w:rPr>
          <w:i/>
        </w:rPr>
        <w:t>esse ad</w:t>
      </w:r>
      <w:r w:rsidR="0049793C" w:rsidRPr="00D215FF">
        <w:t>”</w:t>
      </w:r>
      <w:r w:rsidR="004B4BC3" w:rsidRPr="00D215FF">
        <w:t xml:space="preserve"> (</w:t>
      </w:r>
      <w:r w:rsidR="004B4BC3" w:rsidRPr="00D215FF">
        <w:rPr>
          <w:i/>
        </w:rPr>
        <w:t>respectu aliorum</w:t>
      </w:r>
      <w:r w:rsidR="00205675" w:rsidRPr="00D215FF">
        <w:t>)</w:t>
      </w:r>
      <w:r w:rsidR="004B4BC3" w:rsidRPr="00D215FF">
        <w:t xml:space="preserve">. Modernity produces another substance of the third kind, </w:t>
      </w:r>
      <w:r w:rsidR="003A6A24" w:rsidRPr="00D215FF">
        <w:t>which has its own hypostasis;</w:t>
      </w:r>
      <w:r w:rsidR="004B4BC3" w:rsidRPr="00D215FF">
        <w:t xml:space="preserve"> </w:t>
      </w:r>
      <w:r w:rsidR="003A6A24" w:rsidRPr="00D215FF">
        <w:t xml:space="preserve">it </w:t>
      </w:r>
      <w:r w:rsidR="004B4BC3" w:rsidRPr="00D215FF">
        <w:t>serves as a universal carrier (</w:t>
      </w:r>
      <w:r w:rsidR="004B4BC3" w:rsidRPr="00D215FF">
        <w:rPr>
          <w:i/>
        </w:rPr>
        <w:t>subiectum</w:t>
      </w:r>
      <w:r w:rsidR="004B4BC3" w:rsidRPr="00D215FF">
        <w:t xml:space="preserve">) for any projection of modern and postmodern </w:t>
      </w:r>
      <w:r w:rsidR="004B4BC3" w:rsidRPr="00D215FF">
        <w:rPr>
          <w:i/>
        </w:rPr>
        <w:t>scibile</w:t>
      </w:r>
      <w:r w:rsidR="004B4BC3" w:rsidRPr="00D215FF">
        <w:t>. Olivi creates a material determination of being given only with regard to pure impossibility of negation (</w:t>
      </w:r>
      <w:r w:rsidR="004B4BC3" w:rsidRPr="00D215FF">
        <w:rPr>
          <w:i/>
        </w:rPr>
        <w:t>non repugnat esse</w:t>
      </w:r>
      <w:r w:rsidR="004B4BC3" w:rsidRPr="00D215FF">
        <w:t>). Olivi</w:t>
      </w:r>
      <w:r w:rsidR="005720B4" w:rsidRPr="00D215FF">
        <w:t>’</w:t>
      </w:r>
      <w:r w:rsidR="004B4BC3" w:rsidRPr="00D215FF">
        <w:t>s determination of matter is formal, potential and essential at the same time (</w:t>
      </w:r>
      <w:r w:rsidR="004B4BC3" w:rsidRPr="00D215FF">
        <w:rPr>
          <w:i/>
        </w:rPr>
        <w:t>hoc convenit sibi essentialiter, esse scilicet in potentia</w:t>
      </w:r>
      <w:r w:rsidR="004B4BC3" w:rsidRPr="00D215FF">
        <w:t xml:space="preserve">). Modern matter is based on </w:t>
      </w:r>
      <w:r w:rsidR="00CD1765" w:rsidRPr="00D215FF">
        <w:t>the pure potentiality</w:t>
      </w:r>
      <w:r w:rsidR="00932D5D" w:rsidRPr="00D215FF">
        <w:t xml:space="preserve">. It makes </w:t>
      </w:r>
      <w:r w:rsidR="00CD1765" w:rsidRPr="00D215FF">
        <w:t xml:space="preserve">a subsistent form that is </w:t>
      </w:r>
      <w:r w:rsidR="00CD1765" w:rsidRPr="00D215FF">
        <w:rPr>
          <w:i/>
        </w:rPr>
        <w:t>absolute</w:t>
      </w:r>
      <w:r w:rsidR="00CD1765" w:rsidRPr="00D215FF">
        <w:t xml:space="preserve"> and </w:t>
      </w:r>
      <w:r w:rsidR="00CD1765" w:rsidRPr="00D215FF">
        <w:rPr>
          <w:i/>
        </w:rPr>
        <w:t>simpliciter</w:t>
      </w:r>
      <w:r w:rsidR="00991AA6" w:rsidRPr="00D215FF">
        <w:t xml:space="preserve"> determined.</w:t>
      </w:r>
    </w:p>
    <w:p w14:paraId="4CE88580" w14:textId="2B05D856" w:rsidR="00F36EE1" w:rsidRPr="00D215FF" w:rsidRDefault="006115F5" w:rsidP="00991AA6">
      <w:pPr>
        <w:ind w:firstLine="708"/>
      </w:pPr>
      <w:r w:rsidRPr="00D215FF">
        <w:t xml:space="preserve">Olivi followed </w:t>
      </w:r>
      <w:r w:rsidR="004B4BC3" w:rsidRPr="00D215FF">
        <w:t>ess</w:t>
      </w:r>
      <w:r w:rsidRPr="00D215FF">
        <w:t>ential interpretation of potentiality</w:t>
      </w:r>
      <w:r w:rsidR="004B4BC3" w:rsidRPr="00D215FF">
        <w:t xml:space="preserve"> according to </w:t>
      </w:r>
      <w:r w:rsidR="004B4BC3" w:rsidRPr="00D215FF">
        <w:rPr>
          <w:i/>
        </w:rPr>
        <w:t>Dialectica monacensis</w:t>
      </w:r>
      <w:r w:rsidR="004B4BC3" w:rsidRPr="00D215FF">
        <w:t xml:space="preserve"> (</w:t>
      </w:r>
      <w:r w:rsidR="004B4BC3" w:rsidRPr="00D215FF">
        <w:rPr>
          <w:i/>
        </w:rPr>
        <w:t>potens est tantum esse</w:t>
      </w:r>
      <w:r w:rsidR="004B4BC3" w:rsidRPr="00D215FF">
        <w:t>; OBJ</w:t>
      </w:r>
      <w:r w:rsidR="005720B4" w:rsidRPr="00D215FF">
        <w:t> </w:t>
      </w:r>
      <w:r w:rsidR="004B4BC3" w:rsidRPr="00D215FF">
        <w:t xml:space="preserve">II, </w:t>
      </w:r>
      <w:r w:rsidR="007F3562" w:rsidRPr="00D215FF">
        <w:t>ch.</w:t>
      </w:r>
      <w:r w:rsidR="005720B4" w:rsidRPr="00D215FF">
        <w:t> </w:t>
      </w:r>
      <w:r w:rsidR="004B4BC3" w:rsidRPr="00D215FF">
        <w:t>1.4)</w:t>
      </w:r>
      <w:r w:rsidR="0028039C" w:rsidRPr="00D215FF">
        <w:t xml:space="preserve"> and he applied that definition </w:t>
      </w:r>
      <w:r w:rsidR="004B4BC3" w:rsidRPr="00D215FF">
        <w:t xml:space="preserve">to the </w:t>
      </w:r>
      <w:r w:rsidR="00213925" w:rsidRPr="00D215FF">
        <w:t xml:space="preserve">matter. In the following decade after </w:t>
      </w:r>
      <w:r w:rsidR="004B4BC3" w:rsidRPr="00D215FF">
        <w:t xml:space="preserve">Olivi, the logical simulacrum of formally defined </w:t>
      </w:r>
      <w:r w:rsidR="00F4110E" w:rsidRPr="00D215FF">
        <w:t>and myt</w:t>
      </w:r>
      <w:r w:rsidR="005720B4" w:rsidRPr="00D215FF">
        <w:t>h</w:t>
      </w:r>
      <w:r w:rsidR="00F4110E" w:rsidRPr="00D215FF">
        <w:t xml:space="preserve">ologically </w:t>
      </w:r>
      <w:r w:rsidR="00213925" w:rsidRPr="00D215FF">
        <w:t>actualized “being</w:t>
      </w:r>
      <w:r w:rsidR="00213925" w:rsidRPr="00D215FF">
        <w:rPr>
          <w:rFonts w:cs="Calibri"/>
        </w:rPr>
        <w:t>—</w:t>
      </w:r>
      <w:r w:rsidR="00213925" w:rsidRPr="00D215FF">
        <w:t xml:space="preserve">potentiality” </w:t>
      </w:r>
      <w:r w:rsidR="004B4BC3" w:rsidRPr="00D215FF">
        <w:t>establishe</w:t>
      </w:r>
      <w:r w:rsidR="00213925" w:rsidRPr="00D215FF">
        <w:t>d</w:t>
      </w:r>
      <w:r w:rsidR="004B4BC3" w:rsidRPr="00D215FF">
        <w:t xml:space="preserve"> </w:t>
      </w:r>
      <w:r w:rsidR="00213925" w:rsidRPr="00D215FF">
        <w:t xml:space="preserve">the first </w:t>
      </w:r>
      <w:r w:rsidR="004B4BC3" w:rsidRPr="00D215FF">
        <w:t>metaphysical concept of objective being. In the form of the last universal species, matter has only a formal being, which distinguishes it from pure nothingness. Therefore, according to Olivi, th</w:t>
      </w:r>
      <w:r w:rsidR="0006762E" w:rsidRPr="00D215FF">
        <w:t xml:space="preserve">at </w:t>
      </w:r>
      <w:r w:rsidR="0006762E" w:rsidRPr="00D215FF">
        <w:rPr>
          <w:i/>
        </w:rPr>
        <w:t>univoce</w:t>
      </w:r>
      <w:r w:rsidR="0006762E" w:rsidRPr="00D215FF">
        <w:t xml:space="preserve"> established </w:t>
      </w:r>
      <w:r w:rsidR="004B4BC3" w:rsidRPr="00D215FF">
        <w:t xml:space="preserve">conception of spiritual matter is given for angels </w:t>
      </w:r>
      <w:r w:rsidR="0006762E" w:rsidRPr="00D215FF">
        <w:t xml:space="preserve">as well </w:t>
      </w:r>
      <w:r w:rsidR="004B4BC3" w:rsidRPr="00D215FF">
        <w:t>(Suárez Nani</w:t>
      </w:r>
      <w:r w:rsidR="005720B4" w:rsidRPr="00D215FF">
        <w:t> </w:t>
      </w:r>
      <w:r w:rsidR="004B4BC3" w:rsidRPr="00D215FF">
        <w:t>2003). This det</w:t>
      </w:r>
      <w:r w:rsidR="0063540F" w:rsidRPr="00D215FF">
        <w:t>ermination of matter then passed</w:t>
      </w:r>
      <w:r w:rsidR="004B4BC3" w:rsidRPr="00D215FF">
        <w:t xml:space="preserve"> into the determination of being as an objective thing (</w:t>
      </w:r>
      <w:r w:rsidR="004B4BC3" w:rsidRPr="00D215FF">
        <w:rPr>
          <w:i/>
        </w:rPr>
        <w:t>res</w:t>
      </w:r>
      <w:r w:rsidR="00224751" w:rsidRPr="00D215FF">
        <w:t>), separated only from n</w:t>
      </w:r>
      <w:r w:rsidR="00955662" w:rsidRPr="00D215FF">
        <w:t>othing</w:t>
      </w:r>
      <w:r w:rsidR="00224751" w:rsidRPr="00D215FF">
        <w:t>. That proceeding had a great future</w:t>
      </w:r>
      <w:r w:rsidR="00934B99" w:rsidRPr="00D215FF">
        <w:t xml:space="preserve">, </w:t>
      </w:r>
      <w:r w:rsidR="00861F39" w:rsidRPr="00D215FF">
        <w:t xml:space="preserve">see </w:t>
      </w:r>
      <w:r w:rsidR="00DD1BCE" w:rsidRPr="00D215FF">
        <w:t>actualized</w:t>
      </w:r>
      <w:r w:rsidR="00861F39" w:rsidRPr="00D215FF">
        <w:t xml:space="preserve"> methodological principle </w:t>
      </w:r>
      <w:r w:rsidR="00934B99" w:rsidRPr="00D215FF">
        <w:t>“anything goes.”</w:t>
      </w:r>
      <w:r w:rsidR="00B932D9" w:rsidRPr="00D215FF">
        <w:t xml:space="preserve"> </w:t>
      </w:r>
      <w:r w:rsidR="00934B99" w:rsidRPr="00D215FF">
        <w:t>N</w:t>
      </w:r>
      <w:r w:rsidR="004B4BC3" w:rsidRPr="00D215FF">
        <w:t xml:space="preserve">ihilistic epoch of contemporary science projects into this </w:t>
      </w:r>
      <w:r w:rsidR="004B4BC3" w:rsidRPr="00D215FF">
        <w:rPr>
          <w:i/>
        </w:rPr>
        <w:t>scibile</w:t>
      </w:r>
      <w:r w:rsidR="004B4BC3" w:rsidRPr="00D215FF">
        <w:t xml:space="preserve"> the cultural and spiritual destiny of man. Olivi</w:t>
      </w:r>
      <w:r w:rsidR="005720B4" w:rsidRPr="00D215FF">
        <w:t>’</w:t>
      </w:r>
      <w:r w:rsidR="004B4BC3" w:rsidRPr="00D215FF">
        <w:t xml:space="preserve">s method of determining the individual thing as a specific objective </w:t>
      </w:r>
      <w:r w:rsidR="004B4BC3" w:rsidRPr="00D215FF">
        <w:rPr>
          <w:i/>
        </w:rPr>
        <w:t>res</w:t>
      </w:r>
      <w:r w:rsidR="004B4BC3" w:rsidRPr="00D215FF">
        <w:t xml:space="preserve"> was first adopted by Henry </w:t>
      </w:r>
      <w:r w:rsidR="00116F43" w:rsidRPr="00D215FF">
        <w:t xml:space="preserve">of </w:t>
      </w:r>
      <w:r w:rsidR="004B4BC3" w:rsidRPr="00D215FF">
        <w:t xml:space="preserve">Gent and then by Spinoza in the definition of matter </w:t>
      </w:r>
      <w:r w:rsidR="00201711" w:rsidRPr="00D215FF">
        <w:t>according to slogan “</w:t>
      </w:r>
      <w:r w:rsidR="004B4BC3" w:rsidRPr="00D215FF">
        <w:rPr>
          <w:i/>
        </w:rPr>
        <w:t>omnis determinatio est negatio</w:t>
      </w:r>
      <w:r w:rsidR="00201711" w:rsidRPr="00D215FF">
        <w:t>”</w:t>
      </w:r>
      <w:r w:rsidR="004B4BC3" w:rsidRPr="00D215FF">
        <w:t xml:space="preserve"> (</w:t>
      </w:r>
      <w:r w:rsidR="007F3562" w:rsidRPr="00D215FF">
        <w:t>ch.</w:t>
      </w:r>
      <w:r w:rsidR="004B4BC3" w:rsidRPr="00D215FF">
        <w:t xml:space="preserve"> 5.2.1). Matter is defined as an essential potency, because the formally defined substrate (</w:t>
      </w:r>
      <w:r w:rsidR="004B4BC3" w:rsidRPr="00D215FF">
        <w:rPr>
          <w:i/>
        </w:rPr>
        <w:t>subiectum</w:t>
      </w:r>
      <w:r w:rsidR="004B4BC3" w:rsidRPr="00D215FF">
        <w:t xml:space="preserve">) is able to </w:t>
      </w:r>
      <w:r w:rsidR="00105C6B" w:rsidRPr="00D215FF">
        <w:t>tak</w:t>
      </w:r>
      <w:r w:rsidR="006E6874" w:rsidRPr="00D215FF">
        <w:t xml:space="preserve">e over </w:t>
      </w:r>
      <w:r w:rsidR="004B4BC3" w:rsidRPr="00D215FF">
        <w:t xml:space="preserve">any determination. As a result, </w:t>
      </w:r>
      <w:r w:rsidR="009455B9" w:rsidRPr="00D215FF">
        <w:t xml:space="preserve">the </w:t>
      </w:r>
      <w:r w:rsidR="004B4BC3" w:rsidRPr="00D215FF">
        <w:t>matter became a substance (</w:t>
      </w:r>
      <w:r w:rsidR="004B4BC3" w:rsidRPr="00D215FF">
        <w:rPr>
          <w:i/>
        </w:rPr>
        <w:t>hoc aliquid</w:t>
      </w:r>
      <w:r w:rsidR="004B4BC3" w:rsidRPr="00D215FF">
        <w:t>), i.e.</w:t>
      </w:r>
      <w:r w:rsidR="007360C1" w:rsidRPr="00D215FF">
        <w:t>,</w:t>
      </w:r>
      <w:r w:rsidR="004B4BC3" w:rsidRPr="00D215FF">
        <w:t xml:space="preserve"> an objectively determined being </w:t>
      </w:r>
      <w:r w:rsidR="001A4EED" w:rsidRPr="00D215FF">
        <w:t xml:space="preserve">that took </w:t>
      </w:r>
      <w:r w:rsidR="007360C1" w:rsidRPr="00D215FF">
        <w:t xml:space="preserve">the </w:t>
      </w:r>
      <w:r w:rsidR="001A4EED" w:rsidRPr="00D215FF">
        <w:t xml:space="preserve">place of </w:t>
      </w:r>
      <w:r w:rsidR="004B4BC3" w:rsidRPr="00D215FF">
        <w:t>first substance</w:t>
      </w:r>
      <w:r w:rsidR="001A4EED" w:rsidRPr="00D215FF">
        <w:t>s</w:t>
      </w:r>
      <w:r w:rsidR="004B4BC3" w:rsidRPr="00D215FF">
        <w:t xml:space="preserve">. </w:t>
      </w:r>
      <w:r w:rsidR="00C36A25" w:rsidRPr="00D215FF">
        <w:t>According to Bacon as a classic representant of the first Averroism, t</w:t>
      </w:r>
      <w:r w:rsidR="004B4BC3" w:rsidRPr="00D215FF">
        <w:t xml:space="preserve">his objective conception of matter as being of the third kind was </w:t>
      </w:r>
      <w:r w:rsidR="00791B2F" w:rsidRPr="00D215FF">
        <w:t xml:space="preserve">simply </w:t>
      </w:r>
      <w:r w:rsidR="004B4BC3" w:rsidRPr="00D215FF">
        <w:t>insane</w:t>
      </w:r>
      <w:r w:rsidR="00C36A25" w:rsidRPr="00D215FF">
        <w:t xml:space="preserve">; </w:t>
      </w:r>
      <w:r w:rsidR="004B4BC3" w:rsidRPr="00D215FF">
        <w:t>Albert</w:t>
      </w:r>
      <w:r w:rsidR="00C36A25" w:rsidRPr="00D215FF">
        <w:t xml:space="preserve"> considered it totally </w:t>
      </w:r>
      <w:r w:rsidR="004B4BC3" w:rsidRPr="00D215FF">
        <w:t>ridiculous. Aristotle gives the material</w:t>
      </w:r>
      <w:r w:rsidR="001310DA" w:rsidRPr="00D215FF">
        <w:t xml:space="preserve"> determination of the being as “this thing here”</w:t>
      </w:r>
      <w:r w:rsidR="004B4BC3" w:rsidRPr="00D215FF">
        <w:t xml:space="preserve"> (τόδε τι) only to the hylemorphic first substance. </w:t>
      </w:r>
      <w:r w:rsidR="00200B13" w:rsidRPr="00D215FF">
        <w:t>Taken in itself, t</w:t>
      </w:r>
      <w:r w:rsidR="004B4BC3" w:rsidRPr="00D215FF">
        <w:t>he matter lacks any form and therefore no possibility of existence. Pure pote</w:t>
      </w:r>
      <w:r w:rsidR="00707018" w:rsidRPr="00D215FF">
        <w:t xml:space="preserve">ncy does not have an actualized </w:t>
      </w:r>
      <w:r w:rsidR="004B4BC3" w:rsidRPr="00D215FF">
        <w:lastRenderedPageBreak/>
        <w:t xml:space="preserve">determination by itself, because it is given as a concept in thinking. Aristotelianism rejects </w:t>
      </w:r>
      <w:r w:rsidR="00530A6E" w:rsidRPr="00D215FF">
        <w:t>an</w:t>
      </w:r>
      <w:r w:rsidR="00E9591A" w:rsidRPr="00D215FF">
        <w:t>y</w:t>
      </w:r>
      <w:r w:rsidR="00530A6E" w:rsidRPr="00D215FF">
        <w:t xml:space="preserve"> kind </w:t>
      </w:r>
      <w:r w:rsidR="004B4BC3" w:rsidRPr="00D215FF">
        <w:t xml:space="preserve">of </w:t>
      </w:r>
      <w:r w:rsidR="00530A6E" w:rsidRPr="00D215FF">
        <w:t>“</w:t>
      </w:r>
      <w:r w:rsidR="004B4BC3" w:rsidRPr="00D215FF">
        <w:t>ex</w:t>
      </w:r>
      <w:r w:rsidR="00530A6E" w:rsidRPr="00D215FF">
        <w:t xml:space="preserve">sistence” proposed by modern </w:t>
      </w:r>
      <w:r w:rsidR="00530A6E" w:rsidRPr="00D215FF">
        <w:rPr>
          <w:i/>
        </w:rPr>
        <w:t>i</w:t>
      </w:r>
      <w:r w:rsidR="004B4BC3" w:rsidRPr="00D215FF">
        <w:rPr>
          <w:i/>
        </w:rPr>
        <w:t>lluminati</w:t>
      </w:r>
      <w:r w:rsidR="00530A6E" w:rsidRPr="00D215FF">
        <w:t xml:space="preserve"> that </w:t>
      </w:r>
      <w:r w:rsidR="004B4BC3" w:rsidRPr="00D215FF">
        <w:t>directly contemplate the world composed of objective matter and objec</w:t>
      </w:r>
      <w:r w:rsidR="00E9591A" w:rsidRPr="00D215FF">
        <w:t>tively given things. The potentiality,</w:t>
      </w:r>
      <w:r w:rsidR="004B4BC3" w:rsidRPr="00D215FF">
        <w:t xml:space="preserve"> originally given as a hypothetical concept</w:t>
      </w:r>
      <w:r w:rsidR="00E9591A" w:rsidRPr="00D215FF">
        <w:t xml:space="preserve">, </w:t>
      </w:r>
      <w:r w:rsidR="004B4BC3" w:rsidRPr="00D215FF">
        <w:t xml:space="preserve">Olivi </w:t>
      </w:r>
      <w:r w:rsidR="00E9591A" w:rsidRPr="00D215FF">
        <w:t xml:space="preserve">introduced it </w:t>
      </w:r>
      <w:r w:rsidR="004B4BC3" w:rsidRPr="00D215FF">
        <w:t>into the anthropocentric construction of modern metaphysics.</w:t>
      </w:r>
    </w:p>
    <w:p w14:paraId="3520724A" w14:textId="77777777" w:rsidR="004B4BC3" w:rsidRPr="00D215FF" w:rsidRDefault="004B4BC3" w:rsidP="00F36EE1"/>
    <w:p w14:paraId="38CD5182" w14:textId="0C4DBDDF" w:rsidR="004B4BC3" w:rsidRPr="00D215FF" w:rsidRDefault="006030C5" w:rsidP="004B4BC3">
      <w:pPr>
        <w:pStyle w:val="Nadpis3"/>
      </w:pPr>
      <w:r w:rsidRPr="00D215FF">
        <w:br w:type="column"/>
      </w:r>
      <w:r w:rsidRPr="00D215FF">
        <w:lastRenderedPageBreak/>
        <w:t xml:space="preserve">5.1.2 Will </w:t>
      </w:r>
      <w:r w:rsidR="00F44205" w:rsidRPr="00D215FF">
        <w:t>a</w:t>
      </w:r>
      <w:r w:rsidRPr="00D215FF">
        <w:t>s Intimate Causa of the T</w:t>
      </w:r>
      <w:r w:rsidR="004B4BC3" w:rsidRPr="00D215FF">
        <w:t xml:space="preserve">hird </w:t>
      </w:r>
      <w:r w:rsidRPr="00D215FF">
        <w:t>K</w:t>
      </w:r>
      <w:r w:rsidR="004B4BC3" w:rsidRPr="00D215FF">
        <w:t>ind</w:t>
      </w:r>
    </w:p>
    <w:p w14:paraId="1FAFEC36" w14:textId="6E951820" w:rsidR="00A64FAE" w:rsidRPr="00D215FF" w:rsidRDefault="00B77432" w:rsidP="002D7A5F">
      <w:r w:rsidRPr="00D215FF">
        <w:t>T</w:t>
      </w:r>
      <w:r w:rsidR="000466E1" w:rsidRPr="00D215FF">
        <w:t>he modern world does not exist in reality</w:t>
      </w:r>
      <w:r w:rsidR="00150CC3" w:rsidRPr="00D215FF">
        <w:t>.</w:t>
      </w:r>
      <w:r w:rsidR="003F05CE" w:rsidRPr="00D215FF">
        <w:t xml:space="preserve"> For this simple reason, modernists must find the basis of its being in the act of will of an objectively existing demiurge. </w:t>
      </w:r>
      <w:r w:rsidR="000466E1" w:rsidRPr="00D215FF">
        <w:t xml:space="preserve">His will creates the objective world first in thought and, consequently, in the external </w:t>
      </w:r>
      <w:r w:rsidR="003D00D5" w:rsidRPr="00D215FF">
        <w:t xml:space="preserve">activity that proceeds </w:t>
      </w:r>
      <w:r w:rsidR="000466E1" w:rsidRPr="00D215FF">
        <w:rPr>
          <w:i/>
        </w:rPr>
        <w:t>ex nihilo</w:t>
      </w:r>
      <w:r w:rsidR="000466E1" w:rsidRPr="00D215FF">
        <w:t xml:space="preserve">. </w:t>
      </w:r>
      <w:r w:rsidR="00222B2E" w:rsidRPr="00D215FF">
        <w:t xml:space="preserve">Due to </w:t>
      </w:r>
      <w:r w:rsidR="000466E1" w:rsidRPr="00D215FF">
        <w:t xml:space="preserve">this act of demiurgic creation, the will has become the </w:t>
      </w:r>
      <w:r w:rsidR="00222B2E" w:rsidRPr="00D215FF">
        <w:t xml:space="preserve">most important </w:t>
      </w:r>
      <w:r w:rsidR="002B6A4A" w:rsidRPr="00D215FF">
        <w:rPr>
          <w:i/>
        </w:rPr>
        <w:t xml:space="preserve">tertium ens </w:t>
      </w:r>
      <w:r w:rsidR="00222B2E" w:rsidRPr="00D215FF">
        <w:t>in the modernity</w:t>
      </w:r>
      <w:r w:rsidR="00343F86" w:rsidRPr="00D215FF">
        <w:t xml:space="preserve"> and </w:t>
      </w:r>
      <w:r w:rsidR="00423FA4" w:rsidRPr="00D215FF">
        <w:t xml:space="preserve">founded </w:t>
      </w:r>
      <w:r w:rsidR="000466E1" w:rsidRPr="00D215FF">
        <w:t xml:space="preserve">the basis of modern metaphysics in the form of </w:t>
      </w:r>
      <w:r w:rsidR="00C2266C" w:rsidRPr="00D215FF">
        <w:t>a n</w:t>
      </w:r>
      <w:r w:rsidR="000466E1" w:rsidRPr="00D215FF">
        <w:t xml:space="preserve">ew first substance. </w:t>
      </w:r>
      <w:r w:rsidR="00022082" w:rsidRPr="00D215FF">
        <w:t xml:space="preserve">The modern will is fundamentally linked to the material intellect, which Olivi connected to the reservoir of species stored in </w:t>
      </w:r>
      <w:r w:rsidR="006175A4" w:rsidRPr="00D215FF">
        <w:t xml:space="preserve">the </w:t>
      </w:r>
      <w:r w:rsidR="00022082" w:rsidRPr="00D215FF">
        <w:t xml:space="preserve">memory. </w:t>
      </w:r>
      <w:r w:rsidR="00730E7E" w:rsidRPr="00D215FF">
        <w:t>Olivi</w:t>
      </w:r>
      <w:r w:rsidR="00032E02" w:rsidRPr="00D215FF">
        <w:t>’</w:t>
      </w:r>
      <w:r w:rsidR="00730E7E" w:rsidRPr="00D215FF">
        <w:t>s commentary on Sentences</w:t>
      </w:r>
      <w:r w:rsidR="006175A4" w:rsidRPr="00D215FF">
        <w:t xml:space="preserve"> conceived </w:t>
      </w:r>
      <w:r w:rsidR="00730E7E" w:rsidRPr="00D215FF">
        <w:t>the concept of objective being in the nihilistic mode of “</w:t>
      </w:r>
      <w:r w:rsidR="00730E7E" w:rsidRPr="00D215FF">
        <w:rPr>
          <w:i/>
        </w:rPr>
        <w:t>non repugnat esse</w:t>
      </w:r>
      <w:r w:rsidR="00730E7E" w:rsidRPr="00D215FF">
        <w:t xml:space="preserve">” </w:t>
      </w:r>
      <w:r w:rsidR="006175A4" w:rsidRPr="00D215FF">
        <w:t xml:space="preserve">and </w:t>
      </w:r>
      <w:r w:rsidR="00730E7E" w:rsidRPr="00D215FF">
        <w:t xml:space="preserve">grafted </w:t>
      </w:r>
      <w:r w:rsidR="006175A4" w:rsidRPr="00D215FF">
        <w:t xml:space="preserve">it </w:t>
      </w:r>
      <w:r w:rsidR="00730E7E" w:rsidRPr="00D215FF">
        <w:t xml:space="preserve">onto substantively conceived will. </w:t>
      </w:r>
      <w:r w:rsidR="000466E1" w:rsidRPr="00D215FF">
        <w:t xml:space="preserve">This was a fundamental change in the environment of </w:t>
      </w:r>
      <w:r w:rsidR="00435ACC" w:rsidRPr="00D215FF">
        <w:rPr>
          <w:i/>
        </w:rPr>
        <w:t>via Modernorum</w:t>
      </w:r>
      <w:r w:rsidR="0082788C" w:rsidRPr="00D215FF">
        <w:t>. A</w:t>
      </w:r>
      <w:r w:rsidR="000466E1" w:rsidRPr="00D215FF">
        <w:t xml:space="preserve">fter </w:t>
      </w:r>
      <w:r w:rsidR="0082788C" w:rsidRPr="00D215FF">
        <w:t>having c</w:t>
      </w:r>
      <w:r w:rsidR="000466E1" w:rsidRPr="00D215FF">
        <w:t>hange</w:t>
      </w:r>
      <w:r w:rsidR="0082788C" w:rsidRPr="00D215FF">
        <w:t xml:space="preserve">d the definition of </w:t>
      </w:r>
      <w:r w:rsidR="000466E1" w:rsidRPr="00D215FF">
        <w:t xml:space="preserve">truth, </w:t>
      </w:r>
      <w:r w:rsidR="0082788C" w:rsidRPr="00D215FF">
        <w:t xml:space="preserve">modernists </w:t>
      </w:r>
      <w:r w:rsidR="000466E1" w:rsidRPr="00D215FF">
        <w:t>redefined its carrier (</w:t>
      </w:r>
      <w:r w:rsidR="000466E1" w:rsidRPr="00D215FF">
        <w:rPr>
          <w:i/>
        </w:rPr>
        <w:t>subiectum</w:t>
      </w:r>
      <w:r w:rsidR="000466E1" w:rsidRPr="00D215FF">
        <w:t>)</w:t>
      </w:r>
      <w:r w:rsidR="0082788C" w:rsidRPr="00D215FF">
        <w:t xml:space="preserve"> as well</w:t>
      </w:r>
      <w:r w:rsidR="000466E1" w:rsidRPr="00D215FF">
        <w:t xml:space="preserve">. In the treatise </w:t>
      </w:r>
      <w:r w:rsidR="000466E1" w:rsidRPr="00D215FF">
        <w:rPr>
          <w:i/>
        </w:rPr>
        <w:t>De voluntate</w:t>
      </w:r>
      <w:r w:rsidR="000466E1" w:rsidRPr="00D215FF">
        <w:t>, Anselm</w:t>
      </w:r>
      <w:r w:rsidR="00813E0F" w:rsidRPr="00D215FF">
        <w:t xml:space="preserve"> determined</w:t>
      </w:r>
      <w:r w:rsidR="000466E1" w:rsidRPr="00D215FF">
        <w:t xml:space="preserve"> the will </w:t>
      </w:r>
      <w:r w:rsidR="00813E0F" w:rsidRPr="00D215FF">
        <w:t xml:space="preserve">in </w:t>
      </w:r>
      <w:r w:rsidR="000466E1" w:rsidRPr="00D215FF">
        <w:t xml:space="preserve">the classical </w:t>
      </w:r>
      <w:r w:rsidR="00813E0F" w:rsidRPr="00D215FF">
        <w:t xml:space="preserve">manner as </w:t>
      </w:r>
      <w:r w:rsidR="000466E1" w:rsidRPr="00D215FF">
        <w:t>a capacity for something (</w:t>
      </w:r>
      <w:r w:rsidR="000466E1" w:rsidRPr="00D215FF">
        <w:rPr>
          <w:i/>
        </w:rPr>
        <w:t>potestas, aptitudo ad</w:t>
      </w:r>
      <w:r w:rsidR="000466E1" w:rsidRPr="00D215FF">
        <w:t>; OBJ</w:t>
      </w:r>
      <w:r w:rsidR="00C473A6" w:rsidRPr="00D215FF">
        <w:t> </w:t>
      </w:r>
      <w:r w:rsidR="000466E1" w:rsidRPr="00D215FF">
        <w:t xml:space="preserve">II, </w:t>
      </w:r>
      <w:r w:rsidR="007F3562" w:rsidRPr="00D215FF">
        <w:t>ch.</w:t>
      </w:r>
      <w:r w:rsidR="00C473A6" w:rsidRPr="00D215FF">
        <w:t> </w:t>
      </w:r>
      <w:r w:rsidR="000466E1" w:rsidRPr="00D215FF">
        <w:t>1.2). This ability starts from action</w:t>
      </w:r>
      <w:r w:rsidR="0077224D" w:rsidRPr="00D215FF">
        <w:t>s</w:t>
      </w:r>
      <w:r w:rsidR="000466E1" w:rsidRPr="00D215FF">
        <w:t xml:space="preserve"> of the person, and not from the essence of the will (</w:t>
      </w:r>
      <w:r w:rsidR="000466E1" w:rsidRPr="00D215FF">
        <w:rPr>
          <w:i/>
        </w:rPr>
        <w:t>secundum usum, non secundum proprietatem potestatis</w:t>
      </w:r>
      <w:r w:rsidR="000466E1" w:rsidRPr="00D215FF">
        <w:t>).</w:t>
      </w:r>
      <w:r w:rsidR="000466E1" w:rsidRPr="00D215FF">
        <w:rPr>
          <w:szCs w:val="24"/>
          <w:vertAlign w:val="superscript"/>
        </w:rPr>
        <w:footnoteReference w:id="361"/>
      </w:r>
      <w:r w:rsidR="00107ABB" w:rsidRPr="00D215FF">
        <w:t xml:space="preserve"> </w:t>
      </w:r>
      <w:r w:rsidR="002D7A5F" w:rsidRPr="00D215FF">
        <w:t>Olivi worked on Anselm</w:t>
      </w:r>
      <w:r w:rsidR="00032E02" w:rsidRPr="00D215FF">
        <w:t>’</w:t>
      </w:r>
      <w:r w:rsidR="002D7A5F" w:rsidRPr="00D215FF">
        <w:t>s conception of the will as an active faculty of the soul (</w:t>
      </w:r>
      <w:r w:rsidR="002D7A5F" w:rsidRPr="00D215FF">
        <w:rPr>
          <w:i/>
        </w:rPr>
        <w:t>usus</w:t>
      </w:r>
      <w:r w:rsidR="002D7A5F" w:rsidRPr="00D215FF">
        <w:t>) in such a way that he defined free will as a new being of the third kind. He used Augustine</w:t>
      </w:r>
      <w:r w:rsidR="00032E02" w:rsidRPr="00D215FF">
        <w:t>’</w:t>
      </w:r>
      <w:r w:rsidR="002D7A5F" w:rsidRPr="00D215FF">
        <w:t xml:space="preserve">s dialectic </w:t>
      </w:r>
      <w:r w:rsidR="00107ABB" w:rsidRPr="00D215FF">
        <w:t>“</w:t>
      </w:r>
      <w:r w:rsidR="002D7A5F" w:rsidRPr="00D215FF">
        <w:rPr>
          <w:i/>
        </w:rPr>
        <w:t xml:space="preserve">uti </w:t>
      </w:r>
      <w:r w:rsidR="007E3CA3" w:rsidRPr="00D215FF">
        <w:rPr>
          <w:i/>
        </w:rPr>
        <w:t xml:space="preserve">et </w:t>
      </w:r>
      <w:r w:rsidR="002D7A5F" w:rsidRPr="00D215FF">
        <w:rPr>
          <w:i/>
        </w:rPr>
        <w:t>frui</w:t>
      </w:r>
      <w:r w:rsidR="00107ABB" w:rsidRPr="00D215FF">
        <w:t>”</w:t>
      </w:r>
      <w:r w:rsidR="002D7A5F" w:rsidRPr="00D215FF">
        <w:t xml:space="preserve"> for this</w:t>
      </w:r>
      <w:r w:rsidR="00107ABB" w:rsidRPr="00D215FF">
        <w:t xml:space="preserve"> purpose</w:t>
      </w:r>
      <w:r w:rsidR="002D7A5F" w:rsidRPr="00D215FF">
        <w:t xml:space="preserve">. Bonaventure and his school of </w:t>
      </w:r>
      <w:r w:rsidR="002D7A5F" w:rsidRPr="00D215FF">
        <w:rPr>
          <w:i/>
        </w:rPr>
        <w:t>Modernorum</w:t>
      </w:r>
      <w:r w:rsidR="002D7A5F" w:rsidRPr="00D215FF">
        <w:t xml:space="preserve"> hyposta</w:t>
      </w:r>
      <w:r w:rsidR="00F44205" w:rsidRPr="00D215FF">
        <w:t>t</w:t>
      </w:r>
      <w:r w:rsidR="002D7A5F" w:rsidRPr="00D215FF">
        <w:t>ized the human intellectual soul</w:t>
      </w:r>
      <w:r w:rsidR="00E94C83" w:rsidRPr="00D215FF">
        <w:t xml:space="preserve"> in the mode of substance</w:t>
      </w:r>
      <w:r w:rsidR="002D7A5F" w:rsidRPr="00D215FF">
        <w:t>, but not the will. The addition of another hypostatic form to modern</w:t>
      </w:r>
      <w:r w:rsidR="00F8517C" w:rsidRPr="00D215FF">
        <w:t xml:space="preserve"> collection of substances</w:t>
      </w:r>
      <w:r w:rsidR="002D7A5F" w:rsidRPr="00D215FF">
        <w:t xml:space="preserve"> mytho</w:t>
      </w:r>
      <w:r w:rsidR="00F8517C" w:rsidRPr="00D215FF">
        <w:t>logically called “</w:t>
      </w:r>
      <w:r w:rsidR="002D7A5F" w:rsidRPr="00D215FF">
        <w:t>human</w:t>
      </w:r>
      <w:r w:rsidR="00F8517C" w:rsidRPr="00D215FF">
        <w:t xml:space="preserve"> being”</w:t>
      </w:r>
      <w:r w:rsidR="002D7A5F" w:rsidRPr="00D215FF">
        <w:t xml:space="preserve"> led to a fundamental rift between Olivi and the Franciscan school in Paris. </w:t>
      </w:r>
      <w:r w:rsidR="007B196D" w:rsidRPr="00D215FF">
        <w:t>M</w:t>
      </w:r>
      <w:r w:rsidR="002D7A5F" w:rsidRPr="00D215FF">
        <w:t>odern sophists had and still have a lot of work to do in order to combine two substances</w:t>
      </w:r>
      <w:r w:rsidR="00FA2AA8" w:rsidRPr="00D215FF">
        <w:t xml:space="preserve"> into the unity of the person, let alone three of them</w:t>
      </w:r>
      <w:r w:rsidR="002D7A5F" w:rsidRPr="00D215FF">
        <w:t>. But Olivi was a brilliant and very stubborn modernist and therefore founded the v</w:t>
      </w:r>
      <w:r w:rsidR="00A64FAE" w:rsidRPr="00D215FF">
        <w:t>oluntarist subject of the West.</w:t>
      </w:r>
    </w:p>
    <w:p w14:paraId="181A535D" w14:textId="563FAABF" w:rsidR="002D7A5F" w:rsidRPr="00D215FF" w:rsidRDefault="002D7A5F" w:rsidP="00A64FAE">
      <w:pPr>
        <w:ind w:firstLine="708"/>
      </w:pPr>
      <w:r w:rsidRPr="00D215FF">
        <w:t xml:space="preserve">The objectification of the will proceeded in several stages. </w:t>
      </w:r>
      <w:r w:rsidR="001F4D81" w:rsidRPr="00D215FF">
        <w:t>F</w:t>
      </w:r>
      <w:r w:rsidRPr="00D215FF">
        <w:t xml:space="preserve">undamental change concerned the </w:t>
      </w:r>
      <w:r w:rsidR="001F4D81" w:rsidRPr="00D215FF">
        <w:t xml:space="preserve">nature </w:t>
      </w:r>
      <w:r w:rsidRPr="00D215FF">
        <w:t>of habitus. This accident originally determined the characteristics of the person as an Aristotelian substance. Olivi transformed it into an essence</w:t>
      </w:r>
      <w:r w:rsidR="000C5F11" w:rsidRPr="00D215FF">
        <w:t xml:space="preserve">. Simplicius accomplished it for the first time </w:t>
      </w:r>
      <w:r w:rsidRPr="00D215FF">
        <w:t xml:space="preserve">and after him </w:t>
      </w:r>
      <w:r w:rsidR="001D378F" w:rsidRPr="00D215FF">
        <w:t>Bonaventure</w:t>
      </w:r>
      <w:r w:rsidR="00543D5E" w:rsidRPr="00D215FF">
        <w:t xml:space="preserve"> by using </w:t>
      </w:r>
      <w:r w:rsidRPr="00D215FF">
        <w:t xml:space="preserve">the terms </w:t>
      </w:r>
      <w:r w:rsidR="000C5F11" w:rsidRPr="00D215FF">
        <w:t>“</w:t>
      </w:r>
      <w:r w:rsidRPr="00D215FF">
        <w:rPr>
          <w:i/>
        </w:rPr>
        <w:t xml:space="preserve">habitus </w:t>
      </w:r>
      <w:r w:rsidRPr="00D215FF">
        <w:rPr>
          <w:i/>
        </w:rPr>
        <w:lastRenderedPageBreak/>
        <w:t>innatus</w:t>
      </w:r>
      <w:r w:rsidR="000C5F11" w:rsidRPr="00D215FF">
        <w:t>”</w:t>
      </w:r>
      <w:r w:rsidRPr="00D215FF">
        <w:t xml:space="preserve"> and </w:t>
      </w:r>
      <w:r w:rsidR="000C5F11" w:rsidRPr="00D215FF">
        <w:t>“</w:t>
      </w:r>
      <w:r w:rsidRPr="00D215FF">
        <w:rPr>
          <w:i/>
        </w:rPr>
        <w:t>habitus acquisitus</w:t>
      </w:r>
      <w:r w:rsidR="000C5F11" w:rsidRPr="00D215FF">
        <w:t>”</w:t>
      </w:r>
      <w:r w:rsidRPr="00D215FF">
        <w:t xml:space="preserve"> (</w:t>
      </w:r>
      <w:r w:rsidR="007F3562" w:rsidRPr="00D215FF">
        <w:t>ch.</w:t>
      </w:r>
      <w:r w:rsidRPr="00D215FF">
        <w:t xml:space="preserve"> 4.1.2). </w:t>
      </w:r>
      <w:r w:rsidR="00423C37" w:rsidRPr="00D215FF">
        <w:t>Freedom has become the habitus of the will, and this hyposta</w:t>
      </w:r>
      <w:r w:rsidR="00283429" w:rsidRPr="00D215FF">
        <w:t>tiz</w:t>
      </w:r>
      <w:r w:rsidR="00423C37" w:rsidRPr="00D215FF">
        <w:t>ed habitus constitutes the essence of the will as a new form of substance.</w:t>
      </w:r>
    </w:p>
    <w:p w14:paraId="44FCC504" w14:textId="64369443" w:rsidR="002D7A5F" w:rsidRPr="00D215FF" w:rsidRDefault="002D7A5F" w:rsidP="002D7A5F">
      <w:pPr>
        <w:pStyle w:val="Citace"/>
      </w:pPr>
      <w:r w:rsidRPr="00D215FF">
        <w:t>“Anselm asserts that the will is set in motion only by its habitus or</w:t>
      </w:r>
      <w:r w:rsidR="00166537" w:rsidRPr="00D215FF">
        <w:t xml:space="preserve"> by</w:t>
      </w:r>
      <w:r w:rsidRPr="00D215FF">
        <w:t xml:space="preserve"> its </w:t>
      </w:r>
      <w:r w:rsidR="00F44205" w:rsidRPr="00D215FF">
        <w:t>e</w:t>
      </w:r>
      <w:r w:rsidRPr="00D215FF">
        <w:t>ffects (</w:t>
      </w:r>
      <w:r w:rsidR="000F504F" w:rsidRPr="00D215FF">
        <w:rPr>
          <w:i/>
        </w:rPr>
        <w:t>voluntas non movet se nisi per suos habitus seu affectiones</w:t>
      </w:r>
      <w:r w:rsidRPr="00D215FF">
        <w:t xml:space="preserve">). By the term </w:t>
      </w:r>
      <w:r w:rsidR="00032E02" w:rsidRPr="00D215FF">
        <w:t>‘</w:t>
      </w:r>
      <w:r w:rsidRPr="00D215FF">
        <w:t>habitus</w:t>
      </w:r>
      <w:r w:rsidR="00032E02" w:rsidRPr="00D215FF">
        <w:t>’</w:t>
      </w:r>
      <w:r w:rsidRPr="00D215FF">
        <w:t xml:space="preserve"> </w:t>
      </w:r>
      <w:r w:rsidR="00614C15" w:rsidRPr="00D215FF">
        <w:t xml:space="preserve">we </w:t>
      </w:r>
      <w:r w:rsidRPr="00D215FF">
        <w:t>must understand not only the properties added from outside (</w:t>
      </w:r>
      <w:r w:rsidRPr="00D215FF">
        <w:rPr>
          <w:i/>
        </w:rPr>
        <w:t>habitus superadditos</w:t>
      </w:r>
      <w:r w:rsidRPr="00D215FF">
        <w:t xml:space="preserve">), but also the essence of freedom </w:t>
      </w:r>
      <w:r w:rsidR="00720C54" w:rsidRPr="00D215FF">
        <w:t xml:space="preserve">in </w:t>
      </w:r>
      <w:r w:rsidRPr="00D215FF">
        <w:t>itself (</w:t>
      </w:r>
      <w:r w:rsidRPr="00D215FF">
        <w:rPr>
          <w:i/>
        </w:rPr>
        <w:t>ipsam essentiam libertatis</w:t>
      </w:r>
      <w:r w:rsidRPr="00D215FF">
        <w:t xml:space="preserve">). In this mode of determined habituality, the will is naturally directed to </w:t>
      </w:r>
      <w:r w:rsidR="00720C54" w:rsidRPr="00D215FF">
        <w:t xml:space="preserve">objects </w:t>
      </w:r>
      <w:r w:rsidRPr="00D215FF">
        <w:t>that have a similar nature (</w:t>
      </w:r>
      <w:r w:rsidRPr="00D215FF">
        <w:rPr>
          <w:i/>
        </w:rPr>
        <w:t>obiecta sibi connaturalia</w:t>
      </w:r>
      <w:r w:rsidRPr="00D215FF">
        <w:t xml:space="preserve">). </w:t>
      </w:r>
      <w:r w:rsidR="00783C0F" w:rsidRPr="00D215FF">
        <w:t>However, it is necessary to add many concretizations to this habitual concept</w:t>
      </w:r>
      <w:r w:rsidRPr="00D215FF">
        <w:t xml:space="preserve"> of the will.” </w:t>
      </w:r>
      <w:r w:rsidRPr="00D215FF">
        <w:rPr>
          <w:vertAlign w:val="superscript"/>
        </w:rPr>
        <w:footnoteReference w:id="362"/>
      </w:r>
      <w:r w:rsidRPr="00D215FF">
        <w:t xml:space="preserve">  </w:t>
      </w:r>
    </w:p>
    <w:p w14:paraId="397D43C1" w14:textId="72C5E1A3" w:rsidR="001B2FCF" w:rsidRPr="00D215FF" w:rsidRDefault="002D7A5F" w:rsidP="0066059E">
      <w:r w:rsidRPr="00D215FF">
        <w:t xml:space="preserve">Human freedom is the actual cause of every </w:t>
      </w:r>
      <w:r w:rsidR="00793816" w:rsidRPr="00D215FF">
        <w:t xml:space="preserve">act of the </w:t>
      </w:r>
      <w:r w:rsidRPr="00D215FF">
        <w:t xml:space="preserve">will, because it possesses a </w:t>
      </w:r>
      <w:r w:rsidR="00CA0289" w:rsidRPr="00D215FF">
        <w:t xml:space="preserve">power coming from the </w:t>
      </w:r>
      <w:r w:rsidRPr="00D215FF">
        <w:t>actuali</w:t>
      </w:r>
      <w:r w:rsidR="00CA0289" w:rsidRPr="00D215FF">
        <w:t xml:space="preserve">zation that passes </w:t>
      </w:r>
      <w:r w:rsidRPr="00D215FF">
        <w:t xml:space="preserve">through the rational will. The will is </w:t>
      </w:r>
      <w:r w:rsidR="0096404B" w:rsidRPr="00D215FF">
        <w:t xml:space="preserve">actualized </w:t>
      </w:r>
      <w:r w:rsidRPr="00D215FF">
        <w:t xml:space="preserve">in itself and at the same time </w:t>
      </w:r>
      <w:r w:rsidR="0096404B" w:rsidRPr="00D215FF">
        <w:t xml:space="preserve">it has </w:t>
      </w:r>
      <w:r w:rsidRPr="00D215FF">
        <w:t>full</w:t>
      </w:r>
      <w:r w:rsidR="008D5FA0" w:rsidRPr="00D215FF">
        <w:t xml:space="preserve">y developed </w:t>
      </w:r>
      <w:r w:rsidRPr="00D215FF">
        <w:t>potential</w:t>
      </w:r>
      <w:r w:rsidR="008D5FA0" w:rsidRPr="00D215FF">
        <w:t>it</w:t>
      </w:r>
      <w:r w:rsidR="00F44205" w:rsidRPr="00D215FF">
        <w:t>ies</w:t>
      </w:r>
      <w:r w:rsidR="008D5FA0" w:rsidRPr="00D215FF">
        <w:t xml:space="preserve"> </w:t>
      </w:r>
      <w:r w:rsidRPr="00D215FF">
        <w:t>with regard to future action</w:t>
      </w:r>
      <w:r w:rsidR="008D5FA0" w:rsidRPr="00D215FF">
        <w:t>s</w:t>
      </w:r>
      <w:r w:rsidRPr="00D215FF">
        <w:t xml:space="preserve">. </w:t>
      </w:r>
      <w:r w:rsidR="0060556D" w:rsidRPr="00D215FF">
        <w:t xml:space="preserve">The </w:t>
      </w:r>
      <w:r w:rsidRPr="00D215FF">
        <w:rPr>
          <w:i/>
        </w:rPr>
        <w:t>Quaestio</w:t>
      </w:r>
      <w:r w:rsidR="00C473A6" w:rsidRPr="00D215FF">
        <w:t> </w:t>
      </w:r>
      <w:r w:rsidRPr="00D215FF">
        <w:t>57 refers directly to Anselm</w:t>
      </w:r>
      <w:r w:rsidR="00032E02" w:rsidRPr="00D215FF">
        <w:t>’</w:t>
      </w:r>
      <w:r w:rsidRPr="00D215FF">
        <w:t xml:space="preserve">s conception of truth as a </w:t>
      </w:r>
      <w:r w:rsidRPr="00D215FF">
        <w:rPr>
          <w:i/>
        </w:rPr>
        <w:t>rectitudo</w:t>
      </w:r>
      <w:r w:rsidRPr="00D215FF">
        <w:t xml:space="preserve"> in order to establish the ip</w:t>
      </w:r>
      <w:r w:rsidR="002E4BBA" w:rsidRPr="00D215FF">
        <w:t>seity</w:t>
      </w:r>
      <w:r w:rsidRPr="00D215FF">
        <w:t xml:space="preserve"> of the will as an autonomously subsistent form (</w:t>
      </w:r>
      <w:r w:rsidRPr="00D215FF">
        <w:rPr>
          <w:i/>
        </w:rPr>
        <w:t>voluntatem ut ipsis informatam</w:t>
      </w:r>
      <w:r w:rsidRPr="00D215FF">
        <w:t>).</w:t>
      </w:r>
      <w:r w:rsidRPr="00D215FF">
        <w:rPr>
          <w:szCs w:val="24"/>
          <w:vertAlign w:val="superscript"/>
        </w:rPr>
        <w:footnoteReference w:id="363"/>
      </w:r>
      <w:r w:rsidRPr="00D215FF">
        <w:t xml:space="preserve"> </w:t>
      </w:r>
      <w:r w:rsidR="00DA203E" w:rsidRPr="00D215FF">
        <w:t>Olivi crossed the horizon of Neoplatonic Anselm and turned the will, separated from the animal will, into an autonomous essence of the third kind</w:t>
      </w:r>
      <w:r w:rsidR="00E41763" w:rsidRPr="00D215FF">
        <w:t xml:space="preserve"> made out in the mode of </w:t>
      </w:r>
      <w:r w:rsidR="00E41763" w:rsidRPr="00D215FF">
        <w:rPr>
          <w:i/>
        </w:rPr>
        <w:t>ipse</w:t>
      </w:r>
      <w:r w:rsidR="00DA203E" w:rsidRPr="00D215FF">
        <w:t xml:space="preserve">. The will acquired the new properties </w:t>
      </w:r>
      <w:r w:rsidR="00150DFD" w:rsidRPr="00D215FF">
        <w:t xml:space="preserve">to </w:t>
      </w:r>
      <w:r w:rsidR="00954F0F" w:rsidRPr="00D215FF">
        <w:t>become</w:t>
      </w:r>
      <w:r w:rsidR="00DA203E" w:rsidRPr="00D215FF">
        <w:t xml:space="preserve"> being of the third kind, which previously </w:t>
      </w:r>
      <w:r w:rsidR="00150DFD" w:rsidRPr="00D215FF">
        <w:t xml:space="preserve">was </w:t>
      </w:r>
      <w:r w:rsidR="00BD2BA6" w:rsidRPr="00D215FF">
        <w:t>only the objectified intellect</w:t>
      </w:r>
      <w:r w:rsidR="00DA203E" w:rsidRPr="00D215FF">
        <w:t xml:space="preserve">. Olivi, like the second Averroism, perceives the exposure of </w:t>
      </w:r>
      <w:r w:rsidR="0014561A" w:rsidRPr="00D215FF">
        <w:t xml:space="preserve">being from behind, from </w:t>
      </w:r>
      <w:r w:rsidR="00DA203E" w:rsidRPr="00D215FF">
        <w:t xml:space="preserve">the direction of essential abilities of the soul. </w:t>
      </w:r>
      <w:r w:rsidR="00C47F49" w:rsidRPr="00D215FF">
        <w:t>The w</w:t>
      </w:r>
      <w:r w:rsidR="00DA203E" w:rsidRPr="00D215FF">
        <w:t xml:space="preserve">ill and </w:t>
      </w:r>
      <w:r w:rsidR="00C47F49" w:rsidRPr="00D215FF">
        <w:t xml:space="preserve">the </w:t>
      </w:r>
      <w:r w:rsidR="00DA203E" w:rsidRPr="00D215FF">
        <w:t xml:space="preserve">intellect are determined </w:t>
      </w:r>
      <w:r w:rsidR="00C47F49" w:rsidRPr="00D215FF">
        <w:t xml:space="preserve">according to </w:t>
      </w:r>
      <w:r w:rsidR="00DA203E" w:rsidRPr="00D215FF">
        <w:t>Oxfordian Fallacy as a causally effective hy</w:t>
      </w:r>
      <w:r w:rsidR="00CA683F" w:rsidRPr="00D215FF">
        <w:t>postasis or a specific essence “</w:t>
      </w:r>
      <w:r w:rsidR="00DA203E" w:rsidRPr="00D215FF">
        <w:t>ex</w:t>
      </w:r>
      <w:r w:rsidR="00CA683F" w:rsidRPr="00D215FF">
        <w:t>sisting”</w:t>
      </w:r>
      <w:r w:rsidR="00DA203E" w:rsidRPr="00D215FF">
        <w:t xml:space="preserve"> in </w:t>
      </w:r>
      <w:r w:rsidR="00FC2D7D" w:rsidRPr="00D215FF">
        <w:t xml:space="preserve">an </w:t>
      </w:r>
      <w:r w:rsidR="00CA683F" w:rsidRPr="00D215FF">
        <w:t xml:space="preserve">immanent </w:t>
      </w:r>
      <w:r w:rsidR="00F171CC" w:rsidRPr="00D215FF">
        <w:t xml:space="preserve">stage of </w:t>
      </w:r>
      <w:r w:rsidR="00CA683F" w:rsidRPr="00D215FF">
        <w:t>actualization</w:t>
      </w:r>
      <w:r w:rsidR="00DA203E" w:rsidRPr="00D215FF">
        <w:t xml:space="preserve">. A key role is played by the term of </w:t>
      </w:r>
      <w:r w:rsidR="007146BB" w:rsidRPr="00D215FF">
        <w:t>“</w:t>
      </w:r>
      <w:r w:rsidR="00DA203E" w:rsidRPr="00D215FF">
        <w:t>essential potency</w:t>
      </w:r>
      <w:r w:rsidR="007146BB" w:rsidRPr="00D215FF">
        <w:t>”</w:t>
      </w:r>
      <w:r w:rsidR="00DA203E" w:rsidRPr="00D215FF">
        <w:t xml:space="preserve"> (</w:t>
      </w:r>
      <w:r w:rsidR="00DA203E" w:rsidRPr="00D215FF">
        <w:rPr>
          <w:i/>
        </w:rPr>
        <w:t>essentia potentialis</w:t>
      </w:r>
      <w:r w:rsidR="00DA203E" w:rsidRPr="00D215FF">
        <w:t>), which is adapted to causal effect</w:t>
      </w:r>
      <w:r w:rsidR="007146BB" w:rsidRPr="00D215FF">
        <w:t>s</w:t>
      </w:r>
      <w:r w:rsidR="001B2FCF" w:rsidRPr="00D215FF">
        <w:t xml:space="preserve"> of free will.</w:t>
      </w:r>
    </w:p>
    <w:p w14:paraId="79A16B1B" w14:textId="6CE7B31A" w:rsidR="0066059E" w:rsidRPr="00D215FF" w:rsidRDefault="00DA203E" w:rsidP="00450177">
      <w:pPr>
        <w:ind w:firstLine="708"/>
      </w:pPr>
      <w:r w:rsidRPr="00D215FF">
        <w:t xml:space="preserve">Let us return to </w:t>
      </w:r>
      <w:r w:rsidR="001B2FCF" w:rsidRPr="00D215FF">
        <w:t>the s</w:t>
      </w:r>
      <w:r w:rsidRPr="00D215FF">
        <w:t>chool</w:t>
      </w:r>
      <w:r w:rsidR="001B2FCF" w:rsidRPr="00D215FF">
        <w:t xml:space="preserve"> of </w:t>
      </w:r>
      <w:r w:rsidR="001B2FCF" w:rsidRPr="00D215FF">
        <w:rPr>
          <w:szCs w:val="24"/>
        </w:rPr>
        <w:t>Grosseteste</w:t>
      </w:r>
      <w:r w:rsidRPr="00D215FF">
        <w:t>, which, after the year</w:t>
      </w:r>
      <w:r w:rsidR="00C473A6" w:rsidRPr="00D215FF">
        <w:t> </w:t>
      </w:r>
      <w:r w:rsidRPr="00D215FF">
        <w:t xml:space="preserve">1265, wrote the work </w:t>
      </w:r>
      <w:r w:rsidRPr="00D215FF">
        <w:rPr>
          <w:i/>
        </w:rPr>
        <w:t>Summa philosophiae</w:t>
      </w:r>
      <w:r w:rsidR="00FD3BD5" w:rsidRPr="00D215FF">
        <w:t xml:space="preserve"> that </w:t>
      </w:r>
      <w:r w:rsidR="00590AB7" w:rsidRPr="00D215FF">
        <w:t xml:space="preserve">introduced </w:t>
      </w:r>
      <w:r w:rsidR="00FD3BD5" w:rsidRPr="00D215FF">
        <w:t>o</w:t>
      </w:r>
      <w:r w:rsidRPr="00D215FF">
        <w:t xml:space="preserve">ne of the first objective conceptions of </w:t>
      </w:r>
      <w:r w:rsidR="00FD3BD5" w:rsidRPr="00D215FF">
        <w:t xml:space="preserve">metaphysical </w:t>
      </w:r>
      <w:r w:rsidRPr="00D215FF">
        <w:t>being</w:t>
      </w:r>
      <w:r w:rsidR="0080270A" w:rsidRPr="00D215FF">
        <w:t xml:space="preserve"> (OBJ</w:t>
      </w:r>
      <w:r w:rsidR="00C473A6" w:rsidRPr="00D215FF">
        <w:t> </w:t>
      </w:r>
      <w:r w:rsidR="0080270A" w:rsidRPr="00D215FF">
        <w:t>II, ch. 3.1.3)</w:t>
      </w:r>
      <w:r w:rsidRPr="00D215FF">
        <w:t>. A fusion of Parisian Thomism with Oxford</w:t>
      </w:r>
      <w:r w:rsidR="00A81971" w:rsidRPr="00D215FF">
        <w:rPr>
          <w:rFonts w:cs="Calibri"/>
        </w:rPr>
        <w:t>′</w:t>
      </w:r>
      <w:r w:rsidR="00A81971" w:rsidRPr="00D215FF">
        <w:t>s</w:t>
      </w:r>
      <w:r w:rsidRPr="00D215FF">
        <w:t xml:space="preserve"> universal hylemorphism </w:t>
      </w:r>
      <w:r w:rsidR="0080270A" w:rsidRPr="00D215FF">
        <w:lastRenderedPageBreak/>
        <w:t xml:space="preserve">took place </w:t>
      </w:r>
      <w:r w:rsidR="00A81971" w:rsidRPr="00D215FF">
        <w:t>at those times</w:t>
      </w:r>
      <w:r w:rsidRPr="00D215FF">
        <w:t xml:space="preserve">. The work </w:t>
      </w:r>
      <w:r w:rsidRPr="00D215FF">
        <w:rPr>
          <w:i/>
        </w:rPr>
        <w:t>Summa philosophiae</w:t>
      </w:r>
      <w:r w:rsidRPr="00D215FF">
        <w:t xml:space="preserve"> used the term </w:t>
      </w:r>
      <w:r w:rsidR="0080270A" w:rsidRPr="00D215FF">
        <w:t>“</w:t>
      </w:r>
      <w:r w:rsidRPr="00D215FF">
        <w:rPr>
          <w:i/>
        </w:rPr>
        <w:t>potentia essentialis</w:t>
      </w:r>
      <w:r w:rsidR="0080270A" w:rsidRPr="00D215FF">
        <w:t>”</w:t>
      </w:r>
      <w:r w:rsidRPr="00D215FF">
        <w:t xml:space="preserve">, which it attributed in an Aristotelian way to the naturally given properties of the first substances. </w:t>
      </w:r>
      <w:r w:rsidR="00070D9E" w:rsidRPr="00D215FF">
        <w:t>T</w:t>
      </w:r>
      <w:r w:rsidRPr="00D215FF">
        <w:t xml:space="preserve">he stone falls down, because the potency to the fall is naturally given in the substance of the thing itself. In the following decade, Olivi transferred the physical conception of </w:t>
      </w:r>
      <w:r w:rsidRPr="00D215FF">
        <w:rPr>
          <w:i/>
        </w:rPr>
        <w:t>potentia essentialis</w:t>
      </w:r>
      <w:r w:rsidRPr="00D215FF">
        <w:t xml:space="preserve"> to the equally naturally given free will, which objectively and universall</w:t>
      </w:r>
      <w:r w:rsidR="0077760E" w:rsidRPr="00D215FF">
        <w:t xml:space="preserve">y </w:t>
      </w:r>
      <w:r w:rsidR="008D47FF" w:rsidRPr="00D215FF">
        <w:t xml:space="preserve">determines every act of volition </w:t>
      </w:r>
      <w:r w:rsidR="00394B22" w:rsidRPr="00D215FF">
        <w:t xml:space="preserve">as a kind of similar </w:t>
      </w:r>
      <w:r w:rsidR="0077760E" w:rsidRPr="00D215FF">
        <w:t>potentiality</w:t>
      </w:r>
      <w:r w:rsidRPr="00D215FF">
        <w:t xml:space="preserve">. </w:t>
      </w:r>
      <w:r w:rsidR="00FC0E98" w:rsidRPr="00D215FF">
        <w:t>The metaphorical transfer of natur</w:t>
      </w:r>
      <w:r w:rsidR="00C054D1" w:rsidRPr="00D215FF">
        <w:t xml:space="preserve">al characteristics </w:t>
      </w:r>
      <w:r w:rsidR="00FC0E98" w:rsidRPr="00D215FF">
        <w:t xml:space="preserve">of the </w:t>
      </w:r>
      <w:r w:rsidR="00192AC9" w:rsidRPr="00D215FF">
        <w:t xml:space="preserve">physical </w:t>
      </w:r>
      <w:r w:rsidR="00FC0E98" w:rsidRPr="00D215FF">
        <w:t xml:space="preserve">body as a hyparchical substance to the free will as a substance of the third kind started epochal influence of the Western subject. </w:t>
      </w:r>
      <w:r w:rsidRPr="00D215FF">
        <w:t>The hyposta</w:t>
      </w:r>
      <w:r w:rsidR="00F44205" w:rsidRPr="00D215FF">
        <w:t>t</w:t>
      </w:r>
      <w:r w:rsidRPr="00D215FF">
        <w:t xml:space="preserve">ized will </w:t>
      </w:r>
      <w:r w:rsidR="00F33B8F" w:rsidRPr="00D215FF">
        <w:t>go</w:t>
      </w:r>
      <w:r w:rsidR="00116842" w:rsidRPr="00D215FF">
        <w:t>t</w:t>
      </w:r>
      <w:r w:rsidRPr="00D215FF">
        <w:t xml:space="preserve"> nature from Aristotle</w:t>
      </w:r>
      <w:r w:rsidR="00032E02" w:rsidRPr="00D215FF">
        <w:t>’</w:t>
      </w:r>
      <w:r w:rsidR="00F33B8F" w:rsidRPr="00D215FF">
        <w:t xml:space="preserve">s </w:t>
      </w:r>
      <w:r w:rsidR="00F33B8F" w:rsidRPr="00D215FF">
        <w:rPr>
          <w:i/>
        </w:rPr>
        <w:t>P</w:t>
      </w:r>
      <w:r w:rsidRPr="00D215FF">
        <w:rPr>
          <w:i/>
        </w:rPr>
        <w:t>hysics</w:t>
      </w:r>
      <w:r w:rsidRPr="00D215FF">
        <w:t xml:space="preserve"> wit</w:t>
      </w:r>
      <w:r w:rsidR="00116842" w:rsidRPr="00D215FF">
        <w:t>hin the framework of univo</w:t>
      </w:r>
      <w:r w:rsidR="00F44205" w:rsidRPr="00D215FF">
        <w:t>c</w:t>
      </w:r>
      <w:r w:rsidR="00116842" w:rsidRPr="00D215FF">
        <w:t xml:space="preserve">ally defined </w:t>
      </w:r>
      <w:r w:rsidRPr="00D215FF">
        <w:t>species</w:t>
      </w:r>
      <w:r w:rsidR="00116842" w:rsidRPr="00D215FF">
        <w:t>. M</w:t>
      </w:r>
      <w:r w:rsidR="009553B2" w:rsidRPr="00D215FF">
        <w:t>odernity freely transfers tho</w:t>
      </w:r>
      <w:r w:rsidRPr="00D215FF">
        <w:t>s</w:t>
      </w:r>
      <w:r w:rsidR="009553B2" w:rsidRPr="00D215FF">
        <w:t>e</w:t>
      </w:r>
      <w:r w:rsidRPr="00D215FF">
        <w:t xml:space="preserve"> sp</w:t>
      </w:r>
      <w:r w:rsidR="005C2993" w:rsidRPr="00D215FF">
        <w:t xml:space="preserve">ecies from one genus to another, </w:t>
      </w:r>
      <w:r w:rsidRPr="00D215FF">
        <w:t xml:space="preserve">in the form of </w:t>
      </w:r>
      <w:r w:rsidR="00116842" w:rsidRPr="00D215FF">
        <w:t>univo</w:t>
      </w:r>
      <w:r w:rsidR="00F44205" w:rsidRPr="00D215FF">
        <w:t>c</w:t>
      </w:r>
      <w:r w:rsidR="00116842" w:rsidRPr="00D215FF">
        <w:t>ally given</w:t>
      </w:r>
      <w:r w:rsidRPr="00D215FF">
        <w:t xml:space="preserve"> </w:t>
      </w:r>
      <w:r w:rsidRPr="00D215FF">
        <w:rPr>
          <w:i/>
        </w:rPr>
        <w:t>scibile</w:t>
      </w:r>
      <w:r w:rsidRPr="00D215FF">
        <w:t xml:space="preserve">. The habitually determined volitional substance acquired </w:t>
      </w:r>
      <w:r w:rsidR="0005774F" w:rsidRPr="00D215FF">
        <w:t xml:space="preserve">the </w:t>
      </w:r>
      <w:r w:rsidRPr="00D215FF">
        <w:t xml:space="preserve">causality </w:t>
      </w:r>
      <w:r w:rsidR="00D462B2" w:rsidRPr="00D215FF">
        <w:t>according to Aristotle</w:t>
      </w:r>
      <w:r w:rsidR="00D462B2" w:rsidRPr="00D215FF">
        <w:rPr>
          <w:rFonts w:cs="Calibri"/>
        </w:rPr>
        <w:t>′</w:t>
      </w:r>
      <w:r w:rsidR="00D462B2" w:rsidRPr="00D215FF">
        <w:t xml:space="preserve">s </w:t>
      </w:r>
      <w:r w:rsidR="00D462B2" w:rsidRPr="00D215FF">
        <w:rPr>
          <w:i/>
        </w:rPr>
        <w:t>Physics</w:t>
      </w:r>
      <w:r w:rsidR="00D462B2" w:rsidRPr="00D215FF">
        <w:t xml:space="preserve"> </w:t>
      </w:r>
      <w:r w:rsidR="00503C99" w:rsidRPr="00D215FF">
        <w:t xml:space="preserve">and </w:t>
      </w:r>
      <w:r w:rsidR="00D462B2" w:rsidRPr="00D215FF">
        <w:t xml:space="preserve">it </w:t>
      </w:r>
      <w:r w:rsidR="00503C99" w:rsidRPr="00D215FF">
        <w:t xml:space="preserve">started to operate </w:t>
      </w:r>
      <w:r w:rsidRPr="00D215FF">
        <w:t xml:space="preserve">within the framework of Aristotelian scheme. </w:t>
      </w:r>
      <w:r w:rsidR="00101AB5" w:rsidRPr="00D215FF">
        <w:t xml:space="preserve">However, </w:t>
      </w:r>
      <w:r w:rsidRPr="00D215FF">
        <w:t xml:space="preserve">Olivi abolished the intellectual determination of the will from the direction of </w:t>
      </w:r>
      <w:r w:rsidR="007B1B1D" w:rsidRPr="00D215FF">
        <w:t xml:space="preserve">intellect. Classical Aristotelianism </w:t>
      </w:r>
      <w:r w:rsidRPr="00D215FF">
        <w:t xml:space="preserve">applied in the mode of </w:t>
      </w:r>
      <w:r w:rsidRPr="00D215FF">
        <w:rPr>
          <w:i/>
        </w:rPr>
        <w:t>extensio</w:t>
      </w:r>
      <w:r w:rsidRPr="00D215FF">
        <w:t xml:space="preserve"> </w:t>
      </w:r>
      <w:r w:rsidR="00F44205" w:rsidRPr="00D215FF">
        <w:t xml:space="preserve">to </w:t>
      </w:r>
      <w:r w:rsidR="007B1B1D" w:rsidRPr="00D215FF">
        <w:t xml:space="preserve">activities of </w:t>
      </w:r>
      <w:r w:rsidRPr="00D215FF">
        <w:t xml:space="preserve">speculative intellect </w:t>
      </w:r>
      <w:r w:rsidR="007B1B1D" w:rsidRPr="00D215FF">
        <w:t xml:space="preserve">that reached </w:t>
      </w:r>
      <w:r w:rsidRPr="00D215FF">
        <w:t>causal effect</w:t>
      </w:r>
      <w:r w:rsidR="007B1B1D" w:rsidRPr="00D215FF">
        <w:t>s</w:t>
      </w:r>
      <w:r w:rsidRPr="00D215FF">
        <w:t xml:space="preserve"> in reality through </w:t>
      </w:r>
      <w:r w:rsidRPr="00D215FF">
        <w:rPr>
          <w:i/>
        </w:rPr>
        <w:t>intellectus practicus</w:t>
      </w:r>
      <w:r w:rsidRPr="00D215FF">
        <w:t xml:space="preserve">. The first Averroism defends the intellectual conception of the will according to </w:t>
      </w:r>
      <w:r w:rsidR="007B1B1D" w:rsidRPr="00D215FF">
        <w:rPr>
          <w:i/>
        </w:rPr>
        <w:t>Nicomachean E</w:t>
      </w:r>
      <w:r w:rsidRPr="00D215FF">
        <w:rPr>
          <w:i/>
        </w:rPr>
        <w:t>thics</w:t>
      </w:r>
      <w:r w:rsidRPr="00D215FF">
        <w:t xml:space="preserve"> (Book</w:t>
      </w:r>
      <w:r w:rsidR="00C473A6" w:rsidRPr="00D215FF">
        <w:t> </w:t>
      </w:r>
      <w:r w:rsidRPr="00D215FF">
        <w:t>III, VI). Aristotelian determination of the will belongs to the act of intentional choice given by vo</w:t>
      </w:r>
      <w:r w:rsidR="00734C31" w:rsidRPr="00D215FF">
        <w:t xml:space="preserve">litional actualization of </w:t>
      </w:r>
      <w:r w:rsidRPr="00D215FF">
        <w:t>cogniti</w:t>
      </w:r>
      <w:r w:rsidR="00734C31" w:rsidRPr="00D215FF">
        <w:t>ve facult</w:t>
      </w:r>
      <w:r w:rsidR="00F44205" w:rsidRPr="00D215FF">
        <w:t>ies</w:t>
      </w:r>
      <w:r w:rsidR="00734C31" w:rsidRPr="00D215FF">
        <w:t xml:space="preserve"> </w:t>
      </w:r>
      <w:r w:rsidRPr="00D215FF">
        <w:t xml:space="preserve">(προαίρεσις, </w:t>
      </w:r>
      <w:r w:rsidRPr="00D215FF">
        <w:rPr>
          <w:i/>
        </w:rPr>
        <w:t>electio</w:t>
      </w:r>
      <w:r w:rsidRPr="00D215FF">
        <w:t xml:space="preserve">; E.N. 1151a29‒35). The will </w:t>
      </w:r>
      <w:r w:rsidR="00F44205" w:rsidRPr="00D215FF">
        <w:t xml:space="preserve">takes up </w:t>
      </w:r>
      <w:r w:rsidRPr="00D215FF">
        <w:t>the good that has been reco</w:t>
      </w:r>
      <w:r w:rsidR="004A1A3B" w:rsidRPr="00D215FF">
        <w:t>gnized and presented by the intellect</w:t>
      </w:r>
      <w:r w:rsidRPr="00D215FF">
        <w:t xml:space="preserve">. According to Aristotle, the theoretical intellect determines the goal of action, and the practical intellect actively grasps this realized goal as an object of volition </w:t>
      </w:r>
      <w:r w:rsidR="00D30BB2" w:rsidRPr="00D215FF">
        <w:t xml:space="preserve">(νοῦς δὲ ὁ ἕνεκά του λογιζόμενος καὶ ὁ πρακτικός; </w:t>
      </w:r>
      <w:r w:rsidR="00D30BB2" w:rsidRPr="00D215FF">
        <w:rPr>
          <w:i/>
        </w:rPr>
        <w:t>De anima</w:t>
      </w:r>
      <w:r w:rsidR="00D30BB2" w:rsidRPr="00D215FF">
        <w:t xml:space="preserve"> 433a14</w:t>
      </w:r>
      <w:r w:rsidR="00D30BB2" w:rsidRPr="00D215FF">
        <w:fldChar w:fldCharType="begin"/>
      </w:r>
      <w:r w:rsidR="00D30BB2" w:rsidRPr="00D215FF">
        <w:instrText xml:space="preserve"> XE "Aristoteles:</w:instrText>
      </w:r>
      <w:r w:rsidR="00D30BB2" w:rsidRPr="00D215FF">
        <w:rPr>
          <w:i/>
        </w:rPr>
        <w:instrText>De anima</w:instrText>
      </w:r>
      <w:r w:rsidR="00D30BB2" w:rsidRPr="00D215FF">
        <w:instrText xml:space="preserve"> 433a14" </w:instrText>
      </w:r>
      <w:r w:rsidR="00D30BB2" w:rsidRPr="00D215FF">
        <w:fldChar w:fldCharType="end"/>
      </w:r>
      <w:r w:rsidR="00D30BB2" w:rsidRPr="00D215FF">
        <w:t>)</w:t>
      </w:r>
      <w:r w:rsidRPr="00D215FF">
        <w:t xml:space="preserve">. </w:t>
      </w:r>
      <w:r w:rsidR="00450177" w:rsidRPr="00D215FF">
        <w:t>Let us s</w:t>
      </w:r>
      <w:r w:rsidRPr="00D215FF">
        <w:t xml:space="preserve">ee the quoted introduction of the commentary </w:t>
      </w:r>
      <w:r w:rsidR="00450177" w:rsidRPr="00D215FF">
        <w:t xml:space="preserve">QIIIDA </w:t>
      </w:r>
      <w:r w:rsidR="00D148B8" w:rsidRPr="00D215FF">
        <w:t xml:space="preserve">made by </w:t>
      </w:r>
      <w:r w:rsidRPr="00D215FF">
        <w:t xml:space="preserve">Siger, in which this quotation serves as the basis for interpretation of existence </w:t>
      </w:r>
      <w:r w:rsidR="00144796" w:rsidRPr="00D215FF">
        <w:t xml:space="preserve">done </w:t>
      </w:r>
      <w:r w:rsidR="00D148B8" w:rsidRPr="00D215FF">
        <w:t xml:space="preserve">in the mode of </w:t>
      </w:r>
      <w:r w:rsidR="00D148B8" w:rsidRPr="00D215FF">
        <w:rPr>
          <w:i/>
        </w:rPr>
        <w:t>ipse</w:t>
      </w:r>
      <w:r w:rsidR="00D148B8" w:rsidRPr="00D215FF">
        <w:t xml:space="preserve"> </w:t>
      </w:r>
      <w:r w:rsidRPr="00D215FF">
        <w:t>(</w:t>
      </w:r>
      <w:r w:rsidR="007F3562" w:rsidRPr="00D215FF">
        <w:t>ch.</w:t>
      </w:r>
      <w:r w:rsidRPr="00D215FF">
        <w:t xml:space="preserve"> 4.4.2). The theoretical intellect becomes practical through this extension (</w:t>
      </w:r>
      <w:r w:rsidRPr="00D215FF">
        <w:rPr>
          <w:i/>
        </w:rPr>
        <w:t>intellectus extensione fit practicus</w:t>
      </w:r>
      <w:r w:rsidRPr="00D215FF">
        <w:t xml:space="preserve">), and this thesis determines the connection between theoretical and practical intellect both </w:t>
      </w:r>
      <w:r w:rsidR="00D70903" w:rsidRPr="00D215FF">
        <w:t>in the first and in the second A</w:t>
      </w:r>
      <w:r w:rsidRPr="00D215FF">
        <w:t>verroism.</w:t>
      </w:r>
      <w:r w:rsidRPr="00D215FF">
        <w:rPr>
          <w:rStyle w:val="Znakapoznpodarou"/>
          <w:szCs w:val="24"/>
        </w:rPr>
        <w:footnoteReference w:id="364"/>
      </w:r>
      <w:r w:rsidR="00E6765C" w:rsidRPr="00D215FF">
        <w:t xml:space="preserve"> </w:t>
      </w:r>
      <w:r w:rsidR="0066059E" w:rsidRPr="00D215FF">
        <w:t xml:space="preserve">The will transfers the universality of </w:t>
      </w:r>
      <w:r w:rsidR="00DB358D" w:rsidRPr="00D215FF">
        <w:t xml:space="preserve">intellect </w:t>
      </w:r>
      <w:r w:rsidR="0066059E" w:rsidRPr="00D215FF">
        <w:t>into causal effect</w:t>
      </w:r>
      <w:r w:rsidR="00DB358D" w:rsidRPr="00D215FF">
        <w:t>s</w:t>
      </w:r>
      <w:r w:rsidR="0066059E" w:rsidRPr="00D215FF">
        <w:t xml:space="preserve"> </w:t>
      </w:r>
      <w:r w:rsidR="007A73F9" w:rsidRPr="00D215FF">
        <w:t xml:space="preserve">done </w:t>
      </w:r>
      <w:r w:rsidR="0066059E" w:rsidRPr="00D215FF">
        <w:t xml:space="preserve">in reality. </w:t>
      </w:r>
      <w:r w:rsidR="0066059E" w:rsidRPr="00D215FF">
        <w:lastRenderedPageBreak/>
        <w:t xml:space="preserve">Therefore, in the mode of volitive </w:t>
      </w:r>
      <w:r w:rsidR="0066059E" w:rsidRPr="00D215FF">
        <w:rPr>
          <w:i/>
        </w:rPr>
        <w:t>causa efficiens</w:t>
      </w:r>
      <w:r w:rsidR="0066059E" w:rsidRPr="00D215FF">
        <w:t xml:space="preserve">, the </w:t>
      </w:r>
      <w:r w:rsidR="0066059E" w:rsidRPr="00D215FF">
        <w:rPr>
          <w:i/>
        </w:rPr>
        <w:t>intellectus practicus</w:t>
      </w:r>
      <w:r w:rsidR="0066059E" w:rsidRPr="00D215FF">
        <w:t xml:space="preserve"> is directed to the reality of singular first substances, where it produces singular vol</w:t>
      </w:r>
      <w:r w:rsidR="00907664" w:rsidRPr="00D215FF">
        <w:t>ition</w:t>
      </w:r>
      <w:r w:rsidR="00F44205" w:rsidRPr="00D215FF">
        <w:t>s</w:t>
      </w:r>
      <w:r w:rsidR="00907664" w:rsidRPr="00D215FF">
        <w:t xml:space="preserve"> and singular deeds. T</w:t>
      </w:r>
      <w:r w:rsidR="0066059E" w:rsidRPr="00D215FF">
        <w:t xml:space="preserve">heoretical mind </w:t>
      </w:r>
      <w:r w:rsidR="00EC1171" w:rsidRPr="00D215FF">
        <w:t xml:space="preserve">became </w:t>
      </w:r>
      <w:r w:rsidR="0066059E" w:rsidRPr="00D215FF">
        <w:t xml:space="preserve">practical thanks to universal recognition of realizable good for us, which </w:t>
      </w:r>
      <w:r w:rsidR="00FC4531" w:rsidRPr="00D215FF">
        <w:t xml:space="preserve">wants </w:t>
      </w:r>
      <w:r w:rsidR="0066059E" w:rsidRPr="00D215FF">
        <w:t>the personal will engaged in si</w:t>
      </w:r>
      <w:r w:rsidR="00FC4531" w:rsidRPr="00D215FF">
        <w:t>ngular action</w:t>
      </w:r>
      <w:r w:rsidR="00324135" w:rsidRPr="00D215FF">
        <w:t>s</w:t>
      </w:r>
      <w:r w:rsidR="00FC4531" w:rsidRPr="00D215FF">
        <w:t xml:space="preserve"> </w:t>
      </w:r>
      <w:r w:rsidR="00324135" w:rsidRPr="00D215FF">
        <w:t xml:space="preserve">made </w:t>
      </w:r>
      <w:r w:rsidR="00FC4531" w:rsidRPr="00D215FF">
        <w:t>here and now</w:t>
      </w:r>
      <w:r w:rsidR="0066059E" w:rsidRPr="00D215FF">
        <w:t>. Aristotelian definition of practical intellect will play a fundamental role in debates regarding the political order of society after 1300 (ch.</w:t>
      </w:r>
      <w:r w:rsidR="00C473A6" w:rsidRPr="00D215FF">
        <w:t> </w:t>
      </w:r>
      <w:r w:rsidR="0066059E" w:rsidRPr="00D215FF">
        <w:t>6.1). Olivi</w:t>
      </w:r>
      <w:r w:rsidR="00032E02" w:rsidRPr="00D215FF">
        <w:t>’</w:t>
      </w:r>
      <w:r w:rsidR="0066059E" w:rsidRPr="00D215FF">
        <w:t xml:space="preserve">s scenario of free will takes </w:t>
      </w:r>
      <w:r w:rsidR="0087544A" w:rsidRPr="00D215FF">
        <w:t xml:space="preserve">the </w:t>
      </w:r>
      <w:r w:rsidR="0066059E" w:rsidRPr="00D215FF">
        <w:t xml:space="preserve">Aristotelian definition into the second phase of </w:t>
      </w:r>
      <w:r w:rsidR="0066059E" w:rsidRPr="00D215FF">
        <w:rPr>
          <w:i/>
        </w:rPr>
        <w:t>electio</w:t>
      </w:r>
      <w:r w:rsidR="0066059E" w:rsidRPr="00D215FF">
        <w:t>, whe</w:t>
      </w:r>
      <w:r w:rsidR="00952D14" w:rsidRPr="00D215FF">
        <w:t>n</w:t>
      </w:r>
      <w:r w:rsidR="0066059E" w:rsidRPr="00D215FF">
        <w:t xml:space="preserve"> the will is already determined concretely by a certain object. Olivi change</w:t>
      </w:r>
      <w:r w:rsidR="00CD5F68" w:rsidRPr="00D215FF">
        <w:t>d</w:t>
      </w:r>
      <w:r w:rsidR="0066059E" w:rsidRPr="00D215FF">
        <w:t xml:space="preserve"> Aristotelian scheme of intellectual determination of the will by placing </w:t>
      </w:r>
      <w:r w:rsidR="00CD5F68" w:rsidRPr="00D215FF">
        <w:t xml:space="preserve">the substantially conceived will </w:t>
      </w:r>
      <w:r w:rsidR="0066059E" w:rsidRPr="00D215FF">
        <w:t>in the first place</w:t>
      </w:r>
      <w:r w:rsidR="00CD5F68" w:rsidRPr="00D215FF">
        <w:t xml:space="preserve">, that is, </w:t>
      </w:r>
      <w:r w:rsidR="0066059E" w:rsidRPr="00D215FF">
        <w:t xml:space="preserve">outside of intellectual determination. </w:t>
      </w:r>
      <w:r w:rsidR="005822DB" w:rsidRPr="00D215FF">
        <w:t>O</w:t>
      </w:r>
      <w:r w:rsidR="0066059E" w:rsidRPr="00D215FF">
        <w:t xml:space="preserve">riginal Aristotelian scenario </w:t>
      </w:r>
      <w:r w:rsidR="005822DB" w:rsidRPr="00D215FF">
        <w:t>was</w:t>
      </w:r>
      <w:r w:rsidR="0066059E" w:rsidRPr="00D215FF">
        <w:t xml:space="preserve"> transformed into the form of modern hyposta</w:t>
      </w:r>
      <w:r w:rsidR="00F44205" w:rsidRPr="00D215FF">
        <w:t>t</w:t>
      </w:r>
      <w:r w:rsidR="0066059E" w:rsidRPr="00D215FF">
        <w:t xml:space="preserve">ized will as a being of the third kind determined within the framework of </w:t>
      </w:r>
      <w:r w:rsidR="0066059E" w:rsidRPr="00D215FF">
        <w:rPr>
          <w:i/>
        </w:rPr>
        <w:t>potentia essentialis</w:t>
      </w:r>
      <w:r w:rsidR="0066059E" w:rsidRPr="00D215FF">
        <w:t xml:space="preserve">. </w:t>
      </w:r>
    </w:p>
    <w:p w14:paraId="4096E2C5" w14:textId="46E376CC" w:rsidR="0066059E" w:rsidRPr="00D215FF" w:rsidRDefault="0066059E" w:rsidP="0066059E">
      <w:pPr>
        <w:pStyle w:val="Citace"/>
      </w:pPr>
      <w:r w:rsidRPr="00D215FF">
        <w:t xml:space="preserve">“Volition is an act </w:t>
      </w:r>
      <w:r w:rsidR="00001B9A" w:rsidRPr="00D215FF">
        <w:t xml:space="preserve">that </w:t>
      </w:r>
      <w:r w:rsidRPr="00D215FF">
        <w:t>c</w:t>
      </w:r>
      <w:r w:rsidR="00FF3730" w:rsidRPr="00D215FF">
        <w:t>ompletes the faculty of will</w:t>
      </w:r>
      <w:r w:rsidRPr="00D215FF">
        <w:t>. Before this act, the will was in the essential potency (</w:t>
      </w:r>
      <w:r w:rsidRPr="00D215FF">
        <w:rPr>
          <w:i/>
        </w:rPr>
        <w:t>ita ante ipsum erat in potentia etiam essentiali</w:t>
      </w:r>
      <w:r w:rsidRPr="00D215FF">
        <w:t xml:space="preserve">) </w:t>
      </w:r>
      <w:r w:rsidR="00BB2327" w:rsidRPr="00D215FF">
        <w:t xml:space="preserve">as </w:t>
      </w:r>
      <w:r w:rsidRPr="00D215FF">
        <w:t xml:space="preserve">the perfection </w:t>
      </w:r>
      <w:r w:rsidR="00BB2327" w:rsidRPr="00D215FF">
        <w:t xml:space="preserve">that the will </w:t>
      </w:r>
      <w:r w:rsidRPr="00D215FF">
        <w:t>contains in itself (</w:t>
      </w:r>
      <w:r w:rsidRPr="00D215FF">
        <w:rPr>
          <w:i/>
        </w:rPr>
        <w:t>ad hanc perfectionem in se recipiendam</w:t>
      </w:r>
      <w:r w:rsidRPr="00D215FF">
        <w:t xml:space="preserve">). This </w:t>
      </w:r>
      <w:r w:rsidR="00482277" w:rsidRPr="00D215FF">
        <w:t>definition</w:t>
      </w:r>
      <w:r w:rsidRPr="00D215FF">
        <w:t xml:space="preserve">, although it supposedly comes from Aristotle, </w:t>
      </w:r>
      <w:r w:rsidR="001B250C" w:rsidRPr="00D215FF">
        <w:t xml:space="preserve">he does </w:t>
      </w:r>
      <w:r w:rsidRPr="00D215FF">
        <w:t xml:space="preserve">not </w:t>
      </w:r>
      <w:r w:rsidR="001B250C" w:rsidRPr="00D215FF">
        <w:t xml:space="preserve">use </w:t>
      </w:r>
      <w:r w:rsidR="009C16B5" w:rsidRPr="00D215FF">
        <w:t xml:space="preserve">it </w:t>
      </w:r>
      <w:r w:rsidR="001B250C" w:rsidRPr="00D215FF">
        <w:t xml:space="preserve">in </w:t>
      </w:r>
      <w:r w:rsidRPr="00D215FF">
        <w:t>this sense.” </w:t>
      </w:r>
      <w:r w:rsidRPr="00D215FF">
        <w:rPr>
          <w:iCs/>
          <w:vertAlign w:val="superscript"/>
        </w:rPr>
        <w:footnoteReference w:id="365"/>
      </w:r>
      <w:r w:rsidRPr="00D215FF">
        <w:t xml:space="preserve">  </w:t>
      </w:r>
    </w:p>
    <w:p w14:paraId="75860D8A" w14:textId="0A44091C" w:rsidR="00A04FE4" w:rsidRPr="00D215FF" w:rsidRDefault="009309C2" w:rsidP="00A04FE4">
      <w:r w:rsidRPr="00D215FF">
        <w:t>The act of willing</w:t>
      </w:r>
      <w:r w:rsidR="0066059E" w:rsidRPr="00D215FF">
        <w:t xml:space="preserve"> is understood in such a way that </w:t>
      </w:r>
      <w:r w:rsidR="00C74762" w:rsidRPr="00D215FF">
        <w:t xml:space="preserve">will as a hypostatized </w:t>
      </w:r>
      <w:r w:rsidRPr="00D215FF">
        <w:t xml:space="preserve">faculty </w:t>
      </w:r>
      <w:r w:rsidR="0066059E" w:rsidRPr="00D215FF">
        <w:t>is first taken in itself as a pure essential possibility (</w:t>
      </w:r>
      <w:r w:rsidR="0066059E" w:rsidRPr="00D215FF">
        <w:rPr>
          <w:i/>
        </w:rPr>
        <w:t>in potentia etiam essentiali</w:t>
      </w:r>
      <w:r w:rsidR="0066059E" w:rsidRPr="00D215FF">
        <w:t xml:space="preserve">). </w:t>
      </w:r>
      <w:r w:rsidR="00C74762" w:rsidRPr="00D215FF">
        <w:t>The will precedes the active volition. It is by no means a potency</w:t>
      </w:r>
      <w:r w:rsidR="00DC647C" w:rsidRPr="00D215FF">
        <w:t xml:space="preserve"> of the soul</w:t>
      </w:r>
      <w:r w:rsidR="00C74762" w:rsidRPr="00D215FF">
        <w:t xml:space="preserve">, but </w:t>
      </w:r>
      <w:r w:rsidR="006E0ED1" w:rsidRPr="00D215FF">
        <w:t>a</w:t>
      </w:r>
      <w:r w:rsidR="00C74762" w:rsidRPr="00D215FF">
        <w:t xml:space="preserve"> </w:t>
      </w:r>
      <w:r w:rsidR="00517757" w:rsidRPr="00D215FF">
        <w:t xml:space="preserve">very specific </w:t>
      </w:r>
      <w:r w:rsidR="00C74762" w:rsidRPr="00D215FF">
        <w:rPr>
          <w:i/>
        </w:rPr>
        <w:t>tertium ens</w:t>
      </w:r>
      <w:r w:rsidR="00C74762" w:rsidRPr="00D215FF">
        <w:t xml:space="preserve"> that </w:t>
      </w:r>
      <w:r w:rsidR="006E0ED1" w:rsidRPr="00D215FF">
        <w:t>is a kind of substance</w:t>
      </w:r>
      <w:r w:rsidR="00C74762" w:rsidRPr="00D215FF">
        <w:t>, moreover</w:t>
      </w:r>
      <w:r w:rsidR="00F44205" w:rsidRPr="00D215FF">
        <w:t>,</w:t>
      </w:r>
      <w:r w:rsidR="00C74762" w:rsidRPr="00D215FF">
        <w:t xml:space="preserve"> given in the mode of existential ipseity </w:t>
      </w:r>
      <w:r w:rsidR="008749F9" w:rsidRPr="00D215FF">
        <w:t>(</w:t>
      </w:r>
      <w:r w:rsidR="008749F9" w:rsidRPr="00D215FF">
        <w:rPr>
          <w:i/>
        </w:rPr>
        <w:t>ad hanc perfectionem in se recipiendam</w:t>
      </w:r>
      <w:r w:rsidR="008749F9" w:rsidRPr="00D215FF">
        <w:t xml:space="preserve">). The term </w:t>
      </w:r>
      <w:r w:rsidR="006C5785" w:rsidRPr="00D215FF">
        <w:t>“</w:t>
      </w:r>
      <w:r w:rsidR="008749F9" w:rsidRPr="00D215FF">
        <w:rPr>
          <w:i/>
        </w:rPr>
        <w:t>ad hanc perfectionem</w:t>
      </w:r>
      <w:r w:rsidR="006C5785" w:rsidRPr="00D215FF">
        <w:t>”</w:t>
      </w:r>
      <w:r w:rsidR="008749F9" w:rsidRPr="00D215FF">
        <w:t xml:space="preserve"> includes another innovative use of the </w:t>
      </w:r>
      <w:r w:rsidR="00347946" w:rsidRPr="00D215FF">
        <w:t>relation principle “</w:t>
      </w:r>
      <w:r w:rsidR="008749F9" w:rsidRPr="00D215FF">
        <w:rPr>
          <w:i/>
        </w:rPr>
        <w:t>esse ad</w:t>
      </w:r>
      <w:r w:rsidR="00347946" w:rsidRPr="00D215FF">
        <w:t>”</w:t>
      </w:r>
      <w:r w:rsidR="008749F9" w:rsidRPr="00D215FF">
        <w:t xml:space="preserve"> </w:t>
      </w:r>
      <w:r w:rsidR="00347946" w:rsidRPr="00D215FF">
        <w:t xml:space="preserve">that </w:t>
      </w:r>
      <w:r w:rsidR="008749F9" w:rsidRPr="00D215FF">
        <w:t>we know from Simpli</w:t>
      </w:r>
      <w:r w:rsidR="00347946" w:rsidRPr="00D215FF">
        <w:t>ciu</w:t>
      </w:r>
      <w:r w:rsidR="008749F9" w:rsidRPr="00D215FF">
        <w:t xml:space="preserve">s and </w:t>
      </w:r>
      <w:r w:rsidR="00347946" w:rsidRPr="00D215FF">
        <w:t xml:space="preserve">that </w:t>
      </w:r>
      <w:r w:rsidR="008749F9" w:rsidRPr="00D215FF">
        <w:t xml:space="preserve">Henry </w:t>
      </w:r>
      <w:r w:rsidR="00C473A6" w:rsidRPr="00D215FF">
        <w:t xml:space="preserve">of </w:t>
      </w:r>
      <w:r w:rsidR="008749F9" w:rsidRPr="00D215FF">
        <w:t>Gent reworked (</w:t>
      </w:r>
      <w:r w:rsidR="007F3562" w:rsidRPr="00D215FF">
        <w:t>ch.</w:t>
      </w:r>
      <w:r w:rsidR="008749F9" w:rsidRPr="00D215FF">
        <w:t xml:space="preserve"> 5.2.3). Aristotelian conception of the will ceased to apply, because the quotation turns the whole scheme upside down (</w:t>
      </w:r>
      <w:r w:rsidR="008749F9" w:rsidRPr="00D215FF">
        <w:rPr>
          <w:i/>
        </w:rPr>
        <w:t>non fuit data in hoc respectu</w:t>
      </w:r>
      <w:r w:rsidR="008749F9" w:rsidRPr="00D215FF">
        <w:t xml:space="preserve">). The structure of action according to </w:t>
      </w:r>
      <w:r w:rsidR="008749F9" w:rsidRPr="00D215FF">
        <w:rPr>
          <w:i/>
        </w:rPr>
        <w:t>Nicoma</w:t>
      </w:r>
      <w:r w:rsidR="00D20276" w:rsidRPr="00D215FF">
        <w:rPr>
          <w:i/>
        </w:rPr>
        <w:t>chean E</w:t>
      </w:r>
      <w:r w:rsidR="008749F9" w:rsidRPr="00D215FF">
        <w:rPr>
          <w:i/>
        </w:rPr>
        <w:t>thics</w:t>
      </w:r>
      <w:r w:rsidR="008749F9" w:rsidRPr="00D215FF">
        <w:t>, which in the basic state determines the will only as potency, was no longer valid</w:t>
      </w:r>
      <w:r w:rsidR="00D73B67" w:rsidRPr="00D215FF">
        <w:t xml:space="preserve">. It </w:t>
      </w:r>
      <w:r w:rsidR="008749F9" w:rsidRPr="00D215FF">
        <w:t xml:space="preserve">understandably applies to the intellect as </w:t>
      </w:r>
      <w:r w:rsidR="008749F9" w:rsidRPr="00D215FF">
        <w:rPr>
          <w:i/>
        </w:rPr>
        <w:t>tabula rasa</w:t>
      </w:r>
      <w:r w:rsidR="00AB1199" w:rsidRPr="00D215FF">
        <w:t xml:space="preserve"> as well.</w:t>
      </w:r>
      <w:r w:rsidR="008749F9" w:rsidRPr="00D215FF">
        <w:t xml:space="preserve"> </w:t>
      </w:r>
      <w:r w:rsidR="00D20276" w:rsidRPr="00D215FF">
        <w:t>Aristotelian will is rational insofar as it is oriented toward</w:t>
      </w:r>
      <w:r w:rsidR="00285FD0" w:rsidRPr="00D215FF">
        <w:t>s the intellect in the mode of “</w:t>
      </w:r>
      <w:r w:rsidR="00285FD0" w:rsidRPr="00D215FF">
        <w:rPr>
          <w:i/>
        </w:rPr>
        <w:t>esse ad</w:t>
      </w:r>
      <w:r w:rsidR="00285FD0" w:rsidRPr="00D215FF">
        <w:t>” that exposes a meaningful good in question to the will</w:t>
      </w:r>
      <w:r w:rsidR="00D20276" w:rsidRPr="00D215FF">
        <w:t xml:space="preserve">. Practical reason realizes the will as a faculty of the soul. The will grasps the recognized singular good and realizes it causally </w:t>
      </w:r>
      <w:r w:rsidR="00D20276" w:rsidRPr="00D215FF">
        <w:lastRenderedPageBreak/>
        <w:t>through the body, which the will determines to act. Practical reason is therefore a will determined by reason. What</w:t>
      </w:r>
      <w:r w:rsidR="00285FD0" w:rsidRPr="00D215FF">
        <w:t xml:space="preserve"> the will lacks in universality that </w:t>
      </w:r>
      <w:r w:rsidR="00D20276" w:rsidRPr="00D215FF">
        <w:t xml:space="preserve">is replaced by a singular effect in reality, which theoretical reason cannot achieve. In classical metaphysics, the will is therefore an instrument of the intellect. </w:t>
      </w:r>
      <w:r w:rsidR="008749F9" w:rsidRPr="00D215FF">
        <w:t xml:space="preserve">Olivi </w:t>
      </w:r>
      <w:r w:rsidR="00C92729" w:rsidRPr="00D215FF">
        <w:t xml:space="preserve">defined the </w:t>
      </w:r>
      <w:r w:rsidR="008749F9" w:rsidRPr="00D215FF">
        <w:t xml:space="preserve">will as a </w:t>
      </w:r>
      <w:r w:rsidR="00C92729" w:rsidRPr="00D215FF">
        <w:t xml:space="preserve">permanent and autonomous </w:t>
      </w:r>
      <w:r w:rsidR="008749F9" w:rsidRPr="00D215FF">
        <w:t>hypostasis</w:t>
      </w:r>
      <w:r w:rsidR="00C92729" w:rsidRPr="00D215FF">
        <w:t xml:space="preserve"> that operates outside of the realm of reason. C</w:t>
      </w:r>
      <w:r w:rsidR="008749F9" w:rsidRPr="00D215FF">
        <w:t xml:space="preserve">ontingent volition only accidentally completes its </w:t>
      </w:r>
      <w:r w:rsidR="008749F9" w:rsidRPr="00D215FF">
        <w:rPr>
          <w:i/>
        </w:rPr>
        <w:t>a priori</w:t>
      </w:r>
      <w:r w:rsidR="008749F9" w:rsidRPr="00D215FF">
        <w:t xml:space="preserve"> </w:t>
      </w:r>
      <w:r w:rsidR="00C92729" w:rsidRPr="00D215FF">
        <w:t xml:space="preserve">established </w:t>
      </w:r>
      <w:r w:rsidR="008749F9" w:rsidRPr="00D215FF">
        <w:t>subsistence (</w:t>
      </w:r>
      <w:r w:rsidR="008749F9" w:rsidRPr="00D215FF">
        <w:rPr>
          <w:i/>
        </w:rPr>
        <w:t>actus qui est velle</w:t>
      </w:r>
      <w:r w:rsidR="008749F9" w:rsidRPr="00D215FF">
        <w:t xml:space="preserve">). The transition from the naturally given </w:t>
      </w:r>
      <w:r w:rsidR="009E4584" w:rsidRPr="00D215FF">
        <w:t>“</w:t>
      </w:r>
      <w:r w:rsidR="008749F9" w:rsidRPr="00D215FF">
        <w:t>potency</w:t>
      </w:r>
      <w:r w:rsidR="009E4584" w:rsidRPr="00D215FF">
        <w:rPr>
          <w:rFonts w:cs="Calibri"/>
        </w:rPr>
        <w:t>—</w:t>
      </w:r>
      <w:r w:rsidR="008749F9" w:rsidRPr="00D215FF">
        <w:t>substance</w:t>
      </w:r>
      <w:r w:rsidR="009E4584" w:rsidRPr="00D215FF">
        <w:t>”</w:t>
      </w:r>
      <w:r w:rsidR="008749F9" w:rsidRPr="00D215FF">
        <w:t xml:space="preserve"> to its newly determined actuality </w:t>
      </w:r>
      <w:r w:rsidR="009E4584" w:rsidRPr="00D215FF">
        <w:t xml:space="preserve">of volition </w:t>
      </w:r>
      <w:r w:rsidR="008749F9" w:rsidRPr="00D215FF">
        <w:t>completes a priori given hyposta</w:t>
      </w:r>
      <w:r w:rsidR="009E4584" w:rsidRPr="00D215FF">
        <w:t>tiz</w:t>
      </w:r>
      <w:r w:rsidR="008749F9" w:rsidRPr="00D215FF">
        <w:t xml:space="preserve">ed </w:t>
      </w:r>
      <w:r w:rsidR="009E4584" w:rsidRPr="00D215FF">
        <w:t xml:space="preserve">nature </w:t>
      </w:r>
      <w:r w:rsidR="008749F9" w:rsidRPr="00D215FF">
        <w:t>of the will (</w:t>
      </w:r>
      <w:r w:rsidR="008749F9" w:rsidRPr="00D215FF">
        <w:rPr>
          <w:i/>
        </w:rPr>
        <w:t>perfectio ipsius potentiae</w:t>
      </w:r>
      <w:r w:rsidR="00A04FE4" w:rsidRPr="00D215FF">
        <w:t>).</w:t>
      </w:r>
    </w:p>
    <w:p w14:paraId="0FDF3456" w14:textId="002A1282" w:rsidR="002B2E3E" w:rsidRPr="00D215FF" w:rsidRDefault="002B0DFF" w:rsidP="002B2E3E">
      <w:pPr>
        <w:ind w:firstLine="708"/>
      </w:pPr>
      <w:r w:rsidRPr="00D215FF">
        <w:t>From the point of view of Aristotelianism, the new scheme of the will is a total paranoia. Olivi presented the will as another irrational substance of the soul and modified Neoplatonic scenario “</w:t>
      </w:r>
      <w:r w:rsidRPr="00D215FF">
        <w:rPr>
          <w:i/>
        </w:rPr>
        <w:t>esse ad</w:t>
      </w:r>
      <w:r w:rsidRPr="00D215FF">
        <w:t>” into an absurd form. The substantial will, detached from the intellect, has its own “</w:t>
      </w:r>
      <w:r w:rsidRPr="00D215FF">
        <w:rPr>
          <w:i/>
        </w:rPr>
        <w:t>esse in</w:t>
      </w:r>
      <w:r w:rsidRPr="00D215FF">
        <w:t xml:space="preserve">” like every modern Porretan hypostasis. Every act of will affirms the will as an actualized </w:t>
      </w:r>
      <w:r w:rsidRPr="00D215FF">
        <w:rPr>
          <w:i/>
        </w:rPr>
        <w:t>tertium ens</w:t>
      </w:r>
      <w:r w:rsidRPr="00D215FF">
        <w:t xml:space="preserve"> by assuming this essential potency in the mode of “</w:t>
      </w:r>
      <w:r w:rsidRPr="00D215FF">
        <w:rPr>
          <w:i/>
        </w:rPr>
        <w:t>esse ad</w:t>
      </w:r>
      <w:r w:rsidRPr="00D215FF">
        <w:t>,” thereby actualizing itself in order to act in the world.</w:t>
      </w:r>
      <w:r w:rsidR="00286C6F" w:rsidRPr="00D215FF">
        <w:t xml:space="preserve"> </w:t>
      </w:r>
      <w:r w:rsidR="008749F9" w:rsidRPr="00D215FF">
        <w:t xml:space="preserve">Aristotle would have rejected such an argument with reference to </w:t>
      </w:r>
      <w:r w:rsidR="008749F9" w:rsidRPr="00D215FF">
        <w:rPr>
          <w:i/>
        </w:rPr>
        <w:t>De generatione animalium</w:t>
      </w:r>
      <w:r w:rsidR="00C473A6" w:rsidRPr="00D215FF">
        <w:t> </w:t>
      </w:r>
      <w:r w:rsidR="008749F9" w:rsidRPr="00D215FF">
        <w:t xml:space="preserve">II.3 </w:t>
      </w:r>
      <w:r w:rsidR="003C133F" w:rsidRPr="00D215FF">
        <w:t>(τῆς τοιαύτης ψυχῆς ἔργον</w:t>
      </w:r>
      <w:r w:rsidR="003C133F" w:rsidRPr="00D215FF">
        <w:fldChar w:fldCharType="begin"/>
      </w:r>
      <w:r w:rsidR="003C133F" w:rsidRPr="00D215FF">
        <w:instrText xml:space="preserve"> XE "Aristoteles:</w:instrText>
      </w:r>
      <w:r w:rsidR="003C133F" w:rsidRPr="00D215FF">
        <w:rPr>
          <w:i/>
        </w:rPr>
        <w:instrText>De generatione animalium</w:instrText>
      </w:r>
      <w:r w:rsidR="003C133F" w:rsidRPr="00D215FF">
        <w:instrText xml:space="preserve"> 736b12" </w:instrText>
      </w:r>
      <w:r w:rsidR="003C133F" w:rsidRPr="00D215FF">
        <w:fldChar w:fldCharType="end"/>
      </w:r>
      <w:r w:rsidR="003C133F" w:rsidRPr="00D215FF">
        <w:t>)</w:t>
      </w:r>
      <w:r w:rsidR="008749F9" w:rsidRPr="00D215FF">
        <w:t xml:space="preserve">. </w:t>
      </w:r>
      <w:r w:rsidR="003C133F" w:rsidRPr="00D215FF">
        <w:t>Let us s</w:t>
      </w:r>
      <w:r w:rsidR="008749F9" w:rsidRPr="00D215FF">
        <w:t>ee the introduction of Siger</w:t>
      </w:r>
      <w:r w:rsidR="00032E02" w:rsidRPr="00D215FF">
        <w:t>’</w:t>
      </w:r>
      <w:r w:rsidR="008749F9" w:rsidRPr="00D215FF">
        <w:t xml:space="preserve">s </w:t>
      </w:r>
      <w:r w:rsidR="003C133F" w:rsidRPr="00D215FF">
        <w:t xml:space="preserve">work </w:t>
      </w:r>
      <w:r w:rsidR="008749F9" w:rsidRPr="00D215FF">
        <w:t xml:space="preserve">QIIIDA, in which this quotation stands as the basis of interpretation </w:t>
      </w:r>
      <w:r w:rsidR="00091554" w:rsidRPr="00D215FF">
        <w:t xml:space="preserve">concerning the </w:t>
      </w:r>
      <w:r w:rsidR="008749F9" w:rsidRPr="00D215FF">
        <w:t xml:space="preserve">existence </w:t>
      </w:r>
      <w:r w:rsidR="00B56D2C" w:rsidRPr="00D215FF">
        <w:t xml:space="preserve">conceived </w:t>
      </w:r>
      <w:r w:rsidR="00091554" w:rsidRPr="00D215FF">
        <w:t xml:space="preserve">in the mode </w:t>
      </w:r>
      <w:r w:rsidR="00091554" w:rsidRPr="00D215FF">
        <w:rPr>
          <w:i/>
        </w:rPr>
        <w:t>ipse</w:t>
      </w:r>
      <w:r w:rsidR="00091554" w:rsidRPr="00D215FF">
        <w:t xml:space="preserve"> </w:t>
      </w:r>
      <w:r w:rsidR="008749F9" w:rsidRPr="00D215FF">
        <w:t>(</w:t>
      </w:r>
      <w:r w:rsidR="007F3562" w:rsidRPr="00D215FF">
        <w:t>ch.</w:t>
      </w:r>
      <w:r w:rsidR="008749F9" w:rsidRPr="00D215FF">
        <w:t xml:space="preserve"> 4.4.2). </w:t>
      </w:r>
      <w:r w:rsidR="00B7500B" w:rsidRPr="00D215FF">
        <w:t xml:space="preserve">All </w:t>
      </w:r>
      <w:r w:rsidR="008749F9" w:rsidRPr="00D215FF">
        <w:t>act</w:t>
      </w:r>
      <w:r w:rsidR="00B7500B" w:rsidRPr="00D215FF">
        <w:t>s</w:t>
      </w:r>
      <w:r w:rsidR="008749F9" w:rsidRPr="00D215FF">
        <w:t xml:space="preserve"> of the soul </w:t>
      </w:r>
      <w:r w:rsidR="00B7500B" w:rsidRPr="00D215FF">
        <w:t xml:space="preserve">are established by </w:t>
      </w:r>
      <w:r w:rsidR="008749F9" w:rsidRPr="00D215FF">
        <w:t xml:space="preserve">the fact that </w:t>
      </w:r>
      <w:r w:rsidR="00B7500B" w:rsidRPr="00D215FF">
        <w:t xml:space="preserve">all faculties of </w:t>
      </w:r>
      <w:r w:rsidR="00B7500B" w:rsidRPr="00D215FF">
        <w:rPr>
          <w:i/>
        </w:rPr>
        <w:t>anima intellectiva</w:t>
      </w:r>
      <w:r w:rsidR="00B7500B" w:rsidRPr="00D215FF">
        <w:t xml:space="preserve"> are </w:t>
      </w:r>
      <w:r w:rsidR="00055C06" w:rsidRPr="00D215FF">
        <w:t xml:space="preserve">pure </w:t>
      </w:r>
      <w:r w:rsidR="008749F9" w:rsidRPr="00D215FF">
        <w:t>poten</w:t>
      </w:r>
      <w:r w:rsidR="00B7500B" w:rsidRPr="00D215FF">
        <w:t xml:space="preserve">tialities </w:t>
      </w:r>
      <w:r w:rsidR="008749F9" w:rsidRPr="00D215FF">
        <w:t xml:space="preserve">of </w:t>
      </w:r>
      <w:r w:rsidR="00055C06" w:rsidRPr="00D215FF">
        <w:t xml:space="preserve">the soul </w:t>
      </w:r>
      <w:r w:rsidR="00B7500B" w:rsidRPr="00D215FF">
        <w:t xml:space="preserve">and that they are </w:t>
      </w:r>
      <w:r w:rsidR="00055C06" w:rsidRPr="00D215FF">
        <w:t xml:space="preserve">actualized through </w:t>
      </w:r>
      <w:r w:rsidR="008749F9" w:rsidRPr="00D215FF">
        <w:t>the material body. Neither the mind nor the will are hypostases of the soul, because it forms a fundamenta</w:t>
      </w:r>
      <w:r w:rsidR="00B7500B" w:rsidRPr="00D215FF">
        <w:t>l unity with the body. However, Olivi programmatically distanced himself from Aristotelianism and fundamentally criticized the thought of this “pagan heretic.” He founded the joyful science of the modern will.</w:t>
      </w:r>
      <w:r w:rsidR="00180EF1" w:rsidRPr="00D215FF">
        <w:t xml:space="preserve"> </w:t>
      </w:r>
      <w:r w:rsidR="00173F30" w:rsidRPr="00D215FF">
        <w:t>Olivi defines the will by the term “</w:t>
      </w:r>
      <w:r w:rsidR="00173F30" w:rsidRPr="00D215FF">
        <w:rPr>
          <w:i/>
        </w:rPr>
        <w:t>potentia essentialis</w:t>
      </w:r>
      <w:r w:rsidR="00173F30" w:rsidRPr="00D215FF">
        <w:t xml:space="preserve">” in the order </w:t>
      </w:r>
      <w:r w:rsidR="00173F30" w:rsidRPr="00D215FF">
        <w:rPr>
          <w:i/>
        </w:rPr>
        <w:t>per prius</w:t>
      </w:r>
      <w:r w:rsidR="00173F30" w:rsidRPr="00D215FF">
        <w:t>, because every act of will is connected with that actual</w:t>
      </w:r>
      <w:r w:rsidR="00313849" w:rsidRPr="00D215FF">
        <w:t xml:space="preserve">ized and </w:t>
      </w:r>
      <w:r w:rsidR="00173F30" w:rsidRPr="00D215FF">
        <w:t xml:space="preserve">hypostatic nature of the will </w:t>
      </w:r>
      <w:r w:rsidR="008749F9" w:rsidRPr="00D215FF">
        <w:t>(</w:t>
      </w:r>
      <w:r w:rsidR="008749F9" w:rsidRPr="00D215FF">
        <w:rPr>
          <w:i/>
        </w:rPr>
        <w:t>potentia enim essentialis ... respectu actus primi</w:t>
      </w:r>
      <w:r w:rsidR="008749F9" w:rsidRPr="00D215FF">
        <w:t xml:space="preserve">). The concept of </w:t>
      </w:r>
      <w:r w:rsidR="00465331" w:rsidRPr="00D215FF">
        <w:t xml:space="preserve">the will </w:t>
      </w:r>
      <w:r w:rsidR="008749F9" w:rsidRPr="00D215FF">
        <w:t xml:space="preserve">is given not in view of the nature of man as a hylemorphic substance, but in view of the primacy of the </w:t>
      </w:r>
      <w:r w:rsidR="00465331" w:rsidRPr="00D215FF">
        <w:t xml:space="preserve">actualized </w:t>
      </w:r>
      <w:r w:rsidR="008749F9" w:rsidRPr="00D215FF">
        <w:t>will as a substance (</w:t>
      </w:r>
      <w:r w:rsidR="008749F9" w:rsidRPr="00D215FF">
        <w:rPr>
          <w:i/>
        </w:rPr>
        <w:t>respectu actus primi</w:t>
      </w:r>
      <w:r w:rsidR="008749F9" w:rsidRPr="00D215FF">
        <w:t xml:space="preserve">). </w:t>
      </w:r>
      <w:r w:rsidR="006C1D1A" w:rsidRPr="00D215FF">
        <w:t>The primary potency of the will is given substantively in itself as a hypostatized essence. This kind of existential ipseity as a substance underlies every single act of will, since it plays the role of the second substance in the table of categories (</w:t>
      </w:r>
      <w:r w:rsidR="006C1D1A" w:rsidRPr="00D215FF">
        <w:rPr>
          <w:i/>
        </w:rPr>
        <w:t>esse in</w:t>
      </w:r>
      <w:r w:rsidR="006C1D1A" w:rsidRPr="00D215FF">
        <w:t xml:space="preserve">). All acts of volition are put within the categorial predication as potential </w:t>
      </w:r>
      <w:r w:rsidR="006C1D1A" w:rsidRPr="00D215FF">
        <w:lastRenderedPageBreak/>
        <w:t>actions that relate in the mode of accident to autonomous existence of the will (</w:t>
      </w:r>
      <w:r w:rsidR="006C1D1A" w:rsidRPr="00D215FF">
        <w:rPr>
          <w:i/>
        </w:rPr>
        <w:t>esse ad</w:t>
      </w:r>
      <w:r w:rsidR="006C1D1A" w:rsidRPr="00D215FF">
        <w:t>).</w:t>
      </w:r>
      <w:r w:rsidR="004640CD" w:rsidRPr="00D215FF">
        <w:t xml:space="preserve"> </w:t>
      </w:r>
      <w:r w:rsidR="000D2D82" w:rsidRPr="00D215FF">
        <w:t xml:space="preserve">The act of </w:t>
      </w:r>
      <w:r w:rsidR="008749F9" w:rsidRPr="00D215FF">
        <w:t>concrete volition</w:t>
      </w:r>
      <w:r w:rsidR="000D2D82" w:rsidRPr="00D215FF">
        <w:t xml:space="preserve"> exposes </w:t>
      </w:r>
      <w:r w:rsidR="008749F9" w:rsidRPr="00D215FF">
        <w:t xml:space="preserve">the </w:t>
      </w:r>
      <w:r w:rsidR="00D054B6" w:rsidRPr="00D215FF">
        <w:t xml:space="preserve">secondary </w:t>
      </w:r>
      <w:r w:rsidR="008749F9" w:rsidRPr="00D215FF">
        <w:t xml:space="preserve">determination of the will </w:t>
      </w:r>
      <w:r w:rsidR="00D054B6" w:rsidRPr="00D215FF">
        <w:t xml:space="preserve">made by volition of a </w:t>
      </w:r>
      <w:r w:rsidR="008749F9" w:rsidRPr="00D215FF">
        <w:t>certain object</w:t>
      </w:r>
      <w:r w:rsidR="00D054B6" w:rsidRPr="00D215FF">
        <w:t>. In that phase, Aristotle</w:t>
      </w:r>
      <w:r w:rsidR="00032E02" w:rsidRPr="00D215FF">
        <w:t>’</w:t>
      </w:r>
      <w:r w:rsidR="00D054B6" w:rsidRPr="00D215FF">
        <w:t xml:space="preserve">s definition of the will </w:t>
      </w:r>
      <w:r w:rsidR="00B178D8" w:rsidRPr="00D215FF">
        <w:t xml:space="preserve">is already valid, since it </w:t>
      </w:r>
      <w:r w:rsidR="00D054B6" w:rsidRPr="00D215FF">
        <w:t xml:space="preserve">is determined </w:t>
      </w:r>
      <w:r w:rsidR="00B178D8" w:rsidRPr="00D215FF">
        <w:t>by the intellect</w:t>
      </w:r>
      <w:r w:rsidR="008749F9" w:rsidRPr="00D215FF">
        <w:t xml:space="preserve">. </w:t>
      </w:r>
      <w:r w:rsidR="00393095" w:rsidRPr="00D215FF">
        <w:t>However, t</w:t>
      </w:r>
      <w:r w:rsidR="008749F9" w:rsidRPr="00D215FF">
        <w:t xml:space="preserve">he object of volition is </w:t>
      </w:r>
      <w:r w:rsidR="00393095" w:rsidRPr="00D215FF">
        <w:t xml:space="preserve">originally </w:t>
      </w:r>
      <w:r w:rsidR="008749F9" w:rsidRPr="00D215FF">
        <w:t>given as an accidental possibility of the substantially fre</w:t>
      </w:r>
      <w:r w:rsidR="006D32D4" w:rsidRPr="00D215FF">
        <w:t>e will directed into the world.</w:t>
      </w:r>
      <w:r w:rsidR="00A04FE4" w:rsidRPr="00D215FF">
        <w:t xml:space="preserve"> </w:t>
      </w:r>
      <w:r w:rsidR="009F2C42" w:rsidRPr="00D215FF">
        <w:t xml:space="preserve">The </w:t>
      </w:r>
      <w:r w:rsidR="008749F9" w:rsidRPr="00D215FF">
        <w:t>original mode of being of the will is given in the modern subject as an object</w:t>
      </w:r>
      <w:r w:rsidR="009F2C42" w:rsidRPr="00D215FF">
        <w:t>ive substance, given by Simpliciu</w:t>
      </w:r>
      <w:r w:rsidR="008749F9" w:rsidRPr="00D215FF">
        <w:t>s as a hyposta</w:t>
      </w:r>
      <w:r w:rsidR="00A04FE4" w:rsidRPr="00D215FF">
        <w:t>tiz</w:t>
      </w:r>
      <w:r w:rsidR="008749F9" w:rsidRPr="00D215FF">
        <w:t xml:space="preserve">ed </w:t>
      </w:r>
      <w:r w:rsidR="008749F9" w:rsidRPr="00D215FF">
        <w:rPr>
          <w:i/>
        </w:rPr>
        <w:t>relatio</w:t>
      </w:r>
      <w:r w:rsidR="008749F9" w:rsidRPr="00D215FF">
        <w:t xml:space="preserve"> (OBJ I, </w:t>
      </w:r>
      <w:r w:rsidR="007F3562" w:rsidRPr="00D215FF">
        <w:t>ch.</w:t>
      </w:r>
      <w:r w:rsidR="008749F9" w:rsidRPr="00D215FF">
        <w:t xml:space="preserve"> 1.3.2). The substantial potency justified the determination of the modern will as a being of the third kind. As a r</w:t>
      </w:r>
      <w:r w:rsidR="00C00960" w:rsidRPr="00D215FF">
        <w:t>esult, the scheme of the first Averroism was</w:t>
      </w:r>
      <w:r w:rsidR="008749F9" w:rsidRPr="00D215FF">
        <w:t xml:space="preserve"> canceled</w:t>
      </w:r>
      <w:r w:rsidR="00C00960" w:rsidRPr="00D215FF">
        <w:t xml:space="preserve">. It </w:t>
      </w:r>
      <w:r w:rsidR="008749F9" w:rsidRPr="00D215FF">
        <w:t>determines the volition as a transition from poten</w:t>
      </w:r>
      <w:r w:rsidR="007B4998" w:rsidRPr="00D215FF">
        <w:t xml:space="preserve">cy to actuality. </w:t>
      </w:r>
      <w:r w:rsidR="005553E6" w:rsidRPr="00D215FF">
        <w:t>Becoming a hyparchical essence, t</w:t>
      </w:r>
      <w:r w:rsidR="007B4998" w:rsidRPr="00D215FF">
        <w:t>he will</w:t>
      </w:r>
      <w:r w:rsidR="008749F9" w:rsidRPr="00D215FF">
        <w:t xml:space="preserve"> acquired a causal effectiveness in reality and ceased to be a mere potency. For this purpose, Olivi and, after him, Hen</w:t>
      </w:r>
      <w:r w:rsidR="00535795" w:rsidRPr="00D215FF">
        <w:t>ry of Ghent use the category called “</w:t>
      </w:r>
      <w:r w:rsidR="008749F9" w:rsidRPr="00D215FF">
        <w:rPr>
          <w:i/>
        </w:rPr>
        <w:t>habitus</w:t>
      </w:r>
      <w:r w:rsidR="00F44205" w:rsidRPr="00D215FF">
        <w:t>,”</w:t>
      </w:r>
      <w:r w:rsidR="008749F9" w:rsidRPr="00D215FF">
        <w:t xml:space="preserve"> which </w:t>
      </w:r>
      <w:r w:rsidR="00535795" w:rsidRPr="00D215FF">
        <w:t xml:space="preserve">Simplicius </w:t>
      </w:r>
      <w:r w:rsidR="008749F9" w:rsidRPr="00D215FF">
        <w:t xml:space="preserve">already interpreted in the substantive mode by (OBJ I, </w:t>
      </w:r>
      <w:r w:rsidR="007F3562" w:rsidRPr="00D215FF">
        <w:t>ch.</w:t>
      </w:r>
      <w:r w:rsidR="008749F9" w:rsidRPr="00D215FF">
        <w:t xml:space="preserve"> 1.3.1). Since Pagus</w:t>
      </w:r>
      <w:r w:rsidR="00032E02" w:rsidRPr="00D215FF">
        <w:t>’</w:t>
      </w:r>
      <w:r w:rsidR="00D45C3E" w:rsidRPr="00D215FF">
        <w:t xml:space="preserve">s interpretation of </w:t>
      </w:r>
      <w:r w:rsidR="00D45C3E" w:rsidRPr="00D215FF">
        <w:rPr>
          <w:i/>
        </w:rPr>
        <w:t>C</w:t>
      </w:r>
      <w:r w:rsidR="008749F9" w:rsidRPr="00D215FF">
        <w:rPr>
          <w:i/>
        </w:rPr>
        <w:t>ategories</w:t>
      </w:r>
      <w:r w:rsidR="008749F9" w:rsidRPr="00D215FF">
        <w:t xml:space="preserve"> </w:t>
      </w:r>
      <w:r w:rsidR="00D45C3E" w:rsidRPr="00D215FF">
        <w:t xml:space="preserve">dating </w:t>
      </w:r>
      <w:r w:rsidR="008749F9" w:rsidRPr="00D215FF">
        <w:t>from 1230, the second Averroism quite commonly used this accident in a purely substantive way (OBJ</w:t>
      </w:r>
      <w:r w:rsidR="00C473A6" w:rsidRPr="00D215FF">
        <w:t> </w:t>
      </w:r>
      <w:r w:rsidR="008749F9" w:rsidRPr="00D215FF">
        <w:t xml:space="preserve">II, </w:t>
      </w:r>
      <w:r w:rsidR="007F3562" w:rsidRPr="00D215FF">
        <w:t>ch.</w:t>
      </w:r>
      <w:r w:rsidR="008749F9" w:rsidRPr="00D215FF">
        <w:t xml:space="preserve"> 3.1.2). Olivi used the scheme of habitual constitution for the will, in which he stood out</w:t>
      </w:r>
      <w:r w:rsidR="00C9155F" w:rsidRPr="00D215FF">
        <w:t xml:space="preserve"> from the school of the second A</w:t>
      </w:r>
      <w:r w:rsidR="008749F9" w:rsidRPr="00D215FF">
        <w:t>verroism. Free will represents a habitual being of the third kind (</w:t>
      </w:r>
      <w:r w:rsidR="008749F9" w:rsidRPr="00D215FF">
        <w:rPr>
          <w:i/>
        </w:rPr>
        <w:t>hoc aliquid</w:t>
      </w:r>
      <w:r w:rsidR="008749F9" w:rsidRPr="00D215FF">
        <w:t>)</w:t>
      </w:r>
      <w:r w:rsidR="00423037" w:rsidRPr="00D215FF">
        <w:t xml:space="preserve"> that is </w:t>
      </w:r>
      <w:r w:rsidR="008749F9" w:rsidRPr="00D215FF">
        <w:t xml:space="preserve">both </w:t>
      </w:r>
      <w:r w:rsidR="00423037" w:rsidRPr="00D215FF">
        <w:t xml:space="preserve">actualized </w:t>
      </w:r>
      <w:r w:rsidR="005C6FA3" w:rsidRPr="00D215FF">
        <w:t>and potential</w:t>
      </w:r>
      <w:r w:rsidR="008749F9" w:rsidRPr="00D215FF">
        <w:t xml:space="preserve"> </w:t>
      </w:r>
      <w:r w:rsidR="00423037" w:rsidRPr="00D215FF">
        <w:t>at the same time in man</w:t>
      </w:r>
      <w:r w:rsidR="008749F9" w:rsidRPr="00D215FF">
        <w:t>. The second Ave</w:t>
      </w:r>
      <w:r w:rsidR="00CE3532" w:rsidRPr="00D215FF">
        <w:t>rroism of Olivi continued</w:t>
      </w:r>
      <w:r w:rsidR="008749F9" w:rsidRPr="00D215FF">
        <w:t xml:space="preserve"> the expansion of objective determinations of being, which Bonaventure and his school accomplished after 1250. Rufus</w:t>
      </w:r>
      <w:r w:rsidR="00032E02" w:rsidRPr="00D215FF">
        <w:t>’</w:t>
      </w:r>
      <w:r w:rsidR="00CE3532" w:rsidRPr="00D215FF">
        <w:t>s</w:t>
      </w:r>
      <w:r w:rsidR="008749F9" w:rsidRPr="00D215FF">
        <w:t xml:space="preserve"> and later Pecham</w:t>
      </w:r>
      <w:r w:rsidR="00032E02" w:rsidRPr="00D215FF">
        <w:t>’</w:t>
      </w:r>
      <w:r w:rsidR="008749F9" w:rsidRPr="00D215FF">
        <w:t xml:space="preserve">s </w:t>
      </w:r>
      <w:r w:rsidR="0052631C" w:rsidRPr="00D215FF">
        <w:t xml:space="preserve">nature </w:t>
      </w:r>
      <w:r w:rsidR="008749F9" w:rsidRPr="00D215FF">
        <w:t>of the intellect as an innate recognition potential</w:t>
      </w:r>
      <w:r w:rsidR="0052631C" w:rsidRPr="00D215FF">
        <w:t>ility</w:t>
      </w:r>
      <w:r w:rsidR="008749F9" w:rsidRPr="00D215FF">
        <w:t xml:space="preserve"> (</w:t>
      </w:r>
      <w:r w:rsidR="008749F9" w:rsidRPr="00D215FF">
        <w:rPr>
          <w:i/>
        </w:rPr>
        <w:t>potentia accidentalis</w:t>
      </w:r>
      <w:r w:rsidR="008749F9" w:rsidRPr="00D215FF">
        <w:t>) was based on Bonaventura</w:t>
      </w:r>
      <w:r w:rsidR="00032E02" w:rsidRPr="00D215FF">
        <w:t>’</w:t>
      </w:r>
      <w:r w:rsidR="008749F9" w:rsidRPr="00D215FF">
        <w:t xml:space="preserve">s </w:t>
      </w:r>
      <w:r w:rsidR="000E568C" w:rsidRPr="00D215FF">
        <w:t xml:space="preserve">definition </w:t>
      </w:r>
      <w:r w:rsidR="008749F9" w:rsidRPr="00D215FF">
        <w:t>of hyposta</w:t>
      </w:r>
      <w:r w:rsidR="00F44205" w:rsidRPr="00D215FF">
        <w:t>t</w:t>
      </w:r>
      <w:r w:rsidR="008749F9" w:rsidRPr="00D215FF">
        <w:t xml:space="preserve">ized intellect </w:t>
      </w:r>
      <w:r w:rsidR="00E7096B" w:rsidRPr="00D215FF">
        <w:t xml:space="preserve">that was actualized by </w:t>
      </w:r>
      <w:r w:rsidR="008749F9" w:rsidRPr="00D215FF">
        <w:t xml:space="preserve">contingent species (ch. 4.1.1). In the will, as a being of the third kind, the essentially given potency and </w:t>
      </w:r>
      <w:r w:rsidR="009E64B6" w:rsidRPr="00D215FF">
        <w:t xml:space="preserve">actualization </w:t>
      </w:r>
      <w:r w:rsidR="008749F9" w:rsidRPr="00D215FF">
        <w:t xml:space="preserve">were combined in the same way as Bonaventura had carried out for </w:t>
      </w:r>
      <w:r w:rsidR="008749F9" w:rsidRPr="00D215FF">
        <w:rPr>
          <w:i/>
        </w:rPr>
        <w:t>intellectus possibilis</w:t>
      </w:r>
      <w:r w:rsidR="008749F9" w:rsidRPr="00D215FF">
        <w:t xml:space="preserve"> and </w:t>
      </w:r>
      <w:r w:rsidR="008749F9" w:rsidRPr="00D215FF">
        <w:rPr>
          <w:i/>
        </w:rPr>
        <w:t>intellectus agens</w:t>
      </w:r>
      <w:r w:rsidR="008749F9" w:rsidRPr="00D215FF">
        <w:t xml:space="preserve"> (</w:t>
      </w:r>
      <w:r w:rsidR="007F3562" w:rsidRPr="00D215FF">
        <w:t>ch.</w:t>
      </w:r>
      <w:r w:rsidR="008749F9" w:rsidRPr="00D215FF">
        <w:t xml:space="preserve"> 4.1.3). </w:t>
      </w:r>
      <w:r w:rsidR="00223DC5" w:rsidRPr="00D215FF">
        <w:t xml:space="preserve">Olivi extended </w:t>
      </w:r>
      <w:r w:rsidR="008749F9" w:rsidRPr="00D215FF">
        <w:t xml:space="preserve">Oxfordian Fallacy </w:t>
      </w:r>
      <w:r w:rsidR="00223DC5" w:rsidRPr="00D215FF">
        <w:t>to determinate</w:t>
      </w:r>
      <w:r w:rsidR="008749F9" w:rsidRPr="00D215FF">
        <w:t xml:space="preserve"> the will</w:t>
      </w:r>
      <w:r w:rsidR="00DB2067" w:rsidRPr="00D215FF">
        <w:t xml:space="preserve">. It </w:t>
      </w:r>
      <w:r w:rsidR="008749F9" w:rsidRPr="00D215FF">
        <w:t xml:space="preserve">represents an epochal new medium of demiurgic free activity, </w:t>
      </w:r>
      <w:r w:rsidR="00DB2067" w:rsidRPr="00D215FF">
        <w:t xml:space="preserve">since </w:t>
      </w:r>
      <w:r w:rsidR="008749F9" w:rsidRPr="00D215FF">
        <w:t xml:space="preserve">the will </w:t>
      </w:r>
      <w:r w:rsidR="00DB2067" w:rsidRPr="00D215FF">
        <w:t xml:space="preserve">is </w:t>
      </w:r>
      <w:r w:rsidR="008749F9" w:rsidRPr="00D215FF">
        <w:t xml:space="preserve">acting </w:t>
      </w:r>
      <w:r w:rsidR="00DB2067" w:rsidRPr="00D215FF">
        <w:t xml:space="preserve">in causal manner </w:t>
      </w:r>
      <w:r w:rsidR="008749F9" w:rsidRPr="00D215FF">
        <w:t xml:space="preserve">as a pure essence. The substitution of the first substance for the active essence </w:t>
      </w:r>
      <w:r w:rsidR="00AD1E53" w:rsidRPr="00D215FF">
        <w:t xml:space="preserve">as a cause </w:t>
      </w:r>
      <w:r w:rsidR="008749F9" w:rsidRPr="00D215FF">
        <w:t>is discussed for the first time in Rufus</w:t>
      </w:r>
      <w:r w:rsidR="00032E02" w:rsidRPr="00D215FF">
        <w:t>’</w:t>
      </w:r>
      <w:r w:rsidR="00AD1E53" w:rsidRPr="00D215FF">
        <w:t>s</w:t>
      </w:r>
      <w:r w:rsidR="008749F9" w:rsidRPr="00D215FF">
        <w:t xml:space="preserve"> interpretation of </w:t>
      </w:r>
      <w:r w:rsidR="008749F9" w:rsidRPr="00D215FF">
        <w:rPr>
          <w:i/>
        </w:rPr>
        <w:t>Second Analy</w:t>
      </w:r>
      <w:r w:rsidR="00AD1E53" w:rsidRPr="00D215FF">
        <w:rPr>
          <w:i/>
        </w:rPr>
        <w:t>tics</w:t>
      </w:r>
      <w:r w:rsidR="008749F9" w:rsidRPr="00D215FF">
        <w:t xml:space="preserve"> (OBJ</w:t>
      </w:r>
      <w:r w:rsidR="00C473A6" w:rsidRPr="00D215FF">
        <w:t> </w:t>
      </w:r>
      <w:r w:rsidR="008749F9" w:rsidRPr="00D215FF">
        <w:t xml:space="preserve">II, </w:t>
      </w:r>
      <w:r w:rsidR="007F3562" w:rsidRPr="00D215FF">
        <w:t>ch.</w:t>
      </w:r>
      <w:r w:rsidR="008749F9" w:rsidRPr="00D215FF">
        <w:t xml:space="preserve"> 3.3.1). For this fundamental reason, Olivi is the founder of the modern metaphysics of the will</w:t>
      </w:r>
      <w:r w:rsidR="00AD1E53" w:rsidRPr="00D215FF">
        <w:t xml:space="preserve">. </w:t>
      </w:r>
      <w:r w:rsidR="006C4440" w:rsidRPr="00D215FF">
        <w:t xml:space="preserve">Nietzsche fully </w:t>
      </w:r>
      <w:r w:rsidR="00342E64" w:rsidRPr="00D215FF">
        <w:t xml:space="preserve">accomplished </w:t>
      </w:r>
      <w:r w:rsidR="006C4440" w:rsidRPr="00D215FF">
        <w:t xml:space="preserve">this historical dynamic by emancipating the will as the basis of being </w:t>
      </w:r>
      <w:r w:rsidR="00342E64" w:rsidRPr="00D215FF">
        <w:t xml:space="preserve">that stands </w:t>
      </w:r>
      <w:r w:rsidR="006C4440" w:rsidRPr="00D215FF">
        <w:t>beyond theoretical reason. This last step necessarily destroyed the last vestiges of modern metaphysics. It was first irrational and then became completely useless.</w:t>
      </w:r>
    </w:p>
    <w:p w14:paraId="64B59CA5" w14:textId="3107A5D3" w:rsidR="008749F9" w:rsidRPr="00D215FF" w:rsidRDefault="008749F9" w:rsidP="00636BCF">
      <w:pPr>
        <w:ind w:firstLine="708"/>
      </w:pPr>
      <w:r w:rsidRPr="00D215FF">
        <w:lastRenderedPageBreak/>
        <w:t xml:space="preserve">The conception of the will as </w:t>
      </w:r>
      <w:r w:rsidRPr="00D215FF">
        <w:rPr>
          <w:i/>
        </w:rPr>
        <w:t>potentia essentialis</w:t>
      </w:r>
      <w:r w:rsidRPr="00D215FF">
        <w:t xml:space="preserve"> added yet another substance to the plurality of substances in man. </w:t>
      </w:r>
      <w:r w:rsidR="00184023" w:rsidRPr="00D215FF">
        <w:t xml:space="preserve">Therefore, the </w:t>
      </w:r>
      <w:r w:rsidR="00684329" w:rsidRPr="00D215FF">
        <w:t xml:space="preserve">quoted commentary on the second book of Sentences goes on in </w:t>
      </w:r>
      <w:r w:rsidRPr="00D215FF">
        <w:rPr>
          <w:i/>
        </w:rPr>
        <w:t>Q</w:t>
      </w:r>
      <w:r w:rsidR="00684329" w:rsidRPr="00D215FF">
        <w:rPr>
          <w:i/>
        </w:rPr>
        <w:t>ue</w:t>
      </w:r>
      <w:r w:rsidRPr="00D215FF">
        <w:rPr>
          <w:i/>
        </w:rPr>
        <w:t>stio</w:t>
      </w:r>
      <w:r w:rsidR="00C473A6" w:rsidRPr="00D215FF">
        <w:t> </w:t>
      </w:r>
      <w:r w:rsidR="00684329" w:rsidRPr="00D215FF">
        <w:t xml:space="preserve">58 that </w:t>
      </w:r>
      <w:r w:rsidRPr="00D215FF">
        <w:t xml:space="preserve">fundamentally rejects Aristotelian </w:t>
      </w:r>
      <w:r w:rsidR="00684329" w:rsidRPr="00D215FF">
        <w:t xml:space="preserve">definition </w:t>
      </w:r>
      <w:r w:rsidRPr="00D215FF">
        <w:t xml:space="preserve">of the will. If the intellect determines the will, then it is no longer free. According to Aristotelianism, the will acts effectively and singularly in reality because it is determined by the formal and general recognition of the intellect. </w:t>
      </w:r>
      <w:r w:rsidR="000A51D6" w:rsidRPr="00D215FF">
        <w:t>According to Olivi, the will is free because it is completely emancipated. It is actualized in itself as “potency</w:t>
      </w:r>
      <w:r w:rsidR="000A51D6" w:rsidRPr="00D215FF">
        <w:rPr>
          <w:rFonts w:cs="Calibri"/>
        </w:rPr>
        <w:t>—</w:t>
      </w:r>
      <w:r w:rsidR="000A51D6" w:rsidRPr="00D215FF">
        <w:t xml:space="preserve">substance.” In the redefined schizoid modern subject, the modern will can potentially want everything because it is free in the mythological mode of </w:t>
      </w:r>
      <w:r w:rsidR="000A51D6" w:rsidRPr="00D215FF">
        <w:rPr>
          <w:i/>
        </w:rPr>
        <w:t>absolute</w:t>
      </w:r>
      <w:r w:rsidR="000A51D6" w:rsidRPr="00D215FF">
        <w:t>. Olivi</w:t>
      </w:r>
      <w:r w:rsidR="00032E02" w:rsidRPr="00D215FF">
        <w:t>’</w:t>
      </w:r>
      <w:r w:rsidR="000A51D6" w:rsidRPr="00D215FF">
        <w:t xml:space="preserve">s will is set outside reality and outside intellect. But in Aristotelian scenario the will cannot be completely autonomous and irrational because the definition of the person is based on </w:t>
      </w:r>
      <w:r w:rsidR="00726382" w:rsidRPr="00D215FF">
        <w:t xml:space="preserve">the </w:t>
      </w:r>
      <w:r w:rsidR="000A51D6" w:rsidRPr="00D215FF">
        <w:t xml:space="preserve">unity and </w:t>
      </w:r>
      <w:r w:rsidR="00726382" w:rsidRPr="00D215FF">
        <w:t xml:space="preserve">on the </w:t>
      </w:r>
      <w:r w:rsidR="000A51D6" w:rsidRPr="00D215FF">
        <w:t xml:space="preserve">rationality. The practical intellect determines the volition towards one particular effect given by the intellectual knowledge of the good in question. Aristotelian will is </w:t>
      </w:r>
      <w:r w:rsidR="000A51D6" w:rsidRPr="00D215FF">
        <w:rPr>
          <w:i/>
        </w:rPr>
        <w:t xml:space="preserve">causa efficiens </w:t>
      </w:r>
      <w:r w:rsidR="000A51D6" w:rsidRPr="00D215FF">
        <w:t xml:space="preserve">because </w:t>
      </w:r>
      <w:r w:rsidR="000A51D6" w:rsidRPr="00D215FF">
        <w:rPr>
          <w:i/>
        </w:rPr>
        <w:t xml:space="preserve">intellectus practicus </w:t>
      </w:r>
      <w:r w:rsidR="000A51D6" w:rsidRPr="00D215FF">
        <w:t xml:space="preserve">directs it towards a particular good. </w:t>
      </w:r>
      <w:r w:rsidR="0089424C" w:rsidRPr="00D215FF">
        <w:t xml:space="preserve">If the will takes the </w:t>
      </w:r>
      <w:r w:rsidR="00636BCF" w:rsidRPr="00D215FF">
        <w:t>first</w:t>
      </w:r>
      <w:r w:rsidR="0089424C" w:rsidRPr="00D215FF">
        <w:t xml:space="preserve"> place, th</w:t>
      </w:r>
      <w:r w:rsidR="00F44205" w:rsidRPr="00D215FF">
        <w:t>e</w:t>
      </w:r>
      <w:r w:rsidR="0089424C" w:rsidRPr="00D215FF">
        <w:t>n the process of cognitio</w:t>
      </w:r>
      <w:r w:rsidR="00636BCF" w:rsidRPr="00D215FF">
        <w:t xml:space="preserve">n must be changed accordingly. </w:t>
      </w:r>
      <w:r w:rsidR="0089424C" w:rsidRPr="00D215FF">
        <w:t xml:space="preserve">Olivi </w:t>
      </w:r>
      <w:r w:rsidR="00636BCF" w:rsidRPr="00D215FF">
        <w:t xml:space="preserve">refused </w:t>
      </w:r>
      <w:r w:rsidRPr="00D215FF">
        <w:t xml:space="preserve">the validity of Aristotelian arguments about cognition </w:t>
      </w:r>
      <w:r w:rsidR="00C344EF" w:rsidRPr="00D215FF">
        <w:t xml:space="preserve">that is made </w:t>
      </w:r>
      <w:r w:rsidRPr="00D215FF">
        <w:t xml:space="preserve">through phantasms. </w:t>
      </w:r>
      <w:r w:rsidR="00636BCF" w:rsidRPr="00D215FF">
        <w:t>M</w:t>
      </w:r>
      <w:r w:rsidRPr="00D215FF">
        <w:t>edialization</w:t>
      </w:r>
      <w:r w:rsidR="00636BCF" w:rsidRPr="00D215FF">
        <w:t>s</w:t>
      </w:r>
      <w:r w:rsidRPr="00D215FF">
        <w:t xml:space="preserve"> </w:t>
      </w:r>
      <w:r w:rsidR="00636BCF" w:rsidRPr="00D215FF">
        <w:t xml:space="preserve">though phantasms are no more needed to make </w:t>
      </w:r>
      <w:r w:rsidR="00F44205" w:rsidRPr="00D215FF">
        <w:t xml:space="preserve">the </w:t>
      </w:r>
      <w:r w:rsidRPr="00D215FF">
        <w:t>actualization of cognition</w:t>
      </w:r>
      <w:r w:rsidR="00636BCF" w:rsidRPr="00D215FF">
        <w:t>. T</w:t>
      </w:r>
      <w:r w:rsidRPr="00D215FF">
        <w:t>he hyposta</w:t>
      </w:r>
      <w:r w:rsidR="00636BCF" w:rsidRPr="00D215FF">
        <w:t>tiz</w:t>
      </w:r>
      <w:r w:rsidRPr="00D215FF">
        <w:t xml:space="preserve">ed intellect and the </w:t>
      </w:r>
      <w:r w:rsidR="00636BCF" w:rsidRPr="00D215FF">
        <w:t xml:space="preserve">will </w:t>
      </w:r>
      <w:r w:rsidRPr="00D215FF">
        <w:t>exis</w:t>
      </w:r>
      <w:r w:rsidR="00636BCF" w:rsidRPr="00D215FF">
        <w:t xml:space="preserve">t substantially in the soul. They </w:t>
      </w:r>
      <w:r w:rsidRPr="00D215FF">
        <w:t>are experienced directly through the act of Avicennian and August</w:t>
      </w:r>
      <w:r w:rsidR="004F4BF3" w:rsidRPr="00D215FF">
        <w:t xml:space="preserve">inian self-reflection. </w:t>
      </w:r>
      <w:r w:rsidR="003D2337" w:rsidRPr="00D215FF">
        <w:t xml:space="preserve">Therefore </w:t>
      </w:r>
      <w:r w:rsidR="004F4BF3" w:rsidRPr="00D215FF">
        <w:rPr>
          <w:i/>
        </w:rPr>
        <w:t>Quaestio</w:t>
      </w:r>
      <w:r w:rsidRPr="00D215FF">
        <w:t xml:space="preserve"> 57 rejects the principle of exposing the intellect from the front, as </w:t>
      </w:r>
      <w:r w:rsidR="004E2142" w:rsidRPr="00D215FF">
        <w:t xml:space="preserve">the school of the first Averroism </w:t>
      </w:r>
      <w:r w:rsidRPr="00D215FF">
        <w:t xml:space="preserve">postulated </w:t>
      </w:r>
      <w:r w:rsidR="004E2142" w:rsidRPr="00D215FF">
        <w:t>it</w:t>
      </w:r>
      <w:r w:rsidRPr="00D215FF">
        <w:t>.</w:t>
      </w:r>
    </w:p>
    <w:p w14:paraId="264748A0" w14:textId="2E0B1840" w:rsidR="008749F9" w:rsidRPr="00D215FF" w:rsidRDefault="008749F9" w:rsidP="008749F9">
      <w:pPr>
        <w:pStyle w:val="Citace"/>
      </w:pPr>
      <w:r w:rsidRPr="00D215FF">
        <w:t xml:space="preserve">“In this state, namely holiness, innocence, grace and punishment, our way of thinking can reflect itself directly and </w:t>
      </w:r>
      <w:r w:rsidR="008209DC" w:rsidRPr="00D215FF">
        <w:t xml:space="preserve">beyond </w:t>
      </w:r>
      <w:r w:rsidRPr="00D215FF">
        <w:t xml:space="preserve">of any help </w:t>
      </w:r>
      <w:r w:rsidR="00857D7E" w:rsidRPr="00D215FF">
        <w:t xml:space="preserve">made by </w:t>
      </w:r>
      <w:r w:rsidRPr="00D215FF">
        <w:t xml:space="preserve">phantasms. The phantasms in this are more of a hindrance to thinking than </w:t>
      </w:r>
      <w:r w:rsidR="002229E5" w:rsidRPr="00D215FF">
        <w:t>helpful</w:t>
      </w:r>
      <w:r w:rsidRPr="00D215FF">
        <w:t>, which becomes obvious in the case of the question of whether the soul can recognize</w:t>
      </w:r>
      <w:r w:rsidR="00971F42" w:rsidRPr="00D215FF">
        <w:t xml:space="preserve"> itself directly by full</w:t>
      </w:r>
      <w:r w:rsidR="002229E5" w:rsidRPr="00D215FF">
        <w:t xml:space="preserve"> intuition</w:t>
      </w:r>
      <w:r w:rsidRPr="00D215FF">
        <w:t>. I do not care that Aristotle and his followers say the opposite.” </w:t>
      </w:r>
      <w:r w:rsidRPr="00D215FF">
        <w:rPr>
          <w:vertAlign w:val="superscript"/>
        </w:rPr>
        <w:footnoteReference w:id="366"/>
      </w:r>
      <w:r w:rsidRPr="00D215FF">
        <w:t xml:space="preserve">  </w:t>
      </w:r>
    </w:p>
    <w:p w14:paraId="23261F9D" w14:textId="1F6402DC" w:rsidR="004620F7" w:rsidRPr="00D215FF" w:rsidRDefault="008749F9" w:rsidP="004620F7">
      <w:r w:rsidRPr="00D215FF">
        <w:t xml:space="preserve">The objective insight into the interior of </w:t>
      </w:r>
      <w:r w:rsidR="00F44205" w:rsidRPr="00D215FF">
        <w:t xml:space="preserve">a </w:t>
      </w:r>
      <w:r w:rsidRPr="00D215FF">
        <w:t xml:space="preserve">human being arises on the basis of </w:t>
      </w:r>
      <w:r w:rsidR="00F44205" w:rsidRPr="00D215FF">
        <w:t xml:space="preserve">a </w:t>
      </w:r>
      <w:r w:rsidRPr="00D215FF">
        <w:t>divine revelation or from direct insight</w:t>
      </w:r>
      <w:r w:rsidR="0029511F" w:rsidRPr="00D215FF">
        <w:t xml:space="preserve">. They </w:t>
      </w:r>
      <w:r w:rsidR="00EC659E" w:rsidRPr="00D215FF">
        <w:t>directly recognize</w:t>
      </w:r>
      <w:r w:rsidRPr="00D215FF">
        <w:t xml:space="preserve"> the essence of the soul in the act of </w:t>
      </w:r>
      <w:r w:rsidRPr="00D215FF">
        <w:lastRenderedPageBreak/>
        <w:t>self-reflection (</w:t>
      </w:r>
      <w:r w:rsidRPr="00D215FF">
        <w:rPr>
          <w:i/>
        </w:rPr>
        <w:t>anima possit se intelligere per se et immediate plenius habet tangi</w:t>
      </w:r>
      <w:r w:rsidRPr="00D215FF">
        <w:t xml:space="preserve">). </w:t>
      </w:r>
      <w:r w:rsidR="007B361E" w:rsidRPr="00D215FF">
        <w:t xml:space="preserve">Modern Augustinians and Cartesian Avicennists consider </w:t>
      </w:r>
      <w:r w:rsidR="00B004A6" w:rsidRPr="00D215FF">
        <w:t xml:space="preserve">phantasms </w:t>
      </w:r>
      <w:r w:rsidR="007B361E" w:rsidRPr="00D215FF">
        <w:t xml:space="preserve">to be </w:t>
      </w:r>
      <w:r w:rsidR="00B004A6" w:rsidRPr="00D215FF">
        <w:t xml:space="preserve">an obstacle </w:t>
      </w:r>
      <w:r w:rsidR="007B361E" w:rsidRPr="00D215FF">
        <w:t xml:space="preserve">that prevents </w:t>
      </w:r>
      <w:r w:rsidR="00E17A2A" w:rsidRPr="00D215FF">
        <w:t xml:space="preserve">the cognition </w:t>
      </w:r>
      <w:r w:rsidR="007B361E" w:rsidRPr="00D215FF">
        <w:t xml:space="preserve">from taking </w:t>
      </w:r>
      <w:r w:rsidR="00B004A6" w:rsidRPr="00D215FF">
        <w:t xml:space="preserve">direct </w:t>
      </w:r>
      <w:r w:rsidR="005A64E1" w:rsidRPr="00D215FF">
        <w:t xml:space="preserve">intuition </w:t>
      </w:r>
      <w:r w:rsidR="00B004A6" w:rsidRPr="00D215FF">
        <w:t>of the soul (</w:t>
      </w:r>
      <w:r w:rsidR="00B004A6" w:rsidRPr="00D215FF">
        <w:rPr>
          <w:i/>
        </w:rPr>
        <w:t>phantasmata eas impedunt</w:t>
      </w:r>
      <w:r w:rsidR="00B004A6" w:rsidRPr="00D215FF">
        <w:t xml:space="preserve">). Sensual mediation disturbs the immediate and </w:t>
      </w:r>
      <w:r w:rsidR="00595B85" w:rsidRPr="00D215FF">
        <w:t xml:space="preserve">already actualized </w:t>
      </w:r>
      <w:r w:rsidR="00B004A6" w:rsidRPr="00D215FF">
        <w:t>cognition</w:t>
      </w:r>
      <w:r w:rsidR="00595B85" w:rsidRPr="00D215FF">
        <w:t xml:space="preserve"> made</w:t>
      </w:r>
      <w:r w:rsidR="00B004A6" w:rsidRPr="00D215FF">
        <w:t xml:space="preserve"> through the pure intellect and through the equally pure will. Similarly, Descartes proceeded in the first step of meditation on the first philosophy. His </w:t>
      </w:r>
      <w:r w:rsidR="00B004A6" w:rsidRPr="00D215FF">
        <w:rPr>
          <w:i/>
        </w:rPr>
        <w:t>cogito</w:t>
      </w:r>
      <w:r w:rsidR="00B004A6" w:rsidRPr="00D215FF">
        <w:t xml:space="preserve"> realizes immediate self-knowledge in the mode of full evidence outside the senses. </w:t>
      </w:r>
      <w:r w:rsidR="006F3B46" w:rsidRPr="00D215FF">
        <w:t>Today</w:t>
      </w:r>
      <w:r w:rsidR="006F3B46" w:rsidRPr="00D215FF">
        <w:rPr>
          <w:rFonts w:cs="Calibri"/>
        </w:rPr>
        <w:t>′</w:t>
      </w:r>
      <w:r w:rsidR="006F3B46" w:rsidRPr="00D215FF">
        <w:t>s nihilism completely ignores</w:t>
      </w:r>
      <w:r w:rsidR="00B004A6" w:rsidRPr="00D215FF">
        <w:t xml:space="preserve"> the fact that in reality it is the objective will and not the </w:t>
      </w:r>
      <w:r w:rsidR="00B004A6" w:rsidRPr="00D215FF">
        <w:rPr>
          <w:i/>
        </w:rPr>
        <w:t>cogito</w:t>
      </w:r>
      <w:r w:rsidR="00B004A6" w:rsidRPr="00D215FF">
        <w:t xml:space="preserve"> that drives </w:t>
      </w:r>
      <w:r w:rsidR="00541C2A" w:rsidRPr="00D215FF">
        <w:t xml:space="preserve">in </w:t>
      </w:r>
      <w:r w:rsidR="00B004A6" w:rsidRPr="00D215FF">
        <w:t>Descartes</w:t>
      </w:r>
      <w:r w:rsidR="00032E02" w:rsidRPr="00D215FF">
        <w:t>’</w:t>
      </w:r>
      <w:r w:rsidR="00B004A6" w:rsidRPr="00D215FF">
        <w:t xml:space="preserve">s meditations </w:t>
      </w:r>
      <w:r w:rsidR="00541C2A" w:rsidRPr="00D215FF">
        <w:t>the subject out of it</w:t>
      </w:r>
      <w:r w:rsidR="00F72EAB" w:rsidRPr="00D215FF">
        <w:t>self into the world. Olivi</w:t>
      </w:r>
      <w:r w:rsidR="00032E02" w:rsidRPr="00D215FF">
        <w:t>’</w:t>
      </w:r>
      <w:r w:rsidR="00F72EAB" w:rsidRPr="00D215FF">
        <w:t>s hypostat</w:t>
      </w:r>
      <w:r w:rsidR="00B004A6" w:rsidRPr="00D215FF">
        <w:t>ized modern and objective will</w:t>
      </w:r>
      <w:r w:rsidR="00F72EAB" w:rsidRPr="00D215FF">
        <w:t xml:space="preserve"> </w:t>
      </w:r>
      <w:r w:rsidR="005E379D" w:rsidRPr="00D215FF">
        <w:t xml:space="preserve">and </w:t>
      </w:r>
      <w:r w:rsidR="00F72EAB" w:rsidRPr="00D215FF">
        <w:t xml:space="preserve">therefore </w:t>
      </w:r>
      <w:r w:rsidR="005E379D" w:rsidRPr="00D215FF">
        <w:t xml:space="preserve">he </w:t>
      </w:r>
      <w:r w:rsidR="00F72EAB" w:rsidRPr="00D215FF">
        <w:t>ma</w:t>
      </w:r>
      <w:r w:rsidR="005E379D" w:rsidRPr="00D215FF">
        <w:t>de</w:t>
      </w:r>
      <w:r w:rsidR="00F72EAB" w:rsidRPr="00D215FF">
        <w:t xml:space="preserve"> the hidden mythological fundament of Cartesian </w:t>
      </w:r>
      <w:r w:rsidR="00F72EAB" w:rsidRPr="00D215FF">
        <w:rPr>
          <w:i/>
        </w:rPr>
        <w:t>cogito</w:t>
      </w:r>
      <w:r w:rsidR="00F72EAB" w:rsidRPr="00D215FF">
        <w:t xml:space="preserve">. </w:t>
      </w:r>
      <w:r w:rsidR="004620F7" w:rsidRPr="00D215FF">
        <w:t>Olivi rejected the basic principle of cognition of the first Averroism, i.e.</w:t>
      </w:r>
      <w:r w:rsidR="000377AA" w:rsidRPr="00D215FF">
        <w:t>,</w:t>
      </w:r>
      <w:r w:rsidR="004620F7" w:rsidRPr="00D215FF">
        <w:t xml:space="preserve"> </w:t>
      </w:r>
      <w:r w:rsidR="000377AA" w:rsidRPr="00D215FF">
        <w:t xml:space="preserve">the </w:t>
      </w:r>
      <w:r w:rsidR="004620F7" w:rsidRPr="00D215FF">
        <w:t xml:space="preserve">exposure of the sense </w:t>
      </w:r>
      <w:r w:rsidR="000377AA" w:rsidRPr="00D215FF">
        <w:t xml:space="preserve">made </w:t>
      </w:r>
      <w:r w:rsidR="004620F7" w:rsidRPr="00D215FF">
        <w:t xml:space="preserve">from the front, from the direction of the sensually cognized substances. The metaphysics of the will defines the essence of man through the exposure of the sense </w:t>
      </w:r>
      <w:r w:rsidR="000377AA" w:rsidRPr="00D215FF">
        <w:t xml:space="preserve">made </w:t>
      </w:r>
      <w:r w:rsidR="004620F7" w:rsidRPr="00D215FF">
        <w:t>from behind. The substantial and essentialist definition of the intellect and the will as being of the third kind corresponds to this scheme. In the second step, the meditations on the modern subject take the objectively given capacity of intellectual insight as the source of objective causality.</w:t>
      </w:r>
    </w:p>
    <w:p w14:paraId="0EBF58D8" w14:textId="456B707E" w:rsidR="00B004A6" w:rsidRPr="00D215FF" w:rsidRDefault="00B004A6" w:rsidP="004620F7">
      <w:pPr>
        <w:pStyle w:val="Citace"/>
      </w:pPr>
      <w:r w:rsidRPr="00D215FF">
        <w:t xml:space="preserve">“Every act takes </w:t>
      </w:r>
      <w:r w:rsidR="00776803" w:rsidRPr="00D215FF">
        <w:t>its original and most sublime determinations from its effective cause</w:t>
      </w:r>
      <w:r w:rsidRPr="00D215FF">
        <w:t xml:space="preserve">. The highest determinations are contained in the acts of our thinking and </w:t>
      </w:r>
      <w:r w:rsidR="00597BCF" w:rsidRPr="00D215FF">
        <w:t>they form the essence of existence</w:t>
      </w:r>
      <w:r w:rsidRPr="00D215FF">
        <w:t>, such as life, simplicity, intellectuality and the like.” </w:t>
      </w:r>
      <w:r w:rsidRPr="00D215FF">
        <w:rPr>
          <w:vertAlign w:val="superscript"/>
        </w:rPr>
        <w:footnoteReference w:id="367"/>
      </w:r>
      <w:r w:rsidRPr="00D215FF">
        <w:t xml:space="preserve">  </w:t>
      </w:r>
    </w:p>
    <w:p w14:paraId="7174A11C" w14:textId="77777777" w:rsidR="000B0EFF" w:rsidRPr="00D215FF" w:rsidRDefault="00B004A6" w:rsidP="00AF5414">
      <w:r w:rsidRPr="00D215FF">
        <w:t xml:space="preserve">The pure essence determines the most basic acts, which in the mode of full simplicity </w:t>
      </w:r>
      <w:r w:rsidR="00C13CEB" w:rsidRPr="00D215FF">
        <w:t xml:space="preserve">entail </w:t>
      </w:r>
      <w:r w:rsidRPr="00D215FF">
        <w:t xml:space="preserve">in themselves higher faculties of the soul given in the mode of </w:t>
      </w:r>
      <w:r w:rsidR="00DA34B8" w:rsidRPr="00D215FF">
        <w:t>“</w:t>
      </w:r>
      <w:r w:rsidRPr="00D215FF">
        <w:rPr>
          <w:i/>
        </w:rPr>
        <w:t>simplicitatis</w:t>
      </w:r>
      <w:r w:rsidRPr="00D215FF">
        <w:t xml:space="preserve"> </w:t>
      </w:r>
      <w:r w:rsidRPr="00D215FF">
        <w:rPr>
          <w:i/>
        </w:rPr>
        <w:t>et</w:t>
      </w:r>
      <w:r w:rsidRPr="00D215FF">
        <w:t xml:space="preserve"> </w:t>
      </w:r>
      <w:r w:rsidR="00DA34B8" w:rsidRPr="00D215FF">
        <w:rPr>
          <w:i/>
        </w:rPr>
        <w:t>intellectualitatis</w:t>
      </w:r>
      <w:r w:rsidRPr="00D215FF">
        <w:t>.</w:t>
      </w:r>
      <w:r w:rsidR="00DA34B8" w:rsidRPr="00D215FF">
        <w:t>”</w:t>
      </w:r>
      <w:r w:rsidRPr="00D215FF">
        <w:t xml:space="preserve"> This essential simplicity serves as the effective cause of all human acts. The soul recognizes itself directly and </w:t>
      </w:r>
      <w:r w:rsidR="00274F27" w:rsidRPr="00D215FF">
        <w:t xml:space="preserve">is </w:t>
      </w:r>
      <w:r w:rsidRPr="00D215FF">
        <w:t xml:space="preserve">fully </w:t>
      </w:r>
      <w:r w:rsidR="00274F27" w:rsidRPr="00D215FF">
        <w:t xml:space="preserve">actualized </w:t>
      </w:r>
      <w:r w:rsidRPr="00D215FF">
        <w:t>through the free will</w:t>
      </w:r>
      <w:r w:rsidR="003F5F11" w:rsidRPr="00D215FF">
        <w:t xml:space="preserve">. Being an experienced substance, the will is a real </w:t>
      </w:r>
      <w:r w:rsidRPr="00D215FF">
        <w:t>and hyposta</w:t>
      </w:r>
      <w:r w:rsidR="003F5F11" w:rsidRPr="00D215FF">
        <w:t>tiz</w:t>
      </w:r>
      <w:r w:rsidRPr="00D215FF">
        <w:t xml:space="preserve">ed </w:t>
      </w:r>
      <w:r w:rsidR="003F5F11" w:rsidRPr="00D215FF">
        <w:t>entity</w:t>
      </w:r>
      <w:r w:rsidRPr="00D215FF">
        <w:t>. The conception of essential hypostases for the intellect and the will as being of the third kind belon</w:t>
      </w:r>
      <w:r w:rsidR="007B49A0" w:rsidRPr="00D215FF">
        <w:t>gs to the school of the second A</w:t>
      </w:r>
      <w:r w:rsidRPr="00D215FF">
        <w:t xml:space="preserve">verroism. </w:t>
      </w:r>
      <w:r w:rsidR="00D87A14" w:rsidRPr="00D215FF">
        <w:t xml:space="preserve">As to its </w:t>
      </w:r>
      <w:r w:rsidR="00F44205" w:rsidRPr="00D215FF">
        <w:t>s</w:t>
      </w:r>
      <w:r w:rsidRPr="00D215FF">
        <w:t>emiaverroistic form</w:t>
      </w:r>
      <w:r w:rsidR="00D87A14" w:rsidRPr="00D215FF">
        <w:t>,</w:t>
      </w:r>
      <w:r w:rsidRPr="00D215FF">
        <w:t xml:space="preserve"> we also find this hypostasization of the intellect in Thomism. Olivi already knew the first version of Thomism and therefore radicalized Aquinas</w:t>
      </w:r>
      <w:r w:rsidR="00032E02" w:rsidRPr="00D215FF">
        <w:t>’</w:t>
      </w:r>
      <w:r w:rsidR="00D87A53" w:rsidRPr="00D215FF">
        <w:t>s</w:t>
      </w:r>
      <w:r w:rsidRPr="00D215FF">
        <w:t xml:space="preserve"> conception of the intellect as a hyposta</w:t>
      </w:r>
      <w:r w:rsidR="00E64CFC" w:rsidRPr="00D215FF">
        <w:t>t</w:t>
      </w:r>
      <w:r w:rsidRPr="00D215FF">
        <w:t>ized form of the soul (</w:t>
      </w:r>
      <w:r w:rsidRPr="00D215FF">
        <w:rPr>
          <w:i/>
        </w:rPr>
        <w:t>intellectum, quo opinatur et intelligit anima</w:t>
      </w:r>
      <w:r w:rsidRPr="00D215FF">
        <w:t xml:space="preserve">, </w:t>
      </w:r>
      <w:r w:rsidR="007F3562" w:rsidRPr="00D215FF">
        <w:t>ch.</w:t>
      </w:r>
      <w:r w:rsidR="00F44205" w:rsidRPr="00D215FF">
        <w:t> </w:t>
      </w:r>
      <w:r w:rsidR="00D87A53" w:rsidRPr="00D215FF">
        <w:t>4.5.4</w:t>
      </w:r>
      <w:r w:rsidRPr="00D215FF">
        <w:t xml:space="preserve">). Olivi defined the will according to </w:t>
      </w:r>
      <w:r w:rsidRPr="00D215FF">
        <w:lastRenderedPageBreak/>
        <w:t>Thomistic hyposta</w:t>
      </w:r>
      <w:r w:rsidR="00E64CFC" w:rsidRPr="00D215FF">
        <w:t>t</w:t>
      </w:r>
      <w:r w:rsidRPr="00D215FF">
        <w:t>ized form and at the same ti</w:t>
      </w:r>
      <w:r w:rsidR="00E64CFC" w:rsidRPr="00D215FF">
        <w:t>me in Siger</w:t>
      </w:r>
      <w:r w:rsidR="00032E02" w:rsidRPr="00D215FF">
        <w:t>’</w:t>
      </w:r>
      <w:r w:rsidR="00E64CFC" w:rsidRPr="00D215FF">
        <w:t>s existentia</w:t>
      </w:r>
      <w:r w:rsidR="004B0889" w:rsidRPr="00D215FF">
        <w:t>l</w:t>
      </w:r>
      <w:r w:rsidR="00E64CFC" w:rsidRPr="00D215FF">
        <w:t xml:space="preserve"> mode of </w:t>
      </w:r>
      <w:r w:rsidR="00E64CFC" w:rsidRPr="00D215FF">
        <w:rPr>
          <w:i/>
        </w:rPr>
        <w:t>ipse</w:t>
      </w:r>
      <w:r w:rsidR="00E64CFC" w:rsidRPr="00D215FF">
        <w:t xml:space="preserve">. </w:t>
      </w:r>
      <w:r w:rsidRPr="00D215FF">
        <w:t xml:space="preserve">Siger had this type of determination only for the person as the </w:t>
      </w:r>
      <w:r w:rsidR="00F44205" w:rsidRPr="00D215FF">
        <w:t>first actual</w:t>
      </w:r>
      <w:r w:rsidRPr="00D215FF">
        <w:t xml:space="preserve"> substance (</w:t>
      </w:r>
      <w:r w:rsidRPr="00D215FF">
        <w:rPr>
          <w:i/>
        </w:rPr>
        <w:t>vivere est viventibus esse</w:t>
      </w:r>
      <w:r w:rsidRPr="00D215FF">
        <w:t xml:space="preserve">, </w:t>
      </w:r>
      <w:r w:rsidR="007F3562" w:rsidRPr="00D215FF">
        <w:t>ch.</w:t>
      </w:r>
      <w:r w:rsidR="00F44205" w:rsidRPr="00D215FF">
        <w:t> </w:t>
      </w:r>
      <w:r w:rsidRPr="00D215FF">
        <w:t xml:space="preserve">4.5.4). </w:t>
      </w:r>
      <w:r w:rsidR="00CC213B" w:rsidRPr="00D215FF">
        <w:t xml:space="preserve">The new </w:t>
      </w:r>
      <w:r w:rsidR="00B92F94" w:rsidRPr="00D215FF">
        <w:t xml:space="preserve">definition </w:t>
      </w:r>
      <w:r w:rsidR="00CC213B" w:rsidRPr="00D215FF">
        <w:t xml:space="preserve">of the will </w:t>
      </w:r>
      <w:r w:rsidR="00B92F94" w:rsidRPr="00D215FF">
        <w:t xml:space="preserve">made out of it </w:t>
      </w:r>
      <w:r w:rsidR="00480E1B" w:rsidRPr="00D215FF">
        <w:t xml:space="preserve">a Thomistic hypostasis. At the same time, </w:t>
      </w:r>
      <w:r w:rsidR="00B92F94" w:rsidRPr="00D215FF">
        <w:t xml:space="preserve">it </w:t>
      </w:r>
      <w:r w:rsidR="00CC213B" w:rsidRPr="00D215FF">
        <w:t>received Sigers</w:t>
      </w:r>
      <w:r w:rsidR="00032E02" w:rsidRPr="00D215FF">
        <w:t>’</w:t>
      </w:r>
      <w:r w:rsidR="00CC213B" w:rsidRPr="00D215FF">
        <w:t xml:space="preserve">s nature of ipseity, which was linked to Augustinian form of interiority and self-reflexivity. This gave rise to the first conception of </w:t>
      </w:r>
      <w:r w:rsidR="00CC213B" w:rsidRPr="00D215FF">
        <w:rPr>
          <w:i/>
        </w:rPr>
        <w:t>tertium ens</w:t>
      </w:r>
      <w:r w:rsidR="00CC213B" w:rsidRPr="00D215FF">
        <w:t xml:space="preserve"> that acquired an intimate character. The modern intimacy of the will draws on Augustine</w:t>
      </w:r>
      <w:r w:rsidR="00032E02" w:rsidRPr="00D215FF">
        <w:t>’</w:t>
      </w:r>
      <w:r w:rsidR="00CC213B" w:rsidRPr="00D215FF">
        <w:t xml:space="preserve">s inward reflection. The establishment of </w:t>
      </w:r>
      <w:r w:rsidR="00443BAD" w:rsidRPr="00D215FF">
        <w:t>m</w:t>
      </w:r>
      <w:r w:rsidR="00CC213B" w:rsidRPr="00D215FF">
        <w:t>odern intimacy of the will makes use of Augustine</w:t>
      </w:r>
      <w:r w:rsidR="00032E02" w:rsidRPr="00D215FF">
        <w:t>’</w:t>
      </w:r>
      <w:r w:rsidR="00CC213B" w:rsidRPr="00D215FF">
        <w:t>s reflection, which is directed into one</w:t>
      </w:r>
      <w:r w:rsidR="00032E02" w:rsidRPr="00D215FF">
        <w:t>’</w:t>
      </w:r>
      <w:r w:rsidR="00CC213B" w:rsidRPr="00D215FF">
        <w:t xml:space="preserve">s own self. </w:t>
      </w:r>
      <w:r w:rsidR="00B911CB" w:rsidRPr="00D215FF">
        <w:t>M</w:t>
      </w:r>
      <w:r w:rsidRPr="00D215FF">
        <w:t>emory, reflection and enlightenment through faith</w:t>
      </w:r>
      <w:r w:rsidR="00B911CB" w:rsidRPr="00D215FF">
        <w:t xml:space="preserve"> </w:t>
      </w:r>
      <w:r w:rsidR="00185FC9" w:rsidRPr="00D215FF">
        <w:t>reveal</w:t>
      </w:r>
      <w:r w:rsidRPr="00D215FF">
        <w:t xml:space="preserve"> one</w:t>
      </w:r>
      <w:r w:rsidR="00032E02" w:rsidRPr="00D215FF">
        <w:t>’</w:t>
      </w:r>
      <w:r w:rsidRPr="00D215FF">
        <w:t>s own self, whic</w:t>
      </w:r>
      <w:r w:rsidR="00B911CB" w:rsidRPr="00D215FF">
        <w:t>h is given on the basis of the N</w:t>
      </w:r>
      <w:r w:rsidRPr="00D215FF">
        <w:t>eoplatonic anamnesi</w:t>
      </w:r>
      <w:r w:rsidR="00185FC9" w:rsidRPr="00D215FF">
        <w:t>s of thinking. The modern will “</w:t>
      </w:r>
      <w:r w:rsidRPr="00D215FF">
        <w:t>ex</w:t>
      </w:r>
      <w:r w:rsidR="00185FC9" w:rsidRPr="00D215FF">
        <w:t>sists”</w:t>
      </w:r>
      <w:r w:rsidRPr="00D215FF">
        <w:t xml:space="preserve"> in the mode </w:t>
      </w:r>
      <w:r w:rsidRPr="00D215FF">
        <w:rPr>
          <w:i/>
        </w:rPr>
        <w:t>per prius</w:t>
      </w:r>
      <w:r w:rsidRPr="00D215FF">
        <w:t xml:space="preserve"> in hypostatic simplicity and being. </w:t>
      </w:r>
      <w:r w:rsidR="00B45ED0" w:rsidRPr="00D215FF">
        <w:t xml:space="preserve">Olivi understood well </w:t>
      </w:r>
      <w:r w:rsidRPr="00D215FF">
        <w:t>Siger</w:t>
      </w:r>
      <w:r w:rsidR="00032E02" w:rsidRPr="00D215FF">
        <w:t>’</w:t>
      </w:r>
      <w:r w:rsidRPr="00D215FF">
        <w:t>s argument against Aquinas in relation to the hyposta</w:t>
      </w:r>
      <w:r w:rsidR="00F44205" w:rsidRPr="00D215FF">
        <w:t>t</w:t>
      </w:r>
      <w:r w:rsidRPr="00D215FF">
        <w:t>ized intellect in the mode</w:t>
      </w:r>
      <w:r w:rsidR="00C473A6" w:rsidRPr="00D215FF">
        <w:t> </w:t>
      </w:r>
      <w:r w:rsidRPr="00D215FF">
        <w:rPr>
          <w:i/>
        </w:rPr>
        <w:t>qua</w:t>
      </w:r>
      <w:r w:rsidRPr="00D215FF">
        <w:rPr>
          <w:i/>
          <w:vertAlign w:val="superscript"/>
        </w:rPr>
        <w:t>2</w:t>
      </w:r>
      <w:r w:rsidRPr="00D215FF">
        <w:t xml:space="preserve"> (</w:t>
      </w:r>
      <w:r w:rsidR="007F3562" w:rsidRPr="00D215FF">
        <w:t>ch.</w:t>
      </w:r>
      <w:r w:rsidR="00A73961" w:rsidRPr="00D215FF">
        <w:t xml:space="preserve"> 4.5.3). He </w:t>
      </w:r>
      <w:r w:rsidRPr="00D215FF">
        <w:t xml:space="preserve">transferred </w:t>
      </w:r>
      <w:r w:rsidR="009013A2" w:rsidRPr="00D215FF">
        <w:t>Averroes</w:t>
      </w:r>
      <w:r w:rsidR="00032E02" w:rsidRPr="00D215FF">
        <w:t>’</w:t>
      </w:r>
      <w:r w:rsidR="00A73961" w:rsidRPr="00D215FF">
        <w:t>s model of the intellect as</w:t>
      </w:r>
      <w:r w:rsidRPr="00D215FF">
        <w:t xml:space="preserve"> </w:t>
      </w:r>
      <w:r w:rsidRPr="00D215FF">
        <w:rPr>
          <w:i/>
        </w:rPr>
        <w:t>tertium genus</w:t>
      </w:r>
      <w:r w:rsidRPr="00D215FF">
        <w:t xml:space="preserve"> to the new form of the hyposta</w:t>
      </w:r>
      <w:r w:rsidR="00F44205" w:rsidRPr="00D215FF">
        <w:t>t</w:t>
      </w:r>
      <w:r w:rsidRPr="00D215FF">
        <w:t xml:space="preserve">ized will </w:t>
      </w:r>
      <w:r w:rsidR="00FA41FB" w:rsidRPr="00D215FF">
        <w:t>in the pseudo-existential mode “</w:t>
      </w:r>
      <w:r w:rsidR="00FA41FB" w:rsidRPr="00D215FF">
        <w:rPr>
          <w:i/>
        </w:rPr>
        <w:t>voluntas ipsa vult</w:t>
      </w:r>
      <w:r w:rsidRPr="00D215FF">
        <w:t>.</w:t>
      </w:r>
      <w:r w:rsidR="00FA41FB" w:rsidRPr="00D215FF">
        <w:t>”</w:t>
      </w:r>
      <w:r w:rsidR="00AF5414" w:rsidRPr="00D215FF">
        <w:t xml:space="preserve"> Following Siger</w:t>
      </w:r>
      <w:r w:rsidR="00032E02" w:rsidRPr="00D215FF">
        <w:t>’</w:t>
      </w:r>
      <w:r w:rsidR="00AF5414" w:rsidRPr="00D215FF">
        <w:t>s example of “</w:t>
      </w:r>
      <w:r w:rsidR="00AF5414" w:rsidRPr="00D215FF">
        <w:rPr>
          <w:i/>
        </w:rPr>
        <w:t>homo ipse intelligit</w:t>
      </w:r>
      <w:r w:rsidR="00AF5414" w:rsidRPr="00D215FF">
        <w:t>,” Olivi placed the unity of the person in the intimacy of freely reflecting and experienced subjects.</w:t>
      </w:r>
    </w:p>
    <w:p w14:paraId="48E4136C" w14:textId="2255AB41" w:rsidR="00BF5D44" w:rsidRPr="00D215FF" w:rsidRDefault="00AF5414" w:rsidP="000B0EFF">
      <w:pPr>
        <w:ind w:firstLine="708"/>
      </w:pPr>
      <w:r w:rsidRPr="00D215FF">
        <w:t>The will became a new hyposta</w:t>
      </w:r>
      <w:r w:rsidR="00F44205" w:rsidRPr="00D215FF">
        <w:t>t</w:t>
      </w:r>
      <w:r w:rsidRPr="00D215FF">
        <w:t>ized substance, following the example of the second Averroism. It was placed in the new unity of the person in the mode of the intimate ipseity given according to Siger</w:t>
      </w:r>
      <w:r w:rsidR="00032E02" w:rsidRPr="00D215FF">
        <w:t>’</w:t>
      </w:r>
      <w:r w:rsidRPr="00D215FF">
        <w:t xml:space="preserve">s school of the first Averroism. The substantial will became the common intellectual instrument of Franciscans from the school of second Averroism since 1270. This is confirmed by </w:t>
      </w:r>
      <w:r w:rsidRPr="00D215FF">
        <w:rPr>
          <w:i/>
        </w:rPr>
        <w:t>Quaestiones disputatae</w:t>
      </w:r>
      <w:r w:rsidRPr="00D215FF">
        <w:t xml:space="preserve"> that Gauthier of Bruges (Gualterus Brugensis) wrote in 1267–68. This Franciscan </w:t>
      </w:r>
      <w:r w:rsidRPr="00D215FF">
        <w:rPr>
          <w:i/>
        </w:rPr>
        <w:t>magister regens</w:t>
      </w:r>
      <w:r w:rsidRPr="00D215FF">
        <w:t xml:space="preserve"> from Paris (1267–69) proves that the intellect has an actuality given by its own active insight into the first principles of cognition (</w:t>
      </w:r>
      <w:r w:rsidRPr="00D215FF">
        <w:rPr>
          <w:i/>
        </w:rPr>
        <w:t>educit se de potentia ad actum</w:t>
      </w:r>
      <w:r w:rsidRPr="00D215FF">
        <w:t>).</w:t>
      </w:r>
      <w:r w:rsidRPr="00D215FF">
        <w:rPr>
          <w:szCs w:val="24"/>
          <w:vertAlign w:val="superscript"/>
        </w:rPr>
        <w:footnoteReference w:id="368"/>
      </w:r>
      <w:r w:rsidRPr="00D215FF">
        <w:t xml:space="preserve"> The will also has a similar actualization with regard to the desired good (</w:t>
      </w:r>
      <w:r w:rsidRPr="00D215FF">
        <w:rPr>
          <w:i/>
        </w:rPr>
        <w:t>voluntas est in actu et determinata respectu boni</w:t>
      </w:r>
      <w:r w:rsidRPr="00D215FF">
        <w:t xml:space="preserve">). Olivi took up </w:t>
      </w:r>
      <w:r w:rsidR="00F44205" w:rsidRPr="00D215FF">
        <w:t xml:space="preserve">a </w:t>
      </w:r>
      <w:r w:rsidRPr="00D215FF">
        <w:t>substantial actualization of the will, but defined it according to Siger</w:t>
      </w:r>
      <w:r w:rsidR="00032E02" w:rsidRPr="00D215FF">
        <w:t>’</w:t>
      </w:r>
      <w:r w:rsidRPr="00D215FF">
        <w:t xml:space="preserve">s ipseity. He proceeded in a similar way as Siger, whose teaching he knew well from his days of study in Paris in 1267–72. The commentary on the second book of Sentences is inspired by the </w:t>
      </w:r>
      <w:r w:rsidRPr="00D215FF">
        <w:lastRenderedPageBreak/>
        <w:t>phenomenological form of ips</w:t>
      </w:r>
      <w:r w:rsidR="00F44205" w:rsidRPr="00D215FF">
        <w:t>e</w:t>
      </w:r>
      <w:r w:rsidRPr="00D215FF">
        <w:t xml:space="preserve">ity taken from the treatise </w:t>
      </w:r>
      <w:r w:rsidRPr="00D215FF">
        <w:rPr>
          <w:i/>
        </w:rPr>
        <w:t>Quaestiones in tertium De anima</w:t>
      </w:r>
      <w:r w:rsidRPr="00D215FF">
        <w:t xml:space="preserve"> (ch. 4.4.2). In contrast to Siger, however, Olivi hyposta</w:t>
      </w:r>
      <w:r w:rsidR="00F44205" w:rsidRPr="00D215FF">
        <w:t>t</w:t>
      </w:r>
      <w:r w:rsidRPr="00D215FF">
        <w:t>ized the will and deduced its causal effect</w:t>
      </w:r>
      <w:r w:rsidR="0035156B" w:rsidRPr="00D215FF">
        <w:t>s</w:t>
      </w:r>
      <w:r w:rsidRPr="00D215FF">
        <w:t xml:space="preserve"> from the essentially postulated definition. Siger defined the ipseity according to the first Averroism, because he started from effects to find the cause through the demonstrable experience of thinking in the first person. Olivi does not take the model of Siger</w:t>
      </w:r>
      <w:r w:rsidR="00032E02" w:rsidRPr="00D215FF">
        <w:t>’</w:t>
      </w:r>
      <w:r w:rsidRPr="00D215FF">
        <w:t>s inner experience (</w:t>
      </w:r>
      <w:r w:rsidRPr="00D215FF">
        <w:rPr>
          <w:i/>
        </w:rPr>
        <w:t>experimur</w:t>
      </w:r>
      <w:r w:rsidRPr="00D215FF">
        <w:t xml:space="preserve">, </w:t>
      </w:r>
      <w:r w:rsidRPr="00D215FF">
        <w:rPr>
          <w:i/>
        </w:rPr>
        <w:t>conscii sumus</w:t>
      </w:r>
      <w:r w:rsidRPr="00D215FF">
        <w:t xml:space="preserve">) for </w:t>
      </w:r>
      <w:r w:rsidRPr="00D215FF">
        <w:rPr>
          <w:i/>
        </w:rPr>
        <w:t>anima intellectiva</w:t>
      </w:r>
      <w:r w:rsidRPr="00D215FF">
        <w:t xml:space="preserve"> as a form of the body, but for the essentially conceived will. Due to the introduction of hyposta</w:t>
      </w:r>
      <w:r w:rsidR="00F44205" w:rsidRPr="00D215FF">
        <w:t>t</w:t>
      </w:r>
      <w:r w:rsidRPr="00D215FF">
        <w:t xml:space="preserve">ized free will in the mode </w:t>
      </w:r>
      <w:r w:rsidRPr="00D215FF">
        <w:rPr>
          <w:i/>
        </w:rPr>
        <w:t>ipse</w:t>
      </w:r>
      <w:r w:rsidRPr="00D215FF">
        <w:t xml:space="preserve">, another substance was added in </w:t>
      </w:r>
      <w:r w:rsidR="0073505A" w:rsidRPr="00D215FF">
        <w:t xml:space="preserve">a </w:t>
      </w:r>
      <w:r w:rsidRPr="00D215FF">
        <w:t>hum</w:t>
      </w:r>
      <w:r w:rsidR="0073505A" w:rsidRPr="00D215FF">
        <w:t>an being</w:t>
      </w:r>
      <w:r w:rsidRPr="00D215FF">
        <w:t xml:space="preserve">. </w:t>
      </w:r>
      <w:r w:rsidR="00EC7D7E" w:rsidRPr="00D215FF">
        <w:t>Put in the mode of hypostatized reality, t</w:t>
      </w:r>
      <w:r w:rsidRPr="00D215FF">
        <w:t xml:space="preserve">he intimately given will of the third kind establishes secondary determined and contingent acts, which are given as consequences of the causally acting essence. Therefore, in the mode </w:t>
      </w:r>
      <w:r w:rsidRPr="00D215FF">
        <w:rPr>
          <w:i/>
        </w:rPr>
        <w:t>per posterius</w:t>
      </w:r>
      <w:r w:rsidR="00E764FE" w:rsidRPr="00D215FF">
        <w:t xml:space="preserve">, the will </w:t>
      </w:r>
      <w:r w:rsidRPr="00D215FF">
        <w:t xml:space="preserve">is an effective cause of actions that makes the modern agent as a demiurge. Modernists lost contact with reality </w:t>
      </w:r>
      <w:r w:rsidR="00AD077A" w:rsidRPr="00D215FF">
        <w:t xml:space="preserve">due to </w:t>
      </w:r>
      <w:r w:rsidRPr="00D215FF">
        <w:t>Oxfordian Fallac</w:t>
      </w:r>
      <w:r w:rsidR="0088281F" w:rsidRPr="00D215FF">
        <w:t xml:space="preserve">y, because they preferred the </w:t>
      </w:r>
      <w:r w:rsidRPr="00D215FF">
        <w:t xml:space="preserve">cognition of bare essences. See their deformation of causal determination within the framework of the middle link of the </w:t>
      </w:r>
      <w:r w:rsidR="00F04F96" w:rsidRPr="00D215FF">
        <w:t>deduction</w:t>
      </w:r>
      <w:r w:rsidRPr="00D215FF">
        <w:t xml:space="preserve"> (</w:t>
      </w:r>
      <w:r w:rsidRPr="00D215FF">
        <w:rPr>
          <w:i/>
        </w:rPr>
        <w:t>medium</w:t>
      </w:r>
      <w:r w:rsidRPr="00D215FF">
        <w:t xml:space="preserve">), which the first </w:t>
      </w:r>
      <w:r w:rsidR="00F04F96" w:rsidRPr="00D215FF">
        <w:t>A</w:t>
      </w:r>
      <w:r w:rsidRPr="00D215FF">
        <w:t xml:space="preserve">verroism, according to the pattern of </w:t>
      </w:r>
      <w:r w:rsidR="000F6288" w:rsidRPr="00D215FF">
        <w:rPr>
          <w:i/>
        </w:rPr>
        <w:t>Seconds A</w:t>
      </w:r>
      <w:r w:rsidRPr="00D215FF">
        <w:rPr>
          <w:i/>
        </w:rPr>
        <w:t>naly</w:t>
      </w:r>
      <w:r w:rsidR="000F6288" w:rsidRPr="00D215FF">
        <w:rPr>
          <w:i/>
        </w:rPr>
        <w:t>tics</w:t>
      </w:r>
      <w:r w:rsidRPr="00D215FF">
        <w:t xml:space="preserve">, </w:t>
      </w:r>
      <w:r w:rsidR="00B42E31" w:rsidRPr="00D215FF">
        <w:t xml:space="preserve">placed only in </w:t>
      </w:r>
      <w:r w:rsidRPr="00D215FF">
        <w:t>action</w:t>
      </w:r>
      <w:r w:rsidR="00B42E31" w:rsidRPr="00D215FF">
        <w:t>s</w:t>
      </w:r>
      <w:r w:rsidRPr="00D215FF">
        <w:t xml:space="preserve"> of real first substance</w:t>
      </w:r>
      <w:r w:rsidR="00B42E31" w:rsidRPr="00D215FF">
        <w:t>s</w:t>
      </w:r>
      <w:r w:rsidRPr="00D215FF">
        <w:t xml:space="preserve"> (OBJ</w:t>
      </w:r>
      <w:r w:rsidR="00C473A6" w:rsidRPr="00D215FF">
        <w:t> </w:t>
      </w:r>
      <w:r w:rsidRPr="00D215FF">
        <w:t>II, ch.</w:t>
      </w:r>
      <w:r w:rsidR="00BF5D44" w:rsidRPr="00D215FF">
        <w:t xml:space="preserve"> 3.1.1).</w:t>
      </w:r>
    </w:p>
    <w:p w14:paraId="16F3A7E7" w14:textId="157736F4" w:rsidR="00AF5414" w:rsidRPr="00D215FF" w:rsidRDefault="00AF5414" w:rsidP="00BF5D44">
      <w:pPr>
        <w:ind w:firstLine="708"/>
      </w:pPr>
      <w:r w:rsidRPr="00D215FF">
        <w:t xml:space="preserve">The creative Franciscan </w:t>
      </w:r>
      <w:r w:rsidR="00BF5D44" w:rsidRPr="00D215FF">
        <w:t xml:space="preserve">elaborated </w:t>
      </w:r>
      <w:r w:rsidRPr="00D215FF">
        <w:t>an objective determination of the will in the mode Oxfordian Fallacy</w:t>
      </w:r>
      <w:r w:rsidR="002D7D0B" w:rsidRPr="00D215FF">
        <w:t xml:space="preserve"> and</w:t>
      </w:r>
      <w:r w:rsidRPr="00D215FF">
        <w:t xml:space="preserve"> according to Siger</w:t>
      </w:r>
      <w:r w:rsidRPr="00D215FF">
        <w:rPr>
          <w:rFonts w:cs="Calibri"/>
        </w:rPr>
        <w:t>′</w:t>
      </w:r>
      <w:r w:rsidRPr="00D215FF">
        <w:t xml:space="preserve">s ipseity. He thereby established the modern free subject. Being an independent </w:t>
      </w:r>
      <w:r w:rsidRPr="00D215FF">
        <w:rPr>
          <w:i/>
        </w:rPr>
        <w:t>illuminatus</w:t>
      </w:r>
      <w:r w:rsidRPr="00D215FF">
        <w:t xml:space="preserve"> from the school of the second Averroism, Olivi understood the innovative power of Siger, which the theologian Aquinas from the school of the first Averroism rejected. Siger asserts that the immediately experienced act of cognition is directly captured in the act of cognition that he conceived in the holistic mode of ipseity. </w:t>
      </w:r>
      <w:r w:rsidR="00B31474" w:rsidRPr="00D215FF">
        <w:t>Conceived in the same way, t</w:t>
      </w:r>
      <w:r w:rsidRPr="00D215FF">
        <w:t>he intimately experienced free will of Olivi transcends (</w:t>
      </w:r>
      <w:r w:rsidRPr="00D215FF">
        <w:rPr>
          <w:i/>
        </w:rPr>
        <w:t>exsistit</w:t>
      </w:r>
      <w:r w:rsidRPr="00D215FF">
        <w:t>) through its effects from the primary and substantial inwardness into the external world. The following quotation sets out the origin of romantic intimacy that possesses the free modern subject.</w:t>
      </w:r>
    </w:p>
    <w:p w14:paraId="1C7CFC19" w14:textId="70878050" w:rsidR="00AF5414" w:rsidRPr="00D215FF" w:rsidRDefault="00AF5414" w:rsidP="00AF5414">
      <w:pPr>
        <w:pStyle w:val="Citace"/>
      </w:pPr>
      <w:r w:rsidRPr="00D215FF">
        <w:t xml:space="preserve">“If the effects of something separate are given, then they cannot be initiated in us by </w:t>
      </w:r>
      <w:r w:rsidR="00CA1993" w:rsidRPr="00D215FF">
        <w:t xml:space="preserve">some </w:t>
      </w:r>
      <w:r w:rsidRPr="00D215FF">
        <w:t>agent whose act and nature would not reach into the interior of our thinking (</w:t>
      </w:r>
      <w:r w:rsidRPr="00D215FF">
        <w:rPr>
          <w:i/>
        </w:rPr>
        <w:t>intimissimie interiora nostrae mentis</w:t>
      </w:r>
      <w:r w:rsidRPr="00D215FF">
        <w:t>). Nothing is more internal (</w:t>
      </w:r>
      <w:r w:rsidRPr="00D215FF">
        <w:rPr>
          <w:i/>
        </w:rPr>
        <w:t>nihil nobis intimius</w:t>
      </w:r>
      <w:r w:rsidRPr="00D215FF">
        <w:t>) than the acts of our thinking and internally given principles (</w:t>
      </w:r>
      <w:r w:rsidRPr="00D215FF">
        <w:rPr>
          <w:i/>
        </w:rPr>
        <w:t>intrinseca principia</w:t>
      </w:r>
      <w:r w:rsidRPr="00D215FF">
        <w:t xml:space="preserve">). In this fullness of intimacy, the acts are given in such a way that </w:t>
      </w:r>
      <w:r w:rsidRPr="00D215FF">
        <w:lastRenderedPageBreak/>
        <w:t>our sovereign will can only be changed by God (</w:t>
      </w:r>
      <w:r w:rsidRPr="00D215FF">
        <w:rPr>
          <w:i/>
        </w:rPr>
        <w:t>non possunt videri nobis nolentibus ab alio quam a Deo</w:t>
      </w:r>
      <w:r w:rsidRPr="00D215FF">
        <w:t>).” </w:t>
      </w:r>
      <w:r w:rsidRPr="00D215FF">
        <w:rPr>
          <w:rStyle w:val="Znakapoznpodarou"/>
        </w:rPr>
        <w:footnoteReference w:id="369"/>
      </w:r>
      <w:r w:rsidRPr="00D215FF">
        <w:t xml:space="preserve">  </w:t>
      </w:r>
    </w:p>
    <w:p w14:paraId="01E000E2" w14:textId="383A061B" w:rsidR="00AF5414" w:rsidRPr="00D215FF" w:rsidRDefault="00AF5414" w:rsidP="00AF5414">
      <w:r w:rsidRPr="00D215FF">
        <w:t>The substance of the will is constructed according to the logic “</w:t>
      </w:r>
      <w:r w:rsidRPr="00D215FF">
        <w:rPr>
          <w:i/>
        </w:rPr>
        <w:t>non nihil</w:t>
      </w:r>
      <w:r w:rsidRPr="00D215FF">
        <w:t>,” whereby it is hyposta</w:t>
      </w:r>
      <w:r w:rsidR="00F44205" w:rsidRPr="00D215FF">
        <w:t>tiz</w:t>
      </w:r>
      <w:r w:rsidRPr="00D215FF">
        <w:t xml:space="preserve">ed as a modern </w:t>
      </w:r>
      <w:r w:rsidRPr="00D215FF">
        <w:rPr>
          <w:i/>
        </w:rPr>
        <w:t>res</w:t>
      </w:r>
      <w:r w:rsidRPr="00D215FF">
        <w:t xml:space="preserve"> with the help of </w:t>
      </w:r>
      <w:r w:rsidR="00F44205" w:rsidRPr="00D215FF">
        <w:t xml:space="preserve">a </w:t>
      </w:r>
      <w:r w:rsidRPr="00D215FF">
        <w:t>double negation (</w:t>
      </w:r>
      <w:r w:rsidRPr="00D215FF">
        <w:rPr>
          <w:i/>
        </w:rPr>
        <w:t>non possunt ... nolentibus</w:t>
      </w:r>
      <w:r w:rsidRPr="00D215FF">
        <w:t>). The extent of this positively given will is given by the second negation in view of the total otherness of God (</w:t>
      </w:r>
      <w:r w:rsidRPr="00D215FF">
        <w:rPr>
          <w:i/>
        </w:rPr>
        <w:t>non possunt ... ab alio quam a Deo</w:t>
      </w:r>
      <w:r w:rsidRPr="00D215FF">
        <w:t xml:space="preserve">). Olivi created literally </w:t>
      </w:r>
      <w:r w:rsidRPr="00D215FF">
        <w:rPr>
          <w:i/>
        </w:rPr>
        <w:t>ex nihilo</w:t>
      </w:r>
      <w:r w:rsidRPr="00D215FF">
        <w:t xml:space="preserve"> the nihilistic subject based on modern will with the help of </w:t>
      </w:r>
      <w:r w:rsidR="00F44205" w:rsidRPr="00D215FF">
        <w:t xml:space="preserve">a </w:t>
      </w:r>
      <w:r w:rsidRPr="00D215FF">
        <w:t xml:space="preserve">double negation, </w:t>
      </w:r>
      <w:r w:rsidR="00A5131E" w:rsidRPr="00D215FF">
        <w:t xml:space="preserve">by </w:t>
      </w:r>
      <w:r w:rsidRPr="00D215FF">
        <w:t xml:space="preserve">separating the act of the will from both God and </w:t>
      </w:r>
      <w:r w:rsidR="002D0975" w:rsidRPr="00D215FF">
        <w:t xml:space="preserve">from </w:t>
      </w:r>
      <w:r w:rsidRPr="00D215FF">
        <w:t>n</w:t>
      </w:r>
      <w:r w:rsidR="002D0975" w:rsidRPr="00D215FF">
        <w:t>othingness</w:t>
      </w:r>
      <w:r w:rsidRPr="00D215FF">
        <w:t>. The eminent representative of the second Averroism turned Siger</w:t>
      </w:r>
      <w:r w:rsidR="00032E02" w:rsidRPr="00D215FF">
        <w:t>’</w:t>
      </w:r>
      <w:r w:rsidRPr="00D215FF">
        <w:t>s phenomenological question, “how” we experience thinking (</w:t>
      </w:r>
      <w:r w:rsidRPr="00D215FF">
        <w:rPr>
          <w:i/>
        </w:rPr>
        <w:t>experimur</w:t>
      </w:r>
      <w:r w:rsidRPr="00D215FF">
        <w:t xml:space="preserve">, </w:t>
      </w:r>
      <w:r w:rsidRPr="00D215FF">
        <w:rPr>
          <w:i/>
        </w:rPr>
        <w:t>conscii sumus</w:t>
      </w:r>
      <w:r w:rsidRPr="00D215FF">
        <w:rPr>
          <w:sz w:val="26"/>
        </w:rPr>
        <w:t>),</w:t>
      </w:r>
      <w:r w:rsidRPr="00D215FF">
        <w:t xml:space="preserve"> towards the inwardness of the will defined as a modern “</w:t>
      </w:r>
      <w:r w:rsidRPr="00D215FF">
        <w:rPr>
          <w:i/>
        </w:rPr>
        <w:t>ens ratum</w:t>
      </w:r>
      <w:r w:rsidRPr="00D215FF">
        <w:t xml:space="preserve">.” According to Bonaventure, the will is defined in the logic of </w:t>
      </w:r>
      <w:r w:rsidR="00F44205" w:rsidRPr="00D215FF">
        <w:t xml:space="preserve">the </w:t>
      </w:r>
      <w:r w:rsidRPr="00D215FF">
        <w:t xml:space="preserve">double negation as a modern </w:t>
      </w:r>
      <w:r w:rsidRPr="00D215FF">
        <w:rPr>
          <w:i/>
        </w:rPr>
        <w:t>tertium</w:t>
      </w:r>
      <w:r w:rsidR="00032E02" w:rsidRPr="00D215FF">
        <w:rPr>
          <w:i/>
        </w:rPr>
        <w:t xml:space="preserve"> </w:t>
      </w:r>
      <w:r w:rsidRPr="00D215FF">
        <w:rPr>
          <w:i/>
        </w:rPr>
        <w:t>ens</w:t>
      </w:r>
      <w:r w:rsidR="005A1CF4" w:rsidRPr="00D215FF">
        <w:t xml:space="preserve"> that was created due to </w:t>
      </w:r>
      <w:r w:rsidRPr="00D215FF">
        <w:t>logical abstraction (ch. 4.1.1). Bonaventure t</w:t>
      </w:r>
      <w:r w:rsidR="00043B48" w:rsidRPr="00D215FF">
        <w:t>hen continued</w:t>
      </w:r>
      <w:r w:rsidRPr="00D215FF">
        <w:t xml:space="preserve"> with the mode “</w:t>
      </w:r>
      <w:r w:rsidRPr="00D215FF">
        <w:rPr>
          <w:i/>
        </w:rPr>
        <w:t>conscii sumus</w:t>
      </w:r>
      <w:r w:rsidRPr="00D215FF">
        <w:t>” of hyposta</w:t>
      </w:r>
      <w:r w:rsidR="00F44205" w:rsidRPr="00D215FF">
        <w:t>t</w:t>
      </w:r>
      <w:r w:rsidRPr="00D215FF">
        <w:t xml:space="preserve">ized Augustinian intellect given in self-reflection, and not, like Siger, with abstraction from the senses </w:t>
      </w:r>
      <w:r w:rsidR="00BA2F62" w:rsidRPr="00D215FF">
        <w:t xml:space="preserve">made </w:t>
      </w:r>
      <w:r w:rsidRPr="00D215FF">
        <w:t>in the mode of “</w:t>
      </w:r>
      <w:r w:rsidRPr="00D215FF">
        <w:rPr>
          <w:i/>
        </w:rPr>
        <w:t>experimur</w:t>
      </w:r>
      <w:r w:rsidRPr="00D215FF">
        <w:t xml:space="preserve">.” Olivi proceeded in the same manner. Nothing is closer to us than the act of our own free will, which we have created for ourselves </w:t>
      </w:r>
      <w:r w:rsidRPr="00D215FF">
        <w:rPr>
          <w:i/>
        </w:rPr>
        <w:t>ex nihilo</w:t>
      </w:r>
      <w:r w:rsidRPr="00D215FF">
        <w:t xml:space="preserve"> with the help of </w:t>
      </w:r>
      <w:r w:rsidR="00F44205" w:rsidRPr="00D215FF">
        <w:t xml:space="preserve">a </w:t>
      </w:r>
      <w:r w:rsidRPr="00D215FF">
        <w:t>double logical negation (</w:t>
      </w:r>
      <w:r w:rsidRPr="00D215FF">
        <w:rPr>
          <w:i/>
        </w:rPr>
        <w:t>nihil nobis intimius quam actus nostrae mentis</w:t>
      </w:r>
      <w:r w:rsidRPr="00D215FF">
        <w:t>). Olivi defines the intimacy of the will in the mode of Siger</w:t>
      </w:r>
      <w:r w:rsidR="00032E02" w:rsidRPr="00D215FF">
        <w:t>’</w:t>
      </w:r>
      <w:r w:rsidRPr="00D215FF">
        <w:t>s ipseity and by no means according to Bonaventura</w:t>
      </w:r>
      <w:r w:rsidR="00032E02" w:rsidRPr="00D215FF">
        <w:t>’</w:t>
      </w:r>
      <w:r w:rsidRPr="00D215FF">
        <w:t>s objectivity of the soul or Aquinas</w:t>
      </w:r>
      <w:r w:rsidR="00032E02" w:rsidRPr="00D215FF">
        <w:t>’</w:t>
      </w:r>
      <w:r w:rsidRPr="00D215FF">
        <w:t>s objective form of the hyposta</w:t>
      </w:r>
      <w:r w:rsidR="00F44205" w:rsidRPr="00D215FF">
        <w:t>t</w:t>
      </w:r>
      <w:r w:rsidRPr="00D215FF">
        <w:t xml:space="preserve">ized intellect. The new position of the subject, given by the inwardness of the will, was added by Henry of Ghent in the next decade to the scenario of absolute subjectivity, which was founded directly in God. Duns Scotus created a new metaphysics from this ontotheology and </w:t>
      </w:r>
      <w:r w:rsidR="00E0682B" w:rsidRPr="00D215FF">
        <w:t xml:space="preserve">thus </w:t>
      </w:r>
      <w:r w:rsidRPr="00D215FF">
        <w:t>complete</w:t>
      </w:r>
      <w:r w:rsidR="00E0682B" w:rsidRPr="00D215FF">
        <w:t>d</w:t>
      </w:r>
      <w:r w:rsidRPr="00D215FF">
        <w:t xml:space="preserve"> the development of objectivity.</w:t>
      </w:r>
    </w:p>
    <w:p w14:paraId="20F08AA6" w14:textId="3865ECBC" w:rsidR="00B004A6" w:rsidRPr="00D215FF" w:rsidRDefault="00B004A6" w:rsidP="00AF5414">
      <w:pPr>
        <w:ind w:firstLine="708"/>
      </w:pPr>
      <w:r w:rsidRPr="00D215FF">
        <w:t xml:space="preserve">The modern will became a new hypostasis in the soul </w:t>
      </w:r>
      <w:r w:rsidR="0047649D" w:rsidRPr="00D215FF">
        <w:t xml:space="preserve">to be a </w:t>
      </w:r>
      <w:r w:rsidRPr="00D215FF">
        <w:t>causal essence</w:t>
      </w:r>
      <w:r w:rsidR="00965149" w:rsidRPr="00D215FF">
        <w:t xml:space="preserve"> according to Rufus’s and Kilwardby’s model</w:t>
      </w:r>
      <w:r w:rsidR="00ED60A4" w:rsidRPr="00D215FF">
        <w:t>;</w:t>
      </w:r>
      <w:r w:rsidR="0047649D" w:rsidRPr="00D215FF">
        <w:t xml:space="preserve"> following Siger</w:t>
      </w:r>
      <w:r w:rsidR="0047649D" w:rsidRPr="00D215FF">
        <w:rPr>
          <w:rFonts w:cs="Calibri"/>
        </w:rPr>
        <w:t>′</w:t>
      </w:r>
      <w:r w:rsidR="0047649D" w:rsidRPr="00D215FF">
        <w:t>s philosophy</w:t>
      </w:r>
      <w:r w:rsidR="00ED60A4" w:rsidRPr="00D215FF">
        <w:t>,</w:t>
      </w:r>
      <w:r w:rsidR="0047649D" w:rsidRPr="00D215FF">
        <w:t xml:space="preserve"> </w:t>
      </w:r>
      <w:r w:rsidR="00B54985" w:rsidRPr="00D215FF">
        <w:t xml:space="preserve">it </w:t>
      </w:r>
      <w:r w:rsidRPr="00D215FF">
        <w:t xml:space="preserve">got </w:t>
      </w:r>
      <w:r w:rsidR="00965149" w:rsidRPr="00D215FF">
        <w:t xml:space="preserve">its own </w:t>
      </w:r>
      <w:r w:rsidR="004032D5" w:rsidRPr="00D215FF">
        <w:t>ipseity</w:t>
      </w:r>
      <w:r w:rsidRPr="00D215FF">
        <w:t xml:space="preserve">. </w:t>
      </w:r>
      <w:r w:rsidR="003F2AB9" w:rsidRPr="00D215FF">
        <w:t xml:space="preserve">The new </w:t>
      </w:r>
      <w:r w:rsidR="0047649D" w:rsidRPr="00D215FF">
        <w:t xml:space="preserve">form of the </w:t>
      </w:r>
      <w:r w:rsidR="003F2AB9" w:rsidRPr="00D215FF">
        <w:t xml:space="preserve">will became the first modern substance of the third kind, which received the character of ipseity according to thinking of Siger. This fundamental change in the interpretation of subject established </w:t>
      </w:r>
      <w:r w:rsidR="00081844" w:rsidRPr="00D215FF">
        <w:t xml:space="preserve">new </w:t>
      </w:r>
      <w:r w:rsidR="003F2AB9" w:rsidRPr="00D215FF">
        <w:rPr>
          <w:i/>
        </w:rPr>
        <w:t>Lichtung</w:t>
      </w:r>
      <w:r w:rsidR="003F2AB9" w:rsidRPr="00D215FF">
        <w:t xml:space="preserve"> of modern metaphysics determined </w:t>
      </w:r>
      <w:r w:rsidR="003F2AB9" w:rsidRPr="00D215FF">
        <w:lastRenderedPageBreak/>
        <w:t xml:space="preserve">by hypostatic and existentially </w:t>
      </w:r>
      <w:r w:rsidR="00081844" w:rsidRPr="00D215FF">
        <w:t xml:space="preserve">conceived </w:t>
      </w:r>
      <w:r w:rsidR="003F2AB9" w:rsidRPr="00D215FF">
        <w:t>will</w:t>
      </w:r>
      <w:r w:rsidR="00081844" w:rsidRPr="00D215FF">
        <w:t xml:space="preserve">. The concept of an intimate </w:t>
      </w:r>
      <w:r w:rsidR="003F2AB9" w:rsidRPr="00D215FF">
        <w:t xml:space="preserve">will redefined the way in which (hermeneutic </w:t>
      </w:r>
      <w:r w:rsidR="003F2AB9" w:rsidRPr="00D215FF">
        <w:rPr>
          <w:i/>
        </w:rPr>
        <w:t>Wie</w:t>
      </w:r>
      <w:r w:rsidR="003F2AB9" w:rsidRPr="00D215FF">
        <w:t xml:space="preserve">) the sense of being is illuminated from the </w:t>
      </w:r>
      <w:r w:rsidR="00174406" w:rsidRPr="00D215FF">
        <w:t xml:space="preserve">direction of </w:t>
      </w:r>
      <w:r w:rsidR="00F44205" w:rsidRPr="00D215FF">
        <w:t>modern schizophrenic</w:t>
      </w:r>
      <w:r w:rsidR="003F2AB9" w:rsidRPr="00D215FF">
        <w:t xml:space="preserve"> subject (</w:t>
      </w:r>
      <w:r w:rsidR="003F2AB9" w:rsidRPr="00D215FF">
        <w:rPr>
          <w:i/>
        </w:rPr>
        <w:t>Vor-blickbahn</w:t>
      </w:r>
      <w:r w:rsidR="003F2AB9" w:rsidRPr="00D215FF">
        <w:t xml:space="preserve">). </w:t>
      </w:r>
      <w:r w:rsidRPr="00D215FF">
        <w:t>Olivi overcame the primitive substantial dualism of first modernists, who propagated universal hylemorphism in Oxford and Paris. This model of the</w:t>
      </w:r>
      <w:r w:rsidR="00126FA2" w:rsidRPr="00D215FF">
        <w:t xml:space="preserve"> plurality of substances in man</w:t>
      </w:r>
      <w:r w:rsidRPr="00D215FF">
        <w:t>, which Pecham</w:t>
      </w:r>
      <w:r w:rsidR="00032E02" w:rsidRPr="00D215FF">
        <w:t>’</w:t>
      </w:r>
      <w:r w:rsidRPr="00D215FF">
        <w:t xml:space="preserve">s sophistry at Oxford </w:t>
      </w:r>
      <w:r w:rsidR="004B077B" w:rsidRPr="00D215FF">
        <w:t xml:space="preserve">defended even </w:t>
      </w:r>
      <w:r w:rsidRPr="00D215FF">
        <w:t>after Aquinas</w:t>
      </w:r>
      <w:r w:rsidR="00032E02" w:rsidRPr="00D215FF">
        <w:t>’</w:t>
      </w:r>
      <w:r w:rsidR="00126FA2" w:rsidRPr="00D215FF">
        <w:t>s</w:t>
      </w:r>
      <w:r w:rsidRPr="00D215FF">
        <w:t xml:space="preserve"> rehabilitation (ch. 4.2.1)</w:t>
      </w:r>
      <w:r w:rsidR="00126FA2" w:rsidRPr="00D215FF">
        <w:t>, was no longer tenable around the year</w:t>
      </w:r>
      <w:r w:rsidR="00C473A6" w:rsidRPr="00D215FF">
        <w:t> </w:t>
      </w:r>
      <w:r w:rsidR="00126FA2" w:rsidRPr="00D215FF">
        <w:t>1280</w:t>
      </w:r>
      <w:r w:rsidRPr="00D215FF">
        <w:t>. Moreover, the previous generation of Grosseteste</w:t>
      </w:r>
      <w:r w:rsidR="00032E02" w:rsidRPr="00D215FF">
        <w:t>’</w:t>
      </w:r>
      <w:r w:rsidRPr="00D215FF">
        <w:t>s successors had already adopted hyposta</w:t>
      </w:r>
      <w:r w:rsidR="00B95A7F" w:rsidRPr="00D215FF">
        <w:t>t</w:t>
      </w:r>
      <w:r w:rsidRPr="00D215FF">
        <w:t xml:space="preserve">ized intellect given in Thomism as the </w:t>
      </w:r>
      <w:r w:rsidR="002F4395" w:rsidRPr="00D215FF">
        <w:t xml:space="preserve">autonomous </w:t>
      </w:r>
      <w:r w:rsidRPr="00D215FF">
        <w:t>form of soul</w:t>
      </w:r>
      <w:r w:rsidR="009D4335" w:rsidRPr="00D215FF">
        <w:t xml:space="preserve">. Let us see the </w:t>
      </w:r>
      <w:r w:rsidRPr="00D215FF">
        <w:t xml:space="preserve">interpretation of Aegidius in the Oxford manuscript. The following passage briefly shows all contradictory </w:t>
      </w:r>
      <w:r w:rsidR="006A0BC4" w:rsidRPr="00D215FF">
        <w:t xml:space="preserve">characteristics </w:t>
      </w:r>
      <w:r w:rsidRPr="00D215FF">
        <w:t>of the modern will</w:t>
      </w:r>
      <w:r w:rsidR="007B5617" w:rsidRPr="00D215FF">
        <w:t xml:space="preserve"> that was carved out </w:t>
      </w:r>
      <w:r w:rsidRPr="00D215FF">
        <w:t xml:space="preserve">by </w:t>
      </w:r>
      <w:r w:rsidR="00B2558C" w:rsidRPr="00D215FF">
        <w:t xml:space="preserve">using </w:t>
      </w:r>
      <w:r w:rsidRPr="00D215FF">
        <w:t>essential</w:t>
      </w:r>
      <w:r w:rsidR="00F44205" w:rsidRPr="00D215FF">
        <w:t>ist</w:t>
      </w:r>
      <w:r w:rsidRPr="00D215FF">
        <w:t xml:space="preserve"> predication </w:t>
      </w:r>
      <w:r w:rsidR="007B5617" w:rsidRPr="00D215FF">
        <w:t>“</w:t>
      </w:r>
      <w:r w:rsidRPr="00D215FF">
        <w:rPr>
          <w:i/>
        </w:rPr>
        <w:t>in artificialibus</w:t>
      </w:r>
      <w:r w:rsidR="007B5617" w:rsidRPr="00D215FF">
        <w:t>.”</w:t>
      </w:r>
    </w:p>
    <w:p w14:paraId="4703B6AE" w14:textId="4AC946CA" w:rsidR="00B004A6" w:rsidRPr="00D215FF" w:rsidRDefault="00B004A6" w:rsidP="00B004A6">
      <w:pPr>
        <w:pStyle w:val="Citace"/>
      </w:pPr>
      <w:r w:rsidRPr="00D215FF">
        <w:t>“Every substantially given form has a certain degree of active abilities, i.e.</w:t>
      </w:r>
      <w:r w:rsidR="00F44205" w:rsidRPr="00D215FF">
        <w:t>,</w:t>
      </w:r>
      <w:r w:rsidRPr="00D215FF">
        <w:t xml:space="preserve"> </w:t>
      </w:r>
      <w:r w:rsidR="00F44205" w:rsidRPr="00D215FF">
        <w:t xml:space="preserve">it </w:t>
      </w:r>
      <w:r w:rsidRPr="00D215FF">
        <w:t xml:space="preserve">has an active potency, which is </w:t>
      </w:r>
      <w:r w:rsidR="006B04AA" w:rsidRPr="00D215FF">
        <w:t xml:space="preserve">founded </w:t>
      </w:r>
      <w:r w:rsidRPr="00D215FF">
        <w:t>in itself (</w:t>
      </w:r>
      <w:r w:rsidRPr="00D215FF">
        <w:rPr>
          <w:i/>
        </w:rPr>
        <w:t>potentiam activam a se originatam</w:t>
      </w:r>
      <w:r w:rsidRPr="00D215FF">
        <w:t>) and is given as an instrument with regard to itself (</w:t>
      </w:r>
      <w:r w:rsidRPr="00D215FF">
        <w:rPr>
          <w:i/>
        </w:rPr>
        <w:t>respectu sui quasi instrumentalem</w:t>
      </w:r>
      <w:r w:rsidRPr="00D215FF">
        <w:t>). It is impossible that the totality of all created forms possess this ability. But the substantial form of our thinking, which contains this substantial form of our will, i.e.</w:t>
      </w:r>
      <w:r w:rsidR="00F44205" w:rsidRPr="00D215FF">
        <w:t>,</w:t>
      </w:r>
      <w:r w:rsidRPr="00D215FF">
        <w:t xml:space="preserve"> </w:t>
      </w:r>
      <w:r w:rsidR="00F44205" w:rsidRPr="00D215FF">
        <w:t xml:space="preserve">the </w:t>
      </w:r>
      <w:r w:rsidRPr="00D215FF">
        <w:t xml:space="preserve">freedom to the highest degree, is the culmination of </w:t>
      </w:r>
      <w:r w:rsidR="007C7FD8" w:rsidRPr="00D215FF">
        <w:t xml:space="preserve">all </w:t>
      </w:r>
      <w:r w:rsidRPr="00D215FF">
        <w:t>created forms.” </w:t>
      </w:r>
      <w:r w:rsidRPr="00D215FF">
        <w:rPr>
          <w:vertAlign w:val="superscript"/>
        </w:rPr>
        <w:footnoteReference w:id="370"/>
      </w:r>
      <w:r w:rsidRPr="00D215FF">
        <w:t xml:space="preserve">  </w:t>
      </w:r>
    </w:p>
    <w:p w14:paraId="0AA21ED5" w14:textId="399E464C" w:rsidR="00FF0C9E" w:rsidRPr="00D215FF" w:rsidRDefault="00B004A6" w:rsidP="00FF0C9E">
      <w:r w:rsidRPr="00D215FF">
        <w:t>The will is the formally determined substance with its own activity (</w:t>
      </w:r>
      <w:r w:rsidRPr="00D215FF">
        <w:rPr>
          <w:i/>
        </w:rPr>
        <w:t>forma substantialis</w:t>
      </w:r>
      <w:r w:rsidRPr="00D215FF">
        <w:t>), which is an active potency and carries the source of actuality in itself (</w:t>
      </w:r>
      <w:r w:rsidRPr="00D215FF">
        <w:rPr>
          <w:i/>
        </w:rPr>
        <w:t>potentiam activam a se originatam</w:t>
      </w:r>
      <w:r w:rsidRPr="00D215FF">
        <w:t>). With regard to itself, the will functions as an instrument (</w:t>
      </w:r>
      <w:r w:rsidRPr="00D215FF">
        <w:rPr>
          <w:i/>
        </w:rPr>
        <w:t>respectu sui quasi instrumentalem</w:t>
      </w:r>
      <w:r w:rsidRPr="00D215FF">
        <w:t>), b</w:t>
      </w:r>
      <w:r w:rsidR="00764810" w:rsidRPr="00D215FF">
        <w:t>ecause it has its own actualized being</w:t>
      </w:r>
      <w:r w:rsidRPr="00D215FF">
        <w:t>.</w:t>
      </w:r>
      <w:r w:rsidR="00FF0C9E" w:rsidRPr="00D215FF">
        <w:t xml:space="preserve"> The volit</w:t>
      </w:r>
      <w:r w:rsidR="00E07F7A" w:rsidRPr="00D215FF">
        <w:t>ional substance experiences its faculty in the mode of ipseity</w:t>
      </w:r>
      <w:r w:rsidR="00FF0C9E" w:rsidRPr="00D215FF">
        <w:t xml:space="preserve"> and </w:t>
      </w:r>
      <w:r w:rsidR="002E4B1E" w:rsidRPr="00D215FF">
        <w:t xml:space="preserve">makes an </w:t>
      </w:r>
      <w:r w:rsidR="00FF0C9E" w:rsidRPr="00D215FF">
        <w:t>original and absolutely sovereign source of volition. The activity of the will is not necessarily exercised (</w:t>
      </w:r>
      <w:r w:rsidR="00FF0C9E" w:rsidRPr="00D215FF">
        <w:rPr>
          <w:i/>
        </w:rPr>
        <w:t>quasi</w:t>
      </w:r>
      <w:r w:rsidR="00FF0C9E" w:rsidRPr="00D215FF">
        <w:t>) as in the case of the passive instrument moved by an external mover. The will acts freely</w:t>
      </w:r>
      <w:r w:rsidR="00F44205" w:rsidRPr="00D215FF">
        <w:t xml:space="preserve"> </w:t>
      </w:r>
      <w:r w:rsidR="00FF0C9E" w:rsidRPr="00D215FF">
        <w:t xml:space="preserve">from the point of view of </w:t>
      </w:r>
      <w:r w:rsidR="006D4F2A" w:rsidRPr="00D215FF">
        <w:t>immanent and</w:t>
      </w:r>
      <w:r w:rsidR="00FF0C9E" w:rsidRPr="00D215FF">
        <w:t xml:space="preserve"> active potency, which is indifferently </w:t>
      </w:r>
      <w:r w:rsidR="006D4F2A" w:rsidRPr="00D215FF">
        <w:t xml:space="preserve">situated </w:t>
      </w:r>
      <w:r w:rsidR="00FF0C9E" w:rsidRPr="00D215FF">
        <w:t xml:space="preserve">with regard to </w:t>
      </w:r>
      <w:r w:rsidR="006D4F2A" w:rsidRPr="00D215FF">
        <w:t xml:space="preserve">any </w:t>
      </w:r>
      <w:r w:rsidR="00FF0C9E" w:rsidRPr="00D215FF">
        <w:t>future action</w:t>
      </w:r>
      <w:r w:rsidR="006D4F2A" w:rsidRPr="00D215FF">
        <w:t>s</w:t>
      </w:r>
      <w:r w:rsidR="00FF0C9E" w:rsidRPr="00D215FF">
        <w:t xml:space="preserve">. Olivi says that </w:t>
      </w:r>
      <w:r w:rsidR="00CA61EF" w:rsidRPr="00D215FF">
        <w:t xml:space="preserve">no other </w:t>
      </w:r>
      <w:r w:rsidR="00FF0C9E" w:rsidRPr="00D215FF">
        <w:t xml:space="preserve">created being can have a free form of </w:t>
      </w:r>
      <w:r w:rsidR="000D6474" w:rsidRPr="00D215FF">
        <w:t xml:space="preserve">such </w:t>
      </w:r>
      <w:r w:rsidR="00FF0C9E" w:rsidRPr="00D215FF">
        <w:t>existence (</w:t>
      </w:r>
      <w:r w:rsidR="00FF0C9E" w:rsidRPr="00D215FF">
        <w:rPr>
          <w:i/>
        </w:rPr>
        <w:t>impossibile est quin summa omnium formarum creatarum hoc habeat</w:t>
      </w:r>
      <w:r w:rsidR="00FF0C9E" w:rsidRPr="00D215FF">
        <w:t>). The substantial form of free will given in this paradoxical way makes us the pinnacle of creation (</w:t>
      </w:r>
      <w:r w:rsidR="00FF0C9E" w:rsidRPr="00D215FF">
        <w:rPr>
          <w:i/>
        </w:rPr>
        <w:t>potissimum gradum</w:t>
      </w:r>
      <w:r w:rsidR="00FF0C9E" w:rsidRPr="00D215FF">
        <w:t xml:space="preserve">). Olivi opened the revolution outside of </w:t>
      </w:r>
      <w:r w:rsidR="006C3A23" w:rsidRPr="00D215FF">
        <w:t xml:space="preserve">reality stated by Aristotelianism </w:t>
      </w:r>
      <w:r w:rsidR="00FF0C9E" w:rsidRPr="00D215FF">
        <w:t xml:space="preserve">and </w:t>
      </w:r>
      <w:r w:rsidR="00FF0C9E" w:rsidRPr="00D215FF">
        <w:lastRenderedPageBreak/>
        <w:t xml:space="preserve">positioned man on the top of creation in a new way. The modern subject forms the image of </w:t>
      </w:r>
      <w:r w:rsidR="00380454" w:rsidRPr="00D215FF">
        <w:t>modern G</w:t>
      </w:r>
      <w:r w:rsidR="00FF0C9E" w:rsidRPr="00D215FF">
        <w:t xml:space="preserve">od not because of the intellect, but because of </w:t>
      </w:r>
      <w:r w:rsidR="00777DE6" w:rsidRPr="00D215FF">
        <w:t xml:space="preserve">an </w:t>
      </w:r>
      <w:r w:rsidR="00FF0C9E" w:rsidRPr="00D215FF">
        <w:t xml:space="preserve">irrational and intimate free will. The free will of </w:t>
      </w:r>
      <w:r w:rsidR="00FF0C9E" w:rsidRPr="00D215FF">
        <w:rPr>
          <w:i/>
        </w:rPr>
        <w:t>Modernorum</w:t>
      </w:r>
      <w:r w:rsidR="00FF0C9E" w:rsidRPr="00D215FF">
        <w:t xml:space="preserve"> became a highly immanent and effective </w:t>
      </w:r>
      <w:r w:rsidR="00FF0C9E" w:rsidRPr="00D215FF">
        <w:rPr>
          <w:i/>
        </w:rPr>
        <w:t>causa sui</w:t>
      </w:r>
      <w:r w:rsidR="00FF0C9E" w:rsidRPr="00D215FF">
        <w:t xml:space="preserve"> because it was taken out of Aristotelian definition of causality. The will is free because it can want </w:t>
      </w:r>
      <w:r w:rsidR="009E5089" w:rsidRPr="00D215FF">
        <w:t xml:space="preserve">something </w:t>
      </w:r>
      <w:r w:rsidR="00FF0C9E" w:rsidRPr="00D215FF">
        <w:t xml:space="preserve">and </w:t>
      </w:r>
      <w:r w:rsidR="009E5089" w:rsidRPr="00D215FF">
        <w:t xml:space="preserve">does </w:t>
      </w:r>
      <w:r w:rsidR="00FF0C9E" w:rsidRPr="00D215FF">
        <w:t>not want</w:t>
      </w:r>
      <w:r w:rsidR="009E5089" w:rsidRPr="00D215FF">
        <w:t xml:space="preserve"> it; it </w:t>
      </w:r>
      <w:r w:rsidR="00FF0C9E" w:rsidRPr="00D215FF">
        <w:t>can thereby preserve the indifferent relationship to both possibilities within itself (</w:t>
      </w:r>
      <w:r w:rsidR="00FF0C9E" w:rsidRPr="00D215FF">
        <w:rPr>
          <w:i/>
        </w:rPr>
        <w:t>esse ad</w:t>
      </w:r>
      <w:r w:rsidR="00FF0C9E" w:rsidRPr="00D215FF">
        <w:t xml:space="preserve">). The will, as an objective being of the third kind, contains both possibilities simultaneously. Both possibilities are necessarily given in the habitual mode </w:t>
      </w:r>
      <w:r w:rsidR="00863FF0" w:rsidRPr="00D215FF">
        <w:t>“</w:t>
      </w:r>
      <w:r w:rsidR="00FF0C9E" w:rsidRPr="00D215FF">
        <w:rPr>
          <w:i/>
        </w:rPr>
        <w:t>esse ad</w:t>
      </w:r>
      <w:r w:rsidR="00863FF0" w:rsidRPr="00D215FF">
        <w:t>”</w:t>
      </w:r>
      <w:r w:rsidR="00FF0C9E" w:rsidRPr="00D215FF">
        <w:t xml:space="preserve"> </w:t>
      </w:r>
      <w:r w:rsidR="00863FF0" w:rsidRPr="00D215FF">
        <w:t>that became an objective character</w:t>
      </w:r>
      <w:r w:rsidR="00FF0C9E" w:rsidRPr="00D215FF">
        <w:t xml:space="preserve">. </w:t>
      </w:r>
    </w:p>
    <w:p w14:paraId="08858E00" w14:textId="690AFABA" w:rsidR="00FF0C9E" w:rsidRPr="00D215FF" w:rsidRDefault="00FF0C9E" w:rsidP="00FF0C9E">
      <w:pPr>
        <w:pStyle w:val="Citace"/>
      </w:pPr>
      <w:r w:rsidRPr="00D215FF">
        <w:t xml:space="preserve">“And in this way, the conclusion of preceding condition is erroneous, and in view of this, it is not true that the cause is </w:t>
      </w:r>
      <w:r w:rsidR="00A1532D" w:rsidRPr="00D215FF">
        <w:t xml:space="preserve">made </w:t>
      </w:r>
      <w:r w:rsidRPr="00D215FF">
        <w:t>in the same way for both being and non-being.” </w:t>
      </w:r>
      <w:r w:rsidRPr="00D215FF">
        <w:rPr>
          <w:vertAlign w:val="superscript"/>
        </w:rPr>
        <w:footnoteReference w:id="371"/>
      </w:r>
      <w:r w:rsidRPr="00D215FF">
        <w:t xml:space="preserve">  </w:t>
      </w:r>
    </w:p>
    <w:p w14:paraId="07625480" w14:textId="75003FBC" w:rsidR="00D639CF" w:rsidRPr="00D215FF" w:rsidRDefault="00FF0C9E" w:rsidP="0019424C">
      <w:r w:rsidRPr="00D215FF">
        <w:t xml:space="preserve">The quotation abolished the principle of </w:t>
      </w:r>
      <w:r w:rsidR="00F44205" w:rsidRPr="00D215FF">
        <w:t xml:space="preserve">the </w:t>
      </w:r>
      <w:r w:rsidR="00185A9E" w:rsidRPr="00D215FF">
        <w:t xml:space="preserve">actualization </w:t>
      </w:r>
      <w:r w:rsidR="00E53968" w:rsidRPr="00D215FF">
        <w:t xml:space="preserve">of the will </w:t>
      </w:r>
      <w:r w:rsidRPr="00D215FF">
        <w:t xml:space="preserve">and the logic of </w:t>
      </w:r>
      <w:r w:rsidRPr="00D215FF">
        <w:rPr>
          <w:i/>
        </w:rPr>
        <w:t>modus ponens</w:t>
      </w:r>
      <w:r w:rsidRPr="00D215FF">
        <w:t xml:space="preserve"> for free will </w:t>
      </w:r>
      <w:r w:rsidR="00307ED8" w:rsidRPr="00D215FF">
        <w:t xml:space="preserve">that </w:t>
      </w:r>
      <w:r w:rsidR="00E43A56" w:rsidRPr="00D215FF">
        <w:t xml:space="preserve">uphold </w:t>
      </w:r>
      <w:r w:rsidR="00307ED8" w:rsidRPr="00D215FF">
        <w:t xml:space="preserve">Aristotelian scenario </w:t>
      </w:r>
      <w:r w:rsidRPr="00D215FF">
        <w:t>(</w:t>
      </w:r>
      <w:r w:rsidRPr="00D215FF">
        <w:rPr>
          <w:i/>
        </w:rPr>
        <w:t>hoc non est verum</w:t>
      </w:r>
      <w:r w:rsidRPr="00D215FF">
        <w:t xml:space="preserve">). </w:t>
      </w:r>
      <w:r w:rsidR="0032441F" w:rsidRPr="00D215FF">
        <w:t xml:space="preserve">As to the </w:t>
      </w:r>
      <w:r w:rsidRPr="00D215FF">
        <w:t>free will, the efficient caus</w:t>
      </w:r>
      <w:r w:rsidR="00F44205" w:rsidRPr="00D215FF">
        <w:t>e</w:t>
      </w:r>
      <w:r w:rsidRPr="00D215FF">
        <w:t xml:space="preserve"> </w:t>
      </w:r>
      <w:r w:rsidR="0032441F" w:rsidRPr="00D215FF">
        <w:t xml:space="preserve">does not give </w:t>
      </w:r>
      <w:r w:rsidRPr="00D215FF">
        <w:t xml:space="preserve">in a determined way </w:t>
      </w:r>
      <w:r w:rsidR="0032441F" w:rsidRPr="00D215FF">
        <w:t xml:space="preserve">the </w:t>
      </w:r>
      <w:r w:rsidRPr="00D215FF">
        <w:t xml:space="preserve">possibility in the order </w:t>
      </w:r>
      <w:r w:rsidR="00032E02" w:rsidRPr="00D215FF">
        <w:t>“</w:t>
      </w:r>
      <w:r w:rsidRPr="00D215FF">
        <w:t>cause</w:t>
      </w:r>
      <w:r w:rsidR="00C473A6" w:rsidRPr="00D215FF">
        <w:t>—</w:t>
      </w:r>
      <w:r w:rsidRPr="00D215FF">
        <w:t>effect</w:t>
      </w:r>
      <w:r w:rsidR="00032E02" w:rsidRPr="00D215FF">
        <w:t>”</w:t>
      </w:r>
      <w:r w:rsidRPr="00D215FF">
        <w:t xml:space="preserve"> (</w:t>
      </w:r>
      <w:r w:rsidRPr="00D215FF">
        <w:rPr>
          <w:i/>
        </w:rPr>
        <w:t>non plus faceret ad eius esse</w:t>
      </w:r>
      <w:r w:rsidRPr="00D215FF">
        <w:t xml:space="preserve">). </w:t>
      </w:r>
      <w:r w:rsidR="003400FE" w:rsidRPr="00D215FF">
        <w:t>The effect of the will is given indifferently with regard to possible causal effect</w:t>
      </w:r>
      <w:r w:rsidR="002B7AEF" w:rsidRPr="00D215FF">
        <w:t xml:space="preserve">s; they </w:t>
      </w:r>
      <w:r w:rsidR="003400FE" w:rsidRPr="00D215FF">
        <w:t>can occur, but do not have to, because the will is compl</w:t>
      </w:r>
      <w:r w:rsidR="00246C5C" w:rsidRPr="00D215FF">
        <w:t xml:space="preserve">etely free </w:t>
      </w:r>
      <w:r w:rsidR="00ED59CD" w:rsidRPr="00D215FF">
        <w:t xml:space="preserve">as to </w:t>
      </w:r>
      <w:r w:rsidR="00246C5C" w:rsidRPr="00D215FF">
        <w:t>its efficient volitions</w:t>
      </w:r>
      <w:r w:rsidR="003400FE" w:rsidRPr="00D215FF">
        <w:t>. For science, the caus</w:t>
      </w:r>
      <w:r w:rsidR="00F44205" w:rsidRPr="00D215FF">
        <w:t>e</w:t>
      </w:r>
      <w:r w:rsidR="003400FE" w:rsidRPr="00D215FF">
        <w:t xml:space="preserve"> refers in the same way to the existence and non-existence of effect</w:t>
      </w:r>
      <w:r w:rsidR="00B91DDF" w:rsidRPr="00D215FF">
        <w:t>s</w:t>
      </w:r>
      <w:r w:rsidR="003400FE" w:rsidRPr="00D215FF">
        <w:t xml:space="preserve"> (</w:t>
      </w:r>
      <w:r w:rsidR="003400FE" w:rsidRPr="00D215FF">
        <w:rPr>
          <w:i/>
        </w:rPr>
        <w:t>cause eodem modo se haberet ad esse sui effectus et ad eius non esse</w:t>
      </w:r>
      <w:r w:rsidR="003400FE" w:rsidRPr="00D215FF">
        <w:t>). The principle</w:t>
      </w:r>
      <w:r w:rsidR="001939E1" w:rsidRPr="00D215FF">
        <w:t xml:space="preserve"> of identity says that the cause</w:t>
      </w:r>
      <w:r w:rsidR="003400FE" w:rsidRPr="00D215FF">
        <w:t xml:space="preserve"> is</w:t>
      </w:r>
      <w:r w:rsidR="001939E1" w:rsidRPr="00D215FF">
        <w:t xml:space="preserve"> a cause</w:t>
      </w:r>
      <w:r w:rsidR="003400FE" w:rsidRPr="00D215FF">
        <w:t xml:space="preserve"> and the </w:t>
      </w:r>
      <w:r w:rsidR="00D17C66" w:rsidRPr="00D215FF">
        <w:t xml:space="preserve">effect </w:t>
      </w:r>
      <w:r w:rsidR="003400FE" w:rsidRPr="00D215FF">
        <w:t xml:space="preserve">is </w:t>
      </w:r>
      <w:r w:rsidR="00D17C66" w:rsidRPr="00D215FF">
        <w:t>an effect</w:t>
      </w:r>
      <w:r w:rsidR="003400FE" w:rsidRPr="00D215FF">
        <w:t xml:space="preserve">, even if it does not have to occur. The </w:t>
      </w:r>
      <w:r w:rsidR="00DD1BCE" w:rsidRPr="00D215FF">
        <w:t>actualized</w:t>
      </w:r>
      <w:r w:rsidR="003400FE" w:rsidRPr="00D215FF">
        <w:t xml:space="preserve"> effect of the real cause, which is not blocked by anything, necessarily produces a real and </w:t>
      </w:r>
      <w:r w:rsidR="006A09CA" w:rsidRPr="00D215FF">
        <w:t>an</w:t>
      </w:r>
      <w:r w:rsidR="003400FE" w:rsidRPr="00D215FF">
        <w:t xml:space="preserve"> </w:t>
      </w:r>
      <w:r w:rsidR="00DD1BCE" w:rsidRPr="00D215FF">
        <w:t>actualized</w:t>
      </w:r>
      <w:r w:rsidR="003400FE" w:rsidRPr="00D215FF">
        <w:t xml:space="preserve"> consequence as well. Olivi must change the principle </w:t>
      </w:r>
      <w:r w:rsidR="00B37FD4" w:rsidRPr="00D215FF">
        <w:t xml:space="preserve">of identity for </w:t>
      </w:r>
      <w:r w:rsidR="006A09CA" w:rsidRPr="00D215FF">
        <w:t xml:space="preserve">the </w:t>
      </w:r>
      <w:r w:rsidR="00B37FD4" w:rsidRPr="00D215FF">
        <w:t>free will: the cause</w:t>
      </w:r>
      <w:r w:rsidR="003400FE" w:rsidRPr="00D215FF">
        <w:t xml:space="preserve"> is and is not </w:t>
      </w:r>
      <w:r w:rsidR="00B37FD4" w:rsidRPr="00D215FF">
        <w:t>a cause</w:t>
      </w:r>
      <w:r w:rsidR="003400FE" w:rsidRPr="00D215FF">
        <w:t>, becaus</w:t>
      </w:r>
      <w:r w:rsidR="00B37FD4" w:rsidRPr="00D215FF">
        <w:t xml:space="preserve">e the will has the statute of the cause </w:t>
      </w:r>
      <w:r w:rsidR="003400FE" w:rsidRPr="00D215FF">
        <w:t>of the third kind with regard to external effect</w:t>
      </w:r>
      <w:r w:rsidR="00B37FD4" w:rsidRPr="00D215FF">
        <w:t>s</w:t>
      </w:r>
      <w:r w:rsidR="003400FE" w:rsidRPr="00D215FF">
        <w:t xml:space="preserve">. Olivi abolished Aristotelian basic principle </w:t>
      </w:r>
      <w:r w:rsidR="001C3C38" w:rsidRPr="00D215FF">
        <w:t>“</w:t>
      </w:r>
      <w:r w:rsidR="003400FE" w:rsidRPr="00D215FF">
        <w:rPr>
          <w:i/>
        </w:rPr>
        <w:t>eodem modo</w:t>
      </w:r>
      <w:r w:rsidR="001C3C38" w:rsidRPr="00D215FF">
        <w:t xml:space="preserve">” that </w:t>
      </w:r>
      <w:r w:rsidR="003400FE" w:rsidRPr="00D215FF">
        <w:t xml:space="preserve">defines the causal effect of the cause in the logic of deductive proof </w:t>
      </w:r>
      <w:r w:rsidR="001C3C38" w:rsidRPr="00D215FF">
        <w:t xml:space="preserve">as </w:t>
      </w:r>
      <w:r w:rsidR="003400FE" w:rsidRPr="00D215FF">
        <w:rPr>
          <w:i/>
        </w:rPr>
        <w:t>modus ponens</w:t>
      </w:r>
      <w:r w:rsidR="003400FE" w:rsidRPr="00D215FF">
        <w:t xml:space="preserve">. The principle </w:t>
      </w:r>
      <w:r w:rsidR="00D423CA" w:rsidRPr="00D215FF">
        <w:t>“</w:t>
      </w:r>
      <w:r w:rsidR="003400FE" w:rsidRPr="00D215FF">
        <w:rPr>
          <w:i/>
        </w:rPr>
        <w:t>eodem modo</w:t>
      </w:r>
      <w:r w:rsidR="00D423CA" w:rsidRPr="00D215FF">
        <w:t>”</w:t>
      </w:r>
      <w:r w:rsidR="00D46EE7" w:rsidRPr="00D215FF">
        <w:t xml:space="preserve"> does not apply to the will. It does not </w:t>
      </w:r>
      <w:r w:rsidR="00EA29EF" w:rsidRPr="00D215FF">
        <w:t>determine</w:t>
      </w:r>
      <w:r w:rsidR="003400FE" w:rsidRPr="00D215FF">
        <w:t xml:space="preserve"> the effect of the cause in the </w:t>
      </w:r>
      <w:r w:rsidR="00233B68" w:rsidRPr="00D215FF">
        <w:t xml:space="preserve">mode </w:t>
      </w:r>
      <w:r w:rsidR="00032E02" w:rsidRPr="00D215FF">
        <w:t>“</w:t>
      </w:r>
      <w:r w:rsidR="003400FE" w:rsidRPr="00D215FF">
        <w:t>this cause</w:t>
      </w:r>
      <w:r w:rsidR="00C473A6" w:rsidRPr="00D215FF">
        <w:t>—</w:t>
      </w:r>
      <w:r w:rsidR="003400FE" w:rsidRPr="00D215FF">
        <w:t>this effect</w:t>
      </w:r>
      <w:r w:rsidR="00233B68" w:rsidRPr="00D215FF">
        <w:t>.</w:t>
      </w:r>
      <w:r w:rsidR="00032E02" w:rsidRPr="00D215FF">
        <w:t>”</w:t>
      </w:r>
      <w:r w:rsidR="003400FE" w:rsidRPr="00D215FF">
        <w:t xml:space="preserve"> </w:t>
      </w:r>
      <w:r w:rsidR="00754E64" w:rsidRPr="00D215FF">
        <w:t>The will holds within it</w:t>
      </w:r>
      <w:r w:rsidR="003400FE" w:rsidRPr="00D215FF">
        <w:t xml:space="preserve">self the possibility of the reverse effect at the same time as </w:t>
      </w:r>
      <w:r w:rsidR="005F53D4" w:rsidRPr="00D215FF">
        <w:t>its e</w:t>
      </w:r>
      <w:r w:rsidR="003400FE" w:rsidRPr="00D215FF">
        <w:t xml:space="preserve">ffective actuality. The actuality of the internally effective will is always given; but the effect does not have to occur, because the will is free and can actively and </w:t>
      </w:r>
      <w:r w:rsidR="003400FE" w:rsidRPr="00D215FF">
        <w:lastRenderedPageBreak/>
        <w:t xml:space="preserve">effectively want and not want the same. The effect of the will exists and does not exist at the same time, because both possibilities exist in the will itself in the form of its intimate freedom. The will is taken in the mode </w:t>
      </w:r>
      <w:r w:rsidR="003400FE" w:rsidRPr="00D215FF">
        <w:rPr>
          <w:i/>
        </w:rPr>
        <w:t>per se</w:t>
      </w:r>
      <w:r w:rsidR="003400FE" w:rsidRPr="00D215FF">
        <w:t xml:space="preserve"> and accord</w:t>
      </w:r>
      <w:r w:rsidR="00AB3DAE" w:rsidRPr="00D215FF">
        <w:t>ing to its effective substantial</w:t>
      </w:r>
      <w:r w:rsidR="00CD6DF0" w:rsidRPr="00D215FF">
        <w:t xml:space="preserve"> faculty</w:t>
      </w:r>
      <w:r w:rsidR="003400FE" w:rsidRPr="00D215FF">
        <w:t xml:space="preserve">. </w:t>
      </w:r>
      <w:r w:rsidR="00CD6DF0" w:rsidRPr="00D215FF">
        <w:t xml:space="preserve">It </w:t>
      </w:r>
      <w:r w:rsidR="003400FE" w:rsidRPr="00D215FF">
        <w:t xml:space="preserve">subsists in the intimate mode </w:t>
      </w:r>
      <w:r w:rsidR="003400FE" w:rsidRPr="00D215FF">
        <w:rPr>
          <w:i/>
        </w:rPr>
        <w:t>essentia potentialis</w:t>
      </w:r>
      <w:r w:rsidR="003400FE" w:rsidRPr="00D215FF">
        <w:t>, where it always remains itself, although it does not act in any way (</w:t>
      </w:r>
      <w:r w:rsidR="003400FE" w:rsidRPr="00D215FF">
        <w:rPr>
          <w:i/>
        </w:rPr>
        <w:t>non se habeat aliter ad ipsa</w:t>
      </w:r>
      <w:r w:rsidR="003400FE" w:rsidRPr="00D215FF">
        <w:t>).</w:t>
      </w:r>
      <w:r w:rsidR="003400FE" w:rsidRPr="00D215FF">
        <w:rPr>
          <w:szCs w:val="24"/>
          <w:vertAlign w:val="superscript"/>
        </w:rPr>
        <w:footnoteReference w:id="372"/>
      </w:r>
      <w:r w:rsidR="003400FE" w:rsidRPr="00D215FF">
        <w:t xml:space="preserve"> </w:t>
      </w:r>
      <w:r w:rsidR="0019424C" w:rsidRPr="00D215FF">
        <w:t>But with regard to external effect</w:t>
      </w:r>
      <w:r w:rsidR="00B74F07" w:rsidRPr="00D215FF">
        <w:t>s</w:t>
      </w:r>
      <w:r w:rsidR="0019424C" w:rsidRPr="00D215FF">
        <w:t>, the will already behaves like a classical Aristotelian cause (</w:t>
      </w:r>
      <w:r w:rsidR="0019424C" w:rsidRPr="00D215FF">
        <w:rPr>
          <w:i/>
        </w:rPr>
        <w:t>multo aliter se habet ad ea</w:t>
      </w:r>
      <w:r w:rsidR="00D639CF" w:rsidRPr="00D215FF">
        <w:t>).</w:t>
      </w:r>
    </w:p>
    <w:p w14:paraId="4D2BF2BE" w14:textId="2F171D1F" w:rsidR="0019424C" w:rsidRPr="00D215FF" w:rsidRDefault="0019424C" w:rsidP="0096692D">
      <w:pPr>
        <w:ind w:firstLine="708"/>
      </w:pPr>
      <w:r w:rsidRPr="00D215FF">
        <w:t xml:space="preserve">From the point of view of classical metaphysics, the determination of the will as a </w:t>
      </w:r>
      <w:r w:rsidR="008F7A53" w:rsidRPr="00D215FF">
        <w:t>“</w:t>
      </w:r>
      <w:r w:rsidRPr="00D215FF">
        <w:t>non-effective</w:t>
      </w:r>
      <w:r w:rsidR="008F7A53" w:rsidRPr="00D215FF">
        <w:t>”</w:t>
      </w:r>
      <w:r w:rsidRPr="00D215FF">
        <w:t xml:space="preserve"> intimate cause is sheer nonsense. The will defines itself as a </w:t>
      </w:r>
      <w:r w:rsidR="005D0077" w:rsidRPr="00D215FF">
        <w:t xml:space="preserve">real </w:t>
      </w:r>
      <w:r w:rsidRPr="00D215FF">
        <w:t xml:space="preserve">substance (A) and is at the same time given as a causal </w:t>
      </w:r>
      <w:r w:rsidR="005D0077" w:rsidRPr="00D215FF">
        <w:t>“substance</w:t>
      </w:r>
      <w:r w:rsidR="005D0077" w:rsidRPr="00D215FF">
        <w:rPr>
          <w:rFonts w:cs="Calibri"/>
        </w:rPr>
        <w:t>—</w:t>
      </w:r>
      <w:r w:rsidRPr="00D215FF">
        <w:t>potency</w:t>
      </w:r>
      <w:r w:rsidR="005D0077" w:rsidRPr="00D215FF">
        <w:t>”</w:t>
      </w:r>
      <w:r w:rsidRPr="00D215FF">
        <w:t xml:space="preserve"> towards the opposite (non A). The being and non-being of causality are simultaneously given in the same sense and on the same substrate. The free man of the new epoch is no longer bound by Aristotelian logic and metaphysics, but by paranoid thinking of </w:t>
      </w:r>
      <w:r w:rsidRPr="00D215FF">
        <w:rPr>
          <w:i/>
        </w:rPr>
        <w:t>Modernorum</w:t>
      </w:r>
      <w:r w:rsidR="006E1E75" w:rsidRPr="00D215FF">
        <w:t>. Olivi abolished</w:t>
      </w:r>
      <w:r w:rsidR="00BC7262" w:rsidRPr="00D215FF">
        <w:t xml:space="preserve"> </w:t>
      </w:r>
      <w:r w:rsidRPr="00D215FF">
        <w:t xml:space="preserve">classical </w:t>
      </w:r>
      <w:r w:rsidRPr="00D215FF">
        <w:rPr>
          <w:i/>
        </w:rPr>
        <w:t>mod</w:t>
      </w:r>
      <w:r w:rsidR="00BC7262" w:rsidRPr="00D215FF">
        <w:rPr>
          <w:i/>
        </w:rPr>
        <w:t xml:space="preserve">us </w:t>
      </w:r>
      <w:r w:rsidRPr="00D215FF">
        <w:rPr>
          <w:i/>
        </w:rPr>
        <w:t>ponens</w:t>
      </w:r>
      <w:r w:rsidRPr="00D215FF">
        <w:t xml:space="preserve"> and </w:t>
      </w:r>
      <w:r w:rsidR="00BC49D4" w:rsidRPr="00D215FF">
        <w:t xml:space="preserve">let valid </w:t>
      </w:r>
      <w:r w:rsidRPr="00D215FF">
        <w:t>only free and objective effect</w:t>
      </w:r>
      <w:r w:rsidR="00BC7262" w:rsidRPr="00D215FF">
        <w:t>s</w:t>
      </w:r>
      <w:r w:rsidRPr="00D215FF">
        <w:t xml:space="preserve"> of the causally endowed will. </w:t>
      </w:r>
      <w:r w:rsidR="001E3FB6" w:rsidRPr="00D215FF">
        <w:t>In the epoch of the eclipse of the first substance, t</w:t>
      </w:r>
      <w:r w:rsidRPr="00D215FF">
        <w:t xml:space="preserve">he objective causality of the will, </w:t>
      </w:r>
      <w:r w:rsidR="00E7611D" w:rsidRPr="00D215FF">
        <w:t xml:space="preserve">made </w:t>
      </w:r>
      <w:r w:rsidRPr="00D215FF">
        <w:t xml:space="preserve">in the universal mode </w:t>
      </w:r>
      <w:r w:rsidR="00E7611D" w:rsidRPr="00D215FF">
        <w:t>“</w:t>
      </w:r>
      <w:r w:rsidRPr="00D215FF">
        <w:rPr>
          <w:i/>
        </w:rPr>
        <w:t>esse ad</w:t>
      </w:r>
      <w:r w:rsidRPr="00D215FF">
        <w:t>,</w:t>
      </w:r>
      <w:r w:rsidR="00E7611D" w:rsidRPr="00D215FF">
        <w:t>”</w:t>
      </w:r>
      <w:r w:rsidRPr="00D215FF">
        <w:t xml:space="preserve"> took t</w:t>
      </w:r>
      <w:r w:rsidR="001E3FB6" w:rsidRPr="00D215FF">
        <w:t>he place of effective causality</w:t>
      </w:r>
      <w:r w:rsidRPr="00D215FF">
        <w:t xml:space="preserve">. By using the </w:t>
      </w:r>
      <w:r w:rsidR="00524F0F" w:rsidRPr="00D215FF">
        <w:t>mode “</w:t>
      </w:r>
      <w:r w:rsidRPr="00D215FF">
        <w:rPr>
          <w:i/>
        </w:rPr>
        <w:t>esse ad</w:t>
      </w:r>
      <w:r w:rsidR="00524F0F" w:rsidRPr="00D215FF">
        <w:t>”</w:t>
      </w:r>
      <w:r w:rsidRPr="00D215FF">
        <w:t xml:space="preserve"> for free will, a new foundation </w:t>
      </w:r>
      <w:r w:rsidR="001A3150" w:rsidRPr="00D215FF">
        <w:t xml:space="preserve">of </w:t>
      </w:r>
      <w:r w:rsidRPr="00D215FF">
        <w:t>metaphysic</w:t>
      </w:r>
      <w:r w:rsidR="00524F0F" w:rsidRPr="00D215FF">
        <w:t>s</w:t>
      </w:r>
      <w:r w:rsidRPr="00D215FF">
        <w:t xml:space="preserve"> was created. </w:t>
      </w:r>
      <w:r w:rsidR="001A3150" w:rsidRPr="00D215FF">
        <w:rPr>
          <w:rStyle w:val="ezkurwreuab5ozgtqnkl"/>
        </w:rPr>
        <w:t>The subject of the modern</w:t>
      </w:r>
      <w:r w:rsidR="001A3150" w:rsidRPr="00D215FF">
        <w:t xml:space="preserve"> w</w:t>
      </w:r>
      <w:r w:rsidR="001A3150" w:rsidRPr="00D215FF">
        <w:rPr>
          <w:rStyle w:val="ezkurwreuab5ozgtqnkl"/>
        </w:rPr>
        <w:t>ill</w:t>
      </w:r>
      <w:r w:rsidR="001A3150" w:rsidRPr="00D215FF">
        <w:t xml:space="preserve"> </w:t>
      </w:r>
      <w:r w:rsidR="001A3150" w:rsidRPr="00D215FF">
        <w:rPr>
          <w:rStyle w:val="ezkurwreuab5ozgtqnkl"/>
        </w:rPr>
        <w:t>has become</w:t>
      </w:r>
      <w:r w:rsidR="001A3150" w:rsidRPr="00D215FF">
        <w:t xml:space="preserve"> </w:t>
      </w:r>
      <w:r w:rsidR="001A3150" w:rsidRPr="00D215FF">
        <w:rPr>
          <w:rStyle w:val="ezkurwreuab5ozgtqnkl"/>
        </w:rPr>
        <w:t>an intimately</w:t>
      </w:r>
      <w:r w:rsidR="001A3150" w:rsidRPr="00D215FF">
        <w:t xml:space="preserve"> </w:t>
      </w:r>
      <w:r w:rsidR="001A3150" w:rsidRPr="00D215FF">
        <w:rPr>
          <w:rStyle w:val="ezkurwreuab5ozgtqnkl"/>
        </w:rPr>
        <w:t>established</w:t>
      </w:r>
      <w:r w:rsidR="001A3150" w:rsidRPr="00D215FF">
        <w:t xml:space="preserve"> </w:t>
      </w:r>
      <w:r w:rsidR="001A3150" w:rsidRPr="00D215FF">
        <w:rPr>
          <w:rStyle w:val="ezkurwreuab5ozgtqnkl"/>
          <w:i/>
        </w:rPr>
        <w:t>causa</w:t>
      </w:r>
      <w:r w:rsidR="001A3150" w:rsidRPr="00D215FF">
        <w:rPr>
          <w:i/>
        </w:rPr>
        <w:t xml:space="preserve"> </w:t>
      </w:r>
      <w:r w:rsidR="001A3150" w:rsidRPr="00D215FF">
        <w:rPr>
          <w:rStyle w:val="ezkurwreuab5ozgtqnkl"/>
          <w:i/>
        </w:rPr>
        <w:t>sui</w:t>
      </w:r>
      <w:r w:rsidR="001A3150" w:rsidRPr="00D215FF">
        <w:t xml:space="preserve">. Even modern </w:t>
      </w:r>
      <w:r w:rsidR="001A3150" w:rsidRPr="00D215FF">
        <w:rPr>
          <w:rStyle w:val="ezkurwreuab5ozgtqnkl"/>
        </w:rPr>
        <w:t>God</w:t>
      </w:r>
      <w:r w:rsidR="001A3150" w:rsidRPr="00D215FF">
        <w:t xml:space="preserve"> </w:t>
      </w:r>
      <w:r w:rsidR="001A3150" w:rsidRPr="00D215FF">
        <w:rPr>
          <w:rStyle w:val="ezkurwreuab5ozgtqnkl"/>
        </w:rPr>
        <w:t>could</w:t>
      </w:r>
      <w:r w:rsidR="001A3150" w:rsidRPr="00D215FF">
        <w:t xml:space="preserve"> </w:t>
      </w:r>
      <w:r w:rsidR="001A3150" w:rsidRPr="00D215FF">
        <w:rPr>
          <w:rStyle w:val="ezkurwreuab5ozgtqnkl"/>
        </w:rPr>
        <w:t>not be</w:t>
      </w:r>
      <w:r w:rsidR="001A3150" w:rsidRPr="00D215FF">
        <w:t xml:space="preserve"> a </w:t>
      </w:r>
      <w:r w:rsidR="001A3150" w:rsidRPr="00D215FF">
        <w:rPr>
          <w:rStyle w:val="ezkurwreuab5ozgtqnkl"/>
          <w:i/>
        </w:rPr>
        <w:t>causa</w:t>
      </w:r>
      <w:r w:rsidR="001A3150" w:rsidRPr="00D215FF">
        <w:rPr>
          <w:i/>
        </w:rPr>
        <w:t xml:space="preserve"> </w:t>
      </w:r>
      <w:r w:rsidR="001A3150" w:rsidRPr="00D215FF">
        <w:rPr>
          <w:rStyle w:val="ezkurwreuab5ozgtqnkl"/>
          <w:i/>
        </w:rPr>
        <w:t>sui</w:t>
      </w:r>
      <w:r w:rsidR="001A3150" w:rsidRPr="00D215FF">
        <w:t xml:space="preserve"> </w:t>
      </w:r>
      <w:r w:rsidR="001A3150" w:rsidRPr="00D215FF">
        <w:rPr>
          <w:rStyle w:val="ezkurwreuab5ozgtqnkl"/>
        </w:rPr>
        <w:t>thus determined, for</w:t>
      </w:r>
      <w:r w:rsidR="001A3150" w:rsidRPr="00D215FF">
        <w:t xml:space="preserve"> </w:t>
      </w:r>
      <w:r w:rsidR="001A3150" w:rsidRPr="00D215FF">
        <w:rPr>
          <w:rStyle w:val="ezkurwreuab5ozgtqnkl"/>
        </w:rPr>
        <w:t>his</w:t>
      </w:r>
      <w:r w:rsidR="001A3150" w:rsidRPr="00D215FF">
        <w:t xml:space="preserve"> </w:t>
      </w:r>
      <w:r w:rsidR="001A3150" w:rsidRPr="00D215FF">
        <w:rPr>
          <w:rStyle w:val="ezkurwreuab5ozgtqnkl"/>
        </w:rPr>
        <w:t>unlimited</w:t>
      </w:r>
      <w:r w:rsidR="001A3150" w:rsidRPr="00D215FF">
        <w:t xml:space="preserve"> </w:t>
      </w:r>
      <w:r w:rsidR="001A3150" w:rsidRPr="00D215FF">
        <w:rPr>
          <w:rStyle w:val="ezkurwreuab5ozgtqnkl"/>
        </w:rPr>
        <w:t>being</w:t>
      </w:r>
      <w:r w:rsidR="001A3150" w:rsidRPr="00D215FF">
        <w:t xml:space="preserve"> </w:t>
      </w:r>
      <w:r w:rsidR="001A3150" w:rsidRPr="00D215FF">
        <w:rPr>
          <w:rStyle w:val="ezkurwreuab5ozgtqnkl"/>
        </w:rPr>
        <w:t>would become</w:t>
      </w:r>
      <w:r w:rsidR="001A3150" w:rsidRPr="00D215FF">
        <w:t xml:space="preserve"> </w:t>
      </w:r>
      <w:r w:rsidR="001A3150" w:rsidRPr="00D215FF">
        <w:rPr>
          <w:rStyle w:val="ezkurwreuab5ozgtqnkl"/>
        </w:rPr>
        <w:t>a limited</w:t>
      </w:r>
      <w:r w:rsidR="001A3150" w:rsidRPr="00D215FF">
        <w:t xml:space="preserve"> </w:t>
      </w:r>
      <w:r w:rsidR="001A3150" w:rsidRPr="00D215FF">
        <w:rPr>
          <w:rStyle w:val="ezkurwreuab5ozgtqnkl"/>
        </w:rPr>
        <w:t>substance</w:t>
      </w:r>
      <w:r w:rsidR="001A3150" w:rsidRPr="00D215FF">
        <w:t xml:space="preserve"> </w:t>
      </w:r>
      <w:r w:rsidR="001A3150" w:rsidRPr="00D215FF">
        <w:rPr>
          <w:rStyle w:val="ezkurwreuab5ozgtqnkl"/>
        </w:rPr>
        <w:t>with a fixed</w:t>
      </w:r>
      <w:r w:rsidR="001A3150" w:rsidRPr="00D215FF">
        <w:t xml:space="preserve"> </w:t>
      </w:r>
      <w:r w:rsidR="001A3150" w:rsidRPr="00D215FF">
        <w:rPr>
          <w:rStyle w:val="ezkurwreuab5ozgtqnkl"/>
        </w:rPr>
        <w:t>causal</w:t>
      </w:r>
      <w:r w:rsidR="001A3150" w:rsidRPr="00D215FF">
        <w:t xml:space="preserve"> </w:t>
      </w:r>
      <w:r w:rsidR="001A3150" w:rsidRPr="00D215FF">
        <w:rPr>
          <w:rStyle w:val="ezkurwreuab5ozgtqnkl"/>
        </w:rPr>
        <w:t>effect</w:t>
      </w:r>
      <w:r w:rsidR="001A3150" w:rsidRPr="00D215FF">
        <w:t>.</w:t>
      </w:r>
      <w:r w:rsidR="0096692D" w:rsidRPr="00D215FF">
        <w:t xml:space="preserve"> </w:t>
      </w:r>
      <w:r w:rsidRPr="00D215FF">
        <w:t xml:space="preserve">The subject of modern will began to </w:t>
      </w:r>
      <w:r w:rsidR="001B3839" w:rsidRPr="00D215FF">
        <w:t xml:space="preserve">operate </w:t>
      </w:r>
      <w:r w:rsidRPr="00D215FF">
        <w:t xml:space="preserve">as a new substance of the third kind, to which a new form of categorical predication had to be created </w:t>
      </w:r>
      <w:r w:rsidRPr="00D215FF">
        <w:rPr>
          <w:i/>
        </w:rPr>
        <w:t>per prius</w:t>
      </w:r>
      <w:r w:rsidRPr="00D215FF">
        <w:t xml:space="preserve"> and </w:t>
      </w:r>
      <w:r w:rsidRPr="00D215FF">
        <w:rPr>
          <w:i/>
        </w:rPr>
        <w:t>per posterius</w:t>
      </w:r>
      <w:r w:rsidRPr="00D215FF">
        <w:t xml:space="preserve">. The will represents a personally experienced freedom in the mode of Siger </w:t>
      </w:r>
      <w:r w:rsidR="003E1476" w:rsidRPr="00D215FF">
        <w:t>term “</w:t>
      </w:r>
      <w:r w:rsidR="003E1476" w:rsidRPr="00D215FF">
        <w:rPr>
          <w:i/>
        </w:rPr>
        <w:t>experimur</w:t>
      </w:r>
      <w:r w:rsidR="003E1476" w:rsidRPr="00D215FF">
        <w:rPr>
          <w:rFonts w:cs="Calibri"/>
          <w:i/>
        </w:rPr>
        <w:t>—</w:t>
      </w:r>
      <w:r w:rsidR="003E1476" w:rsidRPr="00D215FF">
        <w:rPr>
          <w:i/>
        </w:rPr>
        <w:t>conscii</w:t>
      </w:r>
      <w:r w:rsidRPr="00D215FF">
        <w:rPr>
          <w:i/>
        </w:rPr>
        <w:t xml:space="preserve"> sumus</w:t>
      </w:r>
      <w:r w:rsidRPr="00D215FF">
        <w:t>.</w:t>
      </w:r>
      <w:r w:rsidR="003E1476" w:rsidRPr="00D215FF">
        <w:t>”</w:t>
      </w:r>
      <w:r w:rsidRPr="00D215FF">
        <w:t xml:space="preserve"> The substantially conceived will possesses the source of causality in itself in the form of intimate </w:t>
      </w:r>
      <w:r w:rsidRPr="00D215FF">
        <w:rPr>
          <w:i/>
        </w:rPr>
        <w:t>causa sui</w:t>
      </w:r>
      <w:r w:rsidRPr="00D215FF">
        <w:t xml:space="preserve">, which is given as a substantial potency towards this or that action. Olivi restricts the universal causality from freedom only in the second step, which is already contingent. The intimate causality of the will </w:t>
      </w:r>
      <w:r w:rsidR="0081155E" w:rsidRPr="00D215FF">
        <w:t>(</w:t>
      </w:r>
      <w:r w:rsidR="0081155E" w:rsidRPr="00D215FF">
        <w:rPr>
          <w:i/>
        </w:rPr>
        <w:t>esse in</w:t>
      </w:r>
      <w:r w:rsidR="0081155E" w:rsidRPr="00D215FF">
        <w:t xml:space="preserve">) </w:t>
      </w:r>
      <w:r w:rsidRPr="00D215FF">
        <w:t>keeps a distance from the effective effect of real causality by reflexively and freely regulating its effect</w:t>
      </w:r>
      <w:r w:rsidR="0081155E" w:rsidRPr="00D215FF">
        <w:t>s</w:t>
      </w:r>
      <w:r w:rsidRPr="00D215FF">
        <w:t xml:space="preserve"> in the direction of possible </w:t>
      </w:r>
      <w:r w:rsidR="0081155E" w:rsidRPr="00D215FF">
        <w:t xml:space="preserve">achievements </w:t>
      </w:r>
      <w:r w:rsidRPr="00D215FF">
        <w:t>(</w:t>
      </w:r>
      <w:r w:rsidRPr="00D215FF">
        <w:rPr>
          <w:i/>
        </w:rPr>
        <w:t>esse ad</w:t>
      </w:r>
      <w:r w:rsidRPr="00D215FF">
        <w:t xml:space="preserve">). The new determination of being in </w:t>
      </w:r>
      <w:r w:rsidR="0081155E" w:rsidRPr="00D215FF">
        <w:t>“</w:t>
      </w:r>
      <w:r w:rsidRPr="00D215FF">
        <w:rPr>
          <w:i/>
        </w:rPr>
        <w:t>esse ad</w:t>
      </w:r>
      <w:r w:rsidR="0081155E" w:rsidRPr="00D215FF">
        <w:t>”</w:t>
      </w:r>
      <w:r w:rsidRPr="00D215FF">
        <w:t xml:space="preserve"> mode is tied to intimate</w:t>
      </w:r>
      <w:r w:rsidR="0081155E" w:rsidRPr="00D215FF">
        <w:t xml:space="preserve"> and </w:t>
      </w:r>
      <w:r w:rsidR="0081155E" w:rsidRPr="00D215FF">
        <w:rPr>
          <w:i/>
        </w:rPr>
        <w:t>ipse</w:t>
      </w:r>
      <w:r w:rsidR="0081155E" w:rsidRPr="00D215FF">
        <w:t>-</w:t>
      </w:r>
      <w:r w:rsidRPr="00D215FF">
        <w:t xml:space="preserve">status of the human will. The basic principle of </w:t>
      </w:r>
      <w:r w:rsidRPr="00D215FF">
        <w:lastRenderedPageBreak/>
        <w:t xml:space="preserve">causality says that </w:t>
      </w:r>
      <w:r w:rsidRPr="00D215FF">
        <w:rPr>
          <w:i/>
        </w:rPr>
        <w:t>causa efficiens</w:t>
      </w:r>
      <w:r w:rsidRPr="00D215FF">
        <w:t xml:space="preserve"> necessarily produces an effect in the corresponding potency on which it acts. If there is a given cause and a </w:t>
      </w:r>
      <w:r w:rsidR="00C562A1" w:rsidRPr="00D215FF">
        <w:t xml:space="preserve">potentiality </w:t>
      </w:r>
      <w:r w:rsidRPr="00D215FF">
        <w:t>corresponding to it, then with undisturbed effect of the cause, it follows the co</w:t>
      </w:r>
      <w:r w:rsidR="0048670C" w:rsidRPr="00D215FF">
        <w:t xml:space="preserve">rresponding effect given by the actualization </w:t>
      </w:r>
      <w:r w:rsidRPr="00D215FF">
        <w:t>of this potency (</w:t>
      </w:r>
      <w:r w:rsidRPr="00D215FF">
        <w:rPr>
          <w:i/>
        </w:rPr>
        <w:t>post hoc, ergo propter hoc</w:t>
      </w:r>
      <w:r w:rsidRPr="00D215FF">
        <w:t xml:space="preserve">). Causality, in the order of real first substances, establishes that the effect necessarily occurs when the effective cause acts undisturbed. In logic, the classical </w:t>
      </w:r>
      <w:r w:rsidRPr="00D215FF">
        <w:rPr>
          <w:i/>
        </w:rPr>
        <w:t>mod</w:t>
      </w:r>
      <w:r w:rsidR="00DB3065" w:rsidRPr="00D215FF">
        <w:rPr>
          <w:i/>
        </w:rPr>
        <w:t xml:space="preserve">us </w:t>
      </w:r>
      <w:r w:rsidRPr="00D215FF">
        <w:rPr>
          <w:i/>
        </w:rPr>
        <w:t>ponens</w:t>
      </w:r>
      <w:r w:rsidRPr="00D215FF">
        <w:t xml:space="preserve"> corresponds to this</w:t>
      </w:r>
      <w:r w:rsidR="00146801" w:rsidRPr="00D215FF">
        <w:t xml:space="preserve"> fact. It </w:t>
      </w:r>
      <w:r w:rsidRPr="00D215FF">
        <w:t xml:space="preserve">forms the basis of deduction and </w:t>
      </w:r>
      <w:r w:rsidR="003E2EDD" w:rsidRPr="00D215FF">
        <w:t xml:space="preserve">established </w:t>
      </w:r>
      <w:r w:rsidR="0019085B" w:rsidRPr="00D215FF">
        <w:t xml:space="preserve">the </w:t>
      </w:r>
      <w:r w:rsidRPr="00D215FF">
        <w:t xml:space="preserve">demonstrative </w:t>
      </w:r>
      <w:r w:rsidR="0088624D" w:rsidRPr="00D215FF">
        <w:t>proof</w:t>
      </w:r>
      <w:r w:rsidRPr="00D215FF">
        <w:t xml:space="preserve">. In view of newly conceived intimate freedom of the </w:t>
      </w:r>
      <w:r w:rsidR="00436D8B" w:rsidRPr="00D215FF">
        <w:t xml:space="preserve">actualized and yet </w:t>
      </w:r>
      <w:r w:rsidRPr="00D215FF">
        <w:t xml:space="preserve">potential free will, it was necessary to </w:t>
      </w:r>
      <w:r w:rsidR="00436D8B" w:rsidRPr="00D215FF">
        <w:t xml:space="preserve">change </w:t>
      </w:r>
      <w:r w:rsidR="00990304" w:rsidRPr="00D215FF">
        <w:t>Aristotle</w:t>
      </w:r>
      <w:r w:rsidR="00032E02" w:rsidRPr="00D215FF">
        <w:t>’</w:t>
      </w:r>
      <w:r w:rsidR="00990304" w:rsidRPr="00D215FF">
        <w:t>s scheme of causality</w:t>
      </w:r>
      <w:r w:rsidRPr="00D215FF">
        <w:t>. Let</w:t>
      </w:r>
      <w:r w:rsidR="00032E02" w:rsidRPr="00D215FF">
        <w:t>’</w:t>
      </w:r>
      <w:r w:rsidRPr="00D215FF">
        <w:t xml:space="preserve">s take a look at original </w:t>
      </w:r>
      <w:r w:rsidR="00410952" w:rsidRPr="00D215FF">
        <w:rPr>
          <w:i/>
        </w:rPr>
        <w:t>Lichtung</w:t>
      </w:r>
      <w:r w:rsidR="00410952" w:rsidRPr="00D215FF">
        <w:t xml:space="preserve"> </w:t>
      </w:r>
      <w:r w:rsidRPr="00D215FF">
        <w:t>of the objective will</w:t>
      </w:r>
      <w:r w:rsidR="00410952" w:rsidRPr="00D215FF">
        <w:t xml:space="preserve">. It </w:t>
      </w:r>
      <w:r w:rsidRPr="00D215FF">
        <w:t xml:space="preserve">emerges </w:t>
      </w:r>
      <w:r w:rsidR="00410952" w:rsidRPr="00D215FF">
        <w:t>out of i</w:t>
      </w:r>
      <w:r w:rsidRPr="00D215FF">
        <w:t xml:space="preserve">tself and establishes a new order of being </w:t>
      </w:r>
      <w:r w:rsidR="00E502B0" w:rsidRPr="00D215FF">
        <w:t xml:space="preserve">due to </w:t>
      </w:r>
      <w:r w:rsidR="003C23B7" w:rsidRPr="00D215FF">
        <w:t xml:space="preserve">its causal and </w:t>
      </w:r>
      <w:r w:rsidRPr="00D215FF">
        <w:t>effective determination. We find the original beginning of the second metaphysics in the sense of Heidegger</w:t>
      </w:r>
      <w:r w:rsidR="00032E02" w:rsidRPr="00D215FF">
        <w:t>’</w:t>
      </w:r>
      <w:r w:rsidRPr="00D215FF">
        <w:t xml:space="preserve">s </w:t>
      </w:r>
      <w:r w:rsidR="007A3BBF" w:rsidRPr="00D215FF">
        <w:rPr>
          <w:i/>
        </w:rPr>
        <w:t>Beginn</w:t>
      </w:r>
      <w:r w:rsidR="006A6070" w:rsidRPr="00D215FF">
        <w:t xml:space="preserve"> in the following quotation.</w:t>
      </w:r>
    </w:p>
    <w:p w14:paraId="2A0C3034" w14:textId="40329B4F" w:rsidR="0019424C" w:rsidRPr="00D215FF" w:rsidRDefault="0019424C" w:rsidP="0019424C">
      <w:pPr>
        <w:pStyle w:val="Citace"/>
      </w:pPr>
      <w:r w:rsidRPr="00D215FF">
        <w:t xml:space="preserve">“The existence or non-existence of the consequence determined from the direction of the cause can signify the effective and sufficient being of this cause. In this way, the true conclusion of the deductive </w:t>
      </w:r>
      <w:r w:rsidR="001C0017" w:rsidRPr="00D215FF">
        <w:t xml:space="preserve">syllogism </w:t>
      </w:r>
      <w:r w:rsidRPr="00D215FF">
        <w:t xml:space="preserve">applies. But signification can also refer to the </w:t>
      </w:r>
      <w:r w:rsidR="00D54D3D" w:rsidRPr="00D215FF">
        <w:t xml:space="preserve">very </w:t>
      </w:r>
      <w:r w:rsidRPr="00D215FF">
        <w:t xml:space="preserve">order of </w:t>
      </w:r>
      <w:r w:rsidR="00D54D3D" w:rsidRPr="00D215FF">
        <w:t>e</w:t>
      </w:r>
      <w:r w:rsidRPr="00D215FF">
        <w:t>ffect</w:t>
      </w:r>
      <w:r w:rsidR="00D54D3D" w:rsidRPr="00D215FF">
        <w:t>s</w:t>
      </w:r>
      <w:r w:rsidRPr="00D215FF">
        <w:t xml:space="preserve"> (</w:t>
      </w:r>
      <w:r w:rsidRPr="00D215FF">
        <w:rPr>
          <w:i/>
        </w:rPr>
        <w:t>ordinem ipsius effectus</w:t>
      </w:r>
      <w:r w:rsidRPr="00D215FF">
        <w:t>) and to its creation or execution (</w:t>
      </w:r>
      <w:r w:rsidRPr="00D215FF">
        <w:rPr>
          <w:i/>
        </w:rPr>
        <w:t>factionis eius seu exitus</w:t>
      </w:r>
      <w:r w:rsidRPr="00D215FF">
        <w:t>), depending on how it relates to its cause, or even more so, how the existence of the effect is given from the direction of its cause (</w:t>
      </w:r>
      <w:r w:rsidRPr="00D215FF">
        <w:rPr>
          <w:i/>
        </w:rPr>
        <w:t>quem est a sua causa</w:t>
      </w:r>
      <w:r w:rsidRPr="00D215FF">
        <w:t>). This order signifies much more the basic determination of being (</w:t>
      </w:r>
      <w:r w:rsidRPr="00D215FF">
        <w:rPr>
          <w:i/>
        </w:rPr>
        <w:t>ille ordo potius dicit esse ab quam</w:t>
      </w:r>
      <w:r w:rsidRPr="00D215FF">
        <w:t>), t</w:t>
      </w:r>
      <w:r w:rsidR="004E6737" w:rsidRPr="00D215FF">
        <w:t xml:space="preserve">o which the entities </w:t>
      </w:r>
      <w:r w:rsidRPr="00D215FF">
        <w:t>are predicted (</w:t>
      </w:r>
      <w:r w:rsidRPr="00D215FF">
        <w:rPr>
          <w:i/>
        </w:rPr>
        <w:t>esse ad</w:t>
      </w:r>
      <w:r w:rsidRPr="00D215FF">
        <w:t xml:space="preserve">). Then the previous assertion about conclusions of the deductive </w:t>
      </w:r>
      <w:r w:rsidR="002A4C4C" w:rsidRPr="00D215FF">
        <w:t xml:space="preserve">syllogism </w:t>
      </w:r>
      <w:r w:rsidRPr="00D215FF">
        <w:t>no longer applies (</w:t>
      </w:r>
      <w:r w:rsidRPr="00D215FF">
        <w:rPr>
          <w:i/>
        </w:rPr>
        <w:t>falsura est</w:t>
      </w:r>
      <w:r w:rsidRPr="00D215FF">
        <w:t>). In this case, it is not true that the cause behaves in the same way both to the being and to the non-being of its effect.” </w:t>
      </w:r>
      <w:r w:rsidRPr="00D215FF">
        <w:rPr>
          <w:vertAlign w:val="superscript"/>
        </w:rPr>
        <w:footnoteReference w:id="373"/>
      </w:r>
      <w:r w:rsidRPr="00D215FF">
        <w:t xml:space="preserve">  </w:t>
      </w:r>
    </w:p>
    <w:p w14:paraId="252F510E" w14:textId="30573BDB" w:rsidR="00B7116A" w:rsidRPr="00D215FF" w:rsidRDefault="0019424C" w:rsidP="00F80D9F">
      <w:r w:rsidRPr="00D215FF">
        <w:t>The first case of cause and effect (</w:t>
      </w:r>
      <w:r w:rsidRPr="00D215FF">
        <w:rPr>
          <w:i/>
        </w:rPr>
        <w:t>virtutem effectivam et sufficientem ipsius causae</w:t>
      </w:r>
      <w:r w:rsidRPr="00D215FF">
        <w:t xml:space="preserve">) is Aristotelian </w:t>
      </w:r>
      <w:r w:rsidR="001876F6" w:rsidRPr="00D215FF">
        <w:rPr>
          <w:i/>
        </w:rPr>
        <w:t>modus</w:t>
      </w:r>
      <w:r w:rsidRPr="00D215FF">
        <w:rPr>
          <w:i/>
        </w:rPr>
        <w:t xml:space="preserve"> ponen</w:t>
      </w:r>
      <w:r w:rsidRPr="00D215FF">
        <w:t>s for the efficient effect of the cause (</w:t>
      </w:r>
      <w:r w:rsidRPr="00D215FF">
        <w:rPr>
          <w:i/>
        </w:rPr>
        <w:t>consequens primae conditionalis</w:t>
      </w:r>
      <w:r w:rsidRPr="00D215FF">
        <w:t xml:space="preserve">). </w:t>
      </w:r>
      <w:r w:rsidR="00CD198F" w:rsidRPr="00D215FF">
        <w:t xml:space="preserve">Olivi </w:t>
      </w:r>
      <w:r w:rsidRPr="00D215FF">
        <w:t xml:space="preserve">does not deny the original principle of causality, but he must suspend its validity for </w:t>
      </w:r>
      <w:r w:rsidR="00FE7003" w:rsidRPr="00D215FF">
        <w:t xml:space="preserve">the </w:t>
      </w:r>
      <w:r w:rsidRPr="00D215FF">
        <w:t xml:space="preserve">free will. The second mode contains new determination of the will, which characterizes a new order </w:t>
      </w:r>
      <w:r w:rsidR="006D3C3C" w:rsidRPr="00D215FF">
        <w:t xml:space="preserve">of metaphysics </w:t>
      </w:r>
      <w:r w:rsidRPr="00D215FF">
        <w:t>(</w:t>
      </w:r>
      <w:r w:rsidRPr="00D215FF">
        <w:rPr>
          <w:i/>
        </w:rPr>
        <w:t>significare ordinem</w:t>
      </w:r>
      <w:r w:rsidRPr="00D215FF">
        <w:t>). The new order proceeds from the principle of free causality of the will. The intimately given causality proceeds from the subsistent will as a substance of the third kind (</w:t>
      </w:r>
      <w:r w:rsidRPr="00D215FF">
        <w:rPr>
          <w:i/>
        </w:rPr>
        <w:t>exitus secundum quem se habet</w:t>
      </w:r>
      <w:r w:rsidRPr="00D215FF">
        <w:t xml:space="preserve">). The </w:t>
      </w:r>
      <w:r w:rsidRPr="00D215FF">
        <w:lastRenderedPageBreak/>
        <w:t xml:space="preserve">objectively given causality of the will then </w:t>
      </w:r>
      <w:r w:rsidR="00525775" w:rsidRPr="00D215FF">
        <w:t xml:space="preserve">operates </w:t>
      </w:r>
      <w:r w:rsidRPr="00D215FF">
        <w:t>in the world as a real caus</w:t>
      </w:r>
      <w:r w:rsidR="00F44205" w:rsidRPr="00D215FF">
        <w:t>e</w:t>
      </w:r>
      <w:r w:rsidRPr="00D215FF">
        <w:t xml:space="preserve"> (</w:t>
      </w:r>
      <w:r w:rsidRPr="00D215FF">
        <w:rPr>
          <w:i/>
        </w:rPr>
        <w:t>ad suam causam</w:t>
      </w:r>
      <w:r w:rsidRPr="00D215FF">
        <w:t xml:space="preserve">). This causally given will determines the being of the world in the Porretan mode </w:t>
      </w:r>
      <w:r w:rsidR="00032E02" w:rsidRPr="00D215FF">
        <w:t>“</w:t>
      </w:r>
      <w:r w:rsidRPr="00D215FF">
        <w:rPr>
          <w:i/>
        </w:rPr>
        <w:t>ex</w:t>
      </w:r>
      <w:r w:rsidR="00E65B71" w:rsidRPr="00D215FF">
        <w:rPr>
          <w:i/>
        </w:rPr>
        <w:t>s</w:t>
      </w:r>
      <w:r w:rsidRPr="00D215FF">
        <w:rPr>
          <w:i/>
        </w:rPr>
        <w:t>istere</w:t>
      </w:r>
      <w:r w:rsidR="00032E02" w:rsidRPr="00D215FF">
        <w:t>”</w:t>
      </w:r>
      <w:r w:rsidRPr="00D215FF">
        <w:t>, which passed into modern fact</w:t>
      </w:r>
      <w:r w:rsidR="00E65B71" w:rsidRPr="00D215FF">
        <w:t>icity</w:t>
      </w:r>
      <w:r w:rsidRPr="00D215FF">
        <w:t xml:space="preserve"> (</w:t>
      </w:r>
      <w:r w:rsidRPr="00D215FF">
        <w:rPr>
          <w:i/>
        </w:rPr>
        <w:t>factionis eius seu exitus</w:t>
      </w:r>
      <w:r w:rsidRPr="00D215FF">
        <w:t xml:space="preserve">). The will establishes the </w:t>
      </w:r>
      <w:r w:rsidR="00E65B71" w:rsidRPr="00D215FF">
        <w:t xml:space="preserve">new </w:t>
      </w:r>
      <w:r w:rsidRPr="00D215FF">
        <w:t>order of being (</w:t>
      </w:r>
      <w:r w:rsidRPr="00D215FF">
        <w:rPr>
          <w:i/>
        </w:rPr>
        <w:t>ille ordo</w:t>
      </w:r>
      <w:r w:rsidRPr="00D215FF">
        <w:t>), which is determined by effect</w:t>
      </w:r>
      <w:r w:rsidR="003F070F" w:rsidRPr="00D215FF">
        <w:t>s</w:t>
      </w:r>
      <w:r w:rsidRPr="00D215FF">
        <w:t xml:space="preserve"> of causality from freedom as the original source of meaning (</w:t>
      </w:r>
      <w:r w:rsidRPr="00D215FF">
        <w:rPr>
          <w:i/>
        </w:rPr>
        <w:t>dicit esse ab quam</w:t>
      </w:r>
      <w:r w:rsidRPr="00D215FF">
        <w:t xml:space="preserve">). For the first time in the history of Western metaphysics, the term </w:t>
      </w:r>
      <w:r w:rsidR="00E65B71" w:rsidRPr="00D215FF">
        <w:t>“</w:t>
      </w:r>
      <w:r w:rsidRPr="00D215FF">
        <w:rPr>
          <w:i/>
        </w:rPr>
        <w:t>ille ordo</w:t>
      </w:r>
      <w:r w:rsidR="00E65B71" w:rsidRPr="00D215FF">
        <w:t>”</w:t>
      </w:r>
      <w:r w:rsidRPr="00D215FF">
        <w:t xml:space="preserve"> establishes the determination of </w:t>
      </w:r>
      <w:r w:rsidR="00E65B71" w:rsidRPr="00D215FF">
        <w:t xml:space="preserve">being </w:t>
      </w:r>
      <w:r w:rsidR="00094D9B" w:rsidRPr="00D215FF">
        <w:t xml:space="preserve">beyond </w:t>
      </w:r>
      <w:r w:rsidRPr="00D215FF">
        <w:t xml:space="preserve">Aristotelian causality and even </w:t>
      </w:r>
      <w:r w:rsidR="00F06590" w:rsidRPr="00D215FF">
        <w:t xml:space="preserve">beyond </w:t>
      </w:r>
      <w:r w:rsidRPr="00D215FF">
        <w:t>of its sophistic version given within the framework of</w:t>
      </w:r>
      <w:r w:rsidR="00B7116A" w:rsidRPr="00D215FF">
        <w:t xml:space="preserve"> Oxfordian Fallacy.</w:t>
      </w:r>
    </w:p>
    <w:p w14:paraId="69CABF4A" w14:textId="1AE3C2EE" w:rsidR="00601D45" w:rsidRPr="00D215FF" w:rsidRDefault="00797A25" w:rsidP="0001764B">
      <w:pPr>
        <w:ind w:firstLine="708"/>
      </w:pPr>
      <w:r w:rsidRPr="00D215FF">
        <w:t>A kind of h</w:t>
      </w:r>
      <w:r w:rsidR="001B41F7" w:rsidRPr="00D215FF">
        <w:t>ypostat</w:t>
      </w:r>
      <w:r w:rsidRPr="00D215FF">
        <w:t xml:space="preserve">ized, </w:t>
      </w:r>
      <w:r w:rsidR="0019424C" w:rsidRPr="00D215FF">
        <w:t>demiurgic, intim</w:t>
      </w:r>
      <w:r w:rsidR="001B41F7" w:rsidRPr="00D215FF">
        <w:t xml:space="preserve">ate and </w:t>
      </w:r>
      <w:r w:rsidR="0019424C" w:rsidRPr="00D215FF">
        <w:t>causal</w:t>
      </w:r>
      <w:r w:rsidR="001B41F7" w:rsidRPr="00D215FF">
        <w:t xml:space="preserve">ly operating </w:t>
      </w:r>
      <w:r w:rsidR="0019424C" w:rsidRPr="00D215FF">
        <w:t xml:space="preserve">will is given as an objective substance in the mode </w:t>
      </w:r>
      <w:r w:rsidR="0019424C" w:rsidRPr="00D215FF">
        <w:rPr>
          <w:i/>
        </w:rPr>
        <w:t>absolute</w:t>
      </w:r>
      <w:r w:rsidR="0019424C" w:rsidRPr="00D215FF">
        <w:t>, i.e.</w:t>
      </w:r>
      <w:r w:rsidR="00193C52" w:rsidRPr="00D215FF">
        <w:t>,</w:t>
      </w:r>
      <w:r w:rsidR="0019424C" w:rsidRPr="00D215FF">
        <w:t xml:space="preserve"> completely separate from the intellect and also</w:t>
      </w:r>
      <w:r w:rsidR="00506E46" w:rsidRPr="00D215FF">
        <w:t xml:space="preserve"> from the rest of the world. That</w:t>
      </w:r>
      <w:r w:rsidR="0019424C" w:rsidRPr="00D215FF">
        <w:t xml:space="preserve"> absurd </w:t>
      </w:r>
      <w:r w:rsidR="00506E46" w:rsidRPr="00D215FF">
        <w:t xml:space="preserve">kind of </w:t>
      </w:r>
      <w:r w:rsidR="00D53714" w:rsidRPr="00D215FF">
        <w:t>human will established</w:t>
      </w:r>
      <w:r w:rsidR="0019424C" w:rsidRPr="00D215FF">
        <w:t xml:space="preserve"> a new form of </w:t>
      </w:r>
      <w:r w:rsidR="00D53714" w:rsidRPr="00D215FF">
        <w:rPr>
          <w:i/>
        </w:rPr>
        <w:t>dativus obiectivus</w:t>
      </w:r>
      <w:r w:rsidR="0019424C" w:rsidRPr="00D215FF">
        <w:t xml:space="preserve">. Olivi redefines the </w:t>
      </w:r>
      <w:r w:rsidR="00020DBF" w:rsidRPr="00D215FF">
        <w:t xml:space="preserve">historically given question of </w:t>
      </w:r>
      <w:r w:rsidR="007A3D62" w:rsidRPr="00D215FF">
        <w:t xml:space="preserve">hermeneutic </w:t>
      </w:r>
      <w:r w:rsidR="00020DBF" w:rsidRPr="00D215FF">
        <w:t xml:space="preserve">“how” </w:t>
      </w:r>
      <w:r w:rsidR="007A3D62" w:rsidRPr="00D215FF">
        <w:t>(Heidegger</w:t>
      </w:r>
      <w:r w:rsidR="007A3D62" w:rsidRPr="00D215FF">
        <w:rPr>
          <w:rFonts w:cs="Calibri"/>
        </w:rPr>
        <w:t>′</w:t>
      </w:r>
      <w:r w:rsidR="007A3D62" w:rsidRPr="00D215FF">
        <w:t xml:space="preserve">s </w:t>
      </w:r>
      <w:r w:rsidR="007A3D62" w:rsidRPr="00D215FF">
        <w:rPr>
          <w:i/>
        </w:rPr>
        <w:t>Wie</w:t>
      </w:r>
      <w:r w:rsidR="007A3D62" w:rsidRPr="00D215FF">
        <w:t xml:space="preserve">) </w:t>
      </w:r>
      <w:r w:rsidR="00020DBF" w:rsidRPr="00D215FF">
        <w:t>the world</w:t>
      </w:r>
      <w:r w:rsidR="0019424C" w:rsidRPr="00D215FF">
        <w:t xml:space="preserve"> is appropriated by the modern subject (</w:t>
      </w:r>
      <w:r w:rsidR="0019424C" w:rsidRPr="00D215FF">
        <w:rPr>
          <w:i/>
        </w:rPr>
        <w:t>dativus possessivus</w:t>
      </w:r>
      <w:r w:rsidR="0019424C" w:rsidRPr="00D215FF">
        <w:t xml:space="preserve">). </w:t>
      </w:r>
      <w:r w:rsidR="00632303" w:rsidRPr="00D215FF">
        <w:t>Being in the mode of habitual ipseity, t</w:t>
      </w:r>
      <w:r w:rsidR="0019424C" w:rsidRPr="00D215FF">
        <w:t xml:space="preserve">he free will must have a constant </w:t>
      </w:r>
      <w:r w:rsidR="00967735" w:rsidRPr="00D215FF">
        <w:t xml:space="preserve">actualized </w:t>
      </w:r>
      <w:r w:rsidR="0019424C" w:rsidRPr="00D215FF">
        <w:t>and therefore substantial</w:t>
      </w:r>
      <w:r w:rsidR="00632303" w:rsidRPr="00D215FF">
        <w:t xml:space="preserve"> possibility for reverse action</w:t>
      </w:r>
      <w:r w:rsidR="0019424C" w:rsidRPr="00D215FF">
        <w:t xml:space="preserve">. Nothing </w:t>
      </w:r>
      <w:r w:rsidR="00912E6E" w:rsidRPr="00D215FF">
        <w:t>can</w:t>
      </w:r>
      <w:r w:rsidR="0019424C" w:rsidRPr="00D215FF">
        <w:t xml:space="preserve"> precede </w:t>
      </w:r>
      <w:r w:rsidR="0079145E" w:rsidRPr="00D215FF">
        <w:t xml:space="preserve">that </w:t>
      </w:r>
      <w:r w:rsidR="0019424C" w:rsidRPr="00D215FF">
        <w:t xml:space="preserve">actuality, not even the act of rational choice given by the intellect. Any preliminary determination interferes with the freedom of will </w:t>
      </w:r>
      <w:r w:rsidR="009D1171" w:rsidRPr="00D215FF">
        <w:t xml:space="preserve">that is </w:t>
      </w:r>
      <w:r w:rsidR="0019424C" w:rsidRPr="00D215FF">
        <w:t>give</w:t>
      </w:r>
      <w:r w:rsidR="009D1171" w:rsidRPr="00D215FF">
        <w:t>n</w:t>
      </w:r>
      <w:r w:rsidR="0019424C" w:rsidRPr="00D215FF">
        <w:t xml:space="preserve"> intimately within it</w:t>
      </w:r>
      <w:r w:rsidR="00546AE0" w:rsidRPr="00D215FF">
        <w:t xml:space="preserve">self in </w:t>
      </w:r>
      <w:r w:rsidR="0019424C" w:rsidRPr="00D215FF">
        <w:t xml:space="preserve">the mode </w:t>
      </w:r>
      <w:r w:rsidR="0019424C" w:rsidRPr="00D215FF">
        <w:rPr>
          <w:i/>
        </w:rPr>
        <w:t>per se</w:t>
      </w:r>
      <w:r w:rsidR="0019424C" w:rsidRPr="00D215FF">
        <w:t xml:space="preserve">. </w:t>
      </w:r>
      <w:r w:rsidR="00116031" w:rsidRPr="00D215FF">
        <w:t>Let us s</w:t>
      </w:r>
      <w:r w:rsidR="0019424C" w:rsidRPr="00D215FF">
        <w:t>ee the status of the intellect</w:t>
      </w:r>
      <w:r w:rsidR="00092D1B" w:rsidRPr="00D215FF">
        <w:t xml:space="preserve"> as </w:t>
      </w:r>
      <w:r w:rsidR="0019424C" w:rsidRPr="00D215FF">
        <w:rPr>
          <w:i/>
        </w:rPr>
        <w:t>tertium genus</w:t>
      </w:r>
      <w:r w:rsidR="0019424C" w:rsidRPr="00D215FF">
        <w:t xml:space="preserve"> in CMDA; this is understandably tied to the person as the </w:t>
      </w:r>
      <w:r w:rsidR="009D1171" w:rsidRPr="00D215FF">
        <w:t>first real</w:t>
      </w:r>
      <w:r w:rsidR="0019424C" w:rsidRPr="00D215FF">
        <w:t xml:space="preserve"> substance. </w:t>
      </w:r>
      <w:r w:rsidR="00116031" w:rsidRPr="00D215FF">
        <w:t xml:space="preserve">The free </w:t>
      </w:r>
      <w:r w:rsidR="0019424C" w:rsidRPr="00D215FF">
        <w:t xml:space="preserve">will </w:t>
      </w:r>
      <w:r w:rsidR="00116031" w:rsidRPr="00D215FF">
        <w:t xml:space="preserve">operates </w:t>
      </w:r>
      <w:r w:rsidR="0019424C" w:rsidRPr="00D215FF">
        <w:t xml:space="preserve">as a pure actual being, which contains the ambivalently given potency, because its effect does not necessarily have to occur. But in the second round, the will is already abstractly determined as an Aristotelian concept of intellectually determined will. This objectified will, abstracted in the mode </w:t>
      </w:r>
      <w:r w:rsidR="0019424C" w:rsidRPr="00D215FF">
        <w:rPr>
          <w:i/>
        </w:rPr>
        <w:t>quartum genus</w:t>
      </w:r>
      <w:r w:rsidR="0019424C" w:rsidRPr="00D215FF">
        <w:t xml:space="preserve">, stands outside the intellectual experience of the first person and represents only </w:t>
      </w:r>
      <w:r w:rsidR="009D1171" w:rsidRPr="00D215FF">
        <w:t>the</w:t>
      </w:r>
      <w:r w:rsidR="0019424C" w:rsidRPr="00D215FF">
        <w:t xml:space="preserve"> potency of the will to want something in the world (</w:t>
      </w:r>
      <w:r w:rsidR="0019424C" w:rsidRPr="00D215FF">
        <w:rPr>
          <w:i/>
        </w:rPr>
        <w:t>potentia accidentalis</w:t>
      </w:r>
      <w:r w:rsidR="0019424C" w:rsidRPr="00D215FF">
        <w:t>). The concrete act (</w:t>
      </w:r>
      <w:r w:rsidR="0019424C" w:rsidRPr="00D215FF">
        <w:rPr>
          <w:i/>
        </w:rPr>
        <w:t>volitio</w:t>
      </w:r>
      <w:r w:rsidR="0019424C" w:rsidRPr="00D215FF">
        <w:t>) is therefore given in the context of the determined act of deliberate choice (</w:t>
      </w:r>
      <w:r w:rsidR="0019424C" w:rsidRPr="00D215FF">
        <w:rPr>
          <w:i/>
        </w:rPr>
        <w:t>electio</w:t>
      </w:r>
      <w:r w:rsidR="0019424C" w:rsidRPr="00D215FF">
        <w:t xml:space="preserve">) </w:t>
      </w:r>
      <w:r w:rsidR="00301512" w:rsidRPr="00D215FF">
        <w:t xml:space="preserve">known </w:t>
      </w:r>
      <w:r w:rsidR="0019424C" w:rsidRPr="00D215FF">
        <w:t xml:space="preserve">from </w:t>
      </w:r>
      <w:r w:rsidR="00301512" w:rsidRPr="00D215FF">
        <w:rPr>
          <w:i/>
        </w:rPr>
        <w:t>Nicomachean E</w:t>
      </w:r>
      <w:r w:rsidR="0019424C" w:rsidRPr="00D215FF">
        <w:rPr>
          <w:i/>
        </w:rPr>
        <w:t>thics</w:t>
      </w:r>
      <w:r w:rsidR="0019424C" w:rsidRPr="00D215FF">
        <w:t xml:space="preserve">. Olivi understood </w:t>
      </w:r>
      <w:r w:rsidR="009D1171" w:rsidRPr="00D215FF">
        <w:t>excellently</w:t>
      </w:r>
      <w:r w:rsidR="0019424C" w:rsidRPr="00D215FF">
        <w:t xml:space="preserve"> Siger</w:t>
      </w:r>
      <w:r w:rsidR="00032E02" w:rsidRPr="00D215FF">
        <w:t>’</w:t>
      </w:r>
      <w:r w:rsidR="0019424C" w:rsidRPr="00D215FF">
        <w:t>s twofold nature of the intellect. The first way of the i</w:t>
      </w:r>
      <w:r w:rsidR="004342E3" w:rsidRPr="00D215FF">
        <w:t>ntellect arises in one</w:t>
      </w:r>
      <w:r w:rsidR="00032E02" w:rsidRPr="00D215FF">
        <w:t>’</w:t>
      </w:r>
      <w:r w:rsidR="004342E3" w:rsidRPr="00D215FF">
        <w:t>s own self</w:t>
      </w:r>
      <w:r w:rsidR="0019424C" w:rsidRPr="00D215FF">
        <w:t xml:space="preserve"> (</w:t>
      </w:r>
      <w:r w:rsidR="0019424C" w:rsidRPr="00D215FF">
        <w:rPr>
          <w:i/>
        </w:rPr>
        <w:t>tertium genus</w:t>
      </w:r>
      <w:r w:rsidR="0019424C" w:rsidRPr="00D215FF">
        <w:t>), and the second way of cognition in general is through abstraction (</w:t>
      </w:r>
      <w:r w:rsidR="0019424C" w:rsidRPr="00D215FF">
        <w:rPr>
          <w:i/>
        </w:rPr>
        <w:t>quartum genus</w:t>
      </w:r>
      <w:r w:rsidR="0019424C" w:rsidRPr="00D215FF">
        <w:t xml:space="preserve">). The modified scheme of </w:t>
      </w:r>
      <w:r w:rsidR="006C51EB" w:rsidRPr="00D215FF">
        <w:t xml:space="preserve">CMDA used the </w:t>
      </w:r>
      <w:r w:rsidR="0019424C" w:rsidRPr="00D215FF">
        <w:t xml:space="preserve">subsistent will </w:t>
      </w:r>
      <w:r w:rsidR="006C51EB" w:rsidRPr="00D215FF">
        <w:t xml:space="preserve">in the mode </w:t>
      </w:r>
      <w:r w:rsidR="006C51EB" w:rsidRPr="00D215FF">
        <w:rPr>
          <w:i/>
        </w:rPr>
        <w:t>ipse</w:t>
      </w:r>
      <w:r w:rsidR="006C51EB" w:rsidRPr="00D215FF">
        <w:t xml:space="preserve"> </w:t>
      </w:r>
      <w:r w:rsidR="0019424C" w:rsidRPr="00D215FF">
        <w:t xml:space="preserve">for </w:t>
      </w:r>
      <w:r w:rsidR="0054602C" w:rsidRPr="00D215FF">
        <w:t xml:space="preserve">a new </w:t>
      </w:r>
      <w:r w:rsidR="0019424C" w:rsidRPr="00D215FF">
        <w:t xml:space="preserve">scenario. </w:t>
      </w:r>
      <w:r w:rsidR="00A96A30" w:rsidRPr="00D215FF">
        <w:t xml:space="preserve">Classic Aristotelianism rejected in principle </w:t>
      </w:r>
      <w:r w:rsidR="0019424C" w:rsidRPr="00D215FF">
        <w:t>Olivi</w:t>
      </w:r>
      <w:r w:rsidR="00032E02" w:rsidRPr="00D215FF">
        <w:t>’</w:t>
      </w:r>
      <w:r w:rsidR="0019424C" w:rsidRPr="00D215FF">
        <w:t xml:space="preserve">s </w:t>
      </w:r>
      <w:r w:rsidR="00A96A30" w:rsidRPr="00D215FF">
        <w:t xml:space="preserve">concept of </w:t>
      </w:r>
      <w:r w:rsidR="0019424C" w:rsidRPr="00D215FF">
        <w:t xml:space="preserve">autonomous will as a being of the third kind. According to Aquinas, the human will always </w:t>
      </w:r>
      <w:r w:rsidR="009D1171" w:rsidRPr="00D215FF">
        <w:t xml:space="preserve">takes up </w:t>
      </w:r>
      <w:r w:rsidR="0019424C" w:rsidRPr="00D215FF">
        <w:t xml:space="preserve">the good, which is </w:t>
      </w:r>
      <w:r w:rsidR="0019424C" w:rsidRPr="00D215FF">
        <w:lastRenderedPageBreak/>
        <w:t xml:space="preserve">recognized by the </w:t>
      </w:r>
      <w:r w:rsidR="00C50D91" w:rsidRPr="00D215FF">
        <w:t>intellect</w:t>
      </w:r>
      <w:r w:rsidR="0019424C" w:rsidRPr="00D215FF">
        <w:t>.</w:t>
      </w:r>
      <w:r w:rsidR="0019424C" w:rsidRPr="00D215FF">
        <w:rPr>
          <w:szCs w:val="24"/>
          <w:vertAlign w:val="superscript"/>
        </w:rPr>
        <w:footnoteReference w:id="374"/>
      </w:r>
      <w:r w:rsidR="0019424C" w:rsidRPr="00D215FF">
        <w:t xml:space="preserve"> </w:t>
      </w:r>
      <w:r w:rsidR="00730B24" w:rsidRPr="00D215FF">
        <w:t>According to the first Averroism,</w:t>
      </w:r>
      <w:r w:rsidR="00591AD1" w:rsidRPr="00D215FF">
        <w:t xml:space="preserve"> which interpreted </w:t>
      </w:r>
      <w:r w:rsidR="00591AD1" w:rsidRPr="00D215FF">
        <w:rPr>
          <w:i/>
        </w:rPr>
        <w:t>Nicomachean E</w:t>
      </w:r>
      <w:r w:rsidR="00730B24" w:rsidRPr="00D215FF">
        <w:rPr>
          <w:i/>
        </w:rPr>
        <w:t>thics</w:t>
      </w:r>
      <w:r w:rsidR="00730B24" w:rsidRPr="00D215FF">
        <w:t xml:space="preserve"> in the Stoic and Christian sense of </w:t>
      </w:r>
      <w:r w:rsidR="00730B24" w:rsidRPr="00D215FF">
        <w:rPr>
          <w:i/>
        </w:rPr>
        <w:t>liberum arbitrium</w:t>
      </w:r>
      <w:r w:rsidR="00730B24" w:rsidRPr="00D215FF">
        <w:t>, only the choice of the intellect itself is free (</w:t>
      </w:r>
      <w:r w:rsidR="00730B24" w:rsidRPr="00D215FF">
        <w:rPr>
          <w:i/>
        </w:rPr>
        <w:t>electio</w:t>
      </w:r>
      <w:r w:rsidR="00730B24" w:rsidRPr="00D215FF">
        <w:t>). The determinism of the will is the inescapabl</w:t>
      </w:r>
      <w:r w:rsidR="00C95522" w:rsidRPr="00D215FF">
        <w:t>e fact of the singular volition</w:t>
      </w:r>
      <w:r w:rsidR="00730B24" w:rsidRPr="00D215FF">
        <w:t xml:space="preserve"> as a real</w:t>
      </w:r>
      <w:r w:rsidR="00C95522" w:rsidRPr="00D215FF">
        <w:t xml:space="preserve"> cause</w:t>
      </w:r>
      <w:r w:rsidR="00730B24" w:rsidRPr="00D215FF">
        <w:t>, because the intellect orients it towards the recognized and thus towards the desired good. The will is free in this scenario because it is rational, which</w:t>
      </w:r>
      <w:r w:rsidR="00803C10" w:rsidRPr="00D215FF">
        <w:t xml:space="preserve"> is not the case of animal desire</w:t>
      </w:r>
      <w:r w:rsidR="00730B24" w:rsidRPr="00D215FF">
        <w:t xml:space="preserve">. Olivi created a new substance in </w:t>
      </w:r>
      <w:r w:rsidR="00895E83" w:rsidRPr="00D215FF">
        <w:t>man;</w:t>
      </w:r>
      <w:r w:rsidR="00730B24" w:rsidRPr="00D215FF">
        <w:t xml:space="preserve"> </w:t>
      </w:r>
      <w:r w:rsidR="00345133" w:rsidRPr="00D215FF">
        <w:t xml:space="preserve">the will remains in the original intimate habitat of its essential and habitual freedom and </w:t>
      </w:r>
      <w:r w:rsidR="00BA7270" w:rsidRPr="00D215FF">
        <w:t xml:space="preserve">then it </w:t>
      </w:r>
      <w:r w:rsidR="00345133" w:rsidRPr="00D215FF">
        <w:t>goes out in</w:t>
      </w:r>
      <w:r w:rsidR="009D1171" w:rsidRPr="00D215FF">
        <w:t>to</w:t>
      </w:r>
      <w:r w:rsidR="00345133" w:rsidRPr="00D215FF">
        <w:t xml:space="preserve"> the world</w:t>
      </w:r>
      <w:r w:rsidR="00730B24" w:rsidRPr="00D215FF">
        <w:t xml:space="preserve">. Its successors develop a hidden ontotheological and metaphysical potential of this </w:t>
      </w:r>
      <w:r w:rsidR="00895E83" w:rsidRPr="00D215FF">
        <w:t>“</w:t>
      </w:r>
      <w:r w:rsidR="00730B24" w:rsidRPr="00D215FF">
        <w:rPr>
          <w:i/>
        </w:rPr>
        <w:t>esse ad</w:t>
      </w:r>
      <w:r w:rsidR="009D1171" w:rsidRPr="00D215FF">
        <w:t>,”</w:t>
      </w:r>
      <w:r w:rsidR="00730B24" w:rsidRPr="00D215FF">
        <w:t xml:space="preserve"> which is habitually added to the substance of the intimately given will. In the followin</w:t>
      </w:r>
      <w:r w:rsidR="00231D8A" w:rsidRPr="00D215FF">
        <w:t>g decade, Henry of Ghent turned</w:t>
      </w:r>
      <w:r w:rsidR="00087F99" w:rsidRPr="00D215FF">
        <w:t xml:space="preserve"> the t</w:t>
      </w:r>
      <w:r w:rsidR="00730B24" w:rsidRPr="00D215FF">
        <w:t xml:space="preserve">erminus </w:t>
      </w:r>
      <w:r w:rsidR="00087F99" w:rsidRPr="00D215FF">
        <w:t>“</w:t>
      </w:r>
      <w:r w:rsidR="00730B24" w:rsidRPr="00D215FF">
        <w:rPr>
          <w:i/>
        </w:rPr>
        <w:t>esse ad</w:t>
      </w:r>
      <w:r w:rsidR="00087F99" w:rsidRPr="00D215FF">
        <w:t>”</w:t>
      </w:r>
      <w:r w:rsidR="00730B24" w:rsidRPr="00D215FF">
        <w:t xml:space="preserve"> into a categorical predication of the relationship (</w:t>
      </w:r>
      <w:r w:rsidR="00730B24" w:rsidRPr="00D215FF">
        <w:rPr>
          <w:i/>
        </w:rPr>
        <w:t>relatio</w:t>
      </w:r>
      <w:r w:rsidR="00730B24" w:rsidRPr="00D215FF">
        <w:t xml:space="preserve">) and </w:t>
      </w:r>
      <w:r w:rsidR="00087F99" w:rsidRPr="00D215FF">
        <w:t xml:space="preserve">put </w:t>
      </w:r>
      <w:r w:rsidR="00730B24" w:rsidRPr="00D215FF">
        <w:t xml:space="preserve">it directly in God (ch. 5.2.3). The term </w:t>
      </w:r>
      <w:r w:rsidR="0057537A" w:rsidRPr="00D215FF">
        <w:t>“</w:t>
      </w:r>
      <w:r w:rsidR="00730B24" w:rsidRPr="00D215FF">
        <w:rPr>
          <w:i/>
        </w:rPr>
        <w:t>ille ordo</w:t>
      </w:r>
      <w:r w:rsidR="0057537A" w:rsidRPr="00D215FF">
        <w:t>”</w:t>
      </w:r>
      <w:r w:rsidR="00730B24" w:rsidRPr="00D215FF">
        <w:t xml:space="preserve"> in the above</w:t>
      </w:r>
      <w:r w:rsidR="00103033" w:rsidRPr="00D215FF">
        <w:t xml:space="preserve">-mentioned </w:t>
      </w:r>
      <w:r w:rsidR="00730B24" w:rsidRPr="00D215FF">
        <w:t xml:space="preserve">quotation indicates the emergence of the future metaphysics of </w:t>
      </w:r>
      <w:r w:rsidR="00730B24" w:rsidRPr="00D215FF">
        <w:rPr>
          <w:i/>
        </w:rPr>
        <w:t>Modernorum</w:t>
      </w:r>
      <w:r w:rsidR="00730B24" w:rsidRPr="00D215FF">
        <w:t xml:space="preserve">, which </w:t>
      </w:r>
      <w:r w:rsidR="00277835" w:rsidRPr="00D215FF">
        <w:t>Henry of Ghent</w:t>
      </w:r>
      <w:r w:rsidR="00730B24" w:rsidRPr="00D215FF">
        <w:t xml:space="preserve"> transferred to ontotheology and </w:t>
      </w:r>
      <w:r w:rsidR="00277835" w:rsidRPr="00D215FF">
        <w:t xml:space="preserve">and his critics Scotus </w:t>
      </w:r>
      <w:r w:rsidR="00730B24" w:rsidRPr="00D215FF">
        <w:t>to metaphys</w:t>
      </w:r>
      <w:r w:rsidR="00277835" w:rsidRPr="00D215FF">
        <w:t>ics</w:t>
      </w:r>
      <w:r w:rsidR="00730B24" w:rsidRPr="00D215FF">
        <w:t>. In postmodernism, Olivi</w:t>
      </w:r>
      <w:r w:rsidR="00032E02" w:rsidRPr="00D215FF">
        <w:t>’</w:t>
      </w:r>
      <w:r w:rsidR="00730B24" w:rsidRPr="00D215FF">
        <w:t>s teaching about the absolutely free will, placed outside the world, appeared in a hidden way. The third antinomy of Kant</w:t>
      </w:r>
      <w:r w:rsidR="00032E02" w:rsidRPr="00D215FF">
        <w:t>’</w:t>
      </w:r>
      <w:r w:rsidR="00730B24" w:rsidRPr="00D215FF">
        <w:t xml:space="preserve">s </w:t>
      </w:r>
      <w:r w:rsidR="002814AD" w:rsidRPr="00D215FF">
        <w:t xml:space="preserve">work </w:t>
      </w:r>
      <w:r w:rsidR="002814AD" w:rsidRPr="00D215FF">
        <w:rPr>
          <w:i/>
        </w:rPr>
        <w:t>Kritik der reinen Vernunft</w:t>
      </w:r>
      <w:r w:rsidR="002814AD" w:rsidRPr="00D215FF">
        <w:t xml:space="preserve"> </w:t>
      </w:r>
      <w:r w:rsidR="00730B24" w:rsidRPr="00D215FF">
        <w:t xml:space="preserve">rejects the possibility of a cosmology given rationally out of freedom, because freedom cannot be objectively </w:t>
      </w:r>
      <w:r w:rsidR="00A74638" w:rsidRPr="00D215FF">
        <w:t xml:space="preserve">found </w:t>
      </w:r>
      <w:r w:rsidR="00730B24" w:rsidRPr="00D215FF">
        <w:t>in the causal order of nature (</w:t>
      </w:r>
      <w:r w:rsidR="00DF1487" w:rsidRPr="00D215FF">
        <w:rPr>
          <w:i/>
          <w:szCs w:val="24"/>
        </w:rPr>
        <w:t>dritter Widerstreit</w:t>
      </w:r>
      <w:r w:rsidR="00A74638" w:rsidRPr="00D215FF">
        <w:t>, KdRV, B 472–</w:t>
      </w:r>
      <w:r w:rsidR="00730B24" w:rsidRPr="00D215FF">
        <w:t xml:space="preserve">73). </w:t>
      </w:r>
      <w:r w:rsidR="00500F98" w:rsidRPr="00D215FF">
        <w:t xml:space="preserve">The causality of free will was rediscovered by Kant in the work </w:t>
      </w:r>
      <w:r w:rsidR="00500F98" w:rsidRPr="00D215FF">
        <w:rPr>
          <w:i/>
          <w:szCs w:val="24"/>
        </w:rPr>
        <w:t>Kritik der praktischen Vernunft</w:t>
      </w:r>
      <w:r w:rsidR="00500F98" w:rsidRPr="00D215FF">
        <w:t xml:space="preserve">. </w:t>
      </w:r>
      <w:r w:rsidR="00730B24" w:rsidRPr="00D215FF">
        <w:t>But Kant</w:t>
      </w:r>
      <w:r w:rsidR="00032E02" w:rsidRPr="00D215FF">
        <w:t>’</w:t>
      </w:r>
      <w:r w:rsidR="00730B24" w:rsidRPr="00D215FF">
        <w:t>s second critique does not take the path of Olivi</w:t>
      </w:r>
      <w:r w:rsidR="00032E02" w:rsidRPr="00D215FF">
        <w:t>’</w:t>
      </w:r>
      <w:r w:rsidR="00730B24" w:rsidRPr="00D215FF">
        <w:t xml:space="preserve">s intimacy of the will, given </w:t>
      </w:r>
      <w:r w:rsidR="00730B24" w:rsidRPr="00D215FF">
        <w:rPr>
          <w:i/>
        </w:rPr>
        <w:t>per se</w:t>
      </w:r>
      <w:r w:rsidR="00730B24" w:rsidRPr="00D215FF">
        <w:t xml:space="preserve"> and </w:t>
      </w:r>
      <w:r w:rsidR="00690525" w:rsidRPr="00D215FF">
        <w:t xml:space="preserve">as a </w:t>
      </w:r>
      <w:r w:rsidR="00730B24" w:rsidRPr="00D215FF">
        <w:t xml:space="preserve">substance. The radical modernist Olivi took the will out of the law of any causality and determined the existence of the will only in the relationship with God, which ensures its substantial existence. </w:t>
      </w:r>
      <w:r w:rsidR="00BC1E6C" w:rsidRPr="00D215FF">
        <w:t>T</w:t>
      </w:r>
      <w:r w:rsidR="00730B24" w:rsidRPr="00D215FF">
        <w:t>he will</w:t>
      </w:r>
      <w:r w:rsidR="00BC1E6C" w:rsidRPr="00D215FF">
        <w:t xml:space="preserve"> makes in man</w:t>
      </w:r>
      <w:r w:rsidR="00730B24" w:rsidRPr="00D215FF">
        <w:t xml:space="preserve"> another substance of the third kind, positioned outside </w:t>
      </w:r>
      <w:r w:rsidR="00BC1E6C" w:rsidRPr="00D215FF">
        <w:t xml:space="preserve">of substantial </w:t>
      </w:r>
      <w:r w:rsidR="00730B24" w:rsidRPr="00D215FF">
        <w:t xml:space="preserve">soul and intellect. The will became an intimate destiny of man and was taken out of the generally valid law of causality. </w:t>
      </w:r>
      <w:r w:rsidR="00601D45" w:rsidRPr="00D215FF">
        <w:rPr>
          <w:rStyle w:val="ezkurwreuab5ozgtqnkl"/>
        </w:rPr>
        <w:t>Kant</w:t>
      </w:r>
      <w:r w:rsidR="00601D45" w:rsidRPr="00D215FF">
        <w:t xml:space="preserve"> </w:t>
      </w:r>
      <w:r w:rsidR="00601D45" w:rsidRPr="00D215FF">
        <w:rPr>
          <w:rStyle w:val="ezkurwreuab5ozgtqnkl"/>
        </w:rPr>
        <w:t>repeats</w:t>
      </w:r>
      <w:r w:rsidR="00601D45" w:rsidRPr="00D215FF">
        <w:t xml:space="preserve"> </w:t>
      </w:r>
      <w:r w:rsidR="00601D45" w:rsidRPr="00D215FF">
        <w:rPr>
          <w:rStyle w:val="ezkurwreuab5ozgtqnkl"/>
        </w:rPr>
        <w:t>Olivi</w:t>
      </w:r>
      <w:r w:rsidR="00032E02" w:rsidRPr="00D215FF">
        <w:rPr>
          <w:rStyle w:val="ezkurwreuab5ozgtqnkl"/>
        </w:rPr>
        <w:t>’</w:t>
      </w:r>
      <w:r w:rsidR="00601D45" w:rsidRPr="00D215FF">
        <w:rPr>
          <w:rStyle w:val="ezkurwreuab5ozgtqnkl"/>
        </w:rPr>
        <w:t>s dualism</w:t>
      </w:r>
      <w:r w:rsidR="00601D45" w:rsidRPr="00D215FF">
        <w:t xml:space="preserve"> </w:t>
      </w:r>
      <w:r w:rsidR="00601D45" w:rsidRPr="00D215FF">
        <w:rPr>
          <w:rStyle w:val="ezkurwreuab5ozgtqnkl"/>
        </w:rPr>
        <w:t>by constructing an aporia o</w:t>
      </w:r>
      <w:r w:rsidR="0001764B" w:rsidRPr="00D215FF">
        <w:rPr>
          <w:rStyle w:val="ezkurwreuab5ozgtqnkl"/>
        </w:rPr>
        <w:t xml:space="preserve">f free practical reason in the </w:t>
      </w:r>
      <w:r w:rsidR="00291D31" w:rsidRPr="00D215FF">
        <w:rPr>
          <w:rStyle w:val="ezkurwreuab5ozgtqnkl"/>
        </w:rPr>
        <w:t>f</w:t>
      </w:r>
      <w:r w:rsidR="00601D45" w:rsidRPr="00D215FF">
        <w:rPr>
          <w:rStyle w:val="ezkurwreuab5ozgtqnkl"/>
        </w:rPr>
        <w:t>irst critique.</w:t>
      </w:r>
      <w:r w:rsidR="00601D45" w:rsidRPr="00D215FF">
        <w:t xml:space="preserve"> </w:t>
      </w:r>
      <w:r w:rsidR="00601D45" w:rsidRPr="00D215FF">
        <w:rPr>
          <w:rStyle w:val="ezkurwreuab5ozgtqnkl"/>
        </w:rPr>
        <w:t>Free</w:t>
      </w:r>
      <w:r w:rsidR="00601D45" w:rsidRPr="00D215FF">
        <w:t xml:space="preserve"> </w:t>
      </w:r>
      <w:r w:rsidR="00601D45" w:rsidRPr="00D215FF">
        <w:rPr>
          <w:rStyle w:val="ezkurwreuab5ozgtqnkl"/>
        </w:rPr>
        <w:t>will</w:t>
      </w:r>
      <w:r w:rsidR="00601D45" w:rsidRPr="00D215FF">
        <w:t xml:space="preserve"> </w:t>
      </w:r>
      <w:r w:rsidR="00601D45" w:rsidRPr="00D215FF">
        <w:rPr>
          <w:rStyle w:val="ezkurwreuab5ozgtqnkl"/>
        </w:rPr>
        <w:t>acts</w:t>
      </w:r>
      <w:r w:rsidR="00601D45" w:rsidRPr="00D215FF">
        <w:t xml:space="preserve"> </w:t>
      </w:r>
      <w:r w:rsidR="00601D45" w:rsidRPr="00D215FF">
        <w:rPr>
          <w:rStyle w:val="ezkurwreuab5ozgtqnkl"/>
        </w:rPr>
        <w:t xml:space="preserve">as a </w:t>
      </w:r>
      <w:r w:rsidR="00601D45" w:rsidRPr="00D215FF">
        <w:rPr>
          <w:rStyle w:val="ezkurwreuab5ozgtqnkl"/>
          <w:i/>
        </w:rPr>
        <w:t>causa</w:t>
      </w:r>
      <w:r w:rsidR="00601D45" w:rsidRPr="00D215FF">
        <w:rPr>
          <w:i/>
        </w:rPr>
        <w:t xml:space="preserve"> </w:t>
      </w:r>
      <w:r w:rsidR="00601D45" w:rsidRPr="00D215FF">
        <w:rPr>
          <w:rStyle w:val="ezkurwreuab5ozgtqnkl"/>
          <w:i/>
        </w:rPr>
        <w:t>sui</w:t>
      </w:r>
      <w:r w:rsidR="00601D45" w:rsidRPr="00D215FF">
        <w:t xml:space="preserve"> </w:t>
      </w:r>
      <w:r w:rsidR="00601D45" w:rsidRPr="00D215FF">
        <w:rPr>
          <w:rStyle w:val="ezkurwreuab5ozgtqnkl"/>
        </w:rPr>
        <w:t>in</w:t>
      </w:r>
      <w:r w:rsidR="00601D45" w:rsidRPr="00D215FF">
        <w:t xml:space="preserve"> </w:t>
      </w:r>
      <w:r w:rsidR="00601D45" w:rsidRPr="00D215FF">
        <w:rPr>
          <w:rStyle w:val="ezkurwreuab5ozgtqnkl"/>
        </w:rPr>
        <w:t>a mode</w:t>
      </w:r>
      <w:r w:rsidR="00601D45" w:rsidRPr="00D215FF">
        <w:t xml:space="preserve"> </w:t>
      </w:r>
      <w:r w:rsidR="00601D45" w:rsidRPr="00D215FF">
        <w:rPr>
          <w:rStyle w:val="ezkurwreuab5ozgtqnkl"/>
        </w:rPr>
        <w:t>full</w:t>
      </w:r>
      <w:r w:rsidR="00601D45" w:rsidRPr="00D215FF">
        <w:t xml:space="preserve"> </w:t>
      </w:r>
      <w:r w:rsidR="00601D45" w:rsidRPr="00D215FF">
        <w:rPr>
          <w:rStyle w:val="ezkurwreuab5ozgtqnkl"/>
        </w:rPr>
        <w:t>of</w:t>
      </w:r>
      <w:r w:rsidR="00601D45" w:rsidRPr="00D215FF">
        <w:t xml:space="preserve"> </w:t>
      </w:r>
      <w:r w:rsidR="00601D45" w:rsidRPr="00D215FF">
        <w:rPr>
          <w:rStyle w:val="ezkurwreuab5ozgtqnkl"/>
        </w:rPr>
        <w:t>legislative autonomy</w:t>
      </w:r>
      <w:r w:rsidR="00601D45" w:rsidRPr="00D215FF">
        <w:t xml:space="preserve"> </w:t>
      </w:r>
      <w:r w:rsidR="00601D45" w:rsidRPr="00D215FF">
        <w:rPr>
          <w:rStyle w:val="ezkurwreuab5ozgtqnkl"/>
        </w:rPr>
        <w:t>and outside</w:t>
      </w:r>
      <w:r w:rsidR="00601D45" w:rsidRPr="00D215FF">
        <w:t xml:space="preserve"> </w:t>
      </w:r>
      <w:r w:rsidR="00601D45" w:rsidRPr="00D215FF">
        <w:rPr>
          <w:rStyle w:val="ezkurwreuab5ozgtqnkl"/>
        </w:rPr>
        <w:t>the causality</w:t>
      </w:r>
      <w:r w:rsidR="00601D45" w:rsidRPr="00D215FF">
        <w:t xml:space="preserve"> </w:t>
      </w:r>
      <w:r w:rsidR="0001764B" w:rsidRPr="00D215FF">
        <w:t>in</w:t>
      </w:r>
      <w:r w:rsidR="00601D45" w:rsidRPr="00D215FF">
        <w:rPr>
          <w:rStyle w:val="ezkurwreuab5ozgtqnkl"/>
        </w:rPr>
        <w:t xml:space="preserve"> the world.</w:t>
      </w:r>
      <w:r w:rsidR="00601D45" w:rsidRPr="00D215FF">
        <w:t xml:space="preserve"> </w:t>
      </w:r>
      <w:r w:rsidR="00601D45" w:rsidRPr="00D215FF">
        <w:rPr>
          <w:rStyle w:val="ezkurwreuab5ozgtqnkl"/>
        </w:rPr>
        <w:t>However,</w:t>
      </w:r>
      <w:r w:rsidR="00601D45" w:rsidRPr="00D215FF">
        <w:t xml:space="preserve"> </w:t>
      </w:r>
      <w:r w:rsidR="003E395B" w:rsidRPr="00D215FF">
        <w:t>Kant</w:t>
      </w:r>
      <w:r w:rsidR="00601D45" w:rsidRPr="00D215FF">
        <w:rPr>
          <w:rStyle w:val="ezkurwreuab5ozgtqnkl"/>
        </w:rPr>
        <w:t xml:space="preserve"> remains</w:t>
      </w:r>
      <w:r w:rsidR="00601D45" w:rsidRPr="00D215FF">
        <w:t xml:space="preserve"> </w:t>
      </w:r>
      <w:r w:rsidR="00601D45" w:rsidRPr="00D215FF">
        <w:rPr>
          <w:rStyle w:val="ezkurwreuab5ozgtqnkl"/>
        </w:rPr>
        <w:t>a</w:t>
      </w:r>
      <w:r w:rsidR="00601D45" w:rsidRPr="00D215FF">
        <w:t xml:space="preserve"> </w:t>
      </w:r>
      <w:r w:rsidR="00601D45" w:rsidRPr="00D215FF">
        <w:rPr>
          <w:rStyle w:val="ezkurwreuab5ozgtqnkl"/>
        </w:rPr>
        <w:t>partial phenomenological</w:t>
      </w:r>
      <w:r w:rsidR="00601D45" w:rsidRPr="00D215FF">
        <w:t xml:space="preserve"> </w:t>
      </w:r>
      <w:r w:rsidR="00601D45" w:rsidRPr="00D215FF">
        <w:rPr>
          <w:rStyle w:val="ezkurwreuab5ozgtqnkl"/>
        </w:rPr>
        <w:t>realist</w:t>
      </w:r>
      <w:r w:rsidR="00601D45" w:rsidRPr="00D215FF">
        <w:t xml:space="preserve"> </w:t>
      </w:r>
      <w:r w:rsidR="00601D45" w:rsidRPr="00D215FF">
        <w:rPr>
          <w:rStyle w:val="ezkurwreuab5ozgtqnkl"/>
        </w:rPr>
        <w:t>on</w:t>
      </w:r>
      <w:r w:rsidR="00601D45" w:rsidRPr="00D215FF">
        <w:t xml:space="preserve"> </w:t>
      </w:r>
      <w:r w:rsidR="00601D45" w:rsidRPr="00D215FF">
        <w:rPr>
          <w:rStyle w:val="ezkurwreuab5ozgtqnkl"/>
        </w:rPr>
        <w:t>the question of freedom, as in the already cited case</w:t>
      </w:r>
      <w:r w:rsidR="0001764B" w:rsidRPr="00D215FF">
        <w:rPr>
          <w:rStyle w:val="ezkurwreuab5ozgtqnkl"/>
        </w:rPr>
        <w:t xml:space="preserve"> of causality according to </w:t>
      </w:r>
      <w:r w:rsidR="0001764B" w:rsidRPr="00D215FF">
        <w:rPr>
          <w:i/>
        </w:rPr>
        <w:t>Kritik der reinen Vernunft</w:t>
      </w:r>
      <w:r w:rsidR="0001764B" w:rsidRPr="00D215FF">
        <w:t xml:space="preserve"> </w:t>
      </w:r>
      <w:r w:rsidR="00601D45" w:rsidRPr="00D215FF">
        <w:rPr>
          <w:rStyle w:val="ezkurwreuab5ozgtqnkl"/>
        </w:rPr>
        <w:t>(ch.</w:t>
      </w:r>
      <w:r w:rsidR="00C473A6" w:rsidRPr="00D215FF">
        <w:t> </w:t>
      </w:r>
      <w:r w:rsidR="00601D45" w:rsidRPr="00D215FF">
        <w:rPr>
          <w:rStyle w:val="ezkurwreuab5ozgtqnkl"/>
        </w:rPr>
        <w:t>4.6).</w:t>
      </w:r>
      <w:r w:rsidR="00601D45" w:rsidRPr="00D215FF">
        <w:t xml:space="preserve"> </w:t>
      </w:r>
      <w:r w:rsidR="00601D45" w:rsidRPr="00D215FF">
        <w:rPr>
          <w:rStyle w:val="ezkurwreuab5ozgtqnkl"/>
        </w:rPr>
        <w:t xml:space="preserve">Beyond the intimacy of the will, Kant seeks </w:t>
      </w:r>
      <w:r w:rsidR="004B1B3C" w:rsidRPr="00D215FF">
        <w:rPr>
          <w:rStyle w:val="ezkurwreuab5ozgtqnkl"/>
        </w:rPr>
        <w:t xml:space="preserve">its </w:t>
      </w:r>
      <w:r w:rsidR="00601D45" w:rsidRPr="00D215FF">
        <w:rPr>
          <w:rStyle w:val="ezkurwreuab5ozgtqnkl"/>
        </w:rPr>
        <w:t xml:space="preserve">real determination </w:t>
      </w:r>
      <w:r w:rsidR="004B1B3C" w:rsidRPr="00D215FF">
        <w:rPr>
          <w:rStyle w:val="ezkurwreuab5ozgtqnkl"/>
        </w:rPr>
        <w:lastRenderedPageBreak/>
        <w:t>boun</w:t>
      </w:r>
      <w:r w:rsidR="009D1171" w:rsidRPr="00D215FF">
        <w:rPr>
          <w:rStyle w:val="ezkurwreuab5ozgtqnkl"/>
        </w:rPr>
        <w:t>d</w:t>
      </w:r>
      <w:r w:rsidR="004B1B3C" w:rsidRPr="00D215FF">
        <w:rPr>
          <w:rStyle w:val="ezkurwreuab5ozgtqnkl"/>
        </w:rPr>
        <w:t xml:space="preserve"> to </w:t>
      </w:r>
      <w:r w:rsidR="00601D45" w:rsidRPr="00D215FF">
        <w:rPr>
          <w:rStyle w:val="ezkurwreuab5ozgtqnkl"/>
        </w:rPr>
        <w:t>real and causal law</w:t>
      </w:r>
      <w:r w:rsidR="004B1B3C" w:rsidRPr="00D215FF">
        <w:rPr>
          <w:rStyle w:val="ezkurwreuab5ozgtqnkl"/>
        </w:rPr>
        <w:t>s</w:t>
      </w:r>
      <w:r w:rsidR="00601D45" w:rsidRPr="00D215FF">
        <w:rPr>
          <w:rStyle w:val="ezkurwreuab5ozgtqnkl"/>
        </w:rPr>
        <w:t xml:space="preserve">, because the synthetic </w:t>
      </w:r>
      <w:r w:rsidR="00601D45" w:rsidRPr="00D215FF">
        <w:rPr>
          <w:rStyle w:val="ezkurwreuab5ozgtqnkl"/>
          <w:i/>
        </w:rPr>
        <w:t>a priori</w:t>
      </w:r>
      <w:r w:rsidR="00601D45" w:rsidRPr="00D215FF">
        <w:rPr>
          <w:rStyle w:val="ezkurwreuab5ozgtqnkl"/>
        </w:rPr>
        <w:t xml:space="preserve"> does not satisfy him as the determination of the will.</w:t>
      </w:r>
      <w:r w:rsidR="00601D45" w:rsidRPr="00D215FF">
        <w:t xml:space="preserve"> </w:t>
      </w:r>
      <w:r w:rsidR="00601D45" w:rsidRPr="00D215FF">
        <w:rPr>
          <w:rStyle w:val="ezkurwreuab5ozgtqnkl"/>
        </w:rPr>
        <w:t>Kant</w:t>
      </w:r>
      <w:r w:rsidR="00601D45" w:rsidRPr="00D215FF">
        <w:t xml:space="preserve"> </w:t>
      </w:r>
      <w:r w:rsidR="00601D45" w:rsidRPr="00D215FF">
        <w:rPr>
          <w:rStyle w:val="ezkurwreuab5ozgtqnkl"/>
        </w:rPr>
        <w:t>cannot</w:t>
      </w:r>
      <w:r w:rsidR="00601D45" w:rsidRPr="00D215FF">
        <w:t xml:space="preserve"> </w:t>
      </w:r>
      <w:r w:rsidR="00601D45" w:rsidRPr="00D215FF">
        <w:rPr>
          <w:rStyle w:val="ezkurwreuab5ozgtqnkl"/>
        </w:rPr>
        <w:t>leave</w:t>
      </w:r>
      <w:r w:rsidR="00601D45" w:rsidRPr="00D215FF">
        <w:t xml:space="preserve"> </w:t>
      </w:r>
      <w:r w:rsidR="00601D45" w:rsidRPr="00D215FF">
        <w:rPr>
          <w:rStyle w:val="ezkurwreuab5ozgtqnkl"/>
        </w:rPr>
        <w:t>the</w:t>
      </w:r>
      <w:r w:rsidR="00601D45" w:rsidRPr="00D215FF">
        <w:t xml:space="preserve"> </w:t>
      </w:r>
      <w:r w:rsidR="00601D45" w:rsidRPr="00D215FF">
        <w:rPr>
          <w:rStyle w:val="ezkurwreuab5ozgtqnkl"/>
        </w:rPr>
        <w:t>intimate will</w:t>
      </w:r>
      <w:r w:rsidR="00601D45" w:rsidRPr="00D215FF">
        <w:t xml:space="preserve"> </w:t>
      </w:r>
      <w:r w:rsidR="00601D45" w:rsidRPr="00D215FF">
        <w:rPr>
          <w:rStyle w:val="ezkurwreuab5ozgtqnkl"/>
        </w:rPr>
        <w:t>as a completely irrational driving force in</w:t>
      </w:r>
      <w:r w:rsidR="00601D45" w:rsidRPr="00D215FF">
        <w:t xml:space="preserve"> </w:t>
      </w:r>
      <w:r w:rsidR="00D44802" w:rsidRPr="00D215FF">
        <w:rPr>
          <w:rStyle w:val="ezkurwreuab5ozgtqnkl"/>
        </w:rPr>
        <w:t>a person, which Olivi did</w:t>
      </w:r>
      <w:r w:rsidR="00601D45" w:rsidRPr="00D215FF">
        <w:rPr>
          <w:rStyle w:val="ezkurwreuab5ozgtqnkl"/>
        </w:rPr>
        <w:t>.</w:t>
      </w:r>
      <w:r w:rsidR="00601D45" w:rsidRPr="00D215FF">
        <w:t xml:space="preserve"> </w:t>
      </w:r>
      <w:r w:rsidR="00601D45" w:rsidRPr="00D215FF">
        <w:rPr>
          <w:rStyle w:val="ezkurwreuab5ozgtqnkl"/>
        </w:rPr>
        <w:t xml:space="preserve">The term </w:t>
      </w:r>
      <w:r w:rsidR="00032E02" w:rsidRPr="00D215FF">
        <w:t>“</w:t>
      </w:r>
      <w:r w:rsidR="004B1B3C" w:rsidRPr="00D215FF">
        <w:rPr>
          <w:i/>
        </w:rPr>
        <w:t>Factum der reinen praktischen Vernunft</w:t>
      </w:r>
      <w:r w:rsidR="00032E02" w:rsidRPr="00D215FF">
        <w:t>”</w:t>
      </w:r>
      <w:r w:rsidR="004B1B3C" w:rsidRPr="00D215FF">
        <w:t xml:space="preserve"> was introduced as </w:t>
      </w:r>
      <w:r w:rsidR="00032E02" w:rsidRPr="00D215FF">
        <w:t>“</w:t>
      </w:r>
      <w:r w:rsidR="004B1B3C" w:rsidRPr="00D215FF">
        <w:rPr>
          <w:i/>
        </w:rPr>
        <w:t>synt</w:t>
      </w:r>
      <w:r w:rsidR="009D1171" w:rsidRPr="00D215FF">
        <w:rPr>
          <w:i/>
        </w:rPr>
        <w:t>het</w:t>
      </w:r>
      <w:r w:rsidR="004B1B3C" w:rsidRPr="00D215FF">
        <w:rPr>
          <w:i/>
        </w:rPr>
        <w:t>ischer Satz a priori</w:t>
      </w:r>
      <w:r w:rsidR="00032E02" w:rsidRPr="00D215FF">
        <w:t>”</w:t>
      </w:r>
      <w:r w:rsidR="004B1B3C" w:rsidRPr="00D215FF">
        <w:t xml:space="preserve"> (KdRV, A 55</w:t>
      </w:r>
      <w:r w:rsidR="004B1B3C" w:rsidRPr="00D215FF">
        <w:rPr>
          <w:szCs w:val="24"/>
        </w:rPr>
        <w:fldChar w:fldCharType="begin"/>
      </w:r>
      <w:r w:rsidR="004B1B3C" w:rsidRPr="00D215FF">
        <w:rPr>
          <w:szCs w:val="24"/>
        </w:rPr>
        <w:instrText xml:space="preserve"> XE "Kant:KdRV, A 55" </w:instrText>
      </w:r>
      <w:r w:rsidR="004B1B3C" w:rsidRPr="00D215FF">
        <w:rPr>
          <w:szCs w:val="24"/>
        </w:rPr>
        <w:fldChar w:fldCharType="end"/>
      </w:r>
      <w:r w:rsidR="004B1B3C" w:rsidRPr="00D215FF">
        <w:t xml:space="preserve">). </w:t>
      </w:r>
      <w:r w:rsidR="00601D45" w:rsidRPr="00D215FF">
        <w:rPr>
          <w:rStyle w:val="ezkurwreuab5ozgtqnkl"/>
        </w:rPr>
        <w:t xml:space="preserve">The </w:t>
      </w:r>
      <w:r w:rsidR="000A1FFE" w:rsidRPr="00D215FF">
        <w:rPr>
          <w:rStyle w:val="ezkurwreuab5ozgtqnkl"/>
        </w:rPr>
        <w:t xml:space="preserve">definition of </w:t>
      </w:r>
      <w:r w:rsidR="00601D45" w:rsidRPr="00D215FF">
        <w:rPr>
          <w:rStyle w:val="ezkurwreuab5ozgtqnkl"/>
        </w:rPr>
        <w:t xml:space="preserve">the </w:t>
      </w:r>
      <w:r w:rsidR="000A1FFE" w:rsidRPr="00D215FF">
        <w:rPr>
          <w:rStyle w:val="ezkurwreuab5ozgtqnkl"/>
        </w:rPr>
        <w:t xml:space="preserve">free </w:t>
      </w:r>
      <w:r w:rsidR="00601D45" w:rsidRPr="00D215FF">
        <w:rPr>
          <w:rStyle w:val="ezkurwreuab5ozgtqnkl"/>
        </w:rPr>
        <w:t>will is fundamentally tied to the fact of always existing moral and human laws.</w:t>
      </w:r>
      <w:r w:rsidR="00601D45" w:rsidRPr="00D215FF">
        <w:t xml:space="preserve"> </w:t>
      </w:r>
      <w:r w:rsidR="00601D45" w:rsidRPr="00D215FF">
        <w:rPr>
          <w:rStyle w:val="ezkurwreuab5ozgtqnkl"/>
        </w:rPr>
        <w:t>The</w:t>
      </w:r>
      <w:r w:rsidR="00601D45" w:rsidRPr="00D215FF">
        <w:t xml:space="preserve"> </w:t>
      </w:r>
      <w:r w:rsidR="00601D45" w:rsidRPr="00D215FF">
        <w:rPr>
          <w:rStyle w:val="ezkurwreuab5ozgtqnkl"/>
        </w:rPr>
        <w:t>existing moral laws</w:t>
      </w:r>
      <w:r w:rsidR="00601D45" w:rsidRPr="00D215FF">
        <w:t xml:space="preserve"> </w:t>
      </w:r>
      <w:r w:rsidR="00601D45" w:rsidRPr="00D215FF">
        <w:rPr>
          <w:rStyle w:val="ezkurwreuab5ozgtqnkl"/>
        </w:rPr>
        <w:t>testify</w:t>
      </w:r>
      <w:r w:rsidR="00601D45" w:rsidRPr="00D215FF">
        <w:t xml:space="preserve"> </w:t>
      </w:r>
      <w:r w:rsidR="00601D45" w:rsidRPr="00D215FF">
        <w:rPr>
          <w:rStyle w:val="ezkurwreuab5ozgtqnkl"/>
        </w:rPr>
        <w:t>to the destiny of man</w:t>
      </w:r>
      <w:r w:rsidR="00601D45" w:rsidRPr="00D215FF">
        <w:t xml:space="preserve"> </w:t>
      </w:r>
      <w:r w:rsidR="000A1FFE" w:rsidRPr="00D215FF">
        <w:t xml:space="preserve">related to </w:t>
      </w:r>
      <w:r w:rsidR="00601D45" w:rsidRPr="00D215FF">
        <w:rPr>
          <w:rStyle w:val="ezkurwreuab5ozgtqnkl"/>
        </w:rPr>
        <w:t>his</w:t>
      </w:r>
      <w:r w:rsidR="00601D45" w:rsidRPr="00D215FF">
        <w:t xml:space="preserve"> </w:t>
      </w:r>
      <w:r w:rsidR="00601D45" w:rsidRPr="00D215FF">
        <w:rPr>
          <w:rStyle w:val="ezkurwreuab5ozgtqnkl"/>
        </w:rPr>
        <w:t>intimate freedom</w:t>
      </w:r>
      <w:r w:rsidR="00601D45" w:rsidRPr="00D215FF">
        <w:t xml:space="preserve">. </w:t>
      </w:r>
      <w:r w:rsidR="00601D45" w:rsidRPr="00D215FF">
        <w:rPr>
          <w:rStyle w:val="ezkurwreuab5ozgtqnkl"/>
        </w:rPr>
        <w:t xml:space="preserve">This </w:t>
      </w:r>
      <w:r w:rsidR="000A1FFE" w:rsidRPr="00D215FF">
        <w:rPr>
          <w:rStyle w:val="ezkurwreuab5ozgtqnkl"/>
        </w:rPr>
        <w:t xml:space="preserve">morally responsible freedom </w:t>
      </w:r>
      <w:r w:rsidR="00601D45" w:rsidRPr="00D215FF">
        <w:rPr>
          <w:rStyle w:val="ezkurwreuab5ozgtqnkl"/>
        </w:rPr>
        <w:t>acts</w:t>
      </w:r>
      <w:r w:rsidR="00601D45" w:rsidRPr="00D215FF">
        <w:t xml:space="preserve"> </w:t>
      </w:r>
      <w:r w:rsidR="00601D45" w:rsidRPr="00D215FF">
        <w:rPr>
          <w:rStyle w:val="ezkurwreuab5ozgtqnkl"/>
        </w:rPr>
        <w:t xml:space="preserve">as a real cause in </w:t>
      </w:r>
      <w:r w:rsidR="000A1FFE" w:rsidRPr="00D215FF">
        <w:rPr>
          <w:rStyle w:val="ezkurwreuab5ozgtqnkl"/>
        </w:rPr>
        <w:t xml:space="preserve">the human </w:t>
      </w:r>
      <w:r w:rsidR="00601D45" w:rsidRPr="00D215FF">
        <w:rPr>
          <w:rStyle w:val="ezkurwreuab5ozgtqnkl"/>
        </w:rPr>
        <w:t>world of practical reason.</w:t>
      </w:r>
    </w:p>
    <w:p w14:paraId="43FAC65F" w14:textId="77E29F24" w:rsidR="00E35D09" w:rsidRPr="00D215FF" w:rsidRDefault="00E35D09" w:rsidP="00AF5414">
      <w:pPr>
        <w:ind w:firstLine="708"/>
      </w:pPr>
      <w:r w:rsidRPr="00D215FF">
        <w:t xml:space="preserve">Olivi </w:t>
      </w:r>
      <w:r w:rsidR="00C17103" w:rsidRPr="00D215FF">
        <w:t xml:space="preserve">solved </w:t>
      </w:r>
      <w:r w:rsidRPr="00D215FF">
        <w:t>th</w:t>
      </w:r>
      <w:r w:rsidR="00C17103" w:rsidRPr="00D215FF">
        <w:t>e phenomenological question of “how”</w:t>
      </w:r>
      <w:r w:rsidRPr="00D215FF">
        <w:t xml:space="preserve"> the volitional substance</w:t>
      </w:r>
      <w:r w:rsidR="00C17103" w:rsidRPr="00D215FF">
        <w:t xml:space="preserve"> in the mode of </w:t>
      </w:r>
      <w:r w:rsidR="00C17103" w:rsidRPr="00D215FF">
        <w:rPr>
          <w:i/>
        </w:rPr>
        <w:t>ipse</w:t>
      </w:r>
      <w:r w:rsidRPr="00D215FF">
        <w:t xml:space="preserve"> relates to itself as well as to the first and immediate object of cognition. The intimate </w:t>
      </w:r>
      <w:r w:rsidR="00DD1BCE" w:rsidRPr="00D215FF">
        <w:t>actualized</w:t>
      </w:r>
      <w:r w:rsidRPr="00D215FF">
        <w:t xml:space="preserve"> will of the first modern liberal is given in the substantial mode of internal security</w:t>
      </w:r>
      <w:r w:rsidR="00702EB9" w:rsidRPr="00D215FF">
        <w:t xml:space="preserve">. As a result, he </w:t>
      </w:r>
      <w:r w:rsidR="006E2AB8" w:rsidRPr="00D215FF">
        <w:t>replaced N</w:t>
      </w:r>
      <w:r w:rsidRPr="00D215FF">
        <w:t xml:space="preserve">eoplatonic solar intellect, which illuminates the soul from the outside and </w:t>
      </w:r>
      <w:r w:rsidR="000E0EEE" w:rsidRPr="00D215FF">
        <w:t xml:space="preserve">beyond </w:t>
      </w:r>
      <w:r w:rsidRPr="00D215FF">
        <w:t>sensually recognized first substance</w:t>
      </w:r>
      <w:r w:rsidR="000E0EEE" w:rsidRPr="00D215FF">
        <w:t>s</w:t>
      </w:r>
      <w:r w:rsidRPr="00D215FF">
        <w:t>. The following passage brings to light the original source of the romantic intimacy of the West, which is based on the freedom of unlimited and absolute will. The quotation summarizes previous statements from Q.</w:t>
      </w:r>
      <w:r w:rsidR="00C473A6" w:rsidRPr="00D215FF">
        <w:t> </w:t>
      </w:r>
      <w:r w:rsidRPr="00D215FF">
        <w:t>57 and defines the will as an intimate substance of the third kind.</w:t>
      </w:r>
    </w:p>
    <w:p w14:paraId="0698F8BE" w14:textId="58FB79C6" w:rsidR="00E35D09" w:rsidRPr="00D215FF" w:rsidRDefault="00E35D09" w:rsidP="00E35D09">
      <w:pPr>
        <w:pStyle w:val="Citace"/>
      </w:pPr>
      <w:r w:rsidRPr="00D215FF">
        <w:t>“There is no denying that we have within our power those acts which we experience and experience within ourselves. This would mean that we are disputing what is most inner and safest in us. If these acts were not in us in the form of the substance subsisting by itself and directly (</w:t>
      </w:r>
      <w:r w:rsidRPr="00D215FF">
        <w:rPr>
          <w:i/>
        </w:rPr>
        <w:t>sunt a nostra forma substantiali per se et immediate</w:t>
      </w:r>
      <w:r w:rsidRPr="00D215FF">
        <w:t>), that is, without mediation of other faculties arising from it</w:t>
      </w:r>
      <w:r w:rsidR="00044F79" w:rsidRPr="00D215FF">
        <w:t>;</w:t>
      </w:r>
      <w:r w:rsidRPr="00D215FF">
        <w:t>, then</w:t>
      </w:r>
      <w:r w:rsidR="00044F79" w:rsidRPr="00D215FF">
        <w:t>,</w:t>
      </w:r>
      <w:r w:rsidRPr="00D215FF">
        <w:t xml:space="preserve"> these acts would only have been given accidentally, that is, only with regard to </w:t>
      </w:r>
      <w:r w:rsidR="00DC72DA" w:rsidRPr="00D215FF">
        <w:t xml:space="preserve">objects of these acts; </w:t>
      </w:r>
      <w:r w:rsidRPr="00D215FF">
        <w:t>or</w:t>
      </w:r>
      <w:r w:rsidR="00DC72DA" w:rsidRPr="00D215FF">
        <w:t>,</w:t>
      </w:r>
      <w:r w:rsidRPr="00D215FF">
        <w:t xml:space="preserve"> these acts would have been created in us only in such a way that the ray of the sun penetrates the ether.” </w:t>
      </w:r>
      <w:r w:rsidRPr="00D215FF">
        <w:rPr>
          <w:rStyle w:val="Znakapoznpodarou"/>
        </w:rPr>
        <w:footnoteReference w:id="375"/>
      </w:r>
      <w:r w:rsidRPr="00D215FF">
        <w:t xml:space="preserve">  </w:t>
      </w:r>
    </w:p>
    <w:p w14:paraId="2FAC46FD" w14:textId="0213CF1C" w:rsidR="00585BD3" w:rsidRPr="00D215FF" w:rsidRDefault="00E35D09" w:rsidP="00585BD3">
      <w:r w:rsidRPr="00D215FF">
        <w:t xml:space="preserve">The quotation shows that the subsistent will </w:t>
      </w:r>
      <w:r w:rsidR="007D470F" w:rsidRPr="00D215FF">
        <w:t xml:space="preserve">comes out </w:t>
      </w:r>
      <w:r w:rsidRPr="00D215FF">
        <w:t>from itself (</w:t>
      </w:r>
      <w:r w:rsidRPr="00D215FF">
        <w:rPr>
          <w:i/>
        </w:rPr>
        <w:t>a se originatis</w:t>
      </w:r>
      <w:r w:rsidRPr="00D215FF">
        <w:t xml:space="preserve">) and does not require mediation from the external world to justify its </w:t>
      </w:r>
      <w:r w:rsidR="007D470F" w:rsidRPr="00D215FF">
        <w:t xml:space="preserve">actualization </w:t>
      </w:r>
      <w:r w:rsidRPr="00D215FF">
        <w:t>(</w:t>
      </w:r>
      <w:r w:rsidRPr="00D215FF">
        <w:rPr>
          <w:i/>
        </w:rPr>
        <w:t>nostra forma substantiali per se et immediate</w:t>
      </w:r>
      <w:r w:rsidRPr="00D215FF">
        <w:t xml:space="preserve">). </w:t>
      </w:r>
      <w:r w:rsidR="00585BD3" w:rsidRPr="00D215FF">
        <w:t xml:space="preserve">The </w:t>
      </w:r>
      <w:r w:rsidR="007435EB" w:rsidRPr="00D215FF">
        <w:t xml:space="preserve">fundamental </w:t>
      </w:r>
      <w:r w:rsidR="0022091C" w:rsidRPr="00D215FF">
        <w:t xml:space="preserve">cognitive </w:t>
      </w:r>
      <w:r w:rsidR="00585BD3" w:rsidRPr="00D215FF">
        <w:t xml:space="preserve">principle </w:t>
      </w:r>
      <w:r w:rsidR="0022091C" w:rsidRPr="00D215FF">
        <w:t>“</w:t>
      </w:r>
      <w:r w:rsidR="00585BD3" w:rsidRPr="00D215FF">
        <w:rPr>
          <w:i/>
        </w:rPr>
        <w:t>ex inmediatis</w:t>
      </w:r>
      <w:r w:rsidR="0022091C" w:rsidRPr="00D215FF">
        <w:t>”</w:t>
      </w:r>
      <w:r w:rsidR="00585BD3" w:rsidRPr="00D215FF">
        <w:t xml:space="preserve"> shifted from the causally acting first substance to the intimately exper</w:t>
      </w:r>
      <w:r w:rsidR="0022091C" w:rsidRPr="00D215FF">
        <w:t xml:space="preserve">ienced and causally acting will. The will is given </w:t>
      </w:r>
      <w:r w:rsidR="0022091C" w:rsidRPr="00D215FF">
        <w:rPr>
          <w:i/>
        </w:rPr>
        <w:t>simpliciter</w:t>
      </w:r>
      <w:r w:rsidR="00585BD3" w:rsidRPr="00D215FF">
        <w:t xml:space="preserve"> in its actuality, because its original</w:t>
      </w:r>
      <w:r w:rsidR="00BE5FD9" w:rsidRPr="00D215FF">
        <w:t xml:space="preserve"> act of freedom is </w:t>
      </w:r>
      <w:r w:rsidR="00BE5FD9" w:rsidRPr="00D215FF">
        <w:lastRenderedPageBreak/>
        <w:t xml:space="preserve">subjective and </w:t>
      </w:r>
      <w:r w:rsidR="00585BD3" w:rsidRPr="00D215FF">
        <w:t>real in the hyposta</w:t>
      </w:r>
      <w:r w:rsidR="00F44205" w:rsidRPr="00D215FF">
        <w:t>t</w:t>
      </w:r>
      <w:r w:rsidR="00585BD3" w:rsidRPr="00D215FF">
        <w:t>ized will</w:t>
      </w:r>
      <w:r w:rsidR="0022091C" w:rsidRPr="00D215FF">
        <w:t xml:space="preserve">. It acts </w:t>
      </w:r>
      <w:r w:rsidR="00B93C3C" w:rsidRPr="00D215FF">
        <w:t xml:space="preserve">objectively as a cause </w:t>
      </w:r>
      <w:r w:rsidR="00585BD3" w:rsidRPr="00D215FF">
        <w:t>with respect to the body. Let us recall the mod</w:t>
      </w:r>
      <w:r w:rsidR="009D1171" w:rsidRPr="00D215FF">
        <w:t>e</w:t>
      </w:r>
      <w:r w:rsidR="00585BD3" w:rsidRPr="00D215FF">
        <w:t xml:space="preserve"> </w:t>
      </w:r>
      <w:r w:rsidR="0022091C" w:rsidRPr="00D215FF">
        <w:t>“</w:t>
      </w:r>
      <w:r w:rsidR="0022091C" w:rsidRPr="00D215FF">
        <w:rPr>
          <w:i/>
        </w:rPr>
        <w:t>subiective</w:t>
      </w:r>
      <w:r w:rsidR="0022091C" w:rsidRPr="00D215FF">
        <w:rPr>
          <w:rFonts w:cs="Calibri"/>
          <w:i/>
        </w:rPr>
        <w:t>—</w:t>
      </w:r>
      <w:r w:rsidR="00585BD3" w:rsidRPr="00D215FF">
        <w:rPr>
          <w:i/>
        </w:rPr>
        <w:t>obiective</w:t>
      </w:r>
      <w:r w:rsidR="0022091C" w:rsidRPr="00D215FF">
        <w:t>”</w:t>
      </w:r>
      <w:r w:rsidR="00585BD3" w:rsidRPr="00D215FF">
        <w:t xml:space="preserve"> of Siger</w:t>
      </w:r>
      <w:r w:rsidR="00032E02" w:rsidRPr="00D215FF">
        <w:t>’</w:t>
      </w:r>
      <w:r w:rsidR="00585BD3" w:rsidRPr="00D215FF">
        <w:t>s school, which is given for the relationship between body, soul and intellect</w:t>
      </w:r>
      <w:r w:rsidR="0022091C" w:rsidRPr="00D215FF">
        <w:t>. It was used by Boethius of Dacia</w:t>
      </w:r>
      <w:r w:rsidR="00585BD3" w:rsidRPr="00D215FF">
        <w:t xml:space="preserve"> as the author of </w:t>
      </w:r>
      <w:r w:rsidR="007534C6" w:rsidRPr="00D215FF">
        <w:rPr>
          <w:i/>
        </w:rPr>
        <w:t>Giele</w:t>
      </w:r>
      <w:r w:rsidR="00032E02" w:rsidRPr="00D215FF">
        <w:rPr>
          <w:i/>
        </w:rPr>
        <w:t>’</w:t>
      </w:r>
      <w:r w:rsidR="007534C6" w:rsidRPr="00D215FF">
        <w:rPr>
          <w:i/>
        </w:rPr>
        <w:t>s Anonymus</w:t>
      </w:r>
      <w:r w:rsidR="00585BD3" w:rsidRPr="00D215FF">
        <w:t xml:space="preserve"> (</w:t>
      </w:r>
      <w:r w:rsidR="00585BD3" w:rsidRPr="00D215FF">
        <w:rPr>
          <w:i/>
        </w:rPr>
        <w:t>anima indiget in intelligere corpore obiecto, non sicut subiecto</w:t>
      </w:r>
      <w:r w:rsidR="00585BD3" w:rsidRPr="00D215FF">
        <w:t xml:space="preserve">; </w:t>
      </w:r>
      <w:r w:rsidR="007F3562" w:rsidRPr="00D215FF">
        <w:t>ch.</w:t>
      </w:r>
      <w:r w:rsidR="00585BD3" w:rsidRPr="00D215FF">
        <w:t xml:space="preserve"> 4.3.1). </w:t>
      </w:r>
      <w:r w:rsidR="00443A16" w:rsidRPr="00D215FF">
        <w:t>Olivi took it up and placed the will in the same position</w:t>
      </w:r>
      <w:r w:rsidR="006A2BD3" w:rsidRPr="00D215FF">
        <w:t xml:space="preserve"> instead of the intellect</w:t>
      </w:r>
      <w:r w:rsidR="00443A16" w:rsidRPr="00D215FF">
        <w:t xml:space="preserve">. The will is actualized </w:t>
      </w:r>
      <w:r w:rsidR="00585BD3" w:rsidRPr="00D215FF">
        <w:t>a</w:t>
      </w:r>
      <w:r w:rsidR="00443A16" w:rsidRPr="00D215FF">
        <w:t xml:space="preserve">nd immediately experienced substance that </w:t>
      </w:r>
      <w:r w:rsidR="00585BD3" w:rsidRPr="00D215FF">
        <w:t>exists by itself and within itself (</w:t>
      </w:r>
      <w:r w:rsidR="00585BD3" w:rsidRPr="00D215FF">
        <w:rPr>
          <w:i/>
        </w:rPr>
        <w:t>intimum et certissimum nobis</w:t>
      </w:r>
      <w:r w:rsidR="00585BD3" w:rsidRPr="00D215FF">
        <w:t>). We experience act</w:t>
      </w:r>
      <w:r w:rsidR="00F037A7" w:rsidRPr="00D215FF">
        <w:t>s</w:t>
      </w:r>
      <w:r w:rsidR="00585BD3" w:rsidRPr="00D215FF">
        <w:t xml:space="preserve"> of </w:t>
      </w:r>
      <w:r w:rsidR="00F037A7" w:rsidRPr="00D215FF">
        <w:t xml:space="preserve">the </w:t>
      </w:r>
      <w:r w:rsidR="00585BD3" w:rsidRPr="00D215FF">
        <w:t xml:space="preserve">will with inner </w:t>
      </w:r>
      <w:r w:rsidR="00033CE3" w:rsidRPr="00D215FF">
        <w:t>evidence</w:t>
      </w:r>
      <w:r w:rsidR="00585BD3" w:rsidRPr="00D215FF">
        <w:t>, separated from the other senses (</w:t>
      </w:r>
      <w:r w:rsidR="00585BD3" w:rsidRPr="00D215FF">
        <w:rPr>
          <w:i/>
        </w:rPr>
        <w:t>actus quos intime sentimus esse</w:t>
      </w:r>
      <w:r w:rsidR="00585BD3" w:rsidRPr="00D215FF">
        <w:t>). The free will in the inner experience cannot be denied (</w:t>
      </w:r>
      <w:r w:rsidR="00585BD3" w:rsidRPr="00D215FF">
        <w:rPr>
          <w:i/>
        </w:rPr>
        <w:t>non</w:t>
      </w:r>
      <w:r w:rsidR="00032E02" w:rsidRPr="00D215FF">
        <w:rPr>
          <w:i/>
        </w:rPr>
        <w:t>…</w:t>
      </w:r>
      <w:r w:rsidR="00585BD3" w:rsidRPr="00D215FF">
        <w:rPr>
          <w:i/>
        </w:rPr>
        <w:t xml:space="preserve"> est negare</w:t>
      </w:r>
      <w:r w:rsidR="00585BD3" w:rsidRPr="00D215FF">
        <w:t xml:space="preserve">). The will has </w:t>
      </w:r>
      <w:r w:rsidR="008C1AD3" w:rsidRPr="00D215FF">
        <w:t xml:space="preserve">the </w:t>
      </w:r>
      <w:r w:rsidR="00585BD3" w:rsidRPr="00D215FF">
        <w:t xml:space="preserve">actuality of its own and </w:t>
      </w:r>
      <w:r w:rsidR="008C1AD3" w:rsidRPr="00D215FF">
        <w:t>operates a</w:t>
      </w:r>
      <w:r w:rsidR="00585BD3" w:rsidRPr="00D215FF">
        <w:t xml:space="preserve">s the solar intellect of Avicennian and Cartesian </w:t>
      </w:r>
      <w:r w:rsidR="008C1AD3" w:rsidRPr="00D215FF">
        <w:t>modernists.</w:t>
      </w:r>
      <w:r w:rsidR="00585BD3" w:rsidRPr="00D215FF">
        <w:t xml:space="preserve"> The emergence of the modern free subject in the mode of Cartesian self-reflection of hyposta</w:t>
      </w:r>
      <w:r w:rsidR="00F44205" w:rsidRPr="00D215FF">
        <w:t>t</w:t>
      </w:r>
      <w:r w:rsidR="00585BD3" w:rsidRPr="00D215FF">
        <w:t xml:space="preserve">ized thinking is set out in the following quotation, which establishes </w:t>
      </w:r>
      <w:r w:rsidR="004910A4" w:rsidRPr="00D215FF">
        <w:t>the metaphysics of solipsist</w:t>
      </w:r>
      <w:r w:rsidR="00585BD3" w:rsidRPr="00D215FF">
        <w:t xml:space="preserve"> modernity.</w:t>
      </w:r>
    </w:p>
    <w:p w14:paraId="7F2C18CB" w14:textId="21C59E84" w:rsidR="00585BD3" w:rsidRPr="00D215FF" w:rsidRDefault="00585BD3" w:rsidP="00585BD3">
      <w:pPr>
        <w:pStyle w:val="Citace"/>
      </w:pPr>
      <w:r w:rsidRPr="00D215FF">
        <w:t>“</w:t>
      </w:r>
      <w:r w:rsidR="00FA4AA5" w:rsidRPr="00D215FF">
        <w:t>We experience i</w:t>
      </w:r>
      <w:r w:rsidRPr="00D215FF">
        <w:t>n ourselves most clearly (</w:t>
      </w:r>
      <w:r w:rsidRPr="00D215FF">
        <w:rPr>
          <w:i/>
        </w:rPr>
        <w:t>manifestissime experimur in nobis</w:t>
      </w:r>
      <w:r w:rsidRPr="00D215FF">
        <w:t>) that our thinking (</w:t>
      </w:r>
      <w:r w:rsidRPr="00D215FF">
        <w:rPr>
          <w:i/>
        </w:rPr>
        <w:t>mens nostra</w:t>
      </w:r>
      <w:r w:rsidRPr="00D215FF">
        <w:t xml:space="preserve">) through thinking and through love </w:t>
      </w:r>
      <w:r w:rsidR="00FA4AA5" w:rsidRPr="00D215FF">
        <w:t xml:space="preserve">reflects itself </w:t>
      </w:r>
      <w:r w:rsidRPr="00D215FF">
        <w:t xml:space="preserve">and turns to itself </w:t>
      </w:r>
      <w:r w:rsidR="005D02E1" w:rsidRPr="00D215FF">
        <w:t>(</w:t>
      </w:r>
      <w:r w:rsidR="005D02E1" w:rsidRPr="00D215FF">
        <w:rPr>
          <w:i/>
        </w:rPr>
        <w:t>ad se</w:t>
      </w:r>
      <w:r w:rsidR="005D02E1" w:rsidRPr="00D215FF">
        <w:t xml:space="preserve">) </w:t>
      </w:r>
      <w:r w:rsidRPr="00D215FF">
        <w:t>as the object given directly and closest to it (</w:t>
      </w:r>
      <w:r w:rsidRPr="00D215FF">
        <w:rPr>
          <w:i/>
        </w:rPr>
        <w:t>tanquam ad obiectum sui ipsius directum et immediatum</w:t>
      </w:r>
      <w:r w:rsidRPr="00D215FF">
        <w:t>). But no ability can reflect directly in itself (</w:t>
      </w:r>
      <w:r w:rsidRPr="00D215FF">
        <w:rPr>
          <w:i/>
        </w:rPr>
        <w:t xml:space="preserve">nulla virtus potest se reflectere immediate super se) </w:t>
      </w:r>
      <w:r w:rsidRPr="00D215FF">
        <w:t>if it is not free</w:t>
      </w:r>
      <w:r w:rsidRPr="00D215FF">
        <w:rPr>
          <w:i/>
        </w:rPr>
        <w:t xml:space="preserve"> (nisi habeat libertatem</w:t>
      </w:r>
      <w:r w:rsidRPr="00D215FF">
        <w:t>).” </w:t>
      </w:r>
      <w:r w:rsidRPr="00D215FF">
        <w:rPr>
          <w:rStyle w:val="Znakapoznpodarou"/>
        </w:rPr>
        <w:footnoteReference w:id="376"/>
      </w:r>
      <w:r w:rsidRPr="00D215FF">
        <w:t xml:space="preserve">  </w:t>
      </w:r>
    </w:p>
    <w:p w14:paraId="3F4B7AD5" w14:textId="3B50E24F" w:rsidR="007B3F85" w:rsidRPr="00D215FF" w:rsidRDefault="00585BD3" w:rsidP="00585BD3">
      <w:r w:rsidRPr="00D215FF">
        <w:t>The fundamental difference between Siger and Olivi is</w:t>
      </w:r>
      <w:r w:rsidR="00EC566E" w:rsidRPr="00D215FF">
        <w:t xml:space="preserve"> in the fact</w:t>
      </w:r>
      <w:r w:rsidRPr="00D215FF">
        <w:t xml:space="preserve"> that the modern will </w:t>
      </w:r>
      <w:r w:rsidR="00357625" w:rsidRPr="00D215FF">
        <w:rPr>
          <w:i/>
        </w:rPr>
        <w:t>per se</w:t>
      </w:r>
      <w:r w:rsidR="00357625" w:rsidRPr="00D215FF">
        <w:t xml:space="preserve"> </w:t>
      </w:r>
      <w:r w:rsidRPr="00D215FF">
        <w:t>performs the act of self-reflection, considering itself directly and immediately as a hyposta</w:t>
      </w:r>
      <w:r w:rsidR="009D1171" w:rsidRPr="00D215FF">
        <w:t>tiz</w:t>
      </w:r>
      <w:r w:rsidRPr="00D215FF">
        <w:t>ed substance of the third kind (</w:t>
      </w:r>
      <w:r w:rsidRPr="00D215FF">
        <w:rPr>
          <w:i/>
        </w:rPr>
        <w:t>obiectum sui ipsius directum et immediatum</w:t>
      </w:r>
      <w:r w:rsidR="007435EB" w:rsidRPr="00D215FF">
        <w:t>). The principle of “</w:t>
      </w:r>
      <w:r w:rsidR="007435EB" w:rsidRPr="00D215FF">
        <w:rPr>
          <w:i/>
        </w:rPr>
        <w:t>ex inmediatis</w:t>
      </w:r>
      <w:r w:rsidR="007435EB" w:rsidRPr="00D215FF">
        <w:t>”</w:t>
      </w:r>
      <w:r w:rsidRPr="00D215FF">
        <w:t xml:space="preserve"> now refers to the will as a causally acting substance. This Cartesian scenario in the </w:t>
      </w:r>
      <w:r w:rsidR="001438BA" w:rsidRPr="00D215FF">
        <w:t>model of “</w:t>
      </w:r>
      <w:r w:rsidRPr="00D215FF">
        <w:rPr>
          <w:i/>
        </w:rPr>
        <w:t>res volens</w:t>
      </w:r>
      <w:r w:rsidR="001438BA" w:rsidRPr="00D215FF">
        <w:t>”</w:t>
      </w:r>
      <w:r w:rsidRPr="00D215FF">
        <w:t xml:space="preserve"> would have excluded Siger and </w:t>
      </w:r>
      <w:r w:rsidR="001438BA" w:rsidRPr="00D215FF">
        <w:t>the school of the first A</w:t>
      </w:r>
      <w:r w:rsidRPr="00D215FF">
        <w:t xml:space="preserve">verroism. The soul is </w:t>
      </w:r>
      <w:r w:rsidRPr="00D215FF">
        <w:rPr>
          <w:i/>
        </w:rPr>
        <w:t>tabula rasa</w:t>
      </w:r>
      <w:r w:rsidRPr="00D215FF">
        <w:t xml:space="preserve"> and </w:t>
      </w:r>
      <w:r w:rsidR="00737D34" w:rsidRPr="00D215FF">
        <w:t xml:space="preserve">takes the first </w:t>
      </w:r>
      <w:r w:rsidRPr="00D215FF">
        <w:t xml:space="preserve">cognition </w:t>
      </w:r>
      <w:r w:rsidR="00737D34" w:rsidRPr="00D215FF">
        <w:t xml:space="preserve">from </w:t>
      </w:r>
      <w:r w:rsidRPr="00D215FF">
        <w:t>the sensually recognized</w:t>
      </w:r>
      <w:r w:rsidR="00C0087B" w:rsidRPr="00D215FF">
        <w:t xml:space="preserve"> world. Avicennism of the “Flying Man”</w:t>
      </w:r>
      <w:r w:rsidRPr="00D215FF">
        <w:t xml:space="preserve"> is now adapted to the </w:t>
      </w:r>
      <w:r w:rsidR="006460C8" w:rsidRPr="00D215FF">
        <w:t xml:space="preserve">actualized </w:t>
      </w:r>
      <w:r w:rsidRPr="00D215FF">
        <w:t xml:space="preserve">and autonomous will. </w:t>
      </w:r>
      <w:r w:rsidR="009E5019" w:rsidRPr="00D215FF">
        <w:t xml:space="preserve">Olivi, as a gifted follower of Siger, broke with the entire Franciscan school of Bonaventure at this crucial point. To them, </w:t>
      </w:r>
      <w:r w:rsidR="009E5019" w:rsidRPr="00D215FF">
        <w:rPr>
          <w:i/>
        </w:rPr>
        <w:t>Doctor Invidiosus</w:t>
      </w:r>
      <w:r w:rsidR="009E5019" w:rsidRPr="00D215FF">
        <w:t xml:space="preserve"> was an academic of coming apocalyptic times, and he had to be removed from the University. From the modernist point of view, this really happened at the twelfth hour, because Aquinas came from papal Rome </w:t>
      </w:r>
      <w:r w:rsidR="009E5019" w:rsidRPr="00D215FF">
        <w:lastRenderedPageBreak/>
        <w:t xml:space="preserve">and began to effectively destroy the whole school of the second Averroism in Paris. Then it became clear to modernists that Aristotelian artists in the </w:t>
      </w:r>
      <w:r w:rsidR="003B5E5A" w:rsidRPr="00D215FF">
        <w:t>rue du Fouarre</w:t>
      </w:r>
      <w:r w:rsidR="009E5019" w:rsidRPr="00D215FF">
        <w:t xml:space="preserve"> had begun to establish the rule of the Beast described in the </w:t>
      </w:r>
      <w:r w:rsidR="009E5019" w:rsidRPr="00D215FF">
        <w:rPr>
          <w:i/>
        </w:rPr>
        <w:t>Book of Revelation</w:t>
      </w:r>
      <w:r w:rsidR="009E5019" w:rsidRPr="00D215FF">
        <w:t xml:space="preserve"> </w:t>
      </w:r>
      <w:r w:rsidRPr="00D215FF">
        <w:t>(</w:t>
      </w:r>
      <w:r w:rsidRPr="00D215FF">
        <w:rPr>
          <w:i/>
        </w:rPr>
        <w:t>isti errores significatur in Apocalypsi in numero nominis bestiae</w:t>
      </w:r>
      <w:r w:rsidRPr="00D215FF">
        <w:t xml:space="preserve">, </w:t>
      </w:r>
      <w:r w:rsidR="007F3562" w:rsidRPr="00D215FF">
        <w:t>ch.</w:t>
      </w:r>
      <w:r w:rsidRPr="00D215FF">
        <w:t xml:space="preserve"> 4.1.2). But Olivi, who even condemns Aristotle as a heretic, did not fo</w:t>
      </w:r>
      <w:r w:rsidR="008B4D82" w:rsidRPr="00D215FF">
        <w:t>llow Siger</w:t>
      </w:r>
      <w:r w:rsidR="00032E02" w:rsidRPr="00D215FF">
        <w:t>’</w:t>
      </w:r>
      <w:r w:rsidR="008B4D82" w:rsidRPr="00D215FF">
        <w:t>s path of the first A</w:t>
      </w:r>
      <w:r w:rsidRPr="00D215FF">
        <w:t xml:space="preserve">verroism. The </w:t>
      </w:r>
      <w:r w:rsidR="008B4D82" w:rsidRPr="00D215FF">
        <w:t>two-store architecture of the w</w:t>
      </w:r>
      <w:r w:rsidRPr="00D215FF">
        <w:t>ill is inspired by Bonaventura</w:t>
      </w:r>
      <w:r w:rsidR="00032E02" w:rsidRPr="00D215FF">
        <w:t>’</w:t>
      </w:r>
      <w:r w:rsidRPr="00D215FF">
        <w:t>s dual rule and Rufus’</w:t>
      </w:r>
      <w:r w:rsidR="008B4D82" w:rsidRPr="00D215FF">
        <w:t>s</w:t>
      </w:r>
      <w:r w:rsidRPr="00D215FF">
        <w:t xml:space="preserve"> difference between </w:t>
      </w:r>
      <w:r w:rsidR="008B4D82" w:rsidRPr="00D215FF">
        <w:t xml:space="preserve">accidental </w:t>
      </w:r>
      <w:r w:rsidRPr="00D215FF">
        <w:t>and substantial potency (OBJ</w:t>
      </w:r>
      <w:r w:rsidR="00C473A6" w:rsidRPr="00D215FF">
        <w:t> </w:t>
      </w:r>
      <w:r w:rsidRPr="00D215FF">
        <w:t xml:space="preserve">II, </w:t>
      </w:r>
      <w:r w:rsidR="007F3562" w:rsidRPr="00D215FF">
        <w:t>ch.</w:t>
      </w:r>
      <w:r w:rsidRPr="00D215FF">
        <w:t xml:space="preserve"> 3.3.1). The human will is essentially given in and of itself </w:t>
      </w:r>
      <w:r w:rsidRPr="00D215FF">
        <w:rPr>
          <w:i/>
        </w:rPr>
        <w:t>per prius</w:t>
      </w:r>
      <w:r w:rsidRPr="00D215FF">
        <w:t xml:space="preserve"> (</w:t>
      </w:r>
      <w:r w:rsidRPr="00D215FF">
        <w:rPr>
          <w:i/>
        </w:rPr>
        <w:t>potentia essentialis</w:t>
      </w:r>
      <w:r w:rsidRPr="00D215FF">
        <w:t xml:space="preserve">) and determines the contingent volition </w:t>
      </w:r>
      <w:r w:rsidRPr="00D215FF">
        <w:rPr>
          <w:i/>
        </w:rPr>
        <w:t>per posterius</w:t>
      </w:r>
      <w:r w:rsidRPr="00D215FF">
        <w:t xml:space="preserve"> (</w:t>
      </w:r>
      <w:r w:rsidRPr="00D215FF">
        <w:rPr>
          <w:i/>
        </w:rPr>
        <w:t>potentia accidentalis</w:t>
      </w:r>
      <w:r w:rsidRPr="00D215FF">
        <w:t>). In itself, the will is essentially and permanently intimately free and therefore possesses an absolute character bound to the human immaterial soul and to the intellect. The modern agent of volition is intimate</w:t>
      </w:r>
      <w:r w:rsidR="00D14C04" w:rsidRPr="00D215FF">
        <w:t>ly</w:t>
      </w:r>
      <w:r w:rsidRPr="00D215FF">
        <w:t xml:space="preserve"> and </w:t>
      </w:r>
      <w:r w:rsidR="008E4E9F" w:rsidRPr="00D215FF">
        <w:t xml:space="preserve">actually </w:t>
      </w:r>
      <w:r w:rsidRPr="00D215FF">
        <w:t>free (</w:t>
      </w:r>
      <w:r w:rsidR="00C256AD" w:rsidRPr="00D215FF">
        <w:t xml:space="preserve">the </w:t>
      </w:r>
      <w:r w:rsidR="002167B5" w:rsidRPr="00D215FF">
        <w:t>first rule of the will as “</w:t>
      </w:r>
      <w:r w:rsidR="002167B5" w:rsidRPr="00D215FF">
        <w:rPr>
          <w:i/>
        </w:rPr>
        <w:t>esse in</w:t>
      </w:r>
      <w:r w:rsidR="002167B5" w:rsidRPr="00D215FF">
        <w:t>”</w:t>
      </w:r>
      <w:r w:rsidRPr="00D215FF">
        <w:t>)</w:t>
      </w:r>
      <w:r w:rsidR="001C1A8D" w:rsidRPr="00D215FF">
        <w:t>;</w:t>
      </w:r>
      <w:r w:rsidRPr="00D215FF">
        <w:t xml:space="preserve"> consequently</w:t>
      </w:r>
      <w:r w:rsidR="001C1A8D" w:rsidRPr="00D215FF">
        <w:t>, it</w:t>
      </w:r>
      <w:r w:rsidRPr="00D215FF">
        <w:t xml:space="preserve"> acts freely in the world (</w:t>
      </w:r>
      <w:r w:rsidR="00C256AD" w:rsidRPr="00D215FF">
        <w:t xml:space="preserve">the </w:t>
      </w:r>
      <w:r w:rsidRPr="00D215FF">
        <w:t>second rule</w:t>
      </w:r>
      <w:r w:rsidR="002167B5" w:rsidRPr="00D215FF">
        <w:t xml:space="preserve"> as “</w:t>
      </w:r>
      <w:r w:rsidR="002167B5" w:rsidRPr="00D215FF">
        <w:rPr>
          <w:i/>
        </w:rPr>
        <w:t>esse ad</w:t>
      </w:r>
      <w:r w:rsidR="002167B5" w:rsidRPr="00D215FF">
        <w:t>”</w:t>
      </w:r>
      <w:r w:rsidRPr="00D215FF">
        <w:t xml:space="preserve">). In the second demiurgic mode, the will </w:t>
      </w:r>
      <w:r w:rsidR="00A42AC4" w:rsidRPr="00D215FF">
        <w:t xml:space="preserve">operates </w:t>
      </w:r>
      <w:r w:rsidR="008177A4" w:rsidRPr="00D215FF">
        <w:t xml:space="preserve">through its </w:t>
      </w:r>
      <w:r w:rsidRPr="00D215FF">
        <w:t>contingent and causal effect</w:t>
      </w:r>
      <w:r w:rsidR="00A42AC4" w:rsidRPr="00D215FF">
        <w:t>ivity</w:t>
      </w:r>
      <w:r w:rsidRPr="00D215FF">
        <w:t xml:space="preserve"> in the world. </w:t>
      </w:r>
      <w:r w:rsidR="00741E1F" w:rsidRPr="00D215FF">
        <w:t xml:space="preserve">Due to </w:t>
      </w:r>
      <w:r w:rsidRPr="00D215FF">
        <w:t xml:space="preserve">the combination of </w:t>
      </w:r>
      <w:r w:rsidR="00741E1F" w:rsidRPr="00D215FF">
        <w:t>a substantial essence</w:t>
      </w:r>
      <w:r w:rsidRPr="00D215FF">
        <w:t xml:space="preserve"> and accidental activities, the will acquired the character of a modern substance and became</w:t>
      </w:r>
      <w:r w:rsidR="007B3F85" w:rsidRPr="00D215FF">
        <w:t xml:space="preserve"> a new being of the third kind.</w:t>
      </w:r>
    </w:p>
    <w:p w14:paraId="4FCD6055" w14:textId="68E7F604" w:rsidR="00585BD3" w:rsidRPr="00D215FF" w:rsidRDefault="00692A7F" w:rsidP="007B3F85">
      <w:pPr>
        <w:ind w:firstLine="708"/>
      </w:pPr>
      <w:r w:rsidRPr="00D215FF">
        <w:t>M</w:t>
      </w:r>
      <w:r w:rsidR="00585BD3" w:rsidRPr="00D215FF">
        <w:t xml:space="preserve">odern definition of the person composed of two substances </w:t>
      </w:r>
      <w:r w:rsidR="00752928" w:rsidRPr="00D215FF">
        <w:t xml:space="preserve">thus </w:t>
      </w:r>
      <w:r w:rsidR="00585BD3" w:rsidRPr="00D215FF">
        <w:t xml:space="preserve">received </w:t>
      </w:r>
      <w:r w:rsidR="00752928" w:rsidRPr="00D215FF">
        <w:t xml:space="preserve">another </w:t>
      </w:r>
      <w:r w:rsidR="00636960" w:rsidRPr="00D215FF">
        <w:t>additional substance</w:t>
      </w:r>
      <w:r w:rsidR="00585BD3" w:rsidRPr="00D215FF">
        <w:t>, which was unacceptable in the years</w:t>
      </w:r>
      <w:r w:rsidR="00C473A6" w:rsidRPr="00D215FF">
        <w:t> </w:t>
      </w:r>
      <w:r w:rsidR="0058005F" w:rsidRPr="00D215FF">
        <w:t>1275–</w:t>
      </w:r>
      <w:r w:rsidR="00585BD3" w:rsidRPr="00D215FF">
        <w:t xml:space="preserve">77. Aquinas and Pecham left the </w:t>
      </w:r>
      <w:r w:rsidR="00FD449D" w:rsidRPr="00D215FF">
        <w:t xml:space="preserve">University of </w:t>
      </w:r>
      <w:r w:rsidR="00585BD3" w:rsidRPr="00D215FF">
        <w:t>Paris five years earlier because of disput</w:t>
      </w:r>
      <w:r w:rsidR="00F5069C" w:rsidRPr="00D215FF">
        <w:t xml:space="preserve">es over much smaller heresy, since they put </w:t>
      </w:r>
      <w:r w:rsidR="00744331" w:rsidRPr="00D215FF">
        <w:t xml:space="preserve">in man </w:t>
      </w:r>
      <w:r w:rsidR="00585BD3" w:rsidRPr="00D215FF">
        <w:t xml:space="preserve">the plurality of two forms or </w:t>
      </w:r>
      <w:r w:rsidR="00CA27C9" w:rsidRPr="00D215FF">
        <w:t xml:space="preserve">of </w:t>
      </w:r>
      <w:r w:rsidR="00585BD3" w:rsidRPr="00D215FF">
        <w:t xml:space="preserve">two substances. </w:t>
      </w:r>
      <w:r w:rsidR="00EA46B3" w:rsidRPr="00D215FF">
        <w:t>After the destruction of the classical unity of the person in Oxford and Paris, t</w:t>
      </w:r>
      <w:r w:rsidR="00585BD3" w:rsidRPr="00D215FF">
        <w:t xml:space="preserve">he modernists began to proclaim the substantial multiplicity in man </w:t>
      </w:r>
      <w:r w:rsidR="001C372E" w:rsidRPr="00D215FF">
        <w:t xml:space="preserve">immediately </w:t>
      </w:r>
      <w:r w:rsidR="00585BD3" w:rsidRPr="00D215FF">
        <w:t>after the condemnation of the first Averroism in 1277</w:t>
      </w:r>
      <w:r w:rsidR="008B1546" w:rsidRPr="00D215FF">
        <w:t xml:space="preserve">. However, they </w:t>
      </w:r>
      <w:r w:rsidR="00585BD3" w:rsidRPr="00D215FF">
        <w:t>preferred to limit themselves to only two substances</w:t>
      </w:r>
      <w:r w:rsidR="004D469A" w:rsidRPr="00D215FF">
        <w:t xml:space="preserve"> in man</w:t>
      </w:r>
      <w:r w:rsidR="00585BD3" w:rsidRPr="00D215FF">
        <w:t>. The introduction of the third substance into the definition of the person explains why this or</w:t>
      </w:r>
      <w:r w:rsidR="009B15C4" w:rsidRPr="00D215FF">
        <w:t>iginal Franciscan sophist left</w:t>
      </w:r>
      <w:r w:rsidR="00052C5C" w:rsidRPr="00D215FF">
        <w:t xml:space="preserve"> Paris about</w:t>
      </w:r>
      <w:r w:rsidR="00585BD3" w:rsidRPr="00D215FF">
        <w:t xml:space="preserve"> the year</w:t>
      </w:r>
      <w:r w:rsidR="00C473A6" w:rsidRPr="00D215FF">
        <w:t> </w:t>
      </w:r>
      <w:r w:rsidR="00AF4867" w:rsidRPr="00D215FF">
        <w:t>1277. T</w:t>
      </w:r>
      <w:r w:rsidR="00585BD3" w:rsidRPr="00D215FF">
        <w:t xml:space="preserve">roubled religious leaders did not allow this spontaneous thinker to </w:t>
      </w:r>
      <w:r w:rsidR="0091074A" w:rsidRPr="00D215FF">
        <w:t xml:space="preserve">lecture </w:t>
      </w:r>
      <w:r w:rsidR="00585BD3" w:rsidRPr="00D215FF">
        <w:t>at the center of education at that time</w:t>
      </w:r>
      <w:r w:rsidR="00330AF3" w:rsidRPr="00D215FF">
        <w:t xml:space="preserve">. Even during the </w:t>
      </w:r>
      <w:r w:rsidR="00585BD3" w:rsidRPr="00D215FF">
        <w:t>time of the greatest crisis of modernism, metaphysical paranoia and schizophrenia were far from being academic norms. Therefore, the hermeneutics interpret Olivi</w:t>
      </w:r>
      <w:r w:rsidR="00032E02" w:rsidRPr="00D215FF">
        <w:t>’</w:t>
      </w:r>
      <w:r w:rsidR="00585BD3" w:rsidRPr="00D215FF">
        <w:t xml:space="preserve">s texts, which were created precisely in this period. Olivi created an intimate diacosmos directly in man and placed in him another being of the third kind, which received a causal effectiveness in the world. The will as a substance </w:t>
      </w:r>
      <w:r w:rsidR="00447DD9" w:rsidRPr="00D215FF">
        <w:t>has an intimately given hypostat</w:t>
      </w:r>
      <w:r w:rsidR="00585BD3" w:rsidRPr="00D215FF">
        <w:t xml:space="preserve">ized freedom, and this </w:t>
      </w:r>
      <w:r w:rsidR="00DD1BCE" w:rsidRPr="00D215FF">
        <w:t>actualized</w:t>
      </w:r>
      <w:r w:rsidR="00585BD3" w:rsidRPr="00D215FF">
        <w:t xml:space="preserve"> </w:t>
      </w:r>
      <w:r w:rsidR="005912E8" w:rsidRPr="00D215FF">
        <w:t xml:space="preserve">state produces </w:t>
      </w:r>
      <w:r w:rsidR="00585BD3" w:rsidRPr="00D215FF">
        <w:t>subsequent free action</w:t>
      </w:r>
      <w:r w:rsidR="00447DD9" w:rsidRPr="00D215FF">
        <w:t>s</w:t>
      </w:r>
      <w:r w:rsidR="00585BD3" w:rsidRPr="00D215FF">
        <w:t xml:space="preserve">. The </w:t>
      </w:r>
      <w:r w:rsidR="00DD1BCE" w:rsidRPr="00D215FF">
        <w:t xml:space="preserve">actualized </w:t>
      </w:r>
      <w:r w:rsidR="00585BD3" w:rsidRPr="00D215FF">
        <w:t xml:space="preserve">volitional substance </w:t>
      </w:r>
      <w:r w:rsidR="00C41E36" w:rsidRPr="00D215FF">
        <w:t xml:space="preserve">operates </w:t>
      </w:r>
      <w:r w:rsidR="00585BD3" w:rsidRPr="00D215FF">
        <w:t xml:space="preserve">as an effective cause </w:t>
      </w:r>
      <w:r w:rsidR="00585BD3" w:rsidRPr="00D215FF">
        <w:rPr>
          <w:i/>
        </w:rPr>
        <w:t>per prius</w:t>
      </w:r>
      <w:r w:rsidR="001C23D3" w:rsidRPr="00D215FF">
        <w:t xml:space="preserve">. It </w:t>
      </w:r>
      <w:r w:rsidR="00585BD3" w:rsidRPr="00D215FF">
        <w:t xml:space="preserve">is given </w:t>
      </w:r>
      <w:r w:rsidR="001C23D3" w:rsidRPr="00D215FF">
        <w:t xml:space="preserve">in an </w:t>
      </w:r>
      <w:r w:rsidR="00585BD3" w:rsidRPr="00D215FF">
        <w:t xml:space="preserve">undifferentiated </w:t>
      </w:r>
      <w:r w:rsidR="001C23D3" w:rsidRPr="00D215FF">
        <w:lastRenderedPageBreak/>
        <w:t xml:space="preserve">manner </w:t>
      </w:r>
      <w:r w:rsidR="00585BD3" w:rsidRPr="00D215FF">
        <w:t xml:space="preserve">with regard to both potential possibilities given </w:t>
      </w:r>
      <w:r w:rsidR="007B64AB" w:rsidRPr="00D215FF">
        <w:rPr>
          <w:i/>
        </w:rPr>
        <w:t xml:space="preserve">per </w:t>
      </w:r>
      <w:r w:rsidR="00585BD3" w:rsidRPr="00D215FF">
        <w:rPr>
          <w:i/>
        </w:rPr>
        <w:t>posterius</w:t>
      </w:r>
      <w:r w:rsidR="00585BD3" w:rsidRPr="00D215FF">
        <w:t>. The emergence of the modern free subject is set</w:t>
      </w:r>
      <w:r w:rsidR="007B64AB" w:rsidRPr="00D215FF">
        <w:t xml:space="preserve"> out in the following quotation.</w:t>
      </w:r>
    </w:p>
    <w:p w14:paraId="14F56ACF" w14:textId="0F617B07" w:rsidR="00585BD3" w:rsidRPr="00D215FF" w:rsidRDefault="00585BD3" w:rsidP="00585BD3">
      <w:pPr>
        <w:pStyle w:val="Citace"/>
      </w:pPr>
      <w:r w:rsidRPr="00D215FF">
        <w:t>“The will has freedom originally and by itself (</w:t>
      </w:r>
      <w:r w:rsidRPr="00D215FF">
        <w:rPr>
          <w:i/>
        </w:rPr>
        <w:t>habere libertatem primo et per se</w:t>
      </w:r>
      <w:r w:rsidRPr="00D215FF">
        <w:t>), because the will acts out of itself (</w:t>
      </w:r>
      <w:r w:rsidRPr="00D215FF">
        <w:rPr>
          <w:i/>
        </w:rPr>
        <w:t>operatur tanquam a se</w:t>
      </w:r>
      <w:r w:rsidRPr="00D215FF">
        <w:t xml:space="preserve">) and </w:t>
      </w:r>
      <w:r w:rsidR="005C36C4" w:rsidRPr="00D215FF">
        <w:t xml:space="preserve">due to </w:t>
      </w:r>
      <w:r w:rsidRPr="00D215FF">
        <w:t>another</w:t>
      </w:r>
      <w:r w:rsidR="000E0B85" w:rsidRPr="00D215FF">
        <w:t xml:space="preserve"> being as an </w:t>
      </w:r>
      <w:r w:rsidRPr="00D215FF">
        <w:t xml:space="preserve">separated agent and mover. Therefore, </w:t>
      </w:r>
      <w:r w:rsidR="00AF726A" w:rsidRPr="00D215FF">
        <w:t>it determines itself out of it</w:t>
      </w:r>
      <w:r w:rsidRPr="00D215FF">
        <w:t xml:space="preserve">self with regard to </w:t>
      </w:r>
      <w:r w:rsidR="00AF726A" w:rsidRPr="00D215FF">
        <w:t>acts</w:t>
      </w:r>
      <w:r w:rsidRPr="00D215FF">
        <w:t xml:space="preserve"> (</w:t>
      </w:r>
      <w:r w:rsidRPr="00D215FF">
        <w:rPr>
          <w:i/>
        </w:rPr>
        <w:t>ipsa se ipsam applicat ad opus</w:t>
      </w:r>
      <w:r w:rsidRPr="00D215FF">
        <w:t>). Secondarily, the will is correctly defined as free (</w:t>
      </w:r>
      <w:r w:rsidRPr="00D215FF">
        <w:rPr>
          <w:i/>
        </w:rPr>
        <w:t>secundario ve</w:t>
      </w:r>
      <w:r w:rsidR="00924F73" w:rsidRPr="00D215FF">
        <w:rPr>
          <w:i/>
        </w:rPr>
        <w:t>r</w:t>
      </w:r>
      <w:r w:rsidRPr="00D215FF">
        <w:rPr>
          <w:i/>
        </w:rPr>
        <w:t>o dicitur libera</w:t>
      </w:r>
      <w:r w:rsidRPr="00D215FF">
        <w:t>) because it has the possibility of acting with regard to the opposite (</w:t>
      </w:r>
      <w:r w:rsidR="006C79E2" w:rsidRPr="00D215FF">
        <w:rPr>
          <w:i/>
        </w:rPr>
        <w:t>in utramque</w:t>
      </w:r>
      <w:r w:rsidR="006C79E2" w:rsidRPr="00D215FF">
        <w:t xml:space="preserve"> </w:t>
      </w:r>
      <w:r w:rsidRPr="00D215FF">
        <w:rPr>
          <w:i/>
        </w:rPr>
        <w:t>partem oppositorum</w:t>
      </w:r>
      <w:r w:rsidRPr="00D215FF">
        <w:t xml:space="preserve">). I use the term </w:t>
      </w:r>
      <w:r w:rsidR="00032E02" w:rsidRPr="00D215FF">
        <w:t>‘</w:t>
      </w:r>
      <w:r w:rsidRPr="00D215FF">
        <w:t>secondary</w:t>
      </w:r>
      <w:r w:rsidR="00032E02" w:rsidRPr="00D215FF">
        <w:t>’</w:t>
      </w:r>
      <w:r w:rsidRPr="00D215FF">
        <w:t xml:space="preserve"> because freedom exists no other way than through </w:t>
      </w:r>
      <w:r w:rsidR="00924F73" w:rsidRPr="00D215FF">
        <w:t xml:space="preserve">that </w:t>
      </w:r>
      <w:r w:rsidRPr="00D215FF">
        <w:t xml:space="preserve">what </w:t>
      </w:r>
      <w:r w:rsidR="00924F73" w:rsidRPr="00D215FF">
        <w:t xml:space="preserve">founds the </w:t>
      </w:r>
      <w:r w:rsidRPr="00D215FF">
        <w:t xml:space="preserve">freedom </w:t>
      </w:r>
      <w:r w:rsidR="008F07C1" w:rsidRPr="00D215FF">
        <w:t>in vi</w:t>
      </w:r>
      <w:r w:rsidR="00924F73" w:rsidRPr="00D215FF">
        <w:t>rtu</w:t>
      </w:r>
      <w:r w:rsidR="008F07C1" w:rsidRPr="00D215FF">
        <w:t>e</w:t>
      </w:r>
      <w:r w:rsidR="00924F73" w:rsidRPr="00D215FF">
        <w:t xml:space="preserve"> of </w:t>
      </w:r>
      <w:r w:rsidR="00EA0E76" w:rsidRPr="00D215FF">
        <w:t>an activity that is quasi</w:t>
      </w:r>
      <w:r w:rsidR="008E666F" w:rsidRPr="00D215FF">
        <w:t xml:space="preserve"> </w:t>
      </w:r>
      <w:r w:rsidR="00EA0E76" w:rsidRPr="00D215FF">
        <w:t>self</w:t>
      </w:r>
      <w:r w:rsidR="008E666F" w:rsidRPr="00D215FF">
        <w:t>-</w:t>
      </w:r>
      <w:r w:rsidRPr="00D215FF">
        <w:t>given (</w:t>
      </w:r>
      <w:r w:rsidRPr="00D215FF">
        <w:rPr>
          <w:i/>
        </w:rPr>
        <w:t>operatur quasi a se</w:t>
      </w:r>
      <w:r w:rsidRPr="00D215FF">
        <w:t xml:space="preserve">) and not </w:t>
      </w:r>
      <w:r w:rsidR="0099693A" w:rsidRPr="00D215FF">
        <w:t xml:space="preserve">coming </w:t>
      </w:r>
      <w:r w:rsidRPr="00D215FF">
        <w:t>from any separate source.” </w:t>
      </w:r>
      <w:r w:rsidRPr="00D215FF">
        <w:rPr>
          <w:rStyle w:val="Znakapoznpodarou"/>
        </w:rPr>
        <w:footnoteReference w:id="377"/>
      </w:r>
      <w:r w:rsidRPr="00D215FF">
        <w:t xml:space="preserve">  </w:t>
      </w:r>
    </w:p>
    <w:p w14:paraId="29C1DA6C" w14:textId="25BE9378" w:rsidR="008749F9" w:rsidRPr="00D215FF" w:rsidRDefault="00585BD3" w:rsidP="00585BD3">
      <w:r w:rsidRPr="00D215FF">
        <w:t xml:space="preserve">The first determination of the will is given from the point of view of its subsistent, intrinsic and </w:t>
      </w:r>
      <w:r w:rsidRPr="00D215FF">
        <w:rPr>
          <w:i/>
        </w:rPr>
        <w:t xml:space="preserve">per se </w:t>
      </w:r>
      <w:r w:rsidRPr="00D215FF">
        <w:t>given fre</w:t>
      </w:r>
      <w:r w:rsidR="00573377" w:rsidRPr="00D215FF">
        <w:t>edom</w:t>
      </w:r>
      <w:r w:rsidRPr="00D215FF">
        <w:t xml:space="preserve"> (</w:t>
      </w:r>
      <w:r w:rsidRPr="00D215FF">
        <w:rPr>
          <w:i/>
        </w:rPr>
        <w:t>voluntas dicitur habere libertatem primo et per se</w:t>
      </w:r>
      <w:r w:rsidRPr="00D215FF">
        <w:t xml:space="preserve">). </w:t>
      </w:r>
      <w:r w:rsidR="00FD3D49" w:rsidRPr="00D215FF">
        <w:t>Set i</w:t>
      </w:r>
      <w:r w:rsidRPr="00D215FF">
        <w:t xml:space="preserve">n the mode of </w:t>
      </w:r>
      <w:r w:rsidR="00FD3D49" w:rsidRPr="00D215FF">
        <w:t>ipseity</w:t>
      </w:r>
      <w:r w:rsidRPr="00D215FF">
        <w:t xml:space="preserve">, </w:t>
      </w:r>
      <w:r w:rsidR="00FD3D49" w:rsidRPr="00D215FF">
        <w:t xml:space="preserve">the </w:t>
      </w:r>
      <w:r w:rsidRPr="00D215FF">
        <w:t xml:space="preserve">free will then </w:t>
      </w:r>
      <w:r w:rsidR="00FD3D49" w:rsidRPr="00D215FF">
        <w:t xml:space="preserve">takes </w:t>
      </w:r>
      <w:r w:rsidRPr="00D215FF">
        <w:t>external object</w:t>
      </w:r>
      <w:r w:rsidR="00922ED6" w:rsidRPr="00D215FF">
        <w:t>s of the volition</w:t>
      </w:r>
      <w:r w:rsidRPr="00D215FF">
        <w:t xml:space="preserve"> (</w:t>
      </w:r>
      <w:r w:rsidRPr="00D215FF">
        <w:rPr>
          <w:i/>
        </w:rPr>
        <w:t>ipsa se ipsam applicat ad opus</w:t>
      </w:r>
      <w:r w:rsidRPr="00D215FF">
        <w:t>).</w:t>
      </w:r>
      <w:r w:rsidR="00F1535C" w:rsidRPr="00D215FF">
        <w:t xml:space="preserve"> Siger</w:t>
      </w:r>
      <w:r w:rsidR="00032E02" w:rsidRPr="00D215FF">
        <w:t>’</w:t>
      </w:r>
      <w:r w:rsidR="00F1535C" w:rsidRPr="00D215FF">
        <w:t xml:space="preserve">s </w:t>
      </w:r>
      <w:r w:rsidR="007E50DF" w:rsidRPr="00D215FF">
        <w:t>adage “</w:t>
      </w:r>
      <w:r w:rsidR="00F1535C" w:rsidRPr="00D215FF">
        <w:rPr>
          <w:i/>
        </w:rPr>
        <w:t>homo ipse intelligit</w:t>
      </w:r>
      <w:r w:rsidR="007E50DF" w:rsidRPr="00D215FF">
        <w:t>”</w:t>
      </w:r>
      <w:r w:rsidR="00F1535C" w:rsidRPr="00D215FF">
        <w:t xml:space="preserve"> is replaced by the thesis on free hyposta</w:t>
      </w:r>
      <w:r w:rsidR="00F44205" w:rsidRPr="00D215FF">
        <w:t>t</w:t>
      </w:r>
      <w:r w:rsidR="00F1535C" w:rsidRPr="00D215FF">
        <w:t>ized w</w:t>
      </w:r>
      <w:r w:rsidR="00A55565" w:rsidRPr="00D215FF">
        <w:t xml:space="preserve">ill </w:t>
      </w:r>
      <w:r w:rsidR="002C1767" w:rsidRPr="00D215FF">
        <w:t xml:space="preserve">that Olivi </w:t>
      </w:r>
      <w:r w:rsidR="00A55565" w:rsidRPr="00D215FF">
        <w:t>put in the mode of absolute ipse</w:t>
      </w:r>
      <w:r w:rsidR="00F1535C" w:rsidRPr="00D215FF">
        <w:t>ity (</w:t>
      </w:r>
      <w:r w:rsidR="00F1535C" w:rsidRPr="00D215FF">
        <w:rPr>
          <w:i/>
        </w:rPr>
        <w:t>ipsa se ipsam</w:t>
      </w:r>
      <w:r w:rsidR="00F1535C" w:rsidRPr="00D215FF">
        <w:t xml:space="preserve">). </w:t>
      </w:r>
      <w:r w:rsidR="005166F3" w:rsidRPr="00D215FF">
        <w:t xml:space="preserve">Defined like this, the </w:t>
      </w:r>
      <w:r w:rsidR="00F1535C" w:rsidRPr="00D215FF">
        <w:t xml:space="preserve">free will is </w:t>
      </w:r>
      <w:r w:rsidR="005166F3" w:rsidRPr="00D215FF">
        <w:t xml:space="preserve">an </w:t>
      </w:r>
      <w:r w:rsidR="00F1535C" w:rsidRPr="00D215FF">
        <w:rPr>
          <w:i/>
        </w:rPr>
        <w:t>ipse</w:t>
      </w:r>
      <w:r w:rsidR="005166F3" w:rsidRPr="00D215FF">
        <w:t>-</w:t>
      </w:r>
      <w:r w:rsidR="00F1535C" w:rsidRPr="00D215FF">
        <w:t xml:space="preserve">substance given </w:t>
      </w:r>
      <w:r w:rsidR="00CC30A8" w:rsidRPr="00D215FF">
        <w:rPr>
          <w:i/>
        </w:rPr>
        <w:t>per se</w:t>
      </w:r>
      <w:r w:rsidR="00CC30A8" w:rsidRPr="00D215FF">
        <w:t xml:space="preserve"> </w:t>
      </w:r>
      <w:r w:rsidR="00F1535C" w:rsidRPr="00D215FF">
        <w:t>in the primary mode. This hyposta</w:t>
      </w:r>
      <w:r w:rsidR="00F44205" w:rsidRPr="00D215FF">
        <w:t>t</w:t>
      </w:r>
      <w:r w:rsidR="00F1535C" w:rsidRPr="00D215FF">
        <w:t>ized free will is free in the secondary mode by action</w:t>
      </w:r>
      <w:r w:rsidR="000C3CE1" w:rsidRPr="00D215FF">
        <w:t xml:space="preserve">s in </w:t>
      </w:r>
      <w:r w:rsidR="00F1535C" w:rsidRPr="00D215FF">
        <w:t>the world (</w:t>
      </w:r>
      <w:r w:rsidR="00F1535C" w:rsidRPr="00D215FF">
        <w:rPr>
          <w:i/>
        </w:rPr>
        <w:t>secundario vero dicitur libera</w:t>
      </w:r>
      <w:r w:rsidR="00F1535C" w:rsidRPr="00D215FF">
        <w:t>). The newly determined actuality of the intimate will freely choose among the opposites given in potency with regard to the external world (</w:t>
      </w:r>
      <w:r w:rsidR="00F1535C" w:rsidRPr="00D215FF">
        <w:rPr>
          <w:i/>
        </w:rPr>
        <w:t>in utramque partem oppositorum</w:t>
      </w:r>
      <w:r w:rsidR="00F1535C" w:rsidRPr="00D215FF">
        <w:t xml:space="preserve">). </w:t>
      </w:r>
      <w:r w:rsidR="00DE1070" w:rsidRPr="00D215FF">
        <w:t xml:space="preserve">In its intimate </w:t>
      </w:r>
      <w:r w:rsidR="00DE1070" w:rsidRPr="00D215FF">
        <w:rPr>
          <w:i/>
        </w:rPr>
        <w:t>potentia substantialis</w:t>
      </w:r>
      <w:r w:rsidR="00DE1070" w:rsidRPr="00D215FF">
        <w:t>, the will is as infallible and self‒assured as modern God that conceives the future plan of salvation in the mode “</w:t>
      </w:r>
      <w:r w:rsidR="00DE1070" w:rsidRPr="00D215FF">
        <w:rPr>
          <w:i/>
        </w:rPr>
        <w:t>semel</w:t>
      </w:r>
      <w:r w:rsidR="00DE1070" w:rsidRPr="00D215FF">
        <w:rPr>
          <w:rFonts w:cs="Calibri"/>
          <w:i/>
        </w:rPr>
        <w:t>—</w:t>
      </w:r>
      <w:r w:rsidR="00DE1070" w:rsidRPr="00D215FF">
        <w:rPr>
          <w:i/>
        </w:rPr>
        <w:t>semper</w:t>
      </w:r>
      <w:r w:rsidR="00DE1070" w:rsidRPr="00D215FF">
        <w:t xml:space="preserve">.” </w:t>
      </w:r>
      <w:r w:rsidR="00F1535C" w:rsidRPr="00D215FF">
        <w:t>Let us recall that the basis of this future</w:t>
      </w:r>
      <w:r w:rsidR="00B93889" w:rsidRPr="00D215FF">
        <w:t xml:space="preserve"> and </w:t>
      </w:r>
      <w:r w:rsidR="00F1535C" w:rsidRPr="00D215FF">
        <w:t xml:space="preserve">already logically determined action of the will </w:t>
      </w:r>
      <w:r w:rsidR="00B93889" w:rsidRPr="00D215FF">
        <w:t>was given by the Exclusion of the T</w:t>
      </w:r>
      <w:r w:rsidR="00F1535C" w:rsidRPr="00D215FF">
        <w:t>hird</w:t>
      </w:r>
      <w:r w:rsidR="00B93889" w:rsidRPr="00D215FF">
        <w:t xml:space="preserve"> since the </w:t>
      </w:r>
      <w:r w:rsidR="00F1535C" w:rsidRPr="00D215FF">
        <w:t xml:space="preserve">speculation about the future arrival of Antichrist. This speculation </w:t>
      </w:r>
      <w:r w:rsidR="004F56FE" w:rsidRPr="00D215FF">
        <w:t xml:space="preserve">concerning the pure future possibility </w:t>
      </w:r>
      <w:r w:rsidR="00F1535C" w:rsidRPr="00D215FF">
        <w:t>established modern logic (OBJ</w:t>
      </w:r>
      <w:r w:rsidR="00C473A6" w:rsidRPr="00D215FF">
        <w:t> </w:t>
      </w:r>
      <w:r w:rsidR="00F1535C" w:rsidRPr="00D215FF">
        <w:t xml:space="preserve">II, </w:t>
      </w:r>
      <w:r w:rsidR="007F3562" w:rsidRPr="00D215FF">
        <w:t>ch.</w:t>
      </w:r>
      <w:r w:rsidR="00F1535C" w:rsidRPr="00D215FF">
        <w:t xml:space="preserve"> 3.1.2). The arrival of Antichrist is as necessary as ability of the will to want </w:t>
      </w:r>
      <w:r w:rsidR="00D56DB5" w:rsidRPr="00D215FF">
        <w:t xml:space="preserve">something </w:t>
      </w:r>
      <w:r w:rsidR="00F1535C" w:rsidRPr="00D215FF">
        <w:t xml:space="preserve">freely and intimately. Everything else is logically excluded. Then it is only an accidental matter when </w:t>
      </w:r>
      <w:r w:rsidR="00830279" w:rsidRPr="00D215FF">
        <w:t xml:space="preserve">the </w:t>
      </w:r>
      <w:r w:rsidR="00F1535C" w:rsidRPr="00D215FF">
        <w:t>free will realizes its necessary, intell</w:t>
      </w:r>
      <w:r w:rsidR="00830279" w:rsidRPr="00D215FF">
        <w:t>ectual and intimately given nature</w:t>
      </w:r>
      <w:r w:rsidR="002052D3" w:rsidRPr="00D215FF">
        <w:t xml:space="preserve"> that </w:t>
      </w:r>
      <w:r w:rsidR="00F1535C" w:rsidRPr="00D215FF">
        <w:t>contingent</w:t>
      </w:r>
      <w:r w:rsidR="002052D3" w:rsidRPr="00D215FF">
        <w:t>ly</w:t>
      </w:r>
      <w:r w:rsidR="00F1535C" w:rsidRPr="00D215FF">
        <w:t xml:space="preserve"> realizes or does not realize this substantial basic possibility. Without </w:t>
      </w:r>
      <w:r w:rsidR="00F1535C" w:rsidRPr="00D215FF">
        <w:lastRenderedPageBreak/>
        <w:t xml:space="preserve">this </w:t>
      </w:r>
      <w:r w:rsidR="00DD1BCE" w:rsidRPr="00D215FF">
        <w:t>actualized</w:t>
      </w:r>
      <w:r w:rsidR="00F1535C" w:rsidRPr="00D215FF">
        <w:t xml:space="preserve"> potency, the will would not be free as an intimate causal factor. The creation of a primary and secondary level of the will established the new system of Bonaventura</w:t>
      </w:r>
      <w:r w:rsidR="00032E02" w:rsidRPr="00D215FF">
        <w:t>’</w:t>
      </w:r>
      <w:r w:rsidR="00F1535C" w:rsidRPr="00D215FF">
        <w:t>s two-storied</w:t>
      </w:r>
      <w:r w:rsidR="00E35040" w:rsidRPr="00D215FF">
        <w:t xml:space="preserve"> order</w:t>
      </w:r>
      <w:r w:rsidR="00F1535C" w:rsidRPr="00D215FF">
        <w:t xml:space="preserve">, but this time only </w:t>
      </w:r>
      <w:r w:rsidR="00C33520" w:rsidRPr="00D215FF">
        <w:t xml:space="preserve">on the level of </w:t>
      </w:r>
      <w:r w:rsidR="00F1535C" w:rsidRPr="00D215FF">
        <w:t>human-given rule (</w:t>
      </w:r>
      <w:r w:rsidR="00F1535C" w:rsidRPr="00D215FF">
        <w:rPr>
          <w:i/>
        </w:rPr>
        <w:t>regula agentis in/creati</w:t>
      </w:r>
      <w:r w:rsidR="00F1535C" w:rsidRPr="00D215FF">
        <w:t xml:space="preserve">, </w:t>
      </w:r>
      <w:r w:rsidR="007F3562" w:rsidRPr="00D215FF">
        <w:t>ch.</w:t>
      </w:r>
      <w:r w:rsidR="00F1535C" w:rsidRPr="00D215FF">
        <w:t xml:space="preserve"> 4.1.2). Olivi brought man to the divine level, but only in the mode of free intimacy of the will, which </w:t>
      </w:r>
      <w:r w:rsidR="006A2FCD" w:rsidRPr="00D215FF">
        <w:t xml:space="preserve">operates </w:t>
      </w:r>
      <w:r w:rsidR="00F1535C" w:rsidRPr="00D215FF">
        <w:t xml:space="preserve">as a new form of </w:t>
      </w:r>
      <w:r w:rsidR="00C92A84" w:rsidRPr="00D215FF">
        <w:rPr>
          <w:i/>
        </w:rPr>
        <w:t>imago D</w:t>
      </w:r>
      <w:r w:rsidR="00F1535C" w:rsidRPr="00D215FF">
        <w:rPr>
          <w:i/>
        </w:rPr>
        <w:t>ei</w:t>
      </w:r>
      <w:r w:rsidR="00F1535C" w:rsidRPr="00D215FF">
        <w:t xml:space="preserve">. </w:t>
      </w:r>
      <w:r w:rsidR="00CE12C4" w:rsidRPr="00D215FF">
        <w:t xml:space="preserve">Modern </w:t>
      </w:r>
      <w:r w:rsidR="00F1535C" w:rsidRPr="00D215FF">
        <w:t xml:space="preserve">God </w:t>
      </w:r>
      <w:r w:rsidR="000352CE" w:rsidRPr="00D215FF">
        <w:t xml:space="preserve">received </w:t>
      </w:r>
      <w:r w:rsidR="00F1535C" w:rsidRPr="00D215FF">
        <w:t xml:space="preserve">a new anthropomorphic </w:t>
      </w:r>
      <w:r w:rsidR="000352CE" w:rsidRPr="00D215FF">
        <w:t xml:space="preserve">nature </w:t>
      </w:r>
      <w:r w:rsidR="00F1535C" w:rsidRPr="00D215FF">
        <w:t xml:space="preserve">in philosophy and </w:t>
      </w:r>
      <w:r w:rsidR="000352CE" w:rsidRPr="00D215FF">
        <w:t xml:space="preserve">he </w:t>
      </w:r>
      <w:r w:rsidR="00F1535C" w:rsidRPr="00D215FF">
        <w:t>became closer and more understan</w:t>
      </w:r>
      <w:r w:rsidR="002F79B1" w:rsidRPr="00D215FF">
        <w:t>dable to modern man</w:t>
      </w:r>
      <w:r w:rsidR="000352CE" w:rsidRPr="00D215FF">
        <w:t>. The reformatory form of capitalism (ch. 5.1.3) fully confirmed that evolution</w:t>
      </w:r>
      <w:r w:rsidR="00F1535C" w:rsidRPr="00D215FF">
        <w:t>.</w:t>
      </w:r>
    </w:p>
    <w:p w14:paraId="6FD95681" w14:textId="0850EDF2" w:rsidR="00F1535C" w:rsidRPr="00D215FF" w:rsidRDefault="00F1535C" w:rsidP="00F1535C">
      <w:r w:rsidRPr="00D215FF">
        <w:tab/>
        <w:t>The ipse</w:t>
      </w:r>
      <w:r w:rsidR="000B633E" w:rsidRPr="00D215FF">
        <w:t xml:space="preserve">ity </w:t>
      </w:r>
      <w:r w:rsidRPr="00D215FF">
        <w:t>of free will, experienced in the first person and at the same time as a substance of the third kind, also determined another important character of the will. Olivi abolished Aristotelian identity of being by postulating an essentially given actuality and potentiality in the epochal new substance of the third kind</w:t>
      </w:r>
      <w:r w:rsidR="00DA6058" w:rsidRPr="00D215FF">
        <w:t xml:space="preserve">. This </w:t>
      </w:r>
      <w:r w:rsidRPr="00D215FF">
        <w:t xml:space="preserve">his new substance is given </w:t>
      </w:r>
      <w:r w:rsidRPr="00D215FF">
        <w:rPr>
          <w:i/>
        </w:rPr>
        <w:t>simpl</w:t>
      </w:r>
      <w:r w:rsidR="00873BD0" w:rsidRPr="00D215FF">
        <w:rPr>
          <w:i/>
        </w:rPr>
        <w:t>iciter</w:t>
      </w:r>
      <w:r w:rsidR="00873BD0" w:rsidRPr="00D215FF">
        <w:t xml:space="preserve"> </w:t>
      </w:r>
      <w:r w:rsidRPr="00D215FF">
        <w:t xml:space="preserve">and in the mode </w:t>
      </w:r>
      <w:r w:rsidR="00873BD0" w:rsidRPr="00D215FF">
        <w:t>“</w:t>
      </w:r>
      <w:r w:rsidRPr="00D215FF">
        <w:rPr>
          <w:i/>
        </w:rPr>
        <w:t>intimissime interiora nostrae mentis</w:t>
      </w:r>
      <w:r w:rsidR="00873BD0" w:rsidRPr="00D215FF">
        <w:rPr>
          <w:i/>
        </w:rPr>
        <w:t>.</w:t>
      </w:r>
      <w:r w:rsidR="00873BD0" w:rsidRPr="00D215FF">
        <w:t>”</w:t>
      </w:r>
      <w:r w:rsidRPr="00D215FF">
        <w:t xml:space="preserve"> Thro</w:t>
      </w:r>
      <w:r w:rsidR="00F96216" w:rsidRPr="00D215FF">
        <w:t>ugh this transformation into a P</w:t>
      </w:r>
      <w:r w:rsidRPr="00D215FF">
        <w:t xml:space="preserve">orretan being of the third kind, the will began to </w:t>
      </w:r>
      <w:r w:rsidR="00032E02" w:rsidRPr="00D215FF">
        <w:t>“</w:t>
      </w:r>
      <w:r w:rsidRPr="00D215FF">
        <w:t>ex</w:t>
      </w:r>
      <w:r w:rsidR="00F96216" w:rsidRPr="00D215FF">
        <w:t>s</w:t>
      </w:r>
      <w:r w:rsidRPr="00D215FF">
        <w:t>ist</w:t>
      </w:r>
      <w:r w:rsidR="00032E02" w:rsidRPr="00D215FF">
        <w:t>”</w:t>
      </w:r>
      <w:r w:rsidRPr="00D215FF">
        <w:t xml:space="preserve"> in the mode of the intimate </w:t>
      </w:r>
      <w:r w:rsidR="00F96216" w:rsidRPr="00D215FF">
        <w:t>power</w:t>
      </w:r>
      <w:r w:rsidR="00D0234F" w:rsidRPr="00D215FF">
        <w:t>. This i</w:t>
      </w:r>
      <w:r w:rsidRPr="00D215FF">
        <w:t>pseit</w:t>
      </w:r>
      <w:r w:rsidR="00D0234F" w:rsidRPr="00D215FF">
        <w:t>y</w:t>
      </w:r>
      <w:r w:rsidRPr="00D215FF">
        <w:t xml:space="preserve"> is metaphysically separated from the subsequent action of the will </w:t>
      </w:r>
      <w:r w:rsidR="00B73082" w:rsidRPr="00D215FF">
        <w:t xml:space="preserve">operating </w:t>
      </w:r>
      <w:r w:rsidRPr="00D215FF">
        <w:t xml:space="preserve">in reality. Olivi does not agree with Aristotelian </w:t>
      </w:r>
      <w:r w:rsidR="009A34DE" w:rsidRPr="00D215FF">
        <w:t xml:space="preserve">definition </w:t>
      </w:r>
      <w:r w:rsidRPr="00D215FF">
        <w:t xml:space="preserve">of causality, because </w:t>
      </w:r>
      <w:r w:rsidR="00114524" w:rsidRPr="00D215FF">
        <w:t xml:space="preserve">the </w:t>
      </w:r>
      <w:r w:rsidRPr="00D215FF">
        <w:t xml:space="preserve">free will </w:t>
      </w:r>
      <w:r w:rsidR="00114524" w:rsidRPr="00D215FF">
        <w:t>m</w:t>
      </w:r>
      <w:r w:rsidRPr="00D215FF">
        <w:t>ust preserve the substantial and causal possibility of acting differently. The will contain</w:t>
      </w:r>
      <w:r w:rsidR="00CB5235" w:rsidRPr="00D215FF">
        <w:t>s</w:t>
      </w:r>
      <w:r w:rsidRPr="00D215FF">
        <w:t xml:space="preserve"> the necessary, substantial and </w:t>
      </w:r>
      <w:r w:rsidR="00DD1BCE" w:rsidRPr="00D215FF">
        <w:t>actualized</w:t>
      </w:r>
      <w:r w:rsidRPr="00D215FF">
        <w:t xml:space="preserve"> given indetermination to act with regard to the opposite. The indeterminacy given in this way with regard to the future state we find in Aristotle, </w:t>
      </w:r>
      <w:r w:rsidR="009013A2" w:rsidRPr="00D215FF">
        <w:t>Averroes</w:t>
      </w:r>
      <w:r w:rsidRPr="00D215FF">
        <w:t xml:space="preserve"> only for the potency</w:t>
      </w:r>
      <w:r w:rsidR="00956C52" w:rsidRPr="00D215FF">
        <w:t xml:space="preserve">. It </w:t>
      </w:r>
      <w:r w:rsidRPr="00D215FF">
        <w:t xml:space="preserve">cannot be determined metaphysically and logically, </w:t>
      </w:r>
      <w:r w:rsidR="00956C52" w:rsidRPr="00D215FF">
        <w:t>since there is no determinacy as to a future naval battle</w:t>
      </w:r>
      <w:r w:rsidRPr="00D215FF">
        <w:t>. Aristotle</w:t>
      </w:r>
      <w:r w:rsidR="00032E02" w:rsidRPr="00D215FF">
        <w:t>’</w:t>
      </w:r>
      <w:r w:rsidRPr="00D215FF">
        <w:t>s deliberate choice (</w:t>
      </w:r>
      <w:r w:rsidRPr="00D215FF">
        <w:rPr>
          <w:i/>
        </w:rPr>
        <w:t>electio</w:t>
      </w:r>
      <w:r w:rsidRPr="00D215FF">
        <w:t>) therefore determines the will as an extension of the theoretical intellect, which becomes practical by t</w:t>
      </w:r>
      <w:r w:rsidR="007F2B2E" w:rsidRPr="00D215FF">
        <w:t xml:space="preserve">he fact that it acts singularly and </w:t>
      </w:r>
      <w:r w:rsidRPr="00D215FF">
        <w:t xml:space="preserve">causally in reality through the will. The rational volition is already related to this or that partial good as a volitional object at the moment of decided volition. But according to Olivi, volition at the level of real choice is merely a secondary and contingent determination of what is determined by the concrete object of volition, and not its </w:t>
      </w:r>
      <w:r w:rsidRPr="00D215FF">
        <w:rPr>
          <w:i/>
        </w:rPr>
        <w:t>potentia substantialis</w:t>
      </w:r>
      <w:r w:rsidRPr="00D215FF">
        <w:t xml:space="preserve">. The intellectualist determination of the will in the mode </w:t>
      </w:r>
      <w:r w:rsidRPr="00D215FF">
        <w:rPr>
          <w:i/>
        </w:rPr>
        <w:t>per prius</w:t>
      </w:r>
      <w:r w:rsidRPr="00D215FF">
        <w:t xml:space="preserve"> represents a fundamental stumbling block for Olivi. Aristotelianism determines the will </w:t>
      </w:r>
      <w:r w:rsidR="00410305" w:rsidRPr="00D215FF">
        <w:t xml:space="preserve">by </w:t>
      </w:r>
      <w:r w:rsidRPr="00D215FF">
        <w:t xml:space="preserve">the </w:t>
      </w:r>
      <w:r w:rsidR="00410305" w:rsidRPr="00D215FF">
        <w:t>intellect</w:t>
      </w:r>
      <w:r w:rsidRPr="00D215FF">
        <w:t xml:space="preserve">, thereby </w:t>
      </w:r>
      <w:r w:rsidR="00410305" w:rsidRPr="00D215FF">
        <w:t xml:space="preserve">it takes but </w:t>
      </w:r>
      <w:r w:rsidRPr="00D215FF">
        <w:t xml:space="preserve">the second place. After all, </w:t>
      </w:r>
      <w:r w:rsidR="00501239" w:rsidRPr="00D215FF">
        <w:t xml:space="preserve">Olivi cannot believe </w:t>
      </w:r>
      <w:r w:rsidRPr="00D215FF">
        <w:t xml:space="preserve">heretic Aristotle on such a </w:t>
      </w:r>
      <w:r w:rsidR="002D6FA8" w:rsidRPr="00D215FF">
        <w:t xml:space="preserve">weighty issue, since free will </w:t>
      </w:r>
      <w:r w:rsidRPr="00D215FF">
        <w:t>is necessar</w:t>
      </w:r>
      <w:r w:rsidR="000C0C87" w:rsidRPr="00D215FF">
        <w:t xml:space="preserve">y for our salvation. The cited </w:t>
      </w:r>
      <w:r w:rsidR="00BB3A9D" w:rsidRPr="00D215FF">
        <w:rPr>
          <w:i/>
        </w:rPr>
        <w:t>q</w:t>
      </w:r>
      <w:r w:rsidR="000C0C87" w:rsidRPr="00D215FF">
        <w:rPr>
          <w:i/>
        </w:rPr>
        <w:t>uestio</w:t>
      </w:r>
      <w:r w:rsidR="00C473A6" w:rsidRPr="00D215FF">
        <w:t> </w:t>
      </w:r>
      <w:r w:rsidRPr="00D215FF">
        <w:t xml:space="preserve">57 rejects the thesis that the intellect would determine the will, because then it would no longer be free. Olivi cancels the </w:t>
      </w:r>
      <w:r w:rsidRPr="00D215FF">
        <w:lastRenderedPageBreak/>
        <w:t>scenario of dependence of the will on the intellect by attacking Aristotle</w:t>
      </w:r>
      <w:r w:rsidR="006B1CA9" w:rsidRPr="00D215FF">
        <w:t xml:space="preserve">. It took </w:t>
      </w:r>
      <w:r w:rsidR="008E0A6F" w:rsidRPr="00D215FF">
        <w:t xml:space="preserve">the </w:t>
      </w:r>
      <w:r w:rsidR="00FB0ED4" w:rsidRPr="00D215FF">
        <w:t>pat</w:t>
      </w:r>
      <w:r w:rsidR="008E0A6F" w:rsidRPr="00D215FF">
        <w:t>h</w:t>
      </w:r>
      <w:r w:rsidR="00FB0ED4" w:rsidRPr="00D215FF">
        <w:t xml:space="preserve"> of </w:t>
      </w:r>
      <w:r w:rsidRPr="00D215FF">
        <w:t>his Parisian teachers</w:t>
      </w:r>
      <w:r w:rsidR="008E0A6F" w:rsidRPr="00D215FF">
        <w:t xml:space="preserve"> that </w:t>
      </w:r>
      <w:r w:rsidRPr="00D215FF">
        <w:t xml:space="preserve">Albert ironically referred to as </w:t>
      </w:r>
      <w:r w:rsidRPr="00D215FF">
        <w:rPr>
          <w:i/>
        </w:rPr>
        <w:t>doctores Latini</w:t>
      </w:r>
      <w:r w:rsidRPr="00D215FF">
        <w:t xml:space="preserve">. </w:t>
      </w:r>
    </w:p>
    <w:p w14:paraId="7FD87324" w14:textId="0750FFC5" w:rsidR="00F1535C" w:rsidRPr="00D215FF" w:rsidRDefault="00F1535C" w:rsidP="00F1535C">
      <w:pPr>
        <w:pStyle w:val="Citace"/>
      </w:pPr>
      <w:r w:rsidRPr="00D215FF">
        <w:t>“In the following question it is shown that the will is free and does not take over anything from the intellect or from its acts (</w:t>
      </w:r>
      <w:r w:rsidRPr="00D215FF">
        <w:rPr>
          <w:i/>
        </w:rPr>
        <w:t>nihil penitus ab intellectuu et eius actu</w:t>
      </w:r>
      <w:r w:rsidRPr="00D215FF">
        <w:t xml:space="preserve">) and also </w:t>
      </w:r>
      <w:r w:rsidR="00F57CE6" w:rsidRPr="00D215FF">
        <w:t xml:space="preserve">it </w:t>
      </w:r>
      <w:r w:rsidRPr="00D215FF">
        <w:t>does not require any actuality of the intellect for its act</w:t>
      </w:r>
      <w:r w:rsidR="007E0BEC" w:rsidRPr="00D215FF">
        <w:t>s</w:t>
      </w:r>
      <w:r w:rsidRPr="00D215FF">
        <w:t xml:space="preserve"> (</w:t>
      </w:r>
      <w:r w:rsidRPr="00D215FF">
        <w:rPr>
          <w:i/>
        </w:rPr>
        <w:t>nec exigitur ad eius actum</w:t>
      </w:r>
      <w:r w:rsidR="002850F5" w:rsidRPr="00D215FF">
        <w:t>)</w:t>
      </w:r>
      <w:r w:rsidR="00006974" w:rsidRPr="00D215FF">
        <w:t xml:space="preserve"> </w:t>
      </w:r>
      <w:r w:rsidR="002850F5" w:rsidRPr="00D215FF">
        <w:t xml:space="preserve">since </w:t>
      </w:r>
      <w:r w:rsidRPr="00D215FF">
        <w:t xml:space="preserve">the mere representation of the object of the will </w:t>
      </w:r>
      <w:r w:rsidR="002850F5" w:rsidRPr="00D215FF">
        <w:t xml:space="preserve">made </w:t>
      </w:r>
      <w:r w:rsidRPr="00D215FF">
        <w:t>by th</w:t>
      </w:r>
      <w:r w:rsidR="002850F5" w:rsidRPr="00D215FF">
        <w:t>e intellect is sufficient for the will</w:t>
      </w:r>
      <w:r w:rsidRPr="00D215FF">
        <w:t xml:space="preserve"> (</w:t>
      </w:r>
      <w:r w:rsidRPr="00D215FF">
        <w:rPr>
          <w:i/>
        </w:rPr>
        <w:t>nisi pro sola representatione obiecti</w:t>
      </w:r>
      <w:r w:rsidRPr="00D215FF">
        <w:t xml:space="preserve">). </w:t>
      </w:r>
      <w:r w:rsidR="00BD5181" w:rsidRPr="00D215FF">
        <w:t xml:space="preserve">Moreover, </w:t>
      </w:r>
      <w:r w:rsidRPr="00D215FF">
        <w:t xml:space="preserve">it is true that Aristotle does not substantiate his teaching with evidence, but merely presupposes it. To </w:t>
      </w:r>
      <w:r w:rsidR="00BE1CA0" w:rsidRPr="00D215FF">
        <w:t xml:space="preserve">believe the statement of a </w:t>
      </w:r>
      <w:r w:rsidRPr="00D215FF">
        <w:t>pagan (</w:t>
      </w:r>
      <w:r w:rsidRPr="00D215FF">
        <w:rPr>
          <w:i/>
        </w:rPr>
        <w:t>credere dictum hominis infidelis</w:t>
      </w:r>
      <w:r w:rsidR="001A7E80" w:rsidRPr="00D215FF">
        <w:t xml:space="preserve">), moreover </w:t>
      </w:r>
      <w:r w:rsidRPr="00D215FF">
        <w:t xml:space="preserve">without any evidence </w:t>
      </w:r>
      <w:r w:rsidR="00460C67" w:rsidRPr="00D215FF">
        <w:t xml:space="preserve">and </w:t>
      </w:r>
      <w:r w:rsidR="001A7E80" w:rsidRPr="00D215FF">
        <w:t xml:space="preserve">in case of endangering the Christian faith and against the reason, it </w:t>
      </w:r>
      <w:r w:rsidRPr="00D215FF">
        <w:t>would be an act of great heres</w:t>
      </w:r>
      <w:r w:rsidR="007654C7" w:rsidRPr="00D215FF">
        <w:t>y and great stupidity</w:t>
      </w:r>
      <w:r w:rsidRPr="00D215FF">
        <w:t>.” </w:t>
      </w:r>
      <w:r w:rsidRPr="00D215FF">
        <w:rPr>
          <w:vertAlign w:val="superscript"/>
        </w:rPr>
        <w:footnoteReference w:id="378"/>
      </w:r>
      <w:r w:rsidRPr="00D215FF">
        <w:t xml:space="preserve">  </w:t>
      </w:r>
    </w:p>
    <w:p w14:paraId="50ACE2FB" w14:textId="3A0FD66A" w:rsidR="00D2764F" w:rsidRPr="00D215FF" w:rsidRDefault="00056197" w:rsidP="00065C58">
      <w:r w:rsidRPr="00D215FF">
        <w:t xml:space="preserve">The quotation leaves to the intellect </w:t>
      </w:r>
      <w:r w:rsidR="00F1535C" w:rsidRPr="00D215FF">
        <w:t>only an auxiliary function of the mode of intentionality (</w:t>
      </w:r>
      <w:r w:rsidR="00F1535C" w:rsidRPr="00D215FF">
        <w:rPr>
          <w:i/>
        </w:rPr>
        <w:t>sola representatione obiecti</w:t>
      </w:r>
      <w:r w:rsidR="00F1535C" w:rsidRPr="00D215FF">
        <w:t xml:space="preserve">). Representation means that the will is determined only indirectly by the intellect. If the intellect determined the will in the mode </w:t>
      </w:r>
      <w:r w:rsidR="00F1535C" w:rsidRPr="00D215FF">
        <w:rPr>
          <w:i/>
        </w:rPr>
        <w:t>per prius</w:t>
      </w:r>
      <w:r w:rsidR="00F1535C" w:rsidRPr="00D215FF">
        <w:t>, then the will would not be f</w:t>
      </w:r>
      <w:r w:rsidR="00496D70" w:rsidRPr="00D215FF">
        <w:t>ree at the level of hypostat</w:t>
      </w:r>
      <w:r w:rsidR="00F1535C" w:rsidRPr="00D215FF">
        <w:t xml:space="preserve">ized </w:t>
      </w:r>
      <w:r w:rsidR="00F1535C" w:rsidRPr="00D215FF">
        <w:rPr>
          <w:i/>
        </w:rPr>
        <w:t>potentia substantialis</w:t>
      </w:r>
      <w:r w:rsidR="00F1535C" w:rsidRPr="00D215FF">
        <w:t xml:space="preserve">. </w:t>
      </w:r>
      <w:r w:rsidR="00BA36D2" w:rsidRPr="00D215FF">
        <w:t xml:space="preserve">Aristotelian determination of the will runs </w:t>
      </w:r>
      <w:r w:rsidR="00E954FD" w:rsidRPr="00D215FF">
        <w:t xml:space="preserve">firstly </w:t>
      </w:r>
      <w:r w:rsidR="00BA36D2" w:rsidRPr="00D215FF">
        <w:t>through the theoretical reason</w:t>
      </w:r>
      <w:r w:rsidR="00A16947" w:rsidRPr="00D215FF">
        <w:t xml:space="preserve"> and s</w:t>
      </w:r>
      <w:r w:rsidR="00BA36D2" w:rsidRPr="00D215FF">
        <w:t>ubsequently it presents a recognized object to the will. It is the task of the practical reason that presents the object created in the mode of “</w:t>
      </w:r>
      <w:r w:rsidR="00BA36D2" w:rsidRPr="00D215FF">
        <w:rPr>
          <w:i/>
        </w:rPr>
        <w:t>bonum</w:t>
      </w:r>
      <w:r w:rsidR="00BA36D2" w:rsidRPr="00D215FF">
        <w:t>” to the will. This means that the</w:t>
      </w:r>
      <w:r w:rsidR="007D0C76" w:rsidRPr="00D215FF">
        <w:t xml:space="preserve"> g</w:t>
      </w:r>
      <w:r w:rsidR="00BA36D2" w:rsidRPr="00D215FF">
        <w:t xml:space="preserve">ood is recognized as an intentional object by the active intellect in the mode </w:t>
      </w:r>
      <w:r w:rsidR="00BA36D2" w:rsidRPr="00D215FF">
        <w:rPr>
          <w:i/>
        </w:rPr>
        <w:t>per prius</w:t>
      </w:r>
      <w:r w:rsidR="00BA36D2" w:rsidRPr="00D215FF">
        <w:t xml:space="preserve"> and subsequently determines the will as the object of its volition. The practical intellect </w:t>
      </w:r>
      <w:r w:rsidR="00A16947" w:rsidRPr="00D215FF">
        <w:t xml:space="preserve">recognized </w:t>
      </w:r>
      <w:r w:rsidR="00BA36D2" w:rsidRPr="00D215FF">
        <w:t xml:space="preserve">meaning and considered as </w:t>
      </w:r>
      <w:r w:rsidR="00A16947" w:rsidRPr="00D215FF">
        <w:t xml:space="preserve">a kind of </w:t>
      </w:r>
      <w:r w:rsidR="00BA36D2" w:rsidRPr="00D215FF">
        <w:t>“</w:t>
      </w:r>
      <w:r w:rsidR="00BA36D2" w:rsidRPr="00D215FF">
        <w:rPr>
          <w:i/>
        </w:rPr>
        <w:t>bonum</w:t>
      </w:r>
      <w:r w:rsidR="00BA36D2" w:rsidRPr="00D215FF">
        <w:t xml:space="preserve">” that fundamentally determined the volition of this recognized object. </w:t>
      </w:r>
      <w:r w:rsidR="00F1535C" w:rsidRPr="00D215FF">
        <w:t>Olivi attacked Aristotle</w:t>
      </w:r>
      <w:r w:rsidR="00032E02" w:rsidRPr="00D215FF">
        <w:t>’</w:t>
      </w:r>
      <w:r w:rsidR="00F1535C" w:rsidRPr="00D215FF">
        <w:t>s principle of the extension of the theoretical intellect into the practical intellect and separated the connection into two independent substances. The hyposta</w:t>
      </w:r>
      <w:r w:rsidR="00F44205" w:rsidRPr="00D215FF">
        <w:t>t</w:t>
      </w:r>
      <w:r w:rsidR="00F1535C" w:rsidRPr="00D215FF">
        <w:t>ized intellectual s</w:t>
      </w:r>
      <w:r w:rsidR="002C3FC0" w:rsidRPr="00D215FF">
        <w:t xml:space="preserve">ubstance, already </w:t>
      </w:r>
      <w:r w:rsidR="005A36B4" w:rsidRPr="00D215FF">
        <w:t>present in the second A</w:t>
      </w:r>
      <w:r w:rsidR="002C3FC0" w:rsidRPr="00D215FF">
        <w:t xml:space="preserve">verroism, </w:t>
      </w:r>
      <w:r w:rsidR="00F1535C" w:rsidRPr="00D215FF">
        <w:t>is now s</w:t>
      </w:r>
      <w:r w:rsidR="005A36B4" w:rsidRPr="00D215FF">
        <w:t>eparated from the newly hypostat</w:t>
      </w:r>
      <w:r w:rsidR="00F1535C" w:rsidRPr="00D215FF">
        <w:t>ized will. Both substances are connected only</w:t>
      </w:r>
      <w:r w:rsidR="005A36B4" w:rsidRPr="00D215FF">
        <w:t xml:space="preserve"> by the act of random </w:t>
      </w:r>
      <w:r w:rsidR="00651C90" w:rsidRPr="00D215FF">
        <w:t>coincidence</w:t>
      </w:r>
      <w:r w:rsidR="00F1535C" w:rsidRPr="00D215FF">
        <w:t xml:space="preserve">. The quotation confirmed the new position of the will in relation to the intellect. The first floor of the will functions as the first substance in the mode of actuality separate from the intellect. The will is itself in the act of intimately given freedom even without the good recognized and presented by the intellect. Neither the </w:t>
      </w:r>
      <w:r w:rsidR="00F1535C" w:rsidRPr="00D215FF">
        <w:lastRenderedPageBreak/>
        <w:t xml:space="preserve">theoretical nor the practical intellect is necessary for the primary being of the will in the mode of </w:t>
      </w:r>
      <w:r w:rsidR="00F1535C" w:rsidRPr="00D215FF">
        <w:rPr>
          <w:i/>
        </w:rPr>
        <w:t>potentia substantialis</w:t>
      </w:r>
      <w:r w:rsidR="00F1535C" w:rsidRPr="00D215FF">
        <w:t xml:space="preserve">. Thanks to free will, the human agent has an effective causality fully in </w:t>
      </w:r>
      <w:r w:rsidR="003D49CF" w:rsidRPr="00D215FF">
        <w:t xml:space="preserve">his </w:t>
      </w:r>
      <w:r w:rsidR="00F1535C" w:rsidRPr="00D215FF">
        <w:t xml:space="preserve">intimately given and experienced power. This new subject of </w:t>
      </w:r>
      <w:r w:rsidR="00F1535C" w:rsidRPr="00D215FF">
        <w:rPr>
          <w:i/>
        </w:rPr>
        <w:t>Modernorum</w:t>
      </w:r>
      <w:r w:rsidR="00F1535C" w:rsidRPr="00D215FF">
        <w:t xml:space="preserve"> becomes an autonomous demiurge, which is placed outside the real causality of first substance</w:t>
      </w:r>
      <w:r w:rsidR="001501EC" w:rsidRPr="00D215FF">
        <w:t>s</w:t>
      </w:r>
      <w:r w:rsidR="00F1535C" w:rsidRPr="00D215FF">
        <w:t xml:space="preserve"> and outside rational cognition </w:t>
      </w:r>
      <w:r w:rsidR="004D69BE" w:rsidRPr="00D215FF">
        <w:t xml:space="preserve">made </w:t>
      </w:r>
      <w:r w:rsidR="00F1535C" w:rsidRPr="00D215FF">
        <w:t xml:space="preserve">in the mode of </w:t>
      </w:r>
      <w:r w:rsidR="004D69BE" w:rsidRPr="00D215FF">
        <w:t>the truth as correspondence.</w:t>
      </w:r>
      <w:r w:rsidR="00136EB9" w:rsidRPr="00D215FF">
        <w:t xml:space="preserve"> I</w:t>
      </w:r>
      <w:r w:rsidR="00F1535C" w:rsidRPr="00D215FF">
        <w:t xml:space="preserve">rrationally conceived will no longer </w:t>
      </w:r>
      <w:r w:rsidR="0011449E" w:rsidRPr="00D215FF">
        <w:t xml:space="preserve">operates </w:t>
      </w:r>
      <w:r w:rsidR="00F1535C" w:rsidRPr="00D215FF">
        <w:t>in the mode of the formal causality of the good</w:t>
      </w:r>
      <w:r w:rsidR="00B24C49" w:rsidRPr="00D215FF">
        <w:t xml:space="preserve">. That scenario </w:t>
      </w:r>
      <w:r w:rsidR="00F1535C" w:rsidRPr="00D215FF">
        <w:t>is given by the theoretical understanding of the cause of cognition, which determines the active will as an effect. The modern will became completely irrational and completely insane</w:t>
      </w:r>
      <w:r w:rsidR="008229E3" w:rsidRPr="00D215FF">
        <w:t xml:space="preserve"> in its intimacy. Olivi made academic F</w:t>
      </w:r>
      <w:r w:rsidR="00F1535C" w:rsidRPr="00D215FF">
        <w:t xml:space="preserve">uries intimately free. </w:t>
      </w:r>
      <w:r w:rsidR="008C7AD5" w:rsidRPr="00D215FF">
        <w:t>O</w:t>
      </w:r>
      <w:r w:rsidR="00F1535C" w:rsidRPr="00D215FF">
        <w:t xml:space="preserve">riginal Aristotelian reason of the will was given with regard to the intellect, which Olivi postponed until the concrete act of </w:t>
      </w:r>
      <w:r w:rsidR="00F1535C" w:rsidRPr="00D215FF">
        <w:rPr>
          <w:i/>
        </w:rPr>
        <w:t>volitio</w:t>
      </w:r>
      <w:r w:rsidR="00F1535C" w:rsidRPr="00D215FF">
        <w:t xml:space="preserve">. The ethical and rational accountability of the will now applies only in the mode of representation and not of determination. The modern and therefore non-existent volitional essence </w:t>
      </w:r>
      <w:r w:rsidR="00032E02" w:rsidRPr="00D215FF">
        <w:t>“</w:t>
      </w:r>
      <w:r w:rsidR="00F1535C" w:rsidRPr="00D215FF">
        <w:t>ex</w:t>
      </w:r>
      <w:r w:rsidR="0075723B" w:rsidRPr="00D215FF">
        <w:t>s</w:t>
      </w:r>
      <w:r w:rsidR="00F1535C" w:rsidRPr="00D215FF">
        <w:t>ists</w:t>
      </w:r>
      <w:r w:rsidR="00032E02" w:rsidRPr="00D215FF">
        <w:t>”</w:t>
      </w:r>
      <w:r w:rsidR="00F1535C" w:rsidRPr="00D215FF">
        <w:t xml:space="preserve"> in </w:t>
      </w:r>
      <w:r w:rsidR="007B4A4E" w:rsidRPr="00D215FF">
        <w:t xml:space="preserve">a </w:t>
      </w:r>
      <w:r w:rsidR="00F1535C" w:rsidRPr="00D215FF">
        <w:t xml:space="preserve">free </w:t>
      </w:r>
      <w:r w:rsidR="007B4A4E" w:rsidRPr="00D215FF">
        <w:t>intimacy</w:t>
      </w:r>
      <w:r w:rsidR="00F1535C" w:rsidRPr="00D215FF">
        <w:t xml:space="preserve"> and this substance of the third kind is separated in the mode of </w:t>
      </w:r>
      <w:r w:rsidR="00F1535C" w:rsidRPr="00D215FF">
        <w:rPr>
          <w:i/>
        </w:rPr>
        <w:t>absolute</w:t>
      </w:r>
      <w:r w:rsidR="00F1535C" w:rsidRPr="00D215FF">
        <w:t xml:space="preserve"> from the critical, i.e., discriminating intellect, both from </w:t>
      </w:r>
      <w:r w:rsidR="00C176AE" w:rsidRPr="00D215FF">
        <w:t xml:space="preserve">its </w:t>
      </w:r>
      <w:r w:rsidR="00F1535C" w:rsidRPr="00D215FF">
        <w:t>theoretical and from the practical</w:t>
      </w:r>
      <w:r w:rsidR="00C176AE" w:rsidRPr="00D215FF">
        <w:t xml:space="preserve"> nature</w:t>
      </w:r>
      <w:r w:rsidR="00F1535C" w:rsidRPr="00D215FF">
        <w:t>. The sovereign will of the modern subject is absolutely free from the world and from the determination of the intellect, and therefore recognizes itself in an internal way. The intimate free will requires the determination from reality and the good defined by the intellect only in the second step when i</w:t>
      </w:r>
      <w:r w:rsidR="00D2764F" w:rsidRPr="00D215FF">
        <w:t>t acts contingent in the world.</w:t>
      </w:r>
    </w:p>
    <w:p w14:paraId="3688C479" w14:textId="0DCB6B40" w:rsidR="00825C5A" w:rsidRPr="00D215FF" w:rsidRDefault="00F1535C" w:rsidP="00825C5A">
      <w:pPr>
        <w:ind w:firstLine="708"/>
      </w:pPr>
      <w:r w:rsidRPr="00D215FF">
        <w:t xml:space="preserve">The new definition of the will rejected the Aristotelian principle of </w:t>
      </w:r>
      <w:r w:rsidRPr="00D215FF">
        <w:rPr>
          <w:i/>
        </w:rPr>
        <w:t>extensio</w:t>
      </w:r>
      <w:r w:rsidRPr="00D215FF">
        <w:t xml:space="preserve">. The action of the theoretical intellect </w:t>
      </w:r>
      <w:r w:rsidR="00D2764F" w:rsidRPr="00D215FF">
        <w:t>works as a c</w:t>
      </w:r>
      <w:r w:rsidRPr="00D215FF">
        <w:t>aus</w:t>
      </w:r>
      <w:r w:rsidR="00D2764F" w:rsidRPr="00D215FF">
        <w:t>e</w:t>
      </w:r>
      <w:r w:rsidRPr="00D215FF">
        <w:t xml:space="preserve"> in re</w:t>
      </w:r>
      <w:r w:rsidR="00D2764F" w:rsidRPr="00D215FF">
        <w:t>ality through the practical reason and in the next step through the will</w:t>
      </w:r>
      <w:r w:rsidRPr="00D215FF">
        <w:t xml:space="preserve">. The rejection of Aristotelian extension of the theoretical intellect into the practical by the will created a fundamental </w:t>
      </w:r>
      <w:r w:rsidR="00453FAA" w:rsidRPr="00D215FF">
        <w:rPr>
          <w:i/>
        </w:rPr>
        <w:t>Lichtung</w:t>
      </w:r>
      <w:r w:rsidR="00453FAA" w:rsidRPr="00D215FF">
        <w:t xml:space="preserve"> </w:t>
      </w:r>
      <w:r w:rsidRPr="00D215FF">
        <w:t xml:space="preserve">for the epoch-making effective will </w:t>
      </w:r>
      <w:r w:rsidR="009D5B81" w:rsidRPr="00D215FF">
        <w:t xml:space="preserve">conceived </w:t>
      </w:r>
      <w:r w:rsidRPr="00D215FF">
        <w:t xml:space="preserve">in the mode of metaphysical nihilism. The </w:t>
      </w:r>
      <w:r w:rsidR="00224E5E" w:rsidRPr="00D215FF">
        <w:t>un</w:t>
      </w:r>
      <w:r w:rsidRPr="00D215FF">
        <w:t xml:space="preserve">truth of modern will in the mode of </w:t>
      </w:r>
      <w:r w:rsidR="003B558D" w:rsidRPr="00D215FF">
        <w:t xml:space="preserve">full revelation </w:t>
      </w:r>
      <w:r w:rsidR="00992529" w:rsidRPr="00D215FF">
        <w:t>(</w:t>
      </w:r>
      <w:r w:rsidR="00992529" w:rsidRPr="00D215FF">
        <w:rPr>
          <w:i/>
        </w:rPr>
        <w:t>al</w:t>
      </w:r>
      <w:r w:rsidR="00992529" w:rsidRPr="00D215FF">
        <w:rPr>
          <w:rFonts w:cs="Calibri"/>
          <w:i/>
        </w:rPr>
        <w:t>ē</w:t>
      </w:r>
      <w:r w:rsidRPr="00D215FF">
        <w:rPr>
          <w:i/>
        </w:rPr>
        <w:t>theia</w:t>
      </w:r>
      <w:r w:rsidRPr="00D215FF">
        <w:t xml:space="preserve">) is given by the fact that, </w:t>
      </w:r>
      <w:r w:rsidR="00D03B3A" w:rsidRPr="00D215FF">
        <w:t xml:space="preserve">taken </w:t>
      </w:r>
      <w:r w:rsidRPr="00D215FF">
        <w:t>from the point of view of classical Aristotelianism, Olivi</w:t>
      </w:r>
      <w:r w:rsidR="00032E02" w:rsidRPr="00D215FF">
        <w:t>’</w:t>
      </w:r>
      <w:r w:rsidRPr="00D215FF">
        <w:t xml:space="preserve">s </w:t>
      </w:r>
      <w:r w:rsidR="008A5D4A" w:rsidRPr="00D215FF">
        <w:t xml:space="preserve">concept of the </w:t>
      </w:r>
      <w:r w:rsidRPr="00D215FF">
        <w:t xml:space="preserve">will became </w:t>
      </w:r>
      <w:r w:rsidR="009B2BB1" w:rsidRPr="00D215FF">
        <w:t xml:space="preserve">an </w:t>
      </w:r>
      <w:r w:rsidR="0014594C" w:rsidRPr="00D215FF">
        <w:t>essential</w:t>
      </w:r>
      <w:r w:rsidR="00477C8F" w:rsidRPr="00D215FF">
        <w:t>ly</w:t>
      </w:r>
      <w:r w:rsidR="0014594C" w:rsidRPr="00D215FF">
        <w:t xml:space="preserve"> </w:t>
      </w:r>
      <w:r w:rsidRPr="00D215FF">
        <w:t>irrational</w:t>
      </w:r>
      <w:r w:rsidR="009B2BB1" w:rsidRPr="00D215FF">
        <w:t xml:space="preserve"> element in man</w:t>
      </w:r>
      <w:r w:rsidRPr="00D215FF">
        <w:t xml:space="preserve">. </w:t>
      </w:r>
      <w:r w:rsidR="00D03B3A" w:rsidRPr="00D215FF">
        <w:t xml:space="preserve">In the second Averroism, man became a schizophrenic and now he became completely unreasonable. </w:t>
      </w:r>
      <w:r w:rsidR="00EF63E7" w:rsidRPr="00D215FF">
        <w:t>That is why Olivi is the founder not of modernism but of postmodernism and today</w:t>
      </w:r>
      <w:r w:rsidR="00032E02" w:rsidRPr="00D215FF">
        <w:t>’</w:t>
      </w:r>
      <w:r w:rsidR="00EF63E7" w:rsidRPr="00D215FF">
        <w:t xml:space="preserve">s nihilism. </w:t>
      </w:r>
      <w:r w:rsidRPr="00D215FF">
        <w:t xml:space="preserve">The will and the choice as a faculty of the soul are completely blind in this sense, because only the senses and the intellect </w:t>
      </w:r>
      <w:r w:rsidR="009E6282" w:rsidRPr="00D215FF">
        <w:t xml:space="preserve">can </w:t>
      </w:r>
      <w:r w:rsidRPr="00D215FF">
        <w:t xml:space="preserve">recognize </w:t>
      </w:r>
      <w:r w:rsidR="009E6282" w:rsidRPr="00D215FF">
        <w:t xml:space="preserve">something </w:t>
      </w:r>
      <w:r w:rsidRPr="00D215FF">
        <w:t>in the soul. Olivi</w:t>
      </w:r>
      <w:r w:rsidR="00032E02" w:rsidRPr="00D215FF">
        <w:t>’</w:t>
      </w:r>
      <w:r w:rsidRPr="00D215FF">
        <w:t xml:space="preserve">s </w:t>
      </w:r>
      <w:r w:rsidR="00EA1ACD" w:rsidRPr="00D215FF">
        <w:t xml:space="preserve">kind of the </w:t>
      </w:r>
      <w:r w:rsidRPr="00D215FF">
        <w:t xml:space="preserve">will, placed outside the intellect, has its own causality, which operates </w:t>
      </w:r>
      <w:r w:rsidR="00B16DB5" w:rsidRPr="00D215FF">
        <w:t xml:space="preserve">beyond </w:t>
      </w:r>
      <w:r w:rsidRPr="00D215FF">
        <w:t xml:space="preserve">Aristotelian scheme of practical syllogism (E.N. VII.5). </w:t>
      </w:r>
      <w:r w:rsidRPr="00D215FF">
        <w:lastRenderedPageBreak/>
        <w:t>According to Aristotle, the theoretical mind presents the good in the universal meaning and modifies it in the direction of its practical expansion into the form of the required good for us, which generates the causality of</w:t>
      </w:r>
      <w:r w:rsidR="00671E1D" w:rsidRPr="00D215FF">
        <w:t xml:space="preserve"> the middle link of the et</w:t>
      </w:r>
      <w:r w:rsidR="009D1171" w:rsidRPr="00D215FF">
        <w:t>h</w:t>
      </w:r>
      <w:r w:rsidR="00671E1D" w:rsidRPr="00D215FF">
        <w:t>ical syllogism</w:t>
      </w:r>
      <w:r w:rsidRPr="00D215FF">
        <w:t xml:space="preserve">. The </w:t>
      </w:r>
      <w:r w:rsidR="00671E1D" w:rsidRPr="00D215FF">
        <w:t xml:space="preserve">work </w:t>
      </w:r>
      <w:r w:rsidRPr="00D215FF">
        <w:rPr>
          <w:i/>
        </w:rPr>
        <w:t>Nicomachean Ethics</w:t>
      </w:r>
      <w:r w:rsidRPr="00D215FF">
        <w:t xml:space="preserve"> </w:t>
      </w:r>
      <w:r w:rsidR="009D1171" w:rsidRPr="00D215FF">
        <w:t xml:space="preserve">claims </w:t>
      </w:r>
      <w:r w:rsidR="00671E1D" w:rsidRPr="00D215FF">
        <w:t xml:space="preserve">that the second particular </w:t>
      </w:r>
      <w:r w:rsidRPr="00D215FF">
        <w:t xml:space="preserve">clause determines </w:t>
      </w:r>
      <w:r w:rsidR="008F5EC8" w:rsidRPr="00D215FF">
        <w:t xml:space="preserve">human </w:t>
      </w:r>
      <w:r w:rsidRPr="00D215FF">
        <w:t xml:space="preserve">action </w:t>
      </w:r>
      <w:r w:rsidR="00671E1D" w:rsidRPr="00D215FF">
        <w:t>(κυρία τῶν πράξεων, E.N. 1147b10</w:t>
      </w:r>
      <w:r w:rsidR="00671E1D" w:rsidRPr="00D215FF">
        <w:fldChar w:fldCharType="begin"/>
      </w:r>
      <w:r w:rsidR="00671E1D" w:rsidRPr="00D215FF">
        <w:instrText xml:space="preserve"> XE "Aristoteles:E.N. 1147b10" </w:instrText>
      </w:r>
      <w:r w:rsidR="00671E1D" w:rsidRPr="00D215FF">
        <w:fldChar w:fldCharType="end"/>
      </w:r>
      <w:r w:rsidR="00671E1D" w:rsidRPr="00D215FF">
        <w:t>)</w:t>
      </w:r>
      <w:r w:rsidRPr="00D215FF">
        <w:t xml:space="preserve">. The connection of the general major and the causally determined minor to a practical </w:t>
      </w:r>
      <w:r w:rsidR="002979B0" w:rsidRPr="00D215FF">
        <w:t xml:space="preserve">syllogism makes </w:t>
      </w:r>
      <w:r w:rsidRPr="00D215FF">
        <w:t xml:space="preserve">ethical founding </w:t>
      </w:r>
      <w:r w:rsidR="002979B0" w:rsidRPr="00D215FF">
        <w:t xml:space="preserve">of </w:t>
      </w:r>
      <w:r w:rsidRPr="00D215FF">
        <w:t>action</w:t>
      </w:r>
      <w:r w:rsidR="002979B0" w:rsidRPr="00D215FF">
        <w:t>s</w:t>
      </w:r>
      <w:r w:rsidRPr="00D215FF">
        <w:t xml:space="preserve"> </w:t>
      </w:r>
      <w:r w:rsidR="002979B0" w:rsidRPr="00D215FF">
        <w:t xml:space="preserve">and entitles the author of </w:t>
      </w:r>
      <w:r w:rsidR="002979B0" w:rsidRPr="00D215FF">
        <w:rPr>
          <w:i/>
        </w:rPr>
        <w:t>E</w:t>
      </w:r>
      <w:r w:rsidRPr="00D215FF">
        <w:rPr>
          <w:i/>
        </w:rPr>
        <w:t>thics</w:t>
      </w:r>
      <w:r w:rsidRPr="00D215FF">
        <w:t xml:space="preserve"> to </w:t>
      </w:r>
      <w:r w:rsidR="002979B0" w:rsidRPr="00D215FF">
        <w:t xml:space="preserve">determine so-called </w:t>
      </w:r>
      <w:r w:rsidRPr="00D215FF">
        <w:t xml:space="preserve">practical truth (ἀλήθεια πρακτική, E.N. 1139a26). The correctness of wise actions is grasped by the fact that the practical intellect follows the moral good with foresight. The will subordinates itself to the theoretical intellect, which in the practical extension presents the recognized object to the will in the causal mode of good for us. This is brilliantly expressed in the definition of virtue related to actions of the </w:t>
      </w:r>
      <w:r w:rsidR="00505174" w:rsidRPr="00D215FF">
        <w:t>wise person (E.N. 1106b36</w:t>
      </w:r>
      <w:r w:rsidR="00C473A6" w:rsidRPr="00D215FF">
        <w:t>—</w:t>
      </w:r>
      <w:r w:rsidRPr="00D215FF">
        <w:t xml:space="preserve">1107a2). </w:t>
      </w:r>
      <w:r w:rsidR="002C7EC6" w:rsidRPr="00D215FF">
        <w:t>Olivi extended t</w:t>
      </w:r>
      <w:r w:rsidRPr="00D215FF">
        <w:t xml:space="preserve">he paranoia of modern intellect in </w:t>
      </w:r>
      <w:r w:rsidR="002C7EC6" w:rsidRPr="00D215FF">
        <w:t xml:space="preserve">the realm of </w:t>
      </w:r>
      <w:r w:rsidRPr="00D215FF">
        <w:t>paranoid will</w:t>
      </w:r>
      <w:r w:rsidR="001D739C" w:rsidRPr="00D215FF">
        <w:t xml:space="preserve"> that </w:t>
      </w:r>
      <w:r w:rsidRPr="00D215FF">
        <w:t xml:space="preserve">began to act in the world. </w:t>
      </w:r>
      <w:r w:rsidR="00B71AAA" w:rsidRPr="00D215FF">
        <w:t>The f</w:t>
      </w:r>
      <w:r w:rsidRPr="00D215FF">
        <w:t xml:space="preserve">ree will is not determined in its essence by </w:t>
      </w:r>
      <w:r w:rsidR="00DD1BCE" w:rsidRPr="00D215FF">
        <w:t>actualized</w:t>
      </w:r>
      <w:r w:rsidRPr="00D215FF">
        <w:t xml:space="preserve"> reality and </w:t>
      </w:r>
      <w:r w:rsidR="00B71AAA" w:rsidRPr="00D215FF">
        <w:t xml:space="preserve">by </w:t>
      </w:r>
      <w:r w:rsidRPr="00D215FF">
        <w:t>the critical intellect,</w:t>
      </w:r>
      <w:r w:rsidR="00A23A1F" w:rsidRPr="00D215FF">
        <w:t xml:space="preserve"> but only in its accidental volitions</w:t>
      </w:r>
      <w:r w:rsidRPr="00D215FF">
        <w:t xml:space="preserve"> (</w:t>
      </w:r>
      <w:r w:rsidRPr="00D215FF">
        <w:rPr>
          <w:i/>
        </w:rPr>
        <w:t>pro sola representatione obiecti</w:t>
      </w:r>
      <w:r w:rsidRPr="00D215FF">
        <w:t>). It is only in the secondary act of representation</w:t>
      </w:r>
      <w:r w:rsidR="00B71AAA" w:rsidRPr="00D215FF">
        <w:t xml:space="preserve"> when </w:t>
      </w:r>
      <w:r w:rsidRPr="00D215FF">
        <w:t xml:space="preserve">the thing is made present to the willing through cognition. The mind does not determine the modern sovereign will as in classical Aristotelianism, but merely brings a specific </w:t>
      </w:r>
      <w:r w:rsidRPr="00D215FF">
        <w:rPr>
          <w:i/>
        </w:rPr>
        <w:t>scibile</w:t>
      </w:r>
      <w:r w:rsidRPr="00D215FF">
        <w:t xml:space="preserve"> for </w:t>
      </w:r>
      <w:r w:rsidR="003B0FB8" w:rsidRPr="00D215FF">
        <w:t xml:space="preserve">the </w:t>
      </w:r>
      <w:r w:rsidRPr="00D215FF">
        <w:t xml:space="preserve">will in the mode of non-obligatory </w:t>
      </w:r>
      <w:r w:rsidR="003B0FB8" w:rsidRPr="00D215FF">
        <w:t xml:space="preserve">and </w:t>
      </w:r>
      <w:r w:rsidRPr="00D215FF">
        <w:t>acc</w:t>
      </w:r>
      <w:r w:rsidR="00825C5A" w:rsidRPr="00D215FF">
        <w:t xml:space="preserve">identally given representation. </w:t>
      </w:r>
      <w:r w:rsidRPr="00D215FF">
        <w:t xml:space="preserve">The new </w:t>
      </w:r>
      <w:r w:rsidR="005E0E72" w:rsidRPr="00D215FF">
        <w:t>nature of the will established</w:t>
      </w:r>
      <w:r w:rsidRPr="00D215FF">
        <w:t xml:space="preserve"> media manipulations of </w:t>
      </w:r>
      <w:r w:rsidR="00310487" w:rsidRPr="00D215FF">
        <w:t>today</w:t>
      </w:r>
      <w:r w:rsidR="00310487" w:rsidRPr="00D215FF">
        <w:rPr>
          <w:rFonts w:cs="Calibri"/>
        </w:rPr>
        <w:t>′</w:t>
      </w:r>
      <w:r w:rsidR="00310487" w:rsidRPr="00D215FF">
        <w:t xml:space="preserve"> nihilism </w:t>
      </w:r>
      <w:r w:rsidRPr="00D215FF">
        <w:t xml:space="preserve">and </w:t>
      </w:r>
      <w:r w:rsidR="00310487" w:rsidRPr="00D215FF">
        <w:t xml:space="preserve">inaugurated </w:t>
      </w:r>
      <w:r w:rsidRPr="00D215FF">
        <w:t xml:space="preserve">the crisis of the </w:t>
      </w:r>
      <w:r w:rsidR="00310487" w:rsidRPr="00D215FF">
        <w:t xml:space="preserve">contemporary </w:t>
      </w:r>
      <w:r w:rsidR="009D1171" w:rsidRPr="00D215FF">
        <w:t>narcissistic</w:t>
      </w:r>
      <w:r w:rsidR="00825C5A" w:rsidRPr="00D215FF">
        <w:t xml:space="preserve"> subject.</w:t>
      </w:r>
    </w:p>
    <w:p w14:paraId="346D4824" w14:textId="36EB7779" w:rsidR="0070432E" w:rsidRPr="00D215FF" w:rsidRDefault="00F1535C" w:rsidP="00F058B4">
      <w:pPr>
        <w:ind w:firstLine="708"/>
      </w:pPr>
      <w:r w:rsidRPr="00D215FF">
        <w:t>Olivi created a new var</w:t>
      </w:r>
      <w:r w:rsidR="00D246F6" w:rsidRPr="00D215FF">
        <w:t xml:space="preserve">iant of the Oxford Cave </w:t>
      </w:r>
      <w:r w:rsidR="003802B3" w:rsidRPr="00D215FF">
        <w:t xml:space="preserve">made by </w:t>
      </w:r>
      <w:r w:rsidR="00D246F6" w:rsidRPr="00D215FF">
        <w:rPr>
          <w:i/>
        </w:rPr>
        <w:t>i</w:t>
      </w:r>
      <w:r w:rsidRPr="00D215FF">
        <w:rPr>
          <w:i/>
        </w:rPr>
        <w:t>lluminati</w:t>
      </w:r>
      <w:r w:rsidRPr="00D215FF">
        <w:t xml:space="preserve"> (OBJ</w:t>
      </w:r>
      <w:r w:rsidR="00C473A6" w:rsidRPr="00D215FF">
        <w:t> </w:t>
      </w:r>
      <w:r w:rsidRPr="00D215FF">
        <w:t xml:space="preserve">II, </w:t>
      </w:r>
      <w:r w:rsidR="007F3562" w:rsidRPr="00D215FF">
        <w:t>ch.</w:t>
      </w:r>
      <w:r w:rsidRPr="00D215FF">
        <w:t xml:space="preserve"> 3.3.3). The absolutely paranoid will of </w:t>
      </w:r>
      <w:r w:rsidRPr="00D215FF">
        <w:rPr>
          <w:i/>
        </w:rPr>
        <w:t>Modernorum</w:t>
      </w:r>
      <w:r w:rsidRPr="00D215FF">
        <w:t xml:space="preserve"> resides within the in</w:t>
      </w:r>
      <w:r w:rsidR="00303095" w:rsidRPr="00D215FF">
        <w:t>timately given cave, where the R</w:t>
      </w:r>
      <w:r w:rsidRPr="00D215FF">
        <w:t>aven of Elias brings the representation</w:t>
      </w:r>
      <w:r w:rsidR="009B3FF1" w:rsidRPr="00D215FF">
        <w:t>s</w:t>
      </w:r>
      <w:r w:rsidRPr="00D215FF">
        <w:t xml:space="preserve"> </w:t>
      </w:r>
      <w:r w:rsidR="00730991" w:rsidRPr="00D215FF">
        <w:t xml:space="preserve">of </w:t>
      </w:r>
      <w:r w:rsidRPr="00D215FF">
        <w:t xml:space="preserve">the </w:t>
      </w:r>
      <w:r w:rsidR="00492923" w:rsidRPr="00D215FF">
        <w:t xml:space="preserve">real </w:t>
      </w:r>
      <w:r w:rsidR="00730991" w:rsidRPr="00D215FF">
        <w:t>w</w:t>
      </w:r>
      <w:r w:rsidRPr="00D215FF">
        <w:t xml:space="preserve">orld. The modern </w:t>
      </w:r>
      <w:r w:rsidR="003422D1" w:rsidRPr="00D215FF">
        <w:t xml:space="preserve">will engaged in the mode of </w:t>
      </w:r>
      <w:r w:rsidR="003422D1" w:rsidRPr="00D215FF">
        <w:rPr>
          <w:i/>
        </w:rPr>
        <w:t xml:space="preserve">electio </w:t>
      </w:r>
      <w:r w:rsidRPr="00D215FF">
        <w:t xml:space="preserve">either wants </w:t>
      </w:r>
      <w:r w:rsidR="003422D1" w:rsidRPr="00D215FF">
        <w:t xml:space="preserve">them </w:t>
      </w:r>
      <w:r w:rsidRPr="00D215FF">
        <w:t>or does not want</w:t>
      </w:r>
      <w:r w:rsidR="003422D1" w:rsidRPr="00D215FF">
        <w:t xml:space="preserve"> them. Modernity completely separated t</w:t>
      </w:r>
      <w:r w:rsidRPr="00D215FF">
        <w:t xml:space="preserve">hose intelligible representations from the existence of the real world. The objectively necessary </w:t>
      </w:r>
      <w:r w:rsidR="00145C98" w:rsidRPr="00D215FF">
        <w:t xml:space="preserve">mystic </w:t>
      </w:r>
      <w:r w:rsidR="00B67C02" w:rsidRPr="00D215FF">
        <w:t>R</w:t>
      </w:r>
      <w:r w:rsidRPr="00D215FF">
        <w:t>aven</w:t>
      </w:r>
      <w:r w:rsidR="00145C98" w:rsidRPr="00D215FF">
        <w:t xml:space="preserve"> of Elias</w:t>
      </w:r>
      <w:r w:rsidRPr="00D215FF">
        <w:t xml:space="preserve"> </w:t>
      </w:r>
      <w:r w:rsidR="00720102" w:rsidRPr="00D215FF">
        <w:t xml:space="preserve">had </w:t>
      </w:r>
      <w:r w:rsidR="00EA2273" w:rsidRPr="00D215FF">
        <w:t xml:space="preserve">worked </w:t>
      </w:r>
      <w:r w:rsidRPr="00D215FF">
        <w:t xml:space="preserve">reliably until the death of </w:t>
      </w:r>
      <w:r w:rsidR="00A82126" w:rsidRPr="00D215FF">
        <w:t>modern G</w:t>
      </w:r>
      <w:r w:rsidRPr="00D215FF">
        <w:t>od</w:t>
      </w:r>
      <w:r w:rsidR="00A82126" w:rsidRPr="00D215FF">
        <w:t xml:space="preserve">. Since </w:t>
      </w:r>
      <w:r w:rsidRPr="00D215FF">
        <w:t>then</w:t>
      </w:r>
      <w:r w:rsidR="00A82126" w:rsidRPr="00D215FF">
        <w:t xml:space="preserve">, the </w:t>
      </w:r>
      <w:r w:rsidR="00A82126" w:rsidRPr="00D215FF">
        <w:rPr>
          <w:i/>
        </w:rPr>
        <w:t>i</w:t>
      </w:r>
      <w:r w:rsidRPr="00D215FF">
        <w:rPr>
          <w:i/>
        </w:rPr>
        <w:t>lluminati</w:t>
      </w:r>
      <w:r w:rsidRPr="00D215FF">
        <w:t xml:space="preserve"> </w:t>
      </w:r>
      <w:r w:rsidR="00F25455" w:rsidRPr="00D215FF">
        <w:t>have</w:t>
      </w:r>
      <w:r w:rsidR="001A07F5" w:rsidRPr="00D215FF">
        <w:t xml:space="preserve"> been c</w:t>
      </w:r>
      <w:r w:rsidRPr="00D215FF">
        <w:t>ompletely alone in the cave</w:t>
      </w:r>
      <w:r w:rsidR="00800BBD" w:rsidRPr="00D215FF">
        <w:t>, which is</w:t>
      </w:r>
      <w:r w:rsidR="00D32537" w:rsidRPr="00D215FF">
        <w:t xml:space="preserve"> a very obvious fact nowadays</w:t>
      </w:r>
      <w:r w:rsidRPr="00D215FF">
        <w:t>.</w:t>
      </w:r>
      <w:r w:rsidR="0064467F" w:rsidRPr="00D215FF">
        <w:t xml:space="preserve"> New </w:t>
      </w:r>
      <w:r w:rsidR="00BC468F" w:rsidRPr="00D215FF">
        <w:t xml:space="preserve">manner of </w:t>
      </w:r>
      <w:r w:rsidR="00AB3B38" w:rsidRPr="00D215FF">
        <w:t>“</w:t>
      </w:r>
      <w:r w:rsidR="00065C58" w:rsidRPr="00D215FF">
        <w:rPr>
          <w:i/>
        </w:rPr>
        <w:t>coll</w:t>
      </w:r>
      <w:r w:rsidR="00AB3B38" w:rsidRPr="00D215FF">
        <w:rPr>
          <w:i/>
        </w:rPr>
        <w:t>igatio</w:t>
      </w:r>
      <w:r w:rsidR="00AB3B38" w:rsidRPr="00D215FF">
        <w:t xml:space="preserve">” </w:t>
      </w:r>
      <w:r w:rsidR="00E22476" w:rsidRPr="00D215FF">
        <w:t>connects</w:t>
      </w:r>
      <w:r w:rsidR="00BC468F" w:rsidRPr="00D215FF">
        <w:t xml:space="preserve"> </w:t>
      </w:r>
      <w:r w:rsidR="00065C58" w:rsidRPr="00D215FF">
        <w:t xml:space="preserve">two or three </w:t>
      </w:r>
      <w:r w:rsidR="00BC468F" w:rsidRPr="00D215FF">
        <w:t xml:space="preserve">objective </w:t>
      </w:r>
      <w:r w:rsidR="00065C58" w:rsidRPr="00D215FF">
        <w:t>substances in the modern subjec</w:t>
      </w:r>
      <w:r w:rsidR="00E22476" w:rsidRPr="00D215FF">
        <w:t>t</w:t>
      </w:r>
      <w:r w:rsidR="00065C58" w:rsidRPr="00D215FF">
        <w:t xml:space="preserve">. </w:t>
      </w:r>
      <w:r w:rsidR="00E22476" w:rsidRPr="00D215FF">
        <w:t xml:space="preserve">The first Averroism would argue that substantive and subsistent volition is total nonsense, for one thing. And secondly, the modern will as substance cannot constitute </w:t>
      </w:r>
      <w:r w:rsidR="00823F61" w:rsidRPr="00D215FF">
        <w:t xml:space="preserve">any </w:t>
      </w:r>
      <w:r w:rsidR="00E22476" w:rsidRPr="00D215FF">
        <w:t xml:space="preserve">object of willing because it has no way of knowing it. </w:t>
      </w:r>
      <w:r w:rsidR="00065C58" w:rsidRPr="00D215FF">
        <w:t xml:space="preserve">Cognition is an act of </w:t>
      </w:r>
      <w:r w:rsidR="005F16BB" w:rsidRPr="00D215FF">
        <w:t xml:space="preserve">the </w:t>
      </w:r>
      <w:r w:rsidR="00065C58" w:rsidRPr="00D215FF">
        <w:t xml:space="preserve">senses and the intellect, which are determined from the reality of </w:t>
      </w:r>
      <w:r w:rsidR="00065C58" w:rsidRPr="00D215FF">
        <w:lastRenderedPageBreak/>
        <w:t xml:space="preserve">the first substance. The will represents potency for the recognition of the practical intellect, which endows it with the formal good, and this object is then </w:t>
      </w:r>
      <w:r w:rsidR="00DD1BCE" w:rsidRPr="00D215FF">
        <w:t>actualized</w:t>
      </w:r>
      <w:r w:rsidR="00065C58" w:rsidRPr="00D215FF">
        <w:t xml:space="preserve"> </w:t>
      </w:r>
      <w:r w:rsidR="001C2148" w:rsidRPr="00D215FF">
        <w:t xml:space="preserve">and </w:t>
      </w:r>
      <w:r w:rsidR="00881803" w:rsidRPr="00D215FF">
        <w:t>wanted b</w:t>
      </w:r>
      <w:r w:rsidR="00065C58" w:rsidRPr="00D215FF">
        <w:t xml:space="preserve">y the will. Olivi created a modern determination of the will outside Aristotelian determination of the practical intellect. The receptive primacy of the intellect in the mode of </w:t>
      </w:r>
      <w:r w:rsidR="00065C58" w:rsidRPr="00D215FF">
        <w:rPr>
          <w:i/>
        </w:rPr>
        <w:t>intellectus possibilis</w:t>
      </w:r>
      <w:r w:rsidR="00065C58" w:rsidRPr="00D215FF">
        <w:t xml:space="preserve"> is just as unacceptable to Olivi as the receptivity of the will determined by the intellect. Olivi shifted the determination of </w:t>
      </w:r>
      <w:r w:rsidR="00065C58" w:rsidRPr="00D215FF">
        <w:rPr>
          <w:i/>
        </w:rPr>
        <w:t>liberum arbitrium</w:t>
      </w:r>
      <w:r w:rsidR="00A84FCC" w:rsidRPr="00D215FF">
        <w:t xml:space="preserve"> in the mode of ipseity</w:t>
      </w:r>
      <w:r w:rsidR="00065C58" w:rsidRPr="00D215FF">
        <w:t xml:space="preserve"> to the level of the first substance</w:t>
      </w:r>
      <w:r w:rsidR="00A84FCC" w:rsidRPr="00D215FF">
        <w:t>. B</w:t>
      </w:r>
      <w:r w:rsidR="00065C58" w:rsidRPr="00D215FF">
        <w:t xml:space="preserve">ut at the same time </w:t>
      </w:r>
      <w:r w:rsidR="00A84FCC" w:rsidRPr="00D215FF">
        <w:t xml:space="preserve">he </w:t>
      </w:r>
      <w:r w:rsidR="00065C58" w:rsidRPr="00D215FF">
        <w:t xml:space="preserve">left the intimately experienced freedom </w:t>
      </w:r>
      <w:r w:rsidR="00A84FCC" w:rsidRPr="00D215FF">
        <w:t xml:space="preserve">of </w:t>
      </w:r>
      <w:r w:rsidR="00065C58" w:rsidRPr="00D215FF">
        <w:t>the will as a metaphysical hyposta</w:t>
      </w:r>
      <w:r w:rsidR="00A84FCC" w:rsidRPr="00D215FF">
        <w:t>t</w:t>
      </w:r>
      <w:r w:rsidR="00065C58" w:rsidRPr="00D215FF">
        <w:t xml:space="preserve">ized potency to the opposite. The possibility of the opposite exists in Aristotelian metaphysics only </w:t>
      </w:r>
      <w:r w:rsidR="00F44993" w:rsidRPr="00D215FF">
        <w:t xml:space="preserve">as </w:t>
      </w:r>
      <w:r w:rsidR="003A6376" w:rsidRPr="00D215FF">
        <w:t>an</w:t>
      </w:r>
      <w:r w:rsidR="00F44993" w:rsidRPr="00D215FF">
        <w:t xml:space="preserve"> </w:t>
      </w:r>
      <w:r w:rsidR="00065C58" w:rsidRPr="00D215FF">
        <w:t>indeterminable potency, which does not exist in the real world. According to Parmenides, nothing can be said philosophically about the non-being. Therefore, paranoid modernity negated the non-being and con</w:t>
      </w:r>
      <w:r w:rsidR="007C67F1" w:rsidRPr="00D215FF">
        <w:t xml:space="preserve">siders this </w:t>
      </w:r>
      <w:r w:rsidR="00BE2C7C" w:rsidRPr="00D215FF">
        <w:rPr>
          <w:i/>
        </w:rPr>
        <w:t>tertium ens</w:t>
      </w:r>
      <w:r w:rsidR="00BE2C7C" w:rsidRPr="00D215FF">
        <w:t xml:space="preserve"> to be </w:t>
      </w:r>
      <w:r w:rsidR="00195653" w:rsidRPr="00D215FF">
        <w:t xml:space="preserve">positive and </w:t>
      </w:r>
      <w:r w:rsidR="007C67F1" w:rsidRPr="00D215FF">
        <w:t>objective “substance”</w:t>
      </w:r>
      <w:r w:rsidR="00F058B4" w:rsidRPr="00D215FF">
        <w:t xml:space="preserve"> as reality. Parmenides called those people “double-headed” and they became modern schizophrenics; thanks to the influence of the academically educated Furies they received philosophical doctorates </w:t>
      </w:r>
      <w:r w:rsidR="00237566" w:rsidRPr="00D215FF">
        <w:t xml:space="preserve">since </w:t>
      </w:r>
      <w:r w:rsidR="00F058B4" w:rsidRPr="00D215FF">
        <w:t xml:space="preserve">1250. </w:t>
      </w:r>
      <w:r w:rsidR="00065C58" w:rsidRPr="00D215FF">
        <w:t xml:space="preserve">Every substance is basically determined formally and logically by the fact that it is </w:t>
      </w:r>
      <w:r w:rsidR="00DD1BCE" w:rsidRPr="00D215FF">
        <w:t>actualized</w:t>
      </w:r>
      <w:r w:rsidR="00065C58" w:rsidRPr="00D215FF">
        <w:t xml:space="preserve"> so and not otherwise (</w:t>
      </w:r>
      <w:r w:rsidR="00065C58" w:rsidRPr="00D215FF">
        <w:rPr>
          <w:i/>
        </w:rPr>
        <w:t>hoc aliquid</w:t>
      </w:r>
      <w:r w:rsidR="00784761" w:rsidRPr="00D215FF">
        <w:t>). The cause</w:t>
      </w:r>
      <w:r w:rsidR="00065C58" w:rsidRPr="00D215FF">
        <w:t xml:space="preserve"> is determined in classical Aristotelianism as a r</w:t>
      </w:r>
      <w:r w:rsidR="00784761" w:rsidRPr="00D215FF">
        <w:t xml:space="preserve">eally </w:t>
      </w:r>
      <w:r w:rsidR="00065C58" w:rsidRPr="00D215FF">
        <w:t xml:space="preserve">acting first substance both in the mode of causality and in the logic of </w:t>
      </w:r>
      <w:r w:rsidR="00784761" w:rsidRPr="00D215FF">
        <w:rPr>
          <w:i/>
        </w:rPr>
        <w:t xml:space="preserve">modus </w:t>
      </w:r>
      <w:r w:rsidR="00065C58" w:rsidRPr="00D215FF">
        <w:rPr>
          <w:i/>
        </w:rPr>
        <w:t>ponens</w:t>
      </w:r>
      <w:r w:rsidR="00065C58" w:rsidRPr="00D215FF">
        <w:t xml:space="preserve">. Aristotelian will is free </w:t>
      </w:r>
      <w:r w:rsidR="005A2C29" w:rsidRPr="00D215FF">
        <w:t xml:space="preserve">in its choice </w:t>
      </w:r>
      <w:r w:rsidR="00065C58" w:rsidRPr="00D215FF">
        <w:t>because it is practically rational</w:t>
      </w:r>
      <w:r w:rsidR="00696C02" w:rsidRPr="00D215FF">
        <w:t>. I</w:t>
      </w:r>
      <w:r w:rsidR="001A1D66" w:rsidRPr="00D215FF">
        <w:t>t</w:t>
      </w:r>
      <w:r w:rsidR="00065C58" w:rsidRPr="00D215FF">
        <w:t xml:space="preserve"> is determined </w:t>
      </w:r>
      <w:r w:rsidR="00186543" w:rsidRPr="00D215FF">
        <w:t xml:space="preserve">by </w:t>
      </w:r>
      <w:r w:rsidR="00065C58" w:rsidRPr="00D215FF">
        <w:t>the intellect</w:t>
      </w:r>
      <w:r w:rsidR="00186543" w:rsidRPr="00D215FF">
        <w:t xml:space="preserve"> that </w:t>
      </w:r>
      <w:r w:rsidR="00065C58" w:rsidRPr="00D215FF">
        <w:t>adequately recogniz</w:t>
      </w:r>
      <w:r w:rsidR="001E7E16" w:rsidRPr="00D215FF">
        <w:t>es the world. The desired g</w:t>
      </w:r>
      <w:r w:rsidR="00065C58" w:rsidRPr="00D215FF">
        <w:t xml:space="preserve">ood represents the </w:t>
      </w:r>
      <w:r w:rsidR="00DD1BCE" w:rsidRPr="00D215FF">
        <w:t>actualized</w:t>
      </w:r>
      <w:r w:rsidR="00065C58" w:rsidRPr="00D215FF">
        <w:t xml:space="preserve"> cause for human action here and now. For us, the will</w:t>
      </w:r>
      <w:r w:rsidR="00FE3DB4" w:rsidRPr="00D215FF">
        <w:t>ing</w:t>
      </w:r>
      <w:r w:rsidR="00065C58" w:rsidRPr="00D215FF">
        <w:t xml:space="preserve"> of good represents the</w:t>
      </w:r>
      <w:r w:rsidR="00FE3DB4" w:rsidRPr="00D215FF">
        <w:t xml:space="preserve"> middle link of ethical syllogism</w:t>
      </w:r>
      <w:r w:rsidR="00065C58" w:rsidRPr="00D215FF">
        <w:t>, because it is recognizable, predic</w:t>
      </w:r>
      <w:r w:rsidR="009D1171" w:rsidRPr="00D215FF">
        <w:t>t</w:t>
      </w:r>
      <w:r w:rsidR="00065C58" w:rsidRPr="00D215FF">
        <w:t>able and intentional in this effectiv</w:t>
      </w:r>
      <w:r w:rsidR="0070432E" w:rsidRPr="00D215FF">
        <w:t>e form.</w:t>
      </w:r>
    </w:p>
    <w:p w14:paraId="17D4BA73" w14:textId="0AB02848" w:rsidR="00065C58" w:rsidRPr="00D215FF" w:rsidRDefault="00065C58" w:rsidP="009301E2">
      <w:pPr>
        <w:ind w:firstLine="708"/>
      </w:pPr>
      <w:r w:rsidRPr="00D215FF">
        <w:t xml:space="preserve">The will of the modern subject </w:t>
      </w:r>
      <w:r w:rsidR="00807F0F" w:rsidRPr="00D215FF">
        <w:t xml:space="preserve">transgressed </w:t>
      </w:r>
      <w:r w:rsidRPr="00D215FF">
        <w:t xml:space="preserve">Aristotelian determination of the rational will given in </w:t>
      </w:r>
      <w:r w:rsidR="00807F0F" w:rsidRPr="00D215FF">
        <w:rPr>
          <w:i/>
        </w:rPr>
        <w:t>Nicomachean E</w:t>
      </w:r>
      <w:r w:rsidRPr="00D215FF">
        <w:rPr>
          <w:i/>
        </w:rPr>
        <w:t>thics</w:t>
      </w:r>
      <w:r w:rsidRPr="00D215FF">
        <w:t xml:space="preserve">. Olivi had to abolish the principle of the causal effect of the practical intellect from the direction of the theoretical intellect in order to maintain the indetermination of human freedom given solely in the will. Therefore, compared to Siger, </w:t>
      </w:r>
      <w:r w:rsidR="0070432E" w:rsidRPr="00D215FF">
        <w:t xml:space="preserve">he changed </w:t>
      </w:r>
      <w:r w:rsidRPr="00D215FF">
        <w:t xml:space="preserve">the </w:t>
      </w:r>
      <w:r w:rsidR="0070432E" w:rsidRPr="00D215FF">
        <w:t>i</w:t>
      </w:r>
      <w:r w:rsidRPr="00D215FF">
        <w:t>pseit</w:t>
      </w:r>
      <w:r w:rsidR="0070432E" w:rsidRPr="00D215FF">
        <w:t xml:space="preserve">y </w:t>
      </w:r>
      <w:r w:rsidRPr="00D215FF">
        <w:t>in such a way that the will is not a rational potency of man as a person, but represents another substance in man. The modern free will, given as the first substance, is an effective cause with regard to free action</w:t>
      </w:r>
      <w:r w:rsidR="006D3D6F" w:rsidRPr="00D215FF">
        <w:t>s</w:t>
      </w:r>
      <w:r w:rsidRPr="00D215FF">
        <w:t xml:space="preserve">; </w:t>
      </w:r>
      <w:r w:rsidR="009D1171" w:rsidRPr="00D215FF">
        <w:t>however,</w:t>
      </w:r>
      <w:r w:rsidRPr="00D215FF">
        <w:t xml:space="preserve"> </w:t>
      </w:r>
      <w:r w:rsidR="009D2CFD" w:rsidRPr="00D215FF">
        <w:t>those effects</w:t>
      </w:r>
      <w:r w:rsidR="001031AF" w:rsidRPr="00D215FF">
        <w:t xml:space="preserve"> do </w:t>
      </w:r>
      <w:r w:rsidRPr="00D215FF">
        <w:t>not have to occur. The act of autonomous subsistence of the will, in the order of causality, corresponds to action</w:t>
      </w:r>
      <w:r w:rsidR="009D2CFD" w:rsidRPr="00D215FF">
        <w:t>s</w:t>
      </w:r>
      <w:r w:rsidRPr="00D215FF">
        <w:t xml:space="preserve"> of real first substance</w:t>
      </w:r>
      <w:r w:rsidR="009D2CFD" w:rsidRPr="00D215FF">
        <w:t>s</w:t>
      </w:r>
      <w:r w:rsidRPr="00D215FF">
        <w:t xml:space="preserve">, but with a fundamental difference. The will is always in the effective actuality; but the effect does not necessarily have to occur, </w:t>
      </w:r>
      <w:r w:rsidRPr="00D215FF">
        <w:lastRenderedPageBreak/>
        <w:t>because the will is free in its action. The will received a statute analogous to divine actuality (</w:t>
      </w:r>
      <w:r w:rsidRPr="00D215FF">
        <w:rPr>
          <w:i/>
        </w:rPr>
        <w:t>esse a se, per se</w:t>
      </w:r>
      <w:r w:rsidRPr="00D215FF">
        <w:t>) and thereby reached the level of the first substance. In his intimate act, man experiences the possibility of causality, which he controls with regard to effect</w:t>
      </w:r>
      <w:r w:rsidR="006B15E3" w:rsidRPr="00D215FF">
        <w:t>s. External determinations made with regard to the intimate will</w:t>
      </w:r>
      <w:r w:rsidR="009D1171" w:rsidRPr="00D215FF">
        <w:t xml:space="preserve">, </w:t>
      </w:r>
      <w:r w:rsidR="00233DA7" w:rsidRPr="00D215FF">
        <w:t xml:space="preserve">they </w:t>
      </w:r>
      <w:r w:rsidR="006B15E3" w:rsidRPr="00D215FF">
        <w:t>are</w:t>
      </w:r>
      <w:r w:rsidRPr="00D215FF">
        <w:t xml:space="preserve"> given in the mode of representation</w:t>
      </w:r>
      <w:r w:rsidR="00F3020A" w:rsidRPr="00D215FF">
        <w:t>s</w:t>
      </w:r>
      <w:r w:rsidRPr="00D215FF">
        <w:t xml:space="preserve">. Aristotelian causality then applies only to the first substances exposed to physical causality. As a result, </w:t>
      </w:r>
      <w:r w:rsidR="008E1415" w:rsidRPr="00D215FF">
        <w:t xml:space="preserve">there is </w:t>
      </w:r>
      <w:r w:rsidRPr="00D215FF">
        <w:t xml:space="preserve">the modern causality of natural determinism and </w:t>
      </w:r>
      <w:r w:rsidR="008E1415" w:rsidRPr="00D215FF">
        <w:t xml:space="preserve">the </w:t>
      </w:r>
      <w:r w:rsidRPr="00D215FF">
        <w:t xml:space="preserve">determinism </w:t>
      </w:r>
      <w:r w:rsidR="008E1415" w:rsidRPr="00D215FF">
        <w:t xml:space="preserve">made out of </w:t>
      </w:r>
      <w:r w:rsidRPr="00D215FF">
        <w:t>the freedom</w:t>
      </w:r>
      <w:r w:rsidR="008E1415" w:rsidRPr="00D215FF">
        <w:t>. K</w:t>
      </w:r>
      <w:r w:rsidRPr="00D215FF">
        <w:t xml:space="preserve">ant took </w:t>
      </w:r>
      <w:r w:rsidR="008E1415" w:rsidRPr="00D215FF">
        <w:t xml:space="preserve">it </w:t>
      </w:r>
      <w:r w:rsidRPr="00D215FF">
        <w:t>over and offered its postmodern distinction in the f</w:t>
      </w:r>
      <w:r w:rsidR="00BB56EA" w:rsidRPr="00D215FF">
        <w:t>irst and in the second C</w:t>
      </w:r>
      <w:r w:rsidR="00F3020A" w:rsidRPr="00D215FF">
        <w:t>ritique</w:t>
      </w:r>
      <w:r w:rsidRPr="00D215FF">
        <w:t xml:space="preserve">. Therefore, postmodern Kant had to reject </w:t>
      </w:r>
      <w:r w:rsidR="009D1171" w:rsidRPr="00D215FF">
        <w:t>hete</w:t>
      </w:r>
      <w:r w:rsidRPr="00D215FF">
        <w:t>ronomic Aristotelian ethics in the same way as it was the case with Olivi. A similar teaching is un</w:t>
      </w:r>
      <w:r w:rsidR="00144BDA" w:rsidRPr="00D215FF">
        <w:t>acceptable for the first A</w:t>
      </w:r>
      <w:r w:rsidRPr="00D215FF">
        <w:t>verroism, because it would abolish the principle of causality, determined by intellectual cognition of the good. The will is free only as a rational will</w:t>
      </w:r>
      <w:r w:rsidR="004F7DF5" w:rsidRPr="00D215FF">
        <w:t xml:space="preserve">. </w:t>
      </w:r>
      <w:r w:rsidR="00CC5365" w:rsidRPr="00D215FF">
        <w:t xml:space="preserve">According to Siger, only the existence of the person has an </w:t>
      </w:r>
      <w:r w:rsidR="00CC5365" w:rsidRPr="00D215FF">
        <w:rPr>
          <w:i/>
        </w:rPr>
        <w:t>ipse</w:t>
      </w:r>
      <w:r w:rsidR="00CC5365" w:rsidRPr="00D215FF">
        <w:t>-character as a causally given fact of volition, because every free action in the w</w:t>
      </w:r>
      <w:r w:rsidR="009301E2" w:rsidRPr="00D215FF">
        <w:t xml:space="preserve">orld is determined by the body. </w:t>
      </w:r>
      <w:r w:rsidRPr="00D215FF">
        <w:t xml:space="preserve">In the first Averroism, the </w:t>
      </w:r>
      <w:r w:rsidR="00F41B72" w:rsidRPr="00D215FF">
        <w:t xml:space="preserve">bodily founded </w:t>
      </w:r>
      <w:r w:rsidRPr="00D215FF">
        <w:t>will is free</w:t>
      </w:r>
      <w:r w:rsidR="005A4E9E" w:rsidRPr="00D215FF">
        <w:t>. I</w:t>
      </w:r>
      <w:r w:rsidRPr="00D215FF">
        <w:t xml:space="preserve">t is linked to rational consideration and to the theoretical intellect in accordance with </w:t>
      </w:r>
      <w:r w:rsidR="005A4E9E" w:rsidRPr="00D215FF">
        <w:rPr>
          <w:i/>
        </w:rPr>
        <w:t>Nicomachean E</w:t>
      </w:r>
      <w:r w:rsidRPr="00D215FF">
        <w:rPr>
          <w:i/>
        </w:rPr>
        <w:t>thics</w:t>
      </w:r>
      <w:r w:rsidR="003B5F4A" w:rsidRPr="00D215FF">
        <w:t xml:space="preserve">. </w:t>
      </w:r>
      <w:r w:rsidRPr="00D215FF">
        <w:t xml:space="preserve">Olivi primarily wants to be free and not rational. </w:t>
      </w:r>
      <w:r w:rsidR="00F953FF" w:rsidRPr="00D215FF">
        <w:t xml:space="preserve">He </w:t>
      </w:r>
      <w:r w:rsidRPr="00D215FF">
        <w:t>aboli</w:t>
      </w:r>
      <w:r w:rsidR="00F953FF" w:rsidRPr="00D215FF">
        <w:t xml:space="preserve">shed </w:t>
      </w:r>
      <w:r w:rsidRPr="00D215FF">
        <w:t xml:space="preserve">rational construction of scientific evidence according to </w:t>
      </w:r>
      <w:r w:rsidRPr="00D215FF">
        <w:rPr>
          <w:i/>
        </w:rPr>
        <w:t>Second</w:t>
      </w:r>
      <w:r w:rsidR="00133F4A" w:rsidRPr="00D215FF">
        <w:rPr>
          <w:i/>
        </w:rPr>
        <w:t>s</w:t>
      </w:r>
      <w:r w:rsidRPr="00D215FF">
        <w:rPr>
          <w:i/>
        </w:rPr>
        <w:t xml:space="preserve"> Analy</w:t>
      </w:r>
      <w:r w:rsidR="00651E90" w:rsidRPr="00D215FF">
        <w:rPr>
          <w:i/>
        </w:rPr>
        <w:t>tic</w:t>
      </w:r>
      <w:r w:rsidRPr="00D215FF">
        <w:rPr>
          <w:i/>
        </w:rPr>
        <w:t>s</w:t>
      </w:r>
      <w:r w:rsidR="00651E90" w:rsidRPr="00D215FF">
        <w:t xml:space="preserve"> (</w:t>
      </w:r>
      <w:r w:rsidR="00651E90" w:rsidRPr="00D215FF">
        <w:rPr>
          <w:i/>
        </w:rPr>
        <w:t>Anal. Post</w:t>
      </w:r>
      <w:r w:rsidR="00651E90" w:rsidRPr="00D215FF">
        <w:t>. 84a11</w:t>
      </w:r>
      <w:r w:rsidR="00A166DA" w:rsidRPr="00D215FF">
        <w:t>–</w:t>
      </w:r>
      <w:r w:rsidR="00651E90" w:rsidRPr="00D215FF">
        <w:t>14)</w:t>
      </w:r>
      <w:r w:rsidR="00F953FF" w:rsidRPr="00D215FF">
        <w:t>. Therefore, it became obsolete</w:t>
      </w:r>
      <w:r w:rsidRPr="00D215FF">
        <w:t xml:space="preserve"> the possibility of critical science, rational ethics and politics, all of which based on the univocal conception of the causality given by hyparchical p</w:t>
      </w:r>
      <w:r w:rsidR="00F953FF" w:rsidRPr="00D215FF">
        <w:t>osition of the first substance</w:t>
      </w:r>
      <w:r w:rsidRPr="00D215FF">
        <w:t xml:space="preserve">. Therefore, </w:t>
      </w:r>
      <w:r w:rsidR="0069099D" w:rsidRPr="00D215FF">
        <w:t xml:space="preserve">Olivi </w:t>
      </w:r>
      <w:r w:rsidR="000937B4" w:rsidRPr="00D215FF">
        <w:t xml:space="preserve">rejected </w:t>
      </w:r>
      <w:r w:rsidRPr="00D215FF">
        <w:t>metaphysics and the view of science re</w:t>
      </w:r>
      <w:r w:rsidR="000937B4" w:rsidRPr="00D215FF">
        <w:t xml:space="preserve">presented in </w:t>
      </w:r>
      <w:r w:rsidR="000937B4" w:rsidRPr="00D215FF">
        <w:rPr>
          <w:i/>
        </w:rPr>
        <w:t>Second</w:t>
      </w:r>
      <w:r w:rsidR="00133F4A" w:rsidRPr="00D215FF">
        <w:rPr>
          <w:i/>
        </w:rPr>
        <w:t>s</w:t>
      </w:r>
      <w:r w:rsidR="000937B4" w:rsidRPr="00D215FF">
        <w:rPr>
          <w:i/>
        </w:rPr>
        <w:t xml:space="preserve"> Analytics</w:t>
      </w:r>
      <w:r w:rsidRPr="00D215FF">
        <w:t>.</w:t>
      </w:r>
    </w:p>
    <w:p w14:paraId="57018B5E" w14:textId="1E079975" w:rsidR="00065C58" w:rsidRPr="00D215FF" w:rsidRDefault="00065C58" w:rsidP="00065C58">
      <w:pPr>
        <w:pStyle w:val="Citace"/>
      </w:pPr>
      <w:r w:rsidRPr="00D215FF">
        <w:t>“</w:t>
      </w:r>
      <w:r w:rsidR="00E67EDC" w:rsidRPr="00D215FF">
        <w:t>In fact, the effect cannot arise in the case of an obstacle or even a completely different higher truth, since these can prevent desired effects from occurring in the case of an existing cause. But there is the case of an obstacle in which we have both an operative cause and its concomitant effect, which does not occur even though the cause exists.</w:t>
      </w:r>
      <w:r w:rsidRPr="00D215FF">
        <w:t>” </w:t>
      </w:r>
      <w:r w:rsidRPr="00D215FF">
        <w:rPr>
          <w:vertAlign w:val="superscript"/>
        </w:rPr>
        <w:footnoteReference w:id="379"/>
      </w:r>
      <w:r w:rsidRPr="00D215FF">
        <w:t xml:space="preserve">  </w:t>
      </w:r>
    </w:p>
    <w:p w14:paraId="4DC7ADFF" w14:textId="77777777" w:rsidR="00B11AF4" w:rsidRPr="00D215FF" w:rsidRDefault="00065C58" w:rsidP="003C2B48">
      <w:r w:rsidRPr="00D215FF">
        <w:t>The first sentence describes Aristotelian causality (</w:t>
      </w:r>
      <w:r w:rsidRPr="00D215FF">
        <w:rPr>
          <w:i/>
        </w:rPr>
        <w:t>praesente causa sufficiente</w:t>
      </w:r>
      <w:r w:rsidRPr="00D215FF">
        <w:t>), which does not satisfy the effect for any obstacle (</w:t>
      </w:r>
      <w:r w:rsidRPr="00D215FF">
        <w:rPr>
          <w:i/>
        </w:rPr>
        <w:t>effectus possit non esse</w:t>
      </w:r>
      <w:r w:rsidRPr="00D215FF">
        <w:t xml:space="preserve">). </w:t>
      </w:r>
      <w:r w:rsidR="000F7F13" w:rsidRPr="00D215FF">
        <w:t xml:space="preserve">The blind person has the power to see; but this is not </w:t>
      </w:r>
      <w:r w:rsidR="004F5047" w:rsidRPr="00D215FF">
        <w:t>actualized</w:t>
      </w:r>
      <w:r w:rsidR="000F7F13" w:rsidRPr="00D215FF">
        <w:t xml:space="preserve">, </w:t>
      </w:r>
      <w:r w:rsidR="00667887" w:rsidRPr="00D215FF">
        <w:t>par exemple</w:t>
      </w:r>
      <w:r w:rsidR="000F7F13" w:rsidRPr="00D215FF">
        <w:t xml:space="preserve"> because of an illness. </w:t>
      </w:r>
      <w:r w:rsidR="00644269" w:rsidRPr="00D215FF">
        <w:t>Otherwise the cause acts in a sufficient way and produces a corresponding effect (</w:t>
      </w:r>
      <w:r w:rsidR="00644269" w:rsidRPr="00D215FF">
        <w:rPr>
          <w:i/>
        </w:rPr>
        <w:t xml:space="preserve">causa sufficiente et dante </w:t>
      </w:r>
      <w:r w:rsidR="00644269" w:rsidRPr="00D215FF">
        <w:rPr>
          <w:i/>
        </w:rPr>
        <w:lastRenderedPageBreak/>
        <w:t>esse suo effectui simul</w:t>
      </w:r>
      <w:r w:rsidR="00644269" w:rsidRPr="00D215FF">
        <w:t xml:space="preserve">). </w:t>
      </w:r>
      <w:r w:rsidR="000F7F13" w:rsidRPr="00D215FF">
        <w:t xml:space="preserve">The key is the second sentence, in which Olivi introduces something </w:t>
      </w:r>
      <w:r w:rsidR="00882B47" w:rsidRPr="00D215FF">
        <w:t>as an “</w:t>
      </w:r>
      <w:r w:rsidR="000F7F13" w:rsidRPr="00D215FF">
        <w:t>in</w:t>
      </w:r>
      <w:r w:rsidR="00882B47" w:rsidRPr="00D215FF">
        <w:t>-efficient causality”</w:t>
      </w:r>
      <w:r w:rsidR="000F7F13" w:rsidRPr="00D215FF">
        <w:t xml:space="preserve"> for </w:t>
      </w:r>
      <w:r w:rsidR="00882B47" w:rsidRPr="00D215FF">
        <w:t xml:space="preserve">the </w:t>
      </w:r>
      <w:r w:rsidR="00BE206A" w:rsidRPr="00D215FF">
        <w:t xml:space="preserve">free will. </w:t>
      </w:r>
      <w:r w:rsidR="00B468A4" w:rsidRPr="00D215FF">
        <w:t xml:space="preserve">The </w:t>
      </w:r>
      <w:r w:rsidR="000F7F13" w:rsidRPr="00D215FF">
        <w:t>effect does not have to occur even after the introduction of the effective cause (</w:t>
      </w:r>
      <w:r w:rsidR="000F7F13" w:rsidRPr="00D215FF">
        <w:rPr>
          <w:i/>
        </w:rPr>
        <w:t>dum dat, posset effectus non esse</w:t>
      </w:r>
      <w:r w:rsidR="000F7F13" w:rsidRPr="00D215FF">
        <w:t xml:space="preserve">). According to Olivi, </w:t>
      </w:r>
      <w:r w:rsidR="00F77599" w:rsidRPr="00D215FF">
        <w:t>thi</w:t>
      </w:r>
      <w:r w:rsidR="002D1D11" w:rsidRPr="00D215FF">
        <w:t>s</w:t>
      </w:r>
      <w:r w:rsidR="00F77599" w:rsidRPr="00D215FF">
        <w:t xml:space="preserve"> makes </w:t>
      </w:r>
      <w:r w:rsidR="000F7F13" w:rsidRPr="00D215FF">
        <w:t>the case of free will</w:t>
      </w:r>
      <w:r w:rsidR="002D1D11" w:rsidRPr="00D215FF">
        <w:t xml:space="preserve">; </w:t>
      </w:r>
      <w:r w:rsidR="000F7F13" w:rsidRPr="00D215FF">
        <w:t xml:space="preserve">there </w:t>
      </w:r>
      <w:r w:rsidR="002D1D11" w:rsidRPr="00D215FF">
        <w:t xml:space="preserve">is </w:t>
      </w:r>
      <w:r w:rsidR="000F7F13" w:rsidRPr="00D215FF">
        <w:t xml:space="preserve">no necessary connection between the cause and the effect given by </w:t>
      </w:r>
      <w:r w:rsidR="007A616E" w:rsidRPr="00D215FF">
        <w:t xml:space="preserve">actualizing </w:t>
      </w:r>
      <w:r w:rsidR="000F7F13" w:rsidRPr="00D215FF">
        <w:t xml:space="preserve">the given potency </w:t>
      </w:r>
      <w:r w:rsidR="007A616E" w:rsidRPr="00D215FF">
        <w:t xml:space="preserve">by an </w:t>
      </w:r>
      <w:r w:rsidR="000F7F13" w:rsidRPr="00D215FF">
        <w:t xml:space="preserve">acting cause. The will is free precisely because it is causally </w:t>
      </w:r>
      <w:r w:rsidR="00EE4F9E" w:rsidRPr="00D215FF">
        <w:t>“</w:t>
      </w:r>
      <w:r w:rsidR="000F7F13" w:rsidRPr="00D215FF">
        <w:t>in</w:t>
      </w:r>
      <w:r w:rsidR="00EE4F9E" w:rsidRPr="00D215FF">
        <w:t>-</w:t>
      </w:r>
      <w:r w:rsidR="000F7F13" w:rsidRPr="00D215FF">
        <w:t>effective.</w:t>
      </w:r>
      <w:r w:rsidR="00EE4F9E" w:rsidRPr="00D215FF">
        <w:t>”</w:t>
      </w:r>
      <w:r w:rsidR="000F7F13" w:rsidRPr="00D215FF">
        <w:t xml:space="preserve"> The effect must not necessarily come about; otherwise the will would not be free. The will is an intimate obstacle to it</w:t>
      </w:r>
      <w:r w:rsidR="00B11AF4" w:rsidRPr="00D215FF">
        <w:t>self, so that no effect occurs.</w:t>
      </w:r>
    </w:p>
    <w:p w14:paraId="784510AD" w14:textId="006B0009" w:rsidR="003C2B48" w:rsidRPr="00D215FF" w:rsidRDefault="000F7F13" w:rsidP="00B11AF4">
      <w:pPr>
        <w:ind w:firstLine="708"/>
      </w:pPr>
      <w:r w:rsidRPr="00D215FF">
        <w:t xml:space="preserve">From the point of view of Aristotelian metaphysics and logic, this is sheer nonsense, which </w:t>
      </w:r>
      <w:r w:rsidR="00A83BE7" w:rsidRPr="00D215FF">
        <w:t xml:space="preserve">Olivi was </w:t>
      </w:r>
      <w:r w:rsidRPr="00D215FF">
        <w:t xml:space="preserve">well aware of. But one cannot believe a pagan </w:t>
      </w:r>
      <w:r w:rsidR="0013700C" w:rsidRPr="00D215FF">
        <w:t xml:space="preserve">as Aristotle </w:t>
      </w:r>
      <w:r w:rsidRPr="00D215FF">
        <w:t>on such an important issue, which is shaped by theology and Paul</w:t>
      </w:r>
      <w:r w:rsidR="00032E02" w:rsidRPr="00D215FF">
        <w:t>’</w:t>
      </w:r>
      <w:r w:rsidRPr="00D215FF">
        <w:t>s and Augustine</w:t>
      </w:r>
      <w:r w:rsidR="00032E02" w:rsidRPr="00D215FF">
        <w:t>’</w:t>
      </w:r>
      <w:r w:rsidRPr="00D215FF">
        <w:t>s teaching on free will. Olivi adopted Paul</w:t>
      </w:r>
      <w:r w:rsidR="00032E02" w:rsidRPr="00D215FF">
        <w:t>’</w:t>
      </w:r>
      <w:r w:rsidRPr="00D215FF">
        <w:t>s and Augustine</w:t>
      </w:r>
      <w:r w:rsidR="00032E02" w:rsidRPr="00D215FF">
        <w:t>’</w:t>
      </w:r>
      <w:r w:rsidRPr="00D215FF">
        <w:t>s dialectic of the internally divided will (</w:t>
      </w:r>
      <w:r w:rsidR="00AC3FB5" w:rsidRPr="00D215FF">
        <w:rPr>
          <w:i/>
        </w:rPr>
        <w:t>velle</w:t>
      </w:r>
      <w:r w:rsidR="00AC3FB5" w:rsidRPr="00D215FF">
        <w:rPr>
          <w:rFonts w:cs="Calibri"/>
          <w:i/>
        </w:rPr>
        <w:t>—</w:t>
      </w:r>
      <w:r w:rsidRPr="00D215FF">
        <w:rPr>
          <w:i/>
        </w:rPr>
        <w:t>nolle</w:t>
      </w:r>
      <w:r w:rsidRPr="00D215FF">
        <w:t>) as an essential determination of the will. Let us recall the universal validity of Paul</w:t>
      </w:r>
      <w:r w:rsidR="00032E02" w:rsidRPr="00D215FF">
        <w:t>’</w:t>
      </w:r>
      <w:r w:rsidRPr="00D215FF">
        <w:t xml:space="preserve">s role in the sense of the </w:t>
      </w:r>
      <w:r w:rsidR="00DD1BCE" w:rsidRPr="00D215FF">
        <w:t>actualized</w:t>
      </w:r>
      <w:r w:rsidRPr="00D215FF">
        <w:t xml:space="preserve"> effective law of sin that determines the will from the outside (</w:t>
      </w:r>
      <w:r w:rsidRPr="00D215FF">
        <w:rPr>
          <w:i/>
        </w:rPr>
        <w:t>Romans</w:t>
      </w:r>
      <w:r w:rsidRPr="00D215FF">
        <w:t xml:space="preserve"> 7:15</w:t>
      </w:r>
      <w:r w:rsidR="00C473A6" w:rsidRPr="00D215FF">
        <w:t>—</w:t>
      </w:r>
      <w:r w:rsidRPr="00D215FF">
        <w:t>21). From Paul</w:t>
      </w:r>
      <w:r w:rsidR="00032E02" w:rsidRPr="00D215FF">
        <w:t>’</w:t>
      </w:r>
      <w:r w:rsidRPr="00D215FF">
        <w:t>s and Augustine</w:t>
      </w:r>
      <w:r w:rsidR="00032E02" w:rsidRPr="00D215FF">
        <w:t>’</w:t>
      </w:r>
      <w:r w:rsidRPr="00D215FF">
        <w:t xml:space="preserve">s </w:t>
      </w:r>
      <w:r w:rsidRPr="00D215FF">
        <w:rPr>
          <w:i/>
        </w:rPr>
        <w:t>nolle</w:t>
      </w:r>
      <w:r w:rsidRPr="00D215FF">
        <w:t xml:space="preserve">, which is given by sin as the ruling law in our </w:t>
      </w:r>
      <w:r w:rsidR="00B1478B" w:rsidRPr="00D215FF">
        <w:t>body</w:t>
      </w:r>
      <w:r w:rsidRPr="00D215FF">
        <w:t>, Olivi created a new determination of the will, which is itself an intimate obstacle in its work (</w:t>
      </w:r>
      <w:r w:rsidRPr="00D215FF">
        <w:rPr>
          <w:i/>
        </w:rPr>
        <w:t>dum dat, posset effectus non esse</w:t>
      </w:r>
      <w:r w:rsidRPr="00D215FF">
        <w:t xml:space="preserve">). But the will, divided by sin, would not be a </w:t>
      </w:r>
      <w:r w:rsidRPr="00D215FF">
        <w:rPr>
          <w:i/>
        </w:rPr>
        <w:t>simpl</w:t>
      </w:r>
      <w:r w:rsidR="006C77A8" w:rsidRPr="00D215FF">
        <w:rPr>
          <w:i/>
        </w:rPr>
        <w:t>iciter</w:t>
      </w:r>
      <w:r w:rsidR="006C77A8" w:rsidRPr="00D215FF">
        <w:t xml:space="preserve"> </w:t>
      </w:r>
      <w:r w:rsidRPr="00D215FF">
        <w:t>given substance and would depend in its freedom on some external impulse. The dualism of the will divided by sin is rejec</w:t>
      </w:r>
      <w:r w:rsidR="006C77A8" w:rsidRPr="00D215FF">
        <w:t>ted with reference to Augustine</w:t>
      </w:r>
      <w:r w:rsidRPr="00D215FF">
        <w:t xml:space="preserve">, </w:t>
      </w:r>
      <w:r w:rsidR="006C77A8" w:rsidRPr="00D215FF">
        <w:t>since he recognized</w:t>
      </w:r>
      <w:r w:rsidRPr="00D215FF">
        <w:t xml:space="preserve"> the final unity of the will given in the act of resulting reflection over the will divided by sin. Hermeneutics therefore modif</w:t>
      </w:r>
      <w:r w:rsidR="009D1171" w:rsidRPr="00D215FF">
        <w:t>y</w:t>
      </w:r>
      <w:r w:rsidRPr="00D215FF">
        <w:t xml:space="preserve"> the argument from Arendt</w:t>
      </w:r>
      <w:r w:rsidR="00032E02" w:rsidRPr="00D215FF">
        <w:t>’</w:t>
      </w:r>
      <w:r w:rsidRPr="00D215FF">
        <w:t>s well</w:t>
      </w:r>
      <w:r w:rsidR="00957334" w:rsidRPr="00D215FF">
        <w:t>-</w:t>
      </w:r>
      <w:r w:rsidRPr="00D215FF">
        <w:t>known essay on the degeneration of the Western concept of political freedom</w:t>
      </w:r>
      <w:r w:rsidR="006C77A8" w:rsidRPr="00D215FF">
        <w:t xml:space="preserve"> (Arendt</w:t>
      </w:r>
      <w:r w:rsidR="00C473A6" w:rsidRPr="00D215FF">
        <w:t> </w:t>
      </w:r>
      <w:r w:rsidR="006C77A8" w:rsidRPr="00D215FF">
        <w:t xml:space="preserve">1961, 159). The inner free will </w:t>
      </w:r>
      <w:r w:rsidRPr="00D215FF">
        <w:t xml:space="preserve">is fragmented </w:t>
      </w:r>
      <w:r w:rsidR="006C77A8" w:rsidRPr="00D215FF">
        <w:t xml:space="preserve">as a </w:t>
      </w:r>
      <w:r w:rsidRPr="00D215FF">
        <w:t xml:space="preserve">personal will in Christianity within the framework of </w:t>
      </w:r>
      <w:r w:rsidRPr="00D215FF">
        <w:rPr>
          <w:i/>
        </w:rPr>
        <w:t>liberum arbitrium</w:t>
      </w:r>
      <w:r w:rsidRPr="00D215FF">
        <w:t xml:space="preserve"> of </w:t>
      </w:r>
      <w:r w:rsidR="006C77A8" w:rsidRPr="00D215FF">
        <w:t>Stoics</w:t>
      </w:r>
      <w:r w:rsidRPr="00D215FF">
        <w:t>. Olivi rejects Aristotle</w:t>
      </w:r>
      <w:r w:rsidR="00032E02" w:rsidRPr="00D215FF">
        <w:t>’</w:t>
      </w:r>
      <w:r w:rsidRPr="00D215FF">
        <w:t xml:space="preserve">s free political </w:t>
      </w:r>
      <w:r w:rsidR="004931C9" w:rsidRPr="00D215FF">
        <w:t xml:space="preserve">choice </w:t>
      </w:r>
      <w:r w:rsidRPr="00D215FF">
        <w:t xml:space="preserve">(προαίρεσις, ἐλευθερία) and, according to Augustine and Paul, follows the theological split into </w:t>
      </w:r>
      <w:r w:rsidR="00F461B1" w:rsidRPr="00D215FF">
        <w:t xml:space="preserve">the dialectics of </w:t>
      </w:r>
      <w:r w:rsidR="00774830" w:rsidRPr="00D215FF">
        <w:t>“</w:t>
      </w:r>
      <w:r w:rsidR="004D5AF3" w:rsidRPr="00D215FF">
        <w:rPr>
          <w:i/>
        </w:rPr>
        <w:t>velle</w:t>
      </w:r>
      <w:r w:rsidR="004D5AF3" w:rsidRPr="00D215FF">
        <w:rPr>
          <w:rFonts w:cs="Calibri"/>
          <w:i/>
        </w:rPr>
        <w:t>—</w:t>
      </w:r>
      <w:r w:rsidR="004D5AF3" w:rsidRPr="00D215FF">
        <w:rPr>
          <w:i/>
        </w:rPr>
        <w:t>nolle</w:t>
      </w:r>
      <w:r w:rsidR="00774830" w:rsidRPr="00D215FF">
        <w:t>”</w:t>
      </w:r>
      <w:r w:rsidRPr="00D215FF">
        <w:t>. But in the explicit o</w:t>
      </w:r>
      <w:r w:rsidR="002A5CF4" w:rsidRPr="00D215FF">
        <w:t xml:space="preserve">pposite to the intimacy of splitted </w:t>
      </w:r>
      <w:r w:rsidRPr="00D215FF">
        <w:t xml:space="preserve">will attacked by sin, he created his own original unity of the will as a </w:t>
      </w:r>
      <w:r w:rsidRPr="00D215FF">
        <w:rPr>
          <w:i/>
        </w:rPr>
        <w:t>potentia substantialis</w:t>
      </w:r>
      <w:r w:rsidRPr="00D215FF">
        <w:t xml:space="preserve">. </w:t>
      </w:r>
      <w:r w:rsidR="00CF5EB7" w:rsidRPr="00D215FF">
        <w:t xml:space="preserve">Olivi </w:t>
      </w:r>
      <w:r w:rsidRPr="00D215FF">
        <w:t xml:space="preserve">placed the theological dichotomy </w:t>
      </w:r>
      <w:r w:rsidR="00774830" w:rsidRPr="00D215FF">
        <w:t>of “</w:t>
      </w:r>
      <w:r w:rsidR="00774830" w:rsidRPr="00D215FF">
        <w:rPr>
          <w:i/>
        </w:rPr>
        <w:t>velle</w:t>
      </w:r>
      <w:r w:rsidR="00774830" w:rsidRPr="00D215FF">
        <w:rPr>
          <w:rFonts w:cs="Calibri"/>
          <w:i/>
        </w:rPr>
        <w:t>—</w:t>
      </w:r>
      <w:r w:rsidR="00774830" w:rsidRPr="00D215FF">
        <w:rPr>
          <w:i/>
        </w:rPr>
        <w:t>nolle</w:t>
      </w:r>
      <w:r w:rsidR="00774830" w:rsidRPr="00D215FF">
        <w:t>”</w:t>
      </w:r>
      <w:r w:rsidR="00774830" w:rsidRPr="00D215FF">
        <w:rPr>
          <w:i/>
        </w:rPr>
        <w:t xml:space="preserve"> </w:t>
      </w:r>
      <w:r w:rsidRPr="00D215FF">
        <w:t>in the second place, where act</w:t>
      </w:r>
      <w:r w:rsidR="00CF5EB7" w:rsidRPr="00D215FF">
        <w:t>s</w:t>
      </w:r>
      <w:r w:rsidRPr="00D215FF">
        <w:t xml:space="preserve"> of singular will and choice </w:t>
      </w:r>
      <w:r w:rsidR="00CF5EB7" w:rsidRPr="00D215FF">
        <w:t xml:space="preserve">are determined by </w:t>
      </w:r>
      <w:r w:rsidR="00B46A74" w:rsidRPr="00D215FF">
        <w:t>sinful volition</w:t>
      </w:r>
      <w:r w:rsidRPr="00D215FF">
        <w:t xml:space="preserve">. At the level of the intimately experienced will as a pure substantial potency, the contradiction </w:t>
      </w:r>
      <w:r w:rsidR="00253B93" w:rsidRPr="00D215FF">
        <w:t>“</w:t>
      </w:r>
      <w:r w:rsidR="00253B93" w:rsidRPr="00D215FF">
        <w:rPr>
          <w:i/>
        </w:rPr>
        <w:t>velle</w:t>
      </w:r>
      <w:r w:rsidR="00253B93" w:rsidRPr="00D215FF">
        <w:rPr>
          <w:rFonts w:cs="Calibri"/>
          <w:i/>
        </w:rPr>
        <w:t>—</w:t>
      </w:r>
      <w:r w:rsidR="00253B93" w:rsidRPr="00D215FF">
        <w:rPr>
          <w:i/>
        </w:rPr>
        <w:t>nolle</w:t>
      </w:r>
      <w:r w:rsidR="00253B93" w:rsidRPr="00D215FF">
        <w:t>”</w:t>
      </w:r>
      <w:r w:rsidR="00253B93" w:rsidRPr="00D215FF">
        <w:rPr>
          <w:i/>
        </w:rPr>
        <w:t xml:space="preserve"> </w:t>
      </w:r>
      <w:r w:rsidRPr="00D215FF">
        <w:t xml:space="preserve">cannot arise. The free will </w:t>
      </w:r>
      <w:r w:rsidR="001D7375" w:rsidRPr="00D215FF">
        <w:t xml:space="preserve">simply “exsists” </w:t>
      </w:r>
      <w:r w:rsidR="00CF5EB7" w:rsidRPr="00D215FF">
        <w:t xml:space="preserve">in the </w:t>
      </w:r>
      <w:r w:rsidRPr="00D215FF">
        <w:t xml:space="preserve">intimacy </w:t>
      </w:r>
      <w:r w:rsidR="00772CDD" w:rsidRPr="00D215FF">
        <w:t>of “</w:t>
      </w:r>
      <w:r w:rsidR="00772CDD" w:rsidRPr="00D215FF">
        <w:rPr>
          <w:i/>
        </w:rPr>
        <w:t>esse in</w:t>
      </w:r>
      <w:r w:rsidR="007D5850" w:rsidRPr="00D215FF">
        <w:t>.” Being in such a blissful</w:t>
      </w:r>
      <w:r w:rsidR="00772CDD" w:rsidRPr="00D215FF">
        <w:t xml:space="preserve"> state, the will </w:t>
      </w:r>
      <w:r w:rsidRPr="00D215FF">
        <w:t xml:space="preserve">does not want anything at all. The will </w:t>
      </w:r>
      <w:r w:rsidR="000F3F45" w:rsidRPr="00D215FF">
        <w:t xml:space="preserve">remains </w:t>
      </w:r>
      <w:r w:rsidRPr="00D215FF">
        <w:t xml:space="preserve">in an </w:t>
      </w:r>
      <w:r w:rsidR="000F3F45" w:rsidRPr="00D215FF">
        <w:t xml:space="preserve">intellectual and intimate manner of being that is peculiar to modern God, </w:t>
      </w:r>
      <w:r w:rsidR="00590653" w:rsidRPr="00D215FF">
        <w:t xml:space="preserve">in </w:t>
      </w:r>
      <w:r w:rsidR="00590653" w:rsidRPr="00D215FF">
        <w:lastRenderedPageBreak/>
        <w:t xml:space="preserve">order </w:t>
      </w:r>
      <w:r w:rsidR="000F3F45" w:rsidRPr="00D215FF">
        <w:t xml:space="preserve">to meet the realm of </w:t>
      </w:r>
      <w:r w:rsidRPr="00D215FF">
        <w:t>non-obligatory representation</w:t>
      </w:r>
      <w:r w:rsidR="000F3F45" w:rsidRPr="00D215FF">
        <w:t>s and intentions</w:t>
      </w:r>
      <w:r w:rsidR="00590653" w:rsidRPr="00D215FF">
        <w:t>. The hypostat</w:t>
      </w:r>
      <w:r w:rsidRPr="00D215FF">
        <w:t>ized will is given in itself with absolute certainty and timeliness, and only non-obligatory ideas come into its habitat. Olivi made a fundamental shift in the subjective perception of being towards postmodern nihilism (</w:t>
      </w:r>
      <w:r w:rsidRPr="00D215FF">
        <w:rPr>
          <w:i/>
        </w:rPr>
        <w:t>Ge-Stell</w:t>
      </w:r>
      <w:r w:rsidRPr="00D215FF">
        <w:t xml:space="preserve">; OBJ I, </w:t>
      </w:r>
      <w:r w:rsidR="007F3562" w:rsidRPr="00D215FF">
        <w:t>ch.</w:t>
      </w:r>
      <w:r w:rsidR="00C473A6" w:rsidRPr="00D215FF">
        <w:t> </w:t>
      </w:r>
      <w:r w:rsidRPr="00D215FF">
        <w:t xml:space="preserve">1.2). His conception of will as another substance in man ensured the supply of </w:t>
      </w:r>
      <w:r w:rsidRPr="00D215FF">
        <w:rPr>
          <w:i/>
        </w:rPr>
        <w:t>tertium ens</w:t>
      </w:r>
      <w:r w:rsidRPr="00D215FF">
        <w:t xml:space="preserve"> before the demiurgic form of the will</w:t>
      </w:r>
      <w:r w:rsidR="00F72323" w:rsidRPr="00D215FF">
        <w:t xml:space="preserve"> that makes another kind of</w:t>
      </w:r>
      <w:r w:rsidRPr="00D215FF">
        <w:t xml:space="preserve"> </w:t>
      </w:r>
      <w:r w:rsidRPr="00D215FF">
        <w:rPr>
          <w:i/>
        </w:rPr>
        <w:t>tertium ens</w:t>
      </w:r>
      <w:r w:rsidRPr="00D215FF">
        <w:t>. Without this re</w:t>
      </w:r>
      <w:r w:rsidR="005C4D0F" w:rsidRPr="00D215FF">
        <w:t>make</w:t>
      </w:r>
      <w:r w:rsidRPr="00D215FF">
        <w:t xml:space="preserve"> of the will, capitalism could not have come into being. For its justification, it was necessary to create an irrationa</w:t>
      </w:r>
      <w:r w:rsidR="003C2B48" w:rsidRPr="00D215FF">
        <w:t xml:space="preserve">l and fully free will to power. </w:t>
      </w:r>
      <w:r w:rsidRPr="00D215FF">
        <w:t>After the extinction of the first substance an</w:t>
      </w:r>
      <w:r w:rsidR="00D1146D" w:rsidRPr="00D215FF">
        <w:t>d then also of the critical thinking</w:t>
      </w:r>
      <w:r w:rsidRPr="00D215FF">
        <w:t xml:space="preserve">, Olivi set the basic condition </w:t>
      </w:r>
      <w:r w:rsidRPr="00D215FF">
        <w:rPr>
          <w:i/>
        </w:rPr>
        <w:t>sine qua non</w:t>
      </w:r>
      <w:r w:rsidRPr="00D215FF">
        <w:t xml:space="preserve">, which determined the purely instrumental rationality of self-preservation </w:t>
      </w:r>
      <w:r w:rsidR="003C2B48" w:rsidRPr="00D215FF">
        <w:t>that established the capitalist demiurge.</w:t>
      </w:r>
    </w:p>
    <w:p w14:paraId="1A5C7A4E" w14:textId="0E9BFF33" w:rsidR="005834FD" w:rsidRPr="00D215FF" w:rsidRDefault="006419CF" w:rsidP="00746487">
      <w:pPr>
        <w:ind w:firstLine="708"/>
      </w:pPr>
      <w:r w:rsidRPr="00D215FF">
        <w:t xml:space="preserve">Olivi as a </w:t>
      </w:r>
      <w:r w:rsidR="003C2B48" w:rsidRPr="00D215FF">
        <w:t>voluntarist</w:t>
      </w:r>
      <w:r w:rsidR="009D1171" w:rsidRPr="00D215FF">
        <w:t>,</w:t>
      </w:r>
      <w:r w:rsidR="003C2B48" w:rsidRPr="00D215FF">
        <w:t xml:space="preserve"> </w:t>
      </w:r>
      <w:r w:rsidR="003C2B48" w:rsidRPr="00D215FF">
        <w:rPr>
          <w:i/>
        </w:rPr>
        <w:t>illuminatus</w:t>
      </w:r>
      <w:r w:rsidR="003C2B48" w:rsidRPr="00D215FF">
        <w:t xml:space="preserve"> </w:t>
      </w:r>
      <w:r w:rsidR="000F7F13" w:rsidRPr="00D215FF">
        <w:t xml:space="preserve">and mystic no longer needs Aristotelian critical intellect, because he has no </w:t>
      </w:r>
      <w:r w:rsidR="00804CC7" w:rsidRPr="00D215FF">
        <w:t xml:space="preserve">theory of the </w:t>
      </w:r>
      <w:r w:rsidR="000F7F13" w:rsidRPr="00D215FF">
        <w:t xml:space="preserve">truth as </w:t>
      </w:r>
      <w:r w:rsidR="00804CC7" w:rsidRPr="00D215FF">
        <w:t xml:space="preserve">correspondence. He took up </w:t>
      </w:r>
      <w:r w:rsidR="000F7F13" w:rsidRPr="00D215FF">
        <w:t>Rufus</w:t>
      </w:r>
      <w:r w:rsidR="004C5404" w:rsidRPr="00D215FF">
        <w:rPr>
          <w:rFonts w:cs="Calibri"/>
        </w:rPr>
        <w:t>′</w:t>
      </w:r>
      <w:r w:rsidR="004C5404" w:rsidRPr="00D215FF">
        <w:t>s</w:t>
      </w:r>
      <w:r w:rsidR="000F7F13" w:rsidRPr="00D215FF">
        <w:t xml:space="preserve"> </w:t>
      </w:r>
      <w:r w:rsidR="00804CC7" w:rsidRPr="00D215FF">
        <w:t>theory of the truth as a</w:t>
      </w:r>
      <w:r w:rsidR="000F7F13" w:rsidRPr="00D215FF">
        <w:t>similation. The will is in itself actual</w:t>
      </w:r>
      <w:r w:rsidR="0011470D" w:rsidRPr="00D215FF">
        <w:t xml:space="preserve">ized as a </w:t>
      </w:r>
      <w:r w:rsidR="000F7F13" w:rsidRPr="00D215FF">
        <w:t>first substance</w:t>
      </w:r>
      <w:r w:rsidR="0011470D" w:rsidRPr="00D215FF">
        <w:t>. Th</w:t>
      </w:r>
      <w:r w:rsidR="009D1171" w:rsidRPr="00D215FF">
        <w:t>e</w:t>
      </w:r>
      <w:r w:rsidR="0011470D" w:rsidRPr="00D215FF">
        <w:t xml:space="preserve">n, </w:t>
      </w:r>
      <w:r w:rsidR="000F7F13" w:rsidRPr="00D215FF">
        <w:t xml:space="preserve">all conceivable </w:t>
      </w:r>
      <w:r w:rsidR="0011470D" w:rsidRPr="00D215FF">
        <w:t>determination of accidental volition</w:t>
      </w:r>
      <w:r w:rsidR="000F7F13" w:rsidRPr="00D215FF">
        <w:t xml:space="preserve"> in the mode of truth emanates </w:t>
      </w:r>
      <w:r w:rsidR="0011470D" w:rsidRPr="00D215FF">
        <w:t>out</w:t>
      </w:r>
      <w:r w:rsidR="00AE38E6" w:rsidRPr="00D215FF">
        <w:t xml:space="preserve"> </w:t>
      </w:r>
      <w:r w:rsidR="0011470D" w:rsidRPr="00D215FF">
        <w:t xml:space="preserve">of it </w:t>
      </w:r>
      <w:r w:rsidR="000F7F13" w:rsidRPr="00D215FF">
        <w:t xml:space="preserve">as </w:t>
      </w:r>
      <w:r w:rsidR="009D1171" w:rsidRPr="00D215FF">
        <w:t xml:space="preserve">a </w:t>
      </w:r>
      <w:r w:rsidR="0011470D" w:rsidRPr="00D215FF">
        <w:t xml:space="preserve">kind of </w:t>
      </w:r>
      <w:r w:rsidR="000F7F13" w:rsidRPr="00D215FF">
        <w:t xml:space="preserve">assimilation. The actuality of the simple act of subsistence is supplemented by the possibility of the will, which can potentially act in a contradictory way, because it is free in the choice between good and evil. </w:t>
      </w:r>
      <w:r w:rsidR="00D71071" w:rsidRPr="00D215FF">
        <w:t xml:space="preserve">Taken precisely, on the fundamental level of </w:t>
      </w:r>
      <w:r w:rsidR="00D71071" w:rsidRPr="00D215FF">
        <w:rPr>
          <w:i/>
        </w:rPr>
        <w:t>Ge-Stell</w:t>
      </w:r>
      <w:r w:rsidR="00D71071" w:rsidRPr="00D215FF">
        <w:t xml:space="preserve"> as</w:t>
      </w:r>
      <w:r w:rsidR="00C473A6" w:rsidRPr="00D215FF">
        <w:t> </w:t>
      </w:r>
      <w:r w:rsidR="009E7490" w:rsidRPr="00D215FF">
        <w:t>Olivi</w:t>
      </w:r>
      <w:r w:rsidR="009E7490" w:rsidRPr="00D215FF">
        <w:rPr>
          <w:rFonts w:cs="Calibri"/>
        </w:rPr>
        <w:t>′</w:t>
      </w:r>
      <w:r w:rsidR="009E7490" w:rsidRPr="00D215FF">
        <w:t xml:space="preserve">s </w:t>
      </w:r>
      <w:r w:rsidR="00D71071" w:rsidRPr="00D215FF">
        <w:rPr>
          <w:i/>
        </w:rPr>
        <w:t>potentia substatialis</w:t>
      </w:r>
      <w:r w:rsidR="00D71071" w:rsidRPr="00D215FF">
        <w:t>, there is no evil and good, since that moral disti</w:t>
      </w:r>
      <w:r w:rsidR="009D1171" w:rsidRPr="00D215FF">
        <w:t>n</w:t>
      </w:r>
      <w:r w:rsidR="00D71071" w:rsidRPr="00D215FF">
        <w:t>ction presuppose</w:t>
      </w:r>
      <w:r w:rsidR="009D1171" w:rsidRPr="00D215FF">
        <w:t>s</w:t>
      </w:r>
      <w:r w:rsidR="00D71071" w:rsidRPr="00D215FF">
        <w:t xml:space="preserve"> some kind of rational judgment. That is the reason, why the capitalism of such “free will” is situated beyond</w:t>
      </w:r>
      <w:r w:rsidR="009E7490" w:rsidRPr="00D215FF">
        <w:t xml:space="preserve"> all ethical considerations and why it is fundamentally “a-moral.” Moral considerations </w:t>
      </w:r>
      <w:r w:rsidR="00D71071" w:rsidRPr="00D215FF">
        <w:t>appear but in the second stage of concrete volitions and choices.</w:t>
      </w:r>
      <w:r w:rsidR="00746487" w:rsidRPr="00D215FF">
        <w:t xml:space="preserve"> </w:t>
      </w:r>
      <w:r w:rsidR="000F7F13" w:rsidRPr="00D215FF">
        <w:t xml:space="preserve">The </w:t>
      </w:r>
      <w:r w:rsidR="00746487" w:rsidRPr="00D215FF">
        <w:t xml:space="preserve">nature </w:t>
      </w:r>
      <w:r w:rsidR="000F7F13" w:rsidRPr="00D215FF">
        <w:t xml:space="preserve">of the will in the categorical and substantial mode </w:t>
      </w:r>
      <w:r w:rsidR="000F7F13" w:rsidRPr="00D215FF">
        <w:rPr>
          <w:i/>
        </w:rPr>
        <w:t>per prius</w:t>
      </w:r>
      <w:r w:rsidR="000F7F13" w:rsidRPr="00D215FF">
        <w:t xml:space="preserve"> does not have the character of the concrete </w:t>
      </w:r>
      <w:r w:rsidR="000F7F13" w:rsidRPr="00D215FF">
        <w:rPr>
          <w:i/>
        </w:rPr>
        <w:t>volitio</w:t>
      </w:r>
      <w:r w:rsidR="006B1BA7" w:rsidRPr="00D215FF">
        <w:t xml:space="preserve"> that </w:t>
      </w:r>
      <w:r w:rsidR="000F7F13" w:rsidRPr="00D215FF">
        <w:t>aims at the external object of the will. The will given as a</w:t>
      </w:r>
      <w:r w:rsidR="000A006E" w:rsidRPr="00D215FF">
        <w:t>n</w:t>
      </w:r>
      <w:r w:rsidR="000F7F13" w:rsidRPr="00D215FF">
        <w:t xml:space="preserve"> </w:t>
      </w:r>
      <w:r w:rsidR="00DD1BCE" w:rsidRPr="00D215FF">
        <w:t>actualized</w:t>
      </w:r>
      <w:r w:rsidR="000F7F13" w:rsidRPr="00D215FF">
        <w:t xml:space="preserve"> acting substance of the third kind exists as free</w:t>
      </w:r>
      <w:r w:rsidR="00D107A7" w:rsidRPr="00D215FF">
        <w:t xml:space="preserve">. Being situated in the act of intimacy, </w:t>
      </w:r>
      <w:r w:rsidR="000F7F13" w:rsidRPr="00D215FF">
        <w:t>it</w:t>
      </w:r>
      <w:r w:rsidR="00E84E47" w:rsidRPr="00D215FF">
        <w:t xml:space="preserve"> can want and does not want somet</w:t>
      </w:r>
      <w:r w:rsidR="009D1171" w:rsidRPr="00D215FF">
        <w:t>h</w:t>
      </w:r>
      <w:r w:rsidR="00E84E47" w:rsidRPr="00D215FF">
        <w:t>ing</w:t>
      </w:r>
      <w:r w:rsidR="000F7F13" w:rsidRPr="00D215FF">
        <w:t xml:space="preserve">. Both consequences of internal causality, </w:t>
      </w:r>
      <w:r w:rsidR="00125439" w:rsidRPr="00D215FF">
        <w:t xml:space="preserve">the </w:t>
      </w:r>
      <w:r w:rsidR="000F7F13" w:rsidRPr="00D215FF">
        <w:t xml:space="preserve">wanting and </w:t>
      </w:r>
      <w:r w:rsidR="00125439" w:rsidRPr="00D215FF">
        <w:t xml:space="preserve">the </w:t>
      </w:r>
      <w:r w:rsidR="000F7F13" w:rsidRPr="00D215FF">
        <w:t xml:space="preserve">not wanting the same thing, are positioned by the will from the point of view of its </w:t>
      </w:r>
      <w:r w:rsidR="00DD1BCE" w:rsidRPr="00D215FF">
        <w:t>actualized</w:t>
      </w:r>
      <w:r w:rsidR="000F7F13" w:rsidRPr="00D215FF">
        <w:t xml:space="preserve"> substance. The </w:t>
      </w:r>
      <w:r w:rsidR="00745DAF" w:rsidRPr="00D215FF">
        <w:t>dialectics of “</w:t>
      </w:r>
      <w:r w:rsidR="000F7F13" w:rsidRPr="00D215FF">
        <w:rPr>
          <w:i/>
        </w:rPr>
        <w:t>velle</w:t>
      </w:r>
      <w:r w:rsidR="00745DAF" w:rsidRPr="00D215FF">
        <w:rPr>
          <w:i/>
        </w:rPr>
        <w:t>–nolle</w:t>
      </w:r>
      <w:r w:rsidR="00745DAF" w:rsidRPr="00D215FF">
        <w:t>”</w:t>
      </w:r>
      <w:r w:rsidR="000F7F13" w:rsidRPr="00D215FF">
        <w:t xml:space="preserve"> begins only at the level of this or that contingent of given individual will and choice. </w:t>
      </w:r>
      <w:r w:rsidR="00DD1505" w:rsidRPr="00D215FF">
        <w:t>V</w:t>
      </w:r>
      <w:r w:rsidR="000F7F13" w:rsidRPr="00D215FF">
        <w:t>oluntarist Olivi abolished the principle of causality much more consistently than Rufus (OBJ</w:t>
      </w:r>
      <w:r w:rsidR="00C473A6" w:rsidRPr="00D215FF">
        <w:t> </w:t>
      </w:r>
      <w:r w:rsidR="000F7F13" w:rsidRPr="00D215FF">
        <w:t xml:space="preserve">II, </w:t>
      </w:r>
      <w:r w:rsidR="007F3562" w:rsidRPr="00D215FF">
        <w:t>ch.</w:t>
      </w:r>
      <w:r w:rsidR="000F7F13" w:rsidRPr="00D215FF">
        <w:t xml:space="preserve"> 3.1.1) and Kilwardby (OBJ</w:t>
      </w:r>
      <w:r w:rsidR="00C473A6" w:rsidRPr="00D215FF">
        <w:t> </w:t>
      </w:r>
      <w:r w:rsidR="000F7F13" w:rsidRPr="00D215FF">
        <w:t xml:space="preserve">II, </w:t>
      </w:r>
      <w:r w:rsidR="007F3562" w:rsidRPr="00D215FF">
        <w:t>ch.</w:t>
      </w:r>
      <w:r w:rsidR="000F7F13" w:rsidRPr="00D215FF">
        <w:t xml:space="preserve"> 3.4.1) </w:t>
      </w:r>
      <w:r w:rsidR="00245077" w:rsidRPr="00D215FF">
        <w:t xml:space="preserve">in their </w:t>
      </w:r>
      <w:r w:rsidR="00D04ED3" w:rsidRPr="00D215FF">
        <w:t xml:space="preserve">versions of </w:t>
      </w:r>
      <w:r w:rsidR="000F7F13" w:rsidRPr="00D215FF">
        <w:t xml:space="preserve">Oxfordian Fallacy. Both modernists merely lifted the </w:t>
      </w:r>
      <w:r w:rsidR="00D31E27" w:rsidRPr="00D215FF">
        <w:t xml:space="preserve">effects of </w:t>
      </w:r>
      <w:r w:rsidR="000F7F13" w:rsidRPr="00D215FF">
        <w:t>act</w:t>
      </w:r>
      <w:r w:rsidR="00D31E27" w:rsidRPr="00D215FF">
        <w:t xml:space="preserve">ually acting </w:t>
      </w:r>
      <w:r w:rsidR="000F7F13" w:rsidRPr="00D215FF">
        <w:t>first substance</w:t>
      </w:r>
      <w:r w:rsidR="00D31E27" w:rsidRPr="00D215FF">
        <w:t>s</w:t>
      </w:r>
      <w:r w:rsidR="000F7F13" w:rsidRPr="00D215FF">
        <w:t xml:space="preserve"> in the middle link of the </w:t>
      </w:r>
      <w:r w:rsidR="00776A6D" w:rsidRPr="00D215FF">
        <w:t>dedu</w:t>
      </w:r>
      <w:r w:rsidR="009D1171" w:rsidRPr="00D215FF">
        <w:t>c</w:t>
      </w:r>
      <w:r w:rsidR="00776A6D" w:rsidRPr="00D215FF">
        <w:t xml:space="preserve">tive proof, since they </w:t>
      </w:r>
      <w:r w:rsidR="000F7F13" w:rsidRPr="00D215FF">
        <w:t xml:space="preserve">turned it into an essence. The </w:t>
      </w:r>
      <w:r w:rsidR="00347637" w:rsidRPr="00D215FF">
        <w:t xml:space="preserve">modern </w:t>
      </w:r>
      <w:r w:rsidR="000F7F13" w:rsidRPr="00D215FF">
        <w:t>person was split into only two substances</w:t>
      </w:r>
      <w:r w:rsidR="00F052E4" w:rsidRPr="00D215FF">
        <w:t xml:space="preserve"> that were </w:t>
      </w:r>
      <w:r w:rsidR="00F052E4" w:rsidRPr="00D215FF">
        <w:lastRenderedPageBreak/>
        <w:t xml:space="preserve">engaged </w:t>
      </w:r>
      <w:r w:rsidR="000F7F13" w:rsidRPr="00D215FF">
        <w:t>in the act of modern schizophrenic copulation</w:t>
      </w:r>
      <w:r w:rsidR="00F052E4" w:rsidRPr="00D215FF">
        <w:t>. The hypostat</w:t>
      </w:r>
      <w:r w:rsidR="000F7F13" w:rsidRPr="00D215FF">
        <w:t>ized intellect ensured co</w:t>
      </w:r>
      <w:r w:rsidR="00F052E4" w:rsidRPr="00D215FF">
        <w:t>gnition by exposure of meaning made from behind</w:t>
      </w:r>
      <w:r w:rsidR="000F7F13" w:rsidRPr="00D215FF">
        <w:t xml:space="preserve">. Olivi transformed the intellectualist paradigm of modernity into a voluntaristic one, thus establishing a new epoch of the West. Modernity became paranoid in the square, because it had to connect three substances together, </w:t>
      </w:r>
      <w:r w:rsidR="007E2643" w:rsidRPr="00D215FF">
        <w:t xml:space="preserve">by </w:t>
      </w:r>
      <w:r w:rsidR="000F7F13" w:rsidRPr="00D215FF">
        <w:t xml:space="preserve">losing the </w:t>
      </w:r>
      <w:r w:rsidR="009D1171" w:rsidRPr="00D215FF">
        <w:t xml:space="preserve">Aristotelian </w:t>
      </w:r>
      <w:r w:rsidR="00F15414" w:rsidRPr="00D215FF">
        <w:t xml:space="preserve">theoretical and practical intellect </w:t>
      </w:r>
      <w:r w:rsidR="000F7F13" w:rsidRPr="00D215FF">
        <w:t>in the process. From the year</w:t>
      </w:r>
      <w:r w:rsidR="00C473A6" w:rsidRPr="00D215FF">
        <w:t> </w:t>
      </w:r>
      <w:r w:rsidR="000F7F13" w:rsidRPr="00D215FF">
        <w:t>1277, Olivi</w:t>
      </w:r>
      <w:r w:rsidR="00032E02" w:rsidRPr="00D215FF">
        <w:t>’</w:t>
      </w:r>
      <w:r w:rsidR="000F7F13" w:rsidRPr="00D215FF">
        <w:t>s second Averroism defends the free will</w:t>
      </w:r>
      <w:r w:rsidR="00B000DA" w:rsidRPr="00D215FF">
        <w:t xml:space="preserve"> that is hypostatically determined</w:t>
      </w:r>
      <w:r w:rsidR="006501B6" w:rsidRPr="00D215FF">
        <w:t xml:space="preserve">. </w:t>
      </w:r>
      <w:r w:rsidR="00C81B59" w:rsidRPr="00D215FF">
        <w:t>Being settled i</w:t>
      </w:r>
      <w:r w:rsidR="00B000DA" w:rsidRPr="00D215FF">
        <w:t xml:space="preserve">n the mode of </w:t>
      </w:r>
      <w:r w:rsidR="000F7F13" w:rsidRPr="00D215FF">
        <w:rPr>
          <w:i/>
        </w:rPr>
        <w:t>absolute</w:t>
      </w:r>
      <w:r w:rsidR="00C81B59" w:rsidRPr="00D215FF">
        <w:t xml:space="preserve">, </w:t>
      </w:r>
      <w:r w:rsidR="006501B6" w:rsidRPr="00D215FF">
        <w:t xml:space="preserve">it became </w:t>
      </w:r>
      <w:r w:rsidR="000F7F13" w:rsidRPr="00D215FF">
        <w:t xml:space="preserve">separated from the intellect, from sin, from logic, from causality and from reality. The </w:t>
      </w:r>
      <w:r w:rsidR="00EE185E" w:rsidRPr="00D215FF">
        <w:t>modern will thus resemble G</w:t>
      </w:r>
      <w:r w:rsidR="000F7F13" w:rsidRPr="00D215FF">
        <w:t xml:space="preserve">od of </w:t>
      </w:r>
      <w:r w:rsidR="000F7F13" w:rsidRPr="00D215FF">
        <w:rPr>
          <w:i/>
        </w:rPr>
        <w:t>Modernorum</w:t>
      </w:r>
      <w:r w:rsidR="000F7F13" w:rsidRPr="00D215FF">
        <w:t xml:space="preserve"> and followed his path on </w:t>
      </w:r>
      <w:r w:rsidR="000F7F13" w:rsidRPr="00D215FF">
        <w:rPr>
          <w:i/>
        </w:rPr>
        <w:t>via Modernorum</w:t>
      </w:r>
      <w:r w:rsidR="000F7F13" w:rsidRPr="00D215FF">
        <w:t xml:space="preserve">. </w:t>
      </w:r>
      <w:r w:rsidR="00E22FB5" w:rsidRPr="00D215FF">
        <w:t>N</w:t>
      </w:r>
      <w:r w:rsidR="000F7F13" w:rsidRPr="00D215FF">
        <w:t>ihilist Nietzsche</w:t>
      </w:r>
      <w:r w:rsidR="00E22FB5" w:rsidRPr="00D215FF">
        <w:t xml:space="preserve"> ended this stage by letting that modern G</w:t>
      </w:r>
      <w:r w:rsidR="000F7F13" w:rsidRPr="00D215FF">
        <w:t xml:space="preserve">od </w:t>
      </w:r>
      <w:r w:rsidR="00E22FB5" w:rsidRPr="00D215FF">
        <w:t xml:space="preserve">finally </w:t>
      </w:r>
      <w:r w:rsidR="000F7F13" w:rsidRPr="00D215FF">
        <w:t>die. Nietzsche put in his place the irrational will of Olivi, which he transferred t</w:t>
      </w:r>
      <w:r w:rsidR="002D0778" w:rsidRPr="00D215FF">
        <w:t xml:space="preserve">o Greek mythology. Following the mode of </w:t>
      </w:r>
      <w:r w:rsidR="000F7F13" w:rsidRPr="00D215FF">
        <w:t xml:space="preserve">Oxfordian Fallacy, Olivi established a new definition of the free subject </w:t>
      </w:r>
      <w:r w:rsidR="001B4521" w:rsidRPr="00D215FF">
        <w:t xml:space="preserve">beyond </w:t>
      </w:r>
      <w:r w:rsidR="000F7F13" w:rsidRPr="00D215FF">
        <w:t xml:space="preserve">the rule of the theoretical </w:t>
      </w:r>
      <w:r w:rsidR="001B4521" w:rsidRPr="00D215FF">
        <w:t>and practical intellect</w:t>
      </w:r>
      <w:r w:rsidR="000F7F13" w:rsidRPr="00D215FF">
        <w:t>. Through this intellectual act, liberating the will from both intellect and causality, the modern capitalist subject arose</w:t>
      </w:r>
      <w:r w:rsidR="00600D92" w:rsidRPr="00D215FF">
        <w:t xml:space="preserve"> that was ready to </w:t>
      </w:r>
      <w:r w:rsidR="000F7F13" w:rsidRPr="00D215FF">
        <w:t xml:space="preserve">conquer the world. The intimately and essentially free subject of </w:t>
      </w:r>
      <w:r w:rsidR="000F7F13" w:rsidRPr="00D215FF">
        <w:rPr>
          <w:i/>
        </w:rPr>
        <w:t>Modernorum</w:t>
      </w:r>
      <w:r w:rsidR="000F7F13" w:rsidRPr="00D215FF">
        <w:t xml:space="preserve"> rejected the classical determination of the rational will </w:t>
      </w:r>
      <w:r w:rsidR="0067642D" w:rsidRPr="00D215FF">
        <w:t xml:space="preserve">established </w:t>
      </w:r>
      <w:r w:rsidR="000F7F13" w:rsidRPr="00D215FF">
        <w:t xml:space="preserve">in </w:t>
      </w:r>
      <w:r w:rsidR="000F7F13" w:rsidRPr="00D215FF">
        <w:rPr>
          <w:i/>
        </w:rPr>
        <w:t xml:space="preserve">Nicomachean </w:t>
      </w:r>
      <w:r w:rsidR="0067642D" w:rsidRPr="00D215FF">
        <w:rPr>
          <w:i/>
        </w:rPr>
        <w:t>E</w:t>
      </w:r>
      <w:r w:rsidR="000F7F13" w:rsidRPr="00D215FF">
        <w:rPr>
          <w:i/>
        </w:rPr>
        <w:t>thics</w:t>
      </w:r>
      <w:r w:rsidR="000F7F13" w:rsidRPr="00D215FF">
        <w:t>. Olivi</w:t>
      </w:r>
      <w:r w:rsidR="00032E02" w:rsidRPr="00D215FF">
        <w:t>’</w:t>
      </w:r>
      <w:r w:rsidR="000F7F13" w:rsidRPr="00D215FF">
        <w:t xml:space="preserve">s will is not primarily rational, but free. The modern </w:t>
      </w:r>
      <w:r w:rsidR="006153F0" w:rsidRPr="00D215FF">
        <w:t xml:space="preserve">subject </w:t>
      </w:r>
      <w:r w:rsidR="000F7F13" w:rsidRPr="00D215FF">
        <w:t xml:space="preserve">of </w:t>
      </w:r>
      <w:r w:rsidR="006153F0" w:rsidRPr="00D215FF">
        <w:t>such “</w:t>
      </w:r>
      <w:r w:rsidR="000F7F13" w:rsidRPr="00D215FF">
        <w:t>free will</w:t>
      </w:r>
      <w:r w:rsidR="006153F0" w:rsidRPr="00D215FF">
        <w:t>”</w:t>
      </w:r>
      <w:r w:rsidR="000F7F13" w:rsidRPr="00D215FF">
        <w:t xml:space="preserve"> as a substance of the third kind does not need to determine the will </w:t>
      </w:r>
      <w:r w:rsidR="001E0205" w:rsidRPr="00D215FF">
        <w:t>through the intel</w:t>
      </w:r>
      <w:r w:rsidR="00D209CA" w:rsidRPr="00D215FF">
        <w:t xml:space="preserve">lect, </w:t>
      </w:r>
      <w:r w:rsidR="000F7F13" w:rsidRPr="00D215FF">
        <w:t xml:space="preserve">in the mode </w:t>
      </w:r>
      <w:r w:rsidR="000F7F13" w:rsidRPr="00D215FF">
        <w:rPr>
          <w:i/>
        </w:rPr>
        <w:t>per prius</w:t>
      </w:r>
      <w:r w:rsidR="000F7F13" w:rsidRPr="00D215FF">
        <w:t xml:space="preserve">. </w:t>
      </w:r>
      <w:r w:rsidR="004E5FA1" w:rsidRPr="00D215FF">
        <w:t xml:space="preserve">Volition </w:t>
      </w:r>
      <w:r w:rsidR="000F7F13" w:rsidRPr="00D215FF">
        <w:t>is primarily determined by hyposta</w:t>
      </w:r>
      <w:r w:rsidR="004E5FA1" w:rsidRPr="00D215FF">
        <w:t>t</w:t>
      </w:r>
      <w:r w:rsidR="000F7F13" w:rsidRPr="00D215FF">
        <w:t>ize</w:t>
      </w:r>
      <w:r w:rsidR="005834FD" w:rsidRPr="00D215FF">
        <w:t xml:space="preserve">d intimacy and </w:t>
      </w:r>
      <w:r w:rsidR="00F224A3" w:rsidRPr="00D215FF">
        <w:t xml:space="preserve">by modern </w:t>
      </w:r>
      <w:r w:rsidR="005834FD" w:rsidRPr="00D215FF">
        <w:t>freedom.</w:t>
      </w:r>
    </w:p>
    <w:p w14:paraId="5FF61AC2" w14:textId="0918A003" w:rsidR="000F7F13" w:rsidRPr="00D215FF" w:rsidRDefault="00585321" w:rsidP="00585321">
      <w:pPr>
        <w:ind w:firstLine="708"/>
      </w:pPr>
      <w:r w:rsidRPr="00D215FF">
        <w:t xml:space="preserve">After the eclipse of the first substance, there was an eclipse of </w:t>
      </w:r>
      <w:r w:rsidR="00B103F5" w:rsidRPr="00D215FF">
        <w:t xml:space="preserve">the critical and practical reason </w:t>
      </w:r>
      <w:r w:rsidRPr="00D215FF">
        <w:t xml:space="preserve">that </w:t>
      </w:r>
      <w:r w:rsidR="00B11279" w:rsidRPr="00D215FF">
        <w:t xml:space="preserve">was needed to </w:t>
      </w:r>
      <w:r w:rsidRPr="00D215FF">
        <w:t>determin</w:t>
      </w:r>
      <w:r w:rsidR="00B11279" w:rsidRPr="00D215FF">
        <w:t xml:space="preserve">e </w:t>
      </w:r>
      <w:r w:rsidR="00B103F5" w:rsidRPr="00D215FF">
        <w:t>the acts of volition</w:t>
      </w:r>
      <w:r w:rsidRPr="00D215FF">
        <w:t xml:space="preserve">. </w:t>
      </w:r>
      <w:r w:rsidR="000F7F13" w:rsidRPr="00D215FF">
        <w:t xml:space="preserve">The twice-blind subject of </w:t>
      </w:r>
      <w:r w:rsidR="000F7F13" w:rsidRPr="00D215FF">
        <w:rPr>
          <w:i/>
        </w:rPr>
        <w:t>Modernorum</w:t>
      </w:r>
      <w:r w:rsidR="00867573" w:rsidRPr="00D215FF">
        <w:t>, led by intimately free F</w:t>
      </w:r>
      <w:r w:rsidR="000F7F13" w:rsidRPr="00D215FF">
        <w:t xml:space="preserve">uries, is now sufficiently equipped to </w:t>
      </w:r>
      <w:r w:rsidR="00867573" w:rsidRPr="00D215FF">
        <w:t>conquer</w:t>
      </w:r>
      <w:r w:rsidR="000F7F13" w:rsidRPr="00D215FF">
        <w:t xml:space="preserve"> the world. The capitalist subject must conquer the world in the mode of Anselm</w:t>
      </w:r>
      <w:r w:rsidR="00032E02" w:rsidRPr="00D215FF">
        <w:t>’</w:t>
      </w:r>
      <w:r w:rsidR="000F7F13" w:rsidRPr="00D215FF">
        <w:t>s deontological truth (</w:t>
      </w:r>
      <w:r w:rsidR="000F7F13" w:rsidRPr="00D215FF">
        <w:rPr>
          <w:i/>
        </w:rPr>
        <w:t>quod debet esse, recte est</w:t>
      </w:r>
      <w:r w:rsidR="000F7F13" w:rsidRPr="00D215FF">
        <w:t>; OBJ</w:t>
      </w:r>
      <w:r w:rsidR="00C473A6" w:rsidRPr="00D215FF">
        <w:t> </w:t>
      </w:r>
      <w:r w:rsidR="000F7F13" w:rsidRPr="00D215FF">
        <w:t xml:space="preserve">II, </w:t>
      </w:r>
      <w:r w:rsidR="007F3562" w:rsidRPr="00D215FF">
        <w:t>ch.</w:t>
      </w:r>
      <w:r w:rsidR="00C473A6" w:rsidRPr="00D215FF">
        <w:t> </w:t>
      </w:r>
      <w:r w:rsidR="000F7F13" w:rsidRPr="00D215FF">
        <w:t xml:space="preserve">1.2). The will given in the </w:t>
      </w:r>
      <w:r w:rsidR="00CE0378" w:rsidRPr="00D215FF">
        <w:t>mode “</w:t>
      </w:r>
      <w:r w:rsidR="000F7F13" w:rsidRPr="00D215FF">
        <w:rPr>
          <w:i/>
        </w:rPr>
        <w:t>esse ad</w:t>
      </w:r>
      <w:r w:rsidR="00CE0378" w:rsidRPr="00D215FF">
        <w:t>”</w:t>
      </w:r>
      <w:r w:rsidR="000F7F13" w:rsidRPr="00D215FF">
        <w:t xml:space="preserve"> must realize intimately reflected and substantially</w:t>
      </w:r>
      <w:r w:rsidR="009D1171" w:rsidRPr="00D215FF">
        <w:t xml:space="preserve"> </w:t>
      </w:r>
      <w:r w:rsidR="00DD1BCE" w:rsidRPr="00D215FF">
        <w:t>actualized</w:t>
      </w:r>
      <w:r w:rsidR="000F7F13" w:rsidRPr="00D215FF">
        <w:t xml:space="preserve"> freedom. Olivi</w:t>
      </w:r>
      <w:r w:rsidR="00032E02" w:rsidRPr="00D215FF">
        <w:t>’</w:t>
      </w:r>
      <w:r w:rsidR="000F7F13" w:rsidRPr="00D215FF">
        <w:t xml:space="preserve">s conception of the absolutely sovereign will abolished Aristotelian structure of rational action and </w:t>
      </w:r>
      <w:r w:rsidR="00555062" w:rsidRPr="00D215FF">
        <w:t xml:space="preserve">brought about a </w:t>
      </w:r>
      <w:r w:rsidR="00983FE2" w:rsidRPr="00D215FF">
        <w:t xml:space="preserve">further existential </w:t>
      </w:r>
      <w:r w:rsidR="00D90F08" w:rsidRPr="00D215FF">
        <w:t xml:space="preserve">determination known </w:t>
      </w:r>
      <w:r w:rsidR="00983FE2" w:rsidRPr="00D215FF">
        <w:t xml:space="preserve">as </w:t>
      </w:r>
      <w:r w:rsidR="000F7F13" w:rsidRPr="00D215FF">
        <w:rPr>
          <w:i/>
        </w:rPr>
        <w:t>dativus incommodi</w:t>
      </w:r>
      <w:r w:rsidR="000F7F13" w:rsidRPr="00D215FF">
        <w:t xml:space="preserve"> (ch.</w:t>
      </w:r>
      <w:r w:rsidR="00C473A6" w:rsidRPr="00D215FF">
        <w:t> </w:t>
      </w:r>
      <w:r w:rsidR="000F7F13" w:rsidRPr="00D215FF">
        <w:t>4). The practical mind, which was deprived of the critical function of theoretical thinking determined by reality, established through Olivi the instrumental rationality of the West</w:t>
      </w:r>
      <w:r w:rsidR="009F4F53" w:rsidRPr="00D215FF">
        <w:t xml:space="preserve">. It makes </w:t>
      </w:r>
      <w:r w:rsidR="000F7F13" w:rsidRPr="00D215FF">
        <w:t xml:space="preserve">a completely intimate affair of the paranoid subject. Therefore, the activity created by this demiurgic will is separated from the goals of the wise intellect given in theoretical </w:t>
      </w:r>
      <w:r w:rsidR="000F7F13" w:rsidRPr="00D215FF">
        <w:rPr>
          <w:i/>
        </w:rPr>
        <w:t>s</w:t>
      </w:r>
      <w:r w:rsidR="009D1171" w:rsidRPr="00D215FF">
        <w:rPr>
          <w:i/>
        </w:rPr>
        <w:t>ch</w:t>
      </w:r>
      <w:r w:rsidR="000F7F13" w:rsidRPr="00D215FF">
        <w:rPr>
          <w:i/>
        </w:rPr>
        <w:t>olé</w:t>
      </w:r>
      <w:r w:rsidR="000F7F13" w:rsidRPr="00D215FF">
        <w:t xml:space="preserve"> and political freedom. The modern subject can be irrational or rational, because it is intimately </w:t>
      </w:r>
      <w:r w:rsidR="000F7F13" w:rsidRPr="00D215FF">
        <w:lastRenderedPageBreak/>
        <w:t>free for both choices in the same way. The objective mytho</w:t>
      </w:r>
      <w:r w:rsidR="0075397D" w:rsidRPr="00D215FF">
        <w:t xml:space="preserve">logy </w:t>
      </w:r>
      <w:r w:rsidR="000F7F13" w:rsidRPr="00D215FF">
        <w:t>of the Latin West became the instrument of the bl</w:t>
      </w:r>
      <w:r w:rsidR="00CE35D5" w:rsidRPr="00D215FF">
        <w:t xml:space="preserve">ind and irrational will and totally </w:t>
      </w:r>
      <w:r w:rsidR="00FC0F08" w:rsidRPr="00D215FF">
        <w:t>instrumental reason</w:t>
      </w:r>
      <w:r w:rsidR="000F7F13" w:rsidRPr="00D215FF">
        <w:t xml:space="preserve">, guided by the instinct of self-preservation. In this objectively </w:t>
      </w:r>
      <w:r w:rsidR="0033748C" w:rsidRPr="00D215FF">
        <w:t>acc</w:t>
      </w:r>
      <w:r w:rsidR="00F43C69" w:rsidRPr="00D215FF">
        <w:t>o</w:t>
      </w:r>
      <w:r w:rsidR="0033748C" w:rsidRPr="00D215FF">
        <w:t>m</w:t>
      </w:r>
      <w:r w:rsidR="00F43C69" w:rsidRPr="00D215FF">
        <w:t>p</w:t>
      </w:r>
      <w:r w:rsidR="0033748C" w:rsidRPr="00D215FF">
        <w:t xml:space="preserve">lished </w:t>
      </w:r>
      <w:r w:rsidR="000F7F13" w:rsidRPr="00D215FF">
        <w:t>form, modernity was finally able to embark on another crusade for capitalist conquest of the world. Olivi suspended the validity of causality for the human will and created a new metaphysics of the will, which is given on the basis of dogmatic anthropology. In this way</w:t>
      </w:r>
      <w:r w:rsidR="009D1171" w:rsidRPr="00D215FF">
        <w:t>,</w:t>
      </w:r>
      <w:r w:rsidR="000F7F13" w:rsidRPr="00D215FF">
        <w:t xml:space="preserve"> he made possible an unlimited activity of the modern demiurge, whose universal rules </w:t>
      </w:r>
      <w:r w:rsidR="00276047" w:rsidRPr="00D215FF">
        <w:t>Bonaventur</w:t>
      </w:r>
      <w:r w:rsidR="009D1171" w:rsidRPr="00D215FF">
        <w:t>e</w:t>
      </w:r>
      <w:r w:rsidR="00276047" w:rsidRPr="00D215FF">
        <w:t xml:space="preserve"> founded</w:t>
      </w:r>
      <w:r w:rsidR="000F7F13" w:rsidRPr="00D215FF">
        <w:t xml:space="preserve">. The new determination of the modern subject caused the degeneration of Aristotelian </w:t>
      </w:r>
      <w:r w:rsidR="000F7F13" w:rsidRPr="00D215FF">
        <w:rPr>
          <w:i/>
        </w:rPr>
        <w:t>intellectus practicus</w:t>
      </w:r>
      <w:r w:rsidR="000F7F13" w:rsidRPr="00D215FF">
        <w:t xml:space="preserve"> into nihilistic instrumental </w:t>
      </w:r>
      <w:r w:rsidR="001C7D13" w:rsidRPr="00D215FF">
        <w:t xml:space="preserve">activity </w:t>
      </w:r>
      <w:r w:rsidR="000F7F13" w:rsidRPr="00D215FF">
        <w:t xml:space="preserve">of postmodernism. The intimately free </w:t>
      </w:r>
      <w:r w:rsidR="000F7F13" w:rsidRPr="00D215FF">
        <w:rPr>
          <w:i/>
        </w:rPr>
        <w:t>conatus</w:t>
      </w:r>
      <w:r w:rsidR="000F7F13" w:rsidRPr="00D215FF">
        <w:t xml:space="preserve"> of the demiurgic will is completely irrational in its essence. The rationality of the modern subject is guided only by the instinct of self-preservation, as </w:t>
      </w:r>
      <w:r w:rsidR="009F02BB" w:rsidRPr="00D215FF">
        <w:t xml:space="preserve">it is confirmed by </w:t>
      </w:r>
      <w:r w:rsidR="000F7F13" w:rsidRPr="00D215FF">
        <w:t>postmodern theories of the social c</w:t>
      </w:r>
      <w:r w:rsidR="009F02BB" w:rsidRPr="00D215FF">
        <w:t>ontract in the 17th century</w:t>
      </w:r>
      <w:r w:rsidR="000F7F13" w:rsidRPr="00D215FF">
        <w:t xml:space="preserve">. The biological instinct forms the only intimate </w:t>
      </w:r>
      <w:r w:rsidR="00A13AE5" w:rsidRPr="00D215FF">
        <w:t xml:space="preserve">power </w:t>
      </w:r>
      <w:r w:rsidR="000F7F13" w:rsidRPr="00D215FF">
        <w:t xml:space="preserve">of the </w:t>
      </w:r>
      <w:r w:rsidR="00CA73DF" w:rsidRPr="00D215FF">
        <w:t>post</w:t>
      </w:r>
      <w:r w:rsidR="000F7F13" w:rsidRPr="00D215FF">
        <w:t>modern subject</w:t>
      </w:r>
      <w:r w:rsidR="00BA051F" w:rsidRPr="00D215FF">
        <w:t>. A</w:t>
      </w:r>
      <w:r w:rsidR="000F7F13" w:rsidRPr="00D215FF">
        <w:t xml:space="preserve">fter the </w:t>
      </w:r>
      <w:r w:rsidR="00BA051F" w:rsidRPr="00D215FF">
        <w:t xml:space="preserve">eclipse </w:t>
      </w:r>
      <w:r w:rsidR="000F7F13" w:rsidRPr="00D215FF">
        <w:t>of first substance</w:t>
      </w:r>
      <w:r w:rsidR="00BA051F" w:rsidRPr="00D215FF">
        <w:t>s</w:t>
      </w:r>
      <w:r w:rsidR="000F7F13" w:rsidRPr="00D215FF">
        <w:t xml:space="preserve">, </w:t>
      </w:r>
      <w:r w:rsidR="00BA051F" w:rsidRPr="00D215FF">
        <w:t xml:space="preserve">it </w:t>
      </w:r>
      <w:r w:rsidR="000F7F13" w:rsidRPr="00D215FF">
        <w:t>extinguishe</w:t>
      </w:r>
      <w:r w:rsidR="00E771B2" w:rsidRPr="00D215FF">
        <w:t>d the light of the critical reason</w:t>
      </w:r>
      <w:r w:rsidR="000F7F13" w:rsidRPr="00D215FF">
        <w:t>, which had been practically active in the world. The epochal new will and the instrumental intellect of the demiurge that has just arisen</w:t>
      </w:r>
      <w:r w:rsidR="00505CC1" w:rsidRPr="00D215FF">
        <w:t xml:space="preserve">, they </w:t>
      </w:r>
      <w:r w:rsidR="000F7F13" w:rsidRPr="00D215FF">
        <w:t>are no longer determined by the intellect. Aristotelian i</w:t>
      </w:r>
      <w:r w:rsidR="006D2B91" w:rsidRPr="00D215FF">
        <w:t xml:space="preserve">ntellect is determined by the </w:t>
      </w:r>
      <w:r w:rsidR="000F7F13" w:rsidRPr="00D215FF">
        <w:t xml:space="preserve">cognition of </w:t>
      </w:r>
      <w:r w:rsidR="00DD1BCE" w:rsidRPr="00D215FF">
        <w:t>actualized</w:t>
      </w:r>
      <w:r w:rsidR="000F7F13" w:rsidRPr="00D215FF">
        <w:t xml:space="preserve"> first substance</w:t>
      </w:r>
      <w:r w:rsidR="006D2B91" w:rsidRPr="00D215FF">
        <w:t>s</w:t>
      </w:r>
      <w:r w:rsidR="000F7F13" w:rsidRPr="00D215FF">
        <w:t>; the modern intellect and will are autonomous substances</w:t>
      </w:r>
      <w:r w:rsidR="005D196D" w:rsidRPr="00D215FF">
        <w:t xml:space="preserve"> in the</w:t>
      </w:r>
      <w:r w:rsidR="00996B5B" w:rsidRPr="00D215FF">
        <w:t>m</w:t>
      </w:r>
      <w:r w:rsidR="005D196D" w:rsidRPr="00D215FF">
        <w:t>selves</w:t>
      </w:r>
      <w:r w:rsidR="000F7F13" w:rsidRPr="00D215FF">
        <w:t xml:space="preserve">. This also corresponds to the intentionality of the modern will as a </w:t>
      </w:r>
      <w:r w:rsidR="000F7F13" w:rsidRPr="00D215FF">
        <w:rPr>
          <w:i/>
        </w:rPr>
        <w:t>dilatatio</w:t>
      </w:r>
      <w:r w:rsidR="000F7F13" w:rsidRPr="00D215FF">
        <w:t xml:space="preserve">, which aims at the desired object, but is not determined by this object. This gave rise to the modern </w:t>
      </w:r>
      <w:r w:rsidR="000F7F13" w:rsidRPr="00D215FF">
        <w:rPr>
          <w:i/>
        </w:rPr>
        <w:t>extensio</w:t>
      </w:r>
      <w:r w:rsidR="000F7F13" w:rsidRPr="00D215FF">
        <w:t xml:space="preserve"> of the will, which replaced Aristotelian practical intellect. The will can be penetrated by the object of the will, because it formally forms a univo</w:t>
      </w:r>
      <w:r w:rsidR="009D1171" w:rsidRPr="00D215FF">
        <w:t>cal</w:t>
      </w:r>
      <w:r w:rsidR="000F7F13" w:rsidRPr="00D215FF">
        <w:t xml:space="preserve"> </w:t>
      </w:r>
      <w:r w:rsidR="000F7F13" w:rsidRPr="00D215FF">
        <w:rPr>
          <w:i/>
        </w:rPr>
        <w:t>scibile</w:t>
      </w:r>
      <w:r w:rsidR="000F7F13" w:rsidRPr="00D215FF">
        <w:t xml:space="preserve"> a</w:t>
      </w:r>
      <w:r w:rsidR="00D66BBA" w:rsidRPr="00D215FF">
        <w:t>nd</w:t>
      </w:r>
      <w:r w:rsidR="000F7F13" w:rsidRPr="00D215FF">
        <w:t xml:space="preserve"> </w:t>
      </w:r>
      <w:r w:rsidR="000F7F13" w:rsidRPr="00D215FF">
        <w:rPr>
          <w:i/>
        </w:rPr>
        <w:t>volitio</w:t>
      </w:r>
      <w:r w:rsidR="00AA4D9E" w:rsidRPr="00D215FF">
        <w:t xml:space="preserve">. The quote shows </w:t>
      </w:r>
      <w:r w:rsidR="00AA4D9E" w:rsidRPr="00D215FF">
        <w:rPr>
          <w:i/>
        </w:rPr>
        <w:t>Lichtung</w:t>
      </w:r>
      <w:r w:rsidR="00AA4D9E" w:rsidRPr="00D215FF">
        <w:t xml:space="preserve"> </w:t>
      </w:r>
      <w:r w:rsidR="000F7F13" w:rsidRPr="00D215FF">
        <w:t xml:space="preserve">of </w:t>
      </w:r>
      <w:r w:rsidR="007948C4" w:rsidRPr="00D215FF">
        <w:t>narcissistic consumerism</w:t>
      </w:r>
      <w:r w:rsidR="000F7F13" w:rsidRPr="00D215FF">
        <w:t xml:space="preserve"> and global effectiveness of media simulacra.</w:t>
      </w:r>
    </w:p>
    <w:p w14:paraId="7F6D6A0A" w14:textId="5502B5E6" w:rsidR="000F7F13" w:rsidRPr="00D215FF" w:rsidRDefault="000F7F13" w:rsidP="000F7F13">
      <w:pPr>
        <w:pStyle w:val="Citace"/>
      </w:pPr>
      <w:r w:rsidRPr="00D215FF">
        <w:t>“The formal power</w:t>
      </w:r>
      <w:r w:rsidR="002C4E98" w:rsidRPr="00D215FF">
        <w:t xml:space="preserve"> of the will</w:t>
      </w:r>
      <w:r w:rsidRPr="00D215FF">
        <w:t xml:space="preserve"> that we have within us is aimed at the object (</w:t>
      </w:r>
      <w:r w:rsidRPr="00D215FF">
        <w:rPr>
          <w:i/>
        </w:rPr>
        <w:t>dilatatur ad obiectum</w:t>
      </w:r>
      <w:r w:rsidRPr="00D215FF">
        <w:t xml:space="preserve">), </w:t>
      </w:r>
      <w:r w:rsidR="002031E1" w:rsidRPr="00D215FF">
        <w:t xml:space="preserve">since it </w:t>
      </w:r>
      <w:r w:rsidRPr="00D215FF">
        <w:t xml:space="preserve">is determined by spiritually given extension. It </w:t>
      </w:r>
      <w:r w:rsidR="001A227F" w:rsidRPr="00D215FF">
        <w:t xml:space="preserve">joins </w:t>
      </w:r>
      <w:r w:rsidRPr="00D215FF">
        <w:t>the object by allowing itself to be penetrated by it (</w:t>
      </w:r>
      <w:r w:rsidRPr="00D215FF">
        <w:rPr>
          <w:i/>
        </w:rPr>
        <w:t>unitur et quasi imbibitur ipsi obiecto</w:t>
      </w:r>
      <w:r w:rsidRPr="00D215FF">
        <w:t>). This is the same in t</w:t>
      </w:r>
      <w:r w:rsidR="004A4810" w:rsidRPr="00D215FF">
        <w:t>he case of other types and modi</w:t>
      </w:r>
      <w:r w:rsidRPr="00D215FF">
        <w:t xml:space="preserve">, when the will grasps itself spiritually and </w:t>
      </w:r>
      <w:r w:rsidR="00711544" w:rsidRPr="00D215FF">
        <w:t>it experiences tho</w:t>
      </w:r>
      <w:r w:rsidRPr="00D215FF">
        <w:t xml:space="preserve">se </w:t>
      </w:r>
      <w:r w:rsidR="00711544" w:rsidRPr="00D215FF">
        <w:t xml:space="preserve">manners </w:t>
      </w:r>
      <w:r w:rsidRPr="00D215FF">
        <w:t>directly in the ac</w:t>
      </w:r>
      <w:r w:rsidR="001C1AB9" w:rsidRPr="00D215FF">
        <w:t>tions and habits of our mind</w:t>
      </w:r>
      <w:r w:rsidRPr="00D215FF">
        <w:t>.” </w:t>
      </w:r>
      <w:r w:rsidRPr="00D215FF">
        <w:rPr>
          <w:vertAlign w:val="superscript"/>
        </w:rPr>
        <w:footnoteReference w:id="380"/>
      </w:r>
      <w:r w:rsidRPr="00D215FF">
        <w:t xml:space="preserve">  </w:t>
      </w:r>
    </w:p>
    <w:p w14:paraId="1586ADD8" w14:textId="32FB04FB" w:rsidR="00F1535C" w:rsidRPr="00D215FF" w:rsidRDefault="000F7F13" w:rsidP="000F7F13">
      <w:r w:rsidRPr="00D215FF">
        <w:lastRenderedPageBreak/>
        <w:t>The modern subject recognizes the world of objective simulacra through the hyposta</w:t>
      </w:r>
      <w:r w:rsidR="00F44205" w:rsidRPr="00D215FF">
        <w:t>t</w:t>
      </w:r>
      <w:r w:rsidRPr="00D215FF">
        <w:t xml:space="preserve">ized intellect given as a separated substance. </w:t>
      </w:r>
      <w:r w:rsidR="00100841" w:rsidRPr="00D215FF">
        <w:t xml:space="preserve">The modern will mystically engulfed </w:t>
      </w:r>
      <w:r w:rsidRPr="00D215FF">
        <w:t>o</w:t>
      </w:r>
      <w:r w:rsidR="00100841" w:rsidRPr="00D215FF">
        <w:t>bjectively recognized simulacra</w:t>
      </w:r>
      <w:r w:rsidRPr="00D215FF">
        <w:t xml:space="preserve"> of the third kind in the mode of </w:t>
      </w:r>
      <w:r w:rsidR="005915C5" w:rsidRPr="00D215FF">
        <w:t xml:space="preserve">the </w:t>
      </w:r>
      <w:r w:rsidRPr="00D215FF">
        <w:t xml:space="preserve">truth as </w:t>
      </w:r>
      <w:r w:rsidR="007B1AC4" w:rsidRPr="00D215FF">
        <w:t>assimilation</w:t>
      </w:r>
      <w:r w:rsidR="005915C5" w:rsidRPr="00D215FF">
        <w:t>. They make part of the will as its intimate object</w:t>
      </w:r>
      <w:r w:rsidRPr="00D215FF">
        <w:t xml:space="preserve">. </w:t>
      </w:r>
      <w:r w:rsidR="009533D3" w:rsidRPr="00D215FF">
        <w:t xml:space="preserve">Olivi changed the rational (but crazy) manner of the second Averroism that manipulated the objectively made world. The former kind of </w:t>
      </w:r>
      <w:r w:rsidR="009533D3" w:rsidRPr="00D215FF">
        <w:rPr>
          <w:i/>
        </w:rPr>
        <w:t>dativus possessivus</w:t>
      </w:r>
      <w:r w:rsidR="009533D3" w:rsidRPr="00D215FF">
        <w:t xml:space="preserve"> had to recognize the </w:t>
      </w:r>
      <w:r w:rsidR="0084130E" w:rsidRPr="00D215FF">
        <w:t>objective</w:t>
      </w:r>
      <w:r w:rsidR="009533D3" w:rsidRPr="00D215FF">
        <w:t xml:space="preserve"> </w:t>
      </w:r>
      <w:r w:rsidR="0084130E" w:rsidRPr="00D215FF">
        <w:t>world</w:t>
      </w:r>
      <w:r w:rsidR="009533D3" w:rsidRPr="00D215FF">
        <w:t xml:space="preserve"> of </w:t>
      </w:r>
      <w:r w:rsidR="009533D3" w:rsidRPr="00D215FF">
        <w:rPr>
          <w:i/>
        </w:rPr>
        <w:t>scibilia</w:t>
      </w:r>
      <w:r w:rsidR="009533D3" w:rsidRPr="00D215FF">
        <w:t xml:space="preserve"> in order to manipulate them. Now, </w:t>
      </w:r>
      <w:r w:rsidR="0084130E" w:rsidRPr="00D215FF">
        <w:t xml:space="preserve">it came to nihilist </w:t>
      </w:r>
      <w:r w:rsidR="0084130E" w:rsidRPr="00D215FF">
        <w:rPr>
          <w:i/>
        </w:rPr>
        <w:t xml:space="preserve">unio mystica </w:t>
      </w:r>
      <w:r w:rsidR="0084130E" w:rsidRPr="00D215FF">
        <w:t xml:space="preserve">of the mythological will and its correspondingly desired object of volition. Karl Marx called it rightly </w:t>
      </w:r>
      <w:r w:rsidR="001474C9" w:rsidRPr="00D215FF">
        <w:t xml:space="preserve">to be the </w:t>
      </w:r>
      <w:r w:rsidR="0084130E" w:rsidRPr="00D215FF">
        <w:t xml:space="preserve">fetishist nature of capitalist production. </w:t>
      </w:r>
      <w:r w:rsidRPr="00D215FF">
        <w:t>The connection between will and object does not take place in the form of Aristotelian agreement or extension, but in the form of mystical fusion (</w:t>
      </w:r>
      <w:r w:rsidRPr="00D215FF">
        <w:rPr>
          <w:i/>
        </w:rPr>
        <w:t>unitur et quasi imbibitur ipsi obiecto</w:t>
      </w:r>
      <w:r w:rsidRPr="00D215FF">
        <w:t>). Rufus</w:t>
      </w:r>
      <w:r w:rsidR="00032E02" w:rsidRPr="00D215FF">
        <w:t>’</w:t>
      </w:r>
      <w:r w:rsidR="00C14D03" w:rsidRPr="00D215FF">
        <w:t>s</w:t>
      </w:r>
      <w:r w:rsidRPr="00D215FF">
        <w:t xml:space="preserve"> theory of truth as the universal </w:t>
      </w:r>
      <w:r w:rsidR="00C14D03" w:rsidRPr="00D215FF">
        <w:t xml:space="preserve">unity </w:t>
      </w:r>
      <w:r w:rsidRPr="00D215FF">
        <w:t>of the understanding (</w:t>
      </w:r>
      <w:r w:rsidRPr="00D215FF">
        <w:rPr>
          <w:i/>
        </w:rPr>
        <w:t>coaequatio</w:t>
      </w:r>
      <w:r w:rsidRPr="00D215FF">
        <w:t xml:space="preserve">) now received a fundamental confirmation also for the will. The will, separated from the critical mind, wants </w:t>
      </w:r>
      <w:r w:rsidR="00516EC0" w:rsidRPr="00D215FF">
        <w:t xml:space="preserve">everything </w:t>
      </w:r>
      <w:r w:rsidRPr="00D215FF">
        <w:t xml:space="preserve">that corresponds to its free, substantial nature. </w:t>
      </w:r>
      <w:r w:rsidR="00644700" w:rsidRPr="00D215FF">
        <w:t>T</w:t>
      </w:r>
      <w:r w:rsidRPr="00D215FF">
        <w:t xml:space="preserve">he will recognizes itself as its first intimate </w:t>
      </w:r>
      <w:r w:rsidRPr="00D215FF">
        <w:rPr>
          <w:i/>
        </w:rPr>
        <w:t>scibile</w:t>
      </w:r>
      <w:r w:rsidR="00644700" w:rsidRPr="00D215FF">
        <w:t xml:space="preserve"> in the mode </w:t>
      </w:r>
      <w:r w:rsidR="00644700" w:rsidRPr="00D215FF">
        <w:rPr>
          <w:i/>
        </w:rPr>
        <w:t>per prius</w:t>
      </w:r>
      <w:r w:rsidRPr="00D215FF">
        <w:t xml:space="preserve">. The second step is </w:t>
      </w:r>
      <w:r w:rsidR="00F81F6E" w:rsidRPr="00D215FF">
        <w:t>made</w:t>
      </w:r>
      <w:r w:rsidRPr="00D215FF">
        <w:t xml:space="preserve"> by voluntaristic (today narcissistic) extension of the intimate will into the world. The instinct of self-preservation of this will is an</w:t>
      </w:r>
      <w:r w:rsidR="0081407B" w:rsidRPr="00D215FF">
        <w:t xml:space="preserve"> intimate affair of the individual</w:t>
      </w:r>
      <w:r w:rsidRPr="00D215FF">
        <w:t xml:space="preserve">. Therefore, the will built on this intimacy creates the first </w:t>
      </w:r>
      <w:r w:rsidRPr="00D215FF">
        <w:rPr>
          <w:i/>
        </w:rPr>
        <w:t>conatus</w:t>
      </w:r>
      <w:r w:rsidRPr="00D215FF">
        <w:t xml:space="preserve"> of modernity and, in the mode </w:t>
      </w:r>
      <w:r w:rsidRPr="00D215FF">
        <w:rPr>
          <w:i/>
        </w:rPr>
        <w:t>per posterius</w:t>
      </w:r>
      <w:r w:rsidRPr="00D215FF">
        <w:t xml:space="preserve">, adds to it another volitional </w:t>
      </w:r>
      <w:r w:rsidRPr="00D215FF">
        <w:rPr>
          <w:i/>
        </w:rPr>
        <w:t>scibile</w:t>
      </w:r>
      <w:r w:rsidRPr="00D215FF">
        <w:t xml:space="preserve"> </w:t>
      </w:r>
      <w:r w:rsidR="00E21E6F" w:rsidRPr="00D215FF">
        <w:t xml:space="preserve">settled </w:t>
      </w:r>
      <w:r w:rsidRPr="00D215FF">
        <w:t>in the objective diacosmos of modernity. Thro</w:t>
      </w:r>
      <w:r w:rsidR="007A02C3" w:rsidRPr="00D215FF">
        <w:t>ugh the connection between the “</w:t>
      </w:r>
      <w:r w:rsidRPr="00D215FF">
        <w:t>ex</w:t>
      </w:r>
      <w:r w:rsidR="007A02C3" w:rsidRPr="00D215FF">
        <w:t xml:space="preserve">sisting” intellect and the will, </w:t>
      </w:r>
      <w:r w:rsidR="007A02C3" w:rsidRPr="00D215FF">
        <w:rPr>
          <w:i/>
        </w:rPr>
        <w:t>Lichtung</w:t>
      </w:r>
      <w:r w:rsidR="007A02C3" w:rsidRPr="00D215FF">
        <w:t xml:space="preserve"> </w:t>
      </w:r>
      <w:r w:rsidRPr="00D215FF">
        <w:t>of performative reality was created</w:t>
      </w:r>
      <w:r w:rsidR="00FB1104" w:rsidRPr="00D215FF">
        <w:t xml:space="preserve"> to make </w:t>
      </w:r>
      <w:r w:rsidRPr="00D215FF">
        <w:t xml:space="preserve">a complete simulacrum. </w:t>
      </w:r>
      <w:r w:rsidR="005F2E10" w:rsidRPr="00D215FF">
        <w:t>Armed with the active demiurgic will, t</w:t>
      </w:r>
      <w:r w:rsidRPr="00D215FF">
        <w:t xml:space="preserve">he schizophrenic subject </w:t>
      </w:r>
      <w:r w:rsidR="005F2E10" w:rsidRPr="00D215FF">
        <w:t xml:space="preserve">of </w:t>
      </w:r>
      <w:r w:rsidRPr="00D215FF">
        <w:t xml:space="preserve">Olivi completed the modern paranoia </w:t>
      </w:r>
      <w:r w:rsidR="005F2E10" w:rsidRPr="00D215FF">
        <w:t xml:space="preserve">and </w:t>
      </w:r>
      <w:r w:rsidR="00110E88" w:rsidRPr="00D215FF">
        <w:t xml:space="preserve">it </w:t>
      </w:r>
      <w:r w:rsidR="005F2E10" w:rsidRPr="00D215FF">
        <w:t xml:space="preserve">victoriously took </w:t>
      </w:r>
      <w:r w:rsidRPr="00D215FF">
        <w:rPr>
          <w:i/>
        </w:rPr>
        <w:t>via Modernorum</w:t>
      </w:r>
      <w:r w:rsidRPr="00D215FF">
        <w:t xml:space="preserve"> to postmodern capitalism. By establishing the modern </w:t>
      </w:r>
      <w:r w:rsidR="00755984" w:rsidRPr="00D215FF">
        <w:t>bond “</w:t>
      </w:r>
      <w:r w:rsidRPr="00D215FF">
        <w:t>subject</w:t>
      </w:r>
      <w:r w:rsidR="00755984" w:rsidRPr="00D215FF">
        <w:rPr>
          <w:rFonts w:cs="Calibri"/>
        </w:rPr>
        <w:t>—</w:t>
      </w:r>
      <w:r w:rsidRPr="00D215FF">
        <w:t>object</w:t>
      </w:r>
      <w:r w:rsidR="00755984" w:rsidRPr="00D215FF">
        <w:t>”</w:t>
      </w:r>
      <w:r w:rsidRPr="00D215FF">
        <w:t xml:space="preserve"> in the mode of being and causality of the third kind, </w:t>
      </w:r>
      <w:r w:rsidR="00755984" w:rsidRPr="00D215FF">
        <w:t xml:space="preserve">Olivi provided </w:t>
      </w:r>
      <w:r w:rsidRPr="00D215FF">
        <w:t xml:space="preserve">the last building block necessary for the creation of </w:t>
      </w:r>
      <w:r w:rsidR="00755984" w:rsidRPr="00D215FF">
        <w:t>new metaphysics</w:t>
      </w:r>
      <w:r w:rsidRPr="00D215FF">
        <w:t>. By introducing the causality of the will as a substance, the hyparchic</w:t>
      </w:r>
      <w:r w:rsidR="00F10554" w:rsidRPr="00D215FF">
        <w:t>al</w:t>
      </w:r>
      <w:r w:rsidRPr="00D215FF">
        <w:t xml:space="preserve"> predication given in the mode </w:t>
      </w:r>
      <w:r w:rsidR="00F10554" w:rsidRPr="00D215FF">
        <w:t>“</w:t>
      </w:r>
      <w:r w:rsidRPr="00D215FF">
        <w:rPr>
          <w:i/>
        </w:rPr>
        <w:t>ex inmediatis</w:t>
      </w:r>
      <w:r w:rsidR="00F10554" w:rsidRPr="00D215FF">
        <w:t>”</w:t>
      </w:r>
      <w:r w:rsidRPr="00D215FF">
        <w:t xml:space="preserve"> according to Aristotelian interpretation of </w:t>
      </w:r>
      <w:r w:rsidRPr="00D215FF">
        <w:rPr>
          <w:i/>
        </w:rPr>
        <w:t>Second</w:t>
      </w:r>
      <w:r w:rsidR="00F10554" w:rsidRPr="00D215FF">
        <w:rPr>
          <w:i/>
        </w:rPr>
        <w:t>s</w:t>
      </w:r>
      <w:r w:rsidRPr="00D215FF">
        <w:rPr>
          <w:i/>
        </w:rPr>
        <w:t xml:space="preserve"> Analytic</w:t>
      </w:r>
      <w:r w:rsidR="00F10554" w:rsidRPr="00D215FF">
        <w:rPr>
          <w:i/>
        </w:rPr>
        <w:t>s</w:t>
      </w:r>
      <w:r w:rsidRPr="00D215FF">
        <w:t xml:space="preserve"> became obsolete. </w:t>
      </w:r>
      <w:r w:rsidR="00F10554" w:rsidRPr="00D215FF">
        <w:t>A</w:t>
      </w:r>
      <w:r w:rsidRPr="00D215FF">
        <w:t xml:space="preserve">nthropological metaphysics of </w:t>
      </w:r>
      <w:r w:rsidRPr="00D215FF">
        <w:rPr>
          <w:i/>
        </w:rPr>
        <w:t>Modernorum</w:t>
      </w:r>
      <w:r w:rsidRPr="00D215FF">
        <w:t xml:space="preserve"> is based on the substantial potency of the will, </w:t>
      </w:r>
      <w:r w:rsidR="0085663E" w:rsidRPr="00D215FF">
        <w:t>which in itself is indetermined</w:t>
      </w:r>
      <w:r w:rsidRPr="00D215FF">
        <w:t xml:space="preserve"> with regard to every objectively possible effect (</w:t>
      </w:r>
      <w:r w:rsidRPr="00D215FF">
        <w:rPr>
          <w:i/>
        </w:rPr>
        <w:t>esse ad</w:t>
      </w:r>
      <w:r w:rsidRPr="00D215FF">
        <w:t>). The intimate will as a new be</w:t>
      </w:r>
      <w:r w:rsidR="00F10554" w:rsidRPr="00D215FF">
        <w:t xml:space="preserve">ing of the third kind created an </w:t>
      </w:r>
      <w:r w:rsidRPr="00D215FF">
        <w:t>is</w:t>
      </w:r>
      <w:r w:rsidR="00C60BF1" w:rsidRPr="00D215FF">
        <w:t xml:space="preserve">land of causally given </w:t>
      </w:r>
      <w:r w:rsidR="00435D9E" w:rsidRPr="00D215FF">
        <w:t xml:space="preserve">and </w:t>
      </w:r>
      <w:r w:rsidR="00C60BF1" w:rsidRPr="00D215FF">
        <w:t xml:space="preserve">actualized existence </w:t>
      </w:r>
      <w:r w:rsidRPr="00D215FF">
        <w:t>in man</w:t>
      </w:r>
      <w:r w:rsidR="00F61B19" w:rsidRPr="00D215FF">
        <w:t xml:space="preserve">. It </w:t>
      </w:r>
      <w:r w:rsidR="007B493D" w:rsidRPr="00D215FF">
        <w:t>rep</w:t>
      </w:r>
      <w:r w:rsidR="009D1171" w:rsidRPr="00D215FF">
        <w:t>l</w:t>
      </w:r>
      <w:r w:rsidR="007B493D" w:rsidRPr="00D215FF">
        <w:t xml:space="preserve">aced </w:t>
      </w:r>
      <w:r w:rsidRPr="00D215FF">
        <w:t xml:space="preserve">the lost </w:t>
      </w:r>
      <w:r w:rsidR="007E6F25" w:rsidRPr="00D215FF">
        <w:t xml:space="preserve">realm of </w:t>
      </w:r>
      <w:r w:rsidRPr="00D215FF">
        <w:t>first substance</w:t>
      </w:r>
      <w:r w:rsidR="007E6F25" w:rsidRPr="00D215FF">
        <w:t>s</w:t>
      </w:r>
      <w:r w:rsidRPr="00D215FF">
        <w:t>.</w:t>
      </w:r>
    </w:p>
    <w:p w14:paraId="0E43B615" w14:textId="7BD35321" w:rsidR="000F7F13" w:rsidRPr="00D215FF" w:rsidRDefault="000F7F13" w:rsidP="000F7F13">
      <w:r w:rsidRPr="00D215FF">
        <w:tab/>
        <w:t xml:space="preserve">The key term of the new metaphysical insight into the world is the concept of </w:t>
      </w:r>
      <w:r w:rsidR="009279FD" w:rsidRPr="00D215FF">
        <w:t>“</w:t>
      </w:r>
      <w:r w:rsidRPr="00D215FF">
        <w:rPr>
          <w:i/>
        </w:rPr>
        <w:t>realis distinctio</w:t>
      </w:r>
      <w:r w:rsidRPr="00D215FF">
        <w:t>,</w:t>
      </w:r>
      <w:r w:rsidR="009279FD" w:rsidRPr="00D215FF">
        <w:t>”</w:t>
      </w:r>
      <w:r w:rsidRPr="00D215FF">
        <w:t xml:space="preserve"> which distinguishes between intimate being of the substantial will and external </w:t>
      </w:r>
      <w:r w:rsidRPr="00D215FF">
        <w:lastRenderedPageBreak/>
        <w:t xml:space="preserve">acts of </w:t>
      </w:r>
      <w:r w:rsidR="00A55F6F" w:rsidRPr="00D215FF">
        <w:t xml:space="preserve">the </w:t>
      </w:r>
      <w:r w:rsidRPr="00D215FF">
        <w:t>will. In Siger</w:t>
      </w:r>
      <w:r w:rsidR="00032E02" w:rsidRPr="00D215FF">
        <w:t>’</w:t>
      </w:r>
      <w:r w:rsidRPr="00D215FF">
        <w:t xml:space="preserve">s case, the intellectual capacity of the person must be separated from the material sensory experience in the immaterial mode </w:t>
      </w:r>
      <w:r w:rsidRPr="00D215FF">
        <w:rPr>
          <w:i/>
        </w:rPr>
        <w:t>inmixtus</w:t>
      </w:r>
      <w:r w:rsidRPr="00D215FF">
        <w:t xml:space="preserve">. Without this conception of </w:t>
      </w:r>
      <w:r w:rsidRPr="00D215FF">
        <w:rPr>
          <w:i/>
        </w:rPr>
        <w:t>inmixtus</w:t>
      </w:r>
      <w:r w:rsidRPr="00D215FF">
        <w:t>, the intelligible soul of man cannot be universally receptive with regard to the true recognition of reality. Olivi</w:t>
      </w:r>
      <w:r w:rsidR="00032E02" w:rsidRPr="00D215FF">
        <w:t>’</w:t>
      </w:r>
      <w:r w:rsidRPr="00D215FF">
        <w:t>s intimate hyposta</w:t>
      </w:r>
      <w:r w:rsidR="00F44205" w:rsidRPr="00D215FF">
        <w:t>t</w:t>
      </w:r>
      <w:r w:rsidRPr="00D215FF">
        <w:t xml:space="preserve">ized will </w:t>
      </w:r>
      <w:r w:rsidR="00BB1AFF" w:rsidRPr="00D215FF">
        <w:t xml:space="preserve">was put in the mode of </w:t>
      </w:r>
      <w:r w:rsidR="00BB1AFF" w:rsidRPr="00D215FF">
        <w:rPr>
          <w:i/>
        </w:rPr>
        <w:t>inmixtus</w:t>
      </w:r>
      <w:r w:rsidR="00BB1AFF" w:rsidRPr="00D215FF">
        <w:t xml:space="preserve"> to be </w:t>
      </w:r>
      <w:r w:rsidRPr="00D215FF">
        <w:t xml:space="preserve">separated from the modern intellect given as substance; otherwise it is not absolutely free. For the </w:t>
      </w:r>
      <w:r w:rsidR="00B15AE1" w:rsidRPr="00D215FF">
        <w:t xml:space="preserve">separated </w:t>
      </w:r>
      <w:r w:rsidRPr="00D215FF">
        <w:t xml:space="preserve">volitional substance, the basic determination of the intellect from </w:t>
      </w:r>
      <w:r w:rsidRPr="00D215FF">
        <w:rPr>
          <w:i/>
        </w:rPr>
        <w:t>De anima</w:t>
      </w:r>
      <w:r w:rsidRPr="00D215FF">
        <w:t xml:space="preserve"> then applies analogously, because the soul </w:t>
      </w:r>
      <w:r w:rsidR="00B15AE1" w:rsidRPr="00D215FF">
        <w:t xml:space="preserve">keeps receptive possibility of cognition </w:t>
      </w:r>
      <w:r w:rsidRPr="00D215FF">
        <w:t>with regar</w:t>
      </w:r>
      <w:r w:rsidR="00B15AE1" w:rsidRPr="00D215FF">
        <w:t>d to everything</w:t>
      </w:r>
      <w:r w:rsidRPr="00D215FF">
        <w:t>. Olivi adopted Aristotelian definition of the soul, which is supposed to be everything in the universal faculty of cognition</w:t>
      </w:r>
      <w:r w:rsidR="001B6354" w:rsidRPr="00D215FF">
        <w:t xml:space="preserve">. He </w:t>
      </w:r>
      <w:r w:rsidRPr="00D215FF">
        <w:t xml:space="preserve">adapted it to the habitus of the will given as the universal faculty of volition. In the habitus given in this way and </w:t>
      </w:r>
      <w:r w:rsidRPr="00D215FF">
        <w:rPr>
          <w:i/>
        </w:rPr>
        <w:t>per prius</w:t>
      </w:r>
      <w:r w:rsidRPr="00D215FF">
        <w:t>, man actively possesses t</w:t>
      </w:r>
      <w:r w:rsidR="007102DF" w:rsidRPr="00D215FF">
        <w:t>he world, whereas in the first A</w:t>
      </w:r>
      <w:r w:rsidRPr="00D215FF">
        <w:t xml:space="preserve">verroism the receptive intellect merely recognized the world. </w:t>
      </w:r>
      <w:r w:rsidR="00CA0F99" w:rsidRPr="00D215FF">
        <w:t>For the first time, t</w:t>
      </w:r>
      <w:r w:rsidRPr="00D215FF">
        <w:t xml:space="preserve">he world is filled with </w:t>
      </w:r>
      <w:r w:rsidR="00CA0F99" w:rsidRPr="00D215FF">
        <w:t>the sens</w:t>
      </w:r>
      <w:r w:rsidR="00FE6A71" w:rsidRPr="00D215FF">
        <w:t>e</w:t>
      </w:r>
      <w:r w:rsidR="00CA0F99" w:rsidRPr="00D215FF">
        <w:t xml:space="preserve"> made </w:t>
      </w:r>
      <w:r w:rsidRPr="00D215FF">
        <w:t xml:space="preserve">from the point of view of metaphysical nihilism based on the will. The essence of the will and its acts create two separate </w:t>
      </w:r>
      <w:r w:rsidR="00FE6A71" w:rsidRPr="00D215FF">
        <w:t xml:space="preserve">realms </w:t>
      </w:r>
      <w:r w:rsidRPr="00D215FF">
        <w:t xml:space="preserve">of </w:t>
      </w:r>
      <w:r w:rsidR="00FE6A71" w:rsidRPr="00D215FF">
        <w:t>being</w:t>
      </w:r>
      <w:r w:rsidRPr="00D215FF">
        <w:t xml:space="preserve">. These </w:t>
      </w:r>
      <w:r w:rsidR="00FE6A71" w:rsidRPr="00D215FF">
        <w:t xml:space="preserve">realms of sense </w:t>
      </w:r>
      <w:r w:rsidRPr="00D215FF">
        <w:t xml:space="preserve">are connected with the help of analogy. The quotation presents a new </w:t>
      </w:r>
      <w:r w:rsidRPr="00D215FF">
        <w:rPr>
          <w:i/>
        </w:rPr>
        <w:t>resolutio</w:t>
      </w:r>
      <w:r w:rsidRPr="00D215FF">
        <w:t xml:space="preserve"> of the metaphysics of the will, whereby this </w:t>
      </w:r>
      <w:r w:rsidRPr="00D215FF">
        <w:rPr>
          <w:i/>
        </w:rPr>
        <w:t>resolutio</w:t>
      </w:r>
      <w:r w:rsidRPr="00D215FF">
        <w:t xml:space="preserve"> is indicated by the term </w:t>
      </w:r>
      <w:r w:rsidR="00D63F05" w:rsidRPr="00D215FF">
        <w:t>“</w:t>
      </w:r>
      <w:r w:rsidRPr="00D215FF">
        <w:rPr>
          <w:i/>
        </w:rPr>
        <w:t>aspectus</w:t>
      </w:r>
      <w:r w:rsidRPr="00D215FF">
        <w:t>.</w:t>
      </w:r>
      <w:r w:rsidR="00D63F05" w:rsidRPr="00D215FF">
        <w:t>”</w:t>
      </w:r>
      <w:r w:rsidRPr="00D215FF">
        <w:t xml:space="preserve"> This term defines the direct insight into the essential nature of the will, which remains uniform in itself, although it produces different acts outwardly. The complete paranoid position of the will appears in Olivi only in the wish-conjunctive (</w:t>
      </w:r>
      <w:r w:rsidRPr="00D215FF">
        <w:rPr>
          <w:i/>
        </w:rPr>
        <w:t>posset poni</w:t>
      </w:r>
      <w:r w:rsidRPr="00D215FF">
        <w:t xml:space="preserve">); but this </w:t>
      </w:r>
      <w:r w:rsidR="00456C23" w:rsidRPr="00D215FF">
        <w:t>wishful</w:t>
      </w:r>
      <w:r w:rsidR="00317FD9" w:rsidRPr="00D215FF">
        <w:t xml:space="preserve"> thinking </w:t>
      </w:r>
      <w:r w:rsidRPr="00D215FF">
        <w:t>has become today</w:t>
      </w:r>
      <w:r w:rsidR="00032E02" w:rsidRPr="00D215FF">
        <w:t>’</w:t>
      </w:r>
      <w:r w:rsidRPr="00D215FF">
        <w:t>s reality.</w:t>
      </w:r>
    </w:p>
    <w:p w14:paraId="56ACF4C8" w14:textId="72DDC0CC" w:rsidR="000F7F13" w:rsidRPr="00D215FF" w:rsidRDefault="000F7F13" w:rsidP="000F7F13">
      <w:pPr>
        <w:pStyle w:val="Citace"/>
      </w:pPr>
      <w:r w:rsidRPr="00D215FF">
        <w:t xml:space="preserve">“In the act of this insight, it would be possible </w:t>
      </w:r>
      <w:r w:rsidR="005A0A64" w:rsidRPr="00D215FF">
        <w:t>(</w:t>
      </w:r>
      <w:r w:rsidR="005A0A64" w:rsidRPr="00D215FF">
        <w:rPr>
          <w:i/>
        </w:rPr>
        <w:t>in ipso actu posset poni</w:t>
      </w:r>
      <w:r w:rsidR="005A0A64" w:rsidRPr="00D215FF">
        <w:t xml:space="preserve">) </w:t>
      </w:r>
      <w:r w:rsidRPr="00D215FF">
        <w:t>to provide a real distinction (</w:t>
      </w:r>
      <w:r w:rsidRPr="00D215FF">
        <w:rPr>
          <w:i/>
        </w:rPr>
        <w:t>realis distinctio</w:t>
      </w:r>
      <w:r w:rsidRPr="00D215FF">
        <w:t>) between the essence of the will and the order or similarity that the will has with regard to objects of the will. In this way, the real distinction between the essence of the will and its external aspects is given (</w:t>
      </w:r>
      <w:r w:rsidRPr="00D215FF">
        <w:rPr>
          <w:i/>
        </w:rPr>
        <w:t>realis distinctio inter essentiam voluntatis et suos aspectus</w:t>
      </w:r>
      <w:r w:rsidRPr="00D215FF">
        <w:t>). This and that are given in the definite whole, which corresponds to each other (</w:t>
      </w:r>
      <w:r w:rsidRPr="00D215FF">
        <w:rPr>
          <w:i/>
        </w:rPr>
        <w:t>quasi totum simile</w:t>
      </w:r>
      <w:r w:rsidRPr="00D215FF">
        <w:t xml:space="preserve">). The essence of these acts has the similarity </w:t>
      </w:r>
      <w:r w:rsidR="00545DF8" w:rsidRPr="00D215FF">
        <w:t xml:space="preserve">related to the </w:t>
      </w:r>
      <w:r w:rsidRPr="00D215FF">
        <w:t>common extent and the nature given in all active manifestations of the will (</w:t>
      </w:r>
      <w:r w:rsidRPr="00D215FF">
        <w:rPr>
          <w:i/>
        </w:rPr>
        <w:t>unius rationis et naturae in omnibus actibus voluntatis</w:t>
      </w:r>
      <w:r w:rsidRPr="00D215FF">
        <w:t>). This similarity is also analogously related to the ipse</w:t>
      </w:r>
      <w:r w:rsidR="0032717E" w:rsidRPr="00D215FF">
        <w:t xml:space="preserve">ity </w:t>
      </w:r>
      <w:r w:rsidRPr="00D215FF">
        <w:t xml:space="preserve">of the will </w:t>
      </w:r>
      <w:r w:rsidR="0032717E" w:rsidRPr="00D215FF">
        <w:t xml:space="preserve">in </w:t>
      </w:r>
      <w:r w:rsidRPr="00D215FF">
        <w:t>itself (</w:t>
      </w:r>
      <w:r w:rsidRPr="00D215FF">
        <w:rPr>
          <w:i/>
        </w:rPr>
        <w:t>analogia ipsius voluntatis</w:t>
      </w:r>
      <w:r w:rsidRPr="00D215FF">
        <w:t xml:space="preserve">), because </w:t>
      </w:r>
      <w:r w:rsidR="00406722" w:rsidRPr="00D215FF">
        <w:t xml:space="preserve">volitive </w:t>
      </w:r>
      <w:r w:rsidRPr="00D215FF">
        <w:t>action</w:t>
      </w:r>
      <w:r w:rsidR="0032717E" w:rsidRPr="00D215FF">
        <w:t>s participate</w:t>
      </w:r>
      <w:r w:rsidRPr="00D215FF">
        <w:t xml:space="preserve"> in </w:t>
      </w:r>
      <w:r w:rsidR="0032717E" w:rsidRPr="00D215FF">
        <w:t xml:space="preserve">that </w:t>
      </w:r>
      <w:r w:rsidRPr="00D215FF">
        <w:t>form or nature in the mode of analogy (</w:t>
      </w:r>
      <w:r w:rsidRPr="00D215FF">
        <w:rPr>
          <w:i/>
        </w:rPr>
        <w:t>participants formam seu naturam ipsius voluntatis per quandam analogiam</w:t>
      </w:r>
      <w:r w:rsidRPr="00D215FF">
        <w:t>).” </w:t>
      </w:r>
      <w:r w:rsidRPr="00D215FF">
        <w:rPr>
          <w:vertAlign w:val="superscript"/>
        </w:rPr>
        <w:footnoteReference w:id="381"/>
      </w:r>
      <w:r w:rsidRPr="00D215FF">
        <w:t xml:space="preserve">  </w:t>
      </w:r>
    </w:p>
    <w:p w14:paraId="2E9DA252" w14:textId="54D8381A" w:rsidR="000F7F13" w:rsidRPr="00D215FF" w:rsidRDefault="000F7F13" w:rsidP="000F7F13">
      <w:r w:rsidRPr="00D215FF">
        <w:lastRenderedPageBreak/>
        <w:t>The modern will establishes the order of the being connected with the one sense (</w:t>
      </w:r>
      <w:r w:rsidRPr="00D215FF">
        <w:rPr>
          <w:i/>
        </w:rPr>
        <w:t>unius rationis et naturae</w:t>
      </w:r>
      <w:r w:rsidRPr="00D215FF">
        <w:t>), which is based on the performative</w:t>
      </w:r>
      <w:r w:rsidR="001F145A" w:rsidRPr="00D215FF">
        <w:t xml:space="preserve"> power </w:t>
      </w:r>
      <w:r w:rsidRPr="00D215FF">
        <w:t xml:space="preserve">of the will </w:t>
      </w:r>
      <w:r w:rsidR="001F145A" w:rsidRPr="00D215FF">
        <w:t>as such</w:t>
      </w:r>
      <w:r w:rsidRPr="00D215FF">
        <w:t xml:space="preserve"> (</w:t>
      </w:r>
      <w:r w:rsidRPr="00D215FF">
        <w:rPr>
          <w:i/>
        </w:rPr>
        <w:t>in omnibus actibus voluntatis</w:t>
      </w:r>
      <w:r w:rsidRPr="00D215FF">
        <w:t xml:space="preserve">). The analogous unity of being in the epoch of the nascent metaphysical nihilism connects the two floors </w:t>
      </w:r>
      <w:r w:rsidR="00CA7AC2" w:rsidRPr="00D215FF">
        <w:t xml:space="preserve">of being </w:t>
      </w:r>
      <w:r w:rsidRPr="00D215FF">
        <w:t xml:space="preserve">with each other. In the mode </w:t>
      </w:r>
      <w:r w:rsidRPr="00D215FF">
        <w:rPr>
          <w:i/>
        </w:rPr>
        <w:t>per prius</w:t>
      </w:r>
      <w:r w:rsidRPr="00D215FF">
        <w:t xml:space="preserve">, </w:t>
      </w:r>
      <w:r w:rsidR="00D50762" w:rsidRPr="00D215FF">
        <w:t xml:space="preserve">there is an </w:t>
      </w:r>
      <w:r w:rsidRPr="00D215FF">
        <w:t>analogous relationship (</w:t>
      </w:r>
      <w:r w:rsidRPr="00D215FF">
        <w:rPr>
          <w:i/>
        </w:rPr>
        <w:t>ratio</w:t>
      </w:r>
      <w:r w:rsidRPr="00D215FF">
        <w:t xml:space="preserve">) between the </w:t>
      </w:r>
      <w:r w:rsidRPr="00D215FF">
        <w:rPr>
          <w:i/>
        </w:rPr>
        <w:t>ipse</w:t>
      </w:r>
      <w:r w:rsidR="00CA7AC2" w:rsidRPr="00D215FF">
        <w:t>-</w:t>
      </w:r>
      <w:r w:rsidRPr="00D215FF">
        <w:t>essence of the will (</w:t>
      </w:r>
      <w:r w:rsidRPr="00D215FF">
        <w:rPr>
          <w:i/>
        </w:rPr>
        <w:t>potentia substantialis</w:t>
      </w:r>
      <w:r w:rsidRPr="00D215FF">
        <w:t>) and already</w:t>
      </w:r>
      <w:r w:rsidR="00D50762" w:rsidRPr="00D215FF">
        <w:t xml:space="preserve"> aristotelically given rational and </w:t>
      </w:r>
      <w:r w:rsidRPr="00D215FF">
        <w:t xml:space="preserve">volitional </w:t>
      </w:r>
      <w:r w:rsidR="00D50762" w:rsidRPr="00D215FF">
        <w:t>actions (</w:t>
      </w:r>
      <w:r w:rsidR="00D50762" w:rsidRPr="00D215FF">
        <w:rPr>
          <w:i/>
        </w:rPr>
        <w:t>potentia accidentalis</w:t>
      </w:r>
      <w:r w:rsidR="00D50762" w:rsidRPr="00D215FF">
        <w:t>)</w:t>
      </w:r>
      <w:r w:rsidRPr="00D215FF">
        <w:t xml:space="preserve">. The </w:t>
      </w:r>
      <w:r w:rsidR="00625231" w:rsidRPr="00D215FF">
        <w:t xml:space="preserve">entity </w:t>
      </w:r>
      <w:r w:rsidRPr="00D215FF">
        <w:t>as an object of the will (</w:t>
      </w:r>
      <w:r w:rsidRPr="00D215FF">
        <w:rPr>
          <w:i/>
        </w:rPr>
        <w:t>aspectus</w:t>
      </w:r>
      <w:r w:rsidRPr="00D215FF">
        <w:t xml:space="preserve">) </w:t>
      </w:r>
      <w:r w:rsidR="00A211FF" w:rsidRPr="00D215FF">
        <w:t xml:space="preserve">makes part of </w:t>
      </w:r>
      <w:r w:rsidRPr="00D215FF">
        <w:t xml:space="preserve">original </w:t>
      </w:r>
      <w:r w:rsidR="00E83494" w:rsidRPr="00D215FF">
        <w:t xml:space="preserve">nature </w:t>
      </w:r>
      <w:r w:rsidRPr="00D215FF">
        <w:t xml:space="preserve">of the intimate free will. </w:t>
      </w:r>
      <w:r w:rsidR="008A4B96" w:rsidRPr="00D215FF">
        <w:t>Following the truth as assimilation, t</w:t>
      </w:r>
      <w:r w:rsidRPr="00D215FF">
        <w:t xml:space="preserve">he will of the demiurge </w:t>
      </w:r>
      <w:r w:rsidR="00E83494" w:rsidRPr="00D215FF">
        <w:t xml:space="preserve">comes in </w:t>
      </w:r>
      <w:r w:rsidR="00BE1B6C" w:rsidRPr="00D215FF">
        <w:t xml:space="preserve">the world in order to </w:t>
      </w:r>
      <w:r w:rsidRPr="00D215FF">
        <w:t>find its representational aspect. This new relationship is given between the willing will, which is engaged in the concrete act of choice, and the objectively given wholeness of acts of will produced in the world (</w:t>
      </w:r>
      <w:r w:rsidR="00B12EFF" w:rsidRPr="00D215FF">
        <w:rPr>
          <w:i/>
        </w:rPr>
        <w:t>similitudo analoga</w:t>
      </w:r>
      <w:r w:rsidRPr="00D215FF">
        <w:rPr>
          <w:i/>
        </w:rPr>
        <w:t xml:space="preserve"> ipsius voluntatis</w:t>
      </w:r>
      <w:r w:rsidRPr="00D215FF">
        <w:t xml:space="preserve">). The singular volition and the wholeness of these volitions have their common origin in substantial potency of free will. </w:t>
      </w:r>
      <w:r w:rsidR="00B91B8A" w:rsidRPr="00D215FF">
        <w:t xml:space="preserve">It </w:t>
      </w:r>
      <w:r w:rsidRPr="00D215FF">
        <w:t xml:space="preserve">is intimately separated from volitive acts existing in the world in </w:t>
      </w:r>
      <w:r w:rsidR="00DD1BCE" w:rsidRPr="00D215FF">
        <w:t xml:space="preserve">the mode of </w:t>
      </w:r>
      <w:r w:rsidR="008D36F1" w:rsidRPr="00D215FF">
        <w:t xml:space="preserve">its </w:t>
      </w:r>
      <w:r w:rsidR="00DD1BCE" w:rsidRPr="00D215FF">
        <w:t>own actualized ipseity</w:t>
      </w:r>
      <w:r w:rsidRPr="00D215FF">
        <w:t>. The fundamental ratio between the actuality of free will and the object determined by it is transferred to the rest of being determined by the sovereign will (</w:t>
      </w:r>
      <w:r w:rsidRPr="00D215FF">
        <w:rPr>
          <w:i/>
        </w:rPr>
        <w:t>participants formam seu naturam ipsius voluntatis</w:t>
      </w:r>
      <w:r w:rsidRPr="00D215FF">
        <w:t>). The threefold link of the objective analogy of the being is now complete. The will and its object have a common ratio, which consists of the internal and intimate freedom, which the will keeps substantially (</w:t>
      </w:r>
      <w:r w:rsidRPr="00D215FF">
        <w:rPr>
          <w:i/>
        </w:rPr>
        <w:t>habitus</w:t>
      </w:r>
      <w:r w:rsidRPr="00D215FF">
        <w:t xml:space="preserve">). What the will is intimate in itself, it also finds analogously in the world as an aspect of </w:t>
      </w:r>
      <w:r w:rsidR="002A0F20" w:rsidRPr="00D215FF">
        <w:t>itself</w:t>
      </w:r>
      <w:r w:rsidRPr="00D215FF">
        <w:t xml:space="preserve">. From the point of view of intimate and </w:t>
      </w:r>
      <w:r w:rsidR="00DD1BCE" w:rsidRPr="00D215FF">
        <w:t>actualized</w:t>
      </w:r>
      <w:r w:rsidRPr="00D215FF">
        <w:t xml:space="preserve"> freedom, it then applies that the will is primarily located in the hyposta</w:t>
      </w:r>
      <w:r w:rsidR="00F44205" w:rsidRPr="00D215FF">
        <w:t>t</w:t>
      </w:r>
      <w:r w:rsidRPr="00D215FF">
        <w:t>ized habitus, which is given as absolute and irrational freedom. From this new place of knowledge determined by the objective will (</w:t>
      </w:r>
      <w:r w:rsidRPr="00D215FF">
        <w:rPr>
          <w:i/>
        </w:rPr>
        <w:t>ortus scientiarum</w:t>
      </w:r>
      <w:r w:rsidRPr="00D215FF">
        <w:t xml:space="preserve">), the will to power determines </w:t>
      </w:r>
      <w:r w:rsidR="0043255D" w:rsidRPr="00D215FF">
        <w:t xml:space="preserve">the total sense of </w:t>
      </w:r>
      <w:r w:rsidRPr="00D215FF">
        <w:t xml:space="preserve">being. The </w:t>
      </w:r>
      <w:r w:rsidR="006B649A" w:rsidRPr="00D215FF">
        <w:t xml:space="preserve">sense </w:t>
      </w:r>
      <w:r w:rsidRPr="00D215FF">
        <w:t>of being is given in the perspective of the will (</w:t>
      </w:r>
      <w:r w:rsidRPr="00D215FF">
        <w:rPr>
          <w:i/>
        </w:rPr>
        <w:t>aspectus</w:t>
      </w:r>
      <w:r w:rsidR="006B649A" w:rsidRPr="00D215FF">
        <w:t>). In the act of concrete volition</w:t>
      </w:r>
      <w:r w:rsidRPr="00D215FF">
        <w:t xml:space="preserve">, the will sets course for the analogically conceived world, which forms an addition to the modern will. Thanks to this epochal new perspective directed towards the whole of being, the world is transformed into </w:t>
      </w:r>
      <w:r w:rsidR="00AF1544" w:rsidRPr="00D215FF">
        <w:t xml:space="preserve">an </w:t>
      </w:r>
      <w:r w:rsidRPr="00D215FF">
        <w:t>object of the sovereign will. The objective wholeness of the world gains a meaning by analogical assignment (</w:t>
      </w:r>
      <w:r w:rsidR="00801A1D" w:rsidRPr="00D215FF">
        <w:rPr>
          <w:i/>
        </w:rPr>
        <w:t>per</w:t>
      </w:r>
      <w:r w:rsidRPr="00D215FF">
        <w:rPr>
          <w:i/>
        </w:rPr>
        <w:t xml:space="preserve"> quandam analogiam</w:t>
      </w:r>
      <w:r w:rsidRPr="00D215FF">
        <w:t>) to the intimate will. The will positions itself (</w:t>
      </w:r>
      <w:r w:rsidRPr="00D215FF">
        <w:rPr>
          <w:i/>
        </w:rPr>
        <w:t>in actu posset poni realis distinctio</w:t>
      </w:r>
      <w:r w:rsidRPr="00D215FF">
        <w:t xml:space="preserve">) as separate from the wholeness of being </w:t>
      </w:r>
      <w:r w:rsidRPr="00D215FF">
        <w:lastRenderedPageBreak/>
        <w:t>(</w:t>
      </w:r>
      <w:r w:rsidRPr="00D215FF">
        <w:rPr>
          <w:i/>
        </w:rPr>
        <w:t>inter suam essentiam et inter huiusmodi ordinem</w:t>
      </w:r>
      <w:r w:rsidRPr="00D215FF">
        <w:t xml:space="preserve">). The subject of the modern will is separated from the rest of the world by the term </w:t>
      </w:r>
      <w:r w:rsidR="003E0F1F" w:rsidRPr="00D215FF">
        <w:t>“</w:t>
      </w:r>
      <w:r w:rsidRPr="00D215FF">
        <w:rPr>
          <w:i/>
        </w:rPr>
        <w:t>realis distinctio</w:t>
      </w:r>
      <w:r w:rsidR="003E0F1F" w:rsidRPr="00D215FF">
        <w:t>.”</w:t>
      </w:r>
      <w:r w:rsidRPr="00D215FF">
        <w:t xml:space="preserve"> </w:t>
      </w:r>
      <w:r w:rsidR="003E0F1F" w:rsidRPr="00D215FF">
        <w:t xml:space="preserve">The world </w:t>
      </w:r>
      <w:r w:rsidRPr="00D215FF">
        <w:t xml:space="preserve">cannot act directly on the will because it is immanently free and is not determined by intellectual cognition. This distinction provides an epochal new statute of being, which is given from the direction of the determining will of the subject. The free instance of the </w:t>
      </w:r>
      <w:r w:rsidR="00623793" w:rsidRPr="00D215FF">
        <w:t xml:space="preserve">acting will is subjective, since </w:t>
      </w:r>
      <w:r w:rsidRPr="00D215FF">
        <w:t>it aims out of itself at the object from which it is radically separated (</w:t>
      </w:r>
      <w:r w:rsidRPr="00D215FF">
        <w:rPr>
          <w:i/>
        </w:rPr>
        <w:t>realis distinctio</w:t>
      </w:r>
      <w:r w:rsidRPr="00D215FF">
        <w:t xml:space="preserve">). The world became the object of free will, which is given as a new causality given by the rest of the world. The intimate free will separates the modern subject from the rest of the world and this separated subject endows the totality of being with an objective meaning </w:t>
      </w:r>
      <w:r w:rsidR="00994116" w:rsidRPr="00D215FF">
        <w:t xml:space="preserve">made </w:t>
      </w:r>
      <w:r w:rsidRPr="00D215FF">
        <w:t>through the world-oriented volition. The analogy is given between the substantial will, which is engaged in the concrete act of volition, and the rationality of the objectively given wholeness of these acts in the world (</w:t>
      </w:r>
      <w:r w:rsidR="00EE6ABA" w:rsidRPr="00D215FF">
        <w:rPr>
          <w:i/>
        </w:rPr>
        <w:t>similitudo analoga</w:t>
      </w:r>
      <w:r w:rsidRPr="00D215FF">
        <w:rPr>
          <w:i/>
        </w:rPr>
        <w:t xml:space="preserve"> ipsius voluntatis</w:t>
      </w:r>
      <w:r w:rsidRPr="00D215FF">
        <w:t xml:space="preserve">). As a result, a new system of universal analogy was created in the mode of </w:t>
      </w:r>
      <w:r w:rsidRPr="00D215FF">
        <w:rPr>
          <w:i/>
        </w:rPr>
        <w:t>analogia voluntatis</w:t>
      </w:r>
      <w:r w:rsidRPr="00D215FF">
        <w:t>. Thomistic Semiaverroism of Aegidius Romanus, after Olivi</w:t>
      </w:r>
      <w:r w:rsidR="00032E02" w:rsidRPr="00D215FF">
        <w:t>’</w:t>
      </w:r>
      <w:r w:rsidRPr="00D215FF">
        <w:t xml:space="preserve">s banishment from Paris, changed this analogy of volition into the objective analogy of cognition according to the primacy of </w:t>
      </w:r>
      <w:r w:rsidR="00E340DD" w:rsidRPr="00D215FF">
        <w:t xml:space="preserve">an </w:t>
      </w:r>
      <w:r w:rsidR="00807B75" w:rsidRPr="00D215FF">
        <w:t>“Aristotelian”</w:t>
      </w:r>
      <w:r w:rsidRPr="00D215FF">
        <w:t xml:space="preserve"> intellect (</w:t>
      </w:r>
      <w:r w:rsidRPr="00D215FF">
        <w:rPr>
          <w:i/>
        </w:rPr>
        <w:t>analogia entis</w:t>
      </w:r>
      <w:r w:rsidRPr="00D215FF">
        <w:t xml:space="preserve">). In the mode of analogy, the sense of being forms the corresponding ratio to the primary being of the will, which is given </w:t>
      </w:r>
      <w:r w:rsidRPr="00D215FF">
        <w:rPr>
          <w:i/>
        </w:rPr>
        <w:t>per se</w:t>
      </w:r>
      <w:r w:rsidRPr="00D215FF">
        <w:t xml:space="preserve"> in the substantive and intimate mode. The modern subject was no longer the intelligent person in the mode of classical </w:t>
      </w:r>
      <w:r w:rsidRPr="00D215FF">
        <w:rPr>
          <w:i/>
        </w:rPr>
        <w:t>anima intellectiva</w:t>
      </w:r>
      <w:r w:rsidR="002C5879" w:rsidRPr="00D215FF">
        <w:t xml:space="preserve">. It </w:t>
      </w:r>
      <w:r w:rsidRPr="00D215FF">
        <w:t xml:space="preserve">became a rational subject endowed with an instrumental and volitional ratio given by free will. The modern intellect, as a substance of the third kind, exposes the meaning of being from behind, and the equally conceived will endows this objectively given being with an intimately given causality, which in a narcissistic way arises exclusively from itself. Then it is no wonder that </w:t>
      </w:r>
      <w:r w:rsidR="00FE6E13" w:rsidRPr="00D215FF">
        <w:t xml:space="preserve">such </w:t>
      </w:r>
      <w:r w:rsidRPr="00D215FF">
        <w:t xml:space="preserve">free will of </w:t>
      </w:r>
      <w:r w:rsidRPr="00D215FF">
        <w:rPr>
          <w:i/>
        </w:rPr>
        <w:t>Modernorum</w:t>
      </w:r>
      <w:r w:rsidR="005854BF" w:rsidRPr="00D215FF">
        <w:t xml:space="preserve"> was</w:t>
      </w:r>
      <w:r w:rsidRPr="00D215FF">
        <w:t xml:space="preserve"> able to assimilate in an uncritical and irrational way all Porretan </w:t>
      </w:r>
      <w:r w:rsidRPr="00D215FF">
        <w:rPr>
          <w:i/>
        </w:rPr>
        <w:t>species</w:t>
      </w:r>
      <w:r w:rsidRPr="00D215FF">
        <w:t xml:space="preserve"> and </w:t>
      </w:r>
      <w:r w:rsidRPr="00D215FF">
        <w:rPr>
          <w:i/>
        </w:rPr>
        <w:t>scibil</w:t>
      </w:r>
      <w:r w:rsidR="00FC0E9D" w:rsidRPr="00D215FF">
        <w:rPr>
          <w:i/>
        </w:rPr>
        <w:t>ia</w:t>
      </w:r>
      <w:r w:rsidR="000C22C3" w:rsidRPr="00D215FF">
        <w:t xml:space="preserve"> that were </w:t>
      </w:r>
      <w:r w:rsidRPr="00D215FF">
        <w:t xml:space="preserve">within its reach. The modern </w:t>
      </w:r>
      <w:r w:rsidR="00585FA2" w:rsidRPr="00D215FF">
        <w:t xml:space="preserve">will has to connect </w:t>
      </w:r>
      <w:r w:rsidR="0004576B" w:rsidRPr="00D215FF">
        <w:t xml:space="preserve">repeatedly </w:t>
      </w:r>
      <w:r w:rsidR="00585FA2" w:rsidRPr="00D215FF">
        <w:t>with itself</w:t>
      </w:r>
      <w:r w:rsidRPr="00D215FF">
        <w:t xml:space="preserve">, because this act of self-reflection </w:t>
      </w:r>
      <w:r w:rsidR="00585FA2" w:rsidRPr="00D215FF">
        <w:t xml:space="preserve">founds </w:t>
      </w:r>
      <w:r w:rsidRPr="00D215FF">
        <w:t xml:space="preserve">the intimate </w:t>
      </w:r>
      <w:r w:rsidRPr="00D215FF">
        <w:rPr>
          <w:i/>
        </w:rPr>
        <w:t>conatus</w:t>
      </w:r>
      <w:r w:rsidRPr="00D215FF">
        <w:t xml:space="preserve"> of one</w:t>
      </w:r>
      <w:r w:rsidR="00032E02" w:rsidRPr="00D215FF">
        <w:t>’</w:t>
      </w:r>
      <w:r w:rsidRPr="00D215FF">
        <w:t>s own s</w:t>
      </w:r>
      <w:r w:rsidR="00585FA2" w:rsidRPr="00D215FF">
        <w:t>elf-preservation</w:t>
      </w:r>
      <w:r w:rsidRPr="00D215FF">
        <w:t xml:space="preserve">. Will and intellect are determined </w:t>
      </w:r>
      <w:r w:rsidRPr="00D215FF">
        <w:rPr>
          <w:i/>
        </w:rPr>
        <w:t>per prius</w:t>
      </w:r>
      <w:r w:rsidRPr="00D215FF">
        <w:t xml:space="preserve"> of themselves and only </w:t>
      </w:r>
      <w:r w:rsidRPr="00D215FF">
        <w:rPr>
          <w:i/>
        </w:rPr>
        <w:t>per posterius</w:t>
      </w:r>
      <w:r w:rsidRPr="00D215FF">
        <w:t xml:space="preserve"> with regard to first substance</w:t>
      </w:r>
      <w:r w:rsidR="00A32256" w:rsidRPr="00D215FF">
        <w:t>s</w:t>
      </w:r>
      <w:r w:rsidRPr="00D215FF">
        <w:t xml:space="preserve">. The will is given as substance by the fact that it adheres to the actuality in the act of free self-determination given as the sovereign cause of action. </w:t>
      </w:r>
    </w:p>
    <w:p w14:paraId="4AF0345D" w14:textId="5F51B87B" w:rsidR="004A62E0" w:rsidRPr="00D215FF" w:rsidRDefault="000F7F13" w:rsidP="0010352C">
      <w:r w:rsidRPr="00D215FF">
        <w:tab/>
        <w:t xml:space="preserve">Olivi created a new </w:t>
      </w:r>
      <w:r w:rsidR="001F1D12" w:rsidRPr="00D215FF">
        <w:t xml:space="preserve">kind </w:t>
      </w:r>
      <w:r w:rsidRPr="00D215FF">
        <w:t xml:space="preserve">of instrumental demiurgic will and cognition, which in the first Averroism was the case only for the passive component of the intellect. Now it is true that the modern will is somehow everything and by no means </w:t>
      </w:r>
      <w:r w:rsidR="005F1A54" w:rsidRPr="00D215FF">
        <w:t xml:space="preserve">exclusively </w:t>
      </w:r>
      <w:r w:rsidR="00C93BFF" w:rsidRPr="00D215FF">
        <w:t xml:space="preserve">a </w:t>
      </w:r>
      <w:r w:rsidRPr="00D215FF">
        <w:t xml:space="preserve">receptive </w:t>
      </w:r>
      <w:r w:rsidRPr="00D215FF">
        <w:lastRenderedPageBreak/>
        <w:t xml:space="preserve">intellectual cognition of the soul. The objective sense of being is determined from the direction of the active and subsistent intimate will, which expands </w:t>
      </w:r>
      <w:r w:rsidR="00374C0E" w:rsidRPr="00D215FF">
        <w:t>its “</w:t>
      </w:r>
      <w:r w:rsidRPr="00D215FF">
        <w:rPr>
          <w:i/>
        </w:rPr>
        <w:t>existere</w:t>
      </w:r>
      <w:r w:rsidR="00374C0E" w:rsidRPr="00D215FF">
        <w:t>”</w:t>
      </w:r>
      <w:r w:rsidRPr="00D215FF">
        <w:t xml:space="preserve"> into the world in the mode given by the modern ca</w:t>
      </w:r>
      <w:r w:rsidR="000255C2" w:rsidRPr="00D215FF">
        <w:t>pitalist subject. The demiurge “</w:t>
      </w:r>
      <w:r w:rsidRPr="00D215FF">
        <w:t>ex</w:t>
      </w:r>
      <w:r w:rsidR="000255C2" w:rsidRPr="00D215FF">
        <w:t>sists”</w:t>
      </w:r>
      <w:r w:rsidRPr="00D215FF">
        <w:t xml:space="preserve"> in the world </w:t>
      </w:r>
      <w:r w:rsidR="00463947" w:rsidRPr="00D215FF">
        <w:t xml:space="preserve">regarded in </w:t>
      </w:r>
      <w:r w:rsidRPr="00D215FF">
        <w:t xml:space="preserve">the </w:t>
      </w:r>
      <w:r w:rsidR="000255C2" w:rsidRPr="00D215FF">
        <w:t>“</w:t>
      </w:r>
      <w:r w:rsidRPr="00D215FF">
        <w:rPr>
          <w:i/>
        </w:rPr>
        <w:t>discrete videamus</w:t>
      </w:r>
      <w:r w:rsidR="000255C2" w:rsidRPr="00D215FF">
        <w:t>”</w:t>
      </w:r>
      <w:r w:rsidRPr="00D215FF">
        <w:t xml:space="preserve"> mode</w:t>
      </w:r>
      <w:r w:rsidR="002A632E" w:rsidRPr="00D215FF">
        <w:t xml:space="preserve">. The demiurge </w:t>
      </w:r>
      <w:r w:rsidRPr="00D215FF">
        <w:t xml:space="preserve">assimilates all directly </w:t>
      </w:r>
      <w:r w:rsidR="008F1317" w:rsidRPr="00D215FF">
        <w:t xml:space="preserve">apprehended </w:t>
      </w:r>
      <w:r w:rsidRPr="00D215FF">
        <w:t xml:space="preserve">beings </w:t>
      </w:r>
      <w:r w:rsidR="00065BD1" w:rsidRPr="00D215FF">
        <w:t xml:space="preserve">evidently </w:t>
      </w:r>
      <w:r w:rsidRPr="00D215FF">
        <w:t xml:space="preserve">and correctly in the </w:t>
      </w:r>
      <w:r w:rsidRPr="00D215FF">
        <w:rPr>
          <w:i/>
        </w:rPr>
        <w:t>scibile</w:t>
      </w:r>
      <w:r w:rsidR="00677603" w:rsidRPr="00D215FF">
        <w:t>-</w:t>
      </w:r>
      <w:r w:rsidRPr="00D215FF">
        <w:t xml:space="preserve">mode. Then he stores this wealth of knowledge, given as </w:t>
      </w:r>
      <w:r w:rsidR="00032E02" w:rsidRPr="00D215FF">
        <w:t>“</w:t>
      </w:r>
      <w:r w:rsidRPr="00D215FF">
        <w:t>things themselves</w:t>
      </w:r>
      <w:r w:rsidR="009D1171" w:rsidRPr="00D215FF">
        <w:t>,”</w:t>
      </w:r>
      <w:r w:rsidRPr="00D215FF">
        <w:t xml:space="preserve"> in the global memoria of databases. For this fundamental reason, the mystic Olivi </w:t>
      </w:r>
      <w:r w:rsidR="00013DF2" w:rsidRPr="00D215FF">
        <w:t xml:space="preserve">became </w:t>
      </w:r>
      <w:r w:rsidRPr="00D215FF">
        <w:t xml:space="preserve">the prophet of capitalist </w:t>
      </w:r>
      <w:r w:rsidR="009565EC" w:rsidRPr="00D215FF">
        <w:t>post</w:t>
      </w:r>
      <w:r w:rsidRPr="00D215FF">
        <w:t xml:space="preserve">modernity and digital </w:t>
      </w:r>
      <w:r w:rsidR="009565EC" w:rsidRPr="00D215FF">
        <w:t>nihilismus</w:t>
      </w:r>
      <w:r w:rsidRPr="00D215FF">
        <w:t xml:space="preserve">. Olivi, like the blind Homer, proclaims their future nihilistic glory. After the eclipse of the first substance, there was </w:t>
      </w:r>
      <w:r w:rsidR="00B81398" w:rsidRPr="00D215FF">
        <w:t>an</w:t>
      </w:r>
      <w:r w:rsidRPr="00D215FF">
        <w:t xml:space="preserve"> eclipse of the rational structure of human action, which is given by the connection of the </w:t>
      </w:r>
      <w:r w:rsidRPr="00D215FF">
        <w:rPr>
          <w:i/>
        </w:rPr>
        <w:t>Second</w:t>
      </w:r>
      <w:r w:rsidR="00B81398" w:rsidRPr="00D215FF">
        <w:rPr>
          <w:i/>
        </w:rPr>
        <w:t>s</w:t>
      </w:r>
      <w:r w:rsidRPr="00D215FF">
        <w:rPr>
          <w:i/>
        </w:rPr>
        <w:t xml:space="preserve"> </w:t>
      </w:r>
      <w:r w:rsidR="009D1171" w:rsidRPr="00D215FF">
        <w:rPr>
          <w:i/>
        </w:rPr>
        <w:t>A</w:t>
      </w:r>
      <w:r w:rsidRPr="00D215FF">
        <w:rPr>
          <w:i/>
        </w:rPr>
        <w:t>nalytics</w:t>
      </w:r>
      <w:r w:rsidRPr="00D215FF">
        <w:t xml:space="preserve"> and </w:t>
      </w:r>
      <w:r w:rsidR="00B81398" w:rsidRPr="00D215FF">
        <w:rPr>
          <w:i/>
        </w:rPr>
        <w:t>Nicomachean E</w:t>
      </w:r>
      <w:r w:rsidRPr="00D215FF">
        <w:rPr>
          <w:i/>
        </w:rPr>
        <w:t>thics</w:t>
      </w:r>
      <w:r w:rsidRPr="00D215FF">
        <w:t>. The hyposta</w:t>
      </w:r>
      <w:r w:rsidR="00F44205" w:rsidRPr="00D215FF">
        <w:t>t</w:t>
      </w:r>
      <w:r w:rsidRPr="00D215FF">
        <w:t>ized will, placed outside Aristotle</w:t>
      </w:r>
      <w:r w:rsidR="00032E02" w:rsidRPr="00D215FF">
        <w:t>’</w:t>
      </w:r>
      <w:r w:rsidRPr="00D215FF">
        <w:t xml:space="preserve">s theoretical intellect, sent </w:t>
      </w:r>
      <w:r w:rsidR="00527CD2" w:rsidRPr="00D215FF">
        <w:t xml:space="preserve">a </w:t>
      </w:r>
      <w:r w:rsidRPr="00D215FF">
        <w:t xml:space="preserve">modern man on the journey of another metaphysical lunacy, which is also undertaken by the intimately free subject of modernity. Olivi established the rule of free will, which followed the path of mysticism of </w:t>
      </w:r>
      <w:r w:rsidRPr="00D215FF">
        <w:rPr>
          <w:i/>
        </w:rPr>
        <w:t>Modernorum</w:t>
      </w:r>
      <w:r w:rsidRPr="00D215FF">
        <w:t xml:space="preserve">. After the death of </w:t>
      </w:r>
      <w:r w:rsidR="00114C76" w:rsidRPr="00D215FF">
        <w:t>modern G</w:t>
      </w:r>
      <w:r w:rsidRPr="00D215FF">
        <w:t>od, this became the rul</w:t>
      </w:r>
      <w:r w:rsidR="008E7336" w:rsidRPr="00D215FF">
        <w:t>e of the blind instrumental reason</w:t>
      </w:r>
      <w:r w:rsidRPr="00D215FF">
        <w:t xml:space="preserve">, which obeys only the instinct of self-preservation. This epochal </w:t>
      </w:r>
      <w:r w:rsidRPr="00D215FF">
        <w:rPr>
          <w:i/>
        </w:rPr>
        <w:t>factum</w:t>
      </w:r>
      <w:r w:rsidRPr="00D215FF">
        <w:t xml:space="preserve"> today represents the ruling, imperial and globally advanced rationality. The West imposes this nihilistic aspect globally and imperially as its will to power. The practical effort of the person is not determined from the direction of the whole of being, which is considered </w:t>
      </w:r>
      <w:r w:rsidR="002636A6" w:rsidRPr="00D215FF">
        <w:t xml:space="preserve">by </w:t>
      </w:r>
      <w:r w:rsidRPr="00D215FF">
        <w:t>the true imposition from the direction of first substance</w:t>
      </w:r>
      <w:r w:rsidR="002636A6" w:rsidRPr="00D215FF">
        <w:t>s</w:t>
      </w:r>
      <w:r w:rsidRPr="00D215FF">
        <w:t>. Modernity is dominated by frenetic demiurgic activity of the individual and concrete bearer of the atomic hyposta</w:t>
      </w:r>
      <w:r w:rsidR="00F44205" w:rsidRPr="00D215FF">
        <w:t>t</w:t>
      </w:r>
      <w:r w:rsidRPr="00D215FF">
        <w:t>ized will (</w:t>
      </w:r>
      <w:r w:rsidRPr="00D215FF">
        <w:rPr>
          <w:i/>
        </w:rPr>
        <w:t>conatus</w:t>
      </w:r>
      <w:r w:rsidRPr="00D215FF">
        <w:t xml:space="preserve">). Moreover, this intimate will, given as the last </w:t>
      </w:r>
      <w:r w:rsidRPr="00D215FF">
        <w:rPr>
          <w:i/>
        </w:rPr>
        <w:t>principium individuationis</w:t>
      </w:r>
      <w:r w:rsidRPr="00D215FF">
        <w:t xml:space="preserve"> of the modern subject, does not recognize the real world, but only its own </w:t>
      </w:r>
      <w:r w:rsidRPr="00D215FF">
        <w:rPr>
          <w:i/>
        </w:rPr>
        <w:t>scibile</w:t>
      </w:r>
      <w:r w:rsidRPr="00D215FF">
        <w:t xml:space="preserve">, given within the framework of the modern supposition. The exposure </w:t>
      </w:r>
      <w:r w:rsidR="00FA6ED6" w:rsidRPr="00D215FF">
        <w:t xml:space="preserve">of being </w:t>
      </w:r>
      <w:r w:rsidRPr="00D215FF">
        <w:t xml:space="preserve">from behind shifted from the intellect to the demiurgic will, and as a result </w:t>
      </w:r>
      <w:r w:rsidR="008E6989" w:rsidRPr="00D215FF">
        <w:t xml:space="preserve">it came to </w:t>
      </w:r>
      <w:r w:rsidRPr="00D215FF">
        <w:t>further eclipse of the first substance. The modern carrier of chaotic substances and hypostases ceased to be a person, and this subject recognize</w:t>
      </w:r>
      <w:r w:rsidR="00F7309B" w:rsidRPr="00D215FF">
        <w:t>s and assimilates the world that</w:t>
      </w:r>
      <w:r w:rsidRPr="00D215FF">
        <w:t xml:space="preserve"> </w:t>
      </w:r>
      <w:r w:rsidR="00F7309B" w:rsidRPr="00D215FF">
        <w:t xml:space="preserve">is </w:t>
      </w:r>
      <w:r w:rsidRPr="00D215FF">
        <w:t>recognized anew. Olivi</w:t>
      </w:r>
      <w:r w:rsidR="00032E02" w:rsidRPr="00D215FF">
        <w:t>’</w:t>
      </w:r>
      <w:r w:rsidRPr="00D215FF">
        <w:t xml:space="preserve">s subject created himself with the help of </w:t>
      </w:r>
      <w:r w:rsidR="00527CD2" w:rsidRPr="00D215FF">
        <w:t xml:space="preserve">a </w:t>
      </w:r>
      <w:r w:rsidRPr="00D215FF">
        <w:t xml:space="preserve">double negation in the mode </w:t>
      </w:r>
      <w:r w:rsidRPr="00D215FF">
        <w:rPr>
          <w:i/>
        </w:rPr>
        <w:t>ex nihilo</w:t>
      </w:r>
      <w:r w:rsidRPr="00D215FF">
        <w:t xml:space="preserve"> and also recognizes all beings in the mode of double negation. Thus, the modern </w:t>
      </w:r>
      <w:r w:rsidRPr="00D215FF">
        <w:rPr>
          <w:i/>
        </w:rPr>
        <w:t>res</w:t>
      </w:r>
      <w:r w:rsidRPr="00D215FF">
        <w:t xml:space="preserve"> and th</w:t>
      </w:r>
      <w:r w:rsidR="00133B8F" w:rsidRPr="00D215FF">
        <w:t xml:space="preserve">e human corpse are created as </w:t>
      </w:r>
      <w:r w:rsidR="0006635A" w:rsidRPr="00D215FF">
        <w:t xml:space="preserve">a kind of </w:t>
      </w:r>
      <w:r w:rsidRPr="00D215FF">
        <w:t xml:space="preserve">modern </w:t>
      </w:r>
      <w:r w:rsidRPr="00D215FF">
        <w:rPr>
          <w:i/>
        </w:rPr>
        <w:t>res</w:t>
      </w:r>
      <w:r w:rsidRPr="00D215FF">
        <w:t xml:space="preserve">. The schizophrenic subject created the paranoid object and wants it freely in the absolute intimacy of his will. As a result, a new form of </w:t>
      </w:r>
      <w:r w:rsidRPr="00D215FF">
        <w:rPr>
          <w:i/>
        </w:rPr>
        <w:t>dativus auctoris</w:t>
      </w:r>
      <w:r w:rsidRPr="00D215FF">
        <w:t xml:space="preserve"> and </w:t>
      </w:r>
      <w:r w:rsidRPr="00D215FF">
        <w:rPr>
          <w:i/>
        </w:rPr>
        <w:t>dativus finalis</w:t>
      </w:r>
      <w:r w:rsidRPr="00D215FF">
        <w:t xml:space="preserve"> was created </w:t>
      </w:r>
      <w:r w:rsidR="00B03633" w:rsidRPr="00D215FF">
        <w:t xml:space="preserve">in </w:t>
      </w:r>
      <w:r w:rsidRPr="00D215FF">
        <w:t>the hermeneutics (</w:t>
      </w:r>
      <w:r w:rsidR="007F3562" w:rsidRPr="00D215FF">
        <w:t>ch.</w:t>
      </w:r>
      <w:r w:rsidR="00C473A6" w:rsidRPr="00D215FF">
        <w:t> </w:t>
      </w:r>
      <w:r w:rsidRPr="00D215FF">
        <w:t xml:space="preserve">4). The domination of metaphysical nihilism </w:t>
      </w:r>
      <w:r w:rsidR="00B03633" w:rsidRPr="00D215FF">
        <w:t xml:space="preserve">is </w:t>
      </w:r>
      <w:r w:rsidRPr="00D215FF">
        <w:t xml:space="preserve">given absolutely </w:t>
      </w:r>
      <w:r w:rsidR="00B03633" w:rsidRPr="00D215FF">
        <w:t xml:space="preserve">and it </w:t>
      </w:r>
      <w:r w:rsidRPr="00D215FF">
        <w:t>determine</w:t>
      </w:r>
      <w:r w:rsidR="00B03633" w:rsidRPr="00D215FF">
        <w:t>s</w:t>
      </w:r>
      <w:r w:rsidRPr="00D215FF">
        <w:t xml:space="preserve"> the </w:t>
      </w:r>
      <w:r w:rsidR="00FE6473" w:rsidRPr="00D215FF">
        <w:t>mode of “subject</w:t>
      </w:r>
      <w:r w:rsidR="00B03633" w:rsidRPr="00D215FF">
        <w:rPr>
          <w:rFonts w:cs="Calibri"/>
        </w:rPr>
        <w:t>—</w:t>
      </w:r>
      <w:r w:rsidRPr="00D215FF">
        <w:t>obj</w:t>
      </w:r>
      <w:r w:rsidR="00FE6473" w:rsidRPr="00D215FF">
        <w:t>ect</w:t>
      </w:r>
      <w:r w:rsidR="00B03633" w:rsidRPr="00D215FF">
        <w:t>”</w:t>
      </w:r>
      <w:r w:rsidRPr="00D215FF">
        <w:t xml:space="preserve"> </w:t>
      </w:r>
      <w:r w:rsidR="00FE6473" w:rsidRPr="00D215FF">
        <w:t xml:space="preserve">the </w:t>
      </w:r>
      <w:r w:rsidR="00C84D59" w:rsidRPr="00D215FF">
        <w:t xml:space="preserve">sense of </w:t>
      </w:r>
      <w:r w:rsidR="00C84D59" w:rsidRPr="00D215FF">
        <w:lastRenderedPageBreak/>
        <w:t xml:space="preserve">being. </w:t>
      </w:r>
      <w:r w:rsidRPr="00D215FF">
        <w:t>Occitan Olivi from the south of France founded the first worker of the spirit in the instrumental and rational mode of Anglo-Saxon white collar</w:t>
      </w:r>
      <w:r w:rsidR="002A1DA1" w:rsidRPr="00D215FF">
        <w:t>s</w:t>
      </w:r>
      <w:r w:rsidRPr="00D215FF">
        <w:t xml:space="preserve">, which was </w:t>
      </w:r>
      <w:r w:rsidRPr="00D215FF">
        <w:rPr>
          <w:i/>
        </w:rPr>
        <w:t xml:space="preserve">conditio sine qua non </w:t>
      </w:r>
      <w:r w:rsidRPr="00D215FF">
        <w:t xml:space="preserve">for the epoch of capitalism. The global nihilistic form and the totalitarian form of this capitalist version of </w:t>
      </w:r>
      <w:r w:rsidR="00527CD2" w:rsidRPr="00D215FF">
        <w:t xml:space="preserve">the </w:t>
      </w:r>
      <w:r w:rsidRPr="00D215FF">
        <w:t xml:space="preserve">human </w:t>
      </w:r>
      <w:r w:rsidR="005E591C" w:rsidRPr="00D215FF">
        <w:t xml:space="preserve">being as a </w:t>
      </w:r>
      <w:r w:rsidRPr="00D215FF">
        <w:t xml:space="preserve">corpse described Ernst Jünger in his work </w:t>
      </w:r>
      <w:r w:rsidRPr="00D215FF">
        <w:rPr>
          <w:i/>
        </w:rPr>
        <w:t>Der Arbeiter</w:t>
      </w:r>
      <w:r w:rsidRPr="00D215FF">
        <w:t xml:space="preserve"> (1932). The analogous relationship is given between the subjective will engaged in the concrete act of volition and the rationality of the objectively given wholeness of these acts in the world. The new rationality, deprived of classical philosophy of wisdom, sees the world as an aspect of its irrational being and appropriates this aspect in the mode of objective truth as assimilation. Without this </w:t>
      </w:r>
      <w:r w:rsidR="00562F9A" w:rsidRPr="00D215FF">
        <w:rPr>
          <w:i/>
        </w:rPr>
        <w:t>epokh</w:t>
      </w:r>
      <w:r w:rsidR="00562F9A" w:rsidRPr="00D215FF">
        <w:rPr>
          <w:rFonts w:cs="Calibri"/>
          <w:i/>
        </w:rPr>
        <w:t>ē</w:t>
      </w:r>
      <w:r w:rsidRPr="00D215FF">
        <w:t xml:space="preserve"> of critical wisdom, the modern worker would not have been able to establish the epoch of capitalism. Latin sophist Olivi substantiates the metaphysics of capitalism through the intellectual </w:t>
      </w:r>
      <w:r w:rsidRPr="00D215FF">
        <w:rPr>
          <w:i/>
        </w:rPr>
        <w:t>res gesta</w:t>
      </w:r>
      <w:r w:rsidRPr="00D215FF">
        <w:t xml:space="preserve"> of the original author, because he defined for the first time and in a radical way the historically given </w:t>
      </w:r>
      <w:r w:rsidR="00D725CD" w:rsidRPr="00D215FF">
        <w:t xml:space="preserve">subject </w:t>
      </w:r>
      <w:r w:rsidRPr="00D215FF">
        <w:t>of the new ep</w:t>
      </w:r>
      <w:r w:rsidR="00A32F60" w:rsidRPr="00D215FF">
        <w:t>och</w:t>
      </w:r>
      <w:r w:rsidR="00AC2A24" w:rsidRPr="00D215FF">
        <w:t xml:space="preserve">. </w:t>
      </w:r>
      <w:r w:rsidR="004A62E0" w:rsidRPr="00D215FF">
        <w:rPr>
          <w:rStyle w:val="ezkurwreuab5ozgtqnkl"/>
        </w:rPr>
        <w:t>It</w:t>
      </w:r>
      <w:r w:rsidR="004A62E0" w:rsidRPr="00D215FF">
        <w:t xml:space="preserve"> </w:t>
      </w:r>
      <w:r w:rsidR="004A62E0" w:rsidRPr="00D215FF">
        <w:rPr>
          <w:rStyle w:val="ezkurwreuab5ozgtqnkl"/>
        </w:rPr>
        <w:t>is rightly</w:t>
      </w:r>
      <w:r w:rsidR="004A62E0" w:rsidRPr="00D215FF">
        <w:t xml:space="preserve"> </w:t>
      </w:r>
      <w:r w:rsidR="004A62E0" w:rsidRPr="00D215FF">
        <w:rPr>
          <w:rStyle w:val="ezkurwreuab5ozgtqnkl"/>
        </w:rPr>
        <w:t>called</w:t>
      </w:r>
      <w:r w:rsidR="004A62E0" w:rsidRPr="00D215FF">
        <w:t xml:space="preserve"> </w:t>
      </w:r>
      <w:r w:rsidR="004A62E0" w:rsidRPr="00D215FF">
        <w:rPr>
          <w:rStyle w:val="ezkurwreuab5ozgtqnkl"/>
        </w:rPr>
        <w:t>rationalism of Enlightement</w:t>
      </w:r>
      <w:r w:rsidR="004A62E0" w:rsidRPr="00D215FF">
        <w:t xml:space="preserve"> (</w:t>
      </w:r>
      <w:r w:rsidR="004A62E0" w:rsidRPr="00D215FF">
        <w:rPr>
          <w:rStyle w:val="ezkurwreuab5ozgtqnkl"/>
        </w:rPr>
        <w:t>to</w:t>
      </w:r>
      <w:r w:rsidR="004A62E0" w:rsidRPr="00D215FF">
        <w:t xml:space="preserve"> </w:t>
      </w:r>
      <w:r w:rsidR="004A62E0" w:rsidRPr="00D215FF">
        <w:rPr>
          <w:rStyle w:val="ezkurwreuab5ozgtqnkl"/>
        </w:rPr>
        <w:t>read: the crazy</w:t>
      </w:r>
      <w:r w:rsidR="004A62E0" w:rsidRPr="00D215FF">
        <w:t xml:space="preserve"> </w:t>
      </w:r>
      <w:r w:rsidR="004A62E0" w:rsidRPr="00D215FF">
        <w:rPr>
          <w:rStyle w:val="ezkurwreuab5ozgtqnkl"/>
        </w:rPr>
        <w:t>rationalism</w:t>
      </w:r>
      <w:r w:rsidR="004A62E0" w:rsidRPr="00D215FF">
        <w:t xml:space="preserve"> </w:t>
      </w:r>
      <w:r w:rsidR="004A62E0" w:rsidRPr="00D215FF">
        <w:rPr>
          <w:rStyle w:val="ezkurwreuab5ozgtqnkl"/>
        </w:rPr>
        <w:t xml:space="preserve">of </w:t>
      </w:r>
      <w:r w:rsidR="004A62E0" w:rsidRPr="00D215FF">
        <w:rPr>
          <w:rStyle w:val="ezkurwreuab5ozgtqnkl"/>
          <w:i/>
        </w:rPr>
        <w:t>illuminati</w:t>
      </w:r>
      <w:r w:rsidR="004A62E0" w:rsidRPr="00D215FF">
        <w:rPr>
          <w:rStyle w:val="ezkurwreuab5ozgtqnkl"/>
        </w:rPr>
        <w:t>)</w:t>
      </w:r>
      <w:r w:rsidR="004A62E0" w:rsidRPr="00D215FF">
        <w:t>.</w:t>
      </w:r>
    </w:p>
    <w:p w14:paraId="1442AC74" w14:textId="24042F67" w:rsidR="00B41097" w:rsidRPr="00D215FF" w:rsidRDefault="000F7F13" w:rsidP="005E48BE">
      <w:pPr>
        <w:ind w:firstLine="708"/>
      </w:pPr>
      <w:r w:rsidRPr="00D215FF">
        <w:t>The basis for determining the new epoch of capitalism and enlightenment rationalism is the above-mentioned analogous relation (</w:t>
      </w:r>
      <w:r w:rsidRPr="00D215FF">
        <w:rPr>
          <w:i/>
        </w:rPr>
        <w:t>ratio</w:t>
      </w:r>
      <w:r w:rsidR="00B16321" w:rsidRPr="00D215FF">
        <w:t xml:space="preserve">). It </w:t>
      </w:r>
      <w:r w:rsidRPr="00D215FF">
        <w:t>is given by the essence of the will producing the act of volition (</w:t>
      </w:r>
      <w:r w:rsidRPr="00D215FF">
        <w:rPr>
          <w:i/>
        </w:rPr>
        <w:t>essentia ipsorum actuum</w:t>
      </w:r>
      <w:r w:rsidRPr="00D215FF">
        <w:t>) and demiurgic reflection of this essence in all external aspects of the will (</w:t>
      </w:r>
      <w:r w:rsidRPr="00D215FF">
        <w:rPr>
          <w:i/>
        </w:rPr>
        <w:t>unius rationis et naturae in omnibus actibus voluntatis</w:t>
      </w:r>
      <w:r w:rsidRPr="00D215FF">
        <w:t xml:space="preserve">). The will of the modern subject, thanks to the sovereign and </w:t>
      </w:r>
      <w:r w:rsidR="00AE1355" w:rsidRPr="00D215FF">
        <w:t xml:space="preserve">separated </w:t>
      </w:r>
      <w:r w:rsidRPr="00D215FF">
        <w:t>ability to want</w:t>
      </w:r>
      <w:r w:rsidR="00D81A73" w:rsidRPr="00D215FF">
        <w:t xml:space="preserve"> anything</w:t>
      </w:r>
      <w:r w:rsidRPr="00D215FF">
        <w:t>, establishes the analogy of being as a volitive object, which is determined with regar</w:t>
      </w:r>
      <w:r w:rsidR="008C6E89" w:rsidRPr="00D215FF">
        <w:t>d to the essence and of the ipseity of the</w:t>
      </w:r>
      <w:r w:rsidRPr="00D215FF">
        <w:t xml:space="preserve"> will (</w:t>
      </w:r>
      <w:r w:rsidRPr="00D215FF">
        <w:rPr>
          <w:i/>
        </w:rPr>
        <w:t>ipsius voluntatis</w:t>
      </w:r>
      <w:r w:rsidR="00C836E4" w:rsidRPr="00D215FF">
        <w:t>). The will, as the N</w:t>
      </w:r>
      <w:r w:rsidRPr="00D215FF">
        <w:t xml:space="preserve">eoplatonic sun, shines through meaning of the world from the point of view of the active being, which forms </w:t>
      </w:r>
      <w:r w:rsidR="00101409" w:rsidRPr="00D215FF">
        <w:t xml:space="preserve">the sense </w:t>
      </w:r>
      <w:r w:rsidRPr="00D215FF">
        <w:t xml:space="preserve">of </w:t>
      </w:r>
      <w:r w:rsidR="002A55E1" w:rsidRPr="00D215FF">
        <w:t xml:space="preserve">everything </w:t>
      </w:r>
      <w:r w:rsidR="00FD1EB0" w:rsidRPr="00D215FF">
        <w:t>pro</w:t>
      </w:r>
      <w:r w:rsidR="00101409" w:rsidRPr="00D215FF">
        <w:t xml:space="preserve">vided by </w:t>
      </w:r>
      <w:r w:rsidRPr="00D215FF">
        <w:t xml:space="preserve">the modern demiurge. The rest of the reality given outside the will </w:t>
      </w:r>
      <w:r w:rsidR="00FD1EB0" w:rsidRPr="00D215FF">
        <w:t xml:space="preserve">conforms to </w:t>
      </w:r>
      <w:r w:rsidRPr="00D215FF">
        <w:t>the will</w:t>
      </w:r>
      <w:r w:rsidR="00FD1EB0" w:rsidRPr="00D215FF">
        <w:t xml:space="preserve">, since it forms the </w:t>
      </w:r>
      <w:r w:rsidRPr="00D215FF">
        <w:t>determin</w:t>
      </w:r>
      <w:r w:rsidR="00FD1EB0" w:rsidRPr="00D215FF">
        <w:t xml:space="preserve">ation of </w:t>
      </w:r>
      <w:r w:rsidRPr="00D215FF">
        <w:t>analogical similarity (</w:t>
      </w:r>
      <w:r w:rsidRPr="00D215FF">
        <w:rPr>
          <w:i/>
        </w:rPr>
        <w:t>similitudinem quam habet cum obiecto</w:t>
      </w:r>
      <w:r w:rsidRPr="00D215FF">
        <w:t xml:space="preserve">). The object of the will acquired an objective character, because it is determined in relation to the radically </w:t>
      </w:r>
      <w:r w:rsidR="004D6C76" w:rsidRPr="00D215FF">
        <w:t xml:space="preserve">separated </w:t>
      </w:r>
      <w:r w:rsidRPr="00D215FF">
        <w:t>intimate subject</w:t>
      </w:r>
      <w:r w:rsidR="001E185A" w:rsidRPr="00D215FF">
        <w:t xml:space="preserve"> as </w:t>
      </w:r>
      <w:r w:rsidRPr="00D215FF">
        <w:t>the absolutely given carrier of the objectively m</w:t>
      </w:r>
      <w:r w:rsidR="00A81B6E" w:rsidRPr="00D215FF">
        <w:t>ade</w:t>
      </w:r>
      <w:r w:rsidRPr="00D215FF">
        <w:t xml:space="preserve"> will. Olivi </w:t>
      </w:r>
      <w:r w:rsidR="00676980" w:rsidRPr="00D215FF">
        <w:t xml:space="preserve">created a new form of </w:t>
      </w:r>
      <w:r w:rsidR="00676980" w:rsidRPr="00D215FF">
        <w:rPr>
          <w:i/>
        </w:rPr>
        <w:t>dativus possessivus</w:t>
      </w:r>
      <w:r w:rsidRPr="00D215FF">
        <w:t xml:space="preserve">, which is related to the demiurgic will in the mode of sovereign causality. The will exposes the meaning of being as an </w:t>
      </w:r>
      <w:r w:rsidR="009B08F8" w:rsidRPr="00D215FF">
        <w:rPr>
          <w:i/>
        </w:rPr>
        <w:t>intellectus agens</w:t>
      </w:r>
      <w:r w:rsidR="009B08F8" w:rsidRPr="00D215FF">
        <w:t>, and this active N</w:t>
      </w:r>
      <w:r w:rsidRPr="00D215FF">
        <w:t xml:space="preserve">eoplatonic solar will replaced the </w:t>
      </w:r>
      <w:r w:rsidRPr="00D215FF">
        <w:rPr>
          <w:i/>
        </w:rPr>
        <w:t>intellectus possibilis</w:t>
      </w:r>
      <w:r w:rsidR="009B08F8" w:rsidRPr="00D215FF">
        <w:t xml:space="preserve"> of the first A</w:t>
      </w:r>
      <w:r w:rsidRPr="00D215FF">
        <w:t>verroism. In the subj</w:t>
      </w:r>
      <w:r w:rsidR="00C67A3C" w:rsidRPr="00D215FF">
        <w:t>ect, a new sphere of being was established</w:t>
      </w:r>
      <w:r w:rsidRPr="00D215FF">
        <w:t>, the meaning of which is determined rationally, i.e.</w:t>
      </w:r>
      <w:r w:rsidR="00527CD2" w:rsidRPr="00D215FF">
        <w:t>,</w:t>
      </w:r>
      <w:r w:rsidRPr="00D215FF">
        <w:t xml:space="preserve"> in the mode of </w:t>
      </w:r>
      <w:r w:rsidRPr="00D215FF">
        <w:rPr>
          <w:i/>
        </w:rPr>
        <w:t>ratio</w:t>
      </w:r>
      <w:r w:rsidRPr="00D215FF">
        <w:t xml:space="preserve">, which is given as an aspect of the absolutely separated </w:t>
      </w:r>
      <w:r w:rsidRPr="00D215FF">
        <w:lastRenderedPageBreak/>
        <w:t>wi</w:t>
      </w:r>
      <w:r w:rsidR="009B08F8" w:rsidRPr="00D215FF">
        <w:t>ll. This fundamental question, “how”</w:t>
      </w:r>
      <w:r w:rsidRPr="00D215FF">
        <w:t xml:space="preserve"> the will is formed, finds expression through the above-mentioned term </w:t>
      </w:r>
      <w:r w:rsidRPr="00D215FF">
        <w:rPr>
          <w:i/>
        </w:rPr>
        <w:t>habitus</w:t>
      </w:r>
      <w:r w:rsidRPr="00D215FF">
        <w:t>. The real distinction separates the habitual essence of the will (</w:t>
      </w:r>
      <w:r w:rsidRPr="00D215FF">
        <w:rPr>
          <w:i/>
        </w:rPr>
        <w:t>essentiam voluntatis</w:t>
      </w:r>
      <w:r w:rsidRPr="00D215FF">
        <w:t>) from its objective, externally given action</w:t>
      </w:r>
      <w:r w:rsidR="00365DA7" w:rsidRPr="00D215FF">
        <w:t>s</w:t>
      </w:r>
      <w:r w:rsidRPr="00D215FF">
        <w:t xml:space="preserve"> (</w:t>
      </w:r>
      <w:r w:rsidRPr="00D215FF">
        <w:rPr>
          <w:i/>
        </w:rPr>
        <w:t>suos aspectus</w:t>
      </w:r>
      <w:r w:rsidRPr="00D215FF">
        <w:t xml:space="preserve">). The will cannot be determined by external reality recognized by phantasms, because it is separated from every reality by essentially and intimately given freedom. The object given outside the will necessarily generates in the world the last link of the tripartite link, which is given by the primary relation of the </w:t>
      </w:r>
      <w:r w:rsidR="00DD1BCE" w:rsidRPr="00D215FF">
        <w:t>actualized</w:t>
      </w:r>
      <w:r w:rsidRPr="00D215FF">
        <w:t xml:space="preserve"> will to its volition and subsequently to the objective aspect of this volition in </w:t>
      </w:r>
      <w:r w:rsidR="00D77E62" w:rsidRPr="00D215FF">
        <w:t xml:space="preserve">external </w:t>
      </w:r>
      <w:r w:rsidRPr="00D215FF">
        <w:t>reality (</w:t>
      </w:r>
      <w:r w:rsidRPr="00D215FF">
        <w:rPr>
          <w:i/>
        </w:rPr>
        <w:t>sunt omnino unius rationis</w:t>
      </w:r>
      <w:r w:rsidRPr="00D215FF">
        <w:t xml:space="preserve">). The analogically given will unites the </w:t>
      </w:r>
      <w:r w:rsidR="00171136" w:rsidRPr="00D215FF">
        <w:t>objects</w:t>
      </w:r>
      <w:r w:rsidRPr="00D215FF">
        <w:t xml:space="preserve"> just as the light beam shines through the transparent things. As a result, the basic form of the </w:t>
      </w:r>
      <w:r w:rsidR="00171136" w:rsidRPr="00D215FF">
        <w:t>“subject</w:t>
      </w:r>
      <w:r w:rsidR="00171136" w:rsidRPr="00D215FF">
        <w:rPr>
          <w:rFonts w:cs="Calibri"/>
        </w:rPr>
        <w:t>—</w:t>
      </w:r>
      <w:r w:rsidRPr="00D215FF">
        <w:t>object</w:t>
      </w:r>
      <w:r w:rsidR="00171136" w:rsidRPr="00D215FF">
        <w:t>”</w:t>
      </w:r>
      <w:r w:rsidRPr="00D215FF">
        <w:t xml:space="preserve"> relationship is given, which determines the whole of being within the framework of modern </w:t>
      </w:r>
      <w:r w:rsidRPr="00D215FF">
        <w:rPr>
          <w:i/>
        </w:rPr>
        <w:t>analogia entis</w:t>
      </w:r>
      <w:r w:rsidRPr="00D215FF">
        <w:t>. The world became an aspect of the will, and that long before the nihilism of postmodern Nietzsche, which only completed Olivi</w:t>
      </w:r>
      <w:r w:rsidR="00032E02" w:rsidRPr="00D215FF">
        <w:t>’</w:t>
      </w:r>
      <w:r w:rsidRPr="00D215FF">
        <w:t>s metaphysics of the will. Olivi replaced Rufus</w:t>
      </w:r>
      <w:r w:rsidR="00032E02" w:rsidRPr="00D215FF">
        <w:t>’</w:t>
      </w:r>
      <w:r w:rsidR="009C2970" w:rsidRPr="00D215FF">
        <w:t>s</w:t>
      </w:r>
      <w:r w:rsidRPr="00D215FF">
        <w:t xml:space="preserve"> </w:t>
      </w:r>
      <w:r w:rsidRPr="00D215FF">
        <w:rPr>
          <w:i/>
        </w:rPr>
        <w:t>potentia substantialis</w:t>
      </w:r>
      <w:r w:rsidRPr="00D215FF">
        <w:t xml:space="preserve"> from the epoch of the first objectivity before 12</w:t>
      </w:r>
      <w:r w:rsidR="009C2970" w:rsidRPr="00D215FF">
        <w:t>50 with the newly conceived ipseity</w:t>
      </w:r>
      <w:r w:rsidRPr="00D215FF">
        <w:t xml:space="preserve">, which was given within the framework of the essentially and substantially conceived will. The real distinction separates the absolutely given will from the real world, which is the secondary aspect and a mere external representation of the intimate will. As a result, </w:t>
      </w:r>
      <w:r w:rsidR="00D25BC4" w:rsidRPr="00D215FF">
        <w:t xml:space="preserve">he discovered </w:t>
      </w:r>
      <w:r w:rsidRPr="00D215FF">
        <w:t xml:space="preserve">a new metaphysical determination of being as </w:t>
      </w:r>
      <w:r w:rsidR="00F73E33" w:rsidRPr="00D215FF">
        <w:t>an object of the demiurgic will</w:t>
      </w:r>
      <w:r w:rsidRPr="00D215FF">
        <w:t xml:space="preserve">. Thanks to newly created analogy in the context of </w:t>
      </w:r>
      <w:r w:rsidR="00261E37" w:rsidRPr="00D215FF">
        <w:t>“subject</w:t>
      </w:r>
      <w:r w:rsidR="00261E37" w:rsidRPr="00D215FF">
        <w:rPr>
          <w:rFonts w:cs="Calibri"/>
        </w:rPr>
        <w:t>—</w:t>
      </w:r>
      <w:r w:rsidRPr="00D215FF">
        <w:t>object</w:t>
      </w:r>
      <w:r w:rsidR="00261E37" w:rsidRPr="00D215FF">
        <w:t>”</w:t>
      </w:r>
      <w:r w:rsidRPr="00D215FF">
        <w:t xml:space="preserve"> relationship, </w:t>
      </w:r>
      <w:r w:rsidR="00261E37" w:rsidRPr="00D215FF">
        <w:t xml:space="preserve">the </w:t>
      </w:r>
      <w:r w:rsidRPr="00D215FF">
        <w:t>free will forms a new kind of v</w:t>
      </w:r>
      <w:r w:rsidR="0018479E" w:rsidRPr="00D215FF">
        <w:t>oluntary and rational unity of all that exists</w:t>
      </w:r>
      <w:r w:rsidRPr="00D215FF">
        <w:t>. Th</w:t>
      </w:r>
      <w:r w:rsidR="00DA0660" w:rsidRPr="00D215FF">
        <w:t xml:space="preserve">at </w:t>
      </w:r>
      <w:r w:rsidR="00BB0813" w:rsidRPr="00D215FF">
        <w:rPr>
          <w:i/>
        </w:rPr>
        <w:t>factum</w:t>
      </w:r>
      <w:r w:rsidR="00BB0813" w:rsidRPr="00D215FF">
        <w:t xml:space="preserve"> </w:t>
      </w:r>
      <w:r w:rsidR="00D90607" w:rsidRPr="00D215FF">
        <w:t xml:space="preserve">established </w:t>
      </w:r>
      <w:r w:rsidR="00DA0660" w:rsidRPr="00D215FF">
        <w:t xml:space="preserve">the manner </w:t>
      </w:r>
      <w:r w:rsidRPr="00D215FF">
        <w:t xml:space="preserve">in which the objectively defined being became a tool of modern scientific technology </w:t>
      </w:r>
      <w:r w:rsidR="00B24AE5" w:rsidRPr="00D215FF">
        <w:t xml:space="preserve">in order to </w:t>
      </w:r>
      <w:r w:rsidRPr="00D215FF">
        <w:t>find its determination (</w:t>
      </w:r>
      <w:r w:rsidRPr="00D215FF">
        <w:rPr>
          <w:i/>
        </w:rPr>
        <w:t>dativus instrumenti</w:t>
      </w:r>
      <w:r w:rsidRPr="00D215FF">
        <w:t xml:space="preserve">). </w:t>
      </w:r>
      <w:r w:rsidR="00CB33E6" w:rsidRPr="00D215FF">
        <w:t xml:space="preserve">The being became an object through the willful and free </w:t>
      </w:r>
      <w:r w:rsidR="00CB33E6" w:rsidRPr="00D215FF">
        <w:rPr>
          <w:i/>
        </w:rPr>
        <w:t>aspectus</w:t>
      </w:r>
      <w:r w:rsidR="00CB33E6" w:rsidRPr="00D215FF">
        <w:t xml:space="preserve"> of the world, which is given ob</w:t>
      </w:r>
      <w:r w:rsidR="00527CD2" w:rsidRPr="00D215FF">
        <w:t>j</w:t>
      </w:r>
      <w:r w:rsidR="00CB33E6" w:rsidRPr="00D215FF">
        <w:t xml:space="preserve">ectively from the direction of the sense-giving will. The real distinction of the intimate will, which is separate from the manifestation of </w:t>
      </w:r>
      <w:r w:rsidR="008F5900" w:rsidRPr="00D215FF">
        <w:t>being</w:t>
      </w:r>
      <w:r w:rsidR="00CB33E6" w:rsidRPr="00D215FF">
        <w:t xml:space="preserve">, shows the new aspect of </w:t>
      </w:r>
      <w:r w:rsidR="008F5900" w:rsidRPr="00D215FF">
        <w:t>existence</w:t>
      </w:r>
      <w:r w:rsidR="00CB33E6" w:rsidRPr="00D215FF">
        <w:t>.</w:t>
      </w:r>
      <w:r w:rsidR="008F5900" w:rsidRPr="00D215FF">
        <w:t xml:space="preserve"> </w:t>
      </w:r>
      <w:r w:rsidR="0010352C" w:rsidRPr="00D215FF">
        <w:t>The classical intellect became a rational faculty of the free modern subject, and its extinction by Olivi</w:t>
      </w:r>
      <w:r w:rsidR="00032E02" w:rsidRPr="00D215FF">
        <w:t>’</w:t>
      </w:r>
      <w:r w:rsidR="0010352C" w:rsidRPr="00D215FF">
        <w:t>s</w:t>
      </w:r>
      <w:r w:rsidR="007648DB" w:rsidRPr="00D215FF">
        <w:t xml:space="preserve"> intellectual </w:t>
      </w:r>
      <w:r w:rsidR="007648DB" w:rsidRPr="00D215FF">
        <w:rPr>
          <w:i/>
        </w:rPr>
        <w:t>epokh</w:t>
      </w:r>
      <w:r w:rsidR="007648DB" w:rsidRPr="00D215FF">
        <w:rPr>
          <w:rFonts w:cs="Calibri"/>
          <w:i/>
        </w:rPr>
        <w:t>ē</w:t>
      </w:r>
      <w:r w:rsidR="0010352C" w:rsidRPr="00D215FF">
        <w:t xml:space="preserve"> formed the historical beginning of </w:t>
      </w:r>
      <w:r w:rsidR="005E48BE" w:rsidRPr="00D215FF">
        <w:t>rationalism dating to Enlightenment</w:t>
      </w:r>
      <w:r w:rsidR="0010352C" w:rsidRPr="00D215FF">
        <w:t>. The new variation of the demiurgic diacosmos establishes a new metaphysics in the following decade. The real difference of the intimate will bec</w:t>
      </w:r>
      <w:r w:rsidR="00527CD2" w:rsidRPr="00D215FF">
        <w:t>a</w:t>
      </w:r>
      <w:r w:rsidR="0010352C" w:rsidRPr="00D215FF">
        <w:t xml:space="preserve">me a component of divine </w:t>
      </w:r>
      <w:r w:rsidR="006A29A7" w:rsidRPr="00D215FF">
        <w:t xml:space="preserve">psychology </w:t>
      </w:r>
      <w:r w:rsidR="0010352C" w:rsidRPr="00D215FF">
        <w:t xml:space="preserve">as a fully objective determination of being. Henry of Ghent explains in the following decade that this habitus of the will </w:t>
      </w:r>
      <w:r w:rsidR="00935A25" w:rsidRPr="00D215FF">
        <w:t xml:space="preserve">makes </w:t>
      </w:r>
      <w:r w:rsidR="0010352C" w:rsidRPr="00D215FF">
        <w:t>potential propert</w:t>
      </w:r>
      <w:r w:rsidR="00935A25" w:rsidRPr="00D215FF">
        <w:t xml:space="preserve">ies </w:t>
      </w:r>
      <w:r w:rsidR="0010352C" w:rsidRPr="00D215FF">
        <w:t>of divine thinking, through which God considers creation in its objective aspect of bein</w:t>
      </w:r>
      <w:r w:rsidR="00793B9F" w:rsidRPr="00D215FF">
        <w:t xml:space="preserve">g as a </w:t>
      </w:r>
      <w:r w:rsidR="00793B9F" w:rsidRPr="00D215FF">
        <w:lastRenderedPageBreak/>
        <w:t>possible creation</w:t>
      </w:r>
      <w:r w:rsidR="0010352C" w:rsidRPr="00D215FF">
        <w:t>. Thus, the first demiurge appropriates the world absolutely and objectively before the actual act of creation. Duns Scotus fundamentally rejects this primitive anthropomorphization of God in the mode of analogical psychology. H</w:t>
      </w:r>
      <w:r w:rsidR="00194859" w:rsidRPr="00D215FF">
        <w:t>is modern G</w:t>
      </w:r>
      <w:r w:rsidR="0010352C" w:rsidRPr="00D215FF">
        <w:t>od is given in the mode of infinity but with analogically equipped thinking, will</w:t>
      </w:r>
      <w:r w:rsidR="00194859" w:rsidRPr="00D215FF">
        <w:t xml:space="preserve"> and intentionality, as we have</w:t>
      </w:r>
      <w:r w:rsidR="0010352C" w:rsidRPr="00D215FF">
        <w:t xml:space="preserve">. Following the universal analogy of the will, Scotus established the metaphysics no longer of the objectively </w:t>
      </w:r>
      <w:r w:rsidR="00464DD1" w:rsidRPr="00D215FF">
        <w:t xml:space="preserve">wanted </w:t>
      </w:r>
      <w:r w:rsidR="00FA4920" w:rsidRPr="00D215FF">
        <w:t xml:space="preserve">being </w:t>
      </w:r>
      <w:r w:rsidR="0010352C" w:rsidRPr="00D215FF">
        <w:t xml:space="preserve">(Olivi) and demiurgically intended </w:t>
      </w:r>
      <w:r w:rsidR="00FA4920" w:rsidRPr="00D215FF">
        <w:t xml:space="preserve">being </w:t>
      </w:r>
      <w:r w:rsidR="0010352C" w:rsidRPr="00D215FF">
        <w:t xml:space="preserve">(Gandavus), but of the objectively recognized being. The term </w:t>
      </w:r>
      <w:r w:rsidR="00425020" w:rsidRPr="00D215FF">
        <w:t>“</w:t>
      </w:r>
      <w:r w:rsidR="0010352C" w:rsidRPr="00D215FF">
        <w:rPr>
          <w:i/>
        </w:rPr>
        <w:t>realis distinctio</w:t>
      </w:r>
      <w:r w:rsidR="00425020" w:rsidRPr="00D215FF">
        <w:t>”</w:t>
      </w:r>
      <w:r w:rsidR="0010352C" w:rsidRPr="00D215FF">
        <w:t xml:space="preserve"> will have a great future in Western thinking. Duns Scotus introduces him to the new metaphysics, and with his help </w:t>
      </w:r>
      <w:r w:rsidR="00CB0810" w:rsidRPr="00D215FF">
        <w:t>c</w:t>
      </w:r>
      <w:r w:rsidR="0010352C" w:rsidRPr="00D215FF">
        <w:t xml:space="preserve">ardinal Cajetanus completes the modern concept of </w:t>
      </w:r>
      <w:r w:rsidR="0010352C" w:rsidRPr="00D215FF">
        <w:rPr>
          <w:i/>
        </w:rPr>
        <w:t>analogia entis</w:t>
      </w:r>
      <w:r w:rsidR="00B41097" w:rsidRPr="00D215FF">
        <w:t>.</w:t>
      </w:r>
    </w:p>
    <w:p w14:paraId="33B3142E" w14:textId="5CDE8A0C" w:rsidR="0010352C" w:rsidRPr="00D215FF" w:rsidRDefault="00D16C8E" w:rsidP="005E48BE">
      <w:pPr>
        <w:ind w:firstLine="708"/>
      </w:pPr>
      <w:r w:rsidRPr="00D215FF">
        <w:t>Olivi based</w:t>
      </w:r>
      <w:r w:rsidR="0010352C" w:rsidRPr="00D215FF">
        <w:t xml:space="preserve"> the metaphysics of the free subject on the analogy of being. The absolute will, given outside the determined will and outside the intellect, received a new habitat with regard to the wholeness of being. He defines the new habitus of man by pointing to the fundame</w:t>
      </w:r>
      <w:r w:rsidR="003008AD" w:rsidRPr="00D215FF">
        <w:t>ntally transformed question of “how”</w:t>
      </w:r>
      <w:r w:rsidR="0010352C" w:rsidRPr="00D215FF">
        <w:t xml:space="preserve"> the free subject is situated in relation to the whole of being. Through this epochal new accommodation of the totality of being in relation to the absolutely given will, a new </w:t>
      </w:r>
      <w:r w:rsidR="00560935" w:rsidRPr="00D215FF">
        <w:t>“subject</w:t>
      </w:r>
      <w:r w:rsidR="00560935" w:rsidRPr="00D215FF">
        <w:rPr>
          <w:rFonts w:cs="Calibri"/>
        </w:rPr>
        <w:t>—</w:t>
      </w:r>
      <w:r w:rsidR="0010352C" w:rsidRPr="00D215FF">
        <w:t>object</w:t>
      </w:r>
      <w:r w:rsidR="00560935" w:rsidRPr="00D215FF">
        <w:t>” relationship was</w:t>
      </w:r>
      <w:r w:rsidR="0010352C" w:rsidRPr="00D215FF">
        <w:t xml:space="preserve"> created. The following quotation sets out the new fo</w:t>
      </w:r>
      <w:r w:rsidRPr="00D215FF">
        <w:t>rm of this unitary ontotheology.</w:t>
      </w:r>
    </w:p>
    <w:p w14:paraId="7819ED0B" w14:textId="68036595" w:rsidR="0010352C" w:rsidRPr="00D215FF" w:rsidRDefault="0010352C" w:rsidP="0010352C">
      <w:pPr>
        <w:pStyle w:val="Citace"/>
      </w:pPr>
      <w:r w:rsidRPr="00D215FF">
        <w:t xml:space="preserve">“Furthermore, it is true that the essential freedom given in the mode </w:t>
      </w:r>
      <w:r w:rsidRPr="00D215FF">
        <w:rPr>
          <w:i/>
        </w:rPr>
        <w:t>per se</w:t>
      </w:r>
      <w:r w:rsidRPr="00D215FF">
        <w:t xml:space="preserve"> belongs to the nature of the Divine Will. The human will imitates and participates in divine freedom and thus stands above every other kind of being that exists or can exist.” </w:t>
      </w:r>
      <w:r w:rsidRPr="00D215FF">
        <w:rPr>
          <w:vertAlign w:val="superscript"/>
        </w:rPr>
        <w:footnoteReference w:id="382"/>
      </w:r>
      <w:r w:rsidRPr="00D215FF">
        <w:t xml:space="preserve">  </w:t>
      </w:r>
    </w:p>
    <w:p w14:paraId="5391846C" w14:textId="46ACBA10" w:rsidR="009F3E54" w:rsidRPr="00D215FF" w:rsidRDefault="0010352C" w:rsidP="0010352C">
      <w:r w:rsidRPr="00D215FF">
        <w:t>Through freedom, the human will imitated the divine creative freedom in a demiurgic way (</w:t>
      </w:r>
      <w:r w:rsidRPr="00D215FF">
        <w:rPr>
          <w:i/>
        </w:rPr>
        <w:t>imitatur et participat libertatem ipsius</w:t>
      </w:r>
      <w:r w:rsidRPr="00D215FF">
        <w:t xml:space="preserve">). Therefore, through this ability, man </w:t>
      </w:r>
      <w:r w:rsidR="00330684" w:rsidRPr="00D215FF">
        <w:t xml:space="preserve">exceeds </w:t>
      </w:r>
      <w:r w:rsidRPr="00D215FF">
        <w:t xml:space="preserve">any other created genus, which is or can be. By the emanation of the human will into the world in the manner of the divine creative will, the ontotheological construction of metaphysics is created, which is objectively necessary for the emergence of capitalism. The human will generates the emanation of divine freedom thanks to the maximum similarity </w:t>
      </w:r>
      <w:r w:rsidR="003E6D22" w:rsidRPr="00D215FF">
        <w:t>(</w:t>
      </w:r>
      <w:r w:rsidR="003E6D22" w:rsidRPr="00D215FF">
        <w:rPr>
          <w:i/>
        </w:rPr>
        <w:t>imitatur eam tanquam quaedam emanatio eius</w:t>
      </w:r>
      <w:r w:rsidR="003E6D22" w:rsidRPr="00D215FF">
        <w:t>)</w:t>
      </w:r>
      <w:r w:rsidRPr="00D215FF">
        <w:t xml:space="preserve">. God is </w:t>
      </w:r>
      <w:r w:rsidR="003E6D22" w:rsidRPr="00D215FF">
        <w:t xml:space="preserve">free </w:t>
      </w:r>
      <w:r w:rsidR="00906F42" w:rsidRPr="00D215FF">
        <w:t>“</w:t>
      </w:r>
      <w:r w:rsidRPr="00D215FF">
        <w:rPr>
          <w:i/>
        </w:rPr>
        <w:t>proprie et per se</w:t>
      </w:r>
      <w:r w:rsidR="00906F42" w:rsidRPr="00D215FF">
        <w:t>”</w:t>
      </w:r>
      <w:r w:rsidRPr="00D215FF">
        <w:t xml:space="preserve"> and the created human will participates in this divine freedom through imitation. The </w:t>
      </w:r>
      <w:r w:rsidR="007A24D9" w:rsidRPr="00D215FF">
        <w:t xml:space="preserve">most important is </w:t>
      </w:r>
      <w:r w:rsidR="00527CD2" w:rsidRPr="00D215FF">
        <w:t xml:space="preserve">the </w:t>
      </w:r>
      <w:r w:rsidRPr="00D215FF">
        <w:t xml:space="preserve">last sentence, which establishes the new metaphysics of the will. The emanation model is taken </w:t>
      </w:r>
      <w:r w:rsidRPr="00D215FF">
        <w:lastRenderedPageBreak/>
        <w:t>from Avicenna</w:t>
      </w:r>
      <w:r w:rsidR="00032E02" w:rsidRPr="00D215FF">
        <w:t>’</w:t>
      </w:r>
      <w:r w:rsidRPr="00D215FF">
        <w:t>s conception of the active cosmic intellect and works in an anthropological scenario. The preceding quotation shows that the superordinate position of free will establishes a new aspect of the meaning of being in its wholeness. Now the will is linked to the theological origin and to the original archetypal pattern. As a result, the overall structure of the being is created within the framework of</w:t>
      </w:r>
      <w:r w:rsidR="00CF12F8" w:rsidRPr="00D215FF">
        <w:t xml:space="preserve"> the new metaphysical </w:t>
      </w:r>
      <w:r w:rsidR="00CF12F8" w:rsidRPr="00D215FF">
        <w:rPr>
          <w:i/>
        </w:rPr>
        <w:t>resolutio</w:t>
      </w:r>
      <w:r w:rsidRPr="00D215FF">
        <w:t>. The active and sovereign will is not a subject like a passive carrier and the substratum (</w:t>
      </w:r>
      <w:r w:rsidRPr="00D215FF">
        <w:rPr>
          <w:i/>
        </w:rPr>
        <w:t>subiectum</w:t>
      </w:r>
      <w:r w:rsidRPr="00D215FF">
        <w:t xml:space="preserve">) of </w:t>
      </w:r>
      <w:r w:rsidR="00C96BA7" w:rsidRPr="00D215FF">
        <w:t xml:space="preserve">some </w:t>
      </w:r>
      <w:r w:rsidRPr="00D215FF">
        <w:t>psychic ability to want something and</w:t>
      </w:r>
      <w:r w:rsidR="00740EAC" w:rsidRPr="00D215FF">
        <w:t xml:space="preserve"> to</w:t>
      </w:r>
      <w:r w:rsidRPr="00D215FF">
        <w:t xml:space="preserve"> create something </w:t>
      </w:r>
      <w:r w:rsidR="00740EAC" w:rsidRPr="00D215FF">
        <w:t xml:space="preserve">in a </w:t>
      </w:r>
      <w:r w:rsidRPr="00D215FF">
        <w:t>demiurgic</w:t>
      </w:r>
      <w:r w:rsidR="00740EAC" w:rsidRPr="00D215FF">
        <w:t xml:space="preserve"> manner</w:t>
      </w:r>
      <w:r w:rsidRPr="00D215FF">
        <w:t xml:space="preserve">. Thanks to the real distinction from the rest of being, the bearer of modern free will, given in terms of </w:t>
      </w:r>
      <w:r w:rsidRPr="00D215FF">
        <w:rPr>
          <w:i/>
        </w:rPr>
        <w:t>ipse</w:t>
      </w:r>
      <w:r w:rsidRPr="00D215FF">
        <w:t>, represents something fundamentally different from the totality of external act</w:t>
      </w:r>
      <w:r w:rsidR="00464E9C" w:rsidRPr="00D215FF">
        <w:t>s</w:t>
      </w:r>
      <w:r w:rsidRPr="00D215FF">
        <w:t xml:space="preserve"> of will. The will of the modern subject is not something objective, because, thanks to the immanent freedom, it cannot be reduced to an object. Olivi</w:t>
      </w:r>
      <w:r w:rsidR="00032E02" w:rsidRPr="00D215FF">
        <w:t>’</w:t>
      </w:r>
      <w:r w:rsidRPr="00D215FF">
        <w:t>s conception of the person, given with</w:t>
      </w:r>
      <w:r w:rsidR="006563D6" w:rsidRPr="00D215FF">
        <w:t>in the framework of the second A</w:t>
      </w:r>
      <w:r w:rsidRPr="00D215FF">
        <w:t xml:space="preserve">verroism, is </w:t>
      </w:r>
      <w:r w:rsidR="006563D6" w:rsidRPr="00D215FF">
        <w:t xml:space="preserve">modern in a </w:t>
      </w:r>
      <w:r w:rsidRPr="00D215FF">
        <w:t xml:space="preserve">revolutionary </w:t>
      </w:r>
      <w:r w:rsidR="000B31C0" w:rsidRPr="00D215FF">
        <w:t xml:space="preserve">contemporary </w:t>
      </w:r>
      <w:r w:rsidR="006563D6" w:rsidRPr="00D215FF">
        <w:t>manner</w:t>
      </w:r>
      <w:r w:rsidRPr="00D215FF">
        <w:t xml:space="preserve">, because it is consistently nihilistic. It is no wonder that even the then modernist-oriented church </w:t>
      </w:r>
      <w:r w:rsidR="00963860" w:rsidRPr="00D215FF">
        <w:t xml:space="preserve">finally </w:t>
      </w:r>
      <w:r w:rsidRPr="00D215FF">
        <w:t xml:space="preserve">rejected </w:t>
      </w:r>
      <w:r w:rsidR="00963860" w:rsidRPr="00D215FF">
        <w:t>it a</w:t>
      </w:r>
      <w:r w:rsidRPr="00D215FF">
        <w:t xml:space="preserve">s too radical. The philosopher Aquasparta, as a general of the Order of Lesser Brothers, </w:t>
      </w:r>
      <w:r w:rsidR="00A14DD8" w:rsidRPr="00D215FF">
        <w:t xml:space="preserve">protected </w:t>
      </w:r>
      <w:r w:rsidRPr="00D215FF">
        <w:t>this original thinker as far as he could. Aquasparta is another founder of the concept of objectivity and therefore understoo</w:t>
      </w:r>
      <w:r w:rsidR="00421097" w:rsidRPr="00D215FF">
        <w:t>d Olivi</w:t>
      </w:r>
      <w:r w:rsidR="00032E02" w:rsidRPr="00D215FF">
        <w:t>’</w:t>
      </w:r>
      <w:r w:rsidR="00421097" w:rsidRPr="00D215FF">
        <w:t>s writings to depth</w:t>
      </w:r>
      <w:r w:rsidRPr="00D215FF">
        <w:t xml:space="preserve"> (</w:t>
      </w:r>
      <w:r w:rsidR="007F3562" w:rsidRPr="00D215FF">
        <w:t>ch.</w:t>
      </w:r>
      <w:r w:rsidR="00C473A6" w:rsidRPr="00D215FF">
        <w:t> </w:t>
      </w:r>
      <w:r w:rsidRPr="00D215FF">
        <w:t>5.2). From the point of view of the theory of truth, the way of the emergence of similarity has a key character (</w:t>
      </w:r>
      <w:r w:rsidRPr="00D215FF">
        <w:rPr>
          <w:i/>
        </w:rPr>
        <w:t>similitudo</w:t>
      </w:r>
      <w:r w:rsidRPr="00D215FF">
        <w:t xml:space="preserve">). This way is given by the exposure of the sense of being from behind, from the direction of the </w:t>
      </w:r>
      <w:r w:rsidR="00DD1BCE" w:rsidRPr="00D215FF">
        <w:t>actualized</w:t>
      </w:r>
      <w:r w:rsidRPr="00D215FF">
        <w:t xml:space="preserve"> acting will and the intellect connected with it. Let us return to the hermeneutic </w:t>
      </w:r>
      <w:r w:rsidR="009F2DEF" w:rsidRPr="00D215FF">
        <w:t>“How</w:t>
      </w:r>
      <w:r w:rsidR="00042DDD" w:rsidRPr="00D215FF">
        <w:t xml:space="preserve">” (πῶς, </w:t>
      </w:r>
      <w:r w:rsidR="00042DDD" w:rsidRPr="00D215FF">
        <w:rPr>
          <w:i/>
          <w:iCs/>
        </w:rPr>
        <w:t>quomodo</w:t>
      </w:r>
      <w:r w:rsidR="009F2DEF" w:rsidRPr="00D215FF">
        <w:rPr>
          <w:i/>
          <w:iCs/>
        </w:rPr>
        <w:t>, Wie</w:t>
      </w:r>
      <w:r w:rsidR="00042DDD" w:rsidRPr="00D215FF">
        <w:t>)</w:t>
      </w:r>
      <w:r w:rsidRPr="00D215FF">
        <w:t xml:space="preserve">, which Siger, according to </w:t>
      </w:r>
      <w:r w:rsidRPr="00D215FF">
        <w:rPr>
          <w:i/>
        </w:rPr>
        <w:t>De anima</w:t>
      </w:r>
      <w:r w:rsidRPr="00D215FF">
        <w:t xml:space="preserve">, clearly assigned to </w:t>
      </w:r>
      <w:r w:rsidR="00D9161C" w:rsidRPr="00D215FF">
        <w:t xml:space="preserve">existence </w:t>
      </w:r>
      <w:r w:rsidRPr="00D215FF">
        <w:t>of real thing</w:t>
      </w:r>
      <w:r w:rsidR="00D9161C" w:rsidRPr="00D215FF">
        <w:t>s</w:t>
      </w:r>
      <w:r w:rsidRPr="00D215FF">
        <w:t xml:space="preserve"> accidentally recognized in thinking (</w:t>
      </w:r>
      <w:r w:rsidR="007F3562" w:rsidRPr="00D215FF">
        <w:t>ch.</w:t>
      </w:r>
      <w:r w:rsidRPr="00D215FF">
        <w:t xml:space="preserve"> 4.4.2). Olivi says something completely different</w:t>
      </w:r>
      <w:r w:rsidR="005716E2" w:rsidRPr="00D215FF">
        <w:t xml:space="preserve">. He </w:t>
      </w:r>
      <w:r w:rsidRPr="00D215FF">
        <w:t xml:space="preserve">has in front of him a world given in </w:t>
      </w:r>
      <w:r w:rsidR="005716E2" w:rsidRPr="00D215FF">
        <w:t>relationship “subject</w:t>
      </w:r>
      <w:r w:rsidR="005716E2" w:rsidRPr="00D215FF">
        <w:rPr>
          <w:rFonts w:cs="Calibri"/>
        </w:rPr>
        <w:t>—</w:t>
      </w:r>
      <w:r w:rsidRPr="00D215FF">
        <w:t>object</w:t>
      </w:r>
      <w:r w:rsidR="005716E2" w:rsidRPr="00D215FF">
        <w:t xml:space="preserve">” and </w:t>
      </w:r>
      <w:r w:rsidRPr="00D215FF">
        <w:t>this relationship is determined by the will as an atomic first substance. The modern will exists in the act of Rufus</w:t>
      </w:r>
      <w:r w:rsidR="00032E02" w:rsidRPr="00D215FF">
        <w:t>’</w:t>
      </w:r>
      <w:r w:rsidR="00F72424" w:rsidRPr="00D215FF">
        <w:t>s</w:t>
      </w:r>
      <w:r w:rsidRPr="00D215FF">
        <w:t xml:space="preserve"> </w:t>
      </w:r>
      <w:r w:rsidRPr="00D215FF">
        <w:rPr>
          <w:i/>
        </w:rPr>
        <w:t>exsistere</w:t>
      </w:r>
      <w:r w:rsidRPr="00D215FF">
        <w:t xml:space="preserve">, transcending from the direction of the intimate substance to volitional </w:t>
      </w:r>
      <w:r w:rsidR="00DA3BF5" w:rsidRPr="00D215FF">
        <w:t xml:space="preserve">objects </w:t>
      </w:r>
      <w:r w:rsidRPr="00D215FF">
        <w:t>within the framework of demiurgic activity. The quarrel between Siger and Olivi, understandably, is also repeated in postmodernism. Spinoza, like Olivi, understood the meaning of self-possessing free will in relation to Descartes</w:t>
      </w:r>
      <w:r w:rsidR="00032E02" w:rsidRPr="00D215FF">
        <w:t>’</w:t>
      </w:r>
      <w:r w:rsidR="00B6178B" w:rsidRPr="00D215FF">
        <w:t>s</w:t>
      </w:r>
      <w:r w:rsidRPr="00D215FF">
        <w:t xml:space="preserve"> intellectualism (</w:t>
      </w:r>
      <w:r w:rsidRPr="00D215FF">
        <w:rPr>
          <w:i/>
        </w:rPr>
        <w:t>voluntas, et intellectus unum, et idem sunt</w:t>
      </w:r>
      <w:r w:rsidRPr="00D215FF">
        <w:t xml:space="preserve">; </w:t>
      </w:r>
      <w:r w:rsidRPr="00D215FF">
        <w:rPr>
          <w:i/>
        </w:rPr>
        <w:t>Ethica</w:t>
      </w:r>
      <w:r w:rsidRPr="00D215FF">
        <w:t xml:space="preserve"> II, </w:t>
      </w:r>
      <w:r w:rsidRPr="00D215FF">
        <w:rPr>
          <w:i/>
        </w:rPr>
        <w:t>propositio</w:t>
      </w:r>
      <w:r w:rsidRPr="00D215FF">
        <w:t xml:space="preserve"> 49, corol.). Spinoza criticized Cartesianism in the same way that Olivi criticized Averroism with its primacy of the intellect. Spinoza introduced the difference between the one substance and its infinite modes directly into the divine reality within the framework of postmodern </w:t>
      </w:r>
      <w:r w:rsidR="00B6178B" w:rsidRPr="00D215FF">
        <w:t>“</w:t>
      </w:r>
      <w:r w:rsidRPr="00D215FF">
        <w:rPr>
          <w:i/>
        </w:rPr>
        <w:t>distinctio realis</w:t>
      </w:r>
      <w:r w:rsidRPr="00D215FF">
        <w:t>.</w:t>
      </w:r>
      <w:r w:rsidR="00B6178B" w:rsidRPr="00D215FF">
        <w:t>”</w:t>
      </w:r>
      <w:r w:rsidRPr="00D215FF">
        <w:t xml:space="preserve"> By this he secured </w:t>
      </w:r>
      <w:r w:rsidR="009554A2" w:rsidRPr="00D215FF">
        <w:t>Avicennist</w:t>
      </w:r>
      <w:r w:rsidRPr="00D215FF">
        <w:t xml:space="preserve"> deduction </w:t>
      </w:r>
      <w:r w:rsidR="009554A2" w:rsidRPr="00D215FF">
        <w:t xml:space="preserve">made </w:t>
      </w:r>
      <w:r w:rsidRPr="00D215FF">
        <w:rPr>
          <w:i/>
        </w:rPr>
        <w:lastRenderedPageBreak/>
        <w:t>modo geometrico</w:t>
      </w:r>
      <w:r w:rsidR="009554A2" w:rsidRPr="00D215FF">
        <w:t xml:space="preserve"> from the one </w:t>
      </w:r>
      <w:r w:rsidRPr="00D215FF">
        <w:t>substance</w:t>
      </w:r>
      <w:r w:rsidR="009554A2" w:rsidRPr="00D215FF">
        <w:t xml:space="preserve"> given in the mode of </w:t>
      </w:r>
      <w:r w:rsidR="009554A2" w:rsidRPr="00D215FF">
        <w:rPr>
          <w:i/>
        </w:rPr>
        <w:t>ipse</w:t>
      </w:r>
      <w:r w:rsidR="009554A2" w:rsidRPr="00D215FF">
        <w:t>. T</w:t>
      </w:r>
      <w:r w:rsidRPr="00D215FF">
        <w:t xml:space="preserve">hanks to the real distinction of </w:t>
      </w:r>
      <w:r w:rsidR="000C5E25" w:rsidRPr="00D215FF">
        <w:t xml:space="preserve">the </w:t>
      </w:r>
      <w:r w:rsidRPr="00D215FF">
        <w:t xml:space="preserve">creative being and will, </w:t>
      </w:r>
      <w:r w:rsidR="009554A2" w:rsidRPr="00D215FF">
        <w:t xml:space="preserve">it </w:t>
      </w:r>
      <w:r w:rsidRPr="00D215FF">
        <w:t>is separated from the rest of being. The creation, then, wi</w:t>
      </w:r>
      <w:r w:rsidR="00CE6FE1" w:rsidRPr="00D215FF">
        <w:t>th regard to the divine ipseity</w:t>
      </w:r>
      <w:r w:rsidRPr="00D215FF">
        <w:t xml:space="preserve">, represents its aspect, i.e., an infinite </w:t>
      </w:r>
      <w:r w:rsidR="002C0D48" w:rsidRPr="00D215FF">
        <w:t xml:space="preserve">kind of </w:t>
      </w:r>
      <w:r w:rsidRPr="00D215FF">
        <w:t>modalit</w:t>
      </w:r>
      <w:r w:rsidR="002C0D48" w:rsidRPr="00D215FF">
        <w:t>ies</w:t>
      </w:r>
      <w:r w:rsidRPr="00D215FF">
        <w:t xml:space="preserve">. Spinoza thus repeated the pantheism of David of Dinant, which this Aristotelian linked not with the demiurgic divine will </w:t>
      </w:r>
      <w:r w:rsidR="00D56C36" w:rsidRPr="00D215FF">
        <w:t xml:space="preserve">as a </w:t>
      </w:r>
      <w:r w:rsidRPr="00D215FF">
        <w:t>substance, but with the divine intellect</w:t>
      </w:r>
      <w:r w:rsidR="00D56C36" w:rsidRPr="00D215FF">
        <w:t xml:space="preserve"> as a substance</w:t>
      </w:r>
      <w:r w:rsidRPr="00D215FF">
        <w:t xml:space="preserve">. The Jewish community </w:t>
      </w:r>
      <w:r w:rsidR="00536944" w:rsidRPr="00D215FF">
        <w:t xml:space="preserve">of Amsterdam </w:t>
      </w:r>
      <w:r w:rsidRPr="00D215FF">
        <w:t xml:space="preserve">excommunicated </w:t>
      </w:r>
      <w:r w:rsidR="00D56C36" w:rsidRPr="00D215FF">
        <w:t>Spinoza</w:t>
      </w:r>
      <w:r w:rsidRPr="00D215FF">
        <w:t xml:space="preserve">, just as the </w:t>
      </w:r>
      <w:r w:rsidR="00D56C36" w:rsidRPr="00D215FF">
        <w:t xml:space="preserve">University of </w:t>
      </w:r>
      <w:r w:rsidRPr="00D215FF">
        <w:t xml:space="preserve">Paris excommunicated David </w:t>
      </w:r>
      <w:r w:rsidR="00D56C36" w:rsidRPr="00D215FF">
        <w:t xml:space="preserve">of </w:t>
      </w:r>
      <w:r w:rsidRPr="00D215FF">
        <w:t>Dinant. In principle, monotheistic theology and faith do not get along with modern anthropocentrism. Olivi was the first modernist to reverse Siger</w:t>
      </w:r>
      <w:r w:rsidR="00032E02" w:rsidRPr="00D215FF">
        <w:t>’</w:t>
      </w:r>
      <w:r w:rsidRPr="00D215FF">
        <w:t xml:space="preserve">s phenomenological position with regard to the hylemorphic person. He defined the </w:t>
      </w:r>
      <w:r w:rsidR="0074387A" w:rsidRPr="00D215FF">
        <w:t xml:space="preserve">ipseity </w:t>
      </w:r>
      <w:r w:rsidRPr="00D215FF">
        <w:t xml:space="preserve">in terms of the will and thus made it a new substance in man. The absolute will </w:t>
      </w:r>
      <w:r w:rsidR="00527CD2" w:rsidRPr="00D215FF">
        <w:t xml:space="preserve">is </w:t>
      </w:r>
      <w:r w:rsidRPr="00D215FF">
        <w:t>determined by the objective appropriating dative (</w:t>
      </w:r>
      <w:r w:rsidRPr="00D215FF">
        <w:rPr>
          <w:i/>
        </w:rPr>
        <w:t>dativus possessivus</w:t>
      </w:r>
      <w:r w:rsidRPr="00D215FF">
        <w:t>) fills the wholeness of being with meaning and thereby creates a new demiurge (</w:t>
      </w:r>
      <w:r w:rsidRPr="00D215FF">
        <w:rPr>
          <w:i/>
        </w:rPr>
        <w:t>dativus auctoris</w:t>
      </w:r>
      <w:r w:rsidRPr="00D215FF">
        <w:t xml:space="preserve">). Just as the thing is reflexively </w:t>
      </w:r>
      <w:r w:rsidR="00032337" w:rsidRPr="00D215FF">
        <w:t xml:space="preserve">wanted </w:t>
      </w:r>
      <w:r w:rsidRPr="00D215FF">
        <w:t>and recognized in its fundamental volition, so it is metaphysically given. Every being is or</w:t>
      </w:r>
      <w:r w:rsidR="009F3E54" w:rsidRPr="00D215FF">
        <w:t xml:space="preserve"> can be an object of free will.</w:t>
      </w:r>
    </w:p>
    <w:p w14:paraId="469E351F" w14:textId="0117B4C1" w:rsidR="003B3043" w:rsidRPr="00D215FF" w:rsidRDefault="0010352C" w:rsidP="009F3E54">
      <w:pPr>
        <w:ind w:firstLine="708"/>
      </w:pPr>
      <w:r w:rsidRPr="00D215FF">
        <w:t>Olivi found a new determination of the wholeness of being, which is given both intimately and universally causally. Anthropocentric metaphysics took the orphaned throne of hyparchical first substance</w:t>
      </w:r>
      <w:r w:rsidR="0086382E" w:rsidRPr="00D215FF">
        <w:t>s</w:t>
      </w:r>
      <w:r w:rsidR="00336F75" w:rsidRPr="00D215FF">
        <w:t>.</w:t>
      </w:r>
      <w:r w:rsidRPr="00D215FF">
        <w:t xml:space="preserve"> </w:t>
      </w:r>
      <w:r w:rsidR="009F3E54" w:rsidRPr="00D215FF">
        <w:t xml:space="preserve">In the diacosmos of free will, </w:t>
      </w:r>
      <w:r w:rsidRPr="00D215FF">
        <w:t>Aris</w:t>
      </w:r>
      <w:r w:rsidR="009F3E54" w:rsidRPr="00D215FF">
        <w:t>totelian causality is suspended</w:t>
      </w:r>
      <w:r w:rsidRPr="00D215FF">
        <w:t xml:space="preserve">. The modern will is the full sovereign determining sense of </w:t>
      </w:r>
      <w:r w:rsidR="00336F75" w:rsidRPr="00D215FF">
        <w:rPr>
          <w:i/>
        </w:rPr>
        <w:t xml:space="preserve">tertium ens </w:t>
      </w:r>
      <w:r w:rsidR="00336F75" w:rsidRPr="00D215FF">
        <w:t xml:space="preserve">given in the voluntarist </w:t>
      </w:r>
      <w:r w:rsidRPr="00D215FF">
        <w:t>and demiurgic</w:t>
      </w:r>
      <w:r w:rsidR="00336F75" w:rsidRPr="00D215FF">
        <w:t xml:space="preserve"> manner. Olivi introduced</w:t>
      </w:r>
      <w:r w:rsidR="00473866" w:rsidRPr="00D215FF">
        <w:t xml:space="preserve"> a new version of Jamblich</w:t>
      </w:r>
      <w:r w:rsidR="00032E02" w:rsidRPr="00D215FF">
        <w:t>’</w:t>
      </w:r>
      <w:r w:rsidR="00473866" w:rsidRPr="00D215FF">
        <w:t>s</w:t>
      </w:r>
      <w:r w:rsidR="00EC0B81" w:rsidRPr="00D215FF">
        <w:t xml:space="preserve"> diac</w:t>
      </w:r>
      <w:r w:rsidRPr="00D215FF">
        <w:t>osmos</w:t>
      </w:r>
      <w:r w:rsidR="00EC0B81" w:rsidRPr="00D215FF">
        <w:t>. D</w:t>
      </w:r>
      <w:r w:rsidRPr="00D215FF">
        <w:t>ogmatic philosophy of modernity has successfully created its own version of the third world (</w:t>
      </w:r>
      <w:r w:rsidR="00032E02" w:rsidRPr="00D215FF">
        <w:rPr>
          <w:i/>
        </w:rPr>
        <w:t>’</w:t>
      </w:r>
      <w:r w:rsidRPr="00D215FF">
        <w:rPr>
          <w:i/>
        </w:rPr>
        <w:t>ālam al-mithāl</w:t>
      </w:r>
      <w:r w:rsidR="00490073" w:rsidRPr="00D215FF">
        <w:t>) of Islamic mysticism and F</w:t>
      </w:r>
      <w:r w:rsidRPr="00D215FF">
        <w:t xml:space="preserve">alsafa (OBJ I, </w:t>
      </w:r>
      <w:r w:rsidR="007F3562" w:rsidRPr="00D215FF">
        <w:t>ch.</w:t>
      </w:r>
      <w:r w:rsidRPr="00D215FF">
        <w:t xml:space="preserve"> 2.3.3). The third world of Neoplatonists now became the intimate essence of free will. From the </w:t>
      </w:r>
      <w:r w:rsidR="0058773A" w:rsidRPr="00D215FF">
        <w:t>point of view of deceptive M</w:t>
      </w:r>
      <w:r w:rsidRPr="00D215FF">
        <w:t>uses, who direct this nihilistic mytho</w:t>
      </w:r>
      <w:r w:rsidR="0058773A" w:rsidRPr="00D215FF">
        <w:t>logy through academic F</w:t>
      </w:r>
      <w:r w:rsidRPr="00D215FF">
        <w:t>uries, this is an ideal state. You don</w:t>
      </w:r>
      <w:r w:rsidR="00032E02" w:rsidRPr="00D215FF">
        <w:t>’</w:t>
      </w:r>
      <w:r w:rsidRPr="00D215FF">
        <w:t xml:space="preserve">t have to show the donkey an external carrot, because he carries its voluntary representation in </w:t>
      </w:r>
      <w:r w:rsidR="000F6CB2" w:rsidRPr="00D215FF">
        <w:t>it</w:t>
      </w:r>
      <w:r w:rsidRPr="00D215FF">
        <w:t xml:space="preserve">self. The modern run </w:t>
      </w:r>
      <w:r w:rsidR="008F7A96" w:rsidRPr="00D215FF">
        <w:t xml:space="preserve">after </w:t>
      </w:r>
      <w:r w:rsidRPr="00D215FF">
        <w:t xml:space="preserve">the desired simulacrum is </w:t>
      </w:r>
      <w:r w:rsidR="008F7A96" w:rsidRPr="00D215FF">
        <w:t xml:space="preserve">justified logically and </w:t>
      </w:r>
      <w:r w:rsidRPr="00D215FF">
        <w:t>objectively in the mode of essential</w:t>
      </w:r>
      <w:r w:rsidR="006D3D26" w:rsidRPr="00D215FF">
        <w:t>ist</w:t>
      </w:r>
      <w:r w:rsidRPr="00D215FF">
        <w:t xml:space="preserve"> scientific proof. Henry of Ghent extend</w:t>
      </w:r>
      <w:r w:rsidR="006D3D26" w:rsidRPr="00D215FF">
        <w:t>ed</w:t>
      </w:r>
      <w:r w:rsidRPr="00D215FF">
        <w:t xml:space="preserve"> this objective aspect of being to newly thematized subjectivity of the di</w:t>
      </w:r>
      <w:r w:rsidR="006D3D26" w:rsidRPr="00D215FF">
        <w:t>vine demiurge and thus completed</w:t>
      </w:r>
      <w:r w:rsidRPr="00D215FF">
        <w:t xml:space="preserve"> the construction of objectivity at the level of ontotheology. Then it becomes completely clear that pagans </w:t>
      </w:r>
      <w:r w:rsidR="00E974EE" w:rsidRPr="00D215FF">
        <w:t xml:space="preserve">as </w:t>
      </w:r>
      <w:r w:rsidRPr="00D215FF">
        <w:t xml:space="preserve">Aristotle and </w:t>
      </w:r>
      <w:r w:rsidR="009013A2" w:rsidRPr="00D215FF">
        <w:t>Averroes</w:t>
      </w:r>
      <w:r w:rsidRPr="00D215FF">
        <w:t xml:space="preserve"> do not belong in</w:t>
      </w:r>
      <w:r w:rsidR="00683D85" w:rsidRPr="00D215FF">
        <w:t xml:space="preserve"> the world of modern Christian </w:t>
      </w:r>
      <w:r w:rsidR="00683D85" w:rsidRPr="00D215FF">
        <w:rPr>
          <w:i/>
        </w:rPr>
        <w:t>i</w:t>
      </w:r>
      <w:r w:rsidRPr="00D215FF">
        <w:rPr>
          <w:i/>
        </w:rPr>
        <w:t>lluminati</w:t>
      </w:r>
      <w:r w:rsidRPr="00D215FF">
        <w:t xml:space="preserve">. </w:t>
      </w:r>
      <w:r w:rsidR="00116313" w:rsidRPr="00D215FF">
        <w:t>Thanks to Olivi, t</w:t>
      </w:r>
      <w:r w:rsidRPr="00D215FF">
        <w:t xml:space="preserve">he subject of </w:t>
      </w:r>
      <w:r w:rsidRPr="00D215FF">
        <w:rPr>
          <w:i/>
        </w:rPr>
        <w:t>Modernorum</w:t>
      </w:r>
      <w:r w:rsidR="00116313" w:rsidRPr="00D215FF">
        <w:t xml:space="preserve"> was </w:t>
      </w:r>
      <w:r w:rsidRPr="00D215FF">
        <w:t xml:space="preserve">completely separated from </w:t>
      </w:r>
      <w:r w:rsidRPr="00D215FF">
        <w:rPr>
          <w:i/>
        </w:rPr>
        <w:t>via Antiquorum</w:t>
      </w:r>
      <w:r w:rsidR="00116313" w:rsidRPr="00D215FF">
        <w:t xml:space="preserve"> around 1275–77. That path </w:t>
      </w:r>
      <w:r w:rsidRPr="00D215FF">
        <w:t>proclaimed outdated principles of Aristotle</w:t>
      </w:r>
      <w:r w:rsidR="00032E02" w:rsidRPr="00D215FF">
        <w:t>’</w:t>
      </w:r>
      <w:r w:rsidRPr="00D215FF">
        <w:t>s metaphysics and logic, the unity of the person and truth</w:t>
      </w:r>
      <w:r w:rsidR="00915077" w:rsidRPr="00D215FF">
        <w:t xml:space="preserve">; moreover, </w:t>
      </w:r>
      <w:r w:rsidRPr="00D215FF">
        <w:t xml:space="preserve">this unity </w:t>
      </w:r>
      <w:r w:rsidR="00915077" w:rsidRPr="00D215FF">
        <w:t xml:space="preserve">was </w:t>
      </w:r>
      <w:r w:rsidRPr="00D215FF">
        <w:lastRenderedPageBreak/>
        <w:t>given as critical scientific thinking related to the reality of first substance</w:t>
      </w:r>
      <w:r w:rsidR="00915077" w:rsidRPr="00D215FF">
        <w:t>s</w:t>
      </w:r>
      <w:r w:rsidRPr="00D215FF">
        <w:t xml:space="preserve">. The quotations against Aristotle set forth the self-consciousness of the first representatives of </w:t>
      </w:r>
      <w:r w:rsidRPr="00D215FF">
        <w:rPr>
          <w:i/>
        </w:rPr>
        <w:t>via Modernorum</w:t>
      </w:r>
      <w:r w:rsidRPr="00D215FF">
        <w:t xml:space="preserve"> in the mode of sophistic cultural hegemony (A. Gramsci)</w:t>
      </w:r>
      <w:r w:rsidR="0090308E" w:rsidRPr="00D215FF">
        <w:t xml:space="preserve">. They did </w:t>
      </w:r>
      <w:r w:rsidRPr="00D215FF">
        <w:t>not have to worry about the truth as a critical correspondence of thought and rea</w:t>
      </w:r>
      <w:r w:rsidR="00DA1969" w:rsidRPr="00D215FF">
        <w:t>lity (ch.</w:t>
      </w:r>
      <w:r w:rsidR="00C473A6" w:rsidRPr="00D215FF">
        <w:t> </w:t>
      </w:r>
      <w:r w:rsidR="00DA1969" w:rsidRPr="00D215FF">
        <w:t>4.6). Olivi introduced</w:t>
      </w:r>
      <w:r w:rsidRPr="00D215FF">
        <w:t xml:space="preserve"> a conception of a will that regulates the world thanks to the subject</w:t>
      </w:r>
      <w:r w:rsidR="00032E02" w:rsidRPr="00D215FF">
        <w:t>’</w:t>
      </w:r>
      <w:r w:rsidRPr="00D215FF">
        <w:t xml:space="preserve">s demiurgic ability. This mystic and philosopher conceived the being as an </w:t>
      </w:r>
      <w:r w:rsidRPr="00D215FF">
        <w:rPr>
          <w:i/>
        </w:rPr>
        <w:t>aspectus</w:t>
      </w:r>
      <w:r w:rsidRPr="00D215FF">
        <w:t>, which is ob</w:t>
      </w:r>
      <w:r w:rsidR="00527CD2" w:rsidRPr="00D215FF">
        <w:t>j</w:t>
      </w:r>
      <w:r w:rsidRPr="00D215FF">
        <w:t xml:space="preserve">ectively given by the sovereign will of the subject. It is no wonder that the founder of Thomism Aegidius Romanus became his </w:t>
      </w:r>
      <w:r w:rsidR="00DF0837" w:rsidRPr="00D215FF">
        <w:t xml:space="preserve">capital enemy, </w:t>
      </w:r>
      <w:r w:rsidRPr="00D215FF">
        <w:t>in the mode of inversion to the opposite</w:t>
      </w:r>
      <w:r w:rsidR="00DF0837" w:rsidRPr="00D215FF">
        <w:t xml:space="preserve"> (</w:t>
      </w:r>
      <w:r w:rsidR="00DF0837" w:rsidRPr="00D215FF">
        <w:rPr>
          <w:i/>
          <w:szCs w:val="24"/>
        </w:rPr>
        <w:t>Verkehrung ins Gegenteil</w:t>
      </w:r>
      <w:r w:rsidR="00DF0837" w:rsidRPr="00D215FF">
        <w:t>)</w:t>
      </w:r>
      <w:r w:rsidRPr="00D215FF">
        <w:t>. Aegidius saw in Olivi</w:t>
      </w:r>
      <w:r w:rsidR="00032E02" w:rsidRPr="00D215FF">
        <w:t>’</w:t>
      </w:r>
      <w:r w:rsidRPr="00D215FF">
        <w:t xml:space="preserve">s distorting mirror all </w:t>
      </w:r>
      <w:r w:rsidR="007B73D4" w:rsidRPr="00D215FF">
        <w:t>the errors of modernity that this</w:t>
      </w:r>
      <w:r w:rsidRPr="00D215FF">
        <w:t xml:space="preserve"> sophist had helped to bring to the world two decades earlier. On the basis of the demand of the general of Franciscans, Aegidius compiles a list of 24 errors that served as the basis for Olivi</w:t>
      </w:r>
      <w:r w:rsidR="00032E02" w:rsidRPr="00D215FF">
        <w:t>’</w:t>
      </w:r>
      <w:r w:rsidRPr="00D215FF">
        <w:t>s condemnation at the council in Vienna in 1312. Rufus</w:t>
      </w:r>
      <w:r w:rsidR="00032E02" w:rsidRPr="00D215FF">
        <w:t>’</w:t>
      </w:r>
      <w:r w:rsidR="00767F0F" w:rsidRPr="00D215FF">
        <w:t>s</w:t>
      </w:r>
      <w:r w:rsidRPr="00D215FF">
        <w:t xml:space="preserve"> </w:t>
      </w:r>
      <w:r w:rsidRPr="00D215FF">
        <w:rPr>
          <w:i/>
        </w:rPr>
        <w:t>revolutio</w:t>
      </w:r>
      <w:r w:rsidRPr="00D215FF">
        <w:t xml:space="preserve"> to Avicenna, given at Oxford, was completed by Olivi in Paris by a new type of the </w:t>
      </w:r>
      <w:r w:rsidRPr="00D215FF">
        <w:rPr>
          <w:i/>
        </w:rPr>
        <w:t>revolutio</w:t>
      </w:r>
      <w:r w:rsidRPr="00D215FF">
        <w:t xml:space="preserve"> to Augustine. This mutual </w:t>
      </w:r>
      <w:r w:rsidR="00EC5440" w:rsidRPr="00D215FF">
        <w:rPr>
          <w:i/>
        </w:rPr>
        <w:t>e</w:t>
      </w:r>
      <w:r w:rsidRPr="00D215FF">
        <w:rPr>
          <w:i/>
        </w:rPr>
        <w:t>ntente cordiale</w:t>
      </w:r>
      <w:r w:rsidRPr="00D215FF">
        <w:t xml:space="preserve"> of two modern thinkers of the 13th century is the first of its kind. The twentieth century culminates </w:t>
      </w:r>
      <w:r w:rsidR="00462A04" w:rsidRPr="00D215FF">
        <w:t xml:space="preserve">that </w:t>
      </w:r>
      <w:r w:rsidR="00462A04" w:rsidRPr="00D215FF">
        <w:rPr>
          <w:i/>
        </w:rPr>
        <w:t>Entente cordiale</w:t>
      </w:r>
      <w:r w:rsidR="00462A04" w:rsidRPr="00D215FF">
        <w:t xml:space="preserve"> </w:t>
      </w:r>
      <w:r w:rsidRPr="00D215FF">
        <w:t xml:space="preserve">in British-French colonial imperialism (1904). The power of the demiurgic will, placed outside the critical thinking of Aristotelian intellect, establishes </w:t>
      </w:r>
      <w:r w:rsidR="003C3029" w:rsidRPr="00D215FF">
        <w:t xml:space="preserve">the period of </w:t>
      </w:r>
      <w:r w:rsidRPr="00D215FF">
        <w:t xml:space="preserve">capitalism, imperialism and the </w:t>
      </w:r>
      <w:r w:rsidR="00DD1BCE" w:rsidRPr="00D215FF">
        <w:t>actual</w:t>
      </w:r>
      <w:r w:rsidRPr="00D215FF">
        <w:t xml:space="preserve"> rule of one percent of plutocrats, which operate the mirage of financial products and media simulacra. Olivi justifies this conquest of the world by extinguishing the first substance and Aristotelian intellect</w:t>
      </w:r>
      <w:r w:rsidR="00FF5E0B" w:rsidRPr="00D215FF">
        <w:t xml:space="preserve">. In doing this, </w:t>
      </w:r>
      <w:r w:rsidRPr="00D215FF">
        <w:t>he establishe</w:t>
      </w:r>
      <w:r w:rsidR="00FF5E0B" w:rsidRPr="00D215FF">
        <w:t>d</w:t>
      </w:r>
      <w:r w:rsidRPr="00D215FF">
        <w:t xml:space="preserve"> the basic rationality for the epoch of capitalist modernity.</w:t>
      </w:r>
    </w:p>
    <w:p w14:paraId="0DBC2036" w14:textId="052C816D" w:rsidR="0010352C" w:rsidRPr="00D215FF" w:rsidRDefault="0010352C">
      <w:pPr>
        <w:spacing w:after="200" w:line="276" w:lineRule="auto"/>
        <w:jc w:val="left"/>
      </w:pPr>
      <w:r w:rsidRPr="00D215FF">
        <w:br w:type="page"/>
      </w:r>
    </w:p>
    <w:p w14:paraId="0CC028AF" w14:textId="4E7CD28E" w:rsidR="0010352C" w:rsidRPr="00D215FF" w:rsidRDefault="0010352C" w:rsidP="0098182F">
      <w:pPr>
        <w:pStyle w:val="Nadpis3"/>
      </w:pPr>
      <w:r w:rsidRPr="00D215FF">
        <w:lastRenderedPageBreak/>
        <w:t>5.1.3 Metaphysics and Economics</w:t>
      </w:r>
    </w:p>
    <w:p w14:paraId="67085D28" w14:textId="03AB250C" w:rsidR="00920322" w:rsidRPr="00D215FF" w:rsidRDefault="006003DE" w:rsidP="00551CF6">
      <w:r w:rsidRPr="00D215FF">
        <w:t>In the next step, h</w:t>
      </w:r>
      <w:r w:rsidR="00CC4E64" w:rsidRPr="00D215FF">
        <w:t>ermeneutics must interpret Olivi</w:t>
      </w:r>
      <w:r w:rsidR="00271EEE" w:rsidRPr="00D215FF">
        <w:t>’</w:t>
      </w:r>
      <w:r w:rsidR="00CC4E64" w:rsidRPr="00D215FF">
        <w:t xml:space="preserve">s metaphysics of the will in the context of his pioneering treatises on the nature of economics. The revelation of the figure called </w:t>
      </w:r>
      <w:r w:rsidR="00CC4E64" w:rsidRPr="00D215FF">
        <w:rPr>
          <w:i/>
        </w:rPr>
        <w:t xml:space="preserve">homo </w:t>
      </w:r>
      <w:r w:rsidR="002F4DAB" w:rsidRPr="00D215FF">
        <w:rPr>
          <w:i/>
        </w:rPr>
        <w:t>o</w:t>
      </w:r>
      <w:r w:rsidR="00CC4E64" w:rsidRPr="00D215FF">
        <w:rPr>
          <w:i/>
        </w:rPr>
        <w:t>economicus</w:t>
      </w:r>
      <w:r w:rsidR="00CC4E64" w:rsidRPr="00D215FF">
        <w:t xml:space="preserve"> </w:t>
      </w:r>
      <w:r w:rsidR="00FF1499" w:rsidRPr="00D215FF">
        <w:t xml:space="preserve">at the end of the 12th century </w:t>
      </w:r>
      <w:r w:rsidR="00CC4E64" w:rsidRPr="00D215FF">
        <w:t>is described in the introduction to the first matrix (OBJ</w:t>
      </w:r>
      <w:r w:rsidR="00271EEE" w:rsidRPr="00D215FF">
        <w:t> </w:t>
      </w:r>
      <w:r w:rsidR="00CC4E64" w:rsidRPr="00D215FF">
        <w:t xml:space="preserve">II, </w:t>
      </w:r>
      <w:r w:rsidR="007F3562" w:rsidRPr="00D215FF">
        <w:t>ch.</w:t>
      </w:r>
      <w:r w:rsidR="00271EEE" w:rsidRPr="00D215FF">
        <w:t> </w:t>
      </w:r>
      <w:r w:rsidR="00CC4E64" w:rsidRPr="00D215FF">
        <w:t xml:space="preserve">1.6). The </w:t>
      </w:r>
      <w:r w:rsidR="00835D8E" w:rsidRPr="00D215FF">
        <w:t xml:space="preserve">calculating </w:t>
      </w:r>
      <w:r w:rsidR="00CC4E64" w:rsidRPr="00D215FF">
        <w:t xml:space="preserve">mentality introduced the economically conceived purgatory </w:t>
      </w:r>
      <w:r w:rsidR="00214BB6" w:rsidRPr="00D215FF">
        <w:t xml:space="preserve">that helped to </w:t>
      </w:r>
      <w:r w:rsidR="00835D8E" w:rsidRPr="00D215FF">
        <w:t xml:space="preserve">wealthy </w:t>
      </w:r>
      <w:r w:rsidR="00214BB6" w:rsidRPr="00D215FF">
        <w:t xml:space="preserve">merchants </w:t>
      </w:r>
      <w:r w:rsidR="00835D8E" w:rsidRPr="00D215FF">
        <w:t xml:space="preserve">be happy in </w:t>
      </w:r>
      <w:r w:rsidR="002F4DAB" w:rsidRPr="00D215FF">
        <w:t xml:space="preserve">the </w:t>
      </w:r>
      <w:r w:rsidR="00835D8E" w:rsidRPr="00D215FF">
        <w:t>afterlif</w:t>
      </w:r>
      <w:r w:rsidR="00214BB6" w:rsidRPr="00D215FF">
        <w:t>e as well</w:t>
      </w:r>
      <w:r w:rsidR="00CC4E64" w:rsidRPr="00D215FF">
        <w:t xml:space="preserve">. </w:t>
      </w:r>
      <w:r w:rsidR="00FF1499" w:rsidRPr="00D215FF">
        <w:t>At the beginning of the 13th century</w:t>
      </w:r>
      <w:r w:rsidR="00CC4E64" w:rsidRPr="00D215FF">
        <w:t xml:space="preserve">, </w:t>
      </w:r>
      <w:r w:rsidR="003242A7" w:rsidRPr="00D215FF">
        <w:t>G</w:t>
      </w:r>
      <w:r w:rsidR="00CC4E64" w:rsidRPr="00D215FF">
        <w:t xml:space="preserve">od of </w:t>
      </w:r>
      <w:r w:rsidR="00CC4E64" w:rsidRPr="00D215FF">
        <w:rPr>
          <w:i/>
        </w:rPr>
        <w:t>Modernorum</w:t>
      </w:r>
      <w:r w:rsidR="00CC4E64" w:rsidRPr="00D215FF">
        <w:t xml:space="preserve"> acquired the features of a lovable and infallible accountant. This simulacrum reflected the growing influence of urban patriciate and wealthy merchant class, </w:t>
      </w:r>
      <w:r w:rsidR="00655519" w:rsidRPr="00D215FF">
        <w:t>especially in Italy and in Olivi</w:t>
      </w:r>
      <w:r w:rsidR="00271EEE" w:rsidRPr="00D215FF">
        <w:t>’</w:t>
      </w:r>
      <w:r w:rsidR="00CC4E64" w:rsidRPr="00D215FF">
        <w:t xml:space="preserve">s southern French homeland. </w:t>
      </w:r>
      <w:r w:rsidR="00005B70" w:rsidRPr="00D215FF">
        <w:t xml:space="preserve">Modern </w:t>
      </w:r>
      <w:r w:rsidR="00CC4E64" w:rsidRPr="00D215FF">
        <w:t>God became an aspect of m</w:t>
      </w:r>
      <w:r w:rsidR="00495005" w:rsidRPr="00D215FF">
        <w:t xml:space="preserve">athematized metaphysics of </w:t>
      </w:r>
      <w:r w:rsidR="00495005" w:rsidRPr="00D215FF">
        <w:rPr>
          <w:i/>
        </w:rPr>
        <w:t>N</w:t>
      </w:r>
      <w:r w:rsidR="00CC4E64" w:rsidRPr="00D215FF">
        <w:rPr>
          <w:i/>
        </w:rPr>
        <w:t>ominal</w:t>
      </w:r>
      <w:r w:rsidR="00495005" w:rsidRPr="00D215FF">
        <w:rPr>
          <w:i/>
        </w:rPr>
        <w:t>es</w:t>
      </w:r>
      <w:r w:rsidR="00883D20" w:rsidRPr="00D215FF">
        <w:t xml:space="preserve">. </w:t>
      </w:r>
      <w:r w:rsidR="006857F9" w:rsidRPr="00D215FF">
        <w:t>In the end of the 13th century</w:t>
      </w:r>
      <w:r w:rsidR="00770F53" w:rsidRPr="00D215FF">
        <w:t>, modern God</w:t>
      </w:r>
      <w:r w:rsidR="00CC4E64" w:rsidRPr="00D215FF">
        <w:t xml:space="preserve"> needed a corresponding carrier of objectively given purgatory mentality. The mod</w:t>
      </w:r>
      <w:r w:rsidR="00F342A6" w:rsidRPr="00D215FF">
        <w:t>ern subject of the capital</w:t>
      </w:r>
      <w:r w:rsidR="00B739E6" w:rsidRPr="00D215FF">
        <w:t xml:space="preserve">ist economy </w:t>
      </w:r>
      <w:r w:rsidR="00CC4E64" w:rsidRPr="00D215FF">
        <w:t>patiently waited for its historical ma</w:t>
      </w:r>
      <w:r w:rsidR="009E37AF" w:rsidRPr="00D215FF">
        <w:t xml:space="preserve">nifestation in the metaphysical and </w:t>
      </w:r>
      <w:r w:rsidR="00CC4E64" w:rsidRPr="00D215FF">
        <w:t>theological limbo</w:t>
      </w:r>
      <w:r w:rsidR="00B739E6" w:rsidRPr="00D215FF">
        <w:t xml:space="preserve">. </w:t>
      </w:r>
      <w:r w:rsidR="00AD6C50" w:rsidRPr="00D215FF">
        <w:t>The t</w:t>
      </w:r>
      <w:r w:rsidR="00992893" w:rsidRPr="00D215FF">
        <w:t>h</w:t>
      </w:r>
      <w:r w:rsidR="00AD6C50" w:rsidRPr="00D215FF">
        <w:t>ird world first appeared</w:t>
      </w:r>
      <w:r w:rsidR="009E37AF" w:rsidRPr="00D215FF">
        <w:t xml:space="preserve"> as Jamblichu</w:t>
      </w:r>
      <w:r w:rsidR="00CC4E64" w:rsidRPr="00D215FF">
        <w:t>s</w:t>
      </w:r>
      <w:r w:rsidR="00271EEE" w:rsidRPr="00D215FF">
        <w:t>’</w:t>
      </w:r>
      <w:r w:rsidR="009E37AF" w:rsidRPr="00D215FF">
        <w:t>s</w:t>
      </w:r>
      <w:r w:rsidR="00CC4E64" w:rsidRPr="00D215FF">
        <w:t xml:space="preserve"> διάκοσμος, then as the intermediate world of </w:t>
      </w:r>
      <w:r w:rsidR="00CC4E64" w:rsidRPr="00D215FF">
        <w:rPr>
          <w:i/>
        </w:rPr>
        <w:t>barzach</w:t>
      </w:r>
      <w:r w:rsidR="00CC4E64" w:rsidRPr="00D215FF">
        <w:t xml:space="preserve"> in the Koran and f</w:t>
      </w:r>
      <w:r w:rsidR="001A7E73" w:rsidRPr="00D215FF">
        <w:t xml:space="preserve">inally as medieval </w:t>
      </w:r>
      <w:r w:rsidR="001A7E73" w:rsidRPr="00D215FF">
        <w:rPr>
          <w:i/>
        </w:rPr>
        <w:t>purgatorium</w:t>
      </w:r>
      <w:r w:rsidR="00B2075F" w:rsidRPr="00D215FF">
        <w:t xml:space="preserve">. Olivi brought capitalism out of metaphysical limbo by founding the capitalist subject. </w:t>
      </w:r>
      <w:r w:rsidR="00CC4E64" w:rsidRPr="00D215FF">
        <w:t xml:space="preserve">This thinker and mystic presented </w:t>
      </w:r>
      <w:r w:rsidR="00A63CB3" w:rsidRPr="00D215FF">
        <w:t xml:space="preserve">firstly </w:t>
      </w:r>
      <w:r w:rsidR="008B0307" w:rsidRPr="00D215FF">
        <w:t>the world from the perspective of the free</w:t>
      </w:r>
      <w:r w:rsidR="00CC4E64" w:rsidRPr="00D215FF">
        <w:t xml:space="preserve"> and intim</w:t>
      </w:r>
      <w:r w:rsidR="00B70822" w:rsidRPr="00D215FF">
        <w:t xml:space="preserve">ate will of the demiurge. </w:t>
      </w:r>
      <w:r w:rsidR="00884182" w:rsidRPr="00D215FF">
        <w:t>H</w:t>
      </w:r>
      <w:r w:rsidR="00CC4E64" w:rsidRPr="00D215FF">
        <w:t xml:space="preserve">e </w:t>
      </w:r>
      <w:r w:rsidR="00E324C9" w:rsidRPr="00D215FF">
        <w:t xml:space="preserve">later </w:t>
      </w:r>
      <w:r w:rsidR="00CC4E64" w:rsidRPr="00D215FF">
        <w:t>added an economic rationality</w:t>
      </w:r>
      <w:r w:rsidR="00884182" w:rsidRPr="00D215FF">
        <w:t xml:space="preserve"> to that demiurge</w:t>
      </w:r>
      <w:r w:rsidR="00CC4E64" w:rsidRPr="00D215FF">
        <w:t xml:space="preserve">. The foundations of morally conceived economy are described in </w:t>
      </w:r>
      <w:r w:rsidR="00CC4E64" w:rsidRPr="00D215FF">
        <w:rPr>
          <w:i/>
        </w:rPr>
        <w:t>Quodlibet</w:t>
      </w:r>
      <w:r w:rsidR="00CC4E64" w:rsidRPr="00D215FF">
        <w:t xml:space="preserve"> I, qq. 16, 17 and further in the economic treatise </w:t>
      </w:r>
      <w:r w:rsidR="00CC4E64" w:rsidRPr="00D215FF">
        <w:rPr>
          <w:i/>
        </w:rPr>
        <w:t>De emptionibus et venditionibus, de usuris, de restitionibus</w:t>
      </w:r>
      <w:r w:rsidR="00CC4E64" w:rsidRPr="00D215FF">
        <w:t xml:space="preserve">. This treatise was written at the time of </w:t>
      </w:r>
      <w:r w:rsidR="00267832" w:rsidRPr="00D215FF">
        <w:t xml:space="preserve">his </w:t>
      </w:r>
      <w:r w:rsidR="00CC4E64" w:rsidRPr="00D215FF">
        <w:t xml:space="preserve">pastoral </w:t>
      </w:r>
      <w:r w:rsidR="00BC2A62" w:rsidRPr="00D215FF">
        <w:t xml:space="preserve">activities </w:t>
      </w:r>
      <w:r w:rsidR="00B27441" w:rsidRPr="00D215FF">
        <w:t>exercized in</w:t>
      </w:r>
      <w:r w:rsidR="00CC4E64" w:rsidRPr="00D215FF">
        <w:t xml:space="preserve"> Narbonne in the years</w:t>
      </w:r>
      <w:r w:rsidR="00271EEE" w:rsidRPr="00D215FF">
        <w:t> </w:t>
      </w:r>
      <w:r w:rsidR="0056601B" w:rsidRPr="00D215FF">
        <w:t>1292–</w:t>
      </w:r>
      <w:r w:rsidR="00920322" w:rsidRPr="00D215FF">
        <w:t>98.</w:t>
      </w:r>
    </w:p>
    <w:p w14:paraId="5F6944D8" w14:textId="18760F16" w:rsidR="00551CF6" w:rsidRPr="00D215FF" w:rsidRDefault="00CC4E64" w:rsidP="00F818F4">
      <w:pPr>
        <w:ind w:firstLine="708"/>
      </w:pPr>
      <w:r w:rsidRPr="00D215FF">
        <w:t xml:space="preserve">Olivi considers the </w:t>
      </w:r>
      <w:r w:rsidR="009706F9" w:rsidRPr="00D215FF">
        <w:t xml:space="preserve">common </w:t>
      </w:r>
      <w:r w:rsidRPr="00D215FF">
        <w:t xml:space="preserve">good in the spirit of the scholastic tradition given by ancient philosophy and Christian charity </w:t>
      </w:r>
      <w:r w:rsidR="00F90EE7" w:rsidRPr="00D215FF">
        <w:t xml:space="preserve">to be </w:t>
      </w:r>
      <w:r w:rsidRPr="00D215FF">
        <w:t xml:space="preserve">a higher value than the private good. But </w:t>
      </w:r>
      <w:r w:rsidR="00AE7B80" w:rsidRPr="00D215FF">
        <w:t xml:space="preserve">in order to investigate </w:t>
      </w:r>
      <w:r w:rsidRPr="00D215FF">
        <w:t xml:space="preserve">the private good, he dealt with economics and provided the first hint of </w:t>
      </w:r>
      <w:r w:rsidR="00D06159" w:rsidRPr="00D215FF">
        <w:t xml:space="preserve">some important </w:t>
      </w:r>
      <w:r w:rsidRPr="00D215FF">
        <w:t>economic terms (</w:t>
      </w:r>
      <w:r w:rsidRPr="00D215FF">
        <w:rPr>
          <w:i/>
        </w:rPr>
        <w:t>capitale, risicum, venditio, aestimatio, probabilitas</w:t>
      </w:r>
      <w:r w:rsidRPr="00D215FF">
        <w:t xml:space="preserve">). He transformed the commodity into an object of volition and </w:t>
      </w:r>
      <w:r w:rsidR="00DF5ABA" w:rsidRPr="00D215FF">
        <w:t xml:space="preserve">of </w:t>
      </w:r>
      <w:r w:rsidRPr="00D215FF">
        <w:t xml:space="preserve">determination </w:t>
      </w:r>
      <w:r w:rsidR="00DF5ABA" w:rsidRPr="00D215FF">
        <w:t>mad</w:t>
      </w:r>
      <w:r w:rsidR="00F818F4" w:rsidRPr="00D215FF">
        <w:t>e</w:t>
      </w:r>
      <w:r w:rsidR="00DF5ABA" w:rsidRPr="00D215FF">
        <w:t xml:space="preserve"> by the </w:t>
      </w:r>
      <w:r w:rsidRPr="00D215FF">
        <w:t xml:space="preserve">free will, whereas Aquinas </w:t>
      </w:r>
      <w:r w:rsidR="002D24E7" w:rsidRPr="00D215FF">
        <w:t xml:space="preserve">solved </w:t>
      </w:r>
      <w:r w:rsidRPr="00D215FF">
        <w:t xml:space="preserve">the question of the just price in the model of intellectual </w:t>
      </w:r>
      <w:r w:rsidRPr="00D215FF">
        <w:rPr>
          <w:i/>
        </w:rPr>
        <w:t>aestimatio</w:t>
      </w:r>
      <w:r w:rsidRPr="00D215FF">
        <w:t>.</w:t>
      </w:r>
      <w:r w:rsidRPr="00D215FF">
        <w:rPr>
          <w:szCs w:val="24"/>
          <w:vertAlign w:val="superscript"/>
        </w:rPr>
        <w:footnoteReference w:id="383"/>
      </w:r>
      <w:r w:rsidRPr="00D215FF">
        <w:t xml:space="preserve"> </w:t>
      </w:r>
      <w:r w:rsidR="00F818F4" w:rsidRPr="00D215FF">
        <w:t xml:space="preserve">Following the writing </w:t>
      </w:r>
      <w:r w:rsidR="00F818F4" w:rsidRPr="00D215FF">
        <w:rPr>
          <w:i/>
        </w:rPr>
        <w:t>Summa Halensis</w:t>
      </w:r>
      <w:r w:rsidR="00F818F4" w:rsidRPr="00D215FF">
        <w:t>, Olivi emphasizes the personal value of business (</w:t>
      </w:r>
      <w:r w:rsidR="00F818F4" w:rsidRPr="00D215FF">
        <w:rPr>
          <w:i/>
        </w:rPr>
        <w:t>industria</w:t>
      </w:r>
      <w:r w:rsidR="00F818F4" w:rsidRPr="00D215FF">
        <w:t xml:space="preserve">). Therefore, price and interest must reflect the risks of the entrepreneur </w:t>
      </w:r>
      <w:r w:rsidR="00F818F4" w:rsidRPr="00D215FF">
        <w:lastRenderedPageBreak/>
        <w:t xml:space="preserve">concerned </w:t>
      </w:r>
      <w:r w:rsidR="001479F6" w:rsidRPr="00D215FF">
        <w:t>(</w:t>
      </w:r>
      <w:r w:rsidR="001479F6" w:rsidRPr="00D215FF">
        <w:rPr>
          <w:i/>
        </w:rPr>
        <w:t>risicum</w:t>
      </w:r>
      <w:r w:rsidR="001479F6" w:rsidRPr="00D215FF">
        <w:t>).</w:t>
      </w:r>
      <w:r w:rsidR="001479F6" w:rsidRPr="00D215FF">
        <w:rPr>
          <w:szCs w:val="24"/>
          <w:vertAlign w:val="superscript"/>
        </w:rPr>
        <w:footnoteReference w:id="384"/>
      </w:r>
      <w:r w:rsidR="001479F6" w:rsidRPr="00D215FF">
        <w:t xml:space="preserve"> </w:t>
      </w:r>
      <w:r w:rsidR="00551CF6" w:rsidRPr="00D215FF">
        <w:t xml:space="preserve">The profit is justified because the entrepreneur contributes his labor, capital, risk and skills to </w:t>
      </w:r>
      <w:r w:rsidR="00482399" w:rsidRPr="00D215FF">
        <w:t>economic activities</w:t>
      </w:r>
      <w:r w:rsidR="00551CF6" w:rsidRPr="00D215FF">
        <w:t xml:space="preserve"> (</w:t>
      </w:r>
      <w:r w:rsidR="00551CF6" w:rsidRPr="00D215FF">
        <w:rPr>
          <w:i/>
        </w:rPr>
        <w:t>ex honerosis laboribus ac periculis et expensis et industriis</w:t>
      </w:r>
      <w:r w:rsidR="00551CF6" w:rsidRPr="00D215FF">
        <w:t>; ibid, p. 63). An important category was the modern equality (</w:t>
      </w:r>
      <w:r w:rsidR="00551CF6" w:rsidRPr="00D215FF">
        <w:rPr>
          <w:i/>
        </w:rPr>
        <w:t>aequalitas</w:t>
      </w:r>
      <w:r w:rsidR="00551CF6" w:rsidRPr="00D215FF">
        <w:t>) of the economically active will supported by subjective effort and labor. According to Olivi, the just price (</w:t>
      </w:r>
      <w:r w:rsidR="00551CF6" w:rsidRPr="00D215FF">
        <w:rPr>
          <w:i/>
        </w:rPr>
        <w:t>iustum pretium</w:t>
      </w:r>
      <w:r w:rsidR="00551CF6" w:rsidRPr="00D215FF">
        <w:t>) can only come about on the basis of the free decision of the will, which determines the elementary form of economics (Marazzi</w:t>
      </w:r>
      <w:r w:rsidR="00271EEE" w:rsidRPr="00D215FF">
        <w:t> </w:t>
      </w:r>
      <w:r w:rsidR="00551CF6" w:rsidRPr="00D215FF">
        <w:t xml:space="preserve">1990, 25). The mutual equality of the seller and the buyer with regard to the value of goods determines the fair price. </w:t>
      </w:r>
      <w:r w:rsidR="009341A5" w:rsidRPr="00D215FF">
        <w:t xml:space="preserve">As far as the hermeneutic </w:t>
      </w:r>
      <w:r w:rsidR="004232A4" w:rsidRPr="00D215FF">
        <w:t>explanation is con</w:t>
      </w:r>
      <w:r w:rsidR="009341A5" w:rsidRPr="00D215FF">
        <w:t xml:space="preserve">cerned, the </w:t>
      </w:r>
      <w:r w:rsidR="00551CF6" w:rsidRPr="00D215FF">
        <w:t>ratio of capitalism is given in Olivi</w:t>
      </w:r>
      <w:r w:rsidR="00271EEE" w:rsidRPr="00D215FF">
        <w:t>’</w:t>
      </w:r>
      <w:r w:rsidR="00551CF6" w:rsidRPr="00D215FF">
        <w:t xml:space="preserve">s interpretation of prostitution. According to Olivi, this </w:t>
      </w:r>
      <w:r w:rsidR="006F66F9" w:rsidRPr="00D215FF">
        <w:t>act</w:t>
      </w:r>
      <w:r w:rsidR="00AD189D" w:rsidRPr="00D215FF">
        <w:t>i</w:t>
      </w:r>
      <w:r w:rsidR="006F66F9" w:rsidRPr="00D215FF">
        <w:t xml:space="preserve">vity </w:t>
      </w:r>
      <w:r w:rsidR="00551CF6" w:rsidRPr="00D215FF">
        <w:t xml:space="preserve">establishes the universe of contractual relations between free subjects, which is an indispensable condition for the establishment of capitalism. </w:t>
      </w:r>
    </w:p>
    <w:p w14:paraId="6482FDEA" w14:textId="5718FE77" w:rsidR="00551CF6" w:rsidRPr="00D215FF" w:rsidRDefault="00551CF6" w:rsidP="00551CF6">
      <w:pPr>
        <w:pStyle w:val="Citace"/>
      </w:pPr>
      <w:r w:rsidRPr="00D215FF">
        <w:t>“Furthermore, it is necessary to know that although the contract of the prostitute is immoral in terms of its subject matter, it is nevertheless true that the fidelity associated with the observance of this obligation is not immoral, but on the contrary good (</w:t>
      </w:r>
      <w:r w:rsidRPr="00D215FF">
        <w:rPr>
          <w:i/>
        </w:rPr>
        <w:t>non est vitiosa, sed bona</w:t>
      </w:r>
      <w:r w:rsidRPr="00D215FF">
        <w:t>). Although the woman sells or rents her body for immoral use, she does so with her own body. By renting her body, she generates a real profit (</w:t>
      </w:r>
      <w:r w:rsidRPr="00D215FF">
        <w:rPr>
          <w:i/>
        </w:rPr>
        <w:t>vere facit pretium</w:t>
      </w:r>
      <w:r w:rsidRPr="00D215FF">
        <w:t xml:space="preserve">). Therefore, it is true that no one may take your body without your consent and the decision is always </w:t>
      </w:r>
      <w:r w:rsidR="00B80311" w:rsidRPr="00D215FF">
        <w:t xml:space="preserve">her </w:t>
      </w:r>
      <w:r w:rsidRPr="00D215FF">
        <w:t>own business (</w:t>
      </w:r>
      <w:r w:rsidRPr="00D215FF">
        <w:rPr>
          <w:i/>
        </w:rPr>
        <w:t>immo est sibi solvendum</w:t>
      </w:r>
      <w:r w:rsidRPr="00D215FF">
        <w:t>).” </w:t>
      </w:r>
      <w:r w:rsidRPr="00D215FF">
        <w:rPr>
          <w:vertAlign w:val="superscript"/>
        </w:rPr>
        <w:footnoteReference w:id="385"/>
      </w:r>
      <w:r w:rsidRPr="00D215FF">
        <w:t xml:space="preserve">  </w:t>
      </w:r>
    </w:p>
    <w:p w14:paraId="37A9B278" w14:textId="7AF0D156" w:rsidR="00791FD8" w:rsidRPr="00D215FF" w:rsidRDefault="00270F4A" w:rsidP="00551CF6">
      <w:r w:rsidRPr="00D215FF">
        <w:t xml:space="preserve">The quotation proves the modern conception of free will as a separate substance possessing the body, whereby the body </w:t>
      </w:r>
      <w:r w:rsidR="00AD189D" w:rsidRPr="00D215FF">
        <w:t xml:space="preserve">as working instrument </w:t>
      </w:r>
      <w:r w:rsidRPr="00D215FF">
        <w:t xml:space="preserve">is bound </w:t>
      </w:r>
      <w:r w:rsidR="00634E85" w:rsidRPr="00D215FF">
        <w:t xml:space="preserve">by </w:t>
      </w:r>
      <w:r w:rsidRPr="00D215FF">
        <w:t xml:space="preserve">contractual ethics. </w:t>
      </w:r>
      <w:r w:rsidR="00551CF6" w:rsidRPr="00D215FF">
        <w:t>Prostitution is immoral; but the fidelity connected with the observance of the contract is morally good (</w:t>
      </w:r>
      <w:r w:rsidR="00551CF6" w:rsidRPr="00D215FF">
        <w:rPr>
          <w:i/>
        </w:rPr>
        <w:t>observatia pacti non est vitiosa, sed bona</w:t>
      </w:r>
      <w:r w:rsidR="00551CF6" w:rsidRPr="00D215FF">
        <w:t>). The prostitute sells her body for an immoral purpose, but she sells something that belongs to her (</w:t>
      </w:r>
      <w:r w:rsidR="00551CF6" w:rsidRPr="00D215FF">
        <w:rPr>
          <w:i/>
        </w:rPr>
        <w:t>rem suam</w:t>
      </w:r>
      <w:r w:rsidR="00A94C36" w:rsidRPr="00D215FF">
        <w:t>). T</w:t>
      </w:r>
      <w:r w:rsidR="00551CF6" w:rsidRPr="00D215FF">
        <w:t xml:space="preserve">herefore, from an economic point of view, </w:t>
      </w:r>
      <w:r w:rsidR="00A94C36" w:rsidRPr="00D215FF">
        <w:t xml:space="preserve">she </w:t>
      </w:r>
      <w:r w:rsidR="00551CF6" w:rsidRPr="00D215FF">
        <w:t>is entitled to a fair remuneration for renting her body (</w:t>
      </w:r>
      <w:r w:rsidR="00551CF6" w:rsidRPr="00D215FF">
        <w:rPr>
          <w:i/>
        </w:rPr>
        <w:t>vere facit pretium locationis corporis sui</w:t>
      </w:r>
      <w:r w:rsidR="00551CF6" w:rsidRPr="00D215FF">
        <w:t>). Therefore, it is only up to their free will to whom she gives or rents her body. From the point of view of the free contract, no one has the right to force</w:t>
      </w:r>
      <w:r w:rsidR="00E656E7" w:rsidRPr="00D215FF">
        <w:t xml:space="preserve"> her</w:t>
      </w:r>
      <w:r w:rsidR="00551CF6" w:rsidRPr="00D215FF">
        <w:t xml:space="preserve"> to enter into a </w:t>
      </w:r>
      <w:r w:rsidR="00F60CB7" w:rsidRPr="00D215FF">
        <w:t xml:space="preserve">working </w:t>
      </w:r>
      <w:r w:rsidR="00551CF6" w:rsidRPr="00D215FF">
        <w:t xml:space="preserve">agreement outside of </w:t>
      </w:r>
      <w:r w:rsidR="00E656E7" w:rsidRPr="00D215FF">
        <w:t>her</w:t>
      </w:r>
      <w:r w:rsidR="00551CF6" w:rsidRPr="00D215FF">
        <w:t xml:space="preserve"> express consent. </w:t>
      </w:r>
      <w:r w:rsidR="001E43D5" w:rsidRPr="00D215FF">
        <w:t>A prostitute at the end of the 13th century was free to starve to death and so were her children. But Olivi</w:t>
      </w:r>
      <w:r w:rsidR="00271EEE" w:rsidRPr="00D215FF">
        <w:t>’</w:t>
      </w:r>
      <w:r w:rsidR="001E43D5" w:rsidRPr="00D215FF">
        <w:t xml:space="preserve">s </w:t>
      </w:r>
      <w:r w:rsidR="001E43D5" w:rsidRPr="00D215FF">
        <w:lastRenderedPageBreak/>
        <w:t xml:space="preserve">reasoning assured her a basic measure of freedom and moral dignity with respect to her profession that prostitutes often do not have even today. </w:t>
      </w:r>
      <w:r w:rsidR="00551CF6" w:rsidRPr="00D215FF">
        <w:t xml:space="preserve">The contractually given fair remuneration represents a new </w:t>
      </w:r>
      <w:r w:rsidR="00551CF6" w:rsidRPr="00D215FF">
        <w:rPr>
          <w:i/>
        </w:rPr>
        <w:t>scibile</w:t>
      </w:r>
      <w:r w:rsidR="00551CF6" w:rsidRPr="00D215FF">
        <w:t xml:space="preserve"> of modernity </w:t>
      </w:r>
      <w:r w:rsidR="00553D00" w:rsidRPr="00D215FF">
        <w:t>in relation to t</w:t>
      </w:r>
      <w:r w:rsidR="00FB740B" w:rsidRPr="00D215FF">
        <w:t xml:space="preserve">he </w:t>
      </w:r>
      <w:r w:rsidR="00551CF6" w:rsidRPr="00D215FF">
        <w:t xml:space="preserve">individual and concrete body. That is why the prostitute protected by liberal Olivi, like any wage worker today, has the moral right to a fair remuneration for renting the body as an intimately </w:t>
      </w:r>
      <w:r w:rsidR="00FB740B" w:rsidRPr="00D215FF">
        <w:t>p</w:t>
      </w:r>
      <w:r w:rsidR="00551CF6" w:rsidRPr="00D215FF">
        <w:t xml:space="preserve">osessed and objectively evaluated thing. </w:t>
      </w:r>
      <w:r w:rsidR="001E43D5" w:rsidRPr="00D215FF">
        <w:t>Again, the fundamental distin</w:t>
      </w:r>
      <w:r w:rsidR="002F4DAB" w:rsidRPr="00D215FF">
        <w:t>c</w:t>
      </w:r>
      <w:r w:rsidR="001E43D5" w:rsidRPr="00D215FF">
        <w:t xml:space="preserve">tion of the first Averroism between </w:t>
      </w:r>
      <w:r w:rsidR="001E43D5" w:rsidRPr="00D215FF">
        <w:rPr>
          <w:i/>
        </w:rPr>
        <w:t xml:space="preserve">tertium </w:t>
      </w:r>
      <w:r w:rsidR="001E43D5" w:rsidRPr="00D215FF">
        <w:t>and</w:t>
      </w:r>
      <w:r w:rsidR="001E43D5" w:rsidRPr="00D215FF">
        <w:rPr>
          <w:i/>
        </w:rPr>
        <w:t xml:space="preserve"> quartum genus</w:t>
      </w:r>
      <w:r w:rsidR="001E43D5" w:rsidRPr="00D215FF">
        <w:t xml:space="preserve"> is at stake. The inner free will (</w:t>
      </w:r>
      <w:r w:rsidR="001E43D5" w:rsidRPr="00D215FF">
        <w:rPr>
          <w:i/>
        </w:rPr>
        <w:t>tertium genus</w:t>
      </w:r>
      <w:r w:rsidR="001E43D5" w:rsidRPr="00D215FF">
        <w:t>) determines all eco</w:t>
      </w:r>
      <w:r w:rsidR="002F4DAB" w:rsidRPr="00D215FF">
        <w:t>no</w:t>
      </w:r>
      <w:r w:rsidR="001E43D5" w:rsidRPr="00D215FF">
        <w:t>mical abstractions as secondary relations (</w:t>
      </w:r>
      <w:r w:rsidR="001E43D5" w:rsidRPr="00D215FF">
        <w:rPr>
          <w:i/>
        </w:rPr>
        <w:t>quartum genus</w:t>
      </w:r>
      <w:r w:rsidR="001E43D5" w:rsidRPr="00D215FF">
        <w:t xml:space="preserve">). </w:t>
      </w:r>
      <w:r w:rsidR="007977B6" w:rsidRPr="00D215FF">
        <w:t xml:space="preserve">Capitalist </w:t>
      </w:r>
      <w:r w:rsidR="00551CF6" w:rsidRPr="00D215FF">
        <w:t>worker sells something that belong</w:t>
      </w:r>
      <w:r w:rsidR="001E43D5" w:rsidRPr="00D215FF">
        <w:t xml:space="preserve">s to him </w:t>
      </w:r>
      <w:r w:rsidR="00D83F5A" w:rsidRPr="00D215FF">
        <w:t xml:space="preserve">due to </w:t>
      </w:r>
      <w:r w:rsidR="001E43D5" w:rsidRPr="00D215FF">
        <w:t>the i</w:t>
      </w:r>
      <w:r w:rsidR="00551CF6" w:rsidRPr="00D215FF">
        <w:t>pseit</w:t>
      </w:r>
      <w:r w:rsidR="001E43D5" w:rsidRPr="00D215FF">
        <w:t>y</w:t>
      </w:r>
      <w:r w:rsidR="00551CF6" w:rsidRPr="00D215FF">
        <w:t xml:space="preserve"> of free will, whereby the wi</w:t>
      </w:r>
      <w:r w:rsidR="00871FD2" w:rsidRPr="00D215FF">
        <w:t xml:space="preserve">ll objectifies the body. Its </w:t>
      </w:r>
      <w:r w:rsidR="00551CF6" w:rsidRPr="00D215FF">
        <w:t xml:space="preserve">capabilities </w:t>
      </w:r>
      <w:r w:rsidR="00871FD2" w:rsidRPr="00D215FF">
        <w:t xml:space="preserve">make </w:t>
      </w:r>
      <w:r w:rsidR="00551CF6" w:rsidRPr="00D215FF">
        <w:t xml:space="preserve">an instrument in the mode of </w:t>
      </w:r>
      <w:r w:rsidR="001F1F9C" w:rsidRPr="00D215FF">
        <w:t xml:space="preserve">profit-making </w:t>
      </w:r>
      <w:r w:rsidR="00551CF6" w:rsidRPr="00D215FF">
        <w:t xml:space="preserve">objectivity. The objectified body as an abstract </w:t>
      </w:r>
      <w:r w:rsidR="00551CF6" w:rsidRPr="00D215FF">
        <w:rPr>
          <w:i/>
        </w:rPr>
        <w:t>scibile</w:t>
      </w:r>
      <w:r w:rsidR="00551CF6" w:rsidRPr="00D215FF">
        <w:t xml:space="preserve"> arises in the trading environment of supply and demand, but generates a new subject by binding to the economically free will. The modern subject rents the body as a free, intimate and determined labor force. </w:t>
      </w:r>
      <w:r w:rsidR="008107EF" w:rsidRPr="00D215FF">
        <w:t>Taken from the perspective of the intimate will of the subject, the body cannot be objectified. The body, just like the free will, is a</w:t>
      </w:r>
      <w:r w:rsidR="00906879" w:rsidRPr="00D215FF">
        <w:t xml:space="preserve"> kind of </w:t>
      </w:r>
      <w:r w:rsidR="008107EF" w:rsidRPr="00D215FF">
        <w:rPr>
          <w:i/>
        </w:rPr>
        <w:t>potentia substatialis</w:t>
      </w:r>
      <w:r w:rsidR="008107EF" w:rsidRPr="00D215FF">
        <w:t xml:space="preserve"> that represents existence as “</w:t>
      </w:r>
      <w:r w:rsidR="008107EF" w:rsidRPr="00D215FF">
        <w:rPr>
          <w:i/>
        </w:rPr>
        <w:t>esse in</w:t>
      </w:r>
      <w:r w:rsidR="008107EF" w:rsidRPr="00D215FF">
        <w:t>” (</w:t>
      </w:r>
      <w:r w:rsidR="008107EF" w:rsidRPr="00D215FF">
        <w:rPr>
          <w:i/>
        </w:rPr>
        <w:t>immo est sibi solvendum</w:t>
      </w:r>
      <w:r w:rsidR="008107EF" w:rsidRPr="00D215FF">
        <w:t xml:space="preserve">). That kind of capitalist relationship to the body as intimate working instrument, </w:t>
      </w:r>
      <w:r w:rsidR="00551CF6" w:rsidRPr="00D215FF">
        <w:t xml:space="preserve">Locke </w:t>
      </w:r>
      <w:r w:rsidR="008107EF" w:rsidRPr="00D215FF">
        <w:t xml:space="preserve">elaborated </w:t>
      </w:r>
      <w:r w:rsidR="00551CF6" w:rsidRPr="00D215FF">
        <w:t xml:space="preserve">for </w:t>
      </w:r>
      <w:r w:rsidR="008107EF" w:rsidRPr="00D215FF">
        <w:t xml:space="preserve">the purpose of </w:t>
      </w:r>
      <w:r w:rsidR="002F4DAB" w:rsidRPr="00D215FF">
        <w:t>postmodern liberal</w:t>
      </w:r>
      <w:r w:rsidR="008107EF" w:rsidRPr="00D215FF">
        <w:t xml:space="preserve"> capitalism</w:t>
      </w:r>
      <w:r w:rsidR="00551CF6" w:rsidRPr="00D215FF">
        <w:t>.</w:t>
      </w:r>
      <w:r w:rsidR="00551CF6" w:rsidRPr="00D215FF">
        <w:rPr>
          <w:rStyle w:val="Znakapoznpodarou"/>
        </w:rPr>
        <w:footnoteReference w:id="386"/>
      </w:r>
      <w:r w:rsidR="00551CF6" w:rsidRPr="00D215FF">
        <w:t xml:space="preserve"> </w:t>
      </w:r>
      <w:r w:rsidR="00284DC6" w:rsidRPr="00D215FF">
        <w:t xml:space="preserve">Taken in the mode of external </w:t>
      </w:r>
      <w:r w:rsidR="00284DC6" w:rsidRPr="00D215FF">
        <w:rPr>
          <w:i/>
        </w:rPr>
        <w:t>aspectus</w:t>
      </w:r>
      <w:r w:rsidR="00284DC6" w:rsidRPr="00D215FF">
        <w:t>, t</w:t>
      </w:r>
      <w:r w:rsidR="00551CF6" w:rsidRPr="00D215FF">
        <w:t>he will mov</w:t>
      </w:r>
      <w:r w:rsidR="00284DC6" w:rsidRPr="00D215FF">
        <w:t>es</w:t>
      </w:r>
      <w:r w:rsidR="00551CF6" w:rsidRPr="00D215FF">
        <w:t xml:space="preserve"> </w:t>
      </w:r>
      <w:r w:rsidR="00284DC6" w:rsidRPr="00D215FF">
        <w:t xml:space="preserve">the body as an </w:t>
      </w:r>
      <w:r w:rsidR="00551CF6" w:rsidRPr="00D215FF">
        <w:t xml:space="preserve">object </w:t>
      </w:r>
      <w:r w:rsidR="00284DC6" w:rsidRPr="00D215FF">
        <w:t xml:space="preserve">to be </w:t>
      </w:r>
      <w:r w:rsidR="00551CF6" w:rsidRPr="00D215FF">
        <w:t xml:space="preserve">an instrument of production and </w:t>
      </w:r>
      <w:r w:rsidR="00E27052" w:rsidRPr="00D215FF">
        <w:t>profitability</w:t>
      </w:r>
      <w:r w:rsidR="00551CF6" w:rsidRPr="00D215FF">
        <w:t xml:space="preserve">. The </w:t>
      </w:r>
      <w:r w:rsidR="004D6CEC" w:rsidRPr="00D215FF">
        <w:t xml:space="preserve">theory of </w:t>
      </w:r>
      <w:r w:rsidR="00551CF6" w:rsidRPr="00D215FF">
        <w:t xml:space="preserve">truth </w:t>
      </w:r>
      <w:r w:rsidR="004D6CEC" w:rsidRPr="00D215FF">
        <w:t xml:space="preserve">in the </w:t>
      </w:r>
      <w:r w:rsidR="00551CF6" w:rsidRPr="00D215FF">
        <w:t xml:space="preserve">capitalism is </w:t>
      </w:r>
      <w:r w:rsidR="004D6CEC" w:rsidRPr="00D215FF">
        <w:t xml:space="preserve">based on </w:t>
      </w:r>
      <w:r w:rsidR="00551CF6" w:rsidRPr="00D215FF">
        <w:t>Rufus’</w:t>
      </w:r>
      <w:r w:rsidR="004D6CEC" w:rsidRPr="00D215FF">
        <w:t>s</w:t>
      </w:r>
      <w:r w:rsidR="00551CF6" w:rsidRPr="00D215FF">
        <w:t xml:space="preserve"> and Olivi</w:t>
      </w:r>
      <w:r w:rsidR="00271EEE" w:rsidRPr="00D215FF">
        <w:t>’</w:t>
      </w:r>
      <w:r w:rsidR="00551CF6" w:rsidRPr="00D215FF">
        <w:t xml:space="preserve">s </w:t>
      </w:r>
      <w:r w:rsidR="00551CF6" w:rsidRPr="00D215FF">
        <w:rPr>
          <w:i/>
        </w:rPr>
        <w:t>coequatio</w:t>
      </w:r>
      <w:r w:rsidR="004D6CEC" w:rsidRPr="00D215FF">
        <w:t xml:space="preserve"> as </w:t>
      </w:r>
      <w:r w:rsidR="00551CF6" w:rsidRPr="00D215FF">
        <w:t>universal equality of the productive will and the possession of the body (</w:t>
      </w:r>
      <w:r w:rsidR="00551CF6" w:rsidRPr="00D215FF">
        <w:rPr>
          <w:i/>
        </w:rPr>
        <w:t>rem suam</w:t>
      </w:r>
      <w:r w:rsidR="00551CF6" w:rsidRPr="00D215FF">
        <w:t>) i</w:t>
      </w:r>
      <w:r w:rsidR="009530A3" w:rsidRPr="00D215FF">
        <w:t>n the mode of demiurgic ipseity</w:t>
      </w:r>
      <w:r w:rsidR="00551CF6" w:rsidRPr="00D215FF">
        <w:t xml:space="preserve"> (</w:t>
      </w:r>
      <w:r w:rsidR="009530A3" w:rsidRPr="00D215FF">
        <w:rPr>
          <w:i/>
        </w:rPr>
        <w:t xml:space="preserve">immo </w:t>
      </w:r>
      <w:r w:rsidR="00551CF6" w:rsidRPr="00D215FF">
        <w:rPr>
          <w:i/>
        </w:rPr>
        <w:t>sibi solvendum</w:t>
      </w:r>
      <w:r w:rsidR="00551CF6" w:rsidRPr="00D215FF">
        <w:t xml:space="preserve">). </w:t>
      </w:r>
      <w:r w:rsidR="00E4549B" w:rsidRPr="00D215FF">
        <w:t>Being in the representational mode of the sold and rented body, t</w:t>
      </w:r>
      <w:r w:rsidR="00551CF6" w:rsidRPr="00D215FF">
        <w:t xml:space="preserve">he demiurgic will expands </w:t>
      </w:r>
      <w:r w:rsidR="00E4549B" w:rsidRPr="00D215FF">
        <w:t xml:space="preserve">its power </w:t>
      </w:r>
      <w:r w:rsidR="00551CF6" w:rsidRPr="00D215FF">
        <w:t>in</w:t>
      </w:r>
      <w:r w:rsidR="00E4549B" w:rsidRPr="00D215FF">
        <w:t xml:space="preserve"> the world</w:t>
      </w:r>
      <w:r w:rsidR="00551CF6" w:rsidRPr="00D215FF">
        <w:t>. Th</w:t>
      </w:r>
      <w:r w:rsidR="0054434C" w:rsidRPr="00D215FF">
        <w:t>e</w:t>
      </w:r>
      <w:r w:rsidR="00551CF6" w:rsidRPr="00D215FF">
        <w:t xml:space="preserve"> formal equality of economic bodies as demiurgic beings of the third kind </w:t>
      </w:r>
      <w:r w:rsidR="009E72C0" w:rsidRPr="00D215FF">
        <w:t xml:space="preserve">led to </w:t>
      </w:r>
      <w:r w:rsidR="00551CF6" w:rsidRPr="00D215FF">
        <w:t xml:space="preserve">the </w:t>
      </w:r>
      <w:r w:rsidR="002F4DAB" w:rsidRPr="00D215FF">
        <w:t>Industrial R</w:t>
      </w:r>
      <w:r w:rsidR="00551CF6" w:rsidRPr="00D215FF">
        <w:t>evolution</w:t>
      </w:r>
      <w:r w:rsidR="007A6BF0" w:rsidRPr="00D215FF">
        <w:t xml:space="preserve"> at the end of the 18th century; since t</w:t>
      </w:r>
      <w:r w:rsidR="00551CF6" w:rsidRPr="00D215FF">
        <w:t xml:space="preserve">he 19th century, a new system of production relations </w:t>
      </w:r>
      <w:r w:rsidR="007A6BF0" w:rsidRPr="00D215FF">
        <w:t xml:space="preserve">made by </w:t>
      </w:r>
      <w:r w:rsidR="00551CF6" w:rsidRPr="00D215FF">
        <w:t xml:space="preserve">the leasing of labor power </w:t>
      </w:r>
      <w:r w:rsidR="007A6BF0" w:rsidRPr="00D215FF">
        <w:t xml:space="preserve">became </w:t>
      </w:r>
      <w:r w:rsidR="00551CF6" w:rsidRPr="00D215FF">
        <w:t>free from feudal obligations. Arendt</w:t>
      </w:r>
      <w:r w:rsidR="00271EEE" w:rsidRPr="00D215FF">
        <w:t>’</w:t>
      </w:r>
      <w:r w:rsidR="00551CF6" w:rsidRPr="00D215FF">
        <w:t>s analysis of modern homelessness</w:t>
      </w:r>
      <w:r w:rsidR="000854E5" w:rsidRPr="00D215FF">
        <w:t xml:space="preserve"> follows </w:t>
      </w:r>
      <w:r w:rsidR="00551CF6" w:rsidRPr="00D215FF">
        <w:t xml:space="preserve">the transition from </w:t>
      </w:r>
      <w:r w:rsidR="00AE4175" w:rsidRPr="00D215FF">
        <w:t xml:space="preserve">classical </w:t>
      </w:r>
      <w:r w:rsidR="00551CF6" w:rsidRPr="00D215FF">
        <w:t xml:space="preserve">property </w:t>
      </w:r>
      <w:r w:rsidR="00F71A12" w:rsidRPr="00D215FF">
        <w:t>(</w:t>
      </w:r>
      <w:r w:rsidR="00F71A12" w:rsidRPr="00D215FF">
        <w:rPr>
          <w:i/>
        </w:rPr>
        <w:t>Eigentum</w:t>
      </w:r>
      <w:r w:rsidR="00F71A12" w:rsidRPr="00D215FF">
        <w:t xml:space="preserve">) </w:t>
      </w:r>
      <w:r w:rsidR="00551CF6" w:rsidRPr="00D215FF">
        <w:t xml:space="preserve">to </w:t>
      </w:r>
      <w:r w:rsidR="00AE4175" w:rsidRPr="00D215FF">
        <w:t xml:space="preserve">capitalist </w:t>
      </w:r>
      <w:r w:rsidR="00551CF6" w:rsidRPr="00D215FF">
        <w:t>possession (</w:t>
      </w:r>
      <w:r w:rsidR="00A8672C" w:rsidRPr="00D215FF">
        <w:rPr>
          <w:i/>
        </w:rPr>
        <w:t>Besitz</w:t>
      </w:r>
      <w:r w:rsidR="000854E5" w:rsidRPr="00D215FF">
        <w:t xml:space="preserve">). The </w:t>
      </w:r>
      <w:r w:rsidR="000854E5" w:rsidRPr="00D215FF">
        <w:lastRenderedPageBreak/>
        <w:t>security of life is given by what is necessary to maintain one</w:t>
      </w:r>
      <w:r w:rsidR="00271EEE" w:rsidRPr="00D215FF">
        <w:t>’</w:t>
      </w:r>
      <w:r w:rsidR="000854E5" w:rsidRPr="00D215FF">
        <w:t>s own life (</w:t>
      </w:r>
      <w:r w:rsidR="002F4DAB" w:rsidRPr="00D215FF">
        <w:t xml:space="preserve">the </w:t>
      </w:r>
      <w:r w:rsidR="000854E5" w:rsidRPr="00D215FF">
        <w:t xml:space="preserve">house, </w:t>
      </w:r>
      <w:r w:rsidR="002F4DAB" w:rsidRPr="00D215FF">
        <w:t xml:space="preserve">the </w:t>
      </w:r>
      <w:r w:rsidR="000854E5" w:rsidRPr="00D215FF">
        <w:t xml:space="preserve">land, </w:t>
      </w:r>
      <w:r w:rsidR="002F4DAB" w:rsidRPr="00D215FF">
        <w:t xml:space="preserve">the </w:t>
      </w:r>
      <w:r w:rsidR="000854E5" w:rsidRPr="00D215FF">
        <w:t xml:space="preserve">workshop). Property </w:t>
      </w:r>
      <w:r w:rsidR="007003E5" w:rsidRPr="00D215FF">
        <w:t xml:space="preserve">changed into </w:t>
      </w:r>
      <w:r w:rsidR="000854E5" w:rsidRPr="00D215FF">
        <w:t>holding of anonymous possessions, which is given by the hired labor of one</w:t>
      </w:r>
      <w:r w:rsidR="00271EEE" w:rsidRPr="00D215FF">
        <w:t>’</w:t>
      </w:r>
      <w:r w:rsidR="000854E5" w:rsidRPr="00D215FF">
        <w:t>s own body</w:t>
      </w:r>
      <w:r w:rsidR="00551CF6" w:rsidRPr="00D215FF">
        <w:t>.</w:t>
      </w:r>
      <w:r w:rsidR="00551CF6" w:rsidRPr="00D215FF">
        <w:rPr>
          <w:rStyle w:val="Znakapoznpodarou"/>
        </w:rPr>
        <w:footnoteReference w:id="387"/>
      </w:r>
      <w:r w:rsidR="00597BC2" w:rsidRPr="00D215FF">
        <w:t xml:space="preserve"> </w:t>
      </w:r>
      <w:r w:rsidR="00952476" w:rsidRPr="00D215FF">
        <w:t xml:space="preserve">The capitalism began in England </w:t>
      </w:r>
      <w:r w:rsidR="00597BC2" w:rsidRPr="00D215FF">
        <w:t>an</w:t>
      </w:r>
      <w:r w:rsidR="002F4DAB" w:rsidRPr="00D215FF">
        <w:t>d</w:t>
      </w:r>
      <w:r w:rsidR="00597BC2" w:rsidRPr="00D215FF">
        <w:t xml:space="preserve"> in its colonies as Ireland </w:t>
      </w:r>
      <w:r w:rsidR="00AC0007" w:rsidRPr="00D215FF">
        <w:t xml:space="preserve">in </w:t>
      </w:r>
      <w:r w:rsidR="002F4DAB" w:rsidRPr="00D215FF">
        <w:t xml:space="preserve">the </w:t>
      </w:r>
      <w:r w:rsidR="00952476" w:rsidRPr="00D215FF">
        <w:t>18th</w:t>
      </w:r>
      <w:r w:rsidR="00952476" w:rsidRPr="00D215FF">
        <w:rPr>
          <w:vertAlign w:val="superscript"/>
        </w:rPr>
        <w:t xml:space="preserve"> </w:t>
      </w:r>
      <w:r w:rsidR="00952476" w:rsidRPr="00D215FF">
        <w:t>century due to ef</w:t>
      </w:r>
      <w:r w:rsidR="002F4DAB" w:rsidRPr="00D215FF">
        <w:t>f</w:t>
      </w:r>
      <w:r w:rsidR="00952476" w:rsidRPr="00D215FF">
        <w:t xml:space="preserve">ectivity of new agricultural methods and due to expropriation of land. Poor peasants became </w:t>
      </w:r>
      <w:r w:rsidR="00551CF6" w:rsidRPr="00D215FF">
        <w:t>homeless</w:t>
      </w:r>
      <w:r w:rsidR="00952476" w:rsidRPr="00D215FF">
        <w:t xml:space="preserve">, went to </w:t>
      </w:r>
      <w:r w:rsidR="00551CF6" w:rsidRPr="00D215FF">
        <w:t xml:space="preserve">cities, </w:t>
      </w:r>
      <w:r w:rsidR="00952476" w:rsidRPr="00D215FF">
        <w:t>where they became a wage force. The development of d</w:t>
      </w:r>
      <w:r w:rsidR="002F4DAB" w:rsidRPr="00D215FF">
        <w:t>is</w:t>
      </w:r>
      <w:r w:rsidR="00952476" w:rsidRPr="00D215FF">
        <w:t xml:space="preserve">possession </w:t>
      </w:r>
      <w:r w:rsidR="00551CF6" w:rsidRPr="00D215FF">
        <w:t xml:space="preserve">was </w:t>
      </w:r>
      <w:r w:rsidR="002F4DAB" w:rsidRPr="00D215FF">
        <w:t xml:space="preserve">a </w:t>
      </w:r>
      <w:r w:rsidR="00551CF6" w:rsidRPr="00D215FF">
        <w:t xml:space="preserve">necessary </w:t>
      </w:r>
      <w:r w:rsidR="00952476" w:rsidRPr="00D215FF">
        <w:t xml:space="preserve">condition </w:t>
      </w:r>
      <w:r w:rsidR="00551CF6" w:rsidRPr="00D215FF">
        <w:t xml:space="preserve">for the start of the </w:t>
      </w:r>
      <w:r w:rsidR="002F4DAB" w:rsidRPr="00D215FF">
        <w:t>Industrial R</w:t>
      </w:r>
      <w:r w:rsidR="00551CF6" w:rsidRPr="00D215FF">
        <w:t>evolution</w:t>
      </w:r>
      <w:r w:rsidR="00952476" w:rsidRPr="00D215FF">
        <w:t xml:space="preserve"> and of capitalism</w:t>
      </w:r>
      <w:r w:rsidR="00551CF6" w:rsidRPr="00D215FF">
        <w:t xml:space="preserve">. </w:t>
      </w:r>
      <w:r w:rsidR="00203AB2" w:rsidRPr="00D215FF">
        <w:t xml:space="preserve">After that, </w:t>
      </w:r>
      <w:r w:rsidR="00551CF6" w:rsidRPr="00D215FF">
        <w:t>contractual relations named in Olivi</w:t>
      </w:r>
      <w:r w:rsidR="00271EEE" w:rsidRPr="00D215FF">
        <w:t>’</w:t>
      </w:r>
      <w:r w:rsidR="00551CF6" w:rsidRPr="00D215FF">
        <w:t xml:space="preserve">s </w:t>
      </w:r>
      <w:r w:rsidR="00597BC2" w:rsidRPr="00D215FF">
        <w:t xml:space="preserve">above-mentioned </w:t>
      </w:r>
      <w:r w:rsidR="00551CF6" w:rsidRPr="00D215FF">
        <w:t>definition of prostitution beg</w:t>
      </w:r>
      <w:r w:rsidR="00791FD8" w:rsidRPr="00D215FF">
        <w:t>an to apply to the full extent.</w:t>
      </w:r>
    </w:p>
    <w:p w14:paraId="737F9696" w14:textId="2D45C43A" w:rsidR="00551CF6" w:rsidRPr="00D215FF" w:rsidRDefault="0099075D" w:rsidP="00665528">
      <w:pPr>
        <w:ind w:firstLine="708"/>
      </w:pPr>
      <w:r w:rsidRPr="00D215FF">
        <w:t xml:space="preserve">The new metaphysics of the will changed the relationship to the world, with far-reaching economic consequences. The new </w:t>
      </w:r>
      <w:r w:rsidRPr="00D215FF">
        <w:rPr>
          <w:i/>
        </w:rPr>
        <w:t>aspectus</w:t>
      </w:r>
      <w:r w:rsidRPr="00D215FF">
        <w:t xml:space="preserve"> of economically active liberal will was transferred into a new form of the body as </w:t>
      </w:r>
      <w:r w:rsidRPr="00D215FF">
        <w:rPr>
          <w:i/>
        </w:rPr>
        <w:t>tertium ens</w:t>
      </w:r>
      <w:r w:rsidRPr="00D215FF">
        <w:t xml:space="preserve">. This being of the third kind led to an abstraction called </w:t>
      </w:r>
      <w:r w:rsidRPr="00D215FF">
        <w:rPr>
          <w:i/>
        </w:rPr>
        <w:t>homo oeconomicus</w:t>
      </w:r>
      <w:r w:rsidRPr="00D215FF">
        <w:t xml:space="preserve">, which was defined in capitalist terms. Man as a newly (i.e. concretely and individually) defined </w:t>
      </w:r>
      <w:r w:rsidRPr="00D215FF">
        <w:rPr>
          <w:i/>
        </w:rPr>
        <w:t>scibile</w:t>
      </w:r>
      <w:r w:rsidRPr="00D215FF">
        <w:t xml:space="preserve"> took on a new worldview in the capitalist mode of </w:t>
      </w:r>
      <w:r w:rsidRPr="00D215FF">
        <w:rPr>
          <w:i/>
        </w:rPr>
        <w:t>dativus possessivus</w:t>
      </w:r>
      <w:r w:rsidRPr="00D215FF">
        <w:t>, which emerged according to Bonaventure</w:t>
      </w:r>
      <w:r w:rsidR="00271EEE" w:rsidRPr="00D215FF">
        <w:t>’</w:t>
      </w:r>
      <w:r w:rsidRPr="00D215FF">
        <w:t>s and later Descartes</w:t>
      </w:r>
      <w:r w:rsidR="00271EEE" w:rsidRPr="00D215FF">
        <w:t>’</w:t>
      </w:r>
      <w:r w:rsidR="00845F42" w:rsidRPr="00D215FF">
        <w:t>s</w:t>
      </w:r>
      <w:r w:rsidRPr="00D215FF">
        <w:t xml:space="preserve"> </w:t>
      </w:r>
      <w:r w:rsidR="00845F42" w:rsidRPr="00D215FF">
        <w:t>rules</w:t>
      </w:r>
      <w:r w:rsidRPr="00D215FF">
        <w:t xml:space="preserve"> </w:t>
      </w:r>
      <w:r w:rsidR="00845F42" w:rsidRPr="00D215FF">
        <w:t>governing activities</w:t>
      </w:r>
      <w:r w:rsidRPr="00D215FF">
        <w:t xml:space="preserve"> and </w:t>
      </w:r>
      <w:r w:rsidR="00845F42" w:rsidRPr="00D215FF">
        <w:t xml:space="preserve">the </w:t>
      </w:r>
      <w:r w:rsidRPr="00D215FF">
        <w:t>rationality of demiurgic agent (</w:t>
      </w:r>
      <w:r w:rsidRPr="00D215FF">
        <w:rPr>
          <w:i/>
        </w:rPr>
        <w:t>dativus auctoris</w:t>
      </w:r>
      <w:r w:rsidRPr="00D215FF">
        <w:t xml:space="preserve">). In relation to existentials given by </w:t>
      </w:r>
      <w:r w:rsidRPr="00D215FF">
        <w:rPr>
          <w:i/>
        </w:rPr>
        <w:t>dativus obiectivus</w:t>
      </w:r>
      <w:r w:rsidRPr="00D215FF">
        <w:t xml:space="preserve"> (ch.</w:t>
      </w:r>
      <w:r w:rsidR="00271EEE" w:rsidRPr="00D215FF">
        <w:t> </w:t>
      </w:r>
      <w:r w:rsidRPr="00D215FF">
        <w:t xml:space="preserve">4), the development of capitalism is determined by a double form of nihilism. First, the </w:t>
      </w:r>
      <w:r w:rsidR="00EE5E19" w:rsidRPr="00D215FF">
        <w:t>hi</w:t>
      </w:r>
      <w:r w:rsidR="007D079A" w:rsidRPr="00D215FF">
        <w:t>s</w:t>
      </w:r>
      <w:r w:rsidR="00EE5E19" w:rsidRPr="00D215FF">
        <w:t>tor</w:t>
      </w:r>
      <w:r w:rsidR="007D079A" w:rsidRPr="00D215FF">
        <w:t>i</w:t>
      </w:r>
      <w:r w:rsidR="00EE5E19" w:rsidRPr="00D215FF">
        <w:t xml:space="preserve">al efficiency established by </w:t>
      </w:r>
      <w:r w:rsidRPr="00D215FF">
        <w:rPr>
          <w:i/>
        </w:rPr>
        <w:t>dativus possessivus</w:t>
      </w:r>
      <w:r w:rsidRPr="00D215FF">
        <w:t xml:space="preserve"> is given by the loss of classical property, which has now been transformed into a digital form of worthless capital and even illusory possession. Secondly, the economic subject established by </w:t>
      </w:r>
      <w:r w:rsidRPr="00D215FF">
        <w:rPr>
          <w:i/>
        </w:rPr>
        <w:t>dativus auctoris</w:t>
      </w:r>
      <w:r w:rsidRPr="00D215FF">
        <w:t xml:space="preserve"> has become an abstraction squared; Olivi</w:t>
      </w:r>
      <w:r w:rsidR="00271EEE" w:rsidRPr="00D215FF">
        <w:t>’</w:t>
      </w:r>
      <w:r w:rsidRPr="00D215FF">
        <w:t xml:space="preserve">s notion of the irrational subject of the will has established a new illusory subject in the form of </w:t>
      </w:r>
      <w:r w:rsidRPr="00D215FF">
        <w:rPr>
          <w:i/>
        </w:rPr>
        <w:t>homo oeconomicus</w:t>
      </w:r>
      <w:r w:rsidRPr="00D215FF">
        <w:t>.</w:t>
      </w:r>
      <w:r w:rsidR="00725994" w:rsidRPr="00D215FF">
        <w:t xml:space="preserve"> M</w:t>
      </w:r>
      <w:r w:rsidR="00551CF6" w:rsidRPr="00D215FF">
        <w:t xml:space="preserve">etaphysics of </w:t>
      </w:r>
      <w:r w:rsidR="00551CF6" w:rsidRPr="00D215FF">
        <w:rPr>
          <w:i/>
        </w:rPr>
        <w:t>Modernorum</w:t>
      </w:r>
      <w:r w:rsidR="00551CF6" w:rsidRPr="00D215FF">
        <w:t xml:space="preserve"> </w:t>
      </w:r>
      <w:r w:rsidR="003C0A1C" w:rsidRPr="00D215FF">
        <w:t xml:space="preserve">stood </w:t>
      </w:r>
      <w:r w:rsidR="00551CF6" w:rsidRPr="00D215FF">
        <w:t xml:space="preserve">at the </w:t>
      </w:r>
      <w:r w:rsidR="00A972C5" w:rsidRPr="00D215FF">
        <w:t>birth</w:t>
      </w:r>
      <w:r w:rsidR="003C0A1C" w:rsidRPr="00D215FF">
        <w:t>place</w:t>
      </w:r>
      <w:r w:rsidR="00A972C5" w:rsidRPr="00D215FF">
        <w:t xml:space="preserve"> </w:t>
      </w:r>
      <w:r w:rsidR="00551CF6" w:rsidRPr="00D215FF">
        <w:t>of capitalism as a system of regulated and rational greed</w:t>
      </w:r>
      <w:r w:rsidR="0094422D" w:rsidRPr="00D215FF">
        <w:t xml:space="preserve">. The </w:t>
      </w:r>
      <w:r w:rsidR="00551CF6" w:rsidRPr="00D215FF">
        <w:t xml:space="preserve">universal </w:t>
      </w:r>
      <w:r w:rsidR="00725994" w:rsidRPr="00D215FF">
        <w:t xml:space="preserve">inclination incorporated in the </w:t>
      </w:r>
      <w:r w:rsidR="00551CF6" w:rsidRPr="00D215FF">
        <w:t>matter of the third kind</w:t>
      </w:r>
      <w:r w:rsidR="0094422D" w:rsidRPr="00D215FF">
        <w:t xml:space="preserve"> (</w:t>
      </w:r>
      <w:r w:rsidR="0094422D" w:rsidRPr="00D215FF">
        <w:rPr>
          <w:i/>
        </w:rPr>
        <w:t>appetitus</w:t>
      </w:r>
      <w:r w:rsidR="0094422D" w:rsidRPr="00D215FF">
        <w:rPr>
          <w:i/>
          <w:vertAlign w:val="superscript"/>
        </w:rPr>
        <w:t>1</w:t>
      </w:r>
      <w:r w:rsidR="0094422D" w:rsidRPr="00D215FF">
        <w:t>)</w:t>
      </w:r>
      <w:r w:rsidR="00551CF6" w:rsidRPr="00D215FF">
        <w:t xml:space="preserve"> mystically meets the unlimited greed of the demiurge</w:t>
      </w:r>
      <w:r w:rsidR="004470B1" w:rsidRPr="00D215FF">
        <w:t xml:space="preserve"> (</w:t>
      </w:r>
      <w:r w:rsidR="004470B1" w:rsidRPr="00D215FF">
        <w:rPr>
          <w:i/>
        </w:rPr>
        <w:t>appetitus</w:t>
      </w:r>
      <w:r w:rsidR="004470B1" w:rsidRPr="00D215FF">
        <w:rPr>
          <w:i/>
          <w:vertAlign w:val="superscript"/>
        </w:rPr>
        <w:t>2</w:t>
      </w:r>
      <w:r w:rsidR="004470B1" w:rsidRPr="00D215FF">
        <w:t>)</w:t>
      </w:r>
      <w:r w:rsidR="00551CF6" w:rsidRPr="00D215FF">
        <w:t xml:space="preserve">. </w:t>
      </w:r>
      <w:r w:rsidR="000131F1" w:rsidRPr="00D215FF">
        <w:t xml:space="preserve">Bonaventure defined that </w:t>
      </w:r>
      <w:r w:rsidR="000131F1" w:rsidRPr="00D215FF">
        <w:rPr>
          <w:i/>
        </w:rPr>
        <w:t>appetitus</w:t>
      </w:r>
      <w:r w:rsidR="000131F1" w:rsidRPr="00D215FF">
        <w:t xml:space="preserve"> exclusively as </w:t>
      </w:r>
      <w:r w:rsidR="002F4DAB" w:rsidRPr="00D215FF">
        <w:t xml:space="preserve">the </w:t>
      </w:r>
      <w:r w:rsidR="000131F1" w:rsidRPr="00D215FF">
        <w:t xml:space="preserve">object of illuminated intellect. Olivi changes it into a globally effective </w:t>
      </w:r>
      <w:r w:rsidR="000131F1" w:rsidRPr="00D215FF">
        <w:rPr>
          <w:i/>
        </w:rPr>
        <w:t>conatus</w:t>
      </w:r>
      <w:r w:rsidR="000131F1" w:rsidRPr="00D215FF">
        <w:t xml:space="preserve">, since that </w:t>
      </w:r>
      <w:r w:rsidR="000131F1" w:rsidRPr="00D215FF">
        <w:rPr>
          <w:i/>
        </w:rPr>
        <w:t>appetitus</w:t>
      </w:r>
      <w:r w:rsidR="000131F1" w:rsidRPr="00D215FF">
        <w:t xml:space="preserve"> became an </w:t>
      </w:r>
      <w:r w:rsidR="000131F1" w:rsidRPr="00D215FF">
        <w:rPr>
          <w:i/>
        </w:rPr>
        <w:t>aspectus</w:t>
      </w:r>
      <w:r w:rsidR="000131F1" w:rsidRPr="00D215FF">
        <w:t xml:space="preserve"> of the supreme will of </w:t>
      </w:r>
      <w:r w:rsidR="005B33EB" w:rsidRPr="00D215FF">
        <w:t xml:space="preserve">a </w:t>
      </w:r>
      <w:r w:rsidR="000131F1" w:rsidRPr="00D215FF">
        <w:t xml:space="preserve">capitalist demiurge. </w:t>
      </w:r>
      <w:r w:rsidR="00551CF6" w:rsidRPr="00D215FF">
        <w:t xml:space="preserve">At the end of the 13th century, the world became an aspect of the universally regulated demiurgic will, which led to the colonization of the world in the 17th century. </w:t>
      </w:r>
      <w:r w:rsidR="00BB7E01" w:rsidRPr="00D215FF">
        <w:t xml:space="preserve">The evolution </w:t>
      </w:r>
      <w:r w:rsidR="00551CF6" w:rsidRPr="00D215FF">
        <w:t xml:space="preserve">was </w:t>
      </w:r>
      <w:r w:rsidR="000A2604" w:rsidRPr="00D215FF">
        <w:t xml:space="preserve">accomplished </w:t>
      </w:r>
      <w:r w:rsidR="00551CF6" w:rsidRPr="00D215FF">
        <w:t xml:space="preserve">in the </w:t>
      </w:r>
      <w:r w:rsidR="006C1233" w:rsidRPr="00D215FF">
        <w:t>20</w:t>
      </w:r>
      <w:r w:rsidR="00DA12E0" w:rsidRPr="00D215FF">
        <w:t>th</w:t>
      </w:r>
      <w:r w:rsidR="00551CF6" w:rsidRPr="00D215FF">
        <w:t xml:space="preserve"> century </w:t>
      </w:r>
      <w:r w:rsidR="000A2604" w:rsidRPr="00D215FF">
        <w:t xml:space="preserve">by </w:t>
      </w:r>
      <w:r w:rsidR="00551CF6" w:rsidRPr="00D215FF">
        <w:t>today</w:t>
      </w:r>
      <w:r w:rsidR="00271EEE" w:rsidRPr="00D215FF">
        <w:t>’</w:t>
      </w:r>
      <w:r w:rsidR="00551CF6" w:rsidRPr="00D215FF">
        <w:t xml:space="preserve">s global domination of one percent </w:t>
      </w:r>
      <w:r w:rsidR="00BB7E01" w:rsidRPr="00D215FF">
        <w:t xml:space="preserve">of </w:t>
      </w:r>
      <w:r w:rsidR="00BB7E01" w:rsidRPr="00D215FF">
        <w:rPr>
          <w:i/>
        </w:rPr>
        <w:t>illuminati</w:t>
      </w:r>
      <w:r w:rsidR="00BB7E01" w:rsidRPr="00D215FF">
        <w:t xml:space="preserve"> </w:t>
      </w:r>
      <w:r w:rsidR="00551CF6" w:rsidRPr="00D215FF">
        <w:t xml:space="preserve">over the rest of </w:t>
      </w:r>
      <w:r w:rsidR="00551CF6" w:rsidRPr="00D215FF">
        <w:lastRenderedPageBreak/>
        <w:t xml:space="preserve">the world. </w:t>
      </w:r>
      <w:r w:rsidR="00D423C3" w:rsidRPr="00D215FF">
        <w:t xml:space="preserve">The new form of </w:t>
      </w:r>
      <w:r w:rsidR="00D423C3" w:rsidRPr="00D215FF">
        <w:rPr>
          <w:i/>
        </w:rPr>
        <w:t>dativus possessivus</w:t>
      </w:r>
      <w:r w:rsidR="00D423C3" w:rsidRPr="00D215FF">
        <w:t xml:space="preserve"> runs through </w:t>
      </w:r>
      <w:r w:rsidR="00551CF6" w:rsidRPr="00D215FF">
        <w:t xml:space="preserve">fictitious monetary debts, which were created from sophisticated </w:t>
      </w:r>
      <w:r w:rsidR="00F54EC2" w:rsidRPr="00D215FF">
        <w:t xml:space="preserve">nothingness </w:t>
      </w:r>
      <w:r w:rsidR="00551CF6" w:rsidRPr="00D215FF">
        <w:t>of financial derivatives. The objective insi</w:t>
      </w:r>
      <w:r w:rsidR="0086228A" w:rsidRPr="00D215FF">
        <w:t xml:space="preserve">ght of the will is </w:t>
      </w:r>
      <w:r w:rsidR="00551CF6" w:rsidRPr="00D215FF">
        <w:t>given in Olivi</w:t>
      </w:r>
      <w:r w:rsidR="00271EEE" w:rsidRPr="00D215FF">
        <w:t>’</w:t>
      </w:r>
      <w:r w:rsidR="00551CF6" w:rsidRPr="00D215FF">
        <w:t xml:space="preserve">s terms </w:t>
      </w:r>
      <w:r w:rsidR="00551CF6" w:rsidRPr="00D215FF">
        <w:rPr>
          <w:i/>
        </w:rPr>
        <w:t>aspectus</w:t>
      </w:r>
      <w:r w:rsidR="00551CF6" w:rsidRPr="00D215FF">
        <w:t xml:space="preserve"> and </w:t>
      </w:r>
      <w:r w:rsidR="00551CF6" w:rsidRPr="00D215FF">
        <w:rPr>
          <w:i/>
        </w:rPr>
        <w:t>realis distinctio</w:t>
      </w:r>
      <w:r w:rsidR="00551CF6" w:rsidRPr="00D215FF">
        <w:t xml:space="preserve">, which were interpreted in the previous chapter. The essence of the will based on </w:t>
      </w:r>
      <w:r w:rsidR="00F44CA8" w:rsidRPr="00D215FF">
        <w:t xml:space="preserve">that </w:t>
      </w:r>
      <w:r w:rsidR="00C17C7A" w:rsidRPr="00D215FF">
        <w:t xml:space="preserve">modern kind of </w:t>
      </w:r>
      <w:r w:rsidR="00551CF6" w:rsidRPr="00D215FF">
        <w:t>freedom</w:t>
      </w:r>
      <w:r w:rsidR="00C17C7A" w:rsidRPr="00D215FF">
        <w:t xml:space="preserve"> cannot </w:t>
      </w:r>
      <w:r w:rsidR="00551CF6" w:rsidRPr="00D215FF">
        <w:t>be subject</w:t>
      </w:r>
      <w:r w:rsidR="00EB07B2" w:rsidRPr="00D215FF">
        <w:t>ed</w:t>
      </w:r>
      <w:r w:rsidR="00551CF6" w:rsidRPr="00D215FF">
        <w:t xml:space="preserve"> to any externally given causality. In contrast to this determination of the will given </w:t>
      </w:r>
      <w:r w:rsidR="00D46BE4" w:rsidRPr="00D215FF">
        <w:rPr>
          <w:i/>
        </w:rPr>
        <w:t xml:space="preserve">per </w:t>
      </w:r>
      <w:r w:rsidR="00551CF6" w:rsidRPr="00D215FF">
        <w:rPr>
          <w:i/>
        </w:rPr>
        <w:t>prius</w:t>
      </w:r>
      <w:r w:rsidR="00551CF6" w:rsidRPr="00D215FF">
        <w:t xml:space="preserve">, all other determinations of being are given only as secondary </w:t>
      </w:r>
      <w:r w:rsidR="00D46BE4" w:rsidRPr="00D215FF">
        <w:t>ones</w:t>
      </w:r>
      <w:r w:rsidR="00551CF6" w:rsidRPr="00D215FF">
        <w:t xml:space="preserve">. </w:t>
      </w:r>
      <w:r w:rsidR="00D46BE4" w:rsidRPr="00D215FF">
        <w:t>The demiurgic will of Rufus</w:t>
      </w:r>
      <w:r w:rsidR="00577817" w:rsidRPr="00D215FF">
        <w:rPr>
          <w:rFonts w:cs="Calibri"/>
        </w:rPr>
        <w:t>′</w:t>
      </w:r>
      <w:r w:rsidR="00577817" w:rsidRPr="00D215FF">
        <w:t>s</w:t>
      </w:r>
      <w:r w:rsidR="00D46BE4" w:rsidRPr="00D215FF">
        <w:t>, Bonaventure</w:t>
      </w:r>
      <w:r w:rsidR="00577817" w:rsidRPr="00D215FF">
        <w:rPr>
          <w:rFonts w:cs="Calibri"/>
        </w:rPr>
        <w:t>′</w:t>
      </w:r>
      <w:r w:rsidR="00577817" w:rsidRPr="00D215FF">
        <w:t>s</w:t>
      </w:r>
      <w:r w:rsidR="00D46BE4" w:rsidRPr="00D215FF">
        <w:t xml:space="preserve"> and Olivi</w:t>
      </w:r>
      <w:r w:rsidR="00271EEE" w:rsidRPr="00D215FF">
        <w:t>’</w:t>
      </w:r>
      <w:r w:rsidR="00D46BE4" w:rsidRPr="00D215FF">
        <w:t>s individual determines, through demiurgically regulated knowledge (</w:t>
      </w:r>
      <w:r w:rsidR="00D46BE4" w:rsidRPr="00D215FF">
        <w:rPr>
          <w:i/>
        </w:rPr>
        <w:t>Ge-Stell</w:t>
      </w:r>
      <w:r w:rsidR="00D46BE4" w:rsidRPr="00D215FF">
        <w:t xml:space="preserve">), the rest of the modern world. </w:t>
      </w:r>
      <w:r w:rsidR="00747F41" w:rsidRPr="00D215FF">
        <w:t xml:space="preserve">What </w:t>
      </w:r>
      <w:r w:rsidR="00453660" w:rsidRPr="00D215FF">
        <w:t xml:space="preserve">really </w:t>
      </w:r>
      <w:r w:rsidR="00747F41" w:rsidRPr="00D215FF">
        <w:t>changes</w:t>
      </w:r>
      <w:r w:rsidR="00453660" w:rsidRPr="00D215FF">
        <w:t xml:space="preserve"> </w:t>
      </w:r>
      <w:r w:rsidR="00361324" w:rsidRPr="00D215FF">
        <w:t xml:space="preserve">that </w:t>
      </w:r>
      <w:r w:rsidR="00453660" w:rsidRPr="00D215FF">
        <w:t xml:space="preserve">are </w:t>
      </w:r>
      <w:r w:rsidR="00A36CD6" w:rsidRPr="00D215FF">
        <w:t xml:space="preserve">economic </w:t>
      </w:r>
      <w:r w:rsidR="00747F41" w:rsidRPr="00D215FF">
        <w:t>interests</w:t>
      </w:r>
      <w:r w:rsidR="00551CF6" w:rsidRPr="00D215FF">
        <w:t xml:space="preserve"> </w:t>
      </w:r>
      <w:r w:rsidR="00A36CD6" w:rsidRPr="00D215FF">
        <w:t>of self-preservation (</w:t>
      </w:r>
      <w:r w:rsidR="00A36CD6" w:rsidRPr="00D215FF">
        <w:rPr>
          <w:i/>
        </w:rPr>
        <w:t>conatus</w:t>
      </w:r>
      <w:r w:rsidR="00A36CD6" w:rsidRPr="00D215FF">
        <w:t xml:space="preserve"> of an </w:t>
      </w:r>
      <w:r w:rsidR="00692344" w:rsidRPr="00D215FF">
        <w:t xml:space="preserve">biological </w:t>
      </w:r>
      <w:r w:rsidR="00A36CD6" w:rsidRPr="00D215FF">
        <w:rPr>
          <w:i/>
        </w:rPr>
        <w:t>individuum</w:t>
      </w:r>
      <w:r w:rsidR="00A36CD6" w:rsidRPr="00D215FF">
        <w:t xml:space="preserve">) </w:t>
      </w:r>
      <w:r w:rsidR="00551CF6" w:rsidRPr="00D215FF">
        <w:t xml:space="preserve">given as an objective </w:t>
      </w:r>
      <w:r w:rsidR="00747F41" w:rsidRPr="00D215FF">
        <w:t xml:space="preserve">desire of this or that </w:t>
      </w:r>
      <w:r w:rsidR="00A36CD6" w:rsidRPr="00D215FF">
        <w:t xml:space="preserve">sort of </w:t>
      </w:r>
      <w:r w:rsidR="00747F41" w:rsidRPr="00D215FF">
        <w:t>good</w:t>
      </w:r>
      <w:r w:rsidR="00551CF6" w:rsidRPr="00D215FF">
        <w:t>.</w:t>
      </w:r>
      <w:r w:rsidR="006127CC" w:rsidRPr="00D215FF">
        <w:t xml:space="preserve"> As a substance of the third kind, free will </w:t>
      </w:r>
      <w:r w:rsidR="00620D22" w:rsidRPr="00D215FF">
        <w:t>of capitalist demiurge dwells</w:t>
      </w:r>
      <w:r w:rsidR="006127CC" w:rsidRPr="00D215FF">
        <w:t xml:space="preserve"> permanently in </w:t>
      </w:r>
      <w:r w:rsidR="00620D22" w:rsidRPr="00D215FF">
        <w:t xml:space="preserve">the </w:t>
      </w:r>
      <w:r w:rsidR="006127CC" w:rsidRPr="00D215FF">
        <w:t xml:space="preserve">intimate mode given </w:t>
      </w:r>
      <w:r w:rsidR="006127CC" w:rsidRPr="00D215FF">
        <w:rPr>
          <w:i/>
        </w:rPr>
        <w:t>per se</w:t>
      </w:r>
      <w:r w:rsidR="006127CC" w:rsidRPr="00D215FF">
        <w:t xml:space="preserve">. </w:t>
      </w:r>
    </w:p>
    <w:p w14:paraId="00C0F3FA" w14:textId="6F9750EB" w:rsidR="00551CF6" w:rsidRPr="00D215FF" w:rsidRDefault="00551CF6" w:rsidP="00551CF6">
      <w:pPr>
        <w:pStyle w:val="Citace"/>
      </w:pPr>
      <w:r w:rsidRPr="00D215FF">
        <w:t>“The will itself, insofar as it is capable of acting freely (</w:t>
      </w:r>
      <w:r w:rsidRPr="00D215FF">
        <w:rPr>
          <w:i/>
        </w:rPr>
        <w:t>potens libere agere</w:t>
      </w:r>
      <w:r w:rsidRPr="00D215FF">
        <w:t xml:space="preserve">) and insofar as it is not capable of doing so, does not differ from itself, neither in the case of concrete volition, nor with regard to its substance and species. In the first and in the second case, only the relationship </w:t>
      </w:r>
      <w:r w:rsidR="0053156C" w:rsidRPr="00D215FF">
        <w:t xml:space="preserve">changes, </w:t>
      </w:r>
      <w:r w:rsidRPr="00D215FF">
        <w:t xml:space="preserve">through which the will habitually </w:t>
      </w:r>
      <w:r w:rsidR="00011982" w:rsidRPr="00D215FF">
        <w:t xml:space="preserve">takes </w:t>
      </w:r>
      <w:r w:rsidRPr="00D215FF">
        <w:t>itself (</w:t>
      </w:r>
      <w:r w:rsidRPr="00D215FF">
        <w:rPr>
          <w:i/>
        </w:rPr>
        <w:t>alio et alio modo se habens</w:t>
      </w:r>
      <w:r w:rsidRPr="00D215FF">
        <w:t>).” </w:t>
      </w:r>
      <w:r w:rsidRPr="00D215FF">
        <w:rPr>
          <w:rStyle w:val="Znakapoznpodarou"/>
        </w:rPr>
        <w:footnoteReference w:id="388"/>
      </w:r>
      <w:r w:rsidRPr="00D215FF">
        <w:t xml:space="preserve">  </w:t>
      </w:r>
    </w:p>
    <w:p w14:paraId="617DDC87" w14:textId="7609ECCE" w:rsidR="00B423B7" w:rsidRPr="00D215FF" w:rsidRDefault="001737EE" w:rsidP="00B423B7">
      <w:r w:rsidRPr="00D215FF">
        <w:t>S</w:t>
      </w:r>
      <w:r w:rsidR="00551CF6" w:rsidRPr="00D215FF">
        <w:t xml:space="preserve">econdary determinations describe the appearance </w:t>
      </w:r>
      <w:r w:rsidRPr="00D215FF">
        <w:t xml:space="preserve">of </w:t>
      </w:r>
      <w:r w:rsidR="00551CF6" w:rsidRPr="00D215FF">
        <w:t>volition (</w:t>
      </w:r>
      <w:r w:rsidR="00551CF6" w:rsidRPr="00D215FF">
        <w:rPr>
          <w:i/>
        </w:rPr>
        <w:t>ad hoc potens</w:t>
      </w:r>
      <w:r w:rsidR="00551CF6" w:rsidRPr="00D215FF">
        <w:t xml:space="preserve">) in the objective mode </w:t>
      </w:r>
      <w:r w:rsidRPr="00D215FF">
        <w:t>“</w:t>
      </w:r>
      <w:r w:rsidR="00551CF6" w:rsidRPr="00D215FF">
        <w:rPr>
          <w:i/>
        </w:rPr>
        <w:t>esse ad</w:t>
      </w:r>
      <w:r w:rsidR="00551CF6" w:rsidRPr="00D215FF">
        <w:t>.</w:t>
      </w:r>
      <w:r w:rsidRPr="00D215FF">
        <w:t>”</w:t>
      </w:r>
      <w:r w:rsidR="00551CF6" w:rsidRPr="00D215FF">
        <w:t xml:space="preserve"> But the act of objective </w:t>
      </w:r>
      <w:r w:rsidR="00551CF6" w:rsidRPr="00D215FF">
        <w:rPr>
          <w:i/>
        </w:rPr>
        <w:t>volitio</w:t>
      </w:r>
      <w:r w:rsidR="00551CF6" w:rsidRPr="00D215FF">
        <w:t xml:space="preserve"> says nothing about the actual essence of the will, which is essentially given </w:t>
      </w:r>
      <w:r w:rsidR="00223B84" w:rsidRPr="00D215FF">
        <w:t xml:space="preserve">in the mode </w:t>
      </w:r>
      <w:r w:rsidR="00223B84" w:rsidRPr="00D215FF">
        <w:rPr>
          <w:i/>
        </w:rPr>
        <w:t>ipse</w:t>
      </w:r>
      <w:r w:rsidR="00551CF6" w:rsidRPr="00D215FF">
        <w:t xml:space="preserve">. Olivi changed the basic way in which free will </w:t>
      </w:r>
      <w:r w:rsidR="001B1125" w:rsidRPr="00D215FF">
        <w:t>owns it</w:t>
      </w:r>
      <w:r w:rsidR="00551CF6" w:rsidRPr="00D215FF">
        <w:t>self (</w:t>
      </w:r>
      <w:r w:rsidR="00551CF6" w:rsidRPr="00D215FF">
        <w:rPr>
          <w:i/>
        </w:rPr>
        <w:t>se habens</w:t>
      </w:r>
      <w:r w:rsidR="00551CF6" w:rsidRPr="00D215FF">
        <w:t>).</w:t>
      </w:r>
      <w:r w:rsidR="00C8677C" w:rsidRPr="00D215FF">
        <w:t xml:space="preserve"> </w:t>
      </w:r>
      <w:r w:rsidR="001B1125" w:rsidRPr="00D215FF">
        <w:t>Capitalism does not dominate the real world, but the objectively possessed and appropriated diacosmos. The term “</w:t>
      </w:r>
      <w:r w:rsidR="001B1125" w:rsidRPr="00D215FF">
        <w:rPr>
          <w:i/>
        </w:rPr>
        <w:t>se habens</w:t>
      </w:r>
      <w:r w:rsidR="001B1125" w:rsidRPr="00D215FF">
        <w:t xml:space="preserve">” describes the primary forms of </w:t>
      </w:r>
      <w:r w:rsidR="001B1125" w:rsidRPr="00D215FF">
        <w:rPr>
          <w:i/>
        </w:rPr>
        <w:t xml:space="preserve">dativus possessivus </w:t>
      </w:r>
      <w:r w:rsidR="001B1125" w:rsidRPr="00D215FF">
        <w:t>of</w:t>
      </w:r>
      <w:r w:rsidR="00CF4DD8" w:rsidRPr="00D215FF">
        <w:t xml:space="preserve"> the</w:t>
      </w:r>
      <w:r w:rsidR="001B1125" w:rsidRPr="00D215FF">
        <w:t xml:space="preserve"> capitalistic subject. </w:t>
      </w:r>
      <w:r w:rsidR="007B531D" w:rsidRPr="00D215FF">
        <w:t xml:space="preserve">The categorical determination called </w:t>
      </w:r>
      <w:r w:rsidR="007B531D" w:rsidRPr="00D215FF">
        <w:rPr>
          <w:i/>
        </w:rPr>
        <w:t xml:space="preserve">habitus </w:t>
      </w:r>
      <w:r w:rsidR="007B531D" w:rsidRPr="00D215FF">
        <w:t>describes t</w:t>
      </w:r>
      <w:r w:rsidR="001B1125" w:rsidRPr="00D215FF">
        <w:t>he path of ontological (i.e., capitalistic) unde</w:t>
      </w:r>
      <w:r w:rsidR="002F4DAB" w:rsidRPr="00D215FF">
        <w:t>r</w:t>
      </w:r>
      <w:r w:rsidR="001B1125" w:rsidRPr="00D215FF">
        <w:t xml:space="preserve">standing </w:t>
      </w:r>
      <w:r w:rsidR="00AA748A" w:rsidRPr="00D215FF">
        <w:t xml:space="preserve">of the world </w:t>
      </w:r>
      <w:r w:rsidR="001B1125" w:rsidRPr="00D215FF">
        <w:t>(</w:t>
      </w:r>
      <w:r w:rsidR="001B1125" w:rsidRPr="00D215FF">
        <w:rPr>
          <w:i/>
        </w:rPr>
        <w:t>Vor-blickbahhn</w:t>
      </w:r>
      <w:r w:rsidR="001B1125" w:rsidRPr="00D215FF">
        <w:t>)</w:t>
      </w:r>
      <w:r w:rsidR="00CB5473" w:rsidRPr="00D215FF">
        <w:t>. This originally Aristotelian accident acquired a substantial meaning in the second Averroism. The unity of the will is ensured by its own way of being substantial (</w:t>
      </w:r>
      <w:r w:rsidR="00CB5473" w:rsidRPr="00D215FF">
        <w:rPr>
          <w:i/>
        </w:rPr>
        <w:t>secundum substantiam et speciem</w:t>
      </w:r>
      <w:r w:rsidR="00CB5473" w:rsidRPr="00D215FF">
        <w:t>), in which the will does not change with regard to the desired object (</w:t>
      </w:r>
      <w:r w:rsidR="00CB5473" w:rsidRPr="00D215FF">
        <w:rPr>
          <w:i/>
        </w:rPr>
        <w:t>non est alia et alia</w:t>
      </w:r>
      <w:r w:rsidR="00CB5473" w:rsidRPr="00D215FF">
        <w:t>). The permanent capacity of the substantial will (</w:t>
      </w:r>
      <w:r w:rsidR="00CB5473" w:rsidRPr="00D215FF">
        <w:rPr>
          <w:i/>
        </w:rPr>
        <w:t>potentia substantialis</w:t>
      </w:r>
      <w:r w:rsidR="00CB5473" w:rsidRPr="00D215FF">
        <w:t>) secures the variable and therefore accidental acts of the will (</w:t>
      </w:r>
      <w:r w:rsidR="00CB5473" w:rsidRPr="00D215FF">
        <w:rPr>
          <w:i/>
        </w:rPr>
        <w:t>potentia accidentalis</w:t>
      </w:r>
      <w:r w:rsidR="00CB5473" w:rsidRPr="00D215FF">
        <w:t xml:space="preserve">). </w:t>
      </w:r>
      <w:r w:rsidR="00CE2E79" w:rsidRPr="00D215FF">
        <w:t>In the moment of the willing, t</w:t>
      </w:r>
      <w:r w:rsidR="00CB5473" w:rsidRPr="00D215FF">
        <w:t xml:space="preserve">he habitually defined will </w:t>
      </w:r>
      <w:r w:rsidR="009F6AA6" w:rsidRPr="00D215FF">
        <w:t xml:space="preserve">can </w:t>
      </w:r>
      <w:r w:rsidR="00CB5473" w:rsidRPr="00D215FF">
        <w:lastRenderedPageBreak/>
        <w:t>change only</w:t>
      </w:r>
      <w:r w:rsidR="00CE2E79" w:rsidRPr="00D215FF">
        <w:t xml:space="preserve"> accidentally</w:t>
      </w:r>
      <w:r w:rsidR="00CB5473" w:rsidRPr="00D215FF">
        <w:t xml:space="preserve">. </w:t>
      </w:r>
      <w:r w:rsidR="00EB795D" w:rsidRPr="00D215FF">
        <w:t xml:space="preserve">What changes that are </w:t>
      </w:r>
      <w:r w:rsidR="00CB5473" w:rsidRPr="00D215FF">
        <w:t>individual action</w:t>
      </w:r>
      <w:r w:rsidR="00EB795D" w:rsidRPr="00D215FF">
        <w:t>s</w:t>
      </w:r>
      <w:r w:rsidR="00CB5473" w:rsidRPr="00D215FF">
        <w:t xml:space="preserve"> of the will realized in this or </w:t>
      </w:r>
      <w:r w:rsidR="00EB795D" w:rsidRPr="00D215FF">
        <w:t>that act</w:t>
      </w:r>
      <w:r w:rsidR="00CB5473" w:rsidRPr="00D215FF">
        <w:t>. The substantial habitus of the will forms its hidden ipseit</w:t>
      </w:r>
      <w:r w:rsidR="00C5201B" w:rsidRPr="00D215FF">
        <w:t>y</w:t>
      </w:r>
      <w:r w:rsidR="00CB5473" w:rsidRPr="00D215FF">
        <w:t xml:space="preserve"> and intimately given essence. The </w:t>
      </w:r>
      <w:r w:rsidR="00DD1BCE" w:rsidRPr="00D215FF">
        <w:t>actualized</w:t>
      </w:r>
      <w:r w:rsidR="00CB5473" w:rsidRPr="00D215FF">
        <w:t xml:space="preserve"> habitus of the will given in the </w:t>
      </w:r>
      <w:r w:rsidR="00A71116" w:rsidRPr="00D215FF">
        <w:t>Po</w:t>
      </w:r>
      <w:r w:rsidR="002F4DAB" w:rsidRPr="00D215FF">
        <w:t>r</w:t>
      </w:r>
      <w:r w:rsidR="00A71116" w:rsidRPr="00D215FF">
        <w:t>retan mode “</w:t>
      </w:r>
      <w:r w:rsidR="00CB5473" w:rsidRPr="00D215FF">
        <w:rPr>
          <w:i/>
        </w:rPr>
        <w:t>semel–semper</w:t>
      </w:r>
      <w:r w:rsidR="00A71116" w:rsidRPr="00D215FF">
        <w:t>”</w:t>
      </w:r>
      <w:r w:rsidR="00CB5473" w:rsidRPr="00D215FF">
        <w:t xml:space="preserve"> differs from contingent volition</w:t>
      </w:r>
      <w:r w:rsidR="00BD3804" w:rsidRPr="00D215FF">
        <w:t xml:space="preserve">s realized </w:t>
      </w:r>
      <w:r w:rsidR="00CB5473" w:rsidRPr="00D215FF">
        <w:t>in the world (</w:t>
      </w:r>
      <w:r w:rsidR="00CB5473" w:rsidRPr="00D215FF">
        <w:rPr>
          <w:i/>
        </w:rPr>
        <w:t>alio modo se habere</w:t>
      </w:r>
      <w:r w:rsidR="00CB5473" w:rsidRPr="00D215FF">
        <w:t xml:space="preserve">). The essentially given free will manifests itself outwardly in a different way than it habitually dwells in itself as a pure substantial possibility. </w:t>
      </w:r>
      <w:r w:rsidR="00BD7CA2" w:rsidRPr="00D215FF">
        <w:t>Conceived i</w:t>
      </w:r>
      <w:r w:rsidR="00CB5473" w:rsidRPr="00D215FF">
        <w:t xml:space="preserve">n the mode </w:t>
      </w:r>
      <w:r w:rsidR="00CB5473" w:rsidRPr="00D215FF">
        <w:rPr>
          <w:i/>
        </w:rPr>
        <w:t>per prius</w:t>
      </w:r>
      <w:r w:rsidR="00CB5473" w:rsidRPr="00D215FF">
        <w:t xml:space="preserve">, the will is given intimately and hypostatically in itself and </w:t>
      </w:r>
      <w:r w:rsidR="003D2229" w:rsidRPr="00D215FF">
        <w:t xml:space="preserve">it keeps </w:t>
      </w:r>
      <w:r w:rsidR="00CB5473" w:rsidRPr="00D215FF">
        <w:t xml:space="preserve">the original causal effectiveness in the habitus given in </w:t>
      </w:r>
      <w:r w:rsidR="00E571F0" w:rsidRPr="00D215FF">
        <w:t xml:space="preserve">such a </w:t>
      </w:r>
      <w:r w:rsidR="00CB5473" w:rsidRPr="00D215FF">
        <w:t xml:space="preserve">way. </w:t>
      </w:r>
      <w:r w:rsidR="00F739EA" w:rsidRPr="00D215FF">
        <w:t xml:space="preserve">This duality of the substantially </w:t>
      </w:r>
      <w:r w:rsidR="004D0898" w:rsidRPr="00D215FF">
        <w:t>sovereign and contingent</w:t>
      </w:r>
      <w:r w:rsidR="00F739EA" w:rsidRPr="00D215FF">
        <w:t>ly e</w:t>
      </w:r>
      <w:r w:rsidR="00CB5473" w:rsidRPr="00D215FF">
        <w:t>ffective will is given for the first t</w:t>
      </w:r>
      <w:r w:rsidR="00C80395" w:rsidRPr="00D215FF">
        <w:t xml:space="preserve">ime </w:t>
      </w:r>
      <w:r w:rsidR="0000019E" w:rsidRPr="00D215FF">
        <w:t xml:space="preserve">as </w:t>
      </w:r>
      <w:r w:rsidR="00CB5473" w:rsidRPr="00D215FF">
        <w:rPr>
          <w:i/>
        </w:rPr>
        <w:t>real</w:t>
      </w:r>
      <w:r w:rsidR="00C80395" w:rsidRPr="00D215FF">
        <w:rPr>
          <w:i/>
        </w:rPr>
        <w:t>is</w:t>
      </w:r>
      <w:r w:rsidR="00CB5473" w:rsidRPr="00D215FF">
        <w:rPr>
          <w:i/>
        </w:rPr>
        <w:t xml:space="preserve"> distinctio</w:t>
      </w:r>
      <w:r w:rsidR="00CB5473" w:rsidRPr="00D215FF">
        <w:t xml:space="preserve"> cited above between the essence of the will and its aspect given with regard to the external world (</w:t>
      </w:r>
      <w:r w:rsidR="00CB5473" w:rsidRPr="00D215FF">
        <w:rPr>
          <w:i/>
        </w:rPr>
        <w:t>realis distinctio inter essentiam voluntatis et suos aspectus</w:t>
      </w:r>
      <w:r w:rsidR="00CB5473" w:rsidRPr="00D215FF">
        <w:t xml:space="preserve">, </w:t>
      </w:r>
      <w:r w:rsidR="007F3562" w:rsidRPr="00D215FF">
        <w:t>ch.</w:t>
      </w:r>
      <w:r w:rsidR="00271EEE" w:rsidRPr="00D215FF">
        <w:t> </w:t>
      </w:r>
      <w:r w:rsidR="00CB5473" w:rsidRPr="00D215FF">
        <w:t xml:space="preserve">5.1.2). The intimate and habitual will is engaged in the mode of </w:t>
      </w:r>
      <w:r w:rsidR="00531491" w:rsidRPr="00D215FF">
        <w:t>“</w:t>
      </w:r>
      <w:r w:rsidR="00CB5473" w:rsidRPr="00D215FF">
        <w:rPr>
          <w:i/>
        </w:rPr>
        <w:t>esse ad</w:t>
      </w:r>
      <w:r w:rsidR="00531491" w:rsidRPr="00D215FF">
        <w:t>”</w:t>
      </w:r>
      <w:r w:rsidR="00CB5473" w:rsidRPr="00D215FF">
        <w:t xml:space="preserve"> in the world because of economic production of profit. </w:t>
      </w:r>
      <w:r w:rsidR="00B423B7" w:rsidRPr="00D215FF">
        <w:t>Olivi established a fundamental analogy between following levels, which structurally represent the original elements of the capitalist economy:</w:t>
      </w:r>
    </w:p>
    <w:p w14:paraId="513F259E" w14:textId="77777777" w:rsidR="00B423B7" w:rsidRPr="00D215FF" w:rsidRDefault="00B423B7" w:rsidP="00B423B7">
      <w:pPr>
        <w:pStyle w:val="Odstavecseseznamem"/>
        <w:numPr>
          <w:ilvl w:val="0"/>
          <w:numId w:val="4"/>
        </w:numPr>
      </w:pPr>
      <w:r w:rsidRPr="00D215FF">
        <w:t>the intimacy of the immutable substantial will (</w:t>
      </w:r>
      <w:r w:rsidRPr="00D215FF">
        <w:rPr>
          <w:i/>
        </w:rPr>
        <w:t>essentia voluntatis</w:t>
      </w:r>
      <w:r w:rsidRPr="00D215FF">
        <w:t>);</w:t>
      </w:r>
    </w:p>
    <w:p w14:paraId="6A6DFAA1" w14:textId="77777777" w:rsidR="00B423B7" w:rsidRPr="00D215FF" w:rsidRDefault="00B423B7" w:rsidP="00B423B7">
      <w:pPr>
        <w:pStyle w:val="Odstavecseseznamem"/>
        <w:numPr>
          <w:ilvl w:val="0"/>
          <w:numId w:val="4"/>
        </w:numPr>
      </w:pPr>
      <w:r w:rsidRPr="00D215FF">
        <w:t>the subjective realm of various accidental desires (</w:t>
      </w:r>
      <w:r w:rsidRPr="00D215FF">
        <w:rPr>
          <w:i/>
        </w:rPr>
        <w:t>aspectus voluntatis</w:t>
      </w:r>
      <w:r w:rsidRPr="00D215FF">
        <w:t>);</w:t>
      </w:r>
    </w:p>
    <w:p w14:paraId="503F1CF0" w14:textId="71CBD9F9" w:rsidR="00B423B7" w:rsidRPr="00D215FF" w:rsidRDefault="00B423B7" w:rsidP="00B423B7">
      <w:pPr>
        <w:pStyle w:val="Odstavecseseznamem"/>
        <w:numPr>
          <w:ilvl w:val="0"/>
          <w:numId w:val="4"/>
        </w:numPr>
      </w:pPr>
      <w:r w:rsidRPr="00D215FF">
        <w:t>the economically conceived “third world” (i.e., Aristotelian abstraction squared), which is determined by external effects and aspects of the substantial will; this diacosmos extends in the real world (</w:t>
      </w:r>
      <w:r w:rsidRPr="00D215FF">
        <w:rPr>
          <w:i/>
        </w:rPr>
        <w:t>capitale</w:t>
      </w:r>
      <w:r w:rsidRPr="00D215FF">
        <w:t>);</w:t>
      </w:r>
    </w:p>
    <w:p w14:paraId="4848E85C" w14:textId="56D11AAF" w:rsidR="00B32CF8" w:rsidRPr="00D215FF" w:rsidRDefault="00B423B7" w:rsidP="00B423B7">
      <w:pPr>
        <w:pStyle w:val="Odstavecseseznamem"/>
        <w:numPr>
          <w:ilvl w:val="0"/>
          <w:numId w:val="4"/>
        </w:numPr>
      </w:pPr>
      <w:r w:rsidRPr="00D215FF">
        <w:t xml:space="preserve">economic decisions </w:t>
      </w:r>
      <w:r w:rsidR="0019618C" w:rsidRPr="00D215FF">
        <w:t xml:space="preserve">and values </w:t>
      </w:r>
      <w:r w:rsidR="00E15468" w:rsidRPr="00D215FF">
        <w:t xml:space="preserve">produced by the abstraction called </w:t>
      </w:r>
      <w:r w:rsidR="00E15468" w:rsidRPr="00D215FF">
        <w:rPr>
          <w:i/>
        </w:rPr>
        <w:t>homo oeconomicus</w:t>
      </w:r>
      <w:r w:rsidR="00E15468" w:rsidRPr="00D215FF">
        <w:t xml:space="preserve"> </w:t>
      </w:r>
      <w:r w:rsidR="0019618C" w:rsidRPr="00D215FF">
        <w:t xml:space="preserve">that are singular </w:t>
      </w:r>
      <w:r w:rsidRPr="00D215FF">
        <w:t xml:space="preserve">acts of </w:t>
      </w:r>
      <w:r w:rsidR="00E15468" w:rsidRPr="00D215FF">
        <w:t xml:space="preserve">demiurgic </w:t>
      </w:r>
      <w:r w:rsidR="004814C1" w:rsidRPr="00D215FF">
        <w:t xml:space="preserve">volitions </w:t>
      </w:r>
      <w:r w:rsidR="004D6EAE" w:rsidRPr="00D215FF">
        <w:t xml:space="preserve">of that indiviual </w:t>
      </w:r>
      <w:r w:rsidRPr="00D215FF">
        <w:t>(</w:t>
      </w:r>
      <w:r w:rsidRPr="00D215FF">
        <w:rPr>
          <w:i/>
        </w:rPr>
        <w:t>risicum</w:t>
      </w:r>
      <w:r w:rsidR="004D6EAE" w:rsidRPr="00D215FF">
        <w:rPr>
          <w:i/>
        </w:rPr>
        <w:t xml:space="preserve">, </w:t>
      </w:r>
      <w:r w:rsidR="004D6EAE" w:rsidRPr="00D215FF">
        <w:rPr>
          <w:i/>
          <w:szCs w:val="24"/>
        </w:rPr>
        <w:t>interesse</w:t>
      </w:r>
      <w:r w:rsidRPr="00D215FF">
        <w:t xml:space="preserve">). </w:t>
      </w:r>
    </w:p>
    <w:p w14:paraId="0568B401" w14:textId="71CE154A" w:rsidR="00CC4E64" w:rsidRPr="00D215FF" w:rsidRDefault="00B32CF8" w:rsidP="00C55B8A">
      <w:r w:rsidRPr="00D215FF">
        <w:t>The term “</w:t>
      </w:r>
      <w:r w:rsidRPr="00D215FF">
        <w:rPr>
          <w:i/>
        </w:rPr>
        <w:t>capitale</w:t>
      </w:r>
      <w:r w:rsidRPr="00D215FF">
        <w:t xml:space="preserve">” was originally derived from the multiplication of </w:t>
      </w:r>
      <w:r w:rsidR="00A57A91" w:rsidRPr="00D215FF">
        <w:t xml:space="preserve">livestock </w:t>
      </w:r>
      <w:r w:rsidRPr="00D215FF">
        <w:t>“heads”</w:t>
      </w:r>
      <w:r w:rsidR="00A57A91" w:rsidRPr="00D215FF">
        <w:t xml:space="preserve"> </w:t>
      </w:r>
      <w:r w:rsidRPr="00D215FF">
        <w:t>(</w:t>
      </w:r>
      <w:r w:rsidRPr="00D215FF">
        <w:rPr>
          <w:i/>
        </w:rPr>
        <w:t>caput</w:t>
      </w:r>
      <w:r w:rsidRPr="00D215FF">
        <w:t>). Through further degeneration</w:t>
      </w:r>
      <w:r w:rsidR="00E04393" w:rsidRPr="00D215FF">
        <w:t xml:space="preserve"> of economy</w:t>
      </w:r>
      <w:r w:rsidRPr="00D215FF">
        <w:t>, it has become abstract capital. The term “</w:t>
      </w:r>
      <w:r w:rsidRPr="00D215FF">
        <w:rPr>
          <w:i/>
        </w:rPr>
        <w:t>risicum</w:t>
      </w:r>
      <w:r w:rsidRPr="00D215FF">
        <w:t xml:space="preserve">” originally meant mutual insurance of merchants on risky expeditions; it has become the nihilistic interest and interest rate. </w:t>
      </w:r>
      <w:r w:rsidR="00CB5473" w:rsidRPr="00D215FF">
        <w:t>Th</w:t>
      </w:r>
      <w:r w:rsidRPr="00D215FF">
        <w:t>e</w:t>
      </w:r>
      <w:r w:rsidR="00CB5473" w:rsidRPr="00D215FF">
        <w:t xml:space="preserve"> relationship between the habitual will and the world as a</w:t>
      </w:r>
      <w:r w:rsidR="00491634" w:rsidRPr="00D215FF">
        <w:t>n aspect of the will established</w:t>
      </w:r>
      <w:r w:rsidR="00CB5473" w:rsidRPr="00D215FF">
        <w:t xml:space="preserve"> the original ratio of the capitalist system in the mode of </w:t>
      </w:r>
      <w:r w:rsidR="00CB5473" w:rsidRPr="00D215FF">
        <w:rPr>
          <w:i/>
        </w:rPr>
        <w:t>analogia voluntatis</w:t>
      </w:r>
      <w:r w:rsidR="00CB5473" w:rsidRPr="00D215FF">
        <w:t xml:space="preserve">. </w:t>
      </w:r>
      <w:r w:rsidR="006B3763" w:rsidRPr="00D215FF">
        <w:t>Engage</w:t>
      </w:r>
      <w:r w:rsidR="00220D04" w:rsidRPr="00D215FF">
        <w:t>d</w:t>
      </w:r>
      <w:r w:rsidR="006B3763" w:rsidRPr="00D215FF">
        <w:t xml:space="preserve"> in the mode </w:t>
      </w:r>
      <w:r w:rsidR="006B3763" w:rsidRPr="00D215FF">
        <w:rPr>
          <w:i/>
        </w:rPr>
        <w:t>ipse</w:t>
      </w:r>
      <w:r w:rsidR="006B3763" w:rsidRPr="00D215FF">
        <w:t>, t</w:t>
      </w:r>
      <w:r w:rsidR="00CB5473" w:rsidRPr="00D215FF">
        <w:t>he subjective will</w:t>
      </w:r>
      <w:r w:rsidR="006B3763" w:rsidRPr="00D215FF">
        <w:t xml:space="preserve"> manipulates </w:t>
      </w:r>
      <w:r w:rsidR="00CB5473" w:rsidRPr="00D215FF">
        <w:t>freely and creatively the rest of the world. The demiurge manipulates the whole of being as an act of the will (</w:t>
      </w:r>
      <w:r w:rsidR="00CB5473" w:rsidRPr="00D215FF">
        <w:rPr>
          <w:i/>
        </w:rPr>
        <w:t>aspectus</w:t>
      </w:r>
      <w:r w:rsidR="00220D04" w:rsidRPr="00D215FF">
        <w:t>) according to Bonaventure</w:t>
      </w:r>
      <w:r w:rsidR="00271EEE" w:rsidRPr="00D215FF">
        <w:t>’</w:t>
      </w:r>
      <w:r w:rsidR="00CB5473" w:rsidRPr="00D215FF">
        <w:t>s rules (</w:t>
      </w:r>
      <w:r w:rsidR="00CB5473" w:rsidRPr="00D215FF">
        <w:rPr>
          <w:i/>
        </w:rPr>
        <w:t>regula agentis creati</w:t>
      </w:r>
      <w:r w:rsidR="00CB5473" w:rsidRPr="00D215FF">
        <w:t xml:space="preserve">). The world of the modern subject necessarily represents the alienated object of the demiurgic will. The substantial habitus of the will, in the mode of analogy, recognizes every aspect of </w:t>
      </w:r>
      <w:r w:rsidR="00CB5473" w:rsidRPr="00D215FF">
        <w:lastRenderedPageBreak/>
        <w:t xml:space="preserve">the world in the mode of </w:t>
      </w:r>
      <w:r w:rsidR="00C25D6D" w:rsidRPr="00D215FF">
        <w:t xml:space="preserve">intimate </w:t>
      </w:r>
      <w:r w:rsidR="00CB5473" w:rsidRPr="00D215FF">
        <w:t xml:space="preserve">participation. </w:t>
      </w:r>
      <w:r w:rsidR="00764433" w:rsidRPr="00D215FF">
        <w:t xml:space="preserve">Every </w:t>
      </w:r>
      <w:r w:rsidR="001B072B" w:rsidRPr="00D215FF">
        <w:t>being is potentially grasped</w:t>
      </w:r>
      <w:r w:rsidR="00D673E1" w:rsidRPr="00D215FF">
        <w:t xml:space="preserve">, since it </w:t>
      </w:r>
      <w:r w:rsidR="00CB5473" w:rsidRPr="00D215FF">
        <w:t>represents the analogical aspect of the original essen</w:t>
      </w:r>
      <w:r w:rsidR="0074098D" w:rsidRPr="00D215FF">
        <w:t xml:space="preserve">tial </w:t>
      </w:r>
      <w:r w:rsidR="00CB5473" w:rsidRPr="00D215FF">
        <w:t>will (</w:t>
      </w:r>
      <w:r w:rsidR="00CB5473" w:rsidRPr="00D215FF">
        <w:rPr>
          <w:i/>
        </w:rPr>
        <w:t>participants formam seu naturam ipsius voluntatis per quandam analogiam</w:t>
      </w:r>
      <w:r w:rsidR="00CB5473" w:rsidRPr="00D215FF">
        <w:t xml:space="preserve">, </w:t>
      </w:r>
      <w:r w:rsidR="007F3562" w:rsidRPr="00D215FF">
        <w:t>ch.</w:t>
      </w:r>
      <w:r w:rsidR="00CB5473" w:rsidRPr="00D215FF">
        <w:t xml:space="preserve"> 5.1.2). The </w:t>
      </w:r>
      <w:r w:rsidR="002D3E8E" w:rsidRPr="00D215FF">
        <w:t xml:space="preserve">sense </w:t>
      </w:r>
      <w:r w:rsidR="00CB5473" w:rsidRPr="00D215FF">
        <w:t>of modern world (</w:t>
      </w:r>
      <w:r w:rsidR="00CB5473" w:rsidRPr="00D215FF">
        <w:rPr>
          <w:i/>
        </w:rPr>
        <w:t>aspectus</w:t>
      </w:r>
      <w:r w:rsidR="00CB5473" w:rsidRPr="00D215FF">
        <w:t xml:space="preserve">) arises </w:t>
      </w:r>
      <w:r w:rsidR="00A344DA" w:rsidRPr="00D215FF">
        <w:t>as an external form of the will (</w:t>
      </w:r>
      <w:r w:rsidR="00A344DA" w:rsidRPr="00D215FF">
        <w:rPr>
          <w:i/>
        </w:rPr>
        <w:t>representatio</w:t>
      </w:r>
      <w:r w:rsidR="00A344DA" w:rsidRPr="00D215FF">
        <w:t xml:space="preserve">), </w:t>
      </w:r>
      <w:r w:rsidR="00CB5473" w:rsidRPr="00D215FF">
        <w:t>due to analogous connection of voliti</w:t>
      </w:r>
      <w:r w:rsidR="00A344DA" w:rsidRPr="00D215FF">
        <w:t>ons</w:t>
      </w:r>
      <w:r w:rsidR="00CB5473" w:rsidRPr="00D215FF">
        <w:t>. The world represents an analogous aspect of the demiurgic will of God or man</w:t>
      </w:r>
      <w:r w:rsidR="00817599" w:rsidRPr="00D215FF">
        <w:t xml:space="preserve">. The whole of </w:t>
      </w:r>
      <w:r w:rsidR="0061002F" w:rsidRPr="00D215FF">
        <w:t xml:space="preserve">the </w:t>
      </w:r>
      <w:r w:rsidR="00817599" w:rsidRPr="00D215FF">
        <w:t xml:space="preserve">cosmos received </w:t>
      </w:r>
      <w:r w:rsidR="00CB5473" w:rsidRPr="00D215FF">
        <w:t xml:space="preserve">as an objective aspect, </w:t>
      </w:r>
      <w:r w:rsidR="00817599" w:rsidRPr="00D215FF">
        <w:t xml:space="preserve">in order to become </w:t>
      </w:r>
      <w:r w:rsidR="00CB5473" w:rsidRPr="00D215FF">
        <w:t>a repres</w:t>
      </w:r>
      <w:r w:rsidR="00092269" w:rsidRPr="00D215FF">
        <w:t xml:space="preserve">entation of the demiurgic will. </w:t>
      </w:r>
      <w:r w:rsidR="008754FD" w:rsidRPr="00D215FF">
        <w:t>A</w:t>
      </w:r>
      <w:r w:rsidR="00CB5473" w:rsidRPr="00D215FF">
        <w:t xml:space="preserve">ccording to Bonaventura, this </w:t>
      </w:r>
      <w:r w:rsidR="004448B5" w:rsidRPr="00D215FF">
        <w:t xml:space="preserve">modern </w:t>
      </w:r>
      <w:r w:rsidR="00CB5473" w:rsidRPr="00D215FF">
        <w:t>matter is mystically</w:t>
      </w:r>
      <w:r w:rsidR="00900DF6" w:rsidRPr="00D215FF">
        <w:t xml:space="preserve"> and </w:t>
      </w:r>
      <w:r w:rsidR="00CB5473" w:rsidRPr="00D215FF">
        <w:t xml:space="preserve">erotically predisposed to </w:t>
      </w:r>
      <w:r w:rsidR="006D28A7" w:rsidRPr="00D215FF">
        <w:t xml:space="preserve">make </w:t>
      </w:r>
      <w:r w:rsidR="00CB5473" w:rsidRPr="00D215FF">
        <w:t>the reception of demiurgic form</w:t>
      </w:r>
      <w:r w:rsidR="00977A46" w:rsidRPr="00D215FF">
        <w:t>s</w:t>
      </w:r>
      <w:r w:rsidR="00CB5473" w:rsidRPr="00D215FF">
        <w:t>. The myst</w:t>
      </w:r>
      <w:r w:rsidR="00207010" w:rsidRPr="00D215FF">
        <w:t xml:space="preserve">ical source of alienated greed that </w:t>
      </w:r>
      <w:r w:rsidR="00CB5473" w:rsidRPr="00D215FF">
        <w:t>determines capitalist postmodernism</w:t>
      </w:r>
      <w:r w:rsidR="00207010" w:rsidRPr="00D215FF">
        <w:t xml:space="preserve"> </w:t>
      </w:r>
      <w:r w:rsidR="00CB5473" w:rsidRPr="00D215FF">
        <w:t>can be found in Bonaventura</w:t>
      </w:r>
      <w:r w:rsidR="00271EEE" w:rsidRPr="00D215FF">
        <w:t>’</w:t>
      </w:r>
      <w:r w:rsidR="00CB5473" w:rsidRPr="00D215FF">
        <w:t xml:space="preserve">s concept of </w:t>
      </w:r>
      <w:r w:rsidR="00CB5473" w:rsidRPr="00D215FF">
        <w:rPr>
          <w:i/>
        </w:rPr>
        <w:t>appetitus</w:t>
      </w:r>
      <w:r w:rsidR="00CB5473" w:rsidRPr="00D215FF">
        <w:t xml:space="preserve"> (ch. 4.1.3). The appetite of the modern will finds in the world the appetite of matter, which strives to get the final form through the greed of the capitalist subject.</w:t>
      </w:r>
      <w:r w:rsidR="00C55B8A" w:rsidRPr="00D215FF">
        <w:t xml:space="preserve"> </w:t>
      </w:r>
      <w:r w:rsidR="008754FD" w:rsidRPr="00D215FF">
        <w:t>Thanks to Olivi</w:t>
      </w:r>
      <w:r w:rsidR="00271EEE" w:rsidRPr="00D215FF">
        <w:t>’</w:t>
      </w:r>
      <w:r w:rsidR="008754FD" w:rsidRPr="00D215FF">
        <w:t>s philosophy of the will, the metaphysics of capitalism received a complete “subject</w:t>
      </w:r>
      <w:r w:rsidR="008754FD" w:rsidRPr="00D215FF">
        <w:rPr>
          <w:rFonts w:cs="Calibri"/>
        </w:rPr>
        <w:t>—</w:t>
      </w:r>
      <w:r w:rsidR="008754FD" w:rsidRPr="00D215FF">
        <w:t>object” relationship. The subject of capitalism “exsists” in the mode of substantial ipseity and freedom. This hypostatized will determines the whole world in the mode of “</w:t>
      </w:r>
      <w:r w:rsidR="008754FD" w:rsidRPr="00D215FF">
        <w:rPr>
          <w:i/>
        </w:rPr>
        <w:t>esse ad</w:t>
      </w:r>
      <w:r w:rsidR="008754FD" w:rsidRPr="00D215FF">
        <w:t>” through demiurgic appetite for the objective mat</w:t>
      </w:r>
      <w:r w:rsidR="00C9570A" w:rsidRPr="00D215FF">
        <w:t xml:space="preserve">ter of the third kind. The will is obliged </w:t>
      </w:r>
      <w:r w:rsidR="00666ED8" w:rsidRPr="00D215FF">
        <w:t xml:space="preserve">to follow the theory of the </w:t>
      </w:r>
      <w:r w:rsidR="00BB4C5F" w:rsidRPr="00D215FF">
        <w:t xml:space="preserve">demiurgic </w:t>
      </w:r>
      <w:r w:rsidR="00666ED8" w:rsidRPr="00D215FF">
        <w:t xml:space="preserve">truth as </w:t>
      </w:r>
      <w:r w:rsidR="00666ED8" w:rsidRPr="00D215FF">
        <w:rPr>
          <w:i/>
        </w:rPr>
        <w:t>rectitudo</w:t>
      </w:r>
      <w:r w:rsidR="00666ED8" w:rsidRPr="00D215FF">
        <w:t xml:space="preserve"> </w:t>
      </w:r>
      <w:r w:rsidR="00C9570A" w:rsidRPr="00D215FF">
        <w:t>(let us see Anselm</w:t>
      </w:r>
      <w:r w:rsidR="00C9570A" w:rsidRPr="00D215FF">
        <w:rPr>
          <w:rFonts w:cs="Calibri"/>
        </w:rPr>
        <w:t>′</w:t>
      </w:r>
      <w:r w:rsidR="00C9570A" w:rsidRPr="00D215FF">
        <w:t xml:space="preserve">s </w:t>
      </w:r>
      <w:r w:rsidR="00AF779D" w:rsidRPr="00D215FF">
        <w:rPr>
          <w:i/>
        </w:rPr>
        <w:t>quod debet esse, recte est</w:t>
      </w:r>
      <w:r w:rsidR="00AF779D" w:rsidRPr="00D215FF">
        <w:t>; OBJ</w:t>
      </w:r>
      <w:r w:rsidR="00271EEE" w:rsidRPr="00D215FF">
        <w:t> </w:t>
      </w:r>
      <w:r w:rsidR="00AF779D" w:rsidRPr="00D215FF">
        <w:t xml:space="preserve">II, </w:t>
      </w:r>
      <w:r w:rsidR="005C15BC" w:rsidRPr="00D215FF">
        <w:t>ch</w:t>
      </w:r>
      <w:r w:rsidR="00AF779D" w:rsidRPr="00D215FF">
        <w:t>.</w:t>
      </w:r>
      <w:r w:rsidR="00271EEE" w:rsidRPr="00D215FF">
        <w:t> </w:t>
      </w:r>
      <w:r w:rsidR="00AF779D" w:rsidRPr="00D215FF">
        <w:t>1.2</w:t>
      </w:r>
      <w:r w:rsidR="00666ED8" w:rsidRPr="00D215FF">
        <w:t xml:space="preserve">), in order </w:t>
      </w:r>
      <w:r w:rsidR="008754FD" w:rsidRPr="00D215FF">
        <w:t xml:space="preserve">to imprint the capitalist form on this fundamentally poor matter. </w:t>
      </w:r>
      <w:r w:rsidR="00CB5473" w:rsidRPr="00D215FF">
        <w:t>According to Olivi, the will that has a causal effect in the world (</w:t>
      </w:r>
      <w:r w:rsidR="00CB5473" w:rsidRPr="00D215FF">
        <w:rPr>
          <w:i/>
        </w:rPr>
        <w:t>ad hoc potens</w:t>
      </w:r>
      <w:r w:rsidR="00CB5473" w:rsidRPr="00D215FF">
        <w:t>) creates an analogous totality of objects in the mode of representation (</w:t>
      </w:r>
      <w:r w:rsidR="00CB5473" w:rsidRPr="00D215FF">
        <w:rPr>
          <w:i/>
        </w:rPr>
        <w:t>similitudo analog</w:t>
      </w:r>
      <w:r w:rsidR="000F32D0" w:rsidRPr="00D215FF">
        <w:rPr>
          <w:i/>
        </w:rPr>
        <w:t>a</w:t>
      </w:r>
      <w:r w:rsidR="00CB5473" w:rsidRPr="00D215FF">
        <w:rPr>
          <w:i/>
        </w:rPr>
        <w:t xml:space="preserve"> ipsius voluntatis</w:t>
      </w:r>
      <w:r w:rsidR="00CB5473" w:rsidRPr="00D215FF">
        <w:t xml:space="preserve">, </w:t>
      </w:r>
      <w:r w:rsidR="007F3562" w:rsidRPr="00D215FF">
        <w:t>ch.</w:t>
      </w:r>
      <w:r w:rsidR="00CB5473" w:rsidRPr="00D215FF">
        <w:t xml:space="preserve"> 5.1.2). These representations are only relatively alienated from the subject, because they exist in a permanent analogical relation </w:t>
      </w:r>
      <w:r w:rsidR="004442D4" w:rsidRPr="00D215FF">
        <w:t>to the will</w:t>
      </w:r>
      <w:r w:rsidR="00CB5473" w:rsidRPr="00D215FF">
        <w:t xml:space="preserve">. This gave rise to the economically given relativism of the capitalist subject. The habitual will of the modern </w:t>
      </w:r>
      <w:r w:rsidR="00CB5473" w:rsidRPr="00D215FF">
        <w:rPr>
          <w:i/>
        </w:rPr>
        <w:t xml:space="preserve">homo </w:t>
      </w:r>
      <w:r w:rsidR="006A1DB9" w:rsidRPr="00D215FF">
        <w:rPr>
          <w:i/>
        </w:rPr>
        <w:t>o</w:t>
      </w:r>
      <w:r w:rsidR="00CB5473" w:rsidRPr="00D215FF">
        <w:rPr>
          <w:i/>
        </w:rPr>
        <w:t>economicus</w:t>
      </w:r>
      <w:r w:rsidR="00CB5473" w:rsidRPr="00D215FF">
        <w:t xml:space="preserve"> </w:t>
      </w:r>
      <w:r w:rsidR="008462FD" w:rsidRPr="00D215FF">
        <w:t xml:space="preserve">goes out </w:t>
      </w:r>
      <w:r w:rsidR="00CB5473" w:rsidRPr="00D215FF">
        <w:t>towards the accumulation of capital through the justly determined price (</w:t>
      </w:r>
      <w:r w:rsidR="00CB5473" w:rsidRPr="00D215FF">
        <w:rPr>
          <w:i/>
        </w:rPr>
        <w:t>iustum pretium</w:t>
      </w:r>
      <w:r w:rsidR="00CB5473" w:rsidRPr="00D215FF">
        <w:t>), to which, according to Olivi, interests of the community and the general welfare belong in principle</w:t>
      </w:r>
      <w:r w:rsidR="008D544F" w:rsidRPr="00D215FF">
        <w:t xml:space="preserve"> at the first place</w:t>
      </w:r>
      <w:r w:rsidR="00CB5473" w:rsidRPr="00D215FF">
        <w:t xml:space="preserve">. The modern division of man into two or three independent substances </w:t>
      </w:r>
      <w:r w:rsidR="005A4BEF" w:rsidRPr="00D215FF">
        <w:t xml:space="preserve">makes a </w:t>
      </w:r>
      <w:r w:rsidR="00CB5473" w:rsidRPr="00D215FF">
        <w:t>connection through demiurgic production</w:t>
      </w:r>
      <w:r w:rsidR="008812FD" w:rsidRPr="00D215FF">
        <w:t xml:space="preserve"> that </w:t>
      </w:r>
      <w:r w:rsidR="00CB5473" w:rsidRPr="00D215FF">
        <w:t>objectively represents the</w:t>
      </w:r>
      <w:r w:rsidR="00672A72" w:rsidRPr="00D215FF">
        <w:t xml:space="preserve"> nature </w:t>
      </w:r>
      <w:r w:rsidR="00CB5473" w:rsidRPr="00D215FF">
        <w:t xml:space="preserve">of the </w:t>
      </w:r>
      <w:r w:rsidR="00C93F07" w:rsidRPr="00D215FF">
        <w:t>capitalist will. T</w:t>
      </w:r>
      <w:r w:rsidR="00CB5473" w:rsidRPr="00D215FF">
        <w:t>he previous interpretation of Olivi</w:t>
      </w:r>
      <w:r w:rsidR="00D564C8" w:rsidRPr="00D215FF">
        <w:t xml:space="preserve"> </w:t>
      </w:r>
      <w:r w:rsidR="00C93F07" w:rsidRPr="00D215FF">
        <w:t xml:space="preserve">shows that he </w:t>
      </w:r>
      <w:r w:rsidR="00CB5473" w:rsidRPr="00D215FF">
        <w:t xml:space="preserve">separated </w:t>
      </w:r>
      <w:r w:rsidR="00D564C8" w:rsidRPr="00D215FF">
        <w:t xml:space="preserve">itself </w:t>
      </w:r>
      <w:r w:rsidR="00CB5473" w:rsidRPr="00D215FF">
        <w:t>from Aristotelian rational choice</w:t>
      </w:r>
      <w:r w:rsidR="00C93F07" w:rsidRPr="00D215FF">
        <w:t xml:space="preserve">. It </w:t>
      </w:r>
      <w:r w:rsidR="00CB5473" w:rsidRPr="00D215FF">
        <w:t xml:space="preserve">becomes clear that the modern will is irrational and establishes itself as an intimate substance. These are </w:t>
      </w:r>
      <w:r w:rsidR="0061002F" w:rsidRPr="00D215FF">
        <w:t xml:space="preserve">the </w:t>
      </w:r>
      <w:r w:rsidR="00706DD2" w:rsidRPr="00D215FF">
        <w:t xml:space="preserve">main </w:t>
      </w:r>
      <w:r w:rsidR="00CB5473" w:rsidRPr="00D215FF">
        <w:t xml:space="preserve">features of paranoid relation </w:t>
      </w:r>
      <w:r w:rsidR="00706DD2" w:rsidRPr="00D215FF">
        <w:t xml:space="preserve">that </w:t>
      </w:r>
      <w:r w:rsidR="009E6C8E" w:rsidRPr="00D215FF">
        <w:t xml:space="preserve">modernity </w:t>
      </w:r>
      <w:r w:rsidR="00706DD2" w:rsidRPr="00D215FF">
        <w:t xml:space="preserve">keeps with </w:t>
      </w:r>
      <w:r w:rsidR="00CB5473" w:rsidRPr="00D215FF">
        <w:t>the world.</w:t>
      </w:r>
    </w:p>
    <w:p w14:paraId="0E29480E" w14:textId="1067A5CC" w:rsidR="000A621A" w:rsidRPr="00D215FF" w:rsidRDefault="00CB5473" w:rsidP="00551CF6">
      <w:r w:rsidRPr="00D215FF">
        <w:lastRenderedPageBreak/>
        <w:tab/>
      </w:r>
      <w:r w:rsidR="00CE18ED" w:rsidRPr="00D215FF">
        <w:t xml:space="preserve">The first objective form of capital is given in the substantial potency of the will as a non-existent being of the third kind. The will determined in this way forms the original source of the entire system of mystical greed in the </w:t>
      </w:r>
      <w:r w:rsidR="00F150F4" w:rsidRPr="00D215FF">
        <w:t>“</w:t>
      </w:r>
      <w:r w:rsidR="00CE18ED" w:rsidRPr="00D215FF">
        <w:rPr>
          <w:i/>
        </w:rPr>
        <w:t>semel–semper</w:t>
      </w:r>
      <w:r w:rsidR="00F150F4" w:rsidRPr="00D215FF">
        <w:t>”</w:t>
      </w:r>
      <w:r w:rsidR="00CE18ED" w:rsidRPr="00D215FF">
        <w:t xml:space="preserve"> hyposta</w:t>
      </w:r>
      <w:r w:rsidR="00F150F4" w:rsidRPr="00D215FF">
        <w:t>tiz</w:t>
      </w:r>
      <w:r w:rsidR="00CE18ED" w:rsidRPr="00D215FF">
        <w:t xml:space="preserve">ed mode. The will, originally given in a substantial, intimate and </w:t>
      </w:r>
      <w:r w:rsidR="00CE18ED" w:rsidRPr="00D215FF">
        <w:rPr>
          <w:i/>
        </w:rPr>
        <w:t>per se</w:t>
      </w:r>
      <w:r w:rsidR="00CE18ED" w:rsidRPr="00D215FF">
        <w:t xml:space="preserve">, aims into the world through </w:t>
      </w:r>
      <w:r w:rsidR="00AD56F9" w:rsidRPr="00D215FF">
        <w:t xml:space="preserve">personally </w:t>
      </w:r>
      <w:r w:rsidR="00CE18ED" w:rsidRPr="00D215FF">
        <w:t>own</w:t>
      </w:r>
      <w:r w:rsidR="00AD56F9" w:rsidRPr="00D215FF">
        <w:t>ed</w:t>
      </w:r>
      <w:r w:rsidR="00CE18ED" w:rsidRPr="00D215FF">
        <w:t xml:space="preserve"> body (</w:t>
      </w:r>
      <w:r w:rsidR="00CE18ED" w:rsidRPr="00D215FF">
        <w:rPr>
          <w:i/>
        </w:rPr>
        <w:t>volitio</w:t>
      </w:r>
      <w:r w:rsidR="00CE18ED" w:rsidRPr="00D215FF">
        <w:t>). On the one hand, the objectively given world forms the universal conclusion of the syllogism of capitalist rationality</w:t>
      </w:r>
      <w:r w:rsidR="0055530C" w:rsidRPr="00D215FF">
        <w:t>; o</w:t>
      </w:r>
      <w:r w:rsidR="00CE18ED" w:rsidRPr="00D215FF">
        <w:t xml:space="preserve">n the other hand, </w:t>
      </w:r>
      <w:r w:rsidR="0055530C" w:rsidRPr="00D215FF">
        <w:t xml:space="preserve">taken </w:t>
      </w:r>
      <w:r w:rsidR="00CE18ED" w:rsidRPr="00D215FF">
        <w:t>in the mode of analogy, it represents the objective complement (</w:t>
      </w:r>
      <w:r w:rsidR="00CE18ED" w:rsidRPr="00D215FF">
        <w:rPr>
          <w:i/>
        </w:rPr>
        <w:t>aspectus</w:t>
      </w:r>
      <w:r w:rsidR="00CE18ED" w:rsidRPr="00D215FF">
        <w:t xml:space="preserve">) of the demiurgic will. In </w:t>
      </w:r>
      <w:r w:rsidR="00D95BAB" w:rsidRPr="00D215FF">
        <w:t>mode “</w:t>
      </w:r>
      <w:r w:rsidR="00CE18ED" w:rsidRPr="00D215FF">
        <w:rPr>
          <w:i/>
        </w:rPr>
        <w:t>esse ad</w:t>
      </w:r>
      <w:r w:rsidR="0061002F" w:rsidRPr="00D215FF">
        <w:t>,”</w:t>
      </w:r>
      <w:r w:rsidR="00CE18ED" w:rsidRPr="00D215FF">
        <w:t xml:space="preserve"> the representative volitional essence is a working body </w:t>
      </w:r>
      <w:r w:rsidR="00D95BAB" w:rsidRPr="00D215FF">
        <w:t xml:space="preserve">in order to make </w:t>
      </w:r>
      <w:r w:rsidR="00CE18ED" w:rsidRPr="00D215FF">
        <w:t xml:space="preserve">an external aspect of </w:t>
      </w:r>
      <w:r w:rsidR="00D95BAB" w:rsidRPr="00D215FF">
        <w:t xml:space="preserve">subjective </w:t>
      </w:r>
      <w:r w:rsidR="00CE18ED" w:rsidRPr="00D215FF">
        <w:t xml:space="preserve">volition. </w:t>
      </w:r>
      <w:r w:rsidR="00A074E7" w:rsidRPr="00D215FF">
        <w:t xml:space="preserve">This relationship determines the basic form of capitalist intentionality, which, according to Olivi and Locke, is the original source of wealth. </w:t>
      </w:r>
      <w:r w:rsidR="002531BB" w:rsidRPr="00D215FF">
        <w:t xml:space="preserve">Engaged in the act of </w:t>
      </w:r>
      <w:r w:rsidR="002531BB" w:rsidRPr="00D215FF">
        <w:rPr>
          <w:i/>
        </w:rPr>
        <w:t>volitio</w:t>
      </w:r>
      <w:r w:rsidR="002531BB" w:rsidRPr="00D215FF">
        <w:t>, t</w:t>
      </w:r>
      <w:r w:rsidR="00CE18ED" w:rsidRPr="00D215FF">
        <w:t>he capitalist subject freely disposes of the body as a separate thing from itself in the mode of accidental potency (</w:t>
      </w:r>
      <w:r w:rsidR="00CE18ED" w:rsidRPr="00D215FF">
        <w:rPr>
          <w:i/>
        </w:rPr>
        <w:t xml:space="preserve">proprium, </w:t>
      </w:r>
      <w:r w:rsidR="00CE18ED" w:rsidRPr="00D215FF">
        <w:t xml:space="preserve">property). The capitalist body is a modern </w:t>
      </w:r>
      <w:r w:rsidR="00CE18ED" w:rsidRPr="00D215FF">
        <w:rPr>
          <w:i/>
        </w:rPr>
        <w:t>scibile</w:t>
      </w:r>
      <w:r w:rsidR="00CE18ED" w:rsidRPr="00D215FF">
        <w:t>, given in the mode of Rufus</w:t>
      </w:r>
      <w:r w:rsidR="00271EEE" w:rsidRPr="00D215FF">
        <w:t>’</w:t>
      </w:r>
      <w:r w:rsidR="00CE18ED" w:rsidRPr="00D215FF">
        <w:t>s individual concreteness, which can be rented, bought and sold. The new subject of the third kind and the specific world corresponding to it</w:t>
      </w:r>
      <w:r w:rsidR="00384F7F" w:rsidRPr="00D215FF">
        <w:t>, they</w:t>
      </w:r>
      <w:r w:rsidR="00CE18ED" w:rsidRPr="00D215FF">
        <w:t xml:space="preserve"> form a unity within the framework of analogically conceived equality (</w:t>
      </w:r>
      <w:r w:rsidR="00CE18ED" w:rsidRPr="00D215FF">
        <w:rPr>
          <w:i/>
        </w:rPr>
        <w:t>coaequatio</w:t>
      </w:r>
      <w:r w:rsidR="00CE18ED" w:rsidRPr="00D215FF">
        <w:t>)</w:t>
      </w:r>
      <w:r w:rsidR="005B342F" w:rsidRPr="00D215FF">
        <w:t xml:space="preserve"> made as </w:t>
      </w:r>
      <w:r w:rsidR="00CE18ED" w:rsidRPr="00D215FF">
        <w:t>Porretan univocity</w:t>
      </w:r>
      <w:r w:rsidR="005B342F" w:rsidRPr="00D215FF">
        <w:t>. Like this, the modern subject can summarize</w:t>
      </w:r>
      <w:r w:rsidR="00CE18ED" w:rsidRPr="00D215FF">
        <w:t xml:space="preserve"> all modern </w:t>
      </w:r>
      <w:r w:rsidR="00CE18ED" w:rsidRPr="00D215FF">
        <w:rPr>
          <w:i/>
        </w:rPr>
        <w:t>scibilia</w:t>
      </w:r>
      <w:r w:rsidR="00CE18ED" w:rsidRPr="00D215FF">
        <w:t>. The encroachment of the instrumental will into the world in Aristotelian mode of deliberate choice (</w:t>
      </w:r>
      <w:r w:rsidR="00CE18ED" w:rsidRPr="00D215FF">
        <w:rPr>
          <w:i/>
        </w:rPr>
        <w:t>electio</w:t>
      </w:r>
      <w:r w:rsidR="00CE18ED" w:rsidRPr="00D215FF">
        <w:t xml:space="preserve">) is determined by the modern conception of truth as </w:t>
      </w:r>
      <w:r w:rsidR="00CE18ED" w:rsidRPr="00D215FF">
        <w:rPr>
          <w:i/>
        </w:rPr>
        <w:t>rectitudo</w:t>
      </w:r>
      <w:r w:rsidR="00CE18ED" w:rsidRPr="00D215FF">
        <w:t xml:space="preserve"> and </w:t>
      </w:r>
      <w:r w:rsidR="00CE18ED" w:rsidRPr="00D215FF">
        <w:rPr>
          <w:i/>
        </w:rPr>
        <w:t>certitudo</w:t>
      </w:r>
      <w:r w:rsidR="00CE18ED" w:rsidRPr="00D215FF">
        <w:t xml:space="preserve">. </w:t>
      </w:r>
      <w:r w:rsidR="00B1617E" w:rsidRPr="00D215FF">
        <w:t>M</w:t>
      </w:r>
      <w:r w:rsidR="00B1617E" w:rsidRPr="00D215FF">
        <w:rPr>
          <w:rStyle w:val="ezkurwreuab5ozgtqnkl"/>
        </w:rPr>
        <w:t>ystical</w:t>
      </w:r>
      <w:r w:rsidR="00B1617E" w:rsidRPr="00D215FF">
        <w:t xml:space="preserve"> </w:t>
      </w:r>
      <w:r w:rsidR="00B1617E" w:rsidRPr="00D215FF">
        <w:rPr>
          <w:rStyle w:val="ezkurwreuab5ozgtqnkl"/>
        </w:rPr>
        <w:t>greed</w:t>
      </w:r>
      <w:r w:rsidR="00B1617E" w:rsidRPr="00D215FF">
        <w:t xml:space="preserve"> </w:t>
      </w:r>
      <w:r w:rsidR="00B1617E" w:rsidRPr="00D215FF">
        <w:rPr>
          <w:rStyle w:val="ezkurwreuab5ozgtqnkl"/>
        </w:rPr>
        <w:t>of the capitalist subject three</w:t>
      </w:r>
      <w:r w:rsidR="00B1617E" w:rsidRPr="00D215FF">
        <w:t xml:space="preserve"> </w:t>
      </w:r>
      <w:r w:rsidR="00B1617E" w:rsidRPr="00D215FF">
        <w:rPr>
          <w:rStyle w:val="ezkurwreuab5ozgtqnkl"/>
        </w:rPr>
        <w:t>times dissociated</w:t>
      </w:r>
      <w:r w:rsidR="00B1617E" w:rsidRPr="00D215FF">
        <w:t xml:space="preserve"> </w:t>
      </w:r>
      <w:r w:rsidR="00B1617E" w:rsidRPr="00D215FF">
        <w:rPr>
          <w:rStyle w:val="ezkurwreuab5ozgtqnkl"/>
        </w:rPr>
        <w:t>into substances</w:t>
      </w:r>
      <w:r w:rsidR="00B1617E" w:rsidRPr="00D215FF">
        <w:t xml:space="preserve"> </w:t>
      </w:r>
      <w:r w:rsidR="00B1617E" w:rsidRPr="00D215FF">
        <w:rPr>
          <w:rStyle w:val="ezkurwreuab5ozgtqnkl"/>
        </w:rPr>
        <w:t>of the third</w:t>
      </w:r>
      <w:r w:rsidR="00B1617E" w:rsidRPr="00D215FF">
        <w:t xml:space="preserve"> </w:t>
      </w:r>
      <w:r w:rsidR="00B1617E" w:rsidRPr="00D215FF">
        <w:rPr>
          <w:rStyle w:val="ezkurwreuab5ozgtqnkl"/>
        </w:rPr>
        <w:t>kind</w:t>
      </w:r>
      <w:r w:rsidR="00B1617E" w:rsidRPr="00D215FF">
        <w:t xml:space="preserve"> </w:t>
      </w:r>
      <w:r w:rsidR="00B1617E" w:rsidRPr="00D215FF">
        <w:rPr>
          <w:rStyle w:val="ezkurwreuab5ozgtqnkl"/>
        </w:rPr>
        <w:t xml:space="preserve">(body, intellect, will) brings to the world the modern form of salvation and justification. </w:t>
      </w:r>
      <w:r w:rsidR="003C18F0" w:rsidRPr="00D215FF">
        <w:t>Due to diss</w:t>
      </w:r>
      <w:r w:rsidR="00B517E7" w:rsidRPr="00D215FF">
        <w:t>o</w:t>
      </w:r>
      <w:r w:rsidR="003C18F0" w:rsidRPr="00D215FF">
        <w:t xml:space="preserve">lution </w:t>
      </w:r>
      <w:r w:rsidR="00CE18ED" w:rsidRPr="00D215FF">
        <w:t xml:space="preserve">of </w:t>
      </w:r>
      <w:r w:rsidR="00B1617E" w:rsidRPr="00D215FF">
        <w:t xml:space="preserve">the </w:t>
      </w:r>
      <w:r w:rsidR="00CE18ED" w:rsidRPr="00D215FF">
        <w:t>Aristotelian person</w:t>
      </w:r>
      <w:r w:rsidR="00B517E7" w:rsidRPr="00D215FF">
        <w:t xml:space="preserve"> into the </w:t>
      </w:r>
      <w:r w:rsidR="00CE18ED" w:rsidRPr="00D215FF">
        <w:t xml:space="preserve">intellect and </w:t>
      </w:r>
      <w:r w:rsidR="00B517E7" w:rsidRPr="00D215FF">
        <w:t xml:space="preserve">the </w:t>
      </w:r>
      <w:r w:rsidR="00CE18ED" w:rsidRPr="00D215FF">
        <w:t xml:space="preserve">will, the first demiurgic subject of the West </w:t>
      </w:r>
      <w:r w:rsidR="00B517E7" w:rsidRPr="00D215FF">
        <w:t>came into being</w:t>
      </w:r>
      <w:r w:rsidR="00CE18ED" w:rsidRPr="00D215FF">
        <w:t xml:space="preserve">. The capitalist subject is endowed with transcendental greed turned towards the objectively given world. As a result, Porretan vision of the world is accomplished in </w:t>
      </w:r>
      <w:r w:rsidR="00767558" w:rsidRPr="00D215FF">
        <w:t>the mode “</w:t>
      </w:r>
      <w:r w:rsidR="00CE18ED" w:rsidRPr="00D215FF">
        <w:rPr>
          <w:i/>
        </w:rPr>
        <w:t>discrete videamus</w:t>
      </w:r>
      <w:r w:rsidR="00CE18ED" w:rsidRPr="00D215FF">
        <w:t>.</w:t>
      </w:r>
      <w:r w:rsidR="00767558" w:rsidRPr="00D215FF">
        <w:t>”</w:t>
      </w:r>
      <w:r w:rsidR="00CE18ED" w:rsidRPr="00D215FF">
        <w:t xml:space="preserve"> The rationality of the self-preserving will was connected with the mathematical vision of the extinct schools of </w:t>
      </w:r>
      <w:r w:rsidR="00767558" w:rsidRPr="00D215FF">
        <w:rPr>
          <w:i/>
        </w:rPr>
        <w:t>N</w:t>
      </w:r>
      <w:r w:rsidR="00CE18ED" w:rsidRPr="00D215FF">
        <w:rPr>
          <w:i/>
        </w:rPr>
        <w:t>ominal</w:t>
      </w:r>
      <w:r w:rsidR="00767558" w:rsidRPr="00D215FF">
        <w:rPr>
          <w:i/>
        </w:rPr>
        <w:t>es</w:t>
      </w:r>
      <w:r w:rsidR="00CE18ED" w:rsidRPr="00D215FF">
        <w:t xml:space="preserve"> (OBJ</w:t>
      </w:r>
      <w:r w:rsidR="00271EEE" w:rsidRPr="00D215FF">
        <w:t> </w:t>
      </w:r>
      <w:r w:rsidR="00CE18ED" w:rsidRPr="00D215FF">
        <w:t xml:space="preserve">II, </w:t>
      </w:r>
      <w:r w:rsidR="007F3562" w:rsidRPr="00D215FF">
        <w:t>ch.</w:t>
      </w:r>
      <w:r w:rsidR="00271EEE" w:rsidRPr="00D215FF">
        <w:t> </w:t>
      </w:r>
      <w:r w:rsidR="00CE18ED" w:rsidRPr="00D215FF">
        <w:t xml:space="preserve">1.5). </w:t>
      </w:r>
      <w:r w:rsidR="00943C1B" w:rsidRPr="00D215FF">
        <w:t xml:space="preserve">Let us take </w:t>
      </w:r>
      <w:r w:rsidR="00CE18ED" w:rsidRPr="00D215FF">
        <w:t>the secondary act of the body in the mode of Olivi</w:t>
      </w:r>
      <w:r w:rsidR="00BC1A92" w:rsidRPr="00D215FF">
        <w:rPr>
          <w:rFonts w:cs="Calibri"/>
        </w:rPr>
        <w:t>′</w:t>
      </w:r>
      <w:r w:rsidR="00CE18ED" w:rsidRPr="00D215FF">
        <w:t xml:space="preserve">s </w:t>
      </w:r>
      <w:r w:rsidR="00CE18ED" w:rsidRPr="00D215FF">
        <w:rPr>
          <w:i/>
        </w:rPr>
        <w:t>volitio</w:t>
      </w:r>
      <w:r w:rsidR="00943C1B" w:rsidRPr="00D215FF">
        <w:t xml:space="preserve">. </w:t>
      </w:r>
      <w:r w:rsidR="006124EC" w:rsidRPr="00D215FF">
        <w:rPr>
          <w:rStyle w:val="ezkurwreuab5ozgtqnkl"/>
        </w:rPr>
        <w:t>The fully rational term “</w:t>
      </w:r>
      <w:r w:rsidR="006124EC" w:rsidRPr="00D215FF">
        <w:rPr>
          <w:rStyle w:val="ezkurwreuab5ozgtqnkl"/>
          <w:i/>
        </w:rPr>
        <w:t>electio</w:t>
      </w:r>
      <w:r w:rsidR="006124EC" w:rsidRPr="00D215FF">
        <w:rPr>
          <w:rStyle w:val="ezkurwreuab5ozgtqnkl"/>
        </w:rPr>
        <w:t xml:space="preserve">” made according to </w:t>
      </w:r>
      <w:r w:rsidR="006124EC" w:rsidRPr="00D215FF">
        <w:rPr>
          <w:rStyle w:val="ezkurwreuab5ozgtqnkl"/>
          <w:i/>
        </w:rPr>
        <w:t>Nicomachean Ethics</w:t>
      </w:r>
      <w:r w:rsidR="006124EC" w:rsidRPr="00D215FF">
        <w:t xml:space="preserve"> </w:t>
      </w:r>
      <w:r w:rsidR="006124EC" w:rsidRPr="00D215FF">
        <w:rPr>
          <w:rStyle w:val="ezkurwreuab5ozgtqnkl"/>
        </w:rPr>
        <w:t>has</w:t>
      </w:r>
      <w:r w:rsidR="006124EC" w:rsidRPr="00D215FF">
        <w:t xml:space="preserve"> </w:t>
      </w:r>
      <w:r w:rsidR="006124EC" w:rsidRPr="00D215FF">
        <w:rPr>
          <w:rStyle w:val="ezkurwreuab5ozgtqnkl"/>
        </w:rPr>
        <w:t>been modified in a mystical and irrationa way</w:t>
      </w:r>
      <w:r w:rsidR="006124EC" w:rsidRPr="00D215FF">
        <w:t xml:space="preserve"> </w:t>
      </w:r>
      <w:r w:rsidR="006124EC" w:rsidRPr="00D215FF">
        <w:rPr>
          <w:rStyle w:val="ezkurwreuab5ozgtqnkl"/>
        </w:rPr>
        <w:t>to</w:t>
      </w:r>
      <w:r w:rsidR="006124EC" w:rsidRPr="00D215FF">
        <w:t xml:space="preserve"> </w:t>
      </w:r>
      <w:r w:rsidR="006124EC" w:rsidRPr="00D215FF">
        <w:rPr>
          <w:rStyle w:val="ezkurwreuab5ozgtqnkl"/>
        </w:rPr>
        <w:t>play</w:t>
      </w:r>
      <w:r w:rsidR="006124EC" w:rsidRPr="00D215FF">
        <w:t xml:space="preserve"> </w:t>
      </w:r>
      <w:r w:rsidR="006124EC" w:rsidRPr="00D215FF">
        <w:rPr>
          <w:rStyle w:val="ezkurwreuab5ozgtqnkl"/>
        </w:rPr>
        <w:t>a key</w:t>
      </w:r>
      <w:r w:rsidR="006124EC" w:rsidRPr="00D215FF">
        <w:t xml:space="preserve"> </w:t>
      </w:r>
      <w:r w:rsidR="006124EC" w:rsidRPr="00D215FF">
        <w:rPr>
          <w:rStyle w:val="ezkurwreuab5ozgtqnkl"/>
        </w:rPr>
        <w:t>role</w:t>
      </w:r>
      <w:r w:rsidR="006124EC" w:rsidRPr="00D215FF">
        <w:t xml:space="preserve"> </w:t>
      </w:r>
      <w:r w:rsidR="006124EC" w:rsidRPr="00D215FF">
        <w:rPr>
          <w:rStyle w:val="ezkurwreuab5ozgtqnkl"/>
        </w:rPr>
        <w:t>in</w:t>
      </w:r>
      <w:r w:rsidR="006124EC" w:rsidRPr="00D215FF">
        <w:t xml:space="preserve"> </w:t>
      </w:r>
      <w:r w:rsidR="006124EC" w:rsidRPr="00D215FF">
        <w:rPr>
          <w:rStyle w:val="ezkurwreuab5ozgtqnkl"/>
        </w:rPr>
        <w:t>the development of capitalism</w:t>
      </w:r>
      <w:r w:rsidR="00CE18ED" w:rsidRPr="00D215FF">
        <w:t xml:space="preserve"> (ch. 5.1.2). </w:t>
      </w:r>
      <w:r w:rsidR="0004283B" w:rsidRPr="00D215FF">
        <w:rPr>
          <w:rStyle w:val="ezkurwreuab5ozgtqnkl"/>
        </w:rPr>
        <w:t>I</w:t>
      </w:r>
      <w:r w:rsidR="00CE18ED" w:rsidRPr="00D215FF">
        <w:t>nstrumental rationality of the will determines the construction of objectively given capitalism by the ontotheological modification of this originally rational term. In contrast to Aristotle, rational choice passed from the theoretical and practical intellect to the modern will</w:t>
      </w:r>
      <w:r w:rsidR="00373337" w:rsidRPr="00D215FF">
        <w:t xml:space="preserve"> that O</w:t>
      </w:r>
      <w:r w:rsidR="00CE18ED" w:rsidRPr="00D215FF">
        <w:t>livi placed outside determination</w:t>
      </w:r>
      <w:r w:rsidR="005D4E02" w:rsidRPr="00D215FF">
        <w:t>s</w:t>
      </w:r>
      <w:r w:rsidR="00CE18ED" w:rsidRPr="00D215FF">
        <w:t xml:space="preserve"> of the </w:t>
      </w:r>
      <w:r w:rsidR="00CE18ED" w:rsidRPr="00D215FF">
        <w:lastRenderedPageBreak/>
        <w:t xml:space="preserve">intellect. The new form of </w:t>
      </w:r>
      <w:r w:rsidR="00CE18ED" w:rsidRPr="00D215FF">
        <w:rPr>
          <w:i/>
        </w:rPr>
        <w:t>electio</w:t>
      </w:r>
      <w:r w:rsidR="00CE18ED" w:rsidRPr="00D215FF">
        <w:t xml:space="preserve"> is brought </w:t>
      </w:r>
      <w:r w:rsidR="00A05F20" w:rsidRPr="00D215FF">
        <w:t xml:space="preserve">out of Aristotelian rationality. It operates </w:t>
      </w:r>
      <w:r w:rsidR="00CE18ED" w:rsidRPr="00D215FF">
        <w:t xml:space="preserve">in the form that was developed </w:t>
      </w:r>
      <w:r w:rsidR="00A05F20" w:rsidRPr="00D215FF">
        <w:t xml:space="preserve">by </w:t>
      </w:r>
      <w:r w:rsidR="00CE18ED" w:rsidRPr="00D215FF">
        <w:t xml:space="preserve">mysticism of the modern (and later capitalist) </w:t>
      </w:r>
      <w:r w:rsidR="00A05F20" w:rsidRPr="00D215FF">
        <w:rPr>
          <w:i/>
        </w:rPr>
        <w:t>i</w:t>
      </w:r>
      <w:r w:rsidR="00CE18ED" w:rsidRPr="00D215FF">
        <w:rPr>
          <w:i/>
        </w:rPr>
        <w:t>lluminati</w:t>
      </w:r>
      <w:r w:rsidR="00CE18ED" w:rsidRPr="00D215FF">
        <w:t xml:space="preserve"> that emerged</w:t>
      </w:r>
      <w:r w:rsidR="00A05F20" w:rsidRPr="00D215FF">
        <w:t xml:space="preserve"> at the end of the 13th century</w:t>
      </w:r>
      <w:r w:rsidR="000A621A" w:rsidRPr="00D215FF">
        <w:t>.</w:t>
      </w:r>
    </w:p>
    <w:p w14:paraId="41D6E17A" w14:textId="7EE46E59" w:rsidR="00A83A27" w:rsidRPr="00D215FF" w:rsidRDefault="00CA4CFB" w:rsidP="009D3D05">
      <w:pPr>
        <w:ind w:firstLine="708"/>
      </w:pPr>
      <w:r w:rsidRPr="00D215FF">
        <w:rPr>
          <w:rStyle w:val="ezkurwreuab5ozgtqnkl"/>
        </w:rPr>
        <w:t>Capitalism</w:t>
      </w:r>
      <w:r w:rsidRPr="00D215FF">
        <w:t xml:space="preserve"> </w:t>
      </w:r>
      <w:r w:rsidRPr="00D215FF">
        <w:rPr>
          <w:rStyle w:val="ezkurwreuab5ozgtqnkl"/>
        </w:rPr>
        <w:t>follows</w:t>
      </w:r>
      <w:r w:rsidRPr="00D215FF">
        <w:t xml:space="preserve"> </w:t>
      </w:r>
      <w:r w:rsidRPr="00D215FF">
        <w:rPr>
          <w:rStyle w:val="ezkurwreuab5ozgtqnkl"/>
        </w:rPr>
        <w:t>the</w:t>
      </w:r>
      <w:r w:rsidRPr="00D215FF">
        <w:t xml:space="preserve"> </w:t>
      </w:r>
      <w:r w:rsidRPr="00D215FF">
        <w:rPr>
          <w:rStyle w:val="ezkurwreuab5ozgtqnkl"/>
        </w:rPr>
        <w:t>logic</w:t>
      </w:r>
      <w:r w:rsidRPr="00D215FF">
        <w:t xml:space="preserve"> of </w:t>
      </w:r>
      <w:r w:rsidRPr="00D215FF">
        <w:rPr>
          <w:rStyle w:val="ezkurwreuab5ozgtqnkl"/>
        </w:rPr>
        <w:t>Antichrist that is based</w:t>
      </w:r>
      <w:r w:rsidRPr="00D215FF">
        <w:t xml:space="preserve"> </w:t>
      </w:r>
      <w:r w:rsidRPr="00D215FF">
        <w:rPr>
          <w:rStyle w:val="ezkurwreuab5ozgtqnkl"/>
        </w:rPr>
        <w:t>on the caricature</w:t>
      </w:r>
      <w:r w:rsidRPr="00D215FF">
        <w:t xml:space="preserve"> </w:t>
      </w:r>
      <w:r w:rsidRPr="00D215FF">
        <w:rPr>
          <w:rStyle w:val="ezkurwreuab5ozgtqnkl"/>
        </w:rPr>
        <w:t>of the purely</w:t>
      </w:r>
      <w:r w:rsidRPr="00D215FF">
        <w:t xml:space="preserve"> </w:t>
      </w:r>
      <w:r w:rsidRPr="00D215FF">
        <w:rPr>
          <w:rStyle w:val="ezkurwreuab5ozgtqnkl"/>
        </w:rPr>
        <w:t>economic</w:t>
      </w:r>
      <w:r w:rsidRPr="00D215FF">
        <w:t xml:space="preserve"> </w:t>
      </w:r>
      <w:r w:rsidRPr="00D215FF">
        <w:rPr>
          <w:rStyle w:val="ezkurwreuab5ozgtqnkl"/>
        </w:rPr>
        <w:t>plan of salvation</w:t>
      </w:r>
      <w:r w:rsidRPr="00D215FF">
        <w:t xml:space="preserve">. </w:t>
      </w:r>
      <w:r w:rsidRPr="00D215FF">
        <w:rPr>
          <w:rStyle w:val="ezkurwreuab5ozgtqnkl"/>
        </w:rPr>
        <w:t>This</w:t>
      </w:r>
      <w:r w:rsidRPr="00D215FF">
        <w:t xml:space="preserve"> </w:t>
      </w:r>
      <w:r w:rsidRPr="00D215FF">
        <w:rPr>
          <w:rStyle w:val="ezkurwreuab5ozgtqnkl"/>
        </w:rPr>
        <w:t>total</w:t>
      </w:r>
      <w:r w:rsidRPr="00D215FF">
        <w:t xml:space="preserve"> </w:t>
      </w:r>
      <w:r w:rsidRPr="00D215FF">
        <w:rPr>
          <w:rStyle w:val="ezkurwreuab5ozgtqnkl"/>
        </w:rPr>
        <w:t>irrationality</w:t>
      </w:r>
      <w:r w:rsidRPr="00D215FF">
        <w:t xml:space="preserve"> </w:t>
      </w:r>
      <w:r w:rsidRPr="00D215FF">
        <w:rPr>
          <w:rStyle w:val="ezkurwreuab5ozgtqnkl"/>
        </w:rPr>
        <w:t xml:space="preserve">stands full in correspondence with the irrationality of the postmodern subject elaborated by Olivi. </w:t>
      </w:r>
      <w:r w:rsidR="009C1B42" w:rsidRPr="00D215FF">
        <w:t>The era of c</w:t>
      </w:r>
      <w:r w:rsidR="00CE18ED" w:rsidRPr="00D215FF">
        <w:t>apitalism began piously and mystically, because the choice (</w:t>
      </w:r>
      <w:r w:rsidR="00CE18ED" w:rsidRPr="00D215FF">
        <w:rPr>
          <w:i/>
        </w:rPr>
        <w:t>electio</w:t>
      </w:r>
      <w:r w:rsidR="00CE18ED" w:rsidRPr="00D215FF">
        <w:t>) had an em</w:t>
      </w:r>
      <w:r w:rsidR="00ED541D" w:rsidRPr="00D215FF">
        <w:t xml:space="preserve">inent theological significance. </w:t>
      </w:r>
      <w:r w:rsidR="00ED541D" w:rsidRPr="00D215FF">
        <w:rPr>
          <w:rStyle w:val="ezkurwreuab5ozgtqnkl"/>
        </w:rPr>
        <w:t>Since</w:t>
      </w:r>
      <w:r w:rsidR="00ED541D" w:rsidRPr="00D215FF">
        <w:t xml:space="preserve"> </w:t>
      </w:r>
      <w:r w:rsidR="00ED541D" w:rsidRPr="00D215FF">
        <w:rPr>
          <w:rStyle w:val="ezkurwreuab5ozgtqnkl"/>
        </w:rPr>
        <w:t>the thirteenth</w:t>
      </w:r>
      <w:r w:rsidR="00ED541D" w:rsidRPr="00D215FF">
        <w:t xml:space="preserve"> </w:t>
      </w:r>
      <w:r w:rsidR="00ED541D" w:rsidRPr="00D215FF">
        <w:rPr>
          <w:rStyle w:val="ezkurwreuab5ozgtqnkl"/>
        </w:rPr>
        <w:t xml:space="preserve">century, enlightened </w:t>
      </w:r>
      <w:r w:rsidR="007950F2" w:rsidRPr="00D215FF">
        <w:rPr>
          <w:rStyle w:val="ezkurwreuab5ozgtqnkl"/>
        </w:rPr>
        <w:t xml:space="preserve">merchants </w:t>
      </w:r>
      <w:r w:rsidR="00ED541D" w:rsidRPr="00D215FF">
        <w:rPr>
          <w:rStyle w:val="ezkurwreuab5ozgtqnkl"/>
        </w:rPr>
        <w:t xml:space="preserve">modestly aspired to </w:t>
      </w:r>
      <w:r w:rsidR="007950F2" w:rsidRPr="00D215FF">
        <w:rPr>
          <w:rStyle w:val="ezkurwreuab5ozgtqnkl"/>
        </w:rPr>
        <w:t xml:space="preserve">arive in </w:t>
      </w:r>
      <w:r w:rsidR="00ED541D" w:rsidRPr="00D215FF">
        <w:rPr>
          <w:rStyle w:val="ezkurwreuab5ozgtqnkl"/>
        </w:rPr>
        <w:t>purgatory.</w:t>
      </w:r>
      <w:r w:rsidR="00ED541D" w:rsidRPr="00D215FF">
        <w:t xml:space="preserve"> </w:t>
      </w:r>
      <w:r w:rsidR="00ED541D" w:rsidRPr="00D215FF">
        <w:rPr>
          <w:rStyle w:val="ezkurwreuab5ozgtqnkl"/>
        </w:rPr>
        <w:t>Since</w:t>
      </w:r>
      <w:r w:rsidR="00ED541D" w:rsidRPr="00D215FF">
        <w:t xml:space="preserve"> </w:t>
      </w:r>
      <w:r w:rsidR="00ED541D" w:rsidRPr="00D215FF">
        <w:rPr>
          <w:rStyle w:val="ezkurwreuab5ozgtqnkl"/>
        </w:rPr>
        <w:t>the sixteenth</w:t>
      </w:r>
      <w:r w:rsidR="00ED541D" w:rsidRPr="00D215FF">
        <w:t xml:space="preserve"> </w:t>
      </w:r>
      <w:r w:rsidR="00ED541D" w:rsidRPr="00D215FF">
        <w:rPr>
          <w:rStyle w:val="ezkurwreuab5ozgtqnkl"/>
        </w:rPr>
        <w:t>century, Protestant</w:t>
      </w:r>
      <w:r w:rsidR="00ED541D" w:rsidRPr="00D215FF">
        <w:t xml:space="preserve"> </w:t>
      </w:r>
      <w:r w:rsidR="007950F2" w:rsidRPr="00D215FF">
        <w:t xml:space="preserve">capitalist subjects ask a </w:t>
      </w:r>
      <w:r w:rsidR="007950F2" w:rsidRPr="00D215FF">
        <w:rPr>
          <w:rStyle w:val="ezkurwreuab5ozgtqnkl"/>
        </w:rPr>
        <w:t xml:space="preserve">full </w:t>
      </w:r>
      <w:r w:rsidR="00ED541D" w:rsidRPr="00D215FF">
        <w:rPr>
          <w:rStyle w:val="ezkurwreuab5ozgtqnkl"/>
        </w:rPr>
        <w:t>salvation</w:t>
      </w:r>
      <w:r w:rsidR="00ED541D" w:rsidRPr="00D215FF">
        <w:t xml:space="preserve">. </w:t>
      </w:r>
      <w:r w:rsidR="00CE18ED" w:rsidRPr="00D215FF">
        <w:t xml:space="preserve">Both qualitative forms of the will to self-preservation determine the associated mystical </w:t>
      </w:r>
      <w:r w:rsidR="00CE18ED" w:rsidRPr="00D215FF">
        <w:rPr>
          <w:i/>
        </w:rPr>
        <w:t>conatus</w:t>
      </w:r>
      <w:r w:rsidR="00CE18ED" w:rsidRPr="00D215FF">
        <w:t xml:space="preserve"> as an act of capitalist </w:t>
      </w:r>
      <w:r w:rsidR="00CE18ED" w:rsidRPr="00D215FF">
        <w:rPr>
          <w:i/>
        </w:rPr>
        <w:t>volitio</w:t>
      </w:r>
      <w:r w:rsidR="00CE18ED" w:rsidRPr="00D215FF">
        <w:t>. Weber</w:t>
      </w:r>
      <w:r w:rsidR="00271EEE" w:rsidRPr="00D215FF">
        <w:t>’</w:t>
      </w:r>
      <w:r w:rsidR="00CE18ED" w:rsidRPr="00D215FF">
        <w:t xml:space="preserve">s well-known study on the emergence of capitalism demonstrates the modern right to salvation only indirectly, namely through the analysis of the concept of election </w:t>
      </w:r>
      <w:r w:rsidR="000C1233" w:rsidRPr="00D215FF">
        <w:t>of L</w:t>
      </w:r>
      <w:r w:rsidR="00CE18ED" w:rsidRPr="00D215FF">
        <w:t xml:space="preserve">uther and the analysis of the concept of asceticism </w:t>
      </w:r>
      <w:r w:rsidR="000C1233" w:rsidRPr="00D215FF">
        <w:t xml:space="preserve">of </w:t>
      </w:r>
      <w:r w:rsidR="00CE18ED" w:rsidRPr="00D215FF">
        <w:t xml:space="preserve">Calvin. The bearer of free will is chosen by </w:t>
      </w:r>
      <w:r w:rsidR="004756F2" w:rsidRPr="00D215FF">
        <w:t>modern G</w:t>
      </w:r>
      <w:r w:rsidR="00CE18ED" w:rsidRPr="00D215FF">
        <w:t xml:space="preserve">od within the framework of </w:t>
      </w:r>
      <w:r w:rsidR="00CE18ED" w:rsidRPr="00D215FF">
        <w:rPr>
          <w:i/>
        </w:rPr>
        <w:t>vocatio</w:t>
      </w:r>
      <w:r w:rsidR="00CE18ED" w:rsidRPr="00D215FF">
        <w:t xml:space="preserve"> (Lut</w:t>
      </w:r>
      <w:r w:rsidR="004756F2" w:rsidRPr="00D215FF">
        <w:t>her</w:t>
      </w:r>
      <w:r w:rsidR="00271EEE" w:rsidRPr="00D215FF">
        <w:t>’</w:t>
      </w:r>
      <w:r w:rsidR="004756F2" w:rsidRPr="00D215FF">
        <w:t xml:space="preserve">s term </w:t>
      </w:r>
      <w:r w:rsidR="002C28E8" w:rsidRPr="00D215FF">
        <w:rPr>
          <w:i/>
        </w:rPr>
        <w:t>Beruf</w:t>
      </w:r>
      <w:r w:rsidR="00CE18ED" w:rsidRPr="00D215FF">
        <w:t>) in order to live justly and to increase the capital that has been formed or entrusted to him (Weber</w:t>
      </w:r>
      <w:r w:rsidR="00271EEE" w:rsidRPr="00D215FF">
        <w:t> </w:t>
      </w:r>
      <w:r w:rsidR="00CE18ED" w:rsidRPr="00D215FF">
        <w:t xml:space="preserve">1920). Puritans as Richard Baxter (†1691) </w:t>
      </w:r>
      <w:r w:rsidR="003D75EF" w:rsidRPr="00D215FF">
        <w:t xml:space="preserve">considered </w:t>
      </w:r>
      <w:r w:rsidR="00CE18ED" w:rsidRPr="00D215FF">
        <w:t xml:space="preserve">laziness, idleness and rest </w:t>
      </w:r>
      <w:r w:rsidR="00BA3A89" w:rsidRPr="00D215FF">
        <w:t xml:space="preserve">to be </w:t>
      </w:r>
      <w:r w:rsidR="00FB4DDD" w:rsidRPr="00D215FF">
        <w:t xml:space="preserve">a </w:t>
      </w:r>
      <w:r w:rsidR="00CE18ED" w:rsidRPr="00D215FF">
        <w:t>grave sin</w:t>
      </w:r>
      <w:r w:rsidR="00F04B82" w:rsidRPr="00D215FF">
        <w:t xml:space="preserve">; </w:t>
      </w:r>
      <w:r w:rsidR="00CE18ED" w:rsidRPr="00D215FF">
        <w:t>only saint</w:t>
      </w:r>
      <w:r w:rsidR="00F82221" w:rsidRPr="00D215FF">
        <w:t xml:space="preserve">s in heaven </w:t>
      </w:r>
      <w:r w:rsidR="00BA3A89" w:rsidRPr="00D215FF">
        <w:t>w</w:t>
      </w:r>
      <w:r w:rsidR="00F04B82" w:rsidRPr="00D215FF">
        <w:t xml:space="preserve">ere entitled to have </w:t>
      </w:r>
      <w:r w:rsidR="00BA3A89" w:rsidRPr="00D215FF">
        <w:t xml:space="preserve">leisure </w:t>
      </w:r>
      <w:r w:rsidR="00F82221" w:rsidRPr="00D215FF">
        <w:t>time</w:t>
      </w:r>
      <w:r w:rsidR="00BA3A89" w:rsidRPr="00D215FF">
        <w:t xml:space="preserve"> (</w:t>
      </w:r>
      <w:r w:rsidR="00BA3A89" w:rsidRPr="00D215FF">
        <w:rPr>
          <w:rStyle w:val="expandableitem"/>
          <w:i/>
        </w:rPr>
        <w:t>schol</w:t>
      </w:r>
      <w:r w:rsidR="00BA3A89" w:rsidRPr="00D215FF">
        <w:rPr>
          <w:rStyle w:val="expandableitem"/>
          <w:rFonts w:cs="Calibri"/>
          <w:i/>
        </w:rPr>
        <w:t>ē</w:t>
      </w:r>
      <w:r w:rsidR="00BA3A89" w:rsidRPr="00D215FF">
        <w:t>)</w:t>
      </w:r>
      <w:r w:rsidR="00CE18ED" w:rsidRPr="00D215FF">
        <w:t xml:space="preserve">. </w:t>
      </w:r>
      <w:r w:rsidR="009D3D05" w:rsidRPr="00D215FF">
        <w:t xml:space="preserve">The capitalist subject hates ancient </w:t>
      </w:r>
      <w:r w:rsidR="009D3D05" w:rsidRPr="00D215FF">
        <w:rPr>
          <w:rStyle w:val="expandableitem"/>
          <w:i/>
        </w:rPr>
        <w:t>schol</w:t>
      </w:r>
      <w:r w:rsidR="009D3D05" w:rsidRPr="00D215FF">
        <w:rPr>
          <w:rStyle w:val="expandableitem"/>
          <w:rFonts w:cs="Calibri"/>
          <w:i/>
        </w:rPr>
        <w:t xml:space="preserve">ē </w:t>
      </w:r>
      <w:r w:rsidR="009D3D05" w:rsidRPr="00D215FF">
        <w:rPr>
          <w:rStyle w:val="expandableitem"/>
          <w:rFonts w:cs="Calibri"/>
        </w:rPr>
        <w:t>that Socrates considered to be the most important value of politically free man.</w:t>
      </w:r>
      <w:r w:rsidR="009D3D05" w:rsidRPr="00D215FF">
        <w:rPr>
          <w:rStyle w:val="expandableitem"/>
          <w:rFonts w:cs="Calibri"/>
          <w:i/>
        </w:rPr>
        <w:t xml:space="preserve"> </w:t>
      </w:r>
      <w:r w:rsidR="00875D3F" w:rsidRPr="00D215FF">
        <w:t>In contrast to Weber’s study on Protestant ethics and the spirit of capitalism, h</w:t>
      </w:r>
      <w:r w:rsidR="00CE18ED" w:rsidRPr="00D215FF">
        <w:t xml:space="preserve">ermeneutics emphasize a different fact. The theological right </w:t>
      </w:r>
      <w:r w:rsidR="00EC6FF9" w:rsidRPr="00D215FF">
        <w:t xml:space="preserve">to </w:t>
      </w:r>
      <w:r w:rsidR="00CE18ED" w:rsidRPr="00D215FF">
        <w:t>salvation within the fra</w:t>
      </w:r>
      <w:r w:rsidR="00E07213" w:rsidRPr="00D215FF">
        <w:t xml:space="preserve">mework of the Christian </w:t>
      </w:r>
      <w:r w:rsidR="00E07213" w:rsidRPr="00D215FF">
        <w:rPr>
          <w:i/>
        </w:rPr>
        <w:t>electio</w:t>
      </w:r>
      <w:r w:rsidR="00CE18ED" w:rsidRPr="00D215FF">
        <w:t xml:space="preserve"> was gained through the </w:t>
      </w:r>
      <w:r w:rsidR="00B03563" w:rsidRPr="00D215FF">
        <w:t xml:space="preserve">ethical accumulation of capital </w:t>
      </w:r>
      <w:r w:rsidR="00CE18ED" w:rsidRPr="00D215FF">
        <w:t>linked to the capitalist subject of the demiurgic will</w:t>
      </w:r>
      <w:r w:rsidR="00E07213" w:rsidRPr="00D215FF">
        <w:t xml:space="preserve"> (</w:t>
      </w:r>
      <w:r w:rsidR="00E07213" w:rsidRPr="00D215FF">
        <w:rPr>
          <w:i/>
        </w:rPr>
        <w:t>rectitudo</w:t>
      </w:r>
      <w:r w:rsidR="00E07213" w:rsidRPr="00D215FF">
        <w:t>)</w:t>
      </w:r>
      <w:r w:rsidR="00CE18ED" w:rsidRPr="00D215FF">
        <w:t xml:space="preserve">. </w:t>
      </w:r>
      <w:r w:rsidR="00DB2AF8" w:rsidRPr="00D215FF">
        <w:t>By his frenetic and at the same time instrum</w:t>
      </w:r>
      <w:r w:rsidR="004001C7" w:rsidRPr="00D215FF">
        <w:t xml:space="preserve">ental and </w:t>
      </w:r>
      <w:r w:rsidR="00DB2AF8" w:rsidRPr="00D215FF">
        <w:t xml:space="preserve">rational effort, the </w:t>
      </w:r>
      <w:r w:rsidR="00CE18ED" w:rsidRPr="00D215FF">
        <w:t>subject</w:t>
      </w:r>
      <w:r w:rsidR="0012192D" w:rsidRPr="00D215FF">
        <w:t xml:space="preserve"> overcomed</w:t>
      </w:r>
      <w:r w:rsidR="00CE18ED" w:rsidRPr="00D215FF">
        <w:t xml:space="preserve"> the sinful state of the nature that has </w:t>
      </w:r>
      <w:r w:rsidR="0012192D" w:rsidRPr="00D215FF">
        <w:t xml:space="preserve">been </w:t>
      </w:r>
      <w:r w:rsidR="00C44F8A" w:rsidRPr="00D215FF">
        <w:t xml:space="preserve">instituted </w:t>
      </w:r>
      <w:r w:rsidR="00CE18ED" w:rsidRPr="00D215FF">
        <w:t>since Adam. By acc</w:t>
      </w:r>
      <w:r w:rsidR="00EC0119" w:rsidRPr="00D215FF">
        <w:t>umulating property, modern G</w:t>
      </w:r>
      <w:r w:rsidR="00CE18ED" w:rsidRPr="00D215FF">
        <w:t>od meets with the demiurgic will of the modern sinner. The choice of modern subject</w:t>
      </w:r>
      <w:r w:rsidR="001F202A" w:rsidRPr="00D215FF">
        <w:t>s</w:t>
      </w:r>
      <w:r w:rsidR="00CE18ED" w:rsidRPr="00D215FF">
        <w:t xml:space="preserve"> depends entirely on completely divided divine will, the </w:t>
      </w:r>
      <w:r w:rsidR="00CE18ED" w:rsidRPr="00D215FF">
        <w:rPr>
          <w:i/>
        </w:rPr>
        <w:t>rectitudo</w:t>
      </w:r>
      <w:r w:rsidR="00CE18ED" w:rsidRPr="00D215FF">
        <w:t xml:space="preserve"> of which remains a secret (</w:t>
      </w:r>
      <w:r w:rsidR="00CE18ED" w:rsidRPr="00D215FF">
        <w:rPr>
          <w:i/>
        </w:rPr>
        <w:t>Ephesians</w:t>
      </w:r>
      <w:r w:rsidR="00CE18ED" w:rsidRPr="00D215FF">
        <w:t xml:space="preserve"> 1:14). On the basis of this choice, we are to go out into the world to do good things that God has prepared </w:t>
      </w:r>
      <w:r w:rsidR="00E90314" w:rsidRPr="00D215FF">
        <w:t xml:space="preserve">for us </w:t>
      </w:r>
      <w:r w:rsidR="00CE18ED" w:rsidRPr="00D215FF">
        <w:t>(</w:t>
      </w:r>
      <w:r w:rsidR="00D408A6" w:rsidRPr="00D215FF">
        <w:rPr>
          <w:i/>
        </w:rPr>
        <w:t>Ephesians</w:t>
      </w:r>
      <w:r w:rsidR="00D408A6" w:rsidRPr="00D215FF">
        <w:t xml:space="preserve"> </w:t>
      </w:r>
      <w:r w:rsidR="00CE18ED" w:rsidRPr="00D215FF">
        <w:t>2:10). The chosen subject gains the necessary certitude of salvation (</w:t>
      </w:r>
      <w:r w:rsidR="00CE18ED" w:rsidRPr="00D215FF">
        <w:rPr>
          <w:i/>
        </w:rPr>
        <w:t>certitudo</w:t>
      </w:r>
      <w:r w:rsidR="00CE18ED" w:rsidRPr="00D215FF">
        <w:t xml:space="preserve">) by ethically increasing capital or by honestly observing poverty. Wealth and poverty, as the basic forms of secular asceticism, </w:t>
      </w:r>
      <w:r w:rsidR="00DD1BCE" w:rsidRPr="00D215FF">
        <w:t>actualized</w:t>
      </w:r>
      <w:r w:rsidR="00CE18ED" w:rsidRPr="00D215FF">
        <w:t xml:space="preserve"> the economic subject the objective </w:t>
      </w:r>
      <w:r w:rsidR="00CE18ED" w:rsidRPr="00D215FF">
        <w:rPr>
          <w:i/>
        </w:rPr>
        <w:t>certitudo</w:t>
      </w:r>
      <w:r w:rsidR="00CE18ED" w:rsidRPr="00D215FF">
        <w:t xml:space="preserve"> of divine justification and election, which is given by eternal divine </w:t>
      </w:r>
      <w:r w:rsidR="00CE18ED" w:rsidRPr="00D215FF">
        <w:rPr>
          <w:i/>
        </w:rPr>
        <w:t>rectitudo</w:t>
      </w:r>
      <w:r w:rsidR="00CE18ED" w:rsidRPr="00D215FF">
        <w:t xml:space="preserve">. In Calvinism and Puritanism, the accumulation of certainty of salvation has a </w:t>
      </w:r>
      <w:r w:rsidR="00CE18ED" w:rsidRPr="00D215FF">
        <w:lastRenderedPageBreak/>
        <w:t>contractual character given by the divine contract</w:t>
      </w:r>
      <w:r w:rsidR="00792A9F" w:rsidRPr="00D215FF">
        <w:t xml:space="preserve"> between the individual and God</w:t>
      </w:r>
      <w:r w:rsidR="009757F2" w:rsidRPr="00D215FF">
        <w:t>. The divine w</w:t>
      </w:r>
      <w:r w:rsidR="00CE18ED" w:rsidRPr="00D215FF">
        <w:t xml:space="preserve">ill wants to redeem the sinner freely through divine justice. The offer of salvation is given by the message of the New Testament. The contingent act of </w:t>
      </w:r>
      <w:r w:rsidR="00E44208" w:rsidRPr="00D215FF">
        <w:t xml:space="preserve">repentance made </w:t>
      </w:r>
      <w:r w:rsidR="00CE18ED" w:rsidRPr="00D215FF">
        <w:t xml:space="preserve">the sinner, who freely accepts the divine contract and is thus justified, responds to this eternal contract. The confirmation of New Testament contract passes </w:t>
      </w:r>
      <w:r w:rsidR="008D1AB9" w:rsidRPr="00D215FF">
        <w:t>through the ascetic relation</w:t>
      </w:r>
      <w:r w:rsidR="00CE18ED" w:rsidRPr="00D215FF">
        <w:t xml:space="preserve"> </w:t>
      </w:r>
      <w:r w:rsidR="008D1AB9" w:rsidRPr="00D215FF">
        <w:t xml:space="preserve">established by </w:t>
      </w:r>
      <w:r w:rsidR="00CE18ED" w:rsidRPr="00D215FF">
        <w:t>the accumulated capital. The accumulated capital acquired a pseudo-divine character</w:t>
      </w:r>
      <w:r w:rsidR="001543DE" w:rsidRPr="00D215FF">
        <w:t xml:space="preserve">. In </w:t>
      </w:r>
      <w:r w:rsidR="00CE18ED" w:rsidRPr="00D215FF">
        <w:t xml:space="preserve">the framework of </w:t>
      </w:r>
      <w:r w:rsidR="004501B4" w:rsidRPr="00D215FF">
        <w:t xml:space="preserve">human </w:t>
      </w:r>
      <w:r w:rsidR="00CE18ED" w:rsidRPr="00D215FF">
        <w:t>certainty of salvation (</w:t>
      </w:r>
      <w:r w:rsidR="00CE18ED" w:rsidRPr="00D215FF">
        <w:rPr>
          <w:i/>
        </w:rPr>
        <w:t>certitudo</w:t>
      </w:r>
      <w:r w:rsidR="00CE18ED" w:rsidRPr="00D215FF">
        <w:t xml:space="preserve">) there is the right to </w:t>
      </w:r>
      <w:r w:rsidR="004501B4" w:rsidRPr="00D215FF">
        <w:t xml:space="preserve">divine </w:t>
      </w:r>
      <w:r w:rsidR="00CE18ED" w:rsidRPr="00D215FF">
        <w:t>salvation (</w:t>
      </w:r>
      <w:r w:rsidR="00CE18ED" w:rsidRPr="00D215FF">
        <w:rPr>
          <w:i/>
        </w:rPr>
        <w:t>rectitudo</w:t>
      </w:r>
      <w:r w:rsidR="00CE18ED" w:rsidRPr="00D215FF">
        <w:t>). Olivi</w:t>
      </w:r>
      <w:r w:rsidR="00A50ACD" w:rsidRPr="00D215FF">
        <w:t xml:space="preserve"> had </w:t>
      </w:r>
      <w:r w:rsidR="00CE18ED" w:rsidRPr="00D215FF">
        <w:t>no su</w:t>
      </w:r>
      <w:r w:rsidR="00A50ACD" w:rsidRPr="00D215FF">
        <w:t xml:space="preserve">ch religious form of rationally and </w:t>
      </w:r>
      <w:r w:rsidR="00CE18ED" w:rsidRPr="00D215FF">
        <w:t>logically determined property relations between God and the capitalist subject. According to Aristotle</w:t>
      </w:r>
      <w:r w:rsidR="00271EEE" w:rsidRPr="00D215FF">
        <w:t>’</w:t>
      </w:r>
      <w:r w:rsidR="00CE18ED" w:rsidRPr="00D215FF">
        <w:t xml:space="preserve">s </w:t>
      </w:r>
      <w:r w:rsidR="00CE18ED" w:rsidRPr="00D215FF">
        <w:rPr>
          <w:i/>
        </w:rPr>
        <w:t>Politics</w:t>
      </w:r>
      <w:r w:rsidR="00363ABE" w:rsidRPr="00D215FF">
        <w:t xml:space="preserve"> I, 8–</w:t>
      </w:r>
      <w:r w:rsidR="00CE18ED" w:rsidRPr="00D215FF">
        <w:t xml:space="preserve">9, the Catholic Middle Ages believed in the primary </w:t>
      </w:r>
      <w:r w:rsidR="00363ABE" w:rsidRPr="00D215FF">
        <w:t xml:space="preserve">common </w:t>
      </w:r>
      <w:r w:rsidR="00CE18ED" w:rsidRPr="00D215FF">
        <w:t>determination of goods, labor and capital as a personally and socially given means of securing life. Protestantism radicalized Olivi</w:t>
      </w:r>
      <w:r w:rsidR="00271EEE" w:rsidRPr="00D215FF">
        <w:t>’</w:t>
      </w:r>
      <w:r w:rsidR="00CE18ED" w:rsidRPr="00D215FF">
        <w:t xml:space="preserve">s social-economic </w:t>
      </w:r>
      <w:r w:rsidR="00CE18ED" w:rsidRPr="00D215FF">
        <w:rPr>
          <w:i/>
        </w:rPr>
        <w:t>electio</w:t>
      </w:r>
      <w:r w:rsidR="00CE18ED" w:rsidRPr="00D215FF">
        <w:t xml:space="preserve"> towards the isolated subject of salvation and damnation. The eternal divine rules given in the mode of truth as a </w:t>
      </w:r>
      <w:r w:rsidR="00CE18ED" w:rsidRPr="00D215FF">
        <w:rPr>
          <w:i/>
        </w:rPr>
        <w:t>rectitudo</w:t>
      </w:r>
      <w:r w:rsidR="00CE18ED" w:rsidRPr="00D215FF">
        <w:t xml:space="preserve"> determine the contingent activity of the individual in the world in the mode of truth as a </w:t>
      </w:r>
      <w:r w:rsidR="00CE18ED" w:rsidRPr="00D215FF">
        <w:rPr>
          <w:i/>
        </w:rPr>
        <w:t>certitudo</w:t>
      </w:r>
      <w:r w:rsidR="00CE18ED" w:rsidRPr="00D215FF">
        <w:t xml:space="preserve">. The economic effort, through the moral accumulation of capital, confirms the already present </w:t>
      </w:r>
      <w:r w:rsidR="00CE18ED" w:rsidRPr="00D215FF">
        <w:rPr>
          <w:i/>
        </w:rPr>
        <w:t>certitudo</w:t>
      </w:r>
      <w:r w:rsidR="00CE18ED" w:rsidRPr="00D215FF">
        <w:t xml:space="preserve"> of personal salvation, given exclusively by just</w:t>
      </w:r>
      <w:r w:rsidR="0085214B" w:rsidRPr="00D215FF">
        <w:t>ifying</w:t>
      </w:r>
      <w:r w:rsidR="00CE18ED" w:rsidRPr="00D215FF">
        <w:t xml:space="preserve"> God. The reformatory capital of Luther and Calvin is given by the treaty based on the will. The doubly true accumulation of capital in the mode of </w:t>
      </w:r>
      <w:r w:rsidR="00CE18ED" w:rsidRPr="00D215FF">
        <w:rPr>
          <w:i/>
        </w:rPr>
        <w:t>certitudo</w:t>
      </w:r>
      <w:r w:rsidR="00CE18ED" w:rsidRPr="00D215FF">
        <w:t xml:space="preserve"> and </w:t>
      </w:r>
      <w:r w:rsidR="00CE18ED" w:rsidRPr="00D215FF">
        <w:rPr>
          <w:i/>
        </w:rPr>
        <w:t>rectitudo</w:t>
      </w:r>
      <w:r w:rsidR="00CE18ED" w:rsidRPr="00D215FF">
        <w:t xml:space="preserve"> connects both floors of Bonaventura</w:t>
      </w:r>
      <w:r w:rsidR="00271EEE" w:rsidRPr="00D215FF">
        <w:t>’</w:t>
      </w:r>
      <w:r w:rsidR="00CE18ED" w:rsidRPr="00D215FF">
        <w:t>s rules (</w:t>
      </w:r>
      <w:r w:rsidR="00CE18ED" w:rsidRPr="00D215FF">
        <w:rPr>
          <w:i/>
        </w:rPr>
        <w:t>regula agentis in/creati</w:t>
      </w:r>
      <w:r w:rsidR="00CE18ED" w:rsidRPr="00D215FF">
        <w:t xml:space="preserve">, </w:t>
      </w:r>
      <w:r w:rsidR="007F3562" w:rsidRPr="00D215FF">
        <w:t>ch.</w:t>
      </w:r>
      <w:r w:rsidR="00CE18ED" w:rsidRPr="00D215FF">
        <w:t xml:space="preserve"> 4.1.2). The selection works in the mode of the supernatural and, of course, </w:t>
      </w:r>
      <w:r w:rsidR="00FF4919" w:rsidRPr="00D215FF">
        <w:t xml:space="preserve">morally justified </w:t>
      </w:r>
      <w:r w:rsidR="00CE18ED" w:rsidRPr="00D215FF">
        <w:t xml:space="preserve">accumulation of salvation and wealth. </w:t>
      </w:r>
      <w:r w:rsidR="00586EAD" w:rsidRPr="00D215FF">
        <w:t>A</w:t>
      </w:r>
      <w:r w:rsidR="00CE18ED" w:rsidRPr="00D215FF">
        <w:t>ccumulated capital represent</w:t>
      </w:r>
      <w:r w:rsidR="0061002F" w:rsidRPr="00D215FF">
        <w:t>s</w:t>
      </w:r>
      <w:r w:rsidR="00CE18ED" w:rsidRPr="00D215FF">
        <w:t xml:space="preserve"> the analogous </w:t>
      </w:r>
      <w:r w:rsidR="00CE18ED" w:rsidRPr="00D215FF">
        <w:rPr>
          <w:i/>
        </w:rPr>
        <w:t>ratio</w:t>
      </w:r>
      <w:r w:rsidR="00CE18ED" w:rsidRPr="00D215FF">
        <w:t xml:space="preserve"> of two relative aspects of the divine and human will. God wants to redeem the damned world by his will turned to the world in the </w:t>
      </w:r>
      <w:r w:rsidR="00586EAD" w:rsidRPr="00D215FF">
        <w:t>“</w:t>
      </w:r>
      <w:r w:rsidR="00CE18ED" w:rsidRPr="00D215FF">
        <w:rPr>
          <w:i/>
        </w:rPr>
        <w:t>esse ad</w:t>
      </w:r>
      <w:r w:rsidR="00586EAD" w:rsidRPr="00D215FF">
        <w:t>”</w:t>
      </w:r>
      <w:r w:rsidR="00CE18ED" w:rsidRPr="00D215FF">
        <w:t xml:space="preserve"> mode. The sinner wants to be redeemed in the same mode of the will turned to God. The secret will of the divine demiurge, from the point of view of the twofold rule, is fundamentally different from the demiurgic activity of man given in the world. However, both relations proceed in the mode of the modern </w:t>
      </w:r>
      <w:r w:rsidR="00CE18ED" w:rsidRPr="00D215FF">
        <w:rPr>
          <w:i/>
        </w:rPr>
        <w:t>analogia voluntatis</w:t>
      </w:r>
      <w:r w:rsidR="00CE18ED" w:rsidRPr="00D215FF">
        <w:t>, in which the supernatural demiurge corresponds to the limited hu</w:t>
      </w:r>
      <w:r w:rsidR="00A76165" w:rsidRPr="00D215FF">
        <w:t xml:space="preserve">man counterpart and vice versa. </w:t>
      </w:r>
      <w:r w:rsidR="00CE18ED" w:rsidRPr="00D215FF">
        <w:t xml:space="preserve">The analogy </w:t>
      </w:r>
      <w:r w:rsidR="00A76165" w:rsidRPr="00D215FF">
        <w:t xml:space="preserve">is established </w:t>
      </w:r>
      <w:r w:rsidR="00CE18ED" w:rsidRPr="00D215FF">
        <w:t xml:space="preserve">in the framework of the capitalist demiurge </w:t>
      </w:r>
      <w:r w:rsidR="00A76165" w:rsidRPr="00D215FF">
        <w:t xml:space="preserve">and it is </w:t>
      </w:r>
      <w:r w:rsidR="00CE18ED" w:rsidRPr="00D215FF">
        <w:t>related to Olivi</w:t>
      </w:r>
      <w:r w:rsidR="00271EEE" w:rsidRPr="00D215FF">
        <w:t>’</w:t>
      </w:r>
      <w:r w:rsidR="00CE18ED" w:rsidRPr="00D215FF">
        <w:t>s real distinction between the essence of the will and its external aspect. The economic aspect of acting on the natural level must be in harmony with the supernatural plan of salvation. The deliberate choice of man through rational and forward-looking action carries out an ethical accumulation of capital (</w:t>
      </w:r>
      <w:r w:rsidR="00CE18ED" w:rsidRPr="00D215FF">
        <w:rPr>
          <w:i/>
        </w:rPr>
        <w:t>electio</w:t>
      </w:r>
      <w:r w:rsidR="00CE18ED" w:rsidRPr="00D215FF">
        <w:rPr>
          <w:i/>
          <w:vertAlign w:val="superscript"/>
        </w:rPr>
        <w:t>1</w:t>
      </w:r>
      <w:r w:rsidR="00CE18ED" w:rsidRPr="00D215FF">
        <w:t xml:space="preserve">). This accumulation of wealth corresponds to </w:t>
      </w:r>
      <w:r w:rsidR="00CE18ED" w:rsidRPr="00D215FF">
        <w:lastRenderedPageBreak/>
        <w:t xml:space="preserve">the secret divine intention of the Divine election, the former of which is given from eternity in the similarly accumulated capital of </w:t>
      </w:r>
      <w:r w:rsidR="0061002F" w:rsidRPr="00D215FF">
        <w:t>d</w:t>
      </w:r>
      <w:r w:rsidR="00CE18ED" w:rsidRPr="00D215FF">
        <w:t>ivine grace, the latter being given by the history of salvation (</w:t>
      </w:r>
      <w:r w:rsidR="00CE18ED" w:rsidRPr="00D215FF">
        <w:rPr>
          <w:i/>
        </w:rPr>
        <w:t>electio</w:t>
      </w:r>
      <w:r w:rsidR="00CE18ED" w:rsidRPr="00D215FF">
        <w:rPr>
          <w:i/>
          <w:vertAlign w:val="superscript"/>
        </w:rPr>
        <w:t>2</w:t>
      </w:r>
      <w:r w:rsidR="00CE18ED" w:rsidRPr="00D215FF">
        <w:t xml:space="preserve">). The twofold </w:t>
      </w:r>
      <w:r w:rsidR="005015F1" w:rsidRPr="00D215FF">
        <w:t xml:space="preserve">choice </w:t>
      </w:r>
      <w:r w:rsidR="00CE18ED" w:rsidRPr="00D215FF">
        <w:t>is supplemented analogously by the well-known link of relations, which i</w:t>
      </w:r>
      <w:r w:rsidR="00A83A27" w:rsidRPr="00D215FF">
        <w:t>s given in the following modes:</w:t>
      </w:r>
    </w:p>
    <w:p w14:paraId="52DC580E" w14:textId="51C9E12D" w:rsidR="00A83A27" w:rsidRPr="00D215FF" w:rsidRDefault="00E40395" w:rsidP="00A83A27">
      <w:pPr>
        <w:pStyle w:val="Odstavecseseznamem"/>
        <w:numPr>
          <w:ilvl w:val="0"/>
          <w:numId w:val="5"/>
        </w:numPr>
      </w:pPr>
      <w:r w:rsidRPr="00D215FF">
        <w:t>the secret will of the divine D</w:t>
      </w:r>
      <w:r w:rsidR="00A83A27" w:rsidRPr="00D215FF">
        <w:t xml:space="preserve">emiurge versus </w:t>
      </w:r>
      <w:r w:rsidR="00CE18ED" w:rsidRPr="00D215FF">
        <w:t xml:space="preserve">the </w:t>
      </w:r>
      <w:r w:rsidR="00CE18ED" w:rsidRPr="00D215FF">
        <w:rPr>
          <w:i/>
        </w:rPr>
        <w:t>rectitudo</w:t>
      </w:r>
      <w:r w:rsidR="00EB7A30" w:rsidRPr="00D215FF">
        <w:t xml:space="preserve"> of the New Testament</w:t>
      </w:r>
      <w:r w:rsidR="005015F1" w:rsidRPr="00D215FF">
        <w:t xml:space="preserve">, which brings </w:t>
      </w:r>
      <w:r w:rsidR="00A83A27" w:rsidRPr="00D215FF">
        <w:t>divine justification;</w:t>
      </w:r>
    </w:p>
    <w:p w14:paraId="506921B3" w14:textId="77777777" w:rsidR="00A83A27" w:rsidRPr="00D215FF" w:rsidRDefault="00CE18ED" w:rsidP="00A83A27">
      <w:pPr>
        <w:pStyle w:val="Odstavecseseznamem"/>
        <w:numPr>
          <w:ilvl w:val="0"/>
          <w:numId w:val="5"/>
        </w:numPr>
      </w:pPr>
      <w:r w:rsidRPr="00D215FF">
        <w:t xml:space="preserve">the capitalist will of the </w:t>
      </w:r>
      <w:r w:rsidR="00E40395" w:rsidRPr="00D215FF">
        <w:t xml:space="preserve">human </w:t>
      </w:r>
      <w:r w:rsidRPr="00D215FF">
        <w:t>demiurge</w:t>
      </w:r>
      <w:r w:rsidR="005015F1" w:rsidRPr="00D215FF">
        <w:t xml:space="preserve"> </w:t>
      </w:r>
      <w:r w:rsidR="00A83A27" w:rsidRPr="00D215FF">
        <w:t xml:space="preserve">versus </w:t>
      </w:r>
      <w:r w:rsidRPr="00D215FF">
        <w:t xml:space="preserve">the </w:t>
      </w:r>
      <w:r w:rsidRPr="00D215FF">
        <w:rPr>
          <w:i/>
        </w:rPr>
        <w:t>certitudo</w:t>
      </w:r>
      <w:r w:rsidRPr="00D215FF">
        <w:t xml:space="preserve"> of accumulated capital</w:t>
      </w:r>
      <w:r w:rsidR="00E40395" w:rsidRPr="00D215FF">
        <w:t xml:space="preserve"> that </w:t>
      </w:r>
      <w:r w:rsidRPr="00D215FF">
        <w:t>brings confirmation</w:t>
      </w:r>
      <w:r w:rsidR="00241158" w:rsidRPr="00D215FF">
        <w:t xml:space="preserve"> of justification</w:t>
      </w:r>
      <w:r w:rsidR="00A83A27" w:rsidRPr="00D215FF">
        <w:t>.</w:t>
      </w:r>
    </w:p>
    <w:p w14:paraId="6B6CC490" w14:textId="12247DE8" w:rsidR="008D51BE" w:rsidRPr="00D215FF" w:rsidRDefault="00CE18ED" w:rsidP="00A83A27">
      <w:r w:rsidRPr="00D215FF">
        <w:t xml:space="preserve">The key is the analogical </w:t>
      </w:r>
      <w:r w:rsidRPr="00D215FF">
        <w:rPr>
          <w:i/>
        </w:rPr>
        <w:t>ratio</w:t>
      </w:r>
      <w:r w:rsidRPr="00D215FF">
        <w:t>, i.e.</w:t>
      </w:r>
      <w:r w:rsidR="0061002F" w:rsidRPr="00D215FF">
        <w:t>,</w:t>
      </w:r>
      <w:r w:rsidRPr="00D215FF">
        <w:t xml:space="preserve"> the relation between </w:t>
      </w:r>
      <w:r w:rsidR="0056444A" w:rsidRPr="00D215FF">
        <w:t xml:space="preserve">both </w:t>
      </w:r>
      <w:r w:rsidR="000853CB" w:rsidRPr="00D215FF">
        <w:t>levels of the truth</w:t>
      </w:r>
      <w:r w:rsidR="00777AD1" w:rsidRPr="00D215FF">
        <w:t>. The aspect of the saving divine w</w:t>
      </w:r>
      <w:r w:rsidRPr="00D215FF">
        <w:t>ill (</w:t>
      </w:r>
      <w:r w:rsidRPr="00D215FF">
        <w:rPr>
          <w:i/>
        </w:rPr>
        <w:t>esse</w:t>
      </w:r>
      <w:r w:rsidR="00271EEE" w:rsidRPr="00D215FF">
        <w:rPr>
          <w:i/>
        </w:rPr>
        <w:t> </w:t>
      </w:r>
      <w:r w:rsidRPr="00D215FF">
        <w:rPr>
          <w:i/>
        </w:rPr>
        <w:t>ad</w:t>
      </w:r>
      <w:r w:rsidRPr="00D215FF">
        <w:rPr>
          <w:i/>
          <w:vertAlign w:val="superscript"/>
        </w:rPr>
        <w:t>1</w:t>
      </w:r>
      <w:r w:rsidRPr="00D215FF">
        <w:t>) corresponds analogously to the aspect of the human will in need of salvation (</w:t>
      </w:r>
      <w:r w:rsidRPr="00D215FF">
        <w:rPr>
          <w:i/>
        </w:rPr>
        <w:t>esse</w:t>
      </w:r>
      <w:r w:rsidR="00271EEE" w:rsidRPr="00D215FF">
        <w:rPr>
          <w:i/>
        </w:rPr>
        <w:t> </w:t>
      </w:r>
      <w:r w:rsidRPr="00D215FF">
        <w:rPr>
          <w:i/>
        </w:rPr>
        <w:t>ad</w:t>
      </w:r>
      <w:r w:rsidRPr="00D215FF">
        <w:rPr>
          <w:i/>
          <w:vertAlign w:val="superscript"/>
        </w:rPr>
        <w:t>2</w:t>
      </w:r>
      <w:r w:rsidR="009854A3" w:rsidRPr="00D215FF">
        <w:t>). Modern G</w:t>
      </w:r>
      <w:r w:rsidRPr="00D215FF">
        <w:t xml:space="preserve">od has been determined </w:t>
      </w:r>
      <w:r w:rsidR="009854A3" w:rsidRPr="00D215FF">
        <w:t xml:space="preserve">in a </w:t>
      </w:r>
      <w:r w:rsidRPr="00D215FF">
        <w:t>capitalist</w:t>
      </w:r>
      <w:r w:rsidR="009854A3" w:rsidRPr="00D215FF">
        <w:t xml:space="preserve"> manner </w:t>
      </w:r>
      <w:r w:rsidRPr="00D215FF">
        <w:t>since the 16th century</w:t>
      </w:r>
      <w:r w:rsidR="009854A3" w:rsidRPr="00D215FF">
        <w:t>. Kar</w:t>
      </w:r>
      <w:r w:rsidRPr="00D215FF">
        <w:t xml:space="preserve">l Marx </w:t>
      </w:r>
      <w:r w:rsidR="000A41EE" w:rsidRPr="00D215FF">
        <w:t xml:space="preserve">noticed it </w:t>
      </w:r>
      <w:r w:rsidR="00067435" w:rsidRPr="00D215FF">
        <w:t xml:space="preserve">and </w:t>
      </w:r>
      <w:r w:rsidRPr="00D215FF">
        <w:t>analyzed</w:t>
      </w:r>
      <w:r w:rsidR="00067435" w:rsidRPr="00D215FF">
        <w:t xml:space="preserve"> </w:t>
      </w:r>
      <w:r w:rsidR="009854A3" w:rsidRPr="00D215FF">
        <w:t>accordingly</w:t>
      </w:r>
      <w:r w:rsidRPr="00D215FF">
        <w:t xml:space="preserve">. The ratio of the accumulation of capital, which is given in the measure of profit or bank interest, responds to the secret divine ratio, which can be seen in the history of salvation and </w:t>
      </w:r>
      <w:r w:rsidR="008D51BE" w:rsidRPr="00D215FF">
        <w:t>in the entire work of creation.</w:t>
      </w:r>
    </w:p>
    <w:p w14:paraId="54F0A082" w14:textId="7BE3264A" w:rsidR="00542F7B" w:rsidRPr="00D215FF" w:rsidRDefault="00CE18ED" w:rsidP="005302BE">
      <w:pPr>
        <w:ind w:firstLine="708"/>
      </w:pPr>
      <w:r w:rsidRPr="00D215FF">
        <w:t xml:space="preserve">As a result of the introduction of above-mentioned capitalist </w:t>
      </w:r>
      <w:r w:rsidR="00DF08E8" w:rsidRPr="00D215FF">
        <w:t>analogy</w:t>
      </w:r>
      <w:r w:rsidRPr="00D215FF">
        <w:t>, the instrumental rationality given by the instinct of self-preservation acquir</w:t>
      </w:r>
      <w:r w:rsidR="00996D75" w:rsidRPr="00D215FF">
        <w:t>ed an almost mystical and salvatrice</w:t>
      </w:r>
      <w:r w:rsidRPr="00D215FF">
        <w:t xml:space="preserve"> character. </w:t>
      </w:r>
      <w:r w:rsidR="00996D75" w:rsidRPr="00D215FF">
        <w:t>Conceived in the mode of basic mystical certainty, t</w:t>
      </w:r>
      <w:r w:rsidRPr="00D215FF">
        <w:t xml:space="preserve">he accumulation of natural capital by analogy </w:t>
      </w:r>
      <w:r w:rsidR="0061002F" w:rsidRPr="00D215FF">
        <w:t>e</w:t>
      </w:r>
      <w:r w:rsidRPr="00D215FF">
        <w:t xml:space="preserve">nsures (but does not generate) the supernatural capitalization of the certainty </w:t>
      </w:r>
      <w:r w:rsidR="00996D75" w:rsidRPr="00D215FF">
        <w:t xml:space="preserve">concerning the </w:t>
      </w:r>
      <w:r w:rsidRPr="00D215FF">
        <w:t xml:space="preserve">salvation. Therefore, after the death of </w:t>
      </w:r>
      <w:r w:rsidR="000F594A" w:rsidRPr="00D215FF">
        <w:t>modern G</w:t>
      </w:r>
      <w:r w:rsidRPr="00D215FF">
        <w:t>od, today</w:t>
      </w:r>
      <w:r w:rsidR="00271EEE" w:rsidRPr="00D215FF">
        <w:t>’</w:t>
      </w:r>
      <w:r w:rsidRPr="00D215FF">
        <w:t>s banksters continue to perform the work of this deceased capitalist demiurge (OBJ</w:t>
      </w:r>
      <w:r w:rsidR="00271EEE" w:rsidRPr="00D215FF">
        <w:t> </w:t>
      </w:r>
      <w:r w:rsidRPr="00D215FF">
        <w:t xml:space="preserve">II, </w:t>
      </w:r>
      <w:r w:rsidR="007F3562" w:rsidRPr="00D215FF">
        <w:t>ch.</w:t>
      </w:r>
      <w:r w:rsidRPr="00D215FF">
        <w:t xml:space="preserve"> 3.1.2). The difference between </w:t>
      </w:r>
      <w:r w:rsidRPr="00D215FF">
        <w:rPr>
          <w:i/>
        </w:rPr>
        <w:t>rectitudo</w:t>
      </w:r>
      <w:r w:rsidRPr="00D215FF">
        <w:t xml:space="preserve"> and </w:t>
      </w:r>
      <w:r w:rsidRPr="00D215FF">
        <w:rPr>
          <w:i/>
        </w:rPr>
        <w:t>certitudo</w:t>
      </w:r>
      <w:r w:rsidRPr="00D215FF">
        <w:t xml:space="preserve"> has a fundamental character that separates the sovereign truth of </w:t>
      </w:r>
      <w:r w:rsidR="00F25240" w:rsidRPr="00D215FF">
        <w:t>modern G</w:t>
      </w:r>
      <w:r w:rsidRPr="00D215FF">
        <w:t>od from the relative truthfulness of the capital</w:t>
      </w:r>
      <w:r w:rsidR="00F25240" w:rsidRPr="00D215FF">
        <w:t>ist</w:t>
      </w:r>
      <w:r w:rsidRPr="00D215FF">
        <w:t xml:space="preserve"> subject. The analogous relationship of twofold truth in the mode of the divine </w:t>
      </w:r>
      <w:r w:rsidRPr="00D215FF">
        <w:rPr>
          <w:i/>
        </w:rPr>
        <w:t>rectitudo</w:t>
      </w:r>
      <w:r w:rsidRPr="00D215FF">
        <w:t xml:space="preserve"> and the human </w:t>
      </w:r>
      <w:r w:rsidRPr="00D215FF">
        <w:rPr>
          <w:i/>
        </w:rPr>
        <w:t>certitudo</w:t>
      </w:r>
      <w:r w:rsidRPr="00D215FF">
        <w:t xml:space="preserve"> is the godfath</w:t>
      </w:r>
      <w:r w:rsidR="008F34C0" w:rsidRPr="00D215FF">
        <w:t>er of capitalism and established</w:t>
      </w:r>
      <w:r w:rsidRPr="00D215FF">
        <w:t xml:space="preserve"> its fundamental </w:t>
      </w:r>
      <w:r w:rsidRPr="00D215FF">
        <w:rPr>
          <w:i/>
        </w:rPr>
        <w:t>ratio</w:t>
      </w:r>
      <w:r w:rsidRPr="00D215FF">
        <w:t xml:space="preserve">. Through the </w:t>
      </w:r>
      <w:r w:rsidR="001C65F9" w:rsidRPr="00D215FF">
        <w:t xml:space="preserve">jonction </w:t>
      </w:r>
      <w:r w:rsidRPr="00D215FF">
        <w:t>of the divine and human will in the mode of analog</w:t>
      </w:r>
      <w:r w:rsidR="009D6CDE" w:rsidRPr="00D215FF">
        <w:t>y, the synthesis of the creating</w:t>
      </w:r>
      <w:r w:rsidRPr="00D215FF">
        <w:t xml:space="preserve"> and creative will is completed in both floors </w:t>
      </w:r>
      <w:r w:rsidR="00E02111" w:rsidRPr="00D215FF">
        <w:t>esta</w:t>
      </w:r>
      <w:r w:rsidR="0061002F" w:rsidRPr="00D215FF">
        <w:t>b</w:t>
      </w:r>
      <w:r w:rsidR="00E02111" w:rsidRPr="00D215FF">
        <w:t>lished by Bonaventure</w:t>
      </w:r>
      <w:r w:rsidRPr="00D215FF">
        <w:t xml:space="preserve"> (</w:t>
      </w:r>
      <w:r w:rsidRPr="00D215FF">
        <w:rPr>
          <w:i/>
        </w:rPr>
        <w:t>regula agentis in/creati</w:t>
      </w:r>
      <w:r w:rsidRPr="00D215FF">
        <w:t xml:space="preserve">). The act of </w:t>
      </w:r>
      <w:r w:rsidR="00271EEE" w:rsidRPr="00D215FF">
        <w:t>“</w:t>
      </w:r>
      <w:r w:rsidRPr="00D215FF">
        <w:t>ex</w:t>
      </w:r>
      <w:r w:rsidR="009C64CB" w:rsidRPr="00D215FF">
        <w:t>s</w:t>
      </w:r>
      <w:r w:rsidRPr="00D215FF">
        <w:t>istence</w:t>
      </w:r>
      <w:r w:rsidR="00271EEE" w:rsidRPr="00D215FF">
        <w:t>”</w:t>
      </w:r>
      <w:r w:rsidRPr="00D215FF">
        <w:t xml:space="preserve"> of the capitalist subject is given by the fact that the plan of s</w:t>
      </w:r>
      <w:r w:rsidR="00A26111" w:rsidRPr="00D215FF">
        <w:t>alvation given by G</w:t>
      </w:r>
      <w:r w:rsidRPr="00D215FF">
        <w:t xml:space="preserve">od </w:t>
      </w:r>
      <w:r w:rsidR="00F8352F" w:rsidRPr="00D215FF">
        <w:t>of</w:t>
      </w:r>
      <w:r w:rsidRPr="00D215FF">
        <w:t xml:space="preserve"> </w:t>
      </w:r>
      <w:r w:rsidRPr="00D215FF">
        <w:rPr>
          <w:i/>
        </w:rPr>
        <w:t>Modernorum</w:t>
      </w:r>
      <w:r w:rsidRPr="00D215FF">
        <w:t xml:space="preserve"> in the Porretan mode of truth </w:t>
      </w:r>
      <w:r w:rsidR="00F8352F" w:rsidRPr="00D215FF">
        <w:t>“</w:t>
      </w:r>
      <w:r w:rsidRPr="00D215FF">
        <w:rPr>
          <w:i/>
        </w:rPr>
        <w:t>semel‒semper</w:t>
      </w:r>
      <w:r w:rsidR="00A26111" w:rsidRPr="00D215FF">
        <w:rPr>
          <w:i/>
        </w:rPr>
        <w:t>.</w:t>
      </w:r>
      <w:r w:rsidR="00A26111" w:rsidRPr="00D215FF">
        <w:t>”</w:t>
      </w:r>
      <w:r w:rsidR="00F60530" w:rsidRPr="00D215FF">
        <w:rPr>
          <w:i/>
        </w:rPr>
        <w:t xml:space="preserve"> </w:t>
      </w:r>
      <w:r w:rsidR="00A26111" w:rsidRPr="00D215FF">
        <w:t xml:space="preserve">It is </w:t>
      </w:r>
      <w:r w:rsidRPr="00D215FF">
        <w:t>accidentally project</w:t>
      </w:r>
      <w:r w:rsidR="00A26111" w:rsidRPr="00D215FF">
        <w:t xml:space="preserve">ed </w:t>
      </w:r>
      <w:r w:rsidRPr="00D215FF">
        <w:t xml:space="preserve">into the justification </w:t>
      </w:r>
      <w:r w:rsidR="00A26111" w:rsidRPr="00D215FF">
        <w:t xml:space="preserve">effort </w:t>
      </w:r>
      <w:r w:rsidRPr="00D215FF">
        <w:t xml:space="preserve">of this or </w:t>
      </w:r>
      <w:r w:rsidR="00585B53" w:rsidRPr="00D215FF">
        <w:t xml:space="preserve">that </w:t>
      </w:r>
      <w:r w:rsidRPr="00D215FF">
        <w:t>capital</w:t>
      </w:r>
      <w:r w:rsidR="00A26111" w:rsidRPr="00D215FF">
        <w:t xml:space="preserve">ist </w:t>
      </w:r>
      <w:r w:rsidRPr="00D215FF">
        <w:t>subject. This subject carries the substantial salutary potency (</w:t>
      </w:r>
      <w:r w:rsidRPr="00D215FF">
        <w:rPr>
          <w:i/>
        </w:rPr>
        <w:t>potentia substantialis</w:t>
      </w:r>
      <w:r w:rsidRPr="00D215FF">
        <w:t xml:space="preserve">) </w:t>
      </w:r>
      <w:r w:rsidR="00E62055" w:rsidRPr="00D215FF">
        <w:t>and it</w:t>
      </w:r>
      <w:r w:rsidR="005410D4" w:rsidRPr="00D215FF">
        <w:t xml:space="preserve"> can bring about </w:t>
      </w:r>
      <w:r w:rsidR="00E62055" w:rsidRPr="00D215FF">
        <w:t xml:space="preserve">the </w:t>
      </w:r>
      <w:r w:rsidRPr="00D215FF">
        <w:t xml:space="preserve">accidental actualization </w:t>
      </w:r>
      <w:r w:rsidRPr="00D215FF">
        <w:lastRenderedPageBreak/>
        <w:t>(</w:t>
      </w:r>
      <w:r w:rsidRPr="00D215FF">
        <w:rPr>
          <w:i/>
        </w:rPr>
        <w:t>potentia accidentalis</w:t>
      </w:r>
      <w:r w:rsidR="00362ACC" w:rsidRPr="00D215FF">
        <w:t>)</w:t>
      </w:r>
      <w:r w:rsidR="00E62055" w:rsidRPr="00D215FF">
        <w:t xml:space="preserve"> of that plan</w:t>
      </w:r>
      <w:r w:rsidR="00362ACC" w:rsidRPr="00D215FF">
        <w:t xml:space="preserve">. Like this, </w:t>
      </w:r>
      <w:r w:rsidR="00EC43E8" w:rsidRPr="00D215FF">
        <w:t>the subject</w:t>
      </w:r>
      <w:r w:rsidR="00362ACC" w:rsidRPr="00D215FF">
        <w:t xml:space="preserve"> </w:t>
      </w:r>
      <w:r w:rsidRPr="00D215FF">
        <w:t>capitalizes and thus certifies the contractually acquired right to salvation. The New Testament can be translated literally and literally for the modern age with</w:t>
      </w:r>
      <w:r w:rsidR="00A35FB8" w:rsidRPr="00D215FF">
        <w:t xml:space="preserve"> the term “New Contract</w:t>
      </w:r>
      <w:r w:rsidRPr="00D215FF">
        <w:t>.</w:t>
      </w:r>
      <w:r w:rsidR="00A35FB8" w:rsidRPr="00D215FF">
        <w:t>”</w:t>
      </w:r>
      <w:r w:rsidRPr="00D215FF">
        <w:t xml:space="preserve"> The intimate will of the capitalist sinner is analogously connected with the demiurgic will of </w:t>
      </w:r>
      <w:r w:rsidR="00BA77F5" w:rsidRPr="00D215FF">
        <w:t>capitalist God</w:t>
      </w:r>
      <w:r w:rsidRPr="00D215FF">
        <w:t xml:space="preserve">. Both modern subjects understand each other directly </w:t>
      </w:r>
      <w:r w:rsidR="00275992" w:rsidRPr="00D215FF">
        <w:t xml:space="preserve">and </w:t>
      </w:r>
      <w:r w:rsidRPr="00D215FF">
        <w:t xml:space="preserve">intimately. </w:t>
      </w:r>
      <w:r w:rsidR="005302BE" w:rsidRPr="00D215FF">
        <w:t xml:space="preserve">All modern churches in capitalism are based on the wealth to serve the poor eventually. </w:t>
      </w:r>
      <w:r w:rsidRPr="00D215FF">
        <w:t>The divine and the human demiurge have the same pattern of behavior and psychology according to the analogy of Bonaventura</w:t>
      </w:r>
      <w:r w:rsidR="00271EEE" w:rsidRPr="00D215FF">
        <w:t>’</w:t>
      </w:r>
      <w:r w:rsidRPr="00D215FF">
        <w:t>s rules (</w:t>
      </w:r>
      <w:r w:rsidRPr="00D215FF">
        <w:rPr>
          <w:i/>
        </w:rPr>
        <w:t>regula agentis in/creati</w:t>
      </w:r>
      <w:r w:rsidRPr="00D215FF">
        <w:t xml:space="preserve">). The first agent has free will in the fully active and not limited by anything creative mode. The second agent has a limited creativity and a limited will, because he accepts the sovereign divine </w:t>
      </w:r>
      <w:r w:rsidRPr="00D215FF">
        <w:rPr>
          <w:i/>
        </w:rPr>
        <w:t>rectitudo</w:t>
      </w:r>
      <w:r w:rsidRPr="00D215FF">
        <w:t xml:space="preserve"> in the act of selection (</w:t>
      </w:r>
      <w:r w:rsidRPr="00D215FF">
        <w:rPr>
          <w:i/>
        </w:rPr>
        <w:t>vocatio</w:t>
      </w:r>
      <w:r w:rsidRPr="00D215FF">
        <w:t>) given by the limited will and on the basis of human</w:t>
      </w:r>
      <w:r w:rsidR="00A86D1E" w:rsidRPr="00D215FF">
        <w:t xml:space="preserve">ly </w:t>
      </w:r>
      <w:r w:rsidRPr="00D215FF">
        <w:t xml:space="preserve">possible </w:t>
      </w:r>
      <w:r w:rsidRPr="00D215FF">
        <w:rPr>
          <w:i/>
        </w:rPr>
        <w:t>certitudo</w:t>
      </w:r>
      <w:r w:rsidRPr="00D215FF">
        <w:t>. The act of the modern will and its collective capital reproduction proceeds from the direction of the demiurge</w:t>
      </w:r>
      <w:r w:rsidR="00271EEE" w:rsidRPr="00D215FF">
        <w:t>’</w:t>
      </w:r>
      <w:r w:rsidRPr="00D215FF">
        <w:t xml:space="preserve">s personality, which is given </w:t>
      </w:r>
      <w:r w:rsidR="00A86D1E" w:rsidRPr="00D215FF">
        <w:rPr>
          <w:i/>
        </w:rPr>
        <w:t>per</w:t>
      </w:r>
      <w:r w:rsidRPr="00D215FF">
        <w:rPr>
          <w:i/>
        </w:rPr>
        <w:t xml:space="preserve"> prius</w:t>
      </w:r>
      <w:r w:rsidRPr="00D215FF">
        <w:t xml:space="preserve"> in the direction of action given </w:t>
      </w:r>
      <w:r w:rsidR="00A34D4B" w:rsidRPr="00D215FF">
        <w:rPr>
          <w:i/>
        </w:rPr>
        <w:t xml:space="preserve">per </w:t>
      </w:r>
      <w:r w:rsidRPr="00D215FF">
        <w:rPr>
          <w:i/>
        </w:rPr>
        <w:t>posterius</w:t>
      </w:r>
      <w:r w:rsidRPr="00D215FF">
        <w:t>.</w:t>
      </w:r>
    </w:p>
    <w:p w14:paraId="76ED9F3D" w14:textId="3FA08948" w:rsidR="00A00AC6" w:rsidRPr="00D215FF" w:rsidRDefault="00CE18ED" w:rsidP="00542F7B">
      <w:pPr>
        <w:ind w:firstLine="708"/>
      </w:pPr>
      <w:r w:rsidRPr="00D215FF">
        <w:t xml:space="preserve">Capitalism adopted </w:t>
      </w:r>
      <w:r w:rsidR="00542F7B" w:rsidRPr="00D215FF">
        <w:t xml:space="preserve">in </w:t>
      </w:r>
      <w:r w:rsidRPr="00D215FF">
        <w:t>Olivi</w:t>
      </w:r>
      <w:r w:rsidR="00271EEE" w:rsidRPr="00D215FF">
        <w:t>’</w:t>
      </w:r>
      <w:r w:rsidRPr="00D215FF">
        <w:t xml:space="preserve">s economic conception of the will </w:t>
      </w:r>
      <w:r w:rsidR="00542F7B" w:rsidRPr="00D215FF">
        <w:t xml:space="preserve">later joined </w:t>
      </w:r>
      <w:r w:rsidRPr="00D215FF">
        <w:t xml:space="preserve">capitalist habitus </w:t>
      </w:r>
      <w:r w:rsidR="00542F7B" w:rsidRPr="00D215FF">
        <w:t xml:space="preserve">made by </w:t>
      </w:r>
      <w:r w:rsidRPr="00D215FF">
        <w:t xml:space="preserve">Protestant </w:t>
      </w:r>
      <w:r w:rsidRPr="00D215FF">
        <w:rPr>
          <w:i/>
        </w:rPr>
        <w:t>certitudo salutis</w:t>
      </w:r>
      <w:r w:rsidRPr="00D215FF">
        <w:t xml:space="preserve">. The accumulation of certainty as a religious capital has a threefold character. The first floor of the will is formed by the intimacy and the act of divine </w:t>
      </w:r>
      <w:r w:rsidRPr="00D215FF">
        <w:rPr>
          <w:i/>
        </w:rPr>
        <w:t>electio</w:t>
      </w:r>
      <w:r w:rsidRPr="00D215FF">
        <w:t>, which passed into Luther</w:t>
      </w:r>
      <w:r w:rsidR="00271EEE" w:rsidRPr="00D215FF">
        <w:t>’</w:t>
      </w:r>
      <w:r w:rsidRPr="00D215FF">
        <w:t xml:space="preserve">s </w:t>
      </w:r>
      <w:r w:rsidR="007A0EC0" w:rsidRPr="00D215FF">
        <w:t xml:space="preserve">concept </w:t>
      </w:r>
      <w:r w:rsidRPr="00D215FF">
        <w:rPr>
          <w:i/>
        </w:rPr>
        <w:t>ipsa fide</w:t>
      </w:r>
      <w:r w:rsidRPr="00D215FF">
        <w:t xml:space="preserve">. The second floor is formed by </w:t>
      </w:r>
      <w:r w:rsidR="0097056B" w:rsidRPr="00D215FF">
        <w:t xml:space="preserve">an </w:t>
      </w:r>
      <w:r w:rsidRPr="00D215FF">
        <w:rPr>
          <w:i/>
        </w:rPr>
        <w:t>aspect</w:t>
      </w:r>
      <w:r w:rsidR="0097056B" w:rsidRPr="00D215FF">
        <w:rPr>
          <w:i/>
        </w:rPr>
        <w:t>us</w:t>
      </w:r>
      <w:r w:rsidRPr="00D215FF">
        <w:t xml:space="preserve"> of </w:t>
      </w:r>
      <w:r w:rsidR="00FD74C8" w:rsidRPr="00D215FF">
        <w:t xml:space="preserve">the </w:t>
      </w:r>
      <w:r w:rsidRPr="00D215FF">
        <w:t>free will, which is alienated from itself by sin and dissolved in the external world. Salvation is offered in Luther</w:t>
      </w:r>
      <w:r w:rsidR="00271EEE" w:rsidRPr="00D215FF">
        <w:t>’</w:t>
      </w:r>
      <w:r w:rsidRPr="00D215FF">
        <w:t xml:space="preserve">s justification is given as an existential turn of the redeemed sinner. The third level of </w:t>
      </w:r>
      <w:r w:rsidRPr="00D215FF">
        <w:rPr>
          <w:i/>
        </w:rPr>
        <w:t>certitudo</w:t>
      </w:r>
      <w:r w:rsidRPr="00D215FF">
        <w:t xml:space="preserve"> then </w:t>
      </w:r>
      <w:r w:rsidR="00D27D87" w:rsidRPr="00D215FF">
        <w:t xml:space="preserve">empowers </w:t>
      </w:r>
      <w:r w:rsidRPr="00D215FF">
        <w:t>the sinner to e</w:t>
      </w:r>
      <w:r w:rsidR="006317B1" w:rsidRPr="00D215FF">
        <w:t xml:space="preserve">thically accumulate the capital. It is </w:t>
      </w:r>
      <w:r w:rsidRPr="00D215FF">
        <w:t xml:space="preserve">necessary </w:t>
      </w:r>
      <w:r w:rsidR="00CD6957" w:rsidRPr="00D215FF">
        <w:t xml:space="preserve">instrument </w:t>
      </w:r>
      <w:r w:rsidRPr="00D215FF">
        <w:t>in the epoch of modern capitalism</w:t>
      </w:r>
      <w:r w:rsidR="00CD6957" w:rsidRPr="00D215FF">
        <w:t xml:space="preserve"> in order </w:t>
      </w:r>
      <w:r w:rsidRPr="00D215FF">
        <w:t xml:space="preserve">to confirm the certainty of salvation. Thus, the original alienation between God, man and the world is abolished. The accumulation of salvation and capital combines the truth produced in the mode of divine justification with the certainty of salvation produced in the mode of </w:t>
      </w:r>
      <w:r w:rsidR="0061002F" w:rsidRPr="00D215FF">
        <w:t>demiurgic human</w:t>
      </w:r>
      <w:r w:rsidRPr="00D215FF">
        <w:t xml:space="preserve"> activity. Both types of production have a demiurgic</w:t>
      </w:r>
      <w:r w:rsidR="00AC12ED" w:rsidRPr="00D215FF">
        <w:t xml:space="preserve"> and </w:t>
      </w:r>
      <w:r w:rsidRPr="00D215FF">
        <w:t>analog</w:t>
      </w:r>
      <w:r w:rsidR="00AC12ED" w:rsidRPr="00D215FF">
        <w:t>ous</w:t>
      </w:r>
      <w:r w:rsidRPr="00D215FF">
        <w:t xml:space="preserve"> character. Both modern forms of truth are given by the act of free will, the </w:t>
      </w:r>
      <w:r w:rsidRPr="00D215FF">
        <w:rPr>
          <w:i/>
        </w:rPr>
        <w:t>potentia substantialis</w:t>
      </w:r>
      <w:r w:rsidRPr="00D215FF">
        <w:t xml:space="preserve"> of which constitutes twofold </w:t>
      </w:r>
      <w:r w:rsidRPr="00D215FF">
        <w:rPr>
          <w:i/>
        </w:rPr>
        <w:t>subiectum</w:t>
      </w:r>
      <w:r w:rsidRPr="00D215FF">
        <w:t xml:space="preserve"> of capitalism. This new epoch is given in the mode of </w:t>
      </w:r>
      <w:r w:rsidR="00A56DD6" w:rsidRPr="00D215FF">
        <w:rPr>
          <w:i/>
        </w:rPr>
        <w:t>dativus obiectivus</w:t>
      </w:r>
      <w:r w:rsidR="00A56DD6" w:rsidRPr="00D215FF">
        <w:t xml:space="preserve">, made </w:t>
      </w:r>
      <w:r w:rsidRPr="00D215FF">
        <w:t>by the intimacy of the divided will</w:t>
      </w:r>
      <w:r w:rsidR="00A56DD6" w:rsidRPr="00D215FF">
        <w:t xml:space="preserve">. It </w:t>
      </w:r>
      <w:r w:rsidRPr="00D215FF">
        <w:t xml:space="preserve">ties in with the epochal new form of the demiurge. Capitalism combined </w:t>
      </w:r>
      <w:r w:rsidR="00964C25" w:rsidRPr="00D215FF">
        <w:t xml:space="preserve">all elements </w:t>
      </w:r>
      <w:r w:rsidRPr="00D215FF">
        <w:t xml:space="preserve">into one whole: the free subject; the divine production of salvation; the production of capital as a confirmation of salvation. In the mode of </w:t>
      </w:r>
      <w:r w:rsidRPr="00D215FF">
        <w:rPr>
          <w:i/>
        </w:rPr>
        <w:t>similitudo</w:t>
      </w:r>
      <w:r w:rsidRPr="00D215FF">
        <w:t>, the economic system represents the wholeness of being as a product o</w:t>
      </w:r>
      <w:r w:rsidR="00DB069E" w:rsidRPr="00D215FF">
        <w:t>f the free will of the twofold c</w:t>
      </w:r>
      <w:r w:rsidRPr="00D215FF">
        <w:t xml:space="preserve">reator. The capitalist worldview sees the </w:t>
      </w:r>
      <w:r w:rsidRPr="00D215FF">
        <w:lastRenderedPageBreak/>
        <w:t>world</w:t>
      </w:r>
      <w:r w:rsidR="00641286" w:rsidRPr="00D215FF">
        <w:t xml:space="preserve"> as a demiurgic aspect of the redeeming </w:t>
      </w:r>
      <w:r w:rsidRPr="00D215FF">
        <w:t xml:space="preserve">will, which </w:t>
      </w:r>
      <w:r w:rsidR="001E1C0B" w:rsidRPr="00D215FF">
        <w:t xml:space="preserve">is </w:t>
      </w:r>
      <w:r w:rsidRPr="00D215FF">
        <w:t xml:space="preserve">oriented towards the world. The new form of </w:t>
      </w:r>
      <w:r w:rsidRPr="00D215FF">
        <w:rPr>
          <w:i/>
        </w:rPr>
        <w:t>realis distinctio</w:t>
      </w:r>
      <w:r w:rsidRPr="00D215FF">
        <w:t xml:space="preserve"> is given at the level of demiurgic production. The possession of capital is set against its wage production given by the body. This movement of the economic difference given by the classification of the </w:t>
      </w:r>
      <w:r w:rsidR="00BF42E9" w:rsidRPr="00D215FF">
        <w:t xml:space="preserve">modern being of the third kind </w:t>
      </w:r>
      <w:r w:rsidRPr="00D215FF">
        <w:t xml:space="preserve">that </w:t>
      </w:r>
      <w:r w:rsidR="00BF42E9" w:rsidRPr="00D215FF">
        <w:t xml:space="preserve">makes </w:t>
      </w:r>
      <w:r w:rsidRPr="00D215FF">
        <w:rPr>
          <w:i/>
        </w:rPr>
        <w:t>species specialissima</w:t>
      </w:r>
      <w:r w:rsidRPr="00D215FF">
        <w:t xml:space="preserve"> of </w:t>
      </w:r>
      <w:r w:rsidR="00BF42E9" w:rsidRPr="00D215FF">
        <w:t xml:space="preserve">capitalism. It </w:t>
      </w:r>
      <w:r w:rsidRPr="00D215FF">
        <w:t xml:space="preserve">proceeds in the mode of the </w:t>
      </w:r>
      <w:r w:rsidR="00BF42E9" w:rsidRPr="00D215FF">
        <w:t>Porphyry T</w:t>
      </w:r>
      <w:r w:rsidRPr="00D215FF">
        <w:t xml:space="preserve">ree </w:t>
      </w:r>
      <w:r w:rsidR="000D60D2" w:rsidRPr="00D215FF">
        <w:t xml:space="preserve">from modern God </w:t>
      </w:r>
      <w:r w:rsidRPr="00D215FF">
        <w:t xml:space="preserve">to the last individual, which is determined globally by this twofold aspect of the secular </w:t>
      </w:r>
      <w:r w:rsidR="005E22F5" w:rsidRPr="00D215FF">
        <w:t xml:space="preserve">redeeming </w:t>
      </w:r>
      <w:r w:rsidRPr="00D215FF">
        <w:t>will. The first will has a hypostatic union of</w:t>
      </w:r>
      <w:r w:rsidR="001B2D9C" w:rsidRPr="00D215FF">
        <w:t xml:space="preserve"> body and bank as a source of </w:t>
      </w:r>
      <w:r w:rsidRPr="00D215FF">
        <w:t xml:space="preserve">produced capital. The second will has only a hypostatic union of will and body </w:t>
      </w:r>
      <w:r w:rsidR="001578B6" w:rsidRPr="00D215FF">
        <w:t xml:space="preserve">as a source of reproduced </w:t>
      </w:r>
      <w:r w:rsidR="00EF4490" w:rsidRPr="00D215FF">
        <w:t>pov</w:t>
      </w:r>
      <w:r w:rsidR="001578B6" w:rsidRPr="00D215FF">
        <w:t>erty</w:t>
      </w:r>
      <w:r w:rsidR="00DD6FD4" w:rsidRPr="00D215FF">
        <w:t>. Thanks to that</w:t>
      </w:r>
      <w:r w:rsidRPr="00D215FF">
        <w:t xml:space="preserve"> new real distinction, an objective movement of capital emerged as a new kind of global </w:t>
      </w:r>
      <w:r w:rsidRPr="00D215FF">
        <w:rPr>
          <w:i/>
        </w:rPr>
        <w:t>scibile</w:t>
      </w:r>
      <w:r w:rsidRPr="00D215FF">
        <w:t xml:space="preserve">. The movement of capital establishes the </w:t>
      </w:r>
      <w:r w:rsidR="009D19EF" w:rsidRPr="00D215FF">
        <w:t>sense</w:t>
      </w:r>
      <w:r w:rsidRPr="00D215FF">
        <w:t xml:space="preserve"> of being in </w:t>
      </w:r>
      <w:r w:rsidR="00C660D6" w:rsidRPr="00D215FF">
        <w:t xml:space="preserve">the </w:t>
      </w:r>
      <w:r w:rsidRPr="00D215FF">
        <w:t xml:space="preserve">capitalist </w:t>
      </w:r>
      <w:r w:rsidRPr="00D215FF">
        <w:rPr>
          <w:i/>
        </w:rPr>
        <w:t>aspect</w:t>
      </w:r>
      <w:r w:rsidR="00A5433E" w:rsidRPr="00D215FF">
        <w:rPr>
          <w:i/>
        </w:rPr>
        <w:t>us</w:t>
      </w:r>
      <w:r w:rsidRPr="00D215FF">
        <w:t xml:space="preserve"> given as a secular salvation. The movement of capital gives rise to its demiurgic </w:t>
      </w:r>
      <w:r w:rsidRPr="00D215FF">
        <w:rPr>
          <w:i/>
        </w:rPr>
        <w:t>aspect</w:t>
      </w:r>
      <w:r w:rsidR="00981416" w:rsidRPr="00D215FF">
        <w:rPr>
          <w:i/>
        </w:rPr>
        <w:t xml:space="preserve">us </w:t>
      </w:r>
      <w:r w:rsidR="00981416" w:rsidRPr="00D215FF">
        <w:t xml:space="preserve">that observes </w:t>
      </w:r>
      <w:r w:rsidRPr="00D215FF">
        <w:t xml:space="preserve">the world as a commodity and </w:t>
      </w:r>
      <w:r w:rsidR="00981416" w:rsidRPr="00D215FF">
        <w:t>as</w:t>
      </w:r>
      <w:r w:rsidRPr="00D215FF">
        <w:t xml:space="preserve"> objective values created by the free will of various economic actors. Olivi laid the foundation of the modern will, which determines the fundamental aspect of Protestant modern age and capitalism. The triad of the intimate will, existential justification and economic certainty determine the basic hermeneutic question, </w:t>
      </w:r>
      <w:r w:rsidR="00AE6913" w:rsidRPr="00D215FF">
        <w:t>“how”</w:t>
      </w:r>
      <w:r w:rsidRPr="00D215FF">
        <w:t xml:space="preserve"> the intimate will in the mode of truth as Rufus</w:t>
      </w:r>
      <w:r w:rsidR="00271EEE" w:rsidRPr="00D215FF">
        <w:t>’</w:t>
      </w:r>
      <w:r w:rsidR="0061002F" w:rsidRPr="00D215FF">
        <w:t>s</w:t>
      </w:r>
      <w:r w:rsidRPr="00D215FF">
        <w:t xml:space="preserve"> </w:t>
      </w:r>
      <w:r w:rsidRPr="00D215FF">
        <w:rPr>
          <w:i/>
        </w:rPr>
        <w:t>coaequatio</w:t>
      </w:r>
      <w:r w:rsidRPr="00D215FF">
        <w:t xml:space="preserve"> provides </w:t>
      </w:r>
      <w:r w:rsidR="00193C56" w:rsidRPr="00D215FF">
        <w:t xml:space="preserve">for </w:t>
      </w:r>
      <w:r w:rsidRPr="00D215FF">
        <w:t xml:space="preserve">original </w:t>
      </w:r>
      <w:r w:rsidR="00BF40FA" w:rsidRPr="00D215FF">
        <w:rPr>
          <w:i/>
        </w:rPr>
        <w:t>Lichtung</w:t>
      </w:r>
      <w:r w:rsidR="00BF40FA" w:rsidRPr="00D215FF">
        <w:t xml:space="preserve"> </w:t>
      </w:r>
      <w:r w:rsidRPr="00D215FF">
        <w:t xml:space="preserve">of capitalism. This new insight into the world was founded by </w:t>
      </w:r>
      <w:r w:rsidR="00B50ACA" w:rsidRPr="00D215FF">
        <w:t xml:space="preserve">radically poor Franciscan </w:t>
      </w:r>
      <w:r w:rsidR="00EC2E3E" w:rsidRPr="00D215FF">
        <w:rPr>
          <w:i/>
        </w:rPr>
        <w:t>spirituales</w:t>
      </w:r>
      <w:r w:rsidRPr="00D215FF">
        <w:t xml:space="preserve">, who </w:t>
      </w:r>
      <w:r w:rsidR="00862BBF" w:rsidRPr="00D215FF">
        <w:t xml:space="preserve">considered the </w:t>
      </w:r>
      <w:r w:rsidRPr="00D215FF">
        <w:t xml:space="preserve">divine poverty as a basic aspect of the world. </w:t>
      </w:r>
      <w:r w:rsidR="004F38A2" w:rsidRPr="00D215FF">
        <w:rPr>
          <w:i/>
        </w:rPr>
        <w:t>Corruptio optimi pessima.</w:t>
      </w:r>
      <w:r w:rsidR="004F38A2" w:rsidRPr="00D215FF">
        <w:t xml:space="preserve"> </w:t>
      </w:r>
      <w:r w:rsidRPr="00D215FF">
        <w:t xml:space="preserve">The contingent </w:t>
      </w:r>
      <w:r w:rsidR="001E5CDA" w:rsidRPr="00D215FF">
        <w:t xml:space="preserve">choices </w:t>
      </w:r>
      <w:r w:rsidR="0061002F" w:rsidRPr="00D215FF">
        <w:t>mad</w:t>
      </w:r>
      <w:r w:rsidR="001E5CDA" w:rsidRPr="00D215FF">
        <w:t xml:space="preserve">e </w:t>
      </w:r>
      <w:r w:rsidRPr="00D215FF">
        <w:t xml:space="preserve">within the framework of </w:t>
      </w:r>
      <w:r w:rsidRPr="00D215FF">
        <w:rPr>
          <w:i/>
        </w:rPr>
        <w:t>potentia accidentalis</w:t>
      </w:r>
      <w:r w:rsidRPr="00D215FF">
        <w:t xml:space="preserve"> in the form of this or that demiurgic </w:t>
      </w:r>
      <w:r w:rsidRPr="00D215FF">
        <w:rPr>
          <w:i/>
        </w:rPr>
        <w:t>electio</w:t>
      </w:r>
      <w:r w:rsidR="0021749A" w:rsidRPr="00D215FF">
        <w:t xml:space="preserve"> </w:t>
      </w:r>
      <w:r w:rsidR="004763D6" w:rsidRPr="00D215FF">
        <w:t xml:space="preserve">were directed </w:t>
      </w:r>
      <w:r w:rsidRPr="00D215FF">
        <w:t xml:space="preserve">to God and to the conquest of the world, which essentially manifests itself as a manifestation of capitalism. The </w:t>
      </w:r>
      <w:r w:rsidR="000D6E1E" w:rsidRPr="00D215FF">
        <w:t>k</w:t>
      </w:r>
      <w:r w:rsidRPr="00D215FF">
        <w:t>airos for the conquest of the world</w:t>
      </w:r>
      <w:r w:rsidR="000F3953" w:rsidRPr="00D215FF">
        <w:t xml:space="preserve"> is offered over and over again, </w:t>
      </w:r>
      <w:r w:rsidRPr="00D215FF">
        <w:t xml:space="preserve">in the contract of the new and now completely capitalized </w:t>
      </w:r>
      <w:r w:rsidRPr="00D215FF">
        <w:rPr>
          <w:i/>
        </w:rPr>
        <w:t>Novum Testamentum</w:t>
      </w:r>
      <w:r w:rsidRPr="00D215FF">
        <w:t xml:space="preserve">. Mystically justified capital </w:t>
      </w:r>
      <w:r w:rsidR="009A79B3" w:rsidRPr="00D215FF">
        <w:t xml:space="preserve">operates </w:t>
      </w:r>
      <w:r w:rsidRPr="00D215FF">
        <w:t>in the manner of a substan</w:t>
      </w:r>
      <w:r w:rsidR="00D648D5" w:rsidRPr="00D215FF">
        <w:t>ce of the third kind and created</w:t>
      </w:r>
      <w:r w:rsidRPr="00D215FF">
        <w:t xml:space="preserve"> an objective </w:t>
      </w:r>
      <w:r w:rsidRPr="00D215FF">
        <w:rPr>
          <w:i/>
        </w:rPr>
        <w:t>scibile</w:t>
      </w:r>
      <w:r w:rsidRPr="00D215FF">
        <w:t xml:space="preserve"> of the new epoch. Everything can be capitalized in the appropriate time</w:t>
      </w:r>
      <w:r w:rsidR="00825BDC" w:rsidRPr="00D215FF">
        <w:t>; t</w:t>
      </w:r>
      <w:r w:rsidRPr="00D215FF">
        <w:t xml:space="preserve">hanks to the subjective aspect of the demiurgic will, </w:t>
      </w:r>
      <w:r w:rsidR="005A64E8" w:rsidRPr="00D215FF">
        <w:t xml:space="preserve">there is alway available </w:t>
      </w:r>
      <w:r w:rsidRPr="00D215FF">
        <w:t xml:space="preserve">a new redemptive insight into </w:t>
      </w:r>
      <w:r w:rsidR="005A64E8" w:rsidRPr="00D215FF">
        <w:t>the realm of being</w:t>
      </w:r>
      <w:r w:rsidR="00A00AC6" w:rsidRPr="00D215FF">
        <w:t>.</w:t>
      </w:r>
    </w:p>
    <w:p w14:paraId="63A9B780" w14:textId="66A1B39B" w:rsidR="001F16EA" w:rsidRPr="00D215FF" w:rsidRDefault="001F34B5" w:rsidP="00542F7B">
      <w:pPr>
        <w:ind w:firstLine="708"/>
      </w:pPr>
      <w:r w:rsidRPr="00D215FF">
        <w:t xml:space="preserve">The triad of intimate will, existential justification and capitalist certainty through the accumulation of capital </w:t>
      </w:r>
      <w:r w:rsidR="00651DDD" w:rsidRPr="00D215FF">
        <w:t xml:space="preserve">generate </w:t>
      </w:r>
      <w:r w:rsidR="00CE18ED" w:rsidRPr="00D215FF">
        <w:t xml:space="preserve">complete metaphysical </w:t>
      </w:r>
      <w:r w:rsidR="00CE18ED" w:rsidRPr="00D215FF">
        <w:rPr>
          <w:i/>
        </w:rPr>
        <w:t>resolutio</w:t>
      </w:r>
      <w:r w:rsidR="00CE18ED" w:rsidRPr="00D215FF">
        <w:t xml:space="preserve"> of the capitalist system. The deduction of capitalism to its basic elements is given by </w:t>
      </w:r>
      <w:r w:rsidR="00CE0E9C" w:rsidRPr="00D215FF">
        <w:t xml:space="preserve">the </w:t>
      </w:r>
      <w:r w:rsidR="00CE18ED" w:rsidRPr="00D215FF">
        <w:t xml:space="preserve">rationality, the </w:t>
      </w:r>
      <w:r w:rsidR="00CE18ED" w:rsidRPr="00D215FF">
        <w:rPr>
          <w:i/>
        </w:rPr>
        <w:t>ratio</w:t>
      </w:r>
      <w:r w:rsidR="00CE18ED" w:rsidRPr="00D215FF">
        <w:t xml:space="preserve"> of which forms three aspects of the will given in the analogical mod</w:t>
      </w:r>
      <w:r w:rsidR="00B11692" w:rsidRPr="00D215FF">
        <w:t>e of the truth</w:t>
      </w:r>
      <w:r w:rsidR="00CE18ED" w:rsidRPr="00D215FF">
        <w:t xml:space="preserve">. These are: 1) the divine demiurge and donor of justification in the mode of </w:t>
      </w:r>
      <w:r w:rsidR="00CE18ED" w:rsidRPr="00D215FF">
        <w:rPr>
          <w:i/>
        </w:rPr>
        <w:t>summa veritatis</w:t>
      </w:r>
      <w:r w:rsidR="00CE18ED" w:rsidRPr="00D215FF">
        <w:t xml:space="preserve">; 2) the human </w:t>
      </w:r>
      <w:r w:rsidR="00CE18ED" w:rsidRPr="00D215FF">
        <w:lastRenderedPageBreak/>
        <w:t xml:space="preserve">receptor of the contract </w:t>
      </w:r>
      <w:r w:rsidR="00311CB1" w:rsidRPr="00D215FF">
        <w:t xml:space="preserve">established </w:t>
      </w:r>
      <w:r w:rsidR="00CE18ED" w:rsidRPr="00D215FF">
        <w:t xml:space="preserve">by faith in the </w:t>
      </w:r>
      <w:r w:rsidR="00CE18ED" w:rsidRPr="00D215FF">
        <w:rPr>
          <w:i/>
        </w:rPr>
        <w:t>rectitudo</w:t>
      </w:r>
      <w:r w:rsidR="00CE18ED" w:rsidRPr="00D215FF">
        <w:t xml:space="preserve"> of the divine justifying will; 3) the demiurgic confirm</w:t>
      </w:r>
      <w:r w:rsidR="00752F4A" w:rsidRPr="00D215FF">
        <w:t xml:space="preserve">ation </w:t>
      </w:r>
      <w:r w:rsidR="00CE18ED" w:rsidRPr="00D215FF">
        <w:t xml:space="preserve">in the mode of </w:t>
      </w:r>
      <w:r w:rsidR="00CE18ED" w:rsidRPr="00D215FF">
        <w:rPr>
          <w:i/>
        </w:rPr>
        <w:t>certitudo</w:t>
      </w:r>
      <w:r w:rsidR="00CE18ED" w:rsidRPr="00D215FF">
        <w:t xml:space="preserve">, which is given by the accumulation of capital as a </w:t>
      </w:r>
      <w:r w:rsidR="00CE18ED" w:rsidRPr="00D215FF">
        <w:rPr>
          <w:i/>
        </w:rPr>
        <w:t>scibile</w:t>
      </w:r>
      <w:r w:rsidR="00CE18ED" w:rsidRPr="00D215FF">
        <w:t xml:space="preserve"> of the new epoch. After the death of </w:t>
      </w:r>
      <w:r w:rsidR="00790D59" w:rsidRPr="00D215FF">
        <w:t>modern G</w:t>
      </w:r>
      <w:r w:rsidR="00CE18ED" w:rsidRPr="00D215FF">
        <w:t>od, Olivi</w:t>
      </w:r>
      <w:r w:rsidR="00271EEE" w:rsidRPr="00D215FF">
        <w:t>’</w:t>
      </w:r>
      <w:r w:rsidR="00CE18ED" w:rsidRPr="00D215FF">
        <w:t>s basic imperative of the analogical similarity of two forms of the demiurgic will for the natural and sup</w:t>
      </w:r>
      <w:r w:rsidR="000D7F3E" w:rsidRPr="00D215FF">
        <w:t xml:space="preserve">ernatural accumulation of salvatrice </w:t>
      </w:r>
      <w:r w:rsidR="00CE18ED" w:rsidRPr="00D215FF">
        <w:t xml:space="preserve">capital </w:t>
      </w:r>
      <w:r w:rsidR="000D7F3E" w:rsidRPr="00D215FF">
        <w:t xml:space="preserve">operates </w:t>
      </w:r>
      <w:r w:rsidR="00CE18ED" w:rsidRPr="00D215FF">
        <w:t xml:space="preserve">only </w:t>
      </w:r>
      <w:r w:rsidR="00790D59" w:rsidRPr="00D215FF">
        <w:t xml:space="preserve">in </w:t>
      </w:r>
      <w:r w:rsidR="001013AF" w:rsidRPr="00D215FF">
        <w:t>an</w:t>
      </w:r>
      <w:r w:rsidR="00790D59" w:rsidRPr="00D215FF">
        <w:t xml:space="preserve"> </w:t>
      </w:r>
      <w:r w:rsidR="00CE18ED" w:rsidRPr="00D215FF">
        <w:t>anthropocentric</w:t>
      </w:r>
      <w:r w:rsidR="00790D59" w:rsidRPr="00D215FF">
        <w:t xml:space="preserve"> manner</w:t>
      </w:r>
      <w:r w:rsidR="00CE18ED" w:rsidRPr="00D215FF">
        <w:t>. Olivi established a new epoch-making event of th</w:t>
      </w:r>
      <w:r w:rsidR="00DC7389" w:rsidRPr="00D215FF">
        <w:t xml:space="preserve">e economically active will. The formely damned </w:t>
      </w:r>
      <w:r w:rsidR="00CE18ED" w:rsidRPr="00D215FF">
        <w:t xml:space="preserve">interest turned into the salutary </w:t>
      </w:r>
      <w:r w:rsidR="003F2D90" w:rsidRPr="00D215FF">
        <w:t xml:space="preserve">instrument </w:t>
      </w:r>
      <w:r w:rsidR="00CE18ED" w:rsidRPr="00D215FF">
        <w:t>and the former usurious interest was admitted to the objective theological salon of modern Christianity. Bonaventur</w:t>
      </w:r>
      <w:r w:rsidR="00C00DB6" w:rsidRPr="00D215FF">
        <w:t>e</w:t>
      </w:r>
      <w:r w:rsidR="00CE18ED" w:rsidRPr="00D215FF">
        <w:t xml:space="preserve"> secularized appetite </w:t>
      </w:r>
      <w:r w:rsidR="00C00DB6" w:rsidRPr="00D215FF">
        <w:t xml:space="preserve">that </w:t>
      </w:r>
      <w:r w:rsidR="00CE18ED" w:rsidRPr="00D215FF">
        <w:t xml:space="preserve">forms the present form of the demiurgic rule and the demiurgic will. </w:t>
      </w:r>
      <w:r w:rsidR="0061002F" w:rsidRPr="00D215FF">
        <w:t>The c</w:t>
      </w:r>
      <w:r w:rsidR="00CE18ED" w:rsidRPr="00D215FF">
        <w:t>apital, in the mode of analogical similarity (</w:t>
      </w:r>
      <w:r w:rsidR="00CE18ED" w:rsidRPr="00D215FF">
        <w:rPr>
          <w:i/>
        </w:rPr>
        <w:t>ratio</w:t>
      </w:r>
      <w:r w:rsidR="00CE18ED" w:rsidRPr="00D215FF">
        <w:t>), bridges both forms of the legislative and greedy aspect of the will (</w:t>
      </w:r>
      <w:r w:rsidR="00CE18ED" w:rsidRPr="00D215FF">
        <w:rPr>
          <w:i/>
        </w:rPr>
        <w:t>regula, volitio</w:t>
      </w:r>
      <w:r w:rsidR="00CE18ED" w:rsidRPr="00D215FF">
        <w:t xml:space="preserve">). The unlimited redeeming God found his limited aspect </w:t>
      </w:r>
      <w:r w:rsidR="003C2FDC" w:rsidRPr="00D215FF">
        <w:t xml:space="preserve">as </w:t>
      </w:r>
      <w:r w:rsidR="00CE18ED" w:rsidRPr="00D215FF">
        <w:t xml:space="preserve">the earthly carrier of capital </w:t>
      </w:r>
      <w:r w:rsidR="00065D37" w:rsidRPr="00D215FF">
        <w:t xml:space="preserve">carved out </w:t>
      </w:r>
      <w:r w:rsidR="00CE18ED" w:rsidRPr="00D215FF">
        <w:t>in the mode of analogical similarity of both active agents. Medieval wealth became modern capital</w:t>
      </w:r>
      <w:r w:rsidR="00A40B93" w:rsidRPr="00D215FF">
        <w:t xml:space="preserve">; </w:t>
      </w:r>
      <w:r w:rsidR="00CE18ED" w:rsidRPr="00D215FF">
        <w:t xml:space="preserve">the mystical laundering of money for Catholic purgatory or Reformatory redemption established a new epoch under the leadership of </w:t>
      </w:r>
      <w:r w:rsidR="00DC79C9" w:rsidRPr="00D215FF">
        <w:t xml:space="preserve">Furies that became </w:t>
      </w:r>
      <w:r w:rsidR="00CE18ED" w:rsidRPr="00D215FF">
        <w:t>cap</w:t>
      </w:r>
      <w:r w:rsidR="008C4649" w:rsidRPr="00D215FF">
        <w:t>ital</w:t>
      </w:r>
      <w:r w:rsidR="00DC79C9" w:rsidRPr="00D215FF">
        <w:t>ist</w:t>
      </w:r>
      <w:r w:rsidR="00CE18ED" w:rsidRPr="00D215FF">
        <w:t>. The mytho</w:t>
      </w:r>
      <w:r w:rsidR="008C4649" w:rsidRPr="00D215FF">
        <w:t xml:space="preserve">logical </w:t>
      </w:r>
      <w:r w:rsidR="00CE18ED" w:rsidRPr="00D215FF">
        <w:t>form of money laundering abolished the former world of problematic wealth</w:t>
      </w:r>
      <w:r w:rsidR="00FA6B68" w:rsidRPr="00D215FF">
        <w:t xml:space="preserve">. It was </w:t>
      </w:r>
      <w:r w:rsidR="00CE18ED" w:rsidRPr="00D215FF">
        <w:t xml:space="preserve">burdened by moral curses for interest and </w:t>
      </w:r>
      <w:r w:rsidR="00D961DA" w:rsidRPr="00D215FF">
        <w:t xml:space="preserve">strongly admonished </w:t>
      </w:r>
      <w:r w:rsidR="00CE18ED" w:rsidRPr="00D215FF">
        <w:t>by the social criticism of prophets, which was true at the ti</w:t>
      </w:r>
      <w:r w:rsidR="00DF634A" w:rsidRPr="00D215FF">
        <w:t>me of the Old and the New Testament</w:t>
      </w:r>
      <w:r w:rsidR="00CE18ED" w:rsidRPr="00D215FF">
        <w:t xml:space="preserve">. After the death of </w:t>
      </w:r>
      <w:r w:rsidR="0021027E" w:rsidRPr="00D215FF">
        <w:t>modern G</w:t>
      </w:r>
      <w:r w:rsidR="00CE18ED" w:rsidRPr="00D215FF">
        <w:t>od, the tax havens became a new form of legally constituted purgatory. The capitalist will evaluates the totality of being as capital. Objectively speaking, it is completely unde</w:t>
      </w:r>
      <w:r w:rsidR="00331B30" w:rsidRPr="00D215FF">
        <w:t xml:space="preserve">rstandable and </w:t>
      </w:r>
      <w:r w:rsidR="001161D9" w:rsidRPr="00D215FF">
        <w:t xml:space="preserve">fully </w:t>
      </w:r>
      <w:r w:rsidR="00331B30" w:rsidRPr="00D215FF">
        <w:t>justified</w:t>
      </w:r>
      <w:r w:rsidR="001F16EA" w:rsidRPr="00D215FF">
        <w:t>.</w:t>
      </w:r>
    </w:p>
    <w:p w14:paraId="3F2F6341" w14:textId="41AE1269" w:rsidR="00CB5473" w:rsidRPr="00D215FF" w:rsidRDefault="00CE18ED" w:rsidP="00962A76">
      <w:pPr>
        <w:ind w:firstLine="708"/>
      </w:pPr>
      <w:r w:rsidRPr="00D215FF">
        <w:t xml:space="preserve">The system of secularly given </w:t>
      </w:r>
      <w:r w:rsidR="001F16EA" w:rsidRPr="00D215FF">
        <w:t>salvation</w:t>
      </w:r>
      <w:r w:rsidRPr="00D215FF">
        <w:t xml:space="preserve"> of </w:t>
      </w:r>
      <w:r w:rsidR="001F16EA" w:rsidRPr="00D215FF">
        <w:t xml:space="preserve">modern </w:t>
      </w:r>
      <w:r w:rsidR="001F16EA" w:rsidRPr="00D215FF">
        <w:rPr>
          <w:i/>
        </w:rPr>
        <w:t>i</w:t>
      </w:r>
      <w:r w:rsidRPr="00D215FF">
        <w:rPr>
          <w:i/>
        </w:rPr>
        <w:t>lluminati</w:t>
      </w:r>
      <w:r w:rsidRPr="00D215FF">
        <w:t xml:space="preserve"> </w:t>
      </w:r>
      <w:r w:rsidR="001F16EA" w:rsidRPr="00D215FF">
        <w:t xml:space="preserve">takes </w:t>
      </w:r>
      <w:r w:rsidRPr="00D215FF">
        <w:t xml:space="preserve">successful continuation in the stage of nihilism, which </w:t>
      </w:r>
      <w:r w:rsidR="00962A76" w:rsidRPr="00D215FF">
        <w:t xml:space="preserve">was introduced </w:t>
      </w:r>
      <w:r w:rsidRPr="00D215FF">
        <w:t>by Au</w:t>
      </w:r>
      <w:r w:rsidR="009C40C3" w:rsidRPr="00D215FF">
        <w:t>gustinian Avicennists</w:t>
      </w:r>
      <w:r w:rsidR="008D68A2" w:rsidRPr="00D215FF">
        <w:t xml:space="preserve"> and </w:t>
      </w:r>
      <w:r w:rsidR="00962A76" w:rsidRPr="00D215FF">
        <w:t xml:space="preserve">by </w:t>
      </w:r>
      <w:r w:rsidR="008D68A2" w:rsidRPr="00D215FF">
        <w:t>Olivi</w:t>
      </w:r>
      <w:r w:rsidR="00962A76" w:rsidRPr="00D215FF">
        <w:rPr>
          <w:rFonts w:cs="Calibri"/>
        </w:rPr>
        <w:t>′</w:t>
      </w:r>
      <w:r w:rsidR="00962A76" w:rsidRPr="00D215FF">
        <w:t>s</w:t>
      </w:r>
      <w:r w:rsidR="008D68A2" w:rsidRPr="00D215FF">
        <w:t xml:space="preserve"> v</w:t>
      </w:r>
      <w:r w:rsidRPr="00D215FF">
        <w:t>oluntarism. Nietzsche described the primary idol of modern metaphysics as completely superfluous and abolished the entire an</w:t>
      </w:r>
      <w:r w:rsidR="00EA6B5F" w:rsidRPr="00D215FF">
        <w:t>thropocentric metaphysics. G</w:t>
      </w:r>
      <w:r w:rsidRPr="00D215FF">
        <w:t>od</w:t>
      </w:r>
      <w:r w:rsidR="00EA6B5F" w:rsidRPr="00D215FF">
        <w:t xml:space="preserve"> of modernity became God of capitalism. </w:t>
      </w:r>
      <w:r w:rsidR="00064E08" w:rsidRPr="00D215FF">
        <w:t>After this last transformation, he died of a completely natural death in the 19th century</w:t>
      </w:r>
      <w:r w:rsidRPr="00D215FF">
        <w:t xml:space="preserve">, whereby </w:t>
      </w:r>
      <w:r w:rsidR="00B975FD" w:rsidRPr="00D215FF">
        <w:t xml:space="preserve">the </w:t>
      </w:r>
      <w:r w:rsidRPr="00D215FF">
        <w:t xml:space="preserve">capital fully prevailed. After the death of </w:t>
      </w:r>
      <w:r w:rsidR="00B975FD" w:rsidRPr="00D215FF">
        <w:t>G</w:t>
      </w:r>
      <w:r w:rsidRPr="00D215FF">
        <w:t xml:space="preserve">od of capitalism, </w:t>
      </w:r>
      <w:r w:rsidR="00612843" w:rsidRPr="00D215FF">
        <w:t xml:space="preserve">the mortal subject took </w:t>
      </w:r>
      <w:r w:rsidRPr="00D215FF">
        <w:t>his place</w:t>
      </w:r>
      <w:r w:rsidR="00FF4FE8" w:rsidRPr="00D215FF">
        <w:t xml:space="preserve">. Nihilist </w:t>
      </w:r>
      <w:r w:rsidR="00FF4FE8" w:rsidRPr="00D215FF">
        <w:rPr>
          <w:i/>
        </w:rPr>
        <w:t>illuminati</w:t>
      </w:r>
      <w:r w:rsidR="00FF4FE8" w:rsidRPr="00D215FF">
        <w:t xml:space="preserve"> </w:t>
      </w:r>
      <w:r w:rsidRPr="00D215FF">
        <w:t>manipula</w:t>
      </w:r>
      <w:r w:rsidR="00B975FD" w:rsidRPr="00D215FF">
        <w:t>te financially determined k</w:t>
      </w:r>
      <w:r w:rsidRPr="00D215FF">
        <w:t xml:space="preserve">airos of secular salvation </w:t>
      </w:r>
      <w:r w:rsidR="00B975FD" w:rsidRPr="00D215FF">
        <w:t xml:space="preserve">to separate if </w:t>
      </w:r>
      <w:r w:rsidRPr="00D215FF">
        <w:t>from the hell of debt</w:t>
      </w:r>
      <w:r w:rsidR="003757ED" w:rsidRPr="00D215FF">
        <w:t>s</w:t>
      </w:r>
      <w:r w:rsidRPr="00D215FF">
        <w:t>. Thi</w:t>
      </w:r>
      <w:r w:rsidR="00F93AB5" w:rsidRPr="00D215FF">
        <w:t>s interesting group of politici</w:t>
      </w:r>
      <w:r w:rsidR="0061002F" w:rsidRPr="00D215FF">
        <w:t>an</w:t>
      </w:r>
      <w:r w:rsidR="00F93AB5" w:rsidRPr="00D215FF">
        <w:t xml:space="preserve">s </w:t>
      </w:r>
      <w:r w:rsidRPr="00D215FF">
        <w:t>and bank</w:t>
      </w:r>
      <w:r w:rsidR="00F93AB5" w:rsidRPr="00D215FF">
        <w:t>sters</w:t>
      </w:r>
      <w:r w:rsidRPr="00D215FF">
        <w:t xml:space="preserve"> became successful </w:t>
      </w:r>
      <w:r w:rsidR="003E0540" w:rsidRPr="00D215FF">
        <w:t>follower</w:t>
      </w:r>
      <w:r w:rsidR="0061002F" w:rsidRPr="00D215FF">
        <w:t>s</w:t>
      </w:r>
      <w:r w:rsidR="003E0540" w:rsidRPr="00D215FF">
        <w:t xml:space="preserve"> </w:t>
      </w:r>
      <w:r w:rsidRPr="00D215FF">
        <w:t xml:space="preserve">of postmodern rationality determined by the instinct of self-preservation. The divine revelation, which had previously been given in </w:t>
      </w:r>
      <w:r w:rsidR="00DE2A8D" w:rsidRPr="00D215FF">
        <w:t xml:space="preserve">the </w:t>
      </w:r>
      <w:r w:rsidRPr="00D215FF">
        <w:t xml:space="preserve">mystical places of </w:t>
      </w:r>
      <w:r w:rsidRPr="00D215FF">
        <w:rPr>
          <w:i/>
        </w:rPr>
        <w:t>axis Mundi</w:t>
      </w:r>
      <w:r w:rsidRPr="00D215FF">
        <w:t xml:space="preserve"> such as Jerusalem and Rome, shifted to the City of London and Wall Street in the era of post-capitalism</w:t>
      </w:r>
      <w:r w:rsidR="002A0E9D" w:rsidRPr="00D215FF">
        <w:t xml:space="preserve">; it </w:t>
      </w:r>
      <w:r w:rsidRPr="00D215FF">
        <w:t>ma</w:t>
      </w:r>
      <w:r w:rsidR="00792DE7" w:rsidRPr="00D215FF">
        <w:t xml:space="preserve">y change to Hong Kong or </w:t>
      </w:r>
      <w:r w:rsidR="00792DE7" w:rsidRPr="00D215FF">
        <w:lastRenderedPageBreak/>
        <w:t>Moscow</w:t>
      </w:r>
      <w:r w:rsidRPr="00D215FF">
        <w:t>. After the death of as</w:t>
      </w:r>
      <w:r w:rsidR="003C54B3" w:rsidRPr="00D215FF">
        <w:t>cetic, ethical and industrious G</w:t>
      </w:r>
      <w:r w:rsidRPr="00D215FF">
        <w:t xml:space="preserve">od of early capitalism, the nihilistic and fully secular election establishes a new form of salvation and beatitude. The drama of the religious subject, struggling for his eternal salvation or damnation through labor and accumulation of capital, turned into neoliberal global management of human resources in the </w:t>
      </w:r>
      <w:r w:rsidR="00B876F4" w:rsidRPr="00D215FF">
        <w:t xml:space="preserve">model of </w:t>
      </w:r>
      <w:r w:rsidRPr="00D215FF">
        <w:rPr>
          <w:i/>
        </w:rPr>
        <w:t>animal laboran</w:t>
      </w:r>
      <w:r w:rsidR="00B876F4" w:rsidRPr="00D215FF">
        <w:rPr>
          <w:i/>
        </w:rPr>
        <w:t>s</w:t>
      </w:r>
      <w:r w:rsidRPr="00D215FF">
        <w:t xml:space="preserve">. This term refers to the vehicle of instrumental rationality driven by individual animal instinct of self-preservation. This subject of postcapitalism, which works in the postmodern epoch of the human </w:t>
      </w:r>
      <w:r w:rsidR="008761D3" w:rsidRPr="00D215FF">
        <w:t xml:space="preserve">being as a </w:t>
      </w:r>
      <w:r w:rsidRPr="00D215FF">
        <w:t>corpse, is fundamentally necessary for industrial and war production. The emergence of this being of the third kind in the first third of the 20th century was interpreted for the first time in Jünger</w:t>
      </w:r>
      <w:r w:rsidR="00271EEE" w:rsidRPr="00D215FF">
        <w:t>’</w:t>
      </w:r>
      <w:r w:rsidRPr="00D215FF">
        <w:t xml:space="preserve">s work </w:t>
      </w:r>
      <w:r w:rsidRPr="00D215FF">
        <w:rPr>
          <w:i/>
        </w:rPr>
        <w:t>Der Arbeiter</w:t>
      </w:r>
      <w:r w:rsidRPr="00D215FF">
        <w:t xml:space="preserve"> as well as by his notion of </w:t>
      </w:r>
      <w:r w:rsidR="000D0183" w:rsidRPr="00D215FF">
        <w:t>“</w:t>
      </w:r>
      <w:r w:rsidR="000D0183" w:rsidRPr="00D215FF">
        <w:rPr>
          <w:i/>
        </w:rPr>
        <w:t>totale Mobilmachung</w:t>
      </w:r>
      <w:r w:rsidR="0061002F" w:rsidRPr="00D215FF">
        <w:t>.”</w:t>
      </w:r>
      <w:r w:rsidRPr="00D215FF">
        <w:t xml:space="preserve"> </w:t>
      </w:r>
      <w:r w:rsidR="003F6F83" w:rsidRPr="00D215FF">
        <w:t>It d</w:t>
      </w:r>
      <w:r w:rsidRPr="00D215FF">
        <w:t>enotes the last period of metaphys</w:t>
      </w:r>
      <w:r w:rsidR="003F6F83" w:rsidRPr="00D215FF">
        <w:t>ical nihilism given by two World W</w:t>
      </w:r>
      <w:r w:rsidRPr="00D215FF">
        <w:t>ars. Hannah Arendt</w:t>
      </w:r>
      <w:r w:rsidR="00271EEE" w:rsidRPr="00D215FF">
        <w:t>’</w:t>
      </w:r>
      <w:r w:rsidRPr="00D215FF">
        <w:t>s defense of Aristotle</w:t>
      </w:r>
      <w:r w:rsidR="00271EEE" w:rsidRPr="00D215FF">
        <w:t>’</w:t>
      </w:r>
      <w:r w:rsidRPr="00D215FF">
        <w:t xml:space="preserve">s conception of active life described the degeneration of the contemporary system of politics in the post-war period. The final chapter of the work </w:t>
      </w:r>
      <w:r w:rsidRPr="00D215FF">
        <w:rPr>
          <w:i/>
        </w:rPr>
        <w:t>Vita activa</w:t>
      </w:r>
      <w:r w:rsidRPr="00D215FF">
        <w:t xml:space="preserve"> states the global victory of </w:t>
      </w:r>
      <w:r w:rsidRPr="00D215FF">
        <w:rPr>
          <w:i/>
        </w:rPr>
        <w:t>animal laboran</w:t>
      </w:r>
      <w:r w:rsidR="00775A3D" w:rsidRPr="00D215FF">
        <w:rPr>
          <w:i/>
        </w:rPr>
        <w:t>s</w:t>
      </w:r>
      <w:r w:rsidRPr="00D215FF">
        <w:t xml:space="preserve"> in the postmodern economics of industrial slavery in the global  and in labor camps in the various zones of influence controlled by capitalist</w:t>
      </w:r>
      <w:r w:rsidR="00AB48AF" w:rsidRPr="00D215FF">
        <w:t xml:space="preserve"> corporations (Arendt</w:t>
      </w:r>
      <w:r w:rsidR="00271EEE" w:rsidRPr="00D215FF">
        <w:t> </w:t>
      </w:r>
      <w:r w:rsidR="00AB48AF" w:rsidRPr="00D215FF">
        <w:t>1958, 320–</w:t>
      </w:r>
      <w:r w:rsidRPr="00D215FF">
        <w:t>35). Olivi</w:t>
      </w:r>
      <w:r w:rsidR="00271EEE" w:rsidRPr="00D215FF">
        <w:t>’</w:t>
      </w:r>
      <w:r w:rsidRPr="00D215FF">
        <w:t xml:space="preserve">s anthropocentric form of metaphysics and philosophical economics </w:t>
      </w:r>
      <w:r w:rsidR="00AB48AF" w:rsidRPr="00D215FF">
        <w:t>stand</w:t>
      </w:r>
      <w:r w:rsidR="003804AB" w:rsidRPr="00D215FF">
        <w:t xml:space="preserve"> </w:t>
      </w:r>
      <w:r w:rsidRPr="00D215FF">
        <w:t>at the beginning of this development. In the vulgar neoliberalism of today</w:t>
      </w:r>
      <w:r w:rsidR="003033F0" w:rsidRPr="00D215FF">
        <w:t xml:space="preserve"> established by p</w:t>
      </w:r>
      <w:r w:rsidR="003804AB" w:rsidRPr="00D215FF">
        <w:t xml:space="preserve">aranoid </w:t>
      </w:r>
      <w:r w:rsidRPr="00D215FF">
        <w:t xml:space="preserve">cognition of reality and </w:t>
      </w:r>
      <w:r w:rsidR="00F87974" w:rsidRPr="00D215FF">
        <w:t xml:space="preserve">by </w:t>
      </w:r>
      <w:r w:rsidRPr="00D215FF">
        <w:t xml:space="preserve">the schizophrenic subject, it is no longer God who justifies, but the capital given in virtual form. Its absurd exponential multiplication created a digital </w:t>
      </w:r>
      <w:r w:rsidRPr="00D215FF">
        <w:rPr>
          <w:i/>
        </w:rPr>
        <w:t>totum virtuale</w:t>
      </w:r>
      <w:r w:rsidRPr="00D215FF">
        <w:t xml:space="preserve"> in the cloud of </w:t>
      </w:r>
      <w:r w:rsidR="00B74397" w:rsidRPr="00D215FF">
        <w:t xml:space="preserve">digitally </w:t>
      </w:r>
      <w:r w:rsidR="008D48F4" w:rsidRPr="00D215FF">
        <w:t xml:space="preserve">designed world </w:t>
      </w:r>
      <w:r w:rsidRPr="00D215FF">
        <w:t xml:space="preserve">in the mode of cloud computing. </w:t>
      </w:r>
      <w:r w:rsidR="00576ACB" w:rsidRPr="00D215FF">
        <w:t>T</w:t>
      </w:r>
      <w:r w:rsidRPr="00D215FF">
        <w:t xml:space="preserve">he age of financial nihilism, </w:t>
      </w:r>
      <w:r w:rsidR="003A20A5" w:rsidRPr="00D215FF">
        <w:t xml:space="preserve">the </w:t>
      </w:r>
      <w:r w:rsidR="00AF7BE6" w:rsidRPr="00D215FF">
        <w:t xml:space="preserve">voodoo </w:t>
      </w:r>
      <w:r w:rsidRPr="00D215FF">
        <w:t xml:space="preserve">capitalism no longer needs </w:t>
      </w:r>
      <w:r w:rsidR="00576ACB" w:rsidRPr="00D215FF">
        <w:t>G</w:t>
      </w:r>
      <w:r w:rsidRPr="00D215FF">
        <w:t xml:space="preserve">od of </w:t>
      </w:r>
      <w:r w:rsidRPr="00D215FF">
        <w:rPr>
          <w:i/>
        </w:rPr>
        <w:t>Modernorum</w:t>
      </w:r>
      <w:r w:rsidRPr="00D215FF">
        <w:t xml:space="preserve"> for the existential justification of </w:t>
      </w:r>
      <w:r w:rsidR="00196C20" w:rsidRPr="00D215FF">
        <w:t xml:space="preserve">indebted </w:t>
      </w:r>
      <w:r w:rsidRPr="00D215FF">
        <w:t>sinner</w:t>
      </w:r>
      <w:r w:rsidR="00196C20" w:rsidRPr="00D215FF">
        <w:t>s</w:t>
      </w:r>
      <w:r w:rsidR="00AD18E6" w:rsidRPr="00D215FF">
        <w:t xml:space="preserve">. </w:t>
      </w:r>
      <w:r w:rsidR="004B53AB" w:rsidRPr="00D215FF">
        <w:t xml:space="preserve">Actual living banksters replaced </w:t>
      </w:r>
      <w:r w:rsidR="00AD18E6" w:rsidRPr="00D215FF">
        <w:t>G</w:t>
      </w:r>
      <w:r w:rsidR="004B53AB" w:rsidRPr="00D215FF">
        <w:t>od of modernity</w:t>
      </w:r>
      <w:r w:rsidRPr="00D215FF">
        <w:t xml:space="preserve">. The nihilism of </w:t>
      </w:r>
      <w:r w:rsidR="008404B1" w:rsidRPr="00D215FF">
        <w:t>banksters has a secular a</w:t>
      </w:r>
      <w:r w:rsidR="0061002F" w:rsidRPr="00D215FF">
        <w:t>n</w:t>
      </w:r>
      <w:r w:rsidR="008404B1" w:rsidRPr="00D215FF">
        <w:t xml:space="preserve">d </w:t>
      </w:r>
      <w:r w:rsidRPr="00D215FF">
        <w:t xml:space="preserve">redemptive character; therefore, their </w:t>
      </w:r>
      <w:r w:rsidR="00AE4BCA" w:rsidRPr="00D215FF">
        <w:t xml:space="preserve">global </w:t>
      </w:r>
      <w:r w:rsidRPr="00D215FF">
        <w:t xml:space="preserve">crimes and frauds remain unpunished. The </w:t>
      </w:r>
      <w:r w:rsidR="00DD1BCE" w:rsidRPr="00D215FF">
        <w:t>actual</w:t>
      </w:r>
      <w:r w:rsidRPr="00D215FF">
        <w:t xml:space="preserve"> neoliberal capitalism of a </w:t>
      </w:r>
      <w:r w:rsidR="005666F8" w:rsidRPr="00D215FF">
        <w:t xml:space="preserve">one </w:t>
      </w:r>
      <w:r w:rsidRPr="00D215FF">
        <w:t>percentage of digitally liberated</w:t>
      </w:r>
      <w:r w:rsidR="005666F8" w:rsidRPr="00D215FF">
        <w:t xml:space="preserve"> </w:t>
      </w:r>
      <w:r w:rsidR="005666F8" w:rsidRPr="00D215FF">
        <w:rPr>
          <w:i/>
        </w:rPr>
        <w:t>i</w:t>
      </w:r>
      <w:r w:rsidRPr="00D215FF">
        <w:rPr>
          <w:i/>
        </w:rPr>
        <w:t>lluminati</w:t>
      </w:r>
      <w:r w:rsidRPr="00D215FF">
        <w:t xml:space="preserve"> is successfully progressing on the nihilistic path of modernity </w:t>
      </w:r>
      <w:r w:rsidR="005666F8" w:rsidRPr="00D215FF">
        <w:t>that the second Averroism laid down for the first time</w:t>
      </w:r>
      <w:r w:rsidRPr="00D215FF">
        <w:t>.</w:t>
      </w:r>
    </w:p>
    <w:p w14:paraId="0202AA17" w14:textId="3B43F8D7" w:rsidR="00CE18ED" w:rsidRPr="00D215FF" w:rsidRDefault="00CE18ED">
      <w:pPr>
        <w:spacing w:after="200" w:line="276" w:lineRule="auto"/>
        <w:jc w:val="left"/>
      </w:pPr>
      <w:r w:rsidRPr="00D215FF">
        <w:br w:type="page"/>
      </w:r>
    </w:p>
    <w:p w14:paraId="39AE2AB2" w14:textId="3C3220A3" w:rsidR="00CE18ED" w:rsidRPr="00D215FF" w:rsidRDefault="00CE18ED" w:rsidP="00CE18ED">
      <w:pPr>
        <w:pStyle w:val="Nadpis2"/>
      </w:pPr>
      <w:r w:rsidRPr="00D215FF">
        <w:lastRenderedPageBreak/>
        <w:t xml:space="preserve">5.2 </w:t>
      </w:r>
      <w:r w:rsidR="006030C5" w:rsidRPr="00D215FF">
        <w:t>Systematization of O</w:t>
      </w:r>
      <w:r w:rsidRPr="00D215FF">
        <w:t>bjectivity (Henry of Ghent)</w:t>
      </w:r>
    </w:p>
    <w:p w14:paraId="043C204A" w14:textId="141129D4" w:rsidR="00944287" w:rsidRPr="00D215FF" w:rsidRDefault="00CE18ED" w:rsidP="003B3043">
      <w:r w:rsidRPr="00D215FF">
        <w:t>The dispute between the first and the second Averroism was ended by an authoritarian way in 1277</w:t>
      </w:r>
      <w:r w:rsidR="0015720B" w:rsidRPr="00D215FF">
        <w:t xml:space="preserve"> as the second Averroism emerged to be the </w:t>
      </w:r>
      <w:r w:rsidRPr="00D215FF">
        <w:t>victorious</w:t>
      </w:r>
      <w:r w:rsidR="0015720B" w:rsidRPr="00D215FF">
        <w:t xml:space="preserve"> party</w:t>
      </w:r>
      <w:r w:rsidRPr="00D215FF">
        <w:t>. The first Averroism, in the person of Albert, set itself the task of rehabilitating Aquinas</w:t>
      </w:r>
      <w:r w:rsidR="000F0ED5" w:rsidRPr="00D215FF">
        <w:t>’</w:t>
      </w:r>
      <w:r w:rsidRPr="00D215FF">
        <w:t xml:space="preserve">s teachings, which succeeded </w:t>
      </w:r>
      <w:r w:rsidR="00D72040" w:rsidRPr="00D215FF">
        <w:t xml:space="preserve">completely </w:t>
      </w:r>
      <w:r w:rsidRPr="00D215FF">
        <w:t>in the following decade until the year</w:t>
      </w:r>
      <w:r w:rsidR="000F0ED5" w:rsidRPr="00D215FF">
        <w:t> </w:t>
      </w:r>
      <w:r w:rsidRPr="00D215FF">
        <w:t>1286. Modernity was in a hurry, because the philosophical disputes were decided not only by church decrees. The first step was taken by Olivi, who transformed the ontotheology of the second Averroism into an absolute voluntarism</w:t>
      </w:r>
      <w:r w:rsidR="00901AC1" w:rsidRPr="00D215FF">
        <w:t xml:space="preserve"> that </w:t>
      </w:r>
      <w:r w:rsidRPr="00D215FF">
        <w:t xml:space="preserve">was </w:t>
      </w:r>
      <w:r w:rsidR="00901AC1" w:rsidRPr="00D215FF">
        <w:t xml:space="preserve">put </w:t>
      </w:r>
      <w:r w:rsidRPr="00D215FF">
        <w:t xml:space="preserve">in the framework of newly designed plurality of human substances. </w:t>
      </w:r>
      <w:r w:rsidR="003D499E" w:rsidRPr="00D215FF">
        <w:t xml:space="preserve">The will as the third substance joined the </w:t>
      </w:r>
      <w:r w:rsidRPr="00D215FF">
        <w:t>two alre</w:t>
      </w:r>
      <w:r w:rsidR="003D499E" w:rsidRPr="00D215FF">
        <w:t>ady existing substances in man</w:t>
      </w:r>
      <w:r w:rsidRPr="00D215FF">
        <w:t xml:space="preserve">. The mystical Franciscan, philosopher and economist added further categories to the epochal determination of objectivity in the mode of </w:t>
      </w:r>
      <w:r w:rsidR="003D499E" w:rsidRPr="00D215FF">
        <w:rPr>
          <w:i/>
        </w:rPr>
        <w:t>dativus obiectivus</w:t>
      </w:r>
      <w:r w:rsidR="003D499E" w:rsidRPr="00D215FF">
        <w:t xml:space="preserve"> </w:t>
      </w:r>
      <w:r w:rsidRPr="00D215FF">
        <w:t>and expanded the ob</w:t>
      </w:r>
      <w:r w:rsidR="003D499E" w:rsidRPr="00D215FF">
        <w:t>jective determination of being</w:t>
      </w:r>
      <w:r w:rsidRPr="00D215FF">
        <w:t xml:space="preserve">. The modern will </w:t>
      </w:r>
      <w:r w:rsidR="00935ED4" w:rsidRPr="00D215FF">
        <w:t>became fully autonomous, and, more</w:t>
      </w:r>
      <w:r w:rsidR="000F0ED5" w:rsidRPr="00D215FF">
        <w:t>ov</w:t>
      </w:r>
      <w:r w:rsidR="00935ED4" w:rsidRPr="00D215FF">
        <w:t xml:space="preserve">er, Olivi </w:t>
      </w:r>
      <w:r w:rsidRPr="00D215FF">
        <w:t xml:space="preserve">separated the </w:t>
      </w:r>
      <w:r w:rsidR="00935ED4" w:rsidRPr="00D215FF">
        <w:t xml:space="preserve">substantial </w:t>
      </w:r>
      <w:r w:rsidRPr="00D215FF">
        <w:t xml:space="preserve">intellect from </w:t>
      </w:r>
      <w:r w:rsidR="00935ED4" w:rsidRPr="00D215FF">
        <w:t xml:space="preserve">receptively given cognition. It was </w:t>
      </w:r>
      <w:r w:rsidR="000F0ED5" w:rsidRPr="00D215FF">
        <w:t xml:space="preserve">the </w:t>
      </w:r>
      <w:r w:rsidR="00935ED4" w:rsidRPr="00D215FF">
        <w:t xml:space="preserve">end of </w:t>
      </w:r>
      <w:r w:rsidRPr="00D215FF">
        <w:t>classical wisdom</w:t>
      </w:r>
      <w:r w:rsidR="00935ED4" w:rsidRPr="00D215FF">
        <w:t xml:space="preserve"> in modern philosophy</w:t>
      </w:r>
      <w:r w:rsidRPr="00D215FF">
        <w:t xml:space="preserve">. </w:t>
      </w:r>
      <w:r w:rsidR="007845F9" w:rsidRPr="00D215FF">
        <w:t xml:space="preserve">That </w:t>
      </w:r>
      <w:r w:rsidRPr="00D215FF">
        <w:t>transformation of hermeneutic triad of histori</w:t>
      </w:r>
      <w:r w:rsidR="007845F9" w:rsidRPr="00D215FF">
        <w:t>ality, historici</w:t>
      </w:r>
      <w:r w:rsidRPr="00D215FF">
        <w:t>ty</w:t>
      </w:r>
      <w:r w:rsidR="007845F9" w:rsidRPr="00D215FF">
        <w:t xml:space="preserve"> and </w:t>
      </w:r>
      <w:r w:rsidRPr="00D215FF">
        <w:t>history illustrates the triumphal march of objectivity after the year</w:t>
      </w:r>
      <w:r w:rsidR="000F0ED5" w:rsidRPr="00D215FF">
        <w:t> </w:t>
      </w:r>
      <w:r w:rsidRPr="00D215FF">
        <w:t xml:space="preserve">1280. Thanks to the concept of essentially conceived free will, man became the original source and the goal </w:t>
      </w:r>
      <w:r w:rsidR="00BE466B" w:rsidRPr="00D215FF">
        <w:t xml:space="preserve">that makes all sense </w:t>
      </w:r>
      <w:r w:rsidRPr="00D215FF">
        <w:t>of being (</w:t>
      </w:r>
      <w:r w:rsidRPr="00D215FF">
        <w:rPr>
          <w:i/>
        </w:rPr>
        <w:t>dativus finalis</w:t>
      </w:r>
      <w:r w:rsidRPr="00D215FF">
        <w:t>). Olivi</w:t>
      </w:r>
      <w:r w:rsidR="000F0ED5" w:rsidRPr="00D215FF">
        <w:t>’</w:t>
      </w:r>
      <w:r w:rsidRPr="00D215FF">
        <w:t>s voluntarist conception of the person was so radical that he had to attack Aristotle</w:t>
      </w:r>
      <w:r w:rsidR="000F0ED5" w:rsidRPr="00D215FF">
        <w:t>’</w:t>
      </w:r>
      <w:r w:rsidRPr="00D215FF">
        <w:t>s philosophy, which the first modernists had done before him at Oxford around 1235 (OBJ</w:t>
      </w:r>
      <w:r w:rsidR="000F0ED5" w:rsidRPr="00D215FF">
        <w:t> </w:t>
      </w:r>
      <w:r w:rsidRPr="00D215FF">
        <w:t xml:space="preserve">II, </w:t>
      </w:r>
      <w:r w:rsidR="007F3562" w:rsidRPr="00D215FF">
        <w:t>ch.</w:t>
      </w:r>
      <w:r w:rsidRPr="00D215FF">
        <w:t xml:space="preserve"> 3.4.2). This </w:t>
      </w:r>
      <w:r w:rsidR="00BD406E" w:rsidRPr="00D215FF">
        <w:t xml:space="preserve">position </w:t>
      </w:r>
      <w:r w:rsidRPr="00D215FF">
        <w:t xml:space="preserve">was not sustainable in the long term, </w:t>
      </w:r>
      <w:r w:rsidR="009D346D" w:rsidRPr="00D215FF">
        <w:t xml:space="preserve">neither was </w:t>
      </w:r>
      <w:r w:rsidRPr="00D215FF">
        <w:t>the multip</w:t>
      </w:r>
      <w:r w:rsidR="00BD406E" w:rsidRPr="00D215FF">
        <w:t>lication of substances in man</w:t>
      </w:r>
      <w:r w:rsidRPr="00D215FF">
        <w:t xml:space="preserve">. The criticism of Aristotle was no longer a common phenomenon among modernists in the epoch after 1270. </w:t>
      </w:r>
      <w:r w:rsidR="009013A2" w:rsidRPr="00D215FF">
        <w:t>Averroes</w:t>
      </w:r>
      <w:r w:rsidR="0027061A" w:rsidRPr="00D215FF">
        <w:t xml:space="preserve"> as C</w:t>
      </w:r>
      <w:r w:rsidRPr="00D215FF">
        <w:t xml:space="preserve">ommentator became a substitute target of the media offensive </w:t>
      </w:r>
      <w:r w:rsidR="0027061A" w:rsidRPr="00D215FF">
        <w:t>made by m</w:t>
      </w:r>
      <w:r w:rsidRPr="00D215FF">
        <w:t xml:space="preserve">odernists </w:t>
      </w:r>
      <w:r w:rsidR="00F1491B" w:rsidRPr="00D215FF">
        <w:t xml:space="preserve">since </w:t>
      </w:r>
      <w:r w:rsidRPr="00D215FF">
        <w:t>the year</w:t>
      </w:r>
      <w:r w:rsidR="000F0ED5" w:rsidRPr="00D215FF">
        <w:t> </w:t>
      </w:r>
      <w:r w:rsidRPr="00D215FF">
        <w:t xml:space="preserve">1250. </w:t>
      </w:r>
      <w:r w:rsidR="00E474DC" w:rsidRPr="00D215FF">
        <w:t>A</w:t>
      </w:r>
      <w:r w:rsidRPr="00D215FF">
        <w:t xml:space="preserve">ttacks of Rufus and Aegidius testify to perplexity of modernists </w:t>
      </w:r>
      <w:r w:rsidR="00F1491B" w:rsidRPr="00D215FF">
        <w:t xml:space="preserve">that has to face </w:t>
      </w:r>
      <w:r w:rsidRPr="00D215FF">
        <w:t>brilliant interpretation</w:t>
      </w:r>
      <w:r w:rsidR="00670857" w:rsidRPr="00D215FF">
        <w:t>s</w:t>
      </w:r>
      <w:r w:rsidRPr="00D215FF">
        <w:t xml:space="preserve"> of the unity of the intellect in CMDA. </w:t>
      </w:r>
      <w:r w:rsidR="00694C97" w:rsidRPr="00D215FF">
        <w:t xml:space="preserve">However, </w:t>
      </w:r>
      <w:r w:rsidRPr="00D215FF">
        <w:t xml:space="preserve">Latin sophists of the second wave </w:t>
      </w:r>
      <w:r w:rsidR="00694C97" w:rsidRPr="00D215FF">
        <w:t xml:space="preserve">became more </w:t>
      </w:r>
      <w:r w:rsidRPr="00D215FF">
        <w:t>sophisti</w:t>
      </w:r>
      <w:r w:rsidR="00694C97" w:rsidRPr="00D215FF">
        <w:t xml:space="preserve">cated as well. </w:t>
      </w:r>
      <w:r w:rsidR="000C5A00" w:rsidRPr="00D215FF">
        <w:t>Henry of Ghent initiated a n</w:t>
      </w:r>
      <w:r w:rsidR="00694C97" w:rsidRPr="00D215FF">
        <w:t>ew wave</w:t>
      </w:r>
      <w:r w:rsidR="000C5A00" w:rsidRPr="00D215FF">
        <w:t xml:space="preserve"> </w:t>
      </w:r>
      <w:r w:rsidR="00CD0723" w:rsidRPr="00D215FF">
        <w:t xml:space="preserve">of modernism </w:t>
      </w:r>
      <w:r w:rsidR="000C5A00" w:rsidRPr="00D215FF">
        <w:t xml:space="preserve">that Duns Scotus </w:t>
      </w:r>
      <w:r w:rsidRPr="00D215FF">
        <w:t xml:space="preserve">fully </w:t>
      </w:r>
      <w:r w:rsidR="000C5A00" w:rsidRPr="00D215FF">
        <w:t>accomplished</w:t>
      </w:r>
      <w:r w:rsidR="00944287" w:rsidRPr="00D215FF">
        <w:t>.</w:t>
      </w:r>
    </w:p>
    <w:p w14:paraId="4CF7938E" w14:textId="5DD80AEC" w:rsidR="006A077D" w:rsidRPr="00D215FF" w:rsidRDefault="00CE18ED" w:rsidP="00D0397B">
      <w:pPr>
        <w:ind w:firstLine="708"/>
      </w:pPr>
      <w:r w:rsidRPr="00D215FF">
        <w:t xml:space="preserve">In the fifth matrix of objectivity, hermeneutics is interested in the systematization of the </w:t>
      </w:r>
      <w:r w:rsidR="005A35E1" w:rsidRPr="00D215FF">
        <w:t>relationship “subject</w:t>
      </w:r>
      <w:r w:rsidR="005A35E1" w:rsidRPr="00D215FF">
        <w:rPr>
          <w:rFonts w:cs="Calibri"/>
        </w:rPr>
        <w:t>—</w:t>
      </w:r>
      <w:r w:rsidRPr="00D215FF">
        <w:t>object.</w:t>
      </w:r>
      <w:r w:rsidR="005A35E1" w:rsidRPr="00D215FF">
        <w:t>”</w:t>
      </w:r>
      <w:r w:rsidR="00F725DC" w:rsidRPr="00D215FF">
        <w:t xml:space="preserve"> This systematization created</w:t>
      </w:r>
      <w:r w:rsidRPr="00D215FF">
        <w:t xml:space="preserve"> a well-rounded system of objective metaphysics. An important impulse came from the Latin translation of Simpli</w:t>
      </w:r>
      <w:r w:rsidR="00F725DC" w:rsidRPr="00D215FF">
        <w:t>cus</w:t>
      </w:r>
      <w:r w:rsidR="000F0ED5" w:rsidRPr="00D215FF">
        <w:t>’</w:t>
      </w:r>
      <w:r w:rsidR="00F725DC" w:rsidRPr="00D215FF">
        <w:t>s</w:t>
      </w:r>
      <w:r w:rsidRPr="00D215FF">
        <w:t xml:space="preserve"> </w:t>
      </w:r>
      <w:r w:rsidRPr="00D215FF">
        <w:rPr>
          <w:i/>
        </w:rPr>
        <w:t xml:space="preserve">Commentary on </w:t>
      </w:r>
      <w:r w:rsidR="00F725DC" w:rsidRPr="00D215FF">
        <w:rPr>
          <w:i/>
        </w:rPr>
        <w:t>C</w:t>
      </w:r>
      <w:r w:rsidRPr="00D215FF">
        <w:rPr>
          <w:i/>
        </w:rPr>
        <w:t>ategories</w:t>
      </w:r>
      <w:r w:rsidRPr="00D215FF">
        <w:t xml:space="preserve"> (</w:t>
      </w:r>
      <w:r w:rsidRPr="00D215FF">
        <w:rPr>
          <w:i/>
        </w:rPr>
        <w:t>De praedicamentis</w:t>
      </w:r>
      <w:r w:rsidRPr="00D215FF">
        <w:t>)</w:t>
      </w:r>
      <w:r w:rsidR="00F725DC" w:rsidRPr="00D215FF">
        <w:t xml:space="preserve"> that </w:t>
      </w:r>
      <w:r w:rsidRPr="00D215FF">
        <w:t xml:space="preserve">William Moerbeke finished in 1266. The prehistory of objectivity demonstrated a fundamental influence </w:t>
      </w:r>
      <w:r w:rsidR="0013446C" w:rsidRPr="00D215FF">
        <w:t xml:space="preserve">of Simplicus </w:t>
      </w:r>
      <w:r w:rsidRPr="00D215FF">
        <w:t xml:space="preserve">on the formation of </w:t>
      </w:r>
      <w:r w:rsidRPr="00D215FF">
        <w:rPr>
          <w:i/>
        </w:rPr>
        <w:t>tertium ens</w:t>
      </w:r>
      <w:r w:rsidRPr="00D215FF">
        <w:t xml:space="preserve"> (OBJ I, </w:t>
      </w:r>
      <w:r w:rsidR="007F3562" w:rsidRPr="00D215FF">
        <w:t>ch.</w:t>
      </w:r>
      <w:r w:rsidRPr="00D215FF">
        <w:t xml:space="preserve"> 1.3.1). His interpretation of </w:t>
      </w:r>
      <w:r w:rsidR="00B342EC" w:rsidRPr="00D215FF">
        <w:rPr>
          <w:i/>
        </w:rPr>
        <w:t>C</w:t>
      </w:r>
      <w:r w:rsidRPr="00D215FF">
        <w:rPr>
          <w:i/>
        </w:rPr>
        <w:t>ategories</w:t>
      </w:r>
      <w:r w:rsidRPr="00D215FF">
        <w:t xml:space="preserve"> created a new </w:t>
      </w:r>
      <w:r w:rsidR="00B342EC" w:rsidRPr="00D215FF">
        <w:lastRenderedPageBreak/>
        <w:t>concept</w:t>
      </w:r>
      <w:r w:rsidRPr="00D215FF">
        <w:t xml:space="preserve"> of the substance </w:t>
      </w:r>
      <w:r w:rsidR="00B342EC" w:rsidRPr="00D215FF">
        <w:t xml:space="preserve">based on </w:t>
      </w:r>
      <w:r w:rsidRPr="00D215FF">
        <w:t xml:space="preserve">the exposure of the sense of being </w:t>
      </w:r>
      <w:r w:rsidR="00B342EC" w:rsidRPr="00D215FF">
        <w:t xml:space="preserve">made </w:t>
      </w:r>
      <w:r w:rsidRPr="00D215FF">
        <w:t>from behind</w:t>
      </w:r>
      <w:r w:rsidR="00B342EC" w:rsidRPr="00D215FF">
        <w:t xml:space="preserve">, from </w:t>
      </w:r>
      <w:r w:rsidRPr="00D215FF">
        <w:t xml:space="preserve">the direction of </w:t>
      </w:r>
      <w:r w:rsidR="00B342EC" w:rsidRPr="00D215FF">
        <w:t xml:space="preserve">actualized and hypostatized </w:t>
      </w:r>
      <w:r w:rsidRPr="00D215FF">
        <w:t xml:space="preserve">intellect. </w:t>
      </w:r>
      <w:r w:rsidR="002F0D1E" w:rsidRPr="00D215FF">
        <w:t xml:space="preserve">In </w:t>
      </w:r>
      <w:r w:rsidRPr="00D215FF">
        <w:t>the first Averroism, this comment</w:t>
      </w:r>
      <w:r w:rsidR="002F0D1E" w:rsidRPr="00D215FF">
        <w:t>ary</w:t>
      </w:r>
      <w:r w:rsidRPr="00D215FF">
        <w:t xml:space="preserve"> had a minimal impact, because it was written in the spirit o</w:t>
      </w:r>
      <w:r w:rsidR="002F0D1E" w:rsidRPr="00D215FF">
        <w:t>f N</w:t>
      </w:r>
      <w:r w:rsidRPr="00D215FF">
        <w:t xml:space="preserve">eoplatonism. This work had a completely different effect in the school of second Averroism. The effect of </w:t>
      </w:r>
      <w:r w:rsidR="007F2254" w:rsidRPr="00D215FF">
        <w:t>Simplicus</w:t>
      </w:r>
      <w:r w:rsidR="007F2254" w:rsidRPr="00D215FF">
        <w:rPr>
          <w:rFonts w:cs="Calibri"/>
        </w:rPr>
        <w:t>′</w:t>
      </w:r>
      <w:r w:rsidR="007F2254" w:rsidRPr="00D215FF">
        <w:t xml:space="preserve"> </w:t>
      </w:r>
      <w:r w:rsidRPr="00D215FF">
        <w:t>comment</w:t>
      </w:r>
      <w:r w:rsidR="007F2254" w:rsidRPr="00D215FF">
        <w:t>ary</w:t>
      </w:r>
      <w:r w:rsidRPr="00D215FF">
        <w:t xml:space="preserve"> is </w:t>
      </w:r>
      <w:r w:rsidR="007D0E2A" w:rsidRPr="00D215FF">
        <w:t xml:space="preserve">well </w:t>
      </w:r>
      <w:r w:rsidRPr="00D215FF">
        <w:t xml:space="preserve">documented in </w:t>
      </w:r>
      <w:r w:rsidR="007D0E2A" w:rsidRPr="00D215FF">
        <w:t xml:space="preserve">works of </w:t>
      </w:r>
      <w:r w:rsidRPr="00D215FF">
        <w:t xml:space="preserve">Henry of Ghent </w:t>
      </w:r>
      <w:r w:rsidR="00D965B0" w:rsidRPr="00D215FF">
        <w:t xml:space="preserve">since </w:t>
      </w:r>
      <w:r w:rsidRPr="00D215FF">
        <w:t>1285 (</w:t>
      </w:r>
      <w:r w:rsidRPr="00D215FF">
        <w:rPr>
          <w:i/>
        </w:rPr>
        <w:t>Quodlibet</w:t>
      </w:r>
      <w:r w:rsidR="000F0ED5" w:rsidRPr="00D215FF">
        <w:rPr>
          <w:i/>
        </w:rPr>
        <w:t> </w:t>
      </w:r>
      <w:r w:rsidRPr="00D215FF">
        <w:rPr>
          <w:i/>
        </w:rPr>
        <w:t>IX</w:t>
      </w:r>
      <w:r w:rsidRPr="00D215FF">
        <w:t xml:space="preserve">) and </w:t>
      </w:r>
      <w:r w:rsidR="007D0E2A" w:rsidRPr="00D215FF">
        <w:t xml:space="preserve">it </w:t>
      </w:r>
      <w:r w:rsidRPr="00D215FF">
        <w:t xml:space="preserve">influenced Duns Scotus </w:t>
      </w:r>
      <w:r w:rsidR="007D0E2A" w:rsidRPr="00D215FF">
        <w:t xml:space="preserve">as well </w:t>
      </w:r>
      <w:r w:rsidRPr="00D215FF">
        <w:t>(Decorte</w:t>
      </w:r>
      <w:r w:rsidR="000F0ED5" w:rsidRPr="00D215FF">
        <w:t> </w:t>
      </w:r>
      <w:r w:rsidRPr="00D215FF">
        <w:t xml:space="preserve">2002). The period after the condemnation of 1277 is characterized by attempts </w:t>
      </w:r>
      <w:r w:rsidR="00FE7523" w:rsidRPr="00D215FF">
        <w:t xml:space="preserve">to elaborate </w:t>
      </w:r>
      <w:r w:rsidRPr="00D215FF">
        <w:t>a new synthesis of metaphysics</w:t>
      </w:r>
      <w:r w:rsidR="00FE7523" w:rsidRPr="00D215FF">
        <w:t xml:space="preserve"> that should </w:t>
      </w:r>
      <w:r w:rsidRPr="00D215FF">
        <w:t xml:space="preserve">replace </w:t>
      </w:r>
      <w:r w:rsidR="009013A2" w:rsidRPr="00D215FF">
        <w:t>Averroes</w:t>
      </w:r>
      <w:r w:rsidR="008D78E9" w:rsidRPr="00D215FF">
        <w:rPr>
          <w:rFonts w:cs="Calibri"/>
        </w:rPr>
        <w:t>′</w:t>
      </w:r>
      <w:r w:rsidR="00FE7523" w:rsidRPr="00D215FF">
        <w:t>s</w:t>
      </w:r>
      <w:r w:rsidRPr="00D215FF">
        <w:t xml:space="preserve"> interpretation of Aristotelian corpus. Aristotelian doctrine had to be integrated into the system of sophistic knowledge of the second Averroism in such a way that the greatest inconsistencies in teaching of </w:t>
      </w:r>
      <w:r w:rsidRPr="00D215FF">
        <w:rPr>
          <w:i/>
        </w:rPr>
        <w:t>Modernorum</w:t>
      </w:r>
      <w:r w:rsidRPr="00D215FF">
        <w:t xml:space="preserve"> would be eliminated. </w:t>
      </w:r>
      <w:r w:rsidR="000B7218" w:rsidRPr="00D215FF">
        <w:t xml:space="preserve">Aegidius in the first version of Thomism put </w:t>
      </w:r>
      <w:r w:rsidRPr="00D215FF">
        <w:t xml:space="preserve">Aquinas as the </w:t>
      </w:r>
      <w:r w:rsidR="00C00ECF" w:rsidRPr="00D215FF">
        <w:rPr>
          <w:i/>
        </w:rPr>
        <w:t>E</w:t>
      </w:r>
      <w:r w:rsidRPr="00D215FF">
        <w:rPr>
          <w:i/>
        </w:rPr>
        <w:t xml:space="preserve">xpositor </w:t>
      </w:r>
      <w:r w:rsidR="00C00ECF" w:rsidRPr="00D215FF">
        <w:rPr>
          <w:i/>
        </w:rPr>
        <w:t>Novus</w:t>
      </w:r>
      <w:r w:rsidR="000B7218" w:rsidRPr="00D215FF">
        <w:t>. Thanks to Aristotelian form of Thomas</w:t>
      </w:r>
      <w:r w:rsidR="000B7218" w:rsidRPr="00D215FF">
        <w:rPr>
          <w:rFonts w:cs="Calibri"/>
        </w:rPr>
        <w:t>′</w:t>
      </w:r>
      <w:r w:rsidR="000B7218" w:rsidRPr="00D215FF">
        <w:t>s Semiaverroism that Aegidius popularized after 1277, Aquinas b</w:t>
      </w:r>
      <w:r w:rsidRPr="00D215FF">
        <w:t xml:space="preserve">ecame the most important connecting </w:t>
      </w:r>
      <w:r w:rsidR="000B7218" w:rsidRPr="00D215FF">
        <w:t xml:space="preserve">element among </w:t>
      </w:r>
      <w:r w:rsidRPr="00D215FF">
        <w:t xml:space="preserve">the sophists of </w:t>
      </w:r>
      <w:r w:rsidR="000B7218" w:rsidRPr="00D215FF">
        <w:t>first and second Averroism</w:t>
      </w:r>
      <w:r w:rsidRPr="00D215FF">
        <w:t xml:space="preserve">. The newly conceived Avicennism placed the essence and </w:t>
      </w:r>
      <w:r w:rsidR="000B7218" w:rsidRPr="00D215FF">
        <w:t xml:space="preserve">transcendental </w:t>
      </w:r>
      <w:r w:rsidRPr="00D215FF">
        <w:t>determinations of being (</w:t>
      </w:r>
      <w:r w:rsidRPr="00D215FF">
        <w:rPr>
          <w:i/>
        </w:rPr>
        <w:t>passiones entis</w:t>
      </w:r>
      <w:r w:rsidRPr="00D215FF">
        <w:t xml:space="preserve">) on the level of categorical relations </w:t>
      </w:r>
      <w:r w:rsidR="000B7218" w:rsidRPr="00D215FF">
        <w:t xml:space="preserve">that relate to the second </w:t>
      </w:r>
      <w:r w:rsidRPr="00D215FF">
        <w:t>substance and accident</w:t>
      </w:r>
      <w:r w:rsidR="000B7218" w:rsidRPr="00D215FF">
        <w:t>s</w:t>
      </w:r>
      <w:r w:rsidR="00650999" w:rsidRPr="00D215FF">
        <w:t>. The second A</w:t>
      </w:r>
      <w:r w:rsidRPr="00D215FF">
        <w:t>verroism integrated causality of first substance</w:t>
      </w:r>
      <w:r w:rsidR="00650999" w:rsidRPr="00D215FF">
        <w:t>s</w:t>
      </w:r>
      <w:r w:rsidRPr="00D215FF">
        <w:t xml:space="preserve"> into the modernist sc</w:t>
      </w:r>
      <w:r w:rsidR="00EA3C47" w:rsidRPr="00D215FF">
        <w:t>enario of cognition. Aquasparta, Bonaventure</w:t>
      </w:r>
      <w:r w:rsidR="000F0ED5" w:rsidRPr="00D215FF">
        <w:t>’</w:t>
      </w:r>
      <w:r w:rsidRPr="00D215FF">
        <w:t xml:space="preserve">s </w:t>
      </w:r>
      <w:r w:rsidR="00EA3C47" w:rsidRPr="00D215FF">
        <w:t xml:space="preserve">follower </w:t>
      </w:r>
      <w:r w:rsidRPr="00D215FF">
        <w:t xml:space="preserve">and the </w:t>
      </w:r>
      <w:r w:rsidR="00EA3C47" w:rsidRPr="00D215FF">
        <w:t xml:space="preserve">next general of Franciscans </w:t>
      </w:r>
      <w:r w:rsidRPr="00D215FF">
        <w:t xml:space="preserve">understood </w:t>
      </w:r>
      <w:r w:rsidR="00864C7B" w:rsidRPr="00D215FF">
        <w:t xml:space="preserve">well </w:t>
      </w:r>
      <w:r w:rsidRPr="00D215FF">
        <w:t xml:space="preserve">that </w:t>
      </w:r>
      <w:r w:rsidR="000F0ED5" w:rsidRPr="00D215FF">
        <w:t xml:space="preserve">such theory </w:t>
      </w:r>
      <w:r w:rsidRPr="00D215FF">
        <w:t>of speci</w:t>
      </w:r>
      <w:r w:rsidR="00864C7B" w:rsidRPr="00D215FF">
        <w:t>es</w:t>
      </w:r>
      <w:r w:rsidR="005D1131" w:rsidRPr="00D215FF">
        <w:t xml:space="preserve"> would lead to </w:t>
      </w:r>
      <w:r w:rsidRPr="00D215FF">
        <w:t>cognition of essence</w:t>
      </w:r>
      <w:r w:rsidR="005D1131" w:rsidRPr="00D215FF">
        <w:t>s</w:t>
      </w:r>
      <w:r w:rsidRPr="00D215FF">
        <w:t xml:space="preserve"> given outside of reality and outside of the </w:t>
      </w:r>
      <w:r w:rsidR="005D1131" w:rsidRPr="00D215FF">
        <w:t>theory of truth as correspondence</w:t>
      </w:r>
      <w:r w:rsidRPr="00D215FF">
        <w:t xml:space="preserve">. The study </w:t>
      </w:r>
      <w:r w:rsidR="005D1131" w:rsidRPr="00D215FF">
        <w:t>o</w:t>
      </w:r>
      <w:r w:rsidR="000F0ED5" w:rsidRPr="00D215FF">
        <w:t>f</w:t>
      </w:r>
      <w:r w:rsidR="005D1131" w:rsidRPr="00D215FF">
        <w:t xml:space="preserve"> </w:t>
      </w:r>
      <w:r w:rsidRPr="00D215FF">
        <w:t>the theory of abstraction in Franciscan school</w:t>
      </w:r>
      <w:r w:rsidR="005D1131" w:rsidRPr="00D215FF">
        <w:t>s</w:t>
      </w:r>
      <w:r w:rsidRPr="00D215FF">
        <w:t xml:space="preserve"> shows how Aquasparta criticiz</w:t>
      </w:r>
      <w:r w:rsidR="005D1131" w:rsidRPr="00D215FF">
        <w:t>ed Bonaventure</w:t>
      </w:r>
      <w:r w:rsidR="000F0ED5" w:rsidRPr="00D215FF">
        <w:t>’</w:t>
      </w:r>
      <w:r w:rsidRPr="00D215FF">
        <w:t>s doctrine of similarity. Augustine</w:t>
      </w:r>
      <w:r w:rsidR="000F0ED5" w:rsidRPr="00D215FF">
        <w:t>’</w:t>
      </w:r>
      <w:r w:rsidRPr="00D215FF">
        <w:t>s letter to Nebridius served as an i</w:t>
      </w:r>
      <w:r w:rsidR="005D1131" w:rsidRPr="00D215FF">
        <w:t>ndirect criticism of Bonaventure</w:t>
      </w:r>
      <w:r w:rsidRPr="00D215FF">
        <w:t xml:space="preserve">, who sees the impulse from the senses only as a source for reminiscence in the context of </w:t>
      </w:r>
      <w:r w:rsidRPr="00D215FF">
        <w:rPr>
          <w:i/>
        </w:rPr>
        <w:t>memoria</w:t>
      </w:r>
      <w:r w:rsidRPr="00D215FF">
        <w:t xml:space="preserve"> (Rohmer</w:t>
      </w:r>
      <w:r w:rsidR="000F0ED5" w:rsidRPr="00D215FF">
        <w:t> </w:t>
      </w:r>
      <w:r w:rsidRPr="00D215FF">
        <w:t xml:space="preserve">1928, 163ff). According to Aquasparta, the full </w:t>
      </w:r>
      <w:r w:rsidR="004810ED" w:rsidRPr="00D215FF">
        <w:t xml:space="preserve">cognition </w:t>
      </w:r>
      <w:r w:rsidRPr="00D215FF">
        <w:t xml:space="preserve">of </w:t>
      </w:r>
      <w:r w:rsidR="004810ED" w:rsidRPr="00D215FF">
        <w:t xml:space="preserve">species </w:t>
      </w:r>
      <w:r w:rsidRPr="00D215FF">
        <w:t xml:space="preserve">and </w:t>
      </w:r>
      <w:r w:rsidRPr="00D215FF">
        <w:rPr>
          <w:i/>
        </w:rPr>
        <w:t>rationes seminales</w:t>
      </w:r>
      <w:r w:rsidRPr="00D215FF">
        <w:t xml:space="preserve"> in </w:t>
      </w:r>
      <w:r w:rsidR="004810ED" w:rsidRPr="00D215FF">
        <w:t xml:space="preserve">real </w:t>
      </w:r>
      <w:r w:rsidRPr="00D215FF">
        <w:t xml:space="preserve">things would have abolished the difference between sensual and intellectual cognition. </w:t>
      </w:r>
      <w:r w:rsidR="005339B9" w:rsidRPr="00D215FF">
        <w:t xml:space="preserve">Being the case, </w:t>
      </w:r>
      <w:r w:rsidRPr="00D215FF">
        <w:rPr>
          <w:i/>
        </w:rPr>
        <w:t>intellectus possibilis</w:t>
      </w:r>
      <w:r w:rsidRPr="00D215FF">
        <w:t xml:space="preserve"> would do the same </w:t>
      </w:r>
      <w:r w:rsidR="00D55E8A" w:rsidRPr="00D215FF">
        <w:t xml:space="preserve">kind of cognition </w:t>
      </w:r>
      <w:r w:rsidRPr="00D215FF">
        <w:t xml:space="preserve">as the senses. The </w:t>
      </w:r>
      <w:r w:rsidRPr="00D215FF">
        <w:rPr>
          <w:i/>
        </w:rPr>
        <w:t>intellectus agens</w:t>
      </w:r>
      <w:r w:rsidRPr="00D215FF">
        <w:t xml:space="preserve"> of angels and heavenly spiritual beings, which was researched and discussed at that time, would no longer differ from the human intellect based on sensual cognition. Aquasparta integrated Aristotle</w:t>
      </w:r>
      <w:r w:rsidR="000F0ED5" w:rsidRPr="00D215FF">
        <w:t>’</w:t>
      </w:r>
      <w:r w:rsidRPr="00D215FF">
        <w:t xml:space="preserve">s scheme of cognition </w:t>
      </w:r>
      <w:r w:rsidR="00E31CCB" w:rsidRPr="00D215FF">
        <w:t xml:space="preserve">in </w:t>
      </w:r>
      <w:r w:rsidRPr="00D215FF">
        <w:rPr>
          <w:i/>
        </w:rPr>
        <w:t>De anima</w:t>
      </w:r>
      <w:r w:rsidRPr="00D215FF">
        <w:t xml:space="preserve"> into the </w:t>
      </w:r>
      <w:r w:rsidR="00E31CCB" w:rsidRPr="00D215FF">
        <w:t xml:space="preserve">theory of </w:t>
      </w:r>
      <w:r w:rsidRPr="00D215FF">
        <w:t xml:space="preserve">illumination </w:t>
      </w:r>
      <w:r w:rsidR="00E31CCB" w:rsidRPr="00D215FF">
        <w:t xml:space="preserve">made by </w:t>
      </w:r>
      <w:r w:rsidRPr="00D215FF">
        <w:t>Augustinian intellect. Aristotle</w:t>
      </w:r>
      <w:r w:rsidR="000F0ED5" w:rsidRPr="00D215FF">
        <w:t>’</w:t>
      </w:r>
      <w:r w:rsidRPr="00D215FF">
        <w:t>s theory of abstraction ensures the fundamental difference between the sensuous and</w:t>
      </w:r>
      <w:r w:rsidR="00835761" w:rsidRPr="00D215FF">
        <w:t xml:space="preserve"> the intellectual cognition; </w:t>
      </w:r>
      <w:r w:rsidRPr="00D215FF">
        <w:t xml:space="preserve">therefore </w:t>
      </w:r>
      <w:r w:rsidR="00835761" w:rsidRPr="00D215FF">
        <w:t>it must be integrated in the scheme of the second A</w:t>
      </w:r>
      <w:r w:rsidRPr="00D215FF">
        <w:t xml:space="preserve">verroism. However, for Aquasparta, the soul is not </w:t>
      </w:r>
      <w:r w:rsidRPr="00D215FF">
        <w:rPr>
          <w:i/>
        </w:rPr>
        <w:t>tabula rasa</w:t>
      </w:r>
      <w:r w:rsidRPr="00D215FF">
        <w:t xml:space="preserve"> of the </w:t>
      </w:r>
      <w:r w:rsidR="0086731B" w:rsidRPr="00D215FF">
        <w:lastRenderedPageBreak/>
        <w:t>first A</w:t>
      </w:r>
      <w:r w:rsidRPr="00D215FF">
        <w:t>verroism</w:t>
      </w:r>
      <w:r w:rsidR="0086731B" w:rsidRPr="00D215FF">
        <w:t>. F</w:t>
      </w:r>
      <w:r w:rsidRPr="00D215FF">
        <w:t xml:space="preserve">rom the point of view of </w:t>
      </w:r>
      <w:r w:rsidR="0086731B" w:rsidRPr="00D215FF">
        <w:t>immanently given actualization of cognition</w:t>
      </w:r>
      <w:r w:rsidRPr="00D215FF">
        <w:t xml:space="preserve">, </w:t>
      </w:r>
      <w:r w:rsidR="0086731B" w:rsidRPr="00D215FF">
        <w:t xml:space="preserve">the soul </w:t>
      </w:r>
      <w:r w:rsidRPr="00D215FF">
        <w:t xml:space="preserve">reacts proportionally to </w:t>
      </w:r>
      <w:r w:rsidR="004C129B" w:rsidRPr="00D215FF">
        <w:t xml:space="preserve">the </w:t>
      </w:r>
      <w:r w:rsidRPr="00D215FF">
        <w:t>received species. The soul passively perceives the sensual species, but at the same time actively for</w:t>
      </w:r>
      <w:r w:rsidR="004C129B" w:rsidRPr="00D215FF">
        <w:t>ms tho</w:t>
      </w:r>
      <w:r w:rsidRPr="00D215FF">
        <w:t>s</w:t>
      </w:r>
      <w:r w:rsidR="004C129B" w:rsidRPr="00D215FF">
        <w:t>e</w:t>
      </w:r>
      <w:r w:rsidRPr="00D215FF">
        <w:t xml:space="preserve"> </w:t>
      </w:r>
      <w:r w:rsidR="00206AD5" w:rsidRPr="00D215FF">
        <w:t>species</w:t>
      </w:r>
      <w:r w:rsidRPr="00D215FF">
        <w:t xml:space="preserve"> according to </w:t>
      </w:r>
      <w:r w:rsidR="00206AD5" w:rsidRPr="00D215FF">
        <w:t xml:space="preserve">already </w:t>
      </w:r>
      <w:r w:rsidR="00DD1BCE" w:rsidRPr="00D215FF">
        <w:t>actualized</w:t>
      </w:r>
      <w:r w:rsidRPr="00D215FF">
        <w:t xml:space="preserve"> </w:t>
      </w:r>
      <w:r w:rsidR="00206AD5" w:rsidRPr="00D215FF">
        <w:t xml:space="preserve">and </w:t>
      </w:r>
      <w:r w:rsidRPr="00D215FF">
        <w:t>considered speci</w:t>
      </w:r>
      <w:r w:rsidR="00206AD5" w:rsidRPr="00D215FF">
        <w:t>es</w:t>
      </w:r>
      <w:r w:rsidRPr="00D215FF">
        <w:t xml:space="preserve">. </w:t>
      </w:r>
      <w:r w:rsidR="0091029A" w:rsidRPr="00D215FF">
        <w:t xml:space="preserve">They are </w:t>
      </w:r>
      <w:r w:rsidRPr="00D215FF">
        <w:t xml:space="preserve">stored in memory as </w:t>
      </w:r>
      <w:r w:rsidRPr="00D215FF">
        <w:rPr>
          <w:i/>
        </w:rPr>
        <w:t>locus specierum</w:t>
      </w:r>
      <w:r w:rsidRPr="00D215FF">
        <w:t xml:space="preserve"> </w:t>
      </w:r>
      <w:r w:rsidR="0091029A" w:rsidRPr="00D215FF">
        <w:t xml:space="preserve">to </w:t>
      </w:r>
      <w:r w:rsidRPr="00D215FF">
        <w:t xml:space="preserve">form an autonomous source of </w:t>
      </w:r>
      <w:r w:rsidR="0091029A" w:rsidRPr="00D215FF">
        <w:t>actuali</w:t>
      </w:r>
      <w:r w:rsidR="000F0ED5" w:rsidRPr="00D215FF">
        <w:t>z</w:t>
      </w:r>
      <w:r w:rsidR="0091029A" w:rsidRPr="00D215FF">
        <w:t xml:space="preserve">ation </w:t>
      </w:r>
      <w:r w:rsidRPr="00D215FF">
        <w:t>of the soul and the intellect</w:t>
      </w:r>
      <w:r w:rsidR="0091029A" w:rsidRPr="00D215FF">
        <w:t xml:space="preserve">. That </w:t>
      </w:r>
      <w:r w:rsidR="00E233F0" w:rsidRPr="00D215FF">
        <w:t xml:space="preserve">cognitive </w:t>
      </w:r>
      <w:r w:rsidR="0091029A" w:rsidRPr="00D215FF">
        <w:t xml:space="preserve">schema is outlined </w:t>
      </w:r>
      <w:r w:rsidRPr="00D215FF">
        <w:t xml:space="preserve">within the framework of Augustinian illumination. Aquasparta adheres to two equivalent principles for cognition: the senses and the soul. </w:t>
      </w:r>
      <w:r w:rsidR="00E94696" w:rsidRPr="00D215FF">
        <w:t xml:space="preserve">He adapted </w:t>
      </w:r>
      <w:r w:rsidRPr="00D215FF">
        <w:t xml:space="preserve">Franciscan illumination </w:t>
      </w:r>
      <w:r w:rsidR="00E94696" w:rsidRPr="00D215FF">
        <w:t>to receive the p</w:t>
      </w:r>
      <w:r w:rsidRPr="00D215FF">
        <w:t xml:space="preserve">rocess of abstraction </w:t>
      </w:r>
      <w:r w:rsidR="00E94696" w:rsidRPr="00D215FF">
        <w:t xml:space="preserve">according to </w:t>
      </w:r>
      <w:r w:rsidRPr="00D215FF">
        <w:t xml:space="preserve">the first Averroism, whereby this process is given by sensual and intelligible species. The soul must start the recognition of the species by abstraction from the senses </w:t>
      </w:r>
      <w:r w:rsidR="00324DD3" w:rsidRPr="00D215FF">
        <w:t>that re</w:t>
      </w:r>
      <w:r w:rsidRPr="00D215FF">
        <w:t xml:space="preserve">cognize </w:t>
      </w:r>
      <w:r w:rsidR="00324DD3" w:rsidRPr="00D215FF">
        <w:t xml:space="preserve">the real </w:t>
      </w:r>
      <w:r w:rsidR="000A0383" w:rsidRPr="00D215FF">
        <w:t xml:space="preserve">thing; otherwise the </w:t>
      </w:r>
      <w:r w:rsidRPr="00D215FF">
        <w:t>cognition wo</w:t>
      </w:r>
      <w:r w:rsidR="006A077D" w:rsidRPr="00D215FF">
        <w:t>uld only revolve around itself.</w:t>
      </w:r>
    </w:p>
    <w:p w14:paraId="6EBDE13D" w14:textId="48E3C1CA" w:rsidR="00C52750" w:rsidRPr="00D215FF" w:rsidRDefault="00CE18ED" w:rsidP="00D0397B">
      <w:pPr>
        <w:ind w:firstLine="708"/>
      </w:pPr>
      <w:r w:rsidRPr="00D215FF">
        <w:t>In the Franciscan school after the year</w:t>
      </w:r>
      <w:r w:rsidR="000F0ED5" w:rsidRPr="00D215FF">
        <w:t> </w:t>
      </w:r>
      <w:r w:rsidRPr="00D215FF">
        <w:t xml:space="preserve">1277, the conception of </w:t>
      </w:r>
      <w:r w:rsidRPr="00D215FF">
        <w:rPr>
          <w:i/>
        </w:rPr>
        <w:t>anima intellectiva</w:t>
      </w:r>
      <w:r w:rsidRPr="00D215FF">
        <w:t xml:space="preserve"> </w:t>
      </w:r>
      <w:r w:rsidR="00022BA9" w:rsidRPr="00D215FF">
        <w:t xml:space="preserve">joined </w:t>
      </w:r>
      <w:r w:rsidRPr="00D215FF">
        <w:t>the model of objective semiaverroism</w:t>
      </w:r>
      <w:r w:rsidR="0033474F" w:rsidRPr="00D215FF">
        <w:t xml:space="preserve">. The </w:t>
      </w:r>
      <w:r w:rsidRPr="00D215FF">
        <w:t xml:space="preserve">intellect </w:t>
      </w:r>
      <w:r w:rsidR="0033474F" w:rsidRPr="00D215FF">
        <w:t xml:space="preserve">keeps </w:t>
      </w:r>
      <w:r w:rsidRPr="00D215FF">
        <w:t xml:space="preserve">its own actuality and at the same time </w:t>
      </w:r>
      <w:r w:rsidR="00B1714E" w:rsidRPr="00D215FF">
        <w:t xml:space="preserve">it </w:t>
      </w:r>
      <w:r w:rsidRPr="00D215FF">
        <w:t xml:space="preserve">recognizes things from the direction of the senses </w:t>
      </w:r>
      <w:r w:rsidR="00E50FB7" w:rsidRPr="00D215FF">
        <w:t xml:space="preserve">due to </w:t>
      </w:r>
      <w:r w:rsidRPr="00D215FF">
        <w:t>both types of abstracted species (</w:t>
      </w:r>
      <w:r w:rsidRPr="00D215FF">
        <w:rPr>
          <w:i/>
        </w:rPr>
        <w:t>sensibilis, intelligibilis</w:t>
      </w:r>
      <w:r w:rsidRPr="00D215FF">
        <w:t xml:space="preserve">). The actuality of cognition comes from the front, from the direction of </w:t>
      </w:r>
      <w:r w:rsidR="002660C0" w:rsidRPr="00D215FF">
        <w:t xml:space="preserve">real substances; </w:t>
      </w:r>
      <w:r w:rsidRPr="00D215FF">
        <w:t xml:space="preserve">at the same time </w:t>
      </w:r>
      <w:r w:rsidR="002660C0" w:rsidRPr="00D215FF">
        <w:t xml:space="preserve">it comes </w:t>
      </w:r>
      <w:r w:rsidRPr="00D215FF">
        <w:t>from the back, from the direction of speci</w:t>
      </w:r>
      <w:r w:rsidR="002660C0" w:rsidRPr="00D215FF">
        <w:t>es</w:t>
      </w:r>
      <w:r w:rsidRPr="00D215FF">
        <w:t xml:space="preserve"> given as a light for the passive and active intellect. The representatives of Franciscans therefore put an end to the criticism of Thomism and </w:t>
      </w:r>
      <w:r w:rsidR="0054385B" w:rsidRPr="00D215FF">
        <w:t xml:space="preserve">they </w:t>
      </w:r>
      <w:r w:rsidRPr="00D215FF">
        <w:t xml:space="preserve">criticized </w:t>
      </w:r>
      <w:r w:rsidR="0054385B" w:rsidRPr="00D215FF">
        <w:t xml:space="preserve">exclusively </w:t>
      </w:r>
      <w:r w:rsidRPr="00D215FF">
        <w:t>Siger</w:t>
      </w:r>
      <w:r w:rsidR="000F0ED5" w:rsidRPr="00D215FF">
        <w:t>’</w:t>
      </w:r>
      <w:r w:rsidRPr="00D215FF">
        <w:t xml:space="preserve">s school. A common feature of this fusion of objectivists </w:t>
      </w:r>
      <w:r w:rsidR="00CB35C4" w:rsidRPr="00D215FF">
        <w:t xml:space="preserve">coming from </w:t>
      </w:r>
      <w:r w:rsidRPr="00D215FF">
        <w:t xml:space="preserve">schools of the first and second Averroism was the criticism of </w:t>
      </w:r>
      <w:r w:rsidR="00CB35C4" w:rsidRPr="00D215FF">
        <w:t>Averroes as an Averroist</w:t>
      </w:r>
      <w:r w:rsidRPr="00D215FF">
        <w:t xml:space="preserve">. By adapting cognition, the positions of Semiaverroists from the school of the first Averroism (Aquinas, Aegidius Romanus) approached the new wave of modernists led by Aquasparta. The modernists </w:t>
      </w:r>
      <w:r w:rsidR="00CB35C4" w:rsidRPr="00D215FF">
        <w:t xml:space="preserve">were </w:t>
      </w:r>
      <w:r w:rsidRPr="00D215FF">
        <w:t xml:space="preserve">influenced by the scheme of Semiaverroism </w:t>
      </w:r>
      <w:r w:rsidR="00CB35C4" w:rsidRPr="00D215FF">
        <w:t xml:space="preserve">that came from </w:t>
      </w:r>
      <w:r w:rsidRPr="00D215FF">
        <w:t>the first Averroism (Aegidius Romanus, Godefroid de</w:t>
      </w:r>
      <w:r w:rsidR="000F0ED5" w:rsidRPr="00D215FF">
        <w:t> </w:t>
      </w:r>
      <w:r w:rsidRPr="00D215FF">
        <w:t xml:space="preserve">Fontaines) or </w:t>
      </w:r>
      <w:r w:rsidR="00CB35C4" w:rsidRPr="00D215FF">
        <w:t xml:space="preserve">from </w:t>
      </w:r>
      <w:r w:rsidRPr="00D215FF">
        <w:t>the second averroism (Aquasparta)</w:t>
      </w:r>
      <w:r w:rsidR="00CB35C4" w:rsidRPr="00D215FF">
        <w:t xml:space="preserve">. They </w:t>
      </w:r>
      <w:r w:rsidRPr="00D215FF">
        <w:t xml:space="preserve">no longer needed the </w:t>
      </w:r>
      <w:r w:rsidR="007D470F" w:rsidRPr="00D215FF">
        <w:t>actualization</w:t>
      </w:r>
      <w:r w:rsidRPr="00D215FF">
        <w:t xml:space="preserve"> of the first substance as the only </w:t>
      </w:r>
      <w:r w:rsidR="00DD1BCE" w:rsidRPr="00D215FF">
        <w:t>actualized</w:t>
      </w:r>
      <w:r w:rsidRPr="00D215FF">
        <w:t xml:space="preserve"> </w:t>
      </w:r>
      <w:r w:rsidR="00CB35C4" w:rsidRPr="00D215FF">
        <w:t xml:space="preserve">substance </w:t>
      </w:r>
      <w:r w:rsidRPr="00D215FF">
        <w:t xml:space="preserve">for ensuring the </w:t>
      </w:r>
      <w:r w:rsidR="00CB35C4" w:rsidRPr="00D215FF">
        <w:t xml:space="preserve">sense </w:t>
      </w:r>
      <w:r w:rsidRPr="00D215FF">
        <w:t xml:space="preserve">of being. </w:t>
      </w:r>
      <w:r w:rsidR="00EA07F0" w:rsidRPr="00D215FF">
        <w:t xml:space="preserve">Following </w:t>
      </w:r>
      <w:r w:rsidRPr="00D215FF">
        <w:t>Aegidius Romanus, Godefroid de</w:t>
      </w:r>
      <w:r w:rsidR="000F0ED5" w:rsidRPr="00D215FF">
        <w:t> </w:t>
      </w:r>
      <w:r w:rsidRPr="00D215FF">
        <w:t>Fontaines exerted a decisive influence on the formation of objectivity around 1290 in the environment of the first Averroism. But Henry of Ghent had already created a system of objectivity a decade earlier. That is why we ar</w:t>
      </w:r>
      <w:r w:rsidR="003A258A" w:rsidRPr="00D215FF">
        <w:t>e mainly concerned with his works</w:t>
      </w:r>
      <w:r w:rsidRPr="00D215FF">
        <w:t>. Godefroid</w:t>
      </w:r>
      <w:r w:rsidR="000F0ED5" w:rsidRPr="00D215FF">
        <w:t>’</w:t>
      </w:r>
      <w:r w:rsidRPr="00D215FF">
        <w:t xml:space="preserve">s work </w:t>
      </w:r>
      <w:r w:rsidRPr="00D215FF">
        <w:rPr>
          <w:i/>
        </w:rPr>
        <w:t>Quodlibet V</w:t>
      </w:r>
      <w:r w:rsidRPr="00D215FF">
        <w:t xml:space="preserve"> presents a new conception of cognition, which combines abstraction from phantasms with the exposure of being from the direction of the active </w:t>
      </w:r>
      <w:r w:rsidRPr="00D215FF">
        <w:lastRenderedPageBreak/>
        <w:t>intellect, which, through its own actuality, controls the entire process of cognition.</w:t>
      </w:r>
      <w:r w:rsidRPr="00D215FF">
        <w:rPr>
          <w:szCs w:val="24"/>
          <w:vertAlign w:val="superscript"/>
        </w:rPr>
        <w:footnoteReference w:id="389"/>
      </w:r>
      <w:r w:rsidRPr="00D215FF">
        <w:t xml:space="preserve"> The </w:t>
      </w:r>
      <w:r w:rsidR="00442666" w:rsidRPr="00D215FF">
        <w:t xml:space="preserve">separated </w:t>
      </w:r>
      <w:r w:rsidRPr="00D215FF">
        <w:rPr>
          <w:i/>
        </w:rPr>
        <w:t>intellectus agens</w:t>
      </w:r>
      <w:r w:rsidRPr="00D215FF">
        <w:t xml:space="preserve"> determines cognition from the direction of contemplation of essences. The causal connection of cognition to </w:t>
      </w:r>
      <w:r w:rsidR="00442666" w:rsidRPr="00D215FF">
        <w:t>phantasms as in the first A</w:t>
      </w:r>
      <w:r w:rsidRPr="00D215FF">
        <w:t xml:space="preserve">verroism is missing, because sensual and intelligible species are separated from each other. </w:t>
      </w:r>
      <w:r w:rsidR="0062693E" w:rsidRPr="00D215FF">
        <w:t xml:space="preserve">Due to </w:t>
      </w:r>
      <w:r w:rsidRPr="00D215FF">
        <w:t>individuality of phantasms, their effect on the</w:t>
      </w:r>
      <w:r w:rsidR="0062693E" w:rsidRPr="00D215FF">
        <w:t xml:space="preserve"> detached immaterial intellect is impossible, since the separated intellect works only with universals. </w:t>
      </w:r>
      <w:r w:rsidRPr="00D215FF">
        <w:t xml:space="preserve">Godefroid works in the order of universal determination of being, which the active intellect produces out of itself. The process of abstraction is directed by the separate </w:t>
      </w:r>
      <w:r w:rsidRPr="00D215FF">
        <w:rPr>
          <w:i/>
        </w:rPr>
        <w:t>intellectus agens</w:t>
      </w:r>
      <w:r w:rsidR="00870DF1" w:rsidRPr="00D215FF">
        <w:t>, given in the A</w:t>
      </w:r>
      <w:r w:rsidRPr="00D215FF">
        <w:t xml:space="preserve">verroist form of quasi-substance, which acts directly on phantasms by exposure </w:t>
      </w:r>
      <w:r w:rsidR="00C80A68" w:rsidRPr="00D215FF">
        <w:t xml:space="preserve">of the sense made </w:t>
      </w:r>
      <w:r w:rsidRPr="00D215FF">
        <w:t xml:space="preserve">from behind. </w:t>
      </w:r>
      <w:r w:rsidR="00D0397B" w:rsidRPr="00D215FF">
        <w:t xml:space="preserve">The basic characteristic of this objective Averroism consists in the dualism of cognition, which originates separately </w:t>
      </w:r>
      <w:r w:rsidR="00A301B8" w:rsidRPr="00D215FF">
        <w:t xml:space="preserve">in </w:t>
      </w:r>
      <w:r w:rsidR="00D0397B" w:rsidRPr="00D215FF">
        <w:t xml:space="preserve">the senses and </w:t>
      </w:r>
      <w:r w:rsidR="00A301B8" w:rsidRPr="00D215FF">
        <w:t xml:space="preserve">in </w:t>
      </w:r>
      <w:r w:rsidR="00D0397B" w:rsidRPr="00D215FF">
        <w:t>the intellect.</w:t>
      </w:r>
      <w:r w:rsidRPr="00D215FF">
        <w:rPr>
          <w:szCs w:val="24"/>
          <w:vertAlign w:val="superscript"/>
        </w:rPr>
        <w:footnoteReference w:id="390"/>
      </w:r>
      <w:r w:rsidR="00D0397B" w:rsidRPr="00D215FF">
        <w:t xml:space="preserve"> </w:t>
      </w:r>
      <w:r w:rsidRPr="00D215FF">
        <w:t xml:space="preserve">Godefroid has a conception of objective abstraction similar to that of Aegidius Romanus around 1287 in </w:t>
      </w:r>
      <w:r w:rsidRPr="00D215FF">
        <w:rPr>
          <w:i/>
        </w:rPr>
        <w:t>Quodlibet</w:t>
      </w:r>
      <w:r w:rsidR="000F0ED5" w:rsidRPr="00D215FF">
        <w:rPr>
          <w:i/>
        </w:rPr>
        <w:t> </w:t>
      </w:r>
      <w:r w:rsidRPr="00D215FF">
        <w:rPr>
          <w:i/>
        </w:rPr>
        <w:t>II</w:t>
      </w:r>
      <w:r w:rsidRPr="00D215FF">
        <w:t xml:space="preserve"> (</w:t>
      </w:r>
      <w:r w:rsidR="007F3562" w:rsidRPr="00D215FF">
        <w:t>ch.</w:t>
      </w:r>
      <w:r w:rsidRPr="00D215FF">
        <w:t xml:space="preserve"> 4.3.3). </w:t>
      </w:r>
      <w:r w:rsidR="00196E2B" w:rsidRPr="00D215FF">
        <w:t xml:space="preserve">In contrast to Aquinas, </w:t>
      </w:r>
      <w:r w:rsidRPr="00D215FF">
        <w:t>objective Semiaverroists</w:t>
      </w:r>
      <w:r w:rsidR="00196E2B" w:rsidRPr="00D215FF">
        <w:t xml:space="preserve"> </w:t>
      </w:r>
      <w:r w:rsidRPr="00D215FF">
        <w:t>rejected the scheme of cognition according to the first Averroism</w:t>
      </w:r>
      <w:r w:rsidR="00B66F90" w:rsidRPr="00D215FF">
        <w:t xml:space="preserve">. They </w:t>
      </w:r>
      <w:r w:rsidRPr="00D215FF">
        <w:t>abolished the correspondence of intellect and thing</w:t>
      </w:r>
      <w:r w:rsidR="00B66F90" w:rsidRPr="00D215FF">
        <w:t>s</w:t>
      </w:r>
      <w:r w:rsidRPr="00D215FF">
        <w:t xml:space="preserve">, which was given by abstracted species with the help of causal and formal causality. The intentional </w:t>
      </w:r>
      <w:r w:rsidR="009C7FC8" w:rsidRPr="00D215FF">
        <w:t xml:space="preserve">species </w:t>
      </w:r>
      <w:r w:rsidRPr="00D215FF">
        <w:t>(</w:t>
      </w:r>
      <w:r w:rsidRPr="00D215FF">
        <w:rPr>
          <w:i/>
        </w:rPr>
        <w:t>species sensibilis</w:t>
      </w:r>
      <w:r w:rsidRPr="00D215FF">
        <w:t>) gi</w:t>
      </w:r>
      <w:r w:rsidR="00852AAF" w:rsidRPr="00D215FF">
        <w:t xml:space="preserve">ven in the imagination are </w:t>
      </w:r>
      <w:r w:rsidRPr="00D215FF">
        <w:t>connected in the scheme of Oxfordian Fallacy univo</w:t>
      </w:r>
      <w:r w:rsidR="009C7FC8" w:rsidRPr="00D215FF">
        <w:t>cally</w:t>
      </w:r>
      <w:r w:rsidRPr="00D215FF">
        <w:t xml:space="preserve"> with Porretan species as essences or forms. This gave rise to an objective determination of the being, which was formed according to Rufus</w:t>
      </w:r>
      <w:r w:rsidR="000F0ED5" w:rsidRPr="00D215FF">
        <w:t>’s</w:t>
      </w:r>
      <w:r w:rsidRPr="00D215FF">
        <w:t xml:space="preserve"> model of </w:t>
      </w:r>
      <w:r w:rsidR="009A0D25" w:rsidRPr="00D215FF">
        <w:t>“</w:t>
      </w:r>
      <w:r w:rsidRPr="00D215FF">
        <w:rPr>
          <w:i/>
        </w:rPr>
        <w:t>species obiecti exsistentis</w:t>
      </w:r>
      <w:r w:rsidR="009A0D25" w:rsidRPr="00D215FF">
        <w:t>”</w:t>
      </w:r>
      <w:r w:rsidRPr="00D215FF">
        <w:t xml:space="preserve"> (OBJ</w:t>
      </w:r>
      <w:r w:rsidR="000F0ED5" w:rsidRPr="00D215FF">
        <w:t> </w:t>
      </w:r>
      <w:r w:rsidRPr="00D215FF">
        <w:t xml:space="preserve">II, </w:t>
      </w:r>
      <w:r w:rsidR="007F3562" w:rsidRPr="00D215FF">
        <w:t>ch.</w:t>
      </w:r>
      <w:r w:rsidRPr="00D215FF">
        <w:t xml:space="preserve"> 3.3.4). The receptive component of the soul </w:t>
      </w:r>
      <w:r w:rsidR="009A0D25" w:rsidRPr="00D215FF">
        <w:t xml:space="preserve">in the form of </w:t>
      </w:r>
      <w:r w:rsidR="009A0D25" w:rsidRPr="00D215FF">
        <w:rPr>
          <w:i/>
        </w:rPr>
        <w:t xml:space="preserve">intellectus possibilis </w:t>
      </w:r>
      <w:r w:rsidR="009A0D25" w:rsidRPr="00D215FF">
        <w:t>is superfluous</w:t>
      </w:r>
      <w:r w:rsidRPr="00D215FF">
        <w:t xml:space="preserve">, because the active intellect creates an </w:t>
      </w:r>
      <w:r w:rsidRPr="00D215FF">
        <w:rPr>
          <w:i/>
        </w:rPr>
        <w:t>obiectum</w:t>
      </w:r>
      <w:r w:rsidRPr="00D215FF">
        <w:t xml:space="preserve"> of cognition. For this, he has his own </w:t>
      </w:r>
      <w:r w:rsidR="007D470F" w:rsidRPr="00D215FF">
        <w:t>actualization</w:t>
      </w:r>
      <w:r w:rsidRPr="00D215FF">
        <w:t xml:space="preserve"> and habitually</w:t>
      </w:r>
      <w:r w:rsidR="00332737" w:rsidRPr="00D215FF">
        <w:t xml:space="preserve"> given substantial faculties</w:t>
      </w:r>
      <w:r w:rsidRPr="00D215FF">
        <w:t xml:space="preserve">. In the teaching of the objective Averroists, the concept of </w:t>
      </w:r>
      <w:r w:rsidRPr="00D215FF">
        <w:rPr>
          <w:i/>
        </w:rPr>
        <w:t>intellectus possibilis</w:t>
      </w:r>
      <w:r w:rsidRPr="00D215FF">
        <w:t xml:space="preserve"> became superfluous after the year</w:t>
      </w:r>
      <w:r w:rsidR="000F0ED5" w:rsidRPr="00D215FF">
        <w:t> </w:t>
      </w:r>
      <w:r w:rsidRPr="00D215FF">
        <w:t xml:space="preserve">1277, </w:t>
      </w:r>
      <w:r w:rsidR="00332737" w:rsidRPr="00D215FF">
        <w:t xml:space="preserve">since </w:t>
      </w:r>
      <w:r w:rsidRPr="00D215FF">
        <w:t xml:space="preserve">they identified it with individual and sensual given hylic intellect. Their </w:t>
      </w:r>
      <w:r w:rsidRPr="00D215FF">
        <w:rPr>
          <w:i/>
        </w:rPr>
        <w:t>intellectus possibilis</w:t>
      </w:r>
      <w:r w:rsidRPr="00D215FF">
        <w:t xml:space="preserve"> </w:t>
      </w:r>
      <w:r w:rsidR="00332737" w:rsidRPr="00D215FF">
        <w:t xml:space="preserve">operates as </w:t>
      </w:r>
      <w:r w:rsidRPr="00D215FF">
        <w:t>Avicenna</w:t>
      </w:r>
      <w:r w:rsidR="000F0ED5" w:rsidRPr="00D215FF">
        <w:t>’</w:t>
      </w:r>
      <w:r w:rsidRPr="00D215FF">
        <w:t>s neoplatonic intellect</w:t>
      </w:r>
      <w:r w:rsidR="00332737" w:rsidRPr="00D215FF">
        <w:t xml:space="preserve">. It keeps cognitive </w:t>
      </w:r>
      <w:r w:rsidRPr="00D215FF">
        <w:t>function</w:t>
      </w:r>
      <w:r w:rsidR="00332737" w:rsidRPr="00D215FF">
        <w:t>s</w:t>
      </w:r>
      <w:r w:rsidRPr="00D215FF">
        <w:t xml:space="preserve"> only with regard to </w:t>
      </w:r>
      <w:r w:rsidRPr="00D215FF">
        <w:rPr>
          <w:i/>
        </w:rPr>
        <w:t>intellectus agens</w:t>
      </w:r>
      <w:r w:rsidRPr="00D215FF">
        <w:t xml:space="preserve"> and autonomous </w:t>
      </w:r>
      <w:r w:rsidRPr="00D215FF">
        <w:lastRenderedPageBreak/>
        <w:t xml:space="preserve">species, but not with regard to sensual abstraction. </w:t>
      </w:r>
      <w:r w:rsidR="009013A2" w:rsidRPr="00D215FF">
        <w:t>Averroes</w:t>
      </w:r>
      <w:r w:rsidRPr="00D215FF">
        <w:t xml:space="preserve"> criticized these modern Alexandrians already in his time and after them the whole school of the first Averroism</w:t>
      </w:r>
      <w:r w:rsidR="00691C85" w:rsidRPr="00D215FF">
        <w:t>; let see</w:t>
      </w:r>
      <w:r w:rsidR="00517DDD" w:rsidRPr="00D215FF">
        <w:t xml:space="preserve"> the termini “</w:t>
      </w:r>
      <w:r w:rsidRPr="00D215FF">
        <w:rPr>
          <w:i/>
        </w:rPr>
        <w:t>sequaces Aristotelis</w:t>
      </w:r>
      <w:r w:rsidR="00517DDD" w:rsidRPr="00D215FF">
        <w:t>”</w:t>
      </w:r>
      <w:r w:rsidRPr="00D215FF">
        <w:t xml:space="preserve"> and </w:t>
      </w:r>
      <w:r w:rsidR="00517DDD" w:rsidRPr="00D215FF">
        <w:t>“</w:t>
      </w:r>
      <w:r w:rsidRPr="00D215FF">
        <w:rPr>
          <w:i/>
        </w:rPr>
        <w:t>sophistae Latini</w:t>
      </w:r>
      <w:r w:rsidRPr="00D215FF">
        <w:t>.</w:t>
      </w:r>
      <w:r w:rsidR="00517DDD" w:rsidRPr="00D215FF">
        <w:t>”</w:t>
      </w:r>
      <w:r w:rsidRPr="00D215FF">
        <w:t xml:space="preserve"> After the loss of </w:t>
      </w:r>
      <w:r w:rsidR="000F0ED5" w:rsidRPr="00D215FF">
        <w:t xml:space="preserve">the </w:t>
      </w:r>
      <w:r w:rsidRPr="00D215FF">
        <w:t xml:space="preserve">autonomous </w:t>
      </w:r>
      <w:r w:rsidR="00BE1135" w:rsidRPr="00D215FF">
        <w:t xml:space="preserve">faculty </w:t>
      </w:r>
      <w:r w:rsidRPr="00D215FF">
        <w:t xml:space="preserve">of </w:t>
      </w:r>
      <w:r w:rsidRPr="00D215FF">
        <w:rPr>
          <w:i/>
        </w:rPr>
        <w:t>intellectus possibilis</w:t>
      </w:r>
      <w:r w:rsidRPr="00D215FF">
        <w:t xml:space="preserve"> as Averroes</w:t>
      </w:r>
      <w:r w:rsidR="000F0ED5" w:rsidRPr="00D215FF">
        <w:t>’</w:t>
      </w:r>
      <w:r w:rsidR="00BE1135" w:rsidRPr="00D215FF">
        <w:t>s</w:t>
      </w:r>
      <w:r w:rsidRPr="00D215FF">
        <w:t xml:space="preserve"> </w:t>
      </w:r>
      <w:r w:rsidRPr="00D215FF">
        <w:rPr>
          <w:i/>
        </w:rPr>
        <w:t>tertium genus</w:t>
      </w:r>
      <w:r w:rsidRPr="00D215FF">
        <w:t xml:space="preserve">, the recognized thing is not </w:t>
      </w:r>
      <w:r w:rsidR="00ED04E2" w:rsidRPr="00D215FF">
        <w:t xml:space="preserve">taken in its </w:t>
      </w:r>
      <w:r w:rsidRPr="00D215FF">
        <w:t xml:space="preserve">universal </w:t>
      </w:r>
      <w:r w:rsidR="00BE1135" w:rsidRPr="00D215FF">
        <w:t xml:space="preserve">meaing </w:t>
      </w:r>
      <w:r w:rsidRPr="00D215FF">
        <w:t>abstracted from the first substance</w:t>
      </w:r>
      <w:r w:rsidR="00BE1135" w:rsidRPr="00D215FF">
        <w:t xml:space="preserve">; it </w:t>
      </w:r>
      <w:r w:rsidRPr="00D215FF">
        <w:t xml:space="preserve">operates as a specific </w:t>
      </w:r>
      <w:r w:rsidRPr="00D215FF">
        <w:rPr>
          <w:i/>
        </w:rPr>
        <w:t>obiectum</w:t>
      </w:r>
      <w:r w:rsidRPr="00D215FF">
        <w:t xml:space="preserve"> of the third kind created by the human subject. In the </w:t>
      </w:r>
      <w:r w:rsidR="001E0A4C" w:rsidRPr="00D215FF">
        <w:t>new realm o</w:t>
      </w:r>
      <w:r w:rsidRPr="00D215FF">
        <w:t>f being, the essence is viewed from the direction of the active intellect (</w:t>
      </w:r>
      <w:r w:rsidRPr="00D215FF">
        <w:rPr>
          <w:i/>
        </w:rPr>
        <w:t>discrete videamus</w:t>
      </w:r>
      <w:r w:rsidR="001E0A4C" w:rsidRPr="00D215FF">
        <w:rPr>
          <w:i/>
        </w:rPr>
        <w:t xml:space="preserve"> </w:t>
      </w:r>
      <w:r w:rsidR="001E0A4C" w:rsidRPr="00D215FF">
        <w:t>of Porretans</w:t>
      </w:r>
      <w:r w:rsidRPr="00D215FF">
        <w:t>)</w:t>
      </w:r>
      <w:r w:rsidR="001E0A4C" w:rsidRPr="00D215FF">
        <w:t xml:space="preserve">; </w:t>
      </w:r>
      <w:r w:rsidRPr="00D215FF">
        <w:t>or</w:t>
      </w:r>
      <w:r w:rsidR="001E0A4C" w:rsidRPr="00D215FF">
        <w:t>,</w:t>
      </w:r>
      <w:r w:rsidRPr="00D215FF">
        <w:t xml:space="preserve"> </w:t>
      </w:r>
      <w:r w:rsidR="001E0A4C" w:rsidRPr="00D215FF">
        <w:t xml:space="preserve">it </w:t>
      </w:r>
      <w:r w:rsidRPr="00D215FF">
        <w:t>is gi</w:t>
      </w:r>
      <w:r w:rsidR="001E0A4C" w:rsidRPr="00D215FF">
        <w:t>ven as an object of the hypostat</w:t>
      </w:r>
      <w:r w:rsidRPr="00D215FF">
        <w:t>ized will (</w:t>
      </w:r>
      <w:r w:rsidR="0035741C" w:rsidRPr="00D215FF">
        <w:rPr>
          <w:i/>
        </w:rPr>
        <w:t>aspectus</w:t>
      </w:r>
      <w:r w:rsidR="0035741C" w:rsidRPr="00D215FF">
        <w:t xml:space="preserve"> of </w:t>
      </w:r>
      <w:r w:rsidRPr="00D215FF">
        <w:t>Olivi). The modernists recognize this or that being of the third kind instead of the reality of first substance</w:t>
      </w:r>
      <w:r w:rsidR="00C52750" w:rsidRPr="00D215FF">
        <w:t xml:space="preserve">s. This </w:t>
      </w:r>
      <w:r w:rsidRPr="00D215FF">
        <w:t xml:space="preserve">cognition of reality is given by the </w:t>
      </w:r>
      <w:r w:rsidR="00C52750" w:rsidRPr="00D215FF">
        <w:t xml:space="preserve">modern </w:t>
      </w:r>
      <w:r w:rsidRPr="00D215FF">
        <w:t xml:space="preserve">subject </w:t>
      </w:r>
      <w:r w:rsidR="00C52750" w:rsidRPr="00D215FF">
        <w:t xml:space="preserve">that makes </w:t>
      </w:r>
      <w:r w:rsidRPr="00D215FF">
        <w:t xml:space="preserve">another being of the third kind. This twofold paranoia of </w:t>
      </w:r>
      <w:r w:rsidRPr="00D215FF">
        <w:rPr>
          <w:i/>
        </w:rPr>
        <w:t>Modernorum</w:t>
      </w:r>
      <w:r w:rsidRPr="00D215FF">
        <w:t xml:space="preserve"> established a new representation of reality and a new conception of truth. Thus, in the second Averroism and in the Semiaverroistic objectivism of the first Averroism, the original concept of Aristotelian intellect as </w:t>
      </w:r>
      <w:r w:rsidRPr="00D215FF">
        <w:rPr>
          <w:i/>
        </w:rPr>
        <w:t>tabula rasa</w:t>
      </w:r>
      <w:r w:rsidRPr="00D215FF">
        <w:t xml:space="preserve"> </w:t>
      </w:r>
      <w:r w:rsidR="00C52750" w:rsidRPr="00D215FF">
        <w:t xml:space="preserve">disappeared. It </w:t>
      </w:r>
      <w:r w:rsidRPr="00D215FF">
        <w:t>receives and constructs the concept through the formal causality that is connected to the eff</w:t>
      </w:r>
      <w:r w:rsidR="00C52750" w:rsidRPr="00D215FF">
        <w:t>ective causality of the senses.</w:t>
      </w:r>
    </w:p>
    <w:p w14:paraId="2AA6BE70" w14:textId="0E910647" w:rsidR="003B3043" w:rsidRPr="00D215FF" w:rsidRDefault="00CE18ED" w:rsidP="00D0397B">
      <w:pPr>
        <w:ind w:firstLine="708"/>
      </w:pPr>
      <w:r w:rsidRPr="00D215FF">
        <w:t xml:space="preserve">The </w:t>
      </w:r>
      <w:r w:rsidR="00262AF7" w:rsidRPr="00D215FF">
        <w:t xml:space="preserve">theory of the </w:t>
      </w:r>
      <w:r w:rsidRPr="00D215FF">
        <w:t xml:space="preserve">truth </w:t>
      </w:r>
      <w:r w:rsidR="00262AF7" w:rsidRPr="00D215FF">
        <w:t xml:space="preserve">and the cognition </w:t>
      </w:r>
      <w:r w:rsidRPr="00D215FF">
        <w:t xml:space="preserve">in schools of the academic </w:t>
      </w:r>
      <w:r w:rsidR="00262AF7" w:rsidRPr="00D215FF">
        <w:rPr>
          <w:i/>
        </w:rPr>
        <w:t>i</w:t>
      </w:r>
      <w:r w:rsidRPr="00D215FF">
        <w:rPr>
          <w:i/>
        </w:rPr>
        <w:t>lluminati</w:t>
      </w:r>
      <w:r w:rsidRPr="00D215FF">
        <w:t xml:space="preserve"> </w:t>
      </w:r>
      <w:r w:rsidR="00682081" w:rsidRPr="00D215FF">
        <w:t xml:space="preserve">opposed </w:t>
      </w:r>
      <w:r w:rsidRPr="00D215FF">
        <w:t xml:space="preserve">classical metaphysics and </w:t>
      </w:r>
      <w:r w:rsidR="00682081" w:rsidRPr="00D215FF">
        <w:t xml:space="preserve">it </w:t>
      </w:r>
      <w:r w:rsidRPr="00D215FF">
        <w:t xml:space="preserve">was the object of ridicule </w:t>
      </w:r>
      <w:r w:rsidR="00AD43E2" w:rsidRPr="00D215FF">
        <w:t xml:space="preserve">for </w:t>
      </w:r>
      <w:r w:rsidRPr="00D215FF">
        <w:t>educated Aristotelians until 1277. The new synthesis came about thanks to modern Alexandrians such as Aegidius Romanus and Henry of Ghent (Henricus Gandavus). These academic sophists received their education in the Paris school of the first Averroism</w:t>
      </w:r>
      <w:r w:rsidR="008B3DFA" w:rsidRPr="00D215FF">
        <w:t>. T</w:t>
      </w:r>
      <w:r w:rsidRPr="00D215FF">
        <w:t>herefore</w:t>
      </w:r>
      <w:r w:rsidR="008B3DFA" w:rsidRPr="00D215FF">
        <w:t xml:space="preserve">, they </w:t>
      </w:r>
      <w:r w:rsidRPr="00D215FF">
        <w:t xml:space="preserve">had a good knowledge of </w:t>
      </w:r>
      <w:r w:rsidR="000F0ED5" w:rsidRPr="00D215FF">
        <w:t xml:space="preserve">the </w:t>
      </w:r>
      <w:r w:rsidR="00775D2D" w:rsidRPr="00D215FF">
        <w:t xml:space="preserve">Aristotelian </w:t>
      </w:r>
      <w:r w:rsidRPr="00D215FF">
        <w:t xml:space="preserve">corpus </w:t>
      </w:r>
      <w:r w:rsidR="008B3DFA" w:rsidRPr="00D215FF">
        <w:t xml:space="preserve">explained </w:t>
      </w:r>
      <w:r w:rsidRPr="00D215FF">
        <w:t xml:space="preserve">according to Siger and </w:t>
      </w:r>
      <w:r w:rsidR="009013A2" w:rsidRPr="00D215FF">
        <w:t>Averroes</w:t>
      </w:r>
      <w:r w:rsidR="00AE1714" w:rsidRPr="00D215FF">
        <w:t xml:space="preserve">. Those </w:t>
      </w:r>
      <w:r w:rsidR="008B3DFA" w:rsidRPr="00D215FF">
        <w:t>s</w:t>
      </w:r>
      <w:r w:rsidRPr="00D215FF">
        <w:t xml:space="preserve">ophists </w:t>
      </w:r>
      <w:r w:rsidR="008B3DFA" w:rsidRPr="00D215FF">
        <w:t xml:space="preserve">academically destroyed </w:t>
      </w:r>
      <w:r w:rsidRPr="00D215FF">
        <w:t xml:space="preserve">Siger </w:t>
      </w:r>
      <w:r w:rsidR="008B3DFA" w:rsidRPr="00D215FF">
        <w:t xml:space="preserve">and they proclaimed </w:t>
      </w:r>
      <w:r w:rsidR="009013A2" w:rsidRPr="00D215FF">
        <w:t>Averroes</w:t>
      </w:r>
      <w:r w:rsidRPr="00D215FF">
        <w:t xml:space="preserve"> a heretic. By merit of these modern Latin scholars, the objective form of Averroism took up the struggle for admission to the highest philosophical salons. After the year</w:t>
      </w:r>
      <w:r w:rsidR="000F0ED5" w:rsidRPr="00D215FF">
        <w:t> </w:t>
      </w:r>
      <w:r w:rsidRPr="00D215FF">
        <w:t xml:space="preserve">1277, the objective Semiaverroists had to create a new system of metaphysics from chaotically given types and </w:t>
      </w:r>
      <w:r w:rsidR="00F85112" w:rsidRPr="00D215FF">
        <w:t xml:space="preserve">manners that made statements concerning various </w:t>
      </w:r>
      <w:r w:rsidRPr="00D215FF">
        <w:t xml:space="preserve">beings of the third kind. Hermeneutics follow the transformation of the being as </w:t>
      </w:r>
      <w:r w:rsidR="004F275C" w:rsidRPr="00D215FF">
        <w:t>a “</w:t>
      </w:r>
      <w:r w:rsidRPr="00D215FF">
        <w:rPr>
          <w:i/>
        </w:rPr>
        <w:t>res</w:t>
      </w:r>
      <w:r w:rsidRPr="00D215FF">
        <w:t>,</w:t>
      </w:r>
      <w:r w:rsidR="004F275C" w:rsidRPr="00D215FF">
        <w:t>”</w:t>
      </w:r>
      <w:r w:rsidRPr="00D215FF">
        <w:t xml:space="preserve"> which indicates the emergence of a new form of metaphysics. The objective determination of the </w:t>
      </w:r>
      <w:r w:rsidRPr="00D215FF">
        <w:rPr>
          <w:i/>
        </w:rPr>
        <w:t>res</w:t>
      </w:r>
      <w:r w:rsidRPr="00D215FF">
        <w:t xml:space="preserve"> placed outside the first substance plays a fundamental role in the new scheme of objectivity. Modernism incorporated univocal definition of being</w:t>
      </w:r>
      <w:r w:rsidR="0004177F" w:rsidRPr="00D215FF">
        <w:t xml:space="preserve"> known since the </w:t>
      </w:r>
      <w:r w:rsidR="0004177F" w:rsidRPr="00D215FF">
        <w:rPr>
          <w:i/>
        </w:rPr>
        <w:t>N</w:t>
      </w:r>
      <w:r w:rsidRPr="00D215FF">
        <w:rPr>
          <w:i/>
        </w:rPr>
        <w:t>ominal</w:t>
      </w:r>
      <w:r w:rsidR="0004177F" w:rsidRPr="00D215FF">
        <w:rPr>
          <w:i/>
        </w:rPr>
        <w:t>es</w:t>
      </w:r>
      <w:r w:rsidR="0004177F" w:rsidRPr="00D215FF">
        <w:t xml:space="preserve"> </w:t>
      </w:r>
      <w:r w:rsidRPr="00D215FF">
        <w:t xml:space="preserve">into the new concept of objectivity. The preceding matrices have shown that Rufus, Bonaventura and Kilwardby were the first modernists who changed the conception of </w:t>
      </w:r>
      <w:r w:rsidRPr="00D215FF">
        <w:rPr>
          <w:i/>
        </w:rPr>
        <w:t>ens ratum</w:t>
      </w:r>
      <w:r w:rsidRPr="00D215FF">
        <w:t xml:space="preserve"> previously bound only to the first </w:t>
      </w:r>
      <w:r w:rsidRPr="00D215FF">
        <w:lastRenderedPageBreak/>
        <w:t xml:space="preserve">substance. Within the framework of the first Averroism, the new conception was criticized, first of all, by Albert the Great. He defended the classical concept </w:t>
      </w:r>
      <w:r w:rsidR="0091635B" w:rsidRPr="00D215FF">
        <w:t xml:space="preserve">of </w:t>
      </w:r>
      <w:r w:rsidRPr="00D215FF">
        <w:rPr>
          <w:i/>
        </w:rPr>
        <w:t>esse ratum</w:t>
      </w:r>
      <w:r w:rsidRPr="00D215FF">
        <w:t xml:space="preserve"> according to Aristotle and th</w:t>
      </w:r>
      <w:r w:rsidR="0091635B" w:rsidRPr="00D215FF">
        <w:t>erefore rejected the Oxfordian F</w:t>
      </w:r>
      <w:r w:rsidRPr="00D215FF">
        <w:t>allacy and also the sophistry of modernists such as Rufus and Kilwardby (OBJ</w:t>
      </w:r>
      <w:r w:rsidR="000F0ED5" w:rsidRPr="00D215FF">
        <w:t> </w:t>
      </w:r>
      <w:r w:rsidRPr="00D215FF">
        <w:t xml:space="preserve">II, </w:t>
      </w:r>
      <w:r w:rsidR="007F3562" w:rsidRPr="00D215FF">
        <w:t>ch.</w:t>
      </w:r>
      <w:r w:rsidR="000666A7" w:rsidRPr="00D215FF">
        <w:t xml:space="preserve"> 2.4.3). Bonaventure</w:t>
      </w:r>
      <w:r w:rsidR="000F0ED5" w:rsidRPr="00D215FF">
        <w:t>’</w:t>
      </w:r>
      <w:r w:rsidRPr="00D215FF">
        <w:t>s definition of the thing (</w:t>
      </w:r>
      <w:r w:rsidRPr="00D215FF">
        <w:rPr>
          <w:i/>
        </w:rPr>
        <w:t>res</w:t>
      </w:r>
      <w:r w:rsidRPr="00D215FF">
        <w:t xml:space="preserve">) </w:t>
      </w:r>
      <w:r w:rsidR="00AD4ABF" w:rsidRPr="00D215FF">
        <w:t xml:space="preserve">oriented </w:t>
      </w:r>
      <w:r w:rsidRPr="00D215FF">
        <w:t xml:space="preserve">the insight of the modern intellect into the objectively given being. </w:t>
      </w:r>
      <w:r w:rsidR="0093184B" w:rsidRPr="00D215FF">
        <w:t xml:space="preserve">Modernity </w:t>
      </w:r>
      <w:r w:rsidRPr="00D215FF">
        <w:t>began to consider the essentially given objectivity of the thing within the framework of the objective determination of t</w:t>
      </w:r>
      <w:r w:rsidR="0093184B" w:rsidRPr="00D215FF">
        <w:t>he being as the first substance</w:t>
      </w:r>
      <w:r w:rsidRPr="00D215FF">
        <w:t xml:space="preserve">. The insight into the certain being does not begin with the </w:t>
      </w:r>
      <w:r w:rsidR="00DD1BCE" w:rsidRPr="00D215FF">
        <w:t>actualized</w:t>
      </w:r>
      <w:r w:rsidRPr="00D215FF">
        <w:t xml:space="preserve">, </w:t>
      </w:r>
      <w:r w:rsidRPr="00D215FF">
        <w:rPr>
          <w:i/>
        </w:rPr>
        <w:t>simpl</w:t>
      </w:r>
      <w:r w:rsidR="004A695C" w:rsidRPr="00D215FF">
        <w:rPr>
          <w:i/>
        </w:rPr>
        <w:t>iciter</w:t>
      </w:r>
      <w:r w:rsidR="004A695C" w:rsidRPr="00D215FF">
        <w:t xml:space="preserve"> </w:t>
      </w:r>
      <w:r w:rsidRPr="00D215FF">
        <w:t xml:space="preserve">given being in the first substance, but with the </w:t>
      </w:r>
      <w:r w:rsidRPr="00D215FF">
        <w:rPr>
          <w:i/>
        </w:rPr>
        <w:t>ens commune</w:t>
      </w:r>
      <w:r w:rsidRPr="00D215FF">
        <w:t>, which was taken from Avicenna</w:t>
      </w:r>
      <w:r w:rsidR="000F0ED5" w:rsidRPr="00D215FF">
        <w:t>’</w:t>
      </w:r>
      <w:r w:rsidRPr="00D215FF">
        <w:t>s definition of metaphysics. The starting point of the first science was the formal statute of being in the intellect (</w:t>
      </w:r>
      <w:r w:rsidRPr="00D215FF">
        <w:rPr>
          <w:i/>
        </w:rPr>
        <w:t>ens inquantum ens</w:t>
      </w:r>
      <w:r w:rsidRPr="00D215FF">
        <w:t xml:space="preserve">). The being given more simply has a completely different character than the </w:t>
      </w:r>
      <w:r w:rsidR="00DD1BCE" w:rsidRPr="00D215FF">
        <w:t>actualized</w:t>
      </w:r>
      <w:r w:rsidRPr="00D215FF">
        <w:t xml:space="preserve"> first substance. Henry of Ghent is also influenced by the Aristotelian </w:t>
      </w:r>
      <w:r w:rsidR="002958FB" w:rsidRPr="00D215FF">
        <w:t>substance reworked by Simplicius</w:t>
      </w:r>
      <w:r w:rsidRPr="00D215FF">
        <w:t xml:space="preserve"> in his commentary on </w:t>
      </w:r>
      <w:r w:rsidR="002958FB" w:rsidRPr="00D215FF">
        <w:rPr>
          <w:i/>
        </w:rPr>
        <w:t>C</w:t>
      </w:r>
      <w:r w:rsidRPr="00D215FF">
        <w:rPr>
          <w:i/>
        </w:rPr>
        <w:t>ategories</w:t>
      </w:r>
      <w:r w:rsidRPr="00D215FF">
        <w:t xml:space="preserve">. In the second Averroism, this synthesis of the various </w:t>
      </w:r>
      <w:r w:rsidR="00DD1BCE" w:rsidRPr="00D215FF">
        <w:t>actualized</w:t>
      </w:r>
      <w:r w:rsidRPr="00D215FF">
        <w:t xml:space="preserve"> produced the resulting concept of objectivity. </w:t>
      </w:r>
      <w:r w:rsidR="00483069" w:rsidRPr="00D215FF">
        <w:t>Porretan collections of various hypostat</w:t>
      </w:r>
      <w:r w:rsidRPr="00D215FF">
        <w:t>ize</w:t>
      </w:r>
      <w:r w:rsidR="00483069" w:rsidRPr="00D215FF">
        <w:t xml:space="preserve">d determinations of being were set up in </w:t>
      </w:r>
      <w:r w:rsidRPr="00D215FF">
        <w:t xml:space="preserve">the </w:t>
      </w:r>
      <w:r w:rsidR="003A0CF0" w:rsidRPr="00D215FF">
        <w:t xml:space="preserve">new </w:t>
      </w:r>
      <w:r w:rsidRPr="00D215FF">
        <w:t xml:space="preserve">system of univocal first science </w:t>
      </w:r>
      <w:r w:rsidR="002558B5" w:rsidRPr="00D215FF">
        <w:t xml:space="preserve">on </w:t>
      </w:r>
      <w:r w:rsidRPr="00D215FF">
        <w:t xml:space="preserve">being, </w:t>
      </w:r>
      <w:r w:rsidR="00483069" w:rsidRPr="00D215FF">
        <w:t xml:space="preserve">out of </w:t>
      </w:r>
      <w:r w:rsidRPr="00D215FF">
        <w:t xml:space="preserve">which </w:t>
      </w:r>
      <w:r w:rsidRPr="00D215FF">
        <w:rPr>
          <w:i/>
        </w:rPr>
        <w:t>metaphysica generalis</w:t>
      </w:r>
      <w:r w:rsidR="00483069" w:rsidRPr="00D215FF">
        <w:t xml:space="preserve"> ar</w:t>
      </w:r>
      <w:r w:rsidR="000F0ED5" w:rsidRPr="00D215FF">
        <w:t>ose</w:t>
      </w:r>
      <w:r w:rsidRPr="00D215FF">
        <w:t xml:space="preserve">. After </w:t>
      </w:r>
      <w:r w:rsidR="002558B5" w:rsidRPr="00D215FF">
        <w:t xml:space="preserve">Duns Scotus worked out </w:t>
      </w:r>
      <w:r w:rsidR="00C53160" w:rsidRPr="00D215FF">
        <w:t>the fir</w:t>
      </w:r>
      <w:r w:rsidR="003A0CF0" w:rsidRPr="00D215FF">
        <w:t>st</w:t>
      </w:r>
      <w:r w:rsidR="00C53160" w:rsidRPr="00D215FF">
        <w:t xml:space="preserve"> kind of </w:t>
      </w:r>
      <w:r w:rsidR="00C53160" w:rsidRPr="00D215FF">
        <w:rPr>
          <w:i/>
        </w:rPr>
        <w:t>metaphysica generalis</w:t>
      </w:r>
      <w:r w:rsidRPr="00D215FF">
        <w:t xml:space="preserve">, the first and the second Averroism </w:t>
      </w:r>
      <w:r w:rsidR="003A0CF0" w:rsidRPr="00D215FF">
        <w:t xml:space="preserve">followed the path of </w:t>
      </w:r>
      <w:r w:rsidR="003A0CF0" w:rsidRPr="00D215FF">
        <w:rPr>
          <w:i/>
        </w:rPr>
        <w:t>dativus incommodi</w:t>
      </w:r>
      <w:r w:rsidR="002909A0" w:rsidRPr="00D215FF">
        <w:t xml:space="preserve">. Both metaphysical schools </w:t>
      </w:r>
      <w:r w:rsidRPr="00D215FF">
        <w:t>disappear</w:t>
      </w:r>
      <w:r w:rsidR="00C53160" w:rsidRPr="00D215FF">
        <w:t>ed</w:t>
      </w:r>
      <w:r w:rsidRPr="00D215FF">
        <w:t xml:space="preserve"> into the realm of </w:t>
      </w:r>
      <w:r w:rsidR="002909A0" w:rsidRPr="00D215FF">
        <w:t>Lethe</w:t>
      </w:r>
      <w:r w:rsidRPr="00D215FF">
        <w:t>.</w:t>
      </w:r>
    </w:p>
    <w:p w14:paraId="389A8D8E" w14:textId="1C356538" w:rsidR="00CE18ED" w:rsidRPr="00D215FF" w:rsidRDefault="00CE18ED">
      <w:pPr>
        <w:spacing w:after="200" w:line="276" w:lineRule="auto"/>
        <w:jc w:val="left"/>
      </w:pPr>
      <w:r w:rsidRPr="00D215FF">
        <w:br w:type="page"/>
      </w:r>
    </w:p>
    <w:p w14:paraId="4778C6A5" w14:textId="7905916A" w:rsidR="00CE18ED" w:rsidRPr="00D215FF" w:rsidRDefault="00CE18ED" w:rsidP="00CE18ED">
      <w:pPr>
        <w:pStyle w:val="Nadpis3"/>
      </w:pPr>
      <w:r w:rsidRPr="00D215FF">
        <w:lastRenderedPageBreak/>
        <w:t>5.2.1 C</w:t>
      </w:r>
      <w:r w:rsidR="006030C5" w:rsidRPr="00D215FF">
        <w:t>oncept of Objective B</w:t>
      </w:r>
      <w:r w:rsidRPr="00D215FF">
        <w:t>eing</w:t>
      </w:r>
    </w:p>
    <w:p w14:paraId="1B0FB8B7" w14:textId="1D27A7A0" w:rsidR="00E36911" w:rsidRPr="00D215FF" w:rsidRDefault="00E36911" w:rsidP="00E36911">
      <w:r w:rsidRPr="00D215FF">
        <w:t>Gandavus</w:t>
      </w:r>
      <w:r w:rsidR="0064009A" w:rsidRPr="00D215FF">
        <w:t>’s</w:t>
      </w:r>
      <w:r w:rsidRPr="00D215FF">
        <w:t xml:space="preserve"> work </w:t>
      </w:r>
      <w:r w:rsidRPr="00D215FF">
        <w:rPr>
          <w:i/>
        </w:rPr>
        <w:t>Quodlibet V</w:t>
      </w:r>
      <w:r w:rsidR="00F20356" w:rsidRPr="00D215FF">
        <w:t xml:space="preserve"> </w:t>
      </w:r>
      <w:r w:rsidR="001B497E" w:rsidRPr="00D215FF">
        <w:t xml:space="preserve">written about </w:t>
      </w:r>
      <w:r w:rsidR="004A721C" w:rsidRPr="00D215FF">
        <w:t xml:space="preserve">the year </w:t>
      </w:r>
      <w:r w:rsidR="001B497E" w:rsidRPr="00D215FF">
        <w:t>1280</w:t>
      </w:r>
      <w:r w:rsidR="000A152F" w:rsidRPr="00D215FF">
        <w:t xml:space="preserve"> took</w:t>
      </w:r>
      <w:r w:rsidRPr="00D215FF">
        <w:t xml:space="preserve"> </w:t>
      </w:r>
      <w:r w:rsidR="000A152F" w:rsidRPr="00D215FF">
        <w:t xml:space="preserve">up </w:t>
      </w:r>
      <w:r w:rsidRPr="00D215FF">
        <w:t>the modern in</w:t>
      </w:r>
      <w:r w:rsidR="00F20356" w:rsidRPr="00D215FF">
        <w:t>t</w:t>
      </w:r>
      <w:r w:rsidR="00546A56" w:rsidRPr="00D215FF">
        <w:t>en</w:t>
      </w:r>
      <w:r w:rsidR="00F20356" w:rsidRPr="00D215FF">
        <w:t xml:space="preserve">tion of being </w:t>
      </w:r>
      <w:r w:rsidR="004A721C" w:rsidRPr="00D215FF">
        <w:t xml:space="preserve">that </w:t>
      </w:r>
      <w:r w:rsidR="001B497E" w:rsidRPr="00D215FF">
        <w:t xml:space="preserve">worked </w:t>
      </w:r>
      <w:r w:rsidR="00546A56" w:rsidRPr="00D215FF">
        <w:t xml:space="preserve">out </w:t>
      </w:r>
      <w:r w:rsidR="000A152F" w:rsidRPr="00D215FF">
        <w:t xml:space="preserve">the new kind of </w:t>
      </w:r>
      <w:r w:rsidRPr="00D215FF">
        <w:rPr>
          <w:i/>
        </w:rPr>
        <w:t>resolutio</w:t>
      </w:r>
      <w:r w:rsidR="000A152F" w:rsidRPr="00D215FF">
        <w:t xml:space="preserve"> </w:t>
      </w:r>
      <w:r w:rsidR="004A721C" w:rsidRPr="00D215FF">
        <w:t>according to t</w:t>
      </w:r>
      <w:r w:rsidR="00D97291" w:rsidRPr="00D215FF">
        <w:t xml:space="preserve">he </w:t>
      </w:r>
      <w:r w:rsidR="000B0113" w:rsidRPr="00D215FF">
        <w:t>second Averroism</w:t>
      </w:r>
      <w:r w:rsidR="00E23653" w:rsidRPr="00D215FF">
        <w:t>. Let us recall Bonaventure</w:t>
      </w:r>
      <w:r w:rsidR="0064009A" w:rsidRPr="00D215FF">
        <w:t>’</w:t>
      </w:r>
      <w:r w:rsidRPr="00D215FF">
        <w:t>s and Olivi</w:t>
      </w:r>
      <w:r w:rsidR="0064009A" w:rsidRPr="00D215FF">
        <w:t>’</w:t>
      </w:r>
      <w:r w:rsidRPr="00D215FF">
        <w:t xml:space="preserve">s definition of what is objectively given and separated </w:t>
      </w:r>
      <w:r w:rsidR="00E23653" w:rsidRPr="00D215FF">
        <w:t xml:space="preserve">but </w:t>
      </w:r>
      <w:r w:rsidR="00065EEB" w:rsidRPr="00D215FF">
        <w:t>from nothingness</w:t>
      </w:r>
      <w:r w:rsidRPr="00D215FF">
        <w:t xml:space="preserve"> (</w:t>
      </w:r>
      <w:r w:rsidRPr="00D215FF">
        <w:rPr>
          <w:i/>
        </w:rPr>
        <w:t>non repugnat esse</w:t>
      </w:r>
      <w:r w:rsidRPr="00D215FF">
        <w:t xml:space="preserve">). Gandavus </w:t>
      </w:r>
      <w:r w:rsidR="00E23653" w:rsidRPr="00D215FF">
        <w:t xml:space="preserve">put </w:t>
      </w:r>
      <w:r w:rsidRPr="00D215FF">
        <w:t xml:space="preserve">the first distinction of being </w:t>
      </w:r>
      <w:r w:rsidR="00E23653" w:rsidRPr="00D215FF">
        <w:t xml:space="preserve">known </w:t>
      </w:r>
      <w:r w:rsidRPr="00D215FF">
        <w:t xml:space="preserve">from the Parmenidian difference between the non-being and the being </w:t>
      </w:r>
      <w:r w:rsidR="00E23653" w:rsidRPr="00D215FF">
        <w:t xml:space="preserve">in </w:t>
      </w:r>
      <w:r w:rsidRPr="00D215FF">
        <w:t>the thin</w:t>
      </w:r>
      <w:r w:rsidR="00E23653" w:rsidRPr="00D215FF">
        <w:t xml:space="preserve">g bound to the cognition of </w:t>
      </w:r>
      <w:r w:rsidRPr="00D215FF">
        <w:t>intellect (</w:t>
      </w:r>
      <w:r w:rsidRPr="00D215FF">
        <w:rPr>
          <w:i/>
        </w:rPr>
        <w:t>quod non est non contingit scire</w:t>
      </w:r>
      <w:r w:rsidRPr="00D215FF">
        <w:t xml:space="preserve">; </w:t>
      </w:r>
      <w:r w:rsidRPr="00D215FF">
        <w:rPr>
          <w:i/>
        </w:rPr>
        <w:t>Quodlibet V</w:t>
      </w:r>
      <w:r w:rsidRPr="00D215FF">
        <w:t>, Q.</w:t>
      </w:r>
      <w:r w:rsidR="0064009A" w:rsidRPr="00D215FF">
        <w:t> </w:t>
      </w:r>
      <w:r w:rsidRPr="00D215FF">
        <w:t>2; p.</w:t>
      </w:r>
      <w:r w:rsidR="0064009A" w:rsidRPr="00D215FF">
        <w:t> </w:t>
      </w:r>
      <w:r w:rsidRPr="00D215FF">
        <w:t>229). The following quotation sets out the fundamental aspect of being in its minimal being</w:t>
      </w:r>
      <w:r w:rsidR="00381845" w:rsidRPr="00D215FF">
        <w:t xml:space="preserve">ness. It makes </w:t>
      </w:r>
      <w:r w:rsidRPr="00D215FF">
        <w:rPr>
          <w:i/>
        </w:rPr>
        <w:t>terminus a quo</w:t>
      </w:r>
      <w:r w:rsidR="002221F3" w:rsidRPr="00D215FF">
        <w:t xml:space="preserve"> that marks </w:t>
      </w:r>
      <w:r w:rsidRPr="00D215FF">
        <w:t>objective determination of being.</w:t>
      </w:r>
    </w:p>
    <w:p w14:paraId="452E1388" w14:textId="39165B3E" w:rsidR="00E36911" w:rsidRPr="00D215FF" w:rsidRDefault="00E36911" w:rsidP="00E36911">
      <w:pPr>
        <w:pStyle w:val="Citace"/>
      </w:pPr>
      <w:r w:rsidRPr="00D215FF">
        <w:t>“The first most general concept is common to the concept of the non-existent thing (</w:t>
      </w:r>
      <w:r w:rsidRPr="00D215FF">
        <w:rPr>
          <w:i/>
        </w:rPr>
        <w:t>communis ad conceptum vanum</w:t>
      </w:r>
      <w:r w:rsidRPr="00D215FF">
        <w:t>), which we conceive in the privat</w:t>
      </w:r>
      <w:r w:rsidR="00CF4066" w:rsidRPr="00D215FF">
        <w:t>iv</w:t>
      </w:r>
      <w:r w:rsidRPr="00D215FF">
        <w:t>e mode</w:t>
      </w:r>
      <w:r w:rsidR="00CF4066" w:rsidRPr="00D215FF">
        <w:t xml:space="preserve"> (</w:t>
      </w:r>
      <w:r w:rsidR="00CF4066" w:rsidRPr="00D215FF">
        <w:rPr>
          <w:i/>
        </w:rPr>
        <w:t>modo privatorio</w:t>
      </w:r>
      <w:r w:rsidR="00CF4066" w:rsidRPr="00D215FF">
        <w:t>)</w:t>
      </w:r>
      <w:r w:rsidR="006C533A" w:rsidRPr="00D215FF">
        <w:t xml:space="preserve"> that </w:t>
      </w:r>
      <w:r w:rsidRPr="00D215FF">
        <w:t>does not correspond to the real thing, such as the concept of the chimera or the unicorn. This concept is also common to the true concept, which we perceive in the mode of the real thing (</w:t>
      </w:r>
      <w:r w:rsidRPr="00D215FF">
        <w:rPr>
          <w:i/>
        </w:rPr>
        <w:t>modo positivo</w:t>
      </w:r>
      <w:r w:rsidRPr="00D215FF">
        <w:t>)</w:t>
      </w:r>
      <w:r w:rsidR="0064009A" w:rsidRPr="00D215FF">
        <w:t>…</w:t>
      </w:r>
      <w:r w:rsidRPr="00D215FF">
        <w:t>” </w:t>
      </w:r>
      <w:r w:rsidRPr="00D215FF">
        <w:rPr>
          <w:vertAlign w:val="superscript"/>
        </w:rPr>
        <w:footnoteReference w:id="391"/>
      </w:r>
      <w:r w:rsidRPr="00D215FF">
        <w:t xml:space="preserve"> </w:t>
      </w:r>
    </w:p>
    <w:p w14:paraId="40E58ED7" w14:textId="73109D40" w:rsidR="00E36911" w:rsidRPr="00D215FF" w:rsidRDefault="00E36911" w:rsidP="00E36911">
      <w:r w:rsidRPr="00D215FF">
        <w:t>According to Avicenna, the insight into the whole of being beg</w:t>
      </w:r>
      <w:r w:rsidR="002221F3" w:rsidRPr="00D215FF">
        <w:t>un</w:t>
      </w:r>
      <w:r w:rsidRPr="00D215FF">
        <w:t xml:space="preserve"> in the most general determination of being (</w:t>
      </w:r>
      <w:r w:rsidRPr="00D215FF">
        <w:rPr>
          <w:i/>
        </w:rPr>
        <w:t>primus conceptus communissimus</w:t>
      </w:r>
      <w:r w:rsidRPr="00D215FF">
        <w:t>). This is given exactly at the opposite pole as the first substance. The first determination of the thing contains only so much of being as to be separate</w:t>
      </w:r>
      <w:r w:rsidR="0014423B" w:rsidRPr="00D215FF">
        <w:t>d</w:t>
      </w:r>
      <w:r w:rsidRPr="00D215FF">
        <w:t xml:space="preserve"> from </w:t>
      </w:r>
      <w:r w:rsidR="00F44103" w:rsidRPr="00D215FF">
        <w:t xml:space="preserve">nothingness </w:t>
      </w:r>
      <w:r w:rsidRPr="00D215FF">
        <w:t>(</w:t>
      </w:r>
      <w:r w:rsidR="0014423B" w:rsidRPr="00D215FF">
        <w:rPr>
          <w:i/>
        </w:rPr>
        <w:t>cui nihil natum est respondere in re</w:t>
      </w:r>
      <w:r w:rsidRPr="00D215FF">
        <w:t xml:space="preserve">). The </w:t>
      </w:r>
      <w:r w:rsidR="00870893" w:rsidRPr="00D215FF">
        <w:t>statement of minimal</w:t>
      </w:r>
      <w:r w:rsidRPr="00D215FF">
        <w:t xml:space="preserve"> portion of being is ensured by a formal operation that fixes the concept of the thing within the framework of the so-called </w:t>
      </w:r>
      <w:r w:rsidR="0064009A" w:rsidRPr="00D215FF">
        <w:t>“empty concept“</w:t>
      </w:r>
      <w:r w:rsidRPr="00D215FF">
        <w:t xml:space="preserve"> (</w:t>
      </w:r>
      <w:r w:rsidRPr="00D215FF">
        <w:rPr>
          <w:i/>
        </w:rPr>
        <w:t>conceptum vanum</w:t>
      </w:r>
      <w:r w:rsidRPr="00D215FF">
        <w:t xml:space="preserve">). This first determination of being as </w:t>
      </w:r>
      <w:r w:rsidR="00870893" w:rsidRPr="00D215FF">
        <w:t>“</w:t>
      </w:r>
      <w:r w:rsidRPr="00D215FF">
        <w:rPr>
          <w:i/>
        </w:rPr>
        <w:t>res</w:t>
      </w:r>
      <w:r w:rsidR="00870893" w:rsidRPr="00D215FF">
        <w:t>”</w:t>
      </w:r>
      <w:r w:rsidRPr="00D215FF">
        <w:t xml:space="preserve"> in the mode of being without content (</w:t>
      </w:r>
      <w:r w:rsidRPr="00D215FF">
        <w:rPr>
          <w:i/>
        </w:rPr>
        <w:t>modo privatorio</w:t>
      </w:r>
      <w:r w:rsidRPr="00D215FF">
        <w:t>) determines the thing in the most general aspect of being, which is separated only from pure non-being. An example of the concept of the non-existent thing is, for example, the chimera, which occurs only in the imagination (</w:t>
      </w:r>
      <w:r w:rsidRPr="00D215FF">
        <w:rPr>
          <w:i/>
        </w:rPr>
        <w:t>conceptus fictitius</w:t>
      </w:r>
      <w:r w:rsidRPr="00D215FF">
        <w:t xml:space="preserve">). Modern objectivity begins the metaphysical determination of the being </w:t>
      </w:r>
      <w:r w:rsidR="00585102" w:rsidRPr="00D215FF">
        <w:t>as a chimera, whereas the first A</w:t>
      </w:r>
      <w:r w:rsidRPr="00D215FF">
        <w:t>verroism began with real first substance</w:t>
      </w:r>
      <w:r w:rsidR="00585102" w:rsidRPr="00D215FF">
        <w:t>s</w:t>
      </w:r>
      <w:r w:rsidRPr="00D215FF">
        <w:t>. The conceptually conceived essence can be taken positively (</w:t>
      </w:r>
      <w:r w:rsidRPr="00D215FF">
        <w:rPr>
          <w:i/>
        </w:rPr>
        <w:t>concipitur modo positivo</w:t>
      </w:r>
      <w:r w:rsidR="00C33989" w:rsidRPr="00D215FF">
        <w:t xml:space="preserve">) </w:t>
      </w:r>
      <w:r w:rsidRPr="00D215FF">
        <w:t xml:space="preserve">in relation to reality. Gandavus is the first objective positivist. The new form of positivity starts metaphysics with the being of the chimera and thereby cancels the importance of sensual experience for cognition. The real thing, which exists as a universal essence or as a recognized first substance, is defined within </w:t>
      </w:r>
      <w:r w:rsidRPr="00D215FF">
        <w:lastRenderedPageBreak/>
        <w:t xml:space="preserve">the framework of the so-called </w:t>
      </w:r>
      <w:r w:rsidR="0064009A" w:rsidRPr="00D215FF">
        <w:t>“true concept“</w:t>
      </w:r>
      <w:r w:rsidR="000A74EA" w:rsidRPr="00D215FF">
        <w:t xml:space="preserve"> </w:t>
      </w:r>
      <w:r w:rsidRPr="00D215FF">
        <w:t>(</w:t>
      </w:r>
      <w:r w:rsidRPr="00D215FF">
        <w:rPr>
          <w:i/>
        </w:rPr>
        <w:t>conceptum verum</w:t>
      </w:r>
      <w:r w:rsidRPr="00D215FF">
        <w:t xml:space="preserve">). The transition from the concept in the mode </w:t>
      </w:r>
      <w:r w:rsidR="000A74EA" w:rsidRPr="00D215FF">
        <w:t>“</w:t>
      </w:r>
      <w:r w:rsidR="000A74EA" w:rsidRPr="00D215FF">
        <w:rPr>
          <w:i/>
        </w:rPr>
        <w:t>vanum</w:t>
      </w:r>
      <w:r w:rsidR="000A74EA" w:rsidRPr="00D215FF">
        <w:t xml:space="preserve">” </w:t>
      </w:r>
      <w:r w:rsidRPr="00D215FF">
        <w:t xml:space="preserve">to the concept in the </w:t>
      </w:r>
      <w:r w:rsidR="000A74EA" w:rsidRPr="00D215FF">
        <w:t>mode “</w:t>
      </w:r>
      <w:r w:rsidRPr="00D215FF">
        <w:rPr>
          <w:i/>
        </w:rPr>
        <w:t>verum</w:t>
      </w:r>
      <w:r w:rsidR="000A74EA" w:rsidRPr="00D215FF">
        <w:t>”</w:t>
      </w:r>
      <w:r w:rsidRPr="00D215FF">
        <w:t xml:space="preserve"> brings to light the modern deduction of being </w:t>
      </w:r>
      <w:r w:rsidR="005C0562" w:rsidRPr="00D215FF">
        <w:t>(</w:t>
      </w:r>
      <w:r w:rsidR="005C0562" w:rsidRPr="00D215FF">
        <w:rPr>
          <w:i/>
        </w:rPr>
        <w:t>resolutio</w:t>
      </w:r>
      <w:r w:rsidR="005C0562" w:rsidRPr="00D215FF">
        <w:t xml:space="preserve">). It starts by logically determining the </w:t>
      </w:r>
      <w:r w:rsidRPr="00D215FF">
        <w:t xml:space="preserve">general concept </w:t>
      </w:r>
      <w:r w:rsidR="005C0562" w:rsidRPr="00D215FF">
        <w:t xml:space="preserve">of being </w:t>
      </w:r>
      <w:r w:rsidR="00E84010" w:rsidRPr="00D215FF">
        <w:t xml:space="preserve">that </w:t>
      </w:r>
      <w:r w:rsidR="005C0562" w:rsidRPr="00D215FF">
        <w:t>can be confirmed as really true in the second step</w:t>
      </w:r>
      <w:r w:rsidRPr="00D215FF">
        <w:t>. The metaphysical determination begins with a logical operation which separates the first determination of the thing from the pur</w:t>
      </w:r>
      <w:r w:rsidR="00F44103" w:rsidRPr="00D215FF">
        <w:t>e nothingness</w:t>
      </w:r>
      <w:r w:rsidRPr="00D215FF">
        <w:t xml:space="preserve">. </w:t>
      </w:r>
    </w:p>
    <w:p w14:paraId="41A5A34D" w14:textId="6720E364" w:rsidR="00E36911" w:rsidRPr="00D215FF" w:rsidRDefault="00E36911" w:rsidP="00E36911">
      <w:pPr>
        <w:pStyle w:val="Citace"/>
      </w:pPr>
      <w:r w:rsidRPr="00D215FF">
        <w:t xml:space="preserve">“First of all, the most general concept and the concept common to every other concept are given, which is the concept by which the thing is conceived and predicted </w:t>
      </w:r>
      <w:r w:rsidR="002460B6" w:rsidRPr="00D215FF">
        <w:t xml:space="preserve">in virtue of </w:t>
      </w:r>
      <w:r w:rsidRPr="00D215FF">
        <w:t>the objectivity of each thing (</w:t>
      </w:r>
      <w:r w:rsidRPr="00D215FF">
        <w:rPr>
          <w:i/>
        </w:rPr>
        <w:t>res a reor reris dicta</w:t>
      </w:r>
      <w:r w:rsidRPr="00D215FF">
        <w:t>). This concept also includes the thing given in the imagination, which is a pure non-being (</w:t>
      </w:r>
      <w:r w:rsidRPr="00D215FF">
        <w:rPr>
          <w:i/>
        </w:rPr>
        <w:t>purum non ens</w:t>
      </w:r>
      <w:r w:rsidRPr="00D215FF">
        <w:t xml:space="preserve">), because it is neither an essentially given thing nor has </w:t>
      </w:r>
      <w:r w:rsidR="00297050" w:rsidRPr="00D215FF">
        <w:t xml:space="preserve">received </w:t>
      </w:r>
      <w:r w:rsidRPr="00D215FF">
        <w:t xml:space="preserve">the </w:t>
      </w:r>
      <w:r w:rsidR="00DD1BCE" w:rsidRPr="00D215FF">
        <w:t>actualized</w:t>
      </w:r>
      <w:r w:rsidRPr="00D215FF">
        <w:t xml:space="preserve"> existence.” </w:t>
      </w:r>
      <w:r w:rsidRPr="00D215FF">
        <w:rPr>
          <w:vertAlign w:val="superscript"/>
        </w:rPr>
        <w:footnoteReference w:id="392"/>
      </w:r>
      <w:r w:rsidRPr="00D215FF">
        <w:t xml:space="preserve">  </w:t>
      </w:r>
    </w:p>
    <w:p w14:paraId="2C28FE3E" w14:textId="0A100F6A" w:rsidR="00812462" w:rsidRPr="00D215FF" w:rsidRDefault="00E36911" w:rsidP="00E171C8">
      <w:r w:rsidRPr="00D215FF">
        <w:t xml:space="preserve">The first determination of the thing is </w:t>
      </w:r>
      <w:r w:rsidR="002221F3" w:rsidRPr="00D215FF">
        <w:t>made</w:t>
      </w:r>
      <w:r w:rsidRPr="00D215FF">
        <w:t xml:space="preserve"> from the direction of the m</w:t>
      </w:r>
      <w:r w:rsidR="002B3D66" w:rsidRPr="00D215FF">
        <w:t>inimal form of being</w:t>
      </w:r>
      <w:r w:rsidRPr="00D215FF">
        <w:t xml:space="preserve">, which can be </w:t>
      </w:r>
      <w:r w:rsidR="002B3D66" w:rsidRPr="00D215FF">
        <w:t>claimed</w:t>
      </w:r>
      <w:r w:rsidRPr="00D215FF">
        <w:t xml:space="preserve"> as the first or last common denominator of the objectiv</w:t>
      </w:r>
      <w:r w:rsidR="00B82CA7" w:rsidRPr="00D215FF">
        <w:t xml:space="preserve">ely stated </w:t>
      </w:r>
      <w:r w:rsidRPr="00D215FF">
        <w:t>thing (</w:t>
      </w:r>
      <w:r w:rsidRPr="00D215FF">
        <w:rPr>
          <w:i/>
        </w:rPr>
        <w:t>res a reor reris</w:t>
      </w:r>
      <w:r w:rsidRPr="00D215FF">
        <w:t xml:space="preserve">). </w:t>
      </w:r>
      <w:r w:rsidR="00E171C8" w:rsidRPr="00D215FF">
        <w:t xml:space="preserve">The thing has its own form of minimal </w:t>
      </w:r>
      <w:r w:rsidR="004F5B6E" w:rsidRPr="00D215FF">
        <w:t xml:space="preserve">existence </w:t>
      </w:r>
      <w:r w:rsidR="00E171C8" w:rsidRPr="00D215FF">
        <w:t>as an empty concept in thinking, where it is given in the pure being, separated only from the non-being. In the new metaphysics based on being of the chimera</w:t>
      </w:r>
      <w:r w:rsidR="004F5B6E" w:rsidRPr="00D215FF">
        <w:t xml:space="preserve">, the thing became an </w:t>
      </w:r>
      <w:r w:rsidR="004F5B6E" w:rsidRPr="00D215FF">
        <w:rPr>
          <w:i/>
        </w:rPr>
        <w:t>individuum</w:t>
      </w:r>
      <w:r w:rsidR="00E171C8" w:rsidRPr="00D215FF">
        <w:t>, i.e., the final unit of meaning separated from the continuum of Avicenni</w:t>
      </w:r>
      <w:r w:rsidR="00BA7C87" w:rsidRPr="00D215FF">
        <w:t xml:space="preserve">st determination </w:t>
      </w:r>
      <w:r w:rsidR="00E171C8" w:rsidRPr="00D215FF">
        <w:t xml:space="preserve">of the being in the mode </w:t>
      </w:r>
      <w:r w:rsidR="00E171C8" w:rsidRPr="00D215FF">
        <w:rPr>
          <w:i/>
        </w:rPr>
        <w:t>ens inquantum ens</w:t>
      </w:r>
      <w:r w:rsidR="00E171C8" w:rsidRPr="00D215FF">
        <w:t>. The first divisi</w:t>
      </w:r>
      <w:r w:rsidR="00BA7C87" w:rsidRPr="00D215FF">
        <w:t>on of the being as the highest N</w:t>
      </w:r>
      <w:r w:rsidR="00E171C8" w:rsidRPr="00D215FF">
        <w:t xml:space="preserve">eoplatonic genre establishes the metaphysical determination of being in the mode of </w:t>
      </w:r>
      <w:r w:rsidR="00E171C8" w:rsidRPr="00D215FF">
        <w:rPr>
          <w:i/>
        </w:rPr>
        <w:t>resolutio</w:t>
      </w:r>
      <w:r w:rsidR="00E171C8" w:rsidRPr="00D215FF">
        <w:t>. Henry</w:t>
      </w:r>
      <w:r w:rsidR="0064009A" w:rsidRPr="00D215FF">
        <w:t>’</w:t>
      </w:r>
      <w:r w:rsidR="00E171C8" w:rsidRPr="00D215FF">
        <w:t>s predication begins at the level of pure nihilism (</w:t>
      </w:r>
      <w:r w:rsidR="00E171C8" w:rsidRPr="00D215FF">
        <w:rPr>
          <w:i/>
        </w:rPr>
        <w:t>purum non ens</w:t>
      </w:r>
      <w:r w:rsidR="00E171C8" w:rsidRPr="00D215FF">
        <w:t>) and then progresses towards real being (</w:t>
      </w:r>
      <w:r w:rsidR="00E171C8" w:rsidRPr="00D215FF">
        <w:rPr>
          <w:i/>
        </w:rPr>
        <w:t>esse per existentiam</w:t>
      </w:r>
      <w:r w:rsidR="00E171C8" w:rsidRPr="00D215FF">
        <w:t xml:space="preserve">). The formal univocity of the term </w:t>
      </w:r>
      <w:r w:rsidR="00BA7C87" w:rsidRPr="00D215FF">
        <w:t>“</w:t>
      </w:r>
      <w:r w:rsidR="00E171C8" w:rsidRPr="00D215FF">
        <w:rPr>
          <w:i/>
        </w:rPr>
        <w:t>ens</w:t>
      </w:r>
      <w:r w:rsidR="00BA7C87" w:rsidRPr="00D215FF">
        <w:t>”</w:t>
      </w:r>
      <w:r w:rsidR="00E171C8" w:rsidRPr="00D215FF">
        <w:t xml:space="preserve"> as the first transcendental </w:t>
      </w:r>
      <w:r w:rsidR="00BA7C87" w:rsidRPr="00D215FF">
        <w:t xml:space="preserve">entity </w:t>
      </w:r>
      <w:r w:rsidR="00E171C8" w:rsidRPr="00D215FF">
        <w:t>ensures the dialectical division of Avicenna</w:t>
      </w:r>
      <w:r w:rsidR="0064009A" w:rsidRPr="00D215FF">
        <w:t>’</w:t>
      </w:r>
      <w:r w:rsidR="00BA7C87" w:rsidRPr="00D215FF">
        <w:t xml:space="preserve">s continuum made out </w:t>
      </w:r>
      <w:r w:rsidR="00E171C8" w:rsidRPr="00D215FF">
        <w:t xml:space="preserve">of </w:t>
      </w:r>
      <w:r w:rsidR="00E171C8" w:rsidRPr="00D215FF">
        <w:rPr>
          <w:i/>
        </w:rPr>
        <w:t>ens inquantum ens</w:t>
      </w:r>
      <w:r w:rsidR="00E171C8" w:rsidRPr="00D215FF">
        <w:t xml:space="preserve">. Then it is completely indifferent whether the new metaphysics begins with the chimera or with the </w:t>
      </w:r>
      <w:r w:rsidR="002221F3" w:rsidRPr="00D215FF">
        <w:t>existing real</w:t>
      </w:r>
      <w:r w:rsidR="00E171C8" w:rsidRPr="00D215FF">
        <w:t xml:space="preserve"> person. The first operation of Porretan division ensures the minimal being</w:t>
      </w:r>
      <w:r w:rsidR="00013B80" w:rsidRPr="00D215FF">
        <w:t xml:space="preserve"> separated from pure nothing</w:t>
      </w:r>
      <w:r w:rsidR="00E171C8" w:rsidRPr="00D215FF">
        <w:t xml:space="preserve"> (</w:t>
      </w:r>
      <w:r w:rsidR="00E171C8" w:rsidRPr="00D215FF">
        <w:rPr>
          <w:i/>
        </w:rPr>
        <w:t>purum non ens</w:t>
      </w:r>
      <w:r w:rsidR="00E171C8" w:rsidRPr="00D215FF">
        <w:t xml:space="preserve">). The sense of being as </w:t>
      </w:r>
      <w:r w:rsidR="00E171C8" w:rsidRPr="00D215FF">
        <w:rPr>
          <w:i/>
        </w:rPr>
        <w:t>res</w:t>
      </w:r>
      <w:r w:rsidR="00E171C8" w:rsidRPr="00D215FF">
        <w:t xml:space="preserve"> is created </w:t>
      </w:r>
      <w:r w:rsidR="00E171C8" w:rsidRPr="00D215FF">
        <w:rPr>
          <w:i/>
        </w:rPr>
        <w:t>ex nihilo</w:t>
      </w:r>
      <w:r w:rsidR="00E171C8" w:rsidRPr="00D215FF">
        <w:t xml:space="preserve"> by the human subject </w:t>
      </w:r>
      <w:r w:rsidR="00013B80" w:rsidRPr="00D215FF">
        <w:t xml:space="preserve">that produces </w:t>
      </w:r>
      <w:r w:rsidR="00E171C8" w:rsidRPr="00D215FF">
        <w:t xml:space="preserve">meaning of the chimera </w:t>
      </w:r>
      <w:r w:rsidR="00013B80" w:rsidRPr="00D215FF">
        <w:t xml:space="preserve">in mind </w:t>
      </w:r>
      <w:r w:rsidR="00E171C8" w:rsidRPr="00D215FF">
        <w:t>(</w:t>
      </w:r>
      <w:r w:rsidR="00E171C8" w:rsidRPr="00D215FF">
        <w:rPr>
          <w:i/>
        </w:rPr>
        <w:t>continet sub se rem imaginariam</w:t>
      </w:r>
      <w:r w:rsidR="00E171C8" w:rsidRPr="00D215FF">
        <w:t xml:space="preserve">). The chimera, considered </w:t>
      </w:r>
      <w:r w:rsidR="00E930EF" w:rsidRPr="00D215FF">
        <w:t xml:space="preserve">as </w:t>
      </w:r>
      <w:r w:rsidR="00E171C8" w:rsidRPr="00D215FF">
        <w:rPr>
          <w:i/>
        </w:rPr>
        <w:t>res</w:t>
      </w:r>
      <w:r w:rsidR="00E171C8" w:rsidRPr="00D215FF">
        <w:t xml:space="preserve"> in Augustinian memory, became a substance. As a result, the above-mentioned mode of being of the chimera arose in memory and </w:t>
      </w:r>
      <w:r w:rsidR="00E930EF" w:rsidRPr="00D215FF">
        <w:t xml:space="preserve">is taken for </w:t>
      </w:r>
      <w:r w:rsidR="00E171C8" w:rsidRPr="00D215FF">
        <w:t>the empty concept (</w:t>
      </w:r>
      <w:r w:rsidR="00E171C8" w:rsidRPr="00D215FF">
        <w:rPr>
          <w:i/>
        </w:rPr>
        <w:t>conceptus vanus, fictitius</w:t>
      </w:r>
      <w:r w:rsidR="00E171C8" w:rsidRPr="00D215FF">
        <w:t xml:space="preserve">). </w:t>
      </w:r>
      <w:r w:rsidR="00E171C8" w:rsidRPr="00D215FF">
        <w:lastRenderedPageBreak/>
        <w:t xml:space="preserve">The determination of modern </w:t>
      </w:r>
      <w:r w:rsidR="00E171C8" w:rsidRPr="00D215FF">
        <w:rPr>
          <w:i/>
        </w:rPr>
        <w:t>res</w:t>
      </w:r>
      <w:r w:rsidR="00E171C8" w:rsidRPr="00D215FF">
        <w:t xml:space="preserve"> </w:t>
      </w:r>
      <w:r w:rsidR="00830724" w:rsidRPr="00D215FF">
        <w:t>comes out of t</w:t>
      </w:r>
      <w:r w:rsidR="00E171C8" w:rsidRPr="00D215FF">
        <w:t xml:space="preserve">he specific work of imagination and memory, which adheres to </w:t>
      </w:r>
      <w:r w:rsidR="002221F3" w:rsidRPr="00D215FF">
        <w:t xml:space="preserve">the </w:t>
      </w:r>
      <w:r w:rsidR="00E171C8" w:rsidRPr="00D215FF">
        <w:t xml:space="preserve">objective </w:t>
      </w:r>
      <w:r w:rsidR="0064009A" w:rsidRPr="00D215FF">
        <w:t>“</w:t>
      </w:r>
      <w:r w:rsidR="00E171C8" w:rsidRPr="00D215FF">
        <w:t>ex</w:t>
      </w:r>
      <w:r w:rsidR="00830724" w:rsidRPr="00D215FF">
        <w:t>s</w:t>
      </w:r>
      <w:r w:rsidR="00E171C8" w:rsidRPr="00D215FF">
        <w:t>istence</w:t>
      </w:r>
      <w:r w:rsidR="0064009A" w:rsidRPr="00D215FF">
        <w:t>”</w:t>
      </w:r>
      <w:r w:rsidR="00E171C8" w:rsidRPr="00D215FF">
        <w:t xml:space="preserve"> of this modern individual </w:t>
      </w:r>
      <w:r w:rsidR="00830724" w:rsidRPr="00D215FF">
        <w:t xml:space="preserve">conceived </w:t>
      </w:r>
      <w:r w:rsidR="00E171C8" w:rsidRPr="00D215FF">
        <w:t xml:space="preserve">in the mode </w:t>
      </w:r>
      <w:r w:rsidR="00E171C8" w:rsidRPr="00D215FF">
        <w:rPr>
          <w:i/>
        </w:rPr>
        <w:t>per prius</w:t>
      </w:r>
      <w:r w:rsidR="00812462" w:rsidRPr="00D215FF">
        <w:t xml:space="preserve">. The </w:t>
      </w:r>
      <w:r w:rsidR="002221F3" w:rsidRPr="00D215FF">
        <w:t>existing real</w:t>
      </w:r>
      <w:r w:rsidR="00812462" w:rsidRPr="00D215FF">
        <w:t xml:space="preserve"> thing </w:t>
      </w:r>
      <w:r w:rsidR="00E171C8" w:rsidRPr="00D215FF">
        <w:t xml:space="preserve">outside of the minimal objective existence </w:t>
      </w:r>
      <w:r w:rsidR="00361CD0" w:rsidRPr="00D215FF">
        <w:t xml:space="preserve">makes part of </w:t>
      </w:r>
      <w:r w:rsidR="00E171C8" w:rsidRPr="00D215FF">
        <w:t>imagination (</w:t>
      </w:r>
      <w:r w:rsidR="00E171C8" w:rsidRPr="00D215FF">
        <w:rPr>
          <w:i/>
        </w:rPr>
        <w:t>continet sub se rem veram</w:t>
      </w:r>
      <w:r w:rsidR="00E171C8" w:rsidRPr="00D215FF">
        <w:t xml:space="preserve">). Hermeneutics </w:t>
      </w:r>
      <w:r w:rsidR="00812462" w:rsidRPr="00D215FF">
        <w:t xml:space="preserve">have to </w:t>
      </w:r>
      <w:r w:rsidR="00E171C8" w:rsidRPr="00D215FF">
        <w:t>stud</w:t>
      </w:r>
      <w:r w:rsidR="00812462" w:rsidRPr="00D215FF">
        <w:t xml:space="preserve">y the connection between real </w:t>
      </w:r>
      <w:r w:rsidR="00E171C8" w:rsidRPr="00D215FF">
        <w:t>thing</w:t>
      </w:r>
      <w:r w:rsidR="00812462" w:rsidRPr="00D215FF">
        <w:t>s</w:t>
      </w:r>
      <w:r w:rsidR="00E171C8" w:rsidRPr="00D215FF">
        <w:t xml:space="preserve"> and </w:t>
      </w:r>
      <w:r w:rsidR="00812462" w:rsidRPr="00D215FF">
        <w:t xml:space="preserve">that kind of chimeric </w:t>
      </w:r>
      <w:r w:rsidR="00E171C8" w:rsidRPr="00D215FF">
        <w:t xml:space="preserve">objectivity given in the minimal form of being </w:t>
      </w:r>
      <w:r w:rsidR="00812462" w:rsidRPr="00D215FF">
        <w:t>(</w:t>
      </w:r>
      <w:r w:rsidR="00812462" w:rsidRPr="00D215FF">
        <w:rPr>
          <w:i/>
        </w:rPr>
        <w:t>ratitudo</w:t>
      </w:r>
      <w:r w:rsidR="00812462" w:rsidRPr="00D215FF">
        <w:t>).</w:t>
      </w:r>
    </w:p>
    <w:p w14:paraId="7AB29E9E" w14:textId="252BFB33" w:rsidR="00E171C8" w:rsidRPr="00D215FF" w:rsidRDefault="00E171C8" w:rsidP="00812462">
      <w:pPr>
        <w:ind w:firstLine="708"/>
      </w:pPr>
      <w:r w:rsidRPr="00D215FF">
        <w:t>Henry presented the first systematic deduct</w:t>
      </w:r>
      <w:r w:rsidR="005E0DBA" w:rsidRPr="00D215FF">
        <w:t>ion of being from divine mind</w:t>
      </w:r>
      <w:r w:rsidR="00F2595C" w:rsidRPr="00D215FF">
        <w:t xml:space="preserve">. He </w:t>
      </w:r>
      <w:r w:rsidRPr="00D215FF">
        <w:t>abolish</w:t>
      </w:r>
      <w:r w:rsidR="00F2595C" w:rsidRPr="00D215FF">
        <w:t xml:space="preserve">ed </w:t>
      </w:r>
      <w:r w:rsidRPr="00D215FF">
        <w:t xml:space="preserve">the primary sense of being </w:t>
      </w:r>
      <w:r w:rsidR="00B40840" w:rsidRPr="00D215FF">
        <w:t xml:space="preserve">made </w:t>
      </w:r>
      <w:r w:rsidRPr="00D215FF">
        <w:t>by categorical predication from hyparchical first substance</w:t>
      </w:r>
      <w:r w:rsidR="000D7879" w:rsidRPr="00D215FF">
        <w:t>s. Modern G</w:t>
      </w:r>
      <w:r w:rsidRPr="00D215FF">
        <w:t xml:space="preserve">od assumed the </w:t>
      </w:r>
      <w:r w:rsidR="000D7879" w:rsidRPr="00D215FF">
        <w:t xml:space="preserve">execution </w:t>
      </w:r>
      <w:r w:rsidRPr="00D215FF">
        <w:t xml:space="preserve">of the metaphysical dative, which in Aristotelianism was </w:t>
      </w:r>
      <w:r w:rsidR="000D7879" w:rsidRPr="00D215FF">
        <w:t xml:space="preserve">exclusively made by </w:t>
      </w:r>
      <w:r w:rsidRPr="00D215FF">
        <w:t>real first substance</w:t>
      </w:r>
      <w:r w:rsidR="000D7879" w:rsidRPr="00D215FF">
        <w:t>s</w:t>
      </w:r>
      <w:r w:rsidRPr="00D215FF">
        <w:t xml:space="preserve">. It is no wonder that after his death in the 19th century, nihilistic chaos broke out in the philosophy of postmodern objectivists. The objective determination of the thing begins with the most general determination of </w:t>
      </w:r>
      <w:r w:rsidRPr="00D215FF">
        <w:rPr>
          <w:i/>
        </w:rPr>
        <w:t>res</w:t>
      </w:r>
      <w:r w:rsidR="003554A6" w:rsidRPr="00D215FF">
        <w:t xml:space="preserve"> that is produced </w:t>
      </w:r>
      <w:r w:rsidRPr="00D215FF">
        <w:t xml:space="preserve">at the exemplary level in the divine intellect. The original difference between being and non-being in divine thinking establishes the meaning of being as something defined and thus separated from nothingness. Therefore, </w:t>
      </w:r>
      <w:r w:rsidR="00A709B6" w:rsidRPr="00D215FF">
        <w:t xml:space="preserve">Henry as an </w:t>
      </w:r>
      <w:r w:rsidRPr="00D215FF">
        <w:t>Avicennist had to derive a minimal portion of being d</w:t>
      </w:r>
      <w:r w:rsidR="00A709B6" w:rsidRPr="00D215FF">
        <w:t>irectly from God as the modern F</w:t>
      </w:r>
      <w:r w:rsidRPr="00D215FF">
        <w:t>orm-giver. The later Avicennist Descartes started the beginning of cognition with the chimera and therefore, like Gandavus, had to derive the efficient causality for the being of the first</w:t>
      </w:r>
      <w:r w:rsidR="009577C1" w:rsidRPr="00D215FF">
        <w:t xml:space="preserve"> substance from postmodern G</w:t>
      </w:r>
      <w:r w:rsidRPr="00D215FF">
        <w:t>od. The deduction of be</w:t>
      </w:r>
      <w:r w:rsidR="00CD4450" w:rsidRPr="00D215FF">
        <w:t xml:space="preserve">ing from modern God as the </w:t>
      </w:r>
      <w:r w:rsidR="001705D9" w:rsidRPr="00D215FF">
        <w:t>G</w:t>
      </w:r>
      <w:r w:rsidRPr="00D215FF">
        <w:t>iver of objective meaning</w:t>
      </w:r>
      <w:r w:rsidR="00CD4450" w:rsidRPr="00D215FF">
        <w:t xml:space="preserve"> establishes the first whole</w:t>
      </w:r>
      <w:r w:rsidRPr="00D215FF">
        <w:t xml:space="preserve"> of being</w:t>
      </w:r>
      <w:r w:rsidR="00CD4450" w:rsidRPr="00D215FF">
        <w:t xml:space="preserve"> in </w:t>
      </w:r>
      <w:r w:rsidRPr="00D215FF">
        <w:t>the mode of ontotheological objectivity (</w:t>
      </w:r>
      <w:r w:rsidRPr="00D215FF">
        <w:rPr>
          <w:i/>
        </w:rPr>
        <w:t>res a ratitudine</w:t>
      </w:r>
      <w:r w:rsidRPr="00D215FF">
        <w:t xml:space="preserve">). The following quotation establishes the first version of </w:t>
      </w:r>
      <w:r w:rsidR="00B80156" w:rsidRPr="00D215FF">
        <w:t xml:space="preserve">objective </w:t>
      </w:r>
      <w:r w:rsidRPr="00D215FF">
        <w:t>metaphysics.</w:t>
      </w:r>
    </w:p>
    <w:p w14:paraId="317C0BCF" w14:textId="65718AD9" w:rsidR="00E171C8" w:rsidRPr="00D215FF" w:rsidRDefault="00E171C8" w:rsidP="00E171C8">
      <w:pPr>
        <w:pStyle w:val="Citace"/>
      </w:pPr>
      <w:r w:rsidRPr="00D215FF">
        <w:t>“Everything, whether existent or non-existent (</w:t>
      </w:r>
      <w:r w:rsidRPr="00D215FF">
        <w:rPr>
          <w:i/>
        </w:rPr>
        <w:t>sive existens sive non-existens</w:t>
      </w:r>
      <w:r w:rsidRPr="00D215FF">
        <w:t xml:space="preserve">), has </w:t>
      </w:r>
      <w:r w:rsidR="0079503D" w:rsidRPr="00D215FF">
        <w:t xml:space="preserve">its </w:t>
      </w:r>
      <w:r w:rsidRPr="00D215FF">
        <w:t>being in God from the point of view of the exemplary definition (</w:t>
      </w:r>
      <w:r w:rsidRPr="00D215FF">
        <w:rPr>
          <w:i/>
        </w:rPr>
        <w:t>secundum exemplarem rationem</w:t>
      </w:r>
      <w:r w:rsidRPr="00D215FF">
        <w:t>). But then the thing is predicted not only from the point of view of its essential objectivity (</w:t>
      </w:r>
      <w:r w:rsidRPr="00D215FF">
        <w:rPr>
          <w:i/>
        </w:rPr>
        <w:t>dicta a reor reris</w:t>
      </w:r>
      <w:r w:rsidRPr="00D215FF">
        <w:t>), but also from the point of view of the certain nature and essence (</w:t>
      </w:r>
      <w:r w:rsidRPr="00D215FF">
        <w:rPr>
          <w:i/>
        </w:rPr>
        <w:t>quod sit natura et essentia aliqua</w:t>
      </w:r>
      <w:r w:rsidRPr="00D215FF">
        <w:t xml:space="preserve">). Therefore, it is predicted from the point of view of </w:t>
      </w:r>
      <w:r w:rsidR="002221F3" w:rsidRPr="00D215FF">
        <w:t xml:space="preserve">the </w:t>
      </w:r>
      <w:r w:rsidRPr="00D215FF">
        <w:t>individual objective being (</w:t>
      </w:r>
      <w:r w:rsidRPr="00D215FF">
        <w:rPr>
          <w:i/>
        </w:rPr>
        <w:t>dicitur res a ratitudine</w:t>
      </w:r>
      <w:r w:rsidRPr="00D215FF">
        <w:t>).” </w:t>
      </w:r>
      <w:r w:rsidRPr="00D215FF">
        <w:rPr>
          <w:vertAlign w:val="superscript"/>
        </w:rPr>
        <w:footnoteReference w:id="393"/>
      </w:r>
      <w:r w:rsidRPr="00D215FF">
        <w:t xml:space="preserve">  </w:t>
      </w:r>
    </w:p>
    <w:p w14:paraId="729F3451" w14:textId="45481F6C" w:rsidR="00522C2E" w:rsidRPr="00D215FF" w:rsidRDefault="00E171C8" w:rsidP="00E171C8">
      <w:r w:rsidRPr="00D215FF">
        <w:t xml:space="preserve">In creative </w:t>
      </w:r>
      <w:r w:rsidR="008A7FFC" w:rsidRPr="00D215FF">
        <w:t>mind</w:t>
      </w:r>
      <w:r w:rsidRPr="00D215FF">
        <w:t xml:space="preserve">, God gives </w:t>
      </w:r>
      <w:r w:rsidR="002221F3" w:rsidRPr="00D215FF">
        <w:t xml:space="preserve">to </w:t>
      </w:r>
      <w:r w:rsidRPr="00D215FF">
        <w:t xml:space="preserve">everything </w:t>
      </w:r>
      <w:r w:rsidR="002221F3" w:rsidRPr="00D215FF">
        <w:t xml:space="preserve">the </w:t>
      </w:r>
      <w:r w:rsidRPr="00D215FF">
        <w:t xml:space="preserve">form and definition and thus shapes the first objective being. The first </w:t>
      </w:r>
      <w:r w:rsidRPr="00D215FF">
        <w:rPr>
          <w:i/>
        </w:rPr>
        <w:t>ratio</w:t>
      </w:r>
      <w:r w:rsidRPr="00D215FF">
        <w:t xml:space="preserve"> has an exemplary character and is therefore produced in </w:t>
      </w:r>
      <w:r w:rsidRPr="00D215FF">
        <w:lastRenderedPageBreak/>
        <w:t>divine thinking (</w:t>
      </w:r>
      <w:r w:rsidRPr="00D215FF">
        <w:rPr>
          <w:i/>
        </w:rPr>
        <w:t>habet esse in deo secundum exemplarem rationem</w:t>
      </w:r>
      <w:r w:rsidR="001F250F" w:rsidRPr="00D215FF">
        <w:t>). The divine species</w:t>
      </w:r>
      <w:r w:rsidRPr="00D215FF">
        <w:t xml:space="preserve"> forms the ontotheological basis of every essence and therefore enables rational enumeration and predication of </w:t>
      </w:r>
      <w:r w:rsidR="001F250F" w:rsidRPr="00D215FF">
        <w:t>all entities d</w:t>
      </w:r>
      <w:r w:rsidRPr="00D215FF">
        <w:t>etermined in this way (</w:t>
      </w:r>
      <w:r w:rsidRPr="00D215FF">
        <w:rPr>
          <w:i/>
        </w:rPr>
        <w:t>res dicta a reor reris</w:t>
      </w:r>
      <w:r w:rsidRPr="00D215FF">
        <w:t xml:space="preserve">). The predication of objective objectivity is combined with the exemplary </w:t>
      </w:r>
      <w:r w:rsidR="008030C6" w:rsidRPr="00D215FF">
        <w:t>statement of the truth</w:t>
      </w:r>
      <w:r w:rsidRPr="00D215FF">
        <w:t xml:space="preserve">, </w:t>
      </w:r>
      <w:r w:rsidR="008030C6" w:rsidRPr="00D215FF">
        <w:t xml:space="preserve">since </w:t>
      </w:r>
      <w:r w:rsidRPr="00D215FF">
        <w:t xml:space="preserve">both determinations are </w:t>
      </w:r>
      <w:r w:rsidR="008030C6" w:rsidRPr="00D215FF">
        <w:t xml:space="preserve">available </w:t>
      </w:r>
      <w:r w:rsidRPr="00D215FF">
        <w:t xml:space="preserve">in divine thinking. </w:t>
      </w:r>
      <w:r w:rsidR="00E93BD8" w:rsidRPr="00D215FF">
        <w:t xml:space="preserve">Divine </w:t>
      </w:r>
      <w:r w:rsidRPr="00D215FF">
        <w:t xml:space="preserve">intentionality created the first intentional object, which has an exemplary character, but is not </w:t>
      </w:r>
      <w:r w:rsidR="00FC4D28" w:rsidRPr="00D215FF">
        <w:t xml:space="preserve">yet </w:t>
      </w:r>
      <w:r w:rsidRPr="00D215FF">
        <w:t xml:space="preserve">separated from the divine essence. As a result, with the help of the descent from the exemplarily given essence from </w:t>
      </w:r>
      <w:r w:rsidR="00052ADC" w:rsidRPr="00D215FF">
        <w:t>modern G</w:t>
      </w:r>
      <w:r w:rsidRPr="00D215FF">
        <w:t xml:space="preserve">od to the concrete thing, the basis for a further determination of being is created. Gandavus created the first form of objective emanation </w:t>
      </w:r>
      <w:r w:rsidR="00052ADC" w:rsidRPr="00D215FF">
        <w:t xml:space="preserve">coming </w:t>
      </w:r>
      <w:r w:rsidRPr="00D215FF">
        <w:t xml:space="preserve">from </w:t>
      </w:r>
      <w:r w:rsidR="00052ADC" w:rsidRPr="00D215FF">
        <w:t>modern G</w:t>
      </w:r>
      <w:r w:rsidRPr="00D215FF">
        <w:t>od</w:t>
      </w:r>
      <w:r w:rsidR="00052ADC" w:rsidRPr="00D215FF">
        <w:t xml:space="preserve">. Scotus </w:t>
      </w:r>
      <w:r w:rsidRPr="00D215FF">
        <w:t xml:space="preserve">abolished </w:t>
      </w:r>
      <w:r w:rsidR="00522C2E" w:rsidRPr="00D215FF">
        <w:t xml:space="preserve">that kind of mythology </w:t>
      </w:r>
      <w:r w:rsidRPr="00D215FF">
        <w:t xml:space="preserve">and replaced </w:t>
      </w:r>
      <w:r w:rsidR="00522C2E" w:rsidRPr="00D215FF">
        <w:t xml:space="preserve">it </w:t>
      </w:r>
      <w:r w:rsidR="002221F3" w:rsidRPr="00D215FF">
        <w:t>with</w:t>
      </w:r>
      <w:r w:rsidRPr="00D215FF">
        <w:t xml:space="preserve"> </w:t>
      </w:r>
      <w:r w:rsidR="00522C2E" w:rsidRPr="00D215FF">
        <w:t xml:space="preserve">much more sophisticated </w:t>
      </w:r>
      <w:r w:rsidR="006B1E77" w:rsidRPr="00D215FF">
        <w:t xml:space="preserve">version </w:t>
      </w:r>
      <w:r w:rsidR="00522C2E" w:rsidRPr="00D215FF">
        <w:t xml:space="preserve">based on the </w:t>
      </w:r>
      <w:r w:rsidRPr="00D215FF">
        <w:t>objective pre</w:t>
      </w:r>
      <w:r w:rsidR="00522C2E" w:rsidRPr="00D215FF">
        <w:t>dication of divine rationality.</w:t>
      </w:r>
    </w:p>
    <w:p w14:paraId="32E1B025" w14:textId="6584446E" w:rsidR="00EC1DE7" w:rsidRPr="00D215FF" w:rsidRDefault="00E171C8" w:rsidP="00455471">
      <w:pPr>
        <w:ind w:firstLine="708"/>
      </w:pPr>
      <w:r w:rsidRPr="00D215FF">
        <w:t xml:space="preserve">The </w:t>
      </w:r>
      <w:r w:rsidR="00E7251D" w:rsidRPr="00D215FF">
        <w:t xml:space="preserve">above-mentioned </w:t>
      </w:r>
      <w:r w:rsidRPr="00D215FF">
        <w:t xml:space="preserve">quotation </w:t>
      </w:r>
      <w:r w:rsidR="00E7251D" w:rsidRPr="00D215FF">
        <w:t xml:space="preserve">of </w:t>
      </w:r>
      <w:r w:rsidR="00E7251D" w:rsidRPr="00D215FF">
        <w:rPr>
          <w:i/>
        </w:rPr>
        <w:t>Quodlibet</w:t>
      </w:r>
      <w:r w:rsidR="00E7251D" w:rsidRPr="00D215FF">
        <w:t xml:space="preserve"> V, q. 2 </w:t>
      </w:r>
      <w:r w:rsidRPr="00D215FF">
        <w:t xml:space="preserve">clearly </w:t>
      </w:r>
      <w:r w:rsidR="006C51CB" w:rsidRPr="00D215FF">
        <w:t xml:space="preserve">mentions </w:t>
      </w:r>
      <w:r w:rsidRPr="00D215FF">
        <w:t>two</w:t>
      </w:r>
      <w:r w:rsidR="00522C2E" w:rsidRPr="00D215FF">
        <w:t>fold determination of the thing</w:t>
      </w:r>
      <w:r w:rsidRPr="00D215FF">
        <w:t>. The insight into the exemplary essence (</w:t>
      </w:r>
      <w:r w:rsidRPr="00D215FF">
        <w:rPr>
          <w:i/>
        </w:rPr>
        <w:t>res a ratitudine</w:t>
      </w:r>
      <w:r w:rsidR="00C9014B" w:rsidRPr="00D215FF">
        <w:t xml:space="preserve">) establishes a kind of </w:t>
      </w:r>
      <w:r w:rsidRPr="00D215FF">
        <w:t>deduction that enables categorical predication of objective being of the thing (</w:t>
      </w:r>
      <w:r w:rsidRPr="00D215FF">
        <w:rPr>
          <w:i/>
        </w:rPr>
        <w:t>res dicta a reor reris</w:t>
      </w:r>
      <w:r w:rsidRPr="00D215FF">
        <w:t>). The connection of truth and being on the exemplary le</w:t>
      </w:r>
      <w:r w:rsidR="00C9014B" w:rsidRPr="00D215FF">
        <w:t>vel of being enables Bonaventure</w:t>
      </w:r>
      <w:r w:rsidR="0064009A" w:rsidRPr="00D215FF">
        <w:t>’</w:t>
      </w:r>
      <w:r w:rsidRPr="00D215FF">
        <w:t xml:space="preserve">s contemplation of the essences of things given in the primary </w:t>
      </w:r>
      <w:r w:rsidR="00C9014B" w:rsidRPr="00D215FF">
        <w:t xml:space="preserve">sphere </w:t>
      </w:r>
      <w:r w:rsidRPr="00D215FF">
        <w:t>of the divine subject (</w:t>
      </w:r>
      <w:r w:rsidRPr="00D215FF">
        <w:rPr>
          <w:i/>
        </w:rPr>
        <w:t>rationes exemplares, seminales</w:t>
      </w:r>
      <w:r w:rsidR="00A23818" w:rsidRPr="00D215FF">
        <w:t>). The species</w:t>
      </w:r>
      <w:r w:rsidRPr="00D215FF">
        <w:t xml:space="preserve"> received the statute of being of the third kind. This intention belongs to the divine substance, but </w:t>
      </w:r>
      <w:r w:rsidR="0064009A" w:rsidRPr="00D215FF">
        <w:t>“</w:t>
      </w:r>
      <w:r w:rsidRPr="00D215FF">
        <w:t>ex</w:t>
      </w:r>
      <w:r w:rsidR="00A23818" w:rsidRPr="00D215FF">
        <w:t>s</w:t>
      </w:r>
      <w:r w:rsidRPr="00D215FF">
        <w:t>ists</w:t>
      </w:r>
      <w:r w:rsidR="0064009A" w:rsidRPr="00D215FF">
        <w:t>”</w:t>
      </w:r>
      <w:r w:rsidRPr="00D215FF">
        <w:t xml:space="preserve"> </w:t>
      </w:r>
      <w:r w:rsidR="00A23818" w:rsidRPr="00D215FF">
        <w:t>as an intentionally given potentiality</w:t>
      </w:r>
      <w:r w:rsidRPr="00D215FF">
        <w:t>. Henry does not need the reality of the first substance to establish the me</w:t>
      </w:r>
      <w:r w:rsidR="000842A1" w:rsidRPr="00D215FF">
        <w:t>aning of being. His Avicennist</w:t>
      </w:r>
      <w:r w:rsidRPr="00D215FF">
        <w:t xml:space="preserve"> scenario </w:t>
      </w:r>
      <w:r w:rsidR="000842A1" w:rsidRPr="00D215FF">
        <w:t xml:space="preserve">evaluates the </w:t>
      </w:r>
      <w:r w:rsidRPr="00D215FF">
        <w:t xml:space="preserve">forms and basic concepts </w:t>
      </w:r>
      <w:r w:rsidR="000842A1" w:rsidRPr="00D215FF">
        <w:t xml:space="preserve">according to the </w:t>
      </w:r>
      <w:r w:rsidRPr="00D215FF">
        <w:t xml:space="preserve">work </w:t>
      </w:r>
      <w:r w:rsidRPr="00D215FF">
        <w:rPr>
          <w:i/>
        </w:rPr>
        <w:t>Liber de causis</w:t>
      </w:r>
      <w:r w:rsidRPr="00D215FF">
        <w:t>.</w:t>
      </w:r>
      <w:r w:rsidRPr="00D215FF">
        <w:rPr>
          <w:szCs w:val="24"/>
          <w:vertAlign w:val="superscript"/>
        </w:rPr>
        <w:footnoteReference w:id="394"/>
      </w:r>
      <w:r w:rsidR="00A15BFB" w:rsidRPr="00D215FF">
        <w:t xml:space="preserve"> </w:t>
      </w:r>
      <w:r w:rsidRPr="00D215FF">
        <w:t>Neoplatonic and Augustinian insight into the being is given from the direction of th</w:t>
      </w:r>
      <w:r w:rsidR="00A15BFB" w:rsidRPr="00D215FF">
        <w:t>e general determination of B</w:t>
      </w:r>
      <w:r w:rsidRPr="00D215FF">
        <w:t>eing as the highest genus</w:t>
      </w:r>
      <w:r w:rsidR="00A15BFB" w:rsidRPr="00D215FF">
        <w:t xml:space="preserve"> of Plotinus</w:t>
      </w:r>
      <w:r w:rsidRPr="00D215FF">
        <w:t xml:space="preserve">. The fundamental difference from Platonism </w:t>
      </w:r>
      <w:r w:rsidR="00442F3B" w:rsidRPr="00D215FF">
        <w:t xml:space="preserve">is established by </w:t>
      </w:r>
      <w:r w:rsidR="00531055" w:rsidRPr="00D215FF">
        <w:t>follow</w:t>
      </w:r>
      <w:r w:rsidR="00442F3B" w:rsidRPr="00D215FF">
        <w:t xml:space="preserve">ing </w:t>
      </w:r>
      <w:r w:rsidR="00531055" w:rsidRPr="00D215FF">
        <w:t xml:space="preserve">the metaphysics of </w:t>
      </w:r>
      <w:r w:rsidRPr="00D215FF">
        <w:t>Avicenna</w:t>
      </w:r>
      <w:r w:rsidR="00531055" w:rsidRPr="00D215FF">
        <w:t xml:space="preserve">. The intended </w:t>
      </w:r>
      <w:r w:rsidRPr="00D215FF">
        <w:t>speci</w:t>
      </w:r>
      <w:r w:rsidR="00531055" w:rsidRPr="00D215FF">
        <w:t xml:space="preserve">es </w:t>
      </w:r>
      <w:r w:rsidRPr="00D215FF">
        <w:t xml:space="preserve">has only a minimal being, because it is only an object in divine </w:t>
      </w:r>
      <w:r w:rsidR="00DE3C71" w:rsidRPr="00D215FF">
        <w:t xml:space="preserve">thought. The </w:t>
      </w:r>
      <w:r w:rsidR="0020597E" w:rsidRPr="00D215FF">
        <w:t>exemplar</w:t>
      </w:r>
      <w:r w:rsidR="00DE3C71" w:rsidRPr="00D215FF">
        <w:t xml:space="preserve"> is not a P</w:t>
      </w:r>
      <w:r w:rsidRPr="00D215FF">
        <w:t xml:space="preserve">latonic idea given as the highest being. After the divine </w:t>
      </w:r>
      <w:r w:rsidR="00DE3C71" w:rsidRPr="00D215FF">
        <w:t xml:space="preserve">intuition </w:t>
      </w:r>
      <w:r w:rsidRPr="00D215FF">
        <w:t xml:space="preserve">of </w:t>
      </w:r>
      <w:r w:rsidRPr="00D215FF">
        <w:rPr>
          <w:i/>
        </w:rPr>
        <w:t>exemplar</w:t>
      </w:r>
      <w:r w:rsidR="002221F3" w:rsidRPr="00D215FF">
        <w:rPr>
          <w:i/>
        </w:rPr>
        <w:t>s</w:t>
      </w:r>
      <w:r w:rsidRPr="00D215FF">
        <w:t xml:space="preserve">, </w:t>
      </w:r>
      <w:r w:rsidR="00DE3C71" w:rsidRPr="00D215FF">
        <w:t xml:space="preserve">it follows </w:t>
      </w:r>
      <w:r w:rsidRPr="00D215FF">
        <w:t xml:space="preserve">the process </w:t>
      </w:r>
      <w:r w:rsidR="00DE3C71" w:rsidRPr="00D215FF">
        <w:t xml:space="preserve">of transferring that kind of </w:t>
      </w:r>
      <w:r w:rsidRPr="00D215FF">
        <w:t>being from the objecti</w:t>
      </w:r>
      <w:r w:rsidR="00DE3C71" w:rsidRPr="00D215FF">
        <w:t>ve exemplary form to the creation</w:t>
      </w:r>
      <w:r w:rsidRPr="00D215FF">
        <w:t>. The lower form, placed outside the full Divine Being, acquires its objective meaning with the help of the Divine Intellect</w:t>
      </w:r>
      <w:r w:rsidR="006B25C1" w:rsidRPr="00D215FF">
        <w:t>. A</w:t>
      </w:r>
      <w:r w:rsidRPr="00D215FF">
        <w:t>gain</w:t>
      </w:r>
      <w:r w:rsidR="006B25C1" w:rsidRPr="00D215FF">
        <w:t xml:space="preserve">, it </w:t>
      </w:r>
      <w:r w:rsidRPr="00D215FF">
        <w:t xml:space="preserve">corresponds to the scenario of deduction </w:t>
      </w:r>
      <w:r w:rsidR="006B25C1" w:rsidRPr="00D215FF">
        <w:t xml:space="preserve">based on </w:t>
      </w:r>
      <w:r w:rsidRPr="00D215FF">
        <w:t xml:space="preserve">cosmic forms. The quotation from </w:t>
      </w:r>
      <w:r w:rsidRPr="00D215FF">
        <w:rPr>
          <w:i/>
        </w:rPr>
        <w:t>Liber de causis</w:t>
      </w:r>
      <w:r w:rsidRPr="00D215FF">
        <w:t xml:space="preserve"> show</w:t>
      </w:r>
      <w:r w:rsidR="002221F3" w:rsidRPr="00D215FF">
        <w:t>ed</w:t>
      </w:r>
      <w:r w:rsidRPr="00D215FF">
        <w:t xml:space="preserve"> that the transition to a lower state of being ke</w:t>
      </w:r>
      <w:r w:rsidR="002221F3" w:rsidRPr="00D215FF">
        <w:t>pt</w:t>
      </w:r>
      <w:r w:rsidRPr="00D215FF">
        <w:t xml:space="preserve"> the </w:t>
      </w:r>
      <w:r w:rsidRPr="00D215FF">
        <w:lastRenderedPageBreak/>
        <w:t>form in the reduced state of the former universal substance (</w:t>
      </w:r>
      <w:r w:rsidRPr="00D215FF">
        <w:rPr>
          <w:i/>
        </w:rPr>
        <w:t>substantia diminuta</w:t>
      </w:r>
      <w:r w:rsidRPr="00D215FF">
        <w:t>).</w:t>
      </w:r>
      <w:r w:rsidRPr="00D215FF">
        <w:rPr>
          <w:szCs w:val="24"/>
          <w:vertAlign w:val="superscript"/>
        </w:rPr>
        <w:footnoteReference w:id="395"/>
      </w:r>
      <w:r w:rsidRPr="00D215FF">
        <w:t xml:space="preserve"> </w:t>
      </w:r>
      <w:r w:rsidR="000F03D5" w:rsidRPr="00D215FF">
        <w:t xml:space="preserve">Gandavus conceives the descent of the creative form with the help of formal deduction according to the already mentioned </w:t>
      </w:r>
      <w:r w:rsidR="000F03D5" w:rsidRPr="00D215FF">
        <w:rPr>
          <w:i/>
        </w:rPr>
        <w:t>Liber de causis</w:t>
      </w:r>
      <w:r w:rsidR="000F03D5" w:rsidRPr="00D215FF">
        <w:t xml:space="preserve"> and categorical predication </w:t>
      </w:r>
      <w:r w:rsidR="00595174" w:rsidRPr="00D215FF">
        <w:t xml:space="preserve">is </w:t>
      </w:r>
      <w:r w:rsidR="000F03D5" w:rsidRPr="00D215FF">
        <w:t>performed according to Simpli</w:t>
      </w:r>
      <w:r w:rsidR="00595174" w:rsidRPr="00D215FF">
        <w:t>cius</w:t>
      </w:r>
      <w:r w:rsidR="000F03D5" w:rsidRPr="00D215FF">
        <w:t>. Instead o</w:t>
      </w:r>
      <w:r w:rsidR="00455471" w:rsidRPr="00D215FF">
        <w:t xml:space="preserve">f the categorical predication made </w:t>
      </w:r>
      <w:r w:rsidR="00455471" w:rsidRPr="00D215FF">
        <w:rPr>
          <w:i/>
        </w:rPr>
        <w:t>per</w:t>
      </w:r>
      <w:r w:rsidR="000F03D5" w:rsidRPr="00D215FF">
        <w:rPr>
          <w:i/>
        </w:rPr>
        <w:t xml:space="preserve"> prius</w:t>
      </w:r>
      <w:r w:rsidR="000F03D5" w:rsidRPr="00D215FF">
        <w:t xml:space="preserve"> from first substance</w:t>
      </w:r>
      <w:r w:rsidR="00455471" w:rsidRPr="00D215FF">
        <w:t>s</w:t>
      </w:r>
      <w:r w:rsidR="000F03D5" w:rsidRPr="00D215FF">
        <w:t xml:space="preserve">, there </w:t>
      </w:r>
      <w:r w:rsidR="00455471" w:rsidRPr="00D215FF">
        <w:t xml:space="preserve">is </w:t>
      </w:r>
      <w:r w:rsidR="000F03D5" w:rsidRPr="00D215FF">
        <w:t xml:space="preserve">a formal deduction of being. The divine intentionality represents the source of </w:t>
      </w:r>
      <w:r w:rsidR="000F03D5" w:rsidRPr="00D215FF">
        <w:rPr>
          <w:i/>
        </w:rPr>
        <w:t>exemplar</w:t>
      </w:r>
      <w:r w:rsidR="002221F3" w:rsidRPr="00D215FF">
        <w:rPr>
          <w:i/>
        </w:rPr>
        <w:t>s</w:t>
      </w:r>
      <w:r w:rsidR="000F03D5" w:rsidRPr="00D215FF">
        <w:t xml:space="preserve"> and thereby establishes the obj</w:t>
      </w:r>
      <w:r w:rsidR="00EC1DE7" w:rsidRPr="00D215FF">
        <w:t>ective form of the predication.</w:t>
      </w:r>
    </w:p>
    <w:p w14:paraId="03C12CAD" w14:textId="6B589746" w:rsidR="00595069" w:rsidRPr="00D215FF" w:rsidRDefault="000F03D5" w:rsidP="00F65199">
      <w:pPr>
        <w:ind w:firstLine="708"/>
      </w:pPr>
      <w:r w:rsidRPr="00D215FF">
        <w:t xml:space="preserve">The anthropomorphic deduction of minimal being from </w:t>
      </w:r>
      <w:r w:rsidR="00EC1DE7" w:rsidRPr="00D215FF">
        <w:t>psychologically defined modern G</w:t>
      </w:r>
      <w:r w:rsidRPr="00D215FF">
        <w:t>o</w:t>
      </w:r>
      <w:r w:rsidR="00DF6BD9" w:rsidRPr="00D215FF">
        <w:t xml:space="preserve">d </w:t>
      </w:r>
      <w:r w:rsidRPr="00D215FF">
        <w:t>en</w:t>
      </w:r>
      <w:r w:rsidR="00DF6BD9" w:rsidRPr="00D215FF">
        <w:t xml:space="preserve">tails </w:t>
      </w:r>
      <w:r w:rsidRPr="00D215FF">
        <w:t xml:space="preserve">that the </w:t>
      </w:r>
      <w:r w:rsidR="00810287" w:rsidRPr="00D215FF">
        <w:t>“</w:t>
      </w:r>
      <w:r w:rsidR="00810287" w:rsidRPr="00D215FF">
        <w:rPr>
          <w:i/>
        </w:rPr>
        <w:t>res</w:t>
      </w:r>
      <w:r w:rsidR="00810287" w:rsidRPr="00D215FF">
        <w:t xml:space="preserve">” </w:t>
      </w:r>
      <w:r w:rsidR="008E23FE" w:rsidRPr="00D215FF">
        <w:t xml:space="preserve">keeps </w:t>
      </w:r>
      <w:r w:rsidRPr="00D215FF">
        <w:t xml:space="preserve">a share of being, solidity, permanence and eternity </w:t>
      </w:r>
      <w:r w:rsidR="00360804" w:rsidRPr="00D215FF">
        <w:t xml:space="preserve">existing </w:t>
      </w:r>
      <w:r w:rsidRPr="00D215FF">
        <w:t xml:space="preserve">at the level of objective exemplarity. The ontotheological </w:t>
      </w:r>
      <w:r w:rsidR="002221F3" w:rsidRPr="00D215FF">
        <w:t xml:space="preserve">relation </w:t>
      </w:r>
      <w:r w:rsidR="002D0EAA" w:rsidRPr="00D215FF">
        <w:t>of the thing to Bonaventure</w:t>
      </w:r>
      <w:r w:rsidR="0064009A" w:rsidRPr="00D215FF">
        <w:t>’</w:t>
      </w:r>
      <w:r w:rsidRPr="00D215FF">
        <w:t xml:space="preserve">s </w:t>
      </w:r>
      <w:r w:rsidR="002D0EAA" w:rsidRPr="00D215FF">
        <w:t>e</w:t>
      </w:r>
      <w:r w:rsidRPr="00D215FF">
        <w:t>xemplar</w:t>
      </w:r>
      <w:r w:rsidR="002D0EAA" w:rsidRPr="00D215FF">
        <w:t>s</w:t>
      </w:r>
      <w:r w:rsidRPr="00D215FF">
        <w:t xml:space="preserve"> gives </w:t>
      </w:r>
      <w:r w:rsidR="002D0EAA" w:rsidRPr="00D215FF">
        <w:t xml:space="preserve">an </w:t>
      </w:r>
      <w:r w:rsidRPr="00D215FF">
        <w:t xml:space="preserve">unchanging, essential and ideal being of </w:t>
      </w:r>
      <w:r w:rsidR="002D0EAA" w:rsidRPr="00D215FF">
        <w:t>everything</w:t>
      </w:r>
      <w:r w:rsidRPr="00D215FF">
        <w:t xml:space="preserve"> (</w:t>
      </w:r>
      <w:r w:rsidRPr="00D215FF">
        <w:rPr>
          <w:i/>
        </w:rPr>
        <w:t>res a reor reris</w:t>
      </w:r>
      <w:r w:rsidRPr="00D215FF">
        <w:t xml:space="preserve">). The intellect holds objective beingness in the mode of </w:t>
      </w:r>
      <w:r w:rsidRPr="00D215FF">
        <w:rPr>
          <w:i/>
        </w:rPr>
        <w:t>certitudo</w:t>
      </w:r>
      <w:r w:rsidRPr="00D215FF">
        <w:t>, which is derived from the direct contemplation of pure beingness (</w:t>
      </w:r>
      <w:r w:rsidRPr="00D215FF">
        <w:rPr>
          <w:i/>
        </w:rPr>
        <w:t>res a ratitudine</w:t>
      </w:r>
      <w:r w:rsidRPr="00D215FF">
        <w:t>). All these qualities are expresse</w:t>
      </w:r>
      <w:r w:rsidR="00272282" w:rsidRPr="00D215FF">
        <w:t>d in the concept of the second A</w:t>
      </w:r>
      <w:r w:rsidRPr="00D215FF">
        <w:t xml:space="preserve">verroism. The objective being of the chimera is originally in divine thought, </w:t>
      </w:r>
      <w:r w:rsidR="00272282" w:rsidRPr="00D215FF">
        <w:t xml:space="preserve">and this exemplarity ensures its existence </w:t>
      </w:r>
      <w:r w:rsidRPr="00D215FF">
        <w:t xml:space="preserve">in the mode of </w:t>
      </w:r>
      <w:r w:rsidRPr="00D215FF">
        <w:rPr>
          <w:i/>
        </w:rPr>
        <w:t>rectitudo</w:t>
      </w:r>
      <w:r w:rsidRPr="00D215FF">
        <w:t xml:space="preserve">. According to Anselm, this also gives the original truth of the matter as well as its </w:t>
      </w:r>
      <w:r w:rsidRPr="00D215FF">
        <w:rPr>
          <w:i/>
        </w:rPr>
        <w:t>rectitudo</w:t>
      </w:r>
      <w:r w:rsidRPr="00D215FF">
        <w:t xml:space="preserve"> (OBJ</w:t>
      </w:r>
      <w:r w:rsidR="0064009A" w:rsidRPr="00D215FF">
        <w:t> </w:t>
      </w:r>
      <w:r w:rsidRPr="00D215FF">
        <w:t xml:space="preserve">II, </w:t>
      </w:r>
      <w:r w:rsidR="007F3562" w:rsidRPr="00D215FF">
        <w:t>ch.</w:t>
      </w:r>
      <w:r w:rsidR="0064009A" w:rsidRPr="00D215FF">
        <w:t> </w:t>
      </w:r>
      <w:r w:rsidRPr="00D215FF">
        <w:t xml:space="preserve">1.2). </w:t>
      </w:r>
      <w:r w:rsidR="009623D9" w:rsidRPr="00D215FF">
        <w:t xml:space="preserve">Human </w:t>
      </w:r>
      <w:r w:rsidRPr="00D215FF">
        <w:t xml:space="preserve">thinking considers the objective being of the chimera through the divine </w:t>
      </w:r>
      <w:r w:rsidR="0020597E" w:rsidRPr="00D215FF">
        <w:t>exemplar</w:t>
      </w:r>
      <w:r w:rsidRPr="00D215FF">
        <w:t xml:space="preserve"> </w:t>
      </w:r>
      <w:r w:rsidR="009623D9" w:rsidRPr="00D215FF">
        <w:t xml:space="preserve">in the mode of Avicennist truth as </w:t>
      </w:r>
      <w:r w:rsidRPr="00D215FF">
        <w:rPr>
          <w:i/>
        </w:rPr>
        <w:t>certitudo</w:t>
      </w:r>
      <w:r w:rsidRPr="00D215FF">
        <w:t xml:space="preserve">. For the first time, the original meaning of the being and its truth as a complete </w:t>
      </w:r>
      <w:r w:rsidR="0089697C" w:rsidRPr="00D215FF">
        <w:t xml:space="preserve">disclosure </w:t>
      </w:r>
      <w:r w:rsidRPr="00D215FF">
        <w:t>for the modern intellect is fully brought out of the concealment of the subject (</w:t>
      </w:r>
      <w:r w:rsidR="0089697C" w:rsidRPr="00D215FF">
        <w:rPr>
          <w:i/>
        </w:rPr>
        <w:t>in D</w:t>
      </w:r>
      <w:r w:rsidRPr="00D215FF">
        <w:rPr>
          <w:i/>
        </w:rPr>
        <w:t>eo secundum exemplar rationem</w:t>
      </w:r>
      <w:r w:rsidRPr="00D215FF">
        <w:t>) into the full manifestation of the truth given in the objective predication of being (</w:t>
      </w:r>
      <w:r w:rsidRPr="00D215FF">
        <w:rPr>
          <w:i/>
        </w:rPr>
        <w:t>res a ratitudine</w:t>
      </w:r>
      <w:r w:rsidRPr="00D215FF">
        <w:t>). The objectivity of the thing is ensured by God and is separated from the real world (</w:t>
      </w:r>
      <w:r w:rsidRPr="00D215FF">
        <w:rPr>
          <w:i/>
        </w:rPr>
        <w:t>absolute</w:t>
      </w:r>
      <w:r w:rsidRPr="00D215FF">
        <w:t xml:space="preserve">). The objective recognition of the world begins in the higher level of reality, because it must ensure the contemplation of </w:t>
      </w:r>
      <w:r w:rsidR="002804F2" w:rsidRPr="00D215FF">
        <w:t>divine species</w:t>
      </w:r>
      <w:r w:rsidRPr="00D215FF">
        <w:t xml:space="preserve"> in things. The objectivity carried out in the thinking of mo</w:t>
      </w:r>
      <w:r w:rsidR="00A77E61" w:rsidRPr="00D215FF">
        <w:t xml:space="preserve">dern </w:t>
      </w:r>
      <w:r w:rsidR="00A77E61" w:rsidRPr="00D215FF">
        <w:rPr>
          <w:i/>
        </w:rPr>
        <w:t>i</w:t>
      </w:r>
      <w:r w:rsidRPr="00D215FF">
        <w:rPr>
          <w:i/>
        </w:rPr>
        <w:t>lluminati</w:t>
      </w:r>
      <w:r w:rsidR="00A77E61" w:rsidRPr="00D215FF">
        <w:t xml:space="preserve"> established</w:t>
      </w:r>
      <w:r w:rsidRPr="00D215FF">
        <w:t xml:space="preserve"> the concept of minimal being (</w:t>
      </w:r>
      <w:r w:rsidRPr="00D215FF">
        <w:rPr>
          <w:i/>
        </w:rPr>
        <w:t>esse diminutum</w:t>
      </w:r>
      <w:r w:rsidRPr="00D215FF">
        <w:t xml:space="preserve">) with regard to objective </w:t>
      </w:r>
      <w:r w:rsidR="00E806EA" w:rsidRPr="00D215FF">
        <w:t xml:space="preserve">existence of </w:t>
      </w:r>
      <w:r w:rsidRPr="00D215FF">
        <w:t>exemplar</w:t>
      </w:r>
      <w:r w:rsidR="00E806EA" w:rsidRPr="00D215FF">
        <w:t>s</w:t>
      </w:r>
      <w:r w:rsidRPr="00D215FF">
        <w:t xml:space="preserve"> in God. The complete deduction of objective being is giv</w:t>
      </w:r>
      <w:r w:rsidR="001D17D7" w:rsidRPr="00D215FF">
        <w:t xml:space="preserve">en by the fact that modern </w:t>
      </w:r>
      <w:r w:rsidR="001D17D7" w:rsidRPr="00D215FF">
        <w:rPr>
          <w:i/>
        </w:rPr>
        <w:t>i</w:t>
      </w:r>
      <w:r w:rsidRPr="00D215FF">
        <w:rPr>
          <w:i/>
        </w:rPr>
        <w:t>lluminati</w:t>
      </w:r>
      <w:r w:rsidRPr="00D215FF">
        <w:t xml:space="preserve"> (or Descartes</w:t>
      </w:r>
      <w:r w:rsidR="0064009A" w:rsidRPr="00D215FF">
        <w:t>’</w:t>
      </w:r>
      <w:r w:rsidR="001D17D7" w:rsidRPr="00D215FF">
        <w:t>s</w:t>
      </w:r>
      <w:r w:rsidRPr="00D215FF">
        <w:t xml:space="preserve"> </w:t>
      </w:r>
      <w:r w:rsidRPr="00D215FF">
        <w:rPr>
          <w:i/>
        </w:rPr>
        <w:t>cogito</w:t>
      </w:r>
      <w:r w:rsidRPr="00D215FF">
        <w:t xml:space="preserve">) </w:t>
      </w:r>
      <w:r w:rsidR="001D17D7" w:rsidRPr="00D215FF">
        <w:t>enter</w:t>
      </w:r>
      <w:r w:rsidR="002221F3" w:rsidRPr="00D215FF">
        <w:t>s</w:t>
      </w:r>
      <w:r w:rsidR="001D17D7" w:rsidRPr="00D215FF">
        <w:t xml:space="preserve"> </w:t>
      </w:r>
      <w:r w:rsidRPr="00D215FF">
        <w:t xml:space="preserve">in the process of reflection </w:t>
      </w:r>
      <w:r w:rsidR="001D17D7" w:rsidRPr="00D215FF">
        <w:t xml:space="preserve">and they </w:t>
      </w:r>
      <w:r w:rsidRPr="00D215FF">
        <w:t xml:space="preserve">become fully aware of the actuality of </w:t>
      </w:r>
      <w:r w:rsidR="001D17D7" w:rsidRPr="00D215FF">
        <w:t xml:space="preserve">their </w:t>
      </w:r>
      <w:r w:rsidRPr="00D215FF">
        <w:t xml:space="preserve">reflection. At the level of </w:t>
      </w:r>
      <w:r w:rsidR="001D17D7" w:rsidRPr="00D215FF">
        <w:t xml:space="preserve">such </w:t>
      </w:r>
      <w:r w:rsidR="001D17D7" w:rsidRPr="00D215FF">
        <w:rPr>
          <w:i/>
        </w:rPr>
        <w:t>intellectus agens</w:t>
      </w:r>
      <w:r w:rsidRPr="00D215FF">
        <w:t xml:space="preserve">, the forms are </w:t>
      </w:r>
      <w:r w:rsidR="001D17D7" w:rsidRPr="00D215FF">
        <w:t xml:space="preserve">actualized </w:t>
      </w:r>
      <w:r w:rsidRPr="00D215FF">
        <w:t xml:space="preserve">in a full way. According to </w:t>
      </w:r>
      <w:r w:rsidRPr="00D215FF">
        <w:rPr>
          <w:i/>
        </w:rPr>
        <w:t>Liber de causis</w:t>
      </w:r>
      <w:r w:rsidRPr="00D215FF">
        <w:t xml:space="preserve">, the intellect performs its essential self-reflection through the </w:t>
      </w:r>
      <w:r w:rsidRPr="00D215FF">
        <w:lastRenderedPageBreak/>
        <w:t>series of pure forms (</w:t>
      </w:r>
      <w:r w:rsidRPr="00D215FF">
        <w:rPr>
          <w:i/>
        </w:rPr>
        <w:t>rediens ad essentiam suam reditione completa</w:t>
      </w:r>
      <w:r w:rsidRPr="00D215FF">
        <w:t>).</w:t>
      </w:r>
      <w:r w:rsidRPr="00D215FF">
        <w:rPr>
          <w:szCs w:val="24"/>
          <w:vertAlign w:val="superscript"/>
        </w:rPr>
        <w:footnoteReference w:id="396"/>
      </w:r>
      <w:r w:rsidRPr="00D215FF">
        <w:t xml:space="preserve"> The above dictum shapes methodological </w:t>
      </w:r>
      <w:r w:rsidR="00D278CD" w:rsidRPr="00D215FF">
        <w:t xml:space="preserve">proceeding </w:t>
      </w:r>
      <w:r w:rsidRPr="00D215FF">
        <w:t xml:space="preserve">of </w:t>
      </w:r>
      <w:r w:rsidR="00D32E3F" w:rsidRPr="00D215FF">
        <w:t xml:space="preserve">medieval </w:t>
      </w:r>
      <w:r w:rsidRPr="00D215FF">
        <w:t>modernism and Cartesian postmodernism. The intellect goes the complete way back into itself (</w:t>
      </w:r>
      <w:r w:rsidRPr="00D215FF">
        <w:rPr>
          <w:i/>
        </w:rPr>
        <w:t>reditio completa</w:t>
      </w:r>
      <w:r w:rsidRPr="00D215FF">
        <w:t xml:space="preserve">), and through this process </w:t>
      </w:r>
      <w:r w:rsidR="001C6140" w:rsidRPr="00D215FF">
        <w:t xml:space="preserve">it ensures </w:t>
      </w:r>
      <w:r w:rsidRPr="00D215FF">
        <w:t>the realizat</w:t>
      </w:r>
      <w:r w:rsidR="00321504" w:rsidRPr="00D215FF">
        <w:t>ion in its evident essentiality</w:t>
      </w:r>
      <w:r w:rsidRPr="00D215FF">
        <w:t xml:space="preserve">. This key thesis from </w:t>
      </w:r>
      <w:r w:rsidRPr="00D215FF">
        <w:rPr>
          <w:i/>
        </w:rPr>
        <w:t>Liber de causis</w:t>
      </w:r>
      <w:r w:rsidRPr="00D215FF">
        <w:t xml:space="preserve"> establishes the entire proce</w:t>
      </w:r>
      <w:r w:rsidR="00212E1F" w:rsidRPr="00D215FF">
        <w:t>dure of the modern deduction of the sense</w:t>
      </w:r>
      <w:r w:rsidRPr="00D215FF">
        <w:t xml:space="preserve"> of being, which is repeated in postmodernism in Descartes’</w:t>
      </w:r>
      <w:r w:rsidR="002221F3" w:rsidRPr="00D215FF">
        <w:t>s</w:t>
      </w:r>
      <w:r w:rsidRPr="00D215FF">
        <w:t xml:space="preserve"> </w:t>
      </w:r>
      <w:r w:rsidRPr="00D215FF">
        <w:rPr>
          <w:i/>
        </w:rPr>
        <w:t>Meditationes</w:t>
      </w:r>
      <w:r w:rsidRPr="00D215FF">
        <w:t xml:space="preserve"> and Husserl</w:t>
      </w:r>
      <w:r w:rsidR="0064009A" w:rsidRPr="00D215FF">
        <w:t>’</w:t>
      </w:r>
      <w:r w:rsidRPr="00D215FF">
        <w:t xml:space="preserve">s </w:t>
      </w:r>
      <w:r w:rsidRPr="00D215FF">
        <w:rPr>
          <w:i/>
        </w:rPr>
        <w:t>Paris</w:t>
      </w:r>
      <w:r w:rsidR="00212E1F" w:rsidRPr="00D215FF">
        <w:rPr>
          <w:i/>
        </w:rPr>
        <w:t>er Vortr</w:t>
      </w:r>
      <w:r w:rsidR="00212E1F" w:rsidRPr="00D215FF">
        <w:rPr>
          <w:rFonts w:cs="Calibri"/>
          <w:i/>
        </w:rPr>
        <w:t>ä</w:t>
      </w:r>
      <w:r w:rsidR="00212E1F" w:rsidRPr="00D215FF">
        <w:rPr>
          <w:i/>
        </w:rPr>
        <w:t>ge</w:t>
      </w:r>
      <w:r w:rsidRPr="00D215FF">
        <w:t xml:space="preserve">. After the death of </w:t>
      </w:r>
      <w:r w:rsidR="00EF6753" w:rsidRPr="00D215FF">
        <w:t>modern G</w:t>
      </w:r>
      <w:r w:rsidRPr="00D215FF">
        <w:t xml:space="preserve">od in the epoch of metaphysical nihilism, </w:t>
      </w:r>
      <w:r w:rsidR="00EF6753" w:rsidRPr="00D215FF">
        <w:t>the mortal subject secures that</w:t>
      </w:r>
      <w:r w:rsidRPr="00D215FF">
        <w:t xml:space="preserve"> </w:t>
      </w:r>
      <w:r w:rsidRPr="00D215FF">
        <w:rPr>
          <w:i/>
        </w:rPr>
        <w:t>reditio completa</w:t>
      </w:r>
      <w:r w:rsidR="00F65199" w:rsidRPr="00D215FF">
        <w:t xml:space="preserve">. </w:t>
      </w:r>
      <w:r w:rsidRPr="00D215FF">
        <w:t>With</w:t>
      </w:r>
      <w:r w:rsidR="00EF6753" w:rsidRPr="00D215FF">
        <w:t xml:space="preserve"> regard to modern </w:t>
      </w:r>
      <w:r w:rsidR="00EF6753" w:rsidRPr="00D215FF">
        <w:rPr>
          <w:i/>
        </w:rPr>
        <w:t>resolutio</w:t>
      </w:r>
      <w:r w:rsidRPr="00D215FF">
        <w:t xml:space="preserve"> of being given in the scenario of </w:t>
      </w:r>
      <w:r w:rsidRPr="00D215FF">
        <w:rPr>
          <w:i/>
        </w:rPr>
        <w:t>Liber de causis</w:t>
      </w:r>
      <w:r w:rsidRPr="00D215FF">
        <w:t>, the</w:t>
      </w:r>
      <w:r w:rsidR="000D11B9" w:rsidRPr="00D215FF">
        <w:t xml:space="preserve"> paths of the first and second A</w:t>
      </w:r>
      <w:r w:rsidRPr="00D215FF">
        <w:t>verroism diverge in a</w:t>
      </w:r>
      <w:r w:rsidR="00BB0281" w:rsidRPr="00D215FF">
        <w:t xml:space="preserve"> principled way. The school of M</w:t>
      </w:r>
      <w:r w:rsidRPr="00D215FF">
        <w:t>odists f</w:t>
      </w:r>
      <w:r w:rsidR="000E5964" w:rsidRPr="00D215FF">
        <w:t>rom the first Averroism explained</w:t>
      </w:r>
      <w:r w:rsidRPr="00D215FF">
        <w:t xml:space="preserve"> to L</w:t>
      </w:r>
      <w:r w:rsidR="00BB0281" w:rsidRPr="00D215FF">
        <w:t>atin sophists for the last time</w:t>
      </w:r>
      <w:r w:rsidRPr="00D215FF">
        <w:t xml:space="preserve">, and in vain, that human cognition cannot univocally or objectively </w:t>
      </w:r>
      <w:r w:rsidR="000E5964" w:rsidRPr="00D215FF">
        <w:t>ascend t</w:t>
      </w:r>
      <w:r w:rsidRPr="00D215FF">
        <w:t>o the divine level (</w:t>
      </w:r>
      <w:r w:rsidR="007F3562" w:rsidRPr="00D215FF">
        <w:t>ch.</w:t>
      </w:r>
      <w:r w:rsidRPr="00D215FF">
        <w:t xml:space="preserve"> 4.4.1). Nor can we begin the recognition of the world with th</w:t>
      </w:r>
      <w:r w:rsidR="005F718E" w:rsidRPr="00D215FF">
        <w:t>e logical supposition of nothing</w:t>
      </w:r>
      <w:r w:rsidRPr="00D215FF">
        <w:t xml:space="preserve"> or </w:t>
      </w:r>
      <w:r w:rsidR="005F718E" w:rsidRPr="00D215FF">
        <w:t xml:space="preserve">the </w:t>
      </w:r>
      <w:r w:rsidRPr="00D215FF">
        <w:t xml:space="preserve">chimera, because in the receptive mode of the soul </w:t>
      </w:r>
      <w:r w:rsidR="00107BB8" w:rsidRPr="00D215FF">
        <w:t xml:space="preserve">as </w:t>
      </w:r>
      <w:r w:rsidR="00107BB8" w:rsidRPr="00D215FF">
        <w:rPr>
          <w:i/>
        </w:rPr>
        <w:t>tabula rasa</w:t>
      </w:r>
      <w:r w:rsidR="00107BB8" w:rsidRPr="00D215FF">
        <w:t xml:space="preserve"> </w:t>
      </w:r>
      <w:r w:rsidRPr="00D215FF">
        <w:t xml:space="preserve">we recognize </w:t>
      </w:r>
      <w:r w:rsidR="00107BB8" w:rsidRPr="00D215FF">
        <w:t xml:space="preserve">everything </w:t>
      </w:r>
      <w:r w:rsidR="00FD0BD5" w:rsidRPr="00D215FF">
        <w:t xml:space="preserve">due to </w:t>
      </w:r>
      <w:r w:rsidR="00B32A17" w:rsidRPr="00D215FF">
        <w:t>the imposition</w:t>
      </w:r>
      <w:r w:rsidRPr="00D215FF">
        <w:t xml:space="preserve"> of </w:t>
      </w:r>
      <w:r w:rsidR="00FD0BD5" w:rsidRPr="00D215FF">
        <w:t>the sense from real</w:t>
      </w:r>
      <w:r w:rsidRPr="00D215FF">
        <w:t xml:space="preserve"> first substance</w:t>
      </w:r>
      <w:r w:rsidR="00FD0BD5" w:rsidRPr="00D215FF">
        <w:t>s</w:t>
      </w:r>
      <w:r w:rsidRPr="00D215FF">
        <w:t xml:space="preserve"> </w:t>
      </w:r>
      <w:r w:rsidR="00B32A17" w:rsidRPr="00D215FF">
        <w:t xml:space="preserve">that are </w:t>
      </w:r>
      <w:r w:rsidRPr="00D215FF">
        <w:t xml:space="preserve">recognized </w:t>
      </w:r>
      <w:r w:rsidR="00FD0BD5" w:rsidRPr="00D215FF">
        <w:t xml:space="preserve">by </w:t>
      </w:r>
      <w:r w:rsidRPr="00D215FF">
        <w:t>the senses. In addition, the active intellect is not gi</w:t>
      </w:r>
      <w:r w:rsidR="00B32A17" w:rsidRPr="00D215FF">
        <w:t xml:space="preserve">ven to us as a separate, </w:t>
      </w:r>
      <w:r w:rsidR="00B32A17" w:rsidRPr="00D215FF">
        <w:rPr>
          <w:i/>
        </w:rPr>
        <w:t>simpliciter</w:t>
      </w:r>
      <w:r w:rsidRPr="00D215FF">
        <w:t xml:space="preserve"> and </w:t>
      </w:r>
      <w:r w:rsidRPr="00D215FF">
        <w:rPr>
          <w:i/>
        </w:rPr>
        <w:t>actualiter</w:t>
      </w:r>
      <w:r w:rsidRPr="00D215FF">
        <w:t xml:space="preserve"> </w:t>
      </w:r>
      <w:r w:rsidR="00B32A17" w:rsidRPr="00D215FF">
        <w:t xml:space="preserve">given </w:t>
      </w:r>
      <w:r w:rsidRPr="00D215FF">
        <w:t xml:space="preserve">form, as </w:t>
      </w:r>
      <w:r w:rsidR="0031233F" w:rsidRPr="00D215FF">
        <w:t xml:space="preserve">it </w:t>
      </w:r>
      <w:r w:rsidRPr="00D215FF">
        <w:t xml:space="preserve">is the case </w:t>
      </w:r>
      <w:r w:rsidR="00B32A17" w:rsidRPr="00D215FF">
        <w:t xml:space="preserve">of </w:t>
      </w:r>
      <w:r w:rsidRPr="00D215FF">
        <w:t>angels and cosmic intelligences</w:t>
      </w:r>
      <w:r w:rsidR="00595069" w:rsidRPr="00D215FF">
        <w:t xml:space="preserve">. After the extinction of the first substance in metaphysics, the modern </w:t>
      </w:r>
      <w:r w:rsidR="00595069" w:rsidRPr="00D215FF">
        <w:rPr>
          <w:i/>
        </w:rPr>
        <w:t>illuminati</w:t>
      </w:r>
      <w:r w:rsidR="00595069" w:rsidRPr="00D215FF">
        <w:t xml:space="preserve"> elaborated the deduction of exemplarity from modern God; the postmodern </w:t>
      </w:r>
      <w:r w:rsidR="00595069" w:rsidRPr="00D215FF">
        <w:rPr>
          <w:i/>
        </w:rPr>
        <w:t>illuminati</w:t>
      </w:r>
      <w:r w:rsidR="00595069" w:rsidRPr="00D215FF">
        <w:t xml:space="preserve"> since Leibniz replaced modern God with mathematics as universal knowledge. Gandavus stands at the beginning of the road leading to the death of modern God in Western thought. He proposed </w:t>
      </w:r>
      <w:r w:rsidR="00E62E72" w:rsidRPr="00D215FF">
        <w:t>the firs</w:t>
      </w:r>
      <w:r w:rsidR="00595069" w:rsidRPr="00D215FF">
        <w:t>t and highly problematic version of anthropocentric metaphysics</w:t>
      </w:r>
      <w:r w:rsidR="00E62E72" w:rsidRPr="00D215FF">
        <w:t>. I</w:t>
      </w:r>
      <w:r w:rsidR="00595069" w:rsidRPr="00D215FF">
        <w:t>t was based on the fact that human and divine intellect operates according to an analogously similar formal rule (Bonaventure) or mathematical equation (Leibniz). That analogy was originally given in the mode of Rufus</w:t>
      </w:r>
      <w:r w:rsidR="00546A56" w:rsidRPr="00D215FF">
        <w:t>’</w:t>
      </w:r>
      <w:r w:rsidR="00595069" w:rsidRPr="00D215FF">
        <w:t xml:space="preserve">s truth as </w:t>
      </w:r>
      <w:r w:rsidR="00595069" w:rsidRPr="00D215FF">
        <w:rPr>
          <w:i/>
        </w:rPr>
        <w:t>coaequatio</w:t>
      </w:r>
      <w:r w:rsidR="00595069" w:rsidRPr="00D215FF">
        <w:t xml:space="preserve">. Nietzsche finally abolished this contradictory God of </w:t>
      </w:r>
      <w:r w:rsidR="00595069" w:rsidRPr="00D215FF">
        <w:rPr>
          <w:i/>
        </w:rPr>
        <w:t>Modernorum</w:t>
      </w:r>
      <w:r w:rsidR="00595069" w:rsidRPr="00D215FF">
        <w:t>, and with it the entire psychologizing objectivist metaphysics.</w:t>
      </w:r>
    </w:p>
    <w:p w14:paraId="10CC7728" w14:textId="11BD8BEC" w:rsidR="00E73992" w:rsidRPr="00D215FF" w:rsidRDefault="00DA2489" w:rsidP="000712E8">
      <w:pPr>
        <w:ind w:firstLine="708"/>
      </w:pPr>
      <w:r w:rsidRPr="00D215FF">
        <w:t>Gandavus completed the long journey of modernity, which began with the concept of being bound to objective determination of the thing (</w:t>
      </w:r>
      <w:r w:rsidRPr="00D215FF">
        <w:rPr>
          <w:i/>
        </w:rPr>
        <w:t>res</w:t>
      </w:r>
      <w:r w:rsidRPr="00D215FF">
        <w:t xml:space="preserve">). </w:t>
      </w:r>
      <w:r w:rsidR="000F03D5" w:rsidRPr="00D215FF">
        <w:t xml:space="preserve">The certainty of these objective </w:t>
      </w:r>
      <w:r w:rsidR="000F03D5" w:rsidRPr="00D215FF">
        <w:rPr>
          <w:i/>
        </w:rPr>
        <w:t>res</w:t>
      </w:r>
      <w:r w:rsidR="000F03D5" w:rsidRPr="00D215FF">
        <w:t xml:space="preserve"> </w:t>
      </w:r>
      <w:r w:rsidR="00AA29F7" w:rsidRPr="00D215FF">
        <w:t xml:space="preserve">had to be put </w:t>
      </w:r>
      <w:r w:rsidR="000F03D5" w:rsidRPr="00D215FF">
        <w:t>in divine thinking, because there is no being of the third kind</w:t>
      </w:r>
      <w:r w:rsidR="00AA29F7" w:rsidRPr="00D215FF">
        <w:t xml:space="preserve"> in reality</w:t>
      </w:r>
      <w:r w:rsidR="00EB270B" w:rsidRPr="00D215FF">
        <w:t>. Rufus handed</w:t>
      </w:r>
      <w:r w:rsidR="000F03D5" w:rsidRPr="00D215FF">
        <w:t xml:space="preserve"> over the heritage of </w:t>
      </w:r>
      <w:r w:rsidR="00EB270B" w:rsidRPr="00D215FF">
        <w:rPr>
          <w:i/>
        </w:rPr>
        <w:t>N</w:t>
      </w:r>
      <w:r w:rsidR="000F03D5" w:rsidRPr="00D215FF">
        <w:rPr>
          <w:i/>
        </w:rPr>
        <w:t>ominal</w:t>
      </w:r>
      <w:r w:rsidR="00EB270B" w:rsidRPr="00D215FF">
        <w:rPr>
          <w:i/>
        </w:rPr>
        <w:t>es</w:t>
      </w:r>
      <w:r w:rsidR="000F03D5" w:rsidRPr="00D215FF">
        <w:t xml:space="preserve"> to modernity </w:t>
      </w:r>
      <w:r w:rsidR="00EB270B" w:rsidRPr="00D215FF">
        <w:t xml:space="preserve">in the form of </w:t>
      </w:r>
      <w:r w:rsidR="000F03D5" w:rsidRPr="00D215FF">
        <w:t xml:space="preserve">causality </w:t>
      </w:r>
      <w:r w:rsidR="00EB270B" w:rsidRPr="00D215FF">
        <w:t xml:space="preserve">that was </w:t>
      </w:r>
      <w:r w:rsidR="00EB270B" w:rsidRPr="00D215FF">
        <w:lastRenderedPageBreak/>
        <w:t xml:space="preserve">put </w:t>
      </w:r>
      <w:r w:rsidR="000F03D5" w:rsidRPr="00D215FF">
        <w:t xml:space="preserve">in the concept </w:t>
      </w:r>
      <w:r w:rsidR="00EB270B" w:rsidRPr="00D215FF">
        <w:t xml:space="preserve">and not in reality </w:t>
      </w:r>
      <w:r w:rsidR="000F03D5" w:rsidRPr="00D215FF">
        <w:t>(</w:t>
      </w:r>
      <w:r w:rsidR="000F03D5" w:rsidRPr="00D215FF">
        <w:rPr>
          <w:i/>
        </w:rPr>
        <w:t>causa individuationis</w:t>
      </w:r>
      <w:r w:rsidR="0064009A" w:rsidRPr="00D215FF">
        <w:rPr>
          <w:i/>
        </w:rPr>
        <w:t>…</w:t>
      </w:r>
      <w:r w:rsidR="000F03D5" w:rsidRPr="00D215FF">
        <w:rPr>
          <w:i/>
        </w:rPr>
        <w:t xml:space="preserve"> est scibile</w:t>
      </w:r>
      <w:r w:rsidR="000F03D5" w:rsidRPr="00D215FF">
        <w:t>; OBJ</w:t>
      </w:r>
      <w:r w:rsidR="0064009A" w:rsidRPr="00D215FF">
        <w:t> </w:t>
      </w:r>
      <w:r w:rsidR="000F03D5" w:rsidRPr="00D215FF">
        <w:t xml:space="preserve">II, </w:t>
      </w:r>
      <w:r w:rsidR="00867495" w:rsidRPr="00D215FF">
        <w:t>ch.</w:t>
      </w:r>
      <w:r w:rsidR="000F03D5" w:rsidRPr="00D215FF">
        <w:t xml:space="preserve"> 3.3.2). The objective determination is not </w:t>
      </w:r>
      <w:r w:rsidR="00E137B3" w:rsidRPr="00D215FF">
        <w:t xml:space="preserve">taken </w:t>
      </w:r>
      <w:r w:rsidR="000F03D5" w:rsidRPr="00D215FF">
        <w:t xml:space="preserve">in the mode </w:t>
      </w:r>
      <w:r w:rsidR="000F03D5" w:rsidRPr="00D215FF">
        <w:rPr>
          <w:i/>
        </w:rPr>
        <w:t>per prius</w:t>
      </w:r>
      <w:r w:rsidR="000F03D5" w:rsidRPr="00D215FF">
        <w:t xml:space="preserve"> </w:t>
      </w:r>
      <w:r w:rsidR="00E137B3" w:rsidRPr="00D215FF">
        <w:t xml:space="preserve">out of </w:t>
      </w:r>
      <w:r w:rsidR="000F03D5" w:rsidRPr="00D215FF">
        <w:t>first substance</w:t>
      </w:r>
      <w:r w:rsidR="00E137B3" w:rsidRPr="00D215FF">
        <w:t xml:space="preserve">s; </w:t>
      </w:r>
      <w:r w:rsidR="000F03D5" w:rsidRPr="00D215FF">
        <w:t>therefore</w:t>
      </w:r>
      <w:r w:rsidR="00E137B3" w:rsidRPr="00D215FF">
        <w:t>,</w:t>
      </w:r>
      <w:r w:rsidR="000F03D5" w:rsidRPr="00D215FF">
        <w:t xml:space="preserve"> </w:t>
      </w:r>
      <w:r w:rsidR="00E137B3" w:rsidRPr="00D215FF">
        <w:t xml:space="preserve">the modernity </w:t>
      </w:r>
      <w:r w:rsidR="000F03D5" w:rsidRPr="00D215FF">
        <w:t xml:space="preserve">cannot fully </w:t>
      </w:r>
      <w:r w:rsidR="00364FB7" w:rsidRPr="00D215FF">
        <w:t>recognize</w:t>
      </w:r>
      <w:r w:rsidR="000F03D5" w:rsidRPr="00D215FF">
        <w:t xml:space="preserve"> the </w:t>
      </w:r>
      <w:r w:rsidR="00E137B3" w:rsidRPr="00D215FF">
        <w:t xml:space="preserve">theory </w:t>
      </w:r>
      <w:r w:rsidR="000F03D5" w:rsidRPr="00D215FF">
        <w:t xml:space="preserve">of truth as the correspondence of </w:t>
      </w:r>
      <w:r w:rsidR="00E137B3" w:rsidRPr="00D215FF">
        <w:t xml:space="preserve">intellect </w:t>
      </w:r>
      <w:r w:rsidR="003227CC" w:rsidRPr="00D215FF">
        <w:t>and real thing</w:t>
      </w:r>
      <w:r w:rsidR="002221F3" w:rsidRPr="00D215FF">
        <w:t>s</w:t>
      </w:r>
      <w:r w:rsidR="003227CC" w:rsidRPr="00D215FF">
        <w:t xml:space="preserve">. The truth </w:t>
      </w:r>
      <w:r w:rsidR="000F03D5" w:rsidRPr="00D215FF">
        <w:t xml:space="preserve">as </w:t>
      </w:r>
      <w:r w:rsidR="000F03D5" w:rsidRPr="00D215FF">
        <w:rPr>
          <w:i/>
        </w:rPr>
        <w:t>rectitudo</w:t>
      </w:r>
      <w:r w:rsidR="000F03D5" w:rsidRPr="00D215FF">
        <w:t xml:space="preserve"> and </w:t>
      </w:r>
      <w:r w:rsidR="000F03D5" w:rsidRPr="00D215FF">
        <w:rPr>
          <w:i/>
        </w:rPr>
        <w:t>certitudo</w:t>
      </w:r>
      <w:r w:rsidR="000F03D5" w:rsidRPr="00D215FF">
        <w:t xml:space="preserve"> is based on the certainty of the enlightened subject</w:t>
      </w:r>
      <w:r w:rsidR="003227CC" w:rsidRPr="00D215FF">
        <w:t xml:space="preserve">; </w:t>
      </w:r>
      <w:r w:rsidR="000F03D5" w:rsidRPr="00D215FF">
        <w:t>first</w:t>
      </w:r>
      <w:r w:rsidR="003227CC" w:rsidRPr="00D215FF">
        <w:t xml:space="preserve">ly, </w:t>
      </w:r>
      <w:r w:rsidR="000F03D5" w:rsidRPr="00D215FF">
        <w:t xml:space="preserve">the divine </w:t>
      </w:r>
      <w:r w:rsidR="003227CC" w:rsidRPr="00D215FF">
        <w:t xml:space="preserve">subject </w:t>
      </w:r>
      <w:r w:rsidR="000F03D5" w:rsidRPr="00D215FF">
        <w:t>and then the human</w:t>
      </w:r>
      <w:r w:rsidR="003227CC" w:rsidRPr="00D215FF">
        <w:t xml:space="preserve"> one</w:t>
      </w:r>
      <w:r w:rsidR="000F03D5" w:rsidRPr="00D215FF">
        <w:t xml:space="preserve">. </w:t>
      </w:r>
      <w:r w:rsidR="000712E8" w:rsidRPr="00D215FF">
        <w:t xml:space="preserve">The theoretical model of divine intentionality established in modern metaphysics two basic forms of being; one entity is postulated purely hypothetically </w:t>
      </w:r>
      <w:r w:rsidR="000F03D5" w:rsidRPr="00D215FF">
        <w:t>(</w:t>
      </w:r>
      <w:r w:rsidR="000F03D5" w:rsidRPr="00D215FF">
        <w:rPr>
          <w:i/>
        </w:rPr>
        <w:t>conceptum vanum</w:t>
      </w:r>
      <w:r w:rsidR="000F03D5" w:rsidRPr="00D215FF">
        <w:t xml:space="preserve">) </w:t>
      </w:r>
      <w:r w:rsidR="000712E8" w:rsidRPr="00D215FF">
        <w:t xml:space="preserve">and the second one exists in </w:t>
      </w:r>
      <w:r w:rsidR="000F03D5" w:rsidRPr="00D215FF">
        <w:t>real</w:t>
      </w:r>
      <w:r w:rsidR="000712E8" w:rsidRPr="00D215FF">
        <w:t>ity</w:t>
      </w:r>
      <w:r w:rsidR="000F03D5" w:rsidRPr="00D215FF">
        <w:t xml:space="preserve"> (</w:t>
      </w:r>
      <w:r w:rsidR="000F03D5" w:rsidRPr="00D215FF">
        <w:rPr>
          <w:i/>
        </w:rPr>
        <w:t>conceptum verum</w:t>
      </w:r>
      <w:r w:rsidR="000F03D5" w:rsidRPr="00D215FF">
        <w:t xml:space="preserve">). Both concepts determine the basic aspect of being as a univocal thing, which </w:t>
      </w:r>
      <w:r w:rsidR="006763A6" w:rsidRPr="00D215FF">
        <w:t>is objectively conceived</w:t>
      </w:r>
      <w:r w:rsidR="000F03D5" w:rsidRPr="00D215FF">
        <w:t xml:space="preserve">. This </w:t>
      </w:r>
      <w:r w:rsidR="009206B4" w:rsidRPr="00D215FF">
        <w:t xml:space="preserve">new kind of </w:t>
      </w:r>
      <w:r w:rsidR="00547FEE" w:rsidRPr="00D215FF">
        <w:rPr>
          <w:i/>
        </w:rPr>
        <w:t>resolutio</w:t>
      </w:r>
      <w:r w:rsidR="00547FEE" w:rsidRPr="00D215FF">
        <w:t xml:space="preserve"> </w:t>
      </w:r>
      <w:r w:rsidR="000F03D5" w:rsidRPr="00D215FF">
        <w:t>concerns the totality of being (</w:t>
      </w:r>
      <w:r w:rsidR="000F03D5" w:rsidRPr="00D215FF">
        <w:rPr>
          <w:i/>
        </w:rPr>
        <w:t>sive existens sive non existens</w:t>
      </w:r>
      <w:r w:rsidR="000F03D5" w:rsidRPr="00D215FF">
        <w:t xml:space="preserve">). We have described the original model of this determination </w:t>
      </w:r>
      <w:r w:rsidR="00362E3E" w:rsidRPr="00D215FF">
        <w:t>in Jamblichus</w:t>
      </w:r>
      <w:r w:rsidR="000F03D5" w:rsidRPr="00D215FF">
        <w:t xml:space="preserve"> </w:t>
      </w:r>
      <w:r w:rsidR="00362E3E" w:rsidRPr="00D215FF">
        <w:t>philosophy divided i</w:t>
      </w:r>
      <w:r w:rsidR="000F03D5" w:rsidRPr="00D215FF">
        <w:t xml:space="preserve">n the </w:t>
      </w:r>
      <w:r w:rsidR="0064009A" w:rsidRPr="00D215FF">
        <w:t>“</w:t>
      </w:r>
      <w:r w:rsidR="00454687" w:rsidRPr="00D215FF">
        <w:t>Un</w:t>
      </w:r>
      <w:r w:rsidR="00362E3E" w:rsidRPr="00D215FF">
        <w:t>limited</w:t>
      </w:r>
      <w:r w:rsidR="00362E3E" w:rsidRPr="00D215FF">
        <w:rPr>
          <w:rFonts w:cs="Calibri"/>
        </w:rPr>
        <w:t>—Limited</w:t>
      </w:r>
      <w:r w:rsidR="0064009A" w:rsidRPr="00D215FF">
        <w:t>”</w:t>
      </w:r>
      <w:r w:rsidR="000F03D5" w:rsidRPr="00D215FF">
        <w:t xml:space="preserve"> mode</w:t>
      </w:r>
      <w:r w:rsidR="00362E3E" w:rsidRPr="00D215FF">
        <w:t xml:space="preserve">. He made out </w:t>
      </w:r>
      <w:r w:rsidR="000F03D5" w:rsidRPr="00D215FF">
        <w:t xml:space="preserve">the first formal determination of the substance of the third kind </w:t>
      </w:r>
      <w:r w:rsidR="00362E3E" w:rsidRPr="00D215FF">
        <w:t xml:space="preserve">that was put </w:t>
      </w:r>
      <w:r w:rsidR="006D0E8D" w:rsidRPr="00D215FF">
        <w:t xml:space="preserve">in the demiurgic diacosmos </w:t>
      </w:r>
      <w:r w:rsidR="000F03D5" w:rsidRPr="00D215FF">
        <w:t xml:space="preserve">(OBJ I, </w:t>
      </w:r>
      <w:r w:rsidR="007F3562" w:rsidRPr="00D215FF">
        <w:t>ch.</w:t>
      </w:r>
      <w:r w:rsidR="000F03D5" w:rsidRPr="00D215FF">
        <w:t xml:space="preserve"> 1.3.1). Modernism found this fundamental division or deduction of the objec</w:t>
      </w:r>
      <w:r w:rsidR="006D0E8D" w:rsidRPr="00D215FF">
        <w:t>tive sense of being in Porphyry</w:t>
      </w:r>
      <w:r w:rsidR="000F03D5" w:rsidRPr="00D215FF">
        <w:t>’</w:t>
      </w:r>
      <w:r w:rsidR="006D0E8D" w:rsidRPr="00D215FF">
        <w:t>s</w:t>
      </w:r>
      <w:r w:rsidR="000F03D5" w:rsidRPr="00D215FF">
        <w:t xml:space="preserve"> commentary on </w:t>
      </w:r>
      <w:r w:rsidR="006D0E8D" w:rsidRPr="00D215FF">
        <w:rPr>
          <w:i/>
        </w:rPr>
        <w:t>C</w:t>
      </w:r>
      <w:r w:rsidR="000F03D5" w:rsidRPr="00D215FF">
        <w:rPr>
          <w:i/>
        </w:rPr>
        <w:t>ategories</w:t>
      </w:r>
      <w:r w:rsidR="000F03D5" w:rsidRPr="00D215FF">
        <w:t xml:space="preserve"> and introduced it in the form of the </w:t>
      </w:r>
      <w:r w:rsidR="00DF1032" w:rsidRPr="00D215FF">
        <w:t>Porphyry</w:t>
      </w:r>
      <w:r w:rsidR="00DF1032" w:rsidRPr="00D215FF">
        <w:rPr>
          <w:rFonts w:cs="Calibri"/>
        </w:rPr>
        <w:t>′</w:t>
      </w:r>
      <w:r w:rsidR="00DF1032" w:rsidRPr="00D215FF">
        <w:t>s T</w:t>
      </w:r>
      <w:r w:rsidR="000F03D5" w:rsidRPr="00D215FF">
        <w:t xml:space="preserve">ree. The key </w:t>
      </w:r>
      <w:r w:rsidR="00EC1E2A" w:rsidRPr="00D215FF">
        <w:t xml:space="preserve">was the </w:t>
      </w:r>
      <w:r w:rsidR="000F03D5" w:rsidRPr="00D215FF">
        <w:t>deduction</w:t>
      </w:r>
      <w:r w:rsidR="00EC1E2A" w:rsidRPr="00D215FF">
        <w:t xml:space="preserve"> that solved t</w:t>
      </w:r>
      <w:r w:rsidR="000F03D5" w:rsidRPr="00D215FF">
        <w:t xml:space="preserve">he fundamental question of </w:t>
      </w:r>
      <w:r w:rsidR="0064009A" w:rsidRPr="00D215FF">
        <w:t>“</w:t>
      </w:r>
      <w:r w:rsidR="000F03D5" w:rsidRPr="00D215FF">
        <w:t>how</w:t>
      </w:r>
      <w:r w:rsidR="0064009A" w:rsidRPr="00D215FF">
        <w:t>”</w:t>
      </w:r>
      <w:r w:rsidR="000F03D5" w:rsidRPr="00D215FF">
        <w:t xml:space="preserve"> the subject </w:t>
      </w:r>
      <w:r w:rsidR="000975DA" w:rsidRPr="00D215FF">
        <w:t xml:space="preserve">receives </w:t>
      </w:r>
      <w:r w:rsidR="000F03D5" w:rsidRPr="00D215FF">
        <w:t>the exemplary obje</w:t>
      </w:r>
      <w:r w:rsidR="00A9301C" w:rsidRPr="00D215FF">
        <w:t xml:space="preserve">ctivity out of divine thinking. Henry confirmed the paranoia of modernity by first assuring the objective existence of the chimera and then arriving at the certainty of the real thing. </w:t>
      </w:r>
      <w:r w:rsidR="000F03D5" w:rsidRPr="00D215FF">
        <w:t>The ontotheological sense of being begins with the formal determination th</w:t>
      </w:r>
      <w:r w:rsidR="000310CF" w:rsidRPr="00D215FF">
        <w:t>at is different from the nothingness</w:t>
      </w:r>
      <w:r w:rsidR="000F03D5" w:rsidRPr="00D215FF">
        <w:t xml:space="preserve">. </w:t>
      </w:r>
      <w:r w:rsidR="000310CF" w:rsidRPr="00D215FF">
        <w:t>Such an exemplary</w:t>
      </w:r>
      <w:r w:rsidR="000310CF" w:rsidRPr="00D215FF">
        <w:rPr>
          <w:rFonts w:cs="Calibri"/>
        </w:rPr>
        <w:t>—</w:t>
      </w:r>
      <w:r w:rsidR="000F03D5" w:rsidRPr="00D215FF">
        <w:t xml:space="preserve">objective being has an eternal and evident </w:t>
      </w:r>
      <w:r w:rsidR="0064009A" w:rsidRPr="00D215FF">
        <w:t>“</w:t>
      </w:r>
      <w:r w:rsidR="000F03D5" w:rsidRPr="00D215FF">
        <w:t>existence</w:t>
      </w:r>
      <w:r w:rsidR="0064009A" w:rsidRPr="00D215FF">
        <w:t>”</w:t>
      </w:r>
      <w:r w:rsidR="00345942" w:rsidRPr="00D215FF">
        <w:t xml:space="preserve"> thanks to the act of d</w:t>
      </w:r>
      <w:r w:rsidR="000F03D5" w:rsidRPr="00D215FF">
        <w:t>ivi</w:t>
      </w:r>
      <w:r w:rsidR="00C03F0D" w:rsidRPr="00D215FF">
        <w:t xml:space="preserve">ne intentionality. The </w:t>
      </w:r>
      <w:r w:rsidR="000F03D5" w:rsidRPr="00D215FF">
        <w:t xml:space="preserve">contingent and unclear </w:t>
      </w:r>
      <w:r w:rsidR="00C03F0D" w:rsidRPr="00D215FF">
        <w:t xml:space="preserve">nature </w:t>
      </w:r>
      <w:r w:rsidR="000F03D5" w:rsidRPr="00D215FF">
        <w:t xml:space="preserve">of this exemplary sense of being </w:t>
      </w:r>
      <w:r w:rsidR="0064009A" w:rsidRPr="00D215FF">
        <w:t>“</w:t>
      </w:r>
      <w:r w:rsidR="000F03D5" w:rsidRPr="00D215FF">
        <w:t>ex</w:t>
      </w:r>
      <w:r w:rsidR="00F22147" w:rsidRPr="00D215FF">
        <w:t>s</w:t>
      </w:r>
      <w:r w:rsidR="000F03D5" w:rsidRPr="00D215FF">
        <w:t>ists</w:t>
      </w:r>
      <w:r w:rsidR="0064009A" w:rsidRPr="00D215FF">
        <w:t>”</w:t>
      </w:r>
      <w:r w:rsidR="000F03D5" w:rsidRPr="00D215FF">
        <w:t xml:space="preserve"> in </w:t>
      </w:r>
      <w:r w:rsidR="00DD1BCE" w:rsidRPr="00D215FF">
        <w:t>actualized</w:t>
      </w:r>
      <w:r w:rsidR="000F03D5" w:rsidRPr="00D215FF">
        <w:t xml:space="preserve"> first substance</w:t>
      </w:r>
      <w:r w:rsidR="00F22147" w:rsidRPr="00D215FF">
        <w:t>s as well</w:t>
      </w:r>
      <w:r w:rsidR="00E73992" w:rsidRPr="00D215FF">
        <w:t>.</w:t>
      </w:r>
    </w:p>
    <w:p w14:paraId="0BFD695E" w14:textId="6B5D7273" w:rsidR="000F03D5" w:rsidRPr="00D215FF" w:rsidRDefault="000F03D5" w:rsidP="004E6299">
      <w:pPr>
        <w:ind w:firstLine="708"/>
      </w:pPr>
      <w:r w:rsidRPr="00D215FF">
        <w:t xml:space="preserve">The first determination of being </w:t>
      </w:r>
      <w:r w:rsidR="00E73992" w:rsidRPr="00D215FF">
        <w:t xml:space="preserve">made </w:t>
      </w:r>
      <w:r w:rsidRPr="00D215FF">
        <w:t>out o</w:t>
      </w:r>
      <w:r w:rsidR="00E73992" w:rsidRPr="00D215FF">
        <w:t>f nothing introduced into ontotheological metaphysics</w:t>
      </w:r>
      <w:r w:rsidR="00546A56" w:rsidRPr="00D215FF">
        <w:t> </w:t>
      </w:r>
      <w:r w:rsidR="00E73992" w:rsidRPr="00D215FF">
        <w:t>Bonaventure</w:t>
      </w:r>
      <w:r w:rsidR="00E73992" w:rsidRPr="00D215FF">
        <w:rPr>
          <w:rFonts w:cs="Calibri"/>
        </w:rPr>
        <w:t>′</w:t>
      </w:r>
      <w:r w:rsidR="00E73992" w:rsidRPr="00D215FF">
        <w:t>s</w:t>
      </w:r>
      <w:r w:rsidRPr="00D215FF">
        <w:t xml:space="preserve"> and Olive</w:t>
      </w:r>
      <w:r w:rsidR="0064009A" w:rsidRPr="00D215FF">
        <w:t>’</w:t>
      </w:r>
      <w:r w:rsidRPr="00D215FF">
        <w:t xml:space="preserve">s above-mentioned determination of </w:t>
      </w:r>
      <w:r w:rsidR="00E73992" w:rsidRPr="00D215FF">
        <w:t xml:space="preserve">the </w:t>
      </w:r>
      <w:r w:rsidRPr="00D215FF">
        <w:t xml:space="preserve">matter </w:t>
      </w:r>
      <w:r w:rsidR="00E73992" w:rsidRPr="00D215FF">
        <w:t xml:space="preserve">established </w:t>
      </w:r>
      <w:r w:rsidRPr="00D215FF">
        <w:t>by negation of nullity (</w:t>
      </w:r>
      <w:r w:rsidRPr="00D215FF">
        <w:rPr>
          <w:i/>
        </w:rPr>
        <w:t>non repugnat esse</w:t>
      </w:r>
      <w:r w:rsidRPr="00D215FF">
        <w:t xml:space="preserve">). The analysis of the first concept of objectivity shows that the determination of the thing begins </w:t>
      </w:r>
      <w:r w:rsidRPr="00D215FF">
        <w:rPr>
          <w:i/>
        </w:rPr>
        <w:t>ex nihilo</w:t>
      </w:r>
      <w:r w:rsidRPr="00D215FF">
        <w:t xml:space="preserve">, </w:t>
      </w:r>
      <w:r w:rsidR="000C777E" w:rsidRPr="00D215FF">
        <w:t xml:space="preserve">out of </w:t>
      </w:r>
      <w:r w:rsidRPr="00D215FF">
        <w:t xml:space="preserve">pure non-existence. </w:t>
      </w:r>
      <w:r w:rsidR="00390882" w:rsidRPr="00D215FF">
        <w:t xml:space="preserve">The </w:t>
      </w:r>
      <w:r w:rsidRPr="00D215FF">
        <w:t>logical negation created a positive, purely formal meaning, which is given as the highest and most general genus (</w:t>
      </w:r>
      <w:r w:rsidRPr="00D215FF">
        <w:rPr>
          <w:i/>
        </w:rPr>
        <w:t>ens commune</w:t>
      </w:r>
      <w:r w:rsidR="00390882" w:rsidRPr="00D215FF">
        <w:t xml:space="preserve">). The modern </w:t>
      </w:r>
      <w:r w:rsidR="00390882" w:rsidRPr="00D215FF">
        <w:rPr>
          <w:i/>
        </w:rPr>
        <w:t>i</w:t>
      </w:r>
      <w:r w:rsidRPr="00D215FF">
        <w:rPr>
          <w:i/>
        </w:rPr>
        <w:t>lluminati</w:t>
      </w:r>
      <w:r w:rsidR="00390882" w:rsidRPr="00D215FF">
        <w:t xml:space="preserve"> conceived</w:t>
      </w:r>
      <w:r w:rsidRPr="00D215FF">
        <w:t xml:space="preserve"> the object of metaphysics (</w:t>
      </w:r>
      <w:r w:rsidRPr="00D215FF">
        <w:rPr>
          <w:i/>
        </w:rPr>
        <w:t>res</w:t>
      </w:r>
      <w:r w:rsidRPr="00D215FF">
        <w:t xml:space="preserve">) by a gradual division of originally completely </w:t>
      </w:r>
      <w:r w:rsidR="004420A4" w:rsidRPr="00D215FF">
        <w:t xml:space="preserve">universal </w:t>
      </w:r>
      <w:r w:rsidRPr="00D215FF">
        <w:t>sense of being (</w:t>
      </w:r>
      <w:r w:rsidRPr="00D215FF">
        <w:rPr>
          <w:i/>
        </w:rPr>
        <w:t>conceptus communissimus et communis</w:t>
      </w:r>
      <w:r w:rsidR="00456371" w:rsidRPr="00D215FF">
        <w:t>). Gandavus gives this N</w:t>
      </w:r>
      <w:r w:rsidRPr="00D215FF">
        <w:t xml:space="preserve">eoplatonic continuum of </w:t>
      </w:r>
      <w:r w:rsidR="00456371" w:rsidRPr="00D215FF">
        <w:t xml:space="preserve">universally established </w:t>
      </w:r>
      <w:r w:rsidRPr="00D215FF">
        <w:t>being in Avicenna</w:t>
      </w:r>
      <w:r w:rsidR="0064009A" w:rsidRPr="00D215FF">
        <w:t>’</w:t>
      </w:r>
      <w:r w:rsidRPr="00D215FF">
        <w:t xml:space="preserve">s mode </w:t>
      </w:r>
      <w:r w:rsidRPr="00D215FF">
        <w:rPr>
          <w:i/>
        </w:rPr>
        <w:t>ens inquantum ens</w:t>
      </w:r>
      <w:r w:rsidRPr="00D215FF">
        <w:t xml:space="preserve"> into the specific determination of being, which is formed as transcendentally defined </w:t>
      </w:r>
      <w:r w:rsidRPr="00D215FF">
        <w:rPr>
          <w:i/>
        </w:rPr>
        <w:t>res</w:t>
      </w:r>
      <w:r w:rsidRPr="00D215FF">
        <w:t xml:space="preserve">. The manifestation </w:t>
      </w:r>
      <w:r w:rsidRPr="00D215FF">
        <w:lastRenderedPageBreak/>
        <w:t xml:space="preserve">of meaning of the thing </w:t>
      </w:r>
      <w:r w:rsidR="00B75110" w:rsidRPr="00D215FF">
        <w:t xml:space="preserve">that was conceived </w:t>
      </w:r>
      <w:r w:rsidRPr="00D215FF">
        <w:t>in the intellect (</w:t>
      </w:r>
      <w:r w:rsidRPr="00D215FF">
        <w:rPr>
          <w:i/>
        </w:rPr>
        <w:t>ratitudo</w:t>
      </w:r>
      <w:r w:rsidRPr="00D215FF">
        <w:t xml:space="preserve">) is given not by the </w:t>
      </w:r>
      <w:r w:rsidR="00E56507" w:rsidRPr="00D215FF">
        <w:t xml:space="preserve">correspondence to </w:t>
      </w:r>
      <w:r w:rsidRPr="00D215FF">
        <w:t>actual</w:t>
      </w:r>
      <w:r w:rsidR="00E56507" w:rsidRPr="00D215FF">
        <w:t>ized</w:t>
      </w:r>
      <w:r w:rsidRPr="00D215FF">
        <w:t xml:space="preserve"> </w:t>
      </w:r>
      <w:r w:rsidR="00E56507" w:rsidRPr="00D215FF">
        <w:t>and real things</w:t>
      </w:r>
      <w:r w:rsidRPr="00D215FF">
        <w:t xml:space="preserve">, but by the abstract division or deduction </w:t>
      </w:r>
      <w:r w:rsidR="00E56507" w:rsidRPr="00D215FF">
        <w:t xml:space="preserve">following the former schools of </w:t>
      </w:r>
      <w:r w:rsidR="00E56507" w:rsidRPr="00D215FF">
        <w:rPr>
          <w:i/>
        </w:rPr>
        <w:t>N</w:t>
      </w:r>
      <w:r w:rsidRPr="00D215FF">
        <w:rPr>
          <w:i/>
        </w:rPr>
        <w:t>ominal</w:t>
      </w:r>
      <w:r w:rsidR="00E56507" w:rsidRPr="00D215FF">
        <w:rPr>
          <w:i/>
        </w:rPr>
        <w:t>es</w:t>
      </w:r>
      <w:r w:rsidRPr="00D215FF">
        <w:t>. The universal form or the speci</w:t>
      </w:r>
      <w:r w:rsidR="00E44A36" w:rsidRPr="00D215FF">
        <w:t xml:space="preserve">es </w:t>
      </w:r>
      <w:r w:rsidRPr="00D215FF">
        <w:t>ensuring the minimum objectivity (</w:t>
      </w:r>
      <w:r w:rsidRPr="00D215FF">
        <w:rPr>
          <w:i/>
        </w:rPr>
        <w:t>res a ratitudine</w:t>
      </w:r>
      <w:r w:rsidRPr="00D215FF">
        <w:t xml:space="preserve">) </w:t>
      </w:r>
      <w:r w:rsidR="00787BAD" w:rsidRPr="00D215FF">
        <w:t>take</w:t>
      </w:r>
      <w:r w:rsidR="004E4CB0" w:rsidRPr="00D215FF">
        <w:t>s</w:t>
      </w:r>
      <w:r w:rsidR="00787BAD" w:rsidRPr="00D215FF">
        <w:t xml:space="preserve"> the individualized form in </w:t>
      </w:r>
      <w:r w:rsidRPr="00D215FF">
        <w:t>first substance</w:t>
      </w:r>
      <w:r w:rsidR="00787BAD" w:rsidRPr="00D215FF">
        <w:t>s</w:t>
      </w:r>
      <w:r w:rsidRPr="00D215FF">
        <w:t xml:space="preserve">. This is the typical </w:t>
      </w:r>
      <w:r w:rsidR="00FF0A41" w:rsidRPr="00D215FF">
        <w:t xml:space="preserve">concept </w:t>
      </w:r>
      <w:r w:rsidRPr="00D215FF">
        <w:t xml:space="preserve">of </w:t>
      </w:r>
      <w:r w:rsidR="0064009A" w:rsidRPr="00D215FF">
        <w:t>“</w:t>
      </w:r>
      <w:r w:rsidRPr="00D215FF">
        <w:t>ex</w:t>
      </w:r>
      <w:r w:rsidR="00FF0A41" w:rsidRPr="00D215FF">
        <w:t>s</w:t>
      </w:r>
      <w:r w:rsidRPr="00D215FF">
        <w:t>istence</w:t>
      </w:r>
      <w:r w:rsidR="0064009A" w:rsidRPr="00D215FF">
        <w:t>”</w:t>
      </w:r>
      <w:r w:rsidRPr="00D215FF">
        <w:t xml:space="preserve"> according to Porretans, which Rufus handed over to modernity (OBJ</w:t>
      </w:r>
      <w:r w:rsidR="0064009A" w:rsidRPr="00D215FF">
        <w:t> </w:t>
      </w:r>
      <w:r w:rsidRPr="00D215FF">
        <w:t xml:space="preserve">II, </w:t>
      </w:r>
      <w:r w:rsidR="007F3562" w:rsidRPr="00D215FF">
        <w:t>ch.</w:t>
      </w:r>
      <w:r w:rsidRPr="00D215FF">
        <w:t xml:space="preserve"> 3.3.1). The existence of the thing as a being of the third kind arises in the above-</w:t>
      </w:r>
      <w:r w:rsidR="00723890" w:rsidRPr="00D215FF">
        <w:t xml:space="preserve">mentioned </w:t>
      </w:r>
      <w:r w:rsidR="00723890" w:rsidRPr="00D215FF">
        <w:rPr>
          <w:i/>
        </w:rPr>
        <w:t>resolutio</w:t>
      </w:r>
      <w:r w:rsidRPr="00D215FF">
        <w:t xml:space="preserve"> according to </w:t>
      </w:r>
      <w:r w:rsidRPr="00D215FF">
        <w:rPr>
          <w:i/>
        </w:rPr>
        <w:t>Liber de causis</w:t>
      </w:r>
      <w:r w:rsidR="00723890" w:rsidRPr="00D215FF">
        <w:t xml:space="preserve"> due to </w:t>
      </w:r>
      <w:r w:rsidRPr="00D215FF">
        <w:t>the new form of objective denudation. Let</w:t>
      </w:r>
      <w:r w:rsidR="0064009A" w:rsidRPr="00D215FF">
        <w:t>’</w:t>
      </w:r>
      <w:r w:rsidRPr="00D215FF">
        <w:t xml:space="preserve">s </w:t>
      </w:r>
      <w:r w:rsidR="0088375A" w:rsidRPr="00D215FF">
        <w:t xml:space="preserve">have a </w:t>
      </w:r>
      <w:r w:rsidRPr="00D215FF">
        <w:t xml:space="preserve">look at the emergence of the first objective system of division in the cited work </w:t>
      </w:r>
      <w:r w:rsidRPr="00D215FF">
        <w:rPr>
          <w:i/>
        </w:rPr>
        <w:t>Quodlibet V</w:t>
      </w:r>
      <w:r w:rsidRPr="00D215FF">
        <w:t>, which re</w:t>
      </w:r>
      <w:r w:rsidR="00103D61" w:rsidRPr="00D215FF">
        <w:t xml:space="preserve">made </w:t>
      </w:r>
      <w:r w:rsidRPr="00D215FF">
        <w:t xml:space="preserve">the </w:t>
      </w:r>
      <w:r w:rsidR="00103D61" w:rsidRPr="00D215FF">
        <w:t>d</w:t>
      </w:r>
      <w:r w:rsidRPr="00D215FF">
        <w:t xml:space="preserve">ivision of </w:t>
      </w:r>
      <w:r w:rsidR="004E4CB0" w:rsidRPr="00D215FF">
        <w:t xml:space="preserve">the </w:t>
      </w:r>
      <w:r w:rsidRPr="00D215FF">
        <w:t xml:space="preserve">former Platonic dyad. </w:t>
      </w:r>
      <w:r w:rsidR="00AD61B1" w:rsidRPr="00D215FF">
        <w:t xml:space="preserve">Conceived by a mere logical negation of nothingness, </w:t>
      </w:r>
      <w:r w:rsidR="004E4CB0" w:rsidRPr="00D215FF">
        <w:t xml:space="preserve">a new kind of </w:t>
      </w:r>
      <w:r w:rsidR="00AD61B1" w:rsidRPr="00D215FF">
        <w:t>b</w:t>
      </w:r>
      <w:r w:rsidRPr="00D215FF">
        <w:t>eing</w:t>
      </w:r>
      <w:r w:rsidR="00AD61B1" w:rsidRPr="00D215FF">
        <w:t xml:space="preserve"> makes </w:t>
      </w:r>
      <w:r w:rsidRPr="00D215FF">
        <w:t xml:space="preserve">a continuum of objective </w:t>
      </w:r>
      <w:r w:rsidR="0064009A" w:rsidRPr="00D215FF">
        <w:t>“</w:t>
      </w:r>
      <w:r w:rsidRPr="00D215FF">
        <w:t>ex</w:t>
      </w:r>
      <w:r w:rsidR="00AD61B1" w:rsidRPr="00D215FF">
        <w:t>s</w:t>
      </w:r>
      <w:r w:rsidRPr="00D215FF">
        <w:t>istence</w:t>
      </w:r>
      <w:r w:rsidR="0064009A" w:rsidRPr="00D215FF">
        <w:t>”</w:t>
      </w:r>
      <w:r w:rsidRPr="00D215FF">
        <w:t>. This chimeric being, given as the highest genus, can be arbitrarily divided by gener</w:t>
      </w:r>
      <w:r w:rsidR="009350CC" w:rsidRPr="00D215FF">
        <w:t>ic differences that produce Porretan</w:t>
      </w:r>
      <w:r w:rsidRPr="00D215FF">
        <w:t xml:space="preserve"> species on the lower floor. Gandavus understands the division of the being (</w:t>
      </w:r>
      <w:r w:rsidRPr="00D215FF">
        <w:rPr>
          <w:i/>
        </w:rPr>
        <w:t>determinatio</w:t>
      </w:r>
      <w:r w:rsidRPr="00D215FF">
        <w:t xml:space="preserve">) according to the scenario of </w:t>
      </w:r>
      <w:r w:rsidRPr="00D215FF">
        <w:rPr>
          <w:i/>
        </w:rPr>
        <w:t>Liber de causis</w:t>
      </w:r>
      <w:r w:rsidRPr="00D215FF">
        <w:t xml:space="preserve"> as a procedure of negation (</w:t>
      </w:r>
      <w:r w:rsidRPr="00D215FF">
        <w:rPr>
          <w:i/>
        </w:rPr>
        <w:t>negatio</w:t>
      </w:r>
      <w:r w:rsidRPr="00D215FF">
        <w:t xml:space="preserve">). The individual form </w:t>
      </w:r>
      <w:r w:rsidR="003F33AA" w:rsidRPr="00D215FF">
        <w:t xml:space="preserve">put </w:t>
      </w:r>
      <w:r w:rsidRPr="00D215FF">
        <w:t xml:space="preserve">in </w:t>
      </w:r>
      <w:r w:rsidR="003F33AA" w:rsidRPr="00D215FF">
        <w:t xml:space="preserve">the </w:t>
      </w:r>
      <w:r w:rsidRPr="00D215FF">
        <w:t>subject (</w:t>
      </w:r>
      <w:r w:rsidRPr="00D215FF">
        <w:rPr>
          <w:i/>
        </w:rPr>
        <w:t>suppositum</w:t>
      </w:r>
      <w:r w:rsidRPr="00D215FF">
        <w:t xml:space="preserve">) receives the determination with the help of exposure </w:t>
      </w:r>
      <w:r w:rsidR="003F33AA" w:rsidRPr="00D215FF">
        <w:t xml:space="preserve">of </w:t>
      </w:r>
      <w:r w:rsidR="004E4CB0" w:rsidRPr="00D215FF">
        <w:t xml:space="preserve">the </w:t>
      </w:r>
      <w:r w:rsidR="003F33AA" w:rsidRPr="00D215FF">
        <w:t>sens</w:t>
      </w:r>
      <w:r w:rsidR="004E4CB0" w:rsidRPr="00D215FF">
        <w:t>e</w:t>
      </w:r>
      <w:r w:rsidR="003F33AA" w:rsidRPr="00D215FF">
        <w:t xml:space="preserve"> taken </w:t>
      </w:r>
      <w:r w:rsidRPr="00D215FF">
        <w:t>from behind. The determination runs through the hyposta</w:t>
      </w:r>
      <w:r w:rsidR="00AA2E44" w:rsidRPr="00D215FF">
        <w:t>t</w:t>
      </w:r>
      <w:r w:rsidRPr="00D215FF">
        <w:t>ized form, and its classification establishes a new determination of what is (</w:t>
      </w:r>
      <w:r w:rsidR="00AA2E44" w:rsidRPr="00D215FF">
        <w:rPr>
          <w:i/>
        </w:rPr>
        <w:t>ratio individuationis</w:t>
      </w:r>
      <w:r w:rsidRPr="00D215FF">
        <w:t>). At the end of ontotheological division (</w:t>
      </w:r>
      <w:r w:rsidRPr="00D215FF">
        <w:rPr>
          <w:i/>
        </w:rPr>
        <w:t>causa individ</w:t>
      </w:r>
      <w:r w:rsidR="00D92CF2" w:rsidRPr="00D215FF">
        <w:rPr>
          <w:i/>
        </w:rPr>
        <w:t>u</w:t>
      </w:r>
      <w:r w:rsidRPr="00D215FF">
        <w:rPr>
          <w:i/>
        </w:rPr>
        <w:t>ationis</w:t>
      </w:r>
      <w:r w:rsidRPr="00D215FF">
        <w:t xml:space="preserve">), </w:t>
      </w:r>
      <w:r w:rsidR="00131DF6" w:rsidRPr="00D215FF">
        <w:t xml:space="preserve">there is </w:t>
      </w:r>
      <w:r w:rsidRPr="00D215FF">
        <w:t xml:space="preserve">an </w:t>
      </w:r>
      <w:r w:rsidR="00131DF6" w:rsidRPr="00D215FF">
        <w:t xml:space="preserve">indivisible </w:t>
      </w:r>
      <w:r w:rsidRPr="00D215FF">
        <w:t>meaning of being (</w:t>
      </w:r>
      <w:r w:rsidRPr="00D215FF">
        <w:rPr>
          <w:i/>
        </w:rPr>
        <w:t>res a ratitudine</w:t>
      </w:r>
      <w:r w:rsidRPr="00D215FF">
        <w:t>). This meaning establishes the objectively apprehended thing as being of the third kind (</w:t>
      </w:r>
      <w:r w:rsidRPr="00D215FF">
        <w:rPr>
          <w:i/>
        </w:rPr>
        <w:t>res a reor reris</w:t>
      </w:r>
      <w:r w:rsidRPr="00D215FF">
        <w:t xml:space="preserve">). Bacon called this production of the imaginary world insane, and Albert </w:t>
      </w:r>
      <w:r w:rsidR="00C030E0" w:rsidRPr="00D215FF">
        <w:t xml:space="preserve">took it for </w:t>
      </w:r>
      <w:r w:rsidR="004E4CB0" w:rsidRPr="00D215FF">
        <w:t xml:space="preserve">a </w:t>
      </w:r>
      <w:r w:rsidRPr="00D215FF">
        <w:t>ridiculo</w:t>
      </w:r>
      <w:r w:rsidR="00D258DB" w:rsidRPr="00D215FF">
        <w:t xml:space="preserve">us. </w:t>
      </w:r>
      <w:r w:rsidR="004E6299" w:rsidRPr="00D215FF">
        <w:rPr>
          <w:rStyle w:val="ezkurwreuab5ozgtqnkl"/>
        </w:rPr>
        <w:t>However, Gandavus, as</w:t>
      </w:r>
      <w:r w:rsidR="004E6299" w:rsidRPr="00D215FF">
        <w:t xml:space="preserve"> </w:t>
      </w:r>
      <w:r w:rsidR="004E6299" w:rsidRPr="00D215FF">
        <w:rPr>
          <w:rStyle w:val="ezkurwreuab5ozgtqnkl"/>
        </w:rPr>
        <w:t>a new</w:t>
      </w:r>
      <w:r w:rsidR="004E6299" w:rsidRPr="00D215FF">
        <w:t xml:space="preserve"> </w:t>
      </w:r>
      <w:r w:rsidR="004E6299" w:rsidRPr="00D215FF">
        <w:rPr>
          <w:rStyle w:val="ezkurwreuab5ozgtqnkl"/>
        </w:rPr>
        <w:t>philosophical</w:t>
      </w:r>
      <w:r w:rsidR="004E6299" w:rsidRPr="00D215FF">
        <w:t xml:space="preserve"> </w:t>
      </w:r>
      <w:r w:rsidR="004E6299" w:rsidRPr="00D215FF">
        <w:rPr>
          <w:rStyle w:val="ezkurwreuab5ozgtqnkl"/>
        </w:rPr>
        <w:t>leader</w:t>
      </w:r>
      <w:r w:rsidR="004E6299" w:rsidRPr="00D215FF">
        <w:t xml:space="preserve"> </w:t>
      </w:r>
      <w:r w:rsidR="004E6299" w:rsidRPr="00D215FF">
        <w:rPr>
          <w:rStyle w:val="ezkurwreuab5ozgtqnkl"/>
        </w:rPr>
        <w:t>of</w:t>
      </w:r>
      <w:r w:rsidR="004E6299" w:rsidRPr="00D215FF">
        <w:t xml:space="preserve"> </w:t>
      </w:r>
      <w:r w:rsidR="004E6299" w:rsidRPr="00D215FF">
        <w:rPr>
          <w:rStyle w:val="ezkurwreuab5ozgtqnkl"/>
        </w:rPr>
        <w:t xml:space="preserve">the </w:t>
      </w:r>
      <w:r w:rsidR="003B5E5A" w:rsidRPr="00D215FF">
        <w:rPr>
          <w:rStyle w:val="ezkurwreuab5ozgtqnkl"/>
        </w:rPr>
        <w:t>rue du Fouarre</w:t>
      </w:r>
      <w:r w:rsidR="004E6299" w:rsidRPr="00D215FF">
        <w:rPr>
          <w:rStyle w:val="ezkurwreuab5ozgtqnkl"/>
        </w:rPr>
        <w:t>, wrote</w:t>
      </w:r>
      <w:r w:rsidR="004E6299" w:rsidRPr="00D215FF">
        <w:t xml:space="preserve"> </w:t>
      </w:r>
      <w:r w:rsidR="004E6299" w:rsidRPr="00D215FF">
        <w:rPr>
          <w:rStyle w:val="ezkurwreuab5ozgtqnkl"/>
        </w:rPr>
        <w:t>his philosophical tales</w:t>
      </w:r>
      <w:r w:rsidR="004E6299" w:rsidRPr="00D215FF">
        <w:t xml:space="preserve"> </w:t>
      </w:r>
      <w:r w:rsidR="004E6299" w:rsidRPr="00D215FF">
        <w:rPr>
          <w:rStyle w:val="ezkurwreuab5ozgtqnkl"/>
        </w:rPr>
        <w:t>in</w:t>
      </w:r>
      <w:r w:rsidR="004E6299" w:rsidRPr="00D215FF">
        <w:t xml:space="preserve"> the year </w:t>
      </w:r>
      <w:r w:rsidR="004E6299" w:rsidRPr="00D215FF">
        <w:rPr>
          <w:rStyle w:val="ezkurwreuab5ozgtqnkl"/>
        </w:rPr>
        <w:t>1285, and</w:t>
      </w:r>
      <w:r w:rsidR="004E6299" w:rsidRPr="00D215FF">
        <w:t xml:space="preserve"> </w:t>
      </w:r>
      <w:r w:rsidR="004E6299" w:rsidRPr="00D215FF">
        <w:rPr>
          <w:rStyle w:val="ezkurwreuab5ozgtqnkl"/>
        </w:rPr>
        <w:t>no</w:t>
      </w:r>
      <w:r w:rsidR="004E6299" w:rsidRPr="00D215FF">
        <w:t xml:space="preserve"> </w:t>
      </w:r>
      <w:r w:rsidR="004E6299" w:rsidRPr="00D215FF">
        <w:rPr>
          <w:rStyle w:val="ezkurwreuab5ozgtqnkl"/>
        </w:rPr>
        <w:t>longer</w:t>
      </w:r>
      <w:r w:rsidR="004E6299" w:rsidRPr="00D215FF">
        <w:t xml:space="preserve"> </w:t>
      </w:r>
      <w:r w:rsidR="004E6299" w:rsidRPr="00D215FF">
        <w:rPr>
          <w:rStyle w:val="ezkurwreuab5ozgtqnkl"/>
        </w:rPr>
        <w:t>in in the year 1255</w:t>
      </w:r>
      <w:r w:rsidR="004E6299" w:rsidRPr="00D215FF">
        <w:t xml:space="preserve">. </w:t>
      </w:r>
      <w:r w:rsidR="00C433D1" w:rsidRPr="00D215FF">
        <w:t xml:space="preserve">Such </w:t>
      </w:r>
      <w:r w:rsidRPr="00D215FF">
        <w:t xml:space="preserve">teaching would have </w:t>
      </w:r>
      <w:r w:rsidR="005F7B43" w:rsidRPr="00D215FF">
        <w:t xml:space="preserve">been declared heretical in the </w:t>
      </w:r>
      <w:r w:rsidR="003B5E5A" w:rsidRPr="00D215FF">
        <w:t>rue du Fouarre</w:t>
      </w:r>
      <w:r w:rsidR="005F7B43" w:rsidRPr="00D215FF">
        <w:t xml:space="preserve">, since it followed </w:t>
      </w:r>
      <w:r w:rsidRPr="00D215FF">
        <w:t>the pattern of pantheistic Amalric</w:t>
      </w:r>
      <w:r w:rsidR="00D24409" w:rsidRPr="00D215FF">
        <w:t>i</w:t>
      </w:r>
      <w:r w:rsidRPr="00D215FF">
        <w:t xml:space="preserve">ans. Rufus and Pecham had to leave Paris because of promulgation of much less dangerous heresies and sophisms. The </w:t>
      </w:r>
      <w:r w:rsidR="00355133" w:rsidRPr="00D215FF">
        <w:t xml:space="preserve">following </w:t>
      </w:r>
      <w:r w:rsidRPr="00D215FF">
        <w:t>quotation establishes the emergence of general determination of being</w:t>
      </w:r>
      <w:r w:rsidR="001B6E73" w:rsidRPr="00D215FF">
        <w:t xml:space="preserve">. It </w:t>
      </w:r>
      <w:r w:rsidR="001D58E3" w:rsidRPr="00D215FF">
        <w:t xml:space="preserve">is </w:t>
      </w:r>
      <w:r w:rsidR="00355133" w:rsidRPr="00D215FF">
        <w:t xml:space="preserve">based on </w:t>
      </w:r>
      <w:r w:rsidRPr="00D215FF">
        <w:t xml:space="preserve">specific division of original being as a genus </w:t>
      </w:r>
      <w:r w:rsidR="001B6E73" w:rsidRPr="00D215FF">
        <w:t xml:space="preserve">that is divided </w:t>
      </w:r>
      <w:r w:rsidRPr="00D215FF">
        <w:t>into lower components of meaning.</w:t>
      </w:r>
    </w:p>
    <w:p w14:paraId="13BFE9E8" w14:textId="59EABADE" w:rsidR="000F03D5" w:rsidRPr="00D215FF" w:rsidRDefault="000F03D5" w:rsidP="000F03D5">
      <w:pPr>
        <w:pStyle w:val="Citace"/>
      </w:pPr>
      <w:r w:rsidRPr="00D215FF">
        <w:t xml:space="preserve">“In the created forms of species, </w:t>
      </w:r>
      <w:r w:rsidR="00B4514B" w:rsidRPr="00D215FF">
        <w:t xml:space="preserve">as </w:t>
      </w:r>
      <w:r w:rsidRPr="00D215FF">
        <w:t xml:space="preserve">they are specific, </w:t>
      </w:r>
      <w:r w:rsidR="00A37D91" w:rsidRPr="00D215FF">
        <w:t xml:space="preserve">the </w:t>
      </w:r>
      <w:r w:rsidRPr="00D215FF">
        <w:t>definition of their individuation is given</w:t>
      </w:r>
      <w:r w:rsidR="00A37D91" w:rsidRPr="00D215FF">
        <w:t xml:space="preserve"> in such a manner that </w:t>
      </w:r>
      <w:r w:rsidRPr="00D215FF">
        <w:t xml:space="preserve">these forms are determined </w:t>
      </w:r>
      <w:r w:rsidR="00330D04" w:rsidRPr="00D215FF">
        <w:t xml:space="preserve">as to their essential supposition </w:t>
      </w:r>
      <w:r w:rsidRPr="00D215FF">
        <w:t>(</w:t>
      </w:r>
      <w:r w:rsidRPr="00D215FF">
        <w:rPr>
          <w:i/>
        </w:rPr>
        <w:t>est ratio constitutiva suppositi</w:t>
      </w:r>
      <w:r w:rsidRPr="00D215FF">
        <w:t xml:space="preserve">). This definition </w:t>
      </w:r>
      <w:r w:rsidR="00330D04" w:rsidRPr="00D215FF">
        <w:t xml:space="preserve">makes </w:t>
      </w:r>
      <w:r w:rsidRPr="00D215FF">
        <w:t>the negation (</w:t>
      </w:r>
      <w:r w:rsidRPr="00D215FF">
        <w:rPr>
          <w:i/>
        </w:rPr>
        <w:t>est negatio</w:t>
      </w:r>
      <w:r w:rsidRPr="00D215FF">
        <w:t>) of above-mentioned specific being of the form given in the intellect (</w:t>
      </w:r>
      <w:r w:rsidRPr="00D215FF">
        <w:rPr>
          <w:i/>
        </w:rPr>
        <w:t>ex se est specifica in esse rationis</w:t>
      </w:r>
      <w:r w:rsidRPr="00D215FF">
        <w:t xml:space="preserve">). The subjective being of </w:t>
      </w:r>
      <w:r w:rsidRPr="00D215FF">
        <w:lastRenderedPageBreak/>
        <w:t>the specific form is the goal of its existence (</w:t>
      </w:r>
      <w:r w:rsidRPr="00D215FF">
        <w:rPr>
          <w:i/>
        </w:rPr>
        <w:t>terminus factionis</w:t>
      </w:r>
      <w:r w:rsidRPr="00D215FF">
        <w:t xml:space="preserve">), because </w:t>
      </w:r>
      <w:r w:rsidR="00BE58D7" w:rsidRPr="00D215FF">
        <w:t xml:space="preserve">the </w:t>
      </w:r>
      <w:r w:rsidRPr="00D215FF">
        <w:t>individual form is given in the suppositum (</w:t>
      </w:r>
      <w:r w:rsidRPr="00D215FF">
        <w:rPr>
          <w:i/>
        </w:rPr>
        <w:t>facta est individua omnino in supposito</w:t>
      </w:r>
      <w:r w:rsidRPr="00D215FF">
        <w:t>).” </w:t>
      </w:r>
      <w:r w:rsidRPr="00D215FF">
        <w:rPr>
          <w:rStyle w:val="Znakapoznpodarou"/>
        </w:rPr>
        <w:footnoteReference w:id="397"/>
      </w:r>
      <w:r w:rsidRPr="00D215FF">
        <w:t xml:space="preserve">  </w:t>
      </w:r>
    </w:p>
    <w:p w14:paraId="4FB18EF6" w14:textId="6F019DD6" w:rsidR="00052F8D" w:rsidRPr="00D215FF" w:rsidRDefault="000F03D5" w:rsidP="000F03D5">
      <w:r w:rsidRPr="00D215FF">
        <w:t>The quotation describes the way in which universal forms produce the lower specific determinations (</w:t>
      </w:r>
      <w:r w:rsidRPr="00D215FF">
        <w:rPr>
          <w:i/>
        </w:rPr>
        <w:t>in formis specificis</w:t>
      </w:r>
      <w:r w:rsidRPr="00D215FF">
        <w:t xml:space="preserve">). This new form of </w:t>
      </w:r>
      <w:r w:rsidR="00671AD6" w:rsidRPr="00D215FF">
        <w:t xml:space="preserve">objective </w:t>
      </w:r>
      <w:r w:rsidRPr="00D215FF">
        <w:t>supposition (</w:t>
      </w:r>
      <w:r w:rsidRPr="00D215FF">
        <w:rPr>
          <w:i/>
        </w:rPr>
        <w:t>in supposito</w:t>
      </w:r>
      <w:r w:rsidRPr="00D215FF">
        <w:t xml:space="preserve">) passes these </w:t>
      </w:r>
      <w:r w:rsidR="00671AD6" w:rsidRPr="00D215FF">
        <w:t>higher transcende</w:t>
      </w:r>
      <w:r w:rsidR="00AE24DA" w:rsidRPr="00D215FF">
        <w:t xml:space="preserve">ntal determinations of being </w:t>
      </w:r>
      <w:r w:rsidRPr="00D215FF">
        <w:t xml:space="preserve">to </w:t>
      </w:r>
      <w:r w:rsidR="00B4273C" w:rsidRPr="00D215FF">
        <w:t xml:space="preserve">the </w:t>
      </w:r>
      <w:r w:rsidRPr="00D215FF">
        <w:t xml:space="preserve">material substrate. As a result, a modern subject has emerged, which </w:t>
      </w:r>
      <w:r w:rsidR="009F7801" w:rsidRPr="00D215FF">
        <w:t xml:space="preserve">operates </w:t>
      </w:r>
      <w:r w:rsidRPr="00D215FF">
        <w:t>as a</w:t>
      </w:r>
      <w:r w:rsidR="00EE041F" w:rsidRPr="00D215FF">
        <w:t>n</w:t>
      </w:r>
      <w:r w:rsidRPr="00D215FF">
        <w:t xml:space="preserve"> </w:t>
      </w:r>
      <w:r w:rsidR="00EE041F" w:rsidRPr="00D215FF">
        <w:t xml:space="preserve">eternal and/or a contingent </w:t>
      </w:r>
      <w:r w:rsidRPr="00D215FF">
        <w:t>carrier (</w:t>
      </w:r>
      <w:r w:rsidRPr="00D215FF">
        <w:rPr>
          <w:i/>
        </w:rPr>
        <w:t>subiectum</w:t>
      </w:r>
      <w:r w:rsidRPr="00D215FF">
        <w:t xml:space="preserve">) </w:t>
      </w:r>
      <w:r w:rsidR="00EE041F" w:rsidRPr="00D215FF">
        <w:t xml:space="preserve">to </w:t>
      </w:r>
      <w:r w:rsidR="004C4F80" w:rsidRPr="00D215FF">
        <w:t>uphold</w:t>
      </w:r>
      <w:r w:rsidR="00EE041F" w:rsidRPr="00D215FF">
        <w:t xml:space="preserve"> those </w:t>
      </w:r>
      <w:r w:rsidRPr="00D215FF">
        <w:t>eternal and evident determinations of being. Originally, this objective form exists in the intellect, because it is given there in the objective universal form (</w:t>
      </w:r>
      <w:r w:rsidRPr="00D215FF">
        <w:rPr>
          <w:i/>
        </w:rPr>
        <w:t>ex se est specifica in esse rationis</w:t>
      </w:r>
      <w:r w:rsidRPr="00D215FF">
        <w:t>). The individualization of universal forms (</w:t>
      </w:r>
      <w:r w:rsidRPr="00D215FF">
        <w:rPr>
          <w:i/>
        </w:rPr>
        <w:t>ratio individuationes ipsarum</w:t>
      </w:r>
      <w:r w:rsidRPr="00D215FF">
        <w:t>) occurs with the help of the material substrate</w:t>
      </w:r>
      <w:r w:rsidR="00767D5B" w:rsidRPr="00D215FF">
        <w:t>. It</w:t>
      </w:r>
      <w:r w:rsidRPr="00D215FF">
        <w:t xml:space="preserve"> is determined by rationally given forms and by their act of being (</w:t>
      </w:r>
      <w:r w:rsidRPr="00D215FF">
        <w:rPr>
          <w:i/>
        </w:rPr>
        <w:t>qua</w:t>
      </w:r>
      <w:r w:rsidRPr="00D215FF">
        <w:t>)</w:t>
      </w:r>
      <w:r w:rsidR="00E15A27" w:rsidRPr="00D215FF">
        <w:t>, from up to</w:t>
      </w:r>
      <w:r w:rsidRPr="00D215FF">
        <w:t xml:space="preserve"> down</w:t>
      </w:r>
      <w:r w:rsidR="00E15A27" w:rsidRPr="00D215FF">
        <w:t>,</w:t>
      </w:r>
      <w:r w:rsidRPr="00D215FF">
        <w:t xml:space="preserve"> to the level of individual things (</w:t>
      </w:r>
      <w:r w:rsidRPr="00D215FF">
        <w:rPr>
          <w:i/>
        </w:rPr>
        <w:t>qua determinantur in suppositis</w:t>
      </w:r>
      <w:r w:rsidRPr="00D215FF">
        <w:t>). Du</w:t>
      </w:r>
      <w:r w:rsidR="00DF66F8" w:rsidRPr="00D215FF">
        <w:t xml:space="preserve">e to the </w:t>
      </w:r>
      <w:r w:rsidRPr="00D215FF">
        <w:t xml:space="preserve">individuation into </w:t>
      </w:r>
      <w:r w:rsidR="00DF66F8" w:rsidRPr="00D215FF">
        <w:t xml:space="preserve">the </w:t>
      </w:r>
      <w:r w:rsidRPr="00D215FF">
        <w:t xml:space="preserve">matter, </w:t>
      </w:r>
      <w:r w:rsidR="00DB24EC" w:rsidRPr="00D215FF">
        <w:t xml:space="preserve">the </w:t>
      </w:r>
      <w:r w:rsidRPr="00D215FF">
        <w:t>form</w:t>
      </w:r>
      <w:r w:rsidR="00DF66F8" w:rsidRPr="00D215FF">
        <w:t>es lose</w:t>
      </w:r>
      <w:r w:rsidRPr="00D215FF">
        <w:t xml:space="preserve"> its original form of universality (</w:t>
      </w:r>
      <w:r w:rsidRPr="00D215FF">
        <w:rPr>
          <w:i/>
        </w:rPr>
        <w:t>est negatio</w:t>
      </w:r>
      <w:r w:rsidRPr="00D215FF">
        <w:t>). By the act of this specific negation of the universal form, a hylemorphic substance given on a material substrate is created (</w:t>
      </w:r>
      <w:r w:rsidR="00DB24EC" w:rsidRPr="00D215FF">
        <w:rPr>
          <w:i/>
        </w:rPr>
        <w:t>facta est</w:t>
      </w:r>
      <w:r w:rsidR="00DB24EC" w:rsidRPr="00D215FF">
        <w:t xml:space="preserve"> </w:t>
      </w:r>
      <w:r w:rsidR="00DB24EC" w:rsidRPr="00D215FF">
        <w:rPr>
          <w:i/>
        </w:rPr>
        <w:t>individua in supposito</w:t>
      </w:r>
      <w:r w:rsidRPr="00D215FF">
        <w:t xml:space="preserve">). The goal of the objective </w:t>
      </w:r>
      <w:r w:rsidR="0064009A" w:rsidRPr="00D215FF">
        <w:t>“</w:t>
      </w:r>
      <w:r w:rsidRPr="00D215FF">
        <w:t>existence</w:t>
      </w:r>
      <w:r w:rsidR="0064009A" w:rsidRPr="00D215FF">
        <w:t>”</w:t>
      </w:r>
      <w:r w:rsidRPr="00D215FF">
        <w:t xml:space="preserve"> of the original universal form is </w:t>
      </w:r>
      <w:r w:rsidR="004E4CB0" w:rsidRPr="00D215FF">
        <w:t xml:space="preserve">to imprint </w:t>
      </w:r>
      <w:r w:rsidRPr="00D215FF">
        <w:t xml:space="preserve">the contingent existence of the form </w:t>
      </w:r>
      <w:r w:rsidR="004E4CB0" w:rsidRPr="00D215FF">
        <w:t xml:space="preserve">in the </w:t>
      </w:r>
      <w:r w:rsidRPr="00D215FF">
        <w:t>material substrate (</w:t>
      </w:r>
      <w:r w:rsidRPr="00D215FF">
        <w:rPr>
          <w:i/>
        </w:rPr>
        <w:t>terminus factionis</w:t>
      </w:r>
      <w:r w:rsidRPr="00D215FF">
        <w:t xml:space="preserve">). </w:t>
      </w:r>
      <w:r w:rsidR="004E4CB0" w:rsidRPr="00D215FF">
        <w:t xml:space="preserve">In </w:t>
      </w:r>
      <w:r w:rsidRPr="00D215FF">
        <w:t>the individual substrate, the objective form of the original universality of the form is created by th</w:t>
      </w:r>
      <w:r w:rsidR="00052F8D" w:rsidRPr="00D215FF">
        <w:t>e specific process of negation.</w:t>
      </w:r>
      <w:r w:rsidR="00D17057" w:rsidRPr="00D215FF">
        <w:t xml:space="preserve"> This completed the transition from permanent chimerical existence to its contingent and instable form in the real matter. The </w:t>
      </w:r>
      <w:r w:rsidR="00D17057" w:rsidRPr="00D215FF">
        <w:rPr>
          <w:i/>
        </w:rPr>
        <w:t>illuminati</w:t>
      </w:r>
      <w:r w:rsidR="00D17057" w:rsidRPr="00D215FF">
        <w:t xml:space="preserve"> finally moved on to </w:t>
      </w:r>
      <w:r w:rsidR="00D17057" w:rsidRPr="00D215FF">
        <w:rPr>
          <w:i/>
        </w:rPr>
        <w:t>via Modernorum</w:t>
      </w:r>
      <w:r w:rsidR="00D17057" w:rsidRPr="00D215FF">
        <w:t xml:space="preserve"> and began to systematically explore this new continent of metaphysics.</w:t>
      </w:r>
    </w:p>
    <w:p w14:paraId="691F15C8" w14:textId="114A7B73" w:rsidR="00B15F84" w:rsidRPr="00D215FF" w:rsidRDefault="004D2460" w:rsidP="00351C2A">
      <w:pPr>
        <w:ind w:firstLine="708"/>
      </w:pPr>
      <w:r w:rsidRPr="00D215FF">
        <w:t>Gandavus created a full-blown paranoic deduction (</w:t>
      </w:r>
      <w:r w:rsidRPr="00D215FF">
        <w:rPr>
          <w:i/>
        </w:rPr>
        <w:t>resolutio</w:t>
      </w:r>
      <w:r w:rsidRPr="00D215FF">
        <w:t>) that founded the objective metaphysics: it starts on the level of heavenly mythology as divine inte</w:t>
      </w:r>
      <w:r w:rsidR="00052F8D" w:rsidRPr="00D215FF">
        <w:t>n</w:t>
      </w:r>
      <w:r w:rsidRPr="00D215FF">
        <w:t>tionality and descends to reality. Modern deduction based on the metaphysics of chimera</w:t>
      </w:r>
      <w:r w:rsidR="004E4CB0" w:rsidRPr="00D215FF">
        <w:t>s</w:t>
      </w:r>
      <w:r w:rsidRPr="00D215FF">
        <w:t xml:space="preserve"> created a system of objective determination of being, and thus </w:t>
      </w:r>
      <w:r w:rsidR="00BC4B10" w:rsidRPr="00D215FF">
        <w:t xml:space="preserve">it </w:t>
      </w:r>
      <w:r w:rsidRPr="00D215FF">
        <w:t xml:space="preserve">established the so-called </w:t>
      </w:r>
      <w:r w:rsidR="004E4CB0" w:rsidRPr="00D215FF">
        <w:t>second metaphysics.</w:t>
      </w:r>
      <w:r w:rsidRPr="00D215FF">
        <w:t xml:space="preserve"> </w:t>
      </w:r>
      <w:r w:rsidR="00052F8D" w:rsidRPr="00D215FF">
        <w:t xml:space="preserve">In terms of hermeneutics, the emergence of the “second metaphysics” symbolizes </w:t>
      </w:r>
      <w:r w:rsidR="00052F8D" w:rsidRPr="00D215FF">
        <w:rPr>
          <w:i/>
        </w:rPr>
        <w:t>Lichtung</w:t>
      </w:r>
      <w:r w:rsidR="00052F8D" w:rsidRPr="00D215FF">
        <w:t xml:space="preserve"> of the untruth that characterizes the subsequent postmodern epoch. Let us summarize its original </w:t>
      </w:r>
      <w:r w:rsidR="00052F8D" w:rsidRPr="00D215FF">
        <w:rPr>
          <w:i/>
        </w:rPr>
        <w:t>Ge-Stell</w:t>
      </w:r>
      <w:r w:rsidR="00052F8D" w:rsidRPr="00D215FF">
        <w:t xml:space="preserve">, which, after the end of postmodernism dating back to </w:t>
      </w:r>
      <w:r w:rsidR="004E4CB0" w:rsidRPr="00D215FF">
        <w:t xml:space="preserve">the </w:t>
      </w:r>
      <w:r w:rsidR="00052F8D" w:rsidRPr="00D215FF">
        <w:t xml:space="preserve">17th century, established the </w:t>
      </w:r>
      <w:r w:rsidR="004E4CB0" w:rsidRPr="00D215FF">
        <w:t xml:space="preserve">today </w:t>
      </w:r>
      <w:r w:rsidR="00052F8D" w:rsidRPr="00D215FF">
        <w:t xml:space="preserve">epoch of intellectual nihilism. </w:t>
      </w:r>
      <w:r w:rsidR="00F31129" w:rsidRPr="00D215FF">
        <w:t xml:space="preserve">The original, purely </w:t>
      </w:r>
      <w:r w:rsidR="00F31129" w:rsidRPr="00D215FF">
        <w:lastRenderedPageBreak/>
        <w:t>objective form is initially given as an exemplary intentional object in the psychology and in the thinking of modern God</w:t>
      </w:r>
      <w:r w:rsidR="00F66F87" w:rsidRPr="00D215FF">
        <w:t xml:space="preserve"> that </w:t>
      </w:r>
      <w:r w:rsidR="006B0E9A" w:rsidRPr="00D215FF">
        <w:t xml:space="preserve">runs </w:t>
      </w:r>
      <w:r w:rsidR="00F66F87" w:rsidRPr="00D215FF">
        <w:t>in the mode “</w:t>
      </w:r>
      <w:r w:rsidR="00F66F87" w:rsidRPr="00D215FF">
        <w:rPr>
          <w:i/>
          <w:szCs w:val="24"/>
        </w:rPr>
        <w:t>semel</w:t>
      </w:r>
      <w:r w:rsidR="00F66F87" w:rsidRPr="00D215FF">
        <w:rPr>
          <w:rFonts w:cs="Calibri"/>
          <w:i/>
          <w:szCs w:val="24"/>
        </w:rPr>
        <w:t>—</w:t>
      </w:r>
      <w:r w:rsidR="00F66F87" w:rsidRPr="00D215FF">
        <w:rPr>
          <w:i/>
          <w:szCs w:val="24"/>
        </w:rPr>
        <w:t>semper</w:t>
      </w:r>
      <w:r w:rsidR="00F31129" w:rsidRPr="00D215FF">
        <w:t>.</w:t>
      </w:r>
      <w:r w:rsidR="00F66F87" w:rsidRPr="00D215FF">
        <w:t>”</w:t>
      </w:r>
      <w:r w:rsidR="00F31129" w:rsidRPr="00D215FF">
        <w:t xml:space="preserve"> </w:t>
      </w:r>
      <w:r w:rsidR="006F407D" w:rsidRPr="00D215FF">
        <w:t>That</w:t>
      </w:r>
      <w:r w:rsidR="000F03D5" w:rsidRPr="00D215FF">
        <w:t xml:space="preserve"> original objective form passes into the material carrier. As a result, it acquires </w:t>
      </w:r>
      <w:r w:rsidR="00476B3E" w:rsidRPr="00D215FF">
        <w:t xml:space="preserve">a certain kind of </w:t>
      </w:r>
      <w:r w:rsidR="000F03D5" w:rsidRPr="00D215FF">
        <w:t>negativity, because it has</w:t>
      </w:r>
      <w:r w:rsidR="00476B3E" w:rsidRPr="00D215FF">
        <w:t xml:space="preserve"> partly lost </w:t>
      </w:r>
      <w:r w:rsidR="000F03D5" w:rsidRPr="00D215FF">
        <w:t>its original stability and immutability. But this price must be paid so that the ob</w:t>
      </w:r>
      <w:r w:rsidR="00702431" w:rsidRPr="00D215FF">
        <w:t>jective form given as an examplar</w:t>
      </w:r>
      <w:r w:rsidR="000F03D5" w:rsidRPr="00D215FF">
        <w:t xml:space="preserve"> in God </w:t>
      </w:r>
      <w:r w:rsidR="00D458C6" w:rsidRPr="00D215FF">
        <w:t>appears in</w:t>
      </w:r>
      <w:r w:rsidR="00702431" w:rsidRPr="00D215FF">
        <w:t xml:space="preserve"> </w:t>
      </w:r>
      <w:r w:rsidR="000F03D5" w:rsidRPr="00D215FF">
        <w:t xml:space="preserve">lower spheres </w:t>
      </w:r>
      <w:r w:rsidR="00866215" w:rsidRPr="00D215FF">
        <w:t xml:space="preserve">that have </w:t>
      </w:r>
      <w:r w:rsidR="000F03D5" w:rsidRPr="00D215FF">
        <w:t xml:space="preserve">a higher degree of contingency </w:t>
      </w:r>
      <w:r w:rsidR="00866215" w:rsidRPr="00D215FF">
        <w:t xml:space="preserve">related to </w:t>
      </w:r>
      <w:r w:rsidR="00E35B1D" w:rsidRPr="00D215FF">
        <w:t xml:space="preserve">material reality. </w:t>
      </w:r>
      <w:r w:rsidR="00E54E09" w:rsidRPr="00D215FF">
        <w:t>Starting f</w:t>
      </w:r>
      <w:r w:rsidR="00E35B1D" w:rsidRPr="00D215FF">
        <w:t xml:space="preserve">rom divine </w:t>
      </w:r>
      <w:r w:rsidR="000F03D5" w:rsidRPr="00D215FF">
        <w:t>spe</w:t>
      </w:r>
      <w:r w:rsidR="00E35B1D" w:rsidRPr="00D215FF">
        <w:t>cies</w:t>
      </w:r>
      <w:r w:rsidR="00E54E09" w:rsidRPr="00D215FF">
        <w:t>,</w:t>
      </w:r>
      <w:r w:rsidR="00E35B1D" w:rsidRPr="00D215FF">
        <w:t xml:space="preserve"> the deduction proceed </w:t>
      </w:r>
      <w:r w:rsidR="000F03D5" w:rsidRPr="00D215FF">
        <w:t>to seminal determination</w:t>
      </w:r>
      <w:r w:rsidR="00E54E09" w:rsidRPr="00D215FF">
        <w:t xml:space="preserve"> in the creation (let us see Bonaventure</w:t>
      </w:r>
      <w:r w:rsidR="00E54E09" w:rsidRPr="00D215FF">
        <w:rPr>
          <w:rFonts w:cs="Calibri"/>
        </w:rPr>
        <w:t>′</w:t>
      </w:r>
      <w:r w:rsidR="00E54E09" w:rsidRPr="00D215FF">
        <w:t xml:space="preserve">s ontotheology); </w:t>
      </w:r>
      <w:r w:rsidR="000F03D5" w:rsidRPr="00D215FF">
        <w:t xml:space="preserve">then </w:t>
      </w:r>
      <w:r w:rsidR="00E54E09" w:rsidRPr="00D215FF">
        <w:t xml:space="preserve">it proceeds </w:t>
      </w:r>
      <w:r w:rsidR="000F03D5" w:rsidRPr="00D215FF">
        <w:t xml:space="preserve">to </w:t>
      </w:r>
      <w:r w:rsidR="00B11CBE" w:rsidRPr="00D215FF">
        <w:t xml:space="preserve">objective conceived </w:t>
      </w:r>
      <w:r w:rsidR="000F03D5" w:rsidRPr="00D215FF">
        <w:t xml:space="preserve">essences </w:t>
      </w:r>
      <w:r w:rsidR="00B11CBE" w:rsidRPr="00D215FF">
        <w:t xml:space="preserve">of modern </w:t>
      </w:r>
      <w:r w:rsidR="00B11CBE" w:rsidRPr="00D215FF">
        <w:rPr>
          <w:i/>
        </w:rPr>
        <w:t>illuminati</w:t>
      </w:r>
      <w:r w:rsidR="00B11CBE" w:rsidRPr="00D215FF">
        <w:t xml:space="preserve">; </w:t>
      </w:r>
      <w:r w:rsidR="000F03D5" w:rsidRPr="00D215FF">
        <w:t>finally</w:t>
      </w:r>
      <w:r w:rsidR="00B11CBE" w:rsidRPr="00D215FF">
        <w:t xml:space="preserve">, it appears as </w:t>
      </w:r>
      <w:r w:rsidR="000F03D5" w:rsidRPr="00D215FF">
        <w:t xml:space="preserve">contingent objective forms in real things. </w:t>
      </w:r>
      <w:r w:rsidR="00351C2A" w:rsidRPr="00D215FF">
        <w:t>Today</w:t>
      </w:r>
      <w:r w:rsidR="00546A56" w:rsidRPr="00D215FF">
        <w:t>’</w:t>
      </w:r>
      <w:r w:rsidR="00351C2A" w:rsidRPr="00D215FF">
        <w:t>s metaphysical nihilism reduces these objective forms to mathematical models in order to lead them to original mythological state of objective paradi</w:t>
      </w:r>
      <w:r w:rsidR="002B1DF3" w:rsidRPr="00D215FF">
        <w:t>se-like</w:t>
      </w:r>
      <w:r w:rsidR="00351C2A" w:rsidRPr="00D215FF">
        <w:t xml:space="preserve"> innocence in the “</w:t>
      </w:r>
      <w:r w:rsidR="00351C2A" w:rsidRPr="00D215FF">
        <w:rPr>
          <w:i/>
        </w:rPr>
        <w:t>semel</w:t>
      </w:r>
      <w:r w:rsidR="00351C2A" w:rsidRPr="00D215FF">
        <w:rPr>
          <w:rFonts w:cs="Calibri"/>
          <w:i/>
        </w:rPr>
        <w:t>—</w:t>
      </w:r>
      <w:r w:rsidR="00351C2A" w:rsidRPr="00D215FF">
        <w:rPr>
          <w:i/>
        </w:rPr>
        <w:t>semper</w:t>
      </w:r>
      <w:r w:rsidR="00351C2A" w:rsidRPr="00D215FF">
        <w:t xml:space="preserve">” model. </w:t>
      </w:r>
      <w:r w:rsidR="000F03D5" w:rsidRPr="00D215FF">
        <w:t xml:space="preserve">The objective suppositum is not necessarily tied to </w:t>
      </w:r>
      <w:r w:rsidR="00FE10DD" w:rsidRPr="00D215FF">
        <w:t xml:space="preserve">the </w:t>
      </w:r>
      <w:r w:rsidR="000F03D5" w:rsidRPr="00D215FF">
        <w:t>existence of real thing</w:t>
      </w:r>
      <w:r w:rsidR="00FE10DD" w:rsidRPr="00D215FF">
        <w:t>s</w:t>
      </w:r>
      <w:r w:rsidR="00B82854" w:rsidRPr="00D215FF">
        <w:t>. It can be a Porreta</w:t>
      </w:r>
      <w:r w:rsidR="000F03D5" w:rsidRPr="00D215FF">
        <w:t xml:space="preserve">n individual, a chimera or </w:t>
      </w:r>
      <w:r w:rsidR="00B82854" w:rsidRPr="00D215FF">
        <w:t>an</w:t>
      </w:r>
      <w:r w:rsidR="000F03D5" w:rsidRPr="00D215FF">
        <w:t xml:space="preserve"> </w:t>
      </w:r>
      <w:r w:rsidR="00DD1BCE" w:rsidRPr="00D215FF">
        <w:t>actualized</w:t>
      </w:r>
      <w:r w:rsidR="000F03D5" w:rsidRPr="00D215FF">
        <w:t xml:space="preserve"> first substance. The subsistent forms are justified and explained by the divine intellect. Human cognition proceeds from the divine exemplary form to the suppositum </w:t>
      </w:r>
      <w:r w:rsidR="0044277C" w:rsidRPr="00D215FF">
        <w:t xml:space="preserve">given as an </w:t>
      </w:r>
      <w:r w:rsidR="000F03D5" w:rsidRPr="00D215FF">
        <w:t xml:space="preserve">objective </w:t>
      </w:r>
      <w:r w:rsidR="000F03D5" w:rsidRPr="00D215FF">
        <w:rPr>
          <w:i/>
        </w:rPr>
        <w:t>tertium ens</w:t>
      </w:r>
      <w:r w:rsidR="000F03D5" w:rsidRPr="00D215FF">
        <w:t xml:space="preserve">. </w:t>
      </w:r>
      <w:r w:rsidR="00DE329A" w:rsidRPr="00D215FF">
        <w:t xml:space="preserve">Taken the last case, </w:t>
      </w:r>
      <w:r w:rsidR="000F03D5" w:rsidRPr="00D215FF">
        <w:t>the form is predicted with regard to the contingent atomic substance, which is an objective being</w:t>
      </w:r>
      <w:r w:rsidR="00AE07C6" w:rsidRPr="00D215FF">
        <w:t xml:space="preserve"> of the third kind (</w:t>
      </w:r>
      <w:r w:rsidR="00AE07C6" w:rsidRPr="00D215FF">
        <w:rPr>
          <w:i/>
        </w:rPr>
        <w:t>individuum</w:t>
      </w:r>
      <w:r w:rsidR="000F03D5" w:rsidRPr="00D215FF">
        <w:rPr>
          <w:i/>
        </w:rPr>
        <w:t>, concretum</w:t>
      </w:r>
      <w:r w:rsidR="000F03D5" w:rsidRPr="00D215FF">
        <w:t xml:space="preserve">). Objective dialectics can eventually go </w:t>
      </w:r>
      <w:r w:rsidR="00186AF2" w:rsidRPr="00D215FF">
        <w:t xml:space="preserve">to </w:t>
      </w:r>
      <w:r w:rsidR="000F03D5" w:rsidRPr="00D215FF">
        <w:t xml:space="preserve">the objectively given subject, which is constituted by </w:t>
      </w:r>
      <w:r w:rsidR="00186AF2" w:rsidRPr="00D215FF">
        <w:t xml:space="preserve">the </w:t>
      </w:r>
      <w:r w:rsidR="000F03D5" w:rsidRPr="00D215FF">
        <w:t>matter. The individual, concrete and factual atomic substance represents a manifestation of the original spe</w:t>
      </w:r>
      <w:r w:rsidR="00CA662E" w:rsidRPr="00D215FF">
        <w:t>cies</w:t>
      </w:r>
      <w:r w:rsidR="000F03D5" w:rsidRPr="00D215FF">
        <w:t>, whereby the manifestation is given by its transfer into reality (</w:t>
      </w:r>
      <w:r w:rsidR="000F03D5" w:rsidRPr="00D215FF">
        <w:rPr>
          <w:i/>
        </w:rPr>
        <w:t>exsistere</w:t>
      </w:r>
      <w:r w:rsidR="00B15F84" w:rsidRPr="00D215FF">
        <w:t>).</w:t>
      </w:r>
    </w:p>
    <w:p w14:paraId="477DC01E" w14:textId="489826DF" w:rsidR="000F03D5" w:rsidRPr="00D215FF" w:rsidRDefault="002A581F" w:rsidP="0081595D">
      <w:pPr>
        <w:ind w:firstLine="708"/>
      </w:pPr>
      <w:r w:rsidRPr="00D215FF">
        <w:t>N</w:t>
      </w:r>
      <w:r w:rsidR="000F03D5" w:rsidRPr="00D215FF">
        <w:t>eoplatonic deduction of objective form</w:t>
      </w:r>
      <w:r w:rsidRPr="00D215FF">
        <w:t>s</w:t>
      </w:r>
      <w:r w:rsidR="000F03D5" w:rsidRPr="00D215FF">
        <w:t xml:space="preserve"> to objective individual</w:t>
      </w:r>
      <w:r w:rsidRPr="00D215FF">
        <w:t>s</w:t>
      </w:r>
      <w:r w:rsidR="000F03D5" w:rsidRPr="00D215FF">
        <w:t xml:space="preserve"> and subject</w:t>
      </w:r>
      <w:r w:rsidRPr="00D215FF">
        <w:t>s</w:t>
      </w:r>
      <w:r w:rsidR="000F03D5" w:rsidRPr="00D215FF">
        <w:t xml:space="preserve"> represents a total deval</w:t>
      </w:r>
      <w:r w:rsidR="004E4CB0" w:rsidRPr="00D215FF">
        <w:t>u</w:t>
      </w:r>
      <w:r w:rsidR="000F03D5" w:rsidRPr="00D215FF">
        <w:t>ation of the</w:t>
      </w:r>
      <w:r w:rsidR="00B15F84" w:rsidRPr="00D215FF">
        <w:t xml:space="preserve"> first substance in the second A</w:t>
      </w:r>
      <w:r w:rsidR="000F03D5" w:rsidRPr="00D215FF">
        <w:t xml:space="preserve">verroism. </w:t>
      </w:r>
      <w:r w:rsidR="00123A5F" w:rsidRPr="00D215FF">
        <w:t xml:space="preserve">The so-called </w:t>
      </w:r>
      <w:r w:rsidR="004E4CB0" w:rsidRPr="00D215FF">
        <w:t>second metaphysics</w:t>
      </w:r>
      <w:r w:rsidR="00123A5F" w:rsidRPr="00D215FF">
        <w:t xml:space="preserve"> was born because the original form of the second Averroism could no </w:t>
      </w:r>
      <w:r w:rsidR="00D614BC" w:rsidRPr="00D215FF">
        <w:t>longer a</w:t>
      </w:r>
      <w:r w:rsidR="00123A5F" w:rsidRPr="00D215FF">
        <w:t xml:space="preserve">ccept this monstrosity of thought; Duns Scotus had to recast the “metaphysics” of Gandavus in a new form. </w:t>
      </w:r>
      <w:r w:rsidR="000F03D5" w:rsidRPr="00D215FF">
        <w:t>The objectively given form or species represents a typical being of the third kind, be</w:t>
      </w:r>
      <w:r w:rsidR="00A96E12" w:rsidRPr="00D215FF">
        <w:t xml:space="preserve">cause it is simultaneously real, </w:t>
      </w:r>
      <w:r w:rsidR="000F03D5" w:rsidRPr="00D215FF">
        <w:t>actual</w:t>
      </w:r>
      <w:r w:rsidR="00A96E12" w:rsidRPr="00D215FF">
        <w:t>ized</w:t>
      </w:r>
      <w:r w:rsidR="000F03D5" w:rsidRPr="00D215FF">
        <w:t xml:space="preserve"> and universal. Modernism</w:t>
      </w:r>
      <w:r w:rsidR="006044DB" w:rsidRPr="00D215FF">
        <w:t xml:space="preserve"> </w:t>
      </w:r>
      <w:r w:rsidR="000F03D5" w:rsidRPr="00D215FF">
        <w:t xml:space="preserve">transformed the categorical predication of </w:t>
      </w:r>
      <w:r w:rsidR="000F03D5" w:rsidRPr="00D215FF">
        <w:rPr>
          <w:i/>
        </w:rPr>
        <w:t>Second</w:t>
      </w:r>
      <w:r w:rsidR="00710D66" w:rsidRPr="00D215FF">
        <w:rPr>
          <w:i/>
        </w:rPr>
        <w:t>s</w:t>
      </w:r>
      <w:r w:rsidR="000F03D5" w:rsidRPr="00D215FF">
        <w:rPr>
          <w:i/>
        </w:rPr>
        <w:t xml:space="preserve"> Analytic</w:t>
      </w:r>
      <w:r w:rsidR="00710D66" w:rsidRPr="00D215FF">
        <w:rPr>
          <w:i/>
        </w:rPr>
        <w:t>s</w:t>
      </w:r>
      <w:r w:rsidR="000F03D5" w:rsidRPr="00D215FF">
        <w:t xml:space="preserve"> in an absurd way. </w:t>
      </w:r>
      <w:r w:rsidR="0081595D" w:rsidRPr="00D215FF">
        <w:t xml:space="preserve">Gandavus took Porphyry's statement about </w:t>
      </w:r>
      <w:r w:rsidR="0081595D" w:rsidRPr="00D215FF">
        <w:rPr>
          <w:i/>
        </w:rPr>
        <w:t>individuum</w:t>
      </w:r>
      <w:r w:rsidR="0081595D" w:rsidRPr="00D215FF">
        <w:t xml:space="preserve">, which could not be defined for lack of a universal meaning, in the completely opposite direction </w:t>
      </w:r>
      <w:r w:rsidR="000F03D5" w:rsidRPr="00D215FF">
        <w:t xml:space="preserve">(OBJ I, </w:t>
      </w:r>
      <w:r w:rsidR="007F3562" w:rsidRPr="00D215FF">
        <w:t>ch.</w:t>
      </w:r>
      <w:r w:rsidR="0064009A" w:rsidRPr="00D215FF">
        <w:t> </w:t>
      </w:r>
      <w:r w:rsidR="000F03D5" w:rsidRPr="00D215FF">
        <w:t xml:space="preserve">1.3). </w:t>
      </w:r>
      <w:r w:rsidR="00435E45" w:rsidRPr="00D215FF">
        <w:t>In modernity, exactly the opposite thesis applies, because “</w:t>
      </w:r>
      <w:r w:rsidR="00435E45" w:rsidRPr="00D215FF">
        <w:rPr>
          <w:i/>
        </w:rPr>
        <w:t>ens ratum</w:t>
      </w:r>
      <w:r w:rsidR="00435E45" w:rsidRPr="00D215FF">
        <w:t xml:space="preserve">” has taken on a mythological character. </w:t>
      </w:r>
      <w:r w:rsidR="000F03D5" w:rsidRPr="00D215FF">
        <w:t>Because the concrete individual exists</w:t>
      </w:r>
      <w:r w:rsidR="00CB080F" w:rsidRPr="00D215FF">
        <w:t xml:space="preserve"> in a certain </w:t>
      </w:r>
      <w:r w:rsidR="00435E45" w:rsidRPr="00D215FF">
        <w:t xml:space="preserve">and evident </w:t>
      </w:r>
      <w:r w:rsidR="00CB080F" w:rsidRPr="00D215FF">
        <w:t>objective manner</w:t>
      </w:r>
      <w:r w:rsidR="000F03D5" w:rsidRPr="00D215FF">
        <w:t xml:space="preserve">, the real thing </w:t>
      </w:r>
      <w:r w:rsidR="00A64C5F" w:rsidRPr="00D215FF">
        <w:t xml:space="preserve">should be </w:t>
      </w:r>
      <w:r w:rsidR="00894BF4" w:rsidRPr="00D215FF">
        <w:t xml:space="preserve">understood </w:t>
      </w:r>
      <w:r w:rsidR="00435E45" w:rsidRPr="00D215FF">
        <w:t xml:space="preserve">in a </w:t>
      </w:r>
      <w:r w:rsidR="000F03D5" w:rsidRPr="00D215FF">
        <w:t>true</w:t>
      </w:r>
      <w:r w:rsidR="00435E45" w:rsidRPr="00D215FF">
        <w:t xml:space="preserve"> and therefore objective manner</w:t>
      </w:r>
      <w:r w:rsidR="000F03D5" w:rsidRPr="00D215FF">
        <w:t xml:space="preserve">. Rufus was the first </w:t>
      </w:r>
      <w:r w:rsidR="002A109D" w:rsidRPr="00D215FF">
        <w:lastRenderedPageBreak/>
        <w:t xml:space="preserve">one </w:t>
      </w:r>
      <w:r w:rsidR="000F03D5" w:rsidRPr="00D215FF">
        <w:t xml:space="preserve">to exchange the individual for the </w:t>
      </w:r>
      <w:r w:rsidR="00DD1BCE" w:rsidRPr="00D215FF">
        <w:t>actualized</w:t>
      </w:r>
      <w:r w:rsidR="000F03D5" w:rsidRPr="00D215FF">
        <w:t xml:space="preserve"> first substance. The pure concept given in the intellect acquired a hyposta</w:t>
      </w:r>
      <w:r w:rsidR="0005263F" w:rsidRPr="00D215FF">
        <w:t>tiz</w:t>
      </w:r>
      <w:r w:rsidR="000F03D5" w:rsidRPr="00D215FF">
        <w:t xml:space="preserve">ed existence and causality. The individual arises in the modern </w:t>
      </w:r>
      <w:r w:rsidR="000D01A1" w:rsidRPr="00D215FF">
        <w:t xml:space="preserve">thinking </w:t>
      </w:r>
      <w:r w:rsidR="000F03D5" w:rsidRPr="00D215FF">
        <w:t>t</w:t>
      </w:r>
      <w:r w:rsidR="00571DA8" w:rsidRPr="00D215FF">
        <w:t xml:space="preserve">hrough the final division </w:t>
      </w:r>
      <w:r w:rsidR="000F03D5" w:rsidRPr="00D215FF">
        <w:t xml:space="preserve">of </w:t>
      </w:r>
      <w:r w:rsidR="00571DA8" w:rsidRPr="00D215FF">
        <w:t>Avicennist</w:t>
      </w:r>
      <w:r w:rsidR="000F03D5" w:rsidRPr="00D215FF">
        <w:t xml:space="preserve"> being. The objective thing exists as the last, no further divisible unit of specific determination</w:t>
      </w:r>
      <w:r w:rsidR="000D01A1" w:rsidRPr="00D215FF">
        <w:t xml:space="preserve">s that relate to universal </w:t>
      </w:r>
      <w:r w:rsidR="000F03D5" w:rsidRPr="00D215FF">
        <w:t>objective form</w:t>
      </w:r>
      <w:r w:rsidR="000D01A1" w:rsidRPr="00D215FF">
        <w:t>s</w:t>
      </w:r>
      <w:r w:rsidR="000F03D5" w:rsidRPr="00D215FF">
        <w:t>. The det</w:t>
      </w:r>
      <w:r w:rsidR="00557F73" w:rsidRPr="00D215FF">
        <w:t>ermination of the last remnant</w:t>
      </w:r>
      <w:r w:rsidR="000F03D5" w:rsidRPr="00D215FF">
        <w:t xml:space="preserve"> of meaning, which cannot be further divided, proceeds in modernity and postmodernity through the negation or through the movement of the generic and specific difference. Let</w:t>
      </w:r>
      <w:r w:rsidR="0064009A" w:rsidRPr="00D215FF">
        <w:t>’</w:t>
      </w:r>
      <w:r w:rsidR="000F03D5" w:rsidRPr="00D215FF">
        <w:t xml:space="preserve">s take a look at </w:t>
      </w:r>
      <w:r w:rsidR="000F03D5" w:rsidRPr="00D215FF">
        <w:rPr>
          <w:i/>
        </w:rPr>
        <w:t>Quodlibet</w:t>
      </w:r>
      <w:r w:rsidR="0064009A" w:rsidRPr="00D215FF">
        <w:t> </w:t>
      </w:r>
      <w:r w:rsidR="000F03D5" w:rsidRPr="00D215FF">
        <w:t xml:space="preserve">V.8, where this twofold negation is used for the first time for the determination of being. With the help of double negation, Henry creates the objective form </w:t>
      </w:r>
      <w:r w:rsidR="001A5C9F" w:rsidRPr="00D215FF">
        <w:t>of</w:t>
      </w:r>
      <w:r w:rsidR="00430E27" w:rsidRPr="00D215FF">
        <w:t xml:space="preserve"> “</w:t>
      </w:r>
      <w:r w:rsidR="000F03D5" w:rsidRPr="00D215FF">
        <w:rPr>
          <w:i/>
        </w:rPr>
        <w:t>hoc esse tantum</w:t>
      </w:r>
      <w:r w:rsidR="00430E27" w:rsidRPr="00D215FF">
        <w:t xml:space="preserve">” that Avicenna produced </w:t>
      </w:r>
      <w:r w:rsidR="000F03D5" w:rsidRPr="00D215FF">
        <w:t xml:space="preserve">for the first time (OBJ I, </w:t>
      </w:r>
      <w:r w:rsidR="007F3562" w:rsidRPr="00D215FF">
        <w:t>ch.</w:t>
      </w:r>
      <w:r w:rsidR="000F03D5" w:rsidRPr="00D215FF">
        <w:t xml:space="preserve"> 2.3.3). </w:t>
      </w:r>
      <w:r w:rsidR="00D65EDF" w:rsidRPr="00D215FF">
        <w:t xml:space="preserve">Due to </w:t>
      </w:r>
      <w:r w:rsidR="00D65EDF" w:rsidRPr="00D215FF">
        <w:rPr>
          <w:i/>
        </w:rPr>
        <w:t xml:space="preserve">duplex negatio, </w:t>
      </w:r>
      <w:r w:rsidR="000F03D5" w:rsidRPr="00D215FF">
        <w:t>Gandavus</w:t>
      </w:r>
      <w:r w:rsidR="0064009A" w:rsidRPr="00D215FF">
        <w:t>’</w:t>
      </w:r>
      <w:r w:rsidR="002A727A" w:rsidRPr="00D215FF">
        <w:t>s</w:t>
      </w:r>
      <w:r w:rsidR="000F03D5" w:rsidRPr="00D215FF">
        <w:t xml:space="preserve"> method of denudation abolished the hyparchic</w:t>
      </w:r>
      <w:r w:rsidR="002A727A" w:rsidRPr="00D215FF">
        <w:t>al</w:t>
      </w:r>
      <w:r w:rsidR="000F03D5" w:rsidRPr="00D215FF">
        <w:t xml:space="preserve"> determination</w:t>
      </w:r>
      <w:r w:rsidR="00D65EDF" w:rsidRPr="00D215FF">
        <w:t xml:space="preserve"> of the first substance</w:t>
      </w:r>
      <w:r w:rsidR="000F03D5" w:rsidRPr="00D215FF">
        <w:t>. The following quotation shows the first definition of objectivity, which is given as a metaphysical concept of being according to Avicenna (</w:t>
      </w:r>
      <w:r w:rsidR="000F03D5" w:rsidRPr="00D215FF">
        <w:rPr>
          <w:i/>
        </w:rPr>
        <w:t>tantum haec</w:t>
      </w:r>
      <w:r w:rsidR="000F03D5" w:rsidRPr="00D215FF">
        <w:t xml:space="preserve">). </w:t>
      </w:r>
    </w:p>
    <w:p w14:paraId="3E40088E" w14:textId="6BEBC8CD" w:rsidR="000F03D5" w:rsidRPr="00D215FF" w:rsidRDefault="000F03D5" w:rsidP="000F03D5">
      <w:pPr>
        <w:pStyle w:val="Citace"/>
      </w:pPr>
      <w:r w:rsidRPr="00D215FF">
        <w:t xml:space="preserve">“The </w:t>
      </w:r>
      <w:r w:rsidR="00D72AAA" w:rsidRPr="00D215FF">
        <w:t>negation is not simple, but two</w:t>
      </w:r>
      <w:r w:rsidRPr="00D215FF">
        <w:t>fold (</w:t>
      </w:r>
      <w:r w:rsidRPr="00D215FF">
        <w:rPr>
          <w:i/>
        </w:rPr>
        <w:t>negatio non est simplex, sed duplex</w:t>
      </w:r>
      <w:r w:rsidRPr="00D215FF">
        <w:t>). The approach towards the inside (</w:t>
      </w:r>
      <w:r w:rsidRPr="00D215FF">
        <w:rPr>
          <w:i/>
        </w:rPr>
        <w:t>ad intra</w:t>
      </w:r>
      <w:r w:rsidRPr="00D215FF">
        <w:t>) takes away all multiplicity and diversity, and the approach from the direction of the external thing (</w:t>
      </w:r>
      <w:r w:rsidRPr="00D215FF">
        <w:rPr>
          <w:i/>
        </w:rPr>
        <w:t>ab extra</w:t>
      </w:r>
      <w:r w:rsidRPr="00D215FF">
        <w:t>) takes away all identity. Negativity then merely predicts the being as such (</w:t>
      </w:r>
      <w:r w:rsidRPr="00D215FF">
        <w:rPr>
          <w:i/>
        </w:rPr>
        <w:t>dicatur ita haec</w:t>
      </w:r>
      <w:r w:rsidRPr="00D215FF">
        <w:t xml:space="preserve">) and as </w:t>
      </w:r>
      <w:r w:rsidR="00C52D9B" w:rsidRPr="00D215FF">
        <w:t xml:space="preserve">an </w:t>
      </w:r>
      <w:r w:rsidRPr="00D215FF">
        <w:t xml:space="preserve">objectively given </w:t>
      </w:r>
      <w:r w:rsidR="00C52D9B" w:rsidRPr="00D215FF">
        <w:t xml:space="preserve">entity </w:t>
      </w:r>
      <w:r w:rsidRPr="00D215FF">
        <w:t>(</w:t>
      </w:r>
      <w:r w:rsidRPr="00D215FF">
        <w:rPr>
          <w:i/>
        </w:rPr>
        <w:t>tantum haec</w:t>
      </w:r>
      <w:r w:rsidRPr="00D215FF">
        <w:t>). In this state, the being no longer has the power to be something else (</w:t>
      </w:r>
      <w:r w:rsidRPr="00D215FF">
        <w:rPr>
          <w:i/>
        </w:rPr>
        <w:t>possibilitatem ad esse aliud et aliud</w:t>
      </w:r>
      <w:r w:rsidRPr="00D215FF">
        <w:t xml:space="preserve">), as </w:t>
      </w:r>
      <w:r w:rsidR="00D221E6" w:rsidRPr="00D215FF">
        <w:t xml:space="preserve">it </w:t>
      </w:r>
      <w:r w:rsidRPr="00D215FF">
        <w:t>is formally the case with the species. This individual (</w:t>
      </w:r>
      <w:r w:rsidRPr="00D215FF">
        <w:rPr>
          <w:i/>
        </w:rPr>
        <w:t>tantum haec</w:t>
      </w:r>
      <w:r w:rsidRPr="00D215FF">
        <w:t xml:space="preserve">) is so specific that </w:t>
      </w:r>
      <w:r w:rsidR="00D221E6" w:rsidRPr="00D215FF">
        <w:t xml:space="preserve">it </w:t>
      </w:r>
      <w:r w:rsidRPr="00D215FF">
        <w:t>can</w:t>
      </w:r>
      <w:r w:rsidR="00D221E6" w:rsidRPr="00D215FF">
        <w:t xml:space="preserve">not change into something different </w:t>
      </w:r>
      <w:r w:rsidR="00D978A0" w:rsidRPr="00D215FF">
        <w:t xml:space="preserve">from it </w:t>
      </w:r>
      <w:r w:rsidR="00D221E6" w:rsidRPr="00D215FF">
        <w:t>(</w:t>
      </w:r>
      <w:r w:rsidRPr="00D215FF">
        <w:rPr>
          <w:i/>
        </w:rPr>
        <w:t>non fit alioque aliarum suae speciei</w:t>
      </w:r>
      <w:r w:rsidRPr="00D215FF">
        <w:t>).” </w:t>
      </w:r>
      <w:r w:rsidRPr="00D215FF">
        <w:rPr>
          <w:vertAlign w:val="superscript"/>
        </w:rPr>
        <w:footnoteReference w:id="398"/>
      </w:r>
      <w:r w:rsidRPr="00D215FF">
        <w:t xml:space="preserve">  </w:t>
      </w:r>
    </w:p>
    <w:p w14:paraId="62ED36FA" w14:textId="70DF71A0" w:rsidR="004C4C0E" w:rsidRPr="00D215FF" w:rsidRDefault="000F03D5" w:rsidP="005338E8">
      <w:r w:rsidRPr="00D215FF">
        <w:t>The twofold negation creates the concept of objective substance. The negation first cancels the form given on the material substrate (</w:t>
      </w:r>
      <w:r w:rsidRPr="00D215FF">
        <w:rPr>
          <w:i/>
        </w:rPr>
        <w:t>removens ad intra omnem plurificabilitatem</w:t>
      </w:r>
      <w:r w:rsidRPr="00D215FF">
        <w:t>) and then negates it outside of all relations (</w:t>
      </w:r>
      <w:r w:rsidR="00A732F5" w:rsidRPr="00D215FF">
        <w:rPr>
          <w:i/>
          <w:szCs w:val="24"/>
        </w:rPr>
        <w:t>ab extra omnem identitatem</w:t>
      </w:r>
      <w:r w:rsidRPr="00D215FF">
        <w:t xml:space="preserve">) except for the pure </w:t>
      </w:r>
      <w:r w:rsidRPr="00D215FF">
        <w:rPr>
          <w:i/>
        </w:rPr>
        <w:t>species specialissima</w:t>
      </w:r>
      <w:r w:rsidRPr="00D215FF">
        <w:t>. The quotation clearly distinguishes the above-mentioned possibility</w:t>
      </w:r>
      <w:r w:rsidR="008850AE" w:rsidRPr="00D215FF">
        <w:t xml:space="preserve"> of the species as a suppositum</w:t>
      </w:r>
      <w:r w:rsidRPr="00D215FF">
        <w:t xml:space="preserve"> in reality and a completely new determination of being as an absolutely simp</w:t>
      </w:r>
      <w:r w:rsidR="000862AC" w:rsidRPr="00D215FF">
        <w:t>le individual. This Avicennist</w:t>
      </w:r>
      <w:r w:rsidRPr="00D215FF">
        <w:t xml:space="preserve"> simplicity (</w:t>
      </w:r>
      <w:r w:rsidRPr="00D215FF">
        <w:rPr>
          <w:i/>
        </w:rPr>
        <w:t>equinitas tantum</w:t>
      </w:r>
      <w:r w:rsidRPr="00D215FF">
        <w:t xml:space="preserve">) is no longer a universal form of the species. With the help of </w:t>
      </w:r>
      <w:r w:rsidR="004E4CB0" w:rsidRPr="00D215FF">
        <w:t xml:space="preserve">a </w:t>
      </w:r>
      <w:r w:rsidRPr="00D215FF">
        <w:t xml:space="preserve">twofold negation in the direction of outer and inner, the </w:t>
      </w:r>
      <w:r w:rsidR="000862AC" w:rsidRPr="00D215FF">
        <w:t xml:space="preserve">thinking of </w:t>
      </w:r>
      <w:r w:rsidR="000862AC" w:rsidRPr="00D215FF">
        <w:rPr>
          <w:i/>
        </w:rPr>
        <w:t>i</w:t>
      </w:r>
      <w:r w:rsidRPr="00D215FF">
        <w:rPr>
          <w:i/>
        </w:rPr>
        <w:t>lluminat</w:t>
      </w:r>
      <w:r w:rsidR="000862AC" w:rsidRPr="00D215FF">
        <w:rPr>
          <w:i/>
        </w:rPr>
        <w:t>i</w:t>
      </w:r>
      <w:r w:rsidRPr="00D215FF">
        <w:t xml:space="preserve"> abstracts from all specific </w:t>
      </w:r>
      <w:r w:rsidR="000862AC" w:rsidRPr="00D215FF">
        <w:t xml:space="preserve">determinations </w:t>
      </w:r>
      <w:r w:rsidRPr="00D215FF">
        <w:t xml:space="preserve">until </w:t>
      </w:r>
      <w:r w:rsidR="000862AC" w:rsidRPr="00D215FF">
        <w:t xml:space="preserve">it </w:t>
      </w:r>
      <w:r w:rsidRPr="00D215FF">
        <w:t>comes to the last individual given as an objective being (</w:t>
      </w:r>
      <w:r w:rsidRPr="00D215FF">
        <w:rPr>
          <w:i/>
        </w:rPr>
        <w:t>tantum haec</w:t>
      </w:r>
      <w:r w:rsidRPr="00D215FF">
        <w:t xml:space="preserve">). This procedure points to the </w:t>
      </w:r>
      <w:r w:rsidRPr="00D215FF">
        <w:lastRenderedPageBreak/>
        <w:t xml:space="preserve">original source of Scotus objective </w:t>
      </w:r>
      <w:r w:rsidR="00643E9C" w:rsidRPr="00D215FF">
        <w:t>“</w:t>
      </w:r>
      <w:r w:rsidRPr="00D215FF">
        <w:rPr>
          <w:i/>
        </w:rPr>
        <w:t>haecceitas</w:t>
      </w:r>
      <w:r w:rsidRPr="00D215FF">
        <w:t>.</w:t>
      </w:r>
      <w:r w:rsidR="00643E9C" w:rsidRPr="00D215FF">
        <w:t>”</w:t>
      </w:r>
      <w:r w:rsidRPr="00D215FF">
        <w:t xml:space="preserve"> Through the denudation of all the determinations of the first substance, </w:t>
      </w:r>
      <w:r w:rsidR="00295025" w:rsidRPr="00D215FF">
        <w:t xml:space="preserve">the </w:t>
      </w:r>
      <w:r w:rsidRPr="00D215FF">
        <w:t xml:space="preserve">deduction necessarily comes to the individual as a new form of the individual </w:t>
      </w:r>
      <w:r w:rsidR="00295025" w:rsidRPr="00D215FF">
        <w:t xml:space="preserve">existence </w:t>
      </w:r>
      <w:r w:rsidRPr="00D215FF">
        <w:t>(</w:t>
      </w:r>
      <w:r w:rsidRPr="00D215FF">
        <w:rPr>
          <w:i/>
        </w:rPr>
        <w:t>ita haec, quod tantum haec</w:t>
      </w:r>
      <w:r w:rsidRPr="00D215FF">
        <w:t>). The objectively given concept of t</w:t>
      </w:r>
      <w:r w:rsidR="0084038D" w:rsidRPr="00D215FF">
        <w:t>he thing is defined in the mode</w:t>
      </w:r>
      <w:r w:rsidRPr="00D215FF">
        <w:t xml:space="preserve"> </w:t>
      </w:r>
      <w:r w:rsidR="0084038D" w:rsidRPr="00D215FF">
        <w:t>“</w:t>
      </w:r>
      <w:r w:rsidRPr="00D215FF">
        <w:rPr>
          <w:i/>
        </w:rPr>
        <w:t>esse diminutum</w:t>
      </w:r>
      <w:r w:rsidR="0084038D" w:rsidRPr="00D215FF">
        <w:t>”</w:t>
      </w:r>
      <w:r w:rsidRPr="00D215FF">
        <w:t xml:space="preserve"> as a pure possibility of not being anything else (</w:t>
      </w:r>
      <w:r w:rsidRPr="00D215FF">
        <w:rPr>
          <w:i/>
        </w:rPr>
        <w:t>non habedo possibilitatem ad esse aliud et aliud</w:t>
      </w:r>
      <w:r w:rsidRPr="00D215FF">
        <w:t xml:space="preserve">). This particular individual is conceived </w:t>
      </w:r>
      <w:r w:rsidR="008D75A1" w:rsidRPr="00D215FF">
        <w:t xml:space="preserve">as </w:t>
      </w:r>
      <w:r w:rsidRPr="00D215FF">
        <w:t>Avicenna</w:t>
      </w:r>
      <w:r w:rsidR="0064009A" w:rsidRPr="00D215FF">
        <w:t>’</w:t>
      </w:r>
      <w:r w:rsidRPr="00D215FF">
        <w:t xml:space="preserve">s </w:t>
      </w:r>
      <w:r w:rsidR="008D75A1" w:rsidRPr="00D215FF">
        <w:t>“</w:t>
      </w:r>
      <w:r w:rsidRPr="00D215FF">
        <w:rPr>
          <w:i/>
        </w:rPr>
        <w:t>individu</w:t>
      </w:r>
      <w:r w:rsidR="008D75A1" w:rsidRPr="00D215FF">
        <w:rPr>
          <w:i/>
        </w:rPr>
        <w:t xml:space="preserve">um </w:t>
      </w:r>
      <w:r w:rsidRPr="00D215FF">
        <w:rPr>
          <w:i/>
        </w:rPr>
        <w:t>vagum</w:t>
      </w:r>
      <w:r w:rsidR="008D75A1" w:rsidRPr="00D215FF">
        <w:t>”</w:t>
      </w:r>
      <w:r w:rsidRPr="00D215FF">
        <w:t xml:space="preserve"> </w:t>
      </w:r>
      <w:r w:rsidR="008D75A1" w:rsidRPr="00D215FF">
        <w:t xml:space="preserve">to receive </w:t>
      </w:r>
      <w:r w:rsidRPr="00D215FF">
        <w:t xml:space="preserve">a solid and indubitable </w:t>
      </w:r>
      <w:r w:rsidR="008D75A1" w:rsidRPr="00D215FF">
        <w:t>“</w:t>
      </w:r>
      <w:r w:rsidRPr="00D215FF">
        <w:rPr>
          <w:i/>
        </w:rPr>
        <w:t>esse ratum</w:t>
      </w:r>
      <w:r w:rsidRPr="00D215FF">
        <w:t>.</w:t>
      </w:r>
      <w:r w:rsidR="008D75A1" w:rsidRPr="00D215FF">
        <w:t>”</w:t>
      </w:r>
      <w:r w:rsidRPr="00D215FF">
        <w:t xml:space="preserve"> </w:t>
      </w:r>
      <w:r w:rsidR="00EA40C6" w:rsidRPr="00D215FF">
        <w:t xml:space="preserve">Like this, the evidence </w:t>
      </w:r>
      <w:r w:rsidRPr="00D215FF">
        <w:t>does not refer to actual first substance</w:t>
      </w:r>
      <w:r w:rsidR="00EA40C6" w:rsidRPr="00D215FF">
        <w:t>s</w:t>
      </w:r>
      <w:r w:rsidRPr="00D215FF">
        <w:t>, but to the fact of minimal being given</w:t>
      </w:r>
      <w:r w:rsidR="00EA40C6" w:rsidRPr="00D215FF">
        <w:t xml:space="preserve"> by the negation of pure nothingness</w:t>
      </w:r>
      <w:r w:rsidR="004C4C0E" w:rsidRPr="00D215FF">
        <w:t>.</w:t>
      </w:r>
    </w:p>
    <w:p w14:paraId="54230529" w14:textId="0A3F5899" w:rsidR="005338E8" w:rsidRPr="00D215FF" w:rsidRDefault="000F03D5" w:rsidP="004C4C0E">
      <w:pPr>
        <w:ind w:firstLine="708"/>
      </w:pPr>
      <w:r w:rsidRPr="00D215FF">
        <w:t>Gandavus introduce</w:t>
      </w:r>
      <w:r w:rsidR="004C4C0E" w:rsidRPr="00D215FF">
        <w:t>d</w:t>
      </w:r>
      <w:r w:rsidRPr="00D215FF">
        <w:t xml:space="preserve"> the new method of </w:t>
      </w:r>
      <w:r w:rsidRPr="00D215FF">
        <w:rPr>
          <w:i/>
        </w:rPr>
        <w:t>denudatio</w:t>
      </w:r>
      <w:r w:rsidRPr="00D215FF">
        <w:t xml:space="preserve"> given as the exclusion of otherness with the help of negation. Spinoza </w:t>
      </w:r>
      <w:r w:rsidR="00D6455E" w:rsidRPr="00D215FF">
        <w:t>adopted Olivi</w:t>
      </w:r>
      <w:r w:rsidR="00D6455E" w:rsidRPr="00D215FF">
        <w:rPr>
          <w:rFonts w:cs="Calibri"/>
        </w:rPr>
        <w:t>′</w:t>
      </w:r>
      <w:r w:rsidR="00D6455E" w:rsidRPr="00D215FF">
        <w:t xml:space="preserve">s and Henry’s method of determining the individual thing in </w:t>
      </w:r>
      <w:r w:rsidRPr="00D215FF">
        <w:t xml:space="preserve">the definition of </w:t>
      </w:r>
      <w:r w:rsidR="00D6455E" w:rsidRPr="00D215FF">
        <w:t xml:space="preserve">the </w:t>
      </w:r>
      <w:r w:rsidRPr="00D215FF">
        <w:t xml:space="preserve">matter </w:t>
      </w:r>
      <w:r w:rsidR="00D6455E" w:rsidRPr="00D215FF">
        <w:t xml:space="preserve">made </w:t>
      </w:r>
      <w:r w:rsidRPr="00D215FF">
        <w:t xml:space="preserve">in the mode </w:t>
      </w:r>
      <w:r w:rsidR="00D6455E" w:rsidRPr="00D215FF">
        <w:t>“</w:t>
      </w:r>
      <w:r w:rsidRPr="00D215FF">
        <w:rPr>
          <w:i/>
        </w:rPr>
        <w:t>omnis determinatio est negatio</w:t>
      </w:r>
      <w:r w:rsidRPr="00D215FF">
        <w:t>.</w:t>
      </w:r>
      <w:r w:rsidR="00D6455E" w:rsidRPr="00D215FF">
        <w:t>”</w:t>
      </w:r>
      <w:r w:rsidRPr="00D215FF">
        <w:t xml:space="preserve"> Spinoza </w:t>
      </w:r>
      <w:r w:rsidR="00D845AC" w:rsidRPr="00D215FF">
        <w:t xml:space="preserve">explained in the </w:t>
      </w:r>
      <w:r w:rsidRPr="00D215FF">
        <w:t>letter addressed to Jarrig Jelles how the universal geometric figure passes into the individual thing in the mode of negation, in which its original universality turns into nothingness.</w:t>
      </w:r>
      <w:r w:rsidRPr="00D215FF">
        <w:rPr>
          <w:szCs w:val="24"/>
          <w:vertAlign w:val="superscript"/>
        </w:rPr>
        <w:footnoteReference w:id="399"/>
      </w:r>
      <w:r w:rsidRPr="00D215FF">
        <w:t xml:space="preserve"> </w:t>
      </w:r>
      <w:r w:rsidR="00215C8D" w:rsidRPr="00D215FF">
        <w:t>Hegel directly tied</w:t>
      </w:r>
      <w:r w:rsidR="006E68CE" w:rsidRPr="00D215FF">
        <w:t xml:space="preserve"> in with Gandavus</w:t>
      </w:r>
      <w:r w:rsidR="0064009A" w:rsidRPr="00D215FF">
        <w:t>’</w:t>
      </w:r>
      <w:r w:rsidR="00215C8D" w:rsidRPr="00D215FF">
        <w:t>s</w:t>
      </w:r>
      <w:r w:rsidR="006E68CE" w:rsidRPr="00D215FF">
        <w:t xml:space="preserve"> and Spinoza</w:t>
      </w:r>
      <w:r w:rsidR="0064009A" w:rsidRPr="00D215FF">
        <w:t>’</w:t>
      </w:r>
      <w:r w:rsidR="006E68CE" w:rsidRPr="00D215FF">
        <w:t xml:space="preserve">s objective determination of being as a </w:t>
      </w:r>
      <w:r w:rsidR="006E68CE" w:rsidRPr="00D215FF">
        <w:rPr>
          <w:i/>
        </w:rPr>
        <w:t>res</w:t>
      </w:r>
      <w:r w:rsidR="006E68CE" w:rsidRPr="00D215FF">
        <w:t xml:space="preserve"> positioned in relation to </w:t>
      </w:r>
      <w:r w:rsidR="004E4CB0" w:rsidRPr="00D215FF">
        <w:t xml:space="preserve">a </w:t>
      </w:r>
      <w:r w:rsidR="006E68CE" w:rsidRPr="00D215FF">
        <w:t xml:space="preserve">nullity. The first part of </w:t>
      </w:r>
      <w:r w:rsidR="006E68CE" w:rsidRPr="00D215FF">
        <w:rPr>
          <w:i/>
          <w:szCs w:val="24"/>
        </w:rPr>
        <w:t>Wissenschaft der Logik</w:t>
      </w:r>
      <w:r w:rsidR="006E68CE" w:rsidRPr="00D215FF">
        <w:rPr>
          <w:szCs w:val="24"/>
        </w:rPr>
        <w:t xml:space="preserve"> </w:t>
      </w:r>
      <w:r w:rsidR="006E68CE" w:rsidRPr="00D215FF">
        <w:t>says that Spinoza</w:t>
      </w:r>
      <w:r w:rsidR="0064009A" w:rsidRPr="00D215FF">
        <w:t>’</w:t>
      </w:r>
      <w:r w:rsidR="006E68CE" w:rsidRPr="00D215FF">
        <w:t xml:space="preserve">s thesis has an </w:t>
      </w:r>
      <w:r w:rsidR="00AB0EC0" w:rsidRPr="00D215FF">
        <w:t xml:space="preserve">utmost </w:t>
      </w:r>
      <w:r w:rsidR="006E68CE" w:rsidRPr="00D215FF">
        <w:t>importance.</w:t>
      </w:r>
      <w:r w:rsidR="006E68CE" w:rsidRPr="00D215FF">
        <w:rPr>
          <w:szCs w:val="24"/>
          <w:vertAlign w:val="superscript"/>
        </w:rPr>
        <w:footnoteReference w:id="400"/>
      </w:r>
      <w:r w:rsidR="006E68CE" w:rsidRPr="00D215FF">
        <w:t xml:space="preserve"> </w:t>
      </w:r>
      <w:r w:rsidR="005338E8" w:rsidRPr="00D215FF">
        <w:t>The transition from n</w:t>
      </w:r>
      <w:r w:rsidR="000E5274" w:rsidRPr="00D215FF">
        <w:t xml:space="preserve">othing </w:t>
      </w:r>
      <w:r w:rsidR="005338E8" w:rsidRPr="00D215FF">
        <w:t>to the formal determination of being provides the beginning of Hegel</w:t>
      </w:r>
      <w:r w:rsidR="0064009A" w:rsidRPr="00D215FF">
        <w:t>’</w:t>
      </w:r>
      <w:r w:rsidR="005338E8" w:rsidRPr="00D215FF">
        <w:t xml:space="preserve">s absolute logic. This negation, in the mode of modern deduction, leads the being out of nothingness and thereby creates the human form of </w:t>
      </w:r>
      <w:r w:rsidR="005338E8" w:rsidRPr="00D215FF">
        <w:rPr>
          <w:i/>
        </w:rPr>
        <w:t>creatio ex nihilo</w:t>
      </w:r>
      <w:r w:rsidR="005338E8" w:rsidRPr="00D215FF">
        <w:t xml:space="preserve">. The work </w:t>
      </w:r>
      <w:r w:rsidR="00C738EB" w:rsidRPr="00D215FF">
        <w:t xml:space="preserve">takes up </w:t>
      </w:r>
      <w:r w:rsidR="005338E8" w:rsidRPr="00D215FF">
        <w:t xml:space="preserve">the modern determination of </w:t>
      </w:r>
      <w:r w:rsidR="005338E8" w:rsidRPr="00D215FF">
        <w:rPr>
          <w:i/>
        </w:rPr>
        <w:t>res</w:t>
      </w:r>
      <w:r w:rsidR="005338E8" w:rsidRPr="00D215FF">
        <w:t xml:space="preserve"> by negation </w:t>
      </w:r>
      <w:r w:rsidR="00B55711" w:rsidRPr="00D215FF">
        <w:t xml:space="preserve">in the thesis on </w:t>
      </w:r>
      <w:r w:rsidR="005338E8" w:rsidRPr="00D215FF">
        <w:t>double negation</w:t>
      </w:r>
      <w:r w:rsidR="00B55711" w:rsidRPr="00D215FF">
        <w:t xml:space="preserve"> that </w:t>
      </w:r>
      <w:r w:rsidR="005338E8" w:rsidRPr="00D215FF">
        <w:t>generates a primary affirmation (</w:t>
      </w:r>
      <w:r w:rsidR="005338E8" w:rsidRPr="00D215FF">
        <w:rPr>
          <w:i/>
        </w:rPr>
        <w:t>duplex negatio affirmat</w:t>
      </w:r>
      <w:r w:rsidR="005338E8" w:rsidRPr="00D215FF">
        <w:t>; Hegel</w:t>
      </w:r>
      <w:r w:rsidR="0064009A" w:rsidRPr="00D215FF">
        <w:t> </w:t>
      </w:r>
      <w:r w:rsidR="005338E8" w:rsidRPr="00D215FF">
        <w:t>20, 171). The continuation of Gandavus</w:t>
      </w:r>
      <w:r w:rsidR="0064009A" w:rsidRPr="00D215FF">
        <w:t>’</w:t>
      </w:r>
      <w:r w:rsidR="00AC037F" w:rsidRPr="00D215FF">
        <w:t>s</w:t>
      </w:r>
      <w:r w:rsidR="005338E8" w:rsidRPr="00D215FF">
        <w:t xml:space="preserve"> quotation </w:t>
      </w:r>
      <w:r w:rsidR="00AC037F" w:rsidRPr="00D215FF">
        <w:t xml:space="preserve">provides the </w:t>
      </w:r>
      <w:r w:rsidR="005338E8" w:rsidRPr="00D215FF">
        <w:t xml:space="preserve">key to the emergence of </w:t>
      </w:r>
      <w:r w:rsidR="00AC037F" w:rsidRPr="00D215FF">
        <w:t xml:space="preserve">modern </w:t>
      </w:r>
      <w:r w:rsidR="005338E8" w:rsidRPr="00D215FF">
        <w:t>metaphysics. The objective being is predicted with the help of a newly created supposition (</w:t>
      </w:r>
      <w:r w:rsidR="005338E8" w:rsidRPr="00D215FF">
        <w:rPr>
          <w:i/>
        </w:rPr>
        <w:t>suppositum absolutum</w:t>
      </w:r>
      <w:r w:rsidR="005338E8" w:rsidRPr="00D215FF">
        <w:t>) according to Avicenna.</w:t>
      </w:r>
    </w:p>
    <w:p w14:paraId="5E89E2FD" w14:textId="79A55F0D" w:rsidR="005338E8" w:rsidRPr="00D215FF" w:rsidRDefault="0064009A" w:rsidP="005338E8">
      <w:pPr>
        <w:pStyle w:val="Citace"/>
      </w:pPr>
      <w:r w:rsidRPr="00D215FF">
        <w:lastRenderedPageBreak/>
        <w:t>“</w:t>
      </w:r>
      <w:r w:rsidR="005338E8" w:rsidRPr="00D215FF">
        <w:t>The double negation produces a purely formal determination</w:t>
      </w:r>
      <w:r w:rsidR="00111AF3" w:rsidRPr="00D215FF">
        <w:t xml:space="preserve"> that defines </w:t>
      </w:r>
      <w:r w:rsidR="005338E8" w:rsidRPr="00D215FF">
        <w:t>the type of form given behind the essence. As a result, negation establishes the absolute form of supposition (</w:t>
      </w:r>
      <w:r w:rsidR="005338E8" w:rsidRPr="00D215FF">
        <w:rPr>
          <w:i/>
        </w:rPr>
        <w:t>constituitur suppositum absolutum</w:t>
      </w:r>
      <w:r w:rsidR="005338E8" w:rsidRPr="00D215FF">
        <w:t xml:space="preserve">) and this supposition </w:t>
      </w:r>
      <w:r w:rsidR="00111AF3" w:rsidRPr="00D215FF">
        <w:t>truly</w:t>
      </w:r>
      <w:r w:rsidR="005338E8" w:rsidRPr="00D215FF">
        <w:t xml:space="preserve"> </w:t>
      </w:r>
      <w:r w:rsidR="00111AF3" w:rsidRPr="00D215FF">
        <w:t xml:space="preserve">states </w:t>
      </w:r>
      <w:r w:rsidR="005338E8" w:rsidRPr="00D215FF">
        <w:t xml:space="preserve">the objective </w:t>
      </w:r>
      <w:r w:rsidR="00111AF3" w:rsidRPr="00D215FF">
        <w:t xml:space="preserve">thing </w:t>
      </w:r>
      <w:r w:rsidR="005338E8" w:rsidRPr="00D215FF">
        <w:t>(</w:t>
      </w:r>
      <w:r w:rsidR="005338E8" w:rsidRPr="00D215FF">
        <w:rPr>
          <w:i/>
        </w:rPr>
        <w:t>vere dicitur hoc aliquid</w:t>
      </w:r>
      <w:r w:rsidR="005338E8" w:rsidRPr="00D215FF">
        <w:t xml:space="preserve">) </w:t>
      </w:r>
      <w:r w:rsidR="004864C2" w:rsidRPr="00D215FF">
        <w:t xml:space="preserve">set up </w:t>
      </w:r>
      <w:r w:rsidR="005338E8" w:rsidRPr="00D215FF">
        <w:t xml:space="preserve">in the mode of </w:t>
      </w:r>
      <w:r w:rsidR="004864C2" w:rsidRPr="00D215FF">
        <w:t xml:space="preserve">fully individualized </w:t>
      </w:r>
      <w:r w:rsidR="005338E8" w:rsidRPr="00D215FF">
        <w:t>being (</w:t>
      </w:r>
      <w:r w:rsidR="005338E8" w:rsidRPr="00D215FF">
        <w:rPr>
          <w:i/>
        </w:rPr>
        <w:t>tantum hoc</w:t>
      </w:r>
      <w:r w:rsidR="005338E8" w:rsidRPr="00D215FF">
        <w:t>). For this being is nothing else, neither in the direction of itself nor outwards, and thus it can be nothing other than what it is (sic nullo modo aliud quid).</w:t>
      </w:r>
      <w:r w:rsidRPr="00D215FF">
        <w:t>”</w:t>
      </w:r>
      <w:r w:rsidR="005338E8" w:rsidRPr="00D215FF">
        <w:t> </w:t>
      </w:r>
      <w:r w:rsidR="005338E8" w:rsidRPr="00D215FF">
        <w:rPr>
          <w:vertAlign w:val="superscript"/>
        </w:rPr>
        <w:footnoteReference w:id="401"/>
      </w:r>
      <w:r w:rsidR="005338E8" w:rsidRPr="00D215FF">
        <w:t xml:space="preserve">  </w:t>
      </w:r>
    </w:p>
    <w:p w14:paraId="0432EF8D" w14:textId="1DEE12AE" w:rsidR="00C374D2" w:rsidRPr="00D215FF" w:rsidRDefault="004D2110" w:rsidP="005338E8">
      <w:r w:rsidRPr="00D215FF">
        <w:t>The new determination carried out the negation of the species in order to create a new hypostatized form (</w:t>
      </w:r>
      <w:r w:rsidRPr="00D215FF">
        <w:rPr>
          <w:i/>
        </w:rPr>
        <w:t>determinatione supra essentiam formae</w:t>
      </w:r>
      <w:r w:rsidRPr="00D215FF">
        <w:t>). In this way, an epochal new existence of the absolutely separate suppositum came into being</w:t>
      </w:r>
      <w:r w:rsidR="00F04171" w:rsidRPr="00D215FF">
        <w:t xml:space="preserve"> that possesses the nature of a pure individual (</w:t>
      </w:r>
      <w:r w:rsidR="00F04171" w:rsidRPr="00D215FF">
        <w:rPr>
          <w:i/>
        </w:rPr>
        <w:t>constituitur suppositum absolutum</w:t>
      </w:r>
      <w:r w:rsidR="00F04171" w:rsidRPr="00D215FF">
        <w:t xml:space="preserve">). </w:t>
      </w:r>
      <w:r w:rsidR="005338E8" w:rsidRPr="00D215FF">
        <w:t xml:space="preserve">The immutability, solidity and constancy of objectively defined being in </w:t>
      </w:r>
      <w:r w:rsidR="00161D7A" w:rsidRPr="00D215FF">
        <w:t xml:space="preserve">its </w:t>
      </w:r>
      <w:r w:rsidR="005338E8" w:rsidRPr="00D215FF">
        <w:t>original objectivity is given negatively, as a negation to anything else that it would not be itself (</w:t>
      </w:r>
      <w:r w:rsidR="005338E8" w:rsidRPr="00D215FF">
        <w:rPr>
          <w:i/>
        </w:rPr>
        <w:t>non fit alioqua aliarum suae speciei</w:t>
      </w:r>
      <w:r w:rsidR="005338E8" w:rsidRPr="00D215FF">
        <w:t xml:space="preserve">). </w:t>
      </w:r>
      <w:r w:rsidR="00EF6ADA" w:rsidRPr="00D215FF">
        <w:t xml:space="preserve">The </w:t>
      </w:r>
      <w:r w:rsidR="005338E8" w:rsidRPr="00D215FF">
        <w:t xml:space="preserve">actual </w:t>
      </w:r>
      <w:r w:rsidR="00476285" w:rsidRPr="00D215FF">
        <w:t xml:space="preserve">existence </w:t>
      </w:r>
      <w:r w:rsidR="005338E8" w:rsidRPr="00D215FF">
        <w:t>given in the first substance (Aristotle</w:t>
      </w:r>
      <w:r w:rsidR="0064009A" w:rsidRPr="00D215FF">
        <w:t>’</w:t>
      </w:r>
      <w:r w:rsidR="005338E8" w:rsidRPr="00D215FF">
        <w:t>s τόδε τι) became an objective form of being (</w:t>
      </w:r>
      <w:r w:rsidR="005338E8" w:rsidRPr="00D215FF">
        <w:rPr>
          <w:i/>
        </w:rPr>
        <w:t>tantum haec</w:t>
      </w:r>
      <w:r w:rsidR="005338E8" w:rsidRPr="00D215FF">
        <w:t xml:space="preserve">). </w:t>
      </w:r>
      <w:r w:rsidR="00D81D56" w:rsidRPr="00D215FF">
        <w:t>Put i</w:t>
      </w:r>
      <w:r w:rsidR="005338E8" w:rsidRPr="00D215FF">
        <w:t>n the mode of Porphyr</w:t>
      </w:r>
      <w:r w:rsidR="00D81D56" w:rsidRPr="00D215FF">
        <w:t>y</w:t>
      </w:r>
      <w:r w:rsidR="0064009A" w:rsidRPr="00D215FF">
        <w:t>’</w:t>
      </w:r>
      <w:r w:rsidR="00D81D56" w:rsidRPr="00D215FF">
        <w:t>s</w:t>
      </w:r>
      <w:r w:rsidR="005338E8" w:rsidRPr="00D215FF">
        <w:t xml:space="preserve"> </w:t>
      </w:r>
      <w:r w:rsidR="005338E8" w:rsidRPr="00D215FF">
        <w:rPr>
          <w:i/>
        </w:rPr>
        <w:t>individu</w:t>
      </w:r>
      <w:r w:rsidR="00D81D56" w:rsidRPr="00D215FF">
        <w:rPr>
          <w:i/>
        </w:rPr>
        <w:t>um</w:t>
      </w:r>
      <w:r w:rsidR="005338E8" w:rsidRPr="00D215FF">
        <w:t xml:space="preserve">, this carrier of minimal meaning of being is </w:t>
      </w:r>
      <w:r w:rsidR="00691F3E" w:rsidRPr="00D215FF">
        <w:t xml:space="preserve">twice </w:t>
      </w:r>
      <w:r w:rsidR="005338E8" w:rsidRPr="00D215FF">
        <w:t xml:space="preserve">separated from </w:t>
      </w:r>
      <w:r w:rsidR="00691F3E" w:rsidRPr="00D215FF">
        <w:t>the existence of the real thing</w:t>
      </w:r>
      <w:r w:rsidR="005338E8" w:rsidRPr="00D215FF">
        <w:t xml:space="preserve">. First of all, it was necessary to negate the </w:t>
      </w:r>
      <w:r w:rsidR="00D97344" w:rsidRPr="00D215FF">
        <w:t xml:space="preserve">contingency </w:t>
      </w:r>
      <w:r w:rsidR="005338E8" w:rsidRPr="00D215FF">
        <w:t xml:space="preserve">of the thing </w:t>
      </w:r>
      <w:r w:rsidR="005B2F43" w:rsidRPr="00D215FF">
        <w:t xml:space="preserve">in order to promote </w:t>
      </w:r>
      <w:r w:rsidR="005338E8" w:rsidRPr="00D215FF">
        <w:t xml:space="preserve">the universality of the form. The second negation deprived this form of the specific </w:t>
      </w:r>
      <w:r w:rsidR="00CA3AF2" w:rsidRPr="00D215FF">
        <w:t>content, leaving only</w:t>
      </w:r>
      <w:r w:rsidR="005338E8" w:rsidRPr="00D215FF">
        <w:t xml:space="preserve"> </w:t>
      </w:r>
      <w:r w:rsidR="00CA3AF2" w:rsidRPr="00D215FF">
        <w:t xml:space="preserve">an absolute objective meaning that is </w:t>
      </w:r>
      <w:r w:rsidR="005338E8" w:rsidRPr="00D215FF">
        <w:t>separate</w:t>
      </w:r>
      <w:r w:rsidR="00CA3AF2" w:rsidRPr="00D215FF">
        <w:t>d</w:t>
      </w:r>
      <w:r w:rsidR="005338E8" w:rsidRPr="00D215FF">
        <w:t xml:space="preserve"> </w:t>
      </w:r>
      <w:r w:rsidR="00CA3AF2" w:rsidRPr="00D215FF">
        <w:t>from everything.</w:t>
      </w:r>
      <w:r w:rsidR="00243633" w:rsidRPr="00D215FF">
        <w:t xml:space="preserve"> Modern God and the modern subject consider that objective meaning as a univocally given being. </w:t>
      </w:r>
      <w:r w:rsidR="005338E8" w:rsidRPr="00D215FF">
        <w:t xml:space="preserve">In the formal </w:t>
      </w:r>
      <w:r w:rsidR="00D31698" w:rsidRPr="00D215FF">
        <w:t xml:space="preserve">manner </w:t>
      </w:r>
      <w:r w:rsidR="005338E8" w:rsidRPr="00D215FF">
        <w:t>of double negation, Henry created objective copies of the real first substances</w:t>
      </w:r>
      <w:r w:rsidR="00D31698" w:rsidRPr="00D215FF">
        <w:t xml:space="preserve"> that </w:t>
      </w:r>
      <w:r w:rsidR="005338E8" w:rsidRPr="00D215FF">
        <w:t xml:space="preserve">received a minimal degree of being. This measure is necessary for them to be identified as essences. This separation from nullity forms the basis of </w:t>
      </w:r>
      <w:r w:rsidR="004E4CB0" w:rsidRPr="00D215FF">
        <w:t xml:space="preserve">the </w:t>
      </w:r>
      <w:r w:rsidR="005338E8" w:rsidRPr="00D215FF">
        <w:t>modern being, which is conceived as an objectively given essence (</w:t>
      </w:r>
      <w:r w:rsidR="005338E8" w:rsidRPr="00D215FF">
        <w:rPr>
          <w:i/>
        </w:rPr>
        <w:t>quod vere dicitur hoc aliquid</w:t>
      </w:r>
      <w:r w:rsidR="00C374D2" w:rsidRPr="00D215FF">
        <w:t>).</w:t>
      </w:r>
    </w:p>
    <w:p w14:paraId="69014AFE" w14:textId="0FD98D8D" w:rsidR="000F03D5" w:rsidRPr="00D215FF" w:rsidRDefault="00C374D2" w:rsidP="00C374D2">
      <w:pPr>
        <w:ind w:firstLine="708"/>
      </w:pPr>
      <w:r w:rsidRPr="00D215FF">
        <w:t>T</w:t>
      </w:r>
      <w:r w:rsidR="005338E8" w:rsidRPr="00D215FF">
        <w:t xml:space="preserve">he </w:t>
      </w:r>
      <w:r w:rsidR="00DF609C" w:rsidRPr="00D215FF">
        <w:t xml:space="preserve">production </w:t>
      </w:r>
      <w:r w:rsidR="005338E8" w:rsidRPr="00D215FF">
        <w:t xml:space="preserve">of a new </w:t>
      </w:r>
      <w:r w:rsidR="00256A9C" w:rsidRPr="00D215FF">
        <w:rPr>
          <w:i/>
        </w:rPr>
        <w:t>tertium ens</w:t>
      </w:r>
      <w:r w:rsidR="00256A9C" w:rsidRPr="00D215FF">
        <w:t xml:space="preserve"> </w:t>
      </w:r>
      <w:r w:rsidR="00DF609C" w:rsidRPr="00D215FF">
        <w:t xml:space="preserve">created </w:t>
      </w:r>
      <w:r w:rsidR="005338E8" w:rsidRPr="00D215FF">
        <w:t>a new diacosmos and a new sp</w:t>
      </w:r>
      <w:r w:rsidRPr="00D215FF">
        <w:t>here of objectivity</w:t>
      </w:r>
      <w:r w:rsidR="005338E8" w:rsidRPr="00D215FF">
        <w:t xml:space="preserve">. The individual as a minimal portion of the objectively given meaning is </w:t>
      </w:r>
      <w:r w:rsidR="00444E3D" w:rsidRPr="00D215FF">
        <w:t xml:space="preserve">given in the mode </w:t>
      </w:r>
      <w:r w:rsidR="005338E8" w:rsidRPr="00D215FF">
        <w:rPr>
          <w:i/>
        </w:rPr>
        <w:t>absolute</w:t>
      </w:r>
      <w:r w:rsidR="00444E3D" w:rsidRPr="00D215FF">
        <w:t xml:space="preserve"> because it</w:t>
      </w:r>
      <w:r w:rsidR="005338E8" w:rsidRPr="00D215FF">
        <w:t xml:space="preserve"> is separated </w:t>
      </w:r>
      <w:r w:rsidR="00444E3D" w:rsidRPr="00D215FF">
        <w:t>but from nothingness</w:t>
      </w:r>
      <w:r w:rsidR="005338E8" w:rsidRPr="00D215FF">
        <w:t>. By formally denying the nullity and with the help of the transfer of the non-being into the being, a concept of objective metaphysics is created</w:t>
      </w:r>
      <w:r w:rsidR="00F86040" w:rsidRPr="00D215FF">
        <w:t xml:space="preserve"> that Scotus </w:t>
      </w:r>
      <w:r w:rsidR="005338E8" w:rsidRPr="00D215FF">
        <w:t>ad</w:t>
      </w:r>
      <w:r w:rsidR="004E4CB0" w:rsidRPr="00D215FF">
        <w:t>a</w:t>
      </w:r>
      <w:r w:rsidR="005338E8" w:rsidRPr="00D215FF">
        <w:t xml:space="preserve">pted and </w:t>
      </w:r>
      <w:r w:rsidR="00F86040" w:rsidRPr="00D215FF">
        <w:t>changed</w:t>
      </w:r>
      <w:r w:rsidR="005338E8" w:rsidRPr="00D215FF">
        <w:t xml:space="preserve">. The method of </w:t>
      </w:r>
      <w:r w:rsidR="00614452" w:rsidRPr="00D215FF">
        <w:t>absolute supposition established</w:t>
      </w:r>
      <w:r w:rsidR="005338E8" w:rsidRPr="00D215FF">
        <w:t xml:space="preserve"> the first construction of modern metaphysics. Let us recall that in </w:t>
      </w:r>
      <w:r w:rsidR="005338E8" w:rsidRPr="00D215FF">
        <w:lastRenderedPageBreak/>
        <w:t xml:space="preserve">classical metaphysics only the </w:t>
      </w:r>
      <w:r w:rsidR="00DD1BCE" w:rsidRPr="00D215FF">
        <w:t>actualized</w:t>
      </w:r>
      <w:r w:rsidR="005338E8" w:rsidRPr="00D215FF">
        <w:t xml:space="preserve"> substance could be the carrier of abstract determinations </w:t>
      </w:r>
      <w:r w:rsidR="003703D4" w:rsidRPr="00D215FF">
        <w:t xml:space="preserve">such </w:t>
      </w:r>
      <w:r w:rsidR="009E1E39" w:rsidRPr="00D215FF">
        <w:t>as whiteness</w:t>
      </w:r>
      <w:r w:rsidR="003703D4" w:rsidRPr="00D215FF">
        <w:t xml:space="preserve"> </w:t>
      </w:r>
      <w:r w:rsidR="005338E8" w:rsidRPr="00D215FF">
        <w:t>(Aristotle</w:t>
      </w:r>
      <w:r w:rsidR="0064009A" w:rsidRPr="00D215FF">
        <w:t>’</w:t>
      </w:r>
      <w:r w:rsidR="005338E8" w:rsidRPr="00D215FF">
        <w:t>s</w:t>
      </w:r>
      <w:r w:rsidR="00DD1BCE" w:rsidRPr="00D215FF">
        <w:t xml:space="preserve"> </w:t>
      </w:r>
      <w:r w:rsidR="003703D4" w:rsidRPr="00D215FF">
        <w:t>ὑποκείμενον</w:t>
      </w:r>
      <w:r w:rsidR="005338E8" w:rsidRPr="00D215FF">
        <w:t xml:space="preserve">). The absolute </w:t>
      </w:r>
      <w:r w:rsidR="006B0513" w:rsidRPr="00D215FF">
        <w:t xml:space="preserve">value </w:t>
      </w:r>
      <w:r w:rsidR="005338E8" w:rsidRPr="00D215FF">
        <w:t xml:space="preserve">of the new form of objectivity is given in the mode of </w:t>
      </w:r>
      <w:r w:rsidR="006B0513" w:rsidRPr="00D215FF">
        <w:t xml:space="preserve">the truth as </w:t>
      </w:r>
      <w:r w:rsidR="005338E8" w:rsidRPr="00D215FF">
        <w:rPr>
          <w:i/>
        </w:rPr>
        <w:t>rectitudo</w:t>
      </w:r>
      <w:r w:rsidR="005338E8" w:rsidRPr="00D215FF">
        <w:t xml:space="preserve">. The chimera does not exist in reality, so its truth does not exist in the mode of metaphysical correspondence either. The objective being arose from the logically intended nullity through the twofold denial of the first substance. The first negation separated the objective essence from </w:t>
      </w:r>
      <w:r w:rsidR="00676FD0" w:rsidRPr="00D215FF">
        <w:t xml:space="preserve">reality, the second </w:t>
      </w:r>
      <w:r w:rsidR="001F1E11" w:rsidRPr="00D215FF">
        <w:t xml:space="preserve">one </w:t>
      </w:r>
      <w:r w:rsidR="00676FD0" w:rsidRPr="00D215FF">
        <w:t xml:space="preserve">from </w:t>
      </w:r>
      <w:r w:rsidR="001F1E11" w:rsidRPr="00D215FF">
        <w:t xml:space="preserve">the </w:t>
      </w:r>
      <w:r w:rsidR="00676FD0" w:rsidRPr="00D215FF">
        <w:t>non-being</w:t>
      </w:r>
      <w:r w:rsidR="005338E8" w:rsidRPr="00D215FF">
        <w:t xml:space="preserve">. Therefore, the objective essence is </w:t>
      </w:r>
      <w:r w:rsidR="000E15A1" w:rsidRPr="00D215FF">
        <w:t>stated i</w:t>
      </w:r>
      <w:r w:rsidR="005338E8" w:rsidRPr="00D215FF">
        <w:t xml:space="preserve">n the mode of logical simulacrum, which is separated from all other types of </w:t>
      </w:r>
      <w:r w:rsidR="0037440F" w:rsidRPr="00D215FF">
        <w:t xml:space="preserve">statements </w:t>
      </w:r>
      <w:r w:rsidR="005338E8" w:rsidRPr="00D215FF">
        <w:t>(</w:t>
      </w:r>
      <w:r w:rsidR="005338E8" w:rsidRPr="00D215FF">
        <w:rPr>
          <w:i/>
        </w:rPr>
        <w:t>suppositum absolutum</w:t>
      </w:r>
      <w:r w:rsidR="005338E8" w:rsidRPr="00D215FF">
        <w:t xml:space="preserve">). </w:t>
      </w:r>
      <w:r w:rsidR="0071475C" w:rsidRPr="00D215FF">
        <w:t>The o</w:t>
      </w:r>
      <w:r w:rsidR="005338E8" w:rsidRPr="00D215FF">
        <w:t xml:space="preserve">bjective truth is manifested </w:t>
      </w:r>
      <w:r w:rsidR="0071475C" w:rsidRPr="00D215FF">
        <w:t xml:space="preserve">due </w:t>
      </w:r>
      <w:r w:rsidR="005338E8" w:rsidRPr="00D215FF">
        <w:t xml:space="preserve">to the new type of predication of the objectively given being. </w:t>
      </w:r>
      <w:r w:rsidR="00D83B5A" w:rsidRPr="00D215FF">
        <w:t xml:space="preserve">The </w:t>
      </w:r>
      <w:r w:rsidR="005338E8" w:rsidRPr="00D215FF">
        <w:t xml:space="preserve">analytic philosophy </w:t>
      </w:r>
      <w:r w:rsidR="00D83B5A" w:rsidRPr="00D215FF">
        <w:t xml:space="preserve">of Oxford </w:t>
      </w:r>
      <w:r w:rsidR="005338E8" w:rsidRPr="00D215FF">
        <w:t>(</w:t>
      </w:r>
      <w:r w:rsidR="005338E8" w:rsidRPr="00D215FF">
        <w:rPr>
          <w:i/>
        </w:rPr>
        <w:t>suppositio discreta</w:t>
      </w:r>
      <w:r w:rsidR="005338E8" w:rsidRPr="00D215FF">
        <w:t>; OBJ</w:t>
      </w:r>
      <w:r w:rsidR="0064009A" w:rsidRPr="00D215FF">
        <w:t> </w:t>
      </w:r>
      <w:r w:rsidR="005338E8" w:rsidRPr="00D215FF">
        <w:t xml:space="preserve">II, </w:t>
      </w:r>
      <w:r w:rsidR="007F3562" w:rsidRPr="00D215FF">
        <w:t>ch.</w:t>
      </w:r>
      <w:r w:rsidR="005338E8" w:rsidRPr="00D215FF">
        <w:t xml:space="preserve"> 3.4.3)</w:t>
      </w:r>
      <w:r w:rsidR="003C4716" w:rsidRPr="00D215FF">
        <w:t xml:space="preserve"> was introduced </w:t>
      </w:r>
      <w:r w:rsidR="00965B8F" w:rsidRPr="00D215FF">
        <w:t>in the system of Augustinian o</w:t>
      </w:r>
      <w:r w:rsidR="005338E8" w:rsidRPr="00D215FF">
        <w:t>ntotheology and Avicennist metaphysics</w:t>
      </w:r>
      <w:r w:rsidR="00965B8F" w:rsidRPr="00D215FF">
        <w:t xml:space="preserve">. The logic changed into metaphysics and produced </w:t>
      </w:r>
      <w:r w:rsidR="005338E8" w:rsidRPr="00D215FF">
        <w:t>a new form of Avicenna</w:t>
      </w:r>
      <w:r w:rsidR="0064009A" w:rsidRPr="00D215FF">
        <w:t>’</w:t>
      </w:r>
      <w:r w:rsidR="005338E8" w:rsidRPr="00D215FF">
        <w:t xml:space="preserve">s </w:t>
      </w:r>
      <w:r w:rsidR="00965B8F" w:rsidRPr="00D215FF">
        <w:t>“</w:t>
      </w:r>
      <w:r w:rsidR="005338E8" w:rsidRPr="00D215FF">
        <w:rPr>
          <w:i/>
        </w:rPr>
        <w:t>hoc esse tantum</w:t>
      </w:r>
      <w:r w:rsidR="00965B8F" w:rsidRPr="00D215FF">
        <w:t>”</w:t>
      </w:r>
      <w:r w:rsidR="005338E8" w:rsidRPr="00D215FF">
        <w:t xml:space="preserve"> and Rufus</w:t>
      </w:r>
      <w:r w:rsidR="0064009A" w:rsidRPr="00D215FF">
        <w:t>’</w:t>
      </w:r>
      <w:r w:rsidR="00965B8F" w:rsidRPr="00D215FF">
        <w:t>s</w:t>
      </w:r>
      <w:r w:rsidR="005338E8" w:rsidRPr="00D215FF">
        <w:t xml:space="preserve"> </w:t>
      </w:r>
      <w:r w:rsidR="00965B8F" w:rsidRPr="00D215FF">
        <w:t>“</w:t>
      </w:r>
      <w:r w:rsidR="005338E8" w:rsidRPr="00D215FF">
        <w:rPr>
          <w:i/>
        </w:rPr>
        <w:t>species obiecti exsistentis</w:t>
      </w:r>
      <w:r w:rsidR="00965B8F" w:rsidRPr="00D215FF">
        <w:t>.”</w:t>
      </w:r>
      <w:r w:rsidR="005338E8" w:rsidRPr="00D215FF">
        <w:t xml:space="preserve"> Gandavus rejected the primitive form of universal hylemorphism</w:t>
      </w:r>
      <w:r w:rsidR="00AB7F56" w:rsidRPr="00D215FF">
        <w:t xml:space="preserve"> made in Oxford</w:t>
      </w:r>
      <w:r w:rsidR="005338E8" w:rsidRPr="00D215FF">
        <w:t xml:space="preserve">, </w:t>
      </w:r>
      <w:r w:rsidR="00B556F0" w:rsidRPr="00D215FF">
        <w:t xml:space="preserve">since it </w:t>
      </w:r>
      <w:r w:rsidR="005338E8" w:rsidRPr="00D215FF">
        <w:t>was absolutely unacceptable in Paris after the year</w:t>
      </w:r>
      <w:r w:rsidR="0064009A" w:rsidRPr="00D215FF">
        <w:t> </w:t>
      </w:r>
      <w:r w:rsidR="005338E8" w:rsidRPr="00D215FF">
        <w:t>1270. By introducing objective emanation</w:t>
      </w:r>
      <w:r w:rsidR="004E4CB0" w:rsidRPr="00D215FF">
        <w:t>s</w:t>
      </w:r>
      <w:r w:rsidR="005338E8" w:rsidRPr="00D215FF">
        <w:t xml:space="preserve"> and predication</w:t>
      </w:r>
      <w:r w:rsidR="004E4CB0" w:rsidRPr="00D215FF">
        <w:t>s</w:t>
      </w:r>
      <w:r w:rsidR="005338E8" w:rsidRPr="00D215FF">
        <w:t xml:space="preserve">, this Latin sophist created a new parallel world of modernity, which has its own way of cognition, its own being, its own conception of </w:t>
      </w:r>
      <w:r w:rsidR="008608B3" w:rsidRPr="00D215FF">
        <w:t xml:space="preserve">the </w:t>
      </w:r>
      <w:r w:rsidR="005338E8" w:rsidRPr="00D215FF">
        <w:t xml:space="preserve">truth, as well as its own type of categorical predication. By </w:t>
      </w:r>
      <w:r w:rsidR="002C645A" w:rsidRPr="00D215FF">
        <w:t xml:space="preserve">demolishing </w:t>
      </w:r>
      <w:r w:rsidR="005338E8" w:rsidRPr="00D215FF">
        <w:t xml:space="preserve">the first substance in the new determination of being, its role must be assumed by the divine or </w:t>
      </w:r>
      <w:r w:rsidR="007C722F" w:rsidRPr="00D215FF">
        <w:t xml:space="preserve">the </w:t>
      </w:r>
      <w:r w:rsidR="005338E8" w:rsidRPr="00D215FF">
        <w:t xml:space="preserve">human subject; otherwise, modern metaphysics would have no basis at all. Only the divine or the human subject can </w:t>
      </w:r>
      <w:r w:rsidR="0001588B" w:rsidRPr="00D215FF">
        <w:t>actualize</w:t>
      </w:r>
      <w:r w:rsidR="005338E8" w:rsidRPr="00D215FF">
        <w:t xml:space="preserve"> the </w:t>
      </w:r>
      <w:r w:rsidR="0001588B" w:rsidRPr="00D215FF">
        <w:t xml:space="preserve">nothingness </w:t>
      </w:r>
      <w:r w:rsidR="005338E8" w:rsidRPr="00D215FF">
        <w:t>as the basis of being for the metaphysical nihilism of modernity (</w:t>
      </w:r>
      <w:r w:rsidR="001E3B76" w:rsidRPr="00D215FF">
        <w:t xml:space="preserve">let us </w:t>
      </w:r>
      <w:r w:rsidR="005338E8" w:rsidRPr="00D215FF">
        <w:t xml:space="preserve">see </w:t>
      </w:r>
      <w:r w:rsidR="00EA4EDE" w:rsidRPr="00D215FF">
        <w:t xml:space="preserve">the terminus </w:t>
      </w:r>
      <w:r w:rsidR="001E3B76" w:rsidRPr="00D215FF">
        <w:rPr>
          <w:i/>
        </w:rPr>
        <w:t xml:space="preserve">Gründung </w:t>
      </w:r>
      <w:r w:rsidR="001E3B76" w:rsidRPr="00D215FF">
        <w:t xml:space="preserve">of </w:t>
      </w:r>
      <w:r w:rsidR="005338E8" w:rsidRPr="00D215FF">
        <w:t>Heidegger), not the co</w:t>
      </w:r>
      <w:r w:rsidR="00300900" w:rsidRPr="00D215FF">
        <w:t>smos composed of existing things</w:t>
      </w:r>
      <w:r w:rsidR="005338E8" w:rsidRPr="00D215FF">
        <w:t xml:space="preserve">. The nihilism of Western metaphysics begins through the transfer of the sense of being into the </w:t>
      </w:r>
      <w:r w:rsidR="00300900" w:rsidRPr="00D215FF">
        <w:t>relation “subject</w:t>
      </w:r>
      <w:r w:rsidR="00300900" w:rsidRPr="00D215FF">
        <w:rPr>
          <w:rFonts w:cs="Calibri"/>
        </w:rPr>
        <w:t>—</w:t>
      </w:r>
      <w:r w:rsidR="00300900" w:rsidRPr="00D215FF">
        <w:t xml:space="preserve">object” that </w:t>
      </w:r>
      <w:r w:rsidR="005338E8" w:rsidRPr="00D215FF">
        <w:t>is no longer given solely by the will, as in the case of Olivi, but purely conceptually. The analysis of Gandavus</w:t>
      </w:r>
      <w:r w:rsidR="0064009A" w:rsidRPr="00D215FF">
        <w:t>’</w:t>
      </w:r>
      <w:r w:rsidR="0016798B" w:rsidRPr="00D215FF">
        <w:t>s</w:t>
      </w:r>
      <w:r w:rsidR="005338E8" w:rsidRPr="00D215FF">
        <w:t xml:space="preserve"> </w:t>
      </w:r>
      <w:r w:rsidR="005338E8" w:rsidRPr="00D215FF">
        <w:rPr>
          <w:i/>
        </w:rPr>
        <w:t>Quodlibet</w:t>
      </w:r>
      <w:r w:rsidR="005338E8" w:rsidRPr="00D215FF">
        <w:t xml:space="preserve"> V, q. 8 confirms Courtine</w:t>
      </w:r>
      <w:r w:rsidR="0064009A" w:rsidRPr="00D215FF">
        <w:t>’</w:t>
      </w:r>
      <w:r w:rsidR="005338E8" w:rsidRPr="00D215FF">
        <w:t xml:space="preserve">s </w:t>
      </w:r>
      <w:r w:rsidR="0016798B" w:rsidRPr="00D215FF">
        <w:t xml:space="preserve">study that followed the evolution </w:t>
      </w:r>
      <w:r w:rsidR="004C692D" w:rsidRPr="00D215FF">
        <w:t>of so</w:t>
      </w:r>
      <w:r w:rsidR="002221F3" w:rsidRPr="00D215FF">
        <w:t>-</w:t>
      </w:r>
      <w:r w:rsidR="004C692D" w:rsidRPr="00D215FF">
        <w:t>called „</w:t>
      </w:r>
      <w:r w:rsidR="004C692D" w:rsidRPr="00D215FF">
        <w:rPr>
          <w:i/>
          <w:szCs w:val="24"/>
        </w:rPr>
        <w:t>objectité</w:t>
      </w:r>
      <w:r w:rsidR="004C692D" w:rsidRPr="00D215FF">
        <w:rPr>
          <w:szCs w:val="24"/>
        </w:rPr>
        <w:t>“</w:t>
      </w:r>
      <w:r w:rsidR="005338E8" w:rsidRPr="00D215FF">
        <w:t xml:space="preserve">. </w:t>
      </w:r>
      <w:r w:rsidR="00357E82" w:rsidRPr="00D215FF">
        <w:t xml:space="preserve">That kind of primary objectivity </w:t>
      </w:r>
      <w:r w:rsidR="001633B8" w:rsidRPr="00D215FF">
        <w:t xml:space="preserve">came into being </w:t>
      </w:r>
      <w:r w:rsidR="005338E8" w:rsidRPr="00D215FF">
        <w:t xml:space="preserve">in the course of the systematization of </w:t>
      </w:r>
      <w:r w:rsidR="001633B8" w:rsidRPr="00D215FF">
        <w:t xml:space="preserve">new </w:t>
      </w:r>
      <w:r w:rsidR="005338E8" w:rsidRPr="00D215FF">
        <w:t>metaphysics</w:t>
      </w:r>
      <w:r w:rsidR="001633B8" w:rsidRPr="00D215FF">
        <w:t xml:space="preserve"> that </w:t>
      </w:r>
      <w:r w:rsidR="005338E8" w:rsidRPr="00D215FF">
        <w:t xml:space="preserve">modernists finally defined as </w:t>
      </w:r>
      <w:r w:rsidR="005338E8" w:rsidRPr="00D215FF">
        <w:rPr>
          <w:i/>
        </w:rPr>
        <w:t>scientia transcendens</w:t>
      </w:r>
      <w:r w:rsidR="005338E8" w:rsidRPr="00D215FF">
        <w:t xml:space="preserve">. The </w:t>
      </w:r>
      <w:r w:rsidR="004F23B4" w:rsidRPr="00D215FF">
        <w:t xml:space="preserve">first postmodernist </w:t>
      </w:r>
      <w:r w:rsidR="005338E8" w:rsidRPr="00D215FF">
        <w:t xml:space="preserve">Suárez finally included fully objectified theology in the structure of </w:t>
      </w:r>
      <w:r w:rsidR="005338E8" w:rsidRPr="00D215FF">
        <w:rPr>
          <w:i/>
        </w:rPr>
        <w:t>metaphysica generalis</w:t>
      </w:r>
      <w:r w:rsidR="005338E8" w:rsidRPr="00D215FF">
        <w:t xml:space="preserve">. See the scheme of the structure of the determination of being in </w:t>
      </w:r>
      <w:r w:rsidR="004E4CB0" w:rsidRPr="00D215FF">
        <w:t>first modern</w:t>
      </w:r>
      <w:r w:rsidR="005338E8" w:rsidRPr="00D215FF">
        <w:t xml:space="preserve"> science (Courtine</w:t>
      </w:r>
      <w:r w:rsidR="0064009A" w:rsidRPr="00D215FF">
        <w:t> </w:t>
      </w:r>
      <w:r w:rsidR="005338E8" w:rsidRPr="00D215FF">
        <w:t xml:space="preserve">1990, 429). In nihilistic </w:t>
      </w:r>
      <w:r w:rsidR="00634B31" w:rsidRPr="00D215FF">
        <w:t xml:space="preserve">period after </w:t>
      </w:r>
      <w:r w:rsidR="005338E8" w:rsidRPr="00D215FF">
        <w:t>Descartes, this</w:t>
      </w:r>
      <w:r w:rsidR="00634B31" w:rsidRPr="00D215FF">
        <w:t xml:space="preserve"> twofold function of determination</w:t>
      </w:r>
      <w:r w:rsidR="005338E8" w:rsidRPr="00D215FF">
        <w:t xml:space="preserve"> (general, particular) </w:t>
      </w:r>
      <w:r w:rsidR="00634B31" w:rsidRPr="00D215FF">
        <w:t>has been take</w:t>
      </w:r>
      <w:r w:rsidR="005338E8" w:rsidRPr="00D215FF">
        <w:t>n over</w:t>
      </w:r>
      <w:r w:rsidR="004E4CB0" w:rsidRPr="00D215FF">
        <w:t>, on the one hand,</w:t>
      </w:r>
      <w:r w:rsidR="005338E8" w:rsidRPr="00D215FF">
        <w:t xml:space="preserve"> by mathematics and</w:t>
      </w:r>
      <w:r w:rsidR="004E4CB0" w:rsidRPr="00D215FF">
        <w:t>, on the other hand,</w:t>
      </w:r>
      <w:r w:rsidR="00F93FDE" w:rsidRPr="00D215FF">
        <w:t xml:space="preserve"> by the universally applicable Unified </w:t>
      </w:r>
      <w:r w:rsidR="009A3A87" w:rsidRPr="00D215FF">
        <w:t>S</w:t>
      </w:r>
      <w:r w:rsidR="005338E8" w:rsidRPr="00D215FF">
        <w:t>cience.</w:t>
      </w:r>
    </w:p>
    <w:p w14:paraId="43F6A289" w14:textId="77777777" w:rsidR="005338E8" w:rsidRPr="00D215FF" w:rsidRDefault="005338E8" w:rsidP="005338E8"/>
    <w:p w14:paraId="67C627E6" w14:textId="367D8E6D" w:rsidR="005338E8" w:rsidRPr="00D215FF" w:rsidRDefault="005338E8">
      <w:pPr>
        <w:spacing w:after="200" w:line="276" w:lineRule="auto"/>
        <w:jc w:val="left"/>
      </w:pPr>
      <w:r w:rsidRPr="00D215FF">
        <w:br w:type="page"/>
      </w:r>
    </w:p>
    <w:p w14:paraId="54B429ED" w14:textId="797F0DD9" w:rsidR="005338E8" w:rsidRPr="00D215FF" w:rsidRDefault="005338E8" w:rsidP="005338E8">
      <w:pPr>
        <w:pStyle w:val="Nadpis3"/>
      </w:pPr>
      <w:r w:rsidRPr="00D215FF">
        <w:lastRenderedPageBreak/>
        <w:t xml:space="preserve">5.2.2 </w:t>
      </w:r>
      <w:r w:rsidR="006030C5" w:rsidRPr="00D215FF">
        <w:t>Objective C</w:t>
      </w:r>
      <w:r w:rsidRPr="00D215FF">
        <w:t xml:space="preserve">orrectness of </w:t>
      </w:r>
      <w:r w:rsidR="006030C5" w:rsidRPr="00D215FF">
        <w:t>B</w:t>
      </w:r>
      <w:r w:rsidRPr="00D215FF">
        <w:t>eing</w:t>
      </w:r>
    </w:p>
    <w:p w14:paraId="0BD6320A" w14:textId="176FDAFD" w:rsidR="00015DE3" w:rsidRPr="00D215FF" w:rsidRDefault="000E73CF" w:rsidP="005338E8">
      <w:r w:rsidRPr="00D215FF">
        <w:t>A new form of objective anthropomorphism appeared af</w:t>
      </w:r>
      <w:r w:rsidR="005338E8" w:rsidRPr="00D215FF">
        <w:t>ter the year</w:t>
      </w:r>
      <w:r w:rsidR="00BF10CA" w:rsidRPr="00D215FF">
        <w:t> </w:t>
      </w:r>
      <w:r w:rsidR="005338E8" w:rsidRPr="00D215FF">
        <w:t>127</w:t>
      </w:r>
      <w:r w:rsidRPr="00D215FF">
        <w:t xml:space="preserve">7. It </w:t>
      </w:r>
      <w:r w:rsidR="005338E8" w:rsidRPr="00D215FF">
        <w:t xml:space="preserve">no longer respected the basic thesis of </w:t>
      </w:r>
      <w:r w:rsidRPr="00D215FF">
        <w:rPr>
          <w:i/>
        </w:rPr>
        <w:t>Second Analytics</w:t>
      </w:r>
      <w:r w:rsidR="005338E8" w:rsidRPr="00D215FF">
        <w:t xml:space="preserve"> </w:t>
      </w:r>
      <w:r w:rsidRPr="00D215FF">
        <w:t xml:space="preserve">that prohibited the </w:t>
      </w:r>
      <w:r w:rsidR="005338E8" w:rsidRPr="00D215FF">
        <w:t>transition of cognition from one genus to another. The thesis on the separation of philosophy and theology as different genres</w:t>
      </w:r>
      <w:r w:rsidR="00567339" w:rsidRPr="00D215FF">
        <w:t xml:space="preserve"> set up in </w:t>
      </w:r>
      <w:r w:rsidR="005338E8" w:rsidRPr="00D215FF">
        <w:t>the framework of different sciences</w:t>
      </w:r>
      <w:r w:rsidR="00CE724F" w:rsidRPr="00D215FF">
        <w:t>, it</w:t>
      </w:r>
      <w:r w:rsidR="005338E8" w:rsidRPr="00D215FF">
        <w:t xml:space="preserve"> was defended by Parisian magisters </w:t>
      </w:r>
      <w:r w:rsidR="00567339" w:rsidRPr="00D215FF">
        <w:t xml:space="preserve">devoted to </w:t>
      </w:r>
      <w:r w:rsidR="005338E8" w:rsidRPr="00D215FF">
        <w:t xml:space="preserve">Siger </w:t>
      </w:r>
      <w:r w:rsidR="00567339" w:rsidRPr="00D215FF">
        <w:t xml:space="preserve">by issuing </w:t>
      </w:r>
      <w:r w:rsidR="005338E8" w:rsidRPr="00D215FF">
        <w:t xml:space="preserve">the decree of April 1272. But the second Averroism triumphed in an authoritarian </w:t>
      </w:r>
      <w:r w:rsidR="00634519" w:rsidRPr="00D215FF">
        <w:t xml:space="preserve">manner. It brought about </w:t>
      </w:r>
      <w:r w:rsidR="005338E8" w:rsidRPr="00D215FF">
        <w:t>the modern era of philosophical</w:t>
      </w:r>
      <w:r w:rsidR="00634519" w:rsidRPr="00D215FF">
        <w:t xml:space="preserve"> and </w:t>
      </w:r>
      <w:r w:rsidR="005338E8" w:rsidRPr="00D215FF">
        <w:t>theological sophisms and fabulations</w:t>
      </w:r>
      <w:r w:rsidR="00EF068F" w:rsidRPr="00D215FF">
        <w:t xml:space="preserve"> that </w:t>
      </w:r>
      <w:r w:rsidR="005338E8" w:rsidRPr="00D215FF">
        <w:t>the representatives of the first Averroism</w:t>
      </w:r>
      <w:r w:rsidR="00EF068F" w:rsidRPr="00D215FF">
        <w:t xml:space="preserve"> </w:t>
      </w:r>
      <w:r w:rsidR="00E67EC3" w:rsidRPr="00D215FF">
        <w:t>s</w:t>
      </w:r>
      <w:r w:rsidR="00EF068F" w:rsidRPr="00D215FF">
        <w:t>trongly rejected</w:t>
      </w:r>
      <w:r w:rsidR="005338E8" w:rsidRPr="00D215FF">
        <w:t xml:space="preserve">. The generation of modernists </w:t>
      </w:r>
      <w:r w:rsidR="00110120" w:rsidRPr="00D215FF">
        <w:t xml:space="preserve">lecturing </w:t>
      </w:r>
      <w:r w:rsidR="005338E8" w:rsidRPr="00D215FF">
        <w:t>in Paris after the year</w:t>
      </w:r>
      <w:r w:rsidR="00BF10CA" w:rsidRPr="00D215FF">
        <w:t> </w:t>
      </w:r>
      <w:r w:rsidR="005338E8" w:rsidRPr="00D215FF">
        <w:t xml:space="preserve">1277 had to arrange chaotic </w:t>
      </w:r>
      <w:r w:rsidR="00110120" w:rsidRPr="00D215FF">
        <w:t xml:space="preserve">collections </w:t>
      </w:r>
      <w:r w:rsidR="005338E8" w:rsidRPr="00D215FF">
        <w:t xml:space="preserve">of </w:t>
      </w:r>
      <w:r w:rsidR="005338E8" w:rsidRPr="00D215FF">
        <w:rPr>
          <w:i/>
        </w:rPr>
        <w:t>tertium ens</w:t>
      </w:r>
      <w:r w:rsidR="005338E8" w:rsidRPr="00D215FF">
        <w:t xml:space="preserve"> into a unified system</w:t>
      </w:r>
      <w:r w:rsidR="00936C45" w:rsidRPr="00D215FF">
        <w:t xml:space="preserve"> that </w:t>
      </w:r>
      <w:r w:rsidR="005338E8" w:rsidRPr="00D215FF">
        <w:t xml:space="preserve">formally became </w:t>
      </w:r>
      <w:r w:rsidR="00936C45" w:rsidRPr="00D215FF">
        <w:t xml:space="preserve">of </w:t>
      </w:r>
      <w:r w:rsidR="005338E8" w:rsidRPr="00D215FF">
        <w:t>Aristotelian</w:t>
      </w:r>
      <w:r w:rsidR="00936C45" w:rsidRPr="00D215FF">
        <w:t xml:space="preserve"> kind</w:t>
      </w:r>
      <w:r w:rsidR="005338E8" w:rsidRPr="00D215FF">
        <w:t xml:space="preserve">. The predication of various objective </w:t>
      </w:r>
      <w:r w:rsidR="004E02D7" w:rsidRPr="00D215FF">
        <w:t xml:space="preserve">entities stashed up </w:t>
      </w:r>
      <w:r w:rsidR="005338E8" w:rsidRPr="00D215FF">
        <w:t xml:space="preserve">in the parallel diacosmos of </w:t>
      </w:r>
      <w:r w:rsidR="005338E8" w:rsidRPr="00D215FF">
        <w:rPr>
          <w:i/>
        </w:rPr>
        <w:t>Modernorum</w:t>
      </w:r>
      <w:r w:rsidR="005338E8" w:rsidRPr="00D215FF">
        <w:t xml:space="preserve"> had to </w:t>
      </w:r>
      <w:r w:rsidR="00CB3374" w:rsidRPr="00D215FF">
        <w:t>receive</w:t>
      </w:r>
      <w:r w:rsidR="004E02D7" w:rsidRPr="00D215FF">
        <w:t xml:space="preserve"> </w:t>
      </w:r>
      <w:r w:rsidR="005338E8" w:rsidRPr="00D215FF">
        <w:t>some order. In the opposite case, the second generation of modernists would have been accused of the heresy of the fi</w:t>
      </w:r>
      <w:r w:rsidR="00CB3374" w:rsidRPr="00D215FF">
        <w:t>rst m</w:t>
      </w:r>
      <w:r w:rsidR="005338E8" w:rsidRPr="00D215FF">
        <w:t>odernists, which was mentioned in the preamble of Tempier</w:t>
      </w:r>
      <w:r w:rsidR="00BF10CA" w:rsidRPr="00D215FF">
        <w:t>’</w:t>
      </w:r>
      <w:r w:rsidR="005338E8" w:rsidRPr="00D215FF">
        <w:t>s decree (</w:t>
      </w:r>
      <w:r w:rsidR="00D141F9" w:rsidRPr="00D215FF">
        <w:rPr>
          <w:i/>
        </w:rPr>
        <w:t>manifestos et execrabiles errores, immo potius vanitates et insanias falsas</w:t>
      </w:r>
      <w:r w:rsidR="005338E8" w:rsidRPr="00D215FF">
        <w:t xml:space="preserve">, </w:t>
      </w:r>
      <w:r w:rsidR="007F3562" w:rsidRPr="00D215FF">
        <w:t>ch.</w:t>
      </w:r>
      <w:r w:rsidR="003277ED" w:rsidRPr="00D215FF">
        <w:t> </w:t>
      </w:r>
      <w:r w:rsidR="005338E8" w:rsidRPr="00D215FF">
        <w:t xml:space="preserve">4.4.4). Gandavus took a decisive step on </w:t>
      </w:r>
      <w:r w:rsidR="005338E8" w:rsidRPr="00D215FF">
        <w:rPr>
          <w:i/>
        </w:rPr>
        <w:t>via Modernorum</w:t>
      </w:r>
      <w:r w:rsidR="00924C27" w:rsidRPr="00D215FF">
        <w:t xml:space="preserve">; </w:t>
      </w:r>
      <w:r w:rsidR="005338E8" w:rsidRPr="00D215FF">
        <w:t>he linked the de</w:t>
      </w:r>
      <w:r w:rsidR="007A2902" w:rsidRPr="00D215FF">
        <w:t xml:space="preserve">duction of metaphysics </w:t>
      </w:r>
      <w:r w:rsidR="00635098" w:rsidRPr="00D215FF">
        <w:t xml:space="preserve">based on </w:t>
      </w:r>
      <w:r w:rsidR="007A2902" w:rsidRPr="00D215FF">
        <w:t>divine e</w:t>
      </w:r>
      <w:r w:rsidR="005338E8" w:rsidRPr="00D215FF">
        <w:t>xemplar</w:t>
      </w:r>
      <w:r w:rsidR="007A2902" w:rsidRPr="00D215FF">
        <w:t>s</w:t>
      </w:r>
      <w:r w:rsidR="005338E8" w:rsidRPr="00D215FF">
        <w:t xml:space="preserve"> with the categorical predication </w:t>
      </w:r>
      <w:r w:rsidR="007A2902" w:rsidRPr="00D215FF">
        <w:t xml:space="preserve">made </w:t>
      </w:r>
      <w:r w:rsidR="005338E8" w:rsidRPr="00D215FF">
        <w:t>according to Simpli</w:t>
      </w:r>
      <w:r w:rsidR="007A2902" w:rsidRPr="00D215FF">
        <w:t>cius</w:t>
      </w:r>
      <w:r w:rsidR="005338E8" w:rsidRPr="00D215FF">
        <w:t>. Henry conceive</w:t>
      </w:r>
      <w:r w:rsidR="00635098" w:rsidRPr="00D215FF">
        <w:t>d</w:t>
      </w:r>
      <w:r w:rsidR="005338E8" w:rsidRPr="00D215FF">
        <w:t xml:space="preserve"> </w:t>
      </w:r>
      <w:r w:rsidR="005338E8" w:rsidRPr="00D215FF">
        <w:rPr>
          <w:i/>
        </w:rPr>
        <w:t>verum ens</w:t>
      </w:r>
      <w:r w:rsidR="005338E8" w:rsidRPr="00D215FF">
        <w:t xml:space="preserve"> under the objectivist perspective (</w:t>
      </w:r>
      <w:r w:rsidR="005338E8" w:rsidRPr="00D215FF">
        <w:rPr>
          <w:i/>
        </w:rPr>
        <w:t>sub intentione entis</w:t>
      </w:r>
      <w:r w:rsidR="005338E8" w:rsidRPr="00D215FF">
        <w:t>)</w:t>
      </w:r>
      <w:r w:rsidR="00635098" w:rsidRPr="00D215FF">
        <w:t xml:space="preserve"> that </w:t>
      </w:r>
      <w:r w:rsidR="005338E8" w:rsidRPr="00D215FF">
        <w:t>consist</w:t>
      </w:r>
      <w:r w:rsidR="00635098" w:rsidRPr="00D215FF">
        <w:t>ed</w:t>
      </w:r>
      <w:r w:rsidR="005338E8" w:rsidRPr="00D215FF">
        <w:t xml:space="preserve"> of three levels. The first level begins with the real substance, which, however, is not </w:t>
      </w:r>
      <w:r w:rsidR="00CE3C5D" w:rsidRPr="00D215FF">
        <w:t xml:space="preserve">a </w:t>
      </w:r>
      <w:r w:rsidR="005338E8" w:rsidRPr="00D215FF">
        <w:t>necessary</w:t>
      </w:r>
      <w:r w:rsidR="00CE3C5D" w:rsidRPr="00D215FF">
        <w:t xml:space="preserve"> step</w:t>
      </w:r>
      <w:r w:rsidR="005338E8" w:rsidRPr="00D215FF">
        <w:t xml:space="preserve">. Then follows the floor of the substance considered intellectually and intended in view of the objective </w:t>
      </w:r>
      <w:r w:rsidR="008D00CB" w:rsidRPr="00D215FF">
        <w:t xml:space="preserve">species </w:t>
      </w:r>
      <w:r w:rsidR="005338E8" w:rsidRPr="00D215FF">
        <w:t>in creation. Their firmness and objective being (</w:t>
      </w:r>
      <w:r w:rsidR="005338E8" w:rsidRPr="00D215FF">
        <w:rPr>
          <w:i/>
        </w:rPr>
        <w:t>ratitudo</w:t>
      </w:r>
      <w:r w:rsidR="005338E8" w:rsidRPr="00D215FF">
        <w:t>) is given by intended speci</w:t>
      </w:r>
      <w:r w:rsidR="000723A0" w:rsidRPr="00D215FF">
        <w:t xml:space="preserve">es </w:t>
      </w:r>
      <w:r w:rsidR="005338E8" w:rsidRPr="00D215FF">
        <w:t>in divine thought</w:t>
      </w:r>
      <w:r w:rsidR="00F1783A" w:rsidRPr="00D215FF">
        <w:t xml:space="preserve"> that </w:t>
      </w:r>
      <w:r w:rsidR="005338E8" w:rsidRPr="00D215FF">
        <w:t xml:space="preserve">forms the last </w:t>
      </w:r>
      <w:r w:rsidR="00E207E0" w:rsidRPr="00D215FF">
        <w:t>or the first</w:t>
      </w:r>
      <w:r w:rsidR="005338E8" w:rsidRPr="00D215FF">
        <w:t xml:space="preserve"> </w:t>
      </w:r>
      <w:r w:rsidR="00F1783A" w:rsidRPr="00D215FF">
        <w:t xml:space="preserve">level </w:t>
      </w:r>
      <w:r w:rsidR="005338E8" w:rsidRPr="00D215FF">
        <w:t>of objectivity. This last level of objectivity represents the highest good of every created thing in God in the form of the final cause. Gandavus</w:t>
      </w:r>
      <w:r w:rsidR="00BF10CA" w:rsidRPr="00D215FF">
        <w:t>’</w:t>
      </w:r>
      <w:r w:rsidR="00FD31A2" w:rsidRPr="00D215FF">
        <w:t>s</w:t>
      </w:r>
      <w:r w:rsidR="005338E8" w:rsidRPr="00D215FF">
        <w:t xml:space="preserve"> production of the sense of being is summarized in the quotation from the metaphysics </w:t>
      </w:r>
      <w:r w:rsidR="00FD31A2" w:rsidRPr="00D215FF">
        <w:rPr>
          <w:i/>
        </w:rPr>
        <w:t>al-Shif</w:t>
      </w:r>
      <w:r w:rsidR="00FD31A2" w:rsidRPr="00D215FF">
        <w:rPr>
          <w:rFonts w:cs="Calibri"/>
          <w:i/>
        </w:rPr>
        <w:t>ā</w:t>
      </w:r>
      <w:r w:rsidR="005338E8" w:rsidRPr="00D215FF">
        <w:t>, where Avicenna describes the divine reflection of the first created forms. The designer ensures the production of being according to the principle of parsimony, elegance and goodness</w:t>
      </w:r>
      <w:r w:rsidR="00013451" w:rsidRPr="00D215FF">
        <w:t xml:space="preserve">; thus he </w:t>
      </w:r>
      <w:r w:rsidR="00DD1BCE" w:rsidRPr="00D215FF">
        <w:t>actualize</w:t>
      </w:r>
      <w:r w:rsidR="00013451" w:rsidRPr="00D215FF">
        <w:t>s</w:t>
      </w:r>
      <w:r w:rsidR="005338E8" w:rsidRPr="00D215FF">
        <w:t xml:space="preserve"> the ultimate meaning of being (OBJ I, </w:t>
      </w:r>
      <w:r w:rsidR="007F3562" w:rsidRPr="00D215FF">
        <w:t>ch.</w:t>
      </w:r>
      <w:r w:rsidR="005338E8" w:rsidRPr="00D215FF">
        <w:t xml:space="preserve"> 2.3.3). The objective form of Neoplatonic </w:t>
      </w:r>
      <w:r w:rsidR="005338E8" w:rsidRPr="00D215FF">
        <w:rPr>
          <w:i/>
        </w:rPr>
        <w:t>exit</w:t>
      </w:r>
      <w:r w:rsidR="000F4994" w:rsidRPr="00D215FF">
        <w:rPr>
          <w:i/>
        </w:rPr>
        <w:t>us</w:t>
      </w:r>
      <w:r w:rsidR="005338E8" w:rsidRPr="00D215FF">
        <w:t xml:space="preserve"> is given as an absolute </w:t>
      </w:r>
      <w:r w:rsidR="00D321D3" w:rsidRPr="00D215FF">
        <w:t xml:space="preserve">mode of supposition </w:t>
      </w:r>
      <w:r w:rsidR="005338E8" w:rsidRPr="00D215FF">
        <w:t>turned to the world</w:t>
      </w:r>
      <w:r w:rsidR="00D321D3" w:rsidRPr="00D215FF">
        <w:t xml:space="preserve">. </w:t>
      </w:r>
      <w:r w:rsidR="00D94A17" w:rsidRPr="00D215FF">
        <w:t xml:space="preserve">Descartes and Husserl made out the </w:t>
      </w:r>
      <w:r w:rsidR="00D321D3" w:rsidRPr="00D215FF">
        <w:t xml:space="preserve">postmodern and nihilistic form </w:t>
      </w:r>
      <w:r w:rsidR="00D94A17" w:rsidRPr="00D215FF">
        <w:t xml:space="preserve">of the supposition by the </w:t>
      </w:r>
      <w:r w:rsidR="00D321D3" w:rsidRPr="00D215FF">
        <w:t>deduction of meaning</w:t>
      </w:r>
      <w:r w:rsidR="005338E8" w:rsidRPr="00D215FF">
        <w:t xml:space="preserve"> from the evident sphere of </w:t>
      </w:r>
      <w:r w:rsidR="005338E8" w:rsidRPr="00D215FF">
        <w:rPr>
          <w:i/>
        </w:rPr>
        <w:t>cogito</w:t>
      </w:r>
      <w:r w:rsidR="005338E8" w:rsidRPr="00D215FF">
        <w:t>. Modern thinking begins with the general determination of what is, which</w:t>
      </w:r>
      <w:r w:rsidR="00EE203B" w:rsidRPr="00D215FF">
        <w:t xml:space="preserve">; it makes the opposite to the </w:t>
      </w:r>
      <w:r w:rsidR="005338E8" w:rsidRPr="00D215FF">
        <w:t>first substance</w:t>
      </w:r>
      <w:r w:rsidR="00EE203B" w:rsidRPr="00D215FF">
        <w:t xml:space="preserve"> that modernity placed in </w:t>
      </w:r>
      <w:r w:rsidR="005338E8" w:rsidRPr="00D215FF">
        <w:t xml:space="preserve">the </w:t>
      </w:r>
      <w:r w:rsidR="00EE203B" w:rsidRPr="00D215FF">
        <w:t xml:space="preserve">furthest </w:t>
      </w:r>
      <w:r w:rsidR="005338E8" w:rsidRPr="00D215FF">
        <w:t>pole</w:t>
      </w:r>
      <w:r w:rsidR="00B73328" w:rsidRPr="00D215FF">
        <w:t xml:space="preserve"> of deduction</w:t>
      </w:r>
      <w:r w:rsidR="005338E8" w:rsidRPr="00D215FF">
        <w:t xml:space="preserve">. Descartes, in the </w:t>
      </w:r>
      <w:r w:rsidR="005338E8" w:rsidRPr="00D215FF">
        <w:lastRenderedPageBreak/>
        <w:t xml:space="preserve">same way, </w:t>
      </w:r>
      <w:r w:rsidR="0015526D" w:rsidRPr="00D215FF">
        <w:t xml:space="preserve">put into brackets </w:t>
      </w:r>
      <w:r w:rsidR="005338E8" w:rsidRPr="00D215FF">
        <w:t xml:space="preserve">God and the </w:t>
      </w:r>
      <w:r w:rsidR="0015526D" w:rsidRPr="00D215FF">
        <w:t xml:space="preserve">external world by </w:t>
      </w:r>
      <w:r w:rsidR="005338E8" w:rsidRPr="00D215FF">
        <w:t>transforming everything into Gandavus</w:t>
      </w:r>
      <w:r w:rsidR="00BF10CA" w:rsidRPr="00D215FF">
        <w:t>’</w:t>
      </w:r>
      <w:r w:rsidR="0015526D" w:rsidRPr="00D215FF">
        <w:t>s</w:t>
      </w:r>
      <w:r w:rsidR="005338E8" w:rsidRPr="00D215FF">
        <w:t xml:space="preserve"> </w:t>
      </w:r>
      <w:r w:rsidR="005338E8" w:rsidRPr="00D215FF">
        <w:rPr>
          <w:i/>
        </w:rPr>
        <w:t>conceptus vanus</w:t>
      </w:r>
      <w:r w:rsidR="005338E8" w:rsidRPr="00D215FF">
        <w:t xml:space="preserve"> or </w:t>
      </w:r>
      <w:r w:rsidR="005338E8" w:rsidRPr="00D215FF">
        <w:rPr>
          <w:i/>
        </w:rPr>
        <w:t>conceptus fictitius</w:t>
      </w:r>
      <w:r w:rsidR="005338E8" w:rsidRPr="00D215FF">
        <w:t xml:space="preserve"> </w:t>
      </w:r>
      <w:r w:rsidR="00245754" w:rsidRPr="00D215FF">
        <w:t xml:space="preserve">that were </w:t>
      </w:r>
      <w:r w:rsidR="0015526D" w:rsidRPr="00D215FF">
        <w:t>based on the metaphysics of chimera</w:t>
      </w:r>
      <w:r w:rsidR="005338E8" w:rsidRPr="00D215FF">
        <w:t xml:space="preserve">. After the cancellation of real being and the corresponding sensual experience, Descartes can proceed in the second step to the constitution of the </w:t>
      </w:r>
      <w:r w:rsidR="005B691F" w:rsidRPr="00D215FF">
        <w:t xml:space="preserve">world made </w:t>
      </w:r>
      <w:r w:rsidR="005338E8" w:rsidRPr="00D215FF">
        <w:rPr>
          <w:i/>
        </w:rPr>
        <w:t>ex nihilo</w:t>
      </w:r>
      <w:r w:rsidR="005338E8" w:rsidRPr="00D215FF">
        <w:t xml:space="preserve">, that is, in the mode of thinking given within the framework of </w:t>
      </w:r>
      <w:r w:rsidR="00DD1BCE" w:rsidRPr="00D215FF">
        <w:t>actualized</w:t>
      </w:r>
      <w:r w:rsidR="005338E8" w:rsidRPr="00D215FF">
        <w:t xml:space="preserve"> </w:t>
      </w:r>
      <w:r w:rsidR="005338E8" w:rsidRPr="00D215FF">
        <w:rPr>
          <w:i/>
        </w:rPr>
        <w:t>ego sum</w:t>
      </w:r>
      <w:r w:rsidR="005338E8" w:rsidRPr="00D215FF">
        <w:t xml:space="preserve">. The substantial </w:t>
      </w:r>
      <w:r w:rsidR="005338E8" w:rsidRPr="00D215FF">
        <w:rPr>
          <w:i/>
        </w:rPr>
        <w:t>intellectus agens</w:t>
      </w:r>
      <w:r w:rsidR="005338E8" w:rsidRPr="00D215FF">
        <w:t xml:space="preserve"> reflects itself </w:t>
      </w:r>
      <w:r w:rsidR="00D91C14" w:rsidRPr="00D215FF">
        <w:t xml:space="preserve">in the mode of </w:t>
      </w:r>
      <w:r w:rsidR="00D91C14" w:rsidRPr="00D215FF">
        <w:rPr>
          <w:i/>
        </w:rPr>
        <w:t>certitudo</w:t>
      </w:r>
      <w:r w:rsidR="00D91C14" w:rsidRPr="00D215FF">
        <w:t>. A</w:t>
      </w:r>
      <w:r w:rsidR="005338E8" w:rsidRPr="00D215FF">
        <w:t xml:space="preserve">ccording to the above-mentioned quotation of </w:t>
      </w:r>
      <w:r w:rsidR="005338E8" w:rsidRPr="00D215FF">
        <w:rPr>
          <w:i/>
        </w:rPr>
        <w:t>Liber de causis</w:t>
      </w:r>
      <w:r w:rsidR="005338E8" w:rsidRPr="00D215FF">
        <w:t xml:space="preserve">, </w:t>
      </w:r>
      <w:r w:rsidR="00323303" w:rsidRPr="00D215FF">
        <w:t xml:space="preserve">it examines a </w:t>
      </w:r>
      <w:r w:rsidR="00D1065F" w:rsidRPr="00D215FF">
        <w:t xml:space="preserve">universe </w:t>
      </w:r>
      <w:r w:rsidR="00323303" w:rsidRPr="00D215FF">
        <w:t xml:space="preserve">full </w:t>
      </w:r>
      <w:r w:rsidR="00D1065F" w:rsidRPr="00D215FF">
        <w:t xml:space="preserve">of pure </w:t>
      </w:r>
      <w:r w:rsidR="00323303" w:rsidRPr="00D215FF">
        <w:t xml:space="preserve">denudated </w:t>
      </w:r>
      <w:r w:rsidR="00D1065F" w:rsidRPr="00D215FF">
        <w:t xml:space="preserve">forms </w:t>
      </w:r>
      <w:r w:rsidR="005338E8" w:rsidRPr="00D215FF">
        <w:t>(</w:t>
      </w:r>
      <w:r w:rsidR="005338E8" w:rsidRPr="00D215FF">
        <w:rPr>
          <w:i/>
        </w:rPr>
        <w:t>rediens ad essentiam suam reditione complet</w:t>
      </w:r>
      <w:r w:rsidR="00D1065F" w:rsidRPr="00D215FF">
        <w:rPr>
          <w:i/>
        </w:rPr>
        <w:t>a</w:t>
      </w:r>
      <w:r w:rsidR="00D1065F" w:rsidRPr="00D215FF">
        <w:t xml:space="preserve">; </w:t>
      </w:r>
      <w:r w:rsidR="007F3562" w:rsidRPr="00D215FF">
        <w:t>ch.</w:t>
      </w:r>
      <w:r w:rsidR="005338E8" w:rsidRPr="00D215FF">
        <w:t xml:space="preserve"> 5.2.1). The previous chapter has shown that Descartes repeat</w:t>
      </w:r>
      <w:r w:rsidR="001732E2" w:rsidRPr="00D215FF">
        <w:t>ed</w:t>
      </w:r>
      <w:r w:rsidR="005338E8" w:rsidRPr="00D215FF">
        <w:t xml:space="preserve"> the system of deduction, wh</w:t>
      </w:r>
      <w:r w:rsidR="001732E2" w:rsidRPr="00D215FF">
        <w:t xml:space="preserve">ich was first introduced in </w:t>
      </w:r>
      <w:r w:rsidR="005338E8" w:rsidRPr="00D215FF">
        <w:rPr>
          <w:i/>
        </w:rPr>
        <w:t>Quodlibet</w:t>
      </w:r>
      <w:r w:rsidR="005338E8" w:rsidRPr="00D215FF">
        <w:t xml:space="preserve"> V, written about 1280. The subject of modernity and postmodernity </w:t>
      </w:r>
      <w:r w:rsidR="001732E2" w:rsidRPr="00D215FF">
        <w:t xml:space="preserve">brings about </w:t>
      </w:r>
      <w:r w:rsidR="005338E8" w:rsidRPr="00D215FF">
        <w:t xml:space="preserve">the production of the </w:t>
      </w:r>
      <w:r w:rsidR="001732E2" w:rsidRPr="00D215FF">
        <w:t xml:space="preserve">sense </w:t>
      </w:r>
      <w:r w:rsidR="005338E8" w:rsidRPr="00D215FF">
        <w:t>out of itself, just as Avicenna constitutes the flow of the formally determined being from the directio</w:t>
      </w:r>
      <w:r w:rsidR="00F5786F" w:rsidRPr="00D215FF">
        <w:t xml:space="preserve">n of the cosmic intellect as </w:t>
      </w:r>
      <w:r w:rsidR="00985F93" w:rsidRPr="00D215FF">
        <w:t xml:space="preserve">the </w:t>
      </w:r>
      <w:r w:rsidR="00F5786F" w:rsidRPr="00D215FF">
        <w:t>Giver of f</w:t>
      </w:r>
      <w:r w:rsidR="005338E8" w:rsidRPr="00D215FF">
        <w:t>orm</w:t>
      </w:r>
      <w:r w:rsidR="00F5786F" w:rsidRPr="00D215FF">
        <w:t>s</w:t>
      </w:r>
      <w:r w:rsidR="005338E8" w:rsidRPr="00D215FF">
        <w:t xml:space="preserve">. </w:t>
      </w:r>
      <w:r w:rsidR="00255FD9" w:rsidRPr="00D215FF">
        <w:t>The new form of the individual too</w:t>
      </w:r>
      <w:r w:rsidR="00D32F89" w:rsidRPr="00D215FF">
        <w:t>k</w:t>
      </w:r>
      <w:r w:rsidR="00255FD9" w:rsidRPr="00D215FF">
        <w:t xml:space="preserve"> up t</w:t>
      </w:r>
      <w:r w:rsidR="005338E8" w:rsidRPr="00D215FF">
        <w:t>he role of the substance of the third kind</w:t>
      </w:r>
      <w:r w:rsidR="00255FD9" w:rsidRPr="00D215FF">
        <w:t xml:space="preserve">; it is based on </w:t>
      </w:r>
      <w:r w:rsidR="00E67EC3" w:rsidRPr="00D215FF">
        <w:t xml:space="preserve">a </w:t>
      </w:r>
      <w:r w:rsidR="00255FD9" w:rsidRPr="00D215FF">
        <w:t>two</w:t>
      </w:r>
      <w:r w:rsidR="005338E8" w:rsidRPr="00D215FF">
        <w:t>fold logical negation (</w:t>
      </w:r>
      <w:r w:rsidR="005338E8" w:rsidRPr="00D215FF">
        <w:rPr>
          <w:i/>
        </w:rPr>
        <w:t>duplex negatio</w:t>
      </w:r>
      <w:r w:rsidR="005338E8" w:rsidRPr="00D215FF">
        <w:t xml:space="preserve">). The subject considers this particular object through the </w:t>
      </w:r>
      <w:r w:rsidR="005338E8" w:rsidRPr="00D215FF">
        <w:rPr>
          <w:i/>
        </w:rPr>
        <w:t>denudatio</w:t>
      </w:r>
      <w:r w:rsidR="00D32F89" w:rsidRPr="00D215FF">
        <w:t xml:space="preserve"> of </w:t>
      </w:r>
      <w:r w:rsidR="005338E8" w:rsidRPr="00D215FF">
        <w:t>form</w:t>
      </w:r>
      <w:r w:rsidR="00D32F89" w:rsidRPr="00D215FF">
        <w:t>s</w:t>
      </w:r>
      <w:r w:rsidR="005338E8" w:rsidRPr="00D215FF">
        <w:t xml:space="preserve"> which has been accomplished according to the second Averroism and </w:t>
      </w:r>
      <w:r w:rsidR="005338E8" w:rsidRPr="00D215FF">
        <w:rPr>
          <w:i/>
        </w:rPr>
        <w:t>Liber de causis</w:t>
      </w:r>
      <w:r w:rsidR="005338E8" w:rsidRPr="00D215FF">
        <w:t xml:space="preserve">. The universality of being is given only </w:t>
      </w:r>
      <w:r w:rsidR="00A34F59" w:rsidRPr="00D215FF">
        <w:t>by the distinction from nothingness</w:t>
      </w:r>
      <w:r w:rsidR="00E973BA" w:rsidRPr="00D215FF">
        <w:t xml:space="preserve">, by following </w:t>
      </w:r>
      <w:r w:rsidR="005338E8" w:rsidRPr="00D215FF">
        <w:t>the universal validity of the propo</w:t>
      </w:r>
      <w:r w:rsidR="00E973BA" w:rsidRPr="00D215FF">
        <w:t>sition about the Excluded Third</w:t>
      </w:r>
      <w:r w:rsidR="005338E8" w:rsidRPr="00D215FF">
        <w:t xml:space="preserve">. The metaphysics of </w:t>
      </w:r>
      <w:r w:rsidR="005338E8" w:rsidRPr="00D215FF">
        <w:rPr>
          <w:i/>
        </w:rPr>
        <w:t>Modernorum</w:t>
      </w:r>
      <w:r w:rsidR="006F79E5" w:rsidRPr="00D215FF">
        <w:t xml:space="preserve"> bega</w:t>
      </w:r>
      <w:r w:rsidR="005338E8" w:rsidRPr="00D215FF">
        <w:t>n with the formal determination of being (</w:t>
      </w:r>
      <w:r w:rsidR="005338E8" w:rsidRPr="00D215FF">
        <w:rPr>
          <w:i/>
        </w:rPr>
        <w:t>metaphysica generalis</w:t>
      </w:r>
      <w:r w:rsidR="006F79E5" w:rsidRPr="00D215FF">
        <w:t>)</w:t>
      </w:r>
      <w:r w:rsidR="00A861D6" w:rsidRPr="00D215FF">
        <w:t xml:space="preserve">. In the second step, it put Aristotelian categorical statements made </w:t>
      </w:r>
      <w:r w:rsidR="005338E8" w:rsidRPr="00D215FF">
        <w:t>with regard to the first substance on a lower, categorical level (</w:t>
      </w:r>
      <w:r w:rsidR="005338E8" w:rsidRPr="00D215FF">
        <w:rPr>
          <w:i/>
        </w:rPr>
        <w:t>metaphysica specialis</w:t>
      </w:r>
      <w:r w:rsidR="005338E8" w:rsidRPr="00D215FF">
        <w:t>). The introduction to Henry</w:t>
      </w:r>
      <w:r w:rsidR="00BF10CA" w:rsidRPr="00D215FF">
        <w:t>’</w:t>
      </w:r>
      <w:r w:rsidR="005338E8" w:rsidRPr="00D215FF">
        <w:t xml:space="preserve">s work </w:t>
      </w:r>
      <w:r w:rsidR="005338E8" w:rsidRPr="00D215FF">
        <w:rPr>
          <w:i/>
        </w:rPr>
        <w:t>Summa</w:t>
      </w:r>
      <w:r w:rsidR="005338E8" w:rsidRPr="00D215FF">
        <w:t xml:space="preserve">, which was written after 1280, included the determination of the objectively conceived being on the basis of truth as </w:t>
      </w:r>
      <w:r w:rsidR="005338E8" w:rsidRPr="00D215FF">
        <w:rPr>
          <w:i/>
        </w:rPr>
        <w:t>certitudo</w:t>
      </w:r>
      <w:r w:rsidR="005338E8" w:rsidRPr="00D215FF">
        <w:t xml:space="preserve"> and </w:t>
      </w:r>
      <w:r w:rsidR="005338E8" w:rsidRPr="00D215FF">
        <w:rPr>
          <w:i/>
        </w:rPr>
        <w:t>rectitudo</w:t>
      </w:r>
      <w:r w:rsidR="005338E8" w:rsidRPr="00D215FF">
        <w:t>. Henry</w:t>
      </w:r>
      <w:r w:rsidR="00BF10CA" w:rsidRPr="00D215FF">
        <w:t>’</w:t>
      </w:r>
      <w:r w:rsidR="00144B63" w:rsidRPr="00D215FF">
        <w:t>s second que</w:t>
      </w:r>
      <w:r w:rsidR="005338E8" w:rsidRPr="00D215FF">
        <w:t xml:space="preserve">stion combines Augustinian illumination and Aristotelianism in a similar way </w:t>
      </w:r>
      <w:r w:rsidR="006C14EE" w:rsidRPr="00D215FF">
        <w:t xml:space="preserve">as </w:t>
      </w:r>
      <w:r w:rsidR="005338E8" w:rsidRPr="00D215FF">
        <w:t>Aquasparta</w:t>
      </w:r>
      <w:r w:rsidR="006C14EE" w:rsidRPr="00D215FF">
        <w:t xml:space="preserve"> did</w:t>
      </w:r>
      <w:r w:rsidR="005926AF" w:rsidRPr="00D215FF">
        <w:t xml:space="preserve">. The </w:t>
      </w:r>
      <w:r w:rsidR="005338E8" w:rsidRPr="00D215FF">
        <w:t xml:space="preserve">cognition is always given </w:t>
      </w:r>
      <w:r w:rsidR="005338E8" w:rsidRPr="00D215FF">
        <w:rPr>
          <w:i/>
        </w:rPr>
        <w:t>ex naturalibus</w:t>
      </w:r>
      <w:r w:rsidR="00F57054" w:rsidRPr="00D215FF">
        <w:t>. A</w:t>
      </w:r>
      <w:r w:rsidR="00E03003" w:rsidRPr="00D215FF">
        <w:t xml:space="preserve">fter the year 1270, </w:t>
      </w:r>
      <w:r w:rsidR="005338E8" w:rsidRPr="00D215FF">
        <w:t>Parisian modernists cannot ignore t</w:t>
      </w:r>
      <w:r w:rsidR="00E03003" w:rsidRPr="00D215FF">
        <w:t>he influence of Aristotelianism</w:t>
      </w:r>
      <w:r w:rsidR="005338E8" w:rsidRPr="00D215FF">
        <w:t>. But they do not bind nature to actual</w:t>
      </w:r>
      <w:r w:rsidR="000E3230" w:rsidRPr="00D215FF">
        <w:t>ized</w:t>
      </w:r>
      <w:r w:rsidR="005338E8" w:rsidRPr="00D215FF">
        <w:t xml:space="preserve"> being of first substance</w:t>
      </w:r>
      <w:r w:rsidR="000E3230" w:rsidRPr="00D215FF">
        <w:t>s</w:t>
      </w:r>
      <w:r w:rsidR="005338E8" w:rsidRPr="00D215FF">
        <w:t xml:space="preserve">, but to formal </w:t>
      </w:r>
      <w:r w:rsidR="000E3230" w:rsidRPr="00D215FF">
        <w:rPr>
          <w:i/>
        </w:rPr>
        <w:t>scibilia</w:t>
      </w:r>
      <w:r w:rsidR="000E3230" w:rsidRPr="00D215FF">
        <w:t xml:space="preserve">. They were produced </w:t>
      </w:r>
      <w:r w:rsidR="005338E8" w:rsidRPr="00D215FF">
        <w:t>by deduction in the system of the ontotheological determi</w:t>
      </w:r>
      <w:r w:rsidR="000E3230" w:rsidRPr="00D215FF">
        <w:t>nations of being in the system of “</w:t>
      </w:r>
      <w:r w:rsidR="000E3230" w:rsidRPr="00D215FF">
        <w:rPr>
          <w:i/>
          <w:szCs w:val="24"/>
        </w:rPr>
        <w:t>augustinisme avicennisant</w:t>
      </w:r>
      <w:r w:rsidR="000E3230" w:rsidRPr="00D215FF">
        <w:rPr>
          <w:szCs w:val="24"/>
        </w:rPr>
        <w:t xml:space="preserve">” </w:t>
      </w:r>
      <w:r w:rsidR="005338E8" w:rsidRPr="00D215FF">
        <w:t xml:space="preserve">described by Gilson. Henry </w:t>
      </w:r>
      <w:r w:rsidR="007F0EA7" w:rsidRPr="00D215FF">
        <w:t xml:space="preserve">elaborated the </w:t>
      </w:r>
      <w:r w:rsidR="005338E8" w:rsidRPr="00D215FF">
        <w:t>version of moderate objectivism</w:t>
      </w:r>
      <w:r w:rsidR="009334FD" w:rsidRPr="00D215FF">
        <w:t xml:space="preserve"> that created </w:t>
      </w:r>
      <w:r w:rsidR="005338E8" w:rsidRPr="00D215FF">
        <w:t xml:space="preserve">a sophistic compromise between Avicenna and </w:t>
      </w:r>
      <w:r w:rsidR="009013A2" w:rsidRPr="00D215FF">
        <w:t>Averroes</w:t>
      </w:r>
      <w:r w:rsidR="005338E8" w:rsidRPr="00D215FF">
        <w:t xml:space="preserve">. Henry does not </w:t>
      </w:r>
      <w:r w:rsidR="004B1981" w:rsidRPr="00D215FF">
        <w:t xml:space="preserve">make use of </w:t>
      </w:r>
      <w:r w:rsidR="005338E8" w:rsidRPr="00D215FF">
        <w:t>Aristotelian abstraction,</w:t>
      </w:r>
      <w:r w:rsidR="004B1981" w:rsidRPr="00D215FF">
        <w:t xml:space="preserve"> since he employs A</w:t>
      </w:r>
      <w:r w:rsidR="005338E8" w:rsidRPr="00D215FF">
        <w:t>vicennian denudation</w:t>
      </w:r>
      <w:r w:rsidR="004B1981" w:rsidRPr="00D215FF">
        <w:t>. T</w:t>
      </w:r>
      <w:r w:rsidR="005338E8" w:rsidRPr="00D215FF">
        <w:t>herefore</w:t>
      </w:r>
      <w:r w:rsidR="004B1981" w:rsidRPr="00D215FF">
        <w:t xml:space="preserve">, he </w:t>
      </w:r>
      <w:r w:rsidR="005338E8" w:rsidRPr="00D215FF">
        <w:t>does not share the same view</w:t>
      </w:r>
      <w:r w:rsidR="004B1981" w:rsidRPr="00D215FF">
        <w:t xml:space="preserve"> of the species with the first A</w:t>
      </w:r>
      <w:r w:rsidR="005338E8" w:rsidRPr="00D215FF">
        <w:t xml:space="preserve">verroism. Through </w:t>
      </w:r>
      <w:r w:rsidR="009409B2" w:rsidRPr="00D215FF">
        <w:t xml:space="preserve">the process of </w:t>
      </w:r>
      <w:r w:rsidR="005338E8" w:rsidRPr="00D215FF">
        <w:rPr>
          <w:i/>
        </w:rPr>
        <w:t>denudatio</w:t>
      </w:r>
      <w:r w:rsidR="005338E8" w:rsidRPr="00D215FF">
        <w:t>, the intellect considers the universal form (</w:t>
      </w:r>
      <w:r w:rsidR="005338E8" w:rsidRPr="00D215FF">
        <w:rPr>
          <w:i/>
        </w:rPr>
        <w:t xml:space="preserve">esse </w:t>
      </w:r>
      <w:r w:rsidR="005338E8" w:rsidRPr="00D215FF">
        <w:rPr>
          <w:i/>
        </w:rPr>
        <w:lastRenderedPageBreak/>
        <w:t>ratum</w:t>
      </w:r>
      <w:r w:rsidR="005338E8" w:rsidRPr="00D215FF">
        <w:t xml:space="preserve">), which </w:t>
      </w:r>
      <w:r w:rsidR="00BF10CA" w:rsidRPr="00D215FF">
        <w:t>“</w:t>
      </w:r>
      <w:r w:rsidR="005338E8" w:rsidRPr="00D215FF">
        <w:t>ex</w:t>
      </w:r>
      <w:r w:rsidR="009409B2" w:rsidRPr="00D215FF">
        <w:t>s</w:t>
      </w:r>
      <w:r w:rsidR="005338E8" w:rsidRPr="00D215FF">
        <w:t>ists</w:t>
      </w:r>
      <w:r w:rsidR="00BF10CA" w:rsidRPr="00D215FF">
        <w:t>”</w:t>
      </w:r>
      <w:r w:rsidR="005338E8" w:rsidRPr="00D215FF">
        <w:t xml:space="preserve"> in the real thing. First, the process of abstraction of cognition </w:t>
      </w:r>
      <w:r w:rsidR="003E395E" w:rsidRPr="00D215FF">
        <w:t>starts from the real thing</w:t>
      </w:r>
      <w:r w:rsidR="005338E8" w:rsidRPr="00D215FF">
        <w:t xml:space="preserve">. This denudation is directed by the subsistent </w:t>
      </w:r>
      <w:r w:rsidR="005338E8" w:rsidRPr="00D215FF">
        <w:rPr>
          <w:i/>
        </w:rPr>
        <w:t>intellectus agen</w:t>
      </w:r>
      <w:r w:rsidR="003E395E" w:rsidRPr="00D215FF">
        <w:rPr>
          <w:i/>
        </w:rPr>
        <w:t>s</w:t>
      </w:r>
      <w:r w:rsidR="005338E8" w:rsidRPr="00D215FF">
        <w:t xml:space="preserve"> given as a substance. After the denudation of the form from the thing, </w:t>
      </w:r>
      <w:r w:rsidR="00F7523D" w:rsidRPr="00D215FF">
        <w:t xml:space="preserve">it follows </w:t>
      </w:r>
      <w:r w:rsidR="005338E8" w:rsidRPr="00D215FF">
        <w:t xml:space="preserve">the process of illuminating this universal species in </w:t>
      </w:r>
      <w:r w:rsidR="00F7523D" w:rsidRPr="00D215FF">
        <w:t xml:space="preserve">virtue of </w:t>
      </w:r>
      <w:r w:rsidR="005338E8" w:rsidRPr="00D215FF">
        <w:t>the active intellect</w:t>
      </w:r>
      <w:r w:rsidR="00F7523D" w:rsidRPr="00D215FF">
        <w:t xml:space="preserve">. It </w:t>
      </w:r>
      <w:r w:rsidR="005338E8" w:rsidRPr="00D215FF">
        <w:t>recognizes this being of the third kind in the light of divine speci</w:t>
      </w:r>
      <w:r w:rsidR="001A18AF" w:rsidRPr="00D215FF">
        <w:t>es.</w:t>
      </w:r>
      <w:r w:rsidR="005338E8" w:rsidRPr="00D215FF">
        <w:t xml:space="preserve"> According to Gandavus, there is a fundamental difference between Aristotelian cognition related to the first substance and the objective insight of the essence given in the direct intuition of the already</w:t>
      </w:r>
      <w:r w:rsidR="00E67EC3" w:rsidRPr="00D215FF">
        <w:t>-</w:t>
      </w:r>
      <w:r w:rsidR="00DD1BCE" w:rsidRPr="00D215FF">
        <w:t>actualized</w:t>
      </w:r>
      <w:r w:rsidR="005C3F18" w:rsidRPr="00D215FF">
        <w:t xml:space="preserve"> intellect. </w:t>
      </w:r>
      <w:r w:rsidR="005338E8" w:rsidRPr="00D215FF">
        <w:t>Grosseteste</w:t>
      </w:r>
      <w:r w:rsidR="005C3F18" w:rsidRPr="00D215FF">
        <w:t xml:space="preserve"> elaborated </w:t>
      </w:r>
      <w:r w:rsidR="005338E8" w:rsidRPr="00D215FF">
        <w:t>t</w:t>
      </w:r>
      <w:r w:rsidR="005C3F18" w:rsidRPr="00D215FF">
        <w:t xml:space="preserve">he first form of this cognition (OBJ II, ch. 3.1.1), by making </w:t>
      </w:r>
      <w:r w:rsidR="005338E8" w:rsidRPr="00D215FF">
        <w:t>the difference between the direct insight of the essence (</w:t>
      </w:r>
      <w:r w:rsidR="005338E8" w:rsidRPr="00D215FF">
        <w:rPr>
          <w:i/>
        </w:rPr>
        <w:t>intellectus</w:t>
      </w:r>
      <w:r w:rsidR="005338E8" w:rsidRPr="00D215FF">
        <w:t>) and cognition through the senses (</w:t>
      </w:r>
      <w:r w:rsidR="005338E8" w:rsidRPr="00D215FF">
        <w:rPr>
          <w:i/>
        </w:rPr>
        <w:t>scien</w:t>
      </w:r>
      <w:r w:rsidR="005C3F18" w:rsidRPr="00D215FF">
        <w:rPr>
          <w:i/>
        </w:rPr>
        <w:t>tia</w:t>
      </w:r>
      <w:r w:rsidR="005338E8" w:rsidRPr="00D215FF">
        <w:t>). The divine thinking intends the exemplary form in the mode of the intentionally given objective being (</w:t>
      </w:r>
      <w:r w:rsidR="005338E8" w:rsidRPr="00D215FF">
        <w:rPr>
          <w:i/>
        </w:rPr>
        <w:t>esse diminutum</w:t>
      </w:r>
      <w:r w:rsidR="005338E8" w:rsidRPr="00D215FF">
        <w:t>). This minimal being objectively subsists in the hylemorphic composition only in the reduced mode of being (</w:t>
      </w:r>
      <w:r w:rsidR="005338E8" w:rsidRPr="00D215FF">
        <w:rPr>
          <w:i/>
        </w:rPr>
        <w:t>tantum haec</w:t>
      </w:r>
      <w:r w:rsidR="00864802" w:rsidRPr="00D215FF">
        <w:t xml:space="preserve">) that was produced </w:t>
      </w:r>
      <w:r w:rsidR="005338E8" w:rsidRPr="00D215FF">
        <w:t xml:space="preserve">via the above-mentioned </w:t>
      </w:r>
      <w:r w:rsidR="0069043A" w:rsidRPr="00D215FF">
        <w:t xml:space="preserve">method </w:t>
      </w:r>
      <w:r w:rsidR="005338E8" w:rsidRPr="00D215FF">
        <w:t>of twofold negation. The deduction goes from the world of forms recognized by G</w:t>
      </w:r>
      <w:r w:rsidR="00FB6333" w:rsidRPr="00D215FF">
        <w:t>od to the forms recognized by modernists</w:t>
      </w:r>
      <w:r w:rsidR="00015DE3" w:rsidRPr="00D215FF">
        <w:t>.</w:t>
      </w:r>
    </w:p>
    <w:p w14:paraId="07A0FF33" w14:textId="4FD5F0C4" w:rsidR="00623D69" w:rsidRPr="00D215FF" w:rsidRDefault="005338E8" w:rsidP="00623D69">
      <w:pPr>
        <w:ind w:firstLine="708"/>
      </w:pPr>
      <w:r w:rsidRPr="00D215FF">
        <w:t xml:space="preserve">Henry of Ghent </w:t>
      </w:r>
      <w:r w:rsidR="001C7188" w:rsidRPr="00D215FF">
        <w:t xml:space="preserve">took up </w:t>
      </w:r>
      <w:r w:rsidRPr="00D215FF">
        <w:t>the model of double cognition</w:t>
      </w:r>
      <w:r w:rsidR="001C7188" w:rsidRPr="00D215FF">
        <w:t xml:space="preserve"> that Grosseteste and Bonaventura outlined for the first time </w:t>
      </w:r>
      <w:r w:rsidRPr="00D215FF">
        <w:t>(</w:t>
      </w:r>
      <w:r w:rsidR="007F3562" w:rsidRPr="00D215FF">
        <w:t>ch.</w:t>
      </w:r>
      <w:r w:rsidRPr="00D215FF">
        <w:t xml:space="preserve"> 4.1.1). The truth of </w:t>
      </w:r>
      <w:r w:rsidR="00482FD1" w:rsidRPr="00D215FF">
        <w:t xml:space="preserve">real </w:t>
      </w:r>
      <w:r w:rsidRPr="00D215FF">
        <w:t xml:space="preserve">things is contingent and inadequate. Therefore, we must consider the objective truth through the illumination and deduction of </w:t>
      </w:r>
      <w:r w:rsidR="00FD7635" w:rsidRPr="00D215FF">
        <w:t xml:space="preserve">exemplars </w:t>
      </w:r>
      <w:r w:rsidR="00E3362D" w:rsidRPr="00D215FF">
        <w:t xml:space="preserve">produced </w:t>
      </w:r>
      <w:r w:rsidR="00FD7635" w:rsidRPr="00D215FF">
        <w:t>by d</w:t>
      </w:r>
      <w:r w:rsidRPr="00D215FF">
        <w:t xml:space="preserve">ivine intentionality. The objective form of </w:t>
      </w:r>
      <w:r w:rsidR="0046340A" w:rsidRPr="00D215FF">
        <w:t xml:space="preserve">such </w:t>
      </w:r>
      <w:r w:rsidRPr="00D215FF">
        <w:t>insight is given by the composition of both views; but the second floor of insight into evident essence</w:t>
      </w:r>
      <w:r w:rsidR="00CC69B0" w:rsidRPr="00D215FF">
        <w:t>s</w:t>
      </w:r>
      <w:r w:rsidRPr="00D215FF">
        <w:t xml:space="preserve"> recognizes the eidetic essence of the thing itself. Therefore, God-like insight into objectivity is fully true</w:t>
      </w:r>
      <w:r w:rsidR="00D10901" w:rsidRPr="00D215FF">
        <w:t xml:space="preserve"> and evident</w:t>
      </w:r>
      <w:r w:rsidRPr="00D215FF">
        <w:t xml:space="preserve">. This </w:t>
      </w:r>
      <w:r w:rsidR="005A7597" w:rsidRPr="00D215FF">
        <w:t xml:space="preserve">mythological </w:t>
      </w:r>
      <w:r w:rsidRPr="00D215FF">
        <w:t xml:space="preserve">form of non-concealment </w:t>
      </w:r>
      <w:r w:rsidR="008B62AA" w:rsidRPr="00D215FF">
        <w:t>(</w:t>
      </w:r>
      <w:r w:rsidR="008B62AA" w:rsidRPr="00D215FF">
        <w:rPr>
          <w:i/>
        </w:rPr>
        <w:t>al</w:t>
      </w:r>
      <w:r w:rsidR="008B62AA" w:rsidRPr="00D215FF">
        <w:rPr>
          <w:rFonts w:cs="Calibri"/>
          <w:i/>
        </w:rPr>
        <w:t>ē</w:t>
      </w:r>
      <w:r w:rsidR="008B62AA" w:rsidRPr="00D215FF">
        <w:rPr>
          <w:i/>
        </w:rPr>
        <w:t>theia</w:t>
      </w:r>
      <w:r w:rsidR="008B62AA" w:rsidRPr="00D215FF">
        <w:t xml:space="preserve">) </w:t>
      </w:r>
      <w:r w:rsidRPr="00D215FF">
        <w:t xml:space="preserve">was </w:t>
      </w:r>
      <w:r w:rsidR="008C0DA4" w:rsidRPr="00D215FF">
        <w:t>simply impossible in the first A</w:t>
      </w:r>
      <w:r w:rsidRPr="00D215FF">
        <w:t xml:space="preserve">verroism. The concept of the diaphanum and the </w:t>
      </w:r>
      <w:r w:rsidRPr="00D215FF">
        <w:rPr>
          <w:i/>
        </w:rPr>
        <w:t>intellectus possibilis</w:t>
      </w:r>
      <w:r w:rsidRPr="00D215FF">
        <w:t xml:space="preserve"> ensures the true manifestation of being from the direction of the real thing in the model of effective and formal causality</w:t>
      </w:r>
      <w:r w:rsidR="00727813" w:rsidRPr="00D215FF">
        <w:t xml:space="preserve"> they follow </w:t>
      </w:r>
      <w:r w:rsidRPr="00D215FF">
        <w:t>the first substance</w:t>
      </w:r>
      <w:r w:rsidR="003563C9" w:rsidRPr="00D215FF">
        <w:t xml:space="preserve">, being engaged </w:t>
      </w:r>
      <w:r w:rsidRPr="00D215FF">
        <w:t>in the process of sensual and intellectual cognition. Led by theologically educated Furies, Henry foun</w:t>
      </w:r>
      <w:r w:rsidR="00E86F88" w:rsidRPr="00D215FF">
        <w:t xml:space="preserve">d for cognition a kind of mythological </w:t>
      </w:r>
      <w:r w:rsidRPr="00D215FF">
        <w:rPr>
          <w:i/>
        </w:rPr>
        <w:t>proportio</w:t>
      </w:r>
      <w:r w:rsidRPr="00D215FF">
        <w:t>, which Aristotelianism and the first Averroism rejected in principle. The no</w:t>
      </w:r>
      <w:r w:rsidR="006A6485" w:rsidRPr="00D215FF">
        <w:t>n-existent species</w:t>
      </w:r>
      <w:r w:rsidRPr="00D215FF">
        <w:t xml:space="preserve"> took the position of the </w:t>
      </w:r>
      <w:r w:rsidR="00E67EC3" w:rsidRPr="00D215FF">
        <w:t>first existing</w:t>
      </w:r>
      <w:r w:rsidRPr="00D215FF">
        <w:t xml:space="preserve"> substance. The new form of similarity is </w:t>
      </w:r>
      <w:r w:rsidR="00784324" w:rsidRPr="00D215FF">
        <w:t xml:space="preserve">placed beyond </w:t>
      </w:r>
      <w:r w:rsidRPr="00D215FF">
        <w:t xml:space="preserve">the </w:t>
      </w:r>
      <w:r w:rsidR="00B830BA" w:rsidRPr="00D215FF">
        <w:t xml:space="preserve">truth as </w:t>
      </w:r>
      <w:r w:rsidRPr="00D215FF">
        <w:t xml:space="preserve">Aristotelian </w:t>
      </w:r>
      <w:r w:rsidR="00B830BA" w:rsidRPr="00D215FF">
        <w:t>corresponde</w:t>
      </w:r>
      <w:r w:rsidR="006422E2" w:rsidRPr="00D215FF">
        <w:t>n</w:t>
      </w:r>
      <w:r w:rsidR="00B830BA" w:rsidRPr="00D215FF">
        <w:t xml:space="preserve">ce that </w:t>
      </w:r>
      <w:r w:rsidRPr="00D215FF">
        <w:t>is mediated by sensual and intellectual species</w:t>
      </w:r>
      <w:r w:rsidR="006F3388" w:rsidRPr="00D215FF">
        <w:t xml:space="preserve">. The </w:t>
      </w:r>
      <w:r w:rsidR="006F3388" w:rsidRPr="00D215FF">
        <w:rPr>
          <w:i/>
        </w:rPr>
        <w:t>i</w:t>
      </w:r>
      <w:r w:rsidRPr="00D215FF">
        <w:rPr>
          <w:i/>
        </w:rPr>
        <w:t>lluminati</w:t>
      </w:r>
      <w:r w:rsidRPr="00D215FF">
        <w:t xml:space="preserve"> possess direct intuition of </w:t>
      </w:r>
      <w:r w:rsidRPr="00D215FF">
        <w:rPr>
          <w:i/>
        </w:rPr>
        <w:t>quidditas</w:t>
      </w:r>
      <w:r w:rsidRPr="00D215FF">
        <w:t>. Gandavus</w:t>
      </w:r>
      <w:r w:rsidR="00C8484E" w:rsidRPr="00D215FF">
        <w:t xml:space="preserve"> made the </w:t>
      </w:r>
      <w:r w:rsidRPr="00D215FF">
        <w:t xml:space="preserve">systematization of objective </w:t>
      </w:r>
      <w:r w:rsidR="00D728D8" w:rsidRPr="00D215FF">
        <w:t xml:space="preserve">meaning </w:t>
      </w:r>
      <w:r w:rsidR="00C8484E" w:rsidRPr="00D215FF">
        <w:t xml:space="preserve">that </w:t>
      </w:r>
      <w:r w:rsidR="00D728D8" w:rsidRPr="00D215FF">
        <w:t xml:space="preserve">comes </w:t>
      </w:r>
      <w:r w:rsidRPr="00D215FF">
        <w:t xml:space="preserve">from </w:t>
      </w:r>
      <w:r w:rsidR="00D728D8" w:rsidRPr="00D215FF">
        <w:t xml:space="preserve">the modern subject. It </w:t>
      </w:r>
      <w:r w:rsidRPr="00D215FF">
        <w:t>determin</w:t>
      </w:r>
      <w:r w:rsidR="00D728D8" w:rsidRPr="00D215FF">
        <w:t xml:space="preserve">ates the metaphysics through a new version of </w:t>
      </w:r>
      <w:r w:rsidR="00B20C8D" w:rsidRPr="00D215FF">
        <w:t>Olivi</w:t>
      </w:r>
      <w:r w:rsidR="00B20C8D" w:rsidRPr="00D215FF">
        <w:rPr>
          <w:rFonts w:cs="Calibri"/>
        </w:rPr>
        <w:t>′</w:t>
      </w:r>
      <w:r w:rsidR="00B20C8D" w:rsidRPr="00D215FF">
        <w:t xml:space="preserve">s </w:t>
      </w:r>
      <w:r w:rsidR="00D728D8" w:rsidRPr="00D215FF">
        <w:rPr>
          <w:i/>
        </w:rPr>
        <w:t>aspectus</w:t>
      </w:r>
      <w:r w:rsidR="00D728D8" w:rsidRPr="00D215FF">
        <w:t xml:space="preserve"> that does not need </w:t>
      </w:r>
      <w:r w:rsidRPr="00D215FF">
        <w:t>first substance</w:t>
      </w:r>
      <w:r w:rsidR="00D728D8" w:rsidRPr="00D215FF">
        <w:t>s</w:t>
      </w:r>
      <w:r w:rsidRPr="00D215FF">
        <w:t>. The objectively given essence resides</w:t>
      </w:r>
      <w:r w:rsidR="00F55F3D" w:rsidRPr="00D215FF">
        <w:t xml:space="preserve"> as </w:t>
      </w:r>
      <w:r w:rsidR="00F55F3D" w:rsidRPr="00D215FF">
        <w:lastRenderedPageBreak/>
        <w:t>an exemplar</w:t>
      </w:r>
      <w:r w:rsidRPr="00D215FF">
        <w:t xml:space="preserve"> in divine thinking, and later in the postmodern version of math</w:t>
      </w:r>
      <w:r w:rsidR="009E006D" w:rsidRPr="00D215FF">
        <w:t xml:space="preserve">ematics and cognitive sciences. </w:t>
      </w:r>
      <w:r w:rsidRPr="00D215FF">
        <w:t>Augustinian illum</w:t>
      </w:r>
      <w:r w:rsidR="00A34554" w:rsidRPr="00D215FF">
        <w:t xml:space="preserve">ination transfers the </w:t>
      </w:r>
      <w:r w:rsidRPr="00D215FF">
        <w:t xml:space="preserve">cognition of </w:t>
      </w:r>
      <w:r w:rsidR="009E006D" w:rsidRPr="00D215FF">
        <w:t xml:space="preserve">the </w:t>
      </w:r>
      <w:r w:rsidRPr="00D215FF">
        <w:t>truth</w:t>
      </w:r>
      <w:r w:rsidR="009E006D" w:rsidRPr="00D215FF">
        <w:t xml:space="preserve"> as </w:t>
      </w:r>
      <w:r w:rsidR="009E006D" w:rsidRPr="00D215FF">
        <w:rPr>
          <w:i/>
        </w:rPr>
        <w:t>rectitudo</w:t>
      </w:r>
      <w:r w:rsidR="009E006D" w:rsidRPr="00D215FF">
        <w:t xml:space="preserve"> and </w:t>
      </w:r>
      <w:r w:rsidR="009E006D" w:rsidRPr="00D215FF">
        <w:rPr>
          <w:i/>
        </w:rPr>
        <w:t>summa veritas</w:t>
      </w:r>
      <w:r w:rsidR="009E006D" w:rsidRPr="00D215FF">
        <w:t xml:space="preserve"> </w:t>
      </w:r>
      <w:r w:rsidRPr="00D215FF">
        <w:t xml:space="preserve">to the </w:t>
      </w:r>
      <w:r w:rsidR="009E006D" w:rsidRPr="00D215FF">
        <w:t>material world</w:t>
      </w:r>
      <w:r w:rsidRPr="00D215FF">
        <w:t>.</w:t>
      </w:r>
      <w:r w:rsidR="00A34554" w:rsidRPr="00D215FF">
        <w:t xml:space="preserve"> </w:t>
      </w:r>
      <w:r w:rsidR="00E67EC3" w:rsidRPr="00D215FF">
        <w:t>Aristotelian natural</w:t>
      </w:r>
      <w:r w:rsidR="00623D69" w:rsidRPr="00D215FF">
        <w:t xml:space="preserve"> knowledge has taken on a modern</w:t>
      </w:r>
      <w:r w:rsidR="00623D69" w:rsidRPr="00D215FF">
        <w:rPr>
          <w:rFonts w:cs="Calibri"/>
        </w:rPr>
        <w:t>—</w:t>
      </w:r>
      <w:r w:rsidR="00623D69" w:rsidRPr="00D215FF">
        <w:t>supernatural and thus objective</w:t>
      </w:r>
      <w:r w:rsidR="00623D69" w:rsidRPr="00D215FF">
        <w:rPr>
          <w:rFonts w:cs="Calibri"/>
        </w:rPr>
        <w:t>—</w:t>
      </w:r>
      <w:r w:rsidR="00623D69" w:rsidRPr="00D215FF">
        <w:t>mythological character. Knowledge begins in an Avicennian way, i.e.</w:t>
      </w:r>
      <w:r w:rsidR="00E67EC3" w:rsidRPr="00D215FF">
        <w:t>,</w:t>
      </w:r>
      <w:r w:rsidR="00623D69" w:rsidRPr="00D215FF">
        <w:t xml:space="preserve"> through the immediate insight of the actualized intellect into the first principles of knowledge. </w:t>
      </w:r>
    </w:p>
    <w:p w14:paraId="466AF7DB" w14:textId="1EC9E931" w:rsidR="00623D69" w:rsidRPr="00D215FF" w:rsidRDefault="00623D69" w:rsidP="00623D69">
      <w:pPr>
        <w:pStyle w:val="Citace"/>
      </w:pPr>
      <w:r w:rsidRPr="00D215FF">
        <w:t>“In the order of natural cognition, man can come to the realization of the first theoretical principles without any divine illumination; likewise, in the order of natural cognition, he can also draw all conclusions that follow from these first principles of cognition without any divine illumination (</w:t>
      </w:r>
      <w:r w:rsidRPr="00D215FF">
        <w:rPr>
          <w:i/>
        </w:rPr>
        <w:t>ad cognitionem omnium conclusionum sequentium post principia</w:t>
      </w:r>
      <w:r w:rsidRPr="00D215FF">
        <w:t>).” </w:t>
      </w:r>
      <w:r w:rsidR="009E2D5F" w:rsidRPr="00D215FF">
        <w:rPr>
          <w:rStyle w:val="Znakapoznpodarou"/>
        </w:rPr>
        <w:footnoteReference w:id="402"/>
      </w:r>
    </w:p>
    <w:p w14:paraId="0604F73F" w14:textId="66ADC342" w:rsidR="009055D3" w:rsidRPr="00D215FF" w:rsidRDefault="00623D69" w:rsidP="009055D3">
      <w:r w:rsidRPr="00D215FF">
        <w:t xml:space="preserve">The quotation typically confuses </w:t>
      </w:r>
      <w:r w:rsidR="00194D04" w:rsidRPr="00D215FF">
        <w:t xml:space="preserve">the </w:t>
      </w:r>
      <w:r w:rsidRPr="00D215FF">
        <w:t xml:space="preserve">logical supposition, which is given in </w:t>
      </w:r>
      <w:r w:rsidRPr="00D215FF">
        <w:rPr>
          <w:i/>
        </w:rPr>
        <w:t>Second Analytics</w:t>
      </w:r>
      <w:r w:rsidRPr="00D215FF">
        <w:t xml:space="preserve"> as the second triad of principles of cognition, with the first triad of principles, which according to the first Averroism is fundamentally determined only by </w:t>
      </w:r>
      <w:r w:rsidR="00194D04" w:rsidRPr="00D215FF">
        <w:t>the imposition in the mode “</w:t>
      </w:r>
      <w:r w:rsidRPr="00D215FF">
        <w:rPr>
          <w:i/>
        </w:rPr>
        <w:t>ex inmediatis</w:t>
      </w:r>
      <w:r w:rsidRPr="00D215FF">
        <w:t>.</w:t>
      </w:r>
      <w:r w:rsidR="00194D04" w:rsidRPr="00D215FF">
        <w:t>” Logical deduction replaced</w:t>
      </w:r>
      <w:r w:rsidRPr="00D215FF">
        <w:t xml:space="preserve"> metaphysics, which was first advocated by Kilwardby and Rufus. This kind of knowledge is given by logical denudation and is higher than mere </w:t>
      </w:r>
      <w:r w:rsidR="00194D04" w:rsidRPr="00D215FF">
        <w:t>abstraction of sense. The term “</w:t>
      </w:r>
      <w:r w:rsidR="00194D04" w:rsidRPr="00D215FF">
        <w:rPr>
          <w:i/>
        </w:rPr>
        <w:t>ex puris naturalibus</w:t>
      </w:r>
      <w:r w:rsidR="00194D04" w:rsidRPr="00D215FF">
        <w:t>”</w:t>
      </w:r>
      <w:r w:rsidRPr="00D215FF">
        <w:t xml:space="preserve"> is no longer </w:t>
      </w:r>
      <w:r w:rsidR="00194D04" w:rsidRPr="00D215FF">
        <w:t xml:space="preserve">of </w:t>
      </w:r>
      <w:r w:rsidRPr="00D215FF">
        <w:t>Aristotelian</w:t>
      </w:r>
      <w:r w:rsidR="00194D04" w:rsidRPr="00D215FF">
        <w:t xml:space="preserve"> origin</w:t>
      </w:r>
      <w:r w:rsidRPr="00D215FF">
        <w:t xml:space="preserve">, but </w:t>
      </w:r>
      <w:r w:rsidR="00194D04" w:rsidRPr="00D215FF">
        <w:t xml:space="preserve">an </w:t>
      </w:r>
      <w:r w:rsidRPr="00D215FF">
        <w:t>Avicennist</w:t>
      </w:r>
      <w:r w:rsidR="00194D04" w:rsidRPr="00D215FF">
        <w:t xml:space="preserve"> construct</w:t>
      </w:r>
      <w:r w:rsidRPr="00D215FF">
        <w:t xml:space="preserve">. The logically enlightened intellect is able to move from the position of non-existent pure naturalness </w:t>
      </w:r>
      <w:r w:rsidR="00194D04" w:rsidRPr="00D215FF">
        <w:t xml:space="preserve">to higher knowledge. </w:t>
      </w:r>
      <w:r w:rsidR="009055D3" w:rsidRPr="00D215FF">
        <w:t>The matter of the third kind plays the r</w:t>
      </w:r>
      <w:r w:rsidR="00CB5449" w:rsidRPr="00D215FF">
        <w:t>ole of the universal suppositum</w:t>
      </w:r>
      <w:r w:rsidR="009055D3" w:rsidRPr="00D215FF">
        <w:t>, displacing the role of the first substance. This objective aspect of matter as a special form of the quasi-actual</w:t>
      </w:r>
      <w:r w:rsidR="00CB5449" w:rsidRPr="00D215FF">
        <w:t xml:space="preserve">ized </w:t>
      </w:r>
      <w:r w:rsidR="009055D3" w:rsidRPr="00D215FF">
        <w:t xml:space="preserve">thing establishes a new whole of being in described mode </w:t>
      </w:r>
      <w:r w:rsidR="00CB5449" w:rsidRPr="00D215FF">
        <w:t>“</w:t>
      </w:r>
      <w:r w:rsidR="009055D3" w:rsidRPr="00D215FF">
        <w:rPr>
          <w:i/>
        </w:rPr>
        <w:t>ex puris naturalibus</w:t>
      </w:r>
      <w:r w:rsidR="009055D3" w:rsidRPr="00D215FF">
        <w:t>.</w:t>
      </w:r>
      <w:r w:rsidR="00CB5449" w:rsidRPr="00D215FF">
        <w:t>”</w:t>
      </w:r>
      <w:r w:rsidR="009055D3" w:rsidRPr="00D215FF">
        <w:t xml:space="preserve"> The quoted statement points to the first emergence of </w:t>
      </w:r>
      <w:r w:rsidR="00CB5449" w:rsidRPr="00D215FF">
        <w:t>metaphysics named “</w:t>
      </w:r>
      <w:r w:rsidR="009055D3" w:rsidRPr="00D215FF">
        <w:rPr>
          <w:i/>
        </w:rPr>
        <w:t>surnaturel</w:t>
      </w:r>
      <w:r w:rsidR="00CB5449" w:rsidRPr="00D215FF">
        <w:t xml:space="preserve">” that Gilson and Lubac </w:t>
      </w:r>
      <w:r w:rsidR="009055D3" w:rsidRPr="00D215FF">
        <w:t xml:space="preserve">analyzed </w:t>
      </w:r>
      <w:r w:rsidR="00CB5449" w:rsidRPr="00D215FF">
        <w:t>in Bonaventure</w:t>
      </w:r>
      <w:r w:rsidR="00CB5449" w:rsidRPr="00D215FF">
        <w:rPr>
          <w:rFonts w:cs="Calibri"/>
        </w:rPr>
        <w:t>′</w:t>
      </w:r>
      <w:r w:rsidR="00CB5449" w:rsidRPr="00D215FF">
        <w:t>s teaching</w:t>
      </w:r>
      <w:r w:rsidR="009055D3" w:rsidRPr="00D215FF">
        <w:t xml:space="preserve"> (</w:t>
      </w:r>
      <w:r w:rsidR="007F3562" w:rsidRPr="00D215FF">
        <w:t>ch.</w:t>
      </w:r>
      <w:r w:rsidR="009055D3" w:rsidRPr="00D215FF">
        <w:t xml:space="preserve"> 4.1.4). At the turn of the 16th and 17th centuries, Henry</w:t>
      </w:r>
      <w:r w:rsidR="00BF10CA" w:rsidRPr="00D215FF">
        <w:t>’</w:t>
      </w:r>
      <w:r w:rsidR="009055D3" w:rsidRPr="00D215FF">
        <w:t xml:space="preserve">s objective suppositum first gave rise to the term </w:t>
      </w:r>
      <w:r w:rsidR="007819AD" w:rsidRPr="00D215FF">
        <w:t>“</w:t>
      </w:r>
      <w:r w:rsidR="009055D3" w:rsidRPr="00D215FF">
        <w:rPr>
          <w:i/>
        </w:rPr>
        <w:t>natura pura</w:t>
      </w:r>
      <w:r w:rsidR="007819AD" w:rsidRPr="00D215FF">
        <w:t>”</w:t>
      </w:r>
      <w:r w:rsidR="009055D3" w:rsidRPr="00D215FF">
        <w:t xml:space="preserve"> and then to </w:t>
      </w:r>
      <w:r w:rsidR="00E67EC3" w:rsidRPr="00D215FF">
        <w:t xml:space="preserve">the </w:t>
      </w:r>
      <w:r w:rsidR="009055D3" w:rsidRPr="00D215FF">
        <w:t>postmodern ontology. The modern metaphysician Gandavus defends the concept of twofold cognition and thus also of twofold truth (the natural and the supernatural), which Tempier</w:t>
      </w:r>
      <w:r w:rsidR="00BF10CA" w:rsidRPr="00D215FF">
        <w:t>’</w:t>
      </w:r>
      <w:r w:rsidR="009055D3" w:rsidRPr="00D215FF">
        <w:t>s decree of March 1277 explicitly rejected.</w:t>
      </w:r>
    </w:p>
    <w:p w14:paraId="078DED14" w14:textId="69AFB136" w:rsidR="009055D3" w:rsidRPr="00D215FF" w:rsidRDefault="00233435" w:rsidP="009055D3">
      <w:pPr>
        <w:pStyle w:val="Citace"/>
      </w:pPr>
      <w:r w:rsidRPr="00D215FF">
        <w:t xml:space="preserve">“The intellectual </w:t>
      </w:r>
      <w:r w:rsidR="009055D3" w:rsidRPr="00D215FF">
        <w:t>cognition of created thing</w:t>
      </w:r>
      <w:r w:rsidRPr="00D215FF">
        <w:t>s</w:t>
      </w:r>
      <w:r w:rsidR="009055D3" w:rsidRPr="00D215FF">
        <w:t xml:space="preserve"> can be </w:t>
      </w:r>
      <w:r w:rsidRPr="00D215FF">
        <w:t xml:space="preserve">carried out as </w:t>
      </w:r>
      <w:r w:rsidR="009055D3" w:rsidRPr="00D215FF">
        <w:t>twofold knowledge; first, we recognize the objectively existing thing (</w:t>
      </w:r>
      <w:r w:rsidR="009055D3" w:rsidRPr="00D215FF">
        <w:rPr>
          <w:i/>
        </w:rPr>
        <w:t>precise scitur</w:t>
      </w:r>
      <w:r w:rsidR="009055D3" w:rsidRPr="00D215FF">
        <w:t xml:space="preserve">), i.e., we recognize by direct insight into what </w:t>
      </w:r>
      <w:r w:rsidR="009055D3" w:rsidRPr="00D215FF">
        <w:lastRenderedPageBreak/>
        <w:t xml:space="preserve">the thing is </w:t>
      </w:r>
      <w:r w:rsidR="00220EAF" w:rsidRPr="00D215FF">
        <w:t xml:space="preserve">as such </w:t>
      </w:r>
      <w:r w:rsidR="009055D3" w:rsidRPr="00D215FF">
        <w:t>(</w:t>
      </w:r>
      <w:r w:rsidR="009055D3" w:rsidRPr="00D215FF">
        <w:rPr>
          <w:i/>
        </w:rPr>
        <w:t>simplici intelligentia id quod res est</w:t>
      </w:r>
      <w:r w:rsidR="009055D3" w:rsidRPr="00D215FF">
        <w:t xml:space="preserve">). The second </w:t>
      </w:r>
      <w:r w:rsidR="00220EAF" w:rsidRPr="00D215FF">
        <w:t xml:space="preserve">way </w:t>
      </w:r>
      <w:r w:rsidR="009055D3" w:rsidRPr="00D215FF">
        <w:t>is that we know and recognize the truth of the thing itself with the help of the synthetic and analytical ability of the intellect (</w:t>
      </w:r>
      <w:r w:rsidR="009055D3" w:rsidRPr="00D215FF">
        <w:rPr>
          <w:i/>
        </w:rPr>
        <w:t>cognoscitur intelligentia componente et dividente veritas ipsius rei</w:t>
      </w:r>
      <w:r w:rsidR="009055D3" w:rsidRPr="00D215FF">
        <w:t>).” </w:t>
      </w:r>
      <w:r w:rsidR="009055D3" w:rsidRPr="00D215FF">
        <w:rPr>
          <w:iCs/>
          <w:vertAlign w:val="superscript"/>
        </w:rPr>
        <w:footnoteReference w:id="403"/>
      </w:r>
      <w:r w:rsidR="009055D3" w:rsidRPr="00D215FF">
        <w:t xml:space="preserve">  </w:t>
      </w:r>
    </w:p>
    <w:p w14:paraId="6850C700" w14:textId="1FDD20AA" w:rsidR="0006363E" w:rsidRPr="00D215FF" w:rsidRDefault="009055D3" w:rsidP="009055D3">
      <w:r w:rsidRPr="00D215FF">
        <w:t>The form of insight into the created thing (</w:t>
      </w:r>
      <w:r w:rsidRPr="00D215FF">
        <w:rPr>
          <w:i/>
        </w:rPr>
        <w:t>cognitione igitur intellectiva de re creata</w:t>
      </w:r>
      <w:r w:rsidRPr="00D215FF">
        <w:t>) divides the manifestation of truth into two different processes (</w:t>
      </w:r>
      <w:r w:rsidRPr="00D215FF">
        <w:rPr>
          <w:i/>
        </w:rPr>
        <w:t>duplex potest haberi cognitio</w:t>
      </w:r>
      <w:r w:rsidRPr="00D215FF">
        <w:t>). The first truth refers to the direct and objective insight of the thing (</w:t>
      </w:r>
      <w:r w:rsidRPr="00D215FF">
        <w:rPr>
          <w:i/>
        </w:rPr>
        <w:t>id quod res est</w:t>
      </w:r>
      <w:r w:rsidRPr="00D215FF">
        <w:t>) in the mode of denudation of the pure essence (</w:t>
      </w:r>
      <w:r w:rsidRPr="00D215FF">
        <w:rPr>
          <w:i/>
        </w:rPr>
        <w:t>simplici intelligentia</w:t>
      </w:r>
      <w:r w:rsidRPr="00D215FF">
        <w:t xml:space="preserve">). This objective individuality of the thing is permanently and exemplarily given </w:t>
      </w:r>
      <w:r w:rsidR="00185468" w:rsidRPr="00D215FF">
        <w:t xml:space="preserve">in </w:t>
      </w:r>
      <w:r w:rsidRPr="00D215FF">
        <w:t>God. Therefore, the first type of cognitio</w:t>
      </w:r>
      <w:r w:rsidR="00BB6FF0" w:rsidRPr="00D215FF">
        <w:t xml:space="preserve">n is absolute and precise, i.e., </w:t>
      </w:r>
      <w:r w:rsidRPr="00D215FF">
        <w:t>separated from the real thing (</w:t>
      </w:r>
      <w:r w:rsidRPr="00D215FF">
        <w:rPr>
          <w:i/>
        </w:rPr>
        <w:t>qua precise scitur</w:t>
      </w:r>
      <w:r w:rsidRPr="00D215FF">
        <w:t>). Henry introduced into the modern scheme of cognition the concept of Avicennian precision (</w:t>
      </w:r>
      <w:r w:rsidRPr="00D215FF">
        <w:rPr>
          <w:i/>
        </w:rPr>
        <w:t>equinitas tantum</w:t>
      </w:r>
      <w:r w:rsidRPr="00D215FF">
        <w:t xml:space="preserve">; OBJ I, </w:t>
      </w:r>
      <w:r w:rsidR="007F3562" w:rsidRPr="00D215FF">
        <w:t>ch.</w:t>
      </w:r>
      <w:r w:rsidRPr="00D215FF">
        <w:t xml:space="preserve"> 2.3.2), just as Rufus had </w:t>
      </w:r>
      <w:r w:rsidR="00B93BB3" w:rsidRPr="00D215FF">
        <w:t>made t</w:t>
      </w:r>
      <w:r w:rsidRPr="00D215FF">
        <w:t xml:space="preserve">he </w:t>
      </w:r>
      <w:r w:rsidR="00917622" w:rsidRPr="00D215FF">
        <w:t xml:space="preserve">term of </w:t>
      </w:r>
      <w:r w:rsidRPr="00D215FF">
        <w:t xml:space="preserve">concreteness </w:t>
      </w:r>
      <w:r w:rsidR="00917622" w:rsidRPr="00D215FF">
        <w:t>(</w:t>
      </w:r>
      <w:r w:rsidR="00917622" w:rsidRPr="00D215FF">
        <w:rPr>
          <w:i/>
        </w:rPr>
        <w:t>concretive</w:t>
      </w:r>
      <w:r w:rsidR="00917622" w:rsidRPr="00D215FF">
        <w:t xml:space="preserve">) </w:t>
      </w:r>
      <w:r w:rsidR="00B93BB3" w:rsidRPr="00D215FF">
        <w:t xml:space="preserve">out of </w:t>
      </w:r>
      <w:r w:rsidRPr="00D215FF">
        <w:t xml:space="preserve">it. Then comes </w:t>
      </w:r>
      <w:r w:rsidR="004529A8" w:rsidRPr="00D215FF">
        <w:t xml:space="preserve">the </w:t>
      </w:r>
      <w:r w:rsidRPr="00D215FF">
        <w:t xml:space="preserve">cognition </w:t>
      </w:r>
      <w:r w:rsidR="004529A8" w:rsidRPr="00D215FF">
        <w:t xml:space="preserve">as </w:t>
      </w:r>
      <w:r w:rsidRPr="00D215FF">
        <w:t>Aristotelian categorical demonstration (</w:t>
      </w:r>
      <w:r w:rsidRPr="00D215FF">
        <w:rPr>
          <w:i/>
        </w:rPr>
        <w:t>cognoscitur intelligentia componente et dividente</w:t>
      </w:r>
      <w:r w:rsidRPr="00D215FF">
        <w:t>), the truth of which is determined by the real existence of the thing (</w:t>
      </w:r>
      <w:r w:rsidRPr="00D215FF">
        <w:rPr>
          <w:i/>
        </w:rPr>
        <w:t>veritas ipsius rei</w:t>
      </w:r>
      <w:r w:rsidRPr="00D215FF">
        <w:t xml:space="preserve">). The first insight looks at the essence of the thing through the substantial </w:t>
      </w:r>
      <w:r w:rsidRPr="00D215FF">
        <w:rPr>
          <w:i/>
        </w:rPr>
        <w:t>intellectus agens</w:t>
      </w:r>
      <w:r w:rsidRPr="00D215FF">
        <w:t xml:space="preserve">, because modern </w:t>
      </w:r>
      <w:r w:rsidRPr="00D215FF">
        <w:rPr>
          <w:i/>
        </w:rPr>
        <w:t>illuminati</w:t>
      </w:r>
      <w:r w:rsidRPr="00D215FF">
        <w:t xml:space="preserve"> do not need to activate cognition from the direction of </w:t>
      </w:r>
      <w:r w:rsidRPr="00D215FF">
        <w:rPr>
          <w:i/>
        </w:rPr>
        <w:t>intellectus possibilis</w:t>
      </w:r>
      <w:r w:rsidRPr="00D215FF">
        <w:t xml:space="preserve"> and </w:t>
      </w:r>
      <w:r w:rsidR="00DD1BCE" w:rsidRPr="00D215FF">
        <w:t>actualized</w:t>
      </w:r>
      <w:r w:rsidRPr="00D215FF">
        <w:t xml:space="preserve"> first substance</w:t>
      </w:r>
      <w:r w:rsidR="006E5135" w:rsidRPr="00D215FF">
        <w:t>s</w:t>
      </w:r>
      <w:r w:rsidRPr="00D215FF">
        <w:t xml:space="preserve">. </w:t>
      </w:r>
      <w:r w:rsidR="0069696E" w:rsidRPr="00D215FF">
        <w:t>T</w:t>
      </w:r>
      <w:r w:rsidRPr="00D215FF">
        <w:t>he sensible conditional truth determines only the lower level of cognition</w:t>
      </w:r>
      <w:r w:rsidR="0069696E" w:rsidRPr="00D215FF">
        <w:t xml:space="preserve"> made by </w:t>
      </w:r>
      <w:r w:rsidRPr="00D215FF">
        <w:t xml:space="preserve">empirical </w:t>
      </w:r>
      <w:r w:rsidRPr="00D215FF">
        <w:rPr>
          <w:i/>
        </w:rPr>
        <w:t>scientia</w:t>
      </w:r>
      <w:r w:rsidR="00E303E1" w:rsidRPr="00D215FF">
        <w:t xml:space="preserve"> of Grosseteste.</w:t>
      </w:r>
      <w:r w:rsidRPr="00D215FF">
        <w:t xml:space="preserve"> For </w:t>
      </w:r>
      <w:r w:rsidR="00847720" w:rsidRPr="00D215FF">
        <w:t xml:space="preserve">precise and absolute </w:t>
      </w:r>
      <w:r w:rsidRPr="00D215FF">
        <w:t xml:space="preserve">cognition of the thing in its objective being, the correspondence of </w:t>
      </w:r>
      <w:r w:rsidR="00847720" w:rsidRPr="00D215FF">
        <w:t xml:space="preserve">intellect </w:t>
      </w:r>
      <w:r w:rsidRPr="00D215FF">
        <w:t>and first substance</w:t>
      </w:r>
      <w:r w:rsidR="00847720" w:rsidRPr="00D215FF">
        <w:t>s</w:t>
      </w:r>
      <w:r w:rsidRPr="00D215FF">
        <w:t xml:space="preserve"> is unnecessary. The modern intellect of </w:t>
      </w:r>
      <w:r w:rsidR="000326D9" w:rsidRPr="00D215FF">
        <w:rPr>
          <w:i/>
        </w:rPr>
        <w:t>i</w:t>
      </w:r>
      <w:r w:rsidRPr="00D215FF">
        <w:rPr>
          <w:i/>
        </w:rPr>
        <w:t>lluminati</w:t>
      </w:r>
      <w:r w:rsidR="000326D9" w:rsidRPr="00D215FF">
        <w:t xml:space="preserve"> is </w:t>
      </w:r>
      <w:r w:rsidRPr="00D215FF">
        <w:t xml:space="preserve">objectively enlightened directly by </w:t>
      </w:r>
      <w:r w:rsidR="000326D9" w:rsidRPr="00D215FF">
        <w:t xml:space="preserve">modern God. It keeps </w:t>
      </w:r>
      <w:r w:rsidRPr="00D215FF">
        <w:t xml:space="preserve">its own </w:t>
      </w:r>
      <w:r w:rsidR="007D470F" w:rsidRPr="00D215FF">
        <w:t>actualization</w:t>
      </w:r>
      <w:r w:rsidRPr="00D215FF">
        <w:t xml:space="preserve"> in the way of the above-mentioned self-reflection according to </w:t>
      </w:r>
      <w:r w:rsidRPr="00D215FF">
        <w:rPr>
          <w:i/>
        </w:rPr>
        <w:t>Liber de causis</w:t>
      </w:r>
      <w:r w:rsidRPr="00D215FF">
        <w:t xml:space="preserve"> (</w:t>
      </w:r>
      <w:r w:rsidRPr="00D215FF">
        <w:rPr>
          <w:i/>
        </w:rPr>
        <w:t>rediens ad essentiam suam reditione complet</w:t>
      </w:r>
      <w:r w:rsidR="00D62090" w:rsidRPr="00D215FF">
        <w:rPr>
          <w:i/>
        </w:rPr>
        <w:t>a</w:t>
      </w:r>
      <w:r w:rsidR="00D62090" w:rsidRPr="00D215FF">
        <w:t xml:space="preserve">, </w:t>
      </w:r>
      <w:r w:rsidR="007F3562" w:rsidRPr="00D215FF">
        <w:t>ch.</w:t>
      </w:r>
      <w:r w:rsidRPr="00D215FF">
        <w:t xml:space="preserve"> 5.2.1). For the production of cognition, the modern intellect does not need a real thing in the mode </w:t>
      </w:r>
      <w:r w:rsidRPr="00D215FF">
        <w:rPr>
          <w:i/>
        </w:rPr>
        <w:t>per prius</w:t>
      </w:r>
      <w:r w:rsidR="00931860" w:rsidRPr="00D215FF">
        <w:t>, like the first A</w:t>
      </w:r>
      <w:r w:rsidRPr="00D215FF">
        <w:t>verroism</w:t>
      </w:r>
      <w:r w:rsidR="00931860" w:rsidRPr="00D215FF">
        <w:t xml:space="preserve">. It primarily illuminates itself </w:t>
      </w:r>
      <w:r w:rsidRPr="00D215FF">
        <w:t xml:space="preserve">in the act of modern </w:t>
      </w:r>
      <w:r w:rsidR="00931860" w:rsidRPr="00D215FF">
        <w:t>and postmodern self-reflection</w:t>
      </w:r>
      <w:r w:rsidRPr="00D215FF">
        <w:t xml:space="preserve">. The recognition of </w:t>
      </w:r>
      <w:r w:rsidR="003F312F" w:rsidRPr="00D215FF">
        <w:rPr>
          <w:i/>
        </w:rPr>
        <w:t>i</w:t>
      </w:r>
      <w:r w:rsidRPr="00D215FF">
        <w:rPr>
          <w:i/>
        </w:rPr>
        <w:t>lluminati</w:t>
      </w:r>
      <w:r w:rsidRPr="00D215FF">
        <w:t xml:space="preserve"> ob</w:t>
      </w:r>
      <w:r w:rsidR="003F312F" w:rsidRPr="00D215FF">
        <w:t>jectively considers the divine e</w:t>
      </w:r>
      <w:r w:rsidRPr="00D215FF">
        <w:t>xemplar</w:t>
      </w:r>
      <w:r w:rsidR="003F312F" w:rsidRPr="00D215FF">
        <w:t>s</w:t>
      </w:r>
      <w:r w:rsidRPr="00D215FF">
        <w:t xml:space="preserve"> in </w:t>
      </w:r>
      <w:r w:rsidR="00F749F0" w:rsidRPr="00D215FF">
        <w:t>the</w:t>
      </w:r>
      <w:r w:rsidR="003F312F" w:rsidRPr="00D215FF">
        <w:t xml:space="preserve"> </w:t>
      </w:r>
      <w:r w:rsidRPr="00D215FF">
        <w:t>direct vision (</w:t>
      </w:r>
      <w:r w:rsidRPr="00D215FF">
        <w:rPr>
          <w:i/>
        </w:rPr>
        <w:t>simplici intelligentia</w:t>
      </w:r>
      <w:r w:rsidRPr="00D215FF">
        <w:t xml:space="preserve">). The modern </w:t>
      </w:r>
      <w:r w:rsidR="00BF10CA" w:rsidRPr="00D215FF">
        <w:t>“</w:t>
      </w:r>
      <w:r w:rsidRPr="00D215FF">
        <w:t>ex</w:t>
      </w:r>
      <w:r w:rsidR="00F749F0" w:rsidRPr="00D215FF">
        <w:t>s</w:t>
      </w:r>
      <w:r w:rsidRPr="00D215FF">
        <w:t>istence</w:t>
      </w:r>
      <w:r w:rsidR="00BF10CA" w:rsidRPr="00D215FF">
        <w:t>”</w:t>
      </w:r>
      <w:r w:rsidRPr="00D215FF">
        <w:t xml:space="preserve"> of thing</w:t>
      </w:r>
      <w:r w:rsidR="00F749F0" w:rsidRPr="00D215FF">
        <w:t>s</w:t>
      </w:r>
      <w:r w:rsidRPr="00D215FF">
        <w:t xml:space="preserve"> derives from the self-reflection of the intellect, which Bacon </w:t>
      </w:r>
      <w:r w:rsidR="00333858" w:rsidRPr="00D215FF">
        <w:t xml:space="preserve">considered </w:t>
      </w:r>
      <w:r w:rsidRPr="00D215FF">
        <w:t>pure paranoia. This form of analytical deduction was interpreted in the previous matrix by Bacon</w:t>
      </w:r>
      <w:r w:rsidR="00BF10CA" w:rsidRPr="00D215FF">
        <w:t>’</w:t>
      </w:r>
      <w:r w:rsidR="00485776" w:rsidRPr="00D215FF">
        <w:t xml:space="preserve">s dispute with </w:t>
      </w:r>
      <w:r w:rsidRPr="00D215FF">
        <w:rPr>
          <w:i/>
        </w:rPr>
        <w:t>Erfurt</w:t>
      </w:r>
      <w:r w:rsidR="00485776" w:rsidRPr="00D215FF">
        <w:rPr>
          <w:i/>
        </w:rPr>
        <w:t>er Anonym</w:t>
      </w:r>
      <w:r w:rsidRPr="00D215FF">
        <w:t>. The being of the hyposta</w:t>
      </w:r>
      <w:r w:rsidR="002F504E" w:rsidRPr="00D215FF">
        <w:t>t</w:t>
      </w:r>
      <w:r w:rsidRPr="00D215FF">
        <w:t xml:space="preserve">ized intellect ensures the primary production of the sense outside the first </w:t>
      </w:r>
      <w:r w:rsidRPr="00D215FF">
        <w:lastRenderedPageBreak/>
        <w:t>substance (</w:t>
      </w:r>
      <w:r w:rsidRPr="00D215FF">
        <w:rPr>
          <w:i/>
        </w:rPr>
        <w:t>quaestio quid est intellectus non supponit quaestionem si est res</w:t>
      </w:r>
      <w:r w:rsidRPr="00D215FF">
        <w:t>; OBJ</w:t>
      </w:r>
      <w:r w:rsidR="00BF10CA" w:rsidRPr="00D215FF">
        <w:t> </w:t>
      </w:r>
      <w:r w:rsidRPr="00D215FF">
        <w:t xml:space="preserve">II, </w:t>
      </w:r>
      <w:r w:rsidR="007F3562" w:rsidRPr="00D215FF">
        <w:t>ch.</w:t>
      </w:r>
      <w:r w:rsidRPr="00D215FF">
        <w:t xml:space="preserve"> 3.4.3). This insight </w:t>
      </w:r>
      <w:r w:rsidR="00AE5E1A" w:rsidRPr="00D215FF">
        <w:t xml:space="preserve">sums up </w:t>
      </w:r>
      <w:r w:rsidRPr="00D215FF">
        <w:t>the pure beingness of essence or form and forms the postmodern basis of the objectively recognized thing, the individual or the concrete in the system of abstract classification</w:t>
      </w:r>
      <w:r w:rsidR="00917995" w:rsidRPr="00D215FF">
        <w:t>s</w:t>
      </w:r>
      <w:r w:rsidRPr="00D215FF">
        <w:t xml:space="preserve">. As a result, the insight into the objectively given </w:t>
      </w:r>
      <w:r w:rsidR="00BF10CA" w:rsidRPr="00D215FF">
        <w:t>“</w:t>
      </w:r>
      <w:r w:rsidRPr="00D215FF">
        <w:t>precise</w:t>
      </w:r>
      <w:r w:rsidR="00BF10CA" w:rsidRPr="00D215FF">
        <w:t>”</w:t>
      </w:r>
      <w:r w:rsidRPr="00D215FF">
        <w:t xml:space="preserve"> form was introd</w:t>
      </w:r>
      <w:r w:rsidR="0006363E" w:rsidRPr="00D215FF">
        <w:t>uced into scientific cognition.</w:t>
      </w:r>
    </w:p>
    <w:p w14:paraId="36AE8692" w14:textId="7EC648AF" w:rsidR="00DE5BE6" w:rsidRPr="00D215FF" w:rsidRDefault="009055D3" w:rsidP="00640250">
      <w:pPr>
        <w:ind w:firstLine="708"/>
      </w:pPr>
      <w:r w:rsidRPr="00D215FF">
        <w:t xml:space="preserve">The pious modernist Henry, after the victory of the one truth in 1277, needs </w:t>
      </w:r>
      <w:r w:rsidR="00DF31EF" w:rsidRPr="00D215FF">
        <w:t>modern G</w:t>
      </w:r>
      <w:r w:rsidRPr="00D215FF">
        <w:t>od to ensure objective reality, as does the pious postmodernis</w:t>
      </w:r>
      <w:r w:rsidR="00183DA1" w:rsidRPr="00D215FF">
        <w:t xml:space="preserve">t Descartes. </w:t>
      </w:r>
      <w:r w:rsidR="00E67EC3" w:rsidRPr="00D215FF">
        <w:t>S</w:t>
      </w:r>
      <w:r w:rsidR="00183DA1" w:rsidRPr="00D215FF">
        <w:t>chizophrenic G</w:t>
      </w:r>
      <w:r w:rsidRPr="00D215FF">
        <w:t>od of modernity</w:t>
      </w:r>
      <w:r w:rsidR="00183DA1" w:rsidRPr="00D215FF">
        <w:t>,</w:t>
      </w:r>
      <w:r w:rsidRPr="00D215FF">
        <w:t xml:space="preserve"> divided into a </w:t>
      </w:r>
      <w:r w:rsidR="00DD1BCE" w:rsidRPr="00D215FF">
        <w:t>actualized</w:t>
      </w:r>
      <w:r w:rsidRPr="00D215FF">
        <w:t xml:space="preserve"> and</w:t>
      </w:r>
      <w:r w:rsidR="00183DA1" w:rsidRPr="00D215FF">
        <w:t xml:space="preserve"> potential being, looks at the e</w:t>
      </w:r>
      <w:r w:rsidRPr="00D215FF">
        <w:t>xemplar</w:t>
      </w:r>
      <w:r w:rsidR="00183DA1" w:rsidRPr="00D215FF">
        <w:t>s and thereby creates them</w:t>
      </w:r>
      <w:r w:rsidRPr="00D215FF">
        <w:t xml:space="preserve"> in objective and thus merely potential being. </w:t>
      </w:r>
      <w:r w:rsidR="007C0AFB" w:rsidRPr="00D215FF">
        <w:t>Scotus fundamentally rejected t</w:t>
      </w:r>
      <w:r w:rsidRPr="00D215FF">
        <w:t xml:space="preserve">his </w:t>
      </w:r>
      <w:r w:rsidR="007C0AFB" w:rsidRPr="00D215FF">
        <w:t xml:space="preserve">kind of divine psychology by </w:t>
      </w:r>
      <w:r w:rsidRPr="00D215FF">
        <w:t xml:space="preserve">removing potency from </w:t>
      </w:r>
      <w:r w:rsidR="007C0AFB" w:rsidRPr="00D215FF">
        <w:t>modern G</w:t>
      </w:r>
      <w:r w:rsidRPr="00D215FF">
        <w:t xml:space="preserve">od in the new system of metaphysics. The theory of illumination and exemplarism, which are connected with the subjective reservoir of species of the third kind, </w:t>
      </w:r>
      <w:r w:rsidR="00620EEB" w:rsidRPr="00D215FF">
        <w:t xml:space="preserve">were </w:t>
      </w:r>
      <w:r w:rsidRPr="00D215FF">
        <w:t xml:space="preserve">indispensable for </w:t>
      </w:r>
      <w:r w:rsidR="00620EEB" w:rsidRPr="00D215FF">
        <w:t xml:space="preserve">establishing </w:t>
      </w:r>
      <w:r w:rsidRPr="00D215FF">
        <w:t>the objective aspect of being, because they introduce</w:t>
      </w:r>
      <w:r w:rsidR="00620EEB" w:rsidRPr="00D215FF">
        <w:t>d</w:t>
      </w:r>
      <w:r w:rsidRPr="00D215FF">
        <w:t xml:space="preserve"> the possibility of analogical proportionality. </w:t>
      </w:r>
      <w:r w:rsidR="0045694B" w:rsidRPr="00D215FF">
        <w:t>God handed down t</w:t>
      </w:r>
      <w:r w:rsidRPr="00D215FF">
        <w:t xml:space="preserve">he objective </w:t>
      </w:r>
      <w:r w:rsidR="0020597E" w:rsidRPr="00D215FF">
        <w:t>exemplar</w:t>
      </w:r>
      <w:r w:rsidR="0045694B" w:rsidRPr="00D215FF">
        <w:t xml:space="preserve"> </w:t>
      </w:r>
      <w:r w:rsidRPr="00D215FF">
        <w:t xml:space="preserve">to man through creation, </w:t>
      </w:r>
      <w:r w:rsidR="0045694B" w:rsidRPr="00D215FF">
        <w:t xml:space="preserve">which was </w:t>
      </w:r>
      <w:r w:rsidRPr="00D215FF">
        <w:t>stored specifically and objectively in the modern type of memory (</w:t>
      </w:r>
      <w:r w:rsidRPr="00D215FF">
        <w:rPr>
          <w:i/>
        </w:rPr>
        <w:t>locus specierum</w:t>
      </w:r>
      <w:r w:rsidRPr="00D215FF">
        <w:t>). The composition of both insights (</w:t>
      </w:r>
      <w:r w:rsidR="00985D70" w:rsidRPr="00D215FF">
        <w:t xml:space="preserve">the exemplar </w:t>
      </w:r>
      <w:r w:rsidRPr="00D215FF">
        <w:t xml:space="preserve">in divine thought, </w:t>
      </w:r>
      <w:r w:rsidR="00985D70" w:rsidRPr="00D215FF">
        <w:t xml:space="preserve">the species in human </w:t>
      </w:r>
      <w:r w:rsidR="00985D70" w:rsidRPr="00D215FF">
        <w:rPr>
          <w:i/>
        </w:rPr>
        <w:t>memoria</w:t>
      </w:r>
      <w:r w:rsidRPr="00D215FF">
        <w:t xml:space="preserve">) gives rise to analogically </w:t>
      </w:r>
      <w:r w:rsidR="00985D70" w:rsidRPr="00D215FF">
        <w:t>made s</w:t>
      </w:r>
      <w:r w:rsidRPr="00D215FF">
        <w:t xml:space="preserve">ense of being. Due to the twofold specification of the essence </w:t>
      </w:r>
      <w:r w:rsidR="005A32B7" w:rsidRPr="00D215FF">
        <w:t xml:space="preserve">established </w:t>
      </w:r>
      <w:r w:rsidRPr="00D215FF">
        <w:t xml:space="preserve">in the framework of the </w:t>
      </w:r>
      <w:r w:rsidR="0020597E" w:rsidRPr="00D215FF">
        <w:t>exemplar</w:t>
      </w:r>
      <w:r w:rsidRPr="00D215FF">
        <w:t xml:space="preserve"> and the species, the metaphysical triple link arises, and its ratio establishes the rational conception of the truth of the being. The correspondence of thing and intellect is replaced by the concept of universal </w:t>
      </w:r>
      <w:r w:rsidRPr="00D215FF">
        <w:rPr>
          <w:i/>
        </w:rPr>
        <w:t>analogia entis</w:t>
      </w:r>
      <w:r w:rsidRPr="00D215FF">
        <w:t xml:space="preserve">. The univoke concept of being combines God and the whole of being </w:t>
      </w:r>
      <w:r w:rsidR="00E57C71" w:rsidRPr="00D215FF">
        <w:t>through the new form of ontotheology build up in two floors</w:t>
      </w:r>
      <w:r w:rsidRPr="00D215FF">
        <w:t>. The actual synthesis of being arises at the second stage of cognition, whereby the subject is illuminated by the new aspe</w:t>
      </w:r>
      <w:r w:rsidR="00C145ED" w:rsidRPr="00D215FF">
        <w:t>ct of being. Objective</w:t>
      </w:r>
      <w:r w:rsidRPr="00D215FF">
        <w:t xml:space="preserve"> thinking directs attention (</w:t>
      </w:r>
      <w:r w:rsidRPr="00D215FF">
        <w:rPr>
          <w:i/>
        </w:rPr>
        <w:t>intentio</w:t>
      </w:r>
      <w:r w:rsidRPr="00D215FF">
        <w:t>) to the speci</w:t>
      </w:r>
      <w:r w:rsidR="00C145ED" w:rsidRPr="00D215FF">
        <w:t>es.</w:t>
      </w:r>
      <w:r w:rsidRPr="00D215FF">
        <w:t xml:space="preserve"> </w:t>
      </w:r>
      <w:r w:rsidR="00C145ED" w:rsidRPr="00D215FF">
        <w:t>The specific c</w:t>
      </w:r>
      <w:r w:rsidRPr="00D215FF">
        <w:t xml:space="preserve">ognition exists in </w:t>
      </w:r>
      <w:r w:rsidR="00C145ED" w:rsidRPr="00D215FF">
        <w:t>modern G</w:t>
      </w:r>
      <w:r w:rsidRPr="00D215FF">
        <w:t xml:space="preserve">od </w:t>
      </w:r>
      <w:r w:rsidR="00C145ED" w:rsidRPr="00D215FF">
        <w:t>o</w:t>
      </w:r>
      <w:r w:rsidRPr="00D215FF">
        <w:t xml:space="preserve">nly as </w:t>
      </w:r>
      <w:r w:rsidR="006B5433" w:rsidRPr="00D215FF">
        <w:t>potency</w:t>
      </w:r>
      <w:r w:rsidRPr="00D215FF">
        <w:t xml:space="preserve">, </w:t>
      </w:r>
      <w:r w:rsidR="003D4779" w:rsidRPr="00D215FF">
        <w:t xml:space="preserve">to be </w:t>
      </w:r>
      <w:r w:rsidRPr="00D215FF">
        <w:t xml:space="preserve">an intentional object constituted by active divine intellect. The existence of </w:t>
      </w:r>
      <w:r w:rsidR="006B5433" w:rsidRPr="00D215FF">
        <w:t xml:space="preserve">modern species follows </w:t>
      </w:r>
      <w:r w:rsidRPr="00D215FF">
        <w:t>Avicenna</w:t>
      </w:r>
      <w:r w:rsidR="00BF10CA" w:rsidRPr="00D215FF">
        <w:t>’</w:t>
      </w:r>
      <w:r w:rsidRPr="00D215FF">
        <w:t xml:space="preserve">s metaphysics in the abstract mode </w:t>
      </w:r>
      <w:r w:rsidRPr="00D215FF">
        <w:rPr>
          <w:i/>
        </w:rPr>
        <w:t>ens inquantum ens</w:t>
      </w:r>
      <w:r w:rsidRPr="00D215FF">
        <w:t xml:space="preserve">. </w:t>
      </w:r>
      <w:r w:rsidR="00BD64DA" w:rsidRPr="00D215FF">
        <w:t xml:space="preserve">Grasping the </w:t>
      </w:r>
      <w:r w:rsidR="0020597E" w:rsidRPr="00D215FF">
        <w:t>exemplar</w:t>
      </w:r>
      <w:r w:rsidR="00BD64DA" w:rsidRPr="00D215FF">
        <w:t xml:space="preserve"> in the mode of objectivity, t</w:t>
      </w:r>
      <w:r w:rsidRPr="00D215FF">
        <w:t xml:space="preserve">he divine intentionality replaced the process of </w:t>
      </w:r>
      <w:r w:rsidR="00FC0161" w:rsidRPr="00D215FF">
        <w:t>abstraction given in the first A</w:t>
      </w:r>
      <w:r w:rsidRPr="00D215FF">
        <w:t xml:space="preserve">verroism </w:t>
      </w:r>
      <w:r w:rsidR="00FC0161" w:rsidRPr="00D215FF">
        <w:t xml:space="preserve">through </w:t>
      </w:r>
      <w:r w:rsidRPr="00D215FF">
        <w:rPr>
          <w:i/>
        </w:rPr>
        <w:t>species intelligibilis</w:t>
      </w:r>
      <w:r w:rsidRPr="00D215FF">
        <w:t xml:space="preserve">. In the first Averroism, the intentional objects received in </w:t>
      </w:r>
      <w:r w:rsidRPr="00D215FF">
        <w:rPr>
          <w:i/>
        </w:rPr>
        <w:t>intellectus possibilis</w:t>
      </w:r>
      <w:r w:rsidRPr="00D215FF">
        <w:t xml:space="preserve"> were necessary for </w:t>
      </w:r>
      <w:r w:rsidR="009013A2" w:rsidRPr="00D215FF">
        <w:t>Averroes</w:t>
      </w:r>
      <w:r w:rsidR="00BF10CA" w:rsidRPr="00D215FF">
        <w:t>’</w:t>
      </w:r>
      <w:r w:rsidR="009756AD" w:rsidRPr="00D215FF">
        <w:t>s</w:t>
      </w:r>
      <w:r w:rsidRPr="00D215FF">
        <w:t xml:space="preserve"> </w:t>
      </w:r>
      <w:r w:rsidRPr="00D215FF">
        <w:rPr>
          <w:i/>
        </w:rPr>
        <w:t>proportio</w:t>
      </w:r>
      <w:r w:rsidRPr="00D215FF">
        <w:t xml:space="preserve"> between the individual thing and universal cognition. In modern times, metaphysical abstraction degenerated into a mathematical and </w:t>
      </w:r>
      <w:r w:rsidRPr="00D215FF">
        <w:lastRenderedPageBreak/>
        <w:t>logical abstraction, which, due to the nature of the thing, is unable to provide the metaphysical unity of the world at the leve</w:t>
      </w:r>
      <w:r w:rsidR="00640250" w:rsidRPr="00D215FF">
        <w:t>l of the real first substances.</w:t>
      </w:r>
    </w:p>
    <w:p w14:paraId="3C378A3D" w14:textId="16789DB1" w:rsidR="00860008" w:rsidRPr="00D215FF" w:rsidRDefault="004252CB" w:rsidP="00640250">
      <w:pPr>
        <w:ind w:firstLine="708"/>
      </w:pPr>
      <w:r w:rsidRPr="00D215FF">
        <w:t>Siger explored t</w:t>
      </w:r>
      <w:r w:rsidR="009055D3" w:rsidRPr="00D215FF">
        <w:t xml:space="preserve">his specific blindness of modernity </w:t>
      </w:r>
      <w:r w:rsidRPr="00D215FF">
        <w:t>in depth</w:t>
      </w:r>
      <w:r w:rsidR="009055D3" w:rsidRPr="00D215FF">
        <w:t>, since he was the only thinker to determine the fundamental failure of Avicenna</w:t>
      </w:r>
      <w:r w:rsidR="00BF10CA" w:rsidRPr="00D215FF">
        <w:t>’</w:t>
      </w:r>
      <w:r w:rsidR="009055D3" w:rsidRPr="00D215FF">
        <w:t>s metaphysics (</w:t>
      </w:r>
      <w:r w:rsidR="007F3562" w:rsidRPr="00D215FF">
        <w:t>ch.</w:t>
      </w:r>
      <w:r w:rsidR="005873CB" w:rsidRPr="00D215FF">
        <w:t xml:space="preserve"> 4.4.1). But now, </w:t>
      </w:r>
      <w:r w:rsidR="002769B6" w:rsidRPr="00D215FF">
        <w:t xml:space="preserve">there is </w:t>
      </w:r>
      <w:r w:rsidR="009055D3" w:rsidRPr="00D215FF">
        <w:t>the year</w:t>
      </w:r>
      <w:r w:rsidR="00E67EC3" w:rsidRPr="00D215FF">
        <w:t> </w:t>
      </w:r>
      <w:r w:rsidR="009055D3" w:rsidRPr="00D215FF">
        <w:t>1280</w:t>
      </w:r>
      <w:r w:rsidR="002769B6" w:rsidRPr="00D215FF">
        <w:t>, S</w:t>
      </w:r>
      <w:r w:rsidR="009055D3" w:rsidRPr="00D215FF">
        <w:t>iger is in academic exile</w:t>
      </w:r>
      <w:r w:rsidR="002769B6" w:rsidRPr="00D215FF">
        <w:t xml:space="preserve"> a</w:t>
      </w:r>
      <w:r w:rsidR="009055D3" w:rsidRPr="00D215FF">
        <w:t>nd Gandavus took over the artistic faculty. The generation of Latin sophists settled in Oxford and Paris authoritatively present</w:t>
      </w:r>
      <w:r w:rsidR="00386D74" w:rsidRPr="00D215FF">
        <w:t>ed</w:t>
      </w:r>
      <w:r w:rsidR="009055D3" w:rsidRPr="00D215FF">
        <w:t xml:space="preserve"> the new unity of cognition </w:t>
      </w:r>
      <w:r w:rsidR="00387ECB" w:rsidRPr="00D215FF">
        <w:t xml:space="preserve">put </w:t>
      </w:r>
      <w:r w:rsidR="009055D3" w:rsidRPr="00D215FF">
        <w:t xml:space="preserve">in objective dualism of </w:t>
      </w:r>
      <w:r w:rsidR="00387ECB" w:rsidRPr="00D215FF">
        <w:t xml:space="preserve">the </w:t>
      </w:r>
      <w:r w:rsidR="009055D3" w:rsidRPr="00D215FF">
        <w:t xml:space="preserve">natural and </w:t>
      </w:r>
      <w:r w:rsidR="00387ECB" w:rsidRPr="00D215FF">
        <w:t xml:space="preserve">the </w:t>
      </w:r>
      <w:r w:rsidR="009055D3" w:rsidRPr="00D215FF">
        <w:t xml:space="preserve">supernatural truth. The objective insight into being </w:t>
      </w:r>
      <w:r w:rsidR="00E61673" w:rsidRPr="00D215FF">
        <w:t xml:space="preserve">made </w:t>
      </w:r>
      <w:r w:rsidR="009055D3" w:rsidRPr="00D215FF">
        <w:t>in the mode of modern intentionality from Gandavus to Husserl looks like this.</w:t>
      </w:r>
    </w:p>
    <w:p w14:paraId="5A79714B" w14:textId="6C23CDCB" w:rsidR="009055D3" w:rsidRPr="00D215FF" w:rsidRDefault="009055D3" w:rsidP="009055D3">
      <w:pPr>
        <w:pStyle w:val="Citace"/>
      </w:pPr>
      <w:r w:rsidRPr="00D215FF">
        <w:t xml:space="preserve">“The truth that determines the intention of the thing with regard to its </w:t>
      </w:r>
      <w:r w:rsidR="008D45B6" w:rsidRPr="00D215FF">
        <w:t xml:space="preserve">exemplar </w:t>
      </w:r>
      <w:r w:rsidRPr="00D215FF">
        <w:t>is not primary, but secondary. The being expresses the intention of the thing in the mode of primary separateness (</w:t>
      </w:r>
      <w:r w:rsidRPr="00D215FF">
        <w:rPr>
          <w:i/>
        </w:rPr>
        <w:t>ens autem dicit intentionem rei primam et absolutam</w:t>
      </w:r>
      <w:r w:rsidR="00321379" w:rsidRPr="00D215FF">
        <w:t>). That b</w:t>
      </w:r>
      <w:r w:rsidRPr="00D215FF">
        <w:t xml:space="preserve">eing, and the truth in everything, we can recognize </w:t>
      </w:r>
      <w:r w:rsidR="00053482" w:rsidRPr="00D215FF">
        <w:t xml:space="preserve">it </w:t>
      </w:r>
      <w:r w:rsidRPr="00D215FF">
        <w:t xml:space="preserve">directly in the intellect, and in such a way that we recognize the intention of this truth </w:t>
      </w:r>
      <w:r w:rsidR="00377313" w:rsidRPr="00D215FF">
        <w:t>(</w:t>
      </w:r>
      <w:r w:rsidR="00377313" w:rsidRPr="00D215FF">
        <w:rPr>
          <w:i/>
        </w:rPr>
        <w:t>intentio veritatis</w:t>
      </w:r>
      <w:r w:rsidR="00377313" w:rsidRPr="00D215FF">
        <w:t xml:space="preserve">) </w:t>
      </w:r>
      <w:r w:rsidRPr="00D215FF">
        <w:t>from the being as such. The intention of the truth in the real thing (</w:t>
      </w:r>
      <w:r w:rsidRPr="00D215FF">
        <w:rPr>
          <w:i/>
        </w:rPr>
        <w:t>veritas in re</w:t>
      </w:r>
      <w:r w:rsidRPr="00D215FF">
        <w:t xml:space="preserve">) is recognized only by </w:t>
      </w:r>
      <w:r w:rsidR="00166749" w:rsidRPr="00D215FF">
        <w:t xml:space="preserve">making the </w:t>
      </w:r>
      <w:r w:rsidRPr="00D215FF">
        <w:t xml:space="preserve">similarity to </w:t>
      </w:r>
      <w:r w:rsidR="00166749" w:rsidRPr="00D215FF">
        <w:t xml:space="preserve">its </w:t>
      </w:r>
      <w:r w:rsidR="00264B1F" w:rsidRPr="00D215FF">
        <w:t xml:space="preserve">exemplar </w:t>
      </w:r>
      <w:r w:rsidRPr="00D215FF">
        <w:t>(</w:t>
      </w:r>
      <w:r w:rsidRPr="00D215FF">
        <w:rPr>
          <w:i/>
        </w:rPr>
        <w:t>conformitatem eius ad suum exemplar</w:t>
      </w:r>
      <w:r w:rsidRPr="00D215FF">
        <w:t>). The int</w:t>
      </w:r>
      <w:r w:rsidR="004550AE" w:rsidRPr="00D215FF">
        <w:t>ention of the truth of being</w:t>
      </w:r>
      <w:r w:rsidRPr="00D215FF">
        <w:t xml:space="preserve"> as such (</w:t>
      </w:r>
      <w:r w:rsidRPr="00D215FF">
        <w:rPr>
          <w:i/>
        </w:rPr>
        <w:t>vero entis</w:t>
      </w:r>
      <w:r w:rsidRPr="00D215FF">
        <w:t xml:space="preserve">) is given in the </w:t>
      </w:r>
      <w:r w:rsidR="007C222F" w:rsidRPr="00D215FF">
        <w:t xml:space="preserve">separated </w:t>
      </w:r>
      <w:r w:rsidRPr="00D215FF">
        <w:t>thing (</w:t>
      </w:r>
      <w:r w:rsidRPr="00D215FF">
        <w:rPr>
          <w:i/>
        </w:rPr>
        <w:t>in re absoluta</w:t>
      </w:r>
      <w:r w:rsidRPr="00D215FF">
        <w:t>), which is devoid of this exemplary relationship.” </w:t>
      </w:r>
      <w:r w:rsidRPr="00D215FF">
        <w:rPr>
          <w:vertAlign w:val="superscript"/>
        </w:rPr>
        <w:footnoteReference w:id="404"/>
      </w:r>
      <w:r w:rsidRPr="00D215FF">
        <w:t xml:space="preserve">  </w:t>
      </w:r>
    </w:p>
    <w:p w14:paraId="0115E1F2" w14:textId="0FB386D7" w:rsidR="00102F1C" w:rsidRPr="00D215FF" w:rsidRDefault="009055D3" w:rsidP="009055D3">
      <w:r w:rsidRPr="00D215FF">
        <w:t xml:space="preserve">In the objective insight of being, the </w:t>
      </w:r>
      <w:r w:rsidR="00845EB3" w:rsidRPr="00D215FF">
        <w:t xml:space="preserve">determining </w:t>
      </w:r>
      <w:r w:rsidRPr="00D215FF">
        <w:t>negation is again in play. The negation separates the truth as the correspondence of thinking to the exemplar from the truth</w:t>
      </w:r>
      <w:r w:rsidR="0078143D" w:rsidRPr="00D215FF">
        <w:t xml:space="preserve"> that </w:t>
      </w:r>
      <w:r w:rsidR="00133C50" w:rsidRPr="00D215FF">
        <w:t xml:space="preserve">is conceived as an absolute being of some </w:t>
      </w:r>
      <w:r w:rsidRPr="00D215FF">
        <w:t xml:space="preserve">separate </w:t>
      </w:r>
      <w:r w:rsidR="00133C50" w:rsidRPr="00D215FF">
        <w:t xml:space="preserve">entity </w:t>
      </w:r>
      <w:r w:rsidRPr="00D215FF">
        <w:t>(</w:t>
      </w:r>
      <w:r w:rsidRPr="00D215FF">
        <w:rPr>
          <w:i/>
        </w:rPr>
        <w:t>in re absoluta</w:t>
      </w:r>
      <w:r w:rsidRPr="00D215FF">
        <w:t xml:space="preserve">). This new form of </w:t>
      </w:r>
      <w:r w:rsidR="00133C50" w:rsidRPr="00D215FF">
        <w:t xml:space="preserve">existence </w:t>
      </w:r>
      <w:r w:rsidRPr="00D215FF">
        <w:t xml:space="preserve">consists in pure eidetic objectivity. Henry </w:t>
      </w:r>
      <w:r w:rsidR="002C3185" w:rsidRPr="00D215FF">
        <w:t xml:space="preserve">followed </w:t>
      </w:r>
      <w:r w:rsidRPr="00D215FF">
        <w:t>Avicenna</w:t>
      </w:r>
      <w:r w:rsidR="00BF10CA" w:rsidRPr="00D215FF">
        <w:t>’</w:t>
      </w:r>
      <w:r w:rsidRPr="00D215FF">
        <w:t>s teaching that the first perception of the intellect is the being. The new deduction separated itself from the insight given</w:t>
      </w:r>
      <w:r w:rsidR="00DD7959" w:rsidRPr="00D215FF">
        <w:t xml:space="preserve"> by divine exemplar and justified the primary </w:t>
      </w:r>
      <w:r w:rsidRPr="00D215FF">
        <w:t>cognition within the framework of pure being (</w:t>
      </w:r>
      <w:r w:rsidRPr="00D215FF">
        <w:rPr>
          <w:i/>
        </w:rPr>
        <w:t>ens autem dicit intentionem rei primam et absolutam</w:t>
      </w:r>
      <w:r w:rsidRPr="00D215FF">
        <w:t xml:space="preserve">). The intentional insight into the pure </w:t>
      </w:r>
      <w:r w:rsidRPr="00D215FF">
        <w:rPr>
          <w:i/>
        </w:rPr>
        <w:t>ens</w:t>
      </w:r>
      <w:r w:rsidRPr="00D215FF">
        <w:t xml:space="preserve"> </w:t>
      </w:r>
      <w:r w:rsidRPr="00D215FF">
        <w:rPr>
          <w:i/>
        </w:rPr>
        <w:t>commune</w:t>
      </w:r>
      <w:r w:rsidRPr="00D215FF">
        <w:t xml:space="preserve"> is of an absolutely principled nature for modernity. </w:t>
      </w:r>
      <w:r w:rsidR="007E29C3" w:rsidRPr="00D215FF">
        <w:t>Considered</w:t>
      </w:r>
      <w:r w:rsidR="006E3292" w:rsidRPr="00D215FF">
        <w:t xml:space="preserve"> on the level of the objective </w:t>
      </w:r>
      <w:r w:rsidR="007E29C3" w:rsidRPr="00D215FF">
        <w:t>intentionality, t</w:t>
      </w:r>
      <w:r w:rsidRPr="00D215FF">
        <w:t xml:space="preserve">he truth of </w:t>
      </w:r>
      <w:r w:rsidR="006E3292" w:rsidRPr="00D215FF">
        <w:t xml:space="preserve">new </w:t>
      </w:r>
      <w:r w:rsidRPr="00D215FF">
        <w:t xml:space="preserve">metaphysics is separated from the divine cognition and from the created reality. This objective truth is manifested in the direct insight of the eidetic being </w:t>
      </w:r>
      <w:r w:rsidR="006E3292" w:rsidRPr="00D215FF">
        <w:t xml:space="preserve">that made out a new existence of </w:t>
      </w:r>
      <w:r w:rsidRPr="00D215FF">
        <w:t>thing</w:t>
      </w:r>
      <w:r w:rsidR="006E3292" w:rsidRPr="00D215FF">
        <w:t>s</w:t>
      </w:r>
      <w:r w:rsidRPr="00D215FF">
        <w:t xml:space="preserve"> completely </w:t>
      </w:r>
      <w:r w:rsidRPr="00D215FF">
        <w:lastRenderedPageBreak/>
        <w:t>separated from reality (</w:t>
      </w:r>
      <w:r w:rsidRPr="00D215FF">
        <w:rPr>
          <w:i/>
        </w:rPr>
        <w:t>intentio vero entis apprehenditur in re absoluta</w:t>
      </w:r>
      <w:r w:rsidRPr="00D215FF">
        <w:t xml:space="preserve">). </w:t>
      </w:r>
      <w:r w:rsidR="00102F1C" w:rsidRPr="00D215FF">
        <w:t>This absolutely based intentionality tends towards an a priori pure being, which establishes the minimal and thus absolutely certain meaning of the objectively manifested thing.</w:t>
      </w:r>
    </w:p>
    <w:p w14:paraId="7F67DAD7" w14:textId="1B6E9060" w:rsidR="009055D3" w:rsidRPr="00D215FF" w:rsidRDefault="009055D3" w:rsidP="005E405B">
      <w:pPr>
        <w:ind w:firstLine="708"/>
      </w:pPr>
      <w:r w:rsidRPr="00D215FF">
        <w:t xml:space="preserve">The univocal deduction </w:t>
      </w:r>
      <w:r w:rsidR="00DB53FD" w:rsidRPr="00D215FF">
        <w:t xml:space="preserve">of metaphysics </w:t>
      </w:r>
      <w:r w:rsidRPr="00D215FF">
        <w:t xml:space="preserve">from the concept of pure being gave rise to the first version of modern </w:t>
      </w:r>
      <w:r w:rsidRPr="00D215FF">
        <w:rPr>
          <w:i/>
        </w:rPr>
        <w:t>metaphysica generalis</w:t>
      </w:r>
      <w:r w:rsidR="00102F1C" w:rsidRPr="00D215FF">
        <w:t xml:space="preserve"> about the years</w:t>
      </w:r>
      <w:r w:rsidR="00E67EC3" w:rsidRPr="00D215FF">
        <w:t> </w:t>
      </w:r>
      <w:r w:rsidR="00102F1C" w:rsidRPr="00D215FF">
        <w:t>1280–</w:t>
      </w:r>
      <w:r w:rsidRPr="00D215FF">
        <w:t xml:space="preserve">85. The intention of cognizing intellect does not </w:t>
      </w:r>
      <w:r w:rsidR="00135B36" w:rsidRPr="00D215FF">
        <w:t xml:space="preserve">take up </w:t>
      </w:r>
      <w:r w:rsidRPr="00D215FF">
        <w:t>sensually recognized thing</w:t>
      </w:r>
      <w:r w:rsidR="005E405B" w:rsidRPr="00D215FF">
        <w:t>s</w:t>
      </w:r>
      <w:r w:rsidRPr="00D215FF">
        <w:t xml:space="preserve">, but </w:t>
      </w:r>
      <w:r w:rsidR="005E405B" w:rsidRPr="00D215FF">
        <w:t xml:space="preserve">objective </w:t>
      </w:r>
      <w:r w:rsidRPr="00D215FF">
        <w:t>speci</w:t>
      </w:r>
      <w:r w:rsidR="005E405B" w:rsidRPr="00D215FF">
        <w:t xml:space="preserve">es. Like this, Gandavus established </w:t>
      </w:r>
      <w:r w:rsidRPr="00D215FF">
        <w:t>a new correspondence between</w:t>
      </w:r>
      <w:r w:rsidR="005E405B" w:rsidRPr="00D215FF">
        <w:t xml:space="preserve"> thought and the eternal forms</w:t>
      </w:r>
      <w:r w:rsidRPr="00D215FF">
        <w:t xml:space="preserve">. The </w:t>
      </w:r>
      <w:r w:rsidR="005E405B" w:rsidRPr="00D215FF">
        <w:t xml:space="preserve">next periods </w:t>
      </w:r>
      <w:r w:rsidRPr="00D215FF">
        <w:t xml:space="preserve">of thinking </w:t>
      </w:r>
      <w:r w:rsidR="005E405B" w:rsidRPr="00D215FF">
        <w:t xml:space="preserve">were </w:t>
      </w:r>
      <w:r w:rsidRPr="00D215FF">
        <w:t>guided by the modern form of</w:t>
      </w:r>
      <w:r w:rsidR="005E405B" w:rsidRPr="00D215FF">
        <w:t xml:space="preserve"> that </w:t>
      </w:r>
      <w:r w:rsidRPr="00D215FF">
        <w:t>chimerical truth, whereby this form is given by the intention of the objectively considered thing (</w:t>
      </w:r>
      <w:r w:rsidRPr="00D215FF">
        <w:rPr>
          <w:i/>
        </w:rPr>
        <w:t>intentio veritatis in rei</w:t>
      </w:r>
      <w:r w:rsidRPr="00D215FF">
        <w:t xml:space="preserve">) and </w:t>
      </w:r>
      <w:r w:rsidR="005E405B" w:rsidRPr="00D215FF">
        <w:t xml:space="preserve">not through </w:t>
      </w:r>
      <w:r w:rsidRPr="00D215FF">
        <w:t xml:space="preserve">the correspondence of the real thing and the intellect. </w:t>
      </w:r>
      <w:r w:rsidR="002018FE" w:rsidRPr="00D215FF">
        <w:t>The thinking</w:t>
      </w:r>
      <w:r w:rsidRPr="00D215FF">
        <w:t xml:space="preserve"> </w:t>
      </w:r>
      <w:r w:rsidR="002018FE" w:rsidRPr="00D215FF">
        <w:t xml:space="preserve">of </w:t>
      </w:r>
      <w:r w:rsidR="002018FE" w:rsidRPr="00D215FF">
        <w:rPr>
          <w:i/>
        </w:rPr>
        <w:t>iIlluminati</w:t>
      </w:r>
      <w:r w:rsidR="002018FE" w:rsidRPr="00D215FF">
        <w:t xml:space="preserve"> produces </w:t>
      </w:r>
      <w:r w:rsidRPr="00D215FF">
        <w:t xml:space="preserve">the truth through the conformity of the </w:t>
      </w:r>
      <w:r w:rsidR="000E742F" w:rsidRPr="00D215FF">
        <w:t xml:space="preserve">objective </w:t>
      </w:r>
      <w:r w:rsidRPr="00D215FF">
        <w:t>intention with the divine exemplar (</w:t>
      </w:r>
      <w:r w:rsidRPr="00D215FF">
        <w:rPr>
          <w:i/>
        </w:rPr>
        <w:t>apprehendendo conformitatem eius ad suum exemplar</w:t>
      </w:r>
      <w:r w:rsidRPr="00D215FF">
        <w:t xml:space="preserve">). As a result, </w:t>
      </w:r>
      <w:r w:rsidR="00276D39" w:rsidRPr="00D215FF">
        <w:t>modern G</w:t>
      </w:r>
      <w:r w:rsidRPr="00D215FF">
        <w:t>od became an objectively necessary b</w:t>
      </w:r>
      <w:r w:rsidR="00276D39" w:rsidRPr="00D215FF">
        <w:t xml:space="preserve">eing in the metaphysics of the </w:t>
      </w:r>
      <w:r w:rsidR="00276D39" w:rsidRPr="00D215FF">
        <w:rPr>
          <w:i/>
        </w:rPr>
        <w:t>i</w:t>
      </w:r>
      <w:r w:rsidRPr="00D215FF">
        <w:rPr>
          <w:i/>
        </w:rPr>
        <w:t>lluminati</w:t>
      </w:r>
      <w:r w:rsidR="00276D39" w:rsidRPr="00D215FF">
        <w:t xml:space="preserve"> that </w:t>
      </w:r>
      <w:r w:rsidRPr="00D215FF">
        <w:t xml:space="preserve">created </w:t>
      </w:r>
      <w:r w:rsidR="002078F4" w:rsidRPr="00D215FF">
        <w:t xml:space="preserve">such a </w:t>
      </w:r>
      <w:r w:rsidR="00B94458" w:rsidRPr="00D215FF">
        <w:t xml:space="preserve">God </w:t>
      </w:r>
      <w:r w:rsidR="005F6698" w:rsidRPr="00D215FF">
        <w:t xml:space="preserve">according to </w:t>
      </w:r>
      <w:r w:rsidRPr="00D215FF">
        <w:t xml:space="preserve">the image of the human demiurge. The modern intentionality of Henry, Descartes and Husserl </w:t>
      </w:r>
      <w:r w:rsidR="00003F66" w:rsidRPr="00D215FF">
        <w:t xml:space="preserve">does not need </w:t>
      </w:r>
      <w:r w:rsidRPr="00D215FF">
        <w:t xml:space="preserve">sensual species, </w:t>
      </w:r>
      <w:r w:rsidR="00003F66" w:rsidRPr="00D215FF">
        <w:t xml:space="preserve">since it produces </w:t>
      </w:r>
      <w:r w:rsidRPr="00D215FF">
        <w:t>the cognition of the objective thing (</w:t>
      </w:r>
      <w:r w:rsidRPr="00D215FF">
        <w:rPr>
          <w:i/>
        </w:rPr>
        <w:t>intentionem rei in respectu ad suum exemplar</w:t>
      </w:r>
      <w:r w:rsidR="00A640BF" w:rsidRPr="00D215FF">
        <w:t xml:space="preserve">). This </w:t>
      </w:r>
      <w:r w:rsidRPr="00D215FF">
        <w:t xml:space="preserve">cognition is given </w:t>
      </w:r>
      <w:r w:rsidR="00A640BF" w:rsidRPr="00D215FF">
        <w:t>as</w:t>
      </w:r>
      <w:r w:rsidRPr="00D215FF">
        <w:t xml:space="preserve"> theological or philosophical </w:t>
      </w:r>
      <w:r w:rsidRPr="00D215FF">
        <w:rPr>
          <w:i/>
        </w:rPr>
        <w:t>scibile</w:t>
      </w:r>
      <w:r w:rsidR="00A640BF" w:rsidRPr="00D215FF">
        <w:t xml:space="preserve"> that </w:t>
      </w:r>
      <w:r w:rsidRPr="00D215FF">
        <w:t xml:space="preserve">is essentially conceived and produced by the intellect. Modernity does not need the sensual and intelligible species given by the thing, because they get along with their objective duplicates, stored in the modern form of memory as </w:t>
      </w:r>
      <w:r w:rsidRPr="00D215FF">
        <w:rPr>
          <w:i/>
        </w:rPr>
        <w:t>locus specierum</w:t>
      </w:r>
      <w:r w:rsidRPr="00D215FF">
        <w:t xml:space="preserve">. Objective cognition does not go to the real thing, but to its objective </w:t>
      </w:r>
      <w:r w:rsidR="0020597E" w:rsidRPr="00D215FF">
        <w:t>exemplar</w:t>
      </w:r>
      <w:r w:rsidRPr="00D215FF">
        <w:t xml:space="preserve">. Through the introduction of the twofold form of intentionality and abstraction, the two floors of cognition were created: the Aristotelian and the Avicennian, the natural and the supernatural (i.e., objective). The sensually given intentionality </w:t>
      </w:r>
      <w:r w:rsidR="00255A53" w:rsidRPr="00D215FF">
        <w:t xml:space="preserve">entails philosophical cognition on the </w:t>
      </w:r>
      <w:r w:rsidRPr="00D215FF">
        <w:t>secondary level (</w:t>
      </w:r>
      <w:r w:rsidRPr="00D215FF">
        <w:rPr>
          <w:i/>
        </w:rPr>
        <w:t>non est prima, sed secundaria</w:t>
      </w:r>
      <w:r w:rsidR="00255A53" w:rsidRPr="00D215FF">
        <w:t>). The exemplar</w:t>
      </w:r>
      <w:r w:rsidRPr="00D215FF">
        <w:t xml:space="preserve"> </w:t>
      </w:r>
      <w:r w:rsidR="00FA281F" w:rsidRPr="00D215FF">
        <w:t>safegua</w:t>
      </w:r>
      <w:r w:rsidR="00255A53" w:rsidRPr="00D215FF">
        <w:t xml:space="preserve">rds </w:t>
      </w:r>
      <w:r w:rsidRPr="00D215FF">
        <w:t xml:space="preserve">the first and highest level of knowledge. In </w:t>
      </w:r>
      <w:r w:rsidR="00FA281F" w:rsidRPr="00D215FF">
        <w:t xml:space="preserve">the metaphysics of </w:t>
      </w:r>
      <w:r w:rsidRPr="00D215FF">
        <w:t xml:space="preserve">Olivi and Gandavus, the </w:t>
      </w:r>
      <w:r w:rsidR="00917B5E" w:rsidRPr="00D215FF">
        <w:t xml:space="preserve">metaphysical truth </w:t>
      </w:r>
      <w:r w:rsidRPr="00D215FF">
        <w:t>of being became an object of the substantial will and the hyposta</w:t>
      </w:r>
      <w:r w:rsidR="00E67EC3" w:rsidRPr="00D215FF">
        <w:t>t</w:t>
      </w:r>
      <w:r w:rsidRPr="00D215FF">
        <w:t xml:space="preserve">ized intellect, which, through illumination, </w:t>
      </w:r>
      <w:r w:rsidR="00E93A1B" w:rsidRPr="00D215FF">
        <w:t>relates to</w:t>
      </w:r>
      <w:r w:rsidRPr="00D215FF">
        <w:t xml:space="preserve"> the divine exemplary intentionality.</w:t>
      </w:r>
      <w:r w:rsidR="00AB7C8A" w:rsidRPr="00D215FF">
        <w:t xml:space="preserve"> The new period of </w:t>
      </w:r>
      <w:r w:rsidR="00AB7C8A" w:rsidRPr="00D215FF">
        <w:rPr>
          <w:i/>
        </w:rPr>
        <w:t>via Modernorum</w:t>
      </w:r>
      <w:r w:rsidR="00AB7C8A" w:rsidRPr="00D215FF">
        <w:t xml:space="preserve"> accomplished </w:t>
      </w:r>
      <w:r w:rsidR="00AB7C8A" w:rsidRPr="00D215FF">
        <w:rPr>
          <w:i/>
        </w:rPr>
        <w:t>dativus incommodi</w:t>
      </w:r>
      <w:r w:rsidR="00AB7C8A" w:rsidRPr="00D215FF">
        <w:t xml:space="preserve"> in regard to the previous form of the second Averroism. By introducing the psychology in modern God, they get rid of its former figure as a theologically and mystically conceived demiurge.</w:t>
      </w:r>
    </w:p>
    <w:p w14:paraId="35CEA242" w14:textId="34A01B40" w:rsidR="009719BC" w:rsidRPr="00D215FF" w:rsidRDefault="009055D3" w:rsidP="009055D3">
      <w:r w:rsidRPr="00D215FF">
        <w:lastRenderedPageBreak/>
        <w:tab/>
      </w:r>
      <w:r w:rsidR="009204AC" w:rsidRPr="00D215FF">
        <w:t xml:space="preserve">Henry of Ghent objectively constituted the epoch of oblivion of being. He laid the foundation of modern metaphysics, which does not require the real thing for objective cognition. The modern subject determines objective </w:t>
      </w:r>
      <w:r w:rsidR="009204AC" w:rsidRPr="00D215FF">
        <w:rPr>
          <w:i/>
        </w:rPr>
        <w:t>veritas</w:t>
      </w:r>
      <w:r w:rsidR="009204AC" w:rsidRPr="00D215FF">
        <w:t xml:space="preserve"> as a form of subjective cert</w:t>
      </w:r>
      <w:r w:rsidR="00123FAA" w:rsidRPr="00D215FF">
        <w:t xml:space="preserve">ainty and correctness </w:t>
      </w:r>
      <w:r w:rsidR="009204AC" w:rsidRPr="00D215FF">
        <w:t xml:space="preserve">given from the absolute and precise position of </w:t>
      </w:r>
      <w:r w:rsidR="00123FAA" w:rsidRPr="00D215FF">
        <w:rPr>
          <w:i/>
        </w:rPr>
        <w:t>i</w:t>
      </w:r>
      <w:r w:rsidR="009204AC" w:rsidRPr="00D215FF">
        <w:rPr>
          <w:i/>
        </w:rPr>
        <w:t>lluminati</w:t>
      </w:r>
      <w:r w:rsidR="009204AC" w:rsidRPr="00D215FF">
        <w:t>. The mytho</w:t>
      </w:r>
      <w:r w:rsidR="00123FAA" w:rsidRPr="00D215FF">
        <w:t xml:space="preserve">logical </w:t>
      </w:r>
      <w:r w:rsidR="009204AC" w:rsidRPr="00D215FF">
        <w:t>conception of the truth and of the scientific knowledge given in the form of enlightened Augustinism and Avicennism could be proclaimed in the rue du</w:t>
      </w:r>
      <w:r w:rsidR="00BF10CA" w:rsidRPr="00D215FF">
        <w:t> </w:t>
      </w:r>
      <w:r w:rsidR="009204AC" w:rsidRPr="00D215FF">
        <w:t xml:space="preserve">Fouarre </w:t>
      </w:r>
      <w:r w:rsidR="00F86984" w:rsidRPr="00D215FF">
        <w:t xml:space="preserve">but </w:t>
      </w:r>
      <w:r w:rsidR="009204AC" w:rsidRPr="00D215FF">
        <w:t>after the elimination of critical thinkers after the year</w:t>
      </w:r>
      <w:r w:rsidR="00BF10CA" w:rsidRPr="00D215FF">
        <w:t> </w:t>
      </w:r>
      <w:r w:rsidR="009204AC" w:rsidRPr="00D215FF">
        <w:t xml:space="preserve">1277. The correspondence of </w:t>
      </w:r>
      <w:r w:rsidR="00BE4B71" w:rsidRPr="00D215FF">
        <w:t xml:space="preserve">intellect </w:t>
      </w:r>
      <w:r w:rsidR="009204AC" w:rsidRPr="00D215FF">
        <w:t xml:space="preserve">with the real thing plays only a secondary role in the new system of thinking, although it forms a sufficient </w:t>
      </w:r>
      <w:r w:rsidR="00BE4B71" w:rsidRPr="00D215FF">
        <w:t xml:space="preserve">condition </w:t>
      </w:r>
      <w:r w:rsidR="009204AC" w:rsidRPr="00D215FF">
        <w:t xml:space="preserve">of cognition. The necessary condition of cognition became the objective conception of being, which forms </w:t>
      </w:r>
      <w:r w:rsidR="00066FA6" w:rsidRPr="00D215FF">
        <w:rPr>
          <w:i/>
        </w:rPr>
        <w:t xml:space="preserve">conditio </w:t>
      </w:r>
      <w:r w:rsidR="009204AC" w:rsidRPr="00D215FF">
        <w:rPr>
          <w:i/>
        </w:rPr>
        <w:t>sine qua non</w:t>
      </w:r>
      <w:r w:rsidR="009204AC" w:rsidRPr="00D215FF">
        <w:t xml:space="preserve"> of modern metaphysics. Full objectivity arises in the system of </w:t>
      </w:r>
      <w:r w:rsidR="00DA5485" w:rsidRPr="00D215FF">
        <w:t xml:space="preserve">the truth as </w:t>
      </w:r>
      <w:r w:rsidR="009204AC" w:rsidRPr="00D215FF">
        <w:t xml:space="preserve">supernatural </w:t>
      </w:r>
      <w:r w:rsidR="009204AC" w:rsidRPr="00D215FF">
        <w:rPr>
          <w:i/>
        </w:rPr>
        <w:t>rectitudo</w:t>
      </w:r>
      <w:r w:rsidR="00CD154F" w:rsidRPr="00D215FF">
        <w:t xml:space="preserve">. The active intellect of </w:t>
      </w:r>
      <w:r w:rsidR="00CD154F" w:rsidRPr="00D215FF">
        <w:rPr>
          <w:i/>
        </w:rPr>
        <w:t>i</w:t>
      </w:r>
      <w:r w:rsidR="009204AC" w:rsidRPr="00D215FF">
        <w:rPr>
          <w:i/>
        </w:rPr>
        <w:t>lluminati</w:t>
      </w:r>
      <w:r w:rsidR="009204AC" w:rsidRPr="00D215FF">
        <w:t xml:space="preserve"> </w:t>
      </w:r>
      <w:r w:rsidR="00BF10CA" w:rsidRPr="00D215FF">
        <w:t>“</w:t>
      </w:r>
      <w:r w:rsidR="00CD154F" w:rsidRPr="00D215FF">
        <w:t>exsists</w:t>
      </w:r>
      <w:r w:rsidR="00BF10CA" w:rsidRPr="00D215FF">
        <w:t>”</w:t>
      </w:r>
      <w:r w:rsidR="009204AC" w:rsidRPr="00D215FF">
        <w:t xml:space="preserve"> in the mode of enlightened </w:t>
      </w:r>
      <w:r w:rsidR="009204AC" w:rsidRPr="00D215FF">
        <w:rPr>
          <w:i/>
        </w:rPr>
        <w:t>certitudo</w:t>
      </w:r>
      <w:r w:rsidR="00CD154F" w:rsidRPr="00D215FF">
        <w:t>. It</w:t>
      </w:r>
      <w:r w:rsidR="009204AC" w:rsidRPr="00D215FF">
        <w:t xml:space="preserve"> </w:t>
      </w:r>
      <w:r w:rsidR="00CD154F" w:rsidRPr="00D215FF">
        <w:t xml:space="preserve">relates </w:t>
      </w:r>
      <w:r w:rsidR="009204AC" w:rsidRPr="00D215FF">
        <w:t xml:space="preserve">to </w:t>
      </w:r>
      <w:r w:rsidR="00CD154F" w:rsidRPr="00D215FF">
        <w:t>modern anthropomorphic G</w:t>
      </w:r>
      <w:r w:rsidR="009204AC" w:rsidRPr="00D215FF">
        <w:t xml:space="preserve">od through the act of transcendence. Due to this transgression of thinking in the </w:t>
      </w:r>
      <w:r w:rsidR="00E05AD0" w:rsidRPr="00D215FF">
        <w:t>mode “</w:t>
      </w:r>
      <w:r w:rsidR="009204AC" w:rsidRPr="00D215FF">
        <w:rPr>
          <w:i/>
        </w:rPr>
        <w:t>exsistere</w:t>
      </w:r>
      <w:r w:rsidR="009204AC" w:rsidRPr="00D215FF">
        <w:t>,</w:t>
      </w:r>
      <w:r w:rsidR="00E05AD0" w:rsidRPr="00D215FF">
        <w:t>”</w:t>
      </w:r>
      <w:r w:rsidR="009204AC" w:rsidRPr="00D215FF">
        <w:t xml:space="preserve"> Gandavus </w:t>
      </w:r>
      <w:r w:rsidR="00803A54" w:rsidRPr="00D215FF">
        <w:t xml:space="preserve">developped </w:t>
      </w:r>
      <w:r w:rsidR="009204AC" w:rsidRPr="00D215FF">
        <w:t xml:space="preserve">thinking in terms of exemplary meaning. </w:t>
      </w:r>
      <w:r w:rsidR="00897173" w:rsidRPr="00D215FF">
        <w:t xml:space="preserve">It </w:t>
      </w:r>
      <w:r w:rsidR="009204AC" w:rsidRPr="00D215FF">
        <w:t xml:space="preserve">plays the role of the first substance </w:t>
      </w:r>
      <w:r w:rsidR="00897173" w:rsidRPr="00D215FF">
        <w:t xml:space="preserve">that is </w:t>
      </w:r>
      <w:r w:rsidR="009204AC" w:rsidRPr="00D215FF">
        <w:t xml:space="preserve">potentially given in divine thinking. The new </w:t>
      </w:r>
      <w:r w:rsidR="005D1859" w:rsidRPr="00D215FF">
        <w:t xml:space="preserve">theory </w:t>
      </w:r>
      <w:r w:rsidR="009204AC" w:rsidRPr="00D215FF">
        <w:t>of truth as the objective conformity of enlightened thought and exemplar cannot accept the Aristotelian intellect i</w:t>
      </w:r>
      <w:r w:rsidR="005D1859" w:rsidRPr="00D215FF">
        <w:t>n the purely receptive form as</w:t>
      </w:r>
      <w:r w:rsidR="009204AC" w:rsidRPr="00D215FF">
        <w:t xml:space="preserve"> </w:t>
      </w:r>
      <w:r w:rsidR="009204AC" w:rsidRPr="00D215FF">
        <w:rPr>
          <w:i/>
        </w:rPr>
        <w:t>tabula rasa</w:t>
      </w:r>
      <w:r w:rsidR="009204AC" w:rsidRPr="00D215FF">
        <w:t xml:space="preserve">. According to modern Avicennism, the act of intentionality at the primary level </w:t>
      </w:r>
      <w:r w:rsidR="00D17A26" w:rsidRPr="00D215FF">
        <w:t xml:space="preserve">requires </w:t>
      </w:r>
      <w:r w:rsidR="009204AC" w:rsidRPr="00D215FF">
        <w:t>the active nature of the intellect, which in and of itself is already a subsistent substance. As has already been shown, Thomas Aquinas defended this form of intellect</w:t>
      </w:r>
      <w:r w:rsidR="00DF3542" w:rsidRPr="00D215FF">
        <w:t xml:space="preserve"> as an autonomous form</w:t>
      </w:r>
      <w:r w:rsidR="009204AC" w:rsidRPr="00D215FF">
        <w:t>. Only in this way can modernist</w:t>
      </w:r>
      <w:r w:rsidR="000D7396" w:rsidRPr="00D215FF">
        <w:t>s</w:t>
      </w:r>
      <w:r w:rsidR="009204AC" w:rsidRPr="00D215FF">
        <w:t xml:space="preserve"> </w:t>
      </w:r>
      <w:r w:rsidR="000D7396" w:rsidRPr="00D215FF">
        <w:t xml:space="preserve">recognize the pure being </w:t>
      </w:r>
      <w:r w:rsidR="009204AC" w:rsidRPr="00D215FF">
        <w:t xml:space="preserve">in the mode </w:t>
      </w:r>
      <w:r w:rsidR="000D7396" w:rsidRPr="00D215FF">
        <w:rPr>
          <w:i/>
        </w:rPr>
        <w:t>per prius</w:t>
      </w:r>
      <w:r w:rsidR="009204AC" w:rsidRPr="00D215FF">
        <w:t xml:space="preserve">, </w:t>
      </w:r>
      <w:r w:rsidR="000D7396" w:rsidRPr="00D215FF">
        <w:t xml:space="preserve">since it </w:t>
      </w:r>
      <w:r w:rsidR="009204AC" w:rsidRPr="00D215FF">
        <w:t>does not exist at all</w:t>
      </w:r>
      <w:r w:rsidR="000D7396" w:rsidRPr="00D215FF">
        <w:t xml:space="preserve"> in reality</w:t>
      </w:r>
      <w:r w:rsidR="009204AC" w:rsidRPr="00D215FF">
        <w:t xml:space="preserve">. The non-existent being can be recognized only by the fact that it is produced directly in the </w:t>
      </w:r>
      <w:r w:rsidR="00893BA4" w:rsidRPr="00D215FF">
        <w:t xml:space="preserve">objective </w:t>
      </w:r>
      <w:r w:rsidR="009204AC" w:rsidRPr="00D215FF">
        <w:t xml:space="preserve">thinking of </w:t>
      </w:r>
      <w:r w:rsidR="009204AC" w:rsidRPr="00D215FF">
        <w:rPr>
          <w:i/>
        </w:rPr>
        <w:t>illuminati</w:t>
      </w:r>
      <w:r w:rsidR="009204AC" w:rsidRPr="00D215FF">
        <w:t xml:space="preserve"> by the predication </w:t>
      </w:r>
      <w:r w:rsidR="00893BA4" w:rsidRPr="00D215FF">
        <w:t>made “</w:t>
      </w:r>
      <w:r w:rsidR="009204AC" w:rsidRPr="00D215FF">
        <w:rPr>
          <w:i/>
        </w:rPr>
        <w:t>in artificialibu</w:t>
      </w:r>
      <w:r w:rsidR="009204AC" w:rsidRPr="00D215FF">
        <w:t>s.</w:t>
      </w:r>
      <w:r w:rsidR="00893BA4" w:rsidRPr="00D215FF">
        <w:t>”</w:t>
      </w:r>
      <w:r w:rsidR="009204AC" w:rsidRPr="00D215FF">
        <w:t xml:space="preserve"> Therefore, the modern intellect must be </w:t>
      </w:r>
      <w:r w:rsidR="00893BA4" w:rsidRPr="00D215FF">
        <w:t>an</w:t>
      </w:r>
      <w:r w:rsidR="009204AC" w:rsidRPr="00D215FF">
        <w:t xml:space="preserve"> </w:t>
      </w:r>
      <w:r w:rsidR="00DD1BCE" w:rsidRPr="00D215FF">
        <w:t>actualized</w:t>
      </w:r>
      <w:r w:rsidR="009204AC" w:rsidRPr="00D215FF">
        <w:t xml:space="preserve"> substance, or at least a Thomistic hyposta</w:t>
      </w:r>
      <w:r w:rsidR="00833CC6" w:rsidRPr="00D215FF">
        <w:t>tiz</w:t>
      </w:r>
      <w:r w:rsidR="009204AC" w:rsidRPr="00D215FF">
        <w:t xml:space="preserve">ed form. The habitual </w:t>
      </w:r>
      <w:r w:rsidR="007D470F" w:rsidRPr="00D215FF">
        <w:t>actualization</w:t>
      </w:r>
      <w:r w:rsidR="009204AC" w:rsidRPr="00D215FF">
        <w:t xml:space="preserve"> of modern thinking is related to the objective being in the mode </w:t>
      </w:r>
      <w:r w:rsidR="009204AC" w:rsidRPr="00D215FF">
        <w:rPr>
          <w:i/>
        </w:rPr>
        <w:t>ens inquantum ens</w:t>
      </w:r>
      <w:r w:rsidR="009204AC" w:rsidRPr="00D215FF">
        <w:t xml:space="preserve">. This pure insight of being is given </w:t>
      </w:r>
      <w:r w:rsidR="005705DA" w:rsidRPr="00D215FF">
        <w:t>beyond a</w:t>
      </w:r>
      <w:r w:rsidR="009204AC" w:rsidRPr="00D215FF">
        <w:t xml:space="preserve">ll real relationships and outside of the first substance. Bacon reminded the modernists around Bonaventura in vain that the predication </w:t>
      </w:r>
      <w:r w:rsidR="00BF02F6" w:rsidRPr="00D215FF">
        <w:t>“</w:t>
      </w:r>
      <w:r w:rsidR="009204AC" w:rsidRPr="00D215FF">
        <w:rPr>
          <w:i/>
        </w:rPr>
        <w:t>in artificialibus</w:t>
      </w:r>
      <w:r w:rsidR="00BF02F6" w:rsidRPr="00D215FF">
        <w:t>”</w:t>
      </w:r>
      <w:r w:rsidR="009204AC" w:rsidRPr="00D215FF">
        <w:t xml:space="preserve"> concerns only demiurgic activit</w:t>
      </w:r>
      <w:r w:rsidR="00BF02F6" w:rsidRPr="00D215FF">
        <w:t xml:space="preserve">ivities </w:t>
      </w:r>
      <w:r w:rsidR="009204AC" w:rsidRPr="00D215FF">
        <w:t xml:space="preserve">of the subject. This predication, given only by analogy, does not have the status of scientific cognition, which is given by hyparchical predicted causality in the middle link of the </w:t>
      </w:r>
      <w:r w:rsidR="00461C70" w:rsidRPr="00D215FF">
        <w:t xml:space="preserve">demonstrative proof </w:t>
      </w:r>
      <w:r w:rsidR="009204AC" w:rsidRPr="00D215FF">
        <w:t>(</w:t>
      </w:r>
      <w:r w:rsidR="007F3562" w:rsidRPr="00D215FF">
        <w:t>ch.</w:t>
      </w:r>
      <w:r w:rsidR="009204AC" w:rsidRPr="00D215FF">
        <w:t xml:space="preserve"> 4.1.1). The modern statute </w:t>
      </w:r>
      <w:r w:rsidR="009204AC" w:rsidRPr="00D215FF">
        <w:rPr>
          <w:i/>
        </w:rPr>
        <w:t>esse diminutum</w:t>
      </w:r>
      <w:r w:rsidR="009204AC" w:rsidRPr="00D215FF">
        <w:t xml:space="preserve"> is completely different from that in the first Averroism. This defines the minimal being as a </w:t>
      </w:r>
      <w:r w:rsidR="009204AC" w:rsidRPr="00D215FF">
        <w:rPr>
          <w:i/>
        </w:rPr>
        <w:t xml:space="preserve">species </w:t>
      </w:r>
      <w:r w:rsidR="009204AC" w:rsidRPr="00D215FF">
        <w:rPr>
          <w:i/>
        </w:rPr>
        <w:lastRenderedPageBreak/>
        <w:t>intelligibilis</w:t>
      </w:r>
      <w:r w:rsidR="009204AC" w:rsidRPr="00D215FF">
        <w:t>, which was created in the process of abstraction and is given only in thinking (</w:t>
      </w:r>
      <w:r w:rsidR="009204AC" w:rsidRPr="00D215FF">
        <w:rPr>
          <w:i/>
        </w:rPr>
        <w:t>ens in ratione</w:t>
      </w:r>
      <w:r w:rsidR="009204AC" w:rsidRPr="00D215FF">
        <w:t xml:space="preserve">). </w:t>
      </w:r>
      <w:r w:rsidR="00975962" w:rsidRPr="00D215FF">
        <w:t>Modernity took up t</w:t>
      </w:r>
      <w:r w:rsidR="009204AC" w:rsidRPr="00D215FF">
        <w:t xml:space="preserve">he divine </w:t>
      </w:r>
      <w:r w:rsidR="00975962" w:rsidRPr="00D215FF">
        <w:t xml:space="preserve">exemplar to make </w:t>
      </w:r>
      <w:r w:rsidR="009204AC" w:rsidRPr="00D215FF">
        <w:t>the metaphysical fixation (</w:t>
      </w:r>
      <w:r w:rsidR="009204AC" w:rsidRPr="00D215FF">
        <w:rPr>
          <w:i/>
        </w:rPr>
        <w:t>ratitudo</w:t>
      </w:r>
      <w:r w:rsidR="009204AC" w:rsidRPr="00D215FF">
        <w:t xml:space="preserve">) </w:t>
      </w:r>
      <w:r w:rsidR="00975962" w:rsidRPr="00D215FF">
        <w:t xml:space="preserve">that passed minimum degree of being to the </w:t>
      </w:r>
      <w:r w:rsidR="009204AC" w:rsidRPr="00D215FF">
        <w:t>objecti</w:t>
      </w:r>
      <w:r w:rsidR="00975962" w:rsidRPr="00D215FF">
        <w:t>ve form</w:t>
      </w:r>
      <w:r w:rsidR="009204AC" w:rsidRPr="00D215FF">
        <w:t xml:space="preserve">. The </w:t>
      </w:r>
      <w:r w:rsidR="00975962" w:rsidRPr="00D215FF">
        <w:t>deduction of being (</w:t>
      </w:r>
      <w:r w:rsidR="00975962" w:rsidRPr="00D215FF">
        <w:rPr>
          <w:i/>
        </w:rPr>
        <w:t>resolutio</w:t>
      </w:r>
      <w:r w:rsidR="00975962" w:rsidRPr="00D215FF">
        <w:t xml:space="preserve">) </w:t>
      </w:r>
      <w:r w:rsidR="009204AC" w:rsidRPr="00D215FF">
        <w:t xml:space="preserve">proceeds in the new metaphysics from the direction of </w:t>
      </w:r>
      <w:r w:rsidR="00975962" w:rsidRPr="00D215FF">
        <w:t xml:space="preserve">separated exemplars </w:t>
      </w:r>
      <w:r w:rsidR="009204AC" w:rsidRPr="00D215FF">
        <w:t>in divine thought (</w:t>
      </w:r>
      <w:r w:rsidR="009204AC" w:rsidRPr="00D215FF">
        <w:rPr>
          <w:i/>
        </w:rPr>
        <w:t>esse ratum, esse a reor rei</w:t>
      </w:r>
      <w:r w:rsidR="004D3149" w:rsidRPr="00D215FF">
        <w:t>). Henry transformed</w:t>
      </w:r>
      <w:r w:rsidR="009204AC" w:rsidRPr="00D215FF">
        <w:t xml:space="preserve"> the voluntaristic determination of Olivi into an objectively conceived aspect of being, which is manifested by the modern form of intellectual </w:t>
      </w:r>
      <w:r w:rsidR="009204AC" w:rsidRPr="00D215FF">
        <w:rPr>
          <w:i/>
        </w:rPr>
        <w:t>intentio</w:t>
      </w:r>
      <w:r w:rsidR="009204AC" w:rsidRPr="00D215FF">
        <w:t xml:space="preserve"> and not </w:t>
      </w:r>
      <w:r w:rsidR="009204AC" w:rsidRPr="00D215FF">
        <w:rPr>
          <w:i/>
        </w:rPr>
        <w:t>volitio</w:t>
      </w:r>
      <w:r w:rsidR="009204AC" w:rsidRPr="00D215FF">
        <w:t xml:space="preserve">. The </w:t>
      </w:r>
      <w:r w:rsidR="002816B9" w:rsidRPr="00D215FF">
        <w:t xml:space="preserve">primary </w:t>
      </w:r>
      <w:r w:rsidR="009204AC" w:rsidRPr="00D215FF">
        <w:t>determination of being by the will makes impossible the universal categorical predication of modernity, which runs according to the pattern of objective Arist</w:t>
      </w:r>
      <w:r w:rsidR="009719BC" w:rsidRPr="00D215FF">
        <w:t>otelianism.</w:t>
      </w:r>
    </w:p>
    <w:p w14:paraId="554C7B41" w14:textId="1E18D55E" w:rsidR="009055D3" w:rsidRPr="00D215FF" w:rsidRDefault="009204AC" w:rsidP="009B0FBC">
      <w:pPr>
        <w:ind w:firstLine="708"/>
      </w:pPr>
      <w:r w:rsidRPr="00D215FF">
        <w:t xml:space="preserve">Gandavus </w:t>
      </w:r>
      <w:r w:rsidR="00F038B0" w:rsidRPr="00D215FF">
        <w:t xml:space="preserve">put </w:t>
      </w:r>
      <w:r w:rsidRPr="00D215FF">
        <w:t xml:space="preserve">the final level of </w:t>
      </w:r>
      <w:r w:rsidRPr="00D215FF">
        <w:rPr>
          <w:i/>
        </w:rPr>
        <w:t>resolutio</w:t>
      </w:r>
      <w:r w:rsidRPr="00D215FF">
        <w:t xml:space="preserve"> </w:t>
      </w:r>
      <w:r w:rsidR="00356D51" w:rsidRPr="00D215FF">
        <w:t xml:space="preserve">as </w:t>
      </w:r>
      <w:r w:rsidRPr="00D215FF">
        <w:t>pure transcend</w:t>
      </w:r>
      <w:r w:rsidR="004343A6" w:rsidRPr="00D215FF">
        <w:t xml:space="preserve">ental objectivity. That is why he refused </w:t>
      </w:r>
      <w:r w:rsidRPr="00D215FF">
        <w:t>Olivi</w:t>
      </w:r>
      <w:r w:rsidR="004343A6" w:rsidRPr="00D215FF">
        <w:t xml:space="preserve"> and put </w:t>
      </w:r>
      <w:r w:rsidRPr="00D215FF">
        <w:t>the primacy of the intellect over the will</w:t>
      </w:r>
      <w:r w:rsidR="004343A6" w:rsidRPr="00D215FF">
        <w:t>,</w:t>
      </w:r>
      <w:r w:rsidRPr="00D215FF">
        <w:t xml:space="preserve"> in a</w:t>
      </w:r>
      <w:r w:rsidR="004343A6" w:rsidRPr="00D215FF">
        <w:t xml:space="preserve">ccordance with </w:t>
      </w:r>
      <w:r w:rsidR="004343A6" w:rsidRPr="00D215FF">
        <w:rPr>
          <w:i/>
        </w:rPr>
        <w:t>Nicomachean E</w:t>
      </w:r>
      <w:r w:rsidRPr="00D215FF">
        <w:rPr>
          <w:i/>
        </w:rPr>
        <w:t>thics</w:t>
      </w:r>
      <w:r w:rsidRPr="00D215FF">
        <w:t xml:space="preserve">. Henry therefore extended the categorical predication </w:t>
      </w:r>
      <w:r w:rsidR="009B0FBC" w:rsidRPr="00D215FF">
        <w:t>based on Avicenna</w:t>
      </w:r>
      <w:r w:rsidR="009B0FBC" w:rsidRPr="00D215FF">
        <w:rPr>
          <w:rFonts w:cs="Calibri"/>
        </w:rPr>
        <w:t>′</w:t>
      </w:r>
      <w:r w:rsidR="009B0FBC" w:rsidRPr="00D215FF">
        <w:t xml:space="preserve">s </w:t>
      </w:r>
      <w:r w:rsidRPr="00D215FF">
        <w:t>intention</w:t>
      </w:r>
      <w:r w:rsidR="009B0FBC" w:rsidRPr="00D215FF">
        <w:t xml:space="preserve"> that p</w:t>
      </w:r>
      <w:r w:rsidRPr="00D215FF">
        <w:t xml:space="preserve">rimarily related to insight of being </w:t>
      </w:r>
      <w:r w:rsidR="009B0FBC" w:rsidRPr="00D215FF">
        <w:t xml:space="preserve">as </w:t>
      </w:r>
      <w:r w:rsidRPr="00D215FF">
        <w:t xml:space="preserve">being. The basis of the new metaphysics was the objectively created </w:t>
      </w:r>
      <w:r w:rsidR="00CF15EE" w:rsidRPr="00D215FF">
        <w:t>relationship “subject</w:t>
      </w:r>
      <w:r w:rsidR="00CF15EE" w:rsidRPr="00D215FF">
        <w:rPr>
          <w:rFonts w:cs="Calibri"/>
        </w:rPr>
        <w:t>—</w:t>
      </w:r>
      <w:r w:rsidRPr="00D215FF">
        <w:t>object</w:t>
      </w:r>
      <w:r w:rsidR="00CF15EE" w:rsidRPr="00D215FF">
        <w:t>”</w:t>
      </w:r>
      <w:r w:rsidRPr="00D215FF">
        <w:t xml:space="preserve"> </w:t>
      </w:r>
      <w:r w:rsidR="00CF15EE" w:rsidRPr="00D215FF">
        <w:t xml:space="preserve">defined </w:t>
      </w:r>
      <w:r w:rsidRPr="00D215FF">
        <w:t>in the univo</w:t>
      </w:r>
      <w:r w:rsidR="00CF15EE" w:rsidRPr="00D215FF">
        <w:t xml:space="preserve">cal </w:t>
      </w:r>
      <w:r w:rsidRPr="00D215FF">
        <w:t xml:space="preserve">mode </w:t>
      </w:r>
      <w:r w:rsidRPr="00D215FF">
        <w:rPr>
          <w:i/>
        </w:rPr>
        <w:t>ens inquantum ens</w:t>
      </w:r>
      <w:r w:rsidRPr="00D215FF">
        <w:t>. The intention of truth as an exem</w:t>
      </w:r>
      <w:r w:rsidR="00B910ED" w:rsidRPr="00D215FF">
        <w:t>plary conformity of modern G</w:t>
      </w:r>
      <w:r w:rsidRPr="00D215FF">
        <w:t xml:space="preserve">od and the modern thing became the fundamental metaphysical capital of modernity. </w:t>
      </w:r>
      <w:r w:rsidR="009013A2" w:rsidRPr="00D215FF">
        <w:t>Averroes</w:t>
      </w:r>
      <w:r w:rsidRPr="00D215FF">
        <w:t xml:space="preserve"> rejected this principle of Avicennian metaphysics as a fundamental error of modern thought, because Avicenna based the interpretation of Aristotle on the cognizing subject and not on the first substance (</w:t>
      </w:r>
      <w:r w:rsidRPr="00D215FF">
        <w:rPr>
          <w:i/>
        </w:rPr>
        <w:t>quasi a se</w:t>
      </w:r>
      <w:r w:rsidRPr="00D215FF">
        <w:t xml:space="preserve">; OBJ I, </w:t>
      </w:r>
      <w:r w:rsidR="007F3562" w:rsidRPr="00D215FF">
        <w:t>ch.</w:t>
      </w:r>
      <w:r w:rsidR="00BF10CA" w:rsidRPr="00D215FF">
        <w:t> </w:t>
      </w:r>
      <w:r w:rsidRPr="00D215FF">
        <w:t>2.5). Siger saw the inadequacy of Avicenna</w:t>
      </w:r>
      <w:r w:rsidR="00BF10CA" w:rsidRPr="00D215FF">
        <w:t>’</w:t>
      </w:r>
      <w:r w:rsidRPr="00D215FF">
        <w:t>s meta</w:t>
      </w:r>
      <w:r w:rsidR="00724A20" w:rsidRPr="00D215FF">
        <w:t>physics in the same manner as the C</w:t>
      </w:r>
      <w:r w:rsidRPr="00D215FF">
        <w:t>ommentator (</w:t>
      </w:r>
      <w:r w:rsidR="007F3562" w:rsidRPr="00D215FF">
        <w:t>ch.</w:t>
      </w:r>
      <w:r w:rsidRPr="00D215FF">
        <w:t xml:space="preserve"> 4.4.1). The first </w:t>
      </w:r>
      <w:r w:rsidR="0037416F" w:rsidRPr="00D215FF">
        <w:t>A</w:t>
      </w:r>
      <w:r w:rsidRPr="00D215FF">
        <w:t>verroism cannot accept Avicenna</w:t>
      </w:r>
      <w:r w:rsidR="00BF10CA" w:rsidRPr="00D215FF">
        <w:t>’</w:t>
      </w:r>
      <w:r w:rsidRPr="00D215FF">
        <w:t>s definition of metaphysics, because it is given outside the causality associated with first substance</w:t>
      </w:r>
      <w:r w:rsidR="00256B35" w:rsidRPr="00D215FF">
        <w:t>s</w:t>
      </w:r>
      <w:r w:rsidRPr="00D215FF">
        <w:t xml:space="preserve">. </w:t>
      </w:r>
      <w:r w:rsidR="009013A2" w:rsidRPr="00D215FF">
        <w:t>Averroes</w:t>
      </w:r>
      <w:r w:rsidRPr="00D215FF">
        <w:t xml:space="preserve"> conceives the emergence of the species in thought as an immaterial, universal and individual act of </w:t>
      </w:r>
      <w:r w:rsidR="00256B35" w:rsidRPr="00D215FF">
        <w:t>the intellect given in the mode</w:t>
      </w:r>
      <w:r w:rsidRPr="00D215FF">
        <w:t xml:space="preserve"> </w:t>
      </w:r>
      <w:r w:rsidR="00256B35" w:rsidRPr="00D215FF">
        <w:t xml:space="preserve">of </w:t>
      </w:r>
      <w:r w:rsidRPr="00D215FF">
        <w:rPr>
          <w:i/>
        </w:rPr>
        <w:t>tertium genus</w:t>
      </w:r>
      <w:r w:rsidRPr="00D215FF">
        <w:t xml:space="preserve"> (OBJ I, </w:t>
      </w:r>
      <w:r w:rsidR="007F3562" w:rsidRPr="00D215FF">
        <w:t>ch.</w:t>
      </w:r>
      <w:r w:rsidRPr="00D215FF">
        <w:t xml:space="preserve"> 2.4.3). The exegesis of CMDA in the context of the first Averroism has shown that the abstracted </w:t>
      </w:r>
      <w:r w:rsidRPr="00D215FF">
        <w:rPr>
          <w:i/>
        </w:rPr>
        <w:t>ens intentionale</w:t>
      </w:r>
      <w:r w:rsidRPr="00D215FF">
        <w:t xml:space="preserve">, given by the first substance in the process of abstraction, is bound to the act of </w:t>
      </w:r>
      <w:r w:rsidRPr="00D215FF">
        <w:rPr>
          <w:i/>
        </w:rPr>
        <w:t>intellectus speculativus</w:t>
      </w:r>
      <w:r w:rsidRPr="00D215FF">
        <w:t xml:space="preserve"> (OBJ</w:t>
      </w:r>
      <w:r w:rsidR="00BF10CA" w:rsidRPr="00D215FF">
        <w:t> </w:t>
      </w:r>
      <w:r w:rsidRPr="00D215FF">
        <w:t xml:space="preserve">II, </w:t>
      </w:r>
      <w:r w:rsidR="007F3562" w:rsidRPr="00D215FF">
        <w:t>ch.</w:t>
      </w:r>
      <w:r w:rsidRPr="00D215FF">
        <w:t xml:space="preserve"> 2.4.2). Siger </w:t>
      </w:r>
      <w:r w:rsidR="004644BB" w:rsidRPr="00D215FF">
        <w:t xml:space="preserve">explained </w:t>
      </w:r>
      <w:r w:rsidRPr="00D215FF">
        <w:t xml:space="preserve">to modern sophists that each of us experiences cognition in the act of the physically given substance that </w:t>
      </w:r>
      <w:r w:rsidR="004644BB" w:rsidRPr="00D215FF">
        <w:t xml:space="preserve">keeps personal ipseity </w:t>
      </w:r>
      <w:r w:rsidRPr="00D215FF">
        <w:t>(</w:t>
      </w:r>
      <w:r w:rsidRPr="00D215FF">
        <w:rPr>
          <w:i/>
        </w:rPr>
        <w:t>experimur, conscii sumus</w:t>
      </w:r>
      <w:r w:rsidRPr="00D215FF">
        <w:t xml:space="preserve">). The first substance does not require the </w:t>
      </w:r>
      <w:r w:rsidR="00D16821" w:rsidRPr="00D215FF">
        <w:t xml:space="preserve">evidence </w:t>
      </w:r>
      <w:r w:rsidRPr="00D215FF">
        <w:t>of the modern subject for its being, because it exists in and of itself and in real interactions (</w:t>
      </w:r>
      <w:r w:rsidRPr="00D215FF">
        <w:rPr>
          <w:i/>
        </w:rPr>
        <w:t>passio entis</w:t>
      </w:r>
      <w:r w:rsidRPr="00D215FF">
        <w:t xml:space="preserve">). Siger drew the attention of modernists to the fact that the abstractions given in thinking do not have a causal character as real first substances. From the point of view of hermeneutics, there is a fundamental </w:t>
      </w:r>
      <w:r w:rsidRPr="00D215FF">
        <w:lastRenderedPageBreak/>
        <w:t>difference between the formu</w:t>
      </w:r>
      <w:r w:rsidR="0082325D" w:rsidRPr="00D215FF">
        <w:t>lation of the first and second A</w:t>
      </w:r>
      <w:r w:rsidRPr="00D215FF">
        <w:t>verroism in terms of Avicenna</w:t>
      </w:r>
      <w:r w:rsidR="00BF10CA" w:rsidRPr="00D215FF">
        <w:t>’</w:t>
      </w:r>
      <w:r w:rsidRPr="00D215FF">
        <w:t xml:space="preserve">s conception of metaphysics within the framework of </w:t>
      </w:r>
      <w:r w:rsidRPr="00D215FF">
        <w:rPr>
          <w:i/>
        </w:rPr>
        <w:t>ens inquantum ens</w:t>
      </w:r>
      <w:r w:rsidR="0082325D" w:rsidRPr="00D215FF">
        <w:t>. The cognition of the first A</w:t>
      </w:r>
      <w:r w:rsidRPr="00D215FF">
        <w:t>verroism does not go to the intention given in the modern supposition as an eternal essence in the minimal mode of being and security (</w:t>
      </w:r>
      <w:r w:rsidRPr="00D215FF">
        <w:rPr>
          <w:i/>
        </w:rPr>
        <w:t>ens diminutum</w:t>
      </w:r>
      <w:r w:rsidRPr="00D215FF">
        <w:t xml:space="preserve">). The </w:t>
      </w:r>
      <w:r w:rsidR="00F12ED2" w:rsidRPr="00D215FF">
        <w:t xml:space="preserve">modern kind of </w:t>
      </w:r>
      <w:r w:rsidRPr="00D215FF">
        <w:t xml:space="preserve">being is primarily </w:t>
      </w:r>
      <w:r w:rsidR="00ED5E18" w:rsidRPr="00D215FF">
        <w:t xml:space="preserve">brought about </w:t>
      </w:r>
      <w:r w:rsidRPr="00D215FF">
        <w:t xml:space="preserve">by </w:t>
      </w:r>
      <w:r w:rsidR="00613656" w:rsidRPr="00D215FF">
        <w:t xml:space="preserve">modern </w:t>
      </w:r>
      <w:r w:rsidR="00613656" w:rsidRPr="00D215FF">
        <w:rPr>
          <w:i/>
        </w:rPr>
        <w:t>i</w:t>
      </w:r>
      <w:r w:rsidRPr="00D215FF">
        <w:rPr>
          <w:i/>
        </w:rPr>
        <w:t>lluminati</w:t>
      </w:r>
      <w:r w:rsidRPr="00D215FF">
        <w:t>,</w:t>
      </w:r>
      <w:r w:rsidR="00613656" w:rsidRPr="00D215FF">
        <w:t xml:space="preserve"> since they observe</w:t>
      </w:r>
      <w:r w:rsidRPr="00D215FF">
        <w:t xml:space="preserve"> divine </w:t>
      </w:r>
      <w:r w:rsidR="00613656" w:rsidRPr="00D215FF">
        <w:t>exemplars</w:t>
      </w:r>
      <w:r w:rsidRPr="00D215FF">
        <w:t>. This is metaphysical paranoia, which Bacon rejected as madness of the modern mind (</w:t>
      </w:r>
      <w:r w:rsidRPr="00D215FF">
        <w:rPr>
          <w:i/>
        </w:rPr>
        <w:t>insaniunt contra veritatem</w:t>
      </w:r>
      <w:r w:rsidRPr="00D215FF">
        <w:t>; OBJ</w:t>
      </w:r>
      <w:r w:rsidR="00BF10CA" w:rsidRPr="00D215FF">
        <w:t> </w:t>
      </w:r>
      <w:r w:rsidRPr="00D215FF">
        <w:t xml:space="preserve">II, </w:t>
      </w:r>
      <w:r w:rsidR="007F3562" w:rsidRPr="00D215FF">
        <w:t>ch.</w:t>
      </w:r>
      <w:r w:rsidRPr="00D215FF">
        <w:t xml:space="preserve"> 3.4.2). The basis of modernity does not lie in the real substance, because intentionality goes to the first perception of the being in its pure being. The </w:t>
      </w:r>
      <w:r w:rsidR="00B45314" w:rsidRPr="00D215FF">
        <w:t>relationship “</w:t>
      </w:r>
      <w:r w:rsidRPr="00D215FF">
        <w:t>subject</w:t>
      </w:r>
      <w:r w:rsidR="00B45314" w:rsidRPr="00D215FF">
        <w:rPr>
          <w:rFonts w:cs="Calibri"/>
        </w:rPr>
        <w:t>—</w:t>
      </w:r>
      <w:r w:rsidRPr="00D215FF">
        <w:t>object</w:t>
      </w:r>
      <w:r w:rsidR="00B45314" w:rsidRPr="00D215FF">
        <w:t xml:space="preserve">” that makes </w:t>
      </w:r>
      <w:r w:rsidRPr="00D215FF">
        <w:t xml:space="preserve">the basis of anthropocentric metaphysics and </w:t>
      </w:r>
      <w:r w:rsidR="007C77DD" w:rsidRPr="00D215FF">
        <w:t xml:space="preserve">modern </w:t>
      </w:r>
      <w:r w:rsidRPr="00D215FF">
        <w:t xml:space="preserve">theology, </w:t>
      </w:r>
      <w:r w:rsidR="00B45314" w:rsidRPr="00D215FF">
        <w:t xml:space="preserve">it was born as </w:t>
      </w:r>
      <w:r w:rsidRPr="00D215FF">
        <w:t>result of the absolutization of the intention related to the being as the first object of thought (</w:t>
      </w:r>
      <w:r w:rsidRPr="00D215FF">
        <w:rPr>
          <w:i/>
        </w:rPr>
        <w:t>ens inquantum ens</w:t>
      </w:r>
      <w:r w:rsidRPr="00D215FF">
        <w:t xml:space="preserve">). The reduction of meaning to the intentionality of the demiurgic subject represents a further step </w:t>
      </w:r>
      <w:r w:rsidR="00484667" w:rsidRPr="00D215FF">
        <w:t xml:space="preserve">that prolonged </w:t>
      </w:r>
      <w:r w:rsidRPr="00D215FF">
        <w:t xml:space="preserve">epochal </w:t>
      </w:r>
      <w:r w:rsidR="00484667" w:rsidRPr="00D215FF">
        <w:t>effects o</w:t>
      </w:r>
      <w:r w:rsidRPr="00D215FF">
        <w:t>f Oxfordian Fallacy.</w:t>
      </w:r>
    </w:p>
    <w:p w14:paraId="380C23DC" w14:textId="55B46BD3" w:rsidR="009204AC" w:rsidRPr="00D215FF" w:rsidRDefault="009204AC" w:rsidP="009204AC">
      <w:r w:rsidRPr="00D215FF">
        <w:tab/>
        <w:t>Hermeneutic</w:t>
      </w:r>
      <w:r w:rsidR="00E67EC3" w:rsidRPr="00D215FF">
        <w:t xml:space="preserve"> investigation</w:t>
      </w:r>
      <w:r w:rsidRPr="00D215FF">
        <w:t xml:space="preserve"> is interested in the fundamental question</w:t>
      </w:r>
      <w:r w:rsidR="008D7926" w:rsidRPr="00D215FF">
        <w:t>: H</w:t>
      </w:r>
      <w:r w:rsidRPr="00D215FF">
        <w:t xml:space="preserve">ow </w:t>
      </w:r>
      <w:r w:rsidR="008D7926" w:rsidRPr="00D215FF">
        <w:t xml:space="preserve">does the </w:t>
      </w:r>
      <w:r w:rsidR="00E67EC3" w:rsidRPr="00D215FF">
        <w:t>subject appropriate</w:t>
      </w:r>
      <w:r w:rsidR="008D7926" w:rsidRPr="00D215FF">
        <w:t xml:space="preserve"> objective being</w:t>
      </w:r>
      <w:r w:rsidR="004A35FF" w:rsidRPr="00D215FF">
        <w:t xml:space="preserve"> through </w:t>
      </w:r>
      <w:r w:rsidRPr="00D215FF">
        <w:rPr>
          <w:i/>
        </w:rPr>
        <w:t>dativus possessivus</w:t>
      </w:r>
      <w:r w:rsidR="004A35FF" w:rsidRPr="00D215FF">
        <w:t xml:space="preserve">? Conceived as the habitus of thinking, the intentionality </w:t>
      </w:r>
      <w:r w:rsidRPr="00D215FF">
        <w:t xml:space="preserve">goes to </w:t>
      </w:r>
      <w:r w:rsidR="004A35FF" w:rsidRPr="00D215FF">
        <w:t>universal being (</w:t>
      </w:r>
      <w:r w:rsidR="004A35FF" w:rsidRPr="00D215FF">
        <w:rPr>
          <w:i/>
        </w:rPr>
        <w:t>ens commune</w:t>
      </w:r>
      <w:r w:rsidR="004A35FF" w:rsidRPr="00D215FF">
        <w:t>) at first, in the act of intuitive cognition</w:t>
      </w:r>
      <w:r w:rsidRPr="00D215FF">
        <w:t xml:space="preserve">. The being given in this way is objectively separated from the recognition of the first substance in the </w:t>
      </w:r>
      <w:r w:rsidR="004A35FF" w:rsidRPr="00D215FF">
        <w:t>mode “</w:t>
      </w:r>
      <w:r w:rsidR="004A35FF" w:rsidRPr="00D215FF">
        <w:rPr>
          <w:i/>
        </w:rPr>
        <w:t>praecise</w:t>
      </w:r>
      <w:r w:rsidRPr="00D215FF">
        <w:t>.</w:t>
      </w:r>
      <w:r w:rsidR="004A35FF" w:rsidRPr="00D215FF">
        <w:t>”</w:t>
      </w:r>
      <w:r w:rsidRPr="00D215FF">
        <w:t xml:space="preserve"> This cognition is primary, in contrast to the secondary cognition through the intentionality of the intellect turned to sensual species. The objective being is </w:t>
      </w:r>
      <w:r w:rsidR="00DD1BCE" w:rsidRPr="00D215FF">
        <w:t>actualized</w:t>
      </w:r>
      <w:r w:rsidRPr="00D215FF">
        <w:t xml:space="preserve"> within the framework of the permanent habitus of thinking given outside the body as </w:t>
      </w:r>
      <w:r w:rsidR="00BF10CA" w:rsidRPr="00D215FF">
        <w:t>“</w:t>
      </w:r>
      <w:r w:rsidR="00E52C76" w:rsidRPr="00D215FF">
        <w:t>Flying M</w:t>
      </w:r>
      <w:r w:rsidRPr="00D215FF">
        <w:t>an</w:t>
      </w:r>
      <w:r w:rsidR="00BF10CA" w:rsidRPr="00D215FF">
        <w:t>”</w:t>
      </w:r>
      <w:r w:rsidRPr="00D215FF">
        <w:t xml:space="preserve"> </w:t>
      </w:r>
      <w:r w:rsidR="00E52C76" w:rsidRPr="00D215FF">
        <w:t xml:space="preserve">of Avicenna and Descartes. </w:t>
      </w:r>
      <w:r w:rsidR="00663C4B" w:rsidRPr="00D215FF">
        <w:t>The modern subject became a new source of science (</w:t>
      </w:r>
      <w:r w:rsidR="00663C4B" w:rsidRPr="00D215FF">
        <w:rPr>
          <w:i/>
        </w:rPr>
        <w:t>ortus scientiarum</w:t>
      </w:r>
      <w:r w:rsidR="00663C4B" w:rsidRPr="00D215FF">
        <w:t xml:space="preserve">), since it produces an objective </w:t>
      </w:r>
      <w:r w:rsidR="00663C4B" w:rsidRPr="00D215FF">
        <w:rPr>
          <w:i/>
        </w:rPr>
        <w:t>scibile</w:t>
      </w:r>
      <w:r w:rsidR="00663C4B" w:rsidRPr="00D215FF">
        <w:t xml:space="preserve"> as precisely conceived being (</w:t>
      </w:r>
      <w:r w:rsidR="00663C4B" w:rsidRPr="00D215FF">
        <w:rPr>
          <w:i/>
        </w:rPr>
        <w:t>ens ratum</w:t>
      </w:r>
      <w:r w:rsidR="00663C4B" w:rsidRPr="00D215FF">
        <w:t>). The predication “</w:t>
      </w:r>
      <w:r w:rsidR="00663C4B" w:rsidRPr="00D215FF">
        <w:rPr>
          <w:i/>
        </w:rPr>
        <w:t>in artificialibus</w:t>
      </w:r>
      <w:r w:rsidR="00663C4B" w:rsidRPr="00D215FF">
        <w:t xml:space="preserve">” produces a new kind of </w:t>
      </w:r>
      <w:r w:rsidR="00663C4B" w:rsidRPr="00D215FF">
        <w:rPr>
          <w:i/>
        </w:rPr>
        <w:t>dativus auctoris</w:t>
      </w:r>
      <w:r w:rsidR="00663C4B" w:rsidRPr="00D215FF">
        <w:t>, since the relation “</w:t>
      </w:r>
      <w:r w:rsidRPr="00D215FF">
        <w:t>subject</w:t>
      </w:r>
      <w:r w:rsidR="00BF10CA" w:rsidRPr="00D215FF">
        <w:t>—</w:t>
      </w:r>
      <w:r w:rsidRPr="00D215FF">
        <w:t>object</w:t>
      </w:r>
      <w:r w:rsidR="00C23773" w:rsidRPr="00D215FF">
        <w:t>” replaced</w:t>
      </w:r>
      <w:r w:rsidR="00663C4B" w:rsidRPr="00D215FF">
        <w:t xml:space="preserve"> </w:t>
      </w:r>
      <w:r w:rsidRPr="00D215FF">
        <w:t>Siger</w:t>
      </w:r>
      <w:r w:rsidR="00BF10CA" w:rsidRPr="00D215FF">
        <w:t>’</w:t>
      </w:r>
      <w:r w:rsidRPr="00D215FF">
        <w:t xml:space="preserve">s </w:t>
      </w:r>
      <w:r w:rsidR="00663C4B" w:rsidRPr="00D215FF">
        <w:t>determination of real cognition made in the mode “</w:t>
      </w:r>
      <w:r w:rsidR="00663C4B" w:rsidRPr="00D215FF">
        <w:rPr>
          <w:i/>
        </w:rPr>
        <w:t>subiective</w:t>
      </w:r>
      <w:r w:rsidR="00663C4B" w:rsidRPr="00D215FF">
        <w:rPr>
          <w:rFonts w:cs="Calibri"/>
          <w:i/>
        </w:rPr>
        <w:t>—</w:t>
      </w:r>
      <w:r w:rsidRPr="00D215FF">
        <w:rPr>
          <w:i/>
        </w:rPr>
        <w:t>obiective</w:t>
      </w:r>
      <w:r w:rsidR="00663C4B" w:rsidRPr="00D215FF">
        <w:t xml:space="preserve">” (ch. 4.4.2). Siger put the body of </w:t>
      </w:r>
      <w:r w:rsidR="00E67EC3" w:rsidRPr="00D215FF">
        <w:t xml:space="preserve">a </w:t>
      </w:r>
      <w:r w:rsidR="00663C4B" w:rsidRPr="00D215FF">
        <w:t xml:space="preserve">real person as </w:t>
      </w:r>
      <w:r w:rsidR="00663C4B" w:rsidRPr="00D215FF">
        <w:rPr>
          <w:i/>
        </w:rPr>
        <w:t xml:space="preserve">dativus auctoris, </w:t>
      </w:r>
      <w:r w:rsidR="00663C4B" w:rsidRPr="00D215FF">
        <w:t xml:space="preserve">since the intellect is </w:t>
      </w:r>
      <w:r w:rsidR="00C23773" w:rsidRPr="00D215FF">
        <w:t>considered in</w:t>
      </w:r>
      <w:r w:rsidR="00663C4B" w:rsidRPr="00D215FF">
        <w:t xml:space="preserve"> the </w:t>
      </w:r>
      <w:r w:rsidR="00C23773" w:rsidRPr="00D215FF">
        <w:t xml:space="preserve">mode </w:t>
      </w:r>
      <w:r w:rsidR="00663C4B" w:rsidRPr="00D215FF">
        <w:t>“</w:t>
      </w:r>
      <w:r w:rsidR="00663C4B" w:rsidRPr="00D215FF">
        <w:rPr>
          <w:i/>
        </w:rPr>
        <w:t>inmixtus</w:t>
      </w:r>
      <w:r w:rsidR="00663C4B" w:rsidRPr="00D215FF">
        <w:t>”</w:t>
      </w:r>
      <w:r w:rsidR="00C23773" w:rsidRPr="00D215FF">
        <w:t xml:space="preserve"> that must be actualized through the senses. Modernity changed the status of </w:t>
      </w:r>
      <w:r w:rsidR="00C23773" w:rsidRPr="00D215FF">
        <w:rPr>
          <w:i/>
        </w:rPr>
        <w:t>ens ratum</w:t>
      </w:r>
      <w:r w:rsidR="00C23773" w:rsidRPr="00D215FF">
        <w:t xml:space="preserve"> and the metaphysics of chimera created a </w:t>
      </w:r>
      <w:r w:rsidR="00F74C0F" w:rsidRPr="00D215FF">
        <w:t xml:space="preserve">really </w:t>
      </w:r>
      <w:r w:rsidRPr="00D215FF">
        <w:t xml:space="preserve">non-existent subject </w:t>
      </w:r>
      <w:r w:rsidR="00C23773" w:rsidRPr="00D215FF">
        <w:t xml:space="preserve">that apprehends </w:t>
      </w:r>
      <w:r w:rsidR="00F74C0F" w:rsidRPr="00D215FF">
        <w:t xml:space="preserve">a </w:t>
      </w:r>
      <w:r w:rsidRPr="00D215FF">
        <w:t xml:space="preserve">corresponding </w:t>
      </w:r>
      <w:r w:rsidR="00F74C0F" w:rsidRPr="00D215FF">
        <w:t xml:space="preserve">really </w:t>
      </w:r>
      <w:r w:rsidRPr="00D215FF">
        <w:t xml:space="preserve">non-existent object. Albert and Bacon considered the doubling of the world </w:t>
      </w:r>
      <w:r w:rsidR="00E97DA4" w:rsidRPr="00D215FF">
        <w:t xml:space="preserve">as </w:t>
      </w:r>
      <w:r w:rsidRPr="00D215FF">
        <w:t xml:space="preserve">a real and an objective one </w:t>
      </w:r>
      <w:r w:rsidR="00E97DA4" w:rsidRPr="00D215FF">
        <w:t xml:space="preserve">to be </w:t>
      </w:r>
      <w:r w:rsidRPr="00D215FF">
        <w:t xml:space="preserve">ridiculous and insane. The comparison with the voluntaristic concept of intentionality </w:t>
      </w:r>
      <w:r w:rsidR="00F90F29" w:rsidRPr="00D215FF">
        <w:t xml:space="preserve">made by </w:t>
      </w:r>
      <w:r w:rsidRPr="00D215FF">
        <w:t xml:space="preserve">Olivi shows how thoroughly Henry </w:t>
      </w:r>
      <w:r w:rsidR="00F90F29" w:rsidRPr="00D215FF">
        <w:t xml:space="preserve">changed </w:t>
      </w:r>
      <w:r w:rsidRPr="00D215FF">
        <w:t>intentionality</w:t>
      </w:r>
      <w:r w:rsidR="00FB4834" w:rsidRPr="00D215FF">
        <w:t xml:space="preserve"> of modern subject</w:t>
      </w:r>
      <w:r w:rsidRPr="00D215FF">
        <w:t>. Gandavus replaced Olivi</w:t>
      </w:r>
      <w:r w:rsidR="00BF10CA" w:rsidRPr="00D215FF">
        <w:t>’</w:t>
      </w:r>
      <w:r w:rsidRPr="00D215FF">
        <w:t xml:space="preserve">s concept of </w:t>
      </w:r>
      <w:r w:rsidR="0077183A" w:rsidRPr="00D215FF">
        <w:t xml:space="preserve">the </w:t>
      </w:r>
      <w:r w:rsidRPr="00D215FF">
        <w:t xml:space="preserve">demiurgic and </w:t>
      </w:r>
      <w:r w:rsidRPr="00D215FF">
        <w:lastRenderedPageBreak/>
        <w:t xml:space="preserve">capitalistic </w:t>
      </w:r>
      <w:r w:rsidR="0077183A" w:rsidRPr="00D215FF">
        <w:t xml:space="preserve">will by </w:t>
      </w:r>
      <w:r w:rsidRPr="00D215FF">
        <w:t xml:space="preserve">speculative ontotheology in the style of Bonaventura. Henry established an intermediate stage of exemplary being directly in God. The objective being possesses its own potentially and </w:t>
      </w:r>
      <w:r w:rsidR="00FB4834" w:rsidRPr="00D215FF">
        <w:t>intentionally given essence in d</w:t>
      </w:r>
      <w:r w:rsidRPr="00D215FF">
        <w:t>ivine thinking. The speci</w:t>
      </w:r>
      <w:r w:rsidR="00FB4834" w:rsidRPr="00D215FF">
        <w:t xml:space="preserve">es </w:t>
      </w:r>
      <w:r w:rsidRPr="00D215FF">
        <w:t xml:space="preserve">establishing this sphere is not the result of </w:t>
      </w:r>
      <w:r w:rsidR="00FB4834" w:rsidRPr="00D215FF">
        <w:t xml:space="preserve">the </w:t>
      </w:r>
      <w:r w:rsidRPr="00D215FF">
        <w:t xml:space="preserve">intentional synthesis as in the first Averroism. </w:t>
      </w:r>
      <w:r w:rsidR="0011025C" w:rsidRPr="00D215FF">
        <w:t>O</w:t>
      </w:r>
      <w:r w:rsidRPr="00D215FF">
        <w:t xml:space="preserve">bjective meaning </w:t>
      </w:r>
      <w:r w:rsidR="00BF10CA" w:rsidRPr="00D215FF">
        <w:t>“</w:t>
      </w:r>
      <w:r w:rsidRPr="00D215FF">
        <w:t>ex</w:t>
      </w:r>
      <w:r w:rsidR="004B59BC" w:rsidRPr="00D215FF">
        <w:t>s</w:t>
      </w:r>
      <w:r w:rsidRPr="00D215FF">
        <w:t>ists</w:t>
      </w:r>
      <w:r w:rsidR="00BF10CA" w:rsidRPr="00D215FF">
        <w:t>”</w:t>
      </w:r>
      <w:r w:rsidR="00B8149B" w:rsidRPr="00D215FF">
        <w:t xml:space="preserve"> as a kind of </w:t>
      </w:r>
      <w:r w:rsidRPr="00D215FF">
        <w:t>hyposta</w:t>
      </w:r>
      <w:r w:rsidR="004B59BC" w:rsidRPr="00D215FF">
        <w:t>t</w:t>
      </w:r>
      <w:r w:rsidR="0011025C" w:rsidRPr="00D215FF">
        <w:t xml:space="preserve">ized intention to be eternally </w:t>
      </w:r>
      <w:r w:rsidR="00756BAA" w:rsidRPr="00D215FF">
        <w:t xml:space="preserve">present </w:t>
      </w:r>
      <w:r w:rsidRPr="00D215FF">
        <w:t xml:space="preserve">in the </w:t>
      </w:r>
      <w:r w:rsidR="004B59BC" w:rsidRPr="00D215FF">
        <w:t>mode “</w:t>
      </w:r>
      <w:r w:rsidR="004B59BC" w:rsidRPr="00D215FF">
        <w:rPr>
          <w:i/>
        </w:rPr>
        <w:t>semel</w:t>
      </w:r>
      <w:r w:rsidR="004B59BC" w:rsidRPr="00D215FF">
        <w:rPr>
          <w:rFonts w:cs="Calibri"/>
          <w:i/>
        </w:rPr>
        <w:t>—</w:t>
      </w:r>
      <w:r w:rsidR="004B59BC" w:rsidRPr="00D215FF">
        <w:rPr>
          <w:i/>
        </w:rPr>
        <w:t>semper</w:t>
      </w:r>
      <w:r w:rsidRPr="00D215FF">
        <w:t>.</w:t>
      </w:r>
      <w:r w:rsidR="00E67EC3" w:rsidRPr="00D215FF">
        <w:t xml:space="preserve"> </w:t>
      </w:r>
      <w:r w:rsidR="004B59BC" w:rsidRPr="00D215FF">
        <w:t>”</w:t>
      </w:r>
      <w:r w:rsidRPr="00D215FF">
        <w:t xml:space="preserve"> This new </w:t>
      </w:r>
      <w:r w:rsidRPr="00D215FF">
        <w:rPr>
          <w:i/>
        </w:rPr>
        <w:t>tertium ens</w:t>
      </w:r>
      <w:r w:rsidRPr="00D215FF">
        <w:t xml:space="preserve"> then manifests itself secondarily </w:t>
      </w:r>
      <w:r w:rsidR="00C67953" w:rsidRPr="00D215FF">
        <w:t xml:space="preserve">in the </w:t>
      </w:r>
      <w:r w:rsidRPr="00D215FF">
        <w:t>creat</w:t>
      </w:r>
      <w:r w:rsidR="00C67953" w:rsidRPr="00D215FF">
        <w:t xml:space="preserve">ed </w:t>
      </w:r>
      <w:r w:rsidR="00275E2C" w:rsidRPr="00D215FF">
        <w:t xml:space="preserve">world, where the exemplars </w:t>
      </w:r>
      <w:r w:rsidRPr="00D215FF">
        <w:t xml:space="preserve">are present as </w:t>
      </w:r>
      <w:r w:rsidRPr="00D215FF">
        <w:rPr>
          <w:i/>
        </w:rPr>
        <w:t xml:space="preserve">rationes </w:t>
      </w:r>
      <w:r w:rsidR="00275E2C" w:rsidRPr="00D215FF">
        <w:rPr>
          <w:i/>
        </w:rPr>
        <w:t>seminales</w:t>
      </w:r>
      <w:r w:rsidR="00275E2C" w:rsidRPr="00D215FF">
        <w:t xml:space="preserve"> </w:t>
      </w:r>
      <w:r w:rsidRPr="00D215FF">
        <w:t xml:space="preserve">for eidetic contemplation of </w:t>
      </w:r>
      <w:r w:rsidR="00AF3B10" w:rsidRPr="00D215FF">
        <w:rPr>
          <w:i/>
        </w:rPr>
        <w:t>i</w:t>
      </w:r>
      <w:r w:rsidRPr="00D215FF">
        <w:rPr>
          <w:i/>
        </w:rPr>
        <w:t>luminati</w:t>
      </w:r>
      <w:r w:rsidRPr="00D215FF">
        <w:t xml:space="preserve">. The insight into divine demiurgic thinking laid a new foundation of metaphysics. God as the founding simulacrum of modernity began to </w:t>
      </w:r>
      <w:r w:rsidR="00A909E2" w:rsidRPr="00D215FF">
        <w:t xml:space="preserve">operate </w:t>
      </w:r>
      <w:r w:rsidRPr="00D215FF">
        <w:t>in the first version of anthropocentric metaphysics around the year</w:t>
      </w:r>
      <w:r w:rsidR="00BF10CA" w:rsidRPr="00D215FF">
        <w:t> </w:t>
      </w:r>
      <w:r w:rsidRPr="00D215FF">
        <w:t>1280. This simulacrum forms the objective basis of being through mental processes (</w:t>
      </w:r>
      <w:r w:rsidRPr="00D215FF">
        <w:rPr>
          <w:i/>
        </w:rPr>
        <w:t>intentio, volitio, reflexio</w:t>
      </w:r>
      <w:r w:rsidRPr="00D215FF">
        <w:t>). The new aspect of being, given in the mode of archetypal divine psychology and intentionality, established general metaphysics in the sense of Heidegger</w:t>
      </w:r>
      <w:r w:rsidR="00BF10CA" w:rsidRPr="00D215FF">
        <w:t>’</w:t>
      </w:r>
      <w:r w:rsidRPr="00D215FF">
        <w:t xml:space="preserve">s </w:t>
      </w:r>
      <w:r w:rsidR="00627820" w:rsidRPr="00D215FF">
        <w:rPr>
          <w:i/>
        </w:rPr>
        <w:t>Gr</w:t>
      </w:r>
      <w:r w:rsidR="00627820" w:rsidRPr="00D215FF">
        <w:rPr>
          <w:rFonts w:cs="Calibri"/>
          <w:i/>
        </w:rPr>
        <w:t>ü</w:t>
      </w:r>
      <w:r w:rsidR="00627820" w:rsidRPr="00D215FF">
        <w:rPr>
          <w:i/>
        </w:rPr>
        <w:t>ndung</w:t>
      </w:r>
      <w:r w:rsidRPr="00D215FF">
        <w:t xml:space="preserve">. </w:t>
      </w:r>
      <w:r w:rsidR="00A149FD" w:rsidRPr="00D215FF">
        <w:t>Olivi made the contemplation of being through the will (</w:t>
      </w:r>
      <w:r w:rsidR="00A149FD" w:rsidRPr="00D215FF">
        <w:rPr>
          <w:i/>
        </w:rPr>
        <w:t>aspectus</w:t>
      </w:r>
      <w:r w:rsidR="00A149FD" w:rsidRPr="00D215FF">
        <w:t xml:space="preserve">); </w:t>
      </w:r>
      <w:r w:rsidRPr="00D215FF">
        <w:t xml:space="preserve">Gandavus transformed </w:t>
      </w:r>
      <w:r w:rsidR="00A149FD" w:rsidRPr="00D215FF">
        <w:t xml:space="preserve">it </w:t>
      </w:r>
      <w:r w:rsidRPr="00D215FF">
        <w:t>back to the intellectual act of cognition</w:t>
      </w:r>
      <w:r w:rsidR="002F74CC" w:rsidRPr="00D215FF">
        <w:t xml:space="preserve"> </w:t>
      </w:r>
      <w:r w:rsidR="00A149FD" w:rsidRPr="00D215FF">
        <w:t xml:space="preserve">located </w:t>
      </w:r>
      <w:r w:rsidRPr="00D215FF">
        <w:t xml:space="preserve">in the ontotheological structure of metaphysics. The </w:t>
      </w:r>
      <w:r w:rsidR="00C53707" w:rsidRPr="00D215FF">
        <w:t xml:space="preserve">exemplar </w:t>
      </w:r>
      <w:r w:rsidRPr="00D215FF">
        <w:t xml:space="preserve">plays a key role in the foundation of the new metaphysics, because it forms a new middle link of the objective demiurgic syllogism. God intends the </w:t>
      </w:r>
      <w:r w:rsidR="00DA3496" w:rsidRPr="00D215FF">
        <w:t>exemplar in his mind</w:t>
      </w:r>
      <w:r w:rsidRPr="00D215FF">
        <w:t xml:space="preserve"> and thus produces it </w:t>
      </w:r>
      <w:r w:rsidRPr="00D215FF">
        <w:rPr>
          <w:i/>
        </w:rPr>
        <w:t>ex nihilo</w:t>
      </w:r>
      <w:r w:rsidRPr="00D215FF">
        <w:t xml:space="preserve">. Then he keeps </w:t>
      </w:r>
      <w:r w:rsidR="00BA3D1A" w:rsidRPr="00D215FF">
        <w:t xml:space="preserve">it </w:t>
      </w:r>
      <w:r w:rsidRPr="00D215FF">
        <w:t xml:space="preserve">in his </w:t>
      </w:r>
      <w:r w:rsidRPr="00D215FF">
        <w:rPr>
          <w:i/>
        </w:rPr>
        <w:t>memoria</w:t>
      </w:r>
      <w:r w:rsidRPr="00D215FF">
        <w:t xml:space="preserve"> and </w:t>
      </w:r>
      <w:r w:rsidR="00D2125A" w:rsidRPr="00D215FF">
        <w:t xml:space="preserve">he </w:t>
      </w:r>
      <w:r w:rsidRPr="00D215FF">
        <w:t xml:space="preserve">may creatively send it to the world, where </w:t>
      </w:r>
      <w:r w:rsidR="007318BD" w:rsidRPr="00D215FF">
        <w:t xml:space="preserve">modern </w:t>
      </w:r>
      <w:r w:rsidR="007318BD" w:rsidRPr="00D215FF">
        <w:rPr>
          <w:i/>
        </w:rPr>
        <w:t>illuminati</w:t>
      </w:r>
      <w:r w:rsidR="007318BD" w:rsidRPr="00D215FF">
        <w:t xml:space="preserve"> consider</w:t>
      </w:r>
      <w:r w:rsidRPr="00D215FF">
        <w:t xml:space="preserve"> it </w:t>
      </w:r>
      <w:r w:rsidR="007318BD" w:rsidRPr="00D215FF">
        <w:t xml:space="preserve">to be a </w:t>
      </w:r>
      <w:r w:rsidRPr="00D215FF">
        <w:t>secondary</w:t>
      </w:r>
      <w:r w:rsidR="007318BD" w:rsidRPr="00D215FF">
        <w:t xml:space="preserve"> objectivity</w:t>
      </w:r>
      <w:r w:rsidRPr="00D215FF">
        <w:t>. The new type of intentional object endowed with divine power and intelligence established the objectively giv</w:t>
      </w:r>
      <w:r w:rsidR="009E0EC1" w:rsidRPr="00D215FF">
        <w:t xml:space="preserve">en sphere of being. Modern </w:t>
      </w:r>
      <w:r w:rsidR="009E0EC1" w:rsidRPr="00D215FF">
        <w:rPr>
          <w:i/>
        </w:rPr>
        <w:t>i</w:t>
      </w:r>
      <w:r w:rsidRPr="00D215FF">
        <w:rPr>
          <w:i/>
        </w:rPr>
        <w:t>lluminati</w:t>
      </w:r>
      <w:r w:rsidRPr="00D215FF">
        <w:t xml:space="preserve"> </w:t>
      </w:r>
      <w:r w:rsidR="009E0EC1" w:rsidRPr="00D215FF">
        <w:t xml:space="preserve">are </w:t>
      </w:r>
      <w:r w:rsidRPr="00D215FF">
        <w:t xml:space="preserve">similar to </w:t>
      </w:r>
      <w:r w:rsidR="009E0EC1" w:rsidRPr="00D215FF">
        <w:t>modern G</w:t>
      </w:r>
      <w:r w:rsidRPr="00D215FF">
        <w:t xml:space="preserve">od as </w:t>
      </w:r>
      <w:r w:rsidRPr="00D215FF">
        <w:rPr>
          <w:i/>
        </w:rPr>
        <w:t>imago Dei</w:t>
      </w:r>
      <w:r w:rsidRPr="00D215FF">
        <w:t>. Following Olivi, Henry describes the first objective capitaliza</w:t>
      </w:r>
      <w:r w:rsidR="00D24F71" w:rsidRPr="00D215FF">
        <w:t>tion of e</w:t>
      </w:r>
      <w:r w:rsidRPr="00D215FF">
        <w:t>xemplar</w:t>
      </w:r>
      <w:r w:rsidR="00D24F71" w:rsidRPr="00D215FF">
        <w:t xml:space="preserve">s </w:t>
      </w:r>
      <w:r w:rsidRPr="00D215FF">
        <w:t xml:space="preserve">in divine thought, which </w:t>
      </w:r>
      <w:r w:rsidR="00D24F71" w:rsidRPr="00D215FF">
        <w:t xml:space="preserve">makes an interest rate </w:t>
      </w:r>
      <w:r w:rsidRPr="00D215FF">
        <w:t>in capitalist consciousness and action</w:t>
      </w:r>
      <w:r w:rsidR="00652DE8" w:rsidRPr="00D215FF">
        <w:t>s</w:t>
      </w:r>
      <w:r w:rsidRPr="00D215FF">
        <w:t>.</w:t>
      </w:r>
    </w:p>
    <w:p w14:paraId="44C885EA" w14:textId="4919061C" w:rsidR="009204AC" w:rsidRPr="00D215FF" w:rsidRDefault="009204AC" w:rsidP="009204AC">
      <w:pPr>
        <w:pStyle w:val="Citace"/>
      </w:pPr>
      <w:r w:rsidRPr="00D215FF">
        <w:t>“The exemplaria, as recognized and effective objects in the intellect, are not determined by our cognition (</w:t>
      </w:r>
      <w:r w:rsidRPr="00D215FF">
        <w:rPr>
          <w:i/>
        </w:rPr>
        <w:t>non sunt obiecta cognita et operata ab int</w:t>
      </w:r>
      <w:r w:rsidR="00D76C12" w:rsidRPr="00D215FF">
        <w:rPr>
          <w:i/>
        </w:rPr>
        <w:t>ellect</w:t>
      </w:r>
      <w:r w:rsidRPr="00D215FF">
        <w:rPr>
          <w:i/>
        </w:rPr>
        <w:t>u</w:t>
      </w:r>
      <w:r w:rsidRPr="00D215FF">
        <w:t xml:space="preserve">). They are given as an object of action and activity </w:t>
      </w:r>
      <w:r w:rsidR="00FB205A" w:rsidRPr="00D215FF">
        <w:t xml:space="preserve">in order that human intellect </w:t>
      </w:r>
      <w:r w:rsidR="00F773D1" w:rsidRPr="00D215FF">
        <w:t xml:space="preserve">should </w:t>
      </w:r>
      <w:r w:rsidR="00FB205A" w:rsidRPr="00D215FF">
        <w:t>be actualized</w:t>
      </w:r>
      <w:r w:rsidRPr="00D215FF">
        <w:t xml:space="preserve">. Through the </w:t>
      </w:r>
      <w:r w:rsidR="00DD1BCE" w:rsidRPr="00D215FF">
        <w:t>actualized</w:t>
      </w:r>
      <w:r w:rsidRPr="00D215FF">
        <w:t xml:space="preserve"> intellect, the </w:t>
      </w:r>
      <w:r w:rsidR="00D93C1F" w:rsidRPr="00D215FF">
        <w:t xml:space="preserve">exemplars </w:t>
      </w:r>
      <w:r w:rsidRPr="00D215FF">
        <w:t>acquire a new being in the intellect (</w:t>
      </w:r>
      <w:r w:rsidRPr="00D215FF">
        <w:rPr>
          <w:i/>
        </w:rPr>
        <w:t>ipsa faciunt esse in esse cognito intellectus</w:t>
      </w:r>
      <w:r w:rsidRPr="00D215FF">
        <w:t xml:space="preserve">). This would not be possible if </w:t>
      </w:r>
      <w:r w:rsidR="003371E8" w:rsidRPr="00D215FF">
        <w:t>e</w:t>
      </w:r>
      <w:r w:rsidRPr="00D215FF">
        <w:t>xemplar</w:t>
      </w:r>
      <w:r w:rsidR="003371E8" w:rsidRPr="00D215FF">
        <w:t>s</w:t>
      </w:r>
      <w:r w:rsidRPr="00D215FF">
        <w:t xml:space="preserve"> were previously not true </w:t>
      </w:r>
      <w:r w:rsidR="003371E8" w:rsidRPr="00D215FF">
        <w:t xml:space="preserve">entities </w:t>
      </w:r>
      <w:r w:rsidRPr="00D215FF">
        <w:t>(</w:t>
      </w:r>
      <w:r w:rsidRPr="00D215FF">
        <w:rPr>
          <w:i/>
        </w:rPr>
        <w:t>essent entia vera</w:t>
      </w:r>
      <w:r w:rsidRPr="00D215FF">
        <w:t xml:space="preserve">) </w:t>
      </w:r>
      <w:r w:rsidR="003371E8" w:rsidRPr="00D215FF">
        <w:t xml:space="preserve">due to their </w:t>
      </w:r>
      <w:r w:rsidRPr="00D215FF">
        <w:t>own actuality (</w:t>
      </w:r>
      <w:r w:rsidRPr="00D215FF">
        <w:rPr>
          <w:i/>
        </w:rPr>
        <w:t>ex se secundum actum</w:t>
      </w:r>
      <w:r w:rsidRPr="00D215FF">
        <w:t xml:space="preserve">). </w:t>
      </w:r>
      <w:r w:rsidR="005570C2" w:rsidRPr="00D215FF">
        <w:t xml:space="preserve">In relation to </w:t>
      </w:r>
      <w:r w:rsidRPr="00D215FF">
        <w:t>them (</w:t>
      </w:r>
      <w:r w:rsidRPr="00D215FF">
        <w:rPr>
          <w:i/>
        </w:rPr>
        <w:t>respectu quorum</w:t>
      </w:r>
      <w:r w:rsidRPr="00D215FF">
        <w:t xml:space="preserve">) the intellect is </w:t>
      </w:r>
      <w:r w:rsidR="005570C2" w:rsidRPr="00D215FF">
        <w:t xml:space="preserve">somewhat </w:t>
      </w:r>
      <w:r w:rsidRPr="00D215FF">
        <w:t>as being in potency (</w:t>
      </w:r>
      <w:r w:rsidRPr="00D215FF">
        <w:rPr>
          <w:i/>
        </w:rPr>
        <w:t>quodam modo est ens in potentia</w:t>
      </w:r>
      <w:r w:rsidRPr="00D215FF">
        <w:t>). These exemplary beings are in the minimal being with regard to divine being (</w:t>
      </w:r>
      <w:r w:rsidRPr="00D215FF">
        <w:rPr>
          <w:i/>
        </w:rPr>
        <w:t>sunt diminuta entia</w:t>
      </w:r>
      <w:r w:rsidRPr="00D215FF">
        <w:t>). They are not minimized in the same way as objecti</w:t>
      </w:r>
      <w:r w:rsidR="00E67EC3" w:rsidRPr="00D215FF">
        <w:t>ve</w:t>
      </w:r>
      <w:r w:rsidRPr="00D215FF">
        <w:t xml:space="preserve"> </w:t>
      </w:r>
      <w:r w:rsidR="00E36C2D" w:rsidRPr="00D215FF">
        <w:t xml:space="preserve">entities produced </w:t>
      </w:r>
      <w:r w:rsidRPr="00D215FF">
        <w:t>in our thinking (</w:t>
      </w:r>
      <w:r w:rsidRPr="00D215FF">
        <w:rPr>
          <w:i/>
        </w:rPr>
        <w:t>entia operata ab intellectu nostro</w:t>
      </w:r>
      <w:r w:rsidRPr="00D215FF">
        <w:t xml:space="preserve">). The </w:t>
      </w:r>
      <w:r w:rsidR="0084476A" w:rsidRPr="00D215FF">
        <w:t xml:space="preserve">species </w:t>
      </w:r>
      <w:r w:rsidRPr="00D215FF">
        <w:lastRenderedPageBreak/>
        <w:t xml:space="preserve">created in thinking are given in such a </w:t>
      </w:r>
      <w:r w:rsidR="0084476A" w:rsidRPr="00D215FF">
        <w:t xml:space="preserve">manner </w:t>
      </w:r>
      <w:r w:rsidRPr="00D215FF">
        <w:t xml:space="preserve">that they cannot have a true being outside the intellect, because they </w:t>
      </w:r>
      <w:r w:rsidR="005B58C7" w:rsidRPr="00D215FF">
        <w:t xml:space="preserve">exist </w:t>
      </w:r>
      <w:r w:rsidRPr="00D215FF">
        <w:t>only in the intellect.” </w:t>
      </w:r>
      <w:r w:rsidRPr="00D215FF">
        <w:rPr>
          <w:vertAlign w:val="superscript"/>
        </w:rPr>
        <w:footnoteReference w:id="405"/>
      </w:r>
      <w:r w:rsidRPr="00D215FF">
        <w:t xml:space="preserve">  </w:t>
      </w:r>
    </w:p>
    <w:p w14:paraId="4E35C6B2" w14:textId="03B5B7CE" w:rsidR="00B81F3C" w:rsidRPr="00D215FF" w:rsidRDefault="009204AC" w:rsidP="009204AC">
      <w:r w:rsidRPr="00D215FF">
        <w:t xml:space="preserve">The quotation distinguishes the level of minimal being with regard to </w:t>
      </w:r>
      <w:r w:rsidR="00DD1BCE" w:rsidRPr="00D215FF">
        <w:t>actualized</w:t>
      </w:r>
      <w:r w:rsidRPr="00D215FF">
        <w:t xml:space="preserve"> fullness of being in God (</w:t>
      </w:r>
      <w:r w:rsidRPr="00D215FF">
        <w:rPr>
          <w:i/>
        </w:rPr>
        <w:t>respectu entis quod Deus est</w:t>
      </w:r>
      <w:r w:rsidRPr="00D215FF">
        <w:t>). In modern God, the external being is i</w:t>
      </w:r>
      <w:r w:rsidR="005E482C" w:rsidRPr="00D215FF">
        <w:t>n the mode of potency, because e</w:t>
      </w:r>
      <w:r w:rsidRPr="00D215FF">
        <w:t>xemplar</w:t>
      </w:r>
      <w:r w:rsidR="005E482C" w:rsidRPr="00D215FF">
        <w:t>s</w:t>
      </w:r>
      <w:r w:rsidRPr="00D215FF">
        <w:t xml:space="preserve"> possess only potential and intentional character (</w:t>
      </w:r>
      <w:r w:rsidRPr="00D215FF">
        <w:rPr>
          <w:i/>
        </w:rPr>
        <w:t>sunt diminuta entia</w:t>
      </w:r>
      <w:r w:rsidRPr="00D215FF">
        <w:t>). This ensures Olivi</w:t>
      </w:r>
      <w:r w:rsidR="00BF10CA" w:rsidRPr="00D215FF">
        <w:t>’</w:t>
      </w:r>
      <w:r w:rsidRPr="00D215FF">
        <w:t>s real distinction between the intimacy of the divine essence and the intentional production</w:t>
      </w:r>
      <w:r w:rsidR="00173B66" w:rsidRPr="00D215FF">
        <w:t xml:space="preserve"> directed to </w:t>
      </w:r>
      <w:r w:rsidRPr="00D215FF">
        <w:t>outside (</w:t>
      </w:r>
      <w:r w:rsidRPr="00D215FF">
        <w:rPr>
          <w:i/>
        </w:rPr>
        <w:t>realis distinctio inter essentiam voluntatis et suos aspectus</w:t>
      </w:r>
      <w:r w:rsidRPr="00D215FF">
        <w:t xml:space="preserve">, </w:t>
      </w:r>
      <w:r w:rsidR="007F3562" w:rsidRPr="00D215FF">
        <w:t>ch.</w:t>
      </w:r>
      <w:r w:rsidR="003277ED" w:rsidRPr="00D215FF">
        <w:t> </w:t>
      </w:r>
      <w:r w:rsidR="004F3AD2" w:rsidRPr="00D215FF">
        <w:t>5.1.2). I</w:t>
      </w:r>
      <w:r w:rsidRPr="00D215FF">
        <w:t>ntellectual version of ontotheology</w:t>
      </w:r>
      <w:r w:rsidR="004F3AD2" w:rsidRPr="00D215FF">
        <w:t xml:space="preserve"> replaced O</w:t>
      </w:r>
      <w:r w:rsidRPr="00D215FF">
        <w:t>livi</w:t>
      </w:r>
      <w:r w:rsidR="00BF10CA" w:rsidRPr="00D215FF">
        <w:t>’</w:t>
      </w:r>
      <w:r w:rsidRPr="00D215FF">
        <w:t xml:space="preserve">s scheme of the intimate will by the reflexive self-knowledge accomplished within the framework of the divine demiurgic intellect. God </w:t>
      </w:r>
      <w:r w:rsidR="00E67EC3" w:rsidRPr="00D215FF">
        <w:t xml:space="preserve">rest </w:t>
      </w:r>
      <w:r w:rsidRPr="00D215FF">
        <w:t>eterna</w:t>
      </w:r>
      <w:r w:rsidR="00F73204" w:rsidRPr="00D215FF">
        <w:t xml:space="preserve">l </w:t>
      </w:r>
      <w:r w:rsidR="00E67EC3" w:rsidRPr="00D215FF">
        <w:t xml:space="preserve">in </w:t>
      </w:r>
      <w:r w:rsidR="00F73204" w:rsidRPr="00D215FF">
        <w:t>himself in his ipseity</w:t>
      </w:r>
      <w:r w:rsidRPr="00D215FF">
        <w:t xml:space="preserve"> and sends objective examples out into the world</w:t>
      </w:r>
      <w:r w:rsidR="00F73204" w:rsidRPr="00D215FF">
        <w:t xml:space="preserve"> that </w:t>
      </w:r>
      <w:r w:rsidR="00B81F3C" w:rsidRPr="00D215FF">
        <w:t>we objectively recognize.</w:t>
      </w:r>
    </w:p>
    <w:p w14:paraId="52964466" w14:textId="5E8730D6" w:rsidR="000730A9" w:rsidRPr="00D215FF" w:rsidRDefault="00B81F3C" w:rsidP="009A33C7">
      <w:pPr>
        <w:ind w:firstLine="708"/>
      </w:pPr>
      <w:r w:rsidRPr="00D215FF">
        <w:t xml:space="preserve">The concept of </w:t>
      </w:r>
      <w:r w:rsidR="009409D7" w:rsidRPr="00D215FF">
        <w:t>“</w:t>
      </w:r>
      <w:r w:rsidRPr="00D215FF">
        <w:rPr>
          <w:i/>
        </w:rPr>
        <w:t>esse diminutum</w:t>
      </w:r>
      <w:r w:rsidR="009409D7" w:rsidRPr="00D215FF">
        <w:t>”</w:t>
      </w:r>
      <w:r w:rsidRPr="00D215FF">
        <w:rPr>
          <w:i/>
        </w:rPr>
        <w:t xml:space="preserve"> </w:t>
      </w:r>
      <w:r w:rsidRPr="00D215FF">
        <w:t>established the objective flow of forms</w:t>
      </w:r>
      <w:r w:rsidR="009409D7" w:rsidRPr="00D215FF">
        <w:t xml:space="preserve"> out of divine mind</w:t>
      </w:r>
      <w:r w:rsidR="00503EEE" w:rsidRPr="00D215FF">
        <w:t xml:space="preserve"> in the world. D</w:t>
      </w:r>
      <w:r w:rsidR="009204AC" w:rsidRPr="00D215FF">
        <w:t xml:space="preserve">ivine </w:t>
      </w:r>
      <w:r w:rsidR="00503EEE" w:rsidRPr="00D215FF">
        <w:t xml:space="preserve">exemplars </w:t>
      </w:r>
      <w:r w:rsidR="00BF10CA" w:rsidRPr="00D215FF">
        <w:t>“</w:t>
      </w:r>
      <w:r w:rsidR="009204AC" w:rsidRPr="00D215FF">
        <w:t>ex</w:t>
      </w:r>
      <w:r w:rsidR="00503EEE" w:rsidRPr="00D215FF">
        <w:t>s</w:t>
      </w:r>
      <w:r w:rsidR="009204AC" w:rsidRPr="00D215FF">
        <w:t>ist</w:t>
      </w:r>
      <w:r w:rsidR="00BF10CA" w:rsidRPr="00D215FF">
        <w:t>”</w:t>
      </w:r>
      <w:r w:rsidR="009204AC" w:rsidRPr="00D215FF">
        <w:t xml:space="preserve"> in the minimal </w:t>
      </w:r>
      <w:r w:rsidR="0057481A" w:rsidRPr="00D215FF">
        <w:t xml:space="preserve">version of </w:t>
      </w:r>
      <w:r w:rsidR="009204AC" w:rsidRPr="00D215FF">
        <w:t xml:space="preserve">objective </w:t>
      </w:r>
      <w:r w:rsidR="009204AC" w:rsidRPr="00D215FF">
        <w:rPr>
          <w:i/>
        </w:rPr>
        <w:t>esse</w:t>
      </w:r>
      <w:r w:rsidR="0057481A" w:rsidRPr="00D215FF">
        <w:t xml:space="preserve">, that </w:t>
      </w:r>
      <w:r w:rsidR="009204AC" w:rsidRPr="00D215FF">
        <w:t>human intellect perceives as active intelligib</w:t>
      </w:r>
      <w:r w:rsidR="0057481A" w:rsidRPr="00D215FF">
        <w:t>le forms. In God, the exemplars</w:t>
      </w:r>
      <w:r w:rsidR="009204AC" w:rsidRPr="00D215FF">
        <w:t xml:space="preserve"> are given only potentially, but with regard to us th</w:t>
      </w:r>
      <w:r w:rsidR="0057481A" w:rsidRPr="00D215FF">
        <w:t>ey occur in the mode of hypostat</w:t>
      </w:r>
      <w:r w:rsidR="009204AC" w:rsidRPr="00D215FF">
        <w:t>ized objectivity</w:t>
      </w:r>
      <w:r w:rsidR="000808FD" w:rsidRPr="00D215FF">
        <w:t xml:space="preserve"> as a n</w:t>
      </w:r>
      <w:r w:rsidR="009204AC" w:rsidRPr="00D215FF">
        <w:t xml:space="preserve">ew sphere of </w:t>
      </w:r>
      <w:r w:rsidR="000808FD" w:rsidRPr="00D215FF">
        <w:rPr>
          <w:i/>
        </w:rPr>
        <w:t>tertium ens</w:t>
      </w:r>
      <w:r w:rsidR="007E6790" w:rsidRPr="00D215FF">
        <w:t>. M</w:t>
      </w:r>
      <w:r w:rsidR="009204AC" w:rsidRPr="00D215FF">
        <w:t xml:space="preserve">odern </w:t>
      </w:r>
      <w:r w:rsidR="007E6790" w:rsidRPr="00D215FF">
        <w:t>G</w:t>
      </w:r>
      <w:r w:rsidR="009204AC" w:rsidRPr="00D215FF">
        <w:t xml:space="preserve">od </w:t>
      </w:r>
      <w:r w:rsidR="007E6790" w:rsidRPr="00D215FF">
        <w:t xml:space="preserve">provides </w:t>
      </w:r>
      <w:r w:rsidR="009204AC" w:rsidRPr="00D215FF">
        <w:t>his intentional contents (and not the Platonic ideas) with the exemplary type of objective existence in the mode of objective truthfulness (</w:t>
      </w:r>
      <w:r w:rsidR="009204AC" w:rsidRPr="00D215FF">
        <w:rPr>
          <w:i/>
        </w:rPr>
        <w:t>ex se secundum actum essent entia vera</w:t>
      </w:r>
      <w:r w:rsidR="009204AC" w:rsidRPr="00D215FF">
        <w:t xml:space="preserve">). These objective </w:t>
      </w:r>
      <w:r w:rsidR="00BE5968" w:rsidRPr="00D215FF">
        <w:t xml:space="preserve">paradigms </w:t>
      </w:r>
      <w:r w:rsidR="009204AC" w:rsidRPr="00D215FF">
        <w:t>appear to us as an external object of cognition, which the receptive intellect recognizes in its potency (</w:t>
      </w:r>
      <w:r w:rsidR="009204AC" w:rsidRPr="00D215FF">
        <w:rPr>
          <w:i/>
        </w:rPr>
        <w:t>respectu quorum intellectus quodam modo est ens in potentia</w:t>
      </w:r>
      <w:r w:rsidR="009204AC" w:rsidRPr="00D215FF">
        <w:t>). Therefore, at the end of the quote it is asserted that the objective meanings for us exist only in thinking. The new being of the third kind do</w:t>
      </w:r>
      <w:r w:rsidR="00DB35B3" w:rsidRPr="00D215FF">
        <w:t>es not exist in the world as a P</w:t>
      </w:r>
      <w:r w:rsidR="009204AC" w:rsidRPr="00D215FF">
        <w:t>latonic idea</w:t>
      </w:r>
      <w:r w:rsidR="00DB35B3" w:rsidRPr="00D215FF">
        <w:t xml:space="preserve">; it </w:t>
      </w:r>
      <w:r w:rsidR="009204AC" w:rsidRPr="00D215FF">
        <w:t>has its own being, in which the material things participate. Henry, like Bonaventura before him, clearly rejects Platonism (</w:t>
      </w:r>
      <w:r w:rsidR="007F3562" w:rsidRPr="00D215FF">
        <w:t>ch.</w:t>
      </w:r>
      <w:r w:rsidR="009204AC" w:rsidRPr="00D215FF">
        <w:t xml:space="preserve"> 4.1.1). The </w:t>
      </w:r>
      <w:r w:rsidR="00D9558A" w:rsidRPr="00D215FF">
        <w:t xml:space="preserve">exemplar </w:t>
      </w:r>
      <w:r w:rsidR="009204AC" w:rsidRPr="00D215FF">
        <w:t xml:space="preserve">does not exist as an idea, because it </w:t>
      </w:r>
      <w:r w:rsidR="00BF10CA" w:rsidRPr="00D215FF">
        <w:t>“</w:t>
      </w:r>
      <w:r w:rsidR="009204AC" w:rsidRPr="00D215FF">
        <w:t>ex</w:t>
      </w:r>
      <w:r w:rsidR="00D9558A" w:rsidRPr="00D215FF">
        <w:t>s</w:t>
      </w:r>
      <w:r w:rsidR="009204AC" w:rsidRPr="00D215FF">
        <w:t>ists</w:t>
      </w:r>
      <w:r w:rsidR="00BF10CA" w:rsidRPr="00D215FF">
        <w:t>”</w:t>
      </w:r>
      <w:r w:rsidR="009204AC" w:rsidRPr="00D215FF">
        <w:t xml:space="preserve"> as a potential intention given either in the divine or in our thinking. The diacosmos is no longer the mythological world of the Platonic demiurge Timaeus, but the divine demiurgic thinking, which has acquired an anthropomorphic character within the framework of ontotheological </w:t>
      </w:r>
      <w:r w:rsidR="009204AC" w:rsidRPr="00D215FF">
        <w:lastRenderedPageBreak/>
        <w:t xml:space="preserve">psychology. The </w:t>
      </w:r>
      <w:r w:rsidR="00726A4F" w:rsidRPr="00D215FF">
        <w:t xml:space="preserve">exemplar comes to </w:t>
      </w:r>
      <w:r w:rsidR="009204AC" w:rsidRPr="00D215FF">
        <w:t>the human soul as an objective being of the third kind</w:t>
      </w:r>
      <w:r w:rsidR="005E0642" w:rsidRPr="00D215FF">
        <w:t xml:space="preserve">; the soul </w:t>
      </w:r>
      <w:r w:rsidR="009204AC" w:rsidRPr="00D215FF">
        <w:t>becomes a universal recipient of objective cognition (</w:t>
      </w:r>
      <w:r w:rsidR="009204AC" w:rsidRPr="00D215FF">
        <w:rPr>
          <w:i/>
        </w:rPr>
        <w:t>quodam modo est ens in potentia</w:t>
      </w:r>
      <w:r w:rsidR="009204AC" w:rsidRPr="00D215FF">
        <w:t>). The obj</w:t>
      </w:r>
      <w:r w:rsidR="00DE188B" w:rsidRPr="00D215FF">
        <w:t>ectivity given by examplars</w:t>
      </w:r>
      <w:r w:rsidR="009204AC" w:rsidRPr="00D215FF">
        <w:t xml:space="preserve"> in divine thinking is fundamentally different from our demiurgic ideas, which we</w:t>
      </w:r>
      <w:r w:rsidR="00CB25A7" w:rsidRPr="00D215FF">
        <w:t xml:space="preserve"> can master in a demiurgic manner</w:t>
      </w:r>
      <w:r w:rsidR="009204AC" w:rsidRPr="00D215FF">
        <w:t xml:space="preserve"> (</w:t>
      </w:r>
      <w:r w:rsidR="00CB25A7" w:rsidRPr="00D215FF">
        <w:rPr>
          <w:i/>
        </w:rPr>
        <w:t>entia operata ab intellectu</w:t>
      </w:r>
      <w:r w:rsidR="009204AC" w:rsidRPr="00D215FF">
        <w:rPr>
          <w:i/>
        </w:rPr>
        <w:t xml:space="preserve"> nostro</w:t>
      </w:r>
      <w:r w:rsidR="009204AC" w:rsidRPr="00D215FF">
        <w:t>). The quotation codifies at the level of objective metaphysics Bonaventura</w:t>
      </w:r>
      <w:r w:rsidR="00BF10CA" w:rsidRPr="00D215FF">
        <w:t>’</w:t>
      </w:r>
      <w:r w:rsidR="009204AC" w:rsidRPr="00D215FF">
        <w:t xml:space="preserve">s distinction between </w:t>
      </w:r>
      <w:r w:rsidR="006F6361" w:rsidRPr="00D215FF">
        <w:t>the agent as divine and human creator</w:t>
      </w:r>
      <w:r w:rsidR="003549C9" w:rsidRPr="00D215FF">
        <w:t>. Divine exemplars</w:t>
      </w:r>
      <w:r w:rsidR="009204AC" w:rsidRPr="00D215FF">
        <w:t xml:space="preserve"> are only in potency compared to the real creation and therefore have a lower ontological status than the created substances, which cannot be in God. But as divine entities, </w:t>
      </w:r>
      <w:r w:rsidR="00F70830" w:rsidRPr="00D215FF">
        <w:t xml:space="preserve">exemplars </w:t>
      </w:r>
      <w:r w:rsidR="009204AC" w:rsidRPr="00D215FF">
        <w:t>possess a formal existence objectively present in divine thought, which is infinitely higher than the intentional contents of the human intellect (</w:t>
      </w:r>
      <w:r w:rsidR="009204AC" w:rsidRPr="00D215FF">
        <w:rPr>
          <w:i/>
        </w:rPr>
        <w:t>ex se secundum actum essent entia vera</w:t>
      </w:r>
      <w:r w:rsidR="009204AC" w:rsidRPr="00D215FF">
        <w:t>). This being, given objectively by God, actualizes our cognition in the mode of exemplarily true being (</w:t>
      </w:r>
      <w:r w:rsidR="009204AC" w:rsidRPr="00D215FF">
        <w:rPr>
          <w:i/>
        </w:rPr>
        <w:t>entia vera</w:t>
      </w:r>
      <w:r w:rsidR="00930EEA" w:rsidRPr="00D215FF">
        <w:t xml:space="preserve">). The exemplars are objectively true and they illuminate </w:t>
      </w:r>
      <w:r w:rsidR="009204AC" w:rsidRPr="00D215FF">
        <w:t xml:space="preserve">the </w:t>
      </w:r>
      <w:r w:rsidR="00946192" w:rsidRPr="00D215FF">
        <w:t>huma</w:t>
      </w:r>
      <w:r w:rsidR="00930EEA" w:rsidRPr="00D215FF">
        <w:t xml:space="preserve">n </w:t>
      </w:r>
      <w:r w:rsidR="009204AC" w:rsidRPr="00D215FF">
        <w:t xml:space="preserve">intellect </w:t>
      </w:r>
      <w:r w:rsidR="00930EEA" w:rsidRPr="00D215FF">
        <w:t>and thereby primarily actualize</w:t>
      </w:r>
      <w:r w:rsidR="009204AC" w:rsidRPr="00D215FF">
        <w:t xml:space="preserve"> it (</w:t>
      </w:r>
      <w:r w:rsidR="009204AC" w:rsidRPr="00D215FF">
        <w:rPr>
          <w:i/>
        </w:rPr>
        <w:t>ut intellectus noster sit intellectus secundum actum</w:t>
      </w:r>
      <w:r w:rsidR="009204AC" w:rsidRPr="00D215FF">
        <w:t>). This gave rise to the first metaphysical scheme of objective exposure of being from behind</w:t>
      </w:r>
      <w:r w:rsidR="00946192" w:rsidRPr="00D215FF">
        <w:t xml:space="preserve">, from </w:t>
      </w:r>
      <w:r w:rsidR="009204AC" w:rsidRPr="00D215FF">
        <w:t xml:space="preserve">the direction of the new diacosmos </w:t>
      </w:r>
      <w:r w:rsidR="00946192" w:rsidRPr="00D215FF">
        <w:t xml:space="preserve">made out of objectively determined </w:t>
      </w:r>
      <w:r w:rsidR="00E67EC3" w:rsidRPr="00D215FF">
        <w:t>entities</w:t>
      </w:r>
      <w:r w:rsidR="009204AC" w:rsidRPr="00D215FF">
        <w:t xml:space="preserve">. Henry </w:t>
      </w:r>
      <w:r w:rsidR="0094523E" w:rsidRPr="00D215FF">
        <w:t>consider</w:t>
      </w:r>
      <w:r w:rsidR="009A33C7" w:rsidRPr="00D215FF">
        <w:t xml:space="preserve">s </w:t>
      </w:r>
      <w:r w:rsidR="009204AC" w:rsidRPr="00D215FF">
        <w:t xml:space="preserve">the </w:t>
      </w:r>
      <w:r w:rsidR="009A33C7" w:rsidRPr="00D215FF">
        <w:t xml:space="preserve">exemplar to be </w:t>
      </w:r>
      <w:r w:rsidR="009204AC" w:rsidRPr="00D215FF">
        <w:t xml:space="preserve">a new </w:t>
      </w:r>
      <w:r w:rsidR="009204AC" w:rsidRPr="00D215FF">
        <w:rPr>
          <w:i/>
        </w:rPr>
        <w:t>obiectum</w:t>
      </w:r>
      <w:r w:rsidR="009204AC" w:rsidRPr="00D215FF">
        <w:t xml:space="preserve"> of the intellect</w:t>
      </w:r>
      <w:r w:rsidR="009A33C7" w:rsidRPr="00D215FF">
        <w:t xml:space="preserve">; it does not synthesize the exemplar, but only passively </w:t>
      </w:r>
      <w:r w:rsidR="00146F0F" w:rsidRPr="00D215FF">
        <w:t xml:space="preserve">accepts </w:t>
      </w:r>
      <w:r w:rsidR="009204AC" w:rsidRPr="00D215FF">
        <w:t xml:space="preserve">it. </w:t>
      </w:r>
      <w:r w:rsidR="009A33C7" w:rsidRPr="00D215FF">
        <w:t xml:space="preserve">The passive and receptive role of </w:t>
      </w:r>
      <w:r w:rsidR="009A33C7" w:rsidRPr="00D215FF">
        <w:rPr>
          <w:i/>
        </w:rPr>
        <w:t>intellectus possibilis</w:t>
      </w:r>
      <w:r w:rsidR="009A33C7" w:rsidRPr="00D215FF">
        <w:t xml:space="preserve"> is defined according to </w:t>
      </w:r>
      <w:r w:rsidR="009A33C7" w:rsidRPr="00D215FF">
        <w:rPr>
          <w:i/>
        </w:rPr>
        <w:t>De anima</w:t>
      </w:r>
      <w:r w:rsidR="009A33C7" w:rsidRPr="00D215FF">
        <w:t xml:space="preserve">, thereby preserving the fundamental thesis of the first Averroism, which ensures the universality of cognition. </w:t>
      </w:r>
      <w:r w:rsidR="009204AC" w:rsidRPr="00D215FF">
        <w:t xml:space="preserve">Through the divine contemplation given in the mode of objective </w:t>
      </w:r>
      <w:r w:rsidR="009204AC" w:rsidRPr="00D215FF">
        <w:rPr>
          <w:i/>
        </w:rPr>
        <w:t>rectitudo</w:t>
      </w:r>
      <w:r w:rsidR="009204AC" w:rsidRPr="00D215FF">
        <w:t xml:space="preserve">, the fullness of truth arises. On the human side, this corresponds to </w:t>
      </w:r>
      <w:r w:rsidR="009204AC" w:rsidRPr="00D215FF">
        <w:rPr>
          <w:i/>
        </w:rPr>
        <w:t>certitudo</w:t>
      </w:r>
      <w:r w:rsidR="009204AC" w:rsidRPr="00D215FF">
        <w:t xml:space="preserve"> of modern</w:t>
      </w:r>
      <w:r w:rsidR="003C0524" w:rsidRPr="00D215FF">
        <w:t xml:space="preserve">ists that </w:t>
      </w:r>
      <w:r w:rsidR="009204AC" w:rsidRPr="00D215FF">
        <w:t>objectively consider something that does not really exist at all. Henry</w:t>
      </w:r>
      <w:r w:rsidR="00BF10CA" w:rsidRPr="00D215FF">
        <w:t>’</w:t>
      </w:r>
      <w:r w:rsidR="009204AC" w:rsidRPr="00D215FF">
        <w:t xml:space="preserve">s form of objective illumination of the intellect differs fundamentally from the way of cognition in the first Averroism, which is given by the exposure of the intellect from reality. The fullness of </w:t>
      </w:r>
      <w:r w:rsidR="00BE7499" w:rsidRPr="00D215FF">
        <w:t xml:space="preserve">modern </w:t>
      </w:r>
      <w:r w:rsidR="009204AC" w:rsidRPr="00D215FF">
        <w:t xml:space="preserve">truth </w:t>
      </w:r>
      <w:r w:rsidR="00BE7499" w:rsidRPr="00D215FF">
        <w:t xml:space="preserve">arises from the exposure of </w:t>
      </w:r>
      <w:r w:rsidR="009204AC" w:rsidRPr="00D215FF">
        <w:t xml:space="preserve">being </w:t>
      </w:r>
      <w:r w:rsidR="00BE7499" w:rsidRPr="00D215FF">
        <w:t xml:space="preserve">that resides in </w:t>
      </w:r>
      <w:r w:rsidR="001214AB" w:rsidRPr="00D215FF">
        <w:t xml:space="preserve">an </w:t>
      </w:r>
      <w:r w:rsidR="009204AC" w:rsidRPr="00D215FF">
        <w:t>objective ontotheological sphere</w:t>
      </w:r>
      <w:r w:rsidR="00A0738E" w:rsidRPr="00D215FF">
        <w:t xml:space="preserve"> made out of </w:t>
      </w:r>
      <w:r w:rsidR="009204AC" w:rsidRPr="00D215FF">
        <w:t>divine thinking and intentionality. The objective scenario of the exposure of the being from behind was created by the synthesis of Avicennism and Aristotelianism. This sophistic syncretism shaped the path of obje</w:t>
      </w:r>
      <w:r w:rsidR="000730A9" w:rsidRPr="00D215FF">
        <w:t>ctively determined metaphysics.</w:t>
      </w:r>
    </w:p>
    <w:p w14:paraId="4A12BF00" w14:textId="12B1FB50" w:rsidR="009204AC" w:rsidRPr="00D215FF" w:rsidRDefault="009204AC" w:rsidP="009A33C7">
      <w:pPr>
        <w:ind w:firstLine="708"/>
      </w:pPr>
      <w:r w:rsidRPr="00D215FF">
        <w:t xml:space="preserve">Henry conceived the </w:t>
      </w:r>
      <w:r w:rsidR="003E1206" w:rsidRPr="00D215FF">
        <w:t xml:space="preserve">exemplar </w:t>
      </w:r>
      <w:r w:rsidRPr="00D215FF">
        <w:t xml:space="preserve">in a </w:t>
      </w:r>
      <w:r w:rsidR="003E1206" w:rsidRPr="00D215FF">
        <w:t>triple modality</w:t>
      </w:r>
      <w:r w:rsidRPr="00D215FF">
        <w:t xml:space="preserve"> (</w:t>
      </w:r>
      <w:r w:rsidRPr="00D215FF">
        <w:rPr>
          <w:i/>
        </w:rPr>
        <w:t>triplici ratione</w:t>
      </w:r>
      <w:r w:rsidRPr="00D215FF">
        <w:t>)</w:t>
      </w:r>
      <w:r w:rsidR="006D28EA" w:rsidRPr="00D215FF">
        <w:t xml:space="preserve"> that </w:t>
      </w:r>
      <w:r w:rsidRPr="00D215FF">
        <w:t>covers the totality o</w:t>
      </w:r>
      <w:r w:rsidR="006D28EA" w:rsidRPr="00D215FF">
        <w:t>f being. Scotus rightly observed</w:t>
      </w:r>
      <w:r w:rsidRPr="00D215FF">
        <w:t xml:space="preserve"> that this scheme of objectivity given in the framework of Avicennian ontotheology must conform to Aristotelian </w:t>
      </w:r>
      <w:r w:rsidR="0034586D" w:rsidRPr="00D215FF">
        <w:t>schema</w:t>
      </w:r>
      <w:r w:rsidRPr="00D215FF">
        <w:t xml:space="preserve">, because the </w:t>
      </w:r>
      <w:r w:rsidRPr="00D215FF">
        <w:lastRenderedPageBreak/>
        <w:t xml:space="preserve">sphere of </w:t>
      </w:r>
      <w:r w:rsidR="00907215" w:rsidRPr="00D215FF">
        <w:rPr>
          <w:i/>
        </w:rPr>
        <w:t>tertium ens</w:t>
      </w:r>
      <w:r w:rsidR="00907215" w:rsidRPr="00D215FF">
        <w:t xml:space="preserve"> </w:t>
      </w:r>
      <w:r w:rsidRPr="00D215FF">
        <w:t>cannot exist</w:t>
      </w:r>
      <w:r w:rsidR="00386823" w:rsidRPr="00D215FF">
        <w:t xml:space="preserve"> in God</w:t>
      </w:r>
      <w:r w:rsidRPr="00D215FF">
        <w:t xml:space="preserve">. </w:t>
      </w:r>
      <w:r w:rsidR="009F06EF" w:rsidRPr="00D215FF">
        <w:t>F</w:t>
      </w:r>
      <w:r w:rsidRPr="00D215FF">
        <w:t>ollowing quotation sets out the first structure of modern metaphysics</w:t>
      </w:r>
      <w:r w:rsidR="00D811F7" w:rsidRPr="00D215FF">
        <w:t xml:space="preserve"> that Scotus</w:t>
      </w:r>
      <w:r w:rsidRPr="00D215FF">
        <w:t xml:space="preserve"> completed </w:t>
      </w:r>
      <w:r w:rsidR="00D811F7" w:rsidRPr="00D215FF">
        <w:t>in full</w:t>
      </w:r>
      <w:r w:rsidRPr="00D215FF">
        <w:t>.</w:t>
      </w:r>
    </w:p>
    <w:p w14:paraId="4C3646E1" w14:textId="29EC0AC9" w:rsidR="009204AC" w:rsidRPr="00D215FF" w:rsidRDefault="009204AC" w:rsidP="009204AC">
      <w:pPr>
        <w:pStyle w:val="Citace"/>
      </w:pPr>
      <w:r w:rsidRPr="00D215FF">
        <w:t xml:space="preserve">“Through the acceptance of the </w:t>
      </w:r>
      <w:r w:rsidR="00E41A2F" w:rsidRPr="00D215FF">
        <w:t xml:space="preserve">exemplar </w:t>
      </w:r>
      <w:r w:rsidRPr="00D215FF">
        <w:t xml:space="preserve">given in this way, we come to </w:t>
      </w:r>
      <w:r w:rsidR="00D66015" w:rsidRPr="00D215FF">
        <w:t xml:space="preserve">create </w:t>
      </w:r>
      <w:r w:rsidR="00A32D98" w:rsidRPr="00D215FF">
        <w:t xml:space="preserve">a </w:t>
      </w:r>
      <w:r w:rsidR="00D66015" w:rsidRPr="00D215FF">
        <w:t>ce</w:t>
      </w:r>
      <w:r w:rsidR="00A32D98" w:rsidRPr="00D215FF">
        <w:t>rtain and</w:t>
      </w:r>
      <w:r w:rsidR="00D66015" w:rsidRPr="00D215FF">
        <w:t xml:space="preserve"> </w:t>
      </w:r>
      <w:r w:rsidR="00E41A2F" w:rsidRPr="00D215FF">
        <w:t xml:space="preserve">infallible </w:t>
      </w:r>
      <w:r w:rsidRPr="00D215FF">
        <w:t>cognition of the truth (</w:t>
      </w:r>
      <w:r w:rsidRPr="00D215FF">
        <w:rPr>
          <w:i/>
        </w:rPr>
        <w:t>certa omnino et infallibilis notitia veritatis</w:t>
      </w:r>
      <w:r w:rsidRPr="00D215FF">
        <w:t xml:space="preserve">), which cannot be achieved in the previous threefold way. The first determination comes from the real thing, from which the </w:t>
      </w:r>
      <w:r w:rsidR="00D06883" w:rsidRPr="00D215FF">
        <w:t xml:space="preserve">exemplar </w:t>
      </w:r>
      <w:r w:rsidRPr="00D215FF">
        <w:t xml:space="preserve">is abstracted. The second </w:t>
      </w:r>
      <w:r w:rsidR="00D06883" w:rsidRPr="00D215FF">
        <w:t xml:space="preserve">determination </w:t>
      </w:r>
      <w:r w:rsidRPr="00D215FF">
        <w:t xml:space="preserve">is </w:t>
      </w:r>
      <w:r w:rsidR="00E67EC3" w:rsidRPr="00D215FF">
        <w:t>made</w:t>
      </w:r>
      <w:r w:rsidRPr="00D215FF">
        <w:t xml:space="preserve"> from the point of view of the intellectual soul, which </w:t>
      </w:r>
      <w:r w:rsidR="00D06883" w:rsidRPr="00D215FF">
        <w:t xml:space="preserve">takes up </w:t>
      </w:r>
      <w:r w:rsidRPr="00D215FF">
        <w:t xml:space="preserve">this abstracted </w:t>
      </w:r>
      <w:r w:rsidR="00D06883" w:rsidRPr="00D215FF">
        <w:t>exemplar</w:t>
      </w:r>
      <w:r w:rsidRPr="00D215FF">
        <w:t>. The third deter</w:t>
      </w:r>
      <w:r w:rsidR="00A376E7" w:rsidRPr="00D215FF">
        <w:t>mination comes from the exemplar</w:t>
      </w:r>
      <w:r w:rsidRPr="00D215FF">
        <w:t xml:space="preserve"> itself (</w:t>
      </w:r>
      <w:r w:rsidRPr="00D215FF">
        <w:rPr>
          <w:i/>
        </w:rPr>
        <w:t>ex parte ipsius exemplaris</w:t>
      </w:r>
      <w:r w:rsidRPr="00D215FF">
        <w:t>), which receives the soul from the thing (</w:t>
      </w:r>
      <w:r w:rsidRPr="00D215FF">
        <w:rPr>
          <w:i/>
        </w:rPr>
        <w:t>quod a re in anima susceptum est</w:t>
      </w:r>
      <w:r w:rsidRPr="00D215FF">
        <w:t>).” </w:t>
      </w:r>
      <w:r w:rsidRPr="00D215FF">
        <w:rPr>
          <w:vertAlign w:val="superscript"/>
        </w:rPr>
        <w:footnoteReference w:id="406"/>
      </w:r>
      <w:r w:rsidRPr="00D215FF">
        <w:t xml:space="preserve">  </w:t>
      </w:r>
    </w:p>
    <w:p w14:paraId="21EEB28D" w14:textId="221DF637" w:rsidR="00E77374" w:rsidRPr="00D215FF" w:rsidRDefault="00161845" w:rsidP="009204AC">
      <w:r w:rsidRPr="00D215FF">
        <w:t xml:space="preserve">The first intentionality generates the knowledge of the exemplar as equivalent to </w:t>
      </w:r>
      <w:r w:rsidRPr="00D215FF">
        <w:rPr>
          <w:i/>
        </w:rPr>
        <w:t>species sensibilis</w:t>
      </w:r>
      <w:r w:rsidRPr="00D215FF">
        <w:t xml:space="preserve"> (</w:t>
      </w:r>
      <w:r w:rsidRPr="00D215FF">
        <w:rPr>
          <w:i/>
        </w:rPr>
        <w:t>ex parte rei</w:t>
      </w:r>
      <w:r w:rsidRPr="00D215FF">
        <w:t xml:space="preserve">) and the second intentionality as equivalent to </w:t>
      </w:r>
      <w:r w:rsidRPr="00D215FF">
        <w:rPr>
          <w:i/>
        </w:rPr>
        <w:t>species intelligibilis</w:t>
      </w:r>
      <w:r w:rsidRPr="00D215FF">
        <w:t xml:space="preserve"> (</w:t>
      </w:r>
      <w:r w:rsidRPr="00D215FF">
        <w:rPr>
          <w:i/>
        </w:rPr>
        <w:t>ex parte animae</w:t>
      </w:r>
      <w:r w:rsidRPr="00D215FF">
        <w:t xml:space="preserve">). But these forms of knowledge are not completely objective. Objective knowledge is based on Augustinian anamnesis, when the intellect of </w:t>
      </w:r>
      <w:r w:rsidRPr="00D215FF">
        <w:rPr>
          <w:i/>
        </w:rPr>
        <w:t>illuminati</w:t>
      </w:r>
      <w:r w:rsidRPr="00D215FF">
        <w:t xml:space="preserve"> receives the exemplary essence originally given by God (</w:t>
      </w:r>
      <w:r w:rsidRPr="00D215FF">
        <w:rPr>
          <w:i/>
        </w:rPr>
        <w:t>susceptum est</w:t>
      </w:r>
      <w:r w:rsidRPr="00D215FF">
        <w:t xml:space="preserve">). </w:t>
      </w:r>
      <w:r w:rsidR="00B33272" w:rsidRPr="00D215FF">
        <w:t>The quotation expresses the dual role of intentionality through the verbs “</w:t>
      </w:r>
      <w:r w:rsidR="00B33272" w:rsidRPr="00D215FF">
        <w:rPr>
          <w:i/>
        </w:rPr>
        <w:t>sumitur</w:t>
      </w:r>
      <w:r w:rsidR="00B33272" w:rsidRPr="00D215FF">
        <w:t>” and “</w:t>
      </w:r>
      <w:r w:rsidR="00B33272" w:rsidRPr="00D215FF">
        <w:rPr>
          <w:i/>
        </w:rPr>
        <w:t>susceptum est</w:t>
      </w:r>
      <w:r w:rsidR="00B33272" w:rsidRPr="00D215FF">
        <w:t xml:space="preserve">” that refer to cognition of exemplars. </w:t>
      </w:r>
      <w:r w:rsidR="003C4DFF" w:rsidRPr="00D215FF">
        <w:t xml:space="preserve">The objective view of the exemplar as pure being in the third mode is separate from its existence in the thing and from Aristotelian abstraction, which regards the exemplar only as potentiality in the mode of </w:t>
      </w:r>
      <w:r w:rsidR="003C4DFF" w:rsidRPr="00D215FF">
        <w:rPr>
          <w:i/>
        </w:rPr>
        <w:t>species intelligibilis</w:t>
      </w:r>
      <w:r w:rsidR="003C4DFF" w:rsidRPr="00D215FF">
        <w:t>. In the third mode, the exemplar has its own objective existence, which lies neither in the thing nor in the intellect. Intentionality in relation to the exemplar plays a fundamental role in the scheme of objective illumination.  There is a fundamental identification with the eternally given exemplar at the level of denudation, when the contemplation of pure forms directly enlightens the intellect. The objectively enlightened intellect can then safely accept other forms of the exemplar (</w:t>
      </w:r>
      <w:r w:rsidR="003C4DFF" w:rsidRPr="00D215FF">
        <w:rPr>
          <w:i/>
        </w:rPr>
        <w:t>sumitur</w:t>
      </w:r>
      <w:r w:rsidR="003C4DFF" w:rsidRPr="00D215FF">
        <w:t xml:space="preserve">), which are given by Aristotelian intentionality as </w:t>
      </w:r>
      <w:r w:rsidR="003C4DFF" w:rsidRPr="00D215FF">
        <w:rPr>
          <w:i/>
        </w:rPr>
        <w:t xml:space="preserve">species sensibilis </w:t>
      </w:r>
      <w:r w:rsidR="003C4DFF" w:rsidRPr="00D215FF">
        <w:t>and</w:t>
      </w:r>
      <w:r w:rsidR="003C4DFF" w:rsidRPr="00D215FF">
        <w:rPr>
          <w:i/>
        </w:rPr>
        <w:t xml:space="preserve"> intelligibilis</w:t>
      </w:r>
      <w:r w:rsidR="003C4DFF" w:rsidRPr="00D215FF">
        <w:t>. The certainty of contemplation culminates in objective enlightenment of the subject, which restores the original universal sense of the divinely intended form (</w:t>
      </w:r>
      <w:r w:rsidR="003C4DFF" w:rsidRPr="00D215FF">
        <w:rPr>
          <w:i/>
        </w:rPr>
        <w:t>exemplar acquisitum in nobis</w:t>
      </w:r>
      <w:r w:rsidR="003C4DFF" w:rsidRPr="00D215FF">
        <w:t>). The exemplar of the chimera has its own objective, God-given exis</w:t>
      </w:r>
      <w:r w:rsidR="00C54187" w:rsidRPr="00D215FF">
        <w:t>tence outside of the real world</w:t>
      </w:r>
      <w:r w:rsidR="0087195F" w:rsidRPr="00D215FF">
        <w:t>. The exemplar “</w:t>
      </w:r>
      <w:r w:rsidR="003C4DFF" w:rsidRPr="00D215FF">
        <w:t>ex</w:t>
      </w:r>
      <w:r w:rsidR="00C54187" w:rsidRPr="00D215FF">
        <w:t>s</w:t>
      </w:r>
      <w:r w:rsidR="0087195F" w:rsidRPr="00D215FF">
        <w:t>ists”</w:t>
      </w:r>
      <w:r w:rsidR="003C4DFF" w:rsidRPr="00D215FF">
        <w:t xml:space="preserve"> in us in the manner of </w:t>
      </w:r>
      <w:r w:rsidR="0087195F" w:rsidRPr="00D215FF">
        <w:rPr>
          <w:i/>
        </w:rPr>
        <w:t>tertium ens</w:t>
      </w:r>
      <w:r w:rsidR="0087195F" w:rsidRPr="00D215FF">
        <w:t xml:space="preserve"> that </w:t>
      </w:r>
      <w:r w:rsidR="003C4DFF" w:rsidRPr="00D215FF">
        <w:t xml:space="preserve">causally establishes a </w:t>
      </w:r>
      <w:r w:rsidR="0087195F" w:rsidRPr="00D215FF">
        <w:t xml:space="preserve">kind of </w:t>
      </w:r>
      <w:r w:rsidR="003C4DFF" w:rsidRPr="00D215FF">
        <w:t>certain knowledge (</w:t>
      </w:r>
      <w:r w:rsidR="003C4DFF" w:rsidRPr="00D215FF">
        <w:rPr>
          <w:i/>
        </w:rPr>
        <w:t>a nobis certa notitia veritatis</w:t>
      </w:r>
      <w:r w:rsidR="003C4DFF" w:rsidRPr="00D215FF">
        <w:t xml:space="preserve">). </w:t>
      </w:r>
      <w:r w:rsidR="0087195F" w:rsidRPr="00D215FF">
        <w:t xml:space="preserve">That </w:t>
      </w:r>
      <w:r w:rsidR="003C4DFF" w:rsidRPr="00D215FF">
        <w:t xml:space="preserve">kind of </w:t>
      </w:r>
      <w:r w:rsidR="0087195F" w:rsidRPr="00D215FF">
        <w:t xml:space="preserve">the </w:t>
      </w:r>
      <w:r w:rsidR="003C4DFF" w:rsidRPr="00D215FF">
        <w:t xml:space="preserve">truth </w:t>
      </w:r>
      <w:r w:rsidR="003C4DFF" w:rsidRPr="00D215FF">
        <w:lastRenderedPageBreak/>
        <w:t>is habitually grounded in the subject (</w:t>
      </w:r>
      <w:r w:rsidR="003C4DFF" w:rsidRPr="00D215FF">
        <w:rPr>
          <w:i/>
        </w:rPr>
        <w:t>in nobis habeatur</w:t>
      </w:r>
      <w:r w:rsidR="003C4DFF" w:rsidRPr="00D215FF">
        <w:t xml:space="preserve">) and </w:t>
      </w:r>
      <w:r w:rsidR="007E3FD1" w:rsidRPr="00D215FF">
        <w:t xml:space="preserve">it takes the form of </w:t>
      </w:r>
      <w:r w:rsidR="003C4DFF" w:rsidRPr="00D215FF">
        <w:t>infallible evidence (</w:t>
      </w:r>
      <w:r w:rsidR="003C4DFF" w:rsidRPr="00D215FF">
        <w:rPr>
          <w:i/>
        </w:rPr>
        <w:t>a nobis certa omnino et infallibilis</w:t>
      </w:r>
      <w:r w:rsidR="003C4DFF" w:rsidRPr="00D215FF">
        <w:t xml:space="preserve">). The exemplar is recognized directly and immediately, and therefore the certainty of this </w:t>
      </w:r>
      <w:r w:rsidR="001657AC" w:rsidRPr="00D215FF">
        <w:t xml:space="preserve">intuition </w:t>
      </w:r>
      <w:r w:rsidR="003C4DFF" w:rsidRPr="00D215FF">
        <w:t>is proportional to the full</w:t>
      </w:r>
      <w:r w:rsidR="001657AC" w:rsidRPr="00D215FF">
        <w:t xml:space="preserve"> </w:t>
      </w:r>
      <w:r w:rsidR="003C4DFF" w:rsidRPr="00D215FF">
        <w:t>manifestation of the exemplar (</w:t>
      </w:r>
      <w:r w:rsidR="003C4DFF" w:rsidRPr="00D215FF">
        <w:rPr>
          <w:i/>
        </w:rPr>
        <w:t>infallibilis notitia veritatis</w:t>
      </w:r>
      <w:r w:rsidR="003C4DFF" w:rsidRPr="00D215FF">
        <w:t xml:space="preserve">). The subject of Gandavus, and after him </w:t>
      </w:r>
      <w:r w:rsidR="00DF0571" w:rsidRPr="00D215FF">
        <w:t>th</w:t>
      </w:r>
      <w:r w:rsidR="00E67EC3" w:rsidRPr="00D215FF">
        <w:t xml:space="preserve">e subject </w:t>
      </w:r>
      <w:r w:rsidR="003C4DFF" w:rsidRPr="00D215FF">
        <w:t xml:space="preserve">of Cartesius, is the guarantor of the justification of </w:t>
      </w:r>
      <w:r w:rsidR="00DF0571" w:rsidRPr="00D215FF">
        <w:t xml:space="preserve">the </w:t>
      </w:r>
      <w:r w:rsidR="003C4DFF" w:rsidRPr="00D215FF">
        <w:t>truth as certainty of evidence, because it has become its origin and starting point for t</w:t>
      </w:r>
      <w:r w:rsidR="00B3616E" w:rsidRPr="00D215FF">
        <w:t xml:space="preserve">he knowledge of the world. The </w:t>
      </w:r>
      <w:r w:rsidR="00B3616E" w:rsidRPr="00D215FF">
        <w:rPr>
          <w:i/>
        </w:rPr>
        <w:t>i</w:t>
      </w:r>
      <w:r w:rsidR="00E67EC3" w:rsidRPr="00D215FF">
        <w:rPr>
          <w:i/>
        </w:rPr>
        <w:t>ll</w:t>
      </w:r>
      <w:r w:rsidR="00B3616E" w:rsidRPr="00D215FF">
        <w:rPr>
          <w:i/>
        </w:rPr>
        <w:t>uminati</w:t>
      </w:r>
      <w:r w:rsidR="003C4DFF" w:rsidRPr="00D215FF">
        <w:t xml:space="preserve"> go to </w:t>
      </w:r>
      <w:r w:rsidR="00000EAF" w:rsidRPr="00D215FF">
        <w:t>“things themselves</w:t>
      </w:r>
      <w:r w:rsidR="003C4DFF" w:rsidRPr="00D215FF">
        <w:t>,</w:t>
      </w:r>
      <w:r w:rsidR="00000EAF" w:rsidRPr="00D215FF">
        <w:t xml:space="preserve">” that </w:t>
      </w:r>
      <w:r w:rsidR="003C4DFF" w:rsidRPr="00D215FF">
        <w:t>do not really exist.</w:t>
      </w:r>
    </w:p>
    <w:p w14:paraId="2BC8EBF5" w14:textId="70CB0007" w:rsidR="00072C73" w:rsidRPr="00D215FF" w:rsidRDefault="003C4DFF" w:rsidP="003F0B41">
      <w:r w:rsidRPr="00D215FF">
        <w:tab/>
      </w:r>
      <w:r w:rsidR="00E77374" w:rsidRPr="00D215FF">
        <w:t xml:space="preserve">The double appropriation of the exemplar from things and from the intellect determines the modern truth of the subject that knows the world objectively. The objective being of God-given </w:t>
      </w:r>
      <w:r w:rsidR="00465A34" w:rsidRPr="00D215FF">
        <w:t xml:space="preserve">forms </w:t>
      </w:r>
      <w:r w:rsidR="00E77374" w:rsidRPr="00D215FF">
        <w:t xml:space="preserve">exists in the mode of </w:t>
      </w:r>
      <w:r w:rsidR="00E77374" w:rsidRPr="00D215FF">
        <w:rPr>
          <w:i/>
        </w:rPr>
        <w:t>rectitudo</w:t>
      </w:r>
      <w:r w:rsidR="00E77374" w:rsidRPr="00D215FF">
        <w:t xml:space="preserve">. It enables the truth in the mode of </w:t>
      </w:r>
      <w:r w:rsidR="00E77374" w:rsidRPr="00D215FF">
        <w:rPr>
          <w:i/>
        </w:rPr>
        <w:t>certitudo</w:t>
      </w:r>
      <w:r w:rsidR="00E77374" w:rsidRPr="00D215FF">
        <w:t xml:space="preserve"> and its demiurgic version, which is given as Olivi</w:t>
      </w:r>
      <w:r w:rsidR="00E67EC3" w:rsidRPr="00D215FF">
        <w:t>’</w:t>
      </w:r>
      <w:r w:rsidR="00E77374" w:rsidRPr="00D215FF">
        <w:t xml:space="preserve">s capitalist </w:t>
      </w:r>
      <w:r w:rsidR="00E77374" w:rsidRPr="00D215FF">
        <w:rPr>
          <w:i/>
        </w:rPr>
        <w:t>volitio</w:t>
      </w:r>
      <w:r w:rsidR="007F6174" w:rsidRPr="00D215FF">
        <w:t xml:space="preserve">. Hermeneutics follow </w:t>
      </w:r>
      <w:r w:rsidR="00E77374" w:rsidRPr="00D215FF">
        <w:t xml:space="preserve">the forms of the objective dative; therefore it is interested in </w:t>
      </w:r>
      <w:r w:rsidR="00BB797F" w:rsidRPr="00D215FF">
        <w:t xml:space="preserve">the manner </w:t>
      </w:r>
      <w:r w:rsidR="00E77374" w:rsidRPr="00D215FF">
        <w:t xml:space="preserve">how truth </w:t>
      </w:r>
      <w:r w:rsidR="00BB797F" w:rsidRPr="00D215FF">
        <w:t xml:space="preserve">is established </w:t>
      </w:r>
      <w:r w:rsidR="00E77374" w:rsidRPr="00D215FF">
        <w:t xml:space="preserve">as an objective form of correspondence. </w:t>
      </w:r>
      <w:r w:rsidR="002E131C" w:rsidRPr="00D215FF">
        <w:t>T</w:t>
      </w:r>
      <w:r w:rsidR="00036B04" w:rsidRPr="00D215FF">
        <w:t>hree</w:t>
      </w:r>
      <w:r w:rsidR="002E131C" w:rsidRPr="00D215FF">
        <w:t xml:space="preserve"> kinds of </w:t>
      </w:r>
      <w:r w:rsidR="00036B04" w:rsidRPr="00D215FF">
        <w:t xml:space="preserve">manifested </w:t>
      </w:r>
      <w:r w:rsidR="00A9411F" w:rsidRPr="00D215FF">
        <w:t>exemplar ensure</w:t>
      </w:r>
      <w:r w:rsidR="00036B04" w:rsidRPr="00D215FF">
        <w:t xml:space="preserve"> the certainty of recognition in a threefold way. The objective being determines the </w:t>
      </w:r>
      <w:r w:rsidR="00A9411F" w:rsidRPr="00D215FF">
        <w:t xml:space="preserve">exemplar </w:t>
      </w:r>
      <w:r w:rsidR="00036B04" w:rsidRPr="00D215FF">
        <w:t xml:space="preserve">in the mode </w:t>
      </w:r>
      <w:r w:rsidR="00036B04" w:rsidRPr="00D215FF">
        <w:rPr>
          <w:i/>
        </w:rPr>
        <w:t>per prius</w:t>
      </w:r>
      <w:r w:rsidR="00036B04" w:rsidRPr="00D215FF">
        <w:t xml:space="preserve"> </w:t>
      </w:r>
      <w:r w:rsidR="00BE2492" w:rsidRPr="00D215FF">
        <w:t xml:space="preserve">put </w:t>
      </w:r>
      <w:r w:rsidR="00036B04" w:rsidRPr="00D215FF">
        <w:t>outside contingent first substance</w:t>
      </w:r>
      <w:r w:rsidR="00BE2492" w:rsidRPr="00D215FF">
        <w:t>s</w:t>
      </w:r>
      <w:r w:rsidR="00036B04" w:rsidRPr="00D215FF">
        <w:t xml:space="preserve"> (</w:t>
      </w:r>
      <w:r w:rsidR="00036B04" w:rsidRPr="00D215FF">
        <w:rPr>
          <w:i/>
        </w:rPr>
        <w:t>ex parte ipsius exemplaris</w:t>
      </w:r>
      <w:r w:rsidR="00036B04" w:rsidRPr="00D215FF">
        <w:t xml:space="preserve">). Its God-given immutability excludes the possibility of error and ensures the fullness of truth </w:t>
      </w:r>
      <w:r w:rsidR="0028635C" w:rsidRPr="00D215FF">
        <w:t xml:space="preserve">as </w:t>
      </w:r>
      <w:r w:rsidR="00036B04" w:rsidRPr="00D215FF">
        <w:t>Anselm</w:t>
      </w:r>
      <w:r w:rsidR="00BF10CA" w:rsidRPr="00D215FF">
        <w:t>’</w:t>
      </w:r>
      <w:r w:rsidR="0028635C" w:rsidRPr="00D215FF">
        <w:t xml:space="preserve">s </w:t>
      </w:r>
      <w:r w:rsidR="00036B04" w:rsidRPr="00D215FF">
        <w:rPr>
          <w:i/>
        </w:rPr>
        <w:t>rectitudo</w:t>
      </w:r>
      <w:r w:rsidR="00036B04" w:rsidRPr="00D215FF">
        <w:t xml:space="preserve"> and </w:t>
      </w:r>
      <w:r w:rsidR="00036B04" w:rsidRPr="00D215FF">
        <w:rPr>
          <w:i/>
        </w:rPr>
        <w:t>summa veritas</w:t>
      </w:r>
      <w:r w:rsidR="00036B04" w:rsidRPr="00D215FF">
        <w:t>. The exemplary being exposes our cognition and elevates the acquired intellect towards the divine truth. The second stage of cognition concerns Augustinian memory, which preserves these beings of the third kind</w:t>
      </w:r>
      <w:r w:rsidR="00E43DFB" w:rsidRPr="00D215FF">
        <w:t xml:space="preserve">. </w:t>
      </w:r>
      <w:r w:rsidR="004A507C" w:rsidRPr="00D215FF">
        <w:t xml:space="preserve">The </w:t>
      </w:r>
      <w:r w:rsidR="004A507C" w:rsidRPr="00D215FF">
        <w:rPr>
          <w:i/>
        </w:rPr>
        <w:t>memoria</w:t>
      </w:r>
      <w:r w:rsidR="004A507C" w:rsidRPr="00D215FF">
        <w:t xml:space="preserve"> makes cop</w:t>
      </w:r>
      <w:r w:rsidR="00E16688" w:rsidRPr="00D215FF">
        <w:t>ies</w:t>
      </w:r>
      <w:r w:rsidR="004A507C" w:rsidRPr="00D215FF">
        <w:t xml:space="preserve"> of </w:t>
      </w:r>
      <w:r w:rsidR="00036B04" w:rsidRPr="00D215FF">
        <w:t xml:space="preserve">original intentional diacosmos </w:t>
      </w:r>
      <w:r w:rsidR="004A507C" w:rsidRPr="00D215FF">
        <w:t xml:space="preserve">made by modern God in order to keep it in </w:t>
      </w:r>
      <w:r w:rsidR="00E16688" w:rsidRPr="00D215FF">
        <w:t xml:space="preserve">the </w:t>
      </w:r>
      <w:r w:rsidR="00036B04" w:rsidRPr="00D215FF">
        <w:t xml:space="preserve">framework of </w:t>
      </w:r>
      <w:r w:rsidR="004A507C" w:rsidRPr="00D215FF">
        <w:t>c</w:t>
      </w:r>
      <w:r w:rsidR="00036B04" w:rsidRPr="00D215FF">
        <w:t xml:space="preserve">reation. </w:t>
      </w:r>
      <w:r w:rsidR="00E43DFB" w:rsidRPr="00D215FF">
        <w:t xml:space="preserve">It came to </w:t>
      </w:r>
      <w:r w:rsidR="00036B04" w:rsidRPr="00D215FF">
        <w:t xml:space="preserve">acquisition </w:t>
      </w:r>
      <w:r w:rsidR="00E43DFB" w:rsidRPr="00D215FF">
        <w:t xml:space="preserve">of </w:t>
      </w:r>
      <w:r w:rsidR="00E43DFB" w:rsidRPr="00D215FF">
        <w:rPr>
          <w:i/>
        </w:rPr>
        <w:t>scibilia</w:t>
      </w:r>
      <w:r w:rsidR="00E43DFB" w:rsidRPr="00D215FF">
        <w:t xml:space="preserve"> made out </w:t>
      </w:r>
      <w:r w:rsidR="00036B04" w:rsidRPr="00D215FF">
        <w:t>in the fir</w:t>
      </w:r>
      <w:r w:rsidR="00E43DFB" w:rsidRPr="00D215FF">
        <w:t xml:space="preserve">st form of the modern database. From now on, </w:t>
      </w:r>
      <w:r w:rsidR="00036B04" w:rsidRPr="00D215FF">
        <w:t xml:space="preserve">the copy </w:t>
      </w:r>
      <w:r w:rsidR="00E43DFB" w:rsidRPr="00D215FF">
        <w:t xml:space="preserve">of divine exemplars </w:t>
      </w:r>
      <w:r w:rsidR="00036B04" w:rsidRPr="00D215FF">
        <w:t xml:space="preserve">given in the mode of objective </w:t>
      </w:r>
      <w:r w:rsidR="00BF10CA" w:rsidRPr="00D215FF">
        <w:t>“</w:t>
      </w:r>
      <w:r w:rsidR="00036B04" w:rsidRPr="00D215FF">
        <w:t>ex</w:t>
      </w:r>
      <w:r w:rsidR="00E43DFB" w:rsidRPr="00D215FF">
        <w:t>s</w:t>
      </w:r>
      <w:r w:rsidR="00036B04" w:rsidRPr="00D215FF">
        <w:t>istence</w:t>
      </w:r>
      <w:r w:rsidR="00BF10CA" w:rsidRPr="00D215FF">
        <w:t>”</w:t>
      </w:r>
      <w:r w:rsidR="00036B04" w:rsidRPr="00D215FF">
        <w:t xml:space="preserve"> becomes a new </w:t>
      </w:r>
      <w:r w:rsidR="00036B04" w:rsidRPr="00D215FF">
        <w:rPr>
          <w:i/>
        </w:rPr>
        <w:t>scibile</w:t>
      </w:r>
      <w:r w:rsidR="00036B04" w:rsidRPr="00D215FF">
        <w:t xml:space="preserve"> of modernity (</w:t>
      </w:r>
      <w:r w:rsidR="00036B04" w:rsidRPr="00D215FF">
        <w:rPr>
          <w:i/>
        </w:rPr>
        <w:t>ex parte animae</w:t>
      </w:r>
      <w:r w:rsidR="00036B04" w:rsidRPr="00D215FF">
        <w:t xml:space="preserve">). The </w:t>
      </w:r>
      <w:r w:rsidR="00E43DFB" w:rsidRPr="00D215FF">
        <w:t xml:space="preserve">exemplar </w:t>
      </w:r>
      <w:r w:rsidR="00036B04" w:rsidRPr="00D215FF">
        <w:t>forms a certain truth conceived absolutely, i.e., separately from first real existing substance</w:t>
      </w:r>
      <w:r w:rsidR="00E43DFB" w:rsidRPr="00D215FF">
        <w:t>s</w:t>
      </w:r>
      <w:r w:rsidR="00036B04" w:rsidRPr="00D215FF">
        <w:t xml:space="preserve">. Then it is true that the less the </w:t>
      </w:r>
      <w:r w:rsidR="00FE5B0A" w:rsidRPr="00D215FF">
        <w:t xml:space="preserve">exemplar </w:t>
      </w:r>
      <w:r w:rsidR="00036B04" w:rsidRPr="00D215FF">
        <w:t>actually exists, the more evident its recognition is (</w:t>
      </w:r>
      <w:r w:rsidR="00036B04" w:rsidRPr="00D215FF">
        <w:rPr>
          <w:i/>
        </w:rPr>
        <w:t>certa omnino</w:t>
      </w:r>
      <w:r w:rsidR="00036B04" w:rsidRPr="00D215FF">
        <w:t>). The final stage of determining the truth comes from the real thing through Aristotelian abstraction (</w:t>
      </w:r>
      <w:r w:rsidR="00036B04" w:rsidRPr="00D215FF">
        <w:rPr>
          <w:i/>
        </w:rPr>
        <w:t>ex parte rei</w:t>
      </w:r>
      <w:r w:rsidR="00036B04" w:rsidRPr="00D215FF">
        <w:t xml:space="preserve">). This degree </w:t>
      </w:r>
      <w:r w:rsidR="00AB494D" w:rsidRPr="00D215FF">
        <w:t xml:space="preserve">of recognition is not necessary, since it </w:t>
      </w:r>
      <w:r w:rsidR="00036B04" w:rsidRPr="00D215FF">
        <w:t xml:space="preserve">only confirms </w:t>
      </w:r>
      <w:r w:rsidR="00AB494D" w:rsidRPr="00D215FF">
        <w:t>in t</w:t>
      </w:r>
      <w:r w:rsidR="00036B04" w:rsidRPr="00D215FF">
        <w:t xml:space="preserve">he contingent reality the already given objective recognition of the </w:t>
      </w:r>
      <w:r w:rsidR="00AB494D" w:rsidRPr="00D215FF">
        <w:t xml:space="preserve">exemplar </w:t>
      </w:r>
      <w:r w:rsidR="00036B04" w:rsidRPr="00D215FF">
        <w:t xml:space="preserve">in the </w:t>
      </w:r>
      <w:r w:rsidR="00A74C86" w:rsidRPr="00D215FF">
        <w:rPr>
          <w:i/>
        </w:rPr>
        <w:t>memoria</w:t>
      </w:r>
      <w:r w:rsidR="00A74C86" w:rsidRPr="00D215FF">
        <w:rPr>
          <w:rFonts w:cs="Calibri"/>
        </w:rPr>
        <w:t>—</w:t>
      </w:r>
      <w:r w:rsidR="00036B04" w:rsidRPr="00D215FF">
        <w:t xml:space="preserve">database and, above all, </w:t>
      </w:r>
      <w:r w:rsidR="00AB494D" w:rsidRPr="00D215FF">
        <w:t>in the divine e</w:t>
      </w:r>
      <w:r w:rsidR="00036B04" w:rsidRPr="00D215FF">
        <w:t xml:space="preserve">xemplary database. This threefold insight into the new thing of metaphysics defines objectivity par excellence, because it establishes cognition as an objective illumination of the intellect. </w:t>
      </w:r>
      <w:r w:rsidR="004F1421" w:rsidRPr="00D215FF">
        <w:t>After the full eclipse of the first substance, t</w:t>
      </w:r>
      <w:r w:rsidR="00036B04" w:rsidRPr="00D215FF">
        <w:t xml:space="preserve">he </w:t>
      </w:r>
      <w:r w:rsidR="00942575" w:rsidRPr="00D215FF">
        <w:t xml:space="preserve">shining </w:t>
      </w:r>
      <w:r w:rsidR="00036B04" w:rsidRPr="00D215FF">
        <w:t xml:space="preserve">of the </w:t>
      </w:r>
      <w:r w:rsidR="00942575" w:rsidRPr="00D215FF">
        <w:t xml:space="preserve">exemplar </w:t>
      </w:r>
      <w:r w:rsidR="00050D53" w:rsidRPr="00D215FF">
        <w:t xml:space="preserve">as an </w:t>
      </w:r>
      <w:r w:rsidR="00050D53" w:rsidRPr="00D215FF">
        <w:lastRenderedPageBreak/>
        <w:t xml:space="preserve">objective </w:t>
      </w:r>
      <w:r w:rsidR="004F1421" w:rsidRPr="00D215FF">
        <w:t xml:space="preserve">sun </w:t>
      </w:r>
      <w:r w:rsidR="00036B04" w:rsidRPr="00D215FF">
        <w:t xml:space="preserve">provides a new perspective of the </w:t>
      </w:r>
      <w:r w:rsidR="004F1421" w:rsidRPr="00D215FF">
        <w:t>e</w:t>
      </w:r>
      <w:r w:rsidR="00036B04" w:rsidRPr="00D215FF">
        <w:t xml:space="preserve">xposure of the being, from where modernity takes the meaning of the world. The truth </w:t>
      </w:r>
      <w:r w:rsidR="00BA04C6" w:rsidRPr="00D215FF">
        <w:t xml:space="preserve">is </w:t>
      </w:r>
      <w:r w:rsidR="00036B04" w:rsidRPr="00D215FF">
        <w:t>given in the context of pure perception of being in its original form of manifestation</w:t>
      </w:r>
      <w:r w:rsidR="00BA04C6" w:rsidRPr="00D215FF">
        <w:t xml:space="preserve">. </w:t>
      </w:r>
      <w:r w:rsidR="00036B04" w:rsidRPr="00D215FF">
        <w:t xml:space="preserve">Descartes and Husserl </w:t>
      </w:r>
      <w:r w:rsidR="00BA04C6" w:rsidRPr="00D215FF">
        <w:t xml:space="preserve">took it over </w:t>
      </w:r>
      <w:r w:rsidR="00036B04" w:rsidRPr="00D215FF">
        <w:t xml:space="preserve">as an eidetic </w:t>
      </w:r>
      <w:r w:rsidR="00BA04C6" w:rsidRPr="00D215FF">
        <w:t>intuition of essences</w:t>
      </w:r>
      <w:r w:rsidR="00036B04" w:rsidRPr="00D215FF">
        <w:t xml:space="preserve">. The whole scheme is composed in the mode of the one truth, which is deduced </w:t>
      </w:r>
      <w:r w:rsidR="00531FEF" w:rsidRPr="00D215FF">
        <w:t xml:space="preserve">from the objective being of mytological </w:t>
      </w:r>
      <w:r w:rsidR="00072C73" w:rsidRPr="00D215FF">
        <w:t>exemplar</w:t>
      </w:r>
      <w:r w:rsidR="00531FEF" w:rsidRPr="00D215FF">
        <w:t>s</w:t>
      </w:r>
      <w:r w:rsidR="00072C73" w:rsidRPr="00D215FF">
        <w:t>.</w:t>
      </w:r>
    </w:p>
    <w:p w14:paraId="029687D3" w14:textId="5CB5BB56" w:rsidR="009204AC" w:rsidRPr="00D215FF" w:rsidRDefault="00072C73" w:rsidP="00CF7A31">
      <w:pPr>
        <w:ind w:firstLine="708"/>
      </w:pPr>
      <w:r w:rsidRPr="00D215FF">
        <w:t xml:space="preserve">Following Avicenna, </w:t>
      </w:r>
      <w:r w:rsidR="00036B04" w:rsidRPr="00D215FF">
        <w:t>Gandavus</w:t>
      </w:r>
      <w:r w:rsidRPr="00D215FF">
        <w:t xml:space="preserve"> </w:t>
      </w:r>
      <w:r w:rsidR="00036B04" w:rsidRPr="00D215FF">
        <w:t>establishe</w:t>
      </w:r>
      <w:r w:rsidRPr="00D215FF">
        <w:t>d</w:t>
      </w:r>
      <w:r w:rsidR="00036B04" w:rsidRPr="00D215FF">
        <w:t xml:space="preserve"> the first structure of </w:t>
      </w:r>
      <w:r w:rsidR="00036B04" w:rsidRPr="00D215FF">
        <w:rPr>
          <w:i/>
        </w:rPr>
        <w:t>metaphysica generalis</w:t>
      </w:r>
      <w:r w:rsidR="00036B04" w:rsidRPr="00D215FF">
        <w:t xml:space="preserve">. The new metaphysics must exclude from intellect </w:t>
      </w:r>
      <w:r w:rsidR="007F0660" w:rsidRPr="00D215FF">
        <w:t xml:space="preserve">the </w:t>
      </w:r>
      <w:r w:rsidR="00036B04" w:rsidRPr="00D215FF">
        <w:t>uncertainty which comes from the senses through Aristotelian abstraction. Gandavus takes the intended essence (Avicenna</w:t>
      </w:r>
      <w:r w:rsidR="00BF10CA" w:rsidRPr="00D215FF">
        <w:t>’</w:t>
      </w:r>
      <w:r w:rsidR="00036B04" w:rsidRPr="00D215FF">
        <w:t xml:space="preserve">s </w:t>
      </w:r>
      <w:r w:rsidR="00036B04" w:rsidRPr="00D215FF">
        <w:rPr>
          <w:i/>
        </w:rPr>
        <w:t>equinitas tantum</w:t>
      </w:r>
      <w:r w:rsidR="00036B04" w:rsidRPr="00D215FF">
        <w:t xml:space="preserve">) and compares it with the eternal, God-given </w:t>
      </w:r>
      <w:r w:rsidR="00DA1200" w:rsidRPr="00D215FF">
        <w:t>exemplar</w:t>
      </w:r>
      <w:r w:rsidR="00036B04" w:rsidRPr="00D215FF">
        <w:t>. Henry is the first modern philosopher who helped the new system of objective metaphysics to the world</w:t>
      </w:r>
      <w:r w:rsidR="00DA1B1A" w:rsidRPr="00D215FF">
        <w:t xml:space="preserve"> in </w:t>
      </w:r>
      <w:r w:rsidR="00675251" w:rsidRPr="00D215FF">
        <w:t>an</w:t>
      </w:r>
      <w:r w:rsidR="00DA1B1A" w:rsidRPr="00D215FF">
        <w:t xml:space="preserve"> authoritative and theoretical manner</w:t>
      </w:r>
      <w:r w:rsidR="00036B04" w:rsidRPr="00D215FF">
        <w:t xml:space="preserve">. The intellect of </w:t>
      </w:r>
      <w:r w:rsidR="00DA1B1A" w:rsidRPr="00D215FF">
        <w:rPr>
          <w:i/>
        </w:rPr>
        <w:t>i</w:t>
      </w:r>
      <w:r w:rsidR="00036B04" w:rsidRPr="00D215FF">
        <w:rPr>
          <w:i/>
        </w:rPr>
        <w:t>lluminati</w:t>
      </w:r>
      <w:r w:rsidR="00036B04" w:rsidRPr="00D215FF">
        <w:t xml:space="preserve"> considers the object in the absolute and eternal certainty of its exemplary manifestation, which is given contingent by the thing existing in reality. Objectivity does not </w:t>
      </w:r>
      <w:r w:rsidR="00675251" w:rsidRPr="00D215FF">
        <w:t xml:space="preserve">need </w:t>
      </w:r>
      <w:r w:rsidR="00036B04" w:rsidRPr="00D215FF">
        <w:t xml:space="preserve">Aristotelian abstraction. </w:t>
      </w:r>
      <w:r w:rsidR="00CE2CDC" w:rsidRPr="00D215FF">
        <w:t xml:space="preserve">It </w:t>
      </w:r>
      <w:r w:rsidR="00036B04" w:rsidRPr="00D215FF">
        <w:t>runs through the sensual and then intelligible species, which are causally determined by real thing</w:t>
      </w:r>
      <w:r w:rsidR="00472FA4" w:rsidRPr="00D215FF">
        <w:t>s</w:t>
      </w:r>
      <w:r w:rsidR="00036B04" w:rsidRPr="00D215FF">
        <w:t xml:space="preserve">. The modern form of truth as correctness </w:t>
      </w:r>
      <w:r w:rsidR="00472FA4" w:rsidRPr="00D215FF">
        <w:t xml:space="preserve">and certainty </w:t>
      </w:r>
      <w:r w:rsidR="00036B04" w:rsidRPr="00D215FF">
        <w:t xml:space="preserve">is bound to objectively given </w:t>
      </w:r>
      <w:r w:rsidR="00472FA4" w:rsidRPr="00D215FF">
        <w:t>exemplar</w:t>
      </w:r>
      <w:r w:rsidR="00036B04" w:rsidRPr="00D215FF">
        <w:t xml:space="preserve">. This </w:t>
      </w:r>
      <w:r w:rsidR="00036B04" w:rsidRPr="00D215FF">
        <w:rPr>
          <w:i/>
        </w:rPr>
        <w:t>scibile</w:t>
      </w:r>
      <w:r w:rsidR="00992ECC" w:rsidRPr="00D215FF">
        <w:rPr>
          <w:i/>
        </w:rPr>
        <w:t xml:space="preserve"> </w:t>
      </w:r>
      <w:r w:rsidR="00992ECC" w:rsidRPr="00D215FF">
        <w:t xml:space="preserve">is </w:t>
      </w:r>
      <w:r w:rsidR="00CE2CDC" w:rsidRPr="00D215FF">
        <w:t xml:space="preserve">considered directly and </w:t>
      </w:r>
      <w:r w:rsidR="00036B04" w:rsidRPr="00D215FF">
        <w:t>establishe</w:t>
      </w:r>
      <w:r w:rsidR="00CE2CDC" w:rsidRPr="00D215FF">
        <w:t>d</w:t>
      </w:r>
      <w:r w:rsidR="00036B04" w:rsidRPr="00D215FF">
        <w:t xml:space="preserve"> the scientific capital of the new epoch. The modern subject (the divine and the human) stores the meaning of being in the mode of primary security, which </w:t>
      </w:r>
      <w:r w:rsidR="00CE2CDC" w:rsidRPr="00D215FF">
        <w:t xml:space="preserve">he </w:t>
      </w:r>
      <w:r w:rsidR="00036B04" w:rsidRPr="00D215FF">
        <w:t xml:space="preserve">can then manipulate and capitalize. The receptive component of cognition, causally linked to the existence of the first substance in the mode of the </w:t>
      </w:r>
      <w:r w:rsidR="00036B04" w:rsidRPr="00D215FF">
        <w:rPr>
          <w:i/>
        </w:rPr>
        <w:t>intellectus possibilis</w:t>
      </w:r>
      <w:r w:rsidR="00F86C54" w:rsidRPr="00D215FF">
        <w:t>, disappeared with the school of the first Averroism. Scotus accomplished</w:t>
      </w:r>
      <w:r w:rsidR="00036B04" w:rsidRPr="00D215FF">
        <w:t xml:space="preserve"> epochal </w:t>
      </w:r>
      <w:r w:rsidR="00F86C54" w:rsidRPr="00D215FF">
        <w:rPr>
          <w:i/>
        </w:rPr>
        <w:t>Aufhebung</w:t>
      </w:r>
      <w:r w:rsidR="00F86C54" w:rsidRPr="00D215FF">
        <w:t xml:space="preserve"> </w:t>
      </w:r>
      <w:r w:rsidR="00036B04" w:rsidRPr="00D215FF">
        <w:t>of Gandavus</w:t>
      </w:r>
      <w:r w:rsidR="00BF10CA" w:rsidRPr="00D215FF">
        <w:t>’</w:t>
      </w:r>
      <w:r w:rsidR="00F86C54" w:rsidRPr="00D215FF">
        <w:t>s</w:t>
      </w:r>
      <w:r w:rsidR="00036B04" w:rsidRPr="00D215FF">
        <w:t xml:space="preserve"> ontotheology. He </w:t>
      </w:r>
      <w:r w:rsidR="00072290" w:rsidRPr="00D215FF">
        <w:t xml:space="preserve">brought </w:t>
      </w:r>
      <w:r w:rsidR="00036B04" w:rsidRPr="00D215FF">
        <w:t>the agenda of the first philosophy in</w:t>
      </w:r>
      <w:r w:rsidR="00072290" w:rsidRPr="00D215FF">
        <w:t xml:space="preserve"> the</w:t>
      </w:r>
      <w:r w:rsidR="00036B04" w:rsidRPr="00D215FF">
        <w:t xml:space="preserve"> objective </w:t>
      </w:r>
      <w:r w:rsidR="00072290" w:rsidRPr="00D215FF">
        <w:t xml:space="preserve">and </w:t>
      </w:r>
      <w:r w:rsidR="00036B04" w:rsidRPr="00D215FF">
        <w:t xml:space="preserve">essential </w:t>
      </w:r>
      <w:r w:rsidR="00072290" w:rsidRPr="00D215FF">
        <w:t xml:space="preserve">realm </w:t>
      </w:r>
      <w:r w:rsidR="00036B04" w:rsidRPr="00D215FF">
        <w:t>by transforming Gandavus</w:t>
      </w:r>
      <w:r w:rsidR="00BF10CA" w:rsidRPr="00D215FF">
        <w:t>’</w:t>
      </w:r>
      <w:r w:rsidR="00036B04" w:rsidRPr="00D215FF">
        <w:t xml:space="preserve"> exemplarity into the scheme of Aristotelian categorical predication. By this ac</w:t>
      </w:r>
      <w:r w:rsidR="00637116" w:rsidRPr="00D215FF">
        <w:t xml:space="preserve">t of </w:t>
      </w:r>
      <w:r w:rsidR="00637116" w:rsidRPr="00D215FF">
        <w:rPr>
          <w:i/>
        </w:rPr>
        <w:t>dativus incommodi</w:t>
      </w:r>
      <w:r w:rsidR="00637116" w:rsidRPr="00D215FF">
        <w:t xml:space="preserve"> Scotus </w:t>
      </w:r>
      <w:r w:rsidR="005A6202" w:rsidRPr="00D215FF">
        <w:t>sent</w:t>
      </w:r>
      <w:r w:rsidR="00637116" w:rsidRPr="00D215FF">
        <w:t xml:space="preserve"> the second A</w:t>
      </w:r>
      <w:r w:rsidR="00036B04" w:rsidRPr="00D215FF">
        <w:t xml:space="preserve">verroism of the preceding generation into </w:t>
      </w:r>
      <w:r w:rsidR="005A6202" w:rsidRPr="00D215FF">
        <w:t>the realm of oblivion as well</w:t>
      </w:r>
      <w:r w:rsidR="00036B04" w:rsidRPr="00D215FF">
        <w:t>. Suárez</w:t>
      </w:r>
      <w:r w:rsidR="00BF10CA" w:rsidRPr="00D215FF">
        <w:t>’</w:t>
      </w:r>
      <w:r w:rsidR="00036B04" w:rsidRPr="00D215FF">
        <w:t xml:space="preserve">s objective metaphysics includes this </w:t>
      </w:r>
      <w:r w:rsidR="00BF10CA" w:rsidRPr="00D215FF">
        <w:t>“</w:t>
      </w:r>
      <w:r w:rsidR="00036B04" w:rsidRPr="00D215FF">
        <w:t>rational</w:t>
      </w:r>
      <w:r w:rsidR="00BF10CA" w:rsidRPr="00D215FF">
        <w:t>”</w:t>
      </w:r>
      <w:r w:rsidR="00036B04" w:rsidRPr="00D215FF">
        <w:t xml:space="preserve"> theology of modernity in the mode of </w:t>
      </w:r>
      <w:r w:rsidR="00036B04" w:rsidRPr="00D215FF">
        <w:rPr>
          <w:i/>
        </w:rPr>
        <w:t>metaphysica specialis</w:t>
      </w:r>
      <w:r w:rsidR="00036B04" w:rsidRPr="00D215FF">
        <w:t xml:space="preserve">. After the death of </w:t>
      </w:r>
      <w:r w:rsidR="00CF7A31" w:rsidRPr="00D215FF">
        <w:t>modern God</w:t>
      </w:r>
      <w:r w:rsidR="00036B04" w:rsidRPr="00D215FF">
        <w:t xml:space="preserve">, contemporary thought directs its intentionality to the pure difference between </w:t>
      </w:r>
      <w:r w:rsidR="00036B04" w:rsidRPr="00D215FF">
        <w:rPr>
          <w:i/>
        </w:rPr>
        <w:t>ad hoc</w:t>
      </w:r>
      <w:r w:rsidR="00036B04" w:rsidRPr="00D215FF">
        <w:t xml:space="preserve"> given structural movement of meaning</w:t>
      </w:r>
      <w:r w:rsidR="00AD1340" w:rsidRPr="00D215FF">
        <w:t xml:space="preserve"> that runs in the flow </w:t>
      </w:r>
      <w:r w:rsidR="00036B04" w:rsidRPr="00D215FF">
        <w:t xml:space="preserve">of metaphorical transfer of meaning. The intention merely reflects the difference of </w:t>
      </w:r>
      <w:r w:rsidR="000732A3" w:rsidRPr="00D215FF">
        <w:t xml:space="preserve">this and that </w:t>
      </w:r>
      <w:r w:rsidR="00036B04" w:rsidRPr="00D215FF">
        <w:t xml:space="preserve">state. The meaning of being </w:t>
      </w:r>
      <w:r w:rsidR="00524B0F" w:rsidRPr="00D215FF">
        <w:t xml:space="preserve">comes out </w:t>
      </w:r>
      <w:r w:rsidR="00036B04" w:rsidRPr="00D215FF">
        <w:rPr>
          <w:i/>
        </w:rPr>
        <w:t>ex nihilo</w:t>
      </w:r>
      <w:r w:rsidR="00677FE3" w:rsidRPr="00D215FF">
        <w:t xml:space="preserve">, i.e., </w:t>
      </w:r>
      <w:r w:rsidR="00036B04" w:rsidRPr="00D215FF">
        <w:t>by Gandavus</w:t>
      </w:r>
      <w:r w:rsidR="00BF10CA" w:rsidRPr="00D215FF">
        <w:t>’</w:t>
      </w:r>
      <w:r w:rsidR="00036B04" w:rsidRPr="00D215FF">
        <w:t xml:space="preserve"> double negation of sense (</w:t>
      </w:r>
      <w:r w:rsidR="00036B04" w:rsidRPr="00D215FF">
        <w:rPr>
          <w:i/>
        </w:rPr>
        <w:t>duplex negatio</w:t>
      </w:r>
      <w:r w:rsidR="00036B04" w:rsidRPr="00D215FF">
        <w:t>)</w:t>
      </w:r>
      <w:r w:rsidR="00677FE3" w:rsidRPr="00D215FF">
        <w:t xml:space="preserve">. It </w:t>
      </w:r>
      <w:r w:rsidR="00036B04" w:rsidRPr="00D215FF">
        <w:t>provides the basic definition of being as an objective thing in Olivi</w:t>
      </w:r>
      <w:r w:rsidR="00BF10CA" w:rsidRPr="00D215FF">
        <w:t>’</w:t>
      </w:r>
      <w:r w:rsidR="00036B04" w:rsidRPr="00D215FF">
        <w:t>s mode (</w:t>
      </w:r>
      <w:r w:rsidR="00036B04" w:rsidRPr="00D215FF">
        <w:rPr>
          <w:i/>
        </w:rPr>
        <w:t>non repugnat esse</w:t>
      </w:r>
      <w:r w:rsidR="00036B04" w:rsidRPr="00D215FF">
        <w:t xml:space="preserve">, </w:t>
      </w:r>
      <w:r w:rsidR="007F3562" w:rsidRPr="00D215FF">
        <w:t>ch.</w:t>
      </w:r>
      <w:r w:rsidR="003277ED" w:rsidRPr="00D215FF">
        <w:t> </w:t>
      </w:r>
      <w:r w:rsidR="00036B04" w:rsidRPr="00D215FF">
        <w:t>5.1.2). The difference betwe</w:t>
      </w:r>
      <w:r w:rsidR="0021338A" w:rsidRPr="00D215FF">
        <w:t>en formal being and non-being ma</w:t>
      </w:r>
      <w:r w:rsidR="008D689C" w:rsidRPr="00D215FF">
        <w:t>de</w:t>
      </w:r>
      <w:r w:rsidR="0021338A" w:rsidRPr="00D215FF">
        <w:t xml:space="preserve"> the </w:t>
      </w:r>
      <w:r w:rsidR="00036B04" w:rsidRPr="00D215FF">
        <w:t xml:space="preserve">basis of </w:t>
      </w:r>
      <w:r w:rsidR="0021338A" w:rsidRPr="00D215FF">
        <w:t xml:space="preserve">the </w:t>
      </w:r>
      <w:r w:rsidR="00036B04" w:rsidRPr="00D215FF">
        <w:t>truth</w:t>
      </w:r>
      <w:r w:rsidR="0021338A" w:rsidRPr="00D215FF">
        <w:t xml:space="preserve"> </w:t>
      </w:r>
      <w:r w:rsidR="0021338A" w:rsidRPr="00D215FF">
        <w:lastRenderedPageBreak/>
        <w:t>t</w:t>
      </w:r>
      <w:r w:rsidR="008D689C" w:rsidRPr="00D215FF">
        <w:t>ha</w:t>
      </w:r>
      <w:r w:rsidR="0021338A" w:rsidRPr="00D215FF">
        <w:t xml:space="preserve">t is </w:t>
      </w:r>
      <w:r w:rsidR="00036B04" w:rsidRPr="00D215FF">
        <w:t xml:space="preserve">later </w:t>
      </w:r>
      <w:r w:rsidR="0057066C" w:rsidRPr="00D215FF">
        <w:t>taken</w:t>
      </w:r>
      <w:r w:rsidR="0021338A" w:rsidRPr="00D215FF">
        <w:t xml:space="preserve"> up b</w:t>
      </w:r>
      <w:r w:rsidR="00036B04" w:rsidRPr="00D215FF">
        <w:t>y structural linguistics and numerical digitization. From the point of view of the minimal sense of being given by double negation (</w:t>
      </w:r>
      <w:r w:rsidR="00036B04" w:rsidRPr="00D215FF">
        <w:rPr>
          <w:i/>
        </w:rPr>
        <w:t>ens diminutum</w:t>
      </w:r>
      <w:r w:rsidR="00036B04" w:rsidRPr="00D215FF">
        <w:t>), it is completely indifferent where the modern intention is directed: to the chimera, to the first substance, to the formal difference between the digital one and the zero. The main thing is that at least some movement of thinking takes place, which establishes the primary difference by the diffe</w:t>
      </w:r>
      <w:r w:rsidR="00D97926" w:rsidRPr="00D215FF">
        <w:t>rence from pure nothing</w:t>
      </w:r>
      <w:r w:rsidR="00036B04" w:rsidRPr="00D215FF">
        <w:t xml:space="preserve">. Finally, the modern subject became a mere metaphor, whereby it </w:t>
      </w:r>
      <w:r w:rsidR="00DD16EA" w:rsidRPr="00D215FF">
        <w:t xml:space="preserve">took </w:t>
      </w:r>
      <w:r w:rsidR="00036B04" w:rsidRPr="00D215FF">
        <w:t>the role of the sorcerer</w:t>
      </w:r>
      <w:r w:rsidR="00BF10CA" w:rsidRPr="00D215FF">
        <w:t>’</w:t>
      </w:r>
      <w:r w:rsidR="00036B04" w:rsidRPr="00D215FF">
        <w:t xml:space="preserve">s apprentice </w:t>
      </w:r>
      <w:r w:rsidR="00DD16EA" w:rsidRPr="00D215FF">
        <w:t xml:space="preserve">by founding </w:t>
      </w:r>
      <w:r w:rsidR="00036B04" w:rsidRPr="00D215FF">
        <w:t>this nihilistic conception of metaphysics. The reality of the first substance is no longer necessary for the objective form of cognition, because it has been replaced by enlightened insight of the human and divine subject. For the first time, knowledge transformed into objectivity became the exclusive power of demiurgic subject</w:t>
      </w:r>
      <w:r w:rsidR="008D689C" w:rsidRPr="00D215FF">
        <w:t>s</w:t>
      </w:r>
      <w:r w:rsidR="00036B04" w:rsidRPr="00D215FF">
        <w:t xml:space="preserve"> in the sense of objective </w:t>
      </w:r>
      <w:r w:rsidR="00C3479E" w:rsidRPr="00D215FF">
        <w:rPr>
          <w:i/>
        </w:rPr>
        <w:t>dativus</w:t>
      </w:r>
      <w:r w:rsidR="00036B04" w:rsidRPr="00D215FF">
        <w:rPr>
          <w:i/>
        </w:rPr>
        <w:t xml:space="preserve"> auctoris</w:t>
      </w:r>
      <w:r w:rsidR="000D1242" w:rsidRPr="00D215FF">
        <w:t xml:space="preserve">. This dative justifies </w:t>
      </w:r>
      <w:r w:rsidR="000D1242" w:rsidRPr="00D215FF">
        <w:rPr>
          <w:i/>
        </w:rPr>
        <w:t>Lichtung</w:t>
      </w:r>
      <w:r w:rsidR="000D1242" w:rsidRPr="00D215FF">
        <w:t xml:space="preserve"> </w:t>
      </w:r>
      <w:r w:rsidR="00036B04" w:rsidRPr="00D215FF">
        <w:t>of the future epoch of the Enlightenment in its trut</w:t>
      </w:r>
      <w:r w:rsidR="00707BC2" w:rsidRPr="00D215FF">
        <w:t xml:space="preserve">h and untruth. </w:t>
      </w:r>
      <w:r w:rsidR="00036B04" w:rsidRPr="00D215FF">
        <w:t>The whole procedure of objective cognition shows that this construction collapses without the ontotheological structure of metaphysics. After the death of God, the reign of the one truth arose within the framework of the unified science given logically</w:t>
      </w:r>
      <w:r w:rsidR="008D689C" w:rsidRPr="00D215FF">
        <w:t xml:space="preserve"> </w:t>
      </w:r>
      <w:r w:rsidR="00036B04" w:rsidRPr="00D215FF">
        <w:t xml:space="preserve">mathematically </w:t>
      </w:r>
      <w:r w:rsidR="008D689C" w:rsidRPr="00D215FF">
        <w:t xml:space="preserve">as a kind of </w:t>
      </w:r>
      <w:r w:rsidR="00036B04" w:rsidRPr="00D215FF">
        <w:t>mytho</w:t>
      </w:r>
      <w:r w:rsidR="008D689C" w:rsidRPr="00D215FF">
        <w:t>logy</w:t>
      </w:r>
      <w:r w:rsidR="00036B04" w:rsidRPr="00D215FF">
        <w:t xml:space="preserve">. See the </w:t>
      </w:r>
      <w:r w:rsidR="00DD1BCE" w:rsidRPr="00D215FF">
        <w:t>actualized</w:t>
      </w:r>
      <w:r w:rsidR="00036B04" w:rsidRPr="00D215FF">
        <w:t xml:space="preserve"> rule of metaphor in science and the world of media manipulations, which establish a new matrix universe in which </w:t>
      </w:r>
      <w:r w:rsidR="00DD1BCE" w:rsidRPr="00D215FF">
        <w:t xml:space="preserve">contemporary </w:t>
      </w:r>
      <w:r w:rsidR="00036B04" w:rsidRPr="00D215FF">
        <w:t>thinking reflects virtual simulacra of all kinds.</w:t>
      </w:r>
    </w:p>
    <w:p w14:paraId="7FB7315D" w14:textId="60E471D9" w:rsidR="00036B04" w:rsidRPr="00D215FF" w:rsidRDefault="00036B04" w:rsidP="009204AC"/>
    <w:p w14:paraId="71615297" w14:textId="77777777" w:rsidR="008E32FA" w:rsidRPr="00D215FF" w:rsidRDefault="008E32FA" w:rsidP="009204AC"/>
    <w:p w14:paraId="3DAA5328" w14:textId="4A44F960" w:rsidR="008E32FA" w:rsidRPr="00D215FF" w:rsidRDefault="008E32FA">
      <w:pPr>
        <w:spacing w:after="200" w:line="276" w:lineRule="auto"/>
        <w:jc w:val="left"/>
      </w:pPr>
      <w:r w:rsidRPr="00D215FF">
        <w:br w:type="page"/>
      </w:r>
    </w:p>
    <w:p w14:paraId="531FBB87" w14:textId="4ACB3E03" w:rsidR="008E32FA" w:rsidRPr="00D215FF" w:rsidRDefault="00CB258F" w:rsidP="008E32FA">
      <w:pPr>
        <w:pStyle w:val="Nadpis3"/>
      </w:pPr>
      <w:r w:rsidRPr="00D215FF">
        <w:lastRenderedPageBreak/>
        <w:t>5.2.3 Objective Ontotheology a</w:t>
      </w:r>
      <w:r w:rsidR="008E32FA" w:rsidRPr="00D215FF">
        <w:t>nd Modern God</w:t>
      </w:r>
    </w:p>
    <w:p w14:paraId="6F4BB652" w14:textId="3CE8958A" w:rsidR="00F4448F" w:rsidRPr="00D215FF" w:rsidRDefault="006D4733" w:rsidP="005D540D">
      <w:r w:rsidRPr="00D215FF">
        <w:t xml:space="preserve">The original </w:t>
      </w:r>
      <w:r w:rsidR="006E5D2A" w:rsidRPr="00D215FF">
        <w:t>position (</w:t>
      </w:r>
      <w:r w:rsidRPr="00D215FF">
        <w:rPr>
          <w:i/>
        </w:rPr>
        <w:t>Lichtung</w:t>
      </w:r>
      <w:r w:rsidR="006E5D2A" w:rsidRPr="00D215FF">
        <w:t xml:space="preserve">) </w:t>
      </w:r>
      <w:r w:rsidRPr="00D215FF">
        <w:t>that transformed the divine intellect into the modern divine demiurg</w:t>
      </w:r>
      <w:r w:rsidR="009F0054" w:rsidRPr="00D215FF">
        <w:t>e</w:t>
      </w:r>
      <w:r w:rsidRPr="00D215FF">
        <w:t xml:space="preserve"> can be found in the foundation of modern subjectivity that Ibn</w:t>
      </w:r>
      <w:r w:rsidR="006F6DC2" w:rsidRPr="00D215FF">
        <w:t> </w:t>
      </w:r>
      <w:r w:rsidRPr="00D215FF">
        <w:t>Adi elaborated (OBJ I, ch.</w:t>
      </w:r>
      <w:r w:rsidR="006F6DC2" w:rsidRPr="00D215FF">
        <w:t> </w:t>
      </w:r>
      <w:r w:rsidRPr="00D215FF">
        <w:t>2.2). The Christian rector of Baghd</w:t>
      </w:r>
      <w:r w:rsidR="00665936" w:rsidRPr="00D215FF">
        <w:t>ad</w:t>
      </w:r>
      <w:r w:rsidR="006F6DC2" w:rsidRPr="00D215FF">
        <w:t>’</w:t>
      </w:r>
      <w:r w:rsidR="00665936" w:rsidRPr="00D215FF">
        <w:t>s House of Wisdom conceived</w:t>
      </w:r>
      <w:r w:rsidRPr="00D215FF">
        <w:t xml:space="preserve"> the divine Trinity </w:t>
      </w:r>
      <w:r w:rsidR="00467B25" w:rsidRPr="00D215FF">
        <w:t>to be the divine I</w:t>
      </w:r>
      <w:r w:rsidRPr="00D215FF">
        <w:t xml:space="preserve">ntellect reflecting </w:t>
      </w:r>
      <w:r w:rsidR="00467B25" w:rsidRPr="00D215FF">
        <w:t>him</w:t>
      </w:r>
      <w:r w:rsidRPr="00D215FF">
        <w:t xml:space="preserve">self in the performance of </w:t>
      </w:r>
      <w:r w:rsidR="00467B25" w:rsidRPr="00D215FF">
        <w:t xml:space="preserve">his </w:t>
      </w:r>
      <w:r w:rsidRPr="00D215FF">
        <w:t xml:space="preserve">own activity, and thereby simultaneously </w:t>
      </w:r>
      <w:r w:rsidR="00467B25" w:rsidRPr="00D215FF">
        <w:t>contemplating him</w:t>
      </w:r>
      <w:r w:rsidRPr="00D215FF">
        <w:t>self as an object of self-reflection. The intellect of the person of the Father exists in the full ipseity by exercising his thinking (</w:t>
      </w:r>
      <w:r w:rsidRPr="00D215FF">
        <w:rPr>
          <w:i/>
        </w:rPr>
        <w:t>'aql, intelligere</w:t>
      </w:r>
      <w:r w:rsidRPr="00D215FF">
        <w:t>); the doubling of thought in the exercise of self-reflection gives the person of the Son as a new determination within the divine essence (</w:t>
      </w:r>
      <w:r w:rsidRPr="00D215FF">
        <w:rPr>
          <w:i/>
        </w:rPr>
        <w:t>'āgil, intelligens</w:t>
      </w:r>
      <w:r w:rsidRPr="00D215FF">
        <w:t xml:space="preserve">). The Holy Spirit creates a medium of immanent self-reflection between the Father and the Son, because He understands both divine Persons in their </w:t>
      </w:r>
      <w:r w:rsidR="00F859CD" w:rsidRPr="00D215FF">
        <w:t>own performance and existence (</w:t>
      </w:r>
      <w:r w:rsidRPr="00D215FF">
        <w:rPr>
          <w:i/>
        </w:rPr>
        <w:t>mā'gūl, intelligibile</w:t>
      </w:r>
      <w:r w:rsidRPr="00D215FF">
        <w:t xml:space="preserve">). The </w:t>
      </w:r>
      <w:r w:rsidR="00F859CD" w:rsidRPr="00D215FF">
        <w:t xml:space="preserve">Holy Spirit </w:t>
      </w:r>
      <w:r w:rsidRPr="00D215FF">
        <w:t xml:space="preserve">will eventually go out </w:t>
      </w:r>
      <w:r w:rsidR="003350E8" w:rsidRPr="00D215FF">
        <w:t xml:space="preserve">in the </w:t>
      </w:r>
      <w:r w:rsidRPr="00D215FF">
        <w:t xml:space="preserve">creation </w:t>
      </w:r>
      <w:r w:rsidR="003350E8" w:rsidRPr="00D215FF">
        <w:t xml:space="preserve">by taking </w:t>
      </w:r>
      <w:r w:rsidRPr="00D215FF">
        <w:t xml:space="preserve">the form of acting divine wisdom. </w:t>
      </w:r>
      <w:r w:rsidR="00917B32" w:rsidRPr="00D215FF">
        <w:t xml:space="preserve">It </w:t>
      </w:r>
      <w:r w:rsidRPr="00D215FF">
        <w:t xml:space="preserve">phenomenally shows </w:t>
      </w:r>
      <w:r w:rsidRPr="00D215FF">
        <w:rPr>
          <w:i/>
        </w:rPr>
        <w:t>ad extra</w:t>
      </w:r>
      <w:r w:rsidRPr="00D215FF">
        <w:t xml:space="preserve"> the inner being of the Trinity, which is </w:t>
      </w:r>
      <w:r w:rsidR="00180E6B" w:rsidRPr="00D215FF">
        <w:t>fir</w:t>
      </w:r>
      <w:r w:rsidR="00917B32" w:rsidRPr="00D215FF">
        <w:t>s</w:t>
      </w:r>
      <w:r w:rsidR="00180E6B" w:rsidRPr="00D215FF">
        <w:t xml:space="preserve">t </w:t>
      </w:r>
      <w:r w:rsidRPr="00D215FF">
        <w:t xml:space="preserve">defined </w:t>
      </w:r>
      <w:r w:rsidRPr="00D215FF">
        <w:rPr>
          <w:i/>
        </w:rPr>
        <w:t>ad intra</w:t>
      </w:r>
      <w:r w:rsidRPr="00D215FF">
        <w:t xml:space="preserve">. </w:t>
      </w:r>
      <w:r w:rsidR="00801FFB" w:rsidRPr="00D215FF">
        <w:t>Ibn</w:t>
      </w:r>
      <w:r w:rsidR="006F6DC2" w:rsidRPr="00D215FF">
        <w:t> </w:t>
      </w:r>
      <w:r w:rsidR="00801FFB" w:rsidRPr="00D215FF">
        <w:t xml:space="preserve">Adi preserved one act </w:t>
      </w:r>
      <w:r w:rsidR="0013419B" w:rsidRPr="00D215FF">
        <w:t xml:space="preserve">of divine Being </w:t>
      </w:r>
      <w:r w:rsidR="00801FFB" w:rsidRPr="00D215FF">
        <w:t>that established the act of thinking</w:t>
      </w:r>
      <w:r w:rsidR="0013419B" w:rsidRPr="00D215FF">
        <w:t xml:space="preserve"> </w:t>
      </w:r>
      <w:r w:rsidR="00801FFB" w:rsidRPr="00D215FF">
        <w:t>given in three independent hypostases</w:t>
      </w:r>
      <w:r w:rsidR="0013419B" w:rsidRPr="00D215FF">
        <w:t>. The tran</w:t>
      </w:r>
      <w:r w:rsidR="009F0054" w:rsidRPr="00D215FF">
        <w:t>s</w:t>
      </w:r>
      <w:r w:rsidR="0013419B" w:rsidRPr="00D215FF">
        <w:t>formation of reflection made according to Plotin</w:t>
      </w:r>
      <w:r w:rsidR="0013419B" w:rsidRPr="00D215FF">
        <w:rPr>
          <w:rFonts w:cs="Calibri"/>
        </w:rPr>
        <w:t>′</w:t>
      </w:r>
      <w:r w:rsidR="0013419B" w:rsidRPr="00D215FF">
        <w:t xml:space="preserve">s work </w:t>
      </w:r>
      <w:r w:rsidR="0013419B" w:rsidRPr="00D215FF">
        <w:rPr>
          <w:i/>
        </w:rPr>
        <w:t>Ennead</w:t>
      </w:r>
      <w:r w:rsidR="0013419B" w:rsidRPr="00D215FF">
        <w:t xml:space="preserve"> follows </w:t>
      </w:r>
      <w:r w:rsidR="00801FFB" w:rsidRPr="00D215FF">
        <w:t xml:space="preserve">the relations of </w:t>
      </w:r>
      <w:r w:rsidR="0013419B" w:rsidRPr="00D215FF">
        <w:t xml:space="preserve">three </w:t>
      </w:r>
      <w:r w:rsidR="00C47EEC" w:rsidRPr="00D215FF">
        <w:t>d</w:t>
      </w:r>
      <w:r w:rsidR="0013419B" w:rsidRPr="00D215FF">
        <w:t>ivine P</w:t>
      </w:r>
      <w:r w:rsidR="005D540D" w:rsidRPr="00D215FF">
        <w:t xml:space="preserve">ersons. </w:t>
      </w:r>
      <w:r w:rsidR="00801FFB" w:rsidRPr="00D215FF">
        <w:t xml:space="preserve">The second Averroism </w:t>
      </w:r>
      <w:r w:rsidR="0072370D" w:rsidRPr="00D215FF">
        <w:t xml:space="preserve">followed </w:t>
      </w:r>
      <w:r w:rsidR="00801FFB" w:rsidRPr="00D215FF">
        <w:t>Avicenna</w:t>
      </w:r>
      <w:r w:rsidR="006F6DC2" w:rsidRPr="00D215FF">
        <w:t>’</w:t>
      </w:r>
      <w:r w:rsidR="00801FFB" w:rsidRPr="00D215FF">
        <w:t xml:space="preserve">s metaphysics </w:t>
      </w:r>
      <w:r w:rsidR="0072370D" w:rsidRPr="00D215FF">
        <w:t>that took up in the Falsafa the most important characteristics of subjectivity outlined by Ibn</w:t>
      </w:r>
      <w:r w:rsidR="006F6DC2" w:rsidRPr="00D215FF">
        <w:t> </w:t>
      </w:r>
      <w:r w:rsidR="0072370D" w:rsidRPr="00D215FF">
        <w:t xml:space="preserve">Adi. Gandavus </w:t>
      </w:r>
      <w:r w:rsidR="00801FFB" w:rsidRPr="00D215FF">
        <w:t>had to create a concept of creation in conflict with the first Averroism</w:t>
      </w:r>
      <w:r w:rsidR="0072370D" w:rsidRPr="00D215FF">
        <w:t xml:space="preserve"> that refused to speculate on divine intentionality and intellect. Modernists of the second wave had to invent </w:t>
      </w:r>
      <w:r w:rsidR="00801FFB" w:rsidRPr="00D215FF">
        <w:t>the divine subjectivity</w:t>
      </w:r>
      <w:r w:rsidR="0072370D" w:rsidRPr="00D215FF">
        <w:t xml:space="preserve"> that made the creation of the world in a free manner and, moreover, </w:t>
      </w:r>
      <w:r w:rsidR="00801FFB" w:rsidRPr="00D215FF">
        <w:rPr>
          <w:i/>
        </w:rPr>
        <w:t>ex nihilo</w:t>
      </w:r>
      <w:r w:rsidR="00801FFB" w:rsidRPr="00D215FF">
        <w:t xml:space="preserve">. For these fundamental reasons, Christian modernity could not follow the path of </w:t>
      </w:r>
      <w:r w:rsidR="001553A5" w:rsidRPr="00D215FF">
        <w:t>N</w:t>
      </w:r>
      <w:r w:rsidR="00801FFB" w:rsidRPr="00D215FF">
        <w:t>eoplatonic emanation</w:t>
      </w:r>
      <w:r w:rsidR="001553A5" w:rsidRPr="00D215FF">
        <w:t xml:space="preserve">s that Avicenna </w:t>
      </w:r>
      <w:r w:rsidR="00801FFB" w:rsidRPr="00D215FF">
        <w:t>conceived in the model of the active cosmic intellect producing intelligible forms (</w:t>
      </w:r>
      <w:r w:rsidR="00801FFB" w:rsidRPr="00D215FF">
        <w:rPr>
          <w:i/>
        </w:rPr>
        <w:t>Dator formarum</w:t>
      </w:r>
      <w:r w:rsidR="00801FFB" w:rsidRPr="00D215FF">
        <w:t xml:space="preserve">). </w:t>
      </w:r>
      <w:r w:rsidR="001A0ECF" w:rsidRPr="00D215FF">
        <w:t xml:space="preserve">Aquinas </w:t>
      </w:r>
      <w:r w:rsidR="00A8497C" w:rsidRPr="00D215FF">
        <w:t xml:space="preserve">that was a </w:t>
      </w:r>
      <w:r w:rsidR="001A0ECF" w:rsidRPr="00D215FF">
        <w:t xml:space="preserve">Semiaverroist and follower of Avicenna </w:t>
      </w:r>
      <w:r w:rsidR="00597199" w:rsidRPr="00D215FF">
        <w:t>and subsequent Thomism criticized t</w:t>
      </w:r>
      <w:r w:rsidR="00801FFB" w:rsidRPr="00D215FF">
        <w:t>his model in principle (</w:t>
      </w:r>
      <w:r w:rsidR="007F3562" w:rsidRPr="00D215FF">
        <w:t>ch.</w:t>
      </w:r>
      <w:r w:rsidR="00801FFB" w:rsidRPr="00D215FF">
        <w:t xml:space="preserve"> 4.5.1). Latin Avicennism definitely </w:t>
      </w:r>
      <w:r w:rsidR="0078516A" w:rsidRPr="00D215FF">
        <w:t xml:space="preserve">left </w:t>
      </w:r>
      <w:r w:rsidR="00801FFB" w:rsidRPr="00D215FF">
        <w:t>Avicenna</w:t>
      </w:r>
      <w:r w:rsidR="006F6DC2" w:rsidRPr="00D215FF">
        <w:t>’</w:t>
      </w:r>
      <w:r w:rsidR="00801FFB" w:rsidRPr="00D215FF">
        <w:t>s original metaphysics a</w:t>
      </w:r>
      <w:r w:rsidR="0078516A" w:rsidRPr="00D215FF">
        <w:t xml:space="preserve">bout </w:t>
      </w:r>
      <w:r w:rsidR="00801FFB" w:rsidRPr="00D215FF">
        <w:t>the y</w:t>
      </w:r>
      <w:r w:rsidR="00F4448F" w:rsidRPr="00D215FF">
        <w:t>ear</w:t>
      </w:r>
      <w:r w:rsidR="006F6DC2" w:rsidRPr="00D215FF">
        <w:t> </w:t>
      </w:r>
      <w:r w:rsidR="00F4448F" w:rsidRPr="00D215FF">
        <w:t xml:space="preserve">1280 and </w:t>
      </w:r>
      <w:r w:rsidR="0078516A" w:rsidRPr="00D215FF">
        <w:t xml:space="preserve">it </w:t>
      </w:r>
      <w:r w:rsidR="00F4448F" w:rsidRPr="00D215FF">
        <w:t>took its own path</w:t>
      </w:r>
      <w:r w:rsidR="0078516A" w:rsidRPr="00D215FF">
        <w:t xml:space="preserve"> of thinking</w:t>
      </w:r>
      <w:r w:rsidR="00F4448F" w:rsidRPr="00D215FF">
        <w:t>.</w:t>
      </w:r>
    </w:p>
    <w:p w14:paraId="614644DA" w14:textId="434710AD" w:rsidR="002C42E0" w:rsidRPr="00D215FF" w:rsidRDefault="00801FFB" w:rsidP="003C704C">
      <w:pPr>
        <w:ind w:firstLine="708"/>
      </w:pPr>
      <w:r w:rsidRPr="00D215FF">
        <w:t>The obje</w:t>
      </w:r>
      <w:r w:rsidR="002F2D32" w:rsidRPr="00D215FF">
        <w:t>ctive anthro</w:t>
      </w:r>
      <w:r w:rsidR="009F0054" w:rsidRPr="00D215FF">
        <w:t xml:space="preserve">pomorphism </w:t>
      </w:r>
      <w:r w:rsidR="002F2D32" w:rsidRPr="00D215FF">
        <w:t>of modern G</w:t>
      </w:r>
      <w:r w:rsidRPr="00D215FF">
        <w:t>od posed a serious problem for the representatives of the second Averroism. The</w:t>
      </w:r>
      <w:r w:rsidR="005A1C54" w:rsidRPr="00D215FF">
        <w:t xml:space="preserve">y successfully </w:t>
      </w:r>
      <w:r w:rsidRPr="00D215FF">
        <w:t>staged the condemnation of 1277</w:t>
      </w:r>
      <w:r w:rsidR="005625BC" w:rsidRPr="00D215FF">
        <w:t xml:space="preserve"> on the academic level. However, </w:t>
      </w:r>
      <w:r w:rsidR="00746F3F" w:rsidRPr="00D215FF">
        <w:t xml:space="preserve">they </w:t>
      </w:r>
      <w:r w:rsidRPr="00D215FF">
        <w:t>had to react to accusation</w:t>
      </w:r>
      <w:r w:rsidR="00746F3F" w:rsidRPr="00D215FF">
        <w:t>s</w:t>
      </w:r>
      <w:r w:rsidRPr="00D215FF">
        <w:t xml:space="preserve"> of Aristotelians from the school of the first Averroism</w:t>
      </w:r>
      <w:r w:rsidR="005625BC" w:rsidRPr="00D215FF">
        <w:t xml:space="preserve"> as were </w:t>
      </w:r>
      <w:r w:rsidRPr="00D215FF">
        <w:t xml:space="preserve">Siger </w:t>
      </w:r>
      <w:r w:rsidR="00746F3F" w:rsidRPr="00D215FF">
        <w:t xml:space="preserve">and </w:t>
      </w:r>
      <w:r w:rsidRPr="00D215FF">
        <w:t xml:space="preserve">Aquinas. By introducing Neoplatonic Aristotelianism, </w:t>
      </w:r>
      <w:r w:rsidR="00332D5A" w:rsidRPr="00D215FF">
        <w:t xml:space="preserve">modernists </w:t>
      </w:r>
      <w:r w:rsidRPr="00D215FF">
        <w:t>turned God into</w:t>
      </w:r>
      <w:r w:rsidR="00245BDA" w:rsidRPr="00D215FF">
        <w:t xml:space="preserve"> a Neoplatonic emanation deity that operates in man through se</w:t>
      </w:r>
      <w:r w:rsidR="009F0054" w:rsidRPr="00D215FF">
        <w:t>p</w:t>
      </w:r>
      <w:r w:rsidR="00245BDA" w:rsidRPr="00D215FF">
        <w:t>a</w:t>
      </w:r>
      <w:r w:rsidR="009F0054" w:rsidRPr="00D215FF">
        <w:t>ra</w:t>
      </w:r>
      <w:r w:rsidR="00245BDA" w:rsidRPr="00D215FF">
        <w:t xml:space="preserve">ted </w:t>
      </w:r>
      <w:r w:rsidRPr="00D215FF">
        <w:t xml:space="preserve">cosmic </w:t>
      </w:r>
      <w:r w:rsidRPr="00D215FF">
        <w:rPr>
          <w:i/>
        </w:rPr>
        <w:t>intellectus agens</w:t>
      </w:r>
      <w:r w:rsidRPr="00D215FF">
        <w:t xml:space="preserve">. Aquinas turned </w:t>
      </w:r>
      <w:r w:rsidR="009013A2" w:rsidRPr="00D215FF">
        <w:t>Averroes</w:t>
      </w:r>
      <w:r w:rsidR="00025CFF" w:rsidRPr="00D215FF">
        <w:t xml:space="preserve"> into an A</w:t>
      </w:r>
      <w:r w:rsidRPr="00D215FF">
        <w:t xml:space="preserve">verroist </w:t>
      </w:r>
      <w:r w:rsidRPr="00D215FF">
        <w:lastRenderedPageBreak/>
        <w:t>and legitimized Avicenna</w:t>
      </w:r>
      <w:r w:rsidR="006F6DC2" w:rsidRPr="00D215FF">
        <w:t>’</w:t>
      </w:r>
      <w:r w:rsidRPr="00D215FF">
        <w:t xml:space="preserve">s </w:t>
      </w:r>
      <w:r w:rsidRPr="00D215FF">
        <w:rPr>
          <w:i/>
        </w:rPr>
        <w:t>intellectus possibilis</w:t>
      </w:r>
      <w:r w:rsidRPr="00D215FF">
        <w:t xml:space="preserve"> as a Christian doctrine (ch. 4.5.1). These Semiaverroists conceived </w:t>
      </w:r>
      <w:r w:rsidR="009013A2" w:rsidRPr="00D215FF">
        <w:t>Averroes</w:t>
      </w:r>
      <w:r w:rsidR="006F6DC2" w:rsidRPr="00D215FF">
        <w:t>’</w:t>
      </w:r>
      <w:r w:rsidR="004C039A" w:rsidRPr="00D215FF">
        <w:t>s</w:t>
      </w:r>
      <w:r w:rsidRPr="00D215FF">
        <w:t xml:space="preserve"> </w:t>
      </w:r>
      <w:r w:rsidRPr="00D215FF">
        <w:rPr>
          <w:i/>
        </w:rPr>
        <w:t>intellectus possibilis</w:t>
      </w:r>
      <w:r w:rsidRPr="00D215FF">
        <w:t xml:space="preserve">, presented in CMDA as a </w:t>
      </w:r>
      <w:r w:rsidRPr="00D215FF">
        <w:rPr>
          <w:i/>
        </w:rPr>
        <w:t>quartum</w:t>
      </w:r>
      <w:r w:rsidR="009F0054" w:rsidRPr="00D215FF">
        <w:rPr>
          <w:i/>
        </w:rPr>
        <w:t xml:space="preserve"> genus</w:t>
      </w:r>
      <w:r w:rsidRPr="00D215FF">
        <w:t xml:space="preserve">, </w:t>
      </w:r>
      <w:r w:rsidR="004C039A" w:rsidRPr="00D215FF">
        <w:t xml:space="preserve">to be </w:t>
      </w:r>
      <w:r w:rsidRPr="00D215FF">
        <w:t>Avicenna</w:t>
      </w:r>
      <w:r w:rsidR="006F6DC2" w:rsidRPr="00D215FF">
        <w:t>’</w:t>
      </w:r>
      <w:r w:rsidRPr="00D215FF">
        <w:t xml:space="preserve">s active cosmic intellect. </w:t>
      </w:r>
      <w:r w:rsidR="00E16D4E" w:rsidRPr="00D215FF">
        <w:t>The co</w:t>
      </w:r>
      <w:r w:rsidR="009F78F9" w:rsidRPr="00D215FF">
        <w:t>nfused interpretation of Averroe</w:t>
      </w:r>
      <w:r w:rsidR="00E16D4E" w:rsidRPr="00D215FF">
        <w:t xml:space="preserve">s in the </w:t>
      </w:r>
      <w:r w:rsidR="009F78F9" w:rsidRPr="00D215FF">
        <w:t xml:space="preserve">school of </w:t>
      </w:r>
      <w:r w:rsidR="00E16D4E" w:rsidRPr="00D215FF">
        <w:t>Toled</w:t>
      </w:r>
      <w:r w:rsidR="009F78F9" w:rsidRPr="00D215FF">
        <w:t>o</w:t>
      </w:r>
      <w:r w:rsidR="00E16D4E" w:rsidRPr="00D215FF">
        <w:t xml:space="preserve"> </w:t>
      </w:r>
      <w:r w:rsidR="0095323C" w:rsidRPr="00D215FF">
        <w:t xml:space="preserve">inspired </w:t>
      </w:r>
      <w:r w:rsidR="00E16D4E" w:rsidRPr="00D215FF">
        <w:t>semiaverrois</w:t>
      </w:r>
      <w:r w:rsidR="00D8326D" w:rsidRPr="00D215FF">
        <w:t>t</w:t>
      </w:r>
      <w:r w:rsidR="00E16D4E" w:rsidRPr="00D215FF">
        <w:t xml:space="preserve"> interpretation</w:t>
      </w:r>
      <w:r w:rsidR="009F78F9" w:rsidRPr="00D215FF">
        <w:t>s</w:t>
      </w:r>
      <w:r w:rsidR="00E16D4E" w:rsidRPr="00D215FF">
        <w:t xml:space="preserve"> of Aquinas and Aegidius. They rejected the interpretation of the intellect in CMDA, but accepted the intellect as an autonomous form. This brought the interpretation of Thomism around 1280 into the danger of heresy, which was given by </w:t>
      </w:r>
      <w:r w:rsidR="00D8326D" w:rsidRPr="00D215FF">
        <w:t xml:space="preserve">the </w:t>
      </w:r>
      <w:r w:rsidR="00E16D4E" w:rsidRPr="00D215FF">
        <w:t>emanation</w:t>
      </w:r>
      <w:r w:rsidR="00D8326D" w:rsidRPr="00D215FF">
        <w:t xml:space="preserve"> </w:t>
      </w:r>
      <w:r w:rsidR="00E16D4E" w:rsidRPr="00D215FF">
        <w:t xml:space="preserve">model of modern God as </w:t>
      </w:r>
      <w:r w:rsidR="0095323C" w:rsidRPr="00D215FF">
        <w:t>the G</w:t>
      </w:r>
      <w:r w:rsidR="00E16D4E" w:rsidRPr="00D215FF">
        <w:t>iver of forms. Criticism of Avicennian and Averroist emanation</w:t>
      </w:r>
      <w:r w:rsidR="00D8326D" w:rsidRPr="00D215FF">
        <w:t>s</w:t>
      </w:r>
      <w:r w:rsidR="00E16D4E" w:rsidRPr="00D215FF">
        <w:t xml:space="preserve"> was voiced by all representatives of the school of first Averroism, including Aquinas. </w:t>
      </w:r>
      <w:r w:rsidRPr="00D215FF">
        <w:t>Thomist Aegidius, in the role of Aquinas</w:t>
      </w:r>
      <w:r w:rsidR="006F6DC2" w:rsidRPr="00D215FF">
        <w:t>’</w:t>
      </w:r>
      <w:r w:rsidR="00B752EE" w:rsidRPr="00D215FF">
        <w:t>s</w:t>
      </w:r>
      <w:r w:rsidRPr="00D215FF">
        <w:t xml:space="preserve"> </w:t>
      </w:r>
      <w:r w:rsidRPr="00D215FF">
        <w:rPr>
          <w:i/>
        </w:rPr>
        <w:t>alter ego</w:t>
      </w:r>
      <w:r w:rsidRPr="00D215FF">
        <w:t>, performed a turn of thought around 1270, which is documented in the third part of the Oxford manuscript (</w:t>
      </w:r>
      <w:r w:rsidR="007F3562" w:rsidRPr="00D215FF">
        <w:t>ch.</w:t>
      </w:r>
      <w:r w:rsidRPr="00D215FF">
        <w:t xml:space="preserve"> 4.3.2). Siger did not need to make such compromises with regard to the </w:t>
      </w:r>
      <w:r w:rsidR="0090452E" w:rsidRPr="00D215FF">
        <w:t>objectivity given as Avicennist model</w:t>
      </w:r>
      <w:r w:rsidR="001029E3" w:rsidRPr="00D215FF">
        <w:t>s</w:t>
      </w:r>
      <w:r w:rsidR="0090452E" w:rsidRPr="00D215FF">
        <w:t xml:space="preserve"> of </w:t>
      </w:r>
      <w:r w:rsidRPr="00D215FF">
        <w:t>comitati</w:t>
      </w:r>
      <w:r w:rsidR="0090452E" w:rsidRPr="00D215FF">
        <w:t xml:space="preserve">on. He </w:t>
      </w:r>
      <w:r w:rsidRPr="00D215FF">
        <w:t>fundamentally rejected the primacy of Avicenna</w:t>
      </w:r>
      <w:r w:rsidR="006F6DC2" w:rsidRPr="00D215FF">
        <w:t>’</w:t>
      </w:r>
      <w:r w:rsidRPr="00D215FF">
        <w:t xml:space="preserve">s metaphysics for the same reasons as </w:t>
      </w:r>
      <w:r w:rsidR="009013A2" w:rsidRPr="00D215FF">
        <w:t>Averroes</w:t>
      </w:r>
      <w:r w:rsidRPr="00D215FF">
        <w:t xml:space="preserve"> </w:t>
      </w:r>
      <w:r w:rsidR="00FC2DD1" w:rsidRPr="00D215FF">
        <w:t xml:space="preserve">did </w:t>
      </w:r>
      <w:r w:rsidRPr="00D215FF">
        <w:t>(</w:t>
      </w:r>
      <w:r w:rsidRPr="00D215FF">
        <w:rPr>
          <w:i/>
        </w:rPr>
        <w:t>Avicenna diceret oppositum, sicut recitat hic Commentator</w:t>
      </w:r>
      <w:r w:rsidRPr="00D215FF">
        <w:t xml:space="preserve">, </w:t>
      </w:r>
      <w:r w:rsidR="007F3562" w:rsidRPr="00D215FF">
        <w:t>ch.</w:t>
      </w:r>
      <w:r w:rsidRPr="00D215FF">
        <w:t xml:space="preserve"> 4.4.1). </w:t>
      </w:r>
      <w:r w:rsidR="00E34BE7" w:rsidRPr="00D215FF">
        <w:t>Objective Thomism and Scotism never achieved the full unity of the person</w:t>
      </w:r>
      <w:r w:rsidRPr="00D215FF">
        <w:t xml:space="preserve">, since </w:t>
      </w:r>
      <w:r w:rsidR="00E34BE7" w:rsidRPr="00D215FF">
        <w:t xml:space="preserve">they introduced </w:t>
      </w:r>
      <w:r w:rsidRPr="00D215FF">
        <w:t>the intellect as a hyposta</w:t>
      </w:r>
      <w:r w:rsidR="00E34BE7" w:rsidRPr="00D215FF">
        <w:t>tiz</w:t>
      </w:r>
      <w:r w:rsidRPr="00D215FF">
        <w:t>ed form</w:t>
      </w:r>
      <w:r w:rsidR="00E34BE7" w:rsidRPr="00D215FF">
        <w:t xml:space="preserve"> </w:t>
      </w:r>
      <w:r w:rsidR="006075F0" w:rsidRPr="00D215FF">
        <w:t>in</w:t>
      </w:r>
      <w:r w:rsidR="00E34BE7" w:rsidRPr="00D215FF">
        <w:t xml:space="preserve"> the soul</w:t>
      </w:r>
      <w:r w:rsidR="006075F0" w:rsidRPr="00D215FF">
        <w:t xml:space="preserve">. </w:t>
      </w:r>
      <w:r w:rsidRPr="00D215FF">
        <w:t>Siger</w:t>
      </w:r>
      <w:r w:rsidR="006075F0" w:rsidRPr="00D215FF">
        <w:t xml:space="preserve"> strictly refused </w:t>
      </w:r>
      <w:r w:rsidRPr="00D215FF">
        <w:t xml:space="preserve">Avicennian comitation </w:t>
      </w:r>
      <w:r w:rsidR="006075F0" w:rsidRPr="00D215FF">
        <w:t xml:space="preserve">as </w:t>
      </w:r>
      <w:r w:rsidRPr="00D215FF">
        <w:t xml:space="preserve">objective deduction of </w:t>
      </w:r>
      <w:r w:rsidR="006075F0" w:rsidRPr="00D215FF">
        <w:t>exemplars from the divine intentionality. On the one hand, it was philosophical nonsense</w:t>
      </w:r>
      <w:r w:rsidR="00341E11" w:rsidRPr="00D215FF">
        <w:t>; on</w:t>
      </w:r>
      <w:r w:rsidRPr="00D215FF">
        <w:t xml:space="preserve"> the other hand, </w:t>
      </w:r>
      <w:r w:rsidR="006075F0" w:rsidRPr="00D215FF">
        <w:t xml:space="preserve">it was </w:t>
      </w:r>
      <w:r w:rsidRPr="00D215FF">
        <w:t>Christian heresy</w:t>
      </w:r>
      <w:r w:rsidR="00D42C39" w:rsidRPr="00D215FF">
        <w:t>. T</w:t>
      </w:r>
      <w:r w:rsidRPr="00D215FF">
        <w:t xml:space="preserve">he final consequence </w:t>
      </w:r>
      <w:r w:rsidR="006075F0" w:rsidRPr="00D215FF">
        <w:t xml:space="preserve">of such teaching was the abolition of </w:t>
      </w:r>
      <w:r w:rsidRPr="00D215FF">
        <w:t xml:space="preserve">the substantial unity </w:t>
      </w:r>
      <w:r w:rsidR="00D42C39" w:rsidRPr="00D215FF">
        <w:t xml:space="preserve">that </w:t>
      </w:r>
      <w:r w:rsidR="00F83E8A" w:rsidRPr="00D215FF">
        <w:t xml:space="preserve">kept </w:t>
      </w:r>
      <w:r w:rsidR="00D42C39" w:rsidRPr="00D215FF">
        <w:t xml:space="preserve">the Persons in the </w:t>
      </w:r>
      <w:r w:rsidR="006075F0" w:rsidRPr="00D215FF">
        <w:t xml:space="preserve">Divine Trinity </w:t>
      </w:r>
      <w:r w:rsidRPr="00D215FF">
        <w:t>(</w:t>
      </w:r>
      <w:r w:rsidRPr="00D215FF">
        <w:rPr>
          <w:i/>
        </w:rPr>
        <w:t>ista positio in fide nostra est haeretica, et irrationalis</w:t>
      </w:r>
      <w:r w:rsidRPr="00D215FF">
        <w:t xml:space="preserve">; </w:t>
      </w:r>
      <w:r w:rsidR="006075F0" w:rsidRPr="00D215FF">
        <w:t>c</w:t>
      </w:r>
      <w:r w:rsidRPr="00D215FF">
        <w:t xml:space="preserve">h. 4.4.3). </w:t>
      </w:r>
      <w:r w:rsidR="00A42032" w:rsidRPr="00D215FF">
        <w:t>Latin sophists could not be official heretics</w:t>
      </w:r>
      <w:r w:rsidR="0061081D" w:rsidRPr="00D215FF">
        <w:t xml:space="preserve">; </w:t>
      </w:r>
      <w:r w:rsidR="00C502A5" w:rsidRPr="00D215FF">
        <w:t>modern G</w:t>
      </w:r>
      <w:r w:rsidR="00A42032" w:rsidRPr="00D215FF">
        <w:t xml:space="preserve">od had to be repeatedly modernized after 1280 into a new form. </w:t>
      </w:r>
      <w:r w:rsidR="00A5547E" w:rsidRPr="00D215FF">
        <w:t>After academic liquidation of the school of the first Averroism in the rue du</w:t>
      </w:r>
      <w:r w:rsidR="006F6DC2" w:rsidRPr="00D215FF">
        <w:t> </w:t>
      </w:r>
      <w:r w:rsidR="00A5547E" w:rsidRPr="00D215FF">
        <w:t xml:space="preserve">Fouarre, </w:t>
      </w:r>
      <w:r w:rsidRPr="00D215FF">
        <w:t>Aegidius Romanus and Gandavus as well as other modern objectivists had to clarify the relations of divine simplicity a</w:t>
      </w:r>
      <w:r w:rsidR="00A5547E" w:rsidRPr="00D215FF">
        <w:t>nd the multiplicity of creation</w:t>
      </w:r>
      <w:r w:rsidRPr="00D215FF">
        <w:t xml:space="preserve">. </w:t>
      </w:r>
      <w:r w:rsidR="000300B7" w:rsidRPr="00D215FF">
        <w:t>M</w:t>
      </w:r>
      <w:r w:rsidRPr="00D215FF">
        <w:t>odernists separated creation and Creator from each other by rejecting Avicenna</w:t>
      </w:r>
      <w:r w:rsidR="006F6DC2" w:rsidRPr="00D215FF">
        <w:t>’</w:t>
      </w:r>
      <w:r w:rsidRPr="00D215FF">
        <w:t xml:space="preserve">s comitation </w:t>
      </w:r>
      <w:r w:rsidR="000300B7" w:rsidRPr="00D215FF">
        <w:t xml:space="preserve">made out </w:t>
      </w:r>
      <w:r w:rsidRPr="00D215FF">
        <w:t xml:space="preserve">according to the deduction in </w:t>
      </w:r>
      <w:r w:rsidRPr="00D215FF">
        <w:rPr>
          <w:i/>
        </w:rPr>
        <w:t>Liber de causis</w:t>
      </w:r>
      <w:r w:rsidR="000300B7" w:rsidRPr="00D215FF">
        <w:t xml:space="preserve">; </w:t>
      </w:r>
      <w:r w:rsidRPr="00D215FF">
        <w:t>thus</w:t>
      </w:r>
      <w:r w:rsidR="000300B7" w:rsidRPr="00D215FF">
        <w:t>, he refused A</w:t>
      </w:r>
      <w:r w:rsidRPr="00D215FF">
        <w:t>vicenna</w:t>
      </w:r>
      <w:r w:rsidR="006F6DC2" w:rsidRPr="00D215FF">
        <w:t>’</w:t>
      </w:r>
      <w:r w:rsidRPr="00D215FF">
        <w:t>s concept</w:t>
      </w:r>
      <w:r w:rsidR="000300B7" w:rsidRPr="00D215FF">
        <w:t xml:space="preserve"> of God as the G</w:t>
      </w:r>
      <w:r w:rsidRPr="00D215FF">
        <w:t xml:space="preserve">iver of forms. However, </w:t>
      </w:r>
      <w:r w:rsidR="00DC4B26" w:rsidRPr="00D215FF">
        <w:t xml:space="preserve">the mythology of objectivity postulated that </w:t>
      </w:r>
      <w:r w:rsidRPr="00D215FF">
        <w:t xml:space="preserve">a certain form of plurality </w:t>
      </w:r>
      <w:r w:rsidR="00DC4B26" w:rsidRPr="00D215FF">
        <w:t>had to remain in modern</w:t>
      </w:r>
      <w:r w:rsidRPr="00D215FF">
        <w:t xml:space="preserve"> God</w:t>
      </w:r>
      <w:r w:rsidR="00DC4B26" w:rsidRPr="00D215FF">
        <w:t xml:space="preserve">. Otherwise, </w:t>
      </w:r>
      <w:r w:rsidRPr="00D215FF">
        <w:t xml:space="preserve">the theory of one </w:t>
      </w:r>
      <w:r w:rsidR="00DC4B26" w:rsidRPr="00D215FF">
        <w:t xml:space="preserve">objective </w:t>
      </w:r>
      <w:r w:rsidRPr="00D215FF">
        <w:t xml:space="preserve">truth would not work and </w:t>
      </w:r>
      <w:r w:rsidR="00DC4B26" w:rsidRPr="00D215FF">
        <w:t xml:space="preserve">neither </w:t>
      </w:r>
      <w:r w:rsidRPr="00D215FF">
        <w:t xml:space="preserve">the ontotheological structure of modern metaphysics would </w:t>
      </w:r>
      <w:r w:rsidR="00DC4B26" w:rsidRPr="00D215FF">
        <w:t>be sustainable</w:t>
      </w:r>
      <w:r w:rsidRPr="00D215FF">
        <w:t xml:space="preserve">. </w:t>
      </w:r>
      <w:r w:rsidR="001851A8" w:rsidRPr="00D215FF">
        <w:t>The problem of modern God was very simple: u</w:t>
      </w:r>
      <w:r w:rsidRPr="00D215FF">
        <w:t xml:space="preserve">nchanging God creates </w:t>
      </w:r>
      <w:r w:rsidR="001851A8" w:rsidRPr="00D215FF">
        <w:t xml:space="preserve">everything </w:t>
      </w:r>
      <w:r w:rsidRPr="00D215FF">
        <w:rPr>
          <w:i/>
        </w:rPr>
        <w:t>ex nihilo</w:t>
      </w:r>
      <w:r w:rsidRPr="00D215FF">
        <w:t xml:space="preserve"> and thus introduces a change in </w:t>
      </w:r>
      <w:r w:rsidR="001851A8" w:rsidRPr="00D215FF">
        <w:t>his unchanged existence</w:t>
      </w:r>
      <w:r w:rsidRPr="00D215FF">
        <w:t>. This objective diacosmos forms the basis of the anthropocentric view of Go</w:t>
      </w:r>
      <w:r w:rsidR="0051370B" w:rsidRPr="00D215FF">
        <w:t>d, man and the world, because it</w:t>
      </w:r>
      <w:r w:rsidRPr="00D215FF">
        <w:t xml:space="preserve"> introduced the totality of </w:t>
      </w:r>
      <w:r w:rsidR="0051370B" w:rsidRPr="00D215FF">
        <w:rPr>
          <w:i/>
        </w:rPr>
        <w:lastRenderedPageBreak/>
        <w:t>tertium ens</w:t>
      </w:r>
      <w:r w:rsidR="0051370B" w:rsidRPr="00D215FF">
        <w:t xml:space="preserve"> i</w:t>
      </w:r>
      <w:r w:rsidRPr="00D215FF">
        <w:t xml:space="preserve">n the system </w:t>
      </w:r>
      <w:r w:rsidR="003C704C" w:rsidRPr="00D215FF">
        <w:t xml:space="preserve">of ontotheological metaphysics. </w:t>
      </w:r>
      <w:r w:rsidRPr="00D215FF">
        <w:t xml:space="preserve">In modern God, something must </w:t>
      </w:r>
      <w:r w:rsidR="006F6DC2" w:rsidRPr="00D215FF">
        <w:t>“</w:t>
      </w:r>
      <w:r w:rsidRPr="00D215FF">
        <w:t>ex</w:t>
      </w:r>
      <w:r w:rsidR="0051370B" w:rsidRPr="00D215FF">
        <w:t>s</w:t>
      </w:r>
      <w:r w:rsidRPr="00D215FF">
        <w:t>ist</w:t>
      </w:r>
      <w:r w:rsidR="001029E3" w:rsidRPr="00D215FF">
        <w:t>,”</w:t>
      </w:r>
      <w:r w:rsidRPr="00D215FF">
        <w:t xml:space="preserve"> because divine intentionality establishes the exemplary sphere of objectivity. In the mode of ontotheological correctness and certainty, truth </w:t>
      </w:r>
      <w:r w:rsidR="003C704C" w:rsidRPr="00D215FF">
        <w:t xml:space="preserve">is not linked to God as </w:t>
      </w:r>
      <w:r w:rsidRPr="00D215FF">
        <w:rPr>
          <w:i/>
        </w:rPr>
        <w:t>prima causa</w:t>
      </w:r>
      <w:r w:rsidRPr="00D215FF">
        <w:t>, but to t</w:t>
      </w:r>
      <w:r w:rsidR="003C704C" w:rsidRPr="00D215FF">
        <w:t xml:space="preserve">he intimate change given in the </w:t>
      </w:r>
      <w:r w:rsidRPr="00D215FF">
        <w:t>exemplary mode</w:t>
      </w:r>
      <w:r w:rsidR="003C704C" w:rsidRPr="00D215FF">
        <w:t xml:space="preserve"> “</w:t>
      </w:r>
      <w:r w:rsidR="003C704C" w:rsidRPr="00D215FF">
        <w:rPr>
          <w:i/>
        </w:rPr>
        <w:t>semel</w:t>
      </w:r>
      <w:r w:rsidR="003C704C" w:rsidRPr="00D215FF">
        <w:rPr>
          <w:rFonts w:cs="Calibri"/>
          <w:i/>
        </w:rPr>
        <w:t>—</w:t>
      </w:r>
      <w:r w:rsidR="003C704C" w:rsidRPr="00D215FF">
        <w:rPr>
          <w:i/>
        </w:rPr>
        <w:t>semper</w:t>
      </w:r>
      <w:r w:rsidRPr="00D215FF">
        <w:t>.</w:t>
      </w:r>
      <w:r w:rsidR="003C704C" w:rsidRPr="00D215FF">
        <w:t>”</w:t>
      </w:r>
      <w:r w:rsidRPr="00D215FF">
        <w:t xml:space="preserve"> </w:t>
      </w:r>
      <w:r w:rsidR="00187D01" w:rsidRPr="00D215FF">
        <w:t>O</w:t>
      </w:r>
      <w:r w:rsidRPr="00D215FF">
        <w:t xml:space="preserve">ntotheological structure of modern metaphysics requires that the foundation of being of the third kind </w:t>
      </w:r>
      <w:r w:rsidR="00F431F6" w:rsidRPr="00D215FF">
        <w:t xml:space="preserve">must </w:t>
      </w:r>
      <w:r w:rsidRPr="00D215FF">
        <w:t>be projected directly in God as an undoubtedly correct a</w:t>
      </w:r>
      <w:r w:rsidR="002C42E0" w:rsidRPr="00D215FF">
        <w:t>nd certain foundation of being.</w:t>
      </w:r>
    </w:p>
    <w:p w14:paraId="57B9FCF6" w14:textId="3C5D27E7" w:rsidR="00127B02" w:rsidRPr="00D215FF" w:rsidRDefault="00801FFB" w:rsidP="00943EFD">
      <w:pPr>
        <w:ind w:firstLine="708"/>
      </w:pPr>
      <w:r w:rsidRPr="00D215FF">
        <w:t>The first Averroism strictly rejected any anthropomorphization of God</w:t>
      </w:r>
      <w:r w:rsidR="00AC7B71" w:rsidRPr="00D215FF">
        <w:t xml:space="preserve">. The </w:t>
      </w:r>
      <w:r w:rsidRPr="00D215FF">
        <w:t xml:space="preserve">generically different truth of philosophy allows a scientific investigation of God only as a </w:t>
      </w:r>
      <w:r w:rsidRPr="00D215FF">
        <w:rPr>
          <w:i/>
        </w:rPr>
        <w:t>causa prima</w:t>
      </w:r>
      <w:r w:rsidRPr="00D215FF">
        <w:t xml:space="preserve"> and only in the mode of cognition given in the </w:t>
      </w:r>
      <w:r w:rsidR="00070302" w:rsidRPr="00D215FF">
        <w:t>mode called “</w:t>
      </w:r>
      <w:r w:rsidRPr="00D215FF">
        <w:rPr>
          <w:i/>
        </w:rPr>
        <w:t>quoad nos</w:t>
      </w:r>
      <w:r w:rsidRPr="00D215FF">
        <w:t>.</w:t>
      </w:r>
      <w:r w:rsidR="00070302" w:rsidRPr="00D215FF">
        <w:t>”</w:t>
      </w:r>
      <w:r w:rsidR="002300E2" w:rsidRPr="00D215FF">
        <w:t xml:space="preserve"> M</w:t>
      </w:r>
      <w:r w:rsidRPr="00D215FF">
        <w:t>odernists and Augustinians had a cardinal problem, which the first Averroism did not have at all</w:t>
      </w:r>
      <w:r w:rsidR="00637C89" w:rsidRPr="00D215FF">
        <w:t xml:space="preserve">. Let us see </w:t>
      </w:r>
      <w:r w:rsidRPr="00D215FF">
        <w:t>Siger</w:t>
      </w:r>
      <w:r w:rsidR="006F6DC2" w:rsidRPr="00D215FF">
        <w:t>’</w:t>
      </w:r>
      <w:r w:rsidRPr="00D215FF">
        <w:t xml:space="preserve">s point of </w:t>
      </w:r>
      <w:r w:rsidR="00637C89" w:rsidRPr="00D215FF">
        <w:t xml:space="preserve">view displayed </w:t>
      </w:r>
      <w:r w:rsidRPr="00D215FF">
        <w:t>in the dispute about the eternity of the world (</w:t>
      </w:r>
      <w:r w:rsidR="007F3562" w:rsidRPr="00D215FF">
        <w:t>ch.</w:t>
      </w:r>
      <w:r w:rsidRPr="00D215FF">
        <w:t xml:space="preserve"> 4.4.1). Mo</w:t>
      </w:r>
      <w:r w:rsidR="00CE23B3" w:rsidRPr="00D215FF">
        <w:t>dernity had to create a modern G</w:t>
      </w:r>
      <w:r w:rsidRPr="00D215FF">
        <w:t>od, whic</w:t>
      </w:r>
      <w:r w:rsidR="00A9614F" w:rsidRPr="00D215FF">
        <w:t>h contained the objective truth</w:t>
      </w:r>
      <w:r w:rsidRPr="00D215FF">
        <w:t xml:space="preserve"> in an exemplary form. </w:t>
      </w:r>
      <w:r w:rsidR="009D2393" w:rsidRPr="00D215FF">
        <w:t>O</w:t>
      </w:r>
      <w:r w:rsidRPr="00D215FF">
        <w:t xml:space="preserve">bjectively </w:t>
      </w:r>
      <w:r w:rsidR="00E00618" w:rsidRPr="00D215FF">
        <w:t>and therefore anthropomorphically created G</w:t>
      </w:r>
      <w:r w:rsidRPr="00D215FF">
        <w:t xml:space="preserve">od of </w:t>
      </w:r>
      <w:r w:rsidRPr="00D215FF">
        <w:rPr>
          <w:i/>
        </w:rPr>
        <w:t>Modernorum</w:t>
      </w:r>
      <w:r w:rsidRPr="00D215FF">
        <w:t xml:space="preserve"> symbolized the schizophrenia of the modern person by </w:t>
      </w:r>
      <w:r w:rsidR="00E00618" w:rsidRPr="00D215FF">
        <w:t xml:space="preserve">an </w:t>
      </w:r>
      <w:r w:rsidR="001029E3" w:rsidRPr="00D215FF">
        <w:t>a</w:t>
      </w:r>
      <w:r w:rsidR="00E00618" w:rsidRPr="00D215FF">
        <w:t>bsolut examplary manner</w:t>
      </w:r>
      <w:r w:rsidRPr="00D215FF">
        <w:t xml:space="preserve">, </w:t>
      </w:r>
      <w:r w:rsidR="00E00618" w:rsidRPr="00D215FF">
        <w:t xml:space="preserve">since </w:t>
      </w:r>
      <w:r w:rsidRPr="00D215FF">
        <w:t>this schizophrenia is given by the plurality of forms or substances</w:t>
      </w:r>
      <w:r w:rsidR="00E00618" w:rsidRPr="00D215FF">
        <w:t xml:space="preserve"> in man</w:t>
      </w:r>
      <w:r w:rsidRPr="00D215FF">
        <w:t xml:space="preserve">. </w:t>
      </w:r>
      <w:r w:rsidR="00353F86" w:rsidRPr="00D215FF">
        <w:t xml:space="preserve">However, that </w:t>
      </w:r>
      <w:r w:rsidRPr="00D215FF">
        <w:t>substantial or formal plurality cannot exist i</w:t>
      </w:r>
      <w:r w:rsidR="00BC7D45" w:rsidRPr="00D215FF">
        <w:t>n the absolutely simple act of divine Being and d</w:t>
      </w:r>
      <w:r w:rsidRPr="00D215FF">
        <w:t xml:space="preserve">ivine Essence. Gandavus introduced intentionality and demiurgic predication directly into the divine essence, thereby creating in God an independent sphere of beings of the third kind. The new construction of reality creates a sphere of objectivity directly in </w:t>
      </w:r>
      <w:r w:rsidR="006A3195" w:rsidRPr="00D215FF">
        <w:t>modern G</w:t>
      </w:r>
      <w:r w:rsidRPr="00D215FF">
        <w:t>od. This metaphysical s</w:t>
      </w:r>
      <w:r w:rsidR="00C25C76" w:rsidRPr="00D215FF">
        <w:t xml:space="preserve">imulacrum acquired an objective and </w:t>
      </w:r>
      <w:r w:rsidRPr="00D215FF">
        <w:t xml:space="preserve">anthropomorphic character, which </w:t>
      </w:r>
      <w:r w:rsidR="00C25C76" w:rsidRPr="00D215FF">
        <w:t xml:space="preserve">made out </w:t>
      </w:r>
      <w:r w:rsidRPr="00D215FF">
        <w:t>t</w:t>
      </w:r>
      <w:r w:rsidR="00C25C76" w:rsidRPr="00D215FF">
        <w:t>he basic habitus of modern G</w:t>
      </w:r>
      <w:r w:rsidRPr="00D215FF">
        <w:t>od until his death in the 19th century. The first Averroism, which uncompromisingly defended the line of Aristotle</w:t>
      </w:r>
      <w:r w:rsidR="006F6DC2" w:rsidRPr="00D215FF">
        <w:t>’</w:t>
      </w:r>
      <w:r w:rsidRPr="00D215FF">
        <w:t xml:space="preserve">s first science, could not allow the analogy between God and man </w:t>
      </w:r>
      <w:r w:rsidR="000F3F27" w:rsidRPr="00D215FF">
        <w:t xml:space="preserve">to be </w:t>
      </w:r>
      <w:r w:rsidR="00F73D8B" w:rsidRPr="00D215FF">
        <w:t xml:space="preserve">the fundament </w:t>
      </w:r>
      <w:r w:rsidRPr="00D215FF">
        <w:t xml:space="preserve">of metaphysical unity of man. The determination of </w:t>
      </w:r>
      <w:r w:rsidR="001029E3" w:rsidRPr="00D215FF">
        <w:t xml:space="preserve">the </w:t>
      </w:r>
      <w:r w:rsidRPr="00D215FF">
        <w:t>divine essence belongs either to the theology of r</w:t>
      </w:r>
      <w:r w:rsidR="00FB434F" w:rsidRPr="00D215FF">
        <w:t xml:space="preserve">evelation or to the mythological tales </w:t>
      </w:r>
      <w:r w:rsidRPr="00D215FF">
        <w:t>of ontotheological and poetic license</w:t>
      </w:r>
      <w:r w:rsidR="001029E3" w:rsidRPr="00D215FF">
        <w:t xml:space="preserve"> as Bonaventure did</w:t>
      </w:r>
      <w:r w:rsidR="00FB434F" w:rsidRPr="00D215FF">
        <w:t xml:space="preserve">. It is </w:t>
      </w:r>
      <w:r w:rsidRPr="00D215FF">
        <w:t xml:space="preserve">not </w:t>
      </w:r>
      <w:r w:rsidR="007357D7" w:rsidRPr="00D215FF">
        <w:t xml:space="preserve">allowed </w:t>
      </w:r>
      <w:r w:rsidRPr="00D215FF">
        <w:t xml:space="preserve">to mix cognition </w:t>
      </w:r>
      <w:r w:rsidR="002378CD" w:rsidRPr="00D215FF">
        <w:t xml:space="preserve">that relates </w:t>
      </w:r>
      <w:r w:rsidRPr="00D215FF">
        <w:t>to different genres. Modernity shifted the divine recognizability to the intimacy of the divine essence and turned God into a modern schizophrenic subject. The creati</w:t>
      </w:r>
      <w:r w:rsidR="00304CF8" w:rsidRPr="00D215FF">
        <w:t>ve intentionality works in the d</w:t>
      </w:r>
      <w:r w:rsidRPr="00D215FF">
        <w:t xml:space="preserve">ivine </w:t>
      </w:r>
      <w:r w:rsidR="00304CF8" w:rsidRPr="00D215FF">
        <w:t>e</w:t>
      </w:r>
      <w:r w:rsidRPr="00D215FF">
        <w:t xml:space="preserve">ssence in the </w:t>
      </w:r>
      <w:r w:rsidR="00304CF8" w:rsidRPr="00D215FF">
        <w:t>“</w:t>
      </w:r>
      <w:r w:rsidRPr="00D215FF">
        <w:rPr>
          <w:i/>
        </w:rPr>
        <w:t>esse in</w:t>
      </w:r>
      <w:r w:rsidR="00304CF8" w:rsidRPr="00D215FF">
        <w:t>” mode, because the d</w:t>
      </w:r>
      <w:r w:rsidRPr="00D215FF">
        <w:t xml:space="preserve">ivine thinking and the </w:t>
      </w:r>
      <w:r w:rsidR="00304CF8" w:rsidRPr="00D215FF">
        <w:t>d</w:t>
      </w:r>
      <w:r w:rsidRPr="00D215FF">
        <w:t xml:space="preserve">ivine </w:t>
      </w:r>
      <w:r w:rsidR="00304CF8" w:rsidRPr="00D215FF">
        <w:t xml:space="preserve">intentionality make the part </w:t>
      </w:r>
      <w:r w:rsidRPr="00D215FF">
        <w:t xml:space="preserve">of </w:t>
      </w:r>
      <w:r w:rsidR="00304CF8" w:rsidRPr="00D215FF">
        <w:t xml:space="preserve">the </w:t>
      </w:r>
      <w:r w:rsidRPr="00D215FF">
        <w:t>s</w:t>
      </w:r>
      <w:r w:rsidR="00304CF8" w:rsidRPr="00D215FF">
        <w:t>imple divine e</w:t>
      </w:r>
      <w:r w:rsidRPr="00D215FF">
        <w:t xml:space="preserve">ssence. The creative will sends this intentional being into creation in the second phase, where it is manifested in the objective </w:t>
      </w:r>
      <w:r w:rsidRPr="00D215FF">
        <w:lastRenderedPageBreak/>
        <w:t xml:space="preserve">mode </w:t>
      </w:r>
      <w:r w:rsidR="00325809" w:rsidRPr="00D215FF">
        <w:t>“</w:t>
      </w:r>
      <w:r w:rsidRPr="00D215FF">
        <w:rPr>
          <w:i/>
        </w:rPr>
        <w:t>esse ad</w:t>
      </w:r>
      <w:r w:rsidR="004832E4" w:rsidRPr="00D215FF">
        <w:rPr>
          <w:i/>
        </w:rPr>
        <w:t>.</w:t>
      </w:r>
      <w:r w:rsidR="00325809" w:rsidRPr="00D215FF">
        <w:t>”</w:t>
      </w:r>
      <w:r w:rsidR="004832E4" w:rsidRPr="00D215FF">
        <w:t xml:space="preserve"> T</w:t>
      </w:r>
      <w:r w:rsidRPr="00D215FF">
        <w:t>hen</w:t>
      </w:r>
      <w:r w:rsidR="004832E4" w:rsidRPr="00D215FF">
        <w:t>, Aristotelian cognition of God applies</w:t>
      </w:r>
      <w:r w:rsidRPr="00D215FF">
        <w:t xml:space="preserve"> in the </w:t>
      </w:r>
      <w:r w:rsidR="004832E4" w:rsidRPr="00D215FF">
        <w:t>mode “</w:t>
      </w:r>
      <w:r w:rsidRPr="00D215FF">
        <w:rPr>
          <w:i/>
        </w:rPr>
        <w:t>quoad nos</w:t>
      </w:r>
      <w:r w:rsidRPr="00D215FF">
        <w:t>.</w:t>
      </w:r>
      <w:r w:rsidR="004832E4" w:rsidRPr="00D215FF">
        <w:t>”</w:t>
      </w:r>
      <w:r w:rsidRPr="00D215FF">
        <w:t xml:space="preserve"> </w:t>
      </w:r>
      <w:r w:rsidR="004832E4" w:rsidRPr="00D215FF">
        <w:t>Taken from the position of Modists (</w:t>
      </w:r>
      <w:r w:rsidR="004832E4" w:rsidRPr="00D215FF">
        <w:rPr>
          <w:i/>
        </w:rPr>
        <w:t>modistae</w:t>
      </w:r>
      <w:r w:rsidR="004832E4" w:rsidRPr="00D215FF">
        <w:t>), t</w:t>
      </w:r>
      <w:r w:rsidRPr="00D215FF">
        <w:t xml:space="preserve">he knowledge of God </w:t>
      </w:r>
      <w:r w:rsidR="004832E4" w:rsidRPr="00D215FF">
        <w:t xml:space="preserve">is made by </w:t>
      </w:r>
      <w:r w:rsidRPr="00D215FF">
        <w:t>the intellect limited by the senses</w:t>
      </w:r>
      <w:r w:rsidR="004832E4" w:rsidRPr="00D215FF">
        <w:t xml:space="preserve"> as S</w:t>
      </w:r>
      <w:r w:rsidRPr="00D215FF">
        <w:t>iger</w:t>
      </w:r>
      <w:r w:rsidR="006F6DC2" w:rsidRPr="00D215FF">
        <w:t>’</w:t>
      </w:r>
      <w:r w:rsidRPr="00D215FF">
        <w:t xml:space="preserve">s dispute with the second Averroism </w:t>
      </w:r>
      <w:r w:rsidR="004832E4" w:rsidRPr="00D215FF">
        <w:t xml:space="preserve">completed </w:t>
      </w:r>
      <w:r w:rsidR="00A87B3C" w:rsidRPr="00D215FF">
        <w:t xml:space="preserve">it </w:t>
      </w:r>
      <w:r w:rsidR="004832E4" w:rsidRPr="00D215FF">
        <w:t xml:space="preserve">in full </w:t>
      </w:r>
      <w:r w:rsidRPr="00D215FF">
        <w:t>(</w:t>
      </w:r>
      <w:r w:rsidR="007F3562" w:rsidRPr="00D215FF">
        <w:t>ch.</w:t>
      </w:r>
      <w:r w:rsidR="00D74E7C" w:rsidRPr="00D215FF">
        <w:t xml:space="preserve"> 4.4.1). G</w:t>
      </w:r>
      <w:r w:rsidRPr="00D215FF">
        <w:t xml:space="preserve">od of </w:t>
      </w:r>
      <w:r w:rsidR="00D74E7C" w:rsidRPr="00D215FF">
        <w:rPr>
          <w:i/>
        </w:rPr>
        <w:t>sophistae Latini</w:t>
      </w:r>
      <w:r w:rsidR="00D74E7C" w:rsidRPr="00D215FF">
        <w:t xml:space="preserve"> </w:t>
      </w:r>
      <w:r w:rsidRPr="00D215FF">
        <w:t>is defined after the condemnation of the year</w:t>
      </w:r>
      <w:r w:rsidR="006F6DC2" w:rsidRPr="00D215FF">
        <w:t> </w:t>
      </w:r>
      <w:r w:rsidRPr="00D215FF">
        <w:t>1277 in explicit contradiction with the teaching of Modists</w:t>
      </w:r>
      <w:r w:rsidR="00624692" w:rsidRPr="00D215FF">
        <w:t xml:space="preserve">. Aquinas defended their teaching </w:t>
      </w:r>
      <w:r w:rsidRPr="00D215FF">
        <w:t xml:space="preserve">in the </w:t>
      </w:r>
      <w:r w:rsidR="00624692" w:rsidRPr="00D215FF">
        <w:t xml:space="preserve">introductory part of </w:t>
      </w:r>
      <w:r w:rsidRPr="00D215FF">
        <w:rPr>
          <w:i/>
        </w:rPr>
        <w:t>Sum</w:t>
      </w:r>
      <w:r w:rsidR="00624692" w:rsidRPr="00D215FF">
        <w:rPr>
          <w:i/>
        </w:rPr>
        <w:t>ma Theologiae</w:t>
      </w:r>
      <w:r w:rsidRPr="00D215FF">
        <w:t>. The knowledge</w:t>
      </w:r>
      <w:r w:rsidR="001E51A8" w:rsidRPr="00D215FF">
        <w:t xml:space="preserve"> of God exists in the two modes: “</w:t>
      </w:r>
      <w:r w:rsidRPr="00D215FF">
        <w:rPr>
          <w:i/>
        </w:rPr>
        <w:t>secundum se</w:t>
      </w:r>
      <w:r w:rsidR="001E51A8" w:rsidRPr="00D215FF">
        <w:t>” and “</w:t>
      </w:r>
      <w:r w:rsidRPr="00D215FF">
        <w:rPr>
          <w:i/>
        </w:rPr>
        <w:t>quoad nos</w:t>
      </w:r>
      <w:r w:rsidR="001E51A8" w:rsidRPr="00D215FF">
        <w:t>”</w:t>
      </w:r>
      <w:r w:rsidRPr="00D215FF">
        <w:t>.</w:t>
      </w:r>
      <w:r w:rsidRPr="00D215FF">
        <w:rPr>
          <w:rStyle w:val="Znakapoznpodarou"/>
        </w:rPr>
        <w:footnoteReference w:id="407"/>
      </w:r>
      <w:r w:rsidR="00434431" w:rsidRPr="00D215FF">
        <w:t xml:space="preserve"> Taken in the m</w:t>
      </w:r>
      <w:r w:rsidRPr="00D215FF">
        <w:t>od</w:t>
      </w:r>
      <w:r w:rsidR="00434431" w:rsidRPr="00D215FF">
        <w:t>e</w:t>
      </w:r>
      <w:r w:rsidRPr="00D215FF">
        <w:t xml:space="preserve"> </w:t>
      </w:r>
      <w:r w:rsidR="00434431" w:rsidRPr="00D215FF">
        <w:t>“</w:t>
      </w:r>
      <w:r w:rsidRPr="00D215FF">
        <w:rPr>
          <w:i/>
        </w:rPr>
        <w:t>secundum se</w:t>
      </w:r>
      <w:r w:rsidR="00434431" w:rsidRPr="00D215FF">
        <w:t>”</w:t>
      </w:r>
      <w:r w:rsidRPr="00D215FF">
        <w:t>, God is unknowable to us</w:t>
      </w:r>
      <w:r w:rsidR="00773244" w:rsidRPr="00D215FF">
        <w:t xml:space="preserve">. Modern </w:t>
      </w:r>
      <w:r w:rsidRPr="00D215FF">
        <w:t xml:space="preserve">anthropomorphization </w:t>
      </w:r>
      <w:r w:rsidR="00773244" w:rsidRPr="00D215FF">
        <w:t xml:space="preserve">of God </w:t>
      </w:r>
      <w:r w:rsidRPr="00D215FF">
        <w:t xml:space="preserve">is not a scientific </w:t>
      </w:r>
      <w:r w:rsidR="00773244" w:rsidRPr="00D215FF">
        <w:t xml:space="preserve">proof </w:t>
      </w:r>
      <w:r w:rsidRPr="00D215FF">
        <w:t xml:space="preserve">of divine existence </w:t>
      </w:r>
      <w:r w:rsidR="00773244" w:rsidRPr="00D215FF">
        <w:t xml:space="preserve">that must be done </w:t>
      </w:r>
      <w:r w:rsidRPr="00D215FF">
        <w:t>on the basis of causality</w:t>
      </w:r>
      <w:r w:rsidR="00773244" w:rsidRPr="00D215FF">
        <w:t>.</w:t>
      </w:r>
      <w:r w:rsidR="00943EFD" w:rsidRPr="00D215FF">
        <w:t xml:space="preserve"> Then, there is either dogmatic mythology according to the dialog </w:t>
      </w:r>
      <w:r w:rsidR="00943EFD" w:rsidRPr="00D215FF">
        <w:rPr>
          <w:i/>
        </w:rPr>
        <w:t>Timaeus</w:t>
      </w:r>
      <w:r w:rsidR="00943EFD" w:rsidRPr="00D215FF">
        <w:t xml:space="preserve">, or a generically different knowledge of theology. </w:t>
      </w:r>
      <w:r w:rsidRPr="00D215FF">
        <w:t xml:space="preserve">The first Averroism could not </w:t>
      </w:r>
      <w:r w:rsidR="00C774E3" w:rsidRPr="00D215FF">
        <w:t xml:space="preserve">produce </w:t>
      </w:r>
      <w:r w:rsidR="002450C1" w:rsidRPr="00D215FF">
        <w:t xml:space="preserve">an anthropomorphization of God. Following </w:t>
      </w:r>
      <w:r w:rsidRPr="00D215FF">
        <w:t xml:space="preserve">the critical presentation of </w:t>
      </w:r>
      <w:r w:rsidR="002450C1" w:rsidRPr="00D215FF">
        <w:rPr>
          <w:i/>
        </w:rPr>
        <w:t>Second</w:t>
      </w:r>
      <w:r w:rsidR="001029E3" w:rsidRPr="00D215FF">
        <w:rPr>
          <w:i/>
        </w:rPr>
        <w:t>s</w:t>
      </w:r>
      <w:r w:rsidR="002450C1" w:rsidRPr="00D215FF">
        <w:rPr>
          <w:i/>
        </w:rPr>
        <w:t xml:space="preserve"> A</w:t>
      </w:r>
      <w:r w:rsidRPr="00D215FF">
        <w:rPr>
          <w:i/>
        </w:rPr>
        <w:t>naly</w:t>
      </w:r>
      <w:r w:rsidR="002450C1" w:rsidRPr="00D215FF">
        <w:rPr>
          <w:i/>
        </w:rPr>
        <w:t>tics</w:t>
      </w:r>
      <w:r w:rsidR="002450C1" w:rsidRPr="00D215FF">
        <w:t xml:space="preserve"> </w:t>
      </w:r>
      <w:r w:rsidRPr="00D215FF">
        <w:t xml:space="preserve">and </w:t>
      </w:r>
      <w:r w:rsidRPr="00D215FF">
        <w:rPr>
          <w:i/>
        </w:rPr>
        <w:t>De anima</w:t>
      </w:r>
      <w:r w:rsidR="002450C1" w:rsidRPr="00D215FF">
        <w:t xml:space="preserve">, those philosophers came to knowledge of </w:t>
      </w:r>
      <w:r w:rsidRPr="00D215FF">
        <w:t>the divine essence only indirectly (</w:t>
      </w:r>
      <w:r w:rsidRPr="00D215FF">
        <w:rPr>
          <w:i/>
        </w:rPr>
        <w:t>quoad nos</w:t>
      </w:r>
      <w:r w:rsidRPr="00D215FF">
        <w:t xml:space="preserve">), i.e. only in the form of the sovereign </w:t>
      </w:r>
      <w:r w:rsidRPr="00D215FF">
        <w:rPr>
          <w:i/>
        </w:rPr>
        <w:t>causa prima</w:t>
      </w:r>
      <w:r w:rsidRPr="00D215FF">
        <w:t xml:space="preserve">. </w:t>
      </w:r>
    </w:p>
    <w:p w14:paraId="6240463B" w14:textId="59D6A737" w:rsidR="007D41F1" w:rsidRPr="00D215FF" w:rsidRDefault="00801FFB" w:rsidP="00943EFD">
      <w:pPr>
        <w:ind w:firstLine="708"/>
      </w:pPr>
      <w:r w:rsidRPr="00D215FF">
        <w:t>Henry of Ghent took the immanent sphere of divine self-reflection</w:t>
      </w:r>
      <w:r w:rsidR="00F7523C" w:rsidRPr="00D215FF">
        <w:t>. I</w:t>
      </w:r>
      <w:r w:rsidRPr="00D215FF">
        <w:t>n accordance with the duality of Bonaventura</w:t>
      </w:r>
      <w:r w:rsidR="006F6DC2" w:rsidRPr="00D215FF">
        <w:t>’</w:t>
      </w:r>
      <w:r w:rsidRPr="00D215FF">
        <w:t>s rules (</w:t>
      </w:r>
      <w:r w:rsidRPr="00D215FF">
        <w:rPr>
          <w:i/>
        </w:rPr>
        <w:t>regula agentis in/creati</w:t>
      </w:r>
      <w:r w:rsidRPr="00D215FF">
        <w:t xml:space="preserve">), </w:t>
      </w:r>
      <w:r w:rsidR="00F7523C" w:rsidRPr="00D215FF">
        <w:t xml:space="preserve">he </w:t>
      </w:r>
      <w:r w:rsidRPr="00D215FF">
        <w:t xml:space="preserve">turned it into a new form </w:t>
      </w:r>
      <w:r w:rsidR="006E4B8B" w:rsidRPr="00D215FF">
        <w:t>of demiurgic subjectivity. Modern G</w:t>
      </w:r>
      <w:r w:rsidRPr="00D215FF">
        <w:t xml:space="preserve">od </w:t>
      </w:r>
      <w:r w:rsidR="006E4B8B" w:rsidRPr="00D215FF">
        <w:t xml:space="preserve">received </w:t>
      </w:r>
      <w:r w:rsidRPr="00D215FF">
        <w:t xml:space="preserve">an exemplary intentionality based on the </w:t>
      </w:r>
      <w:r w:rsidR="006E4B8B" w:rsidRPr="00D215FF">
        <w:t xml:space="preserve">creative will and the intellect. He became </w:t>
      </w:r>
      <w:r w:rsidRPr="00D215FF">
        <w:t xml:space="preserve">thus divided in a schizophrenic way into an intimate being and objective rational thinking. The reason for this interpretation was not primarily philosophical, but theological. The first form of </w:t>
      </w:r>
      <w:r w:rsidR="001C758E" w:rsidRPr="00D215FF">
        <w:t xml:space="preserve">such </w:t>
      </w:r>
      <w:r w:rsidRPr="00D215FF">
        <w:t xml:space="preserve">predication took place in the context of </w:t>
      </w:r>
      <w:r w:rsidR="001726B0" w:rsidRPr="00D215FF">
        <w:t>“</w:t>
      </w:r>
      <w:r w:rsidRPr="00D215FF">
        <w:rPr>
          <w:i/>
        </w:rPr>
        <w:t>relatio</w:t>
      </w:r>
      <w:r w:rsidR="001726B0" w:rsidRPr="00D215FF">
        <w:t>”</w:t>
      </w:r>
      <w:r w:rsidRPr="00D215FF">
        <w:t xml:space="preserve"> </w:t>
      </w:r>
      <w:r w:rsidR="001726B0" w:rsidRPr="00D215FF">
        <w:t>related to the reception of Simplicius</w:t>
      </w:r>
      <w:r w:rsidRPr="00D215FF">
        <w:t>’</w:t>
      </w:r>
      <w:r w:rsidR="001726B0" w:rsidRPr="00D215FF">
        <w:t>s</w:t>
      </w:r>
      <w:r w:rsidRPr="00D215FF">
        <w:t xml:space="preserve"> commentary on </w:t>
      </w:r>
      <w:r w:rsidR="001726B0" w:rsidRPr="00D215FF">
        <w:rPr>
          <w:i/>
        </w:rPr>
        <w:t>C</w:t>
      </w:r>
      <w:r w:rsidRPr="00D215FF">
        <w:rPr>
          <w:i/>
        </w:rPr>
        <w:t>ategories</w:t>
      </w:r>
      <w:r w:rsidRPr="00D215FF">
        <w:t xml:space="preserve"> accordin</w:t>
      </w:r>
      <w:r w:rsidR="001726B0" w:rsidRPr="00D215FF">
        <w:t xml:space="preserve">g to the scenario of </w:t>
      </w:r>
      <w:r w:rsidR="001726B0" w:rsidRPr="00D215FF">
        <w:rPr>
          <w:i/>
        </w:rPr>
        <w:t>Nominales</w:t>
      </w:r>
      <w:r w:rsidR="002A3DA5" w:rsidRPr="00D215FF">
        <w:t>. Peter</w:t>
      </w:r>
      <w:r w:rsidR="008E44D5" w:rsidRPr="00D215FF">
        <w:t xml:space="preserve"> of </w:t>
      </w:r>
      <w:r w:rsidRPr="00D215FF">
        <w:t>Auvergne (Petrus de</w:t>
      </w:r>
      <w:r w:rsidR="006F6DC2" w:rsidRPr="00D215FF">
        <w:t> </w:t>
      </w:r>
      <w:r w:rsidRPr="00D215FF">
        <w:t>Alver</w:t>
      </w:r>
      <w:r w:rsidR="000C5836" w:rsidRPr="00D215FF">
        <w:t>nia, †1304) wr</w:t>
      </w:r>
      <w:r w:rsidR="00C86F83" w:rsidRPr="00D215FF">
        <w:t xml:space="preserve">ote </w:t>
      </w:r>
      <w:r w:rsidR="00806630" w:rsidRPr="00D215FF">
        <w:t xml:space="preserve">a </w:t>
      </w:r>
      <w:r w:rsidR="000C5836" w:rsidRPr="00D215FF">
        <w:t xml:space="preserve">commentary on </w:t>
      </w:r>
      <w:r w:rsidR="000C5836" w:rsidRPr="00D215FF">
        <w:rPr>
          <w:i/>
        </w:rPr>
        <w:t>C</w:t>
      </w:r>
      <w:r w:rsidRPr="00D215FF">
        <w:rPr>
          <w:i/>
        </w:rPr>
        <w:t>ategories</w:t>
      </w:r>
      <w:r w:rsidRPr="00D215FF">
        <w:t xml:space="preserve"> sometime after the year</w:t>
      </w:r>
      <w:r w:rsidR="006F6DC2" w:rsidRPr="00D215FF">
        <w:t> </w:t>
      </w:r>
      <w:r w:rsidRPr="00D215FF">
        <w:t xml:space="preserve">1270. The determination within the framework of </w:t>
      </w:r>
      <w:r w:rsidR="00BE2F4A" w:rsidRPr="00D215FF">
        <w:t>“</w:t>
      </w:r>
      <w:r w:rsidRPr="00D215FF">
        <w:rPr>
          <w:i/>
        </w:rPr>
        <w:t>relatio</w:t>
      </w:r>
      <w:r w:rsidR="00BE2F4A" w:rsidRPr="00D215FF">
        <w:t>”</w:t>
      </w:r>
      <w:r w:rsidRPr="00D215FF">
        <w:t xml:space="preserve"> </w:t>
      </w:r>
      <w:r w:rsidR="00621BAF" w:rsidRPr="00D215FF">
        <w:t xml:space="preserve">entails </w:t>
      </w:r>
      <w:r w:rsidRPr="00D215FF">
        <w:t>the universal relationship betw</w:t>
      </w:r>
      <w:r w:rsidR="00621BAF" w:rsidRPr="00D215FF">
        <w:t>een the hypostat</w:t>
      </w:r>
      <w:r w:rsidRPr="00D215FF">
        <w:t xml:space="preserve">ized genus and the species, </w:t>
      </w:r>
      <w:r w:rsidR="00621BAF" w:rsidRPr="00D215FF">
        <w:t xml:space="preserve">and not </w:t>
      </w:r>
      <w:r w:rsidR="000507FA" w:rsidRPr="00D215FF">
        <w:t xml:space="preserve">a </w:t>
      </w:r>
      <w:r w:rsidR="00621BAF" w:rsidRPr="00D215FF">
        <w:t xml:space="preserve">statement concerning the accident </w:t>
      </w:r>
      <w:r w:rsidRPr="00D215FF">
        <w:t>with regard to the second substance.</w:t>
      </w:r>
      <w:r w:rsidRPr="00D215FF">
        <w:rPr>
          <w:rStyle w:val="Znakapoznpodarou"/>
        </w:rPr>
        <w:footnoteReference w:id="408"/>
      </w:r>
      <w:r w:rsidRPr="00D215FF">
        <w:t xml:space="preserve"> </w:t>
      </w:r>
      <w:r w:rsidR="00FA33A1" w:rsidRPr="00D215FF">
        <w:t xml:space="preserve">For </w:t>
      </w:r>
      <w:r w:rsidR="00D63358" w:rsidRPr="00D215FF">
        <w:t xml:space="preserve">partisans </w:t>
      </w:r>
      <w:r w:rsidR="00FA33A1" w:rsidRPr="00D215FF">
        <w:t xml:space="preserve">of second Averroism, </w:t>
      </w:r>
      <w:r w:rsidR="00DE7506" w:rsidRPr="00D215FF">
        <w:t xml:space="preserve">the </w:t>
      </w:r>
      <w:r w:rsidR="00FA33A1" w:rsidRPr="00D215FF">
        <w:t xml:space="preserve">thinking </w:t>
      </w:r>
      <w:r w:rsidR="00DE7506" w:rsidRPr="00D215FF">
        <w:t xml:space="preserve">made according to </w:t>
      </w:r>
      <w:r w:rsidR="00FA33A1" w:rsidRPr="00D215FF">
        <w:t>Oxfordian Fallacy</w:t>
      </w:r>
      <w:r w:rsidR="00DA2A80" w:rsidRPr="00D215FF">
        <w:t xml:space="preserve"> put </w:t>
      </w:r>
      <w:r w:rsidR="00FA33A1" w:rsidRPr="00D215FF">
        <w:t>the relationship at the level of the species and the essences given as quasi-</w:t>
      </w:r>
      <w:r w:rsidR="00FA33A1" w:rsidRPr="00D215FF">
        <w:lastRenderedPageBreak/>
        <w:t>substances</w:t>
      </w:r>
      <w:r w:rsidR="00DA2A80" w:rsidRPr="00D215FF">
        <w:t xml:space="preserve"> that are real causes</w:t>
      </w:r>
      <w:r w:rsidR="00FA33A1" w:rsidRPr="00D215FF">
        <w:t xml:space="preserve"> (</w:t>
      </w:r>
      <w:r w:rsidR="00FA33A1" w:rsidRPr="00D215FF">
        <w:rPr>
          <w:i/>
        </w:rPr>
        <w:t>dicitur res naturalis, cum a natura talium rerum causetur</w:t>
      </w:r>
      <w:r w:rsidR="00FA33A1" w:rsidRPr="00D215FF">
        <w:t>). Therefo</w:t>
      </w:r>
      <w:r w:rsidR="0007126D" w:rsidRPr="00D215FF">
        <w:t xml:space="preserve">re, the category of relation that </w:t>
      </w:r>
      <w:r w:rsidR="00FA33A1" w:rsidRPr="00D215FF">
        <w:t xml:space="preserve">determines the </w:t>
      </w:r>
      <w:r w:rsidR="001029E3" w:rsidRPr="00D215FF">
        <w:t>second universal</w:t>
      </w:r>
      <w:r w:rsidR="00FA33A1" w:rsidRPr="00D215FF">
        <w:t xml:space="preserve"> substance in thinking, </w:t>
      </w:r>
      <w:r w:rsidR="0007126D" w:rsidRPr="00D215FF">
        <w:t xml:space="preserve">received the </w:t>
      </w:r>
      <w:r w:rsidR="00FA33A1" w:rsidRPr="00D215FF">
        <w:t>hypo</w:t>
      </w:r>
      <w:r w:rsidR="00863410" w:rsidRPr="00D215FF">
        <w:t>sta</w:t>
      </w:r>
      <w:r w:rsidR="001029E3" w:rsidRPr="00D215FF">
        <w:t>t</w:t>
      </w:r>
      <w:r w:rsidR="00863410" w:rsidRPr="00D215FF">
        <w:t>ized causality and essence. M</w:t>
      </w:r>
      <w:r w:rsidR="0007126D" w:rsidRPr="00D215FF">
        <w:t xml:space="preserve">oreover, </w:t>
      </w:r>
      <w:r w:rsidR="00863410" w:rsidRPr="00D215FF">
        <w:t xml:space="preserve">it was </w:t>
      </w:r>
      <w:r w:rsidR="0007126D" w:rsidRPr="00D215FF">
        <w:t xml:space="preserve">equipped with </w:t>
      </w:r>
      <w:r w:rsidR="00FA33A1" w:rsidRPr="00D215FF">
        <w:t>causal effect</w:t>
      </w:r>
      <w:r w:rsidR="0007126D" w:rsidRPr="00D215FF">
        <w:t>ivity</w:t>
      </w:r>
      <w:r w:rsidR="002354A9" w:rsidRPr="00D215FF">
        <w:t>. Hermeneutic explanation</w:t>
      </w:r>
      <w:r w:rsidR="00FA33A1" w:rsidRPr="00D215FF">
        <w:t xml:space="preserve"> is </w:t>
      </w:r>
      <w:r w:rsidR="003F1CD3" w:rsidRPr="00D215FF">
        <w:t xml:space="preserve">highly </w:t>
      </w:r>
      <w:r w:rsidR="00FA33A1" w:rsidRPr="00D215FF">
        <w:t xml:space="preserve">interested in this ontotheological appropriation of being </w:t>
      </w:r>
      <w:r w:rsidR="001B1DDB" w:rsidRPr="00D215FF">
        <w:t xml:space="preserve">made out </w:t>
      </w:r>
      <w:r w:rsidR="00FA33A1" w:rsidRPr="00D215FF">
        <w:t xml:space="preserve">in </w:t>
      </w:r>
      <w:r w:rsidR="007D120C" w:rsidRPr="00D215FF">
        <w:t xml:space="preserve">the exemplary form of </w:t>
      </w:r>
      <w:r w:rsidR="007D120C" w:rsidRPr="00D215FF">
        <w:rPr>
          <w:i/>
        </w:rPr>
        <w:t>dativus possessivus</w:t>
      </w:r>
      <w:r w:rsidR="00FA33A1" w:rsidRPr="00D215FF">
        <w:t>. The insertion of being into the system of objectively conceived ontotheology changed Olivi</w:t>
      </w:r>
      <w:r w:rsidR="006F6DC2" w:rsidRPr="00D215FF">
        <w:t>’</w:t>
      </w:r>
      <w:r w:rsidR="00FA33A1" w:rsidRPr="00D215FF">
        <w:t xml:space="preserve">s voluntaristic connection between </w:t>
      </w:r>
      <w:r w:rsidR="00FA33A1" w:rsidRPr="00D215FF">
        <w:rPr>
          <w:i/>
        </w:rPr>
        <w:t>dativus possessivus</w:t>
      </w:r>
      <w:r w:rsidR="00FA33A1" w:rsidRPr="00D215FF">
        <w:t xml:space="preserve"> and </w:t>
      </w:r>
      <w:r w:rsidR="00FA33A1" w:rsidRPr="00D215FF">
        <w:rPr>
          <w:i/>
        </w:rPr>
        <w:t>dativus auctoris</w:t>
      </w:r>
      <w:r w:rsidR="00FA33A1" w:rsidRPr="00D215FF">
        <w:t xml:space="preserve"> and </w:t>
      </w:r>
      <w:r w:rsidR="009F46E8" w:rsidRPr="00D215FF">
        <w:t xml:space="preserve">produced an objective </w:t>
      </w:r>
      <w:r w:rsidR="009F46E8" w:rsidRPr="00D215FF">
        <w:rPr>
          <w:i/>
        </w:rPr>
        <w:t>resolutio</w:t>
      </w:r>
      <w:r w:rsidR="007D41F1" w:rsidRPr="00D215FF">
        <w:t xml:space="preserve"> of the new metaphysics.</w:t>
      </w:r>
    </w:p>
    <w:p w14:paraId="1B82A267" w14:textId="629E3DCC" w:rsidR="00DA5974" w:rsidRPr="00D215FF" w:rsidRDefault="00FA33A1" w:rsidP="00426160">
      <w:pPr>
        <w:ind w:firstLine="708"/>
      </w:pPr>
      <w:r w:rsidRPr="00D215FF">
        <w:t>Gandavus</w:t>
      </w:r>
      <w:r w:rsidR="006F6DC2" w:rsidRPr="00D215FF">
        <w:t>’</w:t>
      </w:r>
      <w:r w:rsidRPr="00D215FF">
        <w:t xml:space="preserve"> work </w:t>
      </w:r>
      <w:r w:rsidRPr="00D215FF">
        <w:rPr>
          <w:i/>
        </w:rPr>
        <w:t>Quodlibet</w:t>
      </w:r>
      <w:r w:rsidR="006F6DC2" w:rsidRPr="00D215FF">
        <w:rPr>
          <w:i/>
        </w:rPr>
        <w:t> </w:t>
      </w:r>
      <w:r w:rsidRPr="00D215FF">
        <w:rPr>
          <w:i/>
        </w:rPr>
        <w:t>IX</w:t>
      </w:r>
      <w:r w:rsidR="00C374C9" w:rsidRPr="00D215FF">
        <w:t xml:space="preserve"> </w:t>
      </w:r>
      <w:r w:rsidRPr="00D215FF">
        <w:t xml:space="preserve">written about 1286 </w:t>
      </w:r>
      <w:r w:rsidR="00C374C9" w:rsidRPr="00D215FF">
        <w:t xml:space="preserve">was </w:t>
      </w:r>
      <w:r w:rsidRPr="00D215FF">
        <w:t>inspired by Simpli</w:t>
      </w:r>
      <w:r w:rsidR="00C374C9" w:rsidRPr="00D215FF">
        <w:t>cius</w:t>
      </w:r>
      <w:r w:rsidRPr="00D215FF">
        <w:t>’</w:t>
      </w:r>
      <w:r w:rsidR="00C374C9" w:rsidRPr="00D215FF">
        <w:t>s</w:t>
      </w:r>
      <w:r w:rsidRPr="00D215FF">
        <w:t xml:space="preserve"> commentary on </w:t>
      </w:r>
      <w:r w:rsidR="00C374C9" w:rsidRPr="00D215FF">
        <w:rPr>
          <w:i/>
        </w:rPr>
        <w:t>C</w:t>
      </w:r>
      <w:r w:rsidRPr="00D215FF">
        <w:rPr>
          <w:i/>
        </w:rPr>
        <w:t>ategories</w:t>
      </w:r>
      <w:r w:rsidRPr="00D215FF">
        <w:t xml:space="preserve"> according to Moerbeke</w:t>
      </w:r>
      <w:r w:rsidR="006F6DC2" w:rsidRPr="00D215FF">
        <w:t>’</w:t>
      </w:r>
      <w:r w:rsidRPr="00D215FF">
        <w:t>s translation</w:t>
      </w:r>
      <w:r w:rsidR="00C374C9" w:rsidRPr="00D215FF">
        <w:t xml:space="preserve"> into Latin</w:t>
      </w:r>
      <w:r w:rsidRPr="00D215FF">
        <w:t>. Let us recall the key part of Simpli</w:t>
      </w:r>
      <w:r w:rsidR="00DD18BA" w:rsidRPr="00D215FF">
        <w:t>c</w:t>
      </w:r>
      <w:r w:rsidRPr="00D215FF">
        <w:t>i</w:t>
      </w:r>
      <w:r w:rsidR="00DD18BA" w:rsidRPr="00D215FF">
        <w:t>u</w:t>
      </w:r>
      <w:r w:rsidRPr="00D215FF">
        <w:t>s’</w:t>
      </w:r>
      <w:r w:rsidR="00DD18BA" w:rsidRPr="00D215FF">
        <w:t>s</w:t>
      </w:r>
      <w:r w:rsidRPr="00D215FF">
        <w:t xml:space="preserve"> commentary, which establishes the first transcendental determination of being in the </w:t>
      </w:r>
      <w:r w:rsidR="004059A7" w:rsidRPr="00D215FF">
        <w:t>mode “</w:t>
      </w:r>
      <w:r w:rsidRPr="00D215FF">
        <w:rPr>
          <w:i/>
        </w:rPr>
        <w:t>esse ad</w:t>
      </w:r>
      <w:r w:rsidR="004059A7" w:rsidRPr="00D215FF">
        <w:t>”</w:t>
      </w:r>
      <w:r w:rsidRPr="00D215FF">
        <w:t xml:space="preserve"> (OBJ I, </w:t>
      </w:r>
      <w:r w:rsidR="007F3562" w:rsidRPr="00D215FF">
        <w:t>ch.</w:t>
      </w:r>
      <w:r w:rsidRPr="00D215FF">
        <w:t xml:space="preserve"> 1.3.2). </w:t>
      </w:r>
      <w:r w:rsidR="00E17015" w:rsidRPr="00D215FF">
        <w:t xml:space="preserve">He </w:t>
      </w:r>
      <w:r w:rsidRPr="00D215FF">
        <w:t>absolutiz</w:t>
      </w:r>
      <w:r w:rsidR="00E17015" w:rsidRPr="00D215FF">
        <w:t xml:space="preserve">ed </w:t>
      </w:r>
      <w:r w:rsidRPr="00D215FF">
        <w:t>the relation</w:t>
      </w:r>
      <w:r w:rsidR="00E17015" w:rsidRPr="00D215FF">
        <w:t xml:space="preserve"> as a N</w:t>
      </w:r>
      <w:r w:rsidRPr="00D215FF">
        <w:t>eoplatonic genus of being superordinate to all categories</w:t>
      </w:r>
      <w:r w:rsidR="00AA0FF3" w:rsidRPr="00D215FF">
        <w:t xml:space="preserve"> </w:t>
      </w:r>
      <w:r w:rsidR="00856CBC" w:rsidRPr="00D215FF">
        <w:t xml:space="preserve">in order to </w:t>
      </w:r>
      <w:r w:rsidRPr="00D215FF">
        <w:t xml:space="preserve">create a categorical determination of objectivity in the </w:t>
      </w:r>
      <w:r w:rsidR="00AA0FF3" w:rsidRPr="00D215FF">
        <w:t xml:space="preserve">mode </w:t>
      </w:r>
      <w:r w:rsidRPr="00D215FF">
        <w:rPr>
          <w:i/>
        </w:rPr>
        <w:t>absolute</w:t>
      </w:r>
      <w:r w:rsidRPr="00D215FF">
        <w:t xml:space="preserve"> and </w:t>
      </w:r>
      <w:r w:rsidRPr="00D215FF">
        <w:rPr>
          <w:i/>
        </w:rPr>
        <w:t>simpliciter</w:t>
      </w:r>
      <w:r w:rsidRPr="00D215FF">
        <w:t>. Simpli</w:t>
      </w:r>
      <w:r w:rsidR="00856CBC" w:rsidRPr="00D215FF">
        <w:t>ciu</w:t>
      </w:r>
      <w:r w:rsidRPr="00D215FF">
        <w:t xml:space="preserve">s changed the predication for the category called </w:t>
      </w:r>
      <w:r w:rsidRPr="00D215FF">
        <w:rPr>
          <w:i/>
        </w:rPr>
        <w:t>habitus</w:t>
      </w:r>
      <w:r w:rsidR="00856CBC" w:rsidRPr="00D215FF">
        <w:t xml:space="preserve"> as well.</w:t>
      </w:r>
      <w:r w:rsidRPr="00D215FF">
        <w:t xml:space="preserve"> The objective determination of </w:t>
      </w:r>
      <w:r w:rsidRPr="00D215FF">
        <w:rPr>
          <w:i/>
        </w:rPr>
        <w:t>habitus</w:t>
      </w:r>
      <w:r w:rsidRPr="00D215FF">
        <w:t xml:space="preserve"> transformed Aristotelian accidental det</w:t>
      </w:r>
      <w:r w:rsidR="00856CBC" w:rsidRPr="00D215FF">
        <w:t>ermination of substance into N</w:t>
      </w:r>
      <w:r w:rsidRPr="00D215FF">
        <w:t xml:space="preserve">eoplatonic generic and essentially given determination of being. We have quoted the key passage of the commentary on </w:t>
      </w:r>
      <w:r w:rsidR="00856CBC" w:rsidRPr="00D215FF">
        <w:rPr>
          <w:i/>
        </w:rPr>
        <w:t>C</w:t>
      </w:r>
      <w:r w:rsidRPr="00D215FF">
        <w:rPr>
          <w:i/>
        </w:rPr>
        <w:t>ategories</w:t>
      </w:r>
      <w:r w:rsidR="00856CBC" w:rsidRPr="00D215FF">
        <w:t>, in which Simpli</w:t>
      </w:r>
      <w:r w:rsidR="00C41CDF" w:rsidRPr="00D215FF">
        <w:t>cius</w:t>
      </w:r>
      <w:r w:rsidR="00856CBC" w:rsidRPr="00D215FF">
        <w:t xml:space="preserve"> transformed</w:t>
      </w:r>
      <w:r w:rsidRPr="00D215FF">
        <w:t xml:space="preserve"> the</w:t>
      </w:r>
      <w:r w:rsidR="00856CBC" w:rsidRPr="00D215FF">
        <w:t xml:space="preserve"> habitus as an accident into N</w:t>
      </w:r>
      <w:r w:rsidRPr="00D215FF">
        <w:t xml:space="preserve">eoplatonic habitus </w:t>
      </w:r>
      <w:r w:rsidR="00856CBC" w:rsidRPr="00D215FF">
        <w:t xml:space="preserve">as an </w:t>
      </w:r>
      <w:r w:rsidRPr="00D215FF">
        <w:t xml:space="preserve">essence. </w:t>
      </w:r>
      <w:r w:rsidR="00C41CDF" w:rsidRPr="00D215FF">
        <w:t xml:space="preserve">The new kind of </w:t>
      </w:r>
      <w:r w:rsidRPr="00D215FF">
        <w:t xml:space="preserve">habitus </w:t>
      </w:r>
      <w:r w:rsidR="00C41CDF" w:rsidRPr="00D215FF">
        <w:t xml:space="preserve">took </w:t>
      </w:r>
      <w:r w:rsidR="0032443D" w:rsidRPr="00D215FF">
        <w:t xml:space="preserve">the place of </w:t>
      </w:r>
      <w:r w:rsidRPr="00D215FF">
        <w:t>Aristotle</w:t>
      </w:r>
      <w:r w:rsidR="006F6DC2" w:rsidRPr="00D215FF">
        <w:t>’</w:t>
      </w:r>
      <w:r w:rsidRPr="00D215FF">
        <w:t>s second substance (</w:t>
      </w:r>
      <w:r w:rsidRPr="00D215FF">
        <w:rPr>
          <w:i/>
        </w:rPr>
        <w:t>In Simpl. Cat</w:t>
      </w:r>
      <w:r w:rsidR="0032443D" w:rsidRPr="00D215FF">
        <w:t>. 163.31). P</w:t>
      </w:r>
      <w:r w:rsidRPr="00D215FF">
        <w:t xml:space="preserve">revious matrices have shown that the category called habitus determines the thing in its essential identity and in the minimum portion of being. </w:t>
      </w:r>
      <w:r w:rsidR="000808DF" w:rsidRPr="00D215FF">
        <w:t xml:space="preserve">In order to establish </w:t>
      </w:r>
      <w:r w:rsidR="001029E3" w:rsidRPr="00D215FF">
        <w:t xml:space="preserve">a </w:t>
      </w:r>
      <w:r w:rsidR="000808DF" w:rsidRPr="00D215FF">
        <w:t xml:space="preserve">modern theology, Henry had to </w:t>
      </w:r>
      <w:r w:rsidRPr="00D215FF">
        <w:t>transform</w:t>
      </w:r>
      <w:r w:rsidR="000808DF" w:rsidRPr="00D215FF">
        <w:t xml:space="preserve"> </w:t>
      </w:r>
      <w:r w:rsidRPr="00D215FF">
        <w:t>the relationship between substance and accident accord</w:t>
      </w:r>
      <w:r w:rsidR="000808DF" w:rsidRPr="00D215FF">
        <w:t>ing to N</w:t>
      </w:r>
      <w:r w:rsidRPr="00D215FF">
        <w:t xml:space="preserve">eoplatonism, because the diacosmos of substances </w:t>
      </w:r>
      <w:r w:rsidR="000808DF" w:rsidRPr="00D215FF">
        <w:t xml:space="preserve">as </w:t>
      </w:r>
      <w:r w:rsidR="000808DF" w:rsidRPr="00D215FF">
        <w:rPr>
          <w:i/>
        </w:rPr>
        <w:t>tertium ens</w:t>
      </w:r>
      <w:r w:rsidR="000808DF" w:rsidRPr="00D215FF">
        <w:t xml:space="preserve"> </w:t>
      </w:r>
      <w:r w:rsidRPr="00D215FF">
        <w:t xml:space="preserve">must </w:t>
      </w:r>
      <w:r w:rsidR="000808DF" w:rsidRPr="00D215FF">
        <w:t xml:space="preserve">be founded </w:t>
      </w:r>
      <w:r w:rsidRPr="00D215FF">
        <w:t xml:space="preserve">in </w:t>
      </w:r>
      <w:r w:rsidR="000808DF" w:rsidRPr="00D215FF">
        <w:t xml:space="preserve">modern </w:t>
      </w:r>
      <w:r w:rsidRPr="00D215FF">
        <w:t xml:space="preserve">God. In the primary sphere of divine </w:t>
      </w:r>
      <w:r w:rsidR="00566629" w:rsidRPr="00D215FF">
        <w:t>intentionality</w:t>
      </w:r>
      <w:r w:rsidRPr="00D215FF">
        <w:t>, the</w:t>
      </w:r>
      <w:r w:rsidR="00566629" w:rsidRPr="00D215FF">
        <w:t>re is</w:t>
      </w:r>
      <w:r w:rsidRPr="00D215FF">
        <w:t xml:space="preserve"> </w:t>
      </w:r>
      <w:r w:rsidR="00566629" w:rsidRPr="00D215FF">
        <w:t xml:space="preserve">an </w:t>
      </w:r>
      <w:r w:rsidRPr="00D215FF">
        <w:t xml:space="preserve">archetypal and exemplary </w:t>
      </w:r>
      <w:r w:rsidRPr="00D215FF">
        <w:rPr>
          <w:i/>
        </w:rPr>
        <w:t>locus specierum</w:t>
      </w:r>
      <w:r w:rsidRPr="00D215FF">
        <w:t>. The craftsman in the dialogue</w:t>
      </w:r>
      <w:r w:rsidR="00566629" w:rsidRPr="00D215FF">
        <w:t xml:space="preserve"> </w:t>
      </w:r>
      <w:r w:rsidR="00566629" w:rsidRPr="00D215FF">
        <w:rPr>
          <w:rStyle w:val="expandableitem"/>
          <w:i/>
        </w:rPr>
        <w:t>Timaeus</w:t>
      </w:r>
      <w:r w:rsidR="00566629" w:rsidRPr="00D215FF">
        <w:rPr>
          <w:rStyle w:val="expandableitem"/>
        </w:rPr>
        <w:t xml:space="preserve"> </w:t>
      </w:r>
      <w:r w:rsidRPr="00D215FF">
        <w:t>has mathematical ideas and geometric shapes available for creation</w:t>
      </w:r>
      <w:r w:rsidR="00DF2EC0" w:rsidRPr="00D215FF">
        <w:t xml:space="preserve">. He </w:t>
      </w:r>
      <w:r w:rsidRPr="00D215FF">
        <w:t xml:space="preserve">keeps </w:t>
      </w:r>
      <w:r w:rsidR="00DF2EC0" w:rsidRPr="00D215FF">
        <w:t xml:space="preserve">them </w:t>
      </w:r>
      <w:r w:rsidRPr="00D215FF">
        <w:t xml:space="preserve">in his thinking and then imprints into the intelligible matter of the third kind. </w:t>
      </w:r>
      <w:r w:rsidR="00620EDB" w:rsidRPr="00D215FF">
        <w:t xml:space="preserve">Modern </w:t>
      </w:r>
      <w:r w:rsidRPr="00D215FF">
        <w:t xml:space="preserve">God carries </w:t>
      </w:r>
      <w:r w:rsidR="00620EDB" w:rsidRPr="00D215FF">
        <w:t xml:space="preserve">in </w:t>
      </w:r>
      <w:r w:rsidRPr="00D215FF">
        <w:t xml:space="preserve">him a storehouse of objective </w:t>
      </w:r>
      <w:r w:rsidR="00620EDB" w:rsidRPr="00D215FF">
        <w:t>intentions</w:t>
      </w:r>
      <w:r w:rsidRPr="00D215FF">
        <w:t xml:space="preserve">, as well as the </w:t>
      </w:r>
      <w:r w:rsidR="00620EDB" w:rsidRPr="00D215FF">
        <w:t xml:space="preserve">contemporary </w:t>
      </w:r>
      <w:r w:rsidRPr="00D215FF">
        <w:t xml:space="preserve">individual endowed with Augustinian </w:t>
      </w:r>
      <w:r w:rsidRPr="00D215FF">
        <w:rPr>
          <w:i/>
        </w:rPr>
        <w:t>memoria</w:t>
      </w:r>
      <w:r w:rsidRPr="00D215FF">
        <w:t xml:space="preserve"> and digital cloud comp</w:t>
      </w:r>
      <w:r w:rsidR="0019654D" w:rsidRPr="00D215FF">
        <w:t>uting. In God</w:t>
      </w:r>
      <w:r w:rsidR="00552516" w:rsidRPr="00D215FF">
        <w:t xml:space="preserve"> is </w:t>
      </w:r>
      <w:r w:rsidR="0019654D" w:rsidRPr="00D215FF">
        <w:t xml:space="preserve">the </w:t>
      </w:r>
      <w:r w:rsidR="00552516" w:rsidRPr="00D215FF">
        <w:t xml:space="preserve">objective realm postulated </w:t>
      </w:r>
      <w:r w:rsidRPr="00D215FF">
        <w:t xml:space="preserve">in the </w:t>
      </w:r>
      <w:r w:rsidR="0019654D" w:rsidRPr="00D215FF">
        <w:t>mode “</w:t>
      </w:r>
      <w:r w:rsidR="0019654D" w:rsidRPr="00D215FF">
        <w:rPr>
          <w:i/>
        </w:rPr>
        <w:t>semel</w:t>
      </w:r>
      <w:r w:rsidR="0019654D" w:rsidRPr="00D215FF">
        <w:rPr>
          <w:rFonts w:cs="Calibri"/>
          <w:i/>
        </w:rPr>
        <w:t>—</w:t>
      </w:r>
      <w:r w:rsidR="0019654D" w:rsidRPr="00D215FF">
        <w:rPr>
          <w:i/>
        </w:rPr>
        <w:t>semper</w:t>
      </w:r>
      <w:r w:rsidRPr="00D215FF">
        <w:t>,</w:t>
      </w:r>
      <w:r w:rsidR="0019654D" w:rsidRPr="00D215FF">
        <w:t>”</w:t>
      </w:r>
      <w:r w:rsidRPr="00D215FF">
        <w:t xml:space="preserve"> because the modern individual is limited and mortal. God as a pure being </w:t>
      </w:r>
      <w:r w:rsidRPr="00D215FF">
        <w:rPr>
          <w:i/>
        </w:rPr>
        <w:t>per se</w:t>
      </w:r>
      <w:r w:rsidR="00DF5BBC" w:rsidRPr="00D215FF">
        <w:t xml:space="preserve"> </w:t>
      </w:r>
      <w:r w:rsidRPr="00D215FF">
        <w:t xml:space="preserve">can </w:t>
      </w:r>
      <w:r w:rsidR="00DF5BBC" w:rsidRPr="00D215FF">
        <w:t xml:space="preserve">make </w:t>
      </w:r>
      <w:r w:rsidRPr="00D215FF">
        <w:t xml:space="preserve">no categorical difference between substance and accident. Aristotelian </w:t>
      </w:r>
      <w:r w:rsidR="007F2D07" w:rsidRPr="00D215FF">
        <w:t xml:space="preserve">work </w:t>
      </w:r>
      <w:r w:rsidR="007F2D07" w:rsidRPr="00D215FF">
        <w:rPr>
          <w:i/>
        </w:rPr>
        <w:t>C</w:t>
      </w:r>
      <w:r w:rsidRPr="00D215FF">
        <w:rPr>
          <w:i/>
        </w:rPr>
        <w:t>ategories</w:t>
      </w:r>
      <w:r w:rsidRPr="00D215FF">
        <w:t xml:space="preserve"> fundamentally distinguish the </w:t>
      </w:r>
      <w:r w:rsidRPr="00D215FF">
        <w:lastRenderedPageBreak/>
        <w:t xml:space="preserve">otherness of the being given essentially </w:t>
      </w:r>
      <w:r w:rsidRPr="00D215FF">
        <w:rPr>
          <w:i/>
        </w:rPr>
        <w:t>per se</w:t>
      </w:r>
      <w:r w:rsidRPr="00D215FF">
        <w:t xml:space="preserve"> and accidentally </w:t>
      </w:r>
      <w:r w:rsidRPr="00D215FF">
        <w:rPr>
          <w:i/>
        </w:rPr>
        <w:t>ad aliud</w:t>
      </w:r>
      <w:r w:rsidRPr="00D215FF">
        <w:t xml:space="preserve">. In the first sphere of objectivity, Gandavus </w:t>
      </w:r>
      <w:r w:rsidR="00CE7CEC" w:rsidRPr="00D215FF">
        <w:t xml:space="preserve">had to </w:t>
      </w:r>
      <w:r w:rsidRPr="00D215FF">
        <w:t>abolish Aristotelian categorica</w:t>
      </w:r>
      <w:r w:rsidR="00CE7CEC" w:rsidRPr="00D215FF">
        <w:t xml:space="preserve">l determinations of being </w:t>
      </w:r>
      <w:r w:rsidR="00473DF5" w:rsidRPr="00D215FF">
        <w:t>that relate</w:t>
      </w:r>
      <w:r w:rsidR="00CE7CEC" w:rsidRPr="00D215FF">
        <w:t xml:space="preserve"> to </w:t>
      </w:r>
      <w:r w:rsidR="00432F0C" w:rsidRPr="00D215FF">
        <w:t xml:space="preserve">the </w:t>
      </w:r>
      <w:r w:rsidR="00CE7CEC" w:rsidRPr="00D215FF">
        <w:t xml:space="preserve">second </w:t>
      </w:r>
      <w:r w:rsidRPr="00D215FF">
        <w:t xml:space="preserve">substance. </w:t>
      </w:r>
      <w:r w:rsidR="00432F0C" w:rsidRPr="00D215FF">
        <w:t xml:space="preserve">However, </w:t>
      </w:r>
      <w:r w:rsidRPr="00D215FF">
        <w:t xml:space="preserve">the multiplicity in God must be </w:t>
      </w:r>
      <w:r w:rsidR="00432F0C" w:rsidRPr="00D215FF">
        <w:t xml:space="preserve">done </w:t>
      </w:r>
      <w:r w:rsidRPr="00D215FF">
        <w:t>somehow; otherwise</w:t>
      </w:r>
      <w:r w:rsidR="00432F0C" w:rsidRPr="00D215FF">
        <w:t>, there would be no</w:t>
      </w:r>
      <w:r w:rsidRPr="00D215FF">
        <w:t xml:space="preserve"> basis of the </w:t>
      </w:r>
      <w:r w:rsidR="00432F0C" w:rsidRPr="00D215FF">
        <w:t>objectivity given as an ex</w:t>
      </w:r>
      <w:r w:rsidR="001029E3" w:rsidRPr="00D215FF">
        <w:t>e</w:t>
      </w:r>
      <w:r w:rsidR="00432F0C" w:rsidRPr="00D215FF">
        <w:t xml:space="preserve">mplar </w:t>
      </w:r>
      <w:r w:rsidRPr="00D215FF">
        <w:t>f</w:t>
      </w:r>
      <w:r w:rsidR="00432F0C" w:rsidRPr="00D215FF">
        <w:t>or the whole creation</w:t>
      </w:r>
      <w:r w:rsidR="00426160" w:rsidRPr="00D215FF">
        <w:t xml:space="preserve">. </w:t>
      </w:r>
      <w:r w:rsidRPr="00D215FF">
        <w:t xml:space="preserve">Gandavus </w:t>
      </w:r>
      <w:r w:rsidR="00426160" w:rsidRPr="00D215FF">
        <w:t>had to connect two floors of being. I</w:t>
      </w:r>
      <w:r w:rsidRPr="00D215FF">
        <w:t>n addition to Aristotle</w:t>
      </w:r>
      <w:r w:rsidR="006F6DC2" w:rsidRPr="00D215FF">
        <w:t>’</w:t>
      </w:r>
      <w:r w:rsidRPr="00D215FF">
        <w:t xml:space="preserve">s interpretation of categories, </w:t>
      </w:r>
      <w:r w:rsidR="00C662DF" w:rsidRPr="00D215FF">
        <w:t xml:space="preserve">he needed </w:t>
      </w:r>
      <w:r w:rsidRPr="00D215FF">
        <w:t>Simpli</w:t>
      </w:r>
      <w:r w:rsidR="00834D29" w:rsidRPr="00D215FF">
        <w:t>cius</w:t>
      </w:r>
      <w:r w:rsidR="006F6DC2" w:rsidRPr="00D215FF">
        <w:t>’</w:t>
      </w:r>
      <w:r w:rsidR="00834D29" w:rsidRPr="00D215FF">
        <w:t>s</w:t>
      </w:r>
      <w:r w:rsidRPr="00D215FF">
        <w:t xml:space="preserve"> predication of categories as hypostases. </w:t>
      </w:r>
      <w:r w:rsidR="00177EB2" w:rsidRPr="00D215FF">
        <w:t>Term</w:t>
      </w:r>
      <w:r w:rsidR="001029E3" w:rsidRPr="00D215FF">
        <w:t>s</w:t>
      </w:r>
      <w:r w:rsidR="00177EB2" w:rsidRPr="00D215FF">
        <w:t xml:space="preserve"> </w:t>
      </w:r>
      <w:r w:rsidR="0095183E" w:rsidRPr="00D215FF">
        <w:t>“</w:t>
      </w:r>
      <w:r w:rsidR="00177EB2" w:rsidRPr="00D215FF">
        <w:rPr>
          <w:i/>
        </w:rPr>
        <w:t>habitus</w:t>
      </w:r>
      <w:r w:rsidR="0095183E" w:rsidRPr="00D215FF">
        <w:t>”</w:t>
      </w:r>
      <w:r w:rsidR="00177EB2" w:rsidRPr="00D215FF">
        <w:t xml:space="preserve"> and </w:t>
      </w:r>
      <w:r w:rsidR="0095183E" w:rsidRPr="00D215FF">
        <w:t>“</w:t>
      </w:r>
      <w:r w:rsidR="00177EB2" w:rsidRPr="00D215FF">
        <w:rPr>
          <w:i/>
        </w:rPr>
        <w:t>relatio</w:t>
      </w:r>
      <w:r w:rsidR="0095183E" w:rsidRPr="00D215FF">
        <w:t>”</w:t>
      </w:r>
      <w:r w:rsidR="00177EB2" w:rsidRPr="00D215FF">
        <w:t xml:space="preserve"> received the most important role, according to </w:t>
      </w:r>
      <w:r w:rsidR="003D4934" w:rsidRPr="00D215FF">
        <w:t>hypostat</w:t>
      </w:r>
      <w:r w:rsidRPr="00D215FF">
        <w:t xml:space="preserve">ized meaning </w:t>
      </w:r>
      <w:r w:rsidR="003D4934" w:rsidRPr="00D215FF">
        <w:t>made by</w:t>
      </w:r>
      <w:r w:rsidRPr="00D215FF">
        <w:t xml:space="preserve"> Simpli</w:t>
      </w:r>
      <w:r w:rsidR="00177EB2" w:rsidRPr="00D215FF">
        <w:t>ciu</w:t>
      </w:r>
      <w:r w:rsidRPr="00D215FF">
        <w:t>s. The objective diacosmos of the sophisticated Latins must be given a form of categorical predication</w:t>
      </w:r>
      <w:r w:rsidR="00FB4812" w:rsidRPr="00D215FF">
        <w:t xml:space="preserve"> that Simplicius worked out for N</w:t>
      </w:r>
      <w:r w:rsidRPr="00D215FF">
        <w:t>eoplatonism. In order to save the objective determin</w:t>
      </w:r>
      <w:r w:rsidR="00926D89" w:rsidRPr="00D215FF">
        <w:t>ation of being by the exemplars</w:t>
      </w:r>
      <w:r w:rsidRPr="00D215FF">
        <w:t>, Gandavus ha</w:t>
      </w:r>
      <w:r w:rsidR="00B851A0" w:rsidRPr="00D215FF">
        <w:t>d to create an anthropomorphic G</w:t>
      </w:r>
      <w:r w:rsidRPr="00D215FF">
        <w:t>od in th</w:t>
      </w:r>
      <w:r w:rsidR="00B851A0" w:rsidRPr="00D215FF">
        <w:t xml:space="preserve">e form of a modern subject. He </w:t>
      </w:r>
      <w:r w:rsidRPr="00D215FF">
        <w:t xml:space="preserve">changed </w:t>
      </w:r>
      <w:r w:rsidR="00B851A0" w:rsidRPr="00D215FF">
        <w:t xml:space="preserve">the </w:t>
      </w:r>
      <w:r w:rsidRPr="00D215FF">
        <w:t>Aristotelian substance and predicates into transcendental properties of the being. According to the second Averroism, he used these newly conceived determinations of being in Avicenna</w:t>
      </w:r>
      <w:r w:rsidR="006F6DC2" w:rsidRPr="00D215FF">
        <w:t>’</w:t>
      </w:r>
      <w:r w:rsidRPr="00D215FF">
        <w:t xml:space="preserve">s metaphysical scheme of being as being. This ontotheological construction produced the first version of </w:t>
      </w:r>
      <w:r w:rsidRPr="00D215FF">
        <w:rPr>
          <w:i/>
        </w:rPr>
        <w:t>metaphysica generalis</w:t>
      </w:r>
      <w:r w:rsidR="00911827" w:rsidRPr="00D215FF">
        <w:t xml:space="preserve"> that S</w:t>
      </w:r>
      <w:r w:rsidRPr="00D215FF">
        <w:t>cotus</w:t>
      </w:r>
      <w:r w:rsidR="00911827" w:rsidRPr="00D215FF">
        <w:t xml:space="preserve"> </w:t>
      </w:r>
      <w:r w:rsidR="003E3A49" w:rsidRPr="00D215FF">
        <w:t>accomplished in full</w:t>
      </w:r>
      <w:r w:rsidR="00DA5974" w:rsidRPr="00D215FF">
        <w:t>.</w:t>
      </w:r>
    </w:p>
    <w:p w14:paraId="276D8F75" w14:textId="62FD5B73" w:rsidR="00FA33A1" w:rsidRPr="00D215FF" w:rsidRDefault="00FA33A1" w:rsidP="00426160">
      <w:pPr>
        <w:ind w:firstLine="708"/>
      </w:pPr>
      <w:r w:rsidRPr="00D215FF">
        <w:t xml:space="preserve">Hermeneutics must </w:t>
      </w:r>
      <w:r w:rsidR="00DA4C4C" w:rsidRPr="00D215FF">
        <w:t xml:space="preserve">explore </w:t>
      </w:r>
      <w:r w:rsidRPr="00D215FF">
        <w:t xml:space="preserve">the </w:t>
      </w:r>
      <w:r w:rsidR="00DA4C4C" w:rsidRPr="00D215FF">
        <w:t xml:space="preserve">manner </w:t>
      </w:r>
      <w:r w:rsidRPr="00D215FF">
        <w:t xml:space="preserve">in which </w:t>
      </w:r>
      <w:r w:rsidRPr="00D215FF">
        <w:rPr>
          <w:i/>
        </w:rPr>
        <w:t>Quodlibet</w:t>
      </w:r>
      <w:r w:rsidR="006F6DC2" w:rsidRPr="00D215FF">
        <w:t> </w:t>
      </w:r>
      <w:r w:rsidRPr="00D215FF">
        <w:t>IX, qq. 1</w:t>
      </w:r>
      <w:r w:rsidR="00DA4C4C" w:rsidRPr="00D215FF">
        <w:t>–</w:t>
      </w:r>
      <w:r w:rsidRPr="00D215FF">
        <w:t xml:space="preserve">3 </w:t>
      </w:r>
      <w:r w:rsidR="00DA4C4C" w:rsidRPr="00D215FF">
        <w:t xml:space="preserve">used </w:t>
      </w:r>
      <w:r w:rsidRPr="00D215FF">
        <w:t>Simpli</w:t>
      </w:r>
      <w:r w:rsidR="00DA4C4C" w:rsidRPr="00D215FF">
        <w:t>ciu</w:t>
      </w:r>
      <w:r w:rsidRPr="00D215FF">
        <w:t>s</w:t>
      </w:r>
      <w:r w:rsidR="006F6DC2" w:rsidRPr="00D215FF">
        <w:t>’</w:t>
      </w:r>
      <w:r w:rsidR="00DA4C4C" w:rsidRPr="00D215FF">
        <w:t>s</w:t>
      </w:r>
      <w:r w:rsidRPr="00D215FF">
        <w:t xml:space="preserve"> conception of </w:t>
      </w:r>
      <w:r w:rsidR="00DA4C4C" w:rsidRPr="00D215FF">
        <w:rPr>
          <w:i/>
        </w:rPr>
        <w:t>tertium ens</w:t>
      </w:r>
      <w:r w:rsidR="00DA4C4C" w:rsidRPr="00D215FF">
        <w:t xml:space="preserve"> in order to fit </w:t>
      </w:r>
      <w:r w:rsidRPr="00D215FF">
        <w:t xml:space="preserve">into the system of absolute creative subjectivity. In this treatise, the </w:t>
      </w:r>
      <w:r w:rsidRPr="00D215FF">
        <w:rPr>
          <w:i/>
        </w:rPr>
        <w:t>Doctor Solemnis</w:t>
      </w:r>
      <w:r w:rsidRPr="00D215FF">
        <w:t xml:space="preserve"> provides a complete resolution of the objectively conceived being and not just the concept of objective </w:t>
      </w:r>
      <w:r w:rsidRPr="00D215FF">
        <w:rPr>
          <w:i/>
        </w:rPr>
        <w:t>res</w:t>
      </w:r>
      <w:r w:rsidR="00A3591C" w:rsidRPr="00D215FF">
        <w:t xml:space="preserve">. Modern </w:t>
      </w:r>
      <w:r w:rsidR="00A3591C" w:rsidRPr="00D215FF">
        <w:rPr>
          <w:i/>
        </w:rPr>
        <w:t>i</w:t>
      </w:r>
      <w:r w:rsidRPr="00D215FF">
        <w:rPr>
          <w:i/>
        </w:rPr>
        <w:t>lluminati</w:t>
      </w:r>
      <w:r w:rsidRPr="00D215FF">
        <w:t xml:space="preserve"> </w:t>
      </w:r>
      <w:r w:rsidR="00916B14" w:rsidRPr="00D215FF">
        <w:t xml:space="preserve">observe the </w:t>
      </w:r>
      <w:r w:rsidRPr="00D215FF">
        <w:t xml:space="preserve">creation </w:t>
      </w:r>
      <w:r w:rsidR="00916B14" w:rsidRPr="00D215FF">
        <w:t xml:space="preserve">through </w:t>
      </w:r>
      <w:r w:rsidRPr="00D215FF">
        <w:t xml:space="preserve">divine eyes. The totality of being is exposed from the objective </w:t>
      </w:r>
      <w:r w:rsidR="00E47462" w:rsidRPr="00D215FF">
        <w:t>side made by G</w:t>
      </w:r>
      <w:r w:rsidRPr="00D215FF">
        <w:t>od</w:t>
      </w:r>
      <w:r w:rsidR="00E47462" w:rsidRPr="00D215FF">
        <w:t xml:space="preserve"> as a d</w:t>
      </w:r>
      <w:r w:rsidRPr="00D215FF">
        <w:t>emiurge. The world cannot be recognized in a</w:t>
      </w:r>
      <w:r w:rsidR="00C82DA4" w:rsidRPr="00D215FF">
        <w:t>n</w:t>
      </w:r>
      <w:r w:rsidRPr="00D215FF">
        <w:t xml:space="preserve"> </w:t>
      </w:r>
      <w:r w:rsidR="00C82DA4" w:rsidRPr="00D215FF">
        <w:t>old manner,</w:t>
      </w:r>
      <w:r w:rsidRPr="00D215FF">
        <w:t xml:space="preserve"> from the direction of unreliable and changeable first substance</w:t>
      </w:r>
      <w:r w:rsidR="00C82DA4" w:rsidRPr="00D215FF">
        <w:t>s</w:t>
      </w:r>
      <w:r w:rsidR="00024003" w:rsidRPr="00D215FF">
        <w:t xml:space="preserve">. With regard to God, all intentions </w:t>
      </w:r>
      <w:r w:rsidRPr="00D215FF">
        <w:t xml:space="preserve">of being are given in an absolutely simple way. The plurality </w:t>
      </w:r>
      <w:r w:rsidR="00820AB7" w:rsidRPr="00D215FF">
        <w:t xml:space="preserve">in </w:t>
      </w:r>
      <w:r w:rsidRPr="00D215FF">
        <w:t xml:space="preserve">God and </w:t>
      </w:r>
      <w:r w:rsidR="00D82114" w:rsidRPr="00D215FF">
        <w:t xml:space="preserve">the variety of </w:t>
      </w:r>
      <w:r w:rsidR="002229BF" w:rsidRPr="00D215FF">
        <w:t>his activities</w:t>
      </w:r>
      <w:r w:rsidRPr="00D215FF">
        <w:t xml:space="preserve"> </w:t>
      </w:r>
      <w:r w:rsidR="00D82114" w:rsidRPr="00D215FF">
        <w:t>exist</w:t>
      </w:r>
      <w:r w:rsidR="00820AB7" w:rsidRPr="00D215FF">
        <w:t xml:space="preserve"> </w:t>
      </w:r>
      <w:r w:rsidRPr="00D215FF">
        <w:t xml:space="preserve">only from </w:t>
      </w:r>
      <w:r w:rsidR="001029E3" w:rsidRPr="00D215FF">
        <w:t xml:space="preserve">a </w:t>
      </w:r>
      <w:r w:rsidR="00820AB7" w:rsidRPr="00D215FF">
        <w:t>human point of view</w:t>
      </w:r>
      <w:r w:rsidRPr="00D215FF">
        <w:t xml:space="preserve">. The master had to cancel the basic principle of </w:t>
      </w:r>
      <w:r w:rsidR="001029E3" w:rsidRPr="00D215FF">
        <w:t>M</w:t>
      </w:r>
      <w:r w:rsidRPr="00D215FF">
        <w:t>odists about the exposure of being from the front</w:t>
      </w:r>
      <w:r w:rsidR="001029E3" w:rsidRPr="00D215FF">
        <w:t xml:space="preserve">, from </w:t>
      </w:r>
      <w:r w:rsidRPr="00D215FF">
        <w:t>the direction of real first substance</w:t>
      </w:r>
      <w:r w:rsidR="001029E3" w:rsidRPr="00D215FF">
        <w:t>s</w:t>
      </w:r>
      <w:r w:rsidRPr="00D215FF">
        <w:t xml:space="preserve">. Gandavus clarifies the term </w:t>
      </w:r>
      <w:r w:rsidR="00D82114" w:rsidRPr="00D215FF">
        <w:t>“</w:t>
      </w:r>
      <w:r w:rsidRPr="00D215FF">
        <w:rPr>
          <w:i/>
        </w:rPr>
        <w:t>quoad nos</w:t>
      </w:r>
      <w:r w:rsidR="00D82114" w:rsidRPr="00D215FF">
        <w:t>” given in the school of M</w:t>
      </w:r>
      <w:r w:rsidRPr="00D215FF">
        <w:t>odists by the fact that the objective essence in God differs only in the way of definition (</w:t>
      </w:r>
      <w:r w:rsidRPr="00D215FF">
        <w:rPr>
          <w:i/>
        </w:rPr>
        <w:t>secundum rationem</w:t>
      </w:r>
      <w:r w:rsidRPr="00D215FF">
        <w:t xml:space="preserve">). This mode of being is given in the </w:t>
      </w:r>
      <w:r w:rsidR="00CE65FB" w:rsidRPr="00D215FF">
        <w:t xml:space="preserve">mode </w:t>
      </w:r>
      <w:r w:rsidRPr="00D215FF">
        <w:rPr>
          <w:i/>
        </w:rPr>
        <w:t>simpl</w:t>
      </w:r>
      <w:r w:rsidR="00CE65FB" w:rsidRPr="00D215FF">
        <w:rPr>
          <w:i/>
        </w:rPr>
        <w:t>iciter</w:t>
      </w:r>
      <w:r w:rsidRPr="00D215FF">
        <w:t>, because otherwise there would be a substantial multiplicity in God. Gandavus defines habitus as the minimal being (</w:t>
      </w:r>
      <w:r w:rsidRPr="00D215FF">
        <w:rPr>
          <w:i/>
        </w:rPr>
        <w:t>esse diminutum</w:t>
      </w:r>
      <w:r w:rsidRPr="00D215FF">
        <w:t>) of things perceived intentionally and given only in divine thought. T</w:t>
      </w:r>
      <w:r w:rsidR="00C66132" w:rsidRPr="00D215FF">
        <w:t>hen the objective being of d</w:t>
      </w:r>
      <w:r w:rsidRPr="00D215FF">
        <w:t xml:space="preserve">ivine </w:t>
      </w:r>
      <w:r w:rsidR="00C66132" w:rsidRPr="00D215FF">
        <w:t>i</w:t>
      </w:r>
      <w:r w:rsidRPr="00D215FF">
        <w:t>ntention</w:t>
      </w:r>
      <w:r w:rsidR="00C66132" w:rsidRPr="00D215FF">
        <w:t>s entails</w:t>
      </w:r>
      <w:r w:rsidRPr="00D215FF">
        <w:t xml:space="preserve"> a potential character and in no way endangers </w:t>
      </w:r>
      <w:r w:rsidR="00DD1BCE" w:rsidRPr="00D215FF">
        <w:t>actualized</w:t>
      </w:r>
      <w:r w:rsidRPr="00D215FF">
        <w:t xml:space="preserve"> simplicity of Divine Being. The relationship between Creator and creation is </w:t>
      </w:r>
      <w:r w:rsidRPr="00D215FF">
        <w:lastRenderedPageBreak/>
        <w:t>determined by the three basic determinations of the exemplar (</w:t>
      </w:r>
      <w:r w:rsidRPr="00D215FF">
        <w:rPr>
          <w:i/>
        </w:rPr>
        <w:t>triplici ratione</w:t>
      </w:r>
      <w:r w:rsidRPr="00D215FF">
        <w:t xml:space="preserve">), which was presented in the previous chapter. </w:t>
      </w:r>
    </w:p>
    <w:p w14:paraId="31255259" w14:textId="0F354900" w:rsidR="00FA33A1" w:rsidRPr="00D215FF" w:rsidRDefault="00FA33A1" w:rsidP="00FA33A1">
      <w:pPr>
        <w:pStyle w:val="Citace"/>
      </w:pPr>
      <w:r w:rsidRPr="00D215FF">
        <w:t xml:space="preserve">“In God, these three aspects differ only in their </w:t>
      </w:r>
      <w:r w:rsidR="00A03809" w:rsidRPr="00D215FF">
        <w:t xml:space="preserve">definitions </w:t>
      </w:r>
      <w:r w:rsidRPr="00D215FF">
        <w:t xml:space="preserve">and </w:t>
      </w:r>
      <w:r w:rsidR="00A03809" w:rsidRPr="00D215FF">
        <w:t xml:space="preserve">they </w:t>
      </w:r>
      <w:r w:rsidRPr="00D215FF">
        <w:t>are given with regard to his being</w:t>
      </w:r>
      <w:r w:rsidR="00A03809" w:rsidRPr="00D215FF">
        <w:t xml:space="preserve"> in the same way</w:t>
      </w:r>
      <w:r w:rsidRPr="00D215FF">
        <w:t>. They differ only nominally (</w:t>
      </w:r>
      <w:r w:rsidRPr="00D215FF">
        <w:rPr>
          <w:i/>
        </w:rPr>
        <w:t>differentes solo nomine</w:t>
      </w:r>
      <w:r w:rsidRPr="00D215FF">
        <w:t>)</w:t>
      </w:r>
      <w:r w:rsidR="0066358B" w:rsidRPr="00D215FF">
        <w:t xml:space="preserve">, namely: the divine essence as the pure act of creation; the intentions regarding creation; the actual performance of creation given in creation </w:t>
      </w:r>
      <w:r w:rsidRPr="00D215FF">
        <w:t>(</w:t>
      </w:r>
      <w:r w:rsidR="0066358B" w:rsidRPr="00D215FF">
        <w:rPr>
          <w:i/>
        </w:rPr>
        <w:t>deus</w:t>
      </w:r>
      <w:r w:rsidR="0066358B" w:rsidRPr="00D215FF">
        <w:t xml:space="preserve"> </w:t>
      </w:r>
      <w:r w:rsidRPr="00D215FF">
        <w:rPr>
          <w:i/>
        </w:rPr>
        <w:t>creativus, creaturus et creans</w:t>
      </w:r>
      <w:r w:rsidRPr="00D215FF">
        <w:t>).” </w:t>
      </w:r>
      <w:r w:rsidRPr="00D215FF">
        <w:rPr>
          <w:vertAlign w:val="superscript"/>
        </w:rPr>
        <w:footnoteReference w:id="409"/>
      </w:r>
    </w:p>
    <w:p w14:paraId="2D669E08" w14:textId="2836AEAE" w:rsidR="00A77D6B" w:rsidRPr="00D215FF" w:rsidRDefault="00FA33A1" w:rsidP="00A401C8">
      <w:r w:rsidRPr="00D215FF">
        <w:t xml:space="preserve">The first purpose is given in the classical scenario of creative causality, which is given in the eternal divine essence, which creates real things </w:t>
      </w:r>
      <w:r w:rsidRPr="00D215FF">
        <w:rPr>
          <w:i/>
        </w:rPr>
        <w:t>ex nihilo</w:t>
      </w:r>
      <w:r w:rsidRPr="00D215FF">
        <w:t xml:space="preserve"> (</w:t>
      </w:r>
      <w:r w:rsidRPr="00D215FF">
        <w:rPr>
          <w:i/>
        </w:rPr>
        <w:t>deus creativus</w:t>
      </w:r>
      <w:r w:rsidRPr="00D215FF">
        <w:t xml:space="preserve">). </w:t>
      </w:r>
      <w:r w:rsidR="00A401C8" w:rsidRPr="00D215FF">
        <w:t xml:space="preserve">Objectivity </w:t>
      </w:r>
      <w:r w:rsidR="0066358B" w:rsidRPr="00D215FF">
        <w:t xml:space="preserve">does not </w:t>
      </w:r>
      <w:r w:rsidR="00A401C8" w:rsidRPr="00D215FF">
        <w:t>exist on the first level</w:t>
      </w:r>
      <w:r w:rsidR="0066358B" w:rsidRPr="00D215FF">
        <w:t>. T</w:t>
      </w:r>
      <w:r w:rsidR="00A401C8" w:rsidRPr="00D215FF">
        <w:t xml:space="preserve">he creative causality is real, and therefore this </w:t>
      </w:r>
      <w:r w:rsidR="00A401C8" w:rsidRPr="00D215FF">
        <w:rPr>
          <w:i/>
        </w:rPr>
        <w:t>actus essendi</w:t>
      </w:r>
      <w:r w:rsidR="00A401C8" w:rsidRPr="00D215FF">
        <w:t xml:space="preserve"> </w:t>
      </w:r>
      <w:r w:rsidR="00795692" w:rsidRPr="00D215FF">
        <w:t xml:space="preserve">makes </w:t>
      </w:r>
      <w:r w:rsidR="00A401C8" w:rsidRPr="00D215FF">
        <w:t>a component of the divine essence (</w:t>
      </w:r>
      <w:r w:rsidR="00515CB1" w:rsidRPr="00D215FF">
        <w:rPr>
          <w:i/>
        </w:rPr>
        <w:t xml:space="preserve">esse </w:t>
      </w:r>
      <w:r w:rsidR="00A401C8" w:rsidRPr="00D215FF">
        <w:rPr>
          <w:i/>
        </w:rPr>
        <w:t>in</w:t>
      </w:r>
      <w:r w:rsidR="00A401C8" w:rsidRPr="00D215FF">
        <w:t>). The second determination establishes the ideal measure of being in the act of the pure int</w:t>
      </w:r>
      <w:r w:rsidR="002D2FB9" w:rsidRPr="00D215FF">
        <w:t>entionality of d</w:t>
      </w:r>
      <w:r w:rsidR="00A401C8" w:rsidRPr="00D215FF">
        <w:t>ivine thought, which is</w:t>
      </w:r>
      <w:r w:rsidR="002D2FB9" w:rsidRPr="00D215FF">
        <w:t xml:space="preserve"> oriented towards the exemplars </w:t>
      </w:r>
      <w:r w:rsidR="00A401C8" w:rsidRPr="00D215FF">
        <w:t>intended in the divine essence (</w:t>
      </w:r>
      <w:r w:rsidR="00A401C8" w:rsidRPr="00D215FF">
        <w:rPr>
          <w:i/>
        </w:rPr>
        <w:t>deus creaturus</w:t>
      </w:r>
      <w:r w:rsidR="00A401C8" w:rsidRPr="00D215FF">
        <w:t xml:space="preserve">). God wants his creative thoughts to exist objectively and eternally in his pure creative being. The active participle of the future proves that this intentional pre-existence of all things as objects of divine thought and divine will establishes the possibility of future creation, </w:t>
      </w:r>
      <w:r w:rsidR="00A3675A" w:rsidRPr="00D215FF">
        <w:t xml:space="preserve">since they </w:t>
      </w:r>
      <w:r w:rsidR="00A401C8" w:rsidRPr="00D215FF">
        <w:t xml:space="preserve">are given only </w:t>
      </w:r>
      <w:r w:rsidR="00A3675A" w:rsidRPr="00D215FF">
        <w:t xml:space="preserve">as a </w:t>
      </w:r>
      <w:r w:rsidR="00A401C8" w:rsidRPr="00D215FF">
        <w:t xml:space="preserve">pure possibility. In the mode of </w:t>
      </w:r>
      <w:r w:rsidR="00A401C8" w:rsidRPr="00D215FF">
        <w:rPr>
          <w:i/>
        </w:rPr>
        <w:t>creabilia</w:t>
      </w:r>
      <w:r w:rsidR="00A401C8" w:rsidRPr="00D215FF">
        <w:t>, the set of intentional objects for</w:t>
      </w:r>
      <w:r w:rsidR="009F1672" w:rsidRPr="00D215FF">
        <w:t>ms a world of objective meaning</w:t>
      </w:r>
      <w:r w:rsidR="00A401C8" w:rsidRPr="00D215FF">
        <w:t xml:space="preserve"> </w:t>
      </w:r>
      <w:r w:rsidR="009F1672" w:rsidRPr="00D215FF">
        <w:t xml:space="preserve">that keeps an </w:t>
      </w:r>
      <w:r w:rsidR="00A401C8" w:rsidRPr="00D215FF">
        <w:t>exemplary chara</w:t>
      </w:r>
      <w:r w:rsidR="00F83FD7" w:rsidRPr="00D215FF">
        <w:t xml:space="preserve">cter. This diacosmos of </w:t>
      </w:r>
      <w:r w:rsidR="00F83FD7" w:rsidRPr="00D215FF">
        <w:rPr>
          <w:i/>
        </w:rPr>
        <w:t>tertium ens</w:t>
      </w:r>
      <w:r w:rsidR="00F83FD7" w:rsidRPr="00D215FF">
        <w:t xml:space="preserve"> </w:t>
      </w:r>
      <w:r w:rsidR="00A401C8" w:rsidRPr="00D215FF">
        <w:t>exists</w:t>
      </w:r>
      <w:r w:rsidR="00F83FD7" w:rsidRPr="00D215FF">
        <w:t xml:space="preserve"> in a mythical manner</w:t>
      </w:r>
      <w:r w:rsidR="00A401C8" w:rsidRPr="00D215FF">
        <w:t xml:space="preserve"> in divine thinking, but is already intentionally turned towards creation in the mode of future </w:t>
      </w:r>
      <w:r w:rsidR="00F83FD7" w:rsidRPr="00D215FF">
        <w:t xml:space="preserve">actions </w:t>
      </w:r>
      <w:r w:rsidR="00A401C8" w:rsidRPr="00D215FF">
        <w:t>(</w:t>
      </w:r>
      <w:r w:rsidR="00A401C8" w:rsidRPr="00D215FF">
        <w:rPr>
          <w:i/>
        </w:rPr>
        <w:t>esse ad</w:t>
      </w:r>
      <w:r w:rsidR="00A401C8" w:rsidRPr="00D215FF">
        <w:t xml:space="preserve">). The primary act of intentionality endows all objects of the divine will and cognition thus given with the exemplary form of being. The objective </w:t>
      </w:r>
      <w:r w:rsidR="002F744D" w:rsidRPr="00D215FF">
        <w:t xml:space="preserve">beingness </w:t>
      </w:r>
      <w:r w:rsidR="00A401C8" w:rsidRPr="00D215FF">
        <w:t>is given in the m</w:t>
      </w:r>
      <w:r w:rsidR="002F744D" w:rsidRPr="00D215FF">
        <w:t xml:space="preserve">ode of the exemplary relativity. Let us see </w:t>
      </w:r>
      <w:r w:rsidR="00A401C8" w:rsidRPr="00D215FF">
        <w:t>Simpli</w:t>
      </w:r>
      <w:r w:rsidR="002F744D" w:rsidRPr="00D215FF">
        <w:t>cius</w:t>
      </w:r>
      <w:r w:rsidR="002F744D" w:rsidRPr="00D215FF">
        <w:rPr>
          <w:rFonts w:cs="Calibri"/>
        </w:rPr>
        <w:t>′</w:t>
      </w:r>
      <w:r w:rsidR="002F744D" w:rsidRPr="00D215FF">
        <w:t>s hy</w:t>
      </w:r>
      <w:r w:rsidR="00A401C8" w:rsidRPr="00D215FF">
        <w:t>posta</w:t>
      </w:r>
      <w:r w:rsidR="002F744D" w:rsidRPr="00D215FF">
        <w:t xml:space="preserve">tizes </w:t>
      </w:r>
      <w:r w:rsidR="001029E3" w:rsidRPr="00D215FF">
        <w:t xml:space="preserve">the </w:t>
      </w:r>
      <w:r w:rsidR="00A401C8" w:rsidRPr="00D215FF">
        <w:t>categor</w:t>
      </w:r>
      <w:r w:rsidR="001029E3" w:rsidRPr="00D215FF">
        <w:t>y</w:t>
      </w:r>
      <w:r w:rsidR="00A401C8" w:rsidRPr="00D215FF">
        <w:t xml:space="preserve"> of relation</w:t>
      </w:r>
      <w:r w:rsidR="00F87362" w:rsidRPr="00D215FF">
        <w:t xml:space="preserve"> </w:t>
      </w:r>
      <w:r w:rsidR="00F87362" w:rsidRPr="00D215FF">
        <w:rPr>
          <w:szCs w:val="24"/>
        </w:rPr>
        <w:t xml:space="preserve">(τῷ δὲ πρός τι τὸ ἁπλῶς πρὸς ἄλληλα λέγεσθαι, </w:t>
      </w:r>
      <w:r w:rsidR="00F87362" w:rsidRPr="00D215FF">
        <w:rPr>
          <w:i/>
          <w:szCs w:val="24"/>
        </w:rPr>
        <w:t>In Simpl. Cat</w:t>
      </w:r>
      <w:r w:rsidR="00F87362" w:rsidRPr="00D215FF">
        <w:rPr>
          <w:szCs w:val="24"/>
        </w:rPr>
        <w:t>. 61.9‒10</w:t>
      </w:r>
      <w:r w:rsidR="00F87362" w:rsidRPr="00D215FF">
        <w:rPr>
          <w:szCs w:val="24"/>
        </w:rPr>
        <w:fldChar w:fldCharType="begin"/>
      </w:r>
      <w:r w:rsidR="00F87362" w:rsidRPr="00D215FF">
        <w:instrText xml:space="preserve"> XE "</w:instrText>
      </w:r>
      <w:r w:rsidR="00F87362" w:rsidRPr="00D215FF">
        <w:rPr>
          <w:szCs w:val="24"/>
        </w:rPr>
        <w:instrText>Simplikios</w:instrText>
      </w:r>
      <w:r w:rsidR="00F87362" w:rsidRPr="00D215FF">
        <w:rPr>
          <w:i/>
          <w:szCs w:val="24"/>
        </w:rPr>
        <w:instrText>:In Simpl. Cat</w:instrText>
      </w:r>
      <w:r w:rsidR="00F87362" w:rsidRPr="00D215FF">
        <w:rPr>
          <w:szCs w:val="24"/>
        </w:rPr>
        <w:instrText>. 61.9‒10</w:instrText>
      </w:r>
      <w:r w:rsidR="00F87362" w:rsidRPr="00D215FF">
        <w:instrText xml:space="preserve">" </w:instrText>
      </w:r>
      <w:r w:rsidR="00F87362" w:rsidRPr="00D215FF">
        <w:rPr>
          <w:szCs w:val="24"/>
        </w:rPr>
        <w:fldChar w:fldCharType="end"/>
      </w:r>
      <w:r w:rsidR="00F87362" w:rsidRPr="00D215FF">
        <w:rPr>
          <w:szCs w:val="24"/>
        </w:rPr>
        <w:t xml:space="preserve">). </w:t>
      </w:r>
      <w:r w:rsidR="006C5C20" w:rsidRPr="00D215FF">
        <w:rPr>
          <w:szCs w:val="24"/>
        </w:rPr>
        <w:t>B</w:t>
      </w:r>
      <w:r w:rsidR="00A401C8" w:rsidRPr="00D215FF">
        <w:t xml:space="preserve">eing of the third kind is thematized objectively </w:t>
      </w:r>
      <w:r w:rsidR="00A401C8" w:rsidRPr="00D215FF">
        <w:rPr>
          <w:i/>
        </w:rPr>
        <w:t>ex nihilo</w:t>
      </w:r>
      <w:r w:rsidR="00A401C8" w:rsidRPr="00D215FF">
        <w:t xml:space="preserve"> as an intentional object conceived and referred only to the simple divine existence. Objectivity is given on the exemplary divine level, </w:t>
      </w:r>
      <w:r w:rsidR="0091666D" w:rsidRPr="00D215FF">
        <w:t xml:space="preserve">to be as </w:t>
      </w:r>
      <w:r w:rsidR="00A401C8" w:rsidRPr="00D215FF">
        <w:rPr>
          <w:i/>
        </w:rPr>
        <w:t>absolute</w:t>
      </w:r>
      <w:r w:rsidR="00A401C8" w:rsidRPr="00D215FF">
        <w:t xml:space="preserve"> in relation to the totality of real created being</w:t>
      </w:r>
      <w:r w:rsidR="0091666D" w:rsidRPr="00D215FF">
        <w:t xml:space="preserve">. It is </w:t>
      </w:r>
      <w:r w:rsidR="00A401C8" w:rsidRPr="00D215FF">
        <w:t>separate</w:t>
      </w:r>
      <w:r w:rsidR="0091666D" w:rsidRPr="00D215FF">
        <w:t>d from it</w:t>
      </w:r>
      <w:r w:rsidR="00A401C8" w:rsidRPr="00D215FF">
        <w:t>, because it forms an objective component of the divine essence (</w:t>
      </w:r>
      <w:r w:rsidR="0091666D" w:rsidRPr="00D215FF">
        <w:rPr>
          <w:i/>
          <w:szCs w:val="24"/>
        </w:rPr>
        <w:t>rationes exemplares</w:t>
      </w:r>
      <w:r w:rsidR="00A401C8" w:rsidRPr="00D215FF">
        <w:t xml:space="preserve">). The third </w:t>
      </w:r>
      <w:r w:rsidR="001D68F2" w:rsidRPr="00D215FF">
        <w:t xml:space="preserve">determination </w:t>
      </w:r>
      <w:r w:rsidR="00A401C8" w:rsidRPr="00D215FF">
        <w:t xml:space="preserve">shows the objective unity between the </w:t>
      </w:r>
      <w:r w:rsidR="001D68F2" w:rsidRPr="00D215FF">
        <w:t xml:space="preserve">exemplars </w:t>
      </w:r>
      <w:r w:rsidR="00A401C8" w:rsidRPr="00D215FF">
        <w:t>intended by God and their actual being in creation (</w:t>
      </w:r>
      <w:r w:rsidR="00A401C8" w:rsidRPr="00D215FF">
        <w:rPr>
          <w:i/>
        </w:rPr>
        <w:t>deus creans</w:t>
      </w:r>
      <w:r w:rsidR="00A401C8" w:rsidRPr="00D215FF">
        <w:t xml:space="preserve">). The </w:t>
      </w:r>
      <w:r w:rsidR="00D54E55" w:rsidRPr="00D215FF">
        <w:t>objective mode “</w:t>
      </w:r>
      <w:r w:rsidR="00A401C8" w:rsidRPr="00D215FF">
        <w:rPr>
          <w:i/>
        </w:rPr>
        <w:t>esse ad</w:t>
      </w:r>
      <w:r w:rsidR="00D54E55" w:rsidRPr="00D215FF">
        <w:t>”</w:t>
      </w:r>
      <w:r w:rsidR="00A401C8" w:rsidRPr="00D215FF">
        <w:t xml:space="preserve"> became</w:t>
      </w:r>
      <w:r w:rsidR="00470876" w:rsidRPr="00D215FF">
        <w:t xml:space="preserve"> a creative fact thanks to the </w:t>
      </w:r>
      <w:r w:rsidR="00470876" w:rsidRPr="00D215FF">
        <w:lastRenderedPageBreak/>
        <w:t>d</w:t>
      </w:r>
      <w:r w:rsidR="00A401C8" w:rsidRPr="00D215FF">
        <w:t>ivine will. The supreme demiurge, in the act of the first real ded</w:t>
      </w:r>
      <w:r w:rsidR="00DD020E" w:rsidRPr="00D215FF">
        <w:t>uction, led the objective being</w:t>
      </w:r>
      <w:r w:rsidR="00A401C8" w:rsidRPr="00D215FF">
        <w:t xml:space="preserve"> from his </w:t>
      </w:r>
      <w:r w:rsidR="00DD020E" w:rsidRPr="00D215FF">
        <w:t xml:space="preserve">mind </w:t>
      </w:r>
      <w:r w:rsidR="00A401C8" w:rsidRPr="00D215FF">
        <w:t>into the actuality of the created world and revealed them in t</w:t>
      </w:r>
      <w:r w:rsidR="00DD020E" w:rsidRPr="00D215FF">
        <w:t xml:space="preserve">he Aristotelian mode of sensual and </w:t>
      </w:r>
      <w:r w:rsidR="00A401C8" w:rsidRPr="00D215FF">
        <w:t xml:space="preserve">intellectual cognition in the </w:t>
      </w:r>
      <w:r w:rsidR="00DD020E" w:rsidRPr="00D215FF">
        <w:t>mode “</w:t>
      </w:r>
      <w:r w:rsidR="00DD020E" w:rsidRPr="00D215FF">
        <w:rPr>
          <w:i/>
        </w:rPr>
        <w:t>quoad nos</w:t>
      </w:r>
      <w:r w:rsidR="00A401C8" w:rsidRPr="00D215FF">
        <w:t>.</w:t>
      </w:r>
      <w:r w:rsidR="00DD020E" w:rsidRPr="00D215FF">
        <w:t>”</w:t>
      </w:r>
      <w:r w:rsidR="00A401C8" w:rsidRPr="00D215FF">
        <w:t xml:space="preserve"> Objectivity is given at the third level with regard to the relative being the totality of real created</w:t>
      </w:r>
      <w:r w:rsidR="00F36D32" w:rsidRPr="00D215FF">
        <w:t xml:space="preserve"> things</w:t>
      </w:r>
      <w:r w:rsidR="00A401C8" w:rsidRPr="00D215FF">
        <w:t>, because it became an objective component of creation (</w:t>
      </w:r>
      <w:r w:rsidR="00A401C8" w:rsidRPr="00D215FF">
        <w:rPr>
          <w:i/>
        </w:rPr>
        <w:t>rationes seminales</w:t>
      </w:r>
      <w:r w:rsidR="00A401C8" w:rsidRPr="00D215FF">
        <w:t xml:space="preserve">). The second level of the objective divine </w:t>
      </w:r>
      <w:r w:rsidR="002977CD" w:rsidRPr="00D215FF">
        <w:t xml:space="preserve">intentionality </w:t>
      </w:r>
      <w:r w:rsidR="00A401C8" w:rsidRPr="00D215FF">
        <w:t xml:space="preserve">created an ideal substantial infinite measure of objectivity in the </w:t>
      </w:r>
      <w:r w:rsidR="002977CD" w:rsidRPr="00D215FF">
        <w:t xml:space="preserve">mode of </w:t>
      </w:r>
      <w:r w:rsidR="00A401C8" w:rsidRPr="00D215FF">
        <w:rPr>
          <w:i/>
        </w:rPr>
        <w:t>deus creaturus</w:t>
      </w:r>
      <w:r w:rsidR="002977CD" w:rsidRPr="00D215FF">
        <w:t xml:space="preserve">; </w:t>
      </w:r>
      <w:r w:rsidR="00A401C8" w:rsidRPr="00D215FF">
        <w:t xml:space="preserve">the third level ensured its finite substantial realization and imitation in the creation in the </w:t>
      </w:r>
      <w:r w:rsidR="002977CD" w:rsidRPr="00D215FF">
        <w:t xml:space="preserve">mode of </w:t>
      </w:r>
      <w:r w:rsidR="00A401C8" w:rsidRPr="00D215FF">
        <w:rPr>
          <w:i/>
        </w:rPr>
        <w:t>deus creans</w:t>
      </w:r>
      <w:r w:rsidR="00A77D6B" w:rsidRPr="00D215FF">
        <w:t>.</w:t>
      </w:r>
    </w:p>
    <w:p w14:paraId="47A0C312" w14:textId="77777777" w:rsidR="00490210" w:rsidRPr="00D215FF" w:rsidRDefault="00A401C8" w:rsidP="00490210">
      <w:pPr>
        <w:ind w:firstLine="708"/>
      </w:pPr>
      <w:r w:rsidRPr="00D215FF">
        <w:t>The threefold aspect of the divine essence established the three-stage construction of objective ontotheological metaphy</w:t>
      </w:r>
      <w:r w:rsidR="00A77D6B" w:rsidRPr="00D215FF">
        <w:t>sics in the mode: divine being</w:t>
      </w:r>
      <w:r w:rsidR="006F6DC2" w:rsidRPr="00D215FF">
        <w:t>—</w:t>
      </w:r>
      <w:r w:rsidR="00A77D6B" w:rsidRPr="00D215FF">
        <w:t>objective being</w:t>
      </w:r>
      <w:r w:rsidR="006F6DC2" w:rsidRPr="00D215FF">
        <w:t>—</w:t>
      </w:r>
      <w:r w:rsidRPr="00D215FF">
        <w:t xml:space="preserve">real being. </w:t>
      </w:r>
      <w:r w:rsidR="00596578" w:rsidRPr="00D215FF">
        <w:t xml:space="preserve">Following the pattern of Bonaventure, </w:t>
      </w:r>
      <w:r w:rsidRPr="00D215FF">
        <w:t xml:space="preserve">Gandavus created a twofold analogy of the exemplary objective being in the divine </w:t>
      </w:r>
      <w:r w:rsidR="00D064E1" w:rsidRPr="00D215FF">
        <w:t xml:space="preserve">mind </w:t>
      </w:r>
      <w:r w:rsidRPr="00D215FF">
        <w:t xml:space="preserve">and the seminal-objective being in the created things. As a result, a </w:t>
      </w:r>
      <w:r w:rsidR="00D064E1" w:rsidRPr="00D215FF">
        <w:t xml:space="preserve">new </w:t>
      </w:r>
      <w:r w:rsidRPr="00D215FF">
        <w:t xml:space="preserve">metaphysical system was created, which later became known as </w:t>
      </w:r>
      <w:r w:rsidRPr="00D215FF">
        <w:rPr>
          <w:i/>
        </w:rPr>
        <w:t>analogia entis</w:t>
      </w:r>
      <w:r w:rsidRPr="00D215FF">
        <w:t>. Bonave</w:t>
      </w:r>
      <w:r w:rsidR="0066220F" w:rsidRPr="00D215FF">
        <w:t>ntura</w:t>
      </w:r>
      <w:r w:rsidR="006F6DC2" w:rsidRPr="00D215FF">
        <w:t>’</w:t>
      </w:r>
      <w:r w:rsidR="0066220F" w:rsidRPr="00D215FF">
        <w:t>s architecture of two</w:t>
      </w:r>
      <w:r w:rsidRPr="00D215FF">
        <w:t xml:space="preserve">fold rule received the first metaphysical form </w:t>
      </w:r>
      <w:r w:rsidR="0066220F" w:rsidRPr="00D215FF">
        <w:t>as m</w:t>
      </w:r>
      <w:r w:rsidRPr="00D215FF">
        <w:t xml:space="preserve">odern </w:t>
      </w:r>
      <w:r w:rsidRPr="00D215FF">
        <w:rPr>
          <w:i/>
        </w:rPr>
        <w:t>resolutio</w:t>
      </w:r>
      <w:r w:rsidR="006A0CC3" w:rsidRPr="00D215FF">
        <w:t xml:space="preserve"> of being. Scotus took over the ontotheological structure of metaphysics in this trinitarian form. He modified it by abolishing the objective spirit of God, which is given by reflexive intentionality. He transferred this sphere of objectivity to Aristotelian metaphysics and made it operate in the mode of objective hypostases that exist in creation and not in modern God. The trinitarian system of the second Averroism thus became the modern dualism between the real and t</w:t>
      </w:r>
      <w:r w:rsidR="003D5493" w:rsidRPr="00D215FF">
        <w:t>he objective concept of being. Following Scotus, postmodern Spinoza transformed</w:t>
      </w:r>
      <w:r w:rsidRPr="00D215FF">
        <w:t xml:space="preserve"> the triadic structure into a dual one by shifting objectivity directly into nature in the mode </w:t>
      </w:r>
      <w:r w:rsidR="003D5493" w:rsidRPr="00D215FF">
        <w:t xml:space="preserve">of </w:t>
      </w:r>
      <w:r w:rsidRPr="00D215FF">
        <w:rPr>
          <w:i/>
        </w:rPr>
        <w:t xml:space="preserve">deus creans </w:t>
      </w:r>
      <w:r w:rsidRPr="00D215FF">
        <w:t>(</w:t>
      </w:r>
      <w:r w:rsidRPr="00D215FF">
        <w:rPr>
          <w:i/>
        </w:rPr>
        <w:t>natura naturans</w:t>
      </w:r>
      <w:r w:rsidRPr="00D215FF">
        <w:t>).</w:t>
      </w:r>
      <w:r w:rsidR="003D5493" w:rsidRPr="00D215FF">
        <w:t xml:space="preserve"> Spinoza, like Scotus, abolished</w:t>
      </w:r>
      <w:r w:rsidRPr="00D215FF">
        <w:t xml:space="preserve"> Gandavus</w:t>
      </w:r>
      <w:r w:rsidR="006F6DC2" w:rsidRPr="00D215FF">
        <w:t>’</w:t>
      </w:r>
      <w:r w:rsidR="003D5493" w:rsidRPr="00D215FF">
        <w:t>s</w:t>
      </w:r>
      <w:r w:rsidRPr="00D215FF">
        <w:t xml:space="preserve"> objective production of </w:t>
      </w:r>
      <w:r w:rsidR="003D5493" w:rsidRPr="00D215FF">
        <w:t>exemplars in God</w:t>
      </w:r>
      <w:r w:rsidRPr="00D215FF">
        <w:t xml:space="preserve">. </w:t>
      </w:r>
      <w:r w:rsidR="003D5493" w:rsidRPr="00D215FF">
        <w:t xml:space="preserve">In the epoch of the death of modern God, </w:t>
      </w:r>
      <w:r w:rsidRPr="00D215FF">
        <w:t>Spinoza</w:t>
      </w:r>
      <w:r w:rsidR="003D5493" w:rsidRPr="00D215FF">
        <w:t xml:space="preserve"> transposed</w:t>
      </w:r>
      <w:r w:rsidRPr="00D215FF">
        <w:t xml:space="preserve"> </w:t>
      </w:r>
      <w:r w:rsidR="003D5493" w:rsidRPr="00D215FF">
        <w:t xml:space="preserve">the </w:t>
      </w:r>
      <w:r w:rsidRPr="00D215FF">
        <w:t xml:space="preserve">creative causality into the fully objectified nature. Unlike Scotus, this </w:t>
      </w:r>
      <w:r w:rsidR="004B6FED" w:rsidRPr="00D215FF">
        <w:t>postmodern Avicennist introduced</w:t>
      </w:r>
      <w:r w:rsidRPr="00D215FF">
        <w:t xml:space="preserve"> the direct Neoplatonic emanation into creation, following the example of Jewish Neoplatonic mystics and David of Dinant. </w:t>
      </w:r>
      <w:r w:rsidR="00A24E02" w:rsidRPr="00D215FF">
        <w:t xml:space="preserve">Following the rule of </w:t>
      </w:r>
      <w:r w:rsidR="00A24E02" w:rsidRPr="00D215FF">
        <w:rPr>
          <w:i/>
        </w:rPr>
        <w:t>dativus incommodi</w:t>
      </w:r>
      <w:r w:rsidR="00A24E02" w:rsidRPr="00D215FF">
        <w:t xml:space="preserve">, </w:t>
      </w:r>
      <w:r w:rsidRPr="00D215FF">
        <w:t>Scotus and after him Sp</w:t>
      </w:r>
      <w:r w:rsidR="00A24E02" w:rsidRPr="00D215FF">
        <w:t xml:space="preserve">inoza </w:t>
      </w:r>
      <w:r w:rsidRPr="00D215FF">
        <w:t>declared the</w:t>
      </w:r>
      <w:r w:rsidR="00A24E02" w:rsidRPr="00D215FF">
        <w:t xml:space="preserve"> sphere of divine objectivity </w:t>
      </w:r>
      <w:r w:rsidRPr="00D215FF">
        <w:t xml:space="preserve">to be unnecessary. </w:t>
      </w:r>
      <w:r w:rsidR="00674885" w:rsidRPr="00D215FF">
        <w:t>After the intervention of Spinoza, anthropomorphic G</w:t>
      </w:r>
      <w:r w:rsidRPr="00D215FF">
        <w:t xml:space="preserve">od </w:t>
      </w:r>
      <w:r w:rsidR="00674885" w:rsidRPr="00D215FF">
        <w:t xml:space="preserve">ceased to act and think. Since </w:t>
      </w:r>
      <w:r w:rsidRPr="00D215FF">
        <w:t>the end of the 17th century</w:t>
      </w:r>
      <w:r w:rsidR="00674885" w:rsidRPr="00D215FF">
        <w:t>,</w:t>
      </w:r>
      <w:r w:rsidRPr="00D215FF">
        <w:t xml:space="preserve"> he entered the vegetative state of mi</w:t>
      </w:r>
      <w:r w:rsidR="00674885" w:rsidRPr="00D215FF">
        <w:t>nd. Metaphysically empty G</w:t>
      </w:r>
      <w:r w:rsidRPr="00D215FF">
        <w:t xml:space="preserve">od of </w:t>
      </w:r>
      <w:r w:rsidRPr="00D215FF">
        <w:rPr>
          <w:i/>
        </w:rPr>
        <w:t>Modernorum</w:t>
      </w:r>
      <w:r w:rsidRPr="00D215FF">
        <w:t xml:space="preserve"> </w:t>
      </w:r>
      <w:r w:rsidR="00674885" w:rsidRPr="00D215FF">
        <w:t xml:space="preserve">in the epoch of mythology </w:t>
      </w:r>
      <w:r w:rsidRPr="00D215FF">
        <w:t>thus fulfilled the classical kenotic destiny of Messiah as the divine servant</w:t>
      </w:r>
      <w:r w:rsidR="00674885" w:rsidRPr="00D215FF">
        <w:t xml:space="preserve"> mentioned </w:t>
      </w:r>
      <w:r w:rsidRPr="00D215FF">
        <w:t xml:space="preserve">in the </w:t>
      </w:r>
      <w:r w:rsidRPr="00D215FF">
        <w:rPr>
          <w:i/>
        </w:rPr>
        <w:t>Letter to Philippians</w:t>
      </w:r>
      <w:r w:rsidRPr="00D215FF">
        <w:t xml:space="preserve"> </w:t>
      </w:r>
      <w:r w:rsidR="00674885" w:rsidRPr="00D215FF">
        <w:rPr>
          <w:szCs w:val="24"/>
        </w:rPr>
        <w:t xml:space="preserve">(ἐκένωσεν, </w:t>
      </w:r>
      <w:r w:rsidR="00674885" w:rsidRPr="00D215FF">
        <w:rPr>
          <w:i/>
          <w:szCs w:val="24"/>
        </w:rPr>
        <w:t>Phil</w:t>
      </w:r>
      <w:r w:rsidR="00674885" w:rsidRPr="00D215FF">
        <w:rPr>
          <w:szCs w:val="24"/>
        </w:rPr>
        <w:t xml:space="preserve"> 2:7</w:t>
      </w:r>
      <w:r w:rsidR="00674885" w:rsidRPr="00D215FF">
        <w:rPr>
          <w:szCs w:val="24"/>
        </w:rPr>
        <w:fldChar w:fldCharType="begin"/>
      </w:r>
      <w:r w:rsidR="00674885" w:rsidRPr="00D215FF">
        <w:rPr>
          <w:szCs w:val="24"/>
        </w:rPr>
        <w:instrText xml:space="preserve"> XE "New Testament:</w:instrText>
      </w:r>
      <w:r w:rsidR="00674885" w:rsidRPr="00D215FF">
        <w:rPr>
          <w:i/>
          <w:szCs w:val="24"/>
        </w:rPr>
        <w:instrText>Phil</w:instrText>
      </w:r>
      <w:r w:rsidR="00674885" w:rsidRPr="00D215FF">
        <w:rPr>
          <w:szCs w:val="24"/>
        </w:rPr>
        <w:instrText xml:space="preserve"> 2:7" </w:instrText>
      </w:r>
      <w:r w:rsidR="00674885" w:rsidRPr="00D215FF">
        <w:rPr>
          <w:szCs w:val="24"/>
        </w:rPr>
        <w:fldChar w:fldCharType="end"/>
      </w:r>
      <w:r w:rsidR="00674885" w:rsidRPr="00D215FF">
        <w:rPr>
          <w:szCs w:val="24"/>
        </w:rPr>
        <w:t>)</w:t>
      </w:r>
      <w:r w:rsidRPr="00D215FF">
        <w:t xml:space="preserve">. </w:t>
      </w:r>
      <w:r w:rsidRPr="00D215FF">
        <w:lastRenderedPageBreak/>
        <w:t>Homer</w:t>
      </w:r>
      <w:r w:rsidR="006F6DC2" w:rsidRPr="00D215FF">
        <w:t>’</w:t>
      </w:r>
      <w:r w:rsidR="000B4A9A" w:rsidRPr="00D215FF">
        <w:t>s epic knows this k</w:t>
      </w:r>
      <w:r w:rsidRPr="00D215FF">
        <w:t xml:space="preserve">enotic myth in the form of the story about the young man </w:t>
      </w:r>
      <w:r w:rsidR="00834CEB" w:rsidRPr="00D215FF">
        <w:t xml:space="preserve">named </w:t>
      </w:r>
      <w:r w:rsidRPr="00D215FF">
        <w:t xml:space="preserve">Tithonos. The work </w:t>
      </w:r>
      <w:r w:rsidRPr="00D215FF">
        <w:rPr>
          <w:i/>
        </w:rPr>
        <w:t>Homeric Hymns</w:t>
      </w:r>
      <w:r w:rsidRPr="00D215FF">
        <w:t xml:space="preserve"> describes how the goddess of the dawn Eos fell in love with </w:t>
      </w:r>
      <w:r w:rsidR="00834CEB" w:rsidRPr="00D215FF">
        <w:t xml:space="preserve">that </w:t>
      </w:r>
      <w:r w:rsidRPr="00D215FF">
        <w:t>young man (</w:t>
      </w:r>
      <w:r w:rsidRPr="00D215FF">
        <w:rPr>
          <w:i/>
        </w:rPr>
        <w:t>Hymni Homerici</w:t>
      </w:r>
      <w:r w:rsidR="006F6DC2" w:rsidRPr="00D215FF">
        <w:t> </w:t>
      </w:r>
      <w:r w:rsidRPr="00D215FF">
        <w:t xml:space="preserve">5.218–247). The goddess Eos asked Zeus </w:t>
      </w:r>
      <w:r w:rsidR="009312F9" w:rsidRPr="00D215FF">
        <w:t xml:space="preserve">to grant </w:t>
      </w:r>
      <w:r w:rsidRPr="00D215FF">
        <w:t>immortality</w:t>
      </w:r>
      <w:r w:rsidR="009312F9" w:rsidRPr="00D215FF">
        <w:t xml:space="preserve"> to him</w:t>
      </w:r>
      <w:r w:rsidRPr="00D215FF">
        <w:t xml:space="preserve">, but </w:t>
      </w:r>
      <w:r w:rsidR="009312F9" w:rsidRPr="00D215FF">
        <w:t xml:space="preserve">she </w:t>
      </w:r>
      <w:r w:rsidRPr="00D215FF">
        <w:t xml:space="preserve">forgot about the gift of eternal youth. Tithonos remained immortal; </w:t>
      </w:r>
      <w:r w:rsidR="001029E3" w:rsidRPr="00D215FF">
        <w:t xml:space="preserve">however, </w:t>
      </w:r>
      <w:r w:rsidRPr="00D215FF">
        <w:t>the senile appearance and decrepitude brought him into the same vegetat</w:t>
      </w:r>
      <w:r w:rsidR="00CD3C20" w:rsidRPr="00D215FF">
        <w:t>ive state as the soul in Hades.</w:t>
      </w:r>
      <w:r w:rsidR="00490210" w:rsidRPr="00D215FF">
        <w:t xml:space="preserve"> </w:t>
      </w:r>
      <w:r w:rsidRPr="00D215FF">
        <w:t xml:space="preserve">Henry of Ghent did not go that far in the destruction of </w:t>
      </w:r>
      <w:r w:rsidR="00CD3C20" w:rsidRPr="00D215FF">
        <w:t>modern G</w:t>
      </w:r>
      <w:r w:rsidRPr="00D215FF">
        <w:t>od, because he was the fi</w:t>
      </w:r>
      <w:r w:rsidR="00A13006" w:rsidRPr="00D215FF">
        <w:t xml:space="preserve">rst to establish </w:t>
      </w:r>
      <w:r w:rsidR="00EA310F" w:rsidRPr="00D215FF">
        <w:t xml:space="preserve">his </w:t>
      </w:r>
      <w:r w:rsidR="00A13006" w:rsidRPr="00D215FF">
        <w:t xml:space="preserve">nihilistic and </w:t>
      </w:r>
      <w:r w:rsidRPr="00D215FF">
        <w:t>kenotic figure. Gandavus projects in God Avicennian intention</w:t>
      </w:r>
      <w:r w:rsidR="00CE10E9" w:rsidRPr="00D215FF">
        <w:t>s in the mode of divine potentialities</w:t>
      </w:r>
      <w:r w:rsidR="00C91B23" w:rsidRPr="00D215FF">
        <w:t>. Put in the individuality and intimacy of Divine Being</w:t>
      </w:r>
      <w:r w:rsidRPr="00D215FF">
        <w:t xml:space="preserve">, </w:t>
      </w:r>
      <w:r w:rsidR="00C91B23" w:rsidRPr="00D215FF">
        <w:t xml:space="preserve">they </w:t>
      </w:r>
      <w:r w:rsidR="006B3574" w:rsidRPr="00D215FF">
        <w:t xml:space="preserve">objectively </w:t>
      </w:r>
      <w:r w:rsidR="00C91B23" w:rsidRPr="00D215FF">
        <w:t>generate</w:t>
      </w:r>
      <w:r w:rsidRPr="00D215FF">
        <w:t xml:space="preserve"> all possibil</w:t>
      </w:r>
      <w:r w:rsidR="00C91B23" w:rsidRPr="00D215FF">
        <w:t>ities of his free creative will</w:t>
      </w:r>
      <w:r w:rsidRPr="00D215FF">
        <w:t>. The nihilistic sense of being is defined as an objectively given relation to divine intention</w:t>
      </w:r>
      <w:r w:rsidR="00881B99" w:rsidRPr="00D215FF">
        <w:t>s</w:t>
      </w:r>
      <w:r w:rsidRPr="00D215FF">
        <w:t xml:space="preserve"> (</w:t>
      </w:r>
      <w:r w:rsidRPr="00D215FF">
        <w:rPr>
          <w:i/>
        </w:rPr>
        <w:t>esse ad</w:t>
      </w:r>
      <w:r w:rsidRPr="00D215FF">
        <w:t xml:space="preserve">), which endows </w:t>
      </w:r>
      <w:r w:rsidR="00516FDC" w:rsidRPr="00D215FF">
        <w:t xml:space="preserve">that kind of </w:t>
      </w:r>
      <w:r w:rsidRPr="00D215FF">
        <w:t xml:space="preserve">being with the first determination in the form of objectively given identity. The determination of </w:t>
      </w:r>
      <w:r w:rsidR="001029E3" w:rsidRPr="00D215FF">
        <w:t xml:space="preserve">the </w:t>
      </w:r>
      <w:r w:rsidRPr="00D215FF">
        <w:t xml:space="preserve">real </w:t>
      </w:r>
      <w:r w:rsidR="006D4F39" w:rsidRPr="00D215FF">
        <w:t>world i</w:t>
      </w:r>
      <w:r w:rsidRPr="00D215FF">
        <w:t>n its actuality is separated from divine intentionality and, understandably, from the divine substance</w:t>
      </w:r>
      <w:r w:rsidR="00FC4C7D" w:rsidRPr="00D215FF">
        <w:t xml:space="preserve"> as well</w:t>
      </w:r>
      <w:r w:rsidRPr="00D215FF">
        <w:t>. Th</w:t>
      </w:r>
      <w:r w:rsidR="00255B7D" w:rsidRPr="00D215FF">
        <w:t>e ontological statute is not a P</w:t>
      </w:r>
      <w:r w:rsidRPr="00D215FF">
        <w:t>latonic idea given as a subsistent being</w:t>
      </w:r>
      <w:r w:rsidR="009A4709" w:rsidRPr="00D215FF">
        <w:t xml:space="preserve">; </w:t>
      </w:r>
      <w:r w:rsidRPr="00D215FF">
        <w:t>there is n</w:t>
      </w:r>
      <w:r w:rsidR="00255B7D" w:rsidRPr="00D215FF">
        <w:t xml:space="preserve">o multiplicity of Platonic ideas as </w:t>
      </w:r>
      <w:r w:rsidR="00602A06" w:rsidRPr="00D215FF">
        <w:t>substances in God. Bonaventure</w:t>
      </w:r>
      <w:r w:rsidR="006F6DC2" w:rsidRPr="00D215FF">
        <w:t>’</w:t>
      </w:r>
      <w:r w:rsidRPr="00D215FF">
        <w:t xml:space="preserve">s exemplary objectivity passes through the </w:t>
      </w:r>
      <w:r w:rsidR="00602A06" w:rsidRPr="00D215FF">
        <w:t>mode “</w:t>
      </w:r>
      <w:r w:rsidRPr="00D215FF">
        <w:rPr>
          <w:i/>
        </w:rPr>
        <w:t>esse ad</w:t>
      </w:r>
      <w:r w:rsidR="00602A06" w:rsidRPr="00D215FF">
        <w:t>”</w:t>
      </w:r>
      <w:r w:rsidRPr="00D215FF">
        <w:t xml:space="preserve"> into its seminal form </w:t>
      </w:r>
      <w:r w:rsidR="00602A06" w:rsidRPr="00D215FF">
        <w:t>exerci</w:t>
      </w:r>
      <w:r w:rsidR="001029E3" w:rsidRPr="00D215FF">
        <w:t>s</w:t>
      </w:r>
      <w:r w:rsidR="00602A06" w:rsidRPr="00D215FF">
        <w:t xml:space="preserve">ed </w:t>
      </w:r>
      <w:r w:rsidRPr="00D215FF">
        <w:t xml:space="preserve">in </w:t>
      </w:r>
      <w:r w:rsidR="00420C80" w:rsidRPr="00D215FF">
        <w:t xml:space="preserve">the </w:t>
      </w:r>
      <w:r w:rsidRPr="00D215FF">
        <w:t>creation. Gandavus took over this demiurgic scenario from Olivi</w:t>
      </w:r>
      <w:r w:rsidR="006F6DC2" w:rsidRPr="00D215FF">
        <w:t>’</w:t>
      </w:r>
      <w:r w:rsidRPr="00D215FF">
        <w:t>s concept of intimate causality of the will (</w:t>
      </w:r>
      <w:r w:rsidRPr="00D215FF">
        <w:rPr>
          <w:i/>
        </w:rPr>
        <w:t>potentia substantialis</w:t>
      </w:r>
      <w:r w:rsidRPr="00D215FF">
        <w:t xml:space="preserve">, </w:t>
      </w:r>
      <w:r w:rsidR="007F3562" w:rsidRPr="00D215FF">
        <w:t>ch.</w:t>
      </w:r>
      <w:r w:rsidR="008F441D" w:rsidRPr="00D215FF">
        <w:t xml:space="preserve"> 5.1.2). The exemplar</w:t>
      </w:r>
      <w:r w:rsidR="009A4709" w:rsidRPr="00D215FF">
        <w:t>s</w:t>
      </w:r>
      <w:r w:rsidRPr="00D215FF">
        <w:t xml:space="preserve"> objectively existing in the divine essence pass into creation according to the scenario of </w:t>
      </w:r>
      <w:r w:rsidRPr="00D215FF">
        <w:rPr>
          <w:i/>
        </w:rPr>
        <w:t>Liber de causis</w:t>
      </w:r>
      <w:r w:rsidRPr="00D215FF">
        <w:t xml:space="preserve">. In contrast to </w:t>
      </w:r>
      <w:r w:rsidR="008F441D" w:rsidRPr="00D215FF">
        <w:t>N</w:t>
      </w:r>
      <w:r w:rsidRPr="00D215FF">
        <w:t>eoplatonic hyposta</w:t>
      </w:r>
      <w:r w:rsidR="008F441D" w:rsidRPr="00D215FF">
        <w:t>t</w:t>
      </w:r>
      <w:r w:rsidRPr="00D215FF">
        <w:t>ized form</w:t>
      </w:r>
      <w:r w:rsidR="008F441D" w:rsidRPr="00D215FF">
        <w:t>s</w:t>
      </w:r>
      <w:r w:rsidRPr="00D215FF">
        <w:t xml:space="preserve"> in </w:t>
      </w:r>
      <w:r w:rsidRPr="00D215FF">
        <w:rPr>
          <w:i/>
        </w:rPr>
        <w:t>Liber de causis</w:t>
      </w:r>
      <w:r w:rsidRPr="00D215FF">
        <w:t>, the determination of thing</w:t>
      </w:r>
      <w:r w:rsidR="008F441D" w:rsidRPr="00D215FF">
        <w:t>s</w:t>
      </w:r>
      <w:r w:rsidRPr="00D215FF">
        <w:t xml:space="preserve"> in divine thinking is </w:t>
      </w:r>
      <w:r w:rsidR="008F441D" w:rsidRPr="00D215FF">
        <w:t xml:space="preserve">given only potentially. It makes </w:t>
      </w:r>
      <w:r w:rsidRPr="00D215FF">
        <w:t xml:space="preserve">the first determination of being in the mode of </w:t>
      </w:r>
      <w:r w:rsidRPr="00D215FF">
        <w:rPr>
          <w:i/>
        </w:rPr>
        <w:t>esse diminutum</w:t>
      </w:r>
      <w:r w:rsidRPr="00D215FF">
        <w:t xml:space="preserve">. The divine and human </w:t>
      </w:r>
      <w:r w:rsidR="00B43C56" w:rsidRPr="00D215FF">
        <w:t>subject considers</w:t>
      </w:r>
      <w:r w:rsidRPr="00D215FF">
        <w:t xml:space="preserve"> this objective </w:t>
      </w:r>
      <w:r w:rsidRPr="00D215FF">
        <w:rPr>
          <w:i/>
        </w:rPr>
        <w:t>scibile</w:t>
      </w:r>
      <w:r w:rsidRPr="00D215FF">
        <w:t xml:space="preserve"> in the mode of </w:t>
      </w:r>
      <w:r w:rsidR="00E74027" w:rsidRPr="00D215FF">
        <w:t>Grosseteste</w:t>
      </w:r>
      <w:r w:rsidR="00E74027" w:rsidRPr="00D215FF">
        <w:rPr>
          <w:rFonts w:cs="Calibri"/>
        </w:rPr>
        <w:t>′</w:t>
      </w:r>
      <w:r w:rsidR="00E74027" w:rsidRPr="00D215FF">
        <w:t xml:space="preserve">s </w:t>
      </w:r>
      <w:r w:rsidRPr="00D215FF">
        <w:t>intuitive insight (</w:t>
      </w:r>
      <w:r w:rsidRPr="00D215FF">
        <w:rPr>
          <w:i/>
        </w:rPr>
        <w:t>intellectus</w:t>
      </w:r>
      <w:r w:rsidRPr="00D215FF">
        <w:t xml:space="preserve">). </w:t>
      </w:r>
      <w:r w:rsidR="00BB50D9" w:rsidRPr="00D215FF">
        <w:t>All postmodernists rep</w:t>
      </w:r>
      <w:r w:rsidR="001029E3" w:rsidRPr="00D215FF">
        <w:t>e</w:t>
      </w:r>
      <w:r w:rsidR="00BB50D9" w:rsidRPr="00D215FF">
        <w:t>ated t</w:t>
      </w:r>
      <w:r w:rsidRPr="00D215FF">
        <w:t>h</w:t>
      </w:r>
      <w:r w:rsidR="00D014CB" w:rsidRPr="00D215FF">
        <w:t xml:space="preserve">at </w:t>
      </w:r>
      <w:r w:rsidRPr="00D215FF">
        <w:t xml:space="preserve">objective view of </w:t>
      </w:r>
      <w:r w:rsidR="00D014CB" w:rsidRPr="00D215FF">
        <w:t>non</w:t>
      </w:r>
      <w:r w:rsidR="001029E3" w:rsidRPr="00D215FF">
        <w:t>-</w:t>
      </w:r>
      <w:r w:rsidRPr="00D215FF">
        <w:t xml:space="preserve">existent </w:t>
      </w:r>
      <w:r w:rsidR="00BB50D9" w:rsidRPr="00D215FF">
        <w:rPr>
          <w:i/>
        </w:rPr>
        <w:t>tertium ens</w:t>
      </w:r>
      <w:r w:rsidRPr="00D215FF">
        <w:t xml:space="preserve">, beginning with </w:t>
      </w:r>
      <w:r w:rsidR="00BB50D9" w:rsidRPr="00D215FF">
        <w:t xml:space="preserve">Arnauld as </w:t>
      </w:r>
      <w:r w:rsidRPr="00D215FF">
        <w:t xml:space="preserve">the first Cartesian (OBJ I, </w:t>
      </w:r>
      <w:r w:rsidR="007F3562" w:rsidRPr="00D215FF">
        <w:t>ch.</w:t>
      </w:r>
      <w:r w:rsidR="001A7D81" w:rsidRPr="00D215FF">
        <w:t xml:space="preserve"> 2.4.4). Husserl completed</w:t>
      </w:r>
      <w:r w:rsidRPr="00D215FF">
        <w:t xml:space="preserve"> this eidetic view in the epoch of metaphysical n</w:t>
      </w:r>
      <w:r w:rsidR="00B13852" w:rsidRPr="00D215FF">
        <w:t>ihilism described by Heidegger.</w:t>
      </w:r>
    </w:p>
    <w:p w14:paraId="2A01BCEB" w14:textId="7D685271" w:rsidR="00A401C8" w:rsidRPr="00D215FF" w:rsidRDefault="00A401C8" w:rsidP="00490210">
      <w:pPr>
        <w:ind w:firstLine="708"/>
      </w:pPr>
      <w:r w:rsidRPr="00D215FF">
        <w:t xml:space="preserve">The sovereign divine subjectivity, given in the act of volitional and intellectual affection for the potential creation, </w:t>
      </w:r>
      <w:r w:rsidR="00B13852" w:rsidRPr="00D215FF">
        <w:t xml:space="preserve">established </w:t>
      </w:r>
      <w:r w:rsidRPr="00D215FF">
        <w:t xml:space="preserve">universal similarity of being within the framework of </w:t>
      </w:r>
      <w:r w:rsidRPr="00D215FF">
        <w:rPr>
          <w:i/>
        </w:rPr>
        <w:t>analogia entis</w:t>
      </w:r>
      <w:r w:rsidRPr="00D215FF">
        <w:t xml:space="preserve">. The analogy is determined by the necessary products given between the </w:t>
      </w:r>
      <w:r w:rsidR="00DD1BCE" w:rsidRPr="00D215FF">
        <w:t>actualized</w:t>
      </w:r>
      <w:r w:rsidRPr="00D215FF">
        <w:t xml:space="preserve"> divine substance and the potential products of their thinking and volition. As a result, the primary sphere of the </w:t>
      </w:r>
      <w:r w:rsidR="00077396" w:rsidRPr="00D215FF">
        <w:t>relationship “</w:t>
      </w:r>
      <w:r w:rsidRPr="00D215FF">
        <w:t>subject</w:t>
      </w:r>
      <w:r w:rsidR="00077396" w:rsidRPr="00D215FF">
        <w:rPr>
          <w:rFonts w:cs="Calibri"/>
        </w:rPr>
        <w:t>—</w:t>
      </w:r>
      <w:r w:rsidR="00077396" w:rsidRPr="00D215FF">
        <w:t>object” given by examplars</w:t>
      </w:r>
      <w:r w:rsidRPr="00D215FF">
        <w:t xml:space="preserve"> and intention</w:t>
      </w:r>
      <w:r w:rsidR="00077396" w:rsidRPr="00D215FF">
        <w:t>s, was born in the modern G</w:t>
      </w:r>
      <w:r w:rsidRPr="00D215FF">
        <w:t xml:space="preserve">od. On the first floor of modern </w:t>
      </w:r>
      <w:r w:rsidRPr="00D215FF">
        <w:rPr>
          <w:i/>
        </w:rPr>
        <w:t>resolutio</w:t>
      </w:r>
      <w:r w:rsidRPr="00D215FF">
        <w:t xml:space="preserve"> of </w:t>
      </w:r>
      <w:r w:rsidR="00FA049A" w:rsidRPr="00D215FF">
        <w:t>b</w:t>
      </w:r>
      <w:r w:rsidRPr="00D215FF">
        <w:t xml:space="preserve">eing is the absolutely given </w:t>
      </w:r>
      <w:r w:rsidRPr="00D215FF">
        <w:rPr>
          <w:i/>
        </w:rPr>
        <w:t>obiectum</w:t>
      </w:r>
      <w:r w:rsidRPr="00D215FF">
        <w:t xml:space="preserve">, which is intentionally conceived by God </w:t>
      </w:r>
      <w:r w:rsidR="00E826B4" w:rsidRPr="00D215FF">
        <w:lastRenderedPageBreak/>
        <w:t>in this specific kind of existence</w:t>
      </w:r>
      <w:r w:rsidRPr="00D215FF">
        <w:t>. The intentionality given in the direction of creation has an exemplary and fully objective character. At the lower level, created things maintain the real relationship between each other, determined as a categorical determination of substance according to Aristotle (</w:t>
      </w:r>
      <w:r w:rsidRPr="00D215FF">
        <w:rPr>
          <w:i/>
        </w:rPr>
        <w:t>relatio realis</w:t>
      </w:r>
      <w:r w:rsidRPr="00D215FF">
        <w:t>), which includes the secondary creative activity of human agent</w:t>
      </w:r>
      <w:r w:rsidR="00945BDA" w:rsidRPr="00D215FF">
        <w:t>s</w:t>
      </w:r>
      <w:r w:rsidRPr="00D215FF">
        <w:t>. Both relations form an ontotheological whole of univo</w:t>
      </w:r>
      <w:r w:rsidR="008D772D" w:rsidRPr="00D215FF">
        <w:t xml:space="preserve">cally </w:t>
      </w:r>
      <w:r w:rsidRPr="00D215FF">
        <w:t>conceived unity of being in the mode of objective analogy (</w:t>
      </w:r>
      <w:r w:rsidRPr="00D215FF">
        <w:rPr>
          <w:i/>
        </w:rPr>
        <w:t>analogia entis</w:t>
      </w:r>
      <w:r w:rsidRPr="00D215FF">
        <w:t xml:space="preserve">). This </w:t>
      </w:r>
      <w:r w:rsidR="00C12110" w:rsidRPr="00D215FF">
        <w:t xml:space="preserve">scenario established </w:t>
      </w:r>
      <w:r w:rsidRPr="00D215FF">
        <w:t xml:space="preserve">the basis of anthropological construction </w:t>
      </w:r>
      <w:r w:rsidR="00C12110" w:rsidRPr="00D215FF">
        <w:t>that is prop</w:t>
      </w:r>
      <w:r w:rsidR="001029E3" w:rsidRPr="00D215FF">
        <w:t>er</w:t>
      </w:r>
      <w:r w:rsidR="00C12110" w:rsidRPr="00D215FF">
        <w:t xml:space="preserve"> </w:t>
      </w:r>
      <w:r w:rsidRPr="00D215FF">
        <w:t>of modern metaphysics</w:t>
      </w:r>
      <w:r w:rsidR="00C12110" w:rsidRPr="00D215FF">
        <w:t xml:space="preserve">. Like this, we have found the original place where the </w:t>
      </w:r>
      <w:r w:rsidRPr="00D215FF">
        <w:t xml:space="preserve">objectivity </w:t>
      </w:r>
      <w:r w:rsidR="00C12110" w:rsidRPr="00D215FF">
        <w:t>emerged</w:t>
      </w:r>
      <w:r w:rsidRPr="00D215FF">
        <w:t>. Rufus conceived the first form of this analogy by the mathematical form of Oxfordian Fallacy (OBJ</w:t>
      </w:r>
      <w:r w:rsidR="006F6DC2" w:rsidRPr="00D215FF">
        <w:t> </w:t>
      </w:r>
      <w:r w:rsidRPr="00D215FF">
        <w:t xml:space="preserve">II, </w:t>
      </w:r>
      <w:r w:rsidR="007F3562" w:rsidRPr="00D215FF">
        <w:t>ch.</w:t>
      </w:r>
      <w:r w:rsidRPr="00D215FF">
        <w:t xml:space="preserve"> 3.3.1). Gandavus opened </w:t>
      </w:r>
      <w:r w:rsidRPr="00D215FF">
        <w:rPr>
          <w:i/>
        </w:rPr>
        <w:t>via Modernorum</w:t>
      </w:r>
      <w:r w:rsidRPr="00D215FF">
        <w:t xml:space="preserve"> </w:t>
      </w:r>
      <w:r w:rsidR="004805A3" w:rsidRPr="00D215FF">
        <w:t xml:space="preserve">to take </w:t>
      </w:r>
      <w:r w:rsidRPr="00D215FF">
        <w:t xml:space="preserve">direction of ontology and modern </w:t>
      </w:r>
      <w:r w:rsidR="004805A3" w:rsidRPr="00D215FF">
        <w:t xml:space="preserve">humanities. </w:t>
      </w:r>
      <w:r w:rsidR="00452C12" w:rsidRPr="00D215FF">
        <w:t>Reformed humanist</w:t>
      </w:r>
      <w:r w:rsidR="004805A3" w:rsidRPr="00D215FF">
        <w:t xml:space="preserve"> Goclenius </w:t>
      </w:r>
      <w:r w:rsidRPr="00D215FF">
        <w:t xml:space="preserve">systematized </w:t>
      </w:r>
      <w:r w:rsidR="00E80297" w:rsidRPr="00D215FF">
        <w:t>it for the first</w:t>
      </w:r>
      <w:r w:rsidR="004805A3" w:rsidRPr="00D215FF">
        <w:t xml:space="preserve"> time, since he was </w:t>
      </w:r>
      <w:r w:rsidR="00E80297" w:rsidRPr="00D215FF">
        <w:t xml:space="preserve">a </w:t>
      </w:r>
      <w:r w:rsidRPr="00D215FF">
        <w:t>recognized European expert in t</w:t>
      </w:r>
      <w:r w:rsidR="004805A3" w:rsidRPr="00D215FF">
        <w:t>he study of witchcraft (ch.</w:t>
      </w:r>
      <w:r w:rsidR="006F6DC2" w:rsidRPr="00D215FF">
        <w:t> </w:t>
      </w:r>
      <w:r w:rsidR="004805A3" w:rsidRPr="00D215FF">
        <w:t>5.5</w:t>
      </w:r>
      <w:r w:rsidRPr="00D215FF">
        <w:t>). God received an objective hyposta</w:t>
      </w:r>
      <w:r w:rsidR="001029E3" w:rsidRPr="00D215FF">
        <w:t>t</w:t>
      </w:r>
      <w:r w:rsidRPr="00D215FF">
        <w:t xml:space="preserve">ized </w:t>
      </w:r>
      <w:r w:rsidR="00B90122" w:rsidRPr="00D215FF">
        <w:t xml:space="preserve">mind </w:t>
      </w:r>
      <w:r w:rsidRPr="00D215FF">
        <w:t xml:space="preserve">and </w:t>
      </w:r>
      <w:r w:rsidR="00B90122" w:rsidRPr="00D215FF">
        <w:t xml:space="preserve">he </w:t>
      </w:r>
      <w:r w:rsidR="00E04F34" w:rsidRPr="00D215FF">
        <w:t xml:space="preserve">became a modern </w:t>
      </w:r>
      <w:r w:rsidR="00E04F34" w:rsidRPr="00D215FF">
        <w:rPr>
          <w:i/>
        </w:rPr>
        <w:t>individuum</w:t>
      </w:r>
      <w:r w:rsidRPr="00D215FF">
        <w:t xml:space="preserve">. The creation of a new sphere of intentional intimacy in God </w:t>
      </w:r>
      <w:r w:rsidR="003D1E79" w:rsidRPr="00D215FF">
        <w:t xml:space="preserve">was made </w:t>
      </w:r>
      <w:r w:rsidRPr="00D215FF">
        <w:t>according to Simpli</w:t>
      </w:r>
      <w:r w:rsidR="003D1E79" w:rsidRPr="00D215FF">
        <w:t>c</w:t>
      </w:r>
      <w:r w:rsidRPr="00D215FF">
        <w:t>i</w:t>
      </w:r>
      <w:r w:rsidR="003D1E79" w:rsidRPr="00D215FF">
        <w:t>u</w:t>
      </w:r>
      <w:r w:rsidRPr="00D215FF">
        <w:t>s</w:t>
      </w:r>
      <w:r w:rsidR="006F6DC2" w:rsidRPr="00D215FF">
        <w:t>’</w:t>
      </w:r>
      <w:r w:rsidR="003D1E79" w:rsidRPr="00D215FF">
        <w:t>s</w:t>
      </w:r>
      <w:r w:rsidRPr="00D215FF">
        <w:t xml:space="preserve"> habitual determination of relation</w:t>
      </w:r>
      <w:r w:rsidR="003D1E79" w:rsidRPr="00D215FF">
        <w:t xml:space="preserve"> as </w:t>
      </w:r>
      <w:r w:rsidRPr="00D215FF">
        <w:t xml:space="preserve">being of the third kind </w:t>
      </w:r>
      <w:r w:rsidR="00FD6916" w:rsidRPr="00D215FF">
        <w:rPr>
          <w:szCs w:val="24"/>
        </w:rPr>
        <w:t xml:space="preserve">(πρός τι τὸ ἁπλῶς, </w:t>
      </w:r>
      <w:r w:rsidR="00FD6916" w:rsidRPr="00D215FF">
        <w:rPr>
          <w:i/>
          <w:szCs w:val="24"/>
        </w:rPr>
        <w:t>esse ad</w:t>
      </w:r>
      <w:r w:rsidR="00FD6916" w:rsidRPr="00D215FF">
        <w:rPr>
          <w:szCs w:val="24"/>
        </w:rPr>
        <w:t>)</w:t>
      </w:r>
      <w:r w:rsidRPr="00D215FF">
        <w:t>. The sphere of objectivity cannot be giv</w:t>
      </w:r>
      <w:r w:rsidR="00833522" w:rsidRPr="00D215FF">
        <w:t xml:space="preserve">en in God as another substance; it </w:t>
      </w:r>
      <w:r w:rsidRPr="00D215FF">
        <w:t xml:space="preserve">must become potential </w:t>
      </w:r>
      <w:r w:rsidR="00833522" w:rsidRPr="00D215FF">
        <w:t xml:space="preserve">and </w:t>
      </w:r>
      <w:r w:rsidRPr="00D215FF">
        <w:t xml:space="preserve">creative intention. </w:t>
      </w:r>
      <w:r w:rsidR="00833522" w:rsidRPr="00D215FF">
        <w:t>T</w:t>
      </w:r>
      <w:r w:rsidRPr="00D215FF">
        <w:t xml:space="preserve">his potency </w:t>
      </w:r>
      <w:r w:rsidR="00833522" w:rsidRPr="00D215FF">
        <w:t>received an exemplary</w:t>
      </w:r>
      <w:r w:rsidR="00833522" w:rsidRPr="00D215FF">
        <w:rPr>
          <w:rFonts w:cs="Calibri"/>
        </w:rPr>
        <w:t>—</w:t>
      </w:r>
      <w:r w:rsidRPr="00D215FF">
        <w:t>permanent, i.e.</w:t>
      </w:r>
      <w:r w:rsidR="00833522" w:rsidRPr="00D215FF">
        <w:t>, objective</w:t>
      </w:r>
      <w:r w:rsidR="00833522" w:rsidRPr="00D215FF">
        <w:rPr>
          <w:rFonts w:cs="Calibri"/>
        </w:rPr>
        <w:t>—</w:t>
      </w:r>
      <w:r w:rsidRPr="00D215FF">
        <w:t xml:space="preserve">habitual character. According to the second Averroism, the substantial plurality can be given in man, but by no means in God. Divine schizophrenia </w:t>
      </w:r>
      <w:r w:rsidR="00C664CC" w:rsidRPr="00D215FF">
        <w:t xml:space="preserve">keeps but </w:t>
      </w:r>
      <w:r w:rsidRPr="00D215FF">
        <w:t xml:space="preserve">an objective character and not a substantial one, as in the case of the </w:t>
      </w:r>
      <w:r w:rsidR="00EA4732" w:rsidRPr="00D215FF">
        <w:t xml:space="preserve">modern human subject. The </w:t>
      </w:r>
      <w:r w:rsidRPr="00D215FF">
        <w:rPr>
          <w:i/>
        </w:rPr>
        <w:t>Quodlibet</w:t>
      </w:r>
      <w:r w:rsidR="006F6DC2" w:rsidRPr="00D215FF">
        <w:t> </w:t>
      </w:r>
      <w:r w:rsidR="00EA4732" w:rsidRPr="00D215FF">
        <w:rPr>
          <w:i/>
        </w:rPr>
        <w:t>IX</w:t>
      </w:r>
      <w:r w:rsidRPr="00D215FF">
        <w:t xml:space="preserve"> literally quotes the key part </w:t>
      </w:r>
      <w:r w:rsidR="001029E3" w:rsidRPr="00D215FF">
        <w:t>of</w:t>
      </w:r>
      <w:r w:rsidRPr="00D215FF">
        <w:t xml:space="preserve"> Simpli</w:t>
      </w:r>
      <w:r w:rsidR="00EA4732" w:rsidRPr="00D215FF">
        <w:t>ciu</w:t>
      </w:r>
      <w:r w:rsidRPr="00D215FF">
        <w:t>s</w:t>
      </w:r>
      <w:r w:rsidR="006F6DC2" w:rsidRPr="00D215FF">
        <w:t>’</w:t>
      </w:r>
      <w:r w:rsidR="00EA4732" w:rsidRPr="00D215FF">
        <w:t>s</w:t>
      </w:r>
      <w:r w:rsidRPr="00D215FF">
        <w:t xml:space="preserve"> commentary on </w:t>
      </w:r>
      <w:r w:rsidR="00EA4732" w:rsidRPr="00D215FF">
        <w:rPr>
          <w:i/>
        </w:rPr>
        <w:t>C</w:t>
      </w:r>
      <w:r w:rsidRPr="00D215FF">
        <w:rPr>
          <w:i/>
        </w:rPr>
        <w:t>ategories</w:t>
      </w:r>
      <w:r w:rsidRPr="00D215FF">
        <w:t xml:space="preserve"> in Moerbeke</w:t>
      </w:r>
      <w:r w:rsidR="006F6DC2" w:rsidRPr="00D215FF">
        <w:t>’</w:t>
      </w:r>
      <w:r w:rsidRPr="00D215FF">
        <w:t>s translatio</w:t>
      </w:r>
      <w:r w:rsidR="00D15085" w:rsidRPr="00D215FF">
        <w:t>n (ed. Pattin, t</w:t>
      </w:r>
      <w:r w:rsidR="00EA4732" w:rsidRPr="00D215FF">
        <w:t>. I, pp.</w:t>
      </w:r>
      <w:r w:rsidR="006F6DC2" w:rsidRPr="00D215FF">
        <w:t> </w:t>
      </w:r>
      <w:r w:rsidR="00EA4732" w:rsidRPr="00D215FF">
        <w:t>280.85–</w:t>
      </w:r>
      <w:r w:rsidRPr="00D215FF">
        <w:t>281.90)</w:t>
      </w:r>
      <w:r w:rsidR="000569C2" w:rsidRPr="00D215FF">
        <w:t xml:space="preserve">. The work </w:t>
      </w:r>
      <w:r w:rsidRPr="00D215FF">
        <w:t>establishe</w:t>
      </w:r>
      <w:r w:rsidR="000569C2" w:rsidRPr="00D215FF">
        <w:t>d</w:t>
      </w:r>
      <w:r w:rsidRPr="00D215FF">
        <w:t xml:space="preserve"> the first objective relation</w:t>
      </w:r>
      <w:r w:rsidR="000569C2" w:rsidRPr="00D215FF">
        <w:t xml:space="preserve"> to </w:t>
      </w:r>
      <w:r w:rsidR="001029E3" w:rsidRPr="00D215FF">
        <w:rPr>
          <w:i/>
        </w:rPr>
        <w:t>tertium ens</w:t>
      </w:r>
      <w:r w:rsidR="001029E3" w:rsidRPr="00D215FF">
        <w:t xml:space="preserve"> </w:t>
      </w:r>
      <w:r w:rsidR="000569C2" w:rsidRPr="00D215FF">
        <w:t xml:space="preserve">that was done </w:t>
      </w:r>
      <w:r w:rsidRPr="00D215FF">
        <w:t xml:space="preserve">in divine intentionality. </w:t>
      </w:r>
    </w:p>
    <w:p w14:paraId="1FB95100" w14:textId="180FDB35" w:rsidR="00A401C8" w:rsidRPr="00D215FF" w:rsidRDefault="00A401C8" w:rsidP="00A401C8">
      <w:pPr>
        <w:pStyle w:val="Citace"/>
      </w:pPr>
      <w:r w:rsidRPr="00D215FF">
        <w:t xml:space="preserve">“There is </w:t>
      </w:r>
      <w:r w:rsidR="00926201" w:rsidRPr="00D215FF">
        <w:rPr>
          <w:rFonts w:cs="Calibri"/>
        </w:rPr>
        <w:t>[</w:t>
      </w:r>
      <w:r w:rsidR="00926201" w:rsidRPr="00D215FF">
        <w:t>in God</w:t>
      </w:r>
      <w:r w:rsidR="00926201" w:rsidRPr="00D215FF">
        <w:rPr>
          <w:rFonts w:cs="Calibri"/>
        </w:rPr>
        <w:t xml:space="preserve">] </w:t>
      </w:r>
      <w:r w:rsidRPr="00D215FF">
        <w:t xml:space="preserve">no habitual </w:t>
      </w:r>
      <w:r w:rsidR="00175F4C" w:rsidRPr="00D215FF">
        <w:t>determination</w:t>
      </w:r>
      <w:r w:rsidRPr="00D215FF">
        <w:t xml:space="preserve">, because </w:t>
      </w:r>
      <w:r w:rsidR="00A14A4F" w:rsidRPr="00D215FF">
        <w:t>it is unthinkable. T</w:t>
      </w:r>
      <w:r w:rsidRPr="00D215FF">
        <w:t xml:space="preserve">here is no otherness given to something else, as there is in the predication of habitus with regard to substance. One category is different from the other and they have a different relationship to each other. In these categorical determinations, how </w:t>
      </w:r>
      <w:r w:rsidR="008A35D5" w:rsidRPr="00D215FF">
        <w:t xml:space="preserve">we </w:t>
      </w:r>
      <w:r w:rsidRPr="00D215FF">
        <w:t>can think of the relation to another (</w:t>
      </w:r>
      <w:r w:rsidRPr="00D215FF">
        <w:rPr>
          <w:i/>
        </w:rPr>
        <w:t>in istis ipsum 'ad aliquid' considerari</w:t>
      </w:r>
      <w:r w:rsidRPr="00D215FF">
        <w:t>) differently than in the mode of analogy (</w:t>
      </w:r>
      <w:r w:rsidRPr="00D215FF">
        <w:rPr>
          <w:i/>
        </w:rPr>
        <w:t>secundum aliquam analogiam</w:t>
      </w:r>
      <w:r w:rsidR="00FF260D" w:rsidRPr="00D215FF">
        <w:t xml:space="preserve">); </w:t>
      </w:r>
      <w:r w:rsidRPr="00D215FF">
        <w:t xml:space="preserve">as </w:t>
      </w:r>
      <w:r w:rsidR="00FF260D" w:rsidRPr="00D215FF">
        <w:t xml:space="preserve">it is </w:t>
      </w:r>
      <w:r w:rsidRPr="00D215FF">
        <w:t xml:space="preserve">when we say about the cause that </w:t>
      </w:r>
      <w:r w:rsidR="00FF260D" w:rsidRPr="00D215FF">
        <w:t xml:space="preserve">it exists </w:t>
      </w:r>
      <w:r w:rsidRPr="00D215FF">
        <w:t>where the effect is (</w:t>
      </w:r>
      <w:r w:rsidR="00FF260D" w:rsidRPr="00D215FF">
        <w:rPr>
          <w:i/>
        </w:rPr>
        <w:t xml:space="preserve">causas dicimus ibi et </w:t>
      </w:r>
      <w:r w:rsidRPr="00D215FF">
        <w:rPr>
          <w:i/>
        </w:rPr>
        <w:t>causata</w:t>
      </w:r>
      <w:r w:rsidRPr="00D215FF">
        <w:t>)?” </w:t>
      </w:r>
      <w:r w:rsidRPr="00D215FF">
        <w:rPr>
          <w:vertAlign w:val="superscript"/>
        </w:rPr>
        <w:footnoteReference w:id="410"/>
      </w:r>
      <w:r w:rsidRPr="00D215FF">
        <w:t xml:space="preserve">  </w:t>
      </w:r>
    </w:p>
    <w:p w14:paraId="714E0BCD" w14:textId="5765F8BD" w:rsidR="004F4A29" w:rsidRPr="00D215FF" w:rsidRDefault="00F4623C" w:rsidP="00C95DCE">
      <w:r w:rsidRPr="00D215FF">
        <w:lastRenderedPageBreak/>
        <w:t>Reference to Simplicius</w:t>
      </w:r>
      <w:r w:rsidR="006F6DC2" w:rsidRPr="00D215FF">
        <w:t>’</w:t>
      </w:r>
      <w:r w:rsidRPr="00D215FF">
        <w:t>s term “</w:t>
      </w:r>
      <w:r w:rsidRPr="00D215FF">
        <w:rPr>
          <w:i/>
        </w:rPr>
        <w:t>ad aliquid</w:t>
      </w:r>
      <w:r w:rsidRPr="00D215FF">
        <w:t xml:space="preserve">” (πρός τι τὸ ἁπλῶς) </w:t>
      </w:r>
      <w:r w:rsidR="00A401C8" w:rsidRPr="00D215FF">
        <w:t xml:space="preserve">states that </w:t>
      </w:r>
      <w:r w:rsidR="001B438A" w:rsidRPr="00D215FF">
        <w:t xml:space="preserve">there is no determination of the second substance in </w:t>
      </w:r>
      <w:r w:rsidR="00A401C8" w:rsidRPr="00D215FF">
        <w:t xml:space="preserve">the </w:t>
      </w:r>
      <w:r w:rsidR="001B438A" w:rsidRPr="00D215FF">
        <w:t>sphere of the first objectivity.</w:t>
      </w:r>
      <w:r w:rsidR="00C16492" w:rsidRPr="00D215FF">
        <w:t xml:space="preserve"> The argument shows patent </w:t>
      </w:r>
      <w:r w:rsidR="00C16492" w:rsidRPr="00D215FF">
        <w:rPr>
          <w:i/>
        </w:rPr>
        <w:t>apaideusía</w:t>
      </w:r>
      <w:r w:rsidR="00C16492" w:rsidRPr="00D215FF">
        <w:t xml:space="preserve"> of modernists</w:t>
      </w:r>
      <w:r w:rsidR="00AF1E19" w:rsidRPr="00D215FF">
        <w:t>. G</w:t>
      </w:r>
      <w:r w:rsidR="00C16492" w:rsidRPr="00D215FF">
        <w:t>andavus takes Neoplatonist</w:t>
      </w:r>
      <w:r w:rsidR="006F6DC2" w:rsidRPr="00D215FF">
        <w:t>’</w:t>
      </w:r>
      <w:r w:rsidR="00C16492" w:rsidRPr="00D215FF">
        <w:t xml:space="preserve">s determination of </w:t>
      </w:r>
      <w:r w:rsidR="00C16492" w:rsidRPr="00D215FF">
        <w:rPr>
          <w:i/>
        </w:rPr>
        <w:t>habitus</w:t>
      </w:r>
      <w:r w:rsidR="00C16492" w:rsidRPr="00D215FF">
        <w:t xml:space="preserve"> to be a genuine Aristotelician term. Habitus as a hypostasis cannot exist in God,</w:t>
      </w:r>
      <w:r w:rsidR="00AF1E19" w:rsidRPr="00D215FF">
        <w:t xml:space="preserve"> since he is absolutely simple. </w:t>
      </w:r>
      <w:r w:rsidR="00C95DCE" w:rsidRPr="00D215FF">
        <w:t>The quotation, in accordance with Simpli</w:t>
      </w:r>
      <w:r w:rsidR="00CB50CA" w:rsidRPr="00D215FF">
        <w:t>ciu</w:t>
      </w:r>
      <w:r w:rsidR="00C95DCE" w:rsidRPr="00D215FF">
        <w:t>s, conceives the objecti</w:t>
      </w:r>
      <w:r w:rsidR="00CB50CA" w:rsidRPr="00D215FF">
        <w:t xml:space="preserve">ve aspect of being as taken </w:t>
      </w:r>
      <w:r w:rsidR="00C95DCE" w:rsidRPr="00D215FF">
        <w:t>from the direction of God to creation (</w:t>
      </w:r>
      <w:r w:rsidR="00C95DCE" w:rsidRPr="00D215FF">
        <w:rPr>
          <w:i/>
        </w:rPr>
        <w:t>'ad aliquid' considerari</w:t>
      </w:r>
      <w:r w:rsidR="00C95DCE" w:rsidRPr="00D215FF">
        <w:t xml:space="preserve">) and </w:t>
      </w:r>
      <w:r w:rsidR="00CB50CA" w:rsidRPr="00D215FF">
        <w:t xml:space="preserve">it </w:t>
      </w:r>
      <w:r w:rsidR="00C95DCE" w:rsidRPr="00D215FF">
        <w:t>is created analogically (</w:t>
      </w:r>
      <w:r w:rsidR="00C95DCE" w:rsidRPr="00D215FF">
        <w:rPr>
          <w:i/>
        </w:rPr>
        <w:t>secundum aliquam analogiam</w:t>
      </w:r>
      <w:r w:rsidR="00C95DCE" w:rsidRPr="00D215FF">
        <w:t xml:space="preserve">). </w:t>
      </w:r>
      <w:r w:rsidR="00393CFB" w:rsidRPr="00D215FF">
        <w:t xml:space="preserve">God objectively creates things by intending them, not by actually creating them as Platonic ideas. There can be no multiplicity of being in the sphere of the simple divine essence. </w:t>
      </w:r>
      <w:r w:rsidR="000D7F1F" w:rsidRPr="00D215FF">
        <w:t>C</w:t>
      </w:r>
      <w:r w:rsidR="00393CFB" w:rsidRPr="00D215FF">
        <w:t xml:space="preserve">ategorical determinations are now </w:t>
      </w:r>
      <w:r w:rsidR="008A35D5" w:rsidRPr="00D215FF">
        <w:t>made</w:t>
      </w:r>
      <w:r w:rsidR="00393CFB" w:rsidRPr="00D215FF">
        <w:t xml:space="preserve"> by analogy, since the primacy of the second substance is established by the hyposta</w:t>
      </w:r>
      <w:r w:rsidR="001029E3" w:rsidRPr="00D215FF">
        <w:t>t</w:t>
      </w:r>
      <w:r w:rsidR="00393CFB" w:rsidRPr="00D215FF">
        <w:t>ized subje</w:t>
      </w:r>
      <w:r w:rsidR="000D7F1F" w:rsidRPr="00D215FF">
        <w:t xml:space="preserve">ctivity of the divine demiurge. </w:t>
      </w:r>
      <w:r w:rsidR="00C95DCE" w:rsidRPr="00D215FF">
        <w:t xml:space="preserve">The </w:t>
      </w:r>
      <w:r w:rsidR="000D7F1F" w:rsidRPr="00D215FF">
        <w:t xml:space="preserve">categorial </w:t>
      </w:r>
      <w:r w:rsidR="00C95DCE" w:rsidRPr="00D215FF">
        <w:t xml:space="preserve">predication from God to creation is given in the intentional mode </w:t>
      </w:r>
      <w:r w:rsidR="000D7F1F" w:rsidRPr="00D215FF">
        <w:t>“</w:t>
      </w:r>
      <w:r w:rsidR="00C95DCE" w:rsidRPr="00D215FF">
        <w:rPr>
          <w:i/>
        </w:rPr>
        <w:t>esse ad</w:t>
      </w:r>
      <w:r w:rsidR="00C95DCE" w:rsidRPr="00D215FF">
        <w:t>.</w:t>
      </w:r>
      <w:r w:rsidR="000D7F1F" w:rsidRPr="00D215FF">
        <w:t>”</w:t>
      </w:r>
      <w:r w:rsidR="00C95DCE" w:rsidRPr="00D215FF">
        <w:t xml:space="preserve"> Let us return to the self-possession of the will in Olivi</w:t>
      </w:r>
      <w:r w:rsidR="000A4124" w:rsidRPr="00D215FF">
        <w:rPr>
          <w:rFonts w:cs="Calibri"/>
        </w:rPr>
        <w:t>′</w:t>
      </w:r>
      <w:r w:rsidR="00C95DCE" w:rsidRPr="00D215FF">
        <w:t xml:space="preserve">s Terminus </w:t>
      </w:r>
      <w:r w:rsidR="000A4124" w:rsidRPr="00D215FF">
        <w:t>“</w:t>
      </w:r>
      <w:r w:rsidR="00C95DCE" w:rsidRPr="00D215FF">
        <w:rPr>
          <w:i/>
        </w:rPr>
        <w:t>potentia substantialis</w:t>
      </w:r>
      <w:r w:rsidR="000A4124" w:rsidRPr="00D215FF">
        <w:t>”</w:t>
      </w:r>
      <w:r w:rsidR="00C95DCE" w:rsidRPr="00D215FF">
        <w:t xml:space="preserve"> (</w:t>
      </w:r>
      <w:r w:rsidR="007F3562" w:rsidRPr="00D215FF">
        <w:t>ch.</w:t>
      </w:r>
      <w:r w:rsidR="00C95DCE" w:rsidRPr="00D215FF">
        <w:t xml:space="preserve"> 5.1.3). As a substance of the third kind, the will is itself in the intimate act of the </w:t>
      </w:r>
      <w:r w:rsidR="00DD1BCE" w:rsidRPr="00D215FF">
        <w:t>actualized</w:t>
      </w:r>
      <w:r w:rsidR="00C95DCE" w:rsidRPr="00D215FF">
        <w:t xml:space="preserve"> given freedom and is thus free with regard to </w:t>
      </w:r>
      <w:r w:rsidR="001C2417" w:rsidRPr="00D215FF">
        <w:t xml:space="preserve">every </w:t>
      </w:r>
      <w:r w:rsidR="00C95DCE" w:rsidRPr="00D215FF">
        <w:t xml:space="preserve">possible </w:t>
      </w:r>
      <w:r w:rsidR="001C2417" w:rsidRPr="00D215FF">
        <w:t>kind of volition</w:t>
      </w:r>
      <w:r w:rsidR="00C95DCE" w:rsidRPr="00D215FF">
        <w:t xml:space="preserve">. Gandavus gives the divine intentionality in the term </w:t>
      </w:r>
      <w:r w:rsidR="005C7780" w:rsidRPr="00D215FF">
        <w:t>“</w:t>
      </w:r>
      <w:r w:rsidR="00C95DCE" w:rsidRPr="00D215FF">
        <w:rPr>
          <w:i/>
        </w:rPr>
        <w:t>esse ad</w:t>
      </w:r>
      <w:r w:rsidR="005C7780" w:rsidRPr="00D215FF">
        <w:t xml:space="preserve">” </w:t>
      </w:r>
      <w:r w:rsidR="00C95DCE" w:rsidRPr="00D215FF">
        <w:t xml:space="preserve">similar </w:t>
      </w:r>
      <w:r w:rsidR="005C7780" w:rsidRPr="00D215FF">
        <w:t>mea</w:t>
      </w:r>
      <w:r w:rsidR="00F26020" w:rsidRPr="00D215FF">
        <w:t>n</w:t>
      </w:r>
      <w:r w:rsidR="005C7780" w:rsidRPr="00D215FF">
        <w:t>ing as O</w:t>
      </w:r>
      <w:r w:rsidR="00C95DCE" w:rsidRPr="00D215FF">
        <w:t xml:space="preserve">livi </w:t>
      </w:r>
      <w:r w:rsidR="005C7780" w:rsidRPr="00D215FF">
        <w:t xml:space="preserve">used </w:t>
      </w:r>
      <w:r w:rsidR="00C95DCE" w:rsidRPr="00D215FF">
        <w:t>for the intimacy of free will. God received an objectively given intimacy</w:t>
      </w:r>
      <w:r w:rsidR="008C4641" w:rsidRPr="00D215FF">
        <w:t xml:space="preserve"> that contains </w:t>
      </w:r>
      <w:r w:rsidR="00C95DCE" w:rsidRPr="00D215FF">
        <w:t>the potency of his demiurgi</w:t>
      </w:r>
      <w:r w:rsidR="008C4641" w:rsidRPr="00D215FF">
        <w:t>c and exemplarily given will</w:t>
      </w:r>
      <w:r w:rsidR="008D367D" w:rsidRPr="00D215FF">
        <w:t>. The carrier of that</w:t>
      </w:r>
      <w:r w:rsidR="00C95DCE" w:rsidRPr="00D215FF">
        <w:t xml:space="preserve"> objective</w:t>
      </w:r>
      <w:r w:rsidR="008D367D" w:rsidRPr="00D215FF">
        <w:t xml:space="preserve"> et </w:t>
      </w:r>
      <w:r w:rsidR="00C95DCE" w:rsidRPr="00D215FF">
        <w:t>intentional relationship is the divine su</w:t>
      </w:r>
      <w:r w:rsidR="00D57A36" w:rsidRPr="00D215FF">
        <w:t xml:space="preserve">bstance, because Henry cannot </w:t>
      </w:r>
      <w:r w:rsidR="00C95DCE" w:rsidRPr="00D215FF">
        <w:t xml:space="preserve">predict alterity in God in the </w:t>
      </w:r>
      <w:r w:rsidR="00281577" w:rsidRPr="00D215FF">
        <w:t>mode “</w:t>
      </w:r>
      <w:r w:rsidR="00C95DCE" w:rsidRPr="00D215FF">
        <w:t>substance</w:t>
      </w:r>
      <w:r w:rsidR="00281577" w:rsidRPr="00D215FF">
        <w:rPr>
          <w:rFonts w:cs="Calibri"/>
        </w:rPr>
        <w:t>—</w:t>
      </w:r>
      <w:r w:rsidR="00281577" w:rsidRPr="00D215FF">
        <w:t>accident</w:t>
      </w:r>
      <w:r w:rsidR="00C95DCE" w:rsidRPr="00D215FF">
        <w:t>.</w:t>
      </w:r>
      <w:r w:rsidR="00281577" w:rsidRPr="00D215FF">
        <w:t>”</w:t>
      </w:r>
      <w:r w:rsidR="00C95DCE" w:rsidRPr="00D215FF">
        <w:t xml:space="preserve"> </w:t>
      </w:r>
      <w:r w:rsidR="002A78F0" w:rsidRPr="00D215FF">
        <w:t xml:space="preserve">In the case of divine simplicity, Henry could not apply the classical distinction of the second Averroism between </w:t>
      </w:r>
      <w:r w:rsidR="002A78F0" w:rsidRPr="00D215FF">
        <w:rPr>
          <w:i/>
        </w:rPr>
        <w:t xml:space="preserve">potentia substantialis </w:t>
      </w:r>
      <w:r w:rsidR="002A78F0" w:rsidRPr="00D215FF">
        <w:t>and</w:t>
      </w:r>
      <w:r w:rsidR="002A78F0" w:rsidRPr="00D215FF">
        <w:rPr>
          <w:i/>
        </w:rPr>
        <w:t xml:space="preserve"> accidentalis</w:t>
      </w:r>
      <w:r w:rsidR="002A78F0" w:rsidRPr="00D215FF">
        <w:t>. Plurality is given in God only intentionally in the mode of pure potency, so that substantive plurality does not enter into the simple divine essence.</w:t>
      </w:r>
    </w:p>
    <w:p w14:paraId="42E46E11" w14:textId="2C1A6018" w:rsidR="00C95DCE" w:rsidRPr="00D215FF" w:rsidRDefault="00C95DCE" w:rsidP="00AD3BC4">
      <w:pPr>
        <w:ind w:firstLine="708"/>
      </w:pPr>
      <w:r w:rsidRPr="00D215FF">
        <w:t xml:space="preserve">In divine demiurgic thinking, </w:t>
      </w:r>
      <w:r w:rsidR="00DA77DD" w:rsidRPr="00D215FF">
        <w:t>there is a</w:t>
      </w:r>
      <w:r w:rsidRPr="00D215FF">
        <w:t>n intentional and only potentially given sphere of the objective diaco</w:t>
      </w:r>
      <w:r w:rsidR="00DA77DD" w:rsidRPr="00D215FF">
        <w:t>smos</w:t>
      </w:r>
      <w:r w:rsidRPr="00D215FF">
        <w:t>. The exemplary relationship of God to creation can be assumed to be valid at the level of creative subjectivity i</w:t>
      </w:r>
      <w:r w:rsidR="00530A50" w:rsidRPr="00D215FF">
        <w:t xml:space="preserve">n the mode of creative potency. </w:t>
      </w:r>
      <w:r w:rsidR="002172F8" w:rsidRPr="00D215FF">
        <w:t>T</w:t>
      </w:r>
      <w:r w:rsidRPr="00D215FF">
        <w:t>he intentional object forms a minimal portion of the being (</w:t>
      </w:r>
      <w:r w:rsidRPr="00D215FF">
        <w:rPr>
          <w:i/>
        </w:rPr>
        <w:t>esse diminutum</w:t>
      </w:r>
      <w:r w:rsidRPr="00D215FF">
        <w:t xml:space="preserve">) for any conceived object. </w:t>
      </w:r>
      <w:r w:rsidR="005677D0" w:rsidRPr="00D215FF">
        <w:t>Set in that relation “subject</w:t>
      </w:r>
      <w:r w:rsidR="005677D0" w:rsidRPr="00D215FF">
        <w:rPr>
          <w:rFonts w:cs="Calibri"/>
        </w:rPr>
        <w:t>—</w:t>
      </w:r>
      <w:r w:rsidRPr="00D215FF">
        <w:t>object</w:t>
      </w:r>
      <w:r w:rsidR="005677D0" w:rsidRPr="00D215FF">
        <w:t>,”</w:t>
      </w:r>
      <w:r w:rsidRPr="00D215FF">
        <w:t xml:space="preserve"> every intended object in the divine sphere is objectively</w:t>
      </w:r>
      <w:r w:rsidR="005677D0" w:rsidRPr="00D215FF">
        <w:t xml:space="preserve"> </w:t>
      </w:r>
      <w:r w:rsidRPr="00D215FF">
        <w:t>give</w:t>
      </w:r>
      <w:r w:rsidR="005677D0" w:rsidRPr="00D215FF">
        <w:t>n, since the divine ref</w:t>
      </w:r>
      <w:r w:rsidR="008A35D5" w:rsidRPr="00D215FF">
        <w:t>le</w:t>
      </w:r>
      <w:r w:rsidR="005677D0" w:rsidRPr="00D215FF">
        <w:t xml:space="preserve">ction </w:t>
      </w:r>
      <w:r w:rsidRPr="00D215FF">
        <w:t xml:space="preserve">is determined only </w:t>
      </w:r>
      <w:r w:rsidR="005677D0" w:rsidRPr="00D215FF">
        <w:t>by intentionality</w:t>
      </w:r>
      <w:r w:rsidRPr="00D215FF">
        <w:t xml:space="preserve">. This quasi-substantial relationship is given from the direction of the divine subject in the </w:t>
      </w:r>
      <w:r w:rsidR="00C75405" w:rsidRPr="00D215FF">
        <w:t>mode “</w:t>
      </w:r>
      <w:r w:rsidRPr="00D215FF">
        <w:rPr>
          <w:i/>
        </w:rPr>
        <w:t>obiective</w:t>
      </w:r>
      <w:r w:rsidR="00C75405" w:rsidRPr="00D215FF">
        <w:t>”</w:t>
      </w:r>
      <w:r w:rsidRPr="00D215FF">
        <w:t xml:space="preserve"> </w:t>
      </w:r>
      <w:r w:rsidR="00C75405" w:rsidRPr="00D215FF">
        <w:t xml:space="preserve">as </w:t>
      </w:r>
      <w:r w:rsidR="001B4DA0" w:rsidRPr="00D215FF">
        <w:t xml:space="preserve">it relates in an </w:t>
      </w:r>
      <w:r w:rsidRPr="00D215FF">
        <w:t xml:space="preserve">archetypal and exemplarily </w:t>
      </w:r>
      <w:r w:rsidR="001B4DA0" w:rsidRPr="00D215FF">
        <w:t xml:space="preserve">manner to the </w:t>
      </w:r>
      <w:r w:rsidRPr="00D215FF">
        <w:t xml:space="preserve">creation. Therefore, it is given universally and applies to the whole of creation within the framework of the newly </w:t>
      </w:r>
      <w:r w:rsidRPr="00D215FF">
        <w:lastRenderedPageBreak/>
        <w:t xml:space="preserve">formed ontotheological metaphysics. The path of vision directed towards the totality of being is now given in the divine mode </w:t>
      </w:r>
      <w:r w:rsidR="00A94FAC" w:rsidRPr="00D215FF">
        <w:t>“</w:t>
      </w:r>
      <w:r w:rsidRPr="00D215FF">
        <w:rPr>
          <w:i/>
        </w:rPr>
        <w:t>esse ad</w:t>
      </w:r>
      <w:r w:rsidR="00A94FAC" w:rsidRPr="00D215FF">
        <w:t>”</w:t>
      </w:r>
      <w:r w:rsidRPr="00D215FF">
        <w:t xml:space="preserve"> </w:t>
      </w:r>
      <w:r w:rsidR="00A94FAC" w:rsidRPr="00D215FF">
        <w:t xml:space="preserve">as </w:t>
      </w:r>
      <w:r w:rsidRPr="00D215FF">
        <w:t xml:space="preserve">absolute, necessary and </w:t>
      </w:r>
      <w:r w:rsidR="00A94FAC" w:rsidRPr="00D215FF">
        <w:t xml:space="preserve">worked out </w:t>
      </w:r>
      <w:r w:rsidRPr="00D215FF">
        <w:t>in the mode of p</w:t>
      </w:r>
      <w:r w:rsidR="009E7FCB" w:rsidRPr="00D215FF">
        <w:t xml:space="preserve">ure exemplary objectivity. </w:t>
      </w:r>
      <w:r w:rsidR="00E4783D" w:rsidRPr="00D215FF">
        <w:t>Conceived in an objective form of Aristotle</w:t>
      </w:r>
      <w:r w:rsidR="006F6DC2" w:rsidRPr="00D215FF">
        <w:t>’</w:t>
      </w:r>
      <w:r w:rsidR="00E4783D" w:rsidRPr="00D215FF">
        <w:t>s Immovable Mover or Epicurus</w:t>
      </w:r>
      <w:r w:rsidR="006F6DC2" w:rsidRPr="00D215FF">
        <w:t>’</w:t>
      </w:r>
      <w:r w:rsidR="00E4783D" w:rsidRPr="00D215FF">
        <w:t xml:space="preserve">s </w:t>
      </w:r>
      <w:r w:rsidR="00E4783D" w:rsidRPr="00D215FF">
        <w:rPr>
          <w:i/>
        </w:rPr>
        <w:t>deus otiosus</w:t>
      </w:r>
      <w:r w:rsidR="00E4783D" w:rsidRPr="00D215FF">
        <w:t>,</w:t>
      </w:r>
      <w:r w:rsidR="00E4783D" w:rsidRPr="00D215FF">
        <w:rPr>
          <w:i/>
        </w:rPr>
        <w:t xml:space="preserve"> </w:t>
      </w:r>
      <w:r w:rsidRPr="00D215FF">
        <w:t xml:space="preserve">God potentially intends the whole of creation through </w:t>
      </w:r>
      <w:r w:rsidR="00144336" w:rsidRPr="00D215FF">
        <w:t>his mind and the will</w:t>
      </w:r>
      <w:r w:rsidRPr="00D215FF">
        <w:t xml:space="preserve">, thereby establishing an archetypal level of objectivity given </w:t>
      </w:r>
      <w:r w:rsidR="00144336" w:rsidRPr="00D215FF">
        <w:rPr>
          <w:i/>
        </w:rPr>
        <w:t xml:space="preserve">per </w:t>
      </w:r>
      <w:r w:rsidRPr="00D215FF">
        <w:rPr>
          <w:i/>
        </w:rPr>
        <w:t>prius</w:t>
      </w:r>
      <w:r w:rsidRPr="00D215FF">
        <w:t xml:space="preserve">. After the establishment of </w:t>
      </w:r>
      <w:r w:rsidR="00B12F0A" w:rsidRPr="00D215FF">
        <w:t xml:space="preserve">that kind of </w:t>
      </w:r>
      <w:r w:rsidRPr="00D215FF">
        <w:t xml:space="preserve">objective deism, </w:t>
      </w:r>
      <w:r w:rsidR="00B12F0A" w:rsidRPr="00D215FF">
        <w:t xml:space="preserve">modernists could </w:t>
      </w:r>
      <w:r w:rsidRPr="00D215FF">
        <w:t>take t</w:t>
      </w:r>
      <w:r w:rsidR="00B12F0A" w:rsidRPr="00D215FF">
        <w:t xml:space="preserve">he broad and convenient path that </w:t>
      </w:r>
      <w:r w:rsidRPr="00D215FF">
        <w:t>conceptualize</w:t>
      </w:r>
      <w:r w:rsidR="00B12F0A" w:rsidRPr="00D215FF">
        <w:t>d</w:t>
      </w:r>
      <w:r w:rsidRPr="00D215FF">
        <w:t xml:space="preserve"> this or that objective being in the mode of </w:t>
      </w:r>
      <w:r w:rsidR="00B12F0A" w:rsidRPr="00D215FF">
        <w:t>“</w:t>
      </w:r>
      <w:r w:rsidRPr="00D215FF">
        <w:rPr>
          <w:i/>
        </w:rPr>
        <w:t>ad aliquid</w:t>
      </w:r>
      <w:r w:rsidRPr="00D215FF">
        <w:t>.</w:t>
      </w:r>
      <w:r w:rsidR="00B12F0A" w:rsidRPr="00D215FF">
        <w:t>”</w:t>
      </w:r>
      <w:r w:rsidRPr="00D215FF">
        <w:t xml:space="preserve"> Scotus processes this objective </w:t>
      </w:r>
      <w:r w:rsidR="001751A5" w:rsidRPr="00D215FF">
        <w:t>“</w:t>
      </w:r>
      <w:r w:rsidRPr="00D215FF">
        <w:rPr>
          <w:i/>
        </w:rPr>
        <w:t>aliquitas</w:t>
      </w:r>
      <w:r w:rsidR="001751A5" w:rsidRPr="00D215FF">
        <w:t>”</w:t>
      </w:r>
      <w:r w:rsidRPr="00D215FF">
        <w:t xml:space="preserve"> in such a way that it is not in the divine substance, and creates a full-fledged determination of </w:t>
      </w:r>
      <w:r w:rsidR="008A35D5" w:rsidRPr="00D215FF">
        <w:t xml:space="preserve">the </w:t>
      </w:r>
      <w:r w:rsidR="008D5377" w:rsidRPr="00D215FF">
        <w:t xml:space="preserve">objective </w:t>
      </w:r>
      <w:r w:rsidRPr="00D215FF">
        <w:t>being (</w:t>
      </w:r>
      <w:r w:rsidR="007F3562" w:rsidRPr="00D215FF">
        <w:t>ch.</w:t>
      </w:r>
      <w:r w:rsidRPr="00D215FF">
        <w:t xml:space="preserve"> 5.3.3). Descartes and Husserl repeat the objective view </w:t>
      </w:r>
      <w:r w:rsidR="00B01872" w:rsidRPr="00D215FF">
        <w:t>“</w:t>
      </w:r>
      <w:r w:rsidRPr="00D215FF">
        <w:rPr>
          <w:i/>
        </w:rPr>
        <w:t>ad aliquid</w:t>
      </w:r>
      <w:r w:rsidR="00B01872" w:rsidRPr="00D215FF">
        <w:t>”</w:t>
      </w:r>
      <w:r w:rsidRPr="00D215FF">
        <w:t xml:space="preserve"> from the direction </w:t>
      </w:r>
      <w:r w:rsidR="00B01872" w:rsidRPr="00D215FF">
        <w:t xml:space="preserve">of the absolutely given subject as </w:t>
      </w:r>
      <w:r w:rsidR="00B01872" w:rsidRPr="00D215FF">
        <w:rPr>
          <w:i/>
        </w:rPr>
        <w:t>cogito</w:t>
      </w:r>
      <w:r w:rsidR="00B01872" w:rsidRPr="00D215FF">
        <w:t xml:space="preserve">, since it is based on </w:t>
      </w:r>
      <w:r w:rsidRPr="00D215FF">
        <w:t xml:space="preserve">human subjectivity. </w:t>
      </w:r>
      <w:r w:rsidR="00F04D86" w:rsidRPr="00D215FF">
        <w:t xml:space="preserve">Primary level of objectivity postulates that </w:t>
      </w:r>
      <w:r w:rsidRPr="00D215FF">
        <w:t xml:space="preserve">the </w:t>
      </w:r>
      <w:r w:rsidR="00F04D86" w:rsidRPr="00D215FF">
        <w:t xml:space="preserve">exemplar </w:t>
      </w:r>
      <w:r w:rsidRPr="00D215FF">
        <w:t xml:space="preserve">proceeds from </w:t>
      </w:r>
      <w:r w:rsidR="00F04D86" w:rsidRPr="00D215FF">
        <w:t xml:space="preserve">modern </w:t>
      </w:r>
      <w:r w:rsidRPr="00D215FF">
        <w:t xml:space="preserve">God in the concept of </w:t>
      </w:r>
      <w:r w:rsidR="00F04D86" w:rsidRPr="00D215FF">
        <w:t>“</w:t>
      </w:r>
      <w:r w:rsidRPr="00D215FF">
        <w:rPr>
          <w:i/>
        </w:rPr>
        <w:t>exsistere</w:t>
      </w:r>
      <w:r w:rsidR="00F04D86" w:rsidRPr="00D215FF">
        <w:t>”</w:t>
      </w:r>
      <w:r w:rsidRPr="00D215FF">
        <w:t xml:space="preserve"> according to the above-mentioned relationship between the </w:t>
      </w:r>
      <w:r w:rsidRPr="00D215FF">
        <w:rPr>
          <w:i/>
        </w:rPr>
        <w:t xml:space="preserve">deus creaturus </w:t>
      </w:r>
      <w:r w:rsidRPr="00D215FF">
        <w:t>and</w:t>
      </w:r>
      <w:r w:rsidRPr="00D215FF">
        <w:rPr>
          <w:i/>
        </w:rPr>
        <w:t xml:space="preserve"> deus creans</w:t>
      </w:r>
      <w:r w:rsidRPr="00D215FF">
        <w:t>. Objectivity is fully manifested in the third wa</w:t>
      </w:r>
      <w:r w:rsidR="00AD3BC4" w:rsidRPr="00D215FF">
        <w:t>y when anthropomorphic G</w:t>
      </w:r>
      <w:r w:rsidRPr="00D215FF">
        <w:t xml:space="preserve">od </w:t>
      </w:r>
      <w:r w:rsidR="00AD3BC4" w:rsidRPr="00D215FF">
        <w:t xml:space="preserve">relates to the world. In that case, the </w:t>
      </w:r>
      <w:r w:rsidRPr="00D215FF">
        <w:t>whole of creat</w:t>
      </w:r>
      <w:r w:rsidR="00AD3BC4" w:rsidRPr="00D215FF">
        <w:t xml:space="preserve">ion </w:t>
      </w:r>
      <w:r w:rsidRPr="00D215FF">
        <w:t xml:space="preserve">participates in the exemplary definition of objective being in divine thinking in the mode of the seminal species. </w:t>
      </w:r>
      <w:r w:rsidR="00AD3BC4" w:rsidRPr="00D215FF">
        <w:t xml:space="preserve">The objective analogy of God and creation is given by the fact that the objective aspect of divine intentionality analogically reflects its essence in the direction of creation. Thus the objective </w:t>
      </w:r>
      <w:r w:rsidR="00AD3BC4" w:rsidRPr="00D215FF">
        <w:rPr>
          <w:i/>
        </w:rPr>
        <w:t>resolutio</w:t>
      </w:r>
      <w:r w:rsidR="00AD3BC4" w:rsidRPr="00D215FF">
        <w:t xml:space="preserve"> of the whole of being was created in the mode of mythological analogy, which the Latin West adopted in the term “</w:t>
      </w:r>
      <w:r w:rsidR="00AD3BC4" w:rsidRPr="00D215FF">
        <w:rPr>
          <w:i/>
        </w:rPr>
        <w:t>analogia entis</w:t>
      </w:r>
      <w:r w:rsidR="00AD3BC4" w:rsidRPr="00D215FF">
        <w:t xml:space="preserve">.” The following quotation provides the first objective </w:t>
      </w:r>
      <w:r w:rsidR="00AD3BC4" w:rsidRPr="00D215FF">
        <w:rPr>
          <w:i/>
        </w:rPr>
        <w:t>aspectus</w:t>
      </w:r>
      <w:r w:rsidR="00AD3BC4" w:rsidRPr="00D215FF">
        <w:t xml:space="preserve"> of being according to the hermeneutic question of “how” the objective being arises in the sphere of divine intentionality and how it </w:t>
      </w:r>
      <w:r w:rsidR="00CF149D" w:rsidRPr="00D215FF">
        <w:t xml:space="preserve">illuminates </w:t>
      </w:r>
      <w:r w:rsidR="00AD3BC4" w:rsidRPr="00D215FF">
        <w:t>the world.</w:t>
      </w:r>
      <w:r w:rsidRPr="00D215FF">
        <w:t xml:space="preserve"> </w:t>
      </w:r>
    </w:p>
    <w:p w14:paraId="505F60F6" w14:textId="1E8E0B5A" w:rsidR="00C95DCE" w:rsidRPr="00D215FF" w:rsidRDefault="00C95DCE" w:rsidP="00C95DCE">
      <w:pPr>
        <w:pStyle w:val="Citace"/>
      </w:pPr>
      <w:r w:rsidRPr="00D215FF">
        <w:t xml:space="preserve">“In the third way of relations, which concerns </w:t>
      </w:r>
      <w:r w:rsidR="00160F4E" w:rsidRPr="00D215FF">
        <w:t xml:space="preserve">the correspondence </w:t>
      </w:r>
      <w:r w:rsidRPr="00D215FF">
        <w:t>(</w:t>
      </w:r>
      <w:r w:rsidRPr="00D215FF">
        <w:rPr>
          <w:i/>
        </w:rPr>
        <w:t>modum relationis, qui consistit in commensurationibus</w:t>
      </w:r>
      <w:r w:rsidRPr="00D215FF">
        <w:t>), God refers towards creation</w:t>
      </w:r>
      <w:r w:rsidR="00930E42" w:rsidRPr="00D215FF">
        <w:t xml:space="preserve"> by his essence (</w:t>
      </w:r>
      <w:r w:rsidR="00930E42" w:rsidRPr="00D215FF">
        <w:rPr>
          <w:i/>
        </w:rPr>
        <w:t>essentia sua</w:t>
      </w:r>
      <w:r w:rsidR="00930E42" w:rsidRPr="00D215FF">
        <w:t>)</w:t>
      </w:r>
      <w:r w:rsidR="001B35DB" w:rsidRPr="00D215FF">
        <w:t>. C</w:t>
      </w:r>
      <w:r w:rsidRPr="00D215FF">
        <w:t xml:space="preserve">reated things refer to God, because the divine essence is the only measure of all creation </w:t>
      </w:r>
      <w:r w:rsidR="00961AC5" w:rsidRPr="00D215FF">
        <w:t>(</w:t>
      </w:r>
      <w:r w:rsidR="00961AC5" w:rsidRPr="00D215FF">
        <w:rPr>
          <w:i/>
        </w:rPr>
        <w:t>unica mensura omnium creaturarum</w:t>
      </w:r>
      <w:r w:rsidR="00961AC5" w:rsidRPr="00D215FF">
        <w:t xml:space="preserve">) </w:t>
      </w:r>
      <w:r w:rsidRPr="00D215FF">
        <w:t xml:space="preserve">by the definition </w:t>
      </w:r>
      <w:r w:rsidR="001B35DB" w:rsidRPr="00D215FF">
        <w:t xml:space="preserve">of its </w:t>
      </w:r>
      <w:r w:rsidR="00A03256" w:rsidRPr="00D215FF">
        <w:t xml:space="preserve">essential </w:t>
      </w:r>
      <w:r w:rsidRPr="00D215FF">
        <w:t>simplicity (</w:t>
      </w:r>
      <w:r w:rsidRPr="00D215FF">
        <w:rPr>
          <w:i/>
        </w:rPr>
        <w:t>ratione qua est essentia simpliciter</w:t>
      </w:r>
      <w:r w:rsidRPr="00D215FF">
        <w:t xml:space="preserve">). Through his own essence defined in this way, God recognizes the quantity and degree of the essence </w:t>
      </w:r>
      <w:r w:rsidR="00A03256" w:rsidRPr="00D215FF">
        <w:t>in all created things</w:t>
      </w:r>
      <w:r w:rsidRPr="00D215FF">
        <w:t xml:space="preserve"> in </w:t>
      </w:r>
      <w:r w:rsidR="00A03256" w:rsidRPr="00D215FF">
        <w:t xml:space="preserve">their </w:t>
      </w:r>
      <w:r w:rsidRPr="00D215FF">
        <w:t xml:space="preserve">original simplicity, as they are given by and of themselves. This divine essence, given in the mode of its own measure, </w:t>
      </w:r>
      <w:r w:rsidR="0012682E" w:rsidRPr="00D215FF">
        <w:t xml:space="preserve">therefore </w:t>
      </w:r>
      <w:r w:rsidRPr="00D215FF">
        <w:t>clearly recognizes the essences of created things according to the</w:t>
      </w:r>
      <w:r w:rsidR="000D6D62" w:rsidRPr="00D215FF">
        <w:t xml:space="preserve"> degree of their determination</w:t>
      </w:r>
      <w:r w:rsidRPr="00D215FF">
        <w:t xml:space="preserve"> (</w:t>
      </w:r>
      <w:r w:rsidRPr="00D215FF">
        <w:rPr>
          <w:i/>
        </w:rPr>
        <w:t>secundum gradum determinatum</w:t>
      </w:r>
      <w:r w:rsidRPr="00D215FF">
        <w:t>)</w:t>
      </w:r>
      <w:r w:rsidR="000D6D62" w:rsidRPr="00D215FF">
        <w:t xml:space="preserve">. This is </w:t>
      </w:r>
      <w:r w:rsidR="000D6D62" w:rsidRPr="00D215FF">
        <w:lastRenderedPageBreak/>
        <w:t>possible because the d</w:t>
      </w:r>
      <w:r w:rsidRPr="00D215FF">
        <w:t>ivine Essence contains the perfection of things, as can be seen from the following discussion.” </w:t>
      </w:r>
      <w:r w:rsidRPr="00D215FF">
        <w:rPr>
          <w:vertAlign w:val="superscript"/>
        </w:rPr>
        <w:footnoteReference w:id="411"/>
      </w:r>
      <w:r w:rsidRPr="00D215FF">
        <w:t xml:space="preserve">  </w:t>
      </w:r>
    </w:p>
    <w:p w14:paraId="72CC54AE" w14:textId="4CFEB1AF" w:rsidR="00B7479D" w:rsidRPr="00D215FF" w:rsidRDefault="00C95DCE" w:rsidP="00C95DCE">
      <w:r w:rsidRPr="00D215FF">
        <w:t xml:space="preserve">The objective construction of being is ensured by the new </w:t>
      </w:r>
      <w:r w:rsidR="008A35D5" w:rsidRPr="00D215FF">
        <w:t>set</w:t>
      </w:r>
      <w:r w:rsidRPr="00D215FF">
        <w:t xml:space="preserve"> of generic determinations </w:t>
      </w:r>
      <w:r w:rsidR="00991044" w:rsidRPr="00D215FF">
        <w:t xml:space="preserve">established </w:t>
      </w:r>
      <w:r w:rsidRPr="00D215FF">
        <w:t>by mathematical and geometric abstraction (</w:t>
      </w:r>
      <w:r w:rsidRPr="00D215FF">
        <w:rPr>
          <w:i/>
        </w:rPr>
        <w:t>in commensurationibus</w:t>
      </w:r>
      <w:r w:rsidRPr="00D215FF">
        <w:t xml:space="preserve">). </w:t>
      </w:r>
      <w:r w:rsidR="00665184" w:rsidRPr="00D215FF">
        <w:t>The quotation</w:t>
      </w:r>
      <w:r w:rsidR="00887AA5" w:rsidRPr="00D215FF">
        <w:t xml:space="preserve"> </w:t>
      </w:r>
      <w:r w:rsidR="00665184" w:rsidRPr="00D215FF">
        <w:t xml:space="preserve">asserts that every real substance is given </w:t>
      </w:r>
      <w:r w:rsidR="00665184" w:rsidRPr="00D215FF">
        <w:rPr>
          <w:i/>
        </w:rPr>
        <w:t>per se</w:t>
      </w:r>
      <w:r w:rsidR="00720359" w:rsidRPr="00D215FF">
        <w:t xml:space="preserve"> in the mode </w:t>
      </w:r>
      <w:r w:rsidR="00665184" w:rsidRPr="00D215FF">
        <w:t>of subsistence and insistence (</w:t>
      </w:r>
      <w:r w:rsidR="00887AA5" w:rsidRPr="00D215FF">
        <w:rPr>
          <w:i/>
        </w:rPr>
        <w:t xml:space="preserve">esse </w:t>
      </w:r>
      <w:r w:rsidR="00665184" w:rsidRPr="00D215FF">
        <w:rPr>
          <w:i/>
        </w:rPr>
        <w:t>in</w:t>
      </w:r>
      <w:r w:rsidR="00665184" w:rsidRPr="00D215FF">
        <w:t xml:space="preserve">). </w:t>
      </w:r>
      <w:r w:rsidR="00E564F1" w:rsidRPr="00D215FF">
        <w:t>T</w:t>
      </w:r>
      <w:r w:rsidR="00665184" w:rsidRPr="00D215FF">
        <w:t>hanks to its own simplicity of being (</w:t>
      </w:r>
      <w:r w:rsidR="00003841" w:rsidRPr="00D215FF">
        <w:rPr>
          <w:i/>
        </w:rPr>
        <w:t>per se et</w:t>
      </w:r>
      <w:r w:rsidR="00665184" w:rsidRPr="00D215FF">
        <w:rPr>
          <w:i/>
        </w:rPr>
        <w:t xml:space="preserve"> ex se</w:t>
      </w:r>
      <w:r w:rsidR="00665184" w:rsidRPr="00D215FF">
        <w:t xml:space="preserve">), the divine substance given </w:t>
      </w:r>
      <w:r w:rsidR="00665184" w:rsidRPr="00D215FF">
        <w:rPr>
          <w:i/>
        </w:rPr>
        <w:t>simpl</w:t>
      </w:r>
      <w:r w:rsidR="00E564F1" w:rsidRPr="00D215FF">
        <w:rPr>
          <w:i/>
        </w:rPr>
        <w:t>iciter</w:t>
      </w:r>
      <w:r w:rsidR="00665184" w:rsidRPr="00D215FF">
        <w:t xml:space="preserve"> includes transcendental determinations of comprehensiveness and perfection in objectively given determination (</w:t>
      </w:r>
      <w:r w:rsidR="00665184" w:rsidRPr="00D215FF">
        <w:rPr>
          <w:i/>
        </w:rPr>
        <w:t>quantitas essentiae creaturae secundum gradum determinatum</w:t>
      </w:r>
      <w:r w:rsidR="00665184" w:rsidRPr="00D215FF">
        <w:t>). Simpli</w:t>
      </w:r>
      <w:r w:rsidR="00E564F1" w:rsidRPr="00D215FF">
        <w:t>ciu</w:t>
      </w:r>
      <w:r w:rsidR="00665184" w:rsidRPr="00D215FF">
        <w:t>s defines both categorical determinations (</w:t>
      </w:r>
      <w:r w:rsidR="00665184" w:rsidRPr="00D215FF">
        <w:rPr>
          <w:i/>
        </w:rPr>
        <w:t>relatio, habitudo</w:t>
      </w:r>
      <w:r w:rsidR="00665184" w:rsidRPr="00D215FF">
        <w:t xml:space="preserve">) as the highest genera of being outside the first and the second substance. The </w:t>
      </w:r>
      <w:r w:rsidR="00A95D4E" w:rsidRPr="00D215FF">
        <w:t xml:space="preserve">introduction </w:t>
      </w:r>
      <w:r w:rsidR="00665184" w:rsidRPr="00D215FF">
        <w:t>of new genera results in an order given by different determination of subsistent form</w:t>
      </w:r>
      <w:r w:rsidR="00A95D4E" w:rsidRPr="00D215FF">
        <w:t>s</w:t>
      </w:r>
      <w:r w:rsidR="00665184" w:rsidRPr="00D215FF">
        <w:t xml:space="preserve"> (gradus) and thus the determination of</w:t>
      </w:r>
      <w:r w:rsidR="00A95D4E" w:rsidRPr="00D215FF">
        <w:t xml:space="preserve"> those</w:t>
      </w:r>
      <w:r w:rsidR="00665184" w:rsidRPr="00D215FF">
        <w:t xml:space="preserve"> form</w:t>
      </w:r>
      <w:r w:rsidR="00A95D4E" w:rsidRPr="00D215FF">
        <w:t>s</w:t>
      </w:r>
      <w:r w:rsidR="00665184" w:rsidRPr="00D215FF">
        <w:t xml:space="preserve"> with regard to the greater or lesser degree of the finally also materially given actuality</w:t>
      </w:r>
      <w:r w:rsidR="00A95D4E" w:rsidRPr="00D215FF">
        <w:t xml:space="preserve"> (</w:t>
      </w:r>
      <w:r w:rsidR="00A95D4E" w:rsidRPr="00D215FF">
        <w:rPr>
          <w:i/>
        </w:rPr>
        <w:t>quantitas</w:t>
      </w:r>
      <w:r w:rsidR="00A95D4E" w:rsidRPr="00D215FF">
        <w:t>)</w:t>
      </w:r>
      <w:r w:rsidR="00665184" w:rsidRPr="00D215FF">
        <w:t>. Thanks to analogous occurrence of quantity and quality in the primary sphere of divine objectivity, a new kind of objectively measurable identity arises</w:t>
      </w:r>
      <w:r w:rsidR="00A95D4E" w:rsidRPr="00D215FF">
        <w:t xml:space="preserve">, made </w:t>
      </w:r>
      <w:r w:rsidR="00665184" w:rsidRPr="00D215FF">
        <w:t>in the mode of objective graduality and quantity. Since every created substance exists in reality (</w:t>
      </w:r>
      <w:r w:rsidR="00665184" w:rsidRPr="00D215FF">
        <w:rPr>
          <w:i/>
        </w:rPr>
        <w:t>actus essendi</w:t>
      </w:r>
      <w:r w:rsidR="00A95D4E" w:rsidRPr="00D215FF">
        <w:t>), it also objectively “</w:t>
      </w:r>
      <w:r w:rsidR="00665184" w:rsidRPr="00D215FF">
        <w:t>ex</w:t>
      </w:r>
      <w:r w:rsidR="00A95D4E" w:rsidRPr="00D215FF">
        <w:t>sists”</w:t>
      </w:r>
      <w:r w:rsidR="00665184" w:rsidRPr="00D215FF">
        <w:t xml:space="preserve"> in a determined relationship </w:t>
      </w:r>
      <w:r w:rsidR="00A95D4E" w:rsidRPr="00D215FF">
        <w:t xml:space="preserve">to </w:t>
      </w:r>
      <w:r w:rsidR="00665184" w:rsidRPr="00D215FF">
        <w:t>G</w:t>
      </w:r>
      <w:r w:rsidR="00A95D4E" w:rsidRPr="00D215FF">
        <w:t>od. Graduality shifted from actualized</w:t>
      </w:r>
      <w:r w:rsidR="00665184" w:rsidRPr="00D215FF">
        <w:t xml:space="preserve"> first substance</w:t>
      </w:r>
      <w:r w:rsidR="00A95D4E" w:rsidRPr="00D215FF">
        <w:t>s</w:t>
      </w:r>
      <w:r w:rsidR="00665184" w:rsidRPr="00D215FF">
        <w:t xml:space="preserve"> to the pure potentiality of concept</w:t>
      </w:r>
      <w:r w:rsidR="00A95D4E" w:rsidRPr="00D215FF">
        <w:t>s. It was unacceptable for the first A</w:t>
      </w:r>
      <w:r w:rsidR="00665184" w:rsidRPr="00D215FF">
        <w:t xml:space="preserve">verroism. Potency cannot </w:t>
      </w:r>
      <w:r w:rsidR="008A35D5" w:rsidRPr="00D215FF">
        <w:t xml:space="preserve">exist </w:t>
      </w:r>
      <w:r w:rsidR="00665184" w:rsidRPr="00D215FF">
        <w:t>more or less, because it is potency</w:t>
      </w:r>
      <w:r w:rsidR="00A95D4E" w:rsidRPr="00D215FF">
        <w:t xml:space="preserve">; </w:t>
      </w:r>
      <w:r w:rsidR="00665184" w:rsidRPr="00D215FF">
        <w:t xml:space="preserve">accidents belong to the </w:t>
      </w:r>
      <w:r w:rsidR="00DD1BCE" w:rsidRPr="00D215FF">
        <w:t>actualized</w:t>
      </w:r>
      <w:r w:rsidR="00665184" w:rsidRPr="00D215FF">
        <w:t xml:space="preserve"> substance det</w:t>
      </w:r>
      <w:r w:rsidR="00B7479D" w:rsidRPr="00D215FF">
        <w:t xml:space="preserve">ermined by movement and change. </w:t>
      </w:r>
      <w:r w:rsidR="000D1119" w:rsidRPr="00D215FF">
        <w:t xml:space="preserve">Gandavus concocted </w:t>
      </w:r>
      <w:r w:rsidR="00003841" w:rsidRPr="00D215FF">
        <w:t xml:space="preserve">a kind of </w:t>
      </w:r>
      <w:r w:rsidR="00B7479D" w:rsidRPr="00D215FF">
        <w:t>ontotheological metaphysics</w:t>
      </w:r>
      <w:r w:rsidR="00003841" w:rsidRPr="00D215FF">
        <w:t xml:space="preserve"> that </w:t>
      </w:r>
      <w:r w:rsidR="000D1119" w:rsidRPr="00D215FF">
        <w:t xml:space="preserve">operate </w:t>
      </w:r>
      <w:r w:rsidR="00B7479D" w:rsidRPr="00D215FF">
        <w:t>objective divine causality</w:t>
      </w:r>
      <w:r w:rsidR="00003841" w:rsidRPr="00D215FF">
        <w:t xml:space="preserve">. Objective potentialities </w:t>
      </w:r>
      <w:r w:rsidR="00B7479D" w:rsidRPr="00D215FF">
        <w:t>given b</w:t>
      </w:r>
      <w:r w:rsidR="00003841" w:rsidRPr="00D215FF">
        <w:t>y an essential definition take</w:t>
      </w:r>
      <w:r w:rsidR="00B7479D" w:rsidRPr="00D215FF">
        <w:t xml:space="preserve"> the place of real first substances. This is the typical version of Oxfordian Fallacy, in which the essential definition </w:t>
      </w:r>
      <w:r w:rsidR="00C000FB" w:rsidRPr="00D215FF">
        <w:t xml:space="preserve">replaced </w:t>
      </w:r>
      <w:r w:rsidR="00B7479D" w:rsidRPr="00D215FF">
        <w:t>the predication of causally acting first substance</w:t>
      </w:r>
      <w:r w:rsidR="00C000FB" w:rsidRPr="00D215FF">
        <w:t>s</w:t>
      </w:r>
      <w:r w:rsidR="00B7479D" w:rsidRPr="00D215FF">
        <w:t>. The eclipse of the first substance caused God to become the objective measure of the beingness of things in the mode of analogical univocity (</w:t>
      </w:r>
      <w:r w:rsidR="00B7479D" w:rsidRPr="00D215FF">
        <w:rPr>
          <w:i/>
        </w:rPr>
        <w:t>est unica mensura</w:t>
      </w:r>
      <w:r w:rsidR="00B7479D" w:rsidRPr="00D215FF">
        <w:t xml:space="preserve">). </w:t>
      </w:r>
      <w:r w:rsidR="00F71D6D" w:rsidRPr="00D215FF">
        <w:t>About the year</w:t>
      </w:r>
      <w:r w:rsidR="006F6DC2" w:rsidRPr="00D215FF">
        <w:t> </w:t>
      </w:r>
      <w:r w:rsidR="00F71D6D" w:rsidRPr="00D215FF">
        <w:t xml:space="preserve">1285, </w:t>
      </w:r>
      <w:r w:rsidR="00140819" w:rsidRPr="00D215FF">
        <w:t xml:space="preserve">the </w:t>
      </w:r>
      <w:r w:rsidR="00F71D6D" w:rsidRPr="00D215FF">
        <w:t xml:space="preserve">modernism produced </w:t>
      </w:r>
      <w:r w:rsidR="00140819" w:rsidRPr="00D215FF">
        <w:t xml:space="preserve">a </w:t>
      </w:r>
      <w:r w:rsidR="00F71D6D" w:rsidRPr="00D215FF">
        <w:t>complete predication “</w:t>
      </w:r>
      <w:r w:rsidR="00F71D6D" w:rsidRPr="00D215FF">
        <w:rPr>
          <w:i/>
        </w:rPr>
        <w:t>ad unum</w:t>
      </w:r>
      <w:r w:rsidR="00F71D6D" w:rsidRPr="00D215FF">
        <w:t xml:space="preserve">” no longer in the mode of mathematical, but of ontotheological analogy. </w:t>
      </w:r>
    </w:p>
    <w:p w14:paraId="64572CB8" w14:textId="15CA0DE6" w:rsidR="00912A28" w:rsidRPr="00D215FF" w:rsidRDefault="00665184" w:rsidP="00F13DDD">
      <w:pPr>
        <w:ind w:firstLine="708"/>
      </w:pPr>
      <w:r w:rsidRPr="00D215FF">
        <w:lastRenderedPageBreak/>
        <w:t>The measurability of God and creation in the mode of mathematical analogy (</w:t>
      </w:r>
      <w:r w:rsidRPr="00D215FF">
        <w:rPr>
          <w:i/>
        </w:rPr>
        <w:t>in commensurationibus</w:t>
      </w:r>
      <w:r w:rsidRPr="00D215FF">
        <w:t xml:space="preserve">) contains the core of ontotheological structure </w:t>
      </w:r>
      <w:r w:rsidR="008C78ED" w:rsidRPr="00D215FF">
        <w:t xml:space="preserve">that characterizes the age of </w:t>
      </w:r>
      <w:r w:rsidRPr="00D215FF">
        <w:t>modernity</w:t>
      </w:r>
      <w:r w:rsidR="008C78ED" w:rsidRPr="00D215FF">
        <w:t>. S</w:t>
      </w:r>
      <w:r w:rsidRPr="00D215FF">
        <w:t>uárez transform</w:t>
      </w:r>
      <w:r w:rsidR="008C78ED" w:rsidRPr="00D215FF">
        <w:t>ed</w:t>
      </w:r>
      <w:r w:rsidRPr="00D215FF">
        <w:t xml:space="preserve"> into a modern ontology and Leibniz into a mathematical model of the world. The quotation establishes a further definition of the existential dative, whereby objectivity is sig</w:t>
      </w:r>
      <w:r w:rsidR="00E648A2" w:rsidRPr="00D215FF">
        <w:t xml:space="preserve">nified in the mode of </w:t>
      </w:r>
      <w:r w:rsidR="00E648A2" w:rsidRPr="00D215FF">
        <w:rPr>
          <w:i/>
        </w:rPr>
        <w:t>dativus</w:t>
      </w:r>
      <w:r w:rsidRPr="00D215FF">
        <w:rPr>
          <w:i/>
        </w:rPr>
        <w:t xml:space="preserve"> mensurae</w:t>
      </w:r>
      <w:r w:rsidRPr="00D215FF">
        <w:t xml:space="preserve"> (</w:t>
      </w:r>
      <w:r w:rsidR="007F3562" w:rsidRPr="00D215FF">
        <w:t>ch.</w:t>
      </w:r>
      <w:r w:rsidR="006F6DC2" w:rsidRPr="00D215FF">
        <w:t> </w:t>
      </w:r>
      <w:r w:rsidR="00E648A2" w:rsidRPr="00D215FF">
        <w:t>4</w:t>
      </w:r>
      <w:r w:rsidRPr="00D215FF">
        <w:t xml:space="preserve">). </w:t>
      </w:r>
      <w:r w:rsidR="00F13DDD" w:rsidRPr="00D215FF">
        <w:t xml:space="preserve">Let us summarize the fundamentals </w:t>
      </w:r>
      <w:r w:rsidRPr="00D215FF">
        <w:t xml:space="preserve">of ontotheology of </w:t>
      </w:r>
      <w:r w:rsidRPr="00D215FF">
        <w:rPr>
          <w:i/>
        </w:rPr>
        <w:t>Modernorum</w:t>
      </w:r>
      <w:r w:rsidR="00F13DDD" w:rsidRPr="00D215FF">
        <w:t xml:space="preserve">. </w:t>
      </w:r>
      <w:r w:rsidR="008A35D5" w:rsidRPr="00D215FF">
        <w:t>It</w:t>
      </w:r>
      <w:r w:rsidR="00F13DDD" w:rsidRPr="00D215FF">
        <w:t xml:space="preserve"> is based on specific kind of </w:t>
      </w:r>
      <w:r w:rsidRPr="00D215FF">
        <w:t>proportionality</w:t>
      </w:r>
      <w:r w:rsidR="00F13DDD" w:rsidRPr="00D215FF">
        <w:t xml:space="preserve"> that </w:t>
      </w:r>
      <w:r w:rsidRPr="00D215FF">
        <w:t>form</w:t>
      </w:r>
      <w:r w:rsidR="00F13DDD" w:rsidRPr="00D215FF">
        <w:t>s</w:t>
      </w:r>
      <w:r w:rsidRPr="00D215FF">
        <w:t xml:space="preserve"> later </w:t>
      </w:r>
      <w:r w:rsidR="00F13DDD" w:rsidRPr="00D215FF">
        <w:t xml:space="preserve">conception of </w:t>
      </w:r>
      <w:r w:rsidRPr="00D215FF">
        <w:rPr>
          <w:i/>
        </w:rPr>
        <w:t>analogia entis</w:t>
      </w:r>
      <w:r w:rsidRPr="00D215FF">
        <w:t xml:space="preserve">. The </w:t>
      </w:r>
      <w:r w:rsidR="00F13DDD" w:rsidRPr="00D215FF">
        <w:t xml:space="preserve">objective </w:t>
      </w:r>
      <w:r w:rsidRPr="00D215FF">
        <w:t xml:space="preserve">relation </w:t>
      </w:r>
      <w:r w:rsidR="00F13DDD" w:rsidRPr="00D215FF">
        <w:t>“</w:t>
      </w:r>
      <w:r w:rsidR="00F13DDD" w:rsidRPr="00D215FF">
        <w:rPr>
          <w:i/>
        </w:rPr>
        <w:t>essentia</w:t>
      </w:r>
      <w:r w:rsidR="00F13DDD" w:rsidRPr="00D215FF">
        <w:rPr>
          <w:rFonts w:cs="Calibri"/>
          <w:i/>
        </w:rPr>
        <w:t>—</w:t>
      </w:r>
      <w:r w:rsidR="00F13DDD" w:rsidRPr="00D215FF">
        <w:rPr>
          <w:i/>
        </w:rPr>
        <w:t>relatio</w:t>
      </w:r>
      <w:r w:rsidR="00F13DDD" w:rsidRPr="00D215FF">
        <w:rPr>
          <w:rFonts w:cs="Calibri"/>
          <w:i/>
        </w:rPr>
        <w:t>—</w:t>
      </w:r>
      <w:r w:rsidR="00F13DDD" w:rsidRPr="00D215FF">
        <w:rPr>
          <w:i/>
        </w:rPr>
        <w:t>intentum</w:t>
      </w:r>
      <w:r w:rsidR="00F13DDD" w:rsidRPr="00D215FF">
        <w:t xml:space="preserve">” exists </w:t>
      </w:r>
      <w:r w:rsidRPr="00D215FF">
        <w:t xml:space="preserve">in </w:t>
      </w:r>
      <w:r w:rsidR="002F2A92" w:rsidRPr="00D215FF">
        <w:t xml:space="preserve">modern </w:t>
      </w:r>
      <w:r w:rsidRPr="00D215FF">
        <w:t>God</w:t>
      </w:r>
      <w:r w:rsidR="00F13DDD" w:rsidRPr="00D215FF">
        <w:t xml:space="preserve"> and it </w:t>
      </w:r>
      <w:r w:rsidRPr="00D215FF">
        <w:t xml:space="preserve">establishes the </w:t>
      </w:r>
      <w:r w:rsidR="00F13DDD" w:rsidRPr="00D215FF">
        <w:t xml:space="preserve">exemplar as a new being of the third kind; then, God </w:t>
      </w:r>
      <w:r w:rsidRPr="00D215FF">
        <w:t>copies it in</w:t>
      </w:r>
      <w:r w:rsidR="00F13DDD" w:rsidRPr="00D215FF">
        <w:t xml:space="preserve"> the</w:t>
      </w:r>
      <w:r w:rsidRPr="00D215FF">
        <w:t xml:space="preserve"> creation. The </w:t>
      </w:r>
      <w:r w:rsidR="00807399" w:rsidRPr="00D215FF">
        <w:t xml:space="preserve">exemplar </w:t>
      </w:r>
      <w:r w:rsidRPr="00D215FF">
        <w:t xml:space="preserve">is created in divine intentionality in </w:t>
      </w:r>
      <w:r w:rsidR="004229F4" w:rsidRPr="00D215FF">
        <w:t xml:space="preserve">several </w:t>
      </w:r>
      <w:r w:rsidRPr="00D215FF">
        <w:t xml:space="preserve">steps. </w:t>
      </w:r>
      <w:r w:rsidR="00807399" w:rsidRPr="00D215FF">
        <w:t xml:space="preserve">It </w:t>
      </w:r>
      <w:r w:rsidRPr="00D215FF">
        <w:t>forms the intentional object of the divine essence (</w:t>
      </w:r>
      <w:r w:rsidRPr="00D215FF">
        <w:rPr>
          <w:i/>
        </w:rPr>
        <w:t>esse</w:t>
      </w:r>
      <w:r w:rsidR="006F6DC2" w:rsidRPr="00D215FF">
        <w:rPr>
          <w:i/>
        </w:rPr>
        <w:t> </w:t>
      </w:r>
      <w:r w:rsidRPr="00D215FF">
        <w:rPr>
          <w:i/>
        </w:rPr>
        <w:t>in</w:t>
      </w:r>
      <w:r w:rsidRPr="00D215FF">
        <w:rPr>
          <w:i/>
          <w:vertAlign w:val="superscript"/>
        </w:rPr>
        <w:t>1</w:t>
      </w:r>
      <w:r w:rsidRPr="00D215FF">
        <w:t xml:space="preserve">) and </w:t>
      </w:r>
      <w:r w:rsidR="00807399" w:rsidRPr="00D215FF">
        <w:t xml:space="preserve">it </w:t>
      </w:r>
      <w:r w:rsidRPr="00D215FF">
        <w:t>is habitually given as an objectified form of his thinking (</w:t>
      </w:r>
      <w:r w:rsidRPr="00D215FF">
        <w:rPr>
          <w:i/>
        </w:rPr>
        <w:t>habitus</w:t>
      </w:r>
      <w:r w:rsidRPr="00D215FF">
        <w:rPr>
          <w:i/>
          <w:vertAlign w:val="superscript"/>
        </w:rPr>
        <w:t>1</w:t>
      </w:r>
      <w:r w:rsidRPr="00D215FF">
        <w:t xml:space="preserve">). </w:t>
      </w:r>
      <w:r w:rsidR="00807399" w:rsidRPr="00D215FF">
        <w:t xml:space="preserve">The relation of </w:t>
      </w:r>
      <w:r w:rsidRPr="00D215FF">
        <w:t xml:space="preserve">God to the </w:t>
      </w:r>
      <w:r w:rsidR="00E77BB1" w:rsidRPr="00D215FF">
        <w:t>exemplar is</w:t>
      </w:r>
      <w:r w:rsidR="00807399" w:rsidRPr="00D215FF">
        <w:t xml:space="preserve"> of </w:t>
      </w:r>
      <w:r w:rsidRPr="00D215FF">
        <w:t xml:space="preserve">intentional </w:t>
      </w:r>
      <w:r w:rsidR="00807399" w:rsidRPr="00D215FF">
        <w:t xml:space="preserve">nature </w:t>
      </w:r>
      <w:r w:rsidRPr="00D215FF">
        <w:t>(</w:t>
      </w:r>
      <w:r w:rsidRPr="00D215FF">
        <w:rPr>
          <w:i/>
        </w:rPr>
        <w:t>relatio</w:t>
      </w:r>
      <w:r w:rsidRPr="00D215FF">
        <w:rPr>
          <w:i/>
          <w:vertAlign w:val="superscript"/>
        </w:rPr>
        <w:t>1</w:t>
      </w:r>
      <w:r w:rsidR="00807399" w:rsidRPr="00D215FF">
        <w:t>). The first triad of determinations establishes primary “</w:t>
      </w:r>
      <w:r w:rsidR="00807399" w:rsidRPr="00D215FF">
        <w:rPr>
          <w:i/>
        </w:rPr>
        <w:t>existere</w:t>
      </w:r>
      <w:r w:rsidR="00807399" w:rsidRPr="00D215FF">
        <w:t>”</w:t>
      </w:r>
      <w:r w:rsidRPr="00D215FF">
        <w:t xml:space="preserve"> of the </w:t>
      </w:r>
      <w:r w:rsidR="00807399" w:rsidRPr="00D215FF">
        <w:t xml:space="preserve">exemplar </w:t>
      </w:r>
      <w:r w:rsidR="002C2C1A" w:rsidRPr="00D215FF">
        <w:t>in the minimal</w:t>
      </w:r>
      <w:r w:rsidRPr="00D215FF">
        <w:t xml:space="preserve"> portion of objective being (</w:t>
      </w:r>
      <w:r w:rsidRPr="00D215FF">
        <w:rPr>
          <w:i/>
        </w:rPr>
        <w:t>esse in</w:t>
      </w:r>
      <w:r w:rsidRPr="00D215FF">
        <w:rPr>
          <w:i/>
          <w:vertAlign w:val="superscript"/>
        </w:rPr>
        <w:t>2</w:t>
      </w:r>
      <w:r w:rsidRPr="00D215FF">
        <w:t xml:space="preserve">). The primary relationship of the </w:t>
      </w:r>
      <w:r w:rsidR="00050E27" w:rsidRPr="00D215FF">
        <w:t xml:space="preserve">exemplar </w:t>
      </w:r>
      <w:r w:rsidRPr="00D215FF">
        <w:t xml:space="preserve">is given with regard to the unlimited </w:t>
      </w:r>
      <w:r w:rsidR="00050E27" w:rsidRPr="00D215FF">
        <w:t xml:space="preserve">divine </w:t>
      </w:r>
      <w:r w:rsidRPr="00D215FF">
        <w:t>substance (</w:t>
      </w:r>
      <w:r w:rsidRPr="00D215FF">
        <w:rPr>
          <w:i/>
        </w:rPr>
        <w:t>esse</w:t>
      </w:r>
      <w:r w:rsidR="006F6DC2" w:rsidRPr="00D215FF">
        <w:rPr>
          <w:i/>
        </w:rPr>
        <w:t> </w:t>
      </w:r>
      <w:r w:rsidRPr="00D215FF">
        <w:rPr>
          <w:i/>
        </w:rPr>
        <w:t>ad</w:t>
      </w:r>
      <w:r w:rsidRPr="00D215FF">
        <w:rPr>
          <w:i/>
          <w:vertAlign w:val="superscript"/>
        </w:rPr>
        <w:t>1</w:t>
      </w:r>
      <w:r w:rsidRPr="00D215FF">
        <w:t xml:space="preserve">). With regard to the future creation, the objective </w:t>
      </w:r>
      <w:r w:rsidR="00050E27" w:rsidRPr="00D215FF">
        <w:t xml:space="preserve">exemplar </w:t>
      </w:r>
      <w:r w:rsidRPr="00D215FF">
        <w:t xml:space="preserve">occurs </w:t>
      </w:r>
      <w:r w:rsidR="00050E27" w:rsidRPr="00D215FF">
        <w:t xml:space="preserve">as </w:t>
      </w:r>
      <w:r w:rsidRPr="00D215FF">
        <w:t>a</w:t>
      </w:r>
      <w:r w:rsidR="00AC3543" w:rsidRPr="00D215FF">
        <w:t>n a</w:t>
      </w:r>
      <w:r w:rsidRPr="00D215FF">
        <w:t>rchetypal objective being (</w:t>
      </w:r>
      <w:r w:rsidRPr="00D215FF">
        <w:rPr>
          <w:i/>
        </w:rPr>
        <w:t>esse in</w:t>
      </w:r>
      <w:r w:rsidRPr="00D215FF">
        <w:rPr>
          <w:i/>
          <w:vertAlign w:val="superscript"/>
        </w:rPr>
        <w:t>2</w:t>
      </w:r>
      <w:r w:rsidR="005D5EEA" w:rsidRPr="00D215FF">
        <w:t xml:space="preserve">). It </w:t>
      </w:r>
      <w:r w:rsidRPr="00D215FF">
        <w:t>provides the highest degree of exemplary rationality, which is objectively given for the whole</w:t>
      </w:r>
      <w:r w:rsidR="00F41AEF" w:rsidRPr="00D215FF">
        <w:t xml:space="preserve"> </w:t>
      </w:r>
      <w:r w:rsidRPr="00D215FF">
        <w:t>of being outside God (</w:t>
      </w:r>
      <w:r w:rsidRPr="00D215FF">
        <w:rPr>
          <w:i/>
        </w:rPr>
        <w:t>esse</w:t>
      </w:r>
      <w:r w:rsidR="006F6DC2" w:rsidRPr="00D215FF">
        <w:rPr>
          <w:i/>
        </w:rPr>
        <w:t> </w:t>
      </w:r>
      <w:r w:rsidRPr="00D215FF">
        <w:rPr>
          <w:i/>
        </w:rPr>
        <w:t>ad</w:t>
      </w:r>
      <w:r w:rsidRPr="00D215FF">
        <w:rPr>
          <w:i/>
          <w:vertAlign w:val="superscript"/>
        </w:rPr>
        <w:t>2</w:t>
      </w:r>
      <w:r w:rsidRPr="00D215FF">
        <w:t xml:space="preserve">). The creative modification of </w:t>
      </w:r>
      <w:r w:rsidR="00F41AEF" w:rsidRPr="00D215FF">
        <w:t xml:space="preserve">the </w:t>
      </w:r>
      <w:r w:rsidRPr="00D215FF">
        <w:t xml:space="preserve">objective-exemplary relationship in </w:t>
      </w:r>
      <w:r w:rsidR="00F41AEF" w:rsidRPr="00D215FF">
        <w:t xml:space="preserve">the real </w:t>
      </w:r>
      <w:r w:rsidRPr="00D215FF">
        <w:t>creation g</w:t>
      </w:r>
      <w:r w:rsidR="00F41AEF" w:rsidRPr="00D215FF">
        <w:t xml:space="preserve">ives </w:t>
      </w:r>
      <w:r w:rsidRPr="00D215FF">
        <w:t>rise to modern objectivity. Now</w:t>
      </w:r>
      <w:r w:rsidR="006F6419" w:rsidRPr="00D215FF">
        <w:t>,</w:t>
      </w:r>
      <w:r w:rsidRPr="00D215FF">
        <w:t xml:space="preserve"> a replication of this divine objectivity is possible in creation. Objectivity is given in creation as the ultimate measure of all being in the direction of God (</w:t>
      </w:r>
      <w:r w:rsidRPr="00D215FF">
        <w:rPr>
          <w:i/>
        </w:rPr>
        <w:t>relatio</w:t>
      </w:r>
      <w:r w:rsidRPr="00D215FF">
        <w:rPr>
          <w:i/>
          <w:vertAlign w:val="superscript"/>
        </w:rPr>
        <w:t>2</w:t>
      </w:r>
      <w:r w:rsidRPr="00D215FF">
        <w:t>), which equips every object of this relationship with the objectively and habitually (</w:t>
      </w:r>
      <w:r w:rsidRPr="00D215FF">
        <w:rPr>
          <w:i/>
        </w:rPr>
        <w:t>habitus</w:t>
      </w:r>
      <w:r w:rsidRPr="00D215FF">
        <w:rPr>
          <w:i/>
          <w:vertAlign w:val="superscript"/>
        </w:rPr>
        <w:t>2</w:t>
      </w:r>
      <w:r w:rsidRPr="00D215FF">
        <w:t>) given measure of being. The new hyposta</w:t>
      </w:r>
      <w:r w:rsidR="006F6419" w:rsidRPr="00D215FF">
        <w:t>tiz</w:t>
      </w:r>
      <w:r w:rsidRPr="00D215FF">
        <w:t>ed form of the relationship (</w:t>
      </w:r>
      <w:r w:rsidRPr="00D215FF">
        <w:rPr>
          <w:i/>
        </w:rPr>
        <w:t>relatio</w:t>
      </w:r>
      <w:r w:rsidRPr="00D215FF">
        <w:rPr>
          <w:i/>
          <w:vertAlign w:val="superscript"/>
        </w:rPr>
        <w:t>2</w:t>
      </w:r>
      <w:r w:rsidRPr="00D215FF">
        <w:t xml:space="preserve">) is objectively given at the level </w:t>
      </w:r>
      <w:r w:rsidR="006F6419" w:rsidRPr="00D215FF">
        <w:t>of creation</w:t>
      </w:r>
      <w:r w:rsidR="007A7070" w:rsidRPr="00D215FF">
        <w:t xml:space="preserve"> (</w:t>
      </w:r>
      <w:r w:rsidR="007A7070" w:rsidRPr="00D215FF">
        <w:rPr>
          <w:i/>
        </w:rPr>
        <w:t>esse</w:t>
      </w:r>
      <w:r w:rsidR="006F6DC2" w:rsidRPr="00D215FF">
        <w:rPr>
          <w:i/>
        </w:rPr>
        <w:t> </w:t>
      </w:r>
      <w:r w:rsidR="007A7070" w:rsidRPr="00D215FF">
        <w:rPr>
          <w:i/>
        </w:rPr>
        <w:t>ad</w:t>
      </w:r>
      <w:r w:rsidR="007A7070" w:rsidRPr="00D215FF">
        <w:rPr>
          <w:i/>
          <w:vertAlign w:val="superscript"/>
        </w:rPr>
        <w:t>2</w:t>
      </w:r>
      <w:r w:rsidR="007A7070" w:rsidRPr="00D215FF">
        <w:t>)</w:t>
      </w:r>
      <w:r w:rsidR="006F6419" w:rsidRPr="00D215FF">
        <w:t xml:space="preserve">. It </w:t>
      </w:r>
      <w:r w:rsidRPr="00D215FF">
        <w:t>is manifested by limited and contingent real substance</w:t>
      </w:r>
      <w:r w:rsidR="006F6419" w:rsidRPr="00D215FF">
        <w:t>s</w:t>
      </w:r>
      <w:r w:rsidRPr="00D215FF">
        <w:t xml:space="preserve"> (</w:t>
      </w:r>
      <w:r w:rsidRPr="00D215FF">
        <w:rPr>
          <w:i/>
        </w:rPr>
        <w:t>esse in</w:t>
      </w:r>
      <w:r w:rsidRPr="00D215FF">
        <w:rPr>
          <w:i/>
          <w:vertAlign w:val="superscript"/>
        </w:rPr>
        <w:t>3</w:t>
      </w:r>
      <w:r w:rsidRPr="00D215FF">
        <w:t xml:space="preserve">). Thanks to the acquired intellect and the enlightenment of </w:t>
      </w:r>
      <w:r w:rsidR="005B6AF6" w:rsidRPr="00D215FF">
        <w:t xml:space="preserve">modern </w:t>
      </w:r>
      <w:r w:rsidRPr="00D215FF">
        <w:t xml:space="preserve">God, the </w:t>
      </w:r>
      <w:r w:rsidRPr="00D215FF">
        <w:rPr>
          <w:i/>
        </w:rPr>
        <w:t>illuminati</w:t>
      </w:r>
      <w:r w:rsidR="001B0353" w:rsidRPr="00D215FF">
        <w:t xml:space="preserve"> received </w:t>
      </w:r>
      <w:r w:rsidRPr="00D215FF">
        <w:t xml:space="preserve">the substantial form of </w:t>
      </w:r>
      <w:r w:rsidRPr="00D215FF">
        <w:rPr>
          <w:i/>
        </w:rPr>
        <w:t>anima intellectiva</w:t>
      </w:r>
      <w:r w:rsidRPr="00D215FF">
        <w:t xml:space="preserve"> (</w:t>
      </w:r>
      <w:r w:rsidRPr="00D215FF">
        <w:rPr>
          <w:i/>
        </w:rPr>
        <w:t>habitus</w:t>
      </w:r>
      <w:r w:rsidRPr="00D215FF">
        <w:rPr>
          <w:i/>
          <w:vertAlign w:val="superscript"/>
        </w:rPr>
        <w:t>3</w:t>
      </w:r>
      <w:r w:rsidRPr="00D215FF">
        <w:t>). Thanks to its innate habitus, the</w:t>
      </w:r>
      <w:r w:rsidR="005B6AF6" w:rsidRPr="00D215FF">
        <w:t xml:space="preserve">y </w:t>
      </w:r>
      <w:r w:rsidRPr="00D215FF">
        <w:t xml:space="preserve">recognize objective species in </w:t>
      </w:r>
      <w:r w:rsidR="005B6AF6" w:rsidRPr="00D215FF">
        <w:t xml:space="preserve">their </w:t>
      </w:r>
      <w:r w:rsidRPr="00D215FF">
        <w:t>objective habitus (</w:t>
      </w:r>
      <w:r w:rsidRPr="00D215FF">
        <w:rPr>
          <w:i/>
        </w:rPr>
        <w:t>habitus</w:t>
      </w:r>
      <w:r w:rsidRPr="00D215FF">
        <w:rPr>
          <w:i/>
          <w:vertAlign w:val="superscript"/>
        </w:rPr>
        <w:t>2</w:t>
      </w:r>
      <w:r w:rsidRPr="00D215FF">
        <w:t xml:space="preserve">), which is also present in the contingent </w:t>
      </w:r>
      <w:r w:rsidR="00C227F9" w:rsidRPr="00D215FF">
        <w:t xml:space="preserve">being </w:t>
      </w:r>
      <w:r w:rsidRPr="00D215FF">
        <w:t>of first substances (</w:t>
      </w:r>
      <w:r w:rsidRPr="00D215FF">
        <w:rPr>
          <w:i/>
        </w:rPr>
        <w:t>esse in</w:t>
      </w:r>
      <w:r w:rsidRPr="00D215FF">
        <w:rPr>
          <w:i/>
          <w:vertAlign w:val="superscript"/>
        </w:rPr>
        <w:t>3</w:t>
      </w:r>
      <w:r w:rsidRPr="00D215FF">
        <w:t>). This objective relationship is established at the lower level of empirical scientia (</w:t>
      </w:r>
      <w:r w:rsidRPr="00D215FF">
        <w:rPr>
          <w:i/>
        </w:rPr>
        <w:t>esse</w:t>
      </w:r>
      <w:r w:rsidR="006F6DC2" w:rsidRPr="00D215FF">
        <w:rPr>
          <w:i/>
        </w:rPr>
        <w:t> </w:t>
      </w:r>
      <w:r w:rsidRPr="00D215FF">
        <w:rPr>
          <w:i/>
        </w:rPr>
        <w:t>ad</w:t>
      </w:r>
      <w:r w:rsidRPr="00D215FF">
        <w:rPr>
          <w:i/>
          <w:vertAlign w:val="superscript"/>
        </w:rPr>
        <w:t>3</w:t>
      </w:r>
      <w:r w:rsidRPr="00D215FF">
        <w:t xml:space="preserve">) with the help of Aristotelian abstraction from the senses in the mode </w:t>
      </w:r>
      <w:r w:rsidR="005B6782" w:rsidRPr="00D215FF">
        <w:t>“</w:t>
      </w:r>
      <w:r w:rsidRPr="00D215FF">
        <w:rPr>
          <w:i/>
        </w:rPr>
        <w:t>quoad nos</w:t>
      </w:r>
      <w:r w:rsidR="005B6782" w:rsidRPr="00D215FF">
        <w:t>”</w:t>
      </w:r>
      <w:r w:rsidRPr="00D215FF">
        <w:t xml:space="preserve"> (</w:t>
      </w:r>
      <w:r w:rsidRPr="00D215FF">
        <w:rPr>
          <w:i/>
        </w:rPr>
        <w:t>relatio</w:t>
      </w:r>
      <w:r w:rsidRPr="00D215FF">
        <w:rPr>
          <w:i/>
          <w:vertAlign w:val="superscript"/>
        </w:rPr>
        <w:t>3</w:t>
      </w:r>
      <w:r w:rsidRPr="00D215FF">
        <w:t xml:space="preserve">). But </w:t>
      </w:r>
      <w:r w:rsidR="00781086" w:rsidRPr="00D215FF">
        <w:t xml:space="preserve">the philosophically proficient </w:t>
      </w:r>
      <w:r w:rsidR="00781086" w:rsidRPr="00D215FF">
        <w:rPr>
          <w:i/>
        </w:rPr>
        <w:t>i</w:t>
      </w:r>
      <w:r w:rsidRPr="00D215FF">
        <w:rPr>
          <w:i/>
        </w:rPr>
        <w:t>lluminati</w:t>
      </w:r>
      <w:r w:rsidRPr="00D215FF">
        <w:t xml:space="preserve"> does not need this empirical detour and consider the exemplary rationality in its eidetic, God-given hyposta</w:t>
      </w:r>
      <w:r w:rsidR="00781086" w:rsidRPr="00D215FF">
        <w:t>t</w:t>
      </w:r>
      <w:r w:rsidRPr="00D215FF">
        <w:t>ized form</w:t>
      </w:r>
      <w:r w:rsidR="00781086" w:rsidRPr="00D215FF">
        <w:t>s</w:t>
      </w:r>
      <w:r w:rsidR="00781086" w:rsidRPr="00D215FF">
        <w:rPr>
          <w:szCs w:val="24"/>
        </w:rPr>
        <w:t xml:space="preserve"> (</w:t>
      </w:r>
      <w:r w:rsidR="00781086" w:rsidRPr="00D215FF">
        <w:rPr>
          <w:i/>
          <w:szCs w:val="24"/>
        </w:rPr>
        <w:t>relatio</w:t>
      </w:r>
      <w:r w:rsidR="00781086" w:rsidRPr="00D215FF">
        <w:rPr>
          <w:i/>
          <w:szCs w:val="24"/>
          <w:vertAlign w:val="superscript"/>
        </w:rPr>
        <w:t>2</w:t>
      </w:r>
      <w:r w:rsidR="00781086" w:rsidRPr="00D215FF">
        <w:rPr>
          <w:szCs w:val="24"/>
        </w:rPr>
        <w:t xml:space="preserve">, </w:t>
      </w:r>
      <w:r w:rsidR="00781086" w:rsidRPr="00D215FF">
        <w:rPr>
          <w:i/>
          <w:szCs w:val="24"/>
        </w:rPr>
        <w:t>esse in</w:t>
      </w:r>
      <w:r w:rsidR="00781086" w:rsidRPr="00D215FF">
        <w:rPr>
          <w:i/>
          <w:szCs w:val="24"/>
          <w:vertAlign w:val="superscript"/>
        </w:rPr>
        <w:t>2</w:t>
      </w:r>
      <w:r w:rsidR="00781086" w:rsidRPr="00D215FF">
        <w:rPr>
          <w:i/>
          <w:szCs w:val="24"/>
        </w:rPr>
        <w:t>, esse</w:t>
      </w:r>
      <w:r w:rsidR="006F6DC2" w:rsidRPr="00D215FF">
        <w:rPr>
          <w:i/>
          <w:szCs w:val="24"/>
        </w:rPr>
        <w:t> </w:t>
      </w:r>
      <w:r w:rsidR="00781086" w:rsidRPr="00D215FF">
        <w:rPr>
          <w:i/>
          <w:szCs w:val="24"/>
        </w:rPr>
        <w:t>ad</w:t>
      </w:r>
      <w:r w:rsidR="00781086" w:rsidRPr="00D215FF">
        <w:rPr>
          <w:i/>
          <w:szCs w:val="24"/>
          <w:vertAlign w:val="superscript"/>
        </w:rPr>
        <w:t>2</w:t>
      </w:r>
      <w:r w:rsidR="00781086" w:rsidRPr="00D215FF">
        <w:rPr>
          <w:szCs w:val="24"/>
        </w:rPr>
        <w:t xml:space="preserve">). </w:t>
      </w:r>
      <w:r w:rsidRPr="00D215FF">
        <w:t xml:space="preserve">This vision of objective heavenly Jerusalem is </w:t>
      </w:r>
      <w:r w:rsidRPr="00D215FF">
        <w:lastRenderedPageBreak/>
        <w:t>ensured by th</w:t>
      </w:r>
      <w:r w:rsidR="00673D9A" w:rsidRPr="00D215FF">
        <w:t xml:space="preserve">e correspondence of the hypostatized essences, habitus and relations made according to </w:t>
      </w:r>
      <w:r w:rsidRPr="00D215FF">
        <w:t>Rufus</w:t>
      </w:r>
      <w:r w:rsidR="006F6DC2" w:rsidRPr="00D215FF">
        <w:t>’</w:t>
      </w:r>
      <w:r w:rsidR="00673D9A" w:rsidRPr="00D215FF">
        <w:t>s</w:t>
      </w:r>
      <w:r w:rsidRPr="00D215FF">
        <w:t xml:space="preserve"> </w:t>
      </w:r>
      <w:r w:rsidR="00673D9A" w:rsidRPr="00D215FF">
        <w:t xml:space="preserve">theory of the </w:t>
      </w:r>
      <w:r w:rsidRPr="00D215FF">
        <w:t>truth as assimilation (</w:t>
      </w:r>
      <w:r w:rsidRPr="00D215FF">
        <w:rPr>
          <w:i/>
        </w:rPr>
        <w:t>coaequatio</w:t>
      </w:r>
      <w:r w:rsidRPr="00D215FF">
        <w:t>). Both levels of exemplary and seminal objectivity correspond to each other in Jamblich</w:t>
      </w:r>
      <w:r w:rsidR="00912A28" w:rsidRPr="00D215FF">
        <w:t>us</w:t>
      </w:r>
      <w:r w:rsidR="006F6DC2" w:rsidRPr="00D215FF">
        <w:t>’</w:t>
      </w:r>
      <w:r w:rsidR="00912A28" w:rsidRPr="00D215FF">
        <w:t xml:space="preserve">s mode “Unlimited versus Limited” that </w:t>
      </w:r>
      <w:r w:rsidRPr="00D215FF">
        <w:t>Gandavus worked on to the modern form.</w:t>
      </w:r>
      <w:r w:rsidR="00E54E82" w:rsidRPr="00D215FF">
        <w:t xml:space="preserve"> In contrast to Neoplatonism, the archetypal sphere of exemplars forms only a component of divine intentions and not of one</w:t>
      </w:r>
      <w:r w:rsidR="006F6DC2" w:rsidRPr="00D215FF">
        <w:t>’</w:t>
      </w:r>
      <w:r w:rsidR="00E54E82" w:rsidRPr="00D215FF">
        <w:t>s own created and actually existing substances.</w:t>
      </w:r>
      <w:r w:rsidR="00E54E82" w:rsidRPr="00D215FF">
        <w:rPr>
          <w:iCs/>
          <w:szCs w:val="24"/>
          <w:vertAlign w:val="superscript"/>
        </w:rPr>
        <w:footnoteReference w:id="412"/>
      </w:r>
      <w:r w:rsidR="00E54E82" w:rsidRPr="00D215FF">
        <w:t xml:space="preserve"> The objectivity of the universal species of all kinds is given by the fact that they exist in the divine intentionality as a pure po</w:t>
      </w:r>
      <w:r w:rsidR="00053EF2" w:rsidRPr="00D215FF">
        <w:t xml:space="preserve">ssibility and not as a created entity </w:t>
      </w:r>
      <w:r w:rsidR="00E54E82" w:rsidRPr="00D215FF">
        <w:t>(</w:t>
      </w:r>
      <w:r w:rsidR="00E54E82" w:rsidRPr="00D215FF">
        <w:rPr>
          <w:i/>
        </w:rPr>
        <w:t>qua numquam futura erant in existentia</w:t>
      </w:r>
      <w:r w:rsidR="00E54E82" w:rsidRPr="00D215FF">
        <w:t>). The entire creation then participa</w:t>
      </w:r>
      <w:r w:rsidR="00FC3EF7" w:rsidRPr="00D215FF">
        <w:t>tes in this being given by d</w:t>
      </w:r>
      <w:r w:rsidR="00E54E82" w:rsidRPr="00D215FF">
        <w:t>ivine intention</w:t>
      </w:r>
      <w:r w:rsidR="00FC3EF7" w:rsidRPr="00D215FF">
        <w:t xml:space="preserve">s made </w:t>
      </w:r>
      <w:r w:rsidR="00E54E82" w:rsidRPr="00D215FF">
        <w:t>in objective exemplar</w:t>
      </w:r>
      <w:r w:rsidR="00AC3543" w:rsidRPr="00D215FF">
        <w:t>y</w:t>
      </w:r>
      <w:r w:rsidR="00E54E82" w:rsidRPr="00D215FF">
        <w:t xml:space="preserve"> and objectively seminal manner. </w:t>
      </w:r>
    </w:p>
    <w:p w14:paraId="63738B20" w14:textId="283D13AF" w:rsidR="008E32FA" w:rsidRPr="00D215FF" w:rsidRDefault="00665184" w:rsidP="00964190">
      <w:pPr>
        <w:ind w:firstLine="708"/>
      </w:pPr>
      <w:r w:rsidRPr="00D215FF">
        <w:t xml:space="preserve">The objective structure of modern ontotheology </w:t>
      </w:r>
      <w:r w:rsidR="00962B6F" w:rsidRPr="00D215FF">
        <w:t xml:space="preserve">was established </w:t>
      </w:r>
      <w:r w:rsidRPr="00D215FF">
        <w:t>a</w:t>
      </w:r>
      <w:r w:rsidR="00962B6F" w:rsidRPr="00D215FF">
        <w:t>s</w:t>
      </w:r>
      <w:r w:rsidRPr="00D215FF">
        <w:t xml:space="preserve"> </w:t>
      </w:r>
      <w:r w:rsidR="00AC3543" w:rsidRPr="00D215FF">
        <w:t xml:space="preserve">a </w:t>
      </w:r>
      <w:r w:rsidR="00962B6F" w:rsidRPr="00D215FF">
        <w:t xml:space="preserve">network </w:t>
      </w:r>
      <w:r w:rsidRPr="00D215FF">
        <w:t>of mutual r</w:t>
      </w:r>
      <w:r w:rsidR="00962B6F" w:rsidRPr="00D215FF">
        <w:t>elations given as exemplars</w:t>
      </w:r>
      <w:r w:rsidRPr="00D215FF">
        <w:t xml:space="preserve"> in creation and </w:t>
      </w:r>
      <w:r w:rsidR="00962B6F" w:rsidRPr="00D215FF">
        <w:t xml:space="preserve">as objective </w:t>
      </w:r>
      <w:r w:rsidRPr="00D215FF">
        <w:t>intention</w:t>
      </w:r>
      <w:r w:rsidR="00962B6F" w:rsidRPr="00D215FF">
        <w:t>s</w:t>
      </w:r>
      <w:r w:rsidRPr="00D215FF">
        <w:t xml:space="preserve"> in God and in man. The analogy works in the model of </w:t>
      </w:r>
      <w:r w:rsidR="00962B6F" w:rsidRPr="00D215FF">
        <w:t xml:space="preserve">metaphysical and </w:t>
      </w:r>
      <w:r w:rsidRPr="00D215FF">
        <w:t>mathematical abstraction, because the exemplarity concerns the relations of measure, degree an</w:t>
      </w:r>
      <w:r w:rsidR="00005839" w:rsidRPr="00D215FF">
        <w:t xml:space="preserve">d quantity. The category of hypostatized </w:t>
      </w:r>
      <w:r w:rsidRPr="00D215FF">
        <w:rPr>
          <w:i/>
        </w:rPr>
        <w:t>relatio</w:t>
      </w:r>
      <w:r w:rsidR="00005839" w:rsidRPr="00D215FF">
        <w:t xml:space="preserve"> made in the </w:t>
      </w:r>
      <w:r w:rsidRPr="00D215FF">
        <w:t xml:space="preserve">mode </w:t>
      </w:r>
      <w:r w:rsidR="00005839" w:rsidRPr="00D215FF">
        <w:t>“</w:t>
      </w:r>
      <w:r w:rsidRPr="00D215FF">
        <w:rPr>
          <w:i/>
        </w:rPr>
        <w:t>esse ad</w:t>
      </w:r>
      <w:r w:rsidR="00005839" w:rsidRPr="00D215FF">
        <w:t xml:space="preserve">” </w:t>
      </w:r>
      <w:r w:rsidRPr="00D215FF">
        <w:t>acquire</w:t>
      </w:r>
      <w:r w:rsidR="00005839" w:rsidRPr="00D215FF">
        <w:t>d</w:t>
      </w:r>
      <w:r w:rsidRPr="00D215FF">
        <w:t xml:space="preserve"> a fundamental </w:t>
      </w:r>
      <w:r w:rsidR="00005839" w:rsidRPr="00D215FF">
        <w:t>value</w:t>
      </w:r>
      <w:r w:rsidR="0075453A" w:rsidRPr="00D215FF">
        <w:t>, sin</w:t>
      </w:r>
      <w:r w:rsidR="00005839" w:rsidRPr="00D215FF">
        <w:t>ce it ela</w:t>
      </w:r>
      <w:r w:rsidR="00AC3543" w:rsidRPr="00D215FF">
        <w:t>b</w:t>
      </w:r>
      <w:r w:rsidR="00005839" w:rsidRPr="00D215FF">
        <w:t>orated the f</w:t>
      </w:r>
      <w:r w:rsidRPr="00D215FF">
        <w:t xml:space="preserve">irst </w:t>
      </w:r>
      <w:r w:rsidR="0075453A" w:rsidRPr="00D215FF">
        <w:t xml:space="preserve">form of objective </w:t>
      </w:r>
      <w:r w:rsidR="0075453A" w:rsidRPr="00D215FF">
        <w:rPr>
          <w:i/>
        </w:rPr>
        <w:t>resolutio</w:t>
      </w:r>
      <w:r w:rsidRPr="00D215FF">
        <w:t xml:space="preserve"> of </w:t>
      </w:r>
      <w:r w:rsidR="00005839" w:rsidRPr="00D215FF">
        <w:t xml:space="preserve">being. There are </w:t>
      </w:r>
      <w:r w:rsidRPr="00D215FF">
        <w:t>two reasons</w:t>
      </w:r>
      <w:r w:rsidR="00005839" w:rsidRPr="00D215FF">
        <w:t xml:space="preserve"> for the importance</w:t>
      </w:r>
      <w:r w:rsidR="0075453A" w:rsidRPr="00D215FF">
        <w:t xml:space="preserve"> of </w:t>
      </w:r>
      <w:r w:rsidR="00992EC3" w:rsidRPr="00D215FF">
        <w:t xml:space="preserve">newly discovered </w:t>
      </w:r>
      <w:r w:rsidR="0075453A" w:rsidRPr="00D215FF">
        <w:t>Simplicius</w:t>
      </w:r>
      <w:r w:rsidR="0075453A" w:rsidRPr="00D215FF">
        <w:rPr>
          <w:rFonts w:cs="Calibri"/>
        </w:rPr>
        <w:t>′</w:t>
      </w:r>
      <w:r w:rsidR="0075453A" w:rsidRPr="00D215FF">
        <w:t>s metaphysics</w:t>
      </w:r>
      <w:r w:rsidRPr="00D215FF">
        <w:t xml:space="preserve">. </w:t>
      </w:r>
      <w:r w:rsidR="00F66388" w:rsidRPr="00D215FF">
        <w:t>F</w:t>
      </w:r>
      <w:r w:rsidRPr="00D215FF">
        <w:t>irst</w:t>
      </w:r>
      <w:r w:rsidR="00F66388" w:rsidRPr="00D215FF">
        <w:t xml:space="preserve">ly, </w:t>
      </w:r>
      <w:r w:rsidRPr="00D215FF">
        <w:t xml:space="preserve">the level of divine intentionality </w:t>
      </w:r>
      <w:r w:rsidR="00F66388" w:rsidRPr="00D215FF">
        <w:t xml:space="preserve">received </w:t>
      </w:r>
      <w:r w:rsidRPr="00D215FF">
        <w:t xml:space="preserve">the first dose of </w:t>
      </w:r>
      <w:r w:rsidR="00AC3543" w:rsidRPr="00D215FF">
        <w:t xml:space="preserve">the </w:t>
      </w:r>
      <w:r w:rsidRPr="00D215FF">
        <w:t>objective being (</w:t>
      </w:r>
      <w:r w:rsidRPr="00D215FF">
        <w:rPr>
          <w:i/>
        </w:rPr>
        <w:t>esse diminutum</w:t>
      </w:r>
      <w:r w:rsidRPr="00D215FF">
        <w:t xml:space="preserve">). Secondly, </w:t>
      </w:r>
      <w:r w:rsidR="00F66388" w:rsidRPr="00D215FF">
        <w:t xml:space="preserve">through this habitual and quantifiable relationship </w:t>
      </w:r>
      <w:r w:rsidR="00F428EF" w:rsidRPr="00D215FF">
        <w:t xml:space="preserve">made out of </w:t>
      </w:r>
      <w:r w:rsidR="00F66388" w:rsidRPr="00D215FF">
        <w:t xml:space="preserve">analogous and measurable determination of being, </w:t>
      </w:r>
      <w:r w:rsidRPr="00D215FF">
        <w:t xml:space="preserve">the new metaphysics </w:t>
      </w:r>
      <w:r w:rsidR="00240808" w:rsidRPr="00D215FF">
        <w:t xml:space="preserve">established the relation </w:t>
      </w:r>
      <w:r w:rsidRPr="00D215FF">
        <w:rPr>
          <w:i/>
        </w:rPr>
        <w:t>per prius</w:t>
      </w:r>
      <w:r w:rsidRPr="00D215FF">
        <w:t xml:space="preserve"> </w:t>
      </w:r>
      <w:r w:rsidR="00240808" w:rsidRPr="00D215FF">
        <w:t xml:space="preserve">to </w:t>
      </w:r>
      <w:r w:rsidRPr="00D215FF">
        <w:t xml:space="preserve">the whole of creation </w:t>
      </w:r>
      <w:r w:rsidR="00F428EF" w:rsidRPr="00D215FF">
        <w:t xml:space="preserve">that was worked out </w:t>
      </w:r>
      <w:r w:rsidRPr="00D215FF">
        <w:t xml:space="preserve">in the mode of </w:t>
      </w:r>
      <w:r w:rsidR="00240808" w:rsidRPr="00D215FF">
        <w:t>“</w:t>
      </w:r>
      <w:r w:rsidRPr="00D215FF">
        <w:rPr>
          <w:i/>
        </w:rPr>
        <w:t>ad aliquid</w:t>
      </w:r>
      <w:r w:rsidRPr="00D215FF">
        <w:t>.</w:t>
      </w:r>
      <w:r w:rsidR="00240808" w:rsidRPr="00D215FF">
        <w:t>”</w:t>
      </w:r>
      <w:r w:rsidRPr="00D215FF">
        <w:t xml:space="preserve"> The first philosophy sought by Aristotle and related to being of first substance</w:t>
      </w:r>
      <w:r w:rsidR="004622D5" w:rsidRPr="00D215FF">
        <w:t>s</w:t>
      </w:r>
      <w:r w:rsidRPr="00D215FF">
        <w:t xml:space="preserve"> was transformed into an intentionally created security related to </w:t>
      </w:r>
      <w:r w:rsidR="004622D5" w:rsidRPr="00D215FF">
        <w:t>N</w:t>
      </w:r>
      <w:r w:rsidRPr="00D215FF">
        <w:t>eoplatonic essence</w:t>
      </w:r>
      <w:r w:rsidR="004622D5" w:rsidRPr="00D215FF">
        <w:t>s</w:t>
      </w:r>
      <w:r w:rsidRPr="00D215FF">
        <w:t xml:space="preserve"> </w:t>
      </w:r>
      <w:r w:rsidR="004622D5" w:rsidRPr="00D215FF">
        <w:t xml:space="preserve">and to </w:t>
      </w:r>
      <w:r w:rsidRPr="00D215FF">
        <w:t>the solar intellect</w:t>
      </w:r>
      <w:r w:rsidR="004622D5" w:rsidRPr="00D215FF">
        <w:t xml:space="preserve"> of </w:t>
      </w:r>
      <w:r w:rsidR="004622D5" w:rsidRPr="00D215FF">
        <w:rPr>
          <w:i/>
        </w:rPr>
        <w:t>illuminati</w:t>
      </w:r>
      <w:r w:rsidRPr="00D215FF">
        <w:t xml:space="preserve">. The development of </w:t>
      </w:r>
      <w:r w:rsidR="00F351E9" w:rsidRPr="00D215FF">
        <w:rPr>
          <w:i/>
        </w:rPr>
        <w:t>tertium ens</w:t>
      </w:r>
      <w:r w:rsidR="00F351E9" w:rsidRPr="00D215FF">
        <w:t xml:space="preserve"> </w:t>
      </w:r>
      <w:r w:rsidRPr="00D215FF">
        <w:t>in modern times denoted an essential and eidetic conception of intentionality inherited from Simpli</w:t>
      </w:r>
      <w:r w:rsidR="00741D98" w:rsidRPr="00D215FF">
        <w:t>ciu</w:t>
      </w:r>
      <w:r w:rsidRPr="00D215FF">
        <w:t>s</w:t>
      </w:r>
      <w:r w:rsidR="00F351E9" w:rsidRPr="00D215FF">
        <w:t xml:space="preserve"> and Avicenna. Blind modernity </w:t>
      </w:r>
      <w:r w:rsidRPr="00D215FF">
        <w:t xml:space="preserve">is guided by the objective solar myth, which </w:t>
      </w:r>
      <w:r w:rsidR="00F351E9" w:rsidRPr="00D215FF">
        <w:t xml:space="preserve">goddesses of academic Revenge </w:t>
      </w:r>
      <w:r w:rsidRPr="00D215FF">
        <w:t>offered to pious Augustinia</w:t>
      </w:r>
      <w:r w:rsidR="00F351E9" w:rsidRPr="00D215FF">
        <w:t>ns</w:t>
      </w:r>
      <w:r w:rsidRPr="00D215FF">
        <w:t xml:space="preserve">. </w:t>
      </w:r>
      <w:r w:rsidR="000F7086" w:rsidRPr="00D215FF">
        <w:t>In the underworld managed by objectively thinking Furies, q</w:t>
      </w:r>
      <w:r w:rsidRPr="00D215FF">
        <w:t>uite understandably</w:t>
      </w:r>
      <w:r w:rsidR="000F7086" w:rsidRPr="00D215FF">
        <w:t xml:space="preserve"> </w:t>
      </w:r>
      <w:r w:rsidRPr="00D215FF">
        <w:t xml:space="preserve">only the objective simulacrum of the Sun shines. </w:t>
      </w:r>
      <w:r w:rsidR="00FE35EF" w:rsidRPr="00D215FF">
        <w:t>R</w:t>
      </w:r>
      <w:r w:rsidRPr="00D215FF">
        <w:t xml:space="preserve">eal wisdom </w:t>
      </w:r>
      <w:r w:rsidR="00FE35EF" w:rsidRPr="00D215FF">
        <w:t xml:space="preserve">of Parmenides </w:t>
      </w:r>
      <w:r w:rsidRPr="00D215FF">
        <w:t xml:space="preserve">follows the path of the </w:t>
      </w:r>
      <w:r w:rsidRPr="00D215FF">
        <w:lastRenderedPageBreak/>
        <w:t xml:space="preserve">real Sun. The joyful science of </w:t>
      </w:r>
      <w:r w:rsidR="00FE35EF" w:rsidRPr="00D215FF">
        <w:rPr>
          <w:i/>
        </w:rPr>
        <w:t>i</w:t>
      </w:r>
      <w:r w:rsidRPr="00D215FF">
        <w:rPr>
          <w:i/>
        </w:rPr>
        <w:t>lluminati</w:t>
      </w:r>
      <w:r w:rsidRPr="00D215FF">
        <w:t xml:space="preserve"> </w:t>
      </w:r>
      <w:r w:rsidR="00FE35EF" w:rsidRPr="00D215FF">
        <w:t xml:space="preserve">established </w:t>
      </w:r>
      <w:r w:rsidRPr="00D215FF">
        <w:t>the epoch of objective solar mytho</w:t>
      </w:r>
      <w:r w:rsidR="00FE35EF" w:rsidRPr="00D215FF">
        <w:t xml:space="preserve">logy made </w:t>
      </w:r>
      <w:r w:rsidRPr="00D215FF">
        <w:t xml:space="preserve">at the level of </w:t>
      </w:r>
      <w:r w:rsidR="00FE35EF" w:rsidRPr="00D215FF">
        <w:t xml:space="preserve">individual actualization of objective </w:t>
      </w:r>
      <w:r w:rsidRPr="00D215FF">
        <w:t>essence</w:t>
      </w:r>
      <w:r w:rsidR="002D0A00" w:rsidRPr="00D215FF">
        <w:t xml:space="preserve">s. </w:t>
      </w:r>
      <w:r w:rsidRPr="00D215FF">
        <w:t>Gandavus</w:t>
      </w:r>
      <w:r w:rsidR="006F6DC2" w:rsidRPr="00D215FF">
        <w:t>’</w:t>
      </w:r>
      <w:r w:rsidR="002D0A00" w:rsidRPr="00D215FF">
        <w:t>s</w:t>
      </w:r>
      <w:r w:rsidRPr="00D215FF">
        <w:t xml:space="preserve"> revolutionary </w:t>
      </w:r>
      <w:r w:rsidRPr="00D215FF">
        <w:rPr>
          <w:i/>
        </w:rPr>
        <w:t>fiat</w:t>
      </w:r>
      <w:r w:rsidRPr="00D215FF">
        <w:t xml:space="preserve">, which </w:t>
      </w:r>
      <w:r w:rsidRPr="00D215FF">
        <w:rPr>
          <w:i/>
        </w:rPr>
        <w:t>ex nihilo</w:t>
      </w:r>
      <w:r w:rsidR="002D0A00" w:rsidRPr="00D215FF">
        <w:t xml:space="preserve"> created</w:t>
      </w:r>
      <w:r w:rsidRPr="00D215FF">
        <w:t xml:space="preserve"> </w:t>
      </w:r>
      <w:r w:rsidR="002D0A00" w:rsidRPr="00D215FF">
        <w:t>modern G</w:t>
      </w:r>
      <w:r w:rsidRPr="00D215FF">
        <w:t xml:space="preserve">od and the objective world, represents the first nihilistic </w:t>
      </w:r>
      <w:r w:rsidRPr="00D215FF">
        <w:rPr>
          <w:i/>
        </w:rPr>
        <w:t>factum</w:t>
      </w:r>
      <w:r w:rsidR="002D0A00" w:rsidRPr="00D215FF">
        <w:t>, which established</w:t>
      </w:r>
      <w:r w:rsidRPr="00D215FF">
        <w:t xml:space="preserve"> the modern history of the Latin Wes</w:t>
      </w:r>
      <w:r w:rsidR="002D0A00" w:rsidRPr="00D215FF">
        <w:t xml:space="preserve">t. </w:t>
      </w:r>
      <w:r w:rsidRPr="00D215FF">
        <w:t>By the intentionality given on the basis of the hyposta</w:t>
      </w:r>
      <w:r w:rsidR="001029E3" w:rsidRPr="00D215FF">
        <w:t>t</w:t>
      </w:r>
      <w:r w:rsidRPr="00D215FF">
        <w:t>ized active intellect, the being got the meaning only from the subject</w:t>
      </w:r>
      <w:r w:rsidR="002D0A00" w:rsidRPr="00D215FF">
        <w:t xml:space="preserve"> </w:t>
      </w:r>
      <w:r w:rsidR="002D0A00" w:rsidRPr="00D215FF">
        <w:rPr>
          <w:szCs w:val="24"/>
        </w:rPr>
        <w:t>(</w:t>
      </w:r>
      <w:r w:rsidR="002D0A00" w:rsidRPr="00D215FF">
        <w:rPr>
          <w:i/>
          <w:szCs w:val="24"/>
        </w:rPr>
        <w:t>Ge-Stell</w:t>
      </w:r>
      <w:r w:rsidR="002D0A00" w:rsidRPr="00D215FF">
        <w:rPr>
          <w:szCs w:val="24"/>
        </w:rPr>
        <w:fldChar w:fldCharType="begin"/>
      </w:r>
      <w:r w:rsidR="002D0A00" w:rsidRPr="00D215FF">
        <w:instrText xml:space="preserve"> XE "</w:instrText>
      </w:r>
      <w:r w:rsidR="002D0A00" w:rsidRPr="00D215FF">
        <w:rPr>
          <w:i/>
          <w:szCs w:val="24"/>
        </w:rPr>
        <w:instrText>Ge-Stell</w:instrText>
      </w:r>
      <w:r w:rsidR="002D0A00" w:rsidRPr="00D215FF">
        <w:instrText xml:space="preserve">" </w:instrText>
      </w:r>
      <w:r w:rsidR="002D0A00" w:rsidRPr="00D215FF">
        <w:rPr>
          <w:szCs w:val="24"/>
        </w:rPr>
        <w:fldChar w:fldCharType="end"/>
      </w:r>
      <w:r w:rsidR="002D0A00" w:rsidRPr="00D215FF">
        <w:rPr>
          <w:szCs w:val="24"/>
        </w:rPr>
        <w:t>)</w:t>
      </w:r>
      <w:r w:rsidRPr="00D215FF">
        <w:t xml:space="preserve">. </w:t>
      </w:r>
      <w:r w:rsidR="00353952" w:rsidRPr="00D215FF">
        <w:t>Gandavus fabricated the donation of objectivity that ma</w:t>
      </w:r>
      <w:r w:rsidR="001A495A" w:rsidRPr="00D215FF">
        <w:t>kes a historial event of B</w:t>
      </w:r>
      <w:r w:rsidR="00353952" w:rsidRPr="00D215FF">
        <w:t xml:space="preserve">eing </w:t>
      </w:r>
      <w:r w:rsidRPr="00D215FF">
        <w:t>(</w:t>
      </w:r>
      <w:r w:rsidR="009A48FB" w:rsidRPr="00D215FF">
        <w:rPr>
          <w:i/>
        </w:rPr>
        <w:t>Ereignis</w:t>
      </w:r>
      <w:r w:rsidR="000164B1" w:rsidRPr="00D215FF">
        <w:t xml:space="preserve">). He made out the donation of a </w:t>
      </w:r>
      <w:r w:rsidRPr="00D215FF">
        <w:t>nihilist</w:t>
      </w:r>
      <w:r w:rsidR="009A48FB" w:rsidRPr="00D215FF">
        <w:t xml:space="preserve"> </w:t>
      </w:r>
      <w:r w:rsidRPr="00D215FF">
        <w:t>being (</w:t>
      </w:r>
      <w:r w:rsidR="009A48FB" w:rsidRPr="00D215FF">
        <w:rPr>
          <w:i/>
        </w:rPr>
        <w:t>Es gibt</w:t>
      </w:r>
      <w:r w:rsidRPr="00D215FF">
        <w:t xml:space="preserve">) </w:t>
      </w:r>
      <w:r w:rsidR="009A48FB" w:rsidRPr="00D215FF">
        <w:t xml:space="preserve">done </w:t>
      </w:r>
      <w:r w:rsidRPr="00D215FF">
        <w:t xml:space="preserve">in the mode of </w:t>
      </w:r>
      <w:r w:rsidRPr="00D215FF">
        <w:rPr>
          <w:i/>
        </w:rPr>
        <w:t>dativus mensurae</w:t>
      </w:r>
      <w:r w:rsidRPr="00D215FF">
        <w:t xml:space="preserve">. God is the highest measure of </w:t>
      </w:r>
      <w:r w:rsidR="00B21172" w:rsidRPr="00D215FF">
        <w:t>objective determinations</w:t>
      </w:r>
      <w:r w:rsidRPr="00D215FF">
        <w:t>, because in him these determinations are given to an infinite extent and in and of themselves. The divine essence</w:t>
      </w:r>
      <w:r w:rsidR="00C17C36" w:rsidRPr="00D215FF">
        <w:t xml:space="preserve"> </w:t>
      </w:r>
      <w:r w:rsidRPr="00D215FF">
        <w:t xml:space="preserve">establishes the intentional </w:t>
      </w:r>
      <w:r w:rsidR="00C17C36" w:rsidRPr="00D215FF">
        <w:t xml:space="preserve">exemplar and it </w:t>
      </w:r>
      <w:r w:rsidRPr="00D215FF">
        <w:t>forms the first level</w:t>
      </w:r>
      <w:r w:rsidR="00C17C36" w:rsidRPr="00D215FF">
        <w:t xml:space="preserve"> of relations</w:t>
      </w:r>
      <w:r w:rsidRPr="00D215FF">
        <w:t>. Its primary being is given in the divine essence (</w:t>
      </w:r>
      <w:r w:rsidRPr="00D215FF">
        <w:rPr>
          <w:i/>
        </w:rPr>
        <w:t>deus creativus</w:t>
      </w:r>
      <w:r w:rsidRPr="00D215FF">
        <w:t>), but manifests itself in the future creation (</w:t>
      </w:r>
      <w:r w:rsidRPr="00D215FF">
        <w:rPr>
          <w:i/>
        </w:rPr>
        <w:t>deus creaturus</w:t>
      </w:r>
      <w:r w:rsidRPr="00D215FF">
        <w:t xml:space="preserve">). The second level </w:t>
      </w:r>
      <w:r w:rsidR="00FB7D29" w:rsidRPr="00D215FF">
        <w:t xml:space="preserve">of relations </w:t>
      </w:r>
      <w:r w:rsidRPr="00D215FF">
        <w:t>considered by human intellect is formed by the objective defi</w:t>
      </w:r>
      <w:r w:rsidR="00371B5A" w:rsidRPr="00D215FF">
        <w:t>nition of the thing (Bonaventure</w:t>
      </w:r>
      <w:r w:rsidR="006F6DC2" w:rsidRPr="00D215FF">
        <w:t>’</w:t>
      </w:r>
      <w:r w:rsidRPr="00D215FF">
        <w:t xml:space="preserve">s </w:t>
      </w:r>
      <w:r w:rsidRPr="00D215FF">
        <w:rPr>
          <w:i/>
        </w:rPr>
        <w:t>ratio seminalis</w:t>
      </w:r>
      <w:r w:rsidRPr="00D215FF">
        <w:t>), which is analogously reflected in the real created thing (</w:t>
      </w:r>
      <w:r w:rsidRPr="00D215FF">
        <w:rPr>
          <w:i/>
        </w:rPr>
        <w:t>deus creans</w:t>
      </w:r>
      <w:r w:rsidRPr="00D215FF">
        <w:t xml:space="preserve">). Both levels create the complete threefold link of the new metaphysics conceived </w:t>
      </w:r>
      <w:r w:rsidRPr="00D215FF">
        <w:rPr>
          <w:i/>
        </w:rPr>
        <w:t>modo geometrico</w:t>
      </w:r>
      <w:r w:rsidRPr="00D215FF">
        <w:t xml:space="preserve">. The ratio of God and creation is manifested in the central function of the exemplar, which </w:t>
      </w:r>
      <w:r w:rsidR="00371B5A" w:rsidRPr="00D215FF">
        <w:t xml:space="preserve">makes </w:t>
      </w:r>
      <w:r w:rsidRPr="00D215FF">
        <w:t xml:space="preserve">the universal and univoke medium in the ontotheological form </w:t>
      </w:r>
      <w:r w:rsidR="00AC3543" w:rsidRPr="00D215FF">
        <w:t xml:space="preserve">as </w:t>
      </w:r>
      <w:r w:rsidRPr="00D215FF">
        <w:rPr>
          <w:i/>
        </w:rPr>
        <w:t>demonstratio</w:t>
      </w:r>
      <w:r w:rsidRPr="00D215FF">
        <w:t xml:space="preserve">. The transition from the unlimited </w:t>
      </w:r>
      <w:r w:rsidR="00371B5A" w:rsidRPr="00D215FF">
        <w:t xml:space="preserve">nature </w:t>
      </w:r>
      <w:r w:rsidRPr="00D215FF">
        <w:t xml:space="preserve">of objectivity to the limited </w:t>
      </w:r>
      <w:r w:rsidR="00371B5A" w:rsidRPr="00D215FF">
        <w:t xml:space="preserve">one </w:t>
      </w:r>
      <w:r w:rsidRPr="00D215FF">
        <w:t>is given by the fact that the divine intimate essence, melted into the demiurgic intention, represents a sovereign definition and the definition (</w:t>
      </w:r>
      <w:r w:rsidRPr="00D215FF">
        <w:rPr>
          <w:i/>
        </w:rPr>
        <w:t>ratio</w:t>
      </w:r>
      <w:r w:rsidRPr="00D215FF">
        <w:t>) of wh</w:t>
      </w:r>
      <w:r w:rsidR="00371B5A" w:rsidRPr="00D215FF">
        <w:t>at is intended by examplars</w:t>
      </w:r>
      <w:r w:rsidRPr="00D215FF">
        <w:t xml:space="preserve">. Therefore, this ratio is habitually given in the </w:t>
      </w:r>
      <w:r w:rsidR="0040056C" w:rsidRPr="00D215FF">
        <w:t>mode “</w:t>
      </w:r>
      <w:r w:rsidRPr="00D215FF">
        <w:rPr>
          <w:i/>
        </w:rPr>
        <w:t>ad aliquid</w:t>
      </w:r>
      <w:r w:rsidR="0040056C" w:rsidRPr="00D215FF">
        <w:t>”</w:t>
      </w:r>
      <w:r w:rsidRPr="00D215FF">
        <w:t xml:space="preserve"> </w:t>
      </w:r>
      <w:r w:rsidR="0040056C" w:rsidRPr="00D215FF">
        <w:t>and established</w:t>
      </w:r>
      <w:r w:rsidRPr="00D215FF">
        <w:t xml:space="preserve"> the exemplary-objective measure of creation. This basic divine ratio functions as an intentional relationship (</w:t>
      </w:r>
      <w:r w:rsidRPr="00D215FF">
        <w:rPr>
          <w:i/>
        </w:rPr>
        <w:t>esse ad</w:t>
      </w:r>
      <w:r w:rsidRPr="00D215FF">
        <w:t>) and is passed rationally in the mode of analogy in the direction of creation. As a result, a complete ontotheological structure of the first modern metaphysics</w:t>
      </w:r>
      <w:r w:rsidR="00550918" w:rsidRPr="00D215FF">
        <w:t xml:space="preserve"> was formed that is </w:t>
      </w:r>
      <w:r w:rsidRPr="00D215FF">
        <w:t>illuminated by the su</w:t>
      </w:r>
      <w:r w:rsidR="00550918" w:rsidRPr="00D215FF">
        <w:t>n of intellect</w:t>
      </w:r>
      <w:r w:rsidR="00964190" w:rsidRPr="00D215FF">
        <w:t xml:space="preserve">. </w:t>
      </w:r>
      <w:r w:rsidRPr="00D215FF">
        <w:t>Henry created a sophisticated construction of objectivity</w:t>
      </w:r>
      <w:r w:rsidR="007827E4" w:rsidRPr="00D215FF">
        <w:t xml:space="preserve"> that took up </w:t>
      </w:r>
      <w:r w:rsidRPr="00D215FF">
        <w:t>the Avicenni</w:t>
      </w:r>
      <w:r w:rsidR="007827E4" w:rsidRPr="00D215FF">
        <w:t>st N</w:t>
      </w:r>
      <w:r w:rsidRPr="00D215FF">
        <w:t>eoplatonism of Parisian modernists</w:t>
      </w:r>
      <w:r w:rsidR="00912A5E" w:rsidRPr="00D215FF">
        <w:t xml:space="preserve">. He </w:t>
      </w:r>
      <w:r w:rsidRPr="00D215FF">
        <w:t xml:space="preserve">included </w:t>
      </w:r>
      <w:r w:rsidR="00912A5E" w:rsidRPr="00D215FF">
        <w:t xml:space="preserve">in that form of the second Averroism </w:t>
      </w:r>
      <w:r w:rsidRPr="00D215FF">
        <w:t>Aristotelian categorical predication given according to Simpli</w:t>
      </w:r>
      <w:r w:rsidR="007827E4" w:rsidRPr="00D215FF">
        <w:t>cius</w:t>
      </w:r>
      <w:r w:rsidRPr="00D215FF">
        <w:t xml:space="preserve">. </w:t>
      </w:r>
      <w:r w:rsidR="000B1854" w:rsidRPr="00D215FF">
        <w:t xml:space="preserve">According to Henry, </w:t>
      </w:r>
      <w:r w:rsidRPr="00D215FF">
        <w:t xml:space="preserve">Aristotle and </w:t>
      </w:r>
      <w:r w:rsidR="009013A2" w:rsidRPr="00D215FF">
        <w:t>Averroes</w:t>
      </w:r>
      <w:r w:rsidRPr="00D215FF">
        <w:t xml:space="preserve"> quite rightly assert</w:t>
      </w:r>
      <w:r w:rsidR="00F34952" w:rsidRPr="00D215FF">
        <w:t>ed</w:t>
      </w:r>
      <w:r w:rsidRPr="00D215FF">
        <w:t xml:space="preserve"> that nothing else can exist in God </w:t>
      </w:r>
      <w:r w:rsidR="00F34952" w:rsidRPr="00D215FF">
        <w:t xml:space="preserve">but a </w:t>
      </w:r>
      <w:r w:rsidRPr="00D215FF">
        <w:t>pure essential act.</w:t>
      </w:r>
      <w:r w:rsidRPr="00D215FF">
        <w:rPr>
          <w:szCs w:val="24"/>
          <w:vertAlign w:val="superscript"/>
        </w:rPr>
        <w:footnoteReference w:id="413"/>
      </w:r>
      <w:r w:rsidRPr="00D215FF">
        <w:t xml:space="preserve"> The object of thought in God </w:t>
      </w:r>
      <w:r w:rsidRPr="00D215FF">
        <w:lastRenderedPageBreak/>
        <w:t>(</w:t>
      </w:r>
      <w:r w:rsidRPr="00D215FF">
        <w:rPr>
          <w:i/>
        </w:rPr>
        <w:t>divinum intellectum</w:t>
      </w:r>
      <w:r w:rsidRPr="00D215FF">
        <w:t>) cannot be a</w:t>
      </w:r>
      <w:r w:rsidR="00561CE5" w:rsidRPr="00D215FF">
        <w:t>n</w:t>
      </w:r>
      <w:r w:rsidRPr="00D215FF">
        <w:t xml:space="preserve"> </w:t>
      </w:r>
      <w:r w:rsidR="00DD1BCE" w:rsidRPr="00D215FF">
        <w:t>actualized</w:t>
      </w:r>
      <w:r w:rsidR="00561CE5" w:rsidRPr="00D215FF">
        <w:t xml:space="preserve"> form or the </w:t>
      </w:r>
      <w:r w:rsidRPr="00D215FF">
        <w:t xml:space="preserve">substance in God </w:t>
      </w:r>
      <w:r w:rsidR="00561CE5" w:rsidRPr="00D215FF">
        <w:t xml:space="preserve">conceived </w:t>
      </w:r>
      <w:r w:rsidRPr="00D215FF">
        <w:t xml:space="preserve">in the manner of </w:t>
      </w:r>
      <w:r w:rsidR="00561CE5" w:rsidRPr="00D215FF">
        <w:t>Ne</w:t>
      </w:r>
      <w:r w:rsidRPr="00D215FF">
        <w:t xml:space="preserve">oplatonic </w:t>
      </w:r>
      <w:r w:rsidR="00561CE5" w:rsidRPr="00D215FF">
        <w:rPr>
          <w:i/>
        </w:rPr>
        <w:t>tertium ens</w:t>
      </w:r>
      <w:r w:rsidRPr="00D215FF">
        <w:t>. This would determine by the divine intellect from the outside, which is excluded (</w:t>
      </w:r>
      <w:r w:rsidRPr="00D215FF">
        <w:rPr>
          <w:i/>
        </w:rPr>
        <w:t>nihil est obiectum per se divini intellectus</w:t>
      </w:r>
      <w:r w:rsidRPr="00D215FF">
        <w:t>). The preceding quotations have shown that nothing objective can be added to the first sphere of the separated divine essence (</w:t>
      </w:r>
      <w:r w:rsidRPr="00D215FF">
        <w:rPr>
          <w:i/>
        </w:rPr>
        <w:t>primo modo nihil est obiectum per se divini intellectus</w:t>
      </w:r>
      <w:r w:rsidRPr="00D215FF">
        <w:t>). The first form of objectivity arises in the act of divine intentionality, whereby in divine thinking the intentionally conceived object arises as a new being of the third kind. Only God in modern times has the right to a full unity of one</w:t>
      </w:r>
      <w:r w:rsidR="006F6DC2" w:rsidRPr="00D215FF">
        <w:t>’</w:t>
      </w:r>
      <w:r w:rsidRPr="00D215FF">
        <w:t xml:space="preserve">s own substance in the mode of existential Ipseität. What paranoid modernity </w:t>
      </w:r>
      <w:r w:rsidR="001C430F" w:rsidRPr="00D215FF">
        <w:t xml:space="preserve">states </w:t>
      </w:r>
      <w:r w:rsidRPr="00D215FF">
        <w:t xml:space="preserve">as a privilege valid only for </w:t>
      </w:r>
      <w:r w:rsidR="00912A5E" w:rsidRPr="00D215FF">
        <w:t xml:space="preserve">non-existing </w:t>
      </w:r>
      <w:r w:rsidR="001C430F" w:rsidRPr="00D215FF">
        <w:t>modern G</w:t>
      </w:r>
      <w:r w:rsidRPr="00D215FF">
        <w:t xml:space="preserve">od, </w:t>
      </w:r>
      <w:r w:rsidR="001C430F" w:rsidRPr="00D215FF">
        <w:t>the first A</w:t>
      </w:r>
      <w:r w:rsidRPr="00D215FF">
        <w:t xml:space="preserve">verroism </w:t>
      </w:r>
      <w:r w:rsidR="001C430F" w:rsidRPr="00D215FF">
        <w:t xml:space="preserve">of Siger attributed to </w:t>
      </w:r>
      <w:r w:rsidRPr="00D215FF">
        <w:t xml:space="preserve">every real </w:t>
      </w:r>
      <w:r w:rsidR="00912A5E" w:rsidRPr="00D215FF">
        <w:t xml:space="preserve">existing </w:t>
      </w:r>
      <w:r w:rsidRPr="00D215FF">
        <w:t>person.</w:t>
      </w:r>
      <w:r w:rsidR="00CE67E5" w:rsidRPr="00D215FF">
        <w:t xml:space="preserve"> </w:t>
      </w:r>
    </w:p>
    <w:p w14:paraId="28C88082" w14:textId="325EEEFB" w:rsidR="00956EFD" w:rsidRPr="00D215FF" w:rsidRDefault="00665184" w:rsidP="00956EFD">
      <w:r w:rsidRPr="00D215FF">
        <w:tab/>
      </w:r>
      <w:r w:rsidR="00CE67E5" w:rsidRPr="00D215FF">
        <w:t>The path to the objective determination of the exemplar was taken by Bonaventure and Olivi by separating the minimal portion of beingness from pure nullity through the form of the excluded third (</w:t>
      </w:r>
      <w:r w:rsidR="00CE67E5" w:rsidRPr="00D215FF">
        <w:rPr>
          <w:i/>
        </w:rPr>
        <w:t>non repugnat esse</w:t>
      </w:r>
      <w:r w:rsidR="00CE67E5" w:rsidRPr="00D215FF">
        <w:t>, ch.</w:t>
      </w:r>
      <w:r w:rsidR="006F6DC2" w:rsidRPr="00D215FF">
        <w:t> </w:t>
      </w:r>
      <w:r w:rsidR="00CE67E5" w:rsidRPr="00D215FF">
        <w:t>5.1.2). Henry brought this model to the first sphere of being in God, where he excluded the emergence of a new substa</w:t>
      </w:r>
      <w:r w:rsidR="00385D9A" w:rsidRPr="00D215FF">
        <w:t>nce</w:t>
      </w:r>
      <w:r w:rsidR="00D63D62" w:rsidRPr="00D215FF">
        <w:t xml:space="preserve">; he </w:t>
      </w:r>
      <w:r w:rsidR="00385D9A" w:rsidRPr="00D215FF">
        <w:t xml:space="preserve">left </w:t>
      </w:r>
      <w:r w:rsidR="00D63D62" w:rsidRPr="00D215FF">
        <w:t xml:space="preserve">in God but </w:t>
      </w:r>
      <w:r w:rsidR="00385D9A" w:rsidRPr="00D215FF">
        <w:t>logically</w:t>
      </w:r>
      <w:r w:rsidR="00D63D62" w:rsidRPr="00D215FF">
        <w:t xml:space="preserve"> and</w:t>
      </w:r>
      <w:r w:rsidR="00385D9A" w:rsidRPr="00D215FF">
        <w:t xml:space="preserve"> </w:t>
      </w:r>
      <w:r w:rsidR="00CE67E5" w:rsidRPr="00D215FF">
        <w:t xml:space="preserve">psychologically </w:t>
      </w:r>
      <w:r w:rsidR="00D63D62" w:rsidRPr="00D215FF">
        <w:t xml:space="preserve">made </w:t>
      </w:r>
      <w:r w:rsidR="00CE67E5" w:rsidRPr="00D215FF">
        <w:t>intentional content</w:t>
      </w:r>
      <w:r w:rsidR="00385D9A" w:rsidRPr="00D215FF">
        <w:t>s</w:t>
      </w:r>
      <w:r w:rsidR="00CE67E5" w:rsidRPr="00D215FF">
        <w:t xml:space="preserve">. Bonaventure, referring to the Book of Wisdom, already incorporated mathematical abstraction into the ontotheological determination of the existent as a transcendental determination of the thing by measure (ch. 4.1.3). </w:t>
      </w:r>
      <w:r w:rsidR="00956EFD" w:rsidRPr="00D215FF">
        <w:t xml:space="preserve">Henry considers the biblical and Neoplatonic determination of </w:t>
      </w:r>
      <w:r w:rsidR="002A74C3" w:rsidRPr="00D215FF">
        <w:rPr>
          <w:i/>
        </w:rPr>
        <w:t>tertium ens</w:t>
      </w:r>
      <w:r w:rsidR="002A74C3" w:rsidRPr="00D215FF">
        <w:t xml:space="preserve"> to be authentic Aristotelianism</w:t>
      </w:r>
      <w:r w:rsidR="00956EFD" w:rsidRPr="00D215FF">
        <w:t>, because it is contained in Simpli</w:t>
      </w:r>
      <w:r w:rsidR="002A74C3" w:rsidRPr="00D215FF">
        <w:t>cius</w:t>
      </w:r>
      <w:r w:rsidR="006F6DC2" w:rsidRPr="00D215FF">
        <w:t>’</w:t>
      </w:r>
      <w:r w:rsidR="002A74C3" w:rsidRPr="00D215FF">
        <w:t>s</w:t>
      </w:r>
      <w:r w:rsidR="00956EFD" w:rsidRPr="00D215FF">
        <w:t xml:space="preserve"> commentary on </w:t>
      </w:r>
      <w:r w:rsidR="00956EFD" w:rsidRPr="00D215FF">
        <w:rPr>
          <w:i/>
        </w:rPr>
        <w:t>Categories</w:t>
      </w:r>
      <w:r w:rsidR="00956EFD" w:rsidRPr="00D215FF">
        <w:t xml:space="preserve"> with reference to Pythagorean Archytas. </w:t>
      </w:r>
      <w:r w:rsidR="007B7362" w:rsidRPr="00D215FF">
        <w:t>Let us return to the mythological</w:t>
      </w:r>
      <w:r w:rsidR="00956EFD" w:rsidRPr="00D215FF">
        <w:t xml:space="preserve"> effect of the divine comedy</w:t>
      </w:r>
      <w:r w:rsidR="005C5CBF" w:rsidRPr="00D215FF">
        <w:t xml:space="preserve"> explained due t</w:t>
      </w:r>
      <w:r w:rsidR="00956EFD" w:rsidRPr="00D215FF">
        <w:t xml:space="preserve">o the transition from archaic and </w:t>
      </w:r>
      <w:r w:rsidR="005C5CBF" w:rsidRPr="00D215FF">
        <w:t xml:space="preserve">musical </w:t>
      </w:r>
      <w:r w:rsidR="00956EFD" w:rsidRPr="00D215FF">
        <w:t>Pythagoreanism to Neoplatonism. Furies were certainly pleased with the new act o</w:t>
      </w:r>
      <w:r w:rsidR="00F44235" w:rsidRPr="00D215FF">
        <w:t>f the theatrical comedy called “objectivity</w:t>
      </w:r>
      <w:r w:rsidR="00956EFD" w:rsidRPr="00D215FF">
        <w:t>.</w:t>
      </w:r>
      <w:r w:rsidR="00F44235" w:rsidRPr="00D215FF">
        <w:t>”</w:t>
      </w:r>
      <w:r w:rsidR="00956EFD" w:rsidRPr="00D215FF">
        <w:t xml:space="preserve"> The quoted </w:t>
      </w:r>
      <w:r w:rsidR="00956EFD" w:rsidRPr="00D215FF">
        <w:rPr>
          <w:i/>
        </w:rPr>
        <w:t>Quodlibet</w:t>
      </w:r>
      <w:r w:rsidR="006F6DC2" w:rsidRPr="00D215FF">
        <w:rPr>
          <w:i/>
        </w:rPr>
        <w:t> </w:t>
      </w:r>
      <w:r w:rsidR="00956EFD" w:rsidRPr="00D215FF">
        <w:rPr>
          <w:i/>
        </w:rPr>
        <w:t xml:space="preserve">IX </w:t>
      </w:r>
      <w:r w:rsidR="00F44235" w:rsidRPr="00D215FF">
        <w:t xml:space="preserve">changed the order </w:t>
      </w:r>
      <w:r w:rsidR="00956EFD" w:rsidRPr="00D215FF">
        <w:t>of abstraction according to Kilwardby</w:t>
      </w:r>
      <w:r w:rsidR="006F6DC2" w:rsidRPr="00D215FF">
        <w:t>’</w:t>
      </w:r>
      <w:r w:rsidR="00956EFD" w:rsidRPr="00D215FF">
        <w:t>s version of Oxfordian Fallacy</w:t>
      </w:r>
      <w:r w:rsidR="00F44235" w:rsidRPr="00D215FF">
        <w:t xml:space="preserve">, since it put </w:t>
      </w:r>
      <w:r w:rsidR="00956EFD" w:rsidRPr="00D215FF">
        <w:t xml:space="preserve">the objective-metaphysical abstraction </w:t>
      </w:r>
      <w:r w:rsidR="00F44235" w:rsidRPr="00D215FF">
        <w:t xml:space="preserve">as the </w:t>
      </w:r>
      <w:r w:rsidR="00956EFD" w:rsidRPr="00D215FF">
        <w:t xml:space="preserve">first </w:t>
      </w:r>
      <w:r w:rsidR="00F44235" w:rsidRPr="00D215FF">
        <w:t xml:space="preserve">one </w:t>
      </w:r>
      <w:r w:rsidR="00956EFD" w:rsidRPr="00D215FF">
        <w:t xml:space="preserve">and the mathematical abstraction </w:t>
      </w:r>
      <w:r w:rsidR="00F44235" w:rsidRPr="00D215FF">
        <w:t xml:space="preserve">as the </w:t>
      </w:r>
      <w:r w:rsidR="00956EFD" w:rsidRPr="00D215FF">
        <w:t>second</w:t>
      </w:r>
      <w:r w:rsidR="00F44235" w:rsidRPr="00D215FF">
        <w:t xml:space="preserve"> one</w:t>
      </w:r>
      <w:r w:rsidR="00956EFD" w:rsidRPr="00D215FF">
        <w:t xml:space="preserve">. Every being is intended by God, ergo it is intended subjectively and potentially in the mode </w:t>
      </w:r>
      <w:r w:rsidR="00956EFD" w:rsidRPr="00D215FF">
        <w:rPr>
          <w:i/>
        </w:rPr>
        <w:t>per prius</w:t>
      </w:r>
      <w:r w:rsidR="00956EFD" w:rsidRPr="00D215FF">
        <w:t xml:space="preserve">. This form of categorical predication establishes the objective-exemplary determination of being. The new determination determines the minimal measure of the </w:t>
      </w:r>
      <w:r w:rsidR="00956EFD" w:rsidRPr="00D215FF">
        <w:lastRenderedPageBreak/>
        <w:t xml:space="preserve">beingness given by the objective </w:t>
      </w:r>
      <w:r w:rsidR="00956EFD" w:rsidRPr="00D215FF">
        <w:rPr>
          <w:i/>
        </w:rPr>
        <w:t>habitus</w:t>
      </w:r>
      <w:r w:rsidR="00956EFD" w:rsidRPr="00D215FF">
        <w:t xml:space="preserve"> and the </w:t>
      </w:r>
      <w:r w:rsidR="00956EFD" w:rsidRPr="00D215FF">
        <w:rPr>
          <w:i/>
        </w:rPr>
        <w:t>relatio</w:t>
      </w:r>
      <w:r w:rsidR="00956EFD" w:rsidRPr="00D215FF">
        <w:t xml:space="preserve"> as </w:t>
      </w:r>
      <w:r w:rsidR="00DB2ED9" w:rsidRPr="00D215FF">
        <w:t xml:space="preserve">a kind of hypostatized </w:t>
      </w:r>
      <w:r w:rsidR="00956EFD" w:rsidRPr="00D215FF">
        <w:rPr>
          <w:i/>
        </w:rPr>
        <w:t>res</w:t>
      </w:r>
      <w:r w:rsidR="00956EFD" w:rsidRPr="00D215FF">
        <w:t>. The primacy of the mathematical tripartite gives rise to the objective form of analogy in the mod</w:t>
      </w:r>
      <w:r w:rsidR="00AC3543" w:rsidRPr="00D215FF">
        <w:t>e</w:t>
      </w:r>
      <w:r w:rsidR="00956EFD" w:rsidRPr="00D215FF">
        <w:t xml:space="preserve"> </w:t>
      </w:r>
      <w:r w:rsidR="00E0122B" w:rsidRPr="00D215FF">
        <w:rPr>
          <w:i/>
          <w:szCs w:val="24"/>
        </w:rPr>
        <w:t>inmediate</w:t>
      </w:r>
      <w:r w:rsidR="00E0122B" w:rsidRPr="00D215FF">
        <w:rPr>
          <w:szCs w:val="24"/>
        </w:rPr>
        <w:t xml:space="preserve"> </w:t>
      </w:r>
      <w:r w:rsidR="00956EFD" w:rsidRPr="00D215FF">
        <w:t xml:space="preserve">and </w:t>
      </w:r>
      <w:r w:rsidR="00956EFD" w:rsidRPr="00D215FF">
        <w:rPr>
          <w:i/>
        </w:rPr>
        <w:t>per prius</w:t>
      </w:r>
      <w:r w:rsidR="00956EFD" w:rsidRPr="00D215FF">
        <w:t xml:space="preserve">. God really acts causally through his essential will, but objectively considers </w:t>
      </w:r>
      <w:r w:rsidR="00E0122B" w:rsidRPr="00D215FF">
        <w:t xml:space="preserve">the objective </w:t>
      </w:r>
      <w:r w:rsidR="00956EFD" w:rsidRPr="00D215FF">
        <w:t>causality in himself. Gandavus shifted the category of relationship to the divine subject</w:t>
      </w:r>
      <w:r w:rsidR="00E0122B" w:rsidRPr="00D215FF">
        <w:t>, thereby fundamentally changed</w:t>
      </w:r>
      <w:r w:rsidR="00956EFD" w:rsidRPr="00D215FF">
        <w:t xml:space="preserve"> the entire system of ontotheology. God became a human being by separating the impenetrable sphere of divine intimacy (</w:t>
      </w:r>
      <w:r w:rsidR="00956EFD" w:rsidRPr="00D215FF">
        <w:rPr>
          <w:i/>
        </w:rPr>
        <w:t>esse</w:t>
      </w:r>
      <w:r w:rsidR="006F6DC2" w:rsidRPr="00D215FF">
        <w:rPr>
          <w:i/>
        </w:rPr>
        <w:t> </w:t>
      </w:r>
      <w:r w:rsidR="00956EFD" w:rsidRPr="00D215FF">
        <w:rPr>
          <w:i/>
        </w:rPr>
        <w:t>in</w:t>
      </w:r>
      <w:r w:rsidR="00956EFD" w:rsidRPr="00D215FF">
        <w:rPr>
          <w:i/>
          <w:vertAlign w:val="superscript"/>
        </w:rPr>
        <w:t>1</w:t>
      </w:r>
      <w:r w:rsidR="00956EFD" w:rsidRPr="00D215FF">
        <w:t>) from its demiurgic rationality, will and intentionality (</w:t>
      </w:r>
      <w:r w:rsidR="00956EFD" w:rsidRPr="00D215FF">
        <w:rPr>
          <w:i/>
        </w:rPr>
        <w:t>esse</w:t>
      </w:r>
      <w:r w:rsidR="006F6DC2" w:rsidRPr="00D215FF">
        <w:rPr>
          <w:i/>
        </w:rPr>
        <w:t> </w:t>
      </w:r>
      <w:r w:rsidR="00956EFD" w:rsidRPr="00D215FF">
        <w:rPr>
          <w:i/>
        </w:rPr>
        <w:t>ad</w:t>
      </w:r>
      <w:r w:rsidR="00956EFD" w:rsidRPr="00D215FF">
        <w:rPr>
          <w:i/>
          <w:vertAlign w:val="superscript"/>
        </w:rPr>
        <w:t>1</w:t>
      </w:r>
      <w:r w:rsidR="00956EFD" w:rsidRPr="00D215FF">
        <w:t>). This gave rise to a demiurgic multiplicity of beings of the third kind in the modern God</w:t>
      </w:r>
      <w:r w:rsidR="002D7DED" w:rsidRPr="00D215FF">
        <w:t xml:space="preserve"> that </w:t>
      </w:r>
      <w:r w:rsidR="00956EFD" w:rsidRPr="00D215FF">
        <w:t xml:space="preserve">became a </w:t>
      </w:r>
      <w:r w:rsidR="002D7DED" w:rsidRPr="00D215FF">
        <w:t>schizophrenic. The death of that</w:t>
      </w:r>
      <w:r w:rsidR="00956EFD" w:rsidRPr="00D215FF">
        <w:t xml:space="preserve"> modern divine individual </w:t>
      </w:r>
      <w:r w:rsidR="002D7DED" w:rsidRPr="00D215FF">
        <w:t xml:space="preserve">was </w:t>
      </w:r>
      <w:r w:rsidR="00912C33" w:rsidRPr="00D215FF">
        <w:t>inevitable. Modern G</w:t>
      </w:r>
      <w:r w:rsidR="00956EFD" w:rsidRPr="00D215FF">
        <w:t xml:space="preserve">od had </w:t>
      </w:r>
      <w:r w:rsidR="00912C33" w:rsidRPr="00D215FF">
        <w:t xml:space="preserve">objectively and necessarily </w:t>
      </w:r>
      <w:r w:rsidR="00956EFD" w:rsidRPr="00D215FF">
        <w:t xml:space="preserve">to become a man, so that the modern man could become a </w:t>
      </w:r>
      <w:r w:rsidR="00912C33" w:rsidRPr="00D215FF">
        <w:t>modern G</w:t>
      </w:r>
      <w:r w:rsidR="00956EFD" w:rsidRPr="00D215FF">
        <w:t xml:space="preserve">od in the mode of objective ontotheology. Thanks to the new form of the </w:t>
      </w:r>
      <w:r w:rsidR="00224272" w:rsidRPr="00D215FF">
        <w:t xml:space="preserve">mathematical trinomial, </w:t>
      </w:r>
      <w:r w:rsidR="00956EFD" w:rsidRPr="00D215FF">
        <w:t xml:space="preserve">the </w:t>
      </w:r>
      <w:r w:rsidR="00956EFD" w:rsidRPr="00D215FF">
        <w:rPr>
          <w:i/>
        </w:rPr>
        <w:t>Doctor Solemnis</w:t>
      </w:r>
      <w:r w:rsidR="00224272" w:rsidRPr="00D215FF">
        <w:t xml:space="preserve"> left </w:t>
      </w:r>
      <w:r w:rsidR="00956EFD" w:rsidRPr="00D215FF">
        <w:t xml:space="preserve">four types of objective analogy of being to victorious modernity. The following quotation shows the first objective </w:t>
      </w:r>
      <w:r w:rsidR="00B4400D" w:rsidRPr="00D215FF">
        <w:rPr>
          <w:i/>
        </w:rPr>
        <w:t>resolutio</w:t>
      </w:r>
      <w:r w:rsidR="00B4400D" w:rsidRPr="00D215FF">
        <w:t xml:space="preserve"> </w:t>
      </w:r>
      <w:r w:rsidR="00956EFD" w:rsidRPr="00D215FF">
        <w:t>of being in the Latin West.</w:t>
      </w:r>
    </w:p>
    <w:p w14:paraId="2EF6C568" w14:textId="00451CCE" w:rsidR="00956EFD" w:rsidRPr="00D215FF" w:rsidRDefault="00956EFD" w:rsidP="00956EFD">
      <w:pPr>
        <w:pStyle w:val="Citace"/>
      </w:pPr>
      <w:r w:rsidRPr="00D215FF">
        <w:t xml:space="preserve">“With regard to the first of these modes, which is given in relation to the form, it must be said that the members of formal relationship can divide the form in the mode of similarity in four ways. The first way is </w:t>
      </w:r>
      <w:r w:rsidR="00AC3543" w:rsidRPr="00D215FF">
        <w:t>made</w:t>
      </w:r>
      <w:r w:rsidRPr="00D215FF">
        <w:t xml:space="preserve"> simply and separately (</w:t>
      </w:r>
      <w:r w:rsidRPr="00D215FF">
        <w:rPr>
          <w:i/>
        </w:rPr>
        <w:t>simpliciter et absolute</w:t>
      </w:r>
      <w:r w:rsidRPr="00D215FF">
        <w:t xml:space="preserve">), and the form in one link has no </w:t>
      </w:r>
      <w:r w:rsidR="00AC3543" w:rsidRPr="00D215FF">
        <w:t xml:space="preserve">kind of </w:t>
      </w:r>
      <w:r w:rsidRPr="00D215FF">
        <w:t xml:space="preserve">binding to the second link. Another type of relationship is given with regard to the second link communicating the form, and this </w:t>
      </w:r>
      <w:r w:rsidR="00CE30F9" w:rsidRPr="00D215FF">
        <w:t xml:space="preserve">is done </w:t>
      </w:r>
      <w:r w:rsidRPr="00D215FF">
        <w:t>in three ways. Either the relationship is created intentionally (</w:t>
      </w:r>
      <w:r w:rsidRPr="00D215FF">
        <w:rPr>
          <w:i/>
        </w:rPr>
        <w:t>secundum rationem intentionis</w:t>
      </w:r>
      <w:r w:rsidRPr="00D215FF">
        <w:t>) or by imitation (</w:t>
      </w:r>
      <w:r w:rsidRPr="00D215FF">
        <w:rPr>
          <w:i/>
        </w:rPr>
        <w:t>secundum rationem imitationis</w:t>
      </w:r>
      <w:r w:rsidRPr="00D215FF">
        <w:t>) or by similarity in the context of production (</w:t>
      </w:r>
      <w:r w:rsidRPr="00D215FF">
        <w:rPr>
          <w:i/>
        </w:rPr>
        <w:t>secundum rationem productionis</w:t>
      </w:r>
      <w:r w:rsidRPr="00D215FF">
        <w:t>).” </w:t>
      </w:r>
      <w:r w:rsidRPr="00D215FF">
        <w:rPr>
          <w:vertAlign w:val="superscript"/>
        </w:rPr>
        <w:footnoteReference w:id="414"/>
      </w:r>
      <w:r w:rsidRPr="00D215FF">
        <w:t xml:space="preserve">  </w:t>
      </w:r>
    </w:p>
    <w:p w14:paraId="4803B50D" w14:textId="04955256" w:rsidR="00F04C3B" w:rsidRPr="00D215FF" w:rsidRDefault="00956EFD" w:rsidP="0049073A">
      <w:r w:rsidRPr="00D215FF">
        <w:t>There are four kinds of similarity of form. The unity of the objectively given similarity and the analogical univocity is achieved by communication of the objectively given form (</w:t>
      </w:r>
      <w:r w:rsidRPr="00D215FF">
        <w:rPr>
          <w:i/>
        </w:rPr>
        <w:t>communicantia in forma</w:t>
      </w:r>
      <w:r w:rsidRPr="00D215FF">
        <w:t>). The first similarity has a completely separate character, because the divine essence is not divisible and cannot be communicated in any form of similarity (</w:t>
      </w:r>
      <w:r w:rsidRPr="00D215FF">
        <w:rPr>
          <w:i/>
        </w:rPr>
        <w:t>nulla praerogativa secundum formam</w:t>
      </w:r>
      <w:r w:rsidRPr="00D215FF">
        <w:t xml:space="preserve">). </w:t>
      </w:r>
      <w:r w:rsidR="0049073A" w:rsidRPr="00D215FF">
        <w:t xml:space="preserve">The essence is shared only by </w:t>
      </w:r>
      <w:r w:rsidR="008067B9" w:rsidRPr="00D215FF">
        <w:t>P</w:t>
      </w:r>
      <w:r w:rsidR="0049073A" w:rsidRPr="00D215FF">
        <w:t xml:space="preserve">ersons in the Divine Trinity </w:t>
      </w:r>
      <w:r w:rsidR="008067B9" w:rsidRPr="00D215FF">
        <w:t xml:space="preserve">through </w:t>
      </w:r>
      <w:r w:rsidR="0049073A" w:rsidRPr="00D215FF">
        <w:t>the divine form of communication. Between God and creation</w:t>
      </w:r>
      <w:r w:rsidR="00AC3543" w:rsidRPr="00D215FF">
        <w:t>,</w:t>
      </w:r>
      <w:r w:rsidR="0049073A" w:rsidRPr="00D215FF">
        <w:t xml:space="preserve"> there is no similarity </w:t>
      </w:r>
      <w:r w:rsidR="0043627C" w:rsidRPr="00D215FF">
        <w:t xml:space="preserve">as to the </w:t>
      </w:r>
      <w:r w:rsidR="0049073A" w:rsidRPr="00D215FF">
        <w:t xml:space="preserve">essence, </w:t>
      </w:r>
      <w:r w:rsidR="0043627C" w:rsidRPr="00D215FF">
        <w:t>al</w:t>
      </w:r>
      <w:r w:rsidR="0049073A" w:rsidRPr="00D215FF">
        <w:t xml:space="preserve">so the first model of similarity is not possible. At </w:t>
      </w:r>
      <w:r w:rsidR="00AC3543" w:rsidRPr="00D215FF">
        <w:t xml:space="preserve">the </w:t>
      </w:r>
      <w:r w:rsidR="0049073A" w:rsidRPr="00D215FF">
        <w:t>level</w:t>
      </w:r>
      <w:r w:rsidR="00DA4AE7" w:rsidRPr="00D215FF">
        <w:t xml:space="preserve"> of </w:t>
      </w:r>
      <w:r w:rsidR="00DA4AE7" w:rsidRPr="00D215FF">
        <w:lastRenderedPageBreak/>
        <w:t>the creation</w:t>
      </w:r>
      <w:r w:rsidR="0049073A" w:rsidRPr="00D215FF">
        <w:t xml:space="preserve">, we perceive this form of </w:t>
      </w:r>
      <w:r w:rsidR="00DA4AE7" w:rsidRPr="00D215FF">
        <w:t xml:space="preserve">divine </w:t>
      </w:r>
      <w:r w:rsidR="0049073A" w:rsidRPr="00D215FF">
        <w:t xml:space="preserve">being only indirectly, through the insight into the objective form of </w:t>
      </w:r>
      <w:r w:rsidR="00AC3543" w:rsidRPr="00D215FF">
        <w:t>pure eidetic</w:t>
      </w:r>
      <w:r w:rsidR="0049073A" w:rsidRPr="00D215FF">
        <w:t xml:space="preserve"> being. This </w:t>
      </w:r>
      <w:r w:rsidR="004E4A91" w:rsidRPr="00D215FF">
        <w:t xml:space="preserve">first </w:t>
      </w:r>
      <w:r w:rsidR="0049073A" w:rsidRPr="00D215FF">
        <w:t>identity does not refer to anything else, because it is absolutely given. The second form of the community of forms (</w:t>
      </w:r>
      <w:r w:rsidR="0049073A" w:rsidRPr="00D215FF">
        <w:rPr>
          <w:i/>
        </w:rPr>
        <w:t>alio modo</w:t>
      </w:r>
      <w:r w:rsidR="0049073A" w:rsidRPr="00D215FF">
        <w:t>) establishes modern objectivity in three different ways. The relationship is given intentionally (</w:t>
      </w:r>
      <w:r w:rsidR="0049073A" w:rsidRPr="00D215FF">
        <w:rPr>
          <w:i/>
        </w:rPr>
        <w:t>secundum rationem intentionis</w:t>
      </w:r>
      <w:r w:rsidR="0049073A" w:rsidRPr="00D215FF">
        <w:t>) or by imitation (</w:t>
      </w:r>
      <w:r w:rsidR="0049073A" w:rsidRPr="00D215FF">
        <w:rPr>
          <w:i/>
        </w:rPr>
        <w:t>secundum rationem imitationis</w:t>
      </w:r>
      <w:r w:rsidR="0049073A" w:rsidRPr="00D215FF">
        <w:t>) or by similarity in the context of production (</w:t>
      </w:r>
      <w:r w:rsidR="0049073A" w:rsidRPr="00D215FF">
        <w:rPr>
          <w:i/>
        </w:rPr>
        <w:t>secundum rationem productionis</w:t>
      </w:r>
      <w:r w:rsidR="0049073A" w:rsidRPr="00D215FF">
        <w:t>). Let us analyze these relations of the forms of the objective dative (</w:t>
      </w:r>
      <w:r w:rsidR="0049073A" w:rsidRPr="00D215FF">
        <w:rPr>
          <w:i/>
        </w:rPr>
        <w:t>dativus obiectivus</w:t>
      </w:r>
      <w:r w:rsidR="0049073A" w:rsidRPr="00D215FF">
        <w:t xml:space="preserve">, </w:t>
      </w:r>
      <w:r w:rsidR="007F3562" w:rsidRPr="00D215FF">
        <w:t>ch.</w:t>
      </w:r>
      <w:r w:rsidR="006F6DC2" w:rsidRPr="00D215FF">
        <w:t> </w:t>
      </w:r>
      <w:r w:rsidR="0049073A" w:rsidRPr="00D215FF">
        <w:t xml:space="preserve">4). The key is the separation of </w:t>
      </w:r>
      <w:r w:rsidR="0049073A" w:rsidRPr="00D215FF">
        <w:rPr>
          <w:i/>
        </w:rPr>
        <w:t>dativus possessivus</w:t>
      </w:r>
      <w:r w:rsidR="0049073A" w:rsidRPr="00D215FF">
        <w:t xml:space="preserve"> related to the divine essence (</w:t>
      </w:r>
      <w:r w:rsidR="0049073A" w:rsidRPr="00D215FF">
        <w:rPr>
          <w:i/>
        </w:rPr>
        <w:t>esse</w:t>
      </w:r>
      <w:r w:rsidR="006F6DC2" w:rsidRPr="00D215FF">
        <w:rPr>
          <w:i/>
        </w:rPr>
        <w:t> </w:t>
      </w:r>
      <w:r w:rsidR="0049073A" w:rsidRPr="00D215FF">
        <w:rPr>
          <w:i/>
        </w:rPr>
        <w:t>in</w:t>
      </w:r>
      <w:r w:rsidR="0049073A" w:rsidRPr="00D215FF">
        <w:rPr>
          <w:i/>
          <w:vertAlign w:val="superscript"/>
        </w:rPr>
        <w:t>1</w:t>
      </w:r>
      <w:r w:rsidR="0049073A" w:rsidRPr="00D215FF">
        <w:t xml:space="preserve">) from the communication of the divine intention </w:t>
      </w:r>
      <w:r w:rsidR="00B97927" w:rsidRPr="00D215FF">
        <w:t xml:space="preserve">made </w:t>
      </w:r>
      <w:r w:rsidR="0049073A" w:rsidRPr="00D215FF">
        <w:t xml:space="preserve">in the mode of </w:t>
      </w:r>
      <w:r w:rsidR="0049073A" w:rsidRPr="00D215FF">
        <w:rPr>
          <w:i/>
        </w:rPr>
        <w:t>dativus auctoris</w:t>
      </w:r>
      <w:r w:rsidR="0049073A" w:rsidRPr="00D215FF">
        <w:t xml:space="preserve"> (</w:t>
      </w:r>
      <w:r w:rsidR="0049073A" w:rsidRPr="00D215FF">
        <w:rPr>
          <w:i/>
        </w:rPr>
        <w:t>esse</w:t>
      </w:r>
      <w:r w:rsidR="006F6DC2" w:rsidRPr="00D215FF">
        <w:rPr>
          <w:i/>
        </w:rPr>
        <w:t> </w:t>
      </w:r>
      <w:r w:rsidR="0049073A" w:rsidRPr="00D215FF">
        <w:rPr>
          <w:i/>
        </w:rPr>
        <w:t>ad</w:t>
      </w:r>
      <w:r w:rsidR="0049073A" w:rsidRPr="00D215FF">
        <w:rPr>
          <w:i/>
          <w:vertAlign w:val="superscript"/>
        </w:rPr>
        <w:t>1</w:t>
      </w:r>
      <w:r w:rsidR="0049073A" w:rsidRPr="00D215FF">
        <w:t xml:space="preserve">). The </w:t>
      </w:r>
      <w:r w:rsidR="00B97927" w:rsidRPr="00D215FF">
        <w:rPr>
          <w:i/>
        </w:rPr>
        <w:t xml:space="preserve">dativus </w:t>
      </w:r>
      <w:r w:rsidR="0049073A" w:rsidRPr="00D215FF">
        <w:rPr>
          <w:i/>
        </w:rPr>
        <w:t>possessiv</w:t>
      </w:r>
      <w:r w:rsidR="00B97927" w:rsidRPr="00D215FF">
        <w:rPr>
          <w:i/>
        </w:rPr>
        <w:t>us</w:t>
      </w:r>
      <w:r w:rsidR="00B97927" w:rsidRPr="00D215FF">
        <w:t xml:space="preserve"> </w:t>
      </w:r>
      <w:r w:rsidR="0049073A" w:rsidRPr="00D215FF">
        <w:t xml:space="preserve">is excluded within the framework of objectivity, thanks to the separateness of the divine essence. To her belongs the intimate fullness of being. The relationship of the intimacy possessing the Divine Essence is separated from the other three relationships, which are based on the manifest Divine objectivity. </w:t>
      </w:r>
      <w:r w:rsidR="00355FDD" w:rsidRPr="00D215FF">
        <w:t xml:space="preserve">The expression of divine intentions made in the mode of </w:t>
      </w:r>
      <w:r w:rsidR="00355FDD" w:rsidRPr="00D215FF">
        <w:rPr>
          <w:i/>
        </w:rPr>
        <w:t>dativus auctoris</w:t>
      </w:r>
      <w:r w:rsidR="00355FDD" w:rsidRPr="00D215FF">
        <w:t xml:space="preserve"> (</w:t>
      </w:r>
      <w:r w:rsidR="00355FDD" w:rsidRPr="00D215FF">
        <w:rPr>
          <w:i/>
        </w:rPr>
        <w:t>esse</w:t>
      </w:r>
      <w:r w:rsidR="006F6DC2" w:rsidRPr="00D215FF">
        <w:rPr>
          <w:i/>
        </w:rPr>
        <w:t> </w:t>
      </w:r>
      <w:r w:rsidR="00355FDD" w:rsidRPr="00D215FF">
        <w:rPr>
          <w:i/>
        </w:rPr>
        <w:t>ad</w:t>
      </w:r>
      <w:r w:rsidR="00355FDD" w:rsidRPr="00D215FF">
        <w:rPr>
          <w:i/>
          <w:vertAlign w:val="superscript"/>
        </w:rPr>
        <w:t>1</w:t>
      </w:r>
      <w:r w:rsidR="00355FDD" w:rsidRPr="00D215FF">
        <w:t>) established already the external communication of exemplars in the mode “</w:t>
      </w:r>
      <w:r w:rsidR="00355FDD" w:rsidRPr="00D215FF">
        <w:rPr>
          <w:i/>
        </w:rPr>
        <w:t>ad aliquid</w:t>
      </w:r>
      <w:r w:rsidR="0049073A" w:rsidRPr="00D215FF">
        <w:t>.</w:t>
      </w:r>
      <w:r w:rsidR="00355FDD" w:rsidRPr="00D215FF">
        <w:t>”</w:t>
      </w:r>
      <w:r w:rsidR="0049073A" w:rsidRPr="00D215FF">
        <w:t xml:space="preserve"> </w:t>
      </w:r>
      <w:r w:rsidR="00355FDD" w:rsidRPr="00D215FF">
        <w:t xml:space="preserve">God creates in himself </w:t>
      </w:r>
      <w:r w:rsidR="00AC3543" w:rsidRPr="00D215FF">
        <w:t>the</w:t>
      </w:r>
      <w:r w:rsidR="00355FDD" w:rsidRPr="00D215FF">
        <w:t xml:space="preserve"> potency of the type “to be something other than </w:t>
      </w:r>
      <w:r w:rsidR="00AC3543" w:rsidRPr="00D215FF">
        <w:t xml:space="preserve">the </w:t>
      </w:r>
      <w:r w:rsidR="00355FDD" w:rsidRPr="00D215FF">
        <w:t xml:space="preserve">essence,” which is the basic form of objective </w:t>
      </w:r>
      <w:r w:rsidR="00355FDD" w:rsidRPr="00D215FF">
        <w:rPr>
          <w:i/>
        </w:rPr>
        <w:t>tertium ens</w:t>
      </w:r>
      <w:r w:rsidR="00355FDD" w:rsidRPr="00D215FF">
        <w:t>. In this way, the hypostasis and objective relation of divine intentionality to divine essence (</w:t>
      </w:r>
      <w:r w:rsidR="00355FDD" w:rsidRPr="00D215FF">
        <w:rPr>
          <w:i/>
        </w:rPr>
        <w:t>esse</w:t>
      </w:r>
      <w:r w:rsidR="006F6DC2" w:rsidRPr="00D215FF">
        <w:rPr>
          <w:i/>
        </w:rPr>
        <w:t> </w:t>
      </w:r>
      <w:r w:rsidR="00355FDD" w:rsidRPr="00D215FF">
        <w:rPr>
          <w:i/>
        </w:rPr>
        <w:t>ad</w:t>
      </w:r>
      <w:r w:rsidR="00355FDD" w:rsidRPr="00D215FF">
        <w:rPr>
          <w:i/>
          <w:vertAlign w:val="superscript"/>
        </w:rPr>
        <w:t>1</w:t>
      </w:r>
      <w:r w:rsidR="00382C5E" w:rsidRPr="00D215FF">
        <w:t xml:space="preserve">) come into being. </w:t>
      </w:r>
      <w:r w:rsidR="0049073A" w:rsidRPr="00D215FF">
        <w:t xml:space="preserve">Gandavus distinguished </w:t>
      </w:r>
      <w:r w:rsidR="0049073A" w:rsidRPr="00D215FF">
        <w:rPr>
          <w:i/>
        </w:rPr>
        <w:t>dativus possessivus</w:t>
      </w:r>
      <w:r w:rsidR="0049073A" w:rsidRPr="00D215FF">
        <w:t xml:space="preserve"> related to the essence from the act of divine intentionality given as </w:t>
      </w:r>
      <w:r w:rsidR="0049073A" w:rsidRPr="00D215FF">
        <w:rPr>
          <w:i/>
        </w:rPr>
        <w:t>dativus auctoris</w:t>
      </w:r>
      <w:r w:rsidR="00BE4641" w:rsidRPr="00D215FF">
        <w:t xml:space="preserve">. Modern God </w:t>
      </w:r>
      <w:r w:rsidR="0049073A" w:rsidRPr="00D215FF">
        <w:t>is the author of exemplary thinking</w:t>
      </w:r>
      <w:r w:rsidR="003A1649" w:rsidRPr="00D215FF">
        <w:t xml:space="preserve">, since it established the </w:t>
      </w:r>
      <w:r w:rsidR="0049073A" w:rsidRPr="00D215FF">
        <w:t>objective production of creative capital (</w:t>
      </w:r>
      <w:r w:rsidR="0049073A" w:rsidRPr="00D215FF">
        <w:rPr>
          <w:i/>
        </w:rPr>
        <w:t>creabilia</w:t>
      </w:r>
      <w:r w:rsidR="0049073A" w:rsidRPr="00D215FF">
        <w:t>)</w:t>
      </w:r>
      <w:r w:rsidR="003A1649" w:rsidRPr="00D215FF">
        <w:t xml:space="preserve">. </w:t>
      </w:r>
      <w:r w:rsidR="00BE4641" w:rsidRPr="00D215FF">
        <w:t xml:space="preserve">That objective capital becomes a real one due to </w:t>
      </w:r>
      <w:r w:rsidR="0049073A" w:rsidRPr="00D215FF">
        <w:t xml:space="preserve">real production of the created world. </w:t>
      </w:r>
      <w:r w:rsidR="00BE4641" w:rsidRPr="00D215FF">
        <w:t>G</w:t>
      </w:r>
      <w:r w:rsidR="0049073A" w:rsidRPr="00D215FF">
        <w:t xml:space="preserve">od </w:t>
      </w:r>
      <w:r w:rsidR="00BE4641" w:rsidRPr="00D215FF">
        <w:t xml:space="preserve">of Gandavus </w:t>
      </w:r>
      <w:r w:rsidR="0049073A" w:rsidRPr="00D215FF">
        <w:t xml:space="preserve">became an exemplary capitalist and investor in the futuristic </w:t>
      </w:r>
      <w:r w:rsidR="00BE4641" w:rsidRPr="00D215FF">
        <w:t>mode “</w:t>
      </w:r>
      <w:r w:rsidR="00BE4641" w:rsidRPr="00D215FF">
        <w:rPr>
          <w:i/>
        </w:rPr>
        <w:t>semel</w:t>
      </w:r>
      <w:r w:rsidR="00BE4641" w:rsidRPr="00D215FF">
        <w:rPr>
          <w:rFonts w:cs="Calibri"/>
          <w:i/>
        </w:rPr>
        <w:t>—</w:t>
      </w:r>
      <w:r w:rsidR="00BE4641" w:rsidRPr="00D215FF">
        <w:rPr>
          <w:i/>
        </w:rPr>
        <w:t>semper</w:t>
      </w:r>
      <w:r w:rsidR="0049073A" w:rsidRPr="00D215FF">
        <w:t>.</w:t>
      </w:r>
      <w:r w:rsidR="00BE4641" w:rsidRPr="00D215FF">
        <w:t>”</w:t>
      </w:r>
      <w:r w:rsidR="0049073A" w:rsidRPr="00D215FF">
        <w:t xml:space="preserve"> The project of the creation of the world is objectively given </w:t>
      </w:r>
      <w:r w:rsidR="0049073A" w:rsidRPr="00D215FF">
        <w:rPr>
          <w:i/>
        </w:rPr>
        <w:t>ex nihilo</w:t>
      </w:r>
      <w:r w:rsidR="0049073A" w:rsidRPr="00D215FF">
        <w:t xml:space="preserve"> and represents the first entrepreneurial intention, which is given </w:t>
      </w:r>
      <w:r w:rsidR="00574CF1" w:rsidRPr="00D215FF">
        <w:t>in a fully nihilist</w:t>
      </w:r>
      <w:r w:rsidR="0049073A" w:rsidRPr="00D215FF">
        <w:t>, objective</w:t>
      </w:r>
      <w:r w:rsidR="00574CF1" w:rsidRPr="00D215FF">
        <w:t xml:space="preserve"> and exemplary manner</w:t>
      </w:r>
      <w:r w:rsidR="00E33601" w:rsidRPr="00D215FF">
        <w:t>. After the death of this simulacrum, today</w:t>
      </w:r>
      <w:r w:rsidR="006F6DC2" w:rsidRPr="00D215FF">
        <w:t>’</w:t>
      </w:r>
      <w:r w:rsidR="00E33601" w:rsidRPr="00D215FF">
        <w:t>s b</w:t>
      </w:r>
      <w:r w:rsidR="0049073A" w:rsidRPr="00D215FF">
        <w:t xml:space="preserve">anksters </w:t>
      </w:r>
      <w:r w:rsidR="00E33601" w:rsidRPr="00D215FF">
        <w:t xml:space="preserve">accomplished </w:t>
      </w:r>
      <w:r w:rsidR="0049073A" w:rsidRPr="00D215FF">
        <w:t>t</w:t>
      </w:r>
      <w:r w:rsidR="00E33601" w:rsidRPr="00D215FF">
        <w:t>he age of meta</w:t>
      </w:r>
      <w:r w:rsidR="00F04C3B" w:rsidRPr="00D215FF">
        <w:t>physical nihilism.</w:t>
      </w:r>
    </w:p>
    <w:p w14:paraId="5026F783" w14:textId="6953EF1A" w:rsidR="0049073A" w:rsidRPr="00D215FF" w:rsidRDefault="00F04C3B" w:rsidP="0049073A">
      <w:r w:rsidRPr="00D215FF">
        <w:tab/>
        <w:t>The subjectivity of God is completely separated (</w:t>
      </w:r>
      <w:r w:rsidRPr="00D215FF">
        <w:rPr>
          <w:i/>
        </w:rPr>
        <w:t>absolute</w:t>
      </w:r>
      <w:r w:rsidRPr="00D215FF">
        <w:t xml:space="preserve">) thanks to his intimately given existence. Objectivity begins in the mode of </w:t>
      </w:r>
      <w:r w:rsidRPr="00D215FF">
        <w:rPr>
          <w:i/>
        </w:rPr>
        <w:t>dativus auctoris</w:t>
      </w:r>
      <w:r w:rsidRPr="00D215FF">
        <w:t xml:space="preserve"> in the sphere of divine intentional relations. These emerge from the perspective of creation in the mode of infinity and thus also of imitability vis-à-vis finite creation (</w:t>
      </w:r>
      <w:r w:rsidRPr="00D215FF">
        <w:rPr>
          <w:i/>
        </w:rPr>
        <w:t>esse</w:t>
      </w:r>
      <w:r w:rsidR="006F6DC2" w:rsidRPr="00D215FF">
        <w:rPr>
          <w:i/>
        </w:rPr>
        <w:t> </w:t>
      </w:r>
      <w:r w:rsidRPr="00D215FF">
        <w:rPr>
          <w:i/>
        </w:rPr>
        <w:t>ad</w:t>
      </w:r>
      <w:r w:rsidRPr="00D215FF">
        <w:rPr>
          <w:i/>
          <w:vertAlign w:val="superscript"/>
        </w:rPr>
        <w:t>2</w:t>
      </w:r>
      <w:r w:rsidRPr="00D215FF">
        <w:t xml:space="preserve">). Thanks to divine infinity, the sphere of secondary objectivity forms a component of the ontotheological structure of creation as a quantitative measure and gradual imitability. The twofold form of the exemplar </w:t>
      </w:r>
      <w:r w:rsidRPr="00D215FF">
        <w:lastRenderedPageBreak/>
        <w:t xml:space="preserve">as divine intention </w:t>
      </w:r>
      <w:r w:rsidRPr="00D215FF">
        <w:rPr>
          <w:i/>
        </w:rPr>
        <w:t>ad intra</w:t>
      </w:r>
      <w:r w:rsidR="00AC3543" w:rsidRPr="00D215FF">
        <w:t xml:space="preserve">, </w:t>
      </w:r>
      <w:r w:rsidRPr="00D215FF">
        <w:t xml:space="preserve">and </w:t>
      </w:r>
      <w:r w:rsidR="00AC3543" w:rsidRPr="00D215FF">
        <w:t xml:space="preserve">as the </w:t>
      </w:r>
      <w:r w:rsidRPr="00D215FF">
        <w:t xml:space="preserve">objective measure </w:t>
      </w:r>
      <w:r w:rsidRPr="00D215FF">
        <w:rPr>
          <w:i/>
        </w:rPr>
        <w:t>ad extra</w:t>
      </w:r>
      <w:r w:rsidRPr="00D215FF">
        <w:t xml:space="preserve"> establishes the analogical form of similarity between God and creation. This makes possible the communication of the objective idioms of the modern God in the two modes, i.e.</w:t>
      </w:r>
      <w:r w:rsidR="00AC3543" w:rsidRPr="00D215FF">
        <w:t>,</w:t>
      </w:r>
      <w:r w:rsidRPr="00D215FF">
        <w:t xml:space="preserve"> through imitation (</w:t>
      </w:r>
      <w:r w:rsidRPr="00D215FF">
        <w:rPr>
          <w:i/>
        </w:rPr>
        <w:t>secundum rationem imitationis</w:t>
      </w:r>
      <w:r w:rsidRPr="00D215FF">
        <w:t>) or through similarity in the context of production (</w:t>
      </w:r>
      <w:r w:rsidRPr="00D215FF">
        <w:rPr>
          <w:i/>
        </w:rPr>
        <w:t>secundum rationem productionis</w:t>
      </w:r>
      <w:r w:rsidR="001955E6" w:rsidRPr="00D215FF">
        <w:t>). What modern G</w:t>
      </w:r>
      <w:r w:rsidRPr="00D215FF">
        <w:t xml:space="preserve">od </w:t>
      </w:r>
      <w:r w:rsidR="001955E6" w:rsidRPr="00D215FF">
        <w:t xml:space="preserve">intends by mythological </w:t>
      </w:r>
      <w:r w:rsidRPr="00D215FF">
        <w:t>exemplar</w:t>
      </w:r>
      <w:r w:rsidR="001955E6" w:rsidRPr="00D215FF">
        <w:t xml:space="preserve">s that </w:t>
      </w:r>
      <w:r w:rsidRPr="00D215FF">
        <w:t>is recognized objectively</w:t>
      </w:r>
      <w:r w:rsidR="001955E6" w:rsidRPr="00D215FF">
        <w:t xml:space="preserve"> by </w:t>
      </w:r>
      <w:r w:rsidRPr="00D215FF">
        <w:t xml:space="preserve">the modern subject. From the point of view of hermeneutics, this opens up the question of objective </w:t>
      </w:r>
      <w:r w:rsidRPr="00D215FF">
        <w:rPr>
          <w:i/>
        </w:rPr>
        <w:t>communicatio idiomatum</w:t>
      </w:r>
      <w:r w:rsidRPr="00D215FF">
        <w:t xml:space="preserve">, which was adopted from dogmatic theology into modern ontotheology. This communication of objective idioms gives rise to two further determinations of the </w:t>
      </w:r>
      <w:r w:rsidR="00857B96" w:rsidRPr="00D215FF">
        <w:t xml:space="preserve">objective </w:t>
      </w:r>
      <w:r w:rsidRPr="00D215FF">
        <w:t>dative. The analogy of objectivity in God and in creation is established by imitation (</w:t>
      </w:r>
      <w:r w:rsidRPr="00D215FF">
        <w:rPr>
          <w:i/>
        </w:rPr>
        <w:t>secundum rationem imitationis</w:t>
      </w:r>
      <w:r w:rsidRPr="00D215FF">
        <w:t>) or by similarity in the context of production (</w:t>
      </w:r>
      <w:r w:rsidRPr="00D215FF">
        <w:rPr>
          <w:i/>
        </w:rPr>
        <w:t>secundum rationem productionis</w:t>
      </w:r>
      <w:r w:rsidRPr="00D215FF">
        <w:t>). The following part of the ninth question (</w:t>
      </w:r>
      <w:r w:rsidRPr="00D215FF">
        <w:rPr>
          <w:i/>
        </w:rPr>
        <w:t xml:space="preserve">articuli </w:t>
      </w:r>
      <w:r w:rsidR="00857B96" w:rsidRPr="00D215FF">
        <w:t>2–</w:t>
      </w:r>
      <w:r w:rsidRPr="00D215FF">
        <w:t>4) clarifies the question of the imitation of exemplar</w:t>
      </w:r>
      <w:r w:rsidR="00AC3543" w:rsidRPr="00D215FF">
        <w:t>s</w:t>
      </w:r>
      <w:r w:rsidRPr="00D215FF">
        <w:t xml:space="preserve"> in creation (</w:t>
      </w:r>
      <w:r w:rsidRPr="00D215FF">
        <w:rPr>
          <w:i/>
        </w:rPr>
        <w:t>secundum rationem imitationis</w:t>
      </w:r>
      <w:r w:rsidRPr="00D215FF">
        <w:t xml:space="preserve">) cited above. The possibility of imitation establishes the status of </w:t>
      </w:r>
      <w:r w:rsidR="00AC3543" w:rsidRPr="00D215FF">
        <w:t xml:space="preserve">the </w:t>
      </w:r>
      <w:r w:rsidRPr="00D215FF">
        <w:t>objective being in created things according to degree and measure (</w:t>
      </w:r>
      <w:r w:rsidRPr="00D215FF">
        <w:rPr>
          <w:i/>
        </w:rPr>
        <w:t>mensura, gradus</w:t>
      </w:r>
      <w:r w:rsidRPr="00D215FF">
        <w:t xml:space="preserve">). The analogy also shows the way in which the objective </w:t>
      </w:r>
      <w:r w:rsidRPr="00D215FF">
        <w:rPr>
          <w:i/>
        </w:rPr>
        <w:t>ens</w:t>
      </w:r>
      <w:r w:rsidRPr="00D215FF">
        <w:t xml:space="preserve"> became the universal measure of all that exists in the mode of demiurgic production (</w:t>
      </w:r>
      <w:r w:rsidRPr="00D215FF">
        <w:rPr>
          <w:i/>
        </w:rPr>
        <w:t>dativus mensurae</w:t>
      </w:r>
      <w:r w:rsidRPr="00D215FF">
        <w:t xml:space="preserve">). Divine intentionality has an absolute character because this sphere of objectivity became the </w:t>
      </w:r>
      <w:r w:rsidR="00406B5E" w:rsidRPr="00D215FF">
        <w:t xml:space="preserve">fundament </w:t>
      </w:r>
      <w:r w:rsidRPr="00D215FF">
        <w:t>of the first postm</w:t>
      </w:r>
      <w:r w:rsidR="00417ABC" w:rsidRPr="00D215FF">
        <w:t xml:space="preserve">odern theodicy. Leibniz </w:t>
      </w:r>
      <w:r w:rsidR="00DC594A" w:rsidRPr="00D215FF">
        <w:t xml:space="preserve">remodeled </w:t>
      </w:r>
      <w:r w:rsidRPr="00D215FF">
        <w:t>Gandavus</w:t>
      </w:r>
      <w:r w:rsidR="006F6DC2" w:rsidRPr="00D215FF">
        <w:t>’</w:t>
      </w:r>
      <w:r w:rsidR="00406B5E" w:rsidRPr="00D215FF">
        <w:t>s</w:t>
      </w:r>
      <w:r w:rsidRPr="00D215FF">
        <w:t xml:space="preserve"> </w:t>
      </w:r>
      <w:r w:rsidR="00DC594A" w:rsidRPr="00D215FF">
        <w:t>primary sphere of meaning</w:t>
      </w:r>
      <w:r w:rsidRPr="00D215FF">
        <w:t xml:space="preserve"> </w:t>
      </w:r>
      <w:r w:rsidR="00486623" w:rsidRPr="00D215FF">
        <w:t xml:space="preserve">that was put </w:t>
      </w:r>
      <w:r w:rsidRPr="00D215FF">
        <w:t xml:space="preserve">directly </w:t>
      </w:r>
      <w:r w:rsidR="00417ABC" w:rsidRPr="00D215FF">
        <w:t>in divine thought</w:t>
      </w:r>
      <w:r w:rsidR="00486623" w:rsidRPr="00D215FF">
        <w:t xml:space="preserve">. </w:t>
      </w:r>
      <w:r w:rsidR="00417ABC" w:rsidRPr="00D215FF">
        <w:t xml:space="preserve"> </w:t>
      </w:r>
      <w:r w:rsidR="00486623" w:rsidRPr="00D215FF">
        <w:t xml:space="preserve">Leibniz took up that </w:t>
      </w:r>
      <w:r w:rsidRPr="00D215FF">
        <w:t>intentionality in the mode of mathematical analogy.</w:t>
      </w:r>
    </w:p>
    <w:p w14:paraId="01F23070" w14:textId="37BD5996" w:rsidR="0049073A" w:rsidRPr="00D215FF" w:rsidRDefault="0049073A" w:rsidP="0049073A">
      <w:pPr>
        <w:pStyle w:val="Citace"/>
      </w:pPr>
      <w:r w:rsidRPr="00D215FF">
        <w:t>“God is consideration and necessity, that is, the necessary nature of thing</w:t>
      </w:r>
      <w:r w:rsidR="00511CC6" w:rsidRPr="00D215FF">
        <w:t>s</w:t>
      </w:r>
      <w:r w:rsidRPr="00D215FF">
        <w:t xml:space="preserve"> (</w:t>
      </w:r>
      <w:r w:rsidRPr="00D215FF">
        <w:rPr>
          <w:i/>
        </w:rPr>
        <w:t>nature essentielle des choses</w:t>
      </w:r>
      <w:r w:rsidRPr="00D215FF">
        <w:t xml:space="preserve">) </w:t>
      </w:r>
      <w:r w:rsidR="00511CC6" w:rsidRPr="00D215FF">
        <w:t xml:space="preserve">makes </w:t>
      </w:r>
      <w:r w:rsidRPr="00D215FF">
        <w:t xml:space="preserve">the object of </w:t>
      </w:r>
      <w:r w:rsidR="007C33FC" w:rsidRPr="00D215FF">
        <w:t xml:space="preserve">his </w:t>
      </w:r>
      <w:r w:rsidRPr="00D215FF">
        <w:t>consideration insofar as it is contained in eternal truths (</w:t>
      </w:r>
      <w:r w:rsidRPr="00D215FF">
        <w:rPr>
          <w:i/>
        </w:rPr>
        <w:t>en tant qu</w:t>
      </w:r>
      <w:r w:rsidR="006F6DC2" w:rsidRPr="00D215FF">
        <w:rPr>
          <w:i/>
        </w:rPr>
        <w:t>’</w:t>
      </w:r>
      <w:r w:rsidRPr="00D215FF">
        <w:rPr>
          <w:i/>
        </w:rPr>
        <w:t>il consiste dans des vérités éternelles</w:t>
      </w:r>
      <w:r w:rsidRPr="00D215FF">
        <w:t>). But this object of consideration is internal (</w:t>
      </w:r>
      <w:r w:rsidRPr="00D215FF">
        <w:rPr>
          <w:i/>
        </w:rPr>
        <w:t>cet objet est interne</w:t>
      </w:r>
      <w:r w:rsidRPr="00D215FF">
        <w:t xml:space="preserve">) and </w:t>
      </w:r>
      <w:r w:rsidR="00A95973" w:rsidRPr="00D215FF">
        <w:t>it makes part of divine reflection</w:t>
      </w:r>
      <w:r w:rsidRPr="00D215FF">
        <w:t xml:space="preserve"> (</w:t>
      </w:r>
      <w:r w:rsidRPr="00D215FF">
        <w:rPr>
          <w:i/>
        </w:rPr>
        <w:t>et se trouve dans l</w:t>
      </w:r>
      <w:r w:rsidR="006F6DC2" w:rsidRPr="00D215FF">
        <w:rPr>
          <w:i/>
        </w:rPr>
        <w:t>’</w:t>
      </w:r>
      <w:r w:rsidRPr="00D215FF">
        <w:rPr>
          <w:i/>
        </w:rPr>
        <w:t>entendement divin</w:t>
      </w:r>
      <w:r w:rsidRPr="00D215FF">
        <w:t>). Right in here (</w:t>
      </w:r>
      <w:r w:rsidRPr="00D215FF">
        <w:rPr>
          <w:i/>
        </w:rPr>
        <w:t>c</w:t>
      </w:r>
      <w:r w:rsidR="006F6DC2" w:rsidRPr="00D215FF">
        <w:rPr>
          <w:i/>
        </w:rPr>
        <w:t>’</w:t>
      </w:r>
      <w:r w:rsidRPr="00D215FF">
        <w:rPr>
          <w:i/>
        </w:rPr>
        <w:t>est là-dedans que se trouve</w:t>
      </w:r>
      <w:r w:rsidRPr="00D215FF">
        <w:t>)</w:t>
      </w:r>
      <w:r w:rsidR="00BB64B6" w:rsidRPr="00D215FF">
        <w:t xml:space="preserve">, there </w:t>
      </w:r>
      <w:r w:rsidRPr="00D215FF">
        <w:t>is not only the original form of good (</w:t>
      </w:r>
      <w:r w:rsidRPr="00D215FF">
        <w:rPr>
          <w:i/>
        </w:rPr>
        <w:t>la forme primitive du bien</w:t>
      </w:r>
      <w:r w:rsidRPr="00D215FF">
        <w:t>), but also the origin of evil (</w:t>
      </w:r>
      <w:r w:rsidRPr="00D215FF">
        <w:rPr>
          <w:i/>
        </w:rPr>
        <w:t>mais encore l</w:t>
      </w:r>
      <w:r w:rsidR="006F6DC2" w:rsidRPr="00D215FF">
        <w:rPr>
          <w:i/>
        </w:rPr>
        <w:t>’</w:t>
      </w:r>
      <w:r w:rsidRPr="00D215FF">
        <w:rPr>
          <w:i/>
        </w:rPr>
        <w:t>origine du mal</w:t>
      </w:r>
      <w:r w:rsidRPr="00D215FF">
        <w:t>). It is precisely this realm of eternal truth (</w:t>
      </w:r>
      <w:r w:rsidRPr="00D215FF">
        <w:rPr>
          <w:i/>
        </w:rPr>
        <w:t>c</w:t>
      </w:r>
      <w:r w:rsidR="006F6DC2" w:rsidRPr="00D215FF">
        <w:rPr>
          <w:i/>
        </w:rPr>
        <w:t>’</w:t>
      </w:r>
      <w:r w:rsidRPr="00D215FF">
        <w:rPr>
          <w:i/>
        </w:rPr>
        <w:t>est la région des vérités éte</w:t>
      </w:r>
      <w:r w:rsidR="009B5531" w:rsidRPr="00D215FF">
        <w:rPr>
          <w:i/>
        </w:rPr>
        <w:t>r</w:t>
      </w:r>
      <w:r w:rsidRPr="00D215FF">
        <w:rPr>
          <w:i/>
        </w:rPr>
        <w:t>nelles</w:t>
      </w:r>
      <w:r w:rsidRPr="00D215FF">
        <w:t xml:space="preserve">) that must be given in place of </w:t>
      </w:r>
      <w:r w:rsidR="00347BE6" w:rsidRPr="00D215FF">
        <w:t xml:space="preserve">the </w:t>
      </w:r>
      <w:r w:rsidRPr="00D215FF">
        <w:t>matter (</w:t>
      </w:r>
      <w:r w:rsidRPr="00D215FF">
        <w:rPr>
          <w:i/>
        </w:rPr>
        <w:t>qu</w:t>
      </w:r>
      <w:r w:rsidR="006F6DC2" w:rsidRPr="00D215FF">
        <w:rPr>
          <w:i/>
        </w:rPr>
        <w:t>’</w:t>
      </w:r>
      <w:r w:rsidRPr="00D215FF">
        <w:rPr>
          <w:i/>
        </w:rPr>
        <w:t xml:space="preserve">il faut mettre à la place </w:t>
      </w:r>
      <w:r w:rsidR="009B5531" w:rsidRPr="00D215FF">
        <w:rPr>
          <w:i/>
        </w:rPr>
        <w:t>de la mati</w:t>
      </w:r>
      <w:r w:rsidR="009B5531" w:rsidRPr="00D215FF">
        <w:rPr>
          <w:rFonts w:cs="Calibri"/>
          <w:i/>
        </w:rPr>
        <w:t>è</w:t>
      </w:r>
      <w:r w:rsidR="009B5531" w:rsidRPr="00D215FF">
        <w:rPr>
          <w:i/>
        </w:rPr>
        <w:t>re</w:t>
      </w:r>
      <w:r w:rsidRPr="00D215FF">
        <w:t>), provided we seek the source of things (</w:t>
      </w:r>
      <w:r w:rsidRPr="00D215FF">
        <w:rPr>
          <w:i/>
        </w:rPr>
        <w:t>la source des choses</w:t>
      </w:r>
      <w:r w:rsidRPr="00D215FF">
        <w:t>).” (</w:t>
      </w:r>
      <w:r w:rsidRPr="00D215FF">
        <w:rPr>
          <w:i/>
        </w:rPr>
        <w:t>Théodicée</w:t>
      </w:r>
      <w:r w:rsidRPr="00D215FF">
        <w:t xml:space="preserve"> I, §</w:t>
      </w:r>
      <w:r w:rsidR="006F6DC2" w:rsidRPr="00D215FF">
        <w:t> </w:t>
      </w:r>
      <w:r w:rsidRPr="00D215FF">
        <w:t>20; ed. Janet, p.</w:t>
      </w:r>
      <w:r w:rsidR="006F6DC2" w:rsidRPr="00D215FF">
        <w:t> </w:t>
      </w:r>
      <w:r w:rsidRPr="00D215FF">
        <w:t>97)</w:t>
      </w:r>
    </w:p>
    <w:p w14:paraId="165B561A" w14:textId="4B1A382C" w:rsidR="00665184" w:rsidRPr="00D215FF" w:rsidRDefault="0049073A" w:rsidP="0049073A">
      <w:r w:rsidRPr="00D215FF">
        <w:t>Leibniz must objectively explain the origin of evil (</w:t>
      </w:r>
      <w:r w:rsidRPr="00D215FF">
        <w:rPr>
          <w:i/>
        </w:rPr>
        <w:t>l</w:t>
      </w:r>
      <w:r w:rsidR="006F6DC2" w:rsidRPr="00D215FF">
        <w:rPr>
          <w:i/>
        </w:rPr>
        <w:t>’</w:t>
      </w:r>
      <w:r w:rsidRPr="00D215FF">
        <w:rPr>
          <w:i/>
        </w:rPr>
        <w:t>origine du mal</w:t>
      </w:r>
      <w:r w:rsidRPr="00D215FF">
        <w:t xml:space="preserve">), which, of course, does not exist in the sphere of </w:t>
      </w:r>
      <w:r w:rsidR="00AC3543" w:rsidRPr="00D215FF">
        <w:t xml:space="preserve">a </w:t>
      </w:r>
      <w:r w:rsidRPr="00D215FF">
        <w:t xml:space="preserve">divine being. </w:t>
      </w:r>
      <w:r w:rsidR="00825B70" w:rsidRPr="00D215FF">
        <w:t xml:space="preserve">However, </w:t>
      </w:r>
      <w:r w:rsidRPr="00D215FF">
        <w:t xml:space="preserve">this evil already exists objectively in God, because it is given in intentional mode of </w:t>
      </w:r>
      <w:r w:rsidR="00825B70" w:rsidRPr="00D215FF">
        <w:rPr>
          <w:i/>
        </w:rPr>
        <w:t>dativus</w:t>
      </w:r>
      <w:r w:rsidRPr="00D215FF">
        <w:rPr>
          <w:i/>
        </w:rPr>
        <w:t xml:space="preserve"> auctoris</w:t>
      </w:r>
      <w:r w:rsidRPr="00D215FF">
        <w:t>.</w:t>
      </w:r>
      <w:r w:rsidR="00DC3713" w:rsidRPr="00D215FF">
        <w:t xml:space="preserve"> </w:t>
      </w:r>
      <w:r w:rsidR="00844CBF" w:rsidRPr="00D215FF">
        <w:t>M</w:t>
      </w:r>
      <w:r w:rsidR="00DC3713" w:rsidRPr="00D215FF">
        <w:t xml:space="preserve">odern God intends in himself every possible good and also every possible evil. The sovereign good God is objectively </w:t>
      </w:r>
      <w:r w:rsidR="00DC3713" w:rsidRPr="00D215FF">
        <w:lastRenderedPageBreak/>
        <w:t>responsible for the evil in the world, because he freely allows it. As a result, the dualism of good and evil shifted directly into the objectively exemplary sphere of creation given in divine intentionality (</w:t>
      </w:r>
      <w:r w:rsidR="00DC3713" w:rsidRPr="00D215FF">
        <w:rPr>
          <w:i/>
        </w:rPr>
        <w:t>dans l</w:t>
      </w:r>
      <w:r w:rsidR="006F6DC2" w:rsidRPr="00D215FF">
        <w:rPr>
          <w:i/>
        </w:rPr>
        <w:t>’</w:t>
      </w:r>
      <w:r w:rsidR="00DC3713" w:rsidRPr="00D215FF">
        <w:rPr>
          <w:i/>
        </w:rPr>
        <w:t>entendement divin</w:t>
      </w:r>
      <w:r w:rsidR="00DC3713" w:rsidRPr="00D215FF">
        <w:t xml:space="preserve">). </w:t>
      </w:r>
      <w:r w:rsidR="00D50BA3" w:rsidRPr="00D215FF">
        <w:t>Postmodern God is es</w:t>
      </w:r>
      <w:r w:rsidR="00AC3543" w:rsidRPr="00D215FF">
        <w:t>s</w:t>
      </w:r>
      <w:r w:rsidR="00D50BA3" w:rsidRPr="00D215FF">
        <w:t>entially good (</w:t>
      </w:r>
      <w:r w:rsidR="00D50BA3" w:rsidRPr="00D215FF">
        <w:rPr>
          <w:i/>
        </w:rPr>
        <w:t xml:space="preserve">dativus </w:t>
      </w:r>
      <w:r w:rsidR="00461714" w:rsidRPr="00D215FF">
        <w:rPr>
          <w:i/>
          <w:iCs/>
        </w:rPr>
        <w:t>possessivus</w:t>
      </w:r>
      <w:r w:rsidR="00D50BA3" w:rsidRPr="00D215FF">
        <w:t>), but objectively evil (</w:t>
      </w:r>
      <w:r w:rsidR="00D50BA3" w:rsidRPr="00D215FF">
        <w:rPr>
          <w:i/>
        </w:rPr>
        <w:t>dativus auctoris</w:t>
      </w:r>
      <w:r w:rsidR="00D50BA3" w:rsidRPr="00D215FF">
        <w:t xml:space="preserve">). </w:t>
      </w:r>
      <w:r w:rsidR="00DC3713" w:rsidRPr="00D215FF">
        <w:t>In postmodern view</w:t>
      </w:r>
      <w:r w:rsidR="00723FA3" w:rsidRPr="00D215FF">
        <w:t xml:space="preserve"> of Leibniz</w:t>
      </w:r>
      <w:r w:rsidR="00DC3713" w:rsidRPr="00D215FF">
        <w:t xml:space="preserve">, objectively schizophrenic </w:t>
      </w:r>
      <w:r w:rsidR="00C10408" w:rsidRPr="00D215FF">
        <w:t>G</w:t>
      </w:r>
      <w:r w:rsidR="00DC3713" w:rsidRPr="00D215FF">
        <w:t>od of Gandavus became a moral schizophrenic. Leibniz created a new form of exemplary objectivity of good and also evil in God and completed the pa</w:t>
      </w:r>
      <w:r w:rsidR="000754CA" w:rsidRPr="00D215FF">
        <w:t xml:space="preserve">th of modern nihilism through the </w:t>
      </w:r>
      <w:r w:rsidR="00DC3713" w:rsidRPr="00D215FF">
        <w:t>ethical dative (</w:t>
      </w:r>
      <w:r w:rsidR="00DC3713" w:rsidRPr="00D215FF">
        <w:rPr>
          <w:i/>
        </w:rPr>
        <w:t>dativus ethicus</w:t>
      </w:r>
      <w:r w:rsidR="00DC3713" w:rsidRPr="00D215FF">
        <w:t xml:space="preserve">). The modes of mathematical similarity show the ontotheological structure in which the objective being, the good and the evil refer to God as the </w:t>
      </w:r>
      <w:r w:rsidR="00886AB1" w:rsidRPr="00D215FF">
        <w:t xml:space="preserve">Giver of </w:t>
      </w:r>
      <w:r w:rsidR="00DC3713" w:rsidRPr="00D215FF">
        <w:t>form</w:t>
      </w:r>
      <w:r w:rsidR="00886AB1" w:rsidRPr="00D215FF">
        <w:t>s</w:t>
      </w:r>
      <w:r w:rsidR="00DC3713" w:rsidRPr="00D215FF">
        <w:t xml:space="preserve"> (</w:t>
      </w:r>
      <w:r w:rsidR="00DC3713" w:rsidRPr="00D215FF">
        <w:rPr>
          <w:i/>
        </w:rPr>
        <w:t>dativus finalis</w:t>
      </w:r>
      <w:r w:rsidR="00DC3713" w:rsidRPr="00D215FF">
        <w:t xml:space="preserve">). The unity of God and the world </w:t>
      </w:r>
      <w:r w:rsidR="00251871" w:rsidRPr="00D215FF">
        <w:t xml:space="preserve">shifted to </w:t>
      </w:r>
      <w:r w:rsidR="00DC3713" w:rsidRPr="00D215FF">
        <w:t xml:space="preserve">mathematical analogy, which abolished metaphysical abstraction, and therefore the very essence of metaphysics. The divine intentionality </w:t>
      </w:r>
      <w:r w:rsidR="00B81B3A" w:rsidRPr="00D215FF">
        <w:t xml:space="preserve">produces </w:t>
      </w:r>
      <w:r w:rsidR="00DC3713" w:rsidRPr="00D215FF">
        <w:t xml:space="preserve">objective </w:t>
      </w:r>
      <w:r w:rsidR="00DC3713" w:rsidRPr="00D215FF">
        <w:rPr>
          <w:i/>
        </w:rPr>
        <w:t>scibile</w:t>
      </w:r>
      <w:r w:rsidR="00DC3713" w:rsidRPr="00D215FF">
        <w:t xml:space="preserve">, because </w:t>
      </w:r>
      <w:r w:rsidR="00503692" w:rsidRPr="00D215FF">
        <w:t xml:space="preserve">the </w:t>
      </w:r>
      <w:r w:rsidR="00DC3713" w:rsidRPr="00D215FF">
        <w:t>cognition in the framework of mathematical abstraction does not g</w:t>
      </w:r>
      <w:r w:rsidR="00B81B3A" w:rsidRPr="00D215FF">
        <w:t xml:space="preserve">o into reality, but to </w:t>
      </w:r>
      <w:r w:rsidR="00AC3543" w:rsidRPr="00D215FF">
        <w:t xml:space="preserve">the </w:t>
      </w:r>
      <w:r w:rsidR="00B81B3A" w:rsidRPr="00D215FF">
        <w:t>objective being</w:t>
      </w:r>
      <w:r w:rsidR="00DC3713" w:rsidRPr="00D215FF">
        <w:t xml:space="preserve">. Gandavus created the </w:t>
      </w:r>
      <w:r w:rsidR="00ED088B" w:rsidRPr="00D215FF">
        <w:t xml:space="preserve">exemplar </w:t>
      </w:r>
      <w:r w:rsidR="00DC3713" w:rsidRPr="00D215FF">
        <w:t>as an objective version of Rufus</w:t>
      </w:r>
      <w:r w:rsidR="006F6DC2" w:rsidRPr="00D215FF">
        <w:t>’</w:t>
      </w:r>
      <w:r w:rsidR="00ED088B" w:rsidRPr="00D215FF">
        <w:t>s</w:t>
      </w:r>
      <w:r w:rsidR="00DC3713" w:rsidRPr="00D215FF">
        <w:t xml:space="preserve"> </w:t>
      </w:r>
      <w:r w:rsidR="00DC3713" w:rsidRPr="00D215FF">
        <w:rPr>
          <w:i/>
        </w:rPr>
        <w:t>scibile</w:t>
      </w:r>
      <w:r w:rsidR="00DC3713" w:rsidRPr="00D215FF">
        <w:t xml:space="preserve"> (OBJ</w:t>
      </w:r>
      <w:r w:rsidR="006F6DC2" w:rsidRPr="00D215FF">
        <w:t> </w:t>
      </w:r>
      <w:r w:rsidR="00DC3713" w:rsidRPr="00D215FF">
        <w:t xml:space="preserve">II, </w:t>
      </w:r>
      <w:r w:rsidR="007F3562" w:rsidRPr="00D215FF">
        <w:t>ch.</w:t>
      </w:r>
      <w:r w:rsidR="00DC3713" w:rsidRPr="00D215FF">
        <w:t xml:space="preserve"> 3.3.2) and expanded the modern rep</w:t>
      </w:r>
      <w:r w:rsidR="00ED088B" w:rsidRPr="00D215FF">
        <w:t>ertoire of Avicenna</w:t>
      </w:r>
      <w:r w:rsidR="006F6DC2" w:rsidRPr="00D215FF">
        <w:t>’</w:t>
      </w:r>
      <w:r w:rsidR="00ED088B" w:rsidRPr="00D215FF">
        <w:t xml:space="preserve">s </w:t>
      </w:r>
      <w:r w:rsidR="00ED088B" w:rsidRPr="00D215FF">
        <w:rPr>
          <w:i/>
        </w:rPr>
        <w:t>individuum</w:t>
      </w:r>
      <w:r w:rsidR="00DC3713" w:rsidRPr="00D215FF">
        <w:rPr>
          <w:i/>
        </w:rPr>
        <w:t xml:space="preserve"> vagum</w:t>
      </w:r>
      <w:r w:rsidR="00DC3713" w:rsidRPr="00D215FF">
        <w:t xml:space="preserve"> (OBJ I, </w:t>
      </w:r>
      <w:r w:rsidR="007F3562" w:rsidRPr="00D215FF">
        <w:t>ch.</w:t>
      </w:r>
      <w:r w:rsidR="00DC3713" w:rsidRPr="00D215FF">
        <w:t xml:space="preserve"> 2.3.2). The transformation of real causality into an objective essentiality, given in the mode of theological dogmatics, gave rise to the modern medium of s</w:t>
      </w:r>
      <w:r w:rsidR="00ED088B" w:rsidRPr="00D215FF">
        <w:t>cientific objective mythology</w:t>
      </w:r>
      <w:r w:rsidR="00DC3713" w:rsidRPr="00D215FF">
        <w:t xml:space="preserve">. This curious middle link of modern scientific </w:t>
      </w:r>
      <w:r w:rsidR="00AC70F4" w:rsidRPr="00D215FF">
        <w:t>proof</w:t>
      </w:r>
      <w:r w:rsidR="00DC3713" w:rsidRPr="00D215FF">
        <w:t xml:space="preserve"> replaced Aristotle</w:t>
      </w:r>
      <w:r w:rsidR="006F6DC2" w:rsidRPr="00D215FF">
        <w:t>’</w:t>
      </w:r>
      <w:r w:rsidR="00DC3713" w:rsidRPr="00D215FF">
        <w:t xml:space="preserve">s middle link of </w:t>
      </w:r>
      <w:r w:rsidR="00AC3543" w:rsidRPr="00D215FF">
        <w:t xml:space="preserve">the </w:t>
      </w:r>
      <w:r w:rsidR="00AC70F4" w:rsidRPr="00D215FF">
        <w:t xml:space="preserve">demonstration that relates to </w:t>
      </w:r>
      <w:r w:rsidR="00DC3713" w:rsidRPr="00D215FF">
        <w:t>real action</w:t>
      </w:r>
      <w:r w:rsidR="00AC70F4" w:rsidRPr="00D215FF">
        <w:t>s</w:t>
      </w:r>
      <w:r w:rsidR="00DC3713" w:rsidRPr="00D215FF">
        <w:t xml:space="preserve"> of first substances. With Gandavus</w:t>
      </w:r>
      <w:r w:rsidR="00F93EC2" w:rsidRPr="00D215FF">
        <w:t xml:space="preserve"> established the </w:t>
      </w:r>
      <w:r w:rsidR="00DC3713" w:rsidRPr="00D215FF">
        <w:t xml:space="preserve">cognition </w:t>
      </w:r>
      <w:r w:rsidR="00F93EC2" w:rsidRPr="00D215FF">
        <w:t xml:space="preserve">in </w:t>
      </w:r>
      <w:r w:rsidR="00DC3713" w:rsidRPr="00D215FF">
        <w:t xml:space="preserve">a completely objective form </w:t>
      </w:r>
      <w:r w:rsidR="00F93EC2" w:rsidRPr="00D215FF">
        <w:t xml:space="preserve">put </w:t>
      </w:r>
      <w:r w:rsidR="00DC3713" w:rsidRPr="00D215FF">
        <w:t xml:space="preserve">in the context of Oxfordian Fallacy. Henry returns to the beginning of </w:t>
      </w:r>
      <w:r w:rsidR="000E0004" w:rsidRPr="00D215FF">
        <w:rPr>
          <w:i/>
        </w:rPr>
        <w:t xml:space="preserve">via </w:t>
      </w:r>
      <w:r w:rsidR="00DC3713" w:rsidRPr="00D215FF">
        <w:rPr>
          <w:i/>
        </w:rPr>
        <w:t>Modernorum</w:t>
      </w:r>
      <w:r w:rsidR="000E0004" w:rsidRPr="00D215FF">
        <w:t xml:space="preserve"> opened by Grosseteste</w:t>
      </w:r>
      <w:r w:rsidR="000E0004" w:rsidRPr="00D215FF">
        <w:rPr>
          <w:rFonts w:cs="Calibri"/>
        </w:rPr>
        <w:t>′</w:t>
      </w:r>
      <w:r w:rsidR="000E0004" w:rsidRPr="00D215FF">
        <w:t>s i</w:t>
      </w:r>
      <w:r w:rsidR="00DC3713" w:rsidRPr="00D215FF">
        <w:t xml:space="preserve">nterpretation of archetypal attributes </w:t>
      </w:r>
      <w:r w:rsidR="000E0004" w:rsidRPr="00D215FF">
        <w:t xml:space="preserve">in </w:t>
      </w:r>
      <w:r w:rsidR="00DC3713" w:rsidRPr="00D215FF">
        <w:t>God (OBJ</w:t>
      </w:r>
      <w:r w:rsidR="006F6DC2" w:rsidRPr="00D215FF">
        <w:t> </w:t>
      </w:r>
      <w:r w:rsidR="00DC3713" w:rsidRPr="00D215FF">
        <w:t xml:space="preserve">II, </w:t>
      </w:r>
      <w:r w:rsidR="007F3562" w:rsidRPr="00D215FF">
        <w:t>ch.</w:t>
      </w:r>
      <w:r w:rsidR="00E54E82" w:rsidRPr="00D215FF">
        <w:t xml:space="preserve"> 3.1.1). </w:t>
      </w:r>
      <w:r w:rsidR="00DC3713" w:rsidRPr="00D215FF">
        <w:t xml:space="preserve">In the mode of </w:t>
      </w:r>
      <w:r w:rsidR="00A61E13" w:rsidRPr="00D215FF">
        <w:t>basic primary objectivity, the d</w:t>
      </w:r>
      <w:r w:rsidR="00DC3713" w:rsidRPr="00D215FF">
        <w:t xml:space="preserve">ivine intention </w:t>
      </w:r>
      <w:r w:rsidR="00A61E13" w:rsidRPr="00D215FF">
        <w:t>operate</w:t>
      </w:r>
      <w:r w:rsidR="00AC3543" w:rsidRPr="00D215FF">
        <w:t>s</w:t>
      </w:r>
      <w:r w:rsidR="00A61E13" w:rsidRPr="00D215FF">
        <w:t xml:space="preserve"> through </w:t>
      </w:r>
      <w:r w:rsidR="00DC3713" w:rsidRPr="00D215FF">
        <w:t>exemplar</w:t>
      </w:r>
      <w:r w:rsidR="00A61E13" w:rsidRPr="00D215FF">
        <w:t xml:space="preserve">s as </w:t>
      </w:r>
      <w:r w:rsidR="00DC3713" w:rsidRPr="00D215FF">
        <w:t>final and formal measure, which is relative, i.e.</w:t>
      </w:r>
      <w:r w:rsidR="00AC3543" w:rsidRPr="00D215FF">
        <w:t>,</w:t>
      </w:r>
      <w:r w:rsidR="00DC3713" w:rsidRPr="00D215FF">
        <w:t xml:space="preserve"> separated from creation by </w:t>
      </w:r>
      <w:r w:rsidR="00AC3543" w:rsidRPr="00D215FF">
        <w:t>intentional divine</w:t>
      </w:r>
      <w:r w:rsidR="000F01F7" w:rsidRPr="00D215FF">
        <w:t xml:space="preserve"> relationship (</w:t>
      </w:r>
      <w:r w:rsidR="000F01F7" w:rsidRPr="00D215FF">
        <w:rPr>
          <w:i/>
        </w:rPr>
        <w:t>creabilia</w:t>
      </w:r>
      <w:r w:rsidR="000F01F7" w:rsidRPr="00D215FF">
        <w:t>).</w:t>
      </w:r>
      <w:r w:rsidR="00DC3713" w:rsidRPr="00D215FF">
        <w:t xml:space="preserve"> </w:t>
      </w:r>
      <w:r w:rsidR="000F01F7" w:rsidRPr="00D215FF">
        <w:t xml:space="preserve">Due to these transcendental qualities given a priori, </w:t>
      </w:r>
      <w:r w:rsidR="00DC3713" w:rsidRPr="00D215FF">
        <w:t xml:space="preserve">being related to God performs an analogical imitation of </w:t>
      </w:r>
      <w:r w:rsidR="005A31D1" w:rsidRPr="00D215FF">
        <w:t xml:space="preserve">original </w:t>
      </w:r>
      <w:r w:rsidR="00DC3713" w:rsidRPr="00D215FF">
        <w:t>exemplary objectivity (</w:t>
      </w:r>
      <w:r w:rsidR="00DC3713" w:rsidRPr="00D215FF">
        <w:rPr>
          <w:i/>
        </w:rPr>
        <w:t>in commensurationibus</w:t>
      </w:r>
      <w:r w:rsidR="00DC3713" w:rsidRPr="00D215FF">
        <w:t xml:space="preserve">). The mysticism of the Baroque period focuses on the question of </w:t>
      </w:r>
      <w:r w:rsidR="00AC3543" w:rsidRPr="00D215FF">
        <w:t xml:space="preserve">the </w:t>
      </w:r>
      <w:r w:rsidR="00DC3713" w:rsidRPr="00D215FF">
        <w:t xml:space="preserve">divine </w:t>
      </w:r>
      <w:r w:rsidR="003B7785" w:rsidRPr="00D215FF">
        <w:t xml:space="preserve">imitation </w:t>
      </w:r>
      <w:r w:rsidR="00DC3713" w:rsidRPr="00D215FF">
        <w:t>(</w:t>
      </w:r>
      <w:r w:rsidR="00DC3713" w:rsidRPr="00D215FF">
        <w:rPr>
          <w:i/>
        </w:rPr>
        <w:t>secundum rationem imitationis</w:t>
      </w:r>
      <w:r w:rsidR="00DC3713" w:rsidRPr="00D215FF">
        <w:t xml:space="preserve">). This mystical imitation of Christ given in the secular spirituality of </w:t>
      </w:r>
      <w:r w:rsidR="00DC3713" w:rsidRPr="00D215FF">
        <w:rPr>
          <w:i/>
        </w:rPr>
        <w:t>devotio Moderna</w:t>
      </w:r>
      <w:r w:rsidR="00DC3713" w:rsidRPr="00D215FF">
        <w:t xml:space="preserve"> since the 15th century, was transformed into mathematical form by Leibniz and Pascal. </w:t>
      </w:r>
      <w:r w:rsidR="0018360A" w:rsidRPr="00D215FF">
        <w:t xml:space="preserve">After the death of objectively conceived God, </w:t>
      </w:r>
      <w:r w:rsidR="00DC3713" w:rsidRPr="00D215FF">
        <w:t xml:space="preserve">modern worship of mathematics became a universal </w:t>
      </w:r>
      <w:r w:rsidR="0018360A" w:rsidRPr="00D215FF">
        <w:t>mysticism of the West</w:t>
      </w:r>
      <w:r w:rsidR="00DC3713" w:rsidRPr="00D215FF">
        <w:t>.</w:t>
      </w:r>
    </w:p>
    <w:p w14:paraId="5A0EFEDB" w14:textId="2ED0345F" w:rsidR="00A765B0" w:rsidRPr="00D215FF" w:rsidRDefault="00A765B0" w:rsidP="00A07E5E">
      <w:pPr>
        <w:ind w:firstLine="708"/>
      </w:pPr>
      <w:r w:rsidRPr="00D215FF">
        <w:t xml:space="preserve">Henry of Ghent created the first scheme of objectivity for </w:t>
      </w:r>
      <w:r w:rsidRPr="00D215FF">
        <w:rPr>
          <w:i/>
        </w:rPr>
        <w:t>vulgus philosophicus</w:t>
      </w:r>
      <w:r w:rsidRPr="00D215FF">
        <w:t xml:space="preserve"> that </w:t>
      </w:r>
      <w:r w:rsidR="00FB5FCD" w:rsidRPr="00D215FF">
        <w:t xml:space="preserve">made </w:t>
      </w:r>
      <w:r w:rsidRPr="00D215FF">
        <w:t>the objective truth to be understandable in the ant</w:t>
      </w:r>
      <w:r w:rsidR="00AC3543" w:rsidRPr="00D215FF">
        <w:t>h</w:t>
      </w:r>
      <w:r w:rsidRPr="00D215FF">
        <w:t xml:space="preserve">ropological and dogmatic </w:t>
      </w:r>
      <w:r w:rsidRPr="00D215FF">
        <w:lastRenderedPageBreak/>
        <w:t xml:space="preserve">scenario. The reality of the first substance is no longer necessary for the objective form of cognition. It has been replaced by </w:t>
      </w:r>
      <w:r w:rsidR="00AC3543" w:rsidRPr="00D215FF">
        <w:t xml:space="preserve">a </w:t>
      </w:r>
      <w:r w:rsidRPr="00D215FF">
        <w:t xml:space="preserve">mythical projection of the modern subject towards </w:t>
      </w:r>
      <w:r w:rsidR="000E58A0" w:rsidRPr="00D215FF">
        <w:t xml:space="preserve">modern </w:t>
      </w:r>
      <w:r w:rsidRPr="00D215FF">
        <w:t xml:space="preserve">God </w:t>
      </w:r>
      <w:r w:rsidR="000E58A0" w:rsidRPr="00D215FF">
        <w:t xml:space="preserve">in order to recognize </w:t>
      </w:r>
      <w:r w:rsidRPr="00D215FF">
        <w:t>the world</w:t>
      </w:r>
      <w:r w:rsidR="000E58A0" w:rsidRPr="00D215FF">
        <w:t xml:space="preserve"> by his intentionality</w:t>
      </w:r>
      <w:r w:rsidRPr="00D215FF">
        <w:t xml:space="preserve">. Both modern subjects became an aspect of mystical and objective imagination of </w:t>
      </w:r>
      <w:r w:rsidRPr="00D215FF">
        <w:rPr>
          <w:i/>
        </w:rPr>
        <w:t>Modernorum</w:t>
      </w:r>
      <w:r w:rsidRPr="00D215FF">
        <w:t xml:space="preserve">. After the abolition of critical thinking in the </w:t>
      </w:r>
      <w:r w:rsidR="003B5E5A" w:rsidRPr="00D215FF">
        <w:t>rue du Fouarre</w:t>
      </w:r>
      <w:r w:rsidRPr="00D215FF">
        <w:t xml:space="preserve">, there were </w:t>
      </w:r>
      <w:r w:rsidR="00147592" w:rsidRPr="00D215FF">
        <w:t xml:space="preserve">hardly any </w:t>
      </w:r>
      <w:r w:rsidRPr="00D215FF">
        <w:t>limits given by reality. Modernism, under the leadership of objective Furies, brought out the full cultural hegemony of the one naturally and supernaturally given truth. Gandavus as a pious Augustinian does not yet know the world of digital matrix. Exemplars were not of human creation, since they ar</w:t>
      </w:r>
      <w:r w:rsidR="00AC3543" w:rsidRPr="00D215FF">
        <w:t>ose</w:t>
      </w:r>
      <w:r w:rsidRPr="00D215FF">
        <w:t xml:space="preserve"> out of divine intentions. The eclipse of the first substance is replaced by the objective academic eclipse of critical thinking, which is manifested by a historically effective form of </w:t>
      </w:r>
      <w:r w:rsidRPr="00D215FF">
        <w:rPr>
          <w:i/>
        </w:rPr>
        <w:t>damnatio memoriae</w:t>
      </w:r>
      <w:r w:rsidRPr="00D215FF">
        <w:t xml:space="preserve">. The university was previously regarded as a source of theoretical knowledge in the mode of </w:t>
      </w:r>
      <w:r w:rsidRPr="00D215FF">
        <w:rPr>
          <w:i/>
        </w:rPr>
        <w:t>vita contemplativa</w:t>
      </w:r>
      <w:r w:rsidRPr="00D215FF">
        <w:t xml:space="preserve"> (Plato</w:t>
      </w:r>
      <w:r w:rsidR="006F6DC2" w:rsidRPr="00D215FF">
        <w:t>’</w:t>
      </w:r>
      <w:r w:rsidRPr="00D215FF">
        <w:t>s σχολή, Aristotle</w:t>
      </w:r>
      <w:r w:rsidR="006F6DC2" w:rsidRPr="00D215FF">
        <w:t>’</w:t>
      </w:r>
      <w:r w:rsidRPr="00D215FF">
        <w:t xml:space="preserve">s βίος θεωρητικός). After the condemnation of 1277, it became the place of </w:t>
      </w:r>
      <w:r w:rsidR="001C118B" w:rsidRPr="00D215FF">
        <w:t xml:space="preserve">philosophical </w:t>
      </w:r>
      <w:r w:rsidRPr="00D215FF">
        <w:t xml:space="preserve">tales. Modernism imposed sophistic knowledge of </w:t>
      </w:r>
      <w:r w:rsidRPr="00D215FF">
        <w:rPr>
          <w:i/>
        </w:rPr>
        <w:t>doctores Latini</w:t>
      </w:r>
      <w:r w:rsidRPr="00D215FF">
        <w:t xml:space="preserve"> with the help of ideological accusations of Averroism, the theory of twofold truth, etc. that were manipulated within the framework of authoritarian interventions. </w:t>
      </w:r>
      <w:r w:rsidR="00A17DC6" w:rsidRPr="00D215FF">
        <w:t xml:space="preserve">In the mode of </w:t>
      </w:r>
      <w:r w:rsidR="00A17DC6" w:rsidRPr="00D215FF">
        <w:rPr>
          <w:rFonts w:cs="Calibri"/>
          <w:i/>
          <w:szCs w:val="24"/>
        </w:rPr>
        <w:t>Verkehrung ins Gegeteil</w:t>
      </w:r>
      <w:r w:rsidR="00A17DC6" w:rsidRPr="00D215FF">
        <w:rPr>
          <w:rFonts w:cs="Calibri"/>
          <w:szCs w:val="24"/>
        </w:rPr>
        <w:t xml:space="preserve"> </w:t>
      </w:r>
      <w:r w:rsidR="00A17DC6" w:rsidRPr="00D215FF">
        <w:t>placed i</w:t>
      </w:r>
      <w:r w:rsidRPr="00D215FF">
        <w:t xml:space="preserve">rrational modernists their own sophisms on the figure of the Old Testament scapegoat to drive out the wise thinkers out of the Univeristy as demonic figures (Aristotle, Averroes, Siger). </w:t>
      </w:r>
      <w:r w:rsidR="00FA11C3" w:rsidRPr="00D215FF">
        <w:t>The c</w:t>
      </w:r>
      <w:r w:rsidRPr="00D215FF">
        <w:t xml:space="preserve">ollege of </w:t>
      </w:r>
      <w:r w:rsidRPr="00D215FF">
        <w:rPr>
          <w:i/>
        </w:rPr>
        <w:t>doctores Latinorum</w:t>
      </w:r>
      <w:r w:rsidRPr="00D215FF">
        <w:t xml:space="preserve"> expelled this demonic Other into the academic desert (</w:t>
      </w:r>
      <w:r w:rsidRPr="00D215FF">
        <w:rPr>
          <w:i/>
        </w:rPr>
        <w:t>Leviticus</w:t>
      </w:r>
      <w:r w:rsidRPr="00D215FF">
        <w:t xml:space="preserve"> 16:10). </w:t>
      </w:r>
      <w:r w:rsidR="00A07E5E" w:rsidRPr="00D215FF">
        <w:t xml:space="preserve">The objectively written history of the dispute over so-called Averroism was written by the victorious modernist side. The archaic hermeneutics led by Muses revealed the historial sense of Averroism, whose objective form was created under the hidden guidance of objectively educated Furies. </w:t>
      </w:r>
      <w:r w:rsidRPr="00D215FF">
        <w:t xml:space="preserve">The accusation of Averroism displaced from the history of thought the school of the first Averroism, and especially brilliant connoisseurs of Averroes </w:t>
      </w:r>
      <w:r w:rsidR="006F35EE" w:rsidRPr="00D215FF">
        <w:t xml:space="preserve">in the </w:t>
      </w:r>
      <w:r w:rsidR="003B5E5A" w:rsidRPr="00D215FF">
        <w:t>rue du Fouarre</w:t>
      </w:r>
      <w:r w:rsidRPr="00D215FF">
        <w:t xml:space="preserve">. After this objective exorcism, a new </w:t>
      </w:r>
      <w:r w:rsidRPr="00D215FF">
        <w:rPr>
          <w:i/>
        </w:rPr>
        <w:t>intelligentia spiritualis</w:t>
      </w:r>
      <w:r w:rsidRPr="00D215FF">
        <w:t xml:space="preserve"> appeared on </w:t>
      </w:r>
      <w:r w:rsidRPr="00D215FF">
        <w:rPr>
          <w:i/>
        </w:rPr>
        <w:t>via Modernorum</w:t>
      </w:r>
      <w:r w:rsidRPr="00D215FF">
        <w:t xml:space="preserve"> </w:t>
      </w:r>
      <w:r w:rsidR="00831BB0" w:rsidRPr="00D215FF">
        <w:t xml:space="preserve">that was </w:t>
      </w:r>
      <w:r w:rsidRPr="00D215FF">
        <w:t xml:space="preserve">finally established at the University of Paris. Then, the </w:t>
      </w:r>
      <w:r w:rsidRPr="00D215FF">
        <w:rPr>
          <w:i/>
        </w:rPr>
        <w:t>illuminati</w:t>
      </w:r>
      <w:r w:rsidRPr="00D215FF">
        <w:t xml:space="preserve"> could finally begin the academic conquest of the objective promised land full of modern </w:t>
      </w:r>
      <w:r w:rsidRPr="00D215FF">
        <w:rPr>
          <w:i/>
        </w:rPr>
        <w:t>scibilia</w:t>
      </w:r>
      <w:r w:rsidRPr="00D215FF">
        <w:t xml:space="preserve"> and they could tame the disobedient matter and human resources with the help of ontotheologically sanctified capitalism. The sophistry of the truth based on that kind of authoritarian disposition became fully evident in the next generation. The new political philosophy </w:t>
      </w:r>
      <w:r w:rsidR="00C11690" w:rsidRPr="00D215FF">
        <w:t xml:space="preserve">was born </w:t>
      </w:r>
      <w:r w:rsidRPr="00D215FF">
        <w:t xml:space="preserve">at the University of Paris as a result of political disputes concerning the papal bull </w:t>
      </w:r>
      <w:r w:rsidRPr="00D215FF">
        <w:rPr>
          <w:i/>
        </w:rPr>
        <w:t>Unam Sanctam</w:t>
      </w:r>
      <w:r w:rsidRPr="00D215FF">
        <w:t xml:space="preserve"> (ch. 6). </w:t>
      </w:r>
      <w:r w:rsidR="00C41F70" w:rsidRPr="00D215FF">
        <w:t>Hegel absolutized t</w:t>
      </w:r>
      <w:r w:rsidRPr="00D215FF">
        <w:t xml:space="preserve">his postmodern subject </w:t>
      </w:r>
      <w:r w:rsidRPr="00D215FF">
        <w:lastRenderedPageBreak/>
        <w:t xml:space="preserve">in the well-known drama of alienated consciousness, which gathers the redeeming capital of historically reflected species in the self-reflexive memory of absolute spirit. Critical Marx returned Hegel’s capital given in the salutary consciousness of the absolute spirit back to Olivi’s capitalist subject of the will. This subject is the real treasure of the nihilistic epoch of capitalism and the source of planetary power. The restitution of the original universal value of the exemplar made through real and cognized things forms another epochal </w:t>
      </w:r>
      <w:r w:rsidRPr="00D215FF">
        <w:rPr>
          <w:i/>
        </w:rPr>
        <w:t>Lichtung</w:t>
      </w:r>
      <w:r w:rsidRPr="00D215FF">
        <w:t>, this time for the Neoplatonism and Renaissance humanism with according to the motto “</w:t>
      </w:r>
      <w:r w:rsidRPr="00D215FF">
        <w:rPr>
          <w:i/>
        </w:rPr>
        <w:t>restitutio ad integrum</w:t>
      </w:r>
      <w:r w:rsidRPr="00D215FF">
        <w:t>.” Roman legal claim of “</w:t>
      </w:r>
      <w:r w:rsidRPr="00D215FF">
        <w:rPr>
          <w:i/>
        </w:rPr>
        <w:t>restitutio in integrum</w:t>
      </w:r>
      <w:r w:rsidRPr="00D215FF">
        <w:t>” shifted in the Renaissance to legal and textual value of archival sources and biblical manuscripts, which formed the basis of truth as theological, philosophical or historical security. In this way, the falsification of the past in the style of the Donation of Constantine (</w:t>
      </w:r>
      <w:r w:rsidRPr="00D215FF">
        <w:rPr>
          <w:i/>
        </w:rPr>
        <w:t>Constitutum Constantini</w:t>
      </w:r>
      <w:r w:rsidRPr="00D215FF">
        <w:t xml:space="preserve">) was discovered. The restituted knowledge, which was first linked to Renaissance archives and now to contemporary databases, forms the extended world of the modern subject in the mode of Rufus’s </w:t>
      </w:r>
      <w:r w:rsidRPr="00D215FF">
        <w:rPr>
          <w:i/>
        </w:rPr>
        <w:t>coaequatio</w:t>
      </w:r>
      <w:r w:rsidRPr="00D215FF">
        <w:t xml:space="preserve">. The term </w:t>
      </w:r>
      <w:r w:rsidR="00DF5CE4" w:rsidRPr="00D215FF">
        <w:t>“</w:t>
      </w:r>
      <w:r w:rsidRPr="00D215FF">
        <w:rPr>
          <w:i/>
        </w:rPr>
        <w:t>locus specierum</w:t>
      </w:r>
      <w:r w:rsidR="00DF5CE4" w:rsidRPr="00D215FF">
        <w:t>”</w:t>
      </w:r>
      <w:r w:rsidRPr="00D215FF">
        <w:t xml:space="preserve"> or </w:t>
      </w:r>
      <w:r w:rsidR="00DF5CE4" w:rsidRPr="00D215FF">
        <w:t>“</w:t>
      </w:r>
      <w:r w:rsidRPr="00D215FF">
        <w:rPr>
          <w:i/>
        </w:rPr>
        <w:t>thesaurus specierum</w:t>
      </w:r>
      <w:r w:rsidR="00DF5CE4" w:rsidRPr="00D215FF">
        <w:t>”</w:t>
      </w:r>
      <w:r w:rsidRPr="00D215FF">
        <w:t xml:space="preserve"> became historical fate of modernism and postmodernism. They too</w:t>
      </w:r>
      <w:r w:rsidR="00AC3543" w:rsidRPr="00D215FF">
        <w:t>k</w:t>
      </w:r>
      <w:r w:rsidRPr="00D215FF">
        <w:t xml:space="preserve"> up that kind of </w:t>
      </w:r>
      <w:r w:rsidRPr="00D215FF">
        <w:rPr>
          <w:i/>
        </w:rPr>
        <w:t>memoria</w:t>
      </w:r>
      <w:r w:rsidRPr="00D215FF">
        <w:t xml:space="preserve"> in order to supplant actualized first substances and to replace them in the mode of objective archiving with this or that form of information or financial capital.</w:t>
      </w:r>
    </w:p>
    <w:p w14:paraId="0C540E79" w14:textId="77777777" w:rsidR="00A765B0" w:rsidRPr="00D215FF" w:rsidRDefault="00A765B0" w:rsidP="00A765B0"/>
    <w:p w14:paraId="799EBEEA" w14:textId="77777777" w:rsidR="00A765B0" w:rsidRPr="00D215FF" w:rsidRDefault="00A765B0" w:rsidP="00231969"/>
    <w:p w14:paraId="7DF7F200" w14:textId="2C0BF8BD" w:rsidR="00DE51FF" w:rsidRPr="00D215FF" w:rsidRDefault="00DE51FF">
      <w:pPr>
        <w:spacing w:after="200" w:line="276" w:lineRule="auto"/>
        <w:jc w:val="left"/>
      </w:pPr>
      <w:r w:rsidRPr="00D215FF">
        <w:br w:type="page"/>
      </w:r>
    </w:p>
    <w:p w14:paraId="6252458C" w14:textId="06539E57" w:rsidR="00DE51FF" w:rsidRPr="00D215FF" w:rsidRDefault="00DE51FF" w:rsidP="00DE51FF">
      <w:pPr>
        <w:pStyle w:val="Nadpis2"/>
      </w:pPr>
      <w:r w:rsidRPr="00D215FF">
        <w:lastRenderedPageBreak/>
        <w:t>5.3 Birth of Objective Metaphysics (Duns Scotus)</w:t>
      </w:r>
    </w:p>
    <w:p w14:paraId="345AAA25" w14:textId="59AD3173" w:rsidR="00167399" w:rsidRPr="00D215FF" w:rsidRDefault="00C6535F" w:rsidP="001E606D">
      <w:r w:rsidRPr="00D215FF">
        <w:t xml:space="preserve">The major task of hermeneutics dealing with </w:t>
      </w:r>
      <w:r w:rsidR="00463963" w:rsidRPr="00D215FF">
        <w:t>historiality</w:t>
      </w:r>
      <w:r w:rsidRPr="00D215FF">
        <w:t xml:space="preserve">, </w:t>
      </w:r>
      <w:r w:rsidR="00463963" w:rsidRPr="00D215FF">
        <w:t xml:space="preserve">historicity and </w:t>
      </w:r>
      <w:r w:rsidRPr="00D215FF">
        <w:t xml:space="preserve">history is to find an answer to </w:t>
      </w:r>
      <w:r w:rsidR="001A6F48" w:rsidRPr="00D215FF">
        <w:t xml:space="preserve">complicated question that relates to </w:t>
      </w:r>
      <w:r w:rsidR="001A6F48" w:rsidRPr="00D215FF">
        <w:rPr>
          <w:i/>
        </w:rPr>
        <w:t>dativus incommodi</w:t>
      </w:r>
      <w:r w:rsidR="00702C58" w:rsidRPr="00D215FF">
        <w:t xml:space="preserve">. </w:t>
      </w:r>
      <w:r w:rsidR="001A6F48" w:rsidRPr="00D215FF">
        <w:t>H</w:t>
      </w:r>
      <w:r w:rsidRPr="00D215FF">
        <w:t xml:space="preserve">ow </w:t>
      </w:r>
      <w:r w:rsidR="001A6F48" w:rsidRPr="00D215FF">
        <w:t xml:space="preserve">did </w:t>
      </w:r>
      <w:r w:rsidRPr="00D215FF">
        <w:t xml:space="preserve">the new metaphysics of </w:t>
      </w:r>
      <w:r w:rsidRPr="00D215FF">
        <w:rPr>
          <w:i/>
        </w:rPr>
        <w:t>Modernorum</w:t>
      </w:r>
      <w:r w:rsidR="001A6F48" w:rsidRPr="00D215FF">
        <w:t xml:space="preserve"> solve or dismiss </w:t>
      </w:r>
      <w:r w:rsidRPr="00D215FF">
        <w:t xml:space="preserve">the disputes of previous generations </w:t>
      </w:r>
      <w:r w:rsidR="00702C58" w:rsidRPr="00D215FF">
        <w:t xml:space="preserve">that founded schools </w:t>
      </w:r>
      <w:r w:rsidRPr="00D215FF">
        <w:t xml:space="preserve">of the first and second </w:t>
      </w:r>
      <w:r w:rsidR="001A6F48" w:rsidRPr="00D215FF">
        <w:t>Averroism?</w:t>
      </w:r>
      <w:r w:rsidRPr="00D215FF">
        <w:t xml:space="preserve"> Bonaventure, who for the first time actively formed the modern image of man and God, did not need to worry about imperfections and contradictions</w:t>
      </w:r>
      <w:r w:rsidR="00AC301B" w:rsidRPr="00D215FF">
        <w:t xml:space="preserve"> of modernity</w:t>
      </w:r>
      <w:r w:rsidRPr="00D215FF">
        <w:t xml:space="preserve">. </w:t>
      </w:r>
      <w:r w:rsidR="0066033D" w:rsidRPr="00D215FF">
        <w:t>Gandavus and Scotus started their car</w:t>
      </w:r>
      <w:r w:rsidR="003A77C5" w:rsidRPr="00D215FF">
        <w:t>e</w:t>
      </w:r>
      <w:r w:rsidR="0066033D" w:rsidRPr="00D215FF">
        <w:t xml:space="preserve">er after the </w:t>
      </w:r>
      <w:r w:rsidR="003A77C5" w:rsidRPr="00D215FF">
        <w:t>c</w:t>
      </w:r>
      <w:r w:rsidR="0066033D" w:rsidRPr="00D215FF">
        <w:t>ondemnation of 1277 and they had to defend the contradictory picture of the world, God and man, which the first modernists handed over to next generations. Exegesis of Gandavus′s system has shown that the anthropomorphic image of God as an ex</w:t>
      </w:r>
      <w:r w:rsidR="003A77C5" w:rsidRPr="00D215FF">
        <w:t>e</w:t>
      </w:r>
      <w:r w:rsidR="0066033D" w:rsidRPr="00D215FF">
        <w:t xml:space="preserve">mplary objectivist needed a permanent theodicy in order to keep it working. </w:t>
      </w:r>
      <w:r w:rsidR="00080075" w:rsidRPr="00D215FF">
        <w:t xml:space="preserve">This sophisticated simulacrum formed the basis of a new metaphysic, so it had to remain intellectually alive. God dwells intimately in himself; he intends his thinking in a subjective way and thus establishes the meaning of existence objectively and exemplarily; then he reshapes this objective existence through his will and sends it into the world. </w:t>
      </w:r>
      <w:r w:rsidR="001679F1" w:rsidRPr="00D215FF">
        <w:t>Gandavus created the first system of capitalist metaphysics, which is based on a mythological form of ontotheology. God as the first and fundamental demiurge produces an exemplary form of objectivity in the mode “</w:t>
      </w:r>
      <w:r w:rsidR="001679F1" w:rsidRPr="00D215FF">
        <w:rPr>
          <w:i/>
        </w:rPr>
        <w:t>semel</w:t>
      </w:r>
      <w:r w:rsidR="001679F1" w:rsidRPr="00D215FF">
        <w:rPr>
          <w:rFonts w:cs="Calibri"/>
          <w:i/>
        </w:rPr>
        <w:t>—</w:t>
      </w:r>
      <w:r w:rsidR="001679F1" w:rsidRPr="00D215FF">
        <w:rPr>
          <w:i/>
        </w:rPr>
        <w:t>semper</w:t>
      </w:r>
      <w:r w:rsidR="001679F1" w:rsidRPr="00D215FF">
        <w:t xml:space="preserve">.” </w:t>
      </w:r>
      <w:r w:rsidR="00812225" w:rsidRPr="00D215FF">
        <w:t>The objective demiurgic technology initially runs in the mode of divine intentionality, which produces the realm of exemplaria (</w:t>
      </w:r>
      <w:r w:rsidR="00812225" w:rsidRPr="00D215FF">
        <w:rPr>
          <w:i/>
        </w:rPr>
        <w:t>esse</w:t>
      </w:r>
      <w:r w:rsidR="003A77C5" w:rsidRPr="00D215FF">
        <w:rPr>
          <w:i/>
        </w:rPr>
        <w:t> </w:t>
      </w:r>
      <w:r w:rsidR="00812225" w:rsidRPr="00D215FF">
        <w:rPr>
          <w:i/>
        </w:rPr>
        <w:t>ad</w:t>
      </w:r>
      <w:r w:rsidR="00812225" w:rsidRPr="00D215FF">
        <w:rPr>
          <w:i/>
          <w:vertAlign w:val="superscript"/>
        </w:rPr>
        <w:t>1</w:t>
      </w:r>
      <w:r w:rsidR="00812225" w:rsidRPr="00D215FF">
        <w:t xml:space="preserve">). They form paradigmatic </w:t>
      </w:r>
      <w:r w:rsidR="00812225" w:rsidRPr="00D215FF">
        <w:rPr>
          <w:i/>
        </w:rPr>
        <w:t>rationes seminales</w:t>
      </w:r>
      <w:r w:rsidR="00812225" w:rsidRPr="00D215FF">
        <w:t xml:space="preserve"> in creation (</w:t>
      </w:r>
      <w:r w:rsidR="00812225" w:rsidRPr="00D215FF">
        <w:rPr>
          <w:i/>
        </w:rPr>
        <w:t>esse</w:t>
      </w:r>
      <w:r w:rsidR="003A77C5" w:rsidRPr="00D215FF">
        <w:rPr>
          <w:i/>
        </w:rPr>
        <w:t> </w:t>
      </w:r>
      <w:r w:rsidR="00812225" w:rsidRPr="00D215FF">
        <w:rPr>
          <w:i/>
        </w:rPr>
        <w:t>ad</w:t>
      </w:r>
      <w:r w:rsidR="00812225" w:rsidRPr="00D215FF">
        <w:rPr>
          <w:i/>
          <w:vertAlign w:val="superscript"/>
        </w:rPr>
        <w:t>2</w:t>
      </w:r>
      <w:r w:rsidR="00812225" w:rsidRPr="00D215FF">
        <w:t xml:space="preserve">). Man as a secondary demiurge takes these </w:t>
      </w:r>
      <w:r w:rsidR="00812225" w:rsidRPr="00D215FF">
        <w:rPr>
          <w:i/>
        </w:rPr>
        <w:t>rationes</w:t>
      </w:r>
      <w:r w:rsidR="00812225" w:rsidRPr="00D215FF">
        <w:t>, transforms them into his own ideas (</w:t>
      </w:r>
      <w:r w:rsidR="00812225" w:rsidRPr="00D215FF">
        <w:rPr>
          <w:i/>
        </w:rPr>
        <w:t>regula agentis creati</w:t>
      </w:r>
      <w:r w:rsidR="00812225" w:rsidRPr="00D215FF">
        <w:t xml:space="preserve">) and runs </w:t>
      </w:r>
      <w:r w:rsidR="003C17B5" w:rsidRPr="00D215FF">
        <w:t>his own capitalist diac</w:t>
      </w:r>
      <w:r w:rsidR="00812225" w:rsidRPr="00D215FF">
        <w:t xml:space="preserve">osmos, which has become a new kind of world empire. </w:t>
      </w:r>
      <w:r w:rsidR="00EC07E0" w:rsidRPr="00D215FF">
        <w:t xml:space="preserve">The academic </w:t>
      </w:r>
      <w:r w:rsidR="00EC07E0" w:rsidRPr="00D215FF">
        <w:rPr>
          <w:i/>
        </w:rPr>
        <w:t>illuminati</w:t>
      </w:r>
      <w:r w:rsidR="00EC07E0" w:rsidRPr="00D215FF">
        <w:t xml:space="preserve"> at the universities of Oxford and Paris fulfilled Sibylle</w:t>
      </w:r>
      <w:r w:rsidR="003A77C5" w:rsidRPr="00D215FF">
        <w:t>’</w:t>
      </w:r>
      <w:r w:rsidR="00EC07E0" w:rsidRPr="00D215FF">
        <w:t xml:space="preserve">s prophecy </w:t>
      </w:r>
      <w:r w:rsidR="00290729" w:rsidRPr="00D215FF">
        <w:rPr>
          <w:rStyle w:val="ky2igmncmogjharherah"/>
        </w:rPr>
        <w:t>that the great cycle of ages is born anew</w:t>
      </w:r>
      <w:r w:rsidR="00023105" w:rsidRPr="00D215FF">
        <w:t xml:space="preserve"> </w:t>
      </w:r>
      <w:r w:rsidR="00EC07E0" w:rsidRPr="00D215FF">
        <w:t>(</w:t>
      </w:r>
      <w:r w:rsidR="00EC07E0" w:rsidRPr="00D215FF">
        <w:rPr>
          <w:i/>
        </w:rPr>
        <w:t>magnus ab integro saeclorum nascitur ordo</w:t>
      </w:r>
      <w:r w:rsidR="00EC07E0" w:rsidRPr="00D215FF">
        <w:t xml:space="preserve">, </w:t>
      </w:r>
      <w:r w:rsidR="00EC07E0" w:rsidRPr="00D215FF">
        <w:rPr>
          <w:i/>
        </w:rPr>
        <w:t>Eclogue</w:t>
      </w:r>
      <w:r w:rsidR="00EC07E0" w:rsidRPr="00D215FF">
        <w:t xml:space="preserve"> 4.5). </w:t>
      </w:r>
      <w:r w:rsidR="002E21CD" w:rsidRPr="00D215FF">
        <w:t xml:space="preserve">The metaphysics of </w:t>
      </w:r>
      <w:r w:rsidR="002E21CD" w:rsidRPr="00D215FF">
        <w:rPr>
          <w:i/>
        </w:rPr>
        <w:t>Modernorum</w:t>
      </w:r>
      <w:r w:rsidR="002E21CD" w:rsidRPr="00D215FF">
        <w:t xml:space="preserve"> evolved from Henry’s metaphysical ontotheology to Leibniz’s mathematical theodicy and then to Spinoza’s specific atheism and finally to Nietzsche’s complete nihilism. That kind of forgetfulness of being (</w:t>
      </w:r>
      <w:r w:rsidR="002E21CD" w:rsidRPr="00D215FF">
        <w:rPr>
          <w:i/>
          <w:iCs/>
        </w:rPr>
        <w:t>Seinsvergessenheit</w:t>
      </w:r>
      <w:r w:rsidR="002E21CD" w:rsidRPr="00D215FF">
        <w:rPr>
          <w:i/>
          <w:iCs/>
        </w:rPr>
        <w:fldChar w:fldCharType="begin"/>
      </w:r>
      <w:r w:rsidR="002E21CD" w:rsidRPr="00D215FF">
        <w:instrText xml:space="preserve"> XE "</w:instrText>
      </w:r>
      <w:r w:rsidR="002E21CD" w:rsidRPr="00D215FF">
        <w:rPr>
          <w:i/>
          <w:iCs/>
        </w:rPr>
        <w:instrText>Seinsvergessenheit</w:instrText>
      </w:r>
      <w:r w:rsidR="002E21CD" w:rsidRPr="00D215FF">
        <w:instrText xml:space="preserve">" </w:instrText>
      </w:r>
      <w:r w:rsidR="002E21CD" w:rsidRPr="00D215FF">
        <w:rPr>
          <w:i/>
          <w:iCs/>
        </w:rPr>
        <w:fldChar w:fldCharType="end"/>
      </w:r>
      <w:r w:rsidR="002E21CD" w:rsidRPr="00D215FF">
        <w:rPr>
          <w:iCs/>
        </w:rPr>
        <w:t xml:space="preserve">) respond to another </w:t>
      </w:r>
      <w:r w:rsidR="002E21CD" w:rsidRPr="00D215FF">
        <w:t>fundamental question of “how” the capitalist being defined by Olivi became an instrument of modern scientific technology (</w:t>
      </w:r>
      <w:r w:rsidR="002E21CD" w:rsidRPr="00D215FF">
        <w:rPr>
          <w:i/>
          <w:iCs/>
        </w:rPr>
        <w:t>dativus instrumenti</w:t>
      </w:r>
      <w:r w:rsidR="002E21CD" w:rsidRPr="00D215FF">
        <w:t xml:space="preserve">). </w:t>
      </w:r>
      <w:r w:rsidR="00EC07E0" w:rsidRPr="00D215FF">
        <w:t xml:space="preserve">The imitation of divine objectivity in creation concerns the era of the voluntarist and capitalist demiurge, whose epochal effect was already launched by Bonaventure, and after him by Olivi in the mode of capitalist </w:t>
      </w:r>
      <w:r w:rsidR="00EC07E0" w:rsidRPr="00D215FF">
        <w:rPr>
          <w:i/>
        </w:rPr>
        <w:t>dativus instrumenti</w:t>
      </w:r>
      <w:r w:rsidR="00EC07E0" w:rsidRPr="00D215FF">
        <w:t xml:space="preserve">. </w:t>
      </w:r>
      <w:r w:rsidR="00C27E69" w:rsidRPr="00D215FF">
        <w:t xml:space="preserve">After the death of modern God, objectivity became a purely </w:t>
      </w:r>
      <w:r w:rsidR="00C27E69" w:rsidRPr="00D215FF">
        <w:lastRenderedPageBreak/>
        <w:t xml:space="preserve">human capital. Modern God as well as his modern creator Gandavus are guided by objective intentionality made in </w:t>
      </w:r>
      <w:r w:rsidR="00C27E69" w:rsidRPr="00D215FF">
        <w:rPr>
          <w:i/>
        </w:rPr>
        <w:t>dativus auctoris</w:t>
      </w:r>
      <w:r w:rsidR="00C27E69" w:rsidRPr="00D215FF">
        <w:t xml:space="preserve"> in order to create modern objects according to the free and rational will (</w:t>
      </w:r>
      <w:r w:rsidR="00C27E69" w:rsidRPr="00D215FF">
        <w:rPr>
          <w:i/>
        </w:rPr>
        <w:t>secundum rationem productionis</w:t>
      </w:r>
      <w:r w:rsidR="00C27E69" w:rsidRPr="00D215FF">
        <w:t xml:space="preserve">). </w:t>
      </w:r>
      <w:r w:rsidR="00EC07E0" w:rsidRPr="00D215FF">
        <w:t>For postmodernism, mathematics and formal logic are sufficient to create the unity of the world</w:t>
      </w:r>
      <w:r w:rsidR="00071131" w:rsidRPr="00D215FF">
        <w:t xml:space="preserve">. The evolution </w:t>
      </w:r>
      <w:r w:rsidR="00EC07E0" w:rsidRPr="00D215FF">
        <w:t xml:space="preserve">was completed in the nihilistic stage of </w:t>
      </w:r>
      <w:r w:rsidR="00DD166F" w:rsidRPr="00D215FF">
        <w:t xml:space="preserve">thinking </w:t>
      </w:r>
      <w:r w:rsidR="00EC07E0" w:rsidRPr="00D215FF">
        <w:t xml:space="preserve">by neopositivism, which abolished metaphysics as </w:t>
      </w:r>
      <w:r w:rsidR="00280BD1" w:rsidRPr="00D215FF">
        <w:t xml:space="preserve">useless </w:t>
      </w:r>
      <w:r w:rsidR="00EC07E0" w:rsidRPr="00D215FF">
        <w:t xml:space="preserve">speculation. </w:t>
      </w:r>
    </w:p>
    <w:p w14:paraId="2C89201F" w14:textId="41213879" w:rsidR="00E11F95" w:rsidRPr="00D215FF" w:rsidRDefault="00483803" w:rsidP="00DB2489">
      <w:r w:rsidRPr="00D215FF">
        <w:tab/>
        <w:t xml:space="preserve">Scotus intervened in the gigantomachy of modern substance and objectivity in a fundamental and final way. </w:t>
      </w:r>
      <w:r w:rsidR="00A31D43" w:rsidRPr="00D215FF">
        <w:t>I</w:t>
      </w:r>
      <w:r w:rsidRPr="00D215FF">
        <w:t>t is necessary to identify his role in shaping the beginning of the positive history of objective metaphysics (</w:t>
      </w:r>
      <w:r w:rsidRPr="00D215FF">
        <w:rPr>
          <w:i/>
        </w:rPr>
        <w:t>Beginn</w:t>
      </w:r>
      <w:r w:rsidRPr="00D215FF">
        <w:t xml:space="preserve">). </w:t>
      </w:r>
      <w:r w:rsidR="00DE51FF" w:rsidRPr="00D215FF">
        <w:t xml:space="preserve">Scotus </w:t>
      </w:r>
      <w:r w:rsidR="000F15DC" w:rsidRPr="00D215FF">
        <w:t xml:space="preserve">observed </w:t>
      </w:r>
      <w:r w:rsidR="00DE51FF" w:rsidRPr="00D215FF">
        <w:t xml:space="preserve">all fundamental </w:t>
      </w:r>
      <w:r w:rsidR="000F15DC" w:rsidRPr="00D215FF">
        <w:t xml:space="preserve">shortcomings </w:t>
      </w:r>
      <w:r w:rsidR="00DE51FF" w:rsidRPr="00D215FF">
        <w:t xml:space="preserve">of </w:t>
      </w:r>
      <w:r w:rsidR="00DE51FF" w:rsidRPr="00D215FF">
        <w:rPr>
          <w:i/>
        </w:rPr>
        <w:t>Modernorum</w:t>
      </w:r>
      <w:r w:rsidR="00FE08EE" w:rsidRPr="00D215FF">
        <w:t xml:space="preserve">, since it studied all contradictory </w:t>
      </w:r>
      <w:r w:rsidR="00DE51FF" w:rsidRPr="00D215FF">
        <w:t xml:space="preserve">attempts </w:t>
      </w:r>
      <w:r w:rsidR="00FE08EE" w:rsidRPr="00D215FF">
        <w:t xml:space="preserve">made by </w:t>
      </w:r>
      <w:r w:rsidR="00DE51FF" w:rsidRPr="00D215FF">
        <w:t xml:space="preserve">main representatives of the second Averroism. </w:t>
      </w:r>
      <w:r w:rsidR="00632F53" w:rsidRPr="00D215FF">
        <w:t>Scotus revised the ontotheological construction completed by the last great representative of the second Averroism, which Gandavus, together with Aegidius, had actively prepared for the Paris condemnation of 127</w:t>
      </w:r>
      <w:r w:rsidR="00EC194A" w:rsidRPr="00D215FF">
        <w:t xml:space="preserve">7. </w:t>
      </w:r>
      <w:r w:rsidR="00E55A7B" w:rsidRPr="00D215FF">
        <w:t xml:space="preserve">Scotus was a Franciscan tertiary </w:t>
      </w:r>
      <w:r w:rsidR="009A2C75" w:rsidRPr="00D215FF">
        <w:t xml:space="preserve">brother </w:t>
      </w:r>
      <w:r w:rsidR="00E55A7B" w:rsidRPr="00D215FF">
        <w:t xml:space="preserve">and </w:t>
      </w:r>
      <w:r w:rsidR="009A2C75" w:rsidRPr="00D215FF">
        <w:t xml:space="preserve">worked </w:t>
      </w:r>
      <w:r w:rsidR="00E55A7B" w:rsidRPr="00D215FF">
        <w:t xml:space="preserve">as </w:t>
      </w:r>
      <w:r w:rsidR="00E55A7B" w:rsidRPr="00D215FF">
        <w:rPr>
          <w:i/>
        </w:rPr>
        <w:t>sententiarius</w:t>
      </w:r>
      <w:r w:rsidR="00E55A7B" w:rsidRPr="00D215FF">
        <w:t xml:space="preserve"> at Oxford about 1290–1300; as </w:t>
      </w:r>
      <w:r w:rsidR="00E55A7B" w:rsidRPr="00D215FF">
        <w:rPr>
          <w:i/>
        </w:rPr>
        <w:t>baccalarus formatus</w:t>
      </w:r>
      <w:r w:rsidR="00E55A7B" w:rsidRPr="00D215FF">
        <w:t xml:space="preserve"> he went to Paris to study and lecture during the turbulent university years of 1302–1307; he became Master of Divinity about 1305. </w:t>
      </w:r>
      <w:r w:rsidR="0021146F" w:rsidRPr="00D215FF">
        <w:t xml:space="preserve">The logician and metaphysician of </w:t>
      </w:r>
      <w:r w:rsidR="00DE51FF" w:rsidRPr="00D215FF">
        <w:t xml:space="preserve">Oxford paid tribute to the local school of second Averroism and </w:t>
      </w:r>
      <w:r w:rsidR="00331C0A" w:rsidRPr="00D215FF">
        <w:t xml:space="preserve">he </w:t>
      </w:r>
      <w:r w:rsidR="005A6A5D" w:rsidRPr="00D215FF">
        <w:t xml:space="preserve">highly </w:t>
      </w:r>
      <w:r w:rsidR="00DE51FF" w:rsidRPr="00D215FF">
        <w:t xml:space="preserve">respected the </w:t>
      </w:r>
      <w:r w:rsidR="005A6A5D" w:rsidRPr="00D215FF">
        <w:t>Thomism</w:t>
      </w:r>
      <w:r w:rsidR="00C66A33" w:rsidRPr="00D215FF">
        <w:t xml:space="preserve"> of </w:t>
      </w:r>
      <w:r w:rsidR="00DE51FF" w:rsidRPr="00D215FF">
        <w:t>Avicennist</w:t>
      </w:r>
      <w:r w:rsidR="005A6A5D" w:rsidRPr="00D215FF">
        <w:t>s</w:t>
      </w:r>
      <w:r w:rsidR="00C66A33" w:rsidRPr="00D215FF">
        <w:t xml:space="preserve"> in Paris and Oxford</w:t>
      </w:r>
      <w:r w:rsidR="005A6A5D" w:rsidRPr="00D215FF">
        <w:t xml:space="preserve">. He </w:t>
      </w:r>
      <w:r w:rsidR="00DE51FF" w:rsidRPr="00D215FF">
        <w:t xml:space="preserve">created a new Aristotelian metaphysics </w:t>
      </w:r>
      <w:r w:rsidR="00592511" w:rsidRPr="00D215FF">
        <w:t xml:space="preserve">that replaced the </w:t>
      </w:r>
      <w:r w:rsidR="00DE51FF" w:rsidRPr="00D215FF">
        <w:t>ontotheology</w:t>
      </w:r>
      <w:r w:rsidR="00592511" w:rsidRPr="00D215FF">
        <w:t xml:space="preserve"> of Gandavus</w:t>
      </w:r>
      <w:r w:rsidR="00DE51FF" w:rsidRPr="00D215FF">
        <w:t xml:space="preserve">. </w:t>
      </w:r>
      <w:r w:rsidR="00056DDA" w:rsidRPr="00D215FF">
        <w:t xml:space="preserve">As the first modern metaphysician, </w:t>
      </w:r>
      <w:r w:rsidR="00DE51FF" w:rsidRPr="00D215FF">
        <w:t>Scotus</w:t>
      </w:r>
      <w:r w:rsidR="00056DDA" w:rsidRPr="00D215FF">
        <w:t xml:space="preserve"> </w:t>
      </w:r>
      <w:r w:rsidR="00DE51FF" w:rsidRPr="00D215FF">
        <w:t xml:space="preserve">rejected </w:t>
      </w:r>
      <w:r w:rsidR="00056DDA" w:rsidRPr="00D215FF">
        <w:t xml:space="preserve">Augustinian exemplars </w:t>
      </w:r>
      <w:r w:rsidR="00DE51FF" w:rsidRPr="00D215FF">
        <w:t>and Neoplatonic emanation</w:t>
      </w:r>
      <w:r w:rsidR="002C1A9B" w:rsidRPr="00D215FF">
        <w:t>s</w:t>
      </w:r>
      <w:r w:rsidR="006E1942" w:rsidRPr="00D215FF">
        <w:t xml:space="preserve"> that Avicenna </w:t>
      </w:r>
      <w:r w:rsidR="002C1A9B" w:rsidRPr="00D215FF">
        <w:t>re</w:t>
      </w:r>
      <w:r w:rsidR="006E1942" w:rsidRPr="00D215FF">
        <w:t>instated</w:t>
      </w:r>
      <w:r w:rsidR="00DE51FF" w:rsidRPr="00D215FF">
        <w:t xml:space="preserve">. He </w:t>
      </w:r>
      <w:r w:rsidR="0022686F" w:rsidRPr="00D215FF">
        <w:t xml:space="preserve">took up </w:t>
      </w:r>
      <w:r w:rsidR="00DE51FF" w:rsidRPr="00D215FF">
        <w:t>Gandavus</w:t>
      </w:r>
      <w:r w:rsidR="003A77C5" w:rsidRPr="00D215FF">
        <w:t>’</w:t>
      </w:r>
      <w:r w:rsidR="00B21FAD" w:rsidRPr="00D215FF">
        <w:t>s</w:t>
      </w:r>
      <w:r w:rsidR="00DE51FF" w:rsidRPr="00D215FF">
        <w:t xml:space="preserve"> objective metaphysics and </w:t>
      </w:r>
      <w:r w:rsidR="0022686F" w:rsidRPr="00D215FF">
        <w:t>remodeled it to t</w:t>
      </w:r>
      <w:r w:rsidR="00DE51FF" w:rsidRPr="00D215FF">
        <w:t xml:space="preserve">he first philosophy </w:t>
      </w:r>
      <w:r w:rsidR="0022686F" w:rsidRPr="00D215FF">
        <w:t xml:space="preserve">that was based on </w:t>
      </w:r>
      <w:r w:rsidR="00DE51FF" w:rsidRPr="00D215FF">
        <w:t>Avicennist</w:t>
      </w:r>
      <w:r w:rsidR="00DB2489" w:rsidRPr="00D215FF">
        <w:t xml:space="preserve">ic Thomism founded by Aegidius. </w:t>
      </w:r>
      <w:r w:rsidR="00DE51FF" w:rsidRPr="00D215FF">
        <w:t xml:space="preserve">The second Averroism did not find a full unity of being, </w:t>
      </w:r>
      <w:r w:rsidR="00DB2489" w:rsidRPr="00D215FF">
        <w:t xml:space="preserve">but </w:t>
      </w:r>
      <w:r w:rsidR="00DE51FF" w:rsidRPr="00D215FF">
        <w:t xml:space="preserve">Scotus </w:t>
      </w:r>
      <w:r w:rsidR="006F5CFF" w:rsidRPr="00D215FF">
        <w:t>succeeded</w:t>
      </w:r>
      <w:r w:rsidR="00DB2489" w:rsidRPr="00D215FF">
        <w:t xml:space="preserve"> in finding it</w:t>
      </w:r>
      <w:r w:rsidR="00DE51FF" w:rsidRPr="00D215FF">
        <w:t xml:space="preserve">. The question is what kind of philosophical price he paid for it. The new unity of the being begins with logical and essential abstraction and not with the recognition of </w:t>
      </w:r>
      <w:r w:rsidR="003A77C5" w:rsidRPr="00D215FF">
        <w:t>first real</w:t>
      </w:r>
      <w:r w:rsidR="00DE51FF" w:rsidRPr="00D215FF">
        <w:t xml:space="preserve"> substance</w:t>
      </w:r>
      <w:r w:rsidR="00D16BE2" w:rsidRPr="00D215FF">
        <w:t>s</w:t>
      </w:r>
      <w:r w:rsidR="00DE51FF" w:rsidRPr="00D215FF">
        <w:t>. Scotus started from Avicenna</w:t>
      </w:r>
      <w:r w:rsidR="003A77C5" w:rsidRPr="00D215FF">
        <w:t>’</w:t>
      </w:r>
      <w:r w:rsidR="00DE51FF" w:rsidRPr="00D215FF">
        <w:t xml:space="preserve">s conception of metaphysics based on the concept of being in the mode </w:t>
      </w:r>
      <w:r w:rsidR="00DE51FF" w:rsidRPr="00D215FF">
        <w:rPr>
          <w:i/>
        </w:rPr>
        <w:t>ens inquantum ens</w:t>
      </w:r>
      <w:r w:rsidR="00DE51FF" w:rsidRPr="00D215FF">
        <w:t xml:space="preserve"> and translated it into the new form of categorical predication. As a matter of principle, this form of unity does no</w:t>
      </w:r>
      <w:r w:rsidR="00204D7C" w:rsidRPr="00D215FF">
        <w:t>t include anything that is real</w:t>
      </w:r>
      <w:r w:rsidR="00DE51FF" w:rsidRPr="00D215FF">
        <w:t xml:space="preserve">, because the form of abstraction as an Avicennian </w:t>
      </w:r>
      <w:r w:rsidR="00DE51FF" w:rsidRPr="00D215FF">
        <w:rPr>
          <w:i/>
        </w:rPr>
        <w:t>denudatio</w:t>
      </w:r>
      <w:r w:rsidR="00DE51FF" w:rsidRPr="00D215FF">
        <w:t xml:space="preserve"> is purely formal and essential. The first science of being renounced the search for real unity of first substances</w:t>
      </w:r>
      <w:r w:rsidR="00C250BF" w:rsidRPr="00D215FF">
        <w:t xml:space="preserve">. </w:t>
      </w:r>
      <w:r w:rsidR="00DE51FF" w:rsidRPr="00D215FF">
        <w:t>Scotus abolished Gandavus</w:t>
      </w:r>
      <w:r w:rsidR="003A77C5" w:rsidRPr="00D215FF">
        <w:t>’</w:t>
      </w:r>
      <w:r w:rsidR="00C250BF" w:rsidRPr="00D215FF">
        <w:t>s</w:t>
      </w:r>
      <w:r w:rsidR="00DE51FF" w:rsidRPr="00D215FF">
        <w:t xml:space="preserve"> ontotheological analogy of being, because it </w:t>
      </w:r>
      <w:r w:rsidR="00F91A40" w:rsidRPr="00D215FF">
        <w:t xml:space="preserve">entails </w:t>
      </w:r>
      <w:r w:rsidR="00DE51FF" w:rsidRPr="00D215FF">
        <w:t>two erroneous premises. First: the analogy of be</w:t>
      </w:r>
      <w:r w:rsidR="000206C7" w:rsidRPr="00D215FF">
        <w:t xml:space="preserve">ing is based on the category of relationship and habitus that </w:t>
      </w:r>
      <w:r w:rsidR="00DE51FF" w:rsidRPr="00D215FF">
        <w:lastRenderedPageBreak/>
        <w:t>Gandavus hyposta</w:t>
      </w:r>
      <w:r w:rsidR="000206C7" w:rsidRPr="00D215FF">
        <w:t>tiz</w:t>
      </w:r>
      <w:r w:rsidR="00DE51FF" w:rsidRPr="00D215FF">
        <w:t xml:space="preserve">ed </w:t>
      </w:r>
      <w:r w:rsidR="00216EF3" w:rsidRPr="00D215FF">
        <w:t>in the N</w:t>
      </w:r>
      <w:r w:rsidR="000206C7" w:rsidRPr="00D215FF">
        <w:t>eoplatonic manner</w:t>
      </w:r>
      <w:r w:rsidR="00DE51FF" w:rsidRPr="00D215FF">
        <w:t xml:space="preserve">. From the point of view of Aristotelian categorical predication, accidental predication represents an inadequate form of the unity of the being, because it is given only in the mode </w:t>
      </w:r>
      <w:r w:rsidR="00DE51FF" w:rsidRPr="00D215FF">
        <w:rPr>
          <w:i/>
        </w:rPr>
        <w:t>per posterius</w:t>
      </w:r>
      <w:r w:rsidR="00DE51FF" w:rsidRPr="00D215FF">
        <w:t xml:space="preserve"> and requires the second substance. Scotus</w:t>
      </w:r>
      <w:r w:rsidR="003A77C5" w:rsidRPr="00D215FF">
        <w:t>’</w:t>
      </w:r>
      <w:r w:rsidR="001E6E1D" w:rsidRPr="00D215FF">
        <w:t>s</w:t>
      </w:r>
      <w:r w:rsidR="00DE51FF" w:rsidRPr="00D215FF">
        <w:t xml:space="preserve"> first step </w:t>
      </w:r>
      <w:r w:rsidR="001E6E1D" w:rsidRPr="00D215FF">
        <w:t xml:space="preserve">was to </w:t>
      </w:r>
      <w:r w:rsidR="00DE51FF" w:rsidRPr="00D215FF">
        <w:t>cancel Gandavus</w:t>
      </w:r>
      <w:r w:rsidR="003A77C5" w:rsidRPr="00D215FF">
        <w:t>’</w:t>
      </w:r>
      <w:r w:rsidR="001E6E1D" w:rsidRPr="00D215FF">
        <w:t>s</w:t>
      </w:r>
      <w:r w:rsidR="00DE51FF" w:rsidRPr="00D215FF">
        <w:t xml:space="preserve"> ontotheology, which proceeds from the erroneously conceived mode of analogy at the level of the accidental determinations of being. Secondly, the ontotheological form of analogy placed the similarity of being directly in the sphere of divine subjectivity</w:t>
      </w:r>
      <w:r w:rsidR="001E6E1D" w:rsidRPr="00D215FF">
        <w:t xml:space="preserve">. It </w:t>
      </w:r>
      <w:r w:rsidR="00DE51FF" w:rsidRPr="00D215FF">
        <w:t xml:space="preserve">connected God and the creation </w:t>
      </w:r>
      <w:r w:rsidR="001E6E1D" w:rsidRPr="00D215FF">
        <w:t xml:space="preserve">in a univocal manner </w:t>
      </w:r>
      <w:r w:rsidR="00DE51FF" w:rsidRPr="00D215FF">
        <w:t xml:space="preserve">in the mode of the substance of accident. </w:t>
      </w:r>
      <w:r w:rsidR="00F30C2F" w:rsidRPr="00D215FF">
        <w:t xml:space="preserve">Following the Thomism of </w:t>
      </w:r>
      <w:r w:rsidR="00797A47" w:rsidRPr="00D215FF">
        <w:t xml:space="preserve">Oxford and Paris, </w:t>
      </w:r>
      <w:r w:rsidR="00DE51FF" w:rsidRPr="00D215FF">
        <w:t>Scotus</w:t>
      </w:r>
      <w:r w:rsidR="00797A47" w:rsidRPr="00D215FF">
        <w:t xml:space="preserve"> confirmed that the </w:t>
      </w:r>
      <w:r w:rsidR="00DE51FF" w:rsidRPr="00D215FF">
        <w:t xml:space="preserve">ontotheological construction </w:t>
      </w:r>
      <w:r w:rsidR="00797A47" w:rsidRPr="00D215FF">
        <w:t xml:space="preserve">needs the </w:t>
      </w:r>
      <w:r w:rsidR="00DE51FF" w:rsidRPr="00D215FF">
        <w:t>objective comitation of forms according to Avicenna</w:t>
      </w:r>
      <w:r w:rsidR="00F30C2F" w:rsidRPr="00D215FF">
        <w:t xml:space="preserve">. </w:t>
      </w:r>
      <w:r w:rsidR="00DE51FF" w:rsidRPr="00D215FF">
        <w:t>This is unacceptable, because the infinite God cannot pass into the world through the emanation of his being</w:t>
      </w:r>
      <w:r w:rsidR="00BB022E" w:rsidRPr="00D215FF">
        <w:t xml:space="preserve">; even </w:t>
      </w:r>
      <w:r w:rsidR="00DE51FF" w:rsidRPr="00D215FF">
        <w:t xml:space="preserve">in the indirect form of intentional and exemplary activity, as </w:t>
      </w:r>
      <w:r w:rsidR="008109B2" w:rsidRPr="00D215FF">
        <w:t xml:space="preserve">it </w:t>
      </w:r>
      <w:r w:rsidR="00DE51FF" w:rsidRPr="00D215FF">
        <w:t>was the case with Gandavus. Scotus</w:t>
      </w:r>
      <w:r w:rsidR="003A77C5" w:rsidRPr="00D215FF">
        <w:t>’</w:t>
      </w:r>
      <w:r w:rsidR="00F66084" w:rsidRPr="00D215FF">
        <w:t>s</w:t>
      </w:r>
      <w:r w:rsidR="00DE51FF" w:rsidRPr="00D215FF">
        <w:t xml:space="preserve"> second step, therefore, accomplishes the deduction of being outside the divine subjectivity. The new form of objective deduction follows the </w:t>
      </w:r>
      <w:r w:rsidR="00B2684C" w:rsidRPr="00D215FF">
        <w:t>line of Avicenna</w:t>
      </w:r>
      <w:r w:rsidR="003A77C5" w:rsidRPr="00D215FF">
        <w:t>’</w:t>
      </w:r>
      <w:r w:rsidR="00B2684C" w:rsidRPr="00D215FF">
        <w:t xml:space="preserve">s metaphysics that </w:t>
      </w:r>
      <w:r w:rsidR="00DE51FF" w:rsidRPr="00D215FF">
        <w:t>acquired a strict Arist</w:t>
      </w:r>
      <w:r w:rsidR="00BF4FA6" w:rsidRPr="00D215FF">
        <w:t>otelian form. However, modern G</w:t>
      </w:r>
      <w:r w:rsidR="00DE51FF" w:rsidRPr="00D215FF">
        <w:t xml:space="preserve">od is not defined in the mode </w:t>
      </w:r>
      <w:r w:rsidR="00DE51FF" w:rsidRPr="00D215FF">
        <w:rPr>
          <w:i/>
        </w:rPr>
        <w:t>per prius</w:t>
      </w:r>
      <w:r w:rsidR="00CE3DDA" w:rsidRPr="00D215FF">
        <w:t xml:space="preserve"> by causality as in the first A</w:t>
      </w:r>
      <w:r w:rsidR="00DE51FF" w:rsidRPr="00D215FF">
        <w:t xml:space="preserve">verroism, but by the objectively determined potency of the being. The establishment of the new metaphysics does not come from </w:t>
      </w:r>
      <w:r w:rsidR="00CE3DDA" w:rsidRPr="00D215FF">
        <w:t>“</w:t>
      </w:r>
      <w:r w:rsidR="00DE51FF" w:rsidRPr="00D215FF">
        <w:rPr>
          <w:i/>
        </w:rPr>
        <w:t>esse ad</w:t>
      </w:r>
      <w:r w:rsidR="00CE3DDA" w:rsidRPr="00D215FF">
        <w:t>”</w:t>
      </w:r>
      <w:r w:rsidR="00DE51FF" w:rsidRPr="00D215FF">
        <w:t xml:space="preserve"> </w:t>
      </w:r>
      <w:r w:rsidR="00CE3DDA" w:rsidRPr="00D215FF">
        <w:t xml:space="preserve">that was defined as divine intentionality. The </w:t>
      </w:r>
      <w:r w:rsidR="00DE51FF" w:rsidRPr="00D215FF">
        <w:t>basic determination of being</w:t>
      </w:r>
      <w:r w:rsidR="00CE3DDA" w:rsidRPr="00D215FF">
        <w:t xml:space="preserve"> is stated in the mode </w:t>
      </w:r>
      <w:r w:rsidR="00CE3DDA" w:rsidRPr="00D215FF">
        <w:rPr>
          <w:i/>
        </w:rPr>
        <w:t>simpliciter</w:t>
      </w:r>
      <w:r w:rsidR="00CE3DDA" w:rsidRPr="00D215FF">
        <w:t>, following Avicenna</w:t>
      </w:r>
      <w:r w:rsidR="003A77C5" w:rsidRPr="00D215FF">
        <w:t>’</w:t>
      </w:r>
      <w:r w:rsidR="00CE3DDA" w:rsidRPr="00D215FF">
        <w:t xml:space="preserve">s </w:t>
      </w:r>
      <w:r w:rsidR="00CE3DDA" w:rsidRPr="00D215FF">
        <w:rPr>
          <w:i/>
        </w:rPr>
        <w:t>ens inquantum ens</w:t>
      </w:r>
      <w:r w:rsidR="00DE51FF" w:rsidRPr="00D215FF">
        <w:t xml:space="preserve">. As a result, </w:t>
      </w:r>
      <w:r w:rsidR="00200703" w:rsidRPr="00D215FF">
        <w:t xml:space="preserve">it disappeared </w:t>
      </w:r>
      <w:r w:rsidR="00DE51FF" w:rsidRPr="00D215FF">
        <w:t xml:space="preserve">the tension between the objective divine </w:t>
      </w:r>
      <w:r w:rsidR="00200703" w:rsidRPr="00D215FF">
        <w:t>reflections and the essential immanence</w:t>
      </w:r>
      <w:r w:rsidR="00DE51FF" w:rsidRPr="00D215FF">
        <w:t>. Gandavus</w:t>
      </w:r>
      <w:r w:rsidR="003A77C5" w:rsidRPr="00D215FF">
        <w:t>’</w:t>
      </w:r>
      <w:r w:rsidR="00054398" w:rsidRPr="00D215FF">
        <w:t>s term “</w:t>
      </w:r>
      <w:r w:rsidR="00DE51FF" w:rsidRPr="00D215FF">
        <w:rPr>
          <w:i/>
        </w:rPr>
        <w:t>sincera veritas</w:t>
      </w:r>
      <w:r w:rsidR="00054398" w:rsidRPr="00D215FF">
        <w:t>”</w:t>
      </w:r>
      <w:r w:rsidR="00DE51FF" w:rsidRPr="00D215FF">
        <w:t xml:space="preserve"> of pious ontotheology passed into victorious </w:t>
      </w:r>
      <w:r w:rsidR="00054398" w:rsidRPr="00D215FF">
        <w:t>“</w:t>
      </w:r>
      <w:r w:rsidR="00DE51FF" w:rsidRPr="00D215FF">
        <w:rPr>
          <w:i/>
        </w:rPr>
        <w:t>veritas</w:t>
      </w:r>
      <w:r w:rsidR="00054398" w:rsidRPr="00D215FF">
        <w:t>”</w:t>
      </w:r>
      <w:r w:rsidR="00DE51FF" w:rsidRPr="00D215FF">
        <w:t xml:space="preserve"> of objective metaphysics</w:t>
      </w:r>
      <w:r w:rsidR="00E11F95" w:rsidRPr="00D215FF">
        <w:t>.</w:t>
      </w:r>
    </w:p>
    <w:p w14:paraId="7EE6718F" w14:textId="3B183721" w:rsidR="00603B24" w:rsidRPr="00D215FF" w:rsidRDefault="00DE51FF" w:rsidP="00603B24">
      <w:pPr>
        <w:ind w:firstLine="708"/>
      </w:pPr>
      <w:r w:rsidRPr="00D215FF">
        <w:t xml:space="preserve">The first step on the </w:t>
      </w:r>
      <w:r w:rsidR="00E11F95" w:rsidRPr="00D215FF">
        <w:t xml:space="preserve">path that led </w:t>
      </w:r>
      <w:r w:rsidRPr="00D215FF">
        <w:t xml:space="preserve">to </w:t>
      </w:r>
      <w:r w:rsidR="00E11F95" w:rsidRPr="00D215FF">
        <w:t xml:space="preserve">a </w:t>
      </w:r>
      <w:r w:rsidRPr="00D215FF">
        <w:t xml:space="preserve">new metaphysics </w:t>
      </w:r>
      <w:r w:rsidR="00E11F95" w:rsidRPr="00D215FF">
        <w:t xml:space="preserve">can be found in </w:t>
      </w:r>
      <w:r w:rsidRPr="00D215FF">
        <w:rPr>
          <w:i/>
        </w:rPr>
        <w:t>Quaestiones super Praedicamenta Aristotelis</w:t>
      </w:r>
      <w:r w:rsidRPr="00D215FF">
        <w:t xml:space="preserve"> and the </w:t>
      </w:r>
      <w:r w:rsidR="00A5519A" w:rsidRPr="00D215FF">
        <w:t xml:space="preserve">writing </w:t>
      </w:r>
      <w:r w:rsidRPr="00D215FF">
        <w:rPr>
          <w:i/>
        </w:rPr>
        <w:t>Parva logicalia</w:t>
      </w:r>
      <w:r w:rsidR="00FD1C40" w:rsidRPr="00D215FF">
        <w:t xml:space="preserve"> (c. 1295). That</w:t>
      </w:r>
      <w:r w:rsidRPr="00D215FF">
        <w:t xml:space="preserve"> corpus of logical writings was pr</w:t>
      </w:r>
      <w:r w:rsidR="00FD1C40" w:rsidRPr="00D215FF">
        <w:t>obably edited in Oxford in 1298–</w:t>
      </w:r>
      <w:r w:rsidRPr="00D215FF">
        <w:t>99, before Scotus</w:t>
      </w:r>
      <w:r w:rsidR="003A77C5" w:rsidRPr="00D215FF">
        <w:t>’s</w:t>
      </w:r>
      <w:r w:rsidRPr="00D215FF">
        <w:t xml:space="preserve"> departure to Paris</w:t>
      </w:r>
      <w:r w:rsidR="00FD1C40" w:rsidRPr="00D215FF">
        <w:t xml:space="preserve">. During his stay in Paris, Scotus </w:t>
      </w:r>
      <w:r w:rsidRPr="00D215FF">
        <w:t xml:space="preserve">completed the deduction of </w:t>
      </w:r>
      <w:r w:rsidR="00566AC5" w:rsidRPr="00D215FF">
        <w:t xml:space="preserve">new </w:t>
      </w:r>
      <w:r w:rsidRPr="00D215FF">
        <w:t xml:space="preserve">metaphysics presented in the </w:t>
      </w:r>
      <w:r w:rsidR="00155661" w:rsidRPr="00D215FF">
        <w:t xml:space="preserve">writing </w:t>
      </w:r>
      <w:r w:rsidRPr="00D215FF">
        <w:rPr>
          <w:i/>
        </w:rPr>
        <w:t>Lectura I–II</w:t>
      </w:r>
      <w:r w:rsidRPr="00D215FF">
        <w:t>. The lectures from Oxford and Paris</w:t>
      </w:r>
      <w:r w:rsidR="000974BF" w:rsidRPr="00D215FF">
        <w:t xml:space="preserve"> </w:t>
      </w:r>
      <w:r w:rsidRPr="00D215FF">
        <w:t xml:space="preserve">were included in the corpus of disputations </w:t>
      </w:r>
      <w:r w:rsidR="000974BF" w:rsidRPr="00D215FF">
        <w:t xml:space="preserve">named </w:t>
      </w:r>
      <w:r w:rsidRPr="00D215FF">
        <w:rPr>
          <w:i/>
        </w:rPr>
        <w:t>Collationes oxonienses et parisenses</w:t>
      </w:r>
      <w:r w:rsidR="000974BF" w:rsidRPr="00D215FF">
        <w:t xml:space="preserve"> (c. 1307). They </w:t>
      </w:r>
      <w:r w:rsidRPr="00D215FF">
        <w:t xml:space="preserve">contain the system of new metaphysics. The entire construction of new metaphysics is completed </w:t>
      </w:r>
      <w:r w:rsidR="00F552FE" w:rsidRPr="00D215FF">
        <w:t>in</w:t>
      </w:r>
      <w:r w:rsidR="00ED23AB" w:rsidRPr="00D215FF">
        <w:t xml:space="preserve"> the</w:t>
      </w:r>
      <w:r w:rsidR="00F552FE" w:rsidRPr="00D215FF">
        <w:t xml:space="preserve"> </w:t>
      </w:r>
      <w:r w:rsidRPr="00D215FF">
        <w:t xml:space="preserve">unfinished </w:t>
      </w:r>
      <w:r w:rsidR="00ED23AB" w:rsidRPr="00D215FF">
        <w:t xml:space="preserve">and revised </w:t>
      </w:r>
      <w:r w:rsidRPr="00D215FF">
        <w:t xml:space="preserve">work </w:t>
      </w:r>
      <w:r w:rsidRPr="00D215FF">
        <w:rPr>
          <w:i/>
        </w:rPr>
        <w:t>Ordinatio I–IV</w:t>
      </w:r>
      <w:r w:rsidRPr="00D215FF">
        <w:t>, a</w:t>
      </w:r>
      <w:r w:rsidR="00BF7F89" w:rsidRPr="00D215FF">
        <w:t>s well as the posthumous editions</w:t>
      </w:r>
      <w:r w:rsidRPr="00D215FF">
        <w:t xml:space="preserve"> of writings </w:t>
      </w:r>
      <w:r w:rsidRPr="00D215FF">
        <w:rPr>
          <w:i/>
        </w:rPr>
        <w:t>Additiones</w:t>
      </w:r>
      <w:r w:rsidR="00ED23AB" w:rsidRPr="00D215FF">
        <w:t xml:space="preserve"> and </w:t>
      </w:r>
      <w:r w:rsidR="00ED23AB" w:rsidRPr="00D215FF">
        <w:rPr>
          <w:i/>
        </w:rPr>
        <w:t>Theoremata</w:t>
      </w:r>
      <w:r w:rsidRPr="00D215FF">
        <w:t>. In both of the last-mentioned works, Scotus</w:t>
      </w:r>
      <w:r w:rsidR="003A77C5" w:rsidRPr="00D215FF">
        <w:t>’</w:t>
      </w:r>
      <w:r w:rsidR="00DA0B93" w:rsidRPr="00D215FF">
        <w:t>s</w:t>
      </w:r>
      <w:r w:rsidRPr="00D215FF">
        <w:t xml:space="preserve"> students present the complete version of </w:t>
      </w:r>
      <w:r w:rsidRPr="00D215FF">
        <w:rPr>
          <w:i/>
        </w:rPr>
        <w:t>scientia transcendens</w:t>
      </w:r>
      <w:r w:rsidR="00DA0B93" w:rsidRPr="00D215FF">
        <w:t xml:space="preserve"> that </w:t>
      </w:r>
      <w:r w:rsidRPr="00D215FF">
        <w:t xml:space="preserve">their master </w:t>
      </w:r>
      <w:r w:rsidR="00DA0B93" w:rsidRPr="00D215FF">
        <w:t xml:space="preserve">elaborated </w:t>
      </w:r>
      <w:r w:rsidRPr="00D215FF">
        <w:t>during his lectures in Paris (</w:t>
      </w:r>
      <w:r w:rsidRPr="00D215FF">
        <w:rPr>
          <w:i/>
        </w:rPr>
        <w:t>Reportata Parisiensia</w:t>
      </w:r>
      <w:r w:rsidRPr="00D215FF">
        <w:t>). Thinking</w:t>
      </w:r>
      <w:r w:rsidR="0069024A" w:rsidRPr="00D215FF">
        <w:t xml:space="preserve"> based on </w:t>
      </w:r>
      <w:r w:rsidRPr="00D215FF">
        <w:t xml:space="preserve">Oxfordian Fallacy </w:t>
      </w:r>
      <w:r w:rsidR="0069024A" w:rsidRPr="00D215FF">
        <w:t xml:space="preserve">entered the </w:t>
      </w:r>
      <w:r w:rsidR="0069024A" w:rsidRPr="00D215FF">
        <w:lastRenderedPageBreak/>
        <w:t>final phase</w:t>
      </w:r>
      <w:r w:rsidRPr="00D215FF">
        <w:t xml:space="preserve">. The </w:t>
      </w:r>
      <w:r w:rsidR="0069024A" w:rsidRPr="00D215FF">
        <w:t>objectivity passed</w:t>
      </w:r>
      <w:r w:rsidRPr="00D215FF">
        <w:t xml:space="preserve"> through Scotus</w:t>
      </w:r>
      <w:r w:rsidR="003A77C5" w:rsidRPr="00D215FF">
        <w:t>’</w:t>
      </w:r>
      <w:r w:rsidR="0069024A" w:rsidRPr="00D215FF">
        <w:t xml:space="preserve">s metaphysics into the full </w:t>
      </w:r>
      <w:r w:rsidR="0069024A" w:rsidRPr="00D215FF">
        <w:rPr>
          <w:i/>
        </w:rPr>
        <w:t>veritas</w:t>
      </w:r>
      <w:r w:rsidR="0069024A" w:rsidRPr="00D215FF">
        <w:t xml:space="preserve"> and </w:t>
      </w:r>
      <w:r w:rsidRPr="00D215FF">
        <w:t>establishe</w:t>
      </w:r>
      <w:r w:rsidR="0069024A" w:rsidRPr="00D215FF">
        <w:t>d</w:t>
      </w:r>
      <w:r w:rsidRPr="00D215FF">
        <w:t xml:space="preserve"> the second beginning </w:t>
      </w:r>
      <w:r w:rsidR="0069024A" w:rsidRPr="00D215FF">
        <w:t>of metaphysics</w:t>
      </w:r>
      <w:r w:rsidRPr="00D215FF">
        <w:t xml:space="preserve">. </w:t>
      </w:r>
      <w:r w:rsidR="0069024A" w:rsidRPr="00D215FF">
        <w:t>Newly establishe</w:t>
      </w:r>
      <w:r w:rsidR="009D5531" w:rsidRPr="00D215FF">
        <w:t>s</w:t>
      </w:r>
      <w:r w:rsidR="0069024A" w:rsidRPr="00D215FF">
        <w:t xml:space="preserve"> objective </w:t>
      </w:r>
      <w:r w:rsidR="0069024A" w:rsidRPr="00D215FF">
        <w:rPr>
          <w:i/>
        </w:rPr>
        <w:t>veritas</w:t>
      </w:r>
      <w:r w:rsidR="0069024A" w:rsidRPr="00D215FF">
        <w:t xml:space="preserve"> made </w:t>
      </w:r>
      <w:r w:rsidR="009D5531" w:rsidRPr="00D215FF">
        <w:t xml:space="preserve">obsolete </w:t>
      </w:r>
      <w:r w:rsidR="0069024A" w:rsidRPr="00D215FF">
        <w:t xml:space="preserve">all previous </w:t>
      </w:r>
      <w:r w:rsidR="0026001B" w:rsidRPr="00D215FF">
        <w:t>attempts</w:t>
      </w:r>
      <w:r w:rsidR="0069024A" w:rsidRPr="00D215FF">
        <w:t xml:space="preserve"> </w:t>
      </w:r>
      <w:r w:rsidR="009D5531" w:rsidRPr="00D215FF">
        <w:t>of the second Averroism</w:t>
      </w:r>
      <w:r w:rsidR="0069024A" w:rsidRPr="00D215FF">
        <w:t xml:space="preserve">. Taken on the philosophical level, it was nonsense and modernity was ashamed of it, since they lost the gigantomachy against the first Averroism. </w:t>
      </w:r>
      <w:r w:rsidR="001972FF" w:rsidRPr="00D215FF">
        <w:t xml:space="preserve">However, it ceased to exist after 1277 and modernists could pretend </w:t>
      </w:r>
      <w:r w:rsidR="00940775" w:rsidRPr="00D215FF">
        <w:t xml:space="preserve">(and they still </w:t>
      </w:r>
      <w:r w:rsidR="0026001B" w:rsidRPr="00D215FF">
        <w:t>pretend</w:t>
      </w:r>
      <w:r w:rsidR="00940775" w:rsidRPr="00D215FF">
        <w:t>) that such a school had</w:t>
      </w:r>
      <w:r w:rsidR="001972FF" w:rsidRPr="00D215FF">
        <w:t xml:space="preserve"> never existed. </w:t>
      </w:r>
      <w:r w:rsidR="0069024A" w:rsidRPr="00D215FF">
        <w:t xml:space="preserve">New school of Latin sophists under Aegidius, Gandavus and Scotus started </w:t>
      </w:r>
      <w:r w:rsidR="00FB471E" w:rsidRPr="00D215FF">
        <w:t xml:space="preserve">their thinking </w:t>
      </w:r>
      <w:r w:rsidR="006A5F14" w:rsidRPr="00D215FF">
        <w:rPr>
          <w:i/>
        </w:rPr>
        <w:t>ex nihilo</w:t>
      </w:r>
      <w:r w:rsidR="0069024A" w:rsidRPr="00D215FF">
        <w:t xml:space="preserve">, </w:t>
      </w:r>
      <w:r w:rsidR="00FB471E" w:rsidRPr="00D215FF">
        <w:t xml:space="preserve">as </w:t>
      </w:r>
      <w:r w:rsidR="0069024A" w:rsidRPr="00D215FF">
        <w:t xml:space="preserve">it has been a tradition of </w:t>
      </w:r>
      <w:r w:rsidR="0069024A" w:rsidRPr="00D215FF">
        <w:rPr>
          <w:i/>
        </w:rPr>
        <w:t>via Modernorum</w:t>
      </w:r>
      <w:r w:rsidR="0069024A" w:rsidRPr="00D215FF">
        <w:t xml:space="preserve">. </w:t>
      </w:r>
      <w:r w:rsidR="00603B24" w:rsidRPr="00D215FF">
        <w:t xml:space="preserve">After the establishment of the objectively given first science, the second </w:t>
      </w:r>
      <w:r w:rsidR="0026001B" w:rsidRPr="00D215FF">
        <w:t>Averroism</w:t>
      </w:r>
      <w:r w:rsidR="00603B24" w:rsidRPr="00D215FF">
        <w:t xml:space="preserve"> passed into the </w:t>
      </w:r>
      <w:r w:rsidR="0026001B" w:rsidRPr="00D215FF">
        <w:t>Lethe</w:t>
      </w:r>
      <w:r w:rsidR="00603B24" w:rsidRPr="00D215FF">
        <w:t xml:space="preserve">. </w:t>
      </w:r>
      <w:r w:rsidR="009F7391" w:rsidRPr="00D215FF">
        <w:t xml:space="preserve">For the sake of protecting historically effective modernism, now given under the influence of fully positivist and objective Furies, the same </w:t>
      </w:r>
      <w:r w:rsidR="009F7391" w:rsidRPr="00D215FF">
        <w:rPr>
          <w:i/>
        </w:rPr>
        <w:t>damnatio memoriae</w:t>
      </w:r>
      <w:r w:rsidR="009F7391" w:rsidRPr="00D215FF">
        <w:t xml:space="preserve"> was imposed on the first Averroism of </w:t>
      </w:r>
      <w:r w:rsidR="003B5E5A" w:rsidRPr="00D215FF">
        <w:t>rue du Fouarre</w:t>
      </w:r>
      <w:r w:rsidR="009F7391" w:rsidRPr="00D215FF">
        <w:t xml:space="preserve">. </w:t>
      </w:r>
      <w:r w:rsidR="00603B24" w:rsidRPr="00D215FF">
        <w:t xml:space="preserve">Powers of academic Revenge </w:t>
      </w:r>
      <w:r w:rsidR="00CD0B4C" w:rsidRPr="00D215FF">
        <w:t xml:space="preserve">objectively </w:t>
      </w:r>
      <w:r w:rsidR="00603B24" w:rsidRPr="00D215FF">
        <w:t>finished their job by initiating the new stage of divine tragicomedy of thinking</w:t>
      </w:r>
      <w:r w:rsidR="003A77C5" w:rsidRPr="00D215FF">
        <w:t>.</w:t>
      </w:r>
    </w:p>
    <w:p w14:paraId="50EE240E" w14:textId="5242B008" w:rsidR="00DE51FF" w:rsidRPr="00D215FF" w:rsidRDefault="00DE51FF" w:rsidP="00BF7F89">
      <w:pPr>
        <w:ind w:firstLine="708"/>
      </w:pPr>
    </w:p>
    <w:p w14:paraId="7FE3D562" w14:textId="77777777" w:rsidR="00DE51FF" w:rsidRPr="00D215FF" w:rsidRDefault="00DE51FF" w:rsidP="00DE51FF"/>
    <w:p w14:paraId="627DFF58" w14:textId="16B9BECB" w:rsidR="00DE51FF" w:rsidRPr="00D215FF" w:rsidRDefault="00DE51FF">
      <w:pPr>
        <w:spacing w:after="200" w:line="276" w:lineRule="auto"/>
        <w:jc w:val="left"/>
      </w:pPr>
      <w:r w:rsidRPr="00D215FF">
        <w:br w:type="page"/>
      </w:r>
    </w:p>
    <w:p w14:paraId="6ED933D5" w14:textId="48745F65" w:rsidR="00DE51FF" w:rsidRPr="00D215FF" w:rsidRDefault="00DE51FF" w:rsidP="00DE51FF">
      <w:pPr>
        <w:pStyle w:val="Nadpis3"/>
      </w:pPr>
      <w:r w:rsidRPr="00D215FF">
        <w:lastRenderedPageBreak/>
        <w:t>5.3.1 Nihilism of the First Substance</w:t>
      </w:r>
    </w:p>
    <w:p w14:paraId="2372CF96" w14:textId="0079E4A8" w:rsidR="007707C0" w:rsidRPr="00D215FF" w:rsidRDefault="00DE51FF" w:rsidP="00DE51FF">
      <w:r w:rsidRPr="00D215FF">
        <w:t>Scotus</w:t>
      </w:r>
      <w:r w:rsidR="00601CB9" w:rsidRPr="00D215FF">
        <w:t xml:space="preserve"> played</w:t>
      </w:r>
      <w:r w:rsidRPr="00D215FF">
        <w:t xml:space="preserve"> a decisive role in the transition of </w:t>
      </w:r>
      <w:r w:rsidR="00601CB9" w:rsidRPr="00D215FF">
        <w:t xml:space="preserve">objectivity </w:t>
      </w:r>
      <w:r w:rsidR="00625A19" w:rsidRPr="00D215FF">
        <w:t xml:space="preserve">to get it </w:t>
      </w:r>
      <w:r w:rsidR="00E4509F" w:rsidRPr="00D215FF">
        <w:t xml:space="preserve">out of </w:t>
      </w:r>
      <w:r w:rsidRPr="00D215FF">
        <w:t xml:space="preserve">the historicity </w:t>
      </w:r>
      <w:r w:rsidR="00601CB9" w:rsidRPr="00D215FF">
        <w:t xml:space="preserve">of hidden </w:t>
      </w:r>
      <w:r w:rsidR="00601CB9" w:rsidRPr="00D215FF">
        <w:rPr>
          <w:i/>
        </w:rPr>
        <w:t>al</w:t>
      </w:r>
      <w:r w:rsidR="00601CB9" w:rsidRPr="00D215FF">
        <w:rPr>
          <w:rFonts w:cs="Calibri"/>
          <w:i/>
        </w:rPr>
        <w:t>ē</w:t>
      </w:r>
      <w:r w:rsidR="00601CB9" w:rsidRPr="00D215FF">
        <w:rPr>
          <w:i/>
        </w:rPr>
        <w:t>theia</w:t>
      </w:r>
      <w:r w:rsidR="00601CB9" w:rsidRPr="00D215FF">
        <w:t xml:space="preserve"> to </w:t>
      </w:r>
      <w:r w:rsidR="001372C6" w:rsidRPr="00D215FF">
        <w:t xml:space="preserve">the history of the positive </w:t>
      </w:r>
      <w:r w:rsidR="00601CB9" w:rsidRPr="00D215FF">
        <w:t xml:space="preserve">truth as </w:t>
      </w:r>
      <w:r w:rsidR="00601CB9" w:rsidRPr="00D215FF">
        <w:rPr>
          <w:i/>
        </w:rPr>
        <w:t>veritas</w:t>
      </w:r>
      <w:r w:rsidR="00601CB9" w:rsidRPr="00D215FF">
        <w:t xml:space="preserve">. </w:t>
      </w:r>
      <w:r w:rsidR="00610591" w:rsidRPr="00D215FF">
        <w:t>P</w:t>
      </w:r>
      <w:r w:rsidRPr="00D215FF">
        <w:t>receding matrices of objectivity have shown that Aristotelian categories have lost the</w:t>
      </w:r>
      <w:r w:rsidR="00260D91" w:rsidRPr="00D215FF">
        <w:t>ir</w:t>
      </w:r>
      <w:r w:rsidRPr="00D215FF">
        <w:t xml:space="preserve"> original meaning. </w:t>
      </w:r>
      <w:r w:rsidR="00ED00CD" w:rsidRPr="00D215FF">
        <w:t xml:space="preserve">It </w:t>
      </w:r>
      <w:r w:rsidRPr="00D215FF">
        <w:t xml:space="preserve">was tied to the difference between the unique existence of the first substance and the second substance, which universally </w:t>
      </w:r>
      <w:r w:rsidR="00ED00CD" w:rsidRPr="00D215FF">
        <w:t xml:space="preserve">states </w:t>
      </w:r>
      <w:r w:rsidR="006F5A5B" w:rsidRPr="00D215FF">
        <w:t xml:space="preserve">the </w:t>
      </w:r>
      <w:r w:rsidR="00F41C5C" w:rsidRPr="00D215FF">
        <w:t xml:space="preserve">unique </w:t>
      </w:r>
      <w:r w:rsidRPr="00D215FF">
        <w:t>being of first substance</w:t>
      </w:r>
      <w:r w:rsidR="006F5A5B" w:rsidRPr="00D215FF">
        <w:t>s</w:t>
      </w:r>
      <w:r w:rsidRPr="00D215FF">
        <w:t>. In the second Averroism</w:t>
      </w:r>
      <w:r w:rsidR="000049DB" w:rsidRPr="00D215FF">
        <w:t xml:space="preserve"> </w:t>
      </w:r>
      <w:r w:rsidRPr="00D215FF">
        <w:t>determined by the duality of soul and body, the theory of twofold cognition turned into th</w:t>
      </w:r>
      <w:r w:rsidR="00ED00CD" w:rsidRPr="00D215FF">
        <w:t>e theory of twofold substance, N</w:t>
      </w:r>
      <w:r w:rsidRPr="00D215FF">
        <w:t>eoplatonic and Aristotelian. Scotus abolished both schools by creating a new synthesis of the substance in the mode of Avicennis</w:t>
      </w:r>
      <w:r w:rsidR="000049DB" w:rsidRPr="00D215FF">
        <w:t>t</w:t>
      </w:r>
      <w:r w:rsidRPr="00D215FF">
        <w:t xml:space="preserve"> Aristotelianism. The subject became the exclusive place where the original meaning of being </w:t>
      </w:r>
      <w:r w:rsidR="000D7947" w:rsidRPr="00D215FF">
        <w:t>takes place</w:t>
      </w:r>
      <w:r w:rsidRPr="00D215FF">
        <w:t xml:space="preserve">. </w:t>
      </w:r>
      <w:r w:rsidR="000D7947" w:rsidRPr="00D215FF">
        <w:t>S</w:t>
      </w:r>
      <w:r w:rsidR="00BE7810" w:rsidRPr="00D215FF">
        <w:t>ince L</w:t>
      </w:r>
      <w:r w:rsidR="000D7947" w:rsidRPr="00D215FF">
        <w:t>at</w:t>
      </w:r>
      <w:r w:rsidR="00BE7810" w:rsidRPr="00D215FF">
        <w:t>e A</w:t>
      </w:r>
      <w:r w:rsidR="000D7947" w:rsidRPr="00D215FF">
        <w:t>ntiquity, t</w:t>
      </w:r>
      <w:r w:rsidRPr="00D215FF">
        <w:t>he essence</w:t>
      </w:r>
      <w:r w:rsidR="000D7947" w:rsidRPr="00D215FF">
        <w:t xml:space="preserve"> was </w:t>
      </w:r>
      <w:r w:rsidRPr="00D215FF">
        <w:t>conceived as a quasi-substance</w:t>
      </w:r>
      <w:r w:rsidR="00525CFC" w:rsidRPr="00D215FF">
        <w:t xml:space="preserve">; the </w:t>
      </w:r>
      <w:r w:rsidR="00BE7810" w:rsidRPr="00D215FF">
        <w:t xml:space="preserve">categoric </w:t>
      </w:r>
      <w:r w:rsidR="00525CFC" w:rsidRPr="00D215FF">
        <w:t xml:space="preserve">value </w:t>
      </w:r>
      <w:r w:rsidR="000D7947" w:rsidRPr="00D215FF">
        <w:t>of the second substance beca</w:t>
      </w:r>
      <w:r w:rsidRPr="00D215FF">
        <w:t xml:space="preserve">me unclear (OBJ I, </w:t>
      </w:r>
      <w:r w:rsidR="007F3562" w:rsidRPr="00D215FF">
        <w:t>ch.</w:t>
      </w:r>
      <w:r w:rsidR="00020F51" w:rsidRPr="00D215FF">
        <w:t> </w:t>
      </w:r>
      <w:r w:rsidRPr="00D215FF">
        <w:t>1.3). The key shift occurred in the interpretation of Aristotelian</w:t>
      </w:r>
      <w:r w:rsidR="005A539E" w:rsidRPr="00D215FF">
        <w:t xml:space="preserve"> writing </w:t>
      </w:r>
      <w:r w:rsidR="005A539E" w:rsidRPr="00D215FF">
        <w:rPr>
          <w:i/>
        </w:rPr>
        <w:t>C</w:t>
      </w:r>
      <w:r w:rsidRPr="00D215FF">
        <w:rPr>
          <w:i/>
        </w:rPr>
        <w:t>ategories</w:t>
      </w:r>
      <w:r w:rsidRPr="00D215FF">
        <w:t>, especially with regard to hyparchic</w:t>
      </w:r>
      <w:r w:rsidR="00B75A6E" w:rsidRPr="00D215FF">
        <w:t>al</w:t>
      </w:r>
      <w:r w:rsidRPr="00D215FF">
        <w:t xml:space="preserve"> relationship between the </w:t>
      </w:r>
      <w:r w:rsidR="000049DB" w:rsidRPr="00D215FF">
        <w:t>first real</w:t>
      </w:r>
      <w:r w:rsidRPr="00D215FF">
        <w:t xml:space="preserve"> substance and the categorically predicted second substance (</w:t>
      </w:r>
      <w:r w:rsidRPr="00D215FF">
        <w:rPr>
          <w:i/>
        </w:rPr>
        <w:t>Cat</w:t>
      </w:r>
      <w:r w:rsidR="00B75A6E" w:rsidRPr="00D215FF">
        <w:t>. 2a14–</w:t>
      </w:r>
      <w:r w:rsidRPr="00D215FF">
        <w:t>15). The introductory part analy</w:t>
      </w:r>
      <w:r w:rsidR="00B75A6E" w:rsidRPr="00D215FF">
        <w:t>zed the development of Porphyry</w:t>
      </w:r>
      <w:r w:rsidR="00020F51" w:rsidRPr="00D215FF">
        <w:t>’</w:t>
      </w:r>
      <w:r w:rsidR="00B75A6E" w:rsidRPr="00D215FF">
        <w:t>s</w:t>
      </w:r>
      <w:r w:rsidRPr="00D215FF">
        <w:t xml:space="preserve"> indivisible substance </w:t>
      </w:r>
      <w:r w:rsidR="00B75A6E" w:rsidRPr="00D215FF">
        <w:t>i</w:t>
      </w:r>
      <w:r w:rsidRPr="00D215FF">
        <w:t xml:space="preserve">n </w:t>
      </w:r>
      <w:r w:rsidR="00B75A6E" w:rsidRPr="00D215FF">
        <w:rPr>
          <w:i/>
        </w:rPr>
        <w:t>Isa</w:t>
      </w:r>
      <w:r w:rsidRPr="00D215FF">
        <w:rPr>
          <w:i/>
        </w:rPr>
        <w:t>g</w:t>
      </w:r>
      <w:r w:rsidR="00B75A6E" w:rsidRPr="00D215FF">
        <w:rPr>
          <w:i/>
        </w:rPr>
        <w:t>og</w:t>
      </w:r>
      <w:r w:rsidRPr="00D215FF">
        <w:rPr>
          <w:i/>
        </w:rPr>
        <w:t>e</w:t>
      </w:r>
      <w:r w:rsidR="00B75A6E" w:rsidRPr="00D215FF">
        <w:t xml:space="preserve"> (</w:t>
      </w:r>
      <w:r w:rsidR="00B75A6E" w:rsidRPr="00D215FF">
        <w:rPr>
          <w:szCs w:val="24"/>
        </w:rPr>
        <w:t>ἄτομος οὐσία</w:t>
      </w:r>
      <w:r w:rsidRPr="00D215FF">
        <w:t>)</w:t>
      </w:r>
      <w:r w:rsidR="00392610" w:rsidRPr="00D215FF">
        <w:t xml:space="preserve"> and its transformation in the N</w:t>
      </w:r>
      <w:r w:rsidRPr="00D215FF">
        <w:t xml:space="preserve">eoplatonic substance of the third kind (OBJ I, </w:t>
      </w:r>
      <w:r w:rsidR="007F3562" w:rsidRPr="00D215FF">
        <w:t>ch.</w:t>
      </w:r>
      <w:r w:rsidRPr="00D215FF">
        <w:t xml:space="preserve"> 1.3.1). The displacement of the first substance caused a fundamental transformation of </w:t>
      </w:r>
      <w:r w:rsidR="000049DB" w:rsidRPr="00D215FF">
        <w:t xml:space="preserve">the </w:t>
      </w:r>
      <w:r w:rsidRPr="00D215FF">
        <w:t>categorical predicati</w:t>
      </w:r>
      <w:r w:rsidR="005D4889" w:rsidRPr="00D215FF">
        <w:t xml:space="preserve">on in the school of the second Averroism. A new </w:t>
      </w:r>
      <w:r w:rsidRPr="00D215FF">
        <w:t xml:space="preserve">interpretation of </w:t>
      </w:r>
      <w:r w:rsidR="005D4889" w:rsidRPr="00D215FF">
        <w:rPr>
          <w:i/>
        </w:rPr>
        <w:t>C</w:t>
      </w:r>
      <w:r w:rsidRPr="00D215FF">
        <w:rPr>
          <w:i/>
        </w:rPr>
        <w:t>ategories</w:t>
      </w:r>
      <w:r w:rsidRPr="00D215FF">
        <w:t xml:space="preserve"> began in Oxford and Paris a</w:t>
      </w:r>
      <w:r w:rsidR="005D4889" w:rsidRPr="00D215FF">
        <w:t>b</w:t>
      </w:r>
      <w:r w:rsidRPr="00D215FF">
        <w:t>ou</w:t>
      </w:r>
      <w:r w:rsidR="005D4889" w:rsidRPr="00D215FF">
        <w:t>t</w:t>
      </w:r>
      <w:r w:rsidRPr="00D215FF">
        <w:t xml:space="preserve"> the year</w:t>
      </w:r>
      <w:r w:rsidR="00020F51" w:rsidRPr="00D215FF">
        <w:t> </w:t>
      </w:r>
      <w:r w:rsidRPr="00D215FF">
        <w:t xml:space="preserve">1230 and caused the decline of schools </w:t>
      </w:r>
      <w:r w:rsidR="00DB2101" w:rsidRPr="00D215FF">
        <w:t xml:space="preserve">named </w:t>
      </w:r>
      <w:r w:rsidR="00DB2101" w:rsidRPr="00D215FF">
        <w:rPr>
          <w:i/>
        </w:rPr>
        <w:t>L</w:t>
      </w:r>
      <w:r w:rsidRPr="00D215FF">
        <w:rPr>
          <w:i/>
        </w:rPr>
        <w:t>ogica Modernorum</w:t>
      </w:r>
      <w:r w:rsidRPr="00D215FF">
        <w:t>. Th</w:t>
      </w:r>
      <w:r w:rsidR="00114D1C" w:rsidRPr="00D215FF">
        <w:t>ese schools adopted the Toledo-</w:t>
      </w:r>
      <w:r w:rsidRPr="00D215FF">
        <w:t xml:space="preserve">version of metaphysics </w:t>
      </w:r>
      <w:r w:rsidR="00114D1C" w:rsidRPr="00D215FF">
        <w:t>made “</w:t>
      </w:r>
      <w:r w:rsidRPr="00D215FF">
        <w:rPr>
          <w:i/>
        </w:rPr>
        <w:t>ad mentem Averrois</w:t>
      </w:r>
      <w:r w:rsidR="000049DB" w:rsidRPr="00D215FF">
        <w:t>.”</w:t>
      </w:r>
      <w:r w:rsidR="00114D1C" w:rsidRPr="00D215FF">
        <w:t xml:space="preserve"> That newly introduced Avicennism </w:t>
      </w:r>
      <w:r w:rsidRPr="00D215FF">
        <w:t xml:space="preserve">proceeded to the predication of </w:t>
      </w:r>
      <w:r w:rsidR="00114D1C" w:rsidRPr="00D215FF">
        <w:t>a</w:t>
      </w:r>
      <w:r w:rsidRPr="00D215FF">
        <w:t xml:space="preserve">mphibolic meaning </w:t>
      </w:r>
      <w:r w:rsidR="00114D1C" w:rsidRPr="00D215FF">
        <w:t xml:space="preserve">based on </w:t>
      </w:r>
      <w:r w:rsidR="00227226" w:rsidRPr="00D215FF">
        <w:t xml:space="preserve">the </w:t>
      </w:r>
      <w:r w:rsidR="00114D1C" w:rsidRPr="00D215FF">
        <w:t xml:space="preserve">notion of </w:t>
      </w:r>
      <w:r w:rsidRPr="00D215FF">
        <w:rPr>
          <w:i/>
        </w:rPr>
        <w:t>ens inquantum ens</w:t>
      </w:r>
      <w:r w:rsidRPr="00D215FF">
        <w:t xml:space="preserve">. </w:t>
      </w:r>
      <w:r w:rsidR="00227226" w:rsidRPr="00D215FF">
        <w:t>M</w:t>
      </w:r>
      <w:r w:rsidRPr="00D215FF">
        <w:t xml:space="preserve">odern logicians became modern metaphysicians by abolishing </w:t>
      </w:r>
      <w:r w:rsidR="00227226" w:rsidRPr="00D215FF">
        <w:t>the metaphysical abstraction made by the C</w:t>
      </w:r>
      <w:r w:rsidRPr="00D215FF">
        <w:t>ommentator</w:t>
      </w:r>
      <w:r w:rsidR="003E0CA5" w:rsidRPr="00D215FF">
        <w:t>. That kind of abstraction</w:t>
      </w:r>
      <w:r w:rsidR="00227226" w:rsidRPr="00D215FF">
        <w:t xml:space="preserve"> </w:t>
      </w:r>
      <w:r w:rsidRPr="00D215FF">
        <w:t>forms the raison d</w:t>
      </w:r>
      <w:r w:rsidR="00020F51" w:rsidRPr="00D215FF">
        <w:t>’</w:t>
      </w:r>
      <w:r w:rsidRPr="00D215FF">
        <w:t>êtr</w:t>
      </w:r>
      <w:r w:rsidR="00B8612C" w:rsidRPr="00D215FF">
        <w:t>e of Aristotelian first science</w:t>
      </w:r>
      <w:r w:rsidRPr="00D215FF">
        <w:t>. The metaphysical change in th</w:t>
      </w:r>
      <w:r w:rsidR="00295648" w:rsidRPr="00D215FF">
        <w:t>e understanding of Aristotle</w:t>
      </w:r>
      <w:r w:rsidR="00020F51" w:rsidRPr="00D215FF">
        <w:t>’</w:t>
      </w:r>
      <w:r w:rsidR="00295648" w:rsidRPr="00D215FF">
        <w:t xml:space="preserve">s </w:t>
      </w:r>
      <w:r w:rsidR="00295648" w:rsidRPr="00D215FF">
        <w:rPr>
          <w:i/>
        </w:rPr>
        <w:t>C</w:t>
      </w:r>
      <w:r w:rsidRPr="00D215FF">
        <w:rPr>
          <w:i/>
        </w:rPr>
        <w:t>ategories</w:t>
      </w:r>
      <w:r w:rsidRPr="00D215FF">
        <w:t xml:space="preserve"> </w:t>
      </w:r>
      <w:r w:rsidR="00295648" w:rsidRPr="00D215FF">
        <w:t>related to debate summarized in the t</w:t>
      </w:r>
      <w:r w:rsidRPr="00D215FF">
        <w:t xml:space="preserve">erminus </w:t>
      </w:r>
      <w:r w:rsidR="00295648" w:rsidRPr="00D215FF">
        <w:t>“</w:t>
      </w:r>
      <w:r w:rsidRPr="00D215FF">
        <w:rPr>
          <w:i/>
        </w:rPr>
        <w:t>sufficientia praedicamentorum</w:t>
      </w:r>
      <w:r w:rsidR="00295648" w:rsidRPr="00D215FF">
        <w:t xml:space="preserve">” </w:t>
      </w:r>
      <w:r w:rsidR="00180BE2" w:rsidRPr="00D215FF">
        <w:t xml:space="preserve">(Pini 2002, 185–89). It worked out </w:t>
      </w:r>
      <w:r w:rsidRPr="00D215FF">
        <w:t xml:space="preserve">the </w:t>
      </w:r>
      <w:r w:rsidR="00295648" w:rsidRPr="00D215FF">
        <w:t xml:space="preserve">new </w:t>
      </w:r>
      <w:r w:rsidRPr="00D215FF">
        <w:t>justificat</w:t>
      </w:r>
      <w:r w:rsidR="00180BE2" w:rsidRPr="00D215FF">
        <w:t>ion of categories</w:t>
      </w:r>
      <w:r w:rsidRPr="00D215FF">
        <w:t xml:space="preserve">. This debate already concerns Scotus and its predecessors. The deduction of the category as the highest genus went from the modern substance of the third kind to the first triple group of relations </w:t>
      </w:r>
      <w:r w:rsidR="00DC297C" w:rsidRPr="00D215FF">
        <w:t>(quality, quantity, relation</w:t>
      </w:r>
      <w:r w:rsidRPr="00D215FF">
        <w:t xml:space="preserve">). The middle position held the category of habitus, and at the end of the table was given the rest of the accidents grouped into the group of </w:t>
      </w:r>
      <w:r w:rsidRPr="00D215FF">
        <w:rPr>
          <w:i/>
        </w:rPr>
        <w:t>postpraedicamenta</w:t>
      </w:r>
      <w:r w:rsidRPr="00D215FF">
        <w:t xml:space="preserve">. The summary of </w:t>
      </w:r>
      <w:r w:rsidR="004C2089" w:rsidRPr="00D215FF">
        <w:t xml:space="preserve">that </w:t>
      </w:r>
      <w:r w:rsidRPr="00D215FF">
        <w:t xml:space="preserve">problematic development after the </w:t>
      </w:r>
      <w:r w:rsidRPr="00D215FF">
        <w:lastRenderedPageBreak/>
        <w:t>year</w:t>
      </w:r>
      <w:r w:rsidR="00020F51" w:rsidRPr="00D215FF">
        <w:t> </w:t>
      </w:r>
      <w:r w:rsidRPr="00D215FF">
        <w:t xml:space="preserve">1277 </w:t>
      </w:r>
      <w:r w:rsidR="004C2089" w:rsidRPr="00D215FF">
        <w:t xml:space="preserve">was analyzed </w:t>
      </w:r>
      <w:r w:rsidRPr="00D215FF">
        <w:t xml:space="preserve">in the quoted commentary </w:t>
      </w:r>
      <w:r w:rsidR="004C2089" w:rsidRPr="00D215FF">
        <w:t xml:space="preserve">on </w:t>
      </w:r>
      <w:r w:rsidRPr="00D215FF">
        <w:t xml:space="preserve">the second book of Sentences </w:t>
      </w:r>
      <w:r w:rsidR="004C2089" w:rsidRPr="00D215FF">
        <w:t xml:space="preserve">made by Olivi </w:t>
      </w:r>
      <w:r w:rsidRPr="00D215FF">
        <w:t>(</w:t>
      </w:r>
      <w:r w:rsidR="007F3562" w:rsidRPr="00D215FF">
        <w:t>ch.</w:t>
      </w:r>
      <w:r w:rsidRPr="00D215FF">
        <w:t xml:space="preserve"> 5.1.1). </w:t>
      </w:r>
      <w:r w:rsidR="00891F72" w:rsidRPr="00D215FF">
        <w:t xml:space="preserve">He takes the </w:t>
      </w:r>
      <w:r w:rsidRPr="00D215FF">
        <w:t xml:space="preserve">diversity of determinations </w:t>
      </w:r>
      <w:r w:rsidR="00891F72" w:rsidRPr="00D215FF">
        <w:t xml:space="preserve">in the </w:t>
      </w:r>
      <w:r w:rsidRPr="00D215FF">
        <w:t>Avicennist</w:t>
      </w:r>
      <w:r w:rsidR="00891F72" w:rsidRPr="00D215FF">
        <w:t xml:space="preserve"> sense related to being as </w:t>
      </w:r>
      <w:r w:rsidRPr="00D215FF">
        <w:t xml:space="preserve">the highest genus </w:t>
      </w:r>
      <w:r w:rsidR="00EE030E" w:rsidRPr="00D215FF">
        <w:t xml:space="preserve">presented </w:t>
      </w:r>
      <w:r w:rsidR="00891F72" w:rsidRPr="00D215FF">
        <w:t xml:space="preserve">in the form of an </w:t>
      </w:r>
      <w:r w:rsidRPr="00D215FF">
        <w:t>essence (</w:t>
      </w:r>
      <w:r w:rsidRPr="00D215FF">
        <w:rPr>
          <w:i/>
        </w:rPr>
        <w:t>essentia unius generis et maxime generis generalissimi</w:t>
      </w:r>
      <w:r w:rsidRPr="00D215FF">
        <w:t>).</w:t>
      </w:r>
      <w:r w:rsidRPr="00D215FF">
        <w:rPr>
          <w:szCs w:val="24"/>
          <w:vertAlign w:val="superscript"/>
        </w:rPr>
        <w:footnoteReference w:id="415"/>
      </w:r>
      <w:r w:rsidRPr="00D215FF">
        <w:t xml:space="preserve"> </w:t>
      </w:r>
      <w:r w:rsidR="00C00BD5" w:rsidRPr="00D215FF">
        <w:t xml:space="preserve">The commentary shows that the categories in </w:t>
      </w:r>
      <w:r w:rsidR="00C82EC7" w:rsidRPr="00D215FF">
        <w:t>m</w:t>
      </w:r>
      <w:r w:rsidR="00C00BD5" w:rsidRPr="00D215FF">
        <w:t>odernist school</w:t>
      </w:r>
      <w:r w:rsidR="00D84C1A" w:rsidRPr="00D215FF">
        <w:t>s</w:t>
      </w:r>
      <w:r w:rsidR="00C00BD5" w:rsidRPr="00D215FF">
        <w:t xml:space="preserve"> had already lost their original Aristotelian meaning</w:t>
      </w:r>
      <w:r w:rsidR="00141B9A" w:rsidRPr="00D215FF">
        <w:t xml:space="preserve">. It </w:t>
      </w:r>
      <w:r w:rsidR="00EA4DA5" w:rsidRPr="00D215FF">
        <w:t xml:space="preserve">was </w:t>
      </w:r>
      <w:r w:rsidR="00C00BD5" w:rsidRPr="00D215FF">
        <w:t>bound to the predication of the hyparchic</w:t>
      </w:r>
      <w:r w:rsidR="000049DB" w:rsidRPr="00D215FF">
        <w:t>al</w:t>
      </w:r>
      <w:r w:rsidR="00C00BD5" w:rsidRPr="00D215FF">
        <w:t xml:space="preserve"> first substance by universal meaning of the second substance. </w:t>
      </w:r>
      <w:r w:rsidR="008A7DAF" w:rsidRPr="00D215FF">
        <w:t>For Olivi, the categorial predication given in the classical table of ten categories (</w:t>
      </w:r>
      <w:r w:rsidR="008A7DAF" w:rsidRPr="00D215FF">
        <w:rPr>
          <w:i/>
        </w:rPr>
        <w:t>Cat</w:t>
      </w:r>
      <w:r w:rsidR="008A7DAF" w:rsidRPr="00D215FF">
        <w:t xml:space="preserve">. 1b25) is already confused, unclear and contradictory. </w:t>
      </w:r>
      <w:r w:rsidR="00C00BD5" w:rsidRPr="00D215FF">
        <w:t xml:space="preserve">The </w:t>
      </w:r>
      <w:r w:rsidR="008A7DAF" w:rsidRPr="00D215FF">
        <w:t xml:space="preserve">existing </w:t>
      </w:r>
      <w:r w:rsidR="00C00BD5" w:rsidRPr="00D215FF">
        <w:t>real substance (</w:t>
      </w:r>
      <w:r w:rsidR="00C00BD5" w:rsidRPr="00D215FF">
        <w:rPr>
          <w:i/>
        </w:rPr>
        <w:t>modus essendi</w:t>
      </w:r>
      <w:r w:rsidR="00C00BD5" w:rsidRPr="00D215FF">
        <w:t xml:space="preserve">) and the types </w:t>
      </w:r>
      <w:r w:rsidR="008A7DAF" w:rsidRPr="00D215FF">
        <w:t>of modern statements had nothing in common</w:t>
      </w:r>
      <w:r w:rsidR="00C00BD5" w:rsidRPr="00D215FF">
        <w:t xml:space="preserve">. </w:t>
      </w:r>
      <w:r w:rsidR="00CB7F62" w:rsidRPr="00D215FF">
        <w:t>T</w:t>
      </w:r>
      <w:r w:rsidR="00C00BD5" w:rsidRPr="00D215FF">
        <w:t>he first category is given in the second wave of modernism after the year</w:t>
      </w:r>
      <w:r w:rsidR="00020F51" w:rsidRPr="00D215FF">
        <w:t> </w:t>
      </w:r>
      <w:r w:rsidR="00C00BD5" w:rsidRPr="00D215FF">
        <w:t>1280 as a minimal portion of being (</w:t>
      </w:r>
      <w:r w:rsidR="00C00BD5" w:rsidRPr="00D215FF">
        <w:rPr>
          <w:i/>
        </w:rPr>
        <w:t>esse diminutum, indeterminatum, vagum</w:t>
      </w:r>
      <w:r w:rsidR="00C00BD5" w:rsidRPr="00D215FF">
        <w:t xml:space="preserve">). The minimal beingness of the thing must not be nonsensical or logically </w:t>
      </w:r>
      <w:r w:rsidR="007F0B24" w:rsidRPr="00D215FF">
        <w:t>contradictory</w:t>
      </w:r>
      <w:r w:rsidR="00C00BD5" w:rsidRPr="00D215FF">
        <w:t>. The category of minimal being fulfills the basic condition of identity, established by Gandavus, that the individual can</w:t>
      </w:r>
      <w:r w:rsidR="00E217F7" w:rsidRPr="00D215FF">
        <w:t xml:space="preserve">not </w:t>
      </w:r>
      <w:r w:rsidR="00C00BD5" w:rsidRPr="00D215FF">
        <w:t>be anything else (</w:t>
      </w:r>
      <w:r w:rsidR="00C00BD5" w:rsidRPr="00D215FF">
        <w:rPr>
          <w:i/>
        </w:rPr>
        <w:t>tantum haec</w:t>
      </w:r>
      <w:r w:rsidR="00C00BD5" w:rsidRPr="00D215FF">
        <w:t xml:space="preserve">, </w:t>
      </w:r>
      <w:r w:rsidR="007F3562" w:rsidRPr="00D215FF">
        <w:t>ch.</w:t>
      </w:r>
      <w:r w:rsidR="00C00BD5" w:rsidRPr="00D215FF">
        <w:t xml:space="preserve"> 5.2.1). </w:t>
      </w:r>
      <w:r w:rsidR="00AF6978" w:rsidRPr="00D215FF">
        <w:t>The objective substance came into being in the process of double negation (</w:t>
      </w:r>
      <w:r w:rsidR="00AF6978" w:rsidRPr="00D215FF">
        <w:rPr>
          <w:i/>
        </w:rPr>
        <w:t>duplex negatio</w:t>
      </w:r>
      <w:r w:rsidR="00AF6978" w:rsidRPr="00D215FF">
        <w:t xml:space="preserve">) that makes modern basic condition of objective existence. Such individual keeps its own identity, which does not contradict the Law of the Excluded Third. </w:t>
      </w:r>
      <w:r w:rsidR="00C00BD5" w:rsidRPr="00D215FF">
        <w:t xml:space="preserve">The essence conceived as a minimal portion of identity </w:t>
      </w:r>
      <w:r w:rsidR="00E8718F" w:rsidRPr="00D215FF">
        <w:t xml:space="preserve">operates </w:t>
      </w:r>
      <w:r w:rsidR="00C00BD5" w:rsidRPr="00D215FF">
        <w:t xml:space="preserve">as a substance </w:t>
      </w:r>
      <w:r w:rsidR="00C00BD5" w:rsidRPr="00D215FF">
        <w:rPr>
          <w:i/>
        </w:rPr>
        <w:t>sui generis</w:t>
      </w:r>
      <w:r w:rsidR="00267CA4" w:rsidRPr="00D215FF">
        <w:t xml:space="preserve">. New </w:t>
      </w:r>
      <w:r w:rsidR="00C00BD5" w:rsidRPr="00D215FF">
        <w:t xml:space="preserve">determinations exist either in parallel with the categorical modes </w:t>
      </w:r>
      <w:r w:rsidR="00BF3184" w:rsidRPr="00D215FF">
        <w:t xml:space="preserve">of being of the first substance; </w:t>
      </w:r>
      <w:r w:rsidR="00C00BD5" w:rsidRPr="00D215FF">
        <w:t>or</w:t>
      </w:r>
      <w:r w:rsidR="00BF3184" w:rsidRPr="00D215FF">
        <w:t>,</w:t>
      </w:r>
      <w:r w:rsidR="00C00BD5" w:rsidRPr="00D215FF">
        <w:t xml:space="preserve"> </w:t>
      </w:r>
      <w:r w:rsidR="00267CA4" w:rsidRPr="00D215FF">
        <w:t xml:space="preserve">they are set </w:t>
      </w:r>
      <w:r w:rsidR="00C00BD5" w:rsidRPr="00D215FF">
        <w:t xml:space="preserve">outside the categories in the mode of transcendental determinations of being. Modernism integrated universal properties of </w:t>
      </w:r>
      <w:r w:rsidR="000049DB" w:rsidRPr="00D215FF">
        <w:t xml:space="preserve">the </w:t>
      </w:r>
      <w:r w:rsidR="00C00BD5" w:rsidRPr="00D215FF">
        <w:t>essence</w:t>
      </w:r>
      <w:r w:rsidR="005F6459" w:rsidRPr="00D215FF">
        <w:t xml:space="preserve"> into the system of Augustinian and </w:t>
      </w:r>
      <w:r w:rsidR="00C00BD5" w:rsidRPr="00D215FF">
        <w:t xml:space="preserve">Avicennian ontotheology </w:t>
      </w:r>
      <w:r w:rsidR="005F6459" w:rsidRPr="00D215FF">
        <w:t xml:space="preserve">that completed </w:t>
      </w:r>
      <w:r w:rsidR="00C00BD5" w:rsidRPr="00D215FF">
        <w:t>the Toled</w:t>
      </w:r>
      <w:r w:rsidR="000049DB" w:rsidRPr="00D215FF">
        <w:t>o’s</w:t>
      </w:r>
      <w:r w:rsidR="00C00BD5" w:rsidRPr="00D215FF">
        <w:t xml:space="preserve"> interpretation of Aristotle</w:t>
      </w:r>
      <w:r w:rsidR="00020F51" w:rsidRPr="00D215FF">
        <w:t>’</w:t>
      </w:r>
      <w:r w:rsidR="00C00BD5" w:rsidRPr="00D215FF">
        <w:t xml:space="preserve">s metaphysics </w:t>
      </w:r>
      <w:r w:rsidR="005F6459" w:rsidRPr="00D215FF">
        <w:t>made “</w:t>
      </w:r>
      <w:r w:rsidR="00C00BD5" w:rsidRPr="00D215FF">
        <w:rPr>
          <w:i/>
        </w:rPr>
        <w:t>ad mentem Averrois</w:t>
      </w:r>
      <w:r w:rsidR="00C00BD5" w:rsidRPr="00D215FF">
        <w:t>.</w:t>
      </w:r>
      <w:r w:rsidR="005F6459" w:rsidRPr="00D215FF">
        <w:t>”</w:t>
      </w:r>
      <w:r w:rsidR="00C00BD5" w:rsidRPr="00D215FF">
        <w:t xml:space="preserve"> The </w:t>
      </w:r>
      <w:r w:rsidR="00E96B44" w:rsidRPr="00D215FF">
        <w:t xml:space="preserve">value based on </w:t>
      </w:r>
      <w:r w:rsidR="00C00BD5" w:rsidRPr="00D215FF">
        <w:t>hyparchical first substance</w:t>
      </w:r>
      <w:r w:rsidR="00E96B44" w:rsidRPr="00D215FF">
        <w:t>s</w:t>
      </w:r>
      <w:r w:rsidR="00C00BD5" w:rsidRPr="00D215FF">
        <w:t xml:space="preserve"> </w:t>
      </w:r>
      <w:r w:rsidR="00170A56" w:rsidRPr="00D215FF">
        <w:t xml:space="preserve">kept </w:t>
      </w:r>
      <w:r w:rsidR="00C00BD5" w:rsidRPr="00D215FF">
        <w:t>no longer the</w:t>
      </w:r>
      <w:r w:rsidR="00E96B44" w:rsidRPr="00D215FF">
        <w:t xml:space="preserve"> character </w:t>
      </w:r>
      <w:r w:rsidR="00170A56" w:rsidRPr="00D215FF">
        <w:t xml:space="preserve">made by the </w:t>
      </w:r>
      <w:r w:rsidR="00E96B44" w:rsidRPr="00D215FF">
        <w:t xml:space="preserve">imposition; it was </w:t>
      </w:r>
      <w:r w:rsidR="00C00BD5" w:rsidRPr="00D215FF">
        <w:t>replace</w:t>
      </w:r>
      <w:r w:rsidR="00E96B44" w:rsidRPr="00D215FF">
        <w:t>d by the supposition of meaning</w:t>
      </w:r>
      <w:r w:rsidR="00C00BD5" w:rsidRPr="00D215FF">
        <w:t xml:space="preserve"> </w:t>
      </w:r>
      <w:r w:rsidR="00E96B44" w:rsidRPr="00D215FF">
        <w:t xml:space="preserve">that provided </w:t>
      </w:r>
      <w:r w:rsidR="00C00BD5" w:rsidRPr="00D215FF">
        <w:t xml:space="preserve">the subject. The place of transformation of logical sophists into modern metaphysicians </w:t>
      </w:r>
      <w:r w:rsidR="000A7C63" w:rsidRPr="00D215FF">
        <w:t xml:space="preserve">such as </w:t>
      </w:r>
      <w:r w:rsidR="00737DA0" w:rsidRPr="00D215FF">
        <w:t>“</w:t>
      </w:r>
      <w:r w:rsidR="00C00BD5" w:rsidRPr="00D215FF">
        <w:rPr>
          <w:i/>
        </w:rPr>
        <w:t>sophistae Latini</w:t>
      </w:r>
      <w:r w:rsidR="00737DA0" w:rsidRPr="00D215FF">
        <w:t>”</w:t>
      </w:r>
      <w:r w:rsidR="00C00BD5" w:rsidRPr="00D215FF">
        <w:t xml:space="preserve"> </w:t>
      </w:r>
      <w:r w:rsidR="00737DA0" w:rsidRPr="00D215FF">
        <w:t>in the years</w:t>
      </w:r>
      <w:r w:rsidR="00020F51" w:rsidRPr="00D215FF">
        <w:t> </w:t>
      </w:r>
      <w:r w:rsidR="00737DA0" w:rsidRPr="00D215FF">
        <w:t xml:space="preserve">1230–40 </w:t>
      </w:r>
      <w:r w:rsidR="00C00BD5" w:rsidRPr="00D215FF">
        <w:t xml:space="preserve">was the school </w:t>
      </w:r>
      <w:r w:rsidR="00737DA0" w:rsidRPr="00D215FF">
        <w:t xml:space="preserve">of </w:t>
      </w:r>
      <w:r w:rsidR="00C00BD5" w:rsidRPr="00D215FF">
        <w:t>Philip the Chancellor and the first Franciscan</w:t>
      </w:r>
      <w:r w:rsidR="00737DA0" w:rsidRPr="00D215FF">
        <w:t xml:space="preserve"> magisters in Paris. T</w:t>
      </w:r>
      <w:r w:rsidR="00C00BD5" w:rsidRPr="00D215FF">
        <w:t xml:space="preserve">his school </w:t>
      </w:r>
      <w:r w:rsidR="00737DA0" w:rsidRPr="00D215FF">
        <w:t xml:space="preserve">started </w:t>
      </w:r>
      <w:r w:rsidR="00C00BD5" w:rsidRPr="00D215FF">
        <w:t xml:space="preserve">the second Averroism </w:t>
      </w:r>
      <w:r w:rsidR="00737DA0" w:rsidRPr="00D215FF">
        <w:t xml:space="preserve">announced </w:t>
      </w:r>
      <w:r w:rsidR="00C00BD5" w:rsidRPr="00D215FF">
        <w:t xml:space="preserve">in the work </w:t>
      </w:r>
      <w:r w:rsidR="00C00BD5" w:rsidRPr="00D215FF">
        <w:rPr>
          <w:i/>
        </w:rPr>
        <w:t>Summa Duacensis</w:t>
      </w:r>
      <w:r w:rsidR="00C00BD5" w:rsidRPr="00D215FF">
        <w:t xml:space="preserve"> (OBJ</w:t>
      </w:r>
      <w:r w:rsidR="00020F51" w:rsidRPr="00D215FF">
        <w:t> </w:t>
      </w:r>
      <w:r w:rsidR="00C00BD5" w:rsidRPr="00D215FF">
        <w:t xml:space="preserve">II, </w:t>
      </w:r>
      <w:r w:rsidR="007F3562" w:rsidRPr="00D215FF">
        <w:t>ch.</w:t>
      </w:r>
      <w:r w:rsidR="00C00BD5" w:rsidRPr="00D215FF">
        <w:t xml:space="preserve"> 2.2.2). </w:t>
      </w:r>
      <w:r w:rsidR="00112435" w:rsidRPr="00D215FF">
        <w:t xml:space="preserve">The preceding matrices analyzed </w:t>
      </w:r>
      <w:r w:rsidR="00C00BD5" w:rsidRPr="00D215FF">
        <w:t xml:space="preserve">the shift of the </w:t>
      </w:r>
      <w:r w:rsidR="00112435" w:rsidRPr="00D215FF">
        <w:t xml:space="preserve">imposition based on </w:t>
      </w:r>
      <w:r w:rsidR="00C00BD5" w:rsidRPr="00D215FF">
        <w:lastRenderedPageBreak/>
        <w:t xml:space="preserve">categorical meaning </w:t>
      </w:r>
      <w:r w:rsidR="00112435" w:rsidRPr="00D215FF">
        <w:t xml:space="preserve">to </w:t>
      </w:r>
      <w:r w:rsidR="00C00BD5" w:rsidRPr="00D215FF">
        <w:t xml:space="preserve">the pure supposition of immanent meaning </w:t>
      </w:r>
      <w:r w:rsidR="00112435" w:rsidRPr="00D215FF">
        <w:t xml:space="preserve">by taking </w:t>
      </w:r>
      <w:r w:rsidR="00C00BD5" w:rsidRPr="00D215FF">
        <w:t>the example of John Pagus (OBJ</w:t>
      </w:r>
      <w:r w:rsidR="00020F51" w:rsidRPr="00D215FF">
        <w:t> </w:t>
      </w:r>
      <w:r w:rsidR="00C00BD5" w:rsidRPr="00D215FF">
        <w:t xml:space="preserve">II, </w:t>
      </w:r>
      <w:r w:rsidR="007F3562" w:rsidRPr="00D215FF">
        <w:t>ch.</w:t>
      </w:r>
      <w:r w:rsidR="00112435" w:rsidRPr="00D215FF">
        <w:t xml:space="preserve"> 3.1.1)</w:t>
      </w:r>
      <w:r w:rsidR="00C00BD5" w:rsidRPr="00D215FF">
        <w:t>. After the year</w:t>
      </w:r>
      <w:r w:rsidR="00020F51" w:rsidRPr="00D215FF">
        <w:t> </w:t>
      </w:r>
      <w:r w:rsidR="00C00BD5" w:rsidRPr="00D215FF">
        <w:t xml:space="preserve">1255, the logical </w:t>
      </w:r>
      <w:r w:rsidR="00112435" w:rsidRPr="00D215FF">
        <w:t>school in Oxford and Bonaventure</w:t>
      </w:r>
      <w:r w:rsidR="00020F51" w:rsidRPr="00D215FF">
        <w:t>’</w:t>
      </w:r>
      <w:r w:rsidR="00112435" w:rsidRPr="00D215FF">
        <w:t>s school in Paris stoo</w:t>
      </w:r>
      <w:r w:rsidR="00C00BD5" w:rsidRPr="00D215FF">
        <w:t xml:space="preserve">d against Bacon, Siger, Albert and Aquinas. The attempts of the first Averroism to slow down this insane (Bacon) or ridiculous (Albert) development of the Latin West had only </w:t>
      </w:r>
      <w:r w:rsidR="00793217" w:rsidRPr="00D215FF">
        <w:t xml:space="preserve">short-lived </w:t>
      </w:r>
      <w:r w:rsidR="00C00BD5" w:rsidRPr="00D215FF">
        <w:t>effect</w:t>
      </w:r>
      <w:r w:rsidR="00793217" w:rsidRPr="00D215FF">
        <w:t>s</w:t>
      </w:r>
      <w:r w:rsidR="00C00BD5" w:rsidRPr="00D215FF">
        <w:t xml:space="preserve">. </w:t>
      </w:r>
      <w:r w:rsidR="008315EB" w:rsidRPr="00D215FF">
        <w:t xml:space="preserve">The first modern interpretation of </w:t>
      </w:r>
      <w:r w:rsidR="008315EB" w:rsidRPr="00D215FF">
        <w:rPr>
          <w:i/>
        </w:rPr>
        <w:t>Categories</w:t>
      </w:r>
      <w:r w:rsidR="008315EB" w:rsidRPr="00D215FF">
        <w:t xml:space="preserve"> was transferred to analytical philosophy by Petrus Hispanus in his works </w:t>
      </w:r>
      <w:r w:rsidR="008315EB" w:rsidRPr="00D215FF">
        <w:rPr>
          <w:i/>
        </w:rPr>
        <w:t>Summulae logicales</w:t>
      </w:r>
      <w:r w:rsidR="008315EB" w:rsidRPr="00D215FF">
        <w:t xml:space="preserve"> and </w:t>
      </w:r>
      <w:r w:rsidR="008315EB" w:rsidRPr="00D215FF">
        <w:rPr>
          <w:i/>
        </w:rPr>
        <w:t>Syncategoreumata</w:t>
      </w:r>
      <w:r w:rsidR="008315EB" w:rsidRPr="00D215FF">
        <w:t xml:space="preserve">. Their representatives in Oxford were the above-mentioned William Sherwood (OBJ II, ch. 3.4.3) and further Simon Faversham (†1306) and Radulphus Brito (†1320). This school of modernists stood against the school of Modists of the first Averroism and the decisive conflict raged at the Paris University in the years 1270–77. </w:t>
      </w:r>
      <w:r w:rsidR="00C00BD5" w:rsidRPr="00D215FF">
        <w:t>The crisis was reinforced by Simpli</w:t>
      </w:r>
      <w:r w:rsidR="007F31EC" w:rsidRPr="00D215FF">
        <w:t>ciu</w:t>
      </w:r>
      <w:r w:rsidR="00C00BD5" w:rsidRPr="00D215FF">
        <w:t>s</w:t>
      </w:r>
      <w:r w:rsidR="00020F51" w:rsidRPr="00D215FF">
        <w:t>’</w:t>
      </w:r>
      <w:r w:rsidR="00C00BD5" w:rsidRPr="00D215FF">
        <w:t xml:space="preserve"> commentary on </w:t>
      </w:r>
      <w:r w:rsidR="007F31EC" w:rsidRPr="00D215FF">
        <w:rPr>
          <w:i/>
        </w:rPr>
        <w:t>C</w:t>
      </w:r>
      <w:r w:rsidR="00C00BD5" w:rsidRPr="00D215FF">
        <w:rPr>
          <w:i/>
        </w:rPr>
        <w:t>ategories</w:t>
      </w:r>
      <w:r w:rsidR="00C00BD5" w:rsidRPr="00D215FF">
        <w:t xml:space="preserve">, which </w:t>
      </w:r>
      <w:r w:rsidR="007F31EC" w:rsidRPr="00D215FF">
        <w:t xml:space="preserve">William Moerbeke </w:t>
      </w:r>
      <w:r w:rsidR="00C00BD5" w:rsidRPr="00D215FF">
        <w:t xml:space="preserve">translated into Latin in 1266. The interpretation of this commentary made it possible to introduce objective Avicennism into the metaphysics of </w:t>
      </w:r>
      <w:r w:rsidR="00C00BD5" w:rsidRPr="00D215FF">
        <w:rPr>
          <w:i/>
        </w:rPr>
        <w:t>via Modernorum</w:t>
      </w:r>
      <w:r w:rsidR="00182D54" w:rsidRPr="00D215FF">
        <w:t xml:space="preserve">. We proposed the </w:t>
      </w:r>
      <w:r w:rsidR="00C00BD5" w:rsidRPr="00D215FF">
        <w:t xml:space="preserve">interpretation of </w:t>
      </w:r>
      <w:r w:rsidR="00182D54" w:rsidRPr="00D215FF">
        <w:t xml:space="preserve">ontotheology that </w:t>
      </w:r>
      <w:r w:rsidR="00C00BD5" w:rsidRPr="00D215FF">
        <w:t>Gandavus</w:t>
      </w:r>
      <w:r w:rsidR="00182D54" w:rsidRPr="00D215FF">
        <w:t xml:space="preserve"> worked out of Avicennism</w:t>
      </w:r>
      <w:r w:rsidR="00C00BD5" w:rsidRPr="00D215FF">
        <w:t>. His teaching put forward the first ve</w:t>
      </w:r>
      <w:r w:rsidR="007707C0" w:rsidRPr="00D215FF">
        <w:t>rsion of objective metaphysics.</w:t>
      </w:r>
      <w:r w:rsidR="00327FCE" w:rsidRPr="00D215FF">
        <w:t xml:space="preserve"> </w:t>
      </w:r>
    </w:p>
    <w:p w14:paraId="337C872D" w14:textId="07AC35A6" w:rsidR="00DE51FF" w:rsidRPr="00D215FF" w:rsidRDefault="00C00BD5" w:rsidP="00466300">
      <w:pPr>
        <w:ind w:firstLine="708"/>
      </w:pPr>
      <w:r w:rsidRPr="00D215FF">
        <w:t>The clouding of hyparchic</w:t>
      </w:r>
      <w:r w:rsidR="007831E9" w:rsidRPr="00D215FF">
        <w:t>al</w:t>
      </w:r>
      <w:r w:rsidRPr="00D215FF">
        <w:t xml:space="preserve"> predication determined by real first substance</w:t>
      </w:r>
      <w:r w:rsidR="007831E9" w:rsidRPr="00D215FF">
        <w:t>s</w:t>
      </w:r>
      <w:r w:rsidRPr="00D215FF">
        <w:t xml:space="preserve"> necessarily provoked another crisis in the interpretation of </w:t>
      </w:r>
      <w:r w:rsidR="000A54FF" w:rsidRPr="00D215FF">
        <w:rPr>
          <w:i/>
        </w:rPr>
        <w:t>C</w:t>
      </w:r>
      <w:r w:rsidRPr="00D215FF">
        <w:rPr>
          <w:i/>
        </w:rPr>
        <w:t>ategories</w:t>
      </w:r>
      <w:r w:rsidRPr="00D215FF">
        <w:t xml:space="preserve">. </w:t>
      </w:r>
      <w:r w:rsidR="00767D6E" w:rsidRPr="00D215FF">
        <w:t>The attributes of quality, quantity or relation and habitus began to be predicated at the level of hyparchical first substance</w:t>
      </w:r>
      <w:r w:rsidR="007544B9" w:rsidRPr="00D215FF">
        <w:t>s</w:t>
      </w:r>
      <w:r w:rsidR="00767D6E" w:rsidRPr="00D215FF">
        <w:t xml:space="preserve">. The accidental relations became the universal determinations of being. </w:t>
      </w:r>
      <w:r w:rsidRPr="00D215FF">
        <w:t>The transition from the metaphysical dative to the objective</w:t>
      </w:r>
      <w:r w:rsidR="000C3A84" w:rsidRPr="00D215FF">
        <w:t xml:space="preserve"> dative </w:t>
      </w:r>
      <w:r w:rsidRPr="00D215FF">
        <w:t xml:space="preserve">brought about a fundamental change in the </w:t>
      </w:r>
      <w:r w:rsidR="000C3A84" w:rsidRPr="00D215FF">
        <w:t xml:space="preserve">status </w:t>
      </w:r>
      <w:r w:rsidRPr="00D215FF">
        <w:t>of universal species</w:t>
      </w:r>
      <w:r w:rsidR="000C3A84" w:rsidRPr="00D215FF">
        <w:t xml:space="preserve">. They </w:t>
      </w:r>
      <w:r w:rsidRPr="00D215FF">
        <w:t>assumed the f</w:t>
      </w:r>
      <w:r w:rsidR="000C3A84" w:rsidRPr="00D215FF">
        <w:t xml:space="preserve">unction of </w:t>
      </w:r>
      <w:r w:rsidR="00C573A4" w:rsidRPr="00D215FF">
        <w:t xml:space="preserve">an </w:t>
      </w:r>
      <w:r w:rsidR="000C3A84" w:rsidRPr="00D215FF">
        <w:t>atomic substance as it was in the N</w:t>
      </w:r>
      <w:r w:rsidRPr="00D215FF">
        <w:t xml:space="preserve">eoplatonism. This </w:t>
      </w:r>
      <w:r w:rsidR="00016C24" w:rsidRPr="00D215FF">
        <w:t>“substance</w:t>
      </w:r>
      <w:r w:rsidR="00016C24" w:rsidRPr="00D215FF">
        <w:rPr>
          <w:rFonts w:cs="Calibri"/>
        </w:rPr>
        <w:t>—</w:t>
      </w:r>
      <w:r w:rsidRPr="00D215FF">
        <w:t>species</w:t>
      </w:r>
      <w:r w:rsidR="00016C24" w:rsidRPr="00D215FF">
        <w:t>”</w:t>
      </w:r>
      <w:r w:rsidRPr="00D215FF">
        <w:t xml:space="preserve"> became an objective being</w:t>
      </w:r>
      <w:r w:rsidR="00016C24" w:rsidRPr="00D215FF">
        <w:t xml:space="preserve"> through hyposta</w:t>
      </w:r>
      <w:r w:rsidR="000049DB" w:rsidRPr="00D215FF">
        <w:t>t</w:t>
      </w:r>
      <w:r w:rsidR="00016C24" w:rsidRPr="00D215FF">
        <w:t xml:space="preserve">ized causality. Let us see </w:t>
      </w:r>
      <w:r w:rsidRPr="00D215FF">
        <w:t>sophistic interpretation</w:t>
      </w:r>
      <w:r w:rsidR="00016C24" w:rsidRPr="00D215FF">
        <w:t>s</w:t>
      </w:r>
      <w:r w:rsidRPr="00D215FF">
        <w:t xml:space="preserve"> of </w:t>
      </w:r>
      <w:r w:rsidRPr="00D215FF">
        <w:rPr>
          <w:i/>
        </w:rPr>
        <w:t>Second</w:t>
      </w:r>
      <w:r w:rsidR="00016C24" w:rsidRPr="00D215FF">
        <w:rPr>
          <w:i/>
        </w:rPr>
        <w:t>s Analytics</w:t>
      </w:r>
      <w:r w:rsidRPr="00D215FF">
        <w:t xml:space="preserve"> in the mode of Oxfordian Fallacy </w:t>
      </w:r>
      <w:r w:rsidR="005002CF" w:rsidRPr="00D215FF">
        <w:t>elaborated after t</w:t>
      </w:r>
      <w:r w:rsidRPr="00D215FF">
        <w:t>he year</w:t>
      </w:r>
      <w:r w:rsidR="00020F51" w:rsidRPr="00D215FF">
        <w:t> </w:t>
      </w:r>
      <w:r w:rsidRPr="00D215FF">
        <w:t xml:space="preserve">1230. Analytical philosophy became metaphysics and </w:t>
      </w:r>
      <w:r w:rsidR="00F06D69" w:rsidRPr="00D215FF">
        <w:t xml:space="preserve">it </w:t>
      </w:r>
      <w:r w:rsidRPr="00D215FF">
        <w:t xml:space="preserve">carried out the abolition of </w:t>
      </w:r>
      <w:r w:rsidR="00F06D69" w:rsidRPr="00D215FF">
        <w:t xml:space="preserve">former schools such as </w:t>
      </w:r>
      <w:r w:rsidRPr="00D215FF">
        <w:t xml:space="preserve">Porretans and </w:t>
      </w:r>
      <w:r w:rsidR="00F06D69" w:rsidRPr="00D215FF">
        <w:rPr>
          <w:i/>
        </w:rPr>
        <w:t>N</w:t>
      </w:r>
      <w:r w:rsidRPr="00D215FF">
        <w:rPr>
          <w:i/>
        </w:rPr>
        <w:t>ominal</w:t>
      </w:r>
      <w:r w:rsidR="00F06D69" w:rsidRPr="00D215FF">
        <w:rPr>
          <w:i/>
        </w:rPr>
        <w:t>es</w:t>
      </w:r>
      <w:r w:rsidRPr="00D215FF">
        <w:t xml:space="preserve">. These schools passed to newly formed analytical metaphysics in Oxford and Paris, </w:t>
      </w:r>
      <w:r w:rsidR="00AF1EF8" w:rsidRPr="00D215FF">
        <w:t xml:space="preserve">which was the case of </w:t>
      </w:r>
      <w:r w:rsidRPr="00D215FF">
        <w:t xml:space="preserve">the </w:t>
      </w:r>
      <w:r w:rsidR="00F84F22" w:rsidRPr="00D215FF">
        <w:t xml:space="preserve">school </w:t>
      </w:r>
      <w:r w:rsidR="00AF1EF8" w:rsidRPr="00D215FF">
        <w:t xml:space="preserve">named </w:t>
      </w:r>
      <w:r w:rsidRPr="00D215FF">
        <w:rPr>
          <w:i/>
        </w:rPr>
        <w:t>Grammatici</w:t>
      </w:r>
      <w:r w:rsidRPr="00D215FF">
        <w:t xml:space="preserve"> </w:t>
      </w:r>
      <w:r w:rsidR="00AF1EF8" w:rsidRPr="00D215FF">
        <w:t xml:space="preserve">that Alvernus critized </w:t>
      </w:r>
      <w:r w:rsidRPr="00D215FF">
        <w:t>(OBJ</w:t>
      </w:r>
      <w:r w:rsidR="00020F51" w:rsidRPr="00D215FF">
        <w:t> </w:t>
      </w:r>
      <w:r w:rsidRPr="00D215FF">
        <w:t xml:space="preserve">II, </w:t>
      </w:r>
      <w:r w:rsidR="007F3562" w:rsidRPr="00D215FF">
        <w:t>ch.</w:t>
      </w:r>
      <w:r w:rsidRPr="00D215FF">
        <w:t xml:space="preserve"> 2.3.1). Rufus introduced the universal hylemorphism into analytical philosophy and turned the an</w:t>
      </w:r>
      <w:r w:rsidR="00327FCE" w:rsidRPr="00D215FF">
        <w:t xml:space="preserve">alytical interpretation of </w:t>
      </w:r>
      <w:r w:rsidR="00327FCE" w:rsidRPr="00D215FF">
        <w:rPr>
          <w:i/>
        </w:rPr>
        <w:t>Second A</w:t>
      </w:r>
      <w:r w:rsidRPr="00D215FF">
        <w:rPr>
          <w:i/>
        </w:rPr>
        <w:t>naly</w:t>
      </w:r>
      <w:r w:rsidR="00327FCE" w:rsidRPr="00D215FF">
        <w:rPr>
          <w:i/>
        </w:rPr>
        <w:t>tics</w:t>
      </w:r>
      <w:r w:rsidR="00327FCE" w:rsidRPr="00D215FF">
        <w:t xml:space="preserve"> </w:t>
      </w:r>
      <w:r w:rsidRPr="00D215FF">
        <w:t xml:space="preserve">into a new first science about the objective being. But his attempt to modernize Aristotle failed at that time, because critical thinking firmly dominated the University of Paris </w:t>
      </w:r>
      <w:r w:rsidR="00BE5AF0" w:rsidRPr="00D215FF">
        <w:t xml:space="preserve">before </w:t>
      </w:r>
      <w:r w:rsidRPr="00D215FF">
        <w:t xml:space="preserve">1250. Rufus advanced the version of objective Aristotelianism according to David </w:t>
      </w:r>
      <w:r w:rsidR="00EA463E" w:rsidRPr="00D215FF">
        <w:t xml:space="preserve">of </w:t>
      </w:r>
      <w:r w:rsidRPr="00D215FF">
        <w:t>Dinant</w:t>
      </w:r>
      <w:r w:rsidR="00EA463E" w:rsidRPr="00D215FF">
        <w:t xml:space="preserve"> </w:t>
      </w:r>
      <w:r w:rsidR="00250ADC" w:rsidRPr="00D215FF">
        <w:t>but he took away Dinant</w:t>
      </w:r>
      <w:r w:rsidR="00250ADC" w:rsidRPr="00D215FF">
        <w:rPr>
          <w:rFonts w:cs="Calibri"/>
        </w:rPr>
        <w:t>′</w:t>
      </w:r>
      <w:r w:rsidR="00250ADC" w:rsidRPr="00D215FF">
        <w:t xml:space="preserve">s </w:t>
      </w:r>
      <w:r w:rsidRPr="00D215FF">
        <w:t xml:space="preserve">pantheism. </w:t>
      </w:r>
      <w:r w:rsidRPr="00D215FF">
        <w:lastRenderedPageBreak/>
        <w:t xml:space="preserve">The founding generation of the </w:t>
      </w:r>
      <w:r w:rsidR="00553223" w:rsidRPr="00D215FF">
        <w:t xml:space="preserve">University </w:t>
      </w:r>
      <w:r w:rsidRPr="00D215FF">
        <w:t>interpret</w:t>
      </w:r>
      <w:r w:rsidR="00553223" w:rsidRPr="00D215FF">
        <w:t>ed the metaphysics according to the C</w:t>
      </w:r>
      <w:r w:rsidRPr="00D215FF">
        <w:t>ommentator</w:t>
      </w:r>
      <w:r w:rsidR="00553223" w:rsidRPr="00D215FF">
        <w:t>; they c</w:t>
      </w:r>
      <w:r w:rsidRPr="00D215FF">
        <w:t>ould not tolerate heretical teaching</w:t>
      </w:r>
      <w:r w:rsidR="00553223" w:rsidRPr="00D215FF">
        <w:t>s</w:t>
      </w:r>
      <w:r w:rsidRPr="00D215FF">
        <w:t xml:space="preserve"> of </w:t>
      </w:r>
      <w:r w:rsidR="00553223" w:rsidRPr="00D215FF">
        <w:t>“</w:t>
      </w:r>
      <w:r w:rsidR="00553223" w:rsidRPr="00D215FF">
        <w:rPr>
          <w:i/>
        </w:rPr>
        <w:t xml:space="preserve">sequaces </w:t>
      </w:r>
      <w:r w:rsidRPr="00D215FF">
        <w:rPr>
          <w:i/>
        </w:rPr>
        <w:t>Aristoteli</w:t>
      </w:r>
      <w:r w:rsidR="00553223" w:rsidRPr="00D215FF">
        <w:rPr>
          <w:i/>
        </w:rPr>
        <w:t>s</w:t>
      </w:r>
      <w:r w:rsidRPr="00D215FF">
        <w:t>.</w:t>
      </w:r>
      <w:r w:rsidR="00553223" w:rsidRPr="00D215FF">
        <w:t>”</w:t>
      </w:r>
      <w:r w:rsidR="00750314" w:rsidRPr="00D215FF">
        <w:t xml:space="preserve"> </w:t>
      </w:r>
      <w:r w:rsidR="00E7090A" w:rsidRPr="00D215FF">
        <w:t>L</w:t>
      </w:r>
      <w:r w:rsidR="00750314" w:rsidRPr="00D215FF">
        <w:t xml:space="preserve">eaders of the University as was </w:t>
      </w:r>
      <w:r w:rsidR="000F286A" w:rsidRPr="00D215FF">
        <w:t xml:space="preserve">Alvernus </w:t>
      </w:r>
      <w:r w:rsidRPr="00D215FF">
        <w:t xml:space="preserve">took </w:t>
      </w:r>
      <w:r w:rsidR="00750314" w:rsidRPr="00D215FF">
        <w:t xml:space="preserve">similar </w:t>
      </w:r>
      <w:r w:rsidRPr="00D215FF">
        <w:t xml:space="preserve">action as did </w:t>
      </w:r>
      <w:r w:rsidR="009013A2" w:rsidRPr="00D215FF">
        <w:t>Averroes</w:t>
      </w:r>
      <w:r w:rsidR="00E7090A" w:rsidRPr="00D215FF">
        <w:t xml:space="preserve"> that </w:t>
      </w:r>
      <w:r w:rsidRPr="00D215FF">
        <w:t xml:space="preserve">was engaged against </w:t>
      </w:r>
      <w:r w:rsidR="00867288" w:rsidRPr="00D215FF">
        <w:t xml:space="preserve">the Neoplatonism of </w:t>
      </w:r>
      <w:r w:rsidRPr="00D215FF">
        <w:t>Avicenna</w:t>
      </w:r>
      <w:r w:rsidR="00750314" w:rsidRPr="00D215FF">
        <w:t>. Averroes i</w:t>
      </w:r>
      <w:r w:rsidRPr="00D215FF">
        <w:t xml:space="preserve">mproved philosophically inadequate criticism of modernists </w:t>
      </w:r>
      <w:r w:rsidR="005C2EFC" w:rsidRPr="00D215FF">
        <w:t xml:space="preserve">that </w:t>
      </w:r>
      <w:r w:rsidR="006216B3" w:rsidRPr="00D215FF">
        <w:t>Al-Ghazālī proposed</w:t>
      </w:r>
      <w:r w:rsidRPr="00D215FF">
        <w:t xml:space="preserve">. </w:t>
      </w:r>
      <w:r w:rsidR="00C93823" w:rsidRPr="00D215FF">
        <w:t>C</w:t>
      </w:r>
      <w:r w:rsidRPr="00D215FF">
        <w:t xml:space="preserve">hristian scholars at the University of Paris </w:t>
      </w:r>
      <w:r w:rsidR="00C93823" w:rsidRPr="00D215FF">
        <w:t>judged</w:t>
      </w:r>
      <w:r w:rsidR="008A79C7" w:rsidRPr="00D215FF">
        <w:t xml:space="preserve"> the</w:t>
      </w:r>
      <w:r w:rsidR="00C93823" w:rsidRPr="00D215FF">
        <w:t xml:space="preserve"> controversies wisely</w:t>
      </w:r>
      <w:r w:rsidRPr="00D215FF">
        <w:t>, like Ibn</w:t>
      </w:r>
      <w:r w:rsidR="00020F51" w:rsidRPr="00D215FF">
        <w:t> </w:t>
      </w:r>
      <w:r w:rsidRPr="00D215FF">
        <w:t>Rushd and Al-Ghazālī in the Falsafa</w:t>
      </w:r>
      <w:r w:rsidR="00C93823" w:rsidRPr="00D215FF">
        <w:t xml:space="preserve">. For all of them, </w:t>
      </w:r>
      <w:r w:rsidRPr="00D215FF">
        <w:t xml:space="preserve">the disintegration of the person and the death of God in Western thought represented too high a price for the preaching of modern sophisms. </w:t>
      </w:r>
      <w:r w:rsidR="008A79C7" w:rsidRPr="00D215FF">
        <w:t xml:space="preserve">Henry of Gent became the </w:t>
      </w:r>
      <w:r w:rsidRPr="00D215FF">
        <w:t xml:space="preserve">key </w:t>
      </w:r>
      <w:r w:rsidR="008A79C7" w:rsidRPr="00D215FF">
        <w:t xml:space="preserve">person that </w:t>
      </w:r>
      <w:r w:rsidRPr="00D215FF">
        <w:t>witness</w:t>
      </w:r>
      <w:r w:rsidR="008A79C7" w:rsidRPr="00D215FF">
        <w:t xml:space="preserve">ed to </w:t>
      </w:r>
      <w:r w:rsidRPr="00D215FF">
        <w:t xml:space="preserve">transformation of </w:t>
      </w:r>
      <w:r w:rsidR="000049DB" w:rsidRPr="00D215FF">
        <w:t xml:space="preserve">the </w:t>
      </w:r>
      <w:r w:rsidRPr="00D215FF">
        <w:t>categorical predication into an essential</w:t>
      </w:r>
      <w:r w:rsidR="008A79C7" w:rsidRPr="00D215FF">
        <w:t xml:space="preserve"> metaphysics</w:t>
      </w:r>
      <w:r w:rsidR="0011673B" w:rsidRPr="00D215FF">
        <w:t xml:space="preserve">. He </w:t>
      </w:r>
      <w:r w:rsidRPr="00D215FF">
        <w:t xml:space="preserve">introduced the predication </w:t>
      </w:r>
      <w:r w:rsidR="0011673B" w:rsidRPr="00D215FF">
        <w:t xml:space="preserve">based on </w:t>
      </w:r>
      <w:r w:rsidRPr="00D215FF">
        <w:t xml:space="preserve">the intentionality of the subject </w:t>
      </w:r>
      <w:r w:rsidR="0011673B" w:rsidRPr="00D215FF">
        <w:t xml:space="preserve">to be </w:t>
      </w:r>
      <w:r w:rsidRPr="00D215FF">
        <w:t xml:space="preserve">an equivalent substitute for categorical predication. Hermeneutics described his deduction of the meaning of the substance to the essence </w:t>
      </w:r>
      <w:r w:rsidR="000049DB" w:rsidRPr="00D215FF">
        <w:t xml:space="preserve">with help of </w:t>
      </w:r>
      <w:r w:rsidRPr="00D215FF">
        <w:t xml:space="preserve">the term </w:t>
      </w:r>
      <w:r w:rsidR="004D3B1D" w:rsidRPr="00D215FF">
        <w:t>“</w:t>
      </w:r>
      <w:r w:rsidRPr="00D215FF">
        <w:rPr>
          <w:i/>
        </w:rPr>
        <w:t>res dicta a reor reris</w:t>
      </w:r>
      <w:r w:rsidR="004D3B1D" w:rsidRPr="00D215FF">
        <w:t>”</w:t>
      </w:r>
      <w:r w:rsidRPr="00D215FF">
        <w:t xml:space="preserve"> (</w:t>
      </w:r>
      <w:r w:rsidR="007F3562" w:rsidRPr="00D215FF">
        <w:t>ch.</w:t>
      </w:r>
      <w:r w:rsidRPr="00D215FF">
        <w:t xml:space="preserve"> 5.2.1). </w:t>
      </w:r>
      <w:r w:rsidR="00711344" w:rsidRPr="00D215FF">
        <w:t>O</w:t>
      </w:r>
      <w:r w:rsidRPr="00D215FF">
        <w:t xml:space="preserve">riginally accidental determination of </w:t>
      </w:r>
      <w:r w:rsidR="00140E2A" w:rsidRPr="00D215FF">
        <w:t xml:space="preserve">the </w:t>
      </w:r>
      <w:r w:rsidRPr="00D215FF">
        <w:t xml:space="preserve">relation and </w:t>
      </w:r>
      <w:r w:rsidR="00140E2A" w:rsidRPr="00D215FF">
        <w:t xml:space="preserve">the </w:t>
      </w:r>
      <w:r w:rsidRPr="00D215FF">
        <w:t>habitus</w:t>
      </w:r>
      <w:r w:rsidR="00711344" w:rsidRPr="00D215FF">
        <w:t xml:space="preserve"> changed into </w:t>
      </w:r>
      <w:r w:rsidRPr="00D215FF">
        <w:t>a substantial predication of the relation</w:t>
      </w:r>
      <w:r w:rsidR="00711344" w:rsidRPr="00D215FF">
        <w:t xml:space="preserve"> </w:t>
      </w:r>
      <w:r w:rsidRPr="00D215FF">
        <w:t>and the minimal</w:t>
      </w:r>
      <w:r w:rsidR="000049DB" w:rsidRPr="00D215FF">
        <w:t>ist</w:t>
      </w:r>
      <w:r w:rsidRPr="00D215FF">
        <w:t xml:space="preserve"> essence </w:t>
      </w:r>
      <w:r w:rsidR="00711344" w:rsidRPr="00D215FF">
        <w:t xml:space="preserve">that were established in relation to modern </w:t>
      </w:r>
      <w:r w:rsidRPr="00D215FF">
        <w:t>God. Hermeneutics explored the new conception of relativity and habitus based on the amphibolic deduction of the objective sense of being (</w:t>
      </w:r>
      <w:r w:rsidRPr="00D215FF">
        <w:rPr>
          <w:i/>
        </w:rPr>
        <w:t>esse ad</w:t>
      </w:r>
      <w:r w:rsidRPr="00D215FF">
        <w:t>)</w:t>
      </w:r>
      <w:r w:rsidR="00C27B1E" w:rsidRPr="00D215FF">
        <w:t xml:space="preserve"> </w:t>
      </w:r>
      <w:r w:rsidRPr="00D215FF">
        <w:t xml:space="preserve">from God </w:t>
      </w:r>
      <w:r w:rsidR="00C27B1E" w:rsidRPr="00D215FF">
        <w:t xml:space="preserve">to the </w:t>
      </w:r>
      <w:r w:rsidR="0020597E" w:rsidRPr="00D215FF">
        <w:t>exemplar</w:t>
      </w:r>
      <w:r w:rsidRPr="00D215FF">
        <w:t xml:space="preserve"> (</w:t>
      </w:r>
      <w:r w:rsidR="007F3562" w:rsidRPr="00D215FF">
        <w:t>ch.</w:t>
      </w:r>
      <w:r w:rsidRPr="00D215FF">
        <w:t xml:space="preserve"> 5.2.3). Let us recall two theses </w:t>
      </w:r>
      <w:r w:rsidR="00934F65" w:rsidRPr="00D215FF">
        <w:t xml:space="preserve">related to </w:t>
      </w:r>
      <w:r w:rsidRPr="00D215FF">
        <w:t>Oxfordian Fallacy</w:t>
      </w:r>
      <w:r w:rsidR="00934F65" w:rsidRPr="00D215FF">
        <w:t xml:space="preserve"> that organized </w:t>
      </w:r>
      <w:r w:rsidRPr="00D215FF">
        <w:t>the mytho</w:t>
      </w:r>
      <w:r w:rsidR="00934F65" w:rsidRPr="00D215FF">
        <w:t xml:space="preserve">logical production of </w:t>
      </w:r>
      <w:r w:rsidRPr="00D215FF">
        <w:t xml:space="preserve">modern </w:t>
      </w:r>
      <w:r w:rsidR="00934F65" w:rsidRPr="00D215FF">
        <w:rPr>
          <w:i/>
        </w:rPr>
        <w:t>tertium ens</w:t>
      </w:r>
      <w:r w:rsidR="00934F65" w:rsidRPr="00D215FF">
        <w:t xml:space="preserve"> since 1280</w:t>
      </w:r>
      <w:r w:rsidRPr="00D215FF">
        <w:t xml:space="preserve">. Rufus introduced an absolute supposition of being </w:t>
      </w:r>
      <w:r w:rsidR="007D1BC8" w:rsidRPr="00D215FF">
        <w:t xml:space="preserve">based on </w:t>
      </w:r>
      <w:r w:rsidRPr="00D215FF">
        <w:t>the subject (</w:t>
      </w:r>
      <w:r w:rsidRPr="00D215FF">
        <w:rPr>
          <w:i/>
        </w:rPr>
        <w:t>ubi est subiectum, non ostenditur, sed supponitur</w:t>
      </w:r>
      <w:r w:rsidRPr="00D215FF">
        <w:t>; OBJ</w:t>
      </w:r>
      <w:r w:rsidR="00020F51" w:rsidRPr="00D215FF">
        <w:t> </w:t>
      </w:r>
      <w:r w:rsidRPr="00D215FF">
        <w:t xml:space="preserve">II, </w:t>
      </w:r>
      <w:r w:rsidR="007F3562" w:rsidRPr="00D215FF">
        <w:t>ch.</w:t>
      </w:r>
      <w:r w:rsidRPr="00D215FF">
        <w:t xml:space="preserve"> 3.3.1). The supposition given in the mode of absolute demiurgic intentionality supplanted the imposition of univocal categorical meaning</w:t>
      </w:r>
      <w:r w:rsidR="007D1BC8" w:rsidRPr="00D215FF">
        <w:t xml:space="preserve">. </w:t>
      </w:r>
      <w:r w:rsidRPr="00D215FF">
        <w:t>Aristotelianism scientifically manifests the causality of the first substance</w:t>
      </w:r>
      <w:r w:rsidR="007D1BC8" w:rsidRPr="00D215FF">
        <w:t xml:space="preserve"> by the imposition. The writing </w:t>
      </w:r>
      <w:r w:rsidR="007D1BC8" w:rsidRPr="00D215FF">
        <w:rPr>
          <w:i/>
        </w:rPr>
        <w:t>Anonymus of Erfurt</w:t>
      </w:r>
      <w:r w:rsidR="007D1BC8" w:rsidRPr="00D215FF">
        <w:t xml:space="preserve"> followed </w:t>
      </w:r>
      <w:r w:rsidRPr="00D215FF">
        <w:t>Rufus</w:t>
      </w:r>
      <w:r w:rsidR="00020F51" w:rsidRPr="00D215FF">
        <w:t>’</w:t>
      </w:r>
      <w:r w:rsidR="007D1BC8" w:rsidRPr="00D215FF">
        <w:t>s</w:t>
      </w:r>
      <w:r w:rsidRPr="00D215FF">
        <w:t xml:space="preserve"> innovation</w:t>
      </w:r>
      <w:r w:rsidR="007D1BC8" w:rsidRPr="00D215FF">
        <w:t xml:space="preserve"> by statement </w:t>
      </w:r>
      <w:r w:rsidR="00F16A09" w:rsidRPr="00D215FF">
        <w:t xml:space="preserve">that </w:t>
      </w:r>
      <w:r w:rsidRPr="00D215FF">
        <w:t xml:space="preserve">the </w:t>
      </w:r>
      <w:r w:rsidR="007D1BC8" w:rsidRPr="00D215FF">
        <w:t xml:space="preserve">existence </w:t>
      </w:r>
      <w:r w:rsidR="00F16A09" w:rsidRPr="00D215FF">
        <w:t xml:space="preserve">of an </w:t>
      </w:r>
      <w:r w:rsidRPr="00D215FF">
        <w:t>hyposta</w:t>
      </w:r>
      <w:r w:rsidR="000049DB" w:rsidRPr="00D215FF">
        <w:t>t</w:t>
      </w:r>
      <w:r w:rsidRPr="00D215FF">
        <w:t>ized solar intellect secures the primary production of the sense of being</w:t>
      </w:r>
      <w:r w:rsidR="007D1BC8" w:rsidRPr="00D215FF">
        <w:t xml:space="preserve"> beyond </w:t>
      </w:r>
      <w:r w:rsidRPr="00D215FF">
        <w:t>first substance</w:t>
      </w:r>
      <w:r w:rsidR="007D1BC8" w:rsidRPr="00D215FF">
        <w:t>s</w:t>
      </w:r>
      <w:r w:rsidRPr="00D215FF">
        <w:t xml:space="preserve"> (</w:t>
      </w:r>
      <w:r w:rsidRPr="00D215FF">
        <w:rPr>
          <w:i/>
        </w:rPr>
        <w:t>quaestio quid est intellectus non supponit quaestionem si est res</w:t>
      </w:r>
      <w:r w:rsidRPr="00D215FF">
        <w:t>; OBJ</w:t>
      </w:r>
      <w:r w:rsidR="00020F51" w:rsidRPr="00D215FF">
        <w:t> </w:t>
      </w:r>
      <w:r w:rsidRPr="00D215FF">
        <w:t xml:space="preserve">II, </w:t>
      </w:r>
      <w:r w:rsidR="007F3562" w:rsidRPr="00D215FF">
        <w:t>ch.</w:t>
      </w:r>
      <w:r w:rsidRPr="00D215FF">
        <w:t xml:space="preserve"> 3.4.3). The </w:t>
      </w:r>
      <w:r w:rsidR="00DD6B9C" w:rsidRPr="00D215FF">
        <w:t xml:space="preserve">new metaphysics of the chimera produced </w:t>
      </w:r>
      <w:r w:rsidRPr="00D215FF">
        <w:t xml:space="preserve">the objective type of the solar myth, which determines </w:t>
      </w:r>
      <w:r w:rsidR="00DD6B9C" w:rsidRPr="00D215FF">
        <w:t xml:space="preserve">the sense </w:t>
      </w:r>
      <w:r w:rsidRPr="00D215FF">
        <w:t xml:space="preserve">of the cosmos only from the enlightened subject. The determination </w:t>
      </w:r>
      <w:r w:rsidR="009374F1" w:rsidRPr="00D215FF">
        <w:t xml:space="preserve">made by </w:t>
      </w:r>
      <w:r w:rsidR="00DD1BCE" w:rsidRPr="00D215FF">
        <w:t>actualized</w:t>
      </w:r>
      <w:r w:rsidRPr="00D215FF">
        <w:t xml:space="preserve"> first substance</w:t>
      </w:r>
      <w:r w:rsidR="009374F1" w:rsidRPr="00D215FF">
        <w:t xml:space="preserve">s </w:t>
      </w:r>
      <w:r w:rsidRPr="00D215FF">
        <w:t xml:space="preserve">became the </w:t>
      </w:r>
      <w:r w:rsidR="009374F1" w:rsidRPr="00D215FF">
        <w:t xml:space="preserve">special case of </w:t>
      </w:r>
      <w:r w:rsidRPr="00D215FF">
        <w:t xml:space="preserve">contingent determination </w:t>
      </w:r>
      <w:r w:rsidR="009374F1" w:rsidRPr="00D215FF">
        <w:t xml:space="preserve">that can be derived from </w:t>
      </w:r>
      <w:r w:rsidRPr="00D215FF">
        <w:t>eternal essence</w:t>
      </w:r>
      <w:r w:rsidR="009374F1" w:rsidRPr="00D215FF">
        <w:t xml:space="preserve">s. They are </w:t>
      </w:r>
      <w:r w:rsidRPr="00D215FF">
        <w:t xml:space="preserve">objectively and exemplarily given in divine thinking. </w:t>
      </w:r>
      <w:r w:rsidR="00FD3267" w:rsidRPr="00D215FF">
        <w:t xml:space="preserve">The </w:t>
      </w:r>
      <w:r w:rsidR="001031D2" w:rsidRPr="00D215FF">
        <w:t xml:space="preserve">leading </w:t>
      </w:r>
      <w:r w:rsidR="00FD3267" w:rsidRPr="00D215FF">
        <w:t xml:space="preserve">class of </w:t>
      </w:r>
      <w:r w:rsidR="00FD3267" w:rsidRPr="00D215FF">
        <w:rPr>
          <w:i/>
        </w:rPr>
        <w:t>illuminati</w:t>
      </w:r>
      <w:r w:rsidR="00FD3267" w:rsidRPr="00D215FF">
        <w:t xml:space="preserve"> recognizes t</w:t>
      </w:r>
      <w:r w:rsidRPr="00D215FF">
        <w:t xml:space="preserve">his exemplary thinking </w:t>
      </w:r>
      <w:r w:rsidR="00FD3267" w:rsidRPr="00D215FF">
        <w:t>on the m</w:t>
      </w:r>
      <w:r w:rsidRPr="00D215FF">
        <w:t>etaphysical and psychological</w:t>
      </w:r>
      <w:r w:rsidR="00FD3267" w:rsidRPr="00D215FF">
        <w:t xml:space="preserve"> level </w:t>
      </w:r>
      <w:r w:rsidR="00FC121C" w:rsidRPr="00D215FF">
        <w:t xml:space="preserve">that is carried out </w:t>
      </w:r>
      <w:r w:rsidRPr="00D215FF">
        <w:t xml:space="preserve">in the mode of infallible logical deduction. As a result, two determinations of being </w:t>
      </w:r>
      <w:r w:rsidR="00D16E30" w:rsidRPr="00D215FF">
        <w:t>were born</w:t>
      </w:r>
      <w:r w:rsidRPr="00D215FF">
        <w:t>, namely the substantial</w:t>
      </w:r>
      <w:r w:rsidR="00BD022C" w:rsidRPr="00D215FF">
        <w:rPr>
          <w:rFonts w:cs="Calibri"/>
        </w:rPr>
        <w:t>—</w:t>
      </w:r>
      <w:r w:rsidR="00BD022C" w:rsidRPr="00D215FF">
        <w:lastRenderedPageBreak/>
        <w:t>categorical and the essential</w:t>
      </w:r>
      <w:r w:rsidR="00BD022C" w:rsidRPr="00D215FF">
        <w:rPr>
          <w:rFonts w:cs="Calibri"/>
        </w:rPr>
        <w:t>—</w:t>
      </w:r>
      <w:r w:rsidRPr="00D215FF">
        <w:t>objective</w:t>
      </w:r>
      <w:r w:rsidR="002E3E73" w:rsidRPr="00D215FF">
        <w:t xml:space="preserve">. They </w:t>
      </w:r>
      <w:r w:rsidR="00D16E30" w:rsidRPr="00D215FF">
        <w:t>ru</w:t>
      </w:r>
      <w:r w:rsidRPr="00D215FF">
        <w:t xml:space="preserve">n parallel to each other, which classical Aristotelianism considered insane. </w:t>
      </w:r>
      <w:r w:rsidR="000A061D" w:rsidRPr="00D215FF">
        <w:t>Modern G</w:t>
      </w:r>
      <w:r w:rsidRPr="00D215FF">
        <w:t>od and the modern subject permanently deduce the collection o</w:t>
      </w:r>
      <w:r w:rsidR="000A061D" w:rsidRPr="00D215FF">
        <w:t>f simulacra on the basis of two</w:t>
      </w:r>
      <w:r w:rsidRPr="00D215FF">
        <w:t>fold capitalist and today virtual production (</w:t>
      </w:r>
      <w:r w:rsidRPr="00D215FF">
        <w:rPr>
          <w:i/>
        </w:rPr>
        <w:t>regula agentis in/creati</w:t>
      </w:r>
      <w:r w:rsidR="00427326" w:rsidRPr="00D215FF">
        <w:t xml:space="preserve">). </w:t>
      </w:r>
      <w:r w:rsidRPr="00D215FF">
        <w:t xml:space="preserve">This paranoid deduction of the sense of being from the schizophrenic subject, which Olivi </w:t>
      </w:r>
      <w:r w:rsidR="00393B1E" w:rsidRPr="00D215FF">
        <w:t>al</w:t>
      </w:r>
      <w:r w:rsidRPr="00D215FF">
        <w:t>ready divided into three substances, represented the last produ</w:t>
      </w:r>
      <w:r w:rsidR="00630CFC" w:rsidRPr="00D215FF">
        <w:t>ct of the second A</w:t>
      </w:r>
      <w:r w:rsidRPr="00D215FF">
        <w:t xml:space="preserve">verroism. The production of the modern sense of being is directed by two apocalyptic </w:t>
      </w:r>
      <w:r w:rsidR="00A12C85" w:rsidRPr="00D215FF">
        <w:t xml:space="preserve">subjects </w:t>
      </w:r>
      <w:r w:rsidRPr="00D215FF">
        <w:t xml:space="preserve">that reveal the ultimate meaning of things. Fortunately, these </w:t>
      </w:r>
      <w:r w:rsidR="002D3B30" w:rsidRPr="00D215FF">
        <w:t xml:space="preserve">mythological </w:t>
      </w:r>
      <w:r w:rsidR="008916A0" w:rsidRPr="00D215FF">
        <w:t>cre</w:t>
      </w:r>
      <w:r w:rsidR="002D3B30" w:rsidRPr="00D215FF">
        <w:t>a</w:t>
      </w:r>
      <w:r w:rsidR="008916A0" w:rsidRPr="00D215FF">
        <w:t xml:space="preserve">tures </w:t>
      </w:r>
      <w:r w:rsidRPr="00D215FF">
        <w:t>exist</w:t>
      </w:r>
      <w:r w:rsidR="00A77B3C" w:rsidRPr="00D215FF">
        <w:t>ed</w:t>
      </w:r>
      <w:r w:rsidRPr="00D215FF">
        <w:t xml:space="preserve"> only objectively and </w:t>
      </w:r>
      <w:r w:rsidR="00284E3A" w:rsidRPr="00D215FF">
        <w:t xml:space="preserve">they </w:t>
      </w:r>
      <w:r w:rsidRPr="00D215FF">
        <w:t>are already dead today. In today</w:t>
      </w:r>
      <w:r w:rsidR="00020F51" w:rsidRPr="00D215FF">
        <w:t>’</w:t>
      </w:r>
      <w:r w:rsidRPr="00D215FF">
        <w:t xml:space="preserve">s nihilistic version of modernity, only </w:t>
      </w:r>
      <w:r w:rsidR="001C51B7" w:rsidRPr="00D215FF">
        <w:t>F</w:t>
      </w:r>
      <w:r w:rsidRPr="00D215FF">
        <w:t xml:space="preserve">uries from the underworld </w:t>
      </w:r>
      <w:r w:rsidR="00772357" w:rsidRPr="00D215FF">
        <w:t xml:space="preserve">rule the world through </w:t>
      </w:r>
      <w:r w:rsidRPr="00D215FF">
        <w:t>their capable agent</w:t>
      </w:r>
      <w:r w:rsidR="001C51B7" w:rsidRPr="00D215FF">
        <w:t>s</w:t>
      </w:r>
      <w:r w:rsidR="00772357" w:rsidRPr="00D215FF">
        <w:t xml:space="preserve"> that dwells </w:t>
      </w:r>
      <w:r w:rsidRPr="00D215FF">
        <w:t>in the Platonic cave of th</w:t>
      </w:r>
      <w:r w:rsidR="00772357" w:rsidRPr="00D215FF">
        <w:t>e objective spirit</w:t>
      </w:r>
      <w:r w:rsidR="00466300" w:rsidRPr="00D215FF">
        <w:t xml:space="preserve">. </w:t>
      </w:r>
      <w:r w:rsidRPr="00D215FF">
        <w:t xml:space="preserve">Gandavus tried in vain to settle the disputes from the position of the main theologian at the University of Paris. </w:t>
      </w:r>
      <w:r w:rsidR="00466300" w:rsidRPr="00D215FF">
        <w:t>T</w:t>
      </w:r>
      <w:r w:rsidRPr="00D215FF">
        <w:t xml:space="preserve">he expulsion of critical philosophers in 1277 did not immediately extinguish their thinking, because it was </w:t>
      </w:r>
      <w:r w:rsidR="00BB7FF6" w:rsidRPr="00D215FF">
        <w:t xml:space="preserve">the </w:t>
      </w:r>
      <w:r w:rsidRPr="00D215FF">
        <w:t xml:space="preserve">whole school of masters working at the local </w:t>
      </w:r>
      <w:r w:rsidRPr="00D215FF">
        <w:rPr>
          <w:i/>
        </w:rPr>
        <w:t xml:space="preserve">alma mater </w:t>
      </w:r>
      <w:r w:rsidRPr="00D215FF">
        <w:t>since Blund</w:t>
      </w:r>
      <w:r w:rsidR="00020F51" w:rsidRPr="00D215FF">
        <w:t>’</w:t>
      </w:r>
      <w:r w:rsidRPr="00D215FF">
        <w:t xml:space="preserve">s interpretation of </w:t>
      </w:r>
      <w:r w:rsidRPr="00D215FF">
        <w:rPr>
          <w:i/>
        </w:rPr>
        <w:t>De anima</w:t>
      </w:r>
      <w:r w:rsidRPr="00D215FF">
        <w:t xml:space="preserve"> (1200). The </w:t>
      </w:r>
      <w:r w:rsidRPr="00D215FF">
        <w:rPr>
          <w:i/>
        </w:rPr>
        <w:t>intelligentia spiritualis</w:t>
      </w:r>
      <w:r w:rsidR="00710757" w:rsidRPr="00D215FF">
        <w:rPr>
          <w:i/>
        </w:rPr>
        <w:t xml:space="preserve"> </w:t>
      </w:r>
      <w:r w:rsidR="00710757" w:rsidRPr="00D215FF">
        <w:t>of</w:t>
      </w:r>
      <w:r w:rsidR="00710757" w:rsidRPr="00D215FF">
        <w:rPr>
          <w:i/>
        </w:rPr>
        <w:t xml:space="preserve"> </w:t>
      </w:r>
      <w:r w:rsidR="00710757" w:rsidRPr="00D215FF">
        <w:t xml:space="preserve">Oxford </w:t>
      </w:r>
      <w:r w:rsidRPr="00D215FF">
        <w:t xml:space="preserve">founded by Rufus </w:t>
      </w:r>
      <w:r w:rsidR="00710757" w:rsidRPr="00D215FF">
        <w:t xml:space="preserve">took up </w:t>
      </w:r>
      <w:r w:rsidRPr="00D215FF">
        <w:t xml:space="preserve">the victorious academic path </w:t>
      </w:r>
      <w:r w:rsidR="00710757" w:rsidRPr="00D215FF">
        <w:t xml:space="preserve">together the pious </w:t>
      </w:r>
      <w:r w:rsidR="00710757" w:rsidRPr="00D215FF">
        <w:rPr>
          <w:i/>
        </w:rPr>
        <w:t>i</w:t>
      </w:r>
      <w:r w:rsidRPr="00D215FF">
        <w:rPr>
          <w:i/>
        </w:rPr>
        <w:t>lluminati</w:t>
      </w:r>
      <w:r w:rsidRPr="00D215FF">
        <w:t xml:space="preserve"> </w:t>
      </w:r>
      <w:r w:rsidR="00710757" w:rsidRPr="00D215FF">
        <w:t xml:space="preserve">as was </w:t>
      </w:r>
      <w:r w:rsidRPr="00D215FF">
        <w:t xml:space="preserve">the </w:t>
      </w:r>
      <w:r w:rsidRPr="00D215FF">
        <w:rPr>
          <w:i/>
        </w:rPr>
        <w:t>Doctor Solemnis</w:t>
      </w:r>
      <w:r w:rsidR="00710757" w:rsidRPr="00D215FF">
        <w:t>. He w</w:t>
      </w:r>
      <w:r w:rsidR="00DC74C5" w:rsidRPr="00D215FF">
        <w:t xml:space="preserve">as </w:t>
      </w:r>
      <w:r w:rsidR="007F3722" w:rsidRPr="00D215FF">
        <w:t xml:space="preserve">named </w:t>
      </w:r>
      <w:r w:rsidR="00DC74C5" w:rsidRPr="00D215FF">
        <w:t xml:space="preserve">the </w:t>
      </w:r>
      <w:r w:rsidR="00DC74C5" w:rsidRPr="00D215FF">
        <w:rPr>
          <w:i/>
        </w:rPr>
        <w:t>magister r</w:t>
      </w:r>
      <w:r w:rsidRPr="00D215FF">
        <w:rPr>
          <w:i/>
        </w:rPr>
        <w:t>egens</w:t>
      </w:r>
      <w:r w:rsidRPr="00D215FF">
        <w:t xml:space="preserve"> of the</w:t>
      </w:r>
      <w:r w:rsidR="000049DB" w:rsidRPr="00D215FF">
        <w:t xml:space="preserve"> the</w:t>
      </w:r>
      <w:r w:rsidRPr="00D215FF">
        <w:t>ological faculty sometime after the year</w:t>
      </w:r>
      <w:r w:rsidR="00020F51" w:rsidRPr="00D215FF">
        <w:t> </w:t>
      </w:r>
      <w:r w:rsidRPr="00D215FF">
        <w:t xml:space="preserve">1277. With the complete victory of modernity </w:t>
      </w:r>
      <w:r w:rsidR="00710757" w:rsidRPr="00D215FF">
        <w:t xml:space="preserve">and </w:t>
      </w:r>
      <w:r w:rsidRPr="00D215FF">
        <w:t xml:space="preserve">the new beginning of metaphysics, the real history </w:t>
      </w:r>
      <w:r w:rsidR="00114D08" w:rsidRPr="00D215FF">
        <w:t xml:space="preserve">coming to </w:t>
      </w:r>
      <w:r w:rsidRPr="00D215FF">
        <w:t>the end of the P</w:t>
      </w:r>
      <w:r w:rsidR="00710757" w:rsidRPr="00D215FF">
        <w:t xml:space="preserve">aris University </w:t>
      </w:r>
      <w:r w:rsidR="00A464BD" w:rsidRPr="00D215FF">
        <w:t>to</w:t>
      </w:r>
      <w:r w:rsidR="00114D08" w:rsidRPr="00D215FF">
        <w:t>ok place</w:t>
      </w:r>
      <w:r w:rsidR="00710757" w:rsidRPr="00D215FF">
        <w:t>. T</w:t>
      </w:r>
      <w:r w:rsidRPr="00D215FF">
        <w:t>he decline of the</w:t>
      </w:r>
      <w:r w:rsidR="00710757" w:rsidRPr="00D215FF">
        <w:t xml:space="preserve"> first Christian university </w:t>
      </w:r>
      <w:r w:rsidRPr="00D215FF">
        <w:t xml:space="preserve">was </w:t>
      </w:r>
      <w:r w:rsidR="00710757" w:rsidRPr="00D215FF">
        <w:t>g</w:t>
      </w:r>
      <w:r w:rsidRPr="00D215FF">
        <w:t>uided by metaphysical nihilism</w:t>
      </w:r>
      <w:r w:rsidR="00866C28" w:rsidRPr="00D215FF">
        <w:t xml:space="preserve"> that </w:t>
      </w:r>
      <w:r w:rsidRPr="00D215FF">
        <w:t xml:space="preserve">determined the basic direction of </w:t>
      </w:r>
      <w:r w:rsidRPr="00D215FF">
        <w:rPr>
          <w:i/>
        </w:rPr>
        <w:t>via Modernorum</w:t>
      </w:r>
      <w:r w:rsidRPr="00D215FF">
        <w:t xml:space="preserve"> into the joyful science of the Enlightenment.</w:t>
      </w:r>
    </w:p>
    <w:p w14:paraId="30BF2201" w14:textId="3520E7D9" w:rsidR="0061762E" w:rsidRPr="00D215FF" w:rsidRDefault="0055364F" w:rsidP="0061762E">
      <w:r w:rsidRPr="00D215FF">
        <w:tab/>
      </w:r>
      <w:r w:rsidR="00695914" w:rsidRPr="00D215FF">
        <w:t>Modernists</w:t>
      </w:r>
      <w:r w:rsidR="00C00BD5" w:rsidRPr="00D215FF">
        <w:t xml:space="preserve"> d</w:t>
      </w:r>
      <w:r w:rsidR="00695914" w:rsidRPr="00D215FF">
        <w:t xml:space="preserve">id </w:t>
      </w:r>
      <w:r w:rsidR="00C00BD5" w:rsidRPr="00D215FF">
        <w:t>not have a clear metaphysical deduc</w:t>
      </w:r>
      <w:r w:rsidR="00695914" w:rsidRPr="00D215FF">
        <w:t>tion of theology as a science ab</w:t>
      </w:r>
      <w:r w:rsidR="00C00BD5" w:rsidRPr="00D215FF">
        <w:t>ou</w:t>
      </w:r>
      <w:r w:rsidR="00695914" w:rsidRPr="00D215FF">
        <w:t>t</w:t>
      </w:r>
      <w:r w:rsidR="00C00BD5" w:rsidRPr="00D215FF">
        <w:t xml:space="preserve"> the year</w:t>
      </w:r>
      <w:r w:rsidR="00020F51" w:rsidRPr="00D215FF">
        <w:t> </w:t>
      </w:r>
      <w:r w:rsidR="00C00BD5" w:rsidRPr="00D215FF">
        <w:t xml:space="preserve">1290. </w:t>
      </w:r>
      <w:r w:rsidR="00695914" w:rsidRPr="00D215FF">
        <w:t xml:space="preserve">They </w:t>
      </w:r>
      <w:r w:rsidR="00C00BD5" w:rsidRPr="00D215FF">
        <w:t>cre</w:t>
      </w:r>
      <w:r w:rsidR="00AC6719" w:rsidRPr="00D215FF">
        <w:t>ated a collection of mythological</w:t>
      </w:r>
      <w:r w:rsidR="00C00BD5" w:rsidRPr="00D215FF">
        <w:t xml:space="preserve"> and biblical statements, which </w:t>
      </w:r>
      <w:r w:rsidR="00E10453" w:rsidRPr="00D215FF">
        <w:t xml:space="preserve">were </w:t>
      </w:r>
      <w:r w:rsidR="00C00BD5" w:rsidRPr="00D215FF">
        <w:t xml:space="preserve">connected </w:t>
      </w:r>
      <w:r w:rsidR="00E10453" w:rsidRPr="00D215FF">
        <w:t xml:space="preserve">through </w:t>
      </w:r>
      <w:r w:rsidR="00C00BD5" w:rsidRPr="00D215FF">
        <w:t xml:space="preserve">Augustinian Avicennism. This was unacceptable for the metaphysical logicians </w:t>
      </w:r>
      <w:r w:rsidR="00553E1C" w:rsidRPr="00D215FF">
        <w:t xml:space="preserve">in Oxford </w:t>
      </w:r>
      <w:r w:rsidR="00C00BD5" w:rsidRPr="00D215FF">
        <w:t xml:space="preserve">influenced by </w:t>
      </w:r>
      <w:r w:rsidR="00553E1C" w:rsidRPr="00D215FF">
        <w:t>A</w:t>
      </w:r>
      <w:r w:rsidR="00C00BD5" w:rsidRPr="00D215FF">
        <w:t xml:space="preserve">vicennism of </w:t>
      </w:r>
      <w:r w:rsidR="00C00BD5" w:rsidRPr="00D215FF">
        <w:rPr>
          <w:i/>
        </w:rPr>
        <w:t>Summa theologiae</w:t>
      </w:r>
      <w:r w:rsidR="00C00BD5" w:rsidRPr="00D215FF">
        <w:t xml:space="preserve"> (OBJ</w:t>
      </w:r>
      <w:r w:rsidR="00020F51" w:rsidRPr="00D215FF">
        <w:t> </w:t>
      </w:r>
      <w:r w:rsidR="00C00BD5" w:rsidRPr="00D215FF">
        <w:t xml:space="preserve">II, </w:t>
      </w:r>
      <w:r w:rsidR="007F3562" w:rsidRPr="00D215FF">
        <w:t>ch.</w:t>
      </w:r>
      <w:r w:rsidR="00C00BD5" w:rsidRPr="00D215FF">
        <w:t xml:space="preserve"> 3.1.3). The successors of </w:t>
      </w:r>
      <w:r w:rsidR="00C00BD5" w:rsidRPr="00D215FF">
        <w:rPr>
          <w:i/>
        </w:rPr>
        <w:t>Summa theologiae</w:t>
      </w:r>
      <w:r w:rsidR="00C00BD5" w:rsidRPr="00D215FF">
        <w:t xml:space="preserve"> joined </w:t>
      </w:r>
      <w:r w:rsidR="00553E1C" w:rsidRPr="00D215FF">
        <w:t>Averroism of Aquinas that was transmitted as official Thomism</w:t>
      </w:r>
      <w:r w:rsidR="00C00BD5" w:rsidRPr="00D215FF">
        <w:t xml:space="preserve">. Scotus made his way to Paris with the conviction that the dispute between the two paradigms cited above had to be ended within the framework of modern gigantomachy </w:t>
      </w:r>
      <w:r w:rsidR="00C63DD4" w:rsidRPr="00D215FF">
        <w:t xml:space="preserve">of </w:t>
      </w:r>
      <w:r w:rsidR="00C00BD5" w:rsidRPr="00D215FF">
        <w:t xml:space="preserve">substance. The </w:t>
      </w:r>
      <w:r w:rsidR="007B756E" w:rsidRPr="00D215FF">
        <w:rPr>
          <w:i/>
        </w:rPr>
        <w:t>Doctor Subtilis</w:t>
      </w:r>
      <w:r w:rsidR="007B756E" w:rsidRPr="00D215FF">
        <w:t xml:space="preserve"> of </w:t>
      </w:r>
      <w:r w:rsidR="00C00BD5" w:rsidRPr="00D215FF">
        <w:t>Oxford put an end to the disput</w:t>
      </w:r>
      <w:r w:rsidR="007B756E" w:rsidRPr="00D215FF">
        <w:t>e between the first and second A</w:t>
      </w:r>
      <w:r w:rsidR="00C00BD5" w:rsidRPr="00D215FF">
        <w:t xml:space="preserve">verroism according to the classical sophistic pattern. He founded the victorious metaphysics with the help of the third way outside the </w:t>
      </w:r>
      <w:r w:rsidR="007B756E" w:rsidRPr="00D215FF">
        <w:t>school of the first and second A</w:t>
      </w:r>
      <w:r w:rsidR="00C00BD5" w:rsidRPr="00D215FF">
        <w:t>verroism. The shift towards metaphysical nihilism is evidenced in Scotus</w:t>
      </w:r>
      <w:r w:rsidR="00020F51" w:rsidRPr="00D215FF">
        <w:t>’</w:t>
      </w:r>
      <w:r w:rsidR="003E2681" w:rsidRPr="00D215FF">
        <w:t>s</w:t>
      </w:r>
      <w:r w:rsidR="00C00BD5" w:rsidRPr="00D215FF">
        <w:t xml:space="preserve"> early commentary on </w:t>
      </w:r>
      <w:r w:rsidR="00C00BD5" w:rsidRPr="00D215FF">
        <w:rPr>
          <w:i/>
        </w:rPr>
        <w:t>Isagogue</w:t>
      </w:r>
      <w:r w:rsidR="00C00BD5" w:rsidRPr="00D215FF">
        <w:t xml:space="preserve">. </w:t>
      </w:r>
      <w:r w:rsidR="003E2681" w:rsidRPr="00D215FF">
        <w:t xml:space="preserve">There is no </w:t>
      </w:r>
      <w:r w:rsidR="00C00BD5" w:rsidRPr="00D215FF">
        <w:t>original difference between reality an</w:t>
      </w:r>
      <w:r w:rsidR="003E2681" w:rsidRPr="00D215FF">
        <w:t xml:space="preserve">d its </w:t>
      </w:r>
      <w:r w:rsidR="003E2681" w:rsidRPr="00D215FF">
        <w:lastRenderedPageBreak/>
        <w:t>categorical signification</w:t>
      </w:r>
      <w:r w:rsidR="00C00BD5" w:rsidRPr="00D215FF">
        <w:t xml:space="preserve">. The metaphysical dative </w:t>
      </w:r>
      <w:r w:rsidR="00422B90" w:rsidRPr="00D215FF">
        <w:t xml:space="preserve">changed into </w:t>
      </w:r>
      <w:r w:rsidR="00C00BD5" w:rsidRPr="00D215FF">
        <w:t xml:space="preserve">the </w:t>
      </w:r>
      <w:r w:rsidR="00422B90" w:rsidRPr="00D215FF">
        <w:t>ob</w:t>
      </w:r>
      <w:r w:rsidR="000049DB" w:rsidRPr="00D215FF">
        <w:t>j</w:t>
      </w:r>
      <w:r w:rsidR="00422B90" w:rsidRPr="00D215FF">
        <w:t>ective dative</w:t>
      </w:r>
      <w:r w:rsidR="00C00BD5" w:rsidRPr="00D215FF">
        <w:t xml:space="preserve">. The predication concerns the atomic substance as existing </w:t>
      </w:r>
      <w:r w:rsidR="00C00BD5" w:rsidRPr="00D215FF">
        <w:rPr>
          <w:i/>
        </w:rPr>
        <w:t>per se</w:t>
      </w:r>
      <w:r w:rsidR="00C00BD5" w:rsidRPr="00D215FF">
        <w:t xml:space="preserve"> and </w:t>
      </w:r>
      <w:r w:rsidR="00653A0B" w:rsidRPr="00D215FF">
        <w:t xml:space="preserve">that relates </w:t>
      </w:r>
      <w:r w:rsidR="00C00BD5" w:rsidRPr="00D215FF">
        <w:t>to the equally real accident (</w:t>
      </w:r>
      <w:r w:rsidR="00C00BD5" w:rsidRPr="00D215FF">
        <w:rPr>
          <w:i/>
        </w:rPr>
        <w:t>hoc de accidente reali</w:t>
      </w:r>
      <w:r w:rsidR="00C00BD5" w:rsidRPr="00D215FF">
        <w:t>).</w:t>
      </w:r>
      <w:r w:rsidR="00C00BD5" w:rsidRPr="00D215FF">
        <w:rPr>
          <w:szCs w:val="24"/>
          <w:vertAlign w:val="superscript"/>
        </w:rPr>
        <w:footnoteReference w:id="416"/>
      </w:r>
      <w:r w:rsidR="00C00BD5" w:rsidRPr="00D215FF">
        <w:t xml:space="preserve"> </w:t>
      </w:r>
      <w:r w:rsidR="0061762E" w:rsidRPr="00D215FF">
        <w:t>The predication of metaphysical substance as being of the third kind</w:t>
      </w:r>
      <w:r w:rsidR="001B4165" w:rsidRPr="00D215FF">
        <w:t xml:space="preserve"> runs </w:t>
      </w:r>
      <w:r w:rsidR="0061762E" w:rsidRPr="00D215FF">
        <w:t xml:space="preserve">in the mode </w:t>
      </w:r>
      <w:r w:rsidR="001B4165" w:rsidRPr="00D215FF">
        <w:t>“</w:t>
      </w:r>
      <w:r w:rsidR="0061762E" w:rsidRPr="00D215FF">
        <w:rPr>
          <w:i/>
        </w:rPr>
        <w:t>impositio prima</w:t>
      </w:r>
      <w:r w:rsidR="001B4165" w:rsidRPr="00D215FF">
        <w:t xml:space="preserve">.” It is </w:t>
      </w:r>
      <w:r w:rsidR="0061762E" w:rsidRPr="00D215FF">
        <w:t xml:space="preserve">separated from the logical statute of nominal substance. This substance </w:t>
      </w:r>
      <w:r w:rsidR="001B4165" w:rsidRPr="00D215FF">
        <w:t xml:space="preserve">operates </w:t>
      </w:r>
      <w:r w:rsidR="0061762E" w:rsidRPr="00D215FF">
        <w:t xml:space="preserve">as a formal subject of </w:t>
      </w:r>
      <w:r w:rsidR="001B4165" w:rsidRPr="00D215FF">
        <w:t xml:space="preserve">statements </w:t>
      </w:r>
      <w:r w:rsidR="0061762E" w:rsidRPr="00D215FF">
        <w:t>given in the logical mode (</w:t>
      </w:r>
      <w:r w:rsidR="0061762E" w:rsidRPr="00D215FF">
        <w:rPr>
          <w:i/>
        </w:rPr>
        <w:t>impositio secunda</w:t>
      </w:r>
      <w:r w:rsidR="0061762E" w:rsidRPr="00D215FF">
        <w:t xml:space="preserve">). The predication of the second substance was divided into the logical abstraction of analytical Porretans and the metaphysical essential predication according to Avicenna. The categorical predication passed into logic and the eclipse of the first substance was </w:t>
      </w:r>
      <w:r w:rsidR="0057036A" w:rsidRPr="00D215FF">
        <w:t xml:space="preserve">accomplished </w:t>
      </w:r>
      <w:r w:rsidR="00FF4D35" w:rsidRPr="00D215FF">
        <w:t>in full</w:t>
      </w:r>
      <w:r w:rsidR="0061762E" w:rsidRPr="00D215FF">
        <w:t>. In the new scheme of the first and second substance, there is no place for the imposition of meaning from reality. Scotus</w:t>
      </w:r>
      <w:r w:rsidR="00020F51" w:rsidRPr="00D215FF">
        <w:t>’</w:t>
      </w:r>
      <w:r w:rsidR="004B37A6" w:rsidRPr="00D215FF">
        <w:t>s commentary on Aristotle</w:t>
      </w:r>
      <w:r w:rsidR="00020F51" w:rsidRPr="00D215FF">
        <w:t>’</w:t>
      </w:r>
      <w:r w:rsidR="004B37A6" w:rsidRPr="00D215FF">
        <w:t xml:space="preserve">s </w:t>
      </w:r>
      <w:r w:rsidR="004B37A6" w:rsidRPr="00D215FF">
        <w:rPr>
          <w:i/>
        </w:rPr>
        <w:t>C</w:t>
      </w:r>
      <w:r w:rsidR="0061762E" w:rsidRPr="00D215FF">
        <w:rPr>
          <w:i/>
        </w:rPr>
        <w:t>ategories</w:t>
      </w:r>
      <w:r w:rsidR="004B37A6" w:rsidRPr="00D215FF">
        <w:t xml:space="preserve"> </w:t>
      </w:r>
      <w:r w:rsidR="0061762E" w:rsidRPr="00D215FF">
        <w:t xml:space="preserve">was probably written at the same time as the commentary on </w:t>
      </w:r>
      <w:r w:rsidR="0061762E" w:rsidRPr="00D215FF">
        <w:rPr>
          <w:i/>
        </w:rPr>
        <w:t>Isagogue</w:t>
      </w:r>
      <w:r w:rsidR="004B37A6" w:rsidRPr="00D215FF">
        <w:t xml:space="preserve">. It follows </w:t>
      </w:r>
      <w:r w:rsidR="0061762E" w:rsidRPr="00D215FF">
        <w:t xml:space="preserve">the statute of categorical predication according to Avicenna. The being is no longer related </w:t>
      </w:r>
      <w:r w:rsidR="0061762E" w:rsidRPr="00D215FF">
        <w:rPr>
          <w:i/>
        </w:rPr>
        <w:t>per prius</w:t>
      </w:r>
      <w:r w:rsidR="0061762E" w:rsidRPr="00D215FF">
        <w:t xml:space="preserve"> to the substance and </w:t>
      </w:r>
      <w:r w:rsidR="0061762E" w:rsidRPr="00D215FF">
        <w:rPr>
          <w:i/>
        </w:rPr>
        <w:t>per posterius</w:t>
      </w:r>
      <w:r w:rsidR="0061762E" w:rsidRPr="00D215FF">
        <w:t xml:space="preserve"> to its categorical meaning. Let</w:t>
      </w:r>
      <w:r w:rsidR="00020F51" w:rsidRPr="00D215FF">
        <w:t>’</w:t>
      </w:r>
      <w:r w:rsidR="0061762E" w:rsidRPr="00D215FF">
        <w:t xml:space="preserve">s </w:t>
      </w:r>
      <w:r w:rsidR="0028330D" w:rsidRPr="00D215FF">
        <w:t xml:space="preserve">have a </w:t>
      </w:r>
      <w:r w:rsidR="0061762E" w:rsidRPr="00D215FF">
        <w:t>look at the basic attitude in Scotus</w:t>
      </w:r>
      <w:r w:rsidR="00020F51" w:rsidRPr="00D215FF">
        <w:t>’</w:t>
      </w:r>
      <w:r w:rsidR="0028330D" w:rsidRPr="00D215FF">
        <w:t>s</w:t>
      </w:r>
      <w:r w:rsidR="0061762E" w:rsidRPr="00D215FF">
        <w:t xml:space="preserve"> metaphysics to categorical predication, which remained unchange</w:t>
      </w:r>
      <w:r w:rsidR="0028330D" w:rsidRPr="00D215FF">
        <w:t>d until the end of his thinking</w:t>
      </w:r>
      <w:r w:rsidR="006C6111" w:rsidRPr="00D215FF">
        <w:t>.</w:t>
      </w:r>
    </w:p>
    <w:p w14:paraId="2F885628" w14:textId="3E41049C" w:rsidR="0061762E" w:rsidRPr="00D215FF" w:rsidRDefault="006C6111" w:rsidP="0061762E">
      <w:pPr>
        <w:pStyle w:val="Citace"/>
      </w:pPr>
      <w:r w:rsidRPr="00D215FF">
        <w:t>“</w:t>
      </w:r>
      <w:r w:rsidR="0061762E" w:rsidRPr="00D215FF">
        <w:t xml:space="preserve">On the question of the ten categories, it is true that they can be assessed in two ways. First of all, from the point of view </w:t>
      </w:r>
      <w:r w:rsidR="00E86A86" w:rsidRPr="00D215FF">
        <w:t xml:space="preserve">concerning the </w:t>
      </w:r>
      <w:r w:rsidR="0061762E" w:rsidRPr="00D215FF">
        <w:t xml:space="preserve">extent to which they are </w:t>
      </w:r>
      <w:r w:rsidR="002B7165" w:rsidRPr="00D215FF">
        <w:t xml:space="preserve">a kind of </w:t>
      </w:r>
      <w:r w:rsidR="0061762E" w:rsidRPr="00D215FF">
        <w:t xml:space="preserve">being. </w:t>
      </w:r>
      <w:r w:rsidR="00253D3B" w:rsidRPr="00D215FF">
        <w:t>Furthermore, they are taken from the perspective of their definitions in such a way that properties are assigned to them</w:t>
      </w:r>
      <w:r w:rsidR="0061762E" w:rsidRPr="00D215FF">
        <w:t xml:space="preserve">, the cause of which is given in the intellect. </w:t>
      </w:r>
      <w:r w:rsidR="003A7F35" w:rsidRPr="00D215FF">
        <w:t xml:space="preserve">The metaphysician treats the category only in the first mode, because its primary carrier is being as being </w:t>
      </w:r>
      <w:r w:rsidR="0061762E" w:rsidRPr="00D215FF">
        <w:t>(</w:t>
      </w:r>
      <w:r w:rsidR="0061762E" w:rsidRPr="00D215FF">
        <w:rPr>
          <w:i/>
        </w:rPr>
        <w:t xml:space="preserve">subiectum enim eius </w:t>
      </w:r>
      <w:r w:rsidRPr="00D215FF">
        <w:rPr>
          <w:i/>
        </w:rPr>
        <w:t>primum est ens in quantum ens</w:t>
      </w:r>
      <w:r w:rsidRPr="00D215FF">
        <w:t>).” </w:t>
      </w:r>
      <w:r w:rsidRPr="00D215FF">
        <w:rPr>
          <w:vertAlign w:val="superscript"/>
        </w:rPr>
        <w:footnoteReference w:id="417"/>
      </w:r>
      <w:r w:rsidR="0061762E" w:rsidRPr="00D215FF">
        <w:t xml:space="preserve">  </w:t>
      </w:r>
    </w:p>
    <w:p w14:paraId="4565CEFB" w14:textId="0B2D1BFC" w:rsidR="00DB483E" w:rsidRPr="00D215FF" w:rsidRDefault="0061762E" w:rsidP="00384394">
      <w:r w:rsidRPr="00D215FF">
        <w:t>The sense of categorical determination shifted from the realm of the metaphysical dative to the realm of logical abstraction (</w:t>
      </w:r>
      <w:r w:rsidRPr="00D215FF">
        <w:rPr>
          <w:i/>
        </w:rPr>
        <w:t>in quantum considerantur a ratione</w:t>
      </w:r>
      <w:r w:rsidRPr="00D215FF">
        <w:t>).</w:t>
      </w:r>
      <w:r w:rsidR="00384394" w:rsidRPr="00D215FF">
        <w:t xml:space="preserve"> Aristotle</w:t>
      </w:r>
      <w:r w:rsidR="00020F51" w:rsidRPr="00D215FF">
        <w:t>’</w:t>
      </w:r>
      <w:r w:rsidR="00384394" w:rsidRPr="00D215FF">
        <w:t xml:space="preserve">s determination of the categorical predication from the hyparchical being of the first substance completely disappeared. The new metaphysics took as the basis of the </w:t>
      </w:r>
      <w:r w:rsidR="00384394" w:rsidRPr="00D215FF">
        <w:lastRenderedPageBreak/>
        <w:t xml:space="preserve">predication only the </w:t>
      </w:r>
      <w:r w:rsidR="000049DB" w:rsidRPr="00D215FF">
        <w:t xml:space="preserve">kind of </w:t>
      </w:r>
      <w:r w:rsidR="00384394" w:rsidRPr="00D215FF">
        <w:t>being in Avicenna</w:t>
      </w:r>
      <w:r w:rsidR="00020F51" w:rsidRPr="00D215FF">
        <w:t>’</w:t>
      </w:r>
      <w:r w:rsidR="00384394" w:rsidRPr="00D215FF">
        <w:t>s universal mode (</w:t>
      </w:r>
      <w:r w:rsidR="00384394" w:rsidRPr="00D215FF">
        <w:rPr>
          <w:i/>
        </w:rPr>
        <w:t>ens inquantum ens</w:t>
      </w:r>
      <w:r w:rsidR="00384394" w:rsidRPr="00D215FF">
        <w:t>). The introduction of Avicennistic metaphysics means that the causality for categorical predication does not come from the recognized first substance, but from the cognizing intellect (</w:t>
      </w:r>
      <w:r w:rsidR="00384394" w:rsidRPr="00D215FF">
        <w:rPr>
          <w:i/>
        </w:rPr>
        <w:t>pr</w:t>
      </w:r>
      <w:r w:rsidR="00D8295D" w:rsidRPr="00D215FF">
        <w:rPr>
          <w:i/>
        </w:rPr>
        <w:t>oprietas causata ab intellectu</w:t>
      </w:r>
      <w:r w:rsidR="00384394" w:rsidRPr="00D215FF">
        <w:t xml:space="preserve">). </w:t>
      </w:r>
      <w:r w:rsidR="00CC1BC5" w:rsidRPr="00D215FF">
        <w:t>T</w:t>
      </w:r>
      <w:r w:rsidR="00384394" w:rsidRPr="00D215FF">
        <w:t>his mode of being</w:t>
      </w:r>
      <w:r w:rsidR="00D8295D" w:rsidRPr="00D215FF">
        <w:t xml:space="preserve"> as a</w:t>
      </w:r>
      <w:r w:rsidR="00384394" w:rsidRPr="00D215FF">
        <w:t xml:space="preserve"> substance </w:t>
      </w:r>
      <w:r w:rsidR="00CC1BC5" w:rsidRPr="00D215FF">
        <w:t xml:space="preserve">takes </w:t>
      </w:r>
      <w:r w:rsidR="00D8295D" w:rsidRPr="00D215FF">
        <w:t xml:space="preserve">the form of </w:t>
      </w:r>
      <w:r w:rsidR="00384394" w:rsidRPr="00D215FF">
        <w:t>t</w:t>
      </w:r>
      <w:r w:rsidR="00CC1BC5" w:rsidRPr="00D215FF">
        <w:t xml:space="preserve">he first principle of cognition. It makes </w:t>
      </w:r>
      <w:r w:rsidR="00384394" w:rsidRPr="00D215FF">
        <w:t xml:space="preserve">the </w:t>
      </w:r>
      <w:r w:rsidR="00CC1BC5" w:rsidRPr="00D215FF">
        <w:t xml:space="preserve">kind of </w:t>
      </w:r>
      <w:r w:rsidR="00384394" w:rsidRPr="00D215FF">
        <w:t xml:space="preserve">being given primarily </w:t>
      </w:r>
      <w:r w:rsidR="00384394" w:rsidRPr="00D215FF">
        <w:rPr>
          <w:i/>
        </w:rPr>
        <w:t>per se</w:t>
      </w:r>
      <w:r w:rsidR="00384394" w:rsidRPr="00D215FF">
        <w:t xml:space="preserve">, so that another substance has no claim to the primacy. </w:t>
      </w:r>
      <w:r w:rsidR="00D8295D" w:rsidRPr="00D215FF">
        <w:t xml:space="preserve">Destruction of classical metaphysics and the </w:t>
      </w:r>
      <w:r w:rsidR="00F90F13" w:rsidRPr="00D215FF">
        <w:t xml:space="preserve">critical </w:t>
      </w:r>
      <w:r w:rsidR="00D8295D" w:rsidRPr="00D215FF">
        <w:t>science is based on the fact that the causality a</w:t>
      </w:r>
      <w:r w:rsidR="00F90F13" w:rsidRPr="00D215FF">
        <w:t xml:space="preserve">s </w:t>
      </w:r>
      <w:r w:rsidR="00D8295D" w:rsidRPr="00D215FF">
        <w:t>foundation of cognition does not come from r</w:t>
      </w:r>
      <w:r w:rsidR="00F90F13" w:rsidRPr="00D215FF">
        <w:t>eality but from cogniz</w:t>
      </w:r>
      <w:r w:rsidR="00D8295D" w:rsidRPr="00D215FF">
        <w:t xml:space="preserve">ing intellect. </w:t>
      </w:r>
      <w:r w:rsidR="00F90F13" w:rsidRPr="00D215FF">
        <w:t xml:space="preserve">It </w:t>
      </w:r>
      <w:r w:rsidR="00D8295D" w:rsidRPr="00D215FF">
        <w:t xml:space="preserve">was </w:t>
      </w:r>
      <w:r w:rsidR="000049DB" w:rsidRPr="00D215FF">
        <w:t xml:space="preserve">an </w:t>
      </w:r>
      <w:r w:rsidR="00D8295D" w:rsidRPr="00D215FF">
        <w:t xml:space="preserve">explicit statement of </w:t>
      </w:r>
      <w:r w:rsidR="00D8295D" w:rsidRPr="00D215FF">
        <w:rPr>
          <w:i/>
        </w:rPr>
        <w:t>Erfurter Anonyme</w:t>
      </w:r>
      <w:r w:rsidR="00D8295D" w:rsidRPr="00D215FF">
        <w:t xml:space="preserve"> (</w:t>
      </w:r>
      <w:r w:rsidR="00D8295D" w:rsidRPr="00D215FF">
        <w:rPr>
          <w:i/>
        </w:rPr>
        <w:t>quod est intellectus non supponit quaestionem si est res, sed si est intellectus</w:t>
      </w:r>
      <w:r w:rsidR="00D8295D" w:rsidRPr="00D215FF">
        <w:t>; OBJ</w:t>
      </w:r>
      <w:r w:rsidR="00020F51" w:rsidRPr="00D215FF">
        <w:t> </w:t>
      </w:r>
      <w:r w:rsidR="00D8295D" w:rsidRPr="00D215FF">
        <w:t>II, ch. 3.4.3).</w:t>
      </w:r>
      <w:r w:rsidR="00F90F13" w:rsidRPr="00D215FF">
        <w:t xml:space="preserve"> </w:t>
      </w:r>
      <w:r w:rsidR="00384394" w:rsidRPr="00D215FF">
        <w:t>The categorical predication re</w:t>
      </w:r>
      <w:r w:rsidR="00FD044E" w:rsidRPr="00D215FF">
        <w:t xml:space="preserve">ceived only the logical statute. It concerns the </w:t>
      </w:r>
      <w:r w:rsidR="00384394" w:rsidRPr="00D215FF">
        <w:t>attribution of properties to a nominally determined subject</w:t>
      </w:r>
      <w:r w:rsidR="00A22C86" w:rsidRPr="00D215FF">
        <w:t xml:space="preserve">. Thereby, the work </w:t>
      </w:r>
      <w:r w:rsidR="00A22C86" w:rsidRPr="00D215FF">
        <w:rPr>
          <w:i/>
        </w:rPr>
        <w:t>Categories</w:t>
      </w:r>
      <w:r w:rsidR="00A22C86" w:rsidRPr="00D215FF">
        <w:t xml:space="preserve"> </w:t>
      </w:r>
      <w:r w:rsidR="00384394" w:rsidRPr="00D215FF">
        <w:t xml:space="preserve">lost its metaphysical </w:t>
      </w:r>
      <w:r w:rsidR="00A22C86" w:rsidRPr="00D215FF">
        <w:t xml:space="preserve">value </w:t>
      </w:r>
      <w:r w:rsidR="00384394" w:rsidRPr="00D215FF">
        <w:t>for Scotus. The categorical predication is determined by the exposure of the being from behind</w:t>
      </w:r>
      <w:r w:rsidR="009420EB" w:rsidRPr="00D215FF">
        <w:t xml:space="preserve">, from </w:t>
      </w:r>
      <w:r w:rsidR="00384394" w:rsidRPr="00D215FF">
        <w:t>direction of Avicennian essence</w:t>
      </w:r>
      <w:r w:rsidR="002A0693" w:rsidRPr="00D215FF">
        <w:t xml:space="preserve">. That aspect </w:t>
      </w:r>
      <w:r w:rsidR="00384394" w:rsidRPr="00D215FF">
        <w:t xml:space="preserve">characterizes modern metaphysics. </w:t>
      </w:r>
      <w:r w:rsidR="001146D5" w:rsidRPr="00D215FF">
        <w:t xml:space="preserve">With regard to the constitution of the first science about being, </w:t>
      </w:r>
      <w:r w:rsidR="00384394" w:rsidRPr="00D215FF">
        <w:t>Scotus follows Alexander</w:t>
      </w:r>
      <w:r w:rsidR="00020F51" w:rsidRPr="00D215FF">
        <w:t>’</w:t>
      </w:r>
      <w:r w:rsidR="00384394" w:rsidRPr="00D215FF">
        <w:t xml:space="preserve">s commentary on </w:t>
      </w:r>
      <w:r w:rsidR="00384394" w:rsidRPr="00D215FF">
        <w:rPr>
          <w:i/>
        </w:rPr>
        <w:t>Met.</w:t>
      </w:r>
      <w:r w:rsidR="00384394" w:rsidRPr="00D215FF">
        <w:t xml:space="preserve"> 1004a2</w:t>
      </w:r>
      <w:r w:rsidR="0092002E" w:rsidRPr="00D215FF">
        <w:t>–</w:t>
      </w:r>
      <w:r w:rsidR="00384394" w:rsidRPr="00D215FF">
        <w:t>3 (</w:t>
      </w:r>
      <w:r w:rsidR="0092002E" w:rsidRPr="00D215FF">
        <w:rPr>
          <w:szCs w:val="24"/>
        </w:rPr>
        <w:t xml:space="preserve">καθ' αὑτὸ ὂν ἡ οὐσία; </w:t>
      </w:r>
      <w:r w:rsidR="0092002E" w:rsidRPr="00D215FF">
        <w:rPr>
          <w:i/>
          <w:szCs w:val="24"/>
        </w:rPr>
        <w:t>Alexandri in Met. IV</w:t>
      </w:r>
      <w:r w:rsidR="0092002E" w:rsidRPr="00D215FF">
        <w:rPr>
          <w:szCs w:val="24"/>
        </w:rPr>
        <w:t>, 250.23</w:t>
      </w:r>
      <w:r w:rsidR="0092002E" w:rsidRPr="00D215FF">
        <w:rPr>
          <w:szCs w:val="24"/>
        </w:rPr>
        <w:fldChar w:fldCharType="begin"/>
      </w:r>
      <w:r w:rsidR="0092002E" w:rsidRPr="00D215FF">
        <w:rPr>
          <w:szCs w:val="24"/>
        </w:rPr>
        <w:instrText xml:space="preserve"> XE "Alexander</w:instrText>
      </w:r>
      <w:r w:rsidR="00FC0601" w:rsidRPr="00D215FF">
        <w:rPr>
          <w:szCs w:val="24"/>
        </w:rPr>
        <w:instrText xml:space="preserve"> </w:instrText>
      </w:r>
      <w:r w:rsidR="0092002E" w:rsidRPr="00D215FF">
        <w:rPr>
          <w:szCs w:val="24"/>
        </w:rPr>
        <w:instrText>Aphrodisias:</w:instrText>
      </w:r>
      <w:r w:rsidR="0092002E" w:rsidRPr="00D215FF">
        <w:rPr>
          <w:i/>
          <w:szCs w:val="24"/>
        </w:rPr>
        <w:instrText xml:space="preserve">Alexandri in Met. </w:instrText>
      </w:r>
      <w:r w:rsidR="0092002E" w:rsidRPr="00D215FF">
        <w:rPr>
          <w:szCs w:val="24"/>
        </w:rPr>
        <w:instrText xml:space="preserve">250.23" </w:instrText>
      </w:r>
      <w:r w:rsidR="0092002E" w:rsidRPr="00D215FF">
        <w:rPr>
          <w:szCs w:val="24"/>
        </w:rPr>
        <w:fldChar w:fldCharType="end"/>
      </w:r>
      <w:r w:rsidR="0092002E" w:rsidRPr="00D215FF">
        <w:rPr>
          <w:szCs w:val="24"/>
        </w:rPr>
        <w:t>)</w:t>
      </w:r>
      <w:r w:rsidR="006B5E63" w:rsidRPr="00D215FF">
        <w:rPr>
          <w:szCs w:val="24"/>
        </w:rPr>
        <w:t xml:space="preserve"> that </w:t>
      </w:r>
      <w:r w:rsidR="00384394" w:rsidRPr="00D215FF">
        <w:t xml:space="preserve">formally agrees with </w:t>
      </w:r>
      <w:r w:rsidR="00FE1060" w:rsidRPr="00D215FF">
        <w:t>Scotus</w:t>
      </w:r>
      <w:r w:rsidR="00FE1060" w:rsidRPr="00D215FF">
        <w:rPr>
          <w:rFonts w:cs="Calibri"/>
        </w:rPr>
        <w:t>′</w:t>
      </w:r>
      <w:r w:rsidR="00FE1060" w:rsidRPr="00D215FF">
        <w:t xml:space="preserve">s </w:t>
      </w:r>
      <w:r w:rsidR="00384394" w:rsidRPr="00D215FF">
        <w:t>interpretation. There are as many types of philosophy as there are many types</w:t>
      </w:r>
      <w:r w:rsidR="0095333F" w:rsidRPr="00D215FF">
        <w:t xml:space="preserve"> of substances. </w:t>
      </w:r>
      <w:r w:rsidR="00537B57" w:rsidRPr="00D215FF">
        <w:t>It makes classical position of Aristotle</w:t>
      </w:r>
      <w:r w:rsidR="00537B57" w:rsidRPr="00D215FF">
        <w:rPr>
          <w:rFonts w:cs="Calibri"/>
        </w:rPr>
        <w:t>′</w:t>
      </w:r>
      <w:r w:rsidR="00537B57" w:rsidRPr="00D215FF">
        <w:t xml:space="preserve">s </w:t>
      </w:r>
      <w:r w:rsidR="00537B57" w:rsidRPr="00D215FF">
        <w:rPr>
          <w:i/>
        </w:rPr>
        <w:t>Metaphysics</w:t>
      </w:r>
      <w:r w:rsidR="00537B57" w:rsidRPr="00D215FF">
        <w:t xml:space="preserve"> to establish starting point for the investigation of the first science. </w:t>
      </w:r>
      <w:r w:rsidR="0095333F" w:rsidRPr="00D215FF">
        <w:t xml:space="preserve">However, </w:t>
      </w:r>
      <w:r w:rsidR="00BC371F" w:rsidRPr="00D215FF">
        <w:t xml:space="preserve">Scotus </w:t>
      </w:r>
      <w:r w:rsidR="00AA3B89" w:rsidRPr="00D215FF">
        <w:t xml:space="preserve">abandoned </w:t>
      </w:r>
      <w:r w:rsidR="00384394" w:rsidRPr="00D215FF">
        <w:t xml:space="preserve">Alexander and Aristotle in the key question given as the </w:t>
      </w:r>
      <w:r w:rsidR="00384394" w:rsidRPr="00D215FF">
        <w:rPr>
          <w:i/>
        </w:rPr>
        <w:t>intentum</w:t>
      </w:r>
      <w:r w:rsidR="00384394" w:rsidRPr="00D215FF">
        <w:t xml:space="preserve"> of Aristotle</w:t>
      </w:r>
      <w:r w:rsidR="00020F51" w:rsidRPr="00D215FF">
        <w:t>’</w:t>
      </w:r>
      <w:r w:rsidR="00384394" w:rsidRPr="00D215FF">
        <w:t>s first science, because he defines the fir</w:t>
      </w:r>
      <w:r w:rsidR="00DB483E" w:rsidRPr="00D215FF">
        <w:t>st being according to Avicenna.</w:t>
      </w:r>
    </w:p>
    <w:p w14:paraId="3EFFF736" w14:textId="446C0005" w:rsidR="00384394" w:rsidRPr="00D215FF" w:rsidRDefault="00384394" w:rsidP="00D00D0F">
      <w:pPr>
        <w:ind w:firstLine="708"/>
      </w:pPr>
      <w:r w:rsidRPr="00D215FF">
        <w:t>Then</w:t>
      </w:r>
      <w:r w:rsidR="00DB483E" w:rsidRPr="00D215FF">
        <w:t>,</w:t>
      </w:r>
      <w:r w:rsidRPr="00D215FF">
        <w:t xml:space="preserve"> it is necessary to define the first substance, which should form the basis of the new metaphysics. The first science must include the concept of being as the first principle of thinking. Scotus</w:t>
      </w:r>
      <w:r w:rsidR="00020F51" w:rsidRPr="00D215FF">
        <w:t>’</w:t>
      </w:r>
      <w:r w:rsidR="00DB383C" w:rsidRPr="00D215FF">
        <w:t>s</w:t>
      </w:r>
      <w:r w:rsidRPr="00D215FF">
        <w:t xml:space="preserve"> conception of metaphysics took a fundamentally different path </w:t>
      </w:r>
      <w:r w:rsidR="00DB383C" w:rsidRPr="00D215FF">
        <w:t xml:space="preserve">than </w:t>
      </w:r>
      <w:r w:rsidRPr="00D215FF">
        <w:t xml:space="preserve">the first science about the real </w:t>
      </w:r>
      <w:r w:rsidR="000049DB" w:rsidRPr="00D215FF">
        <w:t>first existing</w:t>
      </w:r>
      <w:r w:rsidRPr="00D215FF">
        <w:t xml:space="preserve"> substance according to Aristotle and </w:t>
      </w:r>
      <w:r w:rsidR="009013A2" w:rsidRPr="00D215FF">
        <w:t>Averroes</w:t>
      </w:r>
      <w:r w:rsidRPr="00D215FF">
        <w:t xml:space="preserve">. The </w:t>
      </w:r>
      <w:r w:rsidR="00FC2C6E" w:rsidRPr="00D215FF">
        <w:rPr>
          <w:i/>
        </w:rPr>
        <w:t>Doctor Subtilis</w:t>
      </w:r>
      <w:r w:rsidR="00FC2C6E" w:rsidRPr="00D215FF">
        <w:t xml:space="preserve"> </w:t>
      </w:r>
      <w:r w:rsidRPr="00D215FF">
        <w:t xml:space="preserve">considers the categorical predication given by the imposition of the </w:t>
      </w:r>
      <w:r w:rsidR="000049DB" w:rsidRPr="00D215FF">
        <w:t>first real</w:t>
      </w:r>
      <w:r w:rsidR="002F208E" w:rsidRPr="00D215FF">
        <w:t xml:space="preserve"> substance to be a principal</w:t>
      </w:r>
      <w:r w:rsidRPr="00D215FF">
        <w:t xml:space="preserve"> deficit of preceding metaphysics. The </w:t>
      </w:r>
      <w:r w:rsidR="00A55CCA" w:rsidRPr="00D215FF">
        <w:t xml:space="preserve">sense of being </w:t>
      </w:r>
      <w:r w:rsidR="002D72A3" w:rsidRPr="00D215FF">
        <w:t xml:space="preserve">taken </w:t>
      </w:r>
      <w:r w:rsidRPr="00D215FF">
        <w:t>from the first hyparchic</w:t>
      </w:r>
      <w:r w:rsidR="002D72A3" w:rsidRPr="00D215FF">
        <w:t>al</w:t>
      </w:r>
      <w:r w:rsidRPr="00D215FF">
        <w:t xml:space="preserve"> substance to the univ</w:t>
      </w:r>
      <w:r w:rsidR="00FA0EE8" w:rsidRPr="00D215FF">
        <w:t>ersa</w:t>
      </w:r>
      <w:r w:rsidR="00A55CCA" w:rsidRPr="00D215FF">
        <w:t xml:space="preserve">lly stated second substance </w:t>
      </w:r>
      <w:r w:rsidRPr="00D215FF">
        <w:t>represents only an accidental determination of being</w:t>
      </w:r>
      <w:r w:rsidR="008128E9" w:rsidRPr="00D215FF">
        <w:t xml:space="preserve">. There can be no </w:t>
      </w:r>
      <w:r w:rsidRPr="00D215FF">
        <w:t xml:space="preserve">metaphysics </w:t>
      </w:r>
      <w:r w:rsidR="008128E9" w:rsidRPr="00D215FF">
        <w:t xml:space="preserve">based on accidental determinations. </w:t>
      </w:r>
      <w:r w:rsidRPr="00D215FF">
        <w:t>Scotus</w:t>
      </w:r>
      <w:r w:rsidR="00020F51" w:rsidRPr="00D215FF">
        <w:t>’</w:t>
      </w:r>
      <w:r w:rsidR="007D7853" w:rsidRPr="00D215FF">
        <w:t>s</w:t>
      </w:r>
      <w:r w:rsidRPr="00D215FF">
        <w:t xml:space="preserve"> path to new metaphysics begins with skepticism towards the categorical unity of being, predicated by the second substance (</w:t>
      </w:r>
      <w:r w:rsidRPr="00D215FF">
        <w:rPr>
          <w:i/>
        </w:rPr>
        <w:t>ens incomplexum</w:t>
      </w:r>
      <w:r w:rsidR="009366E0" w:rsidRPr="00D215FF">
        <w:t xml:space="preserve"> of Scotus</w:t>
      </w:r>
      <w:r w:rsidRPr="00D215FF">
        <w:t>). Aristotle</w:t>
      </w:r>
      <w:r w:rsidR="00020F51" w:rsidRPr="00D215FF">
        <w:t>’</w:t>
      </w:r>
      <w:r w:rsidRPr="00D215FF">
        <w:t xml:space="preserve">s predication is determined by the metaphysical dative </w:t>
      </w:r>
      <w:r w:rsidR="00B95F9B" w:rsidRPr="00D215FF">
        <w:t xml:space="preserve">that follows the donation </w:t>
      </w:r>
      <w:r w:rsidRPr="00D215FF">
        <w:t xml:space="preserve">of </w:t>
      </w:r>
      <w:r w:rsidRPr="00D215FF">
        <w:lastRenderedPageBreak/>
        <w:t xml:space="preserve">the </w:t>
      </w:r>
      <w:r w:rsidR="00B95F9B" w:rsidRPr="00D215FF">
        <w:t xml:space="preserve">sense </w:t>
      </w:r>
      <w:r w:rsidRPr="00D215FF">
        <w:t>with regard to hyparchic</w:t>
      </w:r>
      <w:r w:rsidR="00B95F9B" w:rsidRPr="00D215FF">
        <w:t>al</w:t>
      </w:r>
      <w:r w:rsidRPr="00D215FF">
        <w:t xml:space="preserve"> first substance</w:t>
      </w:r>
      <w:r w:rsidR="00B95F9B" w:rsidRPr="00D215FF">
        <w:t>s</w:t>
      </w:r>
      <w:r w:rsidRPr="00D215FF">
        <w:t xml:space="preserve"> (</w:t>
      </w:r>
      <w:r w:rsidRPr="00D215FF">
        <w:rPr>
          <w:i/>
        </w:rPr>
        <w:t>ens complexum</w:t>
      </w:r>
      <w:r w:rsidR="00B95F9B" w:rsidRPr="00D215FF">
        <w:rPr>
          <w:i/>
        </w:rPr>
        <w:t xml:space="preserve"> </w:t>
      </w:r>
      <w:r w:rsidR="00B95F9B" w:rsidRPr="00D215FF">
        <w:t>of classic metaphysics</w:t>
      </w:r>
      <w:r w:rsidRPr="00D215FF">
        <w:t xml:space="preserve">). </w:t>
      </w:r>
      <w:r w:rsidR="00D00D0F" w:rsidRPr="00D215FF">
        <w:t>A</w:t>
      </w:r>
      <w:r w:rsidR="00795200" w:rsidRPr="00D215FF">
        <w:t xml:space="preserve">gain, there is Oxfordian Fallacy at play </w:t>
      </w:r>
      <w:r w:rsidR="00C56356" w:rsidRPr="00D215FF">
        <w:t xml:space="preserve">when the first triad of cognitive principles was replaced by the second triad. </w:t>
      </w:r>
      <w:r w:rsidR="00795200" w:rsidRPr="00D215FF">
        <w:t>The principle “</w:t>
      </w:r>
      <w:r w:rsidR="00795200" w:rsidRPr="00D215FF">
        <w:rPr>
          <w:i/>
        </w:rPr>
        <w:t>ex inmediatis</w:t>
      </w:r>
      <w:r w:rsidR="00795200" w:rsidRPr="00D215FF">
        <w:t>” received an intellectualist status that contested all heritages of previous metaphysics. The representatives of the second Averroism in the period of 1280–90 (Aquasparta, Gandavus) did not dare to contest it in full as Scotus did.</w:t>
      </w:r>
      <w:r w:rsidR="00D00D0F" w:rsidRPr="00D215FF">
        <w:t xml:space="preserve"> This logical absolutist can now build </w:t>
      </w:r>
      <w:r w:rsidR="000049DB" w:rsidRPr="00D215FF">
        <w:t>the</w:t>
      </w:r>
      <w:r w:rsidR="00D00D0F" w:rsidRPr="00D215FF">
        <w:t xml:space="preserve"> metaphysics of chimera completely </w:t>
      </w:r>
      <w:r w:rsidR="00D00D0F" w:rsidRPr="00D215FF">
        <w:rPr>
          <w:i/>
        </w:rPr>
        <w:t>ex nihilo</w:t>
      </w:r>
      <w:r w:rsidR="00D00D0F" w:rsidRPr="00D215FF">
        <w:t xml:space="preserve">. Scotus refused the fundamental “flaw” of the first Averroism </w:t>
      </w:r>
      <w:r w:rsidR="009A25C0" w:rsidRPr="00D215FF">
        <w:t xml:space="preserve">that </w:t>
      </w:r>
      <w:r w:rsidR="00D00D0F" w:rsidRPr="00D215FF">
        <w:t>splitt</w:t>
      </w:r>
      <w:r w:rsidR="009A25C0" w:rsidRPr="00D215FF">
        <w:t xml:space="preserve">ed </w:t>
      </w:r>
      <w:r w:rsidR="00D00D0F" w:rsidRPr="00D215FF">
        <w:t>the categorical meaning of being</w:t>
      </w:r>
      <w:r w:rsidR="009A25C0" w:rsidRPr="00D215FF">
        <w:t xml:space="preserve"> into </w:t>
      </w:r>
      <w:r w:rsidR="000049DB" w:rsidRPr="00D215FF">
        <w:t xml:space="preserve">the </w:t>
      </w:r>
      <w:r w:rsidR="00D00D0F" w:rsidRPr="00D215FF">
        <w:t xml:space="preserve">metaphysical imposition and </w:t>
      </w:r>
      <w:r w:rsidR="009A25C0" w:rsidRPr="00D215FF">
        <w:t xml:space="preserve">the </w:t>
      </w:r>
      <w:r w:rsidR="00D00D0F" w:rsidRPr="00D215FF">
        <w:t xml:space="preserve">logical supposition. His form of sophistry consists in the fact that hyparchical </w:t>
      </w:r>
      <w:r w:rsidR="008A4BD7" w:rsidRPr="00D215FF">
        <w:t xml:space="preserve">imposition </w:t>
      </w:r>
      <w:r w:rsidR="00D00D0F" w:rsidRPr="00D215FF">
        <w:t>is a mere “</w:t>
      </w:r>
      <w:r w:rsidR="00D00D0F" w:rsidRPr="00D215FF">
        <w:rPr>
          <w:i/>
        </w:rPr>
        <w:t>ens incomplexum</w:t>
      </w:r>
      <w:r w:rsidR="00D00D0F" w:rsidRPr="00D215FF">
        <w:t xml:space="preserve">,” which is given as an accident in relation to the absolute supposition of being in the mode </w:t>
      </w:r>
      <w:r w:rsidR="00D00D0F" w:rsidRPr="00D215FF">
        <w:rPr>
          <w:i/>
        </w:rPr>
        <w:t>ens inquantum ens</w:t>
      </w:r>
      <w:r w:rsidR="00D00D0F" w:rsidRPr="00D215FF">
        <w:t xml:space="preserve">. </w:t>
      </w:r>
      <w:r w:rsidRPr="00D215FF">
        <w:t>The commentary takes the categories within the framework of univocal logical predication, which is given outside reality and only in thinking</w:t>
      </w:r>
      <w:r w:rsidR="00863ABA" w:rsidRPr="00D215FF">
        <w:t xml:space="preserve">. That attitude </w:t>
      </w:r>
      <w:r w:rsidR="00AA67CF" w:rsidRPr="00D215FF">
        <w:t xml:space="preserve">fully </w:t>
      </w:r>
      <w:r w:rsidRPr="00D215FF">
        <w:t xml:space="preserve">corresponds to the interpretation </w:t>
      </w:r>
      <w:r w:rsidR="00863ABA" w:rsidRPr="00D215FF">
        <w:t xml:space="preserve">made </w:t>
      </w:r>
      <w:r w:rsidRPr="00D215FF">
        <w:t>in the analytica</w:t>
      </w:r>
      <w:r w:rsidR="00863ABA" w:rsidRPr="00D215FF">
        <w:t>l school of logicians at Oxford</w:t>
      </w:r>
      <w:r w:rsidRPr="00D215FF">
        <w:t xml:space="preserve">. Aristotelian second substance and categorical </w:t>
      </w:r>
      <w:r w:rsidR="00A1504C" w:rsidRPr="00D215FF">
        <w:t xml:space="preserve">statements </w:t>
      </w:r>
      <w:r w:rsidR="00F54D46" w:rsidRPr="00D215FF">
        <w:t xml:space="preserve">related to </w:t>
      </w:r>
      <w:r w:rsidRPr="00D215FF">
        <w:t>it cannot produce the required metaphysical unity of the being.</w:t>
      </w:r>
    </w:p>
    <w:p w14:paraId="7CBBABC7" w14:textId="4201594E" w:rsidR="00384394" w:rsidRPr="00D215FF" w:rsidRDefault="00384394" w:rsidP="00384394">
      <w:pPr>
        <w:pStyle w:val="Citace"/>
      </w:pPr>
      <w:r w:rsidRPr="00D215FF">
        <w:t xml:space="preserve">“These ten categories form the basis of the one science about reality, that is, metaphysics, only to the extent that it contains the primary unity to which everything else is predicated, as it is </w:t>
      </w:r>
      <w:r w:rsidR="00375C8B" w:rsidRPr="00D215FF">
        <w:t xml:space="preserve">confirmed in the fourth book of </w:t>
      </w:r>
      <w:r w:rsidR="00375C8B" w:rsidRPr="00D215FF">
        <w:rPr>
          <w:i/>
        </w:rPr>
        <w:t>M</w:t>
      </w:r>
      <w:r w:rsidRPr="00D215FF">
        <w:rPr>
          <w:i/>
        </w:rPr>
        <w:t>etaphysics</w:t>
      </w:r>
      <w:r w:rsidRPr="00D215FF">
        <w:t xml:space="preserve"> [</w:t>
      </w:r>
      <w:r w:rsidRPr="00D215FF">
        <w:rPr>
          <w:i/>
        </w:rPr>
        <w:t>Met</w:t>
      </w:r>
      <w:r w:rsidR="00375C8B" w:rsidRPr="00D215FF">
        <w:t>. 1003b17–19]</w:t>
      </w:r>
      <w:r w:rsidRPr="00D215FF">
        <w:t xml:space="preserve">. If we judge the categories from the point of view of their definition, then they do not contain </w:t>
      </w:r>
      <w:r w:rsidR="00B978B8" w:rsidRPr="00D215FF">
        <w:t>anything to which they refer</w:t>
      </w:r>
      <w:r w:rsidR="007E3DCF" w:rsidRPr="00D215FF">
        <w:t xml:space="preserve"> (</w:t>
      </w:r>
      <w:r w:rsidR="007E3DCF" w:rsidRPr="00D215FF">
        <w:rPr>
          <w:i/>
        </w:rPr>
        <w:t>nullum est ad quod attribuantur</w:t>
      </w:r>
      <w:r w:rsidR="007E3DCF" w:rsidRPr="00D215FF">
        <w:t>)</w:t>
      </w:r>
      <w:r w:rsidRPr="00D215FF">
        <w:t xml:space="preserve">. </w:t>
      </w:r>
      <w:r w:rsidR="00B978B8" w:rsidRPr="00D215FF">
        <w:t>H</w:t>
      </w:r>
      <w:r w:rsidRPr="00D215FF">
        <w:t xml:space="preserve">ow </w:t>
      </w:r>
      <w:r w:rsidR="00B978B8" w:rsidRPr="00D215FF">
        <w:t xml:space="preserve">they can be a unique </w:t>
      </w:r>
      <w:r w:rsidRPr="00D215FF">
        <w:t>subject</w:t>
      </w:r>
      <w:r w:rsidR="00B978B8" w:rsidRPr="00D215FF">
        <w:t xml:space="preserve"> of the first science</w:t>
      </w:r>
      <w:r w:rsidRPr="00D215FF">
        <w:t>?” </w:t>
      </w:r>
      <w:r w:rsidRPr="00D215FF">
        <w:rPr>
          <w:vertAlign w:val="superscript"/>
        </w:rPr>
        <w:footnoteReference w:id="418"/>
      </w:r>
      <w:r w:rsidRPr="00D215FF">
        <w:t xml:space="preserve">  </w:t>
      </w:r>
    </w:p>
    <w:p w14:paraId="79B10B30" w14:textId="438FEC93" w:rsidR="001B5219" w:rsidRPr="00D215FF" w:rsidRDefault="00A32227" w:rsidP="00384394">
      <w:r w:rsidRPr="00D215FF">
        <w:t xml:space="preserve">The nihilism of modernity is evident, because Scotus made a radical destruction of categorical predication. </w:t>
      </w:r>
      <w:r w:rsidR="00384394" w:rsidRPr="00D215FF">
        <w:t xml:space="preserve">According to </w:t>
      </w:r>
      <w:r w:rsidR="00D26DAC" w:rsidRPr="00D215FF">
        <w:t>the quotation</w:t>
      </w:r>
      <w:r w:rsidR="00384394" w:rsidRPr="00D215FF">
        <w:t xml:space="preserve">, the categorical predication </w:t>
      </w:r>
      <w:r w:rsidR="00C23E07" w:rsidRPr="00D215FF">
        <w:t xml:space="preserve">relates to </w:t>
      </w:r>
      <w:r w:rsidR="00384394" w:rsidRPr="00D215FF">
        <w:t xml:space="preserve">the </w:t>
      </w:r>
      <w:r w:rsidR="00DC7B41" w:rsidRPr="00D215FF">
        <w:t xml:space="preserve">primacy of </w:t>
      </w:r>
      <w:r w:rsidR="00384394" w:rsidRPr="00D215FF">
        <w:t>logical definition (</w:t>
      </w:r>
      <w:r w:rsidR="00384394" w:rsidRPr="00D215FF">
        <w:rPr>
          <w:i/>
        </w:rPr>
        <w:t>in quantum considerantur a ratione</w:t>
      </w:r>
      <w:r w:rsidR="00384394" w:rsidRPr="00D215FF">
        <w:t>)</w:t>
      </w:r>
      <w:r w:rsidR="00DC7B41" w:rsidRPr="00D215FF">
        <w:t>. T</w:t>
      </w:r>
      <w:r w:rsidR="00384394" w:rsidRPr="00D215FF">
        <w:t>herefore</w:t>
      </w:r>
      <w:r w:rsidR="00DC7B41" w:rsidRPr="00D215FF">
        <w:t>, they</w:t>
      </w:r>
      <w:r w:rsidR="00384394" w:rsidRPr="00D215FF">
        <w:t xml:space="preserve"> cannot </w:t>
      </w:r>
      <w:r w:rsidR="00C23E07" w:rsidRPr="00D215FF">
        <w:t xml:space="preserve">assure the </w:t>
      </w:r>
      <w:r w:rsidR="00384394" w:rsidRPr="00D215FF">
        <w:t>original unity of being</w:t>
      </w:r>
      <w:r w:rsidR="00FF5978" w:rsidRPr="00D215FF">
        <w:t xml:space="preserve"> in their Ar</w:t>
      </w:r>
      <w:r w:rsidR="00DC7B41" w:rsidRPr="00D215FF">
        <w:t>ist</w:t>
      </w:r>
      <w:r w:rsidR="00FF5978" w:rsidRPr="00D215FF">
        <w:t>ot</w:t>
      </w:r>
      <w:r w:rsidR="00DC7B41" w:rsidRPr="00D215FF">
        <w:t>elian form</w:t>
      </w:r>
      <w:r w:rsidR="00384394" w:rsidRPr="00D215FF">
        <w:t xml:space="preserve">. Aristotelian categories </w:t>
      </w:r>
      <w:r w:rsidR="00DC7B41" w:rsidRPr="00D215FF">
        <w:t xml:space="preserve">relate to reality, which makes their </w:t>
      </w:r>
      <w:r w:rsidR="00DC7B41" w:rsidRPr="00D215FF">
        <w:rPr>
          <w:i/>
        </w:rPr>
        <w:t>peccatum originale</w:t>
      </w:r>
      <w:r w:rsidR="00DC7B41" w:rsidRPr="00D215FF">
        <w:t xml:space="preserve"> in the perspective of modern </w:t>
      </w:r>
      <w:r w:rsidR="00DC7B41" w:rsidRPr="00D215FF">
        <w:rPr>
          <w:i/>
        </w:rPr>
        <w:t>illuminati</w:t>
      </w:r>
      <w:r w:rsidR="00DC7B41" w:rsidRPr="00D215FF">
        <w:t xml:space="preserve">. </w:t>
      </w:r>
      <w:r w:rsidR="009D61D6" w:rsidRPr="00D215FF">
        <w:t xml:space="preserve">They </w:t>
      </w:r>
      <w:r w:rsidR="00384394" w:rsidRPr="00D215FF">
        <w:t xml:space="preserve">have no </w:t>
      </w:r>
      <w:r w:rsidR="004E1127" w:rsidRPr="00D215FF">
        <w:t xml:space="preserve">relation to </w:t>
      </w:r>
      <w:r w:rsidR="00384394" w:rsidRPr="00D215FF">
        <w:t xml:space="preserve">the </w:t>
      </w:r>
      <w:r w:rsidR="00D306EC" w:rsidRPr="00D215FF">
        <w:t xml:space="preserve">existence of things in reality </w:t>
      </w:r>
      <w:r w:rsidR="00384394" w:rsidRPr="00D215FF">
        <w:t>(</w:t>
      </w:r>
      <w:r w:rsidR="00384394" w:rsidRPr="00D215FF">
        <w:rPr>
          <w:i/>
        </w:rPr>
        <w:t>nullum est ad quod attribuantur</w:t>
      </w:r>
      <w:r w:rsidR="00384394" w:rsidRPr="00D215FF">
        <w:t>). Categorical attribution does not go to the final level of being given in the mode of metaphysical unity</w:t>
      </w:r>
      <w:r w:rsidR="00D306EC" w:rsidRPr="00D215FF">
        <w:t xml:space="preserve">; </w:t>
      </w:r>
      <w:r w:rsidR="00384394" w:rsidRPr="00D215FF">
        <w:t>therefore</w:t>
      </w:r>
      <w:r w:rsidR="00D306EC" w:rsidRPr="00D215FF">
        <w:t>, it</w:t>
      </w:r>
      <w:r w:rsidR="00384394" w:rsidRPr="00D215FF">
        <w:t xml:space="preserve"> does not secure the uni</w:t>
      </w:r>
      <w:r w:rsidR="00FD5938" w:rsidRPr="00D215FF">
        <w:t xml:space="preserve">fied </w:t>
      </w:r>
      <w:r w:rsidR="00384394" w:rsidRPr="00D215FF">
        <w:t xml:space="preserve">subject of </w:t>
      </w:r>
      <w:r w:rsidR="00384394" w:rsidRPr="00D215FF">
        <w:lastRenderedPageBreak/>
        <w:t>metaphysical predication (</w:t>
      </w:r>
      <w:r w:rsidR="00384394" w:rsidRPr="00D215FF">
        <w:rPr>
          <w:i/>
        </w:rPr>
        <w:t>unum subiectum</w:t>
      </w:r>
      <w:r w:rsidR="00384394" w:rsidRPr="00D215FF">
        <w:t>). Avicenna</w:t>
      </w:r>
      <w:r w:rsidR="00020F51" w:rsidRPr="00D215FF">
        <w:t>’</w:t>
      </w:r>
      <w:r w:rsidR="00384394" w:rsidRPr="00D215FF">
        <w:t xml:space="preserve">s definition of metaphysics in the mode of being as being serves as the fundamental reference point </w:t>
      </w:r>
      <w:r w:rsidR="00FB3214" w:rsidRPr="00D215FF">
        <w:t xml:space="preserve">that establishes </w:t>
      </w:r>
      <w:r w:rsidR="00384394" w:rsidRPr="00D215FF">
        <w:t xml:space="preserve">the </w:t>
      </w:r>
      <w:r w:rsidR="00FB3214" w:rsidRPr="00D215FF">
        <w:t xml:space="preserve">sense </w:t>
      </w:r>
      <w:r w:rsidR="00384394" w:rsidRPr="00D215FF">
        <w:t>of being (</w:t>
      </w:r>
      <w:r w:rsidR="00384394" w:rsidRPr="00D215FF">
        <w:rPr>
          <w:i/>
        </w:rPr>
        <w:t>unum primum ad quod alia attribuantur</w:t>
      </w:r>
      <w:r w:rsidR="004A01F2" w:rsidRPr="00D215FF">
        <w:t xml:space="preserve">). </w:t>
      </w:r>
      <w:r w:rsidR="00384394" w:rsidRPr="00D215FF">
        <w:t>The introduction of Avicenna</w:t>
      </w:r>
      <w:r w:rsidR="000049DB" w:rsidRPr="00D215FF">
        <w:t>’</w:t>
      </w:r>
      <w:r w:rsidR="00384394" w:rsidRPr="00D215FF">
        <w:t>s metap</w:t>
      </w:r>
      <w:r w:rsidR="00EE46FF" w:rsidRPr="00D215FF">
        <w:t>hysics responds to Aristotle</w:t>
      </w:r>
      <w:r w:rsidR="00020F51" w:rsidRPr="00D215FF">
        <w:t>’</w:t>
      </w:r>
      <w:r w:rsidR="00EE46FF" w:rsidRPr="00D215FF">
        <w:t>s d</w:t>
      </w:r>
      <w:r w:rsidR="00384394" w:rsidRPr="00D215FF">
        <w:t xml:space="preserve">efinition of the </w:t>
      </w:r>
      <w:r w:rsidR="00EE46FF" w:rsidRPr="00D215FF">
        <w:t xml:space="preserve">first </w:t>
      </w:r>
      <w:r w:rsidR="00384394" w:rsidRPr="00D215FF">
        <w:t xml:space="preserve">science </w:t>
      </w:r>
      <w:r w:rsidR="00EE46FF" w:rsidRPr="00D215FF">
        <w:t xml:space="preserve">concerning </w:t>
      </w:r>
      <w:r w:rsidR="00384394" w:rsidRPr="00D215FF">
        <w:t>the first substance, wh</w:t>
      </w:r>
      <w:r w:rsidR="00EE46FF" w:rsidRPr="00D215FF">
        <w:t>erein t</w:t>
      </w:r>
      <w:r w:rsidR="00384394" w:rsidRPr="00D215FF">
        <w:t>hinking finds ori</w:t>
      </w:r>
      <w:r w:rsidR="00EE46FF" w:rsidRPr="00D215FF">
        <w:t>ginal principles and causes of b</w:t>
      </w:r>
      <w:r w:rsidR="00384394" w:rsidRPr="00D215FF">
        <w:t xml:space="preserve">eing </w:t>
      </w:r>
      <w:r w:rsidR="00EE46FF" w:rsidRPr="00D215FF">
        <w:t xml:space="preserve">(τὰς ἀρχὰς καὶ τὰς αἰτίας ἔχειν τὸν φιλόσοφον, </w:t>
      </w:r>
      <w:r w:rsidR="00EE46FF" w:rsidRPr="00D215FF">
        <w:rPr>
          <w:i/>
        </w:rPr>
        <w:t>Met</w:t>
      </w:r>
      <w:r w:rsidR="00EE46FF" w:rsidRPr="00D215FF">
        <w:t>. 1003b18‒19</w:t>
      </w:r>
      <w:r w:rsidR="00EE46FF" w:rsidRPr="00D215FF">
        <w:fldChar w:fldCharType="begin"/>
      </w:r>
      <w:r w:rsidR="00EE46FF" w:rsidRPr="00D215FF">
        <w:instrText xml:space="preserve"> XE "Aristoteles:</w:instrText>
      </w:r>
      <w:r w:rsidR="00EE46FF" w:rsidRPr="00D215FF">
        <w:rPr>
          <w:i/>
        </w:rPr>
        <w:instrText>Met</w:instrText>
      </w:r>
      <w:r w:rsidR="00EE46FF" w:rsidRPr="00D215FF">
        <w:instrText xml:space="preserve">. 1003b18‒19" </w:instrText>
      </w:r>
      <w:r w:rsidR="00EE46FF" w:rsidRPr="00D215FF">
        <w:fldChar w:fldCharType="end"/>
      </w:r>
      <w:r w:rsidR="00EE46FF" w:rsidRPr="00D215FF">
        <w:t xml:space="preserve">). </w:t>
      </w:r>
      <w:r w:rsidR="00384394" w:rsidRPr="00D215FF">
        <w:t>The deval</w:t>
      </w:r>
      <w:r w:rsidR="000049DB" w:rsidRPr="00D215FF">
        <w:t>u</w:t>
      </w:r>
      <w:r w:rsidR="00384394" w:rsidRPr="00D215FF">
        <w:t>ation of categori</w:t>
      </w:r>
      <w:r w:rsidR="00E45D10" w:rsidRPr="00D215FF">
        <w:t>es</w:t>
      </w:r>
      <w:r w:rsidR="00384394" w:rsidRPr="00D215FF">
        <w:t xml:space="preserve"> into a logical </w:t>
      </w:r>
      <w:r w:rsidR="00E45D10" w:rsidRPr="00D215FF">
        <w:t xml:space="preserve">entities </w:t>
      </w:r>
      <w:r w:rsidR="00384394" w:rsidRPr="00D215FF">
        <w:t>abolished the metaphysical difference between substance and accident</w:t>
      </w:r>
      <w:r w:rsidR="00294827" w:rsidRPr="00D215FF">
        <w:t xml:space="preserve">. In a logical univocity given only nominally, this distinction is unnecessary. It is possible to think </w:t>
      </w:r>
      <w:r w:rsidR="00382389" w:rsidRPr="00D215FF">
        <w:t xml:space="preserve">logically </w:t>
      </w:r>
      <w:r w:rsidR="00294827" w:rsidRPr="00D215FF">
        <w:t xml:space="preserve">everything and </w:t>
      </w:r>
      <w:r w:rsidR="008217E5" w:rsidRPr="00D215FF">
        <w:t xml:space="preserve">exactly </w:t>
      </w:r>
      <w:r w:rsidR="00294827" w:rsidRPr="00D215FF">
        <w:t xml:space="preserve">in the same way. </w:t>
      </w:r>
      <w:r w:rsidR="00384394" w:rsidRPr="00D215FF">
        <w:t>According to Scotus, the nominal accident</w:t>
      </w:r>
      <w:r w:rsidR="00D93013" w:rsidRPr="00D215FF">
        <w:t>s</w:t>
      </w:r>
      <w:r w:rsidR="00384394" w:rsidRPr="00D215FF">
        <w:t xml:space="preserve"> in thinking and the categorical accident</w:t>
      </w:r>
      <w:r w:rsidR="00D93013" w:rsidRPr="00D215FF">
        <w:t>s</w:t>
      </w:r>
      <w:r w:rsidR="00384394" w:rsidRPr="00D215FF">
        <w:t xml:space="preserve"> on the second substance have only a logical status. The second substance and its accidents</w:t>
      </w:r>
      <w:r w:rsidR="00442C7F" w:rsidRPr="00D215FF">
        <w:t xml:space="preserve"> are </w:t>
      </w:r>
      <w:r w:rsidR="00E740FA" w:rsidRPr="00D215FF">
        <w:t xml:space="preserve">stated </w:t>
      </w:r>
      <w:r w:rsidR="00442C7F" w:rsidRPr="00D215FF">
        <w:t>univocally</w:t>
      </w:r>
      <w:r w:rsidR="00384394" w:rsidRPr="00D215FF">
        <w:t>, which is shown by the example of white</w:t>
      </w:r>
      <w:r w:rsidR="000A1AE1" w:rsidRPr="00D215FF">
        <w:t>ness</w:t>
      </w:r>
      <w:r w:rsidR="00384394" w:rsidRPr="00D215FF">
        <w:t>. From the logician</w:t>
      </w:r>
      <w:r w:rsidR="00020F51" w:rsidRPr="00D215FF">
        <w:t>’</w:t>
      </w:r>
      <w:r w:rsidR="00384394" w:rsidRPr="00D215FF">
        <w:t xml:space="preserve">s point of view, there is only </w:t>
      </w:r>
      <w:r w:rsidR="006B43AA" w:rsidRPr="00D215FF">
        <w:t xml:space="preserve">a </w:t>
      </w:r>
      <w:r w:rsidR="00384394" w:rsidRPr="00D215FF">
        <w:t xml:space="preserve">contingent difference between an </w:t>
      </w:r>
      <w:r w:rsidR="003B34B7" w:rsidRPr="00D215FF">
        <w:t>“</w:t>
      </w:r>
      <w:r w:rsidR="00384394" w:rsidRPr="00D215FF">
        <w:rPr>
          <w:i/>
        </w:rPr>
        <w:t>album</w:t>
      </w:r>
      <w:r w:rsidR="003B34B7" w:rsidRPr="00D215FF">
        <w:t>”</w:t>
      </w:r>
      <w:r w:rsidR="00384394" w:rsidRPr="00D215FF">
        <w:t xml:space="preserve"> as an independent predicate and an </w:t>
      </w:r>
      <w:r w:rsidR="003B34B7" w:rsidRPr="00D215FF">
        <w:t>“</w:t>
      </w:r>
      <w:r w:rsidR="003B34B7" w:rsidRPr="00D215FF">
        <w:rPr>
          <w:i/>
        </w:rPr>
        <w:t>album ut concernens,</w:t>
      </w:r>
      <w:r w:rsidR="003B34B7" w:rsidRPr="00D215FF">
        <w:t>”</w:t>
      </w:r>
      <w:r w:rsidR="00384394" w:rsidRPr="00D215FF">
        <w:t xml:space="preserve"> which is the predicate that indicates the real being in the substance.</w:t>
      </w:r>
      <w:r w:rsidR="00384394" w:rsidRPr="00D215FF">
        <w:rPr>
          <w:szCs w:val="24"/>
          <w:vertAlign w:val="superscript"/>
        </w:rPr>
        <w:footnoteReference w:id="419"/>
      </w:r>
      <w:r w:rsidR="00384394" w:rsidRPr="00D215FF">
        <w:t xml:space="preserve"> There is only </w:t>
      </w:r>
      <w:r w:rsidR="00266BDA" w:rsidRPr="00D215FF">
        <w:t xml:space="preserve">a </w:t>
      </w:r>
      <w:r w:rsidR="00384394" w:rsidRPr="00D215FF">
        <w:t>formal difference between the whiteness of the non-existent chimera and the whiteness of the existing white car, which is given by different conception of the predication (</w:t>
      </w:r>
      <w:r w:rsidR="00384394" w:rsidRPr="00D215FF">
        <w:rPr>
          <w:i/>
        </w:rPr>
        <w:t>modum oppositum</w:t>
      </w:r>
      <w:r w:rsidR="00384394" w:rsidRPr="00D215FF">
        <w:t xml:space="preserve">). </w:t>
      </w:r>
      <w:r w:rsidR="009F6B81" w:rsidRPr="00D215FF">
        <w:t>Scotus takes the</w:t>
      </w:r>
      <w:r w:rsidR="00B83F8B" w:rsidRPr="00D215FF">
        <w:t xml:space="preserve"> accident</w:t>
      </w:r>
      <w:r w:rsidR="009F6B81" w:rsidRPr="00D215FF">
        <w:t xml:space="preserve"> as a quasi-substance that received the status of </w:t>
      </w:r>
      <w:r w:rsidR="000049DB" w:rsidRPr="00D215FF">
        <w:t xml:space="preserve">the </w:t>
      </w:r>
      <w:r w:rsidR="009F6B81" w:rsidRPr="00D215FF">
        <w:t xml:space="preserve">essence and </w:t>
      </w:r>
      <w:r w:rsidR="00402254" w:rsidRPr="00D215FF">
        <w:t xml:space="preserve">it </w:t>
      </w:r>
      <w:r w:rsidR="009F6B81" w:rsidRPr="00D215FF">
        <w:t xml:space="preserve">began to exist in a mythological mode </w:t>
      </w:r>
      <w:r w:rsidR="009F6B81" w:rsidRPr="00D215FF">
        <w:rPr>
          <w:i/>
        </w:rPr>
        <w:t>per se</w:t>
      </w:r>
      <w:r w:rsidR="009F6B81" w:rsidRPr="00D215FF">
        <w:t xml:space="preserve">. </w:t>
      </w:r>
      <w:r w:rsidR="00014009" w:rsidRPr="00D215FF">
        <w:t>The c</w:t>
      </w:r>
      <w:r w:rsidR="00384394" w:rsidRPr="00D215FF">
        <w:t xml:space="preserve">ognition within the framework of </w:t>
      </w:r>
      <w:r w:rsidR="000049DB" w:rsidRPr="00D215FF">
        <w:t xml:space="preserve">the </w:t>
      </w:r>
      <w:r w:rsidR="00384394" w:rsidRPr="00D215FF">
        <w:t xml:space="preserve">categorical predication </w:t>
      </w:r>
      <w:r w:rsidR="00014009" w:rsidRPr="00D215FF">
        <w:t xml:space="preserve">was reduced to logic; it </w:t>
      </w:r>
      <w:r w:rsidR="00384394" w:rsidRPr="00D215FF">
        <w:t>does not concern reality, because it works with the hyposta</w:t>
      </w:r>
      <w:r w:rsidR="00014009" w:rsidRPr="00D215FF">
        <w:t>tiz</w:t>
      </w:r>
      <w:r w:rsidR="00384394" w:rsidRPr="00D215FF">
        <w:t>ed properties outside of their substantial carrier</w:t>
      </w:r>
      <w:r w:rsidR="007B2835" w:rsidRPr="00D215FF">
        <w:t xml:space="preserve">. </w:t>
      </w:r>
      <w:r w:rsidR="00B61A1A" w:rsidRPr="00D215FF">
        <w:t xml:space="preserve">Such a </w:t>
      </w:r>
      <w:r w:rsidR="007B2835" w:rsidRPr="00D215FF">
        <w:t xml:space="preserve">theory </w:t>
      </w:r>
      <w:r w:rsidR="00384394" w:rsidRPr="00D215FF">
        <w:t>had been introduced into Western metaphysics by Porretans (OBJ</w:t>
      </w:r>
      <w:r w:rsidR="00020F51" w:rsidRPr="00D215FF">
        <w:t> </w:t>
      </w:r>
      <w:r w:rsidR="00384394" w:rsidRPr="00D215FF">
        <w:t xml:space="preserve">II, </w:t>
      </w:r>
      <w:r w:rsidR="007F3562" w:rsidRPr="00D215FF">
        <w:t>ch.</w:t>
      </w:r>
      <w:r w:rsidR="00020F51" w:rsidRPr="00D215FF">
        <w:t> </w:t>
      </w:r>
      <w:r w:rsidR="00384394" w:rsidRPr="00D215FF">
        <w:t>1.4). That is why Scotus critically evaluates Gandavus</w:t>
      </w:r>
      <w:r w:rsidR="00020F51" w:rsidRPr="00D215FF">
        <w:t>’</w:t>
      </w:r>
      <w:r w:rsidR="00B61A1A" w:rsidRPr="00D215FF">
        <w:t>s</w:t>
      </w:r>
      <w:r w:rsidR="00384394" w:rsidRPr="00D215FF">
        <w:t xml:space="preserve"> approach to the predication of minimal beingness (</w:t>
      </w:r>
      <w:r w:rsidR="00384394" w:rsidRPr="00D215FF">
        <w:rPr>
          <w:i/>
        </w:rPr>
        <w:t>esse diminutum</w:t>
      </w:r>
      <w:r w:rsidR="00384394" w:rsidRPr="00D215FF">
        <w:t>), which he classifies into the group of purely l</w:t>
      </w:r>
      <w:r w:rsidR="00082F05" w:rsidRPr="00D215FF">
        <w:t xml:space="preserve">ogical statements. </w:t>
      </w:r>
      <w:r w:rsidR="000A1AD3" w:rsidRPr="00D215FF">
        <w:t xml:space="preserve">The formal approach of logic generates any meaning; this creates a completely contingent meaning of any essence, for example the meaning of a chimera. The categories within logical predication do not fulfill the primary task of making the sense taken from real things. According to Scotus, </w:t>
      </w:r>
      <w:r w:rsidR="00F71205" w:rsidRPr="00D215FF">
        <w:t xml:space="preserve">such an </w:t>
      </w:r>
      <w:r w:rsidR="000A1AD3" w:rsidRPr="00D215FF">
        <w:t xml:space="preserve">essentialist predication has no meaning in itself. Therefore, it must be reduced to logical propositions, which form the basis of </w:t>
      </w:r>
      <w:r w:rsidR="000049DB" w:rsidRPr="00D215FF">
        <w:t xml:space="preserve">a </w:t>
      </w:r>
      <w:r w:rsidR="000A1AD3" w:rsidRPr="00D215FF">
        <w:lastRenderedPageBreak/>
        <w:t xml:space="preserve">categorical predication. The ontotheological essence of Gandavus is useless because it does not constitute the metaphysical subject of </w:t>
      </w:r>
      <w:r w:rsidR="00067FF7" w:rsidRPr="00D215FF">
        <w:t xml:space="preserve">a </w:t>
      </w:r>
      <w:r w:rsidR="000A1AD3" w:rsidRPr="00D215FF">
        <w:t xml:space="preserve">new doctrine of categories. The essence has no existence of its own, which was in any case constituted by </w:t>
      </w:r>
      <w:r w:rsidR="0001366C" w:rsidRPr="00D215FF">
        <w:t xml:space="preserve">the </w:t>
      </w:r>
      <w:r w:rsidR="000A1AD3" w:rsidRPr="00D215FF">
        <w:t>mythological imposition as “</w:t>
      </w:r>
      <w:r w:rsidR="000A1AD3" w:rsidRPr="00D215FF">
        <w:rPr>
          <w:i/>
        </w:rPr>
        <w:t>esse ad</w:t>
      </w:r>
      <w:r w:rsidR="000A1AD3" w:rsidRPr="00D215FF">
        <w:t xml:space="preserve">” related to modern God. The original subject of metaphysics is the Avicenist conception of pure being as </w:t>
      </w:r>
      <w:r w:rsidR="000A1AD3" w:rsidRPr="00D215FF">
        <w:rPr>
          <w:i/>
        </w:rPr>
        <w:t>esse diminutum</w:t>
      </w:r>
      <w:r w:rsidR="001E13B8" w:rsidRPr="00D215FF">
        <w:t xml:space="preserve"> to be </w:t>
      </w:r>
      <w:r w:rsidR="000A1AD3" w:rsidRPr="00D215FF">
        <w:t>stated by the transcendental logic tha</w:t>
      </w:r>
      <w:r w:rsidR="001B5219" w:rsidRPr="00D215FF">
        <w:t>t became the new metaphysics.</w:t>
      </w:r>
      <w:r w:rsidR="00B40FE5" w:rsidRPr="00D215FF">
        <w:t xml:space="preserve"> The transformation of categorical value into a logical equivalence became a generally accepted fact in the schools of </w:t>
      </w:r>
      <w:r w:rsidR="00B40FE5" w:rsidRPr="00D215FF">
        <w:rPr>
          <w:i/>
        </w:rPr>
        <w:t>Modernorum</w:t>
      </w:r>
      <w:r w:rsidR="00B40FE5" w:rsidRPr="00D215FF">
        <w:t xml:space="preserve"> about the year</w:t>
      </w:r>
      <w:r w:rsidR="00020F51" w:rsidRPr="00D215FF">
        <w:t> </w:t>
      </w:r>
      <w:r w:rsidR="00B40FE5" w:rsidRPr="00D215FF">
        <w:t>1290. The search for a new unity of being took up the logical abstraction as the fundament of metaphysics. Scotus changed that scenario dated to schools of Porretans and to analytical approach at Oxford. According to Scotus, that kind of logical abstraction is not enough, because it does not constitute the subject of “Aristotelian” metaphysics. Logical supposition is not the metaphysical imposition of being in the mode of “</w:t>
      </w:r>
      <w:r w:rsidR="00B40FE5" w:rsidRPr="00D215FF">
        <w:rPr>
          <w:i/>
        </w:rPr>
        <w:t>inquantum ens</w:t>
      </w:r>
      <w:r w:rsidR="00B40FE5" w:rsidRPr="00D215FF">
        <w:t xml:space="preserve">.” Scotus thus definitely broke away from the second Averroism. </w:t>
      </w:r>
    </w:p>
    <w:p w14:paraId="0F1DF35C" w14:textId="7BBAE5A9" w:rsidR="00323D98" w:rsidRPr="00D215FF" w:rsidRDefault="00B447AF" w:rsidP="00C77D74">
      <w:pPr>
        <w:ind w:firstLine="708"/>
      </w:pPr>
      <w:r w:rsidRPr="00D215FF">
        <w:t>Scotus</w:t>
      </w:r>
      <w:r w:rsidR="00020F51" w:rsidRPr="00D215FF">
        <w:t>’</w:t>
      </w:r>
      <w:r w:rsidRPr="00D215FF">
        <w:t xml:space="preserve">s </w:t>
      </w:r>
      <w:r w:rsidRPr="00D215FF">
        <w:rPr>
          <w:i/>
        </w:rPr>
        <w:t>scientia transcendens</w:t>
      </w:r>
      <w:r w:rsidRPr="00D215FF">
        <w:t xml:space="preserve"> abandoned </w:t>
      </w:r>
      <w:r w:rsidR="00EA5E0B" w:rsidRPr="00D215FF">
        <w:t xml:space="preserve">the </w:t>
      </w:r>
      <w:r w:rsidRPr="00D215FF">
        <w:t xml:space="preserve">predication according to </w:t>
      </w:r>
      <w:r w:rsidRPr="00D215FF">
        <w:rPr>
          <w:i/>
        </w:rPr>
        <w:t>Categories</w:t>
      </w:r>
      <w:r w:rsidRPr="00D215FF">
        <w:t xml:space="preserve"> and thereby abolished the basis of classical metaphysics. </w:t>
      </w:r>
      <w:r w:rsidR="00B40FE5" w:rsidRPr="00D215FF">
        <w:t xml:space="preserve">The relation of categorical predication to Aristotelian first substances as defended in </w:t>
      </w:r>
      <w:r w:rsidR="00B40FE5" w:rsidRPr="00D215FF">
        <w:rPr>
          <w:i/>
        </w:rPr>
        <w:t>Categories</w:t>
      </w:r>
      <w:r w:rsidR="00B40FE5" w:rsidRPr="00D215FF">
        <w:t xml:space="preserve"> was canceled for two reasons. First: the above-mentioned modern status of logical categorical predication does not actualize the full unity of being. In logical predication, the intentional object is given only in thinking, which cannot create a metaphysical univocal definition at the level of the genus. This is a fatal mistake, which led Gandavus to a faulty construction of the first science of being. Secondly: the logical predication goes from the intellect to the thing, which, from the point of view of metaphysics, generates but an accidental recognition of </w:t>
      </w:r>
      <w:r w:rsidR="00B40FE5" w:rsidRPr="00D215FF">
        <w:rPr>
          <w:i/>
        </w:rPr>
        <w:t>ad hoc</w:t>
      </w:r>
      <w:r w:rsidR="00B40FE5" w:rsidRPr="00D215FF">
        <w:t xml:space="preserve"> given reality. Aristotle says that no science about the accidents is possible (</w:t>
      </w:r>
      <w:r w:rsidR="00B40FE5" w:rsidRPr="00D215FF">
        <w:rPr>
          <w:i/>
        </w:rPr>
        <w:t>Met</w:t>
      </w:r>
      <w:r w:rsidR="00B40FE5" w:rsidRPr="00D215FF">
        <w:t>. 1026b24). Both reasons consider Aristotelian statute of categorical predication as an inadequate path to metaphysics. According to Scotus, both objections to the categorical logic ha</w:t>
      </w:r>
      <w:r w:rsidR="00D576EC" w:rsidRPr="00D215FF">
        <w:t xml:space="preserve">ve </w:t>
      </w:r>
      <w:r w:rsidR="00B40FE5" w:rsidRPr="00D215FF">
        <w:t xml:space="preserve">a fundamental character and </w:t>
      </w:r>
      <w:r w:rsidR="00D576EC" w:rsidRPr="00D215FF">
        <w:t xml:space="preserve">they </w:t>
      </w:r>
      <w:r w:rsidR="00B40FE5" w:rsidRPr="00D215FF">
        <w:t xml:space="preserve">make it impossible to classify the Aristotelian categories in the structure of metaphysics as the first science of being. </w:t>
      </w:r>
      <w:r w:rsidRPr="00D215FF">
        <w:t xml:space="preserve">The subject of metaphysics is not the imposition of meaning from the first substance to the second </w:t>
      </w:r>
      <w:r w:rsidR="000078A8" w:rsidRPr="00D215FF">
        <w:t xml:space="preserve">made </w:t>
      </w:r>
      <w:r w:rsidRPr="00D215FF">
        <w:t xml:space="preserve">in </w:t>
      </w:r>
      <w:r w:rsidR="000078A8" w:rsidRPr="00D215FF">
        <w:t xml:space="preserve">virtue </w:t>
      </w:r>
      <w:r w:rsidRPr="00D215FF">
        <w:t xml:space="preserve">of the metaphysical dative (τό τί ἦν εἶναι, </w:t>
      </w:r>
      <w:r w:rsidRPr="00D215FF">
        <w:rPr>
          <w:i/>
        </w:rPr>
        <w:t>quidditas</w:t>
      </w:r>
      <w:r w:rsidRPr="00D215FF">
        <w:t>). Scotus does not need reality as basis of new metaphysics. Avicenna</w:t>
      </w:r>
      <w:r w:rsidR="00020F51" w:rsidRPr="00D215FF">
        <w:t>’</w:t>
      </w:r>
      <w:r w:rsidRPr="00D215FF">
        <w:t xml:space="preserve">s being in its pure form stands </w:t>
      </w:r>
      <w:r w:rsidR="00D571D7" w:rsidRPr="00D215FF">
        <w:t xml:space="preserve">permanently </w:t>
      </w:r>
      <w:r w:rsidRPr="00D215FF">
        <w:t xml:space="preserve">before his enlightened intellect because it exists in the mode </w:t>
      </w:r>
      <w:r w:rsidRPr="00D215FF">
        <w:rPr>
          <w:i/>
        </w:rPr>
        <w:t>ens inquantum ens</w:t>
      </w:r>
      <w:r w:rsidRPr="00D215FF">
        <w:t>.</w:t>
      </w:r>
      <w:r w:rsidR="001E1B67" w:rsidRPr="00D215FF">
        <w:t xml:space="preserve"> </w:t>
      </w:r>
      <w:r w:rsidR="00E56031" w:rsidRPr="00D215FF">
        <w:t xml:space="preserve">The school of </w:t>
      </w:r>
      <w:r w:rsidR="00E56031" w:rsidRPr="00D215FF">
        <w:rPr>
          <w:i/>
        </w:rPr>
        <w:t>G</w:t>
      </w:r>
      <w:r w:rsidR="00384394" w:rsidRPr="00D215FF">
        <w:rPr>
          <w:i/>
        </w:rPr>
        <w:t>rammatici</w:t>
      </w:r>
      <w:r w:rsidR="00384394" w:rsidRPr="00D215FF">
        <w:t xml:space="preserve"> and </w:t>
      </w:r>
      <w:r w:rsidR="00384394" w:rsidRPr="00D215FF">
        <w:rPr>
          <w:i/>
        </w:rPr>
        <w:t>sophistae Latini</w:t>
      </w:r>
      <w:r w:rsidR="00384394" w:rsidRPr="00D215FF">
        <w:t xml:space="preserve"> abolished metaphysics by replacing it with the formal </w:t>
      </w:r>
      <w:r w:rsidR="002519CD" w:rsidRPr="00D215FF">
        <w:t>“</w:t>
      </w:r>
      <w:r w:rsidR="00384394" w:rsidRPr="00D215FF">
        <w:t>logic</w:t>
      </w:r>
      <w:r w:rsidR="002519CD" w:rsidRPr="00D215FF">
        <w:t xml:space="preserve"> of Antichrist.”</w:t>
      </w:r>
      <w:r w:rsidR="00384394" w:rsidRPr="00D215FF">
        <w:t xml:space="preserve"> </w:t>
      </w:r>
      <w:r w:rsidR="00384394" w:rsidRPr="00D215FF">
        <w:lastRenderedPageBreak/>
        <w:t xml:space="preserve">For Scotus, the rejection of metaphysical validity of modern logic did not mean that modern metaphysics </w:t>
      </w:r>
      <w:r w:rsidR="00B728B5" w:rsidRPr="00D215FF">
        <w:t xml:space="preserve">took up the </w:t>
      </w:r>
      <w:r w:rsidR="00384394" w:rsidRPr="00D215FF">
        <w:t xml:space="preserve">original </w:t>
      </w:r>
      <w:r w:rsidR="00B728B5" w:rsidRPr="00D215FF">
        <w:t xml:space="preserve">nature </w:t>
      </w:r>
      <w:r w:rsidR="00384394" w:rsidRPr="00D215FF">
        <w:t xml:space="preserve">of </w:t>
      </w:r>
      <w:r w:rsidR="000049DB" w:rsidRPr="00D215FF">
        <w:t xml:space="preserve">the </w:t>
      </w:r>
      <w:r w:rsidR="00384394" w:rsidRPr="00D215FF">
        <w:t xml:space="preserve">categorical predication, </w:t>
      </w:r>
      <w:r w:rsidR="00B728B5" w:rsidRPr="00D215FF">
        <w:t xml:space="preserve">that Boethius and Abelard presented as </w:t>
      </w:r>
      <w:r w:rsidR="00B728B5" w:rsidRPr="00D215FF">
        <w:rPr>
          <w:i/>
        </w:rPr>
        <w:t>L</w:t>
      </w:r>
      <w:r w:rsidR="00384394" w:rsidRPr="00D215FF">
        <w:rPr>
          <w:i/>
        </w:rPr>
        <w:t>ogica Vetus</w:t>
      </w:r>
      <w:r w:rsidR="00384394" w:rsidRPr="00D215FF">
        <w:t xml:space="preserve">. The </w:t>
      </w:r>
      <w:r w:rsidR="00D61F61" w:rsidRPr="00D215FF">
        <w:t xml:space="preserve">work </w:t>
      </w:r>
      <w:r w:rsidR="00D61F61" w:rsidRPr="00D215FF">
        <w:rPr>
          <w:i/>
        </w:rPr>
        <w:t>C</w:t>
      </w:r>
      <w:r w:rsidR="00384394" w:rsidRPr="00D215FF">
        <w:rPr>
          <w:i/>
        </w:rPr>
        <w:t>ategories</w:t>
      </w:r>
      <w:r w:rsidR="00384394" w:rsidRPr="00D215FF">
        <w:t xml:space="preserve"> </w:t>
      </w:r>
      <w:r w:rsidR="00D61F61" w:rsidRPr="00D215FF">
        <w:t xml:space="preserve">worked out </w:t>
      </w:r>
      <w:r w:rsidR="00384394" w:rsidRPr="00D215FF">
        <w:t>the metaphysical unity on the basis of the hyparchic</w:t>
      </w:r>
      <w:r w:rsidR="00D61F61" w:rsidRPr="00D215FF">
        <w:t>al</w:t>
      </w:r>
      <w:r w:rsidR="00384394" w:rsidRPr="00D215FF">
        <w:t xml:space="preserve"> imposition from the first substance and the universal supposition from the second substance (OBJ I, </w:t>
      </w:r>
      <w:r w:rsidR="007F3562" w:rsidRPr="00D215FF">
        <w:t>ch.</w:t>
      </w:r>
      <w:r w:rsidR="00020F51" w:rsidRPr="00D215FF">
        <w:t> </w:t>
      </w:r>
      <w:r w:rsidR="00384394" w:rsidRPr="00D215FF">
        <w:t xml:space="preserve">1.3). </w:t>
      </w:r>
      <w:r w:rsidR="00D61F61" w:rsidRPr="00D215FF">
        <w:t xml:space="preserve">Scotus rejects to reduce </w:t>
      </w:r>
      <w:r w:rsidR="00384394" w:rsidRPr="00D215FF">
        <w:t xml:space="preserve">the categorical predication </w:t>
      </w:r>
      <w:r w:rsidR="00D61F61" w:rsidRPr="00D215FF">
        <w:t xml:space="preserve">to </w:t>
      </w:r>
      <w:r w:rsidR="00384394" w:rsidRPr="00D215FF">
        <w:t xml:space="preserve">a logical exercise, </w:t>
      </w:r>
      <w:r w:rsidR="00D61F61" w:rsidRPr="00D215FF">
        <w:t xml:space="preserve">since it </w:t>
      </w:r>
      <w:r w:rsidR="00384394" w:rsidRPr="00D215FF">
        <w:t xml:space="preserve">cannot </w:t>
      </w:r>
      <w:r w:rsidR="00D61F61" w:rsidRPr="00D215FF">
        <w:t xml:space="preserve">reach </w:t>
      </w:r>
      <w:r w:rsidR="00384394" w:rsidRPr="00D215FF">
        <w:t xml:space="preserve">the unified sense of being </w:t>
      </w:r>
      <w:r w:rsidR="00C77D74" w:rsidRPr="00D215FF">
        <w:t>that the metaphysics looks for</w:t>
      </w:r>
      <w:r w:rsidR="00384394" w:rsidRPr="00D215FF">
        <w:t>. Scotus quotes Aristotelian Boethius to support his position (</w:t>
      </w:r>
      <w:r w:rsidR="00384394" w:rsidRPr="00D215FF">
        <w:rPr>
          <w:i/>
        </w:rPr>
        <w:t>logica est de secundis intentionibus applicatis primis</w:t>
      </w:r>
      <w:r w:rsidR="00384394" w:rsidRPr="00D215FF">
        <w:t>; ibi</w:t>
      </w:r>
      <w:r w:rsidR="001C5A83" w:rsidRPr="00D215FF">
        <w:t>d, q</w:t>
      </w:r>
      <w:r w:rsidR="00384394" w:rsidRPr="00D215FF">
        <w:t>. 1, no.</w:t>
      </w:r>
      <w:r w:rsidR="00020F51" w:rsidRPr="00D215FF">
        <w:t> </w:t>
      </w:r>
      <w:r w:rsidR="00384394" w:rsidRPr="00D215FF">
        <w:t xml:space="preserve">6; OPh I, 250.2‒3). The appeal to Boethius is </w:t>
      </w:r>
      <w:r w:rsidR="00F064C8" w:rsidRPr="00D215FF">
        <w:t>a pure sophistry</w:t>
      </w:r>
      <w:r w:rsidR="00384394" w:rsidRPr="00D215FF">
        <w:t xml:space="preserve">. No classical Aristotelian would have allowed a degradation of categorical predication to a mere logical exercise, because metaphysical predication would have lost the correspondence of thinking </w:t>
      </w:r>
      <w:r w:rsidR="001A1C5F" w:rsidRPr="00D215FF">
        <w:t xml:space="preserve">to </w:t>
      </w:r>
      <w:r w:rsidR="00384394" w:rsidRPr="00D215FF">
        <w:t>real first substance</w:t>
      </w:r>
      <w:r w:rsidR="001A1C5F" w:rsidRPr="00D215FF">
        <w:t>s</w:t>
      </w:r>
      <w:r w:rsidR="00384394" w:rsidRPr="00D215FF">
        <w:t xml:space="preserve">. </w:t>
      </w:r>
      <w:r w:rsidR="00323D98" w:rsidRPr="00D215FF">
        <w:t>Scotus cannot follow the path of Aristotelian metaphysics given by Averroes′</w:t>
      </w:r>
      <w:r w:rsidR="008750A9" w:rsidRPr="00D215FF">
        <w:t>s</w:t>
      </w:r>
      <w:r w:rsidR="00323D98" w:rsidRPr="00D215FF">
        <w:t xml:space="preserve"> definition of “substance </w:t>
      </w:r>
      <w:r w:rsidR="00323D98" w:rsidRPr="00D215FF">
        <w:rPr>
          <w:i/>
        </w:rPr>
        <w:t>qua</w:t>
      </w:r>
      <w:r w:rsidR="00323D98" w:rsidRPr="00D215FF">
        <w:t xml:space="preserve"> substance.” In accordance with Avicenna</w:t>
      </w:r>
      <w:r w:rsidR="00020F51" w:rsidRPr="00D215FF">
        <w:t>’</w:t>
      </w:r>
      <w:r w:rsidR="00323D98" w:rsidRPr="00D215FF">
        <w:t>s metaphysics, he regards categorical predication at the level of substance as an insufficient form of univocal unity (</w:t>
      </w:r>
      <w:r w:rsidR="00323D98" w:rsidRPr="00D215FF">
        <w:rPr>
          <w:i/>
        </w:rPr>
        <w:t>Avicenna dicit: qui dicit ens, non dicit substantiam nec accidens</w:t>
      </w:r>
      <w:r w:rsidR="00323D98" w:rsidRPr="00D215FF">
        <w:t>).</w:t>
      </w:r>
      <w:r w:rsidR="00C8514A" w:rsidRPr="00D215FF">
        <w:rPr>
          <w:szCs w:val="24"/>
          <w:vertAlign w:val="superscript"/>
        </w:rPr>
        <w:footnoteReference w:id="420"/>
      </w:r>
      <w:r w:rsidR="00323D98" w:rsidRPr="00D215FF">
        <w:t xml:space="preserve"> According to Scotus, the determination of metaphysics can neither proceed from the intellect alone nor from contingent first substances. Scotus had to find a new unity of being beyond categorical predication</w:t>
      </w:r>
      <w:r w:rsidR="00503A24" w:rsidRPr="00D215FF">
        <w:t xml:space="preserve"> that l</w:t>
      </w:r>
      <w:r w:rsidR="00323D98" w:rsidRPr="00D215FF">
        <w:t xml:space="preserve">ost metaphysical meaning </w:t>
      </w:r>
      <w:r w:rsidR="00255079" w:rsidRPr="00D215FF">
        <w:t xml:space="preserve">preserved </w:t>
      </w:r>
      <w:r w:rsidR="00323D98" w:rsidRPr="00D215FF">
        <w:t xml:space="preserve">in the first Averroism. The new path to the definition of the first science is given only with regard to the Avicennian first substance as </w:t>
      </w:r>
      <w:r w:rsidR="00503A24" w:rsidRPr="00D215FF">
        <w:t xml:space="preserve">a kind of </w:t>
      </w:r>
      <w:r w:rsidR="00323D98" w:rsidRPr="00D215FF">
        <w:rPr>
          <w:i/>
        </w:rPr>
        <w:t>scibile</w:t>
      </w:r>
      <w:r w:rsidR="00323D98" w:rsidRPr="00D215FF">
        <w:t xml:space="preserve">, which is given in the </w:t>
      </w:r>
      <w:r w:rsidR="00B535D1" w:rsidRPr="00D215FF">
        <w:t xml:space="preserve">pure insight of being as being. </w:t>
      </w:r>
      <w:r w:rsidR="00323D98" w:rsidRPr="00D215FF">
        <w:t>Scotus integrated the Aristotelian metaphysics of Avicenna</w:t>
      </w:r>
      <w:r w:rsidR="00020F51" w:rsidRPr="00D215FF">
        <w:t>’</w:t>
      </w:r>
      <w:r w:rsidR="00323D98" w:rsidRPr="00D215FF">
        <w:t>s amphiboli</w:t>
      </w:r>
      <w:r w:rsidR="00503A24" w:rsidRPr="00D215FF">
        <w:t>c predication and rejected the “meta-physics”</w:t>
      </w:r>
      <w:r w:rsidR="00323D98" w:rsidRPr="00D215FF">
        <w:t xml:space="preserve"> given by the actuality of the first substance</w:t>
      </w:r>
      <w:r w:rsidR="00C20722" w:rsidRPr="00D215FF">
        <w:t xml:space="preserve"> as the first Averroism</w:t>
      </w:r>
      <w:r w:rsidR="00323D98" w:rsidRPr="00D215FF">
        <w:t xml:space="preserve"> defended </w:t>
      </w:r>
      <w:r w:rsidR="00C20722" w:rsidRPr="00D215FF">
        <w:t>it</w:t>
      </w:r>
      <w:r w:rsidR="00323D98" w:rsidRPr="00D215FF">
        <w:t>.</w:t>
      </w:r>
    </w:p>
    <w:p w14:paraId="1ECC7DB1" w14:textId="120DD007" w:rsidR="00BA6ACB" w:rsidRPr="00D215FF" w:rsidRDefault="00150116" w:rsidP="00BA6ACB">
      <w:pPr>
        <w:ind w:firstLine="708"/>
      </w:pPr>
      <w:r w:rsidRPr="00D215FF">
        <w:t xml:space="preserve">New </w:t>
      </w:r>
      <w:r w:rsidR="00576B59" w:rsidRPr="00D215FF">
        <w:t xml:space="preserve">interpretation of </w:t>
      </w:r>
      <w:r w:rsidR="00130770" w:rsidRPr="00D215FF">
        <w:rPr>
          <w:i/>
        </w:rPr>
        <w:t>C</w:t>
      </w:r>
      <w:r w:rsidR="00576B59" w:rsidRPr="00D215FF">
        <w:rPr>
          <w:i/>
        </w:rPr>
        <w:t>ategories</w:t>
      </w:r>
      <w:r w:rsidR="00E6446A" w:rsidRPr="00D215FF">
        <w:t xml:space="preserve"> codified</w:t>
      </w:r>
      <w:r w:rsidR="00576B59" w:rsidRPr="00D215FF">
        <w:t xml:space="preserve"> </w:t>
      </w:r>
      <w:r w:rsidR="00E55ABA" w:rsidRPr="00D215FF">
        <w:t xml:space="preserve">a new </w:t>
      </w:r>
      <w:r w:rsidR="00576B59" w:rsidRPr="00D215FF">
        <w:t>difference between formal logic and metaphysics</w:t>
      </w:r>
      <w:r w:rsidR="00E6446A" w:rsidRPr="00D215FF">
        <w:t xml:space="preserve">. It </w:t>
      </w:r>
      <w:r w:rsidR="00576B59" w:rsidRPr="00D215FF">
        <w:t xml:space="preserve">points to fundamentally changed statute of </w:t>
      </w:r>
      <w:r w:rsidR="00130770" w:rsidRPr="00D215FF">
        <w:t>categorical statements</w:t>
      </w:r>
      <w:r w:rsidR="00576B59" w:rsidRPr="00D215FF">
        <w:t xml:space="preserve">. This has been stated in the </w:t>
      </w:r>
      <w:r w:rsidR="00D03651" w:rsidRPr="00D215FF">
        <w:t>previous matrices. The amphibolic</w:t>
      </w:r>
      <w:r w:rsidR="00576B59" w:rsidRPr="00D215FF">
        <w:t xml:space="preserve"> categorical predication introduced by Elias (OBJ I, </w:t>
      </w:r>
      <w:r w:rsidR="007F3562" w:rsidRPr="00D215FF">
        <w:t>ch.</w:t>
      </w:r>
      <w:r w:rsidR="00576B59" w:rsidRPr="00D215FF">
        <w:t xml:space="preserve"> 2.1.2) replaced for the first time the original meaning of Aristotelian </w:t>
      </w:r>
      <w:r w:rsidR="00324731" w:rsidRPr="00D215FF">
        <w:t xml:space="preserve">categories. </w:t>
      </w:r>
      <w:r w:rsidR="00E20B0B" w:rsidRPr="00D215FF">
        <w:t xml:space="preserve">By declaring the status of “logical” categories insufficient for the foundation of </w:t>
      </w:r>
      <w:r w:rsidR="00E20B0B" w:rsidRPr="00D215FF">
        <w:lastRenderedPageBreak/>
        <w:t xml:space="preserve">metaphysics, </w:t>
      </w:r>
      <w:r w:rsidR="00324731" w:rsidRPr="00D215FF">
        <w:t xml:space="preserve">Scotus </w:t>
      </w:r>
      <w:r w:rsidR="00684E08" w:rsidRPr="00D215FF">
        <w:t xml:space="preserve">took </w:t>
      </w:r>
      <w:r w:rsidR="00576B59" w:rsidRPr="00D215FF">
        <w:t>one step further to the nihilism of the first substanc</w:t>
      </w:r>
      <w:r w:rsidR="00E20B0B" w:rsidRPr="00D215FF">
        <w:t>e</w:t>
      </w:r>
      <w:r w:rsidR="00576B59" w:rsidRPr="00D215FF">
        <w:t xml:space="preserve">. </w:t>
      </w:r>
      <w:r w:rsidR="00827CA3" w:rsidRPr="00D215FF">
        <w:t>The new metaphysics had to find the primary metaphysical abstraction from which the first and original unity of being emerges. The original distinction between first and second substance has become the modern duality b</w:t>
      </w:r>
      <w:r w:rsidR="00757E37" w:rsidRPr="00D215FF">
        <w:t>etween the modern logic of A</w:t>
      </w:r>
      <w:r w:rsidR="00827CA3" w:rsidRPr="00D215FF">
        <w:t xml:space="preserve">ntichrist and the essential metaphysics of the chimera. On the side of Aristotelianism stood </w:t>
      </w:r>
      <w:r w:rsidR="00456875" w:rsidRPr="00D215FF">
        <w:t xml:space="preserve">the </w:t>
      </w:r>
      <w:r w:rsidR="00827CA3" w:rsidRPr="00D215FF">
        <w:t>categorial logic (</w:t>
      </w:r>
      <w:r w:rsidR="006A2CA2" w:rsidRPr="00D215FF">
        <w:rPr>
          <w:i/>
        </w:rPr>
        <w:t>l</w:t>
      </w:r>
      <w:r w:rsidR="00827CA3" w:rsidRPr="00D215FF">
        <w:rPr>
          <w:i/>
        </w:rPr>
        <w:t>ogica Vetus</w:t>
      </w:r>
      <w:r w:rsidR="00827CA3" w:rsidRPr="00D215FF">
        <w:t>)</w:t>
      </w:r>
      <w:r w:rsidR="001328DC" w:rsidRPr="00D215FF">
        <w:t xml:space="preserve"> that </w:t>
      </w:r>
      <w:r w:rsidR="00757E37" w:rsidRPr="00D215FF">
        <w:t>followed the metaphysics of “</w:t>
      </w:r>
      <w:r w:rsidR="00827CA3" w:rsidRPr="00D215FF">
        <w:t xml:space="preserve">substance </w:t>
      </w:r>
      <w:r w:rsidR="00827CA3" w:rsidRPr="00D215FF">
        <w:rPr>
          <w:i/>
        </w:rPr>
        <w:t>qua</w:t>
      </w:r>
      <w:r w:rsidR="00757E37" w:rsidRPr="00D215FF">
        <w:t xml:space="preserve"> substance</w:t>
      </w:r>
      <w:r w:rsidR="00827CA3" w:rsidRPr="00D215FF">
        <w:t>.</w:t>
      </w:r>
      <w:r w:rsidR="00757E37" w:rsidRPr="00D215FF">
        <w:t>”</w:t>
      </w:r>
      <w:r w:rsidR="00827CA3" w:rsidRPr="00D215FF">
        <w:t xml:space="preserve"> Aristotle</w:t>
      </w:r>
      <w:r w:rsidR="00020F51" w:rsidRPr="00D215FF">
        <w:t>’</w:t>
      </w:r>
      <w:r w:rsidR="00827CA3" w:rsidRPr="00D215FF">
        <w:t>s categorical predication lost all its essential characteristics a</w:t>
      </w:r>
      <w:r w:rsidR="001328DC" w:rsidRPr="00D215FF">
        <w:t xml:space="preserve">bout </w:t>
      </w:r>
      <w:r w:rsidR="00827CA3" w:rsidRPr="00D215FF">
        <w:t>1290.</w:t>
      </w:r>
    </w:p>
    <w:p w14:paraId="61DA45AB" w14:textId="3C1421FF" w:rsidR="00BA6ACB" w:rsidRPr="00D215FF" w:rsidRDefault="001D443A" w:rsidP="00BA6ACB">
      <w:pPr>
        <w:pStyle w:val="Odstavecseseznamem"/>
        <w:numPr>
          <w:ilvl w:val="0"/>
          <w:numId w:val="6"/>
        </w:numPr>
      </w:pPr>
      <w:r w:rsidRPr="00D215FF">
        <w:t>It</w:t>
      </w:r>
      <w:r w:rsidR="00BA6ACB" w:rsidRPr="00D215FF">
        <w:t xml:space="preserve"> lost t</w:t>
      </w:r>
      <w:r w:rsidR="00576B59" w:rsidRPr="00D215FF">
        <w:t xml:space="preserve">he attachment to the first substance as the ultimate source of unity </w:t>
      </w:r>
      <w:r w:rsidRPr="00D215FF">
        <w:t xml:space="preserve">made </w:t>
      </w:r>
      <w:r w:rsidR="004620EE" w:rsidRPr="00D215FF">
        <w:t>“</w:t>
      </w:r>
      <w:r w:rsidR="00576B59" w:rsidRPr="00D215FF">
        <w:rPr>
          <w:i/>
        </w:rPr>
        <w:t>ad unum</w:t>
      </w:r>
      <w:r w:rsidR="00BA6ACB" w:rsidRPr="00D215FF">
        <w:t>.</w:t>
      </w:r>
      <w:r w:rsidR="004620EE" w:rsidRPr="00D215FF">
        <w:t>”</w:t>
      </w:r>
    </w:p>
    <w:p w14:paraId="6619A70F" w14:textId="2C535A2B" w:rsidR="00BA6ACB" w:rsidRPr="00D215FF" w:rsidRDefault="00576B59" w:rsidP="00BA6ACB">
      <w:pPr>
        <w:pStyle w:val="Odstavecseseznamem"/>
        <w:numPr>
          <w:ilvl w:val="0"/>
          <w:numId w:val="6"/>
        </w:numPr>
      </w:pPr>
      <w:r w:rsidRPr="00D215FF">
        <w:t xml:space="preserve">The second substance </w:t>
      </w:r>
      <w:r w:rsidR="00BA6ACB" w:rsidRPr="00D215FF">
        <w:t xml:space="preserve">lost </w:t>
      </w:r>
      <w:r w:rsidRPr="00D215FF">
        <w:t>the statute</w:t>
      </w:r>
      <w:r w:rsidR="00BA6ACB" w:rsidRPr="00D215FF">
        <w:t xml:space="preserve"> </w:t>
      </w:r>
      <w:r w:rsidRPr="00D215FF">
        <w:t xml:space="preserve">given by the primacy of meaning predicated on the basis </w:t>
      </w:r>
      <w:r w:rsidR="001D443A" w:rsidRPr="00D215FF">
        <w:t xml:space="preserve">that was made by </w:t>
      </w:r>
      <w:r w:rsidRPr="00D215FF">
        <w:t xml:space="preserve">the metaphysical dative. </w:t>
      </w:r>
    </w:p>
    <w:p w14:paraId="7F11CBAC" w14:textId="070C0926" w:rsidR="00BA6ACB" w:rsidRPr="00D215FF" w:rsidRDefault="00576B59" w:rsidP="00BA6ACB">
      <w:pPr>
        <w:pStyle w:val="Odstavecseseznamem"/>
        <w:numPr>
          <w:ilvl w:val="0"/>
          <w:numId w:val="6"/>
        </w:numPr>
      </w:pPr>
      <w:r w:rsidRPr="00D215FF">
        <w:t>The categorical predication related to causally acting first substance</w:t>
      </w:r>
      <w:r w:rsidR="00BA6ACB" w:rsidRPr="00D215FF">
        <w:t xml:space="preserve">s </w:t>
      </w:r>
      <w:r w:rsidRPr="00D215FF">
        <w:t xml:space="preserve">was no longer the main component of demonstrative </w:t>
      </w:r>
      <w:r w:rsidR="00BA6ACB" w:rsidRPr="00D215FF">
        <w:t xml:space="preserve">proof, due to </w:t>
      </w:r>
      <w:r w:rsidR="000049DB" w:rsidRPr="00D215FF">
        <w:t xml:space="preserve">the </w:t>
      </w:r>
      <w:r w:rsidR="00BA6ACB" w:rsidRPr="00D215FF">
        <w:t>introduction of Oxfordian Fallacy.</w:t>
      </w:r>
    </w:p>
    <w:p w14:paraId="380E3310" w14:textId="77777777" w:rsidR="00BA6ACB" w:rsidRPr="00D215FF" w:rsidRDefault="00BA6ACB" w:rsidP="00BA6ACB">
      <w:pPr>
        <w:pStyle w:val="Odstavecseseznamem"/>
        <w:numPr>
          <w:ilvl w:val="0"/>
          <w:numId w:val="6"/>
        </w:numPr>
      </w:pPr>
      <w:r w:rsidRPr="00D215FF">
        <w:t>The new “categorical”</w:t>
      </w:r>
      <w:r w:rsidR="00576B59" w:rsidRPr="00D215FF">
        <w:t xml:space="preserve"> (i.e. objectively) determining causality comes primarily from thinking</w:t>
      </w:r>
      <w:r w:rsidRPr="00D215FF">
        <w:t xml:space="preserve"> and not from reality.</w:t>
      </w:r>
    </w:p>
    <w:p w14:paraId="3D023DB5" w14:textId="718EDD56" w:rsidR="00B2728D" w:rsidRPr="00D215FF" w:rsidRDefault="00576B59" w:rsidP="00233DE4">
      <w:r w:rsidRPr="00D215FF">
        <w:t>The second Aristotelian substance signifies the unity of being in the realm of logical equivocation and within the framework of subjectively given intentionality. The table of categories</w:t>
      </w:r>
      <w:r w:rsidR="00451648" w:rsidRPr="00D215FF">
        <w:t xml:space="preserve"> </w:t>
      </w:r>
      <w:r w:rsidR="002F5F3A" w:rsidRPr="00D215FF">
        <w:t xml:space="preserve">does not even entail </w:t>
      </w:r>
      <w:r w:rsidRPr="00D215FF">
        <w:t>the analogical unity of being, but only the equivalence of purely nominal determination</w:t>
      </w:r>
      <w:r w:rsidR="002F5F3A" w:rsidRPr="00D215FF">
        <w:t>s</w:t>
      </w:r>
      <w:r w:rsidRPr="00D215FF">
        <w:t xml:space="preserve"> given grammatically according to Priscianus (OBJ</w:t>
      </w:r>
      <w:r w:rsidR="00020F51" w:rsidRPr="00D215FF">
        <w:t> </w:t>
      </w:r>
      <w:r w:rsidRPr="00D215FF">
        <w:t xml:space="preserve">II, </w:t>
      </w:r>
      <w:r w:rsidR="007F3562" w:rsidRPr="00D215FF">
        <w:t>ch.</w:t>
      </w:r>
      <w:r w:rsidR="00020F51" w:rsidRPr="00D215FF">
        <w:t> </w:t>
      </w:r>
      <w:r w:rsidRPr="00D215FF">
        <w:t xml:space="preserve">1.1). As a result, the divorce from the reality </w:t>
      </w:r>
      <w:r w:rsidR="00310DB7" w:rsidRPr="00D215FF">
        <w:t xml:space="preserve">that related to </w:t>
      </w:r>
      <w:r w:rsidRPr="00D215FF">
        <w:t xml:space="preserve">the unity of the ten categories </w:t>
      </w:r>
      <w:r w:rsidR="00170364" w:rsidRPr="00D215FF">
        <w:t>w</w:t>
      </w:r>
      <w:r w:rsidR="000049DB" w:rsidRPr="00D215FF">
        <w:t>as</w:t>
      </w:r>
      <w:r w:rsidR="00170364" w:rsidRPr="00D215FF">
        <w:t xml:space="preserve"> </w:t>
      </w:r>
      <w:r w:rsidRPr="00D215FF">
        <w:t>completed. Scotus</w:t>
      </w:r>
      <w:r w:rsidR="00020F51" w:rsidRPr="00D215FF">
        <w:t>’</w:t>
      </w:r>
      <w:r w:rsidR="00203F65" w:rsidRPr="00D215FF">
        <w:t>s</w:t>
      </w:r>
      <w:r w:rsidRPr="00D215FF">
        <w:t xml:space="preserve"> metaphysical destruction of categories confirms the epochal victory of analytical philosophy</w:t>
      </w:r>
      <w:r w:rsidR="00203F65" w:rsidRPr="00D215FF">
        <w:t xml:space="preserve"> </w:t>
      </w:r>
      <w:r w:rsidRPr="00D215FF">
        <w:t xml:space="preserve">based on </w:t>
      </w:r>
      <w:r w:rsidR="0068277F" w:rsidRPr="00D215FF">
        <w:t>Oxfordian Fallacy. R</w:t>
      </w:r>
      <w:r w:rsidRPr="00D215FF">
        <w:t xml:space="preserve">eal </w:t>
      </w:r>
      <w:r w:rsidR="0068277F" w:rsidRPr="00D215FF">
        <w:t xml:space="preserve">first </w:t>
      </w:r>
      <w:r w:rsidRPr="00D215FF">
        <w:t>substance</w:t>
      </w:r>
      <w:r w:rsidR="0068277F" w:rsidRPr="00D215FF">
        <w:t>s</w:t>
      </w:r>
      <w:r w:rsidRPr="00D215FF">
        <w:t xml:space="preserve"> became a superfluous ballast for metaphysical </w:t>
      </w:r>
      <w:r w:rsidR="00B56D21" w:rsidRPr="00D215FF">
        <w:t>speculation</w:t>
      </w:r>
      <w:r w:rsidRPr="00D215FF">
        <w:t>.</w:t>
      </w:r>
      <w:r w:rsidR="00233DE4" w:rsidRPr="00D215FF">
        <w:t xml:space="preserve"> </w:t>
      </w:r>
      <w:r w:rsidR="003039B2" w:rsidRPr="00D215FF">
        <w:t xml:space="preserve">Scotus </w:t>
      </w:r>
      <w:r w:rsidR="00A957AD" w:rsidRPr="00D215FF">
        <w:t>successfully completed the eclipse of the first substance, which the successors of Kilwardby, as well as the analytical logicians Walcote and Bonkes, were advancing at the same time (OBJ</w:t>
      </w:r>
      <w:r w:rsidR="00020F51" w:rsidRPr="00D215FF">
        <w:t> </w:t>
      </w:r>
      <w:r w:rsidR="00A957AD" w:rsidRPr="00D215FF">
        <w:t xml:space="preserve">II, </w:t>
      </w:r>
      <w:r w:rsidR="007F3562" w:rsidRPr="00D215FF">
        <w:t>ch.</w:t>
      </w:r>
      <w:r w:rsidR="00A957AD" w:rsidRPr="00D215FF">
        <w:t xml:space="preserve"> 3.4.3). This fact was confirmed in Gilson</w:t>
      </w:r>
      <w:r w:rsidR="00020F51" w:rsidRPr="00D215FF">
        <w:t>’</w:t>
      </w:r>
      <w:r w:rsidR="00A957AD" w:rsidRPr="00D215FF">
        <w:t xml:space="preserve">s study of Scotus by analyzing his rejection of </w:t>
      </w:r>
      <w:r w:rsidR="009013A2" w:rsidRPr="00D215FF">
        <w:t>Averroes</w:t>
      </w:r>
      <w:r w:rsidR="00020F51" w:rsidRPr="00D215FF">
        <w:t>’</w:t>
      </w:r>
      <w:r w:rsidR="0021370F" w:rsidRPr="00D215FF">
        <w:t>s</w:t>
      </w:r>
      <w:r w:rsidR="00A957AD" w:rsidRPr="00D215FF">
        <w:t xml:space="preserve"> metaphysics and the acceptan</w:t>
      </w:r>
      <w:r w:rsidR="00C65BB9" w:rsidRPr="00D215FF">
        <w:t>ce of Avicenna (Gilson</w:t>
      </w:r>
      <w:r w:rsidR="00020F51" w:rsidRPr="00D215FF">
        <w:t> </w:t>
      </w:r>
      <w:r w:rsidR="00C65BB9" w:rsidRPr="00D215FF">
        <w:t>1927, 97–</w:t>
      </w:r>
      <w:r w:rsidR="00A957AD" w:rsidRPr="00D215FF">
        <w:t xml:space="preserve">99). </w:t>
      </w:r>
      <w:r w:rsidR="00B2728D" w:rsidRPr="00D215FF">
        <w:t xml:space="preserve">Scotus created a univocal unity of being that goes beyond categorical predication. The imposition of a universal meaning cannot come from the “logical” equivocity of the categorical substance, but only from the univocal view of unity. The deduction </w:t>
      </w:r>
      <w:r w:rsidR="00B2728D" w:rsidRPr="00D215FF">
        <w:rPr>
          <w:i/>
        </w:rPr>
        <w:t>modo geometrico</w:t>
      </w:r>
      <w:r w:rsidR="00B2728D" w:rsidRPr="00D215FF">
        <w:t xml:space="preserve"> to the minimal form of being according to Avicenna enables the reduction of multiplicity to the original unity, which is given in the univocal view </w:t>
      </w:r>
      <w:r w:rsidR="00B2728D" w:rsidRPr="00D215FF">
        <w:lastRenderedPageBreak/>
        <w:t>of being (</w:t>
      </w:r>
      <w:r w:rsidR="00B2728D" w:rsidRPr="00D215FF">
        <w:rPr>
          <w:i/>
        </w:rPr>
        <w:t>omnis multitudo est reducibilis ad unitatem</w:t>
      </w:r>
      <w:r w:rsidR="00B2728D" w:rsidRPr="00D215FF">
        <w:t>).</w:t>
      </w:r>
      <w:r w:rsidR="00B2728D" w:rsidRPr="00D215FF">
        <w:rPr>
          <w:szCs w:val="24"/>
          <w:vertAlign w:val="superscript"/>
        </w:rPr>
        <w:footnoteReference w:id="421"/>
      </w:r>
      <w:r w:rsidR="00B2728D" w:rsidRPr="00D215FF">
        <w:t xml:space="preserve"> New vision </w:t>
      </w:r>
      <w:r w:rsidR="000049DB" w:rsidRPr="00D215FF">
        <w:t>d</w:t>
      </w:r>
      <w:r w:rsidR="00B2728D" w:rsidRPr="00D215FF">
        <w:t xml:space="preserve">etermines the original unity of being, which is given in an objective metaphysical mode, and not in a logical predication, which according to Scotus is given by the table of ten categories. Unity is a metaphysical determination of being, </w:t>
      </w:r>
      <w:r w:rsidR="00A46D3B" w:rsidRPr="00D215FF">
        <w:t xml:space="preserve">it is </w:t>
      </w:r>
      <w:r w:rsidR="00B2728D" w:rsidRPr="00D215FF">
        <w:t xml:space="preserve">not merely a logical concept given as an accident. </w:t>
      </w:r>
    </w:p>
    <w:p w14:paraId="1DCD4A93" w14:textId="38AB92F8" w:rsidR="00A957AD" w:rsidRPr="00D215FF" w:rsidRDefault="003F3DF8" w:rsidP="00A957AD">
      <w:r w:rsidRPr="00D215FF">
        <w:tab/>
        <w:t xml:space="preserve">The disappearance of the first substance and the devaluation of the second substance given as the first category had fundamental metaphysical consequences. Scotus found himself in a paradoxical situation. He created a new metaphysics which, however, had no categorically given subject. The newly created transcendental unity of being could therefore not refer to any foundation. </w:t>
      </w:r>
      <w:r w:rsidR="008F21FA" w:rsidRPr="00D215FF">
        <w:t xml:space="preserve">The metaphysics of the chimera always arises </w:t>
      </w:r>
      <w:r w:rsidR="008F21FA" w:rsidRPr="00D215FF">
        <w:rPr>
          <w:i/>
        </w:rPr>
        <w:t>ex nihilo</w:t>
      </w:r>
      <w:r w:rsidR="008F21FA" w:rsidRPr="00D215FF">
        <w:t xml:space="preserve">; Scotus, however, wanted to sell it as an Aristotelian categorical predication. It makes the only form of statement that ranges the order of being in the mode </w:t>
      </w:r>
      <w:r w:rsidR="008F21FA" w:rsidRPr="00D215FF">
        <w:rPr>
          <w:i/>
        </w:rPr>
        <w:t>per prius</w:t>
      </w:r>
      <w:r w:rsidR="008F21FA" w:rsidRPr="00D215FF">
        <w:t xml:space="preserve"> and </w:t>
      </w:r>
      <w:r w:rsidR="008F21FA" w:rsidRPr="00D215FF">
        <w:rPr>
          <w:i/>
        </w:rPr>
        <w:t>per posterius</w:t>
      </w:r>
      <w:r w:rsidR="008F21FA" w:rsidRPr="00D215FF">
        <w:t xml:space="preserve">. Without this order there is no </w:t>
      </w:r>
      <w:r w:rsidR="008F21FA" w:rsidRPr="00D215FF">
        <w:rPr>
          <w:i/>
        </w:rPr>
        <w:t>resolutio</w:t>
      </w:r>
      <w:r w:rsidR="008F21FA" w:rsidRPr="00D215FF">
        <w:t xml:space="preserve"> and therefore no me</w:t>
      </w:r>
      <w:r w:rsidR="00DE2765" w:rsidRPr="00D215FF">
        <w:t xml:space="preserve">taphysics as the first science. </w:t>
      </w:r>
      <w:r w:rsidR="00A957AD" w:rsidRPr="00D215FF">
        <w:t xml:space="preserve">Aristotle considers the definition </w:t>
      </w:r>
      <w:r w:rsidR="00EB646E" w:rsidRPr="00D215FF">
        <w:t xml:space="preserve">of the first substance to be a </w:t>
      </w:r>
      <w:r w:rsidR="00A957AD" w:rsidRPr="00D215FF">
        <w:t xml:space="preserve">fundamental action for metaphysical cognition of reality. The </w:t>
      </w:r>
      <w:r w:rsidR="00247077" w:rsidRPr="00D215FF">
        <w:t xml:space="preserve">real </w:t>
      </w:r>
      <w:r w:rsidR="00A957AD" w:rsidRPr="00D215FF">
        <w:t xml:space="preserve">substance must be given in the mode </w:t>
      </w:r>
      <w:r w:rsidR="00A957AD" w:rsidRPr="00D215FF">
        <w:rPr>
          <w:i/>
        </w:rPr>
        <w:t>per se</w:t>
      </w:r>
      <w:r w:rsidR="00A957AD" w:rsidRPr="00D215FF">
        <w:t xml:space="preserve"> and be the first object of cognition. Then</w:t>
      </w:r>
      <w:r w:rsidR="001C08BD" w:rsidRPr="00D215FF">
        <w:t>,</w:t>
      </w:r>
      <w:r w:rsidR="00A957AD" w:rsidRPr="00D215FF">
        <w:t xml:space="preserve"> philosophy will be the first science about the </w:t>
      </w:r>
      <w:r w:rsidR="001C08BD" w:rsidRPr="00D215FF">
        <w:t>“</w:t>
      </w:r>
      <w:r w:rsidR="00A957AD" w:rsidRPr="00D215FF">
        <w:t>substance</w:t>
      </w:r>
      <w:r w:rsidR="001C08BD" w:rsidRPr="00D215FF">
        <w:t xml:space="preserve"> </w:t>
      </w:r>
      <w:r w:rsidR="001C08BD" w:rsidRPr="00D215FF">
        <w:rPr>
          <w:i/>
        </w:rPr>
        <w:t>qua</w:t>
      </w:r>
      <w:r w:rsidR="001C08BD" w:rsidRPr="00D215FF">
        <w:t xml:space="preserve"> substance”</w:t>
      </w:r>
      <w:r w:rsidR="00A957AD" w:rsidRPr="00D215FF">
        <w:t xml:space="preserve">. Scotus rejected the statute of Aristotelian substance as the first category for the basis of modern metaphysics. </w:t>
      </w:r>
      <w:r w:rsidR="007B4ECE" w:rsidRPr="00D215FF">
        <w:t xml:space="preserve">In Aristotelian metaphysics, this unique connection to the thing predicated in the past order of being guarantees the univocal unity of the categorical meaning that is established in the generic predication. </w:t>
      </w:r>
      <w:r w:rsidR="00A957AD" w:rsidRPr="00D215FF">
        <w:t xml:space="preserve">As a result, the </w:t>
      </w:r>
      <w:r w:rsidR="00761DC9" w:rsidRPr="00D215FF">
        <w:t xml:space="preserve">connection </w:t>
      </w:r>
      <w:r w:rsidR="00A957AD" w:rsidRPr="00D215FF">
        <w:t>of the metaphysical dative to hyparchic</w:t>
      </w:r>
      <w:r w:rsidR="00761DC9" w:rsidRPr="00D215FF">
        <w:t>al</w:t>
      </w:r>
      <w:r w:rsidR="00A957AD" w:rsidRPr="00D215FF">
        <w:t xml:space="preserve"> existence of real thing</w:t>
      </w:r>
      <w:r w:rsidR="00761DC9" w:rsidRPr="00D215FF">
        <w:t>s</w:t>
      </w:r>
      <w:r w:rsidR="00A957AD" w:rsidRPr="00D215FF">
        <w:t xml:space="preserve"> became obsolete</w:t>
      </w:r>
      <w:r w:rsidR="0026577C" w:rsidRPr="00D215FF">
        <w:t xml:space="preserve"> in modernity</w:t>
      </w:r>
      <w:r w:rsidR="00A957AD" w:rsidRPr="00D215FF">
        <w:t xml:space="preserve">. </w:t>
      </w:r>
      <w:r w:rsidR="00337621" w:rsidRPr="00D215FF">
        <w:t xml:space="preserve">Scotus took the model of Avicennist parousia; the </w:t>
      </w:r>
      <w:r w:rsidR="000049DB" w:rsidRPr="00D215FF">
        <w:t xml:space="preserve">being is directly given </w:t>
      </w:r>
      <w:r w:rsidR="0026577C" w:rsidRPr="00D215FF">
        <w:t xml:space="preserve">in reality </w:t>
      </w:r>
      <w:r w:rsidR="000049DB" w:rsidRPr="00D215FF">
        <w:t xml:space="preserve">and it </w:t>
      </w:r>
      <w:r w:rsidR="00337621" w:rsidRPr="00D215FF">
        <w:t xml:space="preserve">manifests itself directly and evidently in the cognition of modern </w:t>
      </w:r>
      <w:r w:rsidR="00337621" w:rsidRPr="00D215FF">
        <w:rPr>
          <w:i/>
        </w:rPr>
        <w:t>illuminati</w:t>
      </w:r>
      <w:r w:rsidR="00337621" w:rsidRPr="00D215FF">
        <w:t xml:space="preserve">. </w:t>
      </w:r>
      <w:r w:rsidR="00A957AD" w:rsidRPr="00D215FF">
        <w:t>He must, however, deal with the basic argument of the metaphysics that the substance is in every respect the first (πολλαχῶς μὲν οὖν λέγεται τὸ πρῶ</w:t>
      </w:r>
      <w:r w:rsidR="00B2728D" w:rsidRPr="00D215FF">
        <w:t>τον)</w:t>
      </w:r>
      <w:r w:rsidR="00AB530E" w:rsidRPr="00D215FF">
        <w:t xml:space="preserve">; </w:t>
      </w:r>
      <w:r w:rsidR="00B2728D" w:rsidRPr="00D215FF">
        <w:t>both in the order of d</w:t>
      </w:r>
      <w:r w:rsidR="00A957AD" w:rsidRPr="00D215FF">
        <w:t xml:space="preserve">efinition as well as in the order of cognition, as well as in the order of the </w:t>
      </w:r>
      <w:r w:rsidR="00DD1BCE" w:rsidRPr="00D215FF">
        <w:t>actualized</w:t>
      </w:r>
      <w:r w:rsidR="00330704" w:rsidRPr="00D215FF">
        <w:t xml:space="preserve"> b</w:t>
      </w:r>
      <w:r w:rsidR="00A957AD" w:rsidRPr="00D215FF">
        <w:t>eing in time (πάντως ἡ οὐσία πρῶτον, καὶ λόγῳ καὶ γνώσει καὶ χρόνῳ</w:t>
      </w:r>
      <w:r w:rsidR="00E47DA6" w:rsidRPr="00D215FF">
        <w:t xml:space="preserve">, </w:t>
      </w:r>
      <w:r w:rsidR="00E47DA6" w:rsidRPr="00D215FF">
        <w:rPr>
          <w:i/>
        </w:rPr>
        <w:t>Met</w:t>
      </w:r>
      <w:r w:rsidR="00E47DA6" w:rsidRPr="00D215FF">
        <w:t>. 1028a32–</w:t>
      </w:r>
      <w:r w:rsidR="00A957AD" w:rsidRPr="00D215FF">
        <w:t xml:space="preserve">33). </w:t>
      </w:r>
      <w:r w:rsidR="00854D8A" w:rsidRPr="00D215FF">
        <w:t xml:space="preserve">The basic problem of modernists is the temporal primacy of the second categorical substance, which is given by the imposition of meaning on the basis of the </w:t>
      </w:r>
      <w:r w:rsidR="00854D8A" w:rsidRPr="00D215FF">
        <w:lastRenderedPageBreak/>
        <w:t xml:space="preserve">causality of the first substances. This order forms the basis of predication </w:t>
      </w:r>
      <w:r w:rsidR="00854D8A" w:rsidRPr="00D215FF">
        <w:rPr>
          <w:i/>
        </w:rPr>
        <w:t xml:space="preserve">per prius </w:t>
      </w:r>
      <w:r w:rsidR="00854D8A" w:rsidRPr="00D215FF">
        <w:t xml:space="preserve">and it secures the following elements: the true order of categorical statements; the structure of metaphysics as the first science; the truth of deductive proof. </w:t>
      </w:r>
      <w:r w:rsidR="00CF34A4" w:rsidRPr="00D215FF">
        <w:t xml:space="preserve">The hyparchical existential facticity of the first substance and the categorial meaning of the second substance, which is given according to </w:t>
      </w:r>
      <w:r w:rsidR="00CF34A4" w:rsidRPr="00D215FF">
        <w:rPr>
          <w:i/>
        </w:rPr>
        <w:t>Categories</w:t>
      </w:r>
      <w:r w:rsidR="00CF34A4" w:rsidRPr="00D215FF">
        <w:t xml:space="preserve">, determine the basic structure of </w:t>
      </w:r>
      <w:r w:rsidR="00CF34A4" w:rsidRPr="00D215FF">
        <w:rPr>
          <w:i/>
        </w:rPr>
        <w:t>Metaphysics</w:t>
      </w:r>
      <w:r w:rsidR="00CF34A4" w:rsidRPr="00D215FF">
        <w:t xml:space="preserve"> and </w:t>
      </w:r>
      <w:r w:rsidR="00CF34A4" w:rsidRPr="00D215FF">
        <w:rPr>
          <w:i/>
        </w:rPr>
        <w:t>Second</w:t>
      </w:r>
      <w:r w:rsidR="00BB7407" w:rsidRPr="00D215FF">
        <w:rPr>
          <w:i/>
        </w:rPr>
        <w:t>s</w:t>
      </w:r>
      <w:r w:rsidR="00CF34A4" w:rsidRPr="00D215FF">
        <w:rPr>
          <w:i/>
        </w:rPr>
        <w:t xml:space="preserve"> Analytics</w:t>
      </w:r>
      <w:r w:rsidR="00CF34A4" w:rsidRPr="00D215FF">
        <w:t>.</w:t>
      </w:r>
      <w:r w:rsidR="00BB7B32" w:rsidRPr="00D215FF">
        <w:t xml:space="preserve"> </w:t>
      </w:r>
      <w:r w:rsidR="00A957AD" w:rsidRPr="00D215FF">
        <w:t xml:space="preserve">The existence of substance is given </w:t>
      </w:r>
      <w:r w:rsidR="00BB7B32" w:rsidRPr="00D215FF">
        <w:rPr>
          <w:i/>
        </w:rPr>
        <w:t xml:space="preserve">per </w:t>
      </w:r>
      <w:r w:rsidR="00A957AD" w:rsidRPr="00D215FF">
        <w:rPr>
          <w:i/>
        </w:rPr>
        <w:t>prius</w:t>
      </w:r>
      <w:r w:rsidR="00A957AD" w:rsidRPr="00D215FF">
        <w:t xml:space="preserve">, and from it the definition of essence proceeds </w:t>
      </w:r>
      <w:r w:rsidR="00BB7B32" w:rsidRPr="00D215FF">
        <w:rPr>
          <w:i/>
        </w:rPr>
        <w:t xml:space="preserve">per </w:t>
      </w:r>
      <w:r w:rsidR="00A957AD" w:rsidRPr="00D215FF">
        <w:rPr>
          <w:i/>
        </w:rPr>
        <w:t>posterius</w:t>
      </w:r>
      <w:r w:rsidR="00A957AD" w:rsidRPr="00D215FF">
        <w:t xml:space="preserve"> (OBJ I, </w:t>
      </w:r>
      <w:r w:rsidR="007F3562" w:rsidRPr="00D215FF">
        <w:t>ch.</w:t>
      </w:r>
      <w:r w:rsidR="00020F51" w:rsidRPr="00D215FF">
        <w:t> </w:t>
      </w:r>
      <w:r w:rsidR="00A957AD" w:rsidRPr="00D215FF">
        <w:t>1.</w:t>
      </w:r>
      <w:r w:rsidR="007401C3" w:rsidRPr="00D215FF">
        <w:t xml:space="preserve">3). </w:t>
      </w:r>
      <w:r w:rsidR="00BB7407" w:rsidRPr="00D215FF">
        <w:t xml:space="preserve">The classical definition of </w:t>
      </w:r>
      <w:r w:rsidR="00BB7407" w:rsidRPr="00D215FF">
        <w:rPr>
          <w:i/>
        </w:rPr>
        <w:t>Seconds Analytics</w:t>
      </w:r>
      <w:r w:rsidR="00BB7407" w:rsidRPr="00D215FF">
        <w:t xml:space="preserve"> and thus of </w:t>
      </w:r>
      <w:r w:rsidR="00BB7407" w:rsidRPr="00D215FF">
        <w:rPr>
          <w:i/>
        </w:rPr>
        <w:t>Metaphysics</w:t>
      </w:r>
      <w:r w:rsidR="00BB7407" w:rsidRPr="00D215FF">
        <w:t xml:space="preserve"> follows the effects of the metaphysical dative. The hyparchic</w:t>
      </w:r>
      <w:r w:rsidR="000049DB" w:rsidRPr="00D215FF">
        <w:t>al</w:t>
      </w:r>
      <w:r w:rsidR="00BB7407" w:rsidRPr="00D215FF">
        <w:t xml:space="preserve"> existence of a real thing precedes its predicated universal essence </w:t>
      </w:r>
      <w:r w:rsidR="00A957AD" w:rsidRPr="00D215FF">
        <w:t xml:space="preserve">(ἀνάγκη γὰρ ἐν a ἑκάστου λόγῳ noun τῆς οὐσίας ἐνυπάρχειν, </w:t>
      </w:r>
      <w:r w:rsidR="00A957AD" w:rsidRPr="00D215FF">
        <w:rPr>
          <w:i/>
        </w:rPr>
        <w:t>Met</w:t>
      </w:r>
      <w:r w:rsidR="00A957AD" w:rsidRPr="00D215FF">
        <w:t xml:space="preserve">. </w:t>
      </w:r>
      <w:r w:rsidR="004E4BF0" w:rsidRPr="00D215FF">
        <w:t>1028a34</w:t>
      </w:r>
      <w:r w:rsidR="004E4BF0" w:rsidRPr="00D215FF">
        <w:rPr>
          <w:rFonts w:cs="Calibri"/>
        </w:rPr>
        <w:t>–</w:t>
      </w:r>
      <w:r w:rsidR="00A957AD" w:rsidRPr="00D215FF">
        <w:t xml:space="preserve">35). </w:t>
      </w:r>
      <w:r w:rsidR="00FB55AB" w:rsidRPr="00D215FF">
        <w:t>Porphyry reversed t</w:t>
      </w:r>
      <w:r w:rsidR="00A957AD" w:rsidRPr="00D215FF">
        <w:t xml:space="preserve">his order </w:t>
      </w:r>
      <w:r w:rsidR="00FB55AB" w:rsidRPr="00D215FF">
        <w:t xml:space="preserve">for the first time </w:t>
      </w:r>
      <w:r w:rsidR="007B283B" w:rsidRPr="00D215FF">
        <w:t>in the term of “doubled being</w:t>
      </w:r>
      <w:r w:rsidR="000049DB" w:rsidRPr="00D215FF">
        <w:t>,”</w:t>
      </w:r>
      <w:r w:rsidR="00A957AD" w:rsidRPr="00D215FF">
        <w:t xml:space="preserve"> in which the pro</w:t>
      </w:r>
      <w:r w:rsidR="006F0C58" w:rsidRPr="00D215FF">
        <w:t>hyp</w:t>
      </w:r>
      <w:r w:rsidR="00A957AD" w:rsidRPr="00D215FF">
        <w:t>archical being supplanted Aristotle</w:t>
      </w:r>
      <w:r w:rsidR="00020F51" w:rsidRPr="00D215FF">
        <w:t>’</w:t>
      </w:r>
      <w:r w:rsidR="00A957AD" w:rsidRPr="00D215FF">
        <w:t xml:space="preserve">s hyparchical substance (OBJ I, </w:t>
      </w:r>
      <w:r w:rsidR="007F3562" w:rsidRPr="00D215FF">
        <w:t>ch.</w:t>
      </w:r>
      <w:r w:rsidR="00A957AD" w:rsidRPr="00D215FF">
        <w:t xml:space="preserve"> 1.3.1). The existence of real first substance</w:t>
      </w:r>
      <w:r w:rsidR="00697869" w:rsidRPr="00D215FF">
        <w:t>s</w:t>
      </w:r>
      <w:r w:rsidR="00A957AD" w:rsidRPr="00D215FF">
        <w:t xml:space="preserve"> is not important for new metaphysics, </w:t>
      </w:r>
      <w:r w:rsidR="00697869" w:rsidRPr="00D215FF">
        <w:t xml:space="preserve">since it </w:t>
      </w:r>
      <w:r w:rsidR="00A957AD" w:rsidRPr="00D215FF">
        <w:t>follow</w:t>
      </w:r>
      <w:r w:rsidR="00F54C90" w:rsidRPr="00D215FF">
        <w:t>s</w:t>
      </w:r>
      <w:r w:rsidR="00A957AD" w:rsidRPr="00D215FF">
        <w:t xml:space="preserve"> the erroneous path of Oxfordian Fallacy. Scotus abolished the causal </w:t>
      </w:r>
      <w:r w:rsidR="00F54C90" w:rsidRPr="00D215FF">
        <w:t xml:space="preserve">primacy </w:t>
      </w:r>
      <w:r w:rsidR="00A957AD" w:rsidRPr="00D215FF">
        <w:t>of the first substance for cognition. This meaning is given by the metaphysical dative</w:t>
      </w:r>
      <w:r w:rsidR="00B6622A" w:rsidRPr="00D215FF">
        <w:t>. Scotus r</w:t>
      </w:r>
      <w:r w:rsidR="00A957AD" w:rsidRPr="00D215FF">
        <w:t>eplaced reality with pure speculation. Let</w:t>
      </w:r>
      <w:r w:rsidR="00020F51" w:rsidRPr="00D215FF">
        <w:t>’</w:t>
      </w:r>
      <w:r w:rsidR="00A957AD" w:rsidRPr="00D215FF">
        <w:t xml:space="preserve">s take a look at </w:t>
      </w:r>
      <w:r w:rsidR="00C076CE" w:rsidRPr="00D215FF">
        <w:t xml:space="preserve">the manner </w:t>
      </w:r>
      <w:r w:rsidR="00A957AD" w:rsidRPr="00D215FF">
        <w:t xml:space="preserve">how the Oxford commentary on </w:t>
      </w:r>
      <w:r w:rsidR="008A27AA" w:rsidRPr="00D215FF">
        <w:rPr>
          <w:i/>
        </w:rPr>
        <w:t>C</w:t>
      </w:r>
      <w:r w:rsidR="00A957AD" w:rsidRPr="00D215FF">
        <w:rPr>
          <w:i/>
        </w:rPr>
        <w:t>ategories</w:t>
      </w:r>
      <w:r w:rsidR="00A957AD" w:rsidRPr="00D215FF">
        <w:t xml:space="preserve"> interprets </w:t>
      </w:r>
      <w:r w:rsidR="008A27AA" w:rsidRPr="00D215FF">
        <w:t xml:space="preserve">the above-mentioned parts of </w:t>
      </w:r>
      <w:r w:rsidR="008A27AA" w:rsidRPr="00D215FF">
        <w:rPr>
          <w:i/>
        </w:rPr>
        <w:t>M</w:t>
      </w:r>
      <w:r w:rsidR="00A957AD" w:rsidRPr="00D215FF">
        <w:rPr>
          <w:i/>
        </w:rPr>
        <w:t>etaphysics</w:t>
      </w:r>
      <w:r w:rsidR="00020F51" w:rsidRPr="00D215FF">
        <w:t> </w:t>
      </w:r>
      <w:r w:rsidR="00A957AD" w:rsidRPr="00D215FF">
        <w:t>VII.1, in which the central importance of the hyparchica</w:t>
      </w:r>
      <w:r w:rsidR="000049DB" w:rsidRPr="00D215FF">
        <w:t xml:space="preserve">l </w:t>
      </w:r>
      <w:r w:rsidR="00A957AD" w:rsidRPr="00D215FF">
        <w:t>and categorically predicted substa</w:t>
      </w:r>
      <w:r w:rsidR="007A7A4B" w:rsidRPr="00D215FF">
        <w:t>nce is justified. Scotus created</w:t>
      </w:r>
      <w:r w:rsidR="00A957AD" w:rsidRPr="00D215FF">
        <w:t xml:space="preserve"> another version of Porphyr</w:t>
      </w:r>
      <w:r w:rsidR="007A7A4B" w:rsidRPr="00D215FF">
        <w:t>y</w:t>
      </w:r>
      <w:r w:rsidR="00020F51" w:rsidRPr="00D215FF">
        <w:t>’</w:t>
      </w:r>
      <w:r w:rsidR="007A7A4B" w:rsidRPr="00D215FF">
        <w:t>s</w:t>
      </w:r>
      <w:r w:rsidR="00A957AD" w:rsidRPr="00D215FF">
        <w:t xml:space="preserve"> doubled being</w:t>
      </w:r>
      <w:r w:rsidR="00EA6100" w:rsidRPr="00D215FF">
        <w:t xml:space="preserve"> and </w:t>
      </w:r>
      <w:r w:rsidR="00A957AD" w:rsidRPr="00D215FF">
        <w:t>thus establish</w:t>
      </w:r>
      <w:r w:rsidR="00EA6100" w:rsidRPr="00D215FF">
        <w:t xml:space="preserve">ed </w:t>
      </w:r>
      <w:r w:rsidR="00A957AD" w:rsidRPr="00D215FF">
        <w:t>the objective version of the first philosophy.</w:t>
      </w:r>
    </w:p>
    <w:p w14:paraId="67B2A112" w14:textId="5DE3FB9E" w:rsidR="00A957AD" w:rsidRPr="00D215FF" w:rsidRDefault="00A957AD" w:rsidP="00A957AD">
      <w:pPr>
        <w:pStyle w:val="Citace"/>
      </w:pPr>
      <w:r w:rsidRPr="00D215FF">
        <w:t>“Aristotle says at the be</w:t>
      </w:r>
      <w:r w:rsidR="001D2D1D" w:rsidRPr="00D215FF">
        <w:t xml:space="preserve">ginning of the seventh book of </w:t>
      </w:r>
      <w:r w:rsidR="001D2D1D" w:rsidRPr="00D215FF">
        <w:rPr>
          <w:i/>
        </w:rPr>
        <w:t>M</w:t>
      </w:r>
      <w:r w:rsidRPr="00D215FF">
        <w:rPr>
          <w:i/>
        </w:rPr>
        <w:t>etaphysics</w:t>
      </w:r>
      <w:r w:rsidRPr="00D215FF">
        <w:t xml:space="preserve"> that </w:t>
      </w:r>
      <w:r w:rsidR="00020F51" w:rsidRPr="00D215FF">
        <w:t>‘</w:t>
      </w:r>
      <w:r w:rsidRPr="00D215FF">
        <w:t>the substance for cognition is the first among all beings</w:t>
      </w:r>
      <w:r w:rsidR="000049DB" w:rsidRPr="00D215FF">
        <w:t>,’</w:t>
      </w:r>
      <w:r w:rsidRPr="00D215FF">
        <w:t xml:space="preserve"> which must be understood not in the order of temporal </w:t>
      </w:r>
      <w:r w:rsidR="001D2D1D" w:rsidRPr="00D215FF">
        <w:t>succession</w:t>
      </w:r>
      <w:r w:rsidRPr="00D215FF">
        <w:t xml:space="preserve">, but </w:t>
      </w:r>
      <w:r w:rsidR="001D2D1D" w:rsidRPr="00D215FF">
        <w:t xml:space="preserve">in the order </w:t>
      </w:r>
      <w:r w:rsidRPr="00D215FF">
        <w:t>of nature (</w:t>
      </w:r>
      <w:r w:rsidRPr="00D215FF">
        <w:rPr>
          <w:i/>
        </w:rPr>
        <w:t>non intelligitur de prioritate temporis sed naturae</w:t>
      </w:r>
      <w:r w:rsidR="008A76CC" w:rsidRPr="00D215FF">
        <w:t xml:space="preserve">); like this, </w:t>
      </w:r>
      <w:r w:rsidR="009C1C33" w:rsidRPr="00D215FF">
        <w:t xml:space="preserve">the </w:t>
      </w:r>
      <w:r w:rsidRPr="00D215FF">
        <w:t xml:space="preserve">cognition </w:t>
      </w:r>
      <w:r w:rsidR="009C1C33" w:rsidRPr="00D215FF">
        <w:t xml:space="preserve">of the substance </w:t>
      </w:r>
      <w:r w:rsidRPr="00D215FF">
        <w:t xml:space="preserve">is </w:t>
      </w:r>
      <w:r w:rsidR="009C1C33" w:rsidRPr="00D215FF">
        <w:t xml:space="preserve">accomplished at best </w:t>
      </w:r>
      <w:r w:rsidRPr="00D215FF">
        <w:t>(</w:t>
      </w:r>
      <w:r w:rsidRPr="00D215FF">
        <w:rPr>
          <w:i/>
        </w:rPr>
        <w:t>cognitio eius est perfectissima</w:t>
      </w:r>
      <w:r w:rsidRPr="00D215FF">
        <w:t xml:space="preserve">). This truth is also confirmed by Avicenna, who defines the </w:t>
      </w:r>
      <w:r w:rsidR="00020F51" w:rsidRPr="00D215FF">
        <w:t>‘</w:t>
      </w:r>
      <w:r w:rsidRPr="00D215FF">
        <w:t>being</w:t>
      </w:r>
      <w:r w:rsidR="00020F51" w:rsidRPr="00D215FF">
        <w:t>’</w:t>
      </w:r>
      <w:r w:rsidRPr="00D215FF">
        <w:t xml:space="preserve"> as a signification given in view of what is primary, namely the substance.” </w:t>
      </w:r>
      <w:r w:rsidRPr="00D215FF">
        <w:rPr>
          <w:rStyle w:val="Znakapoznpodarou"/>
        </w:rPr>
        <w:footnoteReference w:id="422"/>
      </w:r>
      <w:r w:rsidRPr="00D215FF">
        <w:t xml:space="preserve">  </w:t>
      </w:r>
    </w:p>
    <w:p w14:paraId="153C9B32" w14:textId="3CF63D49" w:rsidR="009C537C" w:rsidRPr="00D215FF" w:rsidRDefault="00A957AD" w:rsidP="00A957AD">
      <w:r w:rsidRPr="00D215FF">
        <w:t xml:space="preserve">The quotation excluded the causal primacy of the </w:t>
      </w:r>
      <w:r w:rsidR="00DD1BCE" w:rsidRPr="00D215FF">
        <w:t>actualized</w:t>
      </w:r>
      <w:r w:rsidRPr="00D215FF">
        <w:t xml:space="preserve"> essence in time (</w:t>
      </w:r>
      <w:r w:rsidRPr="00D215FF">
        <w:rPr>
          <w:i/>
        </w:rPr>
        <w:t>non intelligitur de prioritate temporis</w:t>
      </w:r>
      <w:r w:rsidRPr="00D215FF">
        <w:t>) in favor of the eternal essence expressing the fullness of cognition (</w:t>
      </w:r>
      <w:r w:rsidRPr="00D215FF">
        <w:rPr>
          <w:i/>
        </w:rPr>
        <w:t>naturae, quod cognitio eius est perfectissima</w:t>
      </w:r>
      <w:r w:rsidRPr="00D215FF">
        <w:t xml:space="preserve">). The commentary reduces the </w:t>
      </w:r>
      <w:r w:rsidR="0072456A" w:rsidRPr="00D215FF">
        <w:t xml:space="preserve">above-mentioned statement from </w:t>
      </w:r>
      <w:r w:rsidR="0072456A" w:rsidRPr="00D215FF">
        <w:rPr>
          <w:i/>
        </w:rPr>
        <w:t>M</w:t>
      </w:r>
      <w:r w:rsidRPr="00D215FF">
        <w:rPr>
          <w:i/>
        </w:rPr>
        <w:t>etaphysics</w:t>
      </w:r>
      <w:r w:rsidR="00020F51" w:rsidRPr="00D215FF">
        <w:t> </w:t>
      </w:r>
      <w:r w:rsidRPr="00D215FF">
        <w:t xml:space="preserve">Z.1 about the universal primacy of the first </w:t>
      </w:r>
      <w:r w:rsidRPr="00D215FF">
        <w:lastRenderedPageBreak/>
        <w:t>substance only to the substance as the first principle of cognition (</w:t>
      </w:r>
      <w:r w:rsidRPr="00D215FF">
        <w:rPr>
          <w:i/>
        </w:rPr>
        <w:t>substantia est primum omnium entium cognitione</w:t>
      </w:r>
      <w:r w:rsidRPr="00D215FF">
        <w:t xml:space="preserve">). Scotus continues the line of Oxfordian Fallacy, </w:t>
      </w:r>
      <w:r w:rsidR="004D0442" w:rsidRPr="00D215FF">
        <w:t xml:space="preserve">by </w:t>
      </w:r>
      <w:r w:rsidRPr="00D215FF">
        <w:t xml:space="preserve">reducing the real substance to a universal essence. </w:t>
      </w:r>
      <w:r w:rsidR="00E67765" w:rsidRPr="00D215FF">
        <w:t>T</w:t>
      </w:r>
      <w:r w:rsidRPr="00D215FF">
        <w:t xml:space="preserve">he primacy </w:t>
      </w:r>
      <w:r w:rsidR="00E67765" w:rsidRPr="00D215FF">
        <w:t xml:space="preserve">in the definition </w:t>
      </w:r>
      <w:r w:rsidRPr="00D215FF">
        <w:t>no longer refers to Aristotle</w:t>
      </w:r>
      <w:r w:rsidR="00020F51" w:rsidRPr="00D215FF">
        <w:t>’</w:t>
      </w:r>
      <w:r w:rsidRPr="00D215FF">
        <w:t>s substance as the first category, which is predicted with regard to the real first substance, but to Avicenna</w:t>
      </w:r>
      <w:r w:rsidR="00020F51" w:rsidRPr="00D215FF">
        <w:t>’</w:t>
      </w:r>
      <w:r w:rsidRPr="00D215FF">
        <w:t xml:space="preserve">s </w:t>
      </w:r>
      <w:r w:rsidR="00E67765" w:rsidRPr="00D215FF">
        <w:t xml:space="preserve">essence </w:t>
      </w:r>
      <w:r w:rsidRPr="00D215FF">
        <w:t xml:space="preserve">recognized in the mode </w:t>
      </w:r>
      <w:r w:rsidRPr="00D215FF">
        <w:rPr>
          <w:i/>
        </w:rPr>
        <w:t>per prius</w:t>
      </w:r>
      <w:r w:rsidRPr="00D215FF">
        <w:t xml:space="preserve"> (</w:t>
      </w:r>
      <w:r w:rsidRPr="00D215FF">
        <w:rPr>
          <w:i/>
        </w:rPr>
        <w:t>quod est primum, scilicet substantia</w:t>
      </w:r>
      <w:r w:rsidRPr="00D215FF">
        <w:t>). This exchange of Aristotle</w:t>
      </w:r>
      <w:r w:rsidR="00020F51" w:rsidRPr="00D215FF">
        <w:t>’</w:t>
      </w:r>
      <w:r w:rsidRPr="00D215FF">
        <w:t>s and Averroes</w:t>
      </w:r>
      <w:r w:rsidR="00020F51" w:rsidRPr="00D215FF">
        <w:t>’</w:t>
      </w:r>
      <w:r w:rsidR="008F4FAB" w:rsidRPr="00D215FF">
        <w:t>s</w:t>
      </w:r>
      <w:r w:rsidRPr="00D215FF">
        <w:t xml:space="preserve"> substance for Avicenna</w:t>
      </w:r>
      <w:r w:rsidR="00020F51" w:rsidRPr="00D215FF">
        <w:t>’</w:t>
      </w:r>
      <w:r w:rsidRPr="00D215FF">
        <w:t xml:space="preserve">s essence has the character of an epochal </w:t>
      </w:r>
      <w:r w:rsidR="008F4FAB" w:rsidRPr="00D215FF">
        <w:rPr>
          <w:i/>
        </w:rPr>
        <w:t>Irrtum</w:t>
      </w:r>
      <w:r w:rsidR="008E606B" w:rsidRPr="00D215FF">
        <w:t xml:space="preserve"> that </w:t>
      </w:r>
      <w:r w:rsidRPr="00D215FF">
        <w:t xml:space="preserve">founded the second metaphysics. The ideal being of the essence supplanted the contingent being of the </w:t>
      </w:r>
      <w:r w:rsidR="00DD1BCE" w:rsidRPr="00D215FF">
        <w:t>actualized</w:t>
      </w:r>
      <w:r w:rsidRPr="00D215FF">
        <w:t xml:space="preserve"> first substance</w:t>
      </w:r>
      <w:r w:rsidR="004D266B" w:rsidRPr="00D215FF">
        <w:t xml:space="preserve">. Made in that manner, </w:t>
      </w:r>
      <w:r w:rsidRPr="00D215FF">
        <w:t xml:space="preserve">a new categorical statute of the </w:t>
      </w:r>
      <w:r w:rsidR="004D266B" w:rsidRPr="00D215FF">
        <w:t>“substance</w:t>
      </w:r>
      <w:r w:rsidR="004D266B" w:rsidRPr="00D215FF">
        <w:rPr>
          <w:rFonts w:cs="Calibri"/>
        </w:rPr>
        <w:t>—</w:t>
      </w:r>
      <w:r w:rsidRPr="00D215FF">
        <w:t>essence</w:t>
      </w:r>
      <w:r w:rsidR="004D266B" w:rsidRPr="00D215FF">
        <w:t>”</w:t>
      </w:r>
      <w:r w:rsidRPr="00D215FF">
        <w:t xml:space="preserve"> </w:t>
      </w:r>
      <w:r w:rsidR="004D266B" w:rsidRPr="00D215FF">
        <w:t xml:space="preserve">was born that </w:t>
      </w:r>
      <w:r w:rsidRPr="00D215FF">
        <w:t xml:space="preserve">differed from Aristotle. After the </w:t>
      </w:r>
      <w:r w:rsidR="00C1770A" w:rsidRPr="00D215FF">
        <w:t xml:space="preserve">sophistic </w:t>
      </w:r>
      <w:r w:rsidRPr="00D215FF">
        <w:t>exchange of the abstract essence for the real substance, Alexander</w:t>
      </w:r>
      <w:r w:rsidR="00020F51" w:rsidRPr="00D215FF">
        <w:t>’</w:t>
      </w:r>
      <w:r w:rsidRPr="00D215FF">
        <w:t xml:space="preserve">s thesis acquires full modern and quite objective validity. There are as many kinds of philosophy as there are kinds of </w:t>
      </w:r>
      <w:r w:rsidR="00690637" w:rsidRPr="00D215FF">
        <w:t>“</w:t>
      </w:r>
      <w:r w:rsidRPr="00D215FF">
        <w:t>substances</w:t>
      </w:r>
      <w:r w:rsidR="00690637" w:rsidRPr="00D215FF">
        <w:t>”</w:t>
      </w:r>
      <w:r w:rsidRPr="00D215FF">
        <w:t xml:space="preserve"> </w:t>
      </w:r>
      <w:r w:rsidR="00563211" w:rsidRPr="00D215FF">
        <w:t xml:space="preserve">made as </w:t>
      </w:r>
      <w:r w:rsidR="00563211" w:rsidRPr="00D215FF">
        <w:rPr>
          <w:i/>
        </w:rPr>
        <w:t>tertium ens</w:t>
      </w:r>
      <w:r w:rsidR="00563211" w:rsidRPr="00D215FF">
        <w:t xml:space="preserve">. Modernity </w:t>
      </w:r>
      <w:r w:rsidRPr="00D215FF">
        <w:t>must find the first determination of substance in the order of the first principles of cognition, because this is the field of knowledge of metaphysics as the first science</w:t>
      </w:r>
      <w:r w:rsidR="00563211" w:rsidRPr="00D215FF">
        <w:t xml:space="preserve">. The </w:t>
      </w:r>
      <w:r w:rsidRPr="00D215FF">
        <w:t>being</w:t>
      </w:r>
      <w:r w:rsidR="00563211" w:rsidRPr="00D215FF">
        <w:t xml:space="preserve"> </w:t>
      </w:r>
      <w:r w:rsidR="008929C5" w:rsidRPr="00D215FF">
        <w:t xml:space="preserve">is considered in its pure cognitive potentialities </w:t>
      </w:r>
      <w:r w:rsidRPr="00D215FF">
        <w:t xml:space="preserve">and not </w:t>
      </w:r>
      <w:r w:rsidR="008929C5" w:rsidRPr="00D215FF">
        <w:t>as a real substance</w:t>
      </w:r>
      <w:r w:rsidRPr="00D215FF">
        <w:t>. The metaphysical recognition of reality no longe</w:t>
      </w:r>
      <w:r w:rsidR="00013642" w:rsidRPr="00D215FF">
        <w:t>r has the categorical character</w:t>
      </w:r>
      <w:r w:rsidRPr="00D215FF">
        <w:t>, but an objective one, because it is related to the pr</w:t>
      </w:r>
      <w:r w:rsidR="00013642" w:rsidRPr="00D215FF">
        <w:t>imacy of the recognized essence</w:t>
      </w:r>
      <w:r w:rsidRPr="00D215FF">
        <w:t>. For the metaphysical predication of the essence, the hyparchic</w:t>
      </w:r>
      <w:r w:rsidR="000049DB" w:rsidRPr="00D215FF">
        <w:t>al</w:t>
      </w:r>
      <w:r w:rsidRPr="00D215FF">
        <w:t xml:space="preserve"> predication according to Aristotle is ensured only for the logical abstraction given </w:t>
      </w:r>
      <w:r w:rsidRPr="00D215FF">
        <w:rPr>
          <w:i/>
        </w:rPr>
        <w:t>simplicite</w:t>
      </w:r>
      <w:r w:rsidR="000049DB" w:rsidRPr="00D215FF">
        <w:rPr>
          <w:i/>
        </w:rPr>
        <w:t>r</w:t>
      </w:r>
      <w:r w:rsidRPr="00D215FF">
        <w:t xml:space="preserve"> in thinking (OBJ</w:t>
      </w:r>
      <w:r w:rsidR="00020F51" w:rsidRPr="00D215FF">
        <w:t> </w:t>
      </w:r>
      <w:r w:rsidRPr="00D215FF">
        <w:t xml:space="preserve">II, </w:t>
      </w:r>
      <w:r w:rsidR="007F3562" w:rsidRPr="00D215FF">
        <w:t>ch.</w:t>
      </w:r>
      <w:r w:rsidRPr="00D215FF">
        <w:t xml:space="preserve"> 3.1.1). From the point of view of cognition of the real world, according to </w:t>
      </w:r>
      <w:r w:rsidRPr="00D215FF">
        <w:rPr>
          <w:i/>
        </w:rPr>
        <w:t>Second</w:t>
      </w:r>
      <w:r w:rsidR="00D957F7" w:rsidRPr="00D215FF">
        <w:rPr>
          <w:i/>
        </w:rPr>
        <w:t>s</w:t>
      </w:r>
      <w:r w:rsidRPr="00D215FF">
        <w:rPr>
          <w:i/>
        </w:rPr>
        <w:t xml:space="preserve"> Analy</w:t>
      </w:r>
      <w:r w:rsidR="00D957F7" w:rsidRPr="00D215FF">
        <w:rPr>
          <w:i/>
        </w:rPr>
        <w:t>tics</w:t>
      </w:r>
      <w:r w:rsidRPr="00D215FF">
        <w:t>, the essential definition</w:t>
      </w:r>
      <w:r w:rsidR="00415E7C" w:rsidRPr="00D215FF">
        <w:t xml:space="preserve"> and </w:t>
      </w:r>
      <w:r w:rsidRPr="00D215FF">
        <w:t>predication ha</w:t>
      </w:r>
      <w:r w:rsidR="00FA3820" w:rsidRPr="00D215FF">
        <w:t>ve</w:t>
      </w:r>
      <w:r w:rsidRPr="00D215FF">
        <w:t xml:space="preserve"> the validity of a hypothetical scientific proof, because it does not predict real causality. Scotus included Avicenna</w:t>
      </w:r>
      <w:r w:rsidR="00020F51" w:rsidRPr="00D215FF">
        <w:t>’</w:t>
      </w:r>
      <w:r w:rsidRPr="00D215FF">
        <w:t xml:space="preserve">s essence in the definition of </w:t>
      </w:r>
      <w:r w:rsidR="00C24ECE" w:rsidRPr="00D215FF">
        <w:t xml:space="preserve">the first science according to </w:t>
      </w:r>
      <w:r w:rsidR="00C24ECE" w:rsidRPr="00D215FF">
        <w:rPr>
          <w:i/>
        </w:rPr>
        <w:t>M</w:t>
      </w:r>
      <w:r w:rsidRPr="00D215FF">
        <w:rPr>
          <w:i/>
        </w:rPr>
        <w:t>etaphysics</w:t>
      </w:r>
      <w:r w:rsidR="00020F51" w:rsidRPr="00D215FF">
        <w:t> </w:t>
      </w:r>
      <w:r w:rsidR="00C24ECE" w:rsidRPr="00D215FF">
        <w:t>Z.1. It received the status of N</w:t>
      </w:r>
      <w:r w:rsidRPr="00D215FF">
        <w:t xml:space="preserve">eoplatonic atomic substance given in the </w:t>
      </w:r>
      <w:r w:rsidR="00C24ECE" w:rsidRPr="00D215FF">
        <w:t>Porretan mode “</w:t>
      </w:r>
      <w:r w:rsidR="00C24ECE" w:rsidRPr="00D215FF">
        <w:rPr>
          <w:i/>
        </w:rPr>
        <w:t>semel</w:t>
      </w:r>
      <w:r w:rsidR="00C24ECE" w:rsidRPr="00D215FF">
        <w:rPr>
          <w:rFonts w:cs="Calibri"/>
          <w:i/>
        </w:rPr>
        <w:t>—</w:t>
      </w:r>
      <w:r w:rsidRPr="00D215FF">
        <w:rPr>
          <w:i/>
        </w:rPr>
        <w:t>semper</w:t>
      </w:r>
      <w:r w:rsidRPr="00D215FF">
        <w:t>.</w:t>
      </w:r>
      <w:r w:rsidR="00364C58" w:rsidRPr="00D215FF">
        <w:t>”</w:t>
      </w:r>
      <w:r w:rsidRPr="00D215FF">
        <w:t xml:space="preserve"> As a result, the basic determination of the first </w:t>
      </w:r>
      <w:r w:rsidR="00735CDC" w:rsidRPr="00D215FF">
        <w:t xml:space="preserve"> hyparchical substance given</w:t>
      </w:r>
      <w:r w:rsidRPr="00D215FF">
        <w:t xml:space="preserve"> in the mode </w:t>
      </w:r>
      <w:r w:rsidR="00C01932" w:rsidRPr="00D215FF">
        <w:t>“</w:t>
      </w:r>
      <w:r w:rsidRPr="00D215FF">
        <w:rPr>
          <w:i/>
        </w:rPr>
        <w:t>ex inmediatis</w:t>
      </w:r>
      <w:r w:rsidRPr="00D215FF">
        <w:t>,</w:t>
      </w:r>
      <w:r w:rsidR="00C01932" w:rsidRPr="00D215FF">
        <w:t>”</w:t>
      </w:r>
      <w:r w:rsidRPr="00D215FF">
        <w:t xml:space="preserve"> </w:t>
      </w:r>
      <w:r w:rsidR="00C01932" w:rsidRPr="00D215FF">
        <w:t xml:space="preserve">was taken </w:t>
      </w:r>
      <w:r w:rsidRPr="00D215FF">
        <w:t>out of metaphysics</w:t>
      </w:r>
      <w:r w:rsidR="006653BF" w:rsidRPr="00D215FF">
        <w:t xml:space="preserve">. It was exactly the same fatal error that </w:t>
      </w:r>
      <w:r w:rsidR="009013A2" w:rsidRPr="00D215FF">
        <w:t>Averroes</w:t>
      </w:r>
      <w:r w:rsidRPr="00D215FF">
        <w:t xml:space="preserve"> reproached Avicenna and Alexander (OBJ I, </w:t>
      </w:r>
      <w:r w:rsidR="007F3562" w:rsidRPr="00D215FF">
        <w:t>ch.</w:t>
      </w:r>
      <w:r w:rsidRPr="00D215FF">
        <w:t xml:space="preserve"> 2.4.1). According to </w:t>
      </w:r>
      <w:r w:rsidR="00542EE0" w:rsidRPr="00D215FF">
        <w:rPr>
          <w:i/>
        </w:rPr>
        <w:t>Seconds A</w:t>
      </w:r>
      <w:r w:rsidRPr="00D215FF">
        <w:rPr>
          <w:i/>
        </w:rPr>
        <w:t>naly</w:t>
      </w:r>
      <w:r w:rsidR="00542EE0" w:rsidRPr="00D215FF">
        <w:rPr>
          <w:i/>
        </w:rPr>
        <w:t>tics</w:t>
      </w:r>
      <w:r w:rsidRPr="00D215FF">
        <w:t>, the complete scientific proof is gi</w:t>
      </w:r>
      <w:r w:rsidR="00542EE0" w:rsidRPr="00D215FF">
        <w:t xml:space="preserve">ven by the predication from reality, because </w:t>
      </w:r>
      <w:r w:rsidRPr="00D215FF">
        <w:t>fir</w:t>
      </w:r>
      <w:r w:rsidR="00542EE0" w:rsidRPr="00D215FF">
        <w:t>st substances act as real causes</w:t>
      </w:r>
      <w:r w:rsidRPr="00D215FF">
        <w:t xml:space="preserve"> (</w:t>
      </w:r>
      <w:r w:rsidRPr="00D215FF">
        <w:rPr>
          <w:i/>
        </w:rPr>
        <w:t>Anal. Post.</w:t>
      </w:r>
      <w:r w:rsidRPr="00D215FF">
        <w:t xml:space="preserve"> 84a</w:t>
      </w:r>
      <w:r w:rsidR="00542EE0" w:rsidRPr="00D215FF">
        <w:t>13–</w:t>
      </w:r>
      <w:r w:rsidRPr="00D215FF">
        <w:t xml:space="preserve">14). This temporal primacy of real existence before the universal essence corresponds exactly to the definition of the first science about the substance in the mode of the metaphysical dative according to </w:t>
      </w:r>
      <w:r w:rsidR="000C309F" w:rsidRPr="00D215FF">
        <w:rPr>
          <w:i/>
        </w:rPr>
        <w:t>M</w:t>
      </w:r>
      <w:r w:rsidRPr="00D215FF">
        <w:rPr>
          <w:i/>
        </w:rPr>
        <w:t>etaphysics</w:t>
      </w:r>
      <w:r w:rsidR="00020F51" w:rsidRPr="00D215FF">
        <w:t> </w:t>
      </w:r>
      <w:r w:rsidR="000C309F" w:rsidRPr="00D215FF">
        <w:t xml:space="preserve">Z.1 </w:t>
      </w:r>
      <w:r w:rsidRPr="00D215FF">
        <w:t xml:space="preserve">cited above. The cited definition of the first science summarizes all types of cognition of the substance from the point of view of the triple </w:t>
      </w:r>
      <w:r w:rsidRPr="00D215FF">
        <w:lastRenderedPageBreak/>
        <w:t>primacy of the substance. It includes the temporary hyparchic</w:t>
      </w:r>
      <w:r w:rsidR="0086791A" w:rsidRPr="00D215FF">
        <w:t>al</w:t>
      </w:r>
      <w:r w:rsidRPr="00D215FF">
        <w:t xml:space="preserve"> existence of the first substance in reality </w:t>
      </w:r>
      <w:r w:rsidR="0086791A" w:rsidRPr="00D215FF">
        <w:rPr>
          <w:szCs w:val="24"/>
        </w:rPr>
        <w:t xml:space="preserve">(λόγῳ καὶ γνώσει καὶ χρόνῳ, </w:t>
      </w:r>
      <w:r w:rsidR="0086791A" w:rsidRPr="00D215FF">
        <w:rPr>
          <w:i/>
          <w:szCs w:val="24"/>
        </w:rPr>
        <w:t>Met</w:t>
      </w:r>
      <w:r w:rsidR="0086791A" w:rsidRPr="00D215FF">
        <w:rPr>
          <w:szCs w:val="24"/>
        </w:rPr>
        <w:t>. 1028a32‒33</w:t>
      </w:r>
      <w:r w:rsidR="0086791A" w:rsidRPr="00D215FF">
        <w:rPr>
          <w:szCs w:val="24"/>
        </w:rPr>
        <w:fldChar w:fldCharType="begin"/>
      </w:r>
      <w:r w:rsidR="0086791A" w:rsidRPr="00D215FF">
        <w:rPr>
          <w:szCs w:val="24"/>
        </w:rPr>
        <w:instrText xml:space="preserve"> XE "Aristoteles:</w:instrText>
      </w:r>
      <w:r w:rsidR="0086791A" w:rsidRPr="00D215FF">
        <w:rPr>
          <w:i/>
          <w:szCs w:val="24"/>
        </w:rPr>
        <w:instrText>Met</w:instrText>
      </w:r>
      <w:r w:rsidR="0086791A" w:rsidRPr="00D215FF">
        <w:rPr>
          <w:szCs w:val="24"/>
        </w:rPr>
        <w:instrText xml:space="preserve">. 1028a32‒33" </w:instrText>
      </w:r>
      <w:r w:rsidR="0086791A" w:rsidRPr="00D215FF">
        <w:rPr>
          <w:szCs w:val="24"/>
        </w:rPr>
        <w:fldChar w:fldCharType="end"/>
      </w:r>
      <w:r w:rsidR="0086791A" w:rsidRPr="00D215FF">
        <w:rPr>
          <w:szCs w:val="24"/>
        </w:rPr>
        <w:t xml:space="preserve">). </w:t>
      </w:r>
      <w:r w:rsidRPr="00D215FF">
        <w:t xml:space="preserve">The scientific cognition </w:t>
      </w:r>
      <w:r w:rsidR="000E0FDF" w:rsidRPr="00D215FF">
        <w:t xml:space="preserve">based on </w:t>
      </w:r>
      <w:r w:rsidRPr="00D215FF">
        <w:t>hyparchical</w:t>
      </w:r>
      <w:r w:rsidR="000E0FDF" w:rsidRPr="00D215FF">
        <w:t xml:space="preserve"> </w:t>
      </w:r>
      <w:r w:rsidRPr="00D215FF">
        <w:t xml:space="preserve">causality is universally and categorically </w:t>
      </w:r>
      <w:r w:rsidR="000E0FDF" w:rsidRPr="00D215FF">
        <w:t xml:space="preserve">stated </w:t>
      </w:r>
      <w:r w:rsidRPr="00D215FF">
        <w:t xml:space="preserve">as an essential definition </w:t>
      </w:r>
      <w:r w:rsidR="000E0FDF" w:rsidRPr="00D215FF">
        <w:t xml:space="preserve">assured </w:t>
      </w:r>
      <w:r w:rsidRPr="00D215FF">
        <w:t xml:space="preserve">by the second substance. Then metaphysics is actually the first science about </w:t>
      </w:r>
      <w:r w:rsidR="002D32FF" w:rsidRPr="00D215FF">
        <w:t>“</w:t>
      </w:r>
      <w:r w:rsidRPr="00D215FF">
        <w:t>substance</w:t>
      </w:r>
      <w:r w:rsidR="002D32FF" w:rsidRPr="00D215FF">
        <w:t xml:space="preserve"> </w:t>
      </w:r>
      <w:r w:rsidR="002D32FF" w:rsidRPr="00D215FF">
        <w:rPr>
          <w:i/>
        </w:rPr>
        <w:t>qua</w:t>
      </w:r>
      <w:r w:rsidR="002D32FF" w:rsidRPr="00D215FF">
        <w:t xml:space="preserve"> </w:t>
      </w:r>
      <w:r w:rsidRPr="00D215FF">
        <w:t>substance,</w:t>
      </w:r>
      <w:r w:rsidR="002D32FF" w:rsidRPr="00D215FF">
        <w:t>”</w:t>
      </w:r>
      <w:r w:rsidRPr="00D215FF">
        <w:t xml:space="preserve"> because it includes the primacy of the first substance in all forms. Let</w:t>
      </w:r>
      <w:r w:rsidR="00020F51" w:rsidRPr="00D215FF">
        <w:t>’</w:t>
      </w:r>
      <w:r w:rsidRPr="00D215FF">
        <w:t>s turn this order around</w:t>
      </w:r>
      <w:r w:rsidR="00F6078B" w:rsidRPr="00D215FF">
        <w:t>. T</w:t>
      </w:r>
      <w:r w:rsidR="00751420" w:rsidRPr="00D215FF">
        <w:t xml:space="preserve">he quoted sentence from </w:t>
      </w:r>
      <w:r w:rsidR="00751420" w:rsidRPr="00D215FF">
        <w:rPr>
          <w:i/>
        </w:rPr>
        <w:t>Meta</w:t>
      </w:r>
      <w:r w:rsidRPr="00D215FF">
        <w:rPr>
          <w:i/>
        </w:rPr>
        <w:t>physics</w:t>
      </w:r>
      <w:r w:rsidR="00020F51" w:rsidRPr="00D215FF">
        <w:t> </w:t>
      </w:r>
      <w:r w:rsidRPr="00D215FF">
        <w:t xml:space="preserve">Z.1 comprehends the recognition of the substance </w:t>
      </w:r>
      <w:r w:rsidR="00463DA2" w:rsidRPr="00D215FF">
        <w:t>a</w:t>
      </w:r>
      <w:r w:rsidR="00DC54CD" w:rsidRPr="00D215FF">
        <w:t xml:space="preserve">lso </w:t>
      </w:r>
      <w:r w:rsidRPr="00D215FF">
        <w:t xml:space="preserve">from the point of view of the already completed metaphysical abstraction, and therefore begins with the essential definition of the substance. But the real cognition of the world (biology, physics, etc.), leading to the first science about the substance, proceeds exactly the opposite. There is the metaphysical dative, </w:t>
      </w:r>
      <w:r w:rsidR="00EF34A9" w:rsidRPr="00D215FF">
        <w:t xml:space="preserve">that relates to Parmenides that </w:t>
      </w:r>
      <w:r w:rsidRPr="00D215FF">
        <w:t>follow</w:t>
      </w:r>
      <w:r w:rsidR="00EF34A9" w:rsidRPr="00D215FF">
        <w:t>ed</w:t>
      </w:r>
      <w:r w:rsidRPr="00D215FF">
        <w:t xml:space="preserve"> the path of the real Sun in the sky (</w:t>
      </w:r>
      <w:r w:rsidRPr="00D215FF">
        <w:rPr>
          <w:i/>
        </w:rPr>
        <w:t>dativus principalis</w:t>
      </w:r>
      <w:r w:rsidRPr="00D215FF">
        <w:t xml:space="preserve">). </w:t>
      </w:r>
      <w:r w:rsidR="00A80FE2" w:rsidRPr="00D215FF">
        <w:t xml:space="preserve">First of all, things are actual </w:t>
      </w:r>
      <w:r w:rsidRPr="00D215FF">
        <w:t xml:space="preserve">physical </w:t>
      </w:r>
      <w:r w:rsidR="00A80FE2" w:rsidRPr="00D215FF">
        <w:t xml:space="preserve">bodies </w:t>
      </w:r>
      <w:r w:rsidRPr="00D215FF">
        <w:t xml:space="preserve">and therefore have </w:t>
      </w:r>
      <w:r w:rsidR="00A80FE2" w:rsidRPr="00D215FF">
        <w:t>causal effect</w:t>
      </w:r>
      <w:r w:rsidR="009B1212" w:rsidRPr="00D215FF">
        <w:t>s</w:t>
      </w:r>
      <w:r w:rsidR="00A80FE2" w:rsidRPr="00D215FF">
        <w:t xml:space="preserve"> on </w:t>
      </w:r>
      <w:r w:rsidR="009B1212" w:rsidRPr="00D215FF">
        <w:t>each other</w:t>
      </w:r>
      <w:r w:rsidR="00A80FE2" w:rsidRPr="00D215FF">
        <w:t xml:space="preserve"> (</w:t>
      </w:r>
      <w:r w:rsidR="00A80FE2" w:rsidRPr="00D215FF">
        <w:rPr>
          <w:i/>
        </w:rPr>
        <w:t>P</w:t>
      </w:r>
      <w:r w:rsidRPr="00D215FF">
        <w:rPr>
          <w:i/>
        </w:rPr>
        <w:t>hysics</w:t>
      </w:r>
      <w:r w:rsidRPr="00D215FF">
        <w:t>). We can adequately recognize these first substances (</w:t>
      </w:r>
      <w:r w:rsidRPr="00D215FF">
        <w:rPr>
          <w:i/>
        </w:rPr>
        <w:t>De anima</w:t>
      </w:r>
      <w:r w:rsidRPr="00D215FF">
        <w:t>), logically define their abstract relationships (</w:t>
      </w:r>
      <w:r w:rsidRPr="00D215FF">
        <w:rPr>
          <w:i/>
        </w:rPr>
        <w:t>De interpretatione</w:t>
      </w:r>
      <w:r w:rsidRPr="00D215FF">
        <w:t>), correctly predict the</w:t>
      </w:r>
      <w:r w:rsidR="005A505D" w:rsidRPr="00D215FF">
        <w:t xml:space="preserve"> properties of the substances (</w:t>
      </w:r>
      <w:r w:rsidR="005A505D" w:rsidRPr="00D215FF">
        <w:rPr>
          <w:i/>
        </w:rPr>
        <w:t>C</w:t>
      </w:r>
      <w:r w:rsidRPr="00D215FF">
        <w:rPr>
          <w:i/>
        </w:rPr>
        <w:t>ategories</w:t>
      </w:r>
      <w:r w:rsidRPr="00D215FF">
        <w:t>), and also scientifically assess them truthfully by o</w:t>
      </w:r>
      <w:r w:rsidR="005A505D" w:rsidRPr="00D215FF">
        <w:t xml:space="preserve">bserving </w:t>
      </w:r>
      <w:r w:rsidR="00A84AF4" w:rsidRPr="00D215FF">
        <w:t xml:space="preserve">the </w:t>
      </w:r>
      <w:r w:rsidR="005A505D" w:rsidRPr="00D215FF">
        <w:t>real causality (</w:t>
      </w:r>
      <w:r w:rsidR="005A505D" w:rsidRPr="00D215FF">
        <w:rPr>
          <w:i/>
        </w:rPr>
        <w:t>Seconds A</w:t>
      </w:r>
      <w:r w:rsidRPr="00D215FF">
        <w:rPr>
          <w:i/>
        </w:rPr>
        <w:t>naly</w:t>
      </w:r>
      <w:r w:rsidR="005A505D" w:rsidRPr="00D215FF">
        <w:rPr>
          <w:i/>
        </w:rPr>
        <w:t>t</w:t>
      </w:r>
      <w:r w:rsidRPr="00D215FF">
        <w:rPr>
          <w:i/>
        </w:rPr>
        <w:t>i</w:t>
      </w:r>
      <w:r w:rsidR="005A505D" w:rsidRPr="00D215FF">
        <w:rPr>
          <w:i/>
        </w:rPr>
        <w:t>c</w:t>
      </w:r>
      <w:r w:rsidRPr="00D215FF">
        <w:rPr>
          <w:i/>
        </w:rPr>
        <w:t>s</w:t>
      </w:r>
      <w:r w:rsidRPr="00D215FF">
        <w:t xml:space="preserve">). Finally, as the metaphysical abstraction </w:t>
      </w:r>
      <w:r w:rsidR="00C36EAC" w:rsidRPr="00D215FF">
        <w:t>is made in that manner</w:t>
      </w:r>
      <w:r w:rsidRPr="00D215FF">
        <w:t xml:space="preserve">, </w:t>
      </w:r>
      <w:r w:rsidR="00C36EAC" w:rsidRPr="00D215FF">
        <w:t xml:space="preserve">the </w:t>
      </w:r>
      <w:r w:rsidRPr="00D215FF">
        <w:t xml:space="preserve">substance </w:t>
      </w:r>
      <w:r w:rsidR="00C36EAC" w:rsidRPr="00D215FF">
        <w:t>can also be defined essentially an</w:t>
      </w:r>
      <w:r w:rsidR="00FA3820" w:rsidRPr="00D215FF">
        <w:t>d</w:t>
      </w:r>
      <w:r w:rsidR="00C36EAC" w:rsidRPr="00D215FF">
        <w:t xml:space="preserve"> </w:t>
      </w:r>
      <w:r w:rsidRPr="00D215FF">
        <w:t>universally in the correctly established fi</w:t>
      </w:r>
      <w:r w:rsidR="00C36EAC" w:rsidRPr="00D215FF">
        <w:t>rst science about what exists (</w:t>
      </w:r>
      <w:r w:rsidR="00C36EAC" w:rsidRPr="00D215FF">
        <w:rPr>
          <w:i/>
        </w:rPr>
        <w:t>M</w:t>
      </w:r>
      <w:r w:rsidRPr="00D215FF">
        <w:rPr>
          <w:i/>
        </w:rPr>
        <w:t xml:space="preserve">etaphysics Γ </w:t>
      </w:r>
      <w:r w:rsidRPr="00D215FF">
        <w:t>a</w:t>
      </w:r>
      <w:r w:rsidR="00C36EAC" w:rsidRPr="00D215FF">
        <w:t>nd</w:t>
      </w:r>
      <w:r w:rsidRPr="00D215FF">
        <w:rPr>
          <w:i/>
        </w:rPr>
        <w:t xml:space="preserve"> Ζ</w:t>
      </w:r>
      <w:r w:rsidRPr="00D215FF">
        <w:t>). Scotus abolished this fundamental architectur</w:t>
      </w:r>
      <w:r w:rsidR="008942B5" w:rsidRPr="00D215FF">
        <w:t>e</w:t>
      </w:r>
      <w:r w:rsidRPr="00D215FF">
        <w:t xml:space="preserve"> of the first science about the substance </w:t>
      </w:r>
      <w:r w:rsidR="00972C81" w:rsidRPr="00D215FF">
        <w:t xml:space="preserve">outlined </w:t>
      </w:r>
      <w:r w:rsidR="008942B5" w:rsidRPr="00D215FF">
        <w:t>by the P</w:t>
      </w:r>
      <w:r w:rsidRPr="00D215FF">
        <w:t xml:space="preserve">hilosopher and </w:t>
      </w:r>
      <w:r w:rsidR="008942B5" w:rsidRPr="00D215FF">
        <w:t>the C</w:t>
      </w:r>
      <w:r w:rsidR="009C537C" w:rsidRPr="00D215FF">
        <w:t>ommentator.</w:t>
      </w:r>
    </w:p>
    <w:p w14:paraId="75B5E5F0" w14:textId="7053E99F" w:rsidR="00502B7C" w:rsidRPr="00D215FF" w:rsidRDefault="006E1ABD" w:rsidP="00502B7C">
      <w:pPr>
        <w:ind w:firstLine="708"/>
      </w:pPr>
      <w:r w:rsidRPr="00D215FF">
        <w:t>T</w:t>
      </w:r>
      <w:r w:rsidR="00A957AD" w:rsidRPr="00D215FF">
        <w:t xml:space="preserve">he sophistic transformation of the universal essence into a categorically </w:t>
      </w:r>
      <w:r w:rsidR="00082190" w:rsidRPr="00D215FF">
        <w:t xml:space="preserve">stated </w:t>
      </w:r>
      <w:r w:rsidR="00A957AD" w:rsidRPr="00D215FF">
        <w:t>second substance</w:t>
      </w:r>
      <w:r w:rsidRPr="00D215FF">
        <w:t xml:space="preserve"> made out a new being of the third kind. It </w:t>
      </w:r>
      <w:r w:rsidR="00A957AD" w:rsidRPr="00D215FF">
        <w:t>replaced the hyparchical</w:t>
      </w:r>
      <w:r w:rsidRPr="00D215FF">
        <w:t xml:space="preserve"> first substance and the univocal</w:t>
      </w:r>
      <w:r w:rsidR="00A957AD" w:rsidRPr="00D215FF">
        <w:t xml:space="preserve"> categorical predication </w:t>
      </w:r>
      <w:r w:rsidRPr="00D215FF">
        <w:t xml:space="preserve">related to </w:t>
      </w:r>
      <w:r w:rsidR="00A957AD" w:rsidRPr="00D215FF">
        <w:t>it. Aristotle</w:t>
      </w:r>
      <w:r w:rsidR="00020F51" w:rsidRPr="00D215FF">
        <w:t>’</w:t>
      </w:r>
      <w:r w:rsidR="00A957AD" w:rsidRPr="00D215FF">
        <w:t xml:space="preserve">s metaphysics is conceived from the position of </w:t>
      </w:r>
      <w:r w:rsidR="00FA3820" w:rsidRPr="00D215FF">
        <w:t>N</w:t>
      </w:r>
      <w:r w:rsidR="00A957AD" w:rsidRPr="00D215FF">
        <w:t xml:space="preserve">eoplatonism, because the predication comes </w:t>
      </w:r>
      <w:r w:rsidR="00FE4474" w:rsidRPr="00D215FF">
        <w:t>“</w:t>
      </w:r>
      <w:r w:rsidR="00A957AD" w:rsidRPr="00D215FF">
        <w:rPr>
          <w:i/>
        </w:rPr>
        <w:t>ad unum</w:t>
      </w:r>
      <w:r w:rsidR="00FE4474" w:rsidRPr="00D215FF">
        <w:t>”</w:t>
      </w:r>
      <w:r w:rsidR="00A957AD" w:rsidRPr="00D215FF">
        <w:t xml:space="preserve"> outside the reality of first substance</w:t>
      </w:r>
      <w:r w:rsidR="00FE4474" w:rsidRPr="00D215FF">
        <w:t>s</w:t>
      </w:r>
      <w:r w:rsidR="00A957AD" w:rsidRPr="00D215FF">
        <w:t xml:space="preserve">. </w:t>
      </w:r>
      <w:r w:rsidR="00043C77" w:rsidRPr="00D215FF">
        <w:t>D</w:t>
      </w:r>
      <w:r w:rsidR="00A957AD" w:rsidRPr="00D215FF">
        <w:t xml:space="preserve">eduction </w:t>
      </w:r>
      <w:r w:rsidR="00043C77" w:rsidRPr="00D215FF">
        <w:t xml:space="preserve">starts </w:t>
      </w:r>
      <w:r w:rsidR="00A957AD" w:rsidRPr="00D215FF">
        <w:t>from the essence gi</w:t>
      </w:r>
      <w:r w:rsidR="00043C77" w:rsidRPr="00D215FF">
        <w:t xml:space="preserve">ven metaphysically </w:t>
      </w:r>
      <w:r w:rsidR="00043C77" w:rsidRPr="00D215FF">
        <w:rPr>
          <w:i/>
        </w:rPr>
        <w:t>per</w:t>
      </w:r>
      <w:r w:rsidR="00A957AD" w:rsidRPr="00D215FF">
        <w:rPr>
          <w:i/>
        </w:rPr>
        <w:t xml:space="preserve"> prius</w:t>
      </w:r>
      <w:r w:rsidR="00A957AD" w:rsidRPr="00D215FF">
        <w:t xml:space="preserve"> and goes to the real thing given </w:t>
      </w:r>
      <w:r w:rsidR="00043C77" w:rsidRPr="00D215FF">
        <w:rPr>
          <w:i/>
        </w:rPr>
        <w:t>per</w:t>
      </w:r>
      <w:r w:rsidR="00A957AD" w:rsidRPr="00D215FF">
        <w:rPr>
          <w:i/>
        </w:rPr>
        <w:t xml:space="preserve"> posterius</w:t>
      </w:r>
      <w:r w:rsidR="00A957AD" w:rsidRPr="00D215FF">
        <w:t xml:space="preserve">. The critical philosopher Aristotle, on the other hand, ended up with the resulting abstracted substance as the basis of the first science, </w:t>
      </w:r>
      <w:r w:rsidR="004277A2" w:rsidRPr="00D215FF">
        <w:t>since h</w:t>
      </w:r>
      <w:r w:rsidR="00A957AD" w:rsidRPr="00D215FF">
        <w:t xml:space="preserve">e was able to </w:t>
      </w:r>
      <w:r w:rsidR="004277A2" w:rsidRPr="00D215FF">
        <w:t xml:space="preserve">create </w:t>
      </w:r>
      <w:r w:rsidR="00A957AD" w:rsidRPr="00D215FF">
        <w:t>its true scientific cognition from reality according to metaphysical abstraction. According to Siger, Avicennist Aquinas made the same metaphysical mistake in the study of the soul (</w:t>
      </w:r>
      <w:r w:rsidR="007F3562" w:rsidRPr="00D215FF">
        <w:t>ch.</w:t>
      </w:r>
      <w:r w:rsidR="00A957AD" w:rsidRPr="00D215FF">
        <w:t xml:space="preserve"> 4.5.4). At the very beginning of his intellectual career, Scotus found a new insight into the unity of bein</w:t>
      </w:r>
      <w:r w:rsidR="00686C9B" w:rsidRPr="00D215FF">
        <w:t>g outside the classical categories</w:t>
      </w:r>
      <w:r w:rsidR="00A957AD" w:rsidRPr="00D215FF">
        <w:t xml:space="preserve">. He was as dogmatic as Aquinas. </w:t>
      </w:r>
      <w:r w:rsidR="00686C9B" w:rsidRPr="00D215FF">
        <w:t>M</w:t>
      </w:r>
      <w:r w:rsidR="00A957AD" w:rsidRPr="00D215FF">
        <w:t>eaning of the substance is gi</w:t>
      </w:r>
      <w:r w:rsidR="00686C9B" w:rsidRPr="00D215FF">
        <w:t xml:space="preserve">ven by the </w:t>
      </w:r>
      <w:r w:rsidR="00686C9B" w:rsidRPr="00D215FF">
        <w:lastRenderedPageBreak/>
        <w:t xml:space="preserve">exposure from behind, from </w:t>
      </w:r>
      <w:r w:rsidR="00A957AD" w:rsidRPr="00D215FF">
        <w:t>parousia of being as being. Scotus does not proclaim the Augustinian Avicennism taught in the school of the second Averroism</w:t>
      </w:r>
      <w:r w:rsidR="00DA6035" w:rsidRPr="00D215FF">
        <w:t>. H</w:t>
      </w:r>
      <w:r w:rsidR="00A957AD" w:rsidRPr="00D215FF">
        <w:t xml:space="preserve">e is a modern Aristotelian influenced by </w:t>
      </w:r>
      <w:r w:rsidR="00DA6035" w:rsidRPr="00D215FF">
        <w:t xml:space="preserve">Oxford Thomism </w:t>
      </w:r>
      <w:r w:rsidR="007D1211" w:rsidRPr="00D215FF">
        <w:t xml:space="preserve">of </w:t>
      </w:r>
      <w:r w:rsidR="00DA6035" w:rsidRPr="00D215FF">
        <w:t>Grosseteste</w:t>
      </w:r>
      <w:r w:rsidR="00DA6035" w:rsidRPr="00D215FF">
        <w:rPr>
          <w:rFonts w:cs="Calibri"/>
        </w:rPr>
        <w:t>′</w:t>
      </w:r>
      <w:r w:rsidR="00DA6035" w:rsidRPr="00D215FF">
        <w:t>s</w:t>
      </w:r>
      <w:r w:rsidR="00A957AD" w:rsidRPr="00D215FF">
        <w:t xml:space="preserve"> school and by Parisian Thomism </w:t>
      </w:r>
      <w:r w:rsidR="007D1211" w:rsidRPr="00D215FF">
        <w:t xml:space="preserve">of </w:t>
      </w:r>
      <w:r w:rsidR="00A957AD" w:rsidRPr="00D215FF">
        <w:t>Aegidius</w:t>
      </w:r>
      <w:r w:rsidR="00020F51" w:rsidRPr="00D215FF">
        <w:t>’</w:t>
      </w:r>
      <w:r w:rsidR="00DA6035" w:rsidRPr="00D215FF">
        <w:t>s</w:t>
      </w:r>
      <w:r w:rsidR="00A957AD" w:rsidRPr="00D215FF">
        <w:t xml:space="preserve"> school. The new metaphysics rejects an autonomous being of the form or of the Porretan hypostasis, because that would have </w:t>
      </w:r>
      <w:r w:rsidR="00FD3E97" w:rsidRPr="00D215FF">
        <w:t xml:space="preserve">meant a return to </w:t>
      </w:r>
      <w:r w:rsidR="00FA3820" w:rsidRPr="00D215FF">
        <w:t xml:space="preserve">the emanation </w:t>
      </w:r>
      <w:r w:rsidR="00FD3E97" w:rsidRPr="00D215FF">
        <w:t>scenario of N</w:t>
      </w:r>
      <w:r w:rsidR="00A957AD" w:rsidRPr="00D215FF">
        <w:t>eoplatonism. The first recogniti</w:t>
      </w:r>
      <w:r w:rsidR="00511419" w:rsidRPr="00D215FF">
        <w:t>on is given with regard to the “substance</w:t>
      </w:r>
      <w:r w:rsidR="00A957AD" w:rsidRPr="00D215FF">
        <w:t>,</w:t>
      </w:r>
      <w:r w:rsidR="00511419" w:rsidRPr="00D215FF">
        <w:t>”</w:t>
      </w:r>
      <w:r w:rsidR="00A957AD" w:rsidRPr="00D215FF">
        <w:t xml:space="preserve"> which Aristotle and Avicenna claim</w:t>
      </w:r>
      <w:r w:rsidR="00511419" w:rsidRPr="00D215FF">
        <w:t xml:space="preserve"> together</w:t>
      </w:r>
      <w:r w:rsidR="00A957AD" w:rsidRPr="00D215FF">
        <w:t xml:space="preserve">. </w:t>
      </w:r>
      <w:r w:rsidR="00F374B9" w:rsidRPr="00D215FF">
        <w:t>Scotus followed Avicennist Thomism and established t</w:t>
      </w:r>
      <w:r w:rsidR="00A957AD" w:rsidRPr="00D215FF">
        <w:t>he new order of being (</w:t>
      </w:r>
      <w:r w:rsidR="00A957AD" w:rsidRPr="00D215FF">
        <w:rPr>
          <w:i/>
        </w:rPr>
        <w:t>resolutio</w:t>
      </w:r>
      <w:r w:rsidR="00F374B9" w:rsidRPr="00D215FF">
        <w:t>)</w:t>
      </w:r>
      <w:r w:rsidR="00A957AD" w:rsidRPr="00D215FF">
        <w:t xml:space="preserve">. </w:t>
      </w:r>
      <w:r w:rsidR="00502B7C" w:rsidRPr="00D215FF">
        <w:t xml:space="preserve">Scotus built </w:t>
      </w:r>
      <w:r w:rsidR="00855F00" w:rsidRPr="00D215FF">
        <w:t>his metaphysics on Gandavus</w:t>
      </w:r>
      <w:r w:rsidR="00020F51" w:rsidRPr="00D215FF">
        <w:t>’</w:t>
      </w:r>
      <w:r w:rsidR="00502B7C" w:rsidRPr="00D215FF">
        <w:t xml:space="preserve">s metaphysics of </w:t>
      </w:r>
      <w:r w:rsidR="00855F00" w:rsidRPr="00D215FF">
        <w:t xml:space="preserve">the </w:t>
      </w:r>
      <w:r w:rsidR="00502B7C" w:rsidRPr="00D215FF">
        <w:t xml:space="preserve">chimera, but does not </w:t>
      </w:r>
      <w:r w:rsidR="00E227FD" w:rsidRPr="00D215FF">
        <w:t xml:space="preserve">take </w:t>
      </w:r>
      <w:r w:rsidR="00502B7C" w:rsidRPr="00D215FF">
        <w:t xml:space="preserve">the same procedure in the </w:t>
      </w:r>
      <w:r w:rsidR="00E227FD" w:rsidRPr="00D215FF">
        <w:t xml:space="preserve">case of </w:t>
      </w:r>
      <w:r w:rsidR="00502B7C" w:rsidRPr="00D215FF">
        <w:rPr>
          <w:i/>
        </w:rPr>
        <w:t>resolutio</w:t>
      </w:r>
      <w:r w:rsidR="00502B7C" w:rsidRPr="00D215FF">
        <w:t>. The intentionality of modern God in the mode of “</w:t>
      </w:r>
      <w:r w:rsidR="00502B7C" w:rsidRPr="00D215FF">
        <w:rPr>
          <w:i/>
        </w:rPr>
        <w:t>esse ad</w:t>
      </w:r>
      <w:r w:rsidR="00502B7C" w:rsidRPr="00D215FF">
        <w:t>” cannot f</w:t>
      </w:r>
      <w:r w:rsidR="00FA3820" w:rsidRPr="00D215FF">
        <w:t>i</w:t>
      </w:r>
      <w:r w:rsidR="00502B7C" w:rsidRPr="00D215FF">
        <w:t>nd a new metaphysic made according to modernized Aristotelianism. The imposition of pure being (</w:t>
      </w:r>
      <w:r w:rsidR="00502B7C" w:rsidRPr="00D215FF">
        <w:rPr>
          <w:i/>
        </w:rPr>
        <w:t>esse diminutum</w:t>
      </w:r>
      <w:r w:rsidR="00502B7C" w:rsidRPr="00D215FF">
        <w:t>) is taken according to Avicenna</w:t>
      </w:r>
      <w:r w:rsidR="00020F51" w:rsidRPr="00D215FF">
        <w:t>’</w:t>
      </w:r>
      <w:r w:rsidR="00502B7C" w:rsidRPr="00D215FF">
        <w:t xml:space="preserve">s metaphysics in the mode of </w:t>
      </w:r>
      <w:r w:rsidR="00502B7C" w:rsidRPr="00D215FF">
        <w:rPr>
          <w:i/>
        </w:rPr>
        <w:t>per prius</w:t>
      </w:r>
      <w:r w:rsidR="00502B7C" w:rsidRPr="00D215FF">
        <w:t xml:space="preserve">, which is </w:t>
      </w:r>
      <w:r w:rsidR="000C637F" w:rsidRPr="00D215FF">
        <w:t xml:space="preserve">set </w:t>
      </w:r>
      <w:r w:rsidR="00502B7C" w:rsidRPr="00D215FF">
        <w:t>in a new form of categorial (more precisely: transcendental) predication. Scotus reduced the original amphibolic predication (</w:t>
      </w:r>
      <w:r w:rsidR="00502B7C" w:rsidRPr="00D215FF">
        <w:rPr>
          <w:i/>
        </w:rPr>
        <w:t>ens, unum, verum</w:t>
      </w:r>
      <w:r w:rsidR="00502B7C" w:rsidRPr="00D215FF">
        <w:t>) to a single element given as “</w:t>
      </w:r>
      <w:r w:rsidR="00502B7C" w:rsidRPr="00D215FF">
        <w:rPr>
          <w:i/>
        </w:rPr>
        <w:t>ens inquantum ens</w:t>
      </w:r>
      <w:r w:rsidR="00502B7C" w:rsidRPr="00D215FF">
        <w:t>.” The actualized existence of being (</w:t>
      </w:r>
      <w:r w:rsidR="00502B7C" w:rsidRPr="00D215FF">
        <w:rPr>
          <w:i/>
        </w:rPr>
        <w:t>actus essendi</w:t>
      </w:r>
      <w:r w:rsidR="00502B7C" w:rsidRPr="00D215FF">
        <w:t>) is now conceived in terms of Avicenna</w:t>
      </w:r>
      <w:r w:rsidR="00020F51" w:rsidRPr="00D215FF">
        <w:t>’</w:t>
      </w:r>
      <w:r w:rsidR="00502B7C" w:rsidRPr="00D215FF">
        <w:t>s vision of pure beingness. The birth of new metaphysics in the years</w:t>
      </w:r>
      <w:r w:rsidR="00020F51" w:rsidRPr="00D215FF">
        <w:t> </w:t>
      </w:r>
      <w:r w:rsidR="00502B7C" w:rsidRPr="00D215FF">
        <w:t>1295–97 is evidenced by the following quotation</w:t>
      </w:r>
      <w:r w:rsidR="00F94B95" w:rsidRPr="00D215FF">
        <w:t xml:space="preserve">. It </w:t>
      </w:r>
      <w:r w:rsidR="00502B7C" w:rsidRPr="00D215FF">
        <w:t xml:space="preserve">summarizes </w:t>
      </w:r>
      <w:r w:rsidR="00FA3820" w:rsidRPr="00D215FF">
        <w:t xml:space="preserve">the </w:t>
      </w:r>
      <w:r w:rsidR="00502B7C" w:rsidRPr="00D215FF">
        <w:t>objective categorial predication in relation to the new kind of essence.</w:t>
      </w:r>
    </w:p>
    <w:p w14:paraId="1C41D8CD" w14:textId="1B515989" w:rsidR="00502B7C" w:rsidRPr="00D215FF" w:rsidRDefault="00502B7C" w:rsidP="00502B7C">
      <w:pPr>
        <w:pStyle w:val="Citace"/>
      </w:pPr>
      <w:r w:rsidRPr="00D215FF">
        <w:t xml:space="preserve">“Basically, the imposition of the concept of </w:t>
      </w:r>
      <w:r w:rsidR="00020F51" w:rsidRPr="00D215FF">
        <w:t>‘</w:t>
      </w:r>
      <w:r w:rsidRPr="00D215FF">
        <w:t>substance</w:t>
      </w:r>
      <w:r w:rsidR="00020F51" w:rsidRPr="00D215FF">
        <w:t>’</w:t>
      </w:r>
      <w:r w:rsidRPr="00D215FF">
        <w:t xml:space="preserve"> is given in</w:t>
      </w:r>
      <w:r w:rsidR="007E34E6" w:rsidRPr="00D215FF">
        <w:t xml:space="preserve"> two ways: as that which exists</w:t>
      </w:r>
      <w:r w:rsidRPr="00D215FF">
        <w:t xml:space="preserve"> out of itself (</w:t>
      </w:r>
      <w:r w:rsidRPr="00D215FF">
        <w:rPr>
          <w:i/>
        </w:rPr>
        <w:t>subsistendi</w:t>
      </w:r>
      <w:r w:rsidRPr="00D215FF">
        <w:t>), and as that which is given as a substrate (</w:t>
      </w:r>
      <w:r w:rsidRPr="00D215FF">
        <w:rPr>
          <w:i/>
        </w:rPr>
        <w:t>substandi</w:t>
      </w:r>
      <w:r w:rsidRPr="00D215FF">
        <w:t>). It seems that from the point of view of definition, the actualized existence is simpler than being of the essence (</w:t>
      </w:r>
      <w:r w:rsidRPr="00D215FF">
        <w:rPr>
          <w:i/>
        </w:rPr>
        <w:t>actus essendi videtur ratio simplicior quam actus substandi</w:t>
      </w:r>
      <w:r w:rsidRPr="00D215FF">
        <w:t xml:space="preserve">). Therefore, the </w:t>
      </w:r>
      <w:r w:rsidR="00020F51" w:rsidRPr="00D215FF">
        <w:t>‘</w:t>
      </w:r>
      <w:r w:rsidRPr="00D215FF">
        <w:t>being</w:t>
      </w:r>
      <w:r w:rsidR="00020F51" w:rsidRPr="00D215FF">
        <w:t>’</w:t>
      </w:r>
      <w:r w:rsidRPr="00D215FF">
        <w:t xml:space="preserve"> first manifests itself in the intellect as the reason from where the concept is introduced (</w:t>
      </w:r>
      <w:r w:rsidRPr="00D215FF">
        <w:rPr>
          <w:i/>
        </w:rPr>
        <w:t>rationem a qua est nominis impositio</w:t>
      </w:r>
      <w:r w:rsidRPr="00D215FF">
        <w:t xml:space="preserve">), because the </w:t>
      </w:r>
      <w:r w:rsidR="00020F51" w:rsidRPr="00D215FF">
        <w:t>‘</w:t>
      </w:r>
      <w:r w:rsidRPr="00D215FF">
        <w:t>being</w:t>
      </w:r>
      <w:r w:rsidR="00020F51" w:rsidRPr="00D215FF">
        <w:t>’</w:t>
      </w:r>
      <w:r w:rsidRPr="00D215FF">
        <w:t xml:space="preserve"> is the simplest (</w:t>
      </w:r>
      <w:r w:rsidRPr="00D215FF">
        <w:rPr>
          <w:i/>
        </w:rPr>
        <w:t>est simplicissima</w:t>
      </w:r>
      <w:r w:rsidRPr="00D215FF">
        <w:t xml:space="preserve">). With regard to the essence thus signified, it is true that the </w:t>
      </w:r>
      <w:r w:rsidR="00020F51" w:rsidRPr="00D215FF">
        <w:t>‘</w:t>
      </w:r>
      <w:r w:rsidRPr="00D215FF">
        <w:t>substance</w:t>
      </w:r>
      <w:r w:rsidR="00020F51" w:rsidRPr="00D215FF">
        <w:t>’</w:t>
      </w:r>
      <w:r w:rsidRPr="00D215FF">
        <w:t xml:space="preserve"> is given only if the </w:t>
      </w:r>
      <w:r w:rsidR="00020F51" w:rsidRPr="00D215FF">
        <w:t>‘</w:t>
      </w:r>
      <w:r w:rsidRPr="00D215FF">
        <w:t>being</w:t>
      </w:r>
      <w:r w:rsidR="00020F51" w:rsidRPr="00D215FF">
        <w:t>’</w:t>
      </w:r>
      <w:r w:rsidRPr="00D215FF">
        <w:t xml:space="preserve"> is a primary perception of the intellect.” </w:t>
      </w:r>
      <w:r w:rsidRPr="00D215FF">
        <w:rPr>
          <w:vertAlign w:val="superscript"/>
        </w:rPr>
        <w:footnoteReference w:id="423"/>
      </w:r>
      <w:r w:rsidRPr="00D215FF">
        <w:t xml:space="preserve">  </w:t>
      </w:r>
    </w:p>
    <w:p w14:paraId="08F6499D" w14:textId="34F082E2" w:rsidR="00147761" w:rsidRPr="00D215FF" w:rsidRDefault="00AE11D9" w:rsidP="00A957AD">
      <w:r w:rsidRPr="00D215FF">
        <w:t xml:space="preserve">The new deduction of metaphysics proceeds from the act of Avicennist pure subsistence of every conceivable substance as a primarily given entity. The sophistry of the new form of </w:t>
      </w:r>
      <w:r w:rsidRPr="00D215FF">
        <w:lastRenderedPageBreak/>
        <w:t>Oxfordian Fallacy consists in the fact that the Aristotelian “</w:t>
      </w:r>
      <w:r w:rsidRPr="00D215FF">
        <w:rPr>
          <w:i/>
        </w:rPr>
        <w:t>actus essendi</w:t>
      </w:r>
      <w:r w:rsidRPr="00D215FF">
        <w:t>” is reduced to a</w:t>
      </w:r>
      <w:r w:rsidR="00405A26" w:rsidRPr="00D215FF">
        <w:t>n</w:t>
      </w:r>
      <w:r w:rsidRPr="00D215FF">
        <w:t xml:space="preserve"> </w:t>
      </w:r>
      <w:r w:rsidR="00405A26" w:rsidRPr="00D215FF">
        <w:t xml:space="preserve">essence given </w:t>
      </w:r>
      <w:r w:rsidRPr="00D215FF">
        <w:rPr>
          <w:i/>
        </w:rPr>
        <w:t>simpliciter</w:t>
      </w:r>
      <w:r w:rsidRPr="00D215FF">
        <w:t>. Formally, it makes no d</w:t>
      </w:r>
      <w:r w:rsidR="00A50677" w:rsidRPr="00D215FF">
        <w:t>ifference whether the category “</w:t>
      </w:r>
      <w:r w:rsidRPr="00D215FF">
        <w:rPr>
          <w:i/>
        </w:rPr>
        <w:t>simpliciter</w:t>
      </w:r>
      <w:r w:rsidR="00A50677" w:rsidRPr="00D215FF">
        <w:t>”</w:t>
      </w:r>
      <w:r w:rsidRPr="00D215FF">
        <w:t xml:space="preserve"> is given in reality or in the intellect. The second triad of </w:t>
      </w:r>
      <w:r w:rsidR="00A50677" w:rsidRPr="00D215FF">
        <w:t xml:space="preserve">cognitive </w:t>
      </w:r>
      <w:r w:rsidRPr="00D215FF">
        <w:t>principles given as universal essences in</w:t>
      </w:r>
      <w:r w:rsidR="00A50677" w:rsidRPr="00D215FF">
        <w:t xml:space="preserve"> turn determines the principle “</w:t>
      </w:r>
      <w:r w:rsidR="00A50677" w:rsidRPr="00D215FF">
        <w:rPr>
          <w:i/>
        </w:rPr>
        <w:t>ex inmediatis</w:t>
      </w:r>
      <w:r w:rsidR="00A50677" w:rsidRPr="00D215FF">
        <w:t>”</w:t>
      </w:r>
      <w:r w:rsidRPr="00D215FF">
        <w:t xml:space="preserve"> </w:t>
      </w:r>
      <w:r w:rsidR="00A50677" w:rsidRPr="00D215FF">
        <w:t xml:space="preserve">that </w:t>
      </w:r>
      <w:r w:rsidRPr="00D215FF">
        <w:t xml:space="preserve">Aristotle </w:t>
      </w:r>
      <w:r w:rsidR="00A50677" w:rsidRPr="00D215FF">
        <w:t xml:space="preserve">gives </w:t>
      </w:r>
      <w:r w:rsidRPr="00D215FF">
        <w:t>only to the first substance. In the second step, this s</w:t>
      </w:r>
      <w:r w:rsidR="00A50677" w:rsidRPr="00D215FF">
        <w:t>ubstance becomes the objective “Aristotelian”</w:t>
      </w:r>
      <w:r w:rsidRPr="00D215FF">
        <w:t xml:space="preserve"> substance. It was originally determined as the metaphysical substrate </w:t>
      </w:r>
      <w:r w:rsidR="00D850E9" w:rsidRPr="00D215FF">
        <w:t xml:space="preserve">for </w:t>
      </w:r>
      <w:r w:rsidRPr="00D215FF">
        <w:t>accidents (</w:t>
      </w:r>
      <w:r w:rsidRPr="00D215FF">
        <w:rPr>
          <w:i/>
        </w:rPr>
        <w:t>esse substans</w:t>
      </w:r>
      <w:r w:rsidRPr="00D215FF">
        <w:t xml:space="preserve">), but </w:t>
      </w:r>
      <w:r w:rsidR="00A50677" w:rsidRPr="00D215FF">
        <w:t xml:space="preserve">it </w:t>
      </w:r>
      <w:r w:rsidRPr="00D215FF">
        <w:t>is now derived from the pure essence (</w:t>
      </w:r>
      <w:r w:rsidRPr="00D215FF">
        <w:rPr>
          <w:i/>
        </w:rPr>
        <w:t>esse subsistens</w:t>
      </w:r>
      <w:r w:rsidRPr="00D215FF">
        <w:t>). The categorial p</w:t>
      </w:r>
      <w:r w:rsidR="00A50677" w:rsidRPr="00D215FF">
        <w:t>redication thus receives a new “first substance</w:t>
      </w:r>
      <w:r w:rsidRPr="00D215FF">
        <w:t>,</w:t>
      </w:r>
      <w:r w:rsidR="00A50677" w:rsidRPr="00D215FF">
        <w:t>”</w:t>
      </w:r>
      <w:r w:rsidRPr="00D215FF">
        <w:t xml:space="preserve"> from which the es</w:t>
      </w:r>
      <w:r w:rsidR="00A50677" w:rsidRPr="00D215FF">
        <w:t>sential predication of the new “second substance”</w:t>
      </w:r>
      <w:r w:rsidRPr="00D215FF">
        <w:t xml:space="preserve"> is derived. Since this pure substance has its own objective </w:t>
      </w:r>
      <w:r w:rsidRPr="00D215FF">
        <w:rPr>
          <w:i/>
        </w:rPr>
        <w:t>actus essendi</w:t>
      </w:r>
      <w:r w:rsidRPr="00D215FF">
        <w:t>,</w:t>
      </w:r>
      <w:r w:rsidR="00A50677" w:rsidRPr="00D215FF">
        <w:t xml:space="preserve"> this objective substance also “</w:t>
      </w:r>
      <w:r w:rsidRPr="00D215FF">
        <w:t>ex</w:t>
      </w:r>
      <w:r w:rsidR="00A50677" w:rsidRPr="00D215FF">
        <w:t>sists”</w:t>
      </w:r>
      <w:r w:rsidRPr="00D215FF">
        <w:t xml:space="preserve"> in a modern way in its first being given as </w:t>
      </w:r>
      <w:r w:rsidR="00A8313E" w:rsidRPr="00D215FF">
        <w:t xml:space="preserve">a kind of </w:t>
      </w:r>
      <w:r w:rsidRPr="00D215FF">
        <w:t>subsistence (</w:t>
      </w:r>
      <w:r w:rsidRPr="00D215FF">
        <w:rPr>
          <w:i/>
        </w:rPr>
        <w:t>esse subsistens</w:t>
      </w:r>
      <w:r w:rsidRPr="00D215FF">
        <w:t xml:space="preserve">). In contrast, the Aristotelian substance forms </w:t>
      </w:r>
      <w:r w:rsidR="00A50677" w:rsidRPr="00D215FF">
        <w:t xml:space="preserve">but </w:t>
      </w:r>
      <w:r w:rsidRPr="00D215FF">
        <w:t>the basis for real determinations of being (</w:t>
      </w:r>
      <w:r w:rsidRPr="00D215FF">
        <w:rPr>
          <w:i/>
        </w:rPr>
        <w:t>esse substans</w:t>
      </w:r>
      <w:r w:rsidRPr="00D215FF">
        <w:t>). Their existence is secondary, because the Aristotelian second substances in the sense of Scotus</w:t>
      </w:r>
      <w:r w:rsidR="00020F51" w:rsidRPr="00D215FF">
        <w:t>’</w:t>
      </w:r>
      <w:r w:rsidR="00A50677" w:rsidRPr="00D215FF">
        <w:t>s</w:t>
      </w:r>
      <w:r w:rsidRPr="00D215FF">
        <w:t xml:space="preserve"> deduction already have a primary Avicennian pure (i.e. subsistent) being. </w:t>
      </w:r>
      <w:r w:rsidR="003509B6" w:rsidRPr="00D215FF">
        <w:t>Scotus′s original deduction of the categories (</w:t>
      </w:r>
      <w:r w:rsidR="003509B6" w:rsidRPr="00D215FF">
        <w:rPr>
          <w:i/>
        </w:rPr>
        <w:t>resolutio</w:t>
      </w:r>
      <w:r w:rsidR="003509B6" w:rsidRPr="00D215FF">
        <w:t xml:space="preserve">) is given in a modern manner </w:t>
      </w:r>
      <w:r w:rsidR="003509B6" w:rsidRPr="00D215FF">
        <w:rPr>
          <w:i/>
        </w:rPr>
        <w:t>ex nihilo</w:t>
      </w:r>
      <w:r w:rsidR="003509B6" w:rsidRPr="00D215FF">
        <w:t xml:space="preserve">. The first substance is represented by the construct of pure being, which becomes an essence; this objectively given essence in the mode </w:t>
      </w:r>
      <w:r w:rsidR="003509B6" w:rsidRPr="00D215FF">
        <w:rPr>
          <w:i/>
        </w:rPr>
        <w:t>per prius</w:t>
      </w:r>
      <w:r w:rsidR="003509B6" w:rsidRPr="00D215FF">
        <w:t xml:space="preserve"> is then contained in every Aristotelian second substance given in the mode </w:t>
      </w:r>
      <w:r w:rsidR="003509B6" w:rsidRPr="00D215FF">
        <w:rPr>
          <w:i/>
        </w:rPr>
        <w:t>per posterius</w:t>
      </w:r>
      <w:r w:rsidR="003509B6" w:rsidRPr="00D215FF">
        <w:t>.</w:t>
      </w:r>
      <w:r w:rsidR="00A25A10" w:rsidRPr="00D215FF">
        <w:t xml:space="preserve"> </w:t>
      </w:r>
      <w:r w:rsidR="00A957AD" w:rsidRPr="00D215FF">
        <w:t xml:space="preserve">The primacy of absolute </w:t>
      </w:r>
      <w:r w:rsidR="00A25A10" w:rsidRPr="00D215FF">
        <w:t xml:space="preserve">and </w:t>
      </w:r>
      <w:r w:rsidR="00A957AD" w:rsidRPr="00D215FF">
        <w:t>separated minimal being of each thing (</w:t>
      </w:r>
      <w:r w:rsidR="00A957AD" w:rsidRPr="00D215FF">
        <w:rPr>
          <w:i/>
        </w:rPr>
        <w:t>ratio subsistendi</w:t>
      </w:r>
      <w:r w:rsidR="00A957AD" w:rsidRPr="00D215FF">
        <w:t>) determines the secondary signification of the specific carrier of this being (</w:t>
      </w:r>
      <w:r w:rsidR="00A957AD" w:rsidRPr="00D215FF">
        <w:rPr>
          <w:i/>
        </w:rPr>
        <w:t>ratio substandi</w:t>
      </w:r>
      <w:r w:rsidR="00A957AD" w:rsidRPr="00D215FF">
        <w:t xml:space="preserve">). Scotus, as a metaphysician, adheres to the primacy of subsistence; but its mode is given </w:t>
      </w:r>
      <w:r w:rsidR="000B3A65" w:rsidRPr="00D215FF">
        <w:t xml:space="preserve">beyond </w:t>
      </w:r>
      <w:r w:rsidR="00A957AD" w:rsidRPr="00D215FF">
        <w:t>the hyparchical first substance. Subsistence belongs to the objective essence of being in the mode of pure simplicity (</w:t>
      </w:r>
      <w:r w:rsidR="00A957AD" w:rsidRPr="00D215FF">
        <w:rPr>
          <w:i/>
        </w:rPr>
        <w:t>actus essendi videtur ratio simplicior</w:t>
      </w:r>
      <w:r w:rsidR="00571DDB" w:rsidRPr="00D215FF">
        <w:t>). That kind of c</w:t>
      </w:r>
      <w:r w:rsidR="00A957AD" w:rsidRPr="00D215FF">
        <w:t xml:space="preserve">ategorical predication </w:t>
      </w:r>
      <w:r w:rsidR="00571DDB" w:rsidRPr="00D215FF">
        <w:t xml:space="preserve">founded </w:t>
      </w:r>
      <w:r w:rsidR="00A957AD" w:rsidRPr="00D215FF">
        <w:t xml:space="preserve">a new metaphysic </w:t>
      </w:r>
      <w:r w:rsidR="00571DDB" w:rsidRPr="00D215FF">
        <w:t xml:space="preserve">that </w:t>
      </w:r>
      <w:r w:rsidR="00A957AD" w:rsidRPr="00D215FF">
        <w:t xml:space="preserve">does not consist in the primacy of the </w:t>
      </w:r>
      <w:r w:rsidR="00DD1BCE" w:rsidRPr="00D215FF">
        <w:t>actualized</w:t>
      </w:r>
      <w:r w:rsidR="00A957AD" w:rsidRPr="00D215FF">
        <w:t xml:space="preserve"> reality, which is transferred to thinking</w:t>
      </w:r>
      <w:r w:rsidR="00571DDB" w:rsidRPr="00D215FF">
        <w:t xml:space="preserve">. It is built on </w:t>
      </w:r>
      <w:r w:rsidR="00A957AD" w:rsidRPr="00D215FF">
        <w:t xml:space="preserve">the ideal of logical and reflexive clarity. The intellect recognizes </w:t>
      </w:r>
      <w:r w:rsidR="00FA5003" w:rsidRPr="00D215FF">
        <w:t>the essence in its pure being</w:t>
      </w:r>
      <w:r w:rsidR="00A957AD" w:rsidRPr="00D215FF">
        <w:t xml:space="preserve">. The first determination of the categorically </w:t>
      </w:r>
      <w:r w:rsidR="00CF57C5" w:rsidRPr="00D215FF">
        <w:t xml:space="preserve">stated </w:t>
      </w:r>
      <w:r w:rsidR="00A957AD" w:rsidRPr="00D215FF">
        <w:t>substance (</w:t>
      </w:r>
      <w:r w:rsidR="00A957AD" w:rsidRPr="00D215FF">
        <w:rPr>
          <w:i/>
        </w:rPr>
        <w:t>quoad essentiam significatam</w:t>
      </w:r>
      <w:r w:rsidR="00A957AD" w:rsidRPr="00D215FF">
        <w:t>) is due to the fact that the second substance became the monopoly carrier of</w:t>
      </w:r>
      <w:r w:rsidR="00690F77" w:rsidRPr="00D215FF">
        <w:t xml:space="preserve"> Avicenna</w:t>
      </w:r>
      <w:r w:rsidR="00020F51" w:rsidRPr="00D215FF">
        <w:t>’</w:t>
      </w:r>
      <w:r w:rsidR="00690F77" w:rsidRPr="00D215FF">
        <w:t>s pure being</w:t>
      </w:r>
      <w:r w:rsidR="00BE6AB7" w:rsidRPr="00D215FF">
        <w:t>ness</w:t>
      </w:r>
      <w:r w:rsidR="00690F77" w:rsidRPr="00D215FF">
        <w:t xml:space="preserve"> (</w:t>
      </w:r>
      <w:r w:rsidR="00690F77" w:rsidRPr="00D215FF">
        <w:rPr>
          <w:i/>
        </w:rPr>
        <w:t xml:space="preserve">quando </w:t>
      </w:r>
      <w:r w:rsidR="00590842" w:rsidRPr="00D215FF">
        <w:rPr>
          <w:i/>
        </w:rPr>
        <w:t xml:space="preserve">'ens' </w:t>
      </w:r>
      <w:r w:rsidR="00A957AD" w:rsidRPr="00D215FF">
        <w:rPr>
          <w:i/>
        </w:rPr>
        <w:t>primo intelligitur</w:t>
      </w:r>
      <w:r w:rsidR="00A957AD" w:rsidRPr="00D215FF">
        <w:t>). The first imposition of meaning begins with the perceptio</w:t>
      </w:r>
      <w:r w:rsidR="00174F8F" w:rsidRPr="00D215FF">
        <w:t>n of being in its pure form</w:t>
      </w:r>
      <w:r w:rsidR="00A957AD" w:rsidRPr="00D215FF">
        <w:t>, which is the first manifestation of the being in the intellect (</w:t>
      </w:r>
      <w:r w:rsidR="00A957AD" w:rsidRPr="00D215FF">
        <w:rPr>
          <w:i/>
        </w:rPr>
        <w:t>'ens' primo occurit intellectui</w:t>
      </w:r>
      <w:r w:rsidR="00A957AD" w:rsidRPr="00D215FF">
        <w:t xml:space="preserve">). This intuition, given only in thinking, establishes the act of the first, absolutely pure imposition </w:t>
      </w:r>
      <w:r w:rsidR="00825A7C" w:rsidRPr="00D215FF">
        <w:t xml:space="preserve">taken </w:t>
      </w:r>
      <w:r w:rsidR="00A957AD" w:rsidRPr="00D215FF">
        <w:t>from the direction of the first intuitive insight into being</w:t>
      </w:r>
      <w:r w:rsidR="007042D8" w:rsidRPr="00D215FF">
        <w:t xml:space="preserve"> as being</w:t>
      </w:r>
      <w:r w:rsidR="00A957AD" w:rsidRPr="00D215FF">
        <w:t xml:space="preserve">. The imposition of meaning is given in the mode of </w:t>
      </w:r>
      <w:r w:rsidR="00A957AD" w:rsidRPr="00D215FF">
        <w:lastRenderedPageBreak/>
        <w:t>pure beingness (</w:t>
      </w:r>
      <w:r w:rsidR="00A957AD" w:rsidRPr="00D215FF">
        <w:rPr>
          <w:i/>
        </w:rPr>
        <w:t>'ens' imponitur</w:t>
      </w:r>
      <w:r w:rsidR="00A957AD" w:rsidRPr="00D215FF">
        <w:t>). This in</w:t>
      </w:r>
      <w:r w:rsidR="007042D8" w:rsidRPr="00D215FF">
        <w:t xml:space="preserve">tuition </w:t>
      </w:r>
      <w:r w:rsidR="00A957AD" w:rsidRPr="00D215FF">
        <w:t>of pure beingness determines the fundamental imposition of metaphysical meaning (</w:t>
      </w:r>
      <w:r w:rsidR="00A957AD" w:rsidRPr="00D215FF">
        <w:rPr>
          <w:i/>
        </w:rPr>
        <w:t>rationem a qua est nominis impositio</w:t>
      </w:r>
      <w:r w:rsidR="00A957AD" w:rsidRPr="00D215FF">
        <w:t xml:space="preserve">). The direction of the imposition </w:t>
      </w:r>
      <w:r w:rsidR="00B07937" w:rsidRPr="00D215FF">
        <w:t xml:space="preserve">comes </w:t>
      </w:r>
      <w:r w:rsidR="00A957AD" w:rsidRPr="00D215FF">
        <w:t>from the first perception of the first identifiable being (</w:t>
      </w:r>
      <w:r w:rsidR="00A957AD" w:rsidRPr="00D215FF">
        <w:rPr>
          <w:i/>
        </w:rPr>
        <w:t>quia est simplicissima</w:t>
      </w:r>
      <w:r w:rsidR="00B07937" w:rsidRPr="00D215FF">
        <w:t xml:space="preserve">). That fact </w:t>
      </w:r>
      <w:r w:rsidR="00A957AD" w:rsidRPr="00D215FF">
        <w:t xml:space="preserve">has a </w:t>
      </w:r>
      <w:r w:rsidR="00B07937" w:rsidRPr="00D215FF">
        <w:t>major value</w:t>
      </w:r>
      <w:r w:rsidR="00A957AD" w:rsidRPr="00D215FF">
        <w:t xml:space="preserve">, because it shapes the fundamental </w:t>
      </w:r>
      <w:r w:rsidR="00B07937" w:rsidRPr="00D215FF">
        <w:t xml:space="preserve">aspect </w:t>
      </w:r>
      <w:r w:rsidR="00A957AD" w:rsidRPr="00D215FF">
        <w:t xml:space="preserve">of being </w:t>
      </w:r>
      <w:r w:rsidR="00B07937" w:rsidRPr="00D215FF">
        <w:t xml:space="preserve">given </w:t>
      </w:r>
      <w:r w:rsidR="00A957AD" w:rsidRPr="00D215FF">
        <w:t>in Scotus</w:t>
      </w:r>
      <w:r w:rsidR="00020F51" w:rsidRPr="00D215FF">
        <w:t>’</w:t>
      </w:r>
      <w:r w:rsidR="00B07937" w:rsidRPr="00D215FF">
        <w:t>s</w:t>
      </w:r>
      <w:r w:rsidR="00A957AD" w:rsidRPr="00D215FF">
        <w:t xml:space="preserve"> metaphysics. The twofold direction of the insight (</w:t>
      </w:r>
      <w:r w:rsidR="00A957AD" w:rsidRPr="00D215FF">
        <w:rPr>
          <w:i/>
        </w:rPr>
        <w:t xml:space="preserve">ab </w:t>
      </w:r>
      <w:r w:rsidR="00020F51" w:rsidRPr="00D215FF">
        <w:rPr>
          <w:i/>
        </w:rPr>
        <w:t>…</w:t>
      </w:r>
      <w:r w:rsidR="00A957AD" w:rsidRPr="00D215FF">
        <w:rPr>
          <w:i/>
        </w:rPr>
        <w:t xml:space="preserve"> quoad</w:t>
      </w:r>
      <w:r w:rsidR="00A957AD" w:rsidRPr="00D215FF">
        <w:t>) indicates the twofold imposition of meaning (</w:t>
      </w:r>
      <w:r w:rsidR="00D47FA8" w:rsidRPr="00D215FF">
        <w:rPr>
          <w:i/>
          <w:szCs w:val="24"/>
        </w:rPr>
        <w:t xml:space="preserve">duplex est ratio a qua hoc nomen </w:t>
      </w:r>
      <w:r w:rsidR="00A957AD" w:rsidRPr="00D215FF">
        <w:rPr>
          <w:i/>
        </w:rPr>
        <w:t>'substantia' imponitur</w:t>
      </w:r>
      <w:r w:rsidR="00E95A6E" w:rsidRPr="00D215FF">
        <w:t xml:space="preserve">). The first science is set </w:t>
      </w:r>
      <w:r w:rsidR="00A957AD" w:rsidRPr="00D215FF">
        <w:t>in the framework of twofold insight of the</w:t>
      </w:r>
      <w:r w:rsidR="00E95A6E" w:rsidRPr="00D215FF">
        <w:t xml:space="preserve"> substance. The act of </w:t>
      </w:r>
      <w:r w:rsidR="00E8115E" w:rsidRPr="00D215FF">
        <w:t xml:space="preserve">objective </w:t>
      </w:r>
      <w:r w:rsidR="00E95A6E" w:rsidRPr="00D215FF">
        <w:t>“</w:t>
      </w:r>
      <w:r w:rsidR="00A957AD" w:rsidRPr="00D215FF">
        <w:t>ex</w:t>
      </w:r>
      <w:r w:rsidR="00E95A6E" w:rsidRPr="00D215FF">
        <w:t>sistence”</w:t>
      </w:r>
      <w:r w:rsidR="00A957AD" w:rsidRPr="00D215FF">
        <w:t xml:space="preserve"> </w:t>
      </w:r>
      <w:r w:rsidR="00E95A6E" w:rsidRPr="00D215FF">
        <w:t xml:space="preserve">given to the essence </w:t>
      </w:r>
      <w:r w:rsidR="00A957AD" w:rsidRPr="00D215FF">
        <w:t>(</w:t>
      </w:r>
      <w:r w:rsidR="00A957AD" w:rsidRPr="00D215FF">
        <w:rPr>
          <w:i/>
        </w:rPr>
        <w:t>ratio subsistendi</w:t>
      </w:r>
      <w:r w:rsidR="00A957AD" w:rsidRPr="00D215FF">
        <w:t xml:space="preserve">) stands higher because it </w:t>
      </w:r>
      <w:r w:rsidR="003965FB" w:rsidRPr="00D215FF">
        <w:t>comes from</w:t>
      </w:r>
      <w:r w:rsidR="00E74056" w:rsidRPr="00D215FF">
        <w:t xml:space="preserve"> the subject. It makes </w:t>
      </w:r>
      <w:r w:rsidR="00A957AD" w:rsidRPr="00D215FF">
        <w:t>the imposition of metaphysical meaning</w:t>
      </w:r>
      <w:r w:rsidR="00FA003D" w:rsidRPr="00D215FF">
        <w:t xml:space="preserve"> that takes </w:t>
      </w:r>
      <w:r w:rsidR="00A957AD" w:rsidRPr="00D215FF">
        <w:t xml:space="preserve">direction </w:t>
      </w:r>
      <w:r w:rsidR="00FA003D" w:rsidRPr="00D215FF">
        <w:t xml:space="preserve">from </w:t>
      </w:r>
      <w:r w:rsidR="00772DCD" w:rsidRPr="00D215FF">
        <w:rPr>
          <w:i/>
        </w:rPr>
        <w:t>simpliciter</w:t>
      </w:r>
      <w:r w:rsidR="00772DCD" w:rsidRPr="00D215FF">
        <w:t xml:space="preserve"> given </w:t>
      </w:r>
      <w:r w:rsidR="00147761" w:rsidRPr="00D215FF">
        <w:t>being of being</w:t>
      </w:r>
      <w:r w:rsidR="003965FB" w:rsidRPr="00D215FF">
        <w:t xml:space="preserve"> (</w:t>
      </w:r>
      <w:r w:rsidR="003965FB" w:rsidRPr="00D215FF">
        <w:rPr>
          <w:i/>
        </w:rPr>
        <w:t>Ge-Stell</w:t>
      </w:r>
      <w:r w:rsidR="003965FB" w:rsidRPr="00D215FF">
        <w:t>)</w:t>
      </w:r>
      <w:r w:rsidR="00147761" w:rsidRPr="00D215FF">
        <w:t>.</w:t>
      </w:r>
    </w:p>
    <w:p w14:paraId="6C74ADF9" w14:textId="43FA8172" w:rsidR="006E7AAC" w:rsidRPr="00D215FF" w:rsidRDefault="00147761" w:rsidP="006E7AAC">
      <w:r w:rsidRPr="00D215FF">
        <w:tab/>
        <w:t xml:space="preserve">Scotus, as a patented modernist, no longer minds that his pure being, taken as the basis of categorical predication, does not exist in reality at all. </w:t>
      </w:r>
      <w:r w:rsidR="00A957AD" w:rsidRPr="00D215FF">
        <w:t>Modern metaphysics, led by the objectively</w:t>
      </w:r>
      <w:r w:rsidRPr="00D215FF">
        <w:t xml:space="preserve"> thinking F</w:t>
      </w:r>
      <w:r w:rsidR="00A957AD" w:rsidRPr="00D215FF">
        <w:t xml:space="preserve">uries, </w:t>
      </w:r>
      <w:r w:rsidR="001B22FD" w:rsidRPr="00D215FF">
        <w:t xml:space="preserve">should </w:t>
      </w:r>
      <w:r w:rsidR="00A957AD" w:rsidRPr="00D215FF">
        <w:t xml:space="preserve">not deal with the contingent reality of the world and </w:t>
      </w:r>
      <w:r w:rsidR="00DD1BCE" w:rsidRPr="00D215FF">
        <w:t>actualized</w:t>
      </w:r>
      <w:r w:rsidR="001B22FD" w:rsidRPr="00D215FF">
        <w:t xml:space="preserve"> substances</w:t>
      </w:r>
      <w:r w:rsidR="00A957AD" w:rsidRPr="00D215FF">
        <w:t xml:space="preserve">. In the parousia of Avicennistic objectivity, the enlightened intellect of </w:t>
      </w:r>
      <w:r w:rsidR="00FD5717" w:rsidRPr="00D215FF">
        <w:rPr>
          <w:i/>
        </w:rPr>
        <w:t>i</w:t>
      </w:r>
      <w:r w:rsidR="00A957AD" w:rsidRPr="00D215FF">
        <w:rPr>
          <w:i/>
        </w:rPr>
        <w:t>lluminati</w:t>
      </w:r>
      <w:r w:rsidR="00A957AD" w:rsidRPr="00D215FF">
        <w:t xml:space="preserve"> considers the</w:t>
      </w:r>
      <w:r w:rsidR="00FD5717" w:rsidRPr="00D215FF">
        <w:t xml:space="preserve"> direct connection between the e</w:t>
      </w:r>
      <w:r w:rsidR="00A957AD" w:rsidRPr="00D215FF">
        <w:t>idetic objective being (</w:t>
      </w:r>
      <w:r w:rsidR="00A957AD" w:rsidRPr="00D215FF">
        <w:rPr>
          <w:i/>
        </w:rPr>
        <w:t>esse subsistens</w:t>
      </w:r>
      <w:r w:rsidR="00A957AD" w:rsidRPr="00D215FF">
        <w:t>) and its carrier as a categorically given second substance (</w:t>
      </w:r>
      <w:r w:rsidR="00A957AD" w:rsidRPr="00D215FF">
        <w:rPr>
          <w:i/>
        </w:rPr>
        <w:t>esse substans</w:t>
      </w:r>
      <w:r w:rsidR="00A957AD" w:rsidRPr="00D215FF">
        <w:t>). The unenlightened intellect of classical metaphysician</w:t>
      </w:r>
      <w:r w:rsidR="00E15C16" w:rsidRPr="00D215FF">
        <w:t>s</w:t>
      </w:r>
      <w:r w:rsidR="00A957AD" w:rsidRPr="00D215FF">
        <w:t xml:space="preserve">, in order to recognize the first science, proceeds empirically on Aristotelian metaphysics, which is certainly not bad. But the analytic </w:t>
      </w:r>
      <w:r w:rsidR="00A957AD" w:rsidRPr="00D215FF">
        <w:rPr>
          <w:i/>
        </w:rPr>
        <w:t>intelligentia spiritualis</w:t>
      </w:r>
      <w:r w:rsidR="000C5769" w:rsidRPr="00D215FF">
        <w:t>, which reigned</w:t>
      </w:r>
      <w:r w:rsidR="00A957AD" w:rsidRPr="00D215FF">
        <w:t xml:space="preserve"> in Oxford a</w:t>
      </w:r>
      <w:r w:rsidR="002437F2" w:rsidRPr="00D215FF">
        <w:t>bout</w:t>
      </w:r>
      <w:r w:rsidR="00A957AD" w:rsidRPr="00D215FF">
        <w:t xml:space="preserve"> the year</w:t>
      </w:r>
      <w:r w:rsidR="00020F51" w:rsidRPr="00D215FF">
        <w:t> </w:t>
      </w:r>
      <w:r w:rsidR="00A957AD" w:rsidRPr="00D215FF">
        <w:t xml:space="preserve">1290, </w:t>
      </w:r>
      <w:r w:rsidR="00784FAB" w:rsidRPr="00D215FF">
        <w:t>was a</w:t>
      </w:r>
      <w:r w:rsidR="00A957AD" w:rsidRPr="00D215FF">
        <w:t xml:space="preserve">lready </w:t>
      </w:r>
      <w:r w:rsidR="00784FAB" w:rsidRPr="00D215FF">
        <w:t xml:space="preserve">walking </w:t>
      </w:r>
      <w:r w:rsidR="00A957AD" w:rsidRPr="00D215FF">
        <w:t xml:space="preserve">the direct and broad </w:t>
      </w:r>
      <w:r w:rsidR="00A957AD" w:rsidRPr="00D215FF">
        <w:rPr>
          <w:i/>
        </w:rPr>
        <w:t>via Modernorum</w:t>
      </w:r>
      <w:r w:rsidR="00AC43DF" w:rsidRPr="00D215FF">
        <w:t xml:space="preserve"> </w:t>
      </w:r>
      <w:r w:rsidR="00A957AD" w:rsidRPr="00D215FF">
        <w:t>opened by Grosseteste</w:t>
      </w:r>
      <w:r w:rsidR="00AC43DF" w:rsidRPr="00D215FF">
        <w:t>. T</w:t>
      </w:r>
      <w:r w:rsidR="00A957AD" w:rsidRPr="00D215FF">
        <w:t>herefore</w:t>
      </w:r>
      <w:r w:rsidR="00AC43DF" w:rsidRPr="00D215FF">
        <w:t xml:space="preserve">, they did </w:t>
      </w:r>
      <w:r w:rsidR="00A957AD" w:rsidRPr="00D215FF">
        <w:t>not need to take the classical path of Aristotelian weak intellect (</w:t>
      </w:r>
      <w:r w:rsidR="00A957AD" w:rsidRPr="00D215FF">
        <w:rPr>
          <w:i/>
        </w:rPr>
        <w:t>intellectus debilis</w:t>
      </w:r>
      <w:r w:rsidR="00A957AD" w:rsidRPr="00D215FF">
        <w:t>; OBJ</w:t>
      </w:r>
      <w:r w:rsidR="00020F51" w:rsidRPr="00D215FF">
        <w:t> </w:t>
      </w:r>
      <w:r w:rsidR="00A957AD" w:rsidRPr="00D215FF">
        <w:t xml:space="preserve">II, </w:t>
      </w:r>
      <w:r w:rsidR="007F3562" w:rsidRPr="00D215FF">
        <w:t>ch.</w:t>
      </w:r>
      <w:r w:rsidR="00A957AD" w:rsidRPr="00D215FF">
        <w:t xml:space="preserve"> 3.1.1). After all, the main question of significati</w:t>
      </w:r>
      <w:r w:rsidR="00A87C04" w:rsidRPr="00D215FF">
        <w:t xml:space="preserve">on and predication is not the </w:t>
      </w:r>
      <w:r w:rsidR="00A957AD" w:rsidRPr="00D215FF">
        <w:t>cognition of continge</w:t>
      </w:r>
      <w:r w:rsidR="00A87C04" w:rsidRPr="00D215FF">
        <w:t>nt first substances. The hypostat</w:t>
      </w:r>
      <w:r w:rsidR="00A957AD" w:rsidRPr="00D215FF">
        <w:t>ized intellect, given as a substance of the third kind, does not require the existence of real thing</w:t>
      </w:r>
      <w:r w:rsidR="0021482C" w:rsidRPr="00D215FF">
        <w:t>s</w:t>
      </w:r>
      <w:r w:rsidR="00A957AD" w:rsidRPr="00D215FF">
        <w:t xml:space="preserve"> for the production of cognition (</w:t>
      </w:r>
      <w:r w:rsidR="00A957AD" w:rsidRPr="00D215FF">
        <w:rPr>
          <w:i/>
        </w:rPr>
        <w:t>quod est intellectus non supponit quaestionem si est res, sed si est intellectus</w:t>
      </w:r>
      <w:r w:rsidR="00A957AD" w:rsidRPr="00D215FF">
        <w:t>; OBJ</w:t>
      </w:r>
      <w:r w:rsidR="00020F51" w:rsidRPr="00D215FF">
        <w:t> </w:t>
      </w:r>
      <w:r w:rsidR="00A957AD" w:rsidRPr="00D215FF">
        <w:t xml:space="preserve">II, </w:t>
      </w:r>
      <w:r w:rsidR="007F3562" w:rsidRPr="00D215FF">
        <w:t>ch.</w:t>
      </w:r>
      <w:r w:rsidR="00EE4B84" w:rsidRPr="00D215FF">
        <w:t xml:space="preserve"> 3.4.3). Scotus uses the univocal</w:t>
      </w:r>
      <w:r w:rsidR="00A957AD" w:rsidRPr="00D215FF">
        <w:t xml:space="preserve"> concept of the term </w:t>
      </w:r>
      <w:r w:rsidR="00EE4B84" w:rsidRPr="00D215FF">
        <w:t>“</w:t>
      </w:r>
      <w:r w:rsidR="00A957AD" w:rsidRPr="00D215FF">
        <w:rPr>
          <w:i/>
        </w:rPr>
        <w:t>simplex</w:t>
      </w:r>
      <w:r w:rsidR="00EE4B84" w:rsidRPr="00D215FF">
        <w:t>”</w:t>
      </w:r>
      <w:r w:rsidR="00A957AD" w:rsidRPr="00D215FF">
        <w:t xml:space="preserve"> for the new fir</w:t>
      </w:r>
      <w:r w:rsidR="00EE4B84" w:rsidRPr="00D215FF">
        <w:t xml:space="preserve">st substance and also for its </w:t>
      </w:r>
      <w:r w:rsidR="00A957AD" w:rsidRPr="00D215FF">
        <w:t xml:space="preserve">cognition. The first substance of the new metaphysics exists as an objective being in the </w:t>
      </w:r>
      <w:r w:rsidR="00EE4B84" w:rsidRPr="00D215FF">
        <w:t xml:space="preserve">mode </w:t>
      </w:r>
      <w:r w:rsidR="00A957AD" w:rsidRPr="00D215FF">
        <w:rPr>
          <w:i/>
        </w:rPr>
        <w:t>simpliciter</w:t>
      </w:r>
      <w:r w:rsidR="00A957AD" w:rsidRPr="00D215FF">
        <w:t xml:space="preserve"> and has a </w:t>
      </w:r>
      <w:r w:rsidR="00A957AD" w:rsidRPr="00D215FF">
        <w:rPr>
          <w:i/>
        </w:rPr>
        <w:t>simpliciter</w:t>
      </w:r>
      <w:r w:rsidR="00A957AD" w:rsidRPr="00D215FF">
        <w:t xml:space="preserve"> </w:t>
      </w:r>
      <w:r w:rsidR="00653028" w:rsidRPr="00D215FF">
        <w:t xml:space="preserve">given </w:t>
      </w:r>
      <w:r w:rsidR="00A957AD" w:rsidRPr="00D215FF">
        <w:t xml:space="preserve">essence </w:t>
      </w:r>
      <w:r w:rsidR="00653028" w:rsidRPr="00D215FF">
        <w:t xml:space="preserve">established </w:t>
      </w:r>
      <w:r w:rsidR="00A957AD" w:rsidRPr="00D215FF">
        <w:t xml:space="preserve">by the categorical predication. We </w:t>
      </w:r>
      <w:r w:rsidR="000171A5" w:rsidRPr="00D215FF">
        <w:t xml:space="preserve">can </w:t>
      </w:r>
      <w:r w:rsidR="00A957AD" w:rsidRPr="00D215FF">
        <w:t xml:space="preserve">recognize this second substance in the metaphysical mode </w:t>
      </w:r>
      <w:r w:rsidR="00A957AD" w:rsidRPr="00D215FF">
        <w:rPr>
          <w:i/>
        </w:rPr>
        <w:t>simpl</w:t>
      </w:r>
      <w:r w:rsidR="000171A5" w:rsidRPr="00D215FF">
        <w:rPr>
          <w:i/>
        </w:rPr>
        <w:t>iciter</w:t>
      </w:r>
      <w:r w:rsidR="00A957AD" w:rsidRPr="00D215FF">
        <w:t>. Scotus</w:t>
      </w:r>
      <w:r w:rsidR="00020F51" w:rsidRPr="00D215FF">
        <w:t>’</w:t>
      </w:r>
      <w:r w:rsidR="000171A5" w:rsidRPr="00D215FF">
        <w:t>s</w:t>
      </w:r>
      <w:r w:rsidR="00A957AD" w:rsidRPr="00D215FF">
        <w:t xml:space="preserve"> sophistic interpretation of </w:t>
      </w:r>
      <w:r w:rsidR="000171A5" w:rsidRPr="00D215FF">
        <w:rPr>
          <w:i/>
        </w:rPr>
        <w:t>C</w:t>
      </w:r>
      <w:r w:rsidR="00A957AD" w:rsidRPr="00D215FF">
        <w:rPr>
          <w:i/>
        </w:rPr>
        <w:t>ategories</w:t>
      </w:r>
      <w:r w:rsidR="00A957AD" w:rsidRPr="00D215FF">
        <w:t xml:space="preserve"> established a new metaphysics. The objective substance is defined in the pure insight of the essence according to </w:t>
      </w:r>
      <w:r w:rsidR="00E240EF" w:rsidRPr="00D215FF">
        <w:t>amphibolic</w:t>
      </w:r>
      <w:r w:rsidR="00A957AD" w:rsidRPr="00D215FF">
        <w:t xml:space="preserve"> </w:t>
      </w:r>
      <w:r w:rsidR="00E240EF" w:rsidRPr="00D215FF">
        <w:t xml:space="preserve">teaching </w:t>
      </w:r>
      <w:r w:rsidR="00A957AD" w:rsidRPr="00D215FF">
        <w:t>of Falsafa, the school of Philip the Chancellor and Gandavus’</w:t>
      </w:r>
      <w:r w:rsidR="00E240EF" w:rsidRPr="00D215FF">
        <w:t>s</w:t>
      </w:r>
      <w:r w:rsidR="00A957AD" w:rsidRPr="00D215FF">
        <w:t xml:space="preserve"> metaphysics. This Avicennism </w:t>
      </w:r>
      <w:r w:rsidR="002E66E5" w:rsidRPr="00D215FF">
        <w:t xml:space="preserve">makes </w:t>
      </w:r>
      <w:r w:rsidR="00A957AD" w:rsidRPr="00D215FF">
        <w:t xml:space="preserve">a typical </w:t>
      </w:r>
      <w:r w:rsidR="00A957AD" w:rsidRPr="00D215FF">
        <w:lastRenderedPageBreak/>
        <w:t>sign of Porretan school</w:t>
      </w:r>
      <w:r w:rsidR="008D3E3B" w:rsidRPr="00D215FF">
        <w:t xml:space="preserve">s that </w:t>
      </w:r>
      <w:r w:rsidR="00840820" w:rsidRPr="00D215FF">
        <w:t xml:space="preserve">ruled </w:t>
      </w:r>
      <w:r w:rsidR="00A957AD" w:rsidRPr="00D215FF">
        <w:t>in Oxford and in Paris after the victory of Oxfordian Fallacy. The perspective on the new first category of metaphysics is given by Avicenna</w:t>
      </w:r>
      <w:r w:rsidR="00020F51" w:rsidRPr="00D215FF">
        <w:t>’</w:t>
      </w:r>
      <w:r w:rsidR="00A957AD" w:rsidRPr="00D215FF">
        <w:t xml:space="preserve">s </w:t>
      </w:r>
      <w:r w:rsidR="00A957AD" w:rsidRPr="00D215FF">
        <w:rPr>
          <w:i/>
        </w:rPr>
        <w:t>ens inquantum ens</w:t>
      </w:r>
      <w:r w:rsidR="00B50A3D" w:rsidRPr="00D215FF">
        <w:t>. This generic univocal</w:t>
      </w:r>
      <w:r w:rsidR="00A957AD" w:rsidRPr="00D215FF">
        <w:t xml:space="preserve"> being </w:t>
      </w:r>
      <w:r w:rsidR="00B50A3D" w:rsidRPr="00D215FF">
        <w:t xml:space="preserve">takes the </w:t>
      </w:r>
      <w:r w:rsidR="00A957AD" w:rsidRPr="00D215FF">
        <w:t>imposition from the act of objective subsistence of essence (</w:t>
      </w:r>
      <w:r w:rsidR="00A957AD" w:rsidRPr="00D215FF">
        <w:rPr>
          <w:i/>
        </w:rPr>
        <w:t>esse subsistendi</w:t>
      </w:r>
      <w:r w:rsidR="00A957AD" w:rsidRPr="00D215FF">
        <w:t>) in the mode of pure beingness (</w:t>
      </w:r>
      <w:r w:rsidR="00A957AD" w:rsidRPr="00D215FF">
        <w:rPr>
          <w:i/>
        </w:rPr>
        <w:t>ab actu essendi</w:t>
      </w:r>
      <w:r w:rsidR="00A957AD" w:rsidRPr="00D215FF">
        <w:t xml:space="preserve">). </w:t>
      </w:r>
      <w:r w:rsidR="00F81635" w:rsidRPr="00D215FF">
        <w:t xml:space="preserve">That kind of </w:t>
      </w:r>
      <w:r w:rsidR="00A957AD" w:rsidRPr="00D215FF">
        <w:t xml:space="preserve">being is considered as the </w:t>
      </w:r>
      <w:r w:rsidR="00F81635" w:rsidRPr="00D215FF">
        <w:t xml:space="preserve">first perception of </w:t>
      </w:r>
      <w:r w:rsidR="00F81635" w:rsidRPr="00D215FF">
        <w:rPr>
          <w:i/>
        </w:rPr>
        <w:t>i</w:t>
      </w:r>
      <w:r w:rsidR="00A957AD" w:rsidRPr="00D215FF">
        <w:rPr>
          <w:i/>
        </w:rPr>
        <w:t>lluminati</w:t>
      </w:r>
      <w:r w:rsidR="00A957AD" w:rsidRPr="00D215FF">
        <w:t xml:space="preserve"> </w:t>
      </w:r>
      <w:r w:rsidR="00F81635" w:rsidRPr="00D215FF">
        <w:t xml:space="preserve">that </w:t>
      </w:r>
      <w:r w:rsidR="00A957AD" w:rsidRPr="00D215FF">
        <w:t>regard the specific carrier of this being</w:t>
      </w:r>
      <w:r w:rsidR="00F81635" w:rsidRPr="00D215FF">
        <w:t xml:space="preserve"> as </w:t>
      </w:r>
      <w:r w:rsidR="00A957AD" w:rsidRPr="00D215FF">
        <w:t>a categorical second substance (</w:t>
      </w:r>
      <w:r w:rsidR="00A957AD" w:rsidRPr="00D215FF">
        <w:rPr>
          <w:i/>
        </w:rPr>
        <w:t>esse substandi</w:t>
      </w:r>
      <w:r w:rsidR="006E7AAC" w:rsidRPr="00D215FF">
        <w:t>).</w:t>
      </w:r>
    </w:p>
    <w:p w14:paraId="13F95063" w14:textId="3EA6751B" w:rsidR="00C5795E" w:rsidRPr="00D215FF" w:rsidRDefault="006E7AAC" w:rsidP="0063610F">
      <w:pPr>
        <w:ind w:firstLine="708"/>
      </w:pPr>
      <w:r w:rsidRPr="00D215FF">
        <w:t xml:space="preserve">Scotus </w:t>
      </w:r>
      <w:r w:rsidR="00A957AD" w:rsidRPr="00D215FF">
        <w:t>return</w:t>
      </w:r>
      <w:r w:rsidRPr="00D215FF">
        <w:t>ed</w:t>
      </w:r>
      <w:r w:rsidR="00A957AD" w:rsidRPr="00D215FF">
        <w:t xml:space="preserve"> to Avicenna</w:t>
      </w:r>
      <w:r w:rsidR="00020F51" w:rsidRPr="00D215FF">
        <w:t>’</w:t>
      </w:r>
      <w:r w:rsidR="00A957AD" w:rsidRPr="00D215FF">
        <w:t xml:space="preserve">s being of the third kind and </w:t>
      </w:r>
      <w:r w:rsidR="004F530F" w:rsidRPr="00D215FF">
        <w:t xml:space="preserve">took it as </w:t>
      </w:r>
      <w:r w:rsidR="00A957AD" w:rsidRPr="00D215FF">
        <w:t>the basis o</w:t>
      </w:r>
      <w:r w:rsidR="004835D6" w:rsidRPr="00D215FF">
        <w:t>f a new metaphysics</w:t>
      </w:r>
      <w:r w:rsidR="00A957AD" w:rsidRPr="00D215FF">
        <w:t>. Gandavus</w:t>
      </w:r>
      <w:r w:rsidR="00020F51" w:rsidRPr="00D215FF">
        <w:t>’</w:t>
      </w:r>
      <w:r w:rsidRPr="00D215FF">
        <w:t>s</w:t>
      </w:r>
      <w:r w:rsidR="00A957AD" w:rsidRPr="00D215FF">
        <w:t xml:space="preserve"> metaphysics of the chimera received a consistent deductive basis, because the new definition of </w:t>
      </w:r>
      <w:r w:rsidR="009F506A" w:rsidRPr="00D215FF">
        <w:t>chimerical b</w:t>
      </w:r>
      <w:r w:rsidR="00A957AD" w:rsidRPr="00D215FF">
        <w:t xml:space="preserve">eing </w:t>
      </w:r>
      <w:r w:rsidR="009F506A" w:rsidRPr="00D215FF">
        <w:t xml:space="preserve">provides the status of the mixed </w:t>
      </w:r>
      <w:r w:rsidR="00A957AD" w:rsidRPr="00D215FF">
        <w:t xml:space="preserve">first and second substance. </w:t>
      </w:r>
      <w:r w:rsidR="00747C64" w:rsidRPr="00D215FF">
        <w:t xml:space="preserve">That </w:t>
      </w:r>
      <w:r w:rsidR="00A957AD" w:rsidRPr="00D215FF">
        <w:t xml:space="preserve">modified </w:t>
      </w:r>
      <w:r w:rsidR="00A957AD" w:rsidRPr="00D215FF">
        <w:rPr>
          <w:i/>
        </w:rPr>
        <w:t>actus essendi</w:t>
      </w:r>
      <w:r w:rsidR="00A957AD" w:rsidRPr="00D215FF">
        <w:t xml:space="preserve"> </w:t>
      </w:r>
      <w:r w:rsidR="00747C64" w:rsidRPr="00D215FF">
        <w:t xml:space="preserve">according to Avicenna </w:t>
      </w:r>
      <w:r w:rsidR="00A957AD" w:rsidRPr="00D215FF">
        <w:t>is now applied to Aristotle</w:t>
      </w:r>
      <w:r w:rsidR="00020F51" w:rsidRPr="00D215FF">
        <w:t>’</w:t>
      </w:r>
      <w:r w:rsidR="00A957AD" w:rsidRPr="00D215FF">
        <w:t xml:space="preserve">s hyparchical </w:t>
      </w:r>
      <w:r w:rsidR="00747C64" w:rsidRPr="00D215FF">
        <w:t xml:space="preserve">modality that relates to </w:t>
      </w:r>
      <w:r w:rsidR="00A957AD" w:rsidRPr="00D215FF">
        <w:t>the second substance (</w:t>
      </w:r>
      <w:r w:rsidR="00A957AD" w:rsidRPr="00D215FF">
        <w:rPr>
          <w:i/>
        </w:rPr>
        <w:t>quoad essentiam significatam</w:t>
      </w:r>
      <w:r w:rsidR="00A957AD" w:rsidRPr="00D215FF">
        <w:t xml:space="preserve">). </w:t>
      </w:r>
      <w:r w:rsidR="001830B3" w:rsidRPr="00D215FF">
        <w:t>It is a typical case of the second A</w:t>
      </w:r>
      <w:r w:rsidR="00A957AD" w:rsidRPr="00D215FF">
        <w:t xml:space="preserve">verroism </w:t>
      </w:r>
      <w:r w:rsidR="001830B3" w:rsidRPr="00D215FF">
        <w:t xml:space="preserve">made by </w:t>
      </w:r>
      <w:r w:rsidR="00A957AD" w:rsidRPr="00D215FF">
        <w:t xml:space="preserve">Rufus, because the </w:t>
      </w:r>
      <w:r w:rsidR="00C7319A" w:rsidRPr="00D215FF">
        <w:t>suppos</w:t>
      </w:r>
      <w:r w:rsidR="00FA3820" w:rsidRPr="00D215FF">
        <w:t>i</w:t>
      </w:r>
      <w:r w:rsidR="00C7319A" w:rsidRPr="00D215FF">
        <w:t xml:space="preserve">tion </w:t>
      </w:r>
      <w:r w:rsidR="00A957AD" w:rsidRPr="00D215FF">
        <w:t xml:space="preserve">of universal meaning had displaced the imposition </w:t>
      </w:r>
      <w:r w:rsidR="00C7319A" w:rsidRPr="00D215FF">
        <w:t>of the sens</w:t>
      </w:r>
      <w:r w:rsidR="008C7C0B" w:rsidRPr="00D215FF">
        <w:t>e</w:t>
      </w:r>
      <w:r w:rsidR="00C7319A" w:rsidRPr="00D215FF">
        <w:t xml:space="preserve"> </w:t>
      </w:r>
      <w:r w:rsidR="00A957AD" w:rsidRPr="00D215FF">
        <w:t>from real substance</w:t>
      </w:r>
      <w:r w:rsidR="00C7319A" w:rsidRPr="00D215FF">
        <w:t>s</w:t>
      </w:r>
      <w:r w:rsidR="00A957AD" w:rsidRPr="00D215FF">
        <w:t xml:space="preserve">. The first Averroism </w:t>
      </w:r>
      <w:r w:rsidR="0063610F" w:rsidRPr="00D215FF">
        <w:t xml:space="preserve">strictly </w:t>
      </w:r>
      <w:r w:rsidR="00A957AD" w:rsidRPr="00D215FF">
        <w:t xml:space="preserve">rejected the deduction of metaphysics </w:t>
      </w:r>
      <w:r w:rsidR="0063610F" w:rsidRPr="00D215FF">
        <w:t xml:space="preserve">made out </w:t>
      </w:r>
      <w:r w:rsidR="00A957AD" w:rsidRPr="00D215FF">
        <w:t>essence</w:t>
      </w:r>
      <w:r w:rsidR="0063610F" w:rsidRPr="00D215FF">
        <w:t xml:space="preserve">s. The logic is not </w:t>
      </w:r>
      <w:r w:rsidR="00EC35E5" w:rsidRPr="00D215FF">
        <w:t xml:space="preserve">a </w:t>
      </w:r>
      <w:r w:rsidR="0063610F" w:rsidRPr="00D215FF">
        <w:t>metaphysics. T</w:t>
      </w:r>
      <w:r w:rsidR="00A957AD" w:rsidRPr="00D215FF">
        <w:t xml:space="preserve">he first science </w:t>
      </w:r>
      <w:r w:rsidR="0063610F" w:rsidRPr="00D215FF">
        <w:t xml:space="preserve">concerns </w:t>
      </w:r>
      <w:r w:rsidR="00A957AD" w:rsidRPr="00D215FF">
        <w:t>the final determination</w:t>
      </w:r>
      <w:r w:rsidR="0063610F" w:rsidRPr="00D215FF">
        <w:t>s</w:t>
      </w:r>
      <w:r w:rsidR="00A957AD" w:rsidRPr="00D215FF">
        <w:t xml:space="preserve"> of the real </w:t>
      </w:r>
      <w:r w:rsidR="0063610F" w:rsidRPr="00D215FF">
        <w:t xml:space="preserve">world, since it would be no first science at all. </w:t>
      </w:r>
      <w:r w:rsidR="009013A2" w:rsidRPr="00D215FF">
        <w:t>Averroes</w:t>
      </w:r>
      <w:r w:rsidR="00A957AD" w:rsidRPr="00D215FF">
        <w:t xml:space="preserve"> considered the metaphysics </w:t>
      </w:r>
      <w:r w:rsidR="00765332" w:rsidRPr="00D215FF">
        <w:t xml:space="preserve">of </w:t>
      </w:r>
      <w:r w:rsidR="00FA3820" w:rsidRPr="00D215FF">
        <w:t xml:space="preserve">the </w:t>
      </w:r>
      <w:r w:rsidR="00A957AD" w:rsidRPr="00D215FF">
        <w:t xml:space="preserve">essence to be a </w:t>
      </w:r>
      <w:r w:rsidR="00765332" w:rsidRPr="00D215FF">
        <w:t xml:space="preserve">fundamental error made by Avicenna that abolished </w:t>
      </w:r>
      <w:r w:rsidR="00A957AD" w:rsidRPr="00D215FF">
        <w:t>the original p</w:t>
      </w:r>
      <w:r w:rsidR="00765332" w:rsidRPr="00D215FF">
        <w:t>roject of the Second Master</w:t>
      </w:r>
      <w:r w:rsidR="00A957AD" w:rsidRPr="00D215FF">
        <w:t>. Avicenna applied the deduction to his own intellect rather than to reality (</w:t>
      </w:r>
      <w:r w:rsidR="00A957AD" w:rsidRPr="00D215FF">
        <w:rPr>
          <w:i/>
        </w:rPr>
        <w:t>incepit quasi a se</w:t>
      </w:r>
      <w:r w:rsidR="00A957AD" w:rsidRPr="00D215FF">
        <w:t xml:space="preserve">; OBJ I, </w:t>
      </w:r>
      <w:r w:rsidR="007F3562" w:rsidRPr="00D215FF">
        <w:t>ch.</w:t>
      </w:r>
      <w:r w:rsidR="00020F51" w:rsidRPr="00D215FF">
        <w:t> </w:t>
      </w:r>
      <w:r w:rsidR="00A957AD" w:rsidRPr="00D215FF">
        <w:t xml:space="preserve">2.5). </w:t>
      </w:r>
      <w:r w:rsidR="00E45215" w:rsidRPr="00D215FF">
        <w:t xml:space="preserve">The </w:t>
      </w:r>
      <w:r w:rsidR="00A957AD" w:rsidRPr="00D215FF">
        <w:t xml:space="preserve">main arguments </w:t>
      </w:r>
      <w:r w:rsidR="00E45215" w:rsidRPr="00D215FF">
        <w:t>against A</w:t>
      </w:r>
      <w:r w:rsidR="00A957AD" w:rsidRPr="00D215FF">
        <w:t>vicenna</w:t>
      </w:r>
      <w:r w:rsidR="00E45215" w:rsidRPr="00D215FF">
        <w:t xml:space="preserve"> were quoted </w:t>
      </w:r>
      <w:r w:rsidR="00A957AD" w:rsidRPr="00D215FF">
        <w:t xml:space="preserve">in the previous matrices and </w:t>
      </w:r>
      <w:r w:rsidR="00E45215" w:rsidRPr="00D215FF">
        <w:t xml:space="preserve">they </w:t>
      </w:r>
      <w:r w:rsidR="00A957AD" w:rsidRPr="00D215FF">
        <w:t>are summarized in CMDA</w:t>
      </w:r>
      <w:r w:rsidR="00020F51" w:rsidRPr="00D215FF">
        <w:t> </w:t>
      </w:r>
      <w:r w:rsidR="00A957AD" w:rsidRPr="00D215FF">
        <w:t xml:space="preserve">470.42–48. Siger </w:t>
      </w:r>
      <w:r w:rsidR="00E45215" w:rsidRPr="00D215FF">
        <w:t>cons</w:t>
      </w:r>
      <w:r w:rsidR="00FA3820" w:rsidRPr="00D215FF">
        <w:t>i</w:t>
      </w:r>
      <w:r w:rsidR="00E45215" w:rsidRPr="00D215FF">
        <w:t xml:space="preserve">dered </w:t>
      </w:r>
      <w:r w:rsidR="00A957AD" w:rsidRPr="00D215FF">
        <w:t xml:space="preserve">this type of essential metaphysical definition </w:t>
      </w:r>
      <w:r w:rsidR="00E45215" w:rsidRPr="00D215FF">
        <w:t>made “</w:t>
      </w:r>
      <w:r w:rsidR="00A957AD" w:rsidRPr="00D215FF">
        <w:rPr>
          <w:i/>
        </w:rPr>
        <w:t>ad unum</w:t>
      </w:r>
      <w:r w:rsidR="00E45215" w:rsidRPr="00D215FF">
        <w:t>”</w:t>
      </w:r>
      <w:r w:rsidR="00A957AD" w:rsidRPr="00D215FF">
        <w:t xml:space="preserve"> </w:t>
      </w:r>
      <w:r w:rsidR="00E45215" w:rsidRPr="00D215FF">
        <w:t xml:space="preserve">as </w:t>
      </w:r>
      <w:r w:rsidR="00A957AD" w:rsidRPr="00D215FF">
        <w:t>Avicenna</w:t>
      </w:r>
      <w:r w:rsidR="00020F51" w:rsidRPr="00D215FF">
        <w:t>’</w:t>
      </w:r>
      <w:r w:rsidR="00A957AD" w:rsidRPr="00D215FF">
        <w:t>s fundamental failure (</w:t>
      </w:r>
      <w:r w:rsidR="00A957AD" w:rsidRPr="00D215FF">
        <w:rPr>
          <w:i/>
        </w:rPr>
        <w:t>causa deceptionis Avicennae fuit, quia non distinxit inter unum quod convertitur cum ente</w:t>
      </w:r>
      <w:r w:rsidR="00A957AD" w:rsidRPr="00D215FF">
        <w:t xml:space="preserve">, </w:t>
      </w:r>
      <w:r w:rsidR="007F3562" w:rsidRPr="00D215FF">
        <w:t>ch.</w:t>
      </w:r>
      <w:r w:rsidR="00020F51" w:rsidRPr="00D215FF">
        <w:t> </w:t>
      </w:r>
      <w:r w:rsidR="009E4549" w:rsidRPr="00D215FF">
        <w:t xml:space="preserve">4.4.1). In </w:t>
      </w:r>
      <w:r w:rsidR="007E2688" w:rsidRPr="00D215FF">
        <w:t xml:space="preserve">the years </w:t>
      </w:r>
      <w:r w:rsidR="009E4549" w:rsidRPr="00D215FF">
        <w:t>1920–</w:t>
      </w:r>
      <w:r w:rsidR="00A957AD" w:rsidRPr="00D215FF">
        <w:t xml:space="preserve">21, after seven centuries, </w:t>
      </w:r>
      <w:r w:rsidR="009E4549" w:rsidRPr="00D215FF">
        <w:t>Heidegger took up</w:t>
      </w:r>
      <w:r w:rsidR="007E2688" w:rsidRPr="00D215FF">
        <w:t xml:space="preserve"> again </w:t>
      </w:r>
      <w:r w:rsidR="00A957AD" w:rsidRPr="00D215FF">
        <w:t>this intellectual position of Siger</w:t>
      </w:r>
      <w:r w:rsidR="009E4549" w:rsidRPr="00D215FF">
        <w:t xml:space="preserve"> </w:t>
      </w:r>
      <w:r w:rsidR="00A957AD" w:rsidRPr="00D215FF">
        <w:t xml:space="preserve">with regard to Avicennist Husserl. Scotus is a modernist, and therefore an Aristotelian Avicennist. </w:t>
      </w:r>
      <w:r w:rsidR="005E77CE" w:rsidRPr="00D215FF">
        <w:t>T</w:t>
      </w:r>
      <w:r w:rsidR="00A957AD" w:rsidRPr="00D215FF">
        <w:t xml:space="preserve">he imposition </w:t>
      </w:r>
      <w:r w:rsidR="005E77CE" w:rsidRPr="00D215FF">
        <w:t xml:space="preserve">begins from </w:t>
      </w:r>
      <w:r w:rsidR="00A957AD" w:rsidRPr="00D215FF">
        <w:t xml:space="preserve">the generically pure being </w:t>
      </w:r>
      <w:r w:rsidR="005E77CE" w:rsidRPr="00D215FF">
        <w:t xml:space="preserve">and it runs </w:t>
      </w:r>
      <w:r w:rsidR="00A957AD" w:rsidRPr="00D215FF">
        <w:t xml:space="preserve">in the direction of the metaphysically determined substance. </w:t>
      </w:r>
      <w:r w:rsidR="003F66F5" w:rsidRPr="00D215FF">
        <w:t xml:space="preserve">Scotus took up </w:t>
      </w:r>
      <w:r w:rsidR="00A957AD" w:rsidRPr="00D215FF">
        <w:t>the unity of being in its own speculation and went through the denudation of being to the last unity given in the pure being</w:t>
      </w:r>
      <w:r w:rsidR="003F66F5" w:rsidRPr="00D215FF">
        <w:t xml:space="preserve"> as </w:t>
      </w:r>
      <w:r w:rsidR="00032ED8" w:rsidRPr="00D215FF">
        <w:t xml:space="preserve">an </w:t>
      </w:r>
      <w:r w:rsidR="00A957AD" w:rsidRPr="00D215FF">
        <w:t>essence. As a result,</w:t>
      </w:r>
      <w:r w:rsidR="00FE2583" w:rsidRPr="00D215FF">
        <w:t xml:space="preserve"> he </w:t>
      </w:r>
      <w:r w:rsidR="00A957AD" w:rsidRPr="00D215FF">
        <w:t xml:space="preserve">turned </w:t>
      </w:r>
      <w:r w:rsidR="00FE2583" w:rsidRPr="00D215FF">
        <w:t xml:space="preserve">the writing </w:t>
      </w:r>
      <w:r w:rsidR="00FE2583" w:rsidRPr="00D215FF">
        <w:rPr>
          <w:i/>
        </w:rPr>
        <w:t>C</w:t>
      </w:r>
      <w:r w:rsidR="00A957AD" w:rsidRPr="00D215FF">
        <w:rPr>
          <w:i/>
        </w:rPr>
        <w:t>ategories</w:t>
      </w:r>
      <w:r w:rsidR="00A957AD" w:rsidRPr="00D215FF">
        <w:t xml:space="preserve"> into a dialectical exercise and into a logical predication. </w:t>
      </w:r>
      <w:r w:rsidR="00FE2583" w:rsidRPr="00D215FF">
        <w:t>That was exactly the point of critism that Averroes applied to Avicenna. Scotus</w:t>
      </w:r>
      <w:r w:rsidR="00020F51" w:rsidRPr="00D215FF">
        <w:t>’</w:t>
      </w:r>
      <w:r w:rsidR="00FE2583" w:rsidRPr="00D215FF">
        <w:t xml:space="preserve">s interpretation of </w:t>
      </w:r>
      <w:r w:rsidR="00FE2583" w:rsidRPr="00D215FF">
        <w:rPr>
          <w:i/>
        </w:rPr>
        <w:t>Categories</w:t>
      </w:r>
      <w:r w:rsidR="00FE2583" w:rsidRPr="00D215FF">
        <w:t xml:space="preserve"> was based on the Neoplatonic definition of essence. He formally preserved Aristotle</w:t>
      </w:r>
      <w:r w:rsidR="00020F51" w:rsidRPr="00D215FF">
        <w:t>’</w:t>
      </w:r>
      <w:r w:rsidR="00FE2583" w:rsidRPr="00D215FF">
        <w:t>s original approach to categories, i.e.</w:t>
      </w:r>
      <w:r w:rsidR="00FA3820" w:rsidRPr="00D215FF">
        <w:t>,</w:t>
      </w:r>
      <w:r w:rsidR="00FE2583" w:rsidRPr="00D215FF">
        <w:t xml:space="preserve"> the predication from the substance as the </w:t>
      </w:r>
      <w:r w:rsidR="00FE2583" w:rsidRPr="00D215FF">
        <w:lastRenderedPageBreak/>
        <w:t xml:space="preserve">first principle of cognition. However, the act of subsistence is no longer </w:t>
      </w:r>
      <w:r w:rsidR="00D4696D" w:rsidRPr="00D215FF">
        <w:t xml:space="preserve">taken </w:t>
      </w:r>
      <w:r w:rsidR="00FE2583" w:rsidRPr="00D215FF">
        <w:t>in a hyparchical manner, but in a paradig</w:t>
      </w:r>
      <w:r w:rsidR="00FA3820" w:rsidRPr="00D215FF">
        <w:t>m</w:t>
      </w:r>
      <w:r w:rsidR="00FE2583" w:rsidRPr="00D215FF">
        <w:t xml:space="preserve"> of </w:t>
      </w:r>
      <w:r w:rsidR="0067370A" w:rsidRPr="00D215FF">
        <w:t xml:space="preserve">the </w:t>
      </w:r>
      <w:r w:rsidR="00FE2583" w:rsidRPr="00D215FF">
        <w:t>Neoplatonism. The substance is hypostatized in the form of the atom</w:t>
      </w:r>
      <w:r w:rsidR="00813B2B" w:rsidRPr="00D215FF">
        <w:t>ic substance of the third kind. T</w:t>
      </w:r>
      <w:r w:rsidR="00A957AD" w:rsidRPr="00D215FF">
        <w:t xml:space="preserve">he first imposition of meaning begins with the </w:t>
      </w:r>
      <w:r w:rsidR="00813B2B" w:rsidRPr="00D215FF">
        <w:t xml:space="preserve">pure </w:t>
      </w:r>
      <w:r w:rsidR="00A957AD" w:rsidRPr="00D215FF">
        <w:t xml:space="preserve">being </w:t>
      </w:r>
      <w:r w:rsidR="00813B2B" w:rsidRPr="00D215FF">
        <w:t xml:space="preserve">as </w:t>
      </w:r>
      <w:r w:rsidR="00A957AD" w:rsidRPr="00D215FF">
        <w:rPr>
          <w:i/>
        </w:rPr>
        <w:t>ens inquantum ens</w:t>
      </w:r>
      <w:r w:rsidR="00863EA0" w:rsidRPr="00D215FF">
        <w:t>. It st</w:t>
      </w:r>
      <w:r w:rsidR="00813B2B" w:rsidRPr="00D215FF">
        <w:t>a</w:t>
      </w:r>
      <w:r w:rsidR="00863EA0" w:rsidRPr="00D215FF">
        <w:t>r</w:t>
      </w:r>
      <w:r w:rsidR="00813B2B" w:rsidRPr="00D215FF">
        <w:t xml:space="preserve">ted with </w:t>
      </w:r>
      <w:r w:rsidR="00863EA0" w:rsidRPr="00D215FF">
        <w:t xml:space="preserve">Avicennist </w:t>
      </w:r>
      <w:r w:rsidR="00813B2B" w:rsidRPr="00D215FF">
        <w:rPr>
          <w:i/>
        </w:rPr>
        <w:t>ens</w:t>
      </w:r>
      <w:r w:rsidR="00813B2B" w:rsidRPr="00D215FF">
        <w:t xml:space="preserve"> given </w:t>
      </w:r>
      <w:r w:rsidR="00A957AD" w:rsidRPr="00D215FF">
        <w:rPr>
          <w:i/>
        </w:rPr>
        <w:t>simpliciter</w:t>
      </w:r>
      <w:r w:rsidR="00EB11AE" w:rsidRPr="00D215FF">
        <w:t xml:space="preserve">. The deduction </w:t>
      </w:r>
      <w:r w:rsidR="00A957AD" w:rsidRPr="00D215FF">
        <w:t xml:space="preserve">ends with the </w:t>
      </w:r>
      <w:r w:rsidR="00813B2B" w:rsidRPr="00D215FF">
        <w:t xml:space="preserve">real </w:t>
      </w:r>
      <w:r w:rsidR="00A957AD" w:rsidRPr="00D215FF">
        <w:t xml:space="preserve">substance </w:t>
      </w:r>
      <w:r w:rsidR="00863EA0" w:rsidRPr="00D215FF">
        <w:t xml:space="preserve">that makes </w:t>
      </w:r>
      <w:r w:rsidR="00A957AD" w:rsidRPr="00D215FF">
        <w:t xml:space="preserve">the second imposition of </w:t>
      </w:r>
      <w:r w:rsidR="00863EA0" w:rsidRPr="00D215FF">
        <w:t xml:space="preserve">Aristotelian </w:t>
      </w:r>
      <w:r w:rsidR="00A957AD" w:rsidRPr="00D215FF">
        <w:t xml:space="preserve">meaning. The logical meaning can be given </w:t>
      </w:r>
      <w:r w:rsidR="006F6A6A" w:rsidRPr="00D215FF">
        <w:t xml:space="preserve">only </w:t>
      </w:r>
      <w:r w:rsidR="00A957AD" w:rsidRPr="00D215FF">
        <w:t xml:space="preserve">in thinking, such as the table of the ten categories conceived within the framework of logical abstraction. This </w:t>
      </w:r>
      <w:r w:rsidR="00A86032" w:rsidRPr="00D215FF">
        <w:t xml:space="preserve">proceeding </w:t>
      </w:r>
      <w:r w:rsidR="00A957AD" w:rsidRPr="00D215FF">
        <w:t xml:space="preserve">completed the </w:t>
      </w:r>
      <w:r w:rsidR="00C5795E" w:rsidRPr="00D215FF">
        <w:t>eclipse of the first substance.</w:t>
      </w:r>
    </w:p>
    <w:p w14:paraId="5F5D1FDC" w14:textId="6A28F2C2" w:rsidR="00DD147E" w:rsidRPr="00D215FF" w:rsidRDefault="00A957AD" w:rsidP="0052581B">
      <w:pPr>
        <w:ind w:firstLine="708"/>
      </w:pPr>
      <w:r w:rsidRPr="00D215FF">
        <w:t xml:space="preserve">The categorical predication of </w:t>
      </w:r>
      <w:r w:rsidRPr="00D215FF">
        <w:rPr>
          <w:i/>
        </w:rPr>
        <w:t>ens inquantum ens</w:t>
      </w:r>
      <w:r w:rsidRPr="00D215FF">
        <w:t xml:space="preserve"> given in a generic way founded the new metaphysics. </w:t>
      </w:r>
      <w:r w:rsidR="00C5795E" w:rsidRPr="00D215FF">
        <w:t>Scotus perfected Oxfordian Fallacy by rejecting the principle of “</w:t>
      </w:r>
      <w:r w:rsidR="00C5795E" w:rsidRPr="00D215FF">
        <w:rPr>
          <w:i/>
        </w:rPr>
        <w:t>ex inmediatis</w:t>
      </w:r>
      <w:r w:rsidR="00C5795E" w:rsidRPr="00D215FF">
        <w:t xml:space="preserve">” according to </w:t>
      </w:r>
      <w:r w:rsidR="00C5795E" w:rsidRPr="00D215FF">
        <w:rPr>
          <w:i/>
        </w:rPr>
        <w:t>Seconds Analytics</w:t>
      </w:r>
      <w:r w:rsidR="00C5795E" w:rsidRPr="00D215FF">
        <w:t xml:space="preserve"> and carried out a sophisticated subversion of Aristotle</w:t>
      </w:r>
      <w:r w:rsidR="00020F51" w:rsidRPr="00D215FF">
        <w:t>’</w:t>
      </w:r>
      <w:r w:rsidR="00C5795E" w:rsidRPr="00D215FF">
        <w:t xml:space="preserve">s categories. </w:t>
      </w:r>
      <w:r w:rsidR="00610F91" w:rsidRPr="00D215FF">
        <w:t>Averroes's critique of Avicenna (</w:t>
      </w:r>
      <w:r w:rsidR="00610F91" w:rsidRPr="00D215FF">
        <w:rPr>
          <w:i/>
        </w:rPr>
        <w:t>maxime erravit</w:t>
      </w:r>
      <w:r w:rsidR="00610F91" w:rsidRPr="00D215FF">
        <w:t>) is fundamentally valid in the case of Scotus's metaphysics. By annulling the first substance as the basis of categorial predication, Scotus fundamentally missed the goal of metaphysics as the f</w:t>
      </w:r>
      <w:r w:rsidR="0052581B" w:rsidRPr="00D215FF">
        <w:t xml:space="preserve">irst science of real substance. </w:t>
      </w:r>
      <w:r w:rsidR="00BE001B" w:rsidRPr="00D215FF">
        <w:t xml:space="preserve">He </w:t>
      </w:r>
      <w:r w:rsidRPr="00D215FF">
        <w:t>abolished Aristotle</w:t>
      </w:r>
      <w:r w:rsidR="00020F51" w:rsidRPr="00D215FF">
        <w:t>’</w:t>
      </w:r>
      <w:r w:rsidRPr="00D215FF">
        <w:t xml:space="preserve">s and </w:t>
      </w:r>
      <w:r w:rsidR="009013A2" w:rsidRPr="00D215FF">
        <w:t>Averroes</w:t>
      </w:r>
      <w:r w:rsidR="00020F51" w:rsidRPr="00D215FF">
        <w:t>’</w:t>
      </w:r>
      <w:r w:rsidR="00BE001B" w:rsidRPr="00D215FF">
        <w:t>s</w:t>
      </w:r>
      <w:r w:rsidRPr="00D215FF">
        <w:t xml:space="preserve"> primacy of catego</w:t>
      </w:r>
      <w:r w:rsidR="00BE001B" w:rsidRPr="00D215FF">
        <w:t xml:space="preserve">rically predicted substance and </w:t>
      </w:r>
      <w:r w:rsidRPr="00D215FF">
        <w:t>replaced the second substance with Avicenna</w:t>
      </w:r>
      <w:r w:rsidR="00020F51" w:rsidRPr="00D215FF">
        <w:t>’</w:t>
      </w:r>
      <w:r w:rsidRPr="00D215FF">
        <w:t>s pure, objectively considered being determine</w:t>
      </w:r>
      <w:r w:rsidR="00BE001B" w:rsidRPr="00D215FF">
        <w:t xml:space="preserve">d in metaphysical mode </w:t>
      </w:r>
      <w:r w:rsidR="00BE001B" w:rsidRPr="00D215FF">
        <w:rPr>
          <w:i/>
        </w:rPr>
        <w:t>per</w:t>
      </w:r>
      <w:r w:rsidRPr="00D215FF">
        <w:rPr>
          <w:i/>
        </w:rPr>
        <w:t xml:space="preserve"> prius</w:t>
      </w:r>
      <w:r w:rsidRPr="00D215FF">
        <w:t>. The new quasi-substance does not have the hyparchic</w:t>
      </w:r>
      <w:r w:rsidR="000049DB" w:rsidRPr="00D215FF">
        <w:t>al</w:t>
      </w:r>
      <w:r w:rsidRPr="00D215FF">
        <w:t xml:space="preserve"> mode </w:t>
      </w:r>
      <w:r w:rsidRPr="00D215FF">
        <w:rPr>
          <w:i/>
        </w:rPr>
        <w:t>per se</w:t>
      </w:r>
      <w:r w:rsidRPr="00D215FF">
        <w:t xml:space="preserve"> according to </w:t>
      </w:r>
      <w:r w:rsidR="00BE001B" w:rsidRPr="00D215FF">
        <w:rPr>
          <w:i/>
        </w:rPr>
        <w:t>C</w:t>
      </w:r>
      <w:r w:rsidRPr="00D215FF">
        <w:rPr>
          <w:i/>
        </w:rPr>
        <w:t>ategories</w:t>
      </w:r>
      <w:r w:rsidRPr="00D215FF">
        <w:t>. T</w:t>
      </w:r>
      <w:r w:rsidR="00BE001B" w:rsidRPr="00D215FF">
        <w:t>he allocation of modern hypostat</w:t>
      </w:r>
      <w:r w:rsidRPr="00D215FF">
        <w:t>ized being according to Avicenna takes place in the mode of the primary imposition of th</w:t>
      </w:r>
      <w:r w:rsidR="00BE001B" w:rsidRPr="00D215FF">
        <w:t>e absolutely simple meaning of “to be”</w:t>
      </w:r>
      <w:r w:rsidRPr="00D215FF">
        <w:t xml:space="preserve"> (</w:t>
      </w:r>
      <w:r w:rsidRPr="00D215FF">
        <w:rPr>
          <w:i/>
        </w:rPr>
        <w:t>est simplicissima</w:t>
      </w:r>
      <w:r w:rsidRPr="00D215FF">
        <w:t>). Scotus formal</w:t>
      </w:r>
      <w:r w:rsidR="00A42940" w:rsidRPr="00D215FF">
        <w:t xml:space="preserve">ly adheres to the procedure of </w:t>
      </w:r>
      <w:r w:rsidR="00A42940" w:rsidRPr="00D215FF">
        <w:rPr>
          <w:i/>
        </w:rPr>
        <w:t>M</w:t>
      </w:r>
      <w:r w:rsidRPr="00D215FF">
        <w:rPr>
          <w:i/>
        </w:rPr>
        <w:t>etaphysics</w:t>
      </w:r>
      <w:r w:rsidR="00020F51" w:rsidRPr="00D215FF">
        <w:rPr>
          <w:i/>
        </w:rPr>
        <w:t> </w:t>
      </w:r>
      <w:r w:rsidRPr="00D215FF">
        <w:rPr>
          <w:i/>
        </w:rPr>
        <w:t>Z.1</w:t>
      </w:r>
      <w:r w:rsidRPr="00D215FF">
        <w:t xml:space="preserve"> and considers this substance </w:t>
      </w:r>
      <w:r w:rsidR="002412A8" w:rsidRPr="00D215FF">
        <w:t xml:space="preserve">given </w:t>
      </w:r>
      <w:r w:rsidR="002412A8" w:rsidRPr="00D215FF">
        <w:rPr>
          <w:i/>
        </w:rPr>
        <w:t>absolute</w:t>
      </w:r>
      <w:r w:rsidR="002412A8" w:rsidRPr="00D215FF">
        <w:t xml:space="preserve"> and </w:t>
      </w:r>
      <w:r w:rsidR="002412A8" w:rsidRPr="00D215FF">
        <w:rPr>
          <w:i/>
        </w:rPr>
        <w:t>simpliciter</w:t>
      </w:r>
      <w:r w:rsidR="002412A8" w:rsidRPr="00D215FF">
        <w:t xml:space="preserve"> </w:t>
      </w:r>
      <w:r w:rsidRPr="00D215FF">
        <w:t xml:space="preserve">as the basis of </w:t>
      </w:r>
      <w:r w:rsidR="00FA3820" w:rsidRPr="00D215FF">
        <w:t xml:space="preserve">a </w:t>
      </w:r>
      <w:r w:rsidRPr="00D215FF">
        <w:t xml:space="preserve">metaphysical predication. Thinking preceded reality and, like Avicenna, set </w:t>
      </w:r>
      <w:r w:rsidR="00657DA4" w:rsidRPr="00D215FF">
        <w:t xml:space="preserve">the speculation in motion by </w:t>
      </w:r>
      <w:r w:rsidR="009960B6" w:rsidRPr="00D215FF">
        <w:t xml:space="preserve">taking depart </w:t>
      </w:r>
      <w:r w:rsidR="00657DA4" w:rsidRPr="00D215FF">
        <w:t>out of the human subject</w:t>
      </w:r>
      <w:r w:rsidRPr="00D215FF">
        <w:t xml:space="preserve">. </w:t>
      </w:r>
      <w:r w:rsidR="00D94C91" w:rsidRPr="00D215FF">
        <w:t xml:space="preserve">Ockham, as the historically last representative of the first Averroism, recalls the school of Scotists in Oxford of that </w:t>
      </w:r>
      <w:r w:rsidRPr="00D215FF">
        <w:t xml:space="preserve">epochal error. </w:t>
      </w:r>
      <w:r w:rsidR="000C5817" w:rsidRPr="00D215FF">
        <w:t xml:space="preserve">The constitution of the second substance proceeds from the objective dative, which is given by the donation of Avicennian pure </w:t>
      </w:r>
      <w:r w:rsidR="000C5817" w:rsidRPr="00D215FF">
        <w:rPr>
          <w:i/>
        </w:rPr>
        <w:t>ens</w:t>
      </w:r>
      <w:r w:rsidR="000C5817" w:rsidRPr="00D215FF">
        <w:t xml:space="preserve">, towards the second substance as the bearer of this minimal beingness. Scotus accepts without difficulty the key thesis of </w:t>
      </w:r>
      <w:r w:rsidR="000C5817" w:rsidRPr="00D215FF">
        <w:rPr>
          <w:i/>
        </w:rPr>
        <w:t>Categories</w:t>
      </w:r>
      <w:r w:rsidR="000C5817" w:rsidRPr="00D215FF">
        <w:t xml:space="preserve"> on the primacy of the first substance </w:t>
      </w:r>
      <w:r w:rsidRPr="00D215FF">
        <w:t>(</w:t>
      </w:r>
      <w:r w:rsidRPr="00D215FF">
        <w:rPr>
          <w:i/>
        </w:rPr>
        <w:t>destructio primis</w:t>
      </w:r>
      <w:r w:rsidRPr="00D215FF">
        <w:t xml:space="preserve">; OBJ I, </w:t>
      </w:r>
      <w:r w:rsidR="007F3562" w:rsidRPr="00D215FF">
        <w:t>ch.</w:t>
      </w:r>
      <w:r w:rsidR="00020F51" w:rsidRPr="00D215FF">
        <w:t> </w:t>
      </w:r>
      <w:r w:rsidRPr="00D215FF">
        <w:t xml:space="preserve">1.3). </w:t>
      </w:r>
      <w:r w:rsidR="00644537" w:rsidRPr="00D215FF">
        <w:t>T</w:t>
      </w:r>
      <w:r w:rsidRPr="00D215FF">
        <w:t xml:space="preserve">he quoted passage </w:t>
      </w:r>
      <w:r w:rsidRPr="00D215FF">
        <w:rPr>
          <w:i/>
        </w:rPr>
        <w:t>Cat</w:t>
      </w:r>
      <w:r w:rsidR="00644537" w:rsidRPr="00D215FF">
        <w:t>. 2b5–</w:t>
      </w:r>
      <w:r w:rsidRPr="00D215FF">
        <w:t xml:space="preserve">6 shows that the abolition of the first substance given </w:t>
      </w:r>
      <w:r w:rsidR="00644537" w:rsidRPr="00D215FF">
        <w:t xml:space="preserve">as </w:t>
      </w:r>
      <w:r w:rsidRPr="00D215FF">
        <w:rPr>
          <w:i/>
        </w:rPr>
        <w:t>ens inquantum ens</w:t>
      </w:r>
      <w:r w:rsidRPr="00D215FF">
        <w:t xml:space="preserve"> destroys any possibility of </w:t>
      </w:r>
      <w:r w:rsidR="00FA3820" w:rsidRPr="00D215FF">
        <w:t xml:space="preserve">a </w:t>
      </w:r>
      <w:r w:rsidRPr="00D215FF">
        <w:t xml:space="preserve">categorical predication given for the second </w:t>
      </w:r>
      <w:r w:rsidRPr="00D215FF">
        <w:lastRenderedPageBreak/>
        <w:t>substance as well.</w:t>
      </w:r>
      <w:r w:rsidRPr="00D215FF">
        <w:rPr>
          <w:szCs w:val="24"/>
          <w:vertAlign w:val="superscript"/>
        </w:rPr>
        <w:footnoteReference w:id="424"/>
      </w:r>
      <w:r w:rsidRPr="00D215FF">
        <w:t xml:space="preserve"> </w:t>
      </w:r>
      <w:r w:rsidR="007B6168" w:rsidRPr="00D215FF">
        <w:t xml:space="preserve">In Aristotle, the destruction of reality destroys cognition, because it is determined by the metaphysical dative. Scotus </w:t>
      </w:r>
      <w:r w:rsidR="0049643E" w:rsidRPr="00D215FF">
        <w:t xml:space="preserve">takes for granted </w:t>
      </w:r>
      <w:r w:rsidR="007B6168" w:rsidRPr="00D215FF">
        <w:t xml:space="preserve">that his interpretation of </w:t>
      </w:r>
      <w:r w:rsidR="007B6168" w:rsidRPr="00D215FF">
        <w:rPr>
          <w:i/>
        </w:rPr>
        <w:t>destructio primis</w:t>
      </w:r>
      <w:r w:rsidR="007B6168" w:rsidRPr="00D215FF">
        <w:t xml:space="preserve"> is the same as Aristotle</w:t>
      </w:r>
      <w:r w:rsidR="005E7D79" w:rsidRPr="00D215FF">
        <w:t xml:space="preserve"> did.</w:t>
      </w:r>
      <w:r w:rsidR="007B6168" w:rsidRPr="00D215FF">
        <w:t xml:space="preserve"> </w:t>
      </w:r>
    </w:p>
    <w:p w14:paraId="096773A7" w14:textId="7DB6AB8D" w:rsidR="00992D63" w:rsidRPr="00D215FF" w:rsidRDefault="007B6168" w:rsidP="00D54ED6">
      <w:pPr>
        <w:ind w:firstLine="708"/>
      </w:pPr>
      <w:r w:rsidRPr="00D215FF">
        <w:t xml:space="preserve">The new metaphysics </w:t>
      </w:r>
      <w:r w:rsidR="00700795" w:rsidRPr="00D215FF">
        <w:t xml:space="preserve">developed </w:t>
      </w:r>
      <w:r w:rsidRPr="00D215FF">
        <w:t xml:space="preserve">a new insight into what </w:t>
      </w:r>
      <w:r w:rsidR="00DD147E" w:rsidRPr="00D215FF">
        <w:t xml:space="preserve">exists in the mode of </w:t>
      </w:r>
      <w:r w:rsidR="00DD147E" w:rsidRPr="00D215FF">
        <w:rPr>
          <w:i/>
        </w:rPr>
        <w:t>dativus obiectivus</w:t>
      </w:r>
      <w:r w:rsidRPr="00D215FF">
        <w:t xml:space="preserve">, because the </w:t>
      </w:r>
      <w:r w:rsidR="00FB3EA9" w:rsidRPr="00D215FF">
        <w:t xml:space="preserve">new </w:t>
      </w:r>
      <w:r w:rsidR="005960D6" w:rsidRPr="00D215FF">
        <w:t xml:space="preserve">teaching of </w:t>
      </w:r>
      <w:r w:rsidRPr="00D215FF">
        <w:t>categori</w:t>
      </w:r>
      <w:r w:rsidR="005960D6" w:rsidRPr="00D215FF">
        <w:t>es</w:t>
      </w:r>
      <w:r w:rsidRPr="00D215FF">
        <w:t xml:space="preserve"> changed </w:t>
      </w:r>
      <w:r w:rsidRPr="00D215FF">
        <w:rPr>
          <w:i/>
        </w:rPr>
        <w:t>dativ</w:t>
      </w:r>
      <w:r w:rsidR="00DD147E" w:rsidRPr="00D215FF">
        <w:rPr>
          <w:i/>
        </w:rPr>
        <w:t>us possessivus</w:t>
      </w:r>
      <w:r w:rsidRPr="00D215FF">
        <w:t>. The imposition of beingness does not come from the metaphysical dative given by the first substance, but from the minimal beingness which any carrier takes upon himself (</w:t>
      </w:r>
      <w:r w:rsidRPr="00D215FF">
        <w:rPr>
          <w:i/>
        </w:rPr>
        <w:t>subiectum</w:t>
      </w:r>
      <w:r w:rsidRPr="00D215FF">
        <w:t xml:space="preserve">). The objective appropriation of being proceeds in the thinking of the enlightened subject, which in the act of creating the meaning </w:t>
      </w:r>
      <w:r w:rsidRPr="00D215FF">
        <w:rPr>
          <w:i/>
        </w:rPr>
        <w:t>ex nihilo</w:t>
      </w:r>
      <w:r w:rsidRPr="00D215FF">
        <w:t xml:space="preserve"> transfers the pure essential being to everything that it can carry first in the divine mode of </w:t>
      </w:r>
      <w:r w:rsidRPr="00D215FF">
        <w:rPr>
          <w:i/>
        </w:rPr>
        <w:t>rectitudo</w:t>
      </w:r>
      <w:r w:rsidRPr="00D215FF">
        <w:t xml:space="preserve"> and the subsequent human </w:t>
      </w:r>
      <w:r w:rsidRPr="00D215FF">
        <w:rPr>
          <w:i/>
        </w:rPr>
        <w:t>certitudo</w:t>
      </w:r>
      <w:r w:rsidRPr="00D215FF">
        <w:t>. The modern divine subject leads the being and the truth out of itself by unlimited deduction</w:t>
      </w:r>
      <w:r w:rsidR="00700795" w:rsidRPr="00D215FF">
        <w:t xml:space="preserve">; </w:t>
      </w:r>
      <w:r w:rsidRPr="00D215FF">
        <w:t>the human subject also rectified them by deducti</w:t>
      </w:r>
      <w:r w:rsidR="00700795" w:rsidRPr="00D215FF">
        <w:t xml:space="preserve">on that is limited. The metaphysical dative was determined by the temporal sequence of knowledge that comes from reality. Since the thing really exists, it is universally recognizable. Scotus replaced this order established as an Aristotelian </w:t>
      </w:r>
      <w:r w:rsidR="00700795" w:rsidRPr="00D215FF">
        <w:rPr>
          <w:i/>
        </w:rPr>
        <w:t>modus ponens</w:t>
      </w:r>
      <w:r w:rsidR="00700795" w:rsidRPr="00D215FF">
        <w:t xml:space="preserve"> with a logical priority determined as deduction. That which the subject appropriates as pure being is taken as the fundament of reality. Then the possessive dative is determined by the cognizing subject and establishes a new metaphysics in the order of primary cognition and deduction. Without the knowledge of objective substance as the highest genu</w:t>
      </w:r>
      <w:r w:rsidR="002B4457" w:rsidRPr="00D215FF">
        <w:t>s</w:t>
      </w:r>
      <w:r w:rsidR="00700795" w:rsidRPr="00D215FF">
        <w:t xml:space="preserve">, nothing can be predicated downwards, for this </w:t>
      </w:r>
      <w:r w:rsidR="00776478" w:rsidRPr="00D215FF">
        <w:t xml:space="preserve">proceeding </w:t>
      </w:r>
      <w:r w:rsidR="00700795" w:rsidRPr="00D215FF">
        <w:t xml:space="preserve">would abolish metaphysics. </w:t>
      </w:r>
      <w:r w:rsidR="008A11C8" w:rsidRPr="00D215FF">
        <w:t>Scotus</w:t>
      </w:r>
      <w:r w:rsidR="00020F51" w:rsidRPr="00D215FF">
        <w:t>’</w:t>
      </w:r>
      <w:r w:rsidR="008A11C8" w:rsidRPr="00D215FF">
        <w:t xml:space="preserve">s </w:t>
      </w:r>
      <w:r w:rsidR="008A11C8" w:rsidRPr="00D215FF">
        <w:rPr>
          <w:i/>
        </w:rPr>
        <w:t>modus tollens</w:t>
      </w:r>
      <w:r w:rsidR="008A11C8" w:rsidRPr="00D215FF">
        <w:t xml:space="preserve"> does not refer to the </w:t>
      </w:r>
      <w:r w:rsidR="00FA3820" w:rsidRPr="00D215FF">
        <w:t>first real</w:t>
      </w:r>
      <w:r w:rsidR="008A11C8" w:rsidRPr="00D215FF">
        <w:t xml:space="preserve"> substance, but to the essence given in the modus </w:t>
      </w:r>
      <w:r w:rsidR="008A11C8" w:rsidRPr="00D215FF">
        <w:rPr>
          <w:i/>
        </w:rPr>
        <w:t>simpliciter</w:t>
      </w:r>
      <w:r w:rsidR="008A11C8" w:rsidRPr="00D215FF">
        <w:t xml:space="preserve">. This </w:t>
      </w:r>
      <w:r w:rsidR="008A11C8" w:rsidRPr="00D215FF">
        <w:rPr>
          <w:i/>
        </w:rPr>
        <w:t>tertium ens</w:t>
      </w:r>
      <w:r w:rsidR="008A11C8" w:rsidRPr="00D215FF">
        <w:t xml:space="preserve"> disappears if there is no subject that </w:t>
      </w:r>
      <w:r w:rsidR="0013227A" w:rsidRPr="00D215FF">
        <w:t xml:space="preserve">can </w:t>
      </w:r>
      <w:r w:rsidR="008A11C8" w:rsidRPr="00D215FF">
        <w:t>produce it. The objective dative (</w:t>
      </w:r>
      <w:r w:rsidR="008A11C8" w:rsidRPr="00D215FF">
        <w:rPr>
          <w:i/>
        </w:rPr>
        <w:t>dativus obiectivus</w:t>
      </w:r>
      <w:r w:rsidR="008A11C8" w:rsidRPr="00D215FF">
        <w:t>) establishes the donation of the minimal</w:t>
      </w:r>
      <w:r w:rsidR="00FA3820" w:rsidRPr="00D215FF">
        <w:t>ist</w:t>
      </w:r>
      <w:r w:rsidR="008A11C8" w:rsidRPr="00D215FF">
        <w:t xml:space="preserve"> essence from the subject alone. The existence of </w:t>
      </w:r>
      <w:r w:rsidR="008A11C8" w:rsidRPr="00D215FF">
        <w:rPr>
          <w:i/>
        </w:rPr>
        <w:t>illuminati</w:t>
      </w:r>
      <w:r w:rsidR="008A11C8" w:rsidRPr="00D215FF">
        <w:t xml:space="preserve"> has become an </w:t>
      </w:r>
      <w:r w:rsidR="008A11C8" w:rsidRPr="00D215FF">
        <w:rPr>
          <w:i/>
        </w:rPr>
        <w:t>a priori</w:t>
      </w:r>
      <w:r w:rsidR="008A11C8" w:rsidRPr="00D215FF">
        <w:t xml:space="preserve"> </w:t>
      </w:r>
      <w:r w:rsidR="009A1FB7" w:rsidRPr="00D215FF">
        <w:t xml:space="preserve">given </w:t>
      </w:r>
      <w:r w:rsidR="008A11C8" w:rsidRPr="00D215FF">
        <w:t xml:space="preserve">condition </w:t>
      </w:r>
      <w:r w:rsidR="000B610E" w:rsidRPr="00D215FF">
        <w:t xml:space="preserve">to establish </w:t>
      </w:r>
      <w:r w:rsidR="00306D72" w:rsidRPr="00D215FF">
        <w:t xml:space="preserve">the </w:t>
      </w:r>
      <w:r w:rsidR="008A11C8" w:rsidRPr="00D215FF">
        <w:t>objective deduction.</w:t>
      </w:r>
      <w:r w:rsidR="007D7231" w:rsidRPr="00D215FF">
        <w:t xml:space="preserve"> The being as “</w:t>
      </w:r>
      <w:r w:rsidR="007D7231" w:rsidRPr="00D215FF">
        <w:rPr>
          <w:i/>
        </w:rPr>
        <w:t>ens inquantum ens</w:t>
      </w:r>
      <w:r w:rsidR="007D7231" w:rsidRPr="00D215FF">
        <w:t xml:space="preserve">” establishes the objective </w:t>
      </w:r>
      <w:r w:rsidR="004E635A" w:rsidRPr="00D215FF">
        <w:t>“</w:t>
      </w:r>
      <w:r w:rsidR="007D7231" w:rsidRPr="00D215FF">
        <w:t>ex</w:t>
      </w:r>
      <w:r w:rsidR="004E635A" w:rsidRPr="00D215FF">
        <w:t>sistence”</w:t>
      </w:r>
      <w:r w:rsidR="007D7231" w:rsidRPr="00D215FF">
        <w:t xml:space="preserve"> </w:t>
      </w:r>
      <w:r w:rsidR="004E635A" w:rsidRPr="00D215FF">
        <w:t xml:space="preserve">that makes </w:t>
      </w:r>
      <w:r w:rsidR="007D7231" w:rsidRPr="00D215FF">
        <w:t xml:space="preserve">the first determination </w:t>
      </w:r>
      <w:r w:rsidR="004E635A" w:rsidRPr="00D215FF">
        <w:t xml:space="preserve">of everything that exists </w:t>
      </w:r>
      <w:r w:rsidR="007D7231" w:rsidRPr="00D215FF">
        <w:t>(</w:t>
      </w:r>
      <w:r w:rsidR="007D7231" w:rsidRPr="00D215FF">
        <w:rPr>
          <w:i/>
        </w:rPr>
        <w:t>quo est</w:t>
      </w:r>
      <w:r w:rsidR="007D7231" w:rsidRPr="00D215FF">
        <w:t xml:space="preserve">). The act of the first imposition of the sense enables the subsequent predication of </w:t>
      </w:r>
      <w:r w:rsidR="00C50BB0" w:rsidRPr="00D215FF">
        <w:t xml:space="preserve">properties of logical </w:t>
      </w:r>
      <w:r w:rsidR="00C50BB0" w:rsidRPr="00D215FF">
        <w:lastRenderedPageBreak/>
        <w:t xml:space="preserve">substance </w:t>
      </w:r>
      <w:r w:rsidR="007D7231" w:rsidRPr="00D215FF">
        <w:t>(</w:t>
      </w:r>
      <w:r w:rsidR="007D7231" w:rsidRPr="00D215FF">
        <w:rPr>
          <w:i/>
        </w:rPr>
        <w:t>quod est</w:t>
      </w:r>
      <w:r w:rsidR="007D7231" w:rsidRPr="00D215FF">
        <w:t>). An example is Porretan predication of whiteness or humanity, as we have ment</w:t>
      </w:r>
      <w:r w:rsidR="00992D63" w:rsidRPr="00D215FF">
        <w:t>ioned in the previous matrices.</w:t>
      </w:r>
    </w:p>
    <w:p w14:paraId="5DAF0717" w14:textId="38B04862" w:rsidR="00D54ED6" w:rsidRPr="00D215FF" w:rsidRDefault="007D7231" w:rsidP="00D54ED6">
      <w:pPr>
        <w:ind w:firstLine="708"/>
      </w:pPr>
      <w:r w:rsidRPr="00D215FF">
        <w:t xml:space="preserve">Scotus transformed analytic logic in universal hylemorphism into a new form of Aristotelian metaphysics without hylemorphism. As a result, the categorical predication of substance as being of the third kind in the form of the pseudo-physical body disappeared from modern metaphysics. </w:t>
      </w:r>
      <w:r w:rsidR="002155AA" w:rsidRPr="00D215FF">
        <w:t xml:space="preserve">A </w:t>
      </w:r>
      <w:r w:rsidRPr="00D215FF">
        <w:t xml:space="preserve">new adaptation </w:t>
      </w:r>
      <w:r w:rsidR="002155AA" w:rsidRPr="00D215FF">
        <w:t xml:space="preserve">of Aristotle </w:t>
      </w:r>
      <w:r w:rsidRPr="00D215FF">
        <w:t>fundamentally surpassed that of Rufus</w:t>
      </w:r>
      <w:r w:rsidR="00992D63" w:rsidRPr="00D215FF">
        <w:t xml:space="preserve">. In the school of second Averroism, he </w:t>
      </w:r>
      <w:r w:rsidRPr="00D215FF">
        <w:t xml:space="preserve"> </w:t>
      </w:r>
      <w:r w:rsidR="00992D63" w:rsidRPr="00D215FF">
        <w:t xml:space="preserve">determined </w:t>
      </w:r>
      <w:r w:rsidRPr="00D215FF">
        <w:t>the objective character in the term “</w:t>
      </w:r>
      <w:r w:rsidRPr="00D215FF">
        <w:rPr>
          <w:i/>
        </w:rPr>
        <w:t>species obiecti exsistentis</w:t>
      </w:r>
      <w:r w:rsidRPr="00D215FF">
        <w:t>” (OBJ</w:t>
      </w:r>
      <w:r w:rsidR="00020F51" w:rsidRPr="00D215FF">
        <w:t> </w:t>
      </w:r>
      <w:r w:rsidRPr="00D215FF">
        <w:t xml:space="preserve">II, ch. 3.3.4). The determination of </w:t>
      </w:r>
      <w:r w:rsidR="005A7410" w:rsidRPr="00D215FF">
        <w:t>Aristotelian categories</w:t>
      </w:r>
      <w:r w:rsidRPr="00D215FF">
        <w:t xml:space="preserve"> lies in the order of logic; but the primary imposition of substance as </w:t>
      </w:r>
      <w:r w:rsidR="00FA3820" w:rsidRPr="00D215FF">
        <w:t xml:space="preserve">the </w:t>
      </w:r>
      <w:r w:rsidRPr="00D215FF">
        <w:t>essence comes from Avicenna</w:t>
      </w:r>
      <w:r w:rsidR="00020F51" w:rsidRPr="00D215FF">
        <w:t>’</w:t>
      </w:r>
      <w:r w:rsidRPr="00D215FF">
        <w:t xml:space="preserve">s metaphysics. </w:t>
      </w:r>
      <w:r w:rsidR="00216EA1" w:rsidRPr="00D215FF">
        <w:t>Scotus</w:t>
      </w:r>
      <w:r w:rsidR="00020F51" w:rsidRPr="00D215FF">
        <w:t>’</w:t>
      </w:r>
      <w:r w:rsidR="00216EA1" w:rsidRPr="00D215FF">
        <w:t>s conception of objective substance corresponds to the primacy of the Neoplatonic atomic substance (</w:t>
      </w:r>
      <w:r w:rsidR="00216EA1" w:rsidRPr="00D215FF">
        <w:rPr>
          <w:i/>
        </w:rPr>
        <w:t>quando ens primo intelligitur ...substantia intelligitur</w:t>
      </w:r>
      <w:r w:rsidR="00216EA1" w:rsidRPr="00D215FF">
        <w:t>), but it is transformed into an Aristotelian category. Scotus thus abolished the mysticism of Augustine</w:t>
      </w:r>
      <w:r w:rsidR="00020F51" w:rsidRPr="00D215FF">
        <w:t>’</w:t>
      </w:r>
      <w:r w:rsidR="00216EA1" w:rsidRPr="00D215FF">
        <w:t xml:space="preserve">s Neoplatonic ontotheology, which the modernist school of Bonaventure had proclaimed in Paris. Scotus created a new version of the predication </w:t>
      </w:r>
      <w:r w:rsidR="00216EA1" w:rsidRPr="00D215FF">
        <w:rPr>
          <w:i/>
        </w:rPr>
        <w:t>per prius</w:t>
      </w:r>
      <w:r w:rsidR="00216EA1" w:rsidRPr="00D215FF">
        <w:t xml:space="preserve"> in the sense of a newly conceived universality according to Simplicius</w:t>
      </w:r>
      <w:r w:rsidR="00216EA1" w:rsidRPr="00D215FF">
        <w:rPr>
          <w:rFonts w:cs="Calibri"/>
        </w:rPr>
        <w:t>′</w:t>
      </w:r>
      <w:r w:rsidR="00216EA1" w:rsidRPr="00D215FF">
        <w:t xml:space="preserve">s substance as </w:t>
      </w:r>
      <w:r w:rsidR="00FA3820" w:rsidRPr="00D215FF">
        <w:t xml:space="preserve">the </w:t>
      </w:r>
      <w:r w:rsidR="00216EA1" w:rsidRPr="00D215FF">
        <w:t xml:space="preserve">essence (τὸ καθόλου καθ' ἑαυτὸ, </w:t>
      </w:r>
      <w:r w:rsidR="00216EA1" w:rsidRPr="00D215FF">
        <w:rPr>
          <w:i/>
        </w:rPr>
        <w:t>In Simpl. Cat.</w:t>
      </w:r>
      <w:r w:rsidR="00216EA1" w:rsidRPr="00D215FF">
        <w:t xml:space="preserve"> 85.10). The existence of this atomic substance was </w:t>
      </w:r>
      <w:r w:rsidR="0042531C" w:rsidRPr="00D215FF">
        <w:t xml:space="preserve">defined </w:t>
      </w:r>
      <w:r w:rsidR="00216EA1" w:rsidRPr="00D215FF">
        <w:t xml:space="preserve">as the highest genus of Neoplatonic being (τὴν κυριωτάτην οὐσίαν ἔχον, ibid 85.11). This atomic substance is now given in the mode of </w:t>
      </w:r>
      <w:r w:rsidR="0042531C" w:rsidRPr="00D215FF">
        <w:t xml:space="preserve">an </w:t>
      </w:r>
      <w:r w:rsidR="00216EA1" w:rsidRPr="00D215FF">
        <w:t xml:space="preserve">pure </w:t>
      </w:r>
      <w:r w:rsidR="00216EA1" w:rsidRPr="00D215FF">
        <w:rPr>
          <w:i/>
        </w:rPr>
        <w:t>scibile</w:t>
      </w:r>
      <w:r w:rsidR="00216EA1" w:rsidRPr="00D215FF">
        <w:t xml:space="preserve"> according to Avicenna. The newly defined substance is separated from Aristotle</w:t>
      </w:r>
      <w:r w:rsidR="00020F51" w:rsidRPr="00D215FF">
        <w:t>’</w:t>
      </w:r>
      <w:r w:rsidR="00216EA1" w:rsidRPr="00D215FF">
        <w:t xml:space="preserve">s second substance because it is defined as a pure, atomically determined </w:t>
      </w:r>
      <w:r w:rsidR="00216EA1" w:rsidRPr="00D215FF">
        <w:rPr>
          <w:i/>
        </w:rPr>
        <w:t>individuum</w:t>
      </w:r>
      <w:r w:rsidR="00216EA1" w:rsidRPr="00D215FF">
        <w:t xml:space="preserve"> with a minimal degree of existence. </w:t>
      </w:r>
      <w:r w:rsidR="00D54ED6" w:rsidRPr="00D215FF">
        <w:t xml:space="preserve">In </w:t>
      </w:r>
      <w:r w:rsidR="002B7377" w:rsidRPr="00D215FF">
        <w:t>the guise of the first Averroism</w:t>
      </w:r>
      <w:r w:rsidR="00D54ED6" w:rsidRPr="00D215FF">
        <w:t>, Scotus abolished the ontotheological scheme of the second Averroism. Gandavus</w:t>
      </w:r>
      <w:r w:rsidR="00020F51" w:rsidRPr="00D215FF">
        <w:t>’</w:t>
      </w:r>
      <w:r w:rsidR="00D54ED6" w:rsidRPr="00D215FF">
        <w:t>s objective imposition went in the modus “</w:t>
      </w:r>
      <w:r w:rsidR="00D54ED6" w:rsidRPr="00D215FF">
        <w:rPr>
          <w:i/>
        </w:rPr>
        <w:t>esse ad</w:t>
      </w:r>
      <w:r w:rsidR="00D54ED6" w:rsidRPr="00D215FF">
        <w:t xml:space="preserve">” from divine intentionality through the exemplar to the creation. It makes the typical scenario of Neoplatonic deduction according to </w:t>
      </w:r>
      <w:r w:rsidR="00D54ED6" w:rsidRPr="00D215FF">
        <w:rPr>
          <w:i/>
        </w:rPr>
        <w:t>Liber de causis</w:t>
      </w:r>
      <w:r w:rsidR="00D54ED6" w:rsidRPr="00D215FF">
        <w:t xml:space="preserve">. Scotus transformed this ontotheology into metaphysics of transcendentally conceived substance. The new </w:t>
      </w:r>
      <w:r w:rsidR="00BF07E0" w:rsidRPr="00D215FF">
        <w:t xml:space="preserve">set </w:t>
      </w:r>
      <w:r w:rsidR="00D54ED6" w:rsidRPr="00D215FF">
        <w:t>of categorical determinations emerged within the framework of Avicenna</w:t>
      </w:r>
      <w:r w:rsidR="00020F51" w:rsidRPr="00D215FF">
        <w:t>’</w:t>
      </w:r>
      <w:r w:rsidR="00D54ED6" w:rsidRPr="00D215FF">
        <w:t>s essential metaphysics of pure being. The categorical determination of the objectively given substance reached the level of the former first substance thanks t</w:t>
      </w:r>
      <w:r w:rsidR="006F67E0" w:rsidRPr="00D215FF">
        <w:t>o the imposition of the hypostat</w:t>
      </w:r>
      <w:r w:rsidR="00D54ED6" w:rsidRPr="00D215FF">
        <w:t xml:space="preserve">ized and </w:t>
      </w:r>
      <w:r w:rsidR="00D54ED6" w:rsidRPr="00D215FF">
        <w:rPr>
          <w:i/>
        </w:rPr>
        <w:t>simpliciter</w:t>
      </w:r>
      <w:r w:rsidR="00D54ED6" w:rsidRPr="00D215FF">
        <w:t xml:space="preserve"> given beingness. From there, the second imposition of meaning goes in the direction of Aristotelian </w:t>
      </w:r>
      <w:r w:rsidR="00FA3820" w:rsidRPr="00D215FF">
        <w:t xml:space="preserve">second </w:t>
      </w:r>
      <w:r w:rsidR="00D54ED6" w:rsidRPr="00D215FF">
        <w:t xml:space="preserve">substance. Scotus definitely separated himself from the former </w:t>
      </w:r>
      <w:r w:rsidR="00D54ED6" w:rsidRPr="00D215FF">
        <w:rPr>
          <w:i/>
        </w:rPr>
        <w:t>Nominales</w:t>
      </w:r>
      <w:r w:rsidR="00D54ED6" w:rsidRPr="00D215FF">
        <w:t xml:space="preserve"> in Oxford and Paris. Following Bonaventura</w:t>
      </w:r>
      <w:r w:rsidR="00020F51" w:rsidRPr="00D215FF">
        <w:t>’</w:t>
      </w:r>
      <w:r w:rsidR="00D54ED6" w:rsidRPr="00D215FF">
        <w:t>s and Pecham</w:t>
      </w:r>
      <w:r w:rsidR="00020F51" w:rsidRPr="00D215FF">
        <w:t>’</w:t>
      </w:r>
      <w:r w:rsidR="00D54ED6" w:rsidRPr="00D215FF">
        <w:t>s example, these now obsolete modernists understood the innate species, the exemplaria, the spiritual matter</w:t>
      </w:r>
      <w:r w:rsidR="00FA3820" w:rsidRPr="00D215FF">
        <w:t>,</w:t>
      </w:r>
      <w:r w:rsidR="00D54ED6" w:rsidRPr="00D215FF">
        <w:t xml:space="preserve"> etc. </w:t>
      </w:r>
      <w:r w:rsidR="00D54ED6" w:rsidRPr="00D215FF">
        <w:lastRenderedPageBreak/>
        <w:t xml:space="preserve">as beings of the third kind. </w:t>
      </w:r>
      <w:r w:rsidR="008A33F9" w:rsidRPr="00D215FF">
        <w:t>The new metaphysics does not allow a being of the third kind, because it works only with Avicenna</w:t>
      </w:r>
      <w:r w:rsidR="00020F51" w:rsidRPr="00D215FF">
        <w:t>’</w:t>
      </w:r>
      <w:r w:rsidR="008A33F9" w:rsidRPr="00D215FF">
        <w:t>s essence or with Aristotle</w:t>
      </w:r>
      <w:r w:rsidR="00020F51" w:rsidRPr="00D215FF">
        <w:t>’</w:t>
      </w:r>
      <w:r w:rsidR="008A33F9" w:rsidRPr="00D215FF">
        <w:t xml:space="preserve">s categorical substance. </w:t>
      </w:r>
      <w:r w:rsidR="00D54ED6" w:rsidRPr="00D215FF">
        <w:t>Franciscan superiors in Oxford knew that they had to send this baccalaureus, who was devoting himself to master</w:t>
      </w:r>
      <w:r w:rsidR="00020F51" w:rsidRPr="00D215FF">
        <w:t>’</w:t>
      </w:r>
      <w:r w:rsidR="00D54ED6" w:rsidRPr="00D215FF">
        <w:t>s studies, to Paris so that he could spread the light of the new metaphysics.</w:t>
      </w:r>
    </w:p>
    <w:p w14:paraId="074925DB" w14:textId="4A32CB34" w:rsidR="007B6168" w:rsidRPr="00D215FF" w:rsidRDefault="00FA2165" w:rsidP="00C24109">
      <w:pPr>
        <w:ind w:firstLine="708"/>
      </w:pPr>
      <w:r w:rsidRPr="00D215FF">
        <w:t>New predication abolished the being of the third kind</w:t>
      </w:r>
      <w:r w:rsidR="00693C8A" w:rsidRPr="00D215FF">
        <w:t xml:space="preserve"> produced by the </w:t>
      </w:r>
      <w:r w:rsidRPr="00D215FF">
        <w:t xml:space="preserve">division </w:t>
      </w:r>
      <w:r w:rsidR="0003221F" w:rsidRPr="00D215FF">
        <w:t xml:space="preserve">of universals in the </w:t>
      </w:r>
      <w:r w:rsidRPr="00D215FF">
        <w:t>Porphyry</w:t>
      </w:r>
      <w:r w:rsidR="00020F51" w:rsidRPr="00D215FF">
        <w:t>’</w:t>
      </w:r>
      <w:r w:rsidRPr="00D215FF">
        <w:t xml:space="preserve">s Tree. Scotus designed a new separation of the minimally certain portion of beingness from all accidental and intentional variations. </w:t>
      </w:r>
      <w:r w:rsidR="007B6168" w:rsidRPr="00D215FF">
        <w:t xml:space="preserve">The </w:t>
      </w:r>
      <w:r w:rsidR="008C2419" w:rsidRPr="00D215FF">
        <w:t xml:space="preserve">annulation of all forms of </w:t>
      </w:r>
      <w:r w:rsidR="008C2419" w:rsidRPr="00D215FF">
        <w:rPr>
          <w:i/>
        </w:rPr>
        <w:t>tertium ens</w:t>
      </w:r>
      <w:r w:rsidR="008C2419" w:rsidRPr="00D215FF">
        <w:t xml:space="preserve"> put an end to the </w:t>
      </w:r>
      <w:r w:rsidR="007B6168" w:rsidRPr="00D215FF">
        <w:t xml:space="preserve">ontotheology </w:t>
      </w:r>
      <w:r w:rsidRPr="00D215FF">
        <w:t xml:space="preserve">that Henry of Ghent </w:t>
      </w:r>
      <w:r w:rsidR="007B6168" w:rsidRPr="00D215FF">
        <w:t xml:space="preserve">completed in the quoted </w:t>
      </w:r>
      <w:r w:rsidR="007B6168" w:rsidRPr="00D215FF">
        <w:rPr>
          <w:i/>
        </w:rPr>
        <w:t>Quodlibet</w:t>
      </w:r>
      <w:r w:rsidR="00020F51" w:rsidRPr="00D215FF">
        <w:rPr>
          <w:i/>
        </w:rPr>
        <w:t> </w:t>
      </w:r>
      <w:r w:rsidR="007B6168" w:rsidRPr="00D215FF">
        <w:rPr>
          <w:i/>
        </w:rPr>
        <w:t>IX</w:t>
      </w:r>
      <w:r w:rsidR="008C2419" w:rsidRPr="00D215FF">
        <w:rPr>
          <w:i/>
        </w:rPr>
        <w:t xml:space="preserve"> </w:t>
      </w:r>
      <w:r w:rsidR="008C2419" w:rsidRPr="00D215FF">
        <w:t xml:space="preserve">dated to </w:t>
      </w:r>
      <w:r w:rsidR="00F2714C" w:rsidRPr="00D215FF">
        <w:t>the year</w:t>
      </w:r>
      <w:r w:rsidR="00020F51" w:rsidRPr="00D215FF">
        <w:t> </w:t>
      </w:r>
      <w:r w:rsidR="008C2419" w:rsidRPr="00D215FF">
        <w:t>1285</w:t>
      </w:r>
      <w:r w:rsidR="00EB020A" w:rsidRPr="00D215FF">
        <w:t xml:space="preserve"> </w:t>
      </w:r>
      <w:r w:rsidR="007B6168" w:rsidRPr="00D215FF">
        <w:t>(</w:t>
      </w:r>
      <w:r w:rsidR="007F3562" w:rsidRPr="00D215FF">
        <w:t>ch.</w:t>
      </w:r>
      <w:r w:rsidR="007B6168" w:rsidRPr="00D215FF">
        <w:t xml:space="preserve"> 5.2.3). The new substance carries as a substrate the eternally defined portion of Avicennian pure being. This atomic substance forms the basis of metaphysics, as Aristotle and </w:t>
      </w:r>
      <w:r w:rsidR="009013A2" w:rsidRPr="00D215FF">
        <w:t>Averroes</w:t>
      </w:r>
      <w:r w:rsidR="007B6168" w:rsidRPr="00D215FF">
        <w:t xml:space="preserve"> supposedly want</w:t>
      </w:r>
      <w:r w:rsidR="00D06FAD" w:rsidRPr="00D215FF">
        <w:t>ed</w:t>
      </w:r>
      <w:r w:rsidR="007B6168" w:rsidRPr="00D215FF">
        <w:t xml:space="preserve"> it to be. All other accidental determinations necessarily remained in the mode </w:t>
      </w:r>
      <w:r w:rsidR="007B6168" w:rsidRPr="00D215FF">
        <w:rPr>
          <w:i/>
        </w:rPr>
        <w:t>per posterius</w:t>
      </w:r>
      <w:r w:rsidR="007B6168" w:rsidRPr="00D215FF">
        <w:t xml:space="preserve">, including the intentionally given being, which exist either in divine or in human thought. The new form of categories degraded all other forms of </w:t>
      </w:r>
      <w:r w:rsidR="007B6168" w:rsidRPr="00D215FF">
        <w:rPr>
          <w:i/>
        </w:rPr>
        <w:t>tertium ens</w:t>
      </w:r>
      <w:r w:rsidR="007B6168" w:rsidRPr="00D215FF">
        <w:t xml:space="preserve"> </w:t>
      </w:r>
      <w:r w:rsidR="00C24109" w:rsidRPr="00D215FF">
        <w:t>to intentional abstractions. Scotus fully agreed with Thomism that such concepts exist only in the mind of the knower. But the S</w:t>
      </w:r>
      <w:r w:rsidR="007B6168" w:rsidRPr="00D215FF">
        <w:t xml:space="preserve">cotism, in contrast to </w:t>
      </w:r>
      <w:r w:rsidR="00C24109" w:rsidRPr="00D215FF">
        <w:t xml:space="preserve">the </w:t>
      </w:r>
      <w:r w:rsidR="007B6168" w:rsidRPr="00D215FF">
        <w:t>Thomism, is able to directly consider the metaphysical and essential mode of</w:t>
      </w:r>
      <w:r w:rsidR="008D5B9E" w:rsidRPr="00D215FF">
        <w:t xml:space="preserve"> being as Avicenna</w:t>
      </w:r>
      <w:r w:rsidR="00020F51" w:rsidRPr="00D215FF">
        <w:t>’</w:t>
      </w:r>
      <w:r w:rsidR="008D5B9E" w:rsidRPr="00D215FF">
        <w:t>s pure being</w:t>
      </w:r>
      <w:r w:rsidR="00DD1486" w:rsidRPr="00D215FF">
        <w:t>ness</w:t>
      </w:r>
      <w:r w:rsidR="007B6168" w:rsidRPr="00D215FF">
        <w:t>. Scotus took up modern Thomism, which contains the core of Avicenna</w:t>
      </w:r>
      <w:r w:rsidR="00020F51" w:rsidRPr="00D215FF">
        <w:t>’</w:t>
      </w:r>
      <w:r w:rsidR="007B6168" w:rsidRPr="00D215FF">
        <w:t>s metaphysics, especially in the question of cognition. The exposure of the sense of being proceeds from the hyposta</w:t>
      </w:r>
      <w:r w:rsidR="001E6DD9" w:rsidRPr="00D215FF">
        <w:t>tiz</w:t>
      </w:r>
      <w:r w:rsidR="007B6168" w:rsidRPr="00D215FF">
        <w:t>ed intellect, and the manifestation of the essence can be direct</w:t>
      </w:r>
      <w:r w:rsidR="001E6DD9" w:rsidRPr="00D215FF">
        <w:t>ly</w:t>
      </w:r>
      <w:r w:rsidR="007B6168" w:rsidRPr="00D215FF">
        <w:t xml:space="preserve"> </w:t>
      </w:r>
      <w:r w:rsidR="001E6DD9" w:rsidRPr="00D215FF">
        <w:t xml:space="preserve">apprehended </w:t>
      </w:r>
      <w:r w:rsidR="007B6168" w:rsidRPr="00D215FF">
        <w:t>in thinking. The modernists of the second wave were already quite consistently able to defend cognition in the mode of eidetic insight</w:t>
      </w:r>
      <w:r w:rsidR="00D348E6" w:rsidRPr="00D215FF">
        <w:t xml:space="preserve">. It was made by an </w:t>
      </w:r>
      <w:r w:rsidR="007B6168" w:rsidRPr="00D215FF">
        <w:t>objectively conceived intellect as a hyposta</w:t>
      </w:r>
      <w:r w:rsidR="001E6DD9" w:rsidRPr="00D215FF">
        <w:t>t</w:t>
      </w:r>
      <w:r w:rsidR="007B6168" w:rsidRPr="00D215FF">
        <w:t xml:space="preserve">ized Thomistic form. Scotus introduced into scholasticism direct consideration of the objective being in the mode of metaphysical speculation. Thus ended the first period of modernists in the disguise of </w:t>
      </w:r>
      <w:r w:rsidR="007B6168" w:rsidRPr="00D215FF">
        <w:rPr>
          <w:i/>
        </w:rPr>
        <w:t>sophistae Latini</w:t>
      </w:r>
      <w:r w:rsidR="007B6168" w:rsidRPr="00D215FF">
        <w:t>, whose metaphysics was based on mytho</w:t>
      </w:r>
      <w:r w:rsidR="00CE1B92" w:rsidRPr="00D215FF">
        <w:t xml:space="preserve">logical </w:t>
      </w:r>
      <w:r w:rsidR="007B6168" w:rsidRPr="00D215FF">
        <w:t>collection</w:t>
      </w:r>
      <w:r w:rsidR="00CE1B92" w:rsidRPr="00D215FF">
        <w:t xml:space="preserve">s of hypostases. </w:t>
      </w:r>
      <w:r w:rsidR="007B6168" w:rsidRPr="00D215FF">
        <w:t xml:space="preserve">Porretans </w:t>
      </w:r>
      <w:r w:rsidR="00CE1B92" w:rsidRPr="00D215FF">
        <w:t xml:space="preserve">such as </w:t>
      </w:r>
      <w:r w:rsidR="007B6168" w:rsidRPr="00D215FF">
        <w:t xml:space="preserve">Rufus turned this </w:t>
      </w:r>
      <w:r w:rsidR="00CE1B92" w:rsidRPr="00D215FF">
        <w:t xml:space="preserve">chaos </w:t>
      </w:r>
      <w:r w:rsidR="007B6168" w:rsidRPr="00D215FF">
        <w:t xml:space="preserve">into an analytical philosophy and science, to which </w:t>
      </w:r>
      <w:r w:rsidR="00CE1B92" w:rsidRPr="00D215FF">
        <w:t xml:space="preserve">productive Parisian </w:t>
      </w:r>
      <w:r w:rsidR="00CE1B92" w:rsidRPr="00D215FF">
        <w:rPr>
          <w:i/>
        </w:rPr>
        <w:t>i</w:t>
      </w:r>
      <w:r w:rsidR="007B6168" w:rsidRPr="00D215FF">
        <w:rPr>
          <w:i/>
        </w:rPr>
        <w:t>lluminati</w:t>
      </w:r>
      <w:r w:rsidR="007B6168" w:rsidRPr="00D215FF">
        <w:t xml:space="preserve"> </w:t>
      </w:r>
      <w:r w:rsidR="000E6371" w:rsidRPr="00D215FF">
        <w:t>added a mystical and biblical flavor</w:t>
      </w:r>
      <w:r w:rsidR="007B6168" w:rsidRPr="00D215FF">
        <w:t>. The connoisseurs of classical metaphysics already considered such excesses insane at the end of the 12th century (</w:t>
      </w:r>
      <w:r w:rsidR="007B6168" w:rsidRPr="00D215FF">
        <w:rPr>
          <w:i/>
        </w:rPr>
        <w:t>hoc crediderunt solus mentis alienus</w:t>
      </w:r>
      <w:r w:rsidR="007B6168" w:rsidRPr="00D215FF">
        <w:t>; OBJ</w:t>
      </w:r>
      <w:r w:rsidR="00020F51" w:rsidRPr="00D215FF">
        <w:t> </w:t>
      </w:r>
      <w:r w:rsidR="007B6168" w:rsidRPr="00D215FF">
        <w:t xml:space="preserve">II, </w:t>
      </w:r>
      <w:r w:rsidR="007F3562" w:rsidRPr="00D215FF">
        <w:t>ch.</w:t>
      </w:r>
      <w:r w:rsidR="00020F51" w:rsidRPr="00D215FF">
        <w:t> </w:t>
      </w:r>
      <w:r w:rsidR="007B6168" w:rsidRPr="00D215FF">
        <w:t>1.6). Bonaventura</w:t>
      </w:r>
      <w:r w:rsidR="00020F51" w:rsidRPr="00D215FF">
        <w:t>’</w:t>
      </w:r>
      <w:r w:rsidR="007B6168" w:rsidRPr="00D215FF">
        <w:t>s school secured a new form of the cultural hegemony of modernity at the Universi</w:t>
      </w:r>
      <w:r w:rsidR="003D0E5C" w:rsidRPr="00D215FF">
        <w:t>ty of Paris around the year</w:t>
      </w:r>
      <w:r w:rsidR="00020F51" w:rsidRPr="00D215FF">
        <w:t> </w:t>
      </w:r>
      <w:r w:rsidR="003D0E5C" w:rsidRPr="00D215FF">
        <w:t>1255</w:t>
      </w:r>
      <w:r w:rsidR="007B6168" w:rsidRPr="00D215FF">
        <w:t xml:space="preserve">. This first phase ended in a mental chaos of theories </w:t>
      </w:r>
      <w:r w:rsidR="00861523" w:rsidRPr="00D215FF">
        <w:t xml:space="preserve">concerning unified </w:t>
      </w:r>
      <w:r w:rsidR="007B6168" w:rsidRPr="00D215FF">
        <w:t xml:space="preserve">intellect </w:t>
      </w:r>
      <w:r w:rsidR="00861523" w:rsidRPr="00D215FF">
        <w:t xml:space="preserve">for all </w:t>
      </w:r>
      <w:r w:rsidR="00861523" w:rsidRPr="00D215FF">
        <w:lastRenderedPageBreak/>
        <w:t>peo</w:t>
      </w:r>
      <w:r w:rsidR="00FA3820" w:rsidRPr="00D215FF">
        <w:t>p</w:t>
      </w:r>
      <w:r w:rsidR="00861523" w:rsidRPr="00D215FF">
        <w:t xml:space="preserve">le </w:t>
      </w:r>
      <w:r w:rsidR="00FA3820" w:rsidRPr="00D215FF">
        <w:t xml:space="preserve">as </w:t>
      </w:r>
      <w:r w:rsidR="007B6168" w:rsidRPr="00D215FF">
        <w:t xml:space="preserve">proclaimed in 1277 by Parisian students of </w:t>
      </w:r>
      <w:r w:rsidR="00A13F92" w:rsidRPr="00D215FF">
        <w:t xml:space="preserve">modern </w:t>
      </w:r>
      <w:r w:rsidR="007B6168" w:rsidRPr="00D215FF">
        <w:t>philosophy (</w:t>
      </w:r>
      <w:r w:rsidR="007B6168" w:rsidRPr="00D215FF">
        <w:rPr>
          <w:i/>
        </w:rPr>
        <w:t>nonnulli pari</w:t>
      </w:r>
      <w:r w:rsidR="00861523" w:rsidRPr="00D215FF">
        <w:rPr>
          <w:i/>
        </w:rPr>
        <w:t>si</w:t>
      </w:r>
      <w:r w:rsidR="007B6168" w:rsidRPr="00D215FF">
        <w:rPr>
          <w:i/>
        </w:rPr>
        <w:t>us studentus in artibus</w:t>
      </w:r>
      <w:r w:rsidR="007B6168" w:rsidRPr="00D215FF">
        <w:t xml:space="preserve">). </w:t>
      </w:r>
      <w:r w:rsidR="00817877" w:rsidRPr="00D215FF">
        <w:t>Gandavus helped drive the Aristotelian critics of this sophistic non</w:t>
      </w:r>
      <w:r w:rsidR="00FE2AB4" w:rsidRPr="00D215FF">
        <w:t xml:space="preserve">sense out of the </w:t>
      </w:r>
      <w:r w:rsidR="003B5E5A" w:rsidRPr="00D215FF">
        <w:t>rue du Fouarre</w:t>
      </w:r>
      <w:r w:rsidR="00FE2AB4" w:rsidRPr="00D215FF">
        <w:t xml:space="preserve">; </w:t>
      </w:r>
      <w:r w:rsidR="00817877" w:rsidRPr="00D215FF">
        <w:t>un</w:t>
      </w:r>
      <w:r w:rsidR="0006595B" w:rsidRPr="00D215FF">
        <w:t xml:space="preserve">der the powerful protection of </w:t>
      </w:r>
      <w:r w:rsidR="00FA3820" w:rsidRPr="00D215FF">
        <w:t>B</w:t>
      </w:r>
      <w:r w:rsidR="00817877" w:rsidRPr="00D215FF">
        <w:t xml:space="preserve">ishop Tempierre, </w:t>
      </w:r>
      <w:r w:rsidR="0006595B" w:rsidRPr="00D215FF">
        <w:t xml:space="preserve">he </w:t>
      </w:r>
      <w:r w:rsidR="00817877" w:rsidRPr="00D215FF">
        <w:t xml:space="preserve">created the first form of ontotheological metaphysics. </w:t>
      </w:r>
      <w:r w:rsidR="007B6168" w:rsidRPr="00D215FF">
        <w:t>In the next decade after the year</w:t>
      </w:r>
      <w:r w:rsidR="00020F51" w:rsidRPr="00D215FF">
        <w:t> </w:t>
      </w:r>
      <w:r w:rsidR="007B6168" w:rsidRPr="00D215FF">
        <w:t xml:space="preserve">1300, the fate of the second Averroism was fulfilled </w:t>
      </w:r>
      <w:r w:rsidR="00800971" w:rsidRPr="00D215FF">
        <w:t xml:space="preserve">by </w:t>
      </w:r>
      <w:r w:rsidR="007B6168" w:rsidRPr="00D215FF">
        <w:t>Scotus</w:t>
      </w:r>
      <w:r w:rsidR="00020F51" w:rsidRPr="00D215FF">
        <w:t>’</w:t>
      </w:r>
      <w:r w:rsidR="00800971" w:rsidRPr="00D215FF">
        <w:t>s</w:t>
      </w:r>
      <w:r w:rsidR="007B6168" w:rsidRPr="00D215FF">
        <w:t xml:space="preserve"> </w:t>
      </w:r>
      <w:r w:rsidR="00800971" w:rsidRPr="00D215FF">
        <w:t xml:space="preserve">remake </w:t>
      </w:r>
      <w:r w:rsidR="007B6168" w:rsidRPr="00D215FF">
        <w:t>of Avicenna</w:t>
      </w:r>
      <w:r w:rsidR="00020F51" w:rsidRPr="00D215FF">
        <w:t>’</w:t>
      </w:r>
      <w:r w:rsidR="007B6168" w:rsidRPr="00D215FF">
        <w:t>s metaphysics. The sophisticated Aristotelianism of the new metaphysics did without the first substance, which was replaced by the universal essence. The categorical determination of the second substance</w:t>
      </w:r>
      <w:r w:rsidR="00593BEC" w:rsidRPr="00D215FF">
        <w:t xml:space="preserve"> </w:t>
      </w:r>
      <w:r w:rsidR="007B6168" w:rsidRPr="00D215FF">
        <w:t xml:space="preserve">is necessary for existential </w:t>
      </w:r>
      <w:r w:rsidR="006E0386" w:rsidRPr="00D215FF">
        <w:t xml:space="preserve">statements </w:t>
      </w:r>
      <w:r w:rsidR="007B6168" w:rsidRPr="00D215FF">
        <w:t xml:space="preserve">based on the causally given </w:t>
      </w:r>
      <w:r w:rsidR="007B6168" w:rsidRPr="00D215FF">
        <w:rPr>
          <w:i/>
        </w:rPr>
        <w:t>demonstratio</w:t>
      </w:r>
      <w:r w:rsidR="00593BEC" w:rsidRPr="00D215FF">
        <w:t xml:space="preserve">; it </w:t>
      </w:r>
      <w:r w:rsidR="006E0386" w:rsidRPr="00D215FF">
        <w:t xml:space="preserve">ceased to exist as </w:t>
      </w:r>
      <w:r w:rsidR="007B6168" w:rsidRPr="00D215FF">
        <w:t>metaphysical definition of science</w:t>
      </w:r>
      <w:r w:rsidR="0079712A" w:rsidRPr="00D215FF">
        <w:t xml:space="preserve">. </w:t>
      </w:r>
      <w:r w:rsidR="005E07D0" w:rsidRPr="00D215FF">
        <w:t>The re</w:t>
      </w:r>
      <w:r w:rsidR="0079712A" w:rsidRPr="00D215FF">
        <w:t>l</w:t>
      </w:r>
      <w:r w:rsidR="005E07D0" w:rsidRPr="00D215FF">
        <w:t>a</w:t>
      </w:r>
      <w:r w:rsidR="0079712A" w:rsidRPr="00D215FF">
        <w:t xml:space="preserve">tion to </w:t>
      </w:r>
      <w:r w:rsidR="007B6168" w:rsidRPr="00D215FF">
        <w:t xml:space="preserve">the metaphysical predication </w:t>
      </w:r>
      <w:r w:rsidR="0079712A" w:rsidRPr="00D215FF">
        <w:t xml:space="preserve">of </w:t>
      </w:r>
      <w:r w:rsidR="007B6168" w:rsidRPr="00D215FF">
        <w:t>first substance</w:t>
      </w:r>
      <w:r w:rsidR="0079712A" w:rsidRPr="00D215FF">
        <w:t>s</w:t>
      </w:r>
      <w:r w:rsidR="007B6168" w:rsidRPr="00D215FF">
        <w:t xml:space="preserve"> became extinct. The meaning of the first substance, given by the gradual form of Aristotelian abstraction from </w:t>
      </w:r>
      <w:r w:rsidR="00A7066F" w:rsidRPr="00D215FF">
        <w:t xml:space="preserve">the </w:t>
      </w:r>
      <w:r w:rsidR="007B6168" w:rsidRPr="00D215FF">
        <w:t xml:space="preserve">physics to </w:t>
      </w:r>
      <w:r w:rsidR="00A7066F" w:rsidRPr="00D215FF">
        <w:t xml:space="preserve">the </w:t>
      </w:r>
      <w:r w:rsidR="007B6168" w:rsidRPr="00D215FF">
        <w:t xml:space="preserve">logic </w:t>
      </w:r>
      <w:r w:rsidR="00A7066F" w:rsidRPr="00D215FF">
        <w:t xml:space="preserve">and </w:t>
      </w:r>
      <w:r w:rsidR="007B6168" w:rsidRPr="00D215FF">
        <w:t xml:space="preserve">to </w:t>
      </w:r>
      <w:r w:rsidR="00A7066F" w:rsidRPr="00D215FF">
        <w:t xml:space="preserve">the </w:t>
      </w:r>
      <w:r w:rsidR="007B6168" w:rsidRPr="00D215FF">
        <w:t xml:space="preserve">metaphysics, was transferred to </w:t>
      </w:r>
      <w:r w:rsidR="00A7066F" w:rsidRPr="00D215FF">
        <w:t>Le</w:t>
      </w:r>
      <w:r w:rsidR="007B6168" w:rsidRPr="00D215FF">
        <w:t>the</w:t>
      </w:r>
      <w:r w:rsidR="00A7066F" w:rsidRPr="00D215FF">
        <w:t xml:space="preserve">. </w:t>
      </w:r>
      <w:r w:rsidR="007B6168" w:rsidRPr="00D215FF">
        <w:t>Scotus transformed the primitive sophistry of learned Latins into a sophistic</w:t>
      </w:r>
      <w:r w:rsidR="00AE3E58" w:rsidRPr="00D215FF">
        <w:t>ated</w:t>
      </w:r>
      <w:r w:rsidR="007B6168" w:rsidRPr="00D215FF">
        <w:t xml:space="preserve"> Aristotelianism. The categorical predication from real first substance</w:t>
      </w:r>
      <w:r w:rsidR="00C3398A" w:rsidRPr="00D215FF">
        <w:t>s</w:t>
      </w:r>
      <w:r w:rsidR="007B6168" w:rsidRPr="00D215FF">
        <w:t xml:space="preserve"> was replaced by the deduction from the universally possible substance</w:t>
      </w:r>
      <w:r w:rsidR="00C3398A" w:rsidRPr="00D215FF">
        <w:t xml:space="preserve">; </w:t>
      </w:r>
      <w:r w:rsidR="007B6168" w:rsidRPr="00D215FF">
        <w:t xml:space="preserve">the knowledge of possible being </w:t>
      </w:r>
      <w:r w:rsidR="00C3398A" w:rsidRPr="00D215FF">
        <w:t xml:space="preserve">stands </w:t>
      </w:r>
      <w:r w:rsidR="007B6168" w:rsidRPr="00D215FF">
        <w:t xml:space="preserve">higher than </w:t>
      </w:r>
      <w:r w:rsidR="00C3398A" w:rsidRPr="00D215FF">
        <w:t>the real world</w:t>
      </w:r>
      <w:r w:rsidR="007B6168" w:rsidRPr="00D215FF">
        <w:t xml:space="preserve">. From </w:t>
      </w:r>
      <w:r w:rsidR="00C95DE4" w:rsidRPr="00D215FF">
        <w:t>the point of view of the first A</w:t>
      </w:r>
      <w:r w:rsidR="007B6168" w:rsidRPr="00D215FF">
        <w:t xml:space="preserve">verroism, it </w:t>
      </w:r>
      <w:r w:rsidR="00C3398A" w:rsidRPr="00D215FF">
        <w:t xml:space="preserve">makes </w:t>
      </w:r>
      <w:r w:rsidR="007B6168" w:rsidRPr="00D215FF">
        <w:t>a paranoid view of reality</w:t>
      </w:r>
      <w:r w:rsidR="00C95DE4" w:rsidRPr="00D215FF">
        <w:t>. T</w:t>
      </w:r>
      <w:r w:rsidR="007B6168" w:rsidRPr="00D215FF">
        <w:t xml:space="preserve">hinking </w:t>
      </w:r>
      <w:r w:rsidR="00C3398A" w:rsidRPr="00D215FF">
        <w:t xml:space="preserve">starts </w:t>
      </w:r>
      <w:r w:rsidR="007B6168" w:rsidRPr="00D215FF">
        <w:t xml:space="preserve">the metaphysical deduction </w:t>
      </w:r>
      <w:r w:rsidR="00C3398A" w:rsidRPr="00D215FF">
        <w:t>from human ideas</w:t>
      </w:r>
      <w:r w:rsidR="00C95DE4" w:rsidRPr="00D215FF">
        <w:t>,</w:t>
      </w:r>
      <w:r w:rsidR="00C3398A" w:rsidRPr="00D215FF">
        <w:t xml:space="preserve"> </w:t>
      </w:r>
      <w:r w:rsidR="007B6168" w:rsidRPr="00D215FF">
        <w:t xml:space="preserve">instead of </w:t>
      </w:r>
      <w:r w:rsidR="00C3398A" w:rsidRPr="00D215FF">
        <w:t xml:space="preserve">taking </w:t>
      </w:r>
      <w:r w:rsidR="003357DC" w:rsidRPr="00D215FF">
        <w:t xml:space="preserve">the </w:t>
      </w:r>
      <w:r w:rsidR="007B6168" w:rsidRPr="00D215FF">
        <w:t xml:space="preserve">reality. Cognitive thinking ends with the first substance instead of starting with it. Because of the criticism of this modern paranoia, the Oxford Aristotelian Bacon and, after him, Ockham were persecuted for life. In the new form of the eclipse of the first substance, the first Averroism </w:t>
      </w:r>
      <w:r w:rsidR="008B7BF5" w:rsidRPr="00D215FF">
        <w:t>ended in the Lethe together w</w:t>
      </w:r>
      <w:r w:rsidR="007B6168" w:rsidRPr="00D215FF">
        <w:t xml:space="preserve">ith the correspondence theory of truth as </w:t>
      </w:r>
      <w:r w:rsidR="009013A2" w:rsidRPr="00D215FF">
        <w:t>Averroes</w:t>
      </w:r>
      <w:r w:rsidR="00020F51" w:rsidRPr="00D215FF">
        <w:t>’</w:t>
      </w:r>
      <w:r w:rsidR="001B0EEC" w:rsidRPr="00D215FF">
        <w:t>s</w:t>
      </w:r>
      <w:r w:rsidR="007B6168" w:rsidRPr="00D215FF">
        <w:t xml:space="preserve"> </w:t>
      </w:r>
      <w:r w:rsidR="007B6168" w:rsidRPr="00D215FF">
        <w:rPr>
          <w:i/>
        </w:rPr>
        <w:t>proportio</w:t>
      </w:r>
      <w:r w:rsidR="007B6168" w:rsidRPr="00D215FF">
        <w:t xml:space="preserve"> a</w:t>
      </w:r>
      <w:r w:rsidR="001B0EEC" w:rsidRPr="00D215FF">
        <w:t>nd</w:t>
      </w:r>
      <w:r w:rsidR="007B6168" w:rsidRPr="00D215FF">
        <w:t xml:space="preserve"> </w:t>
      </w:r>
      <w:r w:rsidR="007B6168" w:rsidRPr="00D215FF">
        <w:rPr>
          <w:i/>
        </w:rPr>
        <w:t>adaequatio</w:t>
      </w:r>
      <w:r w:rsidR="007B6168" w:rsidRPr="00D215FF">
        <w:t>.</w:t>
      </w:r>
    </w:p>
    <w:p w14:paraId="78F3249C" w14:textId="22D07999" w:rsidR="007B6168" w:rsidRPr="00D215FF" w:rsidRDefault="007B6168">
      <w:pPr>
        <w:spacing w:after="200" w:line="276" w:lineRule="auto"/>
        <w:jc w:val="left"/>
      </w:pPr>
      <w:r w:rsidRPr="00D215FF">
        <w:br w:type="page"/>
      </w:r>
    </w:p>
    <w:p w14:paraId="32D59F0D" w14:textId="2640CC68" w:rsidR="007B6168" w:rsidRPr="00D215FF" w:rsidRDefault="007B6168" w:rsidP="006529B5">
      <w:pPr>
        <w:pStyle w:val="Nadpis3"/>
      </w:pPr>
      <w:r w:rsidRPr="00D215FF">
        <w:lastRenderedPageBreak/>
        <w:t xml:space="preserve">5.3.2 </w:t>
      </w:r>
      <w:r w:rsidR="006529B5" w:rsidRPr="00D215FF">
        <w:t>Metaphysical Deduction of Objectivity</w:t>
      </w:r>
    </w:p>
    <w:p w14:paraId="16C04173" w14:textId="7665CDBB" w:rsidR="000232EA" w:rsidRPr="00D215FF" w:rsidRDefault="00F34F19" w:rsidP="000232EA">
      <w:r w:rsidRPr="00D215FF">
        <w:t>The previous chapter has examined the imposition of the sense of being by the newly created substan</w:t>
      </w:r>
      <w:r w:rsidR="00F5015D" w:rsidRPr="00D215FF">
        <w:t xml:space="preserve">ce of the third kind </w:t>
      </w:r>
      <w:r w:rsidRPr="00D215FF">
        <w:t>created in Scotus</w:t>
      </w:r>
      <w:r w:rsidR="00B4232F" w:rsidRPr="00D215FF">
        <w:t>’</w:t>
      </w:r>
      <w:r w:rsidR="00F5015D" w:rsidRPr="00D215FF">
        <w:t>s</w:t>
      </w:r>
      <w:r w:rsidRPr="00D215FF">
        <w:t xml:space="preserve"> early commentary on </w:t>
      </w:r>
      <w:r w:rsidR="00F5015D" w:rsidRPr="00D215FF">
        <w:rPr>
          <w:i/>
        </w:rPr>
        <w:t>C</w:t>
      </w:r>
      <w:r w:rsidRPr="00D215FF">
        <w:rPr>
          <w:i/>
        </w:rPr>
        <w:t>ategories</w:t>
      </w:r>
      <w:r w:rsidR="00F5015D" w:rsidRPr="00D215FF">
        <w:t xml:space="preserve"> and on </w:t>
      </w:r>
      <w:r w:rsidR="00F5015D" w:rsidRPr="00D215FF">
        <w:rPr>
          <w:i/>
        </w:rPr>
        <w:t>I</w:t>
      </w:r>
      <w:r w:rsidR="008D0DA1" w:rsidRPr="00D215FF">
        <w:rPr>
          <w:i/>
        </w:rPr>
        <w:t>sagog</w:t>
      </w:r>
      <w:r w:rsidRPr="00D215FF">
        <w:rPr>
          <w:i/>
        </w:rPr>
        <w:t>e</w:t>
      </w:r>
      <w:r w:rsidRPr="00D215FF">
        <w:t xml:space="preserve">. </w:t>
      </w:r>
      <w:r w:rsidR="003A460A" w:rsidRPr="00D215FF">
        <w:t xml:space="preserve">Scotus </w:t>
      </w:r>
      <w:r w:rsidRPr="00D215FF">
        <w:t>found the new place of production of the sense of being located outside the Aristotelian imposition from first substance</w:t>
      </w:r>
      <w:r w:rsidR="00F3499E" w:rsidRPr="00D215FF">
        <w:t>s</w:t>
      </w:r>
      <w:r w:rsidRPr="00D215FF">
        <w:t>. At the end o</w:t>
      </w:r>
      <w:r w:rsidR="00340357" w:rsidRPr="00D215FF">
        <w:t>f the 13th centu</w:t>
      </w:r>
      <w:r w:rsidR="00F3499E" w:rsidRPr="00D215FF">
        <w:t>ry, the Oxford school of Latin s</w:t>
      </w:r>
      <w:r w:rsidRPr="00D215FF">
        <w:t xml:space="preserve">ophists received a real master, who in a new way </w:t>
      </w:r>
      <w:r w:rsidR="00F3499E" w:rsidRPr="00D215FF">
        <w:t xml:space="preserve">joined </w:t>
      </w:r>
      <w:r w:rsidRPr="00D215FF">
        <w:t>Aristote</w:t>
      </w:r>
      <w:r w:rsidR="00F3499E" w:rsidRPr="00D215FF">
        <w:t>lianism of Grosseteste to Avicennist</w:t>
      </w:r>
      <w:r w:rsidRPr="00D215FF">
        <w:t xml:space="preserve"> Thomism</w:t>
      </w:r>
      <w:r w:rsidR="00F3499E" w:rsidRPr="00D215FF">
        <w:t xml:space="preserve"> of Aegidius given in the </w:t>
      </w:r>
      <w:r w:rsidR="00F3499E" w:rsidRPr="00D215FF">
        <w:rPr>
          <w:i/>
        </w:rPr>
        <w:t>M</w:t>
      </w:r>
      <w:r w:rsidRPr="00D215FF">
        <w:rPr>
          <w:i/>
        </w:rPr>
        <w:t xml:space="preserve">anuscript </w:t>
      </w:r>
      <w:r w:rsidR="00F3499E" w:rsidRPr="00D215FF">
        <w:rPr>
          <w:i/>
        </w:rPr>
        <w:t>of Oxford</w:t>
      </w:r>
      <w:r w:rsidR="00F3499E" w:rsidRPr="00D215FF">
        <w:t xml:space="preserve"> </w:t>
      </w:r>
      <w:r w:rsidRPr="00D215FF">
        <w:t>(</w:t>
      </w:r>
      <w:r w:rsidR="007F3562" w:rsidRPr="00D215FF">
        <w:t>ch.</w:t>
      </w:r>
      <w:r w:rsidR="00F3499E" w:rsidRPr="00D215FF">
        <w:t xml:space="preserve"> 4.3.2). Avicennist</w:t>
      </w:r>
      <w:r w:rsidRPr="00D215FF">
        <w:t xml:space="preserve"> </w:t>
      </w:r>
      <w:r w:rsidR="00F3499E" w:rsidRPr="00D215FF">
        <w:t xml:space="preserve">supposition </w:t>
      </w:r>
      <w:r w:rsidRPr="00D215FF">
        <w:t xml:space="preserve">of </w:t>
      </w:r>
      <w:r w:rsidRPr="00D215FF">
        <w:rPr>
          <w:i/>
        </w:rPr>
        <w:t>ens quantum ens</w:t>
      </w:r>
      <w:r w:rsidRPr="00D215FF">
        <w:t xml:space="preserve"> </w:t>
      </w:r>
      <w:r w:rsidR="005D68ED" w:rsidRPr="00D215FF">
        <w:t xml:space="preserve">was inserted </w:t>
      </w:r>
      <w:r w:rsidRPr="00D215FF">
        <w:t>into the scheme of Aristote</w:t>
      </w:r>
      <w:r w:rsidR="005D68ED" w:rsidRPr="00D215FF">
        <w:t xml:space="preserve">lian metaphysics. It </w:t>
      </w:r>
      <w:r w:rsidR="00742C3D" w:rsidRPr="00D215FF">
        <w:t xml:space="preserve">created </w:t>
      </w:r>
      <w:r w:rsidR="00340357" w:rsidRPr="00D215FF">
        <w:t>the new</w:t>
      </w:r>
      <w:r w:rsidRPr="00D215FF">
        <w:t xml:space="preserve"> interpretation</w:t>
      </w:r>
      <w:r w:rsidR="00742C3D" w:rsidRPr="00D215FF">
        <w:t xml:space="preserve"> that </w:t>
      </w:r>
      <w:r w:rsidRPr="00D215FF">
        <w:t>was not subject</w:t>
      </w:r>
      <w:r w:rsidR="00742C3D" w:rsidRPr="00D215FF">
        <w:t>ed</w:t>
      </w:r>
      <w:r w:rsidR="00340357" w:rsidRPr="00D215FF">
        <w:t xml:space="preserve"> to any school of the second A</w:t>
      </w:r>
      <w:r w:rsidRPr="00D215FF">
        <w:t xml:space="preserve">verroism and </w:t>
      </w:r>
      <w:r w:rsidR="00742C3D" w:rsidRPr="00D215FF">
        <w:t xml:space="preserve">did not make part of </w:t>
      </w:r>
      <w:r w:rsidRPr="00D215FF">
        <w:t>the first wave of Thomism. Scotus</w:t>
      </w:r>
      <w:r w:rsidR="00340357" w:rsidRPr="00D215FF">
        <w:t xml:space="preserve"> took </w:t>
      </w:r>
      <w:r w:rsidRPr="00D215FF">
        <w:t>the side of</w:t>
      </w:r>
      <w:r w:rsidR="00340357" w:rsidRPr="00D215FF">
        <w:t xml:space="preserve"> </w:t>
      </w:r>
      <w:r w:rsidR="00E4333D" w:rsidRPr="00D215FF">
        <w:t>Oxford m</w:t>
      </w:r>
      <w:r w:rsidRPr="00D215FF">
        <w:t>odernists</w:t>
      </w:r>
      <w:r w:rsidR="00340357" w:rsidRPr="00D215FF">
        <w:t xml:space="preserve"> in order to </w:t>
      </w:r>
      <w:r w:rsidR="00761707" w:rsidRPr="00D215FF">
        <w:t xml:space="preserve">remake </w:t>
      </w:r>
      <w:r w:rsidR="00E4333D" w:rsidRPr="00D215FF">
        <w:t xml:space="preserve">the </w:t>
      </w:r>
      <w:r w:rsidR="00761707" w:rsidRPr="00D215FF">
        <w:t xml:space="preserve">Avicennism </w:t>
      </w:r>
      <w:r w:rsidRPr="00D215FF">
        <w:t xml:space="preserve">of Aquinas. His first stay in Paris produced a syncretism of a new metaphysics through the connection of </w:t>
      </w:r>
      <w:r w:rsidR="009013A2" w:rsidRPr="00D215FF">
        <w:t>Averroes</w:t>
      </w:r>
      <w:r w:rsidRPr="00D215FF">
        <w:t xml:space="preserve"> and Avicenna (</w:t>
      </w:r>
      <w:r w:rsidR="007F3562" w:rsidRPr="00D215FF">
        <w:t>ch.</w:t>
      </w:r>
      <w:r w:rsidRPr="00D215FF">
        <w:t xml:space="preserve"> 4.5.1). </w:t>
      </w:r>
      <w:r w:rsidR="00DE6A69" w:rsidRPr="00D215FF">
        <w:t>F</w:t>
      </w:r>
      <w:r w:rsidR="00340357" w:rsidRPr="00D215FF">
        <w:t>ollowing Aquinas</w:t>
      </w:r>
      <w:r w:rsidR="00B4232F" w:rsidRPr="00D215FF">
        <w:t>’</w:t>
      </w:r>
      <w:r w:rsidR="00340357" w:rsidRPr="00D215FF">
        <w:t>s example</w:t>
      </w:r>
      <w:r w:rsidR="00DE6A69" w:rsidRPr="00D215FF">
        <w:t xml:space="preserve">, Scotus rejected </w:t>
      </w:r>
      <w:r w:rsidR="00E4333D" w:rsidRPr="00D215FF">
        <w:t xml:space="preserve">to </w:t>
      </w:r>
      <w:r w:rsidR="00DE6A69" w:rsidRPr="00D215FF">
        <w:t>hypostatize the u</w:t>
      </w:r>
      <w:r w:rsidRPr="00D215FF">
        <w:t>n</w:t>
      </w:r>
      <w:r w:rsidR="00DE6A69" w:rsidRPr="00D215FF">
        <w:t xml:space="preserve">ified essence in the manner of Neoplatonism; </w:t>
      </w:r>
      <w:r w:rsidRPr="00D215FF">
        <w:t>Avicenna would have ceased to b</w:t>
      </w:r>
      <w:r w:rsidR="00DE6A69" w:rsidRPr="00D215FF">
        <w:t xml:space="preserve">e an Aristotelian and </w:t>
      </w:r>
      <w:r w:rsidR="00696F60" w:rsidRPr="00D215FF">
        <w:t xml:space="preserve">would </w:t>
      </w:r>
      <w:r w:rsidR="00DE6A69" w:rsidRPr="00D215FF">
        <w:t>become a N</w:t>
      </w:r>
      <w:r w:rsidRPr="00D215FF">
        <w:t>eoplatonist. The first form of deduction of categories ensured the minimum dose of being according to Avicenna</w:t>
      </w:r>
      <w:r w:rsidR="00B4232F" w:rsidRPr="00D215FF">
        <w:t>’</w:t>
      </w:r>
      <w:r w:rsidRPr="00D215FF">
        <w:t xml:space="preserve">s </w:t>
      </w:r>
      <w:r w:rsidR="00DE6A69" w:rsidRPr="00D215FF">
        <w:t>“</w:t>
      </w:r>
      <w:r w:rsidRPr="00D215FF">
        <w:rPr>
          <w:i/>
        </w:rPr>
        <w:t>hoc esse tant</w:t>
      </w:r>
      <w:r w:rsidR="00DE6A69" w:rsidRPr="00D215FF">
        <w:rPr>
          <w:i/>
        </w:rPr>
        <w:t>um.</w:t>
      </w:r>
      <w:r w:rsidR="00DE6A69" w:rsidRPr="00D215FF">
        <w:t xml:space="preserve">” </w:t>
      </w:r>
      <w:r w:rsidR="00C45EA2" w:rsidRPr="00D215FF">
        <w:t>This new substance enabled the predication of the unity of being in accordance with formally conceived Aristotelianism. Scotus</w:t>
      </w:r>
      <w:r w:rsidR="00B4232F" w:rsidRPr="00D215FF">
        <w:t>’</w:t>
      </w:r>
      <w:r w:rsidR="00C45EA2" w:rsidRPr="00D215FF">
        <w:t xml:space="preserve">s departure to Paris for studies was the final step necessary for </w:t>
      </w:r>
      <w:r w:rsidR="00375C75" w:rsidRPr="00D215FF">
        <w:t>the evolution of objectivity. About</w:t>
      </w:r>
      <w:r w:rsidR="00C45EA2" w:rsidRPr="00D215FF">
        <w:t xml:space="preserve"> 1300, the various currents of modernism merged into a new form of Aristotelianism, which overcame the earlier Neoplatonism of </w:t>
      </w:r>
      <w:r w:rsidR="00C45EA2" w:rsidRPr="00D215FF">
        <w:rPr>
          <w:i/>
        </w:rPr>
        <w:t>Nominales</w:t>
      </w:r>
      <w:r w:rsidR="00C45EA2" w:rsidRPr="00D215FF">
        <w:t xml:space="preserve"> and Porretan schools. The unification of Thomism and Scotism was based on a common form of Oxfordian Fallacy modeled on the metaphysics of Avicenna. </w:t>
      </w:r>
      <w:r w:rsidR="006E6662" w:rsidRPr="00D215FF">
        <w:t>This unity of Thomism and Scotism observed</w:t>
      </w:r>
      <w:r w:rsidRPr="00D215FF">
        <w:t xml:space="preserve"> Suárez for the last time, because he was the last integral connoisseur of scholastic metaphysics in the Latin West. His </w:t>
      </w:r>
      <w:r w:rsidR="0024718A" w:rsidRPr="00D215FF">
        <w:t xml:space="preserve">first </w:t>
      </w:r>
      <w:r w:rsidRPr="00D215FF">
        <w:t xml:space="preserve">postmodern synthesis combined both </w:t>
      </w:r>
      <w:r w:rsidR="00947BE6" w:rsidRPr="00D215FF">
        <w:t xml:space="preserve">kinds of </w:t>
      </w:r>
      <w:r w:rsidRPr="00D215FF">
        <w:t>metaphysics into a univocal</w:t>
      </w:r>
      <w:r w:rsidRPr="00D215FF">
        <w:rPr>
          <w:i/>
        </w:rPr>
        <w:t xml:space="preserve"> metaphysica generalis</w:t>
      </w:r>
      <w:r w:rsidR="00947BE6" w:rsidRPr="00D215FF">
        <w:t xml:space="preserve">. It </w:t>
      </w:r>
      <w:r w:rsidRPr="00D215FF">
        <w:t xml:space="preserve">rejected old </w:t>
      </w:r>
      <w:r w:rsidR="00947BE6" w:rsidRPr="00D215FF">
        <w:t xml:space="preserve">determinations of </w:t>
      </w:r>
      <w:r w:rsidR="00947BE6" w:rsidRPr="00D215FF">
        <w:rPr>
          <w:i/>
        </w:rPr>
        <w:t>tertium ens</w:t>
      </w:r>
      <w:r w:rsidR="00947BE6" w:rsidRPr="00D215FF">
        <w:t xml:space="preserve">, </w:t>
      </w:r>
      <w:r w:rsidRPr="00D215FF">
        <w:t>already completely unfashionable (</w:t>
      </w:r>
      <w:r w:rsidRPr="00D215FF">
        <w:rPr>
          <w:i/>
        </w:rPr>
        <w:t>haec conclusio est peripatetica, quam proinde recipient unanimiter Thomistae, et Scotistae contra Nominales</w:t>
      </w:r>
      <w:r w:rsidRPr="00D215FF">
        <w:t>).</w:t>
      </w:r>
      <w:r w:rsidRPr="00D215FF">
        <w:rPr>
          <w:szCs w:val="24"/>
          <w:vertAlign w:val="superscript"/>
        </w:rPr>
        <w:footnoteReference w:id="425"/>
      </w:r>
      <w:r w:rsidRPr="00D215FF">
        <w:t xml:space="preserve"> </w:t>
      </w:r>
      <w:r w:rsidR="002B4978" w:rsidRPr="00D215FF">
        <w:t xml:space="preserve">The </w:t>
      </w:r>
      <w:r w:rsidR="002B4978" w:rsidRPr="00D215FF">
        <w:lastRenderedPageBreak/>
        <w:t>p</w:t>
      </w:r>
      <w:r w:rsidR="00374139" w:rsidRPr="00D215FF">
        <w:t>ostm</w:t>
      </w:r>
      <w:r w:rsidR="001E648D" w:rsidRPr="00D215FF">
        <w:t>odernism founded by Suárez “observes</w:t>
      </w:r>
      <w:r w:rsidR="00374139" w:rsidRPr="00D215FF">
        <w:t>”</w:t>
      </w:r>
      <w:r w:rsidR="002B4978" w:rsidRPr="00D215FF">
        <w:t xml:space="preserve"> the ontological form of a</w:t>
      </w:r>
      <w:r w:rsidR="00374139" w:rsidRPr="00D215FF">
        <w:t>mphibolic</w:t>
      </w:r>
      <w:r w:rsidR="002B4978" w:rsidRPr="00D215FF">
        <w:t xml:space="preserve"> categorica</w:t>
      </w:r>
      <w:r w:rsidR="00374139" w:rsidRPr="00D215FF">
        <w:t>l predication as well as Scotus</w:t>
      </w:r>
      <w:r w:rsidR="001E648D" w:rsidRPr="00D215FF">
        <w:t xml:space="preserve">; that is, taken </w:t>
      </w:r>
      <w:r w:rsidR="002B4978" w:rsidRPr="00D215FF">
        <w:t xml:space="preserve">objectively </w:t>
      </w:r>
      <w:r w:rsidR="00374139" w:rsidRPr="00D215FF">
        <w:t xml:space="preserve">and </w:t>
      </w:r>
      <w:r w:rsidR="002B4978" w:rsidRPr="00D215FF">
        <w:t xml:space="preserve">directly </w:t>
      </w:r>
      <w:r w:rsidR="001E648D" w:rsidRPr="00D215FF">
        <w:t xml:space="preserve">from </w:t>
      </w:r>
      <w:r w:rsidR="002B4978" w:rsidRPr="00D215FF">
        <w:t>reality (</w:t>
      </w:r>
      <w:r w:rsidR="002B4978" w:rsidRPr="00D215FF">
        <w:rPr>
          <w:i/>
        </w:rPr>
        <w:t>naturas reperiri ipsas experientia docet</w:t>
      </w:r>
      <w:r w:rsidR="00E048EB" w:rsidRPr="00D215FF">
        <w:t>). Scotus made</w:t>
      </w:r>
      <w:r w:rsidR="002B4978" w:rsidRPr="00D215FF">
        <w:t xml:space="preserve"> the first deduction of modern metaphysics in a historically new form </w:t>
      </w:r>
      <w:r w:rsidR="001534D3" w:rsidRPr="00D215FF">
        <w:t xml:space="preserve">of deduction </w:t>
      </w:r>
      <w:r w:rsidR="00E048EB" w:rsidRPr="00D215FF">
        <w:t xml:space="preserve">based on </w:t>
      </w:r>
      <w:r w:rsidR="000F1836" w:rsidRPr="00D215FF">
        <w:t>modern G</w:t>
      </w:r>
      <w:r w:rsidR="002B4978" w:rsidRPr="00D215FF">
        <w:t xml:space="preserve">od. The book </w:t>
      </w:r>
      <w:r w:rsidR="002B4978" w:rsidRPr="00D215FF">
        <w:rPr>
          <w:i/>
        </w:rPr>
        <w:t>Lectura I</w:t>
      </w:r>
      <w:r w:rsidR="002B4978" w:rsidRPr="00D215FF">
        <w:t>, which was probably written in Oxford, unfolds the basic metaphy</w:t>
      </w:r>
      <w:r w:rsidR="000F1836" w:rsidRPr="00D215FF">
        <w:t>sical perception of the writing</w:t>
      </w:r>
      <w:r w:rsidR="002B4978" w:rsidRPr="00D215FF">
        <w:t xml:space="preserve"> </w:t>
      </w:r>
      <w:r w:rsidR="002B4978" w:rsidRPr="00D215FF">
        <w:rPr>
          <w:i/>
        </w:rPr>
        <w:t>Parva logicalia</w:t>
      </w:r>
      <w:r w:rsidR="000F1836" w:rsidRPr="00D215FF">
        <w:t xml:space="preserve"> </w:t>
      </w:r>
      <w:r w:rsidR="002B4978" w:rsidRPr="00D215FF">
        <w:t>written ca. 1295</w:t>
      </w:r>
      <w:r w:rsidR="0043008B" w:rsidRPr="00D215FF">
        <w:t xml:space="preserve">. The treatise </w:t>
      </w:r>
      <w:r w:rsidR="0043008B" w:rsidRPr="00D215FF">
        <w:rPr>
          <w:i/>
        </w:rPr>
        <w:t>Lectura I</w:t>
      </w:r>
      <w:r w:rsidR="0043008B" w:rsidRPr="00D215FF">
        <w:t xml:space="preserve"> </w:t>
      </w:r>
      <w:r w:rsidR="002B4978" w:rsidRPr="00D215FF">
        <w:t xml:space="preserve">offers the first complete deduction of newly conceived being </w:t>
      </w:r>
      <w:r w:rsidR="000232EA" w:rsidRPr="00D215FF">
        <w:t xml:space="preserve">with regard to God and man. </w:t>
      </w:r>
      <w:r w:rsidR="000F1836" w:rsidRPr="00D215FF">
        <w:t>T</w:t>
      </w:r>
      <w:r w:rsidR="002B4978" w:rsidRPr="00D215FF">
        <w:t xml:space="preserve">wofold insight of substance given in the knowledge of God and man </w:t>
      </w:r>
      <w:r w:rsidR="000232EA" w:rsidRPr="00D215FF">
        <w:t xml:space="preserve">had to elaborate </w:t>
      </w:r>
      <w:r w:rsidR="002B4978" w:rsidRPr="00D215FF">
        <w:t>some form of univocal predication</w:t>
      </w:r>
      <w:r w:rsidR="000232EA" w:rsidRPr="00D215FF">
        <w:t xml:space="preserve"> that joined God and the creation.</w:t>
      </w:r>
    </w:p>
    <w:p w14:paraId="7A0E22C1" w14:textId="6DB084D6" w:rsidR="00AD6F91" w:rsidRPr="00D215FF" w:rsidRDefault="002B4978" w:rsidP="000232EA">
      <w:pPr>
        <w:ind w:firstLine="708"/>
      </w:pPr>
      <w:r w:rsidRPr="00D215FF">
        <w:t>Scotus created a new deduction</w:t>
      </w:r>
      <w:r w:rsidR="00E329BF" w:rsidRPr="00D215FF">
        <w:t xml:space="preserve"> that </w:t>
      </w:r>
      <w:r w:rsidRPr="00D215FF">
        <w:t xml:space="preserve">abolished the anthropocentric structure of </w:t>
      </w:r>
      <w:r w:rsidR="00D8708F" w:rsidRPr="00D215FF">
        <w:t xml:space="preserve">the </w:t>
      </w:r>
      <w:r w:rsidRPr="00D215FF">
        <w:t>previous ontotheology of modernists</w:t>
      </w:r>
      <w:r w:rsidR="00E329BF" w:rsidRPr="00D215FF">
        <w:t xml:space="preserve">. He created </w:t>
      </w:r>
      <w:r w:rsidRPr="00D215FF">
        <w:t>a pure, logically and speculativ</w:t>
      </w:r>
      <w:r w:rsidR="00844F6A" w:rsidRPr="00D215FF">
        <w:t>ely applied metaphysics. Simpliciu</w:t>
      </w:r>
      <w:r w:rsidRPr="00D215FF">
        <w:t>s</w:t>
      </w:r>
      <w:r w:rsidR="00B4232F" w:rsidRPr="00D215FF">
        <w:t>’</w:t>
      </w:r>
      <w:r w:rsidR="00844F6A" w:rsidRPr="00D215FF">
        <w:t>s</w:t>
      </w:r>
      <w:r w:rsidRPr="00D215FF">
        <w:t xml:space="preserve"> and Gandavus</w:t>
      </w:r>
      <w:r w:rsidR="00B4232F" w:rsidRPr="00D215FF">
        <w:t>’</w:t>
      </w:r>
      <w:r w:rsidR="00844F6A" w:rsidRPr="00D215FF">
        <w:t>s</w:t>
      </w:r>
      <w:r w:rsidRPr="00D215FF">
        <w:t xml:space="preserve"> deduction of objective being </w:t>
      </w:r>
      <w:r w:rsidR="008A22F6" w:rsidRPr="00D215FF">
        <w:t>as “</w:t>
      </w:r>
      <w:r w:rsidRPr="00D215FF">
        <w:rPr>
          <w:i/>
        </w:rPr>
        <w:t>esse ad</w:t>
      </w:r>
      <w:r w:rsidR="008A22F6" w:rsidRPr="00D215FF">
        <w:t>”</w:t>
      </w:r>
      <w:r w:rsidRPr="00D215FF">
        <w:t xml:space="preserve"> </w:t>
      </w:r>
      <w:r w:rsidR="008A22F6" w:rsidRPr="00D215FF">
        <w:t xml:space="preserve">changed </w:t>
      </w:r>
      <w:r w:rsidRPr="00D215FF">
        <w:t>in Scotus</w:t>
      </w:r>
      <w:r w:rsidR="00056D85" w:rsidRPr="00D215FF">
        <w:rPr>
          <w:rFonts w:cs="Calibri"/>
        </w:rPr>
        <w:t>′</w:t>
      </w:r>
      <w:r w:rsidR="00056D85" w:rsidRPr="00D215FF">
        <w:t>s</w:t>
      </w:r>
      <w:r w:rsidRPr="00D215FF">
        <w:t xml:space="preserve"> </w:t>
      </w:r>
      <w:r w:rsidR="008A22F6" w:rsidRPr="00D215FF">
        <w:t xml:space="preserve">thought </w:t>
      </w:r>
      <w:r w:rsidRPr="00D215FF">
        <w:t xml:space="preserve">into the subsistent category </w:t>
      </w:r>
      <w:r w:rsidR="008A22F6" w:rsidRPr="00D215FF">
        <w:t>“</w:t>
      </w:r>
      <w:r w:rsidRPr="00D215FF">
        <w:rPr>
          <w:i/>
        </w:rPr>
        <w:t xml:space="preserve">esse </w:t>
      </w:r>
      <w:r w:rsidR="008A22F6" w:rsidRPr="00D215FF">
        <w:rPr>
          <w:i/>
        </w:rPr>
        <w:t>in</w:t>
      </w:r>
      <w:r w:rsidR="00F7308A" w:rsidRPr="00D215FF">
        <w:rPr>
          <w:i/>
        </w:rPr>
        <w:t>.</w:t>
      </w:r>
      <w:r w:rsidR="00F7308A" w:rsidRPr="00D215FF">
        <w:t>”</w:t>
      </w:r>
      <w:r w:rsidR="00056D85" w:rsidRPr="00D215FF">
        <w:t xml:space="preserve"> It </w:t>
      </w:r>
      <w:r w:rsidR="008A22F6" w:rsidRPr="00D215FF">
        <w:t xml:space="preserve">makes </w:t>
      </w:r>
      <w:r w:rsidRPr="00D215FF">
        <w:t xml:space="preserve">an independent substance </w:t>
      </w:r>
      <w:r w:rsidR="00F7308A" w:rsidRPr="00D215FF">
        <w:t xml:space="preserve">fully separated from </w:t>
      </w:r>
      <w:r w:rsidRPr="00D215FF">
        <w:t xml:space="preserve">the divine being. This change produced a unified metaphysics and abolished the various systems of predication and signification that prevailed </w:t>
      </w:r>
      <w:r w:rsidR="008A22F6" w:rsidRPr="00D215FF">
        <w:t xml:space="preserve">in </w:t>
      </w:r>
      <w:r w:rsidRPr="00D215FF">
        <w:t>schools of the second Averroism. During his stay in Paris, Scotus completed a well-rounded synthesis of new metaphysics</w:t>
      </w:r>
      <w:r w:rsidR="00CD3EE4" w:rsidRPr="00D215FF">
        <w:t xml:space="preserve">. It </w:t>
      </w:r>
      <w:r w:rsidRPr="00D215FF">
        <w:t>started in the Oxford</w:t>
      </w:r>
      <w:r w:rsidR="00CD3EE4" w:rsidRPr="00D215FF">
        <w:rPr>
          <w:rFonts w:cs="Calibri"/>
        </w:rPr>
        <w:t>’</w:t>
      </w:r>
      <w:r w:rsidR="00CD3EE4" w:rsidRPr="00D215FF">
        <w:t>s</w:t>
      </w:r>
      <w:r w:rsidRPr="00D215FF">
        <w:t xml:space="preserve"> </w:t>
      </w:r>
      <w:r w:rsidR="00C178A5" w:rsidRPr="00D215FF">
        <w:rPr>
          <w:i/>
        </w:rPr>
        <w:t>Lectura</w:t>
      </w:r>
      <w:r w:rsidRPr="00D215FF">
        <w:rPr>
          <w:i/>
        </w:rPr>
        <w:t xml:space="preserve"> I</w:t>
      </w:r>
      <w:r w:rsidRPr="00D215FF">
        <w:t xml:space="preserve">, but </w:t>
      </w:r>
      <w:r w:rsidR="006D75AD" w:rsidRPr="00D215FF">
        <w:t xml:space="preserve">it </w:t>
      </w:r>
      <w:r w:rsidRPr="00D215FF">
        <w:t>was not completed. This work shows the new way of objective m</w:t>
      </w:r>
      <w:r w:rsidR="00CD3EE4" w:rsidRPr="00D215FF">
        <w:t xml:space="preserve">etaphysical deduction </w:t>
      </w:r>
      <w:r w:rsidRPr="00D215FF">
        <w:t xml:space="preserve">based on the univocal </w:t>
      </w:r>
      <w:r w:rsidR="00CD3EE4" w:rsidRPr="00D215FF">
        <w:t xml:space="preserve">translation </w:t>
      </w:r>
      <w:r w:rsidRPr="00D215FF">
        <w:t xml:space="preserve">of objectively conceived being from God to man. The first science </w:t>
      </w:r>
      <w:r w:rsidR="0048522C" w:rsidRPr="00D215FF">
        <w:t xml:space="preserve">is </w:t>
      </w:r>
      <w:r w:rsidRPr="00D215FF">
        <w:t xml:space="preserve">separated </w:t>
      </w:r>
      <w:r w:rsidR="0048522C" w:rsidRPr="00D215FF">
        <w:t xml:space="preserve">from the divine essence. The metaphysics </w:t>
      </w:r>
      <w:r w:rsidRPr="00D215FF">
        <w:t>is fully deduced from the act of natural human cognition, and by no means from the act of supernat</w:t>
      </w:r>
      <w:r w:rsidR="00B94A53" w:rsidRPr="00D215FF">
        <w:t>ural illumination. Since t</w:t>
      </w:r>
      <w:r w:rsidRPr="00D215FF">
        <w:t xml:space="preserve">here is no doubling of the simple divine substance in the course of deduction, the category of being </w:t>
      </w:r>
      <w:r w:rsidR="00B94A53" w:rsidRPr="00D215FF">
        <w:t xml:space="preserve">made </w:t>
      </w:r>
      <w:r w:rsidRPr="00D215FF">
        <w:rPr>
          <w:i/>
        </w:rPr>
        <w:t>per prius</w:t>
      </w:r>
      <w:r w:rsidRPr="00D215FF">
        <w:t xml:space="preserve"> must be defined in a new way. The starting point </w:t>
      </w:r>
      <w:r w:rsidR="00B94A53" w:rsidRPr="00D215FF">
        <w:t xml:space="preserve">of </w:t>
      </w:r>
      <w:r w:rsidR="006F42DD" w:rsidRPr="00D215FF">
        <w:t>new metaphysics rejected</w:t>
      </w:r>
      <w:r w:rsidRPr="00D215FF">
        <w:t xml:space="preserve"> </w:t>
      </w:r>
      <w:r w:rsidR="00BB2B8D" w:rsidRPr="00D215FF">
        <w:t xml:space="preserve">previous </w:t>
      </w:r>
      <w:r w:rsidR="00B94A53" w:rsidRPr="00D215FF">
        <w:t xml:space="preserve">solutions </w:t>
      </w:r>
      <w:r w:rsidRPr="00D215FF">
        <w:t>of both scho</w:t>
      </w:r>
      <w:r w:rsidR="00BB2B8D" w:rsidRPr="00D215FF">
        <w:t>ols: the analogy of the second A</w:t>
      </w:r>
      <w:r w:rsidRPr="00D215FF">
        <w:t xml:space="preserve">verroism and the proof </w:t>
      </w:r>
      <w:r w:rsidR="00D8708F" w:rsidRPr="00D215FF">
        <w:t>of</w:t>
      </w:r>
      <w:r w:rsidRPr="00D215FF">
        <w:t xml:space="preserve"> </w:t>
      </w:r>
      <w:r w:rsidR="00BB2B8D" w:rsidRPr="00D215FF">
        <w:t xml:space="preserve">causality </w:t>
      </w:r>
      <w:r w:rsidR="009677A7" w:rsidRPr="00D215FF">
        <w:t xml:space="preserve">done </w:t>
      </w:r>
      <w:r w:rsidR="00BB2B8D" w:rsidRPr="00D215FF">
        <w:t>in school</w:t>
      </w:r>
      <w:r w:rsidR="009677A7" w:rsidRPr="00D215FF">
        <w:t>s</w:t>
      </w:r>
      <w:r w:rsidR="00BB2B8D" w:rsidRPr="00D215FF">
        <w:t xml:space="preserve"> of M</w:t>
      </w:r>
      <w:r w:rsidRPr="00D215FF">
        <w:t xml:space="preserve">odists of the first Averroism. The work </w:t>
      </w:r>
      <w:r w:rsidRPr="00D215FF">
        <w:rPr>
          <w:i/>
        </w:rPr>
        <w:t>Lectura I</w:t>
      </w:r>
      <w:r w:rsidRPr="00D215FF">
        <w:t xml:space="preserve"> rejects both paths to God as scientifical</w:t>
      </w:r>
      <w:r w:rsidR="00BB2B8D" w:rsidRPr="00D215FF">
        <w:t xml:space="preserve">ly insufficient evidence. The </w:t>
      </w:r>
      <w:r w:rsidR="007C0E40" w:rsidRPr="00D215FF">
        <w:t xml:space="preserve">cognition of God cannot take </w:t>
      </w:r>
      <w:r w:rsidRPr="00D215FF">
        <w:t>the attri</w:t>
      </w:r>
      <w:r w:rsidR="00BB2B8D" w:rsidRPr="00D215FF">
        <w:t>butive analogy; nor the triple N</w:t>
      </w:r>
      <w:r w:rsidRPr="00D215FF">
        <w:t xml:space="preserve">eoplatonic path of affirmation, negation and eminence, because this proof is based on the supernatural illumination of the intellect. The solution of the first Averroism about causality </w:t>
      </w:r>
      <w:r w:rsidR="00702316" w:rsidRPr="00D215FF">
        <w:t>according to</w:t>
      </w:r>
      <w:r w:rsidRPr="00D215FF">
        <w:t xml:space="preserve"> </w:t>
      </w:r>
      <w:r w:rsidR="009013A2" w:rsidRPr="00D215FF">
        <w:t>Averroes</w:t>
      </w:r>
      <w:r w:rsidR="00B4232F" w:rsidRPr="00D215FF">
        <w:t>’</w:t>
      </w:r>
      <w:r w:rsidR="00BB2B8D" w:rsidRPr="00D215FF">
        <w:t>s</w:t>
      </w:r>
      <w:r w:rsidRPr="00D215FF">
        <w:t xml:space="preserve"> proof and Aquinas</w:t>
      </w:r>
      <w:r w:rsidR="00B4232F" w:rsidRPr="00D215FF">
        <w:t>’</w:t>
      </w:r>
      <w:r w:rsidR="00BB2B8D" w:rsidRPr="00D215FF">
        <w:t>s</w:t>
      </w:r>
      <w:r w:rsidRPr="00D215FF">
        <w:t xml:space="preserve"> five paths to God is insufficient. The natural recognition of causality is limited b</w:t>
      </w:r>
      <w:r w:rsidR="00760337" w:rsidRPr="00D215FF">
        <w:t>y the senses; moreover, in the first A</w:t>
      </w:r>
      <w:r w:rsidRPr="00D215FF">
        <w:t>verroism</w:t>
      </w:r>
      <w:r w:rsidR="00760337" w:rsidRPr="00D215FF">
        <w:t xml:space="preserve">, </w:t>
      </w:r>
      <w:r w:rsidRPr="00D215FF">
        <w:t xml:space="preserve">God is determined only by the negative way, by the causality of created substances. The rejection of mystical analogy given by the illumination and the predication </w:t>
      </w:r>
      <w:r w:rsidR="00CA6B4A" w:rsidRPr="00D215FF">
        <w:t xml:space="preserve">based on </w:t>
      </w:r>
      <w:r w:rsidR="00CA6B4A" w:rsidRPr="00D215FF">
        <w:rPr>
          <w:i/>
        </w:rPr>
        <w:t xml:space="preserve">causa </w:t>
      </w:r>
      <w:r w:rsidR="00CA6B4A" w:rsidRPr="00D215FF">
        <w:rPr>
          <w:i/>
        </w:rPr>
        <w:lastRenderedPageBreak/>
        <w:t>prima</w:t>
      </w:r>
      <w:r w:rsidR="00CA6B4A" w:rsidRPr="00D215FF">
        <w:t xml:space="preserve"> </w:t>
      </w:r>
      <w:r w:rsidR="003B0187" w:rsidRPr="00D215FF">
        <w:t xml:space="preserve">from the </w:t>
      </w:r>
      <w:r w:rsidRPr="00D215FF">
        <w:t xml:space="preserve">creation means that </w:t>
      </w:r>
      <w:r w:rsidR="00337024" w:rsidRPr="00D215FF">
        <w:t xml:space="preserve">Scotus </w:t>
      </w:r>
      <w:r w:rsidR="00241E44" w:rsidRPr="00D215FF">
        <w:t xml:space="preserve">had to </w:t>
      </w:r>
      <w:r w:rsidR="00337024" w:rsidRPr="00D215FF">
        <w:t xml:space="preserve">find </w:t>
      </w:r>
      <w:r w:rsidRPr="00D215FF">
        <w:t>a new path to God. For</w:t>
      </w:r>
      <w:r w:rsidR="00E050B5" w:rsidRPr="00D215FF">
        <w:t xml:space="preserve"> him</w:t>
      </w:r>
      <w:r w:rsidRPr="00D215FF">
        <w:t xml:space="preserve">, the key to the cognition of God </w:t>
      </w:r>
      <w:r w:rsidR="00E050B5" w:rsidRPr="00D215FF">
        <w:t xml:space="preserve">must be </w:t>
      </w:r>
      <w:r w:rsidRPr="00D215FF">
        <w:t xml:space="preserve">a univocal concept of God and creation. </w:t>
      </w:r>
      <w:r w:rsidR="00E050B5" w:rsidRPr="00D215FF">
        <w:t>W</w:t>
      </w:r>
      <w:r w:rsidR="00E33364" w:rsidRPr="00D215FF">
        <w:t>e recognize what exists</w:t>
      </w:r>
      <w:r w:rsidRPr="00D215FF">
        <w:t xml:space="preserve"> and what is good with sufficient certainty, which ha</w:t>
      </w:r>
      <w:r w:rsidR="00AD6F91" w:rsidRPr="00D215FF">
        <w:t>s its secure foundation in God.</w:t>
      </w:r>
    </w:p>
    <w:p w14:paraId="06288E86" w14:textId="53A08E30" w:rsidR="002B4978" w:rsidRPr="00D215FF" w:rsidRDefault="002B4978" w:rsidP="000232EA">
      <w:pPr>
        <w:ind w:firstLine="708"/>
      </w:pPr>
      <w:r w:rsidRPr="00D215FF">
        <w:t xml:space="preserve">Scotus subordinated theology to metaphysics and created the first version of </w:t>
      </w:r>
      <w:r w:rsidRPr="00D215FF">
        <w:rPr>
          <w:i/>
        </w:rPr>
        <w:t>metaphysica generalis</w:t>
      </w:r>
      <w:r w:rsidRPr="00D215FF">
        <w:t xml:space="preserve">. The transition to the new metaphysics appears in the </w:t>
      </w:r>
      <w:r w:rsidR="000C00B2" w:rsidRPr="00D215FF">
        <w:t xml:space="preserve">writing </w:t>
      </w:r>
      <w:r w:rsidR="009B5F2A" w:rsidRPr="00D215FF">
        <w:rPr>
          <w:i/>
        </w:rPr>
        <w:t>Lectura</w:t>
      </w:r>
      <w:r w:rsidRPr="00D215FF">
        <w:rPr>
          <w:i/>
        </w:rPr>
        <w:t xml:space="preserve"> I</w:t>
      </w:r>
      <w:r w:rsidR="00E050B5" w:rsidRPr="00D215FF">
        <w:t xml:space="preserve"> </w:t>
      </w:r>
      <w:r w:rsidR="009B5F2A" w:rsidRPr="00D215FF">
        <w:t xml:space="preserve">that contains </w:t>
      </w:r>
      <w:r w:rsidR="00E050B5" w:rsidRPr="00D215FF">
        <w:t>the t</w:t>
      </w:r>
      <w:r w:rsidRPr="00D215FF">
        <w:t xml:space="preserve">reatise </w:t>
      </w:r>
      <w:r w:rsidRPr="00D215FF">
        <w:rPr>
          <w:i/>
        </w:rPr>
        <w:t>De cognoscibilitate Dei</w:t>
      </w:r>
      <w:r w:rsidR="00E050B5" w:rsidRPr="00D215FF">
        <w:t xml:space="preserve"> </w:t>
      </w:r>
      <w:r w:rsidRPr="00D215FF">
        <w:t xml:space="preserve">probably written at Oxford. The later Parisian work </w:t>
      </w:r>
      <w:r w:rsidRPr="00D215FF">
        <w:rPr>
          <w:i/>
        </w:rPr>
        <w:t xml:space="preserve">Ordinatio I </w:t>
      </w:r>
      <w:r w:rsidRPr="00D215FF">
        <w:t xml:space="preserve">presents the first completed conception of new metaphysics in the treatises </w:t>
      </w:r>
      <w:r w:rsidRPr="00D215FF">
        <w:rPr>
          <w:i/>
        </w:rPr>
        <w:t>De vestigio</w:t>
      </w:r>
      <w:r w:rsidRPr="00D215FF">
        <w:t xml:space="preserve"> and </w:t>
      </w:r>
      <w:r w:rsidRPr="00D215FF">
        <w:rPr>
          <w:i/>
        </w:rPr>
        <w:t>De imagine</w:t>
      </w:r>
      <w:r w:rsidRPr="00D215FF">
        <w:t>. The well</w:t>
      </w:r>
      <w:r w:rsidR="00D8708F" w:rsidRPr="00D215FF">
        <w:t xml:space="preserve"> </w:t>
      </w:r>
      <w:r w:rsidRPr="00D215FF">
        <w:t xml:space="preserve">known </w:t>
      </w:r>
      <w:r w:rsidRPr="00D215FF">
        <w:rPr>
          <w:i/>
        </w:rPr>
        <w:t>via Modernorum</w:t>
      </w:r>
      <w:r w:rsidRPr="00D215FF">
        <w:t xml:space="preserve"> historically begins in the scripture </w:t>
      </w:r>
      <w:r w:rsidRPr="00D215FF">
        <w:rPr>
          <w:i/>
        </w:rPr>
        <w:t>Lectura I</w:t>
      </w:r>
      <w:r w:rsidR="00286A6A" w:rsidRPr="00D215FF">
        <w:t>. K</w:t>
      </w:r>
      <w:r w:rsidRPr="00D215FF">
        <w:t xml:space="preserve">nowledge of God </w:t>
      </w:r>
      <w:r w:rsidR="00286A6A" w:rsidRPr="00D215FF">
        <w:t xml:space="preserve">starts </w:t>
      </w:r>
      <w:r w:rsidRPr="00D215FF">
        <w:t>outside o</w:t>
      </w:r>
      <w:r w:rsidR="00E050B5" w:rsidRPr="00D215FF">
        <w:t>f his thought and essence</w:t>
      </w:r>
      <w:r w:rsidR="00967E9C" w:rsidRPr="00D215FF">
        <w:t xml:space="preserve">; </w:t>
      </w:r>
      <w:r w:rsidR="00286A6A" w:rsidRPr="00D215FF">
        <w:t xml:space="preserve">that </w:t>
      </w:r>
      <w:r w:rsidRPr="00D215FF">
        <w:t xml:space="preserve">indirect manifestation of his rationality </w:t>
      </w:r>
      <w:r w:rsidR="00E050B5" w:rsidRPr="00D215FF">
        <w:t xml:space="preserve">is </w:t>
      </w:r>
      <w:r w:rsidR="00967E9C" w:rsidRPr="00D215FF">
        <w:t xml:space="preserve">reflected </w:t>
      </w:r>
      <w:r w:rsidRPr="00D215FF">
        <w:t>in the metaphysical order of the world. The arrangement of the science about s</w:t>
      </w:r>
      <w:r w:rsidR="00BD78AA" w:rsidRPr="00D215FF">
        <w:t>ubstance</w:t>
      </w:r>
      <w:r w:rsidR="00E050B5" w:rsidRPr="00D215FF">
        <w:t xml:space="preserve"> is presented </w:t>
      </w:r>
      <w:r w:rsidR="00E050B5" w:rsidRPr="00D215FF">
        <w:rPr>
          <w:i/>
        </w:rPr>
        <w:t xml:space="preserve">per </w:t>
      </w:r>
      <w:r w:rsidRPr="00D215FF">
        <w:rPr>
          <w:i/>
        </w:rPr>
        <w:t>prius</w:t>
      </w:r>
      <w:r w:rsidRPr="00D215FF">
        <w:t xml:space="preserve"> in the axiomatic form of the first principle of cognition (</w:t>
      </w:r>
      <w:r w:rsidRPr="00D215FF">
        <w:rPr>
          <w:i/>
        </w:rPr>
        <w:t>ratio cognoscendi</w:t>
      </w:r>
      <w:r w:rsidR="00BD78AA" w:rsidRPr="00D215FF">
        <w:t xml:space="preserve">). </w:t>
      </w:r>
      <w:r w:rsidR="00C73E71" w:rsidRPr="00D215FF">
        <w:t xml:space="preserve">That ratio </w:t>
      </w:r>
      <w:r w:rsidRPr="00D215FF">
        <w:t xml:space="preserve">works </w:t>
      </w:r>
      <w:r w:rsidR="00BD78AA" w:rsidRPr="00D215FF">
        <w:t xml:space="preserve">out </w:t>
      </w:r>
      <w:r w:rsidRPr="00D215FF">
        <w:t xml:space="preserve">the intellectual cognition of God, </w:t>
      </w:r>
      <w:r w:rsidR="00967E9C" w:rsidRPr="00D215FF">
        <w:t xml:space="preserve">since </w:t>
      </w:r>
      <w:r w:rsidRPr="00D215FF">
        <w:t xml:space="preserve">his essence cannot </w:t>
      </w:r>
      <w:r w:rsidR="00967E9C" w:rsidRPr="00D215FF">
        <w:t xml:space="preserve">be </w:t>
      </w:r>
      <w:r w:rsidRPr="00D215FF">
        <w:t>separate</w:t>
      </w:r>
      <w:r w:rsidR="00967E9C" w:rsidRPr="00D215FF">
        <w:t>d</w:t>
      </w:r>
      <w:r w:rsidRPr="00D215FF">
        <w:t xml:space="preserve"> from his externally manifested rationality. We recognize </w:t>
      </w:r>
      <w:r w:rsidR="00015165" w:rsidRPr="00D215FF">
        <w:t xml:space="preserve">the creation </w:t>
      </w:r>
      <w:r w:rsidRPr="00D215FF">
        <w:t>by participation in the exe</w:t>
      </w:r>
      <w:r w:rsidR="00927F6C" w:rsidRPr="00D215FF">
        <w:t>mplary definition given in the divine i</w:t>
      </w:r>
      <w:r w:rsidRPr="00D215FF">
        <w:t xml:space="preserve">ntellect; we cannot recognize it </w:t>
      </w:r>
      <w:r w:rsidR="00927F6C" w:rsidRPr="00D215FF">
        <w:t xml:space="preserve">directly in its </w:t>
      </w:r>
      <w:r w:rsidRPr="00D215FF">
        <w:t>act</w:t>
      </w:r>
      <w:r w:rsidR="00927F6C" w:rsidRPr="00D215FF">
        <w:t>ing</w:t>
      </w:r>
      <w:r w:rsidRPr="00D215FF">
        <w:t xml:space="preserve">. God recognizes </w:t>
      </w:r>
      <w:r w:rsidR="00D8708F" w:rsidRPr="00D215FF">
        <w:t>h</w:t>
      </w:r>
      <w:r w:rsidRPr="00D215FF">
        <w:t>imself and his thinki</w:t>
      </w:r>
      <w:r w:rsidR="00927F6C" w:rsidRPr="00D215FF">
        <w:t>ng; but this unlimited mode of d</w:t>
      </w:r>
      <w:r w:rsidRPr="00D215FF">
        <w:t xml:space="preserve">ivine being and intellect is inaccessible to us. The being created in the image of God recognizes the unlimited mode of divine being and intellect through the trace of the divine rationality given in </w:t>
      </w:r>
      <w:r w:rsidR="00927F6C" w:rsidRPr="00D215FF">
        <w:t xml:space="preserve">the </w:t>
      </w:r>
      <w:r w:rsidRPr="00D215FF">
        <w:t>creation (</w:t>
      </w:r>
      <w:r w:rsidRPr="00D215FF">
        <w:rPr>
          <w:i/>
        </w:rPr>
        <w:t>vestigium</w:t>
      </w:r>
      <w:r w:rsidRPr="00D215FF">
        <w:t>). This</w:t>
      </w:r>
      <w:r w:rsidR="00927F6C" w:rsidRPr="00D215FF">
        <w:t xml:space="preserve"> makes the fundament </w:t>
      </w:r>
      <w:r w:rsidRPr="00D215FF">
        <w:t>of Scotus</w:t>
      </w:r>
      <w:r w:rsidR="00B4232F" w:rsidRPr="00D215FF">
        <w:t>’</w:t>
      </w:r>
      <w:r w:rsidR="00927F6C" w:rsidRPr="00D215FF">
        <w:t>s</w:t>
      </w:r>
      <w:r w:rsidRPr="00D215FF">
        <w:t xml:space="preserve"> deduction </w:t>
      </w:r>
      <w:r w:rsidR="00927F6C" w:rsidRPr="00D215FF">
        <w:t>based on</w:t>
      </w:r>
      <w:r w:rsidRPr="00D215FF">
        <w:t xml:space="preserve"> the predication of essentially perceived causality. For the natural mind, God is incarnated into the rationally given world order, which is represented by the structure of </w:t>
      </w:r>
      <w:r w:rsidR="00F5224C" w:rsidRPr="00D215FF">
        <w:t xml:space="preserve">Avicennist metaphysics. The </w:t>
      </w:r>
      <w:r w:rsidRPr="00D215FF">
        <w:t xml:space="preserve">cognition of God is therefore primarily intelligible and </w:t>
      </w:r>
      <w:r w:rsidR="00F5224C" w:rsidRPr="00D215FF">
        <w:t xml:space="preserve">it </w:t>
      </w:r>
      <w:r w:rsidRPr="00D215FF">
        <w:t>does not proceed from sensual recognition, as in Aristotelianism. Let us recall from the previous chapters that the new determination of substance (</w:t>
      </w:r>
      <w:r w:rsidRPr="00D215FF">
        <w:rPr>
          <w:i/>
        </w:rPr>
        <w:t>quoad essentiam significatam</w:t>
      </w:r>
      <w:r w:rsidRPr="00D215FF">
        <w:t>) begins in the intuition of Avicenna</w:t>
      </w:r>
      <w:r w:rsidR="00B4232F" w:rsidRPr="00D215FF">
        <w:t>’</w:t>
      </w:r>
      <w:r w:rsidRPr="00D215FF">
        <w:t>s pure being (</w:t>
      </w:r>
      <w:r w:rsidRPr="00D215FF">
        <w:rPr>
          <w:i/>
        </w:rPr>
        <w:t>quando 'ens' primo intelligitur</w:t>
      </w:r>
      <w:r w:rsidRPr="00D215FF">
        <w:t>) and continues with</w:t>
      </w:r>
      <w:r w:rsidR="00213612" w:rsidRPr="00D215FF">
        <w:t xml:space="preserve"> the determination of “substance</w:t>
      </w:r>
      <w:r w:rsidR="00213612" w:rsidRPr="00D215FF">
        <w:rPr>
          <w:rFonts w:cs="Calibri"/>
        </w:rPr>
        <w:t>—</w:t>
      </w:r>
      <w:r w:rsidRPr="00D215FF">
        <w:t>essence</w:t>
      </w:r>
      <w:r w:rsidR="00213612" w:rsidRPr="00D215FF">
        <w:t>”</w:t>
      </w:r>
      <w:r w:rsidRPr="00D215FF">
        <w:t xml:space="preserve"> (</w:t>
      </w:r>
      <w:r w:rsidRPr="00D215FF">
        <w:rPr>
          <w:i/>
        </w:rPr>
        <w:t>'substantia' intelligitur</w:t>
      </w:r>
      <w:r w:rsidRPr="00D215FF">
        <w:t xml:space="preserve">). The deduction goes from the divine rationality transmitted </w:t>
      </w:r>
      <w:r w:rsidR="00505507" w:rsidRPr="00D215FF">
        <w:t xml:space="preserve">to the creation </w:t>
      </w:r>
      <w:r w:rsidR="00B66578" w:rsidRPr="00D215FF">
        <w:t xml:space="preserve">due to </w:t>
      </w:r>
      <w:r w:rsidRPr="00D215FF">
        <w:t xml:space="preserve">the effective trace </w:t>
      </w:r>
      <w:r w:rsidR="00505507" w:rsidRPr="00D215FF">
        <w:t xml:space="preserve">of God. That proceeding </w:t>
      </w:r>
      <w:r w:rsidRPr="00D215FF">
        <w:t xml:space="preserve">establishes the necessary and certain </w:t>
      </w:r>
      <w:r w:rsidR="00505507" w:rsidRPr="00D215FF">
        <w:t xml:space="preserve">knowledge </w:t>
      </w:r>
      <w:r w:rsidRPr="00D215FF">
        <w:t xml:space="preserve">of God. The person defined as an </w:t>
      </w:r>
      <w:r w:rsidRPr="00D215FF">
        <w:rPr>
          <w:i/>
        </w:rPr>
        <w:t xml:space="preserve">imago Dei </w:t>
      </w:r>
      <w:r w:rsidRPr="00D215FF">
        <w:t>can reliably recognize the original divine rationality given in creation (</w:t>
      </w:r>
      <w:r w:rsidRPr="00D215FF">
        <w:rPr>
          <w:i/>
        </w:rPr>
        <w:t>vestigium</w:t>
      </w:r>
      <w:r w:rsidRPr="00D215FF">
        <w:t>). The middle link of deduction is not the divine intentionality, as Gandavus</w:t>
      </w:r>
      <w:r w:rsidR="00B43BA0" w:rsidRPr="00D215FF">
        <w:t xml:space="preserve"> proposed</w:t>
      </w:r>
      <w:r w:rsidRPr="00D215FF">
        <w:t xml:space="preserve">, but the rational structure of created and finite being. The predication </w:t>
      </w:r>
      <w:r w:rsidRPr="00D215FF">
        <w:rPr>
          <w:i/>
        </w:rPr>
        <w:t>per prius</w:t>
      </w:r>
      <w:r w:rsidR="00926194" w:rsidRPr="00D215FF">
        <w:t xml:space="preserve"> combined the human </w:t>
      </w:r>
      <w:r w:rsidRPr="00D215FF">
        <w:t xml:space="preserve">cognition and the objectively recognized meaning of being </w:t>
      </w:r>
      <w:r w:rsidR="008A3A67" w:rsidRPr="00D215FF">
        <w:t xml:space="preserve">related to </w:t>
      </w:r>
      <w:r w:rsidRPr="00D215FF">
        <w:t xml:space="preserve">God. The connecting </w:t>
      </w:r>
      <w:r w:rsidRPr="00D215FF">
        <w:lastRenderedPageBreak/>
        <w:t xml:space="preserve">line between God and man is formed by metaphysical deduction of </w:t>
      </w:r>
      <w:r w:rsidR="00A61DD8" w:rsidRPr="00D215FF">
        <w:t>univocally</w:t>
      </w:r>
      <w:r w:rsidRPr="00D215FF">
        <w:t xml:space="preserve"> formal (but not </w:t>
      </w:r>
      <w:r w:rsidR="00DD1BCE" w:rsidRPr="00D215FF">
        <w:t>actualized</w:t>
      </w:r>
      <w:r w:rsidRPr="00D215FF">
        <w:t>) way of thinking of God and man. Scotus summarizes the starting position of new metaphysics as follows</w:t>
      </w:r>
      <w:r w:rsidR="00D440C2" w:rsidRPr="00D215FF">
        <w:t>.</w:t>
      </w:r>
    </w:p>
    <w:p w14:paraId="5CF06439" w14:textId="45303CDB" w:rsidR="002B4978" w:rsidRPr="00D215FF" w:rsidRDefault="002B4978" w:rsidP="002B4978">
      <w:pPr>
        <w:pStyle w:val="Citace"/>
      </w:pPr>
      <w:r w:rsidRPr="00D215FF">
        <w:t xml:space="preserve">“The second article contradicts the assertion that one cannot think of God through the general </w:t>
      </w:r>
      <w:r w:rsidR="0053625F" w:rsidRPr="00D215FF">
        <w:t>concept of the analogy between H</w:t>
      </w:r>
      <w:r w:rsidRPr="00D215FF">
        <w:t xml:space="preserve">im and creation. It is </w:t>
      </w:r>
      <w:r w:rsidR="00D440C2" w:rsidRPr="00D215FF">
        <w:t xml:space="preserve">possible </w:t>
      </w:r>
      <w:r w:rsidR="00C40398" w:rsidRPr="00D215FF">
        <w:t xml:space="preserve">to do it </w:t>
      </w:r>
      <w:r w:rsidR="00D440C2" w:rsidRPr="00D215FF">
        <w:t>in the general univocal</w:t>
      </w:r>
      <w:r w:rsidRPr="00D215FF">
        <w:t xml:space="preserve"> concept of God and creation (</w:t>
      </w:r>
      <w:r w:rsidRPr="00D215FF">
        <w:rPr>
          <w:i/>
        </w:rPr>
        <w:t>in conceptu communi univoco sibi et creaturae</w:t>
      </w:r>
      <w:r w:rsidRPr="00D215FF">
        <w:t>). The being, the good and</w:t>
      </w:r>
      <w:r w:rsidR="000C307D" w:rsidRPr="00D215FF">
        <w:t xml:space="preserve"> the wisdom are predicted univocally</w:t>
      </w:r>
      <w:r w:rsidRPr="00D215FF">
        <w:t xml:space="preserve"> about God and creation (</w:t>
      </w:r>
      <w:r w:rsidRPr="00D215FF">
        <w:rPr>
          <w:i/>
        </w:rPr>
        <w:t>dicta de Deo et creatura univoce dicuntur</w:t>
      </w:r>
      <w:r w:rsidRPr="00D215FF">
        <w:t xml:space="preserve">) and therefore do not </w:t>
      </w:r>
      <w:r w:rsidR="001F61F2" w:rsidRPr="00D215FF">
        <w:t xml:space="preserve">make </w:t>
      </w:r>
      <w:r w:rsidRPr="00D215FF">
        <w:t>two different concepts.” </w:t>
      </w:r>
      <w:r w:rsidRPr="00D215FF">
        <w:rPr>
          <w:vertAlign w:val="superscript"/>
        </w:rPr>
        <w:footnoteReference w:id="426"/>
      </w:r>
      <w:r w:rsidRPr="00D215FF">
        <w:t xml:space="preserve">  </w:t>
      </w:r>
    </w:p>
    <w:p w14:paraId="59529D43" w14:textId="0E3A7A3A" w:rsidR="00BA1620" w:rsidRPr="00D215FF" w:rsidRDefault="00CD3FD8" w:rsidP="002C335F">
      <w:r w:rsidRPr="00D215FF">
        <w:t>B</w:t>
      </w:r>
      <w:r w:rsidR="002B4978" w:rsidRPr="00D215FF">
        <w:t xml:space="preserve">asic qualities of God </w:t>
      </w:r>
      <w:r w:rsidR="000C307D" w:rsidRPr="00D215FF">
        <w:t>and creation are given in a univocal manner</w:t>
      </w:r>
      <w:r w:rsidR="002B4978" w:rsidRPr="00D215FF">
        <w:t xml:space="preserve"> (</w:t>
      </w:r>
      <w:r w:rsidR="002B4978" w:rsidRPr="00D215FF">
        <w:rPr>
          <w:i/>
        </w:rPr>
        <w:t>univoce dicuntur</w:t>
      </w:r>
      <w:r w:rsidR="002B4978" w:rsidRPr="00D215FF">
        <w:t xml:space="preserve">). </w:t>
      </w:r>
      <w:r w:rsidRPr="00D215FF">
        <w:t xml:space="preserve">Fundamentals </w:t>
      </w:r>
      <w:r w:rsidR="002B4978" w:rsidRPr="00D215FF">
        <w:t>must be given in the metaphysical form of univocity, because the</w:t>
      </w:r>
      <w:r w:rsidR="00AB1C07" w:rsidRPr="00D215FF">
        <w:t xml:space="preserve"> analogy is not a scientific and </w:t>
      </w:r>
      <w:r w:rsidR="002B4978" w:rsidRPr="00D215FF">
        <w:t>deductive way of cognition (</w:t>
      </w:r>
      <w:r w:rsidR="002B4978" w:rsidRPr="00D215FF">
        <w:rPr>
          <w:i/>
        </w:rPr>
        <w:t>non concipitur Deus in conceptu communi analogo sibi et creaturae</w:t>
      </w:r>
      <w:r w:rsidR="002B4978" w:rsidRPr="00D215FF">
        <w:t xml:space="preserve">). Scotus </w:t>
      </w:r>
      <w:r w:rsidR="009B60FB" w:rsidRPr="00D215FF">
        <w:t xml:space="preserve">excluded </w:t>
      </w:r>
      <w:r w:rsidR="002B4978" w:rsidRPr="00D215FF">
        <w:t xml:space="preserve">the solution of </w:t>
      </w:r>
      <w:r w:rsidR="009F096D" w:rsidRPr="00D215FF">
        <w:t>M</w:t>
      </w:r>
      <w:r w:rsidR="002B4978" w:rsidRPr="00D215FF">
        <w:t>odists from the scho</w:t>
      </w:r>
      <w:r w:rsidR="009F096D" w:rsidRPr="00D215FF">
        <w:t>ol of the first Averroism. M</w:t>
      </w:r>
      <w:r w:rsidR="002B4978" w:rsidRPr="00D215FF">
        <w:t>odists rejected both the analogical and the univo</w:t>
      </w:r>
      <w:r w:rsidR="007C7299" w:rsidRPr="00D215FF">
        <w:t xml:space="preserve">cal </w:t>
      </w:r>
      <w:r w:rsidR="002B4978" w:rsidRPr="00D215FF">
        <w:t>predication</w:t>
      </w:r>
      <w:r w:rsidR="002673DC" w:rsidRPr="00D215FF">
        <w:t xml:space="preserve"> that entailed</w:t>
      </w:r>
      <w:r w:rsidR="007C7299" w:rsidRPr="00D215FF">
        <w:t xml:space="preserve"> </w:t>
      </w:r>
      <w:r w:rsidR="002B4978" w:rsidRPr="00D215FF">
        <w:t xml:space="preserve">knowledge of God and creation. In the introduction to </w:t>
      </w:r>
      <w:r w:rsidR="009F096D" w:rsidRPr="00D215FF">
        <w:rPr>
          <w:i/>
        </w:rPr>
        <w:t>Summa theologica</w:t>
      </w:r>
      <w:r w:rsidR="002B4978" w:rsidRPr="00D215FF">
        <w:t>, Aquinas formulate</w:t>
      </w:r>
      <w:r w:rsidR="00EC2F89" w:rsidRPr="00D215FF">
        <w:t xml:space="preserve">d the </w:t>
      </w:r>
      <w:r w:rsidR="002B4978" w:rsidRPr="00D215FF">
        <w:t>cognition of God in two modes (</w:t>
      </w:r>
      <w:r w:rsidR="002B4978" w:rsidRPr="00D215FF">
        <w:rPr>
          <w:i/>
        </w:rPr>
        <w:t>secundum se et quoad nos</w:t>
      </w:r>
      <w:r w:rsidR="002B4978" w:rsidRPr="00D215FF">
        <w:t xml:space="preserve">). The way of knowing God, as it dwells in itself, is unattainable for </w:t>
      </w:r>
      <w:r w:rsidR="002673DC" w:rsidRPr="00D215FF">
        <w:t xml:space="preserve">the </w:t>
      </w:r>
      <w:r w:rsidR="002B4978" w:rsidRPr="00D215FF">
        <w:t>natural cognition. Therefore, the sci</w:t>
      </w:r>
      <w:r w:rsidR="00EC2F89" w:rsidRPr="00D215FF">
        <w:t xml:space="preserve">entific </w:t>
      </w:r>
      <w:r w:rsidR="00BE2D3A" w:rsidRPr="00D215FF">
        <w:t xml:space="preserve">knowledge </w:t>
      </w:r>
      <w:r w:rsidR="00EC2F89" w:rsidRPr="00D215FF">
        <w:t xml:space="preserve">of God as </w:t>
      </w:r>
      <w:r w:rsidR="002B4978" w:rsidRPr="00D215FF">
        <w:rPr>
          <w:i/>
        </w:rPr>
        <w:t>causa prima</w:t>
      </w:r>
      <w:r w:rsidR="002B4978" w:rsidRPr="00D215FF">
        <w:t xml:space="preserve"> is ensured by the effective causality of God</w:t>
      </w:r>
      <w:r w:rsidR="00EB3FFD" w:rsidRPr="00D215FF">
        <w:t xml:space="preserve">. That causality </w:t>
      </w:r>
      <w:r w:rsidR="00EC2F89" w:rsidRPr="00D215FF">
        <w:t xml:space="preserve">is given in </w:t>
      </w:r>
      <w:r w:rsidR="00EB3FFD" w:rsidRPr="00D215FF">
        <w:t xml:space="preserve">the </w:t>
      </w:r>
      <w:r w:rsidR="00EC2F89" w:rsidRPr="00D215FF">
        <w:t xml:space="preserve">creation and therefore </w:t>
      </w:r>
      <w:r w:rsidR="00EB3FFD" w:rsidRPr="00D215FF">
        <w:t xml:space="preserve">it is given </w:t>
      </w:r>
      <w:r w:rsidR="00EC2F89" w:rsidRPr="00D215FF">
        <w:t>with regard to us (ST I, q. 2, a</w:t>
      </w:r>
      <w:r w:rsidR="00591A8B" w:rsidRPr="00D215FF">
        <w:t xml:space="preserve">. 1, resp.; ed. Leonina 4, </w:t>
      </w:r>
      <w:r w:rsidR="002B4978" w:rsidRPr="00D215FF">
        <w:t xml:space="preserve">27). Scotus does not agree with </w:t>
      </w:r>
      <w:r w:rsidR="00312831" w:rsidRPr="00D215FF">
        <w:t>reasoning of M</w:t>
      </w:r>
      <w:r w:rsidR="002B4978" w:rsidRPr="00D215FF">
        <w:t>odi</w:t>
      </w:r>
      <w:r w:rsidR="00312831" w:rsidRPr="00D215FF">
        <w:t>sts</w:t>
      </w:r>
      <w:r w:rsidR="002B4978" w:rsidRPr="00D215FF">
        <w:t xml:space="preserve">. The accidental cognition, given sensually and by receptivity at the level of </w:t>
      </w:r>
      <w:r w:rsidR="002B4978" w:rsidRPr="00D215FF">
        <w:rPr>
          <w:i/>
        </w:rPr>
        <w:t>intellectus possibilis</w:t>
      </w:r>
      <w:r w:rsidR="002B4978" w:rsidRPr="00D215FF">
        <w:t xml:space="preserve">, would only </w:t>
      </w:r>
      <w:r w:rsidR="00C110A5" w:rsidRPr="00D215FF">
        <w:t xml:space="preserve">sum </w:t>
      </w:r>
      <w:r w:rsidR="002B4978" w:rsidRPr="00D215FF">
        <w:t xml:space="preserve">up external qualities of God with the help of the attribution </w:t>
      </w:r>
      <w:r w:rsidR="000D3AD2" w:rsidRPr="00D215FF">
        <w:t xml:space="preserve">based on </w:t>
      </w:r>
      <w:r w:rsidR="002B4978" w:rsidRPr="00D215FF">
        <w:t xml:space="preserve">causal effects of God and </w:t>
      </w:r>
      <w:r w:rsidR="000D3AD2" w:rsidRPr="00D215FF">
        <w:t xml:space="preserve">the </w:t>
      </w:r>
      <w:r w:rsidR="002B4978" w:rsidRPr="00D215FF">
        <w:t xml:space="preserve">creation. </w:t>
      </w:r>
      <w:r w:rsidR="00093372" w:rsidRPr="00D215FF">
        <w:t xml:space="preserve">Such a </w:t>
      </w:r>
      <w:r w:rsidR="002B4978" w:rsidRPr="00D215FF">
        <w:t xml:space="preserve">limited recognition would nullify the necessary and completely certain recognition of God </w:t>
      </w:r>
      <w:r w:rsidR="00B70908" w:rsidRPr="00D215FF">
        <w:t xml:space="preserve">worked out </w:t>
      </w:r>
      <w:r w:rsidR="002B4978" w:rsidRPr="00D215FF">
        <w:t xml:space="preserve">in the mode </w:t>
      </w:r>
      <w:r w:rsidR="000D3AD2" w:rsidRPr="00D215FF">
        <w:t>“</w:t>
      </w:r>
      <w:r w:rsidR="002B4978" w:rsidRPr="00D215FF">
        <w:rPr>
          <w:i/>
        </w:rPr>
        <w:t>secundum se</w:t>
      </w:r>
      <w:r w:rsidR="002B4978" w:rsidRPr="00D215FF">
        <w:t>.</w:t>
      </w:r>
      <w:r w:rsidR="000D3AD2" w:rsidRPr="00D215FF">
        <w:t>”</w:t>
      </w:r>
      <w:r w:rsidR="002B4978" w:rsidRPr="00D215FF">
        <w:t xml:space="preserve"> We recognize God </w:t>
      </w:r>
      <w:r w:rsidR="002B4978" w:rsidRPr="00D215FF">
        <w:rPr>
          <w:i/>
        </w:rPr>
        <w:t>univoce</w:t>
      </w:r>
      <w:r w:rsidR="002B4978" w:rsidRPr="00D215FF">
        <w:t xml:space="preserve">, that is, in his rational mode of thinking (but not of existence) </w:t>
      </w:r>
      <w:r w:rsidR="00D14A7B" w:rsidRPr="00D215FF">
        <w:t xml:space="preserve">given </w:t>
      </w:r>
      <w:r w:rsidR="007B0A72" w:rsidRPr="00D215FF">
        <w:t>“</w:t>
      </w:r>
      <w:r w:rsidR="002B4978" w:rsidRPr="00D215FF">
        <w:rPr>
          <w:i/>
        </w:rPr>
        <w:t>secundum se</w:t>
      </w:r>
      <w:r w:rsidR="002B4978" w:rsidRPr="00D215FF">
        <w:t>.</w:t>
      </w:r>
      <w:r w:rsidR="007B0A72" w:rsidRPr="00D215FF">
        <w:t>”</w:t>
      </w:r>
      <w:r w:rsidR="002B4978" w:rsidRPr="00D215FF">
        <w:t xml:space="preserve"> The </w:t>
      </w:r>
      <w:r w:rsidR="007B0A72" w:rsidRPr="00D215FF">
        <w:t>next p</w:t>
      </w:r>
      <w:r w:rsidR="002B4978" w:rsidRPr="00D215FF">
        <w:t>art of Scotus</w:t>
      </w:r>
      <w:r w:rsidR="00B4232F" w:rsidRPr="00D215FF">
        <w:t>’</w:t>
      </w:r>
      <w:r w:rsidR="007B0A72" w:rsidRPr="00D215FF">
        <w:t>s quotation rejects the N</w:t>
      </w:r>
      <w:r w:rsidR="002B4978" w:rsidRPr="00D215FF">
        <w:t xml:space="preserve">eoplatonic solution of </w:t>
      </w:r>
      <w:r w:rsidR="00DE384F" w:rsidRPr="00D215FF">
        <w:rPr>
          <w:i/>
        </w:rPr>
        <w:t>N</w:t>
      </w:r>
      <w:r w:rsidR="002B4978" w:rsidRPr="00D215FF">
        <w:rPr>
          <w:i/>
        </w:rPr>
        <w:t>ominal</w:t>
      </w:r>
      <w:r w:rsidR="00DE384F" w:rsidRPr="00D215FF">
        <w:rPr>
          <w:i/>
        </w:rPr>
        <w:t>es</w:t>
      </w:r>
      <w:r w:rsidR="003255D3" w:rsidRPr="00D215FF">
        <w:t xml:space="preserve"> that </w:t>
      </w:r>
      <w:r w:rsidR="00411EE5" w:rsidRPr="00D215FF">
        <w:t>proceeds</w:t>
      </w:r>
      <w:r w:rsidR="002B4978" w:rsidRPr="00D215FF">
        <w:t xml:space="preserve"> from the univocal deduction of being </w:t>
      </w:r>
      <w:r w:rsidR="00411EE5" w:rsidRPr="00D215FF">
        <w:t xml:space="preserve">in </w:t>
      </w:r>
      <w:r w:rsidR="002B4978" w:rsidRPr="00D215FF">
        <w:t>God. The primitive concept of univocity, given on the basis of Porretan hypostases, created anot</w:t>
      </w:r>
      <w:r w:rsidR="00C32D17" w:rsidRPr="00D215FF">
        <w:t>her system of N</w:t>
      </w:r>
      <w:r w:rsidR="002B4978" w:rsidRPr="00D215FF">
        <w:t>eoplatonic emanation</w:t>
      </w:r>
      <w:r w:rsidR="0080563E" w:rsidRPr="00D215FF">
        <w:t>s</w:t>
      </w:r>
      <w:r w:rsidR="00334622" w:rsidRPr="00D215FF">
        <w:t>. T</w:t>
      </w:r>
      <w:r w:rsidR="00AA385A" w:rsidRPr="00D215FF">
        <w:t>herefore</w:t>
      </w:r>
      <w:r w:rsidR="00334622" w:rsidRPr="00D215FF">
        <w:t>,</w:t>
      </w:r>
      <w:r w:rsidR="00AA385A" w:rsidRPr="00D215FF">
        <w:t xml:space="preserve"> it </w:t>
      </w:r>
      <w:r w:rsidR="002B4978" w:rsidRPr="00D215FF">
        <w:t xml:space="preserve">did not respect the fundamental difference between the Creator </w:t>
      </w:r>
      <w:r w:rsidR="004C5869" w:rsidRPr="00D215FF">
        <w:t>and creation. M</w:t>
      </w:r>
      <w:r w:rsidR="002B4978" w:rsidRPr="00D215FF">
        <w:t xml:space="preserve">odernists </w:t>
      </w:r>
      <w:r w:rsidR="004C5869" w:rsidRPr="00D215FF">
        <w:t xml:space="preserve">as </w:t>
      </w:r>
      <w:r w:rsidR="002B4978" w:rsidRPr="00D215FF">
        <w:t xml:space="preserve">Gandavus transformed </w:t>
      </w:r>
      <w:r w:rsidR="004C5869" w:rsidRPr="00D215FF">
        <w:t xml:space="preserve">the </w:t>
      </w:r>
      <w:r w:rsidR="002B4978" w:rsidRPr="00D215FF">
        <w:t>emanation</w:t>
      </w:r>
      <w:r w:rsidR="004C5869" w:rsidRPr="00D215FF">
        <w:t>s</w:t>
      </w:r>
      <w:r w:rsidR="002B4978" w:rsidRPr="00D215FF">
        <w:t xml:space="preserve"> into Avicenna</w:t>
      </w:r>
      <w:r w:rsidR="00B4232F" w:rsidRPr="00D215FF">
        <w:t>’</w:t>
      </w:r>
      <w:r w:rsidR="002B4978" w:rsidRPr="00D215FF">
        <w:t xml:space="preserve">s </w:t>
      </w:r>
      <w:r w:rsidR="002B4978" w:rsidRPr="00D215FF">
        <w:lastRenderedPageBreak/>
        <w:t xml:space="preserve">comitation of </w:t>
      </w:r>
      <w:r w:rsidR="00157C1C" w:rsidRPr="00D215FF">
        <w:rPr>
          <w:i/>
        </w:rPr>
        <w:t>tertium ens</w:t>
      </w:r>
      <w:r w:rsidR="00157C1C" w:rsidRPr="00D215FF">
        <w:t xml:space="preserve"> </w:t>
      </w:r>
      <w:r w:rsidR="002B4978" w:rsidRPr="00D215FF">
        <w:t xml:space="preserve">and </w:t>
      </w:r>
      <w:r w:rsidR="00157C1C" w:rsidRPr="00D215FF">
        <w:t xml:space="preserve">they </w:t>
      </w:r>
      <w:r w:rsidR="002B4978" w:rsidRPr="00D215FF">
        <w:t xml:space="preserve">began to </w:t>
      </w:r>
      <w:r w:rsidR="004C5869" w:rsidRPr="00D215FF">
        <w:t xml:space="preserve">state </w:t>
      </w:r>
      <w:r w:rsidR="002B4978" w:rsidRPr="00D215FF">
        <w:t xml:space="preserve">these </w:t>
      </w:r>
      <w:r w:rsidR="004C5869" w:rsidRPr="00D215FF">
        <w:t xml:space="preserve">entities </w:t>
      </w:r>
      <w:r w:rsidR="002B4978" w:rsidRPr="00D215FF">
        <w:t>categor</w:t>
      </w:r>
      <w:r w:rsidR="006F5824" w:rsidRPr="00D215FF">
        <w:t>ically with regard to God. B</w:t>
      </w:r>
      <w:r w:rsidR="002B4978" w:rsidRPr="00D215FF">
        <w:t xml:space="preserve">y </w:t>
      </w:r>
      <w:r w:rsidR="0097543E" w:rsidRPr="00D215FF">
        <w:t xml:space="preserve">doing </w:t>
      </w:r>
      <w:r w:rsidR="002B4978" w:rsidRPr="00D215FF">
        <w:t>this</w:t>
      </w:r>
      <w:r w:rsidR="006F5824" w:rsidRPr="00D215FF">
        <w:t>,</w:t>
      </w:r>
      <w:r w:rsidR="002B4978" w:rsidRPr="00D215FF">
        <w:t xml:space="preserve"> they abolished the unique statute of the first substance, which they associated with the species of the third kind</w:t>
      </w:r>
      <w:r w:rsidR="0097543E" w:rsidRPr="00D215FF">
        <w:t>. T</w:t>
      </w:r>
      <w:r w:rsidR="002B4978" w:rsidRPr="00D215FF">
        <w:t xml:space="preserve">homists, the first Averroists, Scotus and the aforementioned Suárez </w:t>
      </w:r>
      <w:r w:rsidR="0097543E" w:rsidRPr="00D215FF">
        <w:t xml:space="preserve">criticized </w:t>
      </w:r>
      <w:r w:rsidR="002B4978" w:rsidRPr="00D215FF">
        <w:t>them for</w:t>
      </w:r>
      <w:r w:rsidR="0097543E" w:rsidRPr="00D215FF">
        <w:t xml:space="preserve"> it</w:t>
      </w:r>
      <w:r w:rsidR="002B4978" w:rsidRPr="00D215FF">
        <w:t xml:space="preserve">. The result was a confused univocity, which </w:t>
      </w:r>
      <w:r w:rsidR="00CD1F58" w:rsidRPr="00D215FF">
        <w:t xml:space="preserve">abolished the imposition of </w:t>
      </w:r>
      <w:r w:rsidR="002B4978" w:rsidRPr="00D215FF">
        <w:t xml:space="preserve">meaning </w:t>
      </w:r>
      <w:r w:rsidR="00CD1F58" w:rsidRPr="00D215FF">
        <w:t xml:space="preserve">based on the </w:t>
      </w:r>
      <w:r w:rsidR="002B4978" w:rsidRPr="00D215FF">
        <w:t>atomic substance. Scotu</w:t>
      </w:r>
      <w:r w:rsidR="00CD1F58" w:rsidRPr="00D215FF">
        <w:t>s confirms that the second A</w:t>
      </w:r>
      <w:r w:rsidR="002B4978" w:rsidRPr="00D215FF">
        <w:t>verroism has neither a univocity of being in God nor a uniqueness on the level of hylemorphic substance (</w:t>
      </w:r>
      <w:r w:rsidR="002B4978" w:rsidRPr="00D215FF">
        <w:rPr>
          <w:i/>
        </w:rPr>
        <w:t>impossibile esset probare aliquid esse univocum, ut hominem respectu Socratis et Platonis</w:t>
      </w:r>
      <w:r w:rsidR="002B4978" w:rsidRPr="00D215FF">
        <w:t xml:space="preserve">; </w:t>
      </w:r>
      <w:r w:rsidR="002B4978" w:rsidRPr="00D215FF">
        <w:rPr>
          <w:i/>
        </w:rPr>
        <w:t>Vat</w:t>
      </w:r>
      <w:r w:rsidR="002B4978" w:rsidRPr="00D215FF">
        <w:t xml:space="preserve">. XVI, </w:t>
      </w:r>
      <w:r w:rsidR="00B4232F" w:rsidRPr="00D215FF">
        <w:t>n</w:t>
      </w:r>
      <w:r w:rsidR="002B4978" w:rsidRPr="00D215FF">
        <w:t>o.</w:t>
      </w:r>
      <w:r w:rsidR="00B4232F" w:rsidRPr="00D215FF">
        <w:t> </w:t>
      </w:r>
      <w:r w:rsidR="002B4978" w:rsidRPr="00D215FF">
        <w:t>24, 233.18‒19). The new solution of th</w:t>
      </w:r>
      <w:r w:rsidR="00CD1F58" w:rsidRPr="00D215FF">
        <w:t xml:space="preserve">e univocity of being overcame contradictions of the second Averroism present </w:t>
      </w:r>
      <w:r w:rsidR="002B4978" w:rsidRPr="00D215FF">
        <w:t>both in the Oxford s</w:t>
      </w:r>
      <w:r w:rsidR="00CD1F58" w:rsidRPr="00D215FF">
        <w:t xml:space="preserve">chool of </w:t>
      </w:r>
      <w:r w:rsidR="00CD1F58" w:rsidRPr="00D215FF">
        <w:rPr>
          <w:i/>
        </w:rPr>
        <w:t>N</w:t>
      </w:r>
      <w:r w:rsidR="002B4978" w:rsidRPr="00D215FF">
        <w:rPr>
          <w:i/>
        </w:rPr>
        <w:t>ominal</w:t>
      </w:r>
      <w:r w:rsidR="00CD1F58" w:rsidRPr="00D215FF">
        <w:rPr>
          <w:i/>
        </w:rPr>
        <w:t>es</w:t>
      </w:r>
      <w:r w:rsidR="00CD1F58" w:rsidRPr="00D215FF">
        <w:t xml:space="preserve"> and in the ontotheology of Bonaventure</w:t>
      </w:r>
      <w:r w:rsidR="00B4232F" w:rsidRPr="00D215FF">
        <w:t>’</w:t>
      </w:r>
      <w:r w:rsidR="002B4978" w:rsidRPr="00D215FF">
        <w:t>s school. In God and in man, one cannot find the highest concept of minimal being and descend from it to the lower concepts of un</w:t>
      </w:r>
      <w:r w:rsidR="009A4441" w:rsidRPr="00D215FF">
        <w:t>iversals conceived by the univocity</w:t>
      </w:r>
      <w:r w:rsidR="002B4978" w:rsidRPr="00D215FF">
        <w:t>. Aristotle</w:t>
      </w:r>
      <w:r w:rsidR="00B4232F" w:rsidRPr="00D215FF">
        <w:t>’</w:t>
      </w:r>
      <w:r w:rsidR="002B4978" w:rsidRPr="00D215FF">
        <w:t>s categorical predicati</w:t>
      </w:r>
      <w:r w:rsidR="009A4441" w:rsidRPr="00D215FF">
        <w:t xml:space="preserve">on does not allow the Neoplatonic division of genera according to </w:t>
      </w:r>
      <w:r w:rsidR="002B4978" w:rsidRPr="00D215FF">
        <w:rPr>
          <w:i/>
        </w:rPr>
        <w:t>Arbor Porphyriana</w:t>
      </w:r>
      <w:r w:rsidR="002B4978" w:rsidRPr="00D215FF">
        <w:t xml:space="preserve">, because it </w:t>
      </w:r>
      <w:r w:rsidR="009A4441" w:rsidRPr="00D215FF">
        <w:t xml:space="preserve">states </w:t>
      </w:r>
      <w:r w:rsidR="00F4049A" w:rsidRPr="00D215FF">
        <w:t xml:space="preserve">the </w:t>
      </w:r>
      <w:r w:rsidR="009A4441" w:rsidRPr="00D215FF">
        <w:t xml:space="preserve">meaning of </w:t>
      </w:r>
      <w:r w:rsidR="002B4978" w:rsidRPr="00D215FF">
        <w:t>substances. The being is not the highest genus, because the being cannot be divided at all, but</w:t>
      </w:r>
      <w:r w:rsidR="009964F9" w:rsidRPr="00D215FF">
        <w:t xml:space="preserve"> it</w:t>
      </w:r>
      <w:r w:rsidR="002B4978" w:rsidRPr="00D215FF">
        <w:t xml:space="preserve"> can only be predicted in the order of language. According to the </w:t>
      </w:r>
      <w:r w:rsidR="009964F9" w:rsidRPr="00D215FF">
        <w:t xml:space="preserve">first Averroism, causality </w:t>
      </w:r>
      <w:r w:rsidR="002B4978" w:rsidRPr="00D215FF">
        <w:t>represents an inadequate form of</w:t>
      </w:r>
      <w:r w:rsidR="002C335F" w:rsidRPr="00D215FF">
        <w:t xml:space="preserve"> the unity of God and the creation. </w:t>
      </w:r>
      <w:r w:rsidR="002B4978" w:rsidRPr="00D215FF">
        <w:t>Scotus obje</w:t>
      </w:r>
      <w:r w:rsidR="009964F9" w:rsidRPr="00D215FF">
        <w:t>cts to school</w:t>
      </w:r>
      <w:r w:rsidR="002C335F" w:rsidRPr="00D215FF">
        <w:t>s</w:t>
      </w:r>
      <w:r w:rsidR="009964F9" w:rsidRPr="00D215FF">
        <w:t xml:space="preserve"> of first A</w:t>
      </w:r>
      <w:r w:rsidR="002B4978" w:rsidRPr="00D215FF">
        <w:t xml:space="preserve">verroism that </w:t>
      </w:r>
      <w:r w:rsidR="002C335F" w:rsidRPr="00D215FF">
        <w:t xml:space="preserve">they take the concept of </w:t>
      </w:r>
      <w:r w:rsidR="002B4978" w:rsidRPr="00D215FF">
        <w:t>causality for cognition</w:t>
      </w:r>
      <w:r w:rsidR="002C335F" w:rsidRPr="00D215FF">
        <w:t xml:space="preserve"> that is based on the </w:t>
      </w:r>
      <w:r w:rsidR="002B4978" w:rsidRPr="00D215FF">
        <w:t xml:space="preserve">the sensually determined </w:t>
      </w:r>
      <w:r w:rsidR="002C335F" w:rsidRPr="00D215FF">
        <w:t xml:space="preserve">facts </w:t>
      </w:r>
      <w:r w:rsidR="002B4978" w:rsidRPr="00D215FF">
        <w:t>and the subsequent abstraction</w:t>
      </w:r>
      <w:r w:rsidR="002C335F" w:rsidRPr="00D215FF">
        <w:t>. S</w:t>
      </w:r>
      <w:r w:rsidR="002B4978" w:rsidRPr="00D215FF">
        <w:t xml:space="preserve">uch cognition of God would </w:t>
      </w:r>
      <w:r w:rsidR="00706C96" w:rsidRPr="00D215FF">
        <w:t>produce but</w:t>
      </w:r>
      <w:r w:rsidR="00954DA8" w:rsidRPr="00D215FF">
        <w:t xml:space="preserve"> an</w:t>
      </w:r>
      <w:r w:rsidR="00706C96" w:rsidRPr="00D215FF">
        <w:t xml:space="preserve"> </w:t>
      </w:r>
      <w:r w:rsidR="002B4978" w:rsidRPr="00D215FF">
        <w:t>external and contingent</w:t>
      </w:r>
      <w:r w:rsidR="00706C96" w:rsidRPr="00D215FF">
        <w:t xml:space="preserve"> kind of knowledge</w:t>
      </w:r>
      <w:r w:rsidR="002B4978" w:rsidRPr="00D215FF">
        <w:t>. The categorical predication is either a non-binding logica</w:t>
      </w:r>
      <w:r w:rsidR="009964F9" w:rsidRPr="00D215FF">
        <w:t>l exercise</w:t>
      </w:r>
      <w:r w:rsidR="00B971CA" w:rsidRPr="00D215FF">
        <w:t xml:space="preserve">; </w:t>
      </w:r>
      <w:r w:rsidR="009964F9" w:rsidRPr="00D215FF">
        <w:t>or, made in the form of non</w:t>
      </w:r>
      <w:r w:rsidR="00D8708F" w:rsidRPr="00D215FF">
        <w:t>-</w:t>
      </w:r>
      <w:r w:rsidR="002B4978" w:rsidRPr="00D215FF">
        <w:t xml:space="preserve">scientific demonstration, </w:t>
      </w:r>
      <w:r w:rsidR="009964F9" w:rsidRPr="00D215FF">
        <w:t xml:space="preserve">it merely </w:t>
      </w:r>
      <w:r w:rsidR="00155A06" w:rsidRPr="00D215FF">
        <w:t xml:space="preserve">states </w:t>
      </w:r>
      <w:r w:rsidR="00B971CA" w:rsidRPr="00D215FF">
        <w:t xml:space="preserve">a plethora of </w:t>
      </w:r>
      <w:r w:rsidR="002B4978" w:rsidRPr="00D215FF">
        <w:t xml:space="preserve">contingent accidents. The </w:t>
      </w:r>
      <w:r w:rsidR="007455DF" w:rsidRPr="00D215FF">
        <w:t xml:space="preserve">fundamental </w:t>
      </w:r>
      <w:r w:rsidR="007455DF" w:rsidRPr="00D215FF">
        <w:rPr>
          <w:i/>
        </w:rPr>
        <w:t>resolutio</w:t>
      </w:r>
      <w:r w:rsidR="007455DF" w:rsidRPr="00D215FF">
        <w:t xml:space="preserve"> of new metaphysics </w:t>
      </w:r>
      <w:r w:rsidR="002B4978" w:rsidRPr="00D215FF">
        <w:t>must be based on the scie</w:t>
      </w:r>
      <w:r w:rsidR="009964F9" w:rsidRPr="00D215FF">
        <w:t>ntific deduction given by univocity</w:t>
      </w:r>
      <w:r w:rsidR="002B4978" w:rsidRPr="00D215FF">
        <w:t>; o</w:t>
      </w:r>
      <w:r w:rsidR="00BA1620" w:rsidRPr="00D215FF">
        <w:t>therwise it is not metaphysics.</w:t>
      </w:r>
    </w:p>
    <w:p w14:paraId="0A1A93CE" w14:textId="25940CA7" w:rsidR="00F906EF" w:rsidRPr="00D215FF" w:rsidRDefault="002B4978" w:rsidP="005A4E40">
      <w:pPr>
        <w:ind w:firstLine="708"/>
      </w:pPr>
      <w:r w:rsidRPr="00D215FF">
        <w:t xml:space="preserve">The book </w:t>
      </w:r>
      <w:r w:rsidRPr="00D215FF">
        <w:rPr>
          <w:i/>
        </w:rPr>
        <w:t>Lectura I</w:t>
      </w:r>
      <w:r w:rsidR="00CA7EAF" w:rsidRPr="00D215FF">
        <w:t xml:space="preserve"> returned</w:t>
      </w:r>
      <w:r w:rsidRPr="00D215FF">
        <w:t xml:space="preserve"> to the second Averroism i</w:t>
      </w:r>
      <w:r w:rsidR="00CA7EAF" w:rsidRPr="00D215FF">
        <w:t>nspired by Avicenna and adapted</w:t>
      </w:r>
      <w:r w:rsidRPr="00D215FF">
        <w:t xml:space="preserve"> the exposure of the intellect from behind to the new proof of divine existence. The knowledge of God must be given by the deduction from the infinite substance to the finite</w:t>
      </w:r>
      <w:r w:rsidR="002F2724" w:rsidRPr="00D215FF">
        <w:t xml:space="preserve"> one</w:t>
      </w:r>
      <w:r w:rsidRPr="00D215FF">
        <w:t xml:space="preserve">. Otherwise, </w:t>
      </w:r>
      <w:r w:rsidR="009964F9" w:rsidRPr="00D215FF">
        <w:t xml:space="preserve">the proof would end in </w:t>
      </w:r>
      <w:r w:rsidRPr="00D215FF">
        <w:t>the an</w:t>
      </w:r>
      <w:r w:rsidR="00911A22" w:rsidRPr="00D215FF">
        <w:t>alogy. It states nothing univocal</w:t>
      </w:r>
      <w:r w:rsidRPr="00D215FF">
        <w:t xml:space="preserve"> about God, but only </w:t>
      </w:r>
      <w:r w:rsidR="009964F9" w:rsidRPr="00D215FF">
        <w:t xml:space="preserve">the infinite </w:t>
      </w:r>
      <w:r w:rsidR="00911A22" w:rsidRPr="00D215FF">
        <w:t>kind</w:t>
      </w:r>
      <w:r w:rsidR="00D8708F" w:rsidRPr="00D215FF">
        <w:t>s</w:t>
      </w:r>
      <w:r w:rsidR="00911A22" w:rsidRPr="00D215FF">
        <w:t xml:space="preserve"> of </w:t>
      </w:r>
      <w:r w:rsidRPr="00D215FF">
        <w:t>attribution</w:t>
      </w:r>
      <w:r w:rsidR="009964F9" w:rsidRPr="00D215FF">
        <w:t xml:space="preserve">s given </w:t>
      </w:r>
      <w:r w:rsidR="009964F9" w:rsidRPr="00D215FF">
        <w:rPr>
          <w:i/>
        </w:rPr>
        <w:t>ad hoc</w:t>
      </w:r>
      <w:r w:rsidRPr="00D215FF">
        <w:t>. The external cause given by</w:t>
      </w:r>
      <w:r w:rsidR="009964F9" w:rsidRPr="00D215FF">
        <w:t xml:space="preserve"> random receptive cognition</w:t>
      </w:r>
      <w:r w:rsidRPr="00D215FF">
        <w:t xml:space="preserve"> cannot generate</w:t>
      </w:r>
      <w:r w:rsidR="009964F9" w:rsidRPr="00D215FF">
        <w:t xml:space="preserve"> </w:t>
      </w:r>
      <w:r w:rsidR="005C52E8" w:rsidRPr="00D215FF">
        <w:t xml:space="preserve">the </w:t>
      </w:r>
      <w:r w:rsidR="009964F9" w:rsidRPr="00D215FF">
        <w:t>univocal cognition of God. Even m</w:t>
      </w:r>
      <w:r w:rsidR="00DD1BCE" w:rsidRPr="00D215FF">
        <w:t>odern G</w:t>
      </w:r>
      <w:r w:rsidR="009964F9" w:rsidRPr="00D215FF">
        <w:t xml:space="preserve">od operates as </w:t>
      </w:r>
      <w:r w:rsidRPr="00D215FF">
        <w:rPr>
          <w:i/>
        </w:rPr>
        <w:t>causa prima</w:t>
      </w:r>
      <w:r w:rsidRPr="00D215FF">
        <w:t>, w</w:t>
      </w:r>
      <w:r w:rsidR="009964F9" w:rsidRPr="00D215FF">
        <w:t xml:space="preserve">hich claims the doctrine of </w:t>
      </w:r>
      <w:r w:rsidRPr="00D215FF">
        <w:t>firs</w:t>
      </w:r>
      <w:r w:rsidR="009964F9" w:rsidRPr="00D215FF">
        <w:t>t Averroism c</w:t>
      </w:r>
      <w:r w:rsidRPr="00D215FF">
        <w:t xml:space="preserve">onfirmed by Scotus. </w:t>
      </w:r>
      <w:r w:rsidR="00800924" w:rsidRPr="00D215FF">
        <w:t xml:space="preserve">What </w:t>
      </w:r>
      <w:r w:rsidRPr="00D215FF">
        <w:t xml:space="preserve">applies to sensual cognition is </w:t>
      </w:r>
      <w:r w:rsidR="00800924" w:rsidRPr="00D215FF">
        <w:t xml:space="preserve">the fact </w:t>
      </w:r>
      <w:r w:rsidRPr="00D215FF">
        <w:t xml:space="preserve">that no one can absorb more than he can comprehend from the point of view of his potency. Then divine causality would be </w:t>
      </w:r>
      <w:r w:rsidRPr="00D215FF">
        <w:lastRenderedPageBreak/>
        <w:t xml:space="preserve">recognizable only at the contingent level given by sensual experience, and this would be </w:t>
      </w:r>
      <w:r w:rsidR="00800924" w:rsidRPr="00D215FF">
        <w:t xml:space="preserve">too </w:t>
      </w:r>
      <w:r w:rsidRPr="00D215FF">
        <w:t xml:space="preserve">little in terms of recognizing God in the modern mode of truth as </w:t>
      </w:r>
      <w:r w:rsidRPr="00D215FF">
        <w:rPr>
          <w:i/>
        </w:rPr>
        <w:t>certitudo</w:t>
      </w:r>
      <w:r w:rsidRPr="00D215FF">
        <w:t xml:space="preserve"> and </w:t>
      </w:r>
      <w:r w:rsidRPr="00D215FF">
        <w:rPr>
          <w:i/>
        </w:rPr>
        <w:t>rectitudo</w:t>
      </w:r>
      <w:r w:rsidRPr="00D215FF">
        <w:t xml:space="preserve">. The sensual species cannot </w:t>
      </w:r>
      <w:r w:rsidR="00800924" w:rsidRPr="00D215FF">
        <w:t>actualize</w:t>
      </w:r>
      <w:r w:rsidRPr="00D215FF">
        <w:t xml:space="preserve"> the construction of a new deduction</w:t>
      </w:r>
      <w:r w:rsidR="00522006" w:rsidRPr="00D215FF">
        <w:t>. T</w:t>
      </w:r>
      <w:r w:rsidRPr="00D215FF">
        <w:t>hey produce</w:t>
      </w:r>
      <w:r w:rsidR="00800924" w:rsidRPr="00D215FF">
        <w:t xml:space="preserve"> a universal</w:t>
      </w:r>
      <w:r w:rsidRPr="00D215FF">
        <w:t>, but only contingent cognition in the intellect. A solution of aporia brought the adaptation of Aristotle</w:t>
      </w:r>
      <w:r w:rsidR="00B4232F" w:rsidRPr="00D215FF">
        <w:t>’</w:t>
      </w:r>
      <w:r w:rsidRPr="00D215FF">
        <w:t>s mode of caus</w:t>
      </w:r>
      <w:r w:rsidR="00800924" w:rsidRPr="00D215FF">
        <w:t xml:space="preserve">ality. Because of the evident </w:t>
      </w:r>
      <w:r w:rsidRPr="00D215FF">
        <w:t xml:space="preserve">proof of the existence of God demanded by dogmatic </w:t>
      </w:r>
      <w:r w:rsidR="00800924" w:rsidRPr="00D215FF">
        <w:t>theology and the sc</w:t>
      </w:r>
      <w:r w:rsidRPr="00D215FF">
        <w:t>ience</w:t>
      </w:r>
      <w:r w:rsidR="00800924" w:rsidRPr="00D215FF">
        <w:t xml:space="preserve"> of the one truth</w:t>
      </w:r>
      <w:r w:rsidRPr="00D215FF">
        <w:t>, it was necessary to find a ne</w:t>
      </w:r>
      <w:r w:rsidR="002A682B" w:rsidRPr="00D215FF">
        <w:t>w version of Oxfordian Fallacy.</w:t>
      </w:r>
      <w:r w:rsidR="002C6FED" w:rsidRPr="00D215FF">
        <w:t xml:space="preserve"> </w:t>
      </w:r>
      <w:r w:rsidR="00CE4C90" w:rsidRPr="00D215FF">
        <w:t xml:space="preserve">Acting rationally </w:t>
      </w:r>
      <w:r w:rsidR="00CE4C90" w:rsidRPr="00D215FF">
        <w:rPr>
          <w:i/>
        </w:rPr>
        <w:t>ad extra</w:t>
      </w:r>
      <w:r w:rsidR="00CE4C90" w:rsidRPr="00D215FF">
        <w:t xml:space="preserve">, the essential being of God forms an effective cause that establishes the </w:t>
      </w:r>
      <w:r w:rsidR="00B309DF" w:rsidRPr="00D215FF">
        <w:t xml:space="preserve">cognition </w:t>
      </w:r>
      <w:r w:rsidR="00104877" w:rsidRPr="00D215FF">
        <w:t xml:space="preserve">in human </w:t>
      </w:r>
      <w:r w:rsidR="00B309DF" w:rsidRPr="00D215FF">
        <w:t>intellect.</w:t>
      </w:r>
      <w:r w:rsidR="002A682B" w:rsidRPr="00D215FF">
        <w:t xml:space="preserve"> </w:t>
      </w:r>
      <w:r w:rsidRPr="00D215FF">
        <w:t xml:space="preserve">According to the proof of </w:t>
      </w:r>
      <w:r w:rsidRPr="00D215FF">
        <w:rPr>
          <w:i/>
        </w:rPr>
        <w:t>Second</w:t>
      </w:r>
      <w:r w:rsidR="00E20375" w:rsidRPr="00D215FF">
        <w:rPr>
          <w:i/>
        </w:rPr>
        <w:t>s</w:t>
      </w:r>
      <w:r w:rsidRPr="00D215FF">
        <w:rPr>
          <w:i/>
        </w:rPr>
        <w:t xml:space="preserve"> Analy</w:t>
      </w:r>
      <w:r w:rsidR="004B5CD3" w:rsidRPr="00D215FF">
        <w:rPr>
          <w:i/>
        </w:rPr>
        <w:t>tic</w:t>
      </w:r>
      <w:r w:rsidRPr="00D215FF">
        <w:rPr>
          <w:i/>
        </w:rPr>
        <w:t>s</w:t>
      </w:r>
      <w:r w:rsidRPr="00D215FF">
        <w:t xml:space="preserve">, only the essentially given necessity </w:t>
      </w:r>
      <w:r w:rsidR="00435546" w:rsidRPr="00D215FF">
        <w:t>actualizes</w:t>
      </w:r>
      <w:r w:rsidR="004B5CD3" w:rsidRPr="00D215FF">
        <w:t xml:space="preserve"> the univocal</w:t>
      </w:r>
      <w:r w:rsidRPr="00D215FF">
        <w:t xml:space="preserve"> scientific </w:t>
      </w:r>
      <w:r w:rsidR="004B5CD3" w:rsidRPr="00D215FF">
        <w:t>knowledge</w:t>
      </w:r>
      <w:r w:rsidRPr="00D215FF">
        <w:t xml:space="preserve">. God is the innate principle of natural cognition, and this cognition works in us </w:t>
      </w:r>
      <w:r w:rsidR="004B5CD3" w:rsidRPr="00D215FF">
        <w:t>due to His will and causality</w:t>
      </w:r>
      <w:r w:rsidRPr="00D215FF">
        <w:t>. As a result, the fundamental dispute between Siger and Thomas over the value of scientific proof is repeated anew</w:t>
      </w:r>
      <w:r w:rsidR="00AA7E8D" w:rsidRPr="00D215FF">
        <w:t>. T</w:t>
      </w:r>
      <w:r w:rsidRPr="00D215FF">
        <w:t xml:space="preserve">he middle link of the demonstration is defined either by the essence or by </w:t>
      </w:r>
      <w:r w:rsidR="00413F56" w:rsidRPr="00D215FF">
        <w:t xml:space="preserve">the </w:t>
      </w:r>
      <w:r w:rsidRPr="00D215FF">
        <w:t>predication of hyparchic</w:t>
      </w:r>
      <w:r w:rsidR="00AA7E8D" w:rsidRPr="00D215FF">
        <w:t>al</w:t>
      </w:r>
      <w:r w:rsidRPr="00D215FF">
        <w:t xml:space="preserve"> causality </w:t>
      </w:r>
      <w:r w:rsidR="00AA7E8D" w:rsidRPr="00D215FF">
        <w:t xml:space="preserve">taken </w:t>
      </w:r>
      <w:r w:rsidRPr="00D215FF">
        <w:t>from reality (</w:t>
      </w:r>
      <w:r w:rsidRPr="00D215FF">
        <w:rPr>
          <w:i/>
        </w:rPr>
        <w:t>Anal. Post</w:t>
      </w:r>
      <w:r w:rsidR="00AA7E8D" w:rsidRPr="00D215FF">
        <w:t>. 84a11</w:t>
      </w:r>
      <w:r w:rsidR="00AA7E8D" w:rsidRPr="00D215FF">
        <w:rPr>
          <w:rFonts w:cs="Calibri"/>
        </w:rPr>
        <w:t>–</w:t>
      </w:r>
      <w:r w:rsidRPr="00D215FF">
        <w:t>14). Scotus is a Thomist in the matter of dogmatically conceived philosophy, which is give</w:t>
      </w:r>
      <w:r w:rsidR="00AA7E8D" w:rsidRPr="00D215FF">
        <w:t>n in the theory</w:t>
      </w:r>
      <w:r w:rsidRPr="00D215FF">
        <w:t xml:space="preserve"> of the one truth</w:t>
      </w:r>
      <w:r w:rsidR="00407D85" w:rsidRPr="00D215FF">
        <w:t>. H</w:t>
      </w:r>
      <w:r w:rsidR="00413F56" w:rsidRPr="00D215FF">
        <w:t xml:space="preserve">is proof of </w:t>
      </w:r>
      <w:r w:rsidRPr="00D215FF">
        <w:t xml:space="preserve">the existence of God </w:t>
      </w:r>
      <w:r w:rsidR="00407D85" w:rsidRPr="00D215FF">
        <w:t xml:space="preserve">is </w:t>
      </w:r>
      <w:r w:rsidR="00832428" w:rsidRPr="00D215FF">
        <w:t xml:space="preserve">based on the </w:t>
      </w:r>
      <w:r w:rsidRPr="00D215FF">
        <w:t>essence</w:t>
      </w:r>
      <w:r w:rsidR="00407D85" w:rsidRPr="00D215FF">
        <w:t xml:space="preserve"> an</w:t>
      </w:r>
      <w:r w:rsidR="00C53AC3" w:rsidRPr="00D215FF">
        <w:t>d</w:t>
      </w:r>
      <w:r w:rsidR="00407D85" w:rsidRPr="00D215FF">
        <w:t xml:space="preserve"> it fully </w:t>
      </w:r>
      <w:r w:rsidRPr="00D215FF">
        <w:t>corresponds to this</w:t>
      </w:r>
      <w:r w:rsidR="00407D85" w:rsidRPr="00D215FF">
        <w:t xml:space="preserve"> opinion</w:t>
      </w:r>
      <w:r w:rsidRPr="00D215FF">
        <w:t xml:space="preserve">. </w:t>
      </w:r>
      <w:r w:rsidR="004C2E15" w:rsidRPr="00D215FF">
        <w:t xml:space="preserve">However, </w:t>
      </w:r>
      <w:r w:rsidRPr="00D215FF">
        <w:t xml:space="preserve">Thomism adhered to the essence for proving the existence of God only in the order of final causality </w:t>
      </w:r>
      <w:r w:rsidR="00832428" w:rsidRPr="00D215FF">
        <w:t xml:space="preserve">that established the proof of </w:t>
      </w:r>
      <w:r w:rsidRPr="00D215FF">
        <w:t xml:space="preserve">the fourth and </w:t>
      </w:r>
      <w:r w:rsidR="00832428" w:rsidRPr="00D215FF">
        <w:t xml:space="preserve">the </w:t>
      </w:r>
      <w:r w:rsidRPr="00D215FF">
        <w:t>fifth path</w:t>
      </w:r>
      <w:r w:rsidR="00832428" w:rsidRPr="00D215FF">
        <w:t>.</w:t>
      </w:r>
      <w:r w:rsidRPr="00D215FF">
        <w:t xml:space="preserve"> </w:t>
      </w:r>
      <w:r w:rsidR="00847C91" w:rsidRPr="00D215FF">
        <w:t xml:space="preserve">Scotus therefore refused to take Thomism as the fundament of metaphysical </w:t>
      </w:r>
      <w:r w:rsidR="00847C91" w:rsidRPr="00D215FF">
        <w:rPr>
          <w:i/>
        </w:rPr>
        <w:t>resolutio</w:t>
      </w:r>
      <w:r w:rsidR="00847C91" w:rsidRPr="00D215FF">
        <w:t xml:space="preserve">. Aquin as a representative of the first Averroism took up the real causality of first substances as fundament of metaphysical </w:t>
      </w:r>
      <w:r w:rsidR="00847C91" w:rsidRPr="00D215FF">
        <w:rPr>
          <w:i/>
        </w:rPr>
        <w:t>resolutio</w:t>
      </w:r>
      <w:r w:rsidR="00847C91" w:rsidRPr="00D215FF">
        <w:t>.</w:t>
      </w:r>
      <w:r w:rsidR="00072129" w:rsidRPr="00D215FF">
        <w:t xml:space="preserve"> </w:t>
      </w:r>
      <w:r w:rsidR="00B309DF" w:rsidRPr="00D215FF">
        <w:t xml:space="preserve">However, </w:t>
      </w:r>
      <w:r w:rsidR="00072129" w:rsidRPr="00D215FF">
        <w:t xml:space="preserve">Thomism </w:t>
      </w:r>
      <w:r w:rsidRPr="00D215FF">
        <w:t xml:space="preserve">needed the deduction from the essence </w:t>
      </w:r>
      <w:r w:rsidR="006B0E50" w:rsidRPr="00D215FF">
        <w:t xml:space="preserve">to build up the deductive proof of </w:t>
      </w:r>
      <w:r w:rsidRPr="00D215FF">
        <w:t>the immortal</w:t>
      </w:r>
      <w:r w:rsidR="006B0E50" w:rsidRPr="00D215FF">
        <w:t xml:space="preserve"> </w:t>
      </w:r>
      <w:r w:rsidRPr="00D215FF">
        <w:t>soul</w:t>
      </w:r>
      <w:r w:rsidR="00822DAE" w:rsidRPr="00D215FF">
        <w:t xml:space="preserve">. The proof </w:t>
      </w:r>
      <w:r w:rsidR="001739B4" w:rsidRPr="00D215FF">
        <w:t xml:space="preserve">of immortality </w:t>
      </w:r>
      <w:r w:rsidR="00DA091E" w:rsidRPr="00D215FF">
        <w:t xml:space="preserve">is given by the hypostatic </w:t>
      </w:r>
      <w:r w:rsidRPr="00D215FF">
        <w:t xml:space="preserve">intellect as an autonomous form. </w:t>
      </w:r>
      <w:r w:rsidR="005A4E40" w:rsidRPr="00D215FF">
        <w:t xml:space="preserve">Thomism </w:t>
      </w:r>
      <w:r w:rsidR="00641703" w:rsidRPr="00D215FF">
        <w:t xml:space="preserve">kept </w:t>
      </w:r>
      <w:r w:rsidR="005A4E40" w:rsidRPr="00D215FF">
        <w:t>a definition</w:t>
      </w:r>
      <w:r w:rsidR="00641703" w:rsidRPr="00D215FF">
        <w:t xml:space="preserve"> of the soul as an eternal form</w:t>
      </w:r>
      <w:r w:rsidR="005A4E40" w:rsidRPr="00D215FF">
        <w:t xml:space="preserve"> and Scotus made full use of it. He was the only modernist of his time to recognize the fundamental value of direct essential causality, which Thomism related to the hypostatic intellect. Thomas rejected essential causality for the process of natural knowledge because his gnoseological s</w:t>
      </w:r>
      <w:r w:rsidR="00641703" w:rsidRPr="00D215FF">
        <w:t>cheme made part of the first A</w:t>
      </w:r>
      <w:r w:rsidR="005A4E40" w:rsidRPr="00D215FF">
        <w:t>verroism. Scotus acc</w:t>
      </w:r>
      <w:r w:rsidR="00641703" w:rsidRPr="00D215FF">
        <w:t>epted the “correct”</w:t>
      </w:r>
      <w:r w:rsidR="005A4E40" w:rsidRPr="00D215FF">
        <w:t xml:space="preserve"> (i.e., mythological) conclusion of Thomistic p</w:t>
      </w:r>
      <w:r w:rsidR="00981DDB" w:rsidRPr="00D215FF">
        <w:t xml:space="preserve">osition regarding the intellect. He </w:t>
      </w:r>
      <w:r w:rsidR="005A4E40" w:rsidRPr="00D215FF">
        <w:t xml:space="preserve">proposed a new scheme of essential causality that grounded metaphysical knowledge </w:t>
      </w:r>
      <w:r w:rsidR="005D0B61" w:rsidRPr="00D215FF">
        <w:t xml:space="preserve">beyond </w:t>
      </w:r>
      <w:r w:rsidR="005A4E40" w:rsidRPr="00D215FF">
        <w:t xml:space="preserve">reality. </w:t>
      </w:r>
      <w:r w:rsidR="009D7301" w:rsidRPr="00D215FF">
        <w:t xml:space="preserve">The reality of the first substances has been replaced by modern God. </w:t>
      </w:r>
      <w:r w:rsidR="005A4E40" w:rsidRPr="00D215FF">
        <w:t xml:space="preserve">The new form of deduction </w:t>
      </w:r>
      <w:r w:rsidR="00F11637" w:rsidRPr="00D215FF">
        <w:t xml:space="preserve">is </w:t>
      </w:r>
      <w:r w:rsidR="005A4E40" w:rsidRPr="00D215FF">
        <w:t>based on mythological causality</w:t>
      </w:r>
      <w:r w:rsidR="00F11637" w:rsidRPr="00D215FF">
        <w:t>; it</w:t>
      </w:r>
      <w:r w:rsidR="005A4E40" w:rsidRPr="00D215FF">
        <w:t xml:space="preserve"> introduced a new knowledge of God in the mode of direct causality caused by God himself. This created a new form of </w:t>
      </w:r>
      <w:r w:rsidR="005A4E40" w:rsidRPr="00D215FF">
        <w:lastRenderedPageBreak/>
        <w:t xml:space="preserve">metaphysics that rejected the rational search for the foundations of reality while not </w:t>
      </w:r>
      <w:r w:rsidR="006959BC" w:rsidRPr="00D215FF">
        <w:t xml:space="preserve">using </w:t>
      </w:r>
      <w:r w:rsidR="005A4E40" w:rsidRPr="00D215FF">
        <w:t xml:space="preserve">the illuminating scenario of Neoplatonism. The new form of ontotheology </w:t>
      </w:r>
      <w:r w:rsidR="006959BC" w:rsidRPr="00D215FF">
        <w:t xml:space="preserve">thus received </w:t>
      </w:r>
      <w:r w:rsidR="005A4E40" w:rsidRPr="00D215FF">
        <w:t>a fully objective character based on a dual form of metaphysical error (</w:t>
      </w:r>
      <w:r w:rsidR="005A4E40" w:rsidRPr="00D215FF">
        <w:rPr>
          <w:i/>
        </w:rPr>
        <w:t>Irrtum</w:t>
      </w:r>
      <w:r w:rsidR="005A4E40" w:rsidRPr="00D215FF">
        <w:t xml:space="preserve">). The basis of the new metaphysics </w:t>
      </w:r>
      <w:r w:rsidR="0077757D" w:rsidRPr="00D215FF">
        <w:t xml:space="preserve">makes </w:t>
      </w:r>
      <w:r w:rsidR="005A4E40" w:rsidRPr="00D215FF">
        <w:t xml:space="preserve">a direct insight into divine causality. This is </w:t>
      </w:r>
      <w:r w:rsidR="0077757D" w:rsidRPr="00D215FF">
        <w:t xml:space="preserve">a </w:t>
      </w:r>
      <w:r w:rsidR="005A4E40" w:rsidRPr="00D215FF">
        <w:t xml:space="preserve">false philosophical position given by the instrumentalization of theology for philosophical purposes, created within the form of the </w:t>
      </w:r>
      <w:r w:rsidR="005A4E40" w:rsidRPr="00D215FF">
        <w:rPr>
          <w:i/>
        </w:rPr>
        <w:t>dativus possessivus</w:t>
      </w:r>
      <w:r w:rsidR="005A4E40" w:rsidRPr="00D215FF">
        <w:t xml:space="preserve"> defined by Scotus. The appropriation of</w:t>
      </w:r>
      <w:r w:rsidR="00F05782" w:rsidRPr="00D215FF">
        <w:t xml:space="preserve"> theology within a misplaced</w:t>
      </w:r>
      <w:r w:rsidR="005A4E40" w:rsidRPr="00D215FF">
        <w:t xml:space="preserve"> philosophy as the first science then necessarily </w:t>
      </w:r>
      <w:r w:rsidR="00F05782" w:rsidRPr="00D215FF">
        <w:t xml:space="preserve">entails </w:t>
      </w:r>
      <w:r w:rsidR="005A4E40" w:rsidRPr="00D215FF">
        <w:t xml:space="preserve">that the direct illumination of the intellect through essential causality forms the hidden basis of a new metaphysics. Natural reason ceased to be natural and became </w:t>
      </w:r>
      <w:r w:rsidR="00F05782" w:rsidRPr="00D215FF">
        <w:t xml:space="preserve">an </w:t>
      </w:r>
      <w:r w:rsidR="005A4E40" w:rsidRPr="00D215FF">
        <w:t xml:space="preserve">objective nonsense. This is another and permanent effect of the form of </w:t>
      </w:r>
      <w:r w:rsidR="005A4E40" w:rsidRPr="00D215FF">
        <w:rPr>
          <w:i/>
        </w:rPr>
        <w:t>dativus possessivus</w:t>
      </w:r>
      <w:r w:rsidR="005A4E40" w:rsidRPr="00D215FF">
        <w:t xml:space="preserve"> defined by Scotus. Archaic hermeneutics define it as the objective wandering of modern reason </w:t>
      </w:r>
      <w:r w:rsidR="00AD4699" w:rsidRPr="00D215FF">
        <w:t xml:space="preserve">led by </w:t>
      </w:r>
      <w:r w:rsidR="005A4E40" w:rsidRPr="00D215FF">
        <w:t>metaphysical madness (</w:t>
      </w:r>
      <w:r w:rsidR="005A4E40" w:rsidRPr="00D215FF">
        <w:rPr>
          <w:i/>
        </w:rPr>
        <w:t>Irre</w:t>
      </w:r>
      <w:r w:rsidR="005A4E40" w:rsidRPr="00D215FF">
        <w:t>).</w:t>
      </w:r>
    </w:p>
    <w:p w14:paraId="66FEA1B8" w14:textId="702C1CB3" w:rsidR="002B4978" w:rsidRPr="00D215FF" w:rsidRDefault="008F02A5" w:rsidP="000107BC">
      <w:pPr>
        <w:ind w:firstLine="708"/>
      </w:pPr>
      <w:r w:rsidRPr="00D215FF">
        <w:t>The introduction of essential causality into the deductive syllogism ensured scientific necessity in the middle member of the scientific proof (</w:t>
      </w:r>
      <w:r w:rsidRPr="00D215FF">
        <w:rPr>
          <w:i/>
        </w:rPr>
        <w:t>medium</w:t>
      </w:r>
      <w:r w:rsidRPr="00D215FF">
        <w:t xml:space="preserve">). </w:t>
      </w:r>
      <w:r w:rsidR="006E183C" w:rsidRPr="00D215FF">
        <w:t xml:space="preserve">It makes evident that </w:t>
      </w:r>
      <w:r w:rsidRPr="00D215FF">
        <w:t>Scotus had to abolish the imp</w:t>
      </w:r>
      <w:r w:rsidR="006E183C" w:rsidRPr="00D215FF">
        <w:t xml:space="preserve">osition </w:t>
      </w:r>
      <w:r w:rsidRPr="00D215FF">
        <w:t>f</w:t>
      </w:r>
      <w:r w:rsidR="006E183C" w:rsidRPr="00D215FF">
        <w:t xml:space="preserve">rom reality </w:t>
      </w:r>
      <w:r w:rsidR="003A6022" w:rsidRPr="00D215FF">
        <w:t xml:space="preserve">as it was </w:t>
      </w:r>
      <w:r w:rsidR="006E183C" w:rsidRPr="00D215FF">
        <w:t xml:space="preserve">in the first Averroism; he </w:t>
      </w:r>
      <w:r w:rsidRPr="00D215FF">
        <w:t>replace</w:t>
      </w:r>
      <w:r w:rsidR="006E183C" w:rsidRPr="00D215FF">
        <w:t>d</w:t>
      </w:r>
      <w:r w:rsidRPr="00D215FF">
        <w:t xml:space="preserve"> it with the logical su</w:t>
      </w:r>
      <w:r w:rsidR="006E183C" w:rsidRPr="00D215FF">
        <w:t xml:space="preserve">pposition </w:t>
      </w:r>
      <w:r w:rsidR="000B5BAD" w:rsidRPr="00D215FF">
        <w:t xml:space="preserve">following </w:t>
      </w:r>
      <w:r w:rsidR="006E183C" w:rsidRPr="00D215FF">
        <w:t>the second A</w:t>
      </w:r>
      <w:r w:rsidRPr="00D215FF">
        <w:t xml:space="preserve">verroism. From the point of view of the </w:t>
      </w:r>
      <w:r w:rsidRPr="00D215FF">
        <w:rPr>
          <w:i/>
        </w:rPr>
        <w:t>Second</w:t>
      </w:r>
      <w:r w:rsidR="006E183C" w:rsidRPr="00D215FF">
        <w:rPr>
          <w:i/>
        </w:rPr>
        <w:t>s</w:t>
      </w:r>
      <w:r w:rsidRPr="00D215FF">
        <w:rPr>
          <w:i/>
        </w:rPr>
        <w:t xml:space="preserve"> Analytics</w:t>
      </w:r>
      <w:r w:rsidR="008F733B" w:rsidRPr="00D215FF">
        <w:t xml:space="preserve">, </w:t>
      </w:r>
      <w:r w:rsidR="000A6AB8" w:rsidRPr="00D215FF">
        <w:t xml:space="preserve">it </w:t>
      </w:r>
      <w:r w:rsidR="008F733B" w:rsidRPr="00D215FF">
        <w:t xml:space="preserve">means that the </w:t>
      </w:r>
      <w:r w:rsidRPr="00D215FF">
        <w:t xml:space="preserve">necessity </w:t>
      </w:r>
      <w:r w:rsidR="008F733B" w:rsidRPr="00D215FF">
        <w:t xml:space="preserve">of Scotus </w:t>
      </w:r>
      <w:r w:rsidR="006E183C" w:rsidRPr="00D215FF">
        <w:t xml:space="preserve">is not of </w:t>
      </w:r>
      <w:r w:rsidRPr="00D215FF">
        <w:t>hyparchic</w:t>
      </w:r>
      <w:r w:rsidR="006E183C" w:rsidRPr="00D215FF">
        <w:t>al nature</w:t>
      </w:r>
      <w:r w:rsidRPr="00D215FF">
        <w:t xml:space="preserve">, </w:t>
      </w:r>
      <w:r w:rsidR="006E183C" w:rsidRPr="00D215FF">
        <w:t xml:space="preserve">since it </w:t>
      </w:r>
      <w:r w:rsidRPr="00D215FF">
        <w:t xml:space="preserve">is </w:t>
      </w:r>
      <w:r w:rsidR="006E183C" w:rsidRPr="00D215FF">
        <w:t xml:space="preserve">made </w:t>
      </w:r>
      <w:r w:rsidRPr="00D215FF">
        <w:t xml:space="preserve">only in the mind. </w:t>
      </w:r>
      <w:r w:rsidR="006E183C" w:rsidRPr="00D215FF">
        <w:t xml:space="preserve">Like this, </w:t>
      </w:r>
      <w:r w:rsidRPr="00D215FF">
        <w:t xml:space="preserve">the new </w:t>
      </w:r>
      <w:r w:rsidR="006E183C" w:rsidRPr="00D215FF">
        <w:t xml:space="preserve">project </w:t>
      </w:r>
      <w:r w:rsidRPr="00D215FF">
        <w:t>of being as meaningful, knowable, manipulable, etc. (</w:t>
      </w:r>
      <w:r w:rsidRPr="00D215FF">
        <w:rPr>
          <w:i/>
        </w:rPr>
        <w:t>Ge-Stell</w:t>
      </w:r>
      <w:r w:rsidRPr="00D215FF">
        <w:t xml:space="preserve">) is given by the fact that the essential causality of </w:t>
      </w:r>
      <w:r w:rsidR="006E183C" w:rsidRPr="00D215FF">
        <w:t>modern G</w:t>
      </w:r>
      <w:r w:rsidRPr="00D215FF">
        <w:t xml:space="preserve">od is directly produced by the human subject. </w:t>
      </w:r>
      <w:r w:rsidR="00FE0DB7" w:rsidRPr="00D215FF">
        <w:t xml:space="preserve">Modernists </w:t>
      </w:r>
      <w:r w:rsidR="002B4978" w:rsidRPr="00D215FF">
        <w:t xml:space="preserve">perceive </w:t>
      </w:r>
      <w:r w:rsidR="005709BE" w:rsidRPr="00D215FF">
        <w:t xml:space="preserve">the divine causality directly in thinking, as well as </w:t>
      </w:r>
      <w:r w:rsidR="002B4978" w:rsidRPr="00D215FF">
        <w:t xml:space="preserve">the causality of the triangle. Both essences work in the order of eternal, </w:t>
      </w:r>
      <w:r w:rsidR="00DE044A" w:rsidRPr="00D215FF">
        <w:rPr>
          <w:i/>
        </w:rPr>
        <w:t>simpliciter</w:t>
      </w:r>
      <w:r w:rsidR="002B4978" w:rsidRPr="00D215FF">
        <w:t xml:space="preserve"> given immaterial substances. This gave rise to a new concept of univocity</w:t>
      </w:r>
      <w:r w:rsidR="00813E5B" w:rsidRPr="00D215FF">
        <w:t xml:space="preserve"> that </w:t>
      </w:r>
      <w:r w:rsidR="002B4978" w:rsidRPr="00D215FF">
        <w:t xml:space="preserve">unites God and man. The mystical illumination of the intellect </w:t>
      </w:r>
      <w:r w:rsidR="00EA578B" w:rsidRPr="00D215FF">
        <w:t xml:space="preserve">coming </w:t>
      </w:r>
      <w:r w:rsidR="002B4978" w:rsidRPr="00D215FF">
        <w:t>directly from God is unnecessary</w:t>
      </w:r>
      <w:r w:rsidR="00EA578B" w:rsidRPr="00D215FF">
        <w:t xml:space="preserve">; we have to find </w:t>
      </w:r>
      <w:r w:rsidR="002B4978" w:rsidRPr="00D215FF">
        <w:t>the general causality</w:t>
      </w:r>
      <w:r w:rsidR="00EA578B" w:rsidRPr="00D215FF">
        <w:t xml:space="preserve"> that</w:t>
      </w:r>
      <w:r w:rsidR="002B4978" w:rsidRPr="00D215FF">
        <w:t xml:space="preserve"> </w:t>
      </w:r>
      <w:r w:rsidR="00DD1BCE" w:rsidRPr="00D215FF">
        <w:t>actualized</w:t>
      </w:r>
      <w:r w:rsidR="002B4978" w:rsidRPr="00D215FF">
        <w:t xml:space="preserve"> the safe and necessary cognition at the level of substance</w:t>
      </w:r>
      <w:r w:rsidR="00032485" w:rsidRPr="00D215FF">
        <w:t>s</w:t>
      </w:r>
      <w:r w:rsidR="002B4978" w:rsidRPr="00D215FF">
        <w:t xml:space="preserve">. In our intellect, instead of illumination, the divine causality </w:t>
      </w:r>
      <w:r w:rsidR="00C20B12" w:rsidRPr="00D215FF">
        <w:t xml:space="preserve">operates </w:t>
      </w:r>
      <w:r w:rsidR="002B4978" w:rsidRPr="00D215FF">
        <w:t xml:space="preserve">on the basis of his will </w:t>
      </w:r>
      <w:r w:rsidR="00C20B12" w:rsidRPr="00D215FF">
        <w:t xml:space="preserve">and </w:t>
      </w:r>
      <w:r w:rsidR="009B44D0" w:rsidRPr="00D215FF">
        <w:t xml:space="preserve">God </w:t>
      </w:r>
      <w:r w:rsidR="002B4978" w:rsidRPr="00D215FF">
        <w:t xml:space="preserve">acts directly. Scotus ruled out mystical analogy and illumination for intellectual cognition of God. Modernity must be dominated by rational philosophy, and not by mysticism. The </w:t>
      </w:r>
      <w:r w:rsidR="009B12E4" w:rsidRPr="00D215FF">
        <w:t xml:space="preserve">knowledge </w:t>
      </w:r>
      <w:r w:rsidR="002B4978" w:rsidRPr="00D215FF">
        <w:t xml:space="preserve">of God </w:t>
      </w:r>
      <w:r w:rsidR="002A2D48" w:rsidRPr="00D215FF">
        <w:t xml:space="preserve">does not take </w:t>
      </w:r>
      <w:r w:rsidR="009411A9" w:rsidRPr="00D215FF">
        <w:t>N</w:t>
      </w:r>
      <w:r w:rsidR="002B4978" w:rsidRPr="00D215FF">
        <w:t>eoplatonic ill</w:t>
      </w:r>
      <w:r w:rsidR="009411A9" w:rsidRPr="00D215FF">
        <w:t>umination given by the separated c</w:t>
      </w:r>
      <w:r w:rsidR="002B4978" w:rsidRPr="00D215FF">
        <w:t xml:space="preserve">osmic </w:t>
      </w:r>
      <w:r w:rsidR="002B4978" w:rsidRPr="00D215FF">
        <w:rPr>
          <w:i/>
        </w:rPr>
        <w:t>intellectus agens</w:t>
      </w:r>
      <w:r w:rsidR="009411A9" w:rsidRPr="00D215FF">
        <w:t xml:space="preserve">, but </w:t>
      </w:r>
      <w:r w:rsidR="002B4978" w:rsidRPr="00D215FF">
        <w:t xml:space="preserve">Aristotelian process of abstraction. The intellectual concept </w:t>
      </w:r>
      <w:r w:rsidR="005B3517" w:rsidRPr="00D215FF">
        <w:t xml:space="preserve">comes to being due to human </w:t>
      </w:r>
      <w:r w:rsidR="00157EEC" w:rsidRPr="00D215FF">
        <w:t>activities</w:t>
      </w:r>
      <w:r w:rsidR="009411A9" w:rsidRPr="00D215FF">
        <w:t xml:space="preserve">; </w:t>
      </w:r>
      <w:r w:rsidR="002B4978" w:rsidRPr="00D215FF">
        <w:t xml:space="preserve">only the causality that triggers the process of cognition is external. According to </w:t>
      </w:r>
      <w:r w:rsidR="002B4978" w:rsidRPr="00D215FF">
        <w:rPr>
          <w:i/>
        </w:rPr>
        <w:t>De anima</w:t>
      </w:r>
      <w:r w:rsidR="009411A9" w:rsidRPr="00D215FF">
        <w:t xml:space="preserve">, the soul is a </w:t>
      </w:r>
      <w:r w:rsidR="002B4978" w:rsidRPr="00D215FF">
        <w:t xml:space="preserve">passive </w:t>
      </w:r>
      <w:r w:rsidR="002B4978" w:rsidRPr="00D215FF">
        <w:rPr>
          <w:i/>
        </w:rPr>
        <w:t>tabula rasa</w:t>
      </w:r>
      <w:r w:rsidR="002B4978" w:rsidRPr="00D215FF">
        <w:t xml:space="preserve">. However, we know that God and His creative causality exist, the latter </w:t>
      </w:r>
      <w:r w:rsidR="002B4978" w:rsidRPr="00D215FF">
        <w:lastRenderedPageBreak/>
        <w:t>being given outside of our</w:t>
      </w:r>
      <w:r w:rsidR="009411A9" w:rsidRPr="00D215FF">
        <w:t>selves and at the same time in</w:t>
      </w:r>
      <w:r w:rsidR="002B4978" w:rsidRPr="00D215FF">
        <w:t xml:space="preserve"> us. The creative effective causality is given directly by God and we experience it directly. The causality given by God represents a univocal concept, which by its actuality represents the pr</w:t>
      </w:r>
      <w:r w:rsidR="009411A9" w:rsidRPr="00D215FF">
        <w:t>ocess of abstraction conceived in an Aristotelian manner</w:t>
      </w:r>
      <w:r w:rsidR="002B4978" w:rsidRPr="00D215FF">
        <w:t xml:space="preserve">. This concept of causality is dogmatically defined according to the theory of </w:t>
      </w:r>
      <w:r w:rsidR="006468BA" w:rsidRPr="00D215FF">
        <w:t xml:space="preserve">the </w:t>
      </w:r>
      <w:r w:rsidR="002B4978" w:rsidRPr="00D215FF">
        <w:t>one truth, authoritatively confirmed in 1277. The introduction of dogmatic essential causality abolished the analogous predication of divine properties in</w:t>
      </w:r>
      <w:r w:rsidR="009411A9" w:rsidRPr="00D215FF">
        <w:t xml:space="preserve"> the</w:t>
      </w:r>
      <w:r w:rsidR="002B4978" w:rsidRPr="00D215FF">
        <w:t xml:space="preserve"> creation. The empty intellect cannot create in itself a concept of something else, since the soul is empty and passive with regard to the first concepts. Th</w:t>
      </w:r>
      <w:r w:rsidR="009411A9" w:rsidRPr="00D215FF">
        <w:t xml:space="preserve">e leap of thought to separated God is found in the theology of Aquinas, </w:t>
      </w:r>
      <w:r w:rsidR="002B4978" w:rsidRPr="00D215FF">
        <w:t xml:space="preserve">in the dogmatic postulate of the eternal </w:t>
      </w:r>
      <w:r w:rsidR="009411A9" w:rsidRPr="00D215FF">
        <w:t xml:space="preserve">and </w:t>
      </w:r>
      <w:r w:rsidR="002B4978" w:rsidRPr="00D215FF">
        <w:t>intellectual soul. The treatise rejects the recognition based on mystical illumina</w:t>
      </w:r>
      <w:r w:rsidR="009411A9" w:rsidRPr="00D215FF">
        <w:t>tion according to Bonaventure</w:t>
      </w:r>
      <w:r w:rsidR="00B4232F" w:rsidRPr="00D215FF">
        <w:t>’</w:t>
      </w:r>
      <w:r w:rsidR="009411A9" w:rsidRPr="00D215FF">
        <w:t>s school. A</w:t>
      </w:r>
      <w:r w:rsidR="002B4978" w:rsidRPr="00D215FF">
        <w:t>ll recognition is natural and causa</w:t>
      </w:r>
      <w:r w:rsidR="009411A9" w:rsidRPr="00D215FF">
        <w:t>l, as described in the work</w:t>
      </w:r>
      <w:r w:rsidR="002B4978" w:rsidRPr="00D215FF">
        <w:t xml:space="preserve"> </w:t>
      </w:r>
      <w:r w:rsidR="002B4978" w:rsidRPr="00D215FF">
        <w:rPr>
          <w:i/>
        </w:rPr>
        <w:t>De anima</w:t>
      </w:r>
      <w:r w:rsidR="002B4978" w:rsidRPr="00D215FF">
        <w:t>. Scotus worked on the causality of cognition</w:t>
      </w:r>
      <w:r w:rsidR="009411A9" w:rsidRPr="00D215FF">
        <w:t xml:space="preserve"> according to the scheme of </w:t>
      </w:r>
      <w:r w:rsidR="009411A9" w:rsidRPr="00D215FF">
        <w:rPr>
          <w:i/>
        </w:rPr>
        <w:t>Second</w:t>
      </w:r>
      <w:r w:rsidR="008F3F00" w:rsidRPr="00D215FF">
        <w:rPr>
          <w:i/>
        </w:rPr>
        <w:t>s</w:t>
      </w:r>
      <w:r w:rsidR="009411A9" w:rsidRPr="00D215FF">
        <w:rPr>
          <w:i/>
        </w:rPr>
        <w:t xml:space="preserve"> Analytics</w:t>
      </w:r>
      <w:r w:rsidR="002B4978" w:rsidRPr="00D215FF">
        <w:t xml:space="preserve"> and rejected the illumination </w:t>
      </w:r>
      <w:r w:rsidR="009411A9" w:rsidRPr="00D215FF">
        <w:t xml:space="preserve">made </w:t>
      </w:r>
      <w:r w:rsidR="002B4978" w:rsidRPr="00D215FF">
        <w:t xml:space="preserve">by autonomous </w:t>
      </w:r>
      <w:r w:rsidR="002B4978" w:rsidRPr="00D215FF">
        <w:rPr>
          <w:i/>
        </w:rPr>
        <w:t>intellectus agens</w:t>
      </w:r>
      <w:r w:rsidR="009411A9" w:rsidRPr="00D215FF">
        <w:t xml:space="preserve">, to which returned postmodern </w:t>
      </w:r>
      <w:r w:rsidR="002B4978" w:rsidRPr="00D215FF">
        <w:t xml:space="preserve">Descartes. </w:t>
      </w:r>
      <w:r w:rsidR="006765C0" w:rsidRPr="00D215FF">
        <w:t>Scotus does not need Bonaventure</w:t>
      </w:r>
      <w:r w:rsidR="00B4232F" w:rsidRPr="00D215FF">
        <w:t>’</w:t>
      </w:r>
      <w:r w:rsidR="002B4978" w:rsidRPr="00D215FF">
        <w:t xml:space="preserve">s </w:t>
      </w:r>
      <w:r w:rsidR="00C125EB" w:rsidRPr="00D215FF">
        <w:t xml:space="preserve">hypostatized </w:t>
      </w:r>
      <w:r w:rsidR="006765C0" w:rsidRPr="00D215FF">
        <w:t>species</w:t>
      </w:r>
      <w:r w:rsidR="00C125EB" w:rsidRPr="00D215FF">
        <w:t xml:space="preserve"> (</w:t>
      </w:r>
      <w:r w:rsidR="00C125EB" w:rsidRPr="00D215FF">
        <w:rPr>
          <w:i/>
        </w:rPr>
        <w:t>species innata</w:t>
      </w:r>
      <w:r w:rsidR="00C125EB" w:rsidRPr="00D215FF">
        <w:t xml:space="preserve">) that </w:t>
      </w:r>
      <w:r w:rsidR="006765C0" w:rsidRPr="00D215FF">
        <w:t xml:space="preserve">Descartes </w:t>
      </w:r>
      <w:r w:rsidR="00C36073" w:rsidRPr="00D215FF">
        <w:t xml:space="preserve">introduced again </w:t>
      </w:r>
      <w:r w:rsidR="006765C0" w:rsidRPr="00D215FF">
        <w:t xml:space="preserve">as </w:t>
      </w:r>
      <w:r w:rsidR="002B4978" w:rsidRPr="00D215FF">
        <w:t>th</w:t>
      </w:r>
      <w:r w:rsidR="00470A7C" w:rsidRPr="00D215FF">
        <w:t>e innate idea of God</w:t>
      </w:r>
      <w:r w:rsidR="006765C0" w:rsidRPr="00D215FF">
        <w:t xml:space="preserve">. New philosophical relation to </w:t>
      </w:r>
      <w:r w:rsidR="002B4978" w:rsidRPr="00D215FF">
        <w:t>God, given in the mode of Aristotelian causality, is set f</w:t>
      </w:r>
      <w:r w:rsidR="005B7E0C" w:rsidRPr="00D215FF">
        <w:t>orth in the following quotation.</w:t>
      </w:r>
    </w:p>
    <w:p w14:paraId="518F06AE" w14:textId="5DC4889A" w:rsidR="002B4978" w:rsidRPr="00D215FF" w:rsidRDefault="00505E04" w:rsidP="002B4978">
      <w:pPr>
        <w:pStyle w:val="Citace"/>
      </w:pPr>
      <w:r w:rsidRPr="00D215FF">
        <w:t>“And according to the P</w:t>
      </w:r>
      <w:r w:rsidR="002B4978" w:rsidRPr="00D215FF">
        <w:t xml:space="preserve">hilosopher in the third book of </w:t>
      </w:r>
      <w:r w:rsidR="002B4978" w:rsidRPr="00D215FF">
        <w:rPr>
          <w:i/>
        </w:rPr>
        <w:t>De anima</w:t>
      </w:r>
      <w:r w:rsidR="002B4978" w:rsidRPr="00D215FF">
        <w:t xml:space="preserve">, it is true that </w:t>
      </w:r>
      <w:r w:rsidR="00B4232F" w:rsidRPr="00D215FF">
        <w:t>‘</w:t>
      </w:r>
      <w:r w:rsidR="002B4978" w:rsidRPr="00D215FF">
        <w:t>the soul and for itself is an empty table</w:t>
      </w:r>
      <w:r w:rsidR="00D8708F" w:rsidRPr="00D215FF">
        <w:t>,’</w:t>
      </w:r>
      <w:r w:rsidR="002B4978" w:rsidRPr="00D215FF">
        <w:t xml:space="preserve"> etc.; therefore, I claim that the empty intellect cannot generate a concept of the external thing out of itself (</w:t>
      </w:r>
      <w:r w:rsidR="002B4978" w:rsidRPr="00D215FF">
        <w:rPr>
          <w:i/>
        </w:rPr>
        <w:t>nullum conceptum 'de alio'</w:t>
      </w:r>
      <w:r w:rsidRPr="00D215FF">
        <w:t>);</w:t>
      </w:r>
      <w:r w:rsidR="002B4978" w:rsidRPr="00D215FF">
        <w:t xml:space="preserve"> although some </w:t>
      </w:r>
      <w:r w:rsidRPr="00D215FF">
        <w:t>claim that it can generate the concept of</w:t>
      </w:r>
      <w:r w:rsidR="002B4978" w:rsidRPr="00D215FF">
        <w:t xml:space="preserve"> other being</w:t>
      </w:r>
      <w:r w:rsidR="00D8708F" w:rsidRPr="00D215FF">
        <w:t>s</w:t>
      </w:r>
      <w:r w:rsidR="002B4978" w:rsidRPr="00D215FF">
        <w:t xml:space="preserve">, because our intellect is always </w:t>
      </w:r>
      <w:r w:rsidR="003D0DC0" w:rsidRPr="00D215FF">
        <w:t>actually</w:t>
      </w:r>
      <w:r w:rsidR="002B4978" w:rsidRPr="00D215FF">
        <w:t xml:space="preserve"> present in itself (</w:t>
      </w:r>
      <w:r w:rsidR="002B4978" w:rsidRPr="00D215FF">
        <w:rPr>
          <w:i/>
        </w:rPr>
        <w:t>sibi semper praesens est</w:t>
      </w:r>
      <w:r w:rsidR="002B4978" w:rsidRPr="00D215FF">
        <w:t>). If the concept of God were analogous in thought and different from the co</w:t>
      </w:r>
      <w:r w:rsidR="003D0DC0" w:rsidRPr="00D215FF">
        <w:t xml:space="preserve">ncept related to the </w:t>
      </w:r>
      <w:r w:rsidR="002B4978" w:rsidRPr="00D215FF">
        <w:t xml:space="preserve">creation, then it would be necessary that </w:t>
      </w:r>
      <w:r w:rsidR="0038788F" w:rsidRPr="00D215FF">
        <w:t xml:space="preserve">it </w:t>
      </w:r>
      <w:r w:rsidR="00412C9B" w:rsidRPr="00D215FF">
        <w:t>sh</w:t>
      </w:r>
      <w:r w:rsidR="0038788F" w:rsidRPr="00D215FF">
        <w:t xml:space="preserve">ould have been </w:t>
      </w:r>
      <w:r w:rsidR="002B4978" w:rsidRPr="00D215FF">
        <w:t xml:space="preserve">in our intellect a different cause [of knowing God] than the intellect itself. But this cause cannot be given in the natural state of our intellect, as </w:t>
      </w:r>
      <w:r w:rsidR="00E34BC8" w:rsidRPr="00D215FF">
        <w:t xml:space="preserve">it </w:t>
      </w:r>
      <w:r w:rsidR="002B4978" w:rsidRPr="00D215FF">
        <w:t>is proved above. This cause of knowing God could not exist, nor could we know anything about God (</w:t>
      </w:r>
      <w:r w:rsidR="002B4978" w:rsidRPr="00D215FF">
        <w:rPr>
          <w:i/>
        </w:rPr>
        <w:t>nihil intelligimus de Deo</w:t>
      </w:r>
      <w:r w:rsidR="002B4978" w:rsidRPr="00D215FF">
        <w:t>), if God himself did not give this cause into our thinking at his discretion (</w:t>
      </w:r>
      <w:r w:rsidR="002B4978" w:rsidRPr="00D215FF">
        <w:rPr>
          <w:i/>
        </w:rPr>
        <w:t>nisi Deus velit imprimere</w:t>
      </w:r>
      <w:r w:rsidR="002B4978" w:rsidRPr="00D215FF">
        <w:t>).” </w:t>
      </w:r>
      <w:r w:rsidR="002B4978" w:rsidRPr="00D215FF">
        <w:rPr>
          <w:vertAlign w:val="superscript"/>
        </w:rPr>
        <w:footnoteReference w:id="427"/>
      </w:r>
      <w:r w:rsidR="002B4978" w:rsidRPr="00D215FF">
        <w:t xml:space="preserve">  </w:t>
      </w:r>
    </w:p>
    <w:p w14:paraId="18070A98" w14:textId="50E2EB25" w:rsidR="00592E97" w:rsidRPr="00D215FF" w:rsidRDefault="00BB76A0" w:rsidP="002B4978">
      <w:r w:rsidRPr="00D215FF">
        <w:lastRenderedPageBreak/>
        <w:t xml:space="preserve">Following </w:t>
      </w:r>
      <w:r w:rsidR="002B4978" w:rsidRPr="00D215FF">
        <w:rPr>
          <w:i/>
        </w:rPr>
        <w:t>De anima</w:t>
      </w:r>
      <w:r w:rsidR="002B4978" w:rsidRPr="00D215FF">
        <w:t xml:space="preserve">, the quotation clearly states that the possible intellect is a </w:t>
      </w:r>
      <w:r w:rsidR="002B4978" w:rsidRPr="00D215FF">
        <w:rPr>
          <w:i/>
        </w:rPr>
        <w:t>tabula rasa</w:t>
      </w:r>
      <w:r w:rsidR="002B4978" w:rsidRPr="00D215FF">
        <w:t xml:space="preserve"> and cannot contain </w:t>
      </w:r>
      <w:r w:rsidR="003D0DC0" w:rsidRPr="00D215FF">
        <w:t xml:space="preserve">any </w:t>
      </w:r>
      <w:r w:rsidR="002B4978" w:rsidRPr="00D215FF">
        <w:t>innate ideas. God works directly in our soul in the way of the first cause (</w:t>
      </w:r>
      <w:r w:rsidR="002B4978" w:rsidRPr="00D215FF">
        <w:rPr>
          <w:i/>
        </w:rPr>
        <w:t>Deus velit imprimere sicut sibi placet</w:t>
      </w:r>
      <w:r w:rsidR="003D0DC0" w:rsidRPr="00D215FF">
        <w:t xml:space="preserve">). </w:t>
      </w:r>
      <w:r w:rsidR="002B4978" w:rsidRPr="00D215FF">
        <w:t>Aristotelian Scotus fun</w:t>
      </w:r>
      <w:r w:rsidR="003D0DC0" w:rsidRPr="00D215FF">
        <w:t>damentally rejected the hypostat</w:t>
      </w:r>
      <w:r w:rsidR="00186DAD" w:rsidRPr="00D215FF">
        <w:t xml:space="preserve">ized conception of </w:t>
      </w:r>
      <w:r w:rsidR="002B4978" w:rsidRPr="00D215FF">
        <w:t>modern intellect</w:t>
      </w:r>
      <w:r w:rsidR="00186DAD" w:rsidRPr="00D215FF">
        <w:t xml:space="preserve"> that </w:t>
      </w:r>
      <w:r w:rsidR="002B4978" w:rsidRPr="00D215FF">
        <w:t>is a</w:t>
      </w:r>
      <w:r w:rsidR="00186DAD" w:rsidRPr="00D215FF">
        <w:t>n</w:t>
      </w:r>
      <w:r w:rsidR="002B4978" w:rsidRPr="00D215FF">
        <w:t xml:space="preserve"> </w:t>
      </w:r>
      <w:r w:rsidR="00DD1BCE" w:rsidRPr="00D215FF">
        <w:t>actualized</w:t>
      </w:r>
      <w:r w:rsidR="00186DAD" w:rsidRPr="00D215FF">
        <w:t xml:space="preserve"> substance and produces recognized meaning</w:t>
      </w:r>
      <w:r w:rsidR="002B4978" w:rsidRPr="00D215FF">
        <w:t xml:space="preserve"> out of itself (</w:t>
      </w:r>
      <w:r w:rsidR="002B4978" w:rsidRPr="00D215FF">
        <w:rPr>
          <w:i/>
        </w:rPr>
        <w:t>nullum conceptum 'de alio' potest intellectus nudus facere in se</w:t>
      </w:r>
      <w:r w:rsidR="002B4978" w:rsidRPr="00D215FF">
        <w:t>). Illumination, emanation and comitation are not philosophical concepts, but mystical visions and therefore cannot be int</w:t>
      </w:r>
      <w:r w:rsidR="00186DAD" w:rsidRPr="00D215FF">
        <w:t xml:space="preserve">egrated into the project of </w:t>
      </w:r>
      <w:r w:rsidR="002B4978" w:rsidRPr="00D215FF">
        <w:t>modern metap</w:t>
      </w:r>
      <w:r w:rsidR="001A7DA1" w:rsidRPr="00D215FF">
        <w:t>hysics. But in contrast to M</w:t>
      </w:r>
      <w:r w:rsidR="002B4978" w:rsidRPr="00D215FF">
        <w:t xml:space="preserve">odists from the school </w:t>
      </w:r>
      <w:r w:rsidR="001A7DA1" w:rsidRPr="00D215FF">
        <w:t>of the first A</w:t>
      </w:r>
      <w:r w:rsidR="002B4978" w:rsidRPr="00D215FF">
        <w:t>verroism, Scotus claims that our intellect c</w:t>
      </w:r>
      <w:r w:rsidR="001A7DA1" w:rsidRPr="00D215FF">
        <w:t xml:space="preserve">onsiders the action of </w:t>
      </w:r>
      <w:r w:rsidR="001A7DA1" w:rsidRPr="00D215FF">
        <w:rPr>
          <w:i/>
        </w:rPr>
        <w:t>causa</w:t>
      </w:r>
      <w:r w:rsidR="002B4978" w:rsidRPr="00D215FF">
        <w:rPr>
          <w:i/>
        </w:rPr>
        <w:t xml:space="preserve"> prima</w:t>
      </w:r>
      <w:r w:rsidR="00601373" w:rsidRPr="00D215FF">
        <w:t xml:space="preserve"> directly in itself, </w:t>
      </w:r>
      <w:r w:rsidR="002B4978" w:rsidRPr="00D215FF">
        <w:t>without the mediation of the s</w:t>
      </w:r>
      <w:r w:rsidR="001A7DA1" w:rsidRPr="00D215FF">
        <w:t>enses. Once again, t</w:t>
      </w:r>
      <w:r w:rsidR="002B4978" w:rsidRPr="00D215FF">
        <w:t xml:space="preserve">he essential causality of Oxfordian Fallacy according to Rufus and Kilwardby is at play. This view takes the causality at the level </w:t>
      </w:r>
      <w:r w:rsidR="001A7DA1" w:rsidRPr="00D215FF">
        <w:t xml:space="preserve">of mathematical essences univocally for actions of </w:t>
      </w:r>
      <w:r w:rsidR="002B4978" w:rsidRPr="00D215FF">
        <w:t xml:space="preserve">real first substances. Scotus made God a mathematical entity and thereby accomplished a fundamental eclipse of God as the first substance. God now manifests </w:t>
      </w:r>
      <w:r w:rsidR="00A00643" w:rsidRPr="00D215FF">
        <w:t xml:space="preserve">himself in the thinking of </w:t>
      </w:r>
      <w:r w:rsidR="00A00643" w:rsidRPr="00D215FF">
        <w:rPr>
          <w:i/>
        </w:rPr>
        <w:t>i</w:t>
      </w:r>
      <w:r w:rsidR="002B4978" w:rsidRPr="00D215FF">
        <w:rPr>
          <w:i/>
        </w:rPr>
        <w:t>lluminati</w:t>
      </w:r>
      <w:r w:rsidR="002B4978" w:rsidRPr="00D215FF">
        <w:t xml:space="preserve"> in the mode of </w:t>
      </w:r>
      <w:r w:rsidR="00A00643" w:rsidRPr="00D215FF">
        <w:rPr>
          <w:i/>
        </w:rPr>
        <w:t>simpliciter</w:t>
      </w:r>
      <w:r w:rsidR="002B4978" w:rsidRPr="00D215FF">
        <w:t xml:space="preserve"> given anthropomorphic parousia </w:t>
      </w:r>
      <w:r w:rsidR="00A00643" w:rsidRPr="00D215FF">
        <w:t>that was established in the form of hypothetical scientific proof</w:t>
      </w:r>
      <w:r w:rsidR="00D85B88" w:rsidRPr="00D215FF">
        <w:t>. As a result, the modern G</w:t>
      </w:r>
      <w:r w:rsidR="002B4978" w:rsidRPr="00D215FF">
        <w:t>od became a mathematical abstraction in Scotus</w:t>
      </w:r>
      <w:r w:rsidR="00B4232F" w:rsidRPr="00D215FF">
        <w:t>’</w:t>
      </w:r>
      <w:r w:rsidR="00D85B88" w:rsidRPr="00D215FF">
        <w:t>s</w:t>
      </w:r>
      <w:r w:rsidR="002B4978" w:rsidRPr="00D215FF">
        <w:t xml:space="preserve"> metaphysics</w:t>
      </w:r>
      <w:r w:rsidR="000F7921" w:rsidRPr="00D215FF">
        <w:t xml:space="preserve">. It </w:t>
      </w:r>
      <w:r w:rsidR="002B4978" w:rsidRPr="00D215FF">
        <w:t xml:space="preserve">caused his death </w:t>
      </w:r>
      <w:r w:rsidR="00E43A7C" w:rsidRPr="00D215FF">
        <w:t xml:space="preserve">accomplished by </w:t>
      </w:r>
      <w:r w:rsidR="002B4978" w:rsidRPr="00D215FF">
        <w:t>Leibni</w:t>
      </w:r>
      <w:r w:rsidR="00D85B88" w:rsidRPr="00D215FF">
        <w:t xml:space="preserve">z and Nietzsche. Modernists </w:t>
      </w:r>
      <w:r w:rsidR="009C7A35" w:rsidRPr="00D215FF">
        <w:t xml:space="preserve">can look directly at </w:t>
      </w:r>
      <w:r w:rsidR="002B4978" w:rsidRPr="00D215FF">
        <w:t>objective divine causality in the soul, as in the case of the mathematical or geometric triangle. The conc</w:t>
      </w:r>
      <w:r w:rsidR="009C7A35" w:rsidRPr="00D215FF">
        <w:t>ept of God an</w:t>
      </w:r>
      <w:r w:rsidR="000C6248" w:rsidRPr="00D215FF">
        <w:t xml:space="preserve">d creation is given univocally, </w:t>
      </w:r>
      <w:r w:rsidR="002B4978" w:rsidRPr="00D215FF">
        <w:t xml:space="preserve">by </w:t>
      </w:r>
      <w:r w:rsidR="000C6248" w:rsidRPr="00D215FF">
        <w:t xml:space="preserve">taking </w:t>
      </w:r>
      <w:r w:rsidR="002B4978" w:rsidRPr="00D215FF">
        <w:t>Avicenna</w:t>
      </w:r>
      <w:r w:rsidR="00B4232F" w:rsidRPr="00D215FF">
        <w:t>’</w:t>
      </w:r>
      <w:r w:rsidR="002B4978" w:rsidRPr="00D215FF">
        <w:t>s formal concept of being as being. The introduction of causality into the intellect by the external will of God transformed the course of abs</w:t>
      </w:r>
      <w:r w:rsidR="009C7A35" w:rsidRPr="00D215FF">
        <w:t>traction, transferring it from N</w:t>
      </w:r>
      <w:r w:rsidR="002B4978" w:rsidRPr="00D215FF">
        <w:t xml:space="preserve">eoplatonic </w:t>
      </w:r>
      <w:r w:rsidR="002B4978" w:rsidRPr="00D215FF">
        <w:rPr>
          <w:i/>
        </w:rPr>
        <w:t>denudatio</w:t>
      </w:r>
      <w:r w:rsidR="002B4978" w:rsidRPr="00D215FF">
        <w:t xml:space="preserve"> to Aristoteli</w:t>
      </w:r>
      <w:r w:rsidR="000604D1" w:rsidRPr="00D215FF">
        <w:t xml:space="preserve">an </w:t>
      </w:r>
      <w:r w:rsidR="000604D1" w:rsidRPr="00D215FF">
        <w:rPr>
          <w:i/>
        </w:rPr>
        <w:t>abstractio</w:t>
      </w:r>
      <w:r w:rsidR="00833A2C" w:rsidRPr="00D215FF">
        <w:t xml:space="preserve">. According to </w:t>
      </w:r>
      <w:r w:rsidR="00833A2C" w:rsidRPr="00D215FF">
        <w:rPr>
          <w:i/>
        </w:rPr>
        <w:t>Second</w:t>
      </w:r>
      <w:r w:rsidR="00BC1BAD" w:rsidRPr="00D215FF">
        <w:rPr>
          <w:i/>
        </w:rPr>
        <w:t>s</w:t>
      </w:r>
      <w:r w:rsidR="00833A2C" w:rsidRPr="00D215FF">
        <w:rPr>
          <w:i/>
        </w:rPr>
        <w:t xml:space="preserve"> Analytics</w:t>
      </w:r>
      <w:r w:rsidR="00833A2C" w:rsidRPr="00D215FF">
        <w:t xml:space="preserve">, it is given in the framework of logical </w:t>
      </w:r>
      <w:r w:rsidR="002B4978" w:rsidRPr="00D215FF">
        <w:t xml:space="preserve">Aristotelian proof and necessity. We recognize the creative causality essentially in our receptive intellectual cognition; therefore, thinking and cognition are </w:t>
      </w:r>
      <w:r w:rsidR="00696BE5" w:rsidRPr="00D215FF">
        <w:t xml:space="preserve">of </w:t>
      </w:r>
      <w:r w:rsidR="002B4978" w:rsidRPr="00D215FF">
        <w:t>our own</w:t>
      </w:r>
      <w:r w:rsidR="00696BE5" w:rsidRPr="00D215FF">
        <w:t xml:space="preserve"> making</w:t>
      </w:r>
      <w:r w:rsidR="002B4978" w:rsidRPr="00D215FF">
        <w:t xml:space="preserve">. The quotation rejects the concept of the analogical and mystical cognition of God, </w:t>
      </w:r>
      <w:r w:rsidR="00833A2C" w:rsidRPr="00D215FF">
        <w:t>and also the path of the first A</w:t>
      </w:r>
      <w:r w:rsidR="002B4978" w:rsidRPr="00D215FF">
        <w:t>verroism and Thomism about the sensual perceived</w:t>
      </w:r>
      <w:r w:rsidR="00833A2C" w:rsidRPr="00D215FF">
        <w:t xml:space="preserve"> effects of God in creation as</w:t>
      </w:r>
      <w:r w:rsidR="002B4978" w:rsidRPr="00D215FF">
        <w:t xml:space="preserve"> </w:t>
      </w:r>
      <w:r w:rsidR="002B4978" w:rsidRPr="00D215FF">
        <w:rPr>
          <w:i/>
        </w:rPr>
        <w:t>causa prima</w:t>
      </w:r>
      <w:r w:rsidR="002B4978" w:rsidRPr="00D215FF">
        <w:t xml:space="preserve">. Scotus created a philosophical form of illumination, which is given as </w:t>
      </w:r>
      <w:r w:rsidR="001017A3" w:rsidRPr="00D215FF">
        <w:t xml:space="preserve">a causality of the </w:t>
      </w:r>
      <w:r w:rsidR="002B4978" w:rsidRPr="00D215FF">
        <w:t>essence and inserted it into the scheme of Aristotelian scientific deduction. The analogy given in natural human cognition (</w:t>
      </w:r>
      <w:r w:rsidR="002B4978" w:rsidRPr="00D215FF">
        <w:rPr>
          <w:i/>
        </w:rPr>
        <w:t>pro statu isto</w:t>
      </w:r>
      <w:r w:rsidR="002B4978" w:rsidRPr="00D215FF">
        <w:t xml:space="preserve">), </w:t>
      </w:r>
      <w:r w:rsidR="00833A2C" w:rsidRPr="00D215FF">
        <w:t xml:space="preserve">following </w:t>
      </w:r>
      <w:r w:rsidR="002B4978" w:rsidRPr="00D215FF">
        <w:t xml:space="preserve">the causality of </w:t>
      </w:r>
      <w:r w:rsidR="00833A2C" w:rsidRPr="00D215FF">
        <w:t>created things</w:t>
      </w:r>
      <w:r w:rsidR="002B4978" w:rsidRPr="00D215FF">
        <w:t>, is not suffici</w:t>
      </w:r>
      <w:r w:rsidR="00387463" w:rsidRPr="00D215FF">
        <w:t xml:space="preserve">ent for </w:t>
      </w:r>
      <w:r w:rsidR="002B4978" w:rsidRPr="00D215FF">
        <w:t>univocal cognition of God (</w:t>
      </w:r>
      <w:r w:rsidR="002B4978" w:rsidRPr="00D215FF">
        <w:rPr>
          <w:i/>
        </w:rPr>
        <w:t>causa non potest esse aliquid quod est motivum intellectus nostri</w:t>
      </w:r>
      <w:r w:rsidR="002B4978" w:rsidRPr="00D215FF">
        <w:t>). It is necessary to start from God as the active cause of our cognition, which acts on the soul from the outside, purely i</w:t>
      </w:r>
      <w:r w:rsidR="00387463" w:rsidRPr="00D215FF">
        <w:t xml:space="preserve">ntellectually </w:t>
      </w:r>
      <w:r w:rsidR="00387463" w:rsidRPr="00D215FF">
        <w:lastRenderedPageBreak/>
        <w:t xml:space="preserve">and directly. </w:t>
      </w:r>
      <w:r w:rsidR="002B4978" w:rsidRPr="00D215FF">
        <w:t>Aristotelian exposure of the int</w:t>
      </w:r>
      <w:r w:rsidR="00387463" w:rsidRPr="00D215FF">
        <w:t>ellect from the direction of</w:t>
      </w:r>
      <w:r w:rsidR="002B4978" w:rsidRPr="00D215FF">
        <w:t xml:space="preserve"> hylemorphic substance</w:t>
      </w:r>
      <w:r w:rsidR="00387463" w:rsidRPr="00D215FF">
        <w:t>s</w:t>
      </w:r>
      <w:r w:rsidR="002B4978" w:rsidRPr="00D215FF">
        <w:t xml:space="preserve"> is su</w:t>
      </w:r>
      <w:r w:rsidR="00387463" w:rsidRPr="00D215FF">
        <w:t xml:space="preserve">fficient </w:t>
      </w:r>
      <w:r w:rsidR="0082699E" w:rsidRPr="00D215FF">
        <w:t xml:space="preserve">but </w:t>
      </w:r>
      <w:r w:rsidR="00387463" w:rsidRPr="00D215FF">
        <w:t>for the natural cognition of</w:t>
      </w:r>
      <w:r w:rsidR="002B4978" w:rsidRPr="00D215FF">
        <w:t xml:space="preserve"> divine effects in </w:t>
      </w:r>
      <w:r w:rsidR="00387463" w:rsidRPr="00D215FF">
        <w:t>the creation. A</w:t>
      </w:r>
      <w:r w:rsidR="002B4978" w:rsidRPr="00D215FF">
        <w:t xml:space="preserve">s a result, </w:t>
      </w:r>
      <w:r w:rsidR="00387463" w:rsidRPr="00D215FF">
        <w:t xml:space="preserve">the </w:t>
      </w:r>
      <w:r w:rsidR="002B4978" w:rsidRPr="00D215FF">
        <w:t>cognition bound to the concept of the infinite being is excluded. The analogy, on the other ha</w:t>
      </w:r>
      <w:r w:rsidR="00232220" w:rsidRPr="00D215FF">
        <w:t>nd, does not provide the univoc</w:t>
      </w:r>
      <w:r w:rsidR="00387463" w:rsidRPr="00D215FF">
        <w:t>al</w:t>
      </w:r>
      <w:r w:rsidR="002B4978" w:rsidRPr="00D215FF">
        <w:t xml:space="preserve"> concept of God and, moreover, </w:t>
      </w:r>
      <w:r w:rsidR="00232220" w:rsidRPr="00D215FF">
        <w:t xml:space="preserve">it </w:t>
      </w:r>
      <w:r w:rsidR="00387463" w:rsidRPr="00D215FF">
        <w:t xml:space="preserve">needs </w:t>
      </w:r>
      <w:r w:rsidR="002B4978" w:rsidRPr="00D215FF">
        <w:t>the theory of illumination and emanation</w:t>
      </w:r>
      <w:r w:rsidR="00C10D3C" w:rsidRPr="00D215FF">
        <w:t>s</w:t>
      </w:r>
      <w:r w:rsidR="002B4978" w:rsidRPr="00D215FF">
        <w:t xml:space="preserve">; therefore, it cannot establish a scientific Aristotelian deduction. The cognition of God must be </w:t>
      </w:r>
      <w:r w:rsidR="00B312D6" w:rsidRPr="00D215FF">
        <w:t xml:space="preserve">done </w:t>
      </w:r>
      <w:r w:rsidR="00B312D6" w:rsidRPr="00D215FF">
        <w:rPr>
          <w:i/>
        </w:rPr>
        <w:t>univoce</w:t>
      </w:r>
      <w:r w:rsidR="002B4978" w:rsidRPr="00D215FF">
        <w:t xml:space="preserve">, and the analogy has insufficient causality for </w:t>
      </w:r>
      <w:r w:rsidR="00B312D6" w:rsidRPr="00D215FF">
        <w:t xml:space="preserve">establishing the </w:t>
      </w:r>
      <w:r w:rsidR="002B4978" w:rsidRPr="00D215FF">
        <w:t>univocity. Therefore, according to the analogical proof (</w:t>
      </w:r>
      <w:r w:rsidR="002B4978" w:rsidRPr="00D215FF">
        <w:rPr>
          <w:i/>
        </w:rPr>
        <w:t>conceptus dictus de Deo analogus</w:t>
      </w:r>
      <w:r w:rsidR="002B4978" w:rsidRPr="00D215FF">
        <w:t>), the scientific proof would have to follow from the causality of some immaterial substance anyway, because the analogy is given only in the intellect (</w:t>
      </w:r>
      <w:r w:rsidR="002B4978" w:rsidRPr="00D215FF">
        <w:rPr>
          <w:i/>
        </w:rPr>
        <w:t>oportet ponere aliq</w:t>
      </w:r>
      <w:r w:rsidR="00B312D6" w:rsidRPr="00D215FF">
        <w:rPr>
          <w:i/>
        </w:rPr>
        <w:t>uam causam aliam ab intellectu</w:t>
      </w:r>
      <w:r w:rsidR="002B4978" w:rsidRPr="00D215FF">
        <w:t xml:space="preserve">). Aristotelian position </w:t>
      </w:r>
      <w:r w:rsidR="00B312D6" w:rsidRPr="00D215FF">
        <w:t xml:space="preserve">of </w:t>
      </w:r>
      <w:r w:rsidR="00592E97" w:rsidRPr="00D215FF">
        <w:t xml:space="preserve">Scotus </w:t>
      </w:r>
      <w:r w:rsidR="002B4978" w:rsidRPr="00D215FF">
        <w:t xml:space="preserve">does not exclude sensual cognition </w:t>
      </w:r>
      <w:r w:rsidR="00592E97" w:rsidRPr="00D215FF">
        <w:t>from the proof of God, but considers it insufficient.</w:t>
      </w:r>
    </w:p>
    <w:p w14:paraId="1EEE881A" w14:textId="16A56EB3" w:rsidR="006529B5" w:rsidRPr="00D215FF" w:rsidRDefault="002B4978" w:rsidP="00691754">
      <w:pPr>
        <w:ind w:firstLine="708"/>
      </w:pPr>
      <w:r w:rsidRPr="00D215FF">
        <w:t>In contras</w:t>
      </w:r>
      <w:r w:rsidR="00592E97" w:rsidRPr="00D215FF">
        <w:t>t to Neoplatonist</w:t>
      </w:r>
      <w:r w:rsidRPr="00D215FF">
        <w:t xml:space="preserve"> Descartes, Scotus adheres to the definition of the intellect as a </w:t>
      </w:r>
      <w:r w:rsidRPr="00D215FF">
        <w:rPr>
          <w:i/>
        </w:rPr>
        <w:t>tabula rasa</w:t>
      </w:r>
      <w:r w:rsidR="00851E2D" w:rsidRPr="00D215FF">
        <w:t xml:space="preserve">. Moreover, he </w:t>
      </w:r>
      <w:r w:rsidR="00962E80" w:rsidRPr="00D215FF">
        <w:t xml:space="preserve">does not exclude </w:t>
      </w:r>
      <w:r w:rsidR="004A576A" w:rsidRPr="00D215FF">
        <w:t xml:space="preserve">the </w:t>
      </w:r>
      <w:r w:rsidRPr="00D215FF">
        <w:t xml:space="preserve">sensually given external causality </w:t>
      </w:r>
      <w:r w:rsidR="00601802" w:rsidRPr="00D215FF">
        <w:t xml:space="preserve">in order </w:t>
      </w:r>
      <w:r w:rsidR="00962E80" w:rsidRPr="00D215FF">
        <w:t xml:space="preserve">to elaborate </w:t>
      </w:r>
      <w:r w:rsidRPr="00D215FF">
        <w:t xml:space="preserve">the scientific demonstration for cognition according to </w:t>
      </w:r>
      <w:r w:rsidR="00592E97" w:rsidRPr="00D215FF">
        <w:rPr>
          <w:i/>
        </w:rPr>
        <w:t>Seconds Analytics</w:t>
      </w:r>
      <w:r w:rsidR="00592E97" w:rsidRPr="00D215FF">
        <w:t xml:space="preserve">. </w:t>
      </w:r>
      <w:r w:rsidRPr="00D215FF">
        <w:t>Oxford</w:t>
      </w:r>
      <w:r w:rsidR="00592E97" w:rsidRPr="00D215FF">
        <w:rPr>
          <w:rFonts w:cs="Calibri"/>
        </w:rPr>
        <w:t>’</w:t>
      </w:r>
      <w:r w:rsidR="00592E97" w:rsidRPr="00D215FF">
        <w:t>s</w:t>
      </w:r>
      <w:r w:rsidRPr="00D215FF">
        <w:t xml:space="preserve"> period interpreted cognition </w:t>
      </w:r>
      <w:r w:rsidR="00D43E68" w:rsidRPr="00D215FF">
        <w:t xml:space="preserve">based on </w:t>
      </w:r>
      <w:r w:rsidRPr="00D215FF">
        <w:t>phan</w:t>
      </w:r>
      <w:r w:rsidR="00592E97" w:rsidRPr="00D215FF">
        <w:t>tasms in the mode of the first A</w:t>
      </w:r>
      <w:r w:rsidRPr="00D215FF">
        <w:t xml:space="preserve">verroism, thereby valorizing the concept of </w:t>
      </w:r>
      <w:r w:rsidRPr="00D215FF">
        <w:rPr>
          <w:i/>
        </w:rPr>
        <w:t>intellectus possibilis</w:t>
      </w:r>
      <w:r w:rsidR="00592E97" w:rsidRPr="00D215FF">
        <w:t xml:space="preserve"> for modernity. Scotus</w:t>
      </w:r>
      <w:r w:rsidR="00B4232F" w:rsidRPr="00D215FF">
        <w:t>’</w:t>
      </w:r>
      <w:r w:rsidR="00592E97" w:rsidRPr="00D215FF">
        <w:t xml:space="preserve">s </w:t>
      </w:r>
      <w:r w:rsidRPr="00D215FF">
        <w:t>partial realism ties in with the work</w:t>
      </w:r>
      <w:r w:rsidR="00592E97" w:rsidRPr="00D215FF">
        <w:t xml:space="preserve"> of the above-quoted Matteo A</w:t>
      </w:r>
      <w:r w:rsidRPr="00D215FF">
        <w:t>quasparta (</w:t>
      </w:r>
      <w:r w:rsidR="007F3562" w:rsidRPr="00D215FF">
        <w:t>ch.</w:t>
      </w:r>
      <w:r w:rsidR="00B4232F" w:rsidRPr="00D215FF">
        <w:t> </w:t>
      </w:r>
      <w:r w:rsidRPr="00D215FF">
        <w:t>5.2). This Semiaverroist philosopher, who received the f</w:t>
      </w:r>
      <w:r w:rsidR="00592E97" w:rsidRPr="00D215FF">
        <w:t xml:space="preserve">irst Thomism, pointed out to </w:t>
      </w:r>
      <w:r w:rsidR="00592E97" w:rsidRPr="00D215FF">
        <w:rPr>
          <w:i/>
        </w:rPr>
        <w:t>i</w:t>
      </w:r>
      <w:r w:rsidRPr="00D215FF">
        <w:rPr>
          <w:i/>
        </w:rPr>
        <w:t>lluminati</w:t>
      </w:r>
      <w:r w:rsidRPr="00D215FF">
        <w:t xml:space="preserve"> of the second Averroism that the correspondence theory of </w:t>
      </w:r>
      <w:r w:rsidR="00592E97" w:rsidRPr="00D215FF">
        <w:t xml:space="preserve">the </w:t>
      </w:r>
      <w:r w:rsidRPr="00D215FF">
        <w:t xml:space="preserve">truth, according to </w:t>
      </w:r>
      <w:r w:rsidRPr="00D215FF">
        <w:rPr>
          <w:i/>
        </w:rPr>
        <w:t>De anima</w:t>
      </w:r>
      <w:r w:rsidRPr="00D215FF">
        <w:t>, proceeds from sensual cognition. Thomistic modernism and Scotus, in contrast to the first Averroism, insist on the fundamental dissimilarity of the senses and the intellect. The senses recognize individual and material</w:t>
      </w:r>
      <w:r w:rsidR="00671D79" w:rsidRPr="00D215FF">
        <w:t xml:space="preserve"> things</w:t>
      </w:r>
      <w:r w:rsidRPr="00D215FF">
        <w:t xml:space="preserve">; intellectual cognition takes place through </w:t>
      </w:r>
      <w:r w:rsidR="00671D79" w:rsidRPr="00D215FF">
        <w:t xml:space="preserve">universal </w:t>
      </w:r>
      <w:r w:rsidRPr="00D215FF">
        <w:t xml:space="preserve">concepts. Therefore, </w:t>
      </w:r>
      <w:r w:rsidR="00ED023C" w:rsidRPr="00D215FF">
        <w:t xml:space="preserve">modernists </w:t>
      </w:r>
      <w:r w:rsidRPr="00D215FF">
        <w:t xml:space="preserve">cannot connect the senses with </w:t>
      </w:r>
      <w:r w:rsidR="00425662" w:rsidRPr="00D215FF">
        <w:t>the intellect or the mind</w:t>
      </w:r>
      <w:r w:rsidR="00F5694E" w:rsidRPr="00D215FF">
        <w:t xml:space="preserve"> with the body</w:t>
      </w:r>
      <w:r w:rsidRPr="00D215FF">
        <w:t xml:space="preserve">. This dualistic </w:t>
      </w:r>
      <w:r w:rsidR="00D00E06" w:rsidRPr="00D215FF">
        <w:t xml:space="preserve">position </w:t>
      </w:r>
      <w:r w:rsidRPr="00D215FF">
        <w:t xml:space="preserve">in terms of cognition was coined by Aegidius Romanus from the Thomistic school of the first Averroism. </w:t>
      </w:r>
      <w:r w:rsidR="00503066" w:rsidRPr="00D215FF">
        <w:t xml:space="preserve">All Latin sophists proclaimed </w:t>
      </w:r>
      <w:r w:rsidR="008D523D" w:rsidRPr="00D215FF">
        <w:t xml:space="preserve">that kind of </w:t>
      </w:r>
      <w:r w:rsidR="00503066" w:rsidRPr="00D215FF">
        <w:t>d</w:t>
      </w:r>
      <w:r w:rsidRPr="00D215FF">
        <w:t>ualism</w:t>
      </w:r>
      <w:r w:rsidR="008D523D" w:rsidRPr="00D215FF">
        <w:t xml:space="preserve">; </w:t>
      </w:r>
      <w:r w:rsidR="00503066" w:rsidRPr="00D215FF">
        <w:t xml:space="preserve">they </w:t>
      </w:r>
      <w:r w:rsidRPr="00D215FF">
        <w:t xml:space="preserve">attributed their own error to </w:t>
      </w:r>
      <w:r w:rsidR="009013A2" w:rsidRPr="00D215FF">
        <w:t>Averroes</w:t>
      </w:r>
      <w:r w:rsidR="00503066" w:rsidRPr="00D215FF">
        <w:t xml:space="preserve"> that was </w:t>
      </w:r>
      <w:r w:rsidRPr="00D215FF">
        <w:t>interpreted according to Avicenna. Scotus</w:t>
      </w:r>
      <w:r w:rsidR="00B4232F" w:rsidRPr="00D215FF">
        <w:t>’</w:t>
      </w:r>
      <w:r w:rsidR="005A1504" w:rsidRPr="00D215FF">
        <w:t>s</w:t>
      </w:r>
      <w:r w:rsidRPr="00D215FF">
        <w:t xml:space="preserve"> dualism finds its continuation in the line of Semiaverroism, which was created by the sophistic syncretism of Aegidius</w:t>
      </w:r>
      <w:r w:rsidR="00B4232F" w:rsidRPr="00D215FF">
        <w:t>’</w:t>
      </w:r>
      <w:r w:rsidR="005A1504" w:rsidRPr="00D215FF">
        <w:t>s</w:t>
      </w:r>
      <w:r w:rsidRPr="00D215FF">
        <w:t xml:space="preserve"> Thomism and Franciscan modernists after the year</w:t>
      </w:r>
      <w:r w:rsidR="00B4232F" w:rsidRPr="00D215FF">
        <w:t> </w:t>
      </w:r>
      <w:r w:rsidRPr="00D215FF">
        <w:t xml:space="preserve">1277. Abstraction from the senses is necessary, because the soul is a blank slate. But Aristotelian abstraction is not </w:t>
      </w:r>
      <w:r w:rsidR="00647B3A" w:rsidRPr="00D215FF">
        <w:t>enough to ensure the univocal</w:t>
      </w:r>
      <w:r w:rsidRPr="00D215FF">
        <w:t xml:space="preserve"> concept of cognition. Therefore, we need a direct insight into the essentially conceived causality. Unfortu</w:t>
      </w:r>
      <w:r w:rsidR="00212E5C" w:rsidRPr="00D215FF">
        <w:t>nately, according to the first A</w:t>
      </w:r>
      <w:r w:rsidRPr="00D215FF">
        <w:t xml:space="preserve">verroism, this is not to be found in external reality, because it is </w:t>
      </w:r>
      <w:r w:rsidRPr="00D215FF">
        <w:lastRenderedPageBreak/>
        <w:t xml:space="preserve">merely a logical abstraction in thinking. In contrast to modernity, the thinking of classical metaphysics </w:t>
      </w:r>
      <w:r w:rsidR="000D685D" w:rsidRPr="00D215FF">
        <w:t xml:space="preserve">takes the </w:t>
      </w:r>
      <w:r w:rsidRPr="00D215FF">
        <w:t>starting point in reality of first substance</w:t>
      </w:r>
      <w:r w:rsidR="00212E5C" w:rsidRPr="00D215FF">
        <w:t>s</w:t>
      </w:r>
      <w:r w:rsidR="00D40C03" w:rsidRPr="00D215FF">
        <w:t>. The philosophy of S</w:t>
      </w:r>
      <w:r w:rsidRPr="00D215FF">
        <w:t>cotism is not based on abstraction from the senses, but on the univocal predication of direct knowledge of God</w:t>
      </w:r>
      <w:r w:rsidR="00D40C03" w:rsidRPr="00D215FF">
        <w:t xml:space="preserve"> that has </w:t>
      </w:r>
      <w:r w:rsidRPr="00D215FF">
        <w:t>causal effect</w:t>
      </w:r>
      <w:r w:rsidR="00D40C03" w:rsidRPr="00D215FF">
        <w:t>s</w:t>
      </w:r>
      <w:r w:rsidRPr="00D215FF">
        <w:t xml:space="preserve"> in </w:t>
      </w:r>
      <w:r w:rsidR="00891A2B" w:rsidRPr="00D215FF">
        <w:t>the man</w:t>
      </w:r>
      <w:r w:rsidRPr="00D215FF">
        <w:t xml:space="preserve"> and in </w:t>
      </w:r>
      <w:r w:rsidR="00891A2B" w:rsidRPr="00D215FF">
        <w:t xml:space="preserve">the </w:t>
      </w:r>
      <w:r w:rsidRPr="00D215FF">
        <w:t xml:space="preserve">creation. Scotus is committed to the univocal concept </w:t>
      </w:r>
      <w:r w:rsidR="00327C2E" w:rsidRPr="00D215FF">
        <w:t>of the one truth in the mode “</w:t>
      </w:r>
      <w:r w:rsidRPr="00D215FF">
        <w:rPr>
          <w:i/>
        </w:rPr>
        <w:t>secundum se</w:t>
      </w:r>
      <w:r w:rsidR="00327C2E" w:rsidRPr="00D215FF">
        <w:t xml:space="preserve">.” Like this, </w:t>
      </w:r>
      <w:r w:rsidRPr="00D215FF">
        <w:t xml:space="preserve">we </w:t>
      </w:r>
      <w:r w:rsidR="00327C2E" w:rsidRPr="00D215FF">
        <w:t>can recognize God</w:t>
      </w:r>
      <w:r w:rsidR="00C74A27" w:rsidRPr="00D215FF">
        <w:t xml:space="preserve"> directly throuth the natural reason</w:t>
      </w:r>
      <w:r w:rsidRPr="00D215FF">
        <w:t xml:space="preserve">. Therefore, </w:t>
      </w:r>
      <w:r w:rsidR="00CE31E2" w:rsidRPr="00D215FF">
        <w:t xml:space="preserve">Scotus </w:t>
      </w:r>
      <w:r w:rsidRPr="00D215FF">
        <w:t>must</w:t>
      </w:r>
      <w:r w:rsidR="009846B7" w:rsidRPr="00D215FF">
        <w:t xml:space="preserve"> establish against the M</w:t>
      </w:r>
      <w:r w:rsidRPr="00D215FF">
        <w:t>odists from the school of the first Averroism a mixed concept of truth according to Aristotle</w:t>
      </w:r>
      <w:r w:rsidR="00B4232F" w:rsidRPr="00D215FF">
        <w:t>’</w:t>
      </w:r>
      <w:r w:rsidRPr="00D215FF">
        <w:t xml:space="preserve">s concordance and </w:t>
      </w:r>
      <w:r w:rsidR="00F77D29" w:rsidRPr="00D215FF">
        <w:t>essential causality</w:t>
      </w:r>
      <w:r w:rsidR="001E18A2" w:rsidRPr="00D215FF">
        <w:t xml:space="preserve"> made </w:t>
      </w:r>
      <w:r w:rsidR="00F77D29" w:rsidRPr="00D215FF">
        <w:t>in the mode</w:t>
      </w:r>
      <w:r w:rsidRPr="00D215FF">
        <w:t xml:space="preserve"> </w:t>
      </w:r>
      <w:r w:rsidR="00F77D29" w:rsidRPr="00D215FF">
        <w:t xml:space="preserve">of </w:t>
      </w:r>
      <w:r w:rsidRPr="00D215FF">
        <w:t xml:space="preserve">Oxfordian Fallacy. According to Scotus and Descartes, </w:t>
      </w:r>
      <w:r w:rsidR="007C7343" w:rsidRPr="00D215FF">
        <w:t xml:space="preserve">it comes to univocal deduction of </w:t>
      </w:r>
      <w:r w:rsidR="008410E1" w:rsidRPr="00D215FF">
        <w:t xml:space="preserve">metaphysics </w:t>
      </w:r>
      <w:r w:rsidR="007C7343" w:rsidRPr="00D215FF">
        <w:t xml:space="preserve">that starts </w:t>
      </w:r>
      <w:r w:rsidRPr="00D215FF">
        <w:t xml:space="preserve">from the dogmatic presupposition of the existence of God </w:t>
      </w:r>
      <w:r w:rsidR="007C7343" w:rsidRPr="00D215FF">
        <w:t xml:space="preserve">and </w:t>
      </w:r>
      <w:r w:rsidRPr="00D215FF">
        <w:t>from causal effect</w:t>
      </w:r>
      <w:r w:rsidR="007C7343" w:rsidRPr="00D215FF">
        <w:t>s</w:t>
      </w:r>
      <w:r w:rsidRPr="00D215FF">
        <w:t xml:space="preserve"> of God in the world. Both modernists are looking for an undoubted basis for deduction</w:t>
      </w:r>
      <w:r w:rsidR="00783A3A" w:rsidRPr="00D215FF">
        <w:t xml:space="preserve">. They have to </w:t>
      </w:r>
      <w:r w:rsidR="00A407DB" w:rsidRPr="00D215FF">
        <w:t xml:space="preserve">find some island of actualized state </w:t>
      </w:r>
      <w:r w:rsidRPr="00D215FF">
        <w:t>in the soul</w:t>
      </w:r>
      <w:r w:rsidR="00A407DB" w:rsidRPr="00D215FF">
        <w:t xml:space="preserve"> that modern </w:t>
      </w:r>
      <w:r w:rsidRPr="00D215FF">
        <w:t xml:space="preserve">God has put into us </w:t>
      </w:r>
      <w:r w:rsidR="00A407DB" w:rsidRPr="00D215FF">
        <w:t xml:space="preserve">by </w:t>
      </w:r>
      <w:r w:rsidRPr="00D215FF">
        <w:t xml:space="preserve">his own will. God is the Aristotelian </w:t>
      </w:r>
      <w:r w:rsidR="00691754" w:rsidRPr="00D215FF">
        <w:rPr>
          <w:i/>
        </w:rPr>
        <w:t>causa prima</w:t>
      </w:r>
      <w:r w:rsidRPr="00D215FF">
        <w:t xml:space="preserve">, and therefore establishes causality in creation and thus also in our cognition. </w:t>
      </w:r>
      <w:r w:rsidR="00691754" w:rsidRPr="00D215FF">
        <w:t xml:space="preserve">However, </w:t>
      </w:r>
      <w:r w:rsidR="008C090D" w:rsidRPr="00D215FF">
        <w:t xml:space="preserve">these </w:t>
      </w:r>
      <w:r w:rsidR="008C090D" w:rsidRPr="00D215FF">
        <w:rPr>
          <w:i/>
        </w:rPr>
        <w:t>illuminati</w:t>
      </w:r>
      <w:r w:rsidR="008C090D" w:rsidRPr="00D215FF">
        <w:t xml:space="preserve"> </w:t>
      </w:r>
      <w:r w:rsidR="00691754" w:rsidRPr="00D215FF">
        <w:t xml:space="preserve">go from modern God to the real world, which is a fatal metaphysical error. </w:t>
      </w:r>
      <w:r w:rsidRPr="00D215FF">
        <w:t xml:space="preserve">Scotus </w:t>
      </w:r>
      <w:r w:rsidR="00B70140" w:rsidRPr="00D215FF">
        <w:t xml:space="preserve">looks for </w:t>
      </w:r>
      <w:r w:rsidRPr="00D215FF">
        <w:t>the effective caus</w:t>
      </w:r>
      <w:r w:rsidR="00B70140" w:rsidRPr="00D215FF">
        <w:t>e of the external being</w:t>
      </w:r>
      <w:r w:rsidRPr="00D215FF">
        <w:t>, which we formally recognize in our intellect. The intellect reflects the purely rational evidence, which is given in the enlightened intellect (Avicenna</w:t>
      </w:r>
      <w:r w:rsidR="00B4232F" w:rsidRPr="00D215FF">
        <w:t>’</w:t>
      </w:r>
      <w:r w:rsidRPr="00D215FF">
        <w:t xml:space="preserve">s </w:t>
      </w:r>
      <w:r w:rsidRPr="00D215FF">
        <w:rPr>
          <w:i/>
        </w:rPr>
        <w:t>intellectus adeptus</w:t>
      </w:r>
      <w:r w:rsidRPr="00D215FF">
        <w:t>) by the action of the divi</w:t>
      </w:r>
      <w:r w:rsidR="00F64013" w:rsidRPr="00D215FF">
        <w:t>ne essence as an effective cause</w:t>
      </w:r>
      <w:r w:rsidRPr="00D215FF">
        <w:t>. Scotus</w:t>
      </w:r>
      <w:r w:rsidR="00B4232F" w:rsidRPr="00D215FF">
        <w:t>’</w:t>
      </w:r>
      <w:r w:rsidR="005F0146" w:rsidRPr="00D215FF">
        <w:t>s</w:t>
      </w:r>
      <w:r w:rsidRPr="00D215FF">
        <w:t xml:space="preserve"> speculat</w:t>
      </w:r>
      <w:r w:rsidR="005F0146" w:rsidRPr="00D215FF">
        <w:t xml:space="preserve">ive metaphysics had no problem to start out </w:t>
      </w:r>
      <w:r w:rsidRPr="00D215FF">
        <w:t xml:space="preserve">of the divine essence given </w:t>
      </w:r>
      <w:r w:rsidR="005F0146" w:rsidRPr="00D215FF">
        <w:t xml:space="preserve">as a cause </w:t>
      </w:r>
      <w:r w:rsidRPr="00D215FF">
        <w:t xml:space="preserve">outside the human intellect. In his time, </w:t>
      </w:r>
      <w:r w:rsidR="00B1526E" w:rsidRPr="00D215FF">
        <w:t>G</w:t>
      </w:r>
      <w:r w:rsidRPr="00D215FF">
        <w:t xml:space="preserve">od of </w:t>
      </w:r>
      <w:r w:rsidRPr="00D215FF">
        <w:rPr>
          <w:i/>
        </w:rPr>
        <w:t>Modernorum</w:t>
      </w:r>
      <w:r w:rsidRPr="00D215FF">
        <w:t xml:space="preserve"> was not yet dead. After the authoritarian intervention of modernists, philosophy and theology cohabited in the model of the one univocal truth</w:t>
      </w:r>
      <w:r w:rsidR="00EF14B7" w:rsidRPr="00D215FF">
        <w:t xml:space="preserve"> that </w:t>
      </w:r>
      <w:r w:rsidRPr="00D215FF">
        <w:t xml:space="preserve">was directly </w:t>
      </w:r>
      <w:r w:rsidR="00EF14B7" w:rsidRPr="00D215FF">
        <w:t xml:space="preserve">observed </w:t>
      </w:r>
      <w:r w:rsidRPr="00D215FF">
        <w:t xml:space="preserve">by </w:t>
      </w:r>
      <w:r w:rsidR="00EF14B7" w:rsidRPr="00D215FF">
        <w:t xml:space="preserve">victorious </w:t>
      </w:r>
      <w:r w:rsidR="00EF14B7" w:rsidRPr="00D215FF">
        <w:rPr>
          <w:i/>
        </w:rPr>
        <w:t>i</w:t>
      </w:r>
      <w:r w:rsidRPr="00D215FF">
        <w:rPr>
          <w:i/>
        </w:rPr>
        <w:t>lluminati</w:t>
      </w:r>
      <w:r w:rsidRPr="00D215FF">
        <w:t xml:space="preserve"> in Oxford and in Paris. According</w:t>
      </w:r>
      <w:r w:rsidR="00A02CDB" w:rsidRPr="00D215FF">
        <w:t xml:space="preserve"> to Scotus, the actuality made by God in human </w:t>
      </w:r>
      <w:r w:rsidRPr="00D215FF">
        <w:t xml:space="preserve">thinking is </w:t>
      </w:r>
      <w:r w:rsidR="00A02CDB" w:rsidRPr="00D215FF">
        <w:t xml:space="preserve">given </w:t>
      </w:r>
      <w:r w:rsidRPr="00D215FF">
        <w:t>necessarily</w:t>
      </w:r>
      <w:r w:rsidR="00A02CDB" w:rsidRPr="00D215FF">
        <w:t xml:space="preserve">. </w:t>
      </w:r>
      <w:r w:rsidRPr="00D215FF">
        <w:t xml:space="preserve">God wants it that way with regard to his </w:t>
      </w:r>
      <w:r w:rsidRPr="00D215FF">
        <w:rPr>
          <w:i/>
        </w:rPr>
        <w:t>rectitudo</w:t>
      </w:r>
      <w:r w:rsidRPr="00D215FF">
        <w:t xml:space="preserve"> and </w:t>
      </w:r>
      <w:r w:rsidRPr="00D215FF">
        <w:rPr>
          <w:i/>
        </w:rPr>
        <w:t>certitudo</w:t>
      </w:r>
      <w:r w:rsidRPr="00D215FF">
        <w:t xml:space="preserve"> given in </w:t>
      </w:r>
      <w:r w:rsidR="00A02CDB" w:rsidRPr="00D215FF">
        <w:t xml:space="preserve">the </w:t>
      </w:r>
      <w:r w:rsidRPr="00D215FF">
        <w:t xml:space="preserve">theology and through the history of salvation. </w:t>
      </w:r>
      <w:r w:rsidR="009C11E3" w:rsidRPr="00D215FF">
        <w:t xml:space="preserve">The dogmatic presuppositions are as unquestionable as the logically necessary arrival of Antichrist or </w:t>
      </w:r>
      <w:r w:rsidR="00B71F6A" w:rsidRPr="00D215FF">
        <w:t xml:space="preserve">the </w:t>
      </w:r>
      <w:r w:rsidR="009C11E3" w:rsidRPr="00D215FF">
        <w:t xml:space="preserve">metaphysically given eternity of the soul </w:t>
      </w:r>
      <w:r w:rsidR="00787BFD" w:rsidRPr="00D215FF">
        <w:t>in Thomism</w:t>
      </w:r>
      <w:r w:rsidR="009C11E3" w:rsidRPr="00D215FF">
        <w:t xml:space="preserve">. </w:t>
      </w:r>
      <w:r w:rsidR="004A7538" w:rsidRPr="00D215FF">
        <w:t>Modern ontotheology and today</w:t>
      </w:r>
      <w:r w:rsidR="00B4232F" w:rsidRPr="00D215FF">
        <w:t>’</w:t>
      </w:r>
      <w:r w:rsidR="004A7538" w:rsidRPr="00D215FF">
        <w:t xml:space="preserve">s nihilistic ideologies recognize no separation of generically different sciences. </w:t>
      </w:r>
      <w:r w:rsidR="0006777A" w:rsidRPr="00D215FF">
        <w:t>Under the guidance of dogmatic Furies, m</w:t>
      </w:r>
      <w:r w:rsidR="004A7538" w:rsidRPr="00D215FF">
        <w:t xml:space="preserve">ythological </w:t>
      </w:r>
      <w:r w:rsidR="009C11E3" w:rsidRPr="00D215FF">
        <w:t>modernity beg</w:t>
      </w:r>
      <w:r w:rsidR="0006777A" w:rsidRPr="00D215FF">
        <w:t xml:space="preserve">an </w:t>
      </w:r>
      <w:r w:rsidR="009C11E3" w:rsidRPr="00D215FF">
        <w:t>with objectively considered God</w:t>
      </w:r>
      <w:r w:rsidR="00963CD3" w:rsidRPr="00D215FF">
        <w:t xml:space="preserve"> and the</w:t>
      </w:r>
      <w:r w:rsidR="009C11E3" w:rsidRPr="00D215FF">
        <w:t xml:space="preserve"> </w:t>
      </w:r>
      <w:r w:rsidR="00963CD3" w:rsidRPr="00D215FF">
        <w:t xml:space="preserve">real world </w:t>
      </w:r>
      <w:r w:rsidR="009C11E3" w:rsidRPr="00D215FF">
        <w:t>come only in the second round.</w:t>
      </w:r>
      <w:r w:rsidR="005A4622" w:rsidRPr="00D215FF">
        <w:t xml:space="preserve"> </w:t>
      </w:r>
      <w:r w:rsidR="009C11E3" w:rsidRPr="00D215FF">
        <w:t xml:space="preserve">For classical metaphysicians as </w:t>
      </w:r>
      <w:r w:rsidR="005A4622" w:rsidRPr="00D215FF">
        <w:t xml:space="preserve">was </w:t>
      </w:r>
      <w:r w:rsidR="009C11E3" w:rsidRPr="00D215FF">
        <w:t>Bacon, such a doctrine represented pure madness and nonsense (</w:t>
      </w:r>
      <w:r w:rsidR="009C11E3" w:rsidRPr="00D215FF">
        <w:rPr>
          <w:i/>
        </w:rPr>
        <w:t>insaniunt contra veritatem</w:t>
      </w:r>
      <w:r w:rsidR="009C11E3" w:rsidRPr="00D215FF">
        <w:t>; OBJ</w:t>
      </w:r>
      <w:r w:rsidR="00B4232F" w:rsidRPr="00D215FF">
        <w:t> </w:t>
      </w:r>
      <w:r w:rsidR="009C11E3" w:rsidRPr="00D215FF">
        <w:t xml:space="preserve">II, </w:t>
      </w:r>
      <w:r w:rsidR="007F3562" w:rsidRPr="00D215FF">
        <w:t>ch.</w:t>
      </w:r>
      <w:r w:rsidR="009C11E3" w:rsidRPr="00D215FF">
        <w:t xml:space="preserve"> 3.4.2).</w:t>
      </w:r>
      <w:r w:rsidR="002402D5" w:rsidRPr="00D215FF">
        <w:t xml:space="preserve"> The first Averroism did not require the direct recognition of God as an essentially considered effective cause for the </w:t>
      </w:r>
      <w:r w:rsidR="002402D5" w:rsidRPr="00D215FF">
        <w:lastRenderedPageBreak/>
        <w:t xml:space="preserve">emergence of natural cognition. From the point of view of Modists, the univocal cognition of God in the mode of essential and causal abstraction is sheer nonsense. God exists as an eminent first substance in the mode of </w:t>
      </w:r>
      <w:r w:rsidR="002402D5" w:rsidRPr="00D215FF">
        <w:rPr>
          <w:i/>
        </w:rPr>
        <w:t>aseitas</w:t>
      </w:r>
      <w:r w:rsidR="002402D5" w:rsidRPr="00D215FF">
        <w:t xml:space="preserve">, which cannot be reduced to a mathematical essence. According to </w:t>
      </w:r>
      <w:r w:rsidR="002402D5" w:rsidRPr="00D215FF">
        <w:rPr>
          <w:i/>
        </w:rPr>
        <w:t>Seconds Analytics</w:t>
      </w:r>
      <w:r w:rsidR="002402D5" w:rsidRPr="00D215FF">
        <w:t xml:space="preserve">, univocal causality and necessity can be accepted only at the level of mathematical and logical abstraction. Aristotelians content themselves with the actualized first substances in order to know God; their approach to God as </w:t>
      </w:r>
      <w:r w:rsidR="002402D5" w:rsidRPr="00D215FF">
        <w:rPr>
          <w:i/>
        </w:rPr>
        <w:t>causa prima</w:t>
      </w:r>
      <w:r w:rsidR="002402D5" w:rsidRPr="00D215FF">
        <w:t xml:space="preserve"> makes but the last step</w:t>
      </w:r>
      <w:r w:rsidR="009C1280" w:rsidRPr="00D215FF">
        <w:t xml:space="preserve"> of the proof</w:t>
      </w:r>
      <w:r w:rsidR="002402D5" w:rsidRPr="00D215FF">
        <w:t xml:space="preserve">. </w:t>
      </w:r>
    </w:p>
    <w:p w14:paraId="3C6B8814" w14:textId="66D4243E" w:rsidR="00927C69" w:rsidRPr="00D215FF" w:rsidRDefault="009C11E3" w:rsidP="005412E7">
      <w:r w:rsidRPr="00D215FF">
        <w:tab/>
      </w:r>
      <w:r w:rsidR="007F02C6" w:rsidRPr="00D215FF">
        <w:t xml:space="preserve">Thanks to speculative premises, </w:t>
      </w:r>
      <w:r w:rsidRPr="00D215FF">
        <w:t>Scotus</w:t>
      </w:r>
      <w:r w:rsidR="007F02C6" w:rsidRPr="00D215FF">
        <w:t xml:space="preserve"> </w:t>
      </w:r>
      <w:r w:rsidRPr="00D215FF">
        <w:t xml:space="preserve">accumulated everything </w:t>
      </w:r>
      <w:r w:rsidR="007F02C6" w:rsidRPr="00D215FF">
        <w:t xml:space="preserve">necessary to </w:t>
      </w:r>
      <w:r w:rsidR="00266DCD" w:rsidRPr="00D215FF">
        <w:t xml:space="preserve">start </w:t>
      </w:r>
      <w:r w:rsidR="007F02C6" w:rsidRPr="00D215FF">
        <w:t xml:space="preserve">the metaphysical deduction </w:t>
      </w:r>
      <w:r w:rsidRPr="00D215FF">
        <w:t xml:space="preserve">from </w:t>
      </w:r>
      <w:r w:rsidR="007F02C6" w:rsidRPr="00D215FF">
        <w:t>modern G</w:t>
      </w:r>
      <w:r w:rsidRPr="00D215FF">
        <w:t xml:space="preserve">od to </w:t>
      </w:r>
      <w:r w:rsidR="00D8708F" w:rsidRPr="00D215FF">
        <w:t xml:space="preserve">the </w:t>
      </w:r>
      <w:r w:rsidRPr="00D215FF">
        <w:t>objective being</w:t>
      </w:r>
      <w:r w:rsidR="007F02C6" w:rsidRPr="00D215FF">
        <w:t xml:space="preserve"> in the creation</w:t>
      </w:r>
      <w:r w:rsidRPr="00D215FF">
        <w:t>. He secured Archimedes</w:t>
      </w:r>
      <w:r w:rsidR="00B4232F" w:rsidRPr="00D215FF">
        <w:t>’</w:t>
      </w:r>
      <w:r w:rsidR="0090228A" w:rsidRPr="00D215FF">
        <w:t>s</w:t>
      </w:r>
      <w:r w:rsidR="00473612" w:rsidRPr="00D215FF">
        <w:t xml:space="preserve"> speculative point </w:t>
      </w:r>
      <w:r w:rsidRPr="00D215FF">
        <w:t>in the essential causality</w:t>
      </w:r>
      <w:r w:rsidR="00473612" w:rsidRPr="00D215FF">
        <w:t xml:space="preserve"> that lies outside the cognizing intellect and </w:t>
      </w:r>
      <w:r w:rsidRPr="00D215FF">
        <w:t>outside the causality of hylemorphic substance</w:t>
      </w:r>
      <w:r w:rsidR="00BB6825" w:rsidRPr="00D215FF">
        <w:t>s</w:t>
      </w:r>
      <w:r w:rsidR="00D207CC" w:rsidRPr="00D215FF">
        <w:t>. A</w:t>
      </w:r>
      <w:r w:rsidRPr="00D215FF">
        <w:t xml:space="preserve">ccording to </w:t>
      </w:r>
      <w:r w:rsidRPr="00D215FF">
        <w:rPr>
          <w:i/>
        </w:rPr>
        <w:t>Second</w:t>
      </w:r>
      <w:r w:rsidR="00130CD4" w:rsidRPr="00D215FF">
        <w:rPr>
          <w:i/>
        </w:rPr>
        <w:t>s</w:t>
      </w:r>
      <w:r w:rsidRPr="00D215FF">
        <w:rPr>
          <w:i/>
        </w:rPr>
        <w:t xml:space="preserve"> Ana</w:t>
      </w:r>
      <w:r w:rsidR="00D207CC" w:rsidRPr="00D215FF">
        <w:rPr>
          <w:i/>
        </w:rPr>
        <w:t>lytics</w:t>
      </w:r>
      <w:r w:rsidRPr="00D215FF">
        <w:t xml:space="preserve">, </w:t>
      </w:r>
      <w:r w:rsidR="00D207CC" w:rsidRPr="00D215FF">
        <w:t xml:space="preserve">he can </w:t>
      </w:r>
      <w:r w:rsidRPr="00D215FF">
        <w:t>start</w:t>
      </w:r>
      <w:r w:rsidR="00BB6825" w:rsidRPr="00D215FF">
        <w:t xml:space="preserve"> </w:t>
      </w:r>
      <w:r w:rsidRPr="00D215FF">
        <w:t xml:space="preserve">the process of cognition </w:t>
      </w:r>
      <w:r w:rsidR="00BB6825" w:rsidRPr="00D215FF">
        <w:t xml:space="preserve">that is secured </w:t>
      </w:r>
      <w:r w:rsidRPr="00D215FF">
        <w:t xml:space="preserve">only in the intellect. The first form of new metaphysics is outlined in the work </w:t>
      </w:r>
      <w:r w:rsidRPr="00D215FF">
        <w:rPr>
          <w:i/>
        </w:rPr>
        <w:t>Lectura I</w:t>
      </w:r>
      <w:r w:rsidRPr="00D215FF">
        <w:t xml:space="preserve"> in the cited treatise </w:t>
      </w:r>
      <w:r w:rsidRPr="00D215FF">
        <w:rPr>
          <w:i/>
        </w:rPr>
        <w:t>De cognoscibilitate Dei</w:t>
      </w:r>
      <w:r w:rsidRPr="00D215FF">
        <w:t xml:space="preserve">. The first step bypasses sensual cognition </w:t>
      </w:r>
      <w:r w:rsidR="007F39BC" w:rsidRPr="00D215FF">
        <w:t xml:space="preserve">of first substances </w:t>
      </w:r>
      <w:r w:rsidRPr="00D215FF">
        <w:t>by introducing</w:t>
      </w:r>
      <w:r w:rsidR="007F39BC" w:rsidRPr="00D215FF">
        <w:t xml:space="preserve"> a </w:t>
      </w:r>
      <w:r w:rsidRPr="00D215FF">
        <w:t xml:space="preserve">potentially given being of the third kind. The treatise </w:t>
      </w:r>
      <w:r w:rsidR="002D0BA5" w:rsidRPr="00D215FF">
        <w:t xml:space="preserve">contests </w:t>
      </w:r>
      <w:r w:rsidRPr="00D215FF">
        <w:t>Aquinas</w:t>
      </w:r>
      <w:r w:rsidR="00F42A85" w:rsidRPr="00D215FF">
        <w:rPr>
          <w:rFonts w:cs="Calibri"/>
        </w:rPr>
        <w:t>′</w:t>
      </w:r>
      <w:r w:rsidR="00F42A85" w:rsidRPr="00D215FF">
        <w:t xml:space="preserve">s position </w:t>
      </w:r>
      <w:r w:rsidRPr="00D215FF">
        <w:t xml:space="preserve">that the impossibility of knowing God </w:t>
      </w:r>
      <w:r w:rsidR="00F42A85" w:rsidRPr="00D215FF">
        <w:t>“</w:t>
      </w:r>
      <w:r w:rsidR="00F42A85" w:rsidRPr="00D215FF">
        <w:rPr>
          <w:i/>
        </w:rPr>
        <w:t>sicuti est</w:t>
      </w:r>
      <w:r w:rsidR="00F42A85" w:rsidRPr="00D215FF">
        <w:t xml:space="preserve">” </w:t>
      </w:r>
      <w:r w:rsidRPr="00D215FF">
        <w:t>is only apparent (</w:t>
      </w:r>
      <w:r w:rsidRPr="00D215FF">
        <w:rPr>
          <w:i/>
        </w:rPr>
        <w:t>Vat</w:t>
      </w:r>
      <w:r w:rsidR="00E92ADF" w:rsidRPr="00D215FF">
        <w:t>. XVI, n</w:t>
      </w:r>
      <w:r w:rsidRPr="00D215FF">
        <w:t>o.</w:t>
      </w:r>
      <w:r w:rsidR="00B4232F" w:rsidRPr="00D215FF">
        <w:t> </w:t>
      </w:r>
      <w:r w:rsidRPr="00D215FF">
        <w:t>43, p.</w:t>
      </w:r>
      <w:r w:rsidR="00B4232F" w:rsidRPr="00D215FF">
        <w:t> </w:t>
      </w:r>
      <w:r w:rsidRPr="00D215FF">
        <w:t>241). Let us recall the fundamental theo</w:t>
      </w:r>
      <w:r w:rsidR="002D7C83" w:rsidRPr="00D215FF">
        <w:t>logical teaching proclaimed by b</w:t>
      </w:r>
      <w:r w:rsidRPr="00D215FF">
        <w:t xml:space="preserve">ishop Alvernus </w:t>
      </w:r>
      <w:r w:rsidR="00A2075E" w:rsidRPr="00D215FF">
        <w:t>tha</w:t>
      </w:r>
      <w:r w:rsidR="004478F6" w:rsidRPr="00D215FF">
        <w:t>t</w:t>
      </w:r>
      <w:r w:rsidR="00A2075E" w:rsidRPr="00D215FF">
        <w:t xml:space="preserve"> we can </w:t>
      </w:r>
      <w:r w:rsidRPr="00D215FF">
        <w:t>direct see</w:t>
      </w:r>
      <w:r w:rsidR="00A2075E" w:rsidRPr="00D215FF">
        <w:t xml:space="preserve"> </w:t>
      </w:r>
      <w:r w:rsidRPr="00D215FF">
        <w:t>the divine essence</w:t>
      </w:r>
      <w:r w:rsidR="008851F5" w:rsidRPr="00D215FF">
        <w:t xml:space="preserve">. The </w:t>
      </w:r>
      <w:r w:rsidRPr="00D215FF">
        <w:t xml:space="preserve">second Averroism understood </w:t>
      </w:r>
      <w:r w:rsidR="008851F5" w:rsidRPr="00D215FF">
        <w:t xml:space="preserve">it </w:t>
      </w:r>
      <w:r w:rsidR="004478F6" w:rsidRPr="00D215FF">
        <w:t xml:space="preserve">in </w:t>
      </w:r>
      <w:r w:rsidR="008851F5" w:rsidRPr="00D215FF">
        <w:t xml:space="preserve">the </w:t>
      </w:r>
      <w:r w:rsidR="004478F6" w:rsidRPr="00D215FF">
        <w:t xml:space="preserve">holistic sense </w:t>
      </w:r>
      <w:r w:rsidRPr="00D215FF">
        <w:t>(OBJ</w:t>
      </w:r>
      <w:r w:rsidR="00B4232F" w:rsidRPr="00D215FF">
        <w:t> </w:t>
      </w:r>
      <w:r w:rsidRPr="00D215FF">
        <w:t xml:space="preserve">II, </w:t>
      </w:r>
      <w:r w:rsidR="007F3562" w:rsidRPr="00D215FF">
        <w:t>ch.</w:t>
      </w:r>
      <w:r w:rsidRPr="00D215FF">
        <w:t xml:space="preserve"> 3.4.3). The first Averroism refused to take Alvernus</w:t>
      </w:r>
      <w:r w:rsidR="00B4232F" w:rsidRPr="00D215FF">
        <w:t>’</w:t>
      </w:r>
      <w:r w:rsidR="004478F6" w:rsidRPr="00D215FF">
        <w:t>s</w:t>
      </w:r>
      <w:r w:rsidRPr="00D215FF">
        <w:t xml:space="preserve"> thesis </w:t>
      </w:r>
      <w:r w:rsidR="00D24E41" w:rsidRPr="00D215FF">
        <w:t>for natural cognition</w:t>
      </w:r>
      <w:r w:rsidR="00654AFF" w:rsidRPr="00D215FF">
        <w:t xml:space="preserve">, because we see the divine essence </w:t>
      </w:r>
      <w:r w:rsidRPr="00D215FF">
        <w:t xml:space="preserve">directly only </w:t>
      </w:r>
      <w:r w:rsidR="00654AFF" w:rsidRPr="00D215FF">
        <w:t xml:space="preserve">through </w:t>
      </w:r>
      <w:r w:rsidR="00D8708F" w:rsidRPr="00D215FF">
        <w:t xml:space="preserve">the </w:t>
      </w:r>
      <w:r w:rsidR="00654AFF" w:rsidRPr="00D215FF">
        <w:t xml:space="preserve">human </w:t>
      </w:r>
      <w:r w:rsidRPr="00D215FF">
        <w:t>mode of cognition (</w:t>
      </w:r>
      <w:r w:rsidRPr="00D215FF">
        <w:rPr>
          <w:i/>
        </w:rPr>
        <w:t>eius essentiam videre non possumus</w:t>
      </w:r>
      <w:r w:rsidRPr="00D215FF">
        <w:t>).</w:t>
      </w:r>
      <w:r w:rsidRPr="00D215FF">
        <w:rPr>
          <w:szCs w:val="24"/>
          <w:vertAlign w:val="superscript"/>
        </w:rPr>
        <w:footnoteReference w:id="428"/>
      </w:r>
      <w:r w:rsidRPr="00D215FF">
        <w:t xml:space="preserve"> </w:t>
      </w:r>
      <w:r w:rsidR="005412E7" w:rsidRPr="00D215FF">
        <w:t>Scotus knew Thomas</w:t>
      </w:r>
      <w:r w:rsidR="00B4232F" w:rsidRPr="00D215FF">
        <w:t>’</w:t>
      </w:r>
      <w:r w:rsidR="00483F41" w:rsidRPr="00D215FF">
        <w:t>s</w:t>
      </w:r>
      <w:r w:rsidR="005412E7" w:rsidRPr="00D215FF">
        <w:t xml:space="preserve"> critic</w:t>
      </w:r>
      <w:r w:rsidR="002046D8" w:rsidRPr="00D215FF">
        <w:t xml:space="preserve">ism </w:t>
      </w:r>
      <w:r w:rsidR="003C0311" w:rsidRPr="00D215FF">
        <w:t xml:space="preserve">concerning </w:t>
      </w:r>
      <w:r w:rsidR="002046D8" w:rsidRPr="00D215FF">
        <w:t xml:space="preserve">direct </w:t>
      </w:r>
      <w:r w:rsidR="00E07B19" w:rsidRPr="00D215FF">
        <w:t xml:space="preserve">intuition of </w:t>
      </w:r>
      <w:r w:rsidR="00D8708F" w:rsidRPr="00D215FF">
        <w:t xml:space="preserve">the </w:t>
      </w:r>
      <w:r w:rsidR="00E07B19" w:rsidRPr="00D215FF">
        <w:t>divine essence</w:t>
      </w:r>
      <w:r w:rsidR="002046D8" w:rsidRPr="00D215FF">
        <w:t xml:space="preserve">, since </w:t>
      </w:r>
      <w:r w:rsidR="005412E7" w:rsidRPr="00D215FF">
        <w:t>Aegidius</w:t>
      </w:r>
      <w:r w:rsidR="00B4232F" w:rsidRPr="00D215FF">
        <w:t>’</w:t>
      </w:r>
      <w:r w:rsidR="00483F41" w:rsidRPr="00D215FF">
        <w:t>s</w:t>
      </w:r>
      <w:r w:rsidR="005412E7" w:rsidRPr="00D215FF">
        <w:t xml:space="preserve"> Thomism</w:t>
      </w:r>
      <w:r w:rsidR="00483F41" w:rsidRPr="00D215FF">
        <w:t xml:space="preserve"> </w:t>
      </w:r>
      <w:r w:rsidR="008D0644" w:rsidRPr="00D215FF">
        <w:t>had been a</w:t>
      </w:r>
      <w:r w:rsidR="002046D8" w:rsidRPr="00D215FF">
        <w:t xml:space="preserve">lready </w:t>
      </w:r>
      <w:r w:rsidR="00483F41" w:rsidRPr="00D215FF">
        <w:t>lectured at Oxford</w:t>
      </w:r>
      <w:r w:rsidR="002756CA" w:rsidRPr="00D215FF">
        <w:t xml:space="preserve"> for a long time</w:t>
      </w:r>
      <w:r w:rsidR="005412E7" w:rsidRPr="00D215FF">
        <w:t>. The new form of illumination found the middle link of proof in the divine causal</w:t>
      </w:r>
      <w:r w:rsidR="000E347C" w:rsidRPr="00D215FF">
        <w:t>ity, defined in an essential manner</w:t>
      </w:r>
      <w:r w:rsidR="005412E7" w:rsidRPr="00D215FF">
        <w:t xml:space="preserve">. The first </w:t>
      </w:r>
      <w:r w:rsidR="000E24FE" w:rsidRPr="00D215FF">
        <w:t>A</w:t>
      </w:r>
      <w:r w:rsidR="005412E7" w:rsidRPr="00D215FF">
        <w:t xml:space="preserve">verroism rejected the essential causality in principle, because it is a typical model of the metaphysical error of the type </w:t>
      </w:r>
      <w:r w:rsidR="000E24FE" w:rsidRPr="00D215FF">
        <w:t>“</w:t>
      </w:r>
      <w:r w:rsidR="005412E7" w:rsidRPr="00D215FF">
        <w:rPr>
          <w:i/>
        </w:rPr>
        <w:t>fallacia a dicto simpliciter ad dictum secundum quid</w:t>
      </w:r>
      <w:r w:rsidR="000E24FE" w:rsidRPr="00D215FF">
        <w:t>”</w:t>
      </w:r>
      <w:r w:rsidR="005412E7" w:rsidRPr="00D215FF">
        <w:t xml:space="preserve"> (OBJ</w:t>
      </w:r>
      <w:r w:rsidR="00B4232F" w:rsidRPr="00D215FF">
        <w:t> </w:t>
      </w:r>
      <w:r w:rsidR="005412E7" w:rsidRPr="00D215FF">
        <w:t xml:space="preserve">II, </w:t>
      </w:r>
      <w:r w:rsidR="007F3562" w:rsidRPr="00D215FF">
        <w:t>ch.</w:t>
      </w:r>
      <w:r w:rsidR="005412E7" w:rsidRPr="00D215FF">
        <w:t xml:space="preserve"> 3.1.1). The scientific proof </w:t>
      </w:r>
      <w:r w:rsidR="005532A9" w:rsidRPr="00D215FF">
        <w:t xml:space="preserve">takes </w:t>
      </w:r>
      <w:r w:rsidR="005412E7" w:rsidRPr="00D215FF">
        <w:t>the causality only from sensually recognized effect</w:t>
      </w:r>
      <w:r w:rsidR="005532A9" w:rsidRPr="00D215FF">
        <w:t>s</w:t>
      </w:r>
      <w:r w:rsidR="005412E7" w:rsidRPr="00D215FF">
        <w:t xml:space="preserve"> of first substance</w:t>
      </w:r>
      <w:r w:rsidR="005532A9" w:rsidRPr="00D215FF">
        <w:t>s</w:t>
      </w:r>
      <w:r w:rsidR="004C268E" w:rsidRPr="00D215FF">
        <w:t xml:space="preserve"> (</w:t>
      </w:r>
      <w:r w:rsidR="004C268E" w:rsidRPr="00D215FF">
        <w:rPr>
          <w:i/>
        </w:rPr>
        <w:t>secundum quid</w:t>
      </w:r>
      <w:r w:rsidR="004C268E" w:rsidRPr="00D215FF">
        <w:t xml:space="preserve">); </w:t>
      </w:r>
      <w:r w:rsidR="005412E7" w:rsidRPr="00D215FF">
        <w:t>therefore</w:t>
      </w:r>
      <w:r w:rsidR="004C268E" w:rsidRPr="00D215FF">
        <w:t xml:space="preserve">, </w:t>
      </w:r>
      <w:r w:rsidR="00E73785" w:rsidRPr="00D215FF">
        <w:t>human cognition</w:t>
      </w:r>
      <w:r w:rsidR="004C268E" w:rsidRPr="00D215FF">
        <w:t xml:space="preserve"> </w:t>
      </w:r>
      <w:r w:rsidR="005412E7" w:rsidRPr="00D215FF">
        <w:t xml:space="preserve">cannot </w:t>
      </w:r>
      <w:r w:rsidR="00E73785" w:rsidRPr="00D215FF">
        <w:t xml:space="preserve">take </w:t>
      </w:r>
      <w:r w:rsidR="005412E7" w:rsidRPr="00D215FF">
        <w:t>directly</w:t>
      </w:r>
      <w:r w:rsidR="00E73785" w:rsidRPr="00D215FF">
        <w:t xml:space="preserve"> the divine causality</w:t>
      </w:r>
      <w:r w:rsidR="005412E7" w:rsidRPr="00D215FF">
        <w:t xml:space="preserve">. The </w:t>
      </w:r>
      <w:r w:rsidR="005412E7" w:rsidRPr="00D215FF">
        <w:lastRenderedPageBreak/>
        <w:t xml:space="preserve">human mind has no divine character, not even the character of </w:t>
      </w:r>
      <w:r w:rsidR="00C81044" w:rsidRPr="00D215FF">
        <w:t xml:space="preserve">cosmic intelligences; we cannot </w:t>
      </w:r>
      <w:r w:rsidR="005412E7" w:rsidRPr="00D215FF">
        <w:t xml:space="preserve">create the world by thinking or cause real changes in the world by </w:t>
      </w:r>
      <w:r w:rsidR="00C81044" w:rsidRPr="00D215FF">
        <w:t xml:space="preserve">moving the </w:t>
      </w:r>
      <w:r w:rsidR="005412E7" w:rsidRPr="00D215FF">
        <w:t>intelligible form</w:t>
      </w:r>
      <w:r w:rsidR="00C81044" w:rsidRPr="00D215FF">
        <w:t>s</w:t>
      </w:r>
      <w:r w:rsidR="005412E7" w:rsidRPr="00D215FF">
        <w:t>. This is pure paranoia</w:t>
      </w:r>
      <w:r w:rsidR="000377CE" w:rsidRPr="00D215FF">
        <w:t xml:space="preserve"> </w:t>
      </w:r>
      <w:r w:rsidR="006C2953" w:rsidRPr="00D215FF">
        <w:t xml:space="preserve">based on </w:t>
      </w:r>
      <w:r w:rsidR="005412E7" w:rsidRPr="00D215FF">
        <w:t>mytho</w:t>
      </w:r>
      <w:r w:rsidR="000377CE" w:rsidRPr="00D215FF">
        <w:t xml:space="preserve">logical </w:t>
      </w:r>
      <w:r w:rsidR="005412E7" w:rsidRPr="00D215FF">
        <w:t xml:space="preserve">predication </w:t>
      </w:r>
      <w:r w:rsidR="000377CE" w:rsidRPr="00D215FF">
        <w:t>“</w:t>
      </w:r>
      <w:r w:rsidR="005412E7" w:rsidRPr="00D215FF">
        <w:rPr>
          <w:i/>
        </w:rPr>
        <w:t>in artificialibus</w:t>
      </w:r>
      <w:r w:rsidR="005412E7" w:rsidRPr="00D215FF">
        <w:t>.</w:t>
      </w:r>
      <w:r w:rsidR="000377CE" w:rsidRPr="00D215FF">
        <w:t>”</w:t>
      </w:r>
      <w:r w:rsidR="005412E7" w:rsidRPr="00D215FF">
        <w:t xml:space="preserve"> The human mind exists only in the body and recognizes and acts through the body and the senses. Modern metaph</w:t>
      </w:r>
      <w:r w:rsidR="00EB1F5D" w:rsidRPr="00D215FF">
        <w:t>ysical deduction found a univocal</w:t>
      </w:r>
      <w:r w:rsidR="005412E7" w:rsidRPr="00D215FF">
        <w:t xml:space="preserve"> predication </w:t>
      </w:r>
      <w:r w:rsidR="00EB1F5D" w:rsidRPr="00D215FF">
        <w:t xml:space="preserve">concerning </w:t>
      </w:r>
      <w:r w:rsidR="005412E7" w:rsidRPr="00D215FF">
        <w:t xml:space="preserve">God and </w:t>
      </w:r>
      <w:r w:rsidR="006E6E0D" w:rsidRPr="00D215FF">
        <w:t>man. T</w:t>
      </w:r>
      <w:r w:rsidR="005412E7" w:rsidRPr="00D215FF">
        <w:t xml:space="preserve">he first Averroism fundamentally rejected </w:t>
      </w:r>
      <w:r w:rsidR="006E6E0D" w:rsidRPr="00D215FF">
        <w:t xml:space="preserve">it </w:t>
      </w:r>
      <w:r w:rsidR="005412E7" w:rsidRPr="00D215FF">
        <w:t>as a hidden form of necessarily and eternally given emanation</w:t>
      </w:r>
      <w:r w:rsidR="00420ADE" w:rsidRPr="00D215FF">
        <w:t>s</w:t>
      </w:r>
      <w:r w:rsidR="005412E7" w:rsidRPr="00D215FF">
        <w:t>. God thus becomes the effective cause of our cognition by placing his causality directly in our immaterial intellect. In</w:t>
      </w:r>
      <w:r w:rsidR="005F5D87" w:rsidRPr="00D215FF">
        <w:t xml:space="preserve"> this key point Scotus abolished the </w:t>
      </w:r>
      <w:r w:rsidR="005412E7" w:rsidRPr="00D215FF">
        <w:t xml:space="preserve">cognition of </w:t>
      </w:r>
      <w:r w:rsidR="005F5D87" w:rsidRPr="00D215FF">
        <w:t>M</w:t>
      </w:r>
      <w:r w:rsidR="005412E7" w:rsidRPr="00D215FF">
        <w:t xml:space="preserve">odists </w:t>
      </w:r>
      <w:r w:rsidR="003A1A16" w:rsidRPr="00D215FF">
        <w:t xml:space="preserve">made </w:t>
      </w:r>
      <w:r w:rsidR="005412E7" w:rsidRPr="00D215FF">
        <w:t xml:space="preserve">in the mode </w:t>
      </w:r>
      <w:r w:rsidR="005F5D87" w:rsidRPr="00D215FF">
        <w:t>“</w:t>
      </w:r>
      <w:r w:rsidR="005412E7" w:rsidRPr="00D215FF">
        <w:rPr>
          <w:i/>
        </w:rPr>
        <w:t>quoad nos</w:t>
      </w:r>
      <w:r w:rsidR="005F5D87" w:rsidRPr="00D215FF">
        <w:t>.”</w:t>
      </w:r>
      <w:r w:rsidR="005412E7" w:rsidRPr="00D215FF">
        <w:t xml:space="preserve"> Aristotelians rej</w:t>
      </w:r>
      <w:r w:rsidR="003A1A16" w:rsidRPr="00D215FF">
        <w:t xml:space="preserve">ected the direct intelligible </w:t>
      </w:r>
      <w:r w:rsidR="005412E7" w:rsidRPr="00D215FF">
        <w:t>cognition of divine quali</w:t>
      </w:r>
      <w:r w:rsidR="003A1A16" w:rsidRPr="00D215FF">
        <w:t>ties</w:t>
      </w:r>
      <w:r w:rsidR="005412E7" w:rsidRPr="00D215FF">
        <w:t xml:space="preserve"> in the order of natural cognition. Our intellect would then contain some </w:t>
      </w:r>
      <w:r w:rsidR="00DD1BCE" w:rsidRPr="00D215FF">
        <w:t>actualized</w:t>
      </w:r>
      <w:r w:rsidR="005412E7" w:rsidRPr="00D215FF">
        <w:t xml:space="preserve"> forms and would be an immaterial cosmic substance similar to cosmic intelligences</w:t>
      </w:r>
      <w:r w:rsidR="0079725A" w:rsidRPr="00D215FF">
        <w:t xml:space="preserve">. Taken that level, </w:t>
      </w:r>
      <w:r w:rsidR="005412E7" w:rsidRPr="00D215FF">
        <w:t xml:space="preserve">God </w:t>
      </w:r>
      <w:r w:rsidR="0079725A" w:rsidRPr="00D215FF">
        <w:t xml:space="preserve">can act </w:t>
      </w:r>
      <w:r w:rsidR="005412E7" w:rsidRPr="00D215FF">
        <w:t xml:space="preserve">directly in the </w:t>
      </w:r>
      <w:r w:rsidR="0079725A" w:rsidRPr="00D215FF">
        <w:t>cognition using the causality</w:t>
      </w:r>
      <w:r w:rsidR="005412E7" w:rsidRPr="00D215FF">
        <w:t>. Our cognition is given only in t</w:t>
      </w:r>
      <w:r w:rsidR="00E639D5" w:rsidRPr="00D215FF">
        <w:t xml:space="preserve">he body and through the senses; </w:t>
      </w:r>
      <w:r w:rsidR="005412E7" w:rsidRPr="00D215FF">
        <w:t>in the same way</w:t>
      </w:r>
      <w:r w:rsidR="00E639D5" w:rsidRPr="00D215FF">
        <w:t>,</w:t>
      </w:r>
      <w:r w:rsidR="005412E7" w:rsidRPr="00D215FF">
        <w:t xml:space="preserve"> the proof of divine action and divine cognition must be created</w:t>
      </w:r>
      <w:r w:rsidR="00E639D5" w:rsidRPr="00D215FF">
        <w:t xml:space="preserve"> as well</w:t>
      </w:r>
      <w:r w:rsidR="005412E7" w:rsidRPr="00D215FF">
        <w:t>. Scotus</w:t>
      </w:r>
      <w:r w:rsidR="00B4232F" w:rsidRPr="00D215FF">
        <w:t>’</w:t>
      </w:r>
      <w:r w:rsidR="00E639D5" w:rsidRPr="00D215FF">
        <w:t>s</w:t>
      </w:r>
      <w:r w:rsidR="005412E7" w:rsidRPr="00D215FF">
        <w:t xml:space="preserve"> version of Oxfordian Fallacy is given by the fact that the divine essence is predicted as an individual r</w:t>
      </w:r>
      <w:r w:rsidR="00363D55" w:rsidRPr="00D215FF">
        <w:t>eal cause</w:t>
      </w:r>
      <w:r w:rsidR="005412E7" w:rsidRPr="00D215FF">
        <w:t xml:space="preserve"> in the middle link of the </w:t>
      </w:r>
      <w:r w:rsidR="00B06299" w:rsidRPr="00D215FF">
        <w:t xml:space="preserve">proof </w:t>
      </w:r>
      <w:r w:rsidR="005412E7" w:rsidRPr="00D215FF">
        <w:t xml:space="preserve">according to  analytical interpretation of </w:t>
      </w:r>
      <w:r w:rsidR="005412E7" w:rsidRPr="00D215FF">
        <w:rPr>
          <w:i/>
        </w:rPr>
        <w:t>Second</w:t>
      </w:r>
      <w:r w:rsidR="00363D55" w:rsidRPr="00D215FF">
        <w:rPr>
          <w:i/>
        </w:rPr>
        <w:t>s Analytics</w:t>
      </w:r>
      <w:r w:rsidR="005412E7" w:rsidRPr="00D215FF">
        <w:t xml:space="preserve"> (OBJ</w:t>
      </w:r>
      <w:r w:rsidR="00B4232F" w:rsidRPr="00D215FF">
        <w:t> </w:t>
      </w:r>
      <w:r w:rsidR="005412E7" w:rsidRPr="00D215FF">
        <w:t xml:space="preserve">II, </w:t>
      </w:r>
      <w:r w:rsidR="007F3562" w:rsidRPr="00D215FF">
        <w:t>ch.</w:t>
      </w:r>
      <w:r w:rsidR="00C5365E" w:rsidRPr="00D215FF">
        <w:t xml:space="preserve"> 3.3.1) made by Rufus. </w:t>
      </w:r>
      <w:r w:rsidR="005412E7" w:rsidRPr="00D215FF">
        <w:t xml:space="preserve">This is </w:t>
      </w:r>
      <w:r w:rsidR="006E3CD3" w:rsidRPr="00D215FF">
        <w:t>impossible for the first A</w:t>
      </w:r>
      <w:r w:rsidR="005412E7" w:rsidRPr="00D215FF">
        <w:t xml:space="preserve">verroism, because we cannot recognize God and His will </w:t>
      </w:r>
      <w:r w:rsidR="006E3CD3" w:rsidRPr="00D215FF">
        <w:t xml:space="preserve">through some </w:t>
      </w:r>
      <w:r w:rsidR="005412E7" w:rsidRPr="00D215FF">
        <w:t>direct univoca</w:t>
      </w:r>
      <w:r w:rsidR="00C35E20" w:rsidRPr="00D215FF">
        <w:t>l insight of H</w:t>
      </w:r>
      <w:r w:rsidR="005412E7" w:rsidRPr="00D215FF">
        <w:t>is causality. Scotus</w:t>
      </w:r>
      <w:r w:rsidR="00B4232F" w:rsidRPr="00D215FF">
        <w:t>’</w:t>
      </w:r>
      <w:r w:rsidR="0046312A" w:rsidRPr="00D215FF">
        <w:t>s</w:t>
      </w:r>
      <w:r w:rsidR="005412E7" w:rsidRPr="00D215FF">
        <w:t xml:space="preserve"> </w:t>
      </w:r>
      <w:r w:rsidR="0046312A" w:rsidRPr="00D215FF">
        <w:rPr>
          <w:i/>
        </w:rPr>
        <w:t>resolutio</w:t>
      </w:r>
      <w:r w:rsidR="0046312A" w:rsidRPr="00D215FF">
        <w:t xml:space="preserve"> of metaphysics opened </w:t>
      </w:r>
      <w:r w:rsidR="0046312A" w:rsidRPr="00D215FF">
        <w:rPr>
          <w:i/>
        </w:rPr>
        <w:t xml:space="preserve">via </w:t>
      </w:r>
      <w:r w:rsidR="005412E7" w:rsidRPr="00D215FF">
        <w:rPr>
          <w:i/>
        </w:rPr>
        <w:t>Modernorum</w:t>
      </w:r>
      <w:r w:rsidR="005412E7" w:rsidRPr="00D215FF">
        <w:t xml:space="preserve"> by criticizing all previous paths to God as insufficient. The rationality and necessity, which are given in the infinite divine intellect and in the finite human intellect, must correspond to each other </w:t>
      </w:r>
      <w:r w:rsidR="001309AF" w:rsidRPr="00D215FF">
        <w:t>in an univocal manner</w:t>
      </w:r>
      <w:r w:rsidR="001240CE" w:rsidRPr="00D215FF">
        <w:t xml:space="preserve">. The </w:t>
      </w:r>
      <w:r w:rsidR="005412E7" w:rsidRPr="00D215FF">
        <w:t xml:space="preserve">cognition from the senses is not fully true, because the abstraction </w:t>
      </w:r>
      <w:r w:rsidR="001240CE" w:rsidRPr="00D215FF">
        <w:t xml:space="preserve">is given only </w:t>
      </w:r>
      <w:r w:rsidR="009B7D14" w:rsidRPr="00D215FF">
        <w:t>in an equivocal manner</w:t>
      </w:r>
      <w:r w:rsidR="001240CE" w:rsidRPr="00D215FF">
        <w:t xml:space="preserve">. It is </w:t>
      </w:r>
      <w:r w:rsidR="00DD1BCE" w:rsidRPr="00D215FF">
        <w:t>actualized</w:t>
      </w:r>
      <w:r w:rsidR="005412E7" w:rsidRPr="00D215FF">
        <w:t xml:space="preserve"> only </w:t>
      </w:r>
      <w:r w:rsidR="00D8708F" w:rsidRPr="00D215FF">
        <w:t xml:space="preserve">by </w:t>
      </w:r>
      <w:r w:rsidR="001240CE" w:rsidRPr="00D215FF">
        <w:t xml:space="preserve">the </w:t>
      </w:r>
      <w:r w:rsidR="005412E7" w:rsidRPr="00D215FF">
        <w:t xml:space="preserve">external similarity between God and </w:t>
      </w:r>
      <w:r w:rsidR="001240CE" w:rsidRPr="00D215FF">
        <w:t xml:space="preserve">human </w:t>
      </w:r>
      <w:r w:rsidR="005412E7" w:rsidRPr="00D215FF">
        <w:t xml:space="preserve">intellect. Abstraction from phantasms is sufficient for correspondence in the mode of analogy; we know God </w:t>
      </w:r>
      <w:r w:rsidR="00AE6DE0" w:rsidRPr="00D215FF">
        <w:t xml:space="preserve">in an evident </w:t>
      </w:r>
      <w:r w:rsidR="005412E7" w:rsidRPr="00D215FF">
        <w:t xml:space="preserve">and </w:t>
      </w:r>
      <w:r w:rsidR="00DD1BCE" w:rsidRPr="00D215FF">
        <w:t>actualized</w:t>
      </w:r>
      <w:r w:rsidR="00AE6DE0" w:rsidRPr="00D215FF">
        <w:t xml:space="preserve"> manner</w:t>
      </w:r>
      <w:r w:rsidR="005412E7" w:rsidRPr="00D215FF">
        <w:t xml:space="preserve">. The </w:t>
      </w:r>
      <w:r w:rsidR="001E54B9" w:rsidRPr="00D215FF">
        <w:t xml:space="preserve">proof </w:t>
      </w:r>
      <w:r w:rsidR="005412E7" w:rsidRPr="00D215FF">
        <w:t xml:space="preserve">of God </w:t>
      </w:r>
      <w:r w:rsidR="001E54B9" w:rsidRPr="00D215FF">
        <w:t>made as Augustine</w:t>
      </w:r>
      <w:r w:rsidR="00B4232F" w:rsidRPr="00D215FF">
        <w:t>’</w:t>
      </w:r>
      <w:r w:rsidR="001E54B9" w:rsidRPr="00D215FF">
        <w:t>s N</w:t>
      </w:r>
      <w:r w:rsidR="005412E7" w:rsidRPr="00D215FF">
        <w:t>eoplatonic analogy of the good is excluded with reference to Aristotle</w:t>
      </w:r>
      <w:r w:rsidR="00B4232F" w:rsidRPr="00D215FF">
        <w:t>’</w:t>
      </w:r>
      <w:r w:rsidR="005412E7" w:rsidRPr="00D215FF">
        <w:t xml:space="preserve">s criticism of </w:t>
      </w:r>
      <w:r w:rsidR="00D8708F" w:rsidRPr="00D215FF">
        <w:t xml:space="preserve">the </w:t>
      </w:r>
      <w:r w:rsidR="005412E7" w:rsidRPr="00D215FF">
        <w:t>Platonic</w:t>
      </w:r>
      <w:r w:rsidR="00265CD2" w:rsidRPr="00D215FF">
        <w:t xml:space="preserve"> concept of the G</w:t>
      </w:r>
      <w:r w:rsidR="005412E7" w:rsidRPr="00D215FF">
        <w:t>ood. This criticism appli</w:t>
      </w:r>
      <w:r w:rsidR="003A0366" w:rsidRPr="00D215FF">
        <w:t>es only analogically, not univocally</w:t>
      </w:r>
      <w:r w:rsidR="005412E7" w:rsidRPr="00D215FF">
        <w:t>. In Aristotelianism, univocity is given only by real causal effect</w:t>
      </w:r>
      <w:r w:rsidR="00D40FDA" w:rsidRPr="00D215FF">
        <w:t xml:space="preserve">s. That thesis </w:t>
      </w:r>
      <w:r w:rsidR="005412E7" w:rsidRPr="00D215FF">
        <w:t xml:space="preserve">Scotus accepts in principle, but according to his own version of </w:t>
      </w:r>
      <w:r w:rsidR="00927C69" w:rsidRPr="00D215FF">
        <w:t>Oxfordian Fallacy.</w:t>
      </w:r>
    </w:p>
    <w:p w14:paraId="692B510A" w14:textId="7CF74210" w:rsidR="005412E7" w:rsidRPr="00D215FF" w:rsidRDefault="005412E7" w:rsidP="00927C69">
      <w:pPr>
        <w:ind w:firstLine="708"/>
      </w:pPr>
      <w:r w:rsidRPr="00D215FF">
        <w:t>After the rejection of i</w:t>
      </w:r>
      <w:r w:rsidR="00927C69" w:rsidRPr="00D215FF">
        <w:t xml:space="preserve">ndirect </w:t>
      </w:r>
      <w:r w:rsidRPr="00D215FF">
        <w:t xml:space="preserve">cognition of the divine essence given in the school of the first Averroism in the mode </w:t>
      </w:r>
      <w:r w:rsidR="00927C69" w:rsidRPr="00D215FF">
        <w:t>“</w:t>
      </w:r>
      <w:r w:rsidRPr="00D215FF">
        <w:rPr>
          <w:i/>
        </w:rPr>
        <w:t>quoad nos</w:t>
      </w:r>
      <w:r w:rsidRPr="00D215FF">
        <w:t>,</w:t>
      </w:r>
      <w:r w:rsidR="00927C69" w:rsidRPr="00D215FF">
        <w:t>”</w:t>
      </w:r>
      <w:r w:rsidRPr="00D215FF">
        <w:t xml:space="preserve"> it is necessary t</w:t>
      </w:r>
      <w:r w:rsidR="00927C69" w:rsidRPr="00D215FF">
        <w:t xml:space="preserve">o find the sure and necessary </w:t>
      </w:r>
      <w:r w:rsidRPr="00D215FF">
        <w:t>cognition of God with the help of the univocal deduction from the essentially given causality</w:t>
      </w:r>
      <w:r w:rsidR="00927C69" w:rsidRPr="00D215FF">
        <w:t xml:space="preserve">. </w:t>
      </w:r>
      <w:r w:rsidR="00927C69" w:rsidRPr="00D215FF">
        <w:lastRenderedPageBreak/>
        <w:t xml:space="preserve">That proceeding </w:t>
      </w:r>
      <w:r w:rsidRPr="00D215FF">
        <w:t xml:space="preserve">exceeds the concept of God determined by phantasms. All </w:t>
      </w:r>
      <w:r w:rsidR="002C4713" w:rsidRPr="00D215FF">
        <w:t xml:space="preserve">humans </w:t>
      </w:r>
      <w:r w:rsidRPr="00D215FF">
        <w:t xml:space="preserve">have the power to this effective knowledge of God as the cause of </w:t>
      </w:r>
      <w:r w:rsidR="002C4713" w:rsidRPr="00D215FF">
        <w:t xml:space="preserve">our </w:t>
      </w:r>
      <w:r w:rsidRPr="00D215FF">
        <w:t xml:space="preserve">knowledge; otherwise </w:t>
      </w:r>
      <w:r w:rsidR="008F44BC" w:rsidRPr="00D215FF">
        <w:t xml:space="preserve">the first science </w:t>
      </w:r>
      <w:r w:rsidRPr="00D215FF">
        <w:t xml:space="preserve">would end up in </w:t>
      </w:r>
      <w:r w:rsidR="00AA1DE8" w:rsidRPr="00D215FF">
        <w:t xml:space="preserve">the </w:t>
      </w:r>
      <w:r w:rsidRPr="00D215FF">
        <w:t xml:space="preserve">equivalence or </w:t>
      </w:r>
      <w:r w:rsidR="00AA1DE8" w:rsidRPr="00D215FF">
        <w:t xml:space="preserve">in the </w:t>
      </w:r>
      <w:r w:rsidRPr="00D215FF">
        <w:t xml:space="preserve">analogy. The deduction given in the analytical mode </w:t>
      </w:r>
      <w:r w:rsidR="00930F03" w:rsidRPr="00D215FF">
        <w:t xml:space="preserve">twists </w:t>
      </w:r>
      <w:r w:rsidRPr="00D215FF">
        <w:t xml:space="preserve">the scheme of cognition </w:t>
      </w:r>
      <w:r w:rsidR="002721E2" w:rsidRPr="00D215FF">
        <w:t xml:space="preserve">in </w:t>
      </w:r>
      <w:r w:rsidR="002721E2" w:rsidRPr="00D215FF">
        <w:rPr>
          <w:i/>
        </w:rPr>
        <w:t>S</w:t>
      </w:r>
      <w:r w:rsidRPr="00D215FF">
        <w:rPr>
          <w:i/>
        </w:rPr>
        <w:t>econd</w:t>
      </w:r>
      <w:r w:rsidR="002721E2" w:rsidRPr="00D215FF">
        <w:rPr>
          <w:i/>
        </w:rPr>
        <w:t>s A</w:t>
      </w:r>
      <w:r w:rsidRPr="00D215FF">
        <w:rPr>
          <w:i/>
        </w:rPr>
        <w:t>nalytics</w:t>
      </w:r>
      <w:r w:rsidRPr="00D215FF">
        <w:t xml:space="preserve"> given in the mode </w:t>
      </w:r>
      <w:r w:rsidRPr="00D215FF">
        <w:rPr>
          <w:i/>
        </w:rPr>
        <w:t>per prius</w:t>
      </w:r>
      <w:r w:rsidRPr="00D215FF">
        <w:t xml:space="preserve"> from the </w:t>
      </w:r>
      <w:r w:rsidR="00DD1BCE" w:rsidRPr="00D215FF">
        <w:t>actualized</w:t>
      </w:r>
      <w:r w:rsidR="0038162D" w:rsidRPr="00D215FF">
        <w:t xml:space="preserve"> first substance, since the priory takes </w:t>
      </w:r>
      <w:r w:rsidRPr="00D215FF">
        <w:t>the universal essence. Scotu</w:t>
      </w:r>
      <w:r w:rsidR="00225289" w:rsidRPr="00D215FF">
        <w:t>s helps himself with Bonaventure</w:t>
      </w:r>
      <w:r w:rsidR="00B4232F" w:rsidRPr="00D215FF">
        <w:t>’</w:t>
      </w:r>
      <w:r w:rsidRPr="00D215FF">
        <w:t>s two-stage construction (</w:t>
      </w:r>
      <w:r w:rsidR="007F3562" w:rsidRPr="00D215FF">
        <w:t>ch.</w:t>
      </w:r>
      <w:r w:rsidRPr="00D215FF">
        <w:t xml:space="preserve"> 4.1.2) and introduces the concept of objective</w:t>
      </w:r>
      <w:r w:rsidR="00225289" w:rsidRPr="00D215FF">
        <w:t xml:space="preserve"> and </w:t>
      </w:r>
      <w:r w:rsidRPr="00D215FF">
        <w:t xml:space="preserve">natural cognition. The previous chapter explained that Scotus performs a categorical predication </w:t>
      </w:r>
      <w:r w:rsidR="00040A50" w:rsidRPr="00D215FF">
        <w:t xml:space="preserve">as an </w:t>
      </w:r>
      <w:r w:rsidRPr="00D215FF">
        <w:t xml:space="preserve">universal insight of </w:t>
      </w:r>
      <w:r w:rsidRPr="00D215FF">
        <w:rPr>
          <w:i/>
        </w:rPr>
        <w:t>ens inquantum ens</w:t>
      </w:r>
      <w:r w:rsidRPr="00D215FF">
        <w:t xml:space="preserve">. Now he applies this universality in the mode </w:t>
      </w:r>
      <w:r w:rsidRPr="00D215FF">
        <w:rPr>
          <w:i/>
        </w:rPr>
        <w:t>per prius</w:t>
      </w:r>
      <w:r w:rsidR="00236EA7" w:rsidRPr="00D215FF">
        <w:t xml:space="preserve"> for the </w:t>
      </w:r>
      <w:r w:rsidRPr="00D215FF">
        <w:t xml:space="preserve">cognition of the essential causality </w:t>
      </w:r>
      <w:r w:rsidR="00236EA7" w:rsidRPr="00D215FF">
        <w:t xml:space="preserve">in </w:t>
      </w:r>
      <w:r w:rsidRPr="00D215FF">
        <w:t xml:space="preserve">God, which runs according to determinism of Oxfordian Fallacy. The path of the first Averroism from causality in </w:t>
      </w:r>
      <w:r w:rsidR="001715D5" w:rsidRPr="00D215FF">
        <w:t xml:space="preserve">the </w:t>
      </w:r>
      <w:r w:rsidRPr="00D215FF">
        <w:t>cr</w:t>
      </w:r>
      <w:r w:rsidR="008326B8" w:rsidRPr="00D215FF">
        <w:t>eation to God as the first cause</w:t>
      </w:r>
      <w:r w:rsidRPr="00D215FF">
        <w:t xml:space="preserve"> was rejected </w:t>
      </w:r>
      <w:r w:rsidR="00D520A3" w:rsidRPr="00D215FF">
        <w:t xml:space="preserve">as insufficient. The proof coming </w:t>
      </w:r>
      <w:r w:rsidRPr="00D215FF">
        <w:t xml:space="preserve">from the effects in creation only ensures the equivalent recognition of the divine essence in the mode of </w:t>
      </w:r>
      <w:r w:rsidRPr="00D215FF">
        <w:rPr>
          <w:i/>
        </w:rPr>
        <w:t>causa prima</w:t>
      </w:r>
      <w:r w:rsidR="00E97C97" w:rsidRPr="00D215FF">
        <w:t xml:space="preserve"> recognized </w:t>
      </w:r>
      <w:r w:rsidR="00E97C97" w:rsidRPr="00D215FF">
        <w:rPr>
          <w:i/>
        </w:rPr>
        <w:t>per</w:t>
      </w:r>
      <w:r w:rsidRPr="00D215FF">
        <w:rPr>
          <w:i/>
        </w:rPr>
        <w:t xml:space="preserve"> prius</w:t>
      </w:r>
      <w:r w:rsidRPr="00D215FF">
        <w:t xml:space="preserve"> from the direction of the senses. Scotus claims that we experience God primarily in the </w:t>
      </w:r>
      <w:r w:rsidR="00C707B0" w:rsidRPr="00D215FF">
        <w:t xml:space="preserve">universal thought </w:t>
      </w:r>
      <w:r w:rsidRPr="00D215FF">
        <w:t>and then in individual thing</w:t>
      </w:r>
      <w:r w:rsidR="00C707B0" w:rsidRPr="00D215FF">
        <w:t>s</w:t>
      </w:r>
      <w:r w:rsidRPr="00D215FF">
        <w:t xml:space="preserve">. </w:t>
      </w:r>
      <w:r w:rsidR="00D64F3B" w:rsidRPr="00D215FF">
        <w:t xml:space="preserve">By using </w:t>
      </w:r>
      <w:r w:rsidRPr="00D215FF">
        <w:rPr>
          <w:i/>
        </w:rPr>
        <w:t>Second</w:t>
      </w:r>
      <w:r w:rsidR="00993DBF" w:rsidRPr="00D215FF">
        <w:rPr>
          <w:i/>
        </w:rPr>
        <w:t>s Analytics</w:t>
      </w:r>
      <w:r w:rsidRPr="00D215FF">
        <w:t>, the scheme of cognition is applied against Aristotle</w:t>
      </w:r>
      <w:r w:rsidR="00993DBF" w:rsidRPr="00D215FF">
        <w:t xml:space="preserve">, </w:t>
      </w:r>
      <w:r w:rsidR="00D64F3B" w:rsidRPr="00D215FF">
        <w:t xml:space="preserve">since </w:t>
      </w:r>
      <w:r w:rsidR="00993DBF" w:rsidRPr="00D215FF">
        <w:t>t</w:t>
      </w:r>
      <w:r w:rsidRPr="00D215FF">
        <w:t xml:space="preserve">he interpretation of causality </w:t>
      </w:r>
      <w:r w:rsidR="00D64F3B" w:rsidRPr="00D215FF">
        <w:t xml:space="preserve">follows </w:t>
      </w:r>
      <w:r w:rsidRPr="00D215FF">
        <w:t>Oxfordian Fallacy. Theologian Scotus dogmatically knows that we recognize divine causality directly and universally. The direct insight into the universal divine causality is in conflict with the sensual recognition of effect</w:t>
      </w:r>
      <w:r w:rsidR="00E4330C" w:rsidRPr="00D215FF">
        <w:t>s</w:t>
      </w:r>
      <w:r w:rsidRPr="00D215FF">
        <w:t xml:space="preserve"> of real substance</w:t>
      </w:r>
      <w:r w:rsidR="00E4330C" w:rsidRPr="00D215FF">
        <w:t xml:space="preserve">s. That proceeding is granted by </w:t>
      </w:r>
      <w:r w:rsidRPr="00D215FF">
        <w:t xml:space="preserve">the philosophical principle </w:t>
      </w:r>
      <w:r w:rsidR="00E4330C" w:rsidRPr="00D215FF">
        <w:t>“</w:t>
      </w:r>
      <w:r w:rsidRPr="00D215FF">
        <w:rPr>
          <w:i/>
        </w:rPr>
        <w:t>ex inmediatis</w:t>
      </w:r>
      <w:r w:rsidRPr="00D215FF">
        <w:t>.</w:t>
      </w:r>
      <w:r w:rsidR="00E4330C" w:rsidRPr="00D215FF">
        <w:t>”</w:t>
      </w:r>
      <w:r w:rsidRPr="00D215FF">
        <w:t xml:space="preserve"> Therefore, the new metaphysics </w:t>
      </w:r>
      <w:r w:rsidR="00A26D7C" w:rsidRPr="00D215FF">
        <w:t xml:space="preserve">had to </w:t>
      </w:r>
      <w:r w:rsidRPr="00D215FF">
        <w:t xml:space="preserve">abolish the basic </w:t>
      </w:r>
      <w:r w:rsidR="00575C3B" w:rsidRPr="00D215FF">
        <w:t xml:space="preserve">cognitive </w:t>
      </w:r>
      <w:r w:rsidRPr="00D215FF">
        <w:t xml:space="preserve">principle of reality </w:t>
      </w:r>
      <w:r w:rsidR="00DD5982" w:rsidRPr="00D215FF">
        <w:t xml:space="preserve">made </w:t>
      </w:r>
      <w:r w:rsidRPr="00D215FF">
        <w:t xml:space="preserve">according to </w:t>
      </w:r>
      <w:r w:rsidRPr="00D215FF">
        <w:rPr>
          <w:i/>
        </w:rPr>
        <w:t>Second</w:t>
      </w:r>
      <w:r w:rsidR="001E7DFB" w:rsidRPr="00D215FF">
        <w:rPr>
          <w:i/>
        </w:rPr>
        <w:t>s</w:t>
      </w:r>
      <w:r w:rsidRPr="00D215FF">
        <w:rPr>
          <w:i/>
        </w:rPr>
        <w:t xml:space="preserve"> Analytics</w:t>
      </w:r>
      <w:r w:rsidRPr="00D215FF">
        <w:t>.</w:t>
      </w:r>
    </w:p>
    <w:p w14:paraId="3DD0D023" w14:textId="4794F56B" w:rsidR="005412E7" w:rsidRPr="00D215FF" w:rsidRDefault="005412E7" w:rsidP="005412E7">
      <w:pPr>
        <w:pStyle w:val="Citace"/>
      </w:pPr>
      <w:r w:rsidRPr="00D215FF">
        <w:t>“I do not agree with Aristotle if he understands the predication in the above-mentioned way. We experience for ourselves that if we recognize the cause universally (</w:t>
      </w:r>
      <w:r w:rsidRPr="00D215FF">
        <w:rPr>
          <w:i/>
        </w:rPr>
        <w:t>experimur quod quando cognoscimus causam in universali</w:t>
      </w:r>
      <w:r w:rsidRPr="00D215FF">
        <w:t>), we</w:t>
      </w:r>
      <w:r w:rsidR="009E51D5" w:rsidRPr="00D215FF">
        <w:t xml:space="preserve"> </w:t>
      </w:r>
      <w:r w:rsidR="007C2D20" w:rsidRPr="00D215FF">
        <w:t xml:space="preserve">want to recognize it naturally </w:t>
      </w:r>
      <w:r w:rsidRPr="00D215FF">
        <w:t xml:space="preserve">in individual things. We know the effect; </w:t>
      </w:r>
      <w:r w:rsidR="009E51D5" w:rsidRPr="00D215FF">
        <w:t xml:space="preserve">therefore, </w:t>
      </w:r>
      <w:r w:rsidRPr="00D215FF">
        <w:t xml:space="preserve">we want to recognize its cause. </w:t>
      </w:r>
      <w:r w:rsidR="00D962D7" w:rsidRPr="00D215FF">
        <w:t>Hence</w:t>
      </w:r>
      <w:r w:rsidRPr="00D215FF">
        <w:t xml:space="preserve">, the intellect, which recognizes God universally, naturally </w:t>
      </w:r>
      <w:r w:rsidR="000847AA" w:rsidRPr="00D215FF">
        <w:t xml:space="preserve">desires </w:t>
      </w:r>
      <w:r w:rsidRPr="00D215FF">
        <w:t xml:space="preserve">to know him </w:t>
      </w:r>
      <w:r w:rsidR="009D38D6" w:rsidRPr="00D215FF">
        <w:t>in individual things</w:t>
      </w:r>
      <w:r w:rsidR="00AF589C" w:rsidRPr="00D215FF">
        <w:t xml:space="preserve"> as well </w:t>
      </w:r>
      <w:r w:rsidRPr="00D215FF">
        <w:t>(</w:t>
      </w:r>
      <w:r w:rsidRPr="00D215FF">
        <w:rPr>
          <w:i/>
        </w:rPr>
        <w:t>intellectus cognoscens Deum in universali, naturaliter desiderat scire in particulari</w:t>
      </w:r>
      <w:r w:rsidRPr="00D215FF">
        <w:t>).” </w:t>
      </w:r>
      <w:r w:rsidRPr="00D215FF">
        <w:rPr>
          <w:vertAlign w:val="superscript"/>
        </w:rPr>
        <w:footnoteReference w:id="429"/>
      </w:r>
      <w:r w:rsidRPr="00D215FF">
        <w:t xml:space="preserve">  </w:t>
      </w:r>
    </w:p>
    <w:p w14:paraId="3AD5579E" w14:textId="67D3CC2A" w:rsidR="00DD79D2" w:rsidRPr="00D215FF" w:rsidRDefault="005412E7" w:rsidP="005412E7">
      <w:r w:rsidRPr="00D215FF">
        <w:t xml:space="preserve">The recognition of modern metaphysics runs in the mode of Oxfordian Fallacy. The starting point is the divine causality, given universally and outside the senses, which is recognized in </w:t>
      </w:r>
      <w:r w:rsidRPr="00D215FF">
        <w:lastRenderedPageBreak/>
        <w:t xml:space="preserve">the logical mode </w:t>
      </w:r>
      <w:r w:rsidR="007B7B1C" w:rsidRPr="00D215FF">
        <w:rPr>
          <w:i/>
        </w:rPr>
        <w:t>per</w:t>
      </w:r>
      <w:r w:rsidRPr="00D215FF">
        <w:rPr>
          <w:i/>
        </w:rPr>
        <w:t xml:space="preserve"> prius</w:t>
      </w:r>
      <w:r w:rsidRPr="00D215FF">
        <w:t xml:space="preserve">. The divine causality is given in the form of </w:t>
      </w:r>
      <w:r w:rsidR="00DB439E" w:rsidRPr="00D215FF">
        <w:t xml:space="preserve">a </w:t>
      </w:r>
      <w:r w:rsidRPr="00D215FF">
        <w:t xml:space="preserve">universal essence. In this way, Scotus established a new middle link of deductive scientific </w:t>
      </w:r>
      <w:r w:rsidR="00DB439E" w:rsidRPr="00D215FF">
        <w:t>proof</w:t>
      </w:r>
      <w:r w:rsidRPr="00D215FF">
        <w:t xml:space="preserve">. We recognize God necessarily and </w:t>
      </w:r>
      <w:r w:rsidR="00593185" w:rsidRPr="00D215FF">
        <w:t>evidently</w:t>
      </w:r>
      <w:r w:rsidRPr="00D215FF">
        <w:t xml:space="preserve">, because he </w:t>
      </w:r>
      <w:r w:rsidR="00D0197F" w:rsidRPr="00D215FF">
        <w:t xml:space="preserve">exercises </w:t>
      </w:r>
      <w:r w:rsidRPr="00D215FF">
        <w:t xml:space="preserve">an objective-causal effect in us. Objective causality is justified </w:t>
      </w:r>
      <w:r w:rsidR="000A0454" w:rsidRPr="00D215FF">
        <w:t xml:space="preserve">due to the divine will. </w:t>
      </w:r>
      <w:r w:rsidRPr="00D215FF">
        <w:t xml:space="preserve">God wants us to recognize him in the mode </w:t>
      </w:r>
      <w:r w:rsidR="00195731" w:rsidRPr="00D215FF">
        <w:t>of modern univocity and evidence</w:t>
      </w:r>
      <w:r w:rsidRPr="00D215FF">
        <w:t xml:space="preserve">. Therefore, in the mode , we have a naturally given </w:t>
      </w:r>
      <w:r w:rsidR="009B74F0" w:rsidRPr="00D215FF">
        <w:t xml:space="preserve">cognition of God that is </w:t>
      </w:r>
      <w:r w:rsidR="009B74F0" w:rsidRPr="00D215FF">
        <w:rPr>
          <w:i/>
        </w:rPr>
        <w:t xml:space="preserve">per prius </w:t>
      </w:r>
      <w:r w:rsidRPr="00D215FF">
        <w:t>universal (</w:t>
      </w:r>
      <w:r w:rsidRPr="00D215FF">
        <w:rPr>
          <w:i/>
        </w:rPr>
        <w:t>cognoscens Deum in universali</w:t>
      </w:r>
      <w:r w:rsidR="00D412C5" w:rsidRPr="00D215FF">
        <w:t xml:space="preserve">). Through deduction, the </w:t>
      </w:r>
      <w:r w:rsidRPr="00D215FF">
        <w:t xml:space="preserve">cognition of the divine universal causality applies in the mode </w:t>
      </w:r>
      <w:r w:rsidRPr="00D215FF">
        <w:rPr>
          <w:i/>
        </w:rPr>
        <w:t>per posterius</w:t>
      </w:r>
      <w:r w:rsidR="00D412C5" w:rsidRPr="00D215FF">
        <w:t xml:space="preserve">. Of course, </w:t>
      </w:r>
      <w:r w:rsidRPr="00D215FF">
        <w:t>we want to recognize its effect</w:t>
      </w:r>
      <w:r w:rsidR="00D412C5" w:rsidRPr="00D215FF">
        <w:t>s</w:t>
      </w:r>
      <w:r w:rsidRPr="00D215FF">
        <w:t xml:space="preserve"> in individual things (</w:t>
      </w:r>
      <w:r w:rsidRPr="00D215FF">
        <w:rPr>
          <w:i/>
        </w:rPr>
        <w:t>naturaliter desideramus scire in particulari</w:t>
      </w:r>
      <w:r w:rsidRPr="00D215FF">
        <w:t xml:space="preserve">). From the point of view of the Aristotelian cognition , the deduction applies exactly </w:t>
      </w:r>
      <w:r w:rsidR="00057901" w:rsidRPr="00D215FF">
        <w:t xml:space="preserve">from </w:t>
      </w:r>
      <w:r w:rsidRPr="00D215FF">
        <w:t>the opposite</w:t>
      </w:r>
      <w:r w:rsidR="00057901" w:rsidRPr="00D215FF">
        <w:t xml:space="preserve"> sense. </w:t>
      </w:r>
      <w:r w:rsidR="002B7F6D" w:rsidRPr="00D215FF">
        <w:t xml:space="preserve">The proof of </w:t>
      </w:r>
      <w:r w:rsidR="002B7F6D" w:rsidRPr="00D215FF">
        <w:rPr>
          <w:i/>
        </w:rPr>
        <w:t>Seconds Analytics</w:t>
      </w:r>
      <w:r w:rsidR="002B7F6D" w:rsidRPr="00D215FF">
        <w:t xml:space="preserve"> </w:t>
      </w:r>
      <w:r w:rsidRPr="00D215FF">
        <w:t xml:space="preserve">goes from singular </w:t>
      </w:r>
      <w:r w:rsidR="003A2465" w:rsidRPr="00D215FF">
        <w:t xml:space="preserve">effects </w:t>
      </w:r>
      <w:r w:rsidRPr="00D215FF">
        <w:t xml:space="preserve">in reality to the universally </w:t>
      </w:r>
      <w:r w:rsidR="005A1AB7" w:rsidRPr="00D215FF">
        <w:t xml:space="preserve">stated </w:t>
      </w:r>
      <w:r w:rsidRPr="00D215FF">
        <w:t>cause in thinking. The objective Scotus does not hold the same opinion as Aristotle and</w:t>
      </w:r>
      <w:r w:rsidR="00E317C0" w:rsidRPr="00D215FF">
        <w:t xml:space="preserve"> that of the C</w:t>
      </w:r>
      <w:r w:rsidRPr="00D215FF">
        <w:t>ommentator and Thomism. Scotus considers the universal divine causality directly, because God does not exist as a sensually knowable es</w:t>
      </w:r>
      <w:r w:rsidR="00DD79D2" w:rsidRPr="00D215FF">
        <w:t>sence.</w:t>
      </w:r>
    </w:p>
    <w:p w14:paraId="1F635392" w14:textId="02E41A0E" w:rsidR="00080E98" w:rsidRPr="00D215FF" w:rsidRDefault="00CB5E67" w:rsidP="00080E98">
      <w:pPr>
        <w:ind w:firstLine="708"/>
      </w:pPr>
      <w:r w:rsidRPr="00D215FF">
        <w:t xml:space="preserve">The </w:t>
      </w:r>
      <w:r w:rsidR="005D36F8" w:rsidRPr="00D215FF">
        <w:t xml:space="preserve">introductory part of the </w:t>
      </w:r>
      <w:r w:rsidRPr="00D215FF">
        <w:t>t</w:t>
      </w:r>
      <w:r w:rsidR="005412E7" w:rsidRPr="00D215FF">
        <w:t xml:space="preserve">reatise </w:t>
      </w:r>
      <w:r w:rsidR="005412E7" w:rsidRPr="00D215FF">
        <w:rPr>
          <w:i/>
        </w:rPr>
        <w:t xml:space="preserve">De cognoscibilitate Dei </w:t>
      </w:r>
      <w:r w:rsidR="005412E7" w:rsidRPr="00D215FF">
        <w:t xml:space="preserve">has shown that God can be recognized universally and effectively in the mode of full scientific </w:t>
      </w:r>
      <w:r w:rsidR="00AF780E" w:rsidRPr="00D215FF">
        <w:t xml:space="preserve">evidence that lies </w:t>
      </w:r>
      <w:r w:rsidR="003369B0" w:rsidRPr="00D215FF">
        <w:t xml:space="preserve">beyond </w:t>
      </w:r>
      <w:r w:rsidR="00D34628" w:rsidRPr="00D215FF">
        <w:t xml:space="preserve">the </w:t>
      </w:r>
      <w:r w:rsidR="005412E7" w:rsidRPr="00D215FF">
        <w:t xml:space="preserve">sensual cognition and </w:t>
      </w:r>
      <w:r w:rsidR="003369B0" w:rsidRPr="00D215FF">
        <w:t xml:space="preserve">beyond </w:t>
      </w:r>
      <w:r w:rsidR="00D34628" w:rsidRPr="00D215FF">
        <w:t xml:space="preserve">the </w:t>
      </w:r>
      <w:r w:rsidR="005412E7" w:rsidRPr="00D215FF">
        <w:t xml:space="preserve">analogy. </w:t>
      </w:r>
      <w:r w:rsidR="005C1336" w:rsidRPr="00D215FF">
        <w:t>S</w:t>
      </w:r>
      <w:r w:rsidR="005412E7" w:rsidRPr="00D215FF">
        <w:t>ince we recognize God by his causality and n</w:t>
      </w:r>
      <w:r w:rsidR="005C1336" w:rsidRPr="00D215FF">
        <w:t xml:space="preserve">ot by his intellect and his thinking, the primary universal </w:t>
      </w:r>
      <w:r w:rsidR="005412E7" w:rsidRPr="00D215FF">
        <w:t>cognition of God passes thr</w:t>
      </w:r>
      <w:r w:rsidR="005C1336" w:rsidRPr="00D215FF">
        <w:t xml:space="preserve">ough the natural intellectual </w:t>
      </w:r>
      <w:r w:rsidR="005412E7" w:rsidRPr="00D215FF">
        <w:t>cognition. Everyone wants to recognize the cause of some consequence (</w:t>
      </w:r>
      <w:r w:rsidR="005412E7" w:rsidRPr="00D215FF">
        <w:rPr>
          <w:i/>
        </w:rPr>
        <w:t>quando cognoscimus effectum, desideramus scire causam</w:t>
      </w:r>
      <w:r w:rsidR="005412E7" w:rsidRPr="00D215FF">
        <w:t>). Scotus t</w:t>
      </w:r>
      <w:r w:rsidR="008A4672" w:rsidRPr="00D215FF">
        <w:t>akes d</w:t>
      </w:r>
      <w:r w:rsidR="005412E7" w:rsidRPr="00D215FF">
        <w:t>ivine causality as an effectively acting universal essence and experience</w:t>
      </w:r>
      <w:r w:rsidR="008A4672" w:rsidRPr="00D215FF">
        <w:t>s</w:t>
      </w:r>
      <w:r w:rsidR="005412E7" w:rsidRPr="00D215FF">
        <w:t xml:space="preserve"> causally in the direct </w:t>
      </w:r>
      <w:r w:rsidR="008A4672" w:rsidRPr="00D215FF">
        <w:t xml:space="preserve">vision </w:t>
      </w:r>
      <w:r w:rsidR="009D778F" w:rsidRPr="00D215FF">
        <w:t>of natural cognition</w:t>
      </w:r>
      <w:r w:rsidR="005412E7" w:rsidRPr="00D215FF">
        <w:t xml:space="preserve">. As a result, the experience of the world </w:t>
      </w:r>
      <w:r w:rsidR="00285D83" w:rsidRPr="00D215FF">
        <w:t xml:space="preserve">came into being </w:t>
      </w:r>
      <w:r w:rsidR="005412E7" w:rsidRPr="00D215FF">
        <w:t xml:space="preserve">as a new form of </w:t>
      </w:r>
      <w:r w:rsidR="005412E7" w:rsidRPr="00D215FF">
        <w:rPr>
          <w:i/>
        </w:rPr>
        <w:t>tertium ens</w:t>
      </w:r>
      <w:r w:rsidR="005412E7" w:rsidRPr="00D215FF">
        <w:t xml:space="preserve">, which is given by </w:t>
      </w:r>
      <w:r w:rsidR="007D549D" w:rsidRPr="00D215FF">
        <w:t xml:space="preserve">the objective </w:t>
      </w:r>
      <w:r w:rsidR="005412E7" w:rsidRPr="00D215FF">
        <w:t xml:space="preserve">experience and </w:t>
      </w:r>
      <w:r w:rsidR="007D549D" w:rsidRPr="00D215FF">
        <w:t xml:space="preserve">by the </w:t>
      </w:r>
      <w:r w:rsidR="005412E7" w:rsidRPr="00D215FF">
        <w:t xml:space="preserve">intellectual </w:t>
      </w:r>
      <w:r w:rsidR="007D549D" w:rsidRPr="00D215FF">
        <w:t>vision</w:t>
      </w:r>
      <w:r w:rsidR="005412E7" w:rsidRPr="00D215FF">
        <w:t xml:space="preserve">. </w:t>
      </w:r>
      <w:r w:rsidR="008C3F06" w:rsidRPr="00D215FF">
        <w:t xml:space="preserve">The new kind of </w:t>
      </w:r>
      <w:r w:rsidR="008C3F06" w:rsidRPr="00D215FF">
        <w:rPr>
          <w:i/>
        </w:rPr>
        <w:t>resolutio</w:t>
      </w:r>
      <w:r w:rsidR="008C3F06" w:rsidRPr="00D215FF">
        <w:t xml:space="preserve"> established the ontological way of pre-comprehension (</w:t>
      </w:r>
      <w:r w:rsidR="008C3F06" w:rsidRPr="00D215FF">
        <w:rPr>
          <w:i/>
        </w:rPr>
        <w:t>Vor-blickbahn</w:t>
      </w:r>
      <w:r w:rsidR="008C3F06" w:rsidRPr="00D215FF">
        <w:t xml:space="preserve">) that keeps everything </w:t>
      </w:r>
      <w:r w:rsidR="00B37A5C" w:rsidRPr="00D215FF">
        <w:t xml:space="preserve">that is or that can be </w:t>
      </w:r>
      <w:r w:rsidR="008C3F06" w:rsidRPr="00D215FF">
        <w:t>in that manner of metaphysical deduction.</w:t>
      </w:r>
      <w:r w:rsidR="00EE108A" w:rsidRPr="00D215FF">
        <w:t xml:space="preserve"> </w:t>
      </w:r>
      <w:r w:rsidR="005412E7" w:rsidRPr="00D215FF">
        <w:t>The new way of universal cognition of causal and universally acting divine rationality was f</w:t>
      </w:r>
      <w:r w:rsidR="00EE108A" w:rsidRPr="00D215FF">
        <w:t xml:space="preserve">undamentally different from </w:t>
      </w:r>
      <w:r w:rsidR="005412E7" w:rsidRPr="00D215FF">
        <w:t xml:space="preserve">Porretan mathematization of the world in the </w:t>
      </w:r>
      <w:r w:rsidR="00EE108A" w:rsidRPr="00D215FF">
        <w:t>mode “</w:t>
      </w:r>
      <w:r w:rsidR="00EE108A" w:rsidRPr="00D215FF">
        <w:rPr>
          <w:i/>
        </w:rPr>
        <w:t>discrete videamus</w:t>
      </w:r>
      <w:r w:rsidR="00EE108A" w:rsidRPr="00D215FF">
        <w:t xml:space="preserve">” </w:t>
      </w:r>
      <w:r w:rsidR="005412E7" w:rsidRPr="00D215FF">
        <w:t>and from Gandavus</w:t>
      </w:r>
      <w:r w:rsidR="00B4232F" w:rsidRPr="00D215FF">
        <w:t>’</w:t>
      </w:r>
      <w:r w:rsidR="008671EE" w:rsidRPr="00D215FF">
        <w:t>s comitation of exemplars</w:t>
      </w:r>
      <w:r w:rsidR="005412E7" w:rsidRPr="00D215FF">
        <w:t xml:space="preserve"> </w:t>
      </w:r>
      <w:r w:rsidR="008671EE" w:rsidRPr="00D215FF">
        <w:t xml:space="preserve">as </w:t>
      </w:r>
      <w:r w:rsidR="008671EE" w:rsidRPr="00D215FF">
        <w:rPr>
          <w:i/>
        </w:rPr>
        <w:t>tertium ens</w:t>
      </w:r>
      <w:r w:rsidR="008671EE" w:rsidRPr="00D215FF">
        <w:t xml:space="preserve"> from God to the </w:t>
      </w:r>
      <w:r w:rsidR="005412E7" w:rsidRPr="00D215FF">
        <w:t>creation. The objective being is not a universal mathematical measure of everything that exists, but an essential metaphysical measure of objectively given</w:t>
      </w:r>
      <w:r w:rsidR="009A27E8" w:rsidRPr="00D215FF">
        <w:t xml:space="preserve"> experience of the world. The </w:t>
      </w:r>
      <w:r w:rsidR="005412E7" w:rsidRPr="00D215FF">
        <w:t xml:space="preserve">cognition of God begins in the mode </w:t>
      </w:r>
      <w:r w:rsidR="005412E7" w:rsidRPr="00D215FF">
        <w:rPr>
          <w:i/>
        </w:rPr>
        <w:t>per prius</w:t>
      </w:r>
      <w:r w:rsidR="005412E7" w:rsidRPr="00D215FF">
        <w:t xml:space="preserve"> at t</w:t>
      </w:r>
      <w:r w:rsidR="004C3323" w:rsidRPr="00D215FF">
        <w:t xml:space="preserve">he level of direct </w:t>
      </w:r>
      <w:r w:rsidR="005412E7" w:rsidRPr="00D215FF">
        <w:t>cognition of the universally given cause (</w:t>
      </w:r>
      <w:r w:rsidR="005412E7" w:rsidRPr="00D215FF">
        <w:rPr>
          <w:i/>
        </w:rPr>
        <w:t xml:space="preserve">experimus quod quando cognoscimus causam in </w:t>
      </w:r>
      <w:r w:rsidR="005412E7" w:rsidRPr="00D215FF">
        <w:rPr>
          <w:i/>
        </w:rPr>
        <w:lastRenderedPageBreak/>
        <w:t>universali</w:t>
      </w:r>
      <w:r w:rsidR="005412E7" w:rsidRPr="00D215FF">
        <w:t xml:space="preserve">). The conclusion </w:t>
      </w:r>
      <w:r w:rsidR="00763535" w:rsidRPr="00D215FF">
        <w:t xml:space="preserve">takes as first </w:t>
      </w:r>
      <w:r w:rsidR="005412E7" w:rsidRPr="00D215FF">
        <w:t xml:space="preserve">the universal cognition of God in the mode </w:t>
      </w:r>
      <w:r w:rsidR="005412E7" w:rsidRPr="00D215FF">
        <w:rPr>
          <w:i/>
        </w:rPr>
        <w:t>per prius</w:t>
      </w:r>
      <w:r w:rsidR="00763535" w:rsidRPr="00D215FF">
        <w:rPr>
          <w:i/>
        </w:rPr>
        <w:t xml:space="preserve">; </w:t>
      </w:r>
      <w:r w:rsidR="001127FE" w:rsidRPr="00D215FF">
        <w:t>afterwards</w:t>
      </w:r>
      <w:r w:rsidR="00763535" w:rsidRPr="00D215FF">
        <w:t xml:space="preserve">, it concerns </w:t>
      </w:r>
      <w:r w:rsidR="005412E7" w:rsidRPr="00D215FF">
        <w:t xml:space="preserve">natural </w:t>
      </w:r>
      <w:r w:rsidR="00763535" w:rsidRPr="00D215FF">
        <w:t xml:space="preserve">knowledge </w:t>
      </w:r>
      <w:r w:rsidR="005412E7" w:rsidRPr="00D215FF">
        <w:t>based on the cognition of God in the sensually given and abstracted individual things</w:t>
      </w:r>
      <w:r w:rsidR="00763535" w:rsidRPr="00D215FF">
        <w:t xml:space="preserve">. Such proceeding stands </w:t>
      </w:r>
      <w:r w:rsidR="005412E7" w:rsidRPr="00D215FF">
        <w:t xml:space="preserve">in direct contradiction both </w:t>
      </w:r>
      <w:r w:rsidR="00492DAD" w:rsidRPr="00D215FF">
        <w:t xml:space="preserve">to </w:t>
      </w:r>
      <w:r w:rsidR="005412E7" w:rsidRPr="00D215FF">
        <w:t xml:space="preserve">Aristotle and </w:t>
      </w:r>
      <w:r w:rsidR="00492DAD" w:rsidRPr="00D215FF">
        <w:t xml:space="preserve">to </w:t>
      </w:r>
      <w:r w:rsidR="003A5BD2" w:rsidRPr="00D215FF">
        <w:t>t</w:t>
      </w:r>
      <w:r w:rsidR="00763535" w:rsidRPr="00D215FF">
        <w:t>he first A</w:t>
      </w:r>
      <w:r w:rsidR="00CD760C" w:rsidRPr="00D215FF">
        <w:t>verroism. Scotus created</w:t>
      </w:r>
      <w:r w:rsidR="005412E7" w:rsidRPr="00D215FF">
        <w:t xml:space="preserve"> an objective Aristotelianism that </w:t>
      </w:r>
      <w:r w:rsidR="00025770" w:rsidRPr="00D215FF">
        <w:t xml:space="preserve">contested </w:t>
      </w:r>
      <w:r w:rsidR="005412E7" w:rsidRPr="00D215FF">
        <w:t>Aristotle</w:t>
      </w:r>
      <w:r w:rsidR="00025770" w:rsidRPr="00D215FF">
        <w:rPr>
          <w:rFonts w:cs="Calibri"/>
        </w:rPr>
        <w:t>′s</w:t>
      </w:r>
      <w:r w:rsidR="00025770" w:rsidRPr="00D215FF">
        <w:t xml:space="preserve"> teaching</w:t>
      </w:r>
      <w:r w:rsidR="005412E7" w:rsidRPr="00D215FF">
        <w:t xml:space="preserve"> (</w:t>
      </w:r>
      <w:r w:rsidR="005412E7" w:rsidRPr="00D215FF">
        <w:rPr>
          <w:i/>
        </w:rPr>
        <w:t>contra Philosophum arguo</w:t>
      </w:r>
      <w:r w:rsidR="005412E7" w:rsidRPr="00D215FF">
        <w:t xml:space="preserve">). The natural recognition of God in the order of the causality given to the essence is scientific and always possible, even if the real sensually perceived world did not exist at all. Augustinian theory of illumination contradicts the purely intellectual philosophical cognition, because it represents a mystical and not a philosophical path to God. The deduction of cognition from the divine essence causa shows that Scotus works with the key principle of cognition in the </w:t>
      </w:r>
      <w:r w:rsidR="009448BC" w:rsidRPr="00D215FF">
        <w:t>mode “</w:t>
      </w:r>
      <w:r w:rsidR="005412E7" w:rsidRPr="00D215FF">
        <w:rPr>
          <w:i/>
        </w:rPr>
        <w:t>inmediate</w:t>
      </w:r>
      <w:r w:rsidR="009448BC" w:rsidRPr="00D215FF">
        <w:t>”</w:t>
      </w:r>
      <w:r w:rsidR="005412E7" w:rsidRPr="00D215FF">
        <w:t xml:space="preserve"> according to the Oxford analytical school. In the first place is the cognition given by the universal essence (</w:t>
      </w:r>
      <w:r w:rsidR="005412E7" w:rsidRPr="00D215FF">
        <w:rPr>
          <w:i/>
        </w:rPr>
        <w:t>cognoscimus causam in universali</w:t>
      </w:r>
      <w:r w:rsidR="005412E7" w:rsidRPr="00D215FF">
        <w:t xml:space="preserve">). Since the divine essential causality can be recognized directly by the objective version of Oxfordian Fallacy, it is no longer a problem to carry </w:t>
      </w:r>
      <w:r w:rsidR="00DA76D4" w:rsidRPr="00D215FF">
        <w:t xml:space="preserve">out this cognition of the first cause in the </w:t>
      </w:r>
      <w:r w:rsidR="005412E7" w:rsidRPr="00D215FF">
        <w:t>creation, w</w:t>
      </w:r>
      <w:r w:rsidR="00DA76D4" w:rsidRPr="00D215FF">
        <w:t>here we recognize the same cause</w:t>
      </w:r>
      <w:r w:rsidR="005412E7" w:rsidRPr="00D215FF">
        <w:t xml:space="preserve"> </w:t>
      </w:r>
      <w:r w:rsidR="003D1139" w:rsidRPr="00D215FF">
        <w:t xml:space="preserve">from </w:t>
      </w:r>
      <w:r w:rsidR="005061E7" w:rsidRPr="00D215FF">
        <w:t xml:space="preserve">its </w:t>
      </w:r>
      <w:r w:rsidR="005412E7" w:rsidRPr="00D215FF">
        <w:t>consequence</w:t>
      </w:r>
      <w:r w:rsidR="005061E7" w:rsidRPr="00D215FF">
        <w:t>s</w:t>
      </w:r>
      <w:r w:rsidR="005412E7" w:rsidRPr="00D215FF">
        <w:t xml:space="preserve">. </w:t>
      </w:r>
      <w:r w:rsidR="000176B8" w:rsidRPr="00D215FF">
        <w:t xml:space="preserve">In the end, </w:t>
      </w:r>
      <w:r w:rsidR="005412E7" w:rsidRPr="00D215FF">
        <w:t xml:space="preserve">Scotus returned to the initial position of the first </w:t>
      </w:r>
      <w:r w:rsidR="000176B8" w:rsidRPr="00D215FF">
        <w:t>A</w:t>
      </w:r>
      <w:r w:rsidR="005412E7" w:rsidRPr="00D215FF">
        <w:t>ver</w:t>
      </w:r>
      <w:r w:rsidR="00AB548F" w:rsidRPr="00D215FF">
        <w:t xml:space="preserve">roism, but from the position based on the </w:t>
      </w:r>
      <w:r w:rsidR="005412E7" w:rsidRPr="00D215FF">
        <w:t>deduction of divine causality</w:t>
      </w:r>
      <w:r w:rsidR="004243B4" w:rsidRPr="00D215FF">
        <w:t xml:space="preserve"> that </w:t>
      </w:r>
      <w:r w:rsidR="005412E7" w:rsidRPr="00D215FF">
        <w:t xml:space="preserve">is given primarily in the intellect. </w:t>
      </w:r>
      <w:r w:rsidR="00E62317" w:rsidRPr="00D215FF">
        <w:t xml:space="preserve">It </w:t>
      </w:r>
      <w:r w:rsidR="005412E7" w:rsidRPr="00D215FF">
        <w:t xml:space="preserve">is the typical position of </w:t>
      </w:r>
      <w:r w:rsidR="00E62317" w:rsidRPr="00D215FF">
        <w:t xml:space="preserve">the </w:t>
      </w:r>
      <w:r w:rsidR="005412E7" w:rsidRPr="00D215FF">
        <w:t xml:space="preserve">two-stage </w:t>
      </w:r>
      <w:r w:rsidR="003317DB" w:rsidRPr="00D215FF">
        <w:t xml:space="preserve">architecture </w:t>
      </w:r>
      <w:r w:rsidR="005412E7" w:rsidRPr="00D215FF">
        <w:t xml:space="preserve">of science </w:t>
      </w:r>
      <w:r w:rsidR="003317DB" w:rsidRPr="00D215FF">
        <w:t xml:space="preserve">as </w:t>
      </w:r>
      <w:r w:rsidR="005412E7" w:rsidRPr="00D215FF">
        <w:t xml:space="preserve">direct </w:t>
      </w:r>
      <w:r w:rsidR="004243B4" w:rsidRPr="00D215FF">
        <w:t xml:space="preserve">eidetic intuition </w:t>
      </w:r>
      <w:r w:rsidR="005412E7" w:rsidRPr="00D215FF">
        <w:t>(</w:t>
      </w:r>
      <w:r w:rsidR="005412E7" w:rsidRPr="00D215FF">
        <w:rPr>
          <w:i/>
        </w:rPr>
        <w:t>intellectus</w:t>
      </w:r>
      <w:r w:rsidR="005412E7" w:rsidRPr="00D215FF">
        <w:t>) and empirical abstraction (</w:t>
      </w:r>
      <w:r w:rsidR="005412E7" w:rsidRPr="00D215FF">
        <w:rPr>
          <w:i/>
        </w:rPr>
        <w:t>scientia</w:t>
      </w:r>
      <w:r w:rsidR="005412E7" w:rsidRPr="00D215FF">
        <w:t>; OBJ</w:t>
      </w:r>
      <w:r w:rsidR="00B4232F" w:rsidRPr="00D215FF">
        <w:t> </w:t>
      </w:r>
      <w:r w:rsidR="005412E7" w:rsidRPr="00D215FF">
        <w:t xml:space="preserve">II, </w:t>
      </w:r>
      <w:r w:rsidR="007F3562" w:rsidRPr="00D215FF">
        <w:t>ch.</w:t>
      </w:r>
      <w:r w:rsidR="005412E7" w:rsidRPr="00D215FF">
        <w:t xml:space="preserve"> 3.1.1). Through metaphysical deduction from the </w:t>
      </w:r>
      <w:r w:rsidR="00DC0272" w:rsidRPr="00D215FF">
        <w:t xml:space="preserve">universal concepts to </w:t>
      </w:r>
      <w:r w:rsidR="005412E7" w:rsidRPr="00D215FF">
        <w:t>individual</w:t>
      </w:r>
      <w:r w:rsidR="00DC0272" w:rsidRPr="00D215FF">
        <w:t xml:space="preserve"> things</w:t>
      </w:r>
      <w:r w:rsidR="005412E7" w:rsidRPr="00D215FF">
        <w:t xml:space="preserve">, the new </w:t>
      </w:r>
      <w:r w:rsidR="00DC0272" w:rsidRPr="00D215FF">
        <w:t xml:space="preserve">nature of </w:t>
      </w:r>
      <w:r w:rsidR="00D8708F" w:rsidRPr="00D215FF">
        <w:t xml:space="preserve">the </w:t>
      </w:r>
      <w:r w:rsidR="00DC0272" w:rsidRPr="00D215FF">
        <w:t xml:space="preserve">hermeneutic “how” was established that makes the fundament of </w:t>
      </w:r>
      <w:r w:rsidR="005412E7" w:rsidRPr="00D215FF">
        <w:t>metaphysical objective experience (</w:t>
      </w:r>
      <w:r w:rsidR="005412E7" w:rsidRPr="00D215FF">
        <w:rPr>
          <w:i/>
        </w:rPr>
        <w:t>experimur quod</w:t>
      </w:r>
      <w:r w:rsidR="005412E7" w:rsidRPr="00D215FF">
        <w:t xml:space="preserve">). According to Scotus, we experience </w:t>
      </w:r>
      <w:r w:rsidR="00B573F1" w:rsidRPr="00D215FF">
        <w:t xml:space="preserve">directly and evidently </w:t>
      </w:r>
      <w:r w:rsidR="005412E7" w:rsidRPr="00D215FF">
        <w:t xml:space="preserve">something that does not really exist and can never exist, </w:t>
      </w:r>
      <w:r w:rsidR="00B573F1" w:rsidRPr="00D215FF">
        <w:t xml:space="preserve">also </w:t>
      </w:r>
      <w:r w:rsidR="005412E7" w:rsidRPr="00D215FF">
        <w:t>a</w:t>
      </w:r>
      <w:r w:rsidR="00B573F1" w:rsidRPr="00D215FF">
        <w:t>n</w:t>
      </w:r>
      <w:r w:rsidR="005412E7" w:rsidRPr="00D215FF">
        <w:t xml:space="preserve"> universal objective causality. Once again, </w:t>
      </w:r>
      <w:r w:rsidR="00C2531F" w:rsidRPr="00D215FF">
        <w:t xml:space="preserve">there is at play </w:t>
      </w:r>
      <w:r w:rsidR="005412E7" w:rsidRPr="00D215FF">
        <w:t xml:space="preserve">the tragic confusion </w:t>
      </w:r>
      <w:r w:rsidR="00F57C69" w:rsidRPr="00D215FF">
        <w:t xml:space="preserve">concerning </w:t>
      </w:r>
      <w:r w:rsidR="005412E7" w:rsidRPr="00D215FF">
        <w:t xml:space="preserve">the </w:t>
      </w:r>
      <w:r w:rsidR="00F57C69" w:rsidRPr="00D215FF">
        <w:t>metaphysical dative in the mode</w:t>
      </w:r>
      <w:r w:rsidR="005412E7" w:rsidRPr="00D215FF">
        <w:t xml:space="preserve"> </w:t>
      </w:r>
      <w:r w:rsidR="00C2531F" w:rsidRPr="00D215FF">
        <w:t xml:space="preserve">of </w:t>
      </w:r>
      <w:r w:rsidR="005412E7" w:rsidRPr="00D215FF">
        <w:t>Oxfordian Fallacy (OBJ</w:t>
      </w:r>
      <w:r w:rsidR="00B4232F" w:rsidRPr="00D215FF">
        <w:t> </w:t>
      </w:r>
      <w:r w:rsidR="005412E7" w:rsidRPr="00D215FF">
        <w:t xml:space="preserve">II, </w:t>
      </w:r>
      <w:r w:rsidR="007F3562" w:rsidRPr="00D215FF">
        <w:t>ch.</w:t>
      </w:r>
      <w:r w:rsidR="005412E7" w:rsidRPr="00D215FF">
        <w:t xml:space="preserve"> 3.1.1)</w:t>
      </w:r>
      <w:r w:rsidR="00AC641D" w:rsidRPr="00D215FF">
        <w:t xml:space="preserve">. Modernists take the </w:t>
      </w:r>
      <w:r w:rsidR="005412E7" w:rsidRPr="00D215FF">
        <w:t xml:space="preserve">being </w:t>
      </w:r>
      <w:r w:rsidR="00AC641D" w:rsidRPr="00D215FF">
        <w:t xml:space="preserve">in its </w:t>
      </w:r>
      <w:r w:rsidR="005412E7" w:rsidRPr="00D215FF">
        <w:t>objective parousia</w:t>
      </w:r>
      <w:r w:rsidR="00AC641D" w:rsidRPr="00D215FF">
        <w:t xml:space="preserve"> to be </w:t>
      </w:r>
      <w:r w:rsidR="00727410" w:rsidRPr="00D215FF">
        <w:t xml:space="preserve">a </w:t>
      </w:r>
      <w:r w:rsidR="00AC641D" w:rsidRPr="00D215FF">
        <w:t>real fundament of metaphysics</w:t>
      </w:r>
      <w:r w:rsidR="005412E7" w:rsidRPr="00D215FF">
        <w:t>. Ockham</w:t>
      </w:r>
      <w:r w:rsidR="00B4232F" w:rsidRPr="00D215FF">
        <w:t>’</w:t>
      </w:r>
      <w:r w:rsidR="005412E7" w:rsidRPr="00D215FF">
        <w:t>s razor tried to eliminate this paranoia from metaphysics (</w:t>
      </w:r>
      <w:r w:rsidR="007F3562" w:rsidRPr="00D215FF">
        <w:t>ch.</w:t>
      </w:r>
      <w:r w:rsidR="00080E98" w:rsidRPr="00D215FF">
        <w:t xml:space="preserve"> 5.4.2), however</w:t>
      </w:r>
      <w:r w:rsidR="00D8708F" w:rsidRPr="00D215FF">
        <w:t>,</w:t>
      </w:r>
      <w:r w:rsidR="00080E98" w:rsidRPr="00D215FF">
        <w:t xml:space="preserve"> without success.</w:t>
      </w:r>
    </w:p>
    <w:p w14:paraId="47107F7F" w14:textId="3613CC86" w:rsidR="00BD0A46" w:rsidRPr="00D215FF" w:rsidRDefault="002E6E1E" w:rsidP="00D73F59">
      <w:pPr>
        <w:ind w:firstLine="708"/>
      </w:pPr>
      <w:r w:rsidRPr="00D215FF">
        <w:t xml:space="preserve">Scotus created a new form of knowledge of God and the world, which brought forth the donation of </w:t>
      </w:r>
      <w:r w:rsidR="00D8708F" w:rsidRPr="00D215FF">
        <w:t xml:space="preserve">the </w:t>
      </w:r>
      <w:r w:rsidRPr="00D215FF">
        <w:t>objective being in the full form of the objective dative (</w:t>
      </w:r>
      <w:r w:rsidRPr="00D215FF">
        <w:rPr>
          <w:i/>
        </w:rPr>
        <w:t>dativus obiectivus</w:t>
      </w:r>
      <w:r w:rsidRPr="00D215FF">
        <w:t xml:space="preserve">). This metaphysician found a new way for modernists </w:t>
      </w:r>
      <w:r w:rsidR="00205694" w:rsidRPr="00D215FF">
        <w:t xml:space="preserve">how </w:t>
      </w:r>
      <w:r w:rsidRPr="00D215FF">
        <w:t>to recognize God they objectively created (</w:t>
      </w:r>
      <w:r w:rsidRPr="00D215FF">
        <w:rPr>
          <w:i/>
        </w:rPr>
        <w:t>dativus modi</w:t>
      </w:r>
      <w:r w:rsidRPr="00D215FF">
        <w:t xml:space="preserve">). </w:t>
      </w:r>
      <w:r w:rsidR="005412E7" w:rsidRPr="00D215FF">
        <w:t>Muses were certainly pleased about this progre</w:t>
      </w:r>
      <w:r w:rsidR="00E371F4" w:rsidRPr="00D215FF">
        <w:t xml:space="preserve">ss of the divine comedy called “objectivity.” </w:t>
      </w:r>
      <w:r w:rsidR="002A04E6" w:rsidRPr="00D215FF">
        <w:t xml:space="preserve">Logically </w:t>
      </w:r>
      <w:r w:rsidR="005412E7" w:rsidRPr="00D215FF">
        <w:t xml:space="preserve">deduced objectivity became a directly experienced </w:t>
      </w:r>
      <w:r w:rsidR="002A04E6" w:rsidRPr="00D215FF">
        <w:t xml:space="preserve">state of mind that works as a universal cause in modern God and in the creation </w:t>
      </w:r>
      <w:r w:rsidR="005412E7" w:rsidRPr="00D215FF">
        <w:lastRenderedPageBreak/>
        <w:t>(</w:t>
      </w:r>
      <w:r w:rsidR="005412E7" w:rsidRPr="00D215FF">
        <w:rPr>
          <w:i/>
        </w:rPr>
        <w:t>experimur quod quando cognoscimus causam in universali</w:t>
      </w:r>
      <w:r w:rsidR="005412E7" w:rsidRPr="00D215FF">
        <w:t xml:space="preserve">). </w:t>
      </w:r>
      <w:r w:rsidR="00BD0A46" w:rsidRPr="00D215FF">
        <w:t xml:space="preserve">This new way of paranoid perception of the world changed Simplicius’s previous innovation (OBJ I, ch. 1.3.3). </w:t>
      </w:r>
      <w:r w:rsidR="00D73F59" w:rsidRPr="00D215FF">
        <w:t xml:space="preserve">The </w:t>
      </w:r>
      <w:r w:rsidR="008F7FC2" w:rsidRPr="00D215FF">
        <w:t>v</w:t>
      </w:r>
      <w:r w:rsidR="002D7736" w:rsidRPr="00D215FF">
        <w:t>ictoriou</w:t>
      </w:r>
      <w:r w:rsidR="008F7FC2" w:rsidRPr="00D215FF">
        <w:t xml:space="preserve">s group of </w:t>
      </w:r>
      <w:r w:rsidR="00E020FD" w:rsidRPr="00D215FF">
        <w:rPr>
          <w:i/>
        </w:rPr>
        <w:t>sophistae Latini</w:t>
      </w:r>
      <w:r w:rsidR="00E020FD" w:rsidRPr="00D215FF">
        <w:t xml:space="preserve"> </w:t>
      </w:r>
      <w:r w:rsidR="00D73F59" w:rsidRPr="00D215FF">
        <w:t xml:space="preserve">took up </w:t>
      </w:r>
      <w:r w:rsidR="00D73F59" w:rsidRPr="00D215FF">
        <w:rPr>
          <w:i/>
        </w:rPr>
        <w:t>via Modernorum</w:t>
      </w:r>
      <w:r w:rsidR="00D73F59" w:rsidRPr="00D215FF">
        <w:t xml:space="preserve"> and they began to wear the new </w:t>
      </w:r>
      <w:r w:rsidR="00E020FD" w:rsidRPr="00D215FF">
        <w:t>and obje</w:t>
      </w:r>
      <w:r w:rsidR="008F7FC2" w:rsidRPr="00D215FF">
        <w:t>c</w:t>
      </w:r>
      <w:r w:rsidR="00E020FD" w:rsidRPr="00D215FF">
        <w:t xml:space="preserve">tively made </w:t>
      </w:r>
      <w:r w:rsidR="00D73F59" w:rsidRPr="00D215FF">
        <w:t xml:space="preserve">clothes </w:t>
      </w:r>
      <w:r w:rsidR="00C24B7C" w:rsidRPr="00D215FF">
        <w:t xml:space="preserve">as the emperor in </w:t>
      </w:r>
      <w:r w:rsidR="00BD0A46" w:rsidRPr="00D215FF">
        <w:t>the well-known fairy tale</w:t>
      </w:r>
      <w:r w:rsidR="00E63D6A" w:rsidRPr="00D215FF">
        <w:t xml:space="preserve"> that is truthful on the level of </w:t>
      </w:r>
      <w:r w:rsidR="00E63D6A" w:rsidRPr="00D215FF">
        <w:rPr>
          <w:i/>
        </w:rPr>
        <w:t>al</w:t>
      </w:r>
      <w:r w:rsidR="00E63D6A" w:rsidRPr="00D215FF">
        <w:rPr>
          <w:rFonts w:cs="Calibri"/>
          <w:i/>
        </w:rPr>
        <w:t>ētheia</w:t>
      </w:r>
      <w:r w:rsidR="00BD0A46" w:rsidRPr="00D215FF">
        <w:t>.</w:t>
      </w:r>
    </w:p>
    <w:p w14:paraId="675E35C5" w14:textId="5EF8190E" w:rsidR="005412E7" w:rsidRPr="00D215FF" w:rsidRDefault="005412E7" w:rsidP="00D73F59">
      <w:pPr>
        <w:ind w:firstLine="708"/>
      </w:pPr>
      <w:r w:rsidRPr="00D215FF">
        <w:t>Now</w:t>
      </w:r>
      <w:r w:rsidR="00D20B23" w:rsidRPr="00D215FF">
        <w:t xml:space="preserve">, the modernity </w:t>
      </w:r>
      <w:r w:rsidRPr="00D215FF">
        <w:t xml:space="preserve">can </w:t>
      </w:r>
      <w:r w:rsidR="00D20B23" w:rsidRPr="00D215FF">
        <w:t xml:space="preserve">elaborate </w:t>
      </w:r>
      <w:r w:rsidRPr="00D215FF">
        <w:t>the</w:t>
      </w:r>
      <w:r w:rsidR="00D20B23" w:rsidRPr="00D215FF">
        <w:t xml:space="preserve"> complete </w:t>
      </w:r>
      <w:r w:rsidRPr="00D215FF">
        <w:t xml:space="preserve">deduction </w:t>
      </w:r>
      <w:r w:rsidR="00D20B23" w:rsidRPr="00D215FF">
        <w:t>of objective metaphysics based on God as the First cause</w:t>
      </w:r>
      <w:r w:rsidRPr="00D215FF">
        <w:t>, which has essential effect</w:t>
      </w:r>
      <w:r w:rsidR="00D20B23" w:rsidRPr="00D215FF">
        <w:t>s</w:t>
      </w:r>
      <w:r w:rsidRPr="00D215FF">
        <w:t xml:space="preserve"> and can be recognized </w:t>
      </w:r>
      <w:r w:rsidR="00D20B23" w:rsidRPr="00D215FF">
        <w:t xml:space="preserve">in human </w:t>
      </w:r>
      <w:r w:rsidRPr="00D215FF">
        <w:t xml:space="preserve">mind. The speculative unity begins </w:t>
      </w:r>
      <w:r w:rsidR="00AC4374" w:rsidRPr="00D215FF">
        <w:t xml:space="preserve">with the attribute of infinity that </w:t>
      </w:r>
      <w:r w:rsidRPr="00D215FF">
        <w:t xml:space="preserve">summarizes </w:t>
      </w:r>
      <w:r w:rsidR="003E54D9" w:rsidRPr="00D215FF">
        <w:t xml:space="preserve">in itself </w:t>
      </w:r>
      <w:r w:rsidRPr="00D215FF">
        <w:t xml:space="preserve">all determinations of </w:t>
      </w:r>
      <w:r w:rsidR="003E54D9" w:rsidRPr="00D215FF">
        <w:t>being</w:t>
      </w:r>
      <w:r w:rsidRPr="00D215FF">
        <w:t xml:space="preserve">. The concept of the infinite </w:t>
      </w:r>
      <w:r w:rsidR="00420777" w:rsidRPr="00D215FF">
        <w:t xml:space="preserve">being </w:t>
      </w:r>
      <w:r w:rsidRPr="00D215FF">
        <w:t>is separate</w:t>
      </w:r>
      <w:r w:rsidR="000512A2" w:rsidRPr="00D215FF">
        <w:t>d</w:t>
      </w:r>
      <w:r w:rsidRPr="00D215FF">
        <w:t xml:space="preserve"> from the finite creatio</w:t>
      </w:r>
      <w:r w:rsidR="00DA7B4F" w:rsidRPr="00D215FF">
        <w:t xml:space="preserve">n. </w:t>
      </w:r>
      <w:r w:rsidR="00E6528B" w:rsidRPr="00D215FF">
        <w:t xml:space="preserve">The work </w:t>
      </w:r>
      <w:r w:rsidR="00E6528B" w:rsidRPr="00D215FF">
        <w:rPr>
          <w:i/>
        </w:rPr>
        <w:t>Lectura I</w:t>
      </w:r>
      <w:r w:rsidR="00E6528B" w:rsidRPr="00D215FF">
        <w:t xml:space="preserve"> contains t</w:t>
      </w:r>
      <w:r w:rsidR="00DA7B4F" w:rsidRPr="00D215FF">
        <w:t xml:space="preserve">he treatise </w:t>
      </w:r>
      <w:r w:rsidR="00E6528B" w:rsidRPr="00D215FF">
        <w:t xml:space="preserve">named </w:t>
      </w:r>
      <w:r w:rsidRPr="00D215FF">
        <w:rPr>
          <w:i/>
        </w:rPr>
        <w:t>De conceptus Deus infiniti</w:t>
      </w:r>
      <w:r w:rsidRPr="00D215FF">
        <w:t xml:space="preserve"> </w:t>
      </w:r>
      <w:r w:rsidR="00E6528B" w:rsidRPr="00D215FF">
        <w:t xml:space="preserve">that </w:t>
      </w:r>
      <w:r w:rsidRPr="00D215FF">
        <w:t>establishe</w:t>
      </w:r>
      <w:r w:rsidR="00DA7B4F" w:rsidRPr="00D215FF">
        <w:t>d</w:t>
      </w:r>
      <w:r w:rsidRPr="00D215FF">
        <w:t xml:space="preserve"> a new version of metaphysical deduction in the mode of modern </w:t>
      </w:r>
      <w:r w:rsidRPr="00D215FF">
        <w:rPr>
          <w:i/>
        </w:rPr>
        <w:t>resolutio</w:t>
      </w:r>
      <w:r w:rsidRPr="00D215FF">
        <w:t xml:space="preserve">. </w:t>
      </w:r>
      <w:r w:rsidR="00420777" w:rsidRPr="00D215FF">
        <w:t>Objective d</w:t>
      </w:r>
      <w:r w:rsidRPr="00D215FF">
        <w:t xml:space="preserve">eduction </w:t>
      </w:r>
      <w:r w:rsidR="00420777" w:rsidRPr="00D215FF">
        <w:t xml:space="preserve">of metaphysics </w:t>
      </w:r>
      <w:r w:rsidRPr="00D215FF">
        <w:t xml:space="preserve">begins by </w:t>
      </w:r>
      <w:r w:rsidR="00990E33" w:rsidRPr="00D215FF">
        <w:t xml:space="preserve">naming </w:t>
      </w:r>
      <w:r w:rsidRPr="00D215FF">
        <w:t xml:space="preserve">the basic problem </w:t>
      </w:r>
      <w:r w:rsidR="00420777" w:rsidRPr="00D215FF">
        <w:t xml:space="preserve">that concerns </w:t>
      </w:r>
      <w:r w:rsidRPr="00D215FF">
        <w:t>conceptual cognition of God and the whole of being.</w:t>
      </w:r>
    </w:p>
    <w:p w14:paraId="2441B011" w14:textId="59AF2242" w:rsidR="005412E7" w:rsidRPr="00D215FF" w:rsidRDefault="005412E7" w:rsidP="005412E7">
      <w:pPr>
        <w:pStyle w:val="Citace"/>
      </w:pPr>
      <w:r w:rsidRPr="00D215FF">
        <w:t xml:space="preserve">“If the concept of the infinite Being is the most perfect concept </w:t>
      </w:r>
      <w:r w:rsidR="00DD6628" w:rsidRPr="00D215FF">
        <w:t xml:space="preserve">to understand </w:t>
      </w:r>
      <w:r w:rsidRPr="00D215FF">
        <w:t>God, how do we come to know this concept?” </w:t>
      </w:r>
      <w:r w:rsidRPr="00D215FF">
        <w:rPr>
          <w:vertAlign w:val="superscript"/>
        </w:rPr>
        <w:footnoteReference w:id="430"/>
      </w:r>
      <w:r w:rsidRPr="00D215FF">
        <w:t xml:space="preserve">  </w:t>
      </w:r>
    </w:p>
    <w:p w14:paraId="36A03347" w14:textId="0C79E1DD" w:rsidR="00AA5D2E" w:rsidRPr="00D215FF" w:rsidRDefault="005412E7" w:rsidP="00BD0A46">
      <w:r w:rsidRPr="00D215FF">
        <w:t xml:space="preserve">The solutions of the previous aporias with regard to divine cognition in the </w:t>
      </w:r>
      <w:r w:rsidR="00D14098" w:rsidRPr="00D215FF">
        <w:t>school of the first and second A</w:t>
      </w:r>
      <w:r w:rsidRPr="00D215FF">
        <w:t>verroism were brought by Avicenna</w:t>
      </w:r>
      <w:r w:rsidR="00B4232F" w:rsidRPr="00D215FF">
        <w:t>’</w:t>
      </w:r>
      <w:r w:rsidRPr="00D215FF">
        <w:t xml:space="preserve">s </w:t>
      </w:r>
      <w:r w:rsidR="00197845" w:rsidRPr="00D215FF">
        <w:t>notion “</w:t>
      </w:r>
      <w:r w:rsidRPr="00D215FF">
        <w:rPr>
          <w:i/>
        </w:rPr>
        <w:t>species accidentis tantum</w:t>
      </w:r>
      <w:r w:rsidR="00197845" w:rsidRPr="00D215FF">
        <w:t xml:space="preserve">” that </w:t>
      </w:r>
      <w:r w:rsidRPr="00D215FF">
        <w:t>was given as a new form of being of the third kind. Scotus defin</w:t>
      </w:r>
      <w:r w:rsidR="00CD41B6" w:rsidRPr="00D215FF">
        <w:t xml:space="preserve">es the new form of the species </w:t>
      </w:r>
      <w:r w:rsidRPr="00D215FF">
        <w:t>as a permanent idea in the intellect.</w:t>
      </w:r>
      <w:r w:rsidR="00AA5D2E" w:rsidRPr="00D215FF">
        <w:t xml:space="preserve"> The cognition of the divine infinity is based on objectiv</w:t>
      </w:r>
      <w:r w:rsidR="00CD41B6" w:rsidRPr="00D215FF">
        <w:t xml:space="preserve">e </w:t>
      </w:r>
      <w:r w:rsidR="00AA5D2E" w:rsidRPr="00D215FF">
        <w:t>spec</w:t>
      </w:r>
      <w:r w:rsidR="00316D95" w:rsidRPr="00D215FF">
        <w:t>ies given outside the phantasms</w:t>
      </w:r>
      <w:r w:rsidR="00AA5D2E" w:rsidRPr="00D215FF">
        <w:t xml:space="preserve">. The first substance given in reality may cease to exist; its species </w:t>
      </w:r>
      <w:r w:rsidR="0002569C" w:rsidRPr="00D215FF">
        <w:t xml:space="preserve">remain </w:t>
      </w:r>
      <w:r w:rsidR="00AA5D2E" w:rsidRPr="00D215FF">
        <w:t xml:space="preserve">in </w:t>
      </w:r>
      <w:r w:rsidR="00C86170" w:rsidRPr="00D215FF">
        <w:t xml:space="preserve">the </w:t>
      </w:r>
      <w:r w:rsidR="00AA5D2E" w:rsidRPr="00D215FF">
        <w:t xml:space="preserve">memory and </w:t>
      </w:r>
      <w:r w:rsidR="00C86170" w:rsidRPr="00D215FF">
        <w:t xml:space="preserve">the </w:t>
      </w:r>
      <w:r w:rsidR="00AA5D2E" w:rsidRPr="00D215FF">
        <w:t xml:space="preserve">intellect. However, the intellect </w:t>
      </w:r>
      <w:r w:rsidR="00C86170" w:rsidRPr="00D215FF">
        <w:t xml:space="preserve">operates </w:t>
      </w:r>
      <w:r w:rsidR="00AA5D2E" w:rsidRPr="00D215FF">
        <w:t xml:space="preserve">only in the mode of Aristotelian abstraction, outside of any form of illumination </w:t>
      </w:r>
      <w:r w:rsidR="00021C5D" w:rsidRPr="00D215FF">
        <w:t xml:space="preserve">and out of </w:t>
      </w:r>
      <w:r w:rsidR="00AA5D2E" w:rsidRPr="00D215FF">
        <w:t xml:space="preserve">Augustinian </w:t>
      </w:r>
      <w:r w:rsidR="00AA5D2E" w:rsidRPr="00D215FF">
        <w:rPr>
          <w:i/>
        </w:rPr>
        <w:t>memoria</w:t>
      </w:r>
      <w:r w:rsidR="00AA5D2E" w:rsidRPr="00D215FF">
        <w:t xml:space="preserve">. </w:t>
      </w:r>
      <w:r w:rsidR="00021C5D" w:rsidRPr="00D215FF">
        <w:t xml:space="preserve">The new insight into objectivity abolished Augustinian memory. It is linked to actively cognising </w:t>
      </w:r>
      <w:r w:rsidR="00021C5D" w:rsidRPr="00D215FF">
        <w:rPr>
          <w:i/>
        </w:rPr>
        <w:t>intellectus agens</w:t>
      </w:r>
      <w:r w:rsidR="00021C5D" w:rsidRPr="00D215FF">
        <w:t xml:space="preserve"> as </w:t>
      </w:r>
      <w:r w:rsidR="00DD581E" w:rsidRPr="00D215FF">
        <w:t xml:space="preserve">its </w:t>
      </w:r>
      <w:r w:rsidR="00021C5D" w:rsidRPr="00D215FF">
        <w:rPr>
          <w:i/>
        </w:rPr>
        <w:t>locus specierum</w:t>
      </w:r>
      <w:r w:rsidR="00021C5D" w:rsidRPr="00D215FF">
        <w:t xml:space="preserve">. </w:t>
      </w:r>
      <w:r w:rsidR="00AA5D2E" w:rsidRPr="00D215FF">
        <w:t xml:space="preserve">The deduction of the universal rationality from God to creation makes it possible to find a new </w:t>
      </w:r>
      <w:r w:rsidR="00AA5D2E" w:rsidRPr="00D215FF">
        <w:rPr>
          <w:i/>
        </w:rPr>
        <w:t>locus specierum</w:t>
      </w:r>
      <w:r w:rsidR="00F94FCE" w:rsidRPr="00D215FF">
        <w:t xml:space="preserve"> that </w:t>
      </w:r>
      <w:r w:rsidR="00AA5D2E" w:rsidRPr="00D215FF">
        <w:t xml:space="preserve">is given absolutely and separately from the senses. The essential permanence of modern species is ensured by </w:t>
      </w:r>
      <w:r w:rsidR="00946408" w:rsidRPr="00D215FF">
        <w:t>the fact that they objectively “</w:t>
      </w:r>
      <w:r w:rsidR="00AA5D2E" w:rsidRPr="00D215FF">
        <w:t>ex</w:t>
      </w:r>
      <w:r w:rsidR="00946408" w:rsidRPr="00D215FF">
        <w:t>sist”</w:t>
      </w:r>
      <w:r w:rsidR="00AA5D2E" w:rsidRPr="00D215FF">
        <w:t xml:space="preserve"> in divine thinking even before the </w:t>
      </w:r>
      <w:r w:rsidR="00DD1BCE" w:rsidRPr="00D215FF">
        <w:t>actualized</w:t>
      </w:r>
      <w:r w:rsidR="00AA5D2E" w:rsidRPr="00D215FF">
        <w:t xml:space="preserve"> ac</w:t>
      </w:r>
      <w:r w:rsidR="00946408" w:rsidRPr="00D215FF">
        <w:t>t of creation. Gandavus provided</w:t>
      </w:r>
      <w:r w:rsidR="00AA5D2E" w:rsidRPr="00D215FF">
        <w:t xml:space="preserve"> the manner of this objective existence in God through the intentionality of the </w:t>
      </w:r>
      <w:r w:rsidR="00946408" w:rsidRPr="00D215FF">
        <w:t xml:space="preserve">divine </w:t>
      </w:r>
      <w:r w:rsidR="00AA5D2E" w:rsidRPr="00D215FF">
        <w:t>will and intellect (</w:t>
      </w:r>
      <w:r w:rsidR="007F3562" w:rsidRPr="00D215FF">
        <w:t>ch.</w:t>
      </w:r>
      <w:r w:rsidR="00AA5D2E" w:rsidRPr="00D215FF">
        <w:t xml:space="preserve"> 5.2.2). Scotus </w:t>
      </w:r>
      <w:r w:rsidR="00AA5D2E" w:rsidRPr="00D215FF">
        <w:lastRenderedPageBreak/>
        <w:t xml:space="preserve">sets out anew the way in which species </w:t>
      </w:r>
      <w:r w:rsidR="001F00EC" w:rsidRPr="00D215FF">
        <w:t>persist</w:t>
      </w:r>
      <w:r w:rsidR="00840D6C" w:rsidRPr="00D215FF">
        <w:t>. They are</w:t>
      </w:r>
      <w:r w:rsidR="005011D2" w:rsidRPr="00D215FF">
        <w:t xml:space="preserve"> not </w:t>
      </w:r>
      <w:r w:rsidR="00AA5D2E" w:rsidRPr="00D215FF">
        <w:t>given directly in</w:t>
      </w:r>
      <w:r w:rsidR="005011D2" w:rsidRPr="00D215FF">
        <w:t xml:space="preserve"> God as hold previous modern </w:t>
      </w:r>
      <w:r w:rsidR="005011D2" w:rsidRPr="00D215FF">
        <w:rPr>
          <w:i/>
        </w:rPr>
        <w:t>i</w:t>
      </w:r>
      <w:r w:rsidR="00AA5D2E" w:rsidRPr="00D215FF">
        <w:rPr>
          <w:i/>
        </w:rPr>
        <w:t>lluminati</w:t>
      </w:r>
      <w:r w:rsidR="00AA5D2E" w:rsidRPr="00D215FF">
        <w:t xml:space="preserve">, </w:t>
      </w:r>
      <w:r w:rsidR="00840D6C" w:rsidRPr="00D215FF">
        <w:t xml:space="preserve">since they are knowable </w:t>
      </w:r>
      <w:r w:rsidR="00AA5D2E" w:rsidRPr="00D215FF">
        <w:t xml:space="preserve">in the way of </w:t>
      </w:r>
      <w:r w:rsidR="005011D2" w:rsidRPr="00D215FF">
        <w:t xml:space="preserve">divine </w:t>
      </w:r>
      <w:r w:rsidR="00AA5D2E" w:rsidRPr="00D215FF">
        <w:t>ration</w:t>
      </w:r>
      <w:r w:rsidR="00CA216D" w:rsidRPr="00D215FF">
        <w:t>al consideration and deduction.</w:t>
      </w:r>
      <w:r w:rsidR="00BD0A46" w:rsidRPr="00D215FF">
        <w:t xml:space="preserve"> </w:t>
      </w:r>
      <w:r w:rsidR="000F3BC3" w:rsidRPr="00D215FF">
        <w:t xml:space="preserve">The proof proceeds </w:t>
      </w:r>
      <w:r w:rsidR="000F3BC3" w:rsidRPr="00D215FF">
        <w:rPr>
          <w:i/>
        </w:rPr>
        <w:t>per absurdum</w:t>
      </w:r>
      <w:r w:rsidR="000F3BC3" w:rsidRPr="00D215FF">
        <w:t xml:space="preserve">. The deduction does not come from the Neoplatonic analogy of the exposure of the soul from the direction of the solar intellect, as was the case in the second Averroism since Avicenna </w:t>
      </w:r>
      <w:r w:rsidR="00AA5D2E" w:rsidRPr="00D215FF">
        <w:t xml:space="preserve">(OBJ I, </w:t>
      </w:r>
      <w:r w:rsidR="007F3562" w:rsidRPr="00D215FF">
        <w:t>ch.</w:t>
      </w:r>
      <w:r w:rsidR="00AA5D2E" w:rsidRPr="00D215FF">
        <w:t xml:space="preserve"> 2.3.1). The being continues to exist as a species in divine thought, although the first substance given in reality no longer exists or does not yet exist. The objective species represent eternal rational meaning for God</w:t>
      </w:r>
      <w:r w:rsidR="00D8708F" w:rsidRPr="00D215FF">
        <w:t xml:space="preserve"> and they </w:t>
      </w:r>
      <w:r w:rsidR="00AA5D2E" w:rsidRPr="00D215FF">
        <w:t xml:space="preserve">are derived from the way of his thinking. The substance conceived by God and given in his rationality has the objective form of being and, consequently, </w:t>
      </w:r>
      <w:r w:rsidR="00CA216D" w:rsidRPr="00D215FF">
        <w:t xml:space="preserve">it </w:t>
      </w:r>
      <w:r w:rsidR="00AA5D2E" w:rsidRPr="00D215FF">
        <w:t>belongs to natural cognition. The character of this species is intentional and given only in the possibility</w:t>
      </w:r>
      <w:r w:rsidR="00D25CDD" w:rsidRPr="00D215FF">
        <w:t xml:space="preserve">. That modality ensures the univocity for the </w:t>
      </w:r>
      <w:r w:rsidR="00AA5D2E" w:rsidRPr="00D215FF">
        <w:t>cognition of God and of man. They recognize the same objectivity, but</w:t>
      </w:r>
      <w:r w:rsidR="007A5A95" w:rsidRPr="00D215FF">
        <w:t xml:space="preserve"> not</w:t>
      </w:r>
      <w:r w:rsidR="00AA5D2E" w:rsidRPr="00D215FF">
        <w:t xml:space="preserve"> in the same mode, since one cognition is finite and the other is infinite. According to </w:t>
      </w:r>
      <w:r w:rsidR="003A5D99" w:rsidRPr="00D215FF">
        <w:t>Scotus as an objective Aristotelian</w:t>
      </w:r>
      <w:r w:rsidR="00AA5D2E" w:rsidRPr="00D215FF">
        <w:t xml:space="preserve">, this project of species is entirely consistent with his </w:t>
      </w:r>
      <w:r w:rsidR="00E36773" w:rsidRPr="00D215FF">
        <w:t xml:space="preserve">exegesis </w:t>
      </w:r>
      <w:r w:rsidR="00AA5D2E" w:rsidRPr="00D215FF">
        <w:t xml:space="preserve">of </w:t>
      </w:r>
      <w:r w:rsidR="00AA5D2E" w:rsidRPr="00D215FF">
        <w:rPr>
          <w:i/>
        </w:rPr>
        <w:t>Second</w:t>
      </w:r>
      <w:r w:rsidR="00E36773" w:rsidRPr="00D215FF">
        <w:rPr>
          <w:i/>
        </w:rPr>
        <w:t>s</w:t>
      </w:r>
      <w:r w:rsidR="00AA5D2E" w:rsidRPr="00D215FF">
        <w:rPr>
          <w:i/>
        </w:rPr>
        <w:t xml:space="preserve"> Analytic</w:t>
      </w:r>
      <w:r w:rsidR="00E36773" w:rsidRPr="00D215FF">
        <w:rPr>
          <w:i/>
        </w:rPr>
        <w:t>s</w:t>
      </w:r>
      <w:r w:rsidR="00AA5D2E" w:rsidRPr="00D215FF">
        <w:t xml:space="preserve"> according to Oxfordian Fallacy. We recognize God primarily through the universal concept, which we experience directly as the middle link of </w:t>
      </w:r>
      <w:r w:rsidR="00555D46" w:rsidRPr="00D215FF">
        <w:t>deductive proof</w:t>
      </w:r>
      <w:r w:rsidR="00AA5D2E" w:rsidRPr="00D215FF">
        <w:t>. God is the infinite universal and intellectual being given as an essence</w:t>
      </w:r>
      <w:r w:rsidR="00701B75" w:rsidRPr="00D215FF">
        <w:t xml:space="preserve">. That </w:t>
      </w:r>
      <w:r w:rsidR="00AA5D2E" w:rsidRPr="00D215FF">
        <w:t xml:space="preserve">essence reveals itself through the objective causality experienced directly in our soul enlightened by God. Therefore, </w:t>
      </w:r>
      <w:r w:rsidR="00AD6260" w:rsidRPr="00D215FF">
        <w:t xml:space="preserve">the objective causality </w:t>
      </w:r>
      <w:r w:rsidR="00AA5D2E" w:rsidRPr="00D215FF">
        <w:t>cannot depend on the actual state of the world, where causality is already effectively giv</w:t>
      </w:r>
      <w:r w:rsidR="00AD6260" w:rsidRPr="00D215FF">
        <w:t xml:space="preserve">en by </w:t>
      </w:r>
      <w:r w:rsidR="00AA5D2E" w:rsidRPr="00D215FF">
        <w:t>action</w:t>
      </w:r>
      <w:r w:rsidR="00AD6260" w:rsidRPr="00D215FF">
        <w:t>s</w:t>
      </w:r>
      <w:r w:rsidR="00AA5D2E" w:rsidRPr="00D215FF">
        <w:t xml:space="preserve"> of first substances. The concept of the knowable substance (the infinite and the finite) connects both poles of metaphysics to the univocal knowledge of God and </w:t>
      </w:r>
      <w:r w:rsidR="000458A2" w:rsidRPr="00D215FF">
        <w:t xml:space="preserve">of the objectively given world that is </w:t>
      </w:r>
      <w:r w:rsidR="00AA5D2E" w:rsidRPr="00D215FF">
        <w:t xml:space="preserve">separated from the real divine </w:t>
      </w:r>
      <w:r w:rsidR="00AA5D2E" w:rsidRPr="00D215FF">
        <w:rPr>
          <w:i/>
        </w:rPr>
        <w:t>creatio</w:t>
      </w:r>
      <w:r w:rsidR="00AA5D2E" w:rsidRPr="00D215FF">
        <w:t>. Let</w:t>
      </w:r>
      <w:r w:rsidR="00B4232F" w:rsidRPr="00D215FF">
        <w:t>’</w:t>
      </w:r>
      <w:r w:rsidR="00AA5D2E" w:rsidRPr="00D215FF">
        <w:t xml:space="preserve">s take a look at the proof </w:t>
      </w:r>
      <w:r w:rsidR="00AA5D2E" w:rsidRPr="00D215FF">
        <w:rPr>
          <w:i/>
        </w:rPr>
        <w:t>per absurdum</w:t>
      </w:r>
      <w:r w:rsidR="003E107A" w:rsidRPr="00D215FF">
        <w:t xml:space="preserve">. It </w:t>
      </w:r>
      <w:r w:rsidR="00AA5D2E" w:rsidRPr="00D215FF">
        <w:t xml:space="preserve">established the radical Cartesian doubt, which has finally </w:t>
      </w:r>
      <w:r w:rsidR="00E00C2B" w:rsidRPr="00D215FF">
        <w:t xml:space="preserve">killed </w:t>
      </w:r>
      <w:r w:rsidR="003E107A" w:rsidRPr="00D215FF">
        <w:t>modern God</w:t>
      </w:r>
      <w:r w:rsidR="00AA5D2E" w:rsidRPr="00D215FF">
        <w:t xml:space="preserve">. The following argument presents the first version of metaphysical </w:t>
      </w:r>
      <w:r w:rsidR="00624220" w:rsidRPr="00D215FF">
        <w:rPr>
          <w:i/>
        </w:rPr>
        <w:t>epokh</w:t>
      </w:r>
      <w:r w:rsidR="00624220" w:rsidRPr="00D215FF">
        <w:rPr>
          <w:rFonts w:cs="Calibri"/>
          <w:i/>
        </w:rPr>
        <w:t>ē</w:t>
      </w:r>
      <w:r w:rsidR="00624220" w:rsidRPr="00D215FF">
        <w:t xml:space="preserve"> </w:t>
      </w:r>
      <w:r w:rsidR="00777FD1" w:rsidRPr="00D215FF">
        <w:t xml:space="preserve">that entails the </w:t>
      </w:r>
      <w:r w:rsidR="00AA5D2E" w:rsidRPr="00D215FF">
        <w:t xml:space="preserve">concept of deceiving God </w:t>
      </w:r>
      <w:r w:rsidR="00A37A1E" w:rsidRPr="00D215FF">
        <w:t>(</w:t>
      </w:r>
      <w:r w:rsidR="00A37A1E" w:rsidRPr="00D215FF">
        <w:rPr>
          <w:i/>
        </w:rPr>
        <w:t>deus malignus</w:t>
      </w:r>
      <w:r w:rsidR="00A37A1E" w:rsidRPr="00D215FF">
        <w:t>) that Descartes remade</w:t>
      </w:r>
      <w:r w:rsidR="00AA5D2E" w:rsidRPr="00D215FF">
        <w:t xml:space="preserve">. </w:t>
      </w:r>
    </w:p>
    <w:p w14:paraId="3ADC0203" w14:textId="60AC5CD8" w:rsidR="00AA5D2E" w:rsidRPr="00D215FF" w:rsidRDefault="00AA5D2E" w:rsidP="00AA5D2E">
      <w:pPr>
        <w:pStyle w:val="Citace"/>
      </w:pPr>
      <w:r w:rsidRPr="00D215FF">
        <w:t>“Let us allow God to remove the substance of the Sun while preserving the sunlight. Then, i</w:t>
      </w:r>
      <w:r w:rsidR="00673AC6" w:rsidRPr="00D215FF">
        <w:t>n the same way, species of S</w:t>
      </w:r>
      <w:r w:rsidRPr="00D215FF">
        <w:t>un</w:t>
      </w:r>
      <w:r w:rsidR="00B4232F" w:rsidRPr="00D215FF">
        <w:t>’</w:t>
      </w:r>
      <w:r w:rsidRPr="00D215FF">
        <w:t>s rays would arise with regard to cognizing intellect, and the light would be active in the intellect in the way of the substance given in this way. In the</w:t>
      </w:r>
      <w:r w:rsidR="00673AC6" w:rsidRPr="00D215FF">
        <w:t xml:space="preserve"> same way, our intellect takes up </w:t>
      </w:r>
      <w:r w:rsidRPr="00D215FF">
        <w:t xml:space="preserve">the species of this substance given in this way. But this way of substitution cannot replace the species of real substance. If the real substance is destroyed, the species cannot replace it by </w:t>
      </w:r>
      <w:r w:rsidRPr="00D215FF">
        <w:lastRenderedPageBreak/>
        <w:t xml:space="preserve">representation. Then one can also replace neither the species of the real substance nor its accidents </w:t>
      </w:r>
      <w:r w:rsidR="00A92A9B" w:rsidRPr="00D215FF">
        <w:t xml:space="preserve">given by </w:t>
      </w:r>
      <w:r w:rsidRPr="00D215FF">
        <w:t xml:space="preserve">imposition, </w:t>
      </w:r>
      <w:r w:rsidR="00A92A9B" w:rsidRPr="00D215FF">
        <w:t xml:space="preserve">since they </w:t>
      </w:r>
      <w:r w:rsidRPr="00D215FF">
        <w:t xml:space="preserve">are given on the real substance and </w:t>
      </w:r>
      <w:r w:rsidR="00A92A9B" w:rsidRPr="00D215FF">
        <w:t xml:space="preserve">they </w:t>
      </w:r>
      <w:r w:rsidRPr="00D215FF">
        <w:t>exist only through it.” </w:t>
      </w:r>
      <w:r w:rsidRPr="00D215FF">
        <w:rPr>
          <w:vertAlign w:val="superscript"/>
        </w:rPr>
        <w:footnoteReference w:id="431"/>
      </w:r>
      <w:r w:rsidRPr="00D215FF">
        <w:t xml:space="preserve">  </w:t>
      </w:r>
    </w:p>
    <w:p w14:paraId="46B8C007" w14:textId="77777777" w:rsidR="00494F9E" w:rsidRPr="00D215FF" w:rsidRDefault="00AA5D2E" w:rsidP="00AA5D2E">
      <w:r w:rsidRPr="00D215FF">
        <w:t>Let us admit the hypothetical and absurd poss</w:t>
      </w:r>
      <w:r w:rsidR="00B62C8B" w:rsidRPr="00D215FF">
        <w:t>ibility that God abolished the S</w:t>
      </w:r>
      <w:r w:rsidRPr="00D215FF">
        <w:t>un as a substanc</w:t>
      </w:r>
      <w:r w:rsidR="00B62C8B" w:rsidRPr="00D215FF">
        <w:t xml:space="preserve">e and left only the </w:t>
      </w:r>
      <w:r w:rsidR="006C1BBC" w:rsidRPr="00D215FF">
        <w:t xml:space="preserve">sunshine </w:t>
      </w:r>
      <w:r w:rsidRPr="00D215FF">
        <w:t>(</w:t>
      </w:r>
      <w:r w:rsidRPr="00D215FF">
        <w:rPr>
          <w:i/>
        </w:rPr>
        <w:t>si Deus destrueret solis substantiam et conservaret eius lumen</w:t>
      </w:r>
      <w:r w:rsidRPr="00D215FF">
        <w:t>). Then</w:t>
      </w:r>
      <w:r w:rsidR="00494F9E" w:rsidRPr="00D215FF">
        <w:t xml:space="preserve">, based on </w:t>
      </w:r>
      <w:r w:rsidRPr="00D215FF">
        <w:t xml:space="preserve">the nature of </w:t>
      </w:r>
      <w:r w:rsidR="00494F9E" w:rsidRPr="00D215FF">
        <w:t xml:space="preserve">such paradoxically given light, </w:t>
      </w:r>
      <w:r w:rsidRPr="00D215FF">
        <w:t>we perceive the species of light in the cognizing intellect as if it emanated from the now</w:t>
      </w:r>
      <w:r w:rsidR="00D8708F" w:rsidRPr="00D215FF">
        <w:t>-</w:t>
      </w:r>
      <w:r w:rsidR="006454EF" w:rsidRPr="00D215FF">
        <w:t>suspended Sun as a substance (</w:t>
      </w:r>
      <w:r w:rsidR="006454EF" w:rsidRPr="00D215FF">
        <w:rPr>
          <w:i/>
        </w:rPr>
        <w:t>s</w:t>
      </w:r>
      <w:r w:rsidRPr="00D215FF">
        <w:rPr>
          <w:i/>
        </w:rPr>
        <w:t>pecies luminis</w:t>
      </w:r>
      <w:r w:rsidR="00B4232F" w:rsidRPr="00D215FF">
        <w:rPr>
          <w:i/>
        </w:rPr>
        <w:t xml:space="preserve">… </w:t>
      </w:r>
      <w:r w:rsidR="006454EF" w:rsidRPr="00D215FF">
        <w:rPr>
          <w:i/>
        </w:rPr>
        <w:t>esset activum in intellectu</w:t>
      </w:r>
      <w:r w:rsidRPr="00D215FF">
        <w:rPr>
          <w:i/>
        </w:rPr>
        <w:t xml:space="preserve"> sicut si esset in substantia</w:t>
      </w:r>
      <w:r w:rsidR="0079158E" w:rsidRPr="00D215FF">
        <w:t>). When the S</w:t>
      </w:r>
      <w:r w:rsidRPr="00D215FF">
        <w:t>un disappears, the modern intellect sees the objectively recognized light. The paranoid or dogmatic cognition of light now c</w:t>
      </w:r>
      <w:r w:rsidR="0079158E" w:rsidRPr="00D215FF">
        <w:t xml:space="preserve">omes primarily from God as the </w:t>
      </w:r>
      <w:r w:rsidR="009F2AEB" w:rsidRPr="00D215FF">
        <w:t>G</w:t>
      </w:r>
      <w:r w:rsidRPr="00D215FF">
        <w:t xml:space="preserve">iver of </w:t>
      </w:r>
      <w:r w:rsidR="009D7641" w:rsidRPr="00D215FF">
        <w:t xml:space="preserve">objective species. </w:t>
      </w:r>
      <w:r w:rsidR="005E7E2B" w:rsidRPr="00D215FF">
        <w:t>The eclipse of the Sun as the first substance giving the sense of being constitute</w:t>
      </w:r>
      <w:r w:rsidR="00D8708F" w:rsidRPr="00D215FF">
        <w:t>d</w:t>
      </w:r>
      <w:r w:rsidR="005E7E2B" w:rsidRPr="00D215FF">
        <w:t xml:space="preserve"> an objective version of the species, which exists outside the “real”</w:t>
      </w:r>
      <w:r w:rsidR="00494F9E" w:rsidRPr="00D215FF">
        <w:t xml:space="preserve"> species of Scotus.</w:t>
      </w:r>
    </w:p>
    <w:p w14:paraId="68781DDD" w14:textId="0744D76F" w:rsidR="00A05194" w:rsidRPr="00D215FF" w:rsidRDefault="005E7E2B" w:rsidP="002446A8">
      <w:pPr>
        <w:ind w:firstLine="708"/>
      </w:pPr>
      <w:r w:rsidRPr="00D215FF">
        <w:t>The new theory of categories mixed the first and the second substance as a real</w:t>
      </w:r>
      <w:r w:rsidR="000072EC" w:rsidRPr="00D215FF">
        <w:t xml:space="preserve"> being; in contrast, there is another universal </w:t>
      </w:r>
      <w:r w:rsidRPr="00D215FF">
        <w:t xml:space="preserve">substance as an </w:t>
      </w:r>
      <w:r w:rsidR="002446A8" w:rsidRPr="00D215FF">
        <w:t xml:space="preserve">objective being. Such proceeding constested Aristotelian theory of the truth. </w:t>
      </w:r>
      <w:r w:rsidRPr="00D215FF">
        <w:t xml:space="preserve">The proof based on </w:t>
      </w:r>
      <w:r w:rsidR="001D44DC" w:rsidRPr="00D215FF">
        <w:t>“</w:t>
      </w:r>
      <w:r w:rsidRPr="00D215FF">
        <w:rPr>
          <w:i/>
        </w:rPr>
        <w:t>destructio primis</w:t>
      </w:r>
      <w:r w:rsidR="001D44DC" w:rsidRPr="00D215FF">
        <w:t>”</w:t>
      </w:r>
      <w:r w:rsidRPr="00D215FF">
        <w:t xml:space="preserve"> </w:t>
      </w:r>
      <w:r w:rsidR="002446A8" w:rsidRPr="00D215FF">
        <w:t xml:space="preserve">had to </w:t>
      </w:r>
      <w:r w:rsidRPr="00D215FF">
        <w:t xml:space="preserve">be changed accordingly. </w:t>
      </w:r>
      <w:r w:rsidR="00E009AD" w:rsidRPr="00D215FF">
        <w:t>T</w:t>
      </w:r>
      <w:r w:rsidR="00985133" w:rsidRPr="00D215FF">
        <w:t>he</w:t>
      </w:r>
      <w:r w:rsidR="00E009AD" w:rsidRPr="00D215FF">
        <w:t xml:space="preserve"> so called r</w:t>
      </w:r>
      <w:r w:rsidR="00985133" w:rsidRPr="00D215FF">
        <w:t>eal species perish</w:t>
      </w:r>
      <w:r w:rsidR="00E009AD" w:rsidRPr="00D215FF">
        <w:t>ed</w:t>
      </w:r>
      <w:r w:rsidR="00985133" w:rsidRPr="00D215FF">
        <w:t xml:space="preserve"> with the disappearance of the sun as the first substance (</w:t>
      </w:r>
      <w:r w:rsidR="00985133" w:rsidRPr="00D215FF">
        <w:rPr>
          <w:i/>
        </w:rPr>
        <w:t>hoc posito non posset suffodere ad speciem substantiae</w:t>
      </w:r>
      <w:r w:rsidR="00985133" w:rsidRPr="00D215FF">
        <w:t>). But the objective form of the species in divine thought cannot perish because it is given there in the mode “</w:t>
      </w:r>
      <w:r w:rsidR="00985133" w:rsidRPr="00D215FF">
        <w:rPr>
          <w:i/>
        </w:rPr>
        <w:t>semel</w:t>
      </w:r>
      <w:r w:rsidR="00985133" w:rsidRPr="00D215FF">
        <w:rPr>
          <w:rFonts w:cs="Calibri"/>
          <w:i/>
        </w:rPr>
        <w:t>—</w:t>
      </w:r>
      <w:r w:rsidR="00985133" w:rsidRPr="00D215FF">
        <w:rPr>
          <w:i/>
        </w:rPr>
        <w:t>semper</w:t>
      </w:r>
      <w:r w:rsidR="00985133" w:rsidRPr="00D215FF">
        <w:t xml:space="preserve">.” </w:t>
      </w:r>
      <w:r w:rsidR="00792457" w:rsidRPr="00D215FF">
        <w:t>If the objective ratio of the Sun lies in divine thinking, then this definition has a causal effect for human cognition. The deduction runs through the fact of the exemplary objectivity</w:t>
      </w:r>
      <w:r w:rsidR="00A1274E" w:rsidRPr="00D215FF">
        <w:t xml:space="preserve">. Its necessity is of logical nature charged with </w:t>
      </w:r>
      <w:r w:rsidR="00792457" w:rsidRPr="00D215FF">
        <w:t>metaphysical</w:t>
      </w:r>
      <w:r w:rsidR="00A1274E" w:rsidRPr="00D215FF">
        <w:t xml:space="preserve"> and </w:t>
      </w:r>
      <w:r w:rsidR="00792457" w:rsidRPr="00D215FF">
        <w:t>essential n</w:t>
      </w:r>
      <w:r w:rsidR="00A1274E" w:rsidRPr="00D215FF">
        <w:t>ecessity given in the mode</w:t>
      </w:r>
      <w:r w:rsidR="00792457" w:rsidRPr="00D215FF">
        <w:t xml:space="preserve"> </w:t>
      </w:r>
      <w:r w:rsidR="00792457" w:rsidRPr="00D215FF">
        <w:rPr>
          <w:i/>
        </w:rPr>
        <w:t>simpliciter</w:t>
      </w:r>
      <w:r w:rsidR="00792457" w:rsidRPr="00D215FF">
        <w:t>. This is why the objective necessity proposed by Scotus</w:t>
      </w:r>
      <w:r w:rsidR="00B4232F" w:rsidRPr="00D215FF">
        <w:t>’</w:t>
      </w:r>
      <w:r w:rsidR="00482737" w:rsidRPr="00D215FF">
        <w:t>s</w:t>
      </w:r>
      <w:r w:rsidR="00792457" w:rsidRPr="00D215FF">
        <w:t xml:space="preserve"> </w:t>
      </w:r>
      <w:r w:rsidR="00482737" w:rsidRPr="00D215FF">
        <w:rPr>
          <w:i/>
        </w:rPr>
        <w:t>epokh</w:t>
      </w:r>
      <w:r w:rsidR="00482737" w:rsidRPr="00D215FF">
        <w:rPr>
          <w:rFonts w:cs="Calibri"/>
          <w:i/>
        </w:rPr>
        <w:t>ē</w:t>
      </w:r>
      <w:r w:rsidR="00482737" w:rsidRPr="00D215FF">
        <w:t xml:space="preserve"> </w:t>
      </w:r>
      <w:r w:rsidR="00792457" w:rsidRPr="00D215FF">
        <w:t xml:space="preserve">of the world proved so infectious for postmodern </w:t>
      </w:r>
      <w:r w:rsidR="00792457" w:rsidRPr="00D215FF">
        <w:rPr>
          <w:i/>
        </w:rPr>
        <w:t>illuminati</w:t>
      </w:r>
      <w:r w:rsidR="00792457" w:rsidRPr="00D215FF">
        <w:t xml:space="preserve"> </w:t>
      </w:r>
      <w:r w:rsidR="004829C5" w:rsidRPr="00D215FF">
        <w:t xml:space="preserve">as </w:t>
      </w:r>
      <w:r w:rsidR="00792457" w:rsidRPr="00D215FF">
        <w:t>Descartes, Leibniz, Hegel, Husserl and today</w:t>
      </w:r>
      <w:r w:rsidR="00B4232F" w:rsidRPr="00D215FF">
        <w:t>’</w:t>
      </w:r>
      <w:r w:rsidR="00792457" w:rsidRPr="00D215FF">
        <w:t>s representatives of analytic philosop</w:t>
      </w:r>
      <w:r w:rsidR="00B807A3" w:rsidRPr="00D215FF">
        <w:t xml:space="preserve">hy. The analytic philosophy in Oxford at the time of Scotus was represented by the work </w:t>
      </w:r>
      <w:r w:rsidR="00B807A3" w:rsidRPr="00D215FF">
        <w:rPr>
          <w:i/>
        </w:rPr>
        <w:t>Erfurter Anonymus</w:t>
      </w:r>
      <w:r w:rsidR="00B807A3" w:rsidRPr="00D215FF">
        <w:t>. Then it is not important whether there is a real being, but whether there is an intellect. This is given today in the nihilistic form of the experiment called “Brain in a Vat.”</w:t>
      </w:r>
      <w:r w:rsidR="002700B0" w:rsidRPr="00D215FF">
        <w:t xml:space="preserve"> </w:t>
      </w:r>
      <w:r w:rsidR="00AA5D2E" w:rsidRPr="00D215FF">
        <w:t>Let us recall the original model of Scotus’</w:t>
      </w:r>
      <w:r w:rsidR="009D7641" w:rsidRPr="00D215FF">
        <w:t xml:space="preserve">s </w:t>
      </w:r>
      <w:r w:rsidR="009D7641" w:rsidRPr="00D215FF">
        <w:rPr>
          <w:i/>
        </w:rPr>
        <w:t>epokh</w:t>
      </w:r>
      <w:r w:rsidR="009D7641" w:rsidRPr="00D215FF">
        <w:rPr>
          <w:rFonts w:cs="Calibri"/>
          <w:i/>
        </w:rPr>
        <w:t>ē</w:t>
      </w:r>
      <w:r w:rsidR="009D7641" w:rsidRPr="00D215FF">
        <w:t xml:space="preserve"> in Porphyry</w:t>
      </w:r>
      <w:r w:rsidR="009D7641" w:rsidRPr="00D215FF">
        <w:rPr>
          <w:rFonts w:cs="Calibri"/>
        </w:rPr>
        <w:t>′</w:t>
      </w:r>
      <w:r w:rsidR="009D7641" w:rsidRPr="00D215FF">
        <w:t>s teaching</w:t>
      </w:r>
      <w:r w:rsidR="00AA5D2E" w:rsidRPr="00D215FF">
        <w:t xml:space="preserve">, which </w:t>
      </w:r>
      <w:r w:rsidR="00AA5D2E" w:rsidRPr="00D215FF">
        <w:lastRenderedPageBreak/>
        <w:t xml:space="preserve">defended the autonomy of species in the categorical predication given by </w:t>
      </w:r>
      <w:r w:rsidR="00AA5D2E" w:rsidRPr="00D215FF">
        <w:rPr>
          <w:i/>
        </w:rPr>
        <w:t>modus ponens</w:t>
      </w:r>
      <w:r w:rsidR="00AA5D2E" w:rsidRPr="00D215FF">
        <w:t xml:space="preserve"> and </w:t>
      </w:r>
      <w:r w:rsidR="00AA5D2E" w:rsidRPr="00D215FF">
        <w:rPr>
          <w:i/>
        </w:rPr>
        <w:t>modus tollens</w:t>
      </w:r>
      <w:r w:rsidR="00AA5D2E" w:rsidRPr="00D215FF">
        <w:t xml:space="preserve"> (OBJ I, </w:t>
      </w:r>
      <w:r w:rsidR="007F3562" w:rsidRPr="00D215FF">
        <w:t>ch.</w:t>
      </w:r>
      <w:r w:rsidR="00B4232F" w:rsidRPr="00D215FF">
        <w:t> </w:t>
      </w:r>
      <w:r w:rsidR="00AA5D2E" w:rsidRPr="00D215FF">
        <w:t xml:space="preserve">1.3). </w:t>
      </w:r>
      <w:r w:rsidR="00F24753" w:rsidRPr="00D215FF">
        <w:t>The</w:t>
      </w:r>
      <w:r w:rsidR="004A67AB" w:rsidRPr="00D215FF">
        <w:t xml:space="preserve">re is the </w:t>
      </w:r>
      <w:r w:rsidR="00AA5D2E" w:rsidRPr="00D215FF">
        <w:t xml:space="preserve">objective use of </w:t>
      </w:r>
      <w:r w:rsidR="00F24753" w:rsidRPr="00D215FF">
        <w:rPr>
          <w:i/>
        </w:rPr>
        <w:t>modus tollens</w:t>
      </w:r>
      <w:r w:rsidR="00F24753" w:rsidRPr="00D215FF">
        <w:t xml:space="preserve"> </w:t>
      </w:r>
      <w:r w:rsidR="00AA5D2E" w:rsidRPr="00D215FF">
        <w:t xml:space="preserve">(the real Sun does not exist) and </w:t>
      </w:r>
      <w:r w:rsidR="004A67AB" w:rsidRPr="00D215FF">
        <w:rPr>
          <w:i/>
        </w:rPr>
        <w:t>modus</w:t>
      </w:r>
      <w:r w:rsidR="004A67AB" w:rsidRPr="00D215FF">
        <w:t xml:space="preserve"> </w:t>
      </w:r>
      <w:r w:rsidR="00AA5D2E" w:rsidRPr="00D215FF">
        <w:rPr>
          <w:i/>
        </w:rPr>
        <w:t>ponens</w:t>
      </w:r>
      <w:r w:rsidR="00AA5D2E" w:rsidRPr="00D215FF">
        <w:t xml:space="preserve"> (but its objective species is </w:t>
      </w:r>
      <w:r w:rsidR="00F24753" w:rsidRPr="00D215FF">
        <w:t>reflected b</w:t>
      </w:r>
      <w:r w:rsidR="00AA5D2E" w:rsidRPr="00D215FF">
        <w:t>y God)</w:t>
      </w:r>
      <w:r w:rsidR="004A67AB" w:rsidRPr="00D215FF">
        <w:t>.</w:t>
      </w:r>
      <w:r w:rsidR="00B4232F" w:rsidRPr="00D215FF">
        <w:t xml:space="preserve"> </w:t>
      </w:r>
      <w:r w:rsidR="0031331F" w:rsidRPr="00D215FF">
        <w:t xml:space="preserve">This sophistry established the primary imposition of </w:t>
      </w:r>
      <w:r w:rsidR="008B3916" w:rsidRPr="00D215FF">
        <w:t>objective meaning</w:t>
      </w:r>
      <w:r w:rsidR="0031331F" w:rsidRPr="00D215FF">
        <w:t>. Gandavus had this imposition in the mode of “</w:t>
      </w:r>
      <w:r w:rsidR="0031331F" w:rsidRPr="00D215FF">
        <w:rPr>
          <w:i/>
        </w:rPr>
        <w:t>esse ad</w:t>
      </w:r>
      <w:r w:rsidR="0031331F" w:rsidRPr="00D215FF">
        <w:t xml:space="preserve">” that presupposed the existence of a divine exemplar. </w:t>
      </w:r>
      <w:r w:rsidR="00AA5D2E" w:rsidRPr="00D215FF">
        <w:t>Scotus</w:t>
      </w:r>
      <w:r w:rsidR="00B4232F" w:rsidRPr="00D215FF">
        <w:t>’</w:t>
      </w:r>
      <w:r w:rsidR="0031331F" w:rsidRPr="00D215FF">
        <w:t>s</w:t>
      </w:r>
      <w:r w:rsidR="00AA5D2E" w:rsidRPr="00D215FF">
        <w:t xml:space="preserve"> metaphysical </w:t>
      </w:r>
      <w:r w:rsidR="0031331F" w:rsidRPr="00D215FF">
        <w:rPr>
          <w:i/>
        </w:rPr>
        <w:t>epokh</w:t>
      </w:r>
      <w:r w:rsidR="0031331F" w:rsidRPr="00D215FF">
        <w:rPr>
          <w:rFonts w:cs="Calibri"/>
          <w:i/>
        </w:rPr>
        <w:t>ē</w:t>
      </w:r>
      <w:r w:rsidR="0031331F" w:rsidRPr="00D215FF">
        <w:t xml:space="preserve"> </w:t>
      </w:r>
      <w:r w:rsidR="00AA5D2E" w:rsidRPr="00D215FF">
        <w:t>abolished the key part of Gandavus</w:t>
      </w:r>
      <w:r w:rsidR="00B4232F" w:rsidRPr="00D215FF">
        <w:t>’</w:t>
      </w:r>
      <w:r w:rsidR="0031331F" w:rsidRPr="00D215FF">
        <w:t>s</w:t>
      </w:r>
      <w:r w:rsidR="00AA5D2E" w:rsidRPr="00D215FF">
        <w:t xml:space="preserve"> concept </w:t>
      </w:r>
      <w:r w:rsidR="0031331F" w:rsidRPr="00D215FF">
        <w:t>“</w:t>
      </w:r>
      <w:r w:rsidR="00AA5D2E" w:rsidRPr="00D215FF">
        <w:rPr>
          <w:i/>
        </w:rPr>
        <w:t>esse ad</w:t>
      </w:r>
      <w:r w:rsidR="0031331F" w:rsidRPr="00D215FF">
        <w:t xml:space="preserve">” that made part of </w:t>
      </w:r>
      <w:r w:rsidR="00AA5D2E" w:rsidRPr="00D215FF">
        <w:t xml:space="preserve">the sphere of divine being (ch. 5.2.3). </w:t>
      </w:r>
      <w:r w:rsidR="007D36D3" w:rsidRPr="00D215FF">
        <w:t>Scotus</w:t>
      </w:r>
      <w:r w:rsidR="00B4232F" w:rsidRPr="00D215FF">
        <w:t>’</w:t>
      </w:r>
      <w:r w:rsidR="007D36D3" w:rsidRPr="00D215FF">
        <w:t xml:space="preserve">s art of mining is to be admired, since he </w:t>
      </w:r>
      <w:r w:rsidR="00D8708F" w:rsidRPr="00D215FF">
        <w:t xml:space="preserve">tunneled </w:t>
      </w:r>
      <w:r w:rsidR="007D36D3" w:rsidRPr="00D215FF">
        <w:t xml:space="preserve">his path under Aristotle and Avicenna </w:t>
      </w:r>
      <w:r w:rsidR="00AA5D2E" w:rsidRPr="00D215FF">
        <w:t xml:space="preserve">(see the quoted </w:t>
      </w:r>
      <w:r w:rsidR="007D36D3" w:rsidRPr="00D215FF">
        <w:t>verb “</w:t>
      </w:r>
      <w:r w:rsidR="00AA5D2E" w:rsidRPr="00D215FF">
        <w:rPr>
          <w:i/>
        </w:rPr>
        <w:t>suffodere</w:t>
      </w:r>
      <w:r w:rsidR="007D36D3" w:rsidRPr="00D215FF">
        <w:t>”</w:t>
      </w:r>
      <w:r w:rsidR="00AA5D2E" w:rsidRPr="00D215FF">
        <w:t xml:space="preserve">). </w:t>
      </w:r>
      <w:r w:rsidR="00632886" w:rsidRPr="00D215FF">
        <w:t xml:space="preserve">By using the </w:t>
      </w:r>
      <w:r w:rsidR="00AA5D2E" w:rsidRPr="00D215FF">
        <w:t>divine or human solar intellect, modernity can establish the obj</w:t>
      </w:r>
      <w:r w:rsidR="00632886" w:rsidRPr="00D215FF">
        <w:t>ective cognition of Sun-</w:t>
      </w:r>
      <w:r w:rsidR="00AA5D2E" w:rsidRPr="00D215FF">
        <w:t>species</w:t>
      </w:r>
      <w:r w:rsidR="00BE7814" w:rsidRPr="00D215FF">
        <w:t>. B</w:t>
      </w:r>
      <w:r w:rsidR="00AA5D2E" w:rsidRPr="00D215FF">
        <w:t>ut this</w:t>
      </w:r>
      <w:r w:rsidR="00BE7814" w:rsidRPr="00D215FF">
        <w:t xml:space="preserve"> fact</w:t>
      </w:r>
      <w:r w:rsidR="00AA5D2E" w:rsidRPr="00D215FF">
        <w:t xml:space="preserve">, according to Scotus, cannot replace the real physical causality of the Sun as the first substance. The quotation in the next sentence immediately emphasizes that in reality this objective </w:t>
      </w:r>
      <w:r w:rsidR="00CE3CA2" w:rsidRPr="00D215FF">
        <w:rPr>
          <w:i/>
        </w:rPr>
        <w:t>epokh</w:t>
      </w:r>
      <w:r w:rsidR="00CE3CA2" w:rsidRPr="00D215FF">
        <w:rPr>
          <w:rFonts w:cs="Calibri"/>
          <w:i/>
        </w:rPr>
        <w:t>ē</w:t>
      </w:r>
      <w:r w:rsidR="00CE3CA2" w:rsidRPr="00D215FF">
        <w:t xml:space="preserve"> </w:t>
      </w:r>
      <w:r w:rsidR="00AA5D2E" w:rsidRPr="00D215FF">
        <w:t xml:space="preserve">is not possible, because the </w:t>
      </w:r>
      <w:r w:rsidR="00D8708F" w:rsidRPr="00D215FF">
        <w:t>first real</w:t>
      </w:r>
      <w:r w:rsidR="00AA5D2E" w:rsidRPr="00D215FF">
        <w:t xml:space="preserve"> substance </w:t>
      </w:r>
      <w:r w:rsidR="00592C0C" w:rsidRPr="00D215FF">
        <w:t xml:space="preserve">determines </w:t>
      </w:r>
      <w:r w:rsidR="00AA5D2E" w:rsidRPr="00D215FF">
        <w:t xml:space="preserve">the existence of </w:t>
      </w:r>
      <w:r w:rsidR="00592C0C" w:rsidRPr="00D215FF">
        <w:t>accidental properties</w:t>
      </w:r>
      <w:r w:rsidR="00AA5D2E" w:rsidRPr="00D215FF">
        <w:t xml:space="preserve">. When the real substance </w:t>
      </w:r>
      <w:r w:rsidR="006A61C3" w:rsidRPr="00D215FF">
        <w:t>is missing</w:t>
      </w:r>
      <w:r w:rsidR="00AA5D2E" w:rsidRPr="00D215FF">
        <w:t>, there are no acci</w:t>
      </w:r>
      <w:r w:rsidR="00005CC0" w:rsidRPr="00D215FF">
        <w:t>dents either. Without the real S</w:t>
      </w:r>
      <w:r w:rsidR="00AA5D2E" w:rsidRPr="00D215FF">
        <w:t>un</w:t>
      </w:r>
      <w:r w:rsidR="00D8708F" w:rsidRPr="00D215FF">
        <w:t>,</w:t>
      </w:r>
      <w:r w:rsidR="00AA5D2E" w:rsidRPr="00D215FF">
        <w:t xml:space="preserve"> there is no real light. But something else applies to </w:t>
      </w:r>
      <w:r w:rsidR="00005CC0" w:rsidRPr="00D215FF">
        <w:t>God. He can abolish the S</w:t>
      </w:r>
      <w:r w:rsidR="00AA5D2E" w:rsidRPr="00D215FF">
        <w:t xml:space="preserve">un and </w:t>
      </w:r>
      <w:r w:rsidR="00005CC0" w:rsidRPr="00D215FF">
        <w:t>the</w:t>
      </w:r>
      <w:r w:rsidR="00A558C3" w:rsidRPr="00D215FF">
        <w:t>re</w:t>
      </w:r>
      <w:r w:rsidR="00005CC0" w:rsidRPr="00D215FF">
        <w:t xml:space="preserve"> is stil</w:t>
      </w:r>
      <w:r w:rsidR="00D8708F" w:rsidRPr="00D215FF">
        <w:t>l</w:t>
      </w:r>
      <w:r w:rsidR="00005CC0" w:rsidRPr="00D215FF">
        <w:t xml:space="preserve"> a causal</w:t>
      </w:r>
      <w:r w:rsidR="00D8708F" w:rsidRPr="00D215FF">
        <w:t xml:space="preserve"> and </w:t>
      </w:r>
      <w:r w:rsidR="00005CC0" w:rsidRPr="00D215FF">
        <w:t>objective “</w:t>
      </w:r>
      <w:r w:rsidR="00AA5D2E" w:rsidRPr="00D215FF">
        <w:t>ex</w:t>
      </w:r>
      <w:r w:rsidR="00005CC0" w:rsidRPr="00D215FF">
        <w:t>sistence”</w:t>
      </w:r>
      <w:r w:rsidR="00AA5D2E" w:rsidRPr="00D215FF">
        <w:t xml:space="preserve"> of sun</w:t>
      </w:r>
      <w:r w:rsidR="00A558C3" w:rsidRPr="00D215FF">
        <w:t xml:space="preserve">rays, since they make </w:t>
      </w:r>
      <w:r w:rsidR="00005CC0" w:rsidRPr="00D215FF">
        <w:t xml:space="preserve">a cognitive </w:t>
      </w:r>
      <w:r w:rsidR="00AA5D2E" w:rsidRPr="00D215FF">
        <w:t xml:space="preserve">principle </w:t>
      </w:r>
      <w:r w:rsidR="00005CC0" w:rsidRPr="00D215FF">
        <w:t xml:space="preserve">through which we </w:t>
      </w:r>
      <w:r w:rsidR="00A558C3" w:rsidRPr="00D215FF">
        <w:t xml:space="preserve">arrive to </w:t>
      </w:r>
      <w:r w:rsidR="00AA5D2E" w:rsidRPr="00D215FF">
        <w:t xml:space="preserve">cognition of light. The </w:t>
      </w:r>
      <w:r w:rsidR="004202DC" w:rsidRPr="00D215FF">
        <w:t xml:space="preserve">eclipse </w:t>
      </w:r>
      <w:r w:rsidR="00AA5D2E" w:rsidRPr="00D215FF">
        <w:t xml:space="preserve">of the first substance shows that objective modernity does not need Augustinian illumination </w:t>
      </w:r>
      <w:r w:rsidR="004202DC" w:rsidRPr="00D215FF">
        <w:t>in order to know the world</w:t>
      </w:r>
      <w:r w:rsidR="00A05194" w:rsidRPr="00D215FF">
        <w:t>.</w:t>
      </w:r>
    </w:p>
    <w:p w14:paraId="512B7273" w14:textId="4FF69553" w:rsidR="003F55E5" w:rsidRPr="00D215FF" w:rsidRDefault="00AA5D2E" w:rsidP="002A3407">
      <w:pPr>
        <w:ind w:firstLine="708"/>
      </w:pPr>
      <w:r w:rsidRPr="00D215FF">
        <w:t>Scotus</w:t>
      </w:r>
      <w:r w:rsidR="00B4232F" w:rsidRPr="00D215FF">
        <w:t>’</w:t>
      </w:r>
      <w:r w:rsidR="00A05194" w:rsidRPr="00D215FF">
        <w:t>s</w:t>
      </w:r>
      <w:r w:rsidRPr="00D215FF">
        <w:t xml:space="preserve"> </w:t>
      </w:r>
      <w:r w:rsidR="00A05194" w:rsidRPr="00D215FF">
        <w:rPr>
          <w:i/>
        </w:rPr>
        <w:t>epokh</w:t>
      </w:r>
      <w:r w:rsidR="00A05194" w:rsidRPr="00D215FF">
        <w:rPr>
          <w:rFonts w:cs="Calibri"/>
          <w:i/>
        </w:rPr>
        <w:t>ē</w:t>
      </w:r>
      <w:r w:rsidR="00A05194" w:rsidRPr="00D215FF">
        <w:t xml:space="preserve"> </w:t>
      </w:r>
      <w:r w:rsidRPr="00D215FF">
        <w:t xml:space="preserve">extinguished the mystical light of Neoplatonic solar intellect and let </w:t>
      </w:r>
      <w:r w:rsidR="00A05194" w:rsidRPr="00D215FF">
        <w:t xml:space="preserve">shine </w:t>
      </w:r>
      <w:r w:rsidRPr="00D215FF">
        <w:t xml:space="preserve">the power of </w:t>
      </w:r>
      <w:r w:rsidR="00A05194" w:rsidRPr="00D215FF">
        <w:t>deductive intellect</w:t>
      </w:r>
      <w:r w:rsidRPr="00D215FF">
        <w:t xml:space="preserve">. Scotus </w:t>
      </w:r>
      <w:r w:rsidR="0034585C" w:rsidRPr="00D215FF">
        <w:t xml:space="preserve">started </w:t>
      </w:r>
      <w:r w:rsidR="00095A1E" w:rsidRPr="00D215FF">
        <w:t>a new epoch by letting the S</w:t>
      </w:r>
      <w:r w:rsidRPr="00D215FF">
        <w:t>un go out, as did Grosseteste and Rufus</w:t>
      </w:r>
      <w:r w:rsidR="0034585C" w:rsidRPr="00D215FF">
        <w:t xml:space="preserve">. </w:t>
      </w:r>
      <w:r w:rsidRPr="00D215FF">
        <w:t>The new metaphysics open</w:t>
      </w:r>
      <w:r w:rsidR="0034585C" w:rsidRPr="00D215FF">
        <w:t xml:space="preserve">ed </w:t>
      </w:r>
      <w:r w:rsidRPr="00D215FF">
        <w:rPr>
          <w:i/>
        </w:rPr>
        <w:t xml:space="preserve">via Modernorum </w:t>
      </w:r>
      <w:r w:rsidRPr="00D215FF">
        <w:t>by completely extinguishing the Sun and replacing it with mytho</w:t>
      </w:r>
      <w:r w:rsidR="00DC2A75" w:rsidRPr="00D215FF">
        <w:t xml:space="preserve">logical </w:t>
      </w:r>
      <w:r w:rsidR="00D8708F" w:rsidRPr="00D215FF">
        <w:t>notions</w:t>
      </w:r>
      <w:r w:rsidR="00C21C57" w:rsidRPr="00D215FF">
        <w:t>, objectively established</w:t>
      </w:r>
      <w:r w:rsidR="00DC2A75" w:rsidRPr="00D215FF">
        <w:t>. According to Heraclitus, the Sun cannot change the course of its orbit by itself because Erinnyes, as helpers of the goddess of justice Dike, would punish it for doing so (DK 22, B</w:t>
      </w:r>
      <w:r w:rsidR="00B4232F" w:rsidRPr="00D215FF">
        <w:t> </w:t>
      </w:r>
      <w:r w:rsidR="00DC2A75" w:rsidRPr="00D215FF">
        <w:t xml:space="preserve">94). </w:t>
      </w:r>
      <w:r w:rsidRPr="00D215FF">
        <w:t xml:space="preserve">In the following periods, modernity received a corresponding punishment for chaotic thinking, which abolished the basic order of wisdom. The predication of objective species is based on </w:t>
      </w:r>
      <w:r w:rsidR="00410757" w:rsidRPr="00D215FF">
        <w:t xml:space="preserve">the being as </w:t>
      </w:r>
      <w:r w:rsidRPr="00D215FF">
        <w:rPr>
          <w:i/>
        </w:rPr>
        <w:t>ens inquantum ens</w:t>
      </w:r>
      <w:r w:rsidRPr="00D215FF">
        <w:t xml:space="preserve">. God </w:t>
      </w:r>
      <w:r w:rsidR="005057B7" w:rsidRPr="00D215FF">
        <w:t>actualizes</w:t>
      </w:r>
      <w:r w:rsidRPr="00D215FF">
        <w:t xml:space="preserve"> its simplicity, recognizability and causal effectiveness </w:t>
      </w:r>
      <w:r w:rsidR="005057B7" w:rsidRPr="00D215FF">
        <w:t xml:space="preserve">in human </w:t>
      </w:r>
      <w:r w:rsidRPr="00D215FF">
        <w:t>cognition. The Sun exists in reality; but even if it were t</w:t>
      </w:r>
      <w:r w:rsidR="002F5A42" w:rsidRPr="00D215FF">
        <w:t>o go out and disappear</w:t>
      </w:r>
      <w:r w:rsidR="00095A1E" w:rsidRPr="00D215FF">
        <w:t>ed</w:t>
      </w:r>
      <w:r w:rsidRPr="00D215FF">
        <w:t>, its species will still exist in God</w:t>
      </w:r>
      <w:r w:rsidR="00383A2D" w:rsidRPr="00D215FF">
        <w:t>. W</w:t>
      </w:r>
      <w:r w:rsidRPr="00D215FF">
        <w:t>e can work objectively with this bein</w:t>
      </w:r>
      <w:r w:rsidR="002F5A42" w:rsidRPr="00D215FF">
        <w:t>g in the mode of its exemplary “</w:t>
      </w:r>
      <w:r w:rsidRPr="00D215FF">
        <w:t>ex</w:t>
      </w:r>
      <w:r w:rsidR="002F5A42" w:rsidRPr="00D215FF">
        <w:t>sistence</w:t>
      </w:r>
      <w:r w:rsidRPr="00D215FF">
        <w:t>.</w:t>
      </w:r>
      <w:r w:rsidR="002F5A42" w:rsidRPr="00D215FF">
        <w:t>”</w:t>
      </w:r>
      <w:r w:rsidRPr="00D215FF">
        <w:t xml:space="preserve"> Derrida</w:t>
      </w:r>
      <w:r w:rsidR="00B4232F" w:rsidRPr="00D215FF">
        <w:t>’</w:t>
      </w:r>
      <w:r w:rsidRPr="00D215FF">
        <w:t xml:space="preserve">s version of logocentrically oriented metaphysics as </w:t>
      </w:r>
      <w:r w:rsidR="002F5A42" w:rsidRPr="00D215FF">
        <w:t>“</w:t>
      </w:r>
      <w:r w:rsidR="002F5A42" w:rsidRPr="00D215FF">
        <w:rPr>
          <w:i/>
          <w:szCs w:val="24"/>
        </w:rPr>
        <w:t>héliotrope</w:t>
      </w:r>
      <w:r w:rsidR="002F5A42" w:rsidRPr="00D215FF">
        <w:rPr>
          <w:szCs w:val="24"/>
        </w:rPr>
        <w:t>”</w:t>
      </w:r>
      <w:r w:rsidR="002F5A42" w:rsidRPr="00D215FF">
        <w:rPr>
          <w:i/>
          <w:szCs w:val="24"/>
        </w:rPr>
        <w:t xml:space="preserve"> </w:t>
      </w:r>
      <w:r w:rsidRPr="00D215FF">
        <w:t>does not apply to Scotus</w:t>
      </w:r>
      <w:r w:rsidR="00B4232F" w:rsidRPr="00D215FF">
        <w:t>’</w:t>
      </w:r>
      <w:r w:rsidR="00250D8F" w:rsidRPr="00D215FF">
        <w:t>s</w:t>
      </w:r>
      <w:r w:rsidRPr="00D215FF">
        <w:t xml:space="preserve"> objective metaphysics</w:t>
      </w:r>
      <w:r w:rsidR="00250D8F" w:rsidRPr="00D215FF">
        <w:t>. I</w:t>
      </w:r>
      <w:r w:rsidRPr="00D215FF">
        <w:t xml:space="preserve">t is presented in a much more sophisticated way than is the case with metaphorical Derrida </w:t>
      </w:r>
      <w:r w:rsidR="0059526B" w:rsidRPr="00D215FF">
        <w:t xml:space="preserve">and his </w:t>
      </w:r>
      <w:r w:rsidR="0059526B" w:rsidRPr="00D215FF">
        <w:lastRenderedPageBreak/>
        <w:t>c</w:t>
      </w:r>
      <w:r w:rsidRPr="00D215FF">
        <w:t>riti</w:t>
      </w:r>
      <w:r w:rsidR="0059526B" w:rsidRPr="00D215FF">
        <w:t>cism o</w:t>
      </w:r>
      <w:r w:rsidRPr="00D215FF">
        <w:t xml:space="preserve">f logocentrism. If God decides not to create the thing at the moment, its objective being, eternally given in his thinking, still exists, and </w:t>
      </w:r>
      <w:r w:rsidR="001F58C6" w:rsidRPr="00D215FF">
        <w:t xml:space="preserve">this rationality is effectively and </w:t>
      </w:r>
      <w:r w:rsidRPr="00D215FF">
        <w:t xml:space="preserve">objectively recognizable in </w:t>
      </w:r>
      <w:r w:rsidR="00212499" w:rsidRPr="00D215FF">
        <w:t xml:space="preserve">the </w:t>
      </w:r>
      <w:r w:rsidRPr="00D215FF">
        <w:t>creation</w:t>
      </w:r>
      <w:r w:rsidR="00212499" w:rsidRPr="00D215FF">
        <w:t xml:space="preserve"> as </w:t>
      </w:r>
      <w:r w:rsidR="00014B18" w:rsidRPr="00D215FF">
        <w:t xml:space="preserve">a kind of an </w:t>
      </w:r>
      <w:r w:rsidR="00212499" w:rsidRPr="00D215FF">
        <w:t xml:space="preserve">objective </w:t>
      </w:r>
      <w:r w:rsidRPr="00D215FF">
        <w:rPr>
          <w:i/>
        </w:rPr>
        <w:t>vestigium</w:t>
      </w:r>
      <w:r w:rsidRPr="00D215FF">
        <w:t>. God</w:t>
      </w:r>
      <w:r w:rsidR="00B4232F" w:rsidRPr="00D215FF">
        <w:t>’</w:t>
      </w:r>
      <w:r w:rsidRPr="00D215FF">
        <w:t>s thinking determines the real bei</w:t>
      </w:r>
      <w:r w:rsidR="00EA3E69" w:rsidRPr="00D215FF">
        <w:t xml:space="preserve">ng of creation and human </w:t>
      </w:r>
      <w:r w:rsidRPr="00D215FF">
        <w:t>thinking</w:t>
      </w:r>
      <w:r w:rsidR="00EA3E69" w:rsidRPr="00D215FF">
        <w:t xml:space="preserve"> as well</w:t>
      </w:r>
      <w:r w:rsidRPr="00D215FF">
        <w:t>. But the objective being in the mode of infinite divine potency (</w:t>
      </w:r>
      <w:r w:rsidRPr="00D215FF">
        <w:rPr>
          <w:i/>
        </w:rPr>
        <w:t>esse cognitum</w:t>
      </w:r>
      <w:r w:rsidRPr="00D215FF">
        <w:t xml:space="preserve">) is not yet </w:t>
      </w:r>
      <w:r w:rsidR="007A6DF4" w:rsidRPr="00D215FF">
        <w:t>“</w:t>
      </w:r>
      <w:r w:rsidRPr="00D215FF">
        <w:rPr>
          <w:i/>
        </w:rPr>
        <w:t>esse verum</w:t>
      </w:r>
      <w:r w:rsidRPr="00D215FF">
        <w:t>,</w:t>
      </w:r>
      <w:r w:rsidR="007A6DF4" w:rsidRPr="00D215FF">
        <w:t>”</w:t>
      </w:r>
      <w:r w:rsidRPr="00D215FF">
        <w:t xml:space="preserve"> because nothing </w:t>
      </w:r>
      <w:r w:rsidR="00DD1BCE" w:rsidRPr="00D215FF">
        <w:t>actualized</w:t>
      </w:r>
      <w:r w:rsidRPr="00D215FF">
        <w:t xml:space="preserve"> </w:t>
      </w:r>
      <w:r w:rsidR="00D8708F" w:rsidRPr="00D215FF">
        <w:t xml:space="preserve">in reality </w:t>
      </w:r>
      <w:r w:rsidRPr="00D215FF">
        <w:t xml:space="preserve">corresponds to it. Scotus emphasizes </w:t>
      </w:r>
      <w:r w:rsidR="00F15949" w:rsidRPr="00D215FF">
        <w:t xml:space="preserve">the limitation of objective species </w:t>
      </w:r>
      <w:r w:rsidRPr="00D215FF">
        <w:t>in the next sentence</w:t>
      </w:r>
      <w:r w:rsidR="00F15949" w:rsidRPr="00D215FF">
        <w:t xml:space="preserve"> of the quotation. </w:t>
      </w:r>
      <w:r w:rsidRPr="00D215FF">
        <w:t xml:space="preserve">The existence of objectively given species </w:t>
      </w:r>
      <w:r w:rsidR="00F15949" w:rsidRPr="00D215FF">
        <w:t xml:space="preserve">cannot </w:t>
      </w:r>
      <w:r w:rsidR="00DF0025" w:rsidRPr="00D215FF">
        <w:t xml:space="preserve">confirm </w:t>
      </w:r>
      <w:r w:rsidRPr="00D215FF">
        <w:t>the existence of the Sun as a causally acting substance, because it is not given to it as a positively determined accident (</w:t>
      </w:r>
      <w:r w:rsidRPr="00D215FF">
        <w:rPr>
          <w:i/>
        </w:rPr>
        <w:t>non est ibi, cum substantia destruatur</w:t>
      </w:r>
      <w:r w:rsidRPr="00D215FF">
        <w:t>). This positive (</w:t>
      </w:r>
      <w:r w:rsidRPr="00D215FF">
        <w:rPr>
          <w:i/>
        </w:rPr>
        <w:t>per positum</w:t>
      </w:r>
      <w:r w:rsidRPr="00D215FF">
        <w:t xml:space="preserve">), i.e., </w:t>
      </w:r>
      <w:r w:rsidR="00DD1BCE" w:rsidRPr="00D215FF">
        <w:t>actualized</w:t>
      </w:r>
      <w:r w:rsidRPr="00D215FF">
        <w:t xml:space="preserve"> </w:t>
      </w:r>
      <w:r w:rsidR="009C62B2" w:rsidRPr="00D215FF">
        <w:t xml:space="preserve">and </w:t>
      </w:r>
      <w:r w:rsidRPr="00D215FF">
        <w:t xml:space="preserve">Sun-related version of species must be clearly distinguished from the objective definition of the solar ray as an independent species in divine thinking. This objective </w:t>
      </w:r>
      <w:r w:rsidR="005B7D2C" w:rsidRPr="00D215FF">
        <w:t>“</w:t>
      </w:r>
      <w:r w:rsidRPr="00D215FF">
        <w:rPr>
          <w:i/>
        </w:rPr>
        <w:t>species accidentis tantum</w:t>
      </w:r>
      <w:r w:rsidR="005B7D2C" w:rsidRPr="00D215FF">
        <w:t>”</w:t>
      </w:r>
      <w:r w:rsidRPr="00D215FF">
        <w:t xml:space="preserve"> possesses only a minimal beingness</w:t>
      </w:r>
      <w:r w:rsidR="007C0FEA" w:rsidRPr="00D215FF">
        <w:t xml:space="preserve">; let us </w:t>
      </w:r>
      <w:r w:rsidRPr="00D215FF">
        <w:t>see Avicenna</w:t>
      </w:r>
      <w:r w:rsidR="00B4232F" w:rsidRPr="00D215FF">
        <w:t>’</w:t>
      </w:r>
      <w:r w:rsidRPr="00D215FF">
        <w:t xml:space="preserve">s </w:t>
      </w:r>
      <w:r w:rsidR="007C0FEA" w:rsidRPr="00D215FF">
        <w:t>“</w:t>
      </w:r>
      <w:r w:rsidRPr="00D215FF">
        <w:rPr>
          <w:i/>
        </w:rPr>
        <w:t>hoc esse tantum</w:t>
      </w:r>
      <w:r w:rsidR="007C0FEA" w:rsidRPr="00D215FF">
        <w:t>”</w:t>
      </w:r>
      <w:r w:rsidRPr="00D215FF">
        <w:t xml:space="preserve"> and Gandavus</w:t>
      </w:r>
      <w:r w:rsidR="00B4232F" w:rsidRPr="00D215FF">
        <w:t>’</w:t>
      </w:r>
      <w:r w:rsidR="007C0FEA" w:rsidRPr="00D215FF">
        <w:t>s</w:t>
      </w:r>
      <w:r w:rsidRPr="00D215FF">
        <w:t xml:space="preserve"> concept of </w:t>
      </w:r>
      <w:r w:rsidR="007C0FEA" w:rsidRPr="00D215FF">
        <w:t>“</w:t>
      </w:r>
      <w:r w:rsidRPr="00D215FF">
        <w:rPr>
          <w:i/>
        </w:rPr>
        <w:t>ratitudo</w:t>
      </w:r>
      <w:r w:rsidR="007C0FEA" w:rsidRPr="00D215FF">
        <w:t>”</w:t>
      </w:r>
      <w:r w:rsidR="00026690" w:rsidRPr="00D215FF">
        <w:t xml:space="preserve"> (ch. 5.2.2). Due </w:t>
      </w:r>
      <w:r w:rsidRPr="00D215FF">
        <w:t xml:space="preserve">to </w:t>
      </w:r>
      <w:r w:rsidR="001F5849" w:rsidRPr="00D215FF">
        <w:t xml:space="preserve">the </w:t>
      </w:r>
      <w:r w:rsidRPr="00D215FF">
        <w:t xml:space="preserve">minimal </w:t>
      </w:r>
      <w:r w:rsidR="001F5849" w:rsidRPr="00D215FF">
        <w:t xml:space="preserve">existence </w:t>
      </w:r>
      <w:r w:rsidR="00026690" w:rsidRPr="00D215FF">
        <w:t xml:space="preserve">given by divine objective and </w:t>
      </w:r>
      <w:r w:rsidRPr="00D215FF">
        <w:t xml:space="preserve">effective rationality, the </w:t>
      </w:r>
      <w:r w:rsidR="00026690" w:rsidRPr="00D215FF">
        <w:t>simple species of light “</w:t>
      </w:r>
      <w:r w:rsidRPr="00D215FF">
        <w:t>ex</w:t>
      </w:r>
      <w:r w:rsidR="00026690" w:rsidRPr="00D215FF">
        <w:t>sists”</w:t>
      </w:r>
      <w:r w:rsidRPr="00D215FF">
        <w:t xml:space="preserve"> even after the extinction of the </w:t>
      </w:r>
      <w:r w:rsidR="00DD1BCE" w:rsidRPr="00D215FF">
        <w:t>actualized</w:t>
      </w:r>
      <w:r w:rsidRPr="00D215FF">
        <w:t xml:space="preserve"> substance of the Sun. Scotus develops the argument of the confinement of reality in the book </w:t>
      </w:r>
      <w:r w:rsidRPr="00D215FF">
        <w:rPr>
          <w:i/>
        </w:rPr>
        <w:t>Lectura</w:t>
      </w:r>
      <w:r w:rsidRPr="00D215FF">
        <w:t xml:space="preserve"> I in two other </w:t>
      </w:r>
      <w:r w:rsidR="004268D6" w:rsidRPr="00D215FF">
        <w:t>cases</w:t>
      </w:r>
      <w:r w:rsidRPr="00D215FF">
        <w:t xml:space="preserve">, which are important for the emergence of </w:t>
      </w:r>
      <w:r w:rsidR="002D6957" w:rsidRPr="00D215FF">
        <w:t xml:space="preserve">modern </w:t>
      </w:r>
      <w:r w:rsidRPr="00D215FF">
        <w:t xml:space="preserve">metaphysics. First of all, the metaphysical </w:t>
      </w:r>
      <w:r w:rsidR="00855E42" w:rsidRPr="00D215FF">
        <w:rPr>
          <w:i/>
        </w:rPr>
        <w:t>epokh</w:t>
      </w:r>
      <w:r w:rsidR="00855E42" w:rsidRPr="00D215FF">
        <w:rPr>
          <w:rFonts w:cs="Calibri"/>
          <w:i/>
        </w:rPr>
        <w:t>ē</w:t>
      </w:r>
      <w:r w:rsidR="00855E42" w:rsidRPr="00D215FF">
        <w:t xml:space="preserve"> </w:t>
      </w:r>
      <w:r w:rsidRPr="00D215FF">
        <w:t>explicitly concerns the existence of God (</w:t>
      </w:r>
      <w:r w:rsidRPr="00D215FF">
        <w:rPr>
          <w:i/>
        </w:rPr>
        <w:t>Vat</w:t>
      </w:r>
      <w:r w:rsidR="0067510C" w:rsidRPr="00D215FF">
        <w:t>. XVII, n</w:t>
      </w:r>
      <w:r w:rsidRPr="00D215FF">
        <w:t>o.</w:t>
      </w:r>
      <w:r w:rsidR="00B4232F" w:rsidRPr="00D215FF">
        <w:t> </w:t>
      </w:r>
      <w:r w:rsidRPr="00D215FF">
        <w:t>33, p.</w:t>
      </w:r>
      <w:r w:rsidR="00B4232F" w:rsidRPr="00D215FF">
        <w:t> </w:t>
      </w:r>
      <w:r w:rsidRPr="00D215FF">
        <w:t>472.20‒26). Scotus defend</w:t>
      </w:r>
      <w:r w:rsidR="003C2E92" w:rsidRPr="00D215FF">
        <w:t>s</w:t>
      </w:r>
      <w:r w:rsidRPr="00D215FF">
        <w:t xml:space="preserve"> the philosophy based on the pure possibilit</w:t>
      </w:r>
      <w:r w:rsidR="003C2E92" w:rsidRPr="00D215FF">
        <w:t xml:space="preserve"> that </w:t>
      </w:r>
      <w:r w:rsidR="0067510C" w:rsidRPr="00D215FF">
        <w:t xml:space="preserve">builds up </w:t>
      </w:r>
      <w:r w:rsidRPr="00D215FF">
        <w:t xml:space="preserve">the primary identity of meaning. The identity is given </w:t>
      </w:r>
      <w:r w:rsidRPr="00D215FF">
        <w:rPr>
          <w:i/>
        </w:rPr>
        <w:t>per se</w:t>
      </w:r>
      <w:r w:rsidRPr="00D215FF">
        <w:t>, i.e.</w:t>
      </w:r>
      <w:r w:rsidR="00D8708F" w:rsidRPr="00D215FF">
        <w:t>,</w:t>
      </w:r>
      <w:r w:rsidRPr="00D215FF">
        <w:t xml:space="preserve"> ou</w:t>
      </w:r>
      <w:r w:rsidR="00AE5765" w:rsidRPr="00D215FF">
        <w:t>tside the real existence of things</w:t>
      </w:r>
      <w:r w:rsidRPr="00D215FF">
        <w:t xml:space="preserve">. </w:t>
      </w:r>
      <w:r w:rsidR="00BC63B4" w:rsidRPr="00D215FF">
        <w:t>Even if, from the point of view of metaphysics, God was</w:t>
      </w:r>
      <w:r w:rsidR="004F3B50" w:rsidRPr="00D215FF">
        <w:t xml:space="preserve"> not actually </w:t>
      </w:r>
      <w:r w:rsidR="00D8708F" w:rsidRPr="00D215FF">
        <w:t>proved</w:t>
      </w:r>
      <w:r w:rsidR="004F3B50" w:rsidRPr="00D215FF">
        <w:t xml:space="preserve"> (</w:t>
      </w:r>
      <w:r w:rsidR="00BC63B4" w:rsidRPr="00D215FF">
        <w:t xml:space="preserve">if he did not actually work in the creation, not that he did not exist at all), the possibility of objectively established knowledge through his thinking would be given. </w:t>
      </w:r>
      <w:r w:rsidRPr="00D215FF">
        <w:t>The second version of Scotus</w:t>
      </w:r>
      <w:r w:rsidR="00B4232F" w:rsidRPr="00D215FF">
        <w:t>’</w:t>
      </w:r>
      <w:r w:rsidR="00BC63B4" w:rsidRPr="00D215FF">
        <w:t xml:space="preserve">s </w:t>
      </w:r>
      <w:r w:rsidR="00BC63B4" w:rsidRPr="00D215FF">
        <w:rPr>
          <w:i/>
        </w:rPr>
        <w:t>epokh</w:t>
      </w:r>
      <w:r w:rsidR="00BC63B4" w:rsidRPr="00D215FF">
        <w:rPr>
          <w:rFonts w:cs="Calibri"/>
          <w:i/>
        </w:rPr>
        <w:t>ē</w:t>
      </w:r>
      <w:r w:rsidR="00BC63B4" w:rsidRPr="00D215FF">
        <w:t xml:space="preserve"> u</w:t>
      </w:r>
      <w:r w:rsidRPr="00D215FF">
        <w:t>ses this arg</w:t>
      </w:r>
      <w:r w:rsidR="00BC63B4" w:rsidRPr="00D215FF">
        <w:t>ument in the style of Descartes</w:t>
      </w:r>
      <w:r w:rsidRPr="00D215FF">
        <w:t xml:space="preserve"> for the disappearance of the real essences, which would be recognizable by their objective species (</w:t>
      </w:r>
      <w:r w:rsidRPr="00D215FF">
        <w:rPr>
          <w:i/>
        </w:rPr>
        <w:t>Vat</w:t>
      </w:r>
      <w:r w:rsidR="008F56D2" w:rsidRPr="00D215FF">
        <w:t>. VI, n</w:t>
      </w:r>
      <w:r w:rsidRPr="00D215FF">
        <w:t>o.</w:t>
      </w:r>
      <w:r w:rsidR="00B4232F" w:rsidRPr="00D215FF">
        <w:t> </w:t>
      </w:r>
      <w:r w:rsidRPr="00D215FF">
        <w:t>24, p.</w:t>
      </w:r>
      <w:r w:rsidR="00B4232F" w:rsidRPr="00D215FF">
        <w:t> </w:t>
      </w:r>
      <w:r w:rsidRPr="00D215FF">
        <w:t xml:space="preserve">254.14‒20). In its minimal being, the thing would have a sufficient reason </w:t>
      </w:r>
      <w:r w:rsidR="008F56D2" w:rsidRPr="00D215FF">
        <w:t xml:space="preserve">to keep its </w:t>
      </w:r>
      <w:r w:rsidRPr="00D215FF">
        <w:t xml:space="preserve">identity, because it would objectively subsist in the imagined identity </w:t>
      </w:r>
      <w:r w:rsidR="00C04CA1" w:rsidRPr="00D215FF">
        <w:t xml:space="preserve">that is kept </w:t>
      </w:r>
      <w:r w:rsidRPr="00D215FF">
        <w:t>in the divine intellect. Scotus makes an epochal turn to the objective form of the experienc</w:t>
      </w:r>
      <w:r w:rsidR="00750F7D" w:rsidRPr="00D215FF">
        <w:t>e of God on the logical path called “</w:t>
      </w:r>
      <w:r w:rsidRPr="00D215FF">
        <w:rPr>
          <w:i/>
        </w:rPr>
        <w:t>reductio ad absurdum</w:t>
      </w:r>
      <w:r w:rsidRPr="00D215FF">
        <w:t>.</w:t>
      </w:r>
      <w:r w:rsidR="00750F7D" w:rsidRPr="00D215FF">
        <w:t>”</w:t>
      </w:r>
      <w:r w:rsidRPr="00D215FF">
        <w:t xml:space="preserve"> The objective experience of the real non-existent </w:t>
      </w:r>
      <w:r w:rsidRPr="00D215FF">
        <w:rPr>
          <w:i/>
        </w:rPr>
        <w:t>absurdum</w:t>
      </w:r>
      <w:r w:rsidRPr="00D215FF">
        <w:t xml:space="preserve"> </w:t>
      </w:r>
      <w:r w:rsidR="00D82F78" w:rsidRPr="00D215FF">
        <w:t xml:space="preserve">follows </w:t>
      </w:r>
      <w:r w:rsidRPr="00D215FF">
        <w:t>Av</w:t>
      </w:r>
      <w:r w:rsidR="00D82F78" w:rsidRPr="00D215FF">
        <w:t>icenna</w:t>
      </w:r>
      <w:r w:rsidR="00B4232F" w:rsidRPr="00D215FF">
        <w:t>’</w:t>
      </w:r>
      <w:r w:rsidR="00D82F78" w:rsidRPr="00D215FF">
        <w:t xml:space="preserve">s </w:t>
      </w:r>
      <w:r w:rsidR="006C3A1B" w:rsidRPr="00D215FF">
        <w:t xml:space="preserve">proposition of </w:t>
      </w:r>
      <w:r w:rsidR="00D82F78" w:rsidRPr="00D215FF">
        <w:t>“Flying man.”</w:t>
      </w:r>
      <w:r w:rsidR="006E71FE" w:rsidRPr="00D215FF">
        <w:t xml:space="preserve"> </w:t>
      </w:r>
      <w:r w:rsidR="00D82F78" w:rsidRPr="00D215FF">
        <w:t>Descartes and Husserl repeated in post</w:t>
      </w:r>
      <w:r w:rsidRPr="00D215FF">
        <w:t>modern</w:t>
      </w:r>
      <w:r w:rsidR="00D82F78" w:rsidRPr="00D215FF">
        <w:t xml:space="preserve"> age the absurd thought experiments based on </w:t>
      </w:r>
      <w:r w:rsidRPr="00D215FF">
        <w:t>Scotus</w:t>
      </w:r>
      <w:r w:rsidR="00B4232F" w:rsidRPr="00D215FF">
        <w:t>’</w:t>
      </w:r>
      <w:r w:rsidR="00D82F78" w:rsidRPr="00D215FF">
        <w:t xml:space="preserve">s modern </w:t>
      </w:r>
      <w:r w:rsidR="00D82F78" w:rsidRPr="00D215FF">
        <w:rPr>
          <w:i/>
        </w:rPr>
        <w:t>epokh</w:t>
      </w:r>
      <w:r w:rsidR="00D82F78" w:rsidRPr="00D215FF">
        <w:rPr>
          <w:rFonts w:cs="Calibri"/>
          <w:i/>
        </w:rPr>
        <w:t>ē</w:t>
      </w:r>
      <w:r w:rsidR="003F55E5" w:rsidRPr="00D215FF">
        <w:t>.</w:t>
      </w:r>
      <w:r w:rsidR="002A3407" w:rsidRPr="00D215FF">
        <w:t xml:space="preserve"> Scotus excluded reality, which Descartes did after him. He then found logically and </w:t>
      </w:r>
      <w:r w:rsidR="002A3407" w:rsidRPr="00D215FF">
        <w:lastRenderedPageBreak/>
        <w:t>necessarily the island of reality given by objective species, whose objectivity was guaranteed by the formally equal thinking of a causally acting and rationally thinking modern God. Descartes took this step in the second meditation and Husse</w:t>
      </w:r>
      <w:r w:rsidR="00D8708F" w:rsidRPr="00D215FF">
        <w:t>r</w:t>
      </w:r>
      <w:r w:rsidR="002A3407" w:rsidRPr="00D215FF">
        <w:t>l</w:t>
      </w:r>
      <w:r w:rsidR="00B4232F" w:rsidRPr="00D215FF">
        <w:t>’</w:t>
      </w:r>
      <w:r w:rsidR="002A3407" w:rsidRPr="00D215FF">
        <w:t xml:space="preserve">s </w:t>
      </w:r>
      <w:r w:rsidR="002A3407" w:rsidRPr="00D215FF">
        <w:rPr>
          <w:i/>
        </w:rPr>
        <w:t>epokh</w:t>
      </w:r>
      <w:r w:rsidR="002A3407" w:rsidRPr="00D215FF">
        <w:rPr>
          <w:rFonts w:cs="Calibri"/>
          <w:i/>
        </w:rPr>
        <w:t>ē</w:t>
      </w:r>
      <w:r w:rsidR="002A3407" w:rsidRPr="00D215FF">
        <w:t xml:space="preserve"> repeated this scenario. Transcendent meaning emerges as an </w:t>
      </w:r>
      <w:r w:rsidR="002A3407" w:rsidRPr="00D215FF">
        <w:rPr>
          <w:i/>
        </w:rPr>
        <w:t>eidos</w:t>
      </w:r>
      <w:r w:rsidR="002A3407" w:rsidRPr="00D215FF">
        <w:t xml:space="preserve"> in the immanence of pure consciousness. Husserl</w:t>
      </w:r>
      <w:r w:rsidR="00B4232F" w:rsidRPr="00D215FF">
        <w:t>’</w:t>
      </w:r>
      <w:r w:rsidR="002A3407" w:rsidRPr="00D215FF">
        <w:t xml:space="preserve">s art of the </w:t>
      </w:r>
      <w:r w:rsidR="00D8708F" w:rsidRPr="00D215FF">
        <w:t xml:space="preserve">mining </w:t>
      </w:r>
      <w:r w:rsidR="002A3407" w:rsidRPr="00D215FF">
        <w:t>in the mode of nihilistic “</w:t>
      </w:r>
      <w:r w:rsidR="002A3407" w:rsidRPr="00D215FF">
        <w:rPr>
          <w:i/>
        </w:rPr>
        <w:t>suffodere</w:t>
      </w:r>
      <w:r w:rsidR="002A3407" w:rsidRPr="00D215FF">
        <w:t>” is shown by the concept of “</w:t>
      </w:r>
      <w:r w:rsidR="002A3407" w:rsidRPr="00D215FF">
        <w:rPr>
          <w:i/>
        </w:rPr>
        <w:t>Sich-von-sich-selbst-her-zeigen</w:t>
      </w:r>
      <w:r w:rsidR="002A3407" w:rsidRPr="00D215FF">
        <w:t xml:space="preserve">” in </w:t>
      </w:r>
      <w:r w:rsidR="002A3407" w:rsidRPr="00D215FF">
        <w:rPr>
          <w:i/>
          <w:szCs w:val="24"/>
        </w:rPr>
        <w:t>Kartesianischen Meditationen</w:t>
      </w:r>
      <w:r w:rsidR="002A3407" w:rsidRPr="00D215FF">
        <w:rPr>
          <w:szCs w:val="24"/>
        </w:rPr>
        <w:t>.</w:t>
      </w:r>
      <w:r w:rsidR="002A3407" w:rsidRPr="00D215FF">
        <w:rPr>
          <w:szCs w:val="24"/>
          <w:vertAlign w:val="superscript"/>
        </w:rPr>
        <w:footnoteReference w:id="432"/>
      </w:r>
      <w:r w:rsidR="002A3407" w:rsidRPr="00D215FF">
        <w:rPr>
          <w:szCs w:val="24"/>
        </w:rPr>
        <w:t xml:space="preserve"> </w:t>
      </w:r>
      <w:r w:rsidR="002A3407" w:rsidRPr="00D215FF">
        <w:t>Husserl</w:t>
      </w:r>
      <w:r w:rsidR="00B4232F" w:rsidRPr="00D215FF">
        <w:t>’</w:t>
      </w:r>
      <w:r w:rsidR="002A3407" w:rsidRPr="00D215FF">
        <w:t xml:space="preserve">s illumination establishes a minimal being that is sufficient for the foundation of the first philosophy. Aristotelian Heidegger rejected this mythological sense of being right at the beginning of his own path to philosophy. He replaced it by threefold execution of a sense that is conceived as the existential mode of </w:t>
      </w:r>
      <w:r w:rsidR="002A3407" w:rsidRPr="00D215FF">
        <w:rPr>
          <w:i/>
        </w:rPr>
        <w:t>Dasein</w:t>
      </w:r>
      <w:r w:rsidR="002A3407" w:rsidRPr="00D215FF">
        <w:t xml:space="preserve"> (</w:t>
      </w:r>
      <w:r w:rsidR="00B51A04" w:rsidRPr="00D215FF">
        <w:t>ch.</w:t>
      </w:r>
      <w:r w:rsidR="002A3407" w:rsidRPr="00D215FF">
        <w:t xml:space="preserve"> 4.4.4). The nihilism of the first substance caused the thinking of </w:t>
      </w:r>
      <w:r w:rsidR="002A3407" w:rsidRPr="00D215FF">
        <w:rPr>
          <w:i/>
        </w:rPr>
        <w:t>Modernorum</w:t>
      </w:r>
      <w:r w:rsidR="002A3407" w:rsidRPr="00D215FF">
        <w:t xml:space="preserve"> to go into itself and seek the evidence through causally acting and directly given God in our cognition. </w:t>
      </w:r>
    </w:p>
    <w:p w14:paraId="768D361D" w14:textId="2443C2BA" w:rsidR="009C11E3" w:rsidRPr="00D215FF" w:rsidRDefault="00AA5D2E" w:rsidP="008E3333">
      <w:pPr>
        <w:ind w:firstLine="708"/>
      </w:pPr>
      <w:r w:rsidRPr="00D215FF">
        <w:t xml:space="preserve">In the epoch </w:t>
      </w:r>
      <w:r w:rsidR="00E00ABD" w:rsidRPr="00D215FF">
        <w:t xml:space="preserve">following </w:t>
      </w:r>
      <w:r w:rsidRPr="00D215FF">
        <w:t>Scotus</w:t>
      </w:r>
      <w:r w:rsidR="00B4232F" w:rsidRPr="00D215FF">
        <w:t>’</w:t>
      </w:r>
      <w:r w:rsidR="00E00ABD" w:rsidRPr="00D215FF">
        <w:t>s</w:t>
      </w:r>
      <w:r w:rsidRPr="00D215FF">
        <w:t xml:space="preserve"> elimination of critical Aristotelian </w:t>
      </w:r>
      <w:r w:rsidR="00E00ABD" w:rsidRPr="00D215FF">
        <w:t>s</w:t>
      </w:r>
      <w:r w:rsidRPr="00D215FF">
        <w:t>cie</w:t>
      </w:r>
      <w:r w:rsidR="00E00ABD" w:rsidRPr="00D215FF">
        <w:t>nce, deceptive M</w:t>
      </w:r>
      <w:r w:rsidRPr="00D215FF">
        <w:t>uses completed the metaphysical work presented in the form of the objective divine comedy.</w:t>
      </w:r>
      <w:r w:rsidR="00B123E3" w:rsidRPr="00D215FF">
        <w:t xml:space="preserve"> In the epoch of metaphysical nihilism, postmodernism took into its own hands the role of God as a metaphysical substitute for the reality of the first substance. F</w:t>
      </w:r>
      <w:r w:rsidRPr="00D215FF">
        <w:t xml:space="preserve">uries led modernity through Scotus </w:t>
      </w:r>
      <w:r w:rsidR="009960FD" w:rsidRPr="00D215FF">
        <w:t xml:space="preserve">to take </w:t>
      </w:r>
      <w:r w:rsidRPr="00D215FF">
        <w:rPr>
          <w:i/>
        </w:rPr>
        <w:t>via Modernorum</w:t>
      </w:r>
      <w:r w:rsidR="009960FD" w:rsidRPr="00D215FF">
        <w:t>. I</w:t>
      </w:r>
      <w:r w:rsidRPr="00D215FF">
        <w:t>n connection with Descartes</w:t>
      </w:r>
      <w:r w:rsidR="00B4232F" w:rsidRPr="00D215FF">
        <w:t>’</w:t>
      </w:r>
      <w:r w:rsidR="009960FD" w:rsidRPr="00D215FF">
        <w:t>s</w:t>
      </w:r>
      <w:r w:rsidRPr="00D215FF">
        <w:t xml:space="preserve"> ideas, </w:t>
      </w:r>
      <w:r w:rsidR="009960FD" w:rsidRPr="00D215FF">
        <w:t xml:space="preserve">Arnauld </w:t>
      </w:r>
      <w:r w:rsidRPr="00D215FF">
        <w:t>carried out a postmodern eclipse of the first substance</w:t>
      </w:r>
      <w:r w:rsidR="009960FD" w:rsidRPr="00D215FF">
        <w:t xml:space="preserve"> </w:t>
      </w:r>
      <w:r w:rsidRPr="00D215FF">
        <w:t>for scientific cognition</w:t>
      </w:r>
      <w:r w:rsidR="009960FD" w:rsidRPr="00D215FF">
        <w:t xml:space="preserve">. He made </w:t>
      </w:r>
      <w:r w:rsidRPr="00D215FF">
        <w:t xml:space="preserve">the direct seeing of postmodern ideas, that is, of modern </w:t>
      </w:r>
      <w:r w:rsidR="009960FD" w:rsidRPr="00D215FF">
        <w:t xml:space="preserve">exemplars to be </w:t>
      </w:r>
      <w:r w:rsidRPr="00D215FF">
        <w:t xml:space="preserve">sufficient </w:t>
      </w:r>
      <w:r w:rsidR="009960FD" w:rsidRPr="00D215FF">
        <w:t xml:space="preserve">condition of knowledge </w:t>
      </w:r>
      <w:r w:rsidRPr="00D215FF">
        <w:t xml:space="preserve">(OBJ I, </w:t>
      </w:r>
      <w:r w:rsidR="007F3562" w:rsidRPr="00D215FF">
        <w:t>ch.</w:t>
      </w:r>
      <w:r w:rsidRPr="00D215FF">
        <w:t xml:space="preserve"> 2.4.4). After the eclip</w:t>
      </w:r>
      <w:r w:rsidR="006300B6" w:rsidRPr="00D215FF">
        <w:t>se of the first substance, modern G</w:t>
      </w:r>
      <w:r w:rsidRPr="00D215FF">
        <w:t xml:space="preserve">od </w:t>
      </w:r>
      <w:r w:rsidR="006300B6" w:rsidRPr="00D215FF">
        <w:t xml:space="preserve">makes </w:t>
      </w:r>
      <w:r w:rsidRPr="00D215FF">
        <w:rPr>
          <w:i/>
        </w:rPr>
        <w:t>locus specierum</w:t>
      </w:r>
      <w:r w:rsidRPr="00D215FF">
        <w:t xml:space="preserve"> for all </w:t>
      </w:r>
      <w:r w:rsidRPr="00D215FF">
        <w:rPr>
          <w:i/>
        </w:rPr>
        <w:t>scibilia</w:t>
      </w:r>
      <w:r w:rsidRPr="00D215FF">
        <w:t xml:space="preserve"> that industrious modernity produces permanently. After the death of the supreme guardian </w:t>
      </w:r>
      <w:r w:rsidR="00D26B9F" w:rsidRPr="00D215FF">
        <w:t xml:space="preserve">that controls </w:t>
      </w:r>
      <w:r w:rsidRPr="00D215FF">
        <w:t xml:space="preserve">modern treasures of objective </w:t>
      </w:r>
      <w:r w:rsidR="00C355C6" w:rsidRPr="00D215FF">
        <w:t xml:space="preserve">knowledge, the place of divine </w:t>
      </w:r>
      <w:r w:rsidRPr="00D215FF">
        <w:t>treasurer was taken by the cloud databases, and finally by the bare DNA. This miraculous and mystical subst</w:t>
      </w:r>
      <w:r w:rsidR="00881A44" w:rsidRPr="00D215FF">
        <w:t>ance represents the postmodern P</w:t>
      </w:r>
      <w:r w:rsidRPr="00D215FF">
        <w:t>hilosopher</w:t>
      </w:r>
      <w:r w:rsidR="00B4232F" w:rsidRPr="00D215FF">
        <w:t>’</w:t>
      </w:r>
      <w:r w:rsidRPr="00D215FF">
        <w:t xml:space="preserve">s stone in the epoch of complete victory </w:t>
      </w:r>
      <w:r w:rsidR="00CA0EC3" w:rsidRPr="00D215FF">
        <w:t xml:space="preserve">that established </w:t>
      </w:r>
      <w:r w:rsidRPr="00D215FF">
        <w:t>absurd experience of the non</w:t>
      </w:r>
      <w:r w:rsidR="00D8708F" w:rsidRPr="00D215FF">
        <w:t>-</w:t>
      </w:r>
      <w:r w:rsidR="00CA0EC3" w:rsidRPr="00D215FF">
        <w:t>existing</w:t>
      </w:r>
      <w:r w:rsidRPr="00D215FF">
        <w:t xml:space="preserve"> third world. The objectively</w:t>
      </w:r>
      <w:r w:rsidR="007A5794" w:rsidRPr="00D215FF">
        <w:t xml:space="preserve">   given Philosopher</w:t>
      </w:r>
      <w:r w:rsidR="00B4232F" w:rsidRPr="00D215FF">
        <w:t>’</w:t>
      </w:r>
      <w:r w:rsidR="007A5794" w:rsidRPr="00D215FF">
        <w:t>s s</w:t>
      </w:r>
      <w:r w:rsidRPr="00D215FF">
        <w:t>tone touched the molecule of DNA and turned this real first substance into a new nihilistic</w:t>
      </w:r>
      <w:r w:rsidR="007A5794" w:rsidRPr="00D215FF">
        <w:t xml:space="preserve"> </w:t>
      </w:r>
      <w:r w:rsidR="007A5794" w:rsidRPr="00D215FF">
        <w:rPr>
          <w:i/>
        </w:rPr>
        <w:t>scibile</w:t>
      </w:r>
      <w:r w:rsidR="007A5794" w:rsidRPr="00D215FF">
        <w:t xml:space="preserve"> called</w:t>
      </w:r>
      <w:r w:rsidRPr="00D215FF">
        <w:t xml:space="preserve"> </w:t>
      </w:r>
      <w:r w:rsidRPr="00D215FF">
        <w:rPr>
          <w:i/>
        </w:rPr>
        <w:t>humanitas</w:t>
      </w:r>
      <w:r w:rsidR="008E2E57" w:rsidRPr="00D215FF">
        <w:fldChar w:fldCharType="begin"/>
      </w:r>
      <w:r w:rsidR="008E2E57" w:rsidRPr="00D215FF">
        <w:instrText xml:space="preserve"> XE "Dawkins, R." </w:instrText>
      </w:r>
      <w:r w:rsidR="008E2E57" w:rsidRPr="00D215FF">
        <w:fldChar w:fldCharType="end"/>
      </w:r>
      <w:r w:rsidRPr="00D215FF">
        <w:t xml:space="preserve">. This objectively given substance of the third kind preserves foundations of </w:t>
      </w:r>
      <w:r w:rsidRPr="00D215FF">
        <w:lastRenderedPageBreak/>
        <w:t xml:space="preserve">humanity for </w:t>
      </w:r>
      <w:r w:rsidR="009720E8" w:rsidRPr="00D215FF">
        <w:t xml:space="preserve">objective </w:t>
      </w:r>
      <w:r w:rsidR="009720E8" w:rsidRPr="00D215FF">
        <w:rPr>
          <w:i/>
        </w:rPr>
        <w:t>i</w:t>
      </w:r>
      <w:r w:rsidRPr="00D215FF">
        <w:rPr>
          <w:i/>
        </w:rPr>
        <w:t>lluminati</w:t>
      </w:r>
      <w:r w:rsidR="00D91766" w:rsidRPr="00D215FF">
        <w:t xml:space="preserve">. They </w:t>
      </w:r>
      <w:r w:rsidRPr="00D215FF">
        <w:t>contemplate their humanity exclusively in the mirror of objectively given nature. Through the extinction of the Sun and the creation of metaphysical darkness, Scotus secured the first difference betwe</w:t>
      </w:r>
      <w:r w:rsidR="004C65DC" w:rsidRPr="00D215FF">
        <w:t>en the objective and real being</w:t>
      </w:r>
      <w:r w:rsidRPr="00D215FF">
        <w:t xml:space="preserve">. In the darkness that came after the extinction of the first substance, the first day of the objective creation of species </w:t>
      </w:r>
      <w:r w:rsidR="00CF3F72" w:rsidRPr="00D215FF">
        <w:t>took place. M</w:t>
      </w:r>
      <w:r w:rsidRPr="00D215FF">
        <w:t xml:space="preserve">odernity set off on victorious pilgrimage through the world. </w:t>
      </w:r>
      <w:r w:rsidR="00DE20AD" w:rsidRPr="00D215FF">
        <w:t>M</w:t>
      </w:r>
      <w:r w:rsidRPr="00D215FF">
        <w:t>ystical mathematician D</w:t>
      </w:r>
      <w:r w:rsidR="00B65042" w:rsidRPr="00D215FF">
        <w:t>escartes returned to Bonaventure</w:t>
      </w:r>
      <w:r w:rsidRPr="00D215FF">
        <w:t xml:space="preserve"> in the substantiation of metaphysics, whereas the critical metaphysician Sco</w:t>
      </w:r>
      <w:r w:rsidR="00DE20AD" w:rsidRPr="00D215FF">
        <w:t>tus took the path of the first A</w:t>
      </w:r>
      <w:r w:rsidRPr="00D215FF">
        <w:t xml:space="preserve">verroism. </w:t>
      </w:r>
      <w:r w:rsidR="00686065" w:rsidRPr="00D215FF">
        <w:t xml:space="preserve">In the first step of his </w:t>
      </w:r>
      <w:r w:rsidR="00686065" w:rsidRPr="00D215FF">
        <w:rPr>
          <w:i/>
        </w:rPr>
        <w:t>Meditationes</w:t>
      </w:r>
      <w:r w:rsidR="00686065" w:rsidRPr="00D215FF">
        <w:t xml:space="preserve">, </w:t>
      </w:r>
      <w:r w:rsidRPr="00D215FF">
        <w:t xml:space="preserve">Descartes excluded sensual cognition and returned to the idea </w:t>
      </w:r>
      <w:r w:rsidR="00ED1BFA" w:rsidRPr="00D215FF">
        <w:t xml:space="preserve">of God </w:t>
      </w:r>
      <w:r w:rsidRPr="00D215FF">
        <w:t>with the help of innate species. The univo</w:t>
      </w:r>
      <w:r w:rsidR="00D8708F" w:rsidRPr="00D215FF">
        <w:t>cal</w:t>
      </w:r>
      <w:r w:rsidRPr="00D215FF">
        <w:t xml:space="preserve"> recognition of God by causality involves the third step of </w:t>
      </w:r>
      <w:r w:rsidR="00B463D9" w:rsidRPr="00D215FF">
        <w:rPr>
          <w:i/>
        </w:rPr>
        <w:t>M</w:t>
      </w:r>
      <w:r w:rsidRPr="00D215FF">
        <w:rPr>
          <w:i/>
        </w:rPr>
        <w:t>editations</w:t>
      </w:r>
      <w:r w:rsidRPr="00D215FF">
        <w:t xml:space="preserve">, whereby in the preceding second step he secured the actual substance given </w:t>
      </w:r>
      <w:r w:rsidRPr="00D215FF">
        <w:rPr>
          <w:i/>
        </w:rPr>
        <w:t>per se</w:t>
      </w:r>
      <w:r w:rsidRPr="00D215FF">
        <w:t xml:space="preserve"> by the act of one</w:t>
      </w:r>
      <w:r w:rsidR="00B4232F" w:rsidRPr="00D215FF">
        <w:t>’</w:t>
      </w:r>
      <w:r w:rsidRPr="00D215FF">
        <w:t>s own cogito (</w:t>
      </w:r>
      <w:r w:rsidRPr="00D215FF">
        <w:rPr>
          <w:i/>
        </w:rPr>
        <w:t>res cogitans</w:t>
      </w:r>
      <w:r w:rsidRPr="00D215FF">
        <w:t xml:space="preserve">). </w:t>
      </w:r>
      <w:r w:rsidR="00FE5FC6" w:rsidRPr="00D215FF">
        <w:t>From Scotus</w:t>
      </w:r>
      <w:r w:rsidR="00B4232F" w:rsidRPr="00D215FF">
        <w:t>’</w:t>
      </w:r>
      <w:r w:rsidR="00FE5FC6" w:rsidRPr="00D215FF">
        <w:t xml:space="preserve">s direct causal action of God in us, Descartes made the innate idea of God in us. </w:t>
      </w:r>
      <w:r w:rsidRPr="00D215FF">
        <w:t>Cartesian intellect considers the objective reality of ideas in their minimal objectivity (</w:t>
      </w:r>
      <w:r w:rsidRPr="00D215FF">
        <w:rPr>
          <w:i/>
        </w:rPr>
        <w:t>idea realitatem objectivam</w:t>
      </w:r>
      <w:r w:rsidRPr="00D215FF">
        <w:t xml:space="preserve">) and </w:t>
      </w:r>
      <w:r w:rsidR="0063029D" w:rsidRPr="00D215FF">
        <w:t xml:space="preserve">it </w:t>
      </w:r>
      <w:r w:rsidRPr="00D215FF">
        <w:t>seeks their external cause.</w:t>
      </w:r>
      <w:r w:rsidRPr="00D215FF">
        <w:rPr>
          <w:szCs w:val="24"/>
          <w:vertAlign w:val="superscript"/>
        </w:rPr>
        <w:footnoteReference w:id="433"/>
      </w:r>
      <w:r w:rsidRPr="00D215FF">
        <w:t xml:space="preserve"> </w:t>
      </w:r>
      <w:r w:rsidR="004D0BB5" w:rsidRPr="00D215FF">
        <w:t>On the formal side, this cause must include the same objectivity, which, however, is given in the mode of original effectiv</w:t>
      </w:r>
      <w:r w:rsidR="0063029D" w:rsidRPr="00D215FF">
        <w:t xml:space="preserve">e creative causality. Then </w:t>
      </w:r>
      <w:r w:rsidR="00B90778" w:rsidRPr="00D215FF">
        <w:t xml:space="preserve">such a </w:t>
      </w:r>
      <w:r w:rsidR="0063029D" w:rsidRPr="00D215FF">
        <w:t>“Flying man”</w:t>
      </w:r>
      <w:r w:rsidR="004D0BB5" w:rsidRPr="00D215FF">
        <w:t xml:space="preserve"> gets out of his </w:t>
      </w:r>
      <w:r w:rsidR="004D0BB5" w:rsidRPr="00D215FF">
        <w:rPr>
          <w:i/>
        </w:rPr>
        <w:t>cogito</w:t>
      </w:r>
      <w:r w:rsidR="004D0BB5" w:rsidRPr="00D215FF">
        <w:t xml:space="preserve"> into the </w:t>
      </w:r>
      <w:r w:rsidR="00AC03BB" w:rsidRPr="00D215FF">
        <w:t xml:space="preserve">external </w:t>
      </w:r>
      <w:r w:rsidR="004D0BB5" w:rsidRPr="00D215FF">
        <w:t xml:space="preserve">world. To </w:t>
      </w:r>
      <w:r w:rsidR="005102D1" w:rsidRPr="00D215FF">
        <w:t xml:space="preserve">leave </w:t>
      </w:r>
      <w:r w:rsidR="004D0BB5" w:rsidRPr="00D215FF">
        <w:t xml:space="preserve">the Platonic cave is a superhuman task for modernism and postmodernism, which can only be fulfilled </w:t>
      </w:r>
      <w:r w:rsidR="00BB3D8A" w:rsidRPr="00D215FF">
        <w:t xml:space="preserve">in </w:t>
      </w:r>
      <w:r w:rsidR="004D0BB5" w:rsidRPr="00D215FF">
        <w:t>the framework of the new mytho</w:t>
      </w:r>
      <w:r w:rsidR="00BB3D8A" w:rsidRPr="00D215FF">
        <w:t>logy</w:t>
      </w:r>
      <w:r w:rsidR="00201B4A" w:rsidRPr="00D215FF">
        <w:t>. Their cornerstone was the R</w:t>
      </w:r>
      <w:r w:rsidR="004D0BB5" w:rsidRPr="00D215FF">
        <w:t>aven of Elijah (OBJ</w:t>
      </w:r>
      <w:r w:rsidR="00B4232F" w:rsidRPr="00D215FF">
        <w:t> </w:t>
      </w:r>
      <w:r w:rsidR="004D0BB5" w:rsidRPr="00D215FF">
        <w:t xml:space="preserve">II, </w:t>
      </w:r>
      <w:r w:rsidR="007F3562" w:rsidRPr="00D215FF">
        <w:t>ch.</w:t>
      </w:r>
      <w:r w:rsidR="004D0BB5" w:rsidRPr="00D215FF">
        <w:t xml:space="preserve"> 3.3.3), and</w:t>
      </w:r>
      <w:r w:rsidR="00D33AA2" w:rsidRPr="00D215FF">
        <w:t xml:space="preserve"> now it is newly conceived G</w:t>
      </w:r>
      <w:r w:rsidR="004D0BB5" w:rsidRPr="00D215FF">
        <w:t xml:space="preserve">od </w:t>
      </w:r>
      <w:r w:rsidR="00D33AA2" w:rsidRPr="00D215FF">
        <w:t xml:space="preserve">of </w:t>
      </w:r>
      <w:r w:rsidR="004D0BB5" w:rsidRPr="00D215FF">
        <w:rPr>
          <w:i/>
        </w:rPr>
        <w:t>Modernorum</w:t>
      </w:r>
      <w:r w:rsidR="004D0BB5" w:rsidRPr="00D215FF">
        <w:t xml:space="preserve">. The deduction of God from the essentially determined thinking </w:t>
      </w:r>
      <w:r w:rsidR="008E3333" w:rsidRPr="00D215FF">
        <w:t xml:space="preserve">offers </w:t>
      </w:r>
      <w:r w:rsidR="002C7B7B" w:rsidRPr="00D215FF">
        <w:t>a great advantage</w:t>
      </w:r>
      <w:r w:rsidR="004D0BB5" w:rsidRPr="00D215FF">
        <w:t xml:space="preserve">. Even if God could not be proved metaphysically from creation and if there was no reality of first substances, the objectively given causality would still </w:t>
      </w:r>
      <w:r w:rsidR="008E3333" w:rsidRPr="00D215FF">
        <w:t xml:space="preserve">be enough to secure </w:t>
      </w:r>
      <w:r w:rsidR="004D0BB5" w:rsidRPr="00D215FF">
        <w:t>the cognition of God and the world in the mode of deductive demonstration</w:t>
      </w:r>
      <w:r w:rsidR="00D8708F" w:rsidRPr="00D215FF">
        <w:t>s</w:t>
      </w:r>
      <w:r w:rsidR="004D0BB5" w:rsidRPr="00D215FF">
        <w:t xml:space="preserve">. It is enough for the modernist that God thinks, and not that the world exists. The disappearance of reality, given in the mode of </w:t>
      </w:r>
      <w:r w:rsidR="004D0BB5" w:rsidRPr="00D215FF">
        <w:rPr>
          <w:i/>
        </w:rPr>
        <w:t>reductio ad absurdum</w:t>
      </w:r>
      <w:r w:rsidR="004D0BB5" w:rsidRPr="00D215FF">
        <w:t>, is logically correct</w:t>
      </w:r>
      <w:r w:rsidR="006F73E1" w:rsidRPr="00D215FF">
        <w:t>. P</w:t>
      </w:r>
      <w:r w:rsidR="004D0BB5" w:rsidRPr="00D215FF">
        <w:t xml:space="preserve">aranoid thinking </w:t>
      </w:r>
      <w:r w:rsidR="00E93126" w:rsidRPr="00D215FF">
        <w:t xml:space="preserve">of modernity </w:t>
      </w:r>
      <w:r w:rsidR="004D0BB5" w:rsidRPr="00D215FF">
        <w:t>is determined by logical necessity, and not by metaphysical abstraction</w:t>
      </w:r>
      <w:r w:rsidR="00E93126" w:rsidRPr="00D215FF">
        <w:t xml:space="preserve"> stated due to </w:t>
      </w:r>
      <w:r w:rsidR="004D0BB5" w:rsidRPr="00D215FF">
        <w:t xml:space="preserve">real causality of first substances. From the </w:t>
      </w:r>
      <w:r w:rsidR="001656E1" w:rsidRPr="00D215FF">
        <w:t xml:space="preserve">perspective </w:t>
      </w:r>
      <w:r w:rsidR="004D0BB5" w:rsidRPr="00D215FF">
        <w:t xml:space="preserve">of Aristotelian metaphysics, it is sheer nonsense in the mode of the cited </w:t>
      </w:r>
      <w:r w:rsidR="001656E1" w:rsidRPr="00D215FF">
        <w:t>error “</w:t>
      </w:r>
      <w:r w:rsidR="004D0BB5" w:rsidRPr="00D215FF">
        <w:rPr>
          <w:i/>
        </w:rPr>
        <w:t>fallacia secundum quid</w:t>
      </w:r>
      <w:r w:rsidR="004D0BB5" w:rsidRPr="00D215FF">
        <w:t>.</w:t>
      </w:r>
      <w:r w:rsidR="001656E1" w:rsidRPr="00D215FF">
        <w:t>”</w:t>
      </w:r>
      <w:r w:rsidR="004D0BB5" w:rsidRPr="00D215FF">
        <w:t xml:space="preserve"> In critical </w:t>
      </w:r>
      <w:r w:rsidR="004D0BB5" w:rsidRPr="00D215FF">
        <w:lastRenderedPageBreak/>
        <w:t>phil</w:t>
      </w:r>
      <w:r w:rsidR="00BE3A01" w:rsidRPr="00D215FF">
        <w:t xml:space="preserve">osophy, human thinking states the truth according to </w:t>
      </w:r>
      <w:r w:rsidR="00BE3A01" w:rsidRPr="00D215FF">
        <w:rPr>
          <w:i/>
        </w:rPr>
        <w:t>simpliciter</w:t>
      </w:r>
      <w:r w:rsidR="00BE3A01" w:rsidRPr="00D215FF">
        <w:t xml:space="preserve"> </w:t>
      </w:r>
      <w:r w:rsidR="004D0BB5" w:rsidRPr="00D215FF">
        <w:t xml:space="preserve">and </w:t>
      </w:r>
      <w:r w:rsidR="004D0BB5" w:rsidRPr="00D215FF">
        <w:rPr>
          <w:i/>
        </w:rPr>
        <w:t>actualiter</w:t>
      </w:r>
      <w:r w:rsidR="004D0BB5" w:rsidRPr="00D215FF">
        <w:t xml:space="preserve"> </w:t>
      </w:r>
      <w:r w:rsidR="00BE3A01" w:rsidRPr="00D215FF">
        <w:t xml:space="preserve">given </w:t>
      </w:r>
      <w:r w:rsidR="004D0BB5" w:rsidRPr="00D215FF">
        <w:t>reality of first substance</w:t>
      </w:r>
      <w:r w:rsidR="00BE3A01" w:rsidRPr="00D215FF">
        <w:t>s</w:t>
      </w:r>
      <w:r w:rsidR="004D0BB5" w:rsidRPr="00D215FF">
        <w:t xml:space="preserve">, and not vice versa. The mysticism </w:t>
      </w:r>
      <w:r w:rsidR="00976494" w:rsidRPr="00D215FF">
        <w:t>of the ontotheological Jacob</w:t>
      </w:r>
      <w:r w:rsidR="00B4232F" w:rsidRPr="00D215FF">
        <w:t>’</w:t>
      </w:r>
      <w:r w:rsidR="00976494" w:rsidRPr="00D215FF">
        <w:t>s l</w:t>
      </w:r>
      <w:r w:rsidR="004D0BB5" w:rsidRPr="00D215FF">
        <w:t xml:space="preserve">adder became superfluous in view of the objectively recognized reality, proved by the logical proof of the abolition of the Sun in the mode </w:t>
      </w:r>
      <w:r w:rsidR="004D0BB5" w:rsidRPr="00D215FF">
        <w:rPr>
          <w:i/>
        </w:rPr>
        <w:t>reductio ad absurdum</w:t>
      </w:r>
      <w:r w:rsidR="00976494" w:rsidRPr="00D215FF">
        <w:t>. The objective scholasticism</w:t>
      </w:r>
      <w:r w:rsidR="004D0BB5" w:rsidRPr="00D215FF">
        <w:t xml:space="preserve"> logically abolished the real </w:t>
      </w:r>
      <w:r w:rsidR="00976494" w:rsidRPr="00D215FF">
        <w:t>sense o</w:t>
      </w:r>
      <w:r w:rsidR="004D0BB5" w:rsidRPr="00D215FF">
        <w:t xml:space="preserve">f the </w:t>
      </w:r>
      <w:r w:rsidR="00976494" w:rsidRPr="00D215FF">
        <w:t>world</w:t>
      </w:r>
      <w:r w:rsidR="004D0BB5" w:rsidRPr="00D215FF">
        <w:t xml:space="preserve">, which is absurd and therefore completely </w:t>
      </w:r>
      <w:r w:rsidR="00B648E3" w:rsidRPr="00D215FF">
        <w:t xml:space="preserve">evident </w:t>
      </w:r>
      <w:r w:rsidR="004D0BB5" w:rsidRPr="00D215FF">
        <w:t>in modern times</w:t>
      </w:r>
      <w:r w:rsidR="00B648E3" w:rsidRPr="00D215FF">
        <w:t>. After the eclipse of the first substance, m</w:t>
      </w:r>
      <w:r w:rsidR="004D0BB5" w:rsidRPr="00D215FF">
        <w:t xml:space="preserve">odernists </w:t>
      </w:r>
      <w:r w:rsidR="00B648E3" w:rsidRPr="00D215FF">
        <w:t xml:space="preserve">as </w:t>
      </w:r>
      <w:r w:rsidR="004D0BB5" w:rsidRPr="00D215FF">
        <w:t xml:space="preserve">Scotus and postmodernists </w:t>
      </w:r>
      <w:r w:rsidR="00B648E3" w:rsidRPr="00D215FF">
        <w:t>as D</w:t>
      </w:r>
      <w:r w:rsidR="004D0BB5" w:rsidRPr="00D215FF">
        <w:t>escartes fi</w:t>
      </w:r>
      <w:r w:rsidR="00B648E3" w:rsidRPr="00D215FF">
        <w:t>rmly believe that merciful G</w:t>
      </w:r>
      <w:r w:rsidR="004D0BB5" w:rsidRPr="00D215FF">
        <w:t xml:space="preserve">od of </w:t>
      </w:r>
      <w:r w:rsidR="004D0BB5" w:rsidRPr="00D215FF">
        <w:rPr>
          <w:i/>
        </w:rPr>
        <w:t>Modernorum</w:t>
      </w:r>
      <w:r w:rsidR="004D0BB5" w:rsidRPr="00D215FF">
        <w:t xml:space="preserve"> does not want to leave them in the darkness of ignorance. The gnoseological drama of postmodernism began at the moment when Nietzsche abolished the divine shadow world of modern metaphysics. Then nihilists of the last times of thinking are left with the mirror of the self-reflexive consciousness </w:t>
      </w:r>
      <w:r w:rsidR="00FD4ADC" w:rsidRPr="00D215FF">
        <w:t xml:space="preserve">made out of </w:t>
      </w:r>
      <w:r w:rsidR="004D0BB5" w:rsidRPr="00D215FF">
        <w:t xml:space="preserve">the individual, </w:t>
      </w:r>
      <w:r w:rsidR="00FD4ADC" w:rsidRPr="00D215FF">
        <w:t xml:space="preserve">the </w:t>
      </w:r>
      <w:r w:rsidR="004D0BB5" w:rsidRPr="00D215FF">
        <w:t xml:space="preserve">divine nature, </w:t>
      </w:r>
      <w:r w:rsidR="00FD4ADC" w:rsidRPr="00D215FF">
        <w:t xml:space="preserve">the mystical evolution </w:t>
      </w:r>
      <w:r w:rsidR="00A1295C" w:rsidRPr="00D215FF">
        <w:t xml:space="preserve">of DNA </w:t>
      </w:r>
      <w:r w:rsidR="00FD4ADC" w:rsidRPr="00D215FF">
        <w:t xml:space="preserve">and </w:t>
      </w:r>
      <w:r w:rsidR="004D0BB5" w:rsidRPr="00D215FF">
        <w:t>virtual bank account</w:t>
      </w:r>
      <w:r w:rsidR="00FD4ADC" w:rsidRPr="00D215FF">
        <w:t>s</w:t>
      </w:r>
      <w:r w:rsidR="004D0BB5" w:rsidRPr="00D215FF">
        <w:t>.</w:t>
      </w:r>
    </w:p>
    <w:p w14:paraId="0EEB2748" w14:textId="39945D18" w:rsidR="00742097" w:rsidRPr="00D215FF" w:rsidRDefault="0008316F" w:rsidP="0008316F">
      <w:pPr>
        <w:ind w:firstLine="708"/>
      </w:pPr>
      <w:r w:rsidRPr="00D215FF">
        <w:t xml:space="preserve">Let's return to Scotus’s </w:t>
      </w:r>
      <w:r w:rsidRPr="00D215FF">
        <w:rPr>
          <w:i/>
        </w:rPr>
        <w:t>epokh</w:t>
      </w:r>
      <w:r w:rsidRPr="00D215FF">
        <w:rPr>
          <w:rFonts w:cs="Calibri"/>
          <w:i/>
        </w:rPr>
        <w:t>ē</w:t>
      </w:r>
      <w:r w:rsidRPr="00D215FF">
        <w:t>, which launched the first version of modern metaphysics outlined according to Oxfordian Fallacy. The objective sphere of being does not re</w:t>
      </w:r>
      <w:r w:rsidR="0010029C" w:rsidRPr="00D215FF">
        <w:t xml:space="preserve">late </w:t>
      </w:r>
      <w:r w:rsidRPr="00D215FF">
        <w:t xml:space="preserve">to real substance. </w:t>
      </w:r>
      <w:r w:rsidR="00976DC6" w:rsidRPr="00D215FF">
        <w:t xml:space="preserve">It </w:t>
      </w:r>
      <w:r w:rsidR="00E61E8D" w:rsidRPr="00D215FF">
        <w:t xml:space="preserve">was the case </w:t>
      </w:r>
      <w:r w:rsidR="00976DC6" w:rsidRPr="00D215FF">
        <w:t xml:space="preserve">of </w:t>
      </w:r>
      <w:r w:rsidR="00E61E8D" w:rsidRPr="00D215FF">
        <w:t xml:space="preserve">Gandavus </w:t>
      </w:r>
      <w:r w:rsidR="00F03E67" w:rsidRPr="00D215FF">
        <w:t xml:space="preserve">that worked out </w:t>
      </w:r>
      <w:r w:rsidR="00976DC6" w:rsidRPr="00D215FF">
        <w:t xml:space="preserve">the concept of being </w:t>
      </w:r>
      <w:r w:rsidR="00E61E8D" w:rsidRPr="00D215FF">
        <w:t xml:space="preserve">in the mode of </w:t>
      </w:r>
      <w:r w:rsidR="00976DC6" w:rsidRPr="00D215FF">
        <w:t>“</w:t>
      </w:r>
      <w:r w:rsidR="00E61E8D" w:rsidRPr="00D215FF">
        <w:rPr>
          <w:i/>
        </w:rPr>
        <w:t>esse ad</w:t>
      </w:r>
      <w:r w:rsidR="00E61E8D" w:rsidRPr="00D215FF">
        <w:t>.</w:t>
      </w:r>
      <w:r w:rsidR="00976DC6" w:rsidRPr="00D215FF">
        <w:t>”</w:t>
      </w:r>
      <w:r w:rsidR="00E61E8D" w:rsidRPr="00D215FF">
        <w:t xml:space="preserve"> Scotus created a new species of the third kind separate from God</w:t>
      </w:r>
      <w:r w:rsidR="00B24C13" w:rsidRPr="00D215FF">
        <w:t xml:space="preserve">. It keeps </w:t>
      </w:r>
      <w:r w:rsidR="00E61E8D" w:rsidRPr="00D215FF">
        <w:t>its own causality that ensures the</w:t>
      </w:r>
      <w:r w:rsidR="00B10F56" w:rsidRPr="00D215FF">
        <w:t xml:space="preserve"> true course of cognition. The S</w:t>
      </w:r>
      <w:r w:rsidR="00E61E8D" w:rsidRPr="00D215FF">
        <w:t xml:space="preserve">un </w:t>
      </w:r>
      <w:r w:rsidR="00B10F56" w:rsidRPr="00D215FF">
        <w:t xml:space="preserve">could go </w:t>
      </w:r>
      <w:r w:rsidR="00F014C1" w:rsidRPr="00D215FF">
        <w:t>out eventually</w:t>
      </w:r>
      <w:r w:rsidR="00E61E8D" w:rsidRPr="00D215FF">
        <w:t xml:space="preserve">; but the objectively given divine rationality can never </w:t>
      </w:r>
      <w:r w:rsidR="00F014C1" w:rsidRPr="00D215FF">
        <w:t>disappear</w:t>
      </w:r>
      <w:r w:rsidR="00E61E8D" w:rsidRPr="00D215FF">
        <w:t xml:space="preserve">, because it </w:t>
      </w:r>
      <w:r w:rsidR="00B10F56" w:rsidRPr="00D215FF">
        <w:t xml:space="preserve">makes direct consequence of the </w:t>
      </w:r>
      <w:r w:rsidR="00E61E8D" w:rsidRPr="00D215FF">
        <w:t xml:space="preserve">divine essence. As a result, a new version of the solar myth was created </w:t>
      </w:r>
      <w:r w:rsidR="00EF7BCF" w:rsidRPr="00D215FF">
        <w:t xml:space="preserve">to sustain the </w:t>
      </w:r>
      <w:r w:rsidR="00E61E8D" w:rsidRPr="00D215FF">
        <w:t>objectively enlightene</w:t>
      </w:r>
      <w:r w:rsidR="00B90400" w:rsidRPr="00D215FF">
        <w:t xml:space="preserve">d, but really blind modern age. </w:t>
      </w:r>
      <w:r w:rsidR="00117808" w:rsidRPr="00D215FF">
        <w:t>A completely intelligent modern God works directly in our consciousness, which is total nonsense, but objectively necessary nonsense. Modernity and subsequent epochs observed an imaginary world in the objective mode “</w:t>
      </w:r>
      <w:r w:rsidR="00117808" w:rsidRPr="00D215FF">
        <w:rPr>
          <w:i/>
        </w:rPr>
        <w:t>credo quia absurdum</w:t>
      </w:r>
      <w:r w:rsidR="00117808" w:rsidRPr="00D215FF">
        <w:t xml:space="preserve">.” Cognitive evidence of paranoid </w:t>
      </w:r>
      <w:r w:rsidR="00117808" w:rsidRPr="00D215FF">
        <w:rPr>
          <w:i/>
        </w:rPr>
        <w:t>illuminati</w:t>
      </w:r>
      <w:r w:rsidR="00117808" w:rsidRPr="00D215FF">
        <w:t xml:space="preserve"> does not need the existence of the real world. They can </w:t>
      </w:r>
      <w:r w:rsidR="00734FE4" w:rsidRPr="00D215FF">
        <w:t xml:space="preserve">objectively truly observe </w:t>
      </w:r>
      <w:r w:rsidR="00117808" w:rsidRPr="00D215FF">
        <w:t xml:space="preserve">the </w:t>
      </w:r>
      <w:r w:rsidR="00734FE4" w:rsidRPr="00D215FF">
        <w:t xml:space="preserve">real </w:t>
      </w:r>
      <w:r w:rsidR="00117808" w:rsidRPr="00D215FF">
        <w:t xml:space="preserve">light through </w:t>
      </w:r>
      <w:r w:rsidR="00486588" w:rsidRPr="00D215FF">
        <w:t>hypostat</w:t>
      </w:r>
      <w:r w:rsidR="00117808" w:rsidRPr="00D215FF">
        <w:t>ized species that were introduced in Rufus</w:t>
      </w:r>
      <w:r w:rsidR="00B4232F" w:rsidRPr="00D215FF">
        <w:t>’</w:t>
      </w:r>
      <w:r w:rsidR="00117808" w:rsidRPr="00D215FF">
        <w:t xml:space="preserve">s analytic interpretation of </w:t>
      </w:r>
      <w:r w:rsidR="00117808" w:rsidRPr="00D215FF">
        <w:rPr>
          <w:i/>
        </w:rPr>
        <w:t>Seconds Analytics</w:t>
      </w:r>
      <w:r w:rsidR="0019333F" w:rsidRPr="00D215FF">
        <w:t xml:space="preserve"> at Oxford. </w:t>
      </w:r>
      <w:r w:rsidR="00E61E8D" w:rsidRPr="00D215FF">
        <w:t xml:space="preserve">The objective form of species is not given in sensory memory, as the first Averroism </w:t>
      </w:r>
      <w:r w:rsidR="0010204A" w:rsidRPr="00D215FF">
        <w:t xml:space="preserve">assumed </w:t>
      </w:r>
      <w:r w:rsidR="00E61E8D" w:rsidRPr="00D215FF">
        <w:t>in the co</w:t>
      </w:r>
      <w:r w:rsidR="0010204A" w:rsidRPr="00D215FF">
        <w:t xml:space="preserve">ncept of </w:t>
      </w:r>
      <w:r w:rsidR="0010204A" w:rsidRPr="00D215FF">
        <w:rPr>
          <w:i/>
        </w:rPr>
        <w:t>species sensibilis</w:t>
      </w:r>
      <w:r w:rsidR="00E61E8D" w:rsidRPr="00D215FF">
        <w:t xml:space="preserve">. The modern species, as being of the third kind, must be </w:t>
      </w:r>
      <w:r w:rsidR="00D81055" w:rsidRPr="00D215FF">
        <w:t xml:space="preserve">excluded from </w:t>
      </w:r>
      <w:r w:rsidR="00E61E8D" w:rsidRPr="00D215FF">
        <w:t>sensual abstraction, because it possesses an objective character separate from the sensual experience of actual thing</w:t>
      </w:r>
      <w:r w:rsidR="00D81055" w:rsidRPr="00D215FF">
        <w:t>s</w:t>
      </w:r>
      <w:r w:rsidR="00E61E8D" w:rsidRPr="00D215FF">
        <w:t xml:space="preserve">. The deduction given by the </w:t>
      </w:r>
      <w:r w:rsidR="005363EA" w:rsidRPr="00D215FF">
        <w:t>“</w:t>
      </w:r>
      <w:r w:rsidR="00E61E8D" w:rsidRPr="00D215FF">
        <w:t>power of the absurd</w:t>
      </w:r>
      <w:r w:rsidR="005363EA" w:rsidRPr="00D215FF">
        <w:t>” (S.</w:t>
      </w:r>
      <w:r w:rsidR="00B4232F" w:rsidRPr="00D215FF">
        <w:t> </w:t>
      </w:r>
      <w:r w:rsidR="005363EA" w:rsidRPr="00D215FF">
        <w:t>Kierkegaard)</w:t>
      </w:r>
      <w:r w:rsidR="00E61E8D" w:rsidRPr="00D215FF">
        <w:t xml:space="preserve"> bypassed the actuality of the first substance</w:t>
      </w:r>
      <w:r w:rsidR="00E96B9C" w:rsidRPr="00D215FF">
        <w:t>. C</w:t>
      </w:r>
      <w:r w:rsidR="00E61E8D" w:rsidRPr="00D215FF">
        <w:t xml:space="preserve">lassical philosophy recognized </w:t>
      </w:r>
      <w:r w:rsidR="00E96B9C" w:rsidRPr="00D215FF">
        <w:t xml:space="preserve">it </w:t>
      </w:r>
      <w:r w:rsidR="00E61E8D" w:rsidRPr="00D215FF">
        <w:t xml:space="preserve">sensually and then </w:t>
      </w:r>
      <w:r w:rsidR="00B35C39" w:rsidRPr="00D215FF">
        <w:t xml:space="preserve">stated </w:t>
      </w:r>
      <w:r w:rsidR="00E61E8D" w:rsidRPr="00D215FF">
        <w:t xml:space="preserve">categorically in the mode of Aristotelian imposition. The new reality is deduced </w:t>
      </w:r>
      <w:r w:rsidR="001017F1" w:rsidRPr="00D215FF">
        <w:rPr>
          <w:i/>
        </w:rPr>
        <w:t xml:space="preserve">per </w:t>
      </w:r>
      <w:r w:rsidR="00E61E8D" w:rsidRPr="00D215FF">
        <w:rPr>
          <w:i/>
        </w:rPr>
        <w:lastRenderedPageBreak/>
        <w:t>absurdum</w:t>
      </w:r>
      <w:r w:rsidR="00E61E8D" w:rsidRPr="00D215FF">
        <w:t xml:space="preserve"> on the basis of </w:t>
      </w:r>
      <w:r w:rsidR="00EB0DA6" w:rsidRPr="00D215FF">
        <w:t xml:space="preserve">a </w:t>
      </w:r>
      <w:r w:rsidR="00E61E8D" w:rsidRPr="00D215FF">
        <w:t xml:space="preserve">hypothetical, but entirely logical description of divine thought. </w:t>
      </w:r>
      <w:r w:rsidR="00061260" w:rsidRPr="00D215FF">
        <w:t xml:space="preserve">The modernist can recognize hypothetical species of light directly in his thinking. The objective and universal mode of the essence thus deduced entails an </w:t>
      </w:r>
      <w:r w:rsidR="00061260" w:rsidRPr="00D215FF">
        <w:rPr>
          <w:i/>
        </w:rPr>
        <w:t>univoce</w:t>
      </w:r>
      <w:r w:rsidR="00061260" w:rsidRPr="00D215FF">
        <w:t xml:space="preserve"> given sense. It results from the directly experienced divine causality, which retains a universal character. </w:t>
      </w:r>
      <w:r w:rsidR="00726B07" w:rsidRPr="00D215FF">
        <w:t>Then such paranoid metaphysics doesn</w:t>
      </w:r>
      <w:r w:rsidR="00B4232F" w:rsidRPr="00D215FF">
        <w:t>’</w:t>
      </w:r>
      <w:r w:rsidR="00726B07" w:rsidRPr="00D215FF">
        <w:t xml:space="preserve">t care whether light really exists or not. </w:t>
      </w:r>
      <w:r w:rsidR="00061260" w:rsidRPr="00D215FF">
        <w:t>The objectively conceived S</w:t>
      </w:r>
      <w:r w:rsidR="00E61E8D" w:rsidRPr="00D215FF">
        <w:t>un does not repl</w:t>
      </w:r>
      <w:r w:rsidR="00744B32" w:rsidRPr="00D215FF">
        <w:t>ace physical effects of the real S</w:t>
      </w:r>
      <w:r w:rsidR="00E61E8D" w:rsidRPr="00D215FF">
        <w:t xml:space="preserve">un, but </w:t>
      </w:r>
      <w:r w:rsidR="00111439" w:rsidRPr="00D215FF">
        <w:t xml:space="preserve">it </w:t>
      </w:r>
      <w:r w:rsidR="00E61E8D" w:rsidRPr="00D215FF">
        <w:t xml:space="preserve">secures its objectively given recognizable substance. Scotus </w:t>
      </w:r>
      <w:r w:rsidR="00D8708F" w:rsidRPr="00D215FF">
        <w:t>invented</w:t>
      </w:r>
      <w:r w:rsidR="00E61E8D" w:rsidRPr="00D215FF">
        <w:t xml:space="preserve"> the objective knowledge of God and the world, which do</w:t>
      </w:r>
      <w:r w:rsidR="00100330" w:rsidRPr="00D215FF">
        <w:t xml:space="preserve"> not require the sensual cognition</w:t>
      </w:r>
      <w:r w:rsidR="00E61E8D" w:rsidRPr="00D215FF">
        <w:t xml:space="preserve">. At the level of the univocal concept of being, the </w:t>
      </w:r>
      <w:r w:rsidR="007C1783" w:rsidRPr="00D215FF">
        <w:t xml:space="preserve">third </w:t>
      </w:r>
      <w:r w:rsidR="00E61E8D" w:rsidRPr="00D215FF">
        <w:t>world is recognized completely objectively.</w:t>
      </w:r>
    </w:p>
    <w:p w14:paraId="60859176" w14:textId="2C0B03AB" w:rsidR="00DD187B" w:rsidRPr="00D215FF" w:rsidRDefault="004962D2" w:rsidP="00FA5676">
      <w:pPr>
        <w:ind w:firstLine="708"/>
      </w:pPr>
      <w:r w:rsidRPr="00D215FF">
        <w:t xml:space="preserve">The new theory of cognition contested </w:t>
      </w:r>
      <w:r w:rsidR="00E61E8D" w:rsidRPr="00D215FF">
        <w:t>the conception of intentionality, which</w:t>
      </w:r>
      <w:r w:rsidRPr="00D215FF">
        <w:t xml:space="preserve"> we find in John Blund</w:t>
      </w:r>
      <w:r w:rsidR="00B4232F" w:rsidRPr="00D215FF">
        <w:t>’</w:t>
      </w:r>
      <w:r w:rsidRPr="00D215FF">
        <w:t>s first A</w:t>
      </w:r>
      <w:r w:rsidR="00E61E8D" w:rsidRPr="00D215FF">
        <w:t>verroism (OBJ</w:t>
      </w:r>
      <w:r w:rsidR="00B4232F" w:rsidRPr="00D215FF">
        <w:t> </w:t>
      </w:r>
      <w:r w:rsidR="00E61E8D" w:rsidRPr="00D215FF">
        <w:t xml:space="preserve">II, </w:t>
      </w:r>
      <w:r w:rsidR="007F3562" w:rsidRPr="00D215FF">
        <w:t>ch.</w:t>
      </w:r>
      <w:r w:rsidR="00B4232F" w:rsidRPr="00D215FF">
        <w:t> </w:t>
      </w:r>
      <w:r w:rsidR="0003493B" w:rsidRPr="00D215FF">
        <w:t xml:space="preserve">2.1). </w:t>
      </w:r>
      <w:r w:rsidR="00E42DB4" w:rsidRPr="00D215FF">
        <w:t xml:space="preserve">The new form of </w:t>
      </w:r>
      <w:r w:rsidR="00E42DB4" w:rsidRPr="00D215FF">
        <w:rPr>
          <w:i/>
        </w:rPr>
        <w:t>species intelligibilis</w:t>
      </w:r>
      <w:r w:rsidR="00E42DB4" w:rsidRPr="00D215FF">
        <w:t xml:space="preserve"> replaced the earlier </w:t>
      </w:r>
      <w:r w:rsidR="00E42DB4" w:rsidRPr="00D215FF">
        <w:rPr>
          <w:i/>
        </w:rPr>
        <w:t>species sensibilis</w:t>
      </w:r>
      <w:r w:rsidR="00E42DB4" w:rsidRPr="00D215FF">
        <w:t xml:space="preserve"> by establishing the first intention as an objectively given minimal existence called “</w:t>
      </w:r>
      <w:r w:rsidR="00E42DB4" w:rsidRPr="00D215FF">
        <w:rPr>
          <w:i/>
        </w:rPr>
        <w:t>species tantum</w:t>
      </w:r>
      <w:r w:rsidR="00E42DB4" w:rsidRPr="00D215FF">
        <w:t xml:space="preserve">.” This objective species created a new donation of being in the mode of </w:t>
      </w:r>
      <w:r w:rsidR="00E42DB4" w:rsidRPr="00D215FF">
        <w:rPr>
          <w:i/>
        </w:rPr>
        <w:t>dativus obiectivus</w:t>
      </w:r>
      <w:r w:rsidR="00E42DB4" w:rsidRPr="00D215FF">
        <w:t xml:space="preserve">, which proceeds exclusively from the paranoid modern subject. In the second step, the new school of </w:t>
      </w:r>
      <w:r w:rsidR="00E42DB4" w:rsidRPr="00D215FF">
        <w:rPr>
          <w:i/>
        </w:rPr>
        <w:t>sophistae Latini</w:t>
      </w:r>
      <w:r w:rsidR="00E42DB4" w:rsidRPr="00D215FF">
        <w:t xml:space="preserve">, under the leadership of Scotus, made a new appropriation of being in the mode of </w:t>
      </w:r>
      <w:r w:rsidR="00E42DB4" w:rsidRPr="00D215FF">
        <w:rPr>
          <w:i/>
        </w:rPr>
        <w:t>dativus possessivus</w:t>
      </w:r>
      <w:r w:rsidR="00E42DB4" w:rsidRPr="00D215FF">
        <w:t>. The aforementioned objective intentionality of minimal being as an objective “second substance” (</w:t>
      </w:r>
      <w:r w:rsidR="00E42DB4" w:rsidRPr="00D215FF">
        <w:rPr>
          <w:i/>
        </w:rPr>
        <w:t>species intelligibilis</w:t>
      </w:r>
      <w:r w:rsidR="00E42DB4" w:rsidRPr="00D215FF">
        <w:rPr>
          <w:i/>
          <w:vertAlign w:val="superscript"/>
        </w:rPr>
        <w:t>1</w:t>
      </w:r>
      <w:r w:rsidR="00E42DB4" w:rsidRPr="00D215FF">
        <w:t xml:space="preserve">) </w:t>
      </w:r>
      <w:r w:rsidR="007C5BBE" w:rsidRPr="00D215FF">
        <w:t xml:space="preserve">that </w:t>
      </w:r>
      <w:r w:rsidR="00E42DB4" w:rsidRPr="00D215FF">
        <w:t>appropriate</w:t>
      </w:r>
      <w:r w:rsidR="007C5BBE" w:rsidRPr="00D215FF">
        <w:t xml:space="preserve">s </w:t>
      </w:r>
      <w:r w:rsidR="00E42DB4" w:rsidRPr="00D215FF">
        <w:t>the second Aristotelian intentionality (</w:t>
      </w:r>
      <w:r w:rsidR="00E42DB4" w:rsidRPr="00D215FF">
        <w:rPr>
          <w:i/>
        </w:rPr>
        <w:t>species intelligibilis</w:t>
      </w:r>
      <w:r w:rsidR="00E42DB4" w:rsidRPr="00D215FF">
        <w:rPr>
          <w:i/>
          <w:vertAlign w:val="superscript"/>
        </w:rPr>
        <w:t>2</w:t>
      </w:r>
      <w:r w:rsidR="00E42DB4" w:rsidRPr="00D215FF">
        <w:t xml:space="preserve">). Aristotelianism generates </w:t>
      </w:r>
      <w:r w:rsidR="00E42DB4" w:rsidRPr="00D215FF">
        <w:rPr>
          <w:i/>
        </w:rPr>
        <w:t>species intelligibilis</w:t>
      </w:r>
      <w:r w:rsidR="0091309A" w:rsidRPr="00D215FF">
        <w:t xml:space="preserve"> through the</w:t>
      </w:r>
      <w:r w:rsidR="00E42DB4" w:rsidRPr="00D215FF">
        <w:t xml:space="preserve"> abstraction </w:t>
      </w:r>
      <w:r w:rsidR="0091309A" w:rsidRPr="00D215FF">
        <w:t xml:space="preserve">based on sensual experience </w:t>
      </w:r>
      <w:r w:rsidR="00E42DB4" w:rsidRPr="00D215FF">
        <w:t xml:space="preserve">that begins as a double </w:t>
      </w:r>
      <w:r w:rsidR="00E42DB4" w:rsidRPr="00D215FF">
        <w:rPr>
          <w:i/>
        </w:rPr>
        <w:t>diaphanum</w:t>
      </w:r>
      <w:r w:rsidR="00E42DB4" w:rsidRPr="00D215FF">
        <w:t xml:space="preserve"> first in the imagination and then in </w:t>
      </w:r>
      <w:r w:rsidR="00E42DB4" w:rsidRPr="00D215FF">
        <w:rPr>
          <w:i/>
        </w:rPr>
        <w:t>intellectus possibilis</w:t>
      </w:r>
      <w:r w:rsidR="00E42DB4" w:rsidRPr="00D215FF">
        <w:t xml:space="preserve">. The scheme of cognition according to first Averroism </w:t>
      </w:r>
      <w:r w:rsidR="0091309A" w:rsidRPr="00D215FF">
        <w:t>became s</w:t>
      </w:r>
      <w:r w:rsidR="00E42DB4" w:rsidRPr="00D215FF">
        <w:t xml:space="preserve">uperfluous. The immediate </w:t>
      </w:r>
      <w:r w:rsidR="005F72EE" w:rsidRPr="00D215FF">
        <w:t xml:space="preserve">grasp </w:t>
      </w:r>
      <w:r w:rsidR="00E42DB4" w:rsidRPr="00D215FF">
        <w:t xml:space="preserve">of universal divine causality immediately produces </w:t>
      </w:r>
      <w:r w:rsidR="00E42DB4" w:rsidRPr="00D215FF">
        <w:rPr>
          <w:i/>
        </w:rPr>
        <w:t>species intelligibilis</w:t>
      </w:r>
      <w:r w:rsidR="00E42DB4" w:rsidRPr="00D215FF">
        <w:rPr>
          <w:i/>
          <w:vertAlign w:val="superscript"/>
        </w:rPr>
        <w:t>1</w:t>
      </w:r>
      <w:r w:rsidR="00E42DB4" w:rsidRPr="00D215FF">
        <w:t xml:space="preserve"> in the first step.</w:t>
      </w:r>
      <w:r w:rsidR="002B01E0" w:rsidRPr="00D215FF">
        <w:t xml:space="preserve"> This eidetic intuition of the “second substance”</w:t>
      </w:r>
      <w:r w:rsidR="00E42DB4" w:rsidRPr="00D215FF">
        <w:t xml:space="preserve"> then establishes a categorical predication that appropriates Aristotelian </w:t>
      </w:r>
      <w:r w:rsidR="00E42DB4" w:rsidRPr="00D215FF">
        <w:rPr>
          <w:i/>
        </w:rPr>
        <w:t>species intelligibilis</w:t>
      </w:r>
      <w:r w:rsidR="00E42DB4" w:rsidRPr="00D215FF">
        <w:rPr>
          <w:i/>
          <w:vertAlign w:val="superscript"/>
        </w:rPr>
        <w:t>2</w:t>
      </w:r>
      <w:r w:rsidR="00E42DB4" w:rsidRPr="00D215FF">
        <w:t>. Scotus repeats Gross</w:t>
      </w:r>
      <w:r w:rsidR="002B01E0" w:rsidRPr="00D215FF">
        <w:t>eteste</w:t>
      </w:r>
      <w:r w:rsidR="00B4232F" w:rsidRPr="00D215FF">
        <w:t>’</w:t>
      </w:r>
      <w:r w:rsidR="00E42DB4" w:rsidRPr="00D215FF">
        <w:t>s progression of scientific proof from the intuition of first principles (</w:t>
      </w:r>
      <w:r w:rsidR="00E42DB4" w:rsidRPr="00D215FF">
        <w:rPr>
          <w:i/>
        </w:rPr>
        <w:t>intellectus</w:t>
      </w:r>
      <w:r w:rsidR="00E42DB4" w:rsidRPr="00D215FF">
        <w:t>) by means of Avicennian hypostatic intellect to Aristotelian science (</w:t>
      </w:r>
      <w:r w:rsidR="00E42DB4" w:rsidRPr="00D215FF">
        <w:rPr>
          <w:i/>
        </w:rPr>
        <w:t>scientia</w:t>
      </w:r>
      <w:r w:rsidR="00E42DB4" w:rsidRPr="00D215FF">
        <w:t xml:space="preserve">), which is </w:t>
      </w:r>
      <w:r w:rsidR="002B01E0" w:rsidRPr="00D215FF">
        <w:t xml:space="preserve">founded on the basis of double </w:t>
      </w:r>
      <w:r w:rsidR="00DB2502" w:rsidRPr="00D215FF">
        <w:t xml:space="preserve">abstraction. The difference between the objective species deduced </w:t>
      </w:r>
      <w:r w:rsidR="00DB2502" w:rsidRPr="00D215FF">
        <w:rPr>
          <w:i/>
        </w:rPr>
        <w:t xml:space="preserve">per absurdum </w:t>
      </w:r>
      <w:r w:rsidR="00DB2502" w:rsidRPr="00D215FF">
        <w:t>in Scotus</w:t>
      </w:r>
      <w:r w:rsidR="00B4232F" w:rsidRPr="00D215FF">
        <w:t>’</w:t>
      </w:r>
      <w:r w:rsidR="00DB2502" w:rsidRPr="00D215FF">
        <w:t xml:space="preserve">s metaphysics and Aristotelian species created by abstraction from reality retains a fundamental significance for hermeneutics. </w:t>
      </w:r>
      <w:r w:rsidR="009A5B6A" w:rsidRPr="00D215FF">
        <w:t xml:space="preserve">Scotus knows that the causality of the world lies outside of human intellect; otherwise our cognition would have but a chimerical character. </w:t>
      </w:r>
      <w:r w:rsidR="00E61E8D" w:rsidRPr="00D215FF">
        <w:t xml:space="preserve">In the objective species of the stone, which is intended by God in the Porretan mode </w:t>
      </w:r>
      <w:r w:rsidR="006E448A" w:rsidRPr="00D215FF">
        <w:t>“</w:t>
      </w:r>
      <w:r w:rsidR="006E448A" w:rsidRPr="00D215FF">
        <w:rPr>
          <w:i/>
        </w:rPr>
        <w:t>semel</w:t>
      </w:r>
      <w:r w:rsidR="006E448A" w:rsidRPr="00D215FF">
        <w:rPr>
          <w:rFonts w:cs="Calibri"/>
          <w:i/>
        </w:rPr>
        <w:t>—</w:t>
      </w:r>
      <w:r w:rsidR="006E448A" w:rsidRPr="00D215FF">
        <w:rPr>
          <w:i/>
        </w:rPr>
        <w:t>semper</w:t>
      </w:r>
      <w:r w:rsidR="006E448A" w:rsidRPr="00D215FF">
        <w:t>”</w:t>
      </w:r>
      <w:r w:rsidR="00E61E8D" w:rsidRPr="00D215FF">
        <w:t xml:space="preserve"> </w:t>
      </w:r>
      <w:r w:rsidR="004B3259" w:rsidRPr="00D215FF">
        <w:t xml:space="preserve">there are included all </w:t>
      </w:r>
      <w:r w:rsidR="00E61E8D" w:rsidRPr="00D215FF">
        <w:t xml:space="preserve">objectively given </w:t>
      </w:r>
      <w:r w:rsidR="00E61E8D" w:rsidRPr="00D215FF">
        <w:lastRenderedPageBreak/>
        <w:t xml:space="preserve">properties </w:t>
      </w:r>
      <w:r w:rsidR="004B3259" w:rsidRPr="00D215FF">
        <w:t>that “</w:t>
      </w:r>
      <w:r w:rsidR="00D94915" w:rsidRPr="00D215FF">
        <w:t>exsist</w:t>
      </w:r>
      <w:r w:rsidR="004B3259" w:rsidRPr="00D215FF">
        <w:t>” independen</w:t>
      </w:r>
      <w:r w:rsidR="00D8708F" w:rsidRPr="00D215FF">
        <w:t>t</w:t>
      </w:r>
      <w:r w:rsidR="004B3259" w:rsidRPr="00D215FF">
        <w:t>ly of the real existing stone</w:t>
      </w:r>
      <w:r w:rsidR="00E61E8D" w:rsidRPr="00D215FF">
        <w:t xml:space="preserve">. </w:t>
      </w:r>
      <w:r w:rsidR="00F10E7C" w:rsidRPr="00D215FF">
        <w:t>The objective species given in the form of the categorial quasi-substance according to Avicenna</w:t>
      </w:r>
      <w:r w:rsidR="00B4232F" w:rsidRPr="00D215FF">
        <w:t>’</w:t>
      </w:r>
      <w:r w:rsidR="00F10E7C" w:rsidRPr="00D215FF">
        <w:t>s “</w:t>
      </w:r>
      <w:r w:rsidR="00F10E7C" w:rsidRPr="00D215FF">
        <w:rPr>
          <w:i/>
        </w:rPr>
        <w:t>equinitas tantum</w:t>
      </w:r>
      <w:r w:rsidR="00F10E7C" w:rsidRPr="00D215FF">
        <w:t xml:space="preserve">” then make part of categorial statements. They establish a modern science given </w:t>
      </w:r>
      <w:r w:rsidR="00F10E7C" w:rsidRPr="00D215FF">
        <w:rPr>
          <w:i/>
        </w:rPr>
        <w:t>ex nihilo</w:t>
      </w:r>
      <w:r w:rsidR="00F10E7C" w:rsidRPr="00D215FF">
        <w:t xml:space="preserve">. Deductive connection between the thinking of </w:t>
      </w:r>
      <w:r w:rsidR="00630BEF" w:rsidRPr="00D215FF">
        <w:rPr>
          <w:i/>
        </w:rPr>
        <w:t>i</w:t>
      </w:r>
      <w:r w:rsidR="00F10E7C" w:rsidRPr="00D215FF">
        <w:rPr>
          <w:i/>
        </w:rPr>
        <w:t>l</w:t>
      </w:r>
      <w:r w:rsidR="00630BEF" w:rsidRPr="00D215FF">
        <w:rPr>
          <w:i/>
        </w:rPr>
        <w:t>l</w:t>
      </w:r>
      <w:r w:rsidR="00F10E7C" w:rsidRPr="00D215FF">
        <w:rPr>
          <w:i/>
        </w:rPr>
        <w:t>uminati</w:t>
      </w:r>
      <w:r w:rsidR="00F10E7C" w:rsidRPr="00D215FF">
        <w:t xml:space="preserve"> and </w:t>
      </w:r>
      <w:r w:rsidR="00630BEF" w:rsidRPr="00D215FF">
        <w:t xml:space="preserve">their </w:t>
      </w:r>
      <w:r w:rsidR="00F10E7C" w:rsidRPr="00D215FF">
        <w:t xml:space="preserve">modern God ensures the dogmatic proof of the world, designed </w:t>
      </w:r>
      <w:r w:rsidR="00F10E7C" w:rsidRPr="00D215FF">
        <w:rPr>
          <w:i/>
        </w:rPr>
        <w:t>per absurdum</w:t>
      </w:r>
      <w:r w:rsidR="00630BEF" w:rsidRPr="00D215FF">
        <w:t xml:space="preserve">. </w:t>
      </w:r>
      <w:r w:rsidR="00EB2D02" w:rsidRPr="00D215FF">
        <w:t xml:space="preserve">After the extinction of the first substance, nothing would exist without the modern God. It should be remembered that the intellect of Scotus is given in the soul as an Aristotelian </w:t>
      </w:r>
      <w:r w:rsidR="00EB2D02" w:rsidRPr="00D215FF">
        <w:rPr>
          <w:i/>
        </w:rPr>
        <w:t>tabula rasa</w:t>
      </w:r>
      <w:r w:rsidR="00EB2D02" w:rsidRPr="00D215FF">
        <w:t xml:space="preserve"> and it is activated directly, thro</w:t>
      </w:r>
      <w:r w:rsidR="00E24478" w:rsidRPr="00D215FF">
        <w:t xml:space="preserve">ugh essential divine causality. </w:t>
      </w:r>
      <w:r w:rsidR="00E61E8D" w:rsidRPr="00D215FF">
        <w:t>After Scotus</w:t>
      </w:r>
      <w:r w:rsidR="00B4232F" w:rsidRPr="00D215FF">
        <w:t>’</w:t>
      </w:r>
      <w:r w:rsidR="00EB2D02" w:rsidRPr="00D215FF">
        <w:t xml:space="preserve">s kind of </w:t>
      </w:r>
      <w:r w:rsidR="00EB2D02" w:rsidRPr="00D215FF">
        <w:rPr>
          <w:i/>
        </w:rPr>
        <w:t>epokh</w:t>
      </w:r>
      <w:r w:rsidR="00EB2D02" w:rsidRPr="00D215FF">
        <w:rPr>
          <w:rFonts w:cs="Calibri"/>
          <w:i/>
        </w:rPr>
        <w:t>ē</w:t>
      </w:r>
      <w:r w:rsidR="00E61E8D" w:rsidRPr="00D215FF">
        <w:t xml:space="preserve">, </w:t>
      </w:r>
      <w:r w:rsidR="00EB2D02" w:rsidRPr="00D215FF">
        <w:t>modern G</w:t>
      </w:r>
      <w:r w:rsidR="00E61E8D" w:rsidRPr="00D215FF">
        <w:t xml:space="preserve">od became necessary for objective metaphysics. </w:t>
      </w:r>
      <w:r w:rsidR="006422E8" w:rsidRPr="00D215FF">
        <w:t>His exemplary demiurgic thi</w:t>
      </w:r>
      <w:r w:rsidR="00252348" w:rsidRPr="00D215FF">
        <w:t xml:space="preserve">nking make the first kind of </w:t>
      </w:r>
      <w:r w:rsidR="00252348" w:rsidRPr="00D215FF">
        <w:rPr>
          <w:i/>
        </w:rPr>
        <w:t>dativus auctoris</w:t>
      </w:r>
      <w:r w:rsidR="006422E8" w:rsidRPr="00D215FF">
        <w:t xml:space="preserve"> that established</w:t>
      </w:r>
      <w:r w:rsidR="00252348" w:rsidRPr="00D215FF">
        <w:t xml:space="preserve"> the </w:t>
      </w:r>
      <w:r w:rsidR="00E61E8D" w:rsidRPr="00D215FF">
        <w:t xml:space="preserve">effective </w:t>
      </w:r>
      <w:r w:rsidR="00252348" w:rsidRPr="00D215FF">
        <w:t xml:space="preserve">causality </w:t>
      </w:r>
      <w:r w:rsidR="00E61E8D" w:rsidRPr="00D215FF">
        <w:t xml:space="preserve">of </w:t>
      </w:r>
      <w:r w:rsidR="006422E8" w:rsidRPr="00D215FF">
        <w:t xml:space="preserve">objective </w:t>
      </w:r>
      <w:r w:rsidR="00E61E8D" w:rsidRPr="00D215FF">
        <w:t>cognition</w:t>
      </w:r>
      <w:r w:rsidR="006422E8" w:rsidRPr="00D215FF">
        <w:t xml:space="preserve">. </w:t>
      </w:r>
      <w:r w:rsidR="00E24478" w:rsidRPr="00D215FF">
        <w:t>M</w:t>
      </w:r>
      <w:r w:rsidR="00FD4D23" w:rsidRPr="00D215FF">
        <w:t xml:space="preserve">athematician Descartes starts from </w:t>
      </w:r>
      <w:r w:rsidR="00E24478" w:rsidRPr="00D215FF">
        <w:t>metaphysic</w:t>
      </w:r>
      <w:r w:rsidR="00640208" w:rsidRPr="00D215FF">
        <w:t>i</w:t>
      </w:r>
      <w:r w:rsidR="00E24478" w:rsidRPr="00D215FF">
        <w:t xml:space="preserve">an Scotus; </w:t>
      </w:r>
      <w:r w:rsidR="00640208" w:rsidRPr="00D215FF">
        <w:t xml:space="preserve">however, </w:t>
      </w:r>
      <w:r w:rsidR="00E24478" w:rsidRPr="00D215FF">
        <w:t>he took a step back and reintroduced</w:t>
      </w:r>
      <w:r w:rsidR="00FD4D23" w:rsidRPr="00D215FF">
        <w:t xml:space="preserve"> Bonaventure</w:t>
      </w:r>
      <w:r w:rsidR="00B4232F" w:rsidRPr="00D215FF">
        <w:t>’</w:t>
      </w:r>
      <w:r w:rsidR="00FD4D23" w:rsidRPr="00D215FF">
        <w:t>s exemp</w:t>
      </w:r>
      <w:r w:rsidR="00640208" w:rsidRPr="00D215FF">
        <w:t>l</w:t>
      </w:r>
      <w:r w:rsidR="00FD4D23" w:rsidRPr="00D215FF">
        <w:t xml:space="preserve">ar in the form of an innate idea into </w:t>
      </w:r>
      <w:r w:rsidR="00240AE6" w:rsidRPr="00D215FF">
        <w:t xml:space="preserve">a </w:t>
      </w:r>
      <w:r w:rsidR="00FD4D23" w:rsidRPr="00D215FF">
        <w:t xml:space="preserve">hypostatized Avicennist intellect. </w:t>
      </w:r>
      <w:r w:rsidR="00E24478" w:rsidRPr="00D215FF">
        <w:t xml:space="preserve">Primary reflection is linked to the original </w:t>
      </w:r>
      <w:r w:rsidR="00E24478" w:rsidRPr="00D215FF">
        <w:rPr>
          <w:i/>
        </w:rPr>
        <w:t>causa prima</w:t>
      </w:r>
      <w:r w:rsidR="00E24478" w:rsidRPr="00D215FF">
        <w:t xml:space="preserve">, since the human mind as </w:t>
      </w:r>
      <w:r w:rsidR="00E24478" w:rsidRPr="00D215FF">
        <w:rPr>
          <w:i/>
        </w:rPr>
        <w:t>cogito</w:t>
      </w:r>
      <w:r w:rsidR="00E24478" w:rsidRPr="00D215FF">
        <w:t xml:space="preserve"> reflects the thinking and causality of modern God. This kind of common </w:t>
      </w:r>
      <w:r w:rsidR="00E24478" w:rsidRPr="00D215FF">
        <w:rPr>
          <w:i/>
        </w:rPr>
        <w:t>dativus auctoris</w:t>
      </w:r>
      <w:r w:rsidR="00E24478" w:rsidRPr="00D215FF">
        <w:t xml:space="preserve"> forms the basic source of nihilistic metaphysical reflection. In a second step, it accomplishes the humanly possible </w:t>
      </w:r>
      <w:r w:rsidR="00E24478" w:rsidRPr="00D215FF">
        <w:rPr>
          <w:i/>
        </w:rPr>
        <w:t>dativus possessivus</w:t>
      </w:r>
      <w:r w:rsidR="00E24478" w:rsidRPr="00D215FF">
        <w:t>, which is objectively necessary for the appropriation of such an imaginary de</w:t>
      </w:r>
      <w:r w:rsidR="00D32BEB" w:rsidRPr="00D215FF">
        <w:t xml:space="preserve">duced </w:t>
      </w:r>
      <w:r w:rsidR="00E24478" w:rsidRPr="00D215FF">
        <w:t>dia</w:t>
      </w:r>
      <w:r w:rsidR="00D32BEB" w:rsidRPr="00D215FF">
        <w:t>c</w:t>
      </w:r>
      <w:r w:rsidR="00E24478" w:rsidRPr="00D215FF">
        <w:t>osmos. The analogy</w:t>
      </w:r>
      <w:r w:rsidR="00D32BEB" w:rsidRPr="00D215FF">
        <w:t xml:space="preserve"> of this imaginary and demonic “</w:t>
      </w:r>
      <w:r w:rsidR="00D32BEB" w:rsidRPr="00D215FF">
        <w:rPr>
          <w:i/>
        </w:rPr>
        <w:t>possessio</w:t>
      </w:r>
      <w:r w:rsidR="00D32BEB" w:rsidRPr="00D215FF">
        <w:t>”</w:t>
      </w:r>
      <w:r w:rsidR="00E24478" w:rsidRPr="00D215FF">
        <w:t xml:space="preserve"> is guided by </w:t>
      </w:r>
      <w:r w:rsidR="00D32BEB" w:rsidRPr="00D215FF">
        <w:t>subjectively educated F</w:t>
      </w:r>
      <w:r w:rsidR="00E24478" w:rsidRPr="00D215FF">
        <w:t xml:space="preserve">uries. The analogy between the two projects of demiurgic colonization of </w:t>
      </w:r>
      <w:r w:rsidR="00D32BEB" w:rsidRPr="00D215FF">
        <w:t xml:space="preserve">being </w:t>
      </w:r>
      <w:r w:rsidR="00E24478" w:rsidRPr="00D215FF">
        <w:t xml:space="preserve">is based on mythologically determined and therefore shared rationality of </w:t>
      </w:r>
      <w:r w:rsidR="00D32BEB" w:rsidRPr="00D215FF">
        <w:t>modern G</w:t>
      </w:r>
      <w:r w:rsidR="00E24478" w:rsidRPr="00D215FF">
        <w:t xml:space="preserve">od and </w:t>
      </w:r>
      <w:r w:rsidR="00D32BEB" w:rsidRPr="00D215FF">
        <w:t xml:space="preserve">modern </w:t>
      </w:r>
      <w:r w:rsidR="00D32BEB" w:rsidRPr="00D215FF">
        <w:rPr>
          <w:i/>
        </w:rPr>
        <w:t>i</w:t>
      </w:r>
      <w:r w:rsidR="00E24478" w:rsidRPr="00D215FF">
        <w:rPr>
          <w:i/>
        </w:rPr>
        <w:t>lluminati</w:t>
      </w:r>
      <w:r w:rsidR="00E24478" w:rsidRPr="00D215FF">
        <w:t xml:space="preserve">. This paranoid </w:t>
      </w:r>
      <w:r w:rsidR="00116F7A" w:rsidRPr="00D215FF">
        <w:t xml:space="preserve">and demoniac </w:t>
      </w:r>
      <w:r w:rsidR="00E24478" w:rsidRPr="00D215FF">
        <w:rPr>
          <w:i/>
        </w:rPr>
        <w:t>dativus modi</w:t>
      </w:r>
      <w:r w:rsidR="00E24478" w:rsidRPr="00D215FF">
        <w:t xml:space="preserve"> grounds the scientific interpretation of the postmodern world on the basis of Descartes</w:t>
      </w:r>
      <w:r w:rsidR="00B4232F" w:rsidRPr="00D215FF">
        <w:t>’</w:t>
      </w:r>
      <w:r w:rsidR="00B019D1" w:rsidRPr="00D215FF">
        <w:t>s</w:t>
      </w:r>
      <w:r w:rsidR="00E24478" w:rsidRPr="00D215FF">
        <w:t xml:space="preserve"> deductive method (</w:t>
      </w:r>
      <w:r w:rsidR="00E24478" w:rsidRPr="00D215FF">
        <w:rPr>
          <w:i/>
        </w:rPr>
        <w:t>modus procedendi</w:t>
      </w:r>
      <w:r w:rsidR="00E24478" w:rsidRPr="00D215FF">
        <w:t>).</w:t>
      </w:r>
      <w:r w:rsidR="00DC2C65" w:rsidRPr="00D215FF">
        <w:t xml:space="preserve"> </w:t>
      </w:r>
      <w:r w:rsidR="00E61E8D" w:rsidRPr="00D215FF">
        <w:t xml:space="preserve">The divine </w:t>
      </w:r>
      <w:r w:rsidR="00DC2C65" w:rsidRPr="00D215FF">
        <w:t xml:space="preserve">reflection </w:t>
      </w:r>
      <w:r w:rsidR="00E61E8D" w:rsidRPr="00D215FF">
        <w:t>of infinite being (</w:t>
      </w:r>
      <w:r w:rsidR="00E61E8D" w:rsidRPr="00D215FF">
        <w:rPr>
          <w:i/>
        </w:rPr>
        <w:t>ens infinitum</w:t>
      </w:r>
      <w:r w:rsidR="00E61E8D" w:rsidRPr="00D215FF">
        <w:t>) enables a subsequent deduction of the finite being in the objectively given species</w:t>
      </w:r>
      <w:r w:rsidR="00115430" w:rsidRPr="00D215FF">
        <w:t>. Aristotle excludes any univocal</w:t>
      </w:r>
      <w:r w:rsidR="00E61E8D" w:rsidRPr="00D215FF">
        <w:t xml:space="preserve"> </w:t>
      </w:r>
      <w:r w:rsidR="00115430" w:rsidRPr="00D215FF">
        <w:t>or causal participation in the d</w:t>
      </w:r>
      <w:r w:rsidR="00E61E8D" w:rsidRPr="00D215FF">
        <w:t xml:space="preserve">ivine First Intellect. </w:t>
      </w:r>
      <w:r w:rsidR="00FA5676" w:rsidRPr="00D215FF">
        <w:t xml:space="preserve">We love the Divine Intellect, and thus we try to resemble it in the move of human existence (κινεῖ δὴ ὡς ἐρώμενον, </w:t>
      </w:r>
      <w:r w:rsidR="00FA5676" w:rsidRPr="00D215FF">
        <w:rPr>
          <w:i/>
          <w:iCs/>
        </w:rPr>
        <w:t>Met</w:t>
      </w:r>
      <w:r w:rsidR="00FA5676" w:rsidRPr="00D215FF">
        <w:t>. 1072b3</w:t>
      </w:r>
      <w:r w:rsidR="00FA5676" w:rsidRPr="00D215FF">
        <w:fldChar w:fldCharType="begin"/>
      </w:r>
      <w:r w:rsidR="00FA5676" w:rsidRPr="00D215FF">
        <w:instrText xml:space="preserve"> XE "Aristoteles:</w:instrText>
      </w:r>
      <w:r w:rsidR="00FA5676" w:rsidRPr="00D215FF">
        <w:rPr>
          <w:i/>
          <w:iCs/>
        </w:rPr>
        <w:instrText>Met</w:instrText>
      </w:r>
      <w:r w:rsidR="00FA5676" w:rsidRPr="00D215FF">
        <w:instrText xml:space="preserve">. 1072b3" </w:instrText>
      </w:r>
      <w:r w:rsidR="00FA5676" w:rsidRPr="00D215FF">
        <w:fldChar w:fldCharType="end"/>
      </w:r>
      <w:r w:rsidR="00FA5676" w:rsidRPr="00D215FF">
        <w:t>). The immovable M</w:t>
      </w:r>
      <w:r w:rsidR="00E61E8D" w:rsidRPr="00D215FF">
        <w:t xml:space="preserve">over naturally attracts all beings endowed with reason and thus indirectly brings them into the movement </w:t>
      </w:r>
      <w:r w:rsidR="00FA5676" w:rsidRPr="00D215FF">
        <w:t xml:space="preserve">that is </w:t>
      </w:r>
      <w:r w:rsidR="00E61E8D" w:rsidRPr="00D215FF">
        <w:t>first</w:t>
      </w:r>
      <w:r w:rsidR="00FA5676" w:rsidRPr="00D215FF">
        <w:t>ly</w:t>
      </w:r>
      <w:r w:rsidR="00E61E8D" w:rsidRPr="00D215FF">
        <w:t xml:space="preserve"> given at the level of the cosmic intelligences </w:t>
      </w:r>
      <w:r w:rsidR="00FA5676" w:rsidRPr="00D215FF">
        <w:t xml:space="preserve">in </w:t>
      </w:r>
      <w:r w:rsidR="00E61E8D" w:rsidRPr="00D215FF">
        <w:t>t</w:t>
      </w:r>
      <w:r w:rsidR="00DD187B" w:rsidRPr="00D215FF">
        <w:t>he first sphere.</w:t>
      </w:r>
    </w:p>
    <w:p w14:paraId="2DE6BA05" w14:textId="7F2A3BD9" w:rsidR="00FA5676" w:rsidRPr="00D215FF" w:rsidRDefault="00FA5676" w:rsidP="00FA5676">
      <w:pPr>
        <w:ind w:firstLine="708"/>
      </w:pPr>
      <w:r w:rsidRPr="00D215FF">
        <w:t>Scotus chose a position different from Aristotelianism. Theology and philosophy have only one common truth. In the Christian view, God appears as the creator of the world. Scotus accepted Alvernus</w:t>
      </w:r>
      <w:r w:rsidR="00B4232F" w:rsidRPr="00D215FF">
        <w:t>’</w:t>
      </w:r>
      <w:r w:rsidRPr="00D215FF">
        <w:t>s Christian thesis on the direct contemplation of God (OBJ</w:t>
      </w:r>
      <w:r w:rsidR="00B4232F" w:rsidRPr="00D215FF">
        <w:t> </w:t>
      </w:r>
      <w:r w:rsidRPr="00D215FF">
        <w:t xml:space="preserve">II, ch. </w:t>
      </w:r>
      <w:r w:rsidRPr="00D215FF">
        <w:lastRenderedPageBreak/>
        <w:t>3.4.3). But like the first Averroism of Modists, Scotus reworked essential causality in such a way that it adhered to the basic thesis of the natural knowledge of God only in the mode “</w:t>
      </w:r>
      <w:r w:rsidRPr="00D215FF">
        <w:rPr>
          <w:i/>
        </w:rPr>
        <w:t>quoad nos</w:t>
      </w:r>
      <w:r w:rsidRPr="00D215FF">
        <w:t xml:space="preserve">.” </w:t>
      </w:r>
      <w:r w:rsidR="00C9619A" w:rsidRPr="00D215FF">
        <w:t xml:space="preserve">He </w:t>
      </w:r>
      <w:r w:rsidRPr="00D215FF">
        <w:t xml:space="preserve">found a new path of vision given by </w:t>
      </w:r>
      <w:r w:rsidR="00C9619A" w:rsidRPr="00D215FF">
        <w:t xml:space="preserve">new </w:t>
      </w:r>
      <w:r w:rsidRPr="00D215FF">
        <w:t xml:space="preserve">insight </w:t>
      </w:r>
      <w:r w:rsidR="00C9619A" w:rsidRPr="00D215FF">
        <w:t xml:space="preserve">into </w:t>
      </w:r>
      <w:r w:rsidR="00174993" w:rsidRPr="00D215FF">
        <w:t xml:space="preserve">the </w:t>
      </w:r>
      <w:r w:rsidR="00C9619A" w:rsidRPr="00D215FF">
        <w:t xml:space="preserve">objectively </w:t>
      </w:r>
      <w:r w:rsidRPr="00D215FF">
        <w:t xml:space="preserve">existing </w:t>
      </w:r>
      <w:r w:rsidR="00C9619A" w:rsidRPr="00D215FF">
        <w:t>being (</w:t>
      </w:r>
      <w:r w:rsidR="00C9619A" w:rsidRPr="00D215FF">
        <w:rPr>
          <w:i/>
        </w:rPr>
        <w:t>Vor-blickbahn</w:t>
      </w:r>
      <w:r w:rsidR="005C55BA" w:rsidRPr="00D215FF">
        <w:t>)</w:t>
      </w:r>
      <w:r w:rsidRPr="00D215FF">
        <w:t xml:space="preserve">. He transformed the knowledge of God </w:t>
      </w:r>
      <w:r w:rsidR="00E263C3" w:rsidRPr="00D215FF">
        <w:t xml:space="preserve">made </w:t>
      </w:r>
      <w:r w:rsidRPr="00D215FF">
        <w:t xml:space="preserve">in the </w:t>
      </w:r>
      <w:r w:rsidR="005C55BA" w:rsidRPr="00D215FF">
        <w:t>mode “</w:t>
      </w:r>
      <w:r w:rsidRPr="00D215FF">
        <w:rPr>
          <w:i/>
        </w:rPr>
        <w:t>quoad nos</w:t>
      </w:r>
      <w:r w:rsidR="005C55BA" w:rsidRPr="00D215FF">
        <w:t>”</w:t>
      </w:r>
      <w:r w:rsidRPr="00D215FF">
        <w:t xml:space="preserve"> from an Aristotelian </w:t>
      </w:r>
      <w:r w:rsidR="005C55BA" w:rsidRPr="00D215FF">
        <w:t xml:space="preserve">schema into an objective </w:t>
      </w:r>
      <w:r w:rsidR="00E263C3" w:rsidRPr="00D215FF">
        <w:t>one</w:t>
      </w:r>
      <w:r w:rsidRPr="00D215FF">
        <w:t>.</w:t>
      </w:r>
    </w:p>
    <w:p w14:paraId="6C253636" w14:textId="3FB0FA24" w:rsidR="00E61E8D" w:rsidRPr="00D215FF" w:rsidRDefault="00E61E8D" w:rsidP="00E61E8D">
      <w:pPr>
        <w:pStyle w:val="Citace"/>
      </w:pPr>
      <w:r w:rsidRPr="00D215FF">
        <w:t>“In this way</w:t>
      </w:r>
      <w:r w:rsidR="00640208" w:rsidRPr="00D215FF">
        <w:t>,</w:t>
      </w:r>
      <w:r w:rsidRPr="00D215FF">
        <w:t xml:space="preserve"> our intellect recognizes the divine being as the infinite being (</w:t>
      </w:r>
      <w:r w:rsidRPr="00D215FF">
        <w:rPr>
          <w:i/>
        </w:rPr>
        <w:t>Deum esse ens infinitum</w:t>
      </w:r>
      <w:r w:rsidRPr="00D215FF">
        <w:t xml:space="preserve">), the </w:t>
      </w:r>
      <w:r w:rsidR="001E3D0C" w:rsidRPr="00D215FF">
        <w:t>supreme G</w:t>
      </w:r>
      <w:r w:rsidRPr="00D215FF">
        <w:t>ood, etc. The universal concept of being is summarized in the concept of creation (</w:t>
      </w:r>
      <w:r w:rsidR="00AB2E67" w:rsidRPr="00D215FF">
        <w:rPr>
          <w:i/>
        </w:rPr>
        <w:t>conceptus entis includitur in conceptu creaturae</w:t>
      </w:r>
      <w:r w:rsidRPr="00D215FF">
        <w:t xml:space="preserve">). </w:t>
      </w:r>
      <w:r w:rsidR="00F142F6" w:rsidRPr="00D215FF">
        <w:t>If the intellect grasps this existence as the whiteness or the stone, then it can intend the being itself through deduction and abstraction (</w:t>
      </w:r>
      <w:r w:rsidR="00F142F6" w:rsidRPr="00D215FF">
        <w:rPr>
          <w:i/>
        </w:rPr>
        <w:t>potest cognoscere intentionem entis</w:t>
      </w:r>
      <w:r w:rsidR="00F142F6" w:rsidRPr="00D215FF">
        <w:t>) that forms the basis of this intention (</w:t>
      </w:r>
      <w:r w:rsidR="00F142F6" w:rsidRPr="00D215FF">
        <w:rPr>
          <w:i/>
        </w:rPr>
        <w:t>ibi sistendo</w:t>
      </w:r>
      <w:r w:rsidR="00F142F6" w:rsidRPr="00D215FF">
        <w:t>).</w:t>
      </w:r>
      <w:r w:rsidRPr="00D215FF">
        <w:t>” </w:t>
      </w:r>
      <w:r w:rsidRPr="00D215FF">
        <w:rPr>
          <w:vertAlign w:val="superscript"/>
        </w:rPr>
        <w:footnoteReference w:id="434"/>
      </w:r>
      <w:r w:rsidRPr="00D215FF">
        <w:t xml:space="preserve">  </w:t>
      </w:r>
    </w:p>
    <w:p w14:paraId="212DCFCA" w14:textId="1716EDB2" w:rsidR="003230DC" w:rsidRPr="00D215FF" w:rsidRDefault="005846ED" w:rsidP="00B10087">
      <w:r w:rsidRPr="00D215FF">
        <w:t xml:space="preserve">Deduction begins with the humanly known concept of infinity, which is univocally defined at the same level as the concept of created being </w:t>
      </w:r>
      <w:r w:rsidR="00E61E8D" w:rsidRPr="00D215FF">
        <w:t>(</w:t>
      </w:r>
      <w:r w:rsidR="00E61E8D" w:rsidRPr="00D215FF">
        <w:rPr>
          <w:i/>
        </w:rPr>
        <w:t>conceptus entis includitur in conceptu creaturae</w:t>
      </w:r>
      <w:r w:rsidR="00E61E8D" w:rsidRPr="00D215FF">
        <w:t xml:space="preserve">). </w:t>
      </w:r>
      <w:r w:rsidR="000C2613" w:rsidRPr="00D215FF">
        <w:t>In univocal mode, human cognition captures the being as an objectively existing whiteness or as an objectively existing stone (</w:t>
      </w:r>
      <w:r w:rsidR="000C2613" w:rsidRPr="00D215FF">
        <w:rPr>
          <w:i/>
        </w:rPr>
        <w:t>ut album aut lapidem</w:t>
      </w:r>
      <w:r w:rsidR="000C2613" w:rsidRPr="00D215FF">
        <w:t>). The real non-existent whiteness and the real stone are deductively included in the predication “</w:t>
      </w:r>
      <w:r w:rsidR="000C2613" w:rsidRPr="00D215FF">
        <w:rPr>
          <w:i/>
        </w:rPr>
        <w:t>ad unum</w:t>
      </w:r>
      <w:r w:rsidR="000C2613" w:rsidRPr="00D215FF">
        <w:t>.” The common “second substance” is the minimal beingness that is found in the divine and human intellect (</w:t>
      </w:r>
      <w:r w:rsidR="000C2613" w:rsidRPr="00D215FF">
        <w:rPr>
          <w:i/>
        </w:rPr>
        <w:t>ibi sistendo</w:t>
      </w:r>
      <w:r w:rsidR="000C2613" w:rsidRPr="00D215FF">
        <w:t>). The quotation conceives the univocal being in terms of the original unity of being as being (</w:t>
      </w:r>
      <w:r w:rsidR="000C2613" w:rsidRPr="00D215FF">
        <w:rPr>
          <w:i/>
        </w:rPr>
        <w:t>in concipiendo hoc ens</w:t>
      </w:r>
      <w:r w:rsidR="000C2613" w:rsidRPr="00D215FF">
        <w:t>), which has replaced the hyparchical role of the first substance (</w:t>
      </w:r>
      <w:r w:rsidR="000C2613" w:rsidRPr="00D215FF">
        <w:rPr>
          <w:i/>
        </w:rPr>
        <w:t>ascendendo et abstrahendo potest cognoscere intentionem entis</w:t>
      </w:r>
      <w:r w:rsidR="00B339F4" w:rsidRPr="00D215FF">
        <w:t xml:space="preserve">). </w:t>
      </w:r>
      <w:r w:rsidR="00B10087" w:rsidRPr="00D215FF">
        <w:t xml:space="preserve">The intentionality given by the imposition </w:t>
      </w:r>
      <w:r w:rsidR="002957AA" w:rsidRPr="00D215FF">
        <w:t xml:space="preserve">from </w:t>
      </w:r>
      <w:r w:rsidR="00B10087" w:rsidRPr="00D215FF">
        <w:t>first substance</w:t>
      </w:r>
      <w:r w:rsidR="002957AA" w:rsidRPr="00D215FF">
        <w:t>s</w:t>
      </w:r>
      <w:r w:rsidR="00B10087" w:rsidRPr="00D215FF">
        <w:t xml:space="preserve"> </w:t>
      </w:r>
      <w:r w:rsidR="002957AA" w:rsidRPr="00D215FF">
        <w:t xml:space="preserve">do not enter into </w:t>
      </w:r>
      <w:r w:rsidR="00B10087" w:rsidRPr="00D215FF">
        <w:t>Scotus</w:t>
      </w:r>
      <w:r w:rsidR="00B4232F" w:rsidRPr="00D215FF">
        <w:t>’</w:t>
      </w:r>
      <w:r w:rsidR="002957AA" w:rsidRPr="00D215FF">
        <w:t>s</w:t>
      </w:r>
      <w:r w:rsidR="00B10087" w:rsidRPr="00D215FF">
        <w:t xml:space="preserve"> deduction of universals</w:t>
      </w:r>
      <w:r w:rsidR="006972F3" w:rsidRPr="00D215FF">
        <w:t>. Their e</w:t>
      </w:r>
      <w:r w:rsidR="00B10087" w:rsidRPr="00D215FF">
        <w:t xml:space="preserve">ssentiality </w:t>
      </w:r>
      <w:r w:rsidR="00876603" w:rsidRPr="00D215FF">
        <w:t xml:space="preserve">is </w:t>
      </w:r>
      <w:r w:rsidR="00B10087" w:rsidRPr="00D215FF">
        <w:t xml:space="preserve">fixed </w:t>
      </w:r>
      <w:r w:rsidR="00876603" w:rsidRPr="00D215FF">
        <w:t xml:space="preserve">by the </w:t>
      </w:r>
      <w:r w:rsidR="006972F3" w:rsidRPr="00D215FF">
        <w:t>ontotheo</w:t>
      </w:r>
      <w:r w:rsidR="00876603" w:rsidRPr="00D215FF">
        <w:t xml:space="preserve">logical </w:t>
      </w:r>
      <w:r w:rsidR="00B10087" w:rsidRPr="00D215FF">
        <w:t>def</w:t>
      </w:r>
      <w:r w:rsidR="006972F3" w:rsidRPr="00D215FF">
        <w:t>inition. The example of hypostat</w:t>
      </w:r>
      <w:r w:rsidR="00B10087" w:rsidRPr="00D215FF">
        <w:t xml:space="preserve">ized whiteness </w:t>
      </w:r>
      <w:r w:rsidR="00152344" w:rsidRPr="00D215FF">
        <w:t xml:space="preserve">shows that the objective supposition is </w:t>
      </w:r>
      <w:r w:rsidR="00B10087" w:rsidRPr="00D215FF">
        <w:t xml:space="preserve">taken up </w:t>
      </w:r>
      <w:r w:rsidR="00152344" w:rsidRPr="00D215FF">
        <w:t xml:space="preserve">in a univocal manner. Such kind of categoric statements is </w:t>
      </w:r>
      <w:r w:rsidR="00B10087" w:rsidRPr="00D215FF">
        <w:t>completely separated from the original Aristo</w:t>
      </w:r>
      <w:r w:rsidR="003F6400" w:rsidRPr="00D215FF">
        <w:t xml:space="preserve">telian predication bound to </w:t>
      </w:r>
      <w:r w:rsidR="00B10087" w:rsidRPr="00D215FF">
        <w:t>hyparchic</w:t>
      </w:r>
      <w:r w:rsidR="003F6400" w:rsidRPr="00D215FF">
        <w:t>al</w:t>
      </w:r>
      <w:r w:rsidR="00B10087" w:rsidRPr="00D215FF">
        <w:t xml:space="preserve"> predication from first substance</w:t>
      </w:r>
      <w:r w:rsidR="003F6400" w:rsidRPr="00D215FF">
        <w:t>s</w:t>
      </w:r>
      <w:r w:rsidR="00B10087" w:rsidRPr="00D215FF">
        <w:t xml:space="preserve">. </w:t>
      </w:r>
      <w:r w:rsidR="000223E1" w:rsidRPr="00D215FF">
        <w:t xml:space="preserve">There is no </w:t>
      </w:r>
      <w:r w:rsidR="00B10087" w:rsidRPr="00D215FF">
        <w:t xml:space="preserve">categorical </w:t>
      </w:r>
      <w:r w:rsidR="003E1375" w:rsidRPr="00D215FF">
        <w:t xml:space="preserve">statement (et moreover, made as univocity!) </w:t>
      </w:r>
      <w:r w:rsidR="000223E1" w:rsidRPr="00D215FF">
        <w:t>for the whiteness in the first A</w:t>
      </w:r>
      <w:r w:rsidR="00B10087" w:rsidRPr="00D215FF">
        <w:t xml:space="preserve">verroism, because </w:t>
      </w:r>
      <w:r w:rsidR="000B6A97" w:rsidRPr="00D215FF">
        <w:t xml:space="preserve">that kind of </w:t>
      </w:r>
      <w:r w:rsidR="00B10087" w:rsidRPr="00D215FF">
        <w:t>meaning exists only in thinking as a pure abstraction</w:t>
      </w:r>
      <w:r w:rsidR="009141E7" w:rsidRPr="00D215FF">
        <w:t xml:space="preserve"> of the second level</w:t>
      </w:r>
      <w:r w:rsidR="00B10087" w:rsidRPr="00D215FF">
        <w:t>. The unity of being must first be actual</w:t>
      </w:r>
      <w:r w:rsidR="00010E97" w:rsidRPr="00D215FF">
        <w:t>ized</w:t>
      </w:r>
      <w:r w:rsidR="00B10087" w:rsidRPr="00D215FF">
        <w:t xml:space="preserve"> and </w:t>
      </w:r>
      <w:r w:rsidR="009F65E6" w:rsidRPr="00D215FF">
        <w:t xml:space="preserve">be </w:t>
      </w:r>
      <w:r w:rsidR="00B10087" w:rsidRPr="00D215FF">
        <w:t>real in first substance</w:t>
      </w:r>
      <w:r w:rsidR="00010E97" w:rsidRPr="00D215FF">
        <w:t>s</w:t>
      </w:r>
      <w:r w:rsidR="00B10087" w:rsidRPr="00D215FF">
        <w:t xml:space="preserve"> and </w:t>
      </w:r>
      <w:r w:rsidR="009F65E6" w:rsidRPr="00D215FF">
        <w:t xml:space="preserve">it </w:t>
      </w:r>
      <w:r w:rsidR="00B10087" w:rsidRPr="00D215FF">
        <w:t xml:space="preserve">can then be universally </w:t>
      </w:r>
      <w:r w:rsidR="00010E97" w:rsidRPr="00D215FF">
        <w:t xml:space="preserve">stated </w:t>
      </w:r>
      <w:r w:rsidR="00B10087" w:rsidRPr="00D215FF">
        <w:t>in the second substance</w:t>
      </w:r>
      <w:r w:rsidR="00563AE7" w:rsidRPr="00D215FF">
        <w:t>s</w:t>
      </w:r>
      <w:r w:rsidR="00B10087" w:rsidRPr="00D215FF">
        <w:t xml:space="preserve">. The objective intention </w:t>
      </w:r>
      <w:r w:rsidR="00B733ED" w:rsidRPr="00D215FF">
        <w:t>o</w:t>
      </w:r>
      <w:r w:rsidR="00640208" w:rsidRPr="00D215FF">
        <w:t>f</w:t>
      </w:r>
      <w:r w:rsidR="00B733ED" w:rsidRPr="00D215FF">
        <w:t xml:space="preserve"> </w:t>
      </w:r>
      <w:r w:rsidR="00B733ED" w:rsidRPr="00D215FF">
        <w:lastRenderedPageBreak/>
        <w:t xml:space="preserve">Scotus </w:t>
      </w:r>
      <w:r w:rsidR="00B10087" w:rsidRPr="00D215FF">
        <w:t xml:space="preserve">goes to the </w:t>
      </w:r>
      <w:r w:rsidR="00FC28EE" w:rsidRPr="00D215FF">
        <w:t xml:space="preserve">logical </w:t>
      </w:r>
      <w:r w:rsidR="00B10087" w:rsidRPr="00D215FF">
        <w:t xml:space="preserve">supposition </w:t>
      </w:r>
      <w:r w:rsidR="00BB4E7D" w:rsidRPr="00D215FF">
        <w:t xml:space="preserve">made in mind </w:t>
      </w:r>
      <w:r w:rsidR="00B10087" w:rsidRPr="00D215FF">
        <w:t xml:space="preserve">and not to the </w:t>
      </w:r>
      <w:r w:rsidR="00FC28EE" w:rsidRPr="00D215FF">
        <w:t xml:space="preserve">metaphysical </w:t>
      </w:r>
      <w:r w:rsidR="00B10087" w:rsidRPr="00D215FF">
        <w:t xml:space="preserve">imposition </w:t>
      </w:r>
      <w:r w:rsidR="00FC28EE" w:rsidRPr="00D215FF">
        <w:t xml:space="preserve">made </w:t>
      </w:r>
      <w:r w:rsidR="00B10087" w:rsidRPr="00D215FF">
        <w:t>from first substance</w:t>
      </w:r>
      <w:r w:rsidR="00B733ED" w:rsidRPr="00D215FF">
        <w:t>s</w:t>
      </w:r>
      <w:r w:rsidR="00B10087" w:rsidRPr="00D215FF">
        <w:t>.</w:t>
      </w:r>
    </w:p>
    <w:p w14:paraId="7920A060" w14:textId="0BFDFF1F" w:rsidR="00B10087" w:rsidRPr="00D215FF" w:rsidRDefault="005D3D20" w:rsidP="003230DC">
      <w:pPr>
        <w:ind w:firstLine="708"/>
      </w:pPr>
      <w:r w:rsidRPr="00D215FF">
        <w:t xml:space="preserve">However, there is a </w:t>
      </w:r>
      <w:r w:rsidR="00EB3348" w:rsidRPr="00D215FF">
        <w:t xml:space="preserve">separation </w:t>
      </w:r>
      <w:r w:rsidR="00B10087" w:rsidRPr="00D215FF">
        <w:t>of objectivity from reality</w:t>
      </w:r>
      <w:r w:rsidRPr="00D215FF">
        <w:t xml:space="preserve"> in </w:t>
      </w:r>
      <w:r w:rsidR="00EB7777" w:rsidRPr="00D215FF">
        <w:t>Scotus</w:t>
      </w:r>
      <w:r w:rsidR="00EB7777" w:rsidRPr="00D215FF">
        <w:rPr>
          <w:rFonts w:cs="Calibri"/>
        </w:rPr>
        <w:t>′</w:t>
      </w:r>
      <w:r w:rsidR="00EB7777" w:rsidRPr="00D215FF">
        <w:t xml:space="preserve">s </w:t>
      </w:r>
      <w:r w:rsidRPr="00D215FF">
        <w:t>teaching</w:t>
      </w:r>
      <w:r w:rsidR="00B10087" w:rsidRPr="00D215FF">
        <w:t xml:space="preserve">. The objective species exist only potentially </w:t>
      </w:r>
      <w:r w:rsidR="00941EBA" w:rsidRPr="00D215FF">
        <w:t>(</w:t>
      </w:r>
      <w:r w:rsidR="00941EBA" w:rsidRPr="00D215FF">
        <w:rPr>
          <w:i/>
        </w:rPr>
        <w:t>potentia immaterialis, potentia tantum</w:t>
      </w:r>
      <w:r w:rsidR="00941EBA" w:rsidRPr="00D215FF">
        <w:t xml:space="preserve">) </w:t>
      </w:r>
      <w:r w:rsidR="00B10087" w:rsidRPr="00D215FF">
        <w:t xml:space="preserve">because they have a minimal being. The new concept </w:t>
      </w:r>
      <w:r w:rsidR="000C2ACB" w:rsidRPr="00D215FF">
        <w:t>cor</w:t>
      </w:r>
      <w:r w:rsidR="00B10087" w:rsidRPr="00D215FF">
        <w:t xml:space="preserve">responds </w:t>
      </w:r>
      <w:r w:rsidR="000C2ACB" w:rsidRPr="00D215FF">
        <w:t xml:space="preserve">to </w:t>
      </w:r>
      <w:r w:rsidR="00B10087" w:rsidRPr="00D215FF">
        <w:t xml:space="preserve">modern definition of </w:t>
      </w:r>
      <w:r w:rsidR="00B10087" w:rsidRPr="00D215FF">
        <w:rPr>
          <w:i/>
        </w:rPr>
        <w:t>ens ratum</w:t>
      </w:r>
      <w:r w:rsidR="000B182B" w:rsidRPr="00D215FF">
        <w:rPr>
          <w:i/>
        </w:rPr>
        <w:t xml:space="preserve"> </w:t>
      </w:r>
      <w:r w:rsidR="00B10087" w:rsidRPr="00D215FF">
        <w:t xml:space="preserve">as a minimal portion of being </w:t>
      </w:r>
      <w:r w:rsidR="00941EBA" w:rsidRPr="00D215FF">
        <w:t>(</w:t>
      </w:r>
      <w:r w:rsidR="00941EBA" w:rsidRPr="00D215FF">
        <w:rPr>
          <w:i/>
        </w:rPr>
        <w:t>ens diminutum</w:t>
      </w:r>
      <w:r w:rsidR="00941EBA" w:rsidRPr="00D215FF">
        <w:t>)</w:t>
      </w:r>
      <w:r w:rsidR="00B10087" w:rsidRPr="00D215FF">
        <w:t>. This minimal portion of being, given in potency, can be recognized only with the pure insight of the intellect. The difference between the first and the second intention and both types of the species (objective, real) lies in the fact that the</w:t>
      </w:r>
      <w:r w:rsidR="00F85DD4" w:rsidRPr="00D215FF">
        <w:t xml:space="preserve"> objective species in the form “mountain of gold”</w:t>
      </w:r>
      <w:r w:rsidR="00B10087" w:rsidRPr="00D215FF">
        <w:t xml:space="preserve"> corresponds to </w:t>
      </w:r>
      <w:r w:rsidR="00F85DD4" w:rsidRPr="00D215FF">
        <w:t xml:space="preserve">real species at the level of “gold” and “mountain”; however, there is no </w:t>
      </w:r>
      <w:r w:rsidR="000C02EC" w:rsidRPr="00D215FF">
        <w:t xml:space="preserve">connection in </w:t>
      </w:r>
      <w:r w:rsidR="00F85DD4" w:rsidRPr="00D215FF">
        <w:t>real</w:t>
      </w:r>
      <w:r w:rsidR="000C02EC" w:rsidRPr="00D215FF">
        <w:t>ity</w:t>
      </w:r>
      <w:r w:rsidR="00F85DD4" w:rsidRPr="00D215FF">
        <w:t xml:space="preserve"> between them </w:t>
      </w:r>
      <w:r w:rsidR="00B10087" w:rsidRPr="00D215FF">
        <w:t>(</w:t>
      </w:r>
      <w:r w:rsidR="00B10087" w:rsidRPr="00D215FF">
        <w:rPr>
          <w:i/>
        </w:rPr>
        <w:t xml:space="preserve">tantum </w:t>
      </w:r>
      <w:r w:rsidR="009141E7" w:rsidRPr="00D215FF">
        <w:rPr>
          <w:i/>
        </w:rPr>
        <w:t>extrema sunt</w:t>
      </w:r>
      <w:r w:rsidR="00B10087" w:rsidRPr="00D215FF">
        <w:rPr>
          <w:i/>
        </w:rPr>
        <w:t xml:space="preserve"> in re et non ipsum coniunctum</w:t>
      </w:r>
      <w:r w:rsidR="00B10087" w:rsidRPr="00D215FF">
        <w:t xml:space="preserve">; </w:t>
      </w:r>
      <w:r w:rsidR="00B10087" w:rsidRPr="00D215FF">
        <w:rPr>
          <w:i/>
        </w:rPr>
        <w:t>Vat</w:t>
      </w:r>
      <w:r w:rsidR="00232E2F" w:rsidRPr="00D215FF">
        <w:t>. XVI, n</w:t>
      </w:r>
      <w:r w:rsidR="00B10087" w:rsidRPr="00D215FF">
        <w:t>o.</w:t>
      </w:r>
      <w:r w:rsidR="00B4232F" w:rsidRPr="00D215FF">
        <w:t> </w:t>
      </w:r>
      <w:r w:rsidR="00B10087" w:rsidRPr="00D215FF">
        <w:t>56, p.</w:t>
      </w:r>
      <w:r w:rsidR="00B4232F" w:rsidRPr="00D215FF">
        <w:t> </w:t>
      </w:r>
      <w:r w:rsidR="00B10087" w:rsidRPr="00D215FF">
        <w:t xml:space="preserve">246.23). The new form of predication turns objective species into an abstract class of accidents </w:t>
      </w:r>
      <w:r w:rsidR="0016423C" w:rsidRPr="00D215FF">
        <w:t xml:space="preserve">that </w:t>
      </w:r>
      <w:r w:rsidR="00B10087" w:rsidRPr="00D215FF">
        <w:t>take place at the level of the pure intellect. What was ridiculous or insane for Albert and Bacon</w:t>
      </w:r>
      <w:r w:rsidR="00E36928" w:rsidRPr="00D215FF">
        <w:t xml:space="preserve"> that </w:t>
      </w:r>
      <w:r w:rsidR="008524AC" w:rsidRPr="00D215FF">
        <w:t xml:space="preserve">became the foundation of </w:t>
      </w:r>
      <w:r w:rsidR="00FA2424" w:rsidRPr="00D215FF">
        <w:t xml:space="preserve">a new </w:t>
      </w:r>
      <w:r w:rsidR="00B10087" w:rsidRPr="00D215FF">
        <w:t>metaphysics. But first</w:t>
      </w:r>
      <w:r w:rsidR="00CA7C11" w:rsidRPr="00D215FF">
        <w:t xml:space="preserve"> things first; i</w:t>
      </w:r>
      <w:r w:rsidR="00B10087" w:rsidRPr="00D215FF">
        <w:t>t was necessary</w:t>
      </w:r>
      <w:r w:rsidR="0017606D" w:rsidRPr="00D215FF">
        <w:t xml:space="preserve"> to objectively extinguish the S</w:t>
      </w:r>
      <w:r w:rsidR="00B10087" w:rsidRPr="00D215FF">
        <w:t>un and to cover the being with the epochal darkness</w:t>
      </w:r>
      <w:r w:rsidR="008E483D" w:rsidRPr="00D215FF">
        <w:t xml:space="preserve">. </w:t>
      </w:r>
      <w:r w:rsidR="00B10087" w:rsidRPr="00D215FF">
        <w:t>By introducing the objectively conceived correspondence of the infinite and the finite, a new form of metaphysics emerged, separate from Gandavus</w:t>
      </w:r>
      <w:r w:rsidR="00B4232F" w:rsidRPr="00D215FF">
        <w:t>’</w:t>
      </w:r>
      <w:r w:rsidR="00997E2E" w:rsidRPr="00D215FF">
        <w:t>s and Bonaventure</w:t>
      </w:r>
      <w:r w:rsidR="00B4232F" w:rsidRPr="00D215FF">
        <w:t>’</w:t>
      </w:r>
      <w:r w:rsidR="00B10087" w:rsidRPr="00D215FF">
        <w:t xml:space="preserve">s anthropocentric ontotheology. </w:t>
      </w:r>
      <w:r w:rsidR="00CD7D5E" w:rsidRPr="00D215FF">
        <w:t xml:space="preserve">Following the example of Modists, </w:t>
      </w:r>
      <w:r w:rsidR="00B10087" w:rsidRPr="00D215FF">
        <w:t xml:space="preserve">Scotus insists </w:t>
      </w:r>
      <w:r w:rsidR="00CD7D5E" w:rsidRPr="00D215FF">
        <w:t xml:space="preserve">that a </w:t>
      </w:r>
      <w:r w:rsidR="00B10087" w:rsidRPr="00D215FF">
        <w:t xml:space="preserve">direct transfer of </w:t>
      </w:r>
      <w:r w:rsidR="00CD7D5E" w:rsidRPr="00D215FF">
        <w:t xml:space="preserve">divine </w:t>
      </w:r>
      <w:r w:rsidR="00B10087" w:rsidRPr="00D215FF">
        <w:t xml:space="preserve">reflexivity </w:t>
      </w:r>
      <w:r w:rsidR="000B0FEA" w:rsidRPr="00D215FF">
        <w:t xml:space="preserve">into the creation </w:t>
      </w:r>
      <w:r w:rsidR="00CD7D5E" w:rsidRPr="00D215FF">
        <w:t xml:space="preserve">is impossible </w:t>
      </w:r>
      <w:r w:rsidR="000B0FEA" w:rsidRPr="00D215FF">
        <w:t xml:space="preserve">according to </w:t>
      </w:r>
      <w:r w:rsidR="00B10087" w:rsidRPr="00D215FF">
        <w:t xml:space="preserve">the </w:t>
      </w:r>
      <w:r w:rsidR="00CD7D5E" w:rsidRPr="00D215FF">
        <w:t>mode “</w:t>
      </w:r>
      <w:r w:rsidR="00B10087" w:rsidRPr="00D215FF">
        <w:rPr>
          <w:i/>
        </w:rPr>
        <w:t>esse ad</w:t>
      </w:r>
      <w:r w:rsidR="00CD7D5E" w:rsidRPr="00D215FF">
        <w:t>”</w:t>
      </w:r>
      <w:r w:rsidR="00B10087" w:rsidRPr="00D215FF">
        <w:t xml:space="preserve"> </w:t>
      </w:r>
      <w:r w:rsidR="00CD7D5E" w:rsidRPr="00D215FF">
        <w:t xml:space="preserve">as </w:t>
      </w:r>
      <w:r w:rsidR="00B10087" w:rsidRPr="00D215FF">
        <w:t xml:space="preserve">Gandavus </w:t>
      </w:r>
      <w:r w:rsidR="00CD7D5E" w:rsidRPr="00D215FF">
        <w:t>did</w:t>
      </w:r>
      <w:r w:rsidR="00B10087" w:rsidRPr="00D215FF">
        <w:t>. The analogy does not ensure scientific cognition; therefore, it is necessary to perform a new form of categorical predication according to Simpli</w:t>
      </w:r>
      <w:r w:rsidR="00D85287" w:rsidRPr="00D215FF">
        <w:t>cius</w:t>
      </w:r>
      <w:r w:rsidR="00B10087" w:rsidRPr="00D215FF">
        <w:t xml:space="preserve"> </w:t>
      </w:r>
      <w:r w:rsidR="00D85287" w:rsidRPr="00D215FF">
        <w:t>in the mode “</w:t>
      </w:r>
      <w:r w:rsidR="00B10087" w:rsidRPr="00D215FF">
        <w:rPr>
          <w:i/>
        </w:rPr>
        <w:t>esse</w:t>
      </w:r>
      <w:r w:rsidR="00D85287" w:rsidRPr="00D215FF">
        <w:rPr>
          <w:i/>
        </w:rPr>
        <w:t xml:space="preserve"> in</w:t>
      </w:r>
      <w:r w:rsidR="00D85287" w:rsidRPr="00D215FF">
        <w:t>.”</w:t>
      </w:r>
      <w:r w:rsidR="00B10087" w:rsidRPr="00D215FF">
        <w:t xml:space="preserve"> The distinction between God and creation is </w:t>
      </w:r>
      <w:r w:rsidR="001F686C" w:rsidRPr="00D215FF">
        <w:t xml:space="preserve">not </w:t>
      </w:r>
      <w:r w:rsidR="00B10087" w:rsidRPr="00D215FF">
        <w:t>made through the univocal concept of Gandavus</w:t>
      </w:r>
      <w:r w:rsidR="00B4232F" w:rsidRPr="00D215FF">
        <w:t>’</w:t>
      </w:r>
      <w:r w:rsidR="001F686C" w:rsidRPr="00D215FF">
        <w:t>s</w:t>
      </w:r>
      <w:r w:rsidR="00B10087" w:rsidRPr="00D215FF">
        <w:t xml:space="preserve"> intentionality</w:t>
      </w:r>
      <w:r w:rsidR="001F686C" w:rsidRPr="00D215FF">
        <w:t xml:space="preserve"> as “</w:t>
      </w:r>
      <w:r w:rsidR="00B10087" w:rsidRPr="00D215FF">
        <w:rPr>
          <w:i/>
        </w:rPr>
        <w:t>esse ad</w:t>
      </w:r>
      <w:r w:rsidR="001F686C" w:rsidRPr="00D215FF">
        <w:t>.” Scotus explores the nature of intellect, which is infinite and finite in its hypostatic habitus.</w:t>
      </w:r>
    </w:p>
    <w:p w14:paraId="73B58865" w14:textId="1B5796B6" w:rsidR="00B10087" w:rsidRPr="00D215FF" w:rsidRDefault="00B10087" w:rsidP="00B10087">
      <w:pPr>
        <w:pStyle w:val="Citace"/>
      </w:pPr>
      <w:r w:rsidRPr="00D215FF">
        <w:t>“The habitus depends on</w:t>
      </w:r>
      <w:r w:rsidR="000A0C46" w:rsidRPr="00D215FF">
        <w:t xml:space="preserve"> the object and intellect. The d</w:t>
      </w:r>
      <w:r w:rsidRPr="00D215FF">
        <w:t>ivine intellect does not have the same destiny as our intellect and therefore cannot have the same habitus. His habitus is infinite, ours is finite.” </w:t>
      </w:r>
      <w:r w:rsidRPr="00D215FF">
        <w:rPr>
          <w:vertAlign w:val="superscript"/>
        </w:rPr>
        <w:footnoteReference w:id="435"/>
      </w:r>
      <w:r w:rsidRPr="00D215FF">
        <w:t xml:space="preserve">  </w:t>
      </w:r>
    </w:p>
    <w:p w14:paraId="32537F48" w14:textId="2ACFF88E" w:rsidR="00496297" w:rsidRPr="00D215FF" w:rsidRDefault="00B10087" w:rsidP="00496297">
      <w:r w:rsidRPr="00D215FF">
        <w:t>The dissimilarity between our cognition and divine cognition is due to the fact that we perceive divine objectivity only with a limited view from the finite</w:t>
      </w:r>
      <w:r w:rsidR="00E92C03" w:rsidRPr="00D215FF">
        <w:t xml:space="preserve"> side</w:t>
      </w:r>
      <w:r w:rsidRPr="00D215FF">
        <w:t xml:space="preserve">, in the Thomistic </w:t>
      </w:r>
      <w:r w:rsidRPr="00D215FF">
        <w:lastRenderedPageBreak/>
        <w:t xml:space="preserve">mode of cognition of God </w:t>
      </w:r>
      <w:r w:rsidR="00E92C03" w:rsidRPr="00D215FF">
        <w:t>“</w:t>
      </w:r>
      <w:r w:rsidRPr="00D215FF">
        <w:rPr>
          <w:i/>
        </w:rPr>
        <w:t>quoad nos</w:t>
      </w:r>
      <w:r w:rsidRPr="00D215FF">
        <w:t>.</w:t>
      </w:r>
      <w:r w:rsidR="00E92C03" w:rsidRPr="00D215FF">
        <w:t>”</w:t>
      </w:r>
      <w:r w:rsidRPr="00D215FF">
        <w:t xml:space="preserve"> The mystical rule of divine action in the world (</w:t>
      </w:r>
      <w:r w:rsidRPr="00D215FF">
        <w:rPr>
          <w:i/>
        </w:rPr>
        <w:t>regula agentis in/creati</w:t>
      </w:r>
      <w:r w:rsidRPr="00D215FF">
        <w:t xml:space="preserve">, </w:t>
      </w:r>
      <w:r w:rsidR="007F3562" w:rsidRPr="00D215FF">
        <w:t>ch.</w:t>
      </w:r>
      <w:r w:rsidRPr="00D215FF">
        <w:t xml:space="preserve"> 4.1.2) became the objective knowledge of God and the world</w:t>
      </w:r>
      <w:r w:rsidR="00C9040A" w:rsidRPr="00D215FF">
        <w:t xml:space="preserve"> </w:t>
      </w:r>
      <w:r w:rsidRPr="00D215FF">
        <w:t xml:space="preserve">in the mode of deduction </w:t>
      </w:r>
      <w:r w:rsidR="00C9040A" w:rsidRPr="00D215FF">
        <w:t xml:space="preserve">that excluded </w:t>
      </w:r>
      <w:r w:rsidR="00192113" w:rsidRPr="00D215FF">
        <w:t xml:space="preserve">all kinds of </w:t>
      </w:r>
      <w:r w:rsidR="00C9040A" w:rsidRPr="00D215FF">
        <w:t>v</w:t>
      </w:r>
      <w:r w:rsidRPr="00D215FF">
        <w:t>oluntaris</w:t>
      </w:r>
      <w:r w:rsidR="003E3831" w:rsidRPr="00D215FF">
        <w:t xml:space="preserve">tic production. The demiurgic rule </w:t>
      </w:r>
      <w:r w:rsidRPr="00D215FF">
        <w:t xml:space="preserve">given by </w:t>
      </w:r>
      <w:r w:rsidR="00D40BAF" w:rsidRPr="00D215FF">
        <w:t>the creative will of Bonaventure and Olivi</w:t>
      </w:r>
      <w:r w:rsidRPr="00D215FF">
        <w:t xml:space="preserve">, is now replaced by the rational derivation of the objective properties of being </w:t>
      </w:r>
      <w:r w:rsidR="003E3831" w:rsidRPr="00D215FF">
        <w:t xml:space="preserve">made </w:t>
      </w:r>
      <w:r w:rsidRPr="00D215FF">
        <w:t xml:space="preserve">by metaphysical deduction. As a result, the divine being </w:t>
      </w:r>
      <w:r w:rsidR="001C0833" w:rsidRPr="00D215FF">
        <w:t xml:space="preserve">was </w:t>
      </w:r>
      <w:r w:rsidRPr="00D215FF">
        <w:t xml:space="preserve">separated from </w:t>
      </w:r>
      <w:r w:rsidR="001C0833" w:rsidRPr="00D215FF">
        <w:t xml:space="preserve">the </w:t>
      </w:r>
      <w:r w:rsidRPr="00D215FF">
        <w:t>secondarily produced and re</w:t>
      </w:r>
      <w:r w:rsidR="005F5E42" w:rsidRPr="00D215FF">
        <w:t xml:space="preserve">cognized rationality. </w:t>
      </w:r>
      <w:r w:rsidR="008B0BC7" w:rsidRPr="00D215FF">
        <w:t>This fact separated the divine being from its secondarily produced rationality that we can explore. Scotus rejected Aristotle</w:t>
      </w:r>
      <w:r w:rsidR="00B4232F" w:rsidRPr="00D215FF">
        <w:t>’</w:t>
      </w:r>
      <w:r w:rsidR="008B0BC7" w:rsidRPr="00D215FF">
        <w:t xml:space="preserve">s negative notion of the infinite and defined God as the actual given infinite being. This being is objectively knowable because it really wants us to know it and really does so by illuminating our minds through the operation </w:t>
      </w:r>
      <w:r w:rsidR="005F5E42" w:rsidRPr="00D215FF">
        <w:t xml:space="preserve">of natural essential causality. </w:t>
      </w:r>
      <w:r w:rsidRPr="00D215FF">
        <w:t>This positive and objective given factual infinite (</w:t>
      </w:r>
      <w:r w:rsidRPr="00D215FF">
        <w:rPr>
          <w:i/>
        </w:rPr>
        <w:t>infinitum in actu</w:t>
      </w:r>
      <w:r w:rsidR="007206EB" w:rsidRPr="00D215FF">
        <w:t>) is given by the univocal</w:t>
      </w:r>
      <w:r w:rsidRPr="00D215FF">
        <w:t xml:space="preserve"> and objective concept of divine infinity</w:t>
      </w:r>
      <w:r w:rsidR="007206EB" w:rsidRPr="00D215FF">
        <w:t xml:space="preserve"> that makes </w:t>
      </w:r>
      <w:r w:rsidRPr="00D215FF">
        <w:t>a specific form of substance. All other properties are deduced from it. Within the framework of the twofold conception of species, Scotus defines two</w:t>
      </w:r>
      <w:r w:rsidR="001F2E90" w:rsidRPr="00D215FF">
        <w:t xml:space="preserve"> kinds </w:t>
      </w:r>
      <w:r w:rsidRPr="00D215FF">
        <w:t>of infinity (</w:t>
      </w:r>
      <w:r w:rsidRPr="00D215FF">
        <w:rPr>
          <w:i/>
        </w:rPr>
        <w:t>infinitum in actu et infinitum in potentia</w:t>
      </w:r>
      <w:r w:rsidRPr="00D215FF">
        <w:t>).</w:t>
      </w:r>
      <w:r w:rsidRPr="00D215FF">
        <w:rPr>
          <w:szCs w:val="24"/>
          <w:vertAlign w:val="superscript"/>
        </w:rPr>
        <w:footnoteReference w:id="436"/>
      </w:r>
      <w:r w:rsidRPr="00D215FF">
        <w:t xml:space="preserve"> The purely potential infinite is not recognizable. Nor can the infinite be understood in its infinite, God-given actuality (</w:t>
      </w:r>
      <w:r w:rsidRPr="00D215FF">
        <w:rPr>
          <w:i/>
        </w:rPr>
        <w:t>sub ratione infiniti</w:t>
      </w:r>
      <w:r w:rsidRPr="00D215FF">
        <w:t>), but only in its objectively finite mode for us. God becomes for the first time the object of our objective cognition (</w:t>
      </w:r>
      <w:r w:rsidRPr="00D215FF">
        <w:rPr>
          <w:i/>
        </w:rPr>
        <w:t>obiectum scientiae nostrae</w:t>
      </w:r>
      <w:r w:rsidRPr="00D215FF">
        <w:t>)</w:t>
      </w:r>
      <w:r w:rsidR="00473AB0" w:rsidRPr="00D215FF">
        <w:t xml:space="preserve"> in the </w:t>
      </w:r>
      <w:r w:rsidRPr="00D215FF">
        <w:t xml:space="preserve">concept of </w:t>
      </w:r>
      <w:r w:rsidR="00473AB0" w:rsidRPr="00D215FF">
        <w:t xml:space="preserve">an effective and objective </w:t>
      </w:r>
      <w:r w:rsidR="00473AB0" w:rsidRPr="00D215FF">
        <w:rPr>
          <w:i/>
        </w:rPr>
        <w:t>infinitum</w:t>
      </w:r>
      <w:r w:rsidR="00E356FD" w:rsidRPr="00D215FF">
        <w:t xml:space="preserve"> that was important </w:t>
      </w:r>
      <w:r w:rsidR="00E40422" w:rsidRPr="00D215FF">
        <w:t>for Western scie</w:t>
      </w:r>
      <w:r w:rsidR="00496297" w:rsidRPr="00D215FF">
        <w:t xml:space="preserve">nce. </w:t>
      </w:r>
      <w:r w:rsidR="00E40422" w:rsidRPr="00D215FF">
        <w:t>The transfer of the infinite to the objective and virtual God concludes the deductive procedure of the infinitesimal calculus. The original form of integration and derivation was determined in relation to a no longer divisible individual. It was discovered by Porretan vision of the world in the mode of “</w:t>
      </w:r>
      <w:r w:rsidR="00E40422" w:rsidRPr="00D215FF">
        <w:rPr>
          <w:i/>
        </w:rPr>
        <w:t>discrete videamus</w:t>
      </w:r>
      <w:r w:rsidR="00E40422" w:rsidRPr="00D215FF">
        <w:t>” (OBJ</w:t>
      </w:r>
      <w:r w:rsidR="00B4232F" w:rsidRPr="00D215FF">
        <w:t> </w:t>
      </w:r>
      <w:r w:rsidR="00E40422" w:rsidRPr="00D215FF">
        <w:t>II, ch.</w:t>
      </w:r>
      <w:r w:rsidR="00B4232F" w:rsidRPr="00D215FF">
        <w:t> </w:t>
      </w:r>
      <w:r w:rsidR="00E40422" w:rsidRPr="00D215FF">
        <w:t xml:space="preserve">1.4). This infinitesimal atomic </w:t>
      </w:r>
      <w:r w:rsidR="00E40422" w:rsidRPr="00D215FF">
        <w:rPr>
          <w:i/>
        </w:rPr>
        <w:t>individuum</w:t>
      </w:r>
      <w:r w:rsidR="00E40422" w:rsidRPr="00D215FF">
        <w:t xml:space="preserve"> became the modern human being. To this human individual, Scotus added his infinitely great divine counterpart. Scotus secularized and completed Bonaventure</w:t>
      </w:r>
      <w:r w:rsidR="00B4232F" w:rsidRPr="00D215FF">
        <w:t>’</w:t>
      </w:r>
      <w:r w:rsidR="00E40422" w:rsidRPr="00D215FF">
        <w:t>s theory of objective infinity. This idea created the first concept of an objective Western science in conjunction with theological speculation (</w:t>
      </w:r>
      <w:r w:rsidR="002D7EEF" w:rsidRPr="00D215FF">
        <w:t xml:space="preserve">ch. </w:t>
      </w:r>
      <w:r w:rsidR="00E40422" w:rsidRPr="00D215FF">
        <w:t xml:space="preserve">4.1.1). The emergence of metaphysical infinity completed the path to the totality of universe, which was conceived </w:t>
      </w:r>
      <w:r w:rsidR="002D7EEF" w:rsidRPr="00D215FF">
        <w:t>mathematically</w:t>
      </w:r>
      <w:r w:rsidR="00496297" w:rsidRPr="00D215FF">
        <w:t>.</w:t>
      </w:r>
    </w:p>
    <w:p w14:paraId="6A05C653" w14:textId="3C4A0833" w:rsidR="00B10087" w:rsidRPr="00D215FF" w:rsidRDefault="00E40422" w:rsidP="00496297">
      <w:pPr>
        <w:ind w:firstLine="708"/>
      </w:pPr>
      <w:r w:rsidRPr="00D215FF">
        <w:lastRenderedPageBreak/>
        <w:t>The emergence of the new ob</w:t>
      </w:r>
      <w:r w:rsidR="002D7EEF" w:rsidRPr="00D215FF">
        <w:t>jectivity in the Porretan mode “</w:t>
      </w:r>
      <w:r w:rsidRPr="00D215FF">
        <w:rPr>
          <w:i/>
        </w:rPr>
        <w:t>discrete videamus</w:t>
      </w:r>
      <w:r w:rsidR="002D7EEF" w:rsidRPr="00D215FF">
        <w:t>”</w:t>
      </w:r>
      <w:r w:rsidRPr="00D215FF">
        <w:t xml:space="preserve"> is conceived in the work </w:t>
      </w:r>
      <w:r w:rsidRPr="00D215FF">
        <w:rPr>
          <w:i/>
        </w:rPr>
        <w:t>Lectura</w:t>
      </w:r>
      <w:r w:rsidRPr="00D215FF">
        <w:t xml:space="preserve"> I in the treatise </w:t>
      </w:r>
      <w:r w:rsidRPr="00D215FF">
        <w:rPr>
          <w:i/>
        </w:rPr>
        <w:t>De conceptu entis infiniti</w:t>
      </w:r>
      <w:r w:rsidRPr="00D215FF">
        <w:t xml:space="preserve"> (ed. </w:t>
      </w:r>
      <w:r w:rsidRPr="00D215FF">
        <w:rPr>
          <w:i/>
        </w:rPr>
        <w:t>Vaticana</w:t>
      </w:r>
      <w:r w:rsidRPr="00D215FF">
        <w:t xml:space="preserve"> XVI, pp. 244f.). </w:t>
      </w:r>
      <w:r w:rsidR="00B10087" w:rsidRPr="00D215FF">
        <w:t xml:space="preserve">The second step of metaphysical deduction distinguishes the recognition of </w:t>
      </w:r>
      <w:r w:rsidR="00E57511" w:rsidRPr="00D215FF">
        <w:t xml:space="preserve">hylemorphic </w:t>
      </w:r>
      <w:r w:rsidR="00B10087" w:rsidRPr="00D215FF">
        <w:t>compositions (</w:t>
      </w:r>
      <w:r w:rsidR="00B10087" w:rsidRPr="00D215FF">
        <w:rPr>
          <w:i/>
        </w:rPr>
        <w:t>esse confusum</w:t>
      </w:r>
      <w:r w:rsidR="00F878ED" w:rsidRPr="00D215FF">
        <w:t xml:space="preserve">) from the </w:t>
      </w:r>
      <w:r w:rsidR="00B10087" w:rsidRPr="00D215FF">
        <w:t>cognition of objective forms (</w:t>
      </w:r>
      <w:r w:rsidR="00B10087" w:rsidRPr="00D215FF">
        <w:rPr>
          <w:i/>
        </w:rPr>
        <w:t>species tantum</w:t>
      </w:r>
      <w:r w:rsidR="001B4A2C" w:rsidRPr="00D215FF">
        <w:t xml:space="preserve">). As a result, the </w:t>
      </w:r>
      <w:r w:rsidR="00B10087" w:rsidRPr="00D215FF">
        <w:t xml:space="preserve">cognition of reality passed from categorical predication to the level of objective categorization of being. According to Scotus, objective cognition must not go to the level of accidental </w:t>
      </w:r>
      <w:r w:rsidR="00003740" w:rsidRPr="00D215FF">
        <w:t xml:space="preserve">empiric </w:t>
      </w:r>
      <w:r w:rsidR="00B10087" w:rsidRPr="00D215FF">
        <w:t xml:space="preserve">cognition of the </w:t>
      </w:r>
      <w:r w:rsidR="004A3D7B" w:rsidRPr="00D215FF">
        <w:t>type “</w:t>
      </w:r>
      <w:r w:rsidR="00B10087" w:rsidRPr="00D215FF">
        <w:rPr>
          <w:i/>
        </w:rPr>
        <w:t>homo albus</w:t>
      </w:r>
      <w:r w:rsidR="00B10087" w:rsidRPr="00D215FF">
        <w:t>,</w:t>
      </w:r>
      <w:r w:rsidR="004A3D7B" w:rsidRPr="00D215FF">
        <w:t>”</w:t>
      </w:r>
      <w:r w:rsidR="00B10087" w:rsidRPr="00D215FF">
        <w:t xml:space="preserve"> because it would no longer be</w:t>
      </w:r>
      <w:r w:rsidR="00910B4F" w:rsidRPr="00D215FF">
        <w:t xml:space="preserve"> objective. It would no </w:t>
      </w:r>
      <w:r w:rsidR="008B413D" w:rsidRPr="00D215FF">
        <w:t xml:space="preserve">more </w:t>
      </w:r>
      <w:r w:rsidR="00910B4F" w:rsidRPr="00D215FF">
        <w:t>“</w:t>
      </w:r>
      <w:r w:rsidR="00B10087" w:rsidRPr="00D215FF">
        <w:t>ex</w:t>
      </w:r>
      <w:r w:rsidR="00910B4F" w:rsidRPr="00D215FF">
        <w:t>sist”</w:t>
      </w:r>
      <w:r w:rsidR="00B10087" w:rsidRPr="00D215FF">
        <w:t xml:space="preserve"> </w:t>
      </w:r>
      <w:r w:rsidR="00910B4F" w:rsidRPr="00D215FF">
        <w:t xml:space="preserve">as </w:t>
      </w:r>
      <w:r w:rsidR="00B10087" w:rsidRPr="00D215FF">
        <w:t xml:space="preserve">minimal and universal being of the third kind. The objective concept is universal because it can </w:t>
      </w:r>
      <w:r w:rsidR="00A342FB" w:rsidRPr="00D215FF">
        <w:t xml:space="preserve">reach </w:t>
      </w:r>
      <w:r w:rsidR="00B10087" w:rsidRPr="00D215FF">
        <w:t xml:space="preserve">reality (the existing car) or just stay in thought (non-existent chimera). The new species </w:t>
      </w:r>
      <w:r w:rsidR="002D64A5" w:rsidRPr="00D215FF">
        <w:t xml:space="preserve">(let us see the above-mentioned example of whiteness) despised the work </w:t>
      </w:r>
      <w:r w:rsidR="002D64A5" w:rsidRPr="00D215FF">
        <w:rPr>
          <w:i/>
        </w:rPr>
        <w:t>Categories</w:t>
      </w:r>
      <w:r w:rsidR="002D64A5" w:rsidRPr="00D215FF">
        <w:t xml:space="preserve">, which justified the introduction of the second substance through the imposition of meaning from reality. Following </w:t>
      </w:r>
      <w:r w:rsidR="00B10087" w:rsidRPr="00D215FF">
        <w:t>Avicenna</w:t>
      </w:r>
      <w:r w:rsidR="00B4232F" w:rsidRPr="00D215FF">
        <w:t>’</w:t>
      </w:r>
      <w:r w:rsidR="00B10087" w:rsidRPr="00D215FF">
        <w:t xml:space="preserve">s model, </w:t>
      </w:r>
      <w:r w:rsidR="002D64A5" w:rsidRPr="00D215FF">
        <w:t xml:space="preserve">Scotus </w:t>
      </w:r>
      <w:r w:rsidR="00B10087" w:rsidRPr="00D215FF">
        <w:t>constitute</w:t>
      </w:r>
      <w:r w:rsidR="00204B82" w:rsidRPr="00D215FF">
        <w:t>s</w:t>
      </w:r>
      <w:r w:rsidR="00B10087" w:rsidRPr="00D215FF">
        <w:t xml:space="preserve"> a class of </w:t>
      </w:r>
      <w:r w:rsidR="00B10087" w:rsidRPr="00D215FF">
        <w:rPr>
          <w:i/>
        </w:rPr>
        <w:t>simplex</w:t>
      </w:r>
      <w:r w:rsidR="00B10087" w:rsidRPr="00D215FF">
        <w:t xml:space="preserve"> and </w:t>
      </w:r>
      <w:r w:rsidR="00B10087" w:rsidRPr="00D215FF">
        <w:rPr>
          <w:i/>
        </w:rPr>
        <w:t>per se</w:t>
      </w:r>
      <w:r w:rsidR="00B10087" w:rsidRPr="00D215FF">
        <w:t xml:space="preserve"> gi</w:t>
      </w:r>
      <w:r w:rsidR="00C079CF" w:rsidRPr="00D215FF">
        <w:t>ven concepts, which replaced</w:t>
      </w:r>
      <w:r w:rsidR="00B10087" w:rsidRPr="00D215FF">
        <w:t xml:space="preserve"> the imposition of the first substance with the help of the supposition </w:t>
      </w:r>
      <w:r w:rsidR="00C079CF" w:rsidRPr="00D215FF">
        <w:t xml:space="preserve">based on </w:t>
      </w:r>
      <w:r w:rsidR="00B10087" w:rsidRPr="00D215FF">
        <w:t xml:space="preserve">the infinite being. Gandavus begins the objective recognition in the chimera </w:t>
      </w:r>
      <w:r w:rsidR="00D674A7" w:rsidRPr="00D215FF">
        <w:t xml:space="preserve">style </w:t>
      </w:r>
      <w:r w:rsidR="00B10087" w:rsidRPr="00D215FF">
        <w:t xml:space="preserve">by the concept of being as </w:t>
      </w:r>
      <w:r w:rsidR="00FC1848" w:rsidRPr="00D215FF">
        <w:t>“</w:t>
      </w:r>
      <w:r w:rsidR="00B10087" w:rsidRPr="00D215FF">
        <w:rPr>
          <w:i/>
        </w:rPr>
        <w:t>conceptus vanus</w:t>
      </w:r>
      <w:r w:rsidR="00FC1848" w:rsidRPr="00D215FF">
        <w:t>”</w:t>
      </w:r>
      <w:r w:rsidR="00B10087" w:rsidRPr="00D215FF">
        <w:t xml:space="preserve"> or </w:t>
      </w:r>
      <w:r w:rsidR="00FC1848" w:rsidRPr="00D215FF">
        <w:t>“</w:t>
      </w:r>
      <w:r w:rsidR="00B10087" w:rsidRPr="00D215FF">
        <w:rPr>
          <w:i/>
        </w:rPr>
        <w:t>conceptus fictitius</w:t>
      </w:r>
      <w:r w:rsidR="00FC1848" w:rsidRPr="00D215FF">
        <w:t>”</w:t>
      </w:r>
      <w:r w:rsidR="00B10087" w:rsidRPr="00D215FF">
        <w:t xml:space="preserve"> (ch. 5.2.1). The critical objectivist Scotus does not start the recognition of metaphysics with the chimera, but with the demiurgic </w:t>
      </w:r>
      <w:r w:rsidR="00B3680D" w:rsidRPr="00D215FF">
        <w:t xml:space="preserve">rationality </w:t>
      </w:r>
      <w:r w:rsidR="00B10087" w:rsidRPr="00D215FF">
        <w:t>of the infinite God</w:t>
      </w:r>
      <w:r w:rsidR="00B3680D" w:rsidRPr="00D215FF">
        <w:t xml:space="preserve"> that can be reco</w:t>
      </w:r>
      <w:r w:rsidR="00640208" w:rsidRPr="00D215FF">
        <w:t>g</w:t>
      </w:r>
      <w:r w:rsidR="00B3680D" w:rsidRPr="00D215FF">
        <w:t xml:space="preserve">nized </w:t>
      </w:r>
      <w:r w:rsidR="00B10087" w:rsidRPr="00D215FF">
        <w:t xml:space="preserve">in finite reality. His astute effort did not bring a </w:t>
      </w:r>
      <w:r w:rsidR="00B3680D" w:rsidRPr="00D215FF">
        <w:t>different r</w:t>
      </w:r>
      <w:r w:rsidR="00B10087" w:rsidRPr="00D215FF">
        <w:t>esult, because modern</w:t>
      </w:r>
      <w:r w:rsidR="00B3680D" w:rsidRPr="00D215FF">
        <w:t xml:space="preserve"> G</w:t>
      </w:r>
      <w:r w:rsidR="00B10087" w:rsidRPr="00D215FF">
        <w:t>od had inevitably become a chimera. Nihilistic postmodernism in Nietzsche</w:t>
      </w:r>
      <w:r w:rsidR="00B4232F" w:rsidRPr="00D215FF">
        <w:t>’</w:t>
      </w:r>
      <w:r w:rsidR="00B10087" w:rsidRPr="00D215FF">
        <w:t xml:space="preserve">s version consequently returns to the beginning </w:t>
      </w:r>
      <w:r w:rsidR="00F17C1B" w:rsidRPr="00D215FF">
        <w:t xml:space="preserve">opened by </w:t>
      </w:r>
      <w:r w:rsidR="00B10087" w:rsidRPr="00D215FF">
        <w:t>Olivi</w:t>
      </w:r>
      <w:r w:rsidR="00F17C1B" w:rsidRPr="00D215FF">
        <w:t xml:space="preserve">. He determinated the </w:t>
      </w:r>
      <w:r w:rsidR="00B10087" w:rsidRPr="00D215FF">
        <w:t xml:space="preserve">demiurgic will </w:t>
      </w:r>
      <w:r w:rsidR="004573E0" w:rsidRPr="00D215FF">
        <w:t xml:space="preserve">as a fundament </w:t>
      </w:r>
      <w:r w:rsidR="00B10087" w:rsidRPr="00D215FF">
        <w:t xml:space="preserve">of the </w:t>
      </w:r>
      <w:r w:rsidR="00F17C1B" w:rsidRPr="00D215FF">
        <w:t xml:space="preserve">divine and human subject; </w:t>
      </w:r>
      <w:r w:rsidR="00B10087" w:rsidRPr="00D215FF">
        <w:t xml:space="preserve">the world </w:t>
      </w:r>
      <w:r w:rsidR="00F17C1B" w:rsidRPr="00D215FF">
        <w:t>is cons</w:t>
      </w:r>
      <w:r w:rsidR="00640208" w:rsidRPr="00D215FF">
        <w:t>i</w:t>
      </w:r>
      <w:r w:rsidR="00F17C1B" w:rsidRPr="00D215FF">
        <w:t xml:space="preserve">dered to be </w:t>
      </w:r>
      <w:r w:rsidR="00B10087" w:rsidRPr="00D215FF">
        <w:t xml:space="preserve">an </w:t>
      </w:r>
      <w:r w:rsidR="00B10087" w:rsidRPr="00D215FF">
        <w:rPr>
          <w:i/>
        </w:rPr>
        <w:t>aspect</w:t>
      </w:r>
      <w:r w:rsidR="002512F2" w:rsidRPr="00D215FF">
        <w:rPr>
          <w:i/>
        </w:rPr>
        <w:t>us</w:t>
      </w:r>
      <w:r w:rsidR="00B10087" w:rsidRPr="00D215FF">
        <w:t xml:space="preserve"> of </w:t>
      </w:r>
      <w:r w:rsidR="00F17C1B" w:rsidRPr="00D215FF">
        <w:t>that supreme will</w:t>
      </w:r>
      <w:r w:rsidR="00B10087" w:rsidRPr="00D215FF">
        <w:t>. Therefore, post</w:t>
      </w:r>
      <w:r w:rsidR="00D209CB" w:rsidRPr="00D215FF">
        <w:t>modernism necessarily abolished modern G</w:t>
      </w:r>
      <w:r w:rsidR="00B10087" w:rsidRPr="00D215FF">
        <w:t xml:space="preserve">od in the same way </w:t>
      </w:r>
      <w:r w:rsidR="00D209CB" w:rsidRPr="00D215FF">
        <w:t xml:space="preserve">as </w:t>
      </w:r>
      <w:r w:rsidR="00B10087" w:rsidRPr="00D215FF">
        <w:t>Scotus abolished Gandavus</w:t>
      </w:r>
      <w:r w:rsidR="00B4232F" w:rsidRPr="00D215FF">
        <w:t>’</w:t>
      </w:r>
      <w:r w:rsidR="00B231F0" w:rsidRPr="00D215FF">
        <w:t>s</w:t>
      </w:r>
      <w:r w:rsidR="00B10087" w:rsidRPr="00D215FF">
        <w:t xml:space="preserve"> </w:t>
      </w:r>
      <w:r w:rsidR="00DC6F62" w:rsidRPr="00D215FF">
        <w:t xml:space="preserve">metaphysics of </w:t>
      </w:r>
      <w:r w:rsidR="00640208" w:rsidRPr="00D215FF">
        <w:t xml:space="preserve">the </w:t>
      </w:r>
      <w:r w:rsidR="00B10087" w:rsidRPr="00D215FF">
        <w:t xml:space="preserve">chimera when </w:t>
      </w:r>
      <w:r w:rsidR="00D209CB" w:rsidRPr="00D215FF">
        <w:t xml:space="preserve">he </w:t>
      </w:r>
      <w:r w:rsidR="00B10087" w:rsidRPr="00D215FF">
        <w:t>establish</w:t>
      </w:r>
      <w:r w:rsidR="00D209CB" w:rsidRPr="00D215FF">
        <w:t xml:space="preserve">ed the </w:t>
      </w:r>
      <w:r w:rsidR="00B10087" w:rsidRPr="00D215FF">
        <w:t>objective metaphysics. The principle of logical parsimony and Nietzsche</w:t>
      </w:r>
      <w:r w:rsidR="00B4232F" w:rsidRPr="00D215FF">
        <w:t>’</w:t>
      </w:r>
      <w:r w:rsidR="00B10087" w:rsidRPr="00D215FF">
        <w:t xml:space="preserve">s philosophical hammer clearly proves that </w:t>
      </w:r>
      <w:r w:rsidR="00D0595A" w:rsidRPr="00D215FF">
        <w:t xml:space="preserve">to </w:t>
      </w:r>
      <w:r w:rsidR="00B10087" w:rsidRPr="00D215FF">
        <w:t>kill</w:t>
      </w:r>
      <w:r w:rsidR="00D0595A" w:rsidRPr="00D215FF">
        <w:t xml:space="preserve"> modern G</w:t>
      </w:r>
      <w:r w:rsidR="00B10087" w:rsidRPr="00D215FF">
        <w:t>od is logically much easier than the futile and today completely supe</w:t>
      </w:r>
      <w:r w:rsidR="00D0595A" w:rsidRPr="00D215FF">
        <w:t>rfluous proof of his objective “</w:t>
      </w:r>
      <w:r w:rsidR="00B10087" w:rsidRPr="00D215FF">
        <w:t>ex</w:t>
      </w:r>
      <w:r w:rsidR="00D0595A" w:rsidRPr="00D215FF">
        <w:t>sistence</w:t>
      </w:r>
      <w:r w:rsidR="00B10087" w:rsidRPr="00D215FF">
        <w:t>.</w:t>
      </w:r>
      <w:r w:rsidR="00D0595A" w:rsidRPr="00D215FF">
        <w:t>”</w:t>
      </w:r>
      <w:r w:rsidR="00B10087" w:rsidRPr="00D215FF">
        <w:t xml:space="preserve"> The primary object of new metaphysics must be the being in the </w:t>
      </w:r>
      <w:r w:rsidR="00B93562" w:rsidRPr="00D215FF">
        <w:t xml:space="preserve">mode </w:t>
      </w:r>
      <w:r w:rsidR="00B10087" w:rsidRPr="00D215FF">
        <w:rPr>
          <w:i/>
        </w:rPr>
        <w:t>simpl</w:t>
      </w:r>
      <w:r w:rsidR="00B93562" w:rsidRPr="00D215FF">
        <w:rPr>
          <w:i/>
        </w:rPr>
        <w:t>iciter</w:t>
      </w:r>
      <w:r w:rsidR="00B93562" w:rsidRPr="00D215FF">
        <w:t xml:space="preserve">. However, </w:t>
      </w:r>
      <w:r w:rsidR="00B10087" w:rsidRPr="00D215FF">
        <w:t xml:space="preserve">according to Aristotelian Scotus, this being is only a </w:t>
      </w:r>
      <w:r w:rsidR="00B10087" w:rsidRPr="00D215FF">
        <w:rPr>
          <w:i/>
        </w:rPr>
        <w:t>conceptus</w:t>
      </w:r>
      <w:r w:rsidR="00B10087" w:rsidRPr="00D215FF">
        <w:t xml:space="preserve">, </w:t>
      </w:r>
      <w:r w:rsidR="00DC2A60" w:rsidRPr="00D215FF">
        <w:t xml:space="preserve">also </w:t>
      </w:r>
      <w:r w:rsidR="00B10087" w:rsidRPr="00D215FF">
        <w:t>a specific insight into the whole of the finite universe, which is given from the perspective of the divine infinity (</w:t>
      </w:r>
      <w:r w:rsidR="00B10087" w:rsidRPr="00D215FF">
        <w:rPr>
          <w:i/>
        </w:rPr>
        <w:t>entis infiniti</w:t>
      </w:r>
      <w:r w:rsidR="00B10087" w:rsidRPr="00D215FF">
        <w:t>). Aristotle and the first Averroism would have unequivocally rejected</w:t>
      </w:r>
      <w:r w:rsidR="00DD2313" w:rsidRPr="00D215FF">
        <w:t xml:space="preserve"> such perspective</w:t>
      </w:r>
      <w:r w:rsidR="00B10087" w:rsidRPr="00D215FF">
        <w:t xml:space="preserve">. Only the first substance is </w:t>
      </w:r>
      <w:r w:rsidR="002D367B" w:rsidRPr="00D215FF">
        <w:t xml:space="preserve">given </w:t>
      </w:r>
      <w:r w:rsidR="00B10087" w:rsidRPr="00D215FF">
        <w:rPr>
          <w:i/>
        </w:rPr>
        <w:t>simpliciter</w:t>
      </w:r>
      <w:r w:rsidR="00B10087" w:rsidRPr="00D215FF">
        <w:t xml:space="preserve"> and the second substance</w:t>
      </w:r>
      <w:r w:rsidR="00640208" w:rsidRPr="00D215FF">
        <w:t>, moreover,</w:t>
      </w:r>
      <w:r w:rsidR="00260D72" w:rsidRPr="00D215FF">
        <w:t xml:space="preserve"> </w:t>
      </w:r>
      <w:r w:rsidR="002D367B" w:rsidRPr="00D215FF">
        <w:rPr>
          <w:i/>
        </w:rPr>
        <w:t>universaliter</w:t>
      </w:r>
      <w:r w:rsidR="002D367B" w:rsidRPr="00D215FF">
        <w:t xml:space="preserve"> </w:t>
      </w:r>
      <w:r w:rsidR="00B10087" w:rsidRPr="00D215FF">
        <w:t xml:space="preserve">as the potential accident of our cognition </w:t>
      </w:r>
      <w:r w:rsidR="002D367B" w:rsidRPr="00D215FF">
        <w:t xml:space="preserve">that </w:t>
      </w:r>
      <w:r w:rsidR="00B10087" w:rsidRPr="00D215FF">
        <w:lastRenderedPageBreak/>
        <w:t>correspond</w:t>
      </w:r>
      <w:r w:rsidR="002D367B" w:rsidRPr="00D215FF">
        <w:t>s</w:t>
      </w:r>
      <w:r w:rsidR="00B10087" w:rsidRPr="00D215FF">
        <w:t xml:space="preserve"> to the first substance. </w:t>
      </w:r>
      <w:r w:rsidR="00022812" w:rsidRPr="00D215FF">
        <w:t xml:space="preserve">Following the second step of deduction, </w:t>
      </w:r>
      <w:r w:rsidR="00B10087" w:rsidRPr="00D215FF">
        <w:t>Scotus</w:t>
      </w:r>
      <w:r w:rsidR="00B4232F" w:rsidRPr="00D215FF">
        <w:t>’</w:t>
      </w:r>
      <w:r w:rsidR="00022812" w:rsidRPr="00D215FF">
        <w:t xml:space="preserve">s intuition have to </w:t>
      </w:r>
      <w:r w:rsidR="00B10087" w:rsidRPr="00D215FF">
        <w:t xml:space="preserve">distinguish the species of real </w:t>
      </w:r>
      <w:r w:rsidR="00022812" w:rsidRPr="00D215FF">
        <w:t xml:space="preserve">things from the objective </w:t>
      </w:r>
      <w:r w:rsidR="00B10087" w:rsidRPr="00D215FF">
        <w:t xml:space="preserve">cognition of these </w:t>
      </w:r>
      <w:r w:rsidR="00022812" w:rsidRPr="00D215FF">
        <w:t>things</w:t>
      </w:r>
      <w:r w:rsidR="00B10087" w:rsidRPr="00D215FF">
        <w:t>. The definition of the objective species, inspired by Avicenna</w:t>
      </w:r>
      <w:r w:rsidR="00B4232F" w:rsidRPr="00D215FF">
        <w:t>’</w:t>
      </w:r>
      <w:r w:rsidR="00B10087" w:rsidRPr="00D215FF">
        <w:t xml:space="preserve">s </w:t>
      </w:r>
      <w:r w:rsidR="002F178F" w:rsidRPr="00D215FF">
        <w:t xml:space="preserve">eidetic </w:t>
      </w:r>
      <w:r w:rsidR="00B10087" w:rsidRPr="00D215FF">
        <w:t xml:space="preserve">insight, represents a decisive step on the </w:t>
      </w:r>
      <w:r w:rsidR="00D12AC0" w:rsidRPr="00D215FF">
        <w:t xml:space="preserve">path </w:t>
      </w:r>
      <w:r w:rsidR="00B10087" w:rsidRPr="00D215FF">
        <w:t>to the metaphysical concept of the objective being.</w:t>
      </w:r>
    </w:p>
    <w:p w14:paraId="7A9659EE" w14:textId="094EA146" w:rsidR="00B10087" w:rsidRPr="00D215FF" w:rsidRDefault="00B10087" w:rsidP="00B10087">
      <w:pPr>
        <w:pStyle w:val="Citace"/>
      </w:pPr>
      <w:r w:rsidRPr="00D215FF">
        <w:t>“The concept is twofold in the mode of simplicity, which is conceived in the single act of the intellect and in the single act of understanding. It is given as a concept in objective simplicity (</w:t>
      </w:r>
      <w:r w:rsidRPr="00D215FF">
        <w:rPr>
          <w:i/>
        </w:rPr>
        <w:t>conceptus simpliciter simplex</w:t>
      </w:r>
      <w:r w:rsidRPr="00D215FF">
        <w:t xml:space="preserve">) and </w:t>
      </w:r>
      <w:r w:rsidR="00FA6ED9" w:rsidRPr="00D215FF">
        <w:t xml:space="preserve">as a concept </w:t>
      </w:r>
      <w:r w:rsidRPr="00D215FF">
        <w:t>outside of this simplicity. The concept given in objective simplicity is the one whose conceptuality cannot be decomposed into other concepts that would be more primary in the order of being (</w:t>
      </w:r>
      <w:r w:rsidRPr="00D215FF">
        <w:rPr>
          <w:i/>
        </w:rPr>
        <w:t>non est resolubilis in alios conceptus priores</w:t>
      </w:r>
      <w:r w:rsidRPr="00D215FF">
        <w:t xml:space="preserve">). The concept given outside of this simplicity can be </w:t>
      </w:r>
      <w:r w:rsidR="00FA6ED9" w:rsidRPr="00D215FF">
        <w:t>related to</w:t>
      </w:r>
      <w:r w:rsidRPr="00D215FF">
        <w:t xml:space="preserve"> previous concepts, such as the concept of man can be </w:t>
      </w:r>
      <w:r w:rsidR="00FA6ED9" w:rsidRPr="00D215FF">
        <w:t xml:space="preserve">resolved into </w:t>
      </w:r>
      <w:r w:rsidRPr="00D215FF">
        <w:t>the concept of genus and difference.” </w:t>
      </w:r>
      <w:r w:rsidRPr="00D215FF">
        <w:rPr>
          <w:vertAlign w:val="superscript"/>
        </w:rPr>
        <w:footnoteReference w:id="437"/>
      </w:r>
      <w:r w:rsidRPr="00D215FF">
        <w:t xml:space="preserve">  </w:t>
      </w:r>
    </w:p>
    <w:p w14:paraId="3FBC37DE" w14:textId="292D4BEF" w:rsidR="008178CD" w:rsidRPr="00D215FF" w:rsidRDefault="00B10087" w:rsidP="00592019">
      <w:r w:rsidRPr="00D215FF">
        <w:t xml:space="preserve">The distinction of the metaphysical insight into the </w:t>
      </w:r>
      <w:r w:rsidR="00640208" w:rsidRPr="00D215FF">
        <w:t xml:space="preserve">realm of the pure </w:t>
      </w:r>
      <w:r w:rsidRPr="00D215FF">
        <w:t>being now proceeds at the</w:t>
      </w:r>
      <w:r w:rsidR="002D7B37" w:rsidRPr="00D215FF">
        <w:t xml:space="preserve"> level of the second substance that </w:t>
      </w:r>
      <w:r w:rsidRPr="00D215FF">
        <w:t xml:space="preserve">Aristotle </w:t>
      </w:r>
      <w:r w:rsidR="002D7B37" w:rsidRPr="00D215FF">
        <w:t xml:space="preserve">took for the last univocal statements </w:t>
      </w:r>
      <w:r w:rsidRPr="00D215FF">
        <w:t xml:space="preserve">in the framework of </w:t>
      </w:r>
      <w:r w:rsidR="00FF7DDA" w:rsidRPr="00D215FF">
        <w:t>genus. Scotus rejected</w:t>
      </w:r>
      <w:r w:rsidRPr="00D215FF">
        <w:t xml:space="preserve"> this </w:t>
      </w:r>
      <w:r w:rsidR="00FF7DDA" w:rsidRPr="00D215FF">
        <w:t>a</w:t>
      </w:r>
      <w:r w:rsidR="00640208" w:rsidRPr="00D215FF">
        <w:t>ss</w:t>
      </w:r>
      <w:r w:rsidR="00FF7DDA" w:rsidRPr="00D215FF">
        <w:t xml:space="preserve">umption </w:t>
      </w:r>
      <w:r w:rsidRPr="00D215FF">
        <w:t>and place</w:t>
      </w:r>
      <w:r w:rsidR="00FF7DDA" w:rsidRPr="00D215FF">
        <w:t>d</w:t>
      </w:r>
      <w:r w:rsidRPr="00D215FF">
        <w:t xml:space="preserve"> the Aristotelian second substance (</w:t>
      </w:r>
      <w:r w:rsidRPr="00D215FF">
        <w:rPr>
          <w:i/>
        </w:rPr>
        <w:t>conceptus non simpliciter simplex</w:t>
      </w:r>
      <w:r w:rsidRPr="00D215FF">
        <w:t>) in the category of further decomposable terms (</w:t>
      </w:r>
      <w:r w:rsidRPr="00D215FF">
        <w:rPr>
          <w:i/>
        </w:rPr>
        <w:t>resolvitur in conceptum generis et differentiae</w:t>
      </w:r>
      <w:r w:rsidRPr="00D215FF">
        <w:t xml:space="preserve">). </w:t>
      </w:r>
      <w:r w:rsidR="00592019" w:rsidRPr="00D215FF">
        <w:t xml:space="preserve">The objective predication is </w:t>
      </w:r>
      <w:r w:rsidR="00E57F80" w:rsidRPr="00D215FF">
        <w:t xml:space="preserve">set beyond </w:t>
      </w:r>
      <w:r w:rsidR="00592019" w:rsidRPr="00D215FF">
        <w:t xml:space="preserve">the second Aristotelian substance. The primary predication of the last unit </w:t>
      </w:r>
      <w:r w:rsidR="00F41588" w:rsidRPr="00D215FF">
        <w:t xml:space="preserve">of sense </w:t>
      </w:r>
      <w:r w:rsidR="00592019" w:rsidRPr="00D215FF">
        <w:t xml:space="preserve">must go down to the last level of the objective (and not categorical) predication of </w:t>
      </w:r>
      <w:r w:rsidR="00592019" w:rsidRPr="00D215FF">
        <w:rPr>
          <w:i/>
        </w:rPr>
        <w:t>ens inquantum ens</w:t>
      </w:r>
      <w:r w:rsidR="00592019" w:rsidRPr="00D215FF">
        <w:t xml:space="preserve">. The composite </w:t>
      </w:r>
      <w:r w:rsidR="00A20C8E" w:rsidRPr="00D215FF">
        <w:t xml:space="preserve">being </w:t>
      </w:r>
      <w:r w:rsidR="00592019" w:rsidRPr="00D215FF">
        <w:t>categorically predicted</w:t>
      </w:r>
      <w:r w:rsidR="00A20C8E" w:rsidRPr="00D215FF">
        <w:t xml:space="preserve"> as “</w:t>
      </w:r>
      <w:r w:rsidR="00A20C8E" w:rsidRPr="00D215FF">
        <w:rPr>
          <w:i/>
        </w:rPr>
        <w:t>conceptus hominis</w:t>
      </w:r>
      <w:r w:rsidR="00A20C8E" w:rsidRPr="00D215FF">
        <w:t>” can be resolved i</w:t>
      </w:r>
      <w:r w:rsidR="00592019" w:rsidRPr="00D215FF">
        <w:t>nto genus, difference and species. Man, as an Aristotelian second substance, is not th</w:t>
      </w:r>
      <w:r w:rsidR="00A20C8E" w:rsidRPr="00D215FF">
        <w:t>e final determination of being</w:t>
      </w:r>
      <w:r w:rsidR="00592019" w:rsidRPr="00D215FF">
        <w:t>, because this universal can be further divided into other atomic units of meaning. From the point of view of Alexander</w:t>
      </w:r>
      <w:r w:rsidR="00B4232F" w:rsidRPr="00D215FF">
        <w:t>’</w:t>
      </w:r>
      <w:r w:rsidR="00592019" w:rsidRPr="00D215FF">
        <w:t>s thesis on the types of science, which are determined according to the types of substances (</w:t>
      </w:r>
      <w:r w:rsidR="007F3562" w:rsidRPr="00D215FF">
        <w:t>ch.</w:t>
      </w:r>
      <w:r w:rsidR="00592019" w:rsidRPr="00D215FF">
        <w:t xml:space="preserve"> 5.3.1), this division would end in the logic of Porretans and not in the first science </w:t>
      </w:r>
      <w:r w:rsidR="001E097C" w:rsidRPr="00D215FF">
        <w:t xml:space="preserve">that deals with the </w:t>
      </w:r>
      <w:r w:rsidR="007741A5" w:rsidRPr="00D215FF">
        <w:t>“</w:t>
      </w:r>
      <w:r w:rsidR="00592019" w:rsidRPr="00D215FF">
        <w:t>substance</w:t>
      </w:r>
      <w:r w:rsidR="007741A5" w:rsidRPr="00D215FF">
        <w:t xml:space="preserve"> </w:t>
      </w:r>
      <w:r w:rsidR="007741A5" w:rsidRPr="00D215FF">
        <w:rPr>
          <w:i/>
        </w:rPr>
        <w:t>qua</w:t>
      </w:r>
      <w:r w:rsidR="007741A5" w:rsidRPr="00D215FF">
        <w:t xml:space="preserve"> substance</w:t>
      </w:r>
      <w:r w:rsidR="00592019" w:rsidRPr="00D215FF">
        <w:t>.</w:t>
      </w:r>
      <w:r w:rsidR="007741A5" w:rsidRPr="00D215FF">
        <w:t>”</w:t>
      </w:r>
      <w:r w:rsidR="00592019" w:rsidRPr="00D215FF">
        <w:t xml:space="preserve"> Scotus must pass from the level of logical predication to metaphysical abstraction, where the universal being can be viewed directly and </w:t>
      </w:r>
      <w:r w:rsidR="00584CDB" w:rsidRPr="00D215FF">
        <w:t xml:space="preserve">it </w:t>
      </w:r>
      <w:r w:rsidR="00592019" w:rsidRPr="00D215FF">
        <w:t>is not replaced by the logical concept. Only the direct intellectual insight into the last identity of the species (</w:t>
      </w:r>
      <w:r w:rsidR="00592019" w:rsidRPr="00D215FF">
        <w:rPr>
          <w:i/>
        </w:rPr>
        <w:t>conceptus simpliciter simplex</w:t>
      </w:r>
      <w:r w:rsidR="00592019" w:rsidRPr="00D215FF">
        <w:t>) cannot be divided into further parts (</w:t>
      </w:r>
      <w:r w:rsidR="00592019" w:rsidRPr="00D215FF">
        <w:rPr>
          <w:i/>
        </w:rPr>
        <w:t>non es</w:t>
      </w:r>
      <w:r w:rsidR="002560C2" w:rsidRPr="00D215FF">
        <w:rPr>
          <w:i/>
        </w:rPr>
        <w:t>t</w:t>
      </w:r>
      <w:r w:rsidR="00592019" w:rsidRPr="00D215FF">
        <w:rPr>
          <w:i/>
        </w:rPr>
        <w:t xml:space="preserve"> resolubilis in alios conceptus priores</w:t>
      </w:r>
      <w:r w:rsidR="00592019" w:rsidRPr="00D215FF">
        <w:t xml:space="preserve">). At this level, there are no primary determinations of being that can be further divided into genera </w:t>
      </w:r>
      <w:r w:rsidR="00592019" w:rsidRPr="00D215FF">
        <w:lastRenderedPageBreak/>
        <w:t xml:space="preserve">and species; they </w:t>
      </w:r>
      <w:r w:rsidR="00E431A8" w:rsidRPr="00D215FF">
        <w:t xml:space="preserve">are stated </w:t>
      </w:r>
      <w:r w:rsidR="00827352" w:rsidRPr="00D215FF">
        <w:t>as pure</w:t>
      </w:r>
      <w:r w:rsidR="00592019" w:rsidRPr="00D215FF">
        <w:t xml:space="preserve"> eidetic essences. On the level of the objective univocal concept given in the minimal measure of being, cognition secures the last level of univocit</w:t>
      </w:r>
      <w:r w:rsidR="00827352" w:rsidRPr="00D215FF">
        <w:t>y, because the pure concept of “something definite”</w:t>
      </w:r>
      <w:r w:rsidR="00592019" w:rsidRPr="00D215FF">
        <w:t xml:space="preserve"> can no longer be divided into anything else. The indivisibility of the first concepts (</w:t>
      </w:r>
      <w:r w:rsidR="00592019" w:rsidRPr="00D215FF">
        <w:rPr>
          <w:i/>
        </w:rPr>
        <w:t>resolutio</w:t>
      </w:r>
      <w:r w:rsidR="00592019" w:rsidRPr="00D215FF">
        <w:t xml:space="preserve">) </w:t>
      </w:r>
      <w:r w:rsidR="00DF32E4" w:rsidRPr="00D215FF">
        <w:t xml:space="preserve">safeguards </w:t>
      </w:r>
      <w:r w:rsidR="0078257E" w:rsidRPr="00D215FF">
        <w:t xml:space="preserve">according to </w:t>
      </w:r>
      <w:r w:rsidR="00592019" w:rsidRPr="00D215FF">
        <w:t xml:space="preserve">Avicenna the sphere of the last or the first individual meaning of being. The newly determined amphibolic unity of the being is </w:t>
      </w:r>
      <w:r w:rsidR="00EE1C2B" w:rsidRPr="00D215FF">
        <w:t>in fact transcendentally given “</w:t>
      </w:r>
      <w:r w:rsidR="00592019" w:rsidRPr="00D215FF">
        <w:t>be</w:t>
      </w:r>
      <w:r w:rsidR="00EE1C2B" w:rsidRPr="00D215FF">
        <w:t>yond”</w:t>
      </w:r>
      <w:r w:rsidR="00592019" w:rsidRPr="00D215FF">
        <w:t xml:space="preserve"> (μετά, </w:t>
      </w:r>
      <w:r w:rsidR="00592019" w:rsidRPr="00D215FF">
        <w:rPr>
          <w:i/>
        </w:rPr>
        <w:t>trans</w:t>
      </w:r>
      <w:r w:rsidR="00592019" w:rsidRPr="00D215FF">
        <w:t xml:space="preserve">) the first and the second substance. Scotus establishes a new metaphysical resolution of being on the model of Avicenna and the school </w:t>
      </w:r>
      <w:r w:rsidR="000C23AF" w:rsidRPr="00D215FF">
        <w:t>of G</w:t>
      </w:r>
      <w:r w:rsidR="00592019" w:rsidRPr="00D215FF">
        <w:t xml:space="preserve">rammarians under the </w:t>
      </w:r>
      <w:r w:rsidR="00436149" w:rsidRPr="00D215FF">
        <w:t>Philip of Chancellor</w:t>
      </w:r>
      <w:r w:rsidR="00592019" w:rsidRPr="00D215FF">
        <w:t>. But instead of Neoplatonic transcendental</w:t>
      </w:r>
      <w:r w:rsidR="00AD7CAE" w:rsidRPr="00D215FF">
        <w:t>s</w:t>
      </w:r>
      <w:r w:rsidR="00592019" w:rsidRPr="00D215FF">
        <w:t xml:space="preserve">, a new form of Aristotelian substance is </w:t>
      </w:r>
      <w:r w:rsidR="00AD7CAE" w:rsidRPr="00D215FF">
        <w:t xml:space="preserve">inserted </w:t>
      </w:r>
      <w:r w:rsidR="008178CD" w:rsidRPr="00D215FF">
        <w:t>in the schema.</w:t>
      </w:r>
    </w:p>
    <w:p w14:paraId="0B94FEE6" w14:textId="1450424A" w:rsidR="00592019" w:rsidRPr="00D215FF" w:rsidRDefault="008178CD" w:rsidP="008D6343">
      <w:pPr>
        <w:ind w:firstLine="708"/>
      </w:pPr>
      <w:r w:rsidRPr="00D215FF">
        <w:t>H</w:t>
      </w:r>
      <w:r w:rsidR="00592019" w:rsidRPr="00D215FF">
        <w:t>ermeneutics of objectivity found Scotus</w:t>
      </w:r>
      <w:r w:rsidR="00B4232F" w:rsidRPr="00D215FF">
        <w:t>’</w:t>
      </w:r>
      <w:r w:rsidRPr="00D215FF">
        <w:t>s</w:t>
      </w:r>
      <w:r w:rsidR="00592019" w:rsidRPr="00D215FF">
        <w:t xml:space="preserve"> original perspective</w:t>
      </w:r>
      <w:r w:rsidRPr="00D215FF">
        <w:t xml:space="preserve"> (</w:t>
      </w:r>
      <w:r w:rsidRPr="00D215FF">
        <w:rPr>
          <w:i/>
        </w:rPr>
        <w:t>Vor-blickbahn</w:t>
      </w:r>
      <w:r w:rsidRPr="00D215FF">
        <w:t xml:space="preserve">) that makes </w:t>
      </w:r>
      <w:r w:rsidR="0067518D" w:rsidRPr="00D215FF">
        <w:t xml:space="preserve">the primary </w:t>
      </w:r>
      <w:r w:rsidRPr="00D215FF">
        <w:t>sense of being</w:t>
      </w:r>
      <w:r w:rsidR="00592019" w:rsidRPr="00D215FF">
        <w:t xml:space="preserve">. Objective knowledge arises </w:t>
      </w:r>
      <w:r w:rsidR="0067518D" w:rsidRPr="00D215FF">
        <w:rPr>
          <w:i/>
        </w:rPr>
        <w:t>simpliciter</w:t>
      </w:r>
      <w:r w:rsidR="0067518D" w:rsidRPr="00D215FF">
        <w:t xml:space="preserve"> at that </w:t>
      </w:r>
      <w:r w:rsidR="00592019" w:rsidRPr="00D215FF">
        <w:t xml:space="preserve">level of being. </w:t>
      </w:r>
      <w:r w:rsidR="003C4AC6" w:rsidRPr="00D215FF">
        <w:t>Made in the mode of objectively processed Avicennism, this knowledge is overarching (</w:t>
      </w:r>
      <w:r w:rsidR="003C4AC6" w:rsidRPr="00D215FF">
        <w:rPr>
          <w:i/>
        </w:rPr>
        <w:t>transcendens</w:t>
      </w:r>
      <w:r w:rsidR="003C4AC6" w:rsidRPr="00D215FF">
        <w:t xml:space="preserve">) in such a manner that it leaves </w:t>
      </w:r>
      <w:r w:rsidR="004B0675" w:rsidRPr="00D215FF">
        <w:t>Aristotle</w:t>
      </w:r>
      <w:r w:rsidR="00B4232F" w:rsidRPr="00D215FF">
        <w:t>’</w:t>
      </w:r>
      <w:r w:rsidR="004B0675" w:rsidRPr="00D215FF">
        <w:t xml:space="preserve">s metaphysics behind. </w:t>
      </w:r>
      <w:r w:rsidR="00592019" w:rsidRPr="00D215FF">
        <w:t>The concepts that do not possess this simplicity (</w:t>
      </w:r>
      <w:r w:rsidR="00592019" w:rsidRPr="00D215FF">
        <w:rPr>
          <w:i/>
        </w:rPr>
        <w:t>non simpliciter simplex</w:t>
      </w:r>
      <w:r w:rsidR="00592019" w:rsidRPr="00D215FF">
        <w:t xml:space="preserve">) belong to the structure of dialectical division at the level of the </w:t>
      </w:r>
      <w:r w:rsidR="00BC29A3" w:rsidRPr="00D215FF">
        <w:t>Porphyry</w:t>
      </w:r>
      <w:r w:rsidR="00BC29A3" w:rsidRPr="00D215FF">
        <w:rPr>
          <w:rFonts w:cs="Calibri"/>
        </w:rPr>
        <w:t>′</w:t>
      </w:r>
      <w:r w:rsidR="00BC29A3" w:rsidRPr="00D215FF">
        <w:t>s T</w:t>
      </w:r>
      <w:r w:rsidR="00592019" w:rsidRPr="00D215FF">
        <w:t>ree</w:t>
      </w:r>
      <w:r w:rsidR="00BC29A3" w:rsidRPr="00D215FF">
        <w:t xml:space="preserve"> that is established </w:t>
      </w:r>
      <w:r w:rsidR="00592019" w:rsidRPr="00D215FF">
        <w:t xml:space="preserve">by abstraction. Scotus found the </w:t>
      </w:r>
      <w:r w:rsidR="00640208" w:rsidRPr="00D215FF">
        <w:t xml:space="preserve">last </w:t>
      </w:r>
      <w:r w:rsidR="00592019" w:rsidRPr="00D215FF">
        <w:t>finite</w:t>
      </w:r>
      <w:r w:rsidR="00640208" w:rsidRPr="00D215FF">
        <w:t xml:space="preserve"> </w:t>
      </w:r>
      <w:r w:rsidR="00592019" w:rsidRPr="00D215FF">
        <w:t>meaning of reality given metaphysically and in direct insight. For this reason, these last forms are absolutely clear and safe. The only t</w:t>
      </w:r>
      <w:r w:rsidR="00960493" w:rsidRPr="00D215FF">
        <w:t xml:space="preserve">hing that is unclear is their </w:t>
      </w:r>
      <w:r w:rsidR="00592019" w:rsidRPr="00D215FF">
        <w:t xml:space="preserve">cognition </w:t>
      </w:r>
      <w:r w:rsidR="00960493" w:rsidRPr="00D215FF">
        <w:t>taken from the human perspective</w:t>
      </w:r>
      <w:r w:rsidR="00592019" w:rsidRPr="00D215FF">
        <w:t>. Normally</w:t>
      </w:r>
      <w:r w:rsidR="005C570A" w:rsidRPr="00D215FF">
        <w:t>,</w:t>
      </w:r>
      <w:r w:rsidR="00592019" w:rsidRPr="00D215FF">
        <w:t xml:space="preserve"> we recognize these simple forms from the direction of composite forms, because we </w:t>
      </w:r>
      <w:r w:rsidR="00960493" w:rsidRPr="00D215FF">
        <w:t xml:space="preserve">proceed </w:t>
      </w:r>
      <w:r w:rsidR="00592019" w:rsidRPr="00D215FF">
        <w:t xml:space="preserve">from less perfect </w:t>
      </w:r>
      <w:r w:rsidR="00960493" w:rsidRPr="00D215FF">
        <w:t xml:space="preserve">entities </w:t>
      </w:r>
      <w:r w:rsidR="00592019" w:rsidRPr="00D215FF">
        <w:t xml:space="preserve">to more perfect </w:t>
      </w:r>
      <w:r w:rsidR="00960493" w:rsidRPr="00D215FF">
        <w:t xml:space="preserve">ones </w:t>
      </w:r>
      <w:r w:rsidR="00592019" w:rsidRPr="00D215FF">
        <w:t>(</w:t>
      </w:r>
      <w:r w:rsidR="00592019" w:rsidRPr="00D215FF">
        <w:rPr>
          <w:i/>
        </w:rPr>
        <w:t>intellectus noster procedat de imperfecto ad perfectum</w:t>
      </w:r>
      <w:r w:rsidR="00592019" w:rsidRPr="00D215FF">
        <w:t>).</w:t>
      </w:r>
      <w:r w:rsidR="00592019" w:rsidRPr="00D215FF">
        <w:rPr>
          <w:szCs w:val="24"/>
          <w:vertAlign w:val="superscript"/>
        </w:rPr>
        <w:footnoteReference w:id="438"/>
      </w:r>
      <w:r w:rsidR="0081597C" w:rsidRPr="00D215FF">
        <w:t xml:space="preserve"> But the Oxford</w:t>
      </w:r>
      <w:r w:rsidR="0081597C" w:rsidRPr="00D215FF">
        <w:rPr>
          <w:rFonts w:cs="Calibri"/>
        </w:rPr>
        <w:t>′</w:t>
      </w:r>
      <w:r w:rsidR="0081597C" w:rsidRPr="00D215FF">
        <w:t xml:space="preserve">s </w:t>
      </w:r>
      <w:r w:rsidR="0081597C" w:rsidRPr="00D215FF">
        <w:rPr>
          <w:i/>
        </w:rPr>
        <w:t>i</w:t>
      </w:r>
      <w:r w:rsidR="00592019" w:rsidRPr="00D215FF">
        <w:rPr>
          <w:i/>
        </w:rPr>
        <w:t>lluminati</w:t>
      </w:r>
      <w:r w:rsidR="00592019" w:rsidRPr="00D215FF">
        <w:t xml:space="preserve"> in Grossetest</w:t>
      </w:r>
      <w:r w:rsidR="0081597C" w:rsidRPr="00D215FF">
        <w:t>e</w:t>
      </w:r>
      <w:r w:rsidR="00D43A1C" w:rsidRPr="00D215FF">
        <w:rPr>
          <w:rFonts w:cs="Calibri"/>
        </w:rPr>
        <w:t>′</w:t>
      </w:r>
      <w:r w:rsidR="00D43A1C" w:rsidRPr="00D215FF">
        <w:t>s</w:t>
      </w:r>
      <w:r w:rsidR="00592019" w:rsidRPr="00D215FF">
        <w:t xml:space="preserve"> line can </w:t>
      </w:r>
      <w:r w:rsidR="0081597C" w:rsidRPr="00D215FF">
        <w:t>directly observe these simple forms</w:t>
      </w:r>
      <w:r w:rsidR="00592019" w:rsidRPr="00D215FF">
        <w:t xml:space="preserve">. The new </w:t>
      </w:r>
      <w:r w:rsidR="00D122B3" w:rsidRPr="00D215FF">
        <w:t xml:space="preserve">vision </w:t>
      </w:r>
      <w:r w:rsidR="00592019" w:rsidRPr="00D215FF">
        <w:t xml:space="preserve">of being </w:t>
      </w:r>
      <w:r w:rsidR="00D122B3" w:rsidRPr="00D215FF">
        <w:t xml:space="preserve">out of </w:t>
      </w:r>
      <w:r w:rsidR="00592019" w:rsidRPr="00D215FF">
        <w:t xml:space="preserve">the categories is based on a univocal </w:t>
      </w:r>
      <w:r w:rsidR="00592019" w:rsidRPr="00D215FF">
        <w:rPr>
          <w:i/>
        </w:rPr>
        <w:t>scibile</w:t>
      </w:r>
      <w:r w:rsidR="00592019" w:rsidRPr="00D215FF">
        <w:t xml:space="preserve"> in the original conception of </w:t>
      </w:r>
      <w:r w:rsidR="00592019" w:rsidRPr="00D215FF">
        <w:rPr>
          <w:i/>
        </w:rPr>
        <w:t>metaphysica transcendens</w:t>
      </w:r>
      <w:r w:rsidR="00592019" w:rsidRPr="00D215FF">
        <w:t xml:space="preserve">, which </w:t>
      </w:r>
      <w:r w:rsidR="00D122B3" w:rsidRPr="00D215FF">
        <w:t xml:space="preserve">contemporary </w:t>
      </w:r>
      <w:r w:rsidR="00592019" w:rsidRPr="00D215FF">
        <w:t xml:space="preserve">researchers know under the objective variant </w:t>
      </w:r>
      <w:r w:rsidR="00D122B3" w:rsidRPr="00D215FF">
        <w:t xml:space="preserve">of </w:t>
      </w:r>
      <w:r w:rsidR="00592019" w:rsidRPr="00D215FF">
        <w:rPr>
          <w:i/>
        </w:rPr>
        <w:t>scientia transcendens</w:t>
      </w:r>
      <w:r w:rsidR="00592019" w:rsidRPr="00D215FF">
        <w:t xml:space="preserve"> </w:t>
      </w:r>
      <w:r w:rsidR="00096A4A" w:rsidRPr="00D215FF">
        <w:t>(Honnefelder</w:t>
      </w:r>
      <w:r w:rsidR="00B4232F" w:rsidRPr="00D215FF">
        <w:t> </w:t>
      </w:r>
      <w:r w:rsidR="00096A4A" w:rsidRPr="00D215FF">
        <w:t xml:space="preserve">2006). Immediately </w:t>
      </w:r>
      <w:r w:rsidR="00592019" w:rsidRPr="00D215FF">
        <w:t xml:space="preserve">in the following </w:t>
      </w:r>
      <w:r w:rsidR="00096A4A" w:rsidRPr="00D215FF">
        <w:t xml:space="preserve">paragraph </w:t>
      </w:r>
      <w:r w:rsidR="00592019" w:rsidRPr="00D215FF">
        <w:t xml:space="preserve">a new definition of the objective being appears, which is the first of its kind in Western metaphysics. </w:t>
      </w:r>
      <w:r w:rsidR="008D6343" w:rsidRPr="00D215FF">
        <w:t>The key text for emergence of metaphysical objectivity explores the unity of being through the difference “</w:t>
      </w:r>
      <w:r w:rsidR="008D6343" w:rsidRPr="00D215FF">
        <w:rPr>
          <w:i/>
        </w:rPr>
        <w:t>confusum</w:t>
      </w:r>
      <w:r w:rsidR="008D6343" w:rsidRPr="00D215FF">
        <w:rPr>
          <w:rFonts w:cs="Calibri"/>
          <w:i/>
        </w:rPr>
        <w:t>—</w:t>
      </w:r>
      <w:r w:rsidR="008D6343" w:rsidRPr="00D215FF">
        <w:rPr>
          <w:i/>
        </w:rPr>
        <w:t>confuse</w:t>
      </w:r>
      <w:r w:rsidR="008D6343" w:rsidRPr="00D215FF">
        <w:t xml:space="preserve">.” </w:t>
      </w:r>
      <w:r w:rsidR="00592019" w:rsidRPr="00D215FF">
        <w:t xml:space="preserve">The insight </w:t>
      </w:r>
      <w:r w:rsidR="00640208" w:rsidRPr="00D215FF">
        <w:t xml:space="preserve">separate the objective being </w:t>
      </w:r>
      <w:r w:rsidR="00592019" w:rsidRPr="00D215FF">
        <w:t xml:space="preserve">from Aristotelian cognition of the </w:t>
      </w:r>
      <w:r w:rsidR="00BF6F30" w:rsidRPr="00D215FF">
        <w:t xml:space="preserve">hylemorphic </w:t>
      </w:r>
      <w:r w:rsidR="00B975C9" w:rsidRPr="00D215FF">
        <w:t xml:space="preserve">substances that are </w:t>
      </w:r>
      <w:r w:rsidR="00592019" w:rsidRPr="00D215FF">
        <w:t xml:space="preserve">recognized by sensual </w:t>
      </w:r>
      <w:r w:rsidR="00592019" w:rsidRPr="00D215FF">
        <w:lastRenderedPageBreak/>
        <w:t xml:space="preserve">abstraction. The being exists as an objective concept with its minimal measure of being only in the </w:t>
      </w:r>
      <w:r w:rsidR="00F03333" w:rsidRPr="00D215FF">
        <w:t xml:space="preserve">hylemorphic substance </w:t>
      </w:r>
      <w:r w:rsidR="00592019" w:rsidRPr="00D215FF">
        <w:t>(</w:t>
      </w:r>
      <w:r w:rsidR="00592019" w:rsidRPr="00D215FF">
        <w:rPr>
          <w:i/>
        </w:rPr>
        <w:t>confusum</w:t>
      </w:r>
      <w:r w:rsidR="00592019" w:rsidRPr="00D215FF">
        <w:t xml:space="preserve">). But we recognize this </w:t>
      </w:r>
      <w:r w:rsidR="00AA04EC" w:rsidRPr="00D215FF">
        <w:t xml:space="preserve">minimal </w:t>
      </w:r>
      <w:r w:rsidR="00592019" w:rsidRPr="00D215FF">
        <w:t xml:space="preserve">being given as a </w:t>
      </w:r>
      <w:r w:rsidR="00592019" w:rsidRPr="00D215FF">
        <w:rPr>
          <w:i/>
        </w:rPr>
        <w:t>confusum</w:t>
      </w:r>
      <w:r w:rsidR="00592019" w:rsidRPr="00D215FF">
        <w:t xml:space="preserve"> in the real thing not only by </w:t>
      </w:r>
      <w:r w:rsidR="00BD5022" w:rsidRPr="00D215FF">
        <w:t xml:space="preserve">knowing </w:t>
      </w:r>
      <w:r w:rsidR="00592019" w:rsidRPr="00D215FF">
        <w:t>what is given by abstraction from the senses and from the intellect (</w:t>
      </w:r>
      <w:r w:rsidR="00592019" w:rsidRPr="00D215FF">
        <w:rPr>
          <w:i/>
        </w:rPr>
        <w:t>confuse</w:t>
      </w:r>
      <w:r w:rsidR="00592019" w:rsidRPr="00D215FF">
        <w:t xml:space="preserve">). </w:t>
      </w:r>
      <w:r w:rsidR="0092738A" w:rsidRPr="00D215FF">
        <w:t xml:space="preserve">Scotus </w:t>
      </w:r>
      <w:r w:rsidR="0031501A" w:rsidRPr="00D215FF">
        <w:t xml:space="preserve">introduced the direct </w:t>
      </w:r>
      <w:r w:rsidR="00592019" w:rsidRPr="00D215FF">
        <w:t>cognition of the essence through the objectively considered concept of the thing (</w:t>
      </w:r>
      <w:r w:rsidR="00592019" w:rsidRPr="00D215FF">
        <w:rPr>
          <w:i/>
        </w:rPr>
        <w:t>conceptus simpliciter simplex</w:t>
      </w:r>
      <w:r w:rsidR="00592019" w:rsidRPr="00D215FF">
        <w:t xml:space="preserve">). The same thing </w:t>
      </w:r>
      <w:r w:rsidR="0031501A" w:rsidRPr="00D215FF">
        <w:t xml:space="preserve">in reality </w:t>
      </w:r>
      <w:r w:rsidR="00592019" w:rsidRPr="00D215FF">
        <w:t>is recognized in two different ways. Sensual abstraction is given in an unclear (</w:t>
      </w:r>
      <w:r w:rsidR="00592019" w:rsidRPr="00D215FF">
        <w:rPr>
          <w:i/>
        </w:rPr>
        <w:t>confuse</w:t>
      </w:r>
      <w:r w:rsidR="00B720D0" w:rsidRPr="00D215FF">
        <w:t xml:space="preserve">) way, because this kind of </w:t>
      </w:r>
      <w:r w:rsidR="00592019" w:rsidRPr="00D215FF">
        <w:t>cognition is determined by the variable first substance (</w:t>
      </w:r>
      <w:r w:rsidR="00592019" w:rsidRPr="00D215FF">
        <w:rPr>
          <w:i/>
        </w:rPr>
        <w:t>confusum</w:t>
      </w:r>
      <w:r w:rsidR="00592019" w:rsidRPr="00D215FF">
        <w:t xml:space="preserve">). The thing viewed </w:t>
      </w:r>
      <w:r w:rsidR="00B720D0" w:rsidRPr="00D215FF">
        <w:t xml:space="preserve">in a </w:t>
      </w:r>
      <w:r w:rsidR="00592019" w:rsidRPr="00D215FF">
        <w:t>confuse</w:t>
      </w:r>
      <w:r w:rsidR="00B720D0" w:rsidRPr="00D215FF">
        <w:t xml:space="preserve">d manner </w:t>
      </w:r>
      <w:r w:rsidR="00592019" w:rsidRPr="00D215FF">
        <w:t xml:space="preserve">through sensual abstraction must differ from the evident </w:t>
      </w:r>
      <w:r w:rsidR="00B720D0" w:rsidRPr="00D215FF">
        <w:t xml:space="preserve">and objective </w:t>
      </w:r>
      <w:r w:rsidR="00592019" w:rsidRPr="00D215FF">
        <w:t xml:space="preserve">cognition of species </w:t>
      </w:r>
      <w:r w:rsidR="00B720D0" w:rsidRPr="00D215FF">
        <w:t xml:space="preserve">that are given through the </w:t>
      </w:r>
      <w:r w:rsidR="00592019" w:rsidRPr="00D215FF">
        <w:t>direct insight. Scotus created a new variant of Rufus</w:t>
      </w:r>
      <w:r w:rsidR="00B4232F" w:rsidRPr="00D215FF">
        <w:t>’</w:t>
      </w:r>
      <w:r w:rsidR="00B127F6" w:rsidRPr="00D215FF">
        <w:t>s</w:t>
      </w:r>
      <w:r w:rsidR="00592019" w:rsidRPr="00D215FF">
        <w:t xml:space="preserve"> terminus </w:t>
      </w:r>
      <w:r w:rsidR="00B127F6" w:rsidRPr="00D215FF">
        <w:t>“</w:t>
      </w:r>
      <w:r w:rsidR="00592019" w:rsidRPr="00D215FF">
        <w:rPr>
          <w:i/>
        </w:rPr>
        <w:t>species obiecti exsistentis</w:t>
      </w:r>
      <w:r w:rsidR="00B127F6" w:rsidRPr="00D215FF">
        <w:t>”</w:t>
      </w:r>
      <w:r w:rsidR="00592019" w:rsidRPr="00D215FF">
        <w:t xml:space="preserve"> (OBJ</w:t>
      </w:r>
      <w:r w:rsidR="00B4232F" w:rsidRPr="00D215FF">
        <w:t> </w:t>
      </w:r>
      <w:r w:rsidR="00592019" w:rsidRPr="00D215FF">
        <w:t xml:space="preserve">II, </w:t>
      </w:r>
      <w:r w:rsidR="007F3562" w:rsidRPr="00D215FF">
        <w:t>ch.</w:t>
      </w:r>
      <w:r w:rsidR="00592019" w:rsidRPr="00D215FF">
        <w:t xml:space="preserve"> 3.3.4). The difference between the two types of cognition determines the difference between the previous conception of metaphysics (Aristotle, </w:t>
      </w:r>
      <w:r w:rsidR="009013A2" w:rsidRPr="00D215FF">
        <w:t>Averroes</w:t>
      </w:r>
      <w:r w:rsidR="00226EF6" w:rsidRPr="00D215FF">
        <w:t>, Siger</w:t>
      </w:r>
      <w:r w:rsidR="00592019" w:rsidRPr="00D215FF">
        <w:t>) and its new objective form (Avicenna, Rufus, Scotus).</w:t>
      </w:r>
    </w:p>
    <w:p w14:paraId="6E036317" w14:textId="713997E7" w:rsidR="00592019" w:rsidRPr="00D215FF" w:rsidRDefault="00592019" w:rsidP="00592019">
      <w:pPr>
        <w:pStyle w:val="Citace"/>
      </w:pPr>
      <w:r w:rsidRPr="00D215FF">
        <w:t>“In view of what has been said above, it is</w:t>
      </w:r>
      <w:r w:rsidR="00DD0DBA" w:rsidRPr="00D215FF">
        <w:t xml:space="preserve"> necessary to distinguish the </w:t>
      </w:r>
      <w:r w:rsidRPr="00D215FF">
        <w:t>cognition of being as a hylemorphic composition (</w:t>
      </w:r>
      <w:r w:rsidRPr="00D215FF">
        <w:rPr>
          <w:i/>
        </w:rPr>
        <w:t>esse confusum cognitum</w:t>
      </w:r>
      <w:r w:rsidR="00DD0DBA" w:rsidRPr="00D215FF">
        <w:t xml:space="preserve">) from the contingent </w:t>
      </w:r>
      <w:r w:rsidRPr="00D215FF">
        <w:t>cognition of this being (</w:t>
      </w:r>
      <w:r w:rsidRPr="00D215FF">
        <w:rPr>
          <w:i/>
        </w:rPr>
        <w:t>esse confuse cognitum</w:t>
      </w:r>
      <w:r w:rsidR="006933C5" w:rsidRPr="00D215FF">
        <w:t xml:space="preserve">). As a result, the objective </w:t>
      </w:r>
      <w:r w:rsidRPr="00D215FF">
        <w:t>cognition of the composition (</w:t>
      </w:r>
      <w:r w:rsidRPr="00D215FF">
        <w:rPr>
          <w:i/>
        </w:rPr>
        <w:t>confusum cognoscere</w:t>
      </w:r>
      <w:r w:rsidR="006933C5" w:rsidRPr="00D215FF">
        <w:t xml:space="preserve">) differs from the empirical </w:t>
      </w:r>
      <w:r w:rsidRPr="00D215FF">
        <w:t>cognition of this composition (</w:t>
      </w:r>
      <w:r w:rsidRPr="00D215FF">
        <w:rPr>
          <w:i/>
        </w:rPr>
        <w:t>confuse cognoscere</w:t>
      </w:r>
      <w:r w:rsidRPr="00D215FF">
        <w:t>).” </w:t>
      </w:r>
      <w:r w:rsidRPr="00D215FF">
        <w:rPr>
          <w:vertAlign w:val="superscript"/>
        </w:rPr>
        <w:footnoteReference w:id="439"/>
      </w:r>
      <w:r w:rsidRPr="00D215FF">
        <w:t xml:space="preserve">  </w:t>
      </w:r>
    </w:p>
    <w:p w14:paraId="23D40486" w14:textId="13D97049" w:rsidR="00BE2946" w:rsidRPr="00D215FF" w:rsidRDefault="006F38DD" w:rsidP="00BE2946">
      <w:r w:rsidRPr="00D215FF">
        <w:t xml:space="preserve">The </w:t>
      </w:r>
      <w:r w:rsidR="00592019" w:rsidRPr="00D215FF">
        <w:t>cognition of the hylemorphic composition (</w:t>
      </w:r>
      <w:r w:rsidR="00592019" w:rsidRPr="00D215FF">
        <w:rPr>
          <w:i/>
        </w:rPr>
        <w:t>confusum</w:t>
      </w:r>
      <w:r w:rsidR="00592019" w:rsidRPr="00D215FF">
        <w:t>) is possible in several ways. Science and metaphysics begin with classical Aristotelian abstraction and categorical predication, which determines the contingent and empirical cognition of the real thing (</w:t>
      </w:r>
      <w:r w:rsidR="00592019" w:rsidRPr="00D215FF">
        <w:rPr>
          <w:i/>
        </w:rPr>
        <w:t>confuse cognoscere</w:t>
      </w:r>
      <w:r w:rsidR="00592019" w:rsidRPr="00D215FF">
        <w:t xml:space="preserve">). </w:t>
      </w:r>
      <w:r w:rsidR="00BE2946" w:rsidRPr="00D215FF">
        <w:t>The new version is guided by the direct intellectual insight into the ultimate identity of objective species (</w:t>
      </w:r>
      <w:r w:rsidR="00BE2946" w:rsidRPr="00D215FF">
        <w:rPr>
          <w:i/>
        </w:rPr>
        <w:t>conceptus simpliciter simplex</w:t>
      </w:r>
      <w:r w:rsidR="00BE2946" w:rsidRPr="00D215FF">
        <w:t xml:space="preserve">). We can </w:t>
      </w:r>
      <w:r w:rsidR="00A73C45" w:rsidRPr="00D215FF">
        <w:t xml:space="preserve">then </w:t>
      </w:r>
      <w:r w:rsidR="00BE2946" w:rsidRPr="00D215FF">
        <w:t>clearly recognize the hylemorphic substances (</w:t>
      </w:r>
      <w:r w:rsidR="00BE2946" w:rsidRPr="00D215FF">
        <w:rPr>
          <w:i/>
        </w:rPr>
        <w:t>confusum cognitum</w:t>
      </w:r>
      <w:r w:rsidR="00BE2946" w:rsidRPr="00D215FF">
        <w:t>) in objective insight (</w:t>
      </w:r>
      <w:r w:rsidR="00BE2946" w:rsidRPr="00D215FF">
        <w:rPr>
          <w:i/>
        </w:rPr>
        <w:t>confusum cognoscere</w:t>
      </w:r>
      <w:r w:rsidR="00BE2946" w:rsidRPr="00D215FF">
        <w:t xml:space="preserve">). </w:t>
      </w:r>
      <w:r w:rsidR="00A73C45" w:rsidRPr="00D215FF">
        <w:t>However, this kind of intuition is not given in the manner “</w:t>
      </w:r>
      <w:r w:rsidR="00A73C45" w:rsidRPr="00D215FF">
        <w:rPr>
          <w:i/>
        </w:rPr>
        <w:t>confuse</w:t>
      </w:r>
      <w:r w:rsidR="00AA1DD9" w:rsidRPr="00D215FF">
        <w:t xml:space="preserve">,” because it is made in </w:t>
      </w:r>
      <w:r w:rsidR="00A73C45" w:rsidRPr="00D215FF">
        <w:rPr>
          <w:i/>
        </w:rPr>
        <w:t>simpliciter</w:t>
      </w:r>
      <w:r w:rsidR="00A73C45" w:rsidRPr="00D215FF">
        <w:t xml:space="preserve"> given manner.</w:t>
      </w:r>
      <w:r w:rsidR="00CD3709" w:rsidRPr="00D215FF">
        <w:t xml:space="preserve"> </w:t>
      </w:r>
      <w:r w:rsidR="00BE2946" w:rsidRPr="00D215FF">
        <w:t>The last division of being (</w:t>
      </w:r>
      <w:r w:rsidR="00BE2946" w:rsidRPr="00D215FF">
        <w:rPr>
          <w:i/>
        </w:rPr>
        <w:t>resolutio</w:t>
      </w:r>
      <w:r w:rsidR="00BE2946" w:rsidRPr="00D215FF">
        <w:t xml:space="preserve">) was created by the direct insight into the minimal being and </w:t>
      </w:r>
      <w:r w:rsidR="00202581" w:rsidRPr="00D215FF">
        <w:t xml:space="preserve">makes use of </w:t>
      </w:r>
      <w:r w:rsidR="00BE2946" w:rsidRPr="00D215FF">
        <w:t>pure univocal essentiality. One can no longer go beyo</w:t>
      </w:r>
      <w:r w:rsidR="00CB419F" w:rsidRPr="00D215FF">
        <w:t>nd this last level of the unity</w:t>
      </w:r>
      <w:r w:rsidR="00BE2946" w:rsidRPr="00D215FF">
        <w:t>, so as not to lose the univocity of the being that is b</w:t>
      </w:r>
      <w:r w:rsidR="00541E0A" w:rsidRPr="00D215FF">
        <w:t>ound to this</w:t>
      </w:r>
      <w:r w:rsidR="00F639D3" w:rsidRPr="00D215FF">
        <w:t xml:space="preserve"> objective </w:t>
      </w:r>
      <w:r w:rsidR="00F639D3" w:rsidRPr="00D215FF">
        <w:rPr>
          <w:i/>
        </w:rPr>
        <w:t>individuum</w:t>
      </w:r>
      <w:r w:rsidR="00BE2946" w:rsidRPr="00D215FF">
        <w:t xml:space="preserve">. Although this objectively considered state of being is minimal, it is absolutely reliable, secure and essentially given, in the mode of identity given </w:t>
      </w:r>
      <w:r w:rsidR="00310732" w:rsidRPr="00D215FF">
        <w:rPr>
          <w:i/>
        </w:rPr>
        <w:lastRenderedPageBreak/>
        <w:t xml:space="preserve">per </w:t>
      </w:r>
      <w:r w:rsidR="00BE2946" w:rsidRPr="00D215FF">
        <w:rPr>
          <w:i/>
        </w:rPr>
        <w:t>prius</w:t>
      </w:r>
      <w:r w:rsidR="00BE2946" w:rsidRPr="00D215FF">
        <w:t>. The quotation describes the view of the pure objective being (</w:t>
      </w:r>
      <w:r w:rsidR="00BE2946" w:rsidRPr="00D215FF">
        <w:rPr>
          <w:i/>
        </w:rPr>
        <w:t>ideo ens</w:t>
      </w:r>
      <w:r w:rsidR="00BE2946" w:rsidRPr="00D215FF">
        <w:t xml:space="preserve">), which cannot be </w:t>
      </w:r>
      <w:r w:rsidR="000817C9" w:rsidRPr="00D215FF">
        <w:t xml:space="preserve">resolved </w:t>
      </w:r>
      <w:r w:rsidR="00BE2946" w:rsidRPr="00D215FF">
        <w:t>into any other parts.</w:t>
      </w:r>
    </w:p>
    <w:p w14:paraId="17BE49A5" w14:textId="5A8B4BCD" w:rsidR="00BE2946" w:rsidRPr="00D215FF" w:rsidRDefault="00BE2946" w:rsidP="00BE2946">
      <w:pPr>
        <w:pStyle w:val="Citace"/>
      </w:pPr>
      <w:r w:rsidRPr="00D215FF">
        <w:t>“The being, although it is objectively recognized in its individual form (</w:t>
      </w:r>
      <w:r w:rsidRPr="00D215FF">
        <w:rPr>
          <w:i/>
        </w:rPr>
        <w:t>confusum cognitum</w:t>
      </w:r>
      <w:r w:rsidRPr="00D215FF">
        <w:t>), is not recognized at this contingent level (</w:t>
      </w:r>
      <w:r w:rsidRPr="00D215FF">
        <w:rPr>
          <w:i/>
        </w:rPr>
        <w:t>non tamen confuse cognoscitur</w:t>
      </w:r>
      <w:r w:rsidRPr="00D215FF">
        <w:t xml:space="preserve">), because it cannot be further decomposed into the multiplicity or into the </w:t>
      </w:r>
      <w:r w:rsidR="004025BF" w:rsidRPr="00D215FF">
        <w:t xml:space="preserve">further </w:t>
      </w:r>
      <w:r w:rsidRPr="00D215FF">
        <w:t xml:space="preserve">meaning. The </w:t>
      </w:r>
      <w:r w:rsidR="004025BF" w:rsidRPr="00D215FF">
        <w:t xml:space="preserve">vision </w:t>
      </w:r>
      <w:r w:rsidRPr="00D215FF">
        <w:t xml:space="preserve">of </w:t>
      </w:r>
      <w:r w:rsidR="004025BF" w:rsidRPr="00D215FF">
        <w:t xml:space="preserve">such </w:t>
      </w:r>
      <w:r w:rsidRPr="00D215FF">
        <w:t>being (</w:t>
      </w:r>
      <w:r w:rsidRPr="00D215FF">
        <w:rPr>
          <w:i/>
        </w:rPr>
        <w:t>ideo ens</w:t>
      </w:r>
      <w:r w:rsidRPr="00D215FF">
        <w:t xml:space="preserve">) </w:t>
      </w:r>
      <w:r w:rsidR="004025BF" w:rsidRPr="00D215FF">
        <w:t>make</w:t>
      </w:r>
      <w:r w:rsidR="00DC375D" w:rsidRPr="00D215FF">
        <w:t>s</w:t>
      </w:r>
      <w:r w:rsidR="004025BF" w:rsidRPr="00D215FF">
        <w:t xml:space="preserve"> the cognition absolutely </w:t>
      </w:r>
      <w:r w:rsidRPr="00D215FF">
        <w:t>precise and clear (</w:t>
      </w:r>
      <w:r w:rsidRPr="00D215FF">
        <w:rPr>
          <w:i/>
        </w:rPr>
        <w:t>non potest indistincte et confuse cognosci</w:t>
      </w:r>
      <w:r w:rsidRPr="00D215FF">
        <w:t>).” </w:t>
      </w:r>
      <w:r w:rsidRPr="00D215FF">
        <w:rPr>
          <w:vertAlign w:val="superscript"/>
        </w:rPr>
        <w:footnoteReference w:id="440"/>
      </w:r>
      <w:r w:rsidRPr="00D215FF">
        <w:t xml:space="preserve">  </w:t>
      </w:r>
    </w:p>
    <w:p w14:paraId="204547AB" w14:textId="42F2C7C4" w:rsidR="00D578FC" w:rsidRPr="00D215FF" w:rsidRDefault="00BE2946" w:rsidP="00BE2946">
      <w:r w:rsidRPr="00D215FF">
        <w:t>The quotation defines the objective mode of being within the framework of the new metaphysics. The composite being (</w:t>
      </w:r>
      <w:r w:rsidRPr="00D215FF">
        <w:rPr>
          <w:i/>
        </w:rPr>
        <w:t>confusum</w:t>
      </w:r>
      <w:r w:rsidRPr="00D215FF">
        <w:t>) can be of various kinds or can only be thought of equivocally, such as the mou</w:t>
      </w:r>
      <w:r w:rsidR="00FF00D2" w:rsidRPr="00D215FF">
        <w:t xml:space="preserve">ntain of gold. But the way of </w:t>
      </w:r>
      <w:r w:rsidRPr="00D215FF">
        <w:t>cognition of these composite substances (</w:t>
      </w:r>
      <w:r w:rsidRPr="00D215FF">
        <w:rPr>
          <w:i/>
        </w:rPr>
        <w:t>confusum</w:t>
      </w:r>
      <w:r w:rsidRPr="00D215FF">
        <w:t>) is objective, because their recognition in the objective mode is no longer contingent and unclear (</w:t>
      </w:r>
      <w:r w:rsidRPr="00D215FF">
        <w:rPr>
          <w:i/>
        </w:rPr>
        <w:t>confuse</w:t>
      </w:r>
      <w:r w:rsidRPr="00D215FF">
        <w:t xml:space="preserve">). The thing given in the composite mode </w:t>
      </w:r>
      <w:r w:rsidR="00CB23F2" w:rsidRPr="00D215FF">
        <w:t>“</w:t>
      </w:r>
      <w:r w:rsidRPr="00D215FF">
        <w:rPr>
          <w:i/>
        </w:rPr>
        <w:t>esse confusum</w:t>
      </w:r>
      <w:r w:rsidR="00CB23F2" w:rsidRPr="00D215FF">
        <w:t>”</w:t>
      </w:r>
      <w:r w:rsidRPr="00D215FF">
        <w:t xml:space="preserve"> manifests itself as a pure </w:t>
      </w:r>
      <w:r w:rsidRPr="00D215FF">
        <w:rPr>
          <w:i/>
        </w:rPr>
        <w:t>cognoscibile</w:t>
      </w:r>
      <w:r w:rsidRPr="00D215FF">
        <w:t xml:space="preserve"> in objective beingness. From the new reality of being it becomes clear that the objective being cannot be recognized ambiguously (</w:t>
      </w:r>
      <w:r w:rsidRPr="00D215FF">
        <w:rPr>
          <w:i/>
        </w:rPr>
        <w:t>ens non potest indistincte et confuse cognosci</w:t>
      </w:r>
      <w:r w:rsidRPr="00D215FF">
        <w:t xml:space="preserve">). We do not see this objectively given thing with the senses, but with the pure intellect. This is </w:t>
      </w:r>
      <w:r w:rsidR="00B71BBD" w:rsidRPr="00D215FF">
        <w:t xml:space="preserve">the source </w:t>
      </w:r>
      <w:r w:rsidRPr="00D215FF">
        <w:t>where Descartes</w:t>
      </w:r>
      <w:r w:rsidR="00B4232F" w:rsidRPr="00D215FF">
        <w:t>’</w:t>
      </w:r>
      <w:r w:rsidR="00B71BBD" w:rsidRPr="00D215FF">
        <w:t>s</w:t>
      </w:r>
      <w:r w:rsidRPr="00D215FF">
        <w:t xml:space="preserve"> catchphrase </w:t>
      </w:r>
      <w:r w:rsidR="003B5BA6" w:rsidRPr="00D215FF">
        <w:t>“</w:t>
      </w:r>
      <w:r w:rsidRPr="00D215FF">
        <w:rPr>
          <w:i/>
        </w:rPr>
        <w:t>clare et distinct</w:t>
      </w:r>
      <w:r w:rsidR="003B5BA6" w:rsidRPr="00D215FF">
        <w:rPr>
          <w:i/>
        </w:rPr>
        <w:t>e</w:t>
      </w:r>
      <w:r w:rsidR="003B5BA6" w:rsidRPr="00D215FF">
        <w:t>”</w:t>
      </w:r>
      <w:r w:rsidRPr="00D215FF">
        <w:t xml:space="preserve"> finds its ultimate </w:t>
      </w:r>
      <w:r w:rsidR="00B71BBD" w:rsidRPr="00D215FF">
        <w:t>confirmation</w:t>
      </w:r>
      <w:r w:rsidR="00A31A01" w:rsidRPr="00D215FF">
        <w:t xml:space="preserve">. </w:t>
      </w:r>
      <w:r w:rsidRPr="00D215FF">
        <w:t xml:space="preserve">Descartes </w:t>
      </w:r>
      <w:r w:rsidR="00A31A01" w:rsidRPr="00D215FF">
        <w:t xml:space="preserve">took the path from </w:t>
      </w:r>
      <w:r w:rsidRPr="00D215FF">
        <w:t>the first substance int</w:t>
      </w:r>
      <w:r w:rsidR="00A31A01" w:rsidRPr="00D215FF">
        <w:t xml:space="preserve">o the interior of the intellect, following </w:t>
      </w:r>
      <w:r w:rsidRPr="00D215FF">
        <w:t xml:space="preserve">the same perspective directed towards the objective being. Hermeneutics </w:t>
      </w:r>
      <w:r w:rsidR="00E43116" w:rsidRPr="00D215FF">
        <w:t xml:space="preserve">declare </w:t>
      </w:r>
      <w:r w:rsidRPr="00D215FF">
        <w:t xml:space="preserve">that the term </w:t>
      </w:r>
      <w:r w:rsidR="003B0FD6" w:rsidRPr="00D215FF">
        <w:t>“</w:t>
      </w:r>
      <w:r w:rsidRPr="00D215FF">
        <w:rPr>
          <w:i/>
        </w:rPr>
        <w:t>ideo ens</w:t>
      </w:r>
      <w:r w:rsidR="003B0FD6" w:rsidRPr="00D215FF">
        <w:t>”</w:t>
      </w:r>
      <w:r w:rsidRPr="00D215FF">
        <w:t xml:space="preserve"> is not just a rhetorical figure, but a</w:t>
      </w:r>
      <w:r w:rsidR="00D3114C" w:rsidRPr="00D215FF">
        <w:t>n</w:t>
      </w:r>
      <w:r w:rsidRPr="00D215FF">
        <w:t xml:space="preserve"> </w:t>
      </w:r>
      <w:r w:rsidR="00760A89" w:rsidRPr="00D215FF">
        <w:t xml:space="preserve">epoch-making </w:t>
      </w:r>
      <w:r w:rsidR="00D3114C" w:rsidRPr="00D215FF">
        <w:t xml:space="preserve">new </w:t>
      </w:r>
      <w:r w:rsidRPr="00D215FF">
        <w:t xml:space="preserve">vision of the </w:t>
      </w:r>
      <w:r w:rsidR="00D3114C" w:rsidRPr="00D215FF">
        <w:t xml:space="preserve">whole of </w:t>
      </w:r>
      <w:r w:rsidRPr="00D215FF">
        <w:t xml:space="preserve">being. </w:t>
      </w:r>
      <w:r w:rsidR="00153FDB" w:rsidRPr="00D215FF">
        <w:t xml:space="preserve">The objective being of the third kind is recognized directly and in the modus </w:t>
      </w:r>
      <w:r w:rsidR="00153FDB" w:rsidRPr="00D215FF">
        <w:rPr>
          <w:i/>
        </w:rPr>
        <w:t>simpliciter</w:t>
      </w:r>
      <w:r w:rsidR="00153FDB" w:rsidRPr="00D215FF">
        <w:t>. This cognition is explicitly separated from Aristotle</w:t>
      </w:r>
      <w:r w:rsidR="00B4232F" w:rsidRPr="00D215FF">
        <w:t>’</w:t>
      </w:r>
      <w:r w:rsidR="00153FDB" w:rsidRPr="00D215FF">
        <w:t xml:space="preserve">s </w:t>
      </w:r>
      <w:r w:rsidR="005A3BC6" w:rsidRPr="00D215FF">
        <w:t>“</w:t>
      </w:r>
      <w:r w:rsidR="00153FDB" w:rsidRPr="00D215FF">
        <w:rPr>
          <w:i/>
        </w:rPr>
        <w:t>confuse</w:t>
      </w:r>
      <w:r w:rsidR="005A3BC6" w:rsidRPr="00D215FF">
        <w:t>”</w:t>
      </w:r>
      <w:r w:rsidR="00153FDB" w:rsidRPr="00D215FF">
        <w:t xml:space="preserve"> given categorial predication made within the framework of the second substance. </w:t>
      </w:r>
      <w:r w:rsidRPr="00D215FF">
        <w:t>Rufus</w:t>
      </w:r>
      <w:r w:rsidR="00B4232F" w:rsidRPr="00D215FF">
        <w:t>’</w:t>
      </w:r>
      <w:r w:rsidR="00153FDB" w:rsidRPr="00D215FF">
        <w:t>s</w:t>
      </w:r>
      <w:r w:rsidRPr="00D215FF">
        <w:t xml:space="preserve"> </w:t>
      </w:r>
      <w:r w:rsidRPr="00D215FF">
        <w:rPr>
          <w:i/>
        </w:rPr>
        <w:t>scibile</w:t>
      </w:r>
      <w:r w:rsidRPr="00D215FF">
        <w:t xml:space="preserve"> given </w:t>
      </w:r>
      <w:r w:rsidR="00AE4348" w:rsidRPr="00D215FF">
        <w:t xml:space="preserve">as </w:t>
      </w:r>
      <w:r w:rsidRPr="00D215FF">
        <w:t xml:space="preserve">objective genitive </w:t>
      </w:r>
      <w:r w:rsidR="00AE4348" w:rsidRPr="00D215FF">
        <w:t xml:space="preserve">called </w:t>
      </w:r>
      <w:r w:rsidR="00153FDB" w:rsidRPr="00D215FF">
        <w:t>“</w:t>
      </w:r>
      <w:r w:rsidRPr="00D215FF">
        <w:rPr>
          <w:i/>
        </w:rPr>
        <w:t>species obiecti exsistentis</w:t>
      </w:r>
      <w:r w:rsidR="00153FDB" w:rsidRPr="00D215FF">
        <w:t>”</w:t>
      </w:r>
      <w:r w:rsidRPr="00D215FF">
        <w:t xml:space="preserve"> acquired the modern character of </w:t>
      </w:r>
      <w:r w:rsidR="00E33C81" w:rsidRPr="00D215FF">
        <w:t xml:space="preserve">an </w:t>
      </w:r>
      <w:r w:rsidRPr="00D215FF">
        <w:t>objective atomic substance.</w:t>
      </w:r>
    </w:p>
    <w:p w14:paraId="583BC270" w14:textId="7701376C" w:rsidR="00BE2946" w:rsidRPr="00D215FF" w:rsidRDefault="00BE2946" w:rsidP="00D578FC">
      <w:pPr>
        <w:ind w:firstLine="708"/>
      </w:pPr>
      <w:r w:rsidRPr="00D215FF">
        <w:t>Scotus completed the</w:t>
      </w:r>
      <w:r w:rsidR="00F239E0" w:rsidRPr="00D215FF">
        <w:t xml:space="preserve"> final abolition </w:t>
      </w:r>
      <w:r w:rsidR="0067737F" w:rsidRPr="00D215FF">
        <w:t>(</w:t>
      </w:r>
      <w:r w:rsidR="007944A0" w:rsidRPr="00D215FF">
        <w:t>Hegel</w:t>
      </w:r>
      <w:r w:rsidR="007944A0" w:rsidRPr="00D215FF">
        <w:rPr>
          <w:rFonts w:cs="Calibri"/>
        </w:rPr>
        <w:t>′</w:t>
      </w:r>
      <w:r w:rsidR="007944A0" w:rsidRPr="00D215FF">
        <w:t xml:space="preserve">s </w:t>
      </w:r>
      <w:r w:rsidR="0067737F" w:rsidRPr="00D215FF">
        <w:rPr>
          <w:i/>
        </w:rPr>
        <w:t>Aufhebung</w:t>
      </w:r>
      <w:r w:rsidR="0067737F" w:rsidRPr="00D215FF">
        <w:t xml:space="preserve">) </w:t>
      </w:r>
      <w:r w:rsidR="00F239E0" w:rsidRPr="00D215FF">
        <w:t>of the second A</w:t>
      </w:r>
      <w:r w:rsidRPr="00D215FF">
        <w:t>verroism and present</w:t>
      </w:r>
      <w:r w:rsidR="007944A0" w:rsidRPr="00D215FF">
        <w:t xml:space="preserve">ed a new metaphysical </w:t>
      </w:r>
      <w:r w:rsidR="007944A0" w:rsidRPr="00D215FF">
        <w:rPr>
          <w:i/>
        </w:rPr>
        <w:t>resolutio</w:t>
      </w:r>
      <w:r w:rsidRPr="00D215FF">
        <w:t xml:space="preserve"> of being in the mode of full objectivity. The new knowledge is absolute because it is completely separated not only from the reality of the first substance, but also from the universality of the second substance. The first substance is sensual cognition and its contingent. The second substance is divisible in the system of the universal</w:t>
      </w:r>
      <w:r w:rsidR="008236DF" w:rsidRPr="00D215FF">
        <w:t>s</w:t>
      </w:r>
      <w:r w:rsidRPr="00D215FF">
        <w:t xml:space="preserve"> </w:t>
      </w:r>
      <w:r w:rsidR="008236DF" w:rsidRPr="00D215FF">
        <w:t>according to the P</w:t>
      </w:r>
      <w:r w:rsidRPr="00D215FF">
        <w:t>orphyr</w:t>
      </w:r>
      <w:r w:rsidR="008236DF" w:rsidRPr="00D215FF">
        <w:t>y</w:t>
      </w:r>
      <w:r w:rsidR="008236DF" w:rsidRPr="00D215FF">
        <w:rPr>
          <w:rFonts w:cs="Calibri"/>
        </w:rPr>
        <w:t>′</w:t>
      </w:r>
      <w:r w:rsidRPr="00D215FF">
        <w:t xml:space="preserve">s </w:t>
      </w:r>
      <w:r w:rsidR="008236DF" w:rsidRPr="00D215FF">
        <w:t xml:space="preserve">Tree </w:t>
      </w:r>
      <w:r w:rsidRPr="00D215FF">
        <w:t xml:space="preserve">down to the individual. This atomic unity of the </w:t>
      </w:r>
      <w:r w:rsidRPr="00D215FF">
        <w:lastRenderedPageBreak/>
        <w:t>categorically given meaning does not in and of itself contain the identity of the objective species (</w:t>
      </w:r>
      <w:r w:rsidRPr="00D215FF">
        <w:rPr>
          <w:i/>
        </w:rPr>
        <w:t>conceptus simpliciter simplex</w:t>
      </w:r>
      <w:r w:rsidRPr="00D215FF">
        <w:t xml:space="preserve">), because it is given by division and not by direct insight. Another thing is when the objective metaphysician considers the individual within the framework of the metaphysical abstraction of </w:t>
      </w:r>
      <w:r w:rsidRPr="00D215FF">
        <w:rPr>
          <w:i/>
        </w:rPr>
        <w:t>ens quantum ens</w:t>
      </w:r>
      <w:r w:rsidRPr="00D215FF">
        <w:t xml:space="preserve">. The deduction of the being does not proceed from the </w:t>
      </w:r>
      <w:r w:rsidR="00AC4C0B" w:rsidRPr="00D215FF">
        <w:t xml:space="preserve">simple esence </w:t>
      </w:r>
      <w:r w:rsidRPr="00D215FF">
        <w:t xml:space="preserve">of God, as was the case in the previous </w:t>
      </w:r>
      <w:r w:rsidR="002A3489" w:rsidRPr="00D215FF">
        <w:t xml:space="preserve">kinds </w:t>
      </w:r>
      <w:r w:rsidRPr="00D215FF">
        <w:t>of theological deduction</w:t>
      </w:r>
      <w:r w:rsidR="00EA7323" w:rsidRPr="00D215FF">
        <w:t>s</w:t>
      </w:r>
      <w:r w:rsidRPr="00D215FF">
        <w:t>, but through the enlightened insight into the being</w:t>
      </w:r>
      <w:r w:rsidR="00AC4C0B" w:rsidRPr="00D215FF">
        <w:t>. Let us s</w:t>
      </w:r>
      <w:r w:rsidRPr="00D215FF">
        <w:t xml:space="preserve">ee </w:t>
      </w:r>
      <w:r w:rsidR="00AC4C0B" w:rsidRPr="00D215FF">
        <w:t>Grosseteste</w:t>
      </w:r>
      <w:r w:rsidR="00AC4C0B" w:rsidRPr="00D215FF">
        <w:rPr>
          <w:rFonts w:cs="Calibri"/>
        </w:rPr>
        <w:t>′</w:t>
      </w:r>
      <w:r w:rsidR="00AC4C0B" w:rsidRPr="00D215FF">
        <w:t xml:space="preserve">s </w:t>
      </w:r>
      <w:r w:rsidRPr="00D215FF">
        <w:t xml:space="preserve">difference </w:t>
      </w:r>
      <w:r w:rsidR="00AC4C0B" w:rsidRPr="00D215FF">
        <w:t>“</w:t>
      </w:r>
      <w:r w:rsidR="00AC4C0B" w:rsidRPr="00D215FF">
        <w:rPr>
          <w:i/>
        </w:rPr>
        <w:t>scientia</w:t>
      </w:r>
      <w:r w:rsidR="00AC4C0B" w:rsidRPr="00D215FF">
        <w:rPr>
          <w:rFonts w:cs="Calibri"/>
          <w:i/>
        </w:rPr>
        <w:t>—</w:t>
      </w:r>
      <w:r w:rsidRPr="00D215FF">
        <w:rPr>
          <w:i/>
        </w:rPr>
        <w:t>intellectus</w:t>
      </w:r>
      <w:r w:rsidR="00AC4C0B" w:rsidRPr="00D215FF">
        <w:t>”</w:t>
      </w:r>
      <w:r w:rsidRPr="00D215FF">
        <w:t xml:space="preserve"> (OBJ</w:t>
      </w:r>
      <w:r w:rsidR="00B4232F" w:rsidRPr="00D215FF">
        <w:t> </w:t>
      </w:r>
      <w:r w:rsidRPr="00D215FF">
        <w:t xml:space="preserve">II, </w:t>
      </w:r>
      <w:r w:rsidR="007F3562" w:rsidRPr="00D215FF">
        <w:t>ch.</w:t>
      </w:r>
      <w:r w:rsidRPr="00D215FF">
        <w:t xml:space="preserve"> 3.1.1). After the objective resolution of being down to the last level of indivisibility (</w:t>
      </w:r>
      <w:r w:rsidRPr="00D215FF">
        <w:rPr>
          <w:i/>
        </w:rPr>
        <w:t>conceptus simpliciter simplex</w:t>
      </w:r>
      <w:r w:rsidRPr="00D215FF">
        <w:t xml:space="preserve">), </w:t>
      </w:r>
      <w:r w:rsidR="00A76B36" w:rsidRPr="00D215FF">
        <w:t xml:space="preserve">it starts </w:t>
      </w:r>
      <w:r w:rsidRPr="00D215FF">
        <w:t>the deduction of new metaphysics. This last contemplation</w:t>
      </w:r>
      <w:r w:rsidR="00640208" w:rsidRPr="00D215FF">
        <w:t xml:space="preserve"> </w:t>
      </w:r>
      <w:r w:rsidRPr="00D215FF">
        <w:t xml:space="preserve">takes place in the metaphysical mode </w:t>
      </w:r>
      <w:r w:rsidRPr="00D215FF">
        <w:rPr>
          <w:i/>
        </w:rPr>
        <w:t>ens inquantum ens</w:t>
      </w:r>
      <w:r w:rsidRPr="00D215FF">
        <w:t>, because th</w:t>
      </w:r>
      <w:r w:rsidR="00A76B36" w:rsidRPr="00D215FF">
        <w:t xml:space="preserve">at kind of </w:t>
      </w:r>
      <w:r w:rsidRPr="00D215FF">
        <w:t>being cannot be divided into further elements. Again, the concept of infinity, in which all finite meaning of being are contained, helps in this</w:t>
      </w:r>
      <w:r w:rsidR="00932E81" w:rsidRPr="00D215FF">
        <w:t xml:space="preserve"> point</w:t>
      </w:r>
      <w:r w:rsidRPr="00D215FF">
        <w:t xml:space="preserve">. This starts the next round of metaphysical deduction given by God to creation. The following part of the treatise </w:t>
      </w:r>
      <w:r w:rsidR="00433308" w:rsidRPr="00D215FF">
        <w:rPr>
          <w:i/>
        </w:rPr>
        <w:t>Lectura</w:t>
      </w:r>
      <w:r w:rsidR="00433308" w:rsidRPr="00D215FF">
        <w:t xml:space="preserve"> </w:t>
      </w:r>
      <w:r w:rsidR="00433308" w:rsidRPr="00D215FF">
        <w:rPr>
          <w:i/>
        </w:rPr>
        <w:t>I</w:t>
      </w:r>
      <w:r w:rsidR="00433308" w:rsidRPr="00D215FF">
        <w:t xml:space="preserve"> </w:t>
      </w:r>
      <w:r w:rsidRPr="00D215FF">
        <w:t>first explores the being of this objective concept (</w:t>
      </w:r>
      <w:r w:rsidRPr="00D215FF">
        <w:rPr>
          <w:i/>
        </w:rPr>
        <w:t>De primo cognito primitate perfectionis</w:t>
      </w:r>
      <w:r w:rsidRPr="00D215FF">
        <w:t xml:space="preserve">) and then solves the correspondence of the first perception of cognition with regard to the world of finite </w:t>
      </w:r>
      <w:r w:rsidR="0039066F" w:rsidRPr="00D215FF">
        <w:t xml:space="preserve">entities </w:t>
      </w:r>
      <w:r w:rsidRPr="00D215FF">
        <w:t>(</w:t>
      </w:r>
      <w:r w:rsidRPr="00D215FF">
        <w:rPr>
          <w:i/>
        </w:rPr>
        <w:t>De primo cognito primitate adaequationis</w:t>
      </w:r>
      <w:r w:rsidRPr="00D215FF">
        <w:t>). Let us briefly summarize the construction of the first version of new metaphysics, which</w:t>
      </w:r>
      <w:r w:rsidR="009A0628" w:rsidRPr="00D215FF">
        <w:t xml:space="preserve"> follows</w:t>
      </w:r>
      <w:r w:rsidRPr="00D215FF">
        <w:t xml:space="preserve"> according to the</w:t>
      </w:r>
      <w:r w:rsidR="008C2BC5" w:rsidRPr="00D215FF">
        <w:t xml:space="preserve"> quoted passage from </w:t>
      </w:r>
      <w:r w:rsidR="008C2BC5" w:rsidRPr="00D215FF">
        <w:rPr>
          <w:i/>
        </w:rPr>
        <w:t>Lectura</w:t>
      </w:r>
      <w:r w:rsidRPr="00D215FF">
        <w:rPr>
          <w:i/>
        </w:rPr>
        <w:t xml:space="preserve"> I</w:t>
      </w:r>
      <w:r w:rsidRPr="00D215FF">
        <w:t xml:space="preserve"> (</w:t>
      </w:r>
      <w:r w:rsidRPr="00D215FF">
        <w:rPr>
          <w:i/>
        </w:rPr>
        <w:t>Vat</w:t>
      </w:r>
      <w:r w:rsidR="009A0628" w:rsidRPr="00D215FF">
        <w:t>. XVI, n</w:t>
      </w:r>
      <w:r w:rsidR="008C2BC5" w:rsidRPr="00D215FF">
        <w:t>o. 73–81, pp.</w:t>
      </w:r>
      <w:r w:rsidR="00B4232F" w:rsidRPr="00D215FF">
        <w:t> </w:t>
      </w:r>
      <w:r w:rsidR="008C2BC5" w:rsidRPr="00D215FF">
        <w:t>252–</w:t>
      </w:r>
      <w:r w:rsidR="000D7A14" w:rsidRPr="00D215FF">
        <w:t>55)</w:t>
      </w:r>
      <w:r w:rsidRPr="00D215FF">
        <w:t xml:space="preserve">. Transcendental deduction defines the first determination of univocity as pure </w:t>
      </w:r>
      <w:r w:rsidR="000D7A14" w:rsidRPr="00D215FF">
        <w:t>“</w:t>
      </w:r>
      <w:r w:rsidRPr="00D215FF">
        <w:rPr>
          <w:i/>
        </w:rPr>
        <w:t>potentia tantum</w:t>
      </w:r>
      <w:r w:rsidR="000D7A14" w:rsidRPr="00D215FF">
        <w:t xml:space="preserve">” that takes </w:t>
      </w:r>
      <w:r w:rsidRPr="00D215FF">
        <w:t>an immaterial form (</w:t>
      </w:r>
      <w:r w:rsidRPr="00D215FF">
        <w:rPr>
          <w:i/>
        </w:rPr>
        <w:t>potentia immaterialis</w:t>
      </w:r>
      <w:r w:rsidRPr="00D215FF">
        <w:t xml:space="preserve">). Therefore, this mode </w:t>
      </w:r>
      <w:r w:rsidR="004F2289" w:rsidRPr="00D215FF">
        <w:t xml:space="preserve">given </w:t>
      </w:r>
      <w:r w:rsidRPr="00D215FF">
        <w:rPr>
          <w:i/>
        </w:rPr>
        <w:t>per prius</w:t>
      </w:r>
      <w:r w:rsidRPr="00D215FF">
        <w:t xml:space="preserve"> belongs only to the transcendental determination of the infinite in divine thought. The first step of deduction is from the objectively recognized being (</w:t>
      </w:r>
      <w:r w:rsidRPr="00D215FF">
        <w:rPr>
          <w:i/>
        </w:rPr>
        <w:t>ens ut primo cognitum</w:t>
      </w:r>
      <w:r w:rsidRPr="00D215FF">
        <w:t>) in the direction of the being given in the real world (</w:t>
      </w:r>
      <w:r w:rsidRPr="00D215FF">
        <w:rPr>
          <w:i/>
        </w:rPr>
        <w:t>ens generabile</w:t>
      </w:r>
      <w:r w:rsidR="00124463" w:rsidRPr="00D215FF">
        <w:t xml:space="preserve">). Due to the new </w:t>
      </w:r>
      <w:r w:rsidRPr="00D215FF">
        <w:t xml:space="preserve">cognition of being in the mode </w:t>
      </w:r>
      <w:r w:rsidRPr="00D215FF">
        <w:rPr>
          <w:i/>
        </w:rPr>
        <w:t>per prius</w:t>
      </w:r>
      <w:r w:rsidRPr="00D215FF">
        <w:t>, a replacement for the table of categories was created</w:t>
      </w:r>
      <w:r w:rsidR="00124463" w:rsidRPr="00D215FF">
        <w:t>. T</w:t>
      </w:r>
      <w:r w:rsidRPr="00D215FF">
        <w:t xml:space="preserve">he basic sense of the categorical predication remained </w:t>
      </w:r>
      <w:r w:rsidR="00124463" w:rsidRPr="00D215FF">
        <w:t>“</w:t>
      </w:r>
      <w:r w:rsidRPr="00D215FF">
        <w:rPr>
          <w:i/>
        </w:rPr>
        <w:t>ad unum</w:t>
      </w:r>
      <w:r w:rsidR="00124463" w:rsidRPr="00D215FF">
        <w:t>”</w:t>
      </w:r>
      <w:r w:rsidRPr="00D215FF">
        <w:t xml:space="preserve"> to the objectively given minimal being (</w:t>
      </w:r>
      <w:r w:rsidRPr="00D215FF">
        <w:rPr>
          <w:i/>
        </w:rPr>
        <w:t>conceptus simpliciter simplex</w:t>
      </w:r>
      <w:r w:rsidRPr="00D215FF">
        <w:t>). The program of new metaphysics is summarized in these three fundamental tasks.</w:t>
      </w:r>
    </w:p>
    <w:p w14:paraId="079F1C15" w14:textId="295D6FB5" w:rsidR="00BE2946" w:rsidRPr="00D215FF" w:rsidRDefault="00BE2946" w:rsidP="00BE2946">
      <w:pPr>
        <w:pStyle w:val="Citace"/>
      </w:pPr>
      <w:r w:rsidRPr="00D215FF">
        <w:t xml:space="preserve">“In the clarification of the second question, </w:t>
      </w:r>
      <w:r w:rsidR="00FC7B2A" w:rsidRPr="00D215FF">
        <w:t>‘</w:t>
      </w:r>
      <w:r w:rsidRPr="00D215FF">
        <w:t>how we recognize the first being</w:t>
      </w:r>
      <w:r w:rsidR="00640208" w:rsidRPr="00D215FF">
        <w:t>,’</w:t>
      </w:r>
      <w:r w:rsidRPr="00D215FF">
        <w:t xml:space="preserve"> </w:t>
      </w:r>
      <w:r w:rsidR="00257C0C" w:rsidRPr="00D215FF">
        <w:t xml:space="preserve">we </w:t>
      </w:r>
      <w:r w:rsidRPr="00D215FF">
        <w:t>must proceed as follows: first, it is necessary to determine what the first recognized being is in the order given by origin and generation (</w:t>
      </w:r>
      <w:r w:rsidRPr="00D215FF">
        <w:rPr>
          <w:i/>
        </w:rPr>
        <w:t>primitate originis et generationis</w:t>
      </w:r>
      <w:r w:rsidRPr="00D215FF">
        <w:t>)</w:t>
      </w:r>
      <w:r w:rsidR="001E1B45" w:rsidRPr="00D215FF">
        <w:t>. S</w:t>
      </w:r>
      <w:r w:rsidRPr="00D215FF">
        <w:t xml:space="preserve">econdly, what the first recognized being is </w:t>
      </w:r>
      <w:r w:rsidRPr="00D215FF">
        <w:lastRenderedPageBreak/>
        <w:t>from the point of view of its perfection</w:t>
      </w:r>
      <w:r w:rsidR="00976225" w:rsidRPr="00D215FF">
        <w:t xml:space="preserve"> (</w:t>
      </w:r>
      <w:r w:rsidR="00976225" w:rsidRPr="00D215FF">
        <w:rPr>
          <w:i/>
        </w:rPr>
        <w:t>primitate perfectionis</w:t>
      </w:r>
      <w:r w:rsidR="00976225" w:rsidRPr="00D215FF">
        <w:t>)</w:t>
      </w:r>
      <w:r w:rsidR="001E1B45" w:rsidRPr="00D215FF">
        <w:t>. T</w:t>
      </w:r>
      <w:r w:rsidRPr="00D215FF">
        <w:t>hirdly, what the first recognized being is fro</w:t>
      </w:r>
      <w:r w:rsidR="00976225" w:rsidRPr="00D215FF">
        <w:t>m the point of view of correspondence (</w:t>
      </w:r>
      <w:r w:rsidR="00976225" w:rsidRPr="00D215FF">
        <w:rPr>
          <w:i/>
        </w:rPr>
        <w:t>primitate adaequationis</w:t>
      </w:r>
      <w:r w:rsidR="00976225" w:rsidRPr="00D215FF">
        <w:t>)</w:t>
      </w:r>
      <w:r w:rsidRPr="00D215FF">
        <w:t>.” </w:t>
      </w:r>
      <w:r w:rsidRPr="00D215FF">
        <w:rPr>
          <w:vertAlign w:val="superscript"/>
        </w:rPr>
        <w:footnoteReference w:id="441"/>
      </w:r>
      <w:r w:rsidRPr="00D215FF">
        <w:t xml:space="preserve">  </w:t>
      </w:r>
    </w:p>
    <w:p w14:paraId="6975D46B" w14:textId="42839F90" w:rsidR="00684D3F" w:rsidRPr="00D215FF" w:rsidRDefault="00BE2946" w:rsidP="00BE2946">
      <w:r w:rsidRPr="00D215FF">
        <w:t xml:space="preserve">The priority of determination given by </w:t>
      </w:r>
      <w:r w:rsidR="000A7F19" w:rsidRPr="00D215FF">
        <w:t xml:space="preserve">the </w:t>
      </w:r>
      <w:r w:rsidRPr="00D215FF">
        <w:t xml:space="preserve">origin and emergence is a key determination of metaphysics. The cited comments of </w:t>
      </w:r>
      <w:r w:rsidR="000A7F19" w:rsidRPr="00D215FF">
        <w:rPr>
          <w:i/>
        </w:rPr>
        <w:t>C</w:t>
      </w:r>
      <w:r w:rsidRPr="00D215FF">
        <w:rPr>
          <w:i/>
        </w:rPr>
        <w:t>ategories</w:t>
      </w:r>
      <w:r w:rsidR="000A7F19" w:rsidRPr="00D215FF">
        <w:t xml:space="preserve"> and </w:t>
      </w:r>
      <w:r w:rsidR="000A7F19" w:rsidRPr="00D215FF">
        <w:rPr>
          <w:i/>
        </w:rPr>
        <w:t>M</w:t>
      </w:r>
      <w:r w:rsidRPr="00D215FF">
        <w:rPr>
          <w:i/>
        </w:rPr>
        <w:t>etaphysics</w:t>
      </w:r>
      <w:r w:rsidRPr="00D215FF">
        <w:t xml:space="preserve"> Z.1 protected the primacy of the first substance reduced to the first principle of cognition (</w:t>
      </w:r>
      <w:r w:rsidRPr="00D215FF">
        <w:rPr>
          <w:i/>
        </w:rPr>
        <w:t>substantia est primum omnium entium cognitione</w:t>
      </w:r>
      <w:r w:rsidRPr="00D215FF">
        <w:t xml:space="preserve">, </w:t>
      </w:r>
      <w:r w:rsidR="007F3562" w:rsidRPr="00D215FF">
        <w:t>ch.</w:t>
      </w:r>
      <w:r w:rsidR="00B4232F" w:rsidRPr="00D215FF">
        <w:t> </w:t>
      </w:r>
      <w:r w:rsidRPr="00D215FF">
        <w:t xml:space="preserve">5.3.1). The concept of the first being </w:t>
      </w:r>
      <w:r w:rsidR="00981ED5" w:rsidRPr="00D215FF">
        <w:t xml:space="preserve">results from </w:t>
      </w:r>
      <w:r w:rsidRPr="00D215FF">
        <w:t>the in</w:t>
      </w:r>
      <w:r w:rsidR="00640208" w:rsidRPr="00D215FF">
        <w:t>tuition</w:t>
      </w:r>
      <w:r w:rsidRPr="00D215FF">
        <w:t xml:space="preserve"> of the objectivity given in </w:t>
      </w:r>
      <w:r w:rsidR="00AE641C" w:rsidRPr="00D215FF">
        <w:t xml:space="preserve">the </w:t>
      </w:r>
      <w:r w:rsidRPr="00D215FF">
        <w:t xml:space="preserve">simplicity of being as a pure being. This insight can be accomplished with regard to God in the mode of the hypothetical </w:t>
      </w:r>
      <w:r w:rsidR="005D11FF" w:rsidRPr="00D215FF">
        <w:rPr>
          <w:i/>
        </w:rPr>
        <w:t>epokh</w:t>
      </w:r>
      <w:r w:rsidR="005D11FF" w:rsidRPr="00D215FF">
        <w:rPr>
          <w:rFonts w:cs="Calibri"/>
          <w:i/>
        </w:rPr>
        <w:t xml:space="preserve">ē </w:t>
      </w:r>
      <w:r w:rsidR="005D11FF" w:rsidRPr="00D215FF">
        <w:t>of the extinguished S</w:t>
      </w:r>
      <w:r w:rsidRPr="00D215FF">
        <w:t xml:space="preserve">un. Through the implementation </w:t>
      </w:r>
      <w:r w:rsidR="005D11FF" w:rsidRPr="00D215FF">
        <w:t xml:space="preserve">of </w:t>
      </w:r>
      <w:r w:rsidRPr="00D215FF">
        <w:t xml:space="preserve">causality given by God </w:t>
      </w:r>
      <w:r w:rsidR="005D11FF" w:rsidRPr="00D215FF">
        <w:t xml:space="preserve">and made by direct </w:t>
      </w:r>
      <w:r w:rsidRPr="00D215FF">
        <w:t xml:space="preserve">cognition of being, the </w:t>
      </w:r>
      <w:r w:rsidR="005D11FF" w:rsidRPr="00D215FF">
        <w:t xml:space="preserve">vision </w:t>
      </w:r>
      <w:r w:rsidRPr="00D215FF">
        <w:t xml:space="preserve">of created things is brought to a level where the concept can no longer be </w:t>
      </w:r>
      <w:r w:rsidR="00F753BA" w:rsidRPr="00D215FF">
        <w:t xml:space="preserve">divided </w:t>
      </w:r>
      <w:r w:rsidRPr="00D215FF">
        <w:t>into lower components (</w:t>
      </w:r>
      <w:r w:rsidRPr="00D215FF">
        <w:rPr>
          <w:i/>
        </w:rPr>
        <w:t>conceptus simpliciter simplex</w:t>
      </w:r>
      <w:r w:rsidRPr="00D215FF">
        <w:t>). This level of determination is fundamental because it ensures the objective form of deduction from the one original source of being as being (</w:t>
      </w:r>
      <w:r w:rsidRPr="00D215FF">
        <w:rPr>
          <w:i/>
        </w:rPr>
        <w:t>primitate originis et generationis</w:t>
      </w:r>
      <w:r w:rsidRPr="00D215FF">
        <w:t xml:space="preserve">). The new </w:t>
      </w:r>
      <w:r w:rsidR="00912904" w:rsidRPr="00D215FF">
        <w:t xml:space="preserve">entity </w:t>
      </w:r>
      <w:r w:rsidRPr="00D215FF">
        <w:t>has its own form of essentiality, which is given as a form of pure and completely evident cognition (</w:t>
      </w:r>
      <w:r w:rsidRPr="00D215FF">
        <w:rPr>
          <w:i/>
        </w:rPr>
        <w:t>primo cognitum primitate perfectionis</w:t>
      </w:r>
      <w:r w:rsidRPr="00D215FF">
        <w:t>). This objective substance esta</w:t>
      </w:r>
      <w:r w:rsidR="00ED2BE9" w:rsidRPr="00D215FF">
        <w:t xml:space="preserve">blishes the conception of truth, since it fully </w:t>
      </w:r>
      <w:r w:rsidR="00182BD5" w:rsidRPr="00D215FF">
        <w:t>correspond</w:t>
      </w:r>
      <w:r w:rsidR="00ED2BE9" w:rsidRPr="00D215FF">
        <w:t xml:space="preserve">s to </w:t>
      </w:r>
      <w:r w:rsidRPr="00D215FF">
        <w:t>the intellect (</w:t>
      </w:r>
      <w:r w:rsidRPr="00D215FF">
        <w:rPr>
          <w:i/>
        </w:rPr>
        <w:t>primo cognitum primitate adaequationis</w:t>
      </w:r>
      <w:r w:rsidRPr="00D215FF">
        <w:t xml:space="preserve">). </w:t>
      </w:r>
      <w:r w:rsidR="00FC3445" w:rsidRPr="00D215FF">
        <w:t xml:space="preserve">Thus the first stage of purely objective being of being is deductively given, which determines the fullness of being and the truth. This level can no longer be decomposed into simpler principles, </w:t>
      </w:r>
      <w:r w:rsidR="00266C19" w:rsidRPr="00D215FF">
        <w:t xml:space="preserve">since </w:t>
      </w:r>
      <w:r w:rsidR="00FC3445" w:rsidRPr="00D215FF">
        <w:t xml:space="preserve">it provides the last level of metaphysical </w:t>
      </w:r>
      <w:r w:rsidR="00FC3445" w:rsidRPr="00D215FF">
        <w:rPr>
          <w:i/>
        </w:rPr>
        <w:t>resolutio</w:t>
      </w:r>
      <w:r w:rsidR="00FC3445" w:rsidRPr="00D215FF">
        <w:t xml:space="preserve">. The primary </w:t>
      </w:r>
      <w:r w:rsidRPr="00D215FF">
        <w:t xml:space="preserve">cognition of objective species takes place within the framework of </w:t>
      </w:r>
      <w:r w:rsidRPr="00D215FF">
        <w:rPr>
          <w:i/>
        </w:rPr>
        <w:t>ens inquantum ens</w:t>
      </w:r>
      <w:r w:rsidRPr="00D215FF">
        <w:t xml:space="preserve"> and not through the being given in </w:t>
      </w:r>
      <w:r w:rsidR="00DD1BCE" w:rsidRPr="00D215FF">
        <w:t>actualized</w:t>
      </w:r>
      <w:r w:rsidRPr="00D215FF">
        <w:t xml:space="preserve"> thing</w:t>
      </w:r>
      <w:r w:rsidR="00FC3445" w:rsidRPr="00D215FF">
        <w:t>s</w:t>
      </w:r>
      <w:r w:rsidRPr="00D215FF">
        <w:t xml:space="preserve">. </w:t>
      </w:r>
      <w:r w:rsidR="00C84828" w:rsidRPr="00D215FF">
        <w:t xml:space="preserve">Due to the pure immateriality and the divine universal intelligible causality given directly in our intellect, this being represents the first </w:t>
      </w:r>
      <w:r w:rsidR="00C84828" w:rsidRPr="00D215FF">
        <w:rPr>
          <w:i/>
        </w:rPr>
        <w:t>scibile</w:t>
      </w:r>
      <w:r w:rsidR="00C84828" w:rsidRPr="00D215FF">
        <w:t xml:space="preserve"> of intellect. The intellect of modern </w:t>
      </w:r>
      <w:r w:rsidR="00C84828" w:rsidRPr="00D215FF">
        <w:rPr>
          <w:i/>
        </w:rPr>
        <w:t>illuminati</w:t>
      </w:r>
      <w:r w:rsidR="00C84828" w:rsidRPr="00D215FF">
        <w:t xml:space="preserve"> must take a step beyond Aristotle in order to ascend to the objective form of being. </w:t>
      </w:r>
      <w:r w:rsidRPr="00D215FF">
        <w:t xml:space="preserve">Avicenna for the first </w:t>
      </w:r>
      <w:r w:rsidR="00C84828" w:rsidRPr="00D215FF">
        <w:t>time defined the term “</w:t>
      </w:r>
      <w:r w:rsidR="00C84828" w:rsidRPr="00D215FF">
        <w:rPr>
          <w:i/>
        </w:rPr>
        <w:t>individuum</w:t>
      </w:r>
      <w:r w:rsidRPr="00D215FF">
        <w:rPr>
          <w:i/>
        </w:rPr>
        <w:t xml:space="preserve"> vagum</w:t>
      </w:r>
      <w:r w:rsidR="00C84828" w:rsidRPr="00D215FF">
        <w:t>”</w:t>
      </w:r>
      <w:r w:rsidRPr="00D215FF">
        <w:t xml:space="preserve"> (OBJ I, </w:t>
      </w:r>
      <w:r w:rsidR="007F3562" w:rsidRPr="00D215FF">
        <w:t>ch.</w:t>
      </w:r>
      <w:r w:rsidRPr="00D215FF">
        <w:t xml:space="preserve"> 2.3.2), from which in the school of </w:t>
      </w:r>
      <w:r w:rsidR="004274D6" w:rsidRPr="00D215FF">
        <w:rPr>
          <w:i/>
        </w:rPr>
        <w:t>N</w:t>
      </w:r>
      <w:r w:rsidRPr="00D215FF">
        <w:rPr>
          <w:i/>
        </w:rPr>
        <w:t>ominal</w:t>
      </w:r>
      <w:r w:rsidR="004274D6" w:rsidRPr="00D215FF">
        <w:rPr>
          <w:i/>
        </w:rPr>
        <w:t>es</w:t>
      </w:r>
      <w:r w:rsidRPr="00D215FF">
        <w:t xml:space="preserve"> </w:t>
      </w:r>
      <w:r w:rsidR="004274D6" w:rsidRPr="00D215FF">
        <w:t xml:space="preserve">made </w:t>
      </w:r>
      <w:r w:rsidRPr="00D215FF">
        <w:t xml:space="preserve">the modern individual as a result of the division </w:t>
      </w:r>
      <w:r w:rsidR="002550D5" w:rsidRPr="00D215FF">
        <w:t xml:space="preserve">of </w:t>
      </w:r>
      <w:r w:rsidR="004274D6" w:rsidRPr="00D215FF">
        <w:t>universal meaning in the P</w:t>
      </w:r>
      <w:r w:rsidRPr="00D215FF">
        <w:t>orphyry</w:t>
      </w:r>
      <w:r w:rsidR="004274D6" w:rsidRPr="00D215FF">
        <w:rPr>
          <w:rFonts w:cs="Calibri"/>
        </w:rPr>
        <w:t>′s</w:t>
      </w:r>
      <w:r w:rsidR="004274D6" w:rsidRPr="00D215FF">
        <w:t xml:space="preserve"> Tree</w:t>
      </w:r>
      <w:r w:rsidRPr="00D215FF">
        <w:t xml:space="preserve">. The individual of Porretans became an objective being in the new deduction on the </w:t>
      </w:r>
      <w:r w:rsidR="00BC60F0" w:rsidRPr="00D215FF">
        <w:t xml:space="preserve">level of </w:t>
      </w:r>
      <w:r w:rsidRPr="00D215FF">
        <w:t>amphibol</w:t>
      </w:r>
      <w:r w:rsidR="00BC60F0" w:rsidRPr="00D215FF">
        <w:t>ia</w:t>
      </w:r>
      <w:r w:rsidRPr="00D215FF">
        <w:t>. The use of Avicenna</w:t>
      </w:r>
      <w:r w:rsidR="00B4232F" w:rsidRPr="00D215FF">
        <w:t>’</w:t>
      </w:r>
      <w:r w:rsidRPr="00D215FF">
        <w:t xml:space="preserve">s metaphysics in the objective mode </w:t>
      </w:r>
      <w:r w:rsidRPr="00D215FF">
        <w:rPr>
          <w:i/>
        </w:rPr>
        <w:t>ens inquantum ens</w:t>
      </w:r>
      <w:r w:rsidR="00BC60F0" w:rsidRPr="00D215FF">
        <w:t xml:space="preserve"> established</w:t>
      </w:r>
      <w:r w:rsidRPr="00D215FF">
        <w:t xml:space="preserve"> </w:t>
      </w:r>
      <w:r w:rsidR="005C22CE" w:rsidRPr="00D215FF">
        <w:t xml:space="preserve">the historical beginning of modern </w:t>
      </w:r>
      <w:r w:rsidRPr="00D215FF">
        <w:t>metaphysics</w:t>
      </w:r>
      <w:r w:rsidR="005C22CE" w:rsidRPr="00D215FF">
        <w:t xml:space="preserve">, </w:t>
      </w:r>
      <w:r w:rsidRPr="00D215FF">
        <w:t xml:space="preserve">which </w:t>
      </w:r>
      <w:r w:rsidR="00BC60F0" w:rsidRPr="00D215FF">
        <w:t xml:space="preserve">Descartes </w:t>
      </w:r>
      <w:r w:rsidR="00BC60F0" w:rsidRPr="00D215FF">
        <w:lastRenderedPageBreak/>
        <w:t>took over</w:t>
      </w:r>
      <w:r w:rsidRPr="00D215FF">
        <w:t>. Thus, the archaic beginning of objectivity</w:t>
      </w:r>
      <w:r w:rsidR="00BC60F0" w:rsidRPr="00D215FF">
        <w:t xml:space="preserve"> (</w:t>
      </w:r>
      <w:r w:rsidR="00BC60F0" w:rsidRPr="00D215FF">
        <w:rPr>
          <w:i/>
        </w:rPr>
        <w:t>Anfang</w:t>
      </w:r>
      <w:r w:rsidR="00BC60F0" w:rsidRPr="00D215FF">
        <w:t>)</w:t>
      </w:r>
      <w:r w:rsidRPr="00D215FF">
        <w:t>, which we examined in the previous matrices, turned into the objectively given beginning of the second metaphysics</w:t>
      </w:r>
      <w:r w:rsidR="00BC60F0" w:rsidRPr="00D215FF">
        <w:t xml:space="preserve"> (</w:t>
      </w:r>
      <w:r w:rsidR="00BC60F0" w:rsidRPr="00D215FF">
        <w:rPr>
          <w:i/>
        </w:rPr>
        <w:t>Beginn</w:t>
      </w:r>
      <w:r w:rsidR="00BC60F0" w:rsidRPr="00D215FF">
        <w:t xml:space="preserve">) that </w:t>
      </w:r>
      <w:r w:rsidRPr="00D215FF">
        <w:t>is manifested in th</w:t>
      </w:r>
      <w:r w:rsidR="00684D3F" w:rsidRPr="00D215FF">
        <w:t>e historical and positive mode.</w:t>
      </w:r>
    </w:p>
    <w:p w14:paraId="77BDE645" w14:textId="6103700E" w:rsidR="00BE2946" w:rsidRPr="00D215FF" w:rsidRDefault="002B0A7D" w:rsidP="00684D3F">
      <w:pPr>
        <w:ind w:firstLine="708"/>
      </w:pPr>
      <w:r w:rsidRPr="00D215FF">
        <w:t>Done with the help of objective resolution, t</w:t>
      </w:r>
      <w:r w:rsidR="00BE2946" w:rsidRPr="00D215FF">
        <w:t>he first deduction of being goes beyond the categorical division into substance and accident. It is only in the secondary form of cognition that the existing is recognized in reality (</w:t>
      </w:r>
      <w:r w:rsidR="00BE2946" w:rsidRPr="00D215FF">
        <w:rPr>
          <w:i/>
        </w:rPr>
        <w:t>ens generabile</w:t>
      </w:r>
      <w:r w:rsidR="00BE2946" w:rsidRPr="00D215FF">
        <w:t>). Let us cite the second step of deduction</w:t>
      </w:r>
      <w:r w:rsidR="001423F4" w:rsidRPr="00D215FF">
        <w:t xml:space="preserve"> that </w:t>
      </w:r>
      <w:r w:rsidR="00BE2946" w:rsidRPr="00D215FF">
        <w:t xml:space="preserve">sets out </w:t>
      </w:r>
      <w:r w:rsidR="00FD7B41" w:rsidRPr="00D215FF">
        <w:t xml:space="preserve">Aristotelian insight into </w:t>
      </w:r>
      <w:r w:rsidR="00BE2946" w:rsidRPr="00D215FF">
        <w:t>real thing</w:t>
      </w:r>
      <w:r w:rsidR="00FD7B41" w:rsidRPr="00D215FF">
        <w:t>s.</w:t>
      </w:r>
    </w:p>
    <w:p w14:paraId="4B37EAD0" w14:textId="587648A7" w:rsidR="00BE2946" w:rsidRPr="00D215FF" w:rsidRDefault="00BE2946" w:rsidP="00BE2946">
      <w:pPr>
        <w:pStyle w:val="Citace"/>
      </w:pPr>
      <w:r w:rsidRPr="00D215FF">
        <w:t xml:space="preserve">“Secondly, the being is given primarily by origin and </w:t>
      </w:r>
      <w:r w:rsidR="002D4FCC" w:rsidRPr="00D215FF">
        <w:t>birth</w:t>
      </w:r>
      <w:r w:rsidRPr="00D215FF">
        <w:t>, and therefore we recognize it by recognizing the individuals (</w:t>
      </w:r>
      <w:r w:rsidRPr="00D215FF">
        <w:rPr>
          <w:i/>
        </w:rPr>
        <w:t>cognitione distincta</w:t>
      </w:r>
      <w:r w:rsidRPr="00D215FF">
        <w:t xml:space="preserve">). The proof is as follows: the being cannot be recognized otherwise than as </w:t>
      </w:r>
      <w:r w:rsidR="002D4FCC" w:rsidRPr="00D215FF">
        <w:t>a definite being</w:t>
      </w:r>
      <w:r w:rsidRPr="00D215FF">
        <w:t>, because it cannot be divided into the multiplicity of the lower concepts. However, the recognition of something in the mode of definiteness given in this way requires the previous recognition of the being as such (</w:t>
      </w:r>
      <w:r w:rsidR="00B7215A" w:rsidRPr="00D215FF">
        <w:rPr>
          <w:i/>
        </w:rPr>
        <w:t>oportet quod ens praecognoscatur</w:t>
      </w:r>
      <w:r w:rsidRPr="00D215FF">
        <w:t>), because in every certain concept the being is given as such (</w:t>
      </w:r>
      <w:r w:rsidRPr="00D215FF">
        <w:rPr>
          <w:i/>
        </w:rPr>
        <w:t>in omni conceptu est ens</w:t>
      </w:r>
      <w:r w:rsidRPr="00D215FF">
        <w:t>).” </w:t>
      </w:r>
      <w:r w:rsidRPr="00D215FF">
        <w:rPr>
          <w:vertAlign w:val="superscript"/>
        </w:rPr>
        <w:footnoteReference w:id="442"/>
      </w:r>
      <w:r w:rsidRPr="00D215FF">
        <w:t xml:space="preserve">  </w:t>
      </w:r>
    </w:p>
    <w:p w14:paraId="56E37EB2" w14:textId="7271E4AB" w:rsidR="00087A1E" w:rsidRPr="00D215FF" w:rsidRDefault="00BE2946" w:rsidP="00306C76">
      <w:r w:rsidRPr="00D215FF">
        <w:t xml:space="preserve">The quotation describes the recognition of </w:t>
      </w:r>
      <w:r w:rsidR="00261403" w:rsidRPr="00D215FF">
        <w:t xml:space="preserve">entities that are </w:t>
      </w:r>
      <w:r w:rsidRPr="00D215FF">
        <w:t xml:space="preserve">in the mode of </w:t>
      </w:r>
      <w:r w:rsidR="00DD1BCE" w:rsidRPr="00D215FF">
        <w:t>actualized</w:t>
      </w:r>
      <w:r w:rsidRPr="00D215FF">
        <w:t xml:space="preserve"> existence (</w:t>
      </w:r>
      <w:r w:rsidRPr="00D215FF">
        <w:rPr>
          <w:i/>
        </w:rPr>
        <w:t>ordine originis et generationis</w:t>
      </w:r>
      <w:r w:rsidRPr="00D215FF">
        <w:t>). Scotus goes from the confusedly recognized first substance to the recognition of something objectively clear (</w:t>
      </w:r>
      <w:r w:rsidRPr="00D215FF">
        <w:rPr>
          <w:i/>
        </w:rPr>
        <w:t>quod cognoscitur cognitione distincta</w:t>
      </w:r>
      <w:r w:rsidRPr="00D215FF">
        <w:t>).</w:t>
      </w:r>
      <w:r w:rsidR="00306C76" w:rsidRPr="00D215FF">
        <w:t xml:space="preserve"> The whiteness given in Aristotelian abstraction </w:t>
      </w:r>
      <w:r w:rsidR="00A77DD7" w:rsidRPr="00D215FF">
        <w:t xml:space="preserve">comes </w:t>
      </w:r>
      <w:r w:rsidR="00306C76" w:rsidRPr="00D215FF">
        <w:t xml:space="preserve">from the real white thing </w:t>
      </w:r>
      <w:r w:rsidR="00A77DD7" w:rsidRPr="00D215FF">
        <w:t xml:space="preserve">and it </w:t>
      </w:r>
      <w:r w:rsidR="00306C76" w:rsidRPr="00D215FF">
        <w:t xml:space="preserve">is </w:t>
      </w:r>
      <w:r w:rsidR="00A77DD7" w:rsidRPr="00D215FF">
        <w:t xml:space="preserve">stated </w:t>
      </w:r>
      <w:r w:rsidR="00306C76" w:rsidRPr="00D215FF">
        <w:t xml:space="preserve">with regard to the real substance. </w:t>
      </w:r>
      <w:r w:rsidR="0013145E" w:rsidRPr="00D215FF">
        <w:t xml:space="preserve">Such </w:t>
      </w:r>
      <w:r w:rsidR="00306C76" w:rsidRPr="00D215FF">
        <w:t>contingent</w:t>
      </w:r>
      <w:r w:rsidR="0013145E" w:rsidRPr="00D215FF">
        <w:t xml:space="preserve"> and </w:t>
      </w:r>
      <w:r w:rsidR="00306C76" w:rsidRPr="00D215FF">
        <w:t>real being stands outside the eternal</w:t>
      </w:r>
      <w:r w:rsidR="007D616A" w:rsidRPr="00D215FF">
        <w:t xml:space="preserve"> and simple, objectively </w:t>
      </w:r>
      <w:r w:rsidR="00306C76" w:rsidRPr="00D215FF">
        <w:t xml:space="preserve">given universality. Aristotelian cognition proceeds through phantasms, because the thing </w:t>
      </w:r>
      <w:r w:rsidR="00E744BB" w:rsidRPr="00D215FF">
        <w:t xml:space="preserve">comes to </w:t>
      </w:r>
      <w:r w:rsidR="00306C76" w:rsidRPr="00D215FF">
        <w:t>mind through the singularity of the sen</w:t>
      </w:r>
      <w:r w:rsidR="00E744BB" w:rsidRPr="00D215FF">
        <w:t xml:space="preserve">sually recognized thing. This kind of </w:t>
      </w:r>
      <w:r w:rsidR="00306C76" w:rsidRPr="00D215FF">
        <w:t>cognition is includ</w:t>
      </w:r>
      <w:r w:rsidR="00E744BB" w:rsidRPr="00D215FF">
        <w:t>ed in Aristotelian metaphysics</w:t>
      </w:r>
      <w:r w:rsidR="00306C76" w:rsidRPr="00D215FF">
        <w:t xml:space="preserve">. Scotus takes this way of recognition only in the secondary mode. The recognition of the real existing compositions is considered </w:t>
      </w:r>
      <w:r w:rsidR="00880CC4" w:rsidRPr="00D215FF">
        <w:t xml:space="preserve">in the new form of the objectivity </w:t>
      </w:r>
      <w:r w:rsidR="0099279D" w:rsidRPr="00D215FF">
        <w:t xml:space="preserve">that is </w:t>
      </w:r>
      <w:r w:rsidR="00880CC4" w:rsidRPr="00D215FF">
        <w:t xml:space="preserve">constructed </w:t>
      </w:r>
      <w:r w:rsidR="00306C76" w:rsidRPr="00D215FF">
        <w:t xml:space="preserve">through metaphysical deduction </w:t>
      </w:r>
      <w:r w:rsidR="00880CC4" w:rsidRPr="00D215FF">
        <w:rPr>
          <w:i/>
        </w:rPr>
        <w:t xml:space="preserve">per </w:t>
      </w:r>
      <w:r w:rsidR="00306C76" w:rsidRPr="00D215FF">
        <w:rPr>
          <w:i/>
        </w:rPr>
        <w:t>prius</w:t>
      </w:r>
      <w:r w:rsidR="00306C76" w:rsidRPr="00D215FF">
        <w:t xml:space="preserve">. The metaphysics is </w:t>
      </w:r>
      <w:r w:rsidR="00022094" w:rsidRPr="00D215FF">
        <w:t>based on objective cognition given “</w:t>
      </w:r>
      <w:r w:rsidR="00306C76" w:rsidRPr="00D215FF">
        <w:rPr>
          <w:i/>
        </w:rPr>
        <w:t>distinct</w:t>
      </w:r>
      <w:r w:rsidR="00022094" w:rsidRPr="00D215FF">
        <w:rPr>
          <w:i/>
        </w:rPr>
        <w:t>e</w:t>
      </w:r>
      <w:r w:rsidR="00022094" w:rsidRPr="00D215FF">
        <w:t>”</w:t>
      </w:r>
      <w:r w:rsidR="00306C76" w:rsidRPr="00D215FF">
        <w:t xml:space="preserve"> </w:t>
      </w:r>
      <w:r w:rsidR="00022094" w:rsidRPr="00D215FF">
        <w:t xml:space="preserve">as </w:t>
      </w:r>
      <w:r w:rsidR="00306C76" w:rsidRPr="00D215FF">
        <w:t xml:space="preserve">the last </w:t>
      </w:r>
      <w:r w:rsidR="00306C76" w:rsidRPr="00D215FF">
        <w:rPr>
          <w:i/>
        </w:rPr>
        <w:t>resolutio</w:t>
      </w:r>
      <w:r w:rsidR="00306C76" w:rsidRPr="00D215FF">
        <w:t xml:space="preserve"> of being to</w:t>
      </w:r>
      <w:r w:rsidR="00022094" w:rsidRPr="00D215FF">
        <w:t xml:space="preserve"> </w:t>
      </w:r>
      <w:r w:rsidR="00640208" w:rsidRPr="00D215FF">
        <w:t xml:space="preserve">keep </w:t>
      </w:r>
      <w:r w:rsidR="00022094" w:rsidRPr="00D215FF">
        <w:t>minimal univocal units of meaning</w:t>
      </w:r>
      <w:r w:rsidR="00306C76" w:rsidRPr="00D215FF">
        <w:t>. Their identity is given in a negative way, due to the impossibility of further dividing these concepts into simpler ones (</w:t>
      </w:r>
      <w:r w:rsidR="00306C76" w:rsidRPr="00D215FF">
        <w:rPr>
          <w:i/>
        </w:rPr>
        <w:t>non est resolubile in plures conceptus priores</w:t>
      </w:r>
      <w:r w:rsidR="00306C76" w:rsidRPr="00D215FF">
        <w:t xml:space="preserve">). </w:t>
      </w:r>
      <w:r w:rsidR="00B76D80" w:rsidRPr="00D215FF">
        <w:t xml:space="preserve">Such </w:t>
      </w:r>
      <w:r w:rsidR="00306C76" w:rsidRPr="00D215FF">
        <w:t xml:space="preserve">individual is clearly recognized in his objective being </w:t>
      </w:r>
      <w:r w:rsidR="00B76D80" w:rsidRPr="00D215FF">
        <w:t xml:space="preserve">as the last unity of </w:t>
      </w:r>
      <w:r w:rsidR="00306C76" w:rsidRPr="00D215FF">
        <w:t xml:space="preserve">atomic meaning. The objective individual is not a </w:t>
      </w:r>
      <w:r w:rsidR="00DD1BCE" w:rsidRPr="00D215FF">
        <w:t>actualized</w:t>
      </w:r>
      <w:r w:rsidR="00306C76" w:rsidRPr="00D215FF">
        <w:t xml:space="preserve"> first substance, but the last unit of the minimal, objectively</w:t>
      </w:r>
      <w:r w:rsidR="002E08C6" w:rsidRPr="00D215FF">
        <w:t xml:space="preserve"> </w:t>
      </w:r>
      <w:r w:rsidR="002E08C6" w:rsidRPr="00D215FF">
        <w:lastRenderedPageBreak/>
        <w:t>determined being. T</w:t>
      </w:r>
      <w:r w:rsidR="00306C76" w:rsidRPr="00D215FF">
        <w:t xml:space="preserve">he essence </w:t>
      </w:r>
      <w:r w:rsidR="002E08C6" w:rsidRPr="00D215FF">
        <w:t xml:space="preserve">is </w:t>
      </w:r>
      <w:r w:rsidR="00306C76" w:rsidRPr="00D215FF">
        <w:t xml:space="preserve">given in the </w:t>
      </w:r>
      <w:r w:rsidR="002E08C6" w:rsidRPr="00D215FF">
        <w:t>mode “</w:t>
      </w:r>
      <w:r w:rsidR="002E08C6" w:rsidRPr="00D215FF">
        <w:rPr>
          <w:i/>
        </w:rPr>
        <w:t>semel</w:t>
      </w:r>
      <w:r w:rsidR="002E08C6" w:rsidRPr="00D215FF">
        <w:rPr>
          <w:rFonts w:cs="Calibri"/>
          <w:i/>
        </w:rPr>
        <w:t>—</w:t>
      </w:r>
      <w:r w:rsidR="00306C76" w:rsidRPr="00D215FF">
        <w:rPr>
          <w:i/>
        </w:rPr>
        <w:t>semper</w:t>
      </w:r>
      <w:r w:rsidR="002E08C6" w:rsidRPr="00D215FF">
        <w:t xml:space="preserve">” that </w:t>
      </w:r>
      <w:r w:rsidR="00306C76" w:rsidRPr="00D215FF">
        <w:t xml:space="preserve">reveals a minimal dose of </w:t>
      </w:r>
      <w:r w:rsidR="009335DA" w:rsidRPr="00D215FF">
        <w:t xml:space="preserve">substantial recognition </w:t>
      </w:r>
      <w:r w:rsidR="002E08C6" w:rsidRPr="00D215FF">
        <w:t>as “this here”</w:t>
      </w:r>
      <w:r w:rsidR="00306C76" w:rsidRPr="00D215FF">
        <w:t xml:space="preserve"> (</w:t>
      </w:r>
      <w:r w:rsidR="00306C76" w:rsidRPr="00D215FF">
        <w:rPr>
          <w:i/>
        </w:rPr>
        <w:t>hoc aliquid</w:t>
      </w:r>
      <w:r w:rsidR="00306C76" w:rsidRPr="00D215FF">
        <w:t xml:space="preserve">). </w:t>
      </w:r>
      <w:r w:rsidR="00831D10" w:rsidRPr="00D215FF">
        <w:t xml:space="preserve">Scotus </w:t>
      </w:r>
      <w:r w:rsidR="00306C76" w:rsidRPr="00D215FF">
        <w:t>create</w:t>
      </w:r>
      <w:r w:rsidR="00831D10" w:rsidRPr="00D215FF">
        <w:t>d</w:t>
      </w:r>
      <w:r w:rsidR="00306C76" w:rsidRPr="00D215FF">
        <w:t xml:space="preserve"> a new form of atomic substance</w:t>
      </w:r>
      <w:r w:rsidR="00831D10" w:rsidRPr="00D215FF">
        <w:t xml:space="preserve"> that the Neoplatonism </w:t>
      </w:r>
      <w:r w:rsidR="00306C76" w:rsidRPr="00D215FF">
        <w:t xml:space="preserve">introduced </w:t>
      </w:r>
      <w:r w:rsidR="007C46B2" w:rsidRPr="00D215FF">
        <w:t xml:space="preserve">for the first time </w:t>
      </w:r>
      <w:r w:rsidR="00306C76" w:rsidRPr="00D215FF">
        <w:t xml:space="preserve">(OBJ I, </w:t>
      </w:r>
      <w:r w:rsidR="007F3562" w:rsidRPr="00D215FF">
        <w:t>ch.</w:t>
      </w:r>
      <w:r w:rsidR="00306C76" w:rsidRPr="00D215FF">
        <w:t xml:space="preserve"> 1.3.1). The bein</w:t>
      </w:r>
      <w:r w:rsidR="00C562E8" w:rsidRPr="00D215FF">
        <w:t xml:space="preserve">g occurs in the mode </w:t>
      </w:r>
      <w:r w:rsidR="00FD508C" w:rsidRPr="00D215FF">
        <w:rPr>
          <w:i/>
        </w:rPr>
        <w:t>ens inquantum ens</w:t>
      </w:r>
      <w:r w:rsidR="00FD508C" w:rsidRPr="00D215FF">
        <w:rPr>
          <w:i/>
        </w:rPr>
        <w:fldChar w:fldCharType="begin"/>
      </w:r>
      <w:r w:rsidR="00FD508C" w:rsidRPr="00D215FF">
        <w:instrText xml:space="preserve"> XE "</w:instrText>
      </w:r>
      <w:r w:rsidR="00FD508C" w:rsidRPr="00D215FF">
        <w:rPr>
          <w:i/>
        </w:rPr>
        <w:instrText>ens inquantum ens</w:instrText>
      </w:r>
      <w:r w:rsidR="00FD508C" w:rsidRPr="00D215FF">
        <w:instrText xml:space="preserve">" </w:instrText>
      </w:r>
      <w:r w:rsidR="00FD508C" w:rsidRPr="00D215FF">
        <w:rPr>
          <w:i/>
        </w:rPr>
        <w:fldChar w:fldCharType="end"/>
      </w:r>
      <w:r w:rsidR="00FD508C" w:rsidRPr="00D215FF">
        <w:rPr>
          <w:i/>
        </w:rPr>
        <w:t xml:space="preserve"> </w:t>
      </w:r>
      <w:r w:rsidR="00C562E8" w:rsidRPr="00D215FF">
        <w:t xml:space="preserve">as an </w:t>
      </w:r>
      <w:r w:rsidR="00C562E8" w:rsidRPr="00D215FF">
        <w:rPr>
          <w:i/>
        </w:rPr>
        <w:t>univoce</w:t>
      </w:r>
      <w:r w:rsidR="00306C76" w:rsidRPr="00D215FF">
        <w:t xml:space="preserve"> given universal</w:t>
      </w:r>
      <w:r w:rsidR="00C562E8" w:rsidRPr="00D215FF">
        <w:t xml:space="preserve"> </w:t>
      </w:r>
      <w:r w:rsidR="00E43B26" w:rsidRPr="00D215FF">
        <w:t xml:space="preserve">being </w:t>
      </w:r>
      <w:r w:rsidR="00306C76" w:rsidRPr="00D215FF">
        <w:t>(</w:t>
      </w:r>
      <w:r w:rsidR="00306C76" w:rsidRPr="00D215FF">
        <w:rPr>
          <w:i/>
        </w:rPr>
        <w:t>ens est primum</w:t>
      </w:r>
      <w:r w:rsidR="00B4232F" w:rsidRPr="00D215FF">
        <w:rPr>
          <w:i/>
        </w:rPr>
        <w:t>…</w:t>
      </w:r>
      <w:r w:rsidR="00306C76" w:rsidRPr="00D215FF">
        <w:rPr>
          <w:i/>
        </w:rPr>
        <w:t xml:space="preserve"> non est resolubile</w:t>
      </w:r>
      <w:r w:rsidR="00306C76" w:rsidRPr="00D215FF">
        <w:t xml:space="preserve">). Due to the transition to objective substance as the first link of the univocal predication, the emergence of a new metaphysics is given </w:t>
      </w:r>
      <w:r w:rsidR="00306C76" w:rsidRPr="00D215FF">
        <w:rPr>
          <w:i/>
        </w:rPr>
        <w:t>in nuce</w:t>
      </w:r>
      <w:r w:rsidR="00306C76" w:rsidRPr="00D215FF">
        <w:t xml:space="preserve">, although it is fully generated in </w:t>
      </w:r>
      <w:r w:rsidR="00E76AE7" w:rsidRPr="00D215FF">
        <w:t xml:space="preserve">the </w:t>
      </w:r>
      <w:r w:rsidR="00060511" w:rsidRPr="00D215FF">
        <w:t xml:space="preserve">later </w:t>
      </w:r>
      <w:r w:rsidR="00CD16F9" w:rsidRPr="00D215FF">
        <w:t>wo</w:t>
      </w:r>
      <w:r w:rsidR="00E76AE7" w:rsidRPr="00D215FF">
        <w:t xml:space="preserve">rk </w:t>
      </w:r>
      <w:r w:rsidR="00306C76" w:rsidRPr="00D215FF">
        <w:rPr>
          <w:i/>
        </w:rPr>
        <w:t>Ordinatio I</w:t>
      </w:r>
      <w:r w:rsidR="00306C76" w:rsidRPr="00D215FF">
        <w:t xml:space="preserve">. This procedure of deduction </w:t>
      </w:r>
      <w:r w:rsidR="004D4860" w:rsidRPr="00D215FF">
        <w:t>for recognizing the real world out of t</w:t>
      </w:r>
      <w:r w:rsidR="00306C76" w:rsidRPr="00D215FF">
        <w:t xml:space="preserve">he objectivity </w:t>
      </w:r>
      <w:r w:rsidR="004D4860" w:rsidRPr="00D215FF">
        <w:t>took up Descartes through the transition from the second to the third and fourth meditatio</w:t>
      </w:r>
      <w:r w:rsidR="004736EB" w:rsidRPr="00D215FF">
        <w:t>n</w:t>
      </w:r>
      <w:r w:rsidR="004D4860" w:rsidRPr="00D215FF">
        <w:t xml:space="preserve"> </w:t>
      </w:r>
      <w:r w:rsidR="00306C76" w:rsidRPr="00D215FF">
        <w:t xml:space="preserve">in the </w:t>
      </w:r>
      <w:r w:rsidR="004D4860" w:rsidRPr="00D215FF">
        <w:t>mode “</w:t>
      </w:r>
      <w:r w:rsidR="00306C76" w:rsidRPr="00D215FF">
        <w:rPr>
          <w:i/>
        </w:rPr>
        <w:t>clare et distinct</w:t>
      </w:r>
      <w:r w:rsidR="004D4860" w:rsidRPr="00D215FF">
        <w:rPr>
          <w:i/>
        </w:rPr>
        <w:t>e</w:t>
      </w:r>
      <w:r w:rsidR="004D4860" w:rsidRPr="00D215FF">
        <w:t>.”</w:t>
      </w:r>
      <w:r w:rsidR="00306C76" w:rsidRPr="00D215FF">
        <w:t xml:space="preserve"> Scotus follows the origin and the statute of th</w:t>
      </w:r>
      <w:r w:rsidR="00265AC7" w:rsidRPr="00D215FF">
        <w:t xml:space="preserve">e pure concept of minimal being; </w:t>
      </w:r>
      <w:r w:rsidR="00306C76" w:rsidRPr="00D215FF">
        <w:t>therefore</w:t>
      </w:r>
      <w:r w:rsidR="00265AC7" w:rsidRPr="00D215FF">
        <w:t xml:space="preserve">, he has to </w:t>
      </w:r>
      <w:r w:rsidR="00306C76" w:rsidRPr="00D215FF">
        <w:t>en</w:t>
      </w:r>
      <w:r w:rsidR="006561B2" w:rsidRPr="00D215FF">
        <w:t xml:space="preserve">sure the primacy of potential being </w:t>
      </w:r>
      <w:r w:rsidR="00306C76" w:rsidRPr="00D215FF">
        <w:t xml:space="preserve">and not </w:t>
      </w:r>
      <w:r w:rsidR="006561B2" w:rsidRPr="00D215FF">
        <w:t xml:space="preserve">that of </w:t>
      </w:r>
      <w:r w:rsidR="00306C76" w:rsidRPr="00D215FF">
        <w:t>act</w:t>
      </w:r>
      <w:r w:rsidR="006561B2" w:rsidRPr="00D215FF">
        <w:t>ualized things</w:t>
      </w:r>
      <w:r w:rsidR="00306C76" w:rsidRPr="00D215FF">
        <w:t xml:space="preserve">. The priority of the </w:t>
      </w:r>
      <w:r w:rsidR="006F6517" w:rsidRPr="00D215FF">
        <w:t>mode “</w:t>
      </w:r>
      <w:r w:rsidR="00306C76" w:rsidRPr="00D215FF">
        <w:rPr>
          <w:i/>
        </w:rPr>
        <w:t>distinct</w:t>
      </w:r>
      <w:r w:rsidR="006F6517" w:rsidRPr="00D215FF">
        <w:rPr>
          <w:i/>
        </w:rPr>
        <w:t>e</w:t>
      </w:r>
      <w:r w:rsidR="006F6517" w:rsidRPr="00D215FF">
        <w:t>”</w:t>
      </w:r>
      <w:r w:rsidR="00306C76" w:rsidRPr="00D215FF">
        <w:t xml:space="preserve"> does not lie in the act of recognizing the </w:t>
      </w:r>
      <w:r w:rsidR="00640208" w:rsidRPr="00D215FF">
        <w:t>first real</w:t>
      </w:r>
      <w:r w:rsidR="00306C76" w:rsidRPr="00D215FF">
        <w:t xml:space="preserve"> substance, since </w:t>
      </w:r>
      <w:r w:rsidR="00D17191" w:rsidRPr="00D215FF">
        <w:t>the fir</w:t>
      </w:r>
      <w:r w:rsidR="00640208" w:rsidRPr="00D215FF">
        <w:t>st</w:t>
      </w:r>
      <w:r w:rsidR="00D17191" w:rsidRPr="00D215FF">
        <w:t xml:space="preserve"> </w:t>
      </w:r>
      <w:r w:rsidR="00306C76" w:rsidRPr="00D215FF">
        <w:t xml:space="preserve">clarity gives </w:t>
      </w:r>
      <w:r w:rsidR="00D17191" w:rsidRPr="00D215FF">
        <w:t xml:space="preserve">to </w:t>
      </w:r>
      <w:r w:rsidR="00306C76" w:rsidRPr="00D215FF">
        <w:t xml:space="preserve">the enlightened metaphysician a direct insight into the </w:t>
      </w:r>
      <w:r w:rsidR="00640208" w:rsidRPr="00D215FF">
        <w:t xml:space="preserve">pure </w:t>
      </w:r>
      <w:r w:rsidR="00306C76" w:rsidRPr="00D215FF">
        <w:t>being. The</w:t>
      </w:r>
      <w:r w:rsidR="00D83593" w:rsidRPr="00D215FF">
        <w:t xml:space="preserve"> intellect does not go to </w:t>
      </w:r>
      <w:r w:rsidR="00306C76" w:rsidRPr="00D215FF">
        <w:t>cognition of the substance by Aristotelian abstraction (</w:t>
      </w:r>
      <w:r w:rsidR="00306C76" w:rsidRPr="00D215FF">
        <w:rPr>
          <w:i/>
        </w:rPr>
        <w:t>confuse</w:t>
      </w:r>
      <w:r w:rsidR="00306C76" w:rsidRPr="00D215FF">
        <w:t xml:space="preserve">), but to </w:t>
      </w:r>
      <w:r w:rsidR="00210920" w:rsidRPr="00D215FF">
        <w:t xml:space="preserve">the </w:t>
      </w:r>
      <w:r w:rsidR="00306C76" w:rsidRPr="00D215FF">
        <w:rPr>
          <w:i/>
        </w:rPr>
        <w:t>simplex</w:t>
      </w:r>
      <w:r w:rsidR="00306C76" w:rsidRPr="00D215FF">
        <w:t xml:space="preserve"> and therefore only potential</w:t>
      </w:r>
      <w:r w:rsidR="00210920" w:rsidRPr="00D215FF">
        <w:t>ly given being</w:t>
      </w:r>
      <w:r w:rsidR="002B598A" w:rsidRPr="00D215FF">
        <w:t xml:space="preserve">. Such kind of </w:t>
      </w:r>
      <w:r w:rsidR="00306C76" w:rsidRPr="00D215FF">
        <w:t>cognition exists in and of itself only in the mode of minimal</w:t>
      </w:r>
      <w:r w:rsidR="002B598A" w:rsidRPr="00D215FF">
        <w:t xml:space="preserve"> being, because it is universal </w:t>
      </w:r>
      <w:r w:rsidR="00640208" w:rsidRPr="00D215FF">
        <w:t>and</w:t>
      </w:r>
      <w:r w:rsidR="002B598A" w:rsidRPr="00D215FF">
        <w:t xml:space="preserve"> </w:t>
      </w:r>
      <w:r w:rsidR="00C32510" w:rsidRPr="00D215FF">
        <w:t>it makes part of the metaphysics</w:t>
      </w:r>
      <w:r w:rsidR="00306C76" w:rsidRPr="00D215FF">
        <w:t xml:space="preserve">. </w:t>
      </w:r>
      <w:r w:rsidR="00D31D73" w:rsidRPr="00D215FF">
        <w:t>T</w:t>
      </w:r>
      <w:r w:rsidR="00306C76" w:rsidRPr="00D215FF">
        <w:t xml:space="preserve">he advantage of objective beingness lies in the fact that it can be predicted in the </w:t>
      </w:r>
      <w:r w:rsidR="00EB7E58" w:rsidRPr="00D215FF">
        <w:t xml:space="preserve">manner </w:t>
      </w:r>
      <w:r w:rsidR="002B598A" w:rsidRPr="00D215FF">
        <w:t xml:space="preserve">that </w:t>
      </w:r>
      <w:r w:rsidR="00306C76" w:rsidRPr="00D215FF">
        <w:t xml:space="preserve">transcends the categorical predication. Only after this </w:t>
      </w:r>
      <w:r w:rsidR="00306C76" w:rsidRPr="00D215FF">
        <w:rPr>
          <w:i/>
        </w:rPr>
        <w:t>deductio</w:t>
      </w:r>
      <w:r w:rsidR="00306C76" w:rsidRPr="00D215FF">
        <w:t xml:space="preserve"> of objectivity from God into reality and the </w:t>
      </w:r>
      <w:r w:rsidR="00306C76" w:rsidRPr="00D215FF">
        <w:rPr>
          <w:i/>
        </w:rPr>
        <w:t>reductio</w:t>
      </w:r>
      <w:r w:rsidR="00306C76" w:rsidRPr="00D215FF">
        <w:t xml:space="preserve"> </w:t>
      </w:r>
      <w:r w:rsidR="00E4010F" w:rsidRPr="00D215FF">
        <w:t xml:space="preserve">of </w:t>
      </w:r>
      <w:r w:rsidR="00306C76" w:rsidRPr="00D215FF">
        <w:t xml:space="preserve">reality to objective beingness </w:t>
      </w:r>
      <w:r w:rsidR="00E4010F" w:rsidRPr="00D215FF">
        <w:t xml:space="preserve">can </w:t>
      </w:r>
      <w:r w:rsidR="00306C76" w:rsidRPr="00D215FF">
        <w:t>Avicenna</w:t>
      </w:r>
      <w:r w:rsidR="00B4232F" w:rsidRPr="00D215FF">
        <w:t>’</w:t>
      </w:r>
      <w:r w:rsidR="00306C76" w:rsidRPr="00D215FF">
        <w:t>s thesis fully apply</w:t>
      </w:r>
      <w:r w:rsidR="00E4010F" w:rsidRPr="00D215FF">
        <w:t xml:space="preserve"> to metaphysics</w:t>
      </w:r>
      <w:r w:rsidR="00306C76" w:rsidRPr="00D215FF">
        <w:t xml:space="preserve">. </w:t>
      </w:r>
      <w:r w:rsidR="00E4010F" w:rsidRPr="00D215FF">
        <w:t xml:space="preserve">The </w:t>
      </w:r>
      <w:r w:rsidR="00306C76" w:rsidRPr="00D215FF">
        <w:t xml:space="preserve">first science </w:t>
      </w:r>
      <w:r w:rsidR="00E4010F" w:rsidRPr="00D215FF">
        <w:t xml:space="preserve">is </w:t>
      </w:r>
      <w:r w:rsidR="00306C76" w:rsidRPr="00D215FF">
        <w:t xml:space="preserve">about the being and its principles given in the first recognized </w:t>
      </w:r>
      <w:r w:rsidR="00E4010F" w:rsidRPr="00D215FF">
        <w:t>“substance”</w:t>
      </w:r>
      <w:r w:rsidR="00306C76" w:rsidRPr="00D215FF">
        <w:t xml:space="preserve"> </w:t>
      </w:r>
      <w:r w:rsidR="00E4010F" w:rsidRPr="00D215FF">
        <w:t xml:space="preserve">as </w:t>
      </w:r>
      <w:r w:rsidR="00E4010F" w:rsidRPr="00D215FF">
        <w:rPr>
          <w:i/>
        </w:rPr>
        <w:t>tertium ens</w:t>
      </w:r>
      <w:r w:rsidR="00E4010F" w:rsidRPr="00D215FF">
        <w:t xml:space="preserve">. </w:t>
      </w:r>
      <w:r w:rsidR="00306C76" w:rsidRPr="00D215FF">
        <w:t xml:space="preserve">Therefore, the first science </w:t>
      </w:r>
      <w:r w:rsidR="009F2A1B" w:rsidRPr="00D215FF">
        <w:t xml:space="preserve">as </w:t>
      </w:r>
      <w:r w:rsidR="00306C76" w:rsidRPr="00D215FF">
        <w:t>metaphysic</w:t>
      </w:r>
      <w:r w:rsidR="009F2A1B" w:rsidRPr="00D215FF">
        <w:t>s</w:t>
      </w:r>
      <w:r w:rsidR="00306C76" w:rsidRPr="00D215FF">
        <w:t xml:space="preserve"> precedes the cognition given by special sciences. These special sciences, in turn, </w:t>
      </w:r>
      <w:r w:rsidR="009F2A1B" w:rsidRPr="00D215FF">
        <w:t>pr</w:t>
      </w:r>
      <w:r w:rsidR="00640208" w:rsidRPr="00D215FF">
        <w:t>oceed</w:t>
      </w:r>
      <w:r w:rsidR="009F2A1B" w:rsidRPr="00D215FF">
        <w:t xml:space="preserve"> </w:t>
      </w:r>
      <w:r w:rsidR="00306C76" w:rsidRPr="00D215FF">
        <w:t>in time the construction of the first science.</w:t>
      </w:r>
      <w:r w:rsidR="00306C76" w:rsidRPr="00D215FF">
        <w:rPr>
          <w:szCs w:val="24"/>
          <w:vertAlign w:val="superscript"/>
        </w:rPr>
        <w:footnoteReference w:id="443"/>
      </w:r>
      <w:r w:rsidR="00B1080E" w:rsidRPr="00D215FF">
        <w:t xml:space="preserve"> We have direct and clear </w:t>
      </w:r>
      <w:r w:rsidR="00306C76" w:rsidRPr="00D215FF">
        <w:t xml:space="preserve">cognition of </w:t>
      </w:r>
      <w:r w:rsidR="00B1080E" w:rsidRPr="00D215FF">
        <w:t xml:space="preserve">the </w:t>
      </w:r>
      <w:r w:rsidR="00306C76" w:rsidRPr="00D215FF">
        <w:t xml:space="preserve">minimal being. Therefore, metaphysics can </w:t>
      </w:r>
      <w:r w:rsidR="00640208" w:rsidRPr="00D215FF">
        <w:t xml:space="preserve">be </w:t>
      </w:r>
      <w:r w:rsidR="00DD1BCE" w:rsidRPr="00D215FF">
        <w:t>actualized</w:t>
      </w:r>
      <w:r w:rsidR="00306C76" w:rsidRPr="00D215FF">
        <w:t xml:space="preserve"> the certainty of cognition for the other sciences (</w:t>
      </w:r>
      <w:r w:rsidR="00306C76" w:rsidRPr="00D215FF">
        <w:rPr>
          <w:i/>
        </w:rPr>
        <w:t>certificare principia aliarum scientiarum</w:t>
      </w:r>
      <w:r w:rsidR="00306C76" w:rsidRPr="00D215FF">
        <w:t>). As a result, the relation between the empirical cognition of thing</w:t>
      </w:r>
      <w:r w:rsidR="00DC4598" w:rsidRPr="00D215FF">
        <w:t>s</w:t>
      </w:r>
      <w:r w:rsidR="00306C76" w:rsidRPr="00D215FF">
        <w:t xml:space="preserve"> and the objective metaphysical abstraction is </w:t>
      </w:r>
      <w:r w:rsidR="00DC4598" w:rsidRPr="00D215FF">
        <w:t>established</w:t>
      </w:r>
      <w:r w:rsidR="00306C76" w:rsidRPr="00D215FF">
        <w:t>. Scientific cognition arises outsid</w:t>
      </w:r>
      <w:r w:rsidR="000A1434" w:rsidRPr="00D215FF">
        <w:t xml:space="preserve">e of </w:t>
      </w:r>
      <w:r w:rsidR="000A1434" w:rsidRPr="00D215FF">
        <w:lastRenderedPageBreak/>
        <w:t xml:space="preserve">metaphysics only secondary, </w:t>
      </w:r>
      <w:r w:rsidR="00306C76" w:rsidRPr="00D215FF">
        <w:t xml:space="preserve">in the model of </w:t>
      </w:r>
      <w:r w:rsidR="000A1434" w:rsidRPr="00D215FF">
        <w:t xml:space="preserve">mesure </w:t>
      </w:r>
      <w:r w:rsidR="00306C76" w:rsidRPr="00D215FF">
        <w:t xml:space="preserve">and quantity, see the cited example of geometry. Unlike Scotus, </w:t>
      </w:r>
      <w:r w:rsidR="000A1434" w:rsidRPr="00D215FF">
        <w:t xml:space="preserve">contemporary </w:t>
      </w:r>
      <w:r w:rsidR="00306C76" w:rsidRPr="00D215FF">
        <w:t xml:space="preserve">logicians and methodologists of science abolished metaphysics and enthroned the epoch of objective nihilism in the mode of logical abstraction. Neopositivism and scientism of all kinds, based solely on logic, necessarily and fundamentally had to fail in fulfilling the program of philosophy as the first science about the objective being. It is obvious that </w:t>
      </w:r>
      <w:r w:rsidR="003C6289" w:rsidRPr="00D215FF">
        <w:t xml:space="preserve">such </w:t>
      </w:r>
      <w:r w:rsidR="00306C76" w:rsidRPr="00D215FF">
        <w:t>postmodern substitute</w:t>
      </w:r>
      <w:r w:rsidR="003C6289" w:rsidRPr="00D215FF">
        <w:t>s</w:t>
      </w:r>
      <w:r w:rsidR="00306C76" w:rsidRPr="00D215FF">
        <w:t xml:space="preserve"> cannot at all fulfill the postulates of Aristotelian metaphysics as the firs</w:t>
      </w:r>
      <w:r w:rsidR="00087A1E" w:rsidRPr="00D215FF">
        <w:t>t science about the real being.</w:t>
      </w:r>
    </w:p>
    <w:p w14:paraId="6A170DA8" w14:textId="7DC707B3" w:rsidR="00306C76" w:rsidRPr="00D215FF" w:rsidRDefault="00306C76" w:rsidP="00975E39">
      <w:pPr>
        <w:ind w:firstLine="708"/>
      </w:pPr>
      <w:r w:rsidRPr="00D215FF">
        <w:t xml:space="preserve">After finding the new form of the substance and </w:t>
      </w:r>
      <w:r w:rsidR="001875B3" w:rsidRPr="00D215FF">
        <w:t xml:space="preserve">after </w:t>
      </w:r>
      <w:r w:rsidRPr="00D215FF">
        <w:t>deduc</w:t>
      </w:r>
      <w:r w:rsidR="00053AC0" w:rsidRPr="00D215FF">
        <w:t>t</w:t>
      </w:r>
      <w:r w:rsidRPr="00D215FF">
        <w:t xml:space="preserve">ing its properties, Scotus can return to </w:t>
      </w:r>
      <w:r w:rsidRPr="00D215FF">
        <w:rPr>
          <w:i/>
        </w:rPr>
        <w:t>Second</w:t>
      </w:r>
      <w:r w:rsidR="001875B3" w:rsidRPr="00D215FF">
        <w:rPr>
          <w:i/>
        </w:rPr>
        <w:t>s</w:t>
      </w:r>
      <w:r w:rsidRPr="00D215FF">
        <w:rPr>
          <w:i/>
        </w:rPr>
        <w:t xml:space="preserve"> Analytics</w:t>
      </w:r>
      <w:r w:rsidRPr="00D215FF">
        <w:t xml:space="preserve">. He found a new objective substance, given in the mode </w:t>
      </w:r>
      <w:r w:rsidRPr="00D215FF">
        <w:rPr>
          <w:i/>
        </w:rPr>
        <w:t>ens inquantum ens</w:t>
      </w:r>
      <w:r w:rsidRPr="00D215FF">
        <w:t xml:space="preserve"> and </w:t>
      </w:r>
      <w:r w:rsidR="00373EB7" w:rsidRPr="00D215FF">
        <w:t xml:space="preserve">he invented </w:t>
      </w:r>
      <w:r w:rsidRPr="00D215FF">
        <w:t xml:space="preserve">a new universal causality </w:t>
      </w:r>
      <w:r w:rsidR="00373EB7" w:rsidRPr="00D215FF">
        <w:t>that relates to the divine essence</w:t>
      </w:r>
      <w:r w:rsidR="00681E97" w:rsidRPr="00D215FF">
        <w:t xml:space="preserve"> und is directly apprehended through the intellect</w:t>
      </w:r>
      <w:r w:rsidRPr="00D215FF">
        <w:t xml:space="preserve">. Neither of two beings of the third kind had existed before. Equipped with </w:t>
      </w:r>
      <w:r w:rsidR="00D62691" w:rsidRPr="00D215FF">
        <w:t xml:space="preserve">both non-existing entities as the </w:t>
      </w:r>
      <w:r w:rsidRPr="00D215FF">
        <w:t xml:space="preserve">substance and </w:t>
      </w:r>
      <w:r w:rsidR="00D62691" w:rsidRPr="00D215FF">
        <w:t xml:space="preserve">the </w:t>
      </w:r>
      <w:r w:rsidRPr="00D215FF">
        <w:t xml:space="preserve">causality, Scotus can </w:t>
      </w:r>
      <w:r w:rsidR="00D62691" w:rsidRPr="00D215FF">
        <w:t xml:space="preserve">abolish </w:t>
      </w:r>
      <w:r w:rsidRPr="00D215FF">
        <w:t>fundamental</w:t>
      </w:r>
      <w:r w:rsidR="001647D8" w:rsidRPr="00D215FF">
        <w:t xml:space="preserve"> principle </w:t>
      </w:r>
      <w:r w:rsidR="00D62691" w:rsidRPr="00D215FF">
        <w:t>“</w:t>
      </w:r>
      <w:r w:rsidR="00D62691" w:rsidRPr="00D215FF">
        <w:rPr>
          <w:i/>
        </w:rPr>
        <w:t>ex</w:t>
      </w:r>
      <w:r w:rsidR="00D62691" w:rsidRPr="00D215FF">
        <w:t xml:space="preserve"> </w:t>
      </w:r>
      <w:r w:rsidR="00D62691" w:rsidRPr="00D215FF">
        <w:rPr>
          <w:i/>
        </w:rPr>
        <w:t>inmediatis</w:t>
      </w:r>
      <w:r w:rsidR="00D62691" w:rsidRPr="00D215FF">
        <w:t xml:space="preserve">” </w:t>
      </w:r>
      <w:r w:rsidR="001647D8" w:rsidRPr="00D215FF">
        <w:t>that established Aristotelian science</w:t>
      </w:r>
      <w:r w:rsidRPr="00D215FF">
        <w:t xml:space="preserve"> (OBJ</w:t>
      </w:r>
      <w:r w:rsidR="00B4232F" w:rsidRPr="00D215FF">
        <w:t> </w:t>
      </w:r>
      <w:r w:rsidRPr="00D215FF">
        <w:t xml:space="preserve">II, </w:t>
      </w:r>
      <w:r w:rsidR="007F3562" w:rsidRPr="00D215FF">
        <w:t>ch.</w:t>
      </w:r>
      <w:r w:rsidRPr="00D215FF">
        <w:t xml:space="preserve"> 2.4.1). </w:t>
      </w:r>
      <w:r w:rsidR="00975E39" w:rsidRPr="00D215FF">
        <w:t xml:space="preserve">Scotus does not have categorial predication from first to second substance as the basis of metaphysical deduction. </w:t>
      </w:r>
      <w:r w:rsidRPr="00D215FF">
        <w:t xml:space="preserve">The objectively hyparchical being was created by the deduction of the infinite divine thought, because the first </w:t>
      </w:r>
      <w:r w:rsidRPr="00D215FF">
        <w:rPr>
          <w:i/>
        </w:rPr>
        <w:t>passio entis</w:t>
      </w:r>
      <w:r w:rsidRPr="00D215FF">
        <w:t xml:space="preserve"> is its infinity, universality and intelligibly given causality. All these fundamental properties of the infinite being (</w:t>
      </w:r>
      <w:r w:rsidRPr="00D215FF">
        <w:rPr>
          <w:i/>
        </w:rPr>
        <w:t>primo cognitum primitate perfectionis</w:t>
      </w:r>
      <w:r w:rsidRPr="00D215FF">
        <w:t xml:space="preserve">) </w:t>
      </w:r>
      <w:r w:rsidR="00053AC0" w:rsidRPr="00D215FF">
        <w:t xml:space="preserve">can </w:t>
      </w:r>
      <w:r w:rsidRPr="00D215FF">
        <w:t xml:space="preserve">establish the objective correspondence </w:t>
      </w:r>
      <w:r w:rsidR="00B95B24" w:rsidRPr="00D215FF">
        <w:t xml:space="preserve">that goes from the </w:t>
      </w:r>
      <w:r w:rsidRPr="00D215FF">
        <w:t xml:space="preserve">objectivity </w:t>
      </w:r>
      <w:r w:rsidR="00B95B24" w:rsidRPr="00D215FF">
        <w:t xml:space="preserve">to the </w:t>
      </w:r>
      <w:r w:rsidRPr="00D215FF">
        <w:t>creation (</w:t>
      </w:r>
      <w:r w:rsidRPr="00D215FF">
        <w:rPr>
          <w:i/>
        </w:rPr>
        <w:t>primo cognitum primitate adaequationis</w:t>
      </w:r>
      <w:r w:rsidRPr="00D215FF">
        <w:t>). Therefore, it is necessary to distinguish this first level of adequate truth from the universal concepts given by Aristotelian abstraction. The</w:t>
      </w:r>
      <w:r w:rsidR="007910B2" w:rsidRPr="00D215FF">
        <w:t xml:space="preserve">y keep </w:t>
      </w:r>
      <w:r w:rsidRPr="00D215FF">
        <w:t xml:space="preserve">the secondary correspondence of </w:t>
      </w:r>
      <w:r w:rsidR="007910B2" w:rsidRPr="00D215FF">
        <w:t xml:space="preserve">the </w:t>
      </w:r>
      <w:r w:rsidRPr="00D215FF">
        <w:t>intellect and thing</w:t>
      </w:r>
      <w:r w:rsidR="007910B2" w:rsidRPr="00D215FF">
        <w:t xml:space="preserve">s </w:t>
      </w:r>
      <w:r w:rsidRPr="00D215FF">
        <w:t>given by the abstraction from real first substance</w:t>
      </w:r>
      <w:r w:rsidR="007910B2" w:rsidRPr="00D215FF">
        <w:t>s</w:t>
      </w:r>
      <w:r w:rsidRPr="00D215FF">
        <w:t>. The contingent starting point of cognition given in the first substance</w:t>
      </w:r>
      <w:r w:rsidR="004B7571" w:rsidRPr="00D215FF">
        <w:t xml:space="preserve"> </w:t>
      </w:r>
      <w:r w:rsidRPr="00D215FF">
        <w:t xml:space="preserve">recognized by the senses cannot establish an objective deduction of God as an infinite, substantially given rationality, because </w:t>
      </w:r>
      <w:r w:rsidR="004C49EF" w:rsidRPr="00D215FF">
        <w:t xml:space="preserve">it </w:t>
      </w:r>
      <w:r w:rsidRPr="00D215FF">
        <w:t xml:space="preserve">is not given on a sensual level. The path to the objectively given substance of the third kind must </w:t>
      </w:r>
      <w:r w:rsidR="00AE5523" w:rsidRPr="00D215FF">
        <w:t>by</w:t>
      </w:r>
      <w:r w:rsidRPr="00D215FF">
        <w:t xml:space="preserve">pass the Aristotelian first substance and also the preceding highest determinations of </w:t>
      </w:r>
      <w:r w:rsidR="00AE5523" w:rsidRPr="00D215FF">
        <w:rPr>
          <w:i/>
        </w:rPr>
        <w:t>tertium ens</w:t>
      </w:r>
      <w:r w:rsidR="00AE5523" w:rsidRPr="00D215FF">
        <w:t xml:space="preserve"> </w:t>
      </w:r>
      <w:r w:rsidRPr="00D215FF">
        <w:t xml:space="preserve">in the </w:t>
      </w:r>
      <w:r w:rsidR="00AE5523" w:rsidRPr="00D215FF">
        <w:t>second A</w:t>
      </w:r>
      <w:r w:rsidRPr="00D215FF">
        <w:t xml:space="preserve">verroism </w:t>
      </w:r>
      <w:r w:rsidR="00AE5523" w:rsidRPr="00D215FF">
        <w:t xml:space="preserve">that are made </w:t>
      </w:r>
      <w:r w:rsidRPr="00D215FF">
        <w:t>with the help of emanation</w:t>
      </w:r>
      <w:r w:rsidR="00AE5523" w:rsidRPr="00D215FF">
        <w:t>s</w:t>
      </w:r>
      <w:r w:rsidRPr="00D215FF">
        <w:t xml:space="preserve"> or comitation</w:t>
      </w:r>
      <w:r w:rsidR="00AE5523" w:rsidRPr="00D215FF">
        <w:t>s</w:t>
      </w:r>
      <w:r w:rsidRPr="00D215FF">
        <w:t xml:space="preserve"> (</w:t>
      </w:r>
      <w:r w:rsidRPr="00D215FF">
        <w:rPr>
          <w:i/>
        </w:rPr>
        <w:t>ens, res verum, bonum</w:t>
      </w:r>
      <w:r w:rsidRPr="00D215FF">
        <w:t xml:space="preserve">). This thesis has a </w:t>
      </w:r>
      <w:r w:rsidR="009C1FC9" w:rsidRPr="00D215FF">
        <w:t>f</w:t>
      </w:r>
      <w:r w:rsidR="00053AC0" w:rsidRPr="00D215FF">
        <w:t>o</w:t>
      </w:r>
      <w:r w:rsidR="009C1FC9" w:rsidRPr="00D215FF">
        <w:t xml:space="preserve">undational </w:t>
      </w:r>
      <w:r w:rsidRPr="00D215FF">
        <w:t xml:space="preserve">character for modern </w:t>
      </w:r>
      <w:r w:rsidRPr="00D215FF">
        <w:rPr>
          <w:i/>
        </w:rPr>
        <w:t>metaphysica generalis</w:t>
      </w:r>
      <w:r w:rsidRPr="00D215FF">
        <w:t xml:space="preserve">. Scotus sees in the objective form of </w:t>
      </w:r>
      <w:r w:rsidRPr="00D215FF">
        <w:rPr>
          <w:i/>
        </w:rPr>
        <w:t>resolutio</w:t>
      </w:r>
      <w:r w:rsidRPr="00D215FF">
        <w:t xml:space="preserve"> the whole of </w:t>
      </w:r>
      <w:r w:rsidR="000B58BF" w:rsidRPr="00D215FF">
        <w:t xml:space="preserve">being </w:t>
      </w:r>
      <w:r w:rsidR="000B58BF" w:rsidRPr="00D215FF">
        <w:rPr>
          <w:i/>
        </w:rPr>
        <w:t>univoce</w:t>
      </w:r>
      <w:r w:rsidR="000B58BF" w:rsidRPr="00D215FF">
        <w:t xml:space="preserve">, as taken </w:t>
      </w:r>
      <w:r w:rsidRPr="00D215FF">
        <w:t xml:space="preserve">from the position of the divine eye, although not in </w:t>
      </w:r>
      <w:r w:rsidR="000B58BF" w:rsidRPr="00D215FF">
        <w:t xml:space="preserve">divine </w:t>
      </w:r>
      <w:r w:rsidRPr="00D215FF">
        <w:t xml:space="preserve">infinite habitus of cognition. The first form of objective cognition differs in the minimal version of the essentiality and identity from the categorical predication </w:t>
      </w:r>
      <w:r w:rsidRPr="00D215FF">
        <w:lastRenderedPageBreak/>
        <w:t>(</w:t>
      </w:r>
      <w:r w:rsidRPr="00D215FF">
        <w:rPr>
          <w:i/>
        </w:rPr>
        <w:t>in quid</w:t>
      </w:r>
      <w:r w:rsidRPr="00D215FF">
        <w:t>). The insight of objectivity is built on Scotus</w:t>
      </w:r>
      <w:r w:rsidR="00B4232F" w:rsidRPr="00D215FF">
        <w:t>’</w:t>
      </w:r>
      <w:r w:rsidR="004F0834" w:rsidRPr="00D215FF">
        <w:t>s</w:t>
      </w:r>
      <w:r w:rsidRPr="00D215FF">
        <w:t xml:space="preserve"> </w:t>
      </w:r>
      <w:r w:rsidR="001102D9" w:rsidRPr="00D215FF">
        <w:t xml:space="preserve">exegesis of the book </w:t>
      </w:r>
      <w:r w:rsidR="001102D9" w:rsidRPr="00D215FF">
        <w:rPr>
          <w:i/>
        </w:rPr>
        <w:t>C</w:t>
      </w:r>
      <w:r w:rsidR="00376C51" w:rsidRPr="00D215FF">
        <w:rPr>
          <w:i/>
        </w:rPr>
        <w:t>ategories</w:t>
      </w:r>
      <w:r w:rsidR="00376C51" w:rsidRPr="00D215FF">
        <w:t>. O</w:t>
      </w:r>
      <w:r w:rsidRPr="00D215FF">
        <w:t>bjective categories acquire the being in the new form of the possessive dative (</w:t>
      </w:r>
      <w:r w:rsidRPr="00D215FF">
        <w:rPr>
          <w:i/>
        </w:rPr>
        <w:t>dativus possessivus</w:t>
      </w:r>
      <w:r w:rsidRPr="00D215FF">
        <w:t xml:space="preserve">). The objective identity of the </w:t>
      </w:r>
      <w:r w:rsidR="00053AC0" w:rsidRPr="00D215FF">
        <w:t>first real</w:t>
      </w:r>
      <w:r w:rsidRPr="00D215FF">
        <w:t xml:space="preserve"> substance arises as t</w:t>
      </w:r>
      <w:r w:rsidR="00053AC0" w:rsidRPr="00D215FF">
        <w:t>he t</w:t>
      </w:r>
      <w:r w:rsidRPr="00D215FF">
        <w:t xml:space="preserve">ransfer of original transcendental meaning of </w:t>
      </w:r>
      <w:r w:rsidR="00376C51" w:rsidRPr="00D215FF">
        <w:t>pure Avicennist</w:t>
      </w:r>
      <w:r w:rsidRPr="00D215FF">
        <w:t xml:space="preserve"> </w:t>
      </w:r>
      <w:r w:rsidRPr="00D215FF">
        <w:rPr>
          <w:i/>
        </w:rPr>
        <w:t>ens</w:t>
      </w:r>
      <w:r w:rsidRPr="00D215FF">
        <w:t xml:space="preserve"> to the categorically determined </w:t>
      </w:r>
      <w:r w:rsidR="008D51F3" w:rsidRPr="00D215FF">
        <w:t xml:space="preserve">support </w:t>
      </w:r>
      <w:r w:rsidRPr="00D215FF">
        <w:t>(</w:t>
      </w:r>
      <w:r w:rsidR="007F3562" w:rsidRPr="00D215FF">
        <w:t>ch.</w:t>
      </w:r>
      <w:r w:rsidRPr="00D215FF">
        <w:t xml:space="preserve"> 5.3.1). Now</w:t>
      </w:r>
      <w:r w:rsidR="00A63F3A" w:rsidRPr="00D215FF">
        <w:t xml:space="preserve">, Scotus takes </w:t>
      </w:r>
      <w:r w:rsidRPr="00D215FF">
        <w:t>God</w:t>
      </w:r>
      <w:r w:rsidR="00B4232F" w:rsidRPr="00D215FF">
        <w:t>’</w:t>
      </w:r>
      <w:r w:rsidRPr="00D215FF">
        <w:t xml:space="preserve">s </w:t>
      </w:r>
      <w:r w:rsidR="00A63F3A" w:rsidRPr="00D215FF">
        <w:t xml:space="preserve">standpoint and observes the </w:t>
      </w:r>
      <w:r w:rsidRPr="00D215FF">
        <w:t xml:space="preserve">world in a similar mode of divine thinking as Gandavus did. </w:t>
      </w:r>
      <w:r w:rsidR="006C54D1" w:rsidRPr="00D215FF">
        <w:t xml:space="preserve">Metaphysics </w:t>
      </w:r>
      <w:r w:rsidRPr="00D215FF">
        <w:t xml:space="preserve">observe the original </w:t>
      </w:r>
      <w:r w:rsidR="006C54D1" w:rsidRPr="00D215FF">
        <w:t xml:space="preserve">transcendental </w:t>
      </w:r>
      <w:r w:rsidRPr="00D215FF">
        <w:t>form of objective being, which is separated from the subsequent categorical predication.</w:t>
      </w:r>
    </w:p>
    <w:p w14:paraId="1173CAF6" w14:textId="367C7779" w:rsidR="00306C76" w:rsidRPr="00D215FF" w:rsidRDefault="00306C76" w:rsidP="00306C76">
      <w:pPr>
        <w:pStyle w:val="Citace"/>
      </w:pPr>
      <w:r w:rsidRPr="00D215FF">
        <w:t xml:space="preserve">“The potency given in things </w:t>
      </w:r>
      <w:r w:rsidRPr="00D215FF">
        <w:rPr>
          <w:i/>
        </w:rPr>
        <w:t>simpl</w:t>
      </w:r>
      <w:r w:rsidR="006D0FE4" w:rsidRPr="00D215FF">
        <w:rPr>
          <w:i/>
        </w:rPr>
        <w:t>iciter</w:t>
      </w:r>
      <w:r w:rsidRPr="00D215FF">
        <w:t xml:space="preserve"> does not include actuality, and the real being </w:t>
      </w:r>
      <w:r w:rsidR="00A01E7A" w:rsidRPr="00D215FF">
        <w:t xml:space="preserve">of </w:t>
      </w:r>
      <w:r w:rsidRPr="00D215FF">
        <w:t>the substance does not include potency in its essentiality. Therefore, the potential concept to which the metaphysical d</w:t>
      </w:r>
      <w:r w:rsidR="0040167D" w:rsidRPr="00D215FF">
        <w:t xml:space="preserve">eduction </w:t>
      </w:r>
      <w:r w:rsidRPr="00D215FF">
        <w:t>(</w:t>
      </w:r>
      <w:r w:rsidRPr="00D215FF">
        <w:rPr>
          <w:i/>
        </w:rPr>
        <w:t>resolutio</w:t>
      </w:r>
      <w:r w:rsidRPr="00D215FF">
        <w:t xml:space="preserve">) aspires does not in itself encompass the </w:t>
      </w:r>
      <w:r w:rsidR="00DD1BCE" w:rsidRPr="00D215FF">
        <w:t>actualized</w:t>
      </w:r>
      <w:r w:rsidRPr="00D215FF">
        <w:t xml:space="preserve"> concept (</w:t>
      </w:r>
      <w:r w:rsidRPr="00D215FF">
        <w:rPr>
          <w:i/>
        </w:rPr>
        <w:t>non includit conceptum actualem</w:t>
      </w:r>
      <w:r w:rsidRPr="00D215FF">
        <w:t>), which, however, does not apply vice versa. It is clear that the metaphysical d</w:t>
      </w:r>
      <w:r w:rsidR="00303471" w:rsidRPr="00D215FF">
        <w:t xml:space="preserve">eduction </w:t>
      </w:r>
      <w:r w:rsidRPr="00D215FF">
        <w:t xml:space="preserve">concerns the being </w:t>
      </w:r>
      <w:r w:rsidR="00C012E3" w:rsidRPr="00D215FF">
        <w:t xml:space="preserve">as such </w:t>
      </w:r>
      <w:r w:rsidRPr="00D215FF">
        <w:t>(</w:t>
      </w:r>
      <w:r w:rsidRPr="00D215FF">
        <w:rPr>
          <w:i/>
        </w:rPr>
        <w:t>resolutio stat ad ens</w:t>
      </w:r>
      <w:r w:rsidRPr="00D215FF">
        <w:t>). But then it necessarily applies (</w:t>
      </w:r>
      <w:r w:rsidRPr="00D215FF">
        <w:rPr>
          <w:i/>
        </w:rPr>
        <w:t>ergo oportet</w:t>
      </w:r>
      <w:r w:rsidRPr="00D215FF">
        <w:t xml:space="preserve">) that this being determined by this original distinction can neither be given in the categorical mode </w:t>
      </w:r>
      <w:r w:rsidR="00B4232F" w:rsidRPr="00D215FF">
        <w:t>‘</w:t>
      </w:r>
      <w:r w:rsidRPr="00D215FF">
        <w:t>to be in something</w:t>
      </w:r>
      <w:r w:rsidR="00B4232F" w:rsidRPr="00D215FF">
        <w:t>’</w:t>
      </w:r>
      <w:r w:rsidRPr="00D215FF">
        <w:t xml:space="preserve"> (</w:t>
      </w:r>
      <w:r w:rsidRPr="00D215FF">
        <w:rPr>
          <w:i/>
        </w:rPr>
        <w:t xml:space="preserve">resolutio in </w:t>
      </w:r>
      <w:r w:rsidR="00B4232F" w:rsidRPr="00D215FF">
        <w:rPr>
          <w:i/>
        </w:rPr>
        <w:t>‘</w:t>
      </w:r>
      <w:r w:rsidRPr="00D215FF">
        <w:rPr>
          <w:i/>
        </w:rPr>
        <w:t>quid</w:t>
      </w:r>
      <w:r w:rsidR="00B4232F" w:rsidRPr="00D215FF">
        <w:rPr>
          <w:i/>
        </w:rPr>
        <w:t>’</w:t>
      </w:r>
      <w:r w:rsidRPr="00D215FF">
        <w:t xml:space="preserve">) nor in </w:t>
      </w:r>
      <w:r w:rsidR="00F2626F" w:rsidRPr="00D215FF">
        <w:t xml:space="preserve">some other </w:t>
      </w:r>
      <w:r w:rsidR="00DD1BCE" w:rsidRPr="00D215FF">
        <w:t>actualized</w:t>
      </w:r>
      <w:r w:rsidRPr="00D215FF">
        <w:t xml:space="preserve"> being (</w:t>
      </w:r>
      <w:r w:rsidRPr="00D215FF">
        <w:rPr>
          <w:i/>
        </w:rPr>
        <w:t>ens non includatur in illo actuali</w:t>
      </w:r>
      <w:r w:rsidRPr="00D215FF">
        <w:t xml:space="preserve">). It is because the </w:t>
      </w:r>
      <w:r w:rsidR="00DD1BCE" w:rsidRPr="00D215FF">
        <w:t>actualized</w:t>
      </w:r>
      <w:r w:rsidRPr="00D215FF">
        <w:t xml:space="preserve"> concepts contain different determinations of being, and </w:t>
      </w:r>
      <w:r w:rsidR="00F2626F" w:rsidRPr="00D215FF">
        <w:t xml:space="preserve">the </w:t>
      </w:r>
      <w:r w:rsidRPr="00D215FF">
        <w:t>objective being is not essentially contained in them, neither in one way nor in the other.” </w:t>
      </w:r>
      <w:r w:rsidRPr="00D215FF">
        <w:rPr>
          <w:vertAlign w:val="superscript"/>
        </w:rPr>
        <w:footnoteReference w:id="444"/>
      </w:r>
      <w:r w:rsidRPr="00D215FF">
        <w:t xml:space="preserve">  </w:t>
      </w:r>
    </w:p>
    <w:p w14:paraId="4658EEE2" w14:textId="189EB7CE" w:rsidR="00C10CD9" w:rsidRPr="00D215FF" w:rsidRDefault="00CD1ADD" w:rsidP="00BF2871">
      <w:r w:rsidRPr="00D215FF">
        <w:t xml:space="preserve">The opening sentence takes Aristotle at a crucial point: in real things given </w:t>
      </w:r>
      <w:r w:rsidRPr="00D215FF">
        <w:rPr>
          <w:i/>
        </w:rPr>
        <w:t>per se</w:t>
      </w:r>
      <w:r w:rsidRPr="00D215FF">
        <w:t xml:space="preserve"> and </w:t>
      </w:r>
      <w:r w:rsidRPr="00D215FF">
        <w:rPr>
          <w:i/>
        </w:rPr>
        <w:t>simpliciter</w:t>
      </w:r>
      <w:r w:rsidRPr="00D215FF">
        <w:t xml:space="preserve">, potency and actuality are fundamentally exclusive. Every </w:t>
      </w:r>
      <w:r w:rsidRPr="00D215FF">
        <w:rPr>
          <w:i/>
        </w:rPr>
        <w:t>actus esendi</w:t>
      </w:r>
      <w:r w:rsidRPr="00D215FF">
        <w:t xml:space="preserve"> of a real thing contains a fullness of being beyond potency. But this would not be the basis of a modern metaphysics that stands on chimerical potentiality of being. </w:t>
      </w:r>
      <w:r w:rsidR="007E2378" w:rsidRPr="00D215FF">
        <w:t>The</w:t>
      </w:r>
      <w:r w:rsidR="004F0834" w:rsidRPr="00D215FF">
        <w:t xml:space="preserve"> quotation first excludes the </w:t>
      </w:r>
      <w:r w:rsidR="007E2378" w:rsidRPr="00D215FF">
        <w:t>cognition of what is from the classical construction of metaphysics related to the being of the first substance (</w:t>
      </w:r>
      <w:r w:rsidR="007E2378" w:rsidRPr="00D215FF">
        <w:rPr>
          <w:i/>
        </w:rPr>
        <w:t>ens non includatur in illo actuali</w:t>
      </w:r>
      <w:r w:rsidR="007E2378" w:rsidRPr="00D215FF">
        <w:t xml:space="preserve">). Aristotle makes the reduction to the last univocity </w:t>
      </w:r>
      <w:r w:rsidR="00845FD4" w:rsidRPr="00D215FF">
        <w:t xml:space="preserve">stated </w:t>
      </w:r>
      <w:r w:rsidR="007E2378" w:rsidRPr="00D215FF">
        <w:t>by the second substance with regard to the real substance (</w:t>
      </w:r>
      <w:r w:rsidR="007E2378" w:rsidRPr="00D215FF">
        <w:rPr>
          <w:i/>
        </w:rPr>
        <w:t xml:space="preserve">resolutio in </w:t>
      </w:r>
      <w:r w:rsidR="00FC7B2A" w:rsidRPr="00D215FF">
        <w:rPr>
          <w:i/>
        </w:rPr>
        <w:t>q</w:t>
      </w:r>
      <w:r w:rsidR="00016F6A" w:rsidRPr="00D215FF">
        <w:rPr>
          <w:i/>
        </w:rPr>
        <w:t>uid</w:t>
      </w:r>
      <w:r w:rsidR="007E2378" w:rsidRPr="00D215FF">
        <w:t xml:space="preserve">). According to Scotus, objectivity is a new way in which the modern metaphysician </w:t>
      </w:r>
      <w:r w:rsidR="00705D40" w:rsidRPr="00D215FF">
        <w:t xml:space="preserve">transgress this </w:t>
      </w:r>
      <w:r w:rsidR="007E2378" w:rsidRPr="00D215FF">
        <w:t xml:space="preserve">type of categorical predication and the reality of the world. Therefore, the second step follows, which shifts the unity of being </w:t>
      </w:r>
      <w:r w:rsidR="008B0376" w:rsidRPr="00D215FF">
        <w:t xml:space="preserve">stated </w:t>
      </w:r>
      <w:r w:rsidR="007E2378" w:rsidRPr="00D215FF">
        <w:t xml:space="preserve">with regard to the second substance </w:t>
      </w:r>
      <w:r w:rsidR="008B0376" w:rsidRPr="00D215FF">
        <w:t xml:space="preserve">to </w:t>
      </w:r>
      <w:r w:rsidR="007E2378" w:rsidRPr="00D215FF">
        <w:t xml:space="preserve">one floor higher, to the objective level of the univocal being. The new version of metaphysics begins in the pure possibility given as a minimal version of </w:t>
      </w:r>
      <w:r w:rsidR="007E2378" w:rsidRPr="00D215FF">
        <w:lastRenderedPageBreak/>
        <w:t>individualized being (</w:t>
      </w:r>
      <w:r w:rsidR="007E2378" w:rsidRPr="00D215FF">
        <w:rPr>
          <w:i/>
        </w:rPr>
        <w:t>potentia simpliciter in rebus</w:t>
      </w:r>
      <w:r w:rsidR="007E2378" w:rsidRPr="00D215FF">
        <w:t>). At this level of pure objectiv</w:t>
      </w:r>
      <w:r w:rsidR="00A47EBD" w:rsidRPr="00D215FF">
        <w:t>ity, no further resolution into simpler principles is possible</w:t>
      </w:r>
      <w:r w:rsidR="007E2378" w:rsidRPr="00D215FF">
        <w:t xml:space="preserve">. The first science begins with the deduction from this level, at which objectively all univocal meanings of </w:t>
      </w:r>
      <w:r w:rsidR="00821C35" w:rsidRPr="00D215FF">
        <w:t>being “</w:t>
      </w:r>
      <w:r w:rsidR="007E2378" w:rsidRPr="00D215FF">
        <w:t>ex</w:t>
      </w:r>
      <w:r w:rsidR="00821C35" w:rsidRPr="00D215FF">
        <w:t>sist”</w:t>
      </w:r>
      <w:r w:rsidR="007E2378" w:rsidRPr="00D215FF">
        <w:t xml:space="preserve"> (</w:t>
      </w:r>
      <w:r w:rsidR="007E2378" w:rsidRPr="00D215FF">
        <w:rPr>
          <w:i/>
        </w:rPr>
        <w:t>ad quem ultima stat resolutio</w:t>
      </w:r>
      <w:r w:rsidR="007E2378" w:rsidRPr="00D215FF">
        <w:t xml:space="preserve">). </w:t>
      </w:r>
      <w:r w:rsidR="00015079" w:rsidRPr="00D215FF">
        <w:t xml:space="preserve">Due to </w:t>
      </w:r>
      <w:r w:rsidR="007E2378" w:rsidRPr="00D215FF">
        <w:t>the new division of universals (</w:t>
      </w:r>
      <w:r w:rsidR="007E2378" w:rsidRPr="00D215FF">
        <w:rPr>
          <w:i/>
        </w:rPr>
        <w:t>resolutio</w:t>
      </w:r>
      <w:r w:rsidR="007E2378" w:rsidRPr="00D215FF">
        <w:t xml:space="preserve">), </w:t>
      </w:r>
      <w:r w:rsidR="00015079" w:rsidRPr="00D215FF">
        <w:t xml:space="preserve">Scotus </w:t>
      </w:r>
      <w:r w:rsidR="007E2378" w:rsidRPr="00D215FF">
        <w:t>found an ob</w:t>
      </w:r>
      <w:r w:rsidR="00015079" w:rsidRPr="00D215FF">
        <w:t>jective version of Jamblichus</w:t>
      </w:r>
      <w:r w:rsidR="00B4232F" w:rsidRPr="00D215FF">
        <w:t>’</w:t>
      </w:r>
      <w:r w:rsidR="00015079" w:rsidRPr="00D215FF">
        <w:t>s d</w:t>
      </w:r>
      <w:r w:rsidR="004F0834" w:rsidRPr="00D215FF">
        <w:t>iac</w:t>
      </w:r>
      <w:r w:rsidR="007E2378" w:rsidRPr="00D215FF">
        <w:t xml:space="preserve">osmos (OBJ I, </w:t>
      </w:r>
      <w:r w:rsidR="007F3562" w:rsidRPr="00D215FF">
        <w:t>ch.</w:t>
      </w:r>
      <w:r w:rsidR="007E2378" w:rsidRPr="00D215FF">
        <w:t xml:space="preserve"> 1.3.1). Modern theurgy no longer has the character of the mystical divine man of the </w:t>
      </w:r>
      <w:r w:rsidR="00015079" w:rsidRPr="00D215FF">
        <w:t>Late A</w:t>
      </w:r>
      <w:r w:rsidR="007E2378" w:rsidRPr="00D215FF">
        <w:t xml:space="preserve">ntiquity, but of the Western </w:t>
      </w:r>
      <w:r w:rsidR="00015079" w:rsidRPr="00D215FF">
        <w:rPr>
          <w:i/>
        </w:rPr>
        <w:t xml:space="preserve">intelligentia </w:t>
      </w:r>
      <w:r w:rsidR="007E2378" w:rsidRPr="00D215FF">
        <w:rPr>
          <w:i/>
        </w:rPr>
        <w:t>spiritual</w:t>
      </w:r>
      <w:r w:rsidR="00015079" w:rsidRPr="00D215FF">
        <w:rPr>
          <w:i/>
        </w:rPr>
        <w:t>is</w:t>
      </w:r>
      <w:r w:rsidR="00015079" w:rsidRPr="00D215FF">
        <w:t xml:space="preserve"> that </w:t>
      </w:r>
      <w:r w:rsidR="007E2378" w:rsidRPr="00D215FF">
        <w:t>rule</w:t>
      </w:r>
      <w:r w:rsidR="00015079" w:rsidRPr="00D215FF">
        <w:t xml:space="preserve"> the world </w:t>
      </w:r>
      <w:r w:rsidR="00F95C83" w:rsidRPr="00D215FF">
        <w:t>in a nihilistic way. Joachim of</w:t>
      </w:r>
      <w:r w:rsidR="00B4232F" w:rsidRPr="00D215FF">
        <w:t> </w:t>
      </w:r>
      <w:r w:rsidR="007E2378" w:rsidRPr="00D215FF">
        <w:t>Fiore</w:t>
      </w:r>
      <w:r w:rsidR="009D6452" w:rsidRPr="00D215FF">
        <w:t xml:space="preserve"> outlined the </w:t>
      </w:r>
      <w:r w:rsidR="007E2378" w:rsidRPr="00D215FF">
        <w:t xml:space="preserve">objective epoch </w:t>
      </w:r>
      <w:r w:rsidR="009D6452" w:rsidRPr="00D215FF">
        <w:t xml:space="preserve">in his </w:t>
      </w:r>
      <w:r w:rsidR="007E2378" w:rsidRPr="00D215FF">
        <w:t>vision ab</w:t>
      </w:r>
      <w:r w:rsidR="009D6452" w:rsidRPr="00D215FF">
        <w:t xml:space="preserve">out the rule of the Holy Spirit. It </w:t>
      </w:r>
      <w:r w:rsidR="007E2378" w:rsidRPr="00D215FF">
        <w:t xml:space="preserve">began in Oxford and passed into the banking </w:t>
      </w:r>
      <w:r w:rsidR="009D6452" w:rsidRPr="00D215FF">
        <w:t xml:space="preserve">enclave </w:t>
      </w:r>
      <w:r w:rsidR="001F20F6" w:rsidRPr="00D215FF">
        <w:t xml:space="preserve">of the City of London </w:t>
      </w:r>
      <w:r w:rsidR="007E2378" w:rsidRPr="00D215FF">
        <w:t xml:space="preserve">in the age of consummate imperialist capitalism. </w:t>
      </w:r>
      <w:r w:rsidR="00504D39" w:rsidRPr="00D215FF">
        <w:t>The full</w:t>
      </w:r>
      <w:r w:rsidR="00306BB3" w:rsidRPr="00D215FF">
        <w:t xml:space="preserve">-blown </w:t>
      </w:r>
      <w:r w:rsidR="00504D39" w:rsidRPr="00D215FF">
        <w:t xml:space="preserve">nihilism found </w:t>
      </w:r>
      <w:r w:rsidR="00A36CF3" w:rsidRPr="00D215FF">
        <w:t xml:space="preserve">new address </w:t>
      </w:r>
      <w:r w:rsidR="007E2378" w:rsidRPr="00D215FF">
        <w:t xml:space="preserve">in </w:t>
      </w:r>
      <w:r w:rsidR="00A36CF3" w:rsidRPr="00D215FF">
        <w:t xml:space="preserve">one street of </w:t>
      </w:r>
      <w:r w:rsidR="007E2378" w:rsidRPr="00D215FF">
        <w:t>New Yo</w:t>
      </w:r>
      <w:r w:rsidR="00504D39" w:rsidRPr="00D215FF">
        <w:t>rk</w:t>
      </w:r>
      <w:r w:rsidR="00C10CD9" w:rsidRPr="00D215FF">
        <w:t>.</w:t>
      </w:r>
    </w:p>
    <w:p w14:paraId="743F0A10" w14:textId="7664A455" w:rsidR="00DD6F9A" w:rsidRPr="00D215FF" w:rsidRDefault="007E2378" w:rsidP="008D08B8">
      <w:pPr>
        <w:ind w:firstLine="708"/>
      </w:pPr>
      <w:r w:rsidRPr="00D215FF">
        <w:t xml:space="preserve">The last univocity is </w:t>
      </w:r>
      <w:r w:rsidR="00C10CD9" w:rsidRPr="00D215FF">
        <w:t xml:space="preserve">defined </w:t>
      </w:r>
      <w:r w:rsidRPr="00D215FF">
        <w:t>as a concept of objective potency</w:t>
      </w:r>
      <w:r w:rsidR="00C10CD9" w:rsidRPr="00D215FF">
        <w:t xml:space="preserve"> (</w:t>
      </w:r>
      <w:r w:rsidR="00C10CD9" w:rsidRPr="00D215FF">
        <w:rPr>
          <w:i/>
        </w:rPr>
        <w:t>conceptus potentialis</w:t>
      </w:r>
      <w:r w:rsidR="00C10CD9" w:rsidRPr="00D215FF">
        <w:t xml:space="preserve">) </w:t>
      </w:r>
      <w:r w:rsidR="00685BD1" w:rsidRPr="00D215FF">
        <w:t xml:space="preserve">put </w:t>
      </w:r>
      <w:r w:rsidR="00C10CD9" w:rsidRPr="00D215FF">
        <w:t xml:space="preserve">beyond </w:t>
      </w:r>
      <w:r w:rsidRPr="00D215FF">
        <w:t>the reality of first substance</w:t>
      </w:r>
      <w:r w:rsidR="00C10CD9" w:rsidRPr="00D215FF">
        <w:t>s</w:t>
      </w:r>
      <w:r w:rsidRPr="00D215FF">
        <w:t>. The reduction to the metaphysical simplicity of being (</w:t>
      </w:r>
      <w:r w:rsidRPr="00D215FF">
        <w:rPr>
          <w:i/>
        </w:rPr>
        <w:t>resolutio</w:t>
      </w:r>
      <w:r w:rsidRPr="00D215FF">
        <w:t>) does not include the reality of first substance</w:t>
      </w:r>
      <w:r w:rsidR="00DA4355" w:rsidRPr="00D215FF">
        <w:t>s</w:t>
      </w:r>
      <w:r w:rsidRPr="00D215FF">
        <w:t xml:space="preserve"> (</w:t>
      </w:r>
      <w:r w:rsidRPr="00D215FF">
        <w:rPr>
          <w:i/>
        </w:rPr>
        <w:t>nihil includit actualitatis</w:t>
      </w:r>
      <w:r w:rsidRPr="00D215FF">
        <w:t>). The objective form of deduction starts from the minimal conception of being</w:t>
      </w:r>
      <w:r w:rsidR="00DA4355" w:rsidRPr="00D215FF">
        <w:t xml:space="preserve"> given but potentially</w:t>
      </w:r>
      <w:r w:rsidRPr="00D215FF">
        <w:t xml:space="preserve">. As a result, two forms of </w:t>
      </w:r>
      <w:r w:rsidR="00D964B4" w:rsidRPr="00D215FF">
        <w:t>metaphysics emerged that are based on two</w:t>
      </w:r>
      <w:r w:rsidRPr="00D215FF">
        <w:t xml:space="preserve">fold </w:t>
      </w:r>
      <w:r w:rsidR="00D964B4" w:rsidRPr="00D215FF">
        <w:t>form of the in</w:t>
      </w:r>
      <w:r w:rsidRPr="00D215FF">
        <w:t xml:space="preserve">divisible </w:t>
      </w:r>
      <w:r w:rsidR="00D964B4" w:rsidRPr="00D215FF">
        <w:t xml:space="preserve">categorial </w:t>
      </w:r>
      <w:r w:rsidRPr="00D215FF">
        <w:t xml:space="preserve">substance: the Scotist </w:t>
      </w:r>
      <w:r w:rsidR="00D964B4" w:rsidRPr="00D215FF">
        <w:t xml:space="preserve">“first” substance </w:t>
      </w:r>
      <w:r w:rsidRPr="00D215FF">
        <w:t>(</w:t>
      </w:r>
      <w:r w:rsidRPr="00D215FF">
        <w:rPr>
          <w:i/>
        </w:rPr>
        <w:t>potentia simpliciter in rebus</w:t>
      </w:r>
      <w:r w:rsidRPr="00D215FF">
        <w:t xml:space="preserve">) and the Aristotelian </w:t>
      </w:r>
      <w:r w:rsidR="00D964B4" w:rsidRPr="00D215FF">
        <w:t xml:space="preserve">second substance </w:t>
      </w:r>
      <w:r w:rsidRPr="00D215FF">
        <w:t>(</w:t>
      </w:r>
      <w:r w:rsidRPr="00D215FF">
        <w:rPr>
          <w:i/>
        </w:rPr>
        <w:t>resolutio in quid</w:t>
      </w:r>
      <w:r w:rsidRPr="00D215FF">
        <w:t xml:space="preserve">). The pure being is given at the level of </w:t>
      </w:r>
      <w:r w:rsidR="009E2E52" w:rsidRPr="00D215FF">
        <w:t>the objective substance (</w:t>
      </w:r>
      <w:r w:rsidRPr="00D215FF">
        <w:rPr>
          <w:i/>
        </w:rPr>
        <w:t>conceptus potentialis</w:t>
      </w:r>
      <w:r w:rsidR="009E2E52" w:rsidRPr="00D215FF">
        <w:t>)</w:t>
      </w:r>
      <w:r w:rsidRPr="00D215FF">
        <w:t xml:space="preserve">. Aristotelian cognition </w:t>
      </w:r>
      <w:r w:rsidR="006A4AF7" w:rsidRPr="00D215FF">
        <w:t xml:space="preserve">is created </w:t>
      </w:r>
      <w:r w:rsidRPr="00D215FF">
        <w:t xml:space="preserve">by abstraction </w:t>
      </w:r>
      <w:r w:rsidR="006A4AF7" w:rsidRPr="00D215FF">
        <w:t xml:space="preserve">from </w:t>
      </w:r>
      <w:r w:rsidRPr="00D215FF">
        <w:t>hylemorphic substance</w:t>
      </w:r>
      <w:r w:rsidR="006A4AF7" w:rsidRPr="00D215FF">
        <w:t>s</w:t>
      </w:r>
      <w:r w:rsidRPr="00D215FF">
        <w:t xml:space="preserve"> (</w:t>
      </w:r>
      <w:r w:rsidRPr="00D215FF">
        <w:rPr>
          <w:i/>
        </w:rPr>
        <w:t>conceptus actualis</w:t>
      </w:r>
      <w:r w:rsidRPr="00D215FF">
        <w:t xml:space="preserve">). Both forms differ fundamentally from the </w:t>
      </w:r>
      <w:r w:rsidR="00DD1BCE" w:rsidRPr="00D215FF">
        <w:t>actualized</w:t>
      </w:r>
      <w:r w:rsidRPr="00D215FF">
        <w:t xml:space="preserve"> </w:t>
      </w:r>
      <w:r w:rsidR="00053AC0" w:rsidRPr="00D215FF">
        <w:t>first given</w:t>
      </w:r>
      <w:r w:rsidRPr="00D215FF">
        <w:t xml:space="preserve"> substance (</w:t>
      </w:r>
      <w:r w:rsidRPr="00D215FF">
        <w:rPr>
          <w:i/>
        </w:rPr>
        <w:t>ens non includitur esssentialiter in utroque illorum</w:t>
      </w:r>
      <w:r w:rsidRPr="00D215FF">
        <w:t xml:space="preserve">). The first </w:t>
      </w:r>
      <w:r w:rsidR="0088054E" w:rsidRPr="00D215FF">
        <w:t xml:space="preserve">kind of </w:t>
      </w:r>
      <w:r w:rsidRPr="00D215FF">
        <w:t xml:space="preserve">the substance establishes an objective metaphysics in the mode </w:t>
      </w:r>
      <w:r w:rsidRPr="00D215FF">
        <w:rPr>
          <w:i/>
        </w:rPr>
        <w:t>ens inquantum ens</w:t>
      </w:r>
      <w:r w:rsidRPr="00D215FF">
        <w:t xml:space="preserve">, because it is not derived from </w:t>
      </w:r>
      <w:r w:rsidR="00053AC0" w:rsidRPr="00D215FF">
        <w:t>first real</w:t>
      </w:r>
      <w:r w:rsidRPr="00D215FF">
        <w:t xml:space="preserve"> substance</w:t>
      </w:r>
      <w:r w:rsidR="00CB42B8" w:rsidRPr="00D215FF">
        <w:t>s</w:t>
      </w:r>
      <w:r w:rsidRPr="00D215FF">
        <w:t xml:space="preserve">, but from the objective concept of the divine infinite being. The second </w:t>
      </w:r>
      <w:r w:rsidR="00CB42B8" w:rsidRPr="00D215FF">
        <w:t xml:space="preserve">version </w:t>
      </w:r>
      <w:r w:rsidR="0057491C" w:rsidRPr="00D215FF">
        <w:t xml:space="preserve">of metaphysics </w:t>
      </w:r>
      <w:r w:rsidR="00CB42B8" w:rsidRPr="00D215FF">
        <w:t xml:space="preserve">relates to </w:t>
      </w:r>
      <w:r w:rsidRPr="00D215FF">
        <w:t xml:space="preserve">abstracted being of </w:t>
      </w:r>
      <w:r w:rsidR="000E788C" w:rsidRPr="00D215FF">
        <w:t>“</w:t>
      </w:r>
      <w:r w:rsidRPr="00D215FF">
        <w:t xml:space="preserve">substance </w:t>
      </w:r>
      <w:r w:rsidR="000E788C" w:rsidRPr="00D215FF">
        <w:rPr>
          <w:i/>
        </w:rPr>
        <w:t>qua</w:t>
      </w:r>
      <w:r w:rsidR="000E788C" w:rsidRPr="00D215FF">
        <w:t xml:space="preserve"> </w:t>
      </w:r>
      <w:r w:rsidRPr="00D215FF">
        <w:t>substance</w:t>
      </w:r>
      <w:r w:rsidR="000E788C" w:rsidRPr="00D215FF">
        <w:t>”</w:t>
      </w:r>
      <w:r w:rsidRPr="00D215FF">
        <w:t xml:space="preserve"> </w:t>
      </w:r>
      <w:r w:rsidR="00CB42B8" w:rsidRPr="00D215FF">
        <w:t xml:space="preserve">that </w:t>
      </w:r>
      <w:r w:rsidRPr="00D215FF">
        <w:t>establishes the Aristotelian form of metaphysics. Scotus founded a new project of the first science, which differed from Aristotle</w:t>
      </w:r>
      <w:r w:rsidR="00B4232F" w:rsidRPr="00D215FF">
        <w:t>’</w:t>
      </w:r>
      <w:r w:rsidRPr="00D215FF">
        <w:t xml:space="preserve">s metaphysics. He </w:t>
      </w:r>
      <w:r w:rsidR="0047489C" w:rsidRPr="00D215FF">
        <w:t xml:space="preserve">followed </w:t>
      </w:r>
      <w:r w:rsidRPr="00D215FF">
        <w:t>Alexander</w:t>
      </w:r>
      <w:r w:rsidR="00835AEE" w:rsidRPr="00D215FF">
        <w:rPr>
          <w:rFonts w:cs="Calibri"/>
        </w:rPr>
        <w:t>′</w:t>
      </w:r>
      <w:r w:rsidR="00835AEE" w:rsidRPr="00D215FF">
        <w:t>s</w:t>
      </w:r>
      <w:r w:rsidRPr="00D215FF">
        <w:t xml:space="preserve"> and Avicenna</w:t>
      </w:r>
      <w:r w:rsidR="00B4232F" w:rsidRPr="00D215FF">
        <w:t>’</w:t>
      </w:r>
      <w:r w:rsidRPr="00D215FF">
        <w:t>s definition of the first science about the unity of being, which stands be</w:t>
      </w:r>
      <w:r w:rsidR="00A46C0B" w:rsidRPr="00D215FF">
        <w:t>yond</w:t>
      </w:r>
      <w:r w:rsidRPr="00D215FF">
        <w:t xml:space="preserve"> physics (</w:t>
      </w:r>
      <w:r w:rsidR="007F3562" w:rsidRPr="00D215FF">
        <w:t>ch.</w:t>
      </w:r>
      <w:r w:rsidRPr="00D215FF">
        <w:t xml:space="preserve"> 5.3.1). There are as many types of </w:t>
      </w:r>
      <w:r w:rsidR="00B161B4" w:rsidRPr="00D215FF">
        <w:t xml:space="preserve">metaphysics </w:t>
      </w:r>
      <w:r w:rsidRPr="00D215FF">
        <w:t xml:space="preserve">as there are types of substances. </w:t>
      </w:r>
      <w:r w:rsidR="00EE43B6" w:rsidRPr="00D215FF">
        <w:t>M</w:t>
      </w:r>
      <w:r w:rsidRPr="00D215FF">
        <w:t xml:space="preserve">odernists consider </w:t>
      </w:r>
      <w:r w:rsidR="00EE43B6" w:rsidRPr="00D215FF">
        <w:t xml:space="preserve">the </w:t>
      </w:r>
      <w:r w:rsidR="008E5A9C" w:rsidRPr="00D215FF">
        <w:t xml:space="preserve">objective substance; thus, </w:t>
      </w:r>
      <w:r w:rsidR="00EE43B6" w:rsidRPr="00D215FF">
        <w:t xml:space="preserve">there is an </w:t>
      </w:r>
      <w:r w:rsidRPr="00D215FF">
        <w:t xml:space="preserve">objective metaphysics. It is not important that this substance does not exist in reality. The transcendental metaphysics of modernity is not the Aristotelian first science. </w:t>
      </w:r>
      <w:r w:rsidR="00F967F5" w:rsidRPr="00D215FF">
        <w:t xml:space="preserve">Following Avicenna, </w:t>
      </w:r>
      <w:r w:rsidRPr="00D215FF">
        <w:t>Scotus found the first definition of substance as the first principle of cognition in the order o</w:t>
      </w:r>
      <w:r w:rsidR="008D7D05" w:rsidRPr="00D215FF">
        <w:t>f first being</w:t>
      </w:r>
      <w:r w:rsidR="00025FC1" w:rsidRPr="00D215FF">
        <w:t xml:space="preserve"> given </w:t>
      </w:r>
      <w:r w:rsidR="00025FC1" w:rsidRPr="00D215FF">
        <w:rPr>
          <w:i/>
        </w:rPr>
        <w:t>absolute</w:t>
      </w:r>
      <w:r w:rsidR="00025FC1" w:rsidRPr="00D215FF">
        <w:t>. K</w:t>
      </w:r>
      <w:r w:rsidRPr="00D215FF">
        <w:t xml:space="preserve">nowledge of metaphysics as </w:t>
      </w:r>
      <w:r w:rsidRPr="00D215FF">
        <w:lastRenderedPageBreak/>
        <w:t xml:space="preserve">the first science </w:t>
      </w:r>
      <w:r w:rsidR="0041020C" w:rsidRPr="00D215FF">
        <w:t>concerns</w:t>
      </w:r>
      <w:r w:rsidR="00D373A5" w:rsidRPr="00D215FF">
        <w:t xml:space="preserve"> </w:t>
      </w:r>
      <w:r w:rsidRPr="00D215FF">
        <w:t>the being</w:t>
      </w:r>
      <w:r w:rsidR="00025FC1" w:rsidRPr="00D215FF">
        <w:t xml:space="preserve"> as such</w:t>
      </w:r>
      <w:r w:rsidRPr="00D215FF">
        <w:t>. Scotus</w:t>
      </w:r>
      <w:r w:rsidR="00B4232F" w:rsidRPr="00D215FF">
        <w:t>’</w:t>
      </w:r>
      <w:r w:rsidR="0000612B" w:rsidRPr="00D215FF">
        <w:t>s</w:t>
      </w:r>
      <w:r w:rsidRPr="00D215FF">
        <w:t xml:space="preserve"> interpretation follows on the level of objectivity the </w:t>
      </w:r>
      <w:r w:rsidR="0000612B" w:rsidRPr="00D215FF">
        <w:t xml:space="preserve">main </w:t>
      </w:r>
      <w:r w:rsidRPr="00D215FF">
        <w:t>a</w:t>
      </w:r>
      <w:r w:rsidR="0000612B" w:rsidRPr="00D215FF">
        <w:t xml:space="preserve">rgument of </w:t>
      </w:r>
      <w:r w:rsidR="0000612B" w:rsidRPr="00D215FF">
        <w:rPr>
          <w:i/>
        </w:rPr>
        <w:t>M</w:t>
      </w:r>
      <w:r w:rsidRPr="00D215FF">
        <w:rPr>
          <w:i/>
        </w:rPr>
        <w:t>etaphysics</w:t>
      </w:r>
      <w:r w:rsidRPr="00D215FF">
        <w:t>, which</w:t>
      </w:r>
      <w:r w:rsidR="0000612B" w:rsidRPr="00D215FF">
        <w:t xml:space="preserve"> describes the desired unity of b</w:t>
      </w:r>
      <w:r w:rsidRPr="00D215FF">
        <w:t xml:space="preserve">eing </w:t>
      </w:r>
      <w:r w:rsidR="0000612B" w:rsidRPr="00D215FF">
        <w:t xml:space="preserve">(τὸ ὂν λέγεται πολλαχῶς μὲν ἀλλ' ἅπαν πρὸς μίαν ἀρχήν, </w:t>
      </w:r>
      <w:r w:rsidR="0000612B" w:rsidRPr="00D215FF">
        <w:rPr>
          <w:i/>
        </w:rPr>
        <w:t>Met</w:t>
      </w:r>
      <w:r w:rsidR="0000612B" w:rsidRPr="00D215FF">
        <w:t>. 1003b5‒6</w:t>
      </w:r>
      <w:r w:rsidR="0000612B" w:rsidRPr="00D215FF">
        <w:fldChar w:fldCharType="begin"/>
      </w:r>
      <w:r w:rsidR="0000612B" w:rsidRPr="00D215FF">
        <w:instrText xml:space="preserve"> XE "Aristoteles:</w:instrText>
      </w:r>
      <w:r w:rsidR="0000612B" w:rsidRPr="00D215FF">
        <w:rPr>
          <w:i/>
        </w:rPr>
        <w:instrText>Met</w:instrText>
      </w:r>
      <w:r w:rsidR="0000612B" w:rsidRPr="00D215FF">
        <w:instrText xml:space="preserve">. 1003b5‒6" </w:instrText>
      </w:r>
      <w:r w:rsidR="0000612B" w:rsidRPr="00D215FF">
        <w:fldChar w:fldCharType="end"/>
      </w:r>
      <w:r w:rsidR="0000612B" w:rsidRPr="00D215FF">
        <w:t xml:space="preserve">). </w:t>
      </w:r>
      <w:r w:rsidRPr="00D215FF">
        <w:t xml:space="preserve">Scotus found this unity </w:t>
      </w:r>
      <w:r w:rsidR="00364F79" w:rsidRPr="00D215FF">
        <w:t>in the objective mode “</w:t>
      </w:r>
      <w:r w:rsidRPr="00D215FF">
        <w:rPr>
          <w:i/>
        </w:rPr>
        <w:t>ad unum</w:t>
      </w:r>
      <w:r w:rsidR="00364F79" w:rsidRPr="00D215FF">
        <w:t xml:space="preserve">.” However, </w:t>
      </w:r>
      <w:r w:rsidR="00B177CE" w:rsidRPr="00D215FF">
        <w:t xml:space="preserve">the </w:t>
      </w:r>
      <w:r w:rsidR="00364F79" w:rsidRPr="00D215FF">
        <w:t xml:space="preserve">commencement </w:t>
      </w:r>
      <w:r w:rsidR="00B177CE" w:rsidRPr="00D215FF">
        <w:t xml:space="preserve">of his metaphysics </w:t>
      </w:r>
      <w:r w:rsidR="00364F79" w:rsidRPr="00D215FF">
        <w:t>s</w:t>
      </w:r>
      <w:r w:rsidRPr="00D215FF">
        <w:t xml:space="preserve">tands outside the </w:t>
      </w:r>
      <w:r w:rsidR="00DD1BCE" w:rsidRPr="00D215FF">
        <w:t>actualized</w:t>
      </w:r>
      <w:r w:rsidRPr="00D215FF">
        <w:t xml:space="preserve"> reality. </w:t>
      </w:r>
      <w:r w:rsidR="0047027A" w:rsidRPr="00D215FF">
        <w:t xml:space="preserve">Scotus canceled </w:t>
      </w:r>
      <w:r w:rsidR="00053AC0" w:rsidRPr="00D215FF">
        <w:t xml:space="preserve">the </w:t>
      </w:r>
      <w:r w:rsidRPr="00D215FF">
        <w:t>Aristotelian project</w:t>
      </w:r>
      <w:r w:rsidR="0047027A" w:rsidRPr="00D215FF">
        <w:t xml:space="preserve"> in an ingenious way</w:t>
      </w:r>
      <w:r w:rsidRPr="00D215FF">
        <w:t xml:space="preserve">, </w:t>
      </w:r>
      <w:r w:rsidR="0047027A" w:rsidRPr="00D215FF">
        <w:t xml:space="preserve">by </w:t>
      </w:r>
      <w:r w:rsidRPr="00D215FF">
        <w:t xml:space="preserve">dogmatically transferring it to the level of the concept of the infinite divine being. The logical necessity given </w:t>
      </w:r>
      <w:r w:rsidR="005D4DAC" w:rsidRPr="00D215FF">
        <w:t xml:space="preserve">in </w:t>
      </w:r>
      <w:r w:rsidR="00053AC0" w:rsidRPr="00D215FF">
        <w:t xml:space="preserve">the </w:t>
      </w:r>
      <w:r w:rsidR="005D4DAC" w:rsidRPr="00D215FF">
        <w:t>slogan “</w:t>
      </w:r>
      <w:r w:rsidRPr="00D215FF">
        <w:rPr>
          <w:i/>
        </w:rPr>
        <w:t>ergo oportet</w:t>
      </w:r>
      <w:r w:rsidR="005D4DAC" w:rsidRPr="00D215FF">
        <w:t>”</w:t>
      </w:r>
      <w:r w:rsidRPr="00D215FF">
        <w:t xml:space="preserve"> is related to the being of the third kind. The objective being passe</w:t>
      </w:r>
      <w:r w:rsidR="008E4481" w:rsidRPr="00D215FF">
        <w:t xml:space="preserve">d through the new </w:t>
      </w:r>
      <w:r w:rsidR="008E4481" w:rsidRPr="00D215FF">
        <w:rPr>
          <w:i/>
        </w:rPr>
        <w:t>dativus</w:t>
      </w:r>
      <w:r w:rsidRPr="00D215FF">
        <w:rPr>
          <w:i/>
        </w:rPr>
        <w:t xml:space="preserve"> possessivus</w:t>
      </w:r>
      <w:r w:rsidRPr="00D215FF">
        <w:t xml:space="preserve"> in</w:t>
      </w:r>
      <w:r w:rsidR="00E843F7" w:rsidRPr="00D215FF">
        <w:t xml:space="preserve"> </w:t>
      </w:r>
      <w:r w:rsidRPr="00D215FF">
        <w:t xml:space="preserve">the fully revealed historical </w:t>
      </w:r>
      <w:r w:rsidR="00DD1AFA" w:rsidRPr="00D215FF">
        <w:t xml:space="preserve">figure </w:t>
      </w:r>
      <w:r w:rsidR="008E4481" w:rsidRPr="00D215FF">
        <w:t>of so-called second metaphysics</w:t>
      </w:r>
      <w:r w:rsidRPr="00D215FF">
        <w:t xml:space="preserve"> (</w:t>
      </w:r>
      <w:r w:rsidR="008E4481" w:rsidRPr="00D215FF">
        <w:rPr>
          <w:i/>
        </w:rPr>
        <w:t>Ereignis</w:t>
      </w:r>
      <w:r w:rsidR="00056249" w:rsidRPr="00D215FF">
        <w:t>). Taken from the histori</w:t>
      </w:r>
      <w:r w:rsidRPr="00D215FF">
        <w:t>al perspective of hermeneutics, this event presents the effective historical worldview of modern</w:t>
      </w:r>
      <w:r w:rsidR="00056249" w:rsidRPr="00D215FF">
        <w:t>ity in the mode of epochal fallacy (</w:t>
      </w:r>
      <w:r w:rsidR="00056249" w:rsidRPr="00D215FF">
        <w:rPr>
          <w:i/>
        </w:rPr>
        <w:t>Irrtum</w:t>
      </w:r>
      <w:r w:rsidR="00056249" w:rsidRPr="00D215FF">
        <w:t>)</w:t>
      </w:r>
      <w:r w:rsidRPr="00D215FF">
        <w:t>. The disintegration of being into absolutely simple determinations (</w:t>
      </w:r>
      <w:r w:rsidRPr="00D215FF">
        <w:rPr>
          <w:i/>
        </w:rPr>
        <w:t>resolutio</w:t>
      </w:r>
      <w:r w:rsidR="00F25C6B" w:rsidRPr="00D215FF">
        <w:t>) reached the “zero point”</w:t>
      </w:r>
      <w:r w:rsidRPr="00D215FF">
        <w:t xml:space="preserve"> of modernity</w:t>
      </w:r>
      <w:r w:rsidR="00F25C6B" w:rsidRPr="00D215FF">
        <w:t>.</w:t>
      </w:r>
      <w:r w:rsidR="001B0A20" w:rsidRPr="00D215FF">
        <w:rPr>
          <w:rStyle w:val="Znakapoznpodarou"/>
          <w:szCs w:val="24"/>
        </w:rPr>
        <w:footnoteReference w:id="445"/>
      </w:r>
      <w:r w:rsidR="00F25C6B" w:rsidRPr="00D215FF">
        <w:t xml:space="preserve"> </w:t>
      </w:r>
      <w:r w:rsidR="000A3D2E" w:rsidRPr="00D215FF">
        <w:t xml:space="preserve">The </w:t>
      </w:r>
      <w:r w:rsidRPr="00D215FF">
        <w:t xml:space="preserve">being subsists </w:t>
      </w:r>
      <w:r w:rsidR="00F25C6B" w:rsidRPr="00D215FF">
        <w:t xml:space="preserve">there </w:t>
      </w:r>
      <w:r w:rsidRPr="00D215FF">
        <w:t xml:space="preserve">in the original simplicity, outside confused </w:t>
      </w:r>
      <w:r w:rsidR="001C03DE" w:rsidRPr="00D215FF">
        <w:t xml:space="preserve">substances </w:t>
      </w:r>
      <w:r w:rsidRPr="00D215FF">
        <w:t xml:space="preserve">given in reality. Metaphysics has reached the zero point, in which the fundamental </w:t>
      </w:r>
      <w:r w:rsidR="00A31EB8" w:rsidRPr="00D215FF">
        <w:rPr>
          <w:i/>
        </w:rPr>
        <w:t>Lichtung</w:t>
      </w:r>
      <w:r w:rsidR="00A31EB8" w:rsidRPr="00D215FF">
        <w:t xml:space="preserve"> </w:t>
      </w:r>
      <w:r w:rsidRPr="00D215FF">
        <w:t xml:space="preserve">of truth and untruth of modernity </w:t>
      </w:r>
      <w:r w:rsidR="00A31EB8" w:rsidRPr="00D215FF">
        <w:t>takes place</w:t>
      </w:r>
      <w:r w:rsidRPr="00D215FF">
        <w:t>.</w:t>
      </w:r>
      <w:r w:rsidR="00555E62" w:rsidRPr="00D215FF">
        <w:t xml:space="preserve"> </w:t>
      </w:r>
      <w:r w:rsidR="00BF2871" w:rsidRPr="00D215FF">
        <w:t>Scotus found Archimedes</w:t>
      </w:r>
      <w:r w:rsidR="00B4232F" w:rsidRPr="00D215FF">
        <w:t>’</w:t>
      </w:r>
      <w:r w:rsidR="006504C0" w:rsidRPr="00D215FF">
        <w:t>s</w:t>
      </w:r>
      <w:r w:rsidR="00BF2871" w:rsidRPr="00D215FF">
        <w:t xml:space="preserve"> point of metaphysics in </w:t>
      </w:r>
      <w:r w:rsidR="006504C0" w:rsidRPr="00D215FF">
        <w:t>G</w:t>
      </w:r>
      <w:r w:rsidR="00BF2871" w:rsidRPr="00D215FF">
        <w:t xml:space="preserve">od of </w:t>
      </w:r>
      <w:r w:rsidR="00BF2871" w:rsidRPr="00D215FF">
        <w:rPr>
          <w:i/>
        </w:rPr>
        <w:t>Modernorum</w:t>
      </w:r>
      <w:r w:rsidR="00BF2871" w:rsidRPr="00D215FF">
        <w:t xml:space="preserve"> and </w:t>
      </w:r>
      <w:r w:rsidR="0088774D" w:rsidRPr="00D215FF">
        <w:t xml:space="preserve">outlined </w:t>
      </w:r>
      <w:r w:rsidR="00BF2871" w:rsidRPr="00D215FF">
        <w:t>the construction of being with the help of objective deduction. According to Scotus, it necessarily applies (</w:t>
      </w:r>
      <w:r w:rsidR="00BF2871" w:rsidRPr="00D215FF">
        <w:rPr>
          <w:i/>
        </w:rPr>
        <w:t>ergo oportet</w:t>
      </w:r>
      <w:r w:rsidR="00BF2871" w:rsidRPr="00D215FF">
        <w:t xml:space="preserve">) that this objective and absolutely separate being stands </w:t>
      </w:r>
      <w:r w:rsidR="00495EFF" w:rsidRPr="00D215FF">
        <w:t>be</w:t>
      </w:r>
      <w:r w:rsidR="003D776E" w:rsidRPr="00D215FF">
        <w:t xml:space="preserve">yond </w:t>
      </w:r>
      <w:r w:rsidR="00495EFF" w:rsidRPr="00D215FF">
        <w:t xml:space="preserve">the categorical mode </w:t>
      </w:r>
      <w:r w:rsidR="001B0A20" w:rsidRPr="00D215FF">
        <w:t xml:space="preserve">that makes the second Aristotelian substance </w:t>
      </w:r>
      <w:r w:rsidR="00BF2871" w:rsidRPr="00D215FF">
        <w:t>(</w:t>
      </w:r>
      <w:r w:rsidR="001B0A20" w:rsidRPr="00D215FF">
        <w:rPr>
          <w:i/>
        </w:rPr>
        <w:t>resolutio in quid</w:t>
      </w:r>
      <w:r w:rsidR="00BF2871" w:rsidRPr="00D215FF">
        <w:t>)</w:t>
      </w:r>
      <w:r w:rsidR="003D776E" w:rsidRPr="00D215FF">
        <w:t>. Th</w:t>
      </w:r>
      <w:r w:rsidR="00053AC0" w:rsidRPr="00D215FF">
        <w:t>e</w:t>
      </w:r>
      <w:r w:rsidR="003D776E" w:rsidRPr="00D215FF">
        <w:t xml:space="preserve">n it is true that this objective kind of being </w:t>
      </w:r>
      <w:r w:rsidR="00BF2871" w:rsidRPr="00D215FF">
        <w:t xml:space="preserve">cannot be given in </w:t>
      </w:r>
      <w:r w:rsidR="00DD1BCE" w:rsidRPr="00D215FF">
        <w:t>actualized</w:t>
      </w:r>
      <w:r w:rsidR="00BF2871" w:rsidRPr="00D215FF">
        <w:t xml:space="preserve"> </w:t>
      </w:r>
      <w:r w:rsidR="003D776E" w:rsidRPr="00D215FF">
        <w:t xml:space="preserve">things </w:t>
      </w:r>
      <w:r w:rsidR="00BF2871" w:rsidRPr="00D215FF">
        <w:t>(</w:t>
      </w:r>
      <w:r w:rsidR="00BF2871" w:rsidRPr="00D215FF">
        <w:rPr>
          <w:i/>
        </w:rPr>
        <w:t>ens non includatur in illo actuali</w:t>
      </w:r>
      <w:r w:rsidR="00BF2871" w:rsidRPr="00D215FF">
        <w:t xml:space="preserve">). Aristotle, in his search for the first science, rejected </w:t>
      </w:r>
      <w:r w:rsidR="00F453FA" w:rsidRPr="00D215FF">
        <w:t xml:space="preserve">several times </w:t>
      </w:r>
      <w:r w:rsidR="00BF2871" w:rsidRPr="00D215FF">
        <w:t>solution</w:t>
      </w:r>
      <w:r w:rsidR="00F453FA" w:rsidRPr="00D215FF">
        <w:t>s</w:t>
      </w:r>
      <w:r w:rsidR="00BF2871" w:rsidRPr="00D215FF">
        <w:t xml:space="preserve"> of the first science </w:t>
      </w:r>
      <w:r w:rsidR="00F453FA" w:rsidRPr="00D215FF">
        <w:t xml:space="preserve">based on an </w:t>
      </w:r>
      <w:r w:rsidR="00BF2871" w:rsidRPr="00D215FF">
        <w:t xml:space="preserve">non-existent </w:t>
      </w:r>
      <w:r w:rsidR="00DD1BCE" w:rsidRPr="00D215FF">
        <w:t>actualized</w:t>
      </w:r>
      <w:r w:rsidR="00B9619F" w:rsidRPr="00D215FF">
        <w:t xml:space="preserve"> being : </w:t>
      </w:r>
      <w:r w:rsidR="001C03DE" w:rsidRPr="00D215FF">
        <w:t xml:space="preserve">against </w:t>
      </w:r>
      <w:r w:rsidR="00B9619F" w:rsidRPr="00D215FF">
        <w:t>Sophists, E</w:t>
      </w:r>
      <w:r w:rsidR="00BF2871" w:rsidRPr="00D215FF">
        <w:t xml:space="preserve">leates and finally </w:t>
      </w:r>
      <w:r w:rsidR="00B9619F" w:rsidRPr="00D215FF">
        <w:t>again</w:t>
      </w:r>
      <w:r w:rsidR="00933299" w:rsidRPr="00D215FF">
        <w:t>s</w:t>
      </w:r>
      <w:r w:rsidR="00B9619F" w:rsidRPr="00D215FF">
        <w:t xml:space="preserve">t </w:t>
      </w:r>
      <w:r w:rsidR="00BF2871" w:rsidRPr="00D215FF">
        <w:t xml:space="preserve">Plato. The cited necessity </w:t>
      </w:r>
      <w:r w:rsidR="0098178B" w:rsidRPr="00D215FF">
        <w:t>in the mode “</w:t>
      </w:r>
      <w:r w:rsidR="0098178B" w:rsidRPr="00D215FF">
        <w:rPr>
          <w:i/>
        </w:rPr>
        <w:t>ergo oportet</w:t>
      </w:r>
      <w:r w:rsidR="0098178B" w:rsidRPr="00D215FF">
        <w:t xml:space="preserve">” </w:t>
      </w:r>
      <w:r w:rsidR="00BF2871" w:rsidRPr="00D215FF">
        <w:t xml:space="preserve">opened the </w:t>
      </w:r>
      <w:r w:rsidR="00933299" w:rsidRPr="00D215FF">
        <w:t xml:space="preserve">path </w:t>
      </w:r>
      <w:r w:rsidR="00BF2871" w:rsidRPr="00D215FF">
        <w:t>of Western objective crusade</w:t>
      </w:r>
      <w:r w:rsidR="00933299" w:rsidRPr="00D215FF">
        <w:t>s</w:t>
      </w:r>
      <w:r w:rsidR="00BF2871" w:rsidRPr="00D215FF">
        <w:t xml:space="preserve">. </w:t>
      </w:r>
      <w:r w:rsidR="00933299" w:rsidRPr="00D215FF">
        <w:t xml:space="preserve">Their </w:t>
      </w:r>
      <w:r w:rsidR="00BF2871" w:rsidRPr="00D215FF">
        <w:t xml:space="preserve">dynamics are hidden in the objective necessity, which </w:t>
      </w:r>
      <w:r w:rsidR="00AD521D" w:rsidRPr="00D215FF">
        <w:t xml:space="preserve">founded the </w:t>
      </w:r>
      <w:r w:rsidR="00B415D0" w:rsidRPr="00D215FF">
        <w:t xml:space="preserve">landscape </w:t>
      </w:r>
      <w:r w:rsidR="00AD521D" w:rsidRPr="00D215FF">
        <w:t>of Western nihilism</w:t>
      </w:r>
      <w:r w:rsidR="00BF2871" w:rsidRPr="00D215FF">
        <w:t xml:space="preserve">. </w:t>
      </w:r>
      <w:r w:rsidR="00AD521D" w:rsidRPr="00D215FF">
        <w:t xml:space="preserve">It was </w:t>
      </w:r>
      <w:r w:rsidR="00BF2871" w:rsidRPr="00D215FF">
        <w:t>completely obvious to Scotus and his successors (</w:t>
      </w:r>
      <w:r w:rsidR="00BF2871" w:rsidRPr="00D215FF">
        <w:rPr>
          <w:i/>
        </w:rPr>
        <w:t>manifestum est</w:t>
      </w:r>
      <w:r w:rsidR="00BF2871" w:rsidRPr="00D215FF">
        <w:t xml:space="preserve">) that their structure of metaphysics, given </w:t>
      </w:r>
      <w:r w:rsidR="00AD521D" w:rsidRPr="00D215FF">
        <w:rPr>
          <w:i/>
        </w:rPr>
        <w:t xml:space="preserve">per </w:t>
      </w:r>
      <w:r w:rsidR="00BF2871" w:rsidRPr="00D215FF">
        <w:rPr>
          <w:i/>
        </w:rPr>
        <w:t>prius</w:t>
      </w:r>
      <w:r w:rsidR="00BF2871" w:rsidRPr="00D215FF">
        <w:t xml:space="preserve"> contains the same conception of being (</w:t>
      </w:r>
      <w:r w:rsidR="00BF2871" w:rsidRPr="00D215FF">
        <w:rPr>
          <w:i/>
        </w:rPr>
        <w:t xml:space="preserve">quod </w:t>
      </w:r>
      <w:r w:rsidR="00BF2871" w:rsidRPr="00D215FF">
        <w:rPr>
          <w:i/>
        </w:rPr>
        <w:lastRenderedPageBreak/>
        <w:t>resolutio stat ad ens</w:t>
      </w:r>
      <w:r w:rsidR="00AD521D" w:rsidRPr="00D215FF">
        <w:t xml:space="preserve">) as in </w:t>
      </w:r>
      <w:r w:rsidR="00AD521D" w:rsidRPr="00D215FF">
        <w:rPr>
          <w:i/>
        </w:rPr>
        <w:t>M</w:t>
      </w:r>
      <w:r w:rsidR="00BF2871" w:rsidRPr="00D215FF">
        <w:rPr>
          <w:i/>
        </w:rPr>
        <w:t>etaphysics</w:t>
      </w:r>
      <w:r w:rsidR="00BF2871" w:rsidRPr="00D215FF">
        <w:t xml:space="preserve"> Z.1 with regard to </w:t>
      </w:r>
      <w:r w:rsidR="00806763" w:rsidRPr="00D215FF">
        <w:t xml:space="preserve">the </w:t>
      </w:r>
      <w:r w:rsidR="00BF2871" w:rsidRPr="00D215FF">
        <w:t>substance. From the previous interpretation</w:t>
      </w:r>
      <w:r w:rsidR="00053AC0" w:rsidRPr="00D215FF">
        <w:t>,</w:t>
      </w:r>
      <w:r w:rsidR="00BF2871" w:rsidRPr="00D215FF">
        <w:t xml:space="preserve"> it becomes cle</w:t>
      </w:r>
      <w:r w:rsidR="00F7366B" w:rsidRPr="00D215FF">
        <w:t>ar that this is an epochal fallacy (</w:t>
      </w:r>
      <w:r w:rsidR="00F7366B" w:rsidRPr="00D215FF">
        <w:rPr>
          <w:i/>
        </w:rPr>
        <w:t>Irrtum</w:t>
      </w:r>
      <w:r w:rsidR="00F7366B" w:rsidRPr="00D215FF">
        <w:t>)</w:t>
      </w:r>
      <w:r w:rsidR="00BF2871" w:rsidRPr="00D215FF">
        <w:t xml:space="preserve">. Scotus had </w:t>
      </w:r>
      <w:r w:rsidR="000F6CDE" w:rsidRPr="00D215FF">
        <w:t xml:space="preserve">replaced </w:t>
      </w:r>
      <w:r w:rsidR="00BF2871" w:rsidRPr="00D215FF">
        <w:t>the hyparchical</w:t>
      </w:r>
      <w:r w:rsidR="00B83C60" w:rsidRPr="00D215FF">
        <w:t xml:space="preserve"> first substance </w:t>
      </w:r>
      <w:r w:rsidR="000F6CDE" w:rsidRPr="00D215FF">
        <w:t xml:space="preserve">by </w:t>
      </w:r>
      <w:r w:rsidR="00BF2871" w:rsidRPr="00D215FF">
        <w:t>its essence given in the abstract definition. He considers the sub</w:t>
      </w:r>
      <w:r w:rsidR="00B83C60" w:rsidRPr="00D215FF">
        <w:t xml:space="preserve">stance in an objective insight </w:t>
      </w:r>
      <w:r w:rsidR="00557B1A" w:rsidRPr="00D215FF">
        <w:t xml:space="preserve">into the unity of being. </w:t>
      </w:r>
      <w:r w:rsidR="008D08B8" w:rsidRPr="00D215FF">
        <w:t xml:space="preserve">This unity is dogmatically established as an essentialist metaphysics based on logical deduction. </w:t>
      </w:r>
      <w:r w:rsidR="00BF2871" w:rsidRPr="00D215FF">
        <w:t>Scotus</w:t>
      </w:r>
      <w:r w:rsidR="00B4232F" w:rsidRPr="00D215FF">
        <w:t>’</w:t>
      </w:r>
      <w:r w:rsidR="006A1FE3" w:rsidRPr="00D215FF">
        <w:t>s</w:t>
      </w:r>
      <w:r w:rsidR="00BF2871" w:rsidRPr="00D215FF">
        <w:t xml:space="preserve"> interpretation of metaphysics </w:t>
      </w:r>
      <w:r w:rsidR="004D66B9" w:rsidRPr="00D215FF">
        <w:t xml:space="preserve">follows </w:t>
      </w:r>
      <w:r w:rsidR="00BF2871" w:rsidRPr="00D215FF">
        <w:t>Avicenna</w:t>
      </w:r>
      <w:r w:rsidR="00B4232F" w:rsidRPr="00D215FF">
        <w:t>’</w:t>
      </w:r>
      <w:r w:rsidR="00BF2871" w:rsidRPr="00D215FF">
        <w:t xml:space="preserve">s </w:t>
      </w:r>
      <w:r w:rsidR="006A1FE3" w:rsidRPr="00D215FF">
        <w:t xml:space="preserve">concept of being that is univocally given </w:t>
      </w:r>
      <w:r w:rsidR="00BF2871" w:rsidRPr="00D215FF">
        <w:t xml:space="preserve">in the logical </w:t>
      </w:r>
      <w:r w:rsidR="006A1FE3" w:rsidRPr="00D215FF">
        <w:t xml:space="preserve">thinking </w:t>
      </w:r>
      <w:r w:rsidR="00BF2871" w:rsidRPr="00D215FF">
        <w:t>and in re</w:t>
      </w:r>
      <w:r w:rsidR="000D4767" w:rsidRPr="00D215FF">
        <w:t>ality. This is not a Parmenides</w:t>
      </w:r>
      <w:r w:rsidR="000D4767" w:rsidRPr="00D215FF">
        <w:rPr>
          <w:rFonts w:cs="Calibri"/>
        </w:rPr>
        <w:t>′</w:t>
      </w:r>
      <w:r w:rsidR="000D4767" w:rsidRPr="00D215FF">
        <w:t xml:space="preserve">s </w:t>
      </w:r>
      <w:r w:rsidR="00BF2871" w:rsidRPr="00D215FF">
        <w:t>correspondence of thought</w:t>
      </w:r>
      <w:r w:rsidR="000D4767" w:rsidRPr="00D215FF">
        <w:t xml:space="preserve"> </w:t>
      </w:r>
      <w:r w:rsidR="00BF2871" w:rsidRPr="00D215FF">
        <w:t>given in view of the whole of being</w:t>
      </w:r>
      <w:r w:rsidR="000D4767" w:rsidRPr="00D215FF">
        <w:t xml:space="preserve"> that the divine Truth shows to </w:t>
      </w:r>
      <w:r w:rsidR="00BF2871" w:rsidRPr="00D215FF">
        <w:t>mortal</w:t>
      </w:r>
      <w:r w:rsidR="000D4767" w:rsidRPr="00D215FF">
        <w:t>s</w:t>
      </w:r>
      <w:r w:rsidR="00BF2871" w:rsidRPr="00D215FF">
        <w:t>. The mytho</w:t>
      </w:r>
      <w:r w:rsidR="00835232" w:rsidRPr="00D215FF">
        <w:t xml:space="preserve">logical </w:t>
      </w:r>
      <w:r w:rsidR="00BF2871" w:rsidRPr="00D215FF">
        <w:t>deduction represents a modern paranoia, whereby the thinking of mortal</w:t>
      </w:r>
      <w:r w:rsidR="00EA4B76" w:rsidRPr="00D215FF">
        <w:t>s</w:t>
      </w:r>
      <w:r w:rsidR="00BF2871" w:rsidRPr="00D215FF">
        <w:t xml:space="preserve"> determines meaning of </w:t>
      </w:r>
      <w:r w:rsidR="00653BC7" w:rsidRPr="00D215FF">
        <w:t>cosmic being</w:t>
      </w:r>
      <w:r w:rsidR="00340E1D" w:rsidRPr="00D215FF">
        <w:t>. M</w:t>
      </w:r>
      <w:r w:rsidR="00BF2871" w:rsidRPr="00D215FF">
        <w:t>uses</w:t>
      </w:r>
      <w:r w:rsidR="00340E1D" w:rsidRPr="00D215FF">
        <w:t xml:space="preserve"> together with </w:t>
      </w:r>
      <w:r w:rsidR="00BF2871" w:rsidRPr="00D215FF">
        <w:t>Mnemosyne guard the whole of being for the living and the dead</w:t>
      </w:r>
      <w:r w:rsidR="00340E1D" w:rsidRPr="00D215FF">
        <w:t xml:space="preserve">. They </w:t>
      </w:r>
      <w:r w:rsidR="00BF2871" w:rsidRPr="00D215FF">
        <w:t>do not like the false</w:t>
      </w:r>
      <w:r w:rsidR="00E856D4" w:rsidRPr="00D215FF">
        <w:t xml:space="preserve"> mythology</w:t>
      </w:r>
      <w:r w:rsidR="00BF2871" w:rsidRPr="00D215FF">
        <w:t xml:space="preserve"> of objective </w:t>
      </w:r>
      <w:r w:rsidR="00BF2871" w:rsidRPr="00D215FF">
        <w:rPr>
          <w:i/>
        </w:rPr>
        <w:t>Modernorum</w:t>
      </w:r>
      <w:r w:rsidR="00BF2871" w:rsidRPr="00D215FF">
        <w:t xml:space="preserve">. That is why they lead </w:t>
      </w:r>
      <w:r w:rsidR="00D12884" w:rsidRPr="00D215FF">
        <w:t xml:space="preserve">so deceived </w:t>
      </w:r>
      <w:r w:rsidR="00BF2871" w:rsidRPr="00D215FF">
        <w:t xml:space="preserve">mortals on the path of </w:t>
      </w:r>
      <w:r w:rsidR="00053AC0" w:rsidRPr="00D215FF">
        <w:t xml:space="preserve">the </w:t>
      </w:r>
      <w:r w:rsidR="00BF2871" w:rsidRPr="00D215FF">
        <w:t xml:space="preserve">epochal error </w:t>
      </w:r>
      <w:r w:rsidR="00D12884" w:rsidRPr="00D215FF">
        <w:t>(</w:t>
      </w:r>
      <w:r w:rsidR="00D12884" w:rsidRPr="00D215FF">
        <w:rPr>
          <w:i/>
        </w:rPr>
        <w:t>Irre</w:t>
      </w:r>
      <w:r w:rsidR="00D12884" w:rsidRPr="00D215FF">
        <w:t xml:space="preserve">) </w:t>
      </w:r>
      <w:r w:rsidR="00BF2871" w:rsidRPr="00D215FF">
        <w:t>under the rule of divine power Apate</w:t>
      </w:r>
      <w:r w:rsidR="00D12884" w:rsidRPr="00D215FF">
        <w:t xml:space="preserve"> and objectively formed F</w:t>
      </w:r>
      <w:r w:rsidR="00BF2871" w:rsidRPr="00D215FF">
        <w:t xml:space="preserve">uries. However, </w:t>
      </w:r>
      <w:r w:rsidR="00FA544B" w:rsidRPr="00D215FF">
        <w:t xml:space="preserve">they are </w:t>
      </w:r>
      <w:r w:rsidR="00BF2871" w:rsidRPr="00D215FF">
        <w:t xml:space="preserve">the thinkers </w:t>
      </w:r>
      <w:r w:rsidR="00FA544B" w:rsidRPr="00D215FF">
        <w:t>and poets who like archaic M</w:t>
      </w:r>
      <w:r w:rsidR="00BF2871" w:rsidRPr="00D215FF">
        <w:t xml:space="preserve">uses in the mode of the </w:t>
      </w:r>
      <w:r w:rsidR="00FA544B" w:rsidRPr="00D215FF">
        <w:rPr>
          <w:i/>
        </w:rPr>
        <w:t>a/l</w:t>
      </w:r>
      <w:r w:rsidR="00FA544B" w:rsidRPr="00D215FF">
        <w:rPr>
          <w:rFonts w:cs="Calibri"/>
          <w:i/>
        </w:rPr>
        <w:t>ē</w:t>
      </w:r>
      <w:r w:rsidR="00BF2871" w:rsidRPr="00D215FF">
        <w:rPr>
          <w:i/>
        </w:rPr>
        <w:t>theia</w:t>
      </w:r>
      <w:r w:rsidR="00BF2871" w:rsidRPr="00D215FF">
        <w:t xml:space="preserve">, as </w:t>
      </w:r>
      <w:r w:rsidR="00331F45" w:rsidRPr="00D215FF">
        <w:t xml:space="preserve">were </w:t>
      </w:r>
      <w:r w:rsidR="00BF2871" w:rsidRPr="00D215FF">
        <w:t xml:space="preserve">well-known Homeric seers </w:t>
      </w:r>
      <w:r w:rsidR="0039403B" w:rsidRPr="00D215FF">
        <w:t>as Nestor, Teiresias and Kalchas</w:t>
      </w:r>
      <w:r w:rsidR="00BF2871" w:rsidRPr="00D215FF">
        <w:t>. These mortals want to e</w:t>
      </w:r>
      <w:r w:rsidR="00162E70" w:rsidRPr="00D215FF">
        <w:t xml:space="preserve">xist in the </w:t>
      </w:r>
      <w:r w:rsidR="00096178" w:rsidRPr="00D215FF">
        <w:t xml:space="preserve">realm of </w:t>
      </w:r>
      <w:r w:rsidR="00162E70" w:rsidRPr="00D215FF">
        <w:t xml:space="preserve">original archaic </w:t>
      </w:r>
      <w:r w:rsidR="00162E70" w:rsidRPr="00D215FF">
        <w:rPr>
          <w:i/>
        </w:rPr>
        <w:t>al</w:t>
      </w:r>
      <w:r w:rsidR="00162E70" w:rsidRPr="00D215FF">
        <w:rPr>
          <w:rFonts w:cs="Calibri"/>
          <w:i/>
        </w:rPr>
        <w:t>ē</w:t>
      </w:r>
      <w:r w:rsidR="00BF2871" w:rsidRPr="00D215FF">
        <w:rPr>
          <w:i/>
        </w:rPr>
        <w:t>theia</w:t>
      </w:r>
      <w:r w:rsidR="00BF2871" w:rsidRPr="00D215FF">
        <w:t xml:space="preserve">. </w:t>
      </w:r>
      <w:r w:rsidR="007941DE" w:rsidRPr="00D215FF">
        <w:t xml:space="preserve">It preserves </w:t>
      </w:r>
      <w:r w:rsidR="00BF2871" w:rsidRPr="00D215FF">
        <w:t>the unity of musical being of the world, which embraces the living and the dead in the original unity of historial</w:t>
      </w:r>
      <w:r w:rsidR="001C471A" w:rsidRPr="00D215FF">
        <w:t xml:space="preserve"> B</w:t>
      </w:r>
      <w:r w:rsidR="00DD6F9A" w:rsidRPr="00D215FF">
        <w:t>eing.</w:t>
      </w:r>
    </w:p>
    <w:p w14:paraId="192CABC8" w14:textId="7F653BDA" w:rsidR="00BF2871" w:rsidRPr="00D215FF" w:rsidRDefault="00B6451B" w:rsidP="00B6451B">
      <w:pPr>
        <w:ind w:firstLine="708"/>
      </w:pPr>
      <w:r w:rsidRPr="00D215FF">
        <w:t xml:space="preserve">The interpretation of the previous matrices has shown that the univocal unity of being constructed according to Avicenna is contrary to the original aim of Aristotelian metaphysics. </w:t>
      </w:r>
      <w:r w:rsidR="00BF2871" w:rsidRPr="00D215FF">
        <w:t xml:space="preserve">Plato and Aristotle and, after them, Avicenna and </w:t>
      </w:r>
      <w:r w:rsidR="009013A2" w:rsidRPr="00D215FF">
        <w:t>Averroes</w:t>
      </w:r>
      <w:r w:rsidR="00BF2871" w:rsidRPr="00D215FF">
        <w:t xml:space="preserve"> provide two different insights into the way in which bei</w:t>
      </w:r>
      <w:r w:rsidR="002C7E15" w:rsidRPr="00D215FF">
        <w:t>ng manifests itself as existing</w:t>
      </w:r>
      <w:r w:rsidR="00BF2871" w:rsidRPr="00D215FF">
        <w:t xml:space="preserve">. In Western philosophy, the eclipse of </w:t>
      </w:r>
      <w:r w:rsidR="00053AC0" w:rsidRPr="00D215FF">
        <w:t xml:space="preserve">the </w:t>
      </w:r>
      <w:r w:rsidR="00BF2871" w:rsidRPr="00D215FF">
        <w:t>actual being establishes metaphysical obscurity as the gradual eclipse of the fi</w:t>
      </w:r>
      <w:r w:rsidR="002C7E15" w:rsidRPr="00D215FF">
        <w:t xml:space="preserve">rst substance </w:t>
      </w:r>
      <w:r w:rsidR="00D65F04" w:rsidRPr="00D215FF">
        <w:t xml:space="preserve">started </w:t>
      </w:r>
      <w:r w:rsidR="002C7E15" w:rsidRPr="00D215FF">
        <w:t>by Porphyry</w:t>
      </w:r>
      <w:r w:rsidR="00BF2871" w:rsidRPr="00D215FF">
        <w:t xml:space="preserve"> and Avicenna. </w:t>
      </w:r>
      <w:r w:rsidR="009013A2" w:rsidRPr="00D215FF">
        <w:t>Averroes</w:t>
      </w:r>
      <w:r w:rsidR="00BF2871" w:rsidRPr="00D215FF">
        <w:t xml:space="preserve"> assert</w:t>
      </w:r>
      <w:r w:rsidR="00A05574" w:rsidRPr="00D215FF">
        <w:t>ed</w:t>
      </w:r>
      <w:r w:rsidR="00BF2871" w:rsidRPr="00D215FF">
        <w:t xml:space="preserve"> that Avicenna</w:t>
      </w:r>
      <w:r w:rsidR="00B4232F" w:rsidRPr="00D215FF">
        <w:t>’</w:t>
      </w:r>
      <w:r w:rsidR="00BF2871" w:rsidRPr="00D215FF">
        <w:t xml:space="preserve">s speculative metaphysics </w:t>
      </w:r>
      <w:r w:rsidR="00F27F56" w:rsidRPr="00D215FF">
        <w:t xml:space="preserve">had </w:t>
      </w:r>
      <w:r w:rsidR="00BF2871" w:rsidRPr="00D215FF">
        <w:t>beg</w:t>
      </w:r>
      <w:r w:rsidR="00A05574" w:rsidRPr="00D215FF">
        <w:t>a</w:t>
      </w:r>
      <w:r w:rsidR="00BF2871" w:rsidRPr="00D215FF">
        <w:t>n in the darkness of theoretical mind separated from reality of first substance</w:t>
      </w:r>
      <w:r w:rsidR="00E3301C" w:rsidRPr="00D215FF">
        <w:t>s</w:t>
      </w:r>
      <w:r w:rsidR="00BF2871" w:rsidRPr="00D215FF">
        <w:t xml:space="preserve">. </w:t>
      </w:r>
      <w:r w:rsidR="005247F0" w:rsidRPr="00D215FF">
        <w:t xml:space="preserve">A new </w:t>
      </w:r>
      <w:r w:rsidR="00BF2871" w:rsidRPr="00D215FF">
        <w:t>metaphysical unity of being</w:t>
      </w:r>
      <w:r w:rsidR="005247F0" w:rsidRPr="00D215FF">
        <w:t xml:space="preserve"> follows A</w:t>
      </w:r>
      <w:r w:rsidR="00BF2871" w:rsidRPr="00D215FF">
        <w:t>vicenna</w:t>
      </w:r>
      <w:r w:rsidR="00B4232F" w:rsidRPr="00D215FF">
        <w:t>’</w:t>
      </w:r>
      <w:r w:rsidR="00BF2871" w:rsidRPr="00D215FF">
        <w:t>s model</w:t>
      </w:r>
      <w:r w:rsidR="005247F0" w:rsidRPr="00D215FF">
        <w:t xml:space="preserve"> that bypasses </w:t>
      </w:r>
      <w:r w:rsidR="00BF2871" w:rsidRPr="00D215FF">
        <w:t>real substance</w:t>
      </w:r>
      <w:r w:rsidR="005247F0" w:rsidRPr="00D215FF">
        <w:t>s</w:t>
      </w:r>
      <w:r w:rsidR="00BF2871" w:rsidRPr="00D215FF">
        <w:t>. Scotus ends the first phase of the construction of a new first science</w:t>
      </w:r>
      <w:r w:rsidR="005247F0" w:rsidRPr="00D215FF">
        <w:t xml:space="preserve"> like this</w:t>
      </w:r>
      <w:r w:rsidR="00BF2871" w:rsidRPr="00D215FF">
        <w:t>.</w:t>
      </w:r>
    </w:p>
    <w:p w14:paraId="61C6E91A" w14:textId="475B9127" w:rsidR="00BF2871" w:rsidRPr="00D215FF" w:rsidRDefault="00BF2871" w:rsidP="00BF2871">
      <w:pPr>
        <w:pStyle w:val="Citace"/>
      </w:pPr>
      <w:r w:rsidRPr="00D215FF">
        <w:t>“The substance has in itself something formal, which</w:t>
      </w:r>
      <w:r w:rsidR="005D40D5" w:rsidRPr="00D215FF">
        <w:t xml:space="preserve"> is not the formally given existence</w:t>
      </w:r>
      <w:r w:rsidRPr="00D215FF">
        <w:t xml:space="preserve">, but the </w:t>
      </w:r>
      <w:r w:rsidR="005247F0" w:rsidRPr="00D215FF">
        <w:t xml:space="preserve">manner of its </w:t>
      </w:r>
      <w:r w:rsidRPr="00D215FF">
        <w:t>being (</w:t>
      </w:r>
      <w:r w:rsidRPr="00D215FF">
        <w:rPr>
          <w:i/>
        </w:rPr>
        <w:t>sed modus entis</w:t>
      </w:r>
      <w:r w:rsidRPr="00D215FF">
        <w:t xml:space="preserve">). If this </w:t>
      </w:r>
      <w:r w:rsidR="00053AC0" w:rsidRPr="00D215FF">
        <w:t>kind</w:t>
      </w:r>
      <w:r w:rsidRPr="00D215FF">
        <w:t xml:space="preserve"> of being w</w:t>
      </w:r>
      <w:r w:rsidR="00053AC0" w:rsidRPr="00D215FF">
        <w:t>as</w:t>
      </w:r>
      <w:r w:rsidRPr="00D215FF">
        <w:t xml:space="preserve"> a formal being (</w:t>
      </w:r>
      <w:r w:rsidRPr="00D215FF">
        <w:rPr>
          <w:i/>
        </w:rPr>
        <w:t>formaliter ens</w:t>
      </w:r>
      <w:r w:rsidRPr="00D215FF">
        <w:t xml:space="preserve">), then </w:t>
      </w:r>
      <w:r w:rsidRPr="00D215FF">
        <w:lastRenderedPageBreak/>
        <w:t>there would be a further division of the form with regard to this</w:t>
      </w:r>
      <w:r w:rsidR="002F3DC5" w:rsidRPr="00D215FF">
        <w:t xml:space="preserve"> fact; like this</w:t>
      </w:r>
      <w:r w:rsidRPr="00D215FF">
        <w:t xml:space="preserve">, </w:t>
      </w:r>
      <w:r w:rsidR="001207F1" w:rsidRPr="00D215FF">
        <w:t xml:space="preserve">they </w:t>
      </w:r>
      <w:r w:rsidR="002F3DC5" w:rsidRPr="00D215FF">
        <w:t xml:space="preserve">would differ from each other and it </w:t>
      </w:r>
      <w:r w:rsidRPr="00D215FF">
        <w:t>would go to infinity.” </w:t>
      </w:r>
      <w:r w:rsidRPr="00D215FF">
        <w:rPr>
          <w:vertAlign w:val="superscript"/>
        </w:rPr>
        <w:footnoteReference w:id="446"/>
      </w:r>
      <w:r w:rsidRPr="00D215FF">
        <w:t xml:space="preserve"> </w:t>
      </w:r>
    </w:p>
    <w:p w14:paraId="79656BCE" w14:textId="1B7FCDF4" w:rsidR="00B10087" w:rsidRPr="00D215FF" w:rsidRDefault="00BF2871" w:rsidP="00BF2871">
      <w:r w:rsidRPr="00D215FF">
        <w:t>The new definition of being is not given primarily by the categorical substance (</w:t>
      </w:r>
      <w:r w:rsidRPr="00D215FF">
        <w:rPr>
          <w:i/>
        </w:rPr>
        <w:t>non est formaliter entitas</w:t>
      </w:r>
      <w:r w:rsidRPr="00D215FF">
        <w:t>), because this way of universal cognition is determined by abstraction from contingent reality (</w:t>
      </w:r>
      <w:r w:rsidRPr="00D215FF">
        <w:rPr>
          <w:i/>
        </w:rPr>
        <w:t>formaliter ens</w:t>
      </w:r>
      <w:r w:rsidRPr="00D215FF">
        <w:t xml:space="preserve">). </w:t>
      </w:r>
      <w:r w:rsidR="001B0D3E" w:rsidRPr="00D215FF">
        <w:t xml:space="preserve">At the level of the categorical second substance, the resolution to simple concepts is still possible, because man is divisible in </w:t>
      </w:r>
      <w:r w:rsidR="00A36A5F" w:rsidRPr="00D215FF">
        <w:t xml:space="preserve">species </w:t>
      </w:r>
      <w:r w:rsidR="001B0D3E" w:rsidRPr="00D215FF">
        <w:t>and difference. The pure objective being appears as a hyposta</w:t>
      </w:r>
      <w:r w:rsidR="00706450" w:rsidRPr="00D215FF">
        <w:t>tiz</w:t>
      </w:r>
      <w:r w:rsidR="001B0D3E" w:rsidRPr="00D215FF">
        <w:t>ed form (</w:t>
      </w:r>
      <w:r w:rsidR="001B0D3E" w:rsidRPr="00D215FF">
        <w:rPr>
          <w:i/>
        </w:rPr>
        <w:t>aliquid formale</w:t>
      </w:r>
      <w:r w:rsidR="001B0D3E" w:rsidRPr="00D215FF">
        <w:t xml:space="preserve">), which is given as a new way </w:t>
      </w:r>
      <w:r w:rsidR="00A36A5F" w:rsidRPr="00D215FF">
        <w:t xml:space="preserve">of existence </w:t>
      </w:r>
      <w:r w:rsidR="001B0D3E" w:rsidRPr="00D215FF">
        <w:t>(</w:t>
      </w:r>
      <w:r w:rsidR="00706450" w:rsidRPr="00D215FF">
        <w:rPr>
          <w:i/>
        </w:rPr>
        <w:t>modus</w:t>
      </w:r>
      <w:r w:rsidR="0039444F" w:rsidRPr="00D215FF">
        <w:rPr>
          <w:i/>
        </w:rPr>
        <w:t xml:space="preserve"> </w:t>
      </w:r>
      <w:r w:rsidR="001B0D3E" w:rsidRPr="00D215FF">
        <w:rPr>
          <w:i/>
        </w:rPr>
        <w:t>entis</w:t>
      </w:r>
      <w:r w:rsidR="001B0D3E" w:rsidRPr="00D215FF">
        <w:t>). The quotation proves that the new metaphysics is not compatible with Aristotle</w:t>
      </w:r>
      <w:r w:rsidR="00B4232F" w:rsidRPr="00D215FF">
        <w:t>’</w:t>
      </w:r>
      <w:r w:rsidR="001B0D3E" w:rsidRPr="00D215FF">
        <w:t>s conception of the unity related to real substance</w:t>
      </w:r>
      <w:r w:rsidR="00A36A5F" w:rsidRPr="00D215FF">
        <w:t>s</w:t>
      </w:r>
      <w:r w:rsidR="001B0D3E" w:rsidRPr="00D215FF">
        <w:t>. The identity of the substance as the ultimate unit</w:t>
      </w:r>
      <w:r w:rsidR="00AE653E" w:rsidRPr="00D215FF">
        <w:t>y</w:t>
      </w:r>
      <w:r w:rsidR="001B0D3E" w:rsidRPr="00D215FF">
        <w:t xml:space="preserve"> would still contain in itself that final difference between itself and the objectively given being (</w:t>
      </w:r>
      <w:r w:rsidR="001B0D3E" w:rsidRPr="00D215FF">
        <w:rPr>
          <w:i/>
        </w:rPr>
        <w:t>conveniret in ente cum alia differentia</w:t>
      </w:r>
      <w:r w:rsidR="001B0D3E" w:rsidRPr="00D215FF">
        <w:t>). As a result, unity on the level of categorical substance would be sought to infinity, acco</w:t>
      </w:r>
      <w:r w:rsidR="00C056A0" w:rsidRPr="00D215FF">
        <w:t xml:space="preserve">rding to the objection of the </w:t>
      </w:r>
      <w:r w:rsidR="00B4232F" w:rsidRPr="00D215FF">
        <w:t>“</w:t>
      </w:r>
      <w:r w:rsidR="00C056A0" w:rsidRPr="00D215FF">
        <w:t>T</w:t>
      </w:r>
      <w:r w:rsidR="001B0D3E" w:rsidRPr="00D215FF">
        <w:t>hird man</w:t>
      </w:r>
      <w:r w:rsidR="00B4232F" w:rsidRPr="00D215FF">
        <w:t>”</w:t>
      </w:r>
      <w:r w:rsidR="001B0D3E" w:rsidRPr="00D215FF">
        <w:t xml:space="preserve"> </w:t>
      </w:r>
      <w:r w:rsidR="00C056A0" w:rsidRPr="00D215FF">
        <w:t xml:space="preserve">taken </w:t>
      </w:r>
      <w:r w:rsidR="001B0D3E" w:rsidRPr="00D215FF">
        <w:t xml:space="preserve">from the dialogue </w:t>
      </w:r>
      <w:r w:rsidR="001B0D3E" w:rsidRPr="00D215FF">
        <w:rPr>
          <w:i/>
        </w:rPr>
        <w:t>Parmenides</w:t>
      </w:r>
      <w:r w:rsidR="00C056A0" w:rsidRPr="00D215FF">
        <w:t xml:space="preserve"> and from </w:t>
      </w:r>
      <w:r w:rsidR="00C056A0" w:rsidRPr="00D215FF">
        <w:rPr>
          <w:i/>
        </w:rPr>
        <w:t>M</w:t>
      </w:r>
      <w:r w:rsidR="001B0D3E" w:rsidRPr="00D215FF">
        <w:rPr>
          <w:i/>
        </w:rPr>
        <w:t>etaphysics</w:t>
      </w:r>
      <w:r w:rsidR="001B0D3E" w:rsidRPr="00D215FF">
        <w:t>. Scotus</w:t>
      </w:r>
      <w:r w:rsidR="00B4232F" w:rsidRPr="00D215FF">
        <w:t>’</w:t>
      </w:r>
      <w:r w:rsidR="00911A50" w:rsidRPr="00D215FF">
        <w:t>s</w:t>
      </w:r>
      <w:r w:rsidR="001B0D3E" w:rsidRPr="00D215FF">
        <w:t xml:space="preserve"> objection to the classical categorical predication is that the abstracted universal essence is not simple</w:t>
      </w:r>
      <w:r w:rsidR="00911A50" w:rsidRPr="00D215FF">
        <w:t xml:space="preserve"> enough</w:t>
      </w:r>
      <w:r w:rsidR="001B0D3E" w:rsidRPr="00D215FF">
        <w:t>. It does not possess the original form of objective beingness, which is given by deduction from the concept of the infinite being. The first science is created by objective deduction and by direct insight into the last atomic substance. This more simply given atomic substance contains the last (i.e.</w:t>
      </w:r>
      <w:r w:rsidR="00053AC0" w:rsidRPr="00D215FF">
        <w:t>,</w:t>
      </w:r>
      <w:r w:rsidR="001B0D3E" w:rsidRPr="00D215FF">
        <w:t xml:space="preserve"> objective) level of unity of being </w:t>
      </w:r>
      <w:r w:rsidR="006B6FED" w:rsidRPr="00D215FF">
        <w:t xml:space="preserve">that is limited but </w:t>
      </w:r>
      <w:r w:rsidR="001B0D3E" w:rsidRPr="00D215FF">
        <w:t>pure nothingness. The first insight of being is given in its primary unity at the level of pure being (</w:t>
      </w:r>
      <w:r w:rsidR="001B0D3E" w:rsidRPr="00D215FF">
        <w:rPr>
          <w:i/>
        </w:rPr>
        <w:t>formaliter entitas</w:t>
      </w:r>
      <w:r w:rsidR="001B0D3E" w:rsidRPr="00D215FF">
        <w:t xml:space="preserve">), which corresponds to the view of being given in the mode </w:t>
      </w:r>
      <w:r w:rsidR="001B0D3E" w:rsidRPr="00D215FF">
        <w:rPr>
          <w:i/>
        </w:rPr>
        <w:t>inquantum ens</w:t>
      </w:r>
      <w:r w:rsidR="001B0D3E" w:rsidRPr="00D215FF">
        <w:t>. Aristotelian being (</w:t>
      </w:r>
      <w:r w:rsidR="001B0D3E" w:rsidRPr="00D215FF">
        <w:rPr>
          <w:i/>
        </w:rPr>
        <w:t>formaliter ens</w:t>
      </w:r>
      <w:r w:rsidR="001B0D3E" w:rsidRPr="00D215FF">
        <w:t>) determined within the framework of the categorical predication of the subject stands against this primary view of objectively given being</w:t>
      </w:r>
      <w:r w:rsidR="00BC4CFC" w:rsidRPr="00D215FF">
        <w:t>ness</w:t>
      </w:r>
      <w:r w:rsidR="001B0D3E" w:rsidRPr="00D215FF">
        <w:t>. The simplicity originally given in the real thing now came exclusively into the divine and into the human subject. Conversely, the real thing (</w:t>
      </w:r>
      <w:r w:rsidR="001B0D3E" w:rsidRPr="00D215FF">
        <w:rPr>
          <w:i/>
        </w:rPr>
        <w:t>confusum</w:t>
      </w:r>
      <w:r w:rsidR="001B0D3E" w:rsidRPr="00D215FF">
        <w:t>) is not clearly recognized (</w:t>
      </w:r>
      <w:r w:rsidR="001B0D3E" w:rsidRPr="00D215FF">
        <w:rPr>
          <w:i/>
        </w:rPr>
        <w:t>confuse</w:t>
      </w:r>
      <w:r w:rsidR="001B0D3E" w:rsidRPr="00D215FF">
        <w:t xml:space="preserve">). Aristotle fundamentally rejected this kind of </w:t>
      </w:r>
      <w:r w:rsidR="001B0D3E" w:rsidRPr="00D215FF">
        <w:rPr>
          <w:i/>
        </w:rPr>
        <w:t>resolutio</w:t>
      </w:r>
      <w:r w:rsidR="001B0D3E" w:rsidRPr="00D215FF">
        <w:t xml:space="preserve"> for metaphysics, which, according to him, repeated top representatives of the first Averroism in the rue du</w:t>
      </w:r>
      <w:r w:rsidR="00B4232F" w:rsidRPr="00D215FF">
        <w:t> </w:t>
      </w:r>
      <w:r w:rsidR="001B0D3E" w:rsidRPr="00D215FF">
        <w:t xml:space="preserve">Fouarre, referring to </w:t>
      </w:r>
      <w:r w:rsidR="00053AC0" w:rsidRPr="00D215FF">
        <w:t xml:space="preserve">the </w:t>
      </w:r>
      <w:r w:rsidR="001B0D3E" w:rsidRPr="00D215FF">
        <w:t>erroneous concept of Avicenna</w:t>
      </w:r>
      <w:r w:rsidR="00B4232F" w:rsidRPr="00D215FF">
        <w:t>’</w:t>
      </w:r>
      <w:r w:rsidR="001B0D3E" w:rsidRPr="00D215FF">
        <w:t xml:space="preserve">s metaphysics. </w:t>
      </w:r>
      <w:r w:rsidR="00E46CA3" w:rsidRPr="00D215FF">
        <w:t>According to Aristotelians, the f</w:t>
      </w:r>
      <w:r w:rsidR="001B0D3E" w:rsidRPr="00D215FF">
        <w:t xml:space="preserve">irst science </w:t>
      </w:r>
      <w:r w:rsidR="00E46CA3" w:rsidRPr="00D215FF">
        <w:t xml:space="preserve">concerns </w:t>
      </w:r>
      <w:r w:rsidR="001B0D3E" w:rsidRPr="00D215FF">
        <w:t xml:space="preserve">a real and not </w:t>
      </w:r>
      <w:r w:rsidR="00E46CA3" w:rsidRPr="00D215FF">
        <w:t xml:space="preserve">an </w:t>
      </w:r>
      <w:r w:rsidR="001B0D3E" w:rsidRPr="00D215FF">
        <w:t xml:space="preserve">abstract unity of being. Scotus places the unity outside of reality and the categorical predication of </w:t>
      </w:r>
      <w:r w:rsidR="001B0D3E" w:rsidRPr="00D215FF">
        <w:lastRenderedPageBreak/>
        <w:t xml:space="preserve">the first and second substance, which was explained by previous parts of the metaphysical deduction given for the being in the mode </w:t>
      </w:r>
      <w:r w:rsidR="001B0D3E" w:rsidRPr="00D215FF">
        <w:rPr>
          <w:i/>
        </w:rPr>
        <w:t>simplex</w:t>
      </w:r>
      <w:r w:rsidR="001B0D3E" w:rsidRPr="00D215FF">
        <w:t>.</w:t>
      </w:r>
    </w:p>
    <w:p w14:paraId="531AAACB" w14:textId="77777777" w:rsidR="00A530A0" w:rsidRPr="00D215FF" w:rsidRDefault="001B0D3E" w:rsidP="00BF2871">
      <w:r w:rsidRPr="00D215FF">
        <w:tab/>
        <w:t>Let</w:t>
      </w:r>
      <w:r w:rsidR="00B4232F" w:rsidRPr="00D215FF">
        <w:t>’</w:t>
      </w:r>
      <w:r w:rsidRPr="00D215FF">
        <w:t>s summarize the first metaphysical deduction in the</w:t>
      </w:r>
      <w:r w:rsidR="009053C0" w:rsidRPr="00D215FF">
        <w:t xml:space="preserve"> work</w:t>
      </w:r>
      <w:r w:rsidRPr="00D215FF">
        <w:t xml:space="preserve"> </w:t>
      </w:r>
      <w:r w:rsidRPr="00D215FF">
        <w:rPr>
          <w:i/>
        </w:rPr>
        <w:t>Lecture I</w:t>
      </w:r>
      <w:r w:rsidRPr="00D215FF">
        <w:t xml:space="preserve"> </w:t>
      </w:r>
      <w:r w:rsidR="009053C0" w:rsidRPr="00D215FF">
        <w:t xml:space="preserve">by </w:t>
      </w:r>
      <w:r w:rsidRPr="00D215FF">
        <w:t>us</w:t>
      </w:r>
      <w:r w:rsidR="009053C0" w:rsidRPr="00D215FF">
        <w:t>ing the example of whiteness</w:t>
      </w:r>
      <w:r w:rsidRPr="00D215FF">
        <w:t xml:space="preserve">, where </w:t>
      </w:r>
      <w:r w:rsidR="009053C0" w:rsidRPr="00D215FF">
        <w:t xml:space="preserve">we </w:t>
      </w:r>
      <w:r w:rsidRPr="00D215FF">
        <w:t xml:space="preserve">can see all three definitions of </w:t>
      </w:r>
      <w:r w:rsidR="009053C0" w:rsidRPr="00D215FF">
        <w:t xml:space="preserve">being </w:t>
      </w:r>
      <w:r w:rsidRPr="00D215FF">
        <w:t>(</w:t>
      </w:r>
      <w:r w:rsidRPr="00D215FF">
        <w:rPr>
          <w:i/>
        </w:rPr>
        <w:t>ratio entis</w:t>
      </w:r>
      <w:r w:rsidRPr="00D215FF">
        <w:t>). The first form is given at the level of categorical predication</w:t>
      </w:r>
      <w:r w:rsidR="008C475E" w:rsidRPr="00D215FF">
        <w:t xml:space="preserve"> that relates </w:t>
      </w:r>
      <w:r w:rsidRPr="00D215FF">
        <w:t>to the unique bein</w:t>
      </w:r>
      <w:r w:rsidR="008C475E" w:rsidRPr="00D215FF">
        <w:t xml:space="preserve">g of the hylemorphic substance; the </w:t>
      </w:r>
      <w:r w:rsidRPr="00D215FF">
        <w:t xml:space="preserve">whiteness </w:t>
      </w:r>
      <w:r w:rsidR="008C475E" w:rsidRPr="00D215FF">
        <w:t xml:space="preserve">is </w:t>
      </w:r>
      <w:r w:rsidR="00944EB9" w:rsidRPr="00D215FF">
        <w:t xml:space="preserve">stated </w:t>
      </w:r>
      <w:r w:rsidR="001E7A5E" w:rsidRPr="00D215FF">
        <w:t xml:space="preserve">due to the imposition </w:t>
      </w:r>
      <w:r w:rsidR="00944EB9" w:rsidRPr="00D215FF">
        <w:t xml:space="preserve">as a universal accident </w:t>
      </w:r>
      <w:r w:rsidR="00A149DD" w:rsidRPr="00D215FF">
        <w:t xml:space="preserve">of the second substance </w:t>
      </w:r>
      <w:r w:rsidR="00944EB9" w:rsidRPr="00D215FF">
        <w:t>(“</w:t>
      </w:r>
      <w:r w:rsidRPr="00D215FF">
        <w:t>the whiteness predicted with regard to this hyparchic</w:t>
      </w:r>
      <w:r w:rsidR="00944EB9" w:rsidRPr="00D215FF">
        <w:t>al</w:t>
      </w:r>
      <w:r w:rsidRPr="00D215FF">
        <w:t xml:space="preserve"> </w:t>
      </w:r>
      <w:r w:rsidR="00944EB9" w:rsidRPr="00D215FF">
        <w:t>and real car”</w:t>
      </w:r>
      <w:r w:rsidRPr="00D215FF">
        <w:t>). The first chapter has shown that Scotus</w:t>
      </w:r>
      <w:r w:rsidR="00B4232F" w:rsidRPr="00D215FF">
        <w:t>’</w:t>
      </w:r>
      <w:r w:rsidRPr="00D215FF">
        <w:t xml:space="preserve">s commentary on </w:t>
      </w:r>
      <w:r w:rsidR="004715A6" w:rsidRPr="00D215FF">
        <w:rPr>
          <w:i/>
        </w:rPr>
        <w:t>C</w:t>
      </w:r>
      <w:r w:rsidRPr="00D215FF">
        <w:rPr>
          <w:i/>
        </w:rPr>
        <w:t>ategories</w:t>
      </w:r>
      <w:r w:rsidRPr="00D215FF">
        <w:t xml:space="preserve"> no longer distinguishes between the being of the first and the second substance, given at the metaphysical level of abstraction. The second form of the resolution </w:t>
      </w:r>
      <w:r w:rsidR="00C57709" w:rsidRPr="00D215FF">
        <w:t xml:space="preserve">deformed </w:t>
      </w:r>
      <w:r w:rsidRPr="00D215FF">
        <w:t>the Aristotelian abstraction</w:t>
      </w:r>
      <w:r w:rsidR="00C57709" w:rsidRPr="00D215FF">
        <w:t xml:space="preserve">. It </w:t>
      </w:r>
      <w:r w:rsidRPr="00D215FF">
        <w:t>determines the essence of whiteness as a Porretan and Avicenni</w:t>
      </w:r>
      <w:r w:rsidR="004715A6" w:rsidRPr="00D215FF">
        <w:t>st</w:t>
      </w:r>
      <w:r w:rsidRPr="00D215FF">
        <w:t xml:space="preserve"> accident </w:t>
      </w:r>
      <w:r w:rsidR="004715A6" w:rsidRPr="00D215FF">
        <w:t xml:space="preserve">given </w:t>
      </w:r>
      <w:r w:rsidRPr="00D215FF">
        <w:rPr>
          <w:i/>
        </w:rPr>
        <w:t>per se</w:t>
      </w:r>
      <w:r w:rsidR="00C57709" w:rsidRPr="00D215FF">
        <w:t xml:space="preserve"> that </w:t>
      </w:r>
      <w:r w:rsidR="004715A6" w:rsidRPr="00D215FF">
        <w:t xml:space="preserve">operates </w:t>
      </w:r>
      <w:r w:rsidRPr="00D215FF">
        <w:t>as a universal hyposta</w:t>
      </w:r>
      <w:r w:rsidR="004715A6" w:rsidRPr="00D215FF">
        <w:t>tiz</w:t>
      </w:r>
      <w:r w:rsidRPr="00D215FF">
        <w:t>ed essence. According to Avicenna</w:t>
      </w:r>
      <w:r w:rsidR="00B4232F" w:rsidRPr="00D215FF">
        <w:t>’</w:t>
      </w:r>
      <w:r w:rsidRPr="00D215FF">
        <w:t>s comitation and denudation, the relationship of the white essence t</w:t>
      </w:r>
      <w:r w:rsidR="004715A6" w:rsidRPr="00D215FF">
        <w:t>o the real white car is given (“</w:t>
      </w:r>
      <w:r w:rsidRPr="00D215FF">
        <w:t>the essence of the white</w:t>
      </w:r>
      <w:r w:rsidR="004715A6" w:rsidRPr="00D215FF">
        <w:t>ness</w:t>
      </w:r>
      <w:r w:rsidR="00EB56D5" w:rsidRPr="00D215FF">
        <w:t xml:space="preserve"> abstracted </w:t>
      </w:r>
      <w:r w:rsidR="008F4EA2" w:rsidRPr="00D215FF">
        <w:t xml:space="preserve">by the denudation </w:t>
      </w:r>
      <w:r w:rsidR="00EB56D5" w:rsidRPr="00D215FF">
        <w:t xml:space="preserve">or </w:t>
      </w:r>
      <w:r w:rsidR="004715A6" w:rsidRPr="00D215FF">
        <w:t xml:space="preserve">stated </w:t>
      </w:r>
      <w:r w:rsidR="00B05909" w:rsidRPr="00D215FF">
        <w:t xml:space="preserve">by the </w:t>
      </w:r>
      <w:r w:rsidRPr="00D215FF">
        <w:t>com</w:t>
      </w:r>
      <w:r w:rsidR="004715A6" w:rsidRPr="00D215FF">
        <w:t>itation with regard to this car”</w:t>
      </w:r>
      <w:r w:rsidRPr="00D215FF">
        <w:t>). The third definition takes the whiteness in its exemplary and simple objectivity. This identity of the white</w:t>
      </w:r>
      <w:r w:rsidR="009A213A" w:rsidRPr="00D215FF">
        <w:t>ness</w:t>
      </w:r>
      <w:r w:rsidRPr="00D215FF">
        <w:t xml:space="preserve"> is </w:t>
      </w:r>
      <w:r w:rsidR="009A213A" w:rsidRPr="00D215FF">
        <w:t xml:space="preserve">observed </w:t>
      </w:r>
      <w:r w:rsidRPr="00D215FF">
        <w:t xml:space="preserve">on the last minimum level of </w:t>
      </w:r>
      <w:r w:rsidR="009A213A" w:rsidRPr="00D215FF">
        <w:t xml:space="preserve">its </w:t>
      </w:r>
      <w:r w:rsidRPr="00D215FF">
        <w:t>being</w:t>
      </w:r>
      <w:r w:rsidR="009A213A" w:rsidRPr="00D215FF">
        <w:t xml:space="preserve">. Its </w:t>
      </w:r>
      <w:r w:rsidRPr="00D215FF">
        <w:t xml:space="preserve">determination still exists in the sense </w:t>
      </w:r>
      <w:r w:rsidR="009A213A" w:rsidRPr="00D215FF">
        <w:t>of the objective individual as “</w:t>
      </w:r>
      <w:r w:rsidRPr="00D215FF">
        <w:t>something definite</w:t>
      </w:r>
      <w:r w:rsidR="009A213A" w:rsidRPr="00D215FF">
        <w:t xml:space="preserve">” that </w:t>
      </w:r>
      <w:r w:rsidRPr="00D215FF">
        <w:t xml:space="preserve">is separated </w:t>
      </w:r>
      <w:r w:rsidR="009A213A" w:rsidRPr="00D215FF">
        <w:t xml:space="preserve">firstly from </w:t>
      </w:r>
      <w:r w:rsidRPr="00D215FF">
        <w:t>the origin</w:t>
      </w:r>
      <w:r w:rsidR="009A213A" w:rsidRPr="00D215FF">
        <w:t>al concept of unlimited being (“</w:t>
      </w:r>
      <w:r w:rsidRPr="00D215FF">
        <w:t>the objective being of the white</w:t>
      </w:r>
      <w:r w:rsidR="009A213A" w:rsidRPr="00D215FF">
        <w:t>ness</w:t>
      </w:r>
      <w:r w:rsidRPr="00D215FF">
        <w:t xml:space="preserve"> as the original, </w:t>
      </w:r>
      <w:r w:rsidRPr="00D215FF">
        <w:rPr>
          <w:i/>
        </w:rPr>
        <w:t>per se</w:t>
      </w:r>
      <w:r w:rsidRPr="00D215FF">
        <w:t xml:space="preserve"> </w:t>
      </w:r>
      <w:r w:rsidR="009A213A" w:rsidRPr="00D215FF">
        <w:t xml:space="preserve">given </w:t>
      </w:r>
      <w:r w:rsidRPr="00D215FF">
        <w:t>minimal being of the white</w:t>
      </w:r>
      <w:r w:rsidR="009A213A" w:rsidRPr="00D215FF">
        <w:t xml:space="preserve">ness </w:t>
      </w:r>
      <w:r w:rsidR="00DA6C77" w:rsidRPr="00D215FF">
        <w:t xml:space="preserve">given </w:t>
      </w:r>
      <w:r w:rsidR="009A213A" w:rsidRPr="00D215FF">
        <w:t>as a</w:t>
      </w:r>
      <w:r w:rsidR="00DA6C77" w:rsidRPr="00D215FF">
        <w:t xml:space="preserve">n objective </w:t>
      </w:r>
      <w:r w:rsidR="009A213A" w:rsidRPr="00D215FF">
        <w:t xml:space="preserve"> substance”</w:t>
      </w:r>
      <w:r w:rsidRPr="00D215FF">
        <w:t xml:space="preserve">). </w:t>
      </w:r>
      <w:r w:rsidR="00D76FBE" w:rsidRPr="00D215FF">
        <w:t xml:space="preserve">There is no car </w:t>
      </w:r>
      <w:r w:rsidR="005C6A65" w:rsidRPr="00D215FF">
        <w:t>needed</w:t>
      </w:r>
      <w:r w:rsidR="00D80D47" w:rsidRPr="00D215FF">
        <w:t xml:space="preserve"> at all</w:t>
      </w:r>
      <w:r w:rsidR="00D76FBE" w:rsidRPr="00D215FF">
        <w:t xml:space="preserve">. </w:t>
      </w:r>
      <w:r w:rsidRPr="00D215FF">
        <w:t>This concept of w</w:t>
      </w:r>
      <w:r w:rsidR="009A213A" w:rsidRPr="00D215FF">
        <w:t>hiteness is objective and univocal</w:t>
      </w:r>
      <w:r w:rsidRPr="00D215FF">
        <w:t xml:space="preserve"> for God and for man, because it determines the first atomic substance endowed with the minimum being and the minimum definition. God thinks </w:t>
      </w:r>
      <w:r w:rsidR="00A377B0" w:rsidRPr="00D215FF">
        <w:t xml:space="preserve">that </w:t>
      </w:r>
      <w:r w:rsidRPr="00D215FF">
        <w:t>white</w:t>
      </w:r>
      <w:r w:rsidR="00A377B0" w:rsidRPr="00D215FF">
        <w:t>ness</w:t>
      </w:r>
      <w:r w:rsidRPr="00D215FF">
        <w:t xml:space="preserve"> in an infinite way, man in a finite way. The difference is only in the mode of recognizing this univocal objectivity, because it does not exist in and of itself; it is pure potency. From the direction of God, the objective ratio of whiteness is given in the infinite mode; human thinking recognizes it in the finite mode. These three ways of being the white (the categorical, the essential, the objective) extend the totality of deduction from the direction of the objective divine Being into reality</w:t>
      </w:r>
      <w:r w:rsidR="00335474" w:rsidRPr="00D215FF">
        <w:t xml:space="preserve">. Or, </w:t>
      </w:r>
      <w:r w:rsidRPr="00D215FF">
        <w:t xml:space="preserve">on the other hand, they observe reality </w:t>
      </w:r>
      <w:r w:rsidR="00EB467C" w:rsidRPr="00D215FF">
        <w:t xml:space="preserve">in the perspective of </w:t>
      </w:r>
      <w:r w:rsidRPr="00D215FF">
        <w:t xml:space="preserve">essential denudation (Avicenna) and </w:t>
      </w:r>
      <w:r w:rsidR="008607DB" w:rsidRPr="00D215FF">
        <w:t xml:space="preserve">in the perspective of </w:t>
      </w:r>
      <w:r w:rsidRPr="00D215FF">
        <w:t xml:space="preserve">objective </w:t>
      </w:r>
      <w:r w:rsidR="008607DB" w:rsidRPr="00D215FF">
        <w:t xml:space="preserve">intuition </w:t>
      </w:r>
      <w:r w:rsidRPr="00D215FF">
        <w:t>(Scotus). Then the objective being manifests itself through the real being. Scotus produced a version of objective Aristotelian exemplarism,</w:t>
      </w:r>
      <w:r w:rsidR="00181EC7" w:rsidRPr="00D215FF">
        <w:t xml:space="preserve"> thereby abolishing the second A</w:t>
      </w:r>
      <w:r w:rsidRPr="00D215FF">
        <w:t xml:space="preserve">verroism of Henry of Ghent. According to </w:t>
      </w:r>
      <w:r w:rsidR="00181EC7" w:rsidRPr="00D215FF">
        <w:t xml:space="preserve">the version of </w:t>
      </w:r>
      <w:r w:rsidR="00181EC7" w:rsidRPr="00D215FF">
        <w:rPr>
          <w:i/>
        </w:rPr>
        <w:t>dativus incommodi</w:t>
      </w:r>
      <w:r w:rsidR="00181EC7" w:rsidRPr="00D215FF">
        <w:t xml:space="preserve"> made </w:t>
      </w:r>
      <w:r w:rsidR="00181EC7" w:rsidRPr="00D215FF">
        <w:lastRenderedPageBreak/>
        <w:t xml:space="preserve">by </w:t>
      </w:r>
      <w:r w:rsidRPr="00D215FF">
        <w:t>Scotus, Aristotelians of the first</w:t>
      </w:r>
      <w:r w:rsidR="00181EC7" w:rsidRPr="00D215FF">
        <w:t xml:space="preserve"> Averroism are right about </w:t>
      </w:r>
      <w:r w:rsidR="00181EC7" w:rsidRPr="00D215FF">
        <w:rPr>
          <w:i/>
        </w:rPr>
        <w:t>i</w:t>
      </w:r>
      <w:r w:rsidRPr="00D215FF">
        <w:rPr>
          <w:i/>
        </w:rPr>
        <w:t>lluminati</w:t>
      </w:r>
      <w:r w:rsidRPr="00D215FF">
        <w:t xml:space="preserve"> of the second Averroism, because no supernatural entities are needed to recognize the truth. </w:t>
      </w:r>
      <w:r w:rsidR="00EA22AD" w:rsidRPr="00D215FF">
        <w:t>This eliminated the necessity of emanation</w:t>
      </w:r>
      <w:r w:rsidR="00053AC0" w:rsidRPr="00D215FF">
        <w:t>s</w:t>
      </w:r>
      <w:r w:rsidR="00EA22AD" w:rsidRPr="00D215FF">
        <w:t xml:space="preserve"> and comitation</w:t>
      </w:r>
      <w:r w:rsidR="00053AC0" w:rsidRPr="00D215FF">
        <w:t>s</w:t>
      </w:r>
      <w:r w:rsidR="00EA22AD" w:rsidRPr="00D215FF">
        <w:t>, which is given in the Avicennist mod</w:t>
      </w:r>
      <w:r w:rsidR="00053AC0" w:rsidRPr="00D215FF">
        <w:t>e</w:t>
      </w:r>
      <w:r w:rsidR="00EA22AD" w:rsidRPr="00D215FF">
        <w:t xml:space="preserve"> “</w:t>
      </w:r>
      <w:r w:rsidR="00EA22AD" w:rsidRPr="00D215FF">
        <w:rPr>
          <w:i/>
        </w:rPr>
        <w:t>esse ad</w:t>
      </w:r>
      <w:r w:rsidR="00053AC0" w:rsidRPr="00D215FF">
        <w:t>,”</w:t>
      </w:r>
      <w:r w:rsidR="00EA22AD" w:rsidRPr="00D215FF">
        <w:t xml:space="preserve"> as we find it in the work of Henry of Ghent. The island of exemplary nature exists in autonomously given </w:t>
      </w:r>
      <w:r w:rsidR="00560BC9" w:rsidRPr="00D215FF">
        <w:t xml:space="preserve">divine </w:t>
      </w:r>
      <w:r w:rsidR="00EA22AD" w:rsidRPr="00D215FF">
        <w:t>rationality and being; the</w:t>
      </w:r>
      <w:r w:rsidR="0007643F" w:rsidRPr="00D215FF">
        <w:t>y</w:t>
      </w:r>
      <w:r w:rsidR="00EA22AD" w:rsidRPr="00D215FF">
        <w:t xml:space="preserve"> represent the universal and unambiguous pattern of the d</w:t>
      </w:r>
      <w:r w:rsidR="0007643F" w:rsidRPr="00D215FF">
        <w:t>ivine spirit in the world. The o</w:t>
      </w:r>
      <w:r w:rsidR="00EA22AD" w:rsidRPr="00D215FF">
        <w:t xml:space="preserve">bjectivist </w:t>
      </w:r>
      <w:r w:rsidR="0007643F" w:rsidRPr="00D215FF">
        <w:t xml:space="preserve">observes </w:t>
      </w:r>
      <w:r w:rsidR="00EA22AD" w:rsidRPr="00D215FF">
        <w:t xml:space="preserve">this rationality through the finite being determined </w:t>
      </w:r>
      <w:r w:rsidR="005730D7" w:rsidRPr="00D215FF">
        <w:t xml:space="preserve">due to the </w:t>
      </w:r>
      <w:r w:rsidR="00EA22AD" w:rsidRPr="00D215FF">
        <w:t>objective causality. He can afford this supernatu</w:t>
      </w:r>
      <w:r w:rsidR="0007643F" w:rsidRPr="00D215FF">
        <w:t>ral vision of the objective diac</w:t>
      </w:r>
      <w:r w:rsidR="00EA22AD" w:rsidRPr="00D215FF">
        <w:t xml:space="preserve">osmos because his spirit has the same habitus as that of the modern God. </w:t>
      </w:r>
      <w:r w:rsidR="002334FF" w:rsidRPr="00D215FF">
        <w:t xml:space="preserve">This type of </w:t>
      </w:r>
      <w:r w:rsidR="00CF1485" w:rsidRPr="00D215FF">
        <w:t xml:space="preserve">an </w:t>
      </w:r>
      <w:r w:rsidR="002334FF" w:rsidRPr="00D215FF">
        <w:t>ontotheological exchange (</w:t>
      </w:r>
      <w:r w:rsidR="002334FF" w:rsidRPr="00D215FF">
        <w:rPr>
          <w:i/>
        </w:rPr>
        <w:t>Ge-Stell</w:t>
      </w:r>
      <w:r w:rsidR="002334FF" w:rsidRPr="00D215FF">
        <w:t xml:space="preserve">) is demonic in nature, as the </w:t>
      </w:r>
      <w:r w:rsidR="002334FF" w:rsidRPr="00D215FF">
        <w:rPr>
          <w:i/>
        </w:rPr>
        <w:t>dativus possessivus</w:t>
      </w:r>
      <w:r w:rsidR="002334FF" w:rsidRPr="00D215FF">
        <w:t xml:space="preserve"> on which it is based remains totally mythological (</w:t>
      </w:r>
      <w:r w:rsidR="002334FF" w:rsidRPr="00D215FF">
        <w:rPr>
          <w:i/>
        </w:rPr>
        <w:t>possessio</w:t>
      </w:r>
      <w:r w:rsidR="002334FF" w:rsidRPr="00D215FF">
        <w:t>). As a result, modernity completely changed the status of witchcraft processes</w:t>
      </w:r>
      <w:r w:rsidR="00FE2EDD" w:rsidRPr="00D215FF">
        <w:t xml:space="preserve"> from the </w:t>
      </w:r>
      <w:r w:rsidR="00A530A0" w:rsidRPr="00D215FF">
        <w:t>14th century onwards (ch. 5.5).</w:t>
      </w:r>
    </w:p>
    <w:p w14:paraId="700F863E" w14:textId="2D7C2DD3" w:rsidR="001B0D3E" w:rsidRPr="00D215FF" w:rsidRDefault="00A530A0" w:rsidP="00A530A0">
      <w:pPr>
        <w:ind w:firstLine="708"/>
      </w:pPr>
      <w:r w:rsidRPr="00D215FF">
        <w:t>The r</w:t>
      </w:r>
      <w:r w:rsidR="0007643F" w:rsidRPr="00D215FF">
        <w:t>eal c</w:t>
      </w:r>
      <w:r w:rsidR="00EA22AD" w:rsidRPr="00D215FF">
        <w:t xml:space="preserve">ausality is something </w:t>
      </w:r>
      <w:r w:rsidR="00054651" w:rsidRPr="00D215FF">
        <w:t>different</w:t>
      </w:r>
      <w:r w:rsidR="00EA22AD" w:rsidRPr="00D215FF">
        <w:t xml:space="preserve">, </w:t>
      </w:r>
      <w:r w:rsidR="00054651" w:rsidRPr="00D215FF">
        <w:t xml:space="preserve">since it </w:t>
      </w:r>
      <w:r w:rsidR="00EA22AD" w:rsidRPr="00D215FF">
        <w:t xml:space="preserve">is determined by the demiurgic will that creates things. </w:t>
      </w:r>
      <w:r w:rsidR="008F6E02" w:rsidRPr="00D215FF">
        <w:t xml:space="preserve">The new being is given </w:t>
      </w:r>
      <w:r w:rsidR="008F6E02" w:rsidRPr="00D215FF">
        <w:rPr>
          <w:i/>
        </w:rPr>
        <w:t>per se</w:t>
      </w:r>
      <w:r w:rsidR="008F6E02" w:rsidRPr="00D215FF">
        <w:t xml:space="preserve"> in the objective mode “</w:t>
      </w:r>
      <w:r w:rsidR="008F6E02" w:rsidRPr="00D215FF">
        <w:rPr>
          <w:i/>
        </w:rPr>
        <w:t>esse in</w:t>
      </w:r>
      <w:r w:rsidR="008F6E02" w:rsidRPr="00D215FF">
        <w:t xml:space="preserve">” because it is a modern “substance.” The newly conceived being is objectively real in the sense of the subsistent </w:t>
      </w:r>
      <w:r w:rsidR="008F6E02" w:rsidRPr="00D215FF">
        <w:rPr>
          <w:i/>
        </w:rPr>
        <w:t>ens inquantum ens</w:t>
      </w:r>
      <w:r w:rsidR="009252B1" w:rsidRPr="00D215FF">
        <w:t xml:space="preserve">. </w:t>
      </w:r>
      <w:r w:rsidR="001B0D3E" w:rsidRPr="00D215FF">
        <w:t xml:space="preserve">Therefore, at the level of the substance, it is necessary to distinguish </w:t>
      </w:r>
      <w:r w:rsidR="009D77BA" w:rsidRPr="00D215FF">
        <w:t xml:space="preserve">from each other </w:t>
      </w:r>
      <w:r w:rsidR="001B0D3E" w:rsidRPr="00D215FF">
        <w:t>two forms of insight that separate the original objective subsistence and the real existence given on the hylemorphic substrate (</w:t>
      </w:r>
      <w:r w:rsidR="001B0D3E" w:rsidRPr="00D215FF">
        <w:rPr>
          <w:i/>
        </w:rPr>
        <w:t>duplex est ratio a qua hoc noun 'substantia' imponitur, scilicet subsistendi et substandi</w:t>
      </w:r>
      <w:r w:rsidR="001B0D3E" w:rsidRPr="00D215FF">
        <w:t xml:space="preserve">, </w:t>
      </w:r>
      <w:r w:rsidR="007F3562" w:rsidRPr="00D215FF">
        <w:t>ch.</w:t>
      </w:r>
      <w:r w:rsidR="00B4232F" w:rsidRPr="00D215FF">
        <w:t> </w:t>
      </w:r>
      <w:r w:rsidR="004145F4" w:rsidRPr="00D215FF">
        <w:t>5.3.1). T</w:t>
      </w:r>
      <w:r w:rsidR="001B0D3E" w:rsidRPr="00D215FF">
        <w:t xml:space="preserve">he objective being does not really exist, because it has no possibility to do so. </w:t>
      </w:r>
      <w:r w:rsidR="00053AC0" w:rsidRPr="00D215FF">
        <w:t>The o</w:t>
      </w:r>
      <w:r w:rsidR="001B0D3E" w:rsidRPr="00D215FF">
        <w:t>bjective is only the view of being, which sets out the fundamental division (</w:t>
      </w:r>
      <w:r w:rsidR="001B0D3E" w:rsidRPr="00D215FF">
        <w:rPr>
          <w:i/>
        </w:rPr>
        <w:t>resolutio</w:t>
      </w:r>
      <w:r w:rsidR="001B0D3E" w:rsidRPr="00D215FF">
        <w:t>) into an original recognizable objective substance. This s</w:t>
      </w:r>
      <w:r w:rsidR="0083717F" w:rsidRPr="00D215FF">
        <w:t>ubstantial and univocal</w:t>
      </w:r>
      <w:r w:rsidR="001B0D3E" w:rsidRPr="00D215FF">
        <w:t xml:space="preserve"> objective unity has a transcendental character with regard to Aristotelian categorical predica</w:t>
      </w:r>
      <w:r w:rsidR="0083717F" w:rsidRPr="00D215FF">
        <w:t xml:space="preserve">tion, because it is given </w:t>
      </w:r>
      <w:r w:rsidR="000D6573" w:rsidRPr="00D215FF">
        <w:t>“</w:t>
      </w:r>
      <w:r w:rsidR="001B0D3E" w:rsidRPr="00D215FF">
        <w:t>be</w:t>
      </w:r>
      <w:r w:rsidR="0083717F" w:rsidRPr="00D215FF">
        <w:t>yond</w:t>
      </w:r>
      <w:r w:rsidR="000D6573" w:rsidRPr="00D215FF">
        <w:t>”</w:t>
      </w:r>
      <w:r w:rsidR="001B0D3E" w:rsidRPr="00D215FF">
        <w:t xml:space="preserve"> (</w:t>
      </w:r>
      <w:r w:rsidR="001B0D3E" w:rsidRPr="00D215FF">
        <w:rPr>
          <w:i/>
        </w:rPr>
        <w:t>met</w:t>
      </w:r>
      <w:r w:rsidR="000D6573" w:rsidRPr="00D215FF">
        <w:rPr>
          <w:i/>
        </w:rPr>
        <w:t>á</w:t>
      </w:r>
      <w:r w:rsidR="001B0D3E" w:rsidRPr="00D215FF">
        <w:rPr>
          <w:i/>
        </w:rPr>
        <w:t>, trans</w:t>
      </w:r>
      <w:r w:rsidR="001B0D3E" w:rsidRPr="00D215FF">
        <w:t>) the second substance. The structure of new metaphysics is determined by th</w:t>
      </w:r>
      <w:r w:rsidR="00BD5E5C" w:rsidRPr="00D215FF">
        <w:t>e phenomenological question of “how”</w:t>
      </w:r>
      <w:r w:rsidR="001B0D3E" w:rsidRPr="00D215FF">
        <w:t xml:space="preserve"> the substance is fundamentally given in the rational constitution of being. Objectivity presents the first and therefore obviously clear </w:t>
      </w:r>
      <w:r w:rsidR="00BD5E5C" w:rsidRPr="00D215FF">
        <w:t xml:space="preserve">and pure insight of modern </w:t>
      </w:r>
      <w:r w:rsidR="00BD5E5C" w:rsidRPr="00D215FF">
        <w:rPr>
          <w:i/>
        </w:rPr>
        <w:t>i</w:t>
      </w:r>
      <w:r w:rsidR="001B0D3E" w:rsidRPr="00D215FF">
        <w:rPr>
          <w:i/>
        </w:rPr>
        <w:t>lluminati</w:t>
      </w:r>
      <w:r w:rsidR="001B0D3E" w:rsidRPr="00D215FF">
        <w:t xml:space="preserve"> into the divine rationality, which produces the substantial whole of creation in the mode of original recogni</w:t>
      </w:r>
      <w:r w:rsidR="00265EFD" w:rsidRPr="00D215FF">
        <w:t>tion</w:t>
      </w:r>
      <w:r w:rsidR="001B0D3E" w:rsidRPr="00D215FF">
        <w:t xml:space="preserve">. This </w:t>
      </w:r>
      <w:r w:rsidR="00FB3664" w:rsidRPr="00D215FF">
        <w:rPr>
          <w:i/>
        </w:rPr>
        <w:t>factum</w:t>
      </w:r>
      <w:r w:rsidR="00FB3664" w:rsidRPr="00D215FF">
        <w:t xml:space="preserve"> of pure reason </w:t>
      </w:r>
      <w:r w:rsidR="001B0D3E" w:rsidRPr="00D215FF">
        <w:t xml:space="preserve">is rationally manifested within the framework of dogmatically created metaphysics. </w:t>
      </w:r>
      <w:r w:rsidR="00B807DE" w:rsidRPr="00D215FF">
        <w:t>Ockham abolished</w:t>
      </w:r>
      <w:r w:rsidR="000F48A1" w:rsidRPr="00D215FF">
        <w:t xml:space="preserve"> this metaphysical nonsense as useless chatter. </w:t>
      </w:r>
      <w:r w:rsidR="00D008C9" w:rsidRPr="00D215FF">
        <w:t xml:space="preserve">The objective </w:t>
      </w:r>
      <w:r w:rsidR="00D008C9" w:rsidRPr="00D215FF">
        <w:rPr>
          <w:i/>
        </w:rPr>
        <w:t>illuminatus</w:t>
      </w:r>
      <w:r w:rsidR="00D008C9" w:rsidRPr="00D215FF">
        <w:t xml:space="preserve"> describes this metaphysics in its original structure, determined by the theory of the “one truth” (</w:t>
      </w:r>
      <w:r w:rsidR="00D008C9" w:rsidRPr="00D215FF">
        <w:rPr>
          <w:i/>
        </w:rPr>
        <w:t>metaphysica generalis</w:t>
      </w:r>
      <w:r w:rsidR="00D008C9" w:rsidRPr="00D215FF">
        <w:t xml:space="preserve">). The </w:t>
      </w:r>
      <w:r w:rsidR="001B0D3E" w:rsidRPr="00D215FF">
        <w:t xml:space="preserve">minimal portion of identity and existence has a </w:t>
      </w:r>
      <w:r w:rsidR="001B0D3E" w:rsidRPr="00D215FF">
        <w:lastRenderedPageBreak/>
        <w:t xml:space="preserve">quasi-causal effectiveness in the </w:t>
      </w:r>
      <w:r w:rsidR="00475345" w:rsidRPr="00D215FF">
        <w:t>writing</w:t>
      </w:r>
      <w:r w:rsidR="001B0D3E" w:rsidRPr="00D215FF">
        <w:t xml:space="preserve"> </w:t>
      </w:r>
      <w:r w:rsidR="001B0D3E" w:rsidRPr="00D215FF">
        <w:rPr>
          <w:i/>
        </w:rPr>
        <w:t>Lectura</w:t>
      </w:r>
      <w:r w:rsidR="001B0D3E" w:rsidRPr="00D215FF">
        <w:t xml:space="preserve"> </w:t>
      </w:r>
      <w:r w:rsidR="001B0D3E" w:rsidRPr="00D215FF">
        <w:rPr>
          <w:i/>
        </w:rPr>
        <w:t>I</w:t>
      </w:r>
      <w:r w:rsidR="001B0D3E" w:rsidRPr="00D215FF">
        <w:t xml:space="preserve">, although not at the level of </w:t>
      </w:r>
      <w:r w:rsidR="001B0D3E" w:rsidRPr="00D215FF">
        <w:rPr>
          <w:i/>
        </w:rPr>
        <w:t>generatio</w:t>
      </w:r>
      <w:r w:rsidR="001B0D3E" w:rsidRPr="00D215FF">
        <w:t xml:space="preserve"> </w:t>
      </w:r>
      <w:r w:rsidR="00130474" w:rsidRPr="00D215FF">
        <w:t xml:space="preserve">that concerns </w:t>
      </w:r>
      <w:r w:rsidR="00DD1BCE" w:rsidRPr="00D215FF">
        <w:t>actualized</w:t>
      </w:r>
      <w:r w:rsidR="001B0D3E" w:rsidRPr="00D215FF">
        <w:t xml:space="preserve"> substance</w:t>
      </w:r>
      <w:r w:rsidR="00130474" w:rsidRPr="00D215FF">
        <w:t>s</w:t>
      </w:r>
      <w:r w:rsidR="001B0D3E" w:rsidRPr="00D215FF">
        <w:t xml:space="preserve"> (</w:t>
      </w:r>
      <w:r w:rsidR="001B0D3E" w:rsidRPr="00D215FF">
        <w:rPr>
          <w:i/>
        </w:rPr>
        <w:t>Vat</w:t>
      </w:r>
      <w:r w:rsidR="00130474" w:rsidRPr="00D215FF">
        <w:t>. XVI, no. 191–192, pp. 302–</w:t>
      </w:r>
      <w:r w:rsidR="001B0D3E" w:rsidRPr="00D215FF">
        <w:t xml:space="preserve">303). As a result, the holistic </w:t>
      </w:r>
      <w:r w:rsidR="002E1806" w:rsidRPr="00D215FF">
        <w:t xml:space="preserve">outline </w:t>
      </w:r>
      <w:r w:rsidR="001B0D3E" w:rsidRPr="00D215FF">
        <w:t xml:space="preserve">of being in the objectively given </w:t>
      </w:r>
      <w:r w:rsidR="002E1806" w:rsidRPr="00D215FF">
        <w:t>structure was made for the first time</w:t>
      </w:r>
      <w:r w:rsidR="001B0D3E" w:rsidRPr="00D215FF">
        <w:t>. The manifestation of metaphysical sense of being has a un</w:t>
      </w:r>
      <w:r w:rsidR="0061025A" w:rsidRPr="00D215FF">
        <w:t xml:space="preserve">iversal and </w:t>
      </w:r>
      <w:r w:rsidR="001B0D3E" w:rsidRPr="00D215FF">
        <w:t>objective character</w:t>
      </w:r>
      <w:r w:rsidR="00352ABB" w:rsidRPr="00D215FF">
        <w:t xml:space="preserve">. It </w:t>
      </w:r>
      <w:r w:rsidR="001B0D3E" w:rsidRPr="00D215FF">
        <w:t xml:space="preserve">is given in the mode of absolute simplicity with regard to both </w:t>
      </w:r>
      <w:r w:rsidR="00352ABB" w:rsidRPr="00D215FF">
        <w:t xml:space="preserve">modern intellectuals: </w:t>
      </w:r>
      <w:r w:rsidR="004B3508" w:rsidRPr="00D215FF">
        <w:t xml:space="preserve">to </w:t>
      </w:r>
      <w:r w:rsidR="006C445E" w:rsidRPr="00D215FF">
        <w:t xml:space="preserve">the </w:t>
      </w:r>
      <w:r w:rsidR="00352ABB" w:rsidRPr="00D215FF">
        <w:t>non</w:t>
      </w:r>
      <w:r w:rsidR="00D8708F" w:rsidRPr="00D215FF">
        <w:t>-</w:t>
      </w:r>
      <w:r w:rsidR="00352ABB" w:rsidRPr="00D215FF">
        <w:t xml:space="preserve">existing modern </w:t>
      </w:r>
      <w:r w:rsidR="001B0D3E" w:rsidRPr="00D215FF">
        <w:t xml:space="preserve">God and </w:t>
      </w:r>
      <w:r w:rsidR="004B3508" w:rsidRPr="00D215FF">
        <w:t xml:space="preserve">to </w:t>
      </w:r>
      <w:r w:rsidR="006C445E" w:rsidRPr="00D215FF">
        <w:t xml:space="preserve">the </w:t>
      </w:r>
      <w:r w:rsidR="00053AC0" w:rsidRPr="00D215FF">
        <w:t>paranoiac</w:t>
      </w:r>
      <w:r w:rsidR="00352ABB" w:rsidRPr="00D215FF">
        <w:t xml:space="preserve"> modern </w:t>
      </w:r>
      <w:r w:rsidR="001B0D3E" w:rsidRPr="00D215FF">
        <w:t>man. The modality of this simplicity differs according to the infi</w:t>
      </w:r>
      <w:r w:rsidR="008E382A" w:rsidRPr="00D215FF">
        <w:t>nite and finite modes. T</w:t>
      </w:r>
      <w:r w:rsidR="001B0D3E" w:rsidRPr="00D215FF">
        <w:t xml:space="preserve">he mode of infinity represents the first field of the revelation of </w:t>
      </w:r>
      <w:r w:rsidR="008E382A" w:rsidRPr="00D215FF">
        <w:t>being in its objective nature</w:t>
      </w:r>
      <w:r w:rsidR="001B0D3E" w:rsidRPr="00D215FF">
        <w:t>. Then</w:t>
      </w:r>
      <w:r w:rsidR="00265D48" w:rsidRPr="00D215FF">
        <w:t xml:space="preserve"> the objective form of truth makes </w:t>
      </w:r>
      <w:r w:rsidR="001B0D3E" w:rsidRPr="00D215FF">
        <w:t xml:space="preserve">a </w:t>
      </w:r>
      <w:r w:rsidR="00265D48" w:rsidRPr="00D215FF">
        <w:t xml:space="preserve">full correspondence through the </w:t>
      </w:r>
      <w:r w:rsidR="001B0D3E" w:rsidRPr="00D215FF">
        <w:t>cognition of the full truth (</w:t>
      </w:r>
      <w:r w:rsidR="001B0D3E" w:rsidRPr="00D215FF">
        <w:rPr>
          <w:i/>
        </w:rPr>
        <w:t>in luce aeterna obiective formaliter</w:t>
      </w:r>
      <w:r w:rsidR="001B0D3E" w:rsidRPr="00D215FF">
        <w:t>; ibid, no.</w:t>
      </w:r>
      <w:r w:rsidR="00B4232F" w:rsidRPr="00D215FF">
        <w:t> </w:t>
      </w:r>
      <w:r w:rsidR="001B0D3E" w:rsidRPr="00D215FF">
        <w:t>193, p.</w:t>
      </w:r>
      <w:r w:rsidR="00B4232F" w:rsidRPr="00D215FF">
        <w:t> </w:t>
      </w:r>
      <w:r w:rsidR="001B0D3E" w:rsidRPr="00D215FF">
        <w:t xml:space="preserve">304.2). The effective </w:t>
      </w:r>
      <w:r w:rsidR="001B0D3E" w:rsidRPr="00D215FF">
        <w:rPr>
          <w:i/>
        </w:rPr>
        <w:t>causa prima</w:t>
      </w:r>
      <w:r w:rsidR="001B0D3E" w:rsidRPr="00D215FF">
        <w:t xml:space="preserve"> for creation </w:t>
      </w:r>
      <w:r w:rsidR="001D014A" w:rsidRPr="00D215FF">
        <w:t xml:space="preserve">of such </w:t>
      </w:r>
      <w:r w:rsidR="001B0D3E" w:rsidRPr="00D215FF">
        <w:t>objective level is gi</w:t>
      </w:r>
      <w:r w:rsidR="001D014A" w:rsidRPr="00D215FF">
        <w:t>ven by the fact that God wants “something”</w:t>
      </w:r>
      <w:r w:rsidR="001B0D3E" w:rsidRPr="00D215FF">
        <w:t xml:space="preserve"> eternally and necessarily conceived, but by no means necessarily created. The divine exemplary objectivity (</w:t>
      </w:r>
      <w:r w:rsidR="001B0D3E" w:rsidRPr="00D215FF">
        <w:rPr>
          <w:i/>
        </w:rPr>
        <w:t>aeternitas secundum quid</w:t>
      </w:r>
      <w:r w:rsidR="001B0D3E" w:rsidRPr="00D215FF">
        <w:t>) manifests itself in the natural order as an objective being, which we see in the light of natural cognition (ibid, no.</w:t>
      </w:r>
      <w:r w:rsidR="00B4232F" w:rsidRPr="00D215FF">
        <w:t> </w:t>
      </w:r>
      <w:r w:rsidR="001B0D3E" w:rsidRPr="00D215FF">
        <w:t>192, p.</w:t>
      </w:r>
      <w:r w:rsidR="00B4232F" w:rsidRPr="00D215FF">
        <w:t> </w:t>
      </w:r>
      <w:r w:rsidR="001B0D3E" w:rsidRPr="00D215FF">
        <w:t>303.21)</w:t>
      </w:r>
      <w:r w:rsidR="00821ACE" w:rsidRPr="00D215FF">
        <w:t xml:space="preserve">. Then we also recognize </w:t>
      </w:r>
      <w:r w:rsidR="00821ACE" w:rsidRPr="00D215FF">
        <w:rPr>
          <w:i/>
        </w:rPr>
        <w:t>univoce</w:t>
      </w:r>
      <w:r w:rsidR="00821ACE" w:rsidRPr="00D215FF">
        <w:t xml:space="preserve"> </w:t>
      </w:r>
      <w:r w:rsidR="001B0D3E" w:rsidRPr="00D215FF">
        <w:t xml:space="preserve">and </w:t>
      </w:r>
      <w:r w:rsidR="00821ACE" w:rsidRPr="00D215FF">
        <w:rPr>
          <w:i/>
        </w:rPr>
        <w:t>obi</w:t>
      </w:r>
      <w:r w:rsidR="001B0D3E" w:rsidRPr="00D215FF">
        <w:rPr>
          <w:i/>
        </w:rPr>
        <w:t>ective</w:t>
      </w:r>
      <w:r w:rsidR="001B0D3E" w:rsidRPr="00D215FF">
        <w:t xml:space="preserve">, because our thinking works just like the divine intellect, but in a different habitus </w:t>
      </w:r>
      <w:r w:rsidR="00423DE3" w:rsidRPr="00D215FF">
        <w:t>given in a dialectic of the infinit</w:t>
      </w:r>
      <w:r w:rsidR="00053AC0" w:rsidRPr="00D215FF">
        <w:t xml:space="preserve">e </w:t>
      </w:r>
      <w:r w:rsidR="00423DE3" w:rsidRPr="00D215FF">
        <w:t xml:space="preserve">and </w:t>
      </w:r>
      <w:r w:rsidR="00053AC0" w:rsidRPr="00D215FF">
        <w:t xml:space="preserve">the </w:t>
      </w:r>
      <w:r w:rsidR="003A27DA" w:rsidRPr="00D215FF">
        <w:t>fin</w:t>
      </w:r>
      <w:r w:rsidR="00053AC0" w:rsidRPr="00D215FF">
        <w:t>ite</w:t>
      </w:r>
      <w:r w:rsidR="001B0D3E" w:rsidRPr="00D215FF">
        <w:t xml:space="preserve">. Thus, the </w:t>
      </w:r>
      <w:r w:rsidR="003A27DA" w:rsidRPr="00D215FF">
        <w:t xml:space="preserve">whole </w:t>
      </w:r>
      <w:r w:rsidR="001B0D3E" w:rsidRPr="00D215FF">
        <w:t xml:space="preserve">of the deduction </w:t>
      </w:r>
      <w:r w:rsidR="003A27DA" w:rsidRPr="00D215FF">
        <w:t xml:space="preserve">concerning the </w:t>
      </w:r>
      <w:r w:rsidR="001B0D3E" w:rsidRPr="00D215FF">
        <w:t xml:space="preserve">objective being is completed. </w:t>
      </w:r>
      <w:r w:rsidR="003A27DA" w:rsidRPr="00D215FF">
        <w:t>The last Aristotelian Ockham made t</w:t>
      </w:r>
      <w:r w:rsidR="001B0D3E" w:rsidRPr="00D215FF">
        <w:t>he criticism of Scotus</w:t>
      </w:r>
      <w:r w:rsidR="00B4232F" w:rsidRPr="00D215FF">
        <w:t>’</w:t>
      </w:r>
      <w:r w:rsidR="003A27DA" w:rsidRPr="00D215FF">
        <w:t>s</w:t>
      </w:r>
      <w:r w:rsidR="001B0D3E" w:rsidRPr="00D215FF">
        <w:t xml:space="preserve"> metaphysics from the position of the first Averroism</w:t>
      </w:r>
      <w:r w:rsidR="003A27DA" w:rsidRPr="00D215FF">
        <w:t>. He abolished</w:t>
      </w:r>
      <w:r w:rsidR="001B0D3E" w:rsidRPr="00D215FF">
        <w:t xml:space="preserve"> it as metaphysically unnecessary and philosophically nonsensical.</w:t>
      </w:r>
    </w:p>
    <w:p w14:paraId="5600A11C" w14:textId="3C2EA39F" w:rsidR="00955129" w:rsidRPr="00D215FF" w:rsidRDefault="001B0D3E" w:rsidP="00955129">
      <w:r w:rsidRPr="00D215FF">
        <w:tab/>
      </w:r>
      <w:r w:rsidR="00955129" w:rsidRPr="00D215FF">
        <w:t xml:space="preserve">The </w:t>
      </w:r>
      <w:r w:rsidR="000A1DBD" w:rsidRPr="00D215FF">
        <w:t xml:space="preserve">next </w:t>
      </w:r>
      <w:r w:rsidR="00955129" w:rsidRPr="00D215FF">
        <w:t xml:space="preserve">part of </w:t>
      </w:r>
      <w:r w:rsidR="00955129" w:rsidRPr="00D215FF">
        <w:rPr>
          <w:i/>
        </w:rPr>
        <w:t>Lectura</w:t>
      </w:r>
      <w:r w:rsidR="00955129" w:rsidRPr="00D215FF">
        <w:t xml:space="preserve"> </w:t>
      </w:r>
      <w:r w:rsidR="00955129" w:rsidRPr="00D215FF">
        <w:rPr>
          <w:i/>
        </w:rPr>
        <w:t>I</w:t>
      </w:r>
      <w:r w:rsidR="00955129" w:rsidRPr="00D215FF">
        <w:t xml:space="preserve"> expanded the field of the first philosophy by postulating </w:t>
      </w:r>
      <w:r w:rsidR="00053AC0" w:rsidRPr="00D215FF">
        <w:t xml:space="preserve">a </w:t>
      </w:r>
      <w:r w:rsidR="00955129" w:rsidRPr="00D215FF">
        <w:t xml:space="preserve">contingency as a direct God-given possibility. Scotus tied </w:t>
      </w:r>
      <w:r w:rsidR="000A1DBD" w:rsidRPr="00D215FF">
        <w:t>the determination of minimal being to the will of God. F</w:t>
      </w:r>
      <w:r w:rsidR="00955129" w:rsidRPr="00D215FF">
        <w:t>ollowing Olivi</w:t>
      </w:r>
      <w:r w:rsidR="00B4232F" w:rsidRPr="00D215FF">
        <w:t>’</w:t>
      </w:r>
      <w:r w:rsidR="00955129" w:rsidRPr="00D215FF">
        <w:t xml:space="preserve">s example, </w:t>
      </w:r>
      <w:r w:rsidR="00970D77" w:rsidRPr="00D215FF">
        <w:t>he determined</w:t>
      </w:r>
      <w:r w:rsidR="00955129" w:rsidRPr="00D215FF">
        <w:t xml:space="preserve"> the first being in the </w:t>
      </w:r>
      <w:r w:rsidR="00970D77" w:rsidRPr="00D215FF">
        <w:t>mode “</w:t>
      </w:r>
      <w:r w:rsidR="00970D77" w:rsidRPr="00D215FF">
        <w:rPr>
          <w:i/>
        </w:rPr>
        <w:t>non repugnat esse</w:t>
      </w:r>
      <w:r w:rsidR="00955129" w:rsidRPr="00D215FF">
        <w:t>.</w:t>
      </w:r>
      <w:r w:rsidR="00970D77" w:rsidRPr="00D215FF">
        <w:t>”</w:t>
      </w:r>
      <w:r w:rsidR="00955129" w:rsidRPr="00D215FF">
        <w:t xml:space="preserve"> Scotus used the </w:t>
      </w:r>
      <w:r w:rsidR="00C6649B" w:rsidRPr="00D215FF">
        <w:t xml:space="preserve">fundamentals </w:t>
      </w:r>
      <w:r w:rsidR="00955129" w:rsidRPr="00D215FF">
        <w:t>of Olivi</w:t>
      </w:r>
      <w:r w:rsidR="00B4232F" w:rsidRPr="00D215FF">
        <w:t>’</w:t>
      </w:r>
      <w:r w:rsidR="00955129" w:rsidRPr="00D215FF">
        <w:t xml:space="preserve">s metaphysics </w:t>
      </w:r>
      <w:r w:rsidR="00C6649B" w:rsidRPr="00D215FF">
        <w:t>of the will given as the ipseity</w:t>
      </w:r>
      <w:r w:rsidR="00955129" w:rsidRPr="00D215FF">
        <w:t xml:space="preserve"> of the will </w:t>
      </w:r>
      <w:r w:rsidR="00DA0569" w:rsidRPr="00D215FF">
        <w:t xml:space="preserve">in order to </w:t>
      </w:r>
      <w:r w:rsidR="00955129" w:rsidRPr="00D215FF">
        <w:t>constitut</w:t>
      </w:r>
      <w:r w:rsidR="00DA0569" w:rsidRPr="00D215FF">
        <w:t xml:space="preserve">e </w:t>
      </w:r>
      <w:r w:rsidR="00955129" w:rsidRPr="00D215FF">
        <w:t xml:space="preserve">the objective existence of contingent events in God. </w:t>
      </w:r>
      <w:r w:rsidR="00212403" w:rsidRPr="00D215FF">
        <w:t>His f</w:t>
      </w:r>
      <w:r w:rsidR="00955129" w:rsidRPr="00D215FF">
        <w:t xml:space="preserve">ree </w:t>
      </w:r>
      <w:r w:rsidR="00212403" w:rsidRPr="00D215FF">
        <w:t xml:space="preserve">ipseity of the will </w:t>
      </w:r>
      <w:r w:rsidR="00955129" w:rsidRPr="00D215FF">
        <w:t>(</w:t>
      </w:r>
      <w:r w:rsidR="00955129" w:rsidRPr="00D215FF">
        <w:rPr>
          <w:i/>
        </w:rPr>
        <w:t>potentia substantialis</w:t>
      </w:r>
      <w:r w:rsidR="00955129" w:rsidRPr="00D215FF">
        <w:t>) makes it possible to want and not</w:t>
      </w:r>
      <w:r w:rsidR="009632C4" w:rsidRPr="00D215FF">
        <w:t xml:space="preserve"> to</w:t>
      </w:r>
      <w:r w:rsidR="00955129" w:rsidRPr="00D215FF">
        <w:t xml:space="preserve"> want the same thing, which contrasts with al</w:t>
      </w:r>
      <w:r w:rsidR="00212403" w:rsidRPr="00D215FF">
        <w:t>ready determined mode of volitions</w:t>
      </w:r>
      <w:r w:rsidR="00955129" w:rsidRPr="00D215FF">
        <w:t xml:space="preserve"> (</w:t>
      </w:r>
      <w:r w:rsidR="00955129" w:rsidRPr="00D215FF">
        <w:rPr>
          <w:i/>
        </w:rPr>
        <w:t>potentia accidentalis</w:t>
      </w:r>
      <w:r w:rsidR="00955129" w:rsidRPr="00D215FF">
        <w:t xml:space="preserve">). The </w:t>
      </w:r>
      <w:r w:rsidR="00513D5A" w:rsidRPr="00D215FF">
        <w:t xml:space="preserve">ipseity of divine </w:t>
      </w:r>
      <w:r w:rsidR="00955129" w:rsidRPr="00D215FF">
        <w:t xml:space="preserve">intellect </w:t>
      </w:r>
      <w:r w:rsidR="00513D5A" w:rsidRPr="00D215FF">
        <w:t xml:space="preserve">operates </w:t>
      </w:r>
      <w:r w:rsidR="00955129" w:rsidRPr="00D215FF">
        <w:t xml:space="preserve">according to the intimate causality of the will </w:t>
      </w:r>
      <w:r w:rsidR="00B72136" w:rsidRPr="00D215FF">
        <w:t xml:space="preserve">outlined by Olivi </w:t>
      </w:r>
      <w:r w:rsidR="00955129" w:rsidRPr="00D215FF">
        <w:t>(ch. 5.1.2). Scotus transformed Olivi</w:t>
      </w:r>
      <w:r w:rsidR="00B4232F" w:rsidRPr="00D215FF">
        <w:t>’</w:t>
      </w:r>
      <w:r w:rsidR="00955129" w:rsidRPr="00D215FF">
        <w:t xml:space="preserve">s intimate substantial potency into an objective </w:t>
      </w:r>
      <w:r w:rsidR="008E00CF" w:rsidRPr="00D215FF">
        <w:t>“</w:t>
      </w:r>
      <w:r w:rsidR="00955129" w:rsidRPr="00D215FF">
        <w:rPr>
          <w:i/>
        </w:rPr>
        <w:t>possibilitas logica</w:t>
      </w:r>
      <w:r w:rsidR="00955129" w:rsidRPr="00D215FF">
        <w:t>.</w:t>
      </w:r>
      <w:r w:rsidR="008E00CF" w:rsidRPr="00D215FF">
        <w:t>”</w:t>
      </w:r>
    </w:p>
    <w:p w14:paraId="713199DE" w14:textId="37054381" w:rsidR="00955129" w:rsidRPr="00D215FF" w:rsidRDefault="00955129" w:rsidP="00955129">
      <w:pPr>
        <w:pStyle w:val="Citace"/>
      </w:pPr>
      <w:r w:rsidRPr="00D215FF">
        <w:t>“</w:t>
      </w:r>
      <w:r w:rsidR="002C1F4F" w:rsidRPr="00D215FF">
        <w:t xml:space="preserve">But the opposite given </w:t>
      </w:r>
      <w:r w:rsidR="00F31407" w:rsidRPr="00D215FF">
        <w:t xml:space="preserve">with regard to the </w:t>
      </w:r>
      <w:r w:rsidR="002C1F4F" w:rsidRPr="00D215FF">
        <w:t xml:space="preserve">accident </w:t>
      </w:r>
      <w:r w:rsidR="00F31407" w:rsidRPr="00D215FF">
        <w:t xml:space="preserve">and </w:t>
      </w:r>
      <w:r w:rsidR="002C1F4F" w:rsidRPr="00D215FF">
        <w:t xml:space="preserve">its accidental </w:t>
      </w:r>
      <w:r w:rsidR="00F31407" w:rsidRPr="00D215FF">
        <w:t xml:space="preserve">effects </w:t>
      </w:r>
      <w:r w:rsidRPr="00D215FF">
        <w:t>(</w:t>
      </w:r>
      <w:r w:rsidRPr="00D215FF">
        <w:rPr>
          <w:i/>
        </w:rPr>
        <w:t>accidentis per accidens</w:t>
      </w:r>
      <w:r w:rsidRPr="00D215FF">
        <w:t xml:space="preserve">) </w:t>
      </w:r>
      <w:r w:rsidR="00595175" w:rsidRPr="00D215FF">
        <w:t xml:space="preserve">includes </w:t>
      </w:r>
      <w:r w:rsidRPr="00D215FF">
        <w:t xml:space="preserve">the substance which carries this event at the given moment. The will wants A at this moment and for this moment it </w:t>
      </w:r>
      <w:r w:rsidR="00F97A8A" w:rsidRPr="00D215FF">
        <w:t>need</w:t>
      </w:r>
      <w:r w:rsidR="00053AC0" w:rsidRPr="00D215FF">
        <w:t>s</w:t>
      </w:r>
      <w:r w:rsidR="00F97A8A" w:rsidRPr="00D215FF">
        <w:t xml:space="preserve"> not to </w:t>
      </w:r>
      <w:r w:rsidRPr="00D215FF">
        <w:t xml:space="preserve">want A in the same way. </w:t>
      </w:r>
      <w:r w:rsidR="003F7A76" w:rsidRPr="00D215FF">
        <w:t xml:space="preserve">Given these two </w:t>
      </w:r>
      <w:r w:rsidR="003F7A76" w:rsidRPr="00D215FF">
        <w:lastRenderedPageBreak/>
        <w:t xml:space="preserve">possibilities of free will, the logic of </w:t>
      </w:r>
      <w:r w:rsidR="00053AC0" w:rsidRPr="00D215FF">
        <w:t xml:space="preserve">the </w:t>
      </w:r>
      <w:r w:rsidR="003F7A76" w:rsidRPr="00D215FF">
        <w:t>possibility (</w:t>
      </w:r>
      <w:r w:rsidR="003F7A76" w:rsidRPr="00D215FF">
        <w:rPr>
          <w:i/>
        </w:rPr>
        <w:t>possibilitas logica</w:t>
      </w:r>
      <w:r w:rsidR="003F7A76" w:rsidRPr="00D215FF">
        <w:t>) does not exclude both actually existing opposites as contradictory</w:t>
      </w:r>
      <w:r w:rsidRPr="00D215FF">
        <w:t>.” </w:t>
      </w:r>
      <w:r w:rsidRPr="00D215FF">
        <w:rPr>
          <w:vertAlign w:val="superscript"/>
        </w:rPr>
        <w:footnoteReference w:id="447"/>
      </w:r>
      <w:r w:rsidRPr="00D215FF">
        <w:t xml:space="preserve">  </w:t>
      </w:r>
    </w:p>
    <w:p w14:paraId="6A6F1485" w14:textId="36DEC3A0" w:rsidR="00955129" w:rsidRPr="00D215FF" w:rsidRDefault="00955129" w:rsidP="00955129">
      <w:r w:rsidRPr="00D215FF">
        <w:t xml:space="preserve">At the level of exemplary objectivity in God, contingency and necessity apply simultaneously. Contingency concerns the logical fact of cognition as a possibility </w:t>
      </w:r>
      <w:r w:rsidR="003179E6" w:rsidRPr="00D215FF">
        <w:t>of the modern divine intellect “to happen</w:t>
      </w:r>
      <w:r w:rsidR="003179E6" w:rsidRPr="00D215FF">
        <w:rPr>
          <w:rFonts w:cs="Calibri"/>
        </w:rPr>
        <w:t>—</w:t>
      </w:r>
      <w:r w:rsidR="003179E6" w:rsidRPr="00D215FF">
        <w:t>not to happen</w:t>
      </w:r>
      <w:r w:rsidRPr="00D215FF">
        <w:t>.</w:t>
      </w:r>
      <w:r w:rsidR="003179E6" w:rsidRPr="00D215FF">
        <w:t>”</w:t>
      </w:r>
      <w:r w:rsidRPr="00D215FF">
        <w:t xml:space="preserve"> Both possibilities stand in the pure potency for the determining and </w:t>
      </w:r>
      <w:r w:rsidR="00DD1BCE" w:rsidRPr="00D215FF">
        <w:t>actualized</w:t>
      </w:r>
      <w:r w:rsidRPr="00D215FF">
        <w:t xml:space="preserve"> </w:t>
      </w:r>
      <w:r w:rsidR="00272ED7" w:rsidRPr="00D215FF">
        <w:t>d</w:t>
      </w:r>
      <w:r w:rsidRPr="00D215FF">
        <w:t>ivine will</w:t>
      </w:r>
      <w:r w:rsidR="00272ED7" w:rsidRPr="00D215FF">
        <w:t xml:space="preserve"> that </w:t>
      </w:r>
      <w:r w:rsidRPr="00D215FF">
        <w:t>is given in the</w:t>
      </w:r>
      <w:r w:rsidR="00272ED7" w:rsidRPr="00D215FF">
        <w:t xml:space="preserve"> mo</w:t>
      </w:r>
      <w:r w:rsidR="00BA164D" w:rsidRPr="00D215FF">
        <w:t>de of the substantial i</w:t>
      </w:r>
      <w:r w:rsidR="00272ED7" w:rsidRPr="00D215FF">
        <w:t>pseity</w:t>
      </w:r>
      <w:r w:rsidRPr="00D215FF">
        <w:t xml:space="preserve">. It is true that we are not able to recognize </w:t>
      </w:r>
      <w:r w:rsidR="00272ED7" w:rsidRPr="00D215FF">
        <w:t xml:space="preserve">it </w:t>
      </w:r>
      <w:r w:rsidRPr="00D215FF">
        <w:t xml:space="preserve">in </w:t>
      </w:r>
      <w:r w:rsidR="00272ED7" w:rsidRPr="00D215FF">
        <w:t xml:space="preserve">its </w:t>
      </w:r>
      <w:r w:rsidRPr="00D215FF">
        <w:t xml:space="preserve">original mode, as </w:t>
      </w:r>
      <w:r w:rsidR="00272ED7" w:rsidRPr="00D215FF">
        <w:t xml:space="preserve">it </w:t>
      </w:r>
      <w:r w:rsidRPr="00D215FF">
        <w:t>exist</w:t>
      </w:r>
      <w:r w:rsidR="00272ED7" w:rsidRPr="00D215FF">
        <w:t>s</w:t>
      </w:r>
      <w:r w:rsidRPr="00D215FF">
        <w:t xml:space="preserve"> in </w:t>
      </w:r>
      <w:r w:rsidR="00DE3939" w:rsidRPr="00D215FF">
        <w:t xml:space="preserve">the </w:t>
      </w:r>
      <w:r w:rsidRPr="00D215FF">
        <w:t xml:space="preserve">divine </w:t>
      </w:r>
      <w:r w:rsidR="00272ED7" w:rsidRPr="00D215FF">
        <w:t>essence</w:t>
      </w:r>
      <w:r w:rsidRPr="00D215FF">
        <w:t xml:space="preserve">. We recognize </w:t>
      </w:r>
      <w:r w:rsidR="00C26A8B" w:rsidRPr="00D215FF">
        <w:t xml:space="preserve">but </w:t>
      </w:r>
      <w:r w:rsidRPr="00D215FF">
        <w:t>the rational production of divine objectivity</w:t>
      </w:r>
      <w:r w:rsidR="00C26A8B" w:rsidRPr="00D215FF">
        <w:t>, which represents the form of d</w:t>
      </w:r>
      <w:r w:rsidRPr="00D215FF">
        <w:t xml:space="preserve">ivine rationality </w:t>
      </w:r>
      <w:r w:rsidRPr="00D215FF">
        <w:rPr>
          <w:i/>
        </w:rPr>
        <w:t>ad extra</w:t>
      </w:r>
      <w:r w:rsidRPr="00D215FF">
        <w:t xml:space="preserve"> (</w:t>
      </w:r>
      <w:r w:rsidR="008A0BDF" w:rsidRPr="00D215FF">
        <w:rPr>
          <w:i/>
          <w:szCs w:val="24"/>
        </w:rPr>
        <w:t>dicimur intelligere in luce increata, et non in voluntate increata</w:t>
      </w:r>
      <w:r w:rsidRPr="00D215FF">
        <w:t xml:space="preserve">; </w:t>
      </w:r>
      <w:r w:rsidRPr="00D215FF">
        <w:rPr>
          <w:i/>
        </w:rPr>
        <w:t>Vat</w:t>
      </w:r>
      <w:r w:rsidRPr="00D215FF">
        <w:t>. XVI, p.</w:t>
      </w:r>
      <w:r w:rsidR="00B4232F" w:rsidRPr="00D215FF">
        <w:t> </w:t>
      </w:r>
      <w:r w:rsidRPr="00D215FF">
        <w:t xml:space="preserve">302.28). </w:t>
      </w:r>
      <w:r w:rsidR="00554CDC" w:rsidRPr="00D215FF">
        <w:t xml:space="preserve">The possibility of </w:t>
      </w:r>
      <w:r w:rsidR="00053AC0" w:rsidRPr="00D215FF">
        <w:t xml:space="preserve">a </w:t>
      </w:r>
      <w:r w:rsidR="00554CDC" w:rsidRPr="00D215FF">
        <w:t xml:space="preserve">contingency in God takes place on </w:t>
      </w:r>
      <w:r w:rsidR="00053AC0" w:rsidRPr="00D215FF">
        <w:t xml:space="preserve">the </w:t>
      </w:r>
      <w:r w:rsidR="00554CDC" w:rsidRPr="00D215FF">
        <w:t>objective level b</w:t>
      </w:r>
      <w:r w:rsidRPr="00D215FF">
        <w:t xml:space="preserve">y linking </w:t>
      </w:r>
      <w:r w:rsidR="00554CDC" w:rsidRPr="00D215FF">
        <w:t xml:space="preserve">it </w:t>
      </w:r>
      <w:r w:rsidRPr="00D215FF">
        <w:t xml:space="preserve">to the intimately given </w:t>
      </w:r>
      <w:r w:rsidR="00554CDC" w:rsidRPr="00D215FF">
        <w:t>free will</w:t>
      </w:r>
      <w:r w:rsidRPr="00D215FF">
        <w:t xml:space="preserve">. The intimate and intellectual logic of the third kind produced a new determination of objectivity for the contingent beings. These are objectively determined in the mode of infinite divine cognition and </w:t>
      </w:r>
      <w:r w:rsidR="006B1292" w:rsidRPr="00D215FF">
        <w:t xml:space="preserve">intimate free will. Scotus thus introduced a modernized version of demiurgic </w:t>
      </w:r>
      <w:r w:rsidR="006B1292" w:rsidRPr="00D215FF">
        <w:rPr>
          <w:i/>
        </w:rPr>
        <w:t>dativus auctoris</w:t>
      </w:r>
      <w:r w:rsidR="006B1292" w:rsidRPr="00D215FF">
        <w:t>, which Olivi designed for the capitalist subject</w:t>
      </w:r>
      <w:r w:rsidR="00FC29F5" w:rsidRPr="00D215FF">
        <w:t xml:space="preserve"> in the same period</w:t>
      </w:r>
      <w:r w:rsidR="006B1292" w:rsidRPr="00D215FF">
        <w:t xml:space="preserve">. </w:t>
      </w:r>
      <w:r w:rsidR="00815329" w:rsidRPr="00D215FF">
        <w:t xml:space="preserve">The modern, capitalist God is a free rational producer, and uses the same logic as we do. Univocal objective metaphysics forms a kind of a dogmatic and social capital, which remains common to both modern subjects. </w:t>
      </w:r>
      <w:r w:rsidRPr="00D215FF">
        <w:t xml:space="preserve">Something else is the necessity of what is happening in reality, where there is no longer the indeterminacy of two opposing possibilities, but the determined actuality in the mode of the identity of the substance (A = A). The modern logic given </w:t>
      </w:r>
      <w:r w:rsidR="00CE6E82" w:rsidRPr="00D215FF">
        <w:t xml:space="preserve">as </w:t>
      </w:r>
      <w:r w:rsidRPr="00D215FF">
        <w:t>mytho</w:t>
      </w:r>
      <w:r w:rsidR="00CE6E82" w:rsidRPr="00D215FF">
        <w:t xml:space="preserve">logy </w:t>
      </w:r>
      <w:r w:rsidRPr="00D215FF">
        <w:t xml:space="preserve">in Oxford has already been </w:t>
      </w:r>
      <w:r w:rsidR="00CE6E82" w:rsidRPr="00D215FF">
        <w:t xml:space="preserve">known since Grosseteste </w:t>
      </w:r>
      <w:r w:rsidRPr="00D215FF">
        <w:t>(OBJ</w:t>
      </w:r>
      <w:r w:rsidR="00B4232F" w:rsidRPr="00D215FF">
        <w:t> </w:t>
      </w:r>
      <w:r w:rsidRPr="00D215FF">
        <w:t xml:space="preserve">II, </w:t>
      </w:r>
      <w:r w:rsidR="007F3562" w:rsidRPr="00D215FF">
        <w:t>ch.</w:t>
      </w:r>
      <w:r w:rsidR="00CE6E82" w:rsidRPr="00D215FF">
        <w:t xml:space="preserve"> 3.1.2). It has </w:t>
      </w:r>
      <w:r w:rsidRPr="00D215FF">
        <w:t>no problem with looking over God</w:t>
      </w:r>
      <w:r w:rsidR="00B4232F" w:rsidRPr="00D215FF">
        <w:t>’</w:t>
      </w:r>
      <w:r w:rsidRPr="00D215FF">
        <w:t>s shoulder at the totality of creation</w:t>
      </w:r>
      <w:r w:rsidR="00DE48A5" w:rsidRPr="00D215FF">
        <w:t>. Modern G</w:t>
      </w:r>
      <w:r w:rsidRPr="00D215FF">
        <w:t>od became a modern subject, and banksters continue to do the objective work of God after the death of this idol in the era of nihilism. The first Averroism refused this mytho</w:t>
      </w:r>
      <w:r w:rsidR="00DE48A5" w:rsidRPr="00D215FF">
        <w:t>logy of modern G</w:t>
      </w:r>
      <w:r w:rsidRPr="00D215FF">
        <w:t>od</w:t>
      </w:r>
      <w:r w:rsidR="00DE48A5" w:rsidRPr="00D215FF">
        <w:t xml:space="preserve"> as </w:t>
      </w:r>
      <w:r w:rsidRPr="00D215FF">
        <w:t xml:space="preserve">human subject </w:t>
      </w:r>
      <w:r w:rsidR="00DE48A5" w:rsidRPr="00D215FF">
        <w:t xml:space="preserve">to enter </w:t>
      </w:r>
      <w:r w:rsidRPr="00D215FF">
        <w:t>into rational philosophy. We have quoted Siger</w:t>
      </w:r>
      <w:r w:rsidR="00B4232F" w:rsidRPr="00D215FF">
        <w:t>’</w:t>
      </w:r>
      <w:r w:rsidRPr="00D215FF">
        <w:t xml:space="preserve">s point of view </w:t>
      </w:r>
      <w:r w:rsidR="00D1415C" w:rsidRPr="00D215FF">
        <w:t xml:space="preserve">concerning </w:t>
      </w:r>
      <w:r w:rsidRPr="00D215FF">
        <w:t>the will of God against modernists (</w:t>
      </w:r>
      <w:r w:rsidRPr="00D215FF">
        <w:rPr>
          <w:i/>
        </w:rPr>
        <w:t>dico quod sic voluit, quia voluit</w:t>
      </w:r>
      <w:r w:rsidRPr="00D215FF">
        <w:t xml:space="preserve">, </w:t>
      </w:r>
      <w:r w:rsidR="007F3562" w:rsidRPr="00D215FF">
        <w:t>ch.</w:t>
      </w:r>
      <w:r w:rsidRPr="00D215FF">
        <w:t xml:space="preserve"> 4.4.1). The theory of one truth gives a greater impetus to thinking of modernity, and this </w:t>
      </w:r>
      <w:r w:rsidR="00C54CF6" w:rsidRPr="00D215FF">
        <w:t>“</w:t>
      </w:r>
      <w:r w:rsidRPr="00D215FF">
        <w:t>relative utopia</w:t>
      </w:r>
      <w:r w:rsidR="00C54CF6" w:rsidRPr="00D215FF">
        <w:t xml:space="preserve">” (K. Mannheim) </w:t>
      </w:r>
      <w:r w:rsidRPr="00D215FF">
        <w:t xml:space="preserve">allows, in the mode of the new </w:t>
      </w:r>
      <w:r w:rsidR="00C13C29" w:rsidRPr="00D215FF">
        <w:t>“</w:t>
      </w:r>
      <w:r w:rsidRPr="00D215FF">
        <w:t>cultural hegemony</w:t>
      </w:r>
      <w:r w:rsidR="00C13C29" w:rsidRPr="00D215FF">
        <w:t>” (A. Gramsci)</w:t>
      </w:r>
      <w:r w:rsidRPr="00D215FF">
        <w:t xml:space="preserve">, to survey with certainty the totality of divine psychology and divine thinking. </w:t>
      </w:r>
      <w:r w:rsidR="00740AF8" w:rsidRPr="00D215FF">
        <w:t xml:space="preserve">Modern science is fully joyful and </w:t>
      </w:r>
      <w:r w:rsidR="00C12E0D" w:rsidRPr="00D215FF">
        <w:t xml:space="preserve">fully </w:t>
      </w:r>
      <w:r w:rsidR="00740AF8" w:rsidRPr="00D215FF">
        <w:t xml:space="preserve">stupid. </w:t>
      </w:r>
      <w:r w:rsidRPr="00D215FF">
        <w:lastRenderedPageBreak/>
        <w:t xml:space="preserve">Scotus founded </w:t>
      </w:r>
      <w:r w:rsidR="00F056EE" w:rsidRPr="00D215FF">
        <w:t xml:space="preserve">the </w:t>
      </w:r>
      <w:r w:rsidRPr="00D215FF">
        <w:t xml:space="preserve">objective hegemony of modernity, which </w:t>
      </w:r>
      <w:r w:rsidR="00EB0B1D" w:rsidRPr="00D215FF">
        <w:t>Rufus, Bonaventu</w:t>
      </w:r>
      <w:r w:rsidR="00BA00F7" w:rsidRPr="00D215FF">
        <w:t>re</w:t>
      </w:r>
      <w:r w:rsidR="00EB0B1D" w:rsidRPr="00D215FF">
        <w:t xml:space="preserve"> and Olivi </w:t>
      </w:r>
      <w:r w:rsidRPr="00D215FF">
        <w:t xml:space="preserve">opened on the mystical level (ch. 5.1.2). </w:t>
      </w:r>
      <w:r w:rsidR="00375B42" w:rsidRPr="00D215FF">
        <w:t>The following quotation establishes the sphere of objective facticity (</w:t>
      </w:r>
      <w:r w:rsidR="00375B42" w:rsidRPr="00D215FF">
        <w:rPr>
          <w:i/>
        </w:rPr>
        <w:t>sub ratione factibilis</w:t>
      </w:r>
      <w:r w:rsidR="00375B42" w:rsidRPr="00D215FF">
        <w:t xml:space="preserve">), which determines created beings. Scotus </w:t>
      </w:r>
      <w:r w:rsidRPr="00D215FF">
        <w:t xml:space="preserve">sets out the objective form of predication </w:t>
      </w:r>
      <w:r w:rsidR="00301413" w:rsidRPr="00D215FF">
        <w:t xml:space="preserve">called </w:t>
      </w:r>
      <w:r w:rsidR="00B42B87" w:rsidRPr="00D215FF">
        <w:t>“</w:t>
      </w:r>
      <w:r w:rsidRPr="00D215FF">
        <w:rPr>
          <w:i/>
        </w:rPr>
        <w:t>in artificialibus</w:t>
      </w:r>
      <w:r w:rsidR="00B42B87" w:rsidRPr="00D215FF">
        <w:t xml:space="preserve">” that </w:t>
      </w:r>
      <w:r w:rsidRPr="00D215FF">
        <w:t>takes place in divine thinking.</w:t>
      </w:r>
    </w:p>
    <w:p w14:paraId="42731094" w14:textId="02FC9D3F" w:rsidR="00955129" w:rsidRPr="00D215FF" w:rsidRDefault="009A57EE" w:rsidP="00955129">
      <w:pPr>
        <w:pStyle w:val="Citace"/>
      </w:pPr>
      <w:r w:rsidRPr="00D215FF">
        <w:t>“The divine i</w:t>
      </w:r>
      <w:r w:rsidR="00955129" w:rsidRPr="00D215FF">
        <w:t>ntellect considers the truth of every composite being from the direction of the creative and active will and immediately visualizes the truthfulness of this being for itself through the being of its own essence. This truth does not manifest itself in the creative state (</w:t>
      </w:r>
      <w:r w:rsidR="00955129" w:rsidRPr="00D215FF">
        <w:rPr>
          <w:i/>
        </w:rPr>
        <w:t>non relucet sub ratione factibilis</w:t>
      </w:r>
      <w:r w:rsidR="00955129" w:rsidRPr="00D215FF">
        <w:t>) and in its essence, unless it is previously determined by God</w:t>
      </w:r>
      <w:r w:rsidR="00B4232F" w:rsidRPr="00D215FF">
        <w:t>’</w:t>
      </w:r>
      <w:r w:rsidR="00955129" w:rsidRPr="00D215FF">
        <w:t>s will.” </w:t>
      </w:r>
      <w:r w:rsidR="00955129" w:rsidRPr="00D215FF">
        <w:rPr>
          <w:vertAlign w:val="superscript"/>
        </w:rPr>
        <w:footnoteReference w:id="448"/>
      </w:r>
      <w:r w:rsidR="00955129" w:rsidRPr="00D215FF">
        <w:t xml:space="preserve">  </w:t>
      </w:r>
    </w:p>
    <w:p w14:paraId="11EEC314" w14:textId="77C50187" w:rsidR="001B0D3E" w:rsidRPr="00D215FF" w:rsidRDefault="00706EDD" w:rsidP="00955129">
      <w:r w:rsidRPr="00D215FF">
        <w:t>The actuality of the d</w:t>
      </w:r>
      <w:r w:rsidR="00955129" w:rsidRPr="00D215FF">
        <w:t xml:space="preserve">ivine </w:t>
      </w:r>
      <w:r w:rsidRPr="00D215FF">
        <w:t>w</w:t>
      </w:r>
      <w:r w:rsidR="00955129" w:rsidRPr="00D215FF">
        <w:t>ill represents the formal determination of the intellect, in which every possible contingent state of the world manifests itself on</w:t>
      </w:r>
      <w:r w:rsidRPr="00D215FF">
        <w:t xml:space="preserve"> the basis of the union of the d</w:t>
      </w:r>
      <w:r w:rsidR="00955129" w:rsidRPr="00D215FF">
        <w:t>ivine will and intellect (</w:t>
      </w:r>
      <w:r w:rsidR="00955129" w:rsidRPr="00D215FF">
        <w:rPr>
          <w:i/>
        </w:rPr>
        <w:t>relucet</w:t>
      </w:r>
      <w:r w:rsidR="00955129" w:rsidRPr="00D215FF">
        <w:t>). The divine intellect considers the truth of the real thing (</w:t>
      </w:r>
      <w:r w:rsidR="00955129" w:rsidRPr="00D215FF">
        <w:rPr>
          <w:i/>
        </w:rPr>
        <w:t>veritatem alicuius complexionis</w:t>
      </w:r>
      <w:r w:rsidR="00955129" w:rsidRPr="00D215FF">
        <w:t>), which is formed by his will (</w:t>
      </w:r>
      <w:r w:rsidR="00955129" w:rsidRPr="00D215FF">
        <w:rPr>
          <w:i/>
        </w:rPr>
        <w:t>factam et operatam a voluntate</w:t>
      </w:r>
      <w:r w:rsidR="00955129" w:rsidRPr="00D215FF">
        <w:t xml:space="preserve">). The divine will determines the objective truth of </w:t>
      </w:r>
      <w:r w:rsidR="00C51CD1" w:rsidRPr="00D215FF">
        <w:t xml:space="preserve">such </w:t>
      </w:r>
      <w:r w:rsidR="00955129" w:rsidRPr="00D215FF">
        <w:t>composition (</w:t>
      </w:r>
      <w:r w:rsidR="00BD7BD6" w:rsidRPr="00D215FF">
        <w:rPr>
          <w:i/>
        </w:rPr>
        <w:t>determinatum sit a voluntate divina</w:t>
      </w:r>
      <w:r w:rsidR="00955129" w:rsidRPr="00D215FF">
        <w:t>). This gives rise to the objective determination of the providence given in the divine being (</w:t>
      </w:r>
      <w:r w:rsidR="00955129" w:rsidRPr="00D215FF">
        <w:rPr>
          <w:i/>
        </w:rPr>
        <w:t>in essentia</w:t>
      </w:r>
      <w:r w:rsidR="00955129" w:rsidRPr="00D215FF">
        <w:t xml:space="preserve">) </w:t>
      </w:r>
      <w:r w:rsidR="00143653" w:rsidRPr="00D215FF">
        <w:t xml:space="preserve">that runs as pure posibility concerning his facticity </w:t>
      </w:r>
      <w:r w:rsidR="00955129" w:rsidRPr="00D215FF">
        <w:t>(</w:t>
      </w:r>
      <w:r w:rsidR="00955129" w:rsidRPr="00D215FF">
        <w:rPr>
          <w:i/>
        </w:rPr>
        <w:t>sub ratione factibilis</w:t>
      </w:r>
      <w:r w:rsidR="00955129" w:rsidRPr="00D215FF">
        <w:t>). The objective truth of real thing</w:t>
      </w:r>
      <w:r w:rsidR="0068358B" w:rsidRPr="00D215FF">
        <w:t>s is created by the will and not only by d</w:t>
      </w:r>
      <w:r w:rsidR="00955129" w:rsidRPr="00D215FF">
        <w:t>ivine mind (</w:t>
      </w:r>
      <w:r w:rsidR="00955129" w:rsidRPr="00D215FF">
        <w:rPr>
          <w:i/>
        </w:rPr>
        <w:t>factam et operatam a voluntate</w:t>
      </w:r>
      <w:r w:rsidR="00955129" w:rsidRPr="00D215FF">
        <w:t xml:space="preserve">). </w:t>
      </w:r>
      <w:r w:rsidR="00E840BE" w:rsidRPr="00D215FF">
        <w:t>The divine intellect sees the truth of the objective not yet created being (</w:t>
      </w:r>
      <w:r w:rsidR="00E840BE" w:rsidRPr="00D215FF">
        <w:rPr>
          <w:i/>
        </w:rPr>
        <w:t>intellectus divinus videt veritatem alicuius complexionis</w:t>
      </w:r>
      <w:r w:rsidR="00E840BE" w:rsidRPr="00D215FF">
        <w:t xml:space="preserve">). </w:t>
      </w:r>
      <w:r w:rsidR="00955129" w:rsidRPr="00D215FF">
        <w:t xml:space="preserve">The voluntaristic production of objectivity constituted the first version of the objective </w:t>
      </w:r>
      <w:r w:rsidR="00955129" w:rsidRPr="00D215FF">
        <w:rPr>
          <w:i/>
        </w:rPr>
        <w:t>factum</w:t>
      </w:r>
      <w:r w:rsidR="00955129" w:rsidRPr="00D215FF">
        <w:t xml:space="preserve">, i.e. the objective truth of </w:t>
      </w:r>
      <w:r w:rsidR="00ED6C65" w:rsidRPr="00D215FF">
        <w:t>contingent</w:t>
      </w:r>
      <w:r w:rsidR="00955129" w:rsidRPr="00D215FF">
        <w:t xml:space="preserve"> being </w:t>
      </w:r>
      <w:r w:rsidR="00ED6C65" w:rsidRPr="00D215FF">
        <w:t xml:space="preserve">that are considered </w:t>
      </w:r>
      <w:r w:rsidR="00955129" w:rsidRPr="00D215FF">
        <w:t xml:space="preserve">in the mode of voluntaristic demiurgic production. </w:t>
      </w:r>
      <w:r w:rsidR="00325DF9" w:rsidRPr="00D215FF">
        <w:t xml:space="preserve">Scotus followed Olivi by creating a new version of </w:t>
      </w:r>
      <w:r w:rsidR="00325DF9" w:rsidRPr="00D215FF">
        <w:rPr>
          <w:i/>
        </w:rPr>
        <w:t>dativus modi</w:t>
      </w:r>
      <w:r w:rsidR="00325DF9" w:rsidRPr="00D215FF">
        <w:t xml:space="preserve"> that established eternal modality of objective </w:t>
      </w:r>
      <w:r w:rsidR="00427E50" w:rsidRPr="00D215FF">
        <w:t xml:space="preserve">capitalist </w:t>
      </w:r>
      <w:r w:rsidR="00325DF9" w:rsidRPr="00D215FF">
        <w:t>production given as such (</w:t>
      </w:r>
      <w:r w:rsidR="00325DF9" w:rsidRPr="00D215FF">
        <w:rPr>
          <w:i/>
        </w:rPr>
        <w:t>sub ratione factibilis</w:t>
      </w:r>
      <w:r w:rsidR="00325DF9" w:rsidRPr="00D215FF">
        <w:t>)</w:t>
      </w:r>
      <w:r w:rsidR="00E266B6" w:rsidRPr="00D215FF">
        <w:t xml:space="preserve">. </w:t>
      </w:r>
      <w:r w:rsidR="00434746" w:rsidRPr="00D215FF">
        <w:t>In God, the modernity found the primordial place of causality established in the mode “</w:t>
      </w:r>
      <w:r w:rsidR="00434746" w:rsidRPr="00D215FF">
        <w:rPr>
          <w:i/>
        </w:rPr>
        <w:t>ipse</w:t>
      </w:r>
      <w:r w:rsidR="00434746" w:rsidRPr="00D215FF">
        <w:t xml:space="preserve">” that produces potential objects </w:t>
      </w:r>
      <w:r w:rsidR="00EE74A0" w:rsidRPr="00D215FF">
        <w:t xml:space="preserve">in the form of </w:t>
      </w:r>
      <w:r w:rsidR="00434746" w:rsidRPr="00D215FF">
        <w:t>divine “</w:t>
      </w:r>
      <w:r w:rsidR="00434746" w:rsidRPr="00D215FF">
        <w:rPr>
          <w:i/>
        </w:rPr>
        <w:t>facere</w:t>
      </w:r>
      <w:r w:rsidR="00434746" w:rsidRPr="00D215FF">
        <w:t xml:space="preserve">.” </w:t>
      </w:r>
      <w:r w:rsidR="003F31AA" w:rsidRPr="00D215FF">
        <w:t xml:space="preserve">That demiurgic objectivity </w:t>
      </w:r>
      <w:r w:rsidR="00E266B6" w:rsidRPr="00D215FF">
        <w:t>consists of the pure possibility without any external effect</w:t>
      </w:r>
      <w:r w:rsidR="005C21AC" w:rsidRPr="00D215FF">
        <w:t>s</w:t>
      </w:r>
      <w:r w:rsidR="00E266B6" w:rsidRPr="00D215FF">
        <w:t xml:space="preserve"> </w:t>
      </w:r>
      <w:r w:rsidR="00955129" w:rsidRPr="00D215FF">
        <w:t>(</w:t>
      </w:r>
      <w:r w:rsidR="00955129" w:rsidRPr="00D215FF">
        <w:rPr>
          <w:i/>
        </w:rPr>
        <w:t>voluntas divina inquantum est operativa ad intra</w:t>
      </w:r>
      <w:r w:rsidR="00955129" w:rsidRPr="00D215FF">
        <w:t xml:space="preserve">; </w:t>
      </w:r>
      <w:r w:rsidR="00955129" w:rsidRPr="00D215FF">
        <w:rPr>
          <w:i/>
        </w:rPr>
        <w:t>Vat</w:t>
      </w:r>
      <w:r w:rsidR="00590109" w:rsidRPr="00D215FF">
        <w:t>. XVII, n</w:t>
      </w:r>
      <w:r w:rsidR="00955129" w:rsidRPr="00D215FF">
        <w:t>o.</w:t>
      </w:r>
      <w:r w:rsidR="00B4232F" w:rsidRPr="00D215FF">
        <w:t> </w:t>
      </w:r>
      <w:r w:rsidR="00955129" w:rsidRPr="00D215FF">
        <w:t>54; p.</w:t>
      </w:r>
      <w:r w:rsidR="00B4232F" w:rsidRPr="00D215FF">
        <w:t> </w:t>
      </w:r>
      <w:r w:rsidR="00955129" w:rsidRPr="00D215FF">
        <w:t>497.13‒15). Scotus, following Olivi</w:t>
      </w:r>
      <w:r w:rsidR="00B4232F" w:rsidRPr="00D215FF">
        <w:t>’</w:t>
      </w:r>
      <w:r w:rsidR="00955129" w:rsidRPr="00D215FF">
        <w:t xml:space="preserve">s example, created in </w:t>
      </w:r>
      <w:r w:rsidR="008434FA" w:rsidRPr="00D215FF">
        <w:t>modern G</w:t>
      </w:r>
      <w:r w:rsidR="00955129" w:rsidRPr="00D215FF">
        <w:t>od an intimate universe of contingent possi</w:t>
      </w:r>
      <w:r w:rsidR="008434FA" w:rsidRPr="00D215FF">
        <w:t xml:space="preserve">bilities of demiurgic creation limited but by </w:t>
      </w:r>
      <w:r w:rsidR="0098491B" w:rsidRPr="00D215FF">
        <w:t xml:space="preserve">the </w:t>
      </w:r>
      <w:r w:rsidR="00955129" w:rsidRPr="00D215FF">
        <w:t xml:space="preserve">impossibility </w:t>
      </w:r>
      <w:r w:rsidR="00FA0A3B" w:rsidRPr="00D215FF">
        <w:t>given as</w:t>
      </w:r>
      <w:r w:rsidR="00955129" w:rsidRPr="00D215FF">
        <w:t xml:space="preserve"> logical contradiction (</w:t>
      </w:r>
      <w:r w:rsidR="00955129" w:rsidRPr="00D215FF">
        <w:rPr>
          <w:i/>
        </w:rPr>
        <w:t>si aliquid est possibile, est ponibile</w:t>
      </w:r>
      <w:r w:rsidR="00955129" w:rsidRPr="00D215FF">
        <w:t>; ibid, no.</w:t>
      </w:r>
      <w:r w:rsidR="00B4232F" w:rsidRPr="00D215FF">
        <w:t> </w:t>
      </w:r>
      <w:r w:rsidR="00DB6B6F" w:rsidRPr="00D215FF">
        <w:t>72, p.</w:t>
      </w:r>
      <w:r w:rsidR="00B4232F" w:rsidRPr="00D215FF">
        <w:t> </w:t>
      </w:r>
      <w:r w:rsidR="00DB6B6F" w:rsidRPr="00D215FF">
        <w:t xml:space="preserve">504.14‒15). Existence as </w:t>
      </w:r>
      <w:r w:rsidR="00DB6B6F" w:rsidRPr="00D215FF">
        <w:lastRenderedPageBreak/>
        <w:t>pure possibility (</w:t>
      </w:r>
      <w:r w:rsidR="00DB6B6F" w:rsidRPr="00D215FF">
        <w:rPr>
          <w:i/>
        </w:rPr>
        <w:t>possibile</w:t>
      </w:r>
      <w:r w:rsidR="00DB6B6F" w:rsidRPr="00D215FF">
        <w:t xml:space="preserve">) receives objectivity and also first facticity and positivity in the sense of </w:t>
      </w:r>
      <w:r w:rsidR="00DB6B6F" w:rsidRPr="00D215FF">
        <w:rPr>
          <w:i/>
        </w:rPr>
        <w:t>absolute</w:t>
      </w:r>
      <w:r w:rsidR="00DB6B6F" w:rsidRPr="00D215FF">
        <w:t xml:space="preserve">, that is, </w:t>
      </w:r>
      <w:r w:rsidR="0098491B" w:rsidRPr="00D215FF">
        <w:t xml:space="preserve">as </w:t>
      </w:r>
      <w:r w:rsidR="00DB6B6F" w:rsidRPr="00D215FF">
        <w:t xml:space="preserve">a fully separate contingency </w:t>
      </w:r>
      <w:r w:rsidR="0098491B" w:rsidRPr="00D215FF">
        <w:t xml:space="preserve">that exists exclusively </w:t>
      </w:r>
      <w:r w:rsidR="00DB6B6F" w:rsidRPr="00D215FF">
        <w:t>in modern God (</w:t>
      </w:r>
      <w:r w:rsidR="00DB6B6F" w:rsidRPr="00D215FF">
        <w:rPr>
          <w:i/>
        </w:rPr>
        <w:t>ponibile</w:t>
      </w:r>
      <w:r w:rsidR="00DB6B6F" w:rsidRPr="00D215FF">
        <w:t>).</w:t>
      </w:r>
      <w:r w:rsidR="00137A6C" w:rsidRPr="00D215FF">
        <w:t xml:space="preserve"> The assertion “</w:t>
      </w:r>
      <w:r w:rsidR="00955129" w:rsidRPr="00D215FF">
        <w:t>wha</w:t>
      </w:r>
      <w:r w:rsidR="00137A6C" w:rsidRPr="00D215FF">
        <w:t>t is possible, that is feasible”</w:t>
      </w:r>
      <w:r w:rsidR="00955129" w:rsidRPr="00D215FF">
        <w:t xml:space="preserve"> became the fundamental imperative of science in the epoch of metaphysical nihilism, whereby thinking </w:t>
      </w:r>
      <w:r w:rsidR="00545372" w:rsidRPr="00D215FF">
        <w:t xml:space="preserve">is </w:t>
      </w:r>
      <w:r w:rsidR="00955129" w:rsidRPr="00D215FF">
        <w:t>no longer determined by real first substance</w:t>
      </w:r>
      <w:r w:rsidR="00545372" w:rsidRPr="00D215FF">
        <w:t>s</w:t>
      </w:r>
      <w:r w:rsidR="00955129" w:rsidRPr="00D215FF">
        <w:t xml:space="preserve">. </w:t>
      </w:r>
      <w:r w:rsidR="00E3163A" w:rsidRPr="00D215FF">
        <w:t>Scotus embedded these kinds of objective, absolutely realizable possibilities in modern God.  He henceforth became the main donor of an epochal new form of Western madness (</w:t>
      </w:r>
      <w:r w:rsidR="00E3163A" w:rsidRPr="00D215FF">
        <w:rPr>
          <w:i/>
        </w:rPr>
        <w:t>Irre</w:t>
      </w:r>
      <w:r w:rsidR="00E3163A" w:rsidRPr="00D215FF">
        <w:t xml:space="preserve">), which makes an objective form of capitalism. </w:t>
      </w:r>
      <w:r w:rsidR="00083CD7" w:rsidRPr="00D215FF">
        <w:t xml:space="preserve">Scotus transformed </w:t>
      </w:r>
      <w:r w:rsidR="00083CD7" w:rsidRPr="00D215FF">
        <w:rPr>
          <w:i/>
        </w:rPr>
        <w:t>dativus auctoris</w:t>
      </w:r>
      <w:r w:rsidR="00083CD7" w:rsidRPr="00D215FF">
        <w:t xml:space="preserve"> into a </w:t>
      </w:r>
      <w:r w:rsidR="00083CD7" w:rsidRPr="00D215FF">
        <w:rPr>
          <w:i/>
        </w:rPr>
        <w:t>locus specierum</w:t>
      </w:r>
      <w:r w:rsidR="00083CD7" w:rsidRPr="00D215FF">
        <w:t xml:space="preserve"> of objectively feasible species. Modern God has not only become a real demiurge, as was the case with Bonaventure, but he has been transformed into an objective demiurge. The new sphere of the “</w:t>
      </w:r>
      <w:r w:rsidR="00083CD7" w:rsidRPr="00D215FF">
        <w:rPr>
          <w:i/>
        </w:rPr>
        <w:t>ponibile</w:t>
      </w:r>
      <w:r w:rsidR="00083CD7" w:rsidRPr="00D215FF">
        <w:t>” is elaborated “</w:t>
      </w:r>
      <w:r w:rsidR="00083CD7" w:rsidRPr="00D215FF">
        <w:rPr>
          <w:i/>
        </w:rPr>
        <w:t>sub ratione factibilis</w:t>
      </w:r>
      <w:r w:rsidR="00083CD7" w:rsidRPr="00D215FF">
        <w:t xml:space="preserve">” that contributed to another important change. The new sphere created under the slogan “what is possible, that is feasible” has established a new form of modern </w:t>
      </w:r>
      <w:r w:rsidR="00083CD7" w:rsidRPr="00D215FF">
        <w:rPr>
          <w:i/>
        </w:rPr>
        <w:t>dativus ethicus</w:t>
      </w:r>
      <w:r w:rsidR="00083CD7" w:rsidRPr="00D215FF">
        <w:t xml:space="preserve"> made in nihilistic form of “anything goes.” </w:t>
      </w:r>
      <w:r w:rsidR="00955129" w:rsidRPr="00D215FF">
        <w:t xml:space="preserve">The first </w:t>
      </w:r>
      <w:r w:rsidR="00137A6C" w:rsidRPr="00D215FF">
        <w:t>su</w:t>
      </w:r>
      <w:r w:rsidR="00955129" w:rsidRPr="00D215FF">
        <w:t>p</w:t>
      </w:r>
      <w:r w:rsidR="00053AC0" w:rsidRPr="00D215FF">
        <w:t>p</w:t>
      </w:r>
      <w:r w:rsidR="00955129" w:rsidRPr="00D215FF">
        <w:t>osition (</w:t>
      </w:r>
      <w:r w:rsidR="00137A6C" w:rsidRPr="00D215FF">
        <w:rPr>
          <w:i/>
        </w:rPr>
        <w:t>Ge-Stell</w:t>
      </w:r>
      <w:r w:rsidR="00955129" w:rsidRPr="00D215FF">
        <w:t xml:space="preserve">) </w:t>
      </w:r>
      <w:r w:rsidR="00E3163A" w:rsidRPr="00D215FF">
        <w:t xml:space="preserve">of </w:t>
      </w:r>
      <w:r w:rsidR="00955129" w:rsidRPr="00D215FF">
        <w:t xml:space="preserve">the primary objective truth </w:t>
      </w:r>
      <w:r w:rsidR="00137A6C" w:rsidRPr="00D215FF">
        <w:t>takes place in the d</w:t>
      </w:r>
      <w:r w:rsidR="00955129" w:rsidRPr="00D215FF">
        <w:t xml:space="preserve">ivine will. As a result of this operation, the sphere of </w:t>
      </w:r>
      <w:r w:rsidR="00053AC0" w:rsidRPr="00D215FF">
        <w:t xml:space="preserve">the </w:t>
      </w:r>
      <w:r w:rsidR="00955129" w:rsidRPr="00D215FF">
        <w:t xml:space="preserve">minimal being </w:t>
      </w:r>
      <w:r w:rsidR="00492CDA" w:rsidRPr="00D215FF">
        <w:t xml:space="preserve">was born </w:t>
      </w:r>
      <w:r w:rsidR="00955129" w:rsidRPr="00D215FF">
        <w:t xml:space="preserve">in the sphere of pure possibility, and this mode of objectivity is separated from reality. These forms </w:t>
      </w:r>
      <w:r w:rsidR="00556212" w:rsidRPr="00D215FF">
        <w:t>are bound to the d</w:t>
      </w:r>
      <w:r w:rsidR="0004305A" w:rsidRPr="00D215FF">
        <w:t xml:space="preserve">ivine will. They </w:t>
      </w:r>
      <w:r w:rsidR="00955129" w:rsidRPr="00D215FF">
        <w:t xml:space="preserve">established a new field of </w:t>
      </w:r>
      <w:r w:rsidR="00053AC0" w:rsidRPr="00D215FF">
        <w:t xml:space="preserve">the </w:t>
      </w:r>
      <w:r w:rsidR="00955129" w:rsidRPr="00D215FF">
        <w:t>revelation</w:t>
      </w:r>
      <w:r w:rsidR="00556212" w:rsidRPr="00D215FF">
        <w:t xml:space="preserve"> of the objective sense that </w:t>
      </w:r>
      <w:r w:rsidR="00955129" w:rsidRPr="00D215FF">
        <w:t>is bound to the demiurgic will. The</w:t>
      </w:r>
      <w:r w:rsidR="0087284D" w:rsidRPr="00D215FF">
        <w:t xml:space="preserve"> objectively intended being as “something feasible”</w:t>
      </w:r>
      <w:r w:rsidR="00955129" w:rsidRPr="00D215FF">
        <w:t xml:space="preserve"> is placed in the potentially </w:t>
      </w:r>
      <w:r w:rsidR="0087284D" w:rsidRPr="00D215FF">
        <w:t xml:space="preserve">factual </w:t>
      </w:r>
      <w:r w:rsidR="00955129" w:rsidRPr="00D215FF">
        <w:t>existence (</w:t>
      </w:r>
      <w:r w:rsidR="00955129" w:rsidRPr="00D215FF">
        <w:rPr>
          <w:i/>
        </w:rPr>
        <w:t>sub ratione factibilis</w:t>
      </w:r>
      <w:r w:rsidR="00955129" w:rsidRPr="00D215FF">
        <w:t xml:space="preserve">). The composition existing in reality has in God the exemplary mode of objective </w:t>
      </w:r>
      <w:r w:rsidR="0004305A" w:rsidRPr="00D215FF">
        <w:t>sub</w:t>
      </w:r>
      <w:r w:rsidR="00955129" w:rsidRPr="00D215FF">
        <w:t>sistence, which is given as objecti</w:t>
      </w:r>
      <w:r w:rsidR="004A70C7" w:rsidRPr="00D215FF">
        <w:t>ve facticity determined by the d</w:t>
      </w:r>
      <w:r w:rsidR="00955129" w:rsidRPr="00D215FF">
        <w:t xml:space="preserve">ivine will. The </w:t>
      </w:r>
      <w:r w:rsidR="005A44A1" w:rsidRPr="00D215FF">
        <w:t xml:space="preserve">objective </w:t>
      </w:r>
      <w:r w:rsidR="00955129" w:rsidRPr="00D215FF">
        <w:t xml:space="preserve">being intended for real creative production differs </w:t>
      </w:r>
      <w:r w:rsidR="004A70C7" w:rsidRPr="00D215FF">
        <w:t xml:space="preserve">from the purely imaginary being, since it is based on </w:t>
      </w:r>
      <w:r w:rsidR="0004305A" w:rsidRPr="00D215FF">
        <w:t xml:space="preserve">the </w:t>
      </w:r>
      <w:r w:rsidR="00955129" w:rsidRPr="00D215FF">
        <w:t xml:space="preserve">voluntaristic orientation of divine rationality. </w:t>
      </w:r>
      <w:r w:rsidR="00A77DFD" w:rsidRPr="00D215FF">
        <w:t xml:space="preserve">This makes the basis of Leibniz's project of two worlds. The objectively possible world is given in the ideal divine calculus given by his goodness; on the other hand, there are the remaining, hypothetically possible and therefore much worse variations. </w:t>
      </w:r>
      <w:r w:rsidR="00702C0D" w:rsidRPr="00D215FF">
        <w:t>Modern G</w:t>
      </w:r>
      <w:r w:rsidR="00955129" w:rsidRPr="00D215FF">
        <w:t>od must necessarily produce only the best of the possible</w:t>
      </w:r>
      <w:r w:rsidR="008F03CD" w:rsidRPr="00D215FF">
        <w:t>; otherwise would have been no more modern</w:t>
      </w:r>
      <w:r w:rsidR="00955129" w:rsidRPr="00D215FF">
        <w:t xml:space="preserve">. Thanks to the existence of the three orders of objectivity (the infinite </w:t>
      </w:r>
      <w:r w:rsidR="00955129" w:rsidRPr="00D215FF">
        <w:rPr>
          <w:i/>
        </w:rPr>
        <w:t>factibile</w:t>
      </w:r>
      <w:r w:rsidR="00955129" w:rsidRPr="00D215FF">
        <w:t xml:space="preserve"> in God, the finite </w:t>
      </w:r>
      <w:r w:rsidR="00955129" w:rsidRPr="00D215FF">
        <w:rPr>
          <w:i/>
        </w:rPr>
        <w:t>vestigium</w:t>
      </w:r>
      <w:r w:rsidR="00955129" w:rsidRPr="00D215FF">
        <w:t xml:space="preserve"> in creation, the objectively considered </w:t>
      </w:r>
      <w:r w:rsidR="00955129" w:rsidRPr="00D215FF">
        <w:rPr>
          <w:i/>
        </w:rPr>
        <w:t>imago</w:t>
      </w:r>
      <w:r w:rsidR="00955129" w:rsidRPr="00D215FF">
        <w:t xml:space="preserve"> in the contingent thing), there is also a threefold similarity of the being in the mode of potency and the corresponding object belonging to the thus given type of cognition. All these three variants of objective </w:t>
      </w:r>
      <w:r w:rsidR="00955129" w:rsidRPr="00D215FF">
        <w:rPr>
          <w:i/>
        </w:rPr>
        <w:t>inesse</w:t>
      </w:r>
      <w:r w:rsidR="00955129" w:rsidRPr="00D215FF">
        <w:t xml:space="preserve"> had fundamental consequences in the theological disputes </w:t>
      </w:r>
      <w:r w:rsidR="009219AF" w:rsidRPr="00D215FF">
        <w:t xml:space="preserve">since </w:t>
      </w:r>
      <w:r w:rsidR="00955129" w:rsidRPr="00D215FF">
        <w:t xml:space="preserve">the 16th century. The speculation regarding the divine </w:t>
      </w:r>
      <w:r w:rsidR="00955129" w:rsidRPr="00D215FF">
        <w:rPr>
          <w:i/>
        </w:rPr>
        <w:t>factibile</w:t>
      </w:r>
      <w:r w:rsidR="009E6016" w:rsidRPr="00D215FF">
        <w:t xml:space="preserve"> in the d</w:t>
      </w:r>
      <w:r w:rsidR="00955129" w:rsidRPr="00D215FF">
        <w:t xml:space="preserve">ivine will and its </w:t>
      </w:r>
      <w:r w:rsidR="00955129" w:rsidRPr="00D215FF">
        <w:lastRenderedPageBreak/>
        <w:t xml:space="preserve">relation to our freedom gave rise to the </w:t>
      </w:r>
      <w:r w:rsidR="00586BCD" w:rsidRPr="00D215FF">
        <w:t xml:space="preserve">totally useless </w:t>
      </w:r>
      <w:r w:rsidR="00955129" w:rsidRPr="00D215FF">
        <w:t xml:space="preserve">dispute </w:t>
      </w:r>
      <w:r w:rsidR="00586BCD" w:rsidRPr="00D215FF">
        <w:t xml:space="preserve">called </w:t>
      </w:r>
      <w:r w:rsidR="00955129" w:rsidRPr="00D215FF">
        <w:rPr>
          <w:i/>
        </w:rPr>
        <w:t>De auxiliis</w:t>
      </w:r>
      <w:r w:rsidR="009E6016" w:rsidRPr="00D215FF">
        <w:t xml:space="preserve"> (1582–</w:t>
      </w:r>
      <w:r w:rsidR="00955129" w:rsidRPr="00D215FF">
        <w:t>1607)</w:t>
      </w:r>
      <w:r w:rsidR="00AD0F1E" w:rsidRPr="00D215FF">
        <w:t>; let us see i</w:t>
      </w:r>
      <w:r w:rsidR="00955129" w:rsidRPr="00D215FF">
        <w:t xml:space="preserve">ts </w:t>
      </w:r>
      <w:r w:rsidR="00AD0F1E" w:rsidRPr="00D215FF">
        <w:t xml:space="preserve">contemporary </w:t>
      </w:r>
      <w:r w:rsidR="00955129" w:rsidRPr="00D215FF">
        <w:t xml:space="preserve">variants in analytical philosophy and postmodern logic. By distinguishing the types of objectivity and connecting them, the path of science and technology to the mastery of nature is also predetermined. The objective facticity of the world, in the mode of providence, is </w:t>
      </w:r>
      <w:r w:rsidR="006601F4" w:rsidRPr="00D215FF">
        <w:t>re</w:t>
      </w:r>
      <w:r w:rsidR="00955129" w:rsidRPr="00D215FF">
        <w:t>opened by Descartes</w:t>
      </w:r>
      <w:r w:rsidR="00B4232F" w:rsidRPr="00D215FF">
        <w:t>’</w:t>
      </w:r>
      <w:r w:rsidR="009E6016" w:rsidRPr="00D215FF">
        <w:t>s</w:t>
      </w:r>
      <w:r w:rsidR="00955129" w:rsidRPr="00D215FF">
        <w:t xml:space="preserve"> definition of science in the sixth part of the </w:t>
      </w:r>
      <w:r w:rsidR="009E6016" w:rsidRPr="00D215FF">
        <w:rPr>
          <w:rStyle w:val="expandableitem"/>
          <w:i/>
        </w:rPr>
        <w:t>Discourse on the Method</w:t>
      </w:r>
      <w:r w:rsidR="009E6016" w:rsidRPr="00D215FF">
        <w:rPr>
          <w:rStyle w:val="expandableitem"/>
        </w:rPr>
        <w:t xml:space="preserve"> </w:t>
      </w:r>
      <w:r w:rsidR="00955129" w:rsidRPr="00D215FF">
        <w:t xml:space="preserve">(1637), which turns people into </w:t>
      </w:r>
      <w:r w:rsidR="000877AE" w:rsidRPr="00D215FF">
        <w:t>“</w:t>
      </w:r>
      <w:r w:rsidR="00955129" w:rsidRPr="00D215FF">
        <w:rPr>
          <w:i/>
        </w:rPr>
        <w:t>maîtres et possesseurs de la nature</w:t>
      </w:r>
      <w:r w:rsidR="000877AE" w:rsidRPr="00D215FF">
        <w:t>”</w:t>
      </w:r>
      <w:r w:rsidR="00955129" w:rsidRPr="00D215FF">
        <w:t xml:space="preserve"> </w:t>
      </w:r>
      <w:r w:rsidR="000877AE" w:rsidRPr="00D215FF">
        <w:t xml:space="preserve">done in the framework </w:t>
      </w:r>
      <w:r w:rsidR="00955129" w:rsidRPr="00D215FF">
        <w:t xml:space="preserve">of </w:t>
      </w:r>
      <w:r w:rsidR="00EE48AE" w:rsidRPr="00D215FF">
        <w:t>Bonaventure</w:t>
      </w:r>
      <w:r w:rsidR="00EE48AE" w:rsidRPr="00D215FF">
        <w:rPr>
          <w:rFonts w:cs="Calibri"/>
        </w:rPr>
        <w:t>′</w:t>
      </w:r>
      <w:r w:rsidR="00EE48AE" w:rsidRPr="00D215FF">
        <w:t>s “</w:t>
      </w:r>
      <w:r w:rsidR="00EE48AE" w:rsidRPr="00D215FF">
        <w:rPr>
          <w:i/>
        </w:rPr>
        <w:t>regula agentis creati</w:t>
      </w:r>
      <w:r w:rsidR="00EE48AE" w:rsidRPr="00D215FF">
        <w:t>.”</w:t>
      </w:r>
      <w:r w:rsidR="00955129" w:rsidRPr="00D215FF">
        <w:t xml:space="preserve"> </w:t>
      </w:r>
      <w:r w:rsidR="00472B32" w:rsidRPr="00D215FF">
        <w:t xml:space="preserve">Giambattista Vico started the </w:t>
      </w:r>
      <w:r w:rsidR="00955129" w:rsidRPr="00D215FF">
        <w:t xml:space="preserve">nihilistic </w:t>
      </w:r>
      <w:r w:rsidR="00554AEE" w:rsidRPr="00D215FF">
        <w:t xml:space="preserve">evolution </w:t>
      </w:r>
      <w:r w:rsidR="00955129" w:rsidRPr="00D215FF">
        <w:t xml:space="preserve">of modern facticity in human sciences </w:t>
      </w:r>
      <w:r w:rsidR="00472B32" w:rsidRPr="00D215FF">
        <w:t>(</w:t>
      </w:r>
      <w:r w:rsidR="00955129" w:rsidRPr="00D215FF">
        <w:rPr>
          <w:i/>
        </w:rPr>
        <w:t>Nuova scienza</w:t>
      </w:r>
      <w:r w:rsidR="00472B32" w:rsidRPr="00D215FF">
        <w:t xml:space="preserve">, 1725); let us see </w:t>
      </w:r>
      <w:r w:rsidR="00955129" w:rsidRPr="00D215FF">
        <w:t xml:space="preserve">his statement about the full conversion between </w:t>
      </w:r>
      <w:r w:rsidR="008D5A77" w:rsidRPr="00D215FF">
        <w:t xml:space="preserve">the </w:t>
      </w:r>
      <w:r w:rsidR="00955129" w:rsidRPr="00D215FF">
        <w:t>truth and human products (</w:t>
      </w:r>
      <w:r w:rsidR="00955129" w:rsidRPr="00D215FF">
        <w:rPr>
          <w:i/>
        </w:rPr>
        <w:t>verum et factum reciprocantur seu convertuntur</w:t>
      </w:r>
      <w:r w:rsidR="00955129" w:rsidRPr="00D215FF">
        <w:t>). The truth became fully dependent on the mode of voluntaristic determination and finally also on the instrumental-technical production of being. The epochal ambiguity of Western modernism cited by Grosseteste (</w:t>
      </w:r>
      <w:r w:rsidR="00955129" w:rsidRPr="00D215FF">
        <w:rPr>
          <w:i/>
        </w:rPr>
        <w:t>aliquantulum obscura</w:t>
      </w:r>
      <w:r w:rsidR="00955129" w:rsidRPr="00D215FF">
        <w:t>; OBJ</w:t>
      </w:r>
      <w:r w:rsidR="00B4232F" w:rsidRPr="00D215FF">
        <w:t> </w:t>
      </w:r>
      <w:r w:rsidR="00955129" w:rsidRPr="00D215FF">
        <w:t xml:space="preserve">II, </w:t>
      </w:r>
      <w:r w:rsidR="007F3562" w:rsidRPr="00D215FF">
        <w:t>ch.</w:t>
      </w:r>
      <w:r w:rsidR="00955129" w:rsidRPr="00D215FF">
        <w:t xml:space="preserve"> 3.1.1) became an objectively given clarity </w:t>
      </w:r>
      <w:r w:rsidR="00EB383F" w:rsidRPr="00D215FF">
        <w:t xml:space="preserve">in the work of </w:t>
      </w:r>
      <w:r w:rsidR="00E13E63" w:rsidRPr="00D215FF">
        <w:t xml:space="preserve">Scotus. The deduction of </w:t>
      </w:r>
      <w:r w:rsidR="00955129" w:rsidRPr="00D215FF">
        <w:t xml:space="preserve">being is absolutely clear, because we directly consider the being in its </w:t>
      </w:r>
      <w:r w:rsidR="00955129" w:rsidRPr="00D215FF">
        <w:rPr>
          <w:i/>
        </w:rPr>
        <w:t>simpliciter</w:t>
      </w:r>
      <w:r w:rsidR="00955129" w:rsidRPr="00D215FF">
        <w:t xml:space="preserve"> given objectivity. This completes Heidegger</w:t>
      </w:r>
      <w:r w:rsidR="00B4232F" w:rsidRPr="00D215FF">
        <w:t>’</w:t>
      </w:r>
      <w:r w:rsidR="00955129" w:rsidRPr="00D215FF">
        <w:t xml:space="preserve">s </w:t>
      </w:r>
      <w:r w:rsidR="00BC356B" w:rsidRPr="00D215FF">
        <w:t>epoch-making fallacy (</w:t>
      </w:r>
      <w:r w:rsidR="00BC356B" w:rsidRPr="00D215FF">
        <w:rPr>
          <w:i/>
        </w:rPr>
        <w:t>Irrtum</w:t>
      </w:r>
      <w:r w:rsidR="00BC356B" w:rsidRPr="00D215FF">
        <w:t xml:space="preserve">) that </w:t>
      </w:r>
      <w:r w:rsidR="00955129" w:rsidRPr="00D215FF">
        <w:t xml:space="preserve">determines the fate of Western metaphysics by forgetting </w:t>
      </w:r>
      <w:r w:rsidR="00B76C72" w:rsidRPr="00D215FF">
        <w:t xml:space="preserve">the </w:t>
      </w:r>
      <w:r w:rsidR="00955129" w:rsidRPr="00D215FF">
        <w:t xml:space="preserve">being </w:t>
      </w:r>
      <w:r w:rsidR="00BC356B" w:rsidRPr="00D215FF">
        <w:t>(</w:t>
      </w:r>
      <w:r w:rsidR="00BC356B" w:rsidRPr="00D215FF">
        <w:rPr>
          <w:i/>
        </w:rPr>
        <w:t>Seinsvergessenheit</w:t>
      </w:r>
      <w:r w:rsidR="00BC356B" w:rsidRPr="00D215FF">
        <w:t>)</w:t>
      </w:r>
      <w:r w:rsidR="001C5502" w:rsidRPr="00D215FF">
        <w:t xml:space="preserve">. </w:t>
      </w:r>
      <w:r w:rsidR="00ED73CD" w:rsidRPr="00D215FF">
        <w:t>After the eclipse of the first substance, the world</w:t>
      </w:r>
      <w:r w:rsidR="001C5502" w:rsidRPr="00D215FF">
        <w:t xml:space="preserve">view of </w:t>
      </w:r>
      <w:r w:rsidR="00955129" w:rsidRPr="00D215FF">
        <w:t>Oxf</w:t>
      </w:r>
      <w:r w:rsidR="001C5502" w:rsidRPr="00D215FF">
        <w:t>ord</w:t>
      </w:r>
      <w:r w:rsidR="001C5502" w:rsidRPr="00D215FF">
        <w:rPr>
          <w:rFonts w:cs="Calibri"/>
        </w:rPr>
        <w:t>′</w:t>
      </w:r>
      <w:r w:rsidR="001C5502" w:rsidRPr="00D215FF">
        <w:t xml:space="preserve">s </w:t>
      </w:r>
      <w:r w:rsidR="001C5502" w:rsidRPr="00D215FF">
        <w:rPr>
          <w:i/>
        </w:rPr>
        <w:t>i</w:t>
      </w:r>
      <w:r w:rsidR="00955129" w:rsidRPr="00D215FF">
        <w:rPr>
          <w:i/>
        </w:rPr>
        <w:t>lluminati</w:t>
      </w:r>
      <w:r w:rsidR="00955129" w:rsidRPr="00D215FF">
        <w:t xml:space="preserve"> </w:t>
      </w:r>
      <w:r w:rsidR="00ED73CD" w:rsidRPr="00D215FF">
        <w:t>became a piece of absolute knowledge</w:t>
      </w:r>
      <w:r w:rsidR="00955129" w:rsidRPr="00D215FF">
        <w:t xml:space="preserve">. That is why Scotus founded the first </w:t>
      </w:r>
      <w:r w:rsidR="00E11A78" w:rsidRPr="00D215FF">
        <w:t xml:space="preserve">fully evident </w:t>
      </w:r>
      <w:r w:rsidR="00955129" w:rsidRPr="00D215FF">
        <w:t xml:space="preserve">form of </w:t>
      </w:r>
      <w:r w:rsidR="00955129" w:rsidRPr="00D215FF">
        <w:rPr>
          <w:i/>
        </w:rPr>
        <w:t>via Modernorum</w:t>
      </w:r>
      <w:r w:rsidR="00955129" w:rsidRPr="00D215FF">
        <w:t xml:space="preserve">. The </w:t>
      </w:r>
      <w:r w:rsidR="00955129" w:rsidRPr="00D215FF">
        <w:rPr>
          <w:i/>
        </w:rPr>
        <w:t>Doctor Subtilis</w:t>
      </w:r>
      <w:r w:rsidR="00955129" w:rsidRPr="00D215FF">
        <w:t xml:space="preserve"> objectively restored the mytho</w:t>
      </w:r>
      <w:r w:rsidR="00A93CAB" w:rsidRPr="00D215FF">
        <w:t>logy of Jamblichu</w:t>
      </w:r>
      <w:r w:rsidR="00955129" w:rsidRPr="00D215FF">
        <w:t>s</w:t>
      </w:r>
      <w:r w:rsidR="00B4232F" w:rsidRPr="00D215FF">
        <w:t>’</w:t>
      </w:r>
      <w:r w:rsidR="00A93CAB" w:rsidRPr="00D215FF">
        <w:t>s</w:t>
      </w:r>
      <w:r w:rsidR="00955129" w:rsidRPr="00D215FF">
        <w:t xml:space="preserve"> </w:t>
      </w:r>
      <w:r w:rsidR="00A93CAB" w:rsidRPr="00D215FF">
        <w:t>diac</w:t>
      </w:r>
      <w:r w:rsidR="00955129" w:rsidRPr="00D215FF">
        <w:t xml:space="preserve">osmos. The non-existent diacosmos of being of the third kind </w:t>
      </w:r>
      <w:r w:rsidR="008723E4" w:rsidRPr="00D215FF">
        <w:t xml:space="preserve">took a new disguise and it was integrated </w:t>
      </w:r>
      <w:r w:rsidR="00955129" w:rsidRPr="00D215FF">
        <w:t>fully into Western rationality. The emperor</w:t>
      </w:r>
      <w:r w:rsidR="00B4232F" w:rsidRPr="00D215FF">
        <w:t>’</w:t>
      </w:r>
      <w:r w:rsidR="00955129" w:rsidRPr="00D215FF">
        <w:t>s new clothes were indeed beautiful and suited him well. At least according to the opinion of the first Scotists</w:t>
      </w:r>
      <w:r w:rsidR="00E22AAA" w:rsidRPr="00D215FF">
        <w:t xml:space="preserve"> that </w:t>
      </w:r>
      <w:r w:rsidR="00955129" w:rsidRPr="00D215FF">
        <w:t xml:space="preserve">had expelled Ockham from Oxford. In the </w:t>
      </w:r>
      <w:r w:rsidR="00D0562B" w:rsidRPr="00D215FF">
        <w:t xml:space="preserve">darkness </w:t>
      </w:r>
      <w:r w:rsidR="00955129" w:rsidRPr="00D215FF">
        <w:t xml:space="preserve">of classical </w:t>
      </w:r>
      <w:r w:rsidR="00D0562B" w:rsidRPr="00D215FF">
        <w:t>thinking</w:t>
      </w:r>
      <w:r w:rsidR="00955129" w:rsidRPr="00D215FF">
        <w:t xml:space="preserve">, </w:t>
      </w:r>
      <w:r w:rsidR="00D0562B" w:rsidRPr="00D215FF">
        <w:t xml:space="preserve">new </w:t>
      </w:r>
      <w:r w:rsidR="00955129" w:rsidRPr="00D215FF">
        <w:rPr>
          <w:i/>
        </w:rPr>
        <w:t>illuminati</w:t>
      </w:r>
      <w:r w:rsidR="00955129" w:rsidRPr="00D215FF">
        <w:t xml:space="preserve"> carried out the metaphysics of </w:t>
      </w:r>
      <w:r w:rsidR="00955129" w:rsidRPr="00D215FF">
        <w:rPr>
          <w:i/>
        </w:rPr>
        <w:t>Modernorum</w:t>
      </w:r>
      <w:r w:rsidR="00955129" w:rsidRPr="00D215FF">
        <w:t xml:space="preserve">. The capitalist demiurge was finally able to go out to conquer the world under the guidance of the objective vision of </w:t>
      </w:r>
      <w:r w:rsidR="003A5CE7" w:rsidRPr="00D215FF">
        <w:t>modern G</w:t>
      </w:r>
      <w:r w:rsidR="00955129" w:rsidRPr="00D215FF">
        <w:t xml:space="preserve">od. Modernity </w:t>
      </w:r>
      <w:r w:rsidR="00E732DF" w:rsidRPr="00D215FF">
        <w:t>e</w:t>
      </w:r>
      <w:r w:rsidR="003A5CE7" w:rsidRPr="00D215FF">
        <w:t>l</w:t>
      </w:r>
      <w:r w:rsidR="00053AC0" w:rsidRPr="00D215FF">
        <w:t>a</w:t>
      </w:r>
      <w:r w:rsidR="003A5CE7" w:rsidRPr="00D215FF">
        <w:t xml:space="preserve">borated </w:t>
      </w:r>
      <w:r w:rsidR="00955129" w:rsidRPr="00D215FF">
        <w:t>the conception of th</w:t>
      </w:r>
      <w:r w:rsidR="003A5CE7" w:rsidRPr="00D215FF">
        <w:t>e one truth in the mode of the objective t</w:t>
      </w:r>
      <w:r w:rsidR="00955129" w:rsidRPr="00D215FF">
        <w:t>rinity as certainty (</w:t>
      </w:r>
      <w:r w:rsidR="00955129" w:rsidRPr="00D215FF">
        <w:rPr>
          <w:i/>
        </w:rPr>
        <w:t>certitudo</w:t>
      </w:r>
      <w:r w:rsidR="00955129" w:rsidRPr="00D215FF">
        <w:t>), correctness (</w:t>
      </w:r>
      <w:r w:rsidR="00955129" w:rsidRPr="00D215FF">
        <w:rPr>
          <w:i/>
        </w:rPr>
        <w:t>rectitudo</w:t>
      </w:r>
      <w:r w:rsidR="00955129" w:rsidRPr="00D215FF">
        <w:t>) and universal equality (</w:t>
      </w:r>
      <w:r w:rsidR="00955129" w:rsidRPr="00D215FF">
        <w:rPr>
          <w:i/>
        </w:rPr>
        <w:t>coaequatio</w:t>
      </w:r>
      <w:r w:rsidR="00955129" w:rsidRPr="00D215FF">
        <w:t xml:space="preserve">). Therefore, </w:t>
      </w:r>
      <w:r w:rsidR="00DF7D3C" w:rsidRPr="00D215FF">
        <w:t xml:space="preserve">it </w:t>
      </w:r>
      <w:r w:rsidR="00955129" w:rsidRPr="00D215FF">
        <w:t xml:space="preserve">does not have to worry about the correspondence of cognition in terms of contingent reality. Scotus stands at the beginning of this path of the West </w:t>
      </w:r>
      <w:r w:rsidR="005430CE" w:rsidRPr="00D215FF">
        <w:t xml:space="preserve">to the realm of </w:t>
      </w:r>
      <w:r w:rsidR="00955129" w:rsidRPr="00D215FF">
        <w:t>objective lunacy</w:t>
      </w:r>
      <w:r w:rsidR="00486A50" w:rsidRPr="00D215FF">
        <w:t xml:space="preserve"> (</w:t>
      </w:r>
      <w:r w:rsidR="00486A50" w:rsidRPr="00D215FF">
        <w:rPr>
          <w:i/>
        </w:rPr>
        <w:t>Irre</w:t>
      </w:r>
      <w:r w:rsidR="00486A50" w:rsidRPr="00D215FF">
        <w:t>)</w:t>
      </w:r>
      <w:r w:rsidR="00955129" w:rsidRPr="00D215FF">
        <w:t>. His metaphysical innovation established a new field of revelation of objectivity and created the possibility of mathematical models that objectively dete</w:t>
      </w:r>
      <w:r w:rsidR="004C7131" w:rsidRPr="00D215FF">
        <w:t>rmine the properties of bodies</w:t>
      </w:r>
      <w:r w:rsidR="00955129" w:rsidRPr="00D215FF">
        <w:t xml:space="preserve">, and today also quantum models at the level of cosmology. The first </w:t>
      </w:r>
      <w:r w:rsidR="00955129" w:rsidRPr="00D215FF">
        <w:lastRenderedPageBreak/>
        <w:t xml:space="preserve">metaphysical modernist hypothetically extinguished the </w:t>
      </w:r>
      <w:r w:rsidR="004C7131" w:rsidRPr="00D215FF">
        <w:t>S</w:t>
      </w:r>
      <w:r w:rsidR="00955129" w:rsidRPr="00D215FF">
        <w:t xml:space="preserve">un in order to find </w:t>
      </w:r>
      <w:r w:rsidR="004C7131" w:rsidRPr="00D215FF">
        <w:rPr>
          <w:i/>
        </w:rPr>
        <w:t>per absurdum</w:t>
      </w:r>
      <w:r w:rsidR="004C7131" w:rsidRPr="00D215FF">
        <w:t xml:space="preserve"> </w:t>
      </w:r>
      <w:r w:rsidR="00955129" w:rsidRPr="00D215FF">
        <w:t>the objective meaning of being in th</w:t>
      </w:r>
      <w:r w:rsidR="000C2BAA" w:rsidRPr="00D215FF">
        <w:t>e darkness of classical thought</w:t>
      </w:r>
      <w:r w:rsidR="00955129" w:rsidRPr="00D215FF">
        <w:t xml:space="preserve">. This absurd and nihilistic approach to cognition resulted in the epochal productivity of the West given in the mode of the </w:t>
      </w:r>
      <w:r w:rsidR="00F012C9" w:rsidRPr="00D215FF">
        <w:t xml:space="preserve">never-ending </w:t>
      </w:r>
      <w:r w:rsidR="00955129" w:rsidRPr="00D215FF">
        <w:t>capitalist diligence of Western Latins (</w:t>
      </w:r>
      <w:r w:rsidR="00955129" w:rsidRPr="00D215FF">
        <w:rPr>
          <w:i/>
        </w:rPr>
        <w:t>industria in agendo, in scribendo</w:t>
      </w:r>
      <w:r w:rsidR="00955129" w:rsidRPr="00D215FF">
        <w:t>). This frenetic activity used to confirm the certainty of salvation and today only confirms the certainty of virtual bank account</w:t>
      </w:r>
      <w:r w:rsidR="002B2645" w:rsidRPr="00D215FF">
        <w:t>s</w:t>
      </w:r>
      <w:r w:rsidR="00955129" w:rsidRPr="00D215FF">
        <w:t xml:space="preserve">. </w:t>
      </w:r>
      <w:r w:rsidR="002B2645" w:rsidRPr="00D215FF">
        <w:t>A</w:t>
      </w:r>
      <w:r w:rsidR="00955129" w:rsidRPr="00D215FF">
        <w:t xml:space="preserve">fter the death of </w:t>
      </w:r>
      <w:r w:rsidR="002B2645" w:rsidRPr="00D215FF">
        <w:t>modern G</w:t>
      </w:r>
      <w:r w:rsidR="00955129" w:rsidRPr="00D215FF">
        <w:t>od, the possibility of unlimited production (</w:t>
      </w:r>
      <w:r w:rsidR="00955129" w:rsidRPr="00D215FF">
        <w:rPr>
          <w:i/>
        </w:rPr>
        <w:t>regula agentis creati</w:t>
      </w:r>
      <w:r w:rsidR="00955129" w:rsidRPr="00D215FF">
        <w:t xml:space="preserve">) </w:t>
      </w:r>
      <w:r w:rsidR="002B2645" w:rsidRPr="00D215FF">
        <w:t xml:space="preserve">makes an </w:t>
      </w:r>
      <w:r w:rsidR="00955129" w:rsidRPr="00D215FF">
        <w:rPr>
          <w:i/>
        </w:rPr>
        <w:t>ultima ratio</w:t>
      </w:r>
      <w:r w:rsidR="00955129" w:rsidRPr="00D215FF">
        <w:t xml:space="preserve"> for the explanation of the world. The new </w:t>
      </w:r>
      <w:r w:rsidR="00955129" w:rsidRPr="00D215FF">
        <w:rPr>
          <w:i/>
        </w:rPr>
        <w:t>scibile</w:t>
      </w:r>
      <w:r w:rsidR="00955129" w:rsidRPr="00D215FF">
        <w:t xml:space="preserve"> of modernity corresponds to the unlimited appetite and the unlimited capacity of the individual</w:t>
      </w:r>
      <w:r w:rsidR="00D675BB" w:rsidRPr="00D215FF">
        <w:t xml:space="preserve">. It makes </w:t>
      </w:r>
      <w:r w:rsidR="00955129" w:rsidRPr="00D215FF">
        <w:t xml:space="preserve">the stream of simulacra </w:t>
      </w:r>
      <w:r w:rsidR="00D675BB" w:rsidRPr="00D215FF">
        <w:t>in the mode of Rufus</w:t>
      </w:r>
      <w:r w:rsidR="00B4232F" w:rsidRPr="00D215FF">
        <w:t>’</w:t>
      </w:r>
      <w:r w:rsidR="004C25B0" w:rsidRPr="00D215FF">
        <w:t>s</w:t>
      </w:r>
      <w:r w:rsidR="00D675BB" w:rsidRPr="00D215FF">
        <w:t xml:space="preserve"> </w:t>
      </w:r>
      <w:r w:rsidR="00D675BB" w:rsidRPr="00D215FF">
        <w:rPr>
          <w:i/>
        </w:rPr>
        <w:t>informatio</w:t>
      </w:r>
      <w:r w:rsidR="000E3FCF" w:rsidRPr="00D215FF">
        <w:t xml:space="preserve"> </w:t>
      </w:r>
      <w:r w:rsidR="00D675BB" w:rsidRPr="00D215FF">
        <w:t xml:space="preserve">in order to </w:t>
      </w:r>
      <w:r w:rsidR="00955129" w:rsidRPr="00D215FF">
        <w:t>produced the un</w:t>
      </w:r>
      <w:r w:rsidR="00D675BB" w:rsidRPr="00D215FF">
        <w:t xml:space="preserve">iverse of virtually thinking </w:t>
      </w:r>
      <w:r w:rsidR="00D675BB" w:rsidRPr="00D215FF">
        <w:rPr>
          <w:i/>
        </w:rPr>
        <w:t>i</w:t>
      </w:r>
      <w:r w:rsidR="00955129" w:rsidRPr="00D215FF">
        <w:rPr>
          <w:i/>
        </w:rPr>
        <w:t>lluminati</w:t>
      </w:r>
      <w:r w:rsidR="00955129" w:rsidRPr="00D215FF">
        <w:t xml:space="preserve">. After the decline of classical metaphysical thinking, the association of oligarchs of all kinds (economic, political, academic) represents the </w:t>
      </w:r>
      <w:r w:rsidR="00DD1BCE" w:rsidRPr="00D215FF">
        <w:t>actualized</w:t>
      </w:r>
      <w:r w:rsidR="00955129" w:rsidRPr="00D215FF">
        <w:t xml:space="preserve"> nihilistic giver of objective forms </w:t>
      </w:r>
      <w:r w:rsidR="00D92187" w:rsidRPr="00D215FF">
        <w:t xml:space="preserve">that </w:t>
      </w:r>
      <w:r w:rsidR="00955129" w:rsidRPr="00D215FF">
        <w:t>Avicenna originally presented. The intellectual nihilism based on the secularized version of Avicenna</w:t>
      </w:r>
      <w:r w:rsidR="00B4232F" w:rsidRPr="00D215FF">
        <w:t>’</w:t>
      </w:r>
      <w:r w:rsidR="00955129" w:rsidRPr="00D215FF">
        <w:t xml:space="preserve">s mystical metaphysics abolished classical philosophical thinking and settled its simulacrum in the form of the objective form of thinking and </w:t>
      </w:r>
      <w:r w:rsidR="00053AC0" w:rsidRPr="00D215FF">
        <w:t>nihilistic instrumental</w:t>
      </w:r>
      <w:r w:rsidR="00955129" w:rsidRPr="00D215FF">
        <w:t xml:space="preserve"> rationality. The </w:t>
      </w:r>
      <w:r w:rsidR="00D92187" w:rsidRPr="00D215FF">
        <w:t>intellectualist worke</w:t>
      </w:r>
      <w:r w:rsidR="004133A3" w:rsidRPr="00D215FF">
        <w:t>r</w:t>
      </w:r>
      <w:r w:rsidR="00D92187" w:rsidRPr="00D215FF">
        <w:t xml:space="preserve"> </w:t>
      </w:r>
      <w:r w:rsidR="00955129" w:rsidRPr="00D215FF">
        <w:t>emerged from original Oxford</w:t>
      </w:r>
      <w:r w:rsidR="002355BA" w:rsidRPr="00D215FF">
        <w:rPr>
          <w:rFonts w:cs="Calibri"/>
        </w:rPr>
        <w:t>′</w:t>
      </w:r>
      <w:r w:rsidR="002355BA" w:rsidRPr="00D215FF">
        <w:t>s</w:t>
      </w:r>
      <w:r w:rsidR="00955129" w:rsidRPr="00D215FF">
        <w:t xml:space="preserve"> </w:t>
      </w:r>
      <w:r w:rsidR="00955129" w:rsidRPr="00D215FF">
        <w:rPr>
          <w:i/>
        </w:rPr>
        <w:t>intelligentia spiritualis</w:t>
      </w:r>
      <w:r w:rsidR="00D92187" w:rsidRPr="00D215FF">
        <w:t xml:space="preserve">. He </w:t>
      </w:r>
      <w:r w:rsidR="00955129" w:rsidRPr="00D215FF">
        <w:t xml:space="preserve">carries on his shoulders the global </w:t>
      </w:r>
      <w:r w:rsidR="00955129" w:rsidRPr="00D215FF">
        <w:rPr>
          <w:i/>
        </w:rPr>
        <w:t>conatus</w:t>
      </w:r>
      <w:r w:rsidR="00955129" w:rsidRPr="00D215FF">
        <w:t xml:space="preserve"> of the present epoch, which, after the eclipse of the first substance in the mode of Heidegger</w:t>
      </w:r>
      <w:r w:rsidR="00B4232F" w:rsidRPr="00D215FF">
        <w:t>’</w:t>
      </w:r>
      <w:r w:rsidR="00955129" w:rsidRPr="00D215FF">
        <w:t xml:space="preserve">s </w:t>
      </w:r>
      <w:r w:rsidR="00D92187" w:rsidRPr="00D215FF">
        <w:rPr>
          <w:i/>
          <w:szCs w:val="24"/>
        </w:rPr>
        <w:t>Ge-Stell</w:t>
      </w:r>
      <w:r w:rsidR="00D92187" w:rsidRPr="00D215FF">
        <w:rPr>
          <w:i/>
          <w:szCs w:val="24"/>
        </w:rPr>
        <w:fldChar w:fldCharType="begin"/>
      </w:r>
      <w:r w:rsidR="00D92187" w:rsidRPr="00D215FF">
        <w:rPr>
          <w:szCs w:val="24"/>
        </w:rPr>
        <w:instrText xml:space="preserve"> XE "</w:instrText>
      </w:r>
      <w:r w:rsidR="00D92187" w:rsidRPr="00D215FF">
        <w:rPr>
          <w:i/>
          <w:szCs w:val="24"/>
        </w:rPr>
        <w:instrText>Ge-Stell</w:instrText>
      </w:r>
      <w:r w:rsidR="00D92187" w:rsidRPr="00D215FF">
        <w:rPr>
          <w:szCs w:val="24"/>
        </w:rPr>
        <w:instrText xml:space="preserve">" </w:instrText>
      </w:r>
      <w:r w:rsidR="00D92187" w:rsidRPr="00D215FF">
        <w:rPr>
          <w:i/>
          <w:szCs w:val="24"/>
        </w:rPr>
        <w:fldChar w:fldCharType="end"/>
      </w:r>
      <w:r w:rsidR="00D92187" w:rsidRPr="00D215FF">
        <w:rPr>
          <w:i/>
          <w:szCs w:val="24"/>
        </w:rPr>
        <w:t xml:space="preserve"> </w:t>
      </w:r>
      <w:r w:rsidR="00053AC0" w:rsidRPr="00D215FF">
        <w:rPr>
          <w:szCs w:val="24"/>
        </w:rPr>
        <w:t>a</w:t>
      </w:r>
      <w:r w:rsidR="00D92187" w:rsidRPr="00D215FF">
        <w:rPr>
          <w:szCs w:val="24"/>
        </w:rPr>
        <w:t xml:space="preserve">nd Jüngers </w:t>
      </w:r>
      <w:r w:rsidR="00D92187" w:rsidRPr="00D215FF">
        <w:rPr>
          <w:i/>
          <w:szCs w:val="24"/>
        </w:rPr>
        <w:t>Mobilmachung</w:t>
      </w:r>
      <w:r w:rsidR="00D92187" w:rsidRPr="00D215FF">
        <w:rPr>
          <w:i/>
          <w:szCs w:val="24"/>
        </w:rPr>
        <w:fldChar w:fldCharType="begin"/>
      </w:r>
      <w:r w:rsidR="00D92187" w:rsidRPr="00D215FF">
        <w:rPr>
          <w:szCs w:val="24"/>
        </w:rPr>
        <w:instrText xml:space="preserve"> XE "</w:instrText>
      </w:r>
      <w:r w:rsidR="00D92187" w:rsidRPr="00D215FF">
        <w:rPr>
          <w:i/>
          <w:szCs w:val="24"/>
        </w:rPr>
        <w:instrText>Mobilmachung</w:instrText>
      </w:r>
      <w:r w:rsidR="00D92187" w:rsidRPr="00D215FF">
        <w:rPr>
          <w:szCs w:val="24"/>
        </w:rPr>
        <w:instrText xml:space="preserve">" </w:instrText>
      </w:r>
      <w:r w:rsidR="00D92187" w:rsidRPr="00D215FF">
        <w:rPr>
          <w:i/>
          <w:szCs w:val="24"/>
        </w:rPr>
        <w:fldChar w:fldCharType="end"/>
      </w:r>
      <w:r w:rsidR="00D92187" w:rsidRPr="00D215FF">
        <w:rPr>
          <w:i/>
          <w:szCs w:val="24"/>
        </w:rPr>
        <w:t xml:space="preserve"> </w:t>
      </w:r>
      <w:r w:rsidR="00955129" w:rsidRPr="00D215FF">
        <w:t xml:space="preserve">frenetically digitizes all accessible </w:t>
      </w:r>
      <w:r w:rsidR="00955129" w:rsidRPr="00D215FF">
        <w:rPr>
          <w:i/>
        </w:rPr>
        <w:t>scibilia</w:t>
      </w:r>
      <w:r w:rsidR="007F1C23" w:rsidRPr="00D215FF">
        <w:t>. The media-savvy F</w:t>
      </w:r>
      <w:r w:rsidR="00955129" w:rsidRPr="00D215FF">
        <w:t>uries turned the scholastic objective the</w:t>
      </w:r>
      <w:r w:rsidR="007F1C23" w:rsidRPr="00D215FF">
        <w:t>ater, visited by G</w:t>
      </w:r>
      <w:r w:rsidR="00955129" w:rsidRPr="00D215FF">
        <w:t xml:space="preserve">od-fearing modernists </w:t>
      </w:r>
      <w:r w:rsidR="007F1C23" w:rsidRPr="00D215FF">
        <w:t>as B</w:t>
      </w:r>
      <w:r w:rsidR="002400AC" w:rsidRPr="00D215FF">
        <w:t>on</w:t>
      </w:r>
      <w:r w:rsidR="007F1C23" w:rsidRPr="00D215FF">
        <w:t>aventure and Scotus</w:t>
      </w:r>
      <w:r w:rsidR="00955129" w:rsidRPr="00D215FF">
        <w:t>, into a contemporary cabaret organized for the planetary audience living in the global village.</w:t>
      </w:r>
    </w:p>
    <w:p w14:paraId="0DA5A1B5" w14:textId="77777777" w:rsidR="00955129" w:rsidRPr="00D215FF" w:rsidRDefault="00955129" w:rsidP="00955129"/>
    <w:p w14:paraId="26394837" w14:textId="7E9426F1" w:rsidR="00955129" w:rsidRPr="00D215FF" w:rsidRDefault="00955129">
      <w:pPr>
        <w:spacing w:after="200" w:line="276" w:lineRule="auto"/>
        <w:jc w:val="left"/>
      </w:pPr>
      <w:r w:rsidRPr="00D215FF">
        <w:br w:type="page"/>
      </w:r>
    </w:p>
    <w:p w14:paraId="14A6D7E6" w14:textId="588EAA55" w:rsidR="00955129" w:rsidRPr="00D215FF" w:rsidRDefault="00955129" w:rsidP="00955129">
      <w:pPr>
        <w:pStyle w:val="Nadpis3"/>
      </w:pPr>
      <w:r w:rsidRPr="00D215FF">
        <w:lastRenderedPageBreak/>
        <w:t>5.3.3 System of Objective Metaphysics</w:t>
      </w:r>
    </w:p>
    <w:p w14:paraId="69C390DD" w14:textId="3DE2C3AE" w:rsidR="004C2E6E" w:rsidRPr="00D215FF" w:rsidRDefault="00BD5BA5" w:rsidP="000963C5">
      <w:r w:rsidRPr="00D215FF">
        <w:t xml:space="preserve">The book </w:t>
      </w:r>
      <w:r w:rsidRPr="00D215FF">
        <w:rPr>
          <w:i/>
        </w:rPr>
        <w:t>Lectura I</w:t>
      </w:r>
      <w:r w:rsidRPr="00D215FF">
        <w:t xml:space="preserve"> brought basic elements of </w:t>
      </w:r>
      <w:r w:rsidR="00C71238" w:rsidRPr="00D215FF">
        <w:t xml:space="preserve">a modern </w:t>
      </w:r>
      <w:r w:rsidRPr="00D215FF">
        <w:t xml:space="preserve">metaphysics, including </w:t>
      </w:r>
      <w:r w:rsidR="00C71238" w:rsidRPr="00D215FF">
        <w:t xml:space="preserve">the new kind of </w:t>
      </w:r>
      <w:r w:rsidRPr="00D215FF">
        <w:t>rationality</w:t>
      </w:r>
      <w:r w:rsidR="00C71238" w:rsidRPr="00D215FF">
        <w:t xml:space="preserve"> that </w:t>
      </w:r>
      <w:r w:rsidRPr="00D215FF">
        <w:t xml:space="preserve">made it possible to objectively recognize the world and </w:t>
      </w:r>
      <w:r w:rsidR="00C71238" w:rsidRPr="00D215FF">
        <w:t xml:space="preserve">to </w:t>
      </w:r>
      <w:r w:rsidRPr="00D215FF">
        <w:t xml:space="preserve">manipulate it. </w:t>
      </w:r>
      <w:r w:rsidR="009E3A6E" w:rsidRPr="00D215FF">
        <w:t xml:space="preserve">The </w:t>
      </w:r>
      <w:r w:rsidRPr="00D215FF">
        <w:t>first deduction presents an Aristotelian solu</w:t>
      </w:r>
      <w:r w:rsidR="003E08E0" w:rsidRPr="00D215FF">
        <w:t xml:space="preserve">tion in three important points, that did not have </w:t>
      </w:r>
      <w:r w:rsidRPr="00D215FF">
        <w:t>the</w:t>
      </w:r>
      <w:r w:rsidR="003E08E0" w:rsidRPr="00D215FF">
        <w:t xml:space="preserve"> school of the second Averroism</w:t>
      </w:r>
      <w:r w:rsidRPr="00D215FF">
        <w:t xml:space="preserve">. First, modern metaphysics accepts the </w:t>
      </w:r>
      <w:r w:rsidRPr="00D215FF">
        <w:rPr>
          <w:i/>
        </w:rPr>
        <w:t>intellectus possibilis</w:t>
      </w:r>
      <w:r w:rsidRPr="00D215FF">
        <w:t xml:space="preserve"> as a passive principle in the mode of </w:t>
      </w:r>
      <w:r w:rsidRPr="00D215FF">
        <w:rPr>
          <w:i/>
        </w:rPr>
        <w:t>tabula rasa</w:t>
      </w:r>
      <w:r w:rsidRPr="00D215FF">
        <w:t xml:space="preserve"> with regard to the intellectual co</w:t>
      </w:r>
      <w:r w:rsidR="00C81246" w:rsidRPr="00D215FF">
        <w:t xml:space="preserve">gnition that concerns </w:t>
      </w:r>
      <w:r w:rsidRPr="00D215FF">
        <w:t>the infinite exemplary substance. Secondly, moder</w:t>
      </w:r>
      <w:r w:rsidR="00FD22D0" w:rsidRPr="00D215FF">
        <w:t xml:space="preserve">n metaphysics transformed all </w:t>
      </w:r>
      <w:r w:rsidRPr="00D215FF">
        <w:t xml:space="preserve">cognition of being </w:t>
      </w:r>
      <w:r w:rsidR="00AA2C04" w:rsidRPr="00D215FF">
        <w:t xml:space="preserve">into </w:t>
      </w:r>
      <w:r w:rsidRPr="00D215FF">
        <w:t xml:space="preserve">categorical deduction </w:t>
      </w:r>
      <w:r w:rsidR="00FD22D0" w:rsidRPr="00D215FF">
        <w:t xml:space="preserve">worked out </w:t>
      </w:r>
      <w:r w:rsidRPr="00D215FF">
        <w:t xml:space="preserve">in the mode </w:t>
      </w:r>
      <w:r w:rsidRPr="00D215FF">
        <w:rPr>
          <w:i/>
        </w:rPr>
        <w:t xml:space="preserve">per prius </w:t>
      </w:r>
      <w:r w:rsidRPr="00D215FF">
        <w:t>and</w:t>
      </w:r>
      <w:r w:rsidRPr="00D215FF">
        <w:rPr>
          <w:i/>
        </w:rPr>
        <w:t xml:space="preserve"> per posterius</w:t>
      </w:r>
      <w:r w:rsidRPr="00D215FF">
        <w:t xml:space="preserve">. This deduction is related to </w:t>
      </w:r>
      <w:r w:rsidR="00AA2C04" w:rsidRPr="00D215FF">
        <w:t xml:space="preserve">natural </w:t>
      </w:r>
      <w:r w:rsidRPr="00D215FF">
        <w:t>cognition of the substance according to metaphysics</w:t>
      </w:r>
      <w:r w:rsidR="00AA2C04" w:rsidRPr="00D215FF">
        <w:t>. Like this, Augustinian theory of illumination was abolished</w:t>
      </w:r>
      <w:r w:rsidRPr="00D215FF">
        <w:t>. Thirdly, the mind recognizes God and everything else throug</w:t>
      </w:r>
      <w:r w:rsidR="00B3649B" w:rsidRPr="00D215FF">
        <w:t xml:space="preserve">h objective and real causality. During his stay in Paris, Scotus understood that his metaphysical deduction made in Oxford still remained in the realm of second Averroism. Although he had an objective deduction of categorically given being, it was based on a comitative conception of the truth, which was unacceptable. The school of second Averroism was regarded as a debacle of thought by the learned Aristotelian Thomists in Paris that established the modernized school of </w:t>
      </w:r>
      <w:r w:rsidR="00B3649B" w:rsidRPr="00D215FF">
        <w:rPr>
          <w:i/>
        </w:rPr>
        <w:t>sophistae Latini</w:t>
      </w:r>
      <w:r w:rsidR="00B3649B" w:rsidRPr="00D215FF">
        <w:t xml:space="preserve"> (let us see the sophist Aegidius). Bacon knew exactly how theology lost the scientific status. The new theology was made by modern logicians and metaphysicians that lacked classical education in natural and human sciences (</w:t>
      </w:r>
      <w:r w:rsidR="00B3649B" w:rsidRPr="00D215FF">
        <w:rPr>
          <w:i/>
        </w:rPr>
        <w:t>philosophia dominatur in usu theologiam</w:t>
      </w:r>
      <w:r w:rsidR="00B3649B" w:rsidRPr="00D215FF">
        <w:t>; OBJ II, ch. 3.4.3). God was subordinated to logical and essential speculations and this fact started his slow death. Scotus became the first gravedigger of modern God. That fact makes a worthy conclusion of divine objective comedy staged by Muses. Scotus met a new Thomistic Avicenna in Paris that was interpreted “</w:t>
      </w:r>
      <w:r w:rsidR="00B3649B" w:rsidRPr="00D215FF">
        <w:rPr>
          <w:i/>
        </w:rPr>
        <w:t>ad mentem Averrois</w:t>
      </w:r>
      <w:r w:rsidR="00B3649B" w:rsidRPr="00D215FF">
        <w:t>.” That kind of Averroims did not exist in Oxford, which was dominated by the Porretan school represented by Pecham. Scotus fully accepted the Aristotelian criticism directed against the group of “</w:t>
      </w:r>
      <w:r w:rsidR="00B3649B" w:rsidRPr="00D215FF">
        <w:rPr>
          <w:i/>
        </w:rPr>
        <w:t>sequaces Aristotelis</w:t>
      </w:r>
      <w:r w:rsidR="00B3649B" w:rsidRPr="00D215FF">
        <w:t xml:space="preserve">” that followed the Neoplatonism of the Toledo school. Scotus’s Avicennism approached the Thomistic conception of Semiaverroists as was Aegidius Romanus. Aegidius adopted Avicenna’s metaphysics and kept the conception of </w:t>
      </w:r>
      <w:r w:rsidR="00B3649B" w:rsidRPr="00D215FF">
        <w:rPr>
          <w:i/>
        </w:rPr>
        <w:t>intellectus possibilis</w:t>
      </w:r>
      <w:r w:rsidR="00B3649B" w:rsidRPr="00D215FF">
        <w:t xml:space="preserve"> of CMDA in order to modernize the dualistic theory of cognition. </w:t>
      </w:r>
      <w:r w:rsidR="00325464" w:rsidRPr="00D215FF">
        <w:t>After his arrival in Paris, Scotus carefully read Aristotelian treatises of the first Averroism, especially o</w:t>
      </w:r>
      <w:r w:rsidR="004E07FC" w:rsidRPr="00D215FF">
        <w:t>f Thomistic provenance. The i</w:t>
      </w:r>
      <w:r w:rsidR="00325464" w:rsidRPr="00D215FF">
        <w:t xml:space="preserve">ntellect </w:t>
      </w:r>
      <w:r w:rsidR="00CF574C" w:rsidRPr="00D215FF">
        <w:t xml:space="preserve">operates </w:t>
      </w:r>
      <w:r w:rsidR="00325464" w:rsidRPr="00D215FF">
        <w:t xml:space="preserve">as a Thomistic hypostasis in the mode of </w:t>
      </w:r>
      <w:r w:rsidR="00E84A43" w:rsidRPr="00D215FF">
        <w:rPr>
          <w:rStyle w:val="ezkurwreuab5ozgtqnkl"/>
        </w:rPr>
        <w:t>eternal</w:t>
      </w:r>
      <w:r w:rsidR="00E84A43" w:rsidRPr="00D215FF">
        <w:t xml:space="preserve"> </w:t>
      </w:r>
      <w:r w:rsidR="00E84A43" w:rsidRPr="00D215FF">
        <w:rPr>
          <w:rStyle w:val="ezkurwreuab5ozgtqnkl"/>
        </w:rPr>
        <w:t>and imperishable</w:t>
      </w:r>
      <w:r w:rsidR="00362F93" w:rsidRPr="00D215FF">
        <w:rPr>
          <w:rStyle w:val="ezkurwreuab5ozgtqnkl"/>
        </w:rPr>
        <w:t xml:space="preserve"> </w:t>
      </w:r>
      <w:r w:rsidR="00362F93" w:rsidRPr="00D215FF">
        <w:rPr>
          <w:i/>
        </w:rPr>
        <w:t>tertium ens</w:t>
      </w:r>
      <w:r w:rsidR="004E07FC" w:rsidRPr="00D215FF">
        <w:rPr>
          <w:rStyle w:val="ezkurwreuab5ozgtqnkl"/>
        </w:rPr>
        <w:t xml:space="preserve">. Then </w:t>
      </w:r>
      <w:r w:rsidR="00325464" w:rsidRPr="00D215FF">
        <w:t>it was neces</w:t>
      </w:r>
      <w:r w:rsidR="00257700" w:rsidRPr="00D215FF">
        <w:t xml:space="preserve">sary to bring the objective </w:t>
      </w:r>
      <w:r w:rsidR="00257700" w:rsidRPr="00D215FF">
        <w:lastRenderedPageBreak/>
        <w:t>diac</w:t>
      </w:r>
      <w:r w:rsidR="00325464" w:rsidRPr="00D215FF">
        <w:t xml:space="preserve">osmos beyond the divine essence </w:t>
      </w:r>
      <w:r w:rsidR="004E07FC" w:rsidRPr="00D215FF">
        <w:t xml:space="preserve">and put it </w:t>
      </w:r>
      <w:r w:rsidR="00325464" w:rsidRPr="00D215FF">
        <w:t xml:space="preserve">in a rational order of infinite and finite being. This first step </w:t>
      </w:r>
      <w:r w:rsidR="003016D6" w:rsidRPr="00D215FF">
        <w:t xml:space="preserve">made </w:t>
      </w:r>
      <w:r w:rsidR="00325464" w:rsidRPr="00D215FF">
        <w:t xml:space="preserve">in the form of an objective </w:t>
      </w:r>
      <w:r w:rsidR="00325464" w:rsidRPr="00D215FF">
        <w:rPr>
          <w:i/>
        </w:rPr>
        <w:t>resolutio</w:t>
      </w:r>
      <w:r w:rsidR="00325464" w:rsidRPr="00D215FF">
        <w:t xml:space="preserve"> had already been taken in the treatise </w:t>
      </w:r>
      <w:r w:rsidR="00325464" w:rsidRPr="00D215FF">
        <w:rPr>
          <w:i/>
        </w:rPr>
        <w:t>Lectura I</w:t>
      </w:r>
      <w:r w:rsidR="00325464" w:rsidRPr="00D215FF">
        <w:t xml:space="preserve">. </w:t>
      </w:r>
      <w:r w:rsidRPr="00D215FF">
        <w:t xml:space="preserve">This </w:t>
      </w:r>
      <w:r w:rsidR="005C5413" w:rsidRPr="00D215FF">
        <w:t xml:space="preserve">proceeding </w:t>
      </w:r>
      <w:r w:rsidRPr="00D215FF">
        <w:t xml:space="preserve">created a field of pure intelligibility, which in the 16th century started the development of the concept of </w:t>
      </w:r>
      <w:r w:rsidR="001E3058" w:rsidRPr="00D215FF">
        <w:t>“</w:t>
      </w:r>
      <w:r w:rsidRPr="00D215FF">
        <w:rPr>
          <w:i/>
        </w:rPr>
        <w:t>natura pura</w:t>
      </w:r>
      <w:r w:rsidR="001E3058" w:rsidRPr="00D215FF">
        <w:t>”</w:t>
      </w:r>
      <w:r w:rsidRPr="00D215FF">
        <w:t xml:space="preserve"> and </w:t>
      </w:r>
      <w:r w:rsidR="00AE54A8" w:rsidRPr="00D215FF">
        <w:t xml:space="preserve">it </w:t>
      </w:r>
      <w:r w:rsidR="001E3058" w:rsidRPr="00D215FF">
        <w:t xml:space="preserve">lanced </w:t>
      </w:r>
      <w:r w:rsidRPr="00D215FF">
        <w:t>the postmodern ontotheology</w:t>
      </w:r>
      <w:r w:rsidR="00AE54A8" w:rsidRPr="00D215FF">
        <w:t xml:space="preserve"> since the </w:t>
      </w:r>
      <w:r w:rsidR="001B7737" w:rsidRPr="00D215FF">
        <w:t>17th century</w:t>
      </w:r>
      <w:r w:rsidRPr="00D215FF">
        <w:t xml:space="preserve">. Metaphysics produces the </w:t>
      </w:r>
      <w:r w:rsidR="001B7737" w:rsidRPr="00D215FF">
        <w:t xml:space="preserve">objective concept of being that comes </w:t>
      </w:r>
      <w:r w:rsidRPr="00D215FF">
        <w:t xml:space="preserve">from the causally acting God to man, who recognizes </w:t>
      </w:r>
      <w:r w:rsidR="001B7737" w:rsidRPr="00D215FF">
        <w:t xml:space="preserve">its </w:t>
      </w:r>
      <w:r w:rsidRPr="00D215FF">
        <w:t>effect</w:t>
      </w:r>
      <w:r w:rsidR="001B7737" w:rsidRPr="00D215FF">
        <w:t>s</w:t>
      </w:r>
      <w:r w:rsidRPr="00D215FF">
        <w:t xml:space="preserve"> directly and universally. The metaphysical deduction carried out by the hypothetical eclipse of the Sun and </w:t>
      </w:r>
      <w:r w:rsidR="008453C7" w:rsidRPr="00D215FF">
        <w:t xml:space="preserve">by </w:t>
      </w:r>
      <w:r w:rsidRPr="00D215FF">
        <w:t xml:space="preserve">the objective causality of divine species </w:t>
      </w:r>
      <w:r w:rsidR="00212DFC" w:rsidRPr="00D215FF">
        <w:t xml:space="preserve">brought about </w:t>
      </w:r>
      <w:r w:rsidR="0018238B" w:rsidRPr="00D215FF">
        <w:t xml:space="preserve">the </w:t>
      </w:r>
      <w:r w:rsidRPr="00D215FF">
        <w:t>foundations of a new metaphysics. In the darkness of being</w:t>
      </w:r>
      <w:r w:rsidR="007C0759" w:rsidRPr="00D215FF">
        <w:t xml:space="preserve"> made after </w:t>
      </w:r>
      <w:r w:rsidRPr="00D215FF">
        <w:t>the eclipse of first substance</w:t>
      </w:r>
      <w:r w:rsidR="007C0759" w:rsidRPr="00D215FF">
        <w:t>s</w:t>
      </w:r>
      <w:r w:rsidRPr="00D215FF">
        <w:t xml:space="preserve">, we recognize </w:t>
      </w:r>
      <w:r w:rsidR="00DE24C9" w:rsidRPr="00D215FF">
        <w:t xml:space="preserve">modern </w:t>
      </w:r>
      <w:r w:rsidRPr="00D215FF">
        <w:t xml:space="preserve">God </w:t>
      </w:r>
      <w:r w:rsidR="00DE24C9" w:rsidRPr="00D215FF">
        <w:t xml:space="preserve">through the </w:t>
      </w:r>
      <w:r w:rsidRPr="00D215FF">
        <w:t>causa</w:t>
      </w:r>
      <w:r w:rsidR="00DE24C9" w:rsidRPr="00D215FF">
        <w:t xml:space="preserve">lity </w:t>
      </w:r>
      <w:r w:rsidRPr="00D215FF">
        <w:t xml:space="preserve">and </w:t>
      </w:r>
      <w:r w:rsidR="00DE24C9" w:rsidRPr="00D215FF">
        <w:t xml:space="preserve">without </w:t>
      </w:r>
      <w:r w:rsidRPr="00D215FF">
        <w:t>phantasms</w:t>
      </w:r>
      <w:r w:rsidR="00DE24C9" w:rsidRPr="00D215FF">
        <w:t xml:space="preserve"> by using </w:t>
      </w:r>
      <w:r w:rsidRPr="00D215FF">
        <w:t>the univocal conception of being acc</w:t>
      </w:r>
      <w:r w:rsidR="00DD1672" w:rsidRPr="00D215FF">
        <w:t xml:space="preserve">ording to Avicenna. </w:t>
      </w:r>
      <w:r w:rsidR="0064532E" w:rsidRPr="00D215FF">
        <w:t xml:space="preserve">Scotus </w:t>
      </w:r>
      <w:r w:rsidR="00B70371" w:rsidRPr="00D215FF">
        <w:t xml:space="preserve">started the </w:t>
      </w:r>
      <w:r w:rsidRPr="00D215FF">
        <w:t xml:space="preserve">objectification of theology, </w:t>
      </w:r>
      <w:r w:rsidR="00197501" w:rsidRPr="00D215FF">
        <w:t>original author</w:t>
      </w:r>
      <w:r w:rsidR="003B765D" w:rsidRPr="00D215FF">
        <w:t>s</w:t>
      </w:r>
      <w:r w:rsidR="00197501" w:rsidRPr="00D215FF">
        <w:t xml:space="preserve"> of which were </w:t>
      </w:r>
      <w:r w:rsidR="00CB1CC9" w:rsidRPr="00D215FF">
        <w:t>Bonaventure</w:t>
      </w:r>
      <w:r w:rsidRPr="00D215FF">
        <w:t xml:space="preserve"> and Gandavus. The analytically minded </w:t>
      </w:r>
      <w:r w:rsidRPr="00D215FF">
        <w:rPr>
          <w:i/>
        </w:rPr>
        <w:t>Doctor Subtilis</w:t>
      </w:r>
      <w:r w:rsidRPr="00D215FF">
        <w:t xml:space="preserve"> understood </w:t>
      </w:r>
      <w:r w:rsidR="005538CD" w:rsidRPr="00D215FF">
        <w:t xml:space="preserve">well </w:t>
      </w:r>
      <w:r w:rsidRPr="00D215FF">
        <w:t>consequences of Avicenna</w:t>
      </w:r>
      <w:r w:rsidR="006E7D53" w:rsidRPr="00D215FF">
        <w:t>’</w:t>
      </w:r>
      <w:r w:rsidRPr="00D215FF">
        <w:t xml:space="preserve">s </w:t>
      </w:r>
      <w:r w:rsidR="005538CD" w:rsidRPr="00D215FF">
        <w:t xml:space="preserve">interpretation </w:t>
      </w:r>
      <w:r w:rsidR="007E53B6" w:rsidRPr="00D215FF">
        <w:t>made</w:t>
      </w:r>
      <w:r w:rsidR="005538CD" w:rsidRPr="00D215FF">
        <w:t xml:space="preserve"> by </w:t>
      </w:r>
      <w:r w:rsidRPr="00D215FF">
        <w:t>Parisian Thomist</w:t>
      </w:r>
      <w:r w:rsidR="005538CD" w:rsidRPr="00D215FF">
        <w:t>s</w:t>
      </w:r>
      <w:r w:rsidRPr="00D215FF">
        <w:t xml:space="preserve"> for</w:t>
      </w:r>
      <w:r w:rsidR="007E53B6" w:rsidRPr="00D215FF">
        <w:t xml:space="preserve"> his </w:t>
      </w:r>
      <w:r w:rsidRPr="00D215FF">
        <w:t xml:space="preserve">new metaphysics. Supernatural illumination </w:t>
      </w:r>
      <w:r w:rsidR="002A1341" w:rsidRPr="00D215FF">
        <w:t xml:space="preserve">contests </w:t>
      </w:r>
      <w:r w:rsidRPr="00D215FF">
        <w:t xml:space="preserve">natural cognition; therefore, it is necessary to transform the conception of truth into an Aristotelian </w:t>
      </w:r>
      <w:r w:rsidR="00FE4FA8" w:rsidRPr="00D215FF">
        <w:t xml:space="preserve">correspondence done in </w:t>
      </w:r>
      <w:r w:rsidRPr="00D215FF">
        <w:t xml:space="preserve">the framework of scientific </w:t>
      </w:r>
      <w:r w:rsidR="00546206" w:rsidRPr="00D215FF">
        <w:t xml:space="preserve">proof according to </w:t>
      </w:r>
      <w:r w:rsidR="002A1341" w:rsidRPr="00D215FF">
        <w:rPr>
          <w:i/>
        </w:rPr>
        <w:t>Second Analytics</w:t>
      </w:r>
      <w:r w:rsidRPr="00D215FF">
        <w:t xml:space="preserve">. </w:t>
      </w:r>
      <w:r w:rsidR="00854733" w:rsidRPr="00D215FF">
        <w:t xml:space="preserve">The theory of the one truth must be valid within the framework of new </w:t>
      </w:r>
      <w:r w:rsidR="00854733" w:rsidRPr="00D215FF">
        <w:rPr>
          <w:i/>
        </w:rPr>
        <w:t>metaphysica generalis</w:t>
      </w:r>
      <w:r w:rsidR="00854733" w:rsidRPr="00D215FF">
        <w:t xml:space="preserve">, </w:t>
      </w:r>
      <w:r w:rsidR="00C312C1" w:rsidRPr="00D215FF">
        <w:t>since t</w:t>
      </w:r>
      <w:r w:rsidR="00854733" w:rsidRPr="00D215FF">
        <w:t>he rationality of theology is scientifically derived from philosophy. I</w:t>
      </w:r>
      <w:r w:rsidR="00EF00FE" w:rsidRPr="00D215FF">
        <w:t>n contrast to Bonaventure</w:t>
      </w:r>
      <w:r w:rsidRPr="00D215FF">
        <w:t xml:space="preserve"> and Gandavus, </w:t>
      </w:r>
      <w:r w:rsidR="00854733" w:rsidRPr="00D215FF">
        <w:t xml:space="preserve">Scotus </w:t>
      </w:r>
      <w:r w:rsidRPr="00D215FF">
        <w:t xml:space="preserve">rejected the dual conception of the </w:t>
      </w:r>
      <w:r w:rsidR="0020597E" w:rsidRPr="00D215FF">
        <w:rPr>
          <w:i/>
        </w:rPr>
        <w:t>exemplar</w:t>
      </w:r>
      <w:r w:rsidRPr="00D215FF">
        <w:t xml:space="preserve"> </w:t>
      </w:r>
      <w:r w:rsidR="002F56DA" w:rsidRPr="00D215FF">
        <w:t xml:space="preserve">elaborated as a kind of objective </w:t>
      </w:r>
      <w:r w:rsidRPr="00D215FF">
        <w:t xml:space="preserve">divine intention </w:t>
      </w:r>
      <w:r w:rsidR="002F56DA" w:rsidRPr="00D215FF">
        <w:t xml:space="preserve">that leads to its </w:t>
      </w:r>
      <w:r w:rsidRPr="00D215FF">
        <w:t xml:space="preserve">objective </w:t>
      </w:r>
      <w:r w:rsidR="007C4CFF" w:rsidRPr="00D215FF">
        <w:t xml:space="preserve">manifestation </w:t>
      </w:r>
      <w:r w:rsidRPr="00D215FF">
        <w:t xml:space="preserve">in </w:t>
      </w:r>
      <w:r w:rsidR="002F56DA" w:rsidRPr="00D215FF">
        <w:t xml:space="preserve">the </w:t>
      </w:r>
      <w:r w:rsidRPr="00D215FF">
        <w:t xml:space="preserve">creation. </w:t>
      </w:r>
      <w:r w:rsidR="00EA5A57" w:rsidRPr="00D215FF">
        <w:t xml:space="preserve">Such </w:t>
      </w:r>
      <w:r w:rsidRPr="00D215FF">
        <w:t xml:space="preserve">ontotheological construction of the second Averroism led to insoluble problems, which the brilliant </w:t>
      </w:r>
      <w:r w:rsidR="00EA5A57" w:rsidRPr="00D215FF">
        <w:t xml:space="preserve">thinker of </w:t>
      </w:r>
      <w:r w:rsidRPr="00D215FF">
        <w:t xml:space="preserve">Oxford </w:t>
      </w:r>
      <w:r w:rsidR="00EE5AE7" w:rsidRPr="00D215FF">
        <w:t xml:space="preserve">greatly </w:t>
      </w:r>
      <w:r w:rsidR="00701C34" w:rsidRPr="00D215FF">
        <w:t xml:space="preserve">analyzed </w:t>
      </w:r>
      <w:r w:rsidR="00EE5AE7" w:rsidRPr="00D215FF">
        <w:t>in depth</w:t>
      </w:r>
      <w:r w:rsidR="00CB1CC9" w:rsidRPr="00D215FF">
        <w:t>. Bonaventure</w:t>
      </w:r>
      <w:r w:rsidR="006E7D53" w:rsidRPr="00D215FF">
        <w:t>’</w:t>
      </w:r>
      <w:r w:rsidRPr="00D215FF">
        <w:t>s and Gandavus</w:t>
      </w:r>
      <w:r w:rsidR="006E7D53" w:rsidRPr="00D215FF">
        <w:t>’</w:t>
      </w:r>
      <w:r w:rsidR="00CB1CC9" w:rsidRPr="00D215FF">
        <w:t>s</w:t>
      </w:r>
      <w:r w:rsidRPr="00D215FF">
        <w:t xml:space="preserve"> conception of objectivity </w:t>
      </w:r>
      <w:r w:rsidR="00EF00FE" w:rsidRPr="00D215FF">
        <w:t xml:space="preserve">was </w:t>
      </w:r>
      <w:r w:rsidRPr="00D215FF">
        <w:t xml:space="preserve">produced </w:t>
      </w:r>
      <w:r w:rsidR="00170014" w:rsidRPr="00D215FF">
        <w:t xml:space="preserve">due to </w:t>
      </w:r>
      <w:r w:rsidR="00EF00FE" w:rsidRPr="00D215FF">
        <w:t>the comitation “</w:t>
      </w:r>
      <w:r w:rsidRPr="00D215FF">
        <w:rPr>
          <w:i/>
        </w:rPr>
        <w:t>esse ad</w:t>
      </w:r>
      <w:r w:rsidR="00EF00FE" w:rsidRPr="00D215FF">
        <w:t>”</w:t>
      </w:r>
      <w:r w:rsidRPr="00D215FF">
        <w:t xml:space="preserve"> </w:t>
      </w:r>
      <w:r w:rsidR="00EF00FE" w:rsidRPr="00D215FF">
        <w:t xml:space="preserve">that relied </w:t>
      </w:r>
      <w:r w:rsidRPr="00D215FF">
        <w:t xml:space="preserve">two orders of emanation of </w:t>
      </w:r>
      <w:r w:rsidR="00EF00FE" w:rsidRPr="00D215FF">
        <w:rPr>
          <w:i/>
        </w:rPr>
        <w:t>tertium ens</w:t>
      </w:r>
      <w:r w:rsidRPr="00D215FF">
        <w:t xml:space="preserve">: the </w:t>
      </w:r>
      <w:r w:rsidRPr="00D215FF">
        <w:rPr>
          <w:i/>
        </w:rPr>
        <w:t>exemplar</w:t>
      </w:r>
      <w:r w:rsidR="00CF0FE3" w:rsidRPr="00D215FF">
        <w:t xml:space="preserve"> came out of </w:t>
      </w:r>
      <w:r w:rsidRPr="00D215FF">
        <w:t xml:space="preserve">God and the </w:t>
      </w:r>
      <w:r w:rsidR="00EF00FE" w:rsidRPr="00D215FF">
        <w:rPr>
          <w:i/>
        </w:rPr>
        <w:t>ratio</w:t>
      </w:r>
      <w:r w:rsidR="00EF00FE" w:rsidRPr="00D215FF">
        <w:t xml:space="preserve"> </w:t>
      </w:r>
      <w:r w:rsidRPr="00D215FF">
        <w:rPr>
          <w:i/>
        </w:rPr>
        <w:t>seminal</w:t>
      </w:r>
      <w:r w:rsidR="00EF00FE" w:rsidRPr="00D215FF">
        <w:rPr>
          <w:i/>
        </w:rPr>
        <w:t>is</w:t>
      </w:r>
      <w:r w:rsidRPr="00D215FF">
        <w:rPr>
          <w:i/>
        </w:rPr>
        <w:t xml:space="preserve"> </w:t>
      </w:r>
      <w:r w:rsidR="00CF0FE3" w:rsidRPr="00D215FF">
        <w:t>was embed</w:t>
      </w:r>
      <w:r w:rsidR="0018238B" w:rsidRPr="00D215FF">
        <w:t>d</w:t>
      </w:r>
      <w:r w:rsidR="00CF0FE3" w:rsidRPr="00D215FF">
        <w:t xml:space="preserve">ed </w:t>
      </w:r>
      <w:r w:rsidR="00E04DDF" w:rsidRPr="00D215FF">
        <w:t xml:space="preserve">in creation. </w:t>
      </w:r>
      <w:r w:rsidR="00513851" w:rsidRPr="00D215FF">
        <w:t>Scotus transfer</w:t>
      </w:r>
      <w:r w:rsidR="0018238B" w:rsidRPr="00D215FF">
        <w:t>r</w:t>
      </w:r>
      <w:r w:rsidR="00513851" w:rsidRPr="00D215FF">
        <w:t>ed</w:t>
      </w:r>
      <w:r w:rsidRPr="00D215FF">
        <w:t xml:space="preserve"> the sphere of divine thought to Aristotelianism by </w:t>
      </w:r>
      <w:r w:rsidR="00513851" w:rsidRPr="00D215FF">
        <w:t xml:space="preserve">separating </w:t>
      </w:r>
      <w:r w:rsidRPr="00D215FF">
        <w:t>the divine intellect and habitus</w:t>
      </w:r>
      <w:r w:rsidR="00513851" w:rsidRPr="00D215FF">
        <w:t xml:space="preserve"> from its divine </w:t>
      </w:r>
      <w:r w:rsidRPr="00D215FF">
        <w:t>essence</w:t>
      </w:r>
      <w:r w:rsidR="00513851" w:rsidRPr="00D215FF">
        <w:t>. He created a new version of an objective “</w:t>
      </w:r>
      <w:r w:rsidR="00513851" w:rsidRPr="00D215FF">
        <w:rPr>
          <w:i/>
        </w:rPr>
        <w:t>esse in</w:t>
      </w:r>
      <w:r w:rsidR="00513851" w:rsidRPr="00D215FF">
        <w:t>” that was made in the infinity ac</w:t>
      </w:r>
      <w:r w:rsidR="0018238B" w:rsidRPr="00D215FF">
        <w:t>c</w:t>
      </w:r>
      <w:r w:rsidR="00513851" w:rsidRPr="00D215FF">
        <w:t xml:space="preserve">essible to human cognition. Thomistic hypostatic intellect became a universal kind of rationality defined </w:t>
      </w:r>
      <w:r w:rsidR="00513851" w:rsidRPr="00D215FF">
        <w:rPr>
          <w:i/>
        </w:rPr>
        <w:t>univoce</w:t>
      </w:r>
      <w:r w:rsidR="00513851" w:rsidRPr="00D215FF">
        <w:t xml:space="preserve"> and </w:t>
      </w:r>
      <w:r w:rsidR="00513851" w:rsidRPr="00D215FF">
        <w:rPr>
          <w:i/>
        </w:rPr>
        <w:t>obiective</w:t>
      </w:r>
      <w:r w:rsidR="00513851" w:rsidRPr="00D215FF">
        <w:t>.</w:t>
      </w:r>
      <w:r w:rsidR="00E04DDF" w:rsidRPr="00D215FF">
        <w:t xml:space="preserve"> </w:t>
      </w:r>
      <w:r w:rsidRPr="00D215FF">
        <w:t>Th</w:t>
      </w:r>
      <w:r w:rsidR="00E04DDF" w:rsidRPr="00D215FF">
        <w:t xml:space="preserve">e original </w:t>
      </w:r>
      <w:r w:rsidRPr="00D215FF">
        <w:t xml:space="preserve">form of infinite intellectual potency </w:t>
      </w:r>
      <w:r w:rsidR="00E04DDF" w:rsidRPr="00D215FF">
        <w:t xml:space="preserve">became </w:t>
      </w:r>
      <w:r w:rsidRPr="00D215FF">
        <w:t>inaccessible to man</w:t>
      </w:r>
      <w:r w:rsidR="00E04DDF" w:rsidRPr="00D215FF">
        <w:t xml:space="preserve">. The </w:t>
      </w:r>
      <w:r w:rsidRPr="00D215FF">
        <w:t xml:space="preserve">finite creation cannot comprehend the actuality of God in its essential infinity, as was the case </w:t>
      </w:r>
      <w:r w:rsidR="00CE6E39" w:rsidRPr="00D215FF">
        <w:t xml:space="preserve">of </w:t>
      </w:r>
      <w:r w:rsidRPr="00D215FF">
        <w:t>Avicennist August</w:t>
      </w:r>
      <w:r w:rsidR="00AC4A71" w:rsidRPr="00D215FF">
        <w:t>inians led by Ga</w:t>
      </w:r>
      <w:r w:rsidR="00257E1F" w:rsidRPr="00D215FF">
        <w:t xml:space="preserve">ndavus. Aristotelian theory of truth as correspondence is based on the univocity of the second substance that </w:t>
      </w:r>
      <w:r w:rsidR="00257E1F" w:rsidRPr="00D215FF">
        <w:lastRenderedPageBreak/>
        <w:t xml:space="preserve">enables categorical predication through the imposition of meaning from the first substance. In the second floor of objective deduction, Scotus directly </w:t>
      </w:r>
      <w:r w:rsidR="004B0ACA" w:rsidRPr="00D215FF">
        <w:t xml:space="preserve">observes </w:t>
      </w:r>
      <w:r w:rsidR="00257E1F" w:rsidRPr="00D215FF">
        <w:t>“</w:t>
      </w:r>
      <w:r w:rsidR="00257E1F" w:rsidRPr="00D215FF">
        <w:rPr>
          <w:i/>
        </w:rPr>
        <w:t>conceptus simpliciter simplex</w:t>
      </w:r>
      <w:r w:rsidR="00257E1F" w:rsidRPr="00D215FF">
        <w:t>” as the first objective substance. The transcendental level of predication given in this way therefore requires no second substance. The Aristotelian second substance has been transformed into an objectively determined first substance, thus producing a sophistical</w:t>
      </w:r>
      <w:r w:rsidR="004C2E6E" w:rsidRPr="00D215FF">
        <w:t xml:space="preserve"> form of Avicennist comitation.</w:t>
      </w:r>
    </w:p>
    <w:p w14:paraId="62ED8C9D" w14:textId="2DCCABB9" w:rsidR="00994A26" w:rsidRPr="00D215FF" w:rsidRDefault="005D4232" w:rsidP="00FE336F">
      <w:pPr>
        <w:ind w:firstLine="708"/>
      </w:pPr>
      <w:r w:rsidRPr="00D215FF">
        <w:t xml:space="preserve">Scotus created a new form of objective diacosmos different from previous modernists. In such a diacosmos, the truth was to be established as a univocal and universal form of similarity. On the one hand, the divine infinite </w:t>
      </w:r>
      <w:r w:rsidRPr="00D215FF">
        <w:rPr>
          <w:i/>
        </w:rPr>
        <w:t>scibile</w:t>
      </w:r>
      <w:r w:rsidRPr="00D215FF">
        <w:t xml:space="preserve"> was given as the trinitarian kind of divine rationality that elaborated the deduction made out in </w:t>
      </w:r>
      <w:r w:rsidRPr="00D215FF">
        <w:rPr>
          <w:i/>
        </w:rPr>
        <w:t>Lectura I</w:t>
      </w:r>
      <w:r w:rsidRPr="00D215FF">
        <w:t xml:space="preserve">. </w:t>
      </w:r>
      <w:r w:rsidR="00E739F1" w:rsidRPr="00D215FF">
        <w:t>T</w:t>
      </w:r>
      <w:r w:rsidRPr="00D215FF">
        <w:t>he Parisian period complete</w:t>
      </w:r>
      <w:r w:rsidR="00DD71D5" w:rsidRPr="00D215FF">
        <w:t>d</w:t>
      </w:r>
      <w:r w:rsidRPr="00D215FF">
        <w:t xml:space="preserve"> the deduction of objective metaphysics with respect to the created order of being known by the corresponding form of the natural intellect.</w:t>
      </w:r>
      <w:r w:rsidR="00FE336F" w:rsidRPr="00D215FF">
        <w:t xml:space="preserve"> </w:t>
      </w:r>
      <w:r w:rsidR="00BD5BA5" w:rsidRPr="00D215FF">
        <w:t xml:space="preserve">The infinite existence of God is </w:t>
      </w:r>
      <w:r w:rsidR="006E25FA" w:rsidRPr="00D215FF">
        <w:t xml:space="preserve">directly </w:t>
      </w:r>
      <w:r w:rsidR="008D1B24" w:rsidRPr="00D215FF">
        <w:t xml:space="preserve">understood </w:t>
      </w:r>
      <w:r w:rsidR="00BD5BA5" w:rsidRPr="00D215FF">
        <w:t xml:space="preserve">in finite creation in the form of a rational construction of the cosmos. </w:t>
      </w:r>
      <w:r w:rsidR="00B6518E" w:rsidRPr="00D215FF">
        <w:t xml:space="preserve">We </w:t>
      </w:r>
      <w:r w:rsidR="00BD5BA5" w:rsidRPr="00D215FF">
        <w:t xml:space="preserve">recognize </w:t>
      </w:r>
      <w:r w:rsidR="00B6518E" w:rsidRPr="00D215FF">
        <w:t xml:space="preserve">it </w:t>
      </w:r>
      <w:r w:rsidR="00BD5BA5" w:rsidRPr="00D215FF">
        <w:t xml:space="preserve">in the mode of finite objectivity </w:t>
      </w:r>
      <w:r w:rsidR="00B6518E" w:rsidRPr="00D215FF">
        <w:t xml:space="preserve">grasped by </w:t>
      </w:r>
      <w:r w:rsidR="00BD5BA5" w:rsidRPr="00D215FF">
        <w:t xml:space="preserve">the natural mind. </w:t>
      </w:r>
      <w:r w:rsidR="00612EAC" w:rsidRPr="00D215FF">
        <w:t xml:space="preserve">However, </w:t>
      </w:r>
      <w:r w:rsidR="00BD5BA5" w:rsidRPr="00D215FF">
        <w:t xml:space="preserve">the new metaphysics </w:t>
      </w:r>
      <w:r w:rsidR="00612EAC" w:rsidRPr="00D215FF">
        <w:t xml:space="preserve">was not completed. The deduction of rationality </w:t>
      </w:r>
      <w:r w:rsidR="00BD5BA5" w:rsidRPr="00D215FF">
        <w:t xml:space="preserve">out of </w:t>
      </w:r>
      <w:r w:rsidR="00612EAC" w:rsidRPr="00D215FF">
        <w:t>God into the contingent being was</w:t>
      </w:r>
      <w:r w:rsidR="00BD5BA5" w:rsidRPr="00D215FF">
        <w:t xml:space="preserve"> not solved with regard to the </w:t>
      </w:r>
      <w:r w:rsidR="00895D77" w:rsidRPr="00D215FF">
        <w:t xml:space="preserve">theory </w:t>
      </w:r>
      <w:r w:rsidR="00BD5BA5" w:rsidRPr="00D215FF">
        <w:t xml:space="preserve">of </w:t>
      </w:r>
      <w:r w:rsidR="00612EAC" w:rsidRPr="00D215FF">
        <w:t xml:space="preserve">the </w:t>
      </w:r>
      <w:r w:rsidR="00BF69B8" w:rsidRPr="00D215FF">
        <w:t xml:space="preserve">truth. Therefore, it was </w:t>
      </w:r>
      <w:r w:rsidR="00BD5BA5" w:rsidRPr="00D215FF">
        <w:t>necessary to interpret the threefold similarity of being in the mode of potency and the corresponding object, which belongs to the newly established metaphysical cognition. Objectivity univok combines the infinite sphere of divine objectivity (</w:t>
      </w:r>
      <w:r w:rsidR="00BD5BA5" w:rsidRPr="00D215FF">
        <w:rPr>
          <w:i/>
        </w:rPr>
        <w:t>exemplar</w:t>
      </w:r>
      <w:r w:rsidR="00BD5BA5" w:rsidRPr="00D215FF">
        <w:t xml:space="preserve">) and its finite objective </w:t>
      </w:r>
      <w:r w:rsidR="0018238B" w:rsidRPr="00D215FF">
        <w:t>trace</w:t>
      </w:r>
      <w:r w:rsidR="00BD5BA5" w:rsidRPr="00D215FF">
        <w:t xml:space="preserve"> in the creat</w:t>
      </w:r>
      <w:r w:rsidR="0018238B" w:rsidRPr="00D215FF">
        <w:t>ion</w:t>
      </w:r>
      <w:r w:rsidR="00BD5BA5" w:rsidRPr="00D215FF">
        <w:t xml:space="preserve"> (</w:t>
      </w:r>
      <w:r w:rsidR="00BD5BA5" w:rsidRPr="00D215FF">
        <w:rPr>
          <w:i/>
        </w:rPr>
        <w:t>vestigium</w:t>
      </w:r>
      <w:r w:rsidR="00BD5BA5" w:rsidRPr="00D215FF">
        <w:t xml:space="preserve">). We recognize both </w:t>
      </w:r>
      <w:r w:rsidR="000D54F6" w:rsidRPr="00D215FF">
        <w:t xml:space="preserve">elements </w:t>
      </w:r>
      <w:r w:rsidR="00BD5BA5" w:rsidRPr="00D215FF">
        <w:t xml:space="preserve">in the </w:t>
      </w:r>
      <w:r w:rsidR="0018238B" w:rsidRPr="00D215FF">
        <w:t xml:space="preserve">finite </w:t>
      </w:r>
      <w:r w:rsidR="00BD5BA5" w:rsidRPr="00D215FF">
        <w:t>world</w:t>
      </w:r>
      <w:r w:rsidR="0018238B" w:rsidRPr="00D215FF">
        <w:t xml:space="preserve"> full of </w:t>
      </w:r>
      <w:r w:rsidR="00BD5BA5" w:rsidRPr="00D215FF">
        <w:t xml:space="preserve">contingent and </w:t>
      </w:r>
      <w:r w:rsidR="00DD1BCE" w:rsidRPr="00D215FF">
        <w:t>actualized</w:t>
      </w:r>
      <w:r w:rsidR="00BD5BA5" w:rsidRPr="00D215FF">
        <w:t xml:space="preserve"> </w:t>
      </w:r>
      <w:r w:rsidR="00C871C8" w:rsidRPr="00D215FF">
        <w:t xml:space="preserve">entities </w:t>
      </w:r>
      <w:r w:rsidR="00BD5BA5" w:rsidRPr="00D215FF">
        <w:t>(</w:t>
      </w:r>
      <w:r w:rsidR="00BD5BA5" w:rsidRPr="00D215FF">
        <w:rPr>
          <w:i/>
        </w:rPr>
        <w:t>imago</w:t>
      </w:r>
      <w:r w:rsidR="00BD5BA5" w:rsidRPr="00D215FF">
        <w:t>). The last sphere</w:t>
      </w:r>
      <w:r w:rsidR="00022CDA" w:rsidRPr="00D215FF">
        <w:t xml:space="preserve"> added </w:t>
      </w:r>
      <w:r w:rsidR="00BD5BA5" w:rsidRPr="00D215FF">
        <w:t xml:space="preserve">to objective cognition already makes possible the Aristotelian scheme of abstraction. Then objective truth arises in the mode of </w:t>
      </w:r>
      <w:r w:rsidR="00074953" w:rsidRPr="00D215FF">
        <w:t xml:space="preserve">the truth as </w:t>
      </w:r>
      <w:r w:rsidR="00292BD3" w:rsidRPr="00D215FF">
        <w:t>correspondence. I</w:t>
      </w:r>
      <w:r w:rsidR="00BD5BA5" w:rsidRPr="00D215FF">
        <w:t xml:space="preserve">n the order of objectively given deduction, two rational concepts </w:t>
      </w:r>
      <w:r w:rsidR="00292BD3" w:rsidRPr="00D215FF">
        <w:t xml:space="preserve">are </w:t>
      </w:r>
      <w:r w:rsidR="00BD5BA5" w:rsidRPr="00D215FF">
        <w:t xml:space="preserve">given potentially </w:t>
      </w:r>
      <w:r w:rsidR="00292BD3" w:rsidRPr="00D215FF">
        <w:t>a</w:t>
      </w:r>
      <w:r w:rsidR="00790228" w:rsidRPr="00D215FF">
        <w:t>nd</w:t>
      </w:r>
      <w:r w:rsidR="00292BD3" w:rsidRPr="00D215FF">
        <w:t xml:space="preserve"> they </w:t>
      </w:r>
      <w:r w:rsidR="00BD5BA5" w:rsidRPr="00D215FF">
        <w:t xml:space="preserve">correspond to each other. The objective, </w:t>
      </w:r>
      <w:r w:rsidR="00F43046" w:rsidRPr="00D215FF">
        <w:rPr>
          <w:i/>
        </w:rPr>
        <w:t xml:space="preserve">simpliciter </w:t>
      </w:r>
      <w:r w:rsidR="00BD5BA5" w:rsidRPr="00D215FF">
        <w:t>given being activates our intellect as a potential being both through the Aviceni</w:t>
      </w:r>
      <w:r w:rsidR="0018238B" w:rsidRPr="00D215FF">
        <w:t>st</w:t>
      </w:r>
      <w:r w:rsidR="00BD5BA5" w:rsidRPr="00D215FF">
        <w:t xml:space="preserve"> denudation and through the Aristotelian scheme of abstraction. The correspondence between the objective being in creation and our concept of recognition exists </w:t>
      </w:r>
      <w:r w:rsidR="007B7B5F" w:rsidRPr="00D215FF">
        <w:t xml:space="preserve">on </w:t>
      </w:r>
      <w:r w:rsidR="00BD5BA5" w:rsidRPr="00D215FF">
        <w:t xml:space="preserve">the level of </w:t>
      </w:r>
      <w:r w:rsidR="00392795" w:rsidRPr="00D215FF">
        <w:t>“</w:t>
      </w:r>
      <w:r w:rsidR="00392795" w:rsidRPr="00D215FF">
        <w:rPr>
          <w:i/>
        </w:rPr>
        <w:t>vestigium</w:t>
      </w:r>
      <w:r w:rsidR="00392795" w:rsidRPr="00D215FF">
        <w:rPr>
          <w:rFonts w:cs="Calibri"/>
          <w:i/>
        </w:rPr>
        <w:t>—</w:t>
      </w:r>
      <w:r w:rsidR="00BD5BA5" w:rsidRPr="00D215FF">
        <w:rPr>
          <w:i/>
        </w:rPr>
        <w:t>imago</w:t>
      </w:r>
      <w:r w:rsidR="00BD5BA5" w:rsidRPr="00D215FF">
        <w:t>.</w:t>
      </w:r>
      <w:r w:rsidR="00392795" w:rsidRPr="00D215FF">
        <w:t>”</w:t>
      </w:r>
      <w:r w:rsidR="00BD5BA5" w:rsidRPr="00D215FF">
        <w:t xml:space="preserve"> Scotus work</w:t>
      </w:r>
      <w:r w:rsidR="007B7B5F" w:rsidRPr="00D215FF">
        <w:t>ed</w:t>
      </w:r>
      <w:r w:rsidR="00BD5BA5" w:rsidRPr="00D215FF">
        <w:t xml:space="preserve"> the correspondence of infinite and finite objectivity with a scheme similar to Aquinas in the work </w:t>
      </w:r>
      <w:r w:rsidR="00BD5BA5" w:rsidRPr="00D215FF">
        <w:rPr>
          <w:i/>
        </w:rPr>
        <w:t>De potentia</w:t>
      </w:r>
      <w:r w:rsidR="00BD5BA5" w:rsidRPr="00D215FF">
        <w:t xml:space="preserve"> (</w:t>
      </w:r>
      <w:r w:rsidR="007F3562" w:rsidRPr="00D215FF">
        <w:t>ch.</w:t>
      </w:r>
      <w:r w:rsidR="00037DF4" w:rsidRPr="00D215FF">
        <w:t xml:space="preserve"> 4.5.2). He created</w:t>
      </w:r>
      <w:r w:rsidR="00BD5BA5" w:rsidRPr="00D215FF">
        <w:t xml:space="preserve"> a concept of truth as the correspondence of the intellect with regard to </w:t>
      </w:r>
      <w:r w:rsidR="00BD5BA5" w:rsidRPr="00D215FF">
        <w:rPr>
          <w:i/>
        </w:rPr>
        <w:t>species intelligibilis</w:t>
      </w:r>
      <w:r w:rsidR="00037DF4" w:rsidRPr="00D215FF">
        <w:t xml:space="preserve"> that are </w:t>
      </w:r>
      <w:r w:rsidR="00BD5BA5" w:rsidRPr="00D215FF">
        <w:t xml:space="preserve">given as potency. The denudation does not create a being of the third kind. The objective essence represents a potential concept in thinking. Scotus, in contrast to </w:t>
      </w:r>
      <w:r w:rsidR="00BD5BA5" w:rsidRPr="00D215FF">
        <w:lastRenderedPageBreak/>
        <w:t>Thomism, found a new form of rational insight into objective substance and into its holistic architecture</w:t>
      </w:r>
      <w:r w:rsidR="00BC7DA1" w:rsidRPr="00D215FF">
        <w:t xml:space="preserve"> </w:t>
      </w:r>
      <w:r w:rsidR="00BE68A4" w:rsidRPr="00D215FF">
        <w:t xml:space="preserve">in the mode of objective causality </w:t>
      </w:r>
      <w:r w:rsidR="00BC7DA1" w:rsidRPr="00D215FF">
        <w:t>based on modern G</w:t>
      </w:r>
      <w:r w:rsidR="00BD5BA5" w:rsidRPr="00D215FF">
        <w:t xml:space="preserve">od. Scotus is </w:t>
      </w:r>
      <w:r w:rsidR="00BE68A4" w:rsidRPr="00D215FF">
        <w:t>the first author of the second A</w:t>
      </w:r>
      <w:r w:rsidR="00BD5BA5" w:rsidRPr="00D215FF">
        <w:t>verroism</w:t>
      </w:r>
      <w:r w:rsidR="006209A2" w:rsidRPr="00D215FF">
        <w:t xml:space="preserve"> that </w:t>
      </w:r>
      <w:r w:rsidR="00BD5BA5" w:rsidRPr="00D215FF">
        <w:t xml:space="preserve">created a scheme of objective cognition according to </w:t>
      </w:r>
      <w:r w:rsidR="00BD5BA5" w:rsidRPr="00D215FF">
        <w:rPr>
          <w:i/>
        </w:rPr>
        <w:t>De anima</w:t>
      </w:r>
      <w:r w:rsidR="00BD5BA5" w:rsidRPr="00D215FF">
        <w:t xml:space="preserve"> at the level of </w:t>
      </w:r>
      <w:r w:rsidR="006209A2" w:rsidRPr="00D215FF">
        <w:t>“</w:t>
      </w:r>
      <w:r w:rsidR="006209A2" w:rsidRPr="00D215FF">
        <w:rPr>
          <w:i/>
        </w:rPr>
        <w:t>vestigium</w:t>
      </w:r>
      <w:r w:rsidR="006209A2" w:rsidRPr="00D215FF">
        <w:rPr>
          <w:rFonts w:cs="Calibri"/>
          <w:i/>
        </w:rPr>
        <w:t>—</w:t>
      </w:r>
      <w:r w:rsidR="00BD5BA5" w:rsidRPr="00D215FF">
        <w:rPr>
          <w:i/>
        </w:rPr>
        <w:t>imago</w:t>
      </w:r>
      <w:r w:rsidR="006209A2" w:rsidRPr="00D215FF">
        <w:t>.” He made use o</w:t>
      </w:r>
      <w:r w:rsidR="00BD5BA5" w:rsidRPr="00D215FF">
        <w:t>f cognition gi</w:t>
      </w:r>
      <w:r w:rsidR="001661D0" w:rsidRPr="00D215FF">
        <w:t>ven in the school of the first A</w:t>
      </w:r>
      <w:r w:rsidR="00BD5BA5" w:rsidRPr="00D215FF">
        <w:t>verroism. In contrast to the emanation and illumination scenario of Neoplatonism, the being of God was</w:t>
      </w:r>
      <w:r w:rsidR="001661D0" w:rsidRPr="00D215FF">
        <w:t xml:space="preserve"> separated from human </w:t>
      </w:r>
      <w:r w:rsidR="00BD5BA5" w:rsidRPr="00D215FF">
        <w:t xml:space="preserve">knowledge. </w:t>
      </w:r>
      <w:r w:rsidR="001661D0" w:rsidRPr="00D215FF">
        <w:t xml:space="preserve">The </w:t>
      </w:r>
      <w:r w:rsidR="00BD5BA5" w:rsidRPr="00D215FF">
        <w:t>construction of new m</w:t>
      </w:r>
      <w:r w:rsidR="001661D0" w:rsidRPr="00D215FF">
        <w:t>etaphysics returned to Jamblichu</w:t>
      </w:r>
      <w:r w:rsidR="00BD5BA5" w:rsidRPr="00D215FF">
        <w:t>s</w:t>
      </w:r>
      <w:r w:rsidR="006E7D53" w:rsidRPr="00D215FF">
        <w:t>’</w:t>
      </w:r>
      <w:r w:rsidR="001661D0" w:rsidRPr="00D215FF">
        <w:t>s pair “Limited</w:t>
      </w:r>
      <w:r w:rsidR="001661D0" w:rsidRPr="00D215FF">
        <w:rPr>
          <w:rFonts w:cs="Calibri"/>
        </w:rPr>
        <w:t>—</w:t>
      </w:r>
      <w:r w:rsidR="001661D0" w:rsidRPr="00D215FF">
        <w:t>Unlimited”</w:t>
      </w:r>
      <w:r w:rsidR="00BD5BA5" w:rsidRPr="00D215FF">
        <w:t xml:space="preserve"> (OBJ I, </w:t>
      </w:r>
      <w:r w:rsidR="007F3562" w:rsidRPr="00D215FF">
        <w:t>ch.</w:t>
      </w:r>
      <w:r w:rsidR="00BD5BA5" w:rsidRPr="00D215FF">
        <w:t xml:space="preserve"> 1.3.1). Scotus added Aristotle</w:t>
      </w:r>
      <w:r w:rsidR="006E7D53" w:rsidRPr="00D215FF">
        <w:t>’</w:t>
      </w:r>
      <w:r w:rsidR="00BD5BA5" w:rsidRPr="00D215FF">
        <w:t xml:space="preserve">s difference between </w:t>
      </w:r>
      <w:r w:rsidR="0018238B" w:rsidRPr="00D215FF">
        <w:t xml:space="preserve">the </w:t>
      </w:r>
      <w:r w:rsidR="00BD5BA5" w:rsidRPr="00D215FF">
        <w:t xml:space="preserve">actuality and </w:t>
      </w:r>
      <w:r w:rsidR="0018238B" w:rsidRPr="00D215FF">
        <w:t xml:space="preserve">the </w:t>
      </w:r>
      <w:r w:rsidR="00BD5BA5" w:rsidRPr="00D215FF">
        <w:t xml:space="preserve">possibility to the difference between infinity and finiteness. Thanks to these changes, the new construction of metaphysics </w:t>
      </w:r>
      <w:r w:rsidR="00340751" w:rsidRPr="00D215FF">
        <w:t xml:space="preserve">did not need </w:t>
      </w:r>
      <w:r w:rsidR="00BD5BA5" w:rsidRPr="00D215FF">
        <w:t>two forms of the divine essence in the mode of comitation, as in Gandavus (</w:t>
      </w:r>
      <w:r w:rsidR="00BD5BA5" w:rsidRPr="00D215FF">
        <w:rPr>
          <w:i/>
        </w:rPr>
        <w:t>esse in, esse ad</w:t>
      </w:r>
      <w:r w:rsidR="00BD5BA5" w:rsidRPr="00D215FF">
        <w:t xml:space="preserve">), </w:t>
      </w:r>
      <w:r w:rsidR="00340751" w:rsidRPr="00D215FF">
        <w:t xml:space="preserve">since it </w:t>
      </w:r>
      <w:r w:rsidR="00BD5BA5" w:rsidRPr="00D215FF">
        <w:t xml:space="preserve">gradually established </w:t>
      </w:r>
      <w:r w:rsidR="00340751" w:rsidRPr="00D215FF">
        <w:t>diff</w:t>
      </w:r>
      <w:r w:rsidR="0018238B" w:rsidRPr="00D215FF">
        <w:t>e</w:t>
      </w:r>
      <w:r w:rsidR="00340751" w:rsidRPr="00D215FF">
        <w:t xml:space="preserve">rent </w:t>
      </w:r>
      <w:r w:rsidR="00BD5BA5" w:rsidRPr="00D215FF">
        <w:t xml:space="preserve">spheres of representation. Deduction does not </w:t>
      </w:r>
      <w:r w:rsidR="008A0DA3" w:rsidRPr="00D215FF">
        <w:t xml:space="preserve">follow </w:t>
      </w:r>
      <w:r w:rsidR="00BD5BA5" w:rsidRPr="00D215FF">
        <w:t xml:space="preserve">the descent of objective forms of being </w:t>
      </w:r>
      <w:r w:rsidR="008A0DA3" w:rsidRPr="00D215FF">
        <w:t xml:space="preserve">as in </w:t>
      </w:r>
      <w:r w:rsidR="00BD5BA5" w:rsidRPr="00D215FF">
        <w:rPr>
          <w:i/>
        </w:rPr>
        <w:t>Liber de causis</w:t>
      </w:r>
      <w:r w:rsidR="00BD5BA5" w:rsidRPr="00D215FF">
        <w:t xml:space="preserve"> (</w:t>
      </w:r>
      <w:r w:rsidR="00BD5BA5" w:rsidRPr="00D215FF">
        <w:rPr>
          <w:i/>
        </w:rPr>
        <w:t>rediens ad essentiam suam reditione completa</w:t>
      </w:r>
      <w:r w:rsidR="00BD5BA5" w:rsidRPr="00D215FF">
        <w:t>, ch. 5.2.1)</w:t>
      </w:r>
      <w:r w:rsidR="001C1AD0" w:rsidRPr="00D215FF">
        <w:t xml:space="preserve">. Scotus introduced </w:t>
      </w:r>
      <w:r w:rsidR="00BD5BA5" w:rsidRPr="00D215FF">
        <w:t xml:space="preserve">Aristotelian </w:t>
      </w:r>
      <w:r w:rsidR="000C364F" w:rsidRPr="00D215FF">
        <w:t xml:space="preserve">deductive </w:t>
      </w:r>
      <w:r w:rsidR="00BD5BA5" w:rsidRPr="00D215FF">
        <w:t>syllogism</w:t>
      </w:r>
      <w:r w:rsidR="001C1AD0" w:rsidRPr="00D215FF">
        <w:t xml:space="preserve"> that is </w:t>
      </w:r>
      <w:r w:rsidR="00BD5BA5" w:rsidRPr="00D215FF">
        <w:t xml:space="preserve">common to </w:t>
      </w:r>
      <w:r w:rsidR="001C1AD0" w:rsidRPr="00D215FF">
        <w:t xml:space="preserve">modern man </w:t>
      </w:r>
      <w:r w:rsidR="00BD5BA5" w:rsidRPr="00D215FF">
        <w:t xml:space="preserve">and </w:t>
      </w:r>
      <w:r w:rsidR="001C1AD0" w:rsidRPr="00D215FF">
        <w:t>his God</w:t>
      </w:r>
      <w:r w:rsidR="00BD5BA5" w:rsidRPr="00D215FF">
        <w:t xml:space="preserve">. </w:t>
      </w:r>
      <w:r w:rsidR="006D2030" w:rsidRPr="00D215FF">
        <w:t>Instead of Jamblichu</w:t>
      </w:r>
      <w:r w:rsidR="00945E72" w:rsidRPr="00D215FF">
        <w:t>s</w:t>
      </w:r>
      <w:r w:rsidR="006E7D53" w:rsidRPr="00D215FF">
        <w:t>’</w:t>
      </w:r>
      <w:r w:rsidR="006D2030" w:rsidRPr="00D215FF">
        <w:t>s</w:t>
      </w:r>
      <w:r w:rsidR="00945E72" w:rsidRPr="00D215FF">
        <w:t xml:space="preserve"> emanation</w:t>
      </w:r>
      <w:r w:rsidR="00277FD7" w:rsidRPr="00D215FF">
        <w:t>s</w:t>
      </w:r>
      <w:r w:rsidR="00945E72" w:rsidRPr="00D215FF">
        <w:t xml:space="preserve"> </w:t>
      </w:r>
      <w:r w:rsidR="00277FD7" w:rsidRPr="00D215FF">
        <w:t>from the One</w:t>
      </w:r>
      <w:r w:rsidR="00945E72" w:rsidRPr="00D215FF">
        <w:t>, the concept of the objective being arose in the second sphere, which ties in with the potency of divine thought</w:t>
      </w:r>
      <w:r w:rsidR="009413B6" w:rsidRPr="00D215FF">
        <w:t xml:space="preserve"> according to Avicenna</w:t>
      </w:r>
      <w:r w:rsidR="00945E72" w:rsidRPr="00D215FF">
        <w:t xml:space="preserve">. </w:t>
      </w:r>
      <w:r w:rsidR="00DA6584" w:rsidRPr="00D215FF">
        <w:t>Ibn Adi used t</w:t>
      </w:r>
      <w:r w:rsidR="00945E72" w:rsidRPr="00D215FF">
        <w:t xml:space="preserve">his trinitarian scheme </w:t>
      </w:r>
      <w:r w:rsidR="00DA6584" w:rsidRPr="00D215FF">
        <w:t xml:space="preserve">for the first time in order to create </w:t>
      </w:r>
      <w:r w:rsidR="00945E72" w:rsidRPr="00D215FF">
        <w:t xml:space="preserve">the concept of the Trinity (OBJ I, </w:t>
      </w:r>
      <w:r w:rsidR="007F3562" w:rsidRPr="00D215FF">
        <w:t>ch.</w:t>
      </w:r>
      <w:r w:rsidR="006E7D53" w:rsidRPr="00D215FF">
        <w:t> </w:t>
      </w:r>
      <w:r w:rsidR="00945E72" w:rsidRPr="00D215FF">
        <w:t xml:space="preserve">2.2). Metaphysics conceives the transition from the divine </w:t>
      </w:r>
      <w:r w:rsidR="0020597E" w:rsidRPr="00D215FF">
        <w:t>exemplar</w:t>
      </w:r>
      <w:r w:rsidR="00945E72" w:rsidRPr="00D215FF">
        <w:t xml:space="preserve"> to its objective representation in the mode </w:t>
      </w:r>
      <w:r w:rsidR="00945E72" w:rsidRPr="00D215FF">
        <w:rPr>
          <w:i/>
        </w:rPr>
        <w:t>ens inquantum ens</w:t>
      </w:r>
      <w:r w:rsidR="00945E72" w:rsidRPr="00D215FF">
        <w:t xml:space="preserve">. In the question of </w:t>
      </w:r>
      <w:r w:rsidR="00945E72" w:rsidRPr="00D215FF">
        <w:rPr>
          <w:i/>
        </w:rPr>
        <w:t>resolutio</w:t>
      </w:r>
      <w:r w:rsidR="00945E72" w:rsidRPr="00D215FF">
        <w:t xml:space="preserve">, Scotus </w:t>
      </w:r>
      <w:r w:rsidR="00BE691F" w:rsidRPr="00D215FF">
        <w:t xml:space="preserve">kept </w:t>
      </w:r>
      <w:r w:rsidR="00945E72" w:rsidRPr="00D215FF">
        <w:t>Gandavus</w:t>
      </w:r>
      <w:r w:rsidR="006E7D53" w:rsidRPr="00D215FF">
        <w:t>’</w:t>
      </w:r>
      <w:r w:rsidR="00994EAD" w:rsidRPr="00D215FF">
        <w:t>s</w:t>
      </w:r>
      <w:r w:rsidR="00945E72" w:rsidRPr="00D215FF">
        <w:t xml:space="preserve"> scheme of the most general determination of being (</w:t>
      </w:r>
      <w:r w:rsidR="00945E72" w:rsidRPr="00D215FF">
        <w:rPr>
          <w:i/>
        </w:rPr>
        <w:t>primus conceptus communissimus</w:t>
      </w:r>
      <w:r w:rsidR="00945E72" w:rsidRPr="00D215FF">
        <w:t xml:space="preserve">, </w:t>
      </w:r>
      <w:r w:rsidR="007F3562" w:rsidRPr="00D215FF">
        <w:t>ch.</w:t>
      </w:r>
      <w:r w:rsidR="00945E72" w:rsidRPr="00D215FF">
        <w:t xml:space="preserve"> 5.2.1). </w:t>
      </w:r>
      <w:r w:rsidR="00BE691F" w:rsidRPr="00D215FF">
        <w:t xml:space="preserve">However, the metaphysics </w:t>
      </w:r>
      <w:r w:rsidR="00945E72" w:rsidRPr="00D215FF">
        <w:t xml:space="preserve">does not </w:t>
      </w:r>
      <w:r w:rsidR="0019503D" w:rsidRPr="00D215FF">
        <w:t xml:space="preserve">start from </w:t>
      </w:r>
      <w:r w:rsidR="00945E72" w:rsidRPr="00D215FF">
        <w:t xml:space="preserve">the </w:t>
      </w:r>
      <w:r w:rsidR="00BE691F" w:rsidRPr="00D215FF">
        <w:t xml:space="preserve">chimera, but </w:t>
      </w:r>
      <w:r w:rsidR="0019503D" w:rsidRPr="00D215FF">
        <w:t xml:space="preserve">from </w:t>
      </w:r>
      <w:r w:rsidR="00BE691F" w:rsidRPr="00D215FF">
        <w:t>modern G</w:t>
      </w:r>
      <w:r w:rsidR="00945E72" w:rsidRPr="00D215FF">
        <w:t xml:space="preserve">od. </w:t>
      </w:r>
      <w:r w:rsidR="0044599E" w:rsidRPr="00D215FF">
        <w:t xml:space="preserve">He became an Aristotelian; now, he </w:t>
      </w:r>
      <w:r w:rsidR="00945E72" w:rsidRPr="00D215FF">
        <w:t xml:space="preserve">thinks according to </w:t>
      </w:r>
      <w:r w:rsidR="00945E72" w:rsidRPr="00D215FF">
        <w:rPr>
          <w:i/>
        </w:rPr>
        <w:t>De anima</w:t>
      </w:r>
      <w:r w:rsidR="00945E72" w:rsidRPr="00D215FF">
        <w:t xml:space="preserve">. The new form of objective being is not a </w:t>
      </w:r>
      <w:r w:rsidR="00DD1BCE" w:rsidRPr="00D215FF">
        <w:t>actualized</w:t>
      </w:r>
      <w:r w:rsidR="00945E72" w:rsidRPr="00D215FF">
        <w:t xml:space="preserve"> entity, but only a potential concept. Through the introduction of a new resolution of being, three different manifestations of objectivity arose (</w:t>
      </w:r>
      <w:r w:rsidR="00945E72" w:rsidRPr="00D215FF">
        <w:rPr>
          <w:i/>
        </w:rPr>
        <w:t>factibile</w:t>
      </w:r>
      <w:r w:rsidR="00945E72" w:rsidRPr="00D215FF">
        <w:t xml:space="preserve"> in God, </w:t>
      </w:r>
      <w:r w:rsidR="00945E72" w:rsidRPr="00D215FF">
        <w:rPr>
          <w:i/>
        </w:rPr>
        <w:t>vestigium</w:t>
      </w:r>
      <w:r w:rsidR="00945E72" w:rsidRPr="00D215FF">
        <w:t xml:space="preserve"> in creation, </w:t>
      </w:r>
      <w:r w:rsidR="00945E72" w:rsidRPr="00D215FF">
        <w:rPr>
          <w:i/>
        </w:rPr>
        <w:t>imago</w:t>
      </w:r>
      <w:r w:rsidR="00945E72" w:rsidRPr="00D215FF">
        <w:t xml:space="preserve"> in the consistent thing). </w:t>
      </w:r>
      <w:r w:rsidR="00994A26" w:rsidRPr="00D215FF">
        <w:t>T</w:t>
      </w:r>
      <w:r w:rsidR="00945E72" w:rsidRPr="00D215FF">
        <w:t>he first construction of objectiv</w:t>
      </w:r>
      <w:r w:rsidR="00994A26" w:rsidRPr="00D215FF">
        <w:t>e metaphysics was completed.</w:t>
      </w:r>
      <w:r w:rsidR="001615B0" w:rsidRPr="00D215FF">
        <w:t xml:space="preserve"> During his stay in Paris, Scotus removed from the new metaphysics all remnants of Augustinian and Neoplatonic mystical illumination. </w:t>
      </w:r>
    </w:p>
    <w:p w14:paraId="74295D70" w14:textId="22A46F4F" w:rsidR="00955129" w:rsidRPr="00D215FF" w:rsidRDefault="00994A26" w:rsidP="00FE336F">
      <w:pPr>
        <w:ind w:firstLine="708"/>
      </w:pPr>
      <w:r w:rsidRPr="00D215FF">
        <w:t>After the introduction of Scotus</w:t>
      </w:r>
      <w:r w:rsidR="006E7D53" w:rsidRPr="00D215FF">
        <w:t>’</w:t>
      </w:r>
      <w:r w:rsidR="0018238B" w:rsidRPr="00D215FF">
        <w:t>s</w:t>
      </w:r>
      <w:r w:rsidRPr="00D215FF">
        <w:t xml:space="preserve"> metaphysics, a new kind of </w:t>
      </w:r>
      <w:r w:rsidRPr="00D215FF">
        <w:rPr>
          <w:i/>
        </w:rPr>
        <w:t xml:space="preserve">dativus incommodi </w:t>
      </w:r>
      <w:r w:rsidRPr="00D215FF">
        <w:t xml:space="preserve">came that sent </w:t>
      </w:r>
      <w:r w:rsidR="00AF3300" w:rsidRPr="00D215FF">
        <w:t>the second A</w:t>
      </w:r>
      <w:r w:rsidR="00945E72" w:rsidRPr="00D215FF">
        <w:t xml:space="preserve">verroism </w:t>
      </w:r>
      <w:r w:rsidRPr="00D215FF">
        <w:t xml:space="preserve">into Lethe. </w:t>
      </w:r>
      <w:r w:rsidR="006146F1" w:rsidRPr="00D215FF">
        <w:t>New modernity consists</w:t>
      </w:r>
      <w:r w:rsidRPr="00D215FF">
        <w:t xml:space="preserve"> of metaphysical Scotism and Thomism</w:t>
      </w:r>
      <w:r w:rsidR="00945E72" w:rsidRPr="00D215FF">
        <w:t xml:space="preserve">. </w:t>
      </w:r>
      <w:r w:rsidR="006146F1" w:rsidRPr="00D215FF">
        <w:t xml:space="preserve">In </w:t>
      </w:r>
      <w:r w:rsidR="00945E72" w:rsidRPr="00D215FF">
        <w:t>Paris</w:t>
      </w:r>
      <w:r w:rsidR="006146F1" w:rsidRPr="00D215FF">
        <w:t>,</w:t>
      </w:r>
      <w:r w:rsidR="00945E72" w:rsidRPr="00D215FF">
        <w:t xml:space="preserve"> </w:t>
      </w:r>
      <w:r w:rsidR="00336A7A" w:rsidRPr="00D215FF">
        <w:t xml:space="preserve">Scotus </w:t>
      </w:r>
      <w:r w:rsidR="00945E72" w:rsidRPr="00D215FF">
        <w:t>bec</w:t>
      </w:r>
      <w:r w:rsidR="0018238B" w:rsidRPr="00D215FF">
        <w:t>a</w:t>
      </w:r>
      <w:r w:rsidR="00945E72" w:rsidRPr="00D215FF">
        <w:t xml:space="preserve">me acquainted with objective Thomism according to Avicenna. The stay in Paris among the </w:t>
      </w:r>
      <w:r w:rsidR="00384BD2" w:rsidRPr="00D215FF">
        <w:t xml:space="preserve">modernist </w:t>
      </w:r>
      <w:r w:rsidR="00945E72" w:rsidRPr="00D215FF">
        <w:t xml:space="preserve">connoisseurs of Aristotle </w:t>
      </w:r>
      <w:r w:rsidR="00384BD2" w:rsidRPr="00D215FF">
        <w:t xml:space="preserve">as </w:t>
      </w:r>
      <w:r w:rsidR="00384BD2" w:rsidRPr="00D215FF">
        <w:lastRenderedPageBreak/>
        <w:t xml:space="preserve">was </w:t>
      </w:r>
      <w:r w:rsidR="00384BD2" w:rsidRPr="00D215FF">
        <w:rPr>
          <w:rStyle w:val="st"/>
        </w:rPr>
        <w:t>Godefroid de</w:t>
      </w:r>
      <w:r w:rsidR="006E7D53" w:rsidRPr="00D215FF">
        <w:rPr>
          <w:rStyle w:val="st"/>
        </w:rPr>
        <w:t> </w:t>
      </w:r>
      <w:r w:rsidR="00384BD2" w:rsidRPr="00D215FF">
        <w:rPr>
          <w:rStyle w:val="st"/>
        </w:rPr>
        <w:t xml:space="preserve">Fontaines </w:t>
      </w:r>
      <w:r w:rsidR="00945E72" w:rsidRPr="00D215FF">
        <w:t xml:space="preserve">taught </w:t>
      </w:r>
      <w:r w:rsidR="00E24D76" w:rsidRPr="00D215FF">
        <w:t xml:space="preserve">Scotus </w:t>
      </w:r>
      <w:r w:rsidR="00945E72" w:rsidRPr="00D215FF">
        <w:t xml:space="preserve">that the species cannot exist </w:t>
      </w:r>
      <w:r w:rsidR="000005FB" w:rsidRPr="00D215FF">
        <w:t xml:space="preserve">but </w:t>
      </w:r>
      <w:r w:rsidR="00945E72" w:rsidRPr="00D215FF">
        <w:t xml:space="preserve">as an intentional object. The being of the third kind </w:t>
      </w:r>
      <w:r w:rsidR="008A0B2A" w:rsidRPr="00D215FF">
        <w:t xml:space="preserve">is </w:t>
      </w:r>
      <w:r w:rsidR="00945E72" w:rsidRPr="00D215FF">
        <w:t xml:space="preserve">not </w:t>
      </w:r>
      <w:r w:rsidR="008A0B2A" w:rsidRPr="00D215FF">
        <w:t>a substance</w:t>
      </w:r>
      <w:r w:rsidR="00945E72" w:rsidRPr="00D215FF">
        <w:t xml:space="preserve">, but only </w:t>
      </w:r>
      <w:r w:rsidR="008A0B2A" w:rsidRPr="00D215FF">
        <w:t>a kind of universal meaning</w:t>
      </w:r>
      <w:r w:rsidR="00945E72" w:rsidRPr="00D215FF">
        <w:t xml:space="preserve"> given in thought. Scotus accepted the basic thesis of the first Averroism about categorical predication in terms of substance</w:t>
      </w:r>
      <w:r w:rsidR="0018238B" w:rsidRPr="00D215FF">
        <w:t>;</w:t>
      </w:r>
      <w:r w:rsidR="00945E72" w:rsidRPr="00D215FF">
        <w:t xml:space="preserve"> however, he conceived </w:t>
      </w:r>
      <w:r w:rsidR="0018238B" w:rsidRPr="00D215FF">
        <w:t xml:space="preserve">it </w:t>
      </w:r>
      <w:r w:rsidR="00945E72" w:rsidRPr="00D215FF">
        <w:t>as Avicenna</w:t>
      </w:r>
      <w:r w:rsidR="006E7D53" w:rsidRPr="00D215FF">
        <w:t>’</w:t>
      </w:r>
      <w:r w:rsidR="00945E72" w:rsidRPr="00D215FF">
        <w:t>s metaphysically defined essence. Therefore, foll</w:t>
      </w:r>
      <w:r w:rsidR="002D7E13" w:rsidRPr="00D215FF">
        <w:t>owing the example of the first A</w:t>
      </w:r>
      <w:r w:rsidR="00945E72" w:rsidRPr="00D215FF">
        <w:t>verroism, he rejected any categorical predicati</w:t>
      </w:r>
      <w:r w:rsidR="002D7E13" w:rsidRPr="00D215FF">
        <w:t xml:space="preserve">on </w:t>
      </w:r>
      <w:r w:rsidR="00304608" w:rsidRPr="00D215FF">
        <w:t>based on</w:t>
      </w:r>
      <w:r w:rsidR="00945E72" w:rsidRPr="00D215FF">
        <w:t xml:space="preserve"> </w:t>
      </w:r>
      <w:r w:rsidR="0020597E" w:rsidRPr="00D215FF">
        <w:t>exemplar</w:t>
      </w:r>
      <w:r w:rsidR="00304608" w:rsidRPr="00D215FF">
        <w:t>s</w:t>
      </w:r>
      <w:r w:rsidR="002D7E13" w:rsidRPr="00D215FF">
        <w:t xml:space="preserve"> or N</w:t>
      </w:r>
      <w:r w:rsidR="00945E72" w:rsidRPr="00D215FF">
        <w:t xml:space="preserve">eoplatonic species. This view was already unacceptable for </w:t>
      </w:r>
      <w:r w:rsidR="00915473" w:rsidRPr="00D215FF">
        <w:t>him d</w:t>
      </w:r>
      <w:r w:rsidR="00945E72" w:rsidRPr="00D215FF">
        <w:t xml:space="preserve">uring </w:t>
      </w:r>
      <w:r w:rsidR="00915473" w:rsidRPr="00D215FF">
        <w:t xml:space="preserve">the </w:t>
      </w:r>
      <w:r w:rsidR="00945E72" w:rsidRPr="00D215FF">
        <w:t>Oxford</w:t>
      </w:r>
      <w:r w:rsidR="00915473" w:rsidRPr="00D215FF">
        <w:rPr>
          <w:rFonts w:cs="Calibri"/>
        </w:rPr>
        <w:t>′</w:t>
      </w:r>
      <w:r w:rsidR="00915473" w:rsidRPr="00D215FF">
        <w:t>s</w:t>
      </w:r>
      <w:r w:rsidR="00945E72" w:rsidRPr="00D215FF">
        <w:t xml:space="preserve"> period. The substantial or hyposta</w:t>
      </w:r>
      <w:r w:rsidR="002D7E13" w:rsidRPr="00D215FF">
        <w:t>tiz</w:t>
      </w:r>
      <w:r w:rsidR="00945E72" w:rsidRPr="00D215FF">
        <w:t xml:space="preserve">ed species of the second Averroism existed only </w:t>
      </w:r>
      <w:r w:rsidR="002D7E13" w:rsidRPr="00D215FF">
        <w:t xml:space="preserve">in </w:t>
      </w:r>
      <w:r w:rsidR="00945E72" w:rsidRPr="00D215FF">
        <w:t xml:space="preserve">the theory of illumination. For Scotus, this represented the fundamental stumbling block, because it destroyed the rational construction of metaphysics as the first science about being. </w:t>
      </w:r>
      <w:r w:rsidR="00312D94" w:rsidRPr="00D215FF">
        <w:t xml:space="preserve">Moreover, he </w:t>
      </w:r>
      <w:r w:rsidR="00945E72" w:rsidRPr="00D215FF">
        <w:t>reject</w:t>
      </w:r>
      <w:r w:rsidR="00312D94" w:rsidRPr="00D215FF">
        <w:t xml:space="preserve">ed another </w:t>
      </w:r>
      <w:r w:rsidR="00945E72" w:rsidRPr="00D215FF">
        <w:t xml:space="preserve">thesis of the second </w:t>
      </w:r>
      <w:r w:rsidR="00312D94" w:rsidRPr="00D215FF">
        <w:t>A</w:t>
      </w:r>
      <w:r w:rsidR="00945E72" w:rsidRPr="00D215FF">
        <w:t>verroism</w:t>
      </w:r>
      <w:r w:rsidR="00312D94" w:rsidRPr="00D215FF">
        <w:t xml:space="preserve"> that </w:t>
      </w:r>
      <w:r w:rsidR="00945E72" w:rsidRPr="00D215FF">
        <w:t xml:space="preserve">God directly determines the natural human cognition, </w:t>
      </w:r>
      <w:r w:rsidR="004D2526" w:rsidRPr="00D215FF">
        <w:t>which re</w:t>
      </w:r>
      <w:r w:rsidR="00945E72" w:rsidRPr="00D215FF">
        <w:t>doubl</w:t>
      </w:r>
      <w:r w:rsidR="004D2526" w:rsidRPr="00D215FF">
        <w:t xml:space="preserve">ed </w:t>
      </w:r>
      <w:r w:rsidR="00945E72" w:rsidRPr="00D215FF">
        <w:t xml:space="preserve">the scheme </w:t>
      </w:r>
      <w:r w:rsidR="004D2526" w:rsidRPr="00D215FF">
        <w:t xml:space="preserve">of cognition according to </w:t>
      </w:r>
      <w:r w:rsidR="00945E72" w:rsidRPr="00D215FF">
        <w:rPr>
          <w:i/>
        </w:rPr>
        <w:t>De anima</w:t>
      </w:r>
      <w:r w:rsidR="00945E72" w:rsidRPr="00D215FF">
        <w:t xml:space="preserve">. There are two reasons for the elimination of illumination from the new metaphysics. Firstly, metaphysics cannot be irrational in its method and in its basis, because it </w:t>
      </w:r>
      <w:r w:rsidR="0011423F" w:rsidRPr="00D215FF">
        <w:t xml:space="preserve">represents </w:t>
      </w:r>
      <w:r w:rsidR="00945E72" w:rsidRPr="00D215FF">
        <w:t>the natural cognition of man. Secondly, theology is now given in the mode of the one</w:t>
      </w:r>
      <w:r w:rsidR="00855581" w:rsidRPr="00D215FF">
        <w:t>,</w:t>
      </w:r>
      <w:r w:rsidR="00945E72" w:rsidRPr="00D215FF">
        <w:t xml:space="preserve"> fully objective truth. The rationality of the objective ontotheological </w:t>
      </w:r>
      <w:r w:rsidR="00945E72" w:rsidRPr="00D215FF">
        <w:rPr>
          <w:i/>
        </w:rPr>
        <w:t>adaequatio</w:t>
      </w:r>
      <w:r w:rsidR="00945E72" w:rsidRPr="00D215FF">
        <w:t xml:space="preserve"> between God and creation must be built on the new for</w:t>
      </w:r>
      <w:r w:rsidR="00C26A87" w:rsidRPr="00D215FF">
        <w:t xml:space="preserve">m of universal deduction. The knowledge </w:t>
      </w:r>
      <w:r w:rsidR="00945E72" w:rsidRPr="00D215FF">
        <w:t xml:space="preserve">of </w:t>
      </w:r>
      <w:r w:rsidR="00C26A87" w:rsidRPr="00D215FF">
        <w:t>modern G</w:t>
      </w:r>
      <w:r w:rsidR="00945E72" w:rsidRPr="00D215FF">
        <w:t xml:space="preserve">od and </w:t>
      </w:r>
      <w:r w:rsidR="00C26A87" w:rsidRPr="00D215FF">
        <w:t xml:space="preserve">of </w:t>
      </w:r>
      <w:r w:rsidR="0018238B" w:rsidRPr="00D215FF">
        <w:t xml:space="preserve">the </w:t>
      </w:r>
      <w:r w:rsidR="00945E72" w:rsidRPr="00D215FF">
        <w:t xml:space="preserve">objective being must have </w:t>
      </w:r>
      <w:r w:rsidR="00486759" w:rsidRPr="00D215FF">
        <w:t xml:space="preserve">but </w:t>
      </w:r>
      <w:r w:rsidR="00945E72" w:rsidRPr="00D215FF">
        <w:t xml:space="preserve">a </w:t>
      </w:r>
      <w:r w:rsidR="0018238B" w:rsidRPr="00D215FF">
        <w:t>natural philosophic</w:t>
      </w:r>
      <w:r w:rsidR="00945E72" w:rsidRPr="00D215FF">
        <w:t>al basis. For these two reasons, there was no place for illumination in the new system, because it would cancel the deductive construction of the first science about naturally recognized objective substance</w:t>
      </w:r>
      <w:r w:rsidR="00EC6015" w:rsidRPr="00D215FF">
        <w:t>s</w:t>
      </w:r>
      <w:r w:rsidR="00945E72" w:rsidRPr="00D215FF">
        <w:t xml:space="preserve">. From the point of view of philosophy, illumination represents </w:t>
      </w:r>
      <w:r w:rsidR="00945E72" w:rsidRPr="00D215FF">
        <w:rPr>
          <w:i/>
        </w:rPr>
        <w:t>a contradictio in adiecto</w:t>
      </w:r>
      <w:r w:rsidR="00945E72" w:rsidRPr="00D215FF">
        <w:t>, because metaphysics was no longer a natural science about God</w:t>
      </w:r>
      <w:r w:rsidR="00162EB9" w:rsidRPr="00D215FF">
        <w:t xml:space="preserve">; moreover, </w:t>
      </w:r>
      <w:r w:rsidR="00945E72" w:rsidRPr="00D215FF">
        <w:t>the cognition of reality was possible only through the causal</w:t>
      </w:r>
      <w:r w:rsidR="000B52B4" w:rsidRPr="00D215FF">
        <w:t xml:space="preserve">ity of </w:t>
      </w:r>
      <w:r w:rsidR="00945E72" w:rsidRPr="00D215FF">
        <w:t>supernatural illumination. This metaphysical construct given in the Neoplatonic mysticism of the Tole</w:t>
      </w:r>
      <w:r w:rsidR="00A34516" w:rsidRPr="00D215FF">
        <w:t xml:space="preserve">do school was </w:t>
      </w:r>
      <w:r w:rsidR="00945E72" w:rsidRPr="00D215FF">
        <w:t>transferred to Avicennist</w:t>
      </w:r>
      <w:r w:rsidR="00A34516" w:rsidRPr="00D215FF">
        <w:t xml:space="preserve"> kind of Augustinism. It </w:t>
      </w:r>
      <w:r w:rsidR="00945E72" w:rsidRPr="00D215FF">
        <w:t xml:space="preserve">was later defended in the nihilistic version of the gigantomachy </w:t>
      </w:r>
      <w:r w:rsidR="005A0D5D" w:rsidRPr="00D215FF">
        <w:t xml:space="preserve">made </w:t>
      </w:r>
      <w:r w:rsidR="00945E72" w:rsidRPr="00D215FF">
        <w:t>by postmodern occasionalists (Berkeley, Maleblanche). The Paris period s</w:t>
      </w:r>
      <w:r w:rsidR="00DC55DD" w:rsidRPr="00D215FF">
        <w:t xml:space="preserve">ought after </w:t>
      </w:r>
      <w:r w:rsidR="00945E72" w:rsidRPr="00D215FF">
        <w:t xml:space="preserve">the correspondence of God and thought </w:t>
      </w:r>
      <w:r w:rsidR="00DC55DD" w:rsidRPr="00D215FF">
        <w:t xml:space="preserve">elaborated </w:t>
      </w:r>
      <w:r w:rsidR="00945E72" w:rsidRPr="00D215FF">
        <w:t xml:space="preserve">within the framework of metaphysics </w:t>
      </w:r>
      <w:r w:rsidR="00B812BF" w:rsidRPr="00D215FF">
        <w:t xml:space="preserve">that got rid of </w:t>
      </w:r>
      <w:r w:rsidR="00945E72" w:rsidRPr="00D215FF">
        <w:t xml:space="preserve">the ontotheology of </w:t>
      </w:r>
      <w:r w:rsidR="00F6251F" w:rsidRPr="00D215FF">
        <w:t xml:space="preserve">Augustinian </w:t>
      </w:r>
      <w:r w:rsidR="00F6251F" w:rsidRPr="00D215FF">
        <w:rPr>
          <w:i/>
        </w:rPr>
        <w:t>i</w:t>
      </w:r>
      <w:r w:rsidR="00945E72" w:rsidRPr="00D215FF">
        <w:rPr>
          <w:i/>
        </w:rPr>
        <w:t>lluminati</w:t>
      </w:r>
      <w:r w:rsidR="00AE3F55" w:rsidRPr="00D215FF">
        <w:t>. Scotus</w:t>
      </w:r>
      <w:r w:rsidR="006E7D53" w:rsidRPr="00D215FF">
        <w:t>’</w:t>
      </w:r>
      <w:r w:rsidR="0018238B" w:rsidRPr="00D215FF">
        <w:t>s</w:t>
      </w:r>
      <w:r w:rsidR="00AE3F55" w:rsidRPr="00D215FF">
        <w:t xml:space="preserve"> interpretation of </w:t>
      </w:r>
      <w:r w:rsidR="00AE3F55" w:rsidRPr="00D215FF">
        <w:rPr>
          <w:i/>
        </w:rPr>
        <w:t>C</w:t>
      </w:r>
      <w:r w:rsidR="00945E72" w:rsidRPr="00D215FF">
        <w:rPr>
          <w:i/>
        </w:rPr>
        <w:t>ategories</w:t>
      </w:r>
      <w:r w:rsidR="00945E72" w:rsidRPr="00D215FF">
        <w:t xml:space="preserve"> expounded the conception of the unity of being given categorically and placed behind the second substance (</w:t>
      </w:r>
      <w:r w:rsidR="007F3562" w:rsidRPr="00D215FF">
        <w:t>ch.</w:t>
      </w:r>
      <w:r w:rsidR="00945E72" w:rsidRPr="00D215FF">
        <w:t xml:space="preserve"> 5.3.1). </w:t>
      </w:r>
      <w:r w:rsidR="00EB67EB" w:rsidRPr="00D215FF">
        <w:t xml:space="preserve">The work </w:t>
      </w:r>
      <w:r w:rsidR="00945E72" w:rsidRPr="00D215FF">
        <w:rPr>
          <w:i/>
        </w:rPr>
        <w:t>Ordinatio I</w:t>
      </w:r>
      <w:r w:rsidR="00EB67EB" w:rsidRPr="00D215FF">
        <w:t xml:space="preserve"> was in its first trinitary version certainly outlined already </w:t>
      </w:r>
      <w:r w:rsidR="00945E72" w:rsidRPr="00D215FF">
        <w:t>at Oxford</w:t>
      </w:r>
      <w:r w:rsidR="00EB67EB" w:rsidRPr="00D215FF">
        <w:t xml:space="preserve">. It was based on </w:t>
      </w:r>
      <w:r w:rsidR="000F24C6" w:rsidRPr="00D215FF">
        <w:t xml:space="preserve">above-mentioned </w:t>
      </w:r>
      <w:r w:rsidR="00EB67EB" w:rsidRPr="00D215FF">
        <w:t>deduction of objective rationality</w:t>
      </w:r>
      <w:r w:rsidR="00AD3746" w:rsidRPr="00D215FF">
        <w:t xml:space="preserve"> </w:t>
      </w:r>
      <w:r w:rsidR="00E72A48" w:rsidRPr="00D215FF">
        <w:t xml:space="preserve">coming </w:t>
      </w:r>
      <w:r w:rsidR="00AD3746" w:rsidRPr="00D215FF">
        <w:t>from God</w:t>
      </w:r>
      <w:r w:rsidR="00EB67EB" w:rsidRPr="00D215FF">
        <w:t xml:space="preserve"> to the creation</w:t>
      </w:r>
      <w:r w:rsidR="00AD3746" w:rsidRPr="00D215FF">
        <w:t xml:space="preserve"> and combined the natural </w:t>
      </w:r>
      <w:r w:rsidR="00945E72" w:rsidRPr="00D215FF">
        <w:t xml:space="preserve">cognition of </w:t>
      </w:r>
      <w:r w:rsidR="00945E72" w:rsidRPr="00D215FF">
        <w:lastRenderedPageBreak/>
        <w:t>philos</w:t>
      </w:r>
      <w:r w:rsidR="00AD3746" w:rsidRPr="00D215FF">
        <w:t xml:space="preserve">ophy given by reason with the </w:t>
      </w:r>
      <w:r w:rsidR="00945E72" w:rsidRPr="00D215FF">
        <w:t xml:space="preserve">cognition of theology given by faith. But the divine being </w:t>
      </w:r>
      <w:r w:rsidR="003A26BB" w:rsidRPr="00D215FF">
        <w:t xml:space="preserve">was </w:t>
      </w:r>
      <w:r w:rsidR="00AD3746" w:rsidRPr="00D215FF">
        <w:t xml:space="preserve">exempted </w:t>
      </w:r>
      <w:r w:rsidR="00945E72" w:rsidRPr="00D215FF">
        <w:t>of this system, because it</w:t>
      </w:r>
      <w:r w:rsidR="00AD3746" w:rsidRPr="00D215FF">
        <w:t xml:space="preserve"> would establish a new form of N</w:t>
      </w:r>
      <w:r w:rsidR="00945E72" w:rsidRPr="00D215FF">
        <w:t>eoplatonic emanation.</w:t>
      </w:r>
    </w:p>
    <w:p w14:paraId="0C3B7D1A" w14:textId="5AA0A83E" w:rsidR="00945E72" w:rsidRPr="00D215FF" w:rsidRDefault="00945E72" w:rsidP="00945E72">
      <w:r w:rsidRPr="00D215FF">
        <w:tab/>
      </w:r>
      <w:r w:rsidR="00366BDE" w:rsidRPr="00D215FF">
        <w:t>Scotus interpret</w:t>
      </w:r>
      <w:r w:rsidR="00F35B7E" w:rsidRPr="00D215FF">
        <w:t>ed</w:t>
      </w:r>
      <w:r w:rsidR="00366BDE" w:rsidRPr="00D215FF">
        <w:t xml:space="preserve"> the threefold similarity </w:t>
      </w:r>
      <w:r w:rsidR="00D10B54" w:rsidRPr="00D215FF">
        <w:t xml:space="preserve">mentioned above </w:t>
      </w:r>
      <w:r w:rsidR="00366BDE" w:rsidRPr="00D215FF">
        <w:t xml:space="preserve">as the trinitarian form of objective deduction in </w:t>
      </w:r>
      <w:r w:rsidR="00366BDE" w:rsidRPr="00D215FF">
        <w:rPr>
          <w:i/>
        </w:rPr>
        <w:t xml:space="preserve">Lectura I </w:t>
      </w:r>
      <w:r w:rsidR="00366BDE" w:rsidRPr="00D215FF">
        <w:t xml:space="preserve">through the new paradigm of universal correspondence. For the first floor of objective metaphysical </w:t>
      </w:r>
      <w:r w:rsidR="00366BDE" w:rsidRPr="00D215FF">
        <w:rPr>
          <w:i/>
        </w:rPr>
        <w:t>resolutio</w:t>
      </w:r>
      <w:r w:rsidR="00366BDE" w:rsidRPr="00D215FF">
        <w:t>, a new theory of truth had to be proposed</w:t>
      </w:r>
      <w:r w:rsidR="00C77F8A" w:rsidRPr="00D215FF">
        <w:t xml:space="preserve">. </w:t>
      </w:r>
      <w:r w:rsidR="00366BDE" w:rsidRPr="00D215FF">
        <w:t>Such a theory of truth already existed in Oxford; it was Rufus′ universal correspondence between the hyposta</w:t>
      </w:r>
      <w:r w:rsidR="0018238B" w:rsidRPr="00D215FF">
        <w:t>t</w:t>
      </w:r>
      <w:r w:rsidR="00366BDE" w:rsidRPr="00D215FF">
        <w:t xml:space="preserve">ized intellect and the </w:t>
      </w:r>
      <w:r w:rsidR="008B6CCC" w:rsidRPr="00D215FF">
        <w:rPr>
          <w:i/>
        </w:rPr>
        <w:t>scibile</w:t>
      </w:r>
      <w:r w:rsidR="008B6CCC" w:rsidRPr="00D215FF">
        <w:t xml:space="preserve"> that was </w:t>
      </w:r>
      <w:r w:rsidR="00366BDE" w:rsidRPr="00D215FF">
        <w:t>hyposta</w:t>
      </w:r>
      <w:r w:rsidR="0018238B" w:rsidRPr="00D215FF">
        <w:t>t</w:t>
      </w:r>
      <w:r w:rsidR="00366BDE" w:rsidRPr="00D215FF">
        <w:t xml:space="preserve">ized </w:t>
      </w:r>
      <w:r w:rsidR="008B6CCC" w:rsidRPr="00D215FF">
        <w:t xml:space="preserve">in the same manner </w:t>
      </w:r>
      <w:r w:rsidR="00366BDE" w:rsidRPr="00D215FF">
        <w:t>(</w:t>
      </w:r>
      <w:r w:rsidR="00366BDE" w:rsidRPr="00D215FF">
        <w:rPr>
          <w:i/>
        </w:rPr>
        <w:t>coaequatio</w:t>
      </w:r>
      <w:r w:rsidR="00366BDE" w:rsidRPr="00D215FF">
        <w:t>; OBJ</w:t>
      </w:r>
      <w:r w:rsidR="006E7D53" w:rsidRPr="00D215FF">
        <w:t> </w:t>
      </w:r>
      <w:r w:rsidR="00366BDE" w:rsidRPr="00D215FF">
        <w:t xml:space="preserve">II, ch. 3.3.2). </w:t>
      </w:r>
      <w:r w:rsidR="000963C5" w:rsidRPr="00D215FF">
        <w:t xml:space="preserve">Theory of the truth of Oxford and Parisian </w:t>
      </w:r>
      <w:r w:rsidR="000963C5" w:rsidRPr="00D215FF">
        <w:rPr>
          <w:i/>
        </w:rPr>
        <w:t>illuminati</w:t>
      </w:r>
      <w:r w:rsidR="000963C5" w:rsidRPr="00D215FF">
        <w:t xml:space="preserve"> of the second Averroism became already obsolete in the first form of the objective reduction developed in Oxford. The </w:t>
      </w:r>
      <w:r w:rsidR="000963C5" w:rsidRPr="00D215FF">
        <w:rPr>
          <w:i/>
        </w:rPr>
        <w:t>illuminati</w:t>
      </w:r>
      <w:r w:rsidR="000963C5" w:rsidRPr="00D215FF">
        <w:t xml:space="preserve"> despised Aristotelian metaphysics because they no longer needed it. Therefore, they had no science ba</w:t>
      </w:r>
      <w:r w:rsidR="000B5718" w:rsidRPr="00D215FF">
        <w:t xml:space="preserve">sed on categorical predication. </w:t>
      </w:r>
      <w:r w:rsidR="00E42C93" w:rsidRPr="00D215FF">
        <w:t xml:space="preserve">Scotus realized during the editing of </w:t>
      </w:r>
      <w:r w:rsidR="00E42C93" w:rsidRPr="00D215FF">
        <w:rPr>
          <w:i/>
        </w:rPr>
        <w:t>Lectura I</w:t>
      </w:r>
      <w:r w:rsidR="00E42C93" w:rsidRPr="00D215FF">
        <w:t xml:space="preserve"> that he had to reform Gandavus</w:t>
      </w:r>
      <w:r w:rsidR="006E7D53" w:rsidRPr="00D215FF">
        <w:t>’</w:t>
      </w:r>
      <w:r w:rsidR="00E42C93" w:rsidRPr="00D215FF">
        <w:t>s concept of the truth given in the terminus “</w:t>
      </w:r>
      <w:r w:rsidR="00E42C93" w:rsidRPr="00D215FF">
        <w:rPr>
          <w:i/>
        </w:rPr>
        <w:t>sincera veritas</w:t>
      </w:r>
      <w:r w:rsidR="00E42C93" w:rsidRPr="00D215FF">
        <w:t>.” The theory of truth should reflect a new kind of fully rational and objective correspondence between the Creator and the creation. The concept of the truth was necessary to carry out the full deduction of trinitarian metaphysics that founded the project of objectivity mentioned above (</w:t>
      </w:r>
      <w:r w:rsidR="00E42C93" w:rsidRPr="00D215FF">
        <w:rPr>
          <w:i/>
        </w:rPr>
        <w:t>exemplar, vestigium, imago</w:t>
      </w:r>
      <w:r w:rsidR="00E42C93" w:rsidRPr="00D215FF">
        <w:t xml:space="preserve">). This explains the transition of metaphysical deduction from the first project in </w:t>
      </w:r>
      <w:r w:rsidR="00E42C93" w:rsidRPr="00D215FF">
        <w:rPr>
          <w:i/>
        </w:rPr>
        <w:t>Lectura I</w:t>
      </w:r>
      <w:r w:rsidR="00E42C93" w:rsidRPr="00D215FF">
        <w:t xml:space="preserve"> to its completed version in </w:t>
      </w:r>
      <w:r w:rsidR="00E42C93" w:rsidRPr="00D215FF">
        <w:rPr>
          <w:i/>
        </w:rPr>
        <w:t>Ordinatio I</w:t>
      </w:r>
      <w:r w:rsidR="00E42C93" w:rsidRPr="00D215FF">
        <w:t xml:space="preserve">. </w:t>
      </w:r>
      <w:r w:rsidRPr="00D215FF">
        <w:t xml:space="preserve">The treatise </w:t>
      </w:r>
      <w:r w:rsidRPr="00D215FF">
        <w:rPr>
          <w:i/>
        </w:rPr>
        <w:t xml:space="preserve">De cognoscibilitate Dei </w:t>
      </w:r>
      <w:r w:rsidRPr="00D215FF">
        <w:t>begins with the construction of a new metaphysics of polemics with Gandavus</w:t>
      </w:r>
      <w:r w:rsidR="006E7D53" w:rsidRPr="00D215FF">
        <w:t>’</w:t>
      </w:r>
      <w:r w:rsidR="006F199E" w:rsidRPr="00D215FF">
        <w:t>s</w:t>
      </w:r>
      <w:r w:rsidRPr="00D215FF">
        <w:t xml:space="preserve"> terms </w:t>
      </w:r>
      <w:r w:rsidR="000B5718" w:rsidRPr="00D215FF">
        <w:t>“</w:t>
      </w:r>
      <w:r w:rsidRPr="00D215FF">
        <w:rPr>
          <w:i/>
        </w:rPr>
        <w:t>sincera veritas</w:t>
      </w:r>
      <w:r w:rsidR="000B5718" w:rsidRPr="00D215FF">
        <w:t>”</w:t>
      </w:r>
      <w:r w:rsidRPr="00D215FF">
        <w:t xml:space="preserve"> and </w:t>
      </w:r>
      <w:r w:rsidR="000B5718" w:rsidRPr="00D215FF">
        <w:t>“</w:t>
      </w:r>
      <w:r w:rsidRPr="00D215FF">
        <w:rPr>
          <w:i/>
        </w:rPr>
        <w:t>veritas certa</w:t>
      </w:r>
      <w:r w:rsidRPr="00D215FF">
        <w:t>.</w:t>
      </w:r>
      <w:r w:rsidR="000B5718" w:rsidRPr="00D215FF">
        <w:t>”</w:t>
      </w:r>
      <w:r w:rsidRPr="00D215FF">
        <w:t xml:space="preserve"> The main attack is carried out against the theory of illumination, which the previous school of the second Averroism considered a fundamental component of cognition. Scotus presents this theory as a mere general opinion (</w:t>
      </w:r>
      <w:r w:rsidRPr="00D215FF">
        <w:rPr>
          <w:i/>
        </w:rPr>
        <w:t>opinio communis</w:t>
      </w:r>
      <w:r w:rsidRPr="00D215FF">
        <w:t>)</w:t>
      </w:r>
      <w:r w:rsidR="00143B2A" w:rsidRPr="00D215FF">
        <w:t xml:space="preserve"> that needs the critical revision</w:t>
      </w:r>
      <w:r w:rsidRPr="00D215FF">
        <w:t>.</w:t>
      </w:r>
    </w:p>
    <w:p w14:paraId="613B1626" w14:textId="5F0A18C3" w:rsidR="00945E72" w:rsidRPr="00D215FF" w:rsidRDefault="00945E72" w:rsidP="00945E72">
      <w:pPr>
        <w:pStyle w:val="Citace"/>
      </w:pPr>
      <w:r w:rsidRPr="00D215FF">
        <w:t>“If</w:t>
      </w:r>
      <w:r w:rsidR="00D22A9A" w:rsidRPr="00D215FF">
        <w:t xml:space="preserve"> you assert that the uncreated l</w:t>
      </w:r>
      <w:r w:rsidRPr="00D215FF">
        <w:t>ight, together with the intellect and the recognized object, bring about the fullness of truth (</w:t>
      </w:r>
      <w:r w:rsidRPr="00D215FF">
        <w:rPr>
          <w:i/>
        </w:rPr>
        <w:t>veritatem sinceram</w:t>
      </w:r>
      <w:r w:rsidRPr="00D215FF">
        <w:t>), then it is a matter of a general opinion which</w:t>
      </w:r>
      <w:r w:rsidR="006A121B" w:rsidRPr="00D215FF">
        <w:t xml:space="preserve"> puts</w:t>
      </w:r>
      <w:r w:rsidRPr="00D215FF">
        <w:t xml:space="preserve"> the</w:t>
      </w:r>
      <w:r w:rsidR="006A121B" w:rsidRPr="00D215FF">
        <w:t xml:space="preserve"> eternal l</w:t>
      </w:r>
      <w:r w:rsidRPr="00D215FF">
        <w:t xml:space="preserve">ight as a </w:t>
      </w:r>
      <w:r w:rsidR="006E7D53" w:rsidRPr="00D215FF">
        <w:t>‘</w:t>
      </w:r>
      <w:r w:rsidRPr="00D215FF">
        <w:t>distant cause</w:t>
      </w:r>
      <w:r w:rsidR="006E7D53" w:rsidRPr="00D215FF">
        <w:t>’</w:t>
      </w:r>
      <w:r w:rsidRPr="00D215FF">
        <w:t xml:space="preserve"> </w:t>
      </w:r>
      <w:r w:rsidR="006A121B" w:rsidRPr="00D215FF">
        <w:t>(</w:t>
      </w:r>
      <w:r w:rsidR="006A121B" w:rsidRPr="00D215FF">
        <w:rPr>
          <w:i/>
        </w:rPr>
        <w:t>causam remotam</w:t>
      </w:r>
      <w:r w:rsidR="006A121B" w:rsidRPr="00D215FF">
        <w:t xml:space="preserve">) </w:t>
      </w:r>
      <w:r w:rsidRPr="00D215FF">
        <w:t>in such a way that it brings about all certain truth (</w:t>
      </w:r>
      <w:r w:rsidRPr="00D215FF">
        <w:rPr>
          <w:i/>
        </w:rPr>
        <w:t>causare omnem certam veritatem</w:t>
      </w:r>
      <w:r w:rsidRPr="00D215FF">
        <w:t>).” </w:t>
      </w:r>
      <w:r w:rsidRPr="00D215FF">
        <w:rPr>
          <w:vertAlign w:val="superscript"/>
        </w:rPr>
        <w:footnoteReference w:id="449"/>
      </w:r>
      <w:r w:rsidRPr="00D215FF">
        <w:t xml:space="preserve">  </w:t>
      </w:r>
    </w:p>
    <w:p w14:paraId="19DF1981" w14:textId="5896CB7D" w:rsidR="00945E72" w:rsidRPr="00D215FF" w:rsidRDefault="00945E72" w:rsidP="00945E72">
      <w:r w:rsidRPr="00D215FF">
        <w:lastRenderedPageBreak/>
        <w:t>Gandavus</w:t>
      </w:r>
      <w:r w:rsidR="006E7D53" w:rsidRPr="00D215FF">
        <w:t>’</w:t>
      </w:r>
      <w:r w:rsidR="00D16163" w:rsidRPr="00D215FF">
        <w:t>s</w:t>
      </w:r>
      <w:r w:rsidRPr="00D215FF">
        <w:t xml:space="preserve"> </w:t>
      </w:r>
      <w:r w:rsidR="0020597E" w:rsidRPr="00D215FF">
        <w:t>exemplar</w:t>
      </w:r>
      <w:r w:rsidRPr="00D215FF">
        <w:t xml:space="preserve"> acted as the first albeit distant, cause of cognition (</w:t>
      </w:r>
      <w:r w:rsidRPr="00D215FF">
        <w:rPr>
          <w:i/>
        </w:rPr>
        <w:t>causa remota</w:t>
      </w:r>
      <w:r w:rsidRPr="00D215FF">
        <w:t>). In the scheme of exposure of cognition from behind, it formed the basic component of human cognition in the order of causality (</w:t>
      </w:r>
      <w:r w:rsidRPr="00D215FF">
        <w:rPr>
          <w:i/>
        </w:rPr>
        <w:t>causet veritatem sinceram</w:t>
      </w:r>
      <w:r w:rsidRPr="00D215FF">
        <w:t>). From the point of view of Henry</w:t>
      </w:r>
      <w:r w:rsidR="006E7D53" w:rsidRPr="00D215FF">
        <w:t>’</w:t>
      </w:r>
      <w:r w:rsidRPr="00D215FF">
        <w:t xml:space="preserve">s ontotheology, this was indispensable. Modernity, including Descartes, after the eclipse of the first substance, must find some island of causality outside of human thought. Scotus redesigned the Augustinian term </w:t>
      </w:r>
      <w:r w:rsidR="000E799B" w:rsidRPr="00D215FF">
        <w:t>“</w:t>
      </w:r>
      <w:r w:rsidRPr="00D215FF">
        <w:rPr>
          <w:i/>
        </w:rPr>
        <w:t>causa remota</w:t>
      </w:r>
      <w:r w:rsidR="000E799B" w:rsidRPr="00D215FF">
        <w:t>”</w:t>
      </w:r>
      <w:r w:rsidRPr="00D215FF">
        <w:t xml:space="preserve"> in such a way that the divine </w:t>
      </w:r>
      <w:r w:rsidR="0018238B" w:rsidRPr="00D215FF">
        <w:t>l</w:t>
      </w:r>
      <w:r w:rsidRPr="00D215FF">
        <w:t>ight was</w:t>
      </w:r>
      <w:r w:rsidR="000E799B" w:rsidRPr="00D215FF">
        <w:t xml:space="preserve"> no longer a metaphysical cause </w:t>
      </w:r>
      <w:r w:rsidRPr="00D215FF">
        <w:t xml:space="preserve">and </w:t>
      </w:r>
      <w:r w:rsidR="000E799B" w:rsidRPr="00D215FF">
        <w:t xml:space="preserve">it </w:t>
      </w:r>
      <w:r w:rsidRPr="00D215FF">
        <w:t xml:space="preserve">was reduced to a mere metaphor. </w:t>
      </w:r>
      <w:r w:rsidR="001876FF" w:rsidRPr="00D215FF">
        <w:t>Given at the level of the correspondence “</w:t>
      </w:r>
      <w:r w:rsidR="001876FF" w:rsidRPr="00D215FF">
        <w:rPr>
          <w:i/>
        </w:rPr>
        <w:t>vestigium</w:t>
      </w:r>
      <w:r w:rsidR="001876FF" w:rsidRPr="00D215FF">
        <w:rPr>
          <w:rFonts w:cs="Calibri"/>
          <w:i/>
        </w:rPr>
        <w:t>—</w:t>
      </w:r>
      <w:r w:rsidR="001876FF" w:rsidRPr="00D215FF">
        <w:rPr>
          <w:i/>
        </w:rPr>
        <w:t>imago</w:t>
      </w:r>
      <w:r w:rsidR="0018238B" w:rsidRPr="00D215FF">
        <w:t>,”</w:t>
      </w:r>
      <w:r w:rsidR="001876FF" w:rsidRPr="00D215FF">
        <w:t xml:space="preserve"> the o</w:t>
      </w:r>
      <w:r w:rsidRPr="00D215FF">
        <w:t xml:space="preserve">bjectivity, </w:t>
      </w:r>
      <w:r w:rsidR="001876FF" w:rsidRPr="00D215FF">
        <w:t xml:space="preserve">the </w:t>
      </w:r>
      <w:r w:rsidRPr="00D215FF">
        <w:t>truth, a</w:t>
      </w:r>
      <w:r w:rsidR="001876FF" w:rsidRPr="00D215FF">
        <w:t>nd the cognition exclude mystical illumination</w:t>
      </w:r>
      <w:r w:rsidR="00411C5A" w:rsidRPr="00D215FF">
        <w:t xml:space="preserve">. The </w:t>
      </w:r>
      <w:r w:rsidRPr="00D215FF">
        <w:t xml:space="preserve">cognition of </w:t>
      </w:r>
      <w:r w:rsidR="00411C5A" w:rsidRPr="00D215FF">
        <w:t xml:space="preserve">finite entities </w:t>
      </w:r>
      <w:r w:rsidRPr="00D215FF">
        <w:t>takes place in the modernized scenario of Aristotle</w:t>
      </w:r>
      <w:r w:rsidR="006E7D53" w:rsidRPr="00D215FF">
        <w:t>’</w:t>
      </w:r>
      <w:r w:rsidRPr="00D215FF">
        <w:t xml:space="preserve">s metaphysics. </w:t>
      </w:r>
      <w:r w:rsidR="004178C5" w:rsidRPr="00D215FF">
        <w:t>For the natural mind, t</w:t>
      </w:r>
      <w:r w:rsidRPr="00D215FF">
        <w:t>he d</w:t>
      </w:r>
      <w:r w:rsidR="004178C5" w:rsidRPr="00D215FF">
        <w:t>ivine objectivity presents</w:t>
      </w:r>
      <w:r w:rsidRPr="00D215FF">
        <w:t xml:space="preserve"> only a trace in the created being (</w:t>
      </w:r>
      <w:r w:rsidRPr="00D215FF">
        <w:rPr>
          <w:i/>
        </w:rPr>
        <w:t>vestigium</w:t>
      </w:r>
      <w:r w:rsidRPr="00D215FF">
        <w:t xml:space="preserve">) and not an effective cause of cognition as in the </w:t>
      </w:r>
      <w:r w:rsidR="004178C5" w:rsidRPr="00D215FF">
        <w:t xml:space="preserve">case of previous </w:t>
      </w:r>
      <w:r w:rsidR="004178C5" w:rsidRPr="00D215FF">
        <w:rPr>
          <w:i/>
        </w:rPr>
        <w:t>i</w:t>
      </w:r>
      <w:r w:rsidRPr="00D215FF">
        <w:rPr>
          <w:i/>
        </w:rPr>
        <w:t>lluminati</w:t>
      </w:r>
      <w:r w:rsidRPr="00D215FF">
        <w:t xml:space="preserve">. Human cognition of the real world must find a corresponding correspondence on a purely natural level. The argument against the illumination theory </w:t>
      </w:r>
      <w:r w:rsidR="001E19C9" w:rsidRPr="00D215FF">
        <w:t xml:space="preserve">keeps </w:t>
      </w:r>
      <w:r w:rsidRPr="00D215FF">
        <w:t>an Aristotelian character according to the first Averroism.</w:t>
      </w:r>
    </w:p>
    <w:p w14:paraId="1EE23BE9" w14:textId="2D33E766" w:rsidR="00945E72" w:rsidRPr="00D215FF" w:rsidRDefault="004F2366" w:rsidP="00945E72">
      <w:pPr>
        <w:pStyle w:val="Citace"/>
      </w:pPr>
      <w:r w:rsidRPr="00D215FF">
        <w:t>“Either the eternal l</w:t>
      </w:r>
      <w:r w:rsidR="00945E72" w:rsidRPr="00D215FF">
        <w:t xml:space="preserve">ight is indispensable for the attainment of the full truth and </w:t>
      </w:r>
      <w:r w:rsidR="005707CC" w:rsidRPr="00D215FF">
        <w:t xml:space="preserve">it </w:t>
      </w:r>
      <w:r w:rsidR="00945E72" w:rsidRPr="00D215FF">
        <w:t>acts causally in us before th</w:t>
      </w:r>
      <w:r w:rsidRPr="00D215FF">
        <w:t xml:space="preserve">e naturally given cognition, </w:t>
      </w:r>
      <w:r w:rsidR="00945E72" w:rsidRPr="00D215FF">
        <w:t>or not. If so, then it is given either in the recognized object, or in the i</w:t>
      </w:r>
      <w:r w:rsidRPr="00D215FF">
        <w:t xml:space="preserve">ntellect. It cannot be in the </w:t>
      </w:r>
      <w:r w:rsidR="00945E72" w:rsidRPr="00D215FF">
        <w:t xml:space="preserve">cognized object, because the recognized thing has its being only in the intellect and </w:t>
      </w:r>
      <w:r w:rsidRPr="00D215FF">
        <w:t xml:space="preserve">it </w:t>
      </w:r>
      <w:r w:rsidR="00DB15C1" w:rsidRPr="00D215FF">
        <w:t>has no real existence</w:t>
      </w:r>
      <w:r w:rsidR="00945E72" w:rsidRPr="00D215FF">
        <w:t>, but only an intentional one. Therefore, the intellect is not capable of accepting any real accident.” </w:t>
      </w:r>
      <w:r w:rsidR="00945E72" w:rsidRPr="00D215FF">
        <w:rPr>
          <w:vertAlign w:val="superscript"/>
        </w:rPr>
        <w:footnoteReference w:id="450"/>
      </w:r>
      <w:r w:rsidR="00945E72" w:rsidRPr="00D215FF">
        <w:t xml:space="preserve">  </w:t>
      </w:r>
    </w:p>
    <w:p w14:paraId="006616DC" w14:textId="12978B9F" w:rsidR="00EE1A98" w:rsidRPr="00D215FF" w:rsidRDefault="000977A6" w:rsidP="001B532C">
      <w:r w:rsidRPr="00D215FF">
        <w:t>First, i</w:t>
      </w:r>
      <w:r w:rsidR="00945E72" w:rsidRPr="00D215FF">
        <w:t xml:space="preserve">llumination has no possibility of </w:t>
      </w:r>
      <w:r w:rsidR="00A73911" w:rsidRPr="00D215FF">
        <w:t xml:space="preserve">being involved </w:t>
      </w:r>
      <w:r w:rsidR="00945E72" w:rsidRPr="00D215FF">
        <w:t>in natural cognition, because it has its own causality before the action of real substances (</w:t>
      </w:r>
      <w:r w:rsidR="00945E72" w:rsidRPr="00D215FF">
        <w:rPr>
          <w:i/>
        </w:rPr>
        <w:t>causat aliquid prius naturaliter actu</w:t>
      </w:r>
      <w:r w:rsidR="00945E72" w:rsidRPr="00D215FF">
        <w:t xml:space="preserve">). </w:t>
      </w:r>
      <w:r w:rsidRPr="00D215FF">
        <w:t>Second, t</w:t>
      </w:r>
      <w:r w:rsidR="007F2D85" w:rsidRPr="00D215FF">
        <w:t xml:space="preserve">he divine causality given in the real world </w:t>
      </w:r>
      <w:r w:rsidR="001B532C" w:rsidRPr="00D215FF">
        <w:t xml:space="preserve">cannot </w:t>
      </w:r>
      <w:r w:rsidR="007F2D85" w:rsidRPr="00D215FF">
        <w:t xml:space="preserve">be directly </w:t>
      </w:r>
      <w:r w:rsidR="001B532C" w:rsidRPr="00D215FF">
        <w:t>introduce</w:t>
      </w:r>
      <w:r w:rsidR="007F2D85" w:rsidRPr="00D215FF">
        <w:t xml:space="preserve">d </w:t>
      </w:r>
      <w:r w:rsidR="001B532C" w:rsidRPr="00D215FF">
        <w:t xml:space="preserve">in </w:t>
      </w:r>
      <w:r w:rsidR="0079334C" w:rsidRPr="00D215FF">
        <w:t xml:space="preserve">human </w:t>
      </w:r>
      <w:r w:rsidR="001B532C" w:rsidRPr="00D215FF">
        <w:t>cognition</w:t>
      </w:r>
      <w:r w:rsidR="007F2D85" w:rsidRPr="00D215FF">
        <w:t xml:space="preserve">. </w:t>
      </w:r>
      <w:r w:rsidRPr="00D215FF">
        <w:t>Third, a</w:t>
      </w:r>
      <w:r w:rsidR="001B532C" w:rsidRPr="00D215FF">
        <w:t>ll recognized forms in human thinking possess only an intentional character (</w:t>
      </w:r>
      <w:r w:rsidR="001B532C" w:rsidRPr="00D215FF">
        <w:rPr>
          <w:i/>
        </w:rPr>
        <w:t>non habet 'esse' reale sed tantum intentionale</w:t>
      </w:r>
      <w:r w:rsidR="00A77FAD" w:rsidRPr="00D215FF">
        <w:t>). The eternal l</w:t>
      </w:r>
      <w:r w:rsidR="001B532C" w:rsidRPr="00D215FF">
        <w:t xml:space="preserve">ight does not act </w:t>
      </w:r>
      <w:r w:rsidR="00A77FAD" w:rsidRPr="00D215FF">
        <w:t xml:space="preserve">among </w:t>
      </w:r>
      <w:r w:rsidR="001B532C" w:rsidRPr="00D215FF">
        <w:t>real things as their direct natural cause, because it is neither a substance nor an accident</w:t>
      </w:r>
      <w:r w:rsidR="00A77FAD" w:rsidRPr="00D215FF">
        <w:t xml:space="preserve">. If </w:t>
      </w:r>
      <w:r w:rsidR="001B532C" w:rsidRPr="00D215FF">
        <w:t xml:space="preserve">it is given in thought, then only as intentional content. </w:t>
      </w:r>
      <w:r w:rsidR="0041448B" w:rsidRPr="00D215FF">
        <w:t xml:space="preserve">God acts on the human intellect given in the world through the essential and universal causality recognized according to the schema of </w:t>
      </w:r>
      <w:r w:rsidR="0041448B" w:rsidRPr="00D215FF">
        <w:rPr>
          <w:i/>
        </w:rPr>
        <w:t>De anima</w:t>
      </w:r>
      <w:r w:rsidR="0041448B" w:rsidRPr="00D215FF">
        <w:t>. With the removal of the old type of illuminative ontotheology, Bonaventure</w:t>
      </w:r>
      <w:r w:rsidR="006E7D53" w:rsidRPr="00D215FF">
        <w:t>’</w:t>
      </w:r>
      <w:r w:rsidR="0041448B" w:rsidRPr="00D215FF">
        <w:t xml:space="preserve">s metaphor of the biblical light that comes from the face of God </w:t>
      </w:r>
      <w:r w:rsidR="0041448B" w:rsidRPr="00D215FF">
        <w:lastRenderedPageBreak/>
        <w:t>(</w:t>
      </w:r>
      <w:r w:rsidR="0041448B" w:rsidRPr="00D215FF">
        <w:rPr>
          <w:i/>
        </w:rPr>
        <w:t>signatum est super nos lumen vultus tui Domine</w:t>
      </w:r>
      <w:r w:rsidR="0041448B" w:rsidRPr="00D215FF">
        <w:t>, ch.</w:t>
      </w:r>
      <w:r w:rsidR="006E7D53" w:rsidRPr="00D215FF">
        <w:t> </w:t>
      </w:r>
      <w:r w:rsidR="0041448B" w:rsidRPr="00D215FF">
        <w:t>4.1.2</w:t>
      </w:r>
      <w:r w:rsidR="0041448B" w:rsidRPr="00D215FF">
        <w:fldChar w:fldCharType="begin"/>
      </w:r>
      <w:r w:rsidR="0041448B" w:rsidRPr="00D215FF">
        <w:instrText xml:space="preserve"> XE "</w:instrText>
      </w:r>
      <w:r w:rsidR="0041448B" w:rsidRPr="00D215FF">
        <w:rPr>
          <w:i/>
        </w:rPr>
        <w:instrText>New Testament:Psalm</w:instrText>
      </w:r>
      <w:r w:rsidR="0041448B" w:rsidRPr="00D215FF">
        <w:instrText xml:space="preserve"> 4.7" </w:instrText>
      </w:r>
      <w:r w:rsidR="0041448B" w:rsidRPr="00D215FF">
        <w:fldChar w:fldCharType="end"/>
      </w:r>
      <w:r w:rsidR="0041448B" w:rsidRPr="00D215FF">
        <w:t>) has disappeared from philosophy. In terms of</w:t>
      </w:r>
      <w:r w:rsidR="00D50476" w:rsidRPr="00D215FF">
        <w:t xml:space="preserve"> the hermeneutic existential “</w:t>
      </w:r>
      <w:r w:rsidR="00D50476" w:rsidRPr="00D215FF">
        <w:rPr>
          <w:i/>
        </w:rPr>
        <w:t>dativus incommodi</w:t>
      </w:r>
      <w:r w:rsidR="00D50476" w:rsidRPr="00D215FF">
        <w:t>,”</w:t>
      </w:r>
      <w:r w:rsidR="0041448B" w:rsidRPr="00D215FF">
        <w:t xml:space="preserve"> this </w:t>
      </w:r>
      <w:r w:rsidR="00D50476" w:rsidRPr="00D215FF">
        <w:t xml:space="preserve">fact meant </w:t>
      </w:r>
      <w:r w:rsidR="005241F4" w:rsidRPr="00D215FF">
        <w:t>the burial of the second A</w:t>
      </w:r>
      <w:r w:rsidR="0041448B" w:rsidRPr="00D215FF">
        <w:t>verroism. Natural knowledge created a new type of objectivity</w:t>
      </w:r>
      <w:r w:rsidR="005241F4" w:rsidRPr="00D215FF">
        <w:t xml:space="preserve"> that </w:t>
      </w:r>
      <w:r w:rsidR="0041448B" w:rsidRPr="00D215FF">
        <w:t xml:space="preserve">abolished the illuminative theory. </w:t>
      </w:r>
      <w:r w:rsidR="001B532C" w:rsidRPr="00D215FF">
        <w:t xml:space="preserve">After the elimination of the </w:t>
      </w:r>
      <w:r w:rsidR="005241F4" w:rsidRPr="00D215FF">
        <w:t>su</w:t>
      </w:r>
      <w:r w:rsidR="0018238B" w:rsidRPr="00D215FF">
        <w:t>pe</w:t>
      </w:r>
      <w:r w:rsidR="005241F4" w:rsidRPr="00D215FF">
        <w:t xml:space="preserve">rnatural </w:t>
      </w:r>
      <w:r w:rsidR="001B532C" w:rsidRPr="00D215FF">
        <w:t xml:space="preserve">causality in human cognition, Neoplatonic modernity </w:t>
      </w:r>
      <w:r w:rsidR="007F0383" w:rsidRPr="00D215FF">
        <w:t xml:space="preserve">lost its metaphysical </w:t>
      </w:r>
      <w:r w:rsidR="007F0383" w:rsidRPr="00D215FF">
        <w:rPr>
          <w:i/>
        </w:rPr>
        <w:t>raison d</w:t>
      </w:r>
      <w:r w:rsidR="007F0383" w:rsidRPr="00D215FF">
        <w:rPr>
          <w:rFonts w:cs="Calibri"/>
          <w:i/>
        </w:rPr>
        <w:t>′ê</w:t>
      </w:r>
      <w:r w:rsidR="007F0383" w:rsidRPr="00D215FF">
        <w:rPr>
          <w:i/>
        </w:rPr>
        <w:t>tre</w:t>
      </w:r>
      <w:r w:rsidR="001B532C" w:rsidRPr="00D215FF">
        <w:t xml:space="preserve">. </w:t>
      </w:r>
      <w:r w:rsidR="007F0383" w:rsidRPr="00D215FF">
        <w:t xml:space="preserve">Scotus made Hegelian </w:t>
      </w:r>
      <w:r w:rsidR="007F0383" w:rsidRPr="00D215FF">
        <w:rPr>
          <w:i/>
        </w:rPr>
        <w:t>Aufhebung</w:t>
      </w:r>
      <w:r w:rsidR="007F0383" w:rsidRPr="00D215FF">
        <w:t xml:space="preserve"> of the second Averroism. </w:t>
      </w:r>
      <w:r w:rsidR="001B532C" w:rsidRPr="00D215FF">
        <w:t>Scotism took the same path as Thomism against the second Averroism. Natural cognition was connected with the metaphysical concept of being, taken in the pure being according to Avicenna, and not with the first real substance</w:t>
      </w:r>
      <w:r w:rsidR="001D1D99" w:rsidRPr="00D215FF">
        <w:t xml:space="preserve">, as was the case </w:t>
      </w:r>
      <w:r w:rsidR="00C52207" w:rsidRPr="00D215FF">
        <w:t xml:space="preserve">of </w:t>
      </w:r>
      <w:r w:rsidR="001D1D99" w:rsidRPr="00D215FF">
        <w:t>the first A</w:t>
      </w:r>
      <w:r w:rsidR="00EE1A98" w:rsidRPr="00D215FF">
        <w:t>verroism.</w:t>
      </w:r>
    </w:p>
    <w:p w14:paraId="133BD92C" w14:textId="2638B02A" w:rsidR="001B532C" w:rsidRPr="00D215FF" w:rsidRDefault="001B532C" w:rsidP="00EE1A98">
      <w:pPr>
        <w:ind w:firstLine="708"/>
      </w:pPr>
      <w:r w:rsidRPr="00D215FF">
        <w:t>Scotus abolished illumination</w:t>
      </w:r>
      <w:r w:rsidR="00105569" w:rsidRPr="00D215FF">
        <w:t xml:space="preserve">; however, </w:t>
      </w:r>
      <w:r w:rsidR="00DC528B" w:rsidRPr="00D215FF">
        <w:t xml:space="preserve">he </w:t>
      </w:r>
      <w:r w:rsidR="00105569" w:rsidRPr="00D215FF">
        <w:t xml:space="preserve">kept </w:t>
      </w:r>
      <w:r w:rsidRPr="00D215FF">
        <w:t>the modern theory of th</w:t>
      </w:r>
      <w:r w:rsidR="00DC528B" w:rsidRPr="00D215FF">
        <w:t xml:space="preserve">e one univocal truth </w:t>
      </w:r>
      <w:r w:rsidRPr="00D215FF">
        <w:t xml:space="preserve">based on the deduction given in </w:t>
      </w:r>
      <w:r w:rsidRPr="00D215FF">
        <w:rPr>
          <w:i/>
        </w:rPr>
        <w:t>Lectura I</w:t>
      </w:r>
      <w:r w:rsidRPr="00D215FF">
        <w:t xml:space="preserve"> described above. With the objectivity of divine cognition, a new </w:t>
      </w:r>
      <w:r w:rsidR="00D92E36" w:rsidRPr="00D215FF">
        <w:t xml:space="preserve">theory </w:t>
      </w:r>
      <w:r w:rsidRPr="00D215FF">
        <w:t xml:space="preserve">of </w:t>
      </w:r>
      <w:r w:rsidR="00D92E36" w:rsidRPr="00D215FF">
        <w:t xml:space="preserve">the </w:t>
      </w:r>
      <w:r w:rsidRPr="00D215FF">
        <w:t xml:space="preserve">truth </w:t>
      </w:r>
      <w:r w:rsidR="00D92E36" w:rsidRPr="00D215FF">
        <w:t>was created</w:t>
      </w:r>
      <w:r w:rsidR="00855910" w:rsidRPr="00D215FF">
        <w:t xml:space="preserve">. It was </w:t>
      </w:r>
      <w:r w:rsidRPr="00D215FF">
        <w:t>an objectively given correspondence of thinking with respect to the primary sphere of divine rationality. The fol</w:t>
      </w:r>
      <w:r w:rsidR="000857D0" w:rsidRPr="00D215FF">
        <w:t>lowing passages from the t</w:t>
      </w:r>
      <w:r w:rsidRPr="00D215FF">
        <w:t xml:space="preserve">reatise </w:t>
      </w:r>
      <w:r w:rsidRPr="00D215FF">
        <w:rPr>
          <w:i/>
        </w:rPr>
        <w:t>De cognoscibilitate Dei</w:t>
      </w:r>
      <w:r w:rsidRPr="00D215FF">
        <w:t xml:space="preserve"> in the work </w:t>
      </w:r>
      <w:r w:rsidRPr="00D215FF">
        <w:rPr>
          <w:i/>
        </w:rPr>
        <w:t>Ordinatio I</w:t>
      </w:r>
      <w:r w:rsidRPr="00D215FF">
        <w:t xml:space="preserve"> contain the first theory of objective </w:t>
      </w:r>
      <w:r w:rsidR="000857D0" w:rsidRPr="00D215FF">
        <w:t>cognition and truth (Vat. III, no. 261–264, pp.</w:t>
      </w:r>
      <w:r w:rsidR="006E7D53" w:rsidRPr="00D215FF">
        <w:t> </w:t>
      </w:r>
      <w:r w:rsidR="000857D0" w:rsidRPr="00D215FF">
        <w:t>160–</w:t>
      </w:r>
      <w:r w:rsidRPr="00D215FF">
        <w:t xml:space="preserve">62). Scotus </w:t>
      </w:r>
      <w:r w:rsidR="0006107E" w:rsidRPr="00D215FF">
        <w:t xml:space="preserve">as a modern </w:t>
      </w:r>
      <w:r w:rsidR="0006107E" w:rsidRPr="00D215FF">
        <w:rPr>
          <w:i/>
        </w:rPr>
        <w:t>illuminatus</w:t>
      </w:r>
      <w:r w:rsidR="0006107E" w:rsidRPr="00D215FF">
        <w:t xml:space="preserve"> followed the manner of </w:t>
      </w:r>
      <w:r w:rsidRPr="00D215FF">
        <w:t>divi</w:t>
      </w:r>
      <w:r w:rsidR="0006107E" w:rsidRPr="00D215FF">
        <w:t>ne consideration and established</w:t>
      </w:r>
      <w:r w:rsidRPr="00D215FF">
        <w:t xml:space="preserve"> the full form of objectivity on the basis of the innovated divine psychology. The </w:t>
      </w:r>
      <w:r w:rsidR="006F1689" w:rsidRPr="00D215FF">
        <w:t xml:space="preserve">most important </w:t>
      </w:r>
      <w:r w:rsidRPr="00D215FF">
        <w:t xml:space="preserve">is the statute </w:t>
      </w:r>
      <w:r w:rsidR="006F1689" w:rsidRPr="00D215FF">
        <w:t>of “</w:t>
      </w:r>
      <w:r w:rsidRPr="00D215FF">
        <w:rPr>
          <w:i/>
        </w:rPr>
        <w:t>esse intelligibile</w:t>
      </w:r>
      <w:r w:rsidR="006F1689" w:rsidRPr="00D215FF">
        <w:t>”</w:t>
      </w:r>
      <w:r w:rsidRPr="00D215FF">
        <w:t xml:space="preserve"> in divine thinking, which is ti</w:t>
      </w:r>
      <w:r w:rsidR="006F1689" w:rsidRPr="00D215FF">
        <w:t xml:space="preserve">ed to the primary </w:t>
      </w:r>
      <w:r w:rsidRPr="00D215FF">
        <w:t xml:space="preserve">revelation of being in the objective mode </w:t>
      </w:r>
      <w:r w:rsidR="006F1689" w:rsidRPr="00D215FF">
        <w:t>“</w:t>
      </w:r>
      <w:r w:rsidRPr="00D215FF">
        <w:rPr>
          <w:i/>
        </w:rPr>
        <w:t>secundum quid</w:t>
      </w:r>
      <w:r w:rsidRPr="00D215FF">
        <w:t>.</w:t>
      </w:r>
      <w:r w:rsidR="006F1689" w:rsidRPr="00D215FF">
        <w:t>”</w:t>
      </w:r>
      <w:r w:rsidRPr="00D215FF">
        <w:t xml:space="preserve"> By introducing intuitive syllogistic into divine thought, </w:t>
      </w:r>
      <w:r w:rsidR="00013EE4" w:rsidRPr="00D215FF">
        <w:t xml:space="preserve">Scotus canceled the Avicennist </w:t>
      </w:r>
      <w:r w:rsidRPr="00D215FF">
        <w:t>scenario of emanation</w:t>
      </w:r>
      <w:r w:rsidR="00013EE4" w:rsidRPr="00D215FF">
        <w:t xml:space="preserve">s that </w:t>
      </w:r>
      <w:r w:rsidRPr="00D215FF">
        <w:t xml:space="preserve">Gandavus and all modernists of the second Averroism had </w:t>
      </w:r>
      <w:r w:rsidR="00013EE4" w:rsidRPr="00D215FF">
        <w:t>used</w:t>
      </w:r>
      <w:r w:rsidRPr="00D215FF">
        <w:t>. The</w:t>
      </w:r>
      <w:r w:rsidR="007439B9" w:rsidRPr="00D215FF">
        <w:t>y</w:t>
      </w:r>
      <w:r w:rsidRPr="00D215FF">
        <w:t xml:space="preserve"> defended the model of the correspondence of human and divine thinking </w:t>
      </w:r>
      <w:r w:rsidR="007439B9" w:rsidRPr="00D215FF">
        <w:t>based on direct effe</w:t>
      </w:r>
      <w:r w:rsidR="0018238B" w:rsidRPr="00D215FF">
        <w:t>c</w:t>
      </w:r>
      <w:r w:rsidR="007439B9" w:rsidRPr="00D215FF">
        <w:t xml:space="preserve">ts </w:t>
      </w:r>
      <w:r w:rsidRPr="00D215FF">
        <w:t xml:space="preserve">of </w:t>
      </w:r>
      <w:r w:rsidR="007439B9" w:rsidRPr="00D215FF">
        <w:t xml:space="preserve">divine </w:t>
      </w:r>
      <w:r w:rsidRPr="00D215FF">
        <w:t xml:space="preserve">substance. Scotus left the divine thought on the level of </w:t>
      </w:r>
      <w:r w:rsidR="00DE5E06" w:rsidRPr="00D215FF">
        <w:t xml:space="preserve">his </w:t>
      </w:r>
      <w:r w:rsidRPr="00D215FF">
        <w:t xml:space="preserve">infinite and completely separated </w:t>
      </w:r>
      <w:r w:rsidR="007477EE" w:rsidRPr="00D215FF">
        <w:t>substance. The truth</w:t>
      </w:r>
      <w:r w:rsidRPr="00D215FF">
        <w:t xml:space="preserve"> appear</w:t>
      </w:r>
      <w:r w:rsidR="007477EE" w:rsidRPr="00D215FF">
        <w:t>s</w:t>
      </w:r>
      <w:r w:rsidRPr="00D215FF">
        <w:t xml:space="preserve"> in </w:t>
      </w:r>
      <w:r w:rsidR="007477EE" w:rsidRPr="00D215FF">
        <w:t xml:space="preserve">its </w:t>
      </w:r>
      <w:r w:rsidRPr="00D215FF">
        <w:t xml:space="preserve">original necessary and eternal objectivity, because </w:t>
      </w:r>
      <w:r w:rsidR="007477EE" w:rsidRPr="00D215FF">
        <w:t xml:space="preserve">it makes </w:t>
      </w:r>
      <w:r w:rsidRPr="00D215FF">
        <w:t xml:space="preserve">the logical conclusion of the divine contemplative thought, and by no means </w:t>
      </w:r>
      <w:r w:rsidR="008D3663" w:rsidRPr="00D215FF">
        <w:t xml:space="preserve">of </w:t>
      </w:r>
      <w:r w:rsidR="00C903CC" w:rsidRPr="00D215FF">
        <w:t xml:space="preserve">its essence. </w:t>
      </w:r>
      <w:r w:rsidRPr="00D215FF">
        <w:t>The first form of th</w:t>
      </w:r>
      <w:r w:rsidR="009D7692" w:rsidRPr="00D215FF">
        <w:t>eologically o</w:t>
      </w:r>
      <w:r w:rsidRPr="00D215FF">
        <w:t xml:space="preserve">rthodox modernism carried out the deduction of being </w:t>
      </w:r>
      <w:r w:rsidR="00476023" w:rsidRPr="00D215FF">
        <w:t xml:space="preserve">in a </w:t>
      </w:r>
      <w:r w:rsidRPr="00D215FF">
        <w:t>scient</w:t>
      </w:r>
      <w:r w:rsidR="00476023" w:rsidRPr="00D215FF">
        <w:t xml:space="preserve">ific manner. According to </w:t>
      </w:r>
      <w:r w:rsidR="00476023" w:rsidRPr="00D215FF">
        <w:rPr>
          <w:i/>
        </w:rPr>
        <w:t>Second A</w:t>
      </w:r>
      <w:r w:rsidRPr="00D215FF">
        <w:rPr>
          <w:i/>
        </w:rPr>
        <w:t>naly</w:t>
      </w:r>
      <w:r w:rsidR="00476023" w:rsidRPr="00D215FF">
        <w:rPr>
          <w:i/>
        </w:rPr>
        <w:t>tics</w:t>
      </w:r>
      <w:r w:rsidRPr="00D215FF">
        <w:t xml:space="preserve">, </w:t>
      </w:r>
      <w:r w:rsidR="00476023" w:rsidRPr="00D215FF">
        <w:t xml:space="preserve">the rationality goes </w:t>
      </w:r>
      <w:r w:rsidRPr="00D215FF">
        <w:t xml:space="preserve">from modern God </w:t>
      </w:r>
      <w:r w:rsidR="00476023" w:rsidRPr="00D215FF">
        <w:t xml:space="preserve">to </w:t>
      </w:r>
      <w:r w:rsidRPr="00D215FF">
        <w:t xml:space="preserve">the objective </w:t>
      </w:r>
      <w:r w:rsidR="00476023" w:rsidRPr="00D215FF">
        <w:t xml:space="preserve">conceived </w:t>
      </w:r>
      <w:r w:rsidRPr="00D215FF">
        <w:t>creation</w:t>
      </w:r>
      <w:r w:rsidR="00476023" w:rsidRPr="00D215FF">
        <w:t>.</w:t>
      </w:r>
    </w:p>
    <w:p w14:paraId="7A073A89" w14:textId="5C12006D" w:rsidR="001B532C" w:rsidRPr="00D215FF" w:rsidRDefault="001B532C" w:rsidP="001B532C">
      <w:pPr>
        <w:pStyle w:val="Citace"/>
      </w:pPr>
      <w:r w:rsidRPr="00D215FF">
        <w:t>“</w:t>
      </w:r>
      <w:r w:rsidR="006C15DD" w:rsidRPr="00D215FF">
        <w:t xml:space="preserve">In order to recognize the first being, it must be said that all intelligible contents </w:t>
      </w:r>
      <w:r w:rsidR="0040152F" w:rsidRPr="00D215FF">
        <w:t>(</w:t>
      </w:r>
      <w:r w:rsidR="0040152F" w:rsidRPr="00D215FF">
        <w:rPr>
          <w:i/>
        </w:rPr>
        <w:t>omnia intelligibilia</w:t>
      </w:r>
      <w:r w:rsidR="0040152F" w:rsidRPr="00D215FF">
        <w:t xml:space="preserve">) </w:t>
      </w:r>
      <w:r w:rsidR="006C15DD" w:rsidRPr="00D215FF">
        <w:t>have the form of intelligible being (</w:t>
      </w:r>
      <w:r w:rsidR="006C15DD" w:rsidRPr="00D215FF">
        <w:rPr>
          <w:i/>
        </w:rPr>
        <w:t>esse intelligibile</w:t>
      </w:r>
      <w:r w:rsidR="006C15DD" w:rsidRPr="00D215FF">
        <w:t>) through the act of the divine intellect. In these contents all their truths are manifest (</w:t>
      </w:r>
      <w:r w:rsidR="006C15DD" w:rsidRPr="00D215FF">
        <w:rPr>
          <w:i/>
        </w:rPr>
        <w:t>relucent</w:t>
      </w:r>
      <w:r w:rsidR="006C15DD" w:rsidRPr="00D215FF">
        <w:t>) because the divine intellect reflects their intelligible contents. On the basis of these reflected contents (</w:t>
      </w:r>
      <w:r w:rsidR="006C15DD" w:rsidRPr="00D215FF">
        <w:rPr>
          <w:i/>
        </w:rPr>
        <w:t>de eis</w:t>
      </w:r>
      <w:r w:rsidR="006C15DD" w:rsidRPr="00D215FF">
        <w:t xml:space="preserve">), the divine intellect also understands all </w:t>
      </w:r>
      <w:r w:rsidR="006C15DD" w:rsidRPr="00D215FF">
        <w:lastRenderedPageBreak/>
        <w:t xml:space="preserve">truths that necessarily follow from them. </w:t>
      </w:r>
      <w:r w:rsidR="003A0E02" w:rsidRPr="00D215FF">
        <w:rPr>
          <w:rStyle w:val="ezkurwreuab5ozgtqnkl"/>
        </w:rPr>
        <w:t>The divine</w:t>
      </w:r>
      <w:r w:rsidR="003A0E02" w:rsidRPr="00D215FF">
        <w:t xml:space="preserve"> </w:t>
      </w:r>
      <w:r w:rsidR="003A0E02" w:rsidRPr="00D215FF">
        <w:rPr>
          <w:rStyle w:val="ezkurwreuab5ozgtqnkl"/>
        </w:rPr>
        <w:t>intellect</w:t>
      </w:r>
      <w:r w:rsidR="003A0E02" w:rsidRPr="00D215FF">
        <w:t xml:space="preserve"> </w:t>
      </w:r>
      <w:r w:rsidR="003A0E02" w:rsidRPr="00D215FF">
        <w:rPr>
          <w:rStyle w:val="ezkurwreuab5ozgtqnkl"/>
        </w:rPr>
        <w:t>reflects</w:t>
      </w:r>
      <w:r w:rsidR="003A0E02" w:rsidRPr="00D215FF">
        <w:t xml:space="preserve"> </w:t>
      </w:r>
      <w:r w:rsidR="003A0E02" w:rsidRPr="00D215FF">
        <w:rPr>
          <w:rStyle w:val="ezkurwreuab5ozgtqnkl"/>
        </w:rPr>
        <w:t>the contents</w:t>
      </w:r>
      <w:r w:rsidR="003A0E02" w:rsidRPr="00D215FF">
        <w:t xml:space="preserve"> </w:t>
      </w:r>
      <w:r w:rsidR="003A0E02" w:rsidRPr="00D215FF">
        <w:rPr>
          <w:rStyle w:val="ezkurwreuab5ozgtqnkl"/>
        </w:rPr>
        <w:t>of divine thought and it recognizes objectively these necessary truths (</w:t>
      </w:r>
      <w:r w:rsidR="003A0E02" w:rsidRPr="00D215FF">
        <w:rPr>
          <w:rStyle w:val="ezkurwreuab5ozgtqnkl"/>
          <w:i/>
        </w:rPr>
        <w:t>istas veritates necessarias</w:t>
      </w:r>
      <w:r w:rsidR="003A0E02" w:rsidRPr="00D215FF">
        <w:rPr>
          <w:rStyle w:val="ezkurwreuab5ozgtqnkl"/>
        </w:rPr>
        <w:t>) as the objects of its thought (</w:t>
      </w:r>
      <w:r w:rsidR="003A0E02" w:rsidRPr="00D215FF">
        <w:rPr>
          <w:rStyle w:val="ezkurwreuab5ozgtqnkl"/>
          <w:i/>
        </w:rPr>
        <w:t>videt in eis sicut in obiectis</w:t>
      </w:r>
      <w:r w:rsidR="003A0E02" w:rsidRPr="00D215FF">
        <w:rPr>
          <w:rStyle w:val="ezkurwreuab5ozgtqnkl"/>
        </w:rPr>
        <w:t>).</w:t>
      </w:r>
      <w:r w:rsidRPr="00D215FF">
        <w:t>” </w:t>
      </w:r>
      <w:r w:rsidRPr="00D215FF">
        <w:rPr>
          <w:rStyle w:val="Znakapoznpodarou"/>
        </w:rPr>
        <w:footnoteReference w:id="451"/>
      </w:r>
      <w:r w:rsidRPr="00D215FF">
        <w:t xml:space="preserve">  </w:t>
      </w:r>
    </w:p>
    <w:p w14:paraId="31940599" w14:textId="65CCDE2B" w:rsidR="00725A1B" w:rsidRPr="00D215FF" w:rsidRDefault="001B532C" w:rsidP="00800544">
      <w:r w:rsidRPr="00D215FF">
        <w:t xml:space="preserve">The divine intellect </w:t>
      </w:r>
      <w:r w:rsidR="00E5543B" w:rsidRPr="00D215FF">
        <w:t xml:space="preserve">makes </w:t>
      </w:r>
      <w:r w:rsidRPr="00D215FF">
        <w:t xml:space="preserve">the origin of intelligible contents and truths </w:t>
      </w:r>
      <w:r w:rsidR="00814E5F" w:rsidRPr="00D215FF">
        <w:t xml:space="preserve">that are manifested out of </w:t>
      </w:r>
      <w:r w:rsidR="0040152F" w:rsidRPr="00D215FF">
        <w:t>those contents</w:t>
      </w:r>
      <w:r w:rsidR="00814E5F" w:rsidRPr="00D215FF">
        <w:t xml:space="preserve"> </w:t>
      </w:r>
      <w:r w:rsidRPr="00D215FF">
        <w:t>(</w:t>
      </w:r>
      <w:r w:rsidRPr="00D215FF">
        <w:rPr>
          <w:i/>
          <w:szCs w:val="24"/>
        </w:rPr>
        <w:t>omnes veritates de eis relucent</w:t>
      </w:r>
      <w:r w:rsidRPr="00D215FF">
        <w:t xml:space="preserve">). </w:t>
      </w:r>
      <w:r w:rsidR="0040152F" w:rsidRPr="00D215FF">
        <w:t>Scotus has no exemplar</w:t>
      </w:r>
      <w:r w:rsidR="002261AF" w:rsidRPr="00D215FF">
        <w:t xml:space="preserve"> as a supernatural substance. The </w:t>
      </w:r>
      <w:r w:rsidR="0040152F" w:rsidRPr="00D215FF">
        <w:t>divine thinking makes but a hypothetical necessary condition. The deduction starts on the level of “</w:t>
      </w:r>
      <w:r w:rsidR="0040152F" w:rsidRPr="00D215FF">
        <w:rPr>
          <w:i/>
        </w:rPr>
        <w:t>esse intelligibile</w:t>
      </w:r>
      <w:r w:rsidR="0040152F" w:rsidRPr="00D215FF">
        <w:t>” produced by the divine intellect. The rationality is identical with intelligible contents (</w:t>
      </w:r>
      <w:r w:rsidR="0040152F" w:rsidRPr="00D215FF">
        <w:rPr>
          <w:i/>
        </w:rPr>
        <w:t>omnia intelligibilia</w:t>
      </w:r>
      <w:r w:rsidR="0040152F" w:rsidRPr="00D215FF">
        <w:t xml:space="preserve">) that make the first level of </w:t>
      </w:r>
      <w:r w:rsidR="00800544" w:rsidRPr="00D215FF">
        <w:t>divine truth</w:t>
      </w:r>
      <w:r w:rsidR="0040152F" w:rsidRPr="00D215FF">
        <w:t>.</w:t>
      </w:r>
      <w:r w:rsidR="008A4475" w:rsidRPr="00D215FF">
        <w:t xml:space="preserve"> The exemplarity has the character of logical proceeding based on divine rationality</w:t>
      </w:r>
      <w:r w:rsidR="00800544" w:rsidRPr="00D215FF">
        <w:t xml:space="preserve">. </w:t>
      </w:r>
      <w:r w:rsidR="008A4475" w:rsidRPr="00D215FF">
        <w:t>Modern God is thinking necessarily in an ex</w:t>
      </w:r>
      <w:r w:rsidR="0018238B" w:rsidRPr="00D215FF">
        <w:t>e</w:t>
      </w:r>
      <w:r w:rsidR="008A4475" w:rsidRPr="00D215FF">
        <w:t xml:space="preserve">mplary manner and man has to do the same. There is no </w:t>
      </w:r>
      <w:r w:rsidR="00800544" w:rsidRPr="00D215FF">
        <w:t xml:space="preserve">categorical being in the mode </w:t>
      </w:r>
      <w:r w:rsidR="008A4475" w:rsidRPr="00D215FF">
        <w:t>“</w:t>
      </w:r>
      <w:r w:rsidR="00800544" w:rsidRPr="00D215FF">
        <w:rPr>
          <w:i/>
        </w:rPr>
        <w:t>esse ad</w:t>
      </w:r>
      <w:r w:rsidR="008A4475" w:rsidRPr="00D215FF">
        <w:t>”</w:t>
      </w:r>
      <w:r w:rsidR="00800544" w:rsidRPr="00D215FF">
        <w:t xml:space="preserve"> as we find it in Gandavus</w:t>
      </w:r>
      <w:r w:rsidR="008A4475" w:rsidRPr="00D215FF">
        <w:rPr>
          <w:rFonts w:cs="Calibri"/>
        </w:rPr>
        <w:t>′</w:t>
      </w:r>
      <w:r w:rsidR="008A4475" w:rsidRPr="00D215FF">
        <w:t xml:space="preserve">s </w:t>
      </w:r>
      <w:r w:rsidR="005A2F1F" w:rsidRPr="00D215FF">
        <w:t>ontotheology</w:t>
      </w:r>
      <w:r w:rsidR="008F4FEF" w:rsidRPr="00D215FF">
        <w:t xml:space="preserve">. </w:t>
      </w:r>
      <w:r w:rsidR="00800544" w:rsidRPr="00D215FF">
        <w:t xml:space="preserve">The first </w:t>
      </w:r>
      <w:r w:rsidR="008F4FEF" w:rsidRPr="00D215FF">
        <w:t xml:space="preserve">correspondence </w:t>
      </w:r>
      <w:r w:rsidR="00800544" w:rsidRPr="00D215FF">
        <w:t xml:space="preserve">of our intellect with regard to God goes to the divine truths given in creation, and not to the divine essence. As a result, the divine being is fundamentally separated from the divine rationality given into the world. Scotus made God think syllogistically according to </w:t>
      </w:r>
      <w:r w:rsidR="00800544" w:rsidRPr="00D215FF">
        <w:rPr>
          <w:i/>
        </w:rPr>
        <w:t>Second Analy</w:t>
      </w:r>
      <w:r w:rsidR="00333C40" w:rsidRPr="00D215FF">
        <w:rPr>
          <w:i/>
        </w:rPr>
        <w:t>tics</w:t>
      </w:r>
      <w:r w:rsidR="003211D9" w:rsidRPr="00D215FF">
        <w:t xml:space="preserve">. </w:t>
      </w:r>
      <w:r w:rsidR="00216E91" w:rsidRPr="00D215FF">
        <w:t xml:space="preserve">Aristotle </w:t>
      </w:r>
      <w:r w:rsidR="000526C4" w:rsidRPr="00D215FF">
        <w:t>mentions</w:t>
      </w:r>
      <w:r w:rsidR="00216E91" w:rsidRPr="00D215FF">
        <w:t xml:space="preserve"> </w:t>
      </w:r>
      <w:r w:rsidR="00800544" w:rsidRPr="00D215FF">
        <w:t xml:space="preserve">a direct intellectual insight into the premises of the </w:t>
      </w:r>
      <w:r w:rsidR="00216E91" w:rsidRPr="00D215FF">
        <w:t>proof</w:t>
      </w:r>
      <w:r w:rsidR="00800544" w:rsidRPr="00D215FF">
        <w:t xml:space="preserve"> (</w:t>
      </w:r>
      <w:r w:rsidR="00800544" w:rsidRPr="00D215FF">
        <w:rPr>
          <w:i/>
        </w:rPr>
        <w:t>Anal. Post</w:t>
      </w:r>
      <w:r w:rsidR="00800544" w:rsidRPr="00D215FF">
        <w:t xml:space="preserve">. 88b37). For this objectively necessary action, God uses Aristotelian sharp </w:t>
      </w:r>
      <w:r w:rsidR="00216E91" w:rsidRPr="00D215FF">
        <w:t xml:space="preserve">kind of </w:t>
      </w:r>
      <w:r w:rsidR="00800544" w:rsidRPr="00D215FF">
        <w:t>thinking (ἀγχίνοια), which perceives the conclusion without a syllogism, as it is given directly in its divine reality (</w:t>
      </w:r>
      <w:r w:rsidR="00800544" w:rsidRPr="00D215FF">
        <w:rPr>
          <w:i/>
        </w:rPr>
        <w:t>Anal. Post</w:t>
      </w:r>
      <w:r w:rsidR="00183106" w:rsidRPr="00D215FF">
        <w:t>. 89b10–</w:t>
      </w:r>
      <w:r w:rsidR="00800544" w:rsidRPr="00D215FF">
        <w:t xml:space="preserve">11). </w:t>
      </w:r>
      <w:r w:rsidR="00157DD2" w:rsidRPr="00D215FF">
        <w:t xml:space="preserve">Grosseteste </w:t>
      </w:r>
      <w:r w:rsidR="00800544" w:rsidRPr="00D215FF">
        <w:t>used this type of thinking for the first version of Oxfordian Fallacy (OBJ</w:t>
      </w:r>
      <w:r w:rsidR="006E7D53" w:rsidRPr="00D215FF">
        <w:t> </w:t>
      </w:r>
      <w:r w:rsidR="00800544" w:rsidRPr="00D215FF">
        <w:t xml:space="preserve">II, </w:t>
      </w:r>
      <w:r w:rsidR="007F3562" w:rsidRPr="00D215FF">
        <w:t>ch.</w:t>
      </w:r>
      <w:r w:rsidR="00800544" w:rsidRPr="00D215FF">
        <w:t xml:space="preserve"> 3.1.1). Scotus attributes this ex</w:t>
      </w:r>
      <w:r w:rsidR="00804D78" w:rsidRPr="00D215FF">
        <w:t xml:space="preserve">emplar and </w:t>
      </w:r>
      <w:r w:rsidR="00800544" w:rsidRPr="00D215FF">
        <w:t xml:space="preserve">objective way of syllogistic thinking only to God. The transition from the exemplary divine </w:t>
      </w:r>
      <w:r w:rsidR="006938F9" w:rsidRPr="00D215FF">
        <w:t xml:space="preserve">rationality </w:t>
      </w:r>
      <w:r w:rsidR="00800544" w:rsidRPr="00D215FF">
        <w:t xml:space="preserve">to the objective conclusion </w:t>
      </w:r>
      <w:r w:rsidR="006938F9" w:rsidRPr="00D215FF">
        <w:t xml:space="preserve">runs </w:t>
      </w:r>
      <w:r w:rsidR="00800544" w:rsidRPr="00D215FF">
        <w:t xml:space="preserve">in the </w:t>
      </w:r>
      <w:r w:rsidR="006938F9" w:rsidRPr="00D215FF">
        <w:t>mode “</w:t>
      </w:r>
      <w:r w:rsidR="00800544" w:rsidRPr="00D215FF">
        <w:rPr>
          <w:i/>
        </w:rPr>
        <w:t>sec</w:t>
      </w:r>
      <w:r w:rsidR="0018238B" w:rsidRPr="00D215FF">
        <w:rPr>
          <w:i/>
        </w:rPr>
        <w:t>u</w:t>
      </w:r>
      <w:r w:rsidR="00800544" w:rsidRPr="00D215FF">
        <w:rPr>
          <w:i/>
        </w:rPr>
        <w:t>ndum quid</w:t>
      </w:r>
      <w:r w:rsidR="006938F9" w:rsidRPr="00D215FF">
        <w:rPr>
          <w:i/>
        </w:rPr>
        <w:t>.</w:t>
      </w:r>
      <w:r w:rsidR="006938F9" w:rsidRPr="00D215FF">
        <w:t>”</w:t>
      </w:r>
      <w:r w:rsidR="00800544" w:rsidRPr="00D215FF">
        <w:t xml:space="preserve"> </w:t>
      </w:r>
      <w:r w:rsidR="00725A1B" w:rsidRPr="00D215FF">
        <w:t>The objective conclusion shows the next step in the deduction of objectivity</w:t>
      </w:r>
      <w:r w:rsidR="00A047D4" w:rsidRPr="00D215FF">
        <w:t xml:space="preserve"> in the form of the </w:t>
      </w:r>
      <w:r w:rsidR="00725A1B" w:rsidRPr="00D215FF">
        <w:t>Aristotelian truth as correspondence. God reflects objects of his thought in the intuitive inference of immediate and causal-exemplary rational syllogism. In the first step of demiurgic production of “</w:t>
      </w:r>
      <w:r w:rsidR="00725A1B" w:rsidRPr="00D215FF">
        <w:rPr>
          <w:i/>
        </w:rPr>
        <w:t>esse intelligibile</w:t>
      </w:r>
      <w:r w:rsidR="00725A1B" w:rsidRPr="00D215FF">
        <w:t>,” a new object is created through the deductive syllogism. The conclusion is given as a form of intuitive syllogism. The first premise (</w:t>
      </w:r>
      <w:r w:rsidR="00725A1B" w:rsidRPr="00D215FF">
        <w:rPr>
          <w:i/>
        </w:rPr>
        <w:t>maior</w:t>
      </w:r>
      <w:r w:rsidR="00725A1B" w:rsidRPr="00D215FF">
        <w:t>) is given as universal divine rationality; the middle premise (</w:t>
      </w:r>
      <w:r w:rsidR="00725A1B" w:rsidRPr="00D215FF">
        <w:rPr>
          <w:i/>
        </w:rPr>
        <w:t>m</w:t>
      </w:r>
      <w:r w:rsidR="00280DB9" w:rsidRPr="00D215FF">
        <w:rPr>
          <w:i/>
        </w:rPr>
        <w:t>inor</w:t>
      </w:r>
      <w:r w:rsidR="00725A1B" w:rsidRPr="00D215FF">
        <w:t xml:space="preserve">) is the </w:t>
      </w:r>
      <w:r w:rsidR="00725A1B" w:rsidRPr="00D215FF">
        <w:rPr>
          <w:i/>
        </w:rPr>
        <w:t>univoce</w:t>
      </w:r>
      <w:r w:rsidR="00725A1B" w:rsidRPr="00D215FF">
        <w:t xml:space="preserve"> given concept of “</w:t>
      </w:r>
      <w:r w:rsidR="00725A1B" w:rsidRPr="00D215FF">
        <w:rPr>
          <w:i/>
        </w:rPr>
        <w:t>esse intelligibile</w:t>
      </w:r>
      <w:r w:rsidR="00725A1B" w:rsidRPr="00D215FF">
        <w:t>,” which according to Scotus exerci</w:t>
      </w:r>
      <w:r w:rsidR="0018238B" w:rsidRPr="00D215FF">
        <w:t>s</w:t>
      </w:r>
      <w:r w:rsidR="00725A1B" w:rsidRPr="00D215FF">
        <w:t xml:space="preserve">es direct causal effects; the resulting rational conclusion takes the form of universal rational contents </w:t>
      </w:r>
      <w:r w:rsidR="00725A1B" w:rsidRPr="00D215FF">
        <w:lastRenderedPageBreak/>
        <w:t>(</w:t>
      </w:r>
      <w:r w:rsidR="00725A1B" w:rsidRPr="00D215FF">
        <w:rPr>
          <w:i/>
        </w:rPr>
        <w:t>omnia intelligibilia</w:t>
      </w:r>
      <w:r w:rsidR="00725A1B" w:rsidRPr="00D215FF">
        <w:t>). Those intelligible contents then manifest themselves in the creation. They are already completely objective and defined in the Thomistic mode of “</w:t>
      </w:r>
      <w:r w:rsidR="00725A1B" w:rsidRPr="00D215FF">
        <w:rPr>
          <w:i/>
        </w:rPr>
        <w:t>quoad nos</w:t>
      </w:r>
      <w:r w:rsidR="00725A1B" w:rsidRPr="00D215FF">
        <w:t xml:space="preserve">.” Truth and necessity belong to the universally valid and recognizable divine rationality. The divine rational intuition has the character of a logical </w:t>
      </w:r>
      <w:r w:rsidR="0092443F" w:rsidRPr="00D215FF">
        <w:t>deduction</w:t>
      </w:r>
      <w:r w:rsidR="00725A1B" w:rsidRPr="00D215FF">
        <w:t>. Scotus rejected the mythology of the second Averroism, which was based on divine intentionality as the middle premise (</w:t>
      </w:r>
      <w:r w:rsidR="00725A1B" w:rsidRPr="00D215FF">
        <w:rPr>
          <w:i/>
        </w:rPr>
        <w:t>medium</w:t>
      </w:r>
      <w:r w:rsidR="00725A1B" w:rsidRPr="00D215FF">
        <w:t xml:space="preserve">) of metaphysical deduction. The first correspondence is given at the level of the divine deductive syllogism that produces eternal truths. </w:t>
      </w:r>
    </w:p>
    <w:p w14:paraId="4096567E" w14:textId="5AE0CE3C" w:rsidR="00800544" w:rsidRPr="00D215FF" w:rsidRDefault="00800544" w:rsidP="00800544">
      <w:pPr>
        <w:pStyle w:val="Citace"/>
      </w:pPr>
      <w:r w:rsidRPr="00D215FF">
        <w:t>“These [intelligible truths], to the extent that they ar</w:t>
      </w:r>
      <w:r w:rsidR="00841C13" w:rsidRPr="00D215FF">
        <w:t>e the secondary objects of the d</w:t>
      </w:r>
      <w:r w:rsidRPr="00D215FF">
        <w:t>ivine intellect (</w:t>
      </w:r>
      <w:r w:rsidRPr="00D215FF">
        <w:rPr>
          <w:i/>
        </w:rPr>
        <w:t>sunt obiecta secundaria intellectus divini</w:t>
      </w:r>
      <w:r w:rsidRPr="00D215FF">
        <w:t xml:space="preserve">), are the truths to the extent that they coincide with their </w:t>
      </w:r>
      <w:r w:rsidR="0020597E" w:rsidRPr="00D215FF">
        <w:t>exemplar</w:t>
      </w:r>
      <w:r w:rsidRPr="00D215FF">
        <w:t xml:space="preserve"> (</w:t>
      </w:r>
      <w:r w:rsidRPr="00D215FF">
        <w:rPr>
          <w:i/>
        </w:rPr>
        <w:t>sunt veritates, quia conformes suo exemplari</w:t>
      </w:r>
      <w:r w:rsidRPr="00D215FF">
        <w:t>), that is, with the divine intellect (</w:t>
      </w:r>
      <w:r w:rsidRPr="00D215FF">
        <w:rPr>
          <w:i/>
        </w:rPr>
        <w:t>intellectui scilicet divino</w:t>
      </w:r>
      <w:r w:rsidRPr="00D215FF">
        <w:t xml:space="preserve">). As a result, they are </w:t>
      </w:r>
      <w:r w:rsidR="00D41FAB" w:rsidRPr="00D215FF">
        <w:t xml:space="preserve">the </w:t>
      </w:r>
      <w:r w:rsidRPr="00D215FF">
        <w:t>light, because they show themselves and are unchangeable and therefore necessary. But they are eternal only in the mode of objectivity (</w:t>
      </w:r>
      <w:r w:rsidRPr="00D215FF">
        <w:rPr>
          <w:i/>
        </w:rPr>
        <w:t>secundum quid</w:t>
      </w:r>
      <w:r w:rsidRPr="00D215FF">
        <w:t xml:space="preserve">), because eternity is given as a condition of their existence. That is why they have no other form than the </w:t>
      </w:r>
      <w:r w:rsidR="00F457FC" w:rsidRPr="00D215FF">
        <w:t xml:space="preserve">objective one </w:t>
      </w:r>
      <w:r w:rsidRPr="00D215FF">
        <w:t>(</w:t>
      </w:r>
      <w:r w:rsidRPr="00D215FF">
        <w:rPr>
          <w:i/>
        </w:rPr>
        <w:t>nisi secundum quid</w:t>
      </w:r>
      <w:r w:rsidRPr="00D215FF">
        <w:t>).” </w:t>
      </w:r>
      <w:r w:rsidRPr="00D215FF">
        <w:rPr>
          <w:iCs/>
          <w:vertAlign w:val="superscript"/>
        </w:rPr>
        <w:footnoteReference w:id="452"/>
      </w:r>
      <w:r w:rsidRPr="00D215FF">
        <w:t xml:space="preserve">  </w:t>
      </w:r>
    </w:p>
    <w:p w14:paraId="09A5AA14" w14:textId="4DEDD3E7" w:rsidR="00CF2C98" w:rsidRPr="00D215FF" w:rsidRDefault="00800544" w:rsidP="00CF2C98">
      <w:r w:rsidRPr="00D215FF">
        <w:t>The divine insight into the syllogism creates an unquestionable rational conclusion (</w:t>
      </w:r>
      <w:r w:rsidRPr="00D215FF">
        <w:rPr>
          <w:i/>
        </w:rPr>
        <w:t>obiecta secundaria intellectus divini</w:t>
      </w:r>
      <w:r w:rsidRPr="00D215FF">
        <w:t>), and this conclusion has an obje</w:t>
      </w:r>
      <w:r w:rsidR="0081560B" w:rsidRPr="00D215FF">
        <w:t>ctive “</w:t>
      </w:r>
      <w:r w:rsidRPr="00D215FF">
        <w:t>ex</w:t>
      </w:r>
      <w:r w:rsidR="0081560B" w:rsidRPr="00D215FF">
        <w:t xml:space="preserve">sistence.” It </w:t>
      </w:r>
      <w:r w:rsidRPr="00D215FF">
        <w:t xml:space="preserve">is given by the above-mentioned form of syllogistic </w:t>
      </w:r>
      <w:r w:rsidR="0081560B" w:rsidRPr="00D215FF">
        <w:t xml:space="preserve">proof </w:t>
      </w:r>
      <w:r w:rsidRPr="00D215FF">
        <w:t>(</w:t>
      </w:r>
      <w:r w:rsidRPr="00D215FF">
        <w:rPr>
          <w:i/>
        </w:rPr>
        <w:t>exsistentia secundum quid</w:t>
      </w:r>
      <w:r w:rsidRPr="00D215FF">
        <w:t xml:space="preserve">). </w:t>
      </w:r>
      <w:r w:rsidR="00126945" w:rsidRPr="00D215FF">
        <w:t>The secondary contents of divine thought given in the form of deduction already possess an essential being in their own mode of objective beingness. Set i</w:t>
      </w:r>
      <w:r w:rsidRPr="00D215FF">
        <w:t xml:space="preserve">n the mode of necessity, the eternal truths are </w:t>
      </w:r>
      <w:r w:rsidR="00126945" w:rsidRPr="00D215FF">
        <w:t xml:space="preserve">universally </w:t>
      </w:r>
      <w:r w:rsidRPr="00D215FF">
        <w:t xml:space="preserve">true conclusions of </w:t>
      </w:r>
      <w:r w:rsidR="00A33B5C" w:rsidRPr="00D215FF">
        <w:t xml:space="preserve">deduction that </w:t>
      </w:r>
      <w:r w:rsidRPr="00D215FF">
        <w:t>separate</w:t>
      </w:r>
      <w:r w:rsidR="00A33B5C" w:rsidRPr="00D215FF">
        <w:t>s</w:t>
      </w:r>
      <w:r w:rsidRPr="00D215FF">
        <w:t xml:space="preserve"> these deductive truths from the divine essence. The mytho</w:t>
      </w:r>
      <w:r w:rsidR="000373E7" w:rsidRPr="00D215FF">
        <w:t xml:space="preserve">logy </w:t>
      </w:r>
      <w:r w:rsidRPr="00D215FF">
        <w:t>of eternal light and</w:t>
      </w:r>
      <w:r w:rsidR="000373E7" w:rsidRPr="00D215FF">
        <w:t xml:space="preserve"> illumination has now become a real </w:t>
      </w:r>
      <w:r w:rsidRPr="00D215FF">
        <w:t>metaphor</w:t>
      </w:r>
      <w:r w:rsidR="000373E7" w:rsidRPr="00D215FF">
        <w:t xml:space="preserve"> and nothing more</w:t>
      </w:r>
      <w:r w:rsidRPr="00D215FF">
        <w:t xml:space="preserve">. The rationality of divine thought is given in the form of natural </w:t>
      </w:r>
      <w:r w:rsidR="00F76CF8" w:rsidRPr="00D215FF">
        <w:t xml:space="preserve">syllogism and that </w:t>
      </w:r>
      <w:r w:rsidRPr="00D215FF">
        <w:t xml:space="preserve">deductive necessity </w:t>
      </w:r>
      <w:r w:rsidR="00F76CF8" w:rsidRPr="00D215FF">
        <w:t xml:space="preserve">is visible </w:t>
      </w:r>
      <w:r w:rsidRPr="00D215FF">
        <w:rPr>
          <w:i/>
        </w:rPr>
        <w:t>ad extra</w:t>
      </w:r>
      <w:r w:rsidRPr="00D215FF">
        <w:t xml:space="preserve">. </w:t>
      </w:r>
      <w:r w:rsidR="006E6FEE" w:rsidRPr="00D215FF">
        <w:t xml:space="preserve">The </w:t>
      </w:r>
      <w:r w:rsidRPr="00D215FF">
        <w:t xml:space="preserve">objective being </w:t>
      </w:r>
      <w:r w:rsidR="006E6FEE" w:rsidRPr="00D215FF">
        <w:t xml:space="preserve">deduced in that manner </w:t>
      </w:r>
      <w:r w:rsidRPr="00D215FF">
        <w:t xml:space="preserve">establishes a new objective sense of being </w:t>
      </w:r>
      <w:r w:rsidRPr="00D215FF">
        <w:rPr>
          <w:i/>
        </w:rPr>
        <w:t>(obiecta secundaria</w:t>
      </w:r>
      <w:r w:rsidR="00447459" w:rsidRPr="00D215FF">
        <w:t>). The emitted true contents</w:t>
      </w:r>
      <w:r w:rsidRPr="00D215FF">
        <w:t xml:space="preserve"> </w:t>
      </w:r>
      <w:r w:rsidR="00447459" w:rsidRPr="00D215FF">
        <w:t>receive the statute of eternal l</w:t>
      </w:r>
      <w:r w:rsidRPr="00D215FF">
        <w:t>ight (</w:t>
      </w:r>
      <w:r w:rsidRPr="00D215FF">
        <w:rPr>
          <w:i/>
        </w:rPr>
        <w:t>lux aeterna</w:t>
      </w:r>
      <w:r w:rsidRPr="00D215FF">
        <w:t>) and th</w:t>
      </w:r>
      <w:r w:rsidR="00447459" w:rsidRPr="00D215FF">
        <w:t xml:space="preserve">ey keep </w:t>
      </w:r>
      <w:r w:rsidRPr="00D215FF">
        <w:t>the attribute of necessity, stability and immutability. The exemplar is the divine thinking itself, giv</w:t>
      </w:r>
      <w:r w:rsidR="0012554E" w:rsidRPr="00D215FF">
        <w:t>en in its intellectual actuali</w:t>
      </w:r>
      <w:r w:rsidR="0018238B" w:rsidRPr="00D215FF">
        <w:t>z</w:t>
      </w:r>
      <w:r w:rsidR="0012554E" w:rsidRPr="00D215FF">
        <w:t>ation</w:t>
      </w:r>
      <w:r w:rsidRPr="00D215FF">
        <w:t xml:space="preserve"> (</w:t>
      </w:r>
      <w:r w:rsidR="00447459" w:rsidRPr="00D215FF">
        <w:rPr>
          <w:i/>
        </w:rPr>
        <w:t>intellectu</w:t>
      </w:r>
      <w:r w:rsidRPr="00D215FF">
        <w:rPr>
          <w:i/>
        </w:rPr>
        <w:t xml:space="preserve"> scilicet divino</w:t>
      </w:r>
      <w:r w:rsidRPr="00D215FF">
        <w:t>). The contents of thought are merely representational truths of the intellect in the mode of the first agreement given by a deductive syllogism (</w:t>
      </w:r>
      <w:r w:rsidRPr="00D215FF">
        <w:rPr>
          <w:i/>
        </w:rPr>
        <w:t>conformes suo exemplari</w:t>
      </w:r>
      <w:r w:rsidRPr="00D215FF">
        <w:t xml:space="preserve">). The realm of necessary truths forms the </w:t>
      </w:r>
      <w:r w:rsidRPr="00D215FF">
        <w:lastRenderedPageBreak/>
        <w:t>conclusio</w:t>
      </w:r>
      <w:r w:rsidR="009B5E9A" w:rsidRPr="00D215FF">
        <w:t xml:space="preserve">n of divine exemplary thinking. </w:t>
      </w:r>
      <w:r w:rsidR="009B5E9A" w:rsidRPr="00D215FF">
        <w:rPr>
          <w:rStyle w:val="ezkurwreuab5ozgtqnkl"/>
        </w:rPr>
        <w:t>The</w:t>
      </w:r>
      <w:r w:rsidR="009B5E9A" w:rsidRPr="00D215FF">
        <w:t xml:space="preserve"> </w:t>
      </w:r>
      <w:r w:rsidR="009B5E9A" w:rsidRPr="00D215FF">
        <w:rPr>
          <w:rStyle w:val="ezkurwreuab5ozgtqnkl"/>
        </w:rPr>
        <w:t>two poles</w:t>
      </w:r>
      <w:r w:rsidR="009B5E9A" w:rsidRPr="00D215FF">
        <w:t xml:space="preserve"> </w:t>
      </w:r>
      <w:r w:rsidR="009B5E9A" w:rsidRPr="00D215FF">
        <w:rPr>
          <w:rStyle w:val="ezkurwreuab5ozgtqnkl"/>
        </w:rPr>
        <w:t>of correspondence</w:t>
      </w:r>
      <w:r w:rsidR="009B5E9A" w:rsidRPr="00D215FF">
        <w:t xml:space="preserve"> </w:t>
      </w:r>
      <w:r w:rsidR="009B5E9A" w:rsidRPr="00D215FF">
        <w:rPr>
          <w:rStyle w:val="ezkurwreuab5ozgtqnkl"/>
        </w:rPr>
        <w:t>are connected</w:t>
      </w:r>
      <w:r w:rsidR="009B5E9A" w:rsidRPr="00D215FF">
        <w:t xml:space="preserve"> </w:t>
      </w:r>
      <w:r w:rsidR="009B5E9A" w:rsidRPr="00D215FF">
        <w:rPr>
          <w:rStyle w:val="ezkurwreuab5ozgtqnkl"/>
        </w:rPr>
        <w:t>by the truth as</w:t>
      </w:r>
      <w:r w:rsidR="009B5E9A" w:rsidRPr="00D215FF">
        <w:t xml:space="preserve"> </w:t>
      </w:r>
      <w:r w:rsidR="009B5E9A" w:rsidRPr="00D215FF">
        <w:rPr>
          <w:rStyle w:val="ezkurwreuab5ozgtqnkl"/>
          <w:i/>
        </w:rPr>
        <w:t>rectitudo</w:t>
      </w:r>
      <w:r w:rsidR="009B5E9A" w:rsidRPr="00D215FF">
        <w:t xml:space="preserve"> </w:t>
      </w:r>
      <w:r w:rsidR="009B5E9A" w:rsidRPr="00D215FF">
        <w:rPr>
          <w:rStyle w:val="ezkurwreuab5ozgtqnkl"/>
        </w:rPr>
        <w:t xml:space="preserve">and </w:t>
      </w:r>
      <w:r w:rsidR="009B5E9A" w:rsidRPr="00D215FF">
        <w:rPr>
          <w:rStyle w:val="ezkurwreuab5ozgtqnkl"/>
          <w:i/>
        </w:rPr>
        <w:t>certitudo</w:t>
      </w:r>
      <w:r w:rsidR="009B5E9A" w:rsidRPr="00D215FF">
        <w:t xml:space="preserve">. </w:t>
      </w:r>
      <w:r w:rsidR="00756DC5" w:rsidRPr="00D215FF">
        <w:t>R</w:t>
      </w:r>
      <w:r w:rsidRPr="00D215FF">
        <w:t xml:space="preserve">ationality in the modern God and </w:t>
      </w:r>
      <w:r w:rsidR="00756DC5" w:rsidRPr="00D215FF">
        <w:t xml:space="preserve">in the </w:t>
      </w:r>
      <w:r w:rsidRPr="00D215FF">
        <w:t xml:space="preserve">creation is only one and, consequently, </w:t>
      </w:r>
      <w:r w:rsidR="00756DC5" w:rsidRPr="00D215FF">
        <w:t xml:space="preserve">it is not given </w:t>
      </w:r>
      <w:r w:rsidRPr="00D215FF">
        <w:t xml:space="preserve">in the mode of analogy. The divine intellect, through intuitive </w:t>
      </w:r>
      <w:r w:rsidR="000732B9" w:rsidRPr="00D215FF">
        <w:t>reasoning</w:t>
      </w:r>
      <w:r w:rsidRPr="00D215FF">
        <w:t xml:space="preserve">, considers eternal truths in their exemplary necessity. The eternal truths </w:t>
      </w:r>
      <w:r w:rsidR="00B17D50" w:rsidRPr="00D215FF">
        <w:t xml:space="preserve">make necessary conclusions of </w:t>
      </w:r>
      <w:r w:rsidRPr="00D215FF">
        <w:t xml:space="preserve">deductive </w:t>
      </w:r>
      <w:r w:rsidR="00B17D50" w:rsidRPr="00D215FF">
        <w:t>rationality that the divine i</w:t>
      </w:r>
      <w:r w:rsidRPr="00D215FF">
        <w:t xml:space="preserve">ntellect directly considers </w:t>
      </w:r>
      <w:r w:rsidR="00B17D50" w:rsidRPr="00D215FF">
        <w:t xml:space="preserve">through </w:t>
      </w:r>
      <w:r w:rsidRPr="00D215FF">
        <w:t xml:space="preserve">the middle </w:t>
      </w:r>
      <w:r w:rsidR="00B17D50" w:rsidRPr="00D215FF">
        <w:t xml:space="preserve">premise </w:t>
      </w:r>
      <w:r w:rsidRPr="00D215FF">
        <w:t xml:space="preserve">of the </w:t>
      </w:r>
      <w:r w:rsidR="00B17D50" w:rsidRPr="00D215FF">
        <w:t>syllogism</w:t>
      </w:r>
      <w:r w:rsidRPr="00D215FF">
        <w:t>. A necessary condition of truths is the original eternity and the necessity of divine thinking (</w:t>
      </w:r>
      <w:r w:rsidRPr="00D215FF">
        <w:rPr>
          <w:i/>
        </w:rPr>
        <w:t>aeternitas est condicio exsistentis</w:t>
      </w:r>
      <w:r w:rsidRPr="00D215FF">
        <w:t xml:space="preserve">). </w:t>
      </w:r>
      <w:r w:rsidR="000A118F" w:rsidRPr="00D215FF">
        <w:t>Settled i</w:t>
      </w:r>
      <w:r w:rsidRPr="00D215FF">
        <w:t xml:space="preserve">n the </w:t>
      </w:r>
      <w:r w:rsidR="000A118F" w:rsidRPr="00D215FF">
        <w:t>mode of “</w:t>
      </w:r>
      <w:r w:rsidRPr="00D215FF">
        <w:rPr>
          <w:i/>
        </w:rPr>
        <w:t>exsistere</w:t>
      </w:r>
      <w:r w:rsidRPr="00D215FF">
        <w:t>,</w:t>
      </w:r>
      <w:r w:rsidR="000A118F" w:rsidRPr="00D215FF">
        <w:t>”</w:t>
      </w:r>
      <w:r w:rsidRPr="00D215FF">
        <w:t xml:space="preserve"> divine cognition </w:t>
      </w:r>
      <w:r w:rsidR="000A118F" w:rsidRPr="00D215FF">
        <w:t xml:space="preserve">goes </w:t>
      </w:r>
      <w:r w:rsidRPr="00D215FF">
        <w:t xml:space="preserve">in the world through the conclusions of rational </w:t>
      </w:r>
      <w:r w:rsidR="00840D8D" w:rsidRPr="00D215FF">
        <w:t xml:space="preserve">thinking </w:t>
      </w:r>
      <w:r w:rsidRPr="00D215FF">
        <w:t>(</w:t>
      </w:r>
      <w:r w:rsidRPr="00D215FF">
        <w:rPr>
          <w:i/>
        </w:rPr>
        <w:t>secundum quid</w:t>
      </w:r>
      <w:r w:rsidRPr="00D215FF">
        <w:t>), not through the direct</w:t>
      </w:r>
      <w:r w:rsidR="00840D8D" w:rsidRPr="00D215FF">
        <w:t xml:space="preserve"> causal effect of divine exemplars</w:t>
      </w:r>
      <w:r w:rsidR="00153E77" w:rsidRPr="00D215FF">
        <w:t xml:space="preserve">. </w:t>
      </w:r>
      <w:r w:rsidR="00602564" w:rsidRPr="00D215FF">
        <w:t xml:space="preserve">Due </w:t>
      </w:r>
      <w:r w:rsidRPr="00D215FF">
        <w:t xml:space="preserve">to </w:t>
      </w:r>
      <w:r w:rsidR="003910FD" w:rsidRPr="00D215FF">
        <w:t xml:space="preserve">the </w:t>
      </w:r>
      <w:r w:rsidRPr="00D215FF">
        <w:t xml:space="preserve">exemplary form of </w:t>
      </w:r>
      <w:r w:rsidR="00010D46" w:rsidRPr="00D215FF">
        <w:t>deductive syllogism</w:t>
      </w:r>
      <w:r w:rsidRPr="00D215FF">
        <w:t>, intelligible contents have only a secondary statute with regard to the divine intellect (</w:t>
      </w:r>
      <w:r w:rsidRPr="00D215FF">
        <w:rPr>
          <w:i/>
        </w:rPr>
        <w:t>sunt obiecta secundaria intellectus divini</w:t>
      </w:r>
      <w:r w:rsidRPr="00D215FF">
        <w:t xml:space="preserve">). The rational deduction of eternal and necessary truths is </w:t>
      </w:r>
      <w:r w:rsidR="00484B59" w:rsidRPr="00D215FF">
        <w:t>derived from the primary manner of divine t</w:t>
      </w:r>
      <w:r w:rsidRPr="00D215FF">
        <w:t xml:space="preserve">hinking. </w:t>
      </w:r>
      <w:r w:rsidR="004B78FC" w:rsidRPr="00D215FF">
        <w:t>Modern G</w:t>
      </w:r>
      <w:r w:rsidRPr="00D215FF">
        <w:t xml:space="preserve">od uses </w:t>
      </w:r>
      <w:r w:rsidR="00D97695" w:rsidRPr="00D215FF">
        <w:t xml:space="preserve">his </w:t>
      </w:r>
      <w:r w:rsidRPr="00D215FF">
        <w:t xml:space="preserve">infinitely </w:t>
      </w:r>
      <w:r w:rsidR="00CF72DC" w:rsidRPr="00D215FF">
        <w:t xml:space="preserve">quick </w:t>
      </w:r>
      <w:r w:rsidRPr="00D215FF">
        <w:t>intellect intuitively and logically correctly. Divine thinking is the first place of objectivity because the truths appear as the object of divine syllogistic intuition (</w:t>
      </w:r>
      <w:r w:rsidRPr="00D215FF">
        <w:rPr>
          <w:i/>
        </w:rPr>
        <w:t>videt in eis</w:t>
      </w:r>
      <w:r w:rsidR="00C929EA" w:rsidRPr="00D215FF">
        <w:rPr>
          <w:i/>
        </w:rPr>
        <w:t>...</w:t>
      </w:r>
      <w:r w:rsidRPr="00D215FF">
        <w:rPr>
          <w:i/>
        </w:rPr>
        <w:t>istas veritates</w:t>
      </w:r>
      <w:r w:rsidRPr="00D215FF">
        <w:t xml:space="preserve">). </w:t>
      </w:r>
      <w:r w:rsidR="00126945" w:rsidRPr="00D215FF">
        <w:t xml:space="preserve">The eternal truths arising from deduction make generally true and necessary conclusions that separate these deductive truths from the divine essence. </w:t>
      </w:r>
      <w:r w:rsidR="00EC6C77" w:rsidRPr="00D215FF">
        <w:rPr>
          <w:rStyle w:val="ezkurwreuab5ozgtqnkl"/>
        </w:rPr>
        <w:t>The secondary</w:t>
      </w:r>
      <w:r w:rsidR="00EC6C77" w:rsidRPr="00D215FF">
        <w:t xml:space="preserve"> </w:t>
      </w:r>
      <w:r w:rsidR="00EC6C77" w:rsidRPr="00D215FF">
        <w:rPr>
          <w:rStyle w:val="ezkurwreuab5ozgtqnkl"/>
        </w:rPr>
        <w:t>contents</w:t>
      </w:r>
      <w:r w:rsidR="00EC6C77" w:rsidRPr="00D215FF">
        <w:t xml:space="preserve"> </w:t>
      </w:r>
      <w:r w:rsidR="00EC6C77" w:rsidRPr="00D215FF">
        <w:rPr>
          <w:rStyle w:val="ezkurwreuab5ozgtqnkl"/>
        </w:rPr>
        <w:t>of the divine thought given</w:t>
      </w:r>
      <w:r w:rsidR="00EC6C77" w:rsidRPr="00D215FF">
        <w:t xml:space="preserve"> </w:t>
      </w:r>
      <w:r w:rsidR="00EC6C77" w:rsidRPr="00D215FF">
        <w:rPr>
          <w:rStyle w:val="ezkurwreuab5ozgtqnkl"/>
        </w:rPr>
        <w:t>in the form of deduction already possess an essential being which makes their objective existence (</w:t>
      </w:r>
      <w:r w:rsidR="00EC6C77" w:rsidRPr="00D215FF">
        <w:rPr>
          <w:rStyle w:val="ezkurwreuab5ozgtqnkl"/>
          <w:i/>
        </w:rPr>
        <w:t>exsistentiam secundum quid</w:t>
      </w:r>
      <w:r w:rsidR="00EC6C77" w:rsidRPr="00D215FF">
        <w:rPr>
          <w:rStyle w:val="ezkurwreuab5ozgtqnkl"/>
        </w:rPr>
        <w:t>).</w:t>
      </w:r>
      <w:r w:rsidR="00EC6C77" w:rsidRPr="00D215FF">
        <w:t xml:space="preserve"> </w:t>
      </w:r>
      <w:r w:rsidR="00153E77" w:rsidRPr="00D215FF">
        <w:t xml:space="preserve">God sees what he has rationally conceived as the necessary conclusion of his infallible deduction. </w:t>
      </w:r>
      <w:r w:rsidRPr="00D215FF">
        <w:t>The exemplary divine thinking and truth are given in the mode of objective beingness</w:t>
      </w:r>
      <w:r w:rsidR="00153E77" w:rsidRPr="00D215FF">
        <w:t xml:space="preserve">. They make part of </w:t>
      </w:r>
      <w:r w:rsidRPr="00D215FF">
        <w:t xml:space="preserve">necessary and eternal conclusion </w:t>
      </w:r>
      <w:r w:rsidR="00153E77" w:rsidRPr="00D215FF">
        <w:t>of logical syllogism</w:t>
      </w:r>
      <w:r w:rsidRPr="00D215FF">
        <w:t xml:space="preserve">. The exemplary truth </w:t>
      </w:r>
      <w:r w:rsidR="00643C00" w:rsidRPr="00D215FF">
        <w:t xml:space="preserve">is given </w:t>
      </w:r>
      <w:r w:rsidRPr="00D215FF">
        <w:t xml:space="preserve">in the mode of correspondence of the </w:t>
      </w:r>
      <w:r w:rsidR="00643C00" w:rsidRPr="00D215FF">
        <w:t xml:space="preserve">divine intellect and his exemplar as </w:t>
      </w:r>
      <w:r w:rsidR="00643C00" w:rsidRPr="00D215FF">
        <w:rPr>
          <w:i/>
        </w:rPr>
        <w:t>esse intelligibile</w:t>
      </w:r>
      <w:r w:rsidR="00643C00" w:rsidRPr="00D215FF">
        <w:t xml:space="preserve">. </w:t>
      </w:r>
      <w:r w:rsidR="005B73BF" w:rsidRPr="00D215FF">
        <w:t>T</w:t>
      </w:r>
      <w:r w:rsidRPr="00D215FF">
        <w:t xml:space="preserve">he consequence of this purely immanent divine thinking and its necessary and true conclusions can be recognized by </w:t>
      </w:r>
      <w:r w:rsidR="004241EE" w:rsidRPr="00D215FF">
        <w:t xml:space="preserve">an </w:t>
      </w:r>
      <w:r w:rsidRPr="00D215FF">
        <w:t xml:space="preserve">intelligible living being, because </w:t>
      </w:r>
      <w:r w:rsidR="005B73BF" w:rsidRPr="00D215FF">
        <w:t xml:space="preserve">man </w:t>
      </w:r>
      <w:r w:rsidRPr="00D215FF">
        <w:t xml:space="preserve">is created in </w:t>
      </w:r>
      <w:r w:rsidR="005B73BF" w:rsidRPr="00D215FF">
        <w:t>God</w:t>
      </w:r>
      <w:r w:rsidR="005B73BF" w:rsidRPr="00D215FF">
        <w:rPr>
          <w:rFonts w:cs="Calibri"/>
        </w:rPr>
        <w:t>′</w:t>
      </w:r>
      <w:r w:rsidR="005B73BF" w:rsidRPr="00D215FF">
        <w:t xml:space="preserve">s </w:t>
      </w:r>
      <w:r w:rsidRPr="00D215FF">
        <w:t>image. The objecti</w:t>
      </w:r>
      <w:r w:rsidR="000F4116" w:rsidRPr="00D215FF">
        <w:t>ve status of the new sphere of divine rationality “</w:t>
      </w:r>
      <w:r w:rsidRPr="00D215FF">
        <w:t>ex</w:t>
      </w:r>
      <w:r w:rsidR="000F4116" w:rsidRPr="00D215FF">
        <w:t>sists”</w:t>
      </w:r>
      <w:r w:rsidRPr="00D215FF">
        <w:t xml:space="preserve"> in the mode of exemplary truth and necessity. The limited intellect recognizes divine rationality in the mode </w:t>
      </w:r>
      <w:r w:rsidR="000F4116" w:rsidRPr="00D215FF">
        <w:t>“</w:t>
      </w:r>
      <w:r w:rsidRPr="00D215FF">
        <w:rPr>
          <w:i/>
        </w:rPr>
        <w:t>quoad nos</w:t>
      </w:r>
      <w:r w:rsidRPr="00D215FF">
        <w:t>.</w:t>
      </w:r>
      <w:r w:rsidR="000F4116" w:rsidRPr="00D215FF">
        <w:t>”</w:t>
      </w:r>
      <w:r w:rsidRPr="00D215FF">
        <w:t xml:space="preserve"> </w:t>
      </w:r>
      <w:r w:rsidR="00F52EC3" w:rsidRPr="00D215FF">
        <w:t>Scotus</w:t>
      </w:r>
      <w:r w:rsidR="00F52EC3" w:rsidRPr="00D215FF">
        <w:rPr>
          <w:rFonts w:cs="Calibri"/>
        </w:rPr>
        <w:t>′</w:t>
      </w:r>
      <w:r w:rsidR="00F52EC3" w:rsidRPr="00D215FF">
        <w:t>s thesis based on reflective intuitive proof shows the manner of hermeneutic “</w:t>
      </w:r>
      <w:r w:rsidR="00EC2B63" w:rsidRPr="00D215FF">
        <w:t>How</w:t>
      </w:r>
      <w:r w:rsidR="00F52EC3" w:rsidRPr="00D215FF">
        <w:t>” (</w:t>
      </w:r>
      <w:r w:rsidR="00EC2B63" w:rsidRPr="00D215FF">
        <w:rPr>
          <w:i/>
        </w:rPr>
        <w:t>Wie</w:t>
      </w:r>
      <w:r w:rsidR="00F52EC3" w:rsidRPr="00D215FF">
        <w:t>) modern God thinks out of himself, in the infinite but understandable mode “</w:t>
      </w:r>
      <w:r w:rsidR="00F52EC3" w:rsidRPr="00D215FF">
        <w:rPr>
          <w:i/>
        </w:rPr>
        <w:t>quoad nos</w:t>
      </w:r>
      <w:r w:rsidR="00F52EC3" w:rsidRPr="00D215FF">
        <w:t>.” We do not know how he thinks in himself. Scotus definitely separated his objective metaphysics from the Neoplatonic construction of his predecessors. According to Scotus</w:t>
      </w:r>
      <w:r w:rsidR="006E7D53" w:rsidRPr="00D215FF">
        <w:t>’</w:t>
      </w:r>
      <w:r w:rsidR="00F52EC3" w:rsidRPr="00D215FF">
        <w:t xml:space="preserve">s anthropomorphic mode, modern God has become the first objectively modern man. Under the leadership of </w:t>
      </w:r>
      <w:r w:rsidR="00F52EC3" w:rsidRPr="00D215FF">
        <w:lastRenderedPageBreak/>
        <w:t>deductive and objective Furies, an objective academic diacosmos was created</w:t>
      </w:r>
      <w:r w:rsidR="00EC2B63" w:rsidRPr="00D215FF">
        <w:t xml:space="preserve"> that present </w:t>
      </w:r>
      <w:r w:rsidR="00F52EC3" w:rsidRPr="00D215FF">
        <w:t xml:space="preserve">the final product of completely separated divine </w:t>
      </w:r>
      <w:r w:rsidR="00F52EC3" w:rsidRPr="00D215FF">
        <w:rPr>
          <w:rStyle w:val="expandableitem"/>
          <w:i/>
        </w:rPr>
        <w:t>schol</w:t>
      </w:r>
      <w:r w:rsidR="00F52EC3" w:rsidRPr="00D215FF">
        <w:rPr>
          <w:rStyle w:val="expandableitem"/>
          <w:rFonts w:cs="Calibri"/>
          <w:i/>
        </w:rPr>
        <w:t>ē</w:t>
      </w:r>
      <w:r w:rsidR="00F52EC3" w:rsidRPr="00D215FF">
        <w:t xml:space="preserve">. Scotus created an absolute kind of objective rationality </w:t>
      </w:r>
      <w:r w:rsidR="00EE668F" w:rsidRPr="00D215FF">
        <w:t xml:space="preserve">to create the foundation of </w:t>
      </w:r>
      <w:r w:rsidR="00F52EC3" w:rsidRPr="00D215FF">
        <w:t>metaphy</w:t>
      </w:r>
      <w:r w:rsidR="00EE668F" w:rsidRPr="00D215FF">
        <w:t xml:space="preserve">sics </w:t>
      </w:r>
      <w:r w:rsidR="00F52EC3" w:rsidRPr="00D215FF">
        <w:t>(Heidegger</w:t>
      </w:r>
      <w:r w:rsidR="00F52EC3" w:rsidRPr="00D215FF">
        <w:rPr>
          <w:rFonts w:cs="Calibri"/>
        </w:rPr>
        <w:t>′</w:t>
      </w:r>
      <w:r w:rsidR="00F52EC3" w:rsidRPr="00D215FF">
        <w:t xml:space="preserve">s </w:t>
      </w:r>
      <w:r w:rsidR="00F52EC3" w:rsidRPr="00D215FF">
        <w:rPr>
          <w:i/>
        </w:rPr>
        <w:t>Gründung</w:t>
      </w:r>
      <w:r w:rsidR="00F52EC3" w:rsidRPr="00D215FF">
        <w:t xml:space="preserve">). He confirmed the thesis of </w:t>
      </w:r>
      <w:r w:rsidR="00F52EC3" w:rsidRPr="00D215FF">
        <w:rPr>
          <w:i/>
        </w:rPr>
        <w:t>Metaphysics</w:t>
      </w:r>
      <w:r w:rsidR="00F52EC3" w:rsidRPr="00D215FF">
        <w:t xml:space="preserve"> about the divided immovable Mover from the book </w:t>
      </w:r>
      <w:r w:rsidR="00F52EC3" w:rsidRPr="00D215FF">
        <w:rPr>
          <w:i/>
        </w:rPr>
        <w:t>Lambda</w:t>
      </w:r>
      <w:r w:rsidR="00F52EC3" w:rsidRPr="00D215FF">
        <w:t xml:space="preserve">. God as a Creator is separate from the modern God as an objective thinker. </w:t>
      </w:r>
      <w:r w:rsidR="00BD0FC5" w:rsidRPr="00D215FF">
        <w:t xml:space="preserve">This exemplary objective scholastic makes direct vision of his rationality through his infinite intellectual intuition. </w:t>
      </w:r>
      <w:r w:rsidR="00F52EC3" w:rsidRPr="00D215FF">
        <w:t xml:space="preserve">Man </w:t>
      </w:r>
      <w:r w:rsidR="00F962C5" w:rsidRPr="00D215FF">
        <w:t xml:space="preserve">recognizes him </w:t>
      </w:r>
      <w:r w:rsidR="00F52EC3" w:rsidRPr="00D215FF">
        <w:t>only indirect</w:t>
      </w:r>
      <w:r w:rsidR="00F962C5" w:rsidRPr="00D215FF">
        <w:t>ly</w:t>
      </w:r>
      <w:r w:rsidR="00F52EC3" w:rsidRPr="00D215FF">
        <w:t xml:space="preserve">, because </w:t>
      </w:r>
      <w:r w:rsidR="00F962C5" w:rsidRPr="00D215FF">
        <w:t xml:space="preserve">human </w:t>
      </w:r>
      <w:r w:rsidR="00F52EC3" w:rsidRPr="00D215FF">
        <w:t xml:space="preserve">cognition is given by finite deductive reasoning. The separated intelligible capital given </w:t>
      </w:r>
      <w:r w:rsidR="00F52EC3" w:rsidRPr="00D215FF">
        <w:rPr>
          <w:i/>
        </w:rPr>
        <w:t>ad intra</w:t>
      </w:r>
      <w:r w:rsidR="00F52EC3" w:rsidRPr="00D215FF">
        <w:t xml:space="preserve"> in divine thinking is accessible </w:t>
      </w:r>
      <w:r w:rsidR="00F52EC3" w:rsidRPr="00D215FF">
        <w:rPr>
          <w:i/>
        </w:rPr>
        <w:t>ad extra</w:t>
      </w:r>
      <w:r w:rsidR="00F52EC3" w:rsidRPr="00D215FF">
        <w:t xml:space="preserve"> to us by the fact that it radiates into creation through the form of rational necessity, which represents the objective conclusion of divine </w:t>
      </w:r>
      <w:r w:rsidR="00F52EC3" w:rsidRPr="00D215FF">
        <w:rPr>
          <w:i/>
        </w:rPr>
        <w:t>schol</w:t>
      </w:r>
      <w:r w:rsidR="00F52EC3" w:rsidRPr="00D215FF">
        <w:rPr>
          <w:rFonts w:cs="Calibri"/>
          <w:i/>
        </w:rPr>
        <w:t>ē</w:t>
      </w:r>
      <w:r w:rsidR="00F52EC3" w:rsidRPr="00D215FF">
        <w:t xml:space="preserve">. Scotus </w:t>
      </w:r>
      <w:r w:rsidR="00CD3ECD" w:rsidRPr="00D215FF">
        <w:t xml:space="preserve">already conceived that </w:t>
      </w:r>
      <w:r w:rsidR="00F52EC3" w:rsidRPr="00D215FF">
        <w:t>scholastic God at Oxford; he became an exemplary modern intellectual at the University of Paris around the year</w:t>
      </w:r>
      <w:r w:rsidR="006E7D53" w:rsidRPr="00D215FF">
        <w:t> </w:t>
      </w:r>
      <w:r w:rsidR="00F52EC3" w:rsidRPr="00D215FF">
        <w:t xml:space="preserve">1300. The death of this superb creature finally destroyed the University of Paris in the 18th century. </w:t>
      </w:r>
      <w:r w:rsidR="00C66221" w:rsidRPr="00D215FF">
        <w:t xml:space="preserve">Oxford University is objectively living very well off this mythological corpse to this day. </w:t>
      </w:r>
      <w:r w:rsidR="00F52EC3" w:rsidRPr="00D215FF">
        <w:t>Archaic hermeneutics follow</w:t>
      </w:r>
      <w:r w:rsidR="001C2CFA" w:rsidRPr="00D215FF">
        <w:t>s</w:t>
      </w:r>
      <w:r w:rsidR="00F52EC3" w:rsidRPr="00D215FF">
        <w:t xml:space="preserve"> the perspective of </w:t>
      </w:r>
      <w:r w:rsidR="00F52EC3" w:rsidRPr="00D215FF">
        <w:rPr>
          <w:i/>
        </w:rPr>
        <w:t>al</w:t>
      </w:r>
      <w:r w:rsidR="00F52EC3" w:rsidRPr="00D215FF">
        <w:rPr>
          <w:rFonts w:cs="Calibri"/>
          <w:i/>
        </w:rPr>
        <w:t>ē</w:t>
      </w:r>
      <w:r w:rsidR="00F52EC3" w:rsidRPr="00D215FF">
        <w:rPr>
          <w:i/>
        </w:rPr>
        <w:t>theia</w:t>
      </w:r>
      <w:r w:rsidR="00F52EC3" w:rsidRPr="00D215FF">
        <w:t xml:space="preserve"> offered by divine Muses. That perspective having been taken, Scotus</w:t>
      </w:r>
      <w:r w:rsidR="00F52EC3" w:rsidRPr="00D215FF">
        <w:rPr>
          <w:rFonts w:cs="Calibri"/>
        </w:rPr>
        <w:t>′</w:t>
      </w:r>
      <w:r w:rsidR="00F52EC3" w:rsidRPr="00D215FF">
        <w:t>s version of Oxfo</w:t>
      </w:r>
      <w:r w:rsidR="0018238B" w:rsidRPr="00D215FF">
        <w:t>r</w:t>
      </w:r>
      <w:r w:rsidR="00F52EC3" w:rsidRPr="00D215FF">
        <w:t>dian Fallacy represents an objective version of the Osiris myth. The first modern (and therefore manic) academic</w:t>
      </w:r>
      <w:r w:rsidR="004A274B" w:rsidRPr="00D215FF">
        <w:t>ian</w:t>
      </w:r>
      <w:r w:rsidR="00F52EC3" w:rsidRPr="00D215FF">
        <w:t xml:space="preserve"> S</w:t>
      </w:r>
      <w:r w:rsidR="002741B0" w:rsidRPr="00D215FF">
        <w:t>et dismantled</w:t>
      </w:r>
      <w:r w:rsidR="00F52EC3" w:rsidRPr="00D215FF">
        <w:t xml:space="preserve"> the dead body of Osiris into various parts in order to build successful branches of Oxford University in the New World. </w:t>
      </w:r>
      <w:r w:rsidR="009769B0" w:rsidRPr="00D215FF">
        <w:t>Making use of that objective mythology</w:t>
      </w:r>
      <w:r w:rsidR="00CF2C98" w:rsidRPr="00D215FF">
        <w:t xml:space="preserve">, </w:t>
      </w:r>
      <w:r w:rsidR="00282976" w:rsidRPr="00D215FF">
        <w:t xml:space="preserve">nihilistic </w:t>
      </w:r>
      <w:r w:rsidR="00CF2C98" w:rsidRPr="00D215FF">
        <w:t xml:space="preserve">Furies have </w:t>
      </w:r>
      <w:r w:rsidR="007227D4" w:rsidRPr="00D215FF">
        <w:t xml:space="preserve">finally </w:t>
      </w:r>
      <w:r w:rsidR="00CF2C98" w:rsidRPr="00D215FF">
        <w:t xml:space="preserve">secured the cult of academic </w:t>
      </w:r>
      <w:r w:rsidR="00955719" w:rsidRPr="00D215FF">
        <w:t xml:space="preserve">and fully </w:t>
      </w:r>
      <w:r w:rsidR="00CF2C98" w:rsidRPr="00D215FF">
        <w:t>intellectual fertility.</w:t>
      </w:r>
    </w:p>
    <w:p w14:paraId="1D1461C7" w14:textId="56EEB2A5" w:rsidR="00340AE6" w:rsidRPr="00D215FF" w:rsidRDefault="00800544" w:rsidP="00CF2C98">
      <w:pPr>
        <w:ind w:firstLine="708"/>
      </w:pPr>
      <w:r w:rsidRPr="00D215FF">
        <w:t xml:space="preserve">The new form of metaphysics </w:t>
      </w:r>
      <w:r w:rsidR="00F52EC3" w:rsidRPr="00D215FF">
        <w:t>granted to modern G</w:t>
      </w:r>
      <w:r w:rsidRPr="00D215FF">
        <w:t>od to be himself in his essential intimacy of the intellect</w:t>
      </w:r>
      <w:r w:rsidR="00FA2F1C" w:rsidRPr="00D215FF">
        <w:t xml:space="preserve"> and </w:t>
      </w:r>
      <w:r w:rsidR="00B055C1" w:rsidRPr="00D215FF">
        <w:t xml:space="preserve">of the </w:t>
      </w:r>
      <w:r w:rsidRPr="00D215FF">
        <w:t>creatively active will</w:t>
      </w:r>
      <w:r w:rsidR="00FA2F1C" w:rsidRPr="00D215FF">
        <w:t xml:space="preserve">. </w:t>
      </w:r>
      <w:r w:rsidR="00D67037" w:rsidRPr="00D215FF">
        <w:t>However, h</w:t>
      </w:r>
      <w:r w:rsidR="00FA2F1C" w:rsidRPr="00D215FF">
        <w:t xml:space="preserve">e is obliged to </w:t>
      </w:r>
      <w:r w:rsidRPr="00D215FF">
        <w:t xml:space="preserve">send a recognizable form of his syllogistic rationality into the world. </w:t>
      </w:r>
      <w:r w:rsidR="008D0EBC" w:rsidRPr="00D215FF">
        <w:t xml:space="preserve">The rationality of univocal necessity forms the bridge between the divine infinity and the finite creation. God is objectively separated from the world; his infinite intellect, connected with the divine essence, serves as a </w:t>
      </w:r>
      <w:r w:rsidR="0027451E" w:rsidRPr="00D215FF">
        <w:t xml:space="preserve">kind of </w:t>
      </w:r>
      <w:r w:rsidR="008D0EBC" w:rsidRPr="00D215FF">
        <w:t xml:space="preserve">exemplar. We recognize his objective intellectual production. </w:t>
      </w:r>
      <w:r w:rsidRPr="00D215FF">
        <w:t xml:space="preserve">The second step established the new form of objective deduction of divine truths into creation. This deductive form of objective divine rationality is </w:t>
      </w:r>
      <w:r w:rsidR="00C926DD" w:rsidRPr="00D215FF">
        <w:t>ir</w:t>
      </w:r>
      <w:r w:rsidRPr="00D215FF">
        <w:t xml:space="preserve">radiated into the contingent world as </w:t>
      </w:r>
      <w:r w:rsidR="00202478" w:rsidRPr="00D215FF">
        <w:t>“</w:t>
      </w:r>
      <w:r w:rsidRPr="00D215FF">
        <w:rPr>
          <w:i/>
        </w:rPr>
        <w:t>lux aeterna</w:t>
      </w:r>
      <w:r w:rsidR="006711B3" w:rsidRPr="00D215FF">
        <w:t>,</w:t>
      </w:r>
      <w:r w:rsidR="00202478" w:rsidRPr="00D215FF">
        <w:t>”</w:t>
      </w:r>
      <w:r w:rsidR="006711B3" w:rsidRPr="00D215FF">
        <w:t xml:space="preserve"> because the divine l</w:t>
      </w:r>
      <w:r w:rsidRPr="00D215FF">
        <w:t xml:space="preserve">ight symbolizes the universally necessary character of these truths. The new metaphysics represents the system of deduction of objectivity </w:t>
      </w:r>
      <w:r w:rsidR="00975E24" w:rsidRPr="00D215FF">
        <w:t xml:space="preserve">that starts by </w:t>
      </w:r>
      <w:r w:rsidRPr="00D215FF">
        <w:t xml:space="preserve">separated God </w:t>
      </w:r>
      <w:r w:rsidR="00975E24" w:rsidRPr="00D215FF">
        <w:t xml:space="preserve">and goes </w:t>
      </w:r>
      <w:r w:rsidRPr="00D215FF">
        <w:t xml:space="preserve">to the creation. </w:t>
      </w:r>
      <w:r w:rsidR="00593EDD" w:rsidRPr="00D215FF">
        <w:t xml:space="preserve">The whole of creation makes </w:t>
      </w:r>
      <w:r w:rsidRPr="00D215FF">
        <w:t xml:space="preserve">the representation of these necessary truths, because </w:t>
      </w:r>
      <w:r w:rsidR="00593EDD" w:rsidRPr="00D215FF">
        <w:t>the created b</w:t>
      </w:r>
      <w:r w:rsidRPr="00D215FF">
        <w:t xml:space="preserve">eing carries </w:t>
      </w:r>
      <w:r w:rsidR="00593EDD" w:rsidRPr="00D215FF">
        <w:t xml:space="preserve">in </w:t>
      </w:r>
      <w:r w:rsidRPr="00D215FF">
        <w:lastRenderedPageBreak/>
        <w:t xml:space="preserve">itself the ratio given by the eternal </w:t>
      </w:r>
      <w:r w:rsidR="0020597E" w:rsidRPr="00D215FF">
        <w:t>exemplar</w:t>
      </w:r>
      <w:r w:rsidR="00A61357" w:rsidRPr="00D215FF">
        <w:t>. Gandavus</w:t>
      </w:r>
      <w:r w:rsidRPr="00D215FF">
        <w:t xml:space="preserve"> </w:t>
      </w:r>
      <w:r w:rsidR="00A61357" w:rsidRPr="00D215FF">
        <w:t xml:space="preserve">made that model in </w:t>
      </w:r>
      <w:r w:rsidRPr="00D215FF">
        <w:t xml:space="preserve">two modes given </w:t>
      </w:r>
      <w:r w:rsidR="00A61357" w:rsidRPr="00D215FF">
        <w:t>as “</w:t>
      </w:r>
      <w:r w:rsidRPr="00D215FF">
        <w:rPr>
          <w:i/>
        </w:rPr>
        <w:t>esse ad</w:t>
      </w:r>
      <w:r w:rsidR="00A61357" w:rsidRPr="00D215FF">
        <w:t>”</w:t>
      </w:r>
      <w:r w:rsidRPr="00D215FF">
        <w:t xml:space="preserve"> </w:t>
      </w:r>
      <w:r w:rsidR="00D778B5" w:rsidRPr="00D215FF">
        <w:t>(ch. 5.2.3). Scotus replaced this scheme with the distinction between the intellectual production of God (</w:t>
      </w:r>
      <w:r w:rsidR="00D778B5" w:rsidRPr="00D215FF">
        <w:rPr>
          <w:i/>
        </w:rPr>
        <w:t>esse intelligibile, exemplar</w:t>
      </w:r>
      <w:r w:rsidR="00D778B5" w:rsidRPr="00D215FF">
        <w:t xml:space="preserve">) and the manifested objective conclusion of his deductive thinking, which is </w:t>
      </w:r>
      <w:r w:rsidR="00D62F0C" w:rsidRPr="00D215FF">
        <w:t xml:space="preserve">comprehensible </w:t>
      </w:r>
      <w:r w:rsidR="00D778B5" w:rsidRPr="00D215FF">
        <w:t xml:space="preserve">in the world.  </w:t>
      </w:r>
      <w:r w:rsidRPr="00D215FF">
        <w:t xml:space="preserve">Instead of </w:t>
      </w:r>
      <w:r w:rsidR="00795DB1" w:rsidRPr="00D215FF">
        <w:t xml:space="preserve">a </w:t>
      </w:r>
      <w:r w:rsidRPr="00D215FF">
        <w:t xml:space="preserve">subsistent form of </w:t>
      </w:r>
      <w:r w:rsidR="00D778B5" w:rsidRPr="00D215FF">
        <w:t>“</w:t>
      </w:r>
      <w:r w:rsidRPr="00D215FF">
        <w:rPr>
          <w:i/>
        </w:rPr>
        <w:t>esse ad</w:t>
      </w:r>
      <w:r w:rsidR="00D778B5" w:rsidRPr="00D215FF">
        <w:t>”</w:t>
      </w:r>
      <w:r w:rsidRPr="00D215FF">
        <w:t xml:space="preserve"> given by divine intention, </w:t>
      </w:r>
      <w:r w:rsidR="00795DB1" w:rsidRPr="00D215FF">
        <w:t xml:space="preserve">there is </w:t>
      </w:r>
      <w:r w:rsidRPr="00D215FF">
        <w:t xml:space="preserve">the realm of eternal truths </w:t>
      </w:r>
      <w:r w:rsidR="00795DB1" w:rsidRPr="00D215FF">
        <w:t xml:space="preserve">that operate </w:t>
      </w:r>
      <w:r w:rsidRPr="00D215FF">
        <w:t>as a necessary cosmic rule in the direction of the world. These are by no means determined by Bonaventura</w:t>
      </w:r>
      <w:r w:rsidR="006E7D53" w:rsidRPr="00D215FF">
        <w:t>’</w:t>
      </w:r>
      <w:r w:rsidRPr="00D215FF">
        <w:t>s or Olivi</w:t>
      </w:r>
      <w:r w:rsidR="006E7D53" w:rsidRPr="00D215FF">
        <w:t>’</w:t>
      </w:r>
      <w:r w:rsidRPr="00D215FF">
        <w:t xml:space="preserve">s </w:t>
      </w:r>
      <w:r w:rsidR="001A0C6A" w:rsidRPr="00D215FF">
        <w:t xml:space="preserve">demiurgic </w:t>
      </w:r>
      <w:r w:rsidRPr="00D215FF">
        <w:t>will, but by Aristotle</w:t>
      </w:r>
      <w:r w:rsidR="006E7D53" w:rsidRPr="00D215FF">
        <w:t>’</w:t>
      </w:r>
      <w:r w:rsidRPr="00D215FF">
        <w:t xml:space="preserve">s </w:t>
      </w:r>
      <w:r w:rsidRPr="00D215FF">
        <w:rPr>
          <w:i/>
        </w:rPr>
        <w:t>demonstratio</w:t>
      </w:r>
      <w:r w:rsidRPr="00D215FF">
        <w:t xml:space="preserve"> </w:t>
      </w:r>
      <w:r w:rsidR="00175C8F" w:rsidRPr="00D215FF">
        <w:t xml:space="preserve">made </w:t>
      </w:r>
      <w:r w:rsidRPr="00D215FF">
        <w:t xml:space="preserve">according to </w:t>
      </w:r>
      <w:r w:rsidRPr="00D215FF">
        <w:rPr>
          <w:i/>
        </w:rPr>
        <w:t>Second Analytic</w:t>
      </w:r>
      <w:r w:rsidR="002E018C" w:rsidRPr="00D215FF">
        <w:rPr>
          <w:i/>
        </w:rPr>
        <w:t>s</w:t>
      </w:r>
      <w:r w:rsidRPr="00D215FF">
        <w:t>. Avicenna</w:t>
      </w:r>
      <w:r w:rsidR="006E7D53" w:rsidRPr="00D215FF">
        <w:t>’</w:t>
      </w:r>
      <w:r w:rsidRPr="00D215FF">
        <w:t xml:space="preserve">s emanation model of the active cosmic intellect as </w:t>
      </w:r>
      <w:r w:rsidRPr="00D215FF">
        <w:rPr>
          <w:i/>
        </w:rPr>
        <w:t>Dator formarum</w:t>
      </w:r>
      <w:r w:rsidRPr="00D215FF">
        <w:t xml:space="preserve"> took on the modern form of objective rationality, which was adopted in postmodernism by logic, mathematics and physics. </w:t>
      </w:r>
      <w:r w:rsidR="006C1360" w:rsidRPr="00D215FF">
        <w:t xml:space="preserve">Scotus considers the mode of thinking of the modern God clearly and correctly, for this mode of thinking manifests itself </w:t>
      </w:r>
      <w:r w:rsidR="006C1360" w:rsidRPr="00D215FF">
        <w:rPr>
          <w:i/>
        </w:rPr>
        <w:t>univoce</w:t>
      </w:r>
      <w:r w:rsidR="006C1360" w:rsidRPr="00D215FF">
        <w:t xml:space="preserve"> in the world. God</w:t>
      </w:r>
      <w:r w:rsidR="006E7D53" w:rsidRPr="00D215FF">
        <w:t>’</w:t>
      </w:r>
      <w:r w:rsidR="006C1360" w:rsidRPr="00D215FF">
        <w:t xml:space="preserve">s exemplary rationality has taken the place of the divine causality that was given </w:t>
      </w:r>
      <w:r w:rsidR="00702CD1" w:rsidRPr="00D215FF">
        <w:t xml:space="preserve">as </w:t>
      </w:r>
      <w:r w:rsidR="006C1360" w:rsidRPr="00D215FF">
        <w:rPr>
          <w:i/>
        </w:rPr>
        <w:t>causa prima</w:t>
      </w:r>
      <w:r w:rsidR="006C1360" w:rsidRPr="00D215FF">
        <w:t xml:space="preserve"> in the first Averroism. </w:t>
      </w:r>
      <w:r w:rsidRPr="00D215FF">
        <w:t xml:space="preserve">God disposes of the mode of infinite cognition in the act of intellectual intuition; but we are able to draw finite rational conclusions at the level of </w:t>
      </w:r>
      <w:r w:rsidRPr="00D215FF">
        <w:rPr>
          <w:i/>
        </w:rPr>
        <w:t>metaphysica generalis</w:t>
      </w:r>
      <w:r w:rsidRPr="00D215FF">
        <w:t xml:space="preserve">. </w:t>
      </w:r>
      <w:r w:rsidR="006C1360" w:rsidRPr="00D215FF">
        <w:t xml:space="preserve">Therefore, we can even recognize the unreal being, see the above-mentioned example of the non-existent Sun and the objectively given light (ch. 5.3.2). </w:t>
      </w:r>
      <w:r w:rsidRPr="00D215FF">
        <w:t xml:space="preserve">Objective univocity in this form of deduction is related to the common way in which God and man think as two rational beings, </w:t>
      </w:r>
      <w:r w:rsidR="00054CD3" w:rsidRPr="00D215FF">
        <w:t>although they a</w:t>
      </w:r>
      <w:r w:rsidRPr="00D215FF">
        <w:t>re not equal to each other in their essence. This version of deduction establishes objective metaphy</w:t>
      </w:r>
      <w:r w:rsidR="00A00BB7" w:rsidRPr="00D215FF">
        <w:t xml:space="preserve">sics </w:t>
      </w:r>
      <w:r w:rsidR="006E4B1F" w:rsidRPr="00D215FF">
        <w:t xml:space="preserve">based on the </w:t>
      </w:r>
      <w:r w:rsidR="00A00BB7" w:rsidRPr="00D215FF">
        <w:t xml:space="preserve">one </w:t>
      </w:r>
      <w:r w:rsidR="006E4B1F" w:rsidRPr="00D215FF">
        <w:t xml:space="preserve">and unified </w:t>
      </w:r>
      <w:r w:rsidR="00A00BB7" w:rsidRPr="00D215FF">
        <w:t xml:space="preserve">truth. </w:t>
      </w:r>
      <w:r w:rsidRPr="00D215FF">
        <w:t>Ob</w:t>
      </w:r>
      <w:r w:rsidR="00C72D24" w:rsidRPr="00D215FF">
        <w:t>jectivity is no longer Simpliciu</w:t>
      </w:r>
      <w:r w:rsidRPr="00D215FF">
        <w:t>s</w:t>
      </w:r>
      <w:r w:rsidR="006E7D53" w:rsidRPr="00D215FF">
        <w:t>’</w:t>
      </w:r>
      <w:r w:rsidR="009F4F4F" w:rsidRPr="00D215FF">
        <w:t>s</w:t>
      </w:r>
      <w:r w:rsidRPr="00D215FF">
        <w:t xml:space="preserve"> and Gandavus</w:t>
      </w:r>
      <w:r w:rsidR="006E7D53" w:rsidRPr="00D215FF">
        <w:t>’</w:t>
      </w:r>
      <w:r w:rsidR="009F4F4F" w:rsidRPr="00D215FF">
        <w:t>s</w:t>
      </w:r>
      <w:r w:rsidRPr="00D215FF">
        <w:t xml:space="preserve"> substantial relation, which was brought out of the divine essence </w:t>
      </w:r>
      <w:r w:rsidR="006E4B1F" w:rsidRPr="00D215FF">
        <w:t xml:space="preserve">due to </w:t>
      </w:r>
      <w:r w:rsidRPr="00D215FF">
        <w:t>Neoplatonic emanation</w:t>
      </w:r>
      <w:r w:rsidR="009F4F4F" w:rsidRPr="00D215FF">
        <w:t>s</w:t>
      </w:r>
      <w:r w:rsidRPr="00D215FF">
        <w:t xml:space="preserve"> or Avicennistic comitation</w:t>
      </w:r>
      <w:r w:rsidR="009F4F4F" w:rsidRPr="00D215FF">
        <w:t>s</w:t>
      </w:r>
      <w:r w:rsidR="00340AE6" w:rsidRPr="00D215FF">
        <w:t>.</w:t>
      </w:r>
    </w:p>
    <w:p w14:paraId="08522811" w14:textId="407432EF" w:rsidR="00190768" w:rsidRPr="00D215FF" w:rsidRDefault="00800544" w:rsidP="00497C2B">
      <w:pPr>
        <w:ind w:firstLine="708"/>
      </w:pPr>
      <w:r w:rsidRPr="00D215FF">
        <w:t>Scotus creat</w:t>
      </w:r>
      <w:r w:rsidR="009F4F4F" w:rsidRPr="00D215FF">
        <w:t>ed a new G</w:t>
      </w:r>
      <w:r w:rsidRPr="00D215FF">
        <w:t xml:space="preserve">od of </w:t>
      </w:r>
      <w:r w:rsidRPr="00D215FF">
        <w:rPr>
          <w:i/>
        </w:rPr>
        <w:t>Modernorum</w:t>
      </w:r>
      <w:r w:rsidRPr="00D215FF">
        <w:t>. The objective divine capital consists in speculative thinking</w:t>
      </w:r>
      <w:r w:rsidR="002D3346" w:rsidRPr="00D215FF">
        <w:t xml:space="preserve"> and </w:t>
      </w:r>
      <w:r w:rsidRPr="00D215FF">
        <w:t xml:space="preserve">the main activity of </w:t>
      </w:r>
      <w:r w:rsidR="002D3346" w:rsidRPr="00D215FF">
        <w:t>modern G</w:t>
      </w:r>
      <w:r w:rsidRPr="00D215FF">
        <w:t xml:space="preserve">od consists in ontological mediation of necessary thinking </w:t>
      </w:r>
      <w:r w:rsidRPr="00D215FF">
        <w:rPr>
          <w:i/>
        </w:rPr>
        <w:t>ad extra</w:t>
      </w:r>
      <w:r w:rsidR="002D3346" w:rsidRPr="00D215FF">
        <w:t>. T</w:t>
      </w:r>
      <w:r w:rsidRPr="00D215FF">
        <w:t>he objective creation arises as an intellectual by-product of the enlightened activity of the exemplar</w:t>
      </w:r>
      <w:r w:rsidR="002D3346" w:rsidRPr="00D215FF">
        <w:t>y intellect. When the infinite d</w:t>
      </w:r>
      <w:r w:rsidRPr="00D215FF">
        <w:t xml:space="preserve">ivine </w:t>
      </w:r>
      <w:r w:rsidR="002D3346" w:rsidRPr="00D215FF">
        <w:t>w</w:t>
      </w:r>
      <w:r w:rsidRPr="00D215FF">
        <w:t xml:space="preserve">ill </w:t>
      </w:r>
      <w:r w:rsidR="002E133C" w:rsidRPr="00D215FF">
        <w:t xml:space="preserve">joins </w:t>
      </w:r>
      <w:r w:rsidRPr="00D215FF">
        <w:t xml:space="preserve">this process, then it comes to real creation. The </w:t>
      </w:r>
      <w:r w:rsidR="003D36B0" w:rsidRPr="00D215FF">
        <w:t xml:space="preserve">joyful </w:t>
      </w:r>
      <w:r w:rsidRPr="00D215FF">
        <w:t xml:space="preserve">science of </w:t>
      </w:r>
      <w:r w:rsidR="003D36B0" w:rsidRPr="00D215FF">
        <w:t>m</w:t>
      </w:r>
      <w:r w:rsidRPr="00D215FF">
        <w:t xml:space="preserve">odernists led by </w:t>
      </w:r>
      <w:r w:rsidR="003D36B0" w:rsidRPr="00D215FF">
        <w:t>academic F</w:t>
      </w:r>
      <w:r w:rsidRPr="00D215FF">
        <w:t>uries at Oxford and Paris was necess</w:t>
      </w:r>
      <w:r w:rsidR="003D36B0" w:rsidRPr="00D215FF">
        <w:t>arily and objectively completed</w:t>
      </w:r>
      <w:r w:rsidRPr="00D215FF">
        <w:t xml:space="preserve">. </w:t>
      </w:r>
      <w:r w:rsidR="003D36B0" w:rsidRPr="00D215FF">
        <w:t xml:space="preserve">The new metaphysics disregarded the real world and created a non-existent divine intellect with its own </w:t>
      </w:r>
      <w:r w:rsidR="003D36B0" w:rsidRPr="00D215FF">
        <w:rPr>
          <w:i/>
        </w:rPr>
        <w:t>regula agentis increati</w:t>
      </w:r>
      <w:r w:rsidR="000D6090" w:rsidRPr="00D215FF">
        <w:t xml:space="preserve"> that operates through the </w:t>
      </w:r>
      <w:r w:rsidR="003D36B0" w:rsidRPr="00D215FF">
        <w:t xml:space="preserve">divine rationality. According to this </w:t>
      </w:r>
      <w:r w:rsidR="003D36B0" w:rsidRPr="00D215FF">
        <w:rPr>
          <w:i/>
        </w:rPr>
        <w:t>regula</w:t>
      </w:r>
      <w:r w:rsidR="000D6090" w:rsidRPr="00D215FF">
        <w:t xml:space="preserve">, modernists </w:t>
      </w:r>
      <w:r w:rsidR="003D36B0" w:rsidRPr="00D215FF">
        <w:t>n</w:t>
      </w:r>
      <w:r w:rsidR="000D6090" w:rsidRPr="00D215FF">
        <w:t>ecessarily and obviously deduce</w:t>
      </w:r>
      <w:r w:rsidR="003D36B0" w:rsidRPr="00D215FF">
        <w:t xml:space="preserve"> the existence of an objectively determined world valid for an objectively </w:t>
      </w:r>
      <w:r w:rsidR="000D6090" w:rsidRPr="00D215FF">
        <w:t xml:space="preserve">formed </w:t>
      </w:r>
      <w:r w:rsidR="003D36B0" w:rsidRPr="00D215FF">
        <w:rPr>
          <w:i/>
        </w:rPr>
        <w:t>intelligentia spiritualis</w:t>
      </w:r>
      <w:r w:rsidR="000D6090" w:rsidRPr="00D215FF">
        <w:t xml:space="preserve">. Following the example of </w:t>
      </w:r>
      <w:r w:rsidR="000D6090" w:rsidRPr="00D215FF">
        <w:lastRenderedPageBreak/>
        <w:t xml:space="preserve">Scotus, this new group of </w:t>
      </w:r>
      <w:r w:rsidR="000D6090" w:rsidRPr="00D215FF">
        <w:rPr>
          <w:i/>
        </w:rPr>
        <w:t>i</w:t>
      </w:r>
      <w:r w:rsidR="003D36B0" w:rsidRPr="00D215FF">
        <w:rPr>
          <w:i/>
        </w:rPr>
        <w:t>lluminati</w:t>
      </w:r>
      <w:r w:rsidR="000D6090" w:rsidRPr="00D215FF">
        <w:t xml:space="preserve"> </w:t>
      </w:r>
      <w:r w:rsidR="003D36B0" w:rsidRPr="00D215FF">
        <w:t xml:space="preserve">created its own </w:t>
      </w:r>
      <w:r w:rsidR="003D36B0" w:rsidRPr="00D215FF">
        <w:rPr>
          <w:i/>
        </w:rPr>
        <w:t>regula agentis creati</w:t>
      </w:r>
      <w:r w:rsidR="003D36B0" w:rsidRPr="00D215FF">
        <w:t>. Ockham, as the last great connoisseur of the first Av</w:t>
      </w:r>
      <w:r w:rsidR="000D6090" w:rsidRPr="00D215FF">
        <w:t>e</w:t>
      </w:r>
      <w:r w:rsidR="003D36B0" w:rsidRPr="00D215FF">
        <w:t>rroism, observed this whol</w:t>
      </w:r>
      <w:r w:rsidR="000D6090" w:rsidRPr="00D215FF">
        <w:t>e tragicomedy and annulled Scotus</w:t>
      </w:r>
      <w:r w:rsidR="006E7D53" w:rsidRPr="00D215FF">
        <w:t>’</w:t>
      </w:r>
      <w:r w:rsidR="003D36B0" w:rsidRPr="00D215FF">
        <w:t xml:space="preserve">s deduction as </w:t>
      </w:r>
      <w:r w:rsidR="000D6090" w:rsidRPr="00D215FF">
        <w:t xml:space="preserve">a </w:t>
      </w:r>
      <w:r w:rsidR="003D36B0" w:rsidRPr="00D215FF">
        <w:t>nonsensical</w:t>
      </w:r>
      <w:r w:rsidR="000D6090" w:rsidRPr="00D215FF">
        <w:t xml:space="preserve"> enterprise</w:t>
      </w:r>
      <w:r w:rsidR="003D36B0" w:rsidRPr="00D215FF">
        <w:t xml:space="preserve">. </w:t>
      </w:r>
      <w:r w:rsidRPr="00D215FF">
        <w:t>The objective mytho</w:t>
      </w:r>
      <w:r w:rsidR="00497C2B" w:rsidRPr="00D215FF">
        <w:t xml:space="preserve">logy </w:t>
      </w:r>
      <w:r w:rsidRPr="00D215FF">
        <w:t xml:space="preserve">of divine reasoning (and by no means of the psyche as before) grafted itself in a sophistical way to the deductive procedure of </w:t>
      </w:r>
      <w:r w:rsidRPr="00D215FF">
        <w:rPr>
          <w:i/>
        </w:rPr>
        <w:t>Second Analytics</w:t>
      </w:r>
      <w:r w:rsidRPr="00D215FF">
        <w:t xml:space="preserve">. </w:t>
      </w:r>
      <w:r w:rsidR="008B7CA7" w:rsidRPr="00D215FF">
        <w:t>M</w:t>
      </w:r>
      <w:r w:rsidRPr="00D215FF">
        <w:t xml:space="preserve">odernists took this divine idol as the most important totem of the academic tribe of </w:t>
      </w:r>
      <w:r w:rsidR="00C70A2C" w:rsidRPr="00D215FF">
        <w:rPr>
          <w:i/>
        </w:rPr>
        <w:t>sophistae</w:t>
      </w:r>
      <w:r w:rsidR="00C70A2C" w:rsidRPr="00D215FF">
        <w:t xml:space="preserve"> </w:t>
      </w:r>
      <w:r w:rsidRPr="00D215FF">
        <w:rPr>
          <w:i/>
        </w:rPr>
        <w:t>Latinorum</w:t>
      </w:r>
      <w:r w:rsidRPr="00D215FF">
        <w:t xml:space="preserve"> according to the projection mechanism of the cultural hegemony and relative utopia described above (</w:t>
      </w:r>
      <w:r w:rsidR="007F3562" w:rsidRPr="00D215FF">
        <w:t>ch.</w:t>
      </w:r>
      <w:r w:rsidRPr="00D215FF">
        <w:t xml:space="preserve"> </w:t>
      </w:r>
      <w:r w:rsidR="008B7CA7" w:rsidRPr="00D215FF">
        <w:t>5.3.2</w:t>
      </w:r>
      <w:r w:rsidRPr="00D215FF">
        <w:t>). Objectivity</w:t>
      </w:r>
      <w:r w:rsidR="008B7CA7" w:rsidRPr="00D215FF">
        <w:t xml:space="preserve"> in the form of an </w:t>
      </w:r>
      <w:r w:rsidRPr="00D215FF">
        <w:t xml:space="preserve">autonomous diacosmos separated from the divine intellect and </w:t>
      </w:r>
      <w:r w:rsidR="008B7CA7" w:rsidRPr="00D215FF">
        <w:t xml:space="preserve">it </w:t>
      </w:r>
      <w:r w:rsidRPr="00D215FF">
        <w:t xml:space="preserve">acquired a necessary, unchanging and true definition. The contents conceived by God have their own objective being in the mode of the first determination of </w:t>
      </w:r>
      <w:r w:rsidR="00F3141D" w:rsidRPr="00D215FF">
        <w:t xml:space="preserve">substance </w:t>
      </w:r>
      <w:r w:rsidR="00A0392B" w:rsidRPr="00D215FF">
        <w:t xml:space="preserve">as a third kind </w:t>
      </w:r>
      <w:r w:rsidRPr="00D215FF">
        <w:t>(</w:t>
      </w:r>
      <w:r w:rsidRPr="00D215FF">
        <w:rPr>
          <w:i/>
        </w:rPr>
        <w:t>secundum quid</w:t>
      </w:r>
      <w:r w:rsidRPr="00D215FF">
        <w:t xml:space="preserve">). The rationality of deductive </w:t>
      </w:r>
      <w:r w:rsidR="0016182A" w:rsidRPr="00D215FF">
        <w:t>reasoning</w:t>
      </w:r>
      <w:r w:rsidRPr="00D215FF">
        <w:t xml:space="preserve"> </w:t>
      </w:r>
      <w:r w:rsidR="0016182A" w:rsidRPr="00D215FF">
        <w:t xml:space="preserve">keeps the univocal manner </w:t>
      </w:r>
      <w:r w:rsidRPr="00D215FF">
        <w:t>thr</w:t>
      </w:r>
      <w:r w:rsidR="0016182A" w:rsidRPr="00D215FF">
        <w:t>oughout the cosmos. Modern G</w:t>
      </w:r>
      <w:r w:rsidRPr="00D215FF">
        <w:t xml:space="preserve">od is the first objective scientist who sees </w:t>
      </w:r>
      <w:r w:rsidR="00F337F4" w:rsidRPr="00D215FF">
        <w:t xml:space="preserve">the world </w:t>
      </w:r>
      <w:r w:rsidRPr="00D215FF">
        <w:t>as he thinks</w:t>
      </w:r>
      <w:r w:rsidR="00F337F4" w:rsidRPr="00D215FF">
        <w:t xml:space="preserve"> it</w:t>
      </w:r>
      <w:r w:rsidRPr="00D215FF">
        <w:t xml:space="preserve">, and vice versa. Divine thinking represents the modern basic capital, which is represented in the mode of finiteness at the level of </w:t>
      </w:r>
      <w:r w:rsidRPr="00D215FF">
        <w:rPr>
          <w:i/>
        </w:rPr>
        <w:t>vestigium</w:t>
      </w:r>
      <w:r w:rsidRPr="00D215FF">
        <w:t xml:space="preserve"> and </w:t>
      </w:r>
      <w:r w:rsidRPr="00D215FF">
        <w:rPr>
          <w:i/>
        </w:rPr>
        <w:t>imago</w:t>
      </w:r>
      <w:r w:rsidRPr="00D215FF">
        <w:t>. Scotus created a new simulacrum of modernity in the form of the intellectual demiurge</w:t>
      </w:r>
      <w:r w:rsidR="005162B3" w:rsidRPr="00D215FF">
        <w:t xml:space="preserve">. </w:t>
      </w:r>
      <w:r w:rsidR="00190768" w:rsidRPr="00D215FF">
        <w:t xml:space="preserve">He necessarily produces an exemplary form of rationality that is objectively given in creation as an </w:t>
      </w:r>
      <w:r w:rsidR="00190768" w:rsidRPr="00D215FF">
        <w:rPr>
          <w:i/>
        </w:rPr>
        <w:t>imago</w:t>
      </w:r>
      <w:r w:rsidR="00190768" w:rsidRPr="00D215FF">
        <w:t>.</w:t>
      </w:r>
    </w:p>
    <w:p w14:paraId="01D4A173" w14:textId="1FB1BFF2" w:rsidR="00A60576" w:rsidRPr="00D215FF" w:rsidRDefault="00800544" w:rsidP="00A60576">
      <w:r w:rsidRPr="00D215FF">
        <w:tab/>
      </w:r>
      <w:r w:rsidR="00A60576" w:rsidRPr="00D215FF">
        <w:t>Let us summa</w:t>
      </w:r>
      <w:r w:rsidR="00A20C59" w:rsidRPr="00D215FF">
        <w:t xml:space="preserve">rize the </w:t>
      </w:r>
      <w:r w:rsidR="009D7DFD" w:rsidRPr="00D215FF">
        <w:t xml:space="preserve">next </w:t>
      </w:r>
      <w:r w:rsidR="00A20C59" w:rsidRPr="00D215FF">
        <w:t>part of the t</w:t>
      </w:r>
      <w:r w:rsidR="00A60576" w:rsidRPr="00D215FF">
        <w:t xml:space="preserve">reatise </w:t>
      </w:r>
      <w:r w:rsidR="00A60576" w:rsidRPr="00D215FF">
        <w:rPr>
          <w:i/>
        </w:rPr>
        <w:t>De cognoscibilitate Dei</w:t>
      </w:r>
      <w:r w:rsidR="00A60576" w:rsidRPr="00D215FF">
        <w:t xml:space="preserve"> in the </w:t>
      </w:r>
      <w:r w:rsidR="00A20C59" w:rsidRPr="00D215FF">
        <w:t xml:space="preserve">writing </w:t>
      </w:r>
      <w:r w:rsidR="00A60576" w:rsidRPr="00D215FF">
        <w:rPr>
          <w:i/>
        </w:rPr>
        <w:t>Ordinatio I</w:t>
      </w:r>
      <w:r w:rsidR="00A60576" w:rsidRPr="00D215FF">
        <w:t xml:space="preserve">. This part provides an overview of four modes </w:t>
      </w:r>
      <w:r w:rsidR="00A4567F" w:rsidRPr="00D215FF">
        <w:t xml:space="preserve">that reveals </w:t>
      </w:r>
      <w:r w:rsidR="00A60576" w:rsidRPr="00D215FF">
        <w:t>the being in the mode of newly established objectivity (</w:t>
      </w:r>
      <w:r w:rsidR="00A60576" w:rsidRPr="00D215FF">
        <w:rPr>
          <w:i/>
        </w:rPr>
        <w:t>Vat</w:t>
      </w:r>
      <w:r w:rsidR="0015564F" w:rsidRPr="00D215FF">
        <w:t>. III, n</w:t>
      </w:r>
      <w:r w:rsidR="00075CEE" w:rsidRPr="00D215FF">
        <w:t>o.</w:t>
      </w:r>
      <w:r w:rsidR="006E7D53" w:rsidRPr="00D215FF">
        <w:t> </w:t>
      </w:r>
      <w:r w:rsidR="00075CEE" w:rsidRPr="00D215FF">
        <w:t>261–67, pp.</w:t>
      </w:r>
      <w:r w:rsidR="006E7D53" w:rsidRPr="00D215FF">
        <w:t> </w:t>
      </w:r>
      <w:r w:rsidR="00075CEE" w:rsidRPr="00D215FF">
        <w:t>160–</w:t>
      </w:r>
      <w:r w:rsidR="00A60576" w:rsidRPr="00D215FF">
        <w:t xml:space="preserve">63). Divine thinking is given in relation to itself as an intellectual essence and </w:t>
      </w:r>
      <w:r w:rsidR="00E6138F" w:rsidRPr="00D215FF">
        <w:t xml:space="preserve">reflects </w:t>
      </w:r>
      <w:r w:rsidR="00A60576" w:rsidRPr="00D215FF">
        <w:t>in the form of the exemplarily true conclusion. This conclusion is manifested in the world in an objective form (</w:t>
      </w:r>
      <w:r w:rsidR="00A60576" w:rsidRPr="00D215FF">
        <w:rPr>
          <w:i/>
        </w:rPr>
        <w:t>secundum quid</w:t>
      </w:r>
      <w:r w:rsidR="00A60576" w:rsidRPr="00D215FF">
        <w:t>). The eternal divine truths are given purely immanently in the mode of infi</w:t>
      </w:r>
      <w:r w:rsidR="009F5A18" w:rsidRPr="00D215FF">
        <w:t xml:space="preserve">nity, but thanks to the univocity of </w:t>
      </w:r>
      <w:r w:rsidR="00A60576" w:rsidRPr="00D215FF">
        <w:t xml:space="preserve">human and divine rationality, they are recognizable for us in our finite mode of thinking. The correspondence theory of </w:t>
      </w:r>
      <w:r w:rsidR="00081890" w:rsidRPr="00D215FF">
        <w:t xml:space="preserve">the </w:t>
      </w:r>
      <w:r w:rsidR="00A60576" w:rsidRPr="00D215FF">
        <w:t>truth</w:t>
      </w:r>
      <w:r w:rsidR="00081890" w:rsidRPr="00D215FF">
        <w:t xml:space="preserve"> is </w:t>
      </w:r>
      <w:r w:rsidR="00A60576" w:rsidRPr="00D215FF">
        <w:t>p</w:t>
      </w:r>
      <w:r w:rsidR="00081890" w:rsidRPr="00D215FF">
        <w:t>laced outside the illumination in order to s</w:t>
      </w:r>
      <w:r w:rsidR="00A60576" w:rsidRPr="00D215FF">
        <w:t>olve the transition from divine objectivity to human cognition. Divine intimacy involves th</w:t>
      </w:r>
      <w:r w:rsidR="00FC11C4" w:rsidRPr="00D215FF">
        <w:t>e identity of the intellectual d</w:t>
      </w:r>
      <w:r w:rsidR="00A60576" w:rsidRPr="00D215FF">
        <w:t xml:space="preserve">ivine essence and its exemplary thinking. The deductive exemplary </w:t>
      </w:r>
      <w:r w:rsidR="00A60576" w:rsidRPr="00D215FF">
        <w:rPr>
          <w:i/>
        </w:rPr>
        <w:t>positum</w:t>
      </w:r>
      <w:r w:rsidR="00A60576" w:rsidRPr="00D215FF">
        <w:t xml:space="preserve"> creates the first ratio </w:t>
      </w:r>
      <w:r w:rsidR="00CA4A01" w:rsidRPr="00D215FF">
        <w:t xml:space="preserve">between </w:t>
      </w:r>
      <w:r w:rsidR="00A60576" w:rsidRPr="00D215FF">
        <w:t xml:space="preserve">God and creation, which passes into our intellect in the finite univocal mode. At the level of the transition from the divine </w:t>
      </w:r>
      <w:r w:rsidR="00A60576" w:rsidRPr="00D215FF">
        <w:rPr>
          <w:i/>
        </w:rPr>
        <w:t>vestige</w:t>
      </w:r>
      <w:r w:rsidR="00A60576" w:rsidRPr="00D215FF">
        <w:t xml:space="preserve"> to the worldly </w:t>
      </w:r>
      <w:r w:rsidR="00A60576" w:rsidRPr="00D215FF">
        <w:rPr>
          <w:i/>
        </w:rPr>
        <w:t>imago</w:t>
      </w:r>
      <w:r w:rsidR="00A60576" w:rsidRPr="00D215FF">
        <w:t xml:space="preserve">, the rationality of man and that of God met in an adequate form. For the development of the West, this mode of similarity of God and creation is of </w:t>
      </w:r>
      <w:r w:rsidR="0037079C" w:rsidRPr="00D215FF">
        <w:t xml:space="preserve">utmost </w:t>
      </w:r>
      <w:r w:rsidR="00A60576" w:rsidRPr="00D215FF">
        <w:t xml:space="preserve">importance. </w:t>
      </w:r>
      <w:r w:rsidR="0078205F" w:rsidRPr="00D215FF">
        <w:t xml:space="preserve">It makes a new kind of </w:t>
      </w:r>
      <w:r w:rsidR="0078205F" w:rsidRPr="00D215FF">
        <w:rPr>
          <w:i/>
        </w:rPr>
        <w:t>dativus possessivus</w:t>
      </w:r>
      <w:r w:rsidR="0078205F" w:rsidRPr="00D215FF">
        <w:t xml:space="preserve"> that regulates the </w:t>
      </w:r>
      <w:r w:rsidR="00A60576" w:rsidRPr="00D215FF">
        <w:t xml:space="preserve">production of objectivity in divine thinking and subsequently in </w:t>
      </w:r>
      <w:r w:rsidR="0078205F" w:rsidRPr="00D215FF">
        <w:t>human intellect</w:t>
      </w:r>
      <w:r w:rsidR="00A60576" w:rsidRPr="00D215FF">
        <w:t xml:space="preserve">. This way of </w:t>
      </w:r>
      <w:r w:rsidR="0053320C" w:rsidRPr="00D215FF">
        <w:t xml:space="preserve">doubled </w:t>
      </w:r>
      <w:r w:rsidR="00A60576" w:rsidRPr="00D215FF">
        <w:lastRenderedPageBreak/>
        <w:t>cognition establishes Scotus</w:t>
      </w:r>
      <w:r w:rsidR="006E7D53" w:rsidRPr="00D215FF">
        <w:t>’</w:t>
      </w:r>
      <w:r w:rsidR="0053320C" w:rsidRPr="00D215FF">
        <w:t>s</w:t>
      </w:r>
      <w:r w:rsidR="00A60576" w:rsidRPr="00D215FF">
        <w:t xml:space="preserve"> theory of </w:t>
      </w:r>
      <w:r w:rsidR="0053320C" w:rsidRPr="00D215FF">
        <w:t xml:space="preserve">the </w:t>
      </w:r>
      <w:r w:rsidR="00A60576" w:rsidRPr="00D215FF">
        <w:t>truth</w:t>
      </w:r>
      <w:r w:rsidR="0053320C" w:rsidRPr="00D215FF">
        <w:t xml:space="preserve"> as </w:t>
      </w:r>
      <w:r w:rsidR="00A60576" w:rsidRPr="00D215FF">
        <w:rPr>
          <w:i/>
        </w:rPr>
        <w:t>certitudo</w:t>
      </w:r>
      <w:r w:rsidR="0053320C" w:rsidRPr="00D215FF">
        <w:t xml:space="preserve">. Objective similarity of divine and human rationality </w:t>
      </w:r>
      <w:r w:rsidR="0018238B" w:rsidRPr="00D215FF">
        <w:t xml:space="preserve">is </w:t>
      </w:r>
      <w:r w:rsidR="0053320C" w:rsidRPr="00D215FF">
        <w:t xml:space="preserve">established beyond </w:t>
      </w:r>
      <w:r w:rsidR="00A60576" w:rsidRPr="00D215FF">
        <w:t>the theory of illumination. Let</w:t>
      </w:r>
      <w:r w:rsidR="0053320C" w:rsidRPr="00D215FF">
        <w:t xml:space="preserve"> u</w:t>
      </w:r>
      <w:r w:rsidR="00A60576" w:rsidRPr="00D215FF">
        <w:t xml:space="preserve">s look at the status of the middle </w:t>
      </w:r>
      <w:r w:rsidR="0053320C" w:rsidRPr="00D215FF">
        <w:t xml:space="preserve">premise in </w:t>
      </w:r>
      <w:r w:rsidR="00A60576" w:rsidRPr="00D215FF">
        <w:t xml:space="preserve">the </w:t>
      </w:r>
      <w:r w:rsidR="0053320C" w:rsidRPr="00D215FF">
        <w:t xml:space="preserve">deductive syllogism that entails </w:t>
      </w:r>
      <w:r w:rsidR="00A60576" w:rsidRPr="00D215FF">
        <w:t>an objective caus</w:t>
      </w:r>
      <w:r w:rsidR="0053320C" w:rsidRPr="00D215FF">
        <w:t>ality.</w:t>
      </w:r>
    </w:p>
    <w:p w14:paraId="554262BC" w14:textId="4ABA8EFE" w:rsidR="00A60576" w:rsidRPr="00D215FF" w:rsidRDefault="00A60576" w:rsidP="00A60576">
      <w:pPr>
        <w:pStyle w:val="Citace"/>
      </w:pPr>
      <w:r w:rsidRPr="00D215FF">
        <w:t>“With regard to the third way, we see in the eternal light as in the cause, which in itself contains the primary objectivity (</w:t>
      </w:r>
      <w:r w:rsidRPr="00D215FF">
        <w:rPr>
          <w:i/>
        </w:rPr>
        <w:t>sicut in causa obiecti in se</w:t>
      </w:r>
      <w:r w:rsidR="005F2D19" w:rsidRPr="00D215FF">
        <w:t>). The divine i</w:t>
      </w:r>
      <w:r w:rsidRPr="00D215FF">
        <w:t>ntellect produces an objective causality through its acts in its intelligible being and, through its actuality, gives this objectivity such a [minimally] given being (</w:t>
      </w:r>
      <w:r w:rsidRPr="00D215FF">
        <w:rPr>
          <w:i/>
        </w:rPr>
        <w:t>actu suo dat huic obiecto esse tale</w:t>
      </w:r>
      <w:r w:rsidRPr="00D215FF">
        <w:t>). From this it follows (</w:t>
      </w:r>
      <w:r w:rsidRPr="00D215FF">
        <w:rPr>
          <w:i/>
        </w:rPr>
        <w:t>per consequens</w:t>
      </w:r>
      <w:r w:rsidRPr="00D215FF">
        <w:t xml:space="preserve">) that he gives a certain </w:t>
      </w:r>
      <w:r w:rsidR="00D44104" w:rsidRPr="00D215FF">
        <w:t xml:space="preserve">rational </w:t>
      </w:r>
      <w:r w:rsidRPr="00D215FF">
        <w:t>definition to this intelligible being (</w:t>
      </w:r>
      <w:r w:rsidRPr="00D215FF">
        <w:rPr>
          <w:i/>
        </w:rPr>
        <w:t>rationem obiecti</w:t>
      </w:r>
      <w:r w:rsidRPr="00D215FF">
        <w:t>). These rational definitions then guide the human intellect (</w:t>
      </w:r>
      <w:r w:rsidRPr="00D215FF">
        <w:rPr>
          <w:i/>
        </w:rPr>
        <w:t>per quas rationes post movent intellectum</w:t>
      </w:r>
      <w:r w:rsidRPr="00D215FF">
        <w:t xml:space="preserve">) to </w:t>
      </w:r>
      <w:r w:rsidR="008C218A" w:rsidRPr="00D215FF">
        <w:t xml:space="preserve">evident </w:t>
      </w:r>
      <w:r w:rsidRPr="00D215FF">
        <w:t>cognition (</w:t>
      </w:r>
      <w:r w:rsidRPr="00D215FF">
        <w:rPr>
          <w:i/>
        </w:rPr>
        <w:t>ad cognitionem certam</w:t>
      </w:r>
      <w:r w:rsidRPr="00D215FF">
        <w:t>).” </w:t>
      </w:r>
      <w:r w:rsidRPr="00D215FF">
        <w:rPr>
          <w:vertAlign w:val="superscript"/>
        </w:rPr>
        <w:footnoteReference w:id="453"/>
      </w:r>
      <w:r w:rsidRPr="00D215FF">
        <w:t xml:space="preserve">  </w:t>
      </w:r>
    </w:p>
    <w:p w14:paraId="0DD24EB4" w14:textId="67BB42C7" w:rsidR="005C3CDB" w:rsidRPr="00D215FF" w:rsidRDefault="00A60576" w:rsidP="00A60576">
      <w:r w:rsidRPr="00D215FF">
        <w:t xml:space="preserve">The quotation begins with the divine essence, which is the effective cause of objective cognition in the sphere of </w:t>
      </w:r>
      <w:r w:rsidR="0018238B" w:rsidRPr="00D215FF">
        <w:t>exemplary divine</w:t>
      </w:r>
      <w:r w:rsidRPr="00D215FF">
        <w:t xml:space="preserve"> immanence (</w:t>
      </w:r>
      <w:r w:rsidRPr="00D215FF">
        <w:rPr>
          <w:i/>
        </w:rPr>
        <w:t>in causa obiecti in se</w:t>
      </w:r>
      <w:r w:rsidRPr="00D215FF">
        <w:t>). This cognition produces cognition as a</w:t>
      </w:r>
      <w:r w:rsidR="00EA6BF6" w:rsidRPr="00D215FF">
        <w:t xml:space="preserve">n evident </w:t>
      </w:r>
      <w:r w:rsidRPr="00D215FF">
        <w:t>objectivity in God (</w:t>
      </w:r>
      <w:r w:rsidRPr="00D215FF">
        <w:rPr>
          <w:i/>
        </w:rPr>
        <w:t>esse tale</w:t>
      </w:r>
      <w:r w:rsidRPr="00D215FF">
        <w:t>). Cognition became the obje</w:t>
      </w:r>
      <w:r w:rsidR="00DE5434" w:rsidRPr="00D215FF">
        <w:t>ctive essence given in the mod</w:t>
      </w:r>
      <w:r w:rsidR="00C04572" w:rsidRPr="00D215FF">
        <w:t>ality</w:t>
      </w:r>
      <w:r w:rsidRPr="00D215FF">
        <w:t xml:space="preserve"> </w:t>
      </w:r>
      <w:r w:rsidR="00DE5434" w:rsidRPr="00D215FF">
        <w:t>“</w:t>
      </w:r>
      <w:r w:rsidRPr="00D215FF">
        <w:rPr>
          <w:i/>
        </w:rPr>
        <w:t>secundum quid</w:t>
      </w:r>
      <w:r w:rsidR="00DE5434" w:rsidRPr="00D215FF">
        <w:t>.”</w:t>
      </w:r>
      <w:r w:rsidR="00C04572" w:rsidRPr="00D215FF">
        <w:t xml:space="preserve"> </w:t>
      </w:r>
      <w:r w:rsidR="00DE5434" w:rsidRPr="00D215FF">
        <w:t xml:space="preserve">Let us </w:t>
      </w:r>
      <w:r w:rsidRPr="00D215FF">
        <w:t>see the previous definitions of this objectivity. After the completed intuitive deduction, the thought received an objective definition given in the primary sphere of divine rationality (</w:t>
      </w:r>
      <w:r w:rsidR="00DD0C88" w:rsidRPr="00D215FF">
        <w:rPr>
          <w:i/>
        </w:rPr>
        <w:t>actu suo dat huic obiecto esse tale</w:t>
      </w:r>
      <w:r w:rsidRPr="00D215FF">
        <w:t>). The unlimited thing given in the divine intellect now manifests itself as something objectively determined (</w:t>
      </w:r>
      <w:r w:rsidRPr="00D215FF">
        <w:rPr>
          <w:i/>
        </w:rPr>
        <w:t>esse tale</w:t>
      </w:r>
      <w:r w:rsidRPr="00D215FF">
        <w:t xml:space="preserve">). The new form of </w:t>
      </w:r>
      <w:r w:rsidRPr="00D215FF">
        <w:rPr>
          <w:i/>
        </w:rPr>
        <w:t>tertium ens</w:t>
      </w:r>
      <w:r w:rsidRPr="00D215FF">
        <w:t xml:space="preserve"> has the same ontological meaning as Avicenna</w:t>
      </w:r>
      <w:r w:rsidR="006E7D53" w:rsidRPr="00D215FF">
        <w:t>’</w:t>
      </w:r>
      <w:r w:rsidRPr="00D215FF">
        <w:t xml:space="preserve">s </w:t>
      </w:r>
      <w:r w:rsidR="00B7475D" w:rsidRPr="00D215FF">
        <w:t>“</w:t>
      </w:r>
      <w:r w:rsidRPr="00D215FF">
        <w:rPr>
          <w:i/>
        </w:rPr>
        <w:t>hoc esse tantum</w:t>
      </w:r>
      <w:r w:rsidR="00B7475D" w:rsidRPr="00D215FF">
        <w:t>”</w:t>
      </w:r>
      <w:r w:rsidRPr="00D215FF">
        <w:t xml:space="preserve"> and Gandavus</w:t>
      </w:r>
      <w:r w:rsidR="006E7D53" w:rsidRPr="00D215FF">
        <w:t>’</w:t>
      </w:r>
      <w:r w:rsidR="00B7475D" w:rsidRPr="00D215FF">
        <w:t>s</w:t>
      </w:r>
      <w:r w:rsidRPr="00D215FF">
        <w:t xml:space="preserve"> concept </w:t>
      </w:r>
      <w:r w:rsidR="005C0227" w:rsidRPr="00D215FF">
        <w:t xml:space="preserve">called </w:t>
      </w:r>
      <w:r w:rsidR="00B7475D" w:rsidRPr="00D215FF">
        <w:t>“</w:t>
      </w:r>
      <w:r w:rsidRPr="00D215FF">
        <w:rPr>
          <w:i/>
        </w:rPr>
        <w:t>res a ratitudine</w:t>
      </w:r>
      <w:r w:rsidR="00B7475D" w:rsidRPr="00D215FF">
        <w:t>”</w:t>
      </w:r>
      <w:r w:rsidRPr="00D215FF">
        <w:t xml:space="preserve"> (ch. 5.2.1). </w:t>
      </w:r>
      <w:r w:rsidR="00474C1C" w:rsidRPr="00D215FF">
        <w:t xml:space="preserve">This deduction created the first sphere of objective rationality, which contains exemplarily and objectively determined </w:t>
      </w:r>
      <w:r w:rsidR="00474C1C" w:rsidRPr="00D215FF">
        <w:rPr>
          <w:i/>
        </w:rPr>
        <w:t>scibile</w:t>
      </w:r>
      <w:r w:rsidR="00474C1C" w:rsidRPr="00D215FF">
        <w:t xml:space="preserve">. </w:t>
      </w:r>
      <w:r w:rsidRPr="00D215FF">
        <w:t xml:space="preserve">The </w:t>
      </w:r>
      <w:r w:rsidR="000F5B02" w:rsidRPr="00D215FF">
        <w:t xml:space="preserve">abolition of </w:t>
      </w:r>
      <w:r w:rsidRPr="00D215FF">
        <w:t>Gandavus</w:t>
      </w:r>
      <w:r w:rsidR="006E7D53" w:rsidRPr="00D215FF">
        <w:t>’</w:t>
      </w:r>
      <w:r w:rsidR="00474C1C" w:rsidRPr="00D215FF">
        <w:t>s</w:t>
      </w:r>
      <w:r w:rsidRPr="00D215FF">
        <w:t xml:space="preserve"> comitation is </w:t>
      </w:r>
      <w:r w:rsidR="00901AF9" w:rsidRPr="00D215FF">
        <w:t>found i</w:t>
      </w:r>
      <w:r w:rsidRPr="00D215FF">
        <w:t>n the second part of the quotation, in the mode of logical conclusion (</w:t>
      </w:r>
      <w:r w:rsidRPr="00D215FF">
        <w:rPr>
          <w:i/>
        </w:rPr>
        <w:t>per consequens dat eis talem rationem obiecti</w:t>
      </w:r>
      <w:r w:rsidRPr="00D215FF">
        <w:t xml:space="preserve">). </w:t>
      </w:r>
      <w:r w:rsidR="00B465BE" w:rsidRPr="00D215FF">
        <w:t>Made i</w:t>
      </w:r>
      <w:r w:rsidRPr="00D215FF">
        <w:t xml:space="preserve">n the mode </w:t>
      </w:r>
      <w:r w:rsidR="00B465BE" w:rsidRPr="00D215FF">
        <w:t>“</w:t>
      </w:r>
      <w:r w:rsidR="00B465BE" w:rsidRPr="00D215FF">
        <w:rPr>
          <w:i/>
        </w:rPr>
        <w:t>per consequens</w:t>
      </w:r>
      <w:r w:rsidR="00B465BE" w:rsidRPr="00D215FF">
        <w:t>,”</w:t>
      </w:r>
      <w:r w:rsidRPr="00D215FF">
        <w:t xml:space="preserve"> the rational</w:t>
      </w:r>
      <w:r w:rsidR="00B465BE" w:rsidRPr="00D215FF">
        <w:t xml:space="preserve">ity radiated out into the world. It </w:t>
      </w:r>
      <w:r w:rsidRPr="00D215FF">
        <w:t xml:space="preserve">represents the conclusion of </w:t>
      </w:r>
      <w:r w:rsidR="00B465BE" w:rsidRPr="00D215FF">
        <w:t>deductive proof a</w:t>
      </w:r>
      <w:r w:rsidRPr="00D215FF">
        <w:t>nd not the emanation of the divine being. The new sphere of objectivity includes the formal truthfulness of correct reasoning given by the fully universal, e</w:t>
      </w:r>
      <w:r w:rsidR="0066242D" w:rsidRPr="00D215FF">
        <w:t>xemplary and rational forms of d</w:t>
      </w:r>
      <w:r w:rsidRPr="00D215FF">
        <w:t xml:space="preserve">ivine </w:t>
      </w:r>
      <w:r w:rsidR="0066242D" w:rsidRPr="00D215FF">
        <w:t>thinking</w:t>
      </w:r>
      <w:r w:rsidRPr="00D215FF">
        <w:t>. Scotus consistently presents the transition of divine rationality in</w:t>
      </w:r>
      <w:r w:rsidR="0060681B" w:rsidRPr="00D215FF">
        <w:t xml:space="preserve">to the world in an Aristotelian and </w:t>
      </w:r>
      <w:r w:rsidRPr="00D215FF">
        <w:t>logical way, which c</w:t>
      </w:r>
      <w:r w:rsidR="00BD47E7" w:rsidRPr="00D215FF">
        <w:t xml:space="preserve">onstitutes his </w:t>
      </w:r>
      <w:r w:rsidR="00FD3116" w:rsidRPr="00D215FF">
        <w:t>unique</w:t>
      </w:r>
      <w:r w:rsidR="00BD47E7" w:rsidRPr="00D215FF">
        <w:t xml:space="preserve"> concept of </w:t>
      </w:r>
      <w:r w:rsidR="00A55287" w:rsidRPr="00D215FF">
        <w:t>modern God</w:t>
      </w:r>
      <w:r w:rsidRPr="00D215FF">
        <w:t xml:space="preserve">. The rationality of divine </w:t>
      </w:r>
      <w:r w:rsidR="00FD3116" w:rsidRPr="00D215FF">
        <w:t xml:space="preserve">reasoning </w:t>
      </w:r>
      <w:r w:rsidRPr="00D215FF">
        <w:t>has its o</w:t>
      </w:r>
      <w:r w:rsidR="00FD3116" w:rsidRPr="00D215FF">
        <w:t xml:space="preserve">wn </w:t>
      </w:r>
      <w:r w:rsidR="00E1443C" w:rsidRPr="00D215FF">
        <w:t xml:space="preserve">necessity </w:t>
      </w:r>
      <w:r w:rsidR="00FD3116" w:rsidRPr="00D215FF">
        <w:t xml:space="preserve">given </w:t>
      </w:r>
      <w:r w:rsidRPr="00D215FF">
        <w:t xml:space="preserve">in the mode of certainty </w:t>
      </w:r>
      <w:r w:rsidRPr="00D215FF">
        <w:lastRenderedPageBreak/>
        <w:t>(</w:t>
      </w:r>
      <w:r w:rsidRPr="00D215FF">
        <w:rPr>
          <w:i/>
        </w:rPr>
        <w:t>per quas rationes post movent intellectum ad cognitionem certam</w:t>
      </w:r>
      <w:r w:rsidRPr="00D215FF">
        <w:t xml:space="preserve">). Since God by his nature produces rational </w:t>
      </w:r>
      <w:r w:rsidR="000577C0" w:rsidRPr="00D215FF">
        <w:t xml:space="preserve">reasoning </w:t>
      </w:r>
      <w:r w:rsidRPr="00D215FF">
        <w:t xml:space="preserve">in the mode of infinity, his rational judgments are recognizable to us </w:t>
      </w:r>
      <w:r w:rsidR="000577C0" w:rsidRPr="00D215FF">
        <w:t xml:space="preserve">in an univocal </w:t>
      </w:r>
      <w:r w:rsidRPr="00D215FF">
        <w:t>and deduc</w:t>
      </w:r>
      <w:r w:rsidR="000577C0" w:rsidRPr="00D215FF">
        <w:t>tive manner made in the mode of finite being</w:t>
      </w:r>
      <w:r w:rsidR="0018238B" w:rsidRPr="00D215FF">
        <w:t>s</w:t>
      </w:r>
      <w:r w:rsidRPr="00D215FF">
        <w:t xml:space="preserve">. Rationality, logic and metaphysics </w:t>
      </w:r>
      <w:r w:rsidR="003B5B7F" w:rsidRPr="00D215FF">
        <w:t>make one common point for modern G</w:t>
      </w:r>
      <w:r w:rsidRPr="00D215FF">
        <w:t xml:space="preserve">od and </w:t>
      </w:r>
      <w:r w:rsidR="003B5B7F" w:rsidRPr="00D215FF">
        <w:t>for modernists</w:t>
      </w:r>
      <w:r w:rsidRPr="00D215FF">
        <w:t xml:space="preserve">. Instead of the comitative </w:t>
      </w:r>
      <w:r w:rsidR="003B5B7F" w:rsidRPr="00D215FF">
        <w:t>“</w:t>
      </w:r>
      <w:r w:rsidRPr="00D215FF">
        <w:rPr>
          <w:i/>
        </w:rPr>
        <w:t>analogia entis</w:t>
      </w:r>
      <w:r w:rsidRPr="00D215FF">
        <w:t>,</w:t>
      </w:r>
      <w:r w:rsidR="003B5B7F" w:rsidRPr="00D215FF">
        <w:t>”</w:t>
      </w:r>
      <w:r w:rsidRPr="00D215FF">
        <w:t xml:space="preserve"> Scotus created an objective form of idiomatic communication with </w:t>
      </w:r>
      <w:r w:rsidR="003B5B7F" w:rsidRPr="00D215FF">
        <w:t>modern God in the form of “</w:t>
      </w:r>
      <w:r w:rsidRPr="00D215FF">
        <w:rPr>
          <w:i/>
        </w:rPr>
        <w:t>analogia rationalis</w:t>
      </w:r>
      <w:r w:rsidRPr="00D215FF">
        <w:t>.</w:t>
      </w:r>
      <w:r w:rsidR="003B5B7F" w:rsidRPr="00D215FF">
        <w:t>”</w:t>
      </w:r>
      <w:r w:rsidRPr="00D215FF">
        <w:t xml:space="preserve"> The subtle doctor objectively completed Gandavus</w:t>
      </w:r>
      <w:r w:rsidR="006E7D53" w:rsidRPr="00D215FF">
        <w:t>’</w:t>
      </w:r>
      <w:r w:rsidR="003B5B7F" w:rsidRPr="00D215FF">
        <w:t>s</w:t>
      </w:r>
      <w:r w:rsidRPr="00D215FF">
        <w:t xml:space="preserve"> interpretation </w:t>
      </w:r>
      <w:r w:rsidR="003B5B7F" w:rsidRPr="00D215FF">
        <w:t>called “</w:t>
      </w:r>
      <w:r w:rsidRPr="00D215FF">
        <w:rPr>
          <w:i/>
        </w:rPr>
        <w:t>communicatio idiomatum</w:t>
      </w:r>
      <w:r w:rsidR="003B5B7F" w:rsidRPr="00D215FF">
        <w:t>”</w:t>
      </w:r>
      <w:r w:rsidRPr="00D215FF">
        <w:t xml:space="preserve"> </w:t>
      </w:r>
      <w:r w:rsidR="003B5B7F" w:rsidRPr="00D215FF">
        <w:t xml:space="preserve">that </w:t>
      </w:r>
      <w:r w:rsidRPr="00D215FF">
        <w:t>forms the mytho</w:t>
      </w:r>
      <w:r w:rsidR="003B5B7F" w:rsidRPr="00D215FF">
        <w:t xml:space="preserve">logical </w:t>
      </w:r>
      <w:r w:rsidRPr="00D215FF">
        <w:t xml:space="preserve">and mystical </w:t>
      </w:r>
      <w:r w:rsidR="00D533FE" w:rsidRPr="00D215FF">
        <w:t xml:space="preserve">fundament </w:t>
      </w:r>
      <w:r w:rsidRPr="00D215FF">
        <w:t>of modernity (</w:t>
      </w:r>
      <w:r w:rsidR="007F3562" w:rsidRPr="00D215FF">
        <w:t>ch.</w:t>
      </w:r>
      <w:r w:rsidRPr="00D215FF">
        <w:t xml:space="preserve"> 5.3.2). </w:t>
      </w:r>
      <w:r w:rsidR="00FF43C0" w:rsidRPr="00D215FF">
        <w:t xml:space="preserve">The intelligibility of the eternal world corresponds to Augustinian illumination. The intimate act of divine thought performed </w:t>
      </w:r>
      <w:r w:rsidR="00FF43C0" w:rsidRPr="00D215FF">
        <w:rPr>
          <w:i/>
        </w:rPr>
        <w:t>ad intra</w:t>
      </w:r>
      <w:r w:rsidR="00FF43C0" w:rsidRPr="00D215FF">
        <w:t xml:space="preserve"> is exposed by exemplars. The divine light now operates in the mode of immanent necessity, which is given </w:t>
      </w:r>
      <w:r w:rsidR="00FF43C0" w:rsidRPr="00D215FF">
        <w:rPr>
          <w:i/>
        </w:rPr>
        <w:t>ad extra</w:t>
      </w:r>
      <w:r w:rsidR="00FF43C0" w:rsidRPr="00D215FF">
        <w:t xml:space="preserve"> through the ra</w:t>
      </w:r>
      <w:r w:rsidR="00840016" w:rsidRPr="00D215FF">
        <w:t xml:space="preserve">tional form of divine thinking. </w:t>
      </w:r>
      <w:r w:rsidRPr="00D215FF">
        <w:t>Olivi</w:t>
      </w:r>
      <w:r w:rsidR="006E7D53" w:rsidRPr="00D215FF">
        <w:t>’</w:t>
      </w:r>
      <w:r w:rsidRPr="00D215FF">
        <w:t xml:space="preserve">s intimacy of </w:t>
      </w:r>
      <w:r w:rsidR="00840016" w:rsidRPr="00D215FF">
        <w:t xml:space="preserve">the </w:t>
      </w:r>
      <w:r w:rsidRPr="00D215FF">
        <w:t>free will turned into an objective intimacy of exe</w:t>
      </w:r>
      <w:r w:rsidR="005C3CDB" w:rsidRPr="00D215FF">
        <w:t>mplary intellectual reflection.</w:t>
      </w:r>
    </w:p>
    <w:p w14:paraId="79F9E84F" w14:textId="3C64FB80" w:rsidR="005D5F75" w:rsidRPr="00D215FF" w:rsidRDefault="00A60576" w:rsidP="008C78EB">
      <w:pPr>
        <w:ind w:firstLine="708"/>
      </w:pPr>
      <w:r w:rsidRPr="00D215FF">
        <w:t>Scotus transformed the c</w:t>
      </w:r>
      <w:r w:rsidR="00DB4B8F" w:rsidRPr="00D215FF">
        <w:t>lassical scheme of Augustine</w:t>
      </w:r>
      <w:r w:rsidR="006E7D53" w:rsidRPr="00D215FF">
        <w:t>’</w:t>
      </w:r>
      <w:r w:rsidR="00DB4B8F" w:rsidRPr="00D215FF">
        <w:t>s i</w:t>
      </w:r>
      <w:r w:rsidRPr="00D215FF">
        <w:t>llumination, which Gandavus</w:t>
      </w:r>
      <w:r w:rsidR="00DC2A27" w:rsidRPr="00D215FF">
        <w:t xml:space="preserve"> had philosophically shaped</w:t>
      </w:r>
      <w:r w:rsidRPr="00D215FF">
        <w:t xml:space="preserve"> as the last representative of </w:t>
      </w:r>
      <w:r w:rsidR="00DC2A27" w:rsidRPr="00D215FF">
        <w:t>the school of second Averroism</w:t>
      </w:r>
      <w:r w:rsidRPr="00D215FF">
        <w:t xml:space="preserve">. The intentional object is not a component of the divine being projected in the </w:t>
      </w:r>
      <w:r w:rsidR="00E50BEA" w:rsidRPr="00D215FF">
        <w:t>mode “</w:t>
      </w:r>
      <w:r w:rsidR="00E50BEA" w:rsidRPr="00D215FF">
        <w:rPr>
          <w:i/>
        </w:rPr>
        <w:t>esse ad</w:t>
      </w:r>
      <w:r w:rsidRPr="00D215FF">
        <w:t>.</w:t>
      </w:r>
      <w:r w:rsidR="00E50BEA" w:rsidRPr="00D215FF">
        <w:t>”</w:t>
      </w:r>
      <w:r w:rsidRPr="00D215FF">
        <w:t xml:space="preserve"> </w:t>
      </w:r>
      <w:r w:rsidR="003F74CF" w:rsidRPr="00D215FF">
        <w:t xml:space="preserve">Scotus as a </w:t>
      </w:r>
      <w:r w:rsidRPr="00D215FF">
        <w:t>reformed Aristotelian set aside Gandavus</w:t>
      </w:r>
      <w:r w:rsidR="006E7D53" w:rsidRPr="00D215FF">
        <w:t>’</w:t>
      </w:r>
      <w:r w:rsidR="003F74CF" w:rsidRPr="00D215FF">
        <w:t>s</w:t>
      </w:r>
      <w:r w:rsidRPr="00D215FF">
        <w:t xml:space="preserve"> theory of divine objectivity as a causally acting force in our intellect</w:t>
      </w:r>
      <w:r w:rsidR="00827A74" w:rsidRPr="00D215FF">
        <w:t xml:space="preserve">. </w:t>
      </w:r>
      <w:r w:rsidR="003F74CF" w:rsidRPr="00D215FF">
        <w:t xml:space="preserve">Pecham </w:t>
      </w:r>
      <w:r w:rsidRPr="00D215FF">
        <w:t xml:space="preserve">explicitly formulated </w:t>
      </w:r>
      <w:r w:rsidR="00827A74" w:rsidRPr="00D215FF">
        <w:t xml:space="preserve">that theory </w:t>
      </w:r>
      <w:r w:rsidRPr="00D215FF">
        <w:t>(</w:t>
      </w:r>
      <w:r w:rsidRPr="00D215FF">
        <w:rPr>
          <w:i/>
        </w:rPr>
        <w:t>quod movet intellectum obiective est res</w:t>
      </w:r>
      <w:r w:rsidRPr="00D215FF">
        <w:t xml:space="preserve">, </w:t>
      </w:r>
      <w:r w:rsidR="007F3562" w:rsidRPr="00D215FF">
        <w:t>ch.</w:t>
      </w:r>
      <w:r w:rsidR="006E7D53" w:rsidRPr="00D215FF">
        <w:t> </w:t>
      </w:r>
      <w:r w:rsidR="00602033" w:rsidRPr="00D215FF">
        <w:t>4.2.2). Pecham conceived</w:t>
      </w:r>
      <w:r w:rsidRPr="00D215FF">
        <w:t xml:space="preserve"> the divine exemplary </w:t>
      </w:r>
      <w:r w:rsidRPr="00D215FF">
        <w:rPr>
          <w:i/>
        </w:rPr>
        <w:t>res</w:t>
      </w:r>
      <w:r w:rsidRPr="00D215FF">
        <w:t xml:space="preserve"> as being of the third kind, which ha</w:t>
      </w:r>
      <w:r w:rsidR="00602033" w:rsidRPr="00D215FF">
        <w:t>d</w:t>
      </w:r>
      <w:r w:rsidRPr="00D215FF">
        <w:t xml:space="preserve"> a causal effect on our cognition. The hyposta</w:t>
      </w:r>
      <w:r w:rsidR="00602033" w:rsidRPr="00D215FF">
        <w:t>t</w:t>
      </w:r>
      <w:r w:rsidRPr="00D215FF">
        <w:t xml:space="preserve">ized species acted as </w:t>
      </w:r>
      <w:r w:rsidR="00513AE9" w:rsidRPr="00D215FF">
        <w:t xml:space="preserve">a </w:t>
      </w:r>
      <w:r w:rsidR="00513AE9" w:rsidRPr="00D215FF">
        <w:rPr>
          <w:i/>
        </w:rPr>
        <w:t xml:space="preserve">tertium ens </w:t>
      </w:r>
      <w:r w:rsidR="00546BBC" w:rsidRPr="00D215FF">
        <w:t xml:space="preserve">to connect </w:t>
      </w:r>
      <w:r w:rsidRPr="00D215FF">
        <w:t xml:space="preserve">reality and </w:t>
      </w:r>
      <w:r w:rsidR="00546BBC" w:rsidRPr="00D215FF">
        <w:t xml:space="preserve">human </w:t>
      </w:r>
      <w:r w:rsidRPr="00D215FF">
        <w:t xml:space="preserve">cognition. Scotus rejected this sphere of beings of the third kind as superfluous, because they were not in accordance with </w:t>
      </w:r>
      <w:r w:rsidR="0018238B" w:rsidRPr="00D215FF">
        <w:t xml:space="preserve">the </w:t>
      </w:r>
      <w:r w:rsidRPr="00D215FF">
        <w:t xml:space="preserve">Aristotelian scheme of cognition according to </w:t>
      </w:r>
      <w:r w:rsidR="00996371" w:rsidRPr="00D215FF">
        <w:t xml:space="preserve">Thomistic </w:t>
      </w:r>
      <w:r w:rsidRPr="00D215FF">
        <w:t xml:space="preserve">interpretation of </w:t>
      </w:r>
      <w:r w:rsidRPr="00D215FF">
        <w:rPr>
          <w:i/>
        </w:rPr>
        <w:t>De anima</w:t>
      </w:r>
      <w:r w:rsidRPr="00D215FF">
        <w:t>. Des</w:t>
      </w:r>
      <w:r w:rsidR="00782EDA" w:rsidRPr="00D215FF">
        <w:t>cartes reintroduced the innate N</w:t>
      </w:r>
      <w:r w:rsidRPr="00D215FF">
        <w:t>eoplatonic ideas into the deduction of objectivity when he developed another version of Scotist objectivity for postmodernism. Scotus</w:t>
      </w:r>
      <w:r w:rsidR="006E7D53" w:rsidRPr="00D215FF">
        <w:t>’</w:t>
      </w:r>
      <w:r w:rsidR="00DF14A5" w:rsidRPr="00D215FF">
        <w:t>s</w:t>
      </w:r>
      <w:r w:rsidRPr="00D215FF">
        <w:t xml:space="preserve"> </w:t>
      </w:r>
      <w:r w:rsidRPr="00D215FF">
        <w:rPr>
          <w:i/>
        </w:rPr>
        <w:t>metaphysica generalis</w:t>
      </w:r>
      <w:r w:rsidRPr="00D215FF">
        <w:t xml:space="preserve"> is logically absolutely complete and from the point of view of the first Averroism is completely irrational. The new metaphysics created a universal connection between God, man and the cosmos, which was based on univocal objective r</w:t>
      </w:r>
      <w:r w:rsidR="001B2130" w:rsidRPr="00D215FF">
        <w:t xml:space="preserve">ationality. Modern man and his God, both of them </w:t>
      </w:r>
      <w:r w:rsidRPr="00D215FF">
        <w:t>need logical deduction in order to survive. The order is important because Scotus</w:t>
      </w:r>
      <w:r w:rsidR="006E7D53" w:rsidRPr="00D215FF">
        <w:t>’</w:t>
      </w:r>
      <w:r w:rsidR="00A462E0" w:rsidRPr="00D215FF">
        <w:t>s G</w:t>
      </w:r>
      <w:r w:rsidRPr="00D215FF">
        <w:t xml:space="preserve">od is an objective human projection, which </w:t>
      </w:r>
      <w:r w:rsidR="00A462E0" w:rsidRPr="00D215FF">
        <w:t xml:space="preserve">Feuerbach exactly recognized </w:t>
      </w:r>
      <w:r w:rsidRPr="00D215FF">
        <w:t xml:space="preserve">in the 19th century. In </w:t>
      </w:r>
      <w:r w:rsidR="00C561B4" w:rsidRPr="00D215FF">
        <w:t xml:space="preserve">contrast to Gandavus and other </w:t>
      </w:r>
      <w:r w:rsidR="00C561B4" w:rsidRPr="00D215FF">
        <w:rPr>
          <w:i/>
        </w:rPr>
        <w:t>i</w:t>
      </w:r>
      <w:r w:rsidRPr="00D215FF">
        <w:rPr>
          <w:i/>
        </w:rPr>
        <w:t>lluminati</w:t>
      </w:r>
      <w:r w:rsidRPr="00D215FF">
        <w:t>, modern Scotus introduced conformity as a recognized necessity</w:t>
      </w:r>
      <w:r w:rsidR="00A30653" w:rsidRPr="00D215FF">
        <w:t xml:space="preserve">. It </w:t>
      </w:r>
      <w:r w:rsidRPr="00D215FF">
        <w:t xml:space="preserve">was not </w:t>
      </w:r>
      <w:r w:rsidR="00A30653" w:rsidRPr="00D215FF">
        <w:t>esta</w:t>
      </w:r>
      <w:r w:rsidR="0018238B" w:rsidRPr="00D215FF">
        <w:t>b</w:t>
      </w:r>
      <w:r w:rsidR="00A30653" w:rsidRPr="00D215FF">
        <w:t>lished in God</w:t>
      </w:r>
      <w:r w:rsidR="00A30653" w:rsidRPr="00D215FF">
        <w:rPr>
          <w:rFonts w:cs="Calibri"/>
        </w:rPr>
        <w:t>′</w:t>
      </w:r>
      <w:r w:rsidR="00A30653" w:rsidRPr="00D215FF">
        <w:t xml:space="preserve">s </w:t>
      </w:r>
      <w:r w:rsidR="00A30653" w:rsidRPr="00D215FF">
        <w:lastRenderedPageBreak/>
        <w:t>ipseity</w:t>
      </w:r>
      <w:r w:rsidRPr="00D215FF">
        <w:t xml:space="preserve">, but </w:t>
      </w:r>
      <w:r w:rsidR="00A30653" w:rsidRPr="00D215FF">
        <w:t>was deduced out of his manner of deductive reasoning</w:t>
      </w:r>
      <w:r w:rsidRPr="00D215FF">
        <w:t>. The rational nature of objectivity does not consist in emanation</w:t>
      </w:r>
      <w:r w:rsidR="00E43C2C" w:rsidRPr="00D215FF">
        <w:t>s</w:t>
      </w:r>
      <w:r w:rsidRPr="00D215FF">
        <w:t xml:space="preserve"> of </w:t>
      </w:r>
      <w:r w:rsidR="0018238B" w:rsidRPr="00D215FF">
        <w:t xml:space="preserve">the </w:t>
      </w:r>
      <w:r w:rsidRPr="00D215FF">
        <w:t xml:space="preserve">divine being </w:t>
      </w:r>
      <w:r w:rsidR="00E43C2C" w:rsidRPr="00D215FF">
        <w:t xml:space="preserve">as </w:t>
      </w:r>
      <w:r w:rsidR="00E43C2C" w:rsidRPr="00D215FF">
        <w:rPr>
          <w:i/>
        </w:rPr>
        <w:t>tertium ens</w:t>
      </w:r>
      <w:r w:rsidRPr="00D215FF">
        <w:t xml:space="preserve">, but in the necessary conclusion of objective thinking. The separation </w:t>
      </w:r>
      <w:r w:rsidR="00E43C2C" w:rsidRPr="00D215FF">
        <w:t xml:space="preserve">the divine rational objectivity from </w:t>
      </w:r>
      <w:r w:rsidRPr="00D215FF">
        <w:t xml:space="preserve">its essence is determined by the syllogistic mode </w:t>
      </w:r>
      <w:r w:rsidR="00E43C2C" w:rsidRPr="00D215FF">
        <w:t>“</w:t>
      </w:r>
      <w:r w:rsidRPr="00D215FF">
        <w:rPr>
          <w:i/>
        </w:rPr>
        <w:t>per consequens</w:t>
      </w:r>
      <w:r w:rsidR="00E43C2C" w:rsidRPr="00D215FF">
        <w:rPr>
          <w:i/>
        </w:rPr>
        <w:t>.</w:t>
      </w:r>
      <w:r w:rsidR="00E43C2C" w:rsidRPr="00D215FF">
        <w:t>”</w:t>
      </w:r>
      <w:r w:rsidRPr="00D215FF">
        <w:t xml:space="preserve"> </w:t>
      </w:r>
      <w:r w:rsidR="00E43C2C" w:rsidRPr="00D215FF">
        <w:t xml:space="preserve">Gandavus had the basic aspect of objectivity in God given on the basis of intentional species. Scotus changed this conception to a formal structure of similarity given in the univocal form of deductive proof. </w:t>
      </w:r>
      <w:r w:rsidRPr="00D215FF">
        <w:t>As a result, direct causal effect</w:t>
      </w:r>
      <w:r w:rsidR="004D4C5C" w:rsidRPr="00D215FF">
        <w:t>s</w:t>
      </w:r>
      <w:r w:rsidRPr="00D215FF">
        <w:t xml:space="preserve"> of the </w:t>
      </w:r>
      <w:r w:rsidR="0020597E" w:rsidRPr="00D215FF">
        <w:t>exemplar</w:t>
      </w:r>
      <w:r w:rsidRPr="00D215FF">
        <w:t xml:space="preserve"> on </w:t>
      </w:r>
      <w:r w:rsidR="004D4C5C" w:rsidRPr="00D215FF">
        <w:t xml:space="preserve">human </w:t>
      </w:r>
      <w:r w:rsidRPr="00D215FF">
        <w:t>cognition became obso</w:t>
      </w:r>
      <w:r w:rsidR="002A65E8" w:rsidRPr="00D215FF">
        <w:t xml:space="preserve">lete, as was the case with </w:t>
      </w:r>
      <w:r w:rsidR="002A65E8" w:rsidRPr="00D215FF">
        <w:rPr>
          <w:i/>
        </w:rPr>
        <w:t>i</w:t>
      </w:r>
      <w:r w:rsidRPr="00D215FF">
        <w:rPr>
          <w:i/>
        </w:rPr>
        <w:t>lluminati</w:t>
      </w:r>
      <w:r w:rsidRPr="00D215FF">
        <w:t xml:space="preserve"> of the second Averroism in the term </w:t>
      </w:r>
      <w:r w:rsidR="002A65E8" w:rsidRPr="00D215FF">
        <w:t>“</w:t>
      </w:r>
      <w:r w:rsidRPr="00D215FF">
        <w:rPr>
          <w:i/>
        </w:rPr>
        <w:t>sincera veritas</w:t>
      </w:r>
      <w:r w:rsidRPr="00D215FF">
        <w:t>.</w:t>
      </w:r>
      <w:r w:rsidR="002A65E8" w:rsidRPr="00D215FF">
        <w:t>”</w:t>
      </w:r>
      <w:r w:rsidR="008C78EB" w:rsidRPr="00D215FF">
        <w:t xml:space="preserve"> </w:t>
      </w:r>
      <w:r w:rsidR="008B409D" w:rsidRPr="00D215FF">
        <w:t>God</w:t>
      </w:r>
      <w:r w:rsidR="006E7D53" w:rsidRPr="00D215FF">
        <w:t>’</w:t>
      </w:r>
      <w:r w:rsidR="008B409D" w:rsidRPr="00D215FF">
        <w:t xml:space="preserve">s spirit is infinite and is in the mode of absolute and unlimited actuality. There is </w:t>
      </w:r>
      <w:r w:rsidR="00E70B43" w:rsidRPr="00D215FF">
        <w:t xml:space="preserve">no level in the creation that </w:t>
      </w:r>
      <w:r w:rsidR="008B409D" w:rsidRPr="00D215FF">
        <w:t>correspond</w:t>
      </w:r>
      <w:r w:rsidR="00E70B43" w:rsidRPr="00D215FF">
        <w:t>s to this level of intuitive</w:t>
      </w:r>
      <w:r w:rsidR="008B409D" w:rsidRPr="00D215FF">
        <w:t xml:space="preserve"> reflection </w:t>
      </w:r>
      <w:r w:rsidR="00B76CCA" w:rsidRPr="00D215FF">
        <w:t xml:space="preserve">made by </w:t>
      </w:r>
      <w:r w:rsidR="008B409D" w:rsidRPr="00D215FF">
        <w:t xml:space="preserve">immanent God. </w:t>
      </w:r>
      <w:r w:rsidR="00404905" w:rsidRPr="00D215FF">
        <w:t>Nevertheless,</w:t>
      </w:r>
      <w:r w:rsidR="00FD1830" w:rsidRPr="00D215FF">
        <w:t xml:space="preserve"> divine reflection creates a secondary descending series of objective knowledg</w:t>
      </w:r>
      <w:r w:rsidR="00197BBB" w:rsidRPr="00D215FF">
        <w:t>e, which Bonaventure calls the “</w:t>
      </w:r>
      <w:r w:rsidR="00FD1830" w:rsidRPr="00D215FF">
        <w:rPr>
          <w:i/>
        </w:rPr>
        <w:t>regula agentis incre</w:t>
      </w:r>
      <w:r w:rsidR="00197BBB" w:rsidRPr="00D215FF">
        <w:rPr>
          <w:i/>
        </w:rPr>
        <w:t>ati</w:t>
      </w:r>
      <w:r w:rsidR="00197BBB" w:rsidRPr="00D215FF">
        <w:t>.”</w:t>
      </w:r>
      <w:r w:rsidR="00FD1830" w:rsidRPr="00D215FF">
        <w:t xml:space="preserve"> Scotus′</w:t>
      </w:r>
      <w:r w:rsidR="00197BBB" w:rsidRPr="00D215FF">
        <w:t>s</w:t>
      </w:r>
      <w:r w:rsidR="00FD1830" w:rsidRPr="00D215FF">
        <w:t xml:space="preserve"> version of this </w:t>
      </w:r>
      <w:r w:rsidR="00FD1830" w:rsidRPr="00D215FF">
        <w:rPr>
          <w:i/>
        </w:rPr>
        <w:t>regula</w:t>
      </w:r>
      <w:r w:rsidR="00FD1830" w:rsidRPr="00D215FF">
        <w:t xml:space="preserve"> takes the form of an intuitive deductive syllogism and thus </w:t>
      </w:r>
      <w:r w:rsidR="004F56B1" w:rsidRPr="00D215FF">
        <w:t xml:space="preserve">totally </w:t>
      </w:r>
      <w:r w:rsidR="00FD1830" w:rsidRPr="00D215FF">
        <w:t xml:space="preserve">differs from the earlier emanation of Neoplatonic hypostatic forms and </w:t>
      </w:r>
      <w:r w:rsidR="004F56B1" w:rsidRPr="00D215FF">
        <w:t xml:space="preserve">from the </w:t>
      </w:r>
      <w:r w:rsidR="00FD1830" w:rsidRPr="00D215FF">
        <w:t xml:space="preserve">Avicennian intentionality. On the second level of rationality, </w:t>
      </w:r>
      <w:r w:rsidR="00AA1085" w:rsidRPr="00D215FF">
        <w:t xml:space="preserve">correspondence </w:t>
      </w:r>
      <w:r w:rsidR="00FD1830" w:rsidRPr="00D215FF">
        <w:t xml:space="preserve">is already possible and even necessary </w:t>
      </w:r>
      <w:r w:rsidR="00AA1085" w:rsidRPr="00D215FF">
        <w:t xml:space="preserve">due to </w:t>
      </w:r>
      <w:r w:rsidR="00FD1830" w:rsidRPr="00D215FF">
        <w:t xml:space="preserve">rational categorical deduction. The second form of objective rationality generates the next level of objectivity, on which the correspondence theory of </w:t>
      </w:r>
      <w:r w:rsidR="00D71F25" w:rsidRPr="00D215FF">
        <w:t xml:space="preserve">the </w:t>
      </w:r>
      <w:r w:rsidR="00FD1830" w:rsidRPr="00D215FF">
        <w:t>truth is given as simila</w:t>
      </w:r>
      <w:r w:rsidR="00D71F25" w:rsidRPr="00D215FF">
        <w:t>rity on the level of “</w:t>
      </w:r>
      <w:r w:rsidR="00D71F25" w:rsidRPr="00D215FF">
        <w:rPr>
          <w:i/>
        </w:rPr>
        <w:t>vestigium</w:t>
      </w:r>
      <w:r w:rsidR="00D71F25" w:rsidRPr="00D215FF">
        <w:rPr>
          <w:rFonts w:cs="Calibri"/>
          <w:i/>
        </w:rPr>
        <w:t>—</w:t>
      </w:r>
      <w:r w:rsidR="00D71F25" w:rsidRPr="00D215FF">
        <w:rPr>
          <w:i/>
        </w:rPr>
        <w:t>imago</w:t>
      </w:r>
      <w:r w:rsidR="00FD1830" w:rsidRPr="00D215FF">
        <w:t>.</w:t>
      </w:r>
      <w:r w:rsidR="00D71F25" w:rsidRPr="00D215FF">
        <w:t>”</w:t>
      </w:r>
      <w:r w:rsidR="00FD1830" w:rsidRPr="00D215FF">
        <w:t xml:space="preserve"> </w:t>
      </w:r>
      <w:r w:rsidR="005D5F75" w:rsidRPr="00D215FF">
        <w:t xml:space="preserve">This new structure of objectivity represents a powerful impulse for the </w:t>
      </w:r>
      <w:r w:rsidR="0018238B" w:rsidRPr="00D215FF">
        <w:t>finite human</w:t>
      </w:r>
      <w:r w:rsidR="005D5F75" w:rsidRPr="00D215FF">
        <w:t xml:space="preserve"> demiurge. The objectively founded capitalist demiurge processes these necessary and universal divine </w:t>
      </w:r>
      <w:r w:rsidR="005D5F75" w:rsidRPr="00D215FF">
        <w:rPr>
          <w:i/>
        </w:rPr>
        <w:t>regulae</w:t>
      </w:r>
      <w:r w:rsidR="005D5F75" w:rsidRPr="00D215FF">
        <w:t xml:space="preserve">, which are given in the form of divine rationality, into the corresponding form of objectivity on </w:t>
      </w:r>
      <w:r w:rsidR="00FE1E26" w:rsidRPr="00D215FF">
        <w:t>the level of “</w:t>
      </w:r>
      <w:r w:rsidR="00FE1E26" w:rsidRPr="00D215FF">
        <w:rPr>
          <w:i/>
        </w:rPr>
        <w:t>regula agentis creati</w:t>
      </w:r>
      <w:r w:rsidR="005D5F75" w:rsidRPr="00D215FF">
        <w:t>.</w:t>
      </w:r>
      <w:r w:rsidR="00FE1E26" w:rsidRPr="00D215FF">
        <w:t>”</w:t>
      </w:r>
      <w:r w:rsidR="005D5F75" w:rsidRPr="00D215FF">
        <w:t xml:space="preserve"> This second version of truth already has the metaphysical character of Aristotelian deduction. Postmodern Descartes transformed these metaphysical rules into mat</w:t>
      </w:r>
      <w:r w:rsidR="0018238B" w:rsidRPr="00D215FF">
        <w:t>h</w:t>
      </w:r>
      <w:r w:rsidR="008C78EB" w:rsidRPr="00D215FF">
        <w:t>ematical formulas</w:t>
      </w:r>
      <w:r w:rsidR="005D5F75" w:rsidRPr="00D215FF">
        <w:t xml:space="preserve">. Logical positivism in the era of </w:t>
      </w:r>
      <w:r w:rsidR="00FE1E26" w:rsidRPr="00D215FF">
        <w:t xml:space="preserve">philosophical </w:t>
      </w:r>
      <w:r w:rsidR="005D5F75" w:rsidRPr="00D215FF">
        <w:t xml:space="preserve">nihilism finally abolished metaphysics as useless. </w:t>
      </w:r>
    </w:p>
    <w:p w14:paraId="212390E5" w14:textId="24A03053" w:rsidR="00412F11" w:rsidRPr="00D215FF" w:rsidRDefault="00FE1E26" w:rsidP="00412F11">
      <w:pPr>
        <w:ind w:firstLine="708"/>
      </w:pPr>
      <w:r w:rsidRPr="00D215FF">
        <w:t>S</w:t>
      </w:r>
      <w:r w:rsidR="00A60576" w:rsidRPr="00D215FF">
        <w:t xml:space="preserve">cotus was the </w:t>
      </w:r>
      <w:r w:rsidR="00D27C46" w:rsidRPr="00D215FF">
        <w:t xml:space="preserve">first modernist who objectively and </w:t>
      </w:r>
      <w:r w:rsidR="00A60576" w:rsidRPr="00D215FF">
        <w:t xml:space="preserve">adequately led the truth out of the exemplary sphere of divine being and intellect </w:t>
      </w:r>
      <w:r w:rsidR="0092308D" w:rsidRPr="00D215FF">
        <w:t xml:space="preserve">in order to sent it </w:t>
      </w:r>
      <w:r w:rsidR="00A60576" w:rsidRPr="00D215FF">
        <w:t xml:space="preserve">in </w:t>
      </w:r>
      <w:r w:rsidR="00405DCB" w:rsidRPr="00D215FF">
        <w:t xml:space="preserve">the </w:t>
      </w:r>
      <w:r w:rsidR="00A60576" w:rsidRPr="00D215FF">
        <w:t xml:space="preserve">creation. Through the deduction of being </w:t>
      </w:r>
      <w:r w:rsidR="00405DCB" w:rsidRPr="00D215FF">
        <w:t xml:space="preserve">made </w:t>
      </w:r>
      <w:r w:rsidR="00A60576" w:rsidRPr="00D215FF">
        <w:t xml:space="preserve">in the mode of Oxfordian Fallacy, the first object of unchangeable and necessary objectivity </w:t>
      </w:r>
      <w:r w:rsidR="00E94E9E" w:rsidRPr="00D215FF">
        <w:t xml:space="preserve">was born. </w:t>
      </w:r>
      <w:r w:rsidR="00A60576" w:rsidRPr="00D215FF">
        <w:t>The new metaphysics save</w:t>
      </w:r>
      <w:r w:rsidR="00E94E9E" w:rsidRPr="00D215FF">
        <w:t>d modernity from the heresy of N</w:t>
      </w:r>
      <w:r w:rsidR="00A60576" w:rsidRPr="00D215FF">
        <w:t>eoplatonic emanation</w:t>
      </w:r>
      <w:r w:rsidR="00E94E9E" w:rsidRPr="00D215FF">
        <w:t>s</w:t>
      </w:r>
      <w:r w:rsidR="00A60576" w:rsidRPr="00D215FF">
        <w:t xml:space="preserve"> and </w:t>
      </w:r>
      <w:r w:rsidR="00E94E9E" w:rsidRPr="00D215FF">
        <w:t>Avicennist</w:t>
      </w:r>
      <w:r w:rsidR="00217EC7" w:rsidRPr="00D215FF">
        <w:rPr>
          <w:rFonts w:cs="Calibri"/>
        </w:rPr>
        <w:t>′</w:t>
      </w:r>
      <w:r w:rsidR="00E94E9E" w:rsidRPr="00D215FF">
        <w:t xml:space="preserve">s </w:t>
      </w:r>
      <w:r w:rsidR="00A60576" w:rsidRPr="00D215FF">
        <w:t>comitation</w:t>
      </w:r>
      <w:r w:rsidR="00E94E9E" w:rsidRPr="00D215FF">
        <w:t>s</w:t>
      </w:r>
      <w:r w:rsidR="00A60576" w:rsidRPr="00D215FF">
        <w:t>. The price for the elimination of emanation</w:t>
      </w:r>
      <w:r w:rsidR="003836B8" w:rsidRPr="00D215FF">
        <w:t>s</w:t>
      </w:r>
      <w:r w:rsidR="00A60576" w:rsidRPr="00D215FF">
        <w:t xml:space="preserve"> from </w:t>
      </w:r>
      <w:r w:rsidR="003836B8" w:rsidRPr="00D215FF">
        <w:t xml:space="preserve">the </w:t>
      </w:r>
      <w:r w:rsidR="00A60576" w:rsidRPr="00D215FF">
        <w:t xml:space="preserve">objective metaphysics was the death of </w:t>
      </w:r>
      <w:r w:rsidR="003836B8" w:rsidRPr="00D215FF">
        <w:t>modern G</w:t>
      </w:r>
      <w:r w:rsidR="00A60576" w:rsidRPr="00D215FF">
        <w:t>od</w:t>
      </w:r>
      <w:r w:rsidR="003836B8" w:rsidRPr="00D215FF">
        <w:t xml:space="preserve"> that postmodernism carried out</w:t>
      </w:r>
      <w:r w:rsidR="00A60576" w:rsidRPr="00D215FF">
        <w:t xml:space="preserve">. </w:t>
      </w:r>
      <w:r w:rsidR="003A0D87" w:rsidRPr="00D215FF">
        <w:t>The d</w:t>
      </w:r>
      <w:r w:rsidR="00A60576" w:rsidRPr="00D215FF">
        <w:t xml:space="preserve">ivine syllogistic truth </w:t>
      </w:r>
      <w:r w:rsidR="003A0D87" w:rsidRPr="00D215FF">
        <w:t xml:space="preserve">was </w:t>
      </w:r>
      <w:r w:rsidR="00A60576" w:rsidRPr="00D215FF">
        <w:t xml:space="preserve">secondary </w:t>
      </w:r>
      <w:r w:rsidR="003A0D87" w:rsidRPr="00D215FF">
        <w:t xml:space="preserve">element for </w:t>
      </w:r>
      <w:r w:rsidR="003A0D87" w:rsidRPr="00D215FF">
        <w:lastRenderedPageBreak/>
        <w:t>Scotus, however, it became the first element for Leibniz and his successors. Scotus</w:t>
      </w:r>
      <w:r w:rsidR="006E7D53" w:rsidRPr="00D215FF">
        <w:t>’</w:t>
      </w:r>
      <w:r w:rsidR="003A0D87" w:rsidRPr="00D215FF">
        <w:t xml:space="preserve">s deduction triggered the process of Western secularization, since it introduced a universal concept of objectivity based on a modern God. He makes logical a </w:t>
      </w:r>
      <w:r w:rsidR="0018238B" w:rsidRPr="00D215FF">
        <w:t>c</w:t>
      </w:r>
      <w:r w:rsidR="003A0D87" w:rsidRPr="00D215FF">
        <w:t>ategorical reasoning with an absolutely quick rapidity that contemporary supercompu</w:t>
      </w:r>
      <w:r w:rsidR="003914F7" w:rsidRPr="00D215FF">
        <w:t>t</w:t>
      </w:r>
      <w:r w:rsidR="003A0D87" w:rsidRPr="00D215FF">
        <w:t xml:space="preserve">er can never reach. </w:t>
      </w:r>
      <w:r w:rsidR="00A60576" w:rsidRPr="00D215FF">
        <w:t>Therefore, the beatified Franciscan is the second founder of Western secu</w:t>
      </w:r>
      <w:r w:rsidR="006E69BD" w:rsidRPr="00D215FF">
        <w:t xml:space="preserve">larization after the canonized </w:t>
      </w:r>
      <w:r w:rsidR="00A60576" w:rsidRPr="00D215FF">
        <w:t xml:space="preserve">Bonaventure. The modern </w:t>
      </w:r>
      <w:r w:rsidR="00A60576" w:rsidRPr="00D215FF">
        <w:rPr>
          <w:i/>
        </w:rPr>
        <w:t>deus otiosus</w:t>
      </w:r>
      <w:r w:rsidR="00A60576" w:rsidRPr="00D215FF">
        <w:t>, although he thinks truthfully, is separated from the world in his infi</w:t>
      </w:r>
      <w:r w:rsidR="009C2DF2" w:rsidRPr="00D215FF">
        <w:t>nite scholastic activity. Sure,</w:t>
      </w:r>
      <w:r w:rsidR="00A60576" w:rsidRPr="00D215FF">
        <w:t xml:space="preserve"> </w:t>
      </w:r>
      <w:r w:rsidR="009C2DF2" w:rsidRPr="00D215FF">
        <w:t xml:space="preserve">even modern </w:t>
      </w:r>
      <w:r w:rsidR="00A60576" w:rsidRPr="00D215FF">
        <w:t>God can act as a Creator. For this he needs the act of the will, which endows his primary objective rationality with the subsequent creative causality. Scotus</w:t>
      </w:r>
      <w:r w:rsidR="006E7D53" w:rsidRPr="00D215FF">
        <w:t>’</w:t>
      </w:r>
      <w:r w:rsidR="00EE25C3" w:rsidRPr="00D215FF">
        <w:t>s objectively defined G</w:t>
      </w:r>
      <w:r w:rsidR="00A60576" w:rsidRPr="00D215FF">
        <w:t xml:space="preserve">od always thinks exemplarily in the </w:t>
      </w:r>
      <w:r w:rsidR="00EE25C3" w:rsidRPr="00D215FF">
        <w:t>mode “</w:t>
      </w:r>
      <w:r w:rsidR="00EE25C3" w:rsidRPr="00D215FF">
        <w:rPr>
          <w:i/>
        </w:rPr>
        <w:t>semel</w:t>
      </w:r>
      <w:r w:rsidR="00EE25C3" w:rsidRPr="00D215FF">
        <w:rPr>
          <w:rFonts w:cs="Calibri"/>
          <w:i/>
        </w:rPr>
        <w:t>—</w:t>
      </w:r>
      <w:r w:rsidR="00A60576" w:rsidRPr="00D215FF">
        <w:rPr>
          <w:i/>
        </w:rPr>
        <w:t>semper</w:t>
      </w:r>
      <w:r w:rsidR="00EE25C3" w:rsidRPr="00D215FF">
        <w:t>”</w:t>
      </w:r>
      <w:r w:rsidR="00A60576" w:rsidRPr="00D215FF">
        <w:t xml:space="preserve"> and sometimes acts </w:t>
      </w:r>
      <w:r w:rsidR="00EE25C3" w:rsidRPr="00D215FF">
        <w:t xml:space="preserve">in a </w:t>
      </w:r>
      <w:r w:rsidR="00A60576" w:rsidRPr="00D215FF">
        <w:t>demiurgic</w:t>
      </w:r>
      <w:r w:rsidR="00EE25C3" w:rsidRPr="00D215FF">
        <w:t xml:space="preserve"> manner</w:t>
      </w:r>
      <w:r w:rsidR="00A60576" w:rsidRPr="00D215FF">
        <w:t>. God takes exemplary contents of his thought out into the sphere of primary objectivity and does not keep them in his intellect or in his essence. Early capitalism, founded on the twofold rule and the twofold will of Bonaventura and Olivi</w:t>
      </w:r>
      <w:r w:rsidR="001F4DC6" w:rsidRPr="00D215FF">
        <w:t xml:space="preserve"> received </w:t>
      </w:r>
      <w:r w:rsidR="00A60576" w:rsidRPr="00D215FF">
        <w:t>a new divine subject</w:t>
      </w:r>
      <w:r w:rsidR="00EE4949" w:rsidRPr="00D215FF">
        <w:t xml:space="preserve"> that </w:t>
      </w:r>
      <w:r w:rsidR="00A60576" w:rsidRPr="00D215FF">
        <w:t>p</w:t>
      </w:r>
      <w:r w:rsidR="00EE4949" w:rsidRPr="00D215FF">
        <w:t>roduces a universal rationality</w:t>
      </w:r>
      <w:r w:rsidR="00A60576" w:rsidRPr="00D215FF">
        <w:t xml:space="preserve">. </w:t>
      </w:r>
      <w:r w:rsidR="00EE4949" w:rsidRPr="00D215FF">
        <w:t>Modern G</w:t>
      </w:r>
      <w:r w:rsidR="00A60576" w:rsidRPr="00D215FF">
        <w:t>od is no longer the treasurer of objective species</w:t>
      </w:r>
      <w:r w:rsidR="007E084B" w:rsidRPr="00D215FF">
        <w:t>. H</w:t>
      </w:r>
      <w:r w:rsidR="00F66378" w:rsidRPr="00D215FF">
        <w:t xml:space="preserve">e invested </w:t>
      </w:r>
      <w:r w:rsidR="00A60576" w:rsidRPr="00D215FF">
        <w:t xml:space="preserve">the treasure of the well-funded rationality </w:t>
      </w:r>
      <w:r w:rsidR="00F66378" w:rsidRPr="00D215FF">
        <w:t xml:space="preserve">in </w:t>
      </w:r>
      <w:r w:rsidR="00A60576" w:rsidRPr="00D215FF">
        <w:t xml:space="preserve">the </w:t>
      </w:r>
      <w:r w:rsidR="007E084B" w:rsidRPr="00D215FF">
        <w:t xml:space="preserve">brave new </w:t>
      </w:r>
      <w:r w:rsidR="00A60576" w:rsidRPr="00D215FF">
        <w:t>world</w:t>
      </w:r>
      <w:r w:rsidR="00F66378" w:rsidRPr="00D215FF">
        <w:t xml:space="preserve"> as a new global </w:t>
      </w:r>
      <w:r w:rsidR="007E084B" w:rsidRPr="00D215FF">
        <w:t xml:space="preserve">capitalist </w:t>
      </w:r>
      <w:r w:rsidR="00F66378" w:rsidRPr="00D215FF">
        <w:t>enterprise</w:t>
      </w:r>
      <w:r w:rsidR="00A60576" w:rsidRPr="00D215FF">
        <w:t xml:space="preserve">. </w:t>
      </w:r>
      <w:r w:rsidR="009B1D35" w:rsidRPr="00D215FF">
        <w:t>The o</w:t>
      </w:r>
      <w:r w:rsidR="00A60576" w:rsidRPr="00D215FF">
        <w:t>bjectivity received a new historical habitat because God got a new habitus of thinking. Scotus abolished Gandavus</w:t>
      </w:r>
      <w:r w:rsidR="006E7D53" w:rsidRPr="00D215FF">
        <w:t>’</w:t>
      </w:r>
      <w:r w:rsidR="009B1D35" w:rsidRPr="00D215FF">
        <w:t>s</w:t>
      </w:r>
      <w:r w:rsidR="00A60576" w:rsidRPr="00D215FF">
        <w:t xml:space="preserve"> psychology of divine intentionality and replaced it with the logical </w:t>
      </w:r>
      <w:r w:rsidR="005C0BCB" w:rsidRPr="00D215FF">
        <w:t xml:space="preserve">reasoning </w:t>
      </w:r>
      <w:r w:rsidR="00A60576" w:rsidRPr="00D215FF">
        <w:t xml:space="preserve">of divine rationality separated from the divine essence. </w:t>
      </w:r>
      <w:r w:rsidR="00EE7AAF" w:rsidRPr="00D215FF">
        <w:t>H</w:t>
      </w:r>
      <w:r w:rsidR="00A60576" w:rsidRPr="00D215FF">
        <w:t xml:space="preserve">e confirmed the separation of the </w:t>
      </w:r>
      <w:r w:rsidR="00110EF2" w:rsidRPr="00D215FF">
        <w:t xml:space="preserve">first </w:t>
      </w:r>
      <w:r w:rsidR="00EE7AAF" w:rsidRPr="00D215FF">
        <w:t>“</w:t>
      </w:r>
      <w:r w:rsidR="00D24334" w:rsidRPr="00D215FF">
        <w:t>I</w:t>
      </w:r>
      <w:r w:rsidR="00A60576" w:rsidRPr="00D215FF">
        <w:t xml:space="preserve">mmovable </w:t>
      </w:r>
      <w:r w:rsidR="00EE7AAF" w:rsidRPr="00D215FF">
        <w:t xml:space="preserve">Objectivist” </w:t>
      </w:r>
      <w:r w:rsidR="00A60576" w:rsidRPr="00D215FF">
        <w:t xml:space="preserve">according to </w:t>
      </w:r>
      <w:r w:rsidR="00A60576" w:rsidRPr="00D215FF">
        <w:rPr>
          <w:i/>
        </w:rPr>
        <w:t>Metaphysics</w:t>
      </w:r>
      <w:r w:rsidR="00A60576" w:rsidRPr="00D215FF">
        <w:t xml:space="preserve">, book </w:t>
      </w:r>
      <w:r w:rsidR="00A60576" w:rsidRPr="00D215FF">
        <w:rPr>
          <w:i/>
        </w:rPr>
        <w:t>Lambda</w:t>
      </w:r>
      <w:r w:rsidR="00A60576" w:rsidRPr="00D215FF">
        <w:t>. The exemplar of the second Averroism turned into the demiurgic production of the exemplary objectivity, which is considered and reflected</w:t>
      </w:r>
      <w:r w:rsidR="00E511BF" w:rsidRPr="00D215FF">
        <w:t xml:space="preserve"> in the act of categorical deduction</w:t>
      </w:r>
      <w:r w:rsidR="00A60576" w:rsidRPr="00D215FF">
        <w:t xml:space="preserve">. If the act of the divine demiurgic will comes to this deductive </w:t>
      </w:r>
      <w:r w:rsidR="00B12985" w:rsidRPr="00D215FF">
        <w:t>reasoning</w:t>
      </w:r>
      <w:r w:rsidR="00A60576" w:rsidRPr="00D215FF">
        <w:t xml:space="preserve">, then this objectively and necessarily given conclusion begins to exist in reality. The objective correspondence theory of truth proceeds from the identity between the exemplary divine intellect and the objective </w:t>
      </w:r>
      <w:r w:rsidR="00106708" w:rsidRPr="00D215FF">
        <w:t xml:space="preserve">conclusions </w:t>
      </w:r>
      <w:r w:rsidR="00A60576" w:rsidRPr="00D215FF">
        <w:t xml:space="preserve">that this intellect thinks. Through the truth transmitted </w:t>
      </w:r>
      <w:r w:rsidR="00367552" w:rsidRPr="00D215FF">
        <w:t xml:space="preserve">by the </w:t>
      </w:r>
      <w:r w:rsidR="00A60576" w:rsidRPr="00D215FF">
        <w:t xml:space="preserve">divine </w:t>
      </w:r>
      <w:r w:rsidR="00367552" w:rsidRPr="00D215FF">
        <w:t xml:space="preserve">intellect in the </w:t>
      </w:r>
      <w:r w:rsidR="00896DDC" w:rsidRPr="00D215FF">
        <w:t xml:space="preserve">changing </w:t>
      </w:r>
      <w:r w:rsidR="00367552" w:rsidRPr="00D215FF">
        <w:t>world</w:t>
      </w:r>
      <w:r w:rsidR="00896DDC" w:rsidRPr="00D215FF">
        <w:t xml:space="preserve"> (</w:t>
      </w:r>
      <w:r w:rsidR="00896DDC" w:rsidRPr="00D215FF">
        <w:rPr>
          <w:i/>
        </w:rPr>
        <w:t>sicut in continente obiectum</w:t>
      </w:r>
      <w:r w:rsidR="00896DDC" w:rsidRPr="00D215FF">
        <w:t>)</w:t>
      </w:r>
      <w:r w:rsidR="00A60576" w:rsidRPr="00D215FF">
        <w:t xml:space="preserve">, we can see </w:t>
      </w:r>
      <w:r w:rsidR="00367552" w:rsidRPr="00D215FF">
        <w:t xml:space="preserve">the truth </w:t>
      </w:r>
      <w:r w:rsidR="00A60576" w:rsidRPr="00D215FF">
        <w:t>in th</w:t>
      </w:r>
      <w:r w:rsidR="00896DDC" w:rsidRPr="00D215FF">
        <w:t>e mode of permanent objectivity</w:t>
      </w:r>
      <w:r w:rsidR="00367552" w:rsidRPr="00D215FF">
        <w:t xml:space="preserve">. </w:t>
      </w:r>
      <w:r w:rsidR="00426C8B" w:rsidRPr="00D215FF">
        <w:t>According to Scotus, i</w:t>
      </w:r>
      <w:r w:rsidR="00367552" w:rsidRPr="00D215FF">
        <w:t xml:space="preserve">t </w:t>
      </w:r>
      <w:r w:rsidR="00A60576" w:rsidRPr="00D215FF">
        <w:t>corresponds to Augustine</w:t>
      </w:r>
      <w:r w:rsidR="006E7D53" w:rsidRPr="00D215FF">
        <w:t>’</w:t>
      </w:r>
      <w:r w:rsidR="00A60576" w:rsidRPr="00D215FF">
        <w:t xml:space="preserve">s work </w:t>
      </w:r>
      <w:r w:rsidR="00A60576" w:rsidRPr="00D215FF">
        <w:rPr>
          <w:i/>
        </w:rPr>
        <w:t>De trinitate</w:t>
      </w:r>
      <w:r w:rsidR="006E7D53" w:rsidRPr="00D215FF">
        <w:t> </w:t>
      </w:r>
      <w:r w:rsidR="00A60576" w:rsidRPr="00D215FF">
        <w:t>XI.14 (</w:t>
      </w:r>
      <w:r w:rsidR="00A60576" w:rsidRPr="00D215FF">
        <w:rPr>
          <w:i/>
        </w:rPr>
        <w:t>Vat</w:t>
      </w:r>
      <w:r w:rsidR="00367552" w:rsidRPr="00D215FF">
        <w:t>. III, n</w:t>
      </w:r>
      <w:r w:rsidR="00A60576" w:rsidRPr="00D215FF">
        <w:t>o.</w:t>
      </w:r>
      <w:r w:rsidR="006E7D53" w:rsidRPr="00D215FF">
        <w:t> </w:t>
      </w:r>
      <w:r w:rsidR="00A60576" w:rsidRPr="00D215FF">
        <w:t>263, p.</w:t>
      </w:r>
      <w:r w:rsidR="006E7D53" w:rsidRPr="00D215FF">
        <w:t> </w:t>
      </w:r>
      <w:r w:rsidR="00A60576" w:rsidRPr="00D215FF">
        <w:t>161.6‒7). Scotus carried out an exegesis of the above-mentioned te</w:t>
      </w:r>
      <w:r w:rsidR="00323416" w:rsidRPr="00D215FF">
        <w:t xml:space="preserve">xt on cognition </w:t>
      </w:r>
      <w:r w:rsidR="00C9640B" w:rsidRPr="00D215FF">
        <w:t xml:space="preserve">through </w:t>
      </w:r>
      <w:r w:rsidR="00323416" w:rsidRPr="00D215FF">
        <w:t>the eternal divine l</w:t>
      </w:r>
      <w:r w:rsidR="00A60576" w:rsidRPr="00D215FF">
        <w:t xml:space="preserve">ight in such a way that he </w:t>
      </w:r>
      <w:r w:rsidR="00C9640B" w:rsidRPr="00D215FF">
        <w:t xml:space="preserve">took down </w:t>
      </w:r>
      <w:r w:rsidR="00A60576" w:rsidRPr="00D215FF">
        <w:t>the basic</w:t>
      </w:r>
      <w:r w:rsidR="001C07B2" w:rsidRPr="00D215FF">
        <w:t xml:space="preserve"> thesis of the second Averroism</w:t>
      </w:r>
      <w:r w:rsidR="00A60576" w:rsidRPr="00D215FF">
        <w:t xml:space="preserve">. Although the light of the divine face continues to illuminate the world in a metaphorical way, it no longer had an effect on our thinking as a metaphysical </w:t>
      </w:r>
      <w:r w:rsidR="00601268" w:rsidRPr="00D215FF">
        <w:t>“</w:t>
      </w:r>
      <w:r w:rsidR="00A60576" w:rsidRPr="00D215FF">
        <w:rPr>
          <w:i/>
        </w:rPr>
        <w:t>causa remota</w:t>
      </w:r>
      <w:r w:rsidR="00A60576" w:rsidRPr="00D215FF">
        <w:t>.</w:t>
      </w:r>
      <w:r w:rsidR="00601268" w:rsidRPr="00D215FF">
        <w:t>”</w:t>
      </w:r>
      <w:r w:rsidR="00A60576" w:rsidRPr="00D215FF">
        <w:t xml:space="preserve"> The thesis about the objective </w:t>
      </w:r>
      <w:r w:rsidR="00A60576" w:rsidRPr="00D215FF">
        <w:lastRenderedPageBreak/>
        <w:t>divine rationality was fully comprehended and used by Leibniz, who was an excellent connoisseur of Scotus</w:t>
      </w:r>
      <w:r w:rsidR="006E7D53" w:rsidRPr="00D215FF">
        <w:t>’</w:t>
      </w:r>
      <w:r w:rsidR="007D04ED" w:rsidRPr="00D215FF">
        <w:t>s</w:t>
      </w:r>
      <w:r w:rsidR="00A60576" w:rsidRPr="00D215FF">
        <w:t xml:space="preserve"> metaphysics and knew its shortcomings (</w:t>
      </w:r>
      <w:r w:rsidR="007F3562" w:rsidRPr="00D215FF">
        <w:t>ch.</w:t>
      </w:r>
      <w:r w:rsidR="00A60576" w:rsidRPr="00D215FF">
        <w:t xml:space="preserve"> 5.3.2). </w:t>
      </w:r>
      <w:r w:rsidR="00A64ABC" w:rsidRPr="00D215FF">
        <w:t xml:space="preserve">Following </w:t>
      </w:r>
      <w:r w:rsidR="00A60576" w:rsidRPr="00D215FF">
        <w:t xml:space="preserve">Rufus and Bonaventura, Scotus completed the construction of Western objective science, which </w:t>
      </w:r>
      <w:r w:rsidR="00A64ABC" w:rsidRPr="00D215FF">
        <w:t xml:space="preserve">avoided actualized </w:t>
      </w:r>
      <w:r w:rsidR="00A60576" w:rsidRPr="00D215FF">
        <w:t>first substance</w:t>
      </w:r>
      <w:r w:rsidR="00A64ABC" w:rsidRPr="00D215FF">
        <w:t>s</w:t>
      </w:r>
      <w:r w:rsidR="00A60576" w:rsidRPr="00D215FF">
        <w:t>. The new universe of rationality is fully objective and extends from God to the last place of the cosmos</w:t>
      </w:r>
      <w:r w:rsidR="009B4BA1" w:rsidRPr="00D215FF">
        <w:t xml:space="preserve">. </w:t>
      </w:r>
      <w:r w:rsidR="00923B97" w:rsidRPr="00D215FF">
        <w:t xml:space="preserve">In contrast to the school of Latin sophists in the second Averroism, Scotus rejected any causally effective hypostasis in the divine sphere. The introduction of </w:t>
      </w:r>
      <w:r w:rsidR="002636AD" w:rsidRPr="00D215FF">
        <w:rPr>
          <w:i/>
        </w:rPr>
        <w:t>tertium ens</w:t>
      </w:r>
      <w:r w:rsidR="002636AD" w:rsidRPr="00D215FF">
        <w:t xml:space="preserve"> </w:t>
      </w:r>
      <w:r w:rsidR="00923B97" w:rsidRPr="00D215FF">
        <w:t>in</w:t>
      </w:r>
      <w:r w:rsidR="002636AD" w:rsidRPr="00D215FF">
        <w:t xml:space="preserve"> the simple divine B</w:t>
      </w:r>
      <w:r w:rsidR="00923B97" w:rsidRPr="00D215FF">
        <w:t xml:space="preserve">eing would bring a substantial multiplicity into God. </w:t>
      </w:r>
      <w:r w:rsidR="00495AF8" w:rsidRPr="00D215FF">
        <w:t>According to the school of the first Averroism, t</w:t>
      </w:r>
      <w:r w:rsidR="00923B97" w:rsidRPr="00D215FF">
        <w:t>his</w:t>
      </w:r>
      <w:r w:rsidR="00495AF8" w:rsidRPr="00D215FF">
        <w:t xml:space="preserve"> point </w:t>
      </w:r>
      <w:r w:rsidR="00923B97" w:rsidRPr="00D215FF">
        <w:t xml:space="preserve">was a clear heresy of Neoplatonic </w:t>
      </w:r>
      <w:r w:rsidR="002F564B" w:rsidRPr="00D215FF">
        <w:t>school named “</w:t>
      </w:r>
      <w:r w:rsidR="00923B97" w:rsidRPr="00D215FF">
        <w:rPr>
          <w:i/>
        </w:rPr>
        <w:t>sequaces Aristotelis</w:t>
      </w:r>
      <w:r w:rsidR="00923B97" w:rsidRPr="00D215FF">
        <w:t>.</w:t>
      </w:r>
      <w:r w:rsidR="002F564B" w:rsidRPr="00D215FF">
        <w:t>”</w:t>
      </w:r>
      <w:r w:rsidR="002274EA" w:rsidRPr="00D215FF">
        <w:t xml:space="preserve"> </w:t>
      </w:r>
      <w:r w:rsidR="00923B97" w:rsidRPr="00D215FF">
        <w:t>Scotus</w:t>
      </w:r>
      <w:r w:rsidR="006E7D53" w:rsidRPr="00D215FF">
        <w:t>’</w:t>
      </w:r>
      <w:r w:rsidR="00F75D44" w:rsidRPr="00D215FF">
        <w:t>s</w:t>
      </w:r>
      <w:r w:rsidR="00923B97" w:rsidRPr="00D215FF">
        <w:t xml:space="preserve"> metaphysics </w:t>
      </w:r>
      <w:r w:rsidR="002274EA" w:rsidRPr="00D215FF">
        <w:t xml:space="preserve">opened </w:t>
      </w:r>
      <w:r w:rsidR="00923B97" w:rsidRPr="00D215FF">
        <w:rPr>
          <w:i/>
        </w:rPr>
        <w:t>via Modernorum</w:t>
      </w:r>
      <w:r w:rsidR="00923B97" w:rsidRPr="00D215FF">
        <w:t xml:space="preserve">, because it secularized the rationality </w:t>
      </w:r>
      <w:r w:rsidR="002274EA" w:rsidRPr="00D215FF">
        <w:t>outside of the divine essence</w:t>
      </w:r>
      <w:r w:rsidR="00923B97" w:rsidRPr="00D215FF">
        <w:t xml:space="preserve"> and the creative will. </w:t>
      </w:r>
      <w:r w:rsidR="008D2F59" w:rsidRPr="00D215FF">
        <w:t xml:space="preserve">Infinite God remains in his actual essentiality. But the form of his thought can be observed as an objective rationality, which guides correct deductive thinking. </w:t>
      </w:r>
      <w:r w:rsidR="00923B97" w:rsidRPr="00D215FF">
        <w:t xml:space="preserve">Objectivity was no longer a being of the third kind and became a universal formal concept </w:t>
      </w:r>
      <w:r w:rsidR="00737A45" w:rsidRPr="00D215FF">
        <w:t>as “</w:t>
      </w:r>
      <w:r w:rsidR="00923B97" w:rsidRPr="00D215FF">
        <w:rPr>
          <w:i/>
        </w:rPr>
        <w:t>secundum quid</w:t>
      </w:r>
      <w:r w:rsidR="00923B97" w:rsidRPr="00D215FF">
        <w:t>.</w:t>
      </w:r>
      <w:r w:rsidR="00737A45" w:rsidRPr="00D215FF">
        <w:t>”</w:t>
      </w:r>
      <w:r w:rsidR="00923B97" w:rsidRPr="00D215FF">
        <w:t xml:space="preserve"> It is </w:t>
      </w:r>
      <w:r w:rsidR="00045BB8" w:rsidRPr="00D215FF">
        <w:t xml:space="preserve">of no use to </w:t>
      </w:r>
      <w:r w:rsidR="00923B97" w:rsidRPr="00D215FF">
        <w:t xml:space="preserve">multiply </w:t>
      </w:r>
      <w:r w:rsidR="00045BB8" w:rsidRPr="00D215FF">
        <w:t xml:space="preserve">various kinds of </w:t>
      </w:r>
      <w:r w:rsidR="00045BB8" w:rsidRPr="00D215FF">
        <w:rPr>
          <w:i/>
        </w:rPr>
        <w:t>tertium ens</w:t>
      </w:r>
      <w:r w:rsidR="00923B97" w:rsidRPr="00D215FF">
        <w:t xml:space="preserve">, </w:t>
      </w:r>
      <w:r w:rsidR="00045BB8" w:rsidRPr="00D215FF">
        <w:t xml:space="preserve">since </w:t>
      </w:r>
      <w:r w:rsidR="00923B97" w:rsidRPr="00D215FF">
        <w:t xml:space="preserve">modernized Avicennism and Aristotelianism are sufficient to explain objectivity. The newly determined form of deduction founded the final </w:t>
      </w:r>
      <w:r w:rsidR="00BD039E" w:rsidRPr="00D215FF">
        <w:t xml:space="preserve">form of </w:t>
      </w:r>
      <w:r w:rsidR="00923B97" w:rsidRPr="00D215FF">
        <w:rPr>
          <w:i/>
        </w:rPr>
        <w:t>dativ</w:t>
      </w:r>
      <w:r w:rsidR="00BD039E" w:rsidRPr="00D215FF">
        <w:rPr>
          <w:i/>
        </w:rPr>
        <w:t>us</w:t>
      </w:r>
      <w:r w:rsidR="00923B97" w:rsidRPr="00D215FF">
        <w:rPr>
          <w:i/>
        </w:rPr>
        <w:t xml:space="preserve"> incommodi</w:t>
      </w:r>
      <w:r w:rsidR="00BD039E" w:rsidRPr="00D215FF">
        <w:t xml:space="preserve"> that s</w:t>
      </w:r>
      <w:r w:rsidR="00923B97" w:rsidRPr="00D215FF">
        <w:t>ent the school of the</w:t>
      </w:r>
      <w:r w:rsidR="00BD039E" w:rsidRPr="00D215FF">
        <w:t xml:space="preserve"> second Averroism into L</w:t>
      </w:r>
      <w:r w:rsidR="00412F11" w:rsidRPr="00D215FF">
        <w:t>ethe.</w:t>
      </w:r>
    </w:p>
    <w:p w14:paraId="1654E00C" w14:textId="155233AD" w:rsidR="001670DF" w:rsidRPr="00D215FF" w:rsidRDefault="00923B97" w:rsidP="00412F11">
      <w:pPr>
        <w:ind w:firstLine="708"/>
      </w:pPr>
      <w:r w:rsidRPr="00D215FF">
        <w:t>Let us now go through Scotus</w:t>
      </w:r>
      <w:r w:rsidR="006E7D53" w:rsidRPr="00D215FF">
        <w:t>’</w:t>
      </w:r>
      <w:r w:rsidRPr="00D215FF">
        <w:t xml:space="preserve"> scheme </w:t>
      </w:r>
      <w:r w:rsidR="006C4E40" w:rsidRPr="00D215FF">
        <w:t xml:space="preserve">according to </w:t>
      </w:r>
      <w:r w:rsidR="006C4E40" w:rsidRPr="00D215FF">
        <w:rPr>
          <w:i/>
        </w:rPr>
        <w:t>Second Analytics</w:t>
      </w:r>
      <w:r w:rsidR="006C4E40" w:rsidRPr="00D215FF">
        <w:t xml:space="preserve"> that constitutes </w:t>
      </w:r>
      <w:r w:rsidRPr="00D215FF">
        <w:t>objective emana</w:t>
      </w:r>
      <w:r w:rsidR="006C4E40" w:rsidRPr="00D215FF">
        <w:t>tion</w:t>
      </w:r>
      <w:r w:rsidR="0018238B" w:rsidRPr="00D215FF">
        <w:t>s</w:t>
      </w:r>
      <w:r w:rsidR="006C4E40" w:rsidRPr="00D215FF">
        <w:t xml:space="preserve"> of scientific rationality</w:t>
      </w:r>
      <w:r w:rsidRPr="00D215FF">
        <w:t>. The deductive syllogism from the di</w:t>
      </w:r>
      <w:r w:rsidR="001670DF" w:rsidRPr="00D215FF">
        <w:t>rection of God looks like this:</w:t>
      </w:r>
    </w:p>
    <w:p w14:paraId="2FDC06BC" w14:textId="303D33DE" w:rsidR="001670DF" w:rsidRPr="00D215FF" w:rsidRDefault="001670DF" w:rsidP="004666F8">
      <w:pPr>
        <w:pStyle w:val="Odstavecseseznamem"/>
        <w:numPr>
          <w:ilvl w:val="0"/>
          <w:numId w:val="7"/>
        </w:numPr>
      </w:pPr>
      <w:r w:rsidRPr="00D215FF">
        <w:rPr>
          <w:i/>
        </w:rPr>
        <w:t>Mai</w:t>
      </w:r>
      <w:r w:rsidR="00923B97" w:rsidRPr="00D215FF">
        <w:rPr>
          <w:i/>
        </w:rPr>
        <w:t>or</w:t>
      </w:r>
      <w:r w:rsidR="00923B97" w:rsidRPr="00D215FF">
        <w:t>:</w:t>
      </w:r>
      <w:r w:rsidRPr="00D215FF">
        <w:t xml:space="preserve"> the separated divine intellect as the </w:t>
      </w:r>
      <w:r w:rsidR="00923B97" w:rsidRPr="00D215FF">
        <w:t xml:space="preserve">essence </w:t>
      </w:r>
      <w:r w:rsidR="0018238B" w:rsidRPr="00D215FF">
        <w:t>a</w:t>
      </w:r>
      <w:r w:rsidRPr="00D215FF">
        <w:t xml:space="preserve">nd the cause that exists </w:t>
      </w:r>
      <w:r w:rsidR="00923B97" w:rsidRPr="00D215FF">
        <w:t xml:space="preserve">in the intimate mode of infinite actuality and </w:t>
      </w:r>
      <w:r w:rsidRPr="00D215FF">
        <w:t xml:space="preserve">divine </w:t>
      </w:r>
      <w:r w:rsidR="00923B97" w:rsidRPr="00D215FF">
        <w:t>being (</w:t>
      </w:r>
      <w:r w:rsidR="00923B97" w:rsidRPr="00D215FF">
        <w:rPr>
          <w:i/>
        </w:rPr>
        <w:t>causa obiecti in se</w:t>
      </w:r>
      <w:r w:rsidR="00923B97" w:rsidRPr="00D215FF">
        <w:t>)</w:t>
      </w:r>
      <w:r w:rsidRPr="00D215FF">
        <w:t>.</w:t>
      </w:r>
    </w:p>
    <w:p w14:paraId="5610452C" w14:textId="77777777" w:rsidR="004666F8" w:rsidRPr="00D215FF" w:rsidRDefault="001670DF" w:rsidP="004666F8">
      <w:pPr>
        <w:pStyle w:val="Odstavecseseznamem"/>
        <w:numPr>
          <w:ilvl w:val="0"/>
          <w:numId w:val="7"/>
        </w:numPr>
      </w:pPr>
      <w:r w:rsidRPr="00D215FF">
        <w:rPr>
          <w:i/>
        </w:rPr>
        <w:t>M</w:t>
      </w:r>
      <w:r w:rsidR="00923B97" w:rsidRPr="00D215FF">
        <w:rPr>
          <w:i/>
        </w:rPr>
        <w:t>inor</w:t>
      </w:r>
      <w:r w:rsidR="00923B97" w:rsidRPr="00D215FF">
        <w:t>: the definition of the intelligible contents given in the divine intellect in the form of intuitive insight (</w:t>
      </w:r>
      <w:r w:rsidR="00923B97" w:rsidRPr="00D215FF">
        <w:rPr>
          <w:i/>
        </w:rPr>
        <w:t>exemplar, ratio obiecti, esse tale, ponibilia, factibilia</w:t>
      </w:r>
      <w:r w:rsidR="00923B97" w:rsidRPr="00D215FF">
        <w:t>)</w:t>
      </w:r>
      <w:r w:rsidR="004666F8" w:rsidRPr="00D215FF">
        <w:t>.</w:t>
      </w:r>
    </w:p>
    <w:p w14:paraId="5B511C5C" w14:textId="1439A1ED" w:rsidR="004666F8" w:rsidRPr="00D215FF" w:rsidRDefault="004666F8" w:rsidP="004666F8">
      <w:pPr>
        <w:pStyle w:val="Odstavecseseznamem"/>
        <w:numPr>
          <w:ilvl w:val="0"/>
          <w:numId w:val="7"/>
        </w:numPr>
      </w:pPr>
      <w:r w:rsidRPr="00D215FF">
        <w:rPr>
          <w:i/>
        </w:rPr>
        <w:t>E</w:t>
      </w:r>
      <w:r w:rsidR="00923B97" w:rsidRPr="00D215FF">
        <w:rPr>
          <w:i/>
        </w:rPr>
        <w:t>rgo</w:t>
      </w:r>
      <w:r w:rsidR="00923B97" w:rsidRPr="00D215FF">
        <w:t xml:space="preserve">: truths and rules </w:t>
      </w:r>
      <w:r w:rsidR="00745EE1" w:rsidRPr="00D215FF">
        <w:t>that necessarily radiate</w:t>
      </w:r>
      <w:r w:rsidR="00923B97" w:rsidRPr="00D215FF">
        <w:t xml:space="preserve"> out into the world </w:t>
      </w:r>
      <w:r w:rsidR="00745EE1" w:rsidRPr="00D215FF">
        <w:t xml:space="preserve">as </w:t>
      </w:r>
      <w:r w:rsidR="00923B97" w:rsidRPr="00D215FF">
        <w:t>eternal light for the human intellect (</w:t>
      </w:r>
      <w:r w:rsidR="00923B97" w:rsidRPr="00D215FF">
        <w:rPr>
          <w:i/>
        </w:rPr>
        <w:t>lux aeterna, cognitio certa, esse intelligibile, ens obiective</w:t>
      </w:r>
      <w:r w:rsidRPr="00D215FF">
        <w:t>).</w:t>
      </w:r>
    </w:p>
    <w:p w14:paraId="39BE3546" w14:textId="25EA66F4" w:rsidR="00CA3058" w:rsidRPr="00D215FF" w:rsidRDefault="00923B97" w:rsidP="001670DF">
      <w:r w:rsidRPr="00D215FF">
        <w:t>The middle link of the divine judgment is recognizable for us in our finite rationality</w:t>
      </w:r>
      <w:r w:rsidR="001D411C" w:rsidRPr="00D215FF">
        <w:t xml:space="preserve">. It makes </w:t>
      </w:r>
      <w:r w:rsidRPr="00D215FF">
        <w:t xml:space="preserve">a kind of syllogistic consideration, which is given by God in the infinite mode. Divine, infinitely </w:t>
      </w:r>
      <w:r w:rsidR="001D411C" w:rsidRPr="00D215FF">
        <w:t xml:space="preserve">agile thinking brings </w:t>
      </w:r>
      <w:r w:rsidRPr="00D215FF">
        <w:t xml:space="preserve">the primary creative causality and rational exemplarity into the </w:t>
      </w:r>
      <w:r w:rsidR="001D411C" w:rsidRPr="00D215FF">
        <w:t xml:space="preserve">deductive syllogism </w:t>
      </w:r>
      <w:r w:rsidRPr="00D215FF">
        <w:t>given in the secular mode</w:t>
      </w:r>
      <w:r w:rsidR="00E313D7" w:rsidRPr="00D215FF">
        <w:t xml:space="preserve">. </w:t>
      </w:r>
      <w:r w:rsidR="00DD56D1" w:rsidRPr="00D215FF">
        <w:t>Divine rationality now operates in the new form of scientific deduction, i.e.</w:t>
      </w:r>
      <w:r w:rsidR="0018238B" w:rsidRPr="00D215FF">
        <w:t>,</w:t>
      </w:r>
      <w:r w:rsidR="00DD56D1" w:rsidRPr="00D215FF">
        <w:t xml:space="preserve"> only as a pure rational form. Following the first Averroism known as Thomism </w:t>
      </w:r>
      <w:r w:rsidR="00EB2923" w:rsidRPr="00D215FF">
        <w:t xml:space="preserve">to </w:t>
      </w:r>
      <w:r w:rsidR="00DD56D1" w:rsidRPr="00D215FF">
        <w:t xml:space="preserve">him, Scotus separated the formal </w:t>
      </w:r>
      <w:r w:rsidR="0018238B" w:rsidRPr="00D215FF">
        <w:t>caus</w:t>
      </w:r>
      <w:r w:rsidR="00DD56D1" w:rsidRPr="00D215FF">
        <w:t xml:space="preserve">ality of cognition from the </w:t>
      </w:r>
      <w:r w:rsidR="00DD56D1" w:rsidRPr="00D215FF">
        <w:lastRenderedPageBreak/>
        <w:t xml:space="preserve">effective </w:t>
      </w:r>
      <w:r w:rsidR="0018238B" w:rsidRPr="00D215FF">
        <w:t>caus</w:t>
      </w:r>
      <w:r w:rsidR="00DD56D1" w:rsidRPr="00D215FF">
        <w:t xml:space="preserve">ality </w:t>
      </w:r>
      <w:r w:rsidR="007A1066" w:rsidRPr="00D215FF">
        <w:t>of God that founds the creative activities</w:t>
      </w:r>
      <w:r w:rsidR="00DD56D1" w:rsidRPr="00D215FF">
        <w:t>.</w:t>
      </w:r>
      <w:r w:rsidR="003E6FDF" w:rsidRPr="00D215FF">
        <w:t xml:space="preserve"> The former exemplars given as </w:t>
      </w:r>
      <w:r w:rsidR="003E6FDF" w:rsidRPr="00D215FF">
        <w:rPr>
          <w:i/>
        </w:rPr>
        <w:t>tertium ens</w:t>
      </w:r>
      <w:r w:rsidR="003E6FDF" w:rsidRPr="00D215FF">
        <w:t xml:space="preserve"> have disappeared and, with respect to the world, they manifest themselves only by necessary and eternal conclusions of the demonstrative proof. </w:t>
      </w:r>
      <w:r w:rsidRPr="00D215FF">
        <w:t xml:space="preserve">The divine rationality, which is given by </w:t>
      </w:r>
      <w:r w:rsidR="00775BBC" w:rsidRPr="00D215FF">
        <w:t xml:space="preserve">the </w:t>
      </w:r>
      <w:r w:rsidRPr="00D215FF">
        <w:t>intuitive divine insight, acts as a middle link</w:t>
      </w:r>
      <w:r w:rsidR="00E55E1D" w:rsidRPr="00D215FF">
        <w:t xml:space="preserve"> of </w:t>
      </w:r>
      <w:r w:rsidR="0018238B" w:rsidRPr="00D215FF">
        <w:t xml:space="preserve">the </w:t>
      </w:r>
      <w:r w:rsidR="00E55E1D" w:rsidRPr="00D215FF">
        <w:t>syllogism</w:t>
      </w:r>
      <w:r w:rsidRPr="00D215FF">
        <w:t>. The objective form of divine rationality is not given causally</w:t>
      </w:r>
      <w:r w:rsidR="00367635" w:rsidRPr="00D215FF">
        <w:t xml:space="preserve"> </w:t>
      </w:r>
      <w:r w:rsidRPr="00D215FF">
        <w:t>effectively, as in the case of the creative will, but only objectively</w:t>
      </w:r>
      <w:r w:rsidR="0018238B" w:rsidRPr="00D215FF">
        <w:t xml:space="preserve"> </w:t>
      </w:r>
      <w:r w:rsidRPr="00D215FF">
        <w:t xml:space="preserve">formally. The divine thinking is recognizable in its objective conclusions </w:t>
      </w:r>
      <w:r w:rsidR="00BD7895" w:rsidRPr="00D215FF">
        <w:t xml:space="preserve">that are visible </w:t>
      </w:r>
      <w:r w:rsidRPr="00D215FF">
        <w:t xml:space="preserve">in </w:t>
      </w:r>
      <w:r w:rsidR="001608D7" w:rsidRPr="00D215FF">
        <w:t xml:space="preserve">the </w:t>
      </w:r>
      <w:r w:rsidRPr="00D215FF">
        <w:t>creation (</w:t>
      </w:r>
      <w:r w:rsidRPr="00D215FF">
        <w:rPr>
          <w:i/>
        </w:rPr>
        <w:t>vestigium</w:t>
      </w:r>
      <w:r w:rsidRPr="00D215FF">
        <w:t>). The basic rationality of cognition reflects the universe of eternal truths intimately given in God</w:t>
      </w:r>
      <w:r w:rsidR="00A63E36" w:rsidRPr="00D215FF">
        <w:t xml:space="preserve">; they go in the world in the form of </w:t>
      </w:r>
      <w:r w:rsidRPr="00D215FF">
        <w:t>necessary demonstrative conclusion</w:t>
      </w:r>
      <w:r w:rsidR="00A63E36" w:rsidRPr="00D215FF">
        <w:t>s</w:t>
      </w:r>
      <w:r w:rsidRPr="00D215FF">
        <w:t>. The objectivity given in this combination of formal and final causality leads the human mind to a certain cognition (</w:t>
      </w:r>
      <w:r w:rsidRPr="00D215FF">
        <w:rPr>
          <w:i/>
        </w:rPr>
        <w:t>movent intellectum ad cognitionem certam</w:t>
      </w:r>
      <w:r w:rsidRPr="00D215FF">
        <w:t xml:space="preserve">). Scotus placed in the scheme of </w:t>
      </w:r>
      <w:r w:rsidR="001101EA" w:rsidRPr="00D215FF">
        <w:t xml:space="preserve">correspondence </w:t>
      </w:r>
      <w:r w:rsidRPr="00D215FF">
        <w:t xml:space="preserve">the formal and essential causality </w:t>
      </w:r>
      <w:r w:rsidR="001101EA" w:rsidRPr="00D215FF">
        <w:t xml:space="preserve">that leads the </w:t>
      </w:r>
      <w:r w:rsidRPr="00D215FF">
        <w:t>cognition from God to man. God recognizes the same potential and necessary concept of essence in the infinite mode, a</w:t>
      </w:r>
      <w:r w:rsidR="00CF4CB3" w:rsidRPr="00D215FF">
        <w:t>nd man in the finite mode. B</w:t>
      </w:r>
      <w:r w:rsidRPr="00D215FF">
        <w:t xml:space="preserve">oth subjects recognize the same objective truth and the necessity given in the same way </w:t>
      </w:r>
      <w:r w:rsidR="00CF4CB3" w:rsidRPr="00D215FF">
        <w:t xml:space="preserve">since they use </w:t>
      </w:r>
      <w:r w:rsidRPr="00D215FF">
        <w:t xml:space="preserve">the demonstrative form of objective deduction. The scheme of </w:t>
      </w:r>
      <w:r w:rsidRPr="00D215FF">
        <w:rPr>
          <w:i/>
        </w:rPr>
        <w:t>Second Analytics</w:t>
      </w:r>
      <w:r w:rsidRPr="00D215FF">
        <w:t xml:space="preserve"> applies to both God and man </w:t>
      </w:r>
      <w:r w:rsidR="00417ED0" w:rsidRPr="00D215FF">
        <w:rPr>
          <w:i/>
        </w:rPr>
        <w:t>univoce</w:t>
      </w:r>
      <w:r w:rsidR="00417ED0" w:rsidRPr="00D215FF">
        <w:t xml:space="preserve"> since it made </w:t>
      </w:r>
      <w:r w:rsidRPr="00D215FF">
        <w:t xml:space="preserve">in the mode </w:t>
      </w:r>
      <w:r w:rsidR="00417ED0" w:rsidRPr="00D215FF">
        <w:t xml:space="preserve">of </w:t>
      </w:r>
      <w:r w:rsidRPr="00D215FF">
        <w:t>Oxfordian Fallacy</w:t>
      </w:r>
      <w:r w:rsidR="00417ED0" w:rsidRPr="00D215FF">
        <w:t xml:space="preserve">. However, </w:t>
      </w:r>
      <w:r w:rsidRPr="00D215FF">
        <w:t xml:space="preserve">we perceive the original </w:t>
      </w:r>
      <w:r w:rsidR="00417ED0" w:rsidRPr="00D215FF">
        <w:t xml:space="preserve">divine </w:t>
      </w:r>
      <w:r w:rsidRPr="00D215FF">
        <w:t xml:space="preserve">rationality only in the mode </w:t>
      </w:r>
      <w:r w:rsidR="00417ED0" w:rsidRPr="00D215FF">
        <w:t>“</w:t>
      </w:r>
      <w:r w:rsidRPr="00D215FF">
        <w:rPr>
          <w:i/>
        </w:rPr>
        <w:t>quoad nos</w:t>
      </w:r>
      <w:r w:rsidRPr="00D215FF">
        <w:t>.</w:t>
      </w:r>
      <w:r w:rsidR="00417ED0" w:rsidRPr="00D215FF">
        <w:t>”</w:t>
      </w:r>
      <w:r w:rsidRPr="00D215FF">
        <w:t xml:space="preserve"> This form of divine thinking is also given in the </w:t>
      </w:r>
      <w:r w:rsidR="0021223F" w:rsidRPr="00D215FF">
        <w:t>mode “</w:t>
      </w:r>
      <w:r w:rsidR="0021223F" w:rsidRPr="00D215FF">
        <w:rPr>
          <w:i/>
        </w:rPr>
        <w:t>semel</w:t>
      </w:r>
      <w:r w:rsidR="0021223F" w:rsidRPr="00D215FF">
        <w:rPr>
          <w:rFonts w:cs="Calibri"/>
          <w:i/>
        </w:rPr>
        <w:t>—</w:t>
      </w:r>
      <w:r w:rsidRPr="00D215FF">
        <w:rPr>
          <w:i/>
        </w:rPr>
        <w:t>semper</w:t>
      </w:r>
      <w:r w:rsidR="0021223F" w:rsidRPr="00D215FF">
        <w:t>”</w:t>
      </w:r>
      <w:r w:rsidRPr="00D215FF">
        <w:t xml:space="preserve"> before the creation of the world. </w:t>
      </w:r>
      <w:r w:rsidR="00E96095" w:rsidRPr="00D215FF">
        <w:t xml:space="preserve">Therefore, it applies </w:t>
      </w:r>
      <w:r w:rsidR="00E96095" w:rsidRPr="00D215FF">
        <w:rPr>
          <w:i/>
        </w:rPr>
        <w:t>absolute</w:t>
      </w:r>
      <w:r w:rsidRPr="00D215FF">
        <w:t xml:space="preserve">, </w:t>
      </w:r>
      <w:r w:rsidR="000C4B01" w:rsidRPr="00D215FF">
        <w:t xml:space="preserve">also </w:t>
      </w:r>
      <w:r w:rsidRPr="00D215FF">
        <w:t xml:space="preserve">completely separated from </w:t>
      </w:r>
      <w:r w:rsidR="009C2A9E" w:rsidRPr="00D215FF">
        <w:t>e</w:t>
      </w:r>
      <w:r w:rsidRPr="00D215FF">
        <w:t>xisting first substance</w:t>
      </w:r>
      <w:r w:rsidR="009C2A9E" w:rsidRPr="00D215FF">
        <w:t>s</w:t>
      </w:r>
      <w:r w:rsidRPr="00D215FF">
        <w:t>. Aristotle</w:t>
      </w:r>
      <w:r w:rsidR="006E7D53" w:rsidRPr="00D215FF">
        <w:t>’</w:t>
      </w:r>
      <w:r w:rsidR="006E5407" w:rsidRPr="00D215FF">
        <w:t xml:space="preserve">s first substance, given in </w:t>
      </w:r>
      <w:r w:rsidR="006E5407" w:rsidRPr="00D215FF">
        <w:rPr>
          <w:i/>
        </w:rPr>
        <w:t>Seconds A</w:t>
      </w:r>
      <w:r w:rsidRPr="00D215FF">
        <w:rPr>
          <w:i/>
        </w:rPr>
        <w:t>naly</w:t>
      </w:r>
      <w:r w:rsidR="006E5407" w:rsidRPr="00D215FF">
        <w:rPr>
          <w:i/>
        </w:rPr>
        <w:t>tics</w:t>
      </w:r>
      <w:r w:rsidRPr="00D215FF">
        <w:t xml:space="preserve"> as the cornerstone of science, is not present at all in the first stage of deduction</w:t>
      </w:r>
      <w:r w:rsidR="00CA3058" w:rsidRPr="00D215FF">
        <w:t>. T</w:t>
      </w:r>
      <w:r w:rsidRPr="00D215FF">
        <w:t xml:space="preserve">he transcendental form of objectivity is given </w:t>
      </w:r>
      <w:r w:rsidR="00CA3058" w:rsidRPr="00D215FF">
        <w:rPr>
          <w:i/>
        </w:rPr>
        <w:t>per prius</w:t>
      </w:r>
      <w:r w:rsidR="00CA3058" w:rsidRPr="00D215FF">
        <w:t xml:space="preserve">, </w:t>
      </w:r>
      <w:r w:rsidR="00FC5B8A" w:rsidRPr="00D215FF">
        <w:t xml:space="preserve">since it comes </w:t>
      </w:r>
      <w:r w:rsidRPr="00D215FF">
        <w:t xml:space="preserve">directly </w:t>
      </w:r>
      <w:r w:rsidR="00FC5B8A" w:rsidRPr="00D215FF">
        <w:t xml:space="preserve">from </w:t>
      </w:r>
      <w:r w:rsidRPr="00D215FF">
        <w:t>God</w:t>
      </w:r>
      <w:r w:rsidR="00FC5B8A" w:rsidRPr="00D215FF">
        <w:rPr>
          <w:rFonts w:cs="Calibri"/>
        </w:rPr>
        <w:t>′</w:t>
      </w:r>
      <w:r w:rsidR="00FC5B8A" w:rsidRPr="00D215FF">
        <w:t xml:space="preserve">s rationality that is logical, necessary, essential, </w:t>
      </w:r>
      <w:r w:rsidR="00CA3058" w:rsidRPr="00D215FF">
        <w:t>formal</w:t>
      </w:r>
      <w:r w:rsidR="008A577E" w:rsidRPr="00D215FF">
        <w:t xml:space="preserve"> </w:t>
      </w:r>
      <w:r w:rsidR="00FC5B8A" w:rsidRPr="00D215FF">
        <w:t xml:space="preserve">et </w:t>
      </w:r>
      <w:r w:rsidR="00CA3058" w:rsidRPr="00D215FF">
        <w:t>causal.</w:t>
      </w:r>
    </w:p>
    <w:p w14:paraId="79B54C58" w14:textId="263C2972" w:rsidR="00923B97" w:rsidRPr="00D215FF" w:rsidRDefault="00923B97" w:rsidP="00923B97">
      <w:r w:rsidRPr="00D215FF">
        <w:tab/>
        <w:t xml:space="preserve">The next question </w:t>
      </w:r>
      <w:r w:rsidR="00D50104" w:rsidRPr="00D215FF">
        <w:t xml:space="preserve">follows </w:t>
      </w:r>
      <w:r w:rsidRPr="00D215FF">
        <w:t>the deduction of truth and cognition from the necessary divine rationality</w:t>
      </w:r>
      <w:r w:rsidR="002E6B63" w:rsidRPr="00D215FF">
        <w:t xml:space="preserve">. The direction of deduction in </w:t>
      </w:r>
      <w:r w:rsidR="002E6B63" w:rsidRPr="00D215FF">
        <w:rPr>
          <w:i/>
        </w:rPr>
        <w:t>Ordinatio I</w:t>
      </w:r>
      <w:r w:rsidR="002E6B63" w:rsidRPr="00D215FF">
        <w:t xml:space="preserve"> is reversed in relation to </w:t>
      </w:r>
      <w:r w:rsidR="002E6B63" w:rsidRPr="00D215FF">
        <w:rPr>
          <w:i/>
        </w:rPr>
        <w:t>Lectura I</w:t>
      </w:r>
      <w:r w:rsidR="00D50104" w:rsidRPr="00D215FF">
        <w:t xml:space="preserve">, since the reflection </w:t>
      </w:r>
      <w:r w:rsidR="002E6B63" w:rsidRPr="00D215FF">
        <w:t>proc</w:t>
      </w:r>
      <w:r w:rsidR="00367635" w:rsidRPr="00D215FF">
        <w:t>e</w:t>
      </w:r>
      <w:r w:rsidR="002E6B63" w:rsidRPr="00D215FF">
        <w:t>ed from the creatio</w:t>
      </w:r>
      <w:r w:rsidR="00D50104" w:rsidRPr="00D215FF">
        <w:t>n</w:t>
      </w:r>
      <w:r w:rsidR="002E6B63" w:rsidRPr="00D215FF">
        <w:t xml:space="preserve"> to God. The question is as follows: </w:t>
      </w:r>
      <w:r w:rsidRPr="00D215FF">
        <w:t xml:space="preserve">how is the trace of the Trinity truthfully and necessarily given in creation? Scotus abolished the last remnants of </w:t>
      </w:r>
      <w:r w:rsidR="006B3A04" w:rsidRPr="00D215FF">
        <w:t>Avicennist deduction</w:t>
      </w:r>
      <w:r w:rsidRPr="00D215FF">
        <w:t xml:space="preserve">, which </w:t>
      </w:r>
      <w:r w:rsidR="006B3A04" w:rsidRPr="00D215FF">
        <w:t xml:space="preserve">the Oxford version of objective deduction </w:t>
      </w:r>
      <w:r w:rsidRPr="00D215FF">
        <w:t>still contained</w:t>
      </w:r>
      <w:r w:rsidR="006B3A04" w:rsidRPr="00D215FF">
        <w:t xml:space="preserve"> </w:t>
      </w:r>
      <w:r w:rsidRPr="00D215FF">
        <w:t xml:space="preserve">in </w:t>
      </w:r>
      <w:r w:rsidR="006B3A04" w:rsidRPr="00D215FF">
        <w:t xml:space="preserve">writing </w:t>
      </w:r>
      <w:r w:rsidR="006B3A04" w:rsidRPr="00D215FF">
        <w:rPr>
          <w:i/>
        </w:rPr>
        <w:t>Lectura</w:t>
      </w:r>
      <w:r w:rsidR="006B3A04" w:rsidRPr="00D215FF">
        <w:t xml:space="preserve"> I</w:t>
      </w:r>
      <w:r w:rsidRPr="00D215FF">
        <w:t xml:space="preserve">. </w:t>
      </w:r>
      <w:r w:rsidR="00600B6C" w:rsidRPr="00D215FF">
        <w:t>T</w:t>
      </w:r>
      <w:r w:rsidR="006B3A04" w:rsidRPr="00D215FF">
        <w:t xml:space="preserve">he influence of Neoplatonic </w:t>
      </w:r>
      <w:r w:rsidRPr="00D215FF">
        <w:rPr>
          <w:i/>
        </w:rPr>
        <w:t>Liber des causis</w:t>
      </w:r>
      <w:r w:rsidRPr="00D215FF">
        <w:t xml:space="preserve"> gave way to logic and to science deduced according to </w:t>
      </w:r>
      <w:r w:rsidRPr="00D215FF">
        <w:rPr>
          <w:i/>
        </w:rPr>
        <w:t>Second</w:t>
      </w:r>
      <w:r w:rsidR="00AA4456" w:rsidRPr="00D215FF">
        <w:rPr>
          <w:i/>
        </w:rPr>
        <w:t>s</w:t>
      </w:r>
      <w:r w:rsidRPr="00D215FF">
        <w:rPr>
          <w:i/>
        </w:rPr>
        <w:t xml:space="preserve"> Analy</w:t>
      </w:r>
      <w:r w:rsidR="006B3A04" w:rsidRPr="00D215FF">
        <w:rPr>
          <w:i/>
        </w:rPr>
        <w:t>tics</w:t>
      </w:r>
      <w:r w:rsidR="00600B6C" w:rsidRPr="00D215FF">
        <w:t>. The new th</w:t>
      </w:r>
      <w:r w:rsidR="00367635" w:rsidRPr="00D215FF">
        <w:t>e</w:t>
      </w:r>
      <w:r w:rsidR="00600B6C" w:rsidRPr="00D215FF">
        <w:t>ory of deduction is b</w:t>
      </w:r>
      <w:r w:rsidRPr="00D215FF">
        <w:t xml:space="preserve">ased on the scheme of Aristotelian </w:t>
      </w:r>
      <w:r w:rsidR="00600B6C" w:rsidRPr="00D215FF">
        <w:t xml:space="preserve">metaphysics of Thomistic provenience that </w:t>
      </w:r>
      <w:r w:rsidRPr="00D215FF">
        <w:t xml:space="preserve">Scotus </w:t>
      </w:r>
      <w:r w:rsidR="00600B6C" w:rsidRPr="00D215FF">
        <w:t xml:space="preserve">got to know </w:t>
      </w:r>
      <w:r w:rsidRPr="00D215FF">
        <w:t xml:space="preserve">in Paris. </w:t>
      </w:r>
      <w:r w:rsidR="0001578A" w:rsidRPr="00D215FF">
        <w:t>Therefore, t</w:t>
      </w:r>
      <w:r w:rsidRPr="00D215FF">
        <w:t xml:space="preserve">he next part of </w:t>
      </w:r>
      <w:r w:rsidRPr="00D215FF">
        <w:rPr>
          <w:i/>
        </w:rPr>
        <w:t>Ordinatio I</w:t>
      </w:r>
      <w:r w:rsidR="0001578A" w:rsidRPr="00D215FF">
        <w:t xml:space="preserve"> in the t</w:t>
      </w:r>
      <w:r w:rsidRPr="00D215FF">
        <w:t xml:space="preserve">reatise </w:t>
      </w:r>
      <w:r w:rsidRPr="00D215FF">
        <w:rPr>
          <w:i/>
        </w:rPr>
        <w:t>De vestigio</w:t>
      </w:r>
      <w:r w:rsidRPr="00D215FF">
        <w:t xml:space="preserve"> </w:t>
      </w:r>
      <w:r w:rsidR="00367635" w:rsidRPr="00D215FF">
        <w:t xml:space="preserve">explores </w:t>
      </w:r>
      <w:r w:rsidRPr="00D215FF">
        <w:lastRenderedPageBreak/>
        <w:t xml:space="preserve">the </w:t>
      </w:r>
      <w:r w:rsidR="0001578A" w:rsidRPr="00D215FF">
        <w:t xml:space="preserve">objectivity </w:t>
      </w:r>
      <w:r w:rsidRPr="00D215FF">
        <w:t xml:space="preserve">in </w:t>
      </w:r>
      <w:r w:rsidR="0001578A" w:rsidRPr="00D215FF">
        <w:t xml:space="preserve">the </w:t>
      </w:r>
      <w:r w:rsidRPr="00D215FF">
        <w:t xml:space="preserve">creation. </w:t>
      </w:r>
      <w:r w:rsidR="0048081D" w:rsidRPr="00D215FF">
        <w:t xml:space="preserve">Preserving the exemplary character of necessary divine truths, </w:t>
      </w:r>
      <w:r w:rsidRPr="00D215FF">
        <w:t>Neoplatonic attribute</w:t>
      </w:r>
      <w:r w:rsidR="0048081D" w:rsidRPr="00D215FF">
        <w:t>s</w:t>
      </w:r>
      <w:r w:rsidRPr="00D215FF">
        <w:t xml:space="preserve"> of eternity, exemplar</w:t>
      </w:r>
      <w:r w:rsidR="000262F7" w:rsidRPr="00D215FF">
        <w:t xml:space="preserve">y necessity and immutability were </w:t>
      </w:r>
      <w:r w:rsidRPr="00D215FF">
        <w:t xml:space="preserve">replaced by the </w:t>
      </w:r>
      <w:r w:rsidR="000262F7" w:rsidRPr="00D215FF">
        <w:t>contingent form of objectivity</w:t>
      </w:r>
      <w:r w:rsidRPr="00D215FF">
        <w:t>. Scotus return</w:t>
      </w:r>
      <w:r w:rsidR="00146521" w:rsidRPr="00D215FF">
        <w:t>ed</w:t>
      </w:r>
      <w:r w:rsidRPr="00D215FF">
        <w:t xml:space="preserve"> to the starting point of the second Averroism, to the quotation of </w:t>
      </w:r>
      <w:r w:rsidRPr="00D215FF">
        <w:rPr>
          <w:i/>
        </w:rPr>
        <w:t>Book of Wisdom</w:t>
      </w:r>
      <w:r w:rsidRPr="00D215FF">
        <w:t xml:space="preserve"> on the organization of the cosmos according to measure, number and weight (</w:t>
      </w:r>
      <w:r w:rsidRPr="00D215FF">
        <w:rPr>
          <w:i/>
        </w:rPr>
        <w:t>omnia in mensura, et numero et pondere disposuisti</w:t>
      </w:r>
      <w:r w:rsidRPr="00D215FF">
        <w:t xml:space="preserve">, </w:t>
      </w:r>
      <w:r w:rsidR="007F3562" w:rsidRPr="00D215FF">
        <w:t>ch.</w:t>
      </w:r>
      <w:r w:rsidRPr="00D215FF">
        <w:t xml:space="preserve"> 4.1.3). For the search for the unity of God and creation, the key question is the measure (</w:t>
      </w:r>
      <w:r w:rsidRPr="00D215FF">
        <w:rPr>
          <w:i/>
        </w:rPr>
        <w:t>mensura</w:t>
      </w:r>
      <w:r w:rsidRPr="00D215FF">
        <w:t>), which Scotus understands o</w:t>
      </w:r>
      <w:r w:rsidR="000E2183" w:rsidRPr="00D215FF">
        <w:t>utside the classical scheme of N</w:t>
      </w:r>
      <w:r w:rsidRPr="00D215FF">
        <w:t>eoplatonic causality</w:t>
      </w:r>
      <w:r w:rsidR="000E2183" w:rsidRPr="00D215FF">
        <w:t xml:space="preserve">. It was </w:t>
      </w:r>
      <w:r w:rsidRPr="00D215FF">
        <w:t>given by effect</w:t>
      </w:r>
      <w:r w:rsidR="000E2183" w:rsidRPr="00D215FF">
        <w:t>s</w:t>
      </w:r>
      <w:r w:rsidRPr="00D215FF">
        <w:t xml:space="preserve"> of hyposta</w:t>
      </w:r>
      <w:r w:rsidR="004605D9" w:rsidRPr="00D215FF">
        <w:t>tiz</w:t>
      </w:r>
      <w:r w:rsidRPr="00D215FF">
        <w:t xml:space="preserve">ed forms </w:t>
      </w:r>
      <w:r w:rsidR="000E2183" w:rsidRPr="00D215FF">
        <w:t xml:space="preserve">according to </w:t>
      </w:r>
      <w:r w:rsidRPr="00D215FF">
        <w:rPr>
          <w:i/>
        </w:rPr>
        <w:t>Liber de causis</w:t>
      </w:r>
      <w:r w:rsidRPr="00D215FF">
        <w:t xml:space="preserve"> </w:t>
      </w:r>
      <w:r w:rsidR="000E2183" w:rsidRPr="00D215FF">
        <w:t>and from Bonaventura</w:t>
      </w:r>
      <w:r w:rsidR="006E7D53" w:rsidRPr="00D215FF">
        <w:t>’</w:t>
      </w:r>
      <w:r w:rsidR="000E2183" w:rsidRPr="00D215FF">
        <w:t>s exemplars</w:t>
      </w:r>
      <w:r w:rsidRPr="00D215FF">
        <w:t xml:space="preserve">. </w:t>
      </w:r>
      <w:r w:rsidR="00366EE3" w:rsidRPr="00D215FF">
        <w:t xml:space="preserve">Following the pattern of the first Averroism, </w:t>
      </w:r>
      <w:r w:rsidRPr="00D215FF">
        <w:t xml:space="preserve">Aristotelian Scotus abolished all previous </w:t>
      </w:r>
      <w:r w:rsidR="00366EE3" w:rsidRPr="00D215FF">
        <w:t xml:space="preserve">versions of </w:t>
      </w:r>
      <w:r w:rsidR="00366EE3" w:rsidRPr="00D215FF">
        <w:rPr>
          <w:i/>
        </w:rPr>
        <w:t>tertium ens</w:t>
      </w:r>
      <w:r w:rsidRPr="00D215FF">
        <w:t xml:space="preserve">. Either the first substances are given in reality, or the universals are given in thinking. The book </w:t>
      </w:r>
      <w:r w:rsidRPr="00D215FF">
        <w:rPr>
          <w:i/>
        </w:rPr>
        <w:t>Ordinatio I</w:t>
      </w:r>
      <w:r w:rsidRPr="00D215FF">
        <w:t xml:space="preserve"> abolished the </w:t>
      </w:r>
      <w:r w:rsidR="00C44E3D" w:rsidRPr="00D215FF">
        <w:t xml:space="preserve">basic </w:t>
      </w:r>
      <w:r w:rsidRPr="00D215FF">
        <w:t xml:space="preserve">scheme of the second Averroism </w:t>
      </w:r>
      <w:r w:rsidR="007605BE" w:rsidRPr="00D215FF">
        <w:t xml:space="preserve">founded </w:t>
      </w:r>
      <w:r w:rsidRPr="00D215FF">
        <w:t>on the</w:t>
      </w:r>
      <w:r w:rsidR="00B162BC" w:rsidRPr="00D215FF">
        <w:t xml:space="preserve"> </w:t>
      </w:r>
      <w:r w:rsidR="00C44E3D" w:rsidRPr="00D215FF">
        <w:t xml:space="preserve">ontotheological </w:t>
      </w:r>
      <w:r w:rsidR="00B162BC" w:rsidRPr="00D215FF">
        <w:t>similarity of the C</w:t>
      </w:r>
      <w:r w:rsidRPr="00D215FF">
        <w:t xml:space="preserve">reator and his work. This key part of new metaphysics was written </w:t>
      </w:r>
      <w:r w:rsidR="00822E60" w:rsidRPr="00D215FF">
        <w:t xml:space="preserve">in Paris, because it contains </w:t>
      </w:r>
      <w:r w:rsidRPr="00D215FF">
        <w:t>direct criticism of Bonaventura</w:t>
      </w:r>
      <w:r w:rsidR="006E7D53" w:rsidRPr="00D215FF">
        <w:t>’</w:t>
      </w:r>
      <w:r w:rsidRPr="00D215FF">
        <w:t xml:space="preserve">s modernism. The treatise returns to the metaphysical starting point </w:t>
      </w:r>
      <w:r w:rsidR="006D4F0D" w:rsidRPr="00D215FF">
        <w:t xml:space="preserve">that investigates the </w:t>
      </w:r>
      <w:r w:rsidRPr="00D215FF">
        <w:t>objective beingness</w:t>
      </w:r>
      <w:r w:rsidR="00D22585" w:rsidRPr="00D215FF">
        <w:t xml:space="preserve">. It </w:t>
      </w:r>
      <w:r w:rsidRPr="00D215FF">
        <w:t xml:space="preserve">is given in divine thinking and is necessarily </w:t>
      </w:r>
      <w:r w:rsidR="00D22585" w:rsidRPr="00D215FF">
        <w:t xml:space="preserve">deduced </w:t>
      </w:r>
      <w:r w:rsidRPr="00D215FF">
        <w:t xml:space="preserve">in our thinking </w:t>
      </w:r>
      <w:r w:rsidR="00D22585" w:rsidRPr="00D215FF">
        <w:t xml:space="preserve">due to its </w:t>
      </w:r>
      <w:r w:rsidRPr="00D215FF">
        <w:t xml:space="preserve">objective </w:t>
      </w:r>
      <w:r w:rsidR="00D22585" w:rsidRPr="00D215FF">
        <w:t xml:space="preserve">and </w:t>
      </w:r>
      <w:r w:rsidR="00D22585" w:rsidRPr="00D215FF">
        <w:rPr>
          <w:i/>
        </w:rPr>
        <w:t>univoce</w:t>
      </w:r>
      <w:r w:rsidR="00D22585" w:rsidRPr="00D215FF">
        <w:t xml:space="preserve"> given </w:t>
      </w:r>
      <w:r w:rsidRPr="00D215FF">
        <w:t xml:space="preserve">rationality. In the order of objective rationality, metaphysical deduction implies the necessary degree of similarity between divine and human rationality in </w:t>
      </w:r>
      <w:r w:rsidR="009013A2" w:rsidRPr="00D215FF">
        <w:t>Averroes</w:t>
      </w:r>
      <w:r w:rsidR="006E7D53" w:rsidRPr="00D215FF">
        <w:t>’</w:t>
      </w:r>
      <w:r w:rsidR="00315274" w:rsidRPr="00D215FF">
        <w:t>s</w:t>
      </w:r>
      <w:r w:rsidRPr="00D215FF">
        <w:t xml:space="preserve"> </w:t>
      </w:r>
      <w:r w:rsidR="007872DB" w:rsidRPr="00D215FF">
        <w:t xml:space="preserve">theory </w:t>
      </w:r>
      <w:r w:rsidRPr="00D215FF">
        <w:t xml:space="preserve">of </w:t>
      </w:r>
      <w:r w:rsidR="00694E74" w:rsidRPr="00D215FF">
        <w:t xml:space="preserve">the </w:t>
      </w:r>
      <w:r w:rsidRPr="00D215FF">
        <w:t xml:space="preserve">truth as a </w:t>
      </w:r>
      <w:r w:rsidRPr="00D215FF">
        <w:rPr>
          <w:i/>
        </w:rPr>
        <w:t>proportio</w:t>
      </w:r>
      <w:r w:rsidRPr="00D215FF">
        <w:t xml:space="preserve">. </w:t>
      </w:r>
    </w:p>
    <w:p w14:paraId="3B3EBD69" w14:textId="554BDB74" w:rsidR="00923B97" w:rsidRPr="00D215FF" w:rsidRDefault="00923B97" w:rsidP="00923B97">
      <w:pPr>
        <w:pStyle w:val="Citace"/>
      </w:pPr>
      <w:r w:rsidRPr="00D215FF">
        <w:t xml:space="preserve">“I am talking about the representation </w:t>
      </w:r>
      <w:r w:rsidR="00B53BE0" w:rsidRPr="00D215FF">
        <w:t xml:space="preserve">made by the </w:t>
      </w:r>
      <w:r w:rsidRPr="00D215FF">
        <w:t>proportion (</w:t>
      </w:r>
      <w:r w:rsidRPr="00D215FF">
        <w:rPr>
          <w:i/>
        </w:rPr>
        <w:t>proportionaliter representare</w:t>
      </w:r>
      <w:r w:rsidRPr="00D215FF">
        <w:t>), be</w:t>
      </w:r>
      <w:r w:rsidR="00BC17C6" w:rsidRPr="00D215FF">
        <w:t xml:space="preserve">cause the definition of what exists </w:t>
      </w:r>
      <w:r w:rsidRPr="00D215FF">
        <w:t xml:space="preserve">in </w:t>
      </w:r>
      <w:r w:rsidR="00BC17C6" w:rsidRPr="00D215FF">
        <w:t xml:space="preserve">the </w:t>
      </w:r>
      <w:r w:rsidRPr="00D215FF">
        <w:t>creation is not formally given in God (</w:t>
      </w:r>
      <w:r w:rsidRPr="00D215FF">
        <w:rPr>
          <w:i/>
        </w:rPr>
        <w:t>ratio illius representantis non est formaliter in Deo</w:t>
      </w:r>
      <w:r w:rsidRPr="00D215FF">
        <w:t>), but stands in the corresponding relation to his rationality (</w:t>
      </w:r>
      <w:r w:rsidRPr="00D215FF">
        <w:rPr>
          <w:i/>
        </w:rPr>
        <w:t>aliquid proportionale illi rationi</w:t>
      </w:r>
      <w:r w:rsidRPr="00D215FF">
        <w:t>).” </w:t>
      </w:r>
      <w:r w:rsidRPr="00D215FF">
        <w:rPr>
          <w:vertAlign w:val="superscript"/>
        </w:rPr>
        <w:footnoteReference w:id="454"/>
      </w:r>
      <w:r w:rsidRPr="00D215FF">
        <w:t xml:space="preserve">  </w:t>
      </w:r>
    </w:p>
    <w:p w14:paraId="4E36FFA5" w14:textId="407E4749" w:rsidR="00161186" w:rsidRPr="00D215FF" w:rsidRDefault="00E12BFE" w:rsidP="00597C0B">
      <w:r w:rsidRPr="00D215FF">
        <w:t xml:space="preserve">Scotus </w:t>
      </w:r>
      <w:r w:rsidR="00923B97" w:rsidRPr="00D215FF">
        <w:t>reject</w:t>
      </w:r>
      <w:r w:rsidRPr="00D215FF">
        <w:t xml:space="preserve">ed </w:t>
      </w:r>
      <w:r w:rsidR="00923B97" w:rsidRPr="00D215FF">
        <w:t>the formal causality elevated by former modernists to a substance of the third kind</w:t>
      </w:r>
      <w:r w:rsidRPr="00D215FF">
        <w:t xml:space="preserve">. Their </w:t>
      </w:r>
      <w:r w:rsidR="00923B97" w:rsidRPr="00D215FF">
        <w:t xml:space="preserve">analogical and proportional relation </w:t>
      </w:r>
      <w:r w:rsidRPr="00D215FF">
        <w:t xml:space="preserve">was </w:t>
      </w:r>
      <w:r w:rsidR="00923B97" w:rsidRPr="00D215FF">
        <w:t xml:space="preserve">given directly </w:t>
      </w:r>
      <w:r w:rsidRPr="00D215FF">
        <w:t xml:space="preserve">in </w:t>
      </w:r>
      <w:r w:rsidR="00923B97" w:rsidRPr="00D215FF">
        <w:t>the divine essence (</w:t>
      </w:r>
      <w:r w:rsidR="007F3562" w:rsidRPr="00D215FF">
        <w:t>ch.</w:t>
      </w:r>
      <w:r w:rsidR="00923B97" w:rsidRPr="00D215FF">
        <w:t xml:space="preserve"> 5.2.3). The rejection of </w:t>
      </w:r>
      <w:r w:rsidR="000F7CC3" w:rsidRPr="00D215FF">
        <w:t>the principle “</w:t>
      </w:r>
      <w:r w:rsidR="00923B97" w:rsidRPr="00D215FF">
        <w:rPr>
          <w:i/>
        </w:rPr>
        <w:t>esse ad</w:t>
      </w:r>
      <w:r w:rsidR="000F7CC3" w:rsidRPr="00D215FF">
        <w:t>”</w:t>
      </w:r>
      <w:r w:rsidR="00923B97" w:rsidRPr="00D215FF">
        <w:t xml:space="preserve"> means that </w:t>
      </w:r>
      <w:r w:rsidR="009A5275" w:rsidRPr="00D215FF">
        <w:t>there is n</w:t>
      </w:r>
      <w:r w:rsidR="00923B97" w:rsidRPr="00D215FF">
        <w:t xml:space="preserve">o sphere of </w:t>
      </w:r>
      <w:r w:rsidR="009A5275" w:rsidRPr="00D215FF">
        <w:rPr>
          <w:i/>
        </w:rPr>
        <w:t>tertium ens</w:t>
      </w:r>
      <w:r w:rsidR="009A5275" w:rsidRPr="00D215FF">
        <w:t xml:space="preserve"> </w:t>
      </w:r>
      <w:r w:rsidR="00923B97" w:rsidRPr="00D215FF">
        <w:t>in God</w:t>
      </w:r>
      <w:r w:rsidR="007A0010" w:rsidRPr="00D215FF">
        <w:t xml:space="preserve"> that </w:t>
      </w:r>
      <w:r w:rsidR="00923B97" w:rsidRPr="00D215FF">
        <w:t xml:space="preserve">could act as an objective cause in </w:t>
      </w:r>
      <w:r w:rsidR="007A0010" w:rsidRPr="00D215FF">
        <w:t xml:space="preserve">relation to the creation </w:t>
      </w:r>
      <w:r w:rsidR="00923B97" w:rsidRPr="00D215FF">
        <w:t>(</w:t>
      </w:r>
      <w:r w:rsidR="00923B97" w:rsidRPr="00D215FF">
        <w:rPr>
          <w:i/>
        </w:rPr>
        <w:t>ratio illius repraesentantis non est formaliter in Deo</w:t>
      </w:r>
      <w:r w:rsidR="00923B97" w:rsidRPr="00D215FF">
        <w:t>). The quotation rejects Gandavus</w:t>
      </w:r>
      <w:r w:rsidR="006E7D53" w:rsidRPr="00D215FF">
        <w:t>’</w:t>
      </w:r>
      <w:r w:rsidR="00616956" w:rsidRPr="00D215FF">
        <w:t>s</w:t>
      </w:r>
      <w:r w:rsidR="00923B97" w:rsidRPr="00D215FF">
        <w:t xml:space="preserve"> conception of proportionality conceived in the </w:t>
      </w:r>
      <w:r w:rsidR="00616956" w:rsidRPr="00D215FF">
        <w:t>mode of substantial predication</w:t>
      </w:r>
      <w:r w:rsidR="00923B97" w:rsidRPr="00D215FF">
        <w:t xml:space="preserve">. Scotus is an Aristotelian on </w:t>
      </w:r>
      <w:r w:rsidR="00923B97" w:rsidRPr="00D215FF">
        <w:lastRenderedPageBreak/>
        <w:t xml:space="preserve">this point, following the example of the first Averroism. Aristotelian scenario of causality confirms that the similarity between the Creator and the created has only an indirect character and cannot </w:t>
      </w:r>
      <w:r w:rsidR="005778ED" w:rsidRPr="00D215FF">
        <w:t xml:space="preserve">reach </w:t>
      </w:r>
      <w:r w:rsidR="00923B97" w:rsidRPr="00D215FF">
        <w:t>the infinite divine essence. The second Ave</w:t>
      </w:r>
      <w:r w:rsidR="004C0CA1" w:rsidRPr="00D215FF">
        <w:t>rroism adhered to the emanation</w:t>
      </w:r>
      <w:r w:rsidR="00367635" w:rsidRPr="00D215FF">
        <w:t xml:space="preserve"> </w:t>
      </w:r>
      <w:r w:rsidR="00923B97" w:rsidRPr="00D215FF">
        <w:t>scenario by allowing the c</w:t>
      </w:r>
      <w:r w:rsidR="004C0CA1" w:rsidRPr="00D215FF">
        <w:t>ategorical scheme of “substance</w:t>
      </w:r>
      <w:r w:rsidR="004C0CA1" w:rsidRPr="00D215FF">
        <w:rPr>
          <w:rFonts w:cs="Calibri"/>
        </w:rPr>
        <w:t>—</w:t>
      </w:r>
      <w:r w:rsidR="004C0CA1" w:rsidRPr="00D215FF">
        <w:t>accident”</w:t>
      </w:r>
      <w:r w:rsidR="00923B97" w:rsidRPr="00D215FF">
        <w:t xml:space="preserve"> to apply </w:t>
      </w:r>
      <w:r w:rsidR="008A395C" w:rsidRPr="00D215FF">
        <w:t xml:space="preserve">in </w:t>
      </w:r>
      <w:r w:rsidR="00923B97" w:rsidRPr="00D215FF">
        <w:t xml:space="preserve">divine thinking. The apology of natural cognition cannot tolerate the ontotheological ladder of </w:t>
      </w:r>
      <w:r w:rsidR="00BC2E2F" w:rsidRPr="00D215FF">
        <w:t xml:space="preserve">mystical </w:t>
      </w:r>
      <w:r w:rsidR="00BC2E2F" w:rsidRPr="00D215FF">
        <w:rPr>
          <w:i/>
        </w:rPr>
        <w:t>i</w:t>
      </w:r>
      <w:r w:rsidR="00923B97" w:rsidRPr="00D215FF">
        <w:rPr>
          <w:i/>
        </w:rPr>
        <w:t>lluminati</w:t>
      </w:r>
      <w:r w:rsidR="00923B97" w:rsidRPr="00D215FF">
        <w:t>, which leads from creation up to God and vice versa. Scotus enthrone</w:t>
      </w:r>
      <w:r w:rsidR="00BC2E2F" w:rsidRPr="00D215FF">
        <w:t>d</w:t>
      </w:r>
      <w:r w:rsidR="00923B97" w:rsidRPr="00D215FF">
        <w:t xml:space="preserve"> the new age of objective thought</w:t>
      </w:r>
      <w:r w:rsidR="00BC2E2F" w:rsidRPr="00D215FF">
        <w:t xml:space="preserve"> in the second Averroism that abandoned </w:t>
      </w:r>
      <w:r w:rsidR="00923B97" w:rsidRPr="00D215FF">
        <w:t>the epoch of objective mysticism as modern</w:t>
      </w:r>
      <w:r w:rsidR="00542167" w:rsidRPr="00D215FF">
        <w:t>ists did before him. Bonaventure</w:t>
      </w:r>
      <w:r w:rsidR="00542167" w:rsidRPr="00D215FF">
        <w:rPr>
          <w:rFonts w:cs="Calibri"/>
        </w:rPr>
        <w:t>′</w:t>
      </w:r>
      <w:r w:rsidR="00542167" w:rsidRPr="00D215FF">
        <w:t>s</w:t>
      </w:r>
      <w:r w:rsidR="00923B97" w:rsidRPr="00D215FF">
        <w:t xml:space="preserve"> and Gandavus</w:t>
      </w:r>
      <w:r w:rsidR="006E7D53" w:rsidRPr="00D215FF">
        <w:t>’</w:t>
      </w:r>
      <w:r w:rsidR="00542167" w:rsidRPr="00D215FF">
        <w:t>s</w:t>
      </w:r>
      <w:r w:rsidR="00923B97" w:rsidRPr="00D215FF">
        <w:t xml:space="preserve"> emanation</w:t>
      </w:r>
      <w:r w:rsidR="00542167" w:rsidRPr="00D215FF">
        <w:t>s represent</w:t>
      </w:r>
      <w:r w:rsidR="00923B97" w:rsidRPr="00D215FF">
        <w:t xml:space="preserve"> a </w:t>
      </w:r>
      <w:r w:rsidR="00542167" w:rsidRPr="00D215FF">
        <w:t>hidden kind of N</w:t>
      </w:r>
      <w:r w:rsidR="00923B97" w:rsidRPr="00D215FF">
        <w:t>eoplatonism</w:t>
      </w:r>
      <w:r w:rsidR="005C1AE0" w:rsidRPr="00D215FF">
        <w:t xml:space="preserve"> that let </w:t>
      </w:r>
      <w:r w:rsidR="00ED06A3" w:rsidRPr="00D215FF">
        <w:t>pass</w:t>
      </w:r>
      <w:r w:rsidR="00923B97" w:rsidRPr="00D215FF">
        <w:t xml:space="preserve"> into the creation the </w:t>
      </w:r>
      <w:r w:rsidR="005C1AE0" w:rsidRPr="00D215FF">
        <w:t xml:space="preserve">accidental divine </w:t>
      </w:r>
      <w:r w:rsidR="00923B97" w:rsidRPr="00D215FF">
        <w:t>intention</w:t>
      </w:r>
      <w:r w:rsidR="005C1AE0" w:rsidRPr="00D215FF">
        <w:t>s</w:t>
      </w:r>
      <w:r w:rsidR="00923B97" w:rsidRPr="00D215FF">
        <w:t xml:space="preserve">. </w:t>
      </w:r>
      <w:r w:rsidR="00ED06A3" w:rsidRPr="00D215FF">
        <w:t xml:space="preserve">They are </w:t>
      </w:r>
      <w:r w:rsidR="00923B97" w:rsidRPr="00D215FF">
        <w:t>given in the second Averroism as being of the third kind (</w:t>
      </w:r>
      <w:r w:rsidR="00923B97" w:rsidRPr="00D215FF">
        <w:rPr>
          <w:i/>
        </w:rPr>
        <w:t>rationes exemplares, seminales</w:t>
      </w:r>
      <w:r w:rsidR="00923B97" w:rsidRPr="00D215FF">
        <w:t>). This conception of emanation</w:t>
      </w:r>
      <w:r w:rsidR="004F3071" w:rsidRPr="00D215FF">
        <w:t>s</w:t>
      </w:r>
      <w:r w:rsidR="00923B97" w:rsidRPr="00D215FF">
        <w:t xml:space="preserve"> and comitation</w:t>
      </w:r>
      <w:r w:rsidR="004F3071" w:rsidRPr="00D215FF">
        <w:t>s</w:t>
      </w:r>
      <w:r w:rsidR="00923B97" w:rsidRPr="00D215FF">
        <w:t xml:space="preserve"> </w:t>
      </w:r>
      <w:r w:rsidR="004F3071" w:rsidRPr="00D215FF">
        <w:t xml:space="preserve">concerning the </w:t>
      </w:r>
      <w:r w:rsidR="00923B97" w:rsidRPr="00D215FF">
        <w:t>hypostases was untenable in Paris</w:t>
      </w:r>
      <w:r w:rsidR="004F3071" w:rsidRPr="00D215FF">
        <w:t xml:space="preserve">. It </w:t>
      </w:r>
      <w:r w:rsidR="00923B97" w:rsidRPr="00D215FF">
        <w:t xml:space="preserve">was rejected by victorious school of modern Semiaverroism </w:t>
      </w:r>
      <w:r w:rsidR="007C03F9" w:rsidRPr="00D215FF">
        <w:t>elaborated b</w:t>
      </w:r>
      <w:r w:rsidR="004F3071" w:rsidRPr="00D215FF">
        <w:t xml:space="preserve">y </w:t>
      </w:r>
      <w:r w:rsidR="00923B97" w:rsidRPr="00D215FF">
        <w:t>Aquinas and Aegidius. After the rehabilitation of Aquinas, Dominicans and Franciscans accepted Thomistic criticism of primitive Avicennism. Scotus</w:t>
      </w:r>
      <w:r w:rsidR="006E7D53" w:rsidRPr="00D215FF">
        <w:t>’</w:t>
      </w:r>
      <w:r w:rsidR="00C01DDC" w:rsidRPr="00D215FF">
        <w:t>s</w:t>
      </w:r>
      <w:r w:rsidR="00923B97" w:rsidRPr="00D215FF">
        <w:t xml:space="preserve"> rejection of indirect causality for cognition (</w:t>
      </w:r>
      <w:r w:rsidR="00923B97" w:rsidRPr="00D215FF">
        <w:rPr>
          <w:i/>
        </w:rPr>
        <w:t>causa remota</w:t>
      </w:r>
      <w:r w:rsidR="00923B97" w:rsidRPr="00D215FF">
        <w:t xml:space="preserve">) abolished the basic thesis of Augustinian Avicennism and renewed the scenario of formal proportionality </w:t>
      </w:r>
      <w:r w:rsidR="002636B0" w:rsidRPr="00D215FF">
        <w:t xml:space="preserve">between </w:t>
      </w:r>
      <w:r w:rsidR="00923B97" w:rsidRPr="00D215FF">
        <w:t xml:space="preserve">God and creation </w:t>
      </w:r>
      <w:r w:rsidR="002636B0" w:rsidRPr="00D215FF">
        <w:t xml:space="preserve">established in </w:t>
      </w:r>
      <w:r w:rsidR="00923B97" w:rsidRPr="00D215FF">
        <w:t>the first Averroism. Modern metaphysics cannot hold the emanation from the divine substance by Porretan species of th</w:t>
      </w:r>
      <w:r w:rsidR="00E74F14" w:rsidRPr="00D215FF">
        <w:t>e third kind. In the years 1290–</w:t>
      </w:r>
      <w:r w:rsidR="00923B97" w:rsidRPr="00D215FF">
        <w:t>1300 Scotus transferred Oxford</w:t>
      </w:r>
      <w:r w:rsidR="00E74F14" w:rsidRPr="00D215FF">
        <w:rPr>
          <w:rFonts w:cs="Calibri"/>
        </w:rPr>
        <w:t>′</w:t>
      </w:r>
      <w:r w:rsidR="00E74F14" w:rsidRPr="00D215FF">
        <w:t>s</w:t>
      </w:r>
      <w:r w:rsidR="00923B97" w:rsidRPr="00D215FF">
        <w:t xml:space="preserve"> Modernism to Parisian Thomism</w:t>
      </w:r>
      <w:r w:rsidR="00E74F14" w:rsidRPr="00D215FF">
        <w:t xml:space="preserve">. Just like the Thomism, the Scotism forced Augustinian </w:t>
      </w:r>
      <w:r w:rsidR="00E74F14" w:rsidRPr="00D215FF">
        <w:rPr>
          <w:i/>
        </w:rPr>
        <w:t>i</w:t>
      </w:r>
      <w:r w:rsidR="00923B97" w:rsidRPr="00D215FF">
        <w:rPr>
          <w:i/>
        </w:rPr>
        <w:t>lluminati</w:t>
      </w:r>
      <w:r w:rsidR="00923B97" w:rsidRPr="00D215FF">
        <w:t xml:space="preserve"> to become objective Aristotelians</w:t>
      </w:r>
      <w:r w:rsidR="00556396" w:rsidRPr="00D215FF">
        <w:t>.</w:t>
      </w:r>
      <w:r w:rsidR="003B708C" w:rsidRPr="00D215FF">
        <w:t xml:space="preserve"> The conception of objective </w:t>
      </w:r>
      <w:r w:rsidR="003B708C" w:rsidRPr="00D215FF">
        <w:rPr>
          <w:i/>
        </w:rPr>
        <w:t>lux aeterna</w:t>
      </w:r>
      <w:r w:rsidR="003B708C" w:rsidRPr="00D215FF">
        <w:t>, therefore, agrees with the scheme of co</w:t>
      </w:r>
      <w:r w:rsidR="00444FC4" w:rsidRPr="00D215FF">
        <w:t>gnition according to the first A</w:t>
      </w:r>
      <w:r w:rsidR="003B708C" w:rsidRPr="00D215FF">
        <w:t xml:space="preserve">verroism, where </w:t>
      </w:r>
      <w:r w:rsidR="00444FC4" w:rsidRPr="00D215FF">
        <w:t xml:space="preserve">the </w:t>
      </w:r>
      <w:r w:rsidR="003B708C" w:rsidRPr="00D215FF">
        <w:t xml:space="preserve">similarity is ensured </w:t>
      </w:r>
      <w:r w:rsidR="00444FC4" w:rsidRPr="00D215FF">
        <w:t xml:space="preserve">exclusively by </w:t>
      </w:r>
      <w:r w:rsidR="00444FC4" w:rsidRPr="00D215FF">
        <w:rPr>
          <w:i/>
        </w:rPr>
        <w:t>species sensibilis</w:t>
      </w:r>
      <w:r w:rsidR="00444FC4" w:rsidRPr="00D215FF">
        <w:t xml:space="preserve"> and </w:t>
      </w:r>
      <w:r w:rsidR="003B708C" w:rsidRPr="00D215FF">
        <w:rPr>
          <w:i/>
        </w:rPr>
        <w:t>intelligib</w:t>
      </w:r>
      <w:r w:rsidR="00444FC4" w:rsidRPr="00D215FF">
        <w:rPr>
          <w:i/>
        </w:rPr>
        <w:t>i</w:t>
      </w:r>
      <w:r w:rsidR="003B708C" w:rsidRPr="00D215FF">
        <w:rPr>
          <w:i/>
        </w:rPr>
        <w:t>l</w:t>
      </w:r>
      <w:r w:rsidR="00444FC4" w:rsidRPr="00D215FF">
        <w:rPr>
          <w:i/>
        </w:rPr>
        <w:t>is</w:t>
      </w:r>
      <w:r w:rsidR="003B708C" w:rsidRPr="00D215FF">
        <w:t xml:space="preserve">. In the mode of rationality, two forms now correspond to each other: the rationality given as a rule by the objective form of the divine </w:t>
      </w:r>
      <w:r w:rsidR="003B708C" w:rsidRPr="00D215FF">
        <w:rPr>
          <w:i/>
        </w:rPr>
        <w:t>demonstratio</w:t>
      </w:r>
      <w:r w:rsidR="003B708C" w:rsidRPr="00D215FF">
        <w:t xml:space="preserve"> and our necessary recognition of this objective form. Formal agreement, within the framework of objective necessity, replaced the causal effect of the exemplar on </w:t>
      </w:r>
      <w:r w:rsidR="000868FA" w:rsidRPr="00D215FF">
        <w:t xml:space="preserve">human cognition. The truth was made as </w:t>
      </w:r>
      <w:r w:rsidR="003B708C" w:rsidRPr="00D215FF">
        <w:t>Rufus</w:t>
      </w:r>
      <w:r w:rsidR="006E7D53" w:rsidRPr="00D215FF">
        <w:t>’</w:t>
      </w:r>
      <w:r w:rsidR="003B708C" w:rsidRPr="00D215FF">
        <w:t xml:space="preserve">s </w:t>
      </w:r>
      <w:r w:rsidR="003B708C" w:rsidRPr="00D215FF">
        <w:rPr>
          <w:i/>
        </w:rPr>
        <w:t>coaequatio</w:t>
      </w:r>
      <w:r w:rsidR="003B708C" w:rsidRPr="00D215FF">
        <w:t>. The formalization of objectivity gave rise to a new metaphysics, which abolished the ontotheology of the second Averroism. Scotus defended the model of co</w:t>
      </w:r>
      <w:r w:rsidR="003C724E" w:rsidRPr="00D215FF">
        <w:t>gnition according to the first A</w:t>
      </w:r>
      <w:r w:rsidR="003B708C" w:rsidRPr="00D215FF">
        <w:t xml:space="preserve">verroism, but in the mode of Avicennian objectivity. His metaphysics remained anthropocentric, but in a much more sophisticated way than the previous modernism. </w:t>
      </w:r>
      <w:r w:rsidR="00161186" w:rsidRPr="00D215FF">
        <w:t>From the point of view of hermeneutics, it is about cognition by exposing the meaning of being from behind</w:t>
      </w:r>
      <w:r w:rsidR="00B14A0F" w:rsidRPr="00D215FF">
        <w:t xml:space="preserve">, from </w:t>
      </w:r>
      <w:r w:rsidR="00161186" w:rsidRPr="00D215FF">
        <w:t>the d</w:t>
      </w:r>
      <w:r w:rsidR="00C244F1" w:rsidRPr="00D215FF">
        <w:t xml:space="preserve">irection of divine </w:t>
      </w:r>
      <w:r w:rsidR="00C244F1" w:rsidRPr="00D215FF">
        <w:lastRenderedPageBreak/>
        <w:t xml:space="preserve">rationality. </w:t>
      </w:r>
      <w:r w:rsidR="00161186" w:rsidRPr="00D215FF">
        <w:t>Scotus cl</w:t>
      </w:r>
      <w:r w:rsidR="00B14A0F" w:rsidRPr="00D215FF">
        <w:t xml:space="preserve">aims that cognition objectively and </w:t>
      </w:r>
      <w:r w:rsidR="00161186" w:rsidRPr="00D215FF">
        <w:t xml:space="preserve">truly </w:t>
      </w:r>
      <w:r w:rsidR="00B14A0F" w:rsidRPr="00D215FF">
        <w:t xml:space="preserve">comes </w:t>
      </w:r>
      <w:r w:rsidR="00422271" w:rsidRPr="00D215FF">
        <w:t xml:space="preserve">out </w:t>
      </w:r>
      <w:r w:rsidR="00161186" w:rsidRPr="00D215FF">
        <w:t>from God to the world. Therefore, we recognize God and the world in an objectively</w:t>
      </w:r>
      <w:r w:rsidR="00367635" w:rsidRPr="00D215FF">
        <w:t xml:space="preserve"> </w:t>
      </w:r>
      <w:r w:rsidR="00161186" w:rsidRPr="00D215FF">
        <w:t xml:space="preserve">natural way. For the deductive substantiation of metaphysics, there is no need for a direct effect of </w:t>
      </w:r>
      <w:r w:rsidR="00367635" w:rsidRPr="00D215FF">
        <w:t xml:space="preserve">the </w:t>
      </w:r>
      <w:r w:rsidR="00161186" w:rsidRPr="00D215FF">
        <w:t xml:space="preserve">divine </w:t>
      </w:r>
      <w:r w:rsidR="00D20B80" w:rsidRPr="00D215FF">
        <w:t xml:space="preserve">essence </w:t>
      </w:r>
      <w:r w:rsidR="00161186" w:rsidRPr="00D215FF">
        <w:t xml:space="preserve">and no direct effect of divine causality </w:t>
      </w:r>
      <w:r w:rsidR="00D20B80" w:rsidRPr="00D215FF">
        <w:t xml:space="preserve">made </w:t>
      </w:r>
      <w:r w:rsidR="00161186" w:rsidRPr="00D215FF">
        <w:t>through illumination.</w:t>
      </w:r>
      <w:r w:rsidR="00004F72" w:rsidRPr="00D215FF">
        <w:t xml:space="preserve"> </w:t>
      </w:r>
      <w:r w:rsidR="00161186" w:rsidRPr="00D215FF">
        <w:t xml:space="preserve">Divine illumination ceased to act on human cognition as a </w:t>
      </w:r>
      <w:r w:rsidR="00161186" w:rsidRPr="00D215FF">
        <w:rPr>
          <w:i/>
        </w:rPr>
        <w:t>causa remota</w:t>
      </w:r>
      <w:r w:rsidR="00161186" w:rsidRPr="00D215FF">
        <w:t xml:space="preserve"> and passed into the logical form of </w:t>
      </w:r>
      <w:r w:rsidR="00004F72" w:rsidRPr="00D215FF">
        <w:t xml:space="preserve">reasoning </w:t>
      </w:r>
      <w:r w:rsidR="00161186" w:rsidRPr="00D215FF">
        <w:t xml:space="preserve">and rational necessity given in the mode of infinity and finiteness. Objectivity is exemplarily given in the divine essence, where the second Avicennism applies. But the correspondence of the divine sphere of thinking in our intellect is given on the basis of the rational </w:t>
      </w:r>
      <w:r w:rsidR="00161186" w:rsidRPr="00D215FF">
        <w:rPr>
          <w:i/>
        </w:rPr>
        <w:t>demonstratio</w:t>
      </w:r>
      <w:r w:rsidR="00C10625" w:rsidRPr="00D215FF">
        <w:t xml:space="preserve">, and that not by the causally and </w:t>
      </w:r>
      <w:r w:rsidR="00161186" w:rsidRPr="00D215FF">
        <w:t xml:space="preserve">effective </w:t>
      </w:r>
      <w:r w:rsidR="00C10625" w:rsidRPr="00D215FF">
        <w:t xml:space="preserve">given </w:t>
      </w:r>
      <w:r w:rsidR="00161186" w:rsidRPr="00D215FF">
        <w:t xml:space="preserve">demiurgic </w:t>
      </w:r>
      <w:r w:rsidR="00161186" w:rsidRPr="00D215FF">
        <w:rPr>
          <w:i/>
        </w:rPr>
        <w:t>volitio</w:t>
      </w:r>
      <w:r w:rsidR="00161186" w:rsidRPr="00D215FF">
        <w:t xml:space="preserve">. Scotus abolished the ontotheology of </w:t>
      </w:r>
      <w:r w:rsidR="00161186" w:rsidRPr="00D215FF">
        <w:rPr>
          <w:i/>
        </w:rPr>
        <w:t>Modernorum</w:t>
      </w:r>
      <w:r w:rsidR="00161186" w:rsidRPr="00D215FF">
        <w:t>, because it proceeded from Avicennian model of emanation</w:t>
      </w:r>
      <w:r w:rsidR="00DB3E2C" w:rsidRPr="00D215FF">
        <w:t>s</w:t>
      </w:r>
      <w:r w:rsidR="00161186" w:rsidRPr="00D215FF">
        <w:t xml:space="preserve"> and comitation</w:t>
      </w:r>
      <w:r w:rsidR="00DB3E2C" w:rsidRPr="00D215FF">
        <w:t>s</w:t>
      </w:r>
      <w:r w:rsidR="00161186" w:rsidRPr="00D215FF">
        <w:t xml:space="preserve">, and </w:t>
      </w:r>
      <w:r w:rsidR="00DB3E2C" w:rsidRPr="00D215FF">
        <w:t xml:space="preserve">not </w:t>
      </w:r>
      <w:r w:rsidR="00161186" w:rsidRPr="00D215FF">
        <w:t xml:space="preserve">from Aristotelian categorical predication. The Creator, understandably, </w:t>
      </w:r>
      <w:r w:rsidR="00FF126A" w:rsidRPr="00D215FF">
        <w:t xml:space="preserve">can </w:t>
      </w:r>
      <w:r w:rsidR="00161186" w:rsidRPr="00D215FF">
        <w:t xml:space="preserve">act directly in the world; but </w:t>
      </w:r>
      <w:r w:rsidR="00306AC7" w:rsidRPr="00D215FF">
        <w:t xml:space="preserve">Scotus </w:t>
      </w:r>
      <w:r w:rsidR="00161186" w:rsidRPr="00D215FF">
        <w:t xml:space="preserve">is not </w:t>
      </w:r>
      <w:r w:rsidR="00306AC7" w:rsidRPr="00D215FF">
        <w:t>interested in it</w:t>
      </w:r>
      <w:r w:rsidR="00161186" w:rsidRPr="00D215FF">
        <w:t xml:space="preserve">, since he solves the question of natural cognition of God in philosophy. The emanation from God into creation does not follow the path of </w:t>
      </w:r>
      <w:r w:rsidR="009F5712" w:rsidRPr="00D215FF">
        <w:t xml:space="preserve">tertium ens </w:t>
      </w:r>
      <w:r w:rsidR="00161186" w:rsidRPr="00D215FF">
        <w:t>(</w:t>
      </w:r>
      <w:r w:rsidR="00161186" w:rsidRPr="00D215FF">
        <w:rPr>
          <w:i/>
        </w:rPr>
        <w:t xml:space="preserve">exemplars, </w:t>
      </w:r>
      <w:r w:rsidR="009F5712" w:rsidRPr="00D215FF">
        <w:rPr>
          <w:i/>
        </w:rPr>
        <w:t xml:space="preserve">rationes </w:t>
      </w:r>
      <w:r w:rsidR="00161186" w:rsidRPr="00D215FF">
        <w:rPr>
          <w:i/>
        </w:rPr>
        <w:t>seminal</w:t>
      </w:r>
      <w:r w:rsidR="009F5712" w:rsidRPr="00D215FF">
        <w:rPr>
          <w:i/>
        </w:rPr>
        <w:t>es</w:t>
      </w:r>
      <w:r w:rsidR="00161186" w:rsidRPr="00D215FF">
        <w:t>)</w:t>
      </w:r>
      <w:r w:rsidR="009F5712" w:rsidRPr="00D215FF">
        <w:t xml:space="preserve">. It follows </w:t>
      </w:r>
      <w:r w:rsidR="00161186" w:rsidRPr="00D215FF">
        <w:t>deductive necessity of divine rules and eternal truths</w:t>
      </w:r>
      <w:r w:rsidR="009F5712" w:rsidRPr="00D215FF">
        <w:t xml:space="preserve">. We are </w:t>
      </w:r>
      <w:r w:rsidR="00161186" w:rsidRPr="00D215FF">
        <w:t xml:space="preserve">naturally able to recognize </w:t>
      </w:r>
      <w:r w:rsidR="009F5712" w:rsidRPr="00D215FF">
        <w:t xml:space="preserve">them </w:t>
      </w:r>
      <w:r w:rsidR="00161186" w:rsidRPr="00D215FF">
        <w:t xml:space="preserve">with our own </w:t>
      </w:r>
      <w:r w:rsidR="009F5712" w:rsidRPr="00D215FF">
        <w:t>intellect</w:t>
      </w:r>
      <w:r w:rsidR="00161186" w:rsidRPr="00D215FF">
        <w:t xml:space="preserve">. </w:t>
      </w:r>
      <w:r w:rsidR="00597C0B" w:rsidRPr="00D215FF">
        <w:t>I</w:t>
      </w:r>
      <w:r w:rsidR="00161186" w:rsidRPr="00D215FF">
        <w:t>n the second sphere of the objectivity given in the world (</w:t>
      </w:r>
      <w:r w:rsidR="00161186" w:rsidRPr="00D215FF">
        <w:rPr>
          <w:i/>
        </w:rPr>
        <w:t>vestigium</w:t>
      </w:r>
      <w:r w:rsidR="00161186" w:rsidRPr="00D215FF">
        <w:t>) and our recognition of this objectivity (</w:t>
      </w:r>
      <w:r w:rsidR="00161186" w:rsidRPr="00D215FF">
        <w:rPr>
          <w:i/>
        </w:rPr>
        <w:t>imago</w:t>
      </w:r>
      <w:r w:rsidR="00161186" w:rsidRPr="00D215FF">
        <w:t xml:space="preserve">) </w:t>
      </w:r>
      <w:r w:rsidR="00597C0B" w:rsidRPr="00D215FF">
        <w:t xml:space="preserve">operates the </w:t>
      </w:r>
      <w:r w:rsidR="00161186" w:rsidRPr="00D215FF">
        <w:t>full effectiveness of divine demiurgic rationality</w:t>
      </w:r>
      <w:r w:rsidR="00597C0B" w:rsidRPr="00D215FF">
        <w:t xml:space="preserve"> based on the </w:t>
      </w:r>
      <w:r w:rsidR="00161186" w:rsidRPr="00D215FF">
        <w:t xml:space="preserve">recognized form of finite being. The exemplarity of the infinite and completely immanently </w:t>
      </w:r>
      <w:r w:rsidR="009217E7" w:rsidRPr="00D215FF">
        <w:t xml:space="preserve">objectivity remains in </w:t>
      </w:r>
      <w:r w:rsidR="00161186" w:rsidRPr="00D215FF">
        <w:t>God</w:t>
      </w:r>
      <w:r w:rsidR="009217E7" w:rsidRPr="00D215FF">
        <w:t xml:space="preserve">; however, it </w:t>
      </w:r>
      <w:r w:rsidR="007147B6" w:rsidRPr="00D215FF">
        <w:t xml:space="preserve">makes </w:t>
      </w:r>
      <w:r w:rsidR="00161186" w:rsidRPr="00D215FF">
        <w:t>a correspondence in the objectivity of the finite creation.</w:t>
      </w:r>
    </w:p>
    <w:p w14:paraId="3938C29E" w14:textId="7363DC46" w:rsidR="00233748" w:rsidRPr="00D215FF" w:rsidRDefault="00233748" w:rsidP="00233748">
      <w:r w:rsidRPr="00D215FF">
        <w:tab/>
        <w:t>Another problem of the new metaphysics was the concept of secure existence (</w:t>
      </w:r>
      <w:r w:rsidRPr="00D215FF">
        <w:rPr>
          <w:i/>
        </w:rPr>
        <w:t>ens ratum</w:t>
      </w:r>
      <w:r w:rsidRPr="00D215FF">
        <w:t xml:space="preserve">). According to the metaphysical deduction, Scotus cannot conceive </w:t>
      </w:r>
      <w:r w:rsidRPr="00D215FF">
        <w:rPr>
          <w:i/>
        </w:rPr>
        <w:t>ens ratum</w:t>
      </w:r>
      <w:r w:rsidRPr="00D215FF">
        <w:t xml:space="preserve"> as a </w:t>
      </w:r>
      <w:r w:rsidR="00DD1BCE" w:rsidRPr="00D215FF">
        <w:t>actualized</w:t>
      </w:r>
      <w:r w:rsidRPr="00D215FF">
        <w:t xml:space="preserve"> first subs</w:t>
      </w:r>
      <w:r w:rsidR="007F4C86" w:rsidRPr="00D215FF">
        <w:t>tance in the mode of the first A</w:t>
      </w:r>
      <w:r w:rsidRPr="00D215FF">
        <w:t>verrois</w:t>
      </w:r>
      <w:r w:rsidR="008571FE" w:rsidRPr="00D215FF">
        <w:t>m. The new ratification of the b</w:t>
      </w:r>
      <w:r w:rsidRPr="00D215FF">
        <w:t xml:space="preserve">eing is ensured by the objectivity </w:t>
      </w:r>
      <w:r w:rsidR="008571FE" w:rsidRPr="00D215FF">
        <w:t xml:space="preserve">given by God that sends </w:t>
      </w:r>
      <w:r w:rsidRPr="00D215FF">
        <w:t>objective truth</w:t>
      </w:r>
      <w:r w:rsidR="008571FE" w:rsidRPr="00D215FF">
        <w:t>s</w:t>
      </w:r>
      <w:r w:rsidRPr="00D215FF">
        <w:t xml:space="preserve"> </w:t>
      </w:r>
      <w:r w:rsidR="008571FE" w:rsidRPr="00D215FF">
        <w:t>in the creation</w:t>
      </w:r>
      <w:r w:rsidR="00BE0ED8" w:rsidRPr="00D215FF">
        <w:t xml:space="preserve">. </w:t>
      </w:r>
      <w:r w:rsidRPr="00D215FF">
        <w:t>The empirical deduction of science from first substance</w:t>
      </w:r>
      <w:r w:rsidR="00BE0ED8" w:rsidRPr="00D215FF">
        <w:t xml:space="preserve">s </w:t>
      </w:r>
      <w:r w:rsidRPr="00D215FF">
        <w:t xml:space="preserve">according to </w:t>
      </w:r>
      <w:r w:rsidRPr="00D215FF">
        <w:rPr>
          <w:i/>
        </w:rPr>
        <w:t>Second</w:t>
      </w:r>
      <w:r w:rsidR="00BE0ED8" w:rsidRPr="00D215FF">
        <w:rPr>
          <w:i/>
        </w:rPr>
        <w:t>s</w:t>
      </w:r>
      <w:r w:rsidRPr="00D215FF">
        <w:rPr>
          <w:i/>
        </w:rPr>
        <w:t xml:space="preserve"> Analy</w:t>
      </w:r>
      <w:r w:rsidR="00BE0ED8" w:rsidRPr="00D215FF">
        <w:rPr>
          <w:i/>
        </w:rPr>
        <w:t>tics</w:t>
      </w:r>
      <w:r w:rsidR="00BE0ED8" w:rsidRPr="00D215FF">
        <w:t xml:space="preserve"> </w:t>
      </w:r>
      <w:r w:rsidRPr="00D215FF">
        <w:t>is now superfluous</w:t>
      </w:r>
      <w:r w:rsidR="0041401B" w:rsidRPr="00D215FF">
        <w:t>. O</w:t>
      </w:r>
      <w:r w:rsidR="00BE0ED8" w:rsidRPr="00D215FF">
        <w:t xml:space="preserve">bjective </w:t>
      </w:r>
      <w:r w:rsidRPr="00D215FF">
        <w:rPr>
          <w:i/>
        </w:rPr>
        <w:t>illuminati</w:t>
      </w:r>
      <w:r w:rsidRPr="00D215FF">
        <w:t xml:space="preserve"> </w:t>
      </w:r>
      <w:r w:rsidR="0041401B" w:rsidRPr="00D215FF">
        <w:t xml:space="preserve">do not use </w:t>
      </w:r>
      <w:r w:rsidRPr="00D215FF">
        <w:t xml:space="preserve">such a weak form of </w:t>
      </w:r>
      <w:r w:rsidRPr="00D215FF">
        <w:rPr>
          <w:i/>
        </w:rPr>
        <w:t>demonstratio</w:t>
      </w:r>
      <w:r w:rsidR="0041401B" w:rsidRPr="00D215FF">
        <w:t xml:space="preserve"> for metaphysical deduction. </w:t>
      </w:r>
      <w:r w:rsidRPr="00D215FF">
        <w:t>The new conception of solid being (</w:t>
      </w:r>
      <w:r w:rsidRPr="00D215FF">
        <w:rPr>
          <w:i/>
        </w:rPr>
        <w:t>ens ratum</w:t>
      </w:r>
      <w:r w:rsidRPr="00D215FF">
        <w:t xml:space="preserve">) is presented in </w:t>
      </w:r>
      <w:r w:rsidRPr="00D215FF">
        <w:rPr>
          <w:i/>
        </w:rPr>
        <w:t>Ordinatio I</w:t>
      </w:r>
      <w:r w:rsidR="006E1A43" w:rsidRPr="00D215FF">
        <w:t xml:space="preserve"> in the t</w:t>
      </w:r>
      <w:r w:rsidRPr="00D215FF">
        <w:t xml:space="preserve">reatise </w:t>
      </w:r>
      <w:r w:rsidRPr="00D215FF">
        <w:rPr>
          <w:i/>
        </w:rPr>
        <w:t>De ratitudine et aliquitate</w:t>
      </w:r>
      <w:r w:rsidR="006E1A43" w:rsidRPr="00D215FF">
        <w:t xml:space="preserve"> (</w:t>
      </w:r>
      <w:r w:rsidR="006E1A43" w:rsidRPr="00D215FF">
        <w:rPr>
          <w:i/>
        </w:rPr>
        <w:t>Vat</w:t>
      </w:r>
      <w:r w:rsidR="006E1A43" w:rsidRPr="00D215FF">
        <w:t>. III, pp. 183–</w:t>
      </w:r>
      <w:r w:rsidRPr="00D215FF">
        <w:t xml:space="preserve">200). </w:t>
      </w:r>
      <w:r w:rsidR="00751553" w:rsidRPr="00D215FF">
        <w:t>The treatise adopts Gandavus</w:t>
      </w:r>
      <w:r w:rsidR="006E7D53" w:rsidRPr="00D215FF">
        <w:t>’</w:t>
      </w:r>
      <w:r w:rsidR="00751553" w:rsidRPr="00D215FF">
        <w:t xml:space="preserve">s definition of </w:t>
      </w:r>
      <w:r w:rsidR="00751553" w:rsidRPr="00D215FF">
        <w:rPr>
          <w:i/>
        </w:rPr>
        <w:t>ratitudo</w:t>
      </w:r>
      <w:r w:rsidR="00751553" w:rsidRPr="00D215FF">
        <w:t xml:space="preserve"> in the introduction.</w:t>
      </w:r>
      <w:r w:rsidR="00751553" w:rsidRPr="00D215FF">
        <w:rPr>
          <w:szCs w:val="24"/>
          <w:vertAlign w:val="superscript"/>
        </w:rPr>
        <w:footnoteReference w:id="455"/>
      </w:r>
      <w:r w:rsidR="00751553" w:rsidRPr="00D215FF">
        <w:t xml:space="preserve"> Scotus′s definition invokes </w:t>
      </w:r>
      <w:r w:rsidR="00751553" w:rsidRPr="00D215FF">
        <w:lastRenderedPageBreak/>
        <w:t xml:space="preserve">Boethius′ work </w:t>
      </w:r>
      <w:r w:rsidR="00751553" w:rsidRPr="00D215FF">
        <w:rPr>
          <w:i/>
        </w:rPr>
        <w:t>De hebdomadibus</w:t>
      </w:r>
      <w:r w:rsidR="00751553" w:rsidRPr="00D215FF">
        <w:t xml:space="preserve"> that Aquinas reinterpreted against Porretans (ch. 4.5.1). </w:t>
      </w:r>
      <w:r w:rsidR="006D2634" w:rsidRPr="00D215FF">
        <w:t>Scotus followed</w:t>
      </w:r>
      <w:r w:rsidR="00751553" w:rsidRPr="00D215FF">
        <w:t xml:space="preserve"> the line of Avicenna</w:t>
      </w:r>
      <w:r w:rsidR="006E7D53" w:rsidRPr="00D215FF">
        <w:t>’</w:t>
      </w:r>
      <w:r w:rsidR="00751553" w:rsidRPr="00D215FF">
        <w:t>s metaphy</w:t>
      </w:r>
      <w:r w:rsidR="006D2634" w:rsidRPr="00D215FF">
        <w:t>sics on this point and abolished</w:t>
      </w:r>
      <w:r w:rsidR="00751553" w:rsidRPr="00D215FF">
        <w:t xml:space="preserve"> Thomistic conception</w:t>
      </w:r>
      <w:r w:rsidR="006D2634" w:rsidRPr="00D215FF">
        <w:t xml:space="preserve"> according to </w:t>
      </w:r>
      <w:r w:rsidR="00751553" w:rsidRPr="00D215FF">
        <w:t xml:space="preserve">the school of first Averroism. </w:t>
      </w:r>
      <w:r w:rsidRPr="00D215FF">
        <w:t>Scotus divided the existing substance (</w:t>
      </w:r>
      <w:r w:rsidRPr="00D215FF">
        <w:rPr>
          <w:i/>
        </w:rPr>
        <w:t>quo est</w:t>
      </w:r>
      <w:r w:rsidRPr="00D215FF">
        <w:t>) and the formal essence (</w:t>
      </w:r>
      <w:r w:rsidRPr="00D215FF">
        <w:rPr>
          <w:i/>
        </w:rPr>
        <w:t>quod est</w:t>
      </w:r>
      <w:r w:rsidRPr="00D215FF">
        <w:t xml:space="preserve">) into two independent principles of being according to Avicenna </w:t>
      </w:r>
      <w:r w:rsidR="00CA0B14" w:rsidRPr="00D215FF">
        <w:t xml:space="preserve">by making a </w:t>
      </w:r>
      <w:r w:rsidRPr="00D215FF">
        <w:t xml:space="preserve">sophistic </w:t>
      </w:r>
      <w:r w:rsidR="00CA0B14" w:rsidRPr="00D215FF">
        <w:t xml:space="preserve">reference to </w:t>
      </w:r>
      <w:r w:rsidRPr="00D215FF">
        <w:t>Boethius. The new concept of the certain being determined metaphysics and the future ontology. Scotus rejects the hyposta</w:t>
      </w:r>
      <w:r w:rsidR="00331A2F" w:rsidRPr="00D215FF">
        <w:t>t</w:t>
      </w:r>
      <w:r w:rsidRPr="00D215FF">
        <w:t xml:space="preserve">ized conception of </w:t>
      </w:r>
      <w:r w:rsidRPr="00D215FF">
        <w:rPr>
          <w:i/>
        </w:rPr>
        <w:t>humanitas</w:t>
      </w:r>
      <w:r w:rsidRPr="00D215FF">
        <w:t xml:space="preserve"> presented by Porretans as being of the third kind and defends </w:t>
      </w:r>
      <w:r w:rsidR="00331A2F" w:rsidRPr="00D215FF">
        <w:t xml:space="preserve">his </w:t>
      </w:r>
      <w:r w:rsidRPr="00D215FF">
        <w:t>definition according to Avicenna</w:t>
      </w:r>
      <w:r w:rsidR="006E7D53" w:rsidRPr="00D215FF">
        <w:t>’</w:t>
      </w:r>
      <w:r w:rsidRPr="00D215FF">
        <w:t xml:space="preserve">s </w:t>
      </w:r>
      <w:r w:rsidRPr="00D215FF">
        <w:rPr>
          <w:i/>
        </w:rPr>
        <w:t>Metaphysics</w:t>
      </w:r>
      <w:r w:rsidRPr="00D215FF">
        <w:t>.</w:t>
      </w:r>
    </w:p>
    <w:p w14:paraId="518EEA29" w14:textId="0731E1DA" w:rsidR="00233748" w:rsidRPr="00D215FF" w:rsidRDefault="00233748" w:rsidP="00233748">
      <w:pPr>
        <w:pStyle w:val="Citace"/>
      </w:pPr>
      <w:r w:rsidRPr="00D215FF">
        <w:t>“According to Avicenna</w:t>
      </w:r>
      <w:r w:rsidR="006E7D53" w:rsidRPr="00D215FF">
        <w:t>’</w:t>
      </w:r>
      <w:r w:rsidRPr="00D215FF">
        <w:t xml:space="preserve">s fifth book of </w:t>
      </w:r>
      <w:r w:rsidRPr="00D215FF">
        <w:rPr>
          <w:i/>
        </w:rPr>
        <w:t>Metaphysics</w:t>
      </w:r>
      <w:r w:rsidR="002C0DAC" w:rsidRPr="00D215FF">
        <w:t xml:space="preserve">, </w:t>
      </w:r>
      <w:r w:rsidR="000515D6" w:rsidRPr="00D215FF">
        <w:t xml:space="preserve">such existence </w:t>
      </w:r>
      <w:r w:rsidR="002C0DAC" w:rsidRPr="00D215FF">
        <w:t xml:space="preserve">is in the mode </w:t>
      </w:r>
      <w:r w:rsidR="006E7D53" w:rsidRPr="00D215FF">
        <w:rPr>
          <w:rFonts w:cs="Calibri"/>
        </w:rPr>
        <w:t>‘</w:t>
      </w:r>
      <w:r w:rsidR="002C0DAC" w:rsidRPr="00D215FF">
        <w:t>h</w:t>
      </w:r>
      <w:r w:rsidRPr="00D215FF">
        <w:t xml:space="preserve">umanity </w:t>
      </w:r>
      <w:r w:rsidR="002C0DAC" w:rsidRPr="00D215FF">
        <w:t>as such</w:t>
      </w:r>
      <w:r w:rsidR="006E7D53" w:rsidRPr="00D215FF">
        <w:rPr>
          <w:rFonts w:cs="Calibri"/>
        </w:rPr>
        <w:t>’</w:t>
      </w:r>
      <w:r w:rsidRPr="00D215FF">
        <w:t xml:space="preserve"> (</w:t>
      </w:r>
      <w:r w:rsidRPr="00D215FF">
        <w:rPr>
          <w:i/>
        </w:rPr>
        <w:t>humanitas est tantum humanitas</w:t>
      </w:r>
      <w:r w:rsidRPr="00D215FF">
        <w:t>). The definition of humanity is not a thing endowed with real being (</w:t>
      </w:r>
      <w:r w:rsidRPr="00D215FF">
        <w:rPr>
          <w:i/>
        </w:rPr>
        <w:t>ratio humanitatis non est res rata</w:t>
      </w:r>
      <w:r w:rsidRPr="00D215FF">
        <w:t xml:space="preserve">). Then it is necessary that the certain being lies outside this formal definition of man.” </w:t>
      </w:r>
      <w:r w:rsidRPr="00D215FF">
        <w:rPr>
          <w:rStyle w:val="Znakapoznpodarou"/>
        </w:rPr>
        <w:footnoteReference w:id="456"/>
      </w:r>
      <w:r w:rsidRPr="00D215FF">
        <w:t xml:space="preserve"> </w:t>
      </w:r>
    </w:p>
    <w:p w14:paraId="689A81B6" w14:textId="3EC4C78E" w:rsidR="00CD7C1B" w:rsidRPr="00D215FF" w:rsidRDefault="00233748" w:rsidP="00433B58">
      <w:r w:rsidRPr="00D215FF">
        <w:t>The source of the solid being (</w:t>
      </w:r>
      <w:r w:rsidRPr="00D215FF">
        <w:rPr>
          <w:i/>
        </w:rPr>
        <w:t>ens ratum</w:t>
      </w:r>
      <w:r w:rsidRPr="00D215FF">
        <w:t xml:space="preserve">) must be </w:t>
      </w:r>
      <w:r w:rsidR="0011104E" w:rsidRPr="00D215FF">
        <w:t xml:space="preserve">found </w:t>
      </w:r>
      <w:r w:rsidRPr="00D215FF">
        <w:t xml:space="preserve">through a critical revision of the being of the third kind given in the concept of </w:t>
      </w:r>
      <w:r w:rsidR="0011104E" w:rsidRPr="00D215FF">
        <w:t>“</w:t>
      </w:r>
      <w:r w:rsidRPr="00D215FF">
        <w:rPr>
          <w:i/>
        </w:rPr>
        <w:t>humanitas est tantum humanitas</w:t>
      </w:r>
      <w:r w:rsidRPr="00D215FF">
        <w:t>.</w:t>
      </w:r>
      <w:r w:rsidR="0011104E" w:rsidRPr="00D215FF">
        <w:t>”</w:t>
      </w:r>
      <w:r w:rsidRPr="00D215FF">
        <w:t xml:space="preserve"> Scotus is a strict Aristotelian on this point. </w:t>
      </w:r>
      <w:r w:rsidR="00433B58" w:rsidRPr="00D215FF">
        <w:t>From the purely formal determination of humanity, the being of the concrete being cannot be deduced in the Porretan way of any hypostasis in Rufus</w:t>
      </w:r>
      <w:r w:rsidR="006E7D53" w:rsidRPr="00D215FF">
        <w:t>’</w:t>
      </w:r>
      <w:r w:rsidR="0011104E" w:rsidRPr="00D215FF">
        <w:t>s</w:t>
      </w:r>
      <w:r w:rsidR="00433B58" w:rsidRPr="00D215FF">
        <w:t xml:space="preserve"> mode </w:t>
      </w:r>
      <w:r w:rsidR="0011104E" w:rsidRPr="00D215FF">
        <w:t>“</w:t>
      </w:r>
      <w:r w:rsidR="00433B58" w:rsidRPr="00D215FF">
        <w:rPr>
          <w:i/>
        </w:rPr>
        <w:t>homo humanat</w:t>
      </w:r>
      <w:r w:rsidR="0011104E" w:rsidRPr="00D215FF">
        <w:t>”</w:t>
      </w:r>
      <w:r w:rsidR="00433B58" w:rsidRPr="00D215FF">
        <w:t xml:space="preserve"> (OBJ</w:t>
      </w:r>
      <w:r w:rsidR="006E7D53" w:rsidRPr="00D215FF">
        <w:t> </w:t>
      </w:r>
      <w:r w:rsidR="00433B58" w:rsidRPr="00D215FF">
        <w:t xml:space="preserve">II, </w:t>
      </w:r>
      <w:r w:rsidR="007F3562" w:rsidRPr="00D215FF">
        <w:t>ch.</w:t>
      </w:r>
      <w:r w:rsidR="00433B58" w:rsidRPr="00D215FF">
        <w:t xml:space="preserve"> 3.3.4). Even if </w:t>
      </w:r>
      <w:r w:rsidR="006C30E1" w:rsidRPr="00D215FF">
        <w:t>modern G</w:t>
      </w:r>
      <w:r w:rsidR="00433B58" w:rsidRPr="00D215FF">
        <w:t>od accomplishes a solar eclipse, th</w:t>
      </w:r>
      <w:r w:rsidR="006C30E1" w:rsidRPr="00D215FF">
        <w:t xml:space="preserve">en we have only the objective </w:t>
      </w:r>
      <w:r w:rsidR="00433B58" w:rsidRPr="00D215FF">
        <w:t>cognition of the Sun</w:t>
      </w:r>
      <w:r w:rsidR="006C30E1" w:rsidRPr="00D215FF">
        <w:t>. A</w:t>
      </w:r>
      <w:r w:rsidR="00433B58" w:rsidRPr="00D215FF">
        <w:t>ny categorical predication is tied to Aristotelian relation between the first and the second substance (ch. 5.3.2). The fixed being (</w:t>
      </w:r>
      <w:r w:rsidR="00433B58" w:rsidRPr="00D215FF">
        <w:rPr>
          <w:i/>
        </w:rPr>
        <w:t>ens ratum</w:t>
      </w:r>
      <w:r w:rsidR="00433B58" w:rsidRPr="00D215FF">
        <w:t>) is a</w:t>
      </w:r>
      <w:r w:rsidR="005C520A" w:rsidRPr="00D215FF">
        <w:t>n</w:t>
      </w:r>
      <w:r w:rsidR="00433B58" w:rsidRPr="00D215FF">
        <w:t xml:space="preserve"> </w:t>
      </w:r>
      <w:r w:rsidR="00DD1BCE" w:rsidRPr="00D215FF">
        <w:t>actualized</w:t>
      </w:r>
      <w:r w:rsidR="00433B58" w:rsidRPr="00D215FF">
        <w:t xml:space="preserve"> being and n</w:t>
      </w:r>
      <w:r w:rsidR="00CD7C1B" w:rsidRPr="00D215FF">
        <w:t>ot its abstraction in thinking.</w:t>
      </w:r>
    </w:p>
    <w:p w14:paraId="2D1002F5" w14:textId="1E720C06" w:rsidR="00433B58" w:rsidRPr="00D215FF" w:rsidRDefault="00433B58" w:rsidP="00CD7C1B">
      <w:pPr>
        <w:ind w:firstLine="708"/>
      </w:pPr>
      <w:r w:rsidRPr="00D215FF">
        <w:t xml:space="preserve">On this point, there was a change compared to the previous </w:t>
      </w:r>
      <w:r w:rsidR="005C520A" w:rsidRPr="00D215FF">
        <w:t xml:space="preserve">teaching </w:t>
      </w:r>
      <w:r w:rsidRPr="00D215FF">
        <w:t xml:space="preserve">of </w:t>
      </w:r>
      <w:r w:rsidRPr="00D215FF">
        <w:rPr>
          <w:i/>
        </w:rPr>
        <w:t>Lectur</w:t>
      </w:r>
      <w:r w:rsidR="005C520A" w:rsidRPr="00D215FF">
        <w:rPr>
          <w:i/>
        </w:rPr>
        <w:t>a</w:t>
      </w:r>
      <w:r w:rsidRPr="00D215FF">
        <w:rPr>
          <w:i/>
        </w:rPr>
        <w:t xml:space="preserve"> I</w:t>
      </w:r>
      <w:r w:rsidR="005C520A" w:rsidRPr="00D215FF">
        <w:t xml:space="preserve"> that </w:t>
      </w:r>
      <w:r w:rsidRPr="00D215FF">
        <w:t xml:space="preserve">created a concept of objectivity from the divine perspective. Now Scotus determines the objective being in the mode of </w:t>
      </w:r>
      <w:r w:rsidRPr="00D215FF">
        <w:rPr>
          <w:i/>
        </w:rPr>
        <w:t>vestigium</w:t>
      </w:r>
      <w:r w:rsidRPr="00D215FF">
        <w:t xml:space="preserve"> at the level of finite objectivity in creation. Here</w:t>
      </w:r>
      <w:r w:rsidR="00135BF5" w:rsidRPr="00D215FF">
        <w:t>,</w:t>
      </w:r>
      <w:r w:rsidRPr="00D215FF">
        <w:t xml:space="preserve"> the form of infinite objectivity is represented only in the mode of finiteness and only as a mental concept given in the thinking of the knower. The treatise takes from Avicenna the formal identity of the content (A=A) and turns it into a new form of </w:t>
      </w:r>
      <w:r w:rsidRPr="00D215FF">
        <w:rPr>
          <w:i/>
        </w:rPr>
        <w:t>ens ratum</w:t>
      </w:r>
      <w:r w:rsidRPr="00D215FF">
        <w:t xml:space="preserve">. The emergence of metaphysical objectivity in the world is evidenced in the following sentence, </w:t>
      </w:r>
      <w:r w:rsidRPr="00D215FF">
        <w:lastRenderedPageBreak/>
        <w:t>which comments on Avicenna</w:t>
      </w:r>
      <w:r w:rsidR="006E7D53" w:rsidRPr="00D215FF">
        <w:t>’</w:t>
      </w:r>
      <w:r w:rsidRPr="00D215FF">
        <w:t>s being of the third kind. Scotus rejected the univo</w:t>
      </w:r>
      <w:r w:rsidR="00367635" w:rsidRPr="00D215FF">
        <w:t>cality</w:t>
      </w:r>
      <w:r w:rsidRPr="00D215FF">
        <w:t xml:space="preserve"> between the divine being and creation. Therefore, </w:t>
      </w:r>
      <w:r w:rsidR="007B0EC0" w:rsidRPr="00D215FF">
        <w:t xml:space="preserve">he abolished the Neoplatonic scenario of categorical emanation and replaced it with the deduction of objective rationality. </w:t>
      </w:r>
      <w:r w:rsidRPr="00D215FF">
        <w:t>Boethius</w:t>
      </w:r>
      <w:r w:rsidR="006E7D53" w:rsidRPr="00D215FF">
        <w:t>’</w:t>
      </w:r>
      <w:r w:rsidR="007B0EC0" w:rsidRPr="00D215FF">
        <w:t>s</w:t>
      </w:r>
      <w:r w:rsidRPr="00D215FF">
        <w:t xml:space="preserve"> difference </w:t>
      </w:r>
      <w:r w:rsidR="007B0EC0" w:rsidRPr="00D215FF">
        <w:t>“</w:t>
      </w:r>
      <w:r w:rsidRPr="00D215FF">
        <w:rPr>
          <w:i/>
        </w:rPr>
        <w:t>quo</w:t>
      </w:r>
      <w:r w:rsidR="007B0EC0" w:rsidRPr="00D215FF">
        <w:rPr>
          <w:i/>
        </w:rPr>
        <w:t xml:space="preserve"> est</w:t>
      </w:r>
      <w:r w:rsidR="007B0EC0" w:rsidRPr="00D215FF">
        <w:rPr>
          <w:rFonts w:cs="Calibri"/>
          <w:i/>
        </w:rPr>
        <w:t>—</w:t>
      </w:r>
      <w:r w:rsidRPr="00D215FF">
        <w:rPr>
          <w:i/>
        </w:rPr>
        <w:t>quod</w:t>
      </w:r>
      <w:r w:rsidR="007B0EC0" w:rsidRPr="00D215FF">
        <w:rPr>
          <w:i/>
        </w:rPr>
        <w:t xml:space="preserve"> est</w:t>
      </w:r>
      <w:r w:rsidR="007B0EC0" w:rsidRPr="00D215FF">
        <w:t>”</w:t>
      </w:r>
      <w:r w:rsidRPr="00D215FF">
        <w:t xml:space="preserve"> applies in the new mode of translating the objectivity of the primary rationality </w:t>
      </w:r>
      <w:r w:rsidR="007B0EC0" w:rsidRPr="00D215FF">
        <w:t xml:space="preserve">issued </w:t>
      </w:r>
      <w:r w:rsidRPr="00D215FF">
        <w:t>from the divine exemplary thinking (</w:t>
      </w:r>
      <w:r w:rsidRPr="00D215FF">
        <w:rPr>
          <w:i/>
        </w:rPr>
        <w:t>lux aeterna</w:t>
      </w:r>
      <w:r w:rsidRPr="00D215FF">
        <w:t>) into the sphere of its secondary representation in the finite creation (</w:t>
      </w:r>
      <w:r w:rsidRPr="00D215FF">
        <w:rPr>
          <w:i/>
        </w:rPr>
        <w:t>vestigium</w:t>
      </w:r>
      <w:r w:rsidRPr="00D215FF">
        <w:t>).</w:t>
      </w:r>
    </w:p>
    <w:p w14:paraId="5A4E4C57" w14:textId="71476961" w:rsidR="00433B58" w:rsidRPr="00D215FF" w:rsidRDefault="00433B58" w:rsidP="00433B58">
      <w:pPr>
        <w:pStyle w:val="Citace"/>
      </w:pPr>
      <w:r w:rsidRPr="00D215FF">
        <w:t>“That which</w:t>
      </w:r>
      <w:r w:rsidR="0039555C" w:rsidRPr="00D215FF">
        <w:t xml:space="preserve"> constitutes a certainty of the being (</w:t>
      </w:r>
      <w:r w:rsidR="0039555C" w:rsidRPr="00D215FF">
        <w:rPr>
          <w:i/>
        </w:rPr>
        <w:t>ratitudo eius</w:t>
      </w:r>
      <w:r w:rsidR="0039555C" w:rsidRPr="00D215FF">
        <w:t>) in a</w:t>
      </w:r>
      <w:r w:rsidR="00367635" w:rsidRPr="00D215FF">
        <w:t>n</w:t>
      </w:r>
      <w:r w:rsidR="0039555C" w:rsidRPr="00D215FF">
        <w:t xml:space="preserve"> ex</w:t>
      </w:r>
      <w:r w:rsidR="00367635" w:rsidRPr="00D215FF">
        <w:t xml:space="preserve">emplary </w:t>
      </w:r>
      <w:r w:rsidRPr="00D215FF">
        <w:t>objectively (</w:t>
      </w:r>
      <w:r w:rsidRPr="00D215FF">
        <w:rPr>
          <w:i/>
        </w:rPr>
        <w:t>quo</w:t>
      </w:r>
      <w:r w:rsidRPr="00D215FF">
        <w:t>) and formally (</w:t>
      </w:r>
      <w:r w:rsidRPr="00D215FF">
        <w:rPr>
          <w:i/>
        </w:rPr>
        <w:t>formaliter</w:t>
      </w:r>
      <w:r w:rsidRPr="00D215FF">
        <w:t>)</w:t>
      </w:r>
      <w:r w:rsidR="0039555C" w:rsidRPr="00D215FF">
        <w:t xml:space="preserve"> manner</w:t>
      </w:r>
      <w:r w:rsidRPr="00D215FF">
        <w:t xml:space="preserve">, </w:t>
      </w:r>
      <w:r w:rsidR="0039555C" w:rsidRPr="00D215FF">
        <w:t xml:space="preserve">it </w:t>
      </w:r>
      <w:r w:rsidRPr="00D215FF">
        <w:t>is given with regard to the divine trace in creation (</w:t>
      </w:r>
      <w:r w:rsidRPr="00D215FF">
        <w:rPr>
          <w:i/>
        </w:rPr>
        <w:t>respectus vestigialis</w:t>
      </w:r>
      <w:r w:rsidRPr="00D215FF">
        <w:t xml:space="preserve">), and that is </w:t>
      </w:r>
      <w:r w:rsidR="008C2483" w:rsidRPr="00D215FF">
        <w:t xml:space="preserve">done primarily like this: </w:t>
      </w:r>
      <w:r w:rsidR="00D33CF5" w:rsidRPr="00D215FF">
        <w:t>w</w:t>
      </w:r>
      <w:r w:rsidRPr="00D215FF">
        <w:t xml:space="preserve">hat is in the human intellect </w:t>
      </w:r>
      <w:r w:rsidR="00CE2B27" w:rsidRPr="00D215FF">
        <w:t xml:space="preserve">given </w:t>
      </w:r>
      <w:r w:rsidRPr="00D215FF">
        <w:t>by itself in the objective being (</w:t>
      </w:r>
      <w:r w:rsidRPr="00D215FF">
        <w:rPr>
          <w:i/>
        </w:rPr>
        <w:t>per se intellectuu alicuius in quantum tale</w:t>
      </w:r>
      <w:r w:rsidRPr="00D215FF">
        <w:t xml:space="preserve">) that establishes the act of the objective being </w:t>
      </w:r>
      <w:r w:rsidR="00CE2B27" w:rsidRPr="00D215FF">
        <w:t xml:space="preserve">as such </w:t>
      </w:r>
      <w:r w:rsidRPr="00D215FF">
        <w:t>(</w:t>
      </w:r>
      <w:r w:rsidRPr="00D215FF">
        <w:rPr>
          <w:i/>
        </w:rPr>
        <w:t>est illud quo ipsum est tale</w:t>
      </w:r>
      <w:r w:rsidRPr="00D215FF">
        <w:t xml:space="preserve">) or </w:t>
      </w:r>
      <w:r w:rsidR="00D33CF5" w:rsidRPr="00D215FF">
        <w:t xml:space="preserve">it </w:t>
      </w:r>
      <w:r w:rsidRPr="00D215FF">
        <w:t>possesses a formal identity (</w:t>
      </w:r>
      <w:r w:rsidRPr="00D215FF">
        <w:rPr>
          <w:i/>
        </w:rPr>
        <w:t>idem formaliter</w:t>
      </w:r>
      <w:r w:rsidRPr="00D215FF">
        <w:t>) with what is objectively given in this way. The objective rationality of God is summarized in creation (</w:t>
      </w:r>
      <w:r w:rsidRPr="00D215FF">
        <w:rPr>
          <w:i/>
        </w:rPr>
        <w:t>respectus vestigialis</w:t>
      </w:r>
      <w:r w:rsidRPr="00D215FF">
        <w:t>) in every definition of the existent being (</w:t>
      </w:r>
      <w:r w:rsidRPr="00D215FF">
        <w:rPr>
          <w:i/>
        </w:rPr>
        <w:t>includitur in ratione cuiuslibet entis rati</w:t>
      </w:r>
      <w:r w:rsidRPr="00D215FF">
        <w:t>). Therefore, the argument applies.” </w:t>
      </w:r>
      <w:r w:rsidRPr="00D215FF">
        <w:rPr>
          <w:rStyle w:val="Znakapoznpodarou"/>
        </w:rPr>
        <w:footnoteReference w:id="457"/>
      </w:r>
      <w:r w:rsidRPr="00D215FF">
        <w:t xml:space="preserve">  </w:t>
      </w:r>
    </w:p>
    <w:p w14:paraId="4C6A7157" w14:textId="1AB6821D" w:rsidR="008825B5" w:rsidRPr="00D215FF" w:rsidRDefault="00433B58" w:rsidP="00B37531">
      <w:r w:rsidRPr="00D215FF">
        <w:t>Boethius</w:t>
      </w:r>
      <w:r w:rsidR="006E7D53" w:rsidRPr="00D215FF">
        <w:t>’</w:t>
      </w:r>
      <w:r w:rsidRPr="00D215FF">
        <w:t xml:space="preserve"> definition of being in the Porretan differentiation between </w:t>
      </w:r>
      <w:r w:rsidR="009E1605" w:rsidRPr="00D215FF">
        <w:t>“</w:t>
      </w:r>
      <w:r w:rsidRPr="00D215FF">
        <w:rPr>
          <w:i/>
        </w:rPr>
        <w:t>quo est</w:t>
      </w:r>
      <w:r w:rsidR="009E1605" w:rsidRPr="00D215FF">
        <w:t>”</w:t>
      </w:r>
      <w:r w:rsidRPr="00D215FF">
        <w:t xml:space="preserve"> and </w:t>
      </w:r>
      <w:r w:rsidR="009E1605" w:rsidRPr="00D215FF">
        <w:t>“</w:t>
      </w:r>
      <w:r w:rsidRPr="00D215FF">
        <w:rPr>
          <w:i/>
        </w:rPr>
        <w:t>quod est</w:t>
      </w:r>
      <w:r w:rsidR="009E1605" w:rsidRPr="00D215FF">
        <w:t>”</w:t>
      </w:r>
      <w:r w:rsidRPr="00D215FF">
        <w:t xml:space="preserve"> is important for the definition of the objective form that determines the new </w:t>
      </w:r>
      <w:r w:rsidR="009E1605" w:rsidRPr="00D215FF">
        <w:t>kind of being</w:t>
      </w:r>
      <w:r w:rsidRPr="00D215FF">
        <w:t xml:space="preserve">. Seen in the mode of Aristotelian abstraction, humanity is only a potential concept given in thought; </w:t>
      </w:r>
      <w:r w:rsidR="00367635" w:rsidRPr="00D215FF">
        <w:t xml:space="preserve">the </w:t>
      </w:r>
      <w:r w:rsidRPr="00D215FF">
        <w:t xml:space="preserve">objective insight follows the track of the pure essence produced by divine rationality in the form of certain and </w:t>
      </w:r>
      <w:r w:rsidR="00D33CBC" w:rsidRPr="00D215FF">
        <w:t xml:space="preserve">evident </w:t>
      </w:r>
      <w:r w:rsidRPr="00D215FF">
        <w:t>conclusions.</w:t>
      </w:r>
      <w:r w:rsidR="00B37531" w:rsidRPr="00D215FF">
        <w:t xml:space="preserve"> Since humanity is one of the concepts that emerged from divine rationality, it has an objective character. The key is the determination of the new </w:t>
      </w:r>
      <w:r w:rsidR="00B37531" w:rsidRPr="00D215FF">
        <w:rPr>
          <w:i/>
        </w:rPr>
        <w:t>actus essendi</w:t>
      </w:r>
      <w:r w:rsidR="00B37531" w:rsidRPr="00D215FF">
        <w:t xml:space="preserve"> in the mode </w:t>
      </w:r>
      <w:r w:rsidR="00375F79" w:rsidRPr="00D215FF">
        <w:t>“</w:t>
      </w:r>
      <w:r w:rsidR="00B37531" w:rsidRPr="00D215FF">
        <w:rPr>
          <w:i/>
        </w:rPr>
        <w:t>quo est</w:t>
      </w:r>
      <w:r w:rsidR="00375F79" w:rsidRPr="00D215FF">
        <w:t>”</w:t>
      </w:r>
      <w:r w:rsidR="00B37531" w:rsidRPr="00D215FF">
        <w:t xml:space="preserve"> for the exemplarily formally given being in its objective constancy and firmness (</w:t>
      </w:r>
      <w:r w:rsidR="00B37531" w:rsidRPr="00D215FF">
        <w:rPr>
          <w:i/>
        </w:rPr>
        <w:t>quo est formaliter ratitudo eius</w:t>
      </w:r>
      <w:r w:rsidR="00B37531" w:rsidRPr="00D215FF">
        <w:t>). The concept of humanity without attachment to the real person forms the trace of the original divine objectivity in the direction of creation (</w:t>
      </w:r>
      <w:r w:rsidR="00B37531" w:rsidRPr="00D215FF">
        <w:rPr>
          <w:i/>
        </w:rPr>
        <w:t>respectus vestigialis</w:t>
      </w:r>
      <w:r w:rsidR="00B37531" w:rsidRPr="00D215FF">
        <w:t xml:space="preserve">). The exemplary and unlimited objectivity </w:t>
      </w:r>
      <w:r w:rsidR="0041513B" w:rsidRPr="00D215FF">
        <w:t xml:space="preserve">produced by </w:t>
      </w:r>
      <w:r w:rsidR="00365741" w:rsidRPr="00D215FF">
        <w:t xml:space="preserve">God gives the form of </w:t>
      </w:r>
      <w:r w:rsidR="00B37531" w:rsidRPr="00D215FF">
        <w:t>limited objectivity in creation (</w:t>
      </w:r>
      <w:r w:rsidR="00B37531" w:rsidRPr="00D215FF">
        <w:rPr>
          <w:i/>
        </w:rPr>
        <w:t>quo formaliter</w:t>
      </w:r>
      <w:r w:rsidR="00F174A3" w:rsidRPr="00D215FF">
        <w:t>). The Subtle D</w:t>
      </w:r>
      <w:r w:rsidR="00B37531" w:rsidRPr="00D215FF">
        <w:t>octor takes Avicenna</w:t>
      </w:r>
      <w:r w:rsidR="006E7D53" w:rsidRPr="00D215FF">
        <w:t>’</w:t>
      </w:r>
      <w:r w:rsidR="00B37531" w:rsidRPr="00D215FF">
        <w:t xml:space="preserve">s definition of humanity as a formal definition of being and ratifies his concept of </w:t>
      </w:r>
      <w:r w:rsidR="00896E80" w:rsidRPr="00D215FF">
        <w:t>“</w:t>
      </w:r>
      <w:r w:rsidR="00B37531" w:rsidRPr="00D215FF">
        <w:rPr>
          <w:i/>
        </w:rPr>
        <w:t>humanitas tantum</w:t>
      </w:r>
      <w:r w:rsidR="00896E80" w:rsidRPr="00D215FF">
        <w:t>”</w:t>
      </w:r>
      <w:r w:rsidR="00B37531" w:rsidRPr="00D215FF">
        <w:t xml:space="preserve"> by deducing divine rationality into creation (</w:t>
      </w:r>
      <w:r w:rsidR="00B37531" w:rsidRPr="00D215FF">
        <w:rPr>
          <w:i/>
        </w:rPr>
        <w:t>vestigium</w:t>
      </w:r>
      <w:r w:rsidR="00B37531" w:rsidRPr="00D215FF">
        <w:t xml:space="preserve">). </w:t>
      </w:r>
      <w:r w:rsidR="00896E80" w:rsidRPr="00D215FF">
        <w:t>Porretan “man</w:t>
      </w:r>
      <w:r w:rsidR="00896E80" w:rsidRPr="00D215FF">
        <w:rPr>
          <w:rFonts w:cs="Calibri"/>
        </w:rPr>
        <w:t>—</w:t>
      </w:r>
      <w:r w:rsidR="00B37531" w:rsidRPr="00D215FF">
        <w:t>corpse</w:t>
      </w:r>
      <w:r w:rsidR="00896E80" w:rsidRPr="00D215FF">
        <w:t>”</w:t>
      </w:r>
      <w:r w:rsidR="00B37531" w:rsidRPr="00D215FF">
        <w:t xml:space="preserve"> turned into the concept of objective humanity. </w:t>
      </w:r>
      <w:r w:rsidR="001B154B" w:rsidRPr="00D215FF">
        <w:rPr>
          <w:rStyle w:val="ezkurwreuab5ozgtqnkl"/>
        </w:rPr>
        <w:t>By</w:t>
      </w:r>
      <w:r w:rsidR="001B154B" w:rsidRPr="00D215FF">
        <w:t xml:space="preserve"> </w:t>
      </w:r>
      <w:r w:rsidR="001B154B" w:rsidRPr="00D215FF">
        <w:rPr>
          <w:rStyle w:val="ezkurwreuab5ozgtqnkl"/>
        </w:rPr>
        <w:t>this deduction</w:t>
      </w:r>
      <w:r w:rsidR="001B154B" w:rsidRPr="00D215FF">
        <w:t xml:space="preserve"> </w:t>
      </w:r>
      <w:r w:rsidR="001B154B" w:rsidRPr="00D215FF">
        <w:rPr>
          <w:rStyle w:val="ezkurwreuab5ozgtqnkl"/>
        </w:rPr>
        <w:t>of modern</w:t>
      </w:r>
      <w:r w:rsidR="001B154B" w:rsidRPr="00D215FF">
        <w:t xml:space="preserve"> </w:t>
      </w:r>
      <w:r w:rsidR="001B154B" w:rsidRPr="00D215FF">
        <w:rPr>
          <w:rStyle w:val="ezkurwreuab5ozgtqnkl"/>
        </w:rPr>
        <w:t>God</w:t>
      </w:r>
      <w:r w:rsidR="001B154B" w:rsidRPr="00D215FF">
        <w:t xml:space="preserve"> </w:t>
      </w:r>
      <w:r w:rsidR="001B154B" w:rsidRPr="00D215FF">
        <w:rPr>
          <w:rStyle w:val="ezkurwreuab5ozgtqnkl"/>
        </w:rPr>
        <w:t>and</w:t>
      </w:r>
      <w:r w:rsidR="001B154B" w:rsidRPr="00D215FF">
        <w:t xml:space="preserve"> </w:t>
      </w:r>
      <w:r w:rsidR="001B154B" w:rsidRPr="00D215FF">
        <w:rPr>
          <w:rStyle w:val="ezkurwreuab5ozgtqnkl"/>
        </w:rPr>
        <w:t>modern man, both non-existent,</w:t>
      </w:r>
      <w:r w:rsidR="001B154B" w:rsidRPr="00D215FF">
        <w:t xml:space="preserve"> </w:t>
      </w:r>
      <w:r w:rsidR="001B154B" w:rsidRPr="00D215FF">
        <w:rPr>
          <w:rStyle w:val="ezkurwreuab5ozgtqnkl"/>
        </w:rPr>
        <w:t>being</w:t>
      </w:r>
      <w:r w:rsidR="001B154B" w:rsidRPr="00D215FF">
        <w:t xml:space="preserve"> </w:t>
      </w:r>
      <w:r w:rsidR="001B154B" w:rsidRPr="00D215FF">
        <w:rPr>
          <w:rStyle w:val="ezkurwreuab5ozgtqnkl"/>
        </w:rPr>
        <w:t xml:space="preserve">in the form of </w:t>
      </w:r>
      <w:r w:rsidR="001B154B" w:rsidRPr="00D215FF">
        <w:rPr>
          <w:rStyle w:val="ezkurwreuab5ozgtqnkl"/>
          <w:i/>
        </w:rPr>
        <w:t>tertium</w:t>
      </w:r>
      <w:r w:rsidR="001B154B" w:rsidRPr="00D215FF">
        <w:rPr>
          <w:i/>
        </w:rPr>
        <w:t xml:space="preserve"> </w:t>
      </w:r>
      <w:r w:rsidR="001B154B" w:rsidRPr="00D215FF">
        <w:rPr>
          <w:rStyle w:val="ezkurwreuab5ozgtqnkl"/>
          <w:i/>
        </w:rPr>
        <w:t>ens</w:t>
      </w:r>
      <w:r w:rsidR="001B154B" w:rsidRPr="00D215FF">
        <w:rPr>
          <w:rStyle w:val="ezkurwreuab5ozgtqnkl"/>
        </w:rPr>
        <w:t>, a new era of human sciences began</w:t>
      </w:r>
      <w:r w:rsidR="001B154B" w:rsidRPr="00D215FF">
        <w:t>.</w:t>
      </w:r>
    </w:p>
    <w:p w14:paraId="47375383" w14:textId="00ADDAE9" w:rsidR="003B6294" w:rsidRPr="00D215FF" w:rsidRDefault="00F3134E" w:rsidP="000F106B">
      <w:pPr>
        <w:ind w:firstLine="708"/>
      </w:pPr>
      <w:r w:rsidRPr="00D215FF">
        <w:lastRenderedPageBreak/>
        <w:t xml:space="preserve">Scotus escaped the trap of </w:t>
      </w:r>
      <w:r w:rsidRPr="00D215FF">
        <w:rPr>
          <w:i/>
        </w:rPr>
        <w:t>N</w:t>
      </w:r>
      <w:r w:rsidR="00B37531" w:rsidRPr="00D215FF">
        <w:rPr>
          <w:i/>
        </w:rPr>
        <w:t>ominales</w:t>
      </w:r>
      <w:r w:rsidR="00B37531" w:rsidRPr="00D215FF">
        <w:t xml:space="preserve">, who </w:t>
      </w:r>
      <w:r w:rsidRPr="00D215FF">
        <w:t xml:space="preserve">worked with the form as a </w:t>
      </w:r>
      <w:r w:rsidRPr="00D215FF">
        <w:rPr>
          <w:i/>
        </w:rPr>
        <w:t xml:space="preserve">tertium ens </w:t>
      </w:r>
      <w:r w:rsidRPr="00D215FF">
        <w:t xml:space="preserve">given </w:t>
      </w:r>
      <w:r w:rsidRPr="00D215FF">
        <w:rPr>
          <w:i/>
        </w:rPr>
        <w:t>univoce</w:t>
      </w:r>
      <w:r w:rsidR="00B37531" w:rsidRPr="00D215FF">
        <w:t>. Humanity is now a finite and objective substance (</w:t>
      </w:r>
      <w:r w:rsidR="00B37531" w:rsidRPr="00D215FF">
        <w:rPr>
          <w:i/>
        </w:rPr>
        <w:t>quid est</w:t>
      </w:r>
      <w:r w:rsidR="00B37531" w:rsidRPr="00D215FF">
        <w:t xml:space="preserve">) </w:t>
      </w:r>
      <w:r w:rsidR="00E76CEE" w:rsidRPr="00D215FF">
        <w:t xml:space="preserve">that exists </w:t>
      </w:r>
      <w:r w:rsidR="00B37531" w:rsidRPr="00D215FF">
        <w:t xml:space="preserve">as a concept in thinking. But the act of ratification given by Avicennian denudation is more </w:t>
      </w:r>
      <w:r w:rsidR="00672F10" w:rsidRPr="00D215FF">
        <w:t xml:space="preserve">valid </w:t>
      </w:r>
      <w:r w:rsidR="00B37531" w:rsidRPr="00D215FF">
        <w:t xml:space="preserve">than an Aristotelian concept given by empirical abstraction. The objective being is </w:t>
      </w:r>
      <w:r w:rsidR="001A28F9" w:rsidRPr="00D215FF">
        <w:t xml:space="preserve">observed </w:t>
      </w:r>
      <w:r w:rsidR="00B37531" w:rsidRPr="00D215FF">
        <w:t xml:space="preserve">in creation as a trace of divine rationality </w:t>
      </w:r>
      <w:r w:rsidR="001A28F9" w:rsidRPr="00D215FF">
        <w:t>(</w:t>
      </w:r>
      <w:r w:rsidR="001A28F9" w:rsidRPr="00D215FF">
        <w:rPr>
          <w:i/>
        </w:rPr>
        <w:t>vestigium</w:t>
      </w:r>
      <w:r w:rsidR="001A28F9" w:rsidRPr="00D215FF">
        <w:t xml:space="preserve">) </w:t>
      </w:r>
      <w:r w:rsidR="00B37531" w:rsidRPr="00D215FF">
        <w:t xml:space="preserve">and </w:t>
      </w:r>
      <w:r w:rsidR="001A28F9" w:rsidRPr="00D215FF">
        <w:t xml:space="preserve">it does not make </w:t>
      </w:r>
      <w:r w:rsidR="00B37531" w:rsidRPr="00D215FF">
        <w:t xml:space="preserve">a new being of the third kind. The previous part of the deduction has shown that this rational necessity determines every finite </w:t>
      </w:r>
      <w:r w:rsidR="00367635" w:rsidRPr="00D215FF">
        <w:t xml:space="preserve">objective being </w:t>
      </w:r>
      <w:r w:rsidR="00B37531" w:rsidRPr="00D215FF">
        <w:t>(</w:t>
      </w:r>
      <w:r w:rsidR="00B37531" w:rsidRPr="00D215FF">
        <w:rPr>
          <w:i/>
        </w:rPr>
        <w:t>esse tale, quod est</w:t>
      </w:r>
      <w:r w:rsidR="00B37531" w:rsidRPr="00D215FF">
        <w:t xml:space="preserve">). The act of objective </w:t>
      </w:r>
      <w:r w:rsidR="008937F2" w:rsidRPr="00D215FF">
        <w:rPr>
          <w:szCs w:val="24"/>
        </w:rPr>
        <w:t>“</w:t>
      </w:r>
      <w:r w:rsidR="008937F2" w:rsidRPr="00D215FF">
        <w:rPr>
          <w:i/>
          <w:szCs w:val="24"/>
        </w:rPr>
        <w:t>exsistere</w:t>
      </w:r>
      <w:r w:rsidR="008937F2" w:rsidRPr="00D215FF">
        <w:rPr>
          <w:szCs w:val="24"/>
        </w:rPr>
        <w:t xml:space="preserve">” </w:t>
      </w:r>
      <w:r w:rsidR="00B37531" w:rsidRPr="00D215FF">
        <w:t>is given by the transition from the unlimited divine rationality into the limited human cognition. The original firmness and certainty of being (</w:t>
      </w:r>
      <w:r w:rsidR="00B37531" w:rsidRPr="00D215FF">
        <w:rPr>
          <w:i/>
        </w:rPr>
        <w:t>ratitudo</w:t>
      </w:r>
      <w:r w:rsidR="00B37531" w:rsidRPr="00D215FF">
        <w:t xml:space="preserve">) proceeds from the above-mentioned rational definition of </w:t>
      </w:r>
      <w:r w:rsidR="00AA11D6" w:rsidRPr="00D215FF">
        <w:t>“</w:t>
      </w:r>
      <w:r w:rsidR="00AA11D6" w:rsidRPr="00D215FF">
        <w:rPr>
          <w:i/>
        </w:rPr>
        <w:t>secundum quid</w:t>
      </w:r>
      <w:r w:rsidR="00AA11D6" w:rsidRPr="00D215FF">
        <w:t xml:space="preserve">” that comes from </w:t>
      </w:r>
      <w:r w:rsidR="00B37531" w:rsidRPr="00D215FF">
        <w:t xml:space="preserve">God. </w:t>
      </w:r>
      <w:r w:rsidR="00B751BD" w:rsidRPr="00D215FF">
        <w:t xml:space="preserve">He </w:t>
      </w:r>
      <w:r w:rsidR="00B37531" w:rsidRPr="00D215FF">
        <w:t>is the source of the unlimited objectivity in the mode of the first objective determination (</w:t>
      </w:r>
      <w:r w:rsidR="00B37531" w:rsidRPr="00D215FF">
        <w:rPr>
          <w:i/>
        </w:rPr>
        <w:t>illud quo ipsum est tale</w:t>
      </w:r>
      <w:r w:rsidR="00B37531" w:rsidRPr="00D215FF">
        <w:t>). The act of Boethius</w:t>
      </w:r>
      <w:r w:rsidR="006E7D53" w:rsidRPr="00D215FF">
        <w:t>’</w:t>
      </w:r>
      <w:r w:rsidR="003A0C9C" w:rsidRPr="00D215FF">
        <w:t>s</w:t>
      </w:r>
      <w:r w:rsidR="00B37531" w:rsidRPr="00D215FF">
        <w:t xml:space="preserve"> existence (</w:t>
      </w:r>
      <w:r w:rsidR="00B37531" w:rsidRPr="00D215FF">
        <w:rPr>
          <w:i/>
        </w:rPr>
        <w:t>quo est</w:t>
      </w:r>
      <w:r w:rsidR="00B37531" w:rsidRPr="00D215FF">
        <w:t xml:space="preserve">) is given from the </w:t>
      </w:r>
      <w:r w:rsidR="003A0C9C" w:rsidRPr="00D215FF">
        <w:t>direction of the objective form</w:t>
      </w:r>
      <w:r w:rsidR="00B37531" w:rsidRPr="00D215FF">
        <w:t xml:space="preserve">, but </w:t>
      </w:r>
      <w:r w:rsidR="003A0C9C" w:rsidRPr="00D215FF">
        <w:t xml:space="preserve">it </w:t>
      </w:r>
      <w:r w:rsidR="00B37531" w:rsidRPr="00D215FF">
        <w:t xml:space="preserve">is not </w:t>
      </w:r>
      <w:r w:rsidR="003A0C9C" w:rsidRPr="00D215FF">
        <w:t xml:space="preserve">a kind of previous </w:t>
      </w:r>
      <w:r w:rsidR="0020597E" w:rsidRPr="00D215FF">
        <w:t>exemplar</w:t>
      </w:r>
      <w:r w:rsidR="009C63BE" w:rsidRPr="00D215FF">
        <w:t xml:space="preserve">. It </w:t>
      </w:r>
      <w:r w:rsidR="00B37531" w:rsidRPr="00D215FF">
        <w:t>became the objective con</w:t>
      </w:r>
      <w:r w:rsidR="0018150D" w:rsidRPr="00D215FF">
        <w:t>clusion in the mode</w:t>
      </w:r>
      <w:r w:rsidR="00B37531" w:rsidRPr="00D215FF">
        <w:t xml:space="preserve"> </w:t>
      </w:r>
      <w:r w:rsidR="0018150D" w:rsidRPr="00D215FF">
        <w:t>“</w:t>
      </w:r>
      <w:r w:rsidR="00B37531" w:rsidRPr="00D215FF">
        <w:rPr>
          <w:i/>
        </w:rPr>
        <w:t>secundum quid</w:t>
      </w:r>
      <w:r w:rsidR="0018150D" w:rsidRPr="00D215FF">
        <w:t>”</w:t>
      </w:r>
      <w:r w:rsidR="00B37531" w:rsidRPr="00D215FF">
        <w:t xml:space="preserve"> in the medium of divine rationality and creative rules</w:t>
      </w:r>
      <w:r w:rsidR="0018150D" w:rsidRPr="00D215FF">
        <w:t>; let us s</w:t>
      </w:r>
      <w:r w:rsidR="00B37531" w:rsidRPr="00D215FF">
        <w:t>ee the previous definitions of exemplary objectivity. Rufus</w:t>
      </w:r>
      <w:r w:rsidR="006E7D53" w:rsidRPr="00D215FF">
        <w:t>’</w:t>
      </w:r>
      <w:r w:rsidR="00BB009B" w:rsidRPr="00D215FF">
        <w:t>s “</w:t>
      </w:r>
      <w:r w:rsidR="00B37531" w:rsidRPr="00D215FF">
        <w:t>ex</w:t>
      </w:r>
      <w:r w:rsidR="00BB009B" w:rsidRPr="00D215FF">
        <w:t>sistence”</w:t>
      </w:r>
      <w:r w:rsidR="00B37531" w:rsidRPr="00D215FF">
        <w:t xml:space="preserve"> received a new objective form, given outside the problematic species of Porretans. Scotus takes divine objectivity as a primary rationality (and not as a subsistent </w:t>
      </w:r>
      <w:r w:rsidR="00951458" w:rsidRPr="00D215FF">
        <w:t>entity</w:t>
      </w:r>
      <w:r w:rsidR="00B37531" w:rsidRPr="00D215FF">
        <w:t>), which only establishes the objective and therefore only potential act of existence of the third kind (</w:t>
      </w:r>
      <w:r w:rsidR="00B37531" w:rsidRPr="00D215FF">
        <w:rPr>
          <w:i/>
        </w:rPr>
        <w:t>quo est</w:t>
      </w:r>
      <w:r w:rsidR="00B37531" w:rsidRPr="00D215FF">
        <w:t>). This possibility determines the occurrence of each created essence as an objectively finite being (</w:t>
      </w:r>
      <w:r w:rsidR="00B37531" w:rsidRPr="00D215FF">
        <w:rPr>
          <w:i/>
        </w:rPr>
        <w:t>quod est</w:t>
      </w:r>
      <w:r w:rsidR="00CE27C1" w:rsidRPr="00D215FF">
        <w:t xml:space="preserve">). </w:t>
      </w:r>
      <w:r w:rsidR="00B37531" w:rsidRPr="00D215FF">
        <w:t>The new use of Boethius</w:t>
      </w:r>
      <w:r w:rsidR="006E7D53" w:rsidRPr="00D215FF">
        <w:t>’</w:t>
      </w:r>
      <w:r w:rsidR="00CE27C1" w:rsidRPr="00D215FF">
        <w:t>s</w:t>
      </w:r>
      <w:r w:rsidR="00B37531" w:rsidRPr="00D215FF">
        <w:t xml:space="preserve"> definition secures </w:t>
      </w:r>
      <w:r w:rsidR="00B37531" w:rsidRPr="00D215FF">
        <w:rPr>
          <w:i/>
        </w:rPr>
        <w:t>ens ratum</w:t>
      </w:r>
      <w:r w:rsidR="00B37531" w:rsidRPr="00D215FF">
        <w:t xml:space="preserve"> in its definition of the objective essence, which stands outside the </w:t>
      </w:r>
      <w:r w:rsidR="00DD1BCE" w:rsidRPr="00D215FF">
        <w:t>actualized</w:t>
      </w:r>
      <w:r w:rsidR="00B37531" w:rsidRPr="00D215FF">
        <w:t xml:space="preserve"> existence of first substance</w:t>
      </w:r>
      <w:r w:rsidR="006A0D9C" w:rsidRPr="00D215FF">
        <w:t>s</w:t>
      </w:r>
      <w:r w:rsidR="00B37531" w:rsidRPr="00D215FF">
        <w:t xml:space="preserve">. Scotus ended the scenario </w:t>
      </w:r>
      <w:r w:rsidR="006A0D9C" w:rsidRPr="00D215FF">
        <w:t>of the second A</w:t>
      </w:r>
      <w:r w:rsidR="00B37531" w:rsidRPr="00D215FF">
        <w:t>verroism, in which the hyposta</w:t>
      </w:r>
      <w:r w:rsidR="006A0D9C" w:rsidRPr="00D215FF">
        <w:t>t</w:t>
      </w:r>
      <w:r w:rsidR="00B37531" w:rsidRPr="00D215FF">
        <w:t xml:space="preserve">ized </w:t>
      </w:r>
      <w:r w:rsidR="006A0D9C" w:rsidRPr="00D215FF">
        <w:t>“</w:t>
      </w:r>
      <w:r w:rsidR="006A0D9C" w:rsidRPr="00D215FF">
        <w:rPr>
          <w:i/>
        </w:rPr>
        <w:t>rationes</w:t>
      </w:r>
      <w:r w:rsidR="006A0D9C" w:rsidRPr="00D215FF">
        <w:t xml:space="preserve"> </w:t>
      </w:r>
      <w:r w:rsidR="006A0D9C" w:rsidRPr="00D215FF">
        <w:rPr>
          <w:i/>
        </w:rPr>
        <w:t>exemplares</w:t>
      </w:r>
      <w:r w:rsidR="006A0D9C" w:rsidRPr="00D215FF">
        <w:t xml:space="preserve">” </w:t>
      </w:r>
      <w:r w:rsidR="00B37531" w:rsidRPr="00D215FF">
        <w:t>emanated to creation in the form of being of the third kind</w:t>
      </w:r>
      <w:r w:rsidR="006A0D9C" w:rsidRPr="00D215FF">
        <w:t xml:space="preserve"> that was finally hypostat</w:t>
      </w:r>
      <w:r w:rsidR="00B37531" w:rsidRPr="00D215FF">
        <w:t xml:space="preserve">ized for human cognition as seminal forms. The dogmatic mythology of </w:t>
      </w:r>
      <w:r w:rsidR="006A0D9C" w:rsidRPr="00D215FF">
        <w:rPr>
          <w:i/>
        </w:rPr>
        <w:t>tertium ens</w:t>
      </w:r>
      <w:r w:rsidR="006A0D9C" w:rsidRPr="00D215FF">
        <w:t xml:space="preserve"> d</w:t>
      </w:r>
      <w:r w:rsidR="00B37531" w:rsidRPr="00D215FF">
        <w:t xml:space="preserve">oes not </w:t>
      </w:r>
      <w:r w:rsidR="006A0D9C" w:rsidRPr="00D215FF">
        <w:t xml:space="preserve">go well </w:t>
      </w:r>
      <w:r w:rsidR="00B37531" w:rsidRPr="00D215FF">
        <w:t>with Aristotelianism. Scotus</w:t>
      </w:r>
      <w:r w:rsidR="006E7D53" w:rsidRPr="00D215FF">
        <w:t>’</w:t>
      </w:r>
      <w:r w:rsidR="006A7544" w:rsidRPr="00D215FF">
        <w:t>s</w:t>
      </w:r>
      <w:r w:rsidR="00B37531" w:rsidRPr="00D215FF">
        <w:t xml:space="preserve"> metaphysical </w:t>
      </w:r>
      <w:r w:rsidR="00A47805" w:rsidRPr="00D215FF">
        <w:rPr>
          <w:i/>
          <w:szCs w:val="24"/>
        </w:rPr>
        <w:t>Wahrheit</w:t>
      </w:r>
      <w:r w:rsidR="00A47805" w:rsidRPr="00D215FF">
        <w:rPr>
          <w:szCs w:val="24"/>
        </w:rPr>
        <w:t xml:space="preserve"> </w:t>
      </w:r>
      <w:r w:rsidR="00B37531" w:rsidRPr="00D215FF">
        <w:t xml:space="preserve">abolished the </w:t>
      </w:r>
      <w:r w:rsidR="00A47805" w:rsidRPr="00D215FF">
        <w:rPr>
          <w:i/>
          <w:szCs w:val="24"/>
        </w:rPr>
        <w:t>Dichtung</w:t>
      </w:r>
      <w:r w:rsidR="00A47805" w:rsidRPr="00D215FF">
        <w:rPr>
          <w:szCs w:val="24"/>
        </w:rPr>
        <w:t xml:space="preserve"> </w:t>
      </w:r>
      <w:r w:rsidR="00B37531" w:rsidRPr="00D215FF">
        <w:t>of Augustinian Avicennism, in which the biblical and theological speculations created a mytho</w:t>
      </w:r>
      <w:r w:rsidR="006A7544" w:rsidRPr="00D215FF">
        <w:t xml:space="preserve">logical </w:t>
      </w:r>
      <w:r w:rsidR="00B37531" w:rsidRPr="00D215FF">
        <w:t xml:space="preserve">truth </w:t>
      </w:r>
      <w:r w:rsidR="006A7544" w:rsidRPr="00D215FF">
        <w:t xml:space="preserve">of </w:t>
      </w:r>
      <w:r w:rsidR="00B37531" w:rsidRPr="00D215FF">
        <w:t xml:space="preserve">philosophical </w:t>
      </w:r>
      <w:r w:rsidR="006A7544" w:rsidRPr="00D215FF">
        <w:t>nature</w:t>
      </w:r>
      <w:r w:rsidR="00B37531" w:rsidRPr="00D215FF">
        <w:t xml:space="preserve">. The new metaphysics completed the scenario of the transition from the unlimited objective </w:t>
      </w:r>
      <w:r w:rsidR="00B37531" w:rsidRPr="00D215FF">
        <w:rPr>
          <w:i/>
        </w:rPr>
        <w:t>ens</w:t>
      </w:r>
      <w:r w:rsidR="00B37531" w:rsidRPr="00D215FF">
        <w:t xml:space="preserve"> in divine thought (</w:t>
      </w:r>
      <w:r w:rsidR="00B37531" w:rsidRPr="00D215FF">
        <w:rPr>
          <w:i/>
        </w:rPr>
        <w:t>exemplar</w:t>
      </w:r>
      <w:r w:rsidR="00B37531" w:rsidRPr="00D215FF">
        <w:t>) to the limited form of objectivity in creation (</w:t>
      </w:r>
      <w:r w:rsidR="00B37531" w:rsidRPr="00D215FF">
        <w:rPr>
          <w:i/>
        </w:rPr>
        <w:t>vestigium</w:t>
      </w:r>
      <w:r w:rsidR="0082505E" w:rsidRPr="00D215FF">
        <w:t xml:space="preserve">). </w:t>
      </w:r>
      <w:r w:rsidR="00B37531" w:rsidRPr="00D215FF">
        <w:t xml:space="preserve">The primary objectivity </w:t>
      </w:r>
      <w:r w:rsidR="00364460" w:rsidRPr="00D215FF">
        <w:t>in</w:t>
      </w:r>
      <w:r w:rsidR="00B37531" w:rsidRPr="00D215FF">
        <w:t xml:space="preserve"> the sphere of divine rationality, deductively establishes the finite mode of objectivity</w:t>
      </w:r>
      <w:r w:rsidR="00364460" w:rsidRPr="00D215FF">
        <w:t xml:space="preserve"> that concerns contigent entities</w:t>
      </w:r>
      <w:r w:rsidR="00B37531" w:rsidRPr="00D215FF">
        <w:t xml:space="preserve">. The ratification of </w:t>
      </w:r>
      <w:r w:rsidR="004457B3" w:rsidRPr="00D215FF">
        <w:t>b</w:t>
      </w:r>
      <w:r w:rsidR="00B37531" w:rsidRPr="00D215FF">
        <w:t>eing in</w:t>
      </w:r>
      <w:r w:rsidR="004457B3" w:rsidRPr="00D215FF">
        <w:t xml:space="preserve"> the</w:t>
      </w:r>
      <w:r w:rsidR="00B37531" w:rsidRPr="00D215FF">
        <w:t xml:space="preserve"> creation took on a fully objective form in the modified version of Gandavus</w:t>
      </w:r>
      <w:r w:rsidR="006E7D53" w:rsidRPr="00D215FF">
        <w:t>’</w:t>
      </w:r>
      <w:r w:rsidR="00B37531" w:rsidRPr="00D215FF">
        <w:t xml:space="preserve">s </w:t>
      </w:r>
      <w:r w:rsidR="004457B3" w:rsidRPr="00D215FF">
        <w:t>“</w:t>
      </w:r>
      <w:r w:rsidR="00B37531" w:rsidRPr="00D215FF">
        <w:rPr>
          <w:i/>
        </w:rPr>
        <w:t>esse ad</w:t>
      </w:r>
      <w:r w:rsidR="00A32A6F" w:rsidRPr="00D215FF">
        <w:rPr>
          <w:i/>
        </w:rPr>
        <w:t>.</w:t>
      </w:r>
      <w:r w:rsidR="004457B3" w:rsidRPr="00D215FF">
        <w:t>”</w:t>
      </w:r>
      <w:r w:rsidR="00B37531" w:rsidRPr="00D215FF">
        <w:t xml:space="preserve"> </w:t>
      </w:r>
      <w:r w:rsidR="00A32A6F" w:rsidRPr="00D215FF">
        <w:t xml:space="preserve">Scotus </w:t>
      </w:r>
      <w:r w:rsidR="00B37531" w:rsidRPr="00D215FF">
        <w:t>established a new form of the objective diacosmos between God an</w:t>
      </w:r>
      <w:r w:rsidR="008E56BF" w:rsidRPr="00D215FF">
        <w:t xml:space="preserve">d </w:t>
      </w:r>
      <w:r w:rsidR="008E56BF" w:rsidRPr="00D215FF">
        <w:lastRenderedPageBreak/>
        <w:t>creation. The new form of “</w:t>
      </w:r>
      <w:r w:rsidR="00B37531" w:rsidRPr="00D215FF">
        <w:rPr>
          <w:i/>
        </w:rPr>
        <w:t>esse ratum</w:t>
      </w:r>
      <w:r w:rsidR="008E56BF" w:rsidRPr="00D215FF">
        <w:t>”</w:t>
      </w:r>
      <w:r w:rsidR="00B37531" w:rsidRPr="00D215FF">
        <w:t xml:space="preserve"> determines the mode of finite rationality from the direction of its infinite, exemplarily and necessarily given form (</w:t>
      </w:r>
      <w:r w:rsidR="00B37531" w:rsidRPr="00D215FF">
        <w:rPr>
          <w:i/>
        </w:rPr>
        <w:t>respectus vestigialis</w:t>
      </w:r>
      <w:r w:rsidR="00B37531" w:rsidRPr="00D215FF">
        <w:t>). The transition of the infinite into the finite creates objectivity in its positive objectivity, given by the rational objective definition (</w:t>
      </w:r>
      <w:r w:rsidR="00B37531" w:rsidRPr="00D215FF">
        <w:rPr>
          <w:i/>
        </w:rPr>
        <w:t>in ratione cuiuslibet entis rati</w:t>
      </w:r>
      <w:r w:rsidR="00B37531" w:rsidRPr="00D215FF">
        <w:t xml:space="preserve">). This creates </w:t>
      </w:r>
      <w:r w:rsidR="00367635" w:rsidRPr="00D215FF">
        <w:t xml:space="preserve">the </w:t>
      </w:r>
      <w:r w:rsidR="00B37531" w:rsidRPr="00D215FF">
        <w:t xml:space="preserve">objectivity in creation, which is bound to the objective being of the third kind in </w:t>
      </w:r>
      <w:r w:rsidR="00A80ACC" w:rsidRPr="00D215FF">
        <w:t>Avicenna</w:t>
      </w:r>
      <w:r w:rsidR="006E7D53" w:rsidRPr="00D215FF">
        <w:t>’</w:t>
      </w:r>
      <w:r w:rsidR="00A80ACC" w:rsidRPr="00D215FF">
        <w:t>s metaphysical mode “</w:t>
      </w:r>
      <w:r w:rsidR="00A80ACC" w:rsidRPr="00D215FF">
        <w:rPr>
          <w:i/>
        </w:rPr>
        <w:t>in</w:t>
      </w:r>
      <w:r w:rsidR="00B37531" w:rsidRPr="00D215FF">
        <w:rPr>
          <w:i/>
        </w:rPr>
        <w:t>quantum tale</w:t>
      </w:r>
      <w:r w:rsidR="00B37531" w:rsidRPr="00D215FF">
        <w:t>.</w:t>
      </w:r>
      <w:r w:rsidR="00A80ACC" w:rsidRPr="00D215FF">
        <w:t>”</w:t>
      </w:r>
      <w:r w:rsidR="00B37531" w:rsidRPr="00D215FF">
        <w:t xml:space="preserve"> The representation of reality got the necessary formal and exemplary causality from the direction of God towards creation. The desired </w:t>
      </w:r>
      <w:r w:rsidR="00087462" w:rsidRPr="00D215FF">
        <w:t>rectitude (</w:t>
      </w:r>
      <w:r w:rsidR="00B37531" w:rsidRPr="00D215FF">
        <w:rPr>
          <w:i/>
        </w:rPr>
        <w:t>ratitudo</w:t>
      </w:r>
      <w:r w:rsidR="002E395B" w:rsidRPr="00D215FF">
        <w:t xml:space="preserve">) of new being </w:t>
      </w:r>
      <w:r w:rsidR="00B37531" w:rsidRPr="00D215FF">
        <w:t>does not lie in the actuality</w:t>
      </w:r>
      <w:r w:rsidR="00087462" w:rsidRPr="00D215FF">
        <w:t xml:space="preserve">. The </w:t>
      </w:r>
      <w:r w:rsidR="002E395B" w:rsidRPr="00D215FF">
        <w:t>existence</w:t>
      </w:r>
      <w:r w:rsidR="00367635" w:rsidRPr="00D215FF">
        <w:t xml:space="preserve"> </w:t>
      </w:r>
      <w:r w:rsidR="00B37531" w:rsidRPr="00D215FF">
        <w:t xml:space="preserve">mode of </w:t>
      </w:r>
      <w:r w:rsidR="002E395B" w:rsidRPr="00D215FF">
        <w:t>“</w:t>
      </w:r>
      <w:r w:rsidR="00B37531" w:rsidRPr="00D215FF">
        <w:rPr>
          <w:i/>
        </w:rPr>
        <w:t>quantum tale</w:t>
      </w:r>
      <w:r w:rsidR="002E395B" w:rsidRPr="00D215FF">
        <w:t>”</w:t>
      </w:r>
      <w:r w:rsidR="00B37531" w:rsidRPr="00D215FF">
        <w:t xml:space="preserve"> is given only in thinking (</w:t>
      </w:r>
      <w:r w:rsidR="007520AB" w:rsidRPr="00D215FF">
        <w:rPr>
          <w:i/>
        </w:rPr>
        <w:t xml:space="preserve">in </w:t>
      </w:r>
      <w:r w:rsidR="00B37531" w:rsidRPr="00D215FF">
        <w:rPr>
          <w:i/>
        </w:rPr>
        <w:t>ratione</w:t>
      </w:r>
      <w:r w:rsidR="00B37531" w:rsidRPr="00D215FF">
        <w:t xml:space="preserve">). </w:t>
      </w:r>
      <w:r w:rsidR="001D0D39" w:rsidRPr="00D215FF">
        <w:t>T</w:t>
      </w:r>
      <w:r w:rsidR="00B37531" w:rsidRPr="00D215FF">
        <w:t>his ratio has an objective character given by the deduction of rationality and necessity from the primary sphere of divine objectivity. Scotus designs a new form of Porph</w:t>
      </w:r>
      <w:r w:rsidR="00250C62" w:rsidRPr="00D215FF">
        <w:t>yry</w:t>
      </w:r>
      <w:r w:rsidR="006E7D53" w:rsidRPr="00D215FF">
        <w:t>’</w:t>
      </w:r>
      <w:r w:rsidR="00250C62" w:rsidRPr="00D215FF">
        <w:t>s</w:t>
      </w:r>
      <w:r w:rsidR="00B37531" w:rsidRPr="00D215FF">
        <w:t xml:space="preserve"> </w:t>
      </w:r>
      <w:r w:rsidR="00250C62" w:rsidRPr="00D215FF">
        <w:t>re</w:t>
      </w:r>
      <w:r w:rsidR="00B37531" w:rsidRPr="00D215FF">
        <w:t>doubl</w:t>
      </w:r>
      <w:r w:rsidR="00250C62" w:rsidRPr="00D215FF">
        <w:t xml:space="preserve">ed being </w:t>
      </w:r>
      <w:r w:rsidR="00B37531" w:rsidRPr="00D215FF">
        <w:t xml:space="preserve">(OBJ I, </w:t>
      </w:r>
      <w:r w:rsidR="007F3562" w:rsidRPr="00D215FF">
        <w:t>ch.</w:t>
      </w:r>
      <w:r w:rsidR="00B37531" w:rsidRPr="00D215FF">
        <w:t xml:space="preserve"> 1.3.1), which does not have the character of </w:t>
      </w:r>
      <w:r w:rsidR="00F57CA9" w:rsidRPr="00D215FF">
        <w:t xml:space="preserve">Neoplatonic </w:t>
      </w:r>
      <w:r w:rsidR="00B37531" w:rsidRPr="00D215FF">
        <w:t>being of the third kind. In the case of ratification, divine rationality has only an objective-causal character and no creative, volitional and efficient causality. God does not have to act causally</w:t>
      </w:r>
      <w:r w:rsidR="00367635" w:rsidRPr="00D215FF">
        <w:t xml:space="preserve"> </w:t>
      </w:r>
      <w:r w:rsidR="00B37531" w:rsidRPr="00D215FF">
        <w:t>ef</w:t>
      </w:r>
      <w:r w:rsidR="00DB1C42" w:rsidRPr="00D215FF">
        <w:t>fectively in order to create an “</w:t>
      </w:r>
      <w:r w:rsidR="00B37531" w:rsidRPr="00D215FF">
        <w:rPr>
          <w:i/>
        </w:rPr>
        <w:t>ens ratum</w:t>
      </w:r>
      <w:r w:rsidR="00DB1C42" w:rsidRPr="00D215FF">
        <w:t xml:space="preserve">.” </w:t>
      </w:r>
      <w:r w:rsidR="00B37531" w:rsidRPr="00D215FF">
        <w:t>To ensure the rational construction of the being, it is sufficien</w:t>
      </w:r>
      <w:r w:rsidR="0042629E" w:rsidRPr="00D215FF">
        <w:t>t for G</w:t>
      </w:r>
      <w:r w:rsidR="000F106B" w:rsidRPr="00D215FF">
        <w:t xml:space="preserve">od to think objectively. </w:t>
      </w:r>
      <w:r w:rsidR="00B37531" w:rsidRPr="00D215FF">
        <w:t>The newly given sense of being is exposed from behind</w:t>
      </w:r>
      <w:r w:rsidR="0042629E" w:rsidRPr="00D215FF">
        <w:t>, from t</w:t>
      </w:r>
      <w:r w:rsidR="00B37531" w:rsidRPr="00D215FF">
        <w:t>he divine sphere of rationality (</w:t>
      </w:r>
      <w:r w:rsidR="00B37531" w:rsidRPr="00D215FF">
        <w:rPr>
          <w:i/>
        </w:rPr>
        <w:t>respectus vestigialis</w:t>
      </w:r>
      <w:r w:rsidR="00B37531" w:rsidRPr="00D215FF">
        <w:t xml:space="preserve">). In the </w:t>
      </w:r>
      <w:r w:rsidR="00095C39" w:rsidRPr="00D215FF">
        <w:t xml:space="preserve">remake of </w:t>
      </w:r>
      <w:r w:rsidR="00B37531" w:rsidRPr="00D215FF">
        <w:t>Avicenni</w:t>
      </w:r>
      <w:r w:rsidR="00A44802" w:rsidRPr="00D215FF">
        <w:t xml:space="preserve">st </w:t>
      </w:r>
      <w:r w:rsidR="00B37531" w:rsidRPr="00D215FF">
        <w:t xml:space="preserve">categorical predication, the </w:t>
      </w:r>
      <w:r w:rsidR="00B37531" w:rsidRPr="00D215FF">
        <w:rPr>
          <w:i/>
        </w:rPr>
        <w:t>vestigium</w:t>
      </w:r>
      <w:r w:rsidR="00B37531" w:rsidRPr="00D215FF">
        <w:t xml:space="preserve"> represents the first mode of being </w:t>
      </w:r>
      <w:r w:rsidR="00B73250" w:rsidRPr="00D215FF">
        <w:t xml:space="preserve">as </w:t>
      </w:r>
      <w:r w:rsidR="00B37531" w:rsidRPr="00D215FF">
        <w:t>objectively determ</w:t>
      </w:r>
      <w:r w:rsidR="00B547AE" w:rsidRPr="00D215FF">
        <w:t>ined meaning. The truth radiates</w:t>
      </w:r>
      <w:r w:rsidR="00B37531" w:rsidRPr="00D215FF">
        <w:t xml:space="preserve"> from the divine intellect </w:t>
      </w:r>
      <w:r w:rsidR="00B70710" w:rsidRPr="00D215FF">
        <w:t xml:space="preserve">as </w:t>
      </w:r>
      <w:r w:rsidR="00B37531" w:rsidRPr="00D215FF">
        <w:t>an intelligible trace (</w:t>
      </w:r>
      <w:r w:rsidR="00B37531" w:rsidRPr="00D215FF">
        <w:rPr>
          <w:i/>
        </w:rPr>
        <w:t>vestigium</w:t>
      </w:r>
      <w:r w:rsidR="00B37531" w:rsidRPr="00D215FF">
        <w:t xml:space="preserve">) in </w:t>
      </w:r>
      <w:r w:rsidR="004F694E" w:rsidRPr="00D215FF">
        <w:t xml:space="preserve">the </w:t>
      </w:r>
      <w:r w:rsidR="00B37531" w:rsidRPr="00D215FF">
        <w:t xml:space="preserve">creation. The exemplary act of the infinite divine intellect is given in creation as an objective conclusion of the scientific truth </w:t>
      </w:r>
      <w:r w:rsidR="00616FEC" w:rsidRPr="00D215FF">
        <w:t xml:space="preserve">that comes from the </w:t>
      </w:r>
      <w:r w:rsidR="00B37531" w:rsidRPr="00D215FF">
        <w:t xml:space="preserve">deductive rationality of </w:t>
      </w:r>
      <w:r w:rsidR="00616FEC" w:rsidRPr="00D215FF">
        <w:t>modern G</w:t>
      </w:r>
      <w:r w:rsidR="00B37531" w:rsidRPr="00D215FF">
        <w:t xml:space="preserve">od. The objective </w:t>
      </w:r>
      <w:r w:rsidR="00087462" w:rsidRPr="00D215FF">
        <w:t xml:space="preserve">rectitude </w:t>
      </w:r>
      <w:r w:rsidR="00B37531" w:rsidRPr="00D215FF">
        <w:t xml:space="preserve">of being is given </w:t>
      </w:r>
      <w:r w:rsidR="00B37531" w:rsidRPr="00D215FF">
        <w:rPr>
          <w:i/>
        </w:rPr>
        <w:t>per prius</w:t>
      </w:r>
      <w:r w:rsidR="00F8244F" w:rsidRPr="00D215FF">
        <w:t xml:space="preserve"> by deductive reasoning </w:t>
      </w:r>
      <w:r w:rsidR="00B37531" w:rsidRPr="00D215FF">
        <w:t>in divine thought and is projected into creation by demiurgic rationality (</w:t>
      </w:r>
      <w:r w:rsidR="00B37531" w:rsidRPr="00D215FF">
        <w:rPr>
          <w:i/>
        </w:rPr>
        <w:t>ens ratum</w:t>
      </w:r>
      <w:r w:rsidR="00B37531" w:rsidRPr="00D215FF">
        <w:t xml:space="preserve">). Therefore, it is possible to </w:t>
      </w:r>
      <w:r w:rsidR="00762469" w:rsidRPr="00D215FF">
        <w:t xml:space="preserve">state </w:t>
      </w:r>
      <w:r w:rsidR="00B37531" w:rsidRPr="00D215FF">
        <w:t xml:space="preserve">the objectively fixed minimal being in the mode </w:t>
      </w:r>
      <w:r w:rsidR="00B37531" w:rsidRPr="00D215FF">
        <w:rPr>
          <w:i/>
        </w:rPr>
        <w:t>per prius</w:t>
      </w:r>
      <w:r w:rsidR="00B37531" w:rsidRPr="00D215FF">
        <w:t xml:space="preserve"> </w:t>
      </w:r>
      <w:r w:rsidR="00762469" w:rsidRPr="00D215FF">
        <w:t xml:space="preserve">in </w:t>
      </w:r>
      <w:r w:rsidR="00B37531" w:rsidRPr="00D215FF">
        <w:t xml:space="preserve">the exemplary divine rationality and </w:t>
      </w:r>
      <w:r w:rsidR="00B37531" w:rsidRPr="00D215FF">
        <w:rPr>
          <w:i/>
        </w:rPr>
        <w:t>per posterius</w:t>
      </w:r>
      <w:r w:rsidR="00762469" w:rsidRPr="00D215FF">
        <w:t xml:space="preserve"> in </w:t>
      </w:r>
      <w:r w:rsidR="00B37531" w:rsidRPr="00D215FF">
        <w:t>the contingent created world</w:t>
      </w:r>
      <w:r w:rsidR="00762469" w:rsidRPr="00D215FF">
        <w:t xml:space="preserve"> that </w:t>
      </w:r>
      <w:r w:rsidR="00B37531" w:rsidRPr="00D215FF">
        <w:t>we objectively recognize in a finite way (</w:t>
      </w:r>
      <w:r w:rsidR="00B37531" w:rsidRPr="00D215FF">
        <w:rPr>
          <w:i/>
        </w:rPr>
        <w:t>imago</w:t>
      </w:r>
      <w:r w:rsidR="00B37531" w:rsidRPr="00D215FF">
        <w:t xml:space="preserve">). Objective rationality acquired a modern regulating character, which fully replaced the earlier forms of </w:t>
      </w:r>
      <w:r w:rsidR="00B37531" w:rsidRPr="00D215FF">
        <w:rPr>
          <w:i/>
        </w:rPr>
        <w:t>tertium ens</w:t>
      </w:r>
      <w:r w:rsidR="00B37531" w:rsidRPr="00D215FF">
        <w:t xml:space="preserve">. </w:t>
      </w:r>
      <w:r w:rsidR="00AC4B40" w:rsidRPr="00D215FF">
        <w:t>Objective b</w:t>
      </w:r>
      <w:r w:rsidR="00B37531" w:rsidRPr="00D215FF">
        <w:t xml:space="preserve">eing fixed </w:t>
      </w:r>
      <w:r w:rsidR="00AC4B40" w:rsidRPr="00D215FF">
        <w:t xml:space="preserve">as </w:t>
      </w:r>
      <w:r w:rsidR="00AC4B40" w:rsidRPr="00D215FF">
        <w:rPr>
          <w:i/>
        </w:rPr>
        <w:t>vestigium</w:t>
      </w:r>
      <w:r w:rsidR="00AC4B40" w:rsidRPr="00D215FF">
        <w:t xml:space="preserve"> </w:t>
      </w:r>
      <w:r w:rsidR="00B37531" w:rsidRPr="00D215FF">
        <w:t>is manifested at the last level of human cognition of objectivity (</w:t>
      </w:r>
      <w:r w:rsidR="00B37531" w:rsidRPr="00D215FF">
        <w:rPr>
          <w:i/>
        </w:rPr>
        <w:t>imago</w:t>
      </w:r>
      <w:r w:rsidR="00B37531" w:rsidRPr="00D215FF">
        <w:t>). Here it has a potential character only because it is a universal cognition in human thinking. Man can recognize this infinite rationality, given in crea</w:t>
      </w:r>
      <w:r w:rsidR="00763405" w:rsidRPr="00D215FF">
        <w:t xml:space="preserve">tion as a </w:t>
      </w:r>
      <w:r w:rsidR="00763405" w:rsidRPr="00D215FF">
        <w:rPr>
          <w:i/>
        </w:rPr>
        <w:t>vestigium</w:t>
      </w:r>
      <w:r w:rsidR="00763405" w:rsidRPr="00D215FF">
        <w:t>, univocally</w:t>
      </w:r>
      <w:r w:rsidR="00B37531" w:rsidRPr="00D215FF">
        <w:t xml:space="preserve"> by the finite objective </w:t>
      </w:r>
      <w:r w:rsidR="00763405" w:rsidRPr="00D215FF">
        <w:t xml:space="preserve">reasoning that runs </w:t>
      </w:r>
      <w:r w:rsidR="00B37531" w:rsidRPr="00D215FF">
        <w:t>at the level of the intellect created in God</w:t>
      </w:r>
      <w:r w:rsidR="006E7D53" w:rsidRPr="00D215FF">
        <w:t>’</w:t>
      </w:r>
      <w:r w:rsidR="00B37531" w:rsidRPr="00D215FF">
        <w:t>s image (</w:t>
      </w:r>
      <w:r w:rsidR="00B37531" w:rsidRPr="00D215FF">
        <w:rPr>
          <w:i/>
        </w:rPr>
        <w:t>imago</w:t>
      </w:r>
      <w:r w:rsidR="003B6294" w:rsidRPr="00D215FF">
        <w:t xml:space="preserve">). </w:t>
      </w:r>
      <w:r w:rsidR="00B37531" w:rsidRPr="00D215FF">
        <w:t xml:space="preserve">The combination of both types </w:t>
      </w:r>
      <w:r w:rsidR="000B0018" w:rsidRPr="00D215FF">
        <w:t xml:space="preserve">of objective </w:t>
      </w:r>
      <w:r w:rsidR="00F827A8" w:rsidRPr="00D215FF">
        <w:lastRenderedPageBreak/>
        <w:t xml:space="preserve">apprehension </w:t>
      </w:r>
      <w:r w:rsidR="000B0018" w:rsidRPr="00D215FF">
        <w:t>(</w:t>
      </w:r>
      <w:r w:rsidR="000B0018" w:rsidRPr="00D215FF">
        <w:rPr>
          <w:i/>
        </w:rPr>
        <w:t>vestigium</w:t>
      </w:r>
      <w:r w:rsidR="000B0018" w:rsidRPr="00D215FF">
        <w:rPr>
          <w:rFonts w:cs="Calibri"/>
          <w:i/>
        </w:rPr>
        <w:t>—</w:t>
      </w:r>
      <w:r w:rsidR="00B37531" w:rsidRPr="00D215FF">
        <w:rPr>
          <w:i/>
        </w:rPr>
        <w:t>imago</w:t>
      </w:r>
      <w:r w:rsidR="00B37531" w:rsidRPr="00D215FF">
        <w:t xml:space="preserve">) created a new path to God as an </w:t>
      </w:r>
      <w:r w:rsidR="003B6294" w:rsidRPr="00D215FF">
        <w:t xml:space="preserve">exemplary </w:t>
      </w:r>
      <w:r w:rsidR="00F92D48" w:rsidRPr="00D215FF">
        <w:t xml:space="preserve">and </w:t>
      </w:r>
      <w:r w:rsidR="003B6294" w:rsidRPr="00D215FF">
        <w:t>objective simulacrum.</w:t>
      </w:r>
    </w:p>
    <w:p w14:paraId="308332DC" w14:textId="4EAB7784" w:rsidR="00933E57" w:rsidRPr="00D215FF" w:rsidRDefault="003B6294" w:rsidP="003B6294">
      <w:pPr>
        <w:ind w:firstLine="708"/>
      </w:pPr>
      <w:r w:rsidRPr="00D215FF">
        <w:t>G</w:t>
      </w:r>
      <w:r w:rsidR="00B37531" w:rsidRPr="00D215FF">
        <w:t>od of modernists lost intentionality and psychology, and gained objective rationality. Previously, this simulacrum of the second averroism was at least formally human; now it has become a pure thinking machine. Scotus</w:t>
      </w:r>
      <w:r w:rsidR="006E7D53" w:rsidRPr="00D215FF">
        <w:t>’</w:t>
      </w:r>
      <w:r w:rsidR="0013073E" w:rsidRPr="00D215FF">
        <w:t>s</w:t>
      </w:r>
      <w:r w:rsidR="00B37531" w:rsidRPr="00D215FF">
        <w:t xml:space="preserve"> metaphysical version of </w:t>
      </w:r>
      <w:r w:rsidR="00B37531" w:rsidRPr="00D215FF">
        <w:rPr>
          <w:i/>
        </w:rPr>
        <w:t>ens ratum</w:t>
      </w:r>
      <w:r w:rsidR="00B37531" w:rsidRPr="00D215FF">
        <w:t xml:space="preserve"> objectified divine rationality according to Porretans, but without creating a new being of the third kind. The exemplary act of div</w:t>
      </w:r>
      <w:r w:rsidR="00373B96" w:rsidRPr="00D215FF">
        <w:t xml:space="preserve">ine thinking has a </w:t>
      </w:r>
      <w:r w:rsidR="00B37531" w:rsidRPr="00D215FF">
        <w:t xml:space="preserve">founding character </w:t>
      </w:r>
      <w:r w:rsidR="00373B96" w:rsidRPr="00D215FF">
        <w:t xml:space="preserve">given objectively and causally </w:t>
      </w:r>
      <w:r w:rsidR="00B37531" w:rsidRPr="00D215FF">
        <w:t>(</w:t>
      </w:r>
      <w:r w:rsidR="00B37531" w:rsidRPr="00D215FF">
        <w:rPr>
          <w:i/>
        </w:rPr>
        <w:t>quo est</w:t>
      </w:r>
      <w:r w:rsidR="00B37531" w:rsidRPr="00D215FF">
        <w:t xml:space="preserve">). But this causality has no effective character, but only a formal and final one, because it is the act of the divine syllogism sent </w:t>
      </w:r>
      <w:r w:rsidR="00B37531" w:rsidRPr="00D215FF">
        <w:rPr>
          <w:i/>
        </w:rPr>
        <w:t>ad extra</w:t>
      </w:r>
      <w:r w:rsidR="00B37531" w:rsidRPr="00D215FF">
        <w:t>. Effectiveness belongs</w:t>
      </w:r>
      <w:r w:rsidR="00367635" w:rsidRPr="00D215FF">
        <w:t>, first of all,</w:t>
      </w:r>
      <w:r w:rsidR="00B37531" w:rsidRPr="00D215FF">
        <w:t xml:space="preserve"> to the creative will, which generates real existing </w:t>
      </w:r>
      <w:r w:rsidR="00B37531" w:rsidRPr="00D215FF">
        <w:rPr>
          <w:i/>
        </w:rPr>
        <w:t>ex nihilo</w:t>
      </w:r>
      <w:r w:rsidR="00B37531" w:rsidRPr="00D215FF">
        <w:t xml:space="preserve">, but according to objectively established truths. Scotus found the scientific proof of the divine rational objectivity and not of the divine existence, because this is intimately given in God in the mode </w:t>
      </w:r>
      <w:r w:rsidR="00E15FB8" w:rsidRPr="00D215FF">
        <w:t>“</w:t>
      </w:r>
      <w:r w:rsidR="00B37531" w:rsidRPr="00D215FF">
        <w:rPr>
          <w:i/>
        </w:rPr>
        <w:t>esse in</w:t>
      </w:r>
      <w:r w:rsidR="00B37531" w:rsidRPr="00D215FF">
        <w:t>.</w:t>
      </w:r>
      <w:r w:rsidR="00E15FB8" w:rsidRPr="00D215FF">
        <w:t>”</w:t>
      </w:r>
      <w:r w:rsidR="00B37531" w:rsidRPr="00D215FF">
        <w:t xml:space="preserve"> The new proof of the divine existence and the objectively deduced rationality of the are outside the classical Aristotelian path to God, which is given solely on the basis of causality. The subtle metaphysician creat</w:t>
      </w:r>
      <w:r w:rsidR="00911363" w:rsidRPr="00D215FF">
        <w:t>ed an objective version of the d</w:t>
      </w:r>
      <w:r w:rsidR="00B37531" w:rsidRPr="00D215FF">
        <w:t>ia</w:t>
      </w:r>
      <w:r w:rsidR="00367635" w:rsidRPr="00D215FF">
        <w:t>c</w:t>
      </w:r>
      <w:r w:rsidR="00B37531" w:rsidRPr="00D215FF">
        <w:t>osmos, thereby expanding the original re</w:t>
      </w:r>
      <w:r w:rsidR="00911363" w:rsidRPr="00D215FF">
        <w:t>pertoire of the third world of N</w:t>
      </w:r>
      <w:r w:rsidR="00B37531" w:rsidRPr="00D215FF">
        <w:t>eopl</w:t>
      </w:r>
      <w:r w:rsidR="00911363" w:rsidRPr="00D215FF">
        <w:t xml:space="preserve">atonism, </w:t>
      </w:r>
      <w:r w:rsidR="00367635" w:rsidRPr="00D215FF">
        <w:t>I</w:t>
      </w:r>
      <w:r w:rsidR="00911363" w:rsidRPr="00D215FF">
        <w:t>slamic mysticism and F</w:t>
      </w:r>
      <w:r w:rsidR="00B37531" w:rsidRPr="00D215FF">
        <w:t>alsafa (</w:t>
      </w:r>
      <w:r w:rsidR="00894804" w:rsidRPr="00D215FF">
        <w:rPr>
          <w:rFonts w:cs="Calibri"/>
          <w:i/>
        </w:rPr>
        <w:t>′</w:t>
      </w:r>
      <w:r w:rsidR="00B37531" w:rsidRPr="00D215FF">
        <w:rPr>
          <w:i/>
        </w:rPr>
        <w:t>ālam al-mithāl</w:t>
      </w:r>
      <w:r w:rsidR="00B37531" w:rsidRPr="00D215FF">
        <w:t xml:space="preserve">; OBJ I, </w:t>
      </w:r>
      <w:r w:rsidR="007F3562" w:rsidRPr="00D215FF">
        <w:t>ch.</w:t>
      </w:r>
      <w:r w:rsidR="00437FCA" w:rsidRPr="00D215FF">
        <w:t xml:space="preserve"> 2.3.3). Jamblichu</w:t>
      </w:r>
      <w:r w:rsidR="00B37531" w:rsidRPr="00D215FF">
        <w:t>s</w:t>
      </w:r>
      <w:r w:rsidR="006E7D53" w:rsidRPr="00D215FF">
        <w:t>’</w:t>
      </w:r>
      <w:r w:rsidR="00437FCA" w:rsidRPr="00D215FF">
        <w:t>s d</w:t>
      </w:r>
      <w:r w:rsidR="00B37531" w:rsidRPr="00D215FF">
        <w:t>ia</w:t>
      </w:r>
      <w:r w:rsidR="00367635" w:rsidRPr="00D215FF">
        <w:t>c</w:t>
      </w:r>
      <w:r w:rsidR="00B37531" w:rsidRPr="00D215FF">
        <w:t xml:space="preserve">osmos finally experienced a radical modernization, which founded the scholastic </w:t>
      </w:r>
      <w:r w:rsidR="00B37531" w:rsidRPr="00D215FF">
        <w:rPr>
          <w:i/>
        </w:rPr>
        <w:t>via Modernorum</w:t>
      </w:r>
      <w:r w:rsidR="00B37531" w:rsidRPr="00D215FF">
        <w:t>. Every finite being is now equipped with the objective kind of being, because it is the product of divine rationality</w:t>
      </w:r>
      <w:r w:rsidR="007C37D9" w:rsidRPr="00D215FF">
        <w:t xml:space="preserve"> that </w:t>
      </w:r>
      <w:r w:rsidR="00B37531" w:rsidRPr="00D215FF">
        <w:t>we reflect</w:t>
      </w:r>
      <w:r w:rsidR="007C37D9" w:rsidRPr="00D215FF">
        <w:t xml:space="preserve"> </w:t>
      </w:r>
      <w:r w:rsidR="007C37D9" w:rsidRPr="00D215FF">
        <w:rPr>
          <w:i/>
        </w:rPr>
        <w:t>univoce</w:t>
      </w:r>
      <w:r w:rsidR="00B37531" w:rsidRPr="00D215FF">
        <w:t xml:space="preserve">, but only in the human limited mode of cognition. That is why Scotus integrated into the objective teaching the threefold conception of </w:t>
      </w:r>
      <w:r w:rsidR="00D3572A" w:rsidRPr="00D215FF">
        <w:t>M</w:t>
      </w:r>
      <w:r w:rsidR="00B37531" w:rsidRPr="00D215FF">
        <w:t>odists from the school of the first Averroism. In divine intimacy, rationality is essentially and exemplarily given, because the exemplar is connected with the divine essence (</w:t>
      </w:r>
      <w:r w:rsidR="00B37531" w:rsidRPr="00D215FF">
        <w:rPr>
          <w:i/>
        </w:rPr>
        <w:t>modus essendi</w:t>
      </w:r>
      <w:r w:rsidR="00B37531" w:rsidRPr="00D215FF">
        <w:t>). The world radiates this exemplary rationality according to the measure of number and weight as an objectively manifested trace (</w:t>
      </w:r>
      <w:r w:rsidR="00B37531" w:rsidRPr="00D215FF">
        <w:rPr>
          <w:i/>
        </w:rPr>
        <w:t>vestigium</w:t>
      </w:r>
      <w:r w:rsidR="00B37531" w:rsidRPr="00D215FF">
        <w:t>), which ensures the objective signification of divine rationality in creation (</w:t>
      </w:r>
      <w:r w:rsidR="00B37531" w:rsidRPr="00D215FF">
        <w:rPr>
          <w:i/>
        </w:rPr>
        <w:t>modus significandi</w:t>
      </w:r>
      <w:r w:rsidR="00B37531" w:rsidRPr="00D215FF">
        <w:t xml:space="preserve">). We recognize this rationality because we are created as </w:t>
      </w:r>
      <w:r w:rsidR="00B37531" w:rsidRPr="00D215FF">
        <w:rPr>
          <w:i/>
        </w:rPr>
        <w:t>imago Dei</w:t>
      </w:r>
      <w:r w:rsidR="00B37531" w:rsidRPr="00D215FF">
        <w:t xml:space="preserve"> and </w:t>
      </w:r>
      <w:r w:rsidR="00D3572A" w:rsidRPr="00D215FF">
        <w:t xml:space="preserve">the </w:t>
      </w:r>
      <w:r w:rsidR="00B37531" w:rsidRPr="00D215FF">
        <w:t>creation</w:t>
      </w:r>
      <w:r w:rsidR="00D3572A" w:rsidRPr="00D215FF">
        <w:t xml:space="preserve"> </w:t>
      </w:r>
      <w:r w:rsidR="00367635" w:rsidRPr="00D215FF">
        <w:t>are</w:t>
      </w:r>
      <w:r w:rsidR="00D3572A" w:rsidRPr="00D215FF">
        <w:t xml:space="preserve"> built on the same level of </w:t>
      </w:r>
      <w:r w:rsidR="00D3572A" w:rsidRPr="00D215FF">
        <w:rPr>
          <w:i/>
        </w:rPr>
        <w:t>i</w:t>
      </w:r>
      <w:r w:rsidR="00B37531" w:rsidRPr="00D215FF">
        <w:rPr>
          <w:i/>
        </w:rPr>
        <w:t>mago</w:t>
      </w:r>
      <w:r w:rsidR="00B37531" w:rsidRPr="00D215FF">
        <w:t xml:space="preserve"> with regard to God thanks to the original rationality. The vestiginal rationality is objectively manifested by every created thing (</w:t>
      </w:r>
      <w:r w:rsidR="00B37531" w:rsidRPr="00D215FF">
        <w:rPr>
          <w:i/>
        </w:rPr>
        <w:t>modus cognoscendi</w:t>
      </w:r>
      <w:r w:rsidR="00B37531" w:rsidRPr="00D215FF">
        <w:t>). The objective being thus determined (</w:t>
      </w:r>
      <w:r w:rsidR="00D3572A" w:rsidRPr="00D215FF">
        <w:rPr>
          <w:i/>
        </w:rPr>
        <w:t>vestigium</w:t>
      </w:r>
      <w:r w:rsidR="00B37531" w:rsidRPr="00D215FF">
        <w:rPr>
          <w:i/>
        </w:rPr>
        <w:t xml:space="preserve"> quo est</w:t>
      </w:r>
      <w:r w:rsidR="00B37531" w:rsidRPr="00D215FF">
        <w:t>) represents the representation of divine activity in the mode of finiteness (</w:t>
      </w:r>
      <w:r w:rsidR="00D3572A" w:rsidRPr="00D215FF">
        <w:rPr>
          <w:i/>
        </w:rPr>
        <w:t>imago</w:t>
      </w:r>
      <w:r w:rsidR="00B37531" w:rsidRPr="00D215FF">
        <w:rPr>
          <w:i/>
        </w:rPr>
        <w:t xml:space="preserve"> quod est</w:t>
      </w:r>
      <w:r w:rsidR="00D353F4" w:rsidRPr="00D215FF">
        <w:t>). T</w:t>
      </w:r>
      <w:r w:rsidR="00B37531" w:rsidRPr="00D215FF">
        <w:t xml:space="preserve">hreefold different ratification of being given in the mode of </w:t>
      </w:r>
      <w:r w:rsidR="00B37531" w:rsidRPr="00D215FF">
        <w:lastRenderedPageBreak/>
        <w:t xml:space="preserve">Aristotelian </w:t>
      </w:r>
      <w:r w:rsidR="00D353F4" w:rsidRPr="00D215FF">
        <w:t xml:space="preserve">correspondence </w:t>
      </w:r>
      <w:r w:rsidR="00B37531" w:rsidRPr="00D215FF">
        <w:t>(</w:t>
      </w:r>
      <w:r w:rsidR="00DE3EA5" w:rsidRPr="00D215FF">
        <w:rPr>
          <w:i/>
        </w:rPr>
        <w:t>exemplar, vestigium</w:t>
      </w:r>
      <w:r w:rsidR="00B37531" w:rsidRPr="00D215FF">
        <w:rPr>
          <w:i/>
        </w:rPr>
        <w:t>, imago</w:t>
      </w:r>
      <w:r w:rsidR="00B37531" w:rsidRPr="00D215FF">
        <w:t>) laid the foundation for the con</w:t>
      </w:r>
      <w:r w:rsidR="00933E57" w:rsidRPr="00D215FF">
        <w:t>struction of a new metaphysics.</w:t>
      </w:r>
    </w:p>
    <w:p w14:paraId="48B0203B" w14:textId="067389CD" w:rsidR="00B37531" w:rsidRPr="00D215FF" w:rsidRDefault="00B37531" w:rsidP="003B6294">
      <w:pPr>
        <w:ind w:firstLine="708"/>
      </w:pPr>
      <w:r w:rsidRPr="00D215FF">
        <w:t xml:space="preserve">Scotus can now cite </w:t>
      </w:r>
      <w:r w:rsidR="009013A2" w:rsidRPr="00D215FF">
        <w:t>Averroes</w:t>
      </w:r>
      <w:r w:rsidRPr="00D215FF">
        <w:t xml:space="preserve"> as evidence of the connection with the first Averroism</w:t>
      </w:r>
      <w:r w:rsidR="00AA0D0E" w:rsidRPr="00D215FF">
        <w:t xml:space="preserve">; however, he </w:t>
      </w:r>
      <w:r w:rsidR="008F3B20" w:rsidRPr="00D215FF">
        <w:t xml:space="preserve">must edit his </w:t>
      </w:r>
      <w:r w:rsidR="00AA0D0E" w:rsidRPr="00D215FF">
        <w:t>teaching according to Simpliciu</w:t>
      </w:r>
      <w:r w:rsidRPr="00D215FF">
        <w:t>s</w:t>
      </w:r>
      <w:r w:rsidR="006E7D53" w:rsidRPr="00D215FF">
        <w:t>’</w:t>
      </w:r>
      <w:r w:rsidR="00AA0D0E" w:rsidRPr="00D215FF">
        <w:t>s</w:t>
      </w:r>
      <w:r w:rsidRPr="00D215FF">
        <w:t xml:space="preserve"> commentary on </w:t>
      </w:r>
      <w:r w:rsidR="00AA0D0E" w:rsidRPr="00D215FF">
        <w:rPr>
          <w:i/>
        </w:rPr>
        <w:t>C</w:t>
      </w:r>
      <w:r w:rsidRPr="00D215FF">
        <w:rPr>
          <w:i/>
        </w:rPr>
        <w:t>ategories</w:t>
      </w:r>
      <w:r w:rsidRPr="00D215FF">
        <w:t xml:space="preserve">. The genesis of the term </w:t>
      </w:r>
      <w:r w:rsidR="008F3B20" w:rsidRPr="00D215FF">
        <w:t>“</w:t>
      </w:r>
      <w:r w:rsidRPr="00D215FF">
        <w:rPr>
          <w:i/>
        </w:rPr>
        <w:t>esse ad</w:t>
      </w:r>
      <w:r w:rsidR="008F3B20" w:rsidRPr="00D215FF">
        <w:t>”</w:t>
      </w:r>
      <w:r w:rsidRPr="00D215FF">
        <w:t xml:space="preserve"> from Simpli</w:t>
      </w:r>
      <w:r w:rsidR="008F3B20" w:rsidRPr="00D215FF">
        <w:t>cius</w:t>
      </w:r>
      <w:r w:rsidRPr="00D215FF">
        <w:t xml:space="preserve"> to Gandavus </w:t>
      </w:r>
      <w:r w:rsidR="008F3B20" w:rsidRPr="00D215FF">
        <w:t xml:space="preserve">created </w:t>
      </w:r>
      <w:r w:rsidRPr="00D215FF">
        <w:t xml:space="preserve">Neoplatonic predication </w:t>
      </w:r>
      <w:r w:rsidR="008F3B20" w:rsidRPr="00D215FF">
        <w:t>“</w:t>
      </w:r>
      <w:r w:rsidRPr="00D215FF">
        <w:rPr>
          <w:i/>
        </w:rPr>
        <w:t>ad unum</w:t>
      </w:r>
      <w:r w:rsidRPr="00D215FF">
        <w:t>.</w:t>
      </w:r>
      <w:r w:rsidR="008F3B20" w:rsidRPr="00D215FF">
        <w:t>”</w:t>
      </w:r>
      <w:r w:rsidRPr="00D215FF">
        <w:t xml:space="preserve"> Gandavus gav</w:t>
      </w:r>
      <w:r w:rsidR="00F1683C" w:rsidRPr="00D215FF">
        <w:t>e Simplicius</w:t>
      </w:r>
      <w:r w:rsidR="006E7D53" w:rsidRPr="00D215FF">
        <w:t>’</w:t>
      </w:r>
      <w:r w:rsidR="00F1683C" w:rsidRPr="00D215FF">
        <w:t>s</w:t>
      </w:r>
      <w:r w:rsidRPr="00D215FF">
        <w:t xml:space="preserve"> hypostases as </w:t>
      </w:r>
      <w:r w:rsidRPr="00D215FF">
        <w:rPr>
          <w:i/>
        </w:rPr>
        <w:t>habitus</w:t>
      </w:r>
      <w:r w:rsidRPr="00D215FF">
        <w:t xml:space="preserve"> and </w:t>
      </w:r>
      <w:r w:rsidR="00F1683C" w:rsidRPr="00D215FF">
        <w:t>“</w:t>
      </w:r>
      <w:r w:rsidRPr="00D215FF">
        <w:rPr>
          <w:i/>
        </w:rPr>
        <w:t>esse ad</w:t>
      </w:r>
      <w:r w:rsidR="00F1683C" w:rsidRPr="00D215FF">
        <w:t>”</w:t>
      </w:r>
      <w:r w:rsidRPr="00D215FF">
        <w:t xml:space="preserve"> directly into the divine essence</w:t>
      </w:r>
      <w:r w:rsidR="00F1683C" w:rsidRPr="00D215FF">
        <w:t xml:space="preserve">. He </w:t>
      </w:r>
      <w:r w:rsidRPr="00D215FF">
        <w:t>transform</w:t>
      </w:r>
      <w:r w:rsidR="00F1683C" w:rsidRPr="00D215FF">
        <w:t xml:space="preserve">ed </w:t>
      </w:r>
      <w:r w:rsidRPr="00D215FF">
        <w:t xml:space="preserve">the term </w:t>
      </w:r>
      <w:r w:rsidR="00F1683C" w:rsidRPr="00D215FF">
        <w:t>“</w:t>
      </w:r>
      <w:r w:rsidRPr="00D215FF">
        <w:rPr>
          <w:i/>
        </w:rPr>
        <w:t>potentia substantialis</w:t>
      </w:r>
      <w:r w:rsidR="00367635" w:rsidRPr="00D215FF">
        <w:t>,”</w:t>
      </w:r>
      <w:r w:rsidRPr="00D215FF">
        <w:t xml:space="preserve"> which we already know from Olivi</w:t>
      </w:r>
      <w:r w:rsidR="006E7D53" w:rsidRPr="00D215FF">
        <w:t>’</w:t>
      </w:r>
      <w:r w:rsidRPr="00D215FF">
        <w:t>s conception of the will (</w:t>
      </w:r>
      <w:r w:rsidR="007F3562" w:rsidRPr="00D215FF">
        <w:t>ch.</w:t>
      </w:r>
      <w:r w:rsidRPr="00D215FF">
        <w:t xml:space="preserve"> 5.1.3). In God, the </w:t>
      </w:r>
      <w:r w:rsidR="00F77123" w:rsidRPr="00D215FF">
        <w:t>mode “</w:t>
      </w:r>
      <w:r w:rsidRPr="00D215FF">
        <w:rPr>
          <w:i/>
        </w:rPr>
        <w:t>esse ad</w:t>
      </w:r>
      <w:r w:rsidR="00F77123" w:rsidRPr="00D215FF">
        <w:t>”</w:t>
      </w:r>
      <w:r w:rsidRPr="00D215FF">
        <w:t xml:space="preserve"> </w:t>
      </w:r>
      <w:r w:rsidR="00710DF6" w:rsidRPr="00D215FF">
        <w:t xml:space="preserve">states </w:t>
      </w:r>
      <w:r w:rsidRPr="00D215FF">
        <w:t>the relation at the level of substance (</w:t>
      </w:r>
      <w:r w:rsidRPr="00D215FF">
        <w:rPr>
          <w:i/>
        </w:rPr>
        <w:t>relatio substantialis</w:t>
      </w:r>
      <w:r w:rsidRPr="00D215FF">
        <w:t>). Through the literal use of categorical predication, the sphere of objectivity, according to Gandavus, became a component of the divine essence. This form of mystical pantheism à la Spinoza was taught at the University of Paris after 1277 by the rector of the Faculty of Arts. The scenario of divine emanation</w:t>
      </w:r>
      <w:r w:rsidR="00367635" w:rsidRPr="00D215FF">
        <w:t>s</w:t>
      </w:r>
      <w:r w:rsidRPr="00D215FF">
        <w:t xml:space="preserve"> into creation was unacceptable for Christian theology. Scotus created a new minimal certain being </w:t>
      </w:r>
      <w:r w:rsidRPr="00D215FF">
        <w:rPr>
          <w:i/>
        </w:rPr>
        <w:t>(ens ratum</w:t>
      </w:r>
      <w:r w:rsidRPr="00D215FF">
        <w:t xml:space="preserve">) through the objective definition. Therefore, he does not agree with </w:t>
      </w:r>
      <w:r w:rsidR="009013A2" w:rsidRPr="00D215FF">
        <w:t>Averroes</w:t>
      </w:r>
      <w:r w:rsidRPr="00D215FF">
        <w:t>‘</w:t>
      </w:r>
      <w:r w:rsidR="006E7D53" w:rsidRPr="00D215FF">
        <w:t>s</w:t>
      </w:r>
      <w:r w:rsidRPr="00D215FF">
        <w:t xml:space="preserve"> categorical definition of the relationship as a pure accident and corrects it in relation to the </w:t>
      </w:r>
      <w:r w:rsidR="00367635" w:rsidRPr="00D215FF">
        <w:t>N</w:t>
      </w:r>
      <w:r w:rsidRPr="00D215FF">
        <w:t>eoplatonic Simpli</w:t>
      </w:r>
      <w:r w:rsidR="00367635" w:rsidRPr="00D215FF">
        <w:t>ciu</w:t>
      </w:r>
      <w:r w:rsidRPr="00D215FF">
        <w:t xml:space="preserve">s. </w:t>
      </w:r>
    </w:p>
    <w:p w14:paraId="27D14775" w14:textId="0249CE35" w:rsidR="00B37531" w:rsidRPr="00D215FF" w:rsidRDefault="00B37531" w:rsidP="00032447">
      <w:pPr>
        <w:pStyle w:val="Citace"/>
      </w:pPr>
      <w:r w:rsidRPr="00D215FF">
        <w:t xml:space="preserve">“We have to argue against </w:t>
      </w:r>
      <w:r w:rsidR="009013A2" w:rsidRPr="00D215FF">
        <w:t>Averroes</w:t>
      </w:r>
      <w:r w:rsidR="006E7D53" w:rsidRPr="00D215FF">
        <w:t>’</w:t>
      </w:r>
      <w:r w:rsidR="00F90313" w:rsidRPr="00D215FF">
        <w:t>s</w:t>
      </w:r>
      <w:r w:rsidRPr="00D215FF">
        <w:t xml:space="preserve"> assertion in the ninth book o</w:t>
      </w:r>
      <w:r w:rsidR="00F90313" w:rsidRPr="00D215FF">
        <w:t xml:space="preserve">f </w:t>
      </w:r>
      <w:r w:rsidR="00F90313" w:rsidRPr="00D215FF">
        <w:rPr>
          <w:i/>
        </w:rPr>
        <w:t>M</w:t>
      </w:r>
      <w:r w:rsidRPr="00D215FF">
        <w:rPr>
          <w:i/>
        </w:rPr>
        <w:t>etaphysics</w:t>
      </w:r>
      <w:r w:rsidRPr="00D215FF">
        <w:t xml:space="preserve"> that the 'relationship has only a minimal being' (</w:t>
      </w:r>
      <w:r w:rsidRPr="00D215FF">
        <w:rPr>
          <w:i/>
        </w:rPr>
        <w:t>relatio habet debilissimum esse</w:t>
      </w:r>
      <w:r w:rsidR="00F90313" w:rsidRPr="00D215FF">
        <w:t>); the category of relation is therefore allegedly not a certain being of the existent and that it cannot even formally ensure it (</w:t>
      </w:r>
      <w:r w:rsidR="00F90313" w:rsidRPr="00D215FF">
        <w:rPr>
          <w:i/>
        </w:rPr>
        <w:t>ergo non est nec potest esse formaliter ratitudo entis rati</w:t>
      </w:r>
      <w:r w:rsidR="00F90313" w:rsidRPr="00D215FF">
        <w:t xml:space="preserve">). </w:t>
      </w:r>
      <w:r w:rsidRPr="00D215FF">
        <w:t xml:space="preserve">To this it must be said that the definition of the relation is of two kinds: either accidental or substantial. </w:t>
      </w:r>
      <w:r w:rsidR="00032447" w:rsidRPr="00D215FF">
        <w:t>We take the division of the category of relation from Simplicius</w:t>
      </w:r>
      <w:r w:rsidR="006E7D53" w:rsidRPr="00D215FF">
        <w:t>’</w:t>
      </w:r>
      <w:r w:rsidR="00032447" w:rsidRPr="00D215FF">
        <w:t xml:space="preserve">s commentary on </w:t>
      </w:r>
      <w:r w:rsidR="00032447" w:rsidRPr="00D215FF">
        <w:rPr>
          <w:i/>
        </w:rPr>
        <w:t>Categories</w:t>
      </w:r>
      <w:r w:rsidR="00032447" w:rsidRPr="00D215FF">
        <w:t>, where he says that there is a determination 'in' which does not belong in the categorical relation (</w:t>
      </w:r>
      <w:r w:rsidR="00032447" w:rsidRPr="00D215FF">
        <w:rPr>
          <w:i/>
        </w:rPr>
        <w:t>'in' non constituunt praedicamenta</w:t>
      </w:r>
      <w:r w:rsidR="00032447" w:rsidRPr="00D215FF">
        <w:t>); such a predicament exists in the way of categorical determinations. These predicamenta are essential or substantial and the others only accidental. The Commentator</w:t>
      </w:r>
      <w:r w:rsidR="006E7D53" w:rsidRPr="00D215FF">
        <w:t>’</w:t>
      </w:r>
      <w:r w:rsidR="00032447" w:rsidRPr="00D215FF">
        <w:t>s assertion applies only to the categorial relation at the accidental level, not at the level of substance.</w:t>
      </w:r>
      <w:r w:rsidRPr="00D215FF">
        <w:t>” </w:t>
      </w:r>
      <w:r w:rsidRPr="00D215FF">
        <w:rPr>
          <w:vertAlign w:val="superscript"/>
        </w:rPr>
        <w:footnoteReference w:id="458"/>
      </w:r>
      <w:r w:rsidRPr="00D215FF">
        <w:t xml:space="preserve">  </w:t>
      </w:r>
    </w:p>
    <w:p w14:paraId="02A5D129" w14:textId="50CA4035" w:rsidR="00007EED" w:rsidRPr="00D215FF" w:rsidRDefault="00515069" w:rsidP="00007EED">
      <w:r w:rsidRPr="00D215FF">
        <w:t>For Averroes, the category of relationship (</w:t>
      </w:r>
      <w:r w:rsidRPr="00D215FF">
        <w:rPr>
          <w:i/>
        </w:rPr>
        <w:t>relatio</w:t>
      </w:r>
      <w:r w:rsidRPr="00D215FF">
        <w:t xml:space="preserve">) has only an accidental character and cannot exist outside of substance. Since it is given only in thinking, its being is absolutely </w:t>
      </w:r>
      <w:r w:rsidRPr="00D215FF">
        <w:lastRenderedPageBreak/>
        <w:t>minimal (</w:t>
      </w:r>
      <w:r w:rsidRPr="00D215FF">
        <w:rPr>
          <w:i/>
        </w:rPr>
        <w:t>relatio habet debilissimum esse</w:t>
      </w:r>
      <w:r w:rsidRPr="00D215FF">
        <w:t>). Scotus must transfer the objective necessity from God to creation in Boethius</w:t>
      </w:r>
      <w:r w:rsidR="006E7D53" w:rsidRPr="00D215FF">
        <w:t>’</w:t>
      </w:r>
      <w:r w:rsidRPr="00D215FF">
        <w:t>s mode “</w:t>
      </w:r>
      <w:r w:rsidRPr="00D215FF">
        <w:rPr>
          <w:i/>
        </w:rPr>
        <w:t>quo est</w:t>
      </w:r>
      <w:r w:rsidRPr="00D215FF">
        <w:t>.” The trace of God in creation has an objective causality given by ra</w:t>
      </w:r>
      <w:r w:rsidR="002872C1" w:rsidRPr="00D215FF">
        <w:t xml:space="preserve">tional deduction. Set </w:t>
      </w:r>
      <w:r w:rsidRPr="00D215FF">
        <w:t>in the mode “</w:t>
      </w:r>
      <w:r w:rsidRPr="00D215FF">
        <w:rPr>
          <w:i/>
        </w:rPr>
        <w:t>esse in</w:t>
      </w:r>
      <w:r w:rsidR="002872C1" w:rsidRPr="00D215FF">
        <w:t>,</w:t>
      </w:r>
      <w:r w:rsidRPr="00D215FF">
        <w:t>” the substance carries a transcendental character, which is given beyond the categorical predication. Therefore, the Commentator</w:t>
      </w:r>
      <w:r w:rsidR="006E7D53" w:rsidRPr="00D215FF">
        <w:t>’</w:t>
      </w:r>
      <w:r w:rsidRPr="00D215FF">
        <w:t>s assertion applies only to the categorical relationship at the level of accident, and not at the level of the modern substance of the third kind (</w:t>
      </w:r>
      <w:r w:rsidRPr="00D215FF">
        <w:rPr>
          <w:i/>
        </w:rPr>
        <w:t>dictum Commentatoris verum est de relatione accidentali, non de substantiali</w:t>
      </w:r>
      <w:r w:rsidRPr="00D215FF">
        <w:t xml:space="preserve">). </w:t>
      </w:r>
      <w:r w:rsidR="00B37531" w:rsidRPr="00D215FF">
        <w:t>Aristotle</w:t>
      </w:r>
      <w:r w:rsidR="006E7D53" w:rsidRPr="00D215FF">
        <w:t>’</w:t>
      </w:r>
      <w:r w:rsidR="00B37531" w:rsidRPr="00D215FF">
        <w:t>s categorical predication of the relation to substance (</w:t>
      </w:r>
      <w:r w:rsidR="00B37531" w:rsidRPr="00D215FF">
        <w:rPr>
          <w:i/>
        </w:rPr>
        <w:t>relatio accidentalis</w:t>
      </w:r>
      <w:r w:rsidR="00B37531" w:rsidRPr="00D215FF">
        <w:t xml:space="preserve">) was transformed into a new form of predication with regard to the original unity of being. The key term </w:t>
      </w:r>
      <w:r w:rsidR="00995A53" w:rsidRPr="00D215FF">
        <w:t>“</w:t>
      </w:r>
      <w:r w:rsidR="00B37531" w:rsidRPr="00D215FF">
        <w:rPr>
          <w:i/>
        </w:rPr>
        <w:t>esse in</w:t>
      </w:r>
      <w:r w:rsidR="00995A53" w:rsidRPr="00D215FF">
        <w:t xml:space="preserve">” </w:t>
      </w:r>
      <w:r w:rsidR="00B37531" w:rsidRPr="00D215FF">
        <w:t>taken after Simplikios, establishes a new version of metaphysics</w:t>
      </w:r>
      <w:r w:rsidR="00E71D3C" w:rsidRPr="00D215FF">
        <w:t xml:space="preserve">. </w:t>
      </w:r>
      <w:r w:rsidR="00E71D3C" w:rsidRPr="00D215FF">
        <w:rPr>
          <w:rStyle w:val="ezkurwreuab5ozgtqnkl"/>
        </w:rPr>
        <w:t>The categorical statement of Scotus</w:t>
      </w:r>
      <w:r w:rsidR="00E71D3C" w:rsidRPr="00D215FF">
        <w:t xml:space="preserve"> </w:t>
      </w:r>
      <w:r w:rsidR="00E71D3C" w:rsidRPr="00D215FF">
        <w:rPr>
          <w:rStyle w:val="ezkurwreuab5ozgtqnkl"/>
        </w:rPr>
        <w:t>contradicts</w:t>
      </w:r>
      <w:r w:rsidR="00E71D3C" w:rsidRPr="00D215FF">
        <w:t xml:space="preserve"> </w:t>
      </w:r>
      <w:r w:rsidR="00E71D3C" w:rsidRPr="00D215FF">
        <w:rPr>
          <w:rStyle w:val="ezkurwreuab5ozgtqnkl"/>
        </w:rPr>
        <w:t>the principle</w:t>
      </w:r>
      <w:r w:rsidR="00E71D3C" w:rsidRPr="00D215FF">
        <w:t xml:space="preserve"> </w:t>
      </w:r>
      <w:r w:rsidR="00E71D3C" w:rsidRPr="00D215FF">
        <w:rPr>
          <w:rStyle w:val="ezkurwreuab5ozgtqnkl"/>
        </w:rPr>
        <w:t>“</w:t>
      </w:r>
      <w:r w:rsidR="00E71D3C" w:rsidRPr="00D215FF">
        <w:rPr>
          <w:rStyle w:val="ezkurwreuab5ozgtqnkl"/>
          <w:i/>
        </w:rPr>
        <w:t>ex</w:t>
      </w:r>
      <w:r w:rsidR="00E71D3C" w:rsidRPr="00D215FF">
        <w:rPr>
          <w:i/>
        </w:rPr>
        <w:t xml:space="preserve"> </w:t>
      </w:r>
      <w:r w:rsidR="00E71D3C" w:rsidRPr="00D215FF">
        <w:rPr>
          <w:rStyle w:val="ezkurwreuab5ozgtqnkl"/>
          <w:i/>
        </w:rPr>
        <w:t>inmediatis</w:t>
      </w:r>
      <w:r w:rsidR="00E71D3C" w:rsidRPr="00D215FF">
        <w:rPr>
          <w:rStyle w:val="ezkurwreuab5ozgtqnkl"/>
        </w:rPr>
        <w:t>” that makes the fundament of Averroes</w:t>
      </w:r>
      <w:r w:rsidR="00E71D3C" w:rsidRPr="00D215FF">
        <w:rPr>
          <w:rStyle w:val="ezkurwreuab5ozgtqnkl"/>
          <w:rFonts w:cs="Calibri"/>
        </w:rPr>
        <w:t>′</w:t>
      </w:r>
      <w:r w:rsidR="00E71D3C" w:rsidRPr="00D215FF">
        <w:rPr>
          <w:rStyle w:val="ezkurwreuab5ozgtqnkl"/>
        </w:rPr>
        <w:t xml:space="preserve">s metaphysics. </w:t>
      </w:r>
      <w:r w:rsidR="00B37531" w:rsidRPr="00D215FF">
        <w:t>The modern Franc</w:t>
      </w:r>
      <w:r w:rsidR="00AA4AB9" w:rsidRPr="00D215FF">
        <w:t>iscan took the side of the Neoplatonist</w:t>
      </w:r>
      <w:r w:rsidR="000F7EE0" w:rsidRPr="00D215FF">
        <w:t xml:space="preserve"> Simpliciu</w:t>
      </w:r>
      <w:r w:rsidR="00B37531" w:rsidRPr="00D215FF">
        <w:t>s against the un</w:t>
      </w:r>
      <w:r w:rsidR="00AA4AB9" w:rsidRPr="00D215FF">
        <w:t xml:space="preserve">modern </w:t>
      </w:r>
      <w:r w:rsidR="009013A2" w:rsidRPr="00D215FF">
        <w:t>Averroes</w:t>
      </w:r>
      <w:r w:rsidR="00B37531" w:rsidRPr="00D215FF">
        <w:t xml:space="preserve"> and thus also against the entire </w:t>
      </w:r>
      <w:r w:rsidR="006568F3" w:rsidRPr="00D215FF">
        <w:t xml:space="preserve">school of the </w:t>
      </w:r>
      <w:r w:rsidR="00B37531" w:rsidRPr="00D215FF">
        <w:t xml:space="preserve">first Averroism. Scotus became the first Thomist in the school of the Porretanian </w:t>
      </w:r>
      <w:r w:rsidR="00B37531" w:rsidRPr="00D215FF">
        <w:rPr>
          <w:i/>
        </w:rPr>
        <w:t>Modernorum</w:t>
      </w:r>
      <w:r w:rsidR="00B37531" w:rsidRPr="00D215FF">
        <w:t>. That is why he sees exactly the fundamental novelty given in the transcendental p</w:t>
      </w:r>
      <w:r w:rsidR="000F7EE0" w:rsidRPr="00D215FF">
        <w:t>redication of Simplicius. This N</w:t>
      </w:r>
      <w:r w:rsidR="00B37531" w:rsidRPr="00D215FF">
        <w:t>eoplatonist created a categ</w:t>
      </w:r>
      <w:r w:rsidR="000F7EE0" w:rsidRPr="00D215FF">
        <w:t xml:space="preserve">orical predication outside the writing </w:t>
      </w:r>
      <w:r w:rsidR="000F7EE0" w:rsidRPr="00D215FF">
        <w:rPr>
          <w:i/>
        </w:rPr>
        <w:t>C</w:t>
      </w:r>
      <w:r w:rsidR="00B37531" w:rsidRPr="00D215FF">
        <w:rPr>
          <w:i/>
        </w:rPr>
        <w:t>ategories</w:t>
      </w:r>
      <w:r w:rsidR="00B37531" w:rsidRPr="00D215FF">
        <w:t xml:space="preserve">. Scotus must adhere to the objective </w:t>
      </w:r>
      <w:r w:rsidR="00AA4A20" w:rsidRPr="00D215FF">
        <w:t>relation “</w:t>
      </w:r>
      <w:r w:rsidR="00AA4A20" w:rsidRPr="00D215FF">
        <w:rPr>
          <w:i/>
        </w:rPr>
        <w:t>vestigium</w:t>
      </w:r>
      <w:r w:rsidR="00AA4A20" w:rsidRPr="00D215FF">
        <w:rPr>
          <w:rFonts w:cs="Calibri"/>
          <w:i/>
        </w:rPr>
        <w:t>—</w:t>
      </w:r>
      <w:r w:rsidR="00B37531" w:rsidRPr="00D215FF">
        <w:rPr>
          <w:i/>
        </w:rPr>
        <w:t>imago</w:t>
      </w:r>
      <w:r w:rsidR="00AA4A20" w:rsidRPr="00D215FF">
        <w:t>”</w:t>
      </w:r>
      <w:r w:rsidR="00B37531" w:rsidRPr="00D215FF">
        <w:t xml:space="preserve"> </w:t>
      </w:r>
      <w:r w:rsidR="00AA4A20" w:rsidRPr="00D215FF">
        <w:t xml:space="preserve">beyond </w:t>
      </w:r>
      <w:r w:rsidR="00B37531" w:rsidRPr="00D215FF">
        <w:t xml:space="preserve">the categorical predication of substance, because the eternal and necessary divine truths precede </w:t>
      </w:r>
      <w:r w:rsidR="00900BB9" w:rsidRPr="00D215FF">
        <w:t xml:space="preserve">the </w:t>
      </w:r>
      <w:r w:rsidR="00B37531" w:rsidRPr="00D215FF">
        <w:t xml:space="preserve">creation. The defense of metaphysics as </w:t>
      </w:r>
      <w:r w:rsidR="00B37531" w:rsidRPr="00D215FF">
        <w:rPr>
          <w:i/>
        </w:rPr>
        <w:t>scientia transcendens</w:t>
      </w:r>
      <w:r w:rsidR="00B37531" w:rsidRPr="00D215FF">
        <w:t xml:space="preserve"> once again </w:t>
      </w:r>
      <w:r w:rsidR="00EA1210" w:rsidRPr="00D215FF">
        <w:t xml:space="preserve">took up the </w:t>
      </w:r>
      <w:r w:rsidR="00B37531" w:rsidRPr="00D215FF">
        <w:t>Simpli</w:t>
      </w:r>
      <w:r w:rsidR="00B431F9" w:rsidRPr="00D215FF">
        <w:t>ciu</w:t>
      </w:r>
      <w:r w:rsidR="00B37531" w:rsidRPr="00D215FF">
        <w:t>s</w:t>
      </w:r>
      <w:r w:rsidR="006E7D53" w:rsidRPr="00D215FF">
        <w:t>’</w:t>
      </w:r>
      <w:r w:rsidR="00B431F9" w:rsidRPr="00D215FF">
        <w:t>s</w:t>
      </w:r>
      <w:r w:rsidR="00B37531" w:rsidRPr="00D215FF">
        <w:t xml:space="preserve"> interpretation of </w:t>
      </w:r>
      <w:r w:rsidR="00850256" w:rsidRPr="00D215FF">
        <w:rPr>
          <w:i/>
        </w:rPr>
        <w:t>C</w:t>
      </w:r>
      <w:r w:rsidR="00B37531" w:rsidRPr="00D215FF">
        <w:rPr>
          <w:i/>
        </w:rPr>
        <w:t>ategories</w:t>
      </w:r>
      <w:r w:rsidR="00B37531" w:rsidRPr="00D215FF">
        <w:t xml:space="preserve">, but </w:t>
      </w:r>
      <w:r w:rsidR="00850256" w:rsidRPr="00D215FF">
        <w:t xml:space="preserve">in a different manner than </w:t>
      </w:r>
      <w:r w:rsidR="00B37531" w:rsidRPr="00D215FF">
        <w:t>Gandavus</w:t>
      </w:r>
      <w:r w:rsidR="00850256" w:rsidRPr="00D215FF">
        <w:t xml:space="preserve"> did</w:t>
      </w:r>
      <w:r w:rsidR="00B37531" w:rsidRPr="00D215FF">
        <w:t>. The reference to Simpli</w:t>
      </w:r>
      <w:r w:rsidR="00850256" w:rsidRPr="00D215FF">
        <w:t>cius</w:t>
      </w:r>
      <w:r w:rsidR="006E7D53" w:rsidRPr="00D215FF">
        <w:t>’</w:t>
      </w:r>
      <w:r w:rsidR="00850256" w:rsidRPr="00D215FF">
        <w:t>s</w:t>
      </w:r>
      <w:r w:rsidR="00B37531" w:rsidRPr="00D215FF">
        <w:t xml:space="preserve"> </w:t>
      </w:r>
      <w:r w:rsidR="00850256" w:rsidRPr="00D215FF">
        <w:t>“</w:t>
      </w:r>
      <w:r w:rsidR="00B37531" w:rsidRPr="00D215FF">
        <w:rPr>
          <w:i/>
        </w:rPr>
        <w:t>esse in</w:t>
      </w:r>
      <w:r w:rsidR="00850256" w:rsidRPr="00D215FF">
        <w:t>”</w:t>
      </w:r>
      <w:r w:rsidR="00B37531" w:rsidRPr="00D215FF">
        <w:t xml:space="preserve"> instead of Henry</w:t>
      </w:r>
      <w:r w:rsidR="006E7D53" w:rsidRPr="00D215FF">
        <w:t>’</w:t>
      </w:r>
      <w:r w:rsidR="00B37531" w:rsidRPr="00D215FF">
        <w:t xml:space="preserve">s </w:t>
      </w:r>
      <w:r w:rsidR="00850256" w:rsidRPr="00D215FF">
        <w:t>version of “</w:t>
      </w:r>
      <w:r w:rsidR="00B37531" w:rsidRPr="00D215FF">
        <w:rPr>
          <w:i/>
        </w:rPr>
        <w:t>esse ad</w:t>
      </w:r>
      <w:r w:rsidR="00850256" w:rsidRPr="00D215FF">
        <w:t>”</w:t>
      </w:r>
      <w:r w:rsidR="00B37531" w:rsidRPr="00D215FF">
        <w:t xml:space="preserve"> shows the sophisticated const</w:t>
      </w:r>
      <w:r w:rsidR="00922FE2" w:rsidRPr="00D215FF">
        <w:t xml:space="preserve">ruction of the new metaphysics. </w:t>
      </w:r>
      <w:r w:rsidR="00B37531" w:rsidRPr="00D215FF">
        <w:t>The vestiginal trace of divine rationality must be given at the level of creation as the objective image of this rationality, like Avicenna</w:t>
      </w:r>
      <w:r w:rsidR="006E7D53" w:rsidRPr="00D215FF">
        <w:t>’</w:t>
      </w:r>
      <w:r w:rsidR="00B37531" w:rsidRPr="00D215FF">
        <w:t>s pure essence (</w:t>
      </w:r>
      <w:r w:rsidR="00B37531" w:rsidRPr="00D215FF">
        <w:rPr>
          <w:i/>
        </w:rPr>
        <w:t>hoc esse tantum</w:t>
      </w:r>
      <w:r w:rsidR="00B37531" w:rsidRPr="00D215FF">
        <w:t>); otherwise it would not have founded modern metaphysics. Scotus returns to Simpli</w:t>
      </w:r>
      <w:r w:rsidR="005750BE" w:rsidRPr="00D215FF">
        <w:t>cius</w:t>
      </w:r>
      <w:r w:rsidR="00B37531" w:rsidRPr="00D215FF">
        <w:t xml:space="preserve"> as the forefather of modernists and raises the accidental category of relationship to a substantial level (</w:t>
      </w:r>
      <w:r w:rsidR="00B37531" w:rsidRPr="00D215FF">
        <w:rPr>
          <w:i/>
        </w:rPr>
        <w:t>aliqui respectus sunt essentiales sive substantiales</w:t>
      </w:r>
      <w:r w:rsidR="00B37531" w:rsidRPr="00D215FF">
        <w:t xml:space="preserve">). The form of habitus worked out by Gandavus in the </w:t>
      </w:r>
      <w:r w:rsidR="00C05614" w:rsidRPr="00D215FF">
        <w:t>mode “</w:t>
      </w:r>
      <w:r w:rsidR="00B37531" w:rsidRPr="00D215FF">
        <w:rPr>
          <w:i/>
        </w:rPr>
        <w:t>esse</w:t>
      </w:r>
      <w:r w:rsidR="00C05614" w:rsidRPr="00D215FF">
        <w:rPr>
          <w:i/>
        </w:rPr>
        <w:t xml:space="preserve"> in</w:t>
      </w:r>
      <w:r w:rsidR="00C05614" w:rsidRPr="00D215FF">
        <w:t>”</w:t>
      </w:r>
      <w:r w:rsidR="00B37531" w:rsidRPr="00D215FF">
        <w:t xml:space="preserve"> must remain, but </w:t>
      </w:r>
      <w:r w:rsidR="00D92ABC" w:rsidRPr="00D215FF">
        <w:t xml:space="preserve">the habitus </w:t>
      </w:r>
      <w:r w:rsidR="00B37531" w:rsidRPr="00D215FF">
        <w:t xml:space="preserve">acquires a new metaphysical mantle </w:t>
      </w:r>
      <w:r w:rsidR="006804E1" w:rsidRPr="00D215FF">
        <w:t xml:space="preserve">made according to </w:t>
      </w:r>
      <w:r w:rsidR="00B37531" w:rsidRPr="00D215FF">
        <w:t>Rufus</w:t>
      </w:r>
      <w:r w:rsidR="006E7D53" w:rsidRPr="00D215FF">
        <w:t>’</w:t>
      </w:r>
      <w:r w:rsidR="006804E1" w:rsidRPr="00D215FF">
        <w:t>s</w:t>
      </w:r>
      <w:r w:rsidR="00B37531" w:rsidRPr="00D215FF">
        <w:t xml:space="preserve"> twofold division of </w:t>
      </w:r>
      <w:r w:rsidR="006804E1" w:rsidRPr="00D215FF">
        <w:t>potentialities</w:t>
      </w:r>
      <w:r w:rsidR="00B37531" w:rsidRPr="00D215FF">
        <w:t>. Simpli</w:t>
      </w:r>
      <w:r w:rsidR="004C4295" w:rsidRPr="00D215FF">
        <w:t xml:space="preserve">cius </w:t>
      </w:r>
      <w:r w:rsidR="00B37531" w:rsidRPr="00D215FF">
        <w:t>abolished the original</w:t>
      </w:r>
      <w:r w:rsidR="004C4295" w:rsidRPr="00D215FF">
        <w:t xml:space="preserve"> meaning of the predication in </w:t>
      </w:r>
      <w:r w:rsidR="004C4295" w:rsidRPr="00D215FF">
        <w:rPr>
          <w:i/>
        </w:rPr>
        <w:t>C</w:t>
      </w:r>
      <w:r w:rsidR="00B37531" w:rsidRPr="00D215FF">
        <w:rPr>
          <w:i/>
        </w:rPr>
        <w:t>ategories</w:t>
      </w:r>
      <w:r w:rsidR="00B37531" w:rsidRPr="00D215FF">
        <w:t xml:space="preserve"> by placing </w:t>
      </w:r>
      <w:r w:rsidR="00D92ABC" w:rsidRPr="00D215FF">
        <w:t xml:space="preserve">the pure </w:t>
      </w:r>
      <w:r w:rsidR="00B37531" w:rsidRPr="00D215FF">
        <w:t xml:space="preserve">being as the highest genus (OBJ I, </w:t>
      </w:r>
      <w:r w:rsidR="007F3562" w:rsidRPr="00D215FF">
        <w:t>ch.</w:t>
      </w:r>
      <w:r w:rsidR="00B37531" w:rsidRPr="00D215FF">
        <w:t xml:space="preserve"> 1.3.1). Scotus needs this transformation </w:t>
      </w:r>
      <w:r w:rsidR="004C4295" w:rsidRPr="00D215FF">
        <w:t xml:space="preserve">in order </w:t>
      </w:r>
      <w:r w:rsidR="00B37531" w:rsidRPr="00D215FF">
        <w:t>to establish objective metaphysics. In the new insight of the being, the accidental definition</w:t>
      </w:r>
      <w:r w:rsidR="00CE0437" w:rsidRPr="00D215FF">
        <w:t>s of substance carry the univocal</w:t>
      </w:r>
      <w:r w:rsidR="00B37531" w:rsidRPr="00D215FF">
        <w:t xml:space="preserve"> meaning of Simpli</w:t>
      </w:r>
      <w:r w:rsidR="00CE0437" w:rsidRPr="00D215FF">
        <w:t>ciu</w:t>
      </w:r>
      <w:r w:rsidR="00B37531" w:rsidRPr="00D215FF">
        <w:t>s</w:t>
      </w:r>
      <w:r w:rsidR="006E7D53" w:rsidRPr="00D215FF">
        <w:t>’</w:t>
      </w:r>
      <w:r w:rsidR="00CE0437" w:rsidRPr="00D215FF">
        <w:t>s</w:t>
      </w:r>
      <w:r w:rsidR="00B37531" w:rsidRPr="00D215FF">
        <w:t xml:space="preserve"> quasi-substance. The relationship </w:t>
      </w:r>
      <w:r w:rsidR="00B37531" w:rsidRPr="00D215FF">
        <w:lastRenderedPageBreak/>
        <w:t>acquired a hyposta</w:t>
      </w:r>
      <w:r w:rsidR="00C97AF6" w:rsidRPr="00D215FF">
        <w:t>t</w:t>
      </w:r>
      <w:r w:rsidR="00B37531" w:rsidRPr="00D215FF">
        <w:t>ized character in Rufus</w:t>
      </w:r>
      <w:r w:rsidR="006E7D53" w:rsidRPr="00D215FF">
        <w:t>’</w:t>
      </w:r>
      <w:r w:rsidR="00C97AF6" w:rsidRPr="00D215FF">
        <w:t>s</w:t>
      </w:r>
      <w:r w:rsidR="00B37531" w:rsidRPr="00D215FF">
        <w:t xml:space="preserve"> mod</w:t>
      </w:r>
      <w:r w:rsidR="00367635" w:rsidRPr="00D215FF">
        <w:t>e</w:t>
      </w:r>
      <w:r w:rsidR="00B37531" w:rsidRPr="00D215FF">
        <w:t xml:space="preserve"> </w:t>
      </w:r>
      <w:r w:rsidR="00C97AF6" w:rsidRPr="00D215FF">
        <w:t>“</w:t>
      </w:r>
      <w:r w:rsidR="00B37531" w:rsidRPr="00D215FF">
        <w:rPr>
          <w:i/>
        </w:rPr>
        <w:t>potentia substantialis</w:t>
      </w:r>
      <w:r w:rsidR="00B37531" w:rsidRPr="00D215FF">
        <w:t>.</w:t>
      </w:r>
      <w:r w:rsidR="00C97AF6" w:rsidRPr="00D215FF">
        <w:t>”</w:t>
      </w:r>
      <w:r w:rsidR="00B37531" w:rsidRPr="00D215FF">
        <w:t xml:space="preserve"> The reference to Simplikios removed the last trace of that obscurity which </w:t>
      </w:r>
      <w:r w:rsidR="009013A2" w:rsidRPr="00D215FF">
        <w:t>Averroes</w:t>
      </w:r>
      <w:r w:rsidR="00B37531" w:rsidRPr="00D215FF">
        <w:t xml:space="preserve"> had rejected in the metaphysics of his predecessors (OBJ I, </w:t>
      </w:r>
      <w:r w:rsidR="007F3562" w:rsidRPr="00D215FF">
        <w:t>ch.</w:t>
      </w:r>
      <w:r w:rsidR="00E72457" w:rsidRPr="00D215FF">
        <w:t xml:space="preserve"> 2.4.1). </w:t>
      </w:r>
      <w:r w:rsidR="00B37531" w:rsidRPr="00D215FF">
        <w:t xml:space="preserve">Scotus separated </w:t>
      </w:r>
      <w:r w:rsidR="00FB282B" w:rsidRPr="00D215FF">
        <w:t xml:space="preserve">himself </w:t>
      </w:r>
      <w:r w:rsidR="00B37531" w:rsidRPr="00D215FF">
        <w:t>from classical metaphysics in a fundamental, i.e.</w:t>
      </w:r>
      <w:r w:rsidR="00367635" w:rsidRPr="00D215FF">
        <w:t>,</w:t>
      </w:r>
      <w:r w:rsidR="00B37531" w:rsidRPr="00D215FF">
        <w:t xml:space="preserve"> substantial way (</w:t>
      </w:r>
      <w:r w:rsidR="00B37531" w:rsidRPr="00D215FF">
        <w:rPr>
          <w:i/>
        </w:rPr>
        <w:t>de substantiali</w:t>
      </w:r>
      <w:r w:rsidR="00B37531" w:rsidRPr="00D215FF">
        <w:t xml:space="preserve">). </w:t>
      </w:r>
      <w:r w:rsidR="00863642" w:rsidRPr="00D215FF">
        <w:rPr>
          <w:szCs w:val="24"/>
        </w:rPr>
        <w:t xml:space="preserve">Averroes </w:t>
      </w:r>
      <w:r w:rsidR="00B37531" w:rsidRPr="00D215FF">
        <w:t>holds the primacy of the first substance, which is stated in the mode of categorical predication given exclusively for the second substance. Scotus is content with ensuring the minimum of object</w:t>
      </w:r>
      <w:r w:rsidR="009F1964" w:rsidRPr="00D215FF">
        <w:t>ive beingness in creation</w:t>
      </w:r>
      <w:r w:rsidR="00932DAF" w:rsidRPr="00D215FF">
        <w:t xml:space="preserve"> (</w:t>
      </w:r>
      <w:r w:rsidR="00932DAF" w:rsidRPr="00D215FF">
        <w:rPr>
          <w:i/>
        </w:rPr>
        <w:t>esse in</w:t>
      </w:r>
      <w:r w:rsidR="00932DAF" w:rsidRPr="00D215FF">
        <w:t>)</w:t>
      </w:r>
      <w:r w:rsidR="009F1964" w:rsidRPr="00D215FF">
        <w:t xml:space="preserve">. </w:t>
      </w:r>
      <w:r w:rsidR="005006F2" w:rsidRPr="00D215FF">
        <w:rPr>
          <w:rStyle w:val="ezkurwreuab5ozgtqnkl"/>
        </w:rPr>
        <w:t>This</w:t>
      </w:r>
      <w:r w:rsidR="005006F2" w:rsidRPr="00D215FF">
        <w:t xml:space="preserve"> kind of hypostatic </w:t>
      </w:r>
      <w:r w:rsidR="005006F2" w:rsidRPr="00D215FF">
        <w:rPr>
          <w:rStyle w:val="ezkurwreuab5ozgtqnkl"/>
        </w:rPr>
        <w:t>beingness</w:t>
      </w:r>
      <w:r w:rsidR="005006F2" w:rsidRPr="00D215FF">
        <w:t xml:space="preserve"> is given by a universal deductive type of rationality based on an objective definition of “</w:t>
      </w:r>
      <w:r w:rsidR="005006F2" w:rsidRPr="00D215FF">
        <w:rPr>
          <w:i/>
        </w:rPr>
        <w:t>esse ratum</w:t>
      </w:r>
      <w:r w:rsidR="005006F2" w:rsidRPr="00D215FF">
        <w:t xml:space="preserve">.” Neoplatonic metaphysics was transformed into a transcendental version of Aristotelianism. Instead of the Neoplatonic system of hypostases, a transcendental version of caterorically expressed rationality has emerged, in which the generic meaning of being is established outside the theory of categories. </w:t>
      </w:r>
      <w:r w:rsidR="00B37531" w:rsidRPr="00D215FF">
        <w:t>Scotus, like Aquinas, needs a fictitious unity of being according to Avicenna (</w:t>
      </w:r>
      <w:r w:rsidR="00B37531" w:rsidRPr="00D215FF">
        <w:rPr>
          <w:i/>
        </w:rPr>
        <w:t>ens inquantum ens</w:t>
      </w:r>
      <w:r w:rsidR="00B37531" w:rsidRPr="00D215FF">
        <w:t>). Otherwise, the deduction of divine rationality on the three levels (</w:t>
      </w:r>
      <w:r w:rsidR="00DE3EA5" w:rsidRPr="00D215FF">
        <w:rPr>
          <w:i/>
        </w:rPr>
        <w:t>exemplar, vestigium</w:t>
      </w:r>
      <w:r w:rsidR="00B37531" w:rsidRPr="00D215FF">
        <w:rPr>
          <w:i/>
        </w:rPr>
        <w:t>, imago</w:t>
      </w:r>
      <w:r w:rsidR="00B37531" w:rsidRPr="00D215FF">
        <w:t xml:space="preserve">) will not work. </w:t>
      </w:r>
      <w:r w:rsidR="00711FFB" w:rsidRPr="00D215FF">
        <w:t xml:space="preserve">Based on the objective analogy of divine and human rationality, the </w:t>
      </w:r>
      <w:r w:rsidR="00B37531" w:rsidRPr="00D215FF">
        <w:t xml:space="preserve">new metaphysics eliminated the first substance as the basic principle of </w:t>
      </w:r>
      <w:r w:rsidR="009013A2" w:rsidRPr="00D215FF">
        <w:t>Averroes</w:t>
      </w:r>
      <w:r w:rsidR="00B37531" w:rsidRPr="00D215FF">
        <w:t>’</w:t>
      </w:r>
      <w:r w:rsidR="00711FFB" w:rsidRPr="00D215FF">
        <w:t>s</w:t>
      </w:r>
      <w:r w:rsidR="00B37531" w:rsidRPr="00D215FF">
        <w:t xml:space="preserve"> metaphysics and allowed the being of the third to act in the new form of objectivity. </w:t>
      </w:r>
      <w:r w:rsidR="006B006E" w:rsidRPr="00D215FF">
        <w:t>The distortion of Averroes’s metaphysics provided the last important argument that generated the historical event (</w:t>
      </w:r>
      <w:r w:rsidR="006B006E" w:rsidRPr="00D215FF">
        <w:rPr>
          <w:i/>
        </w:rPr>
        <w:t>Ereignis</w:t>
      </w:r>
      <w:r w:rsidR="006B006E" w:rsidRPr="00D215FF">
        <w:t xml:space="preserve">) of the epochal donation of objectivity made in Avicenna’s metaphysics that was bound to ancient Neoplatonism. </w:t>
      </w:r>
      <w:r w:rsidR="00021B94" w:rsidRPr="00D215FF">
        <w:rPr>
          <w:rStyle w:val="ezkurwreuab5ozgtqnkl"/>
        </w:rPr>
        <w:t>Hermeneutics</w:t>
      </w:r>
      <w:r w:rsidR="00021B94" w:rsidRPr="00D215FF">
        <w:t xml:space="preserve"> </w:t>
      </w:r>
      <w:r w:rsidR="00021B94" w:rsidRPr="00D215FF">
        <w:rPr>
          <w:rStyle w:val="ezkurwreuab5ozgtqnkl"/>
        </w:rPr>
        <w:t>found</w:t>
      </w:r>
      <w:r w:rsidR="00021B94" w:rsidRPr="00D215FF">
        <w:t xml:space="preserve"> </w:t>
      </w:r>
      <w:r w:rsidR="00021B94" w:rsidRPr="00D215FF">
        <w:rPr>
          <w:rStyle w:val="ezkurwreuab5ozgtqnkl"/>
        </w:rPr>
        <w:t>the last</w:t>
      </w:r>
      <w:r w:rsidR="00021B94" w:rsidRPr="00D215FF">
        <w:t xml:space="preserve"> </w:t>
      </w:r>
      <w:r w:rsidR="00021B94" w:rsidRPr="00D215FF">
        <w:rPr>
          <w:rStyle w:val="ezkurwreuab5ozgtqnkl"/>
        </w:rPr>
        <w:t>transformation</w:t>
      </w:r>
      <w:r w:rsidR="00021B94" w:rsidRPr="00D215FF">
        <w:t xml:space="preserve"> </w:t>
      </w:r>
      <w:r w:rsidR="00021B94" w:rsidRPr="00D215FF">
        <w:rPr>
          <w:rStyle w:val="ezkurwreuab5ozgtqnkl"/>
        </w:rPr>
        <w:t>of objectivity</w:t>
      </w:r>
      <w:r w:rsidR="00021B94" w:rsidRPr="00D215FF">
        <w:t xml:space="preserve">: </w:t>
      </w:r>
      <w:r w:rsidR="00021B94" w:rsidRPr="00D215FF">
        <w:rPr>
          <w:rStyle w:val="ezkurwreuab5ozgtqnkl"/>
        </w:rPr>
        <w:t>the darkness</w:t>
      </w:r>
      <w:r w:rsidR="00021B94" w:rsidRPr="00D215FF">
        <w:t xml:space="preserve"> </w:t>
      </w:r>
      <w:r w:rsidR="00021B94" w:rsidRPr="00D215FF">
        <w:rPr>
          <w:rStyle w:val="ezkurwreuab5ozgtqnkl"/>
        </w:rPr>
        <w:t>on</w:t>
      </w:r>
      <w:r w:rsidR="00021B94" w:rsidRPr="00D215FF">
        <w:t xml:space="preserve"> </w:t>
      </w:r>
      <w:r w:rsidR="00021B94" w:rsidRPr="00D215FF">
        <w:rPr>
          <w:rStyle w:val="ezkurwreuab5ozgtqnkl"/>
        </w:rPr>
        <w:t xml:space="preserve">the plane of </w:t>
      </w:r>
      <w:r w:rsidR="00021B94" w:rsidRPr="00D215FF">
        <w:rPr>
          <w:rStyle w:val="ezkurwreuab5ozgtqnkl"/>
          <w:i/>
        </w:rPr>
        <w:t>al</w:t>
      </w:r>
      <w:r w:rsidR="00021B94" w:rsidRPr="00D215FF">
        <w:rPr>
          <w:rStyle w:val="ezkurwreuab5ozgtqnkl"/>
          <w:rFonts w:cs="Calibri"/>
          <w:i/>
        </w:rPr>
        <w:t>ē</w:t>
      </w:r>
      <w:r w:rsidR="00021B94" w:rsidRPr="00D215FF">
        <w:rPr>
          <w:rStyle w:val="ezkurwreuab5ozgtqnkl"/>
          <w:i/>
        </w:rPr>
        <w:t>theia</w:t>
      </w:r>
      <w:r w:rsidR="00021B94" w:rsidRPr="00D215FF">
        <w:t xml:space="preserve"> </w:t>
      </w:r>
      <w:r w:rsidR="00021B94" w:rsidRPr="00D215FF">
        <w:rPr>
          <w:rStyle w:val="ezkurwreuab5ozgtqnkl"/>
        </w:rPr>
        <w:t>turned</w:t>
      </w:r>
      <w:r w:rsidR="00021B94" w:rsidRPr="00D215FF">
        <w:t xml:space="preserve"> </w:t>
      </w:r>
      <w:r w:rsidR="00021B94" w:rsidRPr="00D215FF">
        <w:rPr>
          <w:rStyle w:val="ezkurwreuab5ozgtqnkl"/>
        </w:rPr>
        <w:t>into a completely</w:t>
      </w:r>
      <w:r w:rsidR="00021B94" w:rsidRPr="00D215FF">
        <w:t xml:space="preserve"> </w:t>
      </w:r>
      <w:r w:rsidR="00021B94" w:rsidRPr="00D215FF">
        <w:rPr>
          <w:rStyle w:val="ezkurwreuab5ozgtqnkl"/>
        </w:rPr>
        <w:t>objective</w:t>
      </w:r>
      <w:r w:rsidR="00021B94" w:rsidRPr="00D215FF">
        <w:t xml:space="preserve"> </w:t>
      </w:r>
      <w:r w:rsidR="00021B94" w:rsidRPr="00D215FF">
        <w:rPr>
          <w:rStyle w:val="ezkurwreuab5ozgtqnkl"/>
          <w:i/>
        </w:rPr>
        <w:t>veritas</w:t>
      </w:r>
      <w:r w:rsidR="00021B94" w:rsidRPr="00D215FF">
        <w:t xml:space="preserve">. </w:t>
      </w:r>
      <w:r w:rsidR="00021B94" w:rsidRPr="00D215FF">
        <w:rPr>
          <w:rStyle w:val="ezkurwreuab5ozgtqnkl"/>
        </w:rPr>
        <w:t>This</w:t>
      </w:r>
      <w:r w:rsidR="00021B94" w:rsidRPr="00D215FF">
        <w:t xml:space="preserve"> </w:t>
      </w:r>
      <w:r w:rsidR="00021B94" w:rsidRPr="00D215FF">
        <w:rPr>
          <w:rStyle w:val="ezkurwreuab5ozgtqnkl"/>
        </w:rPr>
        <w:t>type</w:t>
      </w:r>
      <w:r w:rsidR="00021B94" w:rsidRPr="00D215FF">
        <w:t xml:space="preserve"> </w:t>
      </w:r>
      <w:r w:rsidR="00021B94" w:rsidRPr="00D215FF">
        <w:rPr>
          <w:rStyle w:val="ezkurwreuab5ozgtqnkl"/>
        </w:rPr>
        <w:t>of modern</w:t>
      </w:r>
      <w:r w:rsidR="00021B94" w:rsidRPr="00D215FF">
        <w:t xml:space="preserve"> </w:t>
      </w:r>
      <w:r w:rsidR="00021B94" w:rsidRPr="00D215FF">
        <w:rPr>
          <w:rStyle w:val="ezkurwreuab5ozgtqnkl"/>
        </w:rPr>
        <w:t>truth</w:t>
      </w:r>
      <w:r w:rsidR="00021B94" w:rsidRPr="00D215FF">
        <w:t xml:space="preserve"> </w:t>
      </w:r>
      <w:r w:rsidR="00021B94" w:rsidRPr="00D215FF">
        <w:rPr>
          <w:rStyle w:val="ezkurwreuab5ozgtqnkl"/>
        </w:rPr>
        <w:t>makes</w:t>
      </w:r>
      <w:r w:rsidR="00021B94" w:rsidRPr="00D215FF">
        <w:t xml:space="preserve"> </w:t>
      </w:r>
      <w:r w:rsidR="00021B94" w:rsidRPr="00D215FF">
        <w:rPr>
          <w:rStyle w:val="ezkurwreuab5ozgtqnkl"/>
        </w:rPr>
        <w:t xml:space="preserve">the donation of being by </w:t>
      </w:r>
      <w:r w:rsidR="00021B94" w:rsidRPr="00D215FF">
        <w:rPr>
          <w:rStyle w:val="ezkurwreuab5ozgtqnkl"/>
          <w:i/>
        </w:rPr>
        <w:t>dativus obiectivus</w:t>
      </w:r>
      <w:r w:rsidR="00021B94" w:rsidRPr="00D215FF">
        <w:rPr>
          <w:rStyle w:val="ezkurwreuab5ozgtqnkl"/>
        </w:rPr>
        <w:t xml:space="preserve"> as a divine and objective </w:t>
      </w:r>
      <w:r w:rsidR="00021B94" w:rsidRPr="00D215FF">
        <w:rPr>
          <w:rStyle w:val="ezkurwreuab5ozgtqnkl"/>
          <w:i/>
        </w:rPr>
        <w:t>rectitudo</w:t>
      </w:r>
      <w:r w:rsidR="00021B94" w:rsidRPr="00D215FF">
        <w:rPr>
          <w:rStyle w:val="ezkurwreuab5ozgtqnkl"/>
        </w:rPr>
        <w:t>.</w:t>
      </w:r>
      <w:r w:rsidR="00021B94" w:rsidRPr="00D215FF">
        <w:t xml:space="preserve"> </w:t>
      </w:r>
      <w:r w:rsidR="00021B94" w:rsidRPr="00D215FF">
        <w:rPr>
          <w:rStyle w:val="ezkurwreuab5ozgtqnkl"/>
        </w:rPr>
        <w:t>The enlightened</w:t>
      </w:r>
      <w:r w:rsidR="00021B94" w:rsidRPr="00D215FF">
        <w:t xml:space="preserve"> </w:t>
      </w:r>
      <w:r w:rsidR="00021B94" w:rsidRPr="00D215FF">
        <w:rPr>
          <w:rStyle w:val="ezkurwreuab5ozgtqnkl"/>
        </w:rPr>
        <w:t>subject</w:t>
      </w:r>
      <w:r w:rsidR="00021B94" w:rsidRPr="00D215FF">
        <w:t xml:space="preserve"> </w:t>
      </w:r>
      <w:r w:rsidR="00021B94" w:rsidRPr="00D215FF">
        <w:rPr>
          <w:rStyle w:val="ezkurwreuab5ozgtqnkl"/>
        </w:rPr>
        <w:t>appropriates</w:t>
      </w:r>
      <w:r w:rsidR="00021B94" w:rsidRPr="00D215FF">
        <w:t xml:space="preserve"> </w:t>
      </w:r>
      <w:r w:rsidR="00021B94" w:rsidRPr="00D215FF">
        <w:rPr>
          <w:rStyle w:val="ezkurwreuab5ozgtqnkl"/>
        </w:rPr>
        <w:t>this</w:t>
      </w:r>
      <w:r w:rsidR="00021B94" w:rsidRPr="00D215FF">
        <w:t xml:space="preserve"> kind of divine truth </w:t>
      </w:r>
      <w:r w:rsidR="00021B94" w:rsidRPr="00D215FF">
        <w:rPr>
          <w:rStyle w:val="ezkurwreuab5ozgtqnkl"/>
        </w:rPr>
        <w:t>through</w:t>
      </w:r>
      <w:r w:rsidR="00021B94" w:rsidRPr="00D215FF">
        <w:t xml:space="preserve"> </w:t>
      </w:r>
      <w:r w:rsidR="00021B94" w:rsidRPr="00D215FF">
        <w:rPr>
          <w:rStyle w:val="ezkurwreuab5ozgtqnkl"/>
        </w:rPr>
        <w:t>the human truth</w:t>
      </w:r>
      <w:r w:rsidR="00021B94" w:rsidRPr="00D215FF">
        <w:t xml:space="preserve"> </w:t>
      </w:r>
      <w:r w:rsidR="00021B94" w:rsidRPr="00D215FF">
        <w:rPr>
          <w:rStyle w:val="ezkurwreuab5ozgtqnkl"/>
        </w:rPr>
        <w:t>as</w:t>
      </w:r>
      <w:r w:rsidR="00021B94" w:rsidRPr="00D215FF">
        <w:t xml:space="preserve"> </w:t>
      </w:r>
      <w:r w:rsidR="00021B94" w:rsidRPr="00D215FF">
        <w:rPr>
          <w:rStyle w:val="ezkurwreuab5ozgtqnkl"/>
        </w:rPr>
        <w:t xml:space="preserve">a </w:t>
      </w:r>
      <w:r w:rsidR="00021B94" w:rsidRPr="00D215FF">
        <w:rPr>
          <w:rStyle w:val="ezkurwreuab5ozgtqnkl"/>
          <w:i/>
        </w:rPr>
        <w:t>certitudo</w:t>
      </w:r>
      <w:r w:rsidR="007C10C5" w:rsidRPr="00D215FF">
        <w:t xml:space="preserve">. That kind of secondary objective truth </w:t>
      </w:r>
      <w:r w:rsidR="00021B94" w:rsidRPr="00D215FF">
        <w:rPr>
          <w:rStyle w:val="ezkurwreuab5ozgtqnkl"/>
        </w:rPr>
        <w:t>is established</w:t>
      </w:r>
      <w:r w:rsidR="00021B94" w:rsidRPr="00D215FF">
        <w:t xml:space="preserve"> </w:t>
      </w:r>
      <w:r w:rsidR="00021B94" w:rsidRPr="00D215FF">
        <w:rPr>
          <w:rStyle w:val="ezkurwreuab5ozgtqnkl"/>
        </w:rPr>
        <w:t xml:space="preserve">by </w:t>
      </w:r>
      <w:r w:rsidR="007C10C5" w:rsidRPr="00D215FF">
        <w:rPr>
          <w:rStyle w:val="ezkurwreuab5ozgtqnkl"/>
        </w:rPr>
        <w:t xml:space="preserve">humanly possible </w:t>
      </w:r>
      <w:r w:rsidR="00021B94" w:rsidRPr="00D215FF">
        <w:rPr>
          <w:rStyle w:val="ezkurwreuab5ozgtqnkl"/>
          <w:i/>
        </w:rPr>
        <w:t>dativus</w:t>
      </w:r>
      <w:r w:rsidR="00021B94" w:rsidRPr="00D215FF">
        <w:rPr>
          <w:i/>
        </w:rPr>
        <w:t xml:space="preserve"> </w:t>
      </w:r>
      <w:r w:rsidR="00021B94" w:rsidRPr="00D215FF">
        <w:rPr>
          <w:rStyle w:val="ezkurwreuab5ozgtqnkl"/>
          <w:i/>
        </w:rPr>
        <w:t>possessivus</w:t>
      </w:r>
      <w:r w:rsidR="00021B94" w:rsidRPr="00D215FF">
        <w:t xml:space="preserve"> of divine objectivity. </w:t>
      </w:r>
      <w:r w:rsidR="00021B94" w:rsidRPr="00D215FF">
        <w:rPr>
          <w:rStyle w:val="ezkurwreuab5ozgtqnkl"/>
        </w:rPr>
        <w:t>This</w:t>
      </w:r>
      <w:r w:rsidR="00021B94" w:rsidRPr="00D215FF">
        <w:t xml:space="preserve"> </w:t>
      </w:r>
      <w:r w:rsidR="00021B94" w:rsidRPr="00D215FF">
        <w:rPr>
          <w:rStyle w:val="ezkurwreuab5ozgtqnkl"/>
        </w:rPr>
        <w:t>double</w:t>
      </w:r>
      <w:r w:rsidR="00021B94" w:rsidRPr="00D215FF">
        <w:t xml:space="preserve"> </w:t>
      </w:r>
      <w:r w:rsidR="00021B94" w:rsidRPr="00D215FF">
        <w:rPr>
          <w:rStyle w:val="ezkurwreuab5ozgtqnkl"/>
        </w:rPr>
        <w:t>face</w:t>
      </w:r>
      <w:r w:rsidR="00021B94" w:rsidRPr="00D215FF">
        <w:t xml:space="preserve"> </w:t>
      </w:r>
      <w:r w:rsidR="00021B94" w:rsidRPr="00D215FF">
        <w:rPr>
          <w:rStyle w:val="ezkurwreuab5ozgtqnkl"/>
        </w:rPr>
        <w:t>of truth supported</w:t>
      </w:r>
      <w:r w:rsidR="00021B94" w:rsidRPr="00D215FF">
        <w:t xml:space="preserve"> </w:t>
      </w:r>
      <w:r w:rsidR="00021B94" w:rsidRPr="00D215FF">
        <w:rPr>
          <w:rStyle w:val="ezkurwreuab5ozgtqnkl"/>
        </w:rPr>
        <w:t>by two</w:t>
      </w:r>
      <w:r w:rsidR="00021B94" w:rsidRPr="00D215FF">
        <w:t xml:space="preserve"> </w:t>
      </w:r>
      <w:r w:rsidR="00021B94" w:rsidRPr="00D215FF">
        <w:rPr>
          <w:rStyle w:val="ezkurwreuab5ozgtqnkl"/>
        </w:rPr>
        <w:t>modern</w:t>
      </w:r>
      <w:r w:rsidR="00021B94" w:rsidRPr="00D215FF">
        <w:t xml:space="preserve"> </w:t>
      </w:r>
      <w:r w:rsidR="00021B94" w:rsidRPr="00D215FF">
        <w:rPr>
          <w:rStyle w:val="ezkurwreuab5ozgtqnkl"/>
        </w:rPr>
        <w:t>subjects</w:t>
      </w:r>
      <w:r w:rsidR="00021B94" w:rsidRPr="00D215FF">
        <w:t xml:space="preserve"> </w:t>
      </w:r>
      <w:r w:rsidR="00021B94" w:rsidRPr="00D215FF">
        <w:rPr>
          <w:rStyle w:val="ezkurwreuab5ozgtqnkl"/>
        </w:rPr>
        <w:t>(one finite, the other infinite) established a new form of dativus auctoris which established a new vision of the world.</w:t>
      </w:r>
      <w:r w:rsidR="00021B94" w:rsidRPr="00D215FF">
        <w:t xml:space="preserve"> </w:t>
      </w:r>
      <w:r w:rsidR="00021B94" w:rsidRPr="00D215FF">
        <w:rPr>
          <w:rStyle w:val="ezkurwreuab5ozgtqnkl"/>
        </w:rPr>
        <w:t>Since</w:t>
      </w:r>
      <w:r w:rsidR="00021B94" w:rsidRPr="00D215FF">
        <w:t xml:space="preserve"> </w:t>
      </w:r>
      <w:r w:rsidR="00021B94" w:rsidRPr="00D215FF">
        <w:rPr>
          <w:rStyle w:val="ezkurwreuab5ozgtqnkl"/>
        </w:rPr>
        <w:t>this</w:t>
      </w:r>
      <w:r w:rsidR="00021B94" w:rsidRPr="00D215FF">
        <w:t xml:space="preserve"> </w:t>
      </w:r>
      <w:r w:rsidR="00021B94" w:rsidRPr="00D215FF">
        <w:rPr>
          <w:rStyle w:val="ezkurwreuab5ozgtqnkl"/>
        </w:rPr>
        <w:t>subject</w:t>
      </w:r>
      <w:r w:rsidR="00021B94" w:rsidRPr="00D215FF">
        <w:t xml:space="preserve"> </w:t>
      </w:r>
      <w:r w:rsidR="00021B94" w:rsidRPr="00D215FF">
        <w:rPr>
          <w:rStyle w:val="ezkurwreuab5ozgtqnkl"/>
        </w:rPr>
        <w:t>has become</w:t>
      </w:r>
      <w:r w:rsidR="00021B94" w:rsidRPr="00D215FF">
        <w:t xml:space="preserve"> </w:t>
      </w:r>
      <w:r w:rsidR="00021B94" w:rsidRPr="00D215FF">
        <w:rPr>
          <w:rStyle w:val="ezkurwreuab5ozgtqnkl"/>
        </w:rPr>
        <w:t>the capitalist</w:t>
      </w:r>
      <w:r w:rsidR="00021B94" w:rsidRPr="00D215FF">
        <w:t xml:space="preserve"> </w:t>
      </w:r>
      <w:r w:rsidR="00021B94" w:rsidRPr="00D215FF">
        <w:rPr>
          <w:rStyle w:val="ezkurwreuab5ozgtqnkl"/>
        </w:rPr>
        <w:t>demiurge</w:t>
      </w:r>
      <w:r w:rsidR="00021B94" w:rsidRPr="00D215FF">
        <w:t xml:space="preserve">, </w:t>
      </w:r>
      <w:r w:rsidR="00021B94" w:rsidRPr="00D215FF">
        <w:rPr>
          <w:rStyle w:val="ezkurwreuab5ozgtqnkl"/>
        </w:rPr>
        <w:t>it acts</w:t>
      </w:r>
      <w:r w:rsidR="00021B94" w:rsidRPr="00D215FF">
        <w:t xml:space="preserve"> </w:t>
      </w:r>
      <w:r w:rsidR="00021B94" w:rsidRPr="00D215FF">
        <w:rPr>
          <w:rStyle w:val="ezkurwreuab5ozgtqnkl"/>
        </w:rPr>
        <w:t>by dativus</w:t>
      </w:r>
      <w:r w:rsidR="00021B94" w:rsidRPr="00D215FF">
        <w:t xml:space="preserve"> </w:t>
      </w:r>
      <w:r w:rsidR="00021B94" w:rsidRPr="00D215FF">
        <w:rPr>
          <w:rStyle w:val="ezkurwreuab5ozgtqnkl"/>
        </w:rPr>
        <w:t>modi</w:t>
      </w:r>
      <w:r w:rsidR="00021B94" w:rsidRPr="00D215FF">
        <w:t xml:space="preserve"> </w:t>
      </w:r>
      <w:r w:rsidR="00021B94" w:rsidRPr="00D215FF">
        <w:rPr>
          <w:rStyle w:val="ezkurwreuab5ozgtqnkl"/>
        </w:rPr>
        <w:t>of the new</w:t>
      </w:r>
      <w:r w:rsidR="00021B94" w:rsidRPr="00D215FF">
        <w:t xml:space="preserve"> </w:t>
      </w:r>
      <w:r w:rsidR="00021B94" w:rsidRPr="00D215FF">
        <w:rPr>
          <w:rStyle w:val="ezkurwreuab5ozgtqnkl"/>
        </w:rPr>
        <w:t>imperialism</w:t>
      </w:r>
      <w:r w:rsidR="00021B94" w:rsidRPr="00D215FF">
        <w:t xml:space="preserve"> </w:t>
      </w:r>
      <w:r w:rsidR="00021B94" w:rsidRPr="00D215FF">
        <w:rPr>
          <w:rStyle w:val="ezkurwreuab5ozgtqnkl"/>
        </w:rPr>
        <w:t>which replaced</w:t>
      </w:r>
      <w:r w:rsidR="00021B94" w:rsidRPr="00D215FF">
        <w:t xml:space="preserve"> </w:t>
      </w:r>
      <w:r w:rsidR="00021B94" w:rsidRPr="00D215FF">
        <w:rPr>
          <w:rStyle w:val="ezkurwreuab5ozgtqnkl"/>
        </w:rPr>
        <w:t>the crusades</w:t>
      </w:r>
      <w:r w:rsidR="00021B94" w:rsidRPr="00D215FF">
        <w:t xml:space="preserve"> </w:t>
      </w:r>
      <w:r w:rsidR="00021B94" w:rsidRPr="00D215FF">
        <w:rPr>
          <w:rStyle w:val="ezkurwreuab5ozgtqnkl"/>
        </w:rPr>
        <w:t>of the Latin</w:t>
      </w:r>
      <w:r w:rsidR="00021B94" w:rsidRPr="00D215FF">
        <w:t xml:space="preserve"> </w:t>
      </w:r>
      <w:r w:rsidR="00021B94" w:rsidRPr="00D215FF">
        <w:rPr>
          <w:rStyle w:val="ezkurwreuab5ozgtqnkl"/>
        </w:rPr>
        <w:t>West</w:t>
      </w:r>
      <w:r w:rsidR="00021B94" w:rsidRPr="00D215FF">
        <w:t>.</w:t>
      </w:r>
      <w:r w:rsidR="007C10C5" w:rsidRPr="00D215FF">
        <w:t xml:space="preserve"> </w:t>
      </w:r>
      <w:r w:rsidR="00B37531" w:rsidRPr="00D215FF">
        <w:t xml:space="preserve">The deduction of objectivity in the mode of analytical </w:t>
      </w:r>
      <w:r w:rsidR="00B37531" w:rsidRPr="00D215FF">
        <w:rPr>
          <w:i/>
        </w:rPr>
        <w:t>veritas</w:t>
      </w:r>
      <w:r w:rsidR="00B37531" w:rsidRPr="00D215FF">
        <w:t xml:space="preserve"> from </w:t>
      </w:r>
      <w:r w:rsidR="00007EED" w:rsidRPr="00D215FF">
        <w:t xml:space="preserve">modern </w:t>
      </w:r>
      <w:r w:rsidR="00B37531" w:rsidRPr="00D215FF">
        <w:t xml:space="preserve">God into </w:t>
      </w:r>
      <w:r w:rsidR="00007EED" w:rsidRPr="00D215FF">
        <w:t xml:space="preserve">the </w:t>
      </w:r>
      <w:r w:rsidR="00B37531" w:rsidRPr="00D215FF">
        <w:t xml:space="preserve">creation has shown </w:t>
      </w:r>
      <w:r w:rsidR="00007EED" w:rsidRPr="00D215FF">
        <w:t>the manner “</w:t>
      </w:r>
      <w:r w:rsidR="00B37531" w:rsidRPr="00D215FF">
        <w:t>how</w:t>
      </w:r>
      <w:r w:rsidR="00007EED" w:rsidRPr="00D215FF">
        <w:t>”</w:t>
      </w:r>
      <w:r w:rsidR="00B37531" w:rsidRPr="00D215FF">
        <w:t xml:space="preserve"> the new form of metaphysics of </w:t>
      </w:r>
      <w:r w:rsidR="00B37531" w:rsidRPr="00D215FF">
        <w:rPr>
          <w:i/>
        </w:rPr>
        <w:t>Modernorum</w:t>
      </w:r>
      <w:r w:rsidR="00B37531" w:rsidRPr="00D215FF">
        <w:t xml:space="preserve"> had solved or annulled the disputes of the previous generation (</w:t>
      </w:r>
      <w:r w:rsidR="00B37531" w:rsidRPr="00D215FF">
        <w:rPr>
          <w:i/>
        </w:rPr>
        <w:t>dativus incommodi</w:t>
      </w:r>
      <w:r w:rsidR="00B37531" w:rsidRPr="00D215FF">
        <w:t xml:space="preserve">). </w:t>
      </w:r>
      <w:r w:rsidR="00007EED" w:rsidRPr="00D215FF">
        <w:rPr>
          <w:rStyle w:val="ezkurwreuab5ozgtqnkl"/>
        </w:rPr>
        <w:t>The hermeneutic</w:t>
      </w:r>
      <w:r w:rsidR="00007EED" w:rsidRPr="00D215FF">
        <w:t xml:space="preserve"> </w:t>
      </w:r>
      <w:r w:rsidR="00007EED" w:rsidRPr="00D215FF">
        <w:rPr>
          <w:rStyle w:val="ezkurwreuab5ozgtqnkl"/>
        </w:rPr>
        <w:t>triad</w:t>
      </w:r>
      <w:r w:rsidR="00007EED" w:rsidRPr="00D215FF">
        <w:t xml:space="preserve"> </w:t>
      </w:r>
      <w:r w:rsidR="00007EED" w:rsidRPr="00D215FF">
        <w:rPr>
          <w:rStyle w:val="ezkurwreuab5ozgtqnkl"/>
        </w:rPr>
        <w:t>of objectivity</w:t>
      </w:r>
      <w:r w:rsidR="00007EED" w:rsidRPr="00D215FF">
        <w:t xml:space="preserve"> </w:t>
      </w:r>
      <w:r w:rsidR="00007EED" w:rsidRPr="00D215FF">
        <w:rPr>
          <w:rStyle w:val="ezkurwreuab5ozgtqnkl"/>
        </w:rPr>
        <w:t>(historiality, historicity, history) is thus completed.</w:t>
      </w:r>
    </w:p>
    <w:p w14:paraId="66D86F69" w14:textId="796DAF97" w:rsidR="00B37531" w:rsidRPr="00D215FF" w:rsidRDefault="00B37531" w:rsidP="00B37531">
      <w:r w:rsidRPr="00D215FF">
        <w:lastRenderedPageBreak/>
        <w:tab/>
      </w:r>
      <w:r w:rsidR="00D52743" w:rsidRPr="00D215FF">
        <w:t>The break with classical metaphysics enabled the last important correction of Gandavus</w:t>
      </w:r>
      <w:r w:rsidR="006E7D53" w:rsidRPr="00D215FF">
        <w:t>’</w:t>
      </w:r>
      <w:r w:rsidR="00D52743" w:rsidRPr="00D215FF">
        <w:t>s philosophy, which was made in the mode “</w:t>
      </w:r>
      <w:r w:rsidR="00D52743" w:rsidRPr="00D215FF">
        <w:rPr>
          <w:i/>
        </w:rPr>
        <w:t>relatio</w:t>
      </w:r>
      <w:r w:rsidR="00D52743" w:rsidRPr="00D215FF">
        <w:rPr>
          <w:rFonts w:cs="Calibri"/>
          <w:i/>
        </w:rPr>
        <w:t>—</w:t>
      </w:r>
      <w:r w:rsidR="00D52743" w:rsidRPr="00D215FF">
        <w:rPr>
          <w:i/>
        </w:rPr>
        <w:t>habitudo</w:t>
      </w:r>
      <w:r w:rsidR="00D52743" w:rsidRPr="00D215FF">
        <w:t>.” God has an intentional relation to creation, which is given as a hypostasis in the mode “</w:t>
      </w:r>
      <w:r w:rsidR="00D52743" w:rsidRPr="00D215FF">
        <w:rPr>
          <w:i/>
        </w:rPr>
        <w:t>esse ad</w:t>
      </w:r>
      <w:r w:rsidR="00D52743" w:rsidRPr="00D215FF">
        <w:t>” (ch. 5.2.1). This hypostasis is realized in creation as habitus. The hypostatized habitus acts within the framework of a divine intentional causality (</w:t>
      </w:r>
      <w:r w:rsidR="00D52743" w:rsidRPr="00D215FF">
        <w:rPr>
          <w:i/>
        </w:rPr>
        <w:t>causa individuationis</w:t>
      </w:r>
      <w:r w:rsidR="00D52743" w:rsidRPr="00D215FF">
        <w:t xml:space="preserve">) and establishes a minimal </w:t>
      </w:r>
      <w:r w:rsidR="00212951" w:rsidRPr="00D215FF">
        <w:t xml:space="preserve">existence </w:t>
      </w:r>
      <w:r w:rsidR="00D52743" w:rsidRPr="00D215FF">
        <w:t xml:space="preserve">of </w:t>
      </w:r>
      <w:r w:rsidR="00367635" w:rsidRPr="00D215FF">
        <w:t xml:space="preserve">the </w:t>
      </w:r>
      <w:r w:rsidR="00D52743" w:rsidRPr="00D215FF">
        <w:t>objective being (</w:t>
      </w:r>
      <w:r w:rsidR="00D52743" w:rsidRPr="00D215FF">
        <w:rPr>
          <w:i/>
        </w:rPr>
        <w:t>res a ratitudine</w:t>
      </w:r>
      <w:r w:rsidR="00D52743" w:rsidRPr="00D215FF">
        <w:t>). This being determined by the relation “</w:t>
      </w:r>
      <w:r w:rsidR="00D52743" w:rsidRPr="00D215FF">
        <w:rPr>
          <w:i/>
        </w:rPr>
        <w:t>relatio</w:t>
      </w:r>
      <w:r w:rsidR="00D52743" w:rsidRPr="00D215FF">
        <w:rPr>
          <w:rFonts w:cs="Calibri"/>
          <w:i/>
        </w:rPr>
        <w:t>—</w:t>
      </w:r>
      <w:r w:rsidR="00D52743" w:rsidRPr="00D215FF">
        <w:rPr>
          <w:i/>
        </w:rPr>
        <w:t>habitudo</w:t>
      </w:r>
      <w:r w:rsidR="00D52743" w:rsidRPr="00D215FF">
        <w:t>” establishes the objectively conceived “thing” (</w:t>
      </w:r>
      <w:r w:rsidR="00D52743" w:rsidRPr="00D215FF">
        <w:rPr>
          <w:i/>
        </w:rPr>
        <w:t>res</w:t>
      </w:r>
      <w:r w:rsidR="00D52743" w:rsidRPr="00D215FF">
        <w:t>) as a being of the third kind (</w:t>
      </w:r>
      <w:r w:rsidR="00D52743" w:rsidRPr="00D215FF">
        <w:rPr>
          <w:i/>
        </w:rPr>
        <w:t>res a reor reris</w:t>
      </w:r>
      <w:r w:rsidR="00D52743" w:rsidRPr="00D215FF">
        <w:t xml:space="preserve">). </w:t>
      </w:r>
      <w:r w:rsidRPr="00D215FF">
        <w:t xml:space="preserve">Scotus must determine the objectively </w:t>
      </w:r>
      <w:r w:rsidR="00367635" w:rsidRPr="00D215FF">
        <w:t>first given</w:t>
      </w:r>
      <w:r w:rsidRPr="00D215FF">
        <w:t xml:space="preserve"> substance in a different way. According to Scotus, the habitual character defines only the accidental property of the second substance and not the ontological determination of </w:t>
      </w:r>
      <w:r w:rsidR="00C02970" w:rsidRPr="00D215FF">
        <w:t>being</w:t>
      </w:r>
      <w:r w:rsidRPr="00D215FF">
        <w:t xml:space="preserve">. In addition, it is not possible to predict accidents as being of the third kind with regard to the divine essence, </w:t>
      </w:r>
      <w:r w:rsidR="00C02970" w:rsidRPr="00D215FF">
        <w:t>because this would result in a N</w:t>
      </w:r>
      <w:r w:rsidRPr="00D215FF">
        <w:t>eoplatonic emanation of the divine essence into creation. Scotus</w:t>
      </w:r>
      <w:r w:rsidR="006E7D53" w:rsidRPr="00D215FF">
        <w:t>’</w:t>
      </w:r>
      <w:r w:rsidR="00B0771E" w:rsidRPr="00D215FF">
        <w:t>s</w:t>
      </w:r>
      <w:r w:rsidRPr="00D215FF">
        <w:t xml:space="preserve"> correction of Gandavus’</w:t>
      </w:r>
      <w:r w:rsidR="00B0771E" w:rsidRPr="00D215FF">
        <w:t>s</w:t>
      </w:r>
      <w:r w:rsidRPr="00D215FF">
        <w:t xml:space="preserve"> term </w:t>
      </w:r>
      <w:r w:rsidR="00B0771E" w:rsidRPr="00D215FF">
        <w:t>“</w:t>
      </w:r>
      <w:r w:rsidR="00B0771E" w:rsidRPr="00D215FF">
        <w:rPr>
          <w:i/>
        </w:rPr>
        <w:t>res a ratitudine</w:t>
      </w:r>
      <w:r w:rsidR="00B0771E" w:rsidRPr="00D215FF">
        <w:t>”</w:t>
      </w:r>
      <w:r w:rsidR="00264A6C" w:rsidRPr="00D215FF">
        <w:t xml:space="preserve"> can be found in </w:t>
      </w:r>
      <w:r w:rsidRPr="00D215FF">
        <w:t xml:space="preserve">the term </w:t>
      </w:r>
      <w:r w:rsidR="00264A6C" w:rsidRPr="00D215FF">
        <w:t>“</w:t>
      </w:r>
      <w:r w:rsidRPr="00D215FF">
        <w:rPr>
          <w:i/>
        </w:rPr>
        <w:t>aliquitas</w:t>
      </w:r>
      <w:r w:rsidR="00264A6C" w:rsidRPr="00D215FF">
        <w:t xml:space="preserve">.” It confirms </w:t>
      </w:r>
      <w:r w:rsidRPr="00D215FF">
        <w:t xml:space="preserve">the nihilism of the new </w:t>
      </w:r>
      <w:r w:rsidR="00264A6C" w:rsidRPr="00D215FF">
        <w:t>metaphysics</w:t>
      </w:r>
      <w:r w:rsidRPr="00D215FF">
        <w:t xml:space="preserve">, </w:t>
      </w:r>
      <w:r w:rsidR="00264A6C" w:rsidRPr="00D215FF">
        <w:t>since it is based on O</w:t>
      </w:r>
      <w:r w:rsidRPr="00D215FF">
        <w:t>livi</w:t>
      </w:r>
      <w:r w:rsidR="006E7D53" w:rsidRPr="00D215FF">
        <w:t>’</w:t>
      </w:r>
      <w:r w:rsidRPr="00D215FF">
        <w:t xml:space="preserve">s determination of being as </w:t>
      </w:r>
      <w:r w:rsidR="00264A6C" w:rsidRPr="00D215FF">
        <w:t>“</w:t>
      </w:r>
      <w:r w:rsidRPr="00D215FF">
        <w:rPr>
          <w:i/>
        </w:rPr>
        <w:t>non repugnat esse</w:t>
      </w:r>
      <w:r w:rsidR="00264A6C" w:rsidRPr="00D215FF">
        <w:t>”</w:t>
      </w:r>
      <w:r w:rsidRPr="00D215FF">
        <w:t xml:space="preserve"> (</w:t>
      </w:r>
      <w:r w:rsidR="007F3562" w:rsidRPr="00D215FF">
        <w:t>ch.</w:t>
      </w:r>
      <w:r w:rsidRPr="00D215FF">
        <w:t xml:space="preserve"> 5.1.2). The</w:t>
      </w:r>
      <w:r w:rsidR="00887D9E" w:rsidRPr="00D215FF">
        <w:t xml:space="preserve"> formal definition of being as “anything”</w:t>
      </w:r>
      <w:r w:rsidRPr="00D215FF">
        <w:t xml:space="preserve"> (</w:t>
      </w:r>
      <w:r w:rsidRPr="00D215FF">
        <w:rPr>
          <w:i/>
        </w:rPr>
        <w:t>aliquitas</w:t>
      </w:r>
      <w:r w:rsidR="00887D9E" w:rsidRPr="00D215FF">
        <w:t>) is given as a f</w:t>
      </w:r>
      <w:r w:rsidRPr="00D215FF">
        <w:t xml:space="preserve">ormal </w:t>
      </w:r>
      <w:r w:rsidR="00C00002" w:rsidRPr="00D215FF">
        <w:t xml:space="preserve">nomination </w:t>
      </w:r>
      <w:r w:rsidRPr="00D215FF">
        <w:t>(</w:t>
      </w:r>
      <w:r w:rsidRPr="00D215FF">
        <w:rPr>
          <w:i/>
        </w:rPr>
        <w:t>quid nominis</w:t>
      </w:r>
      <w:r w:rsidRPr="00D215FF">
        <w:t>). Every concept can be conceived by the fact that it is something different from non-being. Gandavus</w:t>
      </w:r>
      <w:r w:rsidR="006E7D53" w:rsidRPr="00D215FF">
        <w:t>’</w:t>
      </w:r>
      <w:r w:rsidR="005F1E99" w:rsidRPr="00D215FF">
        <w:t>s</w:t>
      </w:r>
      <w:r w:rsidRPr="00D215FF">
        <w:t xml:space="preserve"> definition of the chimera (</w:t>
      </w:r>
      <w:r w:rsidRPr="00D215FF">
        <w:rPr>
          <w:i/>
        </w:rPr>
        <w:t>conceptus vanus, fictitius</w:t>
      </w:r>
      <w:r w:rsidRPr="00D215FF">
        <w:t xml:space="preserve">) must </w:t>
      </w:r>
      <w:r w:rsidR="000A4274" w:rsidRPr="00D215FF">
        <w:t>receive an objective character</w:t>
      </w:r>
      <w:r w:rsidRPr="00D215FF">
        <w:t>. Metaphysics can b</w:t>
      </w:r>
      <w:r w:rsidR="00407D66" w:rsidRPr="00D215FF">
        <w:t xml:space="preserve">e based solely on the objective at </w:t>
      </w:r>
      <w:r w:rsidRPr="00D215FF">
        <w:t xml:space="preserve">conceptual </w:t>
      </w:r>
      <w:r w:rsidR="00407D66" w:rsidRPr="00D215FF">
        <w:t>“</w:t>
      </w:r>
      <w:r w:rsidRPr="00D215FF">
        <w:rPr>
          <w:i/>
        </w:rPr>
        <w:t>ens ratum</w:t>
      </w:r>
      <w:r w:rsidR="00407D66" w:rsidRPr="00D215FF">
        <w:t>” t</w:t>
      </w:r>
      <w:r w:rsidRPr="00D215FF">
        <w:t xml:space="preserve">hat is, on the individually defined objectivity separated </w:t>
      </w:r>
      <w:r w:rsidR="00407D66" w:rsidRPr="00D215FF">
        <w:t xml:space="preserve">but </w:t>
      </w:r>
      <w:r w:rsidRPr="00D215FF">
        <w:t xml:space="preserve">from the non-being. Then comes the important difference, which is given by the already achieved rectification of being as an objective </w:t>
      </w:r>
      <w:r w:rsidRPr="00D215FF">
        <w:rPr>
          <w:i/>
        </w:rPr>
        <w:t>ens ratum</w:t>
      </w:r>
      <w:r w:rsidRPr="00D215FF">
        <w:t>. Scotus explicitly rejected Gandavus</w:t>
      </w:r>
      <w:r w:rsidR="006E7D53" w:rsidRPr="00D215FF">
        <w:t>’</w:t>
      </w:r>
      <w:r w:rsidR="00D77CA8" w:rsidRPr="00D215FF">
        <w:t>s</w:t>
      </w:r>
      <w:r w:rsidRPr="00D215FF">
        <w:t xml:space="preserve"> conception of ontotheology </w:t>
      </w:r>
      <w:r w:rsidR="00D77CA8" w:rsidRPr="00D215FF">
        <w:t xml:space="preserve">and </w:t>
      </w:r>
      <w:r w:rsidRPr="00D215FF">
        <w:t>establishe</w:t>
      </w:r>
      <w:r w:rsidR="00D77CA8" w:rsidRPr="00D215FF">
        <w:t>d</w:t>
      </w:r>
      <w:r w:rsidRPr="00D215FF">
        <w:t xml:space="preserve"> an objective metaphysics. The correction of Aristotle in favor of Avicenna has shown that Simpli</w:t>
      </w:r>
      <w:r w:rsidR="007E0416" w:rsidRPr="00D215FF">
        <w:t>cius</w:t>
      </w:r>
      <w:r w:rsidR="006E7D53" w:rsidRPr="00D215FF">
        <w:t>’</w:t>
      </w:r>
      <w:r w:rsidR="007E0416" w:rsidRPr="00D215FF">
        <w:t>s</w:t>
      </w:r>
      <w:r w:rsidRPr="00D215FF">
        <w:t xml:space="preserve"> </w:t>
      </w:r>
      <w:r w:rsidR="006D21BA" w:rsidRPr="00D215FF">
        <w:t xml:space="preserve">term </w:t>
      </w:r>
      <w:r w:rsidRPr="00D215FF">
        <w:t>of the relation as a hypostasis does not connect to the divine essence, as in Gandavus, but to the divine rationality. Avicenna</w:t>
      </w:r>
      <w:r w:rsidR="006E7D53" w:rsidRPr="00D215FF">
        <w:t>’</w:t>
      </w:r>
      <w:r w:rsidRPr="00D215FF">
        <w:t>s essence as a pure objective substance arises only on the second floor (</w:t>
      </w:r>
      <w:r w:rsidRPr="00D215FF">
        <w:rPr>
          <w:i/>
        </w:rPr>
        <w:t>vestigium</w:t>
      </w:r>
      <w:r w:rsidRPr="00D215FF">
        <w:t xml:space="preserve">), and not in the primary sphere of </w:t>
      </w:r>
      <w:r w:rsidR="00367635" w:rsidRPr="00D215FF">
        <w:t xml:space="preserve">the </w:t>
      </w:r>
      <w:r w:rsidRPr="00D215FF">
        <w:t>divine essence and exemplary rationality. Then Gandavus</w:t>
      </w:r>
      <w:r w:rsidR="006E7D53" w:rsidRPr="00D215FF">
        <w:t>’</w:t>
      </w:r>
      <w:r w:rsidR="000D5D9F" w:rsidRPr="00D215FF">
        <w:t>s</w:t>
      </w:r>
      <w:r w:rsidRPr="00D215FF">
        <w:t xml:space="preserve"> approach already applies, because the heretical comitation of </w:t>
      </w:r>
      <w:r w:rsidR="000D5D9F" w:rsidRPr="00D215FF">
        <w:rPr>
          <w:i/>
        </w:rPr>
        <w:t>tertium ens</w:t>
      </w:r>
      <w:r w:rsidR="000D5D9F" w:rsidRPr="00D215FF">
        <w:t xml:space="preserve"> </w:t>
      </w:r>
      <w:r w:rsidR="00C76DB1" w:rsidRPr="00D215FF">
        <w:t>disappears</w:t>
      </w:r>
      <w:r w:rsidRPr="00D215FF">
        <w:t xml:space="preserve"> and the pure deduction of the objective essence beg</w:t>
      </w:r>
      <w:r w:rsidR="00C76DB1" w:rsidRPr="00D215FF">
        <w:t>ins</w:t>
      </w:r>
      <w:r w:rsidR="007918A9" w:rsidRPr="00D215FF">
        <w:t xml:space="preserve">. The first formal doctrine </w:t>
      </w:r>
      <w:r w:rsidRPr="00D215FF">
        <w:t xml:space="preserve">must be </w:t>
      </w:r>
      <w:r w:rsidR="00F95E39" w:rsidRPr="00D215FF">
        <w:t xml:space="preserve">made </w:t>
      </w:r>
      <w:r w:rsidRPr="00D215FF">
        <w:rPr>
          <w:i/>
        </w:rPr>
        <w:t>absolute</w:t>
      </w:r>
      <w:r w:rsidRPr="00D215FF">
        <w:t>, i.e.</w:t>
      </w:r>
      <w:r w:rsidR="00367635" w:rsidRPr="00D215FF">
        <w:t>,</w:t>
      </w:r>
      <w:r w:rsidRPr="00D215FF">
        <w:t xml:space="preserve"> in the original form of the minimal meaning, which is separate</w:t>
      </w:r>
      <w:r w:rsidR="0004748C" w:rsidRPr="00D215FF">
        <w:t>d</w:t>
      </w:r>
      <w:r w:rsidRPr="00D215FF">
        <w:t xml:space="preserve"> from all other determinations. The argumentation repeats the previous scheme </w:t>
      </w:r>
      <w:r w:rsidR="0004748C" w:rsidRPr="00D215FF">
        <w:t xml:space="preserve">in </w:t>
      </w:r>
      <w:r w:rsidRPr="00D215FF">
        <w:t xml:space="preserve">the work </w:t>
      </w:r>
      <w:r w:rsidRPr="00D215FF">
        <w:rPr>
          <w:i/>
        </w:rPr>
        <w:t>Lectura I</w:t>
      </w:r>
      <w:r w:rsidRPr="00D215FF">
        <w:t>, which is given as a separation from the categorical predication (</w:t>
      </w:r>
      <w:r w:rsidRPr="00D215FF">
        <w:rPr>
          <w:i/>
        </w:rPr>
        <w:t>resolutio in quid</w:t>
      </w:r>
      <w:r w:rsidRPr="00D215FF">
        <w:t xml:space="preserve">) on the basis of the first deduced and considered </w:t>
      </w:r>
      <w:r w:rsidRPr="00D215FF">
        <w:lastRenderedPageBreak/>
        <w:t>objectivity (</w:t>
      </w:r>
      <w:r w:rsidRPr="00D215FF">
        <w:rPr>
          <w:i/>
        </w:rPr>
        <w:t>conceptus simpliciter simplex</w:t>
      </w:r>
      <w:r w:rsidRPr="00D215FF">
        <w:t xml:space="preserve">, </w:t>
      </w:r>
      <w:r w:rsidR="007F3562" w:rsidRPr="00D215FF">
        <w:t>ch.</w:t>
      </w:r>
      <w:r w:rsidRPr="00D215FF">
        <w:t xml:space="preserve"> 5.3.2).</w:t>
      </w:r>
      <w:r w:rsidR="00DE5B6E" w:rsidRPr="00D215FF">
        <w:t xml:space="preserve"> The first meaning of being as “something” is given metaphysically </w:t>
      </w:r>
      <w:r w:rsidRPr="00D215FF">
        <w:t xml:space="preserve">at the level of autonomous </w:t>
      </w:r>
      <w:r w:rsidRPr="00D215FF">
        <w:rPr>
          <w:i/>
        </w:rPr>
        <w:t>esse</w:t>
      </w:r>
      <w:r w:rsidRPr="00D215FF">
        <w:t xml:space="preserve">, which is defined as an objective </w:t>
      </w:r>
      <w:r w:rsidR="00DE5B6E" w:rsidRPr="00D215FF">
        <w:t>“substance</w:t>
      </w:r>
      <w:r w:rsidR="00DE5B6E" w:rsidRPr="00D215FF">
        <w:rPr>
          <w:rFonts w:cs="Calibri"/>
        </w:rPr>
        <w:t>—</w:t>
      </w:r>
      <w:r w:rsidRPr="00D215FF">
        <w:t>essence.</w:t>
      </w:r>
      <w:r w:rsidR="00DE5B6E" w:rsidRPr="00D215FF">
        <w:t>”</w:t>
      </w:r>
      <w:r w:rsidRPr="00D215FF">
        <w:t xml:space="preserve"> Avicenna</w:t>
      </w:r>
      <w:r w:rsidR="006E7D53" w:rsidRPr="00D215FF">
        <w:t>’</w:t>
      </w:r>
      <w:r w:rsidRPr="00D215FF">
        <w:t xml:space="preserve">s definition of what is, </w:t>
      </w:r>
      <w:r w:rsidR="00141668" w:rsidRPr="00D215FF">
        <w:t>univocally</w:t>
      </w:r>
      <w:r w:rsidRPr="00D215FF">
        <w:t xml:space="preserve"> combines logic with metaphysics and therefore allows the use of logical proofs in the mode </w:t>
      </w:r>
      <w:r w:rsidRPr="00D215FF">
        <w:rPr>
          <w:i/>
        </w:rPr>
        <w:t>reductio ad absurdum</w:t>
      </w:r>
      <w:r w:rsidRPr="00D215FF">
        <w:t xml:space="preserve">. If </w:t>
      </w:r>
      <w:r w:rsidR="00141668" w:rsidRPr="00D215FF">
        <w:t xml:space="preserve">being </w:t>
      </w:r>
      <w:r w:rsidR="00367635" w:rsidRPr="00D215FF">
        <w:t xml:space="preserve">operated </w:t>
      </w:r>
      <w:r w:rsidR="00141668" w:rsidRPr="00D215FF">
        <w:t xml:space="preserve">as </w:t>
      </w:r>
      <w:r w:rsidR="006E7D53" w:rsidRPr="00D215FF">
        <w:t>“</w:t>
      </w:r>
      <w:r w:rsidR="00141668" w:rsidRPr="00D215FF">
        <w:t>anything-ness</w:t>
      </w:r>
      <w:r w:rsidR="006E7D53" w:rsidRPr="00D215FF">
        <w:t>”</w:t>
      </w:r>
      <w:r w:rsidRPr="00D215FF">
        <w:t xml:space="preserve"> (</w:t>
      </w:r>
      <w:r w:rsidRPr="00D215FF">
        <w:rPr>
          <w:i/>
        </w:rPr>
        <w:t>aliquitas</w:t>
      </w:r>
      <w:r w:rsidRPr="00D215FF">
        <w:t>) in the mode of the highest genus, the definition would have to explore all the subdivis</w:t>
      </w:r>
      <w:r w:rsidR="009042CA" w:rsidRPr="00D215FF">
        <w:t>ions of the composition of the “man who laughs”</w:t>
      </w:r>
      <w:r w:rsidRPr="00D215FF">
        <w:t xml:space="preserve"> (</w:t>
      </w:r>
      <w:r w:rsidRPr="00D215FF">
        <w:rPr>
          <w:i/>
        </w:rPr>
        <w:t>homo inquantum risibilis</w:t>
      </w:r>
      <w:r w:rsidRPr="00D215FF">
        <w:t xml:space="preserve">). According to Scotus, the Porretan division into a </w:t>
      </w:r>
      <w:r w:rsidRPr="00D215FF">
        <w:rPr>
          <w:i/>
        </w:rPr>
        <w:t>species specialissima</w:t>
      </w:r>
      <w:r w:rsidRPr="00D215FF">
        <w:t xml:space="preserve"> is nonsense, since the real person who laughs exists</w:t>
      </w:r>
      <w:r w:rsidR="00E05E1E" w:rsidRPr="00D215FF">
        <w:t xml:space="preserve"> as </w:t>
      </w:r>
      <w:r w:rsidRPr="00D215FF">
        <w:t xml:space="preserve">an Aristotelian first and second substance, which </w:t>
      </w:r>
      <w:r w:rsidR="00E05E1E" w:rsidRPr="00D215FF">
        <w:t>is equipped with this accident</w:t>
      </w:r>
      <w:r w:rsidRPr="00D215FF">
        <w:t xml:space="preserve">. This composite determination of substance </w:t>
      </w:r>
      <w:r w:rsidR="00991CFA" w:rsidRPr="00D215FF">
        <w:t xml:space="preserve">makes </w:t>
      </w:r>
      <w:r w:rsidRPr="00D215FF">
        <w:t xml:space="preserve">the last stage of the metaphysical insight into the being as </w:t>
      </w:r>
      <w:r w:rsidR="00991CFA" w:rsidRPr="00D215FF">
        <w:t xml:space="preserve">being. It </w:t>
      </w:r>
      <w:r w:rsidRPr="00D215FF">
        <w:t>is fundamentally separated from non-being thanks to the minimal conceptual identity (</w:t>
      </w:r>
      <w:r w:rsidRPr="00D215FF">
        <w:rPr>
          <w:i/>
        </w:rPr>
        <w:t>conceptus entis rati</w:t>
      </w:r>
      <w:r w:rsidRPr="00D215FF">
        <w:t xml:space="preserve">). The minimal being of man, given as a metaphysical determination </w:t>
      </w:r>
      <w:r w:rsidRPr="00D215FF">
        <w:rPr>
          <w:i/>
        </w:rPr>
        <w:t>ens ratum</w:t>
      </w:r>
      <w:r w:rsidRPr="00D215FF">
        <w:t xml:space="preserve">, differs from the </w:t>
      </w:r>
      <w:r w:rsidRPr="00D215FF">
        <w:rPr>
          <w:i/>
        </w:rPr>
        <w:t>aliquitas</w:t>
      </w:r>
      <w:r w:rsidRPr="00D215FF">
        <w:t xml:space="preserve"> of the chimera. Their being can be defined </w:t>
      </w:r>
      <w:r w:rsidR="0036723F" w:rsidRPr="00D215FF">
        <w:t xml:space="preserve">by the resolution into </w:t>
      </w:r>
      <w:r w:rsidRPr="00D215FF">
        <w:t>gen</w:t>
      </w:r>
      <w:r w:rsidR="00367635" w:rsidRPr="00D215FF">
        <w:t>era</w:t>
      </w:r>
      <w:r w:rsidRPr="00D215FF">
        <w:t xml:space="preserve"> and species; but in reality, nothing corresponds to its purpose, because it </w:t>
      </w:r>
      <w:r w:rsidR="001D2F2B" w:rsidRPr="00D215FF">
        <w:t xml:space="preserve">is </w:t>
      </w:r>
      <w:r w:rsidRPr="00D215FF">
        <w:t>only a nominal definition (</w:t>
      </w:r>
      <w:r w:rsidRPr="00D215FF">
        <w:rPr>
          <w:i/>
        </w:rPr>
        <w:t>quid nominis</w:t>
      </w:r>
      <w:r w:rsidRPr="00D215FF">
        <w:t>). On the basis of the purely formal determination of be</w:t>
      </w:r>
      <w:r w:rsidR="001C0F92" w:rsidRPr="00D215FF">
        <w:t>ing as a difference from nothingness</w:t>
      </w:r>
      <w:r w:rsidRPr="00D215FF">
        <w:t xml:space="preserve"> (</w:t>
      </w:r>
      <w:r w:rsidRPr="00D215FF">
        <w:rPr>
          <w:i/>
        </w:rPr>
        <w:t>non repugnat esse</w:t>
      </w:r>
      <w:r w:rsidRPr="00D215FF">
        <w:t xml:space="preserve">), the twofold determination of objective identity </w:t>
      </w:r>
      <w:r w:rsidR="001C0F92" w:rsidRPr="00D215FF">
        <w:t>is born</w:t>
      </w:r>
      <w:r w:rsidRPr="00D215FF">
        <w:t xml:space="preserve">: </w:t>
      </w:r>
      <w:r w:rsidR="001C0F92" w:rsidRPr="00D215FF">
        <w:t xml:space="preserve">the </w:t>
      </w:r>
      <w:r w:rsidRPr="00D215FF">
        <w:t xml:space="preserve">substantiated </w:t>
      </w:r>
      <w:r w:rsidR="001C0F92" w:rsidRPr="00D215FF">
        <w:t xml:space="preserve">one </w:t>
      </w:r>
      <w:r w:rsidRPr="00D215FF">
        <w:t xml:space="preserve">in real terms and </w:t>
      </w:r>
      <w:r w:rsidR="001C0F92" w:rsidRPr="00D215FF">
        <w:t xml:space="preserve">the </w:t>
      </w:r>
      <w:r w:rsidRPr="00D215FF">
        <w:t>merely fictitious</w:t>
      </w:r>
      <w:r w:rsidR="001C0F92" w:rsidRPr="00D215FF">
        <w:t xml:space="preserve"> one</w:t>
      </w:r>
      <w:r w:rsidRPr="00D215FF">
        <w:t xml:space="preserve">. The chimera has no assured existence, because its identity is purely nominal. For this, </w:t>
      </w:r>
      <w:r w:rsidR="00367635" w:rsidRPr="00D215FF">
        <w:t xml:space="preserve">the </w:t>
      </w:r>
      <w:r w:rsidRPr="00D215FF">
        <w:t xml:space="preserve">humanitas belongs in the objective determination of </w:t>
      </w:r>
      <w:r w:rsidRPr="00D215FF">
        <w:rPr>
          <w:i/>
        </w:rPr>
        <w:t>ens ratum</w:t>
      </w:r>
      <w:r w:rsidRPr="00D215FF">
        <w:t>, because its meaning is given in every person. The objective humanism of modernity, which is based on the formal principle of non</w:t>
      </w:r>
      <w:r w:rsidR="00334637" w:rsidRPr="00D215FF">
        <w:t>-contradiction, looks like this.</w:t>
      </w:r>
    </w:p>
    <w:p w14:paraId="1836F8DF" w14:textId="3D32BADB" w:rsidR="00B37531" w:rsidRPr="00D215FF" w:rsidRDefault="00B37531" w:rsidP="00B37531">
      <w:pPr>
        <w:pStyle w:val="Citace"/>
      </w:pPr>
      <w:r w:rsidRPr="00D215FF">
        <w:t>“If we understand the secure being in the second way, then it is true that the real person taken for himself is a secure being (</w:t>
      </w:r>
      <w:r w:rsidRPr="00D215FF">
        <w:rPr>
          <w:i/>
        </w:rPr>
        <w:t>homo est ex se ens ratum</w:t>
      </w:r>
      <w:r w:rsidRPr="00D215FF">
        <w:t>), because he does not contradict being in a formal way (</w:t>
      </w:r>
      <w:r w:rsidRPr="00D215FF">
        <w:rPr>
          <w:i/>
        </w:rPr>
        <w:t>formaliter ex se non repugnat sibi esse</w:t>
      </w:r>
      <w:r w:rsidRPr="00D215FF">
        <w:t xml:space="preserve">). What contradicts each other also contradicts each other from the point of view of the formal definition, and what does not contradict each other is given in accordance with this definition. If man, taken in and of himself, contradicts the objectively determined </w:t>
      </w:r>
      <w:r w:rsidR="00367635" w:rsidRPr="00D215FF">
        <w:t>being</w:t>
      </w:r>
      <w:r w:rsidRPr="00D215FF">
        <w:t xml:space="preserve"> (</w:t>
      </w:r>
      <w:r w:rsidRPr="00D215FF">
        <w:rPr>
          <w:i/>
        </w:rPr>
        <w:t>si homini de se repugnaret esse</w:t>
      </w:r>
      <w:r w:rsidRPr="00D215FF">
        <w:t>), then this contradiction could not be eliminated by any argument coming from outside.” </w:t>
      </w:r>
      <w:r w:rsidRPr="00D215FF">
        <w:rPr>
          <w:vertAlign w:val="superscript"/>
        </w:rPr>
        <w:footnoteReference w:id="459"/>
      </w:r>
      <w:r w:rsidRPr="00D215FF">
        <w:t xml:space="preserve">  </w:t>
      </w:r>
    </w:p>
    <w:p w14:paraId="6AD17581" w14:textId="0E80865F" w:rsidR="00951487" w:rsidRPr="00D215FF" w:rsidRDefault="00B37531" w:rsidP="00B37531">
      <w:r w:rsidRPr="00D215FF">
        <w:lastRenderedPageBreak/>
        <w:t>In the case of empirical cognition, Scotus starts from the Aristotelian position, where the first substance has the actuality in reality (</w:t>
      </w:r>
      <w:r w:rsidRPr="00D215FF">
        <w:rPr>
          <w:i/>
        </w:rPr>
        <w:t>homo est ex se ens ratum</w:t>
      </w:r>
      <w:r w:rsidRPr="00D215FF">
        <w:t>). But the objective determination of man has a minimal form of being given by the exclusion of another possibility (</w:t>
      </w:r>
      <w:r w:rsidRPr="00D215FF">
        <w:rPr>
          <w:i/>
        </w:rPr>
        <w:t>formaliter ex se non repugnat sibi esse</w:t>
      </w:r>
      <w:r w:rsidRPr="00D215FF">
        <w:t>). This</w:t>
      </w:r>
      <w:r w:rsidR="00D5471C" w:rsidRPr="00D215FF">
        <w:t xml:space="preserve"> point makes </w:t>
      </w:r>
      <w:r w:rsidRPr="00D215FF">
        <w:t>the fundamen</w:t>
      </w:r>
      <w:r w:rsidR="00D5471C" w:rsidRPr="00D215FF">
        <w:t xml:space="preserve">tal difference from the </w:t>
      </w:r>
      <w:r w:rsidR="00881FEF" w:rsidRPr="00D215FF">
        <w:t xml:space="preserve">first </w:t>
      </w:r>
      <w:r w:rsidR="00D5471C" w:rsidRPr="00D215FF">
        <w:t>A</w:t>
      </w:r>
      <w:r w:rsidRPr="00D215FF">
        <w:t>verroism</w:t>
      </w:r>
      <w:r w:rsidR="00A7485E" w:rsidRPr="00D215FF">
        <w:t xml:space="preserve">; </w:t>
      </w:r>
      <w:r w:rsidRPr="00D215FF">
        <w:t xml:space="preserve">the cognition </w:t>
      </w:r>
      <w:r w:rsidR="009879DE" w:rsidRPr="00D215FF">
        <w:t xml:space="preserve">is </w:t>
      </w:r>
      <w:r w:rsidRPr="00D215FF">
        <w:t xml:space="preserve">determined </w:t>
      </w:r>
      <w:r w:rsidR="00A7485E" w:rsidRPr="00D215FF">
        <w:t xml:space="preserve">by </w:t>
      </w:r>
      <w:r w:rsidRPr="00D215FF">
        <w:t>actual first substance</w:t>
      </w:r>
      <w:r w:rsidR="00A7485E" w:rsidRPr="00D215FF">
        <w:t>s</w:t>
      </w:r>
      <w:r w:rsidRPr="00D215FF">
        <w:t xml:space="preserve"> recognized by senses, and then by </w:t>
      </w:r>
      <w:r w:rsidRPr="00D215FF">
        <w:rPr>
          <w:i/>
        </w:rPr>
        <w:t>intellectus possibilis</w:t>
      </w:r>
      <w:r w:rsidRPr="00D215FF">
        <w:t xml:space="preserve">. Scotus abolished the determination of cognition </w:t>
      </w:r>
      <w:r w:rsidR="00E53220" w:rsidRPr="00D215FF">
        <w:t xml:space="preserve">based on the </w:t>
      </w:r>
      <w:r w:rsidRPr="00D215FF">
        <w:t>metaphysical dative</w:t>
      </w:r>
      <w:r w:rsidR="00012BD2" w:rsidRPr="00D215FF">
        <w:t xml:space="preserve">, since </w:t>
      </w:r>
      <w:r w:rsidRPr="00D215FF">
        <w:t xml:space="preserve">modernity directly </w:t>
      </w:r>
      <w:r w:rsidR="00E53220" w:rsidRPr="00D215FF">
        <w:t>accepts the</w:t>
      </w:r>
      <w:r w:rsidRPr="00D215FF">
        <w:t xml:space="preserve"> parousia of meaning give</w:t>
      </w:r>
      <w:r w:rsidR="00053969" w:rsidRPr="00D215FF">
        <w:t xml:space="preserve">n in enlightened thinking. Modern </w:t>
      </w:r>
      <w:r w:rsidR="00053969" w:rsidRPr="00D215FF">
        <w:rPr>
          <w:i/>
        </w:rPr>
        <w:t>i</w:t>
      </w:r>
      <w:r w:rsidRPr="00D215FF">
        <w:rPr>
          <w:i/>
        </w:rPr>
        <w:t>l</w:t>
      </w:r>
      <w:r w:rsidR="007E3E1A" w:rsidRPr="00D215FF">
        <w:rPr>
          <w:i/>
        </w:rPr>
        <w:t>l</w:t>
      </w:r>
      <w:r w:rsidRPr="00D215FF">
        <w:rPr>
          <w:i/>
        </w:rPr>
        <w:t>uminati</w:t>
      </w:r>
      <w:r w:rsidRPr="00D215FF">
        <w:t xml:space="preserve"> do</w:t>
      </w:r>
      <w:r w:rsidR="00053969" w:rsidRPr="00D215FF">
        <w:t xml:space="preserve"> </w:t>
      </w:r>
      <w:r w:rsidRPr="00D215FF">
        <w:t xml:space="preserve">not need the reality of the first </w:t>
      </w:r>
      <w:r w:rsidR="00012BD2" w:rsidRPr="00D215FF">
        <w:t xml:space="preserve">substance for certain cognition; they prefer the </w:t>
      </w:r>
      <w:r w:rsidRPr="00D215FF">
        <w:t xml:space="preserve">logical negation </w:t>
      </w:r>
      <w:r w:rsidR="00012BD2" w:rsidRPr="00D215FF">
        <w:t xml:space="preserve">instead of it </w:t>
      </w:r>
      <w:r w:rsidRPr="00D215FF">
        <w:t>(</w:t>
      </w:r>
      <w:r w:rsidRPr="00D215FF">
        <w:rPr>
          <w:i/>
        </w:rPr>
        <w:t>non repugnat sibi esse</w:t>
      </w:r>
      <w:r w:rsidRPr="00D215FF">
        <w:t>). N</w:t>
      </w:r>
      <w:r w:rsidR="005637FB" w:rsidRPr="00D215FF">
        <w:t xml:space="preserve">othingness </w:t>
      </w:r>
      <w:r w:rsidRPr="00D215FF">
        <w:t xml:space="preserve">forms the basic mode </w:t>
      </w:r>
      <w:r w:rsidR="005637FB" w:rsidRPr="00D215FF">
        <w:t xml:space="preserve">to make </w:t>
      </w:r>
      <w:r w:rsidRPr="00D215FF">
        <w:t>the imposition of being</w:t>
      </w:r>
      <w:r w:rsidR="005637FB" w:rsidRPr="00D215FF">
        <w:t xml:space="preserve">. Scotus confirmed </w:t>
      </w:r>
      <w:r w:rsidRPr="00D215FF">
        <w:t>the epoch of metaphysical nihilism</w:t>
      </w:r>
      <w:r w:rsidR="005637FB" w:rsidRPr="00D215FF">
        <w:t xml:space="preserve"> in its objective form</w:t>
      </w:r>
      <w:r w:rsidRPr="00D215FF">
        <w:t xml:space="preserve">. In contrast to Parmenides, who follows the orbit of the real Sun, it is true in modern times that the formal determination of the minimal form of </w:t>
      </w:r>
      <w:r w:rsidRPr="00D215FF">
        <w:rPr>
          <w:i/>
        </w:rPr>
        <w:t>ens</w:t>
      </w:r>
      <w:r w:rsidRPr="00D215FF">
        <w:t xml:space="preserve"> at the last level of </w:t>
      </w:r>
      <w:r w:rsidRPr="00D215FF">
        <w:rPr>
          <w:i/>
        </w:rPr>
        <w:t>resolutio</w:t>
      </w:r>
      <w:r w:rsidRPr="00D215FF">
        <w:t xml:space="preserve"> consists solely and exclusively on the pure difference from non-being. The objective ratification of man as an essential, ex se given corpse contains in itself the basic model of Oxfordian Fallacy, which was first launched in Rufus</w:t>
      </w:r>
      <w:r w:rsidR="006E7D53" w:rsidRPr="00D215FF">
        <w:t>’</w:t>
      </w:r>
      <w:r w:rsidR="00CD42F8" w:rsidRPr="00D215FF">
        <w:t>s</w:t>
      </w:r>
      <w:r w:rsidRPr="00D215FF">
        <w:t xml:space="preserve"> interpretation of </w:t>
      </w:r>
      <w:r w:rsidR="00CD42F8" w:rsidRPr="00D215FF">
        <w:rPr>
          <w:i/>
        </w:rPr>
        <w:t>Second Analytics</w:t>
      </w:r>
      <w:r w:rsidR="00CD42F8" w:rsidRPr="00D215FF">
        <w:t xml:space="preserve"> </w:t>
      </w:r>
      <w:r w:rsidRPr="00D215FF">
        <w:t>(</w:t>
      </w:r>
      <w:r w:rsidRPr="00D215FF">
        <w:rPr>
          <w:i/>
        </w:rPr>
        <w:t>secundum-quod-ipsum-est</w:t>
      </w:r>
      <w:r w:rsidRPr="00D215FF">
        <w:t>; OBJ</w:t>
      </w:r>
      <w:r w:rsidR="006E7D53" w:rsidRPr="00D215FF">
        <w:t> </w:t>
      </w:r>
      <w:r w:rsidRPr="00D215FF">
        <w:t xml:space="preserve">II, </w:t>
      </w:r>
      <w:r w:rsidR="007F3562" w:rsidRPr="00D215FF">
        <w:t>ch.</w:t>
      </w:r>
      <w:r w:rsidRPr="00D215FF">
        <w:t xml:space="preserve"> 3.3.1). Scotus again aligns himself with Rufus</w:t>
      </w:r>
      <w:r w:rsidR="006E7D53" w:rsidRPr="00D215FF">
        <w:t>’</w:t>
      </w:r>
      <w:r w:rsidR="00AE6321" w:rsidRPr="00D215FF">
        <w:t>s</w:t>
      </w:r>
      <w:r w:rsidRPr="00D215FF">
        <w:t xml:space="preserve"> tragic thesis, which substantiates the thinking of modernity (</w:t>
      </w:r>
      <w:r w:rsidRPr="00D215FF">
        <w:rPr>
          <w:i/>
        </w:rPr>
        <w:t>ubi est subiectum, non ostenditur, sed supponitur</w:t>
      </w:r>
      <w:r w:rsidR="00390ED7" w:rsidRPr="00D215FF">
        <w:t>, ibid). The first A</w:t>
      </w:r>
      <w:r w:rsidRPr="00D215FF">
        <w:t>verroism asserts that the corpse is not a human being, bec</w:t>
      </w:r>
      <w:r w:rsidR="00390ED7" w:rsidRPr="00D215FF">
        <w:t>ause the imposition called “</w:t>
      </w:r>
      <w:r w:rsidRPr="00D215FF">
        <w:rPr>
          <w:i/>
        </w:rPr>
        <w:t>secundum quid</w:t>
      </w:r>
      <w:r w:rsidR="00390ED7" w:rsidRPr="00D215FF">
        <w:t>”</w:t>
      </w:r>
      <w:r w:rsidRPr="00D215FF">
        <w:t xml:space="preserve"> does not come from the real living first substance. The second Averroism asserts in Scotus</w:t>
      </w:r>
      <w:r w:rsidR="006E7D53" w:rsidRPr="00D215FF">
        <w:t>’</w:t>
      </w:r>
      <w:r w:rsidR="001466F7" w:rsidRPr="00D215FF">
        <w:t>s</w:t>
      </w:r>
      <w:r w:rsidRPr="00D215FF">
        <w:t xml:space="preserve"> version that the corpse is objectively a human being</w:t>
      </w:r>
      <w:r w:rsidR="001466F7" w:rsidRPr="00D215FF">
        <w:t xml:space="preserve">. Taken </w:t>
      </w:r>
      <w:r w:rsidRPr="00D215FF">
        <w:t xml:space="preserve">in the </w:t>
      </w:r>
      <w:r w:rsidR="001466F7" w:rsidRPr="00D215FF">
        <w:t>Porretan mode “</w:t>
      </w:r>
      <w:r w:rsidR="00367635" w:rsidRPr="00D215FF">
        <w:rPr>
          <w:i/>
        </w:rPr>
        <w:t>semel</w:t>
      </w:r>
      <w:r w:rsidR="00367635" w:rsidRPr="00D215FF">
        <w:rPr>
          <w:rFonts w:cs="Calibri"/>
          <w:i/>
        </w:rPr>
        <w:t>—</w:t>
      </w:r>
      <w:r w:rsidRPr="00D215FF">
        <w:rPr>
          <w:i/>
        </w:rPr>
        <w:t>semper</w:t>
      </w:r>
      <w:r w:rsidR="001466F7" w:rsidRPr="00D215FF">
        <w:t xml:space="preserve">,” </w:t>
      </w:r>
      <w:r w:rsidRPr="00D215FF">
        <w:t>it contains the definition of human being</w:t>
      </w:r>
      <w:r w:rsidR="00C50C3E" w:rsidRPr="00D215FF">
        <w:t xml:space="preserve"> that </w:t>
      </w:r>
      <w:r w:rsidRPr="00D215FF">
        <w:t xml:space="preserve">is logically correct and </w:t>
      </w:r>
      <w:r w:rsidR="00C50C3E" w:rsidRPr="00D215FF">
        <w:t xml:space="preserve">based on the Avicennist </w:t>
      </w:r>
      <w:r w:rsidRPr="00D215FF">
        <w:t>essen</w:t>
      </w:r>
      <w:r w:rsidR="00C50C3E" w:rsidRPr="00D215FF">
        <w:t>ce</w:t>
      </w:r>
      <w:r w:rsidRPr="00D215FF">
        <w:t xml:space="preserve">. According to Scotus, the corpse is not a human being if we proceed through the Aristotelian system of imposition from the reality of the first substance. </w:t>
      </w:r>
      <w:r w:rsidR="009A5DE5" w:rsidRPr="00D215FF">
        <w:t xml:space="preserve">However, if the </w:t>
      </w:r>
      <w:r w:rsidRPr="00D215FF">
        <w:t xml:space="preserve">rational judgment represents the trace of divine rationality in creation, then, objectively speaking, the corpse is a human being, even if no human being had ever lived. The objective recognition of the Sun is also possible thanks to the divine causality that objectively guides our cognition, even if no Sun existed (ch. 5.3.2). Scotus created a difference between the real man and the objective </w:t>
      </w:r>
      <w:r w:rsidR="00AB0B1A" w:rsidRPr="00D215FF">
        <w:t>“man</w:t>
      </w:r>
      <w:r w:rsidR="00AB0B1A" w:rsidRPr="00D215FF">
        <w:rPr>
          <w:rFonts w:cs="Calibri"/>
        </w:rPr>
        <w:t>—</w:t>
      </w:r>
      <w:r w:rsidRPr="00D215FF">
        <w:t>corpse</w:t>
      </w:r>
      <w:r w:rsidR="00AB0B1A" w:rsidRPr="00D215FF">
        <w:t>”</w:t>
      </w:r>
      <w:r w:rsidRPr="00D215FF">
        <w:t xml:space="preserve"> by deducing the meaning </w:t>
      </w:r>
      <w:r w:rsidR="00B57D07" w:rsidRPr="00D215FF">
        <w:t xml:space="preserve">taken </w:t>
      </w:r>
      <w:r w:rsidRPr="00D215FF">
        <w:t xml:space="preserve">from the divine rationality into the creation. </w:t>
      </w:r>
      <w:r w:rsidR="00024CA5" w:rsidRPr="00D215FF">
        <w:t>This nihilistic and logically flawless solution established a new metaphysic</w:t>
      </w:r>
      <w:r w:rsidR="00AF6F4F" w:rsidRPr="00D215FF">
        <w:t>s</w:t>
      </w:r>
      <w:r w:rsidR="00024CA5" w:rsidRPr="00D215FF">
        <w:t xml:space="preserve"> set outside the reality of the first substance. </w:t>
      </w:r>
      <w:r w:rsidRPr="00D215FF">
        <w:t xml:space="preserve">The objective basic definition of the ratified </w:t>
      </w:r>
      <w:r w:rsidRPr="00D215FF">
        <w:rPr>
          <w:i/>
        </w:rPr>
        <w:t>ens</w:t>
      </w:r>
      <w:r w:rsidRPr="00D215FF">
        <w:t xml:space="preserve"> comes from the </w:t>
      </w:r>
      <w:r w:rsidR="00D51BA0" w:rsidRPr="00D215FF">
        <w:t xml:space="preserve">logical difference between </w:t>
      </w:r>
      <w:r w:rsidR="00D51BA0" w:rsidRPr="00D215FF">
        <w:lastRenderedPageBreak/>
        <w:t>the “something”</w:t>
      </w:r>
      <w:r w:rsidRPr="00D215FF">
        <w:t xml:space="preserve"> and the nullity. Thanks to Gandavus</w:t>
      </w:r>
      <w:r w:rsidR="006E7D53" w:rsidRPr="00D215FF">
        <w:t>’</w:t>
      </w:r>
      <w:r w:rsidR="00D51BA0" w:rsidRPr="00D215FF">
        <w:t>s</w:t>
      </w:r>
      <w:r w:rsidRPr="00D215FF">
        <w:t xml:space="preserve"> double negation (</w:t>
      </w:r>
      <w:r w:rsidRPr="00D215FF">
        <w:rPr>
          <w:i/>
        </w:rPr>
        <w:t>duplex negatio</w:t>
      </w:r>
      <w:r w:rsidRPr="00D215FF">
        <w:t xml:space="preserve">, </w:t>
      </w:r>
      <w:r w:rsidR="007F3562" w:rsidRPr="00D215FF">
        <w:t>ch.</w:t>
      </w:r>
      <w:r w:rsidRPr="00D215FF">
        <w:t xml:space="preserve"> 5.2.1) the objective </w:t>
      </w:r>
      <w:r w:rsidR="00181825" w:rsidRPr="00D215FF">
        <w:t xml:space="preserve">supposition </w:t>
      </w:r>
      <w:r w:rsidRPr="00D215FF">
        <w:t xml:space="preserve">of meaning does not need </w:t>
      </w:r>
      <w:r w:rsidR="00AF1A74" w:rsidRPr="00D215FF">
        <w:t xml:space="preserve">the </w:t>
      </w:r>
      <w:r w:rsidRPr="00D215FF">
        <w:t xml:space="preserve">imposition from reality. Gandavus anchored the </w:t>
      </w:r>
      <w:r w:rsidRPr="00D215FF">
        <w:rPr>
          <w:i/>
        </w:rPr>
        <w:t>ens ratum</w:t>
      </w:r>
      <w:r w:rsidRPr="00D215FF">
        <w:t xml:space="preserve"> of created things in modern God, because its </w:t>
      </w:r>
      <w:r w:rsidRPr="00D215FF">
        <w:rPr>
          <w:i/>
        </w:rPr>
        <w:t>ratitudo</w:t>
      </w:r>
      <w:r w:rsidRPr="00D215FF">
        <w:t xml:space="preserve"> is given in the habitus of every being determined as a relational being (</w:t>
      </w:r>
      <w:r w:rsidRPr="00D215FF">
        <w:rPr>
          <w:i/>
        </w:rPr>
        <w:t>esse ad</w:t>
      </w:r>
      <w:r w:rsidRPr="00D215FF">
        <w:t xml:space="preserve">). As a result, </w:t>
      </w:r>
      <w:r w:rsidR="00F878DA" w:rsidRPr="00D215FF">
        <w:t xml:space="preserve">Gandavus </w:t>
      </w:r>
      <w:r w:rsidR="00AF1A74" w:rsidRPr="00D215FF">
        <w:t xml:space="preserve">created a predication of divine </w:t>
      </w:r>
      <w:r w:rsidR="00F878DA" w:rsidRPr="00D215FF">
        <w:t xml:space="preserve">essentiality </w:t>
      </w:r>
      <w:r w:rsidR="00AF1A74" w:rsidRPr="00D215FF">
        <w:t xml:space="preserve">in the </w:t>
      </w:r>
      <w:r w:rsidR="00252FA6" w:rsidRPr="00D215FF">
        <w:t xml:space="preserve">categoric </w:t>
      </w:r>
      <w:r w:rsidR="00AF1A74" w:rsidRPr="00D215FF">
        <w:t>form of “</w:t>
      </w:r>
      <w:r w:rsidR="00252FA6" w:rsidRPr="00D215FF">
        <w:t>substance</w:t>
      </w:r>
      <w:r w:rsidR="00252FA6" w:rsidRPr="00D215FF">
        <w:rPr>
          <w:rFonts w:cs="Calibri"/>
        </w:rPr>
        <w:t>—</w:t>
      </w:r>
      <w:r w:rsidR="00252FA6" w:rsidRPr="00D215FF">
        <w:t>accident</w:t>
      </w:r>
      <w:r w:rsidR="00AF6F4F" w:rsidRPr="00D215FF">
        <w:t>,”</w:t>
      </w:r>
      <w:r w:rsidR="00A521E9" w:rsidRPr="00D215FF">
        <w:t xml:space="preserve"> also </w:t>
      </w:r>
      <w:r w:rsidRPr="00D215FF">
        <w:t xml:space="preserve">with regard to the divine </w:t>
      </w:r>
      <w:r w:rsidR="00CA31C1" w:rsidRPr="00D215FF">
        <w:t xml:space="preserve">hypostatized </w:t>
      </w:r>
      <w:r w:rsidRPr="00D215FF">
        <w:t xml:space="preserve">habitus and reflected relation. </w:t>
      </w:r>
      <w:r w:rsidR="00A611E5" w:rsidRPr="00D215FF">
        <w:t>Both attributes are essentially give</w:t>
      </w:r>
      <w:r w:rsidR="00951487" w:rsidRPr="00D215FF">
        <w:t>n directly in the divine being.</w:t>
      </w:r>
    </w:p>
    <w:p w14:paraId="0AE685E3" w14:textId="77777777" w:rsidR="001C30EB" w:rsidRPr="00D215FF" w:rsidRDefault="00B37531" w:rsidP="001515E0">
      <w:pPr>
        <w:ind w:firstLine="708"/>
      </w:pPr>
      <w:r w:rsidRPr="00D215FF">
        <w:t xml:space="preserve">Scotus rejects any substantial determination of objectivity in God, because the divine being would lose its </w:t>
      </w:r>
      <w:r w:rsidR="00DD1BCE" w:rsidRPr="00D215FF">
        <w:t>actualized</w:t>
      </w:r>
      <w:r w:rsidRPr="00D215FF">
        <w:t xml:space="preserve"> simplicity.</w:t>
      </w:r>
      <w:r w:rsidRPr="00D215FF">
        <w:rPr>
          <w:szCs w:val="24"/>
          <w:vertAlign w:val="superscript"/>
        </w:rPr>
        <w:footnoteReference w:id="460"/>
      </w:r>
      <w:r w:rsidRPr="00D215FF">
        <w:t xml:space="preserve"> The treatise on the objectivity of God in creation must first define the new objective objectivity (</w:t>
      </w:r>
      <w:r w:rsidRPr="00D215FF">
        <w:rPr>
          <w:i/>
        </w:rPr>
        <w:t>ratitudo</w:t>
      </w:r>
      <w:r w:rsidRPr="00D215FF">
        <w:t>) in the secondary sphere of divine rationality (</w:t>
      </w:r>
      <w:r w:rsidR="00DE3EA5" w:rsidRPr="00D215FF">
        <w:rPr>
          <w:i/>
        </w:rPr>
        <w:t>vestigium</w:t>
      </w:r>
      <w:r w:rsidRPr="00D215FF">
        <w:t xml:space="preserve">). This new form of objectivity must be separated from any </w:t>
      </w:r>
      <w:r w:rsidR="0018238B" w:rsidRPr="00D215FF">
        <w:t>c</w:t>
      </w:r>
      <w:r w:rsidR="004667B9" w:rsidRPr="00D215FF">
        <w:t xml:space="preserve">ategorical defined </w:t>
      </w:r>
      <w:r w:rsidRPr="00D215FF">
        <w:t>relation to the Di</w:t>
      </w:r>
      <w:r w:rsidR="006907D9" w:rsidRPr="00D215FF">
        <w:t>vine essence and the intellect</w:t>
      </w:r>
      <w:r w:rsidRPr="00D215FF">
        <w:t>. Gandavus</w:t>
      </w:r>
      <w:r w:rsidR="006E7D53" w:rsidRPr="00D215FF">
        <w:t>’</w:t>
      </w:r>
      <w:r w:rsidR="00CB6917" w:rsidRPr="00D215FF">
        <w:t xml:space="preserve">s </w:t>
      </w:r>
      <w:r w:rsidR="00CB6917" w:rsidRPr="00D215FF">
        <w:rPr>
          <w:i/>
        </w:rPr>
        <w:t>univoce</w:t>
      </w:r>
      <w:r w:rsidR="00CB6917" w:rsidRPr="00D215FF">
        <w:t xml:space="preserve"> taken term “</w:t>
      </w:r>
      <w:r w:rsidRPr="00D215FF">
        <w:rPr>
          <w:i/>
        </w:rPr>
        <w:t>esse ad</w:t>
      </w:r>
      <w:r w:rsidR="00CB6917" w:rsidRPr="00D215FF">
        <w:t>”</w:t>
      </w:r>
      <w:r w:rsidRPr="00D215FF">
        <w:t xml:space="preserve"> is an impossible being due to the direct attachment of created thing</w:t>
      </w:r>
      <w:r w:rsidR="003D7A57" w:rsidRPr="00D215FF">
        <w:t>s</w:t>
      </w:r>
      <w:r w:rsidRPr="00D215FF">
        <w:t xml:space="preserve"> to the divine essence. </w:t>
      </w:r>
      <w:r w:rsidR="009C25F1" w:rsidRPr="00D215FF">
        <w:t xml:space="preserve">The quoted writing </w:t>
      </w:r>
      <w:r w:rsidR="009C25F1" w:rsidRPr="00D215FF">
        <w:rPr>
          <w:i/>
        </w:rPr>
        <w:t>Ordinatio I</w:t>
      </w:r>
      <w:r w:rsidR="009C25F1" w:rsidRPr="00D215FF">
        <w:t xml:space="preserve"> extends the criticism of Henry of Ghent already given in </w:t>
      </w:r>
      <w:r w:rsidR="009C25F1" w:rsidRPr="00D215FF">
        <w:rPr>
          <w:i/>
        </w:rPr>
        <w:t>Lectura I</w:t>
      </w:r>
      <w:r w:rsidR="009C25F1" w:rsidRPr="00D215FF">
        <w:t xml:space="preserve"> that now deals with terms of an objectively determined relation </w:t>
      </w:r>
      <w:r w:rsidRPr="00D215FF">
        <w:t>(</w:t>
      </w:r>
      <w:r w:rsidRPr="00D215FF">
        <w:rPr>
          <w:i/>
        </w:rPr>
        <w:t>Vat</w:t>
      </w:r>
      <w:r w:rsidR="009C25F1" w:rsidRPr="00D215FF">
        <w:t>. VI, no. 15–19, pp. 250–</w:t>
      </w:r>
      <w:r w:rsidRPr="00D215FF">
        <w:t xml:space="preserve">251). Scotus asserts that there is no </w:t>
      </w:r>
      <w:r w:rsidR="004D46BC" w:rsidRPr="00D215FF">
        <w:t>“</w:t>
      </w:r>
      <w:r w:rsidRPr="00D215FF">
        <w:rPr>
          <w:i/>
        </w:rPr>
        <w:t>esse ad</w:t>
      </w:r>
      <w:r w:rsidR="004D46BC" w:rsidRPr="00D215FF">
        <w:t>”</w:t>
      </w:r>
      <w:r w:rsidRPr="00D215FF">
        <w:t xml:space="preserve"> in the divine essence in the sense of the intentional object, which is </w:t>
      </w:r>
      <w:r w:rsidRPr="00D215FF">
        <w:rPr>
          <w:i/>
        </w:rPr>
        <w:t>per se</w:t>
      </w:r>
      <w:r w:rsidRPr="00D215FF">
        <w:t xml:space="preserve"> given by </w:t>
      </w:r>
      <w:r w:rsidR="004D46BC" w:rsidRPr="00D215FF">
        <w:t>some ratio given directly in the d</w:t>
      </w:r>
      <w:r w:rsidRPr="00D215FF">
        <w:t>ivine essence. God would passively recognize this through the essentially given relation to himself, i.e.</w:t>
      </w:r>
      <w:r w:rsidR="00AF6F4F" w:rsidRPr="00D215FF">
        <w:t>,</w:t>
      </w:r>
      <w:r w:rsidRPr="00D215FF">
        <w:t xml:space="preserve"> he would passively accept himself as a recognized essence. </w:t>
      </w:r>
      <w:r w:rsidR="004E41CA" w:rsidRPr="00D215FF">
        <w:t>Scotus separated the r</w:t>
      </w:r>
      <w:r w:rsidRPr="00D215FF">
        <w:t xml:space="preserve">ationality from the divine essence by the fact that </w:t>
      </w:r>
      <w:r w:rsidR="004E41CA" w:rsidRPr="00D215FF">
        <w:t xml:space="preserve">the </w:t>
      </w:r>
      <w:r w:rsidRPr="00D215FF">
        <w:t xml:space="preserve">conclusion </w:t>
      </w:r>
      <w:r w:rsidR="004E41CA" w:rsidRPr="00D215FF">
        <w:t xml:space="preserve">is established </w:t>
      </w:r>
      <w:r w:rsidRPr="00D215FF">
        <w:t xml:space="preserve">in the form of </w:t>
      </w:r>
      <w:r w:rsidR="004E41CA" w:rsidRPr="00D215FF">
        <w:t>the objective essence</w:t>
      </w:r>
      <w:r w:rsidR="00A63D2D" w:rsidRPr="00D215FF">
        <w:t>. The conclusion of the divi</w:t>
      </w:r>
      <w:r w:rsidR="004E41CA" w:rsidRPr="00D215FF">
        <w:t xml:space="preserve">ne rationality is therefore </w:t>
      </w:r>
      <w:r w:rsidRPr="00D215FF">
        <w:t>separated from the divine essence (</w:t>
      </w:r>
      <w:r w:rsidRPr="00D215FF">
        <w:rPr>
          <w:i/>
        </w:rPr>
        <w:t>essentia pr</w:t>
      </w:r>
      <w:r w:rsidR="001C30EB" w:rsidRPr="00D215FF">
        <w:rPr>
          <w:i/>
        </w:rPr>
        <w:t>a</w:t>
      </w:r>
      <w:r w:rsidRPr="00D215FF">
        <w:rPr>
          <w:i/>
        </w:rPr>
        <w:t>ecise</w:t>
      </w:r>
      <w:r w:rsidRPr="00D215FF">
        <w:t>). The ratio</w:t>
      </w:r>
      <w:r w:rsidR="006D0328" w:rsidRPr="00D215FF">
        <w:t xml:space="preserve">nality </w:t>
      </w:r>
      <w:r w:rsidRPr="00D215FF">
        <w:t xml:space="preserve">is determined </w:t>
      </w:r>
      <w:r w:rsidR="006D0328" w:rsidRPr="00D215FF">
        <w:t xml:space="preserve">but indirectly </w:t>
      </w:r>
      <w:r w:rsidRPr="00D215FF">
        <w:t>by the essential infinite being</w:t>
      </w:r>
      <w:r w:rsidR="006D0328" w:rsidRPr="00D215FF">
        <w:t xml:space="preserve"> that </w:t>
      </w:r>
      <w:r w:rsidRPr="00D215FF">
        <w:t xml:space="preserve">is unknowable to us. </w:t>
      </w:r>
      <w:r w:rsidR="00E30DE3" w:rsidRPr="00D215FF">
        <w:t>I</w:t>
      </w:r>
      <w:r w:rsidRPr="00D215FF">
        <w:t xml:space="preserve">n the deductive judgment that </w:t>
      </w:r>
      <w:r w:rsidR="00E30DE3" w:rsidRPr="00D215FF">
        <w:t>put the e</w:t>
      </w:r>
      <w:r w:rsidRPr="00D215FF">
        <w:t xml:space="preserve">ssence as a rational conclusion, the divine essence </w:t>
      </w:r>
      <w:r w:rsidR="00E30DE3" w:rsidRPr="00D215FF">
        <w:t xml:space="preserve">as such </w:t>
      </w:r>
      <w:r w:rsidRPr="00D215FF">
        <w:t xml:space="preserve">is no longer present, but the resulting, syllogistically given divine rationality. </w:t>
      </w:r>
      <w:r w:rsidR="00717964" w:rsidRPr="00D215FF">
        <w:t xml:space="preserve">The objective </w:t>
      </w:r>
      <w:r w:rsidR="00716318" w:rsidRPr="00D215FF">
        <w:t xml:space="preserve">deduction </w:t>
      </w:r>
      <w:r w:rsidR="00717964" w:rsidRPr="00D215FF">
        <w:t xml:space="preserve">necessarily </w:t>
      </w:r>
      <w:r w:rsidRPr="00D215FF">
        <w:t xml:space="preserve">defines the object of thought, and therefore </w:t>
      </w:r>
      <w:r w:rsidR="00717964" w:rsidRPr="00D215FF">
        <w:t xml:space="preserve">that object </w:t>
      </w:r>
      <w:r w:rsidRPr="00D215FF">
        <w:t xml:space="preserve">has a </w:t>
      </w:r>
      <w:r w:rsidR="00717964" w:rsidRPr="00D215FF">
        <w:t xml:space="preserve">essential </w:t>
      </w:r>
      <w:r w:rsidRPr="00D215FF">
        <w:t>character</w:t>
      </w:r>
      <w:r w:rsidR="00717964" w:rsidRPr="00D215FF">
        <w:t xml:space="preserve"> of </w:t>
      </w:r>
      <w:r w:rsidR="00717964" w:rsidRPr="00D215FF">
        <w:rPr>
          <w:i/>
        </w:rPr>
        <w:t>ens ratum</w:t>
      </w:r>
      <w:r w:rsidRPr="00D215FF">
        <w:t xml:space="preserve">. The new form of </w:t>
      </w:r>
      <w:r w:rsidRPr="00D215FF">
        <w:rPr>
          <w:i/>
        </w:rPr>
        <w:t>aliquitas</w:t>
      </w:r>
      <w:r w:rsidRPr="00D215FF">
        <w:t xml:space="preserve"> is limited primarily by the fact that it differs from other contents (</w:t>
      </w:r>
      <w:r w:rsidRPr="00D215FF">
        <w:rPr>
          <w:i/>
        </w:rPr>
        <w:t>determinatione repugnante indeterminationi ad contradictoria</w:t>
      </w:r>
      <w:r w:rsidR="00EF6F2C" w:rsidRPr="00D215FF">
        <w:t>). The</w:t>
      </w:r>
      <w:r w:rsidR="00FE0CAC" w:rsidRPr="00D215FF">
        <w:t>re</w:t>
      </w:r>
      <w:r w:rsidR="00EF6F2C" w:rsidRPr="00D215FF">
        <w:t xml:space="preserve"> is a </w:t>
      </w:r>
      <w:r w:rsidRPr="00D215FF">
        <w:t xml:space="preserve">double negation, </w:t>
      </w:r>
      <w:r w:rsidRPr="00D215FF">
        <w:lastRenderedPageBreak/>
        <w:t>both of the divine essence and of othe</w:t>
      </w:r>
      <w:r w:rsidR="00EF6F2C" w:rsidRPr="00D215FF">
        <w:t>r objective conclusions made by the d</w:t>
      </w:r>
      <w:r w:rsidRPr="00D215FF">
        <w:t>ivine deduction</w:t>
      </w:r>
      <w:r w:rsidR="00EF6F2C" w:rsidRPr="00D215FF">
        <w:t xml:space="preserve">. The double </w:t>
      </w:r>
      <w:r w:rsidR="009C34F2" w:rsidRPr="00D215FF">
        <w:t xml:space="preserve">form of nihilism </w:t>
      </w:r>
      <w:r w:rsidRPr="00D215FF">
        <w:t>creates an obje</w:t>
      </w:r>
      <w:r w:rsidR="00EF6F2C" w:rsidRPr="00D215FF">
        <w:t xml:space="preserve">ctive identity of being as “something” in the mode </w:t>
      </w:r>
      <w:r w:rsidRPr="00D215FF">
        <w:rPr>
          <w:i/>
        </w:rPr>
        <w:t>ex nihilo</w:t>
      </w:r>
      <w:r w:rsidRPr="00D215FF">
        <w:t>. At the same time, this exemplary objectivity given in the mode of minimal being is separated from the real created being (</w:t>
      </w:r>
      <w:r w:rsidRPr="00D215FF">
        <w:rPr>
          <w:i/>
        </w:rPr>
        <w:t>precise</w:t>
      </w:r>
      <w:r w:rsidRPr="00D215FF">
        <w:t xml:space="preserve">). The rule </w:t>
      </w:r>
      <w:r w:rsidR="00990578" w:rsidRPr="00D215FF">
        <w:t>“</w:t>
      </w:r>
      <w:r w:rsidRPr="00D215FF">
        <w:rPr>
          <w:i/>
        </w:rPr>
        <w:t>non repugnat esse</w:t>
      </w:r>
      <w:r w:rsidR="00990578" w:rsidRPr="00D215FF">
        <w:t xml:space="preserve">” made </w:t>
      </w:r>
      <w:r w:rsidRPr="00D215FF">
        <w:t>with regard to divine thinking, means the bare fact that the ratio of one deductive intuitive divine insight is objectivel</w:t>
      </w:r>
      <w:r w:rsidR="00357F60" w:rsidRPr="00D215FF">
        <w:t xml:space="preserve">y different from another ratio. </w:t>
      </w:r>
      <w:r w:rsidRPr="00D215FF">
        <w:t xml:space="preserve">The principle of the excluded third applies in the sphere of divine thinking because one object of thinking is different from the other and there is no third </w:t>
      </w:r>
      <w:r w:rsidR="00357F60" w:rsidRPr="00D215FF">
        <w:t>possibility, because otherwise d</w:t>
      </w:r>
      <w:r w:rsidRPr="00D215FF">
        <w:t xml:space="preserve">ivine thinking would have no identity. </w:t>
      </w:r>
      <w:r w:rsidR="00357F60" w:rsidRPr="00D215FF">
        <w:t>Scotus created a new logical and objective form of Porphyry</w:t>
      </w:r>
      <w:r w:rsidR="00357F60" w:rsidRPr="00D215FF">
        <w:rPr>
          <w:rFonts w:cs="Calibri"/>
        </w:rPr>
        <w:t>′</w:t>
      </w:r>
      <w:r w:rsidR="00357F60" w:rsidRPr="00D215FF">
        <w:t xml:space="preserve">s </w:t>
      </w:r>
      <w:r w:rsidR="00357F60" w:rsidRPr="00D215FF">
        <w:rPr>
          <w:i/>
        </w:rPr>
        <w:t>individuum</w:t>
      </w:r>
      <w:r w:rsidR="00357F60" w:rsidRPr="00D215FF">
        <w:t xml:space="preserve"> (OBJ I, ch.</w:t>
      </w:r>
      <w:r w:rsidR="006E7D53" w:rsidRPr="00D215FF">
        <w:t> </w:t>
      </w:r>
      <w:r w:rsidR="00357F60" w:rsidRPr="00D215FF">
        <w:t>1.3) that he inserted between Simplicius</w:t>
      </w:r>
      <w:r w:rsidR="006E7D53" w:rsidRPr="00D215FF">
        <w:rPr>
          <w:rFonts w:cs="Calibri"/>
        </w:rPr>
        <w:t>’</w:t>
      </w:r>
      <w:r w:rsidR="00357F60" w:rsidRPr="00D215FF">
        <w:t>s “substance</w:t>
      </w:r>
      <w:r w:rsidR="00357F60" w:rsidRPr="00D215FF">
        <w:rPr>
          <w:rFonts w:cs="Calibri"/>
        </w:rPr>
        <w:t>—</w:t>
      </w:r>
      <w:r w:rsidR="00357F60" w:rsidRPr="00D215FF">
        <w:t xml:space="preserve">essence” as a hypostatic </w:t>
      </w:r>
      <w:r w:rsidR="00357F60" w:rsidRPr="00D215FF">
        <w:rPr>
          <w:i/>
        </w:rPr>
        <w:t>tertium ens</w:t>
      </w:r>
      <w:r w:rsidR="00357F60" w:rsidRPr="00D215FF">
        <w:t xml:space="preserve"> and the Aristotelian second substance. The new form of </w:t>
      </w:r>
      <w:r w:rsidR="00357F60" w:rsidRPr="00D215FF">
        <w:rPr>
          <w:i/>
        </w:rPr>
        <w:t>dativus incommodi</w:t>
      </w:r>
      <w:r w:rsidR="00357F60" w:rsidRPr="00D215FF">
        <w:t xml:space="preserve"> now directly involves the school of second Averroism in Oxford. The objective terms of Rufus (</w:t>
      </w:r>
      <w:r w:rsidR="00357F60" w:rsidRPr="00D215FF">
        <w:rPr>
          <w:i/>
          <w:szCs w:val="24"/>
        </w:rPr>
        <w:t>scibile, concretum</w:t>
      </w:r>
      <w:r w:rsidR="00EC360D" w:rsidRPr="00D215FF">
        <w:rPr>
          <w:i/>
          <w:szCs w:val="24"/>
        </w:rPr>
        <w:t>,</w:t>
      </w:r>
      <w:r w:rsidR="00357F60" w:rsidRPr="00D215FF">
        <w:rPr>
          <w:i/>
          <w:szCs w:val="24"/>
        </w:rPr>
        <w:t xml:space="preserve"> species obiecti existentis</w:t>
      </w:r>
      <w:r w:rsidR="00357F60" w:rsidRPr="00D215FF">
        <w:t xml:space="preserve">) elaborated as modern hypostases in the paradigm of universal hylemorphism ceased to be valid statements of </w:t>
      </w:r>
      <w:r w:rsidR="00AF6F4F" w:rsidRPr="00D215FF">
        <w:t xml:space="preserve">the </w:t>
      </w:r>
      <w:r w:rsidR="00357F60" w:rsidRPr="00D215FF">
        <w:t>new objective p</w:t>
      </w:r>
      <w:r w:rsidR="00D9662E" w:rsidRPr="00D215FF">
        <w:t xml:space="preserve">redication. </w:t>
      </w:r>
      <w:r w:rsidRPr="00D215FF">
        <w:t>Scotus became the founder of absolute logic long before Hegel, because with it he replaced Gandavus</w:t>
      </w:r>
      <w:r w:rsidR="006E7D53" w:rsidRPr="00D215FF">
        <w:t>’</w:t>
      </w:r>
      <w:r w:rsidRPr="00D215FF">
        <w:t>s absolute psychology of Avicennian Augustinism. The identity of divine intentionality and rationality d</w:t>
      </w:r>
      <w:r w:rsidR="00434D3E" w:rsidRPr="00D215FF">
        <w:t>iffer from the rest of creation on the logical basis</w:t>
      </w:r>
      <w:r w:rsidRPr="00D215FF">
        <w:t xml:space="preserve">. </w:t>
      </w:r>
      <w:r w:rsidR="0099282A" w:rsidRPr="00D215FF">
        <w:t xml:space="preserve">God keeps </w:t>
      </w:r>
      <w:r w:rsidR="0099282A" w:rsidRPr="00D215FF">
        <w:rPr>
          <w:i/>
        </w:rPr>
        <w:t>ens ratum</w:t>
      </w:r>
      <w:r w:rsidR="0099282A" w:rsidRPr="00D215FF">
        <w:t xml:space="preserve"> as a full </w:t>
      </w:r>
      <w:r w:rsidR="0099282A" w:rsidRPr="00D215FF">
        <w:rPr>
          <w:i/>
        </w:rPr>
        <w:t>positum</w:t>
      </w:r>
      <w:r w:rsidR="0099282A" w:rsidRPr="00D215FF">
        <w:t xml:space="preserve"> given in an infinite mode because it forms the necessary conclusion of his rationality. The modernist has this </w:t>
      </w:r>
      <w:r w:rsidR="0099282A" w:rsidRPr="00D215FF">
        <w:rPr>
          <w:i/>
        </w:rPr>
        <w:t>ens ratum</w:t>
      </w:r>
      <w:r w:rsidR="0099282A" w:rsidRPr="00D215FF">
        <w:t xml:space="preserve"> given in a limited negative mode because he logically separates it from another term given </w:t>
      </w:r>
      <w:r w:rsidR="0099282A" w:rsidRPr="00D215FF">
        <w:rPr>
          <w:i/>
        </w:rPr>
        <w:t>ex nihilo</w:t>
      </w:r>
      <w:r w:rsidR="0099282A" w:rsidRPr="00D215FF">
        <w:t>. The minimal content of being for the objective entity called “</w:t>
      </w:r>
      <w:r w:rsidR="0099282A" w:rsidRPr="00D215FF">
        <w:rPr>
          <w:i/>
        </w:rPr>
        <w:t>homo</w:t>
      </w:r>
      <w:r w:rsidR="0099282A" w:rsidRPr="00D215FF">
        <w:t xml:space="preserve">” is established due to the fact that it is not a chimera. </w:t>
      </w:r>
      <w:r w:rsidRPr="00D215FF">
        <w:t>Scotus must dispute Gandavus</w:t>
      </w:r>
      <w:r w:rsidR="006E7D53" w:rsidRPr="00D215FF">
        <w:t>’</w:t>
      </w:r>
      <w:r w:rsidR="00861648" w:rsidRPr="00D215FF">
        <w:t>s</w:t>
      </w:r>
      <w:r w:rsidRPr="00D215FF">
        <w:t xml:space="preserve"> determination of being as a habitus given by participation in the divine essence. The basis of objective reality in God is the pure difference from non-being, which is given only in the rational sphere of creation (</w:t>
      </w:r>
      <w:r w:rsidRPr="00D215FF">
        <w:rPr>
          <w:i/>
        </w:rPr>
        <w:t>vestigium</w:t>
      </w:r>
      <w:r w:rsidRPr="00D215FF">
        <w:t>) and our objective cognition of this rationality (</w:t>
      </w:r>
      <w:r w:rsidRPr="00D215FF">
        <w:rPr>
          <w:i/>
        </w:rPr>
        <w:t>imago</w:t>
      </w:r>
      <w:r w:rsidRPr="00D215FF">
        <w:t xml:space="preserve">). </w:t>
      </w:r>
      <w:r w:rsidR="00FE29EE" w:rsidRPr="00D215FF">
        <w:t xml:space="preserve">The definition of a new being created out of nothing is completely given in the mode </w:t>
      </w:r>
      <w:r w:rsidR="00FE29EE" w:rsidRPr="00D215FF">
        <w:rPr>
          <w:i/>
        </w:rPr>
        <w:t>per se</w:t>
      </w:r>
      <w:r w:rsidR="001C30EB" w:rsidRPr="00D215FF">
        <w:t>.</w:t>
      </w:r>
    </w:p>
    <w:p w14:paraId="06F37CE4" w14:textId="165C2B10" w:rsidR="00B37531" w:rsidRPr="00D215FF" w:rsidRDefault="00FE29EE" w:rsidP="001515E0">
      <w:pPr>
        <w:ind w:firstLine="708"/>
      </w:pPr>
      <w:r w:rsidRPr="00D215FF">
        <w:t xml:space="preserve">Modern nihilism was directly integrated into the realm of divine rationality. Thus the death of </w:t>
      </w:r>
      <w:r w:rsidR="002A541B" w:rsidRPr="00D215FF">
        <w:t>modern G</w:t>
      </w:r>
      <w:r w:rsidRPr="00D215FF">
        <w:t xml:space="preserve">od was established as an inescapable human </w:t>
      </w:r>
      <w:r w:rsidRPr="00D215FF">
        <w:rPr>
          <w:i/>
        </w:rPr>
        <w:t>factum</w:t>
      </w:r>
      <w:r w:rsidRPr="00D215FF">
        <w:t xml:space="preserve"> in accordance with the </w:t>
      </w:r>
      <w:r w:rsidRPr="00D215FF">
        <w:rPr>
          <w:i/>
        </w:rPr>
        <w:t>dativus incommodi</w:t>
      </w:r>
      <w:r w:rsidRPr="00D215FF">
        <w:t xml:space="preserve"> created by the objectively formed Furies. The double negation as a new metaphysical </w:t>
      </w:r>
      <w:r w:rsidRPr="00D215FF">
        <w:rPr>
          <w:i/>
        </w:rPr>
        <w:t>positum</w:t>
      </w:r>
      <w:r w:rsidRPr="00D215FF">
        <w:t xml:space="preserve"> created a new categorial substrate (</w:t>
      </w:r>
      <w:r w:rsidRPr="00D215FF">
        <w:rPr>
          <w:i/>
        </w:rPr>
        <w:t>subiectum</w:t>
      </w:r>
      <w:r w:rsidRPr="00D215FF">
        <w:t>), which became the basis for the pred</w:t>
      </w:r>
      <w:r w:rsidR="002D4833" w:rsidRPr="00D215FF">
        <w:t>ication of objective accidents</w:t>
      </w:r>
      <w:r w:rsidRPr="00D215FF">
        <w:t xml:space="preserve">. Simplicius was the original author of the categorial schema </w:t>
      </w:r>
      <w:r w:rsidR="002D4833" w:rsidRPr="00D215FF">
        <w:t xml:space="preserve">that involved </w:t>
      </w:r>
      <w:r w:rsidRPr="00D215FF">
        <w:t xml:space="preserve">this pseudo-substance. The resulting form of objective being </w:t>
      </w:r>
      <w:r w:rsidRPr="00D215FF">
        <w:lastRenderedPageBreak/>
        <w:t xml:space="preserve">in </w:t>
      </w:r>
      <w:r w:rsidR="00887B83" w:rsidRPr="00D215FF">
        <w:t xml:space="preserve">the </w:t>
      </w:r>
      <w:r w:rsidRPr="00D215FF">
        <w:t>creation returns to Avicennian determination of being beyond the categories (</w:t>
      </w:r>
      <w:r w:rsidR="00887B83" w:rsidRPr="00D215FF">
        <w:t>ch.</w:t>
      </w:r>
      <w:r w:rsidRPr="00D215FF">
        <w:t xml:space="preserve"> 5.3.1). The certainty of being proceeds in the </w:t>
      </w:r>
      <w:r w:rsidR="00887B83" w:rsidRPr="00D215FF">
        <w:t xml:space="preserve">metaphysical statements </w:t>
      </w:r>
      <w:r w:rsidRPr="00D215FF">
        <w:t>according to categorial predication (</w:t>
      </w:r>
      <w:r w:rsidRPr="00D215FF">
        <w:rPr>
          <w:i/>
        </w:rPr>
        <w:t>resolutio in quid</w:t>
      </w:r>
      <w:r w:rsidRPr="00D215FF">
        <w:t xml:space="preserve">). It now includes the possibility of predication of the relation and other accidents. </w:t>
      </w:r>
      <w:r w:rsidR="00B37531" w:rsidRPr="00D215FF">
        <w:t xml:space="preserve"> </w:t>
      </w:r>
    </w:p>
    <w:p w14:paraId="460AF698" w14:textId="0AE45DDF" w:rsidR="00B37531" w:rsidRPr="00D215FF" w:rsidRDefault="00B37531" w:rsidP="00B37531">
      <w:pPr>
        <w:pStyle w:val="Citace"/>
      </w:pPr>
      <w:r w:rsidRPr="00D215FF">
        <w:t>“The stone as a stone participates in its being in such a way that as a stone it possesses a firmly given being in reality (</w:t>
      </w:r>
      <w:r w:rsidRPr="00D215FF">
        <w:rPr>
          <w:i/>
        </w:rPr>
        <w:t>positus in entitate rata</w:t>
      </w:r>
      <w:r w:rsidRPr="00D215FF">
        <w:t>). Then, of necessity and from the point of view of this second way of being (</w:t>
      </w:r>
      <w:r w:rsidRPr="00D215FF">
        <w:rPr>
          <w:i/>
        </w:rPr>
        <w:t>per se secundo modo</w:t>
      </w:r>
      <w:r w:rsidRPr="00D215FF">
        <w:t xml:space="preserve">), the relation to oneself is also objectively laid out in </w:t>
      </w:r>
      <w:r w:rsidR="003F34EE" w:rsidRPr="00D215FF">
        <w:t xml:space="preserve">it </w:t>
      </w:r>
      <w:r w:rsidRPr="00D215FF">
        <w:t>(</w:t>
      </w:r>
      <w:r w:rsidRPr="00D215FF">
        <w:rPr>
          <w:i/>
        </w:rPr>
        <w:t>habet respectum participationis</w:t>
      </w:r>
      <w:r w:rsidRPr="00D215FF">
        <w:t xml:space="preserve">). Without this relation, </w:t>
      </w:r>
      <w:r w:rsidR="00BE1A8A" w:rsidRPr="00D215FF">
        <w:t xml:space="preserve">its </w:t>
      </w:r>
      <w:r w:rsidRPr="00D215FF">
        <w:t>being would contain a contradiction in itself</w:t>
      </w:r>
      <w:r w:rsidR="00F8107F" w:rsidRPr="00D215FF">
        <w:t>; such as a subject without properties or a determination of the relation without elements, because the relation is determined on the basis of both members</w:t>
      </w:r>
      <w:r w:rsidRPr="00D215FF">
        <w:t>.” </w:t>
      </w:r>
      <w:r w:rsidRPr="00D215FF">
        <w:rPr>
          <w:vertAlign w:val="superscript"/>
        </w:rPr>
        <w:footnoteReference w:id="461"/>
      </w:r>
      <w:r w:rsidRPr="00D215FF">
        <w:t xml:space="preserve">  </w:t>
      </w:r>
    </w:p>
    <w:p w14:paraId="20D73BFA" w14:textId="01A869B9" w:rsidR="009F04E0" w:rsidRPr="00D215FF" w:rsidRDefault="00B37531" w:rsidP="00B37531">
      <w:r w:rsidRPr="00D215FF">
        <w:t xml:space="preserve">The quotation distinguishes two modes of </w:t>
      </w:r>
      <w:r w:rsidR="00A56972" w:rsidRPr="00D215FF">
        <w:t>identity</w:t>
      </w:r>
      <w:r w:rsidRPr="00D215FF">
        <w:t xml:space="preserve">. The real </w:t>
      </w:r>
      <w:r w:rsidR="00A56972" w:rsidRPr="00D215FF">
        <w:t xml:space="preserve">entity </w:t>
      </w:r>
      <w:r w:rsidRPr="00D215FF">
        <w:t>is primary and given in itself (</w:t>
      </w:r>
      <w:r w:rsidRPr="00D215FF">
        <w:rPr>
          <w:i/>
        </w:rPr>
        <w:t>positus in entitate rata</w:t>
      </w:r>
      <w:r w:rsidRPr="00D215FF">
        <w:t xml:space="preserve">). Primarily, </w:t>
      </w:r>
      <w:r w:rsidR="00B63854" w:rsidRPr="00D215FF">
        <w:t xml:space="preserve">there is </w:t>
      </w:r>
      <w:r w:rsidRPr="00D215FF">
        <w:t>the act of real being of first substance</w:t>
      </w:r>
      <w:r w:rsidR="00B63854" w:rsidRPr="00D215FF">
        <w:t>s</w:t>
      </w:r>
      <w:r w:rsidRPr="00D215FF">
        <w:t xml:space="preserve">. As a result, metaphysics returned to the conception of </w:t>
      </w:r>
      <w:r w:rsidRPr="00D215FF">
        <w:rPr>
          <w:i/>
        </w:rPr>
        <w:t>ens ratum</w:t>
      </w:r>
      <w:r w:rsidR="00B63854" w:rsidRPr="00D215FF">
        <w:t xml:space="preserve"> according to the first A</w:t>
      </w:r>
      <w:r w:rsidRPr="00D215FF">
        <w:t>verroism</w:t>
      </w:r>
      <w:r w:rsidR="00B63854" w:rsidRPr="00D215FF">
        <w:t xml:space="preserve"> that exists </w:t>
      </w:r>
      <w:r w:rsidRPr="00D215FF">
        <w:t xml:space="preserve">only </w:t>
      </w:r>
      <w:r w:rsidR="00B63854" w:rsidRPr="00D215FF">
        <w:t xml:space="preserve">as the </w:t>
      </w:r>
      <w:r w:rsidR="00DD1BCE" w:rsidRPr="00D215FF">
        <w:t>actualized</w:t>
      </w:r>
      <w:r w:rsidRPr="00D215FF">
        <w:t xml:space="preserve"> first substance. But on the objective level, given as a positive predication, the objective form of self-reference arises (</w:t>
      </w:r>
      <w:r w:rsidRPr="00D215FF">
        <w:rPr>
          <w:i/>
        </w:rPr>
        <w:t>participat ipsum esse</w:t>
      </w:r>
      <w:r w:rsidRPr="00D215FF">
        <w:t xml:space="preserve">). As a result, the objective predication of the created being given in </w:t>
      </w:r>
      <w:r w:rsidR="00BA016D" w:rsidRPr="00D215FF">
        <w:t xml:space="preserve">its real or </w:t>
      </w:r>
      <w:r w:rsidRPr="00D215FF">
        <w:t>possible being (</w:t>
      </w:r>
      <w:r w:rsidRPr="00D215FF">
        <w:rPr>
          <w:i/>
        </w:rPr>
        <w:t>positum</w:t>
      </w:r>
      <w:r w:rsidR="00BA016D" w:rsidRPr="00D215FF">
        <w:t>)</w:t>
      </w:r>
      <w:r w:rsidRPr="00D215FF">
        <w:t xml:space="preserve">. </w:t>
      </w:r>
      <w:r w:rsidR="00D1280D" w:rsidRPr="00D215FF">
        <w:t xml:space="preserve">In the guise of the school </w:t>
      </w:r>
      <w:r w:rsidR="00D1280D" w:rsidRPr="00D215FF">
        <w:rPr>
          <w:i/>
        </w:rPr>
        <w:t>sophistae Latini</w:t>
      </w:r>
      <w:r w:rsidR="00D1280D" w:rsidRPr="00D215FF">
        <w:t xml:space="preserve">, Scotus doubled the relation of the completely fictitious existence to itself in order to create </w:t>
      </w:r>
      <w:r w:rsidR="00D1280D" w:rsidRPr="00D215FF">
        <w:rPr>
          <w:i/>
        </w:rPr>
        <w:t>ex nihilo</w:t>
      </w:r>
      <w:r w:rsidR="00D1280D" w:rsidRPr="00D215FF">
        <w:t xml:space="preserve"> a new form of </w:t>
      </w:r>
      <w:r w:rsidR="00D1280D" w:rsidRPr="00D215FF">
        <w:rPr>
          <w:i/>
        </w:rPr>
        <w:t>tertium ens</w:t>
      </w:r>
      <w:r w:rsidR="00D1280D" w:rsidRPr="00D215FF">
        <w:t>. It should be noted that Porphyry used the same procedure to create the first doubling of Being in the One (διττὸν τὸ εἶναι, OBJ I, ch. 1.3.1). From the point of view of Aristotelianism, this is utter nonsense. No imposition can be produced in Simpliciu</w:t>
      </w:r>
      <w:r w:rsidR="00EE45D2" w:rsidRPr="00D215FF">
        <w:t>s</w:t>
      </w:r>
      <w:r w:rsidR="00EE45D2" w:rsidRPr="00D215FF">
        <w:rPr>
          <w:rFonts w:cs="Calibri"/>
        </w:rPr>
        <w:t>′</w:t>
      </w:r>
      <w:r w:rsidR="00D1280D" w:rsidRPr="00D215FF">
        <w:t>s mode of pure hypostasis (</w:t>
      </w:r>
      <w:r w:rsidR="00D1280D" w:rsidRPr="00D215FF">
        <w:rPr>
          <w:i/>
        </w:rPr>
        <w:t>esse in</w:t>
      </w:r>
      <w:r w:rsidR="00D1280D" w:rsidRPr="00D215FF">
        <w:t xml:space="preserve">). It lacks the </w:t>
      </w:r>
      <w:r w:rsidR="00D1280D" w:rsidRPr="00D215FF">
        <w:rPr>
          <w:i/>
        </w:rPr>
        <w:t>ens ratum</w:t>
      </w:r>
      <w:r w:rsidR="00D1280D" w:rsidRPr="00D215FF">
        <w:t>, which is given by the imposition from the hyparchic</w:t>
      </w:r>
      <w:r w:rsidR="004A15F3" w:rsidRPr="00D215FF">
        <w:t>al</w:t>
      </w:r>
      <w:r w:rsidR="00D1280D" w:rsidRPr="00D215FF">
        <w:t xml:space="preserve"> first substance. </w:t>
      </w:r>
      <w:r w:rsidR="004A15F3" w:rsidRPr="00D215FF">
        <w:t>However, S</w:t>
      </w:r>
      <w:r w:rsidR="00D1280D" w:rsidRPr="00D215FF">
        <w:t xml:space="preserve">cotus established his own form of </w:t>
      </w:r>
      <w:r w:rsidR="00D1280D" w:rsidRPr="00D215FF">
        <w:rPr>
          <w:i/>
        </w:rPr>
        <w:t>ens ratum</w:t>
      </w:r>
      <w:r w:rsidR="00D1280D" w:rsidRPr="00D215FF">
        <w:t>, which is given in the intellect. He devise</w:t>
      </w:r>
      <w:r w:rsidR="004A15F3" w:rsidRPr="00D215FF">
        <w:t>d a new definition in the mode “</w:t>
      </w:r>
      <w:r w:rsidR="004A15F3" w:rsidRPr="00D215FF">
        <w:rPr>
          <w:i/>
        </w:rPr>
        <w:t>esse ad</w:t>
      </w:r>
      <w:r w:rsidR="00D1280D" w:rsidRPr="00D215FF">
        <w:t>,</w:t>
      </w:r>
      <w:r w:rsidR="004A15F3" w:rsidRPr="00D215FF">
        <w:t>”</w:t>
      </w:r>
      <w:r w:rsidR="00D1280D" w:rsidRPr="00D215FF">
        <w:t xml:space="preserve"> whereby the objective definition in the mode of logical identity (A=A) established a hypostatic relation according to the Neoplatonic model of </w:t>
      </w:r>
      <w:r w:rsidR="004A15F3" w:rsidRPr="00D215FF">
        <w:t>re</w:t>
      </w:r>
      <w:r w:rsidR="00D1280D" w:rsidRPr="00D215FF">
        <w:t>double</w:t>
      </w:r>
      <w:r w:rsidR="004A15F3" w:rsidRPr="00D215FF">
        <w:t>d</w:t>
      </w:r>
      <w:r w:rsidR="00D1280D" w:rsidRPr="00D215FF">
        <w:t xml:space="preserve"> being. He then sophistically placed the objective effects of substances in demonstrative syllogism, because he </w:t>
      </w:r>
      <w:r w:rsidR="004F143E" w:rsidRPr="00D215FF">
        <w:t xml:space="preserve">maintained </w:t>
      </w:r>
      <w:r w:rsidR="00BD3D52" w:rsidRPr="00D215FF">
        <w:t xml:space="preserve">the </w:t>
      </w:r>
      <w:r w:rsidR="00D1280D" w:rsidRPr="00D215FF">
        <w:t>objectively conceived and therefore non-existent causality in the middle link of the proof.</w:t>
      </w:r>
      <w:r w:rsidR="00BD3D52" w:rsidRPr="00D215FF">
        <w:t xml:space="preserve"> Since objective causality “acts”</w:t>
      </w:r>
      <w:r w:rsidR="00D1280D" w:rsidRPr="00D215FF">
        <w:t xml:space="preserve"> on non-existent substances given as </w:t>
      </w:r>
      <w:r w:rsidR="00D1280D" w:rsidRPr="00D215FF">
        <w:rPr>
          <w:i/>
        </w:rPr>
        <w:t>tertium ens</w:t>
      </w:r>
      <w:r w:rsidR="00D1280D" w:rsidRPr="00D215FF">
        <w:t xml:space="preserve">, everything </w:t>
      </w:r>
      <w:r w:rsidR="00BD3D52" w:rsidRPr="00D215FF">
        <w:lastRenderedPageBreak/>
        <w:t>is logically in order. The new “positive predication”</w:t>
      </w:r>
      <w:r w:rsidR="00D1280D" w:rsidRPr="00D215FF">
        <w:t xml:space="preserve"> thus acquires an objective categorical character that Gandavus did not have.</w:t>
      </w:r>
      <w:r w:rsidR="00F9649A" w:rsidRPr="00D215FF">
        <w:t xml:space="preserve"> </w:t>
      </w:r>
      <w:r w:rsidRPr="00D215FF">
        <w:t>The argumentation points out that this objective self-reference has only a secondary character (</w:t>
      </w:r>
      <w:r w:rsidRPr="00D215FF">
        <w:rPr>
          <w:i/>
        </w:rPr>
        <w:t>secundo modo habet respectum participationis</w:t>
      </w:r>
      <w:r w:rsidRPr="00D215FF">
        <w:t xml:space="preserve">). Scotus stands out from pure nullity and once again helps himself with the logic </w:t>
      </w:r>
      <w:r w:rsidR="003F60BE" w:rsidRPr="00D215FF">
        <w:t>“</w:t>
      </w:r>
      <w:r w:rsidR="003F60BE" w:rsidRPr="00D215FF">
        <w:rPr>
          <w:i/>
        </w:rPr>
        <w:t>reductio ad absurdum</w:t>
      </w:r>
      <w:r w:rsidRPr="00D215FF">
        <w:t>.</w:t>
      </w:r>
      <w:r w:rsidR="003F60BE" w:rsidRPr="00D215FF">
        <w:t>”</w:t>
      </w:r>
      <w:r w:rsidRPr="00D215FF">
        <w:t xml:space="preserve"> Identity is created by the fact that the being has a positive relation</w:t>
      </w:r>
      <w:r w:rsidR="00EF4E14" w:rsidRPr="00D215FF">
        <w:t xml:space="preserve"> to </w:t>
      </w:r>
      <w:r w:rsidRPr="00D215FF">
        <w:t>itself on the logical level, because it cannot be anything else from the point of view of minimal being (</w:t>
      </w:r>
      <w:r w:rsidRPr="00D215FF">
        <w:rPr>
          <w:i/>
        </w:rPr>
        <w:t>posito termino illius relationis</w:t>
      </w:r>
      <w:r w:rsidRPr="00D215FF">
        <w:t xml:space="preserve">). Without this objective fact, it </w:t>
      </w:r>
      <w:r w:rsidR="002525D2" w:rsidRPr="00D215FF">
        <w:t xml:space="preserve">would not be considered as such, which could </w:t>
      </w:r>
      <w:r w:rsidRPr="00D215FF">
        <w:t>constitute a contradiction from the point of view of divine and human rationality (</w:t>
      </w:r>
      <w:r w:rsidR="005245CC" w:rsidRPr="00D215FF">
        <w:rPr>
          <w:i/>
        </w:rPr>
        <w:t>sine qua ipsum 'esse' inclu</w:t>
      </w:r>
      <w:r w:rsidRPr="00D215FF">
        <w:rPr>
          <w:i/>
        </w:rPr>
        <w:t>dit contradictionem</w:t>
      </w:r>
      <w:r w:rsidRPr="00D215FF">
        <w:t>). Aristotelianism consid</w:t>
      </w:r>
      <w:r w:rsidR="002525D2" w:rsidRPr="00D215FF">
        <w:t>ers this self-reference of the e</w:t>
      </w:r>
      <w:r w:rsidRPr="00D215FF">
        <w:t xml:space="preserve">idetic </w:t>
      </w:r>
      <w:r w:rsidR="006E7D53" w:rsidRPr="00D215FF">
        <w:t>“</w:t>
      </w:r>
      <w:r w:rsidRPr="00D215FF">
        <w:t>thing itself</w:t>
      </w:r>
      <w:r w:rsidR="006E7D53" w:rsidRPr="00D215FF">
        <w:t>”</w:t>
      </w:r>
      <w:r w:rsidRPr="00D215FF">
        <w:t xml:space="preserve"> to be nonsense, because it is given only in thought and not in reality. </w:t>
      </w:r>
      <w:r w:rsidR="00DF46BB" w:rsidRPr="00D215FF">
        <w:t>Such kind of o</w:t>
      </w:r>
      <w:r w:rsidR="002525D2" w:rsidRPr="00D215FF">
        <w:t xml:space="preserve">bjective relation is a pure mythology, since </w:t>
      </w:r>
      <w:r w:rsidR="00DF46BB" w:rsidRPr="00D215FF">
        <w:t>it presupposes</w:t>
      </w:r>
      <w:r w:rsidR="002525D2" w:rsidRPr="00D215FF">
        <w:t xml:space="preserve"> </w:t>
      </w:r>
      <w:r w:rsidR="00DF46BB" w:rsidRPr="00D215FF">
        <w:t xml:space="preserve">an </w:t>
      </w:r>
      <w:r w:rsidR="002525D2" w:rsidRPr="00D215FF">
        <w:t xml:space="preserve">anthropological point of view in relation to </w:t>
      </w:r>
      <w:r w:rsidR="00D80366" w:rsidRPr="00D215FF">
        <w:t xml:space="preserve">modern (and therefore non existing) </w:t>
      </w:r>
      <w:r w:rsidR="002525D2" w:rsidRPr="00D215FF">
        <w:t xml:space="preserve">God. </w:t>
      </w:r>
      <w:r w:rsidR="00D80366" w:rsidRPr="00D215FF">
        <w:t>The doubled being according to Plato</w:t>
      </w:r>
      <w:r w:rsidR="00D80366" w:rsidRPr="00D215FF">
        <w:rPr>
          <w:rFonts w:cs="Calibri"/>
        </w:rPr>
        <w:t>′</w:t>
      </w:r>
      <w:r w:rsidR="00D80366" w:rsidRPr="00D215FF">
        <w:t xml:space="preserve">s dialogue </w:t>
      </w:r>
      <w:r w:rsidR="00D80366" w:rsidRPr="00D215FF">
        <w:rPr>
          <w:i/>
        </w:rPr>
        <w:t>Sophistes</w:t>
      </w:r>
      <w:r w:rsidR="00D80366" w:rsidRPr="00D215FF">
        <w:t xml:space="preserve"> ultimately cannot do without a doubled God</w:t>
      </w:r>
      <w:r w:rsidR="001B47D7" w:rsidRPr="00D215FF">
        <w:t xml:space="preserve"> that makes a necessary </w:t>
      </w:r>
      <w:r w:rsidR="001B47D7" w:rsidRPr="00D215FF">
        <w:rPr>
          <w:i/>
        </w:rPr>
        <w:t>speculum</w:t>
      </w:r>
      <w:r w:rsidR="001B47D7" w:rsidRPr="00D215FF">
        <w:t xml:space="preserve"> to speculative metaphysics </w:t>
      </w:r>
      <w:r w:rsidR="00074B83" w:rsidRPr="00D215FF">
        <w:t xml:space="preserve">as a </w:t>
      </w:r>
      <w:r w:rsidR="001B47D7" w:rsidRPr="00D215FF">
        <w:t>fata morgana</w:t>
      </w:r>
      <w:r w:rsidR="00074B83" w:rsidRPr="00D215FF">
        <w:t xml:space="preserve"> of reality</w:t>
      </w:r>
      <w:r w:rsidR="00D80366" w:rsidRPr="00D215FF">
        <w:t xml:space="preserve">. </w:t>
      </w:r>
      <w:r w:rsidR="00DF46BB" w:rsidRPr="00D215FF">
        <w:t xml:space="preserve">Taken </w:t>
      </w:r>
      <w:r w:rsidR="00074B83" w:rsidRPr="00D215FF">
        <w:t>in the perspective o</w:t>
      </w:r>
      <w:r w:rsidR="00DF46BB" w:rsidRPr="00D215FF">
        <w:t>f class</w:t>
      </w:r>
      <w:r w:rsidR="002525D2" w:rsidRPr="00D215FF">
        <w:t>i</w:t>
      </w:r>
      <w:r w:rsidR="00DF46BB" w:rsidRPr="00D215FF">
        <w:t>c</w:t>
      </w:r>
      <w:r w:rsidR="002525D2" w:rsidRPr="00D215FF">
        <w:t xml:space="preserve"> metaphysics, </w:t>
      </w:r>
      <w:r w:rsidR="0003571B" w:rsidRPr="00D215FF">
        <w:t xml:space="preserve">such </w:t>
      </w:r>
      <w:r w:rsidR="001B47D7" w:rsidRPr="00D215FF">
        <w:t xml:space="preserve">mythological </w:t>
      </w:r>
      <w:r w:rsidR="00D67CCA" w:rsidRPr="00D215FF">
        <w:t xml:space="preserve">entity </w:t>
      </w:r>
      <w:r w:rsidR="0003571B" w:rsidRPr="00D215FF">
        <w:t xml:space="preserve">made by redoubling </w:t>
      </w:r>
      <w:r w:rsidR="00DF46BB" w:rsidRPr="00D215FF">
        <w:t>cannot be</w:t>
      </w:r>
      <w:r w:rsidR="002525D2" w:rsidRPr="00D215FF">
        <w:t xml:space="preserve"> </w:t>
      </w:r>
      <w:r w:rsidR="00D67CCA" w:rsidRPr="00D215FF">
        <w:t xml:space="preserve">inserted </w:t>
      </w:r>
      <w:r w:rsidR="002525D2" w:rsidRPr="00D215FF">
        <w:t xml:space="preserve">in </w:t>
      </w:r>
      <w:r w:rsidR="00D67CCA" w:rsidRPr="00D215FF">
        <w:t xml:space="preserve">the </w:t>
      </w:r>
      <w:r w:rsidR="002525D2" w:rsidRPr="00D215FF">
        <w:t xml:space="preserve">demonstrative proof according to the </w:t>
      </w:r>
      <w:r w:rsidR="00AF6F4F" w:rsidRPr="00D215FF">
        <w:t>axiom</w:t>
      </w:r>
      <w:r w:rsidR="002525D2" w:rsidRPr="00D215FF">
        <w:t xml:space="preserve"> “</w:t>
      </w:r>
      <w:r w:rsidR="002525D2" w:rsidRPr="00D215FF">
        <w:rPr>
          <w:i/>
        </w:rPr>
        <w:t>ex inmediatis</w:t>
      </w:r>
      <w:r w:rsidR="00D67CCA" w:rsidRPr="00D215FF">
        <w:t>”</w:t>
      </w:r>
      <w:r w:rsidR="00D30256" w:rsidRPr="00D215FF">
        <w:t xml:space="preserve">. Metaphysics cannot be based on a chimera, as is the case with logical supposition. Such an identity of a suppositional being is a metaphysical </w:t>
      </w:r>
      <w:r w:rsidR="00D30256" w:rsidRPr="00D215FF">
        <w:rPr>
          <w:i/>
        </w:rPr>
        <w:t>contradictio in adiecto</w:t>
      </w:r>
      <w:r w:rsidR="00D30256" w:rsidRPr="00D215FF">
        <w:t xml:space="preserve"> and produces a logical philosophical fairy tale, as was the case with Gandavu's metaphysics of chimera. </w:t>
      </w:r>
      <w:r w:rsidR="00DF46BB" w:rsidRPr="00D215FF">
        <w:t>M</w:t>
      </w:r>
      <w:r w:rsidR="002525D2" w:rsidRPr="00D215FF">
        <w:t>oreover, from a theological</w:t>
      </w:r>
      <w:r w:rsidR="00DF46BB" w:rsidRPr="00D215FF">
        <w:t xml:space="preserve"> standpoint</w:t>
      </w:r>
      <w:r w:rsidR="002525D2" w:rsidRPr="00D215FF">
        <w:t xml:space="preserve"> is </w:t>
      </w:r>
      <w:r w:rsidR="008A0EA7" w:rsidRPr="00D215FF">
        <w:t xml:space="preserve">such an identity </w:t>
      </w:r>
      <w:r w:rsidR="002525D2" w:rsidRPr="00D215FF">
        <w:t>useless</w:t>
      </w:r>
      <w:r w:rsidR="00A75E16" w:rsidRPr="00D215FF">
        <w:t>, since God is the supreme C</w:t>
      </w:r>
      <w:r w:rsidR="00DF46BB" w:rsidRPr="00D215FF">
        <w:t>r</w:t>
      </w:r>
      <w:r w:rsidR="00A75E16" w:rsidRPr="00D215FF">
        <w:t>e</w:t>
      </w:r>
      <w:r w:rsidR="00DF46BB" w:rsidRPr="00D215FF">
        <w:t>ator and not an academic modern thinker</w:t>
      </w:r>
      <w:r w:rsidR="002525D2" w:rsidRPr="00D215FF">
        <w:t>.</w:t>
      </w:r>
      <w:r w:rsidR="00A75E16" w:rsidRPr="00D215FF">
        <w:t xml:space="preserve"> </w:t>
      </w:r>
      <w:r w:rsidRPr="00D215FF">
        <w:t xml:space="preserve">The projection of being from the thinking of </w:t>
      </w:r>
      <w:r w:rsidR="001A752C" w:rsidRPr="00D215FF">
        <w:rPr>
          <w:i/>
        </w:rPr>
        <w:t>i</w:t>
      </w:r>
      <w:r w:rsidRPr="00D215FF">
        <w:rPr>
          <w:i/>
        </w:rPr>
        <w:t>lluminati</w:t>
      </w:r>
      <w:r w:rsidRPr="00D215FF">
        <w:t xml:space="preserve"> into reality in the mode of predication </w:t>
      </w:r>
      <w:r w:rsidR="001A752C" w:rsidRPr="00D215FF">
        <w:t>“</w:t>
      </w:r>
      <w:r w:rsidRPr="00D215FF">
        <w:rPr>
          <w:i/>
        </w:rPr>
        <w:t>in artificialibus</w:t>
      </w:r>
      <w:r w:rsidR="001A752C" w:rsidRPr="00D215FF">
        <w:t>”</w:t>
      </w:r>
      <w:r w:rsidRPr="00D215FF">
        <w:t xml:space="preserve"> cannot establish a metaphysics that explor</w:t>
      </w:r>
      <w:r w:rsidR="00730BD7" w:rsidRPr="00D215FF">
        <w:t>es the unity of real substances</w:t>
      </w:r>
      <w:r w:rsidRPr="00D215FF">
        <w:t xml:space="preserve">. For the establishment of a new metaphysics, the key determination of objectivity as an absolutely pure identity differs only from non-being. </w:t>
      </w:r>
      <w:r w:rsidR="00595CDB" w:rsidRPr="00D215FF">
        <w:t>This minimal meaning originally given only logically now includes a categorical predication based on Scotus</w:t>
      </w:r>
      <w:r w:rsidR="006E7D53" w:rsidRPr="00D215FF">
        <w:t>’</w:t>
      </w:r>
      <w:r w:rsidR="00595CDB" w:rsidRPr="00D215FF">
        <w:t xml:space="preserve">s nihilistic version of Oxfordian Fallacy. The objective identity of being created ex nihilo established the first objective version of </w:t>
      </w:r>
      <w:r w:rsidR="00595CDB" w:rsidRPr="00D215FF">
        <w:rPr>
          <w:i/>
        </w:rPr>
        <w:t>metaphysica generalis</w:t>
      </w:r>
      <w:r w:rsidR="00595CDB" w:rsidRPr="00D215FF">
        <w:t xml:space="preserve">. </w:t>
      </w:r>
      <w:r w:rsidRPr="00D215FF">
        <w:t>Scotus cites as an example Avicenna</w:t>
      </w:r>
      <w:r w:rsidR="006E7D53" w:rsidRPr="00D215FF">
        <w:t>’</w:t>
      </w:r>
      <w:r w:rsidRPr="00D215FF">
        <w:t xml:space="preserve">s </w:t>
      </w:r>
      <w:r w:rsidR="00BD7716" w:rsidRPr="00D215FF">
        <w:t>“</w:t>
      </w:r>
      <w:r w:rsidRPr="00D215FF">
        <w:rPr>
          <w:i/>
        </w:rPr>
        <w:t>equinitas est tantum equinitas</w:t>
      </w:r>
      <w:r w:rsidR="00BD7716" w:rsidRPr="00D215FF">
        <w:t>”</w:t>
      </w:r>
      <w:r w:rsidRPr="00D215FF">
        <w:t xml:space="preserve"> (OBJ I, </w:t>
      </w:r>
      <w:r w:rsidR="007F3562" w:rsidRPr="00D215FF">
        <w:t>ch.</w:t>
      </w:r>
      <w:r w:rsidRPr="00D215FF">
        <w:t xml:space="preserve"> 2.3.2). The quoted quota</w:t>
      </w:r>
      <w:r w:rsidR="00861273" w:rsidRPr="00D215FF">
        <w:t>tion from Avicenna</w:t>
      </w:r>
      <w:r w:rsidR="006E7D53" w:rsidRPr="00D215FF">
        <w:t>’</w:t>
      </w:r>
      <w:r w:rsidR="00861273" w:rsidRPr="00D215FF">
        <w:t>s objective “equine nature”</w:t>
      </w:r>
      <w:r w:rsidRPr="00D215FF">
        <w:t xml:space="preserve"> presented </w:t>
      </w:r>
      <w:r w:rsidRPr="00D215FF">
        <w:rPr>
          <w:i/>
        </w:rPr>
        <w:t>ens ratum</w:t>
      </w:r>
      <w:r w:rsidRPr="00D215FF">
        <w:t xml:space="preserve"> in its objective and positive occurrence in </w:t>
      </w:r>
      <w:r w:rsidR="005B021B" w:rsidRPr="00D215FF">
        <w:t xml:space="preserve">the </w:t>
      </w:r>
      <w:r w:rsidRPr="00D215FF">
        <w:t>creation (</w:t>
      </w:r>
      <w:r w:rsidRPr="00D215FF">
        <w:rPr>
          <w:i/>
        </w:rPr>
        <w:t>Vat</w:t>
      </w:r>
      <w:r w:rsidR="005B021B" w:rsidRPr="00D215FF">
        <w:t>. III, n</w:t>
      </w:r>
      <w:r w:rsidRPr="00D215FF">
        <w:t>o.</w:t>
      </w:r>
      <w:r w:rsidR="006E7D53" w:rsidRPr="00D215FF">
        <w:t> </w:t>
      </w:r>
      <w:r w:rsidRPr="00D215FF">
        <w:t>324, p.</w:t>
      </w:r>
      <w:r w:rsidR="006E7D53" w:rsidRPr="00D215FF">
        <w:t> </w:t>
      </w:r>
      <w:r w:rsidRPr="00D215FF">
        <w:t xml:space="preserve">195.10‒14). </w:t>
      </w:r>
      <w:r w:rsidR="00CF4AC1" w:rsidRPr="00D215FF">
        <w:t xml:space="preserve">Scotus </w:t>
      </w:r>
      <w:r w:rsidRPr="00D215FF">
        <w:t xml:space="preserve">found the first carrier of metaphysical meaning </w:t>
      </w:r>
      <w:r w:rsidR="00CF4AC1" w:rsidRPr="00D215FF">
        <w:t>(</w:t>
      </w:r>
      <w:r w:rsidR="00CF4AC1" w:rsidRPr="00D215FF">
        <w:rPr>
          <w:i/>
        </w:rPr>
        <w:t>subiectum</w:t>
      </w:r>
      <w:r w:rsidR="00CF4AC1" w:rsidRPr="00D215FF">
        <w:t>) that concerns the being as being</w:t>
      </w:r>
      <w:r w:rsidRPr="00D215FF">
        <w:t xml:space="preserve">. The nihilistic subject, defined only by the difference from </w:t>
      </w:r>
      <w:r w:rsidRPr="00D215FF">
        <w:lastRenderedPageBreak/>
        <w:t xml:space="preserve">non-being, replaced the Aristotelian second substance. </w:t>
      </w:r>
      <w:r w:rsidR="00C41368" w:rsidRPr="00D215FF">
        <w:t>The first Averroism, like Ockham later, would argue that such a “subject” cannot be derived from real first substances by the imposition of meaning. Logical supposition applies to absolutely everything possible, because logic is not metaphysics.</w:t>
      </w:r>
    </w:p>
    <w:p w14:paraId="72FB13BF" w14:textId="329F3461" w:rsidR="00B37531" w:rsidRPr="00D215FF" w:rsidRDefault="00B37531" w:rsidP="009F04E0">
      <w:pPr>
        <w:ind w:firstLine="708"/>
      </w:pPr>
      <w:r w:rsidRPr="00D215FF">
        <w:t xml:space="preserve">Scotus placed himself on the divine level and proposed a new metaphysical position for the real stone. This </w:t>
      </w:r>
      <w:r w:rsidRPr="00D215FF">
        <w:rPr>
          <w:i/>
        </w:rPr>
        <w:t>posit</w:t>
      </w:r>
      <w:r w:rsidR="00EE4AE8" w:rsidRPr="00D215FF">
        <w:rPr>
          <w:i/>
        </w:rPr>
        <w:t>um</w:t>
      </w:r>
      <w:r w:rsidRPr="00D215FF">
        <w:t xml:space="preserve"> of objective being </w:t>
      </w:r>
      <w:r w:rsidR="00EE4AE8" w:rsidRPr="00D215FF">
        <w:t xml:space="preserve">taken </w:t>
      </w:r>
      <w:r w:rsidRPr="00D215FF">
        <w:t xml:space="preserve">from the </w:t>
      </w:r>
      <w:r w:rsidR="00EE4AE8" w:rsidRPr="00D215FF">
        <w:t>d</w:t>
      </w:r>
      <w:r w:rsidRPr="00D215FF">
        <w:t xml:space="preserve">ivine will into creation was solved in the </w:t>
      </w:r>
      <w:r w:rsidR="00EE4AE8" w:rsidRPr="00D215FF">
        <w:t xml:space="preserve">writing </w:t>
      </w:r>
      <w:r w:rsidRPr="00D215FF">
        <w:rPr>
          <w:i/>
        </w:rPr>
        <w:t>Lectura I</w:t>
      </w:r>
      <w:r w:rsidR="00AF6F4F" w:rsidRPr="00D215FF">
        <w:t>;</w:t>
      </w:r>
      <w:r w:rsidRPr="00D215FF">
        <w:t xml:space="preserve"> </w:t>
      </w:r>
      <w:r w:rsidR="00AF6F4F" w:rsidRPr="00D215FF">
        <w:t xml:space="preserve">let us </w:t>
      </w:r>
      <w:r w:rsidRPr="00D215FF">
        <w:t xml:space="preserve">see the previous chapter. The later </w:t>
      </w:r>
      <w:r w:rsidR="00563976" w:rsidRPr="00D215FF">
        <w:t xml:space="preserve">work </w:t>
      </w:r>
      <w:r w:rsidRPr="00D215FF">
        <w:rPr>
          <w:i/>
        </w:rPr>
        <w:t>Ordinatio I</w:t>
      </w:r>
      <w:r w:rsidRPr="00D215FF">
        <w:t xml:space="preserve"> </w:t>
      </w:r>
      <w:r w:rsidR="00AF6F4F" w:rsidRPr="00D215FF">
        <w:t xml:space="preserve">brought about </w:t>
      </w:r>
      <w:r w:rsidRPr="00D215FF">
        <w:t xml:space="preserve">a metaphysical equivalent of this exemplary objectivity </w:t>
      </w:r>
      <w:r w:rsidR="009D6BE6" w:rsidRPr="00D215FF">
        <w:t xml:space="preserve">in the mode of </w:t>
      </w:r>
      <w:r w:rsidR="00DB4228" w:rsidRPr="00D215FF">
        <w:t xml:space="preserve">the </w:t>
      </w:r>
      <w:r w:rsidR="009D6BE6" w:rsidRPr="00D215FF">
        <w:t>finite</w:t>
      </w:r>
      <w:r w:rsidR="00EE0E26" w:rsidRPr="00D215FF">
        <w:t xml:space="preserve"> </w:t>
      </w:r>
      <w:r w:rsidR="00DB4228" w:rsidRPr="00D215FF">
        <w:t xml:space="preserve">objectivity in the </w:t>
      </w:r>
      <w:r w:rsidR="00EE0E26" w:rsidRPr="00D215FF">
        <w:t xml:space="preserve">creation </w:t>
      </w:r>
      <w:r w:rsidR="009D6BE6" w:rsidRPr="00D215FF">
        <w:t>(</w:t>
      </w:r>
      <w:r w:rsidR="009D6BE6" w:rsidRPr="00D215FF">
        <w:rPr>
          <w:i/>
        </w:rPr>
        <w:t>vestigium</w:t>
      </w:r>
      <w:r w:rsidR="009D6BE6" w:rsidRPr="00D215FF">
        <w:t xml:space="preserve">). </w:t>
      </w:r>
      <w:r w:rsidRPr="00D215FF">
        <w:t xml:space="preserve">In the new form of predication </w:t>
      </w:r>
      <w:r w:rsidR="008D0174" w:rsidRPr="00D215FF">
        <w:t xml:space="preserve">made beyond </w:t>
      </w:r>
      <w:r w:rsidRPr="00D215FF">
        <w:t xml:space="preserve">the classical categories, this minimal subject plays the role of a substance of the third kind separate from all other determinations of being. The new </w:t>
      </w:r>
      <w:r w:rsidRPr="00D215FF">
        <w:rPr>
          <w:i/>
        </w:rPr>
        <w:t>metaphysica transcendens</w:t>
      </w:r>
      <w:r w:rsidRPr="00D215FF">
        <w:t xml:space="preserve"> had to determine the objective reality of this substance </w:t>
      </w:r>
      <w:r w:rsidR="0038568D" w:rsidRPr="00D215FF">
        <w:t xml:space="preserve">in a modernized Aristotelian manner, </w:t>
      </w:r>
      <w:r w:rsidRPr="00D215FF">
        <w:t xml:space="preserve">because Scotus was not a Platonist. </w:t>
      </w:r>
      <w:r w:rsidR="007473D4" w:rsidRPr="00D215FF">
        <w:t>A p</w:t>
      </w:r>
      <w:r w:rsidRPr="00D215FF">
        <w:t>ure logic cannot establish</w:t>
      </w:r>
      <w:r w:rsidR="007473D4" w:rsidRPr="00D215FF">
        <w:t xml:space="preserve"> the</w:t>
      </w:r>
      <w:r w:rsidRPr="00D215FF">
        <w:t xml:space="preserve"> metaphysics, because logical abstraction has no determination of being </w:t>
      </w:r>
      <w:r w:rsidR="007473D4" w:rsidRPr="00D215FF">
        <w:t xml:space="preserve">taken </w:t>
      </w:r>
      <w:r w:rsidRPr="00D215FF">
        <w:t xml:space="preserve">from reality, as in the case of the metaphysical essential determination of </w:t>
      </w:r>
      <w:r w:rsidRPr="00D215FF">
        <w:rPr>
          <w:i/>
        </w:rPr>
        <w:t>ens inquantum ens</w:t>
      </w:r>
      <w:r w:rsidRPr="00D215FF">
        <w:t xml:space="preserve"> (ch. 5.3.1). The new metaphysics transcends </w:t>
      </w:r>
      <w:r w:rsidR="006E2D6F" w:rsidRPr="00D215FF">
        <w:t>classic</w:t>
      </w:r>
      <w:r w:rsidRPr="00D215FF">
        <w:t xml:space="preserve"> Aristotelian categories, the metaphysical dative and </w:t>
      </w:r>
      <w:r w:rsidR="00313084" w:rsidRPr="00D215FF">
        <w:t xml:space="preserve">the </w:t>
      </w:r>
      <w:r w:rsidRPr="00D215FF">
        <w:t>reality of first substance</w:t>
      </w:r>
      <w:r w:rsidR="006E2D6F" w:rsidRPr="00D215FF">
        <w:t>s</w:t>
      </w:r>
      <w:r w:rsidRPr="00D215FF">
        <w:t>. Therefore, Scotus must accomplish a twofo</w:t>
      </w:r>
      <w:r w:rsidR="00344B16" w:rsidRPr="00D215FF">
        <w:t>ld type of ratification of b</w:t>
      </w:r>
      <w:r w:rsidRPr="00D215FF">
        <w:t>eing: first in God and then in reality. This twofold ratification of being constitutes the meaning of the being as an o</w:t>
      </w:r>
      <w:r w:rsidR="005F6A44" w:rsidRPr="00D215FF">
        <w:t>bjective “something”</w:t>
      </w:r>
      <w:r w:rsidRPr="00D215FF">
        <w:t xml:space="preserve"> (</w:t>
      </w:r>
      <w:r w:rsidRPr="00D215FF">
        <w:rPr>
          <w:i/>
        </w:rPr>
        <w:t>aliquitas</w:t>
      </w:r>
      <w:r w:rsidRPr="00D215FF">
        <w:t>). Scotus found a full answer to Gandavus</w:t>
      </w:r>
      <w:r w:rsidR="006E7D53" w:rsidRPr="00D215FF">
        <w:t>’</w:t>
      </w:r>
      <w:r w:rsidR="0054288E" w:rsidRPr="00D215FF">
        <w:t>s</w:t>
      </w:r>
      <w:r w:rsidRPr="00D215FF">
        <w:t xml:space="preserve"> ontotheological deduction in the triple mode of the </w:t>
      </w:r>
      <w:r w:rsidRPr="00D215FF">
        <w:rPr>
          <w:i/>
        </w:rPr>
        <w:t>deus creativus, creaturus et creans</w:t>
      </w:r>
      <w:r w:rsidRPr="00D215FF">
        <w:t xml:space="preserve"> (</w:t>
      </w:r>
      <w:r w:rsidR="007F3562" w:rsidRPr="00D215FF">
        <w:t>ch.</w:t>
      </w:r>
      <w:r w:rsidRPr="00D215FF">
        <w:t xml:space="preserve"> 5.2.3). </w:t>
      </w:r>
      <w:r w:rsidR="00C57E10" w:rsidRPr="00D215FF">
        <w:t>Carried out in its fullness in Paris, t</w:t>
      </w:r>
      <w:r w:rsidRPr="00D215FF">
        <w:t xml:space="preserve">he deduction </w:t>
      </w:r>
      <w:r w:rsidR="00C57E10" w:rsidRPr="00D215FF">
        <w:t xml:space="preserve">as a new kind of metaphysical </w:t>
      </w:r>
      <w:r w:rsidR="00C57E10" w:rsidRPr="00D215FF">
        <w:rPr>
          <w:i/>
        </w:rPr>
        <w:t>resolutio</w:t>
      </w:r>
      <w:r w:rsidR="00C57E10" w:rsidRPr="00D215FF">
        <w:t xml:space="preserve"> </w:t>
      </w:r>
      <w:r w:rsidRPr="00D215FF">
        <w:t>methodically encompasses the previous forms of</w:t>
      </w:r>
      <w:r w:rsidR="006B5DEA" w:rsidRPr="00D215FF">
        <w:t xml:space="preserve"> being and thus formed</w:t>
      </w:r>
      <w:r w:rsidRPr="00D215FF">
        <w:t xml:space="preserve"> a </w:t>
      </w:r>
      <w:r w:rsidR="00A47F6A" w:rsidRPr="00D215FF">
        <w:t xml:space="preserve">unified </w:t>
      </w:r>
      <w:r w:rsidRPr="00D215FF">
        <w:t xml:space="preserve">system of new metaphysics. The synthesis of complete objectivity </w:t>
      </w:r>
      <w:r w:rsidR="00E030C6" w:rsidRPr="00D215FF">
        <w:t xml:space="preserve">taken </w:t>
      </w:r>
      <w:r w:rsidRPr="00D215FF">
        <w:t>from the d</w:t>
      </w:r>
      <w:r w:rsidR="00E030C6" w:rsidRPr="00D215FF">
        <w:t>irection of God looks as follows.</w:t>
      </w:r>
    </w:p>
    <w:p w14:paraId="25317D99" w14:textId="670B14D6" w:rsidR="00B37531" w:rsidRPr="00D215FF" w:rsidRDefault="00B37531" w:rsidP="00B37531">
      <w:pPr>
        <w:pStyle w:val="Citace"/>
      </w:pPr>
      <w:r w:rsidRPr="00D215FF">
        <w:t xml:space="preserve">“The first in the series </w:t>
      </w:r>
      <w:r w:rsidR="00A850D2" w:rsidRPr="00D215FF">
        <w:t xml:space="preserve">is </w:t>
      </w:r>
      <w:r w:rsidR="009D6826" w:rsidRPr="00D215FF">
        <w:t xml:space="preserve">a </w:t>
      </w:r>
      <w:r w:rsidR="00A850D2" w:rsidRPr="00D215FF">
        <w:t>being, which is the B</w:t>
      </w:r>
      <w:r w:rsidRPr="00D215FF">
        <w:t>eing</w:t>
      </w:r>
      <w:r w:rsidR="00A850D2" w:rsidRPr="00D215FF">
        <w:t xml:space="preserve"> as such</w:t>
      </w:r>
      <w:r w:rsidRPr="00D215FF">
        <w:t>, that is, God. In the second instance, the stone is given as a certain being in its separateness (</w:t>
      </w:r>
      <w:r w:rsidRPr="00D215FF">
        <w:rPr>
          <w:i/>
        </w:rPr>
        <w:t>ens ratum, absolutum</w:t>
      </w:r>
      <w:r w:rsidRPr="00D215FF">
        <w:t xml:space="preserve">), which is not intended for anything else and </w:t>
      </w:r>
      <w:r w:rsidR="009D6826" w:rsidRPr="00D215FF">
        <w:t xml:space="preserve">it </w:t>
      </w:r>
      <w:r w:rsidRPr="00D215FF">
        <w:t>cannot refer to anything. Thirdly, the relation is given with regard to something existing (</w:t>
      </w:r>
      <w:r w:rsidRPr="00D215FF">
        <w:rPr>
          <w:i/>
        </w:rPr>
        <w:t>respectus quidam</w:t>
      </w:r>
      <w:r w:rsidRPr="00D215FF">
        <w:t>), which in this case establishes the identity of the real stone.” </w:t>
      </w:r>
      <w:r w:rsidRPr="00D215FF">
        <w:rPr>
          <w:rStyle w:val="Znakapoznpodarou"/>
        </w:rPr>
        <w:footnoteReference w:id="462"/>
      </w:r>
      <w:r w:rsidRPr="00D215FF">
        <w:t xml:space="preserve">  </w:t>
      </w:r>
    </w:p>
    <w:p w14:paraId="66DF6EA9" w14:textId="4D7B7FEF" w:rsidR="00B37531" w:rsidRPr="00D215FF" w:rsidRDefault="00B37531" w:rsidP="00B37531">
      <w:r w:rsidRPr="00D215FF">
        <w:lastRenderedPageBreak/>
        <w:t xml:space="preserve">The first step outside the </w:t>
      </w:r>
      <w:r w:rsidR="00AF6F4F" w:rsidRPr="00D215FF">
        <w:t xml:space="preserve">existence </w:t>
      </w:r>
      <w:r w:rsidRPr="00D215FF">
        <w:t>of God sets forth the exemplary objectivity in God, where the primary nature of the thing lies (</w:t>
      </w:r>
      <w:r w:rsidRPr="00D215FF">
        <w:rPr>
          <w:i/>
        </w:rPr>
        <w:t>in primo instanti naturae</w:t>
      </w:r>
      <w:r w:rsidRPr="00D215FF">
        <w:t xml:space="preserve">) and is given in the mode of infinite, necessary and eternal identity. In this </w:t>
      </w:r>
      <w:r w:rsidR="00C95BD4" w:rsidRPr="00D215FF">
        <w:t>separated sphere of the divine i</w:t>
      </w:r>
      <w:r w:rsidRPr="00D215FF">
        <w:t>nfinity, the essence of the thing is founded in an absolute way, which, however, is unknow</w:t>
      </w:r>
      <w:r w:rsidR="00C95BD4" w:rsidRPr="00D215FF">
        <w:t>able to us in the being of the divine ipseity</w:t>
      </w:r>
      <w:r w:rsidRPr="00D215FF">
        <w:t xml:space="preserve"> (</w:t>
      </w:r>
      <w:r w:rsidRPr="00D215FF">
        <w:rPr>
          <w:i/>
        </w:rPr>
        <w:t>est ens quod est ipsum esse</w:t>
      </w:r>
      <w:r w:rsidRPr="00D215FF">
        <w:t xml:space="preserve">). </w:t>
      </w:r>
      <w:r w:rsidR="00FC1D45" w:rsidRPr="00D215FF">
        <w:t xml:space="preserve">The being is </w:t>
      </w:r>
      <w:r w:rsidR="00C132C8" w:rsidRPr="00D215FF">
        <w:t xml:space="preserve">objective </w:t>
      </w:r>
      <w:r w:rsidR="0086060B" w:rsidRPr="00D215FF">
        <w:t xml:space="preserve">in the divine sphere of deductive rationality </w:t>
      </w:r>
      <w:r w:rsidR="00C132C8" w:rsidRPr="00D215FF">
        <w:t>in an absolute way</w:t>
      </w:r>
      <w:r w:rsidR="004E7930" w:rsidRPr="00D215FF">
        <w:t xml:space="preserve">. There is a </w:t>
      </w:r>
      <w:r w:rsidR="00FC1D45" w:rsidRPr="00D215FF">
        <w:t xml:space="preserve">minimal degree of being and </w:t>
      </w:r>
      <w:r w:rsidR="00D77D34" w:rsidRPr="00D215FF">
        <w:t xml:space="preserve">a pure specific identity </w:t>
      </w:r>
      <w:r w:rsidR="004E7930" w:rsidRPr="00D215FF">
        <w:t xml:space="preserve">that </w:t>
      </w:r>
      <w:r w:rsidR="00FC1D45" w:rsidRPr="00D215FF">
        <w:t>separates it from any other</w:t>
      </w:r>
      <w:r w:rsidR="00D77D34" w:rsidRPr="00D215FF">
        <w:t xml:space="preserve"> objective identity</w:t>
      </w:r>
      <w:r w:rsidR="00FC1D45" w:rsidRPr="00D215FF">
        <w:t xml:space="preserve">. Since the rational being of the stone forms the conclusion of the deductive </w:t>
      </w:r>
      <w:r w:rsidR="00AA3BFC" w:rsidRPr="00D215FF">
        <w:t>reasoning, this objective “</w:t>
      </w:r>
      <w:r w:rsidR="00FC1D45" w:rsidRPr="00D215FF">
        <w:t>ex</w:t>
      </w:r>
      <w:r w:rsidR="00AA3BFC" w:rsidRPr="00D215FF">
        <w:t>sistence” is not a N</w:t>
      </w:r>
      <w:r w:rsidR="00FC1D45" w:rsidRPr="00D215FF">
        <w:t xml:space="preserve">eoplatonic emanation of the subsistent divine essence. </w:t>
      </w:r>
      <w:r w:rsidR="00EA7314" w:rsidRPr="00D215FF">
        <w:t xml:space="preserve">The concept of absolutely given objectivity arises </w:t>
      </w:r>
      <w:r w:rsidR="00FC1D45" w:rsidRPr="00D215FF">
        <w:t xml:space="preserve">at this level that is given in </w:t>
      </w:r>
      <w:r w:rsidR="00C94737" w:rsidRPr="00D215FF">
        <w:t xml:space="preserve">the </w:t>
      </w:r>
      <w:r w:rsidR="00FC1D45" w:rsidRPr="00D215FF">
        <w:t xml:space="preserve">rational sphere of necessity separated both from the divine essence and from creation. </w:t>
      </w:r>
      <w:r w:rsidR="001B26F8" w:rsidRPr="00D215FF">
        <w:t xml:space="preserve">The second </w:t>
      </w:r>
      <w:r w:rsidR="00AF6F4F" w:rsidRPr="00D215FF">
        <w:t>step</w:t>
      </w:r>
      <w:r w:rsidR="001B26F8" w:rsidRPr="00D215FF">
        <w:t xml:space="preserve"> comprises the previous deduction of the new type of objectively certain being, which in the </w:t>
      </w:r>
      <w:r w:rsidR="00AF6F4F" w:rsidRPr="00D215FF">
        <w:t>form</w:t>
      </w:r>
      <w:r w:rsidR="001B26F8" w:rsidRPr="00D215FF">
        <w:t xml:space="preserve"> of the objective “</w:t>
      </w:r>
      <w:r w:rsidR="001B26F8" w:rsidRPr="00D215FF">
        <w:rPr>
          <w:i/>
        </w:rPr>
        <w:t>exsistere</w:t>
      </w:r>
      <w:r w:rsidR="001B26F8" w:rsidRPr="00D215FF">
        <w:t>” spills over from the first divine sphere into the second sphere of creation (</w:t>
      </w:r>
      <w:r w:rsidR="001B26F8" w:rsidRPr="00D215FF">
        <w:rPr>
          <w:i/>
        </w:rPr>
        <w:t>in secundo est lapis ens ratum, absolutum</w:t>
      </w:r>
      <w:r w:rsidR="001B26F8" w:rsidRPr="00D215FF">
        <w:t xml:space="preserve">). The objectivity of the stone is already stated beyond divine rationality, which corresponds formally (but not metaphysically) to the definition of the exemplar of Bonaventure and Gandavus. </w:t>
      </w:r>
      <w:r w:rsidR="00FC1D45" w:rsidRPr="00D215FF">
        <w:t>Th</w:t>
      </w:r>
      <w:r w:rsidR="001B26F8" w:rsidRPr="00D215FF">
        <w:t xml:space="preserve">at </w:t>
      </w:r>
      <w:r w:rsidR="00FC1D45" w:rsidRPr="00D215FF">
        <w:t xml:space="preserve">form of objectivity </w:t>
      </w:r>
      <w:r w:rsidR="00A841AC" w:rsidRPr="00D215FF">
        <w:t xml:space="preserve">follows the </w:t>
      </w:r>
      <w:r w:rsidR="00FC1D45" w:rsidRPr="00D215FF">
        <w:t>rational necessity given by the deduction of eternal truths into creation</w:t>
      </w:r>
      <w:r w:rsidR="00B21837" w:rsidRPr="00D215FF">
        <w:t xml:space="preserve"> (</w:t>
      </w:r>
      <w:r w:rsidR="00B21837" w:rsidRPr="00D215FF">
        <w:rPr>
          <w:i/>
        </w:rPr>
        <w:t>respectus quidam</w:t>
      </w:r>
      <w:r w:rsidR="00B21837" w:rsidRPr="00D215FF">
        <w:t>)</w:t>
      </w:r>
      <w:r w:rsidR="003F36B7" w:rsidRPr="00D215FF">
        <w:t>,</w:t>
      </w:r>
      <w:r w:rsidR="00B21837" w:rsidRPr="00D215FF">
        <w:t xml:space="preserve"> </w:t>
      </w:r>
      <w:r w:rsidR="00FC1D45" w:rsidRPr="00D215FF">
        <w:t xml:space="preserve">by the participation of the stone in the above-mentioned mode </w:t>
      </w:r>
      <w:r w:rsidR="00B21837" w:rsidRPr="00D215FF">
        <w:t>“</w:t>
      </w:r>
      <w:r w:rsidR="00B21837" w:rsidRPr="00D215FF">
        <w:rPr>
          <w:i/>
        </w:rPr>
        <w:t>per consequen</w:t>
      </w:r>
      <w:r w:rsidR="00FC1D45" w:rsidRPr="00D215FF">
        <w:rPr>
          <w:i/>
        </w:rPr>
        <w:t>s</w:t>
      </w:r>
      <w:r w:rsidR="00FC1D45" w:rsidRPr="00D215FF">
        <w:t>.</w:t>
      </w:r>
      <w:r w:rsidR="00B21837" w:rsidRPr="00D215FF">
        <w:t>”</w:t>
      </w:r>
      <w:r w:rsidR="00FC1D45" w:rsidRPr="00D215FF">
        <w:t xml:space="preserve"> This objectivity already has a positive character, because it is related primarily to oneself, and not to divine rationality. The being positions itself as a finite</w:t>
      </w:r>
      <w:r w:rsidR="00265EA7" w:rsidRPr="00D215FF">
        <w:t xml:space="preserve"> entity</w:t>
      </w:r>
      <w:r w:rsidR="00FC1D45" w:rsidRPr="00D215FF">
        <w:t xml:space="preserve"> and created </w:t>
      </w:r>
      <w:r w:rsidR="00FC1D45" w:rsidRPr="00D215FF">
        <w:rPr>
          <w:i/>
        </w:rPr>
        <w:t>positum</w:t>
      </w:r>
      <w:r w:rsidR="00481147" w:rsidRPr="00D215FF">
        <w:t>; i</w:t>
      </w:r>
      <w:r w:rsidR="00265EA7" w:rsidRPr="00D215FF">
        <w:t xml:space="preserve">n virtue of </w:t>
      </w:r>
      <w:r w:rsidR="00AF6F4F" w:rsidRPr="00D215FF">
        <w:t>such a</w:t>
      </w:r>
      <w:r w:rsidR="00265EA7" w:rsidRPr="00D215FF">
        <w:t xml:space="preserve"> p</w:t>
      </w:r>
      <w:r w:rsidR="00FC1D45" w:rsidRPr="00D215FF">
        <w:t xml:space="preserve">ositive being, </w:t>
      </w:r>
      <w:r w:rsidR="00481147" w:rsidRPr="00D215FF">
        <w:t xml:space="preserve">it keeps </w:t>
      </w:r>
      <w:r w:rsidR="00FC1D45" w:rsidRPr="00D215FF">
        <w:t xml:space="preserve">an self-reference to its own objective identity. The </w:t>
      </w:r>
      <w:r w:rsidR="0020597E" w:rsidRPr="00D215FF">
        <w:t>exemplar</w:t>
      </w:r>
      <w:r w:rsidR="00FC1D45" w:rsidRPr="00D215FF">
        <w:t xml:space="preserve"> from the second level of </w:t>
      </w:r>
      <w:r w:rsidR="00AF6F4F" w:rsidRPr="00D215FF">
        <w:t xml:space="preserve">the </w:t>
      </w:r>
      <w:r w:rsidR="00FC1D45" w:rsidRPr="00D215FF">
        <w:t>objective emanation becomes a truly given and thus positive necessity in the order of divine cognition, which is bound to the real existence of the stone (</w:t>
      </w:r>
      <w:r w:rsidR="00FC1D45" w:rsidRPr="00D215FF">
        <w:rPr>
          <w:i/>
        </w:rPr>
        <w:t>consequens ad ipsum lapidem</w:t>
      </w:r>
      <w:r w:rsidR="00FC1D45" w:rsidRPr="00D215FF">
        <w:t xml:space="preserve">). The </w:t>
      </w:r>
      <w:r w:rsidR="00B96B4A" w:rsidRPr="00D215FF">
        <w:t xml:space="preserve">quotation </w:t>
      </w:r>
      <w:r w:rsidR="00FC1D45" w:rsidRPr="00D215FF">
        <w:t>provides a threefold objectivity, which dete</w:t>
      </w:r>
      <w:r w:rsidR="00A118C6" w:rsidRPr="00D215FF">
        <w:t>rmines the totality of the thing</w:t>
      </w:r>
      <w:r w:rsidR="00FC1D45" w:rsidRPr="00D215FF">
        <w:t xml:space="preserve">: </w:t>
      </w:r>
      <w:r w:rsidR="00A118C6" w:rsidRPr="00D215FF">
        <w:t xml:space="preserve">its </w:t>
      </w:r>
      <w:r w:rsidR="00FC1D45" w:rsidRPr="00D215FF">
        <w:t xml:space="preserve">absolutely </w:t>
      </w:r>
      <w:r w:rsidR="00A118C6" w:rsidRPr="00D215FF">
        <w:t xml:space="preserve">given </w:t>
      </w:r>
      <w:r w:rsidR="003778E4" w:rsidRPr="00D215FF">
        <w:t>being in God</w:t>
      </w:r>
      <w:r w:rsidR="00A118C6" w:rsidRPr="00D215FF">
        <w:t xml:space="preserve"> (</w:t>
      </w:r>
      <w:r w:rsidR="00A118C6" w:rsidRPr="00D215FF">
        <w:rPr>
          <w:i/>
        </w:rPr>
        <w:t>exemplar</w:t>
      </w:r>
      <w:r w:rsidR="00A118C6" w:rsidRPr="00D215FF">
        <w:t xml:space="preserve">) </w:t>
      </w:r>
      <w:r w:rsidR="003778E4" w:rsidRPr="00D215FF">
        <w:t>; the objectively</w:t>
      </w:r>
      <w:r w:rsidR="00AF6F4F" w:rsidRPr="00D215FF">
        <w:t xml:space="preserve"> </w:t>
      </w:r>
      <w:r w:rsidR="00A118C6" w:rsidRPr="00D215FF">
        <w:t>given existence</w:t>
      </w:r>
      <w:r w:rsidR="003778E4" w:rsidRPr="00D215FF">
        <w:t xml:space="preserve"> </w:t>
      </w:r>
      <w:r w:rsidR="00FC1D45" w:rsidRPr="00D215FF">
        <w:t>in his syllogistic thinking</w:t>
      </w:r>
      <w:r w:rsidR="00A118C6" w:rsidRPr="00D215FF">
        <w:t xml:space="preserve"> (</w:t>
      </w:r>
      <w:r w:rsidR="00A118C6" w:rsidRPr="00D215FF">
        <w:rPr>
          <w:i/>
        </w:rPr>
        <w:t>vestigium</w:t>
      </w:r>
      <w:r w:rsidR="00A118C6" w:rsidRPr="00D215FF">
        <w:t>)</w:t>
      </w:r>
      <w:r w:rsidR="003778E4" w:rsidRPr="00D215FF">
        <w:t xml:space="preserve">; </w:t>
      </w:r>
      <w:r w:rsidR="00FC1D45" w:rsidRPr="00D215FF">
        <w:t xml:space="preserve">the relatively participatory </w:t>
      </w:r>
      <w:r w:rsidR="003778E4" w:rsidRPr="00D215FF">
        <w:t>existence as o</w:t>
      </w:r>
      <w:r w:rsidR="00FC1D45" w:rsidRPr="00D215FF">
        <w:t>bj</w:t>
      </w:r>
      <w:r w:rsidR="00A118C6" w:rsidRPr="00D215FF">
        <w:t xml:space="preserve">ectively necessary being </w:t>
      </w:r>
      <w:r w:rsidR="003778E4" w:rsidRPr="00D215FF">
        <w:t xml:space="preserve">that </w:t>
      </w:r>
      <w:r w:rsidR="00FC1D45" w:rsidRPr="00D215FF">
        <w:t xml:space="preserve">we recognize in thinking through the </w:t>
      </w:r>
      <w:r w:rsidR="00FC1D45" w:rsidRPr="00D215FF">
        <w:rPr>
          <w:i/>
        </w:rPr>
        <w:t>posit</w:t>
      </w:r>
      <w:r w:rsidR="003778E4" w:rsidRPr="00D215FF">
        <w:rPr>
          <w:i/>
        </w:rPr>
        <w:t>um</w:t>
      </w:r>
      <w:r w:rsidR="003778E4" w:rsidRPr="00D215FF">
        <w:t xml:space="preserve"> of the real thing</w:t>
      </w:r>
      <w:r w:rsidR="00A118C6" w:rsidRPr="00D215FF">
        <w:t xml:space="preserve"> (</w:t>
      </w:r>
      <w:r w:rsidR="00A118C6" w:rsidRPr="00D215FF">
        <w:rPr>
          <w:i/>
        </w:rPr>
        <w:t>imago</w:t>
      </w:r>
      <w:r w:rsidR="00A118C6" w:rsidRPr="00D215FF">
        <w:t>)</w:t>
      </w:r>
      <w:r w:rsidR="00FC1D45" w:rsidRPr="00D215FF">
        <w:t xml:space="preserve">. These three types of substantiation of the objective </w:t>
      </w:r>
      <w:r w:rsidR="00FC1D45" w:rsidRPr="00D215FF">
        <w:rPr>
          <w:i/>
        </w:rPr>
        <w:t>ens ratum</w:t>
      </w:r>
      <w:r w:rsidR="00FC1D45" w:rsidRPr="00D215FF">
        <w:t xml:space="preserve"> (exempl</w:t>
      </w:r>
      <w:r w:rsidR="00875A9F" w:rsidRPr="00D215FF">
        <w:t>ary, vestigin</w:t>
      </w:r>
      <w:r w:rsidR="00FC1D45" w:rsidRPr="00D215FF">
        <w:t xml:space="preserve">al, positive) form a univocal </w:t>
      </w:r>
      <w:r w:rsidR="00875A9F" w:rsidRPr="00D215FF">
        <w:t xml:space="preserve">whole of metaphysical deduction. Scotus outlined the manner of “how” (let us see the hermeneutic </w:t>
      </w:r>
      <w:r w:rsidR="00875A9F" w:rsidRPr="00D215FF">
        <w:rPr>
          <w:i/>
        </w:rPr>
        <w:t>Wie</w:t>
      </w:r>
      <w:r w:rsidR="00875A9F" w:rsidRPr="00D215FF">
        <w:t xml:space="preserve">) the original objectivity of God (and not in God) comes </w:t>
      </w:r>
      <w:r w:rsidR="00FC1D45" w:rsidRPr="00D215FF">
        <w:t>in</w:t>
      </w:r>
      <w:r w:rsidR="00875A9F" w:rsidRPr="00D215FF">
        <w:t xml:space="preserve"> the </w:t>
      </w:r>
      <w:r w:rsidR="00FC1D45" w:rsidRPr="00D215FF">
        <w:t xml:space="preserve">creation. As a result, divine thinking is manifested in the creation </w:t>
      </w:r>
      <w:r w:rsidR="006F1218" w:rsidRPr="00D215FF">
        <w:t>that is conceived a</w:t>
      </w:r>
      <w:r w:rsidR="00FC1D45" w:rsidRPr="00D215FF">
        <w:t xml:space="preserve">s a speculative image of divine objective rationality. Through this </w:t>
      </w:r>
      <w:r w:rsidR="00FC1D45" w:rsidRPr="00D215FF">
        <w:lastRenderedPageBreak/>
        <w:t>enumeration and through the interdependence of the above-mentioned trinitarian sense of being (</w:t>
      </w:r>
      <w:r w:rsidR="00FC1D45" w:rsidRPr="00D215FF">
        <w:rPr>
          <w:i/>
        </w:rPr>
        <w:t>exemplar, vestigium, imago</w:t>
      </w:r>
      <w:r w:rsidR="00FC1D45" w:rsidRPr="00D215FF">
        <w:t xml:space="preserve">), a new metaphysics of the West </w:t>
      </w:r>
      <w:r w:rsidR="00586B77" w:rsidRPr="00D215FF">
        <w:t>was founded</w:t>
      </w:r>
      <w:r w:rsidR="00FC1D45" w:rsidRPr="00D215FF">
        <w:t xml:space="preserve">. </w:t>
      </w:r>
      <w:r w:rsidR="0082255C" w:rsidRPr="00D215FF">
        <w:t>The original form of this objectivity asserted Al-Fárábi as the first Aristotelian of Falsafa against the Neoplatonist Al-Kindi. Scotus</w:t>
      </w:r>
      <w:r w:rsidR="006E7D53" w:rsidRPr="00D215FF">
        <w:t>’</w:t>
      </w:r>
      <w:r w:rsidR="0082255C" w:rsidRPr="00D215FF">
        <w:t>s immediate predecessor is the Christian Trinitarian philosopher Ibn</w:t>
      </w:r>
      <w:r w:rsidR="006E7D53" w:rsidRPr="00D215FF">
        <w:t> </w:t>
      </w:r>
      <w:r w:rsidR="0082255C" w:rsidRPr="00D215FF">
        <w:t>Adi, who was the first speculative Aristotelian of Baghdad University (OBJ I, ch.</w:t>
      </w:r>
      <w:r w:rsidR="006E7D53" w:rsidRPr="00D215FF">
        <w:t> </w:t>
      </w:r>
      <w:r w:rsidR="0082255C" w:rsidRPr="00D215FF">
        <w:t xml:space="preserve">2.2). </w:t>
      </w:r>
      <w:r w:rsidR="00586B77" w:rsidRPr="00D215FF">
        <w:t xml:space="preserve">The writing </w:t>
      </w:r>
      <w:r w:rsidR="00FC1D45" w:rsidRPr="00D215FF">
        <w:rPr>
          <w:i/>
        </w:rPr>
        <w:t xml:space="preserve">Ordinatio I </w:t>
      </w:r>
      <w:r w:rsidR="00FC1D45" w:rsidRPr="00D215FF">
        <w:t xml:space="preserve">completed the </w:t>
      </w:r>
      <w:r w:rsidR="00D90B27" w:rsidRPr="00D215FF">
        <w:t xml:space="preserve">project of </w:t>
      </w:r>
      <w:r w:rsidR="00FC1D45" w:rsidRPr="00D215FF">
        <w:t>the first</w:t>
      </w:r>
      <w:r w:rsidR="00D90B27" w:rsidRPr="00D215FF">
        <w:t xml:space="preserve"> philosophy</w:t>
      </w:r>
      <w:r w:rsidR="00706548" w:rsidRPr="00D215FF">
        <w:t xml:space="preserve">. Scotus </w:t>
      </w:r>
      <w:r w:rsidR="00D90B27" w:rsidRPr="00D215FF">
        <w:t xml:space="preserve">established a new </w:t>
      </w:r>
      <w:r w:rsidR="00FC1D45" w:rsidRPr="00D215FF">
        <w:t xml:space="preserve">metaphysics of </w:t>
      </w:r>
      <w:r w:rsidR="00FC1D45" w:rsidRPr="00D215FF">
        <w:rPr>
          <w:i/>
        </w:rPr>
        <w:t>Modernorum</w:t>
      </w:r>
      <w:r w:rsidR="00FC1D45" w:rsidRPr="00D215FF">
        <w:t xml:space="preserve"> </w:t>
      </w:r>
      <w:r w:rsidR="00D90B27" w:rsidRPr="00D215FF">
        <w:t xml:space="preserve">due to </w:t>
      </w:r>
      <w:r w:rsidR="00FC1D45" w:rsidRPr="00D215FF">
        <w:t xml:space="preserve">changed statute of the objectively </w:t>
      </w:r>
      <w:r w:rsidR="00D90B27" w:rsidRPr="00D215FF">
        <w:t xml:space="preserve">established </w:t>
      </w:r>
      <w:r w:rsidR="00FC1D45" w:rsidRPr="00D215FF">
        <w:t>substance.</w:t>
      </w:r>
    </w:p>
    <w:p w14:paraId="131D9ED2" w14:textId="4858396A" w:rsidR="00FC1D45" w:rsidRPr="00D215FF" w:rsidRDefault="00FC1D45" w:rsidP="00FC1D45">
      <w:r w:rsidRPr="00D215FF">
        <w:tab/>
        <w:t xml:space="preserve">The last part of </w:t>
      </w:r>
      <w:r w:rsidRPr="00D215FF">
        <w:rPr>
          <w:i/>
        </w:rPr>
        <w:t>Ordinatio I</w:t>
      </w:r>
      <w:r w:rsidRPr="00D215FF">
        <w:t xml:space="preserve"> is devoted to the human recognition of the objectivity given in our intellect, which </w:t>
      </w:r>
      <w:r w:rsidR="00553CCA" w:rsidRPr="00D215FF">
        <w:t xml:space="preserve">makes the </w:t>
      </w:r>
      <w:r w:rsidR="00453FE6" w:rsidRPr="00D215FF">
        <w:t xml:space="preserve">main </w:t>
      </w:r>
      <w:r w:rsidR="00553CCA" w:rsidRPr="00D215FF">
        <w:t xml:space="preserve">subject of </w:t>
      </w:r>
      <w:r w:rsidRPr="00D215FF">
        <w:t xml:space="preserve">the </w:t>
      </w:r>
      <w:r w:rsidR="00553CCA" w:rsidRPr="00D215FF">
        <w:t>t</w:t>
      </w:r>
      <w:r w:rsidRPr="00D215FF">
        <w:t xml:space="preserve">reatise </w:t>
      </w:r>
      <w:r w:rsidRPr="00D215FF">
        <w:rPr>
          <w:i/>
        </w:rPr>
        <w:t>De imagine</w:t>
      </w:r>
      <w:r w:rsidRPr="00D215FF">
        <w:t>. Scotus design</w:t>
      </w:r>
      <w:r w:rsidR="00CB3858" w:rsidRPr="00D215FF">
        <w:t>s</w:t>
      </w:r>
      <w:r w:rsidRPr="00D215FF">
        <w:t xml:space="preserve"> a new theory of cognition, which takes the objective properties of purely formal and potential divine scibile</w:t>
      </w:r>
      <w:r w:rsidR="00CB3858" w:rsidRPr="00D215FF">
        <w:t xml:space="preserve">. He </w:t>
      </w:r>
      <w:r w:rsidRPr="00D215FF">
        <w:t>puts it into the scheme of co</w:t>
      </w:r>
      <w:r w:rsidR="00CB3858" w:rsidRPr="00D215FF">
        <w:t>gnition according to the first A</w:t>
      </w:r>
      <w:r w:rsidRPr="00D215FF">
        <w:t xml:space="preserve">verroism given as a </w:t>
      </w:r>
      <w:r w:rsidRPr="00D215FF">
        <w:rPr>
          <w:i/>
        </w:rPr>
        <w:t>tabula rasa</w:t>
      </w:r>
      <w:r w:rsidRPr="00D215FF">
        <w:t xml:space="preserve">. From the second Averroism, Scotus </w:t>
      </w:r>
      <w:r w:rsidR="00B25A76" w:rsidRPr="00D215FF">
        <w:t xml:space="preserve">takes </w:t>
      </w:r>
      <w:r w:rsidRPr="00D215FF">
        <w:t>the model of direc</w:t>
      </w:r>
      <w:r w:rsidR="00B25A76" w:rsidRPr="00D215FF">
        <w:t>t observation through Avicennist</w:t>
      </w:r>
      <w:r w:rsidRPr="00D215FF">
        <w:t xml:space="preserve"> denudation. The combination of two schools creates</w:t>
      </w:r>
      <w:r w:rsidR="00202EA4" w:rsidRPr="00D215FF">
        <w:t xml:space="preserve"> a new form of objective vision</w:t>
      </w:r>
      <w:r w:rsidRPr="00D215FF">
        <w:t>. The soul recognizes the objective image directly and without any phantasms, because it is given in</w:t>
      </w:r>
      <w:r w:rsidR="00D81D63" w:rsidRPr="00D215FF">
        <w:t xml:space="preserve"> the mode of intentional being </w:t>
      </w:r>
      <w:r w:rsidRPr="00D215FF">
        <w:t xml:space="preserve">as a potential </w:t>
      </w:r>
      <w:r w:rsidR="00D81D63" w:rsidRPr="00D215FF">
        <w:t>universal thing. T</w:t>
      </w:r>
      <w:r w:rsidRPr="00D215FF">
        <w:t>he previous deduction of objectivity in the mode of direct universal causality</w:t>
      </w:r>
      <w:r w:rsidR="00D81D63" w:rsidRPr="00D215FF">
        <w:t xml:space="preserve"> put in the soul as </w:t>
      </w:r>
      <w:r w:rsidR="00D81D63" w:rsidRPr="00D215FF">
        <w:rPr>
          <w:i/>
        </w:rPr>
        <w:t xml:space="preserve">tabula rasa </w:t>
      </w:r>
      <w:r w:rsidR="00D81D63" w:rsidRPr="00D215FF">
        <w:t xml:space="preserve">indicates </w:t>
      </w:r>
      <w:r w:rsidRPr="00D215FF">
        <w:t>a new way of knowing the general things (</w:t>
      </w:r>
      <w:r w:rsidR="007F3562" w:rsidRPr="00D215FF">
        <w:t>ch.</w:t>
      </w:r>
      <w:r w:rsidRPr="00D215FF">
        <w:t xml:space="preserve"> 5.3.1). The following quotation sets out the scheme of objective cognition through the sync</w:t>
      </w:r>
      <w:r w:rsidR="009C06AB" w:rsidRPr="00D215FF">
        <w:t>retism of the first and second A</w:t>
      </w:r>
      <w:r w:rsidRPr="00D215FF">
        <w:t>verroism.</w:t>
      </w:r>
    </w:p>
    <w:p w14:paraId="7262A159" w14:textId="35304DD2" w:rsidR="00FC1D45" w:rsidRPr="00D215FF" w:rsidRDefault="00FC1D45" w:rsidP="00FC1D45">
      <w:pPr>
        <w:pStyle w:val="Citace"/>
      </w:pPr>
      <w:r w:rsidRPr="00D215FF">
        <w:t xml:space="preserve">“From this it becomes clear that the intellect can recognize the universals, and then </w:t>
      </w:r>
      <w:r w:rsidR="00BB163E" w:rsidRPr="00D215FF">
        <w:t xml:space="preserve">following </w:t>
      </w:r>
      <w:r w:rsidRPr="00D215FF">
        <w:t xml:space="preserve">proposition applies: </w:t>
      </w:r>
      <w:r w:rsidR="006E7D53" w:rsidRPr="00D215FF">
        <w:t>‘</w:t>
      </w:r>
      <w:r w:rsidRPr="00D215FF">
        <w:t>The intellect can grasp the recognized object in the act of universal cognition</w:t>
      </w:r>
      <w:r w:rsidR="000265B5" w:rsidRPr="00D215FF">
        <w:t xml:space="preserve">; </w:t>
      </w:r>
      <w:r w:rsidRPr="00D215FF">
        <w:t xml:space="preserve">this act </w:t>
      </w:r>
      <w:r w:rsidR="000265B5" w:rsidRPr="00D215FF">
        <w:t xml:space="preserve">makes </w:t>
      </w:r>
      <w:r w:rsidRPr="00D215FF">
        <w:t xml:space="preserve">by itself </w:t>
      </w:r>
      <w:r w:rsidR="00BB163E" w:rsidRPr="00D215FF">
        <w:t xml:space="preserve">the </w:t>
      </w:r>
      <w:r w:rsidRPr="00D215FF">
        <w:t>definition of the recognized object (</w:t>
      </w:r>
      <w:r w:rsidRPr="00D215FF">
        <w:rPr>
          <w:i/>
        </w:rPr>
        <w:t>in ratione obiecti</w:t>
      </w:r>
      <w:r w:rsidRPr="00D215FF">
        <w:t xml:space="preserve">) and earlier than </w:t>
      </w:r>
      <w:r w:rsidR="00BB163E" w:rsidRPr="00D215FF">
        <w:t xml:space="preserve">the recognition of </w:t>
      </w:r>
      <w:r w:rsidRPr="00D215FF">
        <w:t>the real thing.</w:t>
      </w:r>
      <w:r w:rsidR="006E7D53" w:rsidRPr="00D215FF">
        <w:t>’</w:t>
      </w:r>
      <w:r w:rsidRPr="00D215FF">
        <w:t xml:space="preserve"> As a result, the intellect becomes aware of itself (</w:t>
      </w:r>
      <w:r w:rsidR="00AB1A9E" w:rsidRPr="00D215FF">
        <w:rPr>
          <w:i/>
        </w:rPr>
        <w:t>per se sibi praesens</w:t>
      </w:r>
      <w:r w:rsidR="00AB1A9E" w:rsidRPr="00D215FF">
        <w:t xml:space="preserve">), because </w:t>
      </w:r>
      <w:r w:rsidRPr="00D215FF">
        <w:t>it recognizes something else earlier than itself. It follows from this that for the intellect the object of cognition lies first of all in the intelligible species. Therefore, in the act of cognition, he first disposes of the cognition of this species.” </w:t>
      </w:r>
      <w:r w:rsidRPr="00D215FF">
        <w:rPr>
          <w:vertAlign w:val="superscript"/>
        </w:rPr>
        <w:footnoteReference w:id="463"/>
      </w:r>
      <w:r w:rsidRPr="00D215FF">
        <w:t xml:space="preserve">  </w:t>
      </w:r>
    </w:p>
    <w:p w14:paraId="6F7F133C" w14:textId="3809D1A9" w:rsidR="00002236" w:rsidRPr="00D215FF" w:rsidRDefault="00FC1D45" w:rsidP="00FC1D45">
      <w:r w:rsidRPr="00D215FF">
        <w:t xml:space="preserve">Scotus classifies the objective being as </w:t>
      </w:r>
      <w:r w:rsidR="003426DA" w:rsidRPr="00D215FF">
        <w:t xml:space="preserve">a kind of </w:t>
      </w:r>
      <w:r w:rsidRPr="00D215FF">
        <w:rPr>
          <w:i/>
        </w:rPr>
        <w:t>species intelli</w:t>
      </w:r>
      <w:r w:rsidR="003426DA" w:rsidRPr="00D215FF">
        <w:rPr>
          <w:i/>
        </w:rPr>
        <w:t>gibilis</w:t>
      </w:r>
      <w:r w:rsidR="003426DA" w:rsidRPr="00D215FF">
        <w:t xml:space="preserve"> according to the first A</w:t>
      </w:r>
      <w:r w:rsidRPr="00D215FF">
        <w:t xml:space="preserve">verroism. Then he has no problem </w:t>
      </w:r>
      <w:r w:rsidR="003426DA" w:rsidRPr="00D215FF">
        <w:t>t</w:t>
      </w:r>
      <w:r w:rsidR="00E207A6" w:rsidRPr="00D215FF">
        <w:t>aking</w:t>
      </w:r>
      <w:r w:rsidR="003426DA" w:rsidRPr="00D215FF">
        <w:t xml:space="preserve"> </w:t>
      </w:r>
      <w:r w:rsidRPr="00D215FF">
        <w:t xml:space="preserve">the cognition by exposing the sense of being from </w:t>
      </w:r>
      <w:r w:rsidRPr="00D215FF">
        <w:lastRenderedPageBreak/>
        <w:t>the front, while using the complete Avicenni</w:t>
      </w:r>
      <w:r w:rsidR="003426DA" w:rsidRPr="00D215FF">
        <w:t xml:space="preserve">st </w:t>
      </w:r>
      <w:r w:rsidRPr="00D215FF">
        <w:t xml:space="preserve">exposure of being from the back. </w:t>
      </w:r>
      <w:r w:rsidR="00032284" w:rsidRPr="00D215FF">
        <w:t xml:space="preserve">Then it is clear that he must exclude the actualization of this knowledge from the senses alone; otherwise, he would have to let only Aristotelian abstraction operate in the scheme of objective knowledg, and not Avicennist denudation. </w:t>
      </w:r>
      <w:r w:rsidR="008A0753" w:rsidRPr="00D215FF">
        <w:t>From the first A</w:t>
      </w:r>
      <w:r w:rsidRPr="00D215FF">
        <w:t>verroism Scotus left the fact that we recognize objectivity from intelligible species, which</w:t>
      </w:r>
      <w:r w:rsidR="008A0753" w:rsidRPr="00D215FF">
        <w:t xml:space="preserve"> are </w:t>
      </w:r>
      <w:r w:rsidRPr="00D215FF">
        <w:t>not given in reality, but only as an intentional object in thinking. The objective species given in the mode of objective positivity broke away</w:t>
      </w:r>
      <w:r w:rsidR="00974712" w:rsidRPr="00D215FF">
        <w:t xml:space="preserve"> from the scheme of the second A</w:t>
      </w:r>
      <w:r w:rsidRPr="00D215FF">
        <w:t>verroism</w:t>
      </w:r>
      <w:r w:rsidR="00974712" w:rsidRPr="00D215FF">
        <w:t xml:space="preserve"> taht </w:t>
      </w:r>
      <w:r w:rsidRPr="00D215FF">
        <w:t xml:space="preserve">rejected the basic structure of cognition according to </w:t>
      </w:r>
      <w:r w:rsidRPr="00D215FF">
        <w:rPr>
          <w:i/>
        </w:rPr>
        <w:t>De anima</w:t>
      </w:r>
      <w:r w:rsidRPr="00D215FF">
        <w:t>. Scotus</w:t>
      </w:r>
      <w:r w:rsidR="006E7D53" w:rsidRPr="00D215FF">
        <w:t>’</w:t>
      </w:r>
      <w:r w:rsidR="00422E9B" w:rsidRPr="00D215FF">
        <w:t>s</w:t>
      </w:r>
      <w:r w:rsidRPr="00D215FF">
        <w:t xml:space="preserve"> intellect is primarily passive and must therefore be updated from the </w:t>
      </w:r>
      <w:r w:rsidR="00DD1BCE" w:rsidRPr="00D215FF">
        <w:t>actualized</w:t>
      </w:r>
      <w:r w:rsidRPr="00D215FF">
        <w:t xml:space="preserve"> objective species, which comes into cognition through deduction from the outside. This objective species does not come from fi</w:t>
      </w:r>
      <w:r w:rsidR="004B6253" w:rsidRPr="00D215FF">
        <w:t>rst substances, as in the first A</w:t>
      </w:r>
      <w:r w:rsidRPr="00D215FF">
        <w:t>verroism, because with the intellect we primarily consider the divine rationality given in creation (</w:t>
      </w:r>
      <w:r w:rsidRPr="00D215FF">
        <w:rPr>
          <w:i/>
        </w:rPr>
        <w:t>vestigium</w:t>
      </w:r>
      <w:r w:rsidRPr="00D215FF">
        <w:t xml:space="preserve">). The actuality of </w:t>
      </w:r>
      <w:r w:rsidRPr="00D215FF">
        <w:rPr>
          <w:i/>
        </w:rPr>
        <w:t>imago</w:t>
      </w:r>
      <w:r w:rsidRPr="00D215FF">
        <w:t xml:space="preserve"> goes from the first real substance to the divine rationality, which is the objective cause for the essential insight of the created being. Scotus excluded sensual cognition from objectivity, which for the first Averroism </w:t>
      </w:r>
      <w:r w:rsidR="00B809D9" w:rsidRPr="00D215FF">
        <w:t>makes the basic source of actualization</w:t>
      </w:r>
      <w:r w:rsidRPr="00D215FF">
        <w:t xml:space="preserve"> for the correspondence of thing</w:t>
      </w:r>
      <w:r w:rsidR="00E207A6" w:rsidRPr="00D215FF">
        <w:t>s</w:t>
      </w:r>
      <w:r w:rsidRPr="00D215FF">
        <w:t xml:space="preserve">, senses and intellect. Modernity primarily does not need actuality </w:t>
      </w:r>
      <w:r w:rsidR="00BE13D6" w:rsidRPr="00D215FF">
        <w:t xml:space="preserve">taken out of </w:t>
      </w:r>
      <w:r w:rsidRPr="00D215FF">
        <w:t xml:space="preserve">reality, because the objective species is a universal </w:t>
      </w:r>
      <w:r w:rsidR="00273806" w:rsidRPr="00D215FF">
        <w:t xml:space="preserve">and </w:t>
      </w:r>
      <w:r w:rsidRPr="00D215FF">
        <w:t>originally given in divine thought</w:t>
      </w:r>
      <w:r w:rsidR="00273806" w:rsidRPr="00D215FF">
        <w:t xml:space="preserve">. Human intellect acts objectively and </w:t>
      </w:r>
      <w:r w:rsidRPr="00D215FF">
        <w:t xml:space="preserve">causally through the necessarily given </w:t>
      </w:r>
      <w:r w:rsidR="00C41F0F" w:rsidRPr="00D215FF">
        <w:t xml:space="preserve">divine </w:t>
      </w:r>
      <w:r w:rsidRPr="00D215FF">
        <w:t xml:space="preserve">rationality </w:t>
      </w:r>
      <w:r w:rsidR="00C41F0F" w:rsidRPr="00D215FF">
        <w:t xml:space="preserve">that is present </w:t>
      </w:r>
      <w:r w:rsidRPr="00D215FF">
        <w:t xml:space="preserve">in </w:t>
      </w:r>
      <w:r w:rsidR="00C41F0F" w:rsidRPr="00D215FF">
        <w:t xml:space="preserve">the </w:t>
      </w:r>
      <w:r w:rsidRPr="00D215FF">
        <w:t xml:space="preserve">creation. The previous parts have clearly shown that the recognition of the pure, </w:t>
      </w:r>
      <w:r w:rsidR="00C41F0F" w:rsidRPr="00D215FF">
        <w:rPr>
          <w:i/>
        </w:rPr>
        <w:t>simpliciter</w:t>
      </w:r>
      <w:r w:rsidR="00C41F0F" w:rsidRPr="00D215FF">
        <w:t xml:space="preserve"> </w:t>
      </w:r>
      <w:r w:rsidRPr="00D215FF">
        <w:t>given species proceeds on the objective level of primary determination</w:t>
      </w:r>
      <w:r w:rsidR="00C41F0F" w:rsidRPr="00D215FF">
        <w:t xml:space="preserve"> that lies </w:t>
      </w:r>
      <w:r w:rsidRPr="00D215FF">
        <w:t xml:space="preserve">outside the phantasms. </w:t>
      </w:r>
      <w:r w:rsidR="00EA40F7" w:rsidRPr="00D215FF">
        <w:t>Let us s</w:t>
      </w:r>
      <w:r w:rsidRPr="00D215FF">
        <w:t xml:space="preserve">ee the scheme of previous chapters in the categorical mode of </w:t>
      </w:r>
      <w:r w:rsidR="00A14F95" w:rsidRPr="00D215FF">
        <w:t>“</w:t>
      </w:r>
      <w:r w:rsidRPr="00D215FF">
        <w:rPr>
          <w:i/>
        </w:rPr>
        <w:t>resolutio in quid</w:t>
      </w:r>
      <w:r w:rsidRPr="00D215FF">
        <w:t>,</w:t>
      </w:r>
      <w:r w:rsidR="00A14F95" w:rsidRPr="00D215FF">
        <w:t>”</w:t>
      </w:r>
      <w:r w:rsidRPr="00D215FF">
        <w:t xml:space="preserve"> which is determined by the insight of </w:t>
      </w:r>
      <w:r w:rsidR="00A14F95" w:rsidRPr="00D215FF">
        <w:t>“</w:t>
      </w:r>
      <w:r w:rsidRPr="00D215FF">
        <w:rPr>
          <w:i/>
        </w:rPr>
        <w:t>conceptus simpliciter simplex</w:t>
      </w:r>
      <w:r w:rsidRPr="00D215FF">
        <w:t>.</w:t>
      </w:r>
      <w:r w:rsidR="00A14F95" w:rsidRPr="00D215FF">
        <w:t>”</w:t>
      </w:r>
    </w:p>
    <w:p w14:paraId="6572285A" w14:textId="7B468F18" w:rsidR="00FA6127" w:rsidRPr="00D215FF" w:rsidRDefault="00FC1D45" w:rsidP="006A13FB">
      <w:pPr>
        <w:ind w:firstLine="708"/>
      </w:pPr>
      <w:r w:rsidRPr="00D215FF">
        <w:t xml:space="preserve">From the above-mentioned position of God as the primary cause of cognition, it becomes clear that Scotus </w:t>
      </w:r>
      <w:r w:rsidR="00002236" w:rsidRPr="00D215FF">
        <w:t xml:space="preserve">takes </w:t>
      </w:r>
      <w:r w:rsidRPr="00D215FF">
        <w:t>the universal species</w:t>
      </w:r>
      <w:r w:rsidR="00002236" w:rsidRPr="00D215FF">
        <w:t xml:space="preserve"> to be </w:t>
      </w:r>
      <w:r w:rsidRPr="00D215FF">
        <w:t xml:space="preserve">an </w:t>
      </w:r>
      <w:r w:rsidRPr="00D215FF">
        <w:rPr>
          <w:i/>
        </w:rPr>
        <w:t>imago</w:t>
      </w:r>
      <w:r w:rsidR="00002236" w:rsidRPr="00D215FF">
        <w:t xml:space="preserve"> that </w:t>
      </w:r>
      <w:r w:rsidRPr="00D215FF">
        <w:t>is present from the very beginning in the act of cognition in the mode of objectively given actuality. Otherwise it would not be possible to determine any being in the mode of ratified reality (</w:t>
      </w:r>
      <w:r w:rsidRPr="00D215FF">
        <w:rPr>
          <w:i/>
        </w:rPr>
        <w:t>ens ratum</w:t>
      </w:r>
      <w:r w:rsidRPr="00D215FF">
        <w:t xml:space="preserve">). The term </w:t>
      </w:r>
      <w:r w:rsidR="007E47C8" w:rsidRPr="00D215FF">
        <w:t>“</w:t>
      </w:r>
      <w:r w:rsidRPr="00D215FF">
        <w:rPr>
          <w:i/>
        </w:rPr>
        <w:t>receptio intellectionis</w:t>
      </w:r>
      <w:r w:rsidR="007E47C8" w:rsidRPr="00D215FF">
        <w:t>”</w:t>
      </w:r>
      <w:r w:rsidRPr="00D215FF">
        <w:t xml:space="preserve"> shows the primary role of </w:t>
      </w:r>
      <w:r w:rsidRPr="00D215FF">
        <w:rPr>
          <w:i/>
        </w:rPr>
        <w:t>intellectus agen</w:t>
      </w:r>
      <w:r w:rsidR="007E47C8" w:rsidRPr="00D215FF">
        <w:rPr>
          <w:i/>
        </w:rPr>
        <w:t>s</w:t>
      </w:r>
      <w:r w:rsidRPr="00D215FF">
        <w:t xml:space="preserve"> right at the beginning of cognition (</w:t>
      </w:r>
      <w:r w:rsidRPr="00D215FF">
        <w:rPr>
          <w:i/>
        </w:rPr>
        <w:t>Vat</w:t>
      </w:r>
      <w:r w:rsidR="007E47C8" w:rsidRPr="00D215FF">
        <w:t xml:space="preserve">. III, </w:t>
      </w:r>
      <w:r w:rsidR="004B7DF6" w:rsidRPr="00D215FF">
        <w:t>n</w:t>
      </w:r>
      <w:r w:rsidRPr="00D215FF">
        <w:t>o.</w:t>
      </w:r>
      <w:r w:rsidR="006E7D53" w:rsidRPr="00D215FF">
        <w:t> </w:t>
      </w:r>
      <w:r w:rsidRPr="00D215FF">
        <w:t>386, p.</w:t>
      </w:r>
      <w:r w:rsidR="006E7D53" w:rsidRPr="00D215FF">
        <w:t> </w:t>
      </w:r>
      <w:r w:rsidRPr="00D215FF">
        <w:t xml:space="preserve">234). The consideration of the primary species as pure objectivity is not dependent on </w:t>
      </w:r>
      <w:r w:rsidRPr="00D215FF">
        <w:rPr>
          <w:i/>
        </w:rPr>
        <w:t>intellectus possibilis</w:t>
      </w:r>
      <w:r w:rsidRPr="00D215FF">
        <w:t>, which is formally bound to the senses by abstraction. Empirical cognition in the mode of Grossetest</w:t>
      </w:r>
      <w:r w:rsidR="001616A6" w:rsidRPr="00D215FF">
        <w:t>e</w:t>
      </w:r>
      <w:r w:rsidR="001616A6" w:rsidRPr="00D215FF">
        <w:rPr>
          <w:rFonts w:cs="Calibri"/>
        </w:rPr>
        <w:t>′</w:t>
      </w:r>
      <w:r w:rsidRPr="00D215FF">
        <w:t xml:space="preserve">s </w:t>
      </w:r>
      <w:r w:rsidRPr="00D215FF">
        <w:rPr>
          <w:i/>
        </w:rPr>
        <w:t>scientia</w:t>
      </w:r>
      <w:r w:rsidRPr="00D215FF">
        <w:t xml:space="preserve"> is not wrong, but it is not necessary for objective speculation. Scotus repeats the thesis of the Semiaverroists, as Aegidius Romanus was one, about the separate singular sensual cognition, </w:t>
      </w:r>
      <w:r w:rsidRPr="00D215FF">
        <w:lastRenderedPageBreak/>
        <w:t xml:space="preserve">which cannot </w:t>
      </w:r>
      <w:r w:rsidR="00EB7074" w:rsidRPr="00D215FF">
        <w:t xml:space="preserve">produce </w:t>
      </w:r>
      <w:r w:rsidR="001616A6" w:rsidRPr="00D215FF">
        <w:t xml:space="preserve">common </w:t>
      </w:r>
      <w:r w:rsidRPr="00D215FF">
        <w:t>universal species.</w:t>
      </w:r>
      <w:r w:rsidRPr="00D215FF">
        <w:rPr>
          <w:vertAlign w:val="superscript"/>
        </w:rPr>
        <w:footnoteReference w:id="464"/>
      </w:r>
      <w:r w:rsidRPr="00D215FF">
        <w:t xml:space="preserve"> </w:t>
      </w:r>
      <w:r w:rsidR="00C967CD" w:rsidRPr="00D215FF">
        <w:t>The sensual species have only a secondary status for cognition, because they are given from the abstraction determined solely by the contingent existence of thing</w:t>
      </w:r>
      <w:r w:rsidR="00A9134B" w:rsidRPr="00D215FF">
        <w:t>s</w:t>
      </w:r>
      <w:r w:rsidR="00C967CD" w:rsidRPr="00D215FF">
        <w:t xml:space="preserve"> (</w:t>
      </w:r>
      <w:r w:rsidR="00C967CD" w:rsidRPr="00D215FF">
        <w:rPr>
          <w:i/>
        </w:rPr>
        <w:t>praesentia reali</w:t>
      </w:r>
      <w:r w:rsidR="00C967CD" w:rsidRPr="00D215FF">
        <w:t xml:space="preserve">). The voluntarist Scotus takes cognition from the species sensibilis as a lower form of cognition because the sensual reception does not depend on the will. Scotus, moreover, takes the function of Augustinian </w:t>
      </w:r>
      <w:r w:rsidR="00C967CD" w:rsidRPr="00D215FF">
        <w:rPr>
          <w:i/>
        </w:rPr>
        <w:t>memoria</w:t>
      </w:r>
      <w:r w:rsidR="00C967CD" w:rsidRPr="00D215FF">
        <w:t xml:space="preserve"> entirely in the spirit of the second Averroism. Therefore, he tends to the reception of species from the intellectual memory, which for him </w:t>
      </w:r>
      <w:r w:rsidR="00B94375" w:rsidRPr="00D215FF">
        <w:t xml:space="preserve">makes </w:t>
      </w:r>
      <w:r w:rsidR="00C967CD" w:rsidRPr="00D215FF">
        <w:t xml:space="preserve">the basic source of the habitually given identity. For this sphere of objectivity, the treatise </w:t>
      </w:r>
      <w:r w:rsidR="00C967CD" w:rsidRPr="00D215FF">
        <w:rPr>
          <w:i/>
        </w:rPr>
        <w:t>De imagine</w:t>
      </w:r>
      <w:r w:rsidR="00C967CD" w:rsidRPr="00D215FF">
        <w:t xml:space="preserve"> confirms Augustinian </w:t>
      </w:r>
      <w:r w:rsidR="00C967CD" w:rsidRPr="00D215FF">
        <w:rPr>
          <w:i/>
        </w:rPr>
        <w:t>memoria</w:t>
      </w:r>
      <w:r w:rsidR="00C967CD" w:rsidRPr="00D215FF">
        <w:t xml:space="preserve"> as a </w:t>
      </w:r>
      <w:r w:rsidR="00C967CD" w:rsidRPr="00D215FF">
        <w:rPr>
          <w:i/>
        </w:rPr>
        <w:t>locus specierum</w:t>
      </w:r>
      <w:r w:rsidR="00C967CD" w:rsidRPr="00D215FF">
        <w:t xml:space="preserve">, where the objectively given and the subjectively recognized reality are combined. The field of </w:t>
      </w:r>
      <w:r w:rsidR="00E207A6" w:rsidRPr="00D215FF">
        <w:t xml:space="preserve">the </w:t>
      </w:r>
      <w:r w:rsidR="00C967CD" w:rsidRPr="00D215FF">
        <w:t xml:space="preserve">revelation of the meaning of being is enlightened from within, and </w:t>
      </w:r>
      <w:r w:rsidR="00C967CD" w:rsidRPr="00D215FF">
        <w:rPr>
          <w:i/>
        </w:rPr>
        <w:t>intellectus possibilis</w:t>
      </w:r>
      <w:r w:rsidR="00C967CD" w:rsidRPr="00D215FF">
        <w:t xml:space="preserve"> directly accepts the objectively </w:t>
      </w:r>
      <w:r w:rsidR="00DD1BCE" w:rsidRPr="00D215FF">
        <w:t>actualized</w:t>
      </w:r>
      <w:r w:rsidR="00C967CD" w:rsidRPr="00D215FF">
        <w:t xml:space="preserve"> intellectual species that cause the movement of cognition (</w:t>
      </w:r>
      <w:r w:rsidR="00C967CD" w:rsidRPr="00D215FF">
        <w:rPr>
          <w:i/>
        </w:rPr>
        <w:t>est motus rei ad animam</w:t>
      </w:r>
      <w:r w:rsidR="00C967CD" w:rsidRPr="00D215FF">
        <w:t>).</w:t>
      </w:r>
      <w:r w:rsidR="00C967CD" w:rsidRPr="00D215FF">
        <w:rPr>
          <w:szCs w:val="24"/>
          <w:vertAlign w:val="superscript"/>
        </w:rPr>
        <w:footnoteReference w:id="465"/>
      </w:r>
      <w:r w:rsidR="00C967CD" w:rsidRPr="00D215FF">
        <w:t xml:space="preserve"> Memory, in the form of the </w:t>
      </w:r>
      <w:r w:rsidR="00DD1BCE" w:rsidRPr="00D215FF">
        <w:t>actualized</w:t>
      </w:r>
      <w:r w:rsidR="00C967CD" w:rsidRPr="00D215FF">
        <w:t xml:space="preserve"> </w:t>
      </w:r>
      <w:r w:rsidR="00C967CD" w:rsidRPr="00D215FF">
        <w:rPr>
          <w:i/>
        </w:rPr>
        <w:t>locus specierum</w:t>
      </w:r>
      <w:r w:rsidR="00C967CD" w:rsidRPr="00D215FF">
        <w:t>, partially replaced Aristotle</w:t>
      </w:r>
      <w:r w:rsidR="006E7D53" w:rsidRPr="00D215FF">
        <w:t>’</w:t>
      </w:r>
      <w:r w:rsidR="00C967CD" w:rsidRPr="00D215FF">
        <w:t xml:space="preserve">s receptive intellect. John Locke later extended this role of memory to human identity and created the Western definition of the legal subject and identity for the modern </w:t>
      </w:r>
      <w:r w:rsidR="009F4076" w:rsidRPr="00D215FF">
        <w:rPr>
          <w:i/>
        </w:rPr>
        <w:t>individuum</w:t>
      </w:r>
      <w:r w:rsidR="009F4076" w:rsidRPr="00D215FF">
        <w:t xml:space="preserve"> </w:t>
      </w:r>
      <w:r w:rsidR="00C967CD" w:rsidRPr="00D215FF">
        <w:t xml:space="preserve">(ch. 4.4.3). Aristotelian cognition as a </w:t>
      </w:r>
      <w:r w:rsidR="00C967CD" w:rsidRPr="00D215FF">
        <w:rPr>
          <w:i/>
        </w:rPr>
        <w:t xml:space="preserve">tabula rasa </w:t>
      </w:r>
      <w:r w:rsidR="00C967CD" w:rsidRPr="00D215FF">
        <w:t xml:space="preserve">consists of abstraction from phantasms. Scotus must distinguish this method from objective cognition, which uses the Augustinian form of memoria and the reception of </w:t>
      </w:r>
      <w:r w:rsidR="008713A6" w:rsidRPr="00D215FF">
        <w:t xml:space="preserve">objective species. This Avicenist </w:t>
      </w:r>
      <w:r w:rsidR="009820A0" w:rsidRPr="00D215FF">
        <w:t xml:space="preserve">kind of </w:t>
      </w:r>
      <w:r w:rsidR="00C967CD" w:rsidRPr="00D215FF">
        <w:t>cognition given by denudation is based on the above-mentioned forms of deduction. The objectively given essence (</w:t>
      </w:r>
      <w:r w:rsidR="00C967CD" w:rsidRPr="00D215FF">
        <w:rPr>
          <w:i/>
        </w:rPr>
        <w:t>obiectum</w:t>
      </w:r>
      <w:r w:rsidR="00C967CD" w:rsidRPr="00D215FF">
        <w:t>) is invested in memory and equipped by the form of intellectual reception (</w:t>
      </w:r>
      <w:r w:rsidR="00C967CD" w:rsidRPr="00D215FF">
        <w:rPr>
          <w:i/>
        </w:rPr>
        <w:t>species impressa</w:t>
      </w:r>
      <w:r w:rsidR="00C967CD" w:rsidRPr="00D215FF">
        <w:t xml:space="preserve">) and possesses the substantial being given as the conclusion of </w:t>
      </w:r>
      <w:r w:rsidR="006A13FB" w:rsidRPr="00D215FF">
        <w:t>divine syllogistic reasoning</w:t>
      </w:r>
      <w:r w:rsidR="00C967CD" w:rsidRPr="00D215FF">
        <w:t xml:space="preserve">. We consider and grasp the objective species directly, because they form the essence of intellectual cognition in the sense of syllogistic conclusions. With regard to us, divine rationality is manifested in </w:t>
      </w:r>
      <w:r w:rsidR="00C967CD" w:rsidRPr="00D215FF">
        <w:rPr>
          <w:i/>
        </w:rPr>
        <w:t>vestigium</w:t>
      </w:r>
      <w:r w:rsidR="00C967CD" w:rsidRPr="00D215FF">
        <w:t xml:space="preserve"> as an objective substance. The above quote says that the thing (</w:t>
      </w:r>
      <w:r w:rsidR="00C967CD" w:rsidRPr="00D215FF">
        <w:rPr>
          <w:i/>
        </w:rPr>
        <w:t>res</w:t>
      </w:r>
      <w:r w:rsidR="00C967CD" w:rsidRPr="00D215FF">
        <w:t>) starts cognition in the intellect (</w:t>
      </w:r>
      <w:r w:rsidR="00C967CD" w:rsidRPr="00D215FF">
        <w:rPr>
          <w:i/>
        </w:rPr>
        <w:t>motus rei ad animam</w:t>
      </w:r>
      <w:r w:rsidR="00C967CD" w:rsidRPr="00D215FF">
        <w:t xml:space="preserve">). </w:t>
      </w:r>
      <w:r w:rsidR="00790B81" w:rsidRPr="00D215FF">
        <w:lastRenderedPageBreak/>
        <w:t>U</w:t>
      </w:r>
      <w:r w:rsidR="00C967CD" w:rsidRPr="00D215FF">
        <w:t xml:space="preserve">nder the expression </w:t>
      </w:r>
      <w:r w:rsidR="00E92189" w:rsidRPr="00D215FF">
        <w:t>“</w:t>
      </w:r>
      <w:r w:rsidR="00C967CD" w:rsidRPr="00D215FF">
        <w:rPr>
          <w:i/>
        </w:rPr>
        <w:t>res</w:t>
      </w:r>
      <w:r w:rsidR="00C967CD" w:rsidRPr="00D215FF">
        <w:t>,</w:t>
      </w:r>
      <w:r w:rsidR="00E92189" w:rsidRPr="00D215FF">
        <w:t>”</w:t>
      </w:r>
      <w:r w:rsidR="00C967CD" w:rsidRPr="00D215FF">
        <w:t xml:space="preserve"> </w:t>
      </w:r>
      <w:r w:rsidR="00790B81" w:rsidRPr="00D215FF">
        <w:t xml:space="preserve">Scotus </w:t>
      </w:r>
      <w:r w:rsidR="00C967CD" w:rsidRPr="00D215FF">
        <w:t>comprehends the objective being of the thing given in the above-mentioned trinitarian structure of objectivity (</w:t>
      </w:r>
      <w:r w:rsidR="00C967CD" w:rsidRPr="00D215FF">
        <w:rPr>
          <w:i/>
        </w:rPr>
        <w:t>aliquitas</w:t>
      </w:r>
      <w:r w:rsidR="00FA6127" w:rsidRPr="00D215FF">
        <w:t>).</w:t>
      </w:r>
    </w:p>
    <w:p w14:paraId="3F928C56" w14:textId="56C6A0E2" w:rsidR="003968F4" w:rsidRPr="00D215FF" w:rsidRDefault="00C23AFE" w:rsidP="00C23AFE">
      <w:pPr>
        <w:ind w:firstLine="708"/>
      </w:pPr>
      <w:r w:rsidRPr="00D215FF">
        <w:t xml:space="preserve">The second version of the metaphysical deduction, this time given from the side of the cognitive subject, is given in the next part of </w:t>
      </w:r>
      <w:r w:rsidRPr="00D215FF">
        <w:rPr>
          <w:i/>
        </w:rPr>
        <w:t>Ordinatio I</w:t>
      </w:r>
      <w:r w:rsidRPr="00D215FF">
        <w:t xml:space="preserve">. Let us summarize the part that elaborates the new form of metaphysics from the perspective of </w:t>
      </w:r>
      <w:r w:rsidRPr="00D215FF">
        <w:rPr>
          <w:i/>
        </w:rPr>
        <w:t>De imagine</w:t>
      </w:r>
      <w:r w:rsidRPr="00D215FF">
        <w:t xml:space="preserve">. </w:t>
      </w:r>
      <w:r w:rsidR="00C967CD" w:rsidRPr="00D215FF">
        <w:t xml:space="preserve">The commentary concerns the key passage of </w:t>
      </w:r>
      <w:r w:rsidR="00C967CD" w:rsidRPr="00D215FF">
        <w:rPr>
          <w:i/>
        </w:rPr>
        <w:t>Ordinatio I</w:t>
      </w:r>
      <w:r w:rsidR="00C967CD" w:rsidRPr="00D215FF">
        <w:t xml:space="preserve"> (</w:t>
      </w:r>
      <w:r w:rsidR="00C967CD" w:rsidRPr="00D215FF">
        <w:rPr>
          <w:i/>
        </w:rPr>
        <w:t>Vat</w:t>
      </w:r>
      <w:r w:rsidR="00731FD2" w:rsidRPr="00D215FF">
        <w:t>. VI, p.</w:t>
      </w:r>
      <w:r w:rsidR="006E7D53" w:rsidRPr="00D215FF">
        <w:t> </w:t>
      </w:r>
      <w:r w:rsidR="00731FD2" w:rsidRPr="00D215FF">
        <w:t>258.4–</w:t>
      </w:r>
      <w:r w:rsidR="00C967CD" w:rsidRPr="00D215FF">
        <w:t>15). The first element of the deduction is the recognition of the essence as the absolute identity of the stone, which is exemplarily given with regard to the divine essence (</w:t>
      </w:r>
      <w:r w:rsidR="00C967CD" w:rsidRPr="00D215FF">
        <w:rPr>
          <w:i/>
        </w:rPr>
        <w:t>sub ratione mere absoluta</w:t>
      </w:r>
      <w:r w:rsidR="00C967CD" w:rsidRPr="00D215FF">
        <w:t xml:space="preserve">). This level is given by the intimacy and the absolute exclusion of the divine </w:t>
      </w:r>
      <w:r w:rsidR="00C967CD" w:rsidRPr="00D215FF">
        <w:rPr>
          <w:i/>
        </w:rPr>
        <w:t>actus essendi</w:t>
      </w:r>
      <w:r w:rsidR="00C967CD" w:rsidRPr="00D215FF">
        <w:t>. The second recognition of objectivity takes place through the divine intellect, which goes to the stone to the intentional object and whose terminus lies in the divine intellect (</w:t>
      </w:r>
      <w:r w:rsidR="00C967CD" w:rsidRPr="00D215FF">
        <w:rPr>
          <w:i/>
        </w:rPr>
        <w:t>intellectio divina terminat relationem 'lapidem ut intellecti' ad ipsam</w:t>
      </w:r>
      <w:r w:rsidR="00C967CD" w:rsidRPr="00D215FF">
        <w:t>). As a result, the relations of metaphysical truthfulness and objective logical necessity arose</w:t>
      </w:r>
      <w:r w:rsidR="00E90957" w:rsidRPr="00D215FF">
        <w:t xml:space="preserve"> that are </w:t>
      </w:r>
      <w:r w:rsidR="00C967CD" w:rsidRPr="00D215FF">
        <w:t>related to exemplary rationality</w:t>
      </w:r>
      <w:r w:rsidR="00E90957" w:rsidRPr="00D215FF">
        <w:t xml:space="preserve">. Its </w:t>
      </w:r>
      <w:r w:rsidR="00C967CD" w:rsidRPr="00D215FF">
        <w:t xml:space="preserve">original act is given in the infinite </w:t>
      </w:r>
      <w:r w:rsidR="00E90957" w:rsidRPr="00D215FF">
        <w:t xml:space="preserve">separated </w:t>
      </w:r>
      <w:r w:rsidR="00C967CD" w:rsidRPr="00D215FF">
        <w:t xml:space="preserve">mode of the divine essence. This level is given by intimacy and by the absolute exclusion of the exemplary </w:t>
      </w:r>
      <w:r w:rsidR="00C967CD" w:rsidRPr="00D215FF">
        <w:rPr>
          <w:i/>
        </w:rPr>
        <w:t>actus cognoscendi</w:t>
      </w:r>
      <w:r w:rsidR="00C967CD" w:rsidRPr="00D215FF">
        <w:t>, which is given in the form of the intuitive divine insight into one</w:t>
      </w:r>
      <w:r w:rsidR="006E7D53" w:rsidRPr="00D215FF">
        <w:t>’</w:t>
      </w:r>
      <w:r w:rsidR="00C967CD" w:rsidRPr="00D215FF">
        <w:t xml:space="preserve">s own intellect. In the third step, God compares these intentional contents with each other. As a result of the comparison of infinite substances given in the </w:t>
      </w:r>
      <w:r w:rsidR="00BF28A5" w:rsidRPr="00D215FF">
        <w:t>reasoning</w:t>
      </w:r>
      <w:r w:rsidR="00C967CD" w:rsidRPr="00D215FF">
        <w:t xml:space="preserve">, an objective (and by no means real) relation </w:t>
      </w:r>
      <w:r w:rsidR="00BF28A5" w:rsidRPr="00D215FF">
        <w:t xml:space="preserve">creates </w:t>
      </w:r>
      <w:r w:rsidR="00037553" w:rsidRPr="00D215FF">
        <w:t xml:space="preserve">a </w:t>
      </w:r>
      <w:r w:rsidR="00C967CD" w:rsidRPr="00D215FF">
        <w:t xml:space="preserve">demiurgic </w:t>
      </w:r>
      <w:r w:rsidR="00510116" w:rsidRPr="00D215FF">
        <w:t>exemplar</w:t>
      </w:r>
      <w:r w:rsidR="00BF28A5" w:rsidRPr="00D215FF">
        <w:t xml:space="preserve"> </w:t>
      </w:r>
      <w:r w:rsidR="00C967CD" w:rsidRPr="00D215FF">
        <w:t>of pure rationality (</w:t>
      </w:r>
      <w:r w:rsidR="00C967CD" w:rsidRPr="00D215FF">
        <w:rPr>
          <w:i/>
        </w:rPr>
        <w:t>ad lapidem intellectum, potest causare in se relationem rationis</w:t>
      </w:r>
      <w:r w:rsidR="00C967CD" w:rsidRPr="00D215FF">
        <w:t xml:space="preserve">). Thus, in the sphere of the divine intellect, the basic logic is compiled, which establishes the syllogistic relations. Only the secondary form of the original exemplary divine rationality radiates into the world. Therefore, the rationality of creation in the form of the objective </w:t>
      </w:r>
      <w:r w:rsidR="00C967CD" w:rsidRPr="00D215FF">
        <w:rPr>
          <w:i/>
        </w:rPr>
        <w:t>vestigium</w:t>
      </w:r>
      <w:r w:rsidR="00C967CD" w:rsidRPr="00D215FF">
        <w:t xml:space="preserve"> is completely separated from the divine </w:t>
      </w:r>
      <w:r w:rsidR="00220225" w:rsidRPr="00D215FF">
        <w:t>essence</w:t>
      </w:r>
      <w:r w:rsidR="00C967CD" w:rsidRPr="00D215FF">
        <w:t>. The fourth stage of purely objectively given divine cognition refle</w:t>
      </w:r>
      <w:r w:rsidR="005C689F" w:rsidRPr="00D215FF">
        <w:t xml:space="preserve">cts these objective and primary </w:t>
      </w:r>
      <w:r w:rsidR="00C967CD" w:rsidRPr="00D215FF">
        <w:t xml:space="preserve">causal relationships at the level of the </w:t>
      </w:r>
      <w:r w:rsidR="00C967CD" w:rsidRPr="00D215FF">
        <w:rPr>
          <w:i/>
        </w:rPr>
        <w:t>vestigium</w:t>
      </w:r>
      <w:r w:rsidR="00C967CD" w:rsidRPr="00D215FF">
        <w:t xml:space="preserve"> as the object of its cognition (</w:t>
      </w:r>
      <w:r w:rsidR="00C967CD" w:rsidRPr="00D215FF">
        <w:rPr>
          <w:i/>
        </w:rPr>
        <w:t>potest quasi reflecti super istam relationem causatam</w:t>
      </w:r>
      <w:r w:rsidR="00C967CD" w:rsidRPr="00D215FF">
        <w:t xml:space="preserve">). The reflection of God of his own rationality in creation is important because it </w:t>
      </w:r>
      <w:r w:rsidR="000905E5" w:rsidRPr="00D215FF">
        <w:t xml:space="preserve">makes </w:t>
      </w:r>
      <w:r w:rsidR="00C967CD" w:rsidRPr="00D215FF">
        <w:t>the resumption of this ra</w:t>
      </w:r>
      <w:r w:rsidR="000905E5" w:rsidRPr="00D215FF">
        <w:t>tionality back into the divine e</w:t>
      </w:r>
      <w:r w:rsidR="00C967CD" w:rsidRPr="00D215FF">
        <w:t xml:space="preserve">ssence. This rationality is simultaneously given in the objective mode of </w:t>
      </w:r>
      <w:r w:rsidR="000905E5" w:rsidRPr="00D215FF">
        <w:rPr>
          <w:i/>
        </w:rPr>
        <w:t>vestigium</w:t>
      </w:r>
      <w:r w:rsidR="00AE6DCB" w:rsidRPr="00D215FF">
        <w:t>. B</w:t>
      </w:r>
      <w:r w:rsidR="00C967CD" w:rsidRPr="00D215FF">
        <w:t xml:space="preserve">ut </w:t>
      </w:r>
      <w:r w:rsidR="00AE6DCB" w:rsidRPr="00D215FF">
        <w:t xml:space="preserve">due </w:t>
      </w:r>
      <w:r w:rsidR="00C967CD" w:rsidRPr="00D215FF">
        <w:t xml:space="preserve">to self-reflection, God </w:t>
      </w:r>
      <w:r w:rsidR="00AE6DCB" w:rsidRPr="00D215FF">
        <w:t xml:space="preserve">has </w:t>
      </w:r>
      <w:r w:rsidR="00C967CD" w:rsidRPr="00D215FF">
        <w:t>permanent mental control over the rationality given on the second floor. There, on the second floor, r</w:t>
      </w:r>
      <w:r w:rsidR="00220225" w:rsidRPr="00D215FF">
        <w:t>ationality left the divine intellect</w:t>
      </w:r>
      <w:r w:rsidR="00C967CD" w:rsidRPr="00D215FF">
        <w:t>. This second level of objectivity corresponds to Gandavus</w:t>
      </w:r>
      <w:r w:rsidR="006E7D53" w:rsidRPr="00D215FF">
        <w:t>’</w:t>
      </w:r>
      <w:r w:rsidR="00B77184" w:rsidRPr="00D215FF">
        <w:t>s</w:t>
      </w:r>
      <w:r w:rsidR="00C967CD" w:rsidRPr="00D215FF">
        <w:t xml:space="preserve"> determination of </w:t>
      </w:r>
      <w:r w:rsidR="00B77184" w:rsidRPr="00D215FF">
        <w:t>“</w:t>
      </w:r>
      <w:r w:rsidR="00C967CD" w:rsidRPr="00D215FF">
        <w:rPr>
          <w:i/>
        </w:rPr>
        <w:t>esse ad</w:t>
      </w:r>
      <w:r w:rsidR="00B77184" w:rsidRPr="00D215FF">
        <w:t xml:space="preserve">.” However, </w:t>
      </w:r>
      <w:r w:rsidR="00C967CD" w:rsidRPr="00D215FF">
        <w:t>the divine self-reflexive cognition in Scotus</w:t>
      </w:r>
      <w:r w:rsidR="00B77184" w:rsidRPr="00D215FF">
        <w:rPr>
          <w:rFonts w:cs="Calibri"/>
        </w:rPr>
        <w:t xml:space="preserve">′s metaphysics </w:t>
      </w:r>
      <w:r w:rsidR="00C967CD" w:rsidRPr="00D215FF">
        <w:t xml:space="preserve">proceeds only in the intimacy of </w:t>
      </w:r>
      <w:r w:rsidR="00C967CD" w:rsidRPr="00D215FF">
        <w:lastRenderedPageBreak/>
        <w:t xml:space="preserve">the divine essence. The resulting divine reflection logically includes the preceding sphere of the divine vestiginal rationality, which is given </w:t>
      </w:r>
      <w:r w:rsidR="00C967CD" w:rsidRPr="00D215FF">
        <w:rPr>
          <w:i/>
        </w:rPr>
        <w:t>ad extra</w:t>
      </w:r>
      <w:r w:rsidR="009D237E" w:rsidRPr="00D215FF">
        <w:t xml:space="preserve">, </w:t>
      </w:r>
      <w:r w:rsidR="00C967CD" w:rsidRPr="00D215FF">
        <w:t xml:space="preserve">in direction of </w:t>
      </w:r>
      <w:r w:rsidR="009D237E" w:rsidRPr="00D215FF">
        <w:t xml:space="preserve">the </w:t>
      </w:r>
      <w:r w:rsidR="00C967CD" w:rsidRPr="00D215FF">
        <w:t xml:space="preserve">creation. We find this </w:t>
      </w:r>
      <w:r w:rsidR="000045AE" w:rsidRPr="00D215FF">
        <w:t xml:space="preserve">step of </w:t>
      </w:r>
      <w:r w:rsidR="00C967CD" w:rsidRPr="00D215FF">
        <w:t xml:space="preserve">self-reflection in Descartes </w:t>
      </w:r>
      <w:r w:rsidR="000045AE" w:rsidRPr="00D215FF">
        <w:t xml:space="preserve">that created </w:t>
      </w:r>
      <w:r w:rsidR="00C967CD" w:rsidRPr="00D215FF">
        <w:t xml:space="preserve">an evident sphere of self-knowledge in the act of </w:t>
      </w:r>
      <w:r w:rsidR="00C967CD" w:rsidRPr="00D215FF">
        <w:rPr>
          <w:i/>
        </w:rPr>
        <w:t>cogito</w:t>
      </w:r>
      <w:r w:rsidR="00C967CD" w:rsidRPr="00D215FF">
        <w:t xml:space="preserve">. The </w:t>
      </w:r>
      <w:r w:rsidR="00C967CD" w:rsidRPr="00D215FF">
        <w:rPr>
          <w:i/>
        </w:rPr>
        <w:t>cogito</w:t>
      </w:r>
      <w:r w:rsidR="00C967CD" w:rsidRPr="00D215FF">
        <w:t xml:space="preserve"> replaced the second divine floor of self-reflection in creation. In Descartes, man alone controls the correct course of the transfer of the objective being from God to himself and into crea</w:t>
      </w:r>
      <w:r w:rsidR="008859BA" w:rsidRPr="00D215FF">
        <w:t xml:space="preserve">tion. Scotus </w:t>
      </w:r>
      <w:r w:rsidR="003964DE" w:rsidRPr="00D215FF">
        <w:t xml:space="preserve">yet </w:t>
      </w:r>
      <w:r w:rsidR="008859BA" w:rsidRPr="00D215FF">
        <w:t>needed modern G</w:t>
      </w:r>
      <w:r w:rsidR="00C967CD" w:rsidRPr="00D215FF">
        <w:t>od for absolutely necessary reasons, which is why he created this philosophical c</w:t>
      </w:r>
      <w:r w:rsidR="003968F4" w:rsidRPr="00D215FF">
        <w:t>oncept.</w:t>
      </w:r>
    </w:p>
    <w:p w14:paraId="19DCAE2E" w14:textId="223B3E93" w:rsidR="00F13C58" w:rsidRPr="00D215FF" w:rsidRDefault="00647D94" w:rsidP="00946521">
      <w:pPr>
        <w:ind w:firstLine="708"/>
      </w:pPr>
      <w:r w:rsidRPr="00D215FF">
        <w:t xml:space="preserve">As a result, God of </w:t>
      </w:r>
      <w:r w:rsidR="00C967CD" w:rsidRPr="00D215FF">
        <w:t>Scotist</w:t>
      </w:r>
      <w:r w:rsidRPr="00D215FF">
        <w:t xml:space="preserve">s makes the </w:t>
      </w:r>
      <w:r w:rsidR="00C967CD" w:rsidRPr="00D215FF">
        <w:t xml:space="preserve">complete construction of reality on an exemplary-objective level. Deduction at the level of </w:t>
      </w:r>
      <w:r w:rsidR="00C967CD" w:rsidRPr="00D215FF">
        <w:rPr>
          <w:i/>
        </w:rPr>
        <w:t>imago</w:t>
      </w:r>
      <w:r w:rsidR="00C967CD" w:rsidRPr="00D215FF">
        <w:t xml:space="preserve"> separated the following levels</w:t>
      </w:r>
      <w:r w:rsidR="00A23AA6" w:rsidRPr="00D215FF">
        <w:t xml:space="preserve"> in God: the absolutely existing</w:t>
      </w:r>
      <w:r w:rsidR="00C967CD" w:rsidRPr="00D215FF">
        <w:t xml:space="preserve"> essence (</w:t>
      </w:r>
      <w:r w:rsidR="00DD5586" w:rsidRPr="00D215FF">
        <w:rPr>
          <w:i/>
        </w:rPr>
        <w:t>essentia D</w:t>
      </w:r>
      <w:r w:rsidR="00C967CD" w:rsidRPr="00D215FF">
        <w:rPr>
          <w:i/>
        </w:rPr>
        <w:t>ei</w:t>
      </w:r>
      <w:r w:rsidR="00C967CD" w:rsidRPr="00D215FF">
        <w:t>); the rational objective exemplarity (</w:t>
      </w:r>
      <w:r w:rsidR="00C967CD" w:rsidRPr="00D215FF">
        <w:rPr>
          <w:i/>
        </w:rPr>
        <w:t>exemplar</w:t>
      </w:r>
      <w:r w:rsidR="00C967CD" w:rsidRPr="00D215FF">
        <w:t>); their radiated truth and necessity (</w:t>
      </w:r>
      <w:r w:rsidR="00C967CD" w:rsidRPr="00D215FF">
        <w:rPr>
          <w:i/>
        </w:rPr>
        <w:t>relatio, ens obiective</w:t>
      </w:r>
      <w:r w:rsidR="00C967CD" w:rsidRPr="00D215FF">
        <w:t>); the potential causal creative relationship (</w:t>
      </w:r>
      <w:r w:rsidR="00C967CD" w:rsidRPr="00D215FF">
        <w:rPr>
          <w:i/>
        </w:rPr>
        <w:t>relatio, mensura, ratio</w:t>
      </w:r>
      <w:r w:rsidR="00C967CD" w:rsidRPr="00D215FF">
        <w:t>); the reflexivity of his objectively given work (</w:t>
      </w:r>
      <w:r w:rsidR="00C967CD" w:rsidRPr="00D215FF">
        <w:rPr>
          <w:i/>
        </w:rPr>
        <w:t xml:space="preserve">factibile, ponibile, </w:t>
      </w:r>
      <w:r w:rsidR="00C967CD" w:rsidRPr="00D215FF">
        <w:t>the objective</w:t>
      </w:r>
      <w:r w:rsidR="00C967CD" w:rsidRPr="00D215FF">
        <w:rPr>
          <w:i/>
        </w:rPr>
        <w:t xml:space="preserve"> ens ratum</w:t>
      </w:r>
      <w:r w:rsidR="00C967CD" w:rsidRPr="00D215FF">
        <w:t>); the volitive efficient causal relationship of the Creator (</w:t>
      </w:r>
      <w:r w:rsidR="00C967CD" w:rsidRPr="00D215FF">
        <w:rPr>
          <w:i/>
        </w:rPr>
        <w:t xml:space="preserve">creatio, </w:t>
      </w:r>
      <w:r w:rsidR="00C967CD" w:rsidRPr="00D215FF">
        <w:t>the real</w:t>
      </w:r>
      <w:r w:rsidR="00C967CD" w:rsidRPr="00D215FF">
        <w:rPr>
          <w:i/>
        </w:rPr>
        <w:t xml:space="preserve"> ens ratum</w:t>
      </w:r>
      <w:r w:rsidR="00C967CD" w:rsidRPr="00D215FF">
        <w:t xml:space="preserve">). If, in the opposite direction, we carry out a transcendental deduction of objectivity from the direction of creation towards God, then cognition begins with sensual things and passes </w:t>
      </w:r>
      <w:r w:rsidR="00A2205D" w:rsidRPr="00D215FF">
        <w:t xml:space="preserve">through </w:t>
      </w:r>
      <w:r w:rsidR="00C967CD" w:rsidRPr="00D215FF">
        <w:t>Aristotelian abstraction. But the empirical cognition of the world is not important for Scotus</w:t>
      </w:r>
      <w:r w:rsidR="00A55ABF" w:rsidRPr="00D215FF">
        <w:t>. T</w:t>
      </w:r>
      <w:r w:rsidR="00C967CD" w:rsidRPr="00D215FF">
        <w:t xml:space="preserve">he objective form of things offers itself to us in direct insight, which provides obvious truth and certainty. The recognition of the surface, for example, is given in the cited part of the treatise </w:t>
      </w:r>
      <w:r w:rsidR="00C967CD" w:rsidRPr="00D215FF">
        <w:rPr>
          <w:i/>
        </w:rPr>
        <w:t>De imagine</w:t>
      </w:r>
      <w:r w:rsidR="00C967CD" w:rsidRPr="00D215FF">
        <w:t xml:space="preserve"> in a very modern way, like the intelligible species in the intellect itself, because it proceeds primarily from the intellect (</w:t>
      </w:r>
      <w:r w:rsidR="00C967CD" w:rsidRPr="00D215FF">
        <w:rPr>
          <w:i/>
        </w:rPr>
        <w:t>Vat</w:t>
      </w:r>
      <w:r w:rsidR="00D412F8" w:rsidRPr="00D215FF">
        <w:t>. III, no.</w:t>
      </w:r>
      <w:r w:rsidR="006E7D53" w:rsidRPr="00D215FF">
        <w:t> </w:t>
      </w:r>
      <w:r w:rsidR="00D412F8" w:rsidRPr="00D215FF">
        <w:t>398–99, pp.</w:t>
      </w:r>
      <w:r w:rsidR="006E7D53" w:rsidRPr="00D215FF">
        <w:t> </w:t>
      </w:r>
      <w:r w:rsidR="00D412F8" w:rsidRPr="00D215FF">
        <w:t>242–</w:t>
      </w:r>
      <w:r w:rsidR="00C967CD" w:rsidRPr="00D215FF">
        <w:t xml:space="preserve">44). Only in the second step is the sensually perceived white color detected on the surface. The objective accident has had the effect that the surface, as an object of cognition, is primarily given directly in the intellect and not in the senses. The postmodern Husserl takes this conception of the objective </w:t>
      </w:r>
      <w:r w:rsidR="00C967CD" w:rsidRPr="00D215FF">
        <w:rPr>
          <w:i/>
        </w:rPr>
        <w:t>scibile</w:t>
      </w:r>
      <w:r w:rsidR="003D49CD" w:rsidRPr="00D215FF">
        <w:t xml:space="preserve"> as the basis of e</w:t>
      </w:r>
      <w:r w:rsidR="00CB6556" w:rsidRPr="00D215FF">
        <w:t xml:space="preserve">idetic reduction. He offers </w:t>
      </w:r>
      <w:r w:rsidR="00C967CD" w:rsidRPr="00D215FF">
        <w:t>a similar example of the</w:t>
      </w:r>
      <w:r w:rsidR="00CB6556" w:rsidRPr="00D215FF">
        <w:t xml:space="preserve"> universal reality of whiteness</w:t>
      </w:r>
      <w:r w:rsidR="00C967CD" w:rsidRPr="00D215FF">
        <w:t>.</w:t>
      </w:r>
      <w:r w:rsidR="00C967CD" w:rsidRPr="00D215FF">
        <w:rPr>
          <w:rStyle w:val="Znakapoznpodarou"/>
        </w:rPr>
        <w:footnoteReference w:id="466"/>
      </w:r>
      <w:r w:rsidR="00C967CD" w:rsidRPr="00D215FF">
        <w:t xml:space="preserve"> After all, the mind combines the sensual and the objectively given species into a single whole. The result is the composite recognition of universally given species. But in </w:t>
      </w:r>
      <w:r w:rsidR="00CB6556" w:rsidRPr="00D215FF">
        <w:t xml:space="preserve">the mode </w:t>
      </w:r>
      <w:r w:rsidR="00C967CD" w:rsidRPr="00D215FF">
        <w:rPr>
          <w:i/>
        </w:rPr>
        <w:t>per prius</w:t>
      </w:r>
      <w:r w:rsidR="00C967CD" w:rsidRPr="00D215FF">
        <w:t xml:space="preserve">, this recognition is objective and not empirical. See the previous chapter regarding the difference of recognition in the mode </w:t>
      </w:r>
      <w:r w:rsidR="009D2E8E" w:rsidRPr="00D215FF">
        <w:t>“</w:t>
      </w:r>
      <w:r w:rsidR="009D2E8E" w:rsidRPr="00D215FF">
        <w:rPr>
          <w:i/>
        </w:rPr>
        <w:t>confusum</w:t>
      </w:r>
      <w:r w:rsidR="009D2E8E" w:rsidRPr="00D215FF">
        <w:rPr>
          <w:rFonts w:cs="Calibri"/>
          <w:i/>
        </w:rPr>
        <w:t>—</w:t>
      </w:r>
      <w:r w:rsidR="00C967CD" w:rsidRPr="00D215FF">
        <w:rPr>
          <w:i/>
        </w:rPr>
        <w:t>confuse</w:t>
      </w:r>
      <w:r w:rsidR="009D2E8E" w:rsidRPr="00D215FF">
        <w:t>”</w:t>
      </w:r>
      <w:r w:rsidR="00C967CD" w:rsidRPr="00D215FF">
        <w:t xml:space="preserve"> (</w:t>
      </w:r>
      <w:r w:rsidR="007F3562" w:rsidRPr="00D215FF">
        <w:t>ch.</w:t>
      </w:r>
      <w:r w:rsidR="00C967CD" w:rsidRPr="00D215FF">
        <w:t xml:space="preserve"> 5.3.2). The </w:t>
      </w:r>
      <w:r w:rsidR="00C967CD" w:rsidRPr="00D215FF">
        <w:lastRenderedPageBreak/>
        <w:t xml:space="preserve">treatise </w:t>
      </w:r>
      <w:r w:rsidR="00C967CD" w:rsidRPr="00D215FF">
        <w:rPr>
          <w:i/>
        </w:rPr>
        <w:t xml:space="preserve">De imagine </w:t>
      </w:r>
      <w:r w:rsidR="00C967CD" w:rsidRPr="00D215FF">
        <w:t>did not have to carry out a revolution in the question of cognition. The exposure of the intellect from behind was given in the preceding two treatises (</w:t>
      </w:r>
      <w:r w:rsidR="00C967CD" w:rsidRPr="00D215FF">
        <w:rPr>
          <w:i/>
        </w:rPr>
        <w:t>De cognoscibilitate Dei, De vestigio</w:t>
      </w:r>
      <w:r w:rsidR="00C967CD" w:rsidRPr="00D215FF">
        <w:t>). Objectivity is revealed primarily in the mode of exposure from behind; the objective and actual species is recog</w:t>
      </w:r>
      <w:r w:rsidR="00152879" w:rsidRPr="00D215FF">
        <w:t>nized in the mode of the first A</w:t>
      </w:r>
      <w:r w:rsidR="00C967CD" w:rsidRPr="00D215FF">
        <w:t xml:space="preserve">verroism thanks to the receptive character of the intellect. The trinitarian determination of the being is given in the mode </w:t>
      </w:r>
      <w:r w:rsidR="00C967CD" w:rsidRPr="00D215FF">
        <w:rPr>
          <w:i/>
        </w:rPr>
        <w:t>per prius</w:t>
      </w:r>
      <w:r w:rsidR="00C967CD" w:rsidRPr="00D215FF">
        <w:t xml:space="preserve">, and we recognize it in the mode </w:t>
      </w:r>
      <w:r w:rsidR="00C967CD" w:rsidRPr="00D215FF">
        <w:rPr>
          <w:i/>
        </w:rPr>
        <w:t>per posterius</w:t>
      </w:r>
      <w:r w:rsidR="00C967CD" w:rsidRPr="00D215FF">
        <w:t xml:space="preserve"> by Aristotelian abstraction, which begins at the level of empirically recognized first substances. But the modern </w:t>
      </w:r>
      <w:r w:rsidR="00C967CD" w:rsidRPr="00D215FF">
        <w:rPr>
          <w:i/>
        </w:rPr>
        <w:t>illuminati</w:t>
      </w:r>
      <w:r w:rsidR="00C967CD" w:rsidRPr="00D215FF">
        <w:t xml:space="preserve"> </w:t>
      </w:r>
      <w:r w:rsidR="007729D1" w:rsidRPr="00D215FF">
        <w:t xml:space="preserve">as </w:t>
      </w:r>
      <w:r w:rsidR="00C967CD" w:rsidRPr="00D215FF">
        <w:t xml:space="preserve">Scotus, Descartes and Husserl know that objectively </w:t>
      </w:r>
      <w:r w:rsidR="007729D1" w:rsidRPr="00D215FF">
        <w:t xml:space="preserve">present </w:t>
      </w:r>
      <w:r w:rsidR="00C967CD" w:rsidRPr="00D215FF">
        <w:t xml:space="preserve">rationality </w:t>
      </w:r>
      <w:r w:rsidR="008A4349" w:rsidRPr="00D215FF">
        <w:t xml:space="preserve">in the world </w:t>
      </w:r>
      <w:r w:rsidR="00C967CD" w:rsidRPr="00D215FF">
        <w:t>is directly</w:t>
      </w:r>
      <w:r w:rsidR="008A4349" w:rsidRPr="00D215FF">
        <w:t xml:space="preserve"> visible to some chosen thinkers</w:t>
      </w:r>
      <w:r w:rsidR="00C967CD" w:rsidRPr="00D215FF">
        <w:t xml:space="preserve">. The rest of the less enlightened humanity uses only </w:t>
      </w:r>
      <w:r w:rsidR="00C967CD" w:rsidRPr="00D215FF">
        <w:rPr>
          <w:i/>
        </w:rPr>
        <w:t>intellectus debilis</w:t>
      </w:r>
      <w:r w:rsidR="00C967CD" w:rsidRPr="00D215FF">
        <w:t xml:space="preserve"> </w:t>
      </w:r>
      <w:r w:rsidR="008A4349" w:rsidRPr="00D215FF">
        <w:t xml:space="preserve">of Grosseteste </w:t>
      </w:r>
      <w:r w:rsidR="00C967CD" w:rsidRPr="00D215FF">
        <w:t>(OBJ</w:t>
      </w:r>
      <w:r w:rsidR="006E7D53" w:rsidRPr="00D215FF">
        <w:t> </w:t>
      </w:r>
      <w:r w:rsidR="00C967CD" w:rsidRPr="00D215FF">
        <w:t xml:space="preserve">II, </w:t>
      </w:r>
      <w:r w:rsidR="007F3562" w:rsidRPr="00D215FF">
        <w:t>ch.</w:t>
      </w:r>
      <w:r w:rsidR="00C967CD" w:rsidRPr="00D215FF">
        <w:t xml:space="preserve"> 3.1.2)</w:t>
      </w:r>
      <w:r w:rsidR="00946521" w:rsidRPr="00D215FF">
        <w:t xml:space="preserve">. Consequently, these people endowed with a “debile” intellect willingly accept the objectively necessary conclusions of modern </w:t>
      </w:r>
      <w:r w:rsidR="00946521" w:rsidRPr="00D215FF">
        <w:rPr>
          <w:i/>
        </w:rPr>
        <w:t>illuminati</w:t>
      </w:r>
      <w:r w:rsidR="00946521" w:rsidRPr="00D215FF">
        <w:t xml:space="preserve">. Their “gay science” is directed by objectively non-existent Furies. In short, this is the tragicomedy of objectivity making a theater of ancient Gnosticism once again. </w:t>
      </w:r>
      <w:r w:rsidR="00F13C58" w:rsidRPr="00D215FF">
        <w:t>Today we receive this objective doctrine in the mode of Hegel</w:t>
      </w:r>
      <w:r w:rsidR="006E7D53" w:rsidRPr="00D215FF">
        <w:t>’</w:t>
      </w:r>
      <w:r w:rsidR="00F13C58" w:rsidRPr="00D215FF">
        <w:t xml:space="preserve">s historical necessity, in which the </w:t>
      </w:r>
      <w:r w:rsidR="00F13C58" w:rsidRPr="00D215FF">
        <w:rPr>
          <w:i/>
        </w:rPr>
        <w:t>vestigium</w:t>
      </w:r>
      <w:r w:rsidR="00F13C58" w:rsidRPr="00D215FF">
        <w:t xml:space="preserve"> of the absolute Spirit is provided by new </w:t>
      </w:r>
      <w:r w:rsidR="00F13C58" w:rsidRPr="00D215FF">
        <w:rPr>
          <w:i/>
        </w:rPr>
        <w:t>illuminati</w:t>
      </w:r>
      <w:r w:rsidR="00F13C58" w:rsidRPr="00D215FF">
        <w:t xml:space="preserve">. Their objective </w:t>
      </w:r>
      <w:r w:rsidR="00F13C58" w:rsidRPr="00D215FF">
        <w:rPr>
          <w:i/>
        </w:rPr>
        <w:t>religio</w:t>
      </w:r>
      <w:r w:rsidR="00F13C58" w:rsidRPr="00D215FF">
        <w:t xml:space="preserve"> forms the last link with the rationality of now dead modern God. It is therefore no wonder that the frenetic activity of contemporary </w:t>
      </w:r>
      <w:r w:rsidR="00F13C58" w:rsidRPr="00D215FF">
        <w:rPr>
          <w:i/>
        </w:rPr>
        <w:t>intelligentia spiritualis</w:t>
      </w:r>
      <w:r w:rsidR="00F13C58" w:rsidRPr="00D215FF">
        <w:t xml:space="preserve"> keeps alive the global image of this simulacrum through academic ideologies, media lies and financial manipulations. The academic and cultural hegemony of the first objective </w:t>
      </w:r>
      <w:r w:rsidR="00F13C58" w:rsidRPr="00D215FF">
        <w:rPr>
          <w:i/>
        </w:rPr>
        <w:t>illuminati</w:t>
      </w:r>
      <w:r w:rsidR="00F13C58" w:rsidRPr="00D215FF">
        <w:t xml:space="preserve"> </w:t>
      </w:r>
      <w:r w:rsidR="001760EE" w:rsidRPr="00D215FF">
        <w:t xml:space="preserve">as were </w:t>
      </w:r>
      <w:r w:rsidR="00F13C58" w:rsidRPr="00D215FF">
        <w:t>Olivi and Scot</w:t>
      </w:r>
      <w:r w:rsidR="001760EE" w:rsidRPr="00D215FF">
        <w:t xml:space="preserve">us </w:t>
      </w:r>
      <w:r w:rsidR="00F13C58" w:rsidRPr="00D215FF">
        <w:t>has been transformed into the instrumental rationality of today</w:t>
      </w:r>
      <w:r w:rsidR="006E7D53" w:rsidRPr="00D215FF">
        <w:t>’</w:t>
      </w:r>
      <w:r w:rsidR="00F13C58" w:rsidRPr="00D215FF">
        <w:t>s nihilistic epoch.</w:t>
      </w:r>
    </w:p>
    <w:p w14:paraId="14FF70EA" w14:textId="77777777" w:rsidR="00F47A02" w:rsidRPr="00D215FF" w:rsidRDefault="00F47A02" w:rsidP="00F47A02"/>
    <w:p w14:paraId="34FB770D" w14:textId="77777777" w:rsidR="00F47A02" w:rsidRPr="00D215FF" w:rsidRDefault="00F47A02">
      <w:pPr>
        <w:spacing w:after="200" w:line="276" w:lineRule="auto"/>
        <w:jc w:val="left"/>
      </w:pPr>
      <w:r w:rsidRPr="00D215FF">
        <w:br w:type="page"/>
      </w:r>
    </w:p>
    <w:p w14:paraId="073E318C" w14:textId="085261D3" w:rsidR="00F47A02" w:rsidRPr="00D215FF" w:rsidRDefault="00F47A02" w:rsidP="00F47A02">
      <w:pPr>
        <w:pStyle w:val="Nadpis3"/>
      </w:pPr>
      <w:r w:rsidRPr="00D215FF">
        <w:lastRenderedPageBreak/>
        <w:t>5.4.4 Death of Modern God and Fate of Postmodernism</w:t>
      </w:r>
    </w:p>
    <w:p w14:paraId="2AED9556" w14:textId="2D735289" w:rsidR="00E43051" w:rsidRPr="00D215FF" w:rsidRDefault="00C967CD" w:rsidP="00F47A02">
      <w:r w:rsidRPr="00D215FF">
        <w:t xml:space="preserve">Scotus introduced </w:t>
      </w:r>
      <w:r w:rsidR="00813EFD" w:rsidRPr="00D215FF">
        <w:t xml:space="preserve">the </w:t>
      </w:r>
      <w:r w:rsidRPr="00D215FF">
        <w:t xml:space="preserve">cultural and academic hegemony of modernity by </w:t>
      </w:r>
      <w:r w:rsidR="00221DB3" w:rsidRPr="00D215FF">
        <w:t xml:space="preserve">creating a </w:t>
      </w:r>
      <w:r w:rsidRPr="00D215FF">
        <w:t xml:space="preserve">mystical view of objective rationality given outside the real world </w:t>
      </w:r>
      <w:r w:rsidR="00221DB3" w:rsidRPr="00D215FF">
        <w:t xml:space="preserve">that was accepted as a kind of </w:t>
      </w:r>
      <w:r w:rsidRPr="00D215FF">
        <w:t xml:space="preserve">metaphysics. Each level of objectivity has its own constitution and </w:t>
      </w:r>
      <w:r w:rsidR="00A070AD" w:rsidRPr="00D215FF">
        <w:t xml:space="preserve">thus </w:t>
      </w:r>
      <w:r w:rsidRPr="00D215FF">
        <w:t>its own way of knowing God or man. The objective being was created thanks to the intentionality of the divine intellect (relatio determinans), which produces an essential content (</w:t>
      </w:r>
      <w:r w:rsidRPr="00D215FF">
        <w:rPr>
          <w:i/>
        </w:rPr>
        <w:t>ratio entis</w:t>
      </w:r>
      <w:r w:rsidRPr="00D215FF">
        <w:t>), which is determined only by objectively given being as a minimal concept of being (</w:t>
      </w:r>
      <w:r w:rsidRPr="00D215FF">
        <w:rPr>
          <w:i/>
        </w:rPr>
        <w:t>ens deminutum</w:t>
      </w:r>
      <w:r w:rsidRPr="00D215FF">
        <w:t xml:space="preserve">). The </w:t>
      </w:r>
      <w:r w:rsidR="0020597E" w:rsidRPr="00D215FF">
        <w:t>exemplar</w:t>
      </w:r>
      <w:r w:rsidRPr="00D215FF">
        <w:t xml:space="preserve"> has only one potential and objective </w:t>
      </w:r>
      <w:r w:rsidRPr="00D215FF">
        <w:rPr>
          <w:i/>
        </w:rPr>
        <w:t>haecceitas</w:t>
      </w:r>
      <w:r w:rsidRPr="00D215FF">
        <w:t xml:space="preserve"> of the thing, in contrast to the divine creative idea. The demiurgic idea is given in the real creative will, which already produces the actual</w:t>
      </w:r>
      <w:r w:rsidR="00227090" w:rsidRPr="00D215FF">
        <w:t xml:space="preserve">ly </w:t>
      </w:r>
      <w:r w:rsidRPr="00D215FF">
        <w:t>created thing. The</w:t>
      </w:r>
      <w:r w:rsidR="003F73EF" w:rsidRPr="00D215FF">
        <w:t xml:space="preserve"> objective being (</w:t>
      </w:r>
      <w:r w:rsidR="003F73EF" w:rsidRPr="00D215FF">
        <w:rPr>
          <w:i/>
        </w:rPr>
        <w:t>ens potentiale</w:t>
      </w:r>
      <w:r w:rsidRPr="00D215FF">
        <w:t>) differs with regard to the creative and effective being of God, because there is no causal relationship</w:t>
      </w:r>
      <w:r w:rsidR="003F73EF" w:rsidRPr="00D215FF">
        <w:t xml:space="preserve"> (</w:t>
      </w:r>
      <w:r w:rsidR="003F73EF" w:rsidRPr="00D215FF">
        <w:rPr>
          <w:i/>
        </w:rPr>
        <w:t>relatio actualis</w:t>
      </w:r>
      <w:r w:rsidR="003F73EF" w:rsidRPr="00D215FF">
        <w:t>)</w:t>
      </w:r>
      <w:r w:rsidRPr="00D215FF">
        <w:t xml:space="preserve"> at the level of t</w:t>
      </w:r>
      <w:r w:rsidR="003F73EF" w:rsidRPr="00D215FF">
        <w:t>he objectively determined being</w:t>
      </w:r>
      <w:r w:rsidRPr="00D215FF">
        <w:t xml:space="preserve">. As a recognizable substance, the stone has only a potential being at the level of the pure being and therefore does not exist </w:t>
      </w:r>
      <w:r w:rsidR="009222DE" w:rsidRPr="00D215FF">
        <w:t xml:space="preserve">as </w:t>
      </w:r>
      <w:r w:rsidRPr="00D215FF">
        <w:t>the real stone. Then it is true that the objectively ratified being (</w:t>
      </w:r>
      <w:r w:rsidRPr="00D215FF">
        <w:rPr>
          <w:i/>
        </w:rPr>
        <w:t>ens ratum</w:t>
      </w:r>
      <w:r w:rsidR="006D0562" w:rsidRPr="00D215FF">
        <w:t>) “</w:t>
      </w:r>
      <w:r w:rsidRPr="00D215FF">
        <w:t>ex</w:t>
      </w:r>
      <w:r w:rsidR="006D0562" w:rsidRPr="00D215FF">
        <w:t>sists”</w:t>
      </w:r>
      <w:r w:rsidRPr="00D215FF">
        <w:t xml:space="preserve"> only with regard to the exemplary cause and cannot be given in the system of effective creative causality. An example, according to Scotus, can be the statue of Caesar, which also represents him </w:t>
      </w:r>
      <w:r w:rsidR="009334F4" w:rsidRPr="00D215FF">
        <w:t xml:space="preserve">beyond of </w:t>
      </w:r>
      <w:r w:rsidRPr="00D215FF">
        <w:t xml:space="preserve">his real existence, </w:t>
      </w:r>
      <w:r w:rsidR="009334F4" w:rsidRPr="00D215FF">
        <w:t xml:space="preserve">that is, </w:t>
      </w:r>
      <w:r w:rsidRPr="00D215FF">
        <w:t>even after his assassination. No one is saying that this is the diminished being of Caesar. Therefore, the Scotist</w:t>
      </w:r>
      <w:r w:rsidR="000D35AB" w:rsidRPr="00D215FF">
        <w:rPr>
          <w:rFonts w:cs="Calibri"/>
        </w:rPr>
        <w:t>′</w:t>
      </w:r>
      <w:r w:rsidR="000D35AB" w:rsidRPr="00D215FF">
        <w:t>s</w:t>
      </w:r>
      <w:r w:rsidRPr="00D215FF">
        <w:t xml:space="preserve"> </w:t>
      </w:r>
      <w:r w:rsidR="000D35AB" w:rsidRPr="00D215FF">
        <w:t>“</w:t>
      </w:r>
      <w:r w:rsidRPr="00D215FF">
        <w:rPr>
          <w:i/>
        </w:rPr>
        <w:t>esse diminutum</w:t>
      </w:r>
      <w:r w:rsidR="000D35AB" w:rsidRPr="00D215FF">
        <w:t>”</w:t>
      </w:r>
      <w:r w:rsidRPr="00D215FF">
        <w:t xml:space="preserve"> represents a different way of representing the thing in God</w:t>
      </w:r>
      <w:r w:rsidR="006E7D53" w:rsidRPr="00D215FF">
        <w:t>’</w:t>
      </w:r>
      <w:r w:rsidRPr="00D215FF">
        <w:t xml:space="preserve">s thinking, which has a purely objective character. The minimal objective being is formally taken only in the </w:t>
      </w:r>
      <w:r w:rsidR="00530127" w:rsidRPr="00D215FF">
        <w:t>mode “</w:t>
      </w:r>
      <w:r w:rsidRPr="00D215FF">
        <w:rPr>
          <w:i/>
        </w:rPr>
        <w:t>secundum quid simpliciter</w:t>
      </w:r>
      <w:r w:rsidR="00530127" w:rsidRPr="00D215FF">
        <w:t>.” </w:t>
      </w:r>
      <w:r w:rsidRPr="00D215FF">
        <w:rPr>
          <w:szCs w:val="24"/>
          <w:vertAlign w:val="superscript"/>
        </w:rPr>
        <w:footnoteReference w:id="467"/>
      </w:r>
      <w:r w:rsidRPr="00D215FF">
        <w:t xml:space="preserve"> In this determination the core of objectivity is given, because this being is a pur</w:t>
      </w:r>
      <w:r w:rsidR="00530127" w:rsidRPr="00D215FF">
        <w:t xml:space="preserve">e object </w:t>
      </w:r>
      <w:r w:rsidR="004D3B8A" w:rsidRPr="00D215FF">
        <w:t xml:space="preserve">made by </w:t>
      </w:r>
      <w:r w:rsidR="00530127" w:rsidRPr="00D215FF">
        <w:t>the d</w:t>
      </w:r>
      <w:r w:rsidRPr="00D215FF">
        <w:t xml:space="preserve">ivine intellect. By the logical exclusion of the third, this minimal being is only separated from the nullity and thus sufficiently differentiated from another being. But the minimal being, defined as a substance, ensured that Scotus rejected an analogy given in the framework of mathematical abstraction and Euclidean geometry. The metaphysical predication </w:t>
      </w:r>
      <w:r w:rsidR="00075C80" w:rsidRPr="00D215FF">
        <w:t>“</w:t>
      </w:r>
      <w:r w:rsidRPr="00D215FF">
        <w:rPr>
          <w:i/>
        </w:rPr>
        <w:t>ad unum</w:t>
      </w:r>
      <w:r w:rsidR="00075C80" w:rsidRPr="00D215FF">
        <w:t>”</w:t>
      </w:r>
      <w:r w:rsidRPr="00D215FF">
        <w:t xml:space="preserve"> is taken strictly </w:t>
      </w:r>
      <w:r w:rsidR="00075C80" w:rsidRPr="00D215FF">
        <w:t xml:space="preserve">as </w:t>
      </w:r>
      <w:r w:rsidRPr="00D215FF">
        <w:t>categorical</w:t>
      </w:r>
      <w:r w:rsidR="00075C80" w:rsidRPr="00D215FF">
        <w:t xml:space="preserve"> statements</w:t>
      </w:r>
      <w:r w:rsidRPr="00D215FF">
        <w:t xml:space="preserve">, but not </w:t>
      </w:r>
      <w:r w:rsidR="00075C80" w:rsidRPr="00D215FF">
        <w:t xml:space="preserve">as </w:t>
      </w:r>
      <w:r w:rsidRPr="00D215FF">
        <w:t>Aristotle</w:t>
      </w:r>
      <w:r w:rsidR="006E7D53" w:rsidRPr="00D215FF">
        <w:t>’</w:t>
      </w:r>
      <w:r w:rsidRPr="00D215FF">
        <w:t>s categories, because Avicenna</w:t>
      </w:r>
      <w:r w:rsidR="006E7D53" w:rsidRPr="00D215FF">
        <w:t>’</w:t>
      </w:r>
      <w:r w:rsidRPr="00D215FF">
        <w:t xml:space="preserve">s </w:t>
      </w:r>
      <w:r w:rsidRPr="00D215FF">
        <w:lastRenderedPageBreak/>
        <w:t>essence serves as the basis of the predication (</w:t>
      </w:r>
      <w:r w:rsidR="007F3562" w:rsidRPr="00D215FF">
        <w:t>ch.</w:t>
      </w:r>
      <w:r w:rsidRPr="00D215FF">
        <w:t xml:space="preserve"> 5.3.1). Scotus predicts objectivity in the mode </w:t>
      </w:r>
      <w:r w:rsidRPr="00D215FF">
        <w:rPr>
          <w:i/>
        </w:rPr>
        <w:t>per prius</w:t>
      </w:r>
      <w:r w:rsidRPr="00D215FF">
        <w:t xml:space="preserve"> </w:t>
      </w:r>
      <w:r w:rsidR="00075C80" w:rsidRPr="00D215FF">
        <w:t xml:space="preserve">in relation to </w:t>
      </w:r>
      <w:r w:rsidRPr="00D215FF">
        <w:t xml:space="preserve">God and </w:t>
      </w:r>
      <w:r w:rsidRPr="00D215FF">
        <w:rPr>
          <w:i/>
        </w:rPr>
        <w:t>per posterius</w:t>
      </w:r>
      <w:r w:rsidRPr="00D215FF">
        <w:t xml:space="preserve"> in </w:t>
      </w:r>
      <w:r w:rsidR="00075C80" w:rsidRPr="00D215FF">
        <w:t xml:space="preserve">relation to the </w:t>
      </w:r>
      <w:r w:rsidRPr="00D215FF">
        <w:t>creation.</w:t>
      </w:r>
    </w:p>
    <w:p w14:paraId="5F0B4AA2" w14:textId="15382FDB" w:rsidR="00175A03" w:rsidRPr="00D215FF" w:rsidRDefault="00E43051" w:rsidP="00EA3755">
      <w:pPr>
        <w:ind w:firstLine="708"/>
      </w:pPr>
      <w:r w:rsidRPr="00D215FF">
        <w:t xml:space="preserve">The deduction of objectivity from God into creation as conceived by the following treatises </w:t>
      </w:r>
      <w:r w:rsidRPr="00D215FF">
        <w:rPr>
          <w:i/>
        </w:rPr>
        <w:t>De vestigio</w:t>
      </w:r>
      <w:r w:rsidRPr="00D215FF">
        <w:t xml:space="preserve"> and </w:t>
      </w:r>
      <w:r w:rsidRPr="00D215FF">
        <w:rPr>
          <w:i/>
        </w:rPr>
        <w:t>De imagine</w:t>
      </w:r>
      <w:r w:rsidRPr="00D215FF">
        <w:t>. The trace (</w:t>
      </w:r>
      <w:r w:rsidRPr="00D215FF">
        <w:rPr>
          <w:i/>
        </w:rPr>
        <w:t>vestigi</w:t>
      </w:r>
      <w:r w:rsidR="00DE3EA5" w:rsidRPr="00D215FF">
        <w:rPr>
          <w:i/>
        </w:rPr>
        <w:t>um</w:t>
      </w:r>
      <w:r w:rsidRPr="00D215FF">
        <w:t xml:space="preserve">) of divine intellect in creation is shown by the eternal objectively given divine truths that come out in the world by taking the form of objectively deduced </w:t>
      </w:r>
      <w:r w:rsidRPr="00D215FF">
        <w:rPr>
          <w:i/>
        </w:rPr>
        <w:t>ens ratum</w:t>
      </w:r>
      <w:r w:rsidR="003C1BBC" w:rsidRPr="00D215FF">
        <w:t>. Natural human intellect considers t</w:t>
      </w:r>
      <w:r w:rsidRPr="00D215FF">
        <w:t>he trace of divine objective rationality through the deduction of ne</w:t>
      </w:r>
      <w:r w:rsidR="003C1BBC" w:rsidRPr="00D215FF">
        <w:t>w metaphysics</w:t>
      </w:r>
      <w:r w:rsidRPr="00D215FF">
        <w:t xml:space="preserve">. What the </w:t>
      </w:r>
      <w:r w:rsidR="00E207A6" w:rsidRPr="00D215FF">
        <w:t>infinite divin</w:t>
      </w:r>
      <w:r w:rsidRPr="00D215FF">
        <w:t xml:space="preserve">e intellect produces through the deductive form of </w:t>
      </w:r>
      <w:r w:rsidR="003C1BBC" w:rsidRPr="00D215FF">
        <w:t xml:space="preserve">reasoning </w:t>
      </w:r>
      <w:r w:rsidRPr="00D215FF">
        <w:t>(</w:t>
      </w:r>
      <w:r w:rsidRPr="00D215FF">
        <w:rPr>
          <w:i/>
        </w:rPr>
        <w:t>vestigium</w:t>
      </w:r>
      <w:r w:rsidRPr="00D215FF">
        <w:t>), the finite intellect assumes in the same type of deduction (</w:t>
      </w:r>
      <w:r w:rsidRPr="00D215FF">
        <w:rPr>
          <w:i/>
        </w:rPr>
        <w:t>imago</w:t>
      </w:r>
      <w:r w:rsidRPr="00D215FF">
        <w:t xml:space="preserve">). Our thinking recognizes divine rationality in the formally identical mode of infinitely and finitely given objective and metaphysical necessity. The rationality of scientific </w:t>
      </w:r>
      <w:r w:rsidR="003C1BBC" w:rsidRPr="00D215FF">
        <w:t xml:space="preserve">proof </w:t>
      </w:r>
      <w:r w:rsidRPr="00D215FF">
        <w:t>ensures the objective correspondence between divine and human rationality, which is separated by the different habitus of infinite and finite thinking.</w:t>
      </w:r>
      <w:r w:rsidR="003C1BBC" w:rsidRPr="00D215FF">
        <w:t xml:space="preserve"> The production of objectivity in the mode of formal causality (</w:t>
      </w:r>
      <w:r w:rsidR="003C1BBC" w:rsidRPr="00D215FF">
        <w:rPr>
          <w:i/>
        </w:rPr>
        <w:t>quo est</w:t>
      </w:r>
      <w:r w:rsidR="003C1BBC" w:rsidRPr="00D215FF">
        <w:t xml:space="preserve">) abolished the world of </w:t>
      </w:r>
      <w:r w:rsidR="005F34BB" w:rsidRPr="00D215FF">
        <w:rPr>
          <w:i/>
        </w:rPr>
        <w:t>tertium ens</w:t>
      </w:r>
      <w:r w:rsidR="005F34BB" w:rsidRPr="00D215FF">
        <w:t xml:space="preserve"> </w:t>
      </w:r>
      <w:r w:rsidR="003C1BBC" w:rsidRPr="00D215FF">
        <w:t>and established a positive d</w:t>
      </w:r>
      <w:r w:rsidR="005F34BB" w:rsidRPr="00D215FF">
        <w:t>efinition of being in the mode “</w:t>
      </w:r>
      <w:r w:rsidR="005F34BB" w:rsidRPr="00D215FF">
        <w:rPr>
          <w:i/>
        </w:rPr>
        <w:t>quod est</w:t>
      </w:r>
      <w:r w:rsidR="003C1BBC" w:rsidRPr="00D215FF">
        <w:t>.</w:t>
      </w:r>
      <w:r w:rsidR="005F34BB" w:rsidRPr="00D215FF">
        <w:t>” Avicenna</w:t>
      </w:r>
      <w:r w:rsidR="006E7D53" w:rsidRPr="00D215FF">
        <w:t>’</w:t>
      </w:r>
      <w:r w:rsidR="005F34BB" w:rsidRPr="00D215FF">
        <w:t>s “</w:t>
      </w:r>
      <w:r w:rsidR="005F34BB" w:rsidRPr="00D215FF">
        <w:rPr>
          <w:i/>
        </w:rPr>
        <w:t>humanitas tantum</w:t>
      </w:r>
      <w:r w:rsidR="005F34BB" w:rsidRPr="00D215FF">
        <w:t>”</w:t>
      </w:r>
      <w:r w:rsidR="003C1BBC" w:rsidRPr="00D215FF">
        <w:t xml:space="preserve"> received the final and formal causality and </w:t>
      </w:r>
      <w:r w:rsidR="005F34BB" w:rsidRPr="00D215FF">
        <w:t>the necessary minimal beingness</w:t>
      </w:r>
      <w:r w:rsidR="003C1BBC" w:rsidRPr="00D215FF">
        <w:t>. Scotus worked Bonaventura</w:t>
      </w:r>
      <w:r w:rsidR="006E7D53" w:rsidRPr="00D215FF">
        <w:t>’</w:t>
      </w:r>
      <w:r w:rsidR="003C1BBC" w:rsidRPr="00D215FF">
        <w:t>s two rules (</w:t>
      </w:r>
      <w:r w:rsidR="003C1BBC" w:rsidRPr="00D215FF">
        <w:rPr>
          <w:i/>
        </w:rPr>
        <w:t>regula agentis in/creati</w:t>
      </w:r>
      <w:r w:rsidR="003C1BBC" w:rsidRPr="00D215FF">
        <w:t xml:space="preserve">) in the </w:t>
      </w:r>
      <w:r w:rsidR="005F34BB" w:rsidRPr="00D215FF">
        <w:t xml:space="preserve">system of </w:t>
      </w:r>
      <w:r w:rsidR="003C1BBC" w:rsidRPr="00D215FF">
        <w:t>Aristotelian categories. The new form of twofold deduction (Bonaventura</w:t>
      </w:r>
      <w:r w:rsidR="006E7D53" w:rsidRPr="00D215FF">
        <w:t>’</w:t>
      </w:r>
      <w:r w:rsidR="003C1BBC" w:rsidRPr="00D215FF">
        <w:t xml:space="preserve">s </w:t>
      </w:r>
      <w:r w:rsidR="003C1BBC" w:rsidRPr="00D215FF">
        <w:rPr>
          <w:i/>
        </w:rPr>
        <w:t>resolutio semi/plena</w:t>
      </w:r>
      <w:r w:rsidR="003C1BBC" w:rsidRPr="00D215FF">
        <w:t xml:space="preserve">) formed a uniform and strictly deductive structure of metaphysics. This form of rationality continues to have an effect today through </w:t>
      </w:r>
      <w:r w:rsidR="00861F8C" w:rsidRPr="00D215FF">
        <w:rPr>
          <w:i/>
        </w:rPr>
        <w:t xml:space="preserve">Wirkungsgeschichte </w:t>
      </w:r>
      <w:r w:rsidR="00861F8C" w:rsidRPr="00D215FF">
        <w:t xml:space="preserve">of various </w:t>
      </w:r>
      <w:r w:rsidR="003C1BBC" w:rsidRPr="00D215FF">
        <w:t>version</w:t>
      </w:r>
      <w:r w:rsidR="00861F8C" w:rsidRPr="00D215FF">
        <w:t>s of objectivity</w:t>
      </w:r>
      <w:r w:rsidR="003C1BBC" w:rsidRPr="00D215FF">
        <w:t xml:space="preserve">. The derivation of objectivity from the non-existent God of </w:t>
      </w:r>
      <w:r w:rsidR="003C1BBC" w:rsidRPr="00D215FF">
        <w:rPr>
          <w:i/>
        </w:rPr>
        <w:t>Modernorum</w:t>
      </w:r>
      <w:r w:rsidR="003C1BBC" w:rsidRPr="00D215FF">
        <w:t xml:space="preserve"> is logically flawless and completely paranoid.</w:t>
      </w:r>
      <w:r w:rsidR="00861F8C" w:rsidRPr="00D215FF">
        <w:t xml:space="preserve"> For the advocates of the first Averroism, a similar beginning of metaphysics was proof of the insane state of mind in the school of </w:t>
      </w:r>
      <w:r w:rsidR="00861F8C" w:rsidRPr="00D215FF">
        <w:rPr>
          <w:i/>
        </w:rPr>
        <w:t>sophistae Latini</w:t>
      </w:r>
      <w:r w:rsidR="00861F8C" w:rsidRPr="00D215FF">
        <w:t xml:space="preserve">. Scotus is the first Hegelian because he produced the first objective version of absolute logic </w:t>
      </w:r>
      <w:r w:rsidR="00E64051" w:rsidRPr="00D215FF">
        <w:t xml:space="preserve">based on the </w:t>
      </w:r>
      <w:r w:rsidR="00861F8C" w:rsidRPr="00D215FF">
        <w:t>insight into the nature of divine thought. Under the leadership of objectiv</w:t>
      </w:r>
      <w:r w:rsidR="00BA2FF3" w:rsidRPr="00D215FF">
        <w:t>e</w:t>
      </w:r>
      <w:r w:rsidR="00861F8C" w:rsidRPr="00D215FF">
        <w:t xml:space="preserve"> Furies, the vision of </w:t>
      </w:r>
      <w:r w:rsidR="00BA2FF3" w:rsidRPr="00D215FF">
        <w:t xml:space="preserve">Oxford </w:t>
      </w:r>
      <w:r w:rsidR="00BA2FF3" w:rsidRPr="00D215FF">
        <w:rPr>
          <w:i/>
        </w:rPr>
        <w:t>i</w:t>
      </w:r>
      <w:r w:rsidR="00861F8C" w:rsidRPr="00D215FF">
        <w:rPr>
          <w:i/>
        </w:rPr>
        <w:t>lluminati</w:t>
      </w:r>
      <w:r w:rsidR="00861F8C" w:rsidRPr="00D215FF">
        <w:t xml:space="preserve"> as Grosseteste (</w:t>
      </w:r>
      <w:r w:rsidR="00861F8C" w:rsidRPr="00D215FF">
        <w:rPr>
          <w:i/>
        </w:rPr>
        <w:t>immutabilitas praesentialis in mente et scientia divina</w:t>
      </w:r>
      <w:r w:rsidR="00861F8C" w:rsidRPr="00D215FF">
        <w:t>; OBJ</w:t>
      </w:r>
      <w:r w:rsidR="006E7D53" w:rsidRPr="00D215FF">
        <w:t> </w:t>
      </w:r>
      <w:r w:rsidR="00861F8C" w:rsidRPr="00D215FF">
        <w:t xml:space="preserve">II, ch. 3.1.2) died out in a new form of </w:t>
      </w:r>
      <w:r w:rsidR="00861F8C" w:rsidRPr="00D215FF">
        <w:rPr>
          <w:i/>
        </w:rPr>
        <w:t>dativus incommodi</w:t>
      </w:r>
      <w:r w:rsidR="00861F8C" w:rsidRPr="00D215FF">
        <w:t xml:space="preserve">. The necessity given in creation as a rational conclusion in the mode of divine </w:t>
      </w:r>
      <w:r w:rsidR="00861F8C" w:rsidRPr="00D215FF">
        <w:rPr>
          <w:i/>
        </w:rPr>
        <w:t>rectitudo</w:t>
      </w:r>
      <w:r w:rsidR="00861F8C" w:rsidRPr="00D215FF">
        <w:t xml:space="preserve"> became certain in the spirit of illuminati according to Avicenna</w:t>
      </w:r>
      <w:r w:rsidR="006E7D53" w:rsidRPr="00D215FF">
        <w:t>’</w:t>
      </w:r>
      <w:r w:rsidR="00861F8C" w:rsidRPr="00D215FF">
        <w:t xml:space="preserve">s </w:t>
      </w:r>
      <w:r w:rsidR="00861F8C" w:rsidRPr="00D215FF">
        <w:rPr>
          <w:i/>
        </w:rPr>
        <w:t>certitudo</w:t>
      </w:r>
      <w:r w:rsidR="00861F8C" w:rsidRPr="00D215FF">
        <w:t xml:space="preserve">. According to a logically flawless deduction, the </w:t>
      </w:r>
      <w:r w:rsidR="00861F8C" w:rsidRPr="00D215FF">
        <w:rPr>
          <w:i/>
        </w:rPr>
        <w:t>illuminatus</w:t>
      </w:r>
      <w:r w:rsidR="00861F8C" w:rsidRPr="00D215FF">
        <w:t xml:space="preserve"> </w:t>
      </w:r>
      <w:r w:rsidR="006E7D53" w:rsidRPr="00D215FF">
        <w:t>“</w:t>
      </w:r>
      <w:r w:rsidR="00861F8C" w:rsidRPr="00D215FF">
        <w:t>sees</w:t>
      </w:r>
      <w:r w:rsidR="006E7D53" w:rsidRPr="00D215FF">
        <w:t>”</w:t>
      </w:r>
      <w:r w:rsidR="00861F8C" w:rsidRPr="00D215FF">
        <w:t xml:space="preserve"> </w:t>
      </w:r>
      <w:r w:rsidR="003813F3" w:rsidRPr="00D215FF">
        <w:t xml:space="preserve">the </w:t>
      </w:r>
      <w:r w:rsidR="00861F8C" w:rsidRPr="00D215FF">
        <w:t>ob</w:t>
      </w:r>
      <w:r w:rsidR="003813F3" w:rsidRPr="00D215FF">
        <w:t>jectivity in creation. After that</w:t>
      </w:r>
      <w:r w:rsidR="00861F8C" w:rsidRPr="00D215FF">
        <w:t xml:space="preserve"> mythological combination of two kinds of certainty by means of pure essentialist deduction, the </w:t>
      </w:r>
      <w:r w:rsidR="003813F3" w:rsidRPr="00D215FF">
        <w:t xml:space="preserve">odyssey of </w:t>
      </w:r>
      <w:r w:rsidR="00861F8C" w:rsidRPr="00D215FF">
        <w:t>Oxfordian Fallacy is complete.</w:t>
      </w:r>
      <w:r w:rsidR="00EA3755" w:rsidRPr="00D215FF">
        <w:t xml:space="preserve"> </w:t>
      </w:r>
      <w:r w:rsidR="00F05CEE" w:rsidRPr="00D215FF">
        <w:t>Scotus is the first modern scholastic, b</w:t>
      </w:r>
      <w:r w:rsidR="00EA3755" w:rsidRPr="00D215FF">
        <w:t>ecause he created an objective G</w:t>
      </w:r>
      <w:r w:rsidR="00F05CEE" w:rsidRPr="00D215FF">
        <w:t xml:space="preserve">od as an undoubted rational </w:t>
      </w:r>
      <w:r w:rsidR="00F05CEE" w:rsidRPr="00D215FF">
        <w:lastRenderedPageBreak/>
        <w:t>basis of new metaphysics. Scotus</w:t>
      </w:r>
      <w:r w:rsidR="006E7D53" w:rsidRPr="00D215FF">
        <w:t>’</w:t>
      </w:r>
      <w:r w:rsidR="00780991" w:rsidRPr="00D215FF">
        <w:t>s</w:t>
      </w:r>
      <w:r w:rsidR="00F05CEE" w:rsidRPr="00D215FF">
        <w:t xml:space="preserve"> objective form of theoretical contemplation </w:t>
      </w:r>
      <w:r w:rsidR="005544B5" w:rsidRPr="00D215FF">
        <w:t xml:space="preserve">that joined </w:t>
      </w:r>
      <w:r w:rsidR="00C161E1" w:rsidRPr="00D215FF">
        <w:t>modern G</w:t>
      </w:r>
      <w:r w:rsidR="00F05CEE" w:rsidRPr="00D215FF">
        <w:t>od (</w:t>
      </w:r>
      <w:r w:rsidR="00C161E1" w:rsidRPr="00D215FF">
        <w:t xml:space="preserve">let us </w:t>
      </w:r>
      <w:r w:rsidR="00F05CEE" w:rsidRPr="00D215FF">
        <w:t xml:space="preserve">see </w:t>
      </w:r>
      <w:r w:rsidR="00C161E1" w:rsidRPr="00D215FF">
        <w:rPr>
          <w:i/>
        </w:rPr>
        <w:t>schol</w:t>
      </w:r>
      <w:r w:rsidR="00C161E1" w:rsidRPr="00D215FF">
        <w:rPr>
          <w:rFonts w:cs="Calibri"/>
          <w:i/>
        </w:rPr>
        <w:t xml:space="preserve">ē </w:t>
      </w:r>
      <w:r w:rsidR="00C161E1" w:rsidRPr="00D215FF">
        <w:rPr>
          <w:rFonts w:cs="Calibri"/>
        </w:rPr>
        <w:t xml:space="preserve">of </w:t>
      </w:r>
      <w:r w:rsidR="00F05CEE" w:rsidRPr="00D215FF">
        <w:t>Plato and Aristotle) established objective rationality and constituted the second beginning of metaphysics in the Latin West. God became a modern scholastic, and the modern scholas</w:t>
      </w:r>
      <w:r w:rsidR="000D042D" w:rsidRPr="00D215FF">
        <w:t>tic undoubtedly recognized him</w:t>
      </w:r>
      <w:r w:rsidR="008B2EE8" w:rsidRPr="00D215FF">
        <w:t xml:space="preserve"> as well</w:t>
      </w:r>
      <w:r w:rsidR="000D042D" w:rsidRPr="00D215FF">
        <w:t>.</w:t>
      </w:r>
    </w:p>
    <w:p w14:paraId="1F939849" w14:textId="3D6C1C53" w:rsidR="00B11CE2" w:rsidRPr="00D215FF" w:rsidRDefault="00491793" w:rsidP="00993072">
      <w:pPr>
        <w:ind w:firstLine="708"/>
      </w:pPr>
      <w:r w:rsidRPr="00D215FF">
        <w:t>Hermeneutics must find the definitive answer to the following question: How does the objective being become a universal mathematical measure of all that exists (</w:t>
      </w:r>
      <w:r w:rsidRPr="00D215FF">
        <w:rPr>
          <w:i/>
        </w:rPr>
        <w:t>dativus mensurae</w:t>
      </w:r>
      <w:r w:rsidRPr="00D215FF">
        <w:t>)? The new metaphysics integrates the function of infinite divine rationality (</w:t>
      </w:r>
      <w:r w:rsidRPr="00D215FF">
        <w:rPr>
          <w:i/>
        </w:rPr>
        <w:t>vestigium</w:t>
      </w:r>
      <w:r w:rsidRPr="00D215FF">
        <w:t>) into the finite world, which is limited by the emergence and decline of being (</w:t>
      </w:r>
      <w:r w:rsidRPr="00D215FF">
        <w:rPr>
          <w:i/>
        </w:rPr>
        <w:t>imago</w:t>
      </w:r>
      <w:r w:rsidRPr="00D215FF">
        <w:t xml:space="preserve">). The metaphysician progresses deductively from creation to the objective God and vice versa. Objective metaphysics produces a kind of </w:t>
      </w:r>
      <w:r w:rsidRPr="00D215FF">
        <w:rPr>
          <w:i/>
        </w:rPr>
        <w:t>tertium ens</w:t>
      </w:r>
      <w:r w:rsidRPr="00D215FF">
        <w:t>, representing an objective imago of divine rationality (</w:t>
      </w:r>
      <w:r w:rsidRPr="00D215FF">
        <w:rPr>
          <w:i/>
        </w:rPr>
        <w:t>vestigium</w:t>
      </w:r>
      <w:r w:rsidRPr="00D215FF">
        <w:t>). The modern subject takes up the divine rule and transforms it into the objective fact that corresponds to it (</w:t>
      </w:r>
      <w:r w:rsidRPr="00D215FF">
        <w:rPr>
          <w:i/>
        </w:rPr>
        <w:t>concretum</w:t>
      </w:r>
      <w:r w:rsidRPr="00D215FF">
        <w:t xml:space="preserve">). The metaphysician knows the formal rationality of the divine rule at all times; through this rationality, he derives the facts objectively and contingently given in creation. </w:t>
      </w:r>
      <w:r w:rsidR="00CC7470" w:rsidRPr="00D215FF">
        <w:t>The metaphysical derivation given by the innovative form of Neoplatonic catabasis is directed from modern God to modern man (</w:t>
      </w:r>
      <w:r w:rsidR="00CC7470" w:rsidRPr="00D215FF">
        <w:rPr>
          <w:i/>
        </w:rPr>
        <w:t>vestigum→imago</w:t>
      </w:r>
      <w:r w:rsidR="00CC7470" w:rsidRPr="00D215FF">
        <w:t>). It is completed by an objective integration that goes from modern man to modern God (</w:t>
      </w:r>
      <w:r w:rsidR="00CC7470" w:rsidRPr="00D215FF">
        <w:rPr>
          <w:i/>
        </w:rPr>
        <w:t>imago→vestigium</w:t>
      </w:r>
      <w:r w:rsidR="00CC7470" w:rsidRPr="00D215FF">
        <w:t>). The process of metaphysical derivation of objectivity goes from God to man; the process of metaphysical integration of objectivity goes from man to God.</w:t>
      </w:r>
      <w:r w:rsidR="00CE7972" w:rsidRPr="00D215FF">
        <w:t xml:space="preserve"> The concept of the mathematical function is defined as </w:t>
      </w:r>
      <w:r w:rsidR="00811EDE" w:rsidRPr="00D215FF">
        <w:t>“</w:t>
      </w:r>
      <w:r w:rsidR="00CE7972" w:rsidRPr="00D215FF">
        <w:rPr>
          <w:i/>
        </w:rPr>
        <w:t>regula agentis increati</w:t>
      </w:r>
      <w:r w:rsidR="00811EDE" w:rsidRPr="00D215FF">
        <w:t>”</w:t>
      </w:r>
      <w:r w:rsidR="00CE7972" w:rsidRPr="00D215FF">
        <w:t xml:space="preserve"> with respect to point X. </w:t>
      </w:r>
      <w:r w:rsidR="00B03399" w:rsidRPr="00D215FF">
        <w:t xml:space="preserve">The metaphysician performs a mathematical derivation of divine rationality at </w:t>
      </w:r>
      <w:r w:rsidR="00AC1CB9" w:rsidRPr="00D215FF">
        <w:t xml:space="preserve">the </w:t>
      </w:r>
      <w:r w:rsidR="00B03399" w:rsidRPr="00D215FF">
        <w:t>point X. He knows the formal rationality of the divine rule at any point in time and then derives obj</w:t>
      </w:r>
      <w:r w:rsidR="005E5569" w:rsidRPr="00D215FF">
        <w:t>ectively given contingent facts based on the formal rationality of the divine rule</w:t>
      </w:r>
      <w:r w:rsidR="00B03399" w:rsidRPr="00D215FF">
        <w:t xml:space="preserve">. </w:t>
      </w:r>
      <w:r w:rsidR="005E5569" w:rsidRPr="00D215FF">
        <w:t>Scotus</w:t>
      </w:r>
      <w:r w:rsidR="00811EDE" w:rsidRPr="00D215FF">
        <w:t>’</w:t>
      </w:r>
      <w:r w:rsidR="005E5569" w:rsidRPr="00D215FF">
        <w:t>s term “</w:t>
      </w:r>
      <w:r w:rsidR="005E5569" w:rsidRPr="00D215FF">
        <w:rPr>
          <w:i/>
        </w:rPr>
        <w:t>conceptus simpliciter simplex</w:t>
      </w:r>
      <w:r w:rsidR="005E5569" w:rsidRPr="00D215FF">
        <w:t>” makes t</w:t>
      </w:r>
      <w:r w:rsidR="00B03399" w:rsidRPr="00D215FF">
        <w:t xml:space="preserve">he tangent, or point of contact between the infinite divine </w:t>
      </w:r>
      <w:r w:rsidR="005E5569" w:rsidRPr="00D215FF">
        <w:rPr>
          <w:i/>
        </w:rPr>
        <w:t>vestigium</w:t>
      </w:r>
      <w:r w:rsidR="005E5569" w:rsidRPr="00D215FF">
        <w:t xml:space="preserve"> </w:t>
      </w:r>
      <w:r w:rsidR="00B03399" w:rsidRPr="00D215FF">
        <w:t xml:space="preserve">and its finite objective </w:t>
      </w:r>
      <w:r w:rsidR="00B03399" w:rsidRPr="00D215FF">
        <w:rPr>
          <w:i/>
        </w:rPr>
        <w:t>imago</w:t>
      </w:r>
      <w:r w:rsidR="00B03399" w:rsidRPr="00D215FF">
        <w:t xml:space="preserve">. This </w:t>
      </w:r>
      <w:r w:rsidR="00AC1CB9" w:rsidRPr="00D215FF">
        <w:t xml:space="preserve">metaphysical tangent </w:t>
      </w:r>
      <w:r w:rsidR="00B03399" w:rsidRPr="00D215FF">
        <w:t>represents a new form of mythological copulation</w:t>
      </w:r>
      <w:r w:rsidR="00AC1CB9" w:rsidRPr="00D215FF">
        <w:t xml:space="preserve"> of the infinite and the finite. It makes a pure metaphysical (later mathematical) concept, since it entails </w:t>
      </w:r>
      <w:r w:rsidR="00B03399" w:rsidRPr="00D215FF">
        <w:t xml:space="preserve">a formal definition of a </w:t>
      </w:r>
      <w:r w:rsidR="00AC1CB9" w:rsidRPr="00D215FF">
        <w:t>m</w:t>
      </w:r>
      <w:r w:rsidR="00B03399" w:rsidRPr="00D215FF">
        <w:t xml:space="preserve">inimal being. </w:t>
      </w:r>
      <w:r w:rsidR="00B11CE2" w:rsidRPr="00D215FF">
        <w:t xml:space="preserve">This type of objective rationality offered the basis for the new project of </w:t>
      </w:r>
      <w:r w:rsidR="00B11CE2" w:rsidRPr="00D215FF">
        <w:rPr>
          <w:i/>
        </w:rPr>
        <w:t>metaphysica generalis</w:t>
      </w:r>
      <w:r w:rsidR="00B11CE2" w:rsidRPr="00D215FF">
        <w:t>. Scotus made the important innovation of Porretan system that founded the mat</w:t>
      </w:r>
      <w:r w:rsidR="005514AC" w:rsidRPr="00D215FF">
        <w:t>h</w:t>
      </w:r>
      <w:r w:rsidR="00B11CE2" w:rsidRPr="00D215FF">
        <w:t>ematics of derivation and integration (OBJ</w:t>
      </w:r>
      <w:r w:rsidR="00811EDE" w:rsidRPr="00D215FF">
        <w:t> </w:t>
      </w:r>
      <w:r w:rsidR="00B11CE2" w:rsidRPr="00D215FF">
        <w:t>II, ch.</w:t>
      </w:r>
      <w:r w:rsidR="00811EDE" w:rsidRPr="00D215FF">
        <w:t> </w:t>
      </w:r>
      <w:r w:rsidR="00B11CE2" w:rsidRPr="00D215FF">
        <w:t xml:space="preserve">1.6). Following the school of </w:t>
      </w:r>
      <w:r w:rsidR="00B11CE2" w:rsidRPr="00D215FF">
        <w:rPr>
          <w:i/>
        </w:rPr>
        <w:t>Nominales</w:t>
      </w:r>
      <w:r w:rsidR="00B11CE2" w:rsidRPr="00D215FF">
        <w:t>, the infinitesimal calculus made according to Scotus is given in the dialectic “</w:t>
      </w:r>
      <w:r w:rsidR="00B11CE2" w:rsidRPr="00D215FF">
        <w:rPr>
          <w:i/>
        </w:rPr>
        <w:t>infinitum</w:t>
      </w:r>
      <w:r w:rsidR="00B11CE2" w:rsidRPr="00D215FF">
        <w:rPr>
          <w:rFonts w:cs="Calibri"/>
          <w:i/>
        </w:rPr>
        <w:t>—</w:t>
      </w:r>
      <w:r w:rsidR="00B11CE2" w:rsidRPr="00D215FF">
        <w:rPr>
          <w:i/>
        </w:rPr>
        <w:t>finitum</w:t>
      </w:r>
      <w:r w:rsidR="00B11CE2" w:rsidRPr="00D215FF">
        <w:t xml:space="preserve">.” A properly derived and integrated </w:t>
      </w:r>
      <w:r w:rsidR="00B11CE2" w:rsidRPr="00D215FF">
        <w:rPr>
          <w:i/>
        </w:rPr>
        <w:t>regula</w:t>
      </w:r>
      <w:r w:rsidR="00B11CE2" w:rsidRPr="00D215FF">
        <w:t xml:space="preserve"> determines in the Porretan mode “</w:t>
      </w:r>
      <w:r w:rsidR="00B11CE2" w:rsidRPr="00D215FF">
        <w:rPr>
          <w:i/>
        </w:rPr>
        <w:t>semel</w:t>
      </w:r>
      <w:r w:rsidR="00B11CE2" w:rsidRPr="00D215FF">
        <w:rPr>
          <w:rFonts w:cs="Calibri"/>
          <w:i/>
        </w:rPr>
        <w:t>—</w:t>
      </w:r>
      <w:r w:rsidR="00B11CE2" w:rsidRPr="00D215FF">
        <w:rPr>
          <w:i/>
        </w:rPr>
        <w:t>semper</w:t>
      </w:r>
      <w:r w:rsidR="00B11CE2" w:rsidRPr="00D215FF">
        <w:t xml:space="preserve">” every contingent state of a particular </w:t>
      </w:r>
      <w:r w:rsidR="00B11CE2" w:rsidRPr="00D215FF">
        <w:lastRenderedPageBreak/>
        <w:t xml:space="preserve">rational hypostasis that makes out this or that objective </w:t>
      </w:r>
      <w:r w:rsidR="00B11CE2" w:rsidRPr="00D215FF">
        <w:rPr>
          <w:i/>
        </w:rPr>
        <w:t>scibile</w:t>
      </w:r>
      <w:r w:rsidR="00B11CE2" w:rsidRPr="00D215FF">
        <w:t>. By combining metaphysical derivation and integration, Scotus established the universal objectivity (</w:t>
      </w:r>
      <w:r w:rsidR="00B11CE2" w:rsidRPr="00D215FF">
        <w:rPr>
          <w:i/>
        </w:rPr>
        <w:t>exemplar, vestigium, imago</w:t>
      </w:r>
      <w:r w:rsidR="00B11CE2" w:rsidRPr="00D215FF">
        <w:t>). At the same time, the distinction of both conceptions of the objectivity given by the mode of infinity and finiteness was preserved. The infinitesimal objectivity founded a new mathesis universalis first in metaphysics and after the death of the modern god only in mathematics. The substantiation of the integral and differential number by the new form of ontotheological objectivity enriches the existentials of the objective dative by another link in the series of epochal determinations (</w:t>
      </w:r>
      <w:r w:rsidR="00B11CE2" w:rsidRPr="00D215FF">
        <w:rPr>
          <w:i/>
        </w:rPr>
        <w:t>dativus mensurae</w:t>
      </w:r>
      <w:r w:rsidR="00B11CE2" w:rsidRPr="00D215FF">
        <w:t>). The emergence of unitary science shows how the objective essence, given only in thinking, became the universal measure of all that exists.</w:t>
      </w:r>
      <w:r w:rsidR="00993072" w:rsidRPr="00D215FF">
        <w:t xml:space="preserve"> This stage fulfilled the fate of the second Averroism. Augustinian and Avicennian theory of illumination has become completely useless in mathematics, which has become a kind of metaphysics. </w:t>
      </w:r>
      <w:r w:rsidR="00B11CE2" w:rsidRPr="00D215FF">
        <w:t>Scotus</w:t>
      </w:r>
      <w:r w:rsidR="00811EDE" w:rsidRPr="00D215FF">
        <w:t>’</w:t>
      </w:r>
      <w:r w:rsidR="00B11CE2" w:rsidRPr="00D215FF">
        <w:t xml:space="preserve">s infinitesimal </w:t>
      </w:r>
      <w:r w:rsidR="00993072" w:rsidRPr="00D215FF">
        <w:t xml:space="preserve">kind of </w:t>
      </w:r>
      <w:r w:rsidR="00B11CE2" w:rsidRPr="00D215FF">
        <w:t>metaphysics rejected the nominal definition of what is</w:t>
      </w:r>
      <w:r w:rsidR="00055B00" w:rsidRPr="00D215FF">
        <w:t xml:space="preserve">; </w:t>
      </w:r>
      <w:r w:rsidR="00B11CE2" w:rsidRPr="00D215FF">
        <w:t xml:space="preserve">it did not want to be a mere logic, but the first science about being as being. The objective </w:t>
      </w:r>
      <w:r w:rsidR="00B11CE2" w:rsidRPr="00D215FF">
        <w:rPr>
          <w:i/>
        </w:rPr>
        <w:t>ens</w:t>
      </w:r>
      <w:r w:rsidR="00B11CE2" w:rsidRPr="00D215FF">
        <w:t xml:space="preserve"> was conceived within the framework of natural cognition that relates to the pure being. Scotus changed ontotheology into a rationally based and minimalist speculation. Scotus metaphysically legitimized modern God in his objectively creative role by integrating him into the first form of </w:t>
      </w:r>
      <w:r w:rsidR="00B11CE2" w:rsidRPr="00D215FF">
        <w:rPr>
          <w:i/>
        </w:rPr>
        <w:t>metaphysica generalis</w:t>
      </w:r>
      <w:r w:rsidR="00B11CE2" w:rsidRPr="00D215FF">
        <w:t>. Given in the form of a simulacrum, modern God is objectively separated from his own rationality. This idol of modernity necessarily died of intellectual atrophy due to the exemplarily inactive essence (</w:t>
      </w:r>
      <w:r w:rsidR="00B11CE2" w:rsidRPr="00D215FF">
        <w:rPr>
          <w:i/>
        </w:rPr>
        <w:t>deus otiosus</w:t>
      </w:r>
      <w:r w:rsidR="00B11CE2" w:rsidRPr="00D215FF">
        <w:t>). Later deism destroyed this modern simulacrum by transforming Scotus</w:t>
      </w:r>
      <w:r w:rsidR="00811EDE" w:rsidRPr="00D215FF">
        <w:t>’</w:t>
      </w:r>
      <w:r w:rsidR="00B11CE2" w:rsidRPr="00D215FF">
        <w:t>s metaphysical deification into a postmodern mathematical and physical deism. By displacing the first and the second Averroism (</w:t>
      </w:r>
      <w:r w:rsidR="00B11CE2" w:rsidRPr="00D215FF">
        <w:rPr>
          <w:i/>
        </w:rPr>
        <w:t>dativus incommodi</w:t>
      </w:r>
      <w:r w:rsidR="00B11CE2" w:rsidRPr="00D215FF">
        <w:t xml:space="preserve">), Scotus completed the epochal possibilities of the metaphysical dative in the mode of the objectively victorious </w:t>
      </w:r>
      <w:r w:rsidR="0067122F" w:rsidRPr="00D215FF">
        <w:t xml:space="preserve">fallacy </w:t>
      </w:r>
      <w:r w:rsidR="00B11CE2" w:rsidRPr="00D215FF">
        <w:t>of modernity</w:t>
      </w:r>
      <w:r w:rsidR="0067122F" w:rsidRPr="00D215FF">
        <w:t xml:space="preserve"> (</w:t>
      </w:r>
      <w:r w:rsidR="0067122F" w:rsidRPr="00D215FF">
        <w:rPr>
          <w:i/>
        </w:rPr>
        <w:t>Irrtum</w:t>
      </w:r>
      <w:r w:rsidR="0067122F" w:rsidRPr="00D215FF">
        <w:t>)</w:t>
      </w:r>
      <w:r w:rsidR="00B11CE2" w:rsidRPr="00D215FF">
        <w:t>. The death of modern God and the deification of science as its last but fundamentally necess</w:t>
      </w:r>
      <w:r w:rsidR="0067122F" w:rsidRPr="00D215FF">
        <w:t xml:space="preserve">ary rational relic has become the fundament </w:t>
      </w:r>
      <w:r w:rsidR="00B11CE2" w:rsidRPr="00D215FF">
        <w:t xml:space="preserve">of postmodern thought. </w:t>
      </w:r>
      <w:r w:rsidR="00161A9E" w:rsidRPr="00D215FF">
        <w:t>After the death of modern God, o</w:t>
      </w:r>
      <w:r w:rsidR="00B11CE2" w:rsidRPr="00D215FF">
        <w:t xml:space="preserve">bjective science is preserved in the academic institutions of the West as an absolutely valuable reliquary shrouded in the mystical veil of cloud computing.  </w:t>
      </w:r>
    </w:p>
    <w:p w14:paraId="536157B1" w14:textId="36BD215D" w:rsidR="004C0CC2" w:rsidRPr="00D215FF" w:rsidRDefault="000D042D" w:rsidP="00216009">
      <w:pPr>
        <w:ind w:firstLine="708"/>
      </w:pPr>
      <w:r w:rsidRPr="00D215FF">
        <w:t xml:space="preserve">Let us return to the key moment of objective deduction when God retains permanent mental control over the rationality given in the second </w:t>
      </w:r>
      <w:r w:rsidR="00475DAB" w:rsidRPr="00D215FF">
        <w:t xml:space="preserve">stage </w:t>
      </w:r>
      <w:r w:rsidRPr="00D215FF">
        <w:t>of objectively conceived creation (</w:t>
      </w:r>
      <w:r w:rsidR="00DE3EA5" w:rsidRPr="00D215FF">
        <w:rPr>
          <w:i/>
        </w:rPr>
        <w:t>vestigium</w:t>
      </w:r>
      <w:r w:rsidRPr="00D215FF">
        <w:t>). At this critical moment in Scotus</w:t>
      </w:r>
      <w:r w:rsidR="006E7D53" w:rsidRPr="00D215FF">
        <w:t>’</w:t>
      </w:r>
      <w:r w:rsidR="007618C2" w:rsidRPr="00D215FF">
        <w:t>s</w:t>
      </w:r>
      <w:r w:rsidRPr="00D215FF">
        <w:t xml:space="preserve"> objective my</w:t>
      </w:r>
      <w:r w:rsidR="00736C1F" w:rsidRPr="00D215FF">
        <w:t>thology, divine rationality leaves</w:t>
      </w:r>
      <w:r w:rsidRPr="00D215FF">
        <w:t xml:space="preserve"> the </w:t>
      </w:r>
      <w:r w:rsidR="00736C1F" w:rsidRPr="00D215FF">
        <w:t>realm of divine exemplarity</w:t>
      </w:r>
      <w:r w:rsidR="005514AC" w:rsidRPr="00D215FF">
        <w:t xml:space="preserve">. It </w:t>
      </w:r>
      <w:r w:rsidRPr="00D215FF">
        <w:t>beg</w:t>
      </w:r>
      <w:r w:rsidR="00736C1F" w:rsidRPr="00D215FF">
        <w:t xml:space="preserve">ins </w:t>
      </w:r>
      <w:r w:rsidRPr="00D215FF">
        <w:t xml:space="preserve">to operate in the world in a </w:t>
      </w:r>
      <w:r w:rsidRPr="00D215FF">
        <w:lastRenderedPageBreak/>
        <w:t>partially alienated form</w:t>
      </w:r>
      <w:r w:rsidR="00BE35A5" w:rsidRPr="00D215FF">
        <w:t xml:space="preserve">. God as the former </w:t>
      </w:r>
      <w:r w:rsidR="00BE35A5" w:rsidRPr="00D215FF">
        <w:rPr>
          <w:i/>
        </w:rPr>
        <w:t>causa prima</w:t>
      </w:r>
      <w:r w:rsidR="00BE35A5" w:rsidRPr="00D215FF">
        <w:t xml:space="preserve"> has now changed to secondary rationality. </w:t>
      </w:r>
      <w:r w:rsidRPr="00D215FF">
        <w:t>Hermeneutics analyzed this alienation of the modern God according to Olivi</w:t>
      </w:r>
      <w:r w:rsidR="006E7D53" w:rsidRPr="00D215FF">
        <w:t>’</w:t>
      </w:r>
      <w:r w:rsidRPr="00D215FF">
        <w:t xml:space="preserve">s notion of an inwardly free will operating in the </w:t>
      </w:r>
      <w:r w:rsidR="007618C2" w:rsidRPr="00D215FF">
        <w:t xml:space="preserve">capitalist </w:t>
      </w:r>
      <w:r w:rsidRPr="00D215FF">
        <w:t>world (</w:t>
      </w:r>
      <w:r w:rsidRPr="00D215FF">
        <w:rPr>
          <w:i/>
        </w:rPr>
        <w:t>alio et alio modo se habens</w:t>
      </w:r>
      <w:r w:rsidRPr="00D215FF">
        <w:t>, ch.</w:t>
      </w:r>
      <w:r w:rsidR="006E7D53" w:rsidRPr="00D215FF">
        <w:t> </w:t>
      </w:r>
      <w:r w:rsidRPr="00D215FF">
        <w:t xml:space="preserve">5.1.2). </w:t>
      </w:r>
      <w:r w:rsidR="000605CB" w:rsidRPr="00D215FF">
        <w:t xml:space="preserve">Scotus founded a new form of </w:t>
      </w:r>
      <w:r w:rsidR="000605CB" w:rsidRPr="00D215FF">
        <w:rPr>
          <w:i/>
        </w:rPr>
        <w:t>dativus incommodi</w:t>
      </w:r>
      <w:r w:rsidR="000605CB" w:rsidRPr="00D215FF">
        <w:t xml:space="preserve"> related to the transformation of modern God. </w:t>
      </w:r>
      <w:r w:rsidR="00A64A93" w:rsidRPr="00D215FF">
        <w:t>After the final departure of the divine voluntarist and capitalist demiurge created by Scotus</w:t>
      </w:r>
      <w:r w:rsidR="00A64A93" w:rsidRPr="00D215FF">
        <w:rPr>
          <w:rFonts w:cs="Calibri"/>
        </w:rPr>
        <w:t>′</w:t>
      </w:r>
      <w:r w:rsidR="00A64A93" w:rsidRPr="00D215FF">
        <w:t>s deduction, only objectively given rationality remains in the world.</w:t>
      </w:r>
      <w:r w:rsidR="00E6158C" w:rsidRPr="00D215FF">
        <w:t xml:space="preserve"> </w:t>
      </w:r>
      <w:r w:rsidR="00BC0115" w:rsidRPr="00D215FF">
        <w:t xml:space="preserve">The imperative of ethical regulation was previously given in the form of biblical ontotheology. </w:t>
      </w:r>
      <w:r w:rsidR="000605CB" w:rsidRPr="00D215FF">
        <w:t xml:space="preserve">This form of biblical ontotheology formed its metaphysical basis in the mode of </w:t>
      </w:r>
      <w:r w:rsidR="000605CB" w:rsidRPr="00D215FF">
        <w:rPr>
          <w:i/>
        </w:rPr>
        <w:t>dativus ethicus</w:t>
      </w:r>
      <w:r w:rsidR="000605CB" w:rsidRPr="00D215FF">
        <w:t xml:space="preserve">. In the paradisiacal times of the first </w:t>
      </w:r>
      <w:r w:rsidR="000605CB" w:rsidRPr="00D215FF">
        <w:rPr>
          <w:i/>
        </w:rPr>
        <w:t>Modernorum</w:t>
      </w:r>
      <w:r w:rsidR="000605CB" w:rsidRPr="00D215FF">
        <w:t xml:space="preserve">, anthropomorphic God was walking in a fresh breeze in the garden of objective knowledge cultivated by </w:t>
      </w:r>
      <w:r w:rsidR="000605CB" w:rsidRPr="00D215FF">
        <w:rPr>
          <w:i/>
        </w:rPr>
        <w:t>illuminati</w:t>
      </w:r>
      <w:r w:rsidR="000605CB" w:rsidRPr="00D215FF">
        <w:t xml:space="preserve"> in Oxford. This cave </w:t>
      </w:r>
      <w:r w:rsidR="00201B4A" w:rsidRPr="00D215FF">
        <w:t>was visited by the mystical R</w:t>
      </w:r>
      <w:r w:rsidR="000605CB" w:rsidRPr="00D215FF">
        <w:t xml:space="preserve">aven of Elijah. The objective </w:t>
      </w:r>
      <w:r w:rsidR="003D3A44" w:rsidRPr="00D215FF">
        <w:t>T</w:t>
      </w:r>
      <w:r w:rsidR="000605CB" w:rsidRPr="00D215FF">
        <w:t xml:space="preserve">ree of knowledge and the </w:t>
      </w:r>
      <w:r w:rsidR="003D3A44" w:rsidRPr="00D215FF">
        <w:t xml:space="preserve">theory of </w:t>
      </w:r>
      <w:r w:rsidR="000605CB" w:rsidRPr="00D215FF">
        <w:t>one truth was officially planted in the academic paradise of modernity by condemnation of Paris and Oxford in the year</w:t>
      </w:r>
      <w:r w:rsidR="006E7D53" w:rsidRPr="00D215FF">
        <w:t> </w:t>
      </w:r>
      <w:r w:rsidR="000605CB" w:rsidRPr="00D215FF">
        <w:t>1277. Scotus drove modern Avicennists out of the paradise of divine intimacy and subjectivity with the sword of sophisticated Aristotelian metaphysics right after they had commit</w:t>
      </w:r>
      <w:r w:rsidR="00E207A6" w:rsidRPr="00D215FF">
        <w:t>t</w:t>
      </w:r>
      <w:r w:rsidR="000605CB" w:rsidRPr="00D215FF">
        <w:t>ed the primary sin of emanation</w:t>
      </w:r>
      <w:r w:rsidR="00E207A6" w:rsidRPr="00D215FF">
        <w:t>s</w:t>
      </w:r>
      <w:r w:rsidR="000605CB" w:rsidRPr="00D215FF">
        <w:t xml:space="preserve"> and comitation. Avicenn</w:t>
      </w:r>
      <w:r w:rsidR="005514AC" w:rsidRPr="00D215FF">
        <w:t xml:space="preserve">ist </w:t>
      </w:r>
      <w:r w:rsidR="000605CB" w:rsidRPr="00D215FF">
        <w:t xml:space="preserve">Cartesians tried in vain to return there by the innate idea of God in us. </w:t>
      </w:r>
      <w:r w:rsidR="003D3A44" w:rsidRPr="00D215FF">
        <w:t xml:space="preserve">Scotus established a new form of </w:t>
      </w:r>
      <w:r w:rsidR="003D3A44" w:rsidRPr="00D215FF">
        <w:rPr>
          <w:i/>
        </w:rPr>
        <w:t>dativus incommodi</w:t>
      </w:r>
      <w:r w:rsidR="003D3A44" w:rsidRPr="00D215FF">
        <w:t xml:space="preserve"> relating to the transformation of modern God. After the departure of the voluntaristic and capitalist divine Demiurge created by Scotus</w:t>
      </w:r>
      <w:r w:rsidR="00811EDE" w:rsidRPr="00D215FF">
        <w:t>’</w:t>
      </w:r>
      <w:r w:rsidR="003D3A44" w:rsidRPr="00D215FF">
        <w:t xml:space="preserve">s deduction, only objectively given rationality remained in the world. The imperative of ethical regulation was previously given in the form of biblical ontotheology. In </w:t>
      </w:r>
      <w:r w:rsidR="000573FB" w:rsidRPr="00D215FF">
        <w:t xml:space="preserve">the </w:t>
      </w:r>
      <w:r w:rsidR="003D3A44" w:rsidRPr="00D215FF">
        <w:t>new metaphysics of creation, this imperative has disappeared from the nascent capitalism of modernity because it has been replaced by an impersonal rationality. The first capitalist Demiurge no longer operates as a “</w:t>
      </w:r>
      <w:r w:rsidR="003D3A44" w:rsidRPr="00D215FF">
        <w:rPr>
          <w:i/>
        </w:rPr>
        <w:t>causa remota</w:t>
      </w:r>
      <w:r w:rsidR="003D3A44" w:rsidRPr="00D215FF">
        <w:t>” in order to ground the logic of things according to the “</w:t>
      </w:r>
      <w:r w:rsidR="003D3A44" w:rsidRPr="00D215FF">
        <w:rPr>
          <w:i/>
        </w:rPr>
        <w:t>regula agentis increati</w:t>
      </w:r>
      <w:r w:rsidR="003D3A44" w:rsidRPr="00D215FF">
        <w:t xml:space="preserve">.” The mythology of modernity absolutely abhors </w:t>
      </w:r>
      <w:r w:rsidR="00811EDE" w:rsidRPr="00D215FF">
        <w:t>“</w:t>
      </w:r>
      <w:r w:rsidR="003D3A44" w:rsidRPr="00D215FF">
        <w:rPr>
          <w:i/>
        </w:rPr>
        <w:t>horror vacui</w:t>
      </w:r>
      <w:r w:rsidR="00811EDE" w:rsidRPr="00D215FF">
        <w:t>”</w:t>
      </w:r>
      <w:r w:rsidR="003D3A44" w:rsidRPr="00D215FF">
        <w:t xml:space="preserve">; </w:t>
      </w:r>
      <w:r w:rsidR="00FC54BF" w:rsidRPr="00D215FF">
        <w:t>fortunately</w:t>
      </w:r>
      <w:r w:rsidR="003D3A44" w:rsidRPr="00D215FF">
        <w:t xml:space="preserve">, this horror of the void created after the death of the first Capitalist was very easy to remove. </w:t>
      </w:r>
      <w:r w:rsidR="000605CB" w:rsidRPr="00D215FF">
        <w:t xml:space="preserve">After transformation of God into a neutral rational medium, the conquest of the world became a crusade of authoritarian and ideologically based capitalism. </w:t>
      </w:r>
      <w:r w:rsidR="004C0CC2" w:rsidRPr="00D215FF">
        <w:t xml:space="preserve">Encouraged by Bonaventure, the mystical crusaders and the learned </w:t>
      </w:r>
      <w:r w:rsidR="004C0CC2" w:rsidRPr="00D215FF">
        <w:rPr>
          <w:i/>
        </w:rPr>
        <w:t>intelligentia spiritualis</w:t>
      </w:r>
      <w:r w:rsidR="004C0CC2" w:rsidRPr="00D215FF">
        <w:t xml:space="preserve"> of Oxford and Paris </w:t>
      </w:r>
      <w:r w:rsidR="004C0CC2" w:rsidRPr="00D215FF">
        <w:rPr>
          <w:i/>
        </w:rPr>
        <w:t>illuminati</w:t>
      </w:r>
      <w:r w:rsidR="004C0CC2" w:rsidRPr="00D215FF">
        <w:t xml:space="preserve"> set out on the crusade given by </w:t>
      </w:r>
      <w:r w:rsidR="004C0CC2" w:rsidRPr="00D215FF">
        <w:rPr>
          <w:i/>
        </w:rPr>
        <w:t>via Modernorum</w:t>
      </w:r>
      <w:r w:rsidR="004C0CC2" w:rsidRPr="00D215FF">
        <w:t xml:space="preserve">. The crusade of the </w:t>
      </w:r>
      <w:r w:rsidR="004C0CC2" w:rsidRPr="00D215FF">
        <w:rPr>
          <w:i/>
        </w:rPr>
        <w:t>Modernorum</w:t>
      </w:r>
      <w:r w:rsidR="004C0CC2" w:rsidRPr="00D215FF">
        <w:t xml:space="preserve"> established a new </w:t>
      </w:r>
      <w:r w:rsidR="004C0CC2" w:rsidRPr="00D215FF">
        <w:rPr>
          <w:i/>
        </w:rPr>
        <w:t>dativus ethicus</w:t>
      </w:r>
      <w:r w:rsidR="004C0CC2" w:rsidRPr="00D215FF">
        <w:t xml:space="preserve"> given by the imperial conquest of the world. It is good to know that China, which was guided by a </w:t>
      </w:r>
      <w:r w:rsidR="004C0CC2" w:rsidRPr="00D215FF">
        <w:lastRenderedPageBreak/>
        <w:t xml:space="preserve">very different form of </w:t>
      </w:r>
      <w:r w:rsidR="004C0CC2" w:rsidRPr="00D215FF">
        <w:rPr>
          <w:i/>
        </w:rPr>
        <w:t>dativus ethicus</w:t>
      </w:r>
      <w:r w:rsidR="004C0CC2" w:rsidRPr="00D215FF">
        <w:t>, closed at the same time in herself, ending the era of commercial overseas expeditions done between the 15th and 18th centuries.</w:t>
      </w:r>
    </w:p>
    <w:p w14:paraId="53BE2196" w14:textId="59BFF6CF" w:rsidR="00EC2B08" w:rsidRPr="00D215FF" w:rsidRDefault="00965C4E" w:rsidP="0030707E">
      <w:pPr>
        <w:ind w:firstLine="708"/>
      </w:pPr>
      <w:r w:rsidRPr="00D215FF">
        <w:t xml:space="preserve">The introduction of the objectively given being into the system of the first complete metaphysics of </w:t>
      </w:r>
      <w:r w:rsidRPr="00D215FF">
        <w:rPr>
          <w:i/>
        </w:rPr>
        <w:t>Modernorum</w:t>
      </w:r>
      <w:r w:rsidRPr="00D215FF">
        <w:t xml:space="preserve"> created the basis for the later </w:t>
      </w:r>
      <w:r w:rsidRPr="00D215FF">
        <w:rPr>
          <w:i/>
        </w:rPr>
        <w:t>metaphysica generalis</w:t>
      </w:r>
      <w:r w:rsidRPr="00D215FF">
        <w:t xml:space="preserve"> (F. Suárez). It became the first science about being; the theology as a rationally conceived science about God was subordinated to </w:t>
      </w:r>
      <w:r w:rsidRPr="00D215FF">
        <w:rPr>
          <w:i/>
        </w:rPr>
        <w:t>metaphysica generalis</w:t>
      </w:r>
      <w:r w:rsidRPr="00D215FF">
        <w:t xml:space="preserve">. The final turning point in the conception of metaphysics came after 1600, when the ontology of Christian Wolff and Immanuel Kant founded postmodernism. </w:t>
      </w:r>
      <w:r w:rsidR="000D042D" w:rsidRPr="00D215FF">
        <w:t xml:space="preserve">The death God </w:t>
      </w:r>
      <w:r w:rsidR="00661F5B" w:rsidRPr="00D215FF">
        <w:t xml:space="preserve">made by Scotists </w:t>
      </w:r>
      <w:r w:rsidR="000D042D" w:rsidRPr="00D215FF">
        <w:t>began when postmodern metaphysics and mathematics took over the controlling function on the second level of objectivity that modern God had previously exercised self-reflexively. Postmodern metaphysics thus took up Simplicius</w:t>
      </w:r>
      <w:r w:rsidR="006E7D53" w:rsidRPr="00D215FF">
        <w:t>’</w:t>
      </w:r>
      <w:r w:rsidR="00710DDF" w:rsidRPr="00D215FF">
        <w:t>s</w:t>
      </w:r>
      <w:r w:rsidR="000D042D" w:rsidRPr="00D215FF">
        <w:t xml:space="preserve"> </w:t>
      </w:r>
      <w:r w:rsidR="000D042D" w:rsidRPr="00D215FF">
        <w:rPr>
          <w:i/>
        </w:rPr>
        <w:t>translatio</w:t>
      </w:r>
      <w:r w:rsidR="000D042D" w:rsidRPr="00D215FF">
        <w:t xml:space="preserve"> of objectivity (μεταδίδωσι; OBJ I, ch. 1.3.1) in the new form of </w:t>
      </w:r>
      <w:r w:rsidR="000D042D" w:rsidRPr="00D215FF">
        <w:rPr>
          <w:i/>
        </w:rPr>
        <w:t>translatio entis</w:t>
      </w:r>
      <w:r w:rsidR="000D042D" w:rsidRPr="00D215FF">
        <w:t xml:space="preserve">. </w:t>
      </w:r>
      <w:r w:rsidR="003E4033" w:rsidRPr="00D215FF">
        <w:t xml:space="preserve">Autonomous deduction of the objectivity by means of the human subject started the evolution of postmodernism. </w:t>
      </w:r>
      <w:r w:rsidR="00133C5C" w:rsidRPr="00D215FF">
        <w:t>The h</w:t>
      </w:r>
      <w:r w:rsidR="003E4033" w:rsidRPr="00D215FF">
        <w:t>uman demiurge became the sole producer of objectivity</w:t>
      </w:r>
      <w:r w:rsidR="00846CAB" w:rsidRPr="00D215FF">
        <w:t xml:space="preserve">. The sphere of finite rationality </w:t>
      </w:r>
      <w:r w:rsidR="003E4033" w:rsidRPr="00D215FF">
        <w:t xml:space="preserve">was separated from the infinite divine essence and </w:t>
      </w:r>
      <w:r w:rsidR="00846CAB" w:rsidRPr="00D215FF">
        <w:t xml:space="preserve">from </w:t>
      </w:r>
      <w:r w:rsidR="003E4033" w:rsidRPr="00D215FF">
        <w:t xml:space="preserve">the exemplary intellect. This separation between the two forms of objectivity has caused the death of modern God in Western metaphysics. </w:t>
      </w:r>
      <w:r w:rsidR="0030707E" w:rsidRPr="00D215FF">
        <w:t>His evident inability to manage the world set the process of secularization in motion. It became the basic symbol of modernity through the catchphrase “</w:t>
      </w:r>
      <w:r w:rsidR="0030707E" w:rsidRPr="00D215FF">
        <w:rPr>
          <w:i/>
        </w:rPr>
        <w:t>etsi deus non daretur</w:t>
      </w:r>
      <w:r w:rsidR="00AB2B73" w:rsidRPr="00D215FF">
        <w:t>” (ch. 5.4.2</w:t>
      </w:r>
      <w:r w:rsidR="0030707E" w:rsidRPr="00D215FF">
        <w:t xml:space="preserve">). </w:t>
      </w:r>
      <w:r w:rsidR="000D042D" w:rsidRPr="00D215FF">
        <w:t>In the epoch of deistic postmodernism, it was no longer certain whether dying God of modernity could manage this absolutely important translation of objective meaning from the intimate divine exemplarity into the external world (</w:t>
      </w:r>
      <w:r w:rsidR="000D042D" w:rsidRPr="00D215FF">
        <w:rPr>
          <w:i/>
        </w:rPr>
        <w:t>translatio studiorum</w:t>
      </w:r>
      <w:r w:rsidR="000D042D" w:rsidRPr="00D215FF">
        <w:t xml:space="preserve">). The Age of Enlightenment correctly understood that dying God needed help. </w:t>
      </w:r>
      <w:r w:rsidR="00EA100E" w:rsidRPr="00D215FF">
        <w:t xml:space="preserve">The translation of objectivity formed the modern metaphysical foundation. The collapse of this process would have deprived postmodernism of its intellectual capital. </w:t>
      </w:r>
      <w:r w:rsidR="000D042D" w:rsidRPr="00D215FF">
        <w:t xml:space="preserve">God </w:t>
      </w:r>
      <w:r w:rsidR="00EA100E" w:rsidRPr="00D215FF">
        <w:t xml:space="preserve">of Scotus </w:t>
      </w:r>
      <w:r w:rsidR="000D042D" w:rsidRPr="00D215FF">
        <w:t xml:space="preserve">may have died, but </w:t>
      </w:r>
      <w:r w:rsidR="00163576" w:rsidRPr="00D215FF">
        <w:t xml:space="preserve">certainly </w:t>
      </w:r>
      <w:r w:rsidR="000D042D" w:rsidRPr="00D215FF">
        <w:t xml:space="preserve">not the foundation of objectivity that this demiurge diligently produced in his thinking. This is why Arendt </w:t>
      </w:r>
      <w:r w:rsidR="002E6DB9" w:rsidRPr="00D215FF">
        <w:t>proclaims</w:t>
      </w:r>
      <w:r w:rsidR="000D042D" w:rsidRPr="00D215FF">
        <w:t xml:space="preserve">, quoting René Char, that </w:t>
      </w:r>
      <w:r w:rsidR="002E6DB9" w:rsidRPr="00D215FF">
        <w:t xml:space="preserve">modernity ist the first epoch without the testament from previous times </w:t>
      </w:r>
      <w:r w:rsidR="000D042D" w:rsidRPr="00D215FF">
        <w:t>(</w:t>
      </w:r>
      <w:r w:rsidR="002E6DB9" w:rsidRPr="00D215FF">
        <w:t xml:space="preserve">ch. </w:t>
      </w:r>
      <w:r w:rsidR="000D042D" w:rsidRPr="00D215FF">
        <w:t>4.4.3). The last round of divine comedy began with a new act of transferring the m</w:t>
      </w:r>
      <w:r w:rsidR="00756AB2" w:rsidRPr="00D215FF">
        <w:t>eaning of being from dying G</w:t>
      </w:r>
      <w:r w:rsidR="000D042D" w:rsidRPr="00D215FF">
        <w:t xml:space="preserve">od to his nihilistic successor. After the demise of the objectively non-existent Furies, the Muses staged </w:t>
      </w:r>
      <w:r w:rsidR="00332501" w:rsidRPr="00D215FF">
        <w:t xml:space="preserve">the eternal form of the secular and </w:t>
      </w:r>
      <w:r w:rsidR="000D042D" w:rsidRPr="00D215FF">
        <w:t xml:space="preserve">objective </w:t>
      </w:r>
      <w:r w:rsidR="000D042D" w:rsidRPr="00D215FF">
        <w:rPr>
          <w:i/>
        </w:rPr>
        <w:t>religio</w:t>
      </w:r>
      <w:r w:rsidR="000D042D" w:rsidRPr="00D215FF">
        <w:t xml:space="preserve"> that </w:t>
      </w:r>
      <w:r w:rsidR="003360B1" w:rsidRPr="00D215FF">
        <w:t>re</w:t>
      </w:r>
      <w:r w:rsidR="000D042D" w:rsidRPr="00D215FF">
        <w:t xml:space="preserve">binds us to the </w:t>
      </w:r>
      <w:r w:rsidR="00FA6BAC" w:rsidRPr="00D215FF">
        <w:t xml:space="preserve">lost </w:t>
      </w:r>
      <w:r w:rsidR="000D042D" w:rsidRPr="00D215FF">
        <w:t>beginning of Scotus′</w:t>
      </w:r>
      <w:r w:rsidR="00332501" w:rsidRPr="00D215FF">
        <w:t>s</w:t>
      </w:r>
      <w:r w:rsidR="00D63556" w:rsidRPr="00D215FF">
        <w:t xml:space="preserve"> metaphysics. </w:t>
      </w:r>
      <w:r w:rsidR="00D61F6B" w:rsidRPr="00D215FF">
        <w:t xml:space="preserve">Nietzsche stated the </w:t>
      </w:r>
      <w:r w:rsidR="001A222E" w:rsidRPr="00D215FF">
        <w:t>death of G</w:t>
      </w:r>
      <w:r w:rsidR="00D61F6B" w:rsidRPr="00D215FF">
        <w:t>od</w:t>
      </w:r>
      <w:r w:rsidR="001A222E" w:rsidRPr="00D215FF">
        <w:t xml:space="preserve">, but </w:t>
      </w:r>
      <w:r w:rsidR="00D61F6B" w:rsidRPr="00D215FF">
        <w:t xml:space="preserve">it </w:t>
      </w:r>
      <w:r w:rsidR="001A222E" w:rsidRPr="00D215FF">
        <w:t>brought about by Leibniz</w:t>
      </w:r>
      <w:r w:rsidR="006E7D53" w:rsidRPr="00D215FF">
        <w:t>’</w:t>
      </w:r>
      <w:r w:rsidR="003E73FF" w:rsidRPr="00D215FF">
        <w:t>s metaphysics</w:t>
      </w:r>
      <w:r w:rsidR="001A222E" w:rsidRPr="00D215FF">
        <w:t xml:space="preserve"> and </w:t>
      </w:r>
      <w:r w:rsidR="00D61F6B" w:rsidRPr="00D215FF">
        <w:t>by Newton</w:t>
      </w:r>
      <w:r w:rsidR="006E7D53" w:rsidRPr="00D215FF">
        <w:t>’</w:t>
      </w:r>
      <w:r w:rsidR="00D61F6B" w:rsidRPr="00D215FF">
        <w:t xml:space="preserve">s </w:t>
      </w:r>
      <w:r w:rsidR="008726E8" w:rsidRPr="00D215FF">
        <w:t>d</w:t>
      </w:r>
      <w:r w:rsidR="001A222E" w:rsidRPr="00D215FF">
        <w:t>eism. Leibniz and Newton create</w:t>
      </w:r>
      <w:r w:rsidR="003E73FF" w:rsidRPr="00D215FF">
        <w:t>d</w:t>
      </w:r>
      <w:r w:rsidR="001A222E" w:rsidRPr="00D215FF">
        <w:t xml:space="preserve"> modern mathematics and </w:t>
      </w:r>
      <w:r w:rsidR="001A222E" w:rsidRPr="00D215FF">
        <w:lastRenderedPageBreak/>
        <w:t>cosmological physics on the basis of Scotus</w:t>
      </w:r>
      <w:r w:rsidR="006E7D53" w:rsidRPr="00D215FF">
        <w:t>’</w:t>
      </w:r>
      <w:r w:rsidR="001A222E" w:rsidRPr="00D215FF">
        <w:t xml:space="preserve">s homogeneous objective rationality. The new </w:t>
      </w:r>
      <w:r w:rsidR="00811EDE" w:rsidRPr="00D215FF">
        <w:t>“</w:t>
      </w:r>
      <w:r w:rsidR="00CC62CB" w:rsidRPr="00D215FF">
        <w:rPr>
          <w:rStyle w:val="expandableitem"/>
          <w:i/>
        </w:rPr>
        <w:t>communicatio idiomatum</w:t>
      </w:r>
      <w:r w:rsidR="00811EDE" w:rsidRPr="00D215FF">
        <w:rPr>
          <w:rStyle w:val="expandableitem"/>
        </w:rPr>
        <w:t>”</w:t>
      </w:r>
      <w:r w:rsidR="00CC62CB" w:rsidRPr="00D215FF">
        <w:rPr>
          <w:rStyle w:val="expandableitem"/>
        </w:rPr>
        <w:t xml:space="preserve"> </w:t>
      </w:r>
      <w:r w:rsidR="001A222E" w:rsidRPr="00D215FF">
        <w:t xml:space="preserve">with already dead God of modernity is carried out by </w:t>
      </w:r>
      <w:r w:rsidR="00416BFF" w:rsidRPr="00D215FF">
        <w:t xml:space="preserve">the </w:t>
      </w:r>
      <w:r w:rsidR="001A222E" w:rsidRPr="00D215FF">
        <w:t xml:space="preserve">objective </w:t>
      </w:r>
      <w:r w:rsidR="00416BFF" w:rsidRPr="00D215FF">
        <w:t xml:space="preserve">kind of </w:t>
      </w:r>
      <w:r w:rsidR="001A222E" w:rsidRPr="00D215FF">
        <w:t xml:space="preserve">academic necromancy. </w:t>
      </w:r>
      <w:r w:rsidR="00E35A39" w:rsidRPr="00D215FF">
        <w:t>Leibniz made t</w:t>
      </w:r>
      <w:r w:rsidR="001A222E" w:rsidRPr="00D215FF">
        <w:t>he first crystal ball necessa</w:t>
      </w:r>
      <w:r w:rsidR="00E35A39" w:rsidRPr="00D215FF">
        <w:t>ry for this scientific activity</w:t>
      </w:r>
      <w:r w:rsidR="001A222E" w:rsidRPr="00D215FF">
        <w:t>. In the spirit of theodicy, he mathematized Scotus</w:t>
      </w:r>
      <w:r w:rsidR="006E7D53" w:rsidRPr="00D215FF">
        <w:t>’</w:t>
      </w:r>
      <w:r w:rsidR="001A222E" w:rsidRPr="00D215FF">
        <w:t>s realm of eternal truths (</w:t>
      </w:r>
      <w:r w:rsidR="001A222E" w:rsidRPr="00D215FF">
        <w:rPr>
          <w:i/>
        </w:rPr>
        <w:t>c</w:t>
      </w:r>
      <w:r w:rsidR="006E7D53" w:rsidRPr="00D215FF">
        <w:rPr>
          <w:i/>
        </w:rPr>
        <w:t>’</w:t>
      </w:r>
      <w:r w:rsidR="001A222E" w:rsidRPr="00D215FF">
        <w:rPr>
          <w:i/>
        </w:rPr>
        <w:t>est la région des vérités éternelles</w:t>
      </w:r>
      <w:r w:rsidR="001A222E" w:rsidRPr="00D215FF">
        <w:t>), which he put in the place of real matter (</w:t>
      </w:r>
      <w:r w:rsidR="001A222E" w:rsidRPr="00D215FF">
        <w:rPr>
          <w:i/>
        </w:rPr>
        <w:t>qu</w:t>
      </w:r>
      <w:r w:rsidR="006E7D53" w:rsidRPr="00D215FF">
        <w:rPr>
          <w:i/>
        </w:rPr>
        <w:t>’</w:t>
      </w:r>
      <w:r w:rsidR="001A222E" w:rsidRPr="00D215FF">
        <w:rPr>
          <w:i/>
        </w:rPr>
        <w:t>il faut mettre à la place de la matière</w:t>
      </w:r>
      <w:r w:rsidR="001A222E" w:rsidRPr="00D215FF">
        <w:t xml:space="preserve">). In this region, he </w:t>
      </w:r>
      <w:r w:rsidR="00C30FE1" w:rsidRPr="00D215FF">
        <w:t xml:space="preserve">found </w:t>
      </w:r>
      <w:r w:rsidR="001A222E" w:rsidRPr="00D215FF">
        <w:t>the source of things (</w:t>
      </w:r>
      <w:r w:rsidR="001A222E" w:rsidRPr="00D215FF">
        <w:rPr>
          <w:i/>
        </w:rPr>
        <w:t>la source des choses</w:t>
      </w:r>
      <w:r w:rsidR="001A222E" w:rsidRPr="00D215FF">
        <w:t>, ch.</w:t>
      </w:r>
      <w:r w:rsidR="006E7D53" w:rsidRPr="00D215FF">
        <w:t> </w:t>
      </w:r>
      <w:r w:rsidR="001A222E" w:rsidRPr="00D215FF">
        <w:t>5.2.3). Leibniz transfer</w:t>
      </w:r>
      <w:r w:rsidR="0018238B" w:rsidRPr="00D215FF">
        <w:t>r</w:t>
      </w:r>
      <w:r w:rsidR="001A222E" w:rsidRPr="00D215FF">
        <w:t>ed Scotus</w:t>
      </w:r>
      <w:r w:rsidR="006E7D53" w:rsidRPr="00D215FF">
        <w:t>’</w:t>
      </w:r>
      <w:r w:rsidR="001A222E" w:rsidRPr="00D215FF">
        <w:t xml:space="preserve">s above-mentioned construction of objective correlation and necessity into mathematics and turned divine rationality into an absolute creative calculation. </w:t>
      </w:r>
      <w:r w:rsidR="005C2AE3" w:rsidRPr="00D215FF">
        <w:t xml:space="preserve">Made according to the theodicy, </w:t>
      </w:r>
      <w:r w:rsidR="001A222E" w:rsidRPr="00D215FF">
        <w:t>God of Leibniz still has to deal at least with mathematics, so that the world can exist in a reasonable measure of good and evil (ch. 5.2.3). Situated in Leibniz</w:t>
      </w:r>
      <w:r w:rsidR="006E7D53" w:rsidRPr="00D215FF">
        <w:t>’</w:t>
      </w:r>
      <w:r w:rsidR="001A222E" w:rsidRPr="00D215FF">
        <w:t>s philosophy, objectively rehabilitated God ceased to think metaphysically and began to think only</w:t>
      </w:r>
      <w:r w:rsidR="005514AC" w:rsidRPr="00D215FF">
        <w:t xml:space="preserve"> in an </w:t>
      </w:r>
      <w:r w:rsidR="001A222E" w:rsidRPr="00D215FF">
        <w:t>animal</w:t>
      </w:r>
      <w:r w:rsidR="005514AC" w:rsidRPr="00D215FF">
        <w:t xml:space="preserve"> manner, </w:t>
      </w:r>
      <w:r w:rsidR="001A222E" w:rsidRPr="00D215FF">
        <w:t xml:space="preserve">in the spirit of the improved </w:t>
      </w:r>
      <w:r w:rsidR="001A222E" w:rsidRPr="00D215FF">
        <w:rPr>
          <w:i/>
        </w:rPr>
        <w:t>vis aestimativa</w:t>
      </w:r>
      <w:r w:rsidR="005514AC" w:rsidRPr="00D215FF">
        <w:t xml:space="preserve"> given </w:t>
      </w:r>
      <w:r w:rsidR="001A222E" w:rsidRPr="00D215FF">
        <w:t>as a</w:t>
      </w:r>
      <w:r w:rsidR="0032016A" w:rsidRPr="00D215FF">
        <w:t>n</w:t>
      </w:r>
      <w:r w:rsidR="001A222E" w:rsidRPr="00D215FF">
        <w:t xml:space="preserve"> instrumental rationality. In Kant</w:t>
      </w:r>
      <w:r w:rsidR="006E7D53" w:rsidRPr="00D215FF">
        <w:t>’</w:t>
      </w:r>
      <w:r w:rsidR="001A222E" w:rsidRPr="00D215FF">
        <w:t xml:space="preserve">s time, modern God ceased to be good and religious in the mode </w:t>
      </w:r>
      <w:r w:rsidR="001A222E" w:rsidRPr="00D215FF">
        <w:rPr>
          <w:i/>
        </w:rPr>
        <w:t>per se</w:t>
      </w:r>
      <w:r w:rsidR="001A222E" w:rsidRPr="00D215FF">
        <w:t>, because these essential divine qualities came under the control of natural mind (</w:t>
      </w:r>
      <w:r w:rsidR="001A222E" w:rsidRPr="00D215FF">
        <w:rPr>
          <w:i/>
        </w:rPr>
        <w:t>Die Religion innerhalb der Grenzen der bloßen Vernunft</w:t>
      </w:r>
      <w:r w:rsidR="001A222E" w:rsidRPr="00D215FF">
        <w:t>, 1794). Kant transformed Leibniz</w:t>
      </w:r>
      <w:r w:rsidR="006E7D53" w:rsidRPr="00D215FF">
        <w:t>’</w:t>
      </w:r>
      <w:r w:rsidR="001A222E" w:rsidRPr="00D215FF">
        <w:t>s absolute calculator into a deistic inactive substance</w:t>
      </w:r>
      <w:r w:rsidR="005D1BE0" w:rsidRPr="00D215FF">
        <w:t xml:space="preserve"> that received </w:t>
      </w:r>
      <w:r w:rsidR="001A222E" w:rsidRPr="00D215FF">
        <w:t xml:space="preserve">the task of preserving the basic forms of religion and morality. But their boundaries are determined </w:t>
      </w:r>
      <w:r w:rsidR="001A222E" w:rsidRPr="00D215FF">
        <w:rPr>
          <w:i/>
        </w:rPr>
        <w:t>a priori</w:t>
      </w:r>
      <w:r w:rsidR="001A222E" w:rsidRPr="00D215FF">
        <w:t xml:space="preserve"> by human mind. Also, there was no rational work left for postmodern G</w:t>
      </w:r>
      <w:r w:rsidR="00235FF7" w:rsidRPr="00D215FF">
        <w:t xml:space="preserve">od. </w:t>
      </w:r>
      <w:r w:rsidR="00385688" w:rsidRPr="00D215FF">
        <w:t>Kant played a contradictory role in the emergence of postmodernism. His conception of morality buried modern God. But his deduction of objectivity followed Scotus and produced an objective version of the first Averroism.</w:t>
      </w:r>
    </w:p>
    <w:p w14:paraId="7F320565" w14:textId="77777777" w:rsidR="007178AC" w:rsidRPr="00D215FF" w:rsidRDefault="00361C14" w:rsidP="00EC2B08">
      <w:pPr>
        <w:ind w:firstLine="708"/>
        <w:rPr>
          <w:szCs w:val="24"/>
        </w:rPr>
      </w:pPr>
      <w:r w:rsidRPr="00D215FF">
        <w:t xml:space="preserve">Kant played the contradictory role of the objective gravedigger of modern God and simultaneously </w:t>
      </w:r>
      <w:r w:rsidR="009F3B11" w:rsidRPr="00D215FF">
        <w:t xml:space="preserve">he became an </w:t>
      </w:r>
      <w:r w:rsidRPr="00D215FF">
        <w:t xml:space="preserve">objective reviver of the first Averroism. </w:t>
      </w:r>
      <w:r w:rsidR="004F1933" w:rsidRPr="00D215FF">
        <w:t xml:space="preserve">Kant once again solved the dilemma of </w:t>
      </w:r>
      <w:r w:rsidR="004F1933" w:rsidRPr="00D215FF">
        <w:rPr>
          <w:i/>
        </w:rPr>
        <w:t>Seconds Analytics</w:t>
      </w:r>
      <w:r w:rsidR="004F1933" w:rsidRPr="00D215FF">
        <w:t xml:space="preserve"> concerning the connection of two types of cognition (</w:t>
      </w:r>
      <w:r w:rsidR="004F1933" w:rsidRPr="00D215FF">
        <w:rPr>
          <w:i/>
        </w:rPr>
        <w:t>Anal. Post</w:t>
      </w:r>
      <w:r w:rsidR="004F1933" w:rsidRPr="00D215FF">
        <w:t xml:space="preserve">. 84a11‒14; 87b28–31). Objective scientific thinking cannot exist without the causal relation to real things. The astronomical eclipse exists in </w:t>
      </w:r>
      <w:r w:rsidR="00C64C5D" w:rsidRPr="00D215FF">
        <w:t xml:space="preserve">the </w:t>
      </w:r>
      <w:r w:rsidR="004F1933" w:rsidRPr="00D215FF">
        <w:t xml:space="preserve">real mode </w:t>
      </w:r>
      <w:r w:rsidR="004F1933" w:rsidRPr="00D215FF">
        <w:rPr>
          <w:i/>
        </w:rPr>
        <w:t>per prius</w:t>
      </w:r>
      <w:r w:rsidR="004F1933" w:rsidRPr="00D215FF">
        <w:t>, because there are real planets that have a causal effect on each other. No mathematics can replace this phenomenon.</w:t>
      </w:r>
      <w:r w:rsidR="00C64C5D" w:rsidRPr="00D215FF">
        <w:t xml:space="preserve"> </w:t>
      </w:r>
      <w:r w:rsidR="004F1933" w:rsidRPr="00D215FF">
        <w:t xml:space="preserve">As an </w:t>
      </w:r>
      <w:r w:rsidRPr="00D215FF">
        <w:t xml:space="preserve">astronomer </w:t>
      </w:r>
      <w:r w:rsidR="004F1933" w:rsidRPr="00D215FF">
        <w:t xml:space="preserve">he </w:t>
      </w:r>
      <w:r w:rsidRPr="00D215FF">
        <w:t xml:space="preserve">knew well that the determination of the intellect in the central part of cognition must be </w:t>
      </w:r>
      <w:r w:rsidR="004F1933" w:rsidRPr="00D215FF">
        <w:t xml:space="preserve">based on </w:t>
      </w:r>
      <w:r w:rsidRPr="00D215FF">
        <w:t xml:space="preserve">reality. That is why objective empiricists such as Hume are somewhat right about the mathematician Leibniz. </w:t>
      </w:r>
      <w:r w:rsidR="00C64C5D" w:rsidRPr="00D215FF">
        <w:t>T</w:t>
      </w:r>
      <w:r w:rsidRPr="00D215FF">
        <w:t>herefore, the exposure of t</w:t>
      </w:r>
      <w:r w:rsidR="0032016A" w:rsidRPr="00D215FF">
        <w:t>h</w:t>
      </w:r>
      <w:r w:rsidRPr="00D215FF">
        <w:t xml:space="preserve">eoretical being proceeds from the front, from the direction of the actually given causality in real things that we recognize by the senses. Direct cognition defends on a sensual level </w:t>
      </w:r>
      <w:r w:rsidRPr="00D215FF">
        <w:lastRenderedPageBreak/>
        <w:t>the principle ”</w:t>
      </w:r>
      <w:r w:rsidRPr="00D215FF">
        <w:rPr>
          <w:i/>
        </w:rPr>
        <w:t>ex inmediatis</w:t>
      </w:r>
      <w:r w:rsidRPr="00D215FF">
        <w:t xml:space="preserve">” as in the first Averroism. Only the causal effect at the level of the first substances are the adequately perceived senses. Kant created a new medium for the scientific </w:t>
      </w:r>
      <w:r w:rsidR="00130526" w:rsidRPr="00D215FF">
        <w:t>syllogism</w:t>
      </w:r>
      <w:r w:rsidRPr="00D215FF">
        <w:t xml:space="preserve">, in which the middle link of the judgment is determined from the direction of </w:t>
      </w:r>
      <w:r w:rsidR="00DF25CE" w:rsidRPr="00D215FF">
        <w:t>hyparchical</w:t>
      </w:r>
      <w:r w:rsidRPr="00D215FF">
        <w:t xml:space="preserve"> first substance. The first substances and their causal effect</w:t>
      </w:r>
      <w:r w:rsidR="00CF406C" w:rsidRPr="00D215FF">
        <w:t>s</w:t>
      </w:r>
      <w:r w:rsidRPr="00D215FF">
        <w:t xml:space="preserve"> are given in real</w:t>
      </w:r>
      <w:r w:rsidR="00CF406C" w:rsidRPr="00D215FF">
        <w:t>ity</w:t>
      </w:r>
      <w:r w:rsidRPr="00D215FF">
        <w:t xml:space="preserve">. The first cognition must be individual and empirical; otherwise the correspondence of mind and thing is </w:t>
      </w:r>
      <w:r w:rsidR="00130526" w:rsidRPr="00D215FF">
        <w:t xml:space="preserve">not </w:t>
      </w:r>
      <w:r w:rsidRPr="00D215FF">
        <w:t xml:space="preserve">given </w:t>
      </w:r>
      <w:r w:rsidRPr="00D215FF">
        <w:rPr>
          <w:szCs w:val="24"/>
        </w:rPr>
        <w:t>(</w:t>
      </w:r>
      <w:r w:rsidRPr="00D215FF">
        <w:rPr>
          <w:i/>
          <w:szCs w:val="24"/>
        </w:rPr>
        <w:t>Erkenntnis der Objekte durch Wahrnehmungen</w:t>
      </w:r>
      <w:r w:rsidRPr="00D215FF">
        <w:rPr>
          <w:szCs w:val="24"/>
        </w:rPr>
        <w:t>).</w:t>
      </w:r>
      <w:r w:rsidRPr="00D215FF">
        <w:rPr>
          <w:szCs w:val="24"/>
          <w:vertAlign w:val="superscript"/>
        </w:rPr>
        <w:footnoteReference w:id="468"/>
      </w:r>
      <w:r w:rsidRPr="00D215FF">
        <w:rPr>
          <w:szCs w:val="24"/>
        </w:rPr>
        <w:t xml:space="preserve"> </w:t>
      </w:r>
      <w:r w:rsidR="00ED6F4B" w:rsidRPr="00D215FF">
        <w:rPr>
          <w:szCs w:val="24"/>
        </w:rPr>
        <w:t xml:space="preserve">But Kant reverted to an </w:t>
      </w:r>
      <w:r w:rsidR="0032016A" w:rsidRPr="00D215FF">
        <w:rPr>
          <w:szCs w:val="24"/>
        </w:rPr>
        <w:t>A</w:t>
      </w:r>
      <w:r w:rsidR="00ED6F4B" w:rsidRPr="00D215FF">
        <w:rPr>
          <w:szCs w:val="24"/>
        </w:rPr>
        <w:t xml:space="preserve">vicennism based on Oxfordian Fallacy when he coined the concept of causality. </w:t>
      </w:r>
      <w:r w:rsidR="002C4F96" w:rsidRPr="00D215FF">
        <w:rPr>
          <w:szCs w:val="24"/>
        </w:rPr>
        <w:t xml:space="preserve">Causality is based on an </w:t>
      </w:r>
      <w:r w:rsidR="002C4F96" w:rsidRPr="00D215FF">
        <w:rPr>
          <w:i/>
          <w:szCs w:val="24"/>
        </w:rPr>
        <w:t>a priori</w:t>
      </w:r>
      <w:r w:rsidR="002C4F96" w:rsidRPr="00D215FF">
        <w:rPr>
          <w:szCs w:val="24"/>
        </w:rPr>
        <w:t xml:space="preserve"> defined temporal schema that is universal and objective. Real causality passes through a universal structure given </w:t>
      </w:r>
      <w:r w:rsidR="002C4F96" w:rsidRPr="00D215FF">
        <w:rPr>
          <w:i/>
          <w:szCs w:val="24"/>
        </w:rPr>
        <w:t>per prius</w:t>
      </w:r>
      <w:r w:rsidR="002C4F96" w:rsidRPr="00D215FF">
        <w:rPr>
          <w:szCs w:val="24"/>
        </w:rPr>
        <w:t xml:space="preserve">, which is established as objective deduction according to Scotus. This means that causality acquired a hypostatic and essential character </w:t>
      </w:r>
      <w:r w:rsidR="002C4F96" w:rsidRPr="00D215FF">
        <w:rPr>
          <w:i/>
          <w:szCs w:val="24"/>
        </w:rPr>
        <w:t>a priori</w:t>
      </w:r>
      <w:r w:rsidR="0032016A" w:rsidRPr="00D215FF">
        <w:rPr>
          <w:szCs w:val="24"/>
        </w:rPr>
        <w:t>;</w:t>
      </w:r>
      <w:r w:rsidR="002C4F96" w:rsidRPr="00D215FF">
        <w:rPr>
          <w:szCs w:val="24"/>
        </w:rPr>
        <w:t xml:space="preserve"> otherwise it could not be objective. </w:t>
      </w:r>
      <w:r w:rsidR="003510AE" w:rsidRPr="00D215FF">
        <w:rPr>
          <w:szCs w:val="24"/>
        </w:rPr>
        <w:t>This hyposta</w:t>
      </w:r>
      <w:r w:rsidR="0032016A" w:rsidRPr="00D215FF">
        <w:rPr>
          <w:szCs w:val="24"/>
        </w:rPr>
        <w:t>t</w:t>
      </w:r>
      <w:r w:rsidR="003510AE" w:rsidRPr="00D215FF">
        <w:rPr>
          <w:szCs w:val="24"/>
        </w:rPr>
        <w:t xml:space="preserve">ized temporal scheme is recognized in the empirical mode </w:t>
      </w:r>
      <w:r w:rsidR="003510AE" w:rsidRPr="00D215FF">
        <w:rPr>
          <w:i/>
          <w:szCs w:val="24"/>
        </w:rPr>
        <w:t>per posterius</w:t>
      </w:r>
      <w:r w:rsidR="003510AE" w:rsidRPr="00D215FF">
        <w:rPr>
          <w:szCs w:val="24"/>
        </w:rPr>
        <w:t xml:space="preserve"> by the senses and in the consciousness, which perceive the causality of the real world. Things have a real and </w:t>
      </w:r>
      <w:r w:rsidR="003510AE" w:rsidRPr="00D215FF">
        <w:rPr>
          <w:i/>
          <w:szCs w:val="24"/>
        </w:rPr>
        <w:t>simpliciter</w:t>
      </w:r>
      <w:r w:rsidR="003510AE" w:rsidRPr="00D215FF">
        <w:rPr>
          <w:szCs w:val="24"/>
        </w:rPr>
        <w:t xml:space="preserve"> made effect on one another; but in human thought this individual and sensually recognized effect of the first substances is universalized by the </w:t>
      </w:r>
      <w:r w:rsidR="003510AE" w:rsidRPr="00D215FF">
        <w:rPr>
          <w:i/>
          <w:szCs w:val="24"/>
        </w:rPr>
        <w:t>a priori</w:t>
      </w:r>
      <w:r w:rsidR="003510AE" w:rsidRPr="00D215FF">
        <w:rPr>
          <w:szCs w:val="24"/>
        </w:rPr>
        <w:t xml:space="preserve"> given temporal scheme. This provides an objective form of correspondence between real causality and the universal concept of causality. The universal temporal scheme is given in the mod</w:t>
      </w:r>
      <w:r w:rsidR="0032016A" w:rsidRPr="00D215FF">
        <w:rPr>
          <w:szCs w:val="24"/>
        </w:rPr>
        <w:t>e</w:t>
      </w:r>
      <w:r w:rsidR="003510AE" w:rsidRPr="00D215FF">
        <w:rPr>
          <w:szCs w:val="24"/>
        </w:rPr>
        <w:t xml:space="preserve"> </w:t>
      </w:r>
      <w:r w:rsidR="003510AE" w:rsidRPr="00D215FF">
        <w:rPr>
          <w:i/>
          <w:szCs w:val="24"/>
        </w:rPr>
        <w:t>per prius</w:t>
      </w:r>
      <w:r w:rsidR="003510AE" w:rsidRPr="00D215FF">
        <w:rPr>
          <w:szCs w:val="24"/>
        </w:rPr>
        <w:t xml:space="preserve"> as an </w:t>
      </w:r>
      <w:r w:rsidR="003510AE" w:rsidRPr="00D215FF">
        <w:rPr>
          <w:i/>
          <w:szCs w:val="24"/>
        </w:rPr>
        <w:t>a priori</w:t>
      </w:r>
      <w:r w:rsidR="003510AE" w:rsidRPr="00D215FF">
        <w:rPr>
          <w:szCs w:val="24"/>
        </w:rPr>
        <w:t xml:space="preserve"> established condition of universal causality </w:t>
      </w:r>
      <w:r w:rsidR="00B2227E" w:rsidRPr="00D215FF">
        <w:rPr>
          <w:szCs w:val="24"/>
        </w:rPr>
        <w:t xml:space="preserve">according to </w:t>
      </w:r>
      <w:r w:rsidR="003510AE" w:rsidRPr="00D215FF">
        <w:rPr>
          <w:szCs w:val="24"/>
        </w:rPr>
        <w:t>Rufus</w:t>
      </w:r>
      <w:r w:rsidR="00B2227E" w:rsidRPr="00D215FF">
        <w:rPr>
          <w:szCs w:val="24"/>
        </w:rPr>
        <w:t xml:space="preserve"> </w:t>
      </w:r>
      <w:r w:rsidR="003510AE" w:rsidRPr="00D215FF">
        <w:rPr>
          <w:szCs w:val="24"/>
        </w:rPr>
        <w:t>(</w:t>
      </w:r>
      <w:r w:rsidR="003510AE" w:rsidRPr="00D215FF">
        <w:rPr>
          <w:i/>
          <w:szCs w:val="24"/>
        </w:rPr>
        <w:t>medium et causa idem</w:t>
      </w:r>
      <w:r w:rsidR="003510AE" w:rsidRPr="00D215FF">
        <w:rPr>
          <w:szCs w:val="24"/>
        </w:rPr>
        <w:t>; OBJ</w:t>
      </w:r>
      <w:r w:rsidR="00811EDE" w:rsidRPr="00D215FF">
        <w:rPr>
          <w:szCs w:val="24"/>
        </w:rPr>
        <w:t> </w:t>
      </w:r>
      <w:r w:rsidR="003510AE" w:rsidRPr="00D215FF">
        <w:rPr>
          <w:szCs w:val="24"/>
        </w:rPr>
        <w:t xml:space="preserve">II, ch. 3.3.1). This hypostatized temporal schema is determined </w:t>
      </w:r>
      <w:r w:rsidR="003510AE" w:rsidRPr="00D215FF">
        <w:rPr>
          <w:i/>
          <w:szCs w:val="24"/>
        </w:rPr>
        <w:t>per posterius</w:t>
      </w:r>
      <w:r w:rsidR="003510AE" w:rsidRPr="00D215FF">
        <w:rPr>
          <w:szCs w:val="24"/>
        </w:rPr>
        <w:t xml:space="preserve"> by the senses, which perceive the causality of the real world. The temporal schema, which establishes the universal concept of causality, exists in the subject as an innate habitus in the form of </w:t>
      </w:r>
      <w:r w:rsidR="003510AE" w:rsidRPr="00D215FF">
        <w:rPr>
          <w:i/>
          <w:szCs w:val="24"/>
        </w:rPr>
        <w:t>potentia substantialis</w:t>
      </w:r>
      <w:r w:rsidR="003510AE" w:rsidRPr="00D215FF">
        <w:rPr>
          <w:szCs w:val="24"/>
        </w:rPr>
        <w:t>. The postmodern Kant define</w:t>
      </w:r>
      <w:r w:rsidR="00102E01" w:rsidRPr="00D215FF">
        <w:rPr>
          <w:szCs w:val="24"/>
        </w:rPr>
        <w:t>s this schema as a P</w:t>
      </w:r>
      <w:r w:rsidR="003510AE" w:rsidRPr="00D215FF">
        <w:rPr>
          <w:szCs w:val="24"/>
        </w:rPr>
        <w:t>orretan hypostasis. The causal effect finds expression with the help of Aristotle</w:t>
      </w:r>
      <w:r w:rsidR="00811EDE" w:rsidRPr="00D215FF">
        <w:rPr>
          <w:szCs w:val="24"/>
        </w:rPr>
        <w:t>’</w:t>
      </w:r>
      <w:r w:rsidR="003510AE" w:rsidRPr="00D215FF">
        <w:rPr>
          <w:szCs w:val="24"/>
        </w:rPr>
        <w:t>s time schema for physical movement</w:t>
      </w:r>
      <w:r w:rsidR="00C54EC4" w:rsidRPr="00D215FF">
        <w:rPr>
          <w:szCs w:val="24"/>
        </w:rPr>
        <w:t>s</w:t>
      </w:r>
      <w:r w:rsidR="003510AE" w:rsidRPr="00D215FF">
        <w:rPr>
          <w:szCs w:val="24"/>
        </w:rPr>
        <w:t xml:space="preserve"> of bodies </w:t>
      </w:r>
      <w:r w:rsidR="00C54EC4" w:rsidRPr="00D215FF">
        <w:rPr>
          <w:szCs w:val="24"/>
        </w:rPr>
        <w:t xml:space="preserve">made </w:t>
      </w:r>
      <w:r w:rsidR="003510AE" w:rsidRPr="00D215FF">
        <w:rPr>
          <w:szCs w:val="24"/>
        </w:rPr>
        <w:t xml:space="preserve">in the </w:t>
      </w:r>
      <w:r w:rsidR="00102E01" w:rsidRPr="00D215FF">
        <w:rPr>
          <w:szCs w:val="24"/>
        </w:rPr>
        <w:t>mode “before</w:t>
      </w:r>
      <w:r w:rsidR="00102E01" w:rsidRPr="00D215FF">
        <w:rPr>
          <w:rFonts w:cs="Calibri"/>
          <w:szCs w:val="24"/>
        </w:rPr>
        <w:t>—</w:t>
      </w:r>
      <w:r w:rsidR="00102E01" w:rsidRPr="00D215FF">
        <w:rPr>
          <w:szCs w:val="24"/>
        </w:rPr>
        <w:t>after”</w:t>
      </w:r>
      <w:r w:rsidR="003510AE" w:rsidRPr="00D215FF">
        <w:rPr>
          <w:szCs w:val="24"/>
        </w:rPr>
        <w:t xml:space="preserve"> (</w:t>
      </w:r>
      <w:r w:rsidR="00102E01" w:rsidRPr="00D215FF">
        <w:rPr>
          <w:i/>
          <w:szCs w:val="24"/>
        </w:rPr>
        <w:t>ihre Verbindung in der Zeit überhaupt</w:t>
      </w:r>
      <w:r w:rsidR="003510AE" w:rsidRPr="00D215FF">
        <w:rPr>
          <w:szCs w:val="24"/>
        </w:rPr>
        <w:t>).</w:t>
      </w:r>
      <w:r w:rsidRPr="00D215FF">
        <w:rPr>
          <w:szCs w:val="24"/>
          <w:vertAlign w:val="superscript"/>
        </w:rPr>
        <w:footnoteReference w:id="469"/>
      </w:r>
      <w:r w:rsidRPr="00D215FF">
        <w:rPr>
          <w:szCs w:val="24"/>
        </w:rPr>
        <w:t xml:space="preserve"> </w:t>
      </w:r>
      <w:r w:rsidR="00367182" w:rsidRPr="00D215FF">
        <w:rPr>
          <w:szCs w:val="24"/>
        </w:rPr>
        <w:t>The t</w:t>
      </w:r>
      <w:r w:rsidRPr="00D215FF">
        <w:rPr>
          <w:szCs w:val="24"/>
        </w:rPr>
        <w:t xml:space="preserve">ime </w:t>
      </w:r>
      <w:r w:rsidR="00115663" w:rsidRPr="00D215FF">
        <w:rPr>
          <w:szCs w:val="24"/>
        </w:rPr>
        <w:t>acquired an objectively hypostat</w:t>
      </w:r>
      <w:r w:rsidRPr="00D215FF">
        <w:rPr>
          <w:szCs w:val="24"/>
        </w:rPr>
        <w:t>ized character (</w:t>
      </w:r>
      <w:r w:rsidR="00742E17" w:rsidRPr="00D215FF">
        <w:rPr>
          <w:i/>
          <w:szCs w:val="24"/>
        </w:rPr>
        <w:t>die Zeit selbst</w:t>
      </w:r>
      <w:r w:rsidRPr="00D215FF">
        <w:rPr>
          <w:szCs w:val="24"/>
        </w:rPr>
        <w:t xml:space="preserve">). This formal scheme of the temporal sequence is given </w:t>
      </w:r>
      <w:r w:rsidRPr="00D215FF">
        <w:rPr>
          <w:szCs w:val="24"/>
        </w:rPr>
        <w:lastRenderedPageBreak/>
        <w:t>permanently and universally in human thinking (</w:t>
      </w:r>
      <w:r w:rsidR="00115663" w:rsidRPr="00D215FF">
        <w:rPr>
          <w:i/>
          <w:szCs w:val="24"/>
        </w:rPr>
        <w:t>durch a priori verknüpfende Begriffe</w:t>
      </w:r>
      <w:r w:rsidRPr="00D215FF">
        <w:rPr>
          <w:szCs w:val="24"/>
        </w:rPr>
        <w:t xml:space="preserve">). As a result, the concept of </w:t>
      </w:r>
      <w:r w:rsidR="005F2285" w:rsidRPr="00D215FF">
        <w:rPr>
          <w:szCs w:val="24"/>
        </w:rPr>
        <w:t xml:space="preserve">time </w:t>
      </w:r>
      <w:r w:rsidRPr="00D215FF">
        <w:rPr>
          <w:szCs w:val="24"/>
        </w:rPr>
        <w:t xml:space="preserve">in </w:t>
      </w:r>
      <w:r w:rsidR="005F2285" w:rsidRPr="00D215FF">
        <w:rPr>
          <w:szCs w:val="24"/>
        </w:rPr>
        <w:t xml:space="preserve">the </w:t>
      </w:r>
      <w:r w:rsidRPr="00D215FF">
        <w:rPr>
          <w:szCs w:val="24"/>
        </w:rPr>
        <w:t>Aristotle</w:t>
      </w:r>
      <w:r w:rsidR="00811EDE" w:rsidRPr="00D215FF">
        <w:rPr>
          <w:szCs w:val="24"/>
        </w:rPr>
        <w:t>’</w:t>
      </w:r>
      <w:r w:rsidRPr="00D215FF">
        <w:rPr>
          <w:szCs w:val="24"/>
        </w:rPr>
        <w:t xml:space="preserve">s work </w:t>
      </w:r>
      <w:r w:rsidR="005F2285" w:rsidRPr="00D215FF">
        <w:rPr>
          <w:i/>
          <w:szCs w:val="24"/>
        </w:rPr>
        <w:t>Physics</w:t>
      </w:r>
      <w:r w:rsidR="005F2285" w:rsidRPr="00D215FF">
        <w:rPr>
          <w:szCs w:val="24"/>
        </w:rPr>
        <w:t xml:space="preserve"> </w:t>
      </w:r>
      <w:r w:rsidRPr="00D215FF">
        <w:rPr>
          <w:szCs w:val="24"/>
        </w:rPr>
        <w:t xml:space="preserve">is abolished, </w:t>
      </w:r>
      <w:r w:rsidR="005F2285" w:rsidRPr="00D215FF">
        <w:rPr>
          <w:szCs w:val="24"/>
        </w:rPr>
        <w:t xml:space="preserve">since </w:t>
      </w:r>
      <w:r w:rsidRPr="00D215FF">
        <w:rPr>
          <w:szCs w:val="24"/>
        </w:rPr>
        <w:t>time in the soul arises only secondarily, and this is achieved by the abstract recognition of real moving bodies (OBJ I, ch. 1.3.3). The objective form of Scotus</w:t>
      </w:r>
      <w:r w:rsidR="00811EDE" w:rsidRPr="00D215FF">
        <w:rPr>
          <w:szCs w:val="24"/>
        </w:rPr>
        <w:t>’</w:t>
      </w:r>
      <w:r w:rsidR="00517F0F" w:rsidRPr="00D215FF">
        <w:rPr>
          <w:szCs w:val="24"/>
        </w:rPr>
        <w:t>s</w:t>
      </w:r>
      <w:r w:rsidRPr="00D215FF">
        <w:rPr>
          <w:szCs w:val="24"/>
        </w:rPr>
        <w:t xml:space="preserve"> </w:t>
      </w:r>
      <w:r w:rsidR="00517F0F" w:rsidRPr="00D215FF">
        <w:rPr>
          <w:szCs w:val="24"/>
        </w:rPr>
        <w:t xml:space="preserve">correspondence </w:t>
      </w:r>
      <w:r w:rsidRPr="00D215FF">
        <w:rPr>
          <w:szCs w:val="24"/>
        </w:rPr>
        <w:t xml:space="preserve">is expressed in the concept of </w:t>
      </w:r>
      <w:r w:rsidR="00517F0F" w:rsidRPr="00D215FF">
        <w:rPr>
          <w:szCs w:val="24"/>
        </w:rPr>
        <w:t>“</w:t>
      </w:r>
      <w:r w:rsidRPr="00D215FF">
        <w:rPr>
          <w:szCs w:val="24"/>
        </w:rPr>
        <w:t>analogies of experience</w:t>
      </w:r>
      <w:r w:rsidR="00517F0F" w:rsidRPr="00D215FF">
        <w:rPr>
          <w:szCs w:val="24"/>
        </w:rPr>
        <w:t>”</w:t>
      </w:r>
      <w:r w:rsidRPr="00D215FF">
        <w:rPr>
          <w:szCs w:val="24"/>
        </w:rPr>
        <w:t xml:space="preserve"> (</w:t>
      </w:r>
      <w:r w:rsidR="00517F0F" w:rsidRPr="00D215FF">
        <w:rPr>
          <w:i/>
          <w:szCs w:val="24"/>
        </w:rPr>
        <w:t>Analogien der Erfahrung</w:t>
      </w:r>
      <w:r w:rsidR="00517F0F" w:rsidRPr="00D215FF">
        <w:rPr>
          <w:szCs w:val="24"/>
        </w:rPr>
        <w:t xml:space="preserve">, </w:t>
      </w:r>
      <w:r w:rsidRPr="00D215FF">
        <w:rPr>
          <w:szCs w:val="24"/>
        </w:rPr>
        <w:t>KdRV</w:t>
      </w:r>
      <w:r w:rsidR="00517F0F" w:rsidRPr="00D215FF">
        <w:rPr>
          <w:szCs w:val="24"/>
        </w:rPr>
        <w:t>, B 218–</w:t>
      </w:r>
      <w:r w:rsidRPr="00D215FF">
        <w:rPr>
          <w:szCs w:val="24"/>
        </w:rPr>
        <w:t>64). Kant</w:t>
      </w:r>
      <w:r w:rsidR="00811EDE" w:rsidRPr="00D215FF">
        <w:rPr>
          <w:szCs w:val="24"/>
        </w:rPr>
        <w:t>’</w:t>
      </w:r>
      <w:r w:rsidRPr="00D215FF">
        <w:rPr>
          <w:szCs w:val="24"/>
        </w:rPr>
        <w:t>s temporal scheme, which is presented within the framework of the analogies of experience, forms a substance of the third kind. Kant t</w:t>
      </w:r>
      <w:r w:rsidR="00AC1710" w:rsidRPr="00D215FF">
        <w:rPr>
          <w:szCs w:val="24"/>
        </w:rPr>
        <w:t xml:space="preserve">ook the </w:t>
      </w:r>
      <w:r w:rsidRPr="00D215FF">
        <w:rPr>
          <w:szCs w:val="24"/>
        </w:rPr>
        <w:t xml:space="preserve">transcendental </w:t>
      </w:r>
      <w:r w:rsidR="00AC1710" w:rsidRPr="00D215FF">
        <w:rPr>
          <w:szCs w:val="24"/>
        </w:rPr>
        <w:t>a</w:t>
      </w:r>
      <w:r w:rsidRPr="00D215FF">
        <w:rPr>
          <w:szCs w:val="24"/>
        </w:rPr>
        <w:t>p</w:t>
      </w:r>
      <w:r w:rsidR="0032016A" w:rsidRPr="00D215FF">
        <w:rPr>
          <w:szCs w:val="24"/>
        </w:rPr>
        <w:t>p</w:t>
      </w:r>
      <w:r w:rsidRPr="00D215FF">
        <w:rPr>
          <w:szCs w:val="24"/>
        </w:rPr>
        <w:t>erception according to Descartes</w:t>
      </w:r>
      <w:r w:rsidR="00BB17A7" w:rsidRPr="00D215FF">
        <w:rPr>
          <w:szCs w:val="24"/>
        </w:rPr>
        <w:t xml:space="preserve">. He </w:t>
      </w:r>
      <w:r w:rsidR="00AC1710" w:rsidRPr="00D215FF">
        <w:rPr>
          <w:szCs w:val="24"/>
        </w:rPr>
        <w:t xml:space="preserve">established </w:t>
      </w:r>
      <w:r w:rsidRPr="00D215FF">
        <w:rPr>
          <w:szCs w:val="24"/>
        </w:rPr>
        <w:t xml:space="preserve">the first principles of cognition in the soul as Porretan hypostases. The presence of the pure </w:t>
      </w:r>
      <w:r w:rsidR="0044699B" w:rsidRPr="00D215FF">
        <w:rPr>
          <w:szCs w:val="24"/>
        </w:rPr>
        <w:t xml:space="preserve">empiric </w:t>
      </w:r>
      <w:r w:rsidRPr="00D215FF">
        <w:rPr>
          <w:szCs w:val="24"/>
        </w:rPr>
        <w:t>forms (</w:t>
      </w:r>
      <w:r w:rsidR="00430359" w:rsidRPr="00D215FF">
        <w:rPr>
          <w:szCs w:val="24"/>
        </w:rPr>
        <w:t xml:space="preserve">the </w:t>
      </w:r>
      <w:r w:rsidRPr="00D215FF">
        <w:rPr>
          <w:szCs w:val="24"/>
        </w:rPr>
        <w:t xml:space="preserve">time, </w:t>
      </w:r>
      <w:r w:rsidR="00430359" w:rsidRPr="00D215FF">
        <w:rPr>
          <w:szCs w:val="24"/>
        </w:rPr>
        <w:t xml:space="preserve">the </w:t>
      </w:r>
      <w:r w:rsidRPr="00D215FF">
        <w:rPr>
          <w:szCs w:val="24"/>
        </w:rPr>
        <w:t xml:space="preserve">space) and pure categories </w:t>
      </w:r>
      <w:r w:rsidR="00AC1710" w:rsidRPr="00D215FF">
        <w:rPr>
          <w:szCs w:val="24"/>
        </w:rPr>
        <w:t>given as schemata in human mind create</w:t>
      </w:r>
      <w:r w:rsidRPr="00D215FF">
        <w:rPr>
          <w:szCs w:val="24"/>
        </w:rPr>
        <w:t xml:space="preserve"> an immanent habitus of thinking </w:t>
      </w:r>
      <w:r w:rsidR="00AC1710" w:rsidRPr="00D215FF">
        <w:rPr>
          <w:szCs w:val="24"/>
        </w:rPr>
        <w:t xml:space="preserve">that is settled </w:t>
      </w:r>
      <w:r w:rsidRPr="00D215FF">
        <w:rPr>
          <w:i/>
          <w:szCs w:val="24"/>
        </w:rPr>
        <w:t>a priori</w:t>
      </w:r>
      <w:r w:rsidRPr="00D215FF">
        <w:rPr>
          <w:szCs w:val="24"/>
        </w:rPr>
        <w:t xml:space="preserve">. </w:t>
      </w:r>
      <w:r w:rsidR="00AC1710" w:rsidRPr="00D215FF">
        <w:rPr>
          <w:szCs w:val="24"/>
        </w:rPr>
        <w:t>P</w:t>
      </w:r>
      <w:r w:rsidRPr="00D215FF">
        <w:rPr>
          <w:szCs w:val="24"/>
        </w:rPr>
        <w:t xml:space="preserve">ostmodern Kant, like Scotus, asserts that </w:t>
      </w:r>
      <w:r w:rsidRPr="00D215FF">
        <w:rPr>
          <w:i/>
          <w:szCs w:val="24"/>
        </w:rPr>
        <w:t>a priori</w:t>
      </w:r>
      <w:r w:rsidRPr="00D215FF">
        <w:rPr>
          <w:szCs w:val="24"/>
        </w:rPr>
        <w:t xml:space="preserve"> </w:t>
      </w:r>
      <w:r w:rsidR="00AC1710" w:rsidRPr="00D215FF">
        <w:rPr>
          <w:szCs w:val="24"/>
        </w:rPr>
        <w:t xml:space="preserve">made </w:t>
      </w:r>
      <w:r w:rsidRPr="00D215FF">
        <w:rPr>
          <w:szCs w:val="24"/>
        </w:rPr>
        <w:t xml:space="preserve">sphere of cognition and rationality is given by </w:t>
      </w:r>
      <w:r w:rsidR="00AC1710" w:rsidRPr="00D215FF">
        <w:rPr>
          <w:szCs w:val="24"/>
        </w:rPr>
        <w:t xml:space="preserve">pure transcendental </w:t>
      </w:r>
      <w:r w:rsidRPr="00D215FF">
        <w:rPr>
          <w:szCs w:val="24"/>
        </w:rPr>
        <w:t xml:space="preserve">deduction. </w:t>
      </w:r>
      <w:r w:rsidR="008C3BCC" w:rsidRPr="00D215FF">
        <w:rPr>
          <w:szCs w:val="24"/>
        </w:rPr>
        <w:t xml:space="preserve">This deduction created a second floor of </w:t>
      </w:r>
      <w:r w:rsidR="008C3BCC" w:rsidRPr="00D215FF">
        <w:rPr>
          <w:i/>
          <w:szCs w:val="24"/>
        </w:rPr>
        <w:t>a priori</w:t>
      </w:r>
      <w:r w:rsidR="008C3BCC" w:rsidRPr="00D215FF">
        <w:rPr>
          <w:szCs w:val="24"/>
        </w:rPr>
        <w:t xml:space="preserve"> given objectivity determined by deduction. It is def</w:t>
      </w:r>
      <w:r w:rsidR="00AC1710" w:rsidRPr="00D215FF">
        <w:rPr>
          <w:szCs w:val="24"/>
        </w:rPr>
        <w:t>ined in the form of the hypostat</w:t>
      </w:r>
      <w:r w:rsidR="008C3BCC" w:rsidRPr="00D215FF">
        <w:rPr>
          <w:szCs w:val="24"/>
        </w:rPr>
        <w:t>ized Avicenna</w:t>
      </w:r>
      <w:r w:rsidR="00811EDE" w:rsidRPr="00D215FF">
        <w:rPr>
          <w:szCs w:val="24"/>
        </w:rPr>
        <w:t>’</w:t>
      </w:r>
      <w:r w:rsidR="008C3BCC" w:rsidRPr="00D215FF">
        <w:rPr>
          <w:szCs w:val="24"/>
        </w:rPr>
        <w:t xml:space="preserve">s </w:t>
      </w:r>
      <w:r w:rsidR="008C3BCC" w:rsidRPr="00D215FF">
        <w:rPr>
          <w:i/>
          <w:szCs w:val="24"/>
        </w:rPr>
        <w:t>intellectus adeptus</w:t>
      </w:r>
      <w:r w:rsidR="008C3BCC" w:rsidRPr="00D215FF">
        <w:rPr>
          <w:szCs w:val="24"/>
        </w:rPr>
        <w:t xml:space="preserve"> as a being of the third kind. </w:t>
      </w:r>
      <w:r w:rsidR="0044699B" w:rsidRPr="00D215FF">
        <w:rPr>
          <w:szCs w:val="24"/>
        </w:rPr>
        <w:t xml:space="preserve">In the end, un </w:t>
      </w:r>
      <w:r w:rsidR="0044699B" w:rsidRPr="00D215FF">
        <w:rPr>
          <w:i/>
          <w:szCs w:val="24"/>
        </w:rPr>
        <w:t>illuminatus</w:t>
      </w:r>
      <w:r w:rsidRPr="00D215FF">
        <w:rPr>
          <w:szCs w:val="24"/>
        </w:rPr>
        <w:t xml:space="preserve"> </w:t>
      </w:r>
      <w:r w:rsidR="0044699B" w:rsidRPr="00D215FF">
        <w:rPr>
          <w:szCs w:val="24"/>
        </w:rPr>
        <w:t xml:space="preserve">named </w:t>
      </w:r>
      <w:r w:rsidRPr="00D215FF">
        <w:rPr>
          <w:szCs w:val="24"/>
        </w:rPr>
        <w:t xml:space="preserve">Kant, like Scotus, must </w:t>
      </w:r>
      <w:r w:rsidR="0044699B" w:rsidRPr="00D215FF">
        <w:rPr>
          <w:szCs w:val="24"/>
        </w:rPr>
        <w:t>“</w:t>
      </w:r>
      <w:r w:rsidRPr="00D215FF">
        <w:rPr>
          <w:szCs w:val="24"/>
        </w:rPr>
        <w:t>see</w:t>
      </w:r>
      <w:r w:rsidR="0044699B" w:rsidRPr="00D215FF">
        <w:rPr>
          <w:szCs w:val="24"/>
        </w:rPr>
        <w:t>”</w:t>
      </w:r>
      <w:r w:rsidRPr="00D215FF">
        <w:rPr>
          <w:szCs w:val="24"/>
        </w:rPr>
        <w:t xml:space="preserve"> </w:t>
      </w:r>
      <w:r w:rsidRPr="00D215FF">
        <w:rPr>
          <w:i/>
          <w:szCs w:val="24"/>
        </w:rPr>
        <w:t>a priori</w:t>
      </w:r>
      <w:r w:rsidRPr="00D215FF">
        <w:rPr>
          <w:szCs w:val="24"/>
        </w:rPr>
        <w:t xml:space="preserve"> </w:t>
      </w:r>
      <w:r w:rsidR="0044699B" w:rsidRPr="00D215FF">
        <w:rPr>
          <w:szCs w:val="24"/>
        </w:rPr>
        <w:t xml:space="preserve">given </w:t>
      </w:r>
      <w:r w:rsidRPr="00D215FF">
        <w:rPr>
          <w:szCs w:val="24"/>
        </w:rPr>
        <w:t>essential scheme of causality directly, since otherwise he would not be able to describe and justify it objectively. Kant</w:t>
      </w:r>
      <w:r w:rsidR="00811EDE" w:rsidRPr="00D215FF">
        <w:rPr>
          <w:szCs w:val="24"/>
        </w:rPr>
        <w:t>’</w:t>
      </w:r>
      <w:r w:rsidRPr="00D215FF">
        <w:rPr>
          <w:szCs w:val="24"/>
        </w:rPr>
        <w:t xml:space="preserve">s form of Oxfordian Fallacy is set out in the quotation describing the direct </w:t>
      </w:r>
      <w:r w:rsidR="0044699B" w:rsidRPr="00D215FF">
        <w:rPr>
          <w:szCs w:val="24"/>
        </w:rPr>
        <w:t xml:space="preserve">vision </w:t>
      </w:r>
      <w:r w:rsidRPr="00D215FF">
        <w:rPr>
          <w:szCs w:val="24"/>
        </w:rPr>
        <w:t xml:space="preserve">of </w:t>
      </w:r>
      <w:r w:rsidR="0044699B" w:rsidRPr="00D215FF">
        <w:rPr>
          <w:szCs w:val="24"/>
        </w:rPr>
        <w:t>o</w:t>
      </w:r>
      <w:r w:rsidRPr="00D215FF">
        <w:rPr>
          <w:szCs w:val="24"/>
        </w:rPr>
        <w:t xml:space="preserve">bjective identity </w:t>
      </w:r>
      <w:r w:rsidR="0044699B" w:rsidRPr="00D215FF">
        <w:rPr>
          <w:szCs w:val="24"/>
        </w:rPr>
        <w:t>that deals with e</w:t>
      </w:r>
      <w:r w:rsidRPr="00D215FF">
        <w:rPr>
          <w:szCs w:val="24"/>
        </w:rPr>
        <w:t>idetic essences (</w:t>
      </w:r>
      <w:r w:rsidRPr="00D215FF">
        <w:rPr>
          <w:i/>
          <w:szCs w:val="24"/>
        </w:rPr>
        <w:t>wenn es nicht vor Augen hätte</w:t>
      </w:r>
      <w:r w:rsidRPr="00D215FF">
        <w:rPr>
          <w:szCs w:val="24"/>
        </w:rPr>
        <w:t>).</w:t>
      </w:r>
      <w:r w:rsidRPr="00D215FF">
        <w:rPr>
          <w:szCs w:val="24"/>
          <w:vertAlign w:val="superscript"/>
        </w:rPr>
        <w:footnoteReference w:id="470"/>
      </w:r>
      <w:r w:rsidRPr="00D215FF">
        <w:rPr>
          <w:szCs w:val="24"/>
        </w:rPr>
        <w:t xml:space="preserve"> </w:t>
      </w:r>
      <w:r w:rsidR="00B27B7A" w:rsidRPr="00D215FF">
        <w:rPr>
          <w:szCs w:val="24"/>
        </w:rPr>
        <w:t xml:space="preserve">Following </w:t>
      </w:r>
      <w:r w:rsidRPr="00D215FF">
        <w:rPr>
          <w:szCs w:val="24"/>
        </w:rPr>
        <w:t xml:space="preserve">Scotus and Arnauld, Kant objectively </w:t>
      </w:r>
      <w:r w:rsidR="00B27B7A" w:rsidRPr="00D215FF">
        <w:rPr>
          <w:szCs w:val="24"/>
        </w:rPr>
        <w:t xml:space="preserve">“observes” </w:t>
      </w:r>
      <w:r w:rsidRPr="00D215FF">
        <w:rPr>
          <w:szCs w:val="24"/>
        </w:rPr>
        <w:t>things as being of the third kind, which do not really exist. The concept of mind is given with the help of Avicenna</w:t>
      </w:r>
      <w:r w:rsidR="000A218B" w:rsidRPr="00D215FF">
        <w:rPr>
          <w:rFonts w:cs="Calibri"/>
          <w:szCs w:val="24"/>
        </w:rPr>
        <w:t>′</w:t>
      </w:r>
      <w:r w:rsidR="000A218B" w:rsidRPr="00D215FF">
        <w:rPr>
          <w:szCs w:val="24"/>
        </w:rPr>
        <w:t>s</w:t>
      </w:r>
      <w:r w:rsidRPr="00D215FF">
        <w:rPr>
          <w:szCs w:val="24"/>
        </w:rPr>
        <w:t xml:space="preserve"> hyposta</w:t>
      </w:r>
      <w:r w:rsidR="0032016A" w:rsidRPr="00D215FF">
        <w:rPr>
          <w:szCs w:val="24"/>
        </w:rPr>
        <w:t>t</w:t>
      </w:r>
      <w:r w:rsidRPr="00D215FF">
        <w:rPr>
          <w:szCs w:val="24"/>
        </w:rPr>
        <w:t>ized intellect through the categories of pure mind</w:t>
      </w:r>
      <w:r w:rsidR="001D3890" w:rsidRPr="00D215FF">
        <w:rPr>
          <w:szCs w:val="24"/>
        </w:rPr>
        <w:t xml:space="preserve"> (</w:t>
      </w:r>
      <w:r w:rsidR="001D3890" w:rsidRPr="00D215FF">
        <w:rPr>
          <w:i/>
        </w:rPr>
        <w:t>Kategorien der reinen Verstand</w:t>
      </w:r>
      <w:r w:rsidR="001D3890" w:rsidRPr="00D215FF">
        <w:rPr>
          <w:szCs w:val="24"/>
        </w:rPr>
        <w:t>)</w:t>
      </w:r>
      <w:r w:rsidRPr="00D215FF">
        <w:rPr>
          <w:szCs w:val="24"/>
        </w:rPr>
        <w:t>, which forms a formal and synthetic principle of all experiences (</w:t>
      </w:r>
      <w:r w:rsidR="001D3890" w:rsidRPr="00D215FF">
        <w:rPr>
          <w:i/>
          <w:szCs w:val="24"/>
        </w:rPr>
        <w:t>ein formales und synthetisches Prinzipium aller Erfahrungen</w:t>
      </w:r>
      <w:r w:rsidR="001D3890" w:rsidRPr="00D215FF">
        <w:rPr>
          <w:szCs w:val="24"/>
        </w:rPr>
        <w:t xml:space="preserve">, </w:t>
      </w:r>
      <w:r w:rsidRPr="00D215FF">
        <w:rPr>
          <w:szCs w:val="24"/>
        </w:rPr>
        <w:t xml:space="preserve">KdRV, A 119). This </w:t>
      </w:r>
      <w:r w:rsidR="00BA67FF" w:rsidRPr="00D215FF">
        <w:rPr>
          <w:szCs w:val="24"/>
        </w:rPr>
        <w:t xml:space="preserve">schema </w:t>
      </w:r>
      <w:r w:rsidRPr="00D215FF">
        <w:rPr>
          <w:szCs w:val="24"/>
        </w:rPr>
        <w:t>corresponds in modern times to Rufus</w:t>
      </w:r>
      <w:r w:rsidR="00811EDE" w:rsidRPr="00D215FF">
        <w:rPr>
          <w:szCs w:val="24"/>
        </w:rPr>
        <w:t>’</w:t>
      </w:r>
      <w:r w:rsidR="000A218B" w:rsidRPr="00D215FF">
        <w:rPr>
          <w:szCs w:val="24"/>
        </w:rPr>
        <w:t>s</w:t>
      </w:r>
      <w:r w:rsidRPr="00D215FF">
        <w:rPr>
          <w:szCs w:val="24"/>
        </w:rPr>
        <w:t xml:space="preserve"> concept of </w:t>
      </w:r>
      <w:r w:rsidR="0024269A" w:rsidRPr="00D215FF">
        <w:rPr>
          <w:szCs w:val="24"/>
        </w:rPr>
        <w:t>“</w:t>
      </w:r>
      <w:r w:rsidRPr="00D215FF">
        <w:rPr>
          <w:i/>
          <w:szCs w:val="24"/>
        </w:rPr>
        <w:t>potentia substantialis</w:t>
      </w:r>
      <w:r w:rsidR="0024269A" w:rsidRPr="00D215FF">
        <w:rPr>
          <w:szCs w:val="24"/>
        </w:rPr>
        <w:t>”</w:t>
      </w:r>
      <w:r w:rsidRPr="00D215FF">
        <w:rPr>
          <w:szCs w:val="24"/>
        </w:rPr>
        <w:t xml:space="preserve"> (OBJ</w:t>
      </w:r>
      <w:r w:rsidR="00811EDE" w:rsidRPr="00D215FF">
        <w:rPr>
          <w:szCs w:val="24"/>
        </w:rPr>
        <w:t> </w:t>
      </w:r>
      <w:r w:rsidRPr="00D215FF">
        <w:rPr>
          <w:szCs w:val="24"/>
        </w:rPr>
        <w:t xml:space="preserve">II, ch. 3.3.1). The school of the first Averroism and Ockham would have rejected this in principle, because the soul is a pure </w:t>
      </w:r>
      <w:r w:rsidRPr="00D215FF">
        <w:rPr>
          <w:i/>
          <w:szCs w:val="24"/>
        </w:rPr>
        <w:t>tabula rasa</w:t>
      </w:r>
      <w:r w:rsidRPr="00D215FF">
        <w:rPr>
          <w:szCs w:val="24"/>
        </w:rPr>
        <w:t>. If the soul were not a pure potency, it would not be able to recognize the world universally. Kant created a new form of objective hab</w:t>
      </w:r>
      <w:r w:rsidR="00C56BCC" w:rsidRPr="00D215FF">
        <w:rPr>
          <w:szCs w:val="24"/>
        </w:rPr>
        <w:t>itus and introduced the hypostat</w:t>
      </w:r>
      <w:r w:rsidRPr="00D215FF">
        <w:rPr>
          <w:szCs w:val="24"/>
        </w:rPr>
        <w:t xml:space="preserve">ized rationality of </w:t>
      </w:r>
      <w:r w:rsidRPr="00D215FF">
        <w:rPr>
          <w:i/>
          <w:szCs w:val="24"/>
        </w:rPr>
        <w:t>a priori</w:t>
      </w:r>
      <w:r w:rsidRPr="00D215FF">
        <w:rPr>
          <w:szCs w:val="24"/>
        </w:rPr>
        <w:t xml:space="preserve"> </w:t>
      </w:r>
      <w:r w:rsidR="00C56BCC" w:rsidRPr="00D215FF">
        <w:rPr>
          <w:szCs w:val="24"/>
        </w:rPr>
        <w:t xml:space="preserve">given </w:t>
      </w:r>
      <w:r w:rsidRPr="00D215FF">
        <w:rPr>
          <w:szCs w:val="24"/>
        </w:rPr>
        <w:t>forms directly into the subject. This conception of hypostases in the soul</w:t>
      </w:r>
      <w:r w:rsidR="00C56BCC" w:rsidRPr="00D215FF">
        <w:rPr>
          <w:szCs w:val="24"/>
        </w:rPr>
        <w:t xml:space="preserve">, the first Averroism had </w:t>
      </w:r>
      <w:r w:rsidRPr="00D215FF">
        <w:rPr>
          <w:szCs w:val="24"/>
        </w:rPr>
        <w:t xml:space="preserve">criticized </w:t>
      </w:r>
      <w:r w:rsidR="00C56BCC" w:rsidRPr="00D215FF">
        <w:rPr>
          <w:szCs w:val="24"/>
        </w:rPr>
        <w:t xml:space="preserve">it since </w:t>
      </w:r>
      <w:r w:rsidRPr="00D215FF">
        <w:rPr>
          <w:szCs w:val="24"/>
        </w:rPr>
        <w:t>the year</w:t>
      </w:r>
      <w:r w:rsidR="00811EDE" w:rsidRPr="00D215FF">
        <w:rPr>
          <w:szCs w:val="24"/>
        </w:rPr>
        <w:t> </w:t>
      </w:r>
      <w:r w:rsidRPr="00D215FF">
        <w:rPr>
          <w:szCs w:val="24"/>
        </w:rPr>
        <w:t xml:space="preserve">1235, when </w:t>
      </w:r>
      <w:r w:rsidR="00C56BCC" w:rsidRPr="00D215FF">
        <w:rPr>
          <w:szCs w:val="24"/>
        </w:rPr>
        <w:t xml:space="preserve">Grosseteste and Rufus introduced </w:t>
      </w:r>
      <w:r w:rsidRPr="00D215FF">
        <w:rPr>
          <w:szCs w:val="24"/>
        </w:rPr>
        <w:t xml:space="preserve">these Porretan </w:t>
      </w:r>
      <w:r w:rsidRPr="00D215FF">
        <w:rPr>
          <w:szCs w:val="24"/>
        </w:rPr>
        <w:lastRenderedPageBreak/>
        <w:t xml:space="preserve">hypostases into scientific </w:t>
      </w:r>
      <w:r w:rsidR="00C56BCC" w:rsidRPr="00D215FF">
        <w:rPr>
          <w:szCs w:val="24"/>
        </w:rPr>
        <w:t xml:space="preserve">deductive syllogism. </w:t>
      </w:r>
      <w:r w:rsidR="00115BFB" w:rsidRPr="00D215FF">
        <w:rPr>
          <w:szCs w:val="24"/>
        </w:rPr>
        <w:t>The philosopher from Königsberg completed the revolution opened by the founder of objectivity and abolished the last metaphysical competence of modern God. The enlightened subject guarantees the objectivity of creation through its objective habitus. Kant has given to man the epochal task of producing the meaning of being solely out of himself (</w:t>
      </w:r>
      <w:r w:rsidR="00115BFB" w:rsidRPr="00D215FF">
        <w:rPr>
          <w:i/>
          <w:szCs w:val="24"/>
        </w:rPr>
        <w:t>er sollte vielmehr alles aus sich selbst herausbringen</w:t>
      </w:r>
      <w:r w:rsidR="00115BFB" w:rsidRPr="00D215FF">
        <w:rPr>
          <w:szCs w:val="24"/>
        </w:rPr>
        <w:t>; OBJ</w:t>
      </w:r>
      <w:r w:rsidR="00811EDE" w:rsidRPr="00D215FF">
        <w:rPr>
          <w:szCs w:val="24"/>
        </w:rPr>
        <w:t> </w:t>
      </w:r>
      <w:r w:rsidR="00115BFB" w:rsidRPr="00D215FF">
        <w:rPr>
          <w:szCs w:val="24"/>
        </w:rPr>
        <w:t>II, ch.</w:t>
      </w:r>
      <w:r w:rsidR="00811EDE" w:rsidRPr="00D215FF">
        <w:rPr>
          <w:szCs w:val="24"/>
        </w:rPr>
        <w:t> </w:t>
      </w:r>
      <w:r w:rsidR="00115BFB" w:rsidRPr="00D215FF">
        <w:rPr>
          <w:szCs w:val="24"/>
        </w:rPr>
        <w:t xml:space="preserve">3.5). The founding role of the first substance in the classical mode of </w:t>
      </w:r>
      <w:r w:rsidR="00115BFB" w:rsidRPr="00D215FF">
        <w:rPr>
          <w:i/>
          <w:szCs w:val="24"/>
        </w:rPr>
        <w:t>dativus possessivus</w:t>
      </w:r>
      <w:r w:rsidR="00115BFB" w:rsidRPr="00D215FF">
        <w:rPr>
          <w:szCs w:val="24"/>
        </w:rPr>
        <w:t xml:space="preserve"> was replaced by an epochal new subject. Its new role in the form of </w:t>
      </w:r>
      <w:r w:rsidR="00115BFB" w:rsidRPr="00D215FF">
        <w:rPr>
          <w:i/>
          <w:szCs w:val="24"/>
        </w:rPr>
        <w:t>dativus auctoris</w:t>
      </w:r>
      <w:r w:rsidR="00115BFB" w:rsidRPr="00D215FF">
        <w:rPr>
          <w:szCs w:val="24"/>
        </w:rPr>
        <w:t xml:space="preserve"> created a new demiurge of rational forms.</w:t>
      </w:r>
    </w:p>
    <w:p w14:paraId="0EE830B2" w14:textId="4BD8D42A" w:rsidR="00A91B62" w:rsidRPr="00D215FF" w:rsidRDefault="001A222E" w:rsidP="007178AC">
      <w:pPr>
        <w:ind w:firstLine="708"/>
      </w:pPr>
      <w:r w:rsidRPr="00D215FF">
        <w:t>Separated from his thinking, modern God necessarily had to die, because he was affected by intellectual atrophy.</w:t>
      </w:r>
      <w:r w:rsidR="007178AC" w:rsidRPr="00D215FF">
        <w:t xml:space="preserve"> </w:t>
      </w:r>
      <w:r w:rsidR="0093004F" w:rsidRPr="00D215FF">
        <w:t>D</w:t>
      </w:r>
      <w:r w:rsidRPr="00D215FF">
        <w:t xml:space="preserve">ying </w:t>
      </w:r>
      <w:r w:rsidRPr="00D215FF">
        <w:rPr>
          <w:i/>
        </w:rPr>
        <w:t>deus otiosus</w:t>
      </w:r>
      <w:r w:rsidRPr="00D215FF">
        <w:t xml:space="preserve"> of modernism initiated by Scotus reached the phase of clinical death completed by the nihilism of Nietzsche at the beginning of the 19th century. This radically true thinker only stated ob</w:t>
      </w:r>
      <w:r w:rsidR="00EB4D46" w:rsidRPr="00D215FF">
        <w:t xml:space="preserve">jectively in the mode of truth based on </w:t>
      </w:r>
      <w:r w:rsidRPr="00D215FF">
        <w:t>Olivi</w:t>
      </w:r>
      <w:r w:rsidR="006E7D53" w:rsidRPr="00D215FF">
        <w:t>’</w:t>
      </w:r>
      <w:r w:rsidRPr="00D215FF">
        <w:t>s will to power that this product of modernity had never really existed</w:t>
      </w:r>
      <w:r w:rsidR="00E207A6" w:rsidRPr="00D215FF">
        <w:t>;</w:t>
      </w:r>
      <w:r w:rsidRPr="00D215FF">
        <w:t xml:space="preserve"> </w:t>
      </w:r>
      <w:r w:rsidR="00286E03" w:rsidRPr="00D215FF">
        <w:t xml:space="preserve">also </w:t>
      </w:r>
      <w:r w:rsidRPr="00D215FF">
        <w:t xml:space="preserve">it could not really die either. The human will to power created God of modernity, and the same will to power later buried this unnecessary simulacrum. God of </w:t>
      </w:r>
      <w:r w:rsidRPr="00D215FF">
        <w:rPr>
          <w:i/>
        </w:rPr>
        <w:t>Modernorum</w:t>
      </w:r>
      <w:r w:rsidRPr="00D215FF">
        <w:t xml:space="preserve"> never really existed, just as the demiurgic human subject never really existed. He </w:t>
      </w:r>
      <w:r w:rsidR="00371404" w:rsidRPr="00D215FF">
        <w:t xml:space="preserve">created this founding </w:t>
      </w:r>
      <w:r w:rsidR="0032016A" w:rsidRPr="00D215FF">
        <w:t>G</w:t>
      </w:r>
      <w:r w:rsidRPr="00D215FF">
        <w:t>olem of capitalism through the mythological predication “</w:t>
      </w:r>
      <w:r w:rsidRPr="00D215FF">
        <w:rPr>
          <w:i/>
        </w:rPr>
        <w:t>in artificialibus</w:t>
      </w:r>
      <w:r w:rsidRPr="00D215FF">
        <w:t>.” The new form of divine comedy started by issuing the death certificate of mode</w:t>
      </w:r>
      <w:r w:rsidR="0032016A" w:rsidRPr="00D215FF">
        <w:t>r</w:t>
      </w:r>
      <w:r w:rsidRPr="00D215FF">
        <w:t xml:space="preserve">n God. </w:t>
      </w:r>
      <w:r w:rsidR="0025083D" w:rsidRPr="00D215FF">
        <w:t>Nietzsche declared</w:t>
      </w:r>
      <w:r w:rsidR="004C2F10" w:rsidRPr="00D215FF">
        <w:t xml:space="preserve"> dead </w:t>
      </w:r>
      <w:r w:rsidR="0025083D" w:rsidRPr="00D215FF">
        <w:t xml:space="preserve">that </w:t>
      </w:r>
      <w:r w:rsidR="004C2F10" w:rsidRPr="00D215FF">
        <w:t>idle G</w:t>
      </w:r>
      <w:r w:rsidRPr="00D215FF">
        <w:t xml:space="preserve">od </w:t>
      </w:r>
      <w:r w:rsidR="004C2F10" w:rsidRPr="00D215FF">
        <w:t xml:space="preserve">of </w:t>
      </w:r>
      <w:r w:rsidRPr="00D215FF">
        <w:t xml:space="preserve">atrophied thinking and </w:t>
      </w:r>
      <w:r w:rsidR="004C2F10" w:rsidRPr="00D215FF">
        <w:t>religiosity</w:t>
      </w:r>
      <w:r w:rsidR="00B3142A" w:rsidRPr="00D215FF">
        <w:t xml:space="preserve">. God </w:t>
      </w:r>
      <w:r w:rsidRPr="00D215FF">
        <w:t xml:space="preserve">suffocated </w:t>
      </w:r>
      <w:r w:rsidR="00B3142A" w:rsidRPr="00D215FF">
        <w:t>himsel</w:t>
      </w:r>
      <w:r w:rsidR="004C2F10" w:rsidRPr="00D215FF">
        <w:t xml:space="preserve">f </w:t>
      </w:r>
      <w:r w:rsidRPr="00D215FF">
        <w:t xml:space="preserve">by </w:t>
      </w:r>
      <w:r w:rsidR="00861098" w:rsidRPr="00D215FF">
        <w:t xml:space="preserve">the </w:t>
      </w:r>
      <w:r w:rsidRPr="00D215FF">
        <w:t xml:space="preserve">metaphysics </w:t>
      </w:r>
      <w:r w:rsidR="004C2F10" w:rsidRPr="00D215FF">
        <w:t xml:space="preserve">created by </w:t>
      </w:r>
      <w:r w:rsidR="00861098" w:rsidRPr="00D215FF">
        <w:t xml:space="preserve">intellectual decadents </w:t>
      </w:r>
      <w:r w:rsidRPr="00D215FF">
        <w:t>and dreamers.</w:t>
      </w:r>
      <w:r w:rsidRPr="00D215FF">
        <w:rPr>
          <w:szCs w:val="24"/>
          <w:vertAlign w:val="superscript"/>
        </w:rPr>
        <w:footnoteReference w:id="471"/>
      </w:r>
      <w:r w:rsidRPr="00D215FF">
        <w:t xml:space="preserve"> The era of postmodern crusades began with the Spanish catholic, </w:t>
      </w:r>
      <w:r w:rsidR="00E207A6" w:rsidRPr="00D215FF">
        <w:t>that is, a</w:t>
      </w:r>
      <w:r w:rsidRPr="00D215FF">
        <w:t xml:space="preserve"> </w:t>
      </w:r>
      <w:r w:rsidR="00666C2D" w:rsidRPr="00D215FF">
        <w:t xml:space="preserve">universal </w:t>
      </w:r>
      <w:r w:rsidRPr="00D215FF">
        <w:t xml:space="preserve">hunger for gold and </w:t>
      </w:r>
      <w:r w:rsidR="00381A13" w:rsidRPr="00D215FF">
        <w:t xml:space="preserve">it </w:t>
      </w:r>
      <w:r w:rsidRPr="00D215FF">
        <w:t>found its completion in sophisticated capitalist version of Kipling</w:t>
      </w:r>
      <w:r w:rsidR="006E7D53" w:rsidRPr="00D215FF">
        <w:t>’</w:t>
      </w:r>
      <w:r w:rsidRPr="00D215FF">
        <w:t>s burden of the White Man (ch.</w:t>
      </w:r>
      <w:r w:rsidR="006E7D53" w:rsidRPr="00D215FF">
        <w:t> </w:t>
      </w:r>
      <w:r w:rsidRPr="00D215FF">
        <w:t xml:space="preserve">5.5). </w:t>
      </w:r>
      <w:r w:rsidR="001D0B4E" w:rsidRPr="00D215FF">
        <w:t>The White Man of the West sat down o</w:t>
      </w:r>
      <w:r w:rsidRPr="00D215FF">
        <w:t>n the orphaned throne of modern G</w:t>
      </w:r>
      <w:r w:rsidR="001D0B4E" w:rsidRPr="00D215FF">
        <w:t>od</w:t>
      </w:r>
      <w:r w:rsidRPr="00D215FF">
        <w:t xml:space="preserve"> and began a new crusade of imperialist capitalism. God </w:t>
      </w:r>
      <w:r w:rsidR="00AC241B" w:rsidRPr="00D215FF">
        <w:t xml:space="preserve">took care </w:t>
      </w:r>
      <w:r w:rsidR="00BA1B37" w:rsidRPr="00D215FF">
        <w:t xml:space="preserve">exclusively </w:t>
      </w:r>
      <w:r w:rsidR="00AC241B" w:rsidRPr="00D215FF">
        <w:t xml:space="preserve">of </w:t>
      </w:r>
      <w:r w:rsidRPr="00D215FF">
        <w:t xml:space="preserve">the </w:t>
      </w:r>
      <w:r w:rsidR="001C7689" w:rsidRPr="00D215FF">
        <w:t xml:space="preserve">theological </w:t>
      </w:r>
      <w:r w:rsidRPr="00D215FF">
        <w:t>salvation, which postmodernism did not care too much about</w:t>
      </w:r>
      <w:r w:rsidR="00796D6A" w:rsidRPr="00D215FF">
        <w:t xml:space="preserve">. The </w:t>
      </w:r>
      <w:r w:rsidR="007477A0" w:rsidRPr="00D215FF">
        <w:t>nihilist of</w:t>
      </w:r>
      <w:r w:rsidR="00796D6A" w:rsidRPr="00D215FF">
        <w:t xml:space="preserve"> </w:t>
      </w:r>
      <w:r w:rsidR="00A24389" w:rsidRPr="00D215FF">
        <w:t xml:space="preserve">last </w:t>
      </w:r>
      <w:r w:rsidR="00796D6A" w:rsidRPr="00D215FF">
        <w:t xml:space="preserve">times </w:t>
      </w:r>
      <w:r w:rsidR="005543A2" w:rsidRPr="00D215FF">
        <w:rPr>
          <w:szCs w:val="24"/>
        </w:rPr>
        <w:t>(</w:t>
      </w:r>
      <w:r w:rsidR="005543A2" w:rsidRPr="00D215FF">
        <w:rPr>
          <w:i/>
          <w:szCs w:val="24"/>
        </w:rPr>
        <w:t>novissimum</w:t>
      </w:r>
      <w:r w:rsidR="005543A2" w:rsidRPr="00D215FF">
        <w:rPr>
          <w:szCs w:val="24"/>
        </w:rPr>
        <w:t xml:space="preserve">) </w:t>
      </w:r>
      <w:r w:rsidRPr="00D215FF">
        <w:t>redeem</w:t>
      </w:r>
      <w:r w:rsidR="00796D6A" w:rsidRPr="00D215FF">
        <w:t>s</w:t>
      </w:r>
      <w:r w:rsidRPr="00D215FF">
        <w:t xml:space="preserve"> </w:t>
      </w:r>
      <w:r w:rsidR="00796D6A" w:rsidRPr="00D215FF">
        <w:t xml:space="preserve">himself </w:t>
      </w:r>
      <w:r w:rsidR="007477A0" w:rsidRPr="00D215FF">
        <w:t xml:space="preserve">due to </w:t>
      </w:r>
      <w:r w:rsidRPr="00D215FF">
        <w:t xml:space="preserve">power of </w:t>
      </w:r>
      <w:r w:rsidR="007477A0" w:rsidRPr="00D215FF">
        <w:t>objective knowledge</w:t>
      </w:r>
      <w:r w:rsidRPr="00D215FF">
        <w:t xml:space="preserve">. Instead of God, the European and American white man, celebrated by Rudyard Kipling, now bears the </w:t>
      </w:r>
      <w:r w:rsidRPr="00D215FF">
        <w:lastRenderedPageBreak/>
        <w:t>burden of salvation. M</w:t>
      </w:r>
      <w:r w:rsidR="006B40F0" w:rsidRPr="00D215FF">
        <w:t>odern G</w:t>
      </w:r>
      <w:r w:rsidRPr="00D215FF">
        <w:t xml:space="preserve">od died at the end of modernity in the dump of history, far from the objectively victorious centers of instrumental rationality. </w:t>
      </w:r>
      <w:r w:rsidR="002539E8" w:rsidRPr="00D215FF">
        <w:t xml:space="preserve">Postmodernism transferred divine rationality to the imperialist stage of capitalism, which Lenin precisely states in the work </w:t>
      </w:r>
      <w:r w:rsidR="002539E8" w:rsidRPr="00D215FF">
        <w:rPr>
          <w:i/>
        </w:rPr>
        <w:t>Imperialism as the Highest Stage of Capitalism</w:t>
      </w:r>
      <w:r w:rsidR="002539E8" w:rsidRPr="00D215FF">
        <w:t xml:space="preserve"> (1916). </w:t>
      </w:r>
      <w:r w:rsidRPr="00D215FF">
        <w:t>Th</w:t>
      </w:r>
      <w:r w:rsidR="005D48CE" w:rsidRPr="00D215FF">
        <w:t>e</w:t>
      </w:r>
      <w:r w:rsidRPr="00D215FF">
        <w:t xml:space="preserve"> frenetic rationality triggered the First World War. The death of postmodern God was only noticed by a few at the beginning of the 20th century, because his successor had a lot to do. The metaphysical nihilism of imperial </w:t>
      </w:r>
      <w:r w:rsidRPr="00D215FF">
        <w:rPr>
          <w:i/>
        </w:rPr>
        <w:t>illuminati</w:t>
      </w:r>
      <w:r w:rsidRPr="00D215FF">
        <w:t xml:space="preserve"> carried out a division of the world and diligently prepared the First and Second World wars by taming disobedient matter of all kinds. In the consummate nihilism of metaphysics, </w:t>
      </w:r>
      <w:r w:rsidR="0053269F" w:rsidRPr="00D215FF">
        <w:t xml:space="preserve">an </w:t>
      </w:r>
      <w:r w:rsidRPr="00D215FF">
        <w:t>anthropomorphic God became an unnecessary ballast of postmodern mind. The already fully secular nihilistic rationality of capitalism is guided by the imperative of Rufus</w:t>
      </w:r>
      <w:r w:rsidR="006E7D53" w:rsidRPr="00D215FF">
        <w:t>’</w:t>
      </w:r>
      <w:r w:rsidRPr="00D215FF">
        <w:t xml:space="preserve">s truth as assimilation. Hermeneutics confirm that the principal cause of the death of this simulacrum in the postmodernism was a lack of any reasonable activity. Modern God, objectively separated from his rationality and demiurgic will, ended up with fatal necessity in the cemetery of modern </w:t>
      </w:r>
      <w:r w:rsidRPr="00D215FF">
        <w:rPr>
          <w:i/>
        </w:rPr>
        <w:t>scibilia</w:t>
      </w:r>
      <w:r w:rsidRPr="00D215FF">
        <w:t xml:space="preserve">. After the death of </w:t>
      </w:r>
      <w:r w:rsidR="00E207A6" w:rsidRPr="00D215FF">
        <w:t xml:space="preserve">that </w:t>
      </w:r>
      <w:r w:rsidRPr="00D215FF">
        <w:t>modern deity, Scotus</w:t>
      </w:r>
      <w:r w:rsidR="006E7D53" w:rsidRPr="00D215FF">
        <w:t>’</w:t>
      </w:r>
      <w:r w:rsidRPr="00D215FF">
        <w:t>s kingdom of rationality became fully independent in its activity. Mathematics created a new sphere of the purely human “</w:t>
      </w:r>
      <w:r w:rsidRPr="00D215FF">
        <w:rPr>
          <w:i/>
        </w:rPr>
        <w:t>esse intelligibile</w:t>
      </w:r>
      <w:r w:rsidRPr="00D215FF">
        <w:t xml:space="preserve">” and established </w:t>
      </w:r>
      <w:r w:rsidR="00062CF5" w:rsidRPr="00D215FF">
        <w:t xml:space="preserve">a </w:t>
      </w:r>
      <w:r w:rsidRPr="00D215FF">
        <w:t xml:space="preserve">new form of secular religion. </w:t>
      </w:r>
      <w:r w:rsidR="001850FC" w:rsidRPr="00D215FF">
        <w:t>The world has become a space of neutral rationality, shaped into a nihilistic form by the instinct of self-preservation (</w:t>
      </w:r>
      <w:r w:rsidR="001850FC" w:rsidRPr="00D215FF">
        <w:rPr>
          <w:i/>
        </w:rPr>
        <w:t>conatus</w:t>
      </w:r>
      <w:r w:rsidR="001850FC" w:rsidRPr="00D215FF">
        <w:t xml:space="preserve">) established by the now ruling instrumental rationality. </w:t>
      </w:r>
      <w:r w:rsidRPr="00D215FF">
        <w:t xml:space="preserve">Banksters are doing the divine work of objective rationality and nihilistic technoscience is conquering the world for a fraction of the elected </w:t>
      </w:r>
      <w:r w:rsidRPr="00D215FF">
        <w:rPr>
          <w:i/>
        </w:rPr>
        <w:t>illuminati</w:t>
      </w:r>
      <w:r w:rsidRPr="00D215FF">
        <w:t xml:space="preserve"> who run supranational corporations</w:t>
      </w:r>
      <w:r w:rsidR="00B7756C" w:rsidRPr="00D215FF">
        <w:t xml:space="preserve"> through the artificial intelligence</w:t>
      </w:r>
      <w:r w:rsidRPr="00D215FF">
        <w:t>.</w:t>
      </w:r>
      <w:r w:rsidR="008508C9" w:rsidRPr="00D215FF">
        <w:t xml:space="preserve"> The imperial and fully capitalist habitus of Western </w:t>
      </w:r>
      <w:r w:rsidR="008508C9" w:rsidRPr="00D215FF">
        <w:rPr>
          <w:i/>
        </w:rPr>
        <w:t>illuminati</w:t>
      </w:r>
      <w:r w:rsidR="008508C9" w:rsidRPr="00D215FF">
        <w:t xml:space="preserve"> </w:t>
      </w:r>
      <w:r w:rsidR="00F45BE6" w:rsidRPr="00D215FF">
        <w:t xml:space="preserve">follows the </w:t>
      </w:r>
      <w:r w:rsidR="009A0B65" w:rsidRPr="00D215FF">
        <w:t xml:space="preserve">modern kind of </w:t>
      </w:r>
      <w:r w:rsidR="00F45BE6" w:rsidRPr="00D215FF">
        <w:t xml:space="preserve">necessity </w:t>
      </w:r>
      <w:r w:rsidR="009A0B65" w:rsidRPr="00D215FF">
        <w:t xml:space="preserve">based on </w:t>
      </w:r>
      <w:r w:rsidR="00A74F3B" w:rsidRPr="00D215FF">
        <w:t>the com</w:t>
      </w:r>
      <w:r w:rsidR="009A0B65" w:rsidRPr="00D215FF">
        <w:t xml:space="preserve">ing of Antichrist that creates the inferno </w:t>
      </w:r>
      <w:r w:rsidR="00F45BE6" w:rsidRPr="00D215FF">
        <w:t xml:space="preserve">of </w:t>
      </w:r>
      <w:r w:rsidR="008508C9" w:rsidRPr="00D215FF">
        <w:t>instrumental rationality. It</w:t>
      </w:r>
      <w:r w:rsidR="00E207A6" w:rsidRPr="00D215FF">
        <w:t xml:space="preserve"> is</w:t>
      </w:r>
      <w:r w:rsidR="008508C9" w:rsidRPr="00D215FF">
        <w:t xml:space="preserve"> determined by the self-preservation instinct of one percent of </w:t>
      </w:r>
      <w:r w:rsidR="00E207A6" w:rsidRPr="00D215FF">
        <w:t xml:space="preserve">the </w:t>
      </w:r>
      <w:r w:rsidR="008508C9" w:rsidRPr="00D215FF">
        <w:t>global elite that tries to dominate the 99 percent of so</w:t>
      </w:r>
      <w:r w:rsidR="00E207A6" w:rsidRPr="00D215FF">
        <w:t>-</w:t>
      </w:r>
      <w:r w:rsidR="008508C9" w:rsidRPr="00D215FF">
        <w:t xml:space="preserve">called </w:t>
      </w:r>
      <w:r w:rsidR="0032016A" w:rsidRPr="00D215FF">
        <w:t>human resources.</w:t>
      </w:r>
      <w:r w:rsidR="008508C9" w:rsidRPr="00D215FF">
        <w:t xml:space="preserve"> </w:t>
      </w:r>
      <w:r w:rsidR="002364FD" w:rsidRPr="00D215FF">
        <w:t xml:space="preserve">The rationality of self-preservation thus established has founded the total </w:t>
      </w:r>
      <w:r w:rsidR="002364FD" w:rsidRPr="00D215FF">
        <w:rPr>
          <w:i/>
        </w:rPr>
        <w:t>Mobilmachung</w:t>
      </w:r>
      <w:r w:rsidR="002364FD" w:rsidRPr="00D215FF">
        <w:t xml:space="preserve"> operated by the new and almost paranoid global demiurges. </w:t>
      </w:r>
      <w:r w:rsidR="00FA1B52" w:rsidRPr="00D215FF">
        <w:rPr>
          <w:szCs w:val="24"/>
        </w:rPr>
        <w:t>This corresponds to the newly formed and objectively true designation of the contemporary nihilistic epoch that is called “</w:t>
      </w:r>
      <w:r w:rsidR="0032016A" w:rsidRPr="00D215FF">
        <w:rPr>
          <w:szCs w:val="24"/>
        </w:rPr>
        <w:t>A</w:t>
      </w:r>
      <w:r w:rsidR="00FA1B52" w:rsidRPr="00D215FF">
        <w:rPr>
          <w:szCs w:val="24"/>
        </w:rPr>
        <w:t>nthropocene.”</w:t>
      </w:r>
      <w:r w:rsidR="00A91B62" w:rsidRPr="00D215FF">
        <w:rPr>
          <w:szCs w:val="24"/>
        </w:rPr>
        <w:br w:type="page"/>
      </w:r>
    </w:p>
    <w:p w14:paraId="034C9DE7" w14:textId="68869AA9" w:rsidR="00F05CEE" w:rsidRPr="00D215FF" w:rsidRDefault="00F05CEE" w:rsidP="00A91B62">
      <w:pPr>
        <w:pStyle w:val="Nadpis2"/>
      </w:pPr>
      <w:r w:rsidRPr="00D215FF">
        <w:lastRenderedPageBreak/>
        <w:t>5.4 Don Quixote of the First Averroism (William Ockham)</w:t>
      </w:r>
    </w:p>
    <w:p w14:paraId="525C6ABC" w14:textId="7E9C7334" w:rsidR="002B1888" w:rsidRPr="00D215FF" w:rsidRDefault="007B7644" w:rsidP="001A222E">
      <w:r w:rsidRPr="00D215FF">
        <w:t xml:space="preserve">In the following decade after </w:t>
      </w:r>
      <w:r w:rsidR="00B76A34" w:rsidRPr="00D215FF">
        <w:t xml:space="preserve">Gandavus, </w:t>
      </w:r>
      <w:r w:rsidR="009A2D7C" w:rsidRPr="00D215FF">
        <w:t>Duns Scotus arranged t</w:t>
      </w:r>
      <w:r w:rsidR="00F23727" w:rsidRPr="00D215FF">
        <w:t xml:space="preserve">he </w:t>
      </w:r>
      <w:r w:rsidRPr="00D215FF">
        <w:t>funeral of the second Averroism</w:t>
      </w:r>
      <w:r w:rsidR="00F23727" w:rsidRPr="00D215FF">
        <w:t xml:space="preserve">. </w:t>
      </w:r>
      <w:r w:rsidRPr="00D215FF">
        <w:t xml:space="preserve">He </w:t>
      </w:r>
      <w:r w:rsidR="00F23727" w:rsidRPr="00D215FF">
        <w:t xml:space="preserve">transformed the ontotheological scheme </w:t>
      </w:r>
      <w:r w:rsidR="00DF7C1A" w:rsidRPr="00D215FF">
        <w:t xml:space="preserve">made </w:t>
      </w:r>
      <w:r w:rsidR="00F23727" w:rsidRPr="00D215FF">
        <w:t xml:space="preserve">according to </w:t>
      </w:r>
      <w:r w:rsidR="00DF7C1A" w:rsidRPr="00D215FF">
        <w:t xml:space="preserve">Neoplatonism of </w:t>
      </w:r>
      <w:r w:rsidR="00F23727" w:rsidRPr="00D215FF">
        <w:t>Simpli</w:t>
      </w:r>
      <w:r w:rsidR="007F7C73" w:rsidRPr="00D215FF">
        <w:t>cius</w:t>
      </w:r>
      <w:r w:rsidR="00F23727" w:rsidRPr="00D215FF">
        <w:t xml:space="preserve"> into an objectively conceived categorical predication </w:t>
      </w:r>
      <w:r w:rsidR="00140CDF" w:rsidRPr="00D215FF">
        <w:t xml:space="preserve">that followed </w:t>
      </w:r>
      <w:r w:rsidR="00F23727" w:rsidRPr="00D215FF">
        <w:t>Aristotle</w:t>
      </w:r>
      <w:r w:rsidR="00140CDF" w:rsidRPr="00D215FF">
        <w:rPr>
          <w:rFonts w:cs="Calibri"/>
        </w:rPr>
        <w:t>′</w:t>
      </w:r>
      <w:r w:rsidR="00140CDF" w:rsidRPr="00D215FF">
        <w:t>s teaching</w:t>
      </w:r>
      <w:r w:rsidR="00F23727" w:rsidRPr="00D215FF">
        <w:t xml:space="preserve">. </w:t>
      </w:r>
      <w:r w:rsidR="00AF7ACD" w:rsidRPr="00D215FF">
        <w:t>The second Averroism took on a definite form that broug</w:t>
      </w:r>
      <w:r w:rsidR="00B31464" w:rsidRPr="00D215FF">
        <w:t>h</w:t>
      </w:r>
      <w:r w:rsidR="00AF7ACD" w:rsidRPr="00D215FF">
        <w:t xml:space="preserve">t about its death. </w:t>
      </w:r>
      <w:r w:rsidR="004C0469" w:rsidRPr="00D215FF">
        <w:t>God is not incarnated in the world through objective emanations made by hi</w:t>
      </w:r>
      <w:r w:rsidR="00A36EA8" w:rsidRPr="00D215FF">
        <w:t>s intentionality and will, as was</w:t>
      </w:r>
      <w:r w:rsidR="004C0469" w:rsidRPr="00D215FF">
        <w:t xml:space="preserve"> the case with Gandavus. </w:t>
      </w:r>
      <w:r w:rsidR="00F23727" w:rsidRPr="00D215FF">
        <w:t>Scotus</w:t>
      </w:r>
      <w:r w:rsidR="00F170D1" w:rsidRPr="00D215FF">
        <w:t>’</w:t>
      </w:r>
      <w:r w:rsidR="004C2503" w:rsidRPr="00D215FF">
        <w:t>s</w:t>
      </w:r>
      <w:r w:rsidR="00F23727" w:rsidRPr="00D215FF">
        <w:t xml:space="preserve"> God objectively dwells in the world through the neutral rationality</w:t>
      </w:r>
      <w:r w:rsidR="008A4A25" w:rsidRPr="00D215FF">
        <w:t xml:space="preserve"> that can be </w:t>
      </w:r>
      <w:r w:rsidR="00C4037D" w:rsidRPr="00D215FF">
        <w:t>scientifically re</w:t>
      </w:r>
      <w:r w:rsidR="00F23727" w:rsidRPr="00D215FF">
        <w:t>cognize</w:t>
      </w:r>
      <w:r w:rsidR="00C4037D" w:rsidRPr="00D215FF">
        <w:t>d</w:t>
      </w:r>
      <w:r w:rsidR="00F23727" w:rsidRPr="00D215FF">
        <w:t xml:space="preserve"> (</w:t>
      </w:r>
      <w:r w:rsidR="00F23727" w:rsidRPr="00D215FF">
        <w:rPr>
          <w:i/>
        </w:rPr>
        <w:t>imago</w:t>
      </w:r>
      <w:r w:rsidR="00F23727" w:rsidRPr="00D215FF">
        <w:t xml:space="preserve">). </w:t>
      </w:r>
      <w:r w:rsidR="004B25D8" w:rsidRPr="00D215FF">
        <w:t>The univocal, necessary deduction</w:t>
      </w:r>
      <w:r w:rsidR="00F23727" w:rsidRPr="00D215FF">
        <w:t xml:space="preserve"> formally </w:t>
      </w:r>
      <w:r w:rsidR="00B31464" w:rsidRPr="00D215FF">
        <w:t xml:space="preserve">reworked </w:t>
      </w:r>
      <w:r w:rsidR="004B25D8" w:rsidRPr="00D215FF">
        <w:t>Bonaventure</w:t>
      </w:r>
      <w:r w:rsidR="004B25D8" w:rsidRPr="00D215FF">
        <w:rPr>
          <w:rFonts w:cs="Calibri"/>
        </w:rPr>
        <w:t>′</w:t>
      </w:r>
      <w:r w:rsidR="004B25D8" w:rsidRPr="00D215FF">
        <w:t xml:space="preserve">s </w:t>
      </w:r>
      <w:r w:rsidR="00F23727" w:rsidRPr="00D215FF">
        <w:t xml:space="preserve">relation of infinite and finite rationality </w:t>
      </w:r>
      <w:r w:rsidR="004B25D8" w:rsidRPr="00D215FF">
        <w:t>based on the term “</w:t>
      </w:r>
      <w:r w:rsidR="00F23727" w:rsidRPr="00D215FF">
        <w:rPr>
          <w:i/>
        </w:rPr>
        <w:t>regula agentis in/creati</w:t>
      </w:r>
      <w:r w:rsidR="004B25D8" w:rsidRPr="00D215FF">
        <w:rPr>
          <w:i/>
        </w:rPr>
        <w:t>.</w:t>
      </w:r>
      <w:r w:rsidR="00C429D6" w:rsidRPr="00D215FF">
        <w:t xml:space="preserve">” Modern </w:t>
      </w:r>
      <w:r w:rsidR="004B25D8" w:rsidRPr="00D215FF">
        <w:rPr>
          <w:i/>
        </w:rPr>
        <w:t>i</w:t>
      </w:r>
      <w:r w:rsidR="00F23727" w:rsidRPr="00D215FF">
        <w:rPr>
          <w:i/>
        </w:rPr>
        <w:t>lluminati</w:t>
      </w:r>
      <w:r w:rsidR="004B25D8" w:rsidRPr="00D215FF">
        <w:t xml:space="preserve"> </w:t>
      </w:r>
      <w:r w:rsidR="00C429D6" w:rsidRPr="00D215FF">
        <w:t xml:space="preserve">marching on </w:t>
      </w:r>
      <w:r w:rsidR="00C429D6" w:rsidRPr="00D215FF">
        <w:rPr>
          <w:i/>
        </w:rPr>
        <w:t>via Modernorum</w:t>
      </w:r>
      <w:r w:rsidR="00C429D6" w:rsidRPr="00D215FF">
        <w:t xml:space="preserve"> </w:t>
      </w:r>
      <w:r w:rsidR="00ED785D" w:rsidRPr="00D215FF">
        <w:t xml:space="preserve">became </w:t>
      </w:r>
      <w:r w:rsidR="00F23727" w:rsidRPr="00D215FF">
        <w:t>shar</w:t>
      </w:r>
      <w:r w:rsidR="0014516C" w:rsidRPr="00D215FF">
        <w:t>eholder</w:t>
      </w:r>
      <w:r w:rsidR="00ED785D" w:rsidRPr="00D215FF">
        <w:t xml:space="preserve">s of </w:t>
      </w:r>
      <w:r w:rsidR="00C429D6" w:rsidRPr="00D215FF">
        <w:t xml:space="preserve">the </w:t>
      </w:r>
      <w:r w:rsidR="0014516C" w:rsidRPr="00D215FF">
        <w:t xml:space="preserve">divine </w:t>
      </w:r>
      <w:r w:rsidR="00F170D1" w:rsidRPr="00D215FF">
        <w:t xml:space="preserve">and </w:t>
      </w:r>
      <w:r w:rsidR="006B2E9E" w:rsidRPr="00D215FF">
        <w:t xml:space="preserve">fully </w:t>
      </w:r>
      <w:r w:rsidR="00F23727" w:rsidRPr="00D215FF">
        <w:t>rational ente</w:t>
      </w:r>
      <w:r w:rsidR="00813EB2" w:rsidRPr="00D215FF">
        <w:t>rprise</w:t>
      </w:r>
      <w:r w:rsidR="00C429D6" w:rsidRPr="00D215FF">
        <w:t xml:space="preserve"> that</w:t>
      </w:r>
      <w:r w:rsidR="00B57F2C" w:rsidRPr="00D215FF">
        <w:t xml:space="preserve"> constantly produced the necessity based on the </w:t>
      </w:r>
      <w:r w:rsidR="00C429D6" w:rsidRPr="00D215FF">
        <w:t>objective rationality</w:t>
      </w:r>
      <w:r w:rsidR="00813EB2" w:rsidRPr="00D215FF">
        <w:t xml:space="preserve">. After the death of the </w:t>
      </w:r>
      <w:r w:rsidR="00DF2A6A" w:rsidRPr="00D215FF">
        <w:t xml:space="preserve">divine </w:t>
      </w:r>
      <w:r w:rsidR="00813EB2" w:rsidRPr="00D215FF">
        <w:t>F</w:t>
      </w:r>
      <w:r w:rsidR="00F23727" w:rsidRPr="00D215FF">
        <w:t xml:space="preserve">ounder, the postmodern subject completely privatized this profitable work, paying out the minority shareholders </w:t>
      </w:r>
      <w:r w:rsidR="00813EB2" w:rsidRPr="00D215FF">
        <w:t xml:space="preserve">at </w:t>
      </w:r>
      <w:r w:rsidR="00F23727" w:rsidRPr="00D215FF">
        <w:t>first. The completely unnecessary representatives of th</w:t>
      </w:r>
      <w:r w:rsidR="00BE3A39" w:rsidRPr="00D215FF">
        <w:t>e first Averroism were sent to L</w:t>
      </w:r>
      <w:r w:rsidR="00F23727" w:rsidRPr="00D215FF">
        <w:t xml:space="preserve">ethe. The </w:t>
      </w:r>
      <w:r w:rsidR="00257D19" w:rsidRPr="00D215FF">
        <w:t xml:space="preserve">former concept of the </w:t>
      </w:r>
      <w:r w:rsidR="00E11166" w:rsidRPr="00D215FF">
        <w:t>“man</w:t>
      </w:r>
      <w:r w:rsidR="00E11166" w:rsidRPr="00D215FF">
        <w:rPr>
          <w:rFonts w:cs="Calibri"/>
        </w:rPr>
        <w:t>—</w:t>
      </w:r>
      <w:r w:rsidR="00F23727" w:rsidRPr="00D215FF">
        <w:t>corpse</w:t>
      </w:r>
      <w:r w:rsidR="00E11166" w:rsidRPr="00D215FF">
        <w:t>”</w:t>
      </w:r>
      <w:r w:rsidR="008F410E" w:rsidRPr="00D215FF">
        <w:t xml:space="preserve"> became a </w:t>
      </w:r>
      <w:r w:rsidR="000844B0" w:rsidRPr="00D215FF">
        <w:t>“</w:t>
      </w:r>
      <w:r w:rsidR="008F410E" w:rsidRPr="00D215FF">
        <w:t>human resource</w:t>
      </w:r>
      <w:r w:rsidR="000844B0" w:rsidRPr="00D215FF">
        <w:t>”</w:t>
      </w:r>
      <w:r w:rsidR="008F410E" w:rsidRPr="00D215FF">
        <w:t xml:space="preserve"> that must be reworked according to new version of </w:t>
      </w:r>
      <w:r w:rsidR="008F410E" w:rsidRPr="00D215FF">
        <w:rPr>
          <w:i/>
        </w:rPr>
        <w:t>Song of Songs</w:t>
      </w:r>
      <w:r w:rsidR="008F410E" w:rsidRPr="00D215FF">
        <w:t xml:space="preserve"> </w:t>
      </w:r>
      <w:r w:rsidR="008F410E" w:rsidRPr="00D215FF">
        <w:rPr>
          <w:szCs w:val="24"/>
        </w:rPr>
        <w:t xml:space="preserve">(ch. 4.1.2). </w:t>
      </w:r>
      <w:r w:rsidR="008F410E" w:rsidRPr="00D215FF">
        <w:t xml:space="preserve">That </w:t>
      </w:r>
      <w:r w:rsidR="008F410E" w:rsidRPr="00D215FF">
        <w:rPr>
          <w:i/>
        </w:rPr>
        <w:t>opus magnum</w:t>
      </w:r>
      <w:r w:rsidR="008F410E" w:rsidRPr="00D215FF">
        <w:t xml:space="preserve"> of </w:t>
      </w:r>
      <w:r w:rsidR="00F23727" w:rsidRPr="00D215FF">
        <w:t>capitalism</w:t>
      </w:r>
      <w:r w:rsidR="008F410E" w:rsidRPr="00D215FF">
        <w:t xml:space="preserve"> started with the mythological copulation of </w:t>
      </w:r>
      <w:r w:rsidR="008F410E" w:rsidRPr="00D215FF">
        <w:rPr>
          <w:szCs w:val="24"/>
        </w:rPr>
        <w:t>two aforementioned irrational powers of greed (</w:t>
      </w:r>
      <w:r w:rsidR="008F410E" w:rsidRPr="00D215FF">
        <w:rPr>
          <w:i/>
          <w:szCs w:val="24"/>
        </w:rPr>
        <w:t>appetitus</w:t>
      </w:r>
      <w:r w:rsidR="008F410E" w:rsidRPr="00D215FF">
        <w:rPr>
          <w:szCs w:val="24"/>
        </w:rPr>
        <w:t xml:space="preserve">) that created original mythical cosmogony of capitalism. </w:t>
      </w:r>
      <w:r w:rsidR="002241F3" w:rsidRPr="00D215FF">
        <w:rPr>
          <w:szCs w:val="24"/>
        </w:rPr>
        <w:t xml:space="preserve">The processing of </w:t>
      </w:r>
      <w:r w:rsidR="00842F46" w:rsidRPr="00D215FF">
        <w:rPr>
          <w:szCs w:val="24"/>
        </w:rPr>
        <w:t xml:space="preserve">all kinds of </w:t>
      </w:r>
      <w:r w:rsidR="002241F3" w:rsidRPr="00D215FF">
        <w:t>“</w:t>
      </w:r>
      <w:r w:rsidR="002241F3" w:rsidRPr="00D215FF">
        <w:rPr>
          <w:i/>
        </w:rPr>
        <w:t>inoboedientia materiae</w:t>
      </w:r>
      <w:r w:rsidR="002241F3" w:rsidRPr="00D215FF">
        <w:t xml:space="preserve">” passed through </w:t>
      </w:r>
      <w:r w:rsidR="00E11166" w:rsidRPr="00D215FF">
        <w:t>the term of “</w:t>
      </w:r>
      <w:r w:rsidR="00E11166" w:rsidRPr="00D215FF">
        <w:rPr>
          <w:i/>
        </w:rPr>
        <w:t>informatio</w:t>
      </w:r>
      <w:r w:rsidR="00E11166" w:rsidRPr="00D215FF">
        <w:t xml:space="preserve">” that was </w:t>
      </w:r>
      <w:r w:rsidR="00F23727" w:rsidRPr="00D215FF">
        <w:t xml:space="preserve">anchored in the modern </w:t>
      </w:r>
      <w:r w:rsidR="00E72C98" w:rsidRPr="00D215FF">
        <w:t xml:space="preserve">thinking </w:t>
      </w:r>
      <w:r w:rsidR="00F23727" w:rsidRPr="00D215FF">
        <w:t xml:space="preserve">since the time of </w:t>
      </w:r>
      <w:r w:rsidR="00E11166" w:rsidRPr="00D215FF">
        <w:t xml:space="preserve">Rufus </w:t>
      </w:r>
      <w:r w:rsidR="00F23727" w:rsidRPr="00D215FF">
        <w:t>(OBJ</w:t>
      </w:r>
      <w:r w:rsidR="00F170D1" w:rsidRPr="00D215FF">
        <w:t> </w:t>
      </w:r>
      <w:r w:rsidR="00F23727" w:rsidRPr="00D215FF">
        <w:t xml:space="preserve">II, </w:t>
      </w:r>
      <w:r w:rsidR="007F3562" w:rsidRPr="00D215FF">
        <w:t>ch.</w:t>
      </w:r>
      <w:r w:rsidR="00F23727" w:rsidRPr="00D215FF">
        <w:t xml:space="preserve"> 3.3.2). The key discovery, which definitely ended with the school of the second Averroism, is represented by </w:t>
      </w:r>
      <w:r w:rsidR="00E14B5A" w:rsidRPr="00D215FF">
        <w:t xml:space="preserve">the </w:t>
      </w:r>
      <w:r w:rsidR="00F23727" w:rsidRPr="00D215FF">
        <w:t>Aristotelian causality and the substance</w:t>
      </w:r>
      <w:r w:rsidR="005E3CDC" w:rsidRPr="00D215FF">
        <w:t xml:space="preserve"> that Scotus </w:t>
      </w:r>
      <w:r w:rsidR="00E14B5A" w:rsidRPr="00D215FF">
        <w:t>introduced into Avicennist</w:t>
      </w:r>
      <w:r w:rsidR="00F23727" w:rsidRPr="00D215FF">
        <w:t xml:space="preserve"> metaphysics. The introduction of the essence into the structure of </w:t>
      </w:r>
      <w:r w:rsidR="00F170D1" w:rsidRPr="00D215FF">
        <w:t xml:space="preserve">the </w:t>
      </w:r>
      <w:r w:rsidR="00F23727" w:rsidRPr="00D215FF">
        <w:t xml:space="preserve">categorical predication leads to a </w:t>
      </w:r>
      <w:r w:rsidR="0023404B" w:rsidRPr="00D215FF">
        <w:t xml:space="preserve">certain and deductively given </w:t>
      </w:r>
      <w:r w:rsidR="00F23727" w:rsidRPr="00D215FF">
        <w:t xml:space="preserve">cognition of divine properties and </w:t>
      </w:r>
      <w:r w:rsidR="0023404B" w:rsidRPr="00D215FF">
        <w:t>divine objective causality</w:t>
      </w:r>
      <w:r w:rsidR="00F23727" w:rsidRPr="00D215FF">
        <w:t xml:space="preserve">. </w:t>
      </w:r>
      <w:r w:rsidR="00590764" w:rsidRPr="00D215FF">
        <w:t xml:space="preserve">When </w:t>
      </w:r>
      <w:r w:rsidR="00F23727" w:rsidRPr="00D215FF">
        <w:t xml:space="preserve">the exemplary rationality </w:t>
      </w:r>
      <w:r w:rsidR="00590764" w:rsidRPr="00D215FF">
        <w:t xml:space="preserve">was </w:t>
      </w:r>
      <w:r w:rsidR="00E54232" w:rsidRPr="00D215FF">
        <w:t xml:space="preserve">sent </w:t>
      </w:r>
      <w:r w:rsidR="00F23727" w:rsidRPr="00D215FF">
        <w:t xml:space="preserve">in the world, </w:t>
      </w:r>
      <w:r w:rsidR="00C46861" w:rsidRPr="00D215FF">
        <w:t xml:space="preserve">the </w:t>
      </w:r>
      <w:r w:rsidR="00F23727" w:rsidRPr="00D215FF">
        <w:t>human thinking f</w:t>
      </w:r>
      <w:r w:rsidR="00590764" w:rsidRPr="00D215FF">
        <w:t xml:space="preserve">ound </w:t>
      </w:r>
      <w:r w:rsidR="00F23727" w:rsidRPr="00D215FF">
        <w:t xml:space="preserve">an objective and necessary rule </w:t>
      </w:r>
      <w:r w:rsidR="00A90C26" w:rsidRPr="00D215FF">
        <w:t>to proceed</w:t>
      </w:r>
      <w:r w:rsidR="00F23727" w:rsidRPr="00D215FF">
        <w:t xml:space="preserve">. Thanks to the new form of objective deduction, enlightened thinking does not have to take the contingent path of cognition </w:t>
      </w:r>
      <w:r w:rsidR="00EA7EEF" w:rsidRPr="00D215FF">
        <w:t xml:space="preserve">based on </w:t>
      </w:r>
      <w:r w:rsidR="00F23727" w:rsidRPr="00D215FF">
        <w:t>real first substance</w:t>
      </w:r>
      <w:r w:rsidR="00EA7EEF" w:rsidRPr="00D215FF">
        <w:t>s</w:t>
      </w:r>
      <w:r w:rsidR="0087391B" w:rsidRPr="00D215FF">
        <w:t>. Scotus made</w:t>
      </w:r>
      <w:r w:rsidR="00F23727" w:rsidRPr="00D215FF">
        <w:t xml:space="preserve"> the deduction of creative causality only from the logical way </w:t>
      </w:r>
      <w:r w:rsidR="0087391B" w:rsidRPr="00D215FF">
        <w:t>of divine thinking and conceived</w:t>
      </w:r>
      <w:r w:rsidR="00F23727" w:rsidRPr="00D215FF">
        <w:t xml:space="preserve"> </w:t>
      </w:r>
      <w:r w:rsidR="000D5DBB" w:rsidRPr="00D215FF">
        <w:rPr>
          <w:i/>
        </w:rPr>
        <w:t xml:space="preserve">ex nihilo </w:t>
      </w:r>
      <w:r w:rsidR="00F23727" w:rsidRPr="00D215FF">
        <w:t>the object</w:t>
      </w:r>
      <w:r w:rsidR="000D5DBB" w:rsidRPr="00D215FF">
        <w:t>ively and minimally given being</w:t>
      </w:r>
      <w:r w:rsidR="00760CB3" w:rsidRPr="00D215FF">
        <w:t>. T</w:t>
      </w:r>
      <w:r w:rsidR="00F23727" w:rsidRPr="00D215FF">
        <w:t>he new scheme of Avicenni</w:t>
      </w:r>
      <w:r w:rsidR="00567936" w:rsidRPr="00D215FF">
        <w:t>sm</w:t>
      </w:r>
      <w:r w:rsidR="00760CB3" w:rsidRPr="00D215FF">
        <w:t xml:space="preserve"> eliminated</w:t>
      </w:r>
      <w:r w:rsidR="00F23727" w:rsidRPr="00D215FF">
        <w:t xml:space="preserve"> the concept of illumination</w:t>
      </w:r>
      <w:r w:rsidR="00760CB3" w:rsidRPr="00D215FF">
        <w:t xml:space="preserve"> that </w:t>
      </w:r>
      <w:r w:rsidR="00F23727" w:rsidRPr="00D215FF">
        <w:t xml:space="preserve">served as a </w:t>
      </w:r>
      <w:r w:rsidR="00F23727" w:rsidRPr="00D215FF">
        <w:rPr>
          <w:i/>
        </w:rPr>
        <w:t>caus</w:t>
      </w:r>
      <w:r w:rsidR="006D523D" w:rsidRPr="00D215FF">
        <w:rPr>
          <w:i/>
        </w:rPr>
        <w:t>e</w:t>
      </w:r>
      <w:r w:rsidR="00F23727" w:rsidRPr="00D215FF">
        <w:rPr>
          <w:i/>
        </w:rPr>
        <w:t xml:space="preserve"> remota</w:t>
      </w:r>
      <w:r w:rsidR="004D535F" w:rsidRPr="00D215FF">
        <w:t xml:space="preserve"> for the </w:t>
      </w:r>
      <w:r w:rsidR="00760CB3" w:rsidRPr="00D215FF">
        <w:t xml:space="preserve">cognition of modern </w:t>
      </w:r>
      <w:r w:rsidR="00760CB3" w:rsidRPr="00D215FF">
        <w:rPr>
          <w:i/>
        </w:rPr>
        <w:t>i</w:t>
      </w:r>
      <w:r w:rsidR="00F23727" w:rsidRPr="00D215FF">
        <w:rPr>
          <w:i/>
        </w:rPr>
        <w:t>lluminati</w:t>
      </w:r>
      <w:r w:rsidR="00F23727" w:rsidRPr="00D215FF">
        <w:t xml:space="preserve">. The </w:t>
      </w:r>
      <w:r w:rsidR="0020597E" w:rsidRPr="00D215FF">
        <w:t>exemplar</w:t>
      </w:r>
      <w:r w:rsidR="00F23727" w:rsidRPr="00D215FF">
        <w:t xml:space="preserve"> became a component of the divine essence. His objective simulacrum, given in the </w:t>
      </w:r>
      <w:r w:rsidR="00F23727" w:rsidRPr="00D215FF">
        <w:lastRenderedPageBreak/>
        <w:t>form of the deductive conclusion of diffuse divine rationality, acquired an objective form of being (</w:t>
      </w:r>
      <w:r w:rsidR="00F23727" w:rsidRPr="00D215FF">
        <w:rPr>
          <w:i/>
        </w:rPr>
        <w:t>aliquitas</w:t>
      </w:r>
      <w:r w:rsidR="00F23727" w:rsidRPr="00D215FF">
        <w:t>), which is represented in a finite way in creation (</w:t>
      </w:r>
      <w:r w:rsidR="00F23727" w:rsidRPr="00D215FF">
        <w:rPr>
          <w:i/>
        </w:rPr>
        <w:t>imago</w:t>
      </w:r>
      <w:r w:rsidR="00F23727" w:rsidRPr="00D215FF">
        <w:t xml:space="preserve">). The modern </w:t>
      </w:r>
      <w:r w:rsidR="00F23727" w:rsidRPr="00D215FF">
        <w:rPr>
          <w:i/>
        </w:rPr>
        <w:t>homo viator</w:t>
      </w:r>
      <w:r w:rsidR="00F23727" w:rsidRPr="00D215FF">
        <w:t xml:space="preserve"> </w:t>
      </w:r>
      <w:r w:rsidR="00EB5CD6" w:rsidRPr="00D215FF">
        <w:t xml:space="preserve">of Scotus </w:t>
      </w:r>
      <w:r w:rsidR="00F23727" w:rsidRPr="00D215FF">
        <w:t>recognizes this objecti</w:t>
      </w:r>
      <w:r w:rsidR="000A7A2D" w:rsidRPr="00D215FF">
        <w:t>ve d</w:t>
      </w:r>
      <w:r w:rsidR="00F23727" w:rsidRPr="00D215FF">
        <w:t xml:space="preserve">ivine rationality with complete certainty </w:t>
      </w:r>
      <w:r w:rsidR="000A7A2D" w:rsidRPr="00D215FF">
        <w:t xml:space="preserve">based on </w:t>
      </w:r>
      <w:r w:rsidR="00F23727" w:rsidRPr="00D215FF">
        <w:t xml:space="preserve">the objective </w:t>
      </w:r>
      <w:r w:rsidR="00E96078" w:rsidRPr="00D215FF">
        <w:t xml:space="preserve">knowledge </w:t>
      </w:r>
      <w:r w:rsidR="0092501B" w:rsidRPr="00D215FF">
        <w:t xml:space="preserve">that is </w:t>
      </w:r>
      <w:r w:rsidR="00F23727" w:rsidRPr="00D215FF">
        <w:t xml:space="preserve">recognizable </w:t>
      </w:r>
      <w:r w:rsidR="0092501B" w:rsidRPr="00D215FF">
        <w:t xml:space="preserve">in </w:t>
      </w:r>
      <w:r w:rsidR="00F23727" w:rsidRPr="00D215FF">
        <w:t>real substance</w:t>
      </w:r>
      <w:r w:rsidR="0092501B" w:rsidRPr="00D215FF">
        <w:t>s as well</w:t>
      </w:r>
      <w:r w:rsidR="002B1888" w:rsidRPr="00D215FF">
        <w:t>.</w:t>
      </w:r>
    </w:p>
    <w:p w14:paraId="40398EFC" w14:textId="6433E6C4" w:rsidR="00ED46E2" w:rsidRPr="00D215FF" w:rsidRDefault="00F05CEE" w:rsidP="00ED46E2">
      <w:pPr>
        <w:ind w:firstLine="708"/>
      </w:pPr>
      <w:r w:rsidRPr="00D215FF">
        <w:t xml:space="preserve">Hermeneutics followed the way in which the first substance gradually acquired a negative character in relation to the enlightened intellect of modern Augustinians and Avicennists. The interpretation of </w:t>
      </w:r>
      <w:r w:rsidRPr="00D215FF">
        <w:rPr>
          <w:i/>
        </w:rPr>
        <w:t>Second</w:t>
      </w:r>
      <w:r w:rsidR="00AE1258" w:rsidRPr="00D215FF">
        <w:rPr>
          <w:i/>
        </w:rPr>
        <w:t>s</w:t>
      </w:r>
      <w:r w:rsidRPr="00D215FF">
        <w:rPr>
          <w:i/>
        </w:rPr>
        <w:t xml:space="preserve"> Analy</w:t>
      </w:r>
      <w:r w:rsidR="00AE1258" w:rsidRPr="00D215FF">
        <w:rPr>
          <w:i/>
        </w:rPr>
        <w:t>tics</w:t>
      </w:r>
      <w:r w:rsidRPr="00D215FF">
        <w:t xml:space="preserve">, which Grosseteste presented at Oxford in 1230, initiated the eclipse of the first substance. </w:t>
      </w:r>
      <w:r w:rsidR="00C06861" w:rsidRPr="00D215FF">
        <w:t xml:space="preserve">Disregard of </w:t>
      </w:r>
      <w:r w:rsidRPr="00D215FF">
        <w:t xml:space="preserve">the principle </w:t>
      </w:r>
      <w:r w:rsidR="00C06861" w:rsidRPr="00D215FF">
        <w:t>“</w:t>
      </w:r>
      <w:r w:rsidRPr="00D215FF">
        <w:rPr>
          <w:i/>
        </w:rPr>
        <w:t>ex inmediatis</w:t>
      </w:r>
      <w:r w:rsidR="00C06861" w:rsidRPr="00D215FF">
        <w:t>”</w:t>
      </w:r>
      <w:r w:rsidRPr="00D215FF">
        <w:t xml:space="preserve"> that referred to real substances received final confirmation in the </w:t>
      </w:r>
      <w:r w:rsidR="00096BAD" w:rsidRPr="00D215FF">
        <w:t xml:space="preserve">first version of </w:t>
      </w:r>
      <w:r w:rsidRPr="00D215FF">
        <w:t>Oxfordian Fallacy</w:t>
      </w:r>
      <w:r w:rsidR="00F431AF" w:rsidRPr="00D215FF">
        <w:t xml:space="preserve"> </w:t>
      </w:r>
      <w:r w:rsidR="00DE4FA4" w:rsidRPr="00D215FF">
        <w:t xml:space="preserve">that was </w:t>
      </w:r>
      <w:r w:rsidR="00F431AF" w:rsidRPr="00D215FF">
        <w:t>created about the year</w:t>
      </w:r>
      <w:r w:rsidR="00F170D1" w:rsidRPr="00D215FF">
        <w:t> </w:t>
      </w:r>
      <w:r w:rsidR="00F431AF" w:rsidRPr="00D215FF">
        <w:t>1250</w:t>
      </w:r>
      <w:r w:rsidRPr="00D215FF">
        <w:t>. A decisive milestone in the advent of modernity was the year</w:t>
      </w:r>
      <w:r w:rsidR="00F170D1" w:rsidRPr="00D215FF">
        <w:t> </w:t>
      </w:r>
      <w:r w:rsidRPr="00D215FF">
        <w:t xml:space="preserve">1256, when the academic </w:t>
      </w:r>
      <w:r w:rsidR="00F170D1" w:rsidRPr="00D215FF">
        <w:t>m</w:t>
      </w:r>
      <w:r w:rsidRPr="00D215FF">
        <w:t xml:space="preserve">endicants won the first battle against the secular Parisian masters and got their own chair at the University of Paris. </w:t>
      </w:r>
      <w:r w:rsidR="00D7674B" w:rsidRPr="00D215FF">
        <w:t xml:space="preserve">The emergence of objectivity was tied to the birth of modern theology founded by Bonaventure. </w:t>
      </w:r>
      <w:r w:rsidRPr="00D215FF">
        <w:t>Modernist theology became an ontotheology, which in a mythological way engulfed the world, God and man in the assimilation mode of the truth given as Rufus</w:t>
      </w:r>
      <w:r w:rsidR="00F170D1" w:rsidRPr="00D215FF">
        <w:t>’s</w:t>
      </w:r>
      <w:r w:rsidRPr="00D215FF">
        <w:t xml:space="preserve"> </w:t>
      </w:r>
      <w:r w:rsidRPr="00D215FF">
        <w:rPr>
          <w:i/>
        </w:rPr>
        <w:t>coaequatio</w:t>
      </w:r>
      <w:r w:rsidRPr="00D215FF">
        <w:t xml:space="preserve">. </w:t>
      </w:r>
      <w:r w:rsidR="00811743" w:rsidRPr="00D215FF">
        <w:t>The modern God became the absolute ground and bearer (</w:t>
      </w:r>
      <w:r w:rsidR="00811743" w:rsidRPr="00D215FF">
        <w:rPr>
          <w:i/>
        </w:rPr>
        <w:t>subiectum</w:t>
      </w:r>
      <w:r w:rsidR="00811743" w:rsidRPr="00D215FF">
        <w:t>) of a new ontotheology through the Cargo cult described by anthropologists, this time co</w:t>
      </w:r>
      <w:r w:rsidR="002E7989" w:rsidRPr="00D215FF">
        <w:t>ncerning modernized Avicennism. Modern God became the main idol and simulacrum (</w:t>
      </w:r>
      <w:r w:rsidR="002E7989" w:rsidRPr="00D215FF">
        <w:rPr>
          <w:rStyle w:val="st"/>
        </w:rPr>
        <w:t>εἰδώλων</w:t>
      </w:r>
      <w:r w:rsidR="002E7989" w:rsidRPr="00D215FF">
        <w:t xml:space="preserve">) of an interesting Western tribe of </w:t>
      </w:r>
      <w:r w:rsidR="002E7989" w:rsidRPr="00D215FF">
        <w:rPr>
          <w:i/>
        </w:rPr>
        <w:t>illuminati</w:t>
      </w:r>
      <w:r w:rsidR="002E7989" w:rsidRPr="00D215FF">
        <w:t>, which Albert called “</w:t>
      </w:r>
      <w:r w:rsidR="002E7989" w:rsidRPr="00D215FF">
        <w:rPr>
          <w:i/>
        </w:rPr>
        <w:t>doctores Latini</w:t>
      </w:r>
      <w:r w:rsidR="002E7989" w:rsidRPr="00D215FF">
        <w:t>.” O</w:t>
      </w:r>
      <w:r w:rsidR="00811743" w:rsidRPr="00D215FF">
        <w:t xml:space="preserve">bjective God </w:t>
      </w:r>
      <w:r w:rsidR="009742B1" w:rsidRPr="00D215FF">
        <w:t>served as the</w:t>
      </w:r>
      <w:r w:rsidR="00811743" w:rsidRPr="00D215FF">
        <w:t xml:space="preserve"> main academic idol of the Latin West for several centuries. That idol was wor</w:t>
      </w:r>
      <w:r w:rsidR="00F170D1" w:rsidRPr="00D215FF">
        <w:t>s</w:t>
      </w:r>
      <w:r w:rsidR="00811743" w:rsidRPr="00D215FF">
        <w:t xml:space="preserve">hipped by modern Gnostics of the tribe called </w:t>
      </w:r>
      <w:r w:rsidR="00811743" w:rsidRPr="00D215FF">
        <w:rPr>
          <w:i/>
        </w:rPr>
        <w:t>intelligentia spiritualis</w:t>
      </w:r>
      <w:r w:rsidR="00811743" w:rsidRPr="00D215FF">
        <w:t xml:space="preserve">. </w:t>
      </w:r>
      <w:r w:rsidR="002E7989" w:rsidRPr="00D215FF">
        <w:t>That</w:t>
      </w:r>
      <w:r w:rsidR="005A1CEE" w:rsidRPr="00D215FF">
        <w:t xml:space="preserve"> academic tribe of </w:t>
      </w:r>
      <w:r w:rsidR="005A1CEE" w:rsidRPr="00D215FF">
        <w:rPr>
          <w:i/>
        </w:rPr>
        <w:t>illuminati</w:t>
      </w:r>
      <w:r w:rsidR="005A1CEE" w:rsidRPr="00D215FF">
        <w:t xml:space="preserve"> then embarked on the warpath of contemporaries (</w:t>
      </w:r>
      <w:r w:rsidR="005A1CEE" w:rsidRPr="00D215FF">
        <w:rPr>
          <w:i/>
        </w:rPr>
        <w:t>via Modernorum</w:t>
      </w:r>
      <w:r w:rsidR="005A1CEE" w:rsidRPr="00D215FF">
        <w:t xml:space="preserve">) and since 1255 began to fight the school of the first Averroism. </w:t>
      </w:r>
      <w:r w:rsidR="00C91EE0" w:rsidRPr="00D215FF">
        <w:t>M</w:t>
      </w:r>
      <w:r w:rsidRPr="00D215FF">
        <w:t>odern God</w:t>
      </w:r>
      <w:r w:rsidR="00C91EE0" w:rsidRPr="00D215FF">
        <w:t xml:space="preserve"> </w:t>
      </w:r>
      <w:r w:rsidRPr="00D215FF">
        <w:t>carried the entire structure of Christian metaphysics</w:t>
      </w:r>
      <w:r w:rsidR="00C91EE0" w:rsidRPr="00D215FF">
        <w:t xml:space="preserve"> and he </w:t>
      </w:r>
      <w:r w:rsidR="00A0614C" w:rsidRPr="00D215FF">
        <w:t xml:space="preserve">died in the </w:t>
      </w:r>
      <w:r w:rsidR="00AC1719" w:rsidRPr="00D215FF">
        <w:t xml:space="preserve">Age of </w:t>
      </w:r>
      <w:r w:rsidR="00A0614C" w:rsidRPr="00D215FF">
        <w:t>P</w:t>
      </w:r>
      <w:r w:rsidRPr="00D215FF">
        <w:t xml:space="preserve">ostmodernism due to the lack of any reasonable activity. </w:t>
      </w:r>
      <w:r w:rsidR="00721A37" w:rsidRPr="00D215FF">
        <w:t xml:space="preserve">His death was historically necessary; the philosophical </w:t>
      </w:r>
      <w:r w:rsidR="00721A37" w:rsidRPr="00D215FF">
        <w:rPr>
          <w:i/>
        </w:rPr>
        <w:t>illuminatus</w:t>
      </w:r>
      <w:r w:rsidR="00721A37" w:rsidRPr="00D215FF">
        <w:t xml:space="preserve"> Hegel, as the honored academic bearer of the Holy Grail, explai</w:t>
      </w:r>
      <w:r w:rsidR="00DD44B3" w:rsidRPr="00D215FF">
        <w:t xml:space="preserve">ned it in the paradigm of the absolute logic. After the death of modern God, German idealism held on to a little of the absolute spirit for a short time before Karl Marx entered the stage. </w:t>
      </w:r>
      <w:r w:rsidRPr="00D215FF">
        <w:t xml:space="preserve">Modernity has created a new cosmogonic myth that ensures its intellectual reproduction under the guidance of subjectively </w:t>
      </w:r>
      <w:r w:rsidR="007D328F" w:rsidRPr="00D215FF">
        <w:t>made academic F</w:t>
      </w:r>
      <w:r w:rsidRPr="00D215FF">
        <w:t xml:space="preserve">uries. The survival of modernity is ensured by an objective mythology that gives rise to all possible variants of </w:t>
      </w:r>
      <w:r w:rsidRPr="00D215FF">
        <w:rPr>
          <w:i/>
        </w:rPr>
        <w:t>tertium ens</w:t>
      </w:r>
      <w:r w:rsidRPr="00D215FF">
        <w:t>. The human demiurge</w:t>
      </w:r>
      <w:r w:rsidR="001853DA" w:rsidRPr="00D215FF">
        <w:t xml:space="preserve"> </w:t>
      </w:r>
      <w:r w:rsidRPr="00D215FF">
        <w:t xml:space="preserve">assumed all metaphysical obligations </w:t>
      </w:r>
      <w:r w:rsidR="0054088E" w:rsidRPr="00D215FF">
        <w:t xml:space="preserve">that modern God </w:t>
      </w:r>
      <w:r w:rsidR="003D4A3F" w:rsidRPr="00D215FF">
        <w:t xml:space="preserve">had </w:t>
      </w:r>
      <w:r w:rsidR="0054088E" w:rsidRPr="00D215FF">
        <w:t>exercised before</w:t>
      </w:r>
      <w:r w:rsidRPr="00D215FF">
        <w:t xml:space="preserve">. Nietzsche </w:t>
      </w:r>
      <w:r w:rsidRPr="00D215FF">
        <w:lastRenderedPageBreak/>
        <w:t xml:space="preserve">arranged the burial of this idol in the age of full metaphysical nihilism. </w:t>
      </w:r>
      <w:r w:rsidR="003D4A3F" w:rsidRPr="00D215FF">
        <w:t>Scotus</w:t>
      </w:r>
      <w:r w:rsidR="00F170D1" w:rsidRPr="00D215FF">
        <w:t>’</w:t>
      </w:r>
      <w:r w:rsidR="003D4A3F" w:rsidRPr="00D215FF">
        <w:t>s transformation of Aristotle into an objective figure of radically reformed Avicennism created t</w:t>
      </w:r>
      <w:r w:rsidRPr="00D215FF">
        <w:t xml:space="preserve">he first philosophical </w:t>
      </w:r>
      <w:r w:rsidR="003D4A3F" w:rsidRPr="00D215FF">
        <w:t>step to the divine funeral</w:t>
      </w:r>
      <w:r w:rsidRPr="00D215FF">
        <w:t xml:space="preserve">. </w:t>
      </w:r>
      <w:r w:rsidR="003D4A3F" w:rsidRPr="00D215FF">
        <w:t>His genial version of Cargo cult made out of Avicennism created a new kin</w:t>
      </w:r>
      <w:r w:rsidR="00F170D1" w:rsidRPr="00D215FF">
        <w:t>d</w:t>
      </w:r>
      <w:r w:rsidR="003D4A3F" w:rsidRPr="00D215FF">
        <w:t xml:space="preserve"> of rationality that </w:t>
      </w:r>
      <w:r w:rsidRPr="00D215FF">
        <w:t xml:space="preserve">prepared the end of the first and the second Averroism. The unitary ontotheology of modernity enthroned a new epoch, in which it gradually appropriated the world, man, and God in order to transform it into nihilistic objectivity. </w:t>
      </w:r>
      <w:r w:rsidR="00AA7997" w:rsidRPr="00D215FF">
        <w:t xml:space="preserve">It </w:t>
      </w:r>
      <w:r w:rsidRPr="00D215FF">
        <w:t>is given today by the structural diffe</w:t>
      </w:r>
      <w:r w:rsidR="00AA7997" w:rsidRPr="00D215FF">
        <w:t>rence of all things from nothingness</w:t>
      </w:r>
      <w:r w:rsidRPr="00D215FF">
        <w:t xml:space="preserve"> or by the binary difference of the mathe</w:t>
      </w:r>
      <w:r w:rsidR="003707FF" w:rsidRPr="00D215FF">
        <w:t>matical one from the pure zero.</w:t>
      </w:r>
      <w:r w:rsidR="005C4D18" w:rsidRPr="00D215FF">
        <w:t xml:space="preserve"> Since then, it has operated in the history of the West in a destructive mode of epochal madness (</w:t>
      </w:r>
      <w:r w:rsidR="005C4D18" w:rsidRPr="00D215FF">
        <w:rPr>
          <w:i/>
        </w:rPr>
        <w:t>Irre</w:t>
      </w:r>
      <w:r w:rsidR="005C4D18" w:rsidRPr="00D215FF">
        <w:t xml:space="preserve">), which, after the death of God worshipped in the tribe of the learned </w:t>
      </w:r>
      <w:r w:rsidR="005C4D18" w:rsidRPr="00D215FF">
        <w:rPr>
          <w:i/>
        </w:rPr>
        <w:t>Latinorum</w:t>
      </w:r>
      <w:r w:rsidR="005C4D18" w:rsidRPr="00D215FF">
        <w:t xml:space="preserve">, ushered in the epoch of contemporary nihilism. </w:t>
      </w:r>
      <w:r w:rsidR="00E33F1D" w:rsidRPr="00D215FF">
        <w:t>The generation of philosophers dominated by thinking of Oxfordian Fallacy adopted Scotus</w:t>
      </w:r>
      <w:r w:rsidR="00F170D1" w:rsidRPr="00D215FF">
        <w:t>’</w:t>
      </w:r>
      <w:r w:rsidR="00E33F1D" w:rsidRPr="00D215FF">
        <w:t>s doctrine of objectivity about the year</w:t>
      </w:r>
      <w:r w:rsidR="00F170D1" w:rsidRPr="00D215FF">
        <w:t> </w:t>
      </w:r>
      <w:r w:rsidR="00E33F1D" w:rsidRPr="00D215FF">
        <w:t>1300</w:t>
      </w:r>
      <w:r w:rsidR="003D4B99" w:rsidRPr="00D215FF">
        <w:t xml:space="preserve"> first at Oxford</w:t>
      </w:r>
      <w:r w:rsidR="00E33F1D" w:rsidRPr="00D215FF">
        <w:t xml:space="preserve">. </w:t>
      </w:r>
      <w:r w:rsidRPr="00D215FF">
        <w:t>Th</w:t>
      </w:r>
      <w:r w:rsidR="00E33F1D" w:rsidRPr="00D215FF">
        <w:t>ose</w:t>
      </w:r>
      <w:r w:rsidRPr="00D215FF">
        <w:t xml:space="preserve"> modernists were influenced by the mixture of objective Thomism and Scotism to the extent that they sacrificed classical Aristotelianism proclaimed in the first Averroism. The </w:t>
      </w:r>
      <w:r w:rsidR="002D7290" w:rsidRPr="00D215FF">
        <w:t xml:space="preserve">new </w:t>
      </w:r>
      <w:r w:rsidRPr="00D215FF">
        <w:t xml:space="preserve">metaphysics of </w:t>
      </w:r>
      <w:r w:rsidRPr="00D215FF">
        <w:rPr>
          <w:i/>
        </w:rPr>
        <w:t>Modernorum</w:t>
      </w:r>
      <w:r w:rsidR="002D7290" w:rsidRPr="00D215FF">
        <w:t xml:space="preserve"> confirmed</w:t>
      </w:r>
      <w:r w:rsidRPr="00D215FF">
        <w:t xml:space="preserve"> the victory of metaphysical nihilism and the anthropocentric </w:t>
      </w:r>
      <w:r w:rsidR="00D468CB" w:rsidRPr="00D215FF">
        <w:t xml:space="preserve">turn of thinking </w:t>
      </w:r>
      <w:r w:rsidRPr="00D215FF">
        <w:t>at the</w:t>
      </w:r>
      <w:r w:rsidR="00ED46E2" w:rsidRPr="00D215FF">
        <w:t xml:space="preserve"> beginning of the 14th century.</w:t>
      </w:r>
    </w:p>
    <w:p w14:paraId="21BA8C65" w14:textId="1CD67357" w:rsidR="00F05CEE" w:rsidRPr="00D215FF" w:rsidRDefault="00F05CEE" w:rsidP="00873FC5">
      <w:pPr>
        <w:ind w:firstLine="708"/>
      </w:pPr>
      <w:r w:rsidRPr="00D215FF">
        <w:t>The hermeneutic interpretation of g</w:t>
      </w:r>
      <w:r w:rsidR="00B0647F" w:rsidRPr="00D215FF">
        <w:t xml:space="preserve">igantomachy about the substance is obliged to </w:t>
      </w:r>
      <w:r w:rsidRPr="00D215FF">
        <w:t>describe the final dispute between the scho</w:t>
      </w:r>
      <w:r w:rsidR="00CD4B4A" w:rsidRPr="00D215FF">
        <w:t>ol of the first and the second A</w:t>
      </w:r>
      <w:r w:rsidRPr="00D215FF">
        <w:t>verroism.</w:t>
      </w:r>
      <w:r w:rsidR="00CD4B4A" w:rsidRPr="00D215FF">
        <w:t xml:space="preserve"> William Ockham (†1347) was another </w:t>
      </w:r>
      <w:r w:rsidRPr="00D215FF">
        <w:t xml:space="preserve">brilliant Franciscan tertiary at Oxford, who resolutely opposed the new metaphysics of </w:t>
      </w:r>
      <w:r w:rsidRPr="00D215FF">
        <w:rPr>
          <w:i/>
        </w:rPr>
        <w:t>Modernorum</w:t>
      </w:r>
      <w:r w:rsidRPr="00D215FF">
        <w:t xml:space="preserve">. </w:t>
      </w:r>
      <w:r w:rsidR="00A04DF3" w:rsidRPr="00D215FF">
        <w:t xml:space="preserve">Ockham was the last consistent and radical critic of Oxfordian Fallacy at Oxford, until his academic colleagues from the school of Scotists did not force him to leave the University. Therefore, at the </w:t>
      </w:r>
      <w:r w:rsidR="00A04DF3" w:rsidRPr="00D215FF">
        <w:rPr>
          <w:i/>
        </w:rPr>
        <w:t>alma mater</w:t>
      </w:r>
      <w:r w:rsidR="00A04DF3" w:rsidRPr="00D215FF">
        <w:t xml:space="preserve"> mastered by modern logicians and metaphysical Scotists, the </w:t>
      </w:r>
      <w:r w:rsidR="00A04DF3" w:rsidRPr="00D215FF">
        <w:rPr>
          <w:rFonts w:eastAsia="Times New Roman"/>
          <w:i/>
          <w:szCs w:val="24"/>
        </w:rPr>
        <w:t xml:space="preserve">Venerabilis Inceptor </w:t>
      </w:r>
      <w:r w:rsidR="00A04DF3" w:rsidRPr="00D215FF">
        <w:t xml:space="preserve">could only teach logic for beginners. But the classic logic given in </w:t>
      </w:r>
      <w:r w:rsidR="00A04DF3" w:rsidRPr="00D215FF">
        <w:rPr>
          <w:i/>
        </w:rPr>
        <w:t>De interpretatione</w:t>
      </w:r>
      <w:r w:rsidR="00A04DF3" w:rsidRPr="00D215FF">
        <w:t xml:space="preserve"> presupposes the knowledge of the abstraction of the real world according to Aristotelian </w:t>
      </w:r>
      <w:r w:rsidR="00A04DF3" w:rsidRPr="00D215FF">
        <w:rPr>
          <w:i/>
        </w:rPr>
        <w:t>Metaphysics</w:t>
      </w:r>
      <w:r w:rsidR="00A04DF3" w:rsidRPr="00D215FF">
        <w:t xml:space="preserve">, and this requires the scientific theory of cognition according to the </w:t>
      </w:r>
      <w:r w:rsidR="00A04DF3" w:rsidRPr="00D215FF">
        <w:rPr>
          <w:i/>
        </w:rPr>
        <w:t>Seconds Analytics</w:t>
      </w:r>
      <w:r w:rsidR="00A04DF3" w:rsidRPr="00D215FF">
        <w:t xml:space="preserve"> based on the true cognitive correspondence interpreted in </w:t>
      </w:r>
      <w:r w:rsidR="00A04DF3" w:rsidRPr="00D215FF">
        <w:rPr>
          <w:i/>
        </w:rPr>
        <w:t>De anima</w:t>
      </w:r>
      <w:r w:rsidR="00A04DF3" w:rsidRPr="00D215FF">
        <w:t xml:space="preserve">. That is the reason why that critically thinking Aristotelian was the real and last </w:t>
      </w:r>
      <w:r w:rsidR="00A04DF3" w:rsidRPr="00D215FF">
        <w:rPr>
          <w:rFonts w:eastAsia="Times New Roman"/>
          <w:i/>
          <w:szCs w:val="24"/>
        </w:rPr>
        <w:t>Venerabilis Inceptor</w:t>
      </w:r>
      <w:r w:rsidR="00A04DF3" w:rsidRPr="00D215FF">
        <w:t xml:space="preserve"> in the school of the first Averroism. </w:t>
      </w:r>
      <w:r w:rsidR="002946DD" w:rsidRPr="00D215FF">
        <w:t xml:space="preserve">We must </w:t>
      </w:r>
      <w:r w:rsidRPr="00D215FF">
        <w:t xml:space="preserve">provide </w:t>
      </w:r>
      <w:r w:rsidR="002946DD" w:rsidRPr="00D215FF">
        <w:t xml:space="preserve">at least </w:t>
      </w:r>
      <w:r w:rsidRPr="00D215FF">
        <w:t xml:space="preserve">the </w:t>
      </w:r>
      <w:r w:rsidR="002946DD" w:rsidRPr="00D215FF">
        <w:t xml:space="preserve">general outline </w:t>
      </w:r>
      <w:r w:rsidRPr="00D215FF">
        <w:t xml:space="preserve">of this last Donquijotic </w:t>
      </w:r>
      <w:r w:rsidR="002946DD" w:rsidRPr="00D215FF">
        <w:t xml:space="preserve">fight with the </w:t>
      </w:r>
      <w:r w:rsidR="002E1F0F" w:rsidRPr="00D215FF">
        <w:t>victori</w:t>
      </w:r>
      <w:r w:rsidR="00F170D1" w:rsidRPr="00D215FF">
        <w:t>o</w:t>
      </w:r>
      <w:r w:rsidR="002E1F0F" w:rsidRPr="00D215FF">
        <w:t xml:space="preserve">us </w:t>
      </w:r>
      <w:r w:rsidR="002946DD" w:rsidRPr="00D215FF">
        <w:t>modernity</w:t>
      </w:r>
      <w:r w:rsidRPr="00D215FF">
        <w:t>. At least one thinker at Oxford</w:t>
      </w:r>
      <w:r w:rsidR="00437362" w:rsidRPr="00D215FF">
        <w:t xml:space="preserve"> was following </w:t>
      </w:r>
      <w:r w:rsidRPr="00D215FF">
        <w:t>Roger Bacon</w:t>
      </w:r>
      <w:r w:rsidR="00437362" w:rsidRPr="00D215FF">
        <w:t xml:space="preserve"> and d</w:t>
      </w:r>
      <w:r w:rsidRPr="00D215FF">
        <w:t>efended the thinking of the first Averroism against the interpretations of the then modernists and Scotists</w:t>
      </w:r>
      <w:r w:rsidR="0037461D" w:rsidRPr="00D215FF">
        <w:t xml:space="preserve">; they </w:t>
      </w:r>
      <w:r w:rsidRPr="00D215FF">
        <w:t xml:space="preserve">transformed the doctrine of former </w:t>
      </w:r>
      <w:r w:rsidR="0037461D" w:rsidRPr="00D215FF">
        <w:rPr>
          <w:i/>
        </w:rPr>
        <w:t>N</w:t>
      </w:r>
      <w:r w:rsidRPr="00D215FF">
        <w:rPr>
          <w:i/>
        </w:rPr>
        <w:t>ominal</w:t>
      </w:r>
      <w:r w:rsidR="0037461D" w:rsidRPr="00D215FF">
        <w:rPr>
          <w:i/>
        </w:rPr>
        <w:t>es</w:t>
      </w:r>
      <w:r w:rsidRPr="00D215FF">
        <w:t xml:space="preserve"> into objective metaphysics. This </w:t>
      </w:r>
      <w:r w:rsidRPr="00D215FF">
        <w:lastRenderedPageBreak/>
        <w:t xml:space="preserve">critical thinker joined the effort of the </w:t>
      </w:r>
      <w:r w:rsidR="00931805" w:rsidRPr="00D215FF">
        <w:t>last representa</w:t>
      </w:r>
      <w:r w:rsidR="00030BCB" w:rsidRPr="00D215FF">
        <w:t xml:space="preserve">tives </w:t>
      </w:r>
      <w:r w:rsidR="00931805" w:rsidRPr="00D215FF">
        <w:t xml:space="preserve">coming from the </w:t>
      </w:r>
      <w:r w:rsidRPr="00D215FF">
        <w:t xml:space="preserve">school of first Averroism. Hermeneutics consider this thinker to be the philosophical continuer of Roger Bacon and Siger of Brabant. Modernism and postmodernism assigned this author to their own ranks, which </w:t>
      </w:r>
      <w:r w:rsidR="00D61A0C" w:rsidRPr="00D215FF">
        <w:t xml:space="preserve">makes </w:t>
      </w:r>
      <w:r w:rsidRPr="00D215FF">
        <w:t xml:space="preserve">an epochal irony and </w:t>
      </w:r>
      <w:r w:rsidR="00D61A0C" w:rsidRPr="00D215FF">
        <w:t xml:space="preserve">conforms an </w:t>
      </w:r>
      <w:r w:rsidRPr="00D215FF">
        <w:t xml:space="preserve">objective success of the victorious </w:t>
      </w:r>
      <w:r w:rsidR="00D61A0C" w:rsidRPr="00D215FF">
        <w:t xml:space="preserve">tribe called </w:t>
      </w:r>
      <w:r w:rsidR="00D61A0C" w:rsidRPr="00D215FF">
        <w:rPr>
          <w:i/>
        </w:rPr>
        <w:t>sophistae Latini</w:t>
      </w:r>
      <w:r w:rsidRPr="00D215FF">
        <w:t xml:space="preserve">. </w:t>
      </w:r>
      <w:r w:rsidR="00F170D1" w:rsidRPr="00D215FF">
        <w:t>Ockham’s conversion</w:t>
      </w:r>
      <w:r w:rsidR="00AD4E69" w:rsidRPr="00D215FF">
        <w:t xml:space="preserve"> into a so-called Nominalist</w:t>
      </w:r>
      <w:r w:rsidRPr="00D215FF">
        <w:t xml:space="preserve"> gave rise to </w:t>
      </w:r>
      <w:r w:rsidR="00BF398F" w:rsidRPr="00D215FF">
        <w:t xml:space="preserve">sophisticated </w:t>
      </w:r>
      <w:r w:rsidRPr="00D215FF">
        <w:t>history of philosophy</w:t>
      </w:r>
      <w:r w:rsidR="00BF398F" w:rsidRPr="00D215FF">
        <w:t>. After the decline of the first and the second Averroism, it</w:t>
      </w:r>
      <w:r w:rsidRPr="00D215FF">
        <w:t xml:space="preserve"> codified a new </w:t>
      </w:r>
      <w:r w:rsidR="00BF398F" w:rsidRPr="00D215FF">
        <w:rPr>
          <w:i/>
          <w:szCs w:val="24"/>
        </w:rPr>
        <w:t>Wirkungsgeschichte</w:t>
      </w:r>
      <w:r w:rsidR="00BF398F" w:rsidRPr="00D215FF">
        <w:rPr>
          <w:szCs w:val="24"/>
        </w:rPr>
        <w:t xml:space="preserve"> </w:t>
      </w:r>
      <w:r w:rsidRPr="00D215FF">
        <w:t xml:space="preserve">of objectivity. The hermeneutics of objectivity </w:t>
      </w:r>
      <w:r w:rsidR="00944973" w:rsidRPr="00D215FF">
        <w:t xml:space="preserve">must </w:t>
      </w:r>
      <w:r w:rsidRPr="00D215FF">
        <w:t xml:space="preserve">find all the main theses of the first Averroism in </w:t>
      </w:r>
      <w:r w:rsidR="00056383" w:rsidRPr="00D215FF">
        <w:t>Ockham</w:t>
      </w:r>
      <w:r w:rsidR="00056383" w:rsidRPr="00D215FF">
        <w:rPr>
          <w:rFonts w:cs="Calibri"/>
        </w:rPr>
        <w:t>′</w:t>
      </w:r>
      <w:r w:rsidR="00056383" w:rsidRPr="00D215FF">
        <w:t>s work</w:t>
      </w:r>
      <w:r w:rsidRPr="00D215FF">
        <w:t xml:space="preserve">. </w:t>
      </w:r>
      <w:r w:rsidR="00132B96" w:rsidRPr="00D215FF">
        <w:t xml:space="preserve">The most important point is the </w:t>
      </w:r>
      <w:r w:rsidRPr="00D215FF">
        <w:t xml:space="preserve">exact interpretation of </w:t>
      </w:r>
      <w:r w:rsidR="00132B96" w:rsidRPr="00D215FF">
        <w:rPr>
          <w:i/>
        </w:rPr>
        <w:t>C</w:t>
      </w:r>
      <w:r w:rsidRPr="00D215FF">
        <w:rPr>
          <w:i/>
        </w:rPr>
        <w:t>ategories</w:t>
      </w:r>
      <w:r w:rsidRPr="00D215FF">
        <w:t xml:space="preserve"> according to the primacy of the first substance and the determination of intellectual cognition from the </w:t>
      </w:r>
      <w:r w:rsidR="00DD1BCE" w:rsidRPr="00D215FF">
        <w:t>actualized</w:t>
      </w:r>
      <w:r w:rsidRPr="00D215FF">
        <w:t xml:space="preserve"> sensually recognized substance according to </w:t>
      </w:r>
      <w:r w:rsidR="00163ECD" w:rsidRPr="00D215FF">
        <w:t xml:space="preserve">the writing </w:t>
      </w:r>
      <w:r w:rsidRPr="00D215FF">
        <w:t>CMDA. Ockham</w:t>
      </w:r>
      <w:r w:rsidR="00F170D1" w:rsidRPr="00D215FF">
        <w:t>’</w:t>
      </w:r>
      <w:r w:rsidRPr="00D215FF">
        <w:t>s Aristotelian conception of the imposition of meaning (</w:t>
      </w:r>
      <w:r w:rsidRPr="00D215FF">
        <w:rPr>
          <w:i/>
        </w:rPr>
        <w:t>suppositio</w:t>
      </w:r>
      <w:r w:rsidRPr="00D215FF">
        <w:t xml:space="preserve">) </w:t>
      </w:r>
      <w:r w:rsidR="00D94B05" w:rsidRPr="00D215FF">
        <w:t xml:space="preserve">made </w:t>
      </w:r>
      <w:r w:rsidRPr="00D215FF">
        <w:t xml:space="preserve">the fundamental defense of the exposure of the </w:t>
      </w:r>
      <w:r w:rsidR="00783D27" w:rsidRPr="00D215FF">
        <w:t xml:space="preserve">sense </w:t>
      </w:r>
      <w:r w:rsidRPr="00D215FF">
        <w:t xml:space="preserve">of being </w:t>
      </w:r>
      <w:r w:rsidR="00D94B05" w:rsidRPr="00D215FF">
        <w:t xml:space="preserve">made </w:t>
      </w:r>
      <w:r w:rsidRPr="00D215FF">
        <w:t>from the front</w:t>
      </w:r>
      <w:r w:rsidR="00D94B05" w:rsidRPr="00D215FF">
        <w:t xml:space="preserve"> that </w:t>
      </w:r>
      <w:r w:rsidRPr="00D215FF">
        <w:t xml:space="preserve">forms the basis for true </w:t>
      </w:r>
      <w:r w:rsidR="00B04551" w:rsidRPr="00D215FF">
        <w:t xml:space="preserve">knowledge </w:t>
      </w:r>
      <w:r w:rsidRPr="00D215FF">
        <w:t>of reality. Ockham uncompromisingly defend</w:t>
      </w:r>
      <w:r w:rsidR="003C04A1" w:rsidRPr="00D215FF">
        <w:t>ed the principle “</w:t>
      </w:r>
      <w:r w:rsidR="003C04A1" w:rsidRPr="00D215FF">
        <w:rPr>
          <w:i/>
        </w:rPr>
        <w:t>ex inmediatis</w:t>
      </w:r>
      <w:r w:rsidR="003C04A1" w:rsidRPr="00D215FF">
        <w:t xml:space="preserve">” </w:t>
      </w:r>
      <w:r w:rsidRPr="00D215FF">
        <w:t xml:space="preserve">according to </w:t>
      </w:r>
      <w:r w:rsidRPr="00D215FF">
        <w:rPr>
          <w:i/>
        </w:rPr>
        <w:t>Second Analytics</w:t>
      </w:r>
      <w:r w:rsidRPr="00D215FF">
        <w:t xml:space="preserve"> </w:t>
      </w:r>
      <w:r w:rsidR="00BB01AC" w:rsidRPr="00D215FF">
        <w:t xml:space="preserve">by </w:t>
      </w:r>
      <w:r w:rsidRPr="00D215FF">
        <w:t xml:space="preserve">dismissing the </w:t>
      </w:r>
      <w:r w:rsidR="00BB01AC" w:rsidRPr="00D215FF">
        <w:t xml:space="preserve">teaching based on </w:t>
      </w:r>
      <w:r w:rsidR="008907CA" w:rsidRPr="00D215FF">
        <w:t xml:space="preserve">the </w:t>
      </w:r>
      <w:r w:rsidRPr="00D215FF">
        <w:t xml:space="preserve">Oxfordian Fallacy defended by Scotists of that time. </w:t>
      </w:r>
      <w:r w:rsidR="00E657E9" w:rsidRPr="00D215FF">
        <w:t xml:space="preserve">He </w:t>
      </w:r>
      <w:r w:rsidRPr="00D215FF">
        <w:t>rejected Scotus</w:t>
      </w:r>
      <w:r w:rsidR="00F170D1" w:rsidRPr="00D215FF">
        <w:t>’</w:t>
      </w:r>
      <w:r w:rsidR="00E657E9" w:rsidRPr="00D215FF">
        <w:t>s</w:t>
      </w:r>
      <w:r w:rsidRPr="00D215FF">
        <w:t xml:space="preserve"> metaphysics in all key points with references to Aristotle</w:t>
      </w:r>
      <w:r w:rsidR="00F170D1" w:rsidRPr="00D215FF">
        <w:t>’</w:t>
      </w:r>
      <w:r w:rsidRPr="00D215FF">
        <w:t xml:space="preserve">s teaching and </w:t>
      </w:r>
      <w:r w:rsidR="000C1654" w:rsidRPr="00D215FF">
        <w:t xml:space="preserve">to the interpretation of </w:t>
      </w:r>
      <w:r w:rsidR="000C1654" w:rsidRPr="00D215FF">
        <w:rPr>
          <w:i/>
        </w:rPr>
        <w:t>C</w:t>
      </w:r>
      <w:r w:rsidRPr="00D215FF">
        <w:rPr>
          <w:i/>
        </w:rPr>
        <w:t xml:space="preserve">orpus </w:t>
      </w:r>
      <w:r w:rsidR="000C1654" w:rsidRPr="00D215FF">
        <w:rPr>
          <w:i/>
        </w:rPr>
        <w:t>Aristotelicum</w:t>
      </w:r>
      <w:r w:rsidR="000C1654" w:rsidRPr="00D215FF">
        <w:t xml:space="preserve"> </w:t>
      </w:r>
      <w:r w:rsidRPr="00D215FF">
        <w:t xml:space="preserve">according to </w:t>
      </w:r>
      <w:r w:rsidR="009013A2" w:rsidRPr="00D215FF">
        <w:t>Averroes</w:t>
      </w:r>
      <w:r w:rsidRPr="00D215FF">
        <w:t>. According to Ockham, Avicenna</w:t>
      </w:r>
      <w:r w:rsidR="000C1654" w:rsidRPr="00D215FF">
        <w:rPr>
          <w:rFonts w:cs="Calibri"/>
        </w:rPr>
        <w:t>′</w:t>
      </w:r>
      <w:r w:rsidR="000C1654" w:rsidRPr="00D215FF">
        <w:t>s</w:t>
      </w:r>
      <w:r w:rsidRPr="00D215FF">
        <w:t xml:space="preserve"> and Scotus</w:t>
      </w:r>
      <w:r w:rsidR="00F170D1" w:rsidRPr="00D215FF">
        <w:t>’</w:t>
      </w:r>
      <w:r w:rsidR="000C1654" w:rsidRPr="00D215FF">
        <w:t>s</w:t>
      </w:r>
      <w:r w:rsidRPr="00D215FF">
        <w:t xml:space="preserve"> concept of objective universals </w:t>
      </w:r>
      <w:r w:rsidRPr="00D215FF">
        <w:rPr>
          <w:i/>
        </w:rPr>
        <w:t>in re</w:t>
      </w:r>
      <w:r w:rsidRPr="00D215FF">
        <w:t xml:space="preserve">, autonomous species and all species exhibited in the panopticon of thinking </w:t>
      </w:r>
      <w:r w:rsidR="00490120" w:rsidRPr="00D215FF">
        <w:t xml:space="preserve">made by </w:t>
      </w:r>
      <w:r w:rsidRPr="00D215FF">
        <w:t>nominal</w:t>
      </w:r>
      <w:r w:rsidR="006E2D0A" w:rsidRPr="00D215FF">
        <w:t>ist</w:t>
      </w:r>
      <w:r w:rsidRPr="00D215FF">
        <w:t xml:space="preserve"> species of </w:t>
      </w:r>
      <w:r w:rsidRPr="00D215FF">
        <w:rPr>
          <w:i/>
        </w:rPr>
        <w:t xml:space="preserve">tertium ens </w:t>
      </w:r>
      <w:r w:rsidRPr="00D215FF">
        <w:t>cannot exist at all</w:t>
      </w:r>
      <w:r w:rsidR="00DE606B" w:rsidRPr="00D215FF">
        <w:t xml:space="preserve">; </w:t>
      </w:r>
      <w:r w:rsidRPr="00D215FF">
        <w:t>it is completely absurd from the point of view of classical metaphysics. Ockham</w:t>
      </w:r>
      <w:r w:rsidR="00A31986" w:rsidRPr="00D215FF">
        <w:t xml:space="preserve"> </w:t>
      </w:r>
      <w:r w:rsidRPr="00D215FF">
        <w:t xml:space="preserve">did not comment on </w:t>
      </w:r>
      <w:r w:rsidR="00A31986" w:rsidRPr="00D215FF">
        <w:t xml:space="preserve">the writing </w:t>
      </w:r>
      <w:r w:rsidRPr="00D215FF">
        <w:rPr>
          <w:i/>
        </w:rPr>
        <w:t>De</w:t>
      </w:r>
      <w:r w:rsidR="00F170D1" w:rsidRPr="00D215FF">
        <w:rPr>
          <w:i/>
        </w:rPr>
        <w:t> </w:t>
      </w:r>
      <w:r w:rsidRPr="00D215FF">
        <w:rPr>
          <w:i/>
        </w:rPr>
        <w:t>Anima</w:t>
      </w:r>
      <w:r w:rsidRPr="00D215FF">
        <w:t xml:space="preserve"> or </w:t>
      </w:r>
      <w:r w:rsidRPr="00D215FF">
        <w:rPr>
          <w:i/>
        </w:rPr>
        <w:t>Second</w:t>
      </w:r>
      <w:r w:rsidR="00A31986" w:rsidRPr="00D215FF">
        <w:rPr>
          <w:i/>
        </w:rPr>
        <w:t>s</w:t>
      </w:r>
      <w:r w:rsidRPr="00D215FF">
        <w:rPr>
          <w:i/>
        </w:rPr>
        <w:t xml:space="preserve"> Analyti</w:t>
      </w:r>
      <w:r w:rsidR="00A31986" w:rsidRPr="00D215FF">
        <w:rPr>
          <w:i/>
        </w:rPr>
        <w:t>cs</w:t>
      </w:r>
      <w:r w:rsidRPr="00D215FF">
        <w:t>, the interpretation of which determines the affiliation to one or the other Averroistic school. The next generations therefore lacked the decisive element of interpretation, which is necessary for the classification of Ockham</w:t>
      </w:r>
      <w:r w:rsidR="00F170D1" w:rsidRPr="00D215FF">
        <w:t>’</w:t>
      </w:r>
      <w:r w:rsidRPr="00D215FF">
        <w:t xml:space="preserve">s philosophy into the school of the first Averroism. That is </w:t>
      </w:r>
      <w:r w:rsidR="003651A3" w:rsidRPr="00D215FF">
        <w:t xml:space="preserve">a principal reason </w:t>
      </w:r>
      <w:r w:rsidR="00E06DFB" w:rsidRPr="00D215FF">
        <w:t xml:space="preserve">that explains </w:t>
      </w:r>
      <w:r w:rsidRPr="00D215FF">
        <w:t xml:space="preserve">why his philosophical struggle against the second Averroism, which he had led especially in the first part of his eventful life, remained misunderstood. </w:t>
      </w:r>
      <w:r w:rsidR="00873FC5" w:rsidRPr="00D215FF">
        <w:t>His philosophical struggle ended in May 1328, when Ockham joined the antipapal Louis the Bavarian during an inquisition launched from papal Avignon. William brilliantly defended Louis</w:t>
      </w:r>
      <w:r w:rsidR="00F170D1" w:rsidRPr="00D215FF">
        <w:t>’</w:t>
      </w:r>
      <w:r w:rsidR="00873FC5" w:rsidRPr="00D215FF">
        <w:t xml:space="preserve">s political claims, with regard to the primary sovereignty of the people and the political power arising from it. </w:t>
      </w:r>
      <w:r w:rsidRPr="00D215FF">
        <w:t>Just as in the cas</w:t>
      </w:r>
      <w:r w:rsidR="00CB3291" w:rsidRPr="00D215FF">
        <w:t>e of Siger of Brabant and Olivi</w:t>
      </w:r>
      <w:r w:rsidRPr="00D215FF">
        <w:t>, the teaching of this Franciscan was never publicly condemned as heretical. The ecclesiastical punishment concerned his escape from Avignon</w:t>
      </w:r>
      <w:r w:rsidR="0061163C" w:rsidRPr="00D215FF">
        <w:t xml:space="preserve">, which </w:t>
      </w:r>
      <w:r w:rsidR="00B30DE7" w:rsidRPr="00D215FF">
        <w:t>probably saved his life</w:t>
      </w:r>
      <w:r w:rsidRPr="00D215FF">
        <w:t xml:space="preserve">. Hermeneutics must </w:t>
      </w:r>
      <w:r w:rsidR="006A62CE" w:rsidRPr="00D215FF">
        <w:lastRenderedPageBreak/>
        <w:t xml:space="preserve">explain the </w:t>
      </w:r>
      <w:r w:rsidRPr="00D215FF">
        <w:t xml:space="preserve">original meaning of well-known </w:t>
      </w:r>
      <w:r w:rsidR="006A62CE" w:rsidRPr="00D215FF">
        <w:t>sentence “</w:t>
      </w:r>
      <w:r w:rsidR="006A62CE" w:rsidRPr="00D215FF">
        <w:rPr>
          <w:i/>
        </w:rPr>
        <w:t>e</w:t>
      </w:r>
      <w:r w:rsidRPr="00D215FF">
        <w:rPr>
          <w:i/>
        </w:rPr>
        <w:t>ntia non sunt multiplicanda praeter necessitatem</w:t>
      </w:r>
      <w:r w:rsidR="006A62CE" w:rsidRPr="00D215FF">
        <w:t>.”</w:t>
      </w:r>
      <w:r w:rsidRPr="00D215FF">
        <w:t xml:space="preserve"> </w:t>
      </w:r>
      <w:r w:rsidR="006A62CE" w:rsidRPr="00D215FF">
        <w:t>L</w:t>
      </w:r>
      <w:r w:rsidRPr="00D215FF">
        <w:t>ater Scotists such as John Ponce (c. 1639) summarized Ockham</w:t>
      </w:r>
      <w:r w:rsidR="00F170D1" w:rsidRPr="00D215FF">
        <w:t>’</w:t>
      </w:r>
      <w:r w:rsidRPr="00D215FF">
        <w:t>s teaching</w:t>
      </w:r>
      <w:r w:rsidR="006A62CE" w:rsidRPr="00D215FF">
        <w:t xml:space="preserve"> under that phase; </w:t>
      </w:r>
      <w:r w:rsidRPr="00D215FF">
        <w:t xml:space="preserve">including the </w:t>
      </w:r>
      <w:r w:rsidR="006A62CE" w:rsidRPr="00D215FF">
        <w:t>“</w:t>
      </w:r>
      <w:r w:rsidRPr="00D215FF">
        <w:t>Ockham</w:t>
      </w:r>
      <w:r w:rsidR="00F170D1" w:rsidRPr="00D215FF">
        <w:t>’</w:t>
      </w:r>
      <w:r w:rsidRPr="00D215FF">
        <w:t>s Razor,</w:t>
      </w:r>
      <w:r w:rsidR="006A62CE" w:rsidRPr="00D215FF">
        <w:t>”</w:t>
      </w:r>
      <w:r w:rsidRPr="00D215FF">
        <w:t xml:space="preserve"> which </w:t>
      </w:r>
      <w:r w:rsidR="006A62CE" w:rsidRPr="00D215FF">
        <w:t xml:space="preserve">William Hamilton </w:t>
      </w:r>
      <w:r w:rsidRPr="00D215FF">
        <w:t xml:space="preserve">introduced into philosophy </w:t>
      </w:r>
      <w:r w:rsidR="006A62CE" w:rsidRPr="00D215FF">
        <w:t xml:space="preserve">about </w:t>
      </w:r>
      <w:r w:rsidRPr="00D215FF">
        <w:t>1852. The original meaning of this idiom meets the basic character traits of Ockham</w:t>
      </w:r>
      <w:r w:rsidR="00F170D1" w:rsidRPr="00D215FF">
        <w:t>’</w:t>
      </w:r>
      <w:r w:rsidRPr="00D215FF">
        <w:t xml:space="preserve">s Aristotelian correction </w:t>
      </w:r>
      <w:r w:rsidR="00C57C28" w:rsidRPr="00D215FF">
        <w:t>of Scotus</w:t>
      </w:r>
      <w:r w:rsidRPr="00D215FF">
        <w:t>. Ockham brilliantly defend</w:t>
      </w:r>
      <w:r w:rsidR="00C57C28" w:rsidRPr="00D215FF">
        <w:t>ed the doctrine of the first A</w:t>
      </w:r>
      <w:r w:rsidRPr="00D215FF">
        <w:t xml:space="preserve">verroism, leaving no form of being of the third kind </w:t>
      </w:r>
      <w:r w:rsidR="00C57C28" w:rsidRPr="00D215FF">
        <w:t xml:space="preserve">that undermined the cognition of </w:t>
      </w:r>
      <w:r w:rsidRPr="00D215FF">
        <w:t>reality.</w:t>
      </w:r>
    </w:p>
    <w:p w14:paraId="126429F8" w14:textId="04A0D8B4" w:rsidR="00F924EF" w:rsidRPr="00D215FF" w:rsidRDefault="00F924EF" w:rsidP="00873FC5">
      <w:pPr>
        <w:ind w:firstLine="708"/>
      </w:pPr>
      <w:r w:rsidRPr="00D215FF">
        <w:t xml:space="preserve">The University of Oxford at the time of Ockham was completely dominated by </w:t>
      </w:r>
      <w:r w:rsidRPr="00D215FF">
        <w:rPr>
          <w:iCs/>
        </w:rPr>
        <w:t>Oxfordian Fallacy</w:t>
      </w:r>
      <w:r w:rsidRPr="00D215FF">
        <w:t>; moreover, it was the birthplace of the objectivist Scotism. It is no wonder that Ockham found himself in the same situation as Roger Bacon, who had contested Kilwardby</w:t>
      </w:r>
      <w:r w:rsidR="00E90BD1" w:rsidRPr="00D215FF">
        <w:t>’</w:t>
      </w:r>
      <w:r w:rsidRPr="00D215FF">
        <w:t>s and Pecham</w:t>
      </w:r>
      <w:r w:rsidR="00E90BD1" w:rsidRPr="00D215FF">
        <w:t>’</w:t>
      </w:r>
      <w:r w:rsidRPr="00D215FF">
        <w:t>s school. Scotists academically rejected this Aristotelian and connoisseur of Averroes and persecuted him as zealously as in the previous generation the followers of the second Averroism had rejected and persecuted Roger Bacon. By eliminating Ockham and transferring him to the school of so-called nominalism, modernity blurred the last trace of that “obscurity” which Averroes had seen in Avicenna</w:t>
      </w:r>
      <w:r w:rsidR="00E90BD1" w:rsidRPr="00D215FF">
        <w:t>’</w:t>
      </w:r>
      <w:r w:rsidRPr="00D215FF">
        <w:t xml:space="preserve">s metaphysics. The suppression of this dispute and all subsequent conflicts between the first and the second Averroism confirmed the beginning of the new epoch and determined the nihilistic orientation of modern metaphysics. </w:t>
      </w:r>
      <w:r w:rsidR="00B31464" w:rsidRPr="00D215FF">
        <w:t>Ockham’s dispute</w:t>
      </w:r>
      <w:r w:rsidRPr="00D215FF">
        <w:t xml:space="preserve"> with the second Averroism given as Oxford</w:t>
      </w:r>
      <w:r w:rsidRPr="00D215FF">
        <w:rPr>
          <w:rFonts w:cs="Calibri"/>
        </w:rPr>
        <w:t>′</w:t>
      </w:r>
      <w:r w:rsidRPr="00D215FF">
        <w:t>s Scotism was inevitable, because it concerned the last round of gigantomachy about the substance between both schools. Previously, the Aristotelian Abelard had argued in a similar way against the Platonists as was Anselm. This dispute ties in with the previous dispute in the Falsafa between Averroes and Avicenna. The preceding matrices have analyzed a whole series of different forms of the eclipse of the first substance (Avicenna, Grosseteste, Rufus, Scotus). The historical oblivion of being (</w:t>
      </w:r>
      <w:r w:rsidRPr="00D215FF">
        <w:rPr>
          <w:rFonts w:eastAsia="Times New Roman"/>
          <w:i/>
          <w:szCs w:val="24"/>
        </w:rPr>
        <w:t>Seinsvergessenheit</w:t>
      </w:r>
      <w:r w:rsidRPr="00D215FF">
        <w:t xml:space="preserve">) was connected with the objective manifestation of being and transformed in the metaphysics of </w:t>
      </w:r>
      <w:r w:rsidRPr="00D215FF">
        <w:rPr>
          <w:i/>
        </w:rPr>
        <w:t>Latinorum</w:t>
      </w:r>
      <w:r w:rsidRPr="00D215FF">
        <w:t xml:space="preserve"> as the eclipse of reality due to modern form of the truth</w:t>
      </w:r>
      <w:r w:rsidR="00120451" w:rsidRPr="00D215FF">
        <w:t>. It became t</w:t>
      </w:r>
      <w:r w:rsidRPr="00D215FF">
        <w:t>he correspondence of the enlightened mind with itself (</w:t>
      </w:r>
      <w:r w:rsidRPr="00D215FF">
        <w:rPr>
          <w:i/>
        </w:rPr>
        <w:t>rectitudo</w:t>
      </w:r>
      <w:r w:rsidRPr="00D215FF">
        <w:t xml:space="preserve">). This gave rise to the nihilistic character of modernity, which is connected with the decline of the first substance for scientific cognition. The Oxfordian Fallacy gave rise to the paranoic </w:t>
      </w:r>
      <w:r w:rsidR="00B31464" w:rsidRPr="00D215FF">
        <w:t xml:space="preserve">vagabondage </w:t>
      </w:r>
      <w:r w:rsidRPr="00D215FF">
        <w:t>of Western philosophy (</w:t>
      </w:r>
      <w:r w:rsidRPr="00D215FF">
        <w:rPr>
          <w:i/>
        </w:rPr>
        <w:t>Irre</w:t>
      </w:r>
      <w:r w:rsidRPr="00D215FF">
        <w:t xml:space="preserve">), which took the path of </w:t>
      </w:r>
      <w:r w:rsidRPr="00D215FF">
        <w:rPr>
          <w:i/>
        </w:rPr>
        <w:t>Modernorum</w:t>
      </w:r>
      <w:r w:rsidRPr="00D215FF">
        <w:t>. The whole journey of this modern “science” began after the modernist</w:t>
      </w:r>
      <w:r w:rsidRPr="00D215FF">
        <w:rPr>
          <w:rFonts w:cs="Calibri"/>
        </w:rPr>
        <w:t>′</w:t>
      </w:r>
      <w:r w:rsidRPr="00D215FF">
        <w:t xml:space="preserve">s school in Oxford and Paris </w:t>
      </w:r>
      <w:r w:rsidR="00B31464" w:rsidRPr="00D215FF">
        <w:t>m</w:t>
      </w:r>
      <w:r w:rsidRPr="00D215FF">
        <w:t xml:space="preserve">isinterpreted the metaphysical and scientific proof given in </w:t>
      </w:r>
      <w:r w:rsidRPr="00D215FF">
        <w:rPr>
          <w:i/>
        </w:rPr>
        <w:t>Seconds Analytics</w:t>
      </w:r>
      <w:r w:rsidRPr="00D215FF">
        <w:t xml:space="preserve"> (OBJ</w:t>
      </w:r>
      <w:r w:rsidR="00E90BD1" w:rsidRPr="00D215FF">
        <w:t> </w:t>
      </w:r>
      <w:r w:rsidRPr="00D215FF">
        <w:t xml:space="preserve">II, ch. 3.3.1). Let us recall </w:t>
      </w:r>
      <w:r w:rsidRPr="00D215FF">
        <w:lastRenderedPageBreak/>
        <w:t xml:space="preserve">the oracle of the mysteries given through Plutarch, which commanded a new and already confused philosophy to save the phenomena (OBJ I, ch. 1.3.3). The last analysis of the eclipse of being between Avicenna and Averroes (OBJ I, ch. 2.4.1) must necessarily concern the conflict between Ockham and Scotus. According to Ockham, the basic theses of the second Averroism and Scotism lead to the dualism between thought and reality, which forms the absurd philosophy of </w:t>
      </w:r>
      <w:r w:rsidRPr="00D215FF">
        <w:rPr>
          <w:i/>
        </w:rPr>
        <w:t>Modernorum</w:t>
      </w:r>
      <w:r w:rsidRPr="00D215FF">
        <w:t xml:space="preserve">. The previous matrices of objectivity have shown that Alvernus, Albert and Bacon took a similar critical point of view against the group of </w:t>
      </w:r>
      <w:r w:rsidRPr="00D215FF">
        <w:rPr>
          <w:i/>
        </w:rPr>
        <w:t>sophistae Latini</w:t>
      </w:r>
      <w:r w:rsidR="0021196E" w:rsidRPr="00D215FF">
        <w:t>. T</w:t>
      </w:r>
      <w:r w:rsidRPr="00D215FF">
        <w:t>he new constellation of the gigantomachy around the substance</w:t>
      </w:r>
      <w:r w:rsidR="0021196E" w:rsidRPr="00D215FF">
        <w:t xml:space="preserve"> started </w:t>
      </w:r>
      <w:r w:rsidRPr="00D215FF">
        <w:t>by the emergence of Scotist</w:t>
      </w:r>
      <w:r w:rsidR="0021196E" w:rsidRPr="00D215FF">
        <w:rPr>
          <w:rFonts w:cs="Calibri"/>
        </w:rPr>
        <w:t>′</w:t>
      </w:r>
      <w:r w:rsidR="0021196E" w:rsidRPr="00D215FF">
        <w:t>s</w:t>
      </w:r>
      <w:r w:rsidRPr="00D215FF">
        <w:t xml:space="preserve"> metaphysics</w:t>
      </w:r>
      <w:r w:rsidR="0021196E" w:rsidRPr="00D215FF">
        <w:t>. T</w:t>
      </w:r>
      <w:r w:rsidRPr="00D215FF">
        <w:t xml:space="preserve">he last representative of the first Averroism argues against Scotism </w:t>
      </w:r>
      <w:r w:rsidR="0021196E" w:rsidRPr="00D215FF">
        <w:t xml:space="preserve">in a </w:t>
      </w:r>
      <w:r w:rsidRPr="00D215FF">
        <w:t xml:space="preserve">similar </w:t>
      </w:r>
      <w:r w:rsidR="0021196E" w:rsidRPr="00D215FF">
        <w:t xml:space="preserve">way as his </w:t>
      </w:r>
      <w:r w:rsidRPr="00D215FF">
        <w:t xml:space="preserve">predecessors </w:t>
      </w:r>
      <w:r w:rsidR="0021196E" w:rsidRPr="00D215FF">
        <w:t xml:space="preserve">did </w:t>
      </w:r>
      <w:r w:rsidRPr="00D215FF">
        <w:t>against the first modernists. According to Ockham, Scotus</w:t>
      </w:r>
      <w:r w:rsidR="00E90BD1" w:rsidRPr="00D215FF">
        <w:t>’</w:t>
      </w:r>
      <w:r w:rsidRPr="00D215FF">
        <w:t>s objective</w:t>
      </w:r>
      <w:r w:rsidR="00B31464" w:rsidRPr="00D215FF">
        <w:t xml:space="preserve"> entity</w:t>
      </w:r>
      <w:r w:rsidRPr="00D215FF">
        <w:t xml:space="preserve"> firstly do</w:t>
      </w:r>
      <w:r w:rsidR="001C36E2" w:rsidRPr="00D215FF">
        <w:t>es</w:t>
      </w:r>
      <w:r w:rsidRPr="00D215FF">
        <w:t xml:space="preserve"> not exist and secondly ha</w:t>
      </w:r>
      <w:r w:rsidR="001C36E2" w:rsidRPr="00D215FF">
        <w:t>s</w:t>
      </w:r>
      <w:r w:rsidRPr="00D215FF">
        <w:t xml:space="preserve"> no meaning in properly conceived metaphysics. </w:t>
      </w:r>
      <w:r w:rsidR="00382ED3" w:rsidRPr="00D215FF">
        <w:t xml:space="preserve">The </w:t>
      </w:r>
      <w:r w:rsidRPr="00D215FF">
        <w:t xml:space="preserve">objectivity </w:t>
      </w:r>
      <w:r w:rsidR="00A3065F" w:rsidRPr="00D215FF">
        <w:t xml:space="preserve">in metaphysics </w:t>
      </w:r>
      <w:r w:rsidRPr="00D215FF">
        <w:t xml:space="preserve">therefore represents a model case of an unnecessary multiplication of </w:t>
      </w:r>
      <w:r w:rsidRPr="00D215FF">
        <w:rPr>
          <w:i/>
        </w:rPr>
        <w:t>tertium ens</w:t>
      </w:r>
      <w:r w:rsidR="009B3AA4" w:rsidRPr="00D215FF">
        <w:t>.</w:t>
      </w:r>
    </w:p>
    <w:p w14:paraId="203A9347" w14:textId="0F8F6C37" w:rsidR="009B3AA4" w:rsidRPr="00D215FF" w:rsidRDefault="009B3AA4" w:rsidP="009B3AA4">
      <w:pPr>
        <w:rPr>
          <w:szCs w:val="24"/>
        </w:rPr>
      </w:pPr>
      <w:r w:rsidRPr="00D215FF">
        <w:tab/>
      </w:r>
      <w:r w:rsidR="001C04D2" w:rsidRPr="00D215FF">
        <w:rPr>
          <w:szCs w:val="24"/>
        </w:rPr>
        <w:t xml:space="preserve">Ockham did not save metaphysics from its objectivist devaluation in the nascent Scotism. </w:t>
      </w:r>
      <w:r w:rsidRPr="00D215FF">
        <w:rPr>
          <w:szCs w:val="24"/>
        </w:rPr>
        <w:t xml:space="preserve">The dogma </w:t>
      </w:r>
      <w:r w:rsidR="00B31464" w:rsidRPr="00D215FF">
        <w:rPr>
          <w:szCs w:val="24"/>
        </w:rPr>
        <w:t>of</w:t>
      </w:r>
      <w:r w:rsidRPr="00D215FF">
        <w:rPr>
          <w:szCs w:val="24"/>
        </w:rPr>
        <w:t xml:space="preserve"> anthropomorphic God was so brilliantly presented in Scotus</w:t>
      </w:r>
      <w:r w:rsidR="00E90BD1" w:rsidRPr="00D215FF">
        <w:rPr>
          <w:szCs w:val="24"/>
        </w:rPr>
        <w:t>’</w:t>
      </w:r>
      <w:r w:rsidRPr="00D215FF">
        <w:rPr>
          <w:szCs w:val="24"/>
        </w:rPr>
        <w:t xml:space="preserve">s metaphysics that the subsequent generations of modernists, postmodernists and contemporary philosophical nihilists could not resist the appearance of this objective necessity </w:t>
      </w:r>
      <w:r w:rsidR="005B308E" w:rsidRPr="00D215FF">
        <w:rPr>
          <w:szCs w:val="24"/>
        </w:rPr>
        <w:t xml:space="preserve">made </w:t>
      </w:r>
      <w:r w:rsidRPr="00D215FF">
        <w:rPr>
          <w:szCs w:val="24"/>
        </w:rPr>
        <w:t xml:space="preserve">in the mode of objective </w:t>
      </w:r>
      <w:r w:rsidRPr="00D215FF">
        <w:rPr>
          <w:i/>
          <w:szCs w:val="24"/>
        </w:rPr>
        <w:t>veritas</w:t>
      </w:r>
      <w:r w:rsidRPr="00D215FF">
        <w:rPr>
          <w:szCs w:val="24"/>
        </w:rPr>
        <w:t>. William Ockham played the ungrateful Donquichotic role of the last first Averroist at Oxford. This brilliant Aristotelian thinker and logician integrally defended the reality of first substances</w:t>
      </w:r>
      <w:r w:rsidR="00790B19" w:rsidRPr="00D215FF">
        <w:rPr>
          <w:szCs w:val="24"/>
        </w:rPr>
        <w:t xml:space="preserve"> that make </w:t>
      </w:r>
      <w:r w:rsidRPr="00D215FF">
        <w:rPr>
          <w:szCs w:val="24"/>
        </w:rPr>
        <w:t>causal effect</w:t>
      </w:r>
      <w:r w:rsidR="00FC6094" w:rsidRPr="00D215FF">
        <w:rPr>
          <w:szCs w:val="24"/>
        </w:rPr>
        <w:t>s</w:t>
      </w:r>
      <w:r w:rsidRPr="00D215FF">
        <w:rPr>
          <w:szCs w:val="24"/>
        </w:rPr>
        <w:t xml:space="preserve"> on the naturally given cognition. The sense is basically </w:t>
      </w:r>
      <w:r w:rsidR="00B31464" w:rsidRPr="00D215FF">
        <w:rPr>
          <w:szCs w:val="24"/>
        </w:rPr>
        <w:t>made</w:t>
      </w:r>
      <w:r w:rsidRPr="00D215FF">
        <w:rPr>
          <w:szCs w:val="24"/>
        </w:rPr>
        <w:t xml:space="preserve"> from the direction of real things, also by exposing </w:t>
      </w:r>
      <w:r w:rsidR="00D65443" w:rsidRPr="00D215FF">
        <w:rPr>
          <w:szCs w:val="24"/>
        </w:rPr>
        <w:t xml:space="preserve">le sens to the </w:t>
      </w:r>
      <w:r w:rsidRPr="00D215FF">
        <w:rPr>
          <w:szCs w:val="24"/>
        </w:rPr>
        <w:t xml:space="preserve">thinking </w:t>
      </w:r>
      <w:r w:rsidR="00F505CC" w:rsidRPr="00D215FF">
        <w:rPr>
          <w:szCs w:val="24"/>
        </w:rPr>
        <w:t xml:space="preserve">coming </w:t>
      </w:r>
      <w:r w:rsidRPr="00D215FF">
        <w:rPr>
          <w:szCs w:val="24"/>
        </w:rPr>
        <w:t>from the front. The primary intention of cognition given in this way (</w:t>
      </w:r>
      <w:r w:rsidRPr="00D215FF">
        <w:rPr>
          <w:i/>
          <w:szCs w:val="24"/>
        </w:rPr>
        <w:t>intentio prima</w:t>
      </w:r>
      <w:r w:rsidRPr="00D215FF">
        <w:rPr>
          <w:szCs w:val="24"/>
        </w:rPr>
        <w:t xml:space="preserve">) is determined by the primary imposition of meaning given </w:t>
      </w:r>
      <w:r w:rsidRPr="00D215FF">
        <w:rPr>
          <w:i/>
          <w:szCs w:val="24"/>
        </w:rPr>
        <w:t>per prius</w:t>
      </w:r>
      <w:r w:rsidRPr="00D215FF">
        <w:rPr>
          <w:szCs w:val="24"/>
        </w:rPr>
        <w:t xml:space="preserve"> from the direction of the first substance (</w:t>
      </w:r>
      <w:r w:rsidRPr="00D215FF">
        <w:rPr>
          <w:i/>
          <w:szCs w:val="24"/>
        </w:rPr>
        <w:t>personaliter</w:t>
      </w:r>
      <w:r w:rsidRPr="00D215FF">
        <w:rPr>
          <w:szCs w:val="24"/>
        </w:rPr>
        <w:t>). Ockham defended cognition according to CMDA and salvaged the relation between the active and the receptive part of the intellect. In the polemic against Scotism, he defended the theory of knowledge and truth, which produced a synthesis of sensory and intellectual experience. It was the first Averroism of Blund</w:t>
      </w:r>
      <w:r w:rsidR="00E90BD1" w:rsidRPr="00D215FF">
        <w:rPr>
          <w:szCs w:val="24"/>
        </w:rPr>
        <w:t>’</w:t>
      </w:r>
      <w:r w:rsidRPr="00D215FF">
        <w:rPr>
          <w:szCs w:val="24"/>
        </w:rPr>
        <w:t>s school and of Siger and his followers. Against Avicenna</w:t>
      </w:r>
      <w:r w:rsidR="00E90BD1" w:rsidRPr="00D215FF">
        <w:rPr>
          <w:szCs w:val="24"/>
        </w:rPr>
        <w:t>’</w:t>
      </w:r>
      <w:r w:rsidRPr="00D215FF">
        <w:rPr>
          <w:szCs w:val="24"/>
        </w:rPr>
        <w:t>s metaphysics</w:t>
      </w:r>
      <w:r w:rsidR="00B31464" w:rsidRPr="00D215FF">
        <w:rPr>
          <w:szCs w:val="24"/>
        </w:rPr>
        <w:t>,</w:t>
      </w:r>
      <w:r w:rsidRPr="00D215FF">
        <w:rPr>
          <w:szCs w:val="24"/>
        </w:rPr>
        <w:t xml:space="preserve"> it was necessary to put an updated version of Averroes</w:t>
      </w:r>
      <w:r w:rsidR="00E90BD1" w:rsidRPr="00D215FF">
        <w:rPr>
          <w:szCs w:val="24"/>
        </w:rPr>
        <w:t>’</w:t>
      </w:r>
      <w:r w:rsidRPr="00D215FF">
        <w:rPr>
          <w:szCs w:val="24"/>
        </w:rPr>
        <w:t xml:space="preserve">s “meta-physics” and to defend the cognition of first substances in the new historical conditions. Ockham brilliantly fulfilled this task, by focusing his criticism against Scotism. In the interest of truth, that Franciscan tertiary took the same consistent approach to Scotus as Bacon did to Rufus, Albert to Kilwardby, and </w:t>
      </w:r>
      <w:r w:rsidRPr="00D215FF">
        <w:rPr>
          <w:szCs w:val="24"/>
        </w:rPr>
        <w:lastRenderedPageBreak/>
        <w:t xml:space="preserve">Aquinas to Pecham. Ockham explained the original sense of </w:t>
      </w:r>
      <w:r w:rsidRPr="00D215FF">
        <w:rPr>
          <w:i/>
          <w:szCs w:val="24"/>
        </w:rPr>
        <w:t>Categories</w:t>
      </w:r>
      <w:r w:rsidRPr="00D215FF">
        <w:rPr>
          <w:szCs w:val="24"/>
        </w:rPr>
        <w:t xml:space="preserve"> and of </w:t>
      </w:r>
      <w:r w:rsidRPr="00D215FF">
        <w:rPr>
          <w:i/>
          <w:szCs w:val="24"/>
        </w:rPr>
        <w:t>De</w:t>
      </w:r>
      <w:r w:rsidR="00E90BD1" w:rsidRPr="00D215FF">
        <w:rPr>
          <w:i/>
          <w:szCs w:val="24"/>
        </w:rPr>
        <w:t> </w:t>
      </w:r>
      <w:r w:rsidRPr="00D215FF">
        <w:rPr>
          <w:i/>
          <w:szCs w:val="24"/>
        </w:rPr>
        <w:t>Interpretatione</w:t>
      </w:r>
      <w:r w:rsidRPr="00D215FF">
        <w:rPr>
          <w:szCs w:val="24"/>
        </w:rPr>
        <w:t xml:space="preserve"> from the Aristotelian position. Then, in the mode of the Sicilian school, he critically interpreted the erroneous points of Scotus</w:t>
      </w:r>
      <w:r w:rsidR="00E90BD1" w:rsidRPr="00D215FF">
        <w:rPr>
          <w:szCs w:val="24"/>
        </w:rPr>
        <w:t>’</w:t>
      </w:r>
      <w:r w:rsidRPr="00D215FF">
        <w:rPr>
          <w:szCs w:val="24"/>
        </w:rPr>
        <w:t xml:space="preserve">s metaphysics. The last defender of the first Averroism for the last time defended the theory of truth as a real correspondence. There is no ontological intermediate link between the first and the second substance, because the one is given </w:t>
      </w:r>
      <w:r w:rsidRPr="00D215FF">
        <w:rPr>
          <w:i/>
          <w:szCs w:val="24"/>
        </w:rPr>
        <w:t>simpliciter</w:t>
      </w:r>
      <w:r w:rsidRPr="00D215FF">
        <w:rPr>
          <w:szCs w:val="24"/>
        </w:rPr>
        <w:t xml:space="preserve"> in reality, and the second is given </w:t>
      </w:r>
      <w:r w:rsidRPr="00D215FF">
        <w:rPr>
          <w:i/>
          <w:szCs w:val="24"/>
        </w:rPr>
        <w:t>universaliter</w:t>
      </w:r>
      <w:r w:rsidRPr="00D215FF">
        <w:rPr>
          <w:szCs w:val="24"/>
        </w:rPr>
        <w:t xml:space="preserve"> in human thought. Therefore, all kinds of </w:t>
      </w:r>
      <w:r w:rsidRPr="00D215FF">
        <w:rPr>
          <w:i/>
          <w:szCs w:val="24"/>
        </w:rPr>
        <w:t>tertium ens</w:t>
      </w:r>
      <w:r w:rsidRPr="00D215FF">
        <w:rPr>
          <w:szCs w:val="24"/>
        </w:rPr>
        <w:t xml:space="preserve"> are superfluous. For true knowledge of the world, those entities that exist in reality or in thought are completely sufficient. For the logical and semantic criticism of modernists, he used Averroes</w:t>
      </w:r>
      <w:r w:rsidR="00E90BD1" w:rsidRPr="00D215FF">
        <w:rPr>
          <w:szCs w:val="24"/>
        </w:rPr>
        <w:t>’</w:t>
      </w:r>
      <w:r w:rsidRPr="00D215FF">
        <w:rPr>
          <w:szCs w:val="24"/>
        </w:rPr>
        <w:t xml:space="preserve">s commentaries of </w:t>
      </w:r>
      <w:r w:rsidRPr="00D215FF">
        <w:rPr>
          <w:i/>
          <w:szCs w:val="24"/>
        </w:rPr>
        <w:t>Corpus Aristotelicum</w:t>
      </w:r>
      <w:r w:rsidRPr="00D215FF">
        <w:rPr>
          <w:szCs w:val="24"/>
        </w:rPr>
        <w:t xml:space="preserve"> and fully defended the interpretation of cognition according to CMDA. The title of the chapter devoted to his philosophy shows that it was a kind of Donquichotic struggle. The last Mohican of the first Averroism could not stop the victorious offensive of </w:t>
      </w:r>
      <w:r w:rsidRPr="00D215FF">
        <w:rPr>
          <w:i/>
          <w:szCs w:val="24"/>
        </w:rPr>
        <w:t>sophistae Latini</w:t>
      </w:r>
      <w:r w:rsidRPr="00D215FF">
        <w:rPr>
          <w:szCs w:val="24"/>
        </w:rPr>
        <w:t>. Ockham</w:t>
      </w:r>
      <w:r w:rsidR="00E90BD1" w:rsidRPr="00D215FF">
        <w:rPr>
          <w:szCs w:val="24"/>
        </w:rPr>
        <w:t>’</w:t>
      </w:r>
      <w:r w:rsidRPr="00D215FF">
        <w:rPr>
          <w:szCs w:val="24"/>
        </w:rPr>
        <w:t>s struggle against Scotus</w:t>
      </w:r>
      <w:r w:rsidR="00E90BD1" w:rsidRPr="00D215FF">
        <w:rPr>
          <w:szCs w:val="24"/>
        </w:rPr>
        <w:t>’</w:t>
      </w:r>
      <w:r w:rsidR="00B31464" w:rsidRPr="00D215FF">
        <w:rPr>
          <w:szCs w:val="24"/>
        </w:rPr>
        <w:t>s</w:t>
      </w:r>
      <w:r w:rsidRPr="00D215FF">
        <w:rPr>
          <w:szCs w:val="24"/>
        </w:rPr>
        <w:t xml:space="preserve"> conception of </w:t>
      </w:r>
      <w:r w:rsidRPr="00D215FF">
        <w:rPr>
          <w:i/>
          <w:szCs w:val="24"/>
        </w:rPr>
        <w:t xml:space="preserve">tertium ens </w:t>
      </w:r>
      <w:r w:rsidRPr="00D215FF">
        <w:rPr>
          <w:szCs w:val="24"/>
        </w:rPr>
        <w:t>remained isolated and misunderstood, as did Siger</w:t>
      </w:r>
      <w:r w:rsidR="00E90BD1" w:rsidRPr="00D215FF">
        <w:rPr>
          <w:szCs w:val="24"/>
        </w:rPr>
        <w:t>’</w:t>
      </w:r>
      <w:r w:rsidRPr="00D215FF">
        <w:rPr>
          <w:szCs w:val="24"/>
        </w:rPr>
        <w:t>s defense of Averroes in Paris. Scotus</w:t>
      </w:r>
      <w:r w:rsidR="00E90BD1" w:rsidRPr="00D215FF">
        <w:rPr>
          <w:szCs w:val="24"/>
        </w:rPr>
        <w:t>’</w:t>
      </w:r>
      <w:r w:rsidRPr="00D215FF">
        <w:rPr>
          <w:szCs w:val="24"/>
        </w:rPr>
        <w:t xml:space="preserve">s victorious abolition of the first and second Averroism, </w:t>
      </w:r>
      <w:r w:rsidR="00A1098B" w:rsidRPr="00D215FF">
        <w:rPr>
          <w:szCs w:val="24"/>
        </w:rPr>
        <w:t xml:space="preserve">accomplished </w:t>
      </w:r>
      <w:r w:rsidRPr="00D215FF">
        <w:rPr>
          <w:szCs w:val="24"/>
        </w:rPr>
        <w:t xml:space="preserve">by his followers at Oxford, already fully shaped the history of the epoch through newly opened </w:t>
      </w:r>
      <w:r w:rsidRPr="00D215FF">
        <w:rPr>
          <w:i/>
          <w:szCs w:val="24"/>
        </w:rPr>
        <w:t>via Modernorum</w:t>
      </w:r>
      <w:r w:rsidRPr="00D215FF">
        <w:rPr>
          <w:szCs w:val="24"/>
        </w:rPr>
        <w:t xml:space="preserve">. Ockham probably completed his studies in London, where he was awarded the title </w:t>
      </w:r>
      <w:r w:rsidRPr="00D215FF">
        <w:rPr>
          <w:i/>
          <w:szCs w:val="24"/>
        </w:rPr>
        <w:t>Doctor theologiae</w:t>
      </w:r>
      <w:r w:rsidRPr="00D215FF">
        <w:rPr>
          <w:szCs w:val="24"/>
        </w:rPr>
        <w:t xml:space="preserve"> around 1317. It is quite understandable why this brilliant philosopher did not get this</w:t>
      </w:r>
      <w:r w:rsidR="00E177C6" w:rsidRPr="00D215FF">
        <w:rPr>
          <w:szCs w:val="24"/>
        </w:rPr>
        <w:t xml:space="preserve"> academic title at Oxford. He </w:t>
      </w:r>
      <w:r w:rsidRPr="00D215FF">
        <w:rPr>
          <w:szCs w:val="24"/>
        </w:rPr>
        <w:t xml:space="preserve">was academically challenged by main representatives of modernism and </w:t>
      </w:r>
      <w:r w:rsidR="00E177C6" w:rsidRPr="00D215FF">
        <w:rPr>
          <w:szCs w:val="24"/>
        </w:rPr>
        <w:t xml:space="preserve">about </w:t>
      </w:r>
      <w:r w:rsidRPr="00D215FF">
        <w:rPr>
          <w:szCs w:val="24"/>
        </w:rPr>
        <w:t xml:space="preserve">1323 was sent to Avignon for an inquisitorial investigation. The Oxford connoisseur of Aristotle and Averroes and an outstanding classical logician met an equally tragic end in his </w:t>
      </w:r>
      <w:r w:rsidRPr="00D215FF">
        <w:rPr>
          <w:i/>
          <w:szCs w:val="24"/>
        </w:rPr>
        <w:t>alma mater</w:t>
      </w:r>
      <w:r w:rsidRPr="00D215FF">
        <w:rPr>
          <w:szCs w:val="24"/>
        </w:rPr>
        <w:t xml:space="preserve"> as his predecessor Bacon experienced one generation before Ockham. </w:t>
      </w:r>
    </w:p>
    <w:p w14:paraId="5D95DF4F" w14:textId="59A4BEDA" w:rsidR="009B3AA4" w:rsidRPr="00D215FF" w:rsidRDefault="009B3AA4" w:rsidP="00873FC5">
      <w:pPr>
        <w:ind w:firstLine="708"/>
      </w:pPr>
    </w:p>
    <w:p w14:paraId="2EEA995A" w14:textId="7909EA2F" w:rsidR="00F05CEE" w:rsidRPr="00D215FF" w:rsidRDefault="00F05CEE">
      <w:pPr>
        <w:spacing w:after="200" w:line="276" w:lineRule="auto"/>
        <w:jc w:val="left"/>
      </w:pPr>
      <w:r w:rsidRPr="00D215FF">
        <w:br w:type="page"/>
      </w:r>
    </w:p>
    <w:p w14:paraId="0C69FAC6" w14:textId="0C47FCFE" w:rsidR="00F05CEE" w:rsidRPr="00D215FF" w:rsidRDefault="00F05CEE" w:rsidP="00F05CEE">
      <w:pPr>
        <w:pStyle w:val="Nadpis3"/>
      </w:pPr>
      <w:r w:rsidRPr="00D215FF">
        <w:lastRenderedPageBreak/>
        <w:t>5.4.1 Defense of Authentic Aristotelianism</w:t>
      </w:r>
    </w:p>
    <w:p w14:paraId="3EB87D74" w14:textId="7928F227" w:rsidR="00F05CEE" w:rsidRPr="00D215FF" w:rsidRDefault="00F05CEE" w:rsidP="00F05CEE">
      <w:r w:rsidRPr="00D215FF">
        <w:t>Let</w:t>
      </w:r>
      <w:r w:rsidR="00E90BD1" w:rsidRPr="00D215FF">
        <w:t>’</w:t>
      </w:r>
      <w:r w:rsidRPr="00D215FF">
        <w:t xml:space="preserve">s start with the most important find for hermeneutics, which is the exposure of the sense of being </w:t>
      </w:r>
      <w:r w:rsidR="00D65EC4" w:rsidRPr="00D215FF">
        <w:t xml:space="preserve">taken </w:t>
      </w:r>
      <w:r w:rsidRPr="00D215FF">
        <w:t xml:space="preserve">from the front, </w:t>
      </w:r>
      <w:r w:rsidR="00816917" w:rsidRPr="00D215FF">
        <w:t xml:space="preserve">by </w:t>
      </w:r>
      <w:r w:rsidRPr="00D215FF">
        <w:t xml:space="preserve">actualizing cognition from the direction of </w:t>
      </w:r>
      <w:r w:rsidR="00816917" w:rsidRPr="00D215FF">
        <w:t>f</w:t>
      </w:r>
      <w:r w:rsidRPr="00D215FF">
        <w:t>irst substance</w:t>
      </w:r>
      <w:r w:rsidR="00D65EC4" w:rsidRPr="00D215FF">
        <w:t>s</w:t>
      </w:r>
      <w:r w:rsidRPr="00D215FF">
        <w:t>. Ockham</w:t>
      </w:r>
      <w:r w:rsidR="00E90BD1" w:rsidRPr="00D215FF">
        <w:t>’</w:t>
      </w:r>
      <w:r w:rsidRPr="00D215FF">
        <w:t xml:space="preserve">s authorship of the work </w:t>
      </w:r>
      <w:r w:rsidRPr="00D215FF">
        <w:rPr>
          <w:i/>
        </w:rPr>
        <w:t>De intellectutu possibili secundum Averroem</w:t>
      </w:r>
      <w:r w:rsidR="00816917" w:rsidRPr="00D215FF">
        <w:t xml:space="preserve"> (OTh</w:t>
      </w:r>
      <w:r w:rsidR="00E90BD1" w:rsidRPr="00D215FF">
        <w:t> </w:t>
      </w:r>
      <w:r w:rsidR="00816917" w:rsidRPr="00D215FF">
        <w:t>8, 237–</w:t>
      </w:r>
      <w:r w:rsidRPr="00D215FF">
        <w:t xml:space="preserve">47) is considered controversial. Hermeneutics </w:t>
      </w:r>
      <w:r w:rsidR="00095374" w:rsidRPr="00D215FF">
        <w:t xml:space="preserve">confirm </w:t>
      </w:r>
      <w:r w:rsidRPr="00D215FF">
        <w:t xml:space="preserve">that the conception of </w:t>
      </w:r>
      <w:r w:rsidRPr="00D215FF">
        <w:rPr>
          <w:i/>
        </w:rPr>
        <w:t>intellectus possibilis</w:t>
      </w:r>
      <w:r w:rsidRPr="00D215FF">
        <w:t xml:space="preserve"> in this treatise is interpreted according to original intention of Averro</w:t>
      </w:r>
      <w:r w:rsidR="00095374" w:rsidRPr="00D215FF">
        <w:t>es</w:t>
      </w:r>
      <w:r w:rsidRPr="00D215FF">
        <w:t xml:space="preserve"> (OBJ I, </w:t>
      </w:r>
      <w:r w:rsidR="007F3562" w:rsidRPr="00D215FF">
        <w:t>ch.</w:t>
      </w:r>
      <w:r w:rsidRPr="00D215FF">
        <w:t xml:space="preserve"> 2.4.3). The rejection of the divided cosmic intellect is explained by the interpretation of the two problems (</w:t>
      </w:r>
      <w:r w:rsidR="002E63BA" w:rsidRPr="00D215FF">
        <w:rPr>
          <w:rFonts w:eastAsia="Times New Roman"/>
          <w:i/>
          <w:szCs w:val="24"/>
        </w:rPr>
        <w:t>duae difficultates</w:t>
      </w:r>
      <w:r w:rsidRPr="00D215FF">
        <w:t xml:space="preserve">) in </w:t>
      </w:r>
      <w:r w:rsidR="009013A2" w:rsidRPr="00D215FF">
        <w:t>Averroes</w:t>
      </w:r>
      <w:r w:rsidR="00E90BD1" w:rsidRPr="00D215FF">
        <w:t>’</w:t>
      </w:r>
      <w:r w:rsidRPr="00D215FF">
        <w:t xml:space="preserve"> teaching. The first st</w:t>
      </w:r>
      <w:r w:rsidR="00B9385A" w:rsidRPr="00D215FF">
        <w:t>ep must eliminate the Avicennist</w:t>
      </w:r>
      <w:r w:rsidRPr="00D215FF">
        <w:t xml:space="preserve"> interpretation of </w:t>
      </w:r>
      <w:r w:rsidR="009013A2" w:rsidRPr="00D215FF">
        <w:t>Averroes</w:t>
      </w:r>
      <w:r w:rsidRPr="00D215FF">
        <w:t xml:space="preserve">, because it is wrong. Ockham rejects the conception of the cosmic intellect, which acts on our cognition as an external mover, because it </w:t>
      </w:r>
      <w:r w:rsidR="00C30349" w:rsidRPr="00D215FF">
        <w:t xml:space="preserve">contradicts </w:t>
      </w:r>
      <w:r w:rsidRPr="00D215FF">
        <w:t>the Christian faith.</w:t>
      </w:r>
    </w:p>
    <w:p w14:paraId="46B1A4D4" w14:textId="69B5355F" w:rsidR="00F05CEE" w:rsidRPr="00D215FF" w:rsidRDefault="00F05CEE" w:rsidP="00F05CEE">
      <w:pPr>
        <w:pStyle w:val="Citace"/>
      </w:pPr>
      <w:r w:rsidRPr="00D215FF">
        <w:t>“I</w:t>
      </w:r>
      <w:r w:rsidR="00775298" w:rsidRPr="00D215FF">
        <w:t xml:space="preserve"> say that the intention of the C</w:t>
      </w:r>
      <w:r w:rsidRPr="00D215FF">
        <w:t xml:space="preserve">ommentator in his third book </w:t>
      </w:r>
      <w:r w:rsidRPr="00D215FF">
        <w:rPr>
          <w:i/>
        </w:rPr>
        <w:t>De anima</w:t>
      </w:r>
      <w:r w:rsidRPr="00D215FF">
        <w:t xml:space="preserve"> is given in such a way that there are two </w:t>
      </w:r>
      <w:r w:rsidR="00EA24B4" w:rsidRPr="00D215FF">
        <w:t>intellects</w:t>
      </w:r>
      <w:r w:rsidR="00B31464" w:rsidRPr="00D215FF">
        <w:t xml:space="preserve"> that </w:t>
      </w:r>
      <w:r w:rsidRPr="00D215FF">
        <w:t xml:space="preserve">are </w:t>
      </w:r>
      <w:r w:rsidR="00097BD1" w:rsidRPr="00D215FF">
        <w:t>really (</w:t>
      </w:r>
      <w:r w:rsidR="00097BD1" w:rsidRPr="00D215FF">
        <w:rPr>
          <w:i/>
        </w:rPr>
        <w:t>realiter</w:t>
      </w:r>
      <w:r w:rsidR="00097BD1" w:rsidRPr="00D215FF">
        <w:t xml:space="preserve">) </w:t>
      </w:r>
      <w:r w:rsidRPr="00D215FF">
        <w:t>differe</w:t>
      </w:r>
      <w:r w:rsidR="00775298" w:rsidRPr="00D215FF">
        <w:t xml:space="preserve">nt as </w:t>
      </w:r>
      <w:r w:rsidR="00097BD1" w:rsidRPr="00D215FF">
        <w:t>substances</w:t>
      </w:r>
      <w:r w:rsidRPr="00D215FF">
        <w:t>. These are not given in man as his abilities (</w:t>
      </w:r>
      <w:r w:rsidRPr="00D215FF">
        <w:rPr>
          <w:i/>
        </w:rPr>
        <w:t>non sunt in homine sicut perfectiones in perfectibili</w:t>
      </w:r>
      <w:r w:rsidRPr="00D215FF">
        <w:t>), but act on him only from the outside as a mover of the body. In this way</w:t>
      </w:r>
      <w:r w:rsidR="00B31464" w:rsidRPr="00D215FF">
        <w:t>,</w:t>
      </w:r>
      <w:r w:rsidRPr="00D215FF">
        <w:t xml:space="preserve"> he defined the cosmic intelligences</w:t>
      </w:r>
      <w:r w:rsidR="00B31464" w:rsidRPr="00D215FF">
        <w:t xml:space="preserve"> </w:t>
      </w:r>
      <w:r w:rsidRPr="00D215FF">
        <w:t xml:space="preserve">connected with the celestial sphere as the movement of the spheres </w:t>
      </w:r>
      <w:r w:rsidR="00775298" w:rsidRPr="00D215FF">
        <w:t xml:space="preserve">done by </w:t>
      </w:r>
      <w:r w:rsidRPr="00D215FF">
        <w:t>initiating movers. This view must be rejected from the point of view of Christianity.” </w:t>
      </w:r>
      <w:r w:rsidRPr="00D215FF">
        <w:rPr>
          <w:vertAlign w:val="superscript"/>
        </w:rPr>
        <w:footnoteReference w:id="472"/>
      </w:r>
      <w:r w:rsidRPr="00D215FF">
        <w:t xml:space="preserve">  </w:t>
      </w:r>
    </w:p>
    <w:p w14:paraId="2B960345" w14:textId="15AB3E19" w:rsidR="00EF24B5" w:rsidRPr="00D215FF" w:rsidRDefault="00F05CEE" w:rsidP="00EF24B5">
      <w:r w:rsidRPr="00D215FF">
        <w:t>Averroisti</w:t>
      </w:r>
      <w:r w:rsidR="003354B4" w:rsidRPr="00D215FF">
        <w:t>c interpretation combined univocally</w:t>
      </w:r>
      <w:r w:rsidRPr="00D215FF">
        <w:t xml:space="preserve"> two completely different forms of the intellect into one being of the third kind, which is a principled error. The above-mentioned treatise </w:t>
      </w:r>
      <w:r w:rsidRPr="00D215FF">
        <w:rPr>
          <w:i/>
        </w:rPr>
        <w:t>De intellectu possibili secundum Averroem</w:t>
      </w:r>
      <w:r w:rsidRPr="00D215FF">
        <w:t xml:space="preserve"> interprets the process of cognition according to </w:t>
      </w:r>
      <w:r w:rsidR="009013A2" w:rsidRPr="00D215FF">
        <w:t>Averroes</w:t>
      </w:r>
      <w:r w:rsidRPr="00D215FF">
        <w:t xml:space="preserve"> with references to the term </w:t>
      </w:r>
      <w:r w:rsidR="00AB66D4" w:rsidRPr="00D215FF">
        <w:t>“</w:t>
      </w:r>
      <w:r w:rsidRPr="00D215FF">
        <w:rPr>
          <w:i/>
        </w:rPr>
        <w:t>copulatio</w:t>
      </w:r>
      <w:r w:rsidR="00AB66D4" w:rsidRPr="00D215FF">
        <w:rPr>
          <w:i/>
        </w:rPr>
        <w:t>.</w:t>
      </w:r>
      <w:r w:rsidR="00AB66D4" w:rsidRPr="00D215FF">
        <w:t xml:space="preserve">” William </w:t>
      </w:r>
      <w:r w:rsidR="00D955E6" w:rsidRPr="00D215FF">
        <w:t xml:space="preserve">explains </w:t>
      </w:r>
      <w:r w:rsidRPr="00D215FF">
        <w:t xml:space="preserve">the important part of </w:t>
      </w:r>
      <w:r w:rsidR="00D955E6" w:rsidRPr="00D215FF">
        <w:t xml:space="preserve">CMDA that deals with </w:t>
      </w:r>
      <w:r w:rsidRPr="00D215FF">
        <w:t>the question of the unity of the material and speculative intellect (CMDA</w:t>
      </w:r>
      <w:r w:rsidR="00E90BD1" w:rsidRPr="00D215FF">
        <w:t> </w:t>
      </w:r>
      <w:r w:rsidRPr="00D215FF">
        <w:t>III.5, p.</w:t>
      </w:r>
      <w:r w:rsidR="00E90BD1" w:rsidRPr="00D215FF">
        <w:t> </w:t>
      </w:r>
      <w:r w:rsidRPr="00D215FF">
        <w:t xml:space="preserve">392.158‒63). </w:t>
      </w:r>
      <w:r w:rsidR="00D955E6" w:rsidRPr="00D215FF">
        <w:t>Ockham respects the C</w:t>
      </w:r>
      <w:r w:rsidR="007D6A7C" w:rsidRPr="00D215FF">
        <w:t>ommentator</w:t>
      </w:r>
      <w:r w:rsidR="00E90BD1" w:rsidRPr="00D215FF">
        <w:t>’</w:t>
      </w:r>
      <w:r w:rsidR="007D6A7C" w:rsidRPr="00D215FF">
        <w:t>s warning about t</w:t>
      </w:r>
      <w:r w:rsidR="00D70233" w:rsidRPr="00D215FF">
        <w:t>he difficulty of the subject</w:t>
      </w:r>
      <w:r w:rsidR="00D955E6" w:rsidRPr="00D215FF">
        <w:t>. F</w:t>
      </w:r>
      <w:r w:rsidR="007D6A7C" w:rsidRPr="00D215FF">
        <w:t>ollowin</w:t>
      </w:r>
      <w:r w:rsidR="00D955E6" w:rsidRPr="00D215FF">
        <w:t>g the example of b</w:t>
      </w:r>
      <w:r w:rsidR="007D6A7C" w:rsidRPr="00D215FF">
        <w:t xml:space="preserve">ishop Alvernus and the school of the first Averroism, </w:t>
      </w:r>
      <w:r w:rsidR="00D955E6" w:rsidRPr="00D215FF">
        <w:t xml:space="preserve">he </w:t>
      </w:r>
      <w:r w:rsidR="007D6A7C" w:rsidRPr="00D215FF">
        <w:t xml:space="preserve">clearly distinguishes two phenomena, namely the cosmic form of the intellect as an immaterial </w:t>
      </w:r>
      <w:r w:rsidR="00DD1BCE" w:rsidRPr="00D215FF">
        <w:t>actualized</w:t>
      </w:r>
      <w:r w:rsidR="007D6A7C" w:rsidRPr="00D215FF">
        <w:t xml:space="preserve"> substance and the human faculty of the intellect, which is given by act</w:t>
      </w:r>
      <w:r w:rsidR="00D70233" w:rsidRPr="00D215FF">
        <w:t>ivities</w:t>
      </w:r>
      <w:r w:rsidR="007D6A7C" w:rsidRPr="00D215FF">
        <w:t xml:space="preserve"> of the person. These two forms are fundamentally different from each other </w:t>
      </w:r>
      <w:r w:rsidR="00432237" w:rsidRPr="00D215FF">
        <w:t xml:space="preserve">as to </w:t>
      </w:r>
      <w:r w:rsidR="007D6A7C" w:rsidRPr="00D215FF">
        <w:t xml:space="preserve">their being. Then it becomes clear that in the case of human cognition, it is not possible to </w:t>
      </w:r>
      <w:r w:rsidR="003806EC" w:rsidRPr="00D215FF">
        <w:t xml:space="preserve">use </w:t>
      </w:r>
      <w:r w:rsidR="007D6A7C" w:rsidRPr="00D215FF">
        <w:t xml:space="preserve">the cosmic substantial forms of </w:t>
      </w:r>
      <w:r w:rsidR="007D6A7C" w:rsidRPr="00D215FF">
        <w:rPr>
          <w:i/>
        </w:rPr>
        <w:t xml:space="preserve">intellectus possibilis </w:t>
      </w:r>
      <w:r w:rsidR="007D6A7C" w:rsidRPr="00D215FF">
        <w:t>and</w:t>
      </w:r>
      <w:r w:rsidR="00432237" w:rsidRPr="00D215FF">
        <w:rPr>
          <w:i/>
        </w:rPr>
        <w:t xml:space="preserve"> </w:t>
      </w:r>
      <w:r w:rsidR="00432237" w:rsidRPr="00D215FF">
        <w:rPr>
          <w:i/>
        </w:rPr>
        <w:lastRenderedPageBreak/>
        <w:t>agens</w:t>
      </w:r>
      <w:r w:rsidR="007D6A7C" w:rsidRPr="00D215FF">
        <w:t xml:space="preserve">, but only the above-mentioned abilities of man. After this fundamental differentiation of two </w:t>
      </w:r>
      <w:r w:rsidR="00432237" w:rsidRPr="00D215FF">
        <w:t xml:space="preserve">sorts </w:t>
      </w:r>
      <w:r w:rsidR="007D6A7C" w:rsidRPr="00D215FF">
        <w:t xml:space="preserve">of the intellect, it is possible to </w:t>
      </w:r>
      <w:r w:rsidR="00704A9B" w:rsidRPr="00D215FF">
        <w:t xml:space="preserve">start </w:t>
      </w:r>
      <w:r w:rsidR="007D6A7C" w:rsidRPr="00D215FF">
        <w:t>the interpretation of the ability of understand</w:t>
      </w:r>
      <w:r w:rsidR="00E21C82" w:rsidRPr="00D215FF">
        <w:t xml:space="preserve">ing according to CMDA, which presents </w:t>
      </w:r>
      <w:r w:rsidR="007D6A7C" w:rsidRPr="00D215FF">
        <w:t>another fundamental difficulty.</w:t>
      </w:r>
      <w:r w:rsidR="00EF24B5" w:rsidRPr="00D215FF">
        <w:t xml:space="preserve"> We must </w:t>
      </w:r>
      <w:r w:rsidR="00040FCD" w:rsidRPr="00D215FF">
        <w:t xml:space="preserve">strictly </w:t>
      </w:r>
      <w:r w:rsidR="00EF24B5" w:rsidRPr="00D215FF">
        <w:t xml:space="preserve">follow the direction of reasoning that starts from </w:t>
      </w:r>
      <w:r w:rsidR="00EF24B5" w:rsidRPr="00D215FF">
        <w:rPr>
          <w:i/>
        </w:rPr>
        <w:t>intellectus possibilis</w:t>
      </w:r>
      <w:r w:rsidR="00EF24B5" w:rsidRPr="00D215FF">
        <w:t xml:space="preserve"> as </w:t>
      </w:r>
      <w:r w:rsidR="00EF24B5" w:rsidRPr="00D215FF">
        <w:rPr>
          <w:i/>
        </w:rPr>
        <w:t>quartum genus</w:t>
      </w:r>
      <w:r w:rsidR="00EF24B5" w:rsidRPr="00D215FF">
        <w:t xml:space="preserve"> to arrive at this intellect as </w:t>
      </w:r>
      <w:r w:rsidR="00EF24B5" w:rsidRPr="00D215FF">
        <w:rPr>
          <w:i/>
        </w:rPr>
        <w:t>tertium genus</w:t>
      </w:r>
      <w:r w:rsidR="00EF24B5" w:rsidRPr="00D215FF">
        <w:t>.</w:t>
      </w:r>
    </w:p>
    <w:p w14:paraId="6ABD018C" w14:textId="6FBF776D" w:rsidR="007D6A7C" w:rsidRPr="00D215FF" w:rsidRDefault="00EF24B5" w:rsidP="007D6A7C">
      <w:pPr>
        <w:pStyle w:val="Citace"/>
      </w:pPr>
      <w:r w:rsidRPr="00D215FF">
        <w:t>“Whoever wishes to follow the Commentator's teaching must say that the possible intellect is the first faculty that fully belongs to man (</w:t>
      </w:r>
      <w:r w:rsidRPr="00D215FF">
        <w:rPr>
          <w:i/>
        </w:rPr>
        <w:t>intellectus possibilis est prima perfectio hominis</w:t>
      </w:r>
      <w:r w:rsidRPr="00D215FF">
        <w:t>). The action of this intellect (</w:t>
      </w:r>
      <w:r w:rsidRPr="00D215FF">
        <w:rPr>
          <w:i/>
        </w:rPr>
        <w:t>intellectio</w:t>
      </w:r>
      <w:r w:rsidRPr="00D215FF">
        <w:t xml:space="preserve">) comes as second and makes the completion of this human capacity. Then we can see that the possible intellect in man is given by a special link or acquisition, which the Commentator calls by the term </w:t>
      </w:r>
      <w:r w:rsidRPr="00D215FF">
        <w:rPr>
          <w:rFonts w:cs="Calibri"/>
        </w:rPr>
        <w:t>‘</w:t>
      </w:r>
      <w:r w:rsidR="006F7A19" w:rsidRPr="00D215FF">
        <w:rPr>
          <w:rFonts w:cs="Calibri"/>
        </w:rPr>
        <w:t xml:space="preserve">through </w:t>
      </w:r>
      <w:r w:rsidRPr="00D215FF">
        <w:t>connection’ (</w:t>
      </w:r>
      <w:r w:rsidRPr="00D215FF">
        <w:rPr>
          <w:i/>
        </w:rPr>
        <w:t>copulationem</w:t>
      </w:r>
      <w:r w:rsidRPr="00D215FF">
        <w:t xml:space="preserve">). On the basis of this connection, man can be said to be a creature endowed with understanding and rationality.” </w:t>
      </w:r>
      <w:r w:rsidR="007D6A7C" w:rsidRPr="00D215FF">
        <w:rPr>
          <w:vertAlign w:val="superscript"/>
        </w:rPr>
        <w:footnoteReference w:id="473"/>
      </w:r>
      <w:r w:rsidR="007D6A7C" w:rsidRPr="00D215FF">
        <w:t xml:space="preserve">  </w:t>
      </w:r>
    </w:p>
    <w:p w14:paraId="2F62CA83" w14:textId="7BAFA806" w:rsidR="007D6A7C" w:rsidRPr="00D215FF" w:rsidRDefault="007D6A7C" w:rsidP="007D6A7C">
      <w:r w:rsidRPr="00D215FF">
        <w:t xml:space="preserve">The receptive part of the intellect individualizes cognition at the level of the first actualization </w:t>
      </w:r>
      <w:r w:rsidR="00E33388" w:rsidRPr="00D215FF">
        <w:t xml:space="preserve">that concerns </w:t>
      </w:r>
      <w:r w:rsidRPr="00D215FF">
        <w:t>intellectual cognition (</w:t>
      </w:r>
      <w:r w:rsidRPr="00D215FF">
        <w:rPr>
          <w:i/>
        </w:rPr>
        <w:t>intellectus possibilis est prima perfectio hominis</w:t>
      </w:r>
      <w:r w:rsidRPr="00D215FF">
        <w:t xml:space="preserve">). The possible intellect </w:t>
      </w:r>
      <w:r w:rsidR="00B744B1" w:rsidRPr="00D215FF">
        <w:t xml:space="preserve">in its acting </w:t>
      </w:r>
      <w:r w:rsidRPr="00D215FF">
        <w:t xml:space="preserve">establishes the whole process of understanding in the mode </w:t>
      </w:r>
      <w:r w:rsidRPr="00D215FF">
        <w:rPr>
          <w:i/>
        </w:rPr>
        <w:t>per prius</w:t>
      </w:r>
      <w:r w:rsidR="00C021A2" w:rsidRPr="00D215FF">
        <w:t>. That</w:t>
      </w:r>
      <w:r w:rsidRPr="00D215FF">
        <w:t xml:space="preserve"> active component then creates </w:t>
      </w:r>
      <w:r w:rsidR="00C021A2" w:rsidRPr="00D215FF">
        <w:t xml:space="preserve">the </w:t>
      </w:r>
      <w:r w:rsidRPr="00D215FF">
        <w:t>universal content (</w:t>
      </w:r>
      <w:r w:rsidRPr="00D215FF">
        <w:rPr>
          <w:i/>
        </w:rPr>
        <w:t>intellectio, qu</w:t>
      </w:r>
      <w:r w:rsidR="00E90BD1" w:rsidRPr="00D215FF">
        <w:rPr>
          <w:i/>
        </w:rPr>
        <w:t>æ</w:t>
      </w:r>
      <w:r w:rsidRPr="00D215FF">
        <w:rPr>
          <w:i/>
        </w:rPr>
        <w:t xml:space="preserve"> est actus secundus</w:t>
      </w:r>
      <w:r w:rsidRPr="00D215FF">
        <w:t>) in the completed process of abstraction (</w:t>
      </w:r>
      <w:r w:rsidRPr="00D215FF">
        <w:rPr>
          <w:i/>
        </w:rPr>
        <w:t>ultima perfectio</w:t>
      </w:r>
      <w:r w:rsidRPr="00D215FF">
        <w:t xml:space="preserve">) </w:t>
      </w:r>
      <w:r w:rsidR="006574F3" w:rsidRPr="00D215FF">
        <w:t xml:space="preserve">done </w:t>
      </w:r>
      <w:r w:rsidRPr="00D215FF">
        <w:t xml:space="preserve">in the mode </w:t>
      </w:r>
      <w:r w:rsidRPr="00D215FF">
        <w:rPr>
          <w:i/>
        </w:rPr>
        <w:t>per posterius</w:t>
      </w:r>
      <w:r w:rsidRPr="00D215FF">
        <w:t xml:space="preserve">. </w:t>
      </w:r>
      <w:r w:rsidR="009013A2" w:rsidRPr="00D215FF">
        <w:t>Averroes</w:t>
      </w:r>
      <w:r w:rsidRPr="00D215FF">
        <w:t xml:space="preserve"> names the relationship of both components of the intellect in the soul with the term </w:t>
      </w:r>
      <w:r w:rsidR="006574F3" w:rsidRPr="00D215FF">
        <w:t>“</w:t>
      </w:r>
      <w:r w:rsidRPr="00D215FF">
        <w:rPr>
          <w:i/>
        </w:rPr>
        <w:t>copulatio</w:t>
      </w:r>
      <w:r w:rsidR="00B31464" w:rsidRPr="00D215FF">
        <w:t>,”</w:t>
      </w:r>
      <w:r w:rsidRPr="00D215FF">
        <w:t xml:space="preserve"> which in CMDA has nothing to do with the</w:t>
      </w:r>
      <w:r w:rsidR="006574F3" w:rsidRPr="00D215FF">
        <w:t xml:space="preserve"> separated </w:t>
      </w:r>
      <w:r w:rsidRPr="00D215FF">
        <w:t xml:space="preserve">intellect of </w:t>
      </w:r>
      <w:r w:rsidR="006574F3" w:rsidRPr="00D215FF">
        <w:t>Neoplatonists and Avicenna</w:t>
      </w:r>
      <w:r w:rsidRPr="00D215FF">
        <w:t>. Let us recall Siger</w:t>
      </w:r>
      <w:r w:rsidR="00E90BD1" w:rsidRPr="00D215FF">
        <w:t>’</w:t>
      </w:r>
      <w:r w:rsidRPr="00D215FF">
        <w:t>s similar statements</w:t>
      </w:r>
      <w:r w:rsidR="00CE7A45" w:rsidRPr="00D215FF">
        <w:t xml:space="preserve"> about the composite human soul. He </w:t>
      </w:r>
      <w:r w:rsidR="00CA1ECE" w:rsidRPr="00D215FF">
        <w:t xml:space="preserve">defined </w:t>
      </w:r>
      <w:r w:rsidRPr="00D215FF">
        <w:t>the intellect</w:t>
      </w:r>
      <w:r w:rsidR="00CE7A45" w:rsidRPr="00D215FF">
        <w:t xml:space="preserve"> that </w:t>
      </w:r>
      <w:r w:rsidRPr="00D215FF">
        <w:t xml:space="preserve">comes from the outside with regard to the sensual part of the soul. Ockham knows </w:t>
      </w:r>
      <w:r w:rsidR="00065153" w:rsidRPr="00D215FF">
        <w:t xml:space="preserve">well </w:t>
      </w:r>
      <w:r w:rsidRPr="00D215FF">
        <w:t xml:space="preserve">that the possible intellect </w:t>
      </w:r>
      <w:r w:rsidR="009512FA" w:rsidRPr="00D215FF">
        <w:t xml:space="preserve">relates </w:t>
      </w:r>
      <w:r w:rsidRPr="00D215FF">
        <w:t xml:space="preserve">primarily </w:t>
      </w:r>
      <w:r w:rsidR="009512FA" w:rsidRPr="00D215FF">
        <w:t xml:space="preserve">to </w:t>
      </w:r>
      <w:r w:rsidR="00DD1BCE" w:rsidRPr="00D215FF">
        <w:t>actualize</w:t>
      </w:r>
      <w:r w:rsidRPr="00D215FF">
        <w:t xml:space="preserve"> sensual cognition and not </w:t>
      </w:r>
      <w:r w:rsidR="009512FA" w:rsidRPr="00D215FF">
        <w:t xml:space="preserve">to some separated </w:t>
      </w:r>
      <w:r w:rsidRPr="00D215FF">
        <w:t xml:space="preserve">active intellect. The potency of the intellect is </w:t>
      </w:r>
      <w:r w:rsidR="00426EB7" w:rsidRPr="00D215FF">
        <w:t xml:space="preserve">done </w:t>
      </w:r>
      <w:r w:rsidRPr="00D215FF">
        <w:t xml:space="preserve">by the fact that the immaterial </w:t>
      </w:r>
      <w:r w:rsidRPr="00D215FF">
        <w:rPr>
          <w:i/>
        </w:rPr>
        <w:t>intellectus possibilis</w:t>
      </w:r>
      <w:r w:rsidRPr="00D215FF">
        <w:t xml:space="preserve"> is </w:t>
      </w:r>
      <w:r w:rsidR="00426EB7" w:rsidRPr="00D215FF">
        <w:t xml:space="preserve">actualized by </w:t>
      </w:r>
      <w:r w:rsidRPr="00D215FF">
        <w:t>sensual species and, thanks t</w:t>
      </w:r>
      <w:r w:rsidR="00426EB7" w:rsidRPr="00D215FF">
        <w:t>o its immateriality, receives them</w:t>
      </w:r>
      <w:r w:rsidRPr="00D215FF">
        <w:t xml:space="preserve"> as intelligible species. The </w:t>
      </w:r>
      <w:r w:rsidRPr="00D215FF">
        <w:rPr>
          <w:i/>
        </w:rPr>
        <w:t>intellectus agens</w:t>
      </w:r>
      <w:r w:rsidRPr="00D215FF">
        <w:t xml:space="preserve"> then </w:t>
      </w:r>
      <w:r w:rsidR="00B31464" w:rsidRPr="00D215FF">
        <w:t xml:space="preserve">change </w:t>
      </w:r>
      <w:r w:rsidRPr="00D215FF">
        <w:t xml:space="preserve">these </w:t>
      </w:r>
      <w:r w:rsidR="00DE218B" w:rsidRPr="00D215FF">
        <w:t xml:space="preserve">contents </w:t>
      </w:r>
      <w:r w:rsidRPr="00D215FF">
        <w:t xml:space="preserve">into universal cognition </w:t>
      </w:r>
      <w:r w:rsidR="00DE218B" w:rsidRPr="00D215FF">
        <w:t xml:space="preserve">made out </w:t>
      </w:r>
      <w:r w:rsidRPr="00D215FF">
        <w:t>in the process of abstraction. The unity of individual cognition, which is universally given to all people, is stated in the last sentence (</w:t>
      </w:r>
      <w:r w:rsidRPr="00D215FF">
        <w:rPr>
          <w:i/>
        </w:rPr>
        <w:t>homo sufficienter dici intelligens et rationalis</w:t>
      </w:r>
      <w:r w:rsidRPr="00D215FF">
        <w:t xml:space="preserve">). This statement must be taken in </w:t>
      </w:r>
      <w:r w:rsidR="009013A2" w:rsidRPr="00D215FF">
        <w:t>Averroes</w:t>
      </w:r>
      <w:r w:rsidR="00E90BD1" w:rsidRPr="00D215FF">
        <w:t>’</w:t>
      </w:r>
      <w:r w:rsidR="00AD138A" w:rsidRPr="00D215FF">
        <w:t>s</w:t>
      </w:r>
      <w:r w:rsidRPr="00D215FF">
        <w:t xml:space="preserve"> general definition of the intellect as a </w:t>
      </w:r>
      <w:r w:rsidR="00AD138A" w:rsidRPr="00D215FF">
        <w:t xml:space="preserve">universal </w:t>
      </w:r>
      <w:r w:rsidRPr="00D215FF">
        <w:t>species</w:t>
      </w:r>
      <w:r w:rsidR="00AD138A" w:rsidRPr="00D215FF">
        <w:t xml:space="preserve"> made </w:t>
      </w:r>
      <w:r w:rsidRPr="00D215FF">
        <w:t>in the mode of abstraction</w:t>
      </w:r>
      <w:r w:rsidR="00AD138A" w:rsidRPr="00D215FF">
        <w:t>; it</w:t>
      </w:r>
      <w:r w:rsidRPr="00D215FF">
        <w:t xml:space="preserve"> refers to man as an equally universal and abstractly conceived </w:t>
      </w:r>
      <w:r w:rsidRPr="00D215FF">
        <w:lastRenderedPageBreak/>
        <w:t xml:space="preserve">species in </w:t>
      </w:r>
      <w:r w:rsidR="009013A2" w:rsidRPr="00D215FF">
        <w:t>Averroes</w:t>
      </w:r>
      <w:r w:rsidR="00E90BD1" w:rsidRPr="00D215FF">
        <w:t>’</w:t>
      </w:r>
      <w:r w:rsidR="00AD138A" w:rsidRPr="00D215FF">
        <w:t>s</w:t>
      </w:r>
      <w:r w:rsidRPr="00D215FF">
        <w:t xml:space="preserve"> mode </w:t>
      </w:r>
      <w:r w:rsidRPr="00D215FF">
        <w:rPr>
          <w:i/>
        </w:rPr>
        <w:t>quartum genus</w:t>
      </w:r>
      <w:r w:rsidRPr="00D215FF">
        <w:t xml:space="preserve">. Let us recall the similar view </w:t>
      </w:r>
      <w:r w:rsidR="00EC67E8" w:rsidRPr="00D215FF">
        <w:t xml:space="preserve">made by </w:t>
      </w:r>
      <w:r w:rsidRPr="00D215FF">
        <w:t>Siger of Brabant, who clearly points out that CMDA uses this term to connect the passive and active components of the individual intellect (</w:t>
      </w:r>
      <w:r w:rsidRPr="00D215FF">
        <w:rPr>
          <w:i/>
        </w:rPr>
        <w:t>de natura sua solum est in potentia ut nobis copuletur</w:t>
      </w:r>
      <w:r w:rsidRPr="00D215FF">
        <w:t xml:space="preserve">; </w:t>
      </w:r>
      <w:r w:rsidR="00EC67E8" w:rsidRPr="00D215FF">
        <w:t>ch.</w:t>
      </w:r>
      <w:r w:rsidRPr="00D215FF">
        <w:t xml:space="preserve"> 4.4.3). The connection of th</w:t>
      </w:r>
      <w:r w:rsidR="005379AF" w:rsidRPr="00D215FF">
        <w:t xml:space="preserve">e receptive intellect with the </w:t>
      </w:r>
      <w:r w:rsidRPr="00D215FF">
        <w:t>human</w:t>
      </w:r>
      <w:r w:rsidR="005379AF" w:rsidRPr="00D215FF">
        <w:t xml:space="preserve"> being</w:t>
      </w:r>
      <w:r w:rsidRPr="00D215FF">
        <w:t xml:space="preserve"> (</w:t>
      </w:r>
      <w:r w:rsidRPr="00D215FF">
        <w:rPr>
          <w:i/>
        </w:rPr>
        <w:t>homo</w:t>
      </w:r>
      <w:r w:rsidRPr="00D215FF">
        <w:t xml:space="preserve">) in the objective mode of </w:t>
      </w:r>
      <w:r w:rsidRPr="00D215FF">
        <w:rPr>
          <w:i/>
        </w:rPr>
        <w:t>copulatio</w:t>
      </w:r>
      <w:r w:rsidRPr="00D215FF">
        <w:t xml:space="preserve"> according to the definition of the intellect in the CMDA proceeds solely as abstraction, </w:t>
      </w:r>
      <w:r w:rsidR="00B627D0" w:rsidRPr="00D215FF">
        <w:t xml:space="preserve">also </w:t>
      </w:r>
      <w:r w:rsidRPr="00D215FF">
        <w:t xml:space="preserve">in the mode </w:t>
      </w:r>
      <w:r w:rsidRPr="00D215FF">
        <w:rPr>
          <w:i/>
        </w:rPr>
        <w:t>quartum genus</w:t>
      </w:r>
      <w:r w:rsidRPr="00D215FF">
        <w:t xml:space="preserve">. The following part of the treatise defends the individual act of the intellect according to CMDA in the mode </w:t>
      </w:r>
      <w:r w:rsidRPr="00D215FF">
        <w:rPr>
          <w:i/>
        </w:rPr>
        <w:t>tertium genus</w:t>
      </w:r>
      <w:r w:rsidRPr="00D215FF">
        <w:t>. The quotation separates the authentic</w:t>
      </w:r>
      <w:r w:rsidR="00720A11" w:rsidRPr="00D215FF">
        <w:t xml:space="preserve"> conception of the intellect of </w:t>
      </w:r>
      <w:r w:rsidR="009013A2" w:rsidRPr="00D215FF">
        <w:t>Averroes</w:t>
      </w:r>
      <w:r w:rsidRPr="00D215FF">
        <w:t xml:space="preserve"> from the Averroistic interpretation of modernists.</w:t>
      </w:r>
    </w:p>
    <w:p w14:paraId="7BFFC526" w14:textId="5AA35134" w:rsidR="007D6A7C" w:rsidRPr="00D215FF" w:rsidRDefault="00867BAD" w:rsidP="007D6A7C">
      <w:pPr>
        <w:pStyle w:val="Citace"/>
      </w:pPr>
      <w:r w:rsidRPr="00D215FF">
        <w:t>“The intention of the C</w:t>
      </w:r>
      <w:r w:rsidR="007D6A7C" w:rsidRPr="00D215FF">
        <w:t>ommentator is to see that understanding is effectively caused by phantasm</w:t>
      </w:r>
      <w:r w:rsidR="00F61ABD" w:rsidRPr="00D215FF">
        <w:t>s</w:t>
      </w:r>
      <w:r w:rsidR="007D6A7C" w:rsidRPr="00D215FF">
        <w:t xml:space="preserve"> and is </w:t>
      </w:r>
      <w:r w:rsidR="00B979C1" w:rsidRPr="00D215FF">
        <w:t xml:space="preserve">worked out </w:t>
      </w:r>
      <w:r w:rsidR="007D6A7C" w:rsidRPr="00D215FF">
        <w:t>by the intellect (</w:t>
      </w:r>
      <w:r w:rsidR="00F61ABD" w:rsidRPr="00D215FF">
        <w:rPr>
          <w:i/>
        </w:rPr>
        <w:t>intellectio causatur a phantasmate effective et intellectu</w:t>
      </w:r>
      <w:r w:rsidR="007D6A7C" w:rsidRPr="00D215FF">
        <w:t>). Then it necessarily applies that a certain sensual idea is given in one concrete person and not in another. The one who does not have this idea lacks a part of the causality necessary for cognition, and therefore he does not have the intellectual cognition based on phantasms.” </w:t>
      </w:r>
      <w:r w:rsidR="007D6A7C" w:rsidRPr="00D215FF">
        <w:rPr>
          <w:vertAlign w:val="superscript"/>
        </w:rPr>
        <w:footnoteReference w:id="474"/>
      </w:r>
      <w:r w:rsidR="007D6A7C" w:rsidRPr="00D215FF">
        <w:t xml:space="preserve">  </w:t>
      </w:r>
    </w:p>
    <w:p w14:paraId="602E7AED" w14:textId="3B5E586B" w:rsidR="00CB6AEF" w:rsidRPr="00D215FF" w:rsidRDefault="007D6A7C" w:rsidP="00CB6AEF">
      <w:r w:rsidRPr="00D215FF">
        <w:t xml:space="preserve">The quotation defends the exposure </w:t>
      </w:r>
      <w:r w:rsidR="00A048BD" w:rsidRPr="00D215FF">
        <w:t xml:space="preserve">of the sense taken </w:t>
      </w:r>
      <w:r w:rsidRPr="00D215FF">
        <w:t xml:space="preserve">from the front, from the direction of the </w:t>
      </w:r>
      <w:r w:rsidR="00DD1BCE" w:rsidRPr="00D215FF">
        <w:t>actualized</w:t>
      </w:r>
      <w:r w:rsidRPr="00D215FF">
        <w:t xml:space="preserve"> sensual species</w:t>
      </w:r>
      <w:r w:rsidR="00A048BD" w:rsidRPr="00D215FF">
        <w:t xml:space="preserve">. It </w:t>
      </w:r>
      <w:r w:rsidRPr="00D215FF">
        <w:t xml:space="preserve">is necessary for the process of individually conceived abstraction and thus the unique </w:t>
      </w:r>
      <w:r w:rsidR="00643C9B" w:rsidRPr="00D215FF">
        <w:t xml:space="preserve">kind of </w:t>
      </w:r>
      <w:r w:rsidRPr="00D215FF">
        <w:t>cognition (</w:t>
      </w:r>
      <w:r w:rsidRPr="00D215FF">
        <w:rPr>
          <w:i/>
        </w:rPr>
        <w:t>intellectio causatur a phantasmate effective</w:t>
      </w:r>
      <w:r w:rsidRPr="00D215FF">
        <w:t xml:space="preserve">). </w:t>
      </w:r>
      <w:r w:rsidR="00CB6AEF" w:rsidRPr="00D215FF">
        <w:t xml:space="preserve">Since </w:t>
      </w:r>
      <w:r w:rsidR="00057805" w:rsidRPr="00D215FF">
        <w:t>sensory perception is personalized</w:t>
      </w:r>
      <w:r w:rsidR="00CB6AEF" w:rsidRPr="00D215FF">
        <w:t xml:space="preserve">, the process of cognition given by the actuality of these phantasms belongs to each </w:t>
      </w:r>
      <w:r w:rsidR="00D83EAA" w:rsidRPr="00D215FF">
        <w:t xml:space="preserve">person </w:t>
      </w:r>
      <w:r w:rsidR="00CB6AEF" w:rsidRPr="00D215FF">
        <w:t xml:space="preserve">in a </w:t>
      </w:r>
      <w:r w:rsidR="00D83EAA" w:rsidRPr="00D215FF">
        <w:t xml:space="preserve">unique </w:t>
      </w:r>
      <w:r w:rsidR="00CB6AEF" w:rsidRPr="00D215FF">
        <w:t>way (</w:t>
      </w:r>
      <w:r w:rsidR="00CB6AEF" w:rsidRPr="00D215FF">
        <w:rPr>
          <w:i/>
        </w:rPr>
        <w:t>unum phantasma potest esse in uno homine et non in alio</w:t>
      </w:r>
      <w:r w:rsidR="00CB6AEF" w:rsidRPr="00D215FF">
        <w:t>). The conclusion points out that cognition is not complete without phantasms (</w:t>
      </w:r>
      <w:r w:rsidR="00CB6AEF" w:rsidRPr="00D215FF">
        <w:rPr>
          <w:i/>
        </w:rPr>
        <w:t>deficit causa partialis requisita ad intellectionem</w:t>
      </w:r>
      <w:r w:rsidR="00CB6AEF" w:rsidRPr="00D215FF">
        <w:t xml:space="preserve">). </w:t>
      </w:r>
      <w:r w:rsidR="00D21B88" w:rsidRPr="00D215FF">
        <w:t xml:space="preserve">Due to this deficit, </w:t>
      </w:r>
      <w:r w:rsidR="00CB6AEF" w:rsidRPr="00D215FF">
        <w:t xml:space="preserve">the scheme of cognition is </w:t>
      </w:r>
      <w:r w:rsidR="00D21B88" w:rsidRPr="00D215FF">
        <w:t xml:space="preserve">defective </w:t>
      </w:r>
      <w:r w:rsidR="00CB6AEF" w:rsidRPr="00D215FF">
        <w:t>both in th</w:t>
      </w:r>
      <w:r w:rsidR="00614905" w:rsidRPr="00D215FF">
        <w:t>e second Averroism and in the Scotism</w:t>
      </w:r>
      <w:r w:rsidR="00073393" w:rsidRPr="00D215FF">
        <w:t xml:space="preserve">. Their </w:t>
      </w:r>
      <w:r w:rsidR="00CB6AEF" w:rsidRPr="00D215FF">
        <w:t>cognition does not go to real first substance</w:t>
      </w:r>
      <w:r w:rsidR="00073393" w:rsidRPr="00D215FF">
        <w:t>s</w:t>
      </w:r>
      <w:r w:rsidR="00CB6AEF" w:rsidRPr="00D215FF">
        <w:t>, and as a result, the first intention given in the phantas</w:t>
      </w:r>
      <w:r w:rsidR="00073393" w:rsidRPr="00D215FF">
        <w:t>m never becomes a</w:t>
      </w:r>
      <w:r w:rsidR="00CB6AEF" w:rsidRPr="00D215FF">
        <w:t xml:space="preserve"> </w:t>
      </w:r>
      <w:r w:rsidR="00073393" w:rsidRPr="00D215FF">
        <w:rPr>
          <w:i/>
        </w:rPr>
        <w:t>caus</w:t>
      </w:r>
      <w:r w:rsidR="006D523D" w:rsidRPr="00D215FF">
        <w:rPr>
          <w:i/>
        </w:rPr>
        <w:t>e</w:t>
      </w:r>
      <w:r w:rsidR="00073393" w:rsidRPr="00D215FF">
        <w:rPr>
          <w:i/>
        </w:rPr>
        <w:t xml:space="preserve"> efficiens</w:t>
      </w:r>
      <w:r w:rsidR="00CB6AEF" w:rsidRPr="00D215FF">
        <w:t xml:space="preserve"> of the second universal intention. A classic consequence of this failure of modernity is the inability to accept Aristotle</w:t>
      </w:r>
      <w:r w:rsidR="00E90BD1" w:rsidRPr="00D215FF">
        <w:t>’</w:t>
      </w:r>
      <w:r w:rsidR="00CB6AEF" w:rsidRPr="00D215FF">
        <w:t xml:space="preserve">s conception of truth as the </w:t>
      </w:r>
      <w:r w:rsidR="00724578" w:rsidRPr="00D215FF">
        <w:t>correspondence presented by the C</w:t>
      </w:r>
      <w:r w:rsidR="00CB6AEF" w:rsidRPr="00D215FF">
        <w:t xml:space="preserve">ommentator </w:t>
      </w:r>
      <w:r w:rsidR="00724578" w:rsidRPr="00D215FF">
        <w:t xml:space="preserve">as </w:t>
      </w:r>
      <w:r w:rsidR="00CB6AEF" w:rsidRPr="00D215FF">
        <w:rPr>
          <w:i/>
        </w:rPr>
        <w:t>proportio</w:t>
      </w:r>
      <w:r w:rsidR="00CB6AEF" w:rsidRPr="00D215FF">
        <w:t xml:space="preserve"> or </w:t>
      </w:r>
      <w:r w:rsidR="00CB6AEF" w:rsidRPr="00D215FF">
        <w:rPr>
          <w:i/>
        </w:rPr>
        <w:t>similitudo</w:t>
      </w:r>
      <w:r w:rsidR="00CB6AEF" w:rsidRPr="00D215FF">
        <w:t xml:space="preserve">. We find the defense of the exposure </w:t>
      </w:r>
      <w:r w:rsidR="00AB1678" w:rsidRPr="00D215FF">
        <w:t xml:space="preserve">made </w:t>
      </w:r>
      <w:r w:rsidR="00CB6AEF" w:rsidRPr="00D215FF">
        <w:t xml:space="preserve">from the front </w:t>
      </w:r>
      <w:r w:rsidR="00AB1678" w:rsidRPr="00D215FF">
        <w:t xml:space="preserve">following </w:t>
      </w:r>
      <w:r w:rsidR="00CB6AEF" w:rsidRPr="00D215FF">
        <w:t xml:space="preserve">the first Averroism in the short but </w:t>
      </w:r>
      <w:r w:rsidR="00AB1678" w:rsidRPr="00D215FF">
        <w:t xml:space="preserve">philosophically very </w:t>
      </w:r>
      <w:r w:rsidR="00CB6AEF" w:rsidRPr="00D215FF">
        <w:t xml:space="preserve">dense passage </w:t>
      </w:r>
      <w:r w:rsidR="00AB1678" w:rsidRPr="00D215FF">
        <w:t xml:space="preserve">in </w:t>
      </w:r>
      <w:r w:rsidR="00CB6AEF" w:rsidRPr="00D215FF">
        <w:rPr>
          <w:i/>
        </w:rPr>
        <w:t>Quodlibet I</w:t>
      </w:r>
      <w:r w:rsidR="00CB6AEF" w:rsidRPr="00D215FF">
        <w:t xml:space="preserve">, </w:t>
      </w:r>
      <w:r w:rsidR="00AB1678" w:rsidRPr="00D215FF">
        <w:t>q</w:t>
      </w:r>
      <w:r w:rsidR="00CB6AEF" w:rsidRPr="00D215FF">
        <w:t xml:space="preserve">. 11. </w:t>
      </w:r>
      <w:r w:rsidR="00CB6AEF" w:rsidRPr="00D215FF">
        <w:lastRenderedPageBreak/>
        <w:t>The author rejected not only the conception of the numerically unified intellect for all people, but als</w:t>
      </w:r>
      <w:r w:rsidR="00445190" w:rsidRPr="00D215FF">
        <w:t>o the reasoning of the second A</w:t>
      </w:r>
      <w:r w:rsidR="00CB6AEF" w:rsidRPr="00D215FF">
        <w:t xml:space="preserve">verroism. The answer distinguishes the </w:t>
      </w:r>
      <w:r w:rsidR="00A93466" w:rsidRPr="00D215FF">
        <w:t>authentic and the in</w:t>
      </w:r>
      <w:r w:rsidR="00CB6AEF" w:rsidRPr="00D215FF">
        <w:t>authentic teaching of CMDA in the form of the two aporias which have to be solved (</w:t>
      </w:r>
      <w:r w:rsidR="00A93466" w:rsidRPr="00D215FF">
        <w:rPr>
          <w:rFonts w:eastAsia="Times New Roman"/>
          <w:i/>
          <w:szCs w:val="24"/>
        </w:rPr>
        <w:t>duae difficultates</w:t>
      </w:r>
      <w:r w:rsidR="00CB6AEF" w:rsidRPr="00D215FF">
        <w:t xml:space="preserve">). </w:t>
      </w:r>
      <w:r w:rsidR="00E142B7" w:rsidRPr="00D215FF">
        <w:t xml:space="preserve">Done in </w:t>
      </w:r>
      <w:r w:rsidR="00CB6AEF" w:rsidRPr="00D215FF">
        <w:t>the fra</w:t>
      </w:r>
      <w:r w:rsidR="00E142B7" w:rsidRPr="00D215FF">
        <w:t>mework of the first and second A</w:t>
      </w:r>
      <w:r w:rsidR="00CB6AEF" w:rsidRPr="00D215FF">
        <w:t xml:space="preserve">verroism, intellectual cognition </w:t>
      </w:r>
      <w:r w:rsidR="00E142B7" w:rsidRPr="00D215FF">
        <w:t xml:space="preserve">takes </w:t>
      </w:r>
      <w:r w:rsidR="00CB6AEF" w:rsidRPr="00D215FF">
        <w:t>two completely different perspectives. Ockham</w:t>
      </w:r>
      <w:r w:rsidR="00E90BD1" w:rsidRPr="00D215FF">
        <w:t>’</w:t>
      </w:r>
      <w:r w:rsidR="00CB6AEF" w:rsidRPr="00D215FF">
        <w:t xml:space="preserve">s distinction is exact and </w:t>
      </w:r>
      <w:r w:rsidR="00997240" w:rsidRPr="00D215FF">
        <w:t xml:space="preserve">taken </w:t>
      </w:r>
      <w:r w:rsidR="00CB6AEF" w:rsidRPr="00D215FF">
        <w:t xml:space="preserve">with deep knowledge of the dispute between Aquinas and Siger, which was presented in the previous matrix. By the unity of the intellect, Ockham understands the intellect as potency, which represents only the abstract concept of the intellect in thinking, given as a </w:t>
      </w:r>
      <w:r w:rsidR="00CB6AEF" w:rsidRPr="00D215FF">
        <w:rPr>
          <w:i/>
        </w:rPr>
        <w:t>quartum genus</w:t>
      </w:r>
      <w:r w:rsidR="00CB6AEF" w:rsidRPr="00D215FF">
        <w:t xml:space="preserve"> in CMDA. The more complicated question is aimed at the recognition of the int</w:t>
      </w:r>
      <w:r w:rsidR="00690E53" w:rsidRPr="00D215FF">
        <w:t xml:space="preserve">ellect as the mover of the soul, taken </w:t>
      </w:r>
      <w:r w:rsidR="00E8091F" w:rsidRPr="00D215FF">
        <w:t xml:space="preserve">as a </w:t>
      </w:r>
      <w:r w:rsidR="00690E53" w:rsidRPr="00D215FF">
        <w:t xml:space="preserve">real </w:t>
      </w:r>
      <w:r w:rsidR="00456EE4" w:rsidRPr="00D215FF">
        <w:t xml:space="preserve">process of </w:t>
      </w:r>
      <w:r w:rsidR="00CB6AEF" w:rsidRPr="00D215FF">
        <w:t>cognition (</w:t>
      </w:r>
      <w:r w:rsidR="00CB6AEF" w:rsidRPr="00D215FF">
        <w:rPr>
          <w:i/>
        </w:rPr>
        <w:t>tertium genus</w:t>
      </w:r>
      <w:r w:rsidR="00CB6AEF" w:rsidRPr="00D215FF">
        <w:t>).</w:t>
      </w:r>
    </w:p>
    <w:p w14:paraId="722EC85C" w14:textId="00F02921" w:rsidR="00CB6AEF" w:rsidRPr="00D215FF" w:rsidRDefault="00CB6AEF" w:rsidP="00CB6AEF">
      <w:pPr>
        <w:pStyle w:val="Citace"/>
      </w:pPr>
      <w:r w:rsidRPr="00D215FF">
        <w:t>“With regard to the second point, there is a twofold problem</w:t>
      </w:r>
      <w:r w:rsidR="006F4054" w:rsidRPr="00D215FF">
        <w:t xml:space="preserve"> (</w:t>
      </w:r>
      <w:r w:rsidR="006F4054" w:rsidRPr="00D215FF">
        <w:rPr>
          <w:i/>
        </w:rPr>
        <w:t>duae difficultates</w:t>
      </w:r>
      <w:r w:rsidR="006F4054" w:rsidRPr="00D215FF">
        <w:t>)</w:t>
      </w:r>
      <w:r w:rsidRPr="00D215FF">
        <w:t xml:space="preserve">. The first is given by the fact that we understand by the intellect given as a body form, </w:t>
      </w:r>
      <w:r w:rsidR="00B31464" w:rsidRPr="00D215FF">
        <w:t xml:space="preserve">that is, </w:t>
      </w:r>
      <w:r w:rsidRPr="00D215FF">
        <w:t>by the intellect given as a faculty of understanding (</w:t>
      </w:r>
      <w:r w:rsidR="009479D0" w:rsidRPr="00D215FF">
        <w:rPr>
          <w:i/>
        </w:rPr>
        <w:t>intellectu</w:t>
      </w:r>
      <w:r w:rsidRPr="00D215FF">
        <w:rPr>
          <w:i/>
        </w:rPr>
        <w:t xml:space="preserve"> tamquam per formam corporis vel potentiam intellectivam</w:t>
      </w:r>
      <w:r w:rsidRPr="00D215FF">
        <w:t xml:space="preserve">). The second </w:t>
      </w:r>
      <w:r w:rsidR="00694886" w:rsidRPr="00D215FF">
        <w:t xml:space="preserve">difficulty </w:t>
      </w:r>
      <w:r w:rsidRPr="00D215FF">
        <w:t xml:space="preserve">is given by the fact that the intellect </w:t>
      </w:r>
      <w:r w:rsidR="00972E69" w:rsidRPr="00D215FF">
        <w:t xml:space="preserve">acts </w:t>
      </w:r>
      <w:r w:rsidRPr="00D215FF">
        <w:t>in us only as a mover of the body and not as its form (</w:t>
      </w:r>
      <w:r w:rsidRPr="00D215FF">
        <w:rPr>
          <w:i/>
        </w:rPr>
        <w:t>intellectus sit in nobis solum sicut motor corporis et non sicut forma</w:t>
      </w:r>
      <w:r w:rsidRPr="00D215FF">
        <w:t>).” </w:t>
      </w:r>
      <w:r w:rsidRPr="00D215FF">
        <w:rPr>
          <w:iCs/>
          <w:vertAlign w:val="superscript"/>
        </w:rPr>
        <w:footnoteReference w:id="475"/>
      </w:r>
      <w:r w:rsidRPr="00D215FF">
        <w:t xml:space="preserve">  </w:t>
      </w:r>
    </w:p>
    <w:p w14:paraId="197486F4" w14:textId="066A29C2" w:rsidR="00ED2D22" w:rsidRPr="00D215FF" w:rsidRDefault="00CB6AEF" w:rsidP="009D0FC4">
      <w:r w:rsidRPr="00D215FF">
        <w:t>Ockham adopted Siger</w:t>
      </w:r>
      <w:r w:rsidR="00E90BD1" w:rsidRPr="00D215FF">
        <w:t>’</w:t>
      </w:r>
      <w:r w:rsidRPr="00D215FF">
        <w:t xml:space="preserve">s brilliant interpretation of the unity of </w:t>
      </w:r>
      <w:r w:rsidR="00843205" w:rsidRPr="00D215FF">
        <w:t xml:space="preserve">intellect as </w:t>
      </w:r>
      <w:r w:rsidRPr="00D215FF">
        <w:t>cogniti</w:t>
      </w:r>
      <w:r w:rsidR="00843205" w:rsidRPr="00D215FF">
        <w:t>ve a</w:t>
      </w:r>
      <w:r w:rsidRPr="00D215FF">
        <w:t>bility of the soul, w</w:t>
      </w:r>
      <w:r w:rsidR="00843205" w:rsidRPr="00D215FF">
        <w:t xml:space="preserve">hich acts through the soul as the </w:t>
      </w:r>
      <w:r w:rsidR="001F048C" w:rsidRPr="00D215FF">
        <w:t xml:space="preserve">unique </w:t>
      </w:r>
      <w:r w:rsidR="00843205" w:rsidRPr="00D215FF">
        <w:t xml:space="preserve">form of the </w:t>
      </w:r>
      <w:r w:rsidRPr="00D215FF">
        <w:t>body. Thus he rejected the Semiaverroism of Aquinas, which took the intellect as a hyposta</w:t>
      </w:r>
      <w:r w:rsidR="0008067D" w:rsidRPr="00D215FF">
        <w:t>tiz</w:t>
      </w:r>
      <w:r w:rsidRPr="00D215FF">
        <w:t xml:space="preserve">ed form in the soul. Ockham is well aware that there is a twofold interpretation of CMDA in the school of first Averroism. </w:t>
      </w:r>
      <w:r w:rsidR="00984BC0" w:rsidRPr="00D215FF">
        <w:t>The key is the twofold conception of the supposition</w:t>
      </w:r>
      <w:r w:rsidR="00B31464" w:rsidRPr="00D215FF">
        <w:t xml:space="preserve"> that concerns </w:t>
      </w:r>
      <w:r w:rsidR="00984BC0" w:rsidRPr="00D215FF">
        <w:t>the perspective of the insight into the nature of the intellect</w:t>
      </w:r>
      <w:r w:rsidR="00B31464" w:rsidRPr="00D215FF">
        <w:t xml:space="preserve">; it </w:t>
      </w:r>
      <w:r w:rsidR="00984BC0" w:rsidRPr="00D215FF">
        <w:t xml:space="preserve">is </w:t>
      </w:r>
      <w:r w:rsidR="00140463" w:rsidRPr="00D215FF">
        <w:t xml:space="preserve">explored </w:t>
      </w:r>
      <w:r w:rsidR="00984BC0" w:rsidRPr="00D215FF">
        <w:t xml:space="preserve">in the </w:t>
      </w:r>
      <w:r w:rsidR="00140463" w:rsidRPr="00D215FF">
        <w:t xml:space="preserve">syllogism concerning </w:t>
      </w:r>
      <w:r w:rsidR="00984BC0" w:rsidRPr="00D215FF">
        <w:t>the unity of the intellect (</w:t>
      </w:r>
      <w:r w:rsidR="00984BC0" w:rsidRPr="00D215FF">
        <w:rPr>
          <w:i/>
        </w:rPr>
        <w:t>suppositio quod</w:t>
      </w:r>
      <w:r w:rsidR="00984BC0" w:rsidRPr="00D215FF">
        <w:t xml:space="preserve">). Ockham distinguishes precisely between the existential </w:t>
      </w:r>
      <w:r w:rsidR="00560350" w:rsidRPr="00D215FF">
        <w:t xml:space="preserve">nature </w:t>
      </w:r>
      <w:r w:rsidR="00984BC0" w:rsidRPr="00D215FF">
        <w:t>of the intellect (</w:t>
      </w:r>
      <w:r w:rsidR="00984BC0" w:rsidRPr="00D215FF">
        <w:rPr>
          <w:i/>
        </w:rPr>
        <w:t>tertium genus</w:t>
      </w:r>
      <w:r w:rsidR="00984BC0" w:rsidRPr="00D215FF">
        <w:t>) and its universal concept (</w:t>
      </w:r>
      <w:r w:rsidR="00984BC0" w:rsidRPr="00D215FF">
        <w:rPr>
          <w:i/>
        </w:rPr>
        <w:t>quartum genus</w:t>
      </w:r>
      <w:r w:rsidR="00E3295D" w:rsidRPr="00D215FF">
        <w:t>). The term “</w:t>
      </w:r>
      <w:r w:rsidR="00AA59C9" w:rsidRPr="00D215FF">
        <w:rPr>
          <w:i/>
        </w:rPr>
        <w:t>supposit</w:t>
      </w:r>
      <w:r w:rsidR="00E3295D" w:rsidRPr="00D215FF">
        <w:rPr>
          <w:i/>
        </w:rPr>
        <w:t>o</w:t>
      </w:r>
      <w:r w:rsidR="00E3295D" w:rsidRPr="00D215FF">
        <w:t>”</w:t>
      </w:r>
      <w:r w:rsidR="00984BC0" w:rsidRPr="00D215FF">
        <w:t xml:space="preserve"> includes, first of all, the authentic </w:t>
      </w:r>
      <w:r w:rsidR="00FA6D89" w:rsidRPr="00D215FF">
        <w:t>interpretation of Averroes</w:t>
      </w:r>
      <w:r w:rsidR="00984BC0" w:rsidRPr="00D215FF">
        <w:t xml:space="preserve"> presented </w:t>
      </w:r>
      <w:r w:rsidR="00296D19" w:rsidRPr="00D215FF">
        <w:t xml:space="preserve">by </w:t>
      </w:r>
      <w:r w:rsidR="00984BC0" w:rsidRPr="00D215FF">
        <w:t xml:space="preserve">Siger. </w:t>
      </w:r>
      <w:r w:rsidR="00296D19" w:rsidRPr="00D215FF">
        <w:t xml:space="preserve">He </w:t>
      </w:r>
      <w:r w:rsidR="00984BC0" w:rsidRPr="00D215FF">
        <w:t xml:space="preserve">defends the intellect as the </w:t>
      </w:r>
      <w:r w:rsidR="009D0FC4" w:rsidRPr="00D215FF">
        <w:t xml:space="preserve">faculty of the soul, which is the form of the body. Ockham takes it for granted, since only </w:t>
      </w:r>
      <w:r w:rsidR="00984BC0" w:rsidRPr="00D215FF">
        <w:t>in this way is it possible to achieve the unity of the person according to Siger</w:t>
      </w:r>
      <w:r w:rsidR="00E90BD1" w:rsidRPr="00D215FF">
        <w:t>’</w:t>
      </w:r>
      <w:r w:rsidR="00984BC0" w:rsidRPr="00D215FF">
        <w:t xml:space="preserve">s principle </w:t>
      </w:r>
      <w:r w:rsidR="007B74A3" w:rsidRPr="00D215FF">
        <w:t>“</w:t>
      </w:r>
      <w:r w:rsidR="00984BC0" w:rsidRPr="00D215FF">
        <w:rPr>
          <w:i/>
        </w:rPr>
        <w:t>homo ipse intelligit</w:t>
      </w:r>
      <w:r w:rsidR="007B74A3" w:rsidRPr="00D215FF">
        <w:t>”</w:t>
      </w:r>
      <w:r w:rsidR="00984BC0" w:rsidRPr="00D215FF">
        <w:t xml:space="preserve"> (ch. 4.4.3). The second conception of the intellect according to Aquinas defends the hyposta</w:t>
      </w:r>
      <w:r w:rsidR="00E870E3" w:rsidRPr="00D215FF">
        <w:t>tiz</w:t>
      </w:r>
      <w:r w:rsidR="00984BC0" w:rsidRPr="00D215FF">
        <w:t xml:space="preserve">ed </w:t>
      </w:r>
      <w:r w:rsidR="00984BC0" w:rsidRPr="00D215FF">
        <w:rPr>
          <w:i/>
        </w:rPr>
        <w:t>intellectus possibilis</w:t>
      </w:r>
      <w:r w:rsidR="00984BC0" w:rsidRPr="00D215FF">
        <w:t xml:space="preserve"> as an autonomous form in the soul </w:t>
      </w:r>
      <w:r w:rsidR="00E870E3" w:rsidRPr="00D215FF">
        <w:t>(</w:t>
      </w:r>
      <w:r w:rsidR="00984BC0" w:rsidRPr="00D215FF">
        <w:rPr>
          <w:i/>
        </w:rPr>
        <w:t>qua</w:t>
      </w:r>
      <w:r w:rsidR="00984BC0" w:rsidRPr="00D215FF">
        <w:rPr>
          <w:i/>
          <w:vertAlign w:val="superscript"/>
        </w:rPr>
        <w:t>2</w:t>
      </w:r>
      <w:r w:rsidR="00984BC0" w:rsidRPr="00D215FF">
        <w:t xml:space="preserve">, </w:t>
      </w:r>
      <w:r w:rsidR="007F3562" w:rsidRPr="00D215FF">
        <w:t>ch.</w:t>
      </w:r>
      <w:r w:rsidR="00984BC0" w:rsidRPr="00D215FF">
        <w:t xml:space="preserve"> 4.5.3). Thomas</w:t>
      </w:r>
      <w:r w:rsidR="00E90BD1" w:rsidRPr="00D215FF">
        <w:t>’</w:t>
      </w:r>
      <w:r w:rsidR="00984BC0" w:rsidRPr="00D215FF">
        <w:t xml:space="preserve">s view is clearly </w:t>
      </w:r>
      <w:r w:rsidR="00984BC0" w:rsidRPr="00D215FF">
        <w:lastRenderedPageBreak/>
        <w:t>rejected in the second sentence. The intellect cannot act as an independent form next to the soul (</w:t>
      </w:r>
      <w:r w:rsidR="00984BC0" w:rsidRPr="00D215FF">
        <w:rPr>
          <w:i/>
        </w:rPr>
        <w:t>non sicut forma</w:t>
      </w:r>
      <w:r w:rsidR="00984BC0" w:rsidRPr="00D215FF">
        <w:t>). The human intellect, taken in itself, represents a pure potency and can never be in man as a</w:t>
      </w:r>
      <w:r w:rsidR="00995DF2" w:rsidRPr="00D215FF">
        <w:t>n</w:t>
      </w:r>
      <w:r w:rsidR="00984BC0" w:rsidRPr="00D215FF">
        <w:t xml:space="preserve"> </w:t>
      </w:r>
      <w:r w:rsidR="00DD1BCE" w:rsidRPr="00D215FF">
        <w:t>actualized</w:t>
      </w:r>
      <w:r w:rsidR="00984BC0" w:rsidRPr="00D215FF">
        <w:t xml:space="preserve"> </w:t>
      </w:r>
      <w:r w:rsidR="00995DF2" w:rsidRPr="00D215FF">
        <w:t xml:space="preserve">form of </w:t>
      </w:r>
      <w:r w:rsidR="008462A5" w:rsidRPr="00D215FF">
        <w:t xml:space="preserve">autonomous </w:t>
      </w:r>
      <w:r w:rsidR="00984BC0" w:rsidRPr="00D215FF">
        <w:t xml:space="preserve">acting and subsisting </w:t>
      </w:r>
      <w:r w:rsidR="00995DF2" w:rsidRPr="00D215FF">
        <w:t>nature</w:t>
      </w:r>
      <w:r w:rsidR="00984BC0" w:rsidRPr="00D215FF">
        <w:t xml:space="preserve">. The soul is the only form of the body and not the intellect. </w:t>
      </w:r>
      <w:r w:rsidR="00E609A3" w:rsidRPr="00D215FF">
        <w:t>Ockham was probably the last connoisseur of CMDA interpreted according to the Sicilian school that distin</w:t>
      </w:r>
      <w:r w:rsidR="00B31464" w:rsidRPr="00D215FF">
        <w:t>g</w:t>
      </w:r>
      <w:r w:rsidR="00E609A3" w:rsidRPr="00D215FF">
        <w:t xml:space="preserve">uished the </w:t>
      </w:r>
      <w:r w:rsidR="005C66CC" w:rsidRPr="00D215FF">
        <w:t xml:space="preserve">major </w:t>
      </w:r>
      <w:r w:rsidR="00E609A3" w:rsidRPr="00D215FF">
        <w:t xml:space="preserve">difference </w:t>
      </w:r>
      <w:r w:rsidR="00984BC0" w:rsidRPr="00D215FF">
        <w:t>in t</w:t>
      </w:r>
      <w:r w:rsidR="00E609A3" w:rsidRPr="00D215FF">
        <w:t>he interpretation of the first A</w:t>
      </w:r>
      <w:r w:rsidR="00984BC0" w:rsidRPr="00D215FF">
        <w:t>verroi</w:t>
      </w:r>
      <w:r w:rsidR="00E609A3" w:rsidRPr="00D215FF">
        <w:t>sm between Siger and Aquinas</w:t>
      </w:r>
      <w:r w:rsidR="00984BC0" w:rsidRPr="00D215FF">
        <w:t xml:space="preserve">. </w:t>
      </w:r>
      <w:r w:rsidR="00C34120" w:rsidRPr="00D215FF">
        <w:t xml:space="preserve">The second part of the supposition rejects the Neoplatonic notion of </w:t>
      </w:r>
      <w:r w:rsidR="00C34120" w:rsidRPr="00D215FF">
        <w:rPr>
          <w:i/>
        </w:rPr>
        <w:t>copulatio</w:t>
      </w:r>
      <w:r w:rsidR="00C34120" w:rsidRPr="00D215FF">
        <w:t xml:space="preserve">, which is given by the influence of an external cosmic intellect on our intellect. If the intellect is defined as </w:t>
      </w:r>
      <w:r w:rsidR="00C34120" w:rsidRPr="00D215FF">
        <w:rPr>
          <w:i/>
        </w:rPr>
        <w:t>tertium genus</w:t>
      </w:r>
      <w:r w:rsidR="00C34120" w:rsidRPr="00D215FF">
        <w:t xml:space="preserve"> according to CMDA, then it is given in Siger</w:t>
      </w:r>
      <w:r w:rsidR="00E90BD1" w:rsidRPr="00D215FF">
        <w:t>’</w:t>
      </w:r>
      <w:r w:rsidR="00C34120" w:rsidRPr="00D215FF">
        <w:t>s mode “</w:t>
      </w:r>
      <w:r w:rsidR="00C34120" w:rsidRPr="00D215FF">
        <w:rPr>
          <w:i/>
        </w:rPr>
        <w:t>inmixtus</w:t>
      </w:r>
      <w:r w:rsidR="00C34120" w:rsidRPr="00D215FF">
        <w:t>” and “</w:t>
      </w:r>
      <w:r w:rsidR="00C34120" w:rsidRPr="00D215FF">
        <w:rPr>
          <w:i/>
        </w:rPr>
        <w:t>ab extrinsece</w:t>
      </w:r>
      <w:r w:rsidR="00C34120" w:rsidRPr="00D215FF">
        <w:t>” relative to the body as its intellectual mover (</w:t>
      </w:r>
      <w:r w:rsidR="00C34120" w:rsidRPr="00D215FF">
        <w:rPr>
          <w:i/>
        </w:rPr>
        <w:t>intellectus sit in nobis solum sicut motor corporis</w:t>
      </w:r>
      <w:r w:rsidR="00C34120" w:rsidRPr="00D215FF">
        <w:t xml:space="preserve">). </w:t>
      </w:r>
      <w:r w:rsidR="00984BC0" w:rsidRPr="00D215FF">
        <w:t xml:space="preserve">As we have explained in the previous parts, </w:t>
      </w:r>
      <w:r w:rsidR="009B11E8" w:rsidRPr="00D215FF">
        <w:t xml:space="preserve">modern Alexandrians defended </w:t>
      </w:r>
      <w:r w:rsidR="00984BC0" w:rsidRPr="00D215FF">
        <w:t xml:space="preserve">this view </w:t>
      </w:r>
      <w:r w:rsidR="009B11E8" w:rsidRPr="00D215FF">
        <w:t>of a separated hypostatized intellect</w:t>
      </w:r>
      <w:r w:rsidR="00984BC0" w:rsidRPr="00D215FF">
        <w:t xml:space="preserve">. </w:t>
      </w:r>
      <w:r w:rsidR="00844D22" w:rsidRPr="00D215FF">
        <w:t>Averroes clearly rejected Avicennism as a fundamental fallacy of the Falsafa</w:t>
      </w:r>
      <w:r w:rsidR="0019748F" w:rsidRPr="00D215FF">
        <w:t>. A</w:t>
      </w:r>
      <w:r w:rsidR="00844D22" w:rsidRPr="00D215FF">
        <w:t xml:space="preserve">fter him, </w:t>
      </w:r>
      <w:r w:rsidR="00984BC0" w:rsidRPr="00D215FF">
        <w:t xml:space="preserve">the first Averroism </w:t>
      </w:r>
      <w:r w:rsidR="00844D22" w:rsidRPr="00D215FF">
        <w:t>did the same with respect to the</w:t>
      </w:r>
      <w:r w:rsidR="00984BC0" w:rsidRPr="00D215FF">
        <w:t xml:space="preserve"> school of Latin </w:t>
      </w:r>
      <w:r w:rsidR="00984BC0" w:rsidRPr="00D215FF">
        <w:rPr>
          <w:i/>
        </w:rPr>
        <w:t>Modernorum</w:t>
      </w:r>
      <w:r w:rsidR="00984BC0" w:rsidRPr="00D215FF">
        <w:t xml:space="preserve">. Ockham has no problem with the rejection of </w:t>
      </w:r>
      <w:r w:rsidR="00B31464" w:rsidRPr="00D215FF">
        <w:t>A</w:t>
      </w:r>
      <w:r w:rsidR="00984BC0" w:rsidRPr="00D215FF">
        <w:t xml:space="preserve">verroistic numerically uniform </w:t>
      </w:r>
      <w:r w:rsidR="00984BC0" w:rsidRPr="00D215FF">
        <w:rPr>
          <w:i/>
        </w:rPr>
        <w:t>intellectus possibilis</w:t>
      </w:r>
      <w:r w:rsidR="00443119" w:rsidRPr="00D215FF">
        <w:t xml:space="preserve"> for all people; </w:t>
      </w:r>
      <w:r w:rsidR="00984BC0" w:rsidRPr="00D215FF">
        <w:t>this is clear nonsense in terms of cognition (</w:t>
      </w:r>
      <w:r w:rsidR="00984BC0" w:rsidRPr="00D215FF">
        <w:rPr>
          <w:i/>
        </w:rPr>
        <w:t>impossibile quod idem simul et semel sit sciens et ignorans</w:t>
      </w:r>
      <w:r w:rsidR="00984BC0" w:rsidRPr="00D215FF">
        <w:t>, ibid, p.</w:t>
      </w:r>
      <w:r w:rsidR="00E90BD1" w:rsidRPr="00D215FF">
        <w:t> </w:t>
      </w:r>
      <w:r w:rsidR="00984BC0" w:rsidRPr="00D215FF">
        <w:t>67.25). Ockham</w:t>
      </w:r>
      <w:r w:rsidR="00E90BD1" w:rsidRPr="00D215FF">
        <w:t>’</w:t>
      </w:r>
      <w:r w:rsidR="00984BC0" w:rsidRPr="00D215FF">
        <w:t xml:space="preserve">s critique understandably rejected the primitive dualism of soul and body </w:t>
      </w:r>
      <w:r w:rsidR="00D05245" w:rsidRPr="00D215FF">
        <w:t xml:space="preserve">made </w:t>
      </w:r>
      <w:r w:rsidR="00984BC0" w:rsidRPr="00D215FF">
        <w:t xml:space="preserve">as two independent substances, because </w:t>
      </w:r>
      <w:r w:rsidR="00D05245" w:rsidRPr="00D215FF">
        <w:t xml:space="preserve">it </w:t>
      </w:r>
      <w:r w:rsidR="00984BC0" w:rsidRPr="00D215FF">
        <w:t>represent</w:t>
      </w:r>
      <w:r w:rsidR="00D05245" w:rsidRPr="00D215FF">
        <w:t>s the typical A</w:t>
      </w:r>
      <w:r w:rsidR="00984BC0" w:rsidRPr="00D215FF">
        <w:t xml:space="preserve">verroism of </w:t>
      </w:r>
      <w:r w:rsidR="00984BC0" w:rsidRPr="00D215FF">
        <w:rPr>
          <w:i/>
        </w:rPr>
        <w:t>Modernorum</w:t>
      </w:r>
      <w:r w:rsidR="00984BC0" w:rsidRPr="00D215FF">
        <w:t xml:space="preserve">. For hermeneutics, the defense of the exposure of the intellect from the direction of phantasms </w:t>
      </w:r>
      <w:r w:rsidR="005D194B" w:rsidRPr="00D215FF">
        <w:t xml:space="preserve">makes the </w:t>
      </w:r>
      <w:r w:rsidR="00984BC0" w:rsidRPr="00D215FF">
        <w:t>key</w:t>
      </w:r>
      <w:r w:rsidR="005D194B" w:rsidRPr="00D215FF">
        <w:t xml:space="preserve">. It </w:t>
      </w:r>
      <w:r w:rsidR="00984BC0" w:rsidRPr="00D215FF">
        <w:t>convey</w:t>
      </w:r>
      <w:r w:rsidR="005D194B" w:rsidRPr="00D215FF">
        <w:t>s</w:t>
      </w:r>
      <w:r w:rsidR="00984BC0" w:rsidRPr="00D215FF">
        <w:t xml:space="preserve"> the actuality of the recognized reality </w:t>
      </w:r>
      <w:r w:rsidR="00BB28E8" w:rsidRPr="00D215FF">
        <w:t xml:space="preserve">to the intellect </w:t>
      </w:r>
      <w:r w:rsidR="00984BC0" w:rsidRPr="00D215FF">
        <w:t>and provide</w:t>
      </w:r>
      <w:r w:rsidR="00BB28E8" w:rsidRPr="00D215FF">
        <w:t>s</w:t>
      </w:r>
      <w:r w:rsidR="00984BC0" w:rsidRPr="00D215FF">
        <w:t xml:space="preserve"> </w:t>
      </w:r>
      <w:r w:rsidR="00BB28E8" w:rsidRPr="00D215FF">
        <w:t xml:space="preserve">it </w:t>
      </w:r>
      <w:r w:rsidR="00984BC0" w:rsidRPr="00D215FF">
        <w:t xml:space="preserve">with the sensual content </w:t>
      </w:r>
      <w:r w:rsidR="00BB28E8" w:rsidRPr="00D215FF">
        <w:t xml:space="preserve">necessary </w:t>
      </w:r>
      <w:r w:rsidR="00984BC0" w:rsidRPr="00D215FF">
        <w:t xml:space="preserve">for intellectual abstraction. The quotation criticized the representatives of the second Averroism for assigning this actualizing </w:t>
      </w:r>
      <w:r w:rsidR="00ED2D22" w:rsidRPr="00D215FF">
        <w:t xml:space="preserve">kind </w:t>
      </w:r>
      <w:r w:rsidR="00984BC0" w:rsidRPr="00D215FF">
        <w:t xml:space="preserve">of cognition to the active </w:t>
      </w:r>
      <w:r w:rsidR="00ED2D22" w:rsidRPr="00D215FF">
        <w:t xml:space="preserve">separated </w:t>
      </w:r>
      <w:r w:rsidR="00984BC0" w:rsidRPr="00D215FF">
        <w:t xml:space="preserve">intellect, which connects </w:t>
      </w:r>
      <w:r w:rsidR="00ED2D22" w:rsidRPr="00D215FF">
        <w:t>itself with the knowing soul.</w:t>
      </w:r>
    </w:p>
    <w:p w14:paraId="62FB8014" w14:textId="31D0B598" w:rsidR="00984BC0" w:rsidRPr="00D215FF" w:rsidRDefault="00984BC0" w:rsidP="00ED2D22">
      <w:pPr>
        <w:ind w:firstLine="708"/>
      </w:pPr>
      <w:r w:rsidRPr="00D215FF">
        <w:t>O</w:t>
      </w:r>
      <w:r w:rsidR="00FE72A6" w:rsidRPr="00D215FF">
        <w:t xml:space="preserve">ckham rejected in principle all explanations </w:t>
      </w:r>
      <w:r w:rsidRPr="00D215FF">
        <w:t xml:space="preserve">of natural cognition </w:t>
      </w:r>
      <w:r w:rsidR="00FE72A6" w:rsidRPr="00D215FF">
        <w:t xml:space="preserve">that are not based on bodily </w:t>
      </w:r>
      <w:r w:rsidRPr="00D215FF">
        <w:t xml:space="preserve">phantasms. </w:t>
      </w:r>
      <w:r w:rsidR="00323D01" w:rsidRPr="00D215FF">
        <w:t>Modernists presented the Avicennist</w:t>
      </w:r>
      <w:r w:rsidRPr="00D215FF">
        <w:t xml:space="preserve"> conception of </w:t>
      </w:r>
      <w:r w:rsidRPr="00D215FF">
        <w:rPr>
          <w:i/>
        </w:rPr>
        <w:t>copulatio</w:t>
      </w:r>
      <w:r w:rsidRPr="00D215FF">
        <w:t xml:space="preserve"> </w:t>
      </w:r>
      <w:r w:rsidR="00323D01" w:rsidRPr="00D215FF">
        <w:t xml:space="preserve">that they </w:t>
      </w:r>
      <w:r w:rsidRPr="00D215FF">
        <w:t xml:space="preserve">mistakenly </w:t>
      </w:r>
      <w:r w:rsidR="00323D01" w:rsidRPr="00D215FF">
        <w:t>took for the doctrine of Averroes</w:t>
      </w:r>
      <w:r w:rsidRPr="00D215FF">
        <w:t xml:space="preserve">. See the above-mentioned </w:t>
      </w:r>
      <w:r w:rsidR="00917AA2" w:rsidRPr="00D215FF">
        <w:t xml:space="preserve">and </w:t>
      </w:r>
      <w:r w:rsidRPr="00D215FF">
        <w:t xml:space="preserve">rejected conception of </w:t>
      </w:r>
      <w:r w:rsidRPr="00D215FF">
        <w:rPr>
          <w:i/>
        </w:rPr>
        <w:t>copulatio</w:t>
      </w:r>
      <w:r w:rsidRPr="00D215FF">
        <w:t xml:space="preserve">, which is linked to the </w:t>
      </w:r>
      <w:r w:rsidR="00917AA2" w:rsidRPr="00D215FF">
        <w:t xml:space="preserve">autonomous </w:t>
      </w:r>
      <w:r w:rsidRPr="00D215FF">
        <w:rPr>
          <w:i/>
        </w:rPr>
        <w:t>intellectus agens</w:t>
      </w:r>
      <w:r w:rsidRPr="00D215FF">
        <w:t xml:space="preserve">. The other Averroists claim that the actuality of </w:t>
      </w:r>
      <w:r w:rsidR="004852B0" w:rsidRPr="00D215FF">
        <w:rPr>
          <w:i/>
        </w:rPr>
        <w:t>intellectus agens</w:t>
      </w:r>
      <w:r w:rsidRPr="00D215FF">
        <w:t xml:space="preserve"> causes the diversity of recognized contents by the fact that the active intellect connects directly with individual phantasms. Ockham draws the attention of modernists to the fact that this individual recognition would not be possible in the case of the </w:t>
      </w:r>
      <w:r w:rsidR="00F16585" w:rsidRPr="00D215FF">
        <w:t xml:space="preserve">separated intellect. Such kind of </w:t>
      </w:r>
      <w:r w:rsidRPr="00D215FF">
        <w:rPr>
          <w:i/>
        </w:rPr>
        <w:t>intellectus agens</w:t>
      </w:r>
      <w:r w:rsidRPr="00D215FF">
        <w:t xml:space="preserve"> is the </w:t>
      </w:r>
      <w:r w:rsidR="00DD1BCE" w:rsidRPr="00D215FF">
        <w:t>actualized</w:t>
      </w:r>
      <w:r w:rsidRPr="00D215FF">
        <w:t xml:space="preserve"> given immaterial substance </w:t>
      </w:r>
      <w:r w:rsidR="00F16585" w:rsidRPr="00D215FF">
        <w:t xml:space="preserve">or </w:t>
      </w:r>
      <w:r w:rsidRPr="00D215FF">
        <w:t>form</w:t>
      </w:r>
      <w:r w:rsidR="00F16585" w:rsidRPr="00D215FF">
        <w:t>; a</w:t>
      </w:r>
      <w:r w:rsidR="00B31464" w:rsidRPr="00D215FF">
        <w:t>s</w:t>
      </w:r>
      <w:r w:rsidR="00F16585" w:rsidRPr="00D215FF">
        <w:t xml:space="preserve"> such it entails </w:t>
      </w:r>
      <w:r w:rsidRPr="00D215FF">
        <w:t xml:space="preserve">a causal effect </w:t>
      </w:r>
      <w:r w:rsidR="00F16585" w:rsidRPr="00D215FF">
        <w:t xml:space="preserve">according to </w:t>
      </w:r>
      <w:r w:rsidR="00F16585" w:rsidRPr="00D215FF">
        <w:lastRenderedPageBreak/>
        <w:t>principle “</w:t>
      </w:r>
      <w:r w:rsidRPr="00D215FF">
        <w:rPr>
          <w:i/>
        </w:rPr>
        <w:t>operatio sequitur esse</w:t>
      </w:r>
      <w:r w:rsidRPr="00D215FF">
        <w:t>.</w:t>
      </w:r>
      <w:r w:rsidR="00F16585" w:rsidRPr="00D215FF">
        <w:t>”</w:t>
      </w:r>
      <w:r w:rsidRPr="00D215FF">
        <w:t xml:space="preserve"> According to the unique being of the substantial cosmic intellect, its causality is also given in the mode of </w:t>
      </w:r>
      <w:r w:rsidR="00123C82" w:rsidRPr="00D215FF">
        <w:t>“</w:t>
      </w:r>
      <w:r w:rsidRPr="00D215FF">
        <w:rPr>
          <w:i/>
        </w:rPr>
        <w:t>hoc aliquid</w:t>
      </w:r>
      <w:r w:rsidRPr="00D215FF">
        <w:t>.</w:t>
      </w:r>
      <w:r w:rsidR="00123C82" w:rsidRPr="00D215FF">
        <w:t>”</w:t>
      </w:r>
      <w:r w:rsidRPr="00D215FF">
        <w:t xml:space="preserve"> Then the detached active intellect would connect with thinking each time in the same way, on the basis of its unique being. </w:t>
      </w:r>
      <w:r w:rsidR="00304CCD" w:rsidRPr="00D215FF">
        <w:t xml:space="preserve">Following </w:t>
      </w:r>
      <w:r w:rsidR="009D42CC" w:rsidRPr="00D215FF">
        <w:t xml:space="preserve">the </w:t>
      </w:r>
      <w:r w:rsidRPr="00D215FF">
        <w:t xml:space="preserve">existential interpretation of CMDA and </w:t>
      </w:r>
      <w:r w:rsidR="009D42CC" w:rsidRPr="00D215FF">
        <w:t>Siger, Ockham argues</w:t>
      </w:r>
      <w:r w:rsidRPr="00D215FF">
        <w:t xml:space="preserve"> that intellectual cognition is in our power. </w:t>
      </w:r>
      <w:r w:rsidR="001918A9" w:rsidRPr="00D215FF">
        <w:t xml:space="preserve">The autonomous </w:t>
      </w:r>
      <w:r w:rsidR="001918A9" w:rsidRPr="00D215FF">
        <w:rPr>
          <w:i/>
        </w:rPr>
        <w:t>intellectus agens</w:t>
      </w:r>
      <w:r w:rsidR="001918A9" w:rsidRPr="00D215FF">
        <w:t xml:space="preserve"> (even in </w:t>
      </w:r>
      <w:r w:rsidR="007B460D" w:rsidRPr="00D215FF">
        <w:t xml:space="preserve">the </w:t>
      </w:r>
      <w:r w:rsidR="001918A9" w:rsidRPr="00D215FF">
        <w:t>form of Aquinas</w:t>
      </w:r>
      <w:r w:rsidR="00E90BD1" w:rsidRPr="00D215FF">
        <w:t> </w:t>
      </w:r>
      <w:r w:rsidR="001918A9" w:rsidRPr="00D215FF">
        <w:rPr>
          <w:i/>
        </w:rPr>
        <w:t>qua</w:t>
      </w:r>
      <w:r w:rsidR="001918A9" w:rsidRPr="00D215FF">
        <w:rPr>
          <w:i/>
          <w:vertAlign w:val="superscript"/>
        </w:rPr>
        <w:t>2</w:t>
      </w:r>
      <w:r w:rsidR="001918A9" w:rsidRPr="00D215FF">
        <w:t xml:space="preserve">) cannot bring about </w:t>
      </w:r>
      <w:r w:rsidRPr="00D215FF">
        <w:t>act</w:t>
      </w:r>
      <w:r w:rsidR="001918A9" w:rsidRPr="00D215FF">
        <w:t>s</w:t>
      </w:r>
      <w:r w:rsidRPr="00D215FF">
        <w:t xml:space="preserve"> of thinking as the </w:t>
      </w:r>
      <w:r w:rsidR="001918A9" w:rsidRPr="00D215FF">
        <w:t xml:space="preserve">proper </w:t>
      </w:r>
      <w:r w:rsidRPr="00D215FF">
        <w:t xml:space="preserve">subject of thinking, because it would causally determine the act of </w:t>
      </w:r>
      <w:r w:rsidR="001918A9" w:rsidRPr="00D215FF">
        <w:t xml:space="preserve">intellect </w:t>
      </w:r>
      <w:r w:rsidRPr="00D215FF">
        <w:t xml:space="preserve">as its own effect. Ockham defends the line of Siger in the </w:t>
      </w:r>
      <w:r w:rsidR="00D73A3F" w:rsidRPr="00D215FF">
        <w:t>mode “</w:t>
      </w:r>
      <w:r w:rsidR="00D73A3F" w:rsidRPr="00D215FF">
        <w:rPr>
          <w:i/>
        </w:rPr>
        <w:t>subiective</w:t>
      </w:r>
      <w:r w:rsidR="00D73A3F" w:rsidRPr="00D215FF">
        <w:rPr>
          <w:rFonts w:cs="Calibri"/>
          <w:i/>
        </w:rPr>
        <w:t>—</w:t>
      </w:r>
      <w:r w:rsidRPr="00D215FF">
        <w:rPr>
          <w:i/>
        </w:rPr>
        <w:t>obiective</w:t>
      </w:r>
      <w:r w:rsidRPr="00D215FF">
        <w:t>,</w:t>
      </w:r>
      <w:r w:rsidR="00D73A3F" w:rsidRPr="00D215FF">
        <w:t>”</w:t>
      </w:r>
      <w:r w:rsidRPr="00D215FF">
        <w:t xml:space="preserve"> because he was the only philosopher after </w:t>
      </w:r>
      <w:r w:rsidR="009013A2" w:rsidRPr="00D215FF">
        <w:t>Averroes</w:t>
      </w:r>
      <w:r w:rsidRPr="00D215FF">
        <w:t xml:space="preserve"> </w:t>
      </w:r>
      <w:r w:rsidR="00D73A3F" w:rsidRPr="00D215FF">
        <w:t xml:space="preserve">and Siger </w:t>
      </w:r>
      <w:r w:rsidRPr="00D215FF">
        <w:t>to establish the unity of cognition in the mode of the ipse</w:t>
      </w:r>
      <w:r w:rsidR="00D73A3F" w:rsidRPr="00D215FF">
        <w:t xml:space="preserve">ity </w:t>
      </w:r>
      <w:r w:rsidRPr="00D215FF">
        <w:t>of the person. Intellectual cognition is the act of the existing person.</w:t>
      </w:r>
    </w:p>
    <w:p w14:paraId="656D62D8" w14:textId="75EB05EB" w:rsidR="00984BC0" w:rsidRPr="00D215FF" w:rsidRDefault="00984BC0" w:rsidP="00984BC0">
      <w:pPr>
        <w:pStyle w:val="Citace"/>
      </w:pPr>
      <w:r w:rsidRPr="00D215FF">
        <w:t xml:space="preserve">“If you claim that the </w:t>
      </w:r>
      <w:r w:rsidR="00967CFF" w:rsidRPr="00D215FF">
        <w:t xml:space="preserve">individualized </w:t>
      </w:r>
      <w:r w:rsidRPr="00D215FF">
        <w:t xml:space="preserve">act of thinking can be held by the different act of connecting the intellect with phantasms, </w:t>
      </w:r>
      <w:r w:rsidR="008464FC" w:rsidRPr="00D215FF">
        <w:t xml:space="preserve">it </w:t>
      </w:r>
      <w:r w:rsidRPr="00D215FF">
        <w:t xml:space="preserve">is wrong. </w:t>
      </w:r>
      <w:r w:rsidR="00FD12CA" w:rsidRPr="00D215FF">
        <w:t xml:space="preserve">In case of various </w:t>
      </w:r>
      <w:r w:rsidRPr="00D215FF">
        <w:t>connection</w:t>
      </w:r>
      <w:r w:rsidR="0002556A" w:rsidRPr="00D215FF">
        <w:t>s</w:t>
      </w:r>
      <w:r w:rsidRPr="00D215FF">
        <w:t xml:space="preserve"> </w:t>
      </w:r>
      <w:r w:rsidR="0002556A" w:rsidRPr="00D215FF">
        <w:t xml:space="preserve">to </w:t>
      </w:r>
      <w:r w:rsidRPr="00D215FF">
        <w:t xml:space="preserve">the intellect, it </w:t>
      </w:r>
      <w:r w:rsidR="00191325" w:rsidRPr="00D215FF">
        <w:t xml:space="preserve">would be impossible </w:t>
      </w:r>
      <w:r w:rsidRPr="00D215FF">
        <w:t xml:space="preserve">that the </w:t>
      </w:r>
      <w:r w:rsidR="000A29BB" w:rsidRPr="00D215FF">
        <w:t xml:space="preserve">subject </w:t>
      </w:r>
      <w:r w:rsidRPr="00D215FF">
        <w:t xml:space="preserve">of </w:t>
      </w:r>
      <w:r w:rsidR="000A29BB" w:rsidRPr="00D215FF">
        <w:t xml:space="preserve">those </w:t>
      </w:r>
      <w:r w:rsidRPr="00D215FF">
        <w:t>connection</w:t>
      </w:r>
      <w:r w:rsidR="000A29BB" w:rsidRPr="00D215FF">
        <w:t>s</w:t>
      </w:r>
      <w:r w:rsidRPr="00D215FF">
        <w:t xml:space="preserve"> would think the opposite. </w:t>
      </w:r>
      <w:r w:rsidR="00B31464" w:rsidRPr="00D215FF">
        <w:t xml:space="preserve">However, </w:t>
      </w:r>
      <w:r w:rsidRPr="00D215FF">
        <w:t>since phantasms are an effective cause of cognition for recognized contents in the intellect, the opposite acts of thinking are contained in the intellect in a subjective way</w:t>
      </w:r>
      <w:r w:rsidR="00191325" w:rsidRPr="00D215FF">
        <w:t xml:space="preserve"> (</w:t>
      </w:r>
      <w:r w:rsidR="00191325" w:rsidRPr="00D215FF">
        <w:rPr>
          <w:i/>
        </w:rPr>
        <w:t>sunt in intellectu subiective</w:t>
      </w:r>
      <w:r w:rsidR="00191325" w:rsidRPr="00D215FF">
        <w:t>)</w:t>
      </w:r>
      <w:r w:rsidRPr="00D215FF">
        <w:t>.” </w:t>
      </w:r>
      <w:r w:rsidRPr="00D215FF">
        <w:rPr>
          <w:vertAlign w:val="superscript"/>
        </w:rPr>
        <w:footnoteReference w:id="476"/>
      </w:r>
      <w:r w:rsidRPr="00D215FF">
        <w:t xml:space="preserve">  </w:t>
      </w:r>
    </w:p>
    <w:p w14:paraId="7C6CCD54" w14:textId="30CC3C20" w:rsidR="00211184" w:rsidRPr="00D215FF" w:rsidRDefault="00984BC0" w:rsidP="00984BC0">
      <w:r w:rsidRPr="00D215FF">
        <w:t xml:space="preserve">The quotation </w:t>
      </w:r>
      <w:r w:rsidR="00811C5D" w:rsidRPr="00D215FF">
        <w:t xml:space="preserve">explains to </w:t>
      </w:r>
      <w:r w:rsidRPr="00D215FF">
        <w:t xml:space="preserve">modern Alexandrians </w:t>
      </w:r>
      <w:r w:rsidR="00811C5D" w:rsidRPr="00D215FF">
        <w:t>as Bonaventure</w:t>
      </w:r>
      <w:r w:rsidRPr="00D215FF">
        <w:t>, Kilwardby and Scotus their fundamental er</w:t>
      </w:r>
      <w:r w:rsidR="00DB0E6A" w:rsidRPr="00D215FF">
        <w:t xml:space="preserve">ror given by the exposure of </w:t>
      </w:r>
      <w:r w:rsidRPr="00D215FF">
        <w:t xml:space="preserve">cognition </w:t>
      </w:r>
      <w:r w:rsidR="00DB0E6A" w:rsidRPr="00D215FF">
        <w:t xml:space="preserve">made </w:t>
      </w:r>
      <w:r w:rsidRPr="00D215FF">
        <w:t xml:space="preserve">from behind. The modern intellect </w:t>
      </w:r>
      <w:r w:rsidR="00306309" w:rsidRPr="00D215FF">
        <w:t xml:space="preserve">stays </w:t>
      </w:r>
      <w:r w:rsidR="00E77278" w:rsidRPr="00D215FF">
        <w:t xml:space="preserve">in its immanent actuality </w:t>
      </w:r>
      <w:r w:rsidRPr="00D215FF">
        <w:t xml:space="preserve">as a substance or </w:t>
      </w:r>
      <w:r w:rsidR="007902D0" w:rsidRPr="00D215FF">
        <w:t xml:space="preserve">some </w:t>
      </w:r>
      <w:r w:rsidRPr="00D215FF">
        <w:t xml:space="preserve">form </w:t>
      </w:r>
      <w:r w:rsidR="00306309" w:rsidRPr="00D215FF">
        <w:t xml:space="preserve">and it </w:t>
      </w:r>
      <w:r w:rsidR="00E77278" w:rsidRPr="00D215FF">
        <w:t xml:space="preserve">joins the </w:t>
      </w:r>
      <w:r w:rsidRPr="00D215FF">
        <w:t>phantasms of the person (</w:t>
      </w:r>
      <w:r w:rsidRPr="00D215FF">
        <w:rPr>
          <w:i/>
        </w:rPr>
        <w:t>propter diversam copulationem intellectus cum phantasmatibus</w:t>
      </w:r>
      <w:r w:rsidRPr="00D215FF">
        <w:t xml:space="preserve">). Aquinas </w:t>
      </w:r>
      <w:r w:rsidR="00B31464" w:rsidRPr="00D215FF">
        <w:t>ascribed</w:t>
      </w:r>
      <w:r w:rsidR="00496DB3" w:rsidRPr="00D215FF">
        <w:t xml:space="preserve"> </w:t>
      </w:r>
      <w:r w:rsidRPr="00D215FF">
        <w:t xml:space="preserve">the same theory to </w:t>
      </w:r>
      <w:r w:rsidR="00496DB3" w:rsidRPr="00D215FF">
        <w:t>A</w:t>
      </w:r>
      <w:r w:rsidRPr="00D215FF">
        <w:t xml:space="preserve">verroist </w:t>
      </w:r>
      <w:r w:rsidR="00496DB3" w:rsidRPr="00D215FF">
        <w:t xml:space="preserve">separated </w:t>
      </w:r>
      <w:r w:rsidRPr="00D215FF">
        <w:rPr>
          <w:i/>
        </w:rPr>
        <w:t>intellectus possibilis</w:t>
      </w:r>
      <w:r w:rsidRPr="00D215FF">
        <w:t xml:space="preserve">. However, from the point of view of Aristotelianism, this is sheer nonsense. The intellect is not a </w:t>
      </w:r>
      <w:r w:rsidRPr="00D215FF">
        <w:rPr>
          <w:i/>
        </w:rPr>
        <w:t>tertium ens</w:t>
      </w:r>
      <w:r w:rsidRPr="00D215FF">
        <w:t xml:space="preserve"> in the sense of the </w:t>
      </w:r>
      <w:r w:rsidR="00DD1BCE" w:rsidRPr="00D215FF">
        <w:t>actualized</w:t>
      </w:r>
      <w:r w:rsidRPr="00D215FF">
        <w:t xml:space="preserve"> quasi-substance (</w:t>
      </w:r>
      <w:r w:rsidRPr="00D215FF">
        <w:rPr>
          <w:i/>
        </w:rPr>
        <w:t>in eodem subiecto primo</w:t>
      </w:r>
      <w:r w:rsidRPr="00D215FF">
        <w:t>), which by itself would cause cognition by initiating a connection with the phantasms. The quote again follows the line of Siger</w:t>
      </w:r>
      <w:r w:rsidR="00E90BD1" w:rsidRPr="00D215FF">
        <w:rPr>
          <w:rFonts w:cs="Calibri"/>
        </w:rPr>
        <w:t>’</w:t>
      </w:r>
      <w:r w:rsidR="0052443A" w:rsidRPr="00D215FF">
        <w:t xml:space="preserve">s </w:t>
      </w:r>
      <w:r w:rsidRPr="00D215FF">
        <w:t>s</w:t>
      </w:r>
      <w:r w:rsidR="0052443A" w:rsidRPr="00D215FF">
        <w:t>chool. The connoisseurs of the C</w:t>
      </w:r>
      <w:r w:rsidRPr="00D215FF">
        <w:t xml:space="preserve">ommentator conceive the act of the </w:t>
      </w:r>
      <w:r w:rsidR="0052443A" w:rsidRPr="00D215FF">
        <w:t xml:space="preserve">separated </w:t>
      </w:r>
      <w:r w:rsidRPr="00D215FF">
        <w:t xml:space="preserve">immaterial intellect as a pure potency in the </w:t>
      </w:r>
      <w:r w:rsidR="0052443A" w:rsidRPr="00D215FF">
        <w:t xml:space="preserve">mode </w:t>
      </w:r>
      <w:r w:rsidRPr="00D215FF">
        <w:rPr>
          <w:i/>
        </w:rPr>
        <w:t>subiective</w:t>
      </w:r>
      <w:r w:rsidRPr="00D215FF">
        <w:t xml:space="preserve"> and the intellect rules with the body in the </w:t>
      </w:r>
      <w:r w:rsidR="0052443A" w:rsidRPr="00D215FF">
        <w:t xml:space="preserve">mode </w:t>
      </w:r>
      <w:r w:rsidRPr="00D215FF">
        <w:rPr>
          <w:i/>
        </w:rPr>
        <w:t>obiective</w:t>
      </w:r>
      <w:r w:rsidR="0052443A" w:rsidRPr="00D215FF">
        <w:t xml:space="preserve">, </w:t>
      </w:r>
      <w:r w:rsidR="00537A22" w:rsidRPr="00D215FF">
        <w:t>because it has no sensorial</w:t>
      </w:r>
      <w:r w:rsidRPr="00D215FF">
        <w:t xml:space="preserve"> organ (ch. 4.4.2). The sensual conceptions </w:t>
      </w:r>
      <w:r w:rsidR="00404C54" w:rsidRPr="00D215FF">
        <w:t>exerci</w:t>
      </w:r>
      <w:r w:rsidR="00B31464" w:rsidRPr="00D215FF">
        <w:t>s</w:t>
      </w:r>
      <w:r w:rsidR="00404C54" w:rsidRPr="00D215FF">
        <w:t>e</w:t>
      </w:r>
      <w:r w:rsidRPr="00D215FF">
        <w:t xml:space="preserve"> an effect</w:t>
      </w:r>
      <w:r w:rsidR="00CA6ED8" w:rsidRPr="00D215FF">
        <w:t xml:space="preserve">ive causality; the hylemorphic person is the only subject as </w:t>
      </w:r>
      <w:r w:rsidRPr="00D215FF">
        <w:t xml:space="preserve">the </w:t>
      </w:r>
      <w:r w:rsidR="00CA6ED8" w:rsidRPr="00D215FF">
        <w:t xml:space="preserve">bodily made </w:t>
      </w:r>
      <w:r w:rsidRPr="00D215FF">
        <w:t xml:space="preserve">carrier of </w:t>
      </w:r>
      <w:r w:rsidR="00CA6ED8" w:rsidRPr="00D215FF">
        <w:t>intellectual faculties</w:t>
      </w:r>
      <w:r w:rsidRPr="00D215FF">
        <w:t>. The second Averroism and Aqu</w:t>
      </w:r>
      <w:r w:rsidR="00CB19CC" w:rsidRPr="00D215FF">
        <w:t>inas in the first Averroism took</w:t>
      </w:r>
      <w:r w:rsidRPr="00D215FF">
        <w:t xml:space="preserve"> as the subject of cognition the hyposta</w:t>
      </w:r>
      <w:r w:rsidR="00CB19CC" w:rsidRPr="00D215FF">
        <w:t>tiz</w:t>
      </w:r>
      <w:r w:rsidRPr="00D215FF">
        <w:t xml:space="preserve">ed </w:t>
      </w:r>
      <w:r w:rsidR="00CB19CC" w:rsidRPr="00D215FF">
        <w:t xml:space="preserve">intellect. It </w:t>
      </w:r>
      <w:r w:rsidR="00CB19CC" w:rsidRPr="00D215FF">
        <w:lastRenderedPageBreak/>
        <w:t>forms a substance of the third kind in the second A</w:t>
      </w:r>
      <w:r w:rsidRPr="00D215FF">
        <w:t xml:space="preserve">verroism </w:t>
      </w:r>
      <w:r w:rsidR="00CB19CC" w:rsidRPr="00D215FF">
        <w:t xml:space="preserve">and </w:t>
      </w:r>
      <w:r w:rsidRPr="00D215FF">
        <w:t xml:space="preserve">Aquinas </w:t>
      </w:r>
      <w:r w:rsidR="00CB19CC" w:rsidRPr="00D215FF">
        <w:t xml:space="preserve">took it for </w:t>
      </w:r>
      <w:r w:rsidRPr="00D215FF">
        <w:t>a form of the third kind. Only Siger takes the intellect as a mere potency</w:t>
      </w:r>
      <w:r w:rsidR="00BC2CE5" w:rsidRPr="00D215FF">
        <w:t>;</w:t>
      </w:r>
      <w:r w:rsidRPr="00D215FF">
        <w:t xml:space="preserve"> therefore</w:t>
      </w:r>
      <w:r w:rsidR="00BC2CE5" w:rsidRPr="00D215FF">
        <w:t>,</w:t>
      </w:r>
      <w:r w:rsidRPr="00D215FF">
        <w:t xml:space="preserve"> his act of </w:t>
      </w:r>
      <w:r w:rsidR="00BC2CE5" w:rsidRPr="00D215FF">
        <w:t xml:space="preserve">cognition is fully personalized </w:t>
      </w:r>
      <w:r w:rsidRPr="00D215FF">
        <w:t>and the person is fully unified. Ockham explains in vain to Oxford</w:t>
      </w:r>
      <w:r w:rsidR="00E90BD1" w:rsidRPr="00D215FF">
        <w:rPr>
          <w:rFonts w:cs="Calibri"/>
        </w:rPr>
        <w:t>’</w:t>
      </w:r>
      <w:r w:rsidR="008A41A6" w:rsidRPr="00D215FF">
        <w:t>s</w:t>
      </w:r>
      <w:r w:rsidRPr="00D215FF">
        <w:t xml:space="preserve"> Semiaverroists, that is to say to Thomists and Scotists, that the substance of the third kind bri</w:t>
      </w:r>
      <w:r w:rsidR="00FB0E2B" w:rsidRPr="00D215FF">
        <w:t xml:space="preserve">ngs cognition out of itself. </w:t>
      </w:r>
      <w:r w:rsidRPr="00D215FF">
        <w:t>Siger</w:t>
      </w:r>
      <w:r w:rsidR="00E90BD1" w:rsidRPr="00D215FF">
        <w:t>’</w:t>
      </w:r>
      <w:r w:rsidRPr="00D215FF">
        <w:t xml:space="preserve">s thesis </w:t>
      </w:r>
      <w:r w:rsidR="008A41A6" w:rsidRPr="00D215FF">
        <w:t>“</w:t>
      </w:r>
      <w:r w:rsidRPr="00D215FF">
        <w:rPr>
          <w:i/>
        </w:rPr>
        <w:t>homo ipse intelligit</w:t>
      </w:r>
      <w:r w:rsidR="008A41A6" w:rsidRPr="00D215FF">
        <w:t>”</w:t>
      </w:r>
      <w:r w:rsidRPr="00D215FF">
        <w:t xml:space="preserve"> </w:t>
      </w:r>
      <w:r w:rsidR="008A41A6" w:rsidRPr="00D215FF">
        <w:t>would los</w:t>
      </w:r>
      <w:r w:rsidR="00B31464" w:rsidRPr="00D215FF">
        <w:t>e</w:t>
      </w:r>
      <w:r w:rsidR="008A41A6" w:rsidRPr="00D215FF">
        <w:t xml:space="preserve"> </w:t>
      </w:r>
      <w:r w:rsidRPr="00D215FF">
        <w:t xml:space="preserve">its validity. The modern soul </w:t>
      </w:r>
      <w:r w:rsidR="00AE4657" w:rsidRPr="00D215FF">
        <w:t xml:space="preserve">cannot be </w:t>
      </w:r>
      <w:r w:rsidRPr="00D215FF">
        <w:t xml:space="preserve">potentially everything, according to </w:t>
      </w:r>
      <w:r w:rsidRPr="00D215FF">
        <w:rPr>
          <w:i/>
        </w:rPr>
        <w:t>De anima</w:t>
      </w:r>
      <w:r w:rsidRPr="00D215FF">
        <w:t xml:space="preserve">. Each substance already has its </w:t>
      </w:r>
      <w:r w:rsidR="00DD1BCE" w:rsidRPr="00D215FF">
        <w:t>actualized</w:t>
      </w:r>
      <w:r w:rsidRPr="00D215FF">
        <w:t xml:space="preserve"> determination by the fact that it is </w:t>
      </w:r>
      <w:r w:rsidR="00AE4657" w:rsidRPr="00D215FF">
        <w:t>“</w:t>
      </w:r>
      <w:r w:rsidRPr="00D215FF">
        <w:rPr>
          <w:i/>
        </w:rPr>
        <w:t>hoc aliquid</w:t>
      </w:r>
      <w:r w:rsidRPr="00D215FF">
        <w:t>.</w:t>
      </w:r>
      <w:r w:rsidR="00AE4657" w:rsidRPr="00D215FF">
        <w:t>”</w:t>
      </w:r>
      <w:r w:rsidRPr="00D215FF">
        <w:t xml:space="preserve"> The next sentence reminds modernists of their fundamental error. The thinking given by the </w:t>
      </w:r>
      <w:r w:rsidRPr="00D215FF">
        <w:rPr>
          <w:i/>
        </w:rPr>
        <w:t>intellectus possibilis</w:t>
      </w:r>
      <w:r w:rsidRPr="00D215FF">
        <w:t xml:space="preserve"> has no necessary </w:t>
      </w:r>
      <w:r w:rsidR="007D470F" w:rsidRPr="00D215FF">
        <w:t>actualization</w:t>
      </w:r>
      <w:r w:rsidRPr="00D215FF">
        <w:t xml:space="preserve"> </w:t>
      </w:r>
      <w:r w:rsidR="00C80086" w:rsidRPr="00D215FF">
        <w:t xml:space="preserve">in order to </w:t>
      </w:r>
      <w:r w:rsidRPr="00D215FF">
        <w:t>change</w:t>
      </w:r>
      <w:r w:rsidR="00C80086" w:rsidRPr="00D215FF">
        <w:t xml:space="preserve"> itself</w:t>
      </w:r>
      <w:r w:rsidRPr="00D215FF">
        <w:t>. The causal determination of the intellect proceeds solely from phantasms (</w:t>
      </w:r>
      <w:r w:rsidR="00FB0E2B" w:rsidRPr="00D215FF">
        <w:rPr>
          <w:i/>
        </w:rPr>
        <w:t>phantasmata non se habent nisi effective ad illa quae recipiuntur in intellectu</w:t>
      </w:r>
      <w:r w:rsidRPr="00D215FF">
        <w:t xml:space="preserve">). Therefore, </w:t>
      </w:r>
      <w:r w:rsidR="009013A2" w:rsidRPr="00D215FF">
        <w:t>Averroes</w:t>
      </w:r>
      <w:r w:rsidR="007419A7" w:rsidRPr="00D215FF">
        <w:t xml:space="preserve"> adhered to Themistiu</w:t>
      </w:r>
      <w:r w:rsidRPr="00D215FF">
        <w:t>s</w:t>
      </w:r>
      <w:r w:rsidR="00E90BD1" w:rsidRPr="00D215FF">
        <w:t>’</w:t>
      </w:r>
      <w:r w:rsidR="007419A7" w:rsidRPr="00D215FF">
        <w:t>s</w:t>
      </w:r>
      <w:r w:rsidRPr="00D215FF">
        <w:t xml:space="preserve"> concept of </w:t>
      </w:r>
      <w:r w:rsidRPr="00D215FF">
        <w:rPr>
          <w:i/>
        </w:rPr>
        <w:t>intellectus materialis</w:t>
      </w:r>
      <w:r w:rsidRPr="00D215FF">
        <w:t xml:space="preserve"> as a receptive component with regard to the already</w:t>
      </w:r>
      <w:r w:rsidR="00B31464" w:rsidRPr="00D215FF">
        <w:t>-</w:t>
      </w:r>
      <w:r w:rsidRPr="00D215FF">
        <w:t>actualized senses</w:t>
      </w:r>
      <w:r w:rsidR="00F37A5E" w:rsidRPr="00D215FF">
        <w:t>,</w:t>
      </w:r>
      <w:r w:rsidRPr="00D215FF">
        <w:t xml:space="preserve"> in order to maintain the individual act of cognition. According to Ockham, if the intellect were given as a substance, it would not be able to</w:t>
      </w:r>
      <w:r w:rsidR="00F37A5E" w:rsidRPr="00D215FF">
        <w:t xml:space="preserve"> recognize something different</w:t>
      </w:r>
      <w:r w:rsidRPr="00D215FF">
        <w:t xml:space="preserve"> </w:t>
      </w:r>
      <w:r w:rsidR="00F37A5E" w:rsidRPr="00D215FF">
        <w:t xml:space="preserve">from </w:t>
      </w:r>
      <w:r w:rsidRPr="00D215FF">
        <w:t xml:space="preserve">itself or to </w:t>
      </w:r>
      <w:r w:rsidR="00F37A5E" w:rsidRPr="00D215FF">
        <w:t xml:space="preserve">know </w:t>
      </w:r>
      <w:r w:rsidRPr="00D215FF">
        <w:t xml:space="preserve">the sense of alternating </w:t>
      </w:r>
      <w:r w:rsidR="00F37A5E" w:rsidRPr="00D215FF">
        <w:t>a</w:t>
      </w:r>
      <w:r w:rsidRPr="00D215FF">
        <w:t xml:space="preserve">ccidental oppositions (the sitting, lying Socrates) </w:t>
      </w:r>
      <w:r w:rsidR="00E20A3B" w:rsidRPr="00D215FF">
        <w:t xml:space="preserve">that need </w:t>
      </w:r>
      <w:r w:rsidRPr="00D215FF">
        <w:t>a</w:t>
      </w:r>
      <w:r w:rsidR="00E20A3B" w:rsidRPr="00D215FF">
        <w:t>n</w:t>
      </w:r>
      <w:r w:rsidRPr="00D215FF">
        <w:t xml:space="preserve"> substantial and thus </w:t>
      </w:r>
      <w:r w:rsidR="00DD1BCE" w:rsidRPr="00D215FF">
        <w:t>actualized</w:t>
      </w:r>
      <w:r w:rsidRPr="00D215FF">
        <w:t xml:space="preserve"> basis. The substance is </w:t>
      </w:r>
      <w:r w:rsidR="004B6540" w:rsidRPr="00D215FF">
        <w:t xml:space="preserve">given </w:t>
      </w:r>
      <w:r w:rsidRPr="00D215FF">
        <w:rPr>
          <w:i/>
        </w:rPr>
        <w:t>simpl</w:t>
      </w:r>
      <w:r w:rsidR="004B6540" w:rsidRPr="00D215FF">
        <w:rPr>
          <w:i/>
        </w:rPr>
        <w:t>iciter</w:t>
      </w:r>
      <w:r w:rsidRPr="00D215FF">
        <w:t xml:space="preserve"> and </w:t>
      </w:r>
      <w:r w:rsidRPr="00D215FF">
        <w:rPr>
          <w:i/>
        </w:rPr>
        <w:t>per se</w:t>
      </w:r>
      <w:r w:rsidR="004B6540" w:rsidRPr="00D215FF">
        <w:t xml:space="preserve">; it </w:t>
      </w:r>
      <w:r w:rsidRPr="00D215FF">
        <w:t xml:space="preserve">is therefore what it is, and cannot be something else by itself. The intellect of </w:t>
      </w:r>
      <w:r w:rsidRPr="00D215FF">
        <w:rPr>
          <w:i/>
        </w:rPr>
        <w:t>Modernorum</w:t>
      </w:r>
      <w:r w:rsidR="004E048D" w:rsidRPr="00D215FF">
        <w:t xml:space="preserve"> made </w:t>
      </w:r>
      <w:r w:rsidRPr="00D215FF">
        <w:t>in this way would be sheer nonsense. The change in cognition always takes place through the effective causality of sensual species. We change cog</w:t>
      </w:r>
      <w:r w:rsidR="002366DC" w:rsidRPr="00D215FF">
        <w:t xml:space="preserve">nition because </w:t>
      </w:r>
      <w:r w:rsidR="00062087" w:rsidRPr="00D215FF">
        <w:t>the intellect makes a potency in</w:t>
      </w:r>
      <w:r w:rsidR="002366DC" w:rsidRPr="00D215FF">
        <w:t xml:space="preserve"> our soul; i</w:t>
      </w:r>
      <w:r w:rsidR="00D25A66" w:rsidRPr="00D215FF">
        <w:t xml:space="preserve">t is given in the mode </w:t>
      </w:r>
      <w:r w:rsidRPr="00D215FF">
        <w:rPr>
          <w:i/>
        </w:rPr>
        <w:t>subiective</w:t>
      </w:r>
      <w:r w:rsidR="002366DC" w:rsidRPr="00D215FF">
        <w:t xml:space="preserve"> as to its own act of immaterial thinking and </w:t>
      </w:r>
      <w:r w:rsidR="002366DC" w:rsidRPr="00D215FF">
        <w:rPr>
          <w:i/>
        </w:rPr>
        <w:t>obiective</w:t>
      </w:r>
      <w:r w:rsidR="002366DC" w:rsidRPr="00D215FF">
        <w:t xml:space="preserve"> as to the external (but actualizing) relation to the material body. C</w:t>
      </w:r>
      <w:r w:rsidRPr="00D215FF">
        <w:t xml:space="preserve">ognition changes </w:t>
      </w:r>
      <w:r w:rsidR="00A242FC" w:rsidRPr="00D215FF">
        <w:t xml:space="preserve">due to effects coming </w:t>
      </w:r>
      <w:r w:rsidRPr="00D215FF">
        <w:t xml:space="preserve">from outside </w:t>
      </w:r>
      <w:r w:rsidR="00A242FC" w:rsidRPr="00D215FF">
        <w:t xml:space="preserve">in order to keep the </w:t>
      </w:r>
      <w:r w:rsidRPr="00D215FF">
        <w:t xml:space="preserve">truth as </w:t>
      </w:r>
      <w:r w:rsidR="00A242FC" w:rsidRPr="00D215FF">
        <w:t>correspondence</w:t>
      </w:r>
      <w:r w:rsidRPr="00D215FF">
        <w:t xml:space="preserve">. </w:t>
      </w:r>
      <w:r w:rsidR="000D7422" w:rsidRPr="00D215FF">
        <w:t xml:space="preserve">The </w:t>
      </w:r>
      <w:r w:rsidR="000D7422" w:rsidRPr="00D215FF">
        <w:rPr>
          <w:i/>
        </w:rPr>
        <w:t>intellectus possibilis</w:t>
      </w:r>
      <w:r w:rsidR="000D7422" w:rsidRPr="00D215FF">
        <w:t xml:space="preserve"> accepts </w:t>
      </w:r>
      <w:r w:rsidR="00DD1BCE" w:rsidRPr="00D215FF">
        <w:t>actualized</w:t>
      </w:r>
      <w:r w:rsidRPr="00D215FF">
        <w:t xml:space="preserve"> </w:t>
      </w:r>
      <w:r w:rsidRPr="00D215FF">
        <w:rPr>
          <w:i/>
        </w:rPr>
        <w:t>species sensibilis</w:t>
      </w:r>
      <w:r w:rsidRPr="00D215FF">
        <w:t xml:space="preserve"> from sensual cognition</w:t>
      </w:r>
      <w:r w:rsidR="000D7422" w:rsidRPr="00D215FF">
        <w:t xml:space="preserve">; </w:t>
      </w:r>
      <w:r w:rsidRPr="00D215FF">
        <w:t xml:space="preserve">the composite soul </w:t>
      </w:r>
      <w:r w:rsidR="000D7422" w:rsidRPr="00D215FF">
        <w:t xml:space="preserve">comprehends them </w:t>
      </w:r>
      <w:r w:rsidRPr="00D215FF">
        <w:t xml:space="preserve">in the mode </w:t>
      </w:r>
      <w:r w:rsidR="000D7422" w:rsidRPr="00D215FF">
        <w:t>“</w:t>
      </w:r>
      <w:r w:rsidRPr="00D215FF">
        <w:rPr>
          <w:i/>
        </w:rPr>
        <w:t>inmixtus</w:t>
      </w:r>
      <w:r w:rsidR="000D7422" w:rsidRPr="00D215FF">
        <w:t>”</w:t>
      </w:r>
      <w:r w:rsidRPr="00D215FF">
        <w:t xml:space="preserve"> and thus </w:t>
      </w:r>
      <w:r w:rsidR="000D7422" w:rsidRPr="00D215FF">
        <w:t>“</w:t>
      </w:r>
      <w:r w:rsidRPr="00D215FF">
        <w:rPr>
          <w:i/>
        </w:rPr>
        <w:t>obiective</w:t>
      </w:r>
      <w:r w:rsidRPr="00D215FF">
        <w:t>.</w:t>
      </w:r>
      <w:r w:rsidR="000D7422" w:rsidRPr="00D215FF">
        <w:t>”</w:t>
      </w:r>
      <w:r w:rsidRPr="00D215FF">
        <w:t xml:space="preserve"> For the fullness of receptivity, it is true that the universality of intel</w:t>
      </w:r>
      <w:r w:rsidR="00140DEE" w:rsidRPr="00D215FF">
        <w:t xml:space="preserve">lect is given only subjectively and </w:t>
      </w:r>
      <w:r w:rsidRPr="00D215FF">
        <w:t xml:space="preserve">potentially and only with regard to </w:t>
      </w:r>
      <w:r w:rsidR="00B31464" w:rsidRPr="00D215FF">
        <w:t xml:space="preserve">the </w:t>
      </w:r>
      <w:r w:rsidRPr="00D215FF">
        <w:t>effect</w:t>
      </w:r>
      <w:r w:rsidR="00140DEE" w:rsidRPr="00D215FF">
        <w:t>s</w:t>
      </w:r>
      <w:r w:rsidRPr="00D215FF">
        <w:t xml:space="preserve"> of </w:t>
      </w:r>
      <w:r w:rsidR="00DD1BCE" w:rsidRPr="00D215FF">
        <w:t>actualized</w:t>
      </w:r>
      <w:r w:rsidRPr="00D215FF">
        <w:t xml:space="preserve"> phantasms. Therefore, the intellect </w:t>
      </w:r>
      <w:r w:rsidRPr="00D215FF">
        <w:rPr>
          <w:i/>
        </w:rPr>
        <w:t>per se</w:t>
      </w:r>
      <w:r w:rsidRPr="00D215FF">
        <w:t xml:space="preserve"> cannot bring about any real change in itself. If the opposite were true, then the ex</w:t>
      </w:r>
      <w:r w:rsidR="0017700D" w:rsidRPr="00D215FF">
        <w:t>treme version of Anselm</w:t>
      </w:r>
      <w:r w:rsidR="00E90BD1" w:rsidRPr="00D215FF">
        <w:t>’</w:t>
      </w:r>
      <w:r w:rsidR="0017700D" w:rsidRPr="00D215FF">
        <w:t xml:space="preserve">s truth as </w:t>
      </w:r>
      <w:r w:rsidRPr="00D215FF">
        <w:rPr>
          <w:i/>
        </w:rPr>
        <w:t>rectitudo</w:t>
      </w:r>
      <w:r w:rsidRPr="00D215FF">
        <w:t xml:space="preserve"> would occur, whereby the essentially given intellect (Descartes</w:t>
      </w:r>
      <w:r w:rsidR="00E90BD1" w:rsidRPr="00D215FF">
        <w:t>’</w:t>
      </w:r>
      <w:r w:rsidR="00E34C5C" w:rsidRPr="00D215FF">
        <w:t>s</w:t>
      </w:r>
      <w:r w:rsidRPr="00D215FF">
        <w:t xml:space="preserve"> </w:t>
      </w:r>
      <w:r w:rsidRPr="00D215FF">
        <w:rPr>
          <w:i/>
        </w:rPr>
        <w:t>res cogitans</w:t>
      </w:r>
      <w:r w:rsidRPr="00D215FF">
        <w:t xml:space="preserve">) compares its own or assumed intelligible forms as opposite accidental determinations of its own substance. Such an </w:t>
      </w:r>
      <w:r w:rsidR="00695166" w:rsidRPr="00D215FF">
        <w:t>“</w:t>
      </w:r>
      <w:r w:rsidRPr="00D215FF">
        <w:t>intellect</w:t>
      </w:r>
      <w:r w:rsidR="00695166" w:rsidRPr="00D215FF">
        <w:rPr>
          <w:rFonts w:cs="Calibri"/>
        </w:rPr>
        <w:t>—</w:t>
      </w:r>
      <w:r w:rsidRPr="00D215FF">
        <w:t>substance</w:t>
      </w:r>
      <w:r w:rsidR="00695166" w:rsidRPr="00D215FF">
        <w:t>”</w:t>
      </w:r>
      <w:r w:rsidRPr="00D215FF">
        <w:t xml:space="preserve"> does not really exist and </w:t>
      </w:r>
      <w:r w:rsidR="00695166" w:rsidRPr="00D215FF">
        <w:t xml:space="preserve">it </w:t>
      </w:r>
      <w:r w:rsidRPr="00D215FF">
        <w:t>would represent a nonsensical and superfluous being of the third kind</w:t>
      </w:r>
      <w:r w:rsidR="00E34C5C" w:rsidRPr="00D215FF">
        <w:t xml:space="preserve">; moreover, it </w:t>
      </w:r>
      <w:r w:rsidRPr="00D215FF">
        <w:t xml:space="preserve">did not recognize anything </w:t>
      </w:r>
      <w:r w:rsidRPr="00D215FF">
        <w:lastRenderedPageBreak/>
        <w:t xml:space="preserve">real. Each of us thinks </w:t>
      </w:r>
      <w:r w:rsidR="008F662E" w:rsidRPr="00D215FF">
        <w:t>personally</w:t>
      </w:r>
      <w:r w:rsidRPr="00D215FF">
        <w:t xml:space="preserve"> and not because some intellectual form unites with us. Truth as a correspondence is possible because the cognizing potency of the intellect is actualized by the sensual phantasms (</w:t>
      </w:r>
      <w:r w:rsidR="00CC7F4E" w:rsidRPr="00D215FF">
        <w:rPr>
          <w:rFonts w:eastAsia="Times New Roman"/>
          <w:i/>
          <w:szCs w:val="24"/>
        </w:rPr>
        <w:t>ad illa quae recipiuntur in intellectu</w:t>
      </w:r>
      <w:r w:rsidRPr="00D215FF">
        <w:t xml:space="preserve">). The </w:t>
      </w:r>
      <w:r w:rsidR="007D470F" w:rsidRPr="00D215FF">
        <w:t>actualization</w:t>
      </w:r>
      <w:r w:rsidRPr="00D215FF">
        <w:t xml:space="preserve"> of phantasms primarily determines the purely passive component of intellect in the mode of exposure </w:t>
      </w:r>
      <w:r w:rsidR="0006139F" w:rsidRPr="00D215FF">
        <w:t xml:space="preserve">coming </w:t>
      </w:r>
      <w:r w:rsidRPr="00D215FF">
        <w:t>from the front.</w:t>
      </w:r>
      <w:r w:rsidR="0006139F" w:rsidRPr="00D215FF">
        <w:t xml:space="preserve"> Such </w:t>
      </w:r>
      <w:r w:rsidRPr="00D215FF">
        <w:t>effect of reality on the intellect (</w:t>
      </w:r>
      <w:r w:rsidRPr="00D215FF">
        <w:rPr>
          <w:i/>
        </w:rPr>
        <w:t>ad illa</w:t>
      </w:r>
      <w:r w:rsidRPr="00D215FF">
        <w:t>) has the fundamental character of causally given effectiveness (</w:t>
      </w:r>
      <w:r w:rsidRPr="00D215FF">
        <w:rPr>
          <w:i/>
        </w:rPr>
        <w:t>phantasmata non se habent nisi effective</w:t>
      </w:r>
      <w:r w:rsidRPr="00D215FF">
        <w:t xml:space="preserve">). Only under these conditions, according to </w:t>
      </w:r>
      <w:r w:rsidRPr="00D215FF">
        <w:rPr>
          <w:i/>
        </w:rPr>
        <w:t>De anima</w:t>
      </w:r>
      <w:r w:rsidRPr="00D215FF">
        <w:t xml:space="preserve">, the intellectual component of the soul is potentially everything. Precisely for this reason, the </w:t>
      </w:r>
      <w:r w:rsidRPr="00D215FF">
        <w:rPr>
          <w:i/>
        </w:rPr>
        <w:t>intellectus possibilis</w:t>
      </w:r>
      <w:r w:rsidRPr="00D215FF">
        <w:t xml:space="preserve"> cannot be a substance or a form, as the modernist</w:t>
      </w:r>
      <w:r w:rsidR="00211184" w:rsidRPr="00D215FF">
        <w:t>s mistakenly claim to this day.</w:t>
      </w:r>
    </w:p>
    <w:p w14:paraId="653E1F11" w14:textId="27516A50" w:rsidR="00984BC0" w:rsidRPr="00D215FF" w:rsidRDefault="00984BC0" w:rsidP="00211184">
      <w:pPr>
        <w:ind w:firstLine="708"/>
      </w:pPr>
      <w:r w:rsidRPr="00D215FF">
        <w:t xml:space="preserve">A change </w:t>
      </w:r>
      <w:r w:rsidR="00211184" w:rsidRPr="00D215FF">
        <w:t xml:space="preserve">caused by </w:t>
      </w:r>
      <w:r w:rsidRPr="00D215FF">
        <w:rPr>
          <w:i/>
        </w:rPr>
        <w:t>species sensibilis</w:t>
      </w:r>
      <w:r w:rsidRPr="00D215FF">
        <w:t xml:space="preserve"> and subsequently </w:t>
      </w:r>
      <w:r w:rsidR="00211184" w:rsidRPr="00D215FF">
        <w:t xml:space="preserve">by </w:t>
      </w:r>
      <w:r w:rsidRPr="00D215FF">
        <w:rPr>
          <w:i/>
        </w:rPr>
        <w:t>species intelligibilis</w:t>
      </w:r>
      <w:r w:rsidRPr="00D215FF">
        <w:t xml:space="preserve"> can be caused only by </w:t>
      </w:r>
      <w:r w:rsidR="00DD1BCE" w:rsidRPr="00D215FF">
        <w:t>actualized</w:t>
      </w:r>
      <w:r w:rsidRPr="00D215FF">
        <w:t xml:space="preserve"> things that affect the </w:t>
      </w:r>
      <w:r w:rsidR="009035FA" w:rsidRPr="00D215FF">
        <w:t xml:space="preserve">bodily </w:t>
      </w:r>
      <w:r w:rsidRPr="00D215FF">
        <w:t xml:space="preserve">senses. Thanks to the cognizing substrate of this animated body as the </w:t>
      </w:r>
      <w:r w:rsidR="00DD1BCE" w:rsidRPr="00D215FF">
        <w:t>actualized</w:t>
      </w:r>
      <w:r w:rsidRPr="00D215FF">
        <w:t xml:space="preserve"> first substance, we are able to absorb the opposites of </w:t>
      </w:r>
      <w:r w:rsidR="00634BCF" w:rsidRPr="00D215FF">
        <w:t>perceptions (body</w:t>
      </w:r>
      <w:r w:rsidR="00E90BD1" w:rsidRPr="00D215FF">
        <w:t>—</w:t>
      </w:r>
      <w:r w:rsidR="00634BCF" w:rsidRPr="00D215FF">
        <w:t>eye</w:t>
      </w:r>
      <w:r w:rsidR="00E90BD1" w:rsidRPr="00D215FF">
        <w:t>—</w:t>
      </w:r>
      <w:r w:rsidR="000F0A86" w:rsidRPr="00D215FF">
        <w:t>black/</w:t>
      </w:r>
      <w:r w:rsidRPr="00D215FF">
        <w:t xml:space="preserve">white). Since we recognize real things with the </w:t>
      </w:r>
      <w:r w:rsidR="00C46982" w:rsidRPr="00D215FF">
        <w:t xml:space="preserve">bodily </w:t>
      </w:r>
      <w:r w:rsidRPr="00D215FF">
        <w:t xml:space="preserve">senses, our body changes and, in the mode of </w:t>
      </w:r>
      <w:r w:rsidRPr="00D215FF">
        <w:rPr>
          <w:i/>
        </w:rPr>
        <w:t>proportio</w:t>
      </w:r>
      <w:r w:rsidRPr="00D215FF">
        <w:t>, the intellectual cognition of the receptive soul changes</w:t>
      </w:r>
      <w:r w:rsidR="00C46982" w:rsidRPr="00D215FF">
        <w:t xml:space="preserve"> accordingly</w:t>
      </w:r>
      <w:r w:rsidRPr="00D215FF">
        <w:t xml:space="preserve">. The intellect does not produce cognition out of itself, because it recognizes only thanks to its receptivity. We are not an angel with his </w:t>
      </w:r>
      <w:r w:rsidR="00DD1BCE" w:rsidRPr="00D215FF">
        <w:t>actualized</w:t>
      </w:r>
      <w:r w:rsidR="00107B65" w:rsidRPr="00D215FF">
        <w:t xml:space="preserve"> intellect, let alone the d</w:t>
      </w:r>
      <w:r w:rsidRPr="00D215FF">
        <w:t>ivine intellect. The criticism of the exposure of the intellect from behind is contained in the quotation, which confirms Ockham</w:t>
      </w:r>
      <w:r w:rsidR="00E90BD1" w:rsidRPr="00D215FF">
        <w:t>’</w:t>
      </w:r>
      <w:r w:rsidRPr="00D215FF">
        <w:t xml:space="preserve">s </w:t>
      </w:r>
      <w:r w:rsidR="006C344E" w:rsidRPr="00D215FF">
        <w:t xml:space="preserve">unity with </w:t>
      </w:r>
      <w:r w:rsidR="000C1D5D" w:rsidRPr="00D215FF">
        <w:t>the first Averroism. The relation</w:t>
      </w:r>
      <w:r w:rsidRPr="00D215FF">
        <w:t xml:space="preserve"> between passive and active intellect is defi</w:t>
      </w:r>
      <w:r w:rsidR="000C1D5D" w:rsidRPr="00D215FF">
        <w:t>ned against the second A</w:t>
      </w:r>
      <w:r w:rsidRPr="00D215FF">
        <w:t xml:space="preserve">verroism. The key is the distinction between the terms </w:t>
      </w:r>
      <w:r w:rsidR="009E1759" w:rsidRPr="00D215FF">
        <w:t>“</w:t>
      </w:r>
      <w:r w:rsidRPr="00D215FF">
        <w:rPr>
          <w:i/>
        </w:rPr>
        <w:t>intelligibile in actu</w:t>
      </w:r>
      <w:r w:rsidR="009E1759" w:rsidRPr="00D215FF">
        <w:t>”</w:t>
      </w:r>
      <w:r w:rsidRPr="00D215FF">
        <w:t xml:space="preserve"> and </w:t>
      </w:r>
      <w:r w:rsidR="009E1759" w:rsidRPr="00D215FF">
        <w:t>“</w:t>
      </w:r>
      <w:r w:rsidRPr="00D215FF">
        <w:rPr>
          <w:i/>
        </w:rPr>
        <w:t>intellectum in actu</w:t>
      </w:r>
      <w:r w:rsidRPr="00D215FF">
        <w:t>.</w:t>
      </w:r>
      <w:r w:rsidR="009E1759" w:rsidRPr="00D215FF">
        <w:t>”</w:t>
      </w:r>
      <w:r w:rsidRPr="00D215FF">
        <w:t xml:space="preserve"> Ockham rejects in prin</w:t>
      </w:r>
      <w:r w:rsidR="006876C2" w:rsidRPr="00D215FF">
        <w:t>ciple the theory of the hypostat</w:t>
      </w:r>
      <w:r w:rsidRPr="00D215FF">
        <w:t xml:space="preserve">ized </w:t>
      </w:r>
      <w:r w:rsidRPr="00D215FF">
        <w:rPr>
          <w:i/>
        </w:rPr>
        <w:t>scibile</w:t>
      </w:r>
      <w:r w:rsidRPr="00D215FF">
        <w:t xml:space="preserve"> given objectively in real things. This modern way of cognition, given by the denudation of universal forms, is considered the </w:t>
      </w:r>
      <w:r w:rsidR="00AD1874" w:rsidRPr="00D215FF">
        <w:t>fundamental sign of the second A</w:t>
      </w:r>
      <w:r w:rsidRPr="00D215FF">
        <w:t xml:space="preserve">verroism. The modern scheme </w:t>
      </w:r>
      <w:r w:rsidR="00AD1874" w:rsidRPr="00D215FF">
        <w:t>of the hypostat</w:t>
      </w:r>
      <w:r w:rsidRPr="00D215FF">
        <w:t xml:space="preserve">ized active intellect does not need the possible intellect, because it actualizes the potential universal forms directly from things. Ockham is fundamentally opposed to </w:t>
      </w:r>
      <w:r w:rsidR="006A1350" w:rsidRPr="00D215FF">
        <w:t>such theory. T</w:t>
      </w:r>
      <w:r w:rsidRPr="00D215FF">
        <w:t>his interpretation is neither in line with the argumentation of Aristotle nor with the view of CMDA.</w:t>
      </w:r>
    </w:p>
    <w:p w14:paraId="1B3ABE12" w14:textId="3EC78FE5" w:rsidR="00984BC0" w:rsidRPr="00D215FF" w:rsidRDefault="00984BC0" w:rsidP="00984BC0">
      <w:pPr>
        <w:pStyle w:val="Citace"/>
      </w:pPr>
      <w:r w:rsidRPr="00D215FF">
        <w:t>“</w:t>
      </w:r>
      <w:r w:rsidR="00727776" w:rsidRPr="00D215FF">
        <w:t>If one claims that actualized knowledge arises from a potential state given in knowable things (</w:t>
      </w:r>
      <w:r w:rsidR="00727776" w:rsidRPr="00D215FF">
        <w:rPr>
          <w:i/>
        </w:rPr>
        <w:t>de intelligibili in potentia intelligibile in actu</w:t>
      </w:r>
      <w:r w:rsidR="00727776" w:rsidRPr="00D215FF">
        <w:t>), then I claim that neither the Philosopher nor the Commentator reasons in this way. Both argue like this: the active intellect generates (</w:t>
      </w:r>
      <w:r w:rsidR="00727776" w:rsidRPr="00D215FF">
        <w:rPr>
          <w:i/>
        </w:rPr>
        <w:t>intellectus agens facit</w:t>
      </w:r>
      <w:r w:rsidR="00727776" w:rsidRPr="00D215FF">
        <w:t>) from the passive intellect its actualized form (</w:t>
      </w:r>
      <w:r w:rsidR="00727776" w:rsidRPr="00D215FF">
        <w:rPr>
          <w:i/>
        </w:rPr>
        <w:t>de intellecto in potentia intellectum in actu</w:t>
      </w:r>
      <w:r w:rsidR="00727776" w:rsidRPr="00D215FF">
        <w:t xml:space="preserve">). And this is true because the active intellect produces knowledge in such a way that something </w:t>
      </w:r>
      <w:r w:rsidR="00727776" w:rsidRPr="00D215FF">
        <w:lastRenderedPageBreak/>
        <w:t>is given as actualized thought content (</w:t>
      </w:r>
      <w:r w:rsidR="00727776" w:rsidRPr="00D215FF">
        <w:rPr>
          <w:i/>
        </w:rPr>
        <w:t>aliquid est in actu intellectum</w:t>
      </w:r>
      <w:r w:rsidR="00727776" w:rsidRPr="00D215FF">
        <w:t>) that was previously only potentially given (</w:t>
      </w:r>
      <w:r w:rsidR="00727776" w:rsidRPr="00D215FF">
        <w:rPr>
          <w:i/>
        </w:rPr>
        <w:t>prius fuit in potentia intellectum</w:t>
      </w:r>
      <w:r w:rsidR="00727776" w:rsidRPr="00D215FF">
        <w:t>).</w:t>
      </w:r>
      <w:r w:rsidRPr="00D215FF">
        <w:t>” </w:t>
      </w:r>
      <w:r w:rsidRPr="00D215FF">
        <w:rPr>
          <w:vertAlign w:val="superscript"/>
        </w:rPr>
        <w:footnoteReference w:id="477"/>
      </w:r>
      <w:r w:rsidRPr="00D215FF">
        <w:t xml:space="preserve">  </w:t>
      </w:r>
    </w:p>
    <w:p w14:paraId="71B3E8FA" w14:textId="7BD9EFF2" w:rsidR="00327277" w:rsidRPr="00D215FF" w:rsidRDefault="00984BC0" w:rsidP="00213F2A">
      <w:r w:rsidRPr="00D215FF">
        <w:t xml:space="preserve">The initial sentence basically rejected the possibility that cognition would have arisen as a result of </w:t>
      </w:r>
      <w:r w:rsidRPr="00D215FF">
        <w:rPr>
          <w:i/>
        </w:rPr>
        <w:t>intellectus agens</w:t>
      </w:r>
      <w:r w:rsidRPr="00D215FF">
        <w:t xml:space="preserve"> </w:t>
      </w:r>
      <w:r w:rsidR="00F73B74" w:rsidRPr="00D215FF">
        <w:t xml:space="preserve">that </w:t>
      </w:r>
      <w:r w:rsidRPr="00D215FF">
        <w:t>transfer</w:t>
      </w:r>
      <w:r w:rsidR="00F73B74" w:rsidRPr="00D215FF">
        <w:t>s</w:t>
      </w:r>
      <w:r w:rsidRPr="00D215FF">
        <w:t xml:space="preserve"> the species of the third </w:t>
      </w:r>
      <w:r w:rsidR="00F73B74" w:rsidRPr="00D215FF">
        <w:t xml:space="preserve">kind </w:t>
      </w:r>
      <w:r w:rsidRPr="00D215FF">
        <w:t>as potential universal</w:t>
      </w:r>
      <w:r w:rsidR="00F73B74" w:rsidRPr="00D215FF">
        <w:t>ia</w:t>
      </w:r>
      <w:r w:rsidRPr="00D215FF">
        <w:t xml:space="preserve"> (</w:t>
      </w:r>
      <w:r w:rsidRPr="00D215FF">
        <w:rPr>
          <w:i/>
        </w:rPr>
        <w:t>intelligibili in potentia</w:t>
      </w:r>
      <w:r w:rsidRPr="00D215FF">
        <w:t xml:space="preserve">) into a </w:t>
      </w:r>
      <w:r w:rsidR="00DD1BCE" w:rsidRPr="00D215FF">
        <w:t>actualized</w:t>
      </w:r>
      <w:r w:rsidRPr="00D215FF">
        <w:t xml:space="preserve"> universal form (</w:t>
      </w:r>
      <w:r w:rsidRPr="00D215FF">
        <w:rPr>
          <w:i/>
        </w:rPr>
        <w:t>intelligibile in actu</w:t>
      </w:r>
      <w:r w:rsidRPr="00D215FF">
        <w:t xml:space="preserve">). </w:t>
      </w:r>
      <w:r w:rsidR="00A8089A" w:rsidRPr="00D215FF">
        <w:t>Such a translation of hypostatic or objective universals (</w:t>
      </w:r>
      <w:r w:rsidR="00A8089A" w:rsidRPr="00D215FF">
        <w:rPr>
          <w:i/>
        </w:rPr>
        <w:t>scibile, concretum</w:t>
      </w:r>
      <w:r w:rsidR="00A8089A" w:rsidRPr="00D215FF">
        <w:t xml:space="preserve">) into reality has a mythological character, which is given by the actualized and hypostatic nature of the intellect of the academic </w:t>
      </w:r>
      <w:r w:rsidR="00A8089A" w:rsidRPr="00D215FF">
        <w:rPr>
          <w:i/>
        </w:rPr>
        <w:t>illuminati</w:t>
      </w:r>
      <w:r w:rsidR="00A8089A" w:rsidRPr="00D215FF">
        <w:t xml:space="preserve">. </w:t>
      </w:r>
      <w:r w:rsidR="00EC66DC" w:rsidRPr="00D215FF">
        <w:t xml:space="preserve">That false cognitive schema </w:t>
      </w:r>
      <w:r w:rsidRPr="00D215FF">
        <w:t>founded the modern error of Western thought</w:t>
      </w:r>
      <w:r w:rsidR="00CE66AA" w:rsidRPr="00D215FF">
        <w:t xml:space="preserve"> (</w:t>
      </w:r>
      <w:r w:rsidR="00CE66AA" w:rsidRPr="00D215FF">
        <w:rPr>
          <w:i/>
        </w:rPr>
        <w:t>Irrtum</w:t>
      </w:r>
      <w:r w:rsidR="00CE66AA" w:rsidRPr="00D215FF">
        <w:t xml:space="preserve">). The history started </w:t>
      </w:r>
      <w:r w:rsidRPr="00D215FF">
        <w:t xml:space="preserve">with Avicenna </w:t>
      </w:r>
      <w:r w:rsidR="00EC66DC" w:rsidRPr="00D215FF">
        <w:t xml:space="preserve">that </w:t>
      </w:r>
      <w:r w:rsidRPr="00D215FF">
        <w:t>produce</w:t>
      </w:r>
      <w:r w:rsidR="00EC66DC" w:rsidRPr="00D215FF">
        <w:t>d</w:t>
      </w:r>
      <w:r w:rsidRPr="00D215FF">
        <w:t xml:space="preserve"> objective reality out of himself</w:t>
      </w:r>
      <w:r w:rsidR="00D23EF9" w:rsidRPr="00D215FF">
        <w:t xml:space="preserve"> (</w:t>
      </w:r>
      <w:r w:rsidR="00D23EF9" w:rsidRPr="00D215FF">
        <w:rPr>
          <w:i/>
        </w:rPr>
        <w:t>incepit quasi a se</w:t>
      </w:r>
      <w:r w:rsidR="00D23EF9" w:rsidRPr="00D215FF">
        <w:t>; OBJ I, ch. 2.5)</w:t>
      </w:r>
      <w:r w:rsidRPr="00D215FF">
        <w:t>. The difference between the hyposta</w:t>
      </w:r>
      <w:r w:rsidR="00663EFC" w:rsidRPr="00D215FF">
        <w:t>t</w:t>
      </w:r>
      <w:r w:rsidRPr="00D215FF">
        <w:t xml:space="preserve">ized intellect of modernity as a demiurgic producer of cognition and the abstracted </w:t>
      </w:r>
      <w:r w:rsidR="002C3D01" w:rsidRPr="00D215FF">
        <w:t>content (</w:t>
      </w:r>
      <w:r w:rsidRPr="00D215FF">
        <w:rPr>
          <w:i/>
          <w:sz w:val="26"/>
        </w:rPr>
        <w:t>intellectum</w:t>
      </w:r>
      <w:r w:rsidR="002C3D01" w:rsidRPr="00D215FF">
        <w:rPr>
          <w:sz w:val="26"/>
        </w:rPr>
        <w:t xml:space="preserve">) taken from </w:t>
      </w:r>
      <w:r w:rsidRPr="00D215FF">
        <w:t>sensual species has a fundamental character. Again, the twofold nature of species is clearly disting</w:t>
      </w:r>
      <w:r w:rsidR="005B3573" w:rsidRPr="00D215FF">
        <w:t>uished in the first and second A</w:t>
      </w:r>
      <w:r w:rsidRPr="00D215FF">
        <w:t xml:space="preserve">verroism. The being of the third kind is not the same as the intentional object assumed in the act of </w:t>
      </w:r>
      <w:r w:rsidRPr="00D215FF">
        <w:rPr>
          <w:i/>
        </w:rPr>
        <w:t>anima intellectiva</w:t>
      </w:r>
      <w:r w:rsidRPr="00D215FF">
        <w:t xml:space="preserve">. According to CMDA, the intellect absorbs the actuality from the sensual and intelligible phantasms and therefore needs the intentionality and the </w:t>
      </w:r>
      <w:r w:rsidRPr="00D215FF">
        <w:rPr>
          <w:i/>
        </w:rPr>
        <w:t>diaphanum</w:t>
      </w:r>
      <w:r w:rsidRPr="00D215FF">
        <w:t xml:space="preserve">. The preceding matrices have explained how and why the mediation </w:t>
      </w:r>
      <w:r w:rsidR="000A614D" w:rsidRPr="00D215FF">
        <w:t xml:space="preserve">due to </w:t>
      </w:r>
      <w:r w:rsidRPr="00D215FF">
        <w:t>the diaphanum has ceased to exist in modernity. The intellect does not create intelligible species in itself by absorbing intelligible content</w:t>
      </w:r>
      <w:r w:rsidR="006214B6" w:rsidRPr="00D215FF">
        <w:t>s</w:t>
      </w:r>
      <w:r w:rsidRPr="00D215FF">
        <w:t xml:space="preserve"> through formal mediation. An active synthesis of knowledge is accomplished only by </w:t>
      </w:r>
      <w:r w:rsidRPr="00D215FF">
        <w:rPr>
          <w:i/>
        </w:rPr>
        <w:t>intellectus agens</w:t>
      </w:r>
      <w:r w:rsidRPr="00D215FF">
        <w:t xml:space="preserve"> (</w:t>
      </w:r>
      <w:r w:rsidRPr="00D215FF">
        <w:rPr>
          <w:i/>
        </w:rPr>
        <w:t>facit de intellecto in potentia intellectum in actu</w:t>
      </w:r>
      <w:r w:rsidRPr="00D215FF">
        <w:t xml:space="preserve">). Modernity exchanged the </w:t>
      </w:r>
      <w:r w:rsidRPr="00D215FF">
        <w:rPr>
          <w:i/>
        </w:rPr>
        <w:t>intellectum</w:t>
      </w:r>
      <w:r w:rsidRPr="00D215FF">
        <w:t xml:space="preserve"> </w:t>
      </w:r>
      <w:r w:rsidR="00625334" w:rsidRPr="00D215FF">
        <w:t xml:space="preserve">made out of </w:t>
      </w:r>
      <w:r w:rsidRPr="00D215FF">
        <w:t xml:space="preserve">reality with its own simulacrum in the form of </w:t>
      </w:r>
      <w:r w:rsidRPr="00D215FF">
        <w:rPr>
          <w:i/>
        </w:rPr>
        <w:t>intelligibile</w:t>
      </w:r>
      <w:r w:rsidRPr="00D215FF">
        <w:t xml:space="preserve"> and created an absurd scheme of objective cognition and objective truth. They</w:t>
      </w:r>
      <w:r w:rsidR="00EA33EC" w:rsidRPr="00D215FF">
        <w:t xml:space="preserve"> keep no kind of the truth as </w:t>
      </w:r>
      <w:r w:rsidRPr="00D215FF">
        <w:t>an Aristotelian correspondence of external reality and the human intellect</w:t>
      </w:r>
      <w:r w:rsidR="00327277" w:rsidRPr="00D215FF">
        <w:t>.</w:t>
      </w:r>
    </w:p>
    <w:p w14:paraId="42EF1B6F" w14:textId="6D8274D0" w:rsidR="00213F2A" w:rsidRPr="00D215FF" w:rsidRDefault="00984BC0" w:rsidP="003C3DA9">
      <w:pPr>
        <w:ind w:firstLine="708"/>
      </w:pPr>
      <w:r w:rsidRPr="00D215FF">
        <w:t xml:space="preserve">The quotation clearly </w:t>
      </w:r>
      <w:r w:rsidR="00FD2BC2" w:rsidRPr="00D215FF">
        <w:t xml:space="preserve">explains to </w:t>
      </w:r>
      <w:r w:rsidRPr="00D215FF">
        <w:t xml:space="preserve">modernists, in the last historically correct knowledge of </w:t>
      </w:r>
      <w:r w:rsidR="009013A2" w:rsidRPr="00D215FF">
        <w:t>Averroes</w:t>
      </w:r>
      <w:r w:rsidRPr="00D215FF">
        <w:t xml:space="preserve">, that </w:t>
      </w:r>
      <w:r w:rsidR="00327277" w:rsidRPr="00D215FF">
        <w:t xml:space="preserve">the process of acquiring </w:t>
      </w:r>
      <w:r w:rsidRPr="00D215FF">
        <w:t xml:space="preserve">knowledge is </w:t>
      </w:r>
      <w:r w:rsidR="00327277" w:rsidRPr="00D215FF">
        <w:t xml:space="preserve">absolutely </w:t>
      </w:r>
      <w:r w:rsidRPr="00D215FF">
        <w:t xml:space="preserve">different from </w:t>
      </w:r>
      <w:r w:rsidR="00327277" w:rsidRPr="00D215FF">
        <w:t xml:space="preserve">the cognitive manner of </w:t>
      </w:r>
      <w:r w:rsidRPr="00D215FF">
        <w:t xml:space="preserve">victorious </w:t>
      </w:r>
      <w:r w:rsidRPr="00D215FF">
        <w:rPr>
          <w:i/>
        </w:rPr>
        <w:t>via Modernorum</w:t>
      </w:r>
      <w:r w:rsidRPr="00D215FF">
        <w:t xml:space="preserve">. The modern </w:t>
      </w:r>
      <w:r w:rsidRPr="00D215FF">
        <w:rPr>
          <w:i/>
        </w:rPr>
        <w:t>intelligibile</w:t>
      </w:r>
      <w:r w:rsidRPr="00D215FF">
        <w:t xml:space="preserve"> of the objectivists is not the </w:t>
      </w:r>
      <w:r w:rsidRPr="00D215FF">
        <w:rPr>
          <w:i/>
        </w:rPr>
        <w:t>intellectum</w:t>
      </w:r>
      <w:r w:rsidR="00FA12A2" w:rsidRPr="00D215FF">
        <w:t xml:space="preserve"> of the C</w:t>
      </w:r>
      <w:r w:rsidRPr="00D215FF">
        <w:t xml:space="preserve">ommentator. The active intellect cannot by itself </w:t>
      </w:r>
      <w:r w:rsidRPr="00D215FF">
        <w:lastRenderedPageBreak/>
        <w:t xml:space="preserve">form universal contents of thought from its own actuality given outside of sensual experience, and then transfer them to </w:t>
      </w:r>
      <w:r w:rsidR="00DD1BCE" w:rsidRPr="00D215FF">
        <w:t>actualized</w:t>
      </w:r>
      <w:r w:rsidRPr="00D215FF">
        <w:t xml:space="preserve"> cognition. Bacon declared this to be nonsense, and his </w:t>
      </w:r>
      <w:r w:rsidR="00EF147C" w:rsidRPr="00D215FF">
        <w:t xml:space="preserve">follower </w:t>
      </w:r>
      <w:r w:rsidR="00A35B1B" w:rsidRPr="00D215FF">
        <w:t>at Oxford claims</w:t>
      </w:r>
      <w:r w:rsidRPr="00D215FF">
        <w:t xml:space="preserve"> the same. From the point of view of knowledge, the soul is a pure </w:t>
      </w:r>
      <w:r w:rsidRPr="00D215FF">
        <w:rPr>
          <w:i/>
        </w:rPr>
        <w:t>tabula rasa</w:t>
      </w:r>
      <w:r w:rsidRPr="00D215FF">
        <w:t xml:space="preserve">. The human </w:t>
      </w:r>
      <w:r w:rsidRPr="00D215FF">
        <w:rPr>
          <w:i/>
        </w:rPr>
        <w:t>intellectus agens</w:t>
      </w:r>
      <w:r w:rsidRPr="00D215FF">
        <w:t xml:space="preserve"> is given as a mere faculty and has no innate content (see Augustinian </w:t>
      </w:r>
      <w:r w:rsidRPr="00D215FF">
        <w:rPr>
          <w:i/>
        </w:rPr>
        <w:t>locus specierum</w:t>
      </w:r>
      <w:r w:rsidRPr="00D215FF">
        <w:t xml:space="preserve">), which it could transfer to actuality. The indicated role of the active intellect, with regard to the actualization </w:t>
      </w:r>
      <w:r w:rsidR="00CB1045" w:rsidRPr="00D215FF">
        <w:t xml:space="preserve">due to </w:t>
      </w:r>
      <w:r w:rsidRPr="00D215FF">
        <w:t>the species</w:t>
      </w:r>
      <w:r w:rsidR="00CB1045" w:rsidRPr="00D215FF">
        <w:t xml:space="preserve"> of the </w:t>
      </w:r>
      <w:r w:rsidRPr="00D215FF">
        <w:t xml:space="preserve">third </w:t>
      </w:r>
      <w:r w:rsidR="00CB1045" w:rsidRPr="00D215FF">
        <w:t xml:space="preserve">kind </w:t>
      </w:r>
      <w:r w:rsidRPr="00D215FF">
        <w:t xml:space="preserve">or </w:t>
      </w:r>
      <w:r w:rsidR="00CB1045" w:rsidRPr="00D215FF">
        <w:t xml:space="preserve">due to modern </w:t>
      </w:r>
      <w:r w:rsidRPr="00D215FF">
        <w:t>God as Scotus</w:t>
      </w:r>
      <w:r w:rsidR="00E90BD1" w:rsidRPr="00D215FF">
        <w:t>’</w:t>
      </w:r>
      <w:r w:rsidR="00CB1045" w:rsidRPr="00D215FF">
        <w:t>s</w:t>
      </w:r>
      <w:r w:rsidRPr="00D215FF">
        <w:t xml:space="preserve"> and Descartes</w:t>
      </w:r>
      <w:r w:rsidR="00E90BD1" w:rsidRPr="00D215FF">
        <w:t>’</w:t>
      </w:r>
      <w:r w:rsidR="00CB1045" w:rsidRPr="00D215FF">
        <w:t>s</w:t>
      </w:r>
      <w:r w:rsidRPr="00D215FF">
        <w:t xml:space="preserve"> effective cause of thinking, </w:t>
      </w:r>
      <w:r w:rsidR="00CB1045" w:rsidRPr="00D215FF">
        <w:t xml:space="preserve">such a schema </w:t>
      </w:r>
      <w:r w:rsidRPr="00D215FF">
        <w:t xml:space="preserve">does not exist either in </w:t>
      </w:r>
      <w:r w:rsidR="00B31464" w:rsidRPr="00D215FF">
        <w:t>teaching of Aristotle or Averroes</w:t>
      </w:r>
      <w:r w:rsidRPr="00D215FF">
        <w:t xml:space="preserve">. Ockham considers the </w:t>
      </w:r>
      <w:r w:rsidR="00977C40" w:rsidRPr="00D215FF">
        <w:t xml:space="preserve">hidden </w:t>
      </w:r>
      <w:r w:rsidRPr="00D215FF">
        <w:t>Platonism of modern Avicennists to be nonsense. A similar thesis posits the p</w:t>
      </w:r>
      <w:r w:rsidR="00977C40" w:rsidRPr="00D215FF">
        <w:t>lurality of substances in man</w:t>
      </w:r>
      <w:r w:rsidRPr="00D215FF">
        <w:t xml:space="preserve">. Moreover, this plurality of nonsensical </w:t>
      </w:r>
      <w:r w:rsidR="00116BC9" w:rsidRPr="00D215FF">
        <w:t xml:space="preserve">entities </w:t>
      </w:r>
      <w:r w:rsidRPr="00D215FF">
        <w:t xml:space="preserve">is doubled by the misconceived supposition related to the existence of the third kind. This impossible being replaces the first substance and its recognition. The previous matrices have stated that this scheme arose </w:t>
      </w:r>
      <w:r w:rsidR="000F2FDC" w:rsidRPr="00D215FF">
        <w:t xml:space="preserve">about </w:t>
      </w:r>
      <w:r w:rsidRPr="00D215FF">
        <w:t>1230 in the framework of Oxfordian Fallacy, whereby Porretan essences began to play the role of the first substance. True cogniti</w:t>
      </w:r>
      <w:r w:rsidR="00D63B65" w:rsidRPr="00D215FF">
        <w:t>on must go to things in reality, as Aristotle and the C</w:t>
      </w:r>
      <w:r w:rsidRPr="00D215FF">
        <w:t>ommentator did all their lives. Therefore, the beings of the third kind cannot be multiplied in the manner of Neoplatonists and modern Avicennists</w:t>
      </w:r>
      <w:r w:rsidR="00605FE4" w:rsidRPr="00D215FF">
        <w:t>. I</w:t>
      </w:r>
      <w:r w:rsidRPr="00D215FF">
        <w:t xml:space="preserve">t is necessary to describe the actualization of the intellect by </w:t>
      </w:r>
      <w:r w:rsidR="00605FE4" w:rsidRPr="00D215FF">
        <w:t xml:space="preserve">real </w:t>
      </w:r>
      <w:r w:rsidRPr="00D215FF">
        <w:t>things themselves. Ockham</w:t>
      </w:r>
      <w:r w:rsidR="00E90BD1" w:rsidRPr="00D215FF">
        <w:t>’</w:t>
      </w:r>
      <w:r w:rsidRPr="00D215FF">
        <w:t xml:space="preserve">s phenomenology </w:t>
      </w:r>
      <w:r w:rsidR="002D469F" w:rsidRPr="00D215FF">
        <w:t xml:space="preserve">made </w:t>
      </w:r>
      <w:r w:rsidRPr="00D215FF">
        <w:t xml:space="preserve">in the style of Siger clearly says that </w:t>
      </w:r>
      <w:r w:rsidR="002D469F" w:rsidRPr="00D215FF">
        <w:t xml:space="preserve">we </w:t>
      </w:r>
      <w:r w:rsidRPr="00D215FF">
        <w:t xml:space="preserve">must see the act of knowing </w:t>
      </w:r>
      <w:r w:rsidR="002D469F" w:rsidRPr="00D215FF">
        <w:t xml:space="preserve">made by </w:t>
      </w:r>
      <w:r w:rsidRPr="00D215FF">
        <w:t>the active intellect (</w:t>
      </w:r>
      <w:r w:rsidRPr="00D215FF">
        <w:rPr>
          <w:i/>
        </w:rPr>
        <w:t>quod intellectus agens facit</w:t>
      </w:r>
      <w:r w:rsidRPr="00D215FF">
        <w:t xml:space="preserve">). The activity of the intellect does not primarily relate to the objectively given being, because it does not exist in reality. </w:t>
      </w:r>
      <w:r w:rsidR="001F5F3B" w:rsidRPr="00D215FF">
        <w:t xml:space="preserve">The determination of the intellect is actual because it takes place in the mode of </w:t>
      </w:r>
      <w:r w:rsidR="001F5F3B" w:rsidRPr="00D215FF">
        <w:rPr>
          <w:i/>
        </w:rPr>
        <w:t>abstractio</w:t>
      </w:r>
      <w:r w:rsidR="001F5F3B" w:rsidRPr="00D215FF">
        <w:t xml:space="preserve"> and not of </w:t>
      </w:r>
      <w:r w:rsidR="001F5F3B" w:rsidRPr="00D215FF">
        <w:rPr>
          <w:i/>
        </w:rPr>
        <w:t>denudatio</w:t>
      </w:r>
      <w:r w:rsidR="001F5F3B" w:rsidRPr="00D215FF">
        <w:t xml:space="preserve">. There is no being of the third kind in the form of the modern intelligibile, which can be viewed directly through any enlightened intellect. </w:t>
      </w:r>
      <w:r w:rsidRPr="00D215FF">
        <w:t>The projects à la Rufus</w:t>
      </w:r>
      <w:r w:rsidR="00E90BD1" w:rsidRPr="00D215FF">
        <w:t>’</w:t>
      </w:r>
      <w:r w:rsidR="002D469F" w:rsidRPr="00D215FF">
        <w:t>s</w:t>
      </w:r>
      <w:r w:rsidRPr="00D215FF">
        <w:t xml:space="preserve"> </w:t>
      </w:r>
      <w:r w:rsidRPr="00D215FF">
        <w:rPr>
          <w:i/>
        </w:rPr>
        <w:t>scibile</w:t>
      </w:r>
      <w:r w:rsidRPr="00D215FF">
        <w:t>, Scotus</w:t>
      </w:r>
      <w:r w:rsidR="00E90BD1" w:rsidRPr="00D215FF">
        <w:t>’</w:t>
      </w:r>
      <w:r w:rsidR="002D469F" w:rsidRPr="00D215FF">
        <w:t>s</w:t>
      </w:r>
      <w:r w:rsidRPr="00D215FF">
        <w:t xml:space="preserve"> </w:t>
      </w:r>
      <w:r w:rsidRPr="00D215FF">
        <w:rPr>
          <w:i/>
        </w:rPr>
        <w:t>intelligibile</w:t>
      </w:r>
      <w:r w:rsidRPr="00D215FF">
        <w:t xml:space="preserve"> or Husserl</w:t>
      </w:r>
      <w:r w:rsidR="00E90BD1" w:rsidRPr="00D215FF">
        <w:t>’</w:t>
      </w:r>
      <w:r w:rsidRPr="00D215FF">
        <w:t xml:space="preserve">s </w:t>
      </w:r>
      <w:r w:rsidRPr="00D215FF">
        <w:rPr>
          <w:i/>
        </w:rPr>
        <w:t>eidos</w:t>
      </w:r>
      <w:r w:rsidRPr="00D215FF">
        <w:t xml:space="preserve"> claim the opposite. The quotation says that the intellect comes to the contents of cognition (</w:t>
      </w:r>
      <w:r w:rsidRPr="00D215FF">
        <w:rPr>
          <w:i/>
        </w:rPr>
        <w:t>intellectum</w:t>
      </w:r>
      <w:r w:rsidRPr="00D215FF">
        <w:t xml:space="preserve">) through the </w:t>
      </w:r>
      <w:r w:rsidR="00E97932" w:rsidRPr="00D215FF">
        <w:t xml:space="preserve">receptive </w:t>
      </w:r>
      <w:r w:rsidRPr="00D215FF">
        <w:t xml:space="preserve">component of intellect. </w:t>
      </w:r>
      <w:r w:rsidR="003C3DA9" w:rsidRPr="00D215FF">
        <w:t>Hermeneutics therefore does not take as Ockham</w:t>
      </w:r>
      <w:r w:rsidR="003C3DA9" w:rsidRPr="00D215FF">
        <w:rPr>
          <w:rFonts w:cs="Calibri"/>
        </w:rPr>
        <w:t>′</w:t>
      </w:r>
      <w:r w:rsidR="003C3DA9" w:rsidRPr="00D215FF">
        <w:t>s testament his famous defense of universals being given only in the mind.</w:t>
      </w:r>
      <w:r w:rsidR="003C3DA9" w:rsidRPr="00D215FF">
        <w:rPr>
          <w:rFonts w:eastAsia="Times New Roman"/>
          <w:szCs w:val="24"/>
          <w:vertAlign w:val="superscript"/>
        </w:rPr>
        <w:footnoteReference w:id="478"/>
      </w:r>
      <w:r w:rsidR="003C3DA9" w:rsidRPr="00D215FF">
        <w:t xml:space="preserve"> Of course, universals exist only in the mind, but that does not mean that they come out </w:t>
      </w:r>
      <w:r w:rsidR="003C3DA9" w:rsidRPr="00D215FF">
        <w:rPr>
          <w:i/>
        </w:rPr>
        <w:t>ex nihilo</w:t>
      </w:r>
      <w:r w:rsidR="003C3DA9" w:rsidRPr="00D215FF">
        <w:t xml:space="preserve">, as the modernists believe. </w:t>
      </w:r>
      <w:r w:rsidR="001D04B6" w:rsidRPr="00D215FF">
        <w:t xml:space="preserve">This </w:t>
      </w:r>
      <w:r w:rsidR="001D04B6" w:rsidRPr="00D215FF">
        <w:lastRenderedPageBreak/>
        <w:t>so-called “nominalistic”</w:t>
      </w:r>
      <w:r w:rsidR="00213F2A" w:rsidRPr="00D215FF">
        <w:t xml:space="preserve"> testament, which is often quoted, must be placed in the previous context of cognition according to Siger</w:t>
      </w:r>
      <w:r w:rsidR="00E90BD1" w:rsidRPr="00D215FF">
        <w:t>’</w:t>
      </w:r>
      <w:r w:rsidR="00213F2A" w:rsidRPr="00D215FF">
        <w:t xml:space="preserve">s </w:t>
      </w:r>
      <w:r w:rsidR="001D04B6" w:rsidRPr="00D215FF">
        <w:t>interpretation of the Sicilian s</w:t>
      </w:r>
      <w:r w:rsidR="00213F2A" w:rsidRPr="00D215FF">
        <w:t xml:space="preserve">chool. The universals are given as universal concepts in accordance with the general teaching of the first Averroism in the mode </w:t>
      </w:r>
      <w:r w:rsidR="00213F2A" w:rsidRPr="00D215FF">
        <w:rPr>
          <w:i/>
        </w:rPr>
        <w:t>quartum genus</w:t>
      </w:r>
      <w:r w:rsidR="003B298E" w:rsidRPr="00D215FF">
        <w:t xml:space="preserve">; </w:t>
      </w:r>
      <w:r w:rsidR="00213F2A" w:rsidRPr="00D215FF">
        <w:t>therefore</w:t>
      </w:r>
      <w:r w:rsidR="003B298E" w:rsidRPr="00D215FF">
        <w:t xml:space="preserve">, they exist </w:t>
      </w:r>
      <w:r w:rsidR="00213F2A" w:rsidRPr="00D215FF">
        <w:t>only in the intellect. Scotus adopted this conception of universals from the first Averroism, so that there is no difference between his Semiaverroism and Ockham on this point. The core of Ockham</w:t>
      </w:r>
      <w:r w:rsidR="00E90BD1" w:rsidRPr="00D215FF">
        <w:t>’</w:t>
      </w:r>
      <w:r w:rsidR="00213F2A" w:rsidRPr="00D215FF">
        <w:t xml:space="preserve">s teaching is the defense of the authentic unity of the intellect according to CMDA, which, in terms of meaning, </w:t>
      </w:r>
      <w:r w:rsidR="00D471E8" w:rsidRPr="00D215FF">
        <w:t xml:space="preserve">follows </w:t>
      </w:r>
      <w:r w:rsidR="00213F2A" w:rsidRPr="00D215FF">
        <w:t>the fundamental phenomenological option that substantiates the ipse</w:t>
      </w:r>
      <w:r w:rsidR="00D471E8" w:rsidRPr="00D215FF">
        <w:t xml:space="preserve">ity </w:t>
      </w:r>
      <w:r w:rsidR="00213F2A" w:rsidRPr="00D215FF">
        <w:t xml:space="preserve">of the person </w:t>
      </w:r>
      <w:r w:rsidR="00D471E8" w:rsidRPr="00D215FF">
        <w:t xml:space="preserve">as </w:t>
      </w:r>
      <w:r w:rsidR="00213F2A" w:rsidRPr="00D215FF">
        <w:t>Siger</w:t>
      </w:r>
      <w:r w:rsidR="00D471E8" w:rsidRPr="00D215FF">
        <w:t xml:space="preserve"> did</w:t>
      </w:r>
      <w:r w:rsidR="00213F2A" w:rsidRPr="00D215FF">
        <w:t xml:space="preserve"> (</w:t>
      </w:r>
      <w:r w:rsidR="007F3562" w:rsidRPr="00D215FF">
        <w:t>ch.</w:t>
      </w:r>
      <w:r w:rsidR="00B72B3A" w:rsidRPr="00D215FF">
        <w:t xml:space="preserve"> 4.4.3). The key term “</w:t>
      </w:r>
      <w:r w:rsidR="00213F2A" w:rsidRPr="00D215FF">
        <w:rPr>
          <w:i/>
        </w:rPr>
        <w:t>ad omnem</w:t>
      </w:r>
      <w:r w:rsidR="00B72B3A" w:rsidRPr="00D215FF">
        <w:t>”</w:t>
      </w:r>
      <w:r w:rsidR="00213F2A" w:rsidRPr="00D215FF">
        <w:t xml:space="preserve"> in the following quotation</w:t>
      </w:r>
      <w:r w:rsidR="00B72B3A" w:rsidRPr="00D215FF">
        <w:t xml:space="preserve"> </w:t>
      </w:r>
      <w:r w:rsidR="00E362D4" w:rsidRPr="00D215FF">
        <w:t xml:space="preserve">determines </w:t>
      </w:r>
      <w:r w:rsidR="00213F2A" w:rsidRPr="00D215FF">
        <w:t xml:space="preserve">the exposure of the </w:t>
      </w:r>
      <w:r w:rsidR="00B72B3A" w:rsidRPr="00D215FF">
        <w:t>sens</w:t>
      </w:r>
      <w:r w:rsidR="00E362D4" w:rsidRPr="00D215FF">
        <w:t>e</w:t>
      </w:r>
      <w:r w:rsidR="00B72B3A" w:rsidRPr="00D215FF">
        <w:t xml:space="preserve"> of </w:t>
      </w:r>
      <w:r w:rsidR="00213F2A" w:rsidRPr="00D215FF">
        <w:t>being according to Siger.</w:t>
      </w:r>
    </w:p>
    <w:p w14:paraId="69FC41F2" w14:textId="72D1FB93" w:rsidR="00213F2A" w:rsidRPr="00D215FF" w:rsidRDefault="00213F2A" w:rsidP="00213F2A">
      <w:pPr>
        <w:pStyle w:val="Citace"/>
      </w:pPr>
      <w:r w:rsidRPr="00D215FF">
        <w:t xml:space="preserve">“We </w:t>
      </w:r>
      <w:r w:rsidR="001D3CDE" w:rsidRPr="00D215FF">
        <w:t xml:space="preserve">know well by ourselves </w:t>
      </w:r>
      <w:r w:rsidRPr="00D215FF">
        <w:t>that for any movement from one place to another or for change (</w:t>
      </w:r>
      <w:r w:rsidR="00772F2A" w:rsidRPr="00D215FF">
        <w:rPr>
          <w:i/>
        </w:rPr>
        <w:t>ad omnem motum localem et alterationem</w:t>
      </w:r>
      <w:r w:rsidRPr="00D215FF">
        <w:t xml:space="preserve">), the actions of the body and of everything that we sensually experience within ourselves are sufficient, as is obvious in the case of cognition and volition.” </w:t>
      </w:r>
      <w:r w:rsidRPr="00D215FF">
        <w:rPr>
          <w:vertAlign w:val="superscript"/>
        </w:rPr>
        <w:footnoteReference w:id="479"/>
      </w:r>
      <w:r w:rsidRPr="00D215FF">
        <w:t xml:space="preserve">   </w:t>
      </w:r>
    </w:p>
    <w:p w14:paraId="376420DB" w14:textId="6576B595" w:rsidR="00CF18AD" w:rsidRPr="00D215FF" w:rsidRDefault="00213F2A" w:rsidP="00CF18AD">
      <w:r w:rsidRPr="00D215FF">
        <w:t>We experience sensory perception and intellectual activities on the physical substrate, which is the basis of our personality (</w:t>
      </w:r>
      <w:r w:rsidRPr="00D215FF">
        <w:rPr>
          <w:i/>
        </w:rPr>
        <w:t>dispositiones corporis</w:t>
      </w:r>
      <w:r w:rsidRPr="00D215FF">
        <w:t xml:space="preserve">). </w:t>
      </w:r>
      <w:r w:rsidR="00AE1477" w:rsidRPr="00D215FF">
        <w:t>Thanks to its potential receptivity and substantial actualization, t</w:t>
      </w:r>
      <w:r w:rsidR="00CF18AD" w:rsidRPr="00D215FF">
        <w:t>he animated body</w:t>
      </w:r>
      <w:r w:rsidR="00AE1477" w:rsidRPr="00D215FF">
        <w:t xml:space="preserve"> </w:t>
      </w:r>
      <w:r w:rsidR="00CF18AD" w:rsidRPr="00D215FF">
        <w:t>is capable of accepting any contradictory determinations, because it is a</w:t>
      </w:r>
      <w:r w:rsidR="00663EFC" w:rsidRPr="00D215FF">
        <w:t>n</w:t>
      </w:r>
      <w:r w:rsidR="00CF18AD" w:rsidRPr="00D215FF">
        <w:t xml:space="preserve"> </w:t>
      </w:r>
      <w:r w:rsidR="00DD1BCE" w:rsidRPr="00D215FF">
        <w:t>actualized</w:t>
      </w:r>
      <w:r w:rsidR="00CF18AD" w:rsidRPr="00D215FF">
        <w:t xml:space="preserve"> first substance and forms a </w:t>
      </w:r>
      <w:r w:rsidR="00CF18AD" w:rsidRPr="00D215FF">
        <w:rPr>
          <w:i/>
        </w:rPr>
        <w:t>subiectum</w:t>
      </w:r>
      <w:r w:rsidR="00CF18AD" w:rsidRPr="00D215FF">
        <w:t xml:space="preserve"> </w:t>
      </w:r>
      <w:r w:rsidR="008F42DE" w:rsidRPr="00D215FF">
        <w:t xml:space="preserve">of cognition made in the mode </w:t>
      </w:r>
      <w:r w:rsidR="008F42DE" w:rsidRPr="00D215FF">
        <w:rPr>
          <w:i/>
        </w:rPr>
        <w:t>ipse</w:t>
      </w:r>
      <w:r w:rsidR="00663EFC" w:rsidRPr="00D215FF">
        <w:t xml:space="preserve">, who </w:t>
      </w:r>
      <w:r w:rsidR="008F42DE" w:rsidRPr="00D215FF">
        <w:t xml:space="preserve">is </w:t>
      </w:r>
      <w:r w:rsidR="00CF18AD" w:rsidRPr="00D215FF">
        <w:t xml:space="preserve">the </w:t>
      </w:r>
      <w:r w:rsidR="008F42DE" w:rsidRPr="00D215FF">
        <w:t xml:space="preserve">actualized </w:t>
      </w:r>
      <w:r w:rsidR="00CF18AD" w:rsidRPr="00D215FF">
        <w:t>person (</w:t>
      </w:r>
      <w:r w:rsidR="008F42DE" w:rsidRPr="00D215FF">
        <w:rPr>
          <w:i/>
        </w:rPr>
        <w:t>experimur in nobis</w:t>
      </w:r>
      <w:r w:rsidR="00CF18AD" w:rsidRPr="00D215FF">
        <w:t xml:space="preserve">). Ockham insists on the actualization of the intellect only from the senses and </w:t>
      </w:r>
      <w:r w:rsidR="00210A77" w:rsidRPr="00D215FF">
        <w:t xml:space="preserve">through </w:t>
      </w:r>
      <w:r w:rsidR="00CF18AD" w:rsidRPr="00D215FF">
        <w:t>the animate body as the only substrate</w:t>
      </w:r>
      <w:r w:rsidR="00210A77" w:rsidRPr="00D215FF">
        <w:t xml:space="preserve"> of cognition</w:t>
      </w:r>
      <w:r w:rsidR="00CF18AD" w:rsidRPr="00D215FF">
        <w:t xml:space="preserve">. Only the animated body has the ability to undergo a change, whether it is given materially or immaterially in the intellect. This connection of the sensual and the intellectual side of the soul as the only form of the body establishes the phenomenological way in which the actualization of cognition really takes place. </w:t>
      </w:r>
      <w:r w:rsidR="00196BE5" w:rsidRPr="00D215FF">
        <w:t>The experience of cognition corresponds to Siger</w:t>
      </w:r>
      <w:r w:rsidR="00E90BD1" w:rsidRPr="00D215FF">
        <w:t>’</w:t>
      </w:r>
      <w:r w:rsidR="00196BE5" w:rsidRPr="00D215FF">
        <w:t xml:space="preserve">s view of the ipseity in </w:t>
      </w:r>
      <w:r w:rsidR="00CF18AD" w:rsidRPr="00D215FF">
        <w:t>the first person</w:t>
      </w:r>
      <w:r w:rsidR="00196BE5" w:rsidRPr="00D215FF">
        <w:t xml:space="preserve"> (</w:t>
      </w:r>
      <w:r w:rsidR="00196BE5" w:rsidRPr="00D215FF">
        <w:rPr>
          <w:i/>
        </w:rPr>
        <w:t>experimur</w:t>
      </w:r>
      <w:r w:rsidR="00196BE5" w:rsidRPr="00D215FF">
        <w:rPr>
          <w:rFonts w:cs="Calibri"/>
          <w:i/>
        </w:rPr>
        <w:t>—</w:t>
      </w:r>
      <w:r w:rsidR="00196BE5" w:rsidRPr="00D215FF">
        <w:rPr>
          <w:i/>
        </w:rPr>
        <w:t>conscii sumus</w:t>
      </w:r>
      <w:r w:rsidR="00DB6A31" w:rsidRPr="00D215FF">
        <w:t>)</w:t>
      </w:r>
      <w:r w:rsidR="00CF18AD" w:rsidRPr="00D215FF">
        <w:t xml:space="preserve">, which the </w:t>
      </w:r>
      <w:r w:rsidR="00DB6A31" w:rsidRPr="00D215FF">
        <w:t xml:space="preserve">Master of </w:t>
      </w:r>
      <w:r w:rsidR="00CF18AD" w:rsidRPr="00D215FF">
        <w:t xml:space="preserve">Brabant </w:t>
      </w:r>
      <w:r w:rsidR="00DB6A31" w:rsidRPr="00D215FF">
        <w:t xml:space="preserve">set against the </w:t>
      </w:r>
      <w:r w:rsidR="00E90BD1" w:rsidRPr="00D215FF">
        <w:t>“</w:t>
      </w:r>
      <w:r w:rsidR="00DB6A31" w:rsidRPr="00D215FF">
        <w:t>F</w:t>
      </w:r>
      <w:r w:rsidR="00CF18AD" w:rsidRPr="00D215FF">
        <w:t>lying man</w:t>
      </w:r>
      <w:r w:rsidR="00E90BD1" w:rsidRPr="00D215FF">
        <w:t>”</w:t>
      </w:r>
      <w:r w:rsidR="00CF18AD" w:rsidRPr="00D215FF">
        <w:t xml:space="preserve"> </w:t>
      </w:r>
      <w:r w:rsidR="00DB6A31" w:rsidRPr="00D215FF">
        <w:t xml:space="preserve">of </w:t>
      </w:r>
      <w:r w:rsidR="00CF18AD" w:rsidRPr="00D215FF">
        <w:t xml:space="preserve">Avicenna. The intellect is actualized as the immaterial potency of the soul from the direction of the senses. All our </w:t>
      </w:r>
      <w:r w:rsidR="00663EFC" w:rsidRPr="00D215FF">
        <w:t>faculties</w:t>
      </w:r>
      <w:r w:rsidR="00CF18AD" w:rsidRPr="00D215FF">
        <w:t xml:space="preserve"> and abilities are given in the first substance, the unique form of which is the soul subsisting in the </w:t>
      </w:r>
      <w:r w:rsidR="00AF198E" w:rsidRPr="00D215FF">
        <w:t xml:space="preserve">personal </w:t>
      </w:r>
      <w:r w:rsidR="00CF18AD" w:rsidRPr="00D215FF">
        <w:t xml:space="preserve">body. Then, according to Siger, we acquire both the knowledge of the senses and the </w:t>
      </w:r>
      <w:r w:rsidR="00A01E84" w:rsidRPr="00D215FF">
        <w:t xml:space="preserve">reflection </w:t>
      </w:r>
      <w:r w:rsidR="00CF18AD" w:rsidRPr="00D215FF">
        <w:t>of knowledge (</w:t>
      </w:r>
      <w:r w:rsidR="00CF18AD" w:rsidRPr="00D215FF">
        <w:rPr>
          <w:i/>
        </w:rPr>
        <w:t xml:space="preserve">nos enim consciii sumus </w:t>
      </w:r>
      <w:r w:rsidR="00CF18AD" w:rsidRPr="00D215FF">
        <w:rPr>
          <w:i/>
        </w:rPr>
        <w:lastRenderedPageBreak/>
        <w:t>ex virtutibus corporis intellectum</w:t>
      </w:r>
      <w:r w:rsidR="00CF18AD" w:rsidRPr="00D215FF">
        <w:t xml:space="preserve">, </w:t>
      </w:r>
      <w:r w:rsidR="007F3562" w:rsidRPr="00D215FF">
        <w:t>ch.</w:t>
      </w:r>
      <w:r w:rsidR="00E90BD1" w:rsidRPr="00D215FF">
        <w:t> </w:t>
      </w:r>
      <w:r w:rsidR="00CF18AD" w:rsidRPr="00D215FF">
        <w:t>4.4.2). The unity of the intellect is summarized in Ockham</w:t>
      </w:r>
      <w:r w:rsidR="00E90BD1" w:rsidRPr="00D215FF">
        <w:t>’</w:t>
      </w:r>
      <w:r w:rsidR="00CF18AD" w:rsidRPr="00D215FF">
        <w:t xml:space="preserve">s following quotation from the above-mentioned defense of </w:t>
      </w:r>
      <w:r w:rsidR="009013A2" w:rsidRPr="00D215FF">
        <w:t>Averroes</w:t>
      </w:r>
      <w:r w:rsidR="00CF18AD" w:rsidRPr="00D215FF">
        <w:t>.</w:t>
      </w:r>
    </w:p>
    <w:p w14:paraId="174D5525" w14:textId="0414C2CC" w:rsidR="00CF18AD" w:rsidRPr="00D215FF" w:rsidRDefault="00CF18AD" w:rsidP="00CF18AD">
      <w:pPr>
        <w:pStyle w:val="Citace"/>
      </w:pPr>
      <w:r w:rsidRPr="00D215FF">
        <w:t xml:space="preserve">“In the </w:t>
      </w:r>
      <w:r w:rsidR="00DD1BCE" w:rsidRPr="00D215FF">
        <w:t>actualized</w:t>
      </w:r>
      <w:r w:rsidRPr="00D215FF">
        <w:t xml:space="preserve"> act of existence (</w:t>
      </w:r>
      <w:r w:rsidRPr="00D215FF">
        <w:rPr>
          <w:i/>
        </w:rPr>
        <w:t>in primo instanti in quo est</w:t>
      </w:r>
      <w:r w:rsidRPr="00D215FF">
        <w:t>), man has no intellect that would be added from the outside and connected with man (</w:t>
      </w:r>
      <w:r w:rsidRPr="00D215FF">
        <w:rPr>
          <w:i/>
        </w:rPr>
        <w:t>intellectum sibi copulatum et unitum</w:t>
      </w:r>
      <w:r w:rsidRPr="00D215FF">
        <w:t xml:space="preserve">). Then he did not need any phantasms to recognize, </w:t>
      </w:r>
      <w:r w:rsidR="009A3D68" w:rsidRPr="00D215FF">
        <w:t xml:space="preserve">due to </w:t>
      </w:r>
      <w:r w:rsidRPr="00D215FF">
        <w:t xml:space="preserve">which he </w:t>
      </w:r>
      <w:r w:rsidR="00F673B8" w:rsidRPr="00D215FF">
        <w:t xml:space="preserve">makes an </w:t>
      </w:r>
      <w:r w:rsidRPr="00D215FF">
        <w:t>abstract</w:t>
      </w:r>
      <w:r w:rsidR="00F673B8" w:rsidRPr="00D215FF">
        <w:t>ion</w:t>
      </w:r>
      <w:r w:rsidRPr="00D215FF">
        <w:t xml:space="preserve"> </w:t>
      </w:r>
      <w:r w:rsidR="00F673B8" w:rsidRPr="00D215FF">
        <w:t xml:space="preserve">of </w:t>
      </w:r>
      <w:r w:rsidRPr="00D215FF">
        <w:t>things.” </w:t>
      </w:r>
      <w:r w:rsidRPr="00D215FF">
        <w:rPr>
          <w:vertAlign w:val="superscript"/>
        </w:rPr>
        <w:footnoteReference w:id="480"/>
      </w:r>
    </w:p>
    <w:p w14:paraId="4516F7AA" w14:textId="10498730" w:rsidR="00EE682C" w:rsidRPr="00D215FF" w:rsidRDefault="00CF18AD" w:rsidP="00CF18AD">
      <w:r w:rsidRPr="00D215FF">
        <w:t xml:space="preserve">Ockham defends the existence of the person </w:t>
      </w:r>
      <w:r w:rsidR="00151F53" w:rsidRPr="00D215FF">
        <w:t xml:space="preserve">as a personal kind of </w:t>
      </w:r>
      <w:r w:rsidR="00151F53" w:rsidRPr="00D215FF">
        <w:rPr>
          <w:i/>
        </w:rPr>
        <w:t>actus essendi</w:t>
      </w:r>
      <w:r w:rsidR="00151F53" w:rsidRPr="00D215FF">
        <w:t xml:space="preserve"> that is unique </w:t>
      </w:r>
      <w:r w:rsidRPr="00D215FF">
        <w:t>(</w:t>
      </w:r>
      <w:r w:rsidRPr="00D215FF">
        <w:rPr>
          <w:i/>
        </w:rPr>
        <w:t>in quo est</w:t>
      </w:r>
      <w:r w:rsidRPr="00D215FF">
        <w:t xml:space="preserve">). </w:t>
      </w:r>
      <w:r w:rsidR="003F2E7E" w:rsidRPr="00D215FF">
        <w:t>It had been accompli</w:t>
      </w:r>
      <w:r w:rsidR="00151F53" w:rsidRPr="00D215FF">
        <w:t xml:space="preserve">shed maybe for the last time in history of thinking before Heidegger brought about the phenomenology of </w:t>
      </w:r>
      <w:r w:rsidR="00151F53" w:rsidRPr="00D215FF">
        <w:rPr>
          <w:i/>
        </w:rPr>
        <w:t>Dasein</w:t>
      </w:r>
      <w:r w:rsidR="00151F53" w:rsidRPr="00D215FF">
        <w:t xml:space="preserve">. </w:t>
      </w:r>
      <w:r w:rsidRPr="00D215FF">
        <w:t xml:space="preserve">The intellect forms a component of the act of this unique subsistence. Therefore, </w:t>
      </w:r>
      <w:r w:rsidR="00BE71F0" w:rsidRPr="00D215FF">
        <w:t xml:space="preserve">we </w:t>
      </w:r>
      <w:r w:rsidRPr="00D215FF">
        <w:t xml:space="preserve">cannot add </w:t>
      </w:r>
      <w:r w:rsidR="00923644" w:rsidRPr="00D215FF">
        <w:t xml:space="preserve">to </w:t>
      </w:r>
      <w:r w:rsidRPr="00D215FF">
        <w:t xml:space="preserve">them </w:t>
      </w:r>
      <w:r w:rsidR="00923644" w:rsidRPr="00D215FF">
        <w:t xml:space="preserve">anything </w:t>
      </w:r>
      <w:r w:rsidRPr="00D215FF">
        <w:t>from the outside (</w:t>
      </w:r>
      <w:r w:rsidRPr="00D215FF">
        <w:rPr>
          <w:i/>
        </w:rPr>
        <w:t>non haberet intellectum sibi copulatum</w:t>
      </w:r>
      <w:r w:rsidRPr="00D215FF">
        <w:t xml:space="preserve">). The intellect is not added to man from the outside like some quasi-substance or quasi-form of </w:t>
      </w:r>
      <w:r w:rsidRPr="00D215FF">
        <w:rPr>
          <w:i/>
        </w:rPr>
        <w:t>Modernorum</w:t>
      </w:r>
      <w:r w:rsidR="00663EFC" w:rsidRPr="00D215FF">
        <w:t xml:space="preserve"> that is </w:t>
      </w:r>
      <w:r w:rsidRPr="00D215FF">
        <w:t>different from hylemorphic first substance</w:t>
      </w:r>
      <w:r w:rsidR="00A12DFE" w:rsidRPr="00D215FF">
        <w:t>s</w:t>
      </w:r>
      <w:r w:rsidRPr="00D215FF">
        <w:t xml:space="preserve">. The addition of </w:t>
      </w:r>
      <w:r w:rsidR="00663EFC" w:rsidRPr="00D215FF">
        <w:t>s</w:t>
      </w:r>
      <w:r w:rsidR="00B12271" w:rsidRPr="00D215FF">
        <w:t>ome “</w:t>
      </w:r>
      <w:r w:rsidRPr="00D215FF">
        <w:t>being</w:t>
      </w:r>
      <w:r w:rsidR="00B12271" w:rsidRPr="00D215FF">
        <w:t>”</w:t>
      </w:r>
      <w:r w:rsidRPr="00D215FF">
        <w:t xml:space="preserve"> to the existing person is nonsense, which should be rejected. Only the person exists as the first substance, and nothing substantial can be added to the act of his existence from the outside. One cannot multiply nonsensical and completely unnecessary beings of the third kind</w:t>
      </w:r>
      <w:r w:rsidR="009B588F" w:rsidRPr="00D215FF">
        <w:t xml:space="preserve">; </w:t>
      </w:r>
      <w:r w:rsidR="003820C7" w:rsidRPr="00D215FF">
        <w:t xml:space="preserve">metaphysics is not a </w:t>
      </w:r>
      <w:r w:rsidR="009B588F" w:rsidRPr="00D215FF">
        <w:t xml:space="preserve">fancy </w:t>
      </w:r>
      <w:r w:rsidRPr="00D215FF">
        <w:t>cabaret of modernity. The quotations have also shown that the hyposta</w:t>
      </w:r>
      <w:r w:rsidR="00663EFC" w:rsidRPr="00D215FF">
        <w:t>t</w:t>
      </w:r>
      <w:r w:rsidRPr="00D215FF">
        <w:t xml:space="preserve">ized intellect of modernity cannot be </w:t>
      </w:r>
      <w:r w:rsidR="008A135C" w:rsidRPr="00D215FF">
        <w:t xml:space="preserve">actualized </w:t>
      </w:r>
      <w:r w:rsidRPr="00D215FF">
        <w:t xml:space="preserve">in such a way as to have a natural sensual cognition of the world. The mystical contemplation of God and his rationality </w:t>
      </w:r>
      <w:r w:rsidR="00FF550A" w:rsidRPr="00D215FF">
        <w:t xml:space="preserve">does not make </w:t>
      </w:r>
      <w:r w:rsidRPr="00D215FF">
        <w:t xml:space="preserve">part of philosophy. Only the receptive </w:t>
      </w:r>
      <w:r w:rsidR="00B05FDE" w:rsidRPr="00D215FF">
        <w:t xml:space="preserve">immaterial </w:t>
      </w:r>
      <w:r w:rsidRPr="00D215FF">
        <w:t>intellect</w:t>
      </w:r>
      <w:r w:rsidR="000A3280" w:rsidRPr="00D215FF">
        <w:t xml:space="preserve"> </w:t>
      </w:r>
      <w:r w:rsidR="00B05FDE" w:rsidRPr="00D215FF">
        <w:t xml:space="preserve">made </w:t>
      </w:r>
      <w:r w:rsidR="000A3280" w:rsidRPr="00D215FF">
        <w:t xml:space="preserve">as an </w:t>
      </w:r>
      <w:r w:rsidRPr="00D215FF">
        <w:t xml:space="preserve">act of </w:t>
      </w:r>
      <w:r w:rsidRPr="00D215FF">
        <w:rPr>
          <w:i/>
        </w:rPr>
        <w:t>ipse</w:t>
      </w:r>
      <w:r w:rsidR="000A3280" w:rsidRPr="00D215FF">
        <w:t xml:space="preserve">-existence on a sensual and bodily </w:t>
      </w:r>
      <w:r w:rsidRPr="00D215FF">
        <w:t xml:space="preserve">substrate is able to extract the </w:t>
      </w:r>
      <w:r w:rsidR="00DD1BCE" w:rsidRPr="00D215FF">
        <w:t>actualized</w:t>
      </w:r>
      <w:r w:rsidRPr="00D215FF">
        <w:t xml:space="preserve"> cognition from phantasms. Due to the immateriality and </w:t>
      </w:r>
      <w:r w:rsidR="007D470F" w:rsidRPr="00D215FF">
        <w:t>actualization</w:t>
      </w:r>
      <w:r w:rsidRPr="00D215FF">
        <w:t xml:space="preserve">, the separated intellect of modernists have no possibility to accept </w:t>
      </w:r>
      <w:r w:rsidR="00DF532E" w:rsidRPr="00D215FF">
        <w:t xml:space="preserve">any </w:t>
      </w:r>
      <w:r w:rsidR="00DD1BCE" w:rsidRPr="00D215FF">
        <w:t>actualized</w:t>
      </w:r>
      <w:r w:rsidRPr="00D215FF">
        <w:t xml:space="preserve"> determinations given by the phantasms (</w:t>
      </w:r>
      <w:r w:rsidRPr="00D215FF">
        <w:rPr>
          <w:i/>
        </w:rPr>
        <w:t>tunc non habet phantasma quod abstrahitur a rebus</w:t>
      </w:r>
      <w:r w:rsidRPr="00D215FF">
        <w:t xml:space="preserve">). The result of similar nonsense is the dichotomy of cognition, man and reality, which determines the mental confusion of modernity and postmodernism. Either the Cartesian </w:t>
      </w:r>
      <w:r w:rsidRPr="00D215FF">
        <w:rPr>
          <w:i/>
        </w:rPr>
        <w:t>res cogitans</w:t>
      </w:r>
      <w:r w:rsidRPr="00D215FF">
        <w:t xml:space="preserve"> </w:t>
      </w:r>
      <w:r w:rsidR="00663EFC" w:rsidRPr="00D215FF">
        <w:t xml:space="preserve">runs </w:t>
      </w:r>
      <w:r w:rsidRPr="00D215FF">
        <w:t xml:space="preserve">in the artificial matrix, which is a pure simulacrum of reality, or the postmodern Alexandrians transferred the human intellect to the material level of animal abilities, which are given only by the senses and brain functions. Both </w:t>
      </w:r>
      <w:r w:rsidR="00244A12" w:rsidRPr="00D215FF">
        <w:t xml:space="preserve">theories make </w:t>
      </w:r>
      <w:r w:rsidRPr="00D215FF">
        <w:t xml:space="preserve">a degradation of man, which culminates in the epoch of Western </w:t>
      </w:r>
      <w:r w:rsidR="009769C5" w:rsidRPr="00D215FF">
        <w:t xml:space="preserve">metaphysical </w:t>
      </w:r>
      <w:r w:rsidRPr="00D215FF">
        <w:t>nihilism</w:t>
      </w:r>
      <w:r w:rsidR="005B6F3E" w:rsidRPr="00D215FF">
        <w:t xml:space="preserve">. </w:t>
      </w:r>
      <w:r w:rsidRPr="00D215FF">
        <w:t>To the first group of sophists</w:t>
      </w:r>
      <w:r w:rsidR="005B6F3E" w:rsidRPr="00D215FF">
        <w:t xml:space="preserve"> let the external world </w:t>
      </w:r>
      <w:r w:rsidR="005B6F3E" w:rsidRPr="00D215FF">
        <w:lastRenderedPageBreak/>
        <w:t xml:space="preserve">disappear; </w:t>
      </w:r>
      <w:r w:rsidRPr="00D215FF">
        <w:t>the second</w:t>
      </w:r>
      <w:r w:rsidR="005B6F3E" w:rsidRPr="00D215FF">
        <w:t xml:space="preserve"> group</w:t>
      </w:r>
      <w:r w:rsidRPr="00D215FF">
        <w:t xml:space="preserve">, in turn, </w:t>
      </w:r>
      <w:r w:rsidR="005B6F3E" w:rsidRPr="00D215FF">
        <w:t xml:space="preserve">lost </w:t>
      </w:r>
      <w:r w:rsidRPr="00D215FF">
        <w:t>the uniqueness of man</w:t>
      </w:r>
      <w:r w:rsidR="005B6F3E" w:rsidRPr="00D215FF">
        <w:t xml:space="preserve"> that </w:t>
      </w:r>
      <w:r w:rsidRPr="00D215FF">
        <w:t>is based on the specific way of his intellectual existence and his imm</w:t>
      </w:r>
      <w:r w:rsidR="00EE682C" w:rsidRPr="00D215FF">
        <w:t>aterial cognition of the world.</w:t>
      </w:r>
    </w:p>
    <w:p w14:paraId="1FDABA7E" w14:textId="51D9E90C" w:rsidR="00CF18AD" w:rsidRPr="00D215FF" w:rsidRDefault="00CF18AD" w:rsidP="00EE682C">
      <w:pPr>
        <w:ind w:firstLine="708"/>
      </w:pPr>
      <w:r w:rsidRPr="00D215FF">
        <w:t>Ockham was the last follower of the first Averroism, which rejected both variants of the modern destruction of Ar</w:t>
      </w:r>
      <w:r w:rsidR="00D144B2" w:rsidRPr="00D215FF">
        <w:t>istotelian mind defined in the C</w:t>
      </w:r>
      <w:r w:rsidRPr="00D215FF">
        <w:t>ommentator</w:t>
      </w:r>
      <w:r w:rsidR="00E90BD1" w:rsidRPr="00D215FF">
        <w:t>’</w:t>
      </w:r>
      <w:r w:rsidRPr="00D215FF">
        <w:t xml:space="preserve">s interpretation of </w:t>
      </w:r>
      <w:r w:rsidRPr="00D215FF">
        <w:rPr>
          <w:i/>
        </w:rPr>
        <w:t>De anima</w:t>
      </w:r>
      <w:r w:rsidRPr="00D215FF">
        <w:t xml:space="preserve"> in a</w:t>
      </w:r>
      <w:r w:rsidR="00D144B2" w:rsidRPr="00D215FF">
        <w:t xml:space="preserve"> principled and well-founded manner</w:t>
      </w:r>
      <w:r w:rsidRPr="00D215FF">
        <w:t xml:space="preserve">. According to the last Western connoisseur of CMDA, the defense of the real nature of </w:t>
      </w:r>
      <w:r w:rsidRPr="00D215FF">
        <w:rPr>
          <w:i/>
        </w:rPr>
        <w:t>intellectus possibilis</w:t>
      </w:r>
      <w:r w:rsidRPr="00D215FF">
        <w:t xml:space="preserve"> gives a fundamental reason for </w:t>
      </w:r>
      <w:r w:rsidR="009013A2" w:rsidRPr="00D215FF">
        <w:t>Averroes</w:t>
      </w:r>
      <w:r w:rsidR="00E90BD1" w:rsidRPr="00D215FF">
        <w:t>’</w:t>
      </w:r>
      <w:r w:rsidRPr="00D215FF">
        <w:t xml:space="preserve">s rejection of the possibility that </w:t>
      </w:r>
      <w:r w:rsidRPr="00D215FF">
        <w:rPr>
          <w:i/>
        </w:rPr>
        <w:t>intellectus possibilis</w:t>
      </w:r>
      <w:r w:rsidRPr="00D215FF">
        <w:t xml:space="preserve"> would be a uniform substance given to all people from the outside. The </w:t>
      </w:r>
      <w:r w:rsidR="00F02A41" w:rsidRPr="00D215FF">
        <w:t xml:space="preserve">writing </w:t>
      </w:r>
      <w:r w:rsidRPr="00D215FF">
        <w:t xml:space="preserve">CMDA resolved the connection between the receptivity of the intellect and sensual content by distinguishing between the </w:t>
      </w:r>
      <w:r w:rsidRPr="00D215FF">
        <w:rPr>
          <w:i/>
        </w:rPr>
        <w:t xml:space="preserve">tertium </w:t>
      </w:r>
      <w:r w:rsidRPr="00D215FF">
        <w:t>and</w:t>
      </w:r>
      <w:r w:rsidRPr="00D215FF">
        <w:rPr>
          <w:i/>
        </w:rPr>
        <w:t xml:space="preserve"> quartum genus</w:t>
      </w:r>
      <w:r w:rsidRPr="00D215FF">
        <w:t>. Receptivity is common to all peo</w:t>
      </w:r>
      <w:r w:rsidR="006D172C" w:rsidRPr="00D215FF">
        <w:t>ple in terms of the ability to “be receptive</w:t>
      </w:r>
      <w:r w:rsidRPr="00D215FF">
        <w:t>.</w:t>
      </w:r>
      <w:r w:rsidR="006D172C" w:rsidRPr="00D215FF">
        <w:t>”</w:t>
      </w:r>
      <w:r w:rsidRPr="00D215FF">
        <w:t xml:space="preserve"> </w:t>
      </w:r>
      <w:r w:rsidR="009013A2" w:rsidRPr="00D215FF">
        <w:t>Averroes</w:t>
      </w:r>
      <w:r w:rsidR="00E90BD1" w:rsidRPr="00D215FF">
        <w:t>’</w:t>
      </w:r>
      <w:r w:rsidR="006D172C" w:rsidRPr="00D215FF">
        <w:t>s</w:t>
      </w:r>
      <w:r w:rsidRPr="00D215FF">
        <w:t xml:space="preserve"> concept of </w:t>
      </w:r>
      <w:r w:rsidRPr="00D215FF">
        <w:rPr>
          <w:i/>
        </w:rPr>
        <w:t>quartum genus</w:t>
      </w:r>
      <w:r w:rsidRPr="00D215FF">
        <w:t xml:space="preserve"> in CMDA </w:t>
      </w:r>
      <w:r w:rsidR="006D172C" w:rsidRPr="00D215FF">
        <w:t xml:space="preserve">follows </w:t>
      </w:r>
      <w:r w:rsidRPr="00D215FF">
        <w:t xml:space="preserve">the first part of Aristotelian quotation in </w:t>
      </w:r>
      <w:r w:rsidRPr="00D215FF">
        <w:rPr>
          <w:i/>
        </w:rPr>
        <w:t>De intepretatione</w:t>
      </w:r>
      <w:r w:rsidRPr="00D215FF">
        <w:t xml:space="preserve"> (OBJ</w:t>
      </w:r>
      <w:r w:rsidR="00E90BD1" w:rsidRPr="00D215FF">
        <w:t> </w:t>
      </w:r>
      <w:r w:rsidRPr="00D215FF">
        <w:t xml:space="preserve">II, </w:t>
      </w:r>
      <w:r w:rsidR="007F3562" w:rsidRPr="00D215FF">
        <w:t>ch.</w:t>
      </w:r>
      <w:r w:rsidR="00E90BD1" w:rsidRPr="00D215FF">
        <w:t> </w:t>
      </w:r>
      <w:r w:rsidRPr="00D215FF">
        <w:t xml:space="preserve">1.1). The primacy of the receptive intellect as a fundamental </w:t>
      </w:r>
      <w:r w:rsidRPr="00D215FF">
        <w:rPr>
          <w:i/>
        </w:rPr>
        <w:t>potentia substantialis</w:t>
      </w:r>
      <w:r w:rsidRPr="00D215FF">
        <w:t xml:space="preserve"> is </w:t>
      </w:r>
      <w:r w:rsidR="00857B32" w:rsidRPr="00D215FF">
        <w:t xml:space="preserve">universally </w:t>
      </w:r>
      <w:r w:rsidRPr="00D215FF">
        <w:t>valid, because it defines human cognition (</w:t>
      </w:r>
      <w:r w:rsidRPr="00D215FF">
        <w:rPr>
          <w:i/>
        </w:rPr>
        <w:t>intellectus possibilis sit prima perfectio hominis</w:t>
      </w:r>
      <w:r w:rsidRPr="00D215FF">
        <w:t xml:space="preserve">). The </w:t>
      </w:r>
      <w:r w:rsidR="008B2B9D" w:rsidRPr="00D215FF">
        <w:t>univer</w:t>
      </w:r>
      <w:r w:rsidR="00663EFC" w:rsidRPr="00D215FF">
        <w:t>s</w:t>
      </w:r>
      <w:r w:rsidR="008B2B9D" w:rsidRPr="00D215FF">
        <w:t xml:space="preserve">al </w:t>
      </w:r>
      <w:r w:rsidRPr="00D215FF">
        <w:t>ability of the intellect as potency explains why all people formally think the same content (</w:t>
      </w:r>
      <w:r w:rsidR="009013A2" w:rsidRPr="00D215FF">
        <w:t>Averroes</w:t>
      </w:r>
      <w:r w:rsidR="00E90BD1" w:rsidRPr="00D215FF">
        <w:t>’</w:t>
      </w:r>
      <w:r w:rsidR="008B2B9D" w:rsidRPr="00D215FF">
        <w:t>s</w:t>
      </w:r>
      <w:r w:rsidRPr="00D215FF">
        <w:t xml:space="preserve"> </w:t>
      </w:r>
      <w:r w:rsidRPr="00D215FF">
        <w:rPr>
          <w:i/>
        </w:rPr>
        <w:t>quartum genus</w:t>
      </w:r>
      <w:r w:rsidRPr="00D215FF">
        <w:t xml:space="preserve">). The primary actualization of the intellect from the senses, in turn, ensures that the concept </w:t>
      </w:r>
      <w:r w:rsidR="00336BE3" w:rsidRPr="00D215FF">
        <w:t xml:space="preserve">is not thought </w:t>
      </w:r>
      <w:r w:rsidRPr="00D215FF">
        <w:t xml:space="preserve">existentially in the same way, because the act of thinking is a personal </w:t>
      </w:r>
      <w:r w:rsidR="009E4AA7" w:rsidRPr="00D215FF">
        <w:t xml:space="preserve">faculty </w:t>
      </w:r>
      <w:r w:rsidRPr="00D215FF">
        <w:t>(</w:t>
      </w:r>
      <w:r w:rsidRPr="00D215FF">
        <w:rPr>
          <w:i/>
        </w:rPr>
        <w:t>tertium genus</w:t>
      </w:r>
      <w:r w:rsidRPr="00D215FF">
        <w:t>). The act of understanding is real and, consequently, only the personal course of thinking</w:t>
      </w:r>
      <w:r w:rsidR="000C0E1E" w:rsidRPr="00D215FF">
        <w:t xml:space="preserve"> as well</w:t>
      </w:r>
      <w:r w:rsidRPr="00D215FF">
        <w:t xml:space="preserve">. Cognition proceeds through the actualization of the </w:t>
      </w:r>
      <w:r w:rsidRPr="00D215FF">
        <w:rPr>
          <w:i/>
        </w:rPr>
        <w:t>potentia accidentalis</w:t>
      </w:r>
      <w:r w:rsidRPr="00D215FF">
        <w:t xml:space="preserve"> at the level of the receptive intellect as the first</w:t>
      </w:r>
      <w:r w:rsidR="00663EFC" w:rsidRPr="00D215FF">
        <w:t>-</w:t>
      </w:r>
      <w:r w:rsidR="00DD1BCE" w:rsidRPr="00D215FF">
        <w:t>actualized</w:t>
      </w:r>
      <w:r w:rsidRPr="00D215FF">
        <w:t xml:space="preserve"> stage of intellectual cognition (</w:t>
      </w:r>
      <w:r w:rsidRPr="00D215FF">
        <w:rPr>
          <w:i/>
        </w:rPr>
        <w:t>prima perfectio</w:t>
      </w:r>
      <w:r w:rsidRPr="00D215FF">
        <w:t xml:space="preserve">). In this potential form, the actual course of cognition corresponds to the term </w:t>
      </w:r>
      <w:r w:rsidR="003562B3" w:rsidRPr="00D215FF">
        <w:t>“</w:t>
      </w:r>
      <w:r w:rsidRPr="00D215FF">
        <w:rPr>
          <w:i/>
        </w:rPr>
        <w:t>tertium genus</w:t>
      </w:r>
      <w:r w:rsidR="003562B3" w:rsidRPr="00D215FF">
        <w:t>”</w:t>
      </w:r>
      <w:r w:rsidRPr="00D215FF">
        <w:rPr>
          <w:i/>
        </w:rPr>
        <w:t xml:space="preserve"> </w:t>
      </w:r>
      <w:r w:rsidRPr="00D215FF">
        <w:t xml:space="preserve">in CMDA. Ockham once again returns to the scene of </w:t>
      </w:r>
      <w:r w:rsidR="009013A2" w:rsidRPr="00D215FF">
        <w:t>Averroes</w:t>
      </w:r>
      <w:r w:rsidR="00E90BD1" w:rsidRPr="00D215FF">
        <w:t>’</w:t>
      </w:r>
      <w:r w:rsidR="00E6036B" w:rsidRPr="00D215FF">
        <w:t>s</w:t>
      </w:r>
      <w:r w:rsidRPr="00D215FF">
        <w:t xml:space="preserve"> </w:t>
      </w:r>
      <w:r w:rsidR="00E6036B" w:rsidRPr="00D215FF">
        <w:t>theory of the truth as correspondence that the first Averroism defended</w:t>
      </w:r>
      <w:r w:rsidRPr="00D215FF">
        <w:t xml:space="preserve">. According to CMDA, the relation of substantial and accidental potency is explicitly given in the mode of </w:t>
      </w:r>
      <w:r w:rsidRPr="00D215FF">
        <w:rPr>
          <w:i/>
        </w:rPr>
        <w:t>proportio</w:t>
      </w:r>
      <w:r w:rsidRPr="00D215FF">
        <w:t xml:space="preserve"> in order to create the correspondence of sensual and intellectual cognition of the real external thing </w:t>
      </w:r>
      <w:r w:rsidR="00D30DF3" w:rsidRPr="00D215FF">
        <w:t xml:space="preserve">as it is </w:t>
      </w:r>
      <w:r w:rsidRPr="00D215FF">
        <w:t xml:space="preserve">required by Aristotle. This cognition is the same for all people in terms of the way of receptivity of the object (but not </w:t>
      </w:r>
      <w:r w:rsidR="00B24F07" w:rsidRPr="00D215FF">
        <w:t xml:space="preserve">as to </w:t>
      </w:r>
      <w:r w:rsidRPr="00D215FF">
        <w:t>the act of subjective reception). The difference describes both sides of the appearance of the one and the same individual intellect. For the distinction of both provisions</w:t>
      </w:r>
      <w:r w:rsidR="00663EFC" w:rsidRPr="00D215FF">
        <w:t>,</w:t>
      </w:r>
      <w:r w:rsidRPr="00D215FF">
        <w:t xml:space="preserve"> Ockham uses the difference between the </w:t>
      </w:r>
      <w:r w:rsidRPr="00D215FF">
        <w:rPr>
          <w:i/>
        </w:rPr>
        <w:t xml:space="preserve">potentia substantialis </w:t>
      </w:r>
      <w:r w:rsidRPr="00D215FF">
        <w:t>and</w:t>
      </w:r>
      <w:r w:rsidRPr="00D215FF">
        <w:rPr>
          <w:i/>
        </w:rPr>
        <w:t xml:space="preserve"> accidentalis</w:t>
      </w:r>
      <w:r w:rsidRPr="00D215FF">
        <w:t>, which had been developed in the Franciscan school by Rufus (OBJ</w:t>
      </w:r>
      <w:r w:rsidR="00E90BD1" w:rsidRPr="00D215FF">
        <w:t> </w:t>
      </w:r>
      <w:r w:rsidRPr="00D215FF">
        <w:t xml:space="preserve">II, </w:t>
      </w:r>
      <w:r w:rsidR="007F3562" w:rsidRPr="00D215FF">
        <w:t>ch.</w:t>
      </w:r>
      <w:r w:rsidRPr="00D215FF">
        <w:t xml:space="preserve"> 3.3.1). The term </w:t>
      </w:r>
      <w:r w:rsidR="009B5D55" w:rsidRPr="00D215FF">
        <w:t>“</w:t>
      </w:r>
      <w:r w:rsidRPr="00D215FF">
        <w:rPr>
          <w:i/>
        </w:rPr>
        <w:t>potentia substantialis</w:t>
      </w:r>
      <w:r w:rsidR="009B5D55" w:rsidRPr="00D215FF">
        <w:t>”</w:t>
      </w:r>
      <w:r w:rsidRPr="00D215FF">
        <w:t xml:space="preserve"> was given a new status by Olivi and Gandavus with regard to the categorical predication of the relation </w:t>
      </w:r>
      <w:r w:rsidRPr="00D215FF">
        <w:lastRenderedPageBreak/>
        <w:t>at the level of substance (</w:t>
      </w:r>
      <w:r w:rsidRPr="00D215FF">
        <w:rPr>
          <w:i/>
        </w:rPr>
        <w:t>relatio substantialis</w:t>
      </w:r>
      <w:r w:rsidRPr="00D215FF">
        <w:t xml:space="preserve">, </w:t>
      </w:r>
      <w:r w:rsidR="007F3562" w:rsidRPr="00D215FF">
        <w:t>ch.</w:t>
      </w:r>
      <w:r w:rsidRPr="00D215FF">
        <w:t xml:space="preserve"> 5.3.3). Ockham rejected a transformation of potency into a substance of the third kind</w:t>
      </w:r>
      <w:r w:rsidR="009B5D55" w:rsidRPr="00D215FF">
        <w:t xml:space="preserve">; no </w:t>
      </w:r>
      <w:r w:rsidRPr="00D215FF">
        <w:t xml:space="preserve">critical Aristotelian can multiply beings of the third kind. We want to quote the swan song of the last authentic connoisseur of </w:t>
      </w:r>
      <w:r w:rsidR="009013A2" w:rsidRPr="00D215FF">
        <w:t>Averroes</w:t>
      </w:r>
      <w:r w:rsidRPr="00D215FF">
        <w:t xml:space="preserve"> and the last </w:t>
      </w:r>
      <w:r w:rsidR="00165F6C" w:rsidRPr="00D215FF">
        <w:t>defender of the first Averroism.</w:t>
      </w:r>
    </w:p>
    <w:p w14:paraId="25313843" w14:textId="00EAB139" w:rsidR="00CF18AD" w:rsidRPr="00D215FF" w:rsidRDefault="00CF18AD" w:rsidP="00CF18AD">
      <w:pPr>
        <w:pStyle w:val="Citace"/>
      </w:pPr>
      <w:r w:rsidRPr="00D215FF">
        <w:t xml:space="preserve">“This is evident from the interpretation of the third book of </w:t>
      </w:r>
      <w:r w:rsidRPr="00D215FF">
        <w:rPr>
          <w:i/>
        </w:rPr>
        <w:t>De anima</w:t>
      </w:r>
      <w:r w:rsidRPr="00D215FF">
        <w:t xml:space="preserve">, where it is said that the intellect is given in potency before something joins it or before it begins to recognize, and other ways </w:t>
      </w:r>
      <w:r w:rsidR="009C2173" w:rsidRPr="00D215FF">
        <w:t xml:space="preserve">come </w:t>
      </w:r>
      <w:r w:rsidRPr="00D215FF">
        <w:t xml:space="preserve">after that. Before that, </w:t>
      </w:r>
      <w:r w:rsidR="009C2173" w:rsidRPr="00D215FF">
        <w:t xml:space="preserve">it </w:t>
      </w:r>
      <w:r w:rsidRPr="00D215FF">
        <w:t>is in the pure substantial potency (</w:t>
      </w:r>
      <w:r w:rsidRPr="00D215FF">
        <w:rPr>
          <w:i/>
        </w:rPr>
        <w:t>ante est in potentia essentiali</w:t>
      </w:r>
      <w:r w:rsidRPr="00D215FF">
        <w:t>) and after that, when he leaves this state through activity, he is in the accidental potency to the act that is similar to him (</w:t>
      </w:r>
      <w:r w:rsidRPr="00D215FF">
        <w:rPr>
          <w:i/>
        </w:rPr>
        <w:t>in potentia accidentali ad actum consimilem</w:t>
      </w:r>
      <w:r w:rsidRPr="00D215FF">
        <w:t>). Therefore, the habitual state of the intellect is given in the act (</w:t>
      </w:r>
      <w:r w:rsidRPr="00D215FF">
        <w:rPr>
          <w:i/>
        </w:rPr>
        <w:t>intellectus per habitum generatum ex actu</w:t>
      </w:r>
      <w:r w:rsidRPr="00D215FF">
        <w:t>) and is in the accidental potency (</w:t>
      </w:r>
      <w:r w:rsidRPr="00D215FF">
        <w:rPr>
          <w:i/>
        </w:rPr>
        <w:t>in potentia accidentali</w:t>
      </w:r>
      <w:r w:rsidRPr="00D215FF">
        <w:t>). But then one cannot experience anything in the pure accidental potency with regard to cognition (</w:t>
      </w:r>
      <w:r w:rsidRPr="00D215FF">
        <w:rPr>
          <w:i/>
        </w:rPr>
        <w:t>nunquam experitur</w:t>
      </w:r>
      <w:r w:rsidRPr="00D215FF">
        <w:t xml:space="preserve">), because it is </w:t>
      </w:r>
      <w:r w:rsidR="0060744C" w:rsidRPr="00D215FF">
        <w:t xml:space="preserve">produced but </w:t>
      </w:r>
      <w:r w:rsidRPr="00D215FF">
        <w:t>after the act of understanding.” </w:t>
      </w:r>
      <w:r w:rsidRPr="00D215FF">
        <w:rPr>
          <w:vertAlign w:val="superscript"/>
        </w:rPr>
        <w:footnoteReference w:id="481"/>
      </w:r>
      <w:r w:rsidRPr="00D215FF">
        <w:t xml:space="preserve">  </w:t>
      </w:r>
    </w:p>
    <w:p w14:paraId="320BCEF7" w14:textId="183D35A0" w:rsidR="005D5735" w:rsidRPr="00D215FF" w:rsidRDefault="00CF18AD" w:rsidP="00C46EF3">
      <w:r w:rsidRPr="00D215FF">
        <w:t>The quotation defines two modalities of the receptive intellect</w:t>
      </w:r>
      <w:r w:rsidR="00F15C55" w:rsidRPr="00D215FF">
        <w:t xml:space="preserve">: the first mode is </w:t>
      </w:r>
      <w:r w:rsidRPr="00D215FF">
        <w:t xml:space="preserve">given </w:t>
      </w:r>
      <w:r w:rsidR="00AB1C5A" w:rsidRPr="00D215FF">
        <w:t xml:space="preserve">as the intellect </w:t>
      </w:r>
      <w:r w:rsidR="00F15C55" w:rsidRPr="00D215FF">
        <w:t xml:space="preserve">in </w:t>
      </w:r>
      <w:r w:rsidRPr="00D215FF">
        <w:t xml:space="preserve">itself </w:t>
      </w:r>
      <w:r w:rsidR="00AB1C5A" w:rsidRPr="00D215FF">
        <w:t xml:space="preserve">in the form of an </w:t>
      </w:r>
      <w:r w:rsidR="00F15C55" w:rsidRPr="00D215FF">
        <w:t xml:space="preserve">abstract species; the second mode means </w:t>
      </w:r>
      <w:r w:rsidRPr="00D215FF">
        <w:t xml:space="preserve">the </w:t>
      </w:r>
      <w:r w:rsidR="00DD1BCE" w:rsidRPr="00D215FF">
        <w:t>actualized</w:t>
      </w:r>
      <w:r w:rsidRPr="00D215FF">
        <w:t xml:space="preserve"> </w:t>
      </w:r>
      <w:r w:rsidR="00F15C55" w:rsidRPr="00D215FF">
        <w:t xml:space="preserve">personal </w:t>
      </w:r>
      <w:r w:rsidRPr="00D215FF">
        <w:t>cognition (</w:t>
      </w:r>
      <w:r w:rsidRPr="00D215FF">
        <w:rPr>
          <w:i/>
        </w:rPr>
        <w:t>aliter est intellectus in potentia ante addiscere vel invenire quam post</w:t>
      </w:r>
      <w:r w:rsidRPr="00D215FF">
        <w:t xml:space="preserve">). We recognize only from the senses, and the receptive intellect a pure </w:t>
      </w:r>
      <w:r w:rsidRPr="00D215FF">
        <w:rPr>
          <w:i/>
        </w:rPr>
        <w:t>tabula rasa</w:t>
      </w:r>
      <w:r w:rsidRPr="00D215FF">
        <w:t>.</w:t>
      </w:r>
      <w:r w:rsidRPr="00D215FF">
        <w:rPr>
          <w:rFonts w:eastAsia="Times New Roman"/>
          <w:szCs w:val="24"/>
          <w:vertAlign w:val="superscript"/>
        </w:rPr>
        <w:footnoteReference w:id="482"/>
      </w:r>
      <w:r w:rsidRPr="00D215FF">
        <w:t xml:space="preserve"> </w:t>
      </w:r>
      <w:r w:rsidR="00C46EF3" w:rsidRPr="00D215FF">
        <w:t xml:space="preserve">In this perspective, the </w:t>
      </w:r>
      <w:r w:rsidR="00C46EF3" w:rsidRPr="00D215FF">
        <w:rPr>
          <w:i/>
        </w:rPr>
        <w:t>intellectus possibilis</w:t>
      </w:r>
      <w:r w:rsidR="00C46EF3" w:rsidRPr="00D215FF">
        <w:t xml:space="preserve"> represents an empty concept of </w:t>
      </w:r>
      <w:r w:rsidR="009013A2" w:rsidRPr="00D215FF">
        <w:t>Averroes</w:t>
      </w:r>
      <w:r w:rsidR="00E90BD1" w:rsidRPr="00D215FF">
        <w:t>’</w:t>
      </w:r>
      <w:r w:rsidR="00663EFC" w:rsidRPr="00D215FF">
        <w:t>s</w:t>
      </w:r>
      <w:r w:rsidR="00C46EF3" w:rsidRPr="00D215FF">
        <w:t xml:space="preserve"> fourth genus, which does not exist in reality, because the potency does not exist in reality, only as a concept in thinking. </w:t>
      </w:r>
      <w:r w:rsidR="008F7887" w:rsidRPr="00D215FF">
        <w:t>Ockham understands by the term “</w:t>
      </w:r>
      <w:r w:rsidR="008F7887" w:rsidRPr="00D215FF">
        <w:rPr>
          <w:i/>
        </w:rPr>
        <w:t>potentia essentiali</w:t>
      </w:r>
      <w:r w:rsidR="008F7887" w:rsidRPr="00D215FF">
        <w:t>” something quite different from Rufus</w:t>
      </w:r>
      <w:r w:rsidR="00E90BD1" w:rsidRPr="00D215FF">
        <w:rPr>
          <w:rFonts w:cs="Calibri"/>
        </w:rPr>
        <w:t>’</w:t>
      </w:r>
      <w:r w:rsidR="008F7887" w:rsidRPr="00D215FF">
        <w:t>s and Scotus</w:t>
      </w:r>
      <w:r w:rsidR="00E90BD1" w:rsidRPr="00D215FF">
        <w:t>’</w:t>
      </w:r>
      <w:r w:rsidR="008F7887" w:rsidRPr="00D215FF">
        <w:t xml:space="preserve">s conception of hypostatic intellect as </w:t>
      </w:r>
      <w:r w:rsidR="008F7887" w:rsidRPr="00D215FF">
        <w:rPr>
          <w:i/>
        </w:rPr>
        <w:t>tertium ens</w:t>
      </w:r>
      <w:r w:rsidR="008F7887" w:rsidRPr="00D215FF">
        <w:t xml:space="preserve">. The intellect is essentialist in nature because of the sense-based knowledge that is tied to the body as a singular substance. </w:t>
      </w:r>
      <w:r w:rsidR="00C46EF3" w:rsidRPr="00D215FF">
        <w:t xml:space="preserve">Hermeneutics commented on the </w:t>
      </w:r>
      <w:r w:rsidR="009003E4" w:rsidRPr="00D215FF">
        <w:t>k</w:t>
      </w:r>
      <w:r w:rsidR="00C46EF3" w:rsidRPr="00D215FF">
        <w:t xml:space="preserve">ey </w:t>
      </w:r>
      <w:r w:rsidR="009003E4" w:rsidRPr="00D215FF">
        <w:t xml:space="preserve">text </w:t>
      </w:r>
      <w:r w:rsidR="00C46EF3" w:rsidRPr="00D215FF">
        <w:t>about the ability of the intellect to understand everything (</w:t>
      </w:r>
      <w:r w:rsidR="00C46EF3" w:rsidRPr="00D215FF">
        <w:rPr>
          <w:i/>
        </w:rPr>
        <w:t>De anima</w:t>
      </w:r>
      <w:r w:rsidR="009C15D8" w:rsidRPr="00D215FF">
        <w:t xml:space="preserve"> 430a14–15). The C</w:t>
      </w:r>
      <w:r w:rsidR="00C46EF3" w:rsidRPr="00D215FF">
        <w:t xml:space="preserve">ommentator clearly states in the </w:t>
      </w:r>
      <w:r w:rsidR="009C15D8" w:rsidRPr="00D215FF">
        <w:t xml:space="preserve">corresponding page </w:t>
      </w:r>
      <w:r w:rsidR="00C46EF3" w:rsidRPr="00D215FF">
        <w:t>of CMDA that this abstractly conceived intellect as potency becomes an existential faculty in the act of the soul (</w:t>
      </w:r>
      <w:r w:rsidR="00C46EF3" w:rsidRPr="00D215FF">
        <w:rPr>
          <w:i/>
        </w:rPr>
        <w:t>illud quod fit</w:t>
      </w:r>
      <w:r w:rsidR="00C46EF3" w:rsidRPr="00D215FF">
        <w:t xml:space="preserve">; OBJ I, </w:t>
      </w:r>
      <w:r w:rsidR="007F3562" w:rsidRPr="00D215FF">
        <w:t>ch.</w:t>
      </w:r>
      <w:r w:rsidR="00C46EF3" w:rsidRPr="00D215FF">
        <w:t xml:space="preserve"> 2.4.3). </w:t>
      </w:r>
      <w:r w:rsidR="00ED6135" w:rsidRPr="00D215FF">
        <w:t xml:space="preserve">Ockham refused the </w:t>
      </w:r>
      <w:r w:rsidR="00C46EF3" w:rsidRPr="00D215FF">
        <w:t>Oxford</w:t>
      </w:r>
      <w:r w:rsidR="00040BEA" w:rsidRPr="00D215FF">
        <w:t>er</w:t>
      </w:r>
      <w:r w:rsidR="00C46EF3" w:rsidRPr="00D215FF">
        <w:t xml:space="preserve"> </w:t>
      </w:r>
      <w:r w:rsidR="00040BEA" w:rsidRPr="00D215FF">
        <w:t>term “</w:t>
      </w:r>
      <w:r w:rsidR="00C46EF3" w:rsidRPr="00D215FF">
        <w:rPr>
          <w:i/>
        </w:rPr>
        <w:t>potentia substantialis</w:t>
      </w:r>
      <w:r w:rsidR="00040BEA" w:rsidRPr="00D215FF">
        <w:t>”</w:t>
      </w:r>
      <w:r w:rsidR="00ED6135" w:rsidRPr="00D215FF">
        <w:t xml:space="preserve"> as a </w:t>
      </w:r>
      <w:r w:rsidR="00C46EF3" w:rsidRPr="00D215FF">
        <w:t xml:space="preserve">being of the third kind </w:t>
      </w:r>
      <w:r w:rsidR="00ED6135" w:rsidRPr="00D215FF">
        <w:t xml:space="preserve">that makes </w:t>
      </w:r>
      <w:r w:rsidR="00C46EF3" w:rsidRPr="00D215FF">
        <w:t xml:space="preserve">a </w:t>
      </w:r>
      <w:r w:rsidR="00C46EF3" w:rsidRPr="00D215FF">
        <w:lastRenderedPageBreak/>
        <w:t>mix of passive and activ</w:t>
      </w:r>
      <w:r w:rsidR="00ED6135" w:rsidRPr="00D215FF">
        <w:t>e intellect</w:t>
      </w:r>
      <w:r w:rsidR="00C46EF3" w:rsidRPr="00D215FF">
        <w:t xml:space="preserve">. The universal and immaterial form of the intellect exists only as a concept in thinking, </w:t>
      </w:r>
      <w:r w:rsidR="003350DA" w:rsidRPr="00D215FF">
        <w:t xml:space="preserve">also </w:t>
      </w:r>
      <w:r w:rsidR="00C46EF3" w:rsidRPr="00D215FF">
        <w:t xml:space="preserve">in the mode </w:t>
      </w:r>
      <w:r w:rsidR="003350DA" w:rsidRPr="00D215FF">
        <w:t xml:space="preserve">of </w:t>
      </w:r>
      <w:r w:rsidR="00C46EF3" w:rsidRPr="00D215FF">
        <w:rPr>
          <w:i/>
        </w:rPr>
        <w:t>quartum genus</w:t>
      </w:r>
      <w:r w:rsidR="00C46EF3" w:rsidRPr="00D215FF">
        <w:t xml:space="preserve"> according to CMDA. Ockham, like Siger, emphasizes that the human intellect in and of itself is a mere mental potency. The term </w:t>
      </w:r>
      <w:r w:rsidR="001059AA" w:rsidRPr="00D215FF">
        <w:t>“</w:t>
      </w:r>
      <w:r w:rsidR="00C46EF3" w:rsidRPr="00D215FF">
        <w:rPr>
          <w:i/>
        </w:rPr>
        <w:t>potentia essentialis</w:t>
      </w:r>
      <w:r w:rsidR="001059AA" w:rsidRPr="00D215FF">
        <w:t>”</w:t>
      </w:r>
      <w:r w:rsidR="00C46EF3" w:rsidRPr="00D215FF">
        <w:t xml:space="preserve"> must by no means be understood as a </w:t>
      </w:r>
      <w:r w:rsidR="00663EFC" w:rsidRPr="00D215FF">
        <w:t>P</w:t>
      </w:r>
      <w:r w:rsidR="00C46EF3" w:rsidRPr="00D215FF">
        <w:t>orretan substance according to Rufus, but with regard to Siger</w:t>
      </w:r>
      <w:r w:rsidR="00E90BD1" w:rsidRPr="00D215FF">
        <w:t>’</w:t>
      </w:r>
      <w:r w:rsidR="00C46EF3" w:rsidRPr="00D215FF">
        <w:t xml:space="preserve">s conception of the intellect as the immaterial potency of the person given as the first substance. The intellect is potency given </w:t>
      </w:r>
      <w:r w:rsidR="001059AA" w:rsidRPr="00D215FF">
        <w:t>as “</w:t>
      </w:r>
      <w:r w:rsidR="00C46EF3" w:rsidRPr="00D215FF">
        <w:rPr>
          <w:i/>
        </w:rPr>
        <w:t>inmixtus</w:t>
      </w:r>
      <w:r w:rsidR="001059AA" w:rsidRPr="00D215FF">
        <w:t>”</w:t>
      </w:r>
      <w:r w:rsidR="00C46EF3" w:rsidRPr="00D215FF">
        <w:t xml:space="preserve"> with regard to the body as a material substance, because the intellect has no physical organ. Therefore, the intellect cannot be hypostatized in any way, as modernists mistakenly do. The possible intellect of the first Averroism has no substantial possibility</w:t>
      </w:r>
      <w:r w:rsidR="005D5735" w:rsidRPr="00D215FF">
        <w:t xml:space="preserve"> of existence in and of itself.</w:t>
      </w:r>
    </w:p>
    <w:p w14:paraId="6E9F09D0" w14:textId="14B099BB" w:rsidR="002D0B1F" w:rsidRPr="00D215FF" w:rsidRDefault="00C46EF3" w:rsidP="003F00DC">
      <w:pPr>
        <w:ind w:firstLine="708"/>
        <w:rPr>
          <w:i/>
        </w:rPr>
      </w:pPr>
      <w:r w:rsidRPr="00D215FF">
        <w:t xml:space="preserve">The second Averroism and the Thomistic Semiaverroism postulate, out of ignorance of </w:t>
      </w:r>
      <w:r w:rsidR="005D5735" w:rsidRPr="00D215FF">
        <w:t xml:space="preserve">CMDA, a separated </w:t>
      </w:r>
      <w:r w:rsidRPr="00D215FF">
        <w:rPr>
          <w:i/>
        </w:rPr>
        <w:t>intellectus possibilis</w:t>
      </w:r>
      <w:r w:rsidRPr="00D215FF">
        <w:t xml:space="preserve"> </w:t>
      </w:r>
      <w:r w:rsidR="004A48E3" w:rsidRPr="00D215FF">
        <w:t xml:space="preserve">of Averroists </w:t>
      </w:r>
      <w:r w:rsidRPr="00D215FF">
        <w:t xml:space="preserve">as an immaterial </w:t>
      </w:r>
      <w:r w:rsidR="005D5735" w:rsidRPr="00D215FF">
        <w:t>“substance</w:t>
      </w:r>
      <w:r w:rsidR="005D5735" w:rsidRPr="00D215FF">
        <w:rPr>
          <w:rFonts w:cs="Calibri"/>
        </w:rPr>
        <w:t>—</w:t>
      </w:r>
      <w:r w:rsidRPr="00D215FF">
        <w:t>potency</w:t>
      </w:r>
      <w:r w:rsidR="005D5735" w:rsidRPr="00D215FF">
        <w:t xml:space="preserve">” that </w:t>
      </w:r>
      <w:r w:rsidRPr="00D215FF">
        <w:t>is the same for all people. Ockham, in contrast to sophistic modernists, read CMDA as carefully as Albert, Bacon or Siger. The essential definition of the possible intellect of the above</w:t>
      </w:r>
      <w:r w:rsidR="00584DDE" w:rsidRPr="00D215FF">
        <w:t xml:space="preserve">-quoted </w:t>
      </w:r>
      <w:r w:rsidRPr="00D215FF">
        <w:t>passage CMDA</w:t>
      </w:r>
      <w:r w:rsidR="00E90BD1" w:rsidRPr="00D215FF">
        <w:t> </w:t>
      </w:r>
      <w:r w:rsidRPr="00D215FF">
        <w:t>437.18–438.24 shows the twofold ipse</w:t>
      </w:r>
      <w:r w:rsidR="004901CA" w:rsidRPr="00D215FF">
        <w:t xml:space="preserve">ity </w:t>
      </w:r>
      <w:r w:rsidRPr="00D215FF">
        <w:t>of the intellect with regard to the abstractly defined intellect (</w:t>
      </w:r>
      <w:r w:rsidR="003F00DC" w:rsidRPr="00D215FF">
        <w:rPr>
          <w:i/>
        </w:rPr>
        <w:t>hoc pronomen 'ipsum' potest referri ad intellectum materialem</w:t>
      </w:r>
      <w:r w:rsidRPr="00D215FF">
        <w:t xml:space="preserve">) and </w:t>
      </w:r>
      <w:r w:rsidR="00584DDE" w:rsidRPr="00D215FF">
        <w:t xml:space="preserve">with regard </w:t>
      </w:r>
      <w:r w:rsidRPr="00D215FF">
        <w:t xml:space="preserve">to the </w:t>
      </w:r>
      <w:r w:rsidR="00AB1538" w:rsidRPr="00D215FF">
        <w:t xml:space="preserve">person </w:t>
      </w:r>
      <w:r w:rsidRPr="00D215FF">
        <w:t xml:space="preserve">who understands </w:t>
      </w:r>
      <w:r w:rsidR="00AB1538" w:rsidRPr="00D215FF">
        <w:t xml:space="preserve">something </w:t>
      </w:r>
      <w:r w:rsidRPr="00D215FF">
        <w:t>(</w:t>
      </w:r>
      <w:r w:rsidRPr="00D215FF">
        <w:rPr>
          <w:i/>
        </w:rPr>
        <w:t>ad hominem intelligentem</w:t>
      </w:r>
      <w:r w:rsidRPr="00D215FF">
        <w:t>). Ockham</w:t>
      </w:r>
      <w:r w:rsidR="00E90BD1" w:rsidRPr="00D215FF">
        <w:t>’</w:t>
      </w:r>
      <w:r w:rsidRPr="00D215FF">
        <w:t>s first conception of the intellect as abstraction (</w:t>
      </w:r>
      <w:r w:rsidRPr="00D215FF">
        <w:rPr>
          <w:i/>
        </w:rPr>
        <w:t>ante est in potentia essentiali</w:t>
      </w:r>
      <w:r w:rsidRPr="00D215FF">
        <w:t>) expresses the same definition as we find in Siger (</w:t>
      </w:r>
      <w:r w:rsidRPr="00D215FF">
        <w:rPr>
          <w:i/>
        </w:rPr>
        <w:t>de natura sua solum est in potentia ut nobis copuletur</w:t>
      </w:r>
      <w:r w:rsidRPr="00D215FF">
        <w:t xml:space="preserve">, </w:t>
      </w:r>
      <w:r w:rsidR="007F3562" w:rsidRPr="00D215FF">
        <w:t>ch.</w:t>
      </w:r>
      <w:r w:rsidRPr="00D215FF">
        <w:t xml:space="preserve"> 4.4.3). No universal </w:t>
      </w:r>
      <w:r w:rsidR="002D5407" w:rsidRPr="00D215FF">
        <w:t xml:space="preserve">intellect </w:t>
      </w:r>
      <w:r w:rsidRPr="00D215FF">
        <w:t xml:space="preserve">can recognize </w:t>
      </w:r>
      <w:r w:rsidR="002D5407" w:rsidRPr="00D215FF">
        <w:t>somet</w:t>
      </w:r>
      <w:r w:rsidR="00A21DA1" w:rsidRPr="00D215FF">
        <w:t>h</w:t>
      </w:r>
      <w:r w:rsidR="002D5407" w:rsidRPr="00D215FF">
        <w:t xml:space="preserve">ing </w:t>
      </w:r>
      <w:r w:rsidRPr="00D215FF">
        <w:t xml:space="preserve">in the </w:t>
      </w:r>
      <w:r w:rsidR="002D5407" w:rsidRPr="00D215FF">
        <w:t xml:space="preserve">real act of cognition; </w:t>
      </w:r>
      <w:r w:rsidRPr="00D215FF">
        <w:t xml:space="preserve">the intellect as a being of the third kind does not really exist. Something else is the existential form of the intellect given in the </w:t>
      </w:r>
      <w:r w:rsidR="00470C61" w:rsidRPr="00D215FF">
        <w:t xml:space="preserve">actualized </w:t>
      </w:r>
      <w:r w:rsidRPr="00D215FF">
        <w:t>cognition of the person. We experience the act of recognition in the first person and contingent</w:t>
      </w:r>
      <w:r w:rsidR="00302887" w:rsidRPr="00D215FF">
        <w:t>ly</w:t>
      </w:r>
      <w:r w:rsidRPr="00D215FF">
        <w:t xml:space="preserve">, </w:t>
      </w:r>
      <w:r w:rsidR="00302887" w:rsidRPr="00D215FF">
        <w:t>also o</w:t>
      </w:r>
      <w:r w:rsidRPr="00D215FF">
        <w:t xml:space="preserve">nly through </w:t>
      </w:r>
      <w:r w:rsidRPr="00D215FF">
        <w:rPr>
          <w:i/>
        </w:rPr>
        <w:t>potentia accidentalis</w:t>
      </w:r>
      <w:r w:rsidRPr="00D215FF">
        <w:t xml:space="preserve">. This is an actual habitus of passive reception in the sense of </w:t>
      </w:r>
      <w:r w:rsidR="009013A2" w:rsidRPr="00D215FF">
        <w:t>Averroes</w:t>
      </w:r>
      <w:r w:rsidR="00E90BD1" w:rsidRPr="00D215FF">
        <w:t>’</w:t>
      </w:r>
      <w:r w:rsidR="00302887" w:rsidRPr="00D215FF">
        <w:t xml:space="preserve">s </w:t>
      </w:r>
      <w:r w:rsidRPr="00D215FF">
        <w:rPr>
          <w:i/>
        </w:rPr>
        <w:t>tertium genus</w:t>
      </w:r>
      <w:r w:rsidRPr="00D215FF">
        <w:t xml:space="preserve">, which is bound to the </w:t>
      </w:r>
      <w:r w:rsidR="00302887" w:rsidRPr="00D215FF">
        <w:t xml:space="preserve">personalized </w:t>
      </w:r>
      <w:r w:rsidRPr="00D215FF">
        <w:t>act of intellect (</w:t>
      </w:r>
      <w:r w:rsidRPr="00D215FF">
        <w:rPr>
          <w:i/>
        </w:rPr>
        <w:t>intellectus per habitum generatum ex actu</w:t>
      </w:r>
      <w:r w:rsidRPr="00D215FF">
        <w:t>). This passage builds on the quoted comment</w:t>
      </w:r>
      <w:r w:rsidR="00302887" w:rsidRPr="00D215FF">
        <w:t>ary</w:t>
      </w:r>
      <w:r w:rsidRPr="00D215FF">
        <w:t xml:space="preserve"> of CMDA, because </w:t>
      </w:r>
      <w:r w:rsidR="00302887" w:rsidRPr="00D215FF">
        <w:t xml:space="preserve">Ockham </w:t>
      </w:r>
      <w:r w:rsidRPr="00D215FF">
        <w:t xml:space="preserve">comments on the following sentence in CMDA with regard to habitus. </w:t>
      </w:r>
      <w:r w:rsidR="009013A2" w:rsidRPr="00D215FF">
        <w:t>Averroes</w:t>
      </w:r>
      <w:r w:rsidR="00E90BD1" w:rsidRPr="00D215FF">
        <w:t>’</w:t>
      </w:r>
      <w:r w:rsidR="00302887" w:rsidRPr="00D215FF">
        <w:t>s</w:t>
      </w:r>
      <w:r w:rsidRPr="00D215FF">
        <w:t xml:space="preserve"> intellect becomes an intellect only in the act of </w:t>
      </w:r>
      <w:r w:rsidR="00715A1D" w:rsidRPr="00D215FF">
        <w:t xml:space="preserve">real </w:t>
      </w:r>
      <w:r w:rsidRPr="00D215FF">
        <w:t>cognition (</w:t>
      </w:r>
      <w:r w:rsidRPr="00D215FF">
        <w:rPr>
          <w:i/>
        </w:rPr>
        <w:t>illud quod fit</w:t>
      </w:r>
      <w:r w:rsidRPr="00D215FF">
        <w:t>) and thus receives its habitus (</w:t>
      </w:r>
      <w:r w:rsidRPr="00D215FF">
        <w:rPr>
          <w:i/>
        </w:rPr>
        <w:t>quod est in habitu</w:t>
      </w:r>
      <w:r w:rsidRPr="00D215FF">
        <w:t xml:space="preserve">). The quotation emphasizes against the modernists that the habitus of receptivity arises only in the </w:t>
      </w:r>
      <w:r w:rsidR="00715A1D" w:rsidRPr="00D215FF">
        <w:t xml:space="preserve">personal </w:t>
      </w:r>
      <w:r w:rsidRPr="00D215FF">
        <w:t xml:space="preserve">act of cognition. It cannot be otherwise at all, since pure potency has no possibility of existence. One cannot make </w:t>
      </w:r>
      <w:r w:rsidR="00B3491E" w:rsidRPr="00D215FF">
        <w:t xml:space="preserve">out of the intellect </w:t>
      </w:r>
      <w:r w:rsidRPr="00D215FF">
        <w:t xml:space="preserve">an </w:t>
      </w:r>
      <w:r w:rsidRPr="00D215FF">
        <w:rPr>
          <w:i/>
        </w:rPr>
        <w:t>a priori</w:t>
      </w:r>
      <w:r w:rsidRPr="00D215FF">
        <w:t xml:space="preserve"> given qua</w:t>
      </w:r>
      <w:r w:rsidR="00B3491E" w:rsidRPr="00D215FF">
        <w:t>si-substance</w:t>
      </w:r>
      <w:r w:rsidRPr="00D215FF">
        <w:t xml:space="preserve">. This would </w:t>
      </w:r>
      <w:r w:rsidR="00B3491E" w:rsidRPr="00D215FF">
        <w:t>mean t</w:t>
      </w:r>
      <w:r w:rsidR="00663EFC" w:rsidRPr="00D215FF">
        <w:t>h</w:t>
      </w:r>
      <w:r w:rsidR="00B3491E" w:rsidRPr="00D215FF">
        <w:t xml:space="preserve">e </w:t>
      </w:r>
      <w:r w:rsidR="00B3491E" w:rsidRPr="00D215FF">
        <w:lastRenderedPageBreak/>
        <w:t xml:space="preserve">multiplication </w:t>
      </w:r>
      <w:r w:rsidRPr="00D215FF">
        <w:t xml:space="preserve">of beings of the third kind, which </w:t>
      </w:r>
      <w:r w:rsidR="00B3491E" w:rsidRPr="00D215FF">
        <w:t xml:space="preserve">is </w:t>
      </w:r>
      <w:r w:rsidRPr="00D215FF">
        <w:t xml:space="preserve">nonsensical from the point of view of CMDA and Ockham. Scotists and </w:t>
      </w:r>
      <w:r w:rsidR="000173AD" w:rsidRPr="00D215FF">
        <w:t>modern Porretans hypostat</w:t>
      </w:r>
      <w:r w:rsidRPr="00D215FF">
        <w:t>ized the habitus and thus created anoth</w:t>
      </w:r>
      <w:r w:rsidR="00FC60E6" w:rsidRPr="00D215FF">
        <w:t xml:space="preserve">er being of the third kind. </w:t>
      </w:r>
      <w:r w:rsidRPr="00D215FF">
        <w:t xml:space="preserve">Ockham reminds </w:t>
      </w:r>
      <w:r w:rsidR="000173AD" w:rsidRPr="00D215FF">
        <w:t xml:space="preserve">the school of </w:t>
      </w:r>
      <w:r w:rsidRPr="00D215FF">
        <w:t xml:space="preserve">Scotists that </w:t>
      </w:r>
      <w:r w:rsidR="00D0314B" w:rsidRPr="00D215FF">
        <w:t xml:space="preserve">the possible intellect </w:t>
      </w:r>
      <w:r w:rsidRPr="00D215FF">
        <w:t xml:space="preserve">through this </w:t>
      </w:r>
      <w:r w:rsidR="000173AD" w:rsidRPr="00D215FF">
        <w:t xml:space="preserve">personal </w:t>
      </w:r>
      <w:r w:rsidRPr="00D215FF">
        <w:t>act becomes a</w:t>
      </w:r>
      <w:r w:rsidR="00D0314B" w:rsidRPr="00D215FF">
        <w:t>n</w:t>
      </w:r>
      <w:r w:rsidRPr="00D215FF">
        <w:t xml:space="preserve"> </w:t>
      </w:r>
      <w:r w:rsidR="00DD1BCE" w:rsidRPr="00D215FF">
        <w:t>actualized</w:t>
      </w:r>
      <w:r w:rsidRPr="00D215FF">
        <w:t xml:space="preserve"> receptive ability of the </w:t>
      </w:r>
      <w:r w:rsidR="000173AD" w:rsidRPr="00D215FF">
        <w:t xml:space="preserve">bodily </w:t>
      </w:r>
      <w:r w:rsidRPr="00D215FF">
        <w:t>experienced soul (</w:t>
      </w:r>
      <w:r w:rsidRPr="00D215FF">
        <w:rPr>
          <w:i/>
        </w:rPr>
        <w:t>est in potentia accidentali</w:t>
      </w:r>
      <w:r w:rsidRPr="00D215FF">
        <w:t xml:space="preserve">). The possible intellect exists only in the </w:t>
      </w:r>
      <w:r w:rsidR="00284BA9" w:rsidRPr="00D215FF">
        <w:t xml:space="preserve">personal </w:t>
      </w:r>
      <w:r w:rsidRPr="00D215FF">
        <w:t>soul and in the body; therefore, the actuality of the possible intellect is</w:t>
      </w:r>
      <w:r w:rsidR="00702A1C" w:rsidRPr="00D215FF">
        <w:t xml:space="preserve"> not innate in the sense of an objective </w:t>
      </w:r>
      <w:r w:rsidRPr="00D215FF">
        <w:t xml:space="preserve">potency given in </w:t>
      </w:r>
      <w:r w:rsidR="00702A1C" w:rsidRPr="00D215FF">
        <w:t xml:space="preserve">some </w:t>
      </w:r>
      <w:r w:rsidRPr="00D215FF">
        <w:t xml:space="preserve">universal and </w:t>
      </w:r>
      <w:r w:rsidR="00DD1BCE" w:rsidRPr="00D215FF">
        <w:t>actualized</w:t>
      </w:r>
      <w:r w:rsidRPr="00D215FF">
        <w:t xml:space="preserve"> intellectual substance (</w:t>
      </w:r>
      <w:r w:rsidRPr="00D215FF">
        <w:rPr>
          <w:i/>
        </w:rPr>
        <w:t>potentia substantialis</w:t>
      </w:r>
      <w:r w:rsidRPr="00D215FF">
        <w:t xml:space="preserve">). Since the receptive habitus of acceptance is given in the soul as a faculty, we can recognize universally in the mode of </w:t>
      </w:r>
      <w:r w:rsidR="004B365A" w:rsidRPr="00D215FF">
        <w:t xml:space="preserve">correspondence </w:t>
      </w:r>
      <w:r w:rsidRPr="00D215FF">
        <w:t>(</w:t>
      </w:r>
      <w:r w:rsidRPr="00D215FF">
        <w:rPr>
          <w:i/>
        </w:rPr>
        <w:t>ad actum consimilem</w:t>
      </w:r>
      <w:r w:rsidRPr="00D215FF">
        <w:t xml:space="preserve">). The keyword </w:t>
      </w:r>
      <w:r w:rsidR="004B365A" w:rsidRPr="00D215FF">
        <w:t>“</w:t>
      </w:r>
      <w:r w:rsidRPr="00D215FF">
        <w:rPr>
          <w:i/>
        </w:rPr>
        <w:t>consimile</w:t>
      </w:r>
      <w:r w:rsidR="004B365A" w:rsidRPr="00D215FF">
        <w:t>”</w:t>
      </w:r>
      <w:r w:rsidRPr="00D215FF">
        <w:t xml:space="preserve"> expressly refers to the central part of the teaching in CMDA</w:t>
      </w:r>
      <w:r w:rsidR="00E90BD1" w:rsidRPr="00D215FF">
        <w:t> </w:t>
      </w:r>
      <w:r w:rsidRPr="00D215FF">
        <w:t>409.654–62 with regard to the receptive intellect as the fourth genus in the sense of the common human ability (</w:t>
      </w:r>
      <w:r w:rsidRPr="00D215FF">
        <w:rPr>
          <w:i/>
        </w:rPr>
        <w:t>intelligible esse oportet dividi in consimilia hiis duobus</w:t>
      </w:r>
      <w:r w:rsidRPr="00D215FF">
        <w:t xml:space="preserve">; OBJ I, </w:t>
      </w:r>
      <w:r w:rsidR="007F3562" w:rsidRPr="00D215FF">
        <w:t>ch.</w:t>
      </w:r>
      <w:r w:rsidRPr="00D215FF">
        <w:t xml:space="preserve"> 2.4.3). Ockham strictly rejected the scenario of cog</w:t>
      </w:r>
      <w:r w:rsidR="00B405AF" w:rsidRPr="00D215FF">
        <w:t>nition according to second A</w:t>
      </w:r>
      <w:r w:rsidRPr="00D215FF">
        <w:t>verroism, which we also find in Scotus</w:t>
      </w:r>
      <w:r w:rsidR="00B405AF" w:rsidRPr="00D215FF">
        <w:rPr>
          <w:rFonts w:cs="Calibri"/>
        </w:rPr>
        <w:t>′</w:t>
      </w:r>
      <w:r w:rsidR="00B405AF" w:rsidRPr="00D215FF">
        <w:t>s teaching</w:t>
      </w:r>
      <w:r w:rsidRPr="00D215FF">
        <w:t>. The moderni</w:t>
      </w:r>
      <w:r w:rsidR="00663EFC" w:rsidRPr="00D215FF">
        <w:t>ty</w:t>
      </w:r>
      <w:r w:rsidRPr="00D215FF">
        <w:t xml:space="preserve"> hyposta</w:t>
      </w:r>
      <w:r w:rsidR="00663EFC" w:rsidRPr="00D215FF">
        <w:t>tizes</w:t>
      </w:r>
      <w:r w:rsidRPr="00D215FF">
        <w:t xml:space="preserve"> any ability or phenomenon by putting it into the Aviceni</w:t>
      </w:r>
      <w:r w:rsidR="00C62B02" w:rsidRPr="00D215FF">
        <w:t>st</w:t>
      </w:r>
      <w:r w:rsidRPr="00D215FF">
        <w:t xml:space="preserve"> form of </w:t>
      </w:r>
      <w:r w:rsidR="00C62B02" w:rsidRPr="00D215FF">
        <w:t xml:space="preserve">some </w:t>
      </w:r>
      <w:r w:rsidRPr="00D215FF">
        <w:t>essence (</w:t>
      </w:r>
      <w:r w:rsidRPr="00D215FF">
        <w:rPr>
          <w:i/>
        </w:rPr>
        <w:t>potentia essentialis</w:t>
      </w:r>
      <w:r w:rsidR="00DF7D1C" w:rsidRPr="00D215FF">
        <w:t xml:space="preserve">). Then, </w:t>
      </w:r>
      <w:r w:rsidR="00C62B02" w:rsidRPr="00D215FF">
        <w:t>they state the “</w:t>
      </w:r>
      <w:r w:rsidRPr="00D215FF">
        <w:t>ex</w:t>
      </w:r>
      <w:r w:rsidR="00C62B02" w:rsidRPr="00D215FF">
        <w:t>sistence”</w:t>
      </w:r>
      <w:r w:rsidRPr="00D215FF">
        <w:t xml:space="preserve"> of this quasi-substance as a contingent occurrence of this Porretan hypostasis in reality (</w:t>
      </w:r>
      <w:r w:rsidRPr="00D215FF">
        <w:rPr>
          <w:i/>
        </w:rPr>
        <w:t>potentia accidentalis</w:t>
      </w:r>
      <w:r w:rsidRPr="00D215FF">
        <w:t xml:space="preserve">). Ockham abolished this concept by abolishing the absurd intellect of </w:t>
      </w:r>
      <w:r w:rsidRPr="00D215FF">
        <w:rPr>
          <w:i/>
        </w:rPr>
        <w:t>Modernorum</w:t>
      </w:r>
      <w:r w:rsidR="002A0BE9" w:rsidRPr="00D215FF">
        <w:t xml:space="preserve"> that </w:t>
      </w:r>
      <w:r w:rsidRPr="00D215FF">
        <w:t xml:space="preserve">produces this </w:t>
      </w:r>
      <w:r w:rsidR="002A0BE9" w:rsidRPr="00D215FF">
        <w:t>fallacy</w:t>
      </w:r>
      <w:r w:rsidRPr="00D215FF">
        <w:t xml:space="preserve">. The second Averroism and </w:t>
      </w:r>
      <w:r w:rsidR="002A0BE9" w:rsidRPr="00D215FF">
        <w:t xml:space="preserve">the school of </w:t>
      </w:r>
      <w:r w:rsidRPr="00D215FF">
        <w:t xml:space="preserve">Scotists must find in the intellect an island of actuality, which is constituted by the </w:t>
      </w:r>
      <w:r w:rsidRPr="00D215FF">
        <w:rPr>
          <w:i/>
        </w:rPr>
        <w:t>a priori</w:t>
      </w:r>
      <w:r w:rsidRPr="00D215FF">
        <w:t xml:space="preserve"> and sub</w:t>
      </w:r>
      <w:r w:rsidR="003435DA" w:rsidRPr="00D215FF">
        <w:t xml:space="preserve">stantially given habitus taken beyond </w:t>
      </w:r>
      <w:r w:rsidRPr="00D215FF">
        <w:t xml:space="preserve">of accidental cognition </w:t>
      </w:r>
      <w:r w:rsidR="003435DA" w:rsidRPr="00D215FF">
        <w:t xml:space="preserve">made out of </w:t>
      </w:r>
      <w:r w:rsidRPr="00D215FF">
        <w:t>sensually given perceptions (</w:t>
      </w:r>
      <w:r w:rsidR="007F3562" w:rsidRPr="00D215FF">
        <w:t>ch.</w:t>
      </w:r>
      <w:r w:rsidRPr="00D215FF">
        <w:t xml:space="preserve"> 5.3.2). Since Pecham, </w:t>
      </w:r>
      <w:r w:rsidR="000920B4" w:rsidRPr="00D215FF">
        <w:t xml:space="preserve">the </w:t>
      </w:r>
      <w:r w:rsidRPr="00D215FF">
        <w:t>modernity has introduced the Augustinian memory of the third kind (</w:t>
      </w:r>
      <w:r w:rsidRPr="00D215FF">
        <w:rPr>
          <w:i/>
        </w:rPr>
        <w:t>memoria</w:t>
      </w:r>
      <w:r w:rsidRPr="00D215FF">
        <w:t xml:space="preserve">) as the </w:t>
      </w:r>
      <w:r w:rsidR="000920B4" w:rsidRPr="00D215FF">
        <w:t xml:space="preserve">mythological </w:t>
      </w:r>
      <w:r w:rsidRPr="00D215FF">
        <w:t xml:space="preserve">place of the </w:t>
      </w:r>
      <w:r w:rsidR="00DD1BCE" w:rsidRPr="00D215FF">
        <w:t>actualized</w:t>
      </w:r>
      <w:r w:rsidRPr="00D215FF">
        <w:t xml:space="preserve"> species, from where it pulls out the </w:t>
      </w:r>
      <w:r w:rsidR="00DD1BCE" w:rsidRPr="00D215FF">
        <w:t>actualized</w:t>
      </w:r>
      <w:r w:rsidRPr="00D215FF">
        <w:t xml:space="preserve"> substantial intellect at will (</w:t>
      </w:r>
      <w:r w:rsidRPr="00D215FF">
        <w:rPr>
          <w:i/>
        </w:rPr>
        <w:t>locus specierum</w:t>
      </w:r>
      <w:r w:rsidRPr="00D215FF">
        <w:t xml:space="preserve">, </w:t>
      </w:r>
      <w:r w:rsidR="007F3562" w:rsidRPr="00D215FF">
        <w:t>ch.</w:t>
      </w:r>
      <w:r w:rsidRPr="00D215FF">
        <w:t xml:space="preserve"> 4.3.1). </w:t>
      </w:r>
      <w:r w:rsidR="00B138B3" w:rsidRPr="00D215FF">
        <w:t xml:space="preserve">This mythological actuality, which refers to the world of </w:t>
      </w:r>
      <w:r w:rsidR="00B138B3" w:rsidRPr="00D215FF">
        <w:rPr>
          <w:i/>
        </w:rPr>
        <w:t>tertium ens</w:t>
      </w:r>
      <w:r w:rsidR="00B138B3" w:rsidRPr="00D215FF">
        <w:t>, is</w:t>
      </w:r>
      <w:r w:rsidR="00663EFC" w:rsidRPr="00D215FF">
        <w:t>, of course,</w:t>
      </w:r>
      <w:r w:rsidR="00B138B3" w:rsidRPr="00D215FF">
        <w:t xml:space="preserve"> only immanent because the nonsense does not really exist. The academic Furies then kindle the much-needed light of objective enlightenment in the enlightened intellect of </w:t>
      </w:r>
      <w:r w:rsidR="00B138B3" w:rsidRPr="00D215FF">
        <w:rPr>
          <w:i/>
        </w:rPr>
        <w:t>Modernorum</w:t>
      </w:r>
      <w:r w:rsidR="00B138B3" w:rsidRPr="00D215FF">
        <w:t xml:space="preserve">, which ensures the illumination of the sense coming </w:t>
      </w:r>
      <w:r w:rsidR="002D0B1F" w:rsidRPr="00D215FF">
        <w:t>from behind.</w:t>
      </w:r>
    </w:p>
    <w:p w14:paraId="028B7623" w14:textId="628295FA" w:rsidR="00C46EF3" w:rsidRPr="00D215FF" w:rsidRDefault="00C46EF3" w:rsidP="00B138B3">
      <w:pPr>
        <w:ind w:firstLine="708"/>
      </w:pPr>
      <w:r w:rsidRPr="00D215FF">
        <w:t xml:space="preserve">Ockham fundamentally </w:t>
      </w:r>
      <w:r w:rsidR="003B7F3A" w:rsidRPr="00D215FF">
        <w:t xml:space="preserve">contested </w:t>
      </w:r>
      <w:r w:rsidRPr="00D215FF">
        <w:t xml:space="preserve">this </w:t>
      </w:r>
      <w:r w:rsidR="00A46204" w:rsidRPr="00D215FF">
        <w:t xml:space="preserve">crazy </w:t>
      </w:r>
      <w:r w:rsidRPr="00D215FF">
        <w:t>solution</w:t>
      </w:r>
      <w:r w:rsidR="0001468F" w:rsidRPr="00D215FF">
        <w:t xml:space="preserve"> of “natural” (also: objective) cognition</w:t>
      </w:r>
      <w:r w:rsidR="00D77740" w:rsidRPr="00D215FF">
        <w:t xml:space="preserve">. Let us see </w:t>
      </w:r>
      <w:r w:rsidRPr="00D215FF">
        <w:t xml:space="preserve">the entire argument devoted to this problem in the treatise </w:t>
      </w:r>
      <w:r w:rsidRPr="00D215FF">
        <w:rPr>
          <w:i/>
        </w:rPr>
        <w:t>Reportatio</w:t>
      </w:r>
      <w:r w:rsidR="00E90BD1" w:rsidRPr="00D215FF">
        <w:rPr>
          <w:i/>
        </w:rPr>
        <w:t> </w:t>
      </w:r>
      <w:r w:rsidRPr="00D215FF">
        <w:rPr>
          <w:i/>
        </w:rPr>
        <w:t>II</w:t>
      </w:r>
      <w:r w:rsidR="008B0A34" w:rsidRPr="00D215FF">
        <w:t>, qq. 12–</w:t>
      </w:r>
      <w:r w:rsidR="00D77740" w:rsidRPr="00D215FF">
        <w:t>13</w:t>
      </w:r>
      <w:r w:rsidRPr="00D215FF">
        <w:t xml:space="preserve">. The habitus is given neither by God, nor by the </w:t>
      </w:r>
      <w:r w:rsidR="007D470F" w:rsidRPr="00D215FF">
        <w:t>actualization</w:t>
      </w:r>
      <w:r w:rsidRPr="00D215FF">
        <w:t xml:space="preserve"> of </w:t>
      </w:r>
      <w:r w:rsidR="00663EFC" w:rsidRPr="00D215FF">
        <w:t xml:space="preserve">some </w:t>
      </w:r>
      <w:r w:rsidRPr="00D215FF">
        <w:t xml:space="preserve">innate ideas or first principles, nor by the memory habitually given as an Augustinian </w:t>
      </w:r>
      <w:r w:rsidRPr="00D215FF">
        <w:rPr>
          <w:i/>
        </w:rPr>
        <w:lastRenderedPageBreak/>
        <w:t>locus specierum</w:t>
      </w:r>
      <w:r w:rsidRPr="00D215FF">
        <w:t xml:space="preserve">. Ockham fundamentally rejects all possibilities of </w:t>
      </w:r>
      <w:r w:rsidR="00EE6ADE" w:rsidRPr="00D215FF">
        <w:rPr>
          <w:i/>
        </w:rPr>
        <w:t>a priori</w:t>
      </w:r>
      <w:r w:rsidR="00EE6ADE" w:rsidRPr="00D215FF">
        <w:t xml:space="preserve"> g</w:t>
      </w:r>
      <w:r w:rsidRPr="00D215FF">
        <w:t xml:space="preserve">iven actualization of intellect. Modernity stands and falls with the exposure of the intellect </w:t>
      </w:r>
      <w:r w:rsidR="00A53B14" w:rsidRPr="00D215FF">
        <w:t xml:space="preserve">made </w:t>
      </w:r>
      <w:r w:rsidRPr="00D215FF">
        <w:t>from behind, because it separated its paranoid cognition from the actuality of sensual phantasms. Ockham clearly states that other cognition is not possible for man (</w:t>
      </w:r>
      <w:r w:rsidRPr="00D215FF">
        <w:rPr>
          <w:i/>
        </w:rPr>
        <w:t>intellectus possibilis nihil intelligit nisi per conversionem ad phantasmata</w:t>
      </w:r>
      <w:r w:rsidRPr="00D215FF">
        <w:t>; OTh</w:t>
      </w:r>
      <w:r w:rsidR="00E90BD1" w:rsidRPr="00D215FF">
        <w:t> </w:t>
      </w:r>
      <w:r w:rsidRPr="00D215FF">
        <w:t xml:space="preserve">7, 278.6‒7). The transition from the pure potentiality of the intellect as a </w:t>
      </w:r>
      <w:r w:rsidRPr="00D215FF">
        <w:rPr>
          <w:i/>
        </w:rPr>
        <w:t>tabula rasa</w:t>
      </w:r>
      <w:r w:rsidRPr="00D215FF">
        <w:t xml:space="preserve"> cannot be realized by any immanent path à la Avicenna or Descartes</w:t>
      </w:r>
      <w:r w:rsidR="00E90BD1" w:rsidRPr="00D215FF">
        <w:t>’</w:t>
      </w:r>
      <w:r w:rsidR="00CE5F63" w:rsidRPr="00D215FF">
        <w:t>s</w:t>
      </w:r>
      <w:r w:rsidRPr="00D215FF">
        <w:t xml:space="preserve"> and Husserl</w:t>
      </w:r>
      <w:r w:rsidR="00E90BD1" w:rsidRPr="00D215FF">
        <w:t>’</w:t>
      </w:r>
      <w:r w:rsidRPr="00D215FF">
        <w:t xml:space="preserve">s </w:t>
      </w:r>
      <w:r w:rsidR="00CE5F63" w:rsidRPr="00D215FF">
        <w:t>concept of “F</w:t>
      </w:r>
      <w:r w:rsidRPr="00D215FF">
        <w:t>lying man.</w:t>
      </w:r>
      <w:r w:rsidR="00CE5F63" w:rsidRPr="00D215FF">
        <w:t>”</w:t>
      </w:r>
      <w:r w:rsidRPr="00D215FF">
        <w:t xml:space="preserve"> The objectively given habitus </w:t>
      </w:r>
      <w:r w:rsidR="00323CB0" w:rsidRPr="00D215FF">
        <w:t>as</w:t>
      </w:r>
      <w:r w:rsidRPr="00D215FF">
        <w:t xml:space="preserve"> hypostasis does not exist, because the habitual possession of cognition arises only on the basis of the already learned acts of cognition, which are given at the level of accidental and strictly </w:t>
      </w:r>
      <w:r w:rsidR="00323CB0" w:rsidRPr="00D215FF">
        <w:t xml:space="preserve">personal </w:t>
      </w:r>
      <w:r w:rsidRPr="00D215FF">
        <w:t>receptivity of the intellect. The modernists define the intellect as a habitus, which is endowed with its own immanent actuality from nature or from God. Ockham opposes such a solution in principle.</w:t>
      </w:r>
    </w:p>
    <w:p w14:paraId="3B3FDDE7" w14:textId="0BAD2B52" w:rsidR="00C46EF3" w:rsidRPr="00D215FF" w:rsidRDefault="00C46EF3" w:rsidP="00C46EF3">
      <w:pPr>
        <w:pStyle w:val="Citace"/>
      </w:pPr>
      <w:r w:rsidRPr="00D215FF">
        <w:t xml:space="preserve">“Habitus cannot transfer the intellect from the essential potency to an accidental one. The habitus presupposes the existence of the already given </w:t>
      </w:r>
      <w:r w:rsidR="00DD1BCE" w:rsidRPr="00D215FF">
        <w:t>actualized</w:t>
      </w:r>
      <w:r w:rsidRPr="00D215FF">
        <w:t xml:space="preserve"> cognition and assumes that the transition from the essential to an accidental possibility is already being realized. The habitus is </w:t>
      </w:r>
      <w:r w:rsidR="00254687" w:rsidRPr="00D215FF">
        <w:t xml:space="preserve">given only with regard to the </w:t>
      </w:r>
      <w:r w:rsidRPr="00D215FF">
        <w:t>cognition of real things.” </w:t>
      </w:r>
      <w:r w:rsidRPr="00D215FF">
        <w:rPr>
          <w:vertAlign w:val="superscript"/>
        </w:rPr>
        <w:footnoteReference w:id="483"/>
      </w:r>
      <w:r w:rsidRPr="00D215FF">
        <w:t xml:space="preserve">  </w:t>
      </w:r>
    </w:p>
    <w:p w14:paraId="05861CDB" w14:textId="7EEE77BB" w:rsidR="00C46EF3" w:rsidRPr="00D215FF" w:rsidRDefault="00C46EF3" w:rsidP="00C46EF3">
      <w:r w:rsidRPr="00D215FF">
        <w:t xml:space="preserve">The intellect is in and of itself a pure potency given in thought. In itself, nothing </w:t>
      </w:r>
      <w:r w:rsidR="00DD1BCE" w:rsidRPr="00D215FF">
        <w:t>actualized</w:t>
      </w:r>
      <w:r w:rsidRPr="00D215FF">
        <w:t xml:space="preserve"> exists in any form of habitus (</w:t>
      </w:r>
      <w:r w:rsidRPr="00D215FF">
        <w:rPr>
          <w:i/>
        </w:rPr>
        <w:t>non potest esse habitus</w:t>
      </w:r>
      <w:r w:rsidRPr="00D215FF">
        <w:t>). The quotation reminds us that habitus, as a classical accident on the second substance, is the faculty of cognition, which has its origin in the external act (</w:t>
      </w:r>
      <w:r w:rsidRPr="00D215FF">
        <w:rPr>
          <w:i/>
        </w:rPr>
        <w:t>habitus praesupponit actum</w:t>
      </w:r>
      <w:r w:rsidRPr="00D215FF">
        <w:t xml:space="preserve">). The habitus presupposes that the abstract intellect, as a pure </w:t>
      </w:r>
      <w:r w:rsidRPr="00D215FF">
        <w:rPr>
          <w:i/>
        </w:rPr>
        <w:t>potentia essentialis</w:t>
      </w:r>
      <w:r w:rsidRPr="00D215FF">
        <w:t>, is already actualized by the act of this or that individual action of the intellect (</w:t>
      </w:r>
      <w:r w:rsidRPr="00D215FF">
        <w:rPr>
          <w:i/>
        </w:rPr>
        <w:t>praesupponit intellectum reductum de potentia essentiali</w:t>
      </w:r>
      <w:r w:rsidRPr="00D215FF">
        <w:t>). Therefore, from the point of view of the imposition of meaning, the habitus is determined by the hylemorphic first substance (</w:t>
      </w:r>
      <w:r w:rsidRPr="00D215FF">
        <w:rPr>
          <w:i/>
        </w:rPr>
        <w:t>habitus non est nisi respectu complexorum</w:t>
      </w:r>
      <w:r w:rsidR="00E84DDA" w:rsidRPr="00D215FF">
        <w:t xml:space="preserve">). The insight of modern </w:t>
      </w:r>
      <w:r w:rsidR="00E84DDA" w:rsidRPr="00D215FF">
        <w:rPr>
          <w:i/>
        </w:rPr>
        <w:t>i</w:t>
      </w:r>
      <w:r w:rsidRPr="00D215FF">
        <w:rPr>
          <w:i/>
        </w:rPr>
        <w:t>lluminati</w:t>
      </w:r>
      <w:r w:rsidRPr="00D215FF">
        <w:t xml:space="preserve"> exists </w:t>
      </w:r>
      <w:r w:rsidR="00B174D1" w:rsidRPr="00D215FF">
        <w:t xml:space="preserve">as such </w:t>
      </w:r>
      <w:r w:rsidRPr="00D215FF">
        <w:t xml:space="preserve">before any sensual experience. From this insight of modernity, the dubious conception of truth as the assimilation of </w:t>
      </w:r>
      <w:r w:rsidR="00B174D1" w:rsidRPr="00D215FF">
        <w:rPr>
          <w:i/>
        </w:rPr>
        <w:t xml:space="preserve">tertium ens </w:t>
      </w:r>
      <w:r w:rsidR="00B174D1" w:rsidRPr="00D215FF">
        <w:t xml:space="preserve">was brought about, to make </w:t>
      </w:r>
      <w:r w:rsidRPr="00D215FF">
        <w:t>the d</w:t>
      </w:r>
      <w:r w:rsidR="00B174D1" w:rsidRPr="00D215FF">
        <w:t>ogmatic system of the one truth</w:t>
      </w:r>
      <w:r w:rsidRPr="00D215FF">
        <w:t xml:space="preserve">. According to Ockham, all these possibilities deny the statute of the receptive intellect and cancel the Aristotelian definition of the soul as a </w:t>
      </w:r>
      <w:r w:rsidRPr="00D215FF">
        <w:rPr>
          <w:i/>
        </w:rPr>
        <w:t>tabula rasa</w:t>
      </w:r>
      <w:r w:rsidRPr="00D215FF">
        <w:t xml:space="preserve">. In the </w:t>
      </w:r>
      <w:r w:rsidR="005B499D" w:rsidRPr="00D215FF">
        <w:t xml:space="preserve">next </w:t>
      </w:r>
      <w:r w:rsidRPr="00D215FF">
        <w:t>quotation, Ockham explicitly rejects Rufus</w:t>
      </w:r>
      <w:r w:rsidR="00E90BD1" w:rsidRPr="00D215FF">
        <w:t>’</w:t>
      </w:r>
      <w:r w:rsidR="005B499D" w:rsidRPr="00D215FF">
        <w:t>s</w:t>
      </w:r>
      <w:r w:rsidRPr="00D215FF">
        <w:t xml:space="preserve"> and </w:t>
      </w:r>
      <w:r w:rsidRPr="00D215FF">
        <w:lastRenderedPageBreak/>
        <w:t>Scotus</w:t>
      </w:r>
      <w:r w:rsidR="00E90BD1" w:rsidRPr="00D215FF">
        <w:t>’</w:t>
      </w:r>
      <w:r w:rsidR="005B499D" w:rsidRPr="00D215FF">
        <w:t>s</w:t>
      </w:r>
      <w:r w:rsidRPr="00D215FF">
        <w:t xml:space="preserve"> innate habitus of the first principles of cognition, which Descartes, Kant and Husserl adopted. The radically potential intellect cannot be a previously given </w:t>
      </w:r>
      <w:r w:rsidR="00DD1BCE" w:rsidRPr="00D215FF">
        <w:t>actualized</w:t>
      </w:r>
      <w:r w:rsidR="000C2C16" w:rsidRPr="00D215FF">
        <w:t xml:space="preserve"> habitus, because it </w:t>
      </w:r>
      <w:r w:rsidRPr="00D215FF">
        <w:t xml:space="preserve">arises from the senses and from the real substances thanks to cognition. Let us summarize the conclusion of the entire argument in </w:t>
      </w:r>
      <w:r w:rsidRPr="00D215FF">
        <w:rPr>
          <w:i/>
        </w:rPr>
        <w:t>Ordinatio</w:t>
      </w:r>
      <w:r w:rsidR="00E90BD1" w:rsidRPr="00D215FF">
        <w:rPr>
          <w:i/>
        </w:rPr>
        <w:t> </w:t>
      </w:r>
      <w:r w:rsidRPr="00D215FF">
        <w:rPr>
          <w:i/>
        </w:rPr>
        <w:t>II</w:t>
      </w:r>
      <w:r w:rsidR="000C2C16" w:rsidRPr="00D215FF">
        <w:t>, qq. 12–</w:t>
      </w:r>
      <w:r w:rsidRPr="00D215FF">
        <w:t>13 together. Ockham</w:t>
      </w:r>
      <w:r w:rsidR="00E90BD1" w:rsidRPr="00D215FF">
        <w:t>’</w:t>
      </w:r>
      <w:r w:rsidRPr="00D215FF">
        <w:t>s razor stands out for its simplicity and precision, because it nullifies Scotus</w:t>
      </w:r>
      <w:r w:rsidR="00E90BD1" w:rsidRPr="00D215FF">
        <w:t>’</w:t>
      </w:r>
      <w:r w:rsidR="008F04B6" w:rsidRPr="00D215FF">
        <w:t>s</w:t>
      </w:r>
      <w:r w:rsidRPr="00D215FF">
        <w:t xml:space="preserve"> objective species by pointing to the real course of cognition. The objectively existing species needed the hyposta</w:t>
      </w:r>
      <w:r w:rsidR="00663EFC" w:rsidRPr="00D215FF">
        <w:t>t</w:t>
      </w:r>
      <w:r w:rsidRPr="00D215FF">
        <w:t xml:space="preserve">ized habitus as an </w:t>
      </w:r>
      <w:r w:rsidRPr="00D215FF">
        <w:rPr>
          <w:i/>
        </w:rPr>
        <w:t>a priori</w:t>
      </w:r>
      <w:r w:rsidRPr="00D215FF">
        <w:t xml:space="preserve"> </w:t>
      </w:r>
      <w:r w:rsidR="00C250DB" w:rsidRPr="00D215FF">
        <w:t xml:space="preserve">actualized </w:t>
      </w:r>
      <w:r w:rsidRPr="00D215FF">
        <w:t>component of the intellect. Ockham</w:t>
      </w:r>
      <w:r w:rsidR="00E90BD1" w:rsidRPr="00D215FF">
        <w:t>’</w:t>
      </w:r>
      <w:r w:rsidRPr="00D215FF">
        <w:t>s razor did away with both nonsensical</w:t>
      </w:r>
      <w:r w:rsidR="00C250DB" w:rsidRPr="00D215FF">
        <w:t xml:space="preserve"> entities</w:t>
      </w:r>
      <w:r w:rsidRPr="00D215FF">
        <w:t>.</w:t>
      </w:r>
    </w:p>
    <w:p w14:paraId="050DBAEE" w14:textId="78ED1EA0" w:rsidR="00C46EF3" w:rsidRPr="00D215FF" w:rsidRDefault="00C46EF3" w:rsidP="00C46EF3">
      <w:pPr>
        <w:pStyle w:val="Citace"/>
      </w:pPr>
      <w:r w:rsidRPr="00D215FF">
        <w:t xml:space="preserve">“Therefore, everything that can be defined by </w:t>
      </w:r>
      <w:r w:rsidR="000D78CC" w:rsidRPr="00D215FF">
        <w:t xml:space="preserve">objective species can be defined by the habitus of </w:t>
      </w:r>
      <w:r w:rsidRPr="00D215FF">
        <w:t xml:space="preserve">cognition. Then the habitus is sufficient for recognition and </w:t>
      </w:r>
      <w:r w:rsidR="00AB0979" w:rsidRPr="00D215FF">
        <w:t xml:space="preserve">all those </w:t>
      </w:r>
      <w:r w:rsidRPr="00D215FF">
        <w:t xml:space="preserve">species </w:t>
      </w:r>
      <w:r w:rsidR="00AB0979" w:rsidRPr="00D215FF">
        <w:t xml:space="preserve">are </w:t>
      </w:r>
      <w:r w:rsidRPr="00D215FF">
        <w:t>superfluous.” </w:t>
      </w:r>
      <w:r w:rsidRPr="00D215FF">
        <w:rPr>
          <w:vertAlign w:val="superscript"/>
        </w:rPr>
        <w:footnoteReference w:id="484"/>
      </w:r>
      <w:r w:rsidRPr="00D215FF">
        <w:t xml:space="preserve">  </w:t>
      </w:r>
    </w:p>
    <w:p w14:paraId="59114698" w14:textId="33239908" w:rsidR="004D76BF" w:rsidRPr="00D215FF" w:rsidRDefault="001B1EFF" w:rsidP="00C46EF3">
      <w:r w:rsidRPr="00D215FF">
        <w:t>M</w:t>
      </w:r>
      <w:r w:rsidR="00F20CAD" w:rsidRPr="00D215FF">
        <w:t xml:space="preserve">odern </w:t>
      </w:r>
      <w:r w:rsidRPr="00D215FF">
        <w:t xml:space="preserve">mythological </w:t>
      </w:r>
      <w:r w:rsidR="00F20CAD" w:rsidRPr="00D215FF">
        <w:t xml:space="preserve">species are put </w:t>
      </w:r>
      <w:r w:rsidR="00C46EF3" w:rsidRPr="00D215FF">
        <w:t>in the diacosmos of objective rationality between God and man</w:t>
      </w:r>
      <w:r w:rsidR="00F20CAD" w:rsidRPr="00D215FF">
        <w:t xml:space="preserve">; Ockham considers them </w:t>
      </w:r>
      <w:r w:rsidR="00C46EF3" w:rsidRPr="00D215FF">
        <w:t xml:space="preserve">unnecessary. Their function quite reliably fulfills the Aristotelian habitus given by exposure </w:t>
      </w:r>
      <w:r w:rsidR="00F20CAD" w:rsidRPr="00D215FF">
        <w:t xml:space="preserve">of </w:t>
      </w:r>
      <w:r w:rsidR="008D1FF5" w:rsidRPr="00D215FF">
        <w:t xml:space="preserve">cognition </w:t>
      </w:r>
      <w:r w:rsidR="00F20CAD" w:rsidRPr="00D215FF">
        <w:t xml:space="preserve">taken </w:t>
      </w:r>
      <w:r w:rsidR="00C46EF3" w:rsidRPr="00D215FF">
        <w:t xml:space="preserve">from the front. The habitus given by repeated cognition </w:t>
      </w:r>
      <w:r w:rsidR="00F4641C" w:rsidRPr="00D215FF">
        <w:t xml:space="preserve">is able to </w:t>
      </w:r>
      <w:r w:rsidR="00C46EF3" w:rsidRPr="00D215FF">
        <w:t xml:space="preserve">completely </w:t>
      </w:r>
      <w:r w:rsidR="00F4641C" w:rsidRPr="00D215FF">
        <w:t>e</w:t>
      </w:r>
      <w:r w:rsidR="00C46EF3" w:rsidRPr="00D215FF">
        <w:t>xplain the autonomy of intellect</w:t>
      </w:r>
      <w:r w:rsidR="00F4641C" w:rsidRPr="00D215FF">
        <w:t xml:space="preserve"> as a </w:t>
      </w:r>
      <w:r w:rsidR="00C46EF3" w:rsidRPr="00D215FF">
        <w:t xml:space="preserve">cultivated faculty of cognition. </w:t>
      </w:r>
      <w:r w:rsidR="003D578E" w:rsidRPr="00D215FF">
        <w:t xml:space="preserve">When the habitus is established through exposure of the sense from the front, it generates the recognition and reflection of the first principles of cognition </w:t>
      </w:r>
      <w:r w:rsidR="00C46EF3" w:rsidRPr="00D215FF">
        <w:t>(</w:t>
      </w:r>
      <w:r w:rsidR="00C46EF3" w:rsidRPr="00D215FF">
        <w:rPr>
          <w:i/>
        </w:rPr>
        <w:t xml:space="preserve">omnia </w:t>
      </w:r>
      <w:r w:rsidR="00E90BD1" w:rsidRPr="00D215FF">
        <w:rPr>
          <w:i/>
        </w:rPr>
        <w:t>…</w:t>
      </w:r>
      <w:r w:rsidR="00C46EF3" w:rsidRPr="00D215FF">
        <w:rPr>
          <w:i/>
        </w:rPr>
        <w:t xml:space="preserve"> possunt salvari per habitum</w:t>
      </w:r>
      <w:r w:rsidR="00C46EF3" w:rsidRPr="00D215FF">
        <w:t>). Then no univoke objective species is necessary, which justifies a recognition of the simulacra given outside the real thing (</w:t>
      </w:r>
      <w:r w:rsidR="00C46EF3" w:rsidRPr="00D215FF">
        <w:rPr>
          <w:i/>
        </w:rPr>
        <w:t>species superfluit</w:t>
      </w:r>
      <w:r w:rsidR="00C46EF3" w:rsidRPr="00D215FF">
        <w:t xml:space="preserve">). Such a recognition cannot exist because it would abolish the basic presupposition of </w:t>
      </w:r>
      <w:r w:rsidR="00C46EF3" w:rsidRPr="00D215FF">
        <w:rPr>
          <w:i/>
        </w:rPr>
        <w:t>suppositio</w:t>
      </w:r>
      <w:r w:rsidR="00C46EF3" w:rsidRPr="00D215FF">
        <w:t>, which we have sta</w:t>
      </w:r>
      <w:r w:rsidR="007B3819" w:rsidRPr="00D215FF">
        <w:t xml:space="preserve">ted in the introduction of </w:t>
      </w:r>
      <w:r w:rsidR="007B3819" w:rsidRPr="00D215FF">
        <w:rPr>
          <w:i/>
        </w:rPr>
        <w:t>C</w:t>
      </w:r>
      <w:r w:rsidR="00C46EF3" w:rsidRPr="00D215FF">
        <w:rPr>
          <w:i/>
        </w:rPr>
        <w:t>ategories</w:t>
      </w:r>
      <w:r w:rsidR="00C46EF3" w:rsidRPr="00D215FF">
        <w:t xml:space="preserve"> in the form of the hyparchic</w:t>
      </w:r>
      <w:r w:rsidR="007B3819" w:rsidRPr="00D215FF">
        <w:t>al</w:t>
      </w:r>
      <w:r w:rsidR="00C46EF3" w:rsidRPr="00D215FF">
        <w:t xml:space="preserve"> predication given for the relation between the first and </w:t>
      </w:r>
      <w:r w:rsidR="007B3819" w:rsidRPr="00D215FF">
        <w:t xml:space="preserve">the </w:t>
      </w:r>
      <w:r w:rsidR="00C46EF3" w:rsidRPr="00D215FF">
        <w:t xml:space="preserve">second substance (OBJ I, </w:t>
      </w:r>
      <w:r w:rsidR="007F3562" w:rsidRPr="00D215FF">
        <w:t>ch.</w:t>
      </w:r>
      <w:r w:rsidR="00E90BD1" w:rsidRPr="00D215FF">
        <w:t> </w:t>
      </w:r>
      <w:r w:rsidR="004D76BF" w:rsidRPr="00D215FF">
        <w:t>1.3).</w:t>
      </w:r>
    </w:p>
    <w:p w14:paraId="7DDA0A7C" w14:textId="2E97CB7B" w:rsidR="00C46EF3" w:rsidRPr="00D215FF" w:rsidRDefault="00C46EF3" w:rsidP="004D76BF">
      <w:pPr>
        <w:ind w:firstLine="708"/>
      </w:pPr>
      <w:r w:rsidRPr="00D215FF">
        <w:t xml:space="preserve">Ockham knows exactly what he is talking about when he explains the basic rules of predication and supposition according to Aristotle, Boethius and Abelard. We </w:t>
      </w:r>
      <w:r w:rsidR="00246C66" w:rsidRPr="00D215FF">
        <w:t>can summarize his concept</w:t>
      </w:r>
      <w:r w:rsidRPr="00D215FF">
        <w:t xml:space="preserve"> of supposition</w:t>
      </w:r>
      <w:r w:rsidR="00F507BF" w:rsidRPr="00D215FF">
        <w:t xml:space="preserve">. It </w:t>
      </w:r>
      <w:r w:rsidRPr="00D215FF">
        <w:t>is given by the difference between the imposition of meaning of the first substance (</w:t>
      </w:r>
      <w:r w:rsidRPr="00D215FF">
        <w:rPr>
          <w:i/>
        </w:rPr>
        <w:t>suppositio personalis</w:t>
      </w:r>
      <w:r w:rsidRPr="00D215FF">
        <w:t xml:space="preserve">) and the logical supposition </w:t>
      </w:r>
      <w:r w:rsidR="00BD3F05" w:rsidRPr="00D215FF">
        <w:t xml:space="preserve">made </w:t>
      </w:r>
      <w:r w:rsidRPr="00D215FF">
        <w:t>in the mode of equivalence (</w:t>
      </w:r>
      <w:r w:rsidRPr="00D215FF">
        <w:rPr>
          <w:i/>
        </w:rPr>
        <w:t>intentio secunda</w:t>
      </w:r>
      <w:r w:rsidRPr="00D215FF">
        <w:t>).</w:t>
      </w:r>
    </w:p>
    <w:p w14:paraId="30D1324D" w14:textId="36489FD9" w:rsidR="00C46EF3" w:rsidRPr="00D215FF" w:rsidRDefault="00C46EF3" w:rsidP="00C46EF3">
      <w:pPr>
        <w:pStyle w:val="Citace"/>
      </w:pPr>
      <w:r w:rsidRPr="00D215FF">
        <w:t>“The terms signify in the mode of the first intention (</w:t>
      </w:r>
      <w:r w:rsidRPr="00D215FF">
        <w:rPr>
          <w:i/>
        </w:rPr>
        <w:t>nomina primae intentionis</w:t>
      </w:r>
      <w:r w:rsidRPr="00D215FF">
        <w:t xml:space="preserve">), provided that they have a supposition of meaning given with regard to real </w:t>
      </w:r>
      <w:r w:rsidR="00B45517" w:rsidRPr="00D215FF">
        <w:t xml:space="preserve">things </w:t>
      </w:r>
      <w:r w:rsidRPr="00D215FF">
        <w:t>(</w:t>
      </w:r>
      <w:r w:rsidRPr="00D215FF">
        <w:rPr>
          <w:i/>
        </w:rPr>
        <w:t>supponunt personaliter</w:t>
      </w:r>
      <w:r w:rsidRPr="00D215FF">
        <w:t>). Therefore, these terms are predicated only with regard to real things (</w:t>
      </w:r>
      <w:r w:rsidRPr="00D215FF">
        <w:rPr>
          <w:i/>
        </w:rPr>
        <w:t>supponunt tantum pro rebus</w:t>
      </w:r>
      <w:r w:rsidRPr="00D215FF">
        <w:t>). Then they can only be verified by the fact that these terms have a supposition related to meaning</w:t>
      </w:r>
      <w:r w:rsidR="006F652F" w:rsidRPr="00D215FF">
        <w:t xml:space="preserve"> of the term </w:t>
      </w:r>
      <w:r w:rsidR="006F652F" w:rsidRPr="00D215FF">
        <w:lastRenderedPageBreak/>
        <w:t>given in this manner</w:t>
      </w:r>
      <w:r w:rsidRPr="00D215FF">
        <w:t xml:space="preserve"> (</w:t>
      </w:r>
      <w:r w:rsidRPr="00D215FF">
        <w:rPr>
          <w:i/>
        </w:rPr>
        <w:t>supponunt pro suis significatis</w:t>
      </w:r>
      <w:r w:rsidRPr="00D215FF">
        <w:t>). Therefore, these terms are neither related to themselves (</w:t>
      </w:r>
      <w:r w:rsidRPr="00D215FF">
        <w:rPr>
          <w:i/>
        </w:rPr>
        <w:t>non pro se ipsis</w:t>
      </w:r>
      <w:r w:rsidRPr="00D215FF">
        <w:t>) nor to any other meaning, which is derived solely from the signification itself (</w:t>
      </w:r>
      <w:r w:rsidRPr="00D215FF">
        <w:rPr>
          <w:i/>
        </w:rPr>
        <w:t>nec pro aliis a suis significatis</w:t>
      </w:r>
      <w:r w:rsidRPr="00D215FF">
        <w:t xml:space="preserve">). Then it applies that the saying </w:t>
      </w:r>
      <w:r w:rsidR="00E90BD1" w:rsidRPr="00D215FF">
        <w:t>‘</w:t>
      </w:r>
      <w:r w:rsidRPr="00D215FF">
        <w:t xml:space="preserve">man is a </w:t>
      </w:r>
      <w:r w:rsidR="00A15493" w:rsidRPr="00D215FF">
        <w:t xml:space="preserve">unique </w:t>
      </w:r>
      <w:r w:rsidRPr="00D215FF">
        <w:t>thing</w:t>
      </w:r>
      <w:r w:rsidR="00663EFC" w:rsidRPr="00D215FF">
        <w:t>,’</w:t>
      </w:r>
      <w:r w:rsidRPr="00D215FF">
        <w:t xml:space="preserve"> which is given in the mode of the first intention, is only related to the </w:t>
      </w:r>
      <w:r w:rsidR="00DD1BCE" w:rsidRPr="00D215FF">
        <w:t>actualized</w:t>
      </w:r>
      <w:r w:rsidRPr="00D215FF">
        <w:t xml:space="preserve"> </w:t>
      </w:r>
      <w:r w:rsidR="006F652F" w:rsidRPr="00D215FF">
        <w:t>person</w:t>
      </w:r>
      <w:r w:rsidRPr="00D215FF">
        <w:t xml:space="preserve"> (</w:t>
      </w:r>
      <w:r w:rsidRPr="00D215FF">
        <w:rPr>
          <w:i/>
        </w:rPr>
        <w:t>pro re</w:t>
      </w:r>
      <w:r w:rsidRPr="00D215FF">
        <w:t>) and does not apply within the framework of the second intention (</w:t>
      </w:r>
      <w:r w:rsidRPr="00D215FF">
        <w:rPr>
          <w:i/>
        </w:rPr>
        <w:t>non pro aliqua intentione secunda</w:t>
      </w:r>
      <w:r w:rsidRPr="00D215FF">
        <w:t>).” </w:t>
      </w:r>
      <w:r w:rsidRPr="00D215FF">
        <w:rPr>
          <w:vertAlign w:val="superscript"/>
        </w:rPr>
        <w:footnoteReference w:id="485"/>
      </w:r>
      <w:r w:rsidRPr="00D215FF">
        <w:t xml:space="preserve">  </w:t>
      </w:r>
    </w:p>
    <w:p w14:paraId="00B2CB23" w14:textId="0390C6B2" w:rsidR="00F55EF7" w:rsidRPr="00D215FF" w:rsidRDefault="00C46EF3" w:rsidP="00C46EF3">
      <w:r w:rsidRPr="00D215FF">
        <w:t>The first assumption of universal meaning comes solely and exclusively from reality (</w:t>
      </w:r>
      <w:r w:rsidRPr="00D215FF">
        <w:rPr>
          <w:i/>
        </w:rPr>
        <w:t>supponunt tantum pro rebus</w:t>
      </w:r>
      <w:r w:rsidRPr="00D215FF">
        <w:t>) and is therefore verifiable only with regard to reality (</w:t>
      </w:r>
      <w:r w:rsidRPr="00D215FF">
        <w:rPr>
          <w:i/>
        </w:rPr>
        <w:t>verificantur de nominibus rerum</w:t>
      </w:r>
      <w:r w:rsidRPr="00D215FF">
        <w:t>). This supposition is given in full measure as an imposition, which signifies the hyparchical meaning from reality (</w:t>
      </w:r>
      <w:r w:rsidRPr="00D215FF">
        <w:rPr>
          <w:i/>
        </w:rPr>
        <w:t>illa nomina supponunt pro suis significatis</w:t>
      </w:r>
      <w:r w:rsidRPr="00D215FF">
        <w:t xml:space="preserve">). The quotation defends the line of the fundamental principle </w:t>
      </w:r>
      <w:r w:rsidR="00F60FAE" w:rsidRPr="00D215FF">
        <w:t>“</w:t>
      </w:r>
      <w:r w:rsidRPr="00D215FF">
        <w:rPr>
          <w:i/>
        </w:rPr>
        <w:t>ex inmediatis</w:t>
      </w:r>
      <w:r w:rsidR="00F60FAE" w:rsidRPr="00D215FF">
        <w:t>”</w:t>
      </w:r>
      <w:r w:rsidRPr="00D215FF">
        <w:t xml:space="preserve"> </w:t>
      </w:r>
      <w:r w:rsidR="00F60FAE" w:rsidRPr="00D215FF">
        <w:t xml:space="preserve">taken from </w:t>
      </w:r>
      <w:r w:rsidRPr="00D215FF">
        <w:rPr>
          <w:i/>
        </w:rPr>
        <w:t>Second</w:t>
      </w:r>
      <w:r w:rsidR="00F60FAE" w:rsidRPr="00D215FF">
        <w:rPr>
          <w:i/>
        </w:rPr>
        <w:t>s Analytics</w:t>
      </w:r>
      <w:r w:rsidRPr="00D215FF">
        <w:t xml:space="preserve"> interpreted according to Abelard and </w:t>
      </w:r>
      <w:r w:rsidR="001F1713" w:rsidRPr="00D215FF">
        <w:t xml:space="preserve">to </w:t>
      </w:r>
      <w:r w:rsidRPr="00D215FF">
        <w:t>the first Averroism. The first supposition of meaning goes to the first substances (</w:t>
      </w:r>
      <w:r w:rsidRPr="00D215FF">
        <w:rPr>
          <w:i/>
        </w:rPr>
        <w:t>nomina primae intentionis</w:t>
      </w:r>
      <w:r w:rsidRPr="00D215FF">
        <w:t xml:space="preserve">) in the mode of the metaphysical dative. This supposition is given as an imposition of the univocal meaning </w:t>
      </w:r>
      <w:r w:rsidR="001F1713" w:rsidRPr="00D215FF">
        <w:t xml:space="preserve">related to </w:t>
      </w:r>
      <w:r w:rsidRPr="00D215FF">
        <w:t>hyparchical real substance</w:t>
      </w:r>
      <w:r w:rsidR="001F1713" w:rsidRPr="00D215FF">
        <w:t>s</w:t>
      </w:r>
      <w:r w:rsidRPr="00D215FF">
        <w:t xml:space="preserve">. Ockham is well aware that the </w:t>
      </w:r>
      <w:r w:rsidR="0014003B" w:rsidRPr="00D215FF">
        <w:t xml:space="preserve">writing </w:t>
      </w:r>
      <w:r w:rsidR="0014003B" w:rsidRPr="00D215FF">
        <w:rPr>
          <w:i/>
        </w:rPr>
        <w:t>C</w:t>
      </w:r>
      <w:r w:rsidRPr="00D215FF">
        <w:rPr>
          <w:i/>
        </w:rPr>
        <w:t>ategories</w:t>
      </w:r>
      <w:r w:rsidRPr="00D215FF">
        <w:t xml:space="preserve"> </w:t>
      </w:r>
      <w:r w:rsidR="0014003B" w:rsidRPr="00D215FF">
        <w:t xml:space="preserve">defends </w:t>
      </w:r>
      <w:r w:rsidRPr="00D215FF">
        <w:t>a completely different concept of imposition and supposition than modern Porretans</w:t>
      </w:r>
      <w:r w:rsidR="009306E7" w:rsidRPr="00D215FF">
        <w:t xml:space="preserve">. They </w:t>
      </w:r>
      <w:r w:rsidRPr="00D215FF">
        <w:t xml:space="preserve">sophistically </w:t>
      </w:r>
      <w:r w:rsidR="009306E7" w:rsidRPr="00D215FF">
        <w:t xml:space="preserve">had been </w:t>
      </w:r>
      <w:r w:rsidRPr="00D215FF">
        <w:t>mix</w:t>
      </w:r>
      <w:r w:rsidR="009306E7" w:rsidRPr="00D215FF">
        <w:t xml:space="preserve">ing </w:t>
      </w:r>
      <w:r w:rsidRPr="00D215FF">
        <w:t xml:space="preserve">metaphysical meaning of the unique first substance and the universally predicted meaning of the second substance at Oxford for almost a century. Ockham asserts that the conception of truth in the context of the correspondence of the real thing and its scientific cognition cannot be replaced by anything, because the primary </w:t>
      </w:r>
      <w:r w:rsidR="00227E8C" w:rsidRPr="00D215FF">
        <w:t xml:space="preserve">imposition </w:t>
      </w:r>
      <w:r w:rsidRPr="00D215FF">
        <w:t>of meaning (</w:t>
      </w:r>
      <w:r w:rsidRPr="00D215FF">
        <w:rPr>
          <w:i/>
        </w:rPr>
        <w:t>suppositio personalis</w:t>
      </w:r>
      <w:r w:rsidRPr="00D215FF">
        <w:t>) in the order of cog</w:t>
      </w:r>
      <w:r w:rsidR="00673EE0" w:rsidRPr="00D215FF">
        <w:t>nition is categorical and univocally</w:t>
      </w:r>
      <w:r w:rsidRPr="00D215FF">
        <w:t xml:space="preserve"> separated from mere naming and from analogical or otherwise equivalent correspondence given only in thinking (</w:t>
      </w:r>
      <w:r w:rsidRPr="00D215FF">
        <w:rPr>
          <w:i/>
        </w:rPr>
        <w:t>secunda intentio</w:t>
      </w:r>
      <w:r w:rsidRPr="00D215FF">
        <w:t>). The second substance cannot be replaced by any being of the third kind in the sense of Scotus</w:t>
      </w:r>
      <w:r w:rsidR="00E90BD1" w:rsidRPr="00D215FF">
        <w:t>’</w:t>
      </w:r>
      <w:r w:rsidR="00B408D0" w:rsidRPr="00D215FF">
        <w:t>s</w:t>
      </w:r>
      <w:r w:rsidRPr="00D215FF">
        <w:t xml:space="preserve"> objective </w:t>
      </w:r>
      <w:r w:rsidRPr="00D215FF">
        <w:rPr>
          <w:i/>
        </w:rPr>
        <w:t>ens</w:t>
      </w:r>
      <w:r w:rsidRPr="00D215FF">
        <w:t>, which defines the abstra</w:t>
      </w:r>
      <w:r w:rsidR="003C092C" w:rsidRPr="00D215FF">
        <w:t>ct thing in a univocal manner</w:t>
      </w:r>
      <w:r w:rsidRPr="00D215FF">
        <w:t>. This coincided with the objective metaphysics created by Scotus and his school, because it postulates a universally given objective supposition (</w:t>
      </w:r>
      <w:r w:rsidRPr="00D215FF">
        <w:rPr>
          <w:i/>
        </w:rPr>
        <w:t>conceptus simpliciter simplex</w:t>
      </w:r>
      <w:r w:rsidRPr="00D215FF">
        <w:t xml:space="preserve">, </w:t>
      </w:r>
      <w:r w:rsidR="007F3562" w:rsidRPr="00D215FF">
        <w:t>ch.</w:t>
      </w:r>
      <w:r w:rsidRPr="00D215FF">
        <w:t xml:space="preserve"> 5.3.2). The objective signification of being cannot exist at the level of hyparchic</w:t>
      </w:r>
      <w:r w:rsidR="000B449C" w:rsidRPr="00D215FF">
        <w:t>al</w:t>
      </w:r>
      <w:r w:rsidRPr="00D215FF">
        <w:t xml:space="preserve"> first substance</w:t>
      </w:r>
      <w:r w:rsidR="00663EFC" w:rsidRPr="00D215FF">
        <w:t>s</w:t>
      </w:r>
      <w:r w:rsidRPr="00D215FF">
        <w:t>, because the</w:t>
      </w:r>
      <w:r w:rsidR="000B449C" w:rsidRPr="00D215FF">
        <w:t>y</w:t>
      </w:r>
      <w:r w:rsidRPr="00D215FF">
        <w:t xml:space="preserve"> exist in and of itself. </w:t>
      </w:r>
      <w:r w:rsidR="00DF6E26" w:rsidRPr="00D215FF">
        <w:t xml:space="preserve">That is why the univocity of meaning </w:t>
      </w:r>
      <w:r w:rsidRPr="00D215FF">
        <w:t>exist</w:t>
      </w:r>
      <w:r w:rsidR="003E117D" w:rsidRPr="00D215FF">
        <w:t>s</w:t>
      </w:r>
      <w:r w:rsidRPr="00D215FF">
        <w:t xml:space="preserve"> at the level of the second substance, </w:t>
      </w:r>
      <w:r w:rsidR="003E117D" w:rsidRPr="00D215FF">
        <w:t>if t</w:t>
      </w:r>
      <w:r w:rsidRPr="00D215FF">
        <w:t>he statement signifies in the mode of the first intention (</w:t>
      </w:r>
      <w:r w:rsidRPr="00D215FF">
        <w:rPr>
          <w:i/>
        </w:rPr>
        <w:t xml:space="preserve">nomina primae </w:t>
      </w:r>
      <w:r w:rsidRPr="00D215FF">
        <w:rPr>
          <w:i/>
        </w:rPr>
        <w:lastRenderedPageBreak/>
        <w:t>intentionis</w:t>
      </w:r>
      <w:r w:rsidRPr="00D215FF">
        <w:t>)</w:t>
      </w:r>
      <w:r w:rsidR="003E117D" w:rsidRPr="00D215FF">
        <w:t xml:space="preserve">. In such a case, </w:t>
      </w:r>
      <w:r w:rsidRPr="00D215FF">
        <w:t xml:space="preserve">the </w:t>
      </w:r>
      <w:r w:rsidR="000B449C" w:rsidRPr="00D215FF">
        <w:t xml:space="preserve">imposition </w:t>
      </w:r>
      <w:r w:rsidRPr="00D215FF">
        <w:t>of meaning is given with regard to real first substance</w:t>
      </w:r>
      <w:r w:rsidR="000B449C" w:rsidRPr="00D215FF">
        <w:t>s</w:t>
      </w:r>
      <w:r w:rsidRPr="00D215FF">
        <w:t xml:space="preserve">. All other forms of predication already belong to the equivalent sphere of </w:t>
      </w:r>
      <w:r w:rsidR="009A48AD" w:rsidRPr="00D215FF">
        <w:t>logi</w:t>
      </w:r>
      <w:r w:rsidR="00C11A7B" w:rsidRPr="00D215FF">
        <w:t xml:space="preserve">cal </w:t>
      </w:r>
      <w:r w:rsidRPr="00D215FF">
        <w:t>meaning given only in thought (</w:t>
      </w:r>
      <w:r w:rsidRPr="00D215FF">
        <w:rPr>
          <w:i/>
        </w:rPr>
        <w:t>intentio secunda</w:t>
      </w:r>
      <w:r w:rsidRPr="00D215FF">
        <w:t xml:space="preserve">). Such a signification refers from one concept to the second on the level of pure </w:t>
      </w:r>
      <w:r w:rsidR="00633F42" w:rsidRPr="00D215FF">
        <w:t>plurivocity,</w:t>
      </w:r>
      <w:r w:rsidR="00A00637" w:rsidRPr="00D215FF">
        <w:t xml:space="preserve"> since the concepts refers to each other </w:t>
      </w:r>
      <w:r w:rsidRPr="00D215FF">
        <w:t>(</w:t>
      </w:r>
      <w:r w:rsidRPr="00D215FF">
        <w:rPr>
          <w:i/>
        </w:rPr>
        <w:t>per se ipsis nec per aliis a suis significatis</w:t>
      </w:r>
      <w:r w:rsidRPr="00D215FF">
        <w:t>). According to Ockham, Scotus</w:t>
      </w:r>
      <w:r w:rsidR="00E90BD1" w:rsidRPr="00D215FF">
        <w:t>’</w:t>
      </w:r>
      <w:r w:rsidR="009A48AD" w:rsidRPr="00D215FF">
        <w:t>s</w:t>
      </w:r>
      <w:r w:rsidRPr="00D215FF">
        <w:t xml:space="preserve"> objective predication is merely an logical exercise and not a metaphysics. The </w:t>
      </w:r>
      <w:r w:rsidR="00234FA2" w:rsidRPr="00D215FF">
        <w:t xml:space="preserve">plurivocal </w:t>
      </w:r>
      <w:r w:rsidRPr="00D215FF">
        <w:t>signification cannot replace the first intention given in the context of the categorical univocal predication (</w:t>
      </w:r>
      <w:r w:rsidRPr="00D215FF">
        <w:rPr>
          <w:i/>
        </w:rPr>
        <w:t>enuntiatio</w:t>
      </w:r>
      <w:r w:rsidRPr="00D215FF">
        <w:t xml:space="preserve">). This categorical predication with regard to reality is defined by the writing </w:t>
      </w:r>
      <w:r w:rsidRPr="00D215FF">
        <w:rPr>
          <w:i/>
        </w:rPr>
        <w:t>De anima</w:t>
      </w:r>
      <w:r w:rsidRPr="00D215FF">
        <w:t xml:space="preserve">, the introduction of </w:t>
      </w:r>
      <w:r w:rsidRPr="00D215FF">
        <w:rPr>
          <w:i/>
        </w:rPr>
        <w:t>De interpretatione</w:t>
      </w:r>
      <w:r w:rsidRPr="00D215FF">
        <w:t xml:space="preserve">, as well as the position of the middle link of the </w:t>
      </w:r>
      <w:r w:rsidR="00AB2AA9" w:rsidRPr="00D215FF">
        <w:t xml:space="preserve">deduction </w:t>
      </w:r>
      <w:r w:rsidRPr="00D215FF">
        <w:t xml:space="preserve">in </w:t>
      </w:r>
      <w:r w:rsidRPr="00D215FF">
        <w:rPr>
          <w:i/>
        </w:rPr>
        <w:t>Second</w:t>
      </w:r>
      <w:r w:rsidR="00AB2AA9" w:rsidRPr="00D215FF">
        <w:rPr>
          <w:i/>
        </w:rPr>
        <w:t>s Analytics</w:t>
      </w:r>
      <w:r w:rsidRPr="00D215FF">
        <w:t xml:space="preserve">. Ockham defends against Scotists the same position that Abelard had already taken against Porretans. Once again, it is true that any doubling of the first intention by the second intention is nonsense, because it creates an unnecessary and absurd being of the third kind. Univocity and </w:t>
      </w:r>
      <w:r w:rsidR="00633F42" w:rsidRPr="00D215FF">
        <w:t xml:space="preserve">plurivocity </w:t>
      </w:r>
      <w:r w:rsidRPr="00D215FF">
        <w:t>have a different status in terms of scientific cognition (</w:t>
      </w:r>
      <w:r w:rsidRPr="00D215FF">
        <w:rPr>
          <w:i/>
        </w:rPr>
        <w:t>demonstratio</w:t>
      </w:r>
      <w:r w:rsidRPr="00D215FF">
        <w:t xml:space="preserve">), because they differ in the fundamental metaphysical question of how the first </w:t>
      </w:r>
      <w:r w:rsidR="00EC62F3" w:rsidRPr="00D215FF">
        <w:t xml:space="preserve">imposition </w:t>
      </w:r>
      <w:r w:rsidRPr="00D215FF">
        <w:t xml:space="preserve">or </w:t>
      </w:r>
      <w:r w:rsidR="00EC62F3" w:rsidRPr="00D215FF">
        <w:t xml:space="preserve">the </w:t>
      </w:r>
      <w:r w:rsidRPr="00D215FF">
        <w:t>second supposition is given. The true statement (</w:t>
      </w:r>
      <w:r w:rsidRPr="00D215FF">
        <w:rPr>
          <w:i/>
        </w:rPr>
        <w:t>enuntiatio vera</w:t>
      </w:r>
      <w:r w:rsidRPr="00D215FF">
        <w:t>) is determined only by the supposition given from the external thing (</w:t>
      </w:r>
      <w:r w:rsidRPr="00D215FF">
        <w:rPr>
          <w:i/>
        </w:rPr>
        <w:t>quando supponunt pro rebus supponunt significative et personaliter</w:t>
      </w:r>
      <w:r w:rsidRPr="00D215FF">
        <w:t>).</w:t>
      </w:r>
      <w:r w:rsidRPr="00D215FF">
        <w:rPr>
          <w:rFonts w:eastAsia="Times New Roman"/>
          <w:szCs w:val="24"/>
          <w:vertAlign w:val="superscript"/>
        </w:rPr>
        <w:footnoteReference w:id="486"/>
      </w:r>
      <w:r w:rsidRPr="00D215FF">
        <w:t xml:space="preserve"> Let us recall Abelard</w:t>
      </w:r>
      <w:r w:rsidR="00E90BD1" w:rsidRPr="00D215FF">
        <w:t>’</w:t>
      </w:r>
      <w:r w:rsidRPr="00D215FF">
        <w:t xml:space="preserve">s distinction between the mere </w:t>
      </w:r>
      <w:r w:rsidRPr="00D215FF">
        <w:rPr>
          <w:i/>
        </w:rPr>
        <w:t>significatio</w:t>
      </w:r>
      <w:r w:rsidRPr="00D215FF">
        <w:t xml:space="preserve"> and the scientific </w:t>
      </w:r>
      <w:r w:rsidRPr="00D215FF">
        <w:rPr>
          <w:i/>
        </w:rPr>
        <w:t>enuntiatio</w:t>
      </w:r>
      <w:r w:rsidRPr="00D215FF">
        <w:t xml:space="preserve"> for the demonstrative deduction of scientific </w:t>
      </w:r>
      <w:r w:rsidR="00E14B95" w:rsidRPr="00D215FF">
        <w:t>syllogism</w:t>
      </w:r>
      <w:r w:rsidRPr="00D215FF">
        <w:t xml:space="preserve"> (OBJ</w:t>
      </w:r>
      <w:r w:rsidR="00E90BD1" w:rsidRPr="00D215FF">
        <w:t> </w:t>
      </w:r>
      <w:r w:rsidRPr="00D215FF">
        <w:t xml:space="preserve">II, </w:t>
      </w:r>
      <w:r w:rsidR="007F3562" w:rsidRPr="00D215FF">
        <w:t>ch.</w:t>
      </w:r>
      <w:r w:rsidR="00E90BD1" w:rsidRPr="00D215FF">
        <w:t> </w:t>
      </w:r>
      <w:r w:rsidRPr="00D215FF">
        <w:t xml:space="preserve">1.3). For </w:t>
      </w:r>
      <w:r w:rsidR="00DB0CEC" w:rsidRPr="00D215FF">
        <w:t>Ockham, the Scotism and the second A</w:t>
      </w:r>
      <w:r w:rsidRPr="00D215FF">
        <w:t xml:space="preserve">verroism apply only in the mode of </w:t>
      </w:r>
      <w:r w:rsidR="00F32AF7" w:rsidRPr="00D215FF">
        <w:t>plurivocity</w:t>
      </w:r>
      <w:r w:rsidRPr="00D215FF">
        <w:t xml:space="preserve">, that is, at the level of the second intention </w:t>
      </w:r>
      <w:r w:rsidR="004322B9" w:rsidRPr="00D215FF">
        <w:t xml:space="preserve">established as </w:t>
      </w:r>
      <w:r w:rsidR="00F55EF7" w:rsidRPr="00D215FF">
        <w:t>logical abstraction.</w:t>
      </w:r>
    </w:p>
    <w:p w14:paraId="371FE394" w14:textId="03449B2A" w:rsidR="00FD1C17" w:rsidRPr="00D215FF" w:rsidRDefault="00C46EF3" w:rsidP="00BC7EA2">
      <w:pPr>
        <w:ind w:firstLine="708"/>
      </w:pPr>
      <w:r w:rsidRPr="00D215FF">
        <w:t>The separation of the imposition from real first substance</w:t>
      </w:r>
      <w:r w:rsidR="00F55EF7" w:rsidRPr="00D215FF">
        <w:t>s</w:t>
      </w:r>
      <w:r w:rsidRPr="00D215FF">
        <w:t xml:space="preserve"> and the supposition given only in thought was defended in the generation before Ockham by Bacon against the Oxford analysts from Kilwardby</w:t>
      </w:r>
      <w:r w:rsidR="00E90BD1" w:rsidRPr="00D215FF">
        <w:t>’</w:t>
      </w:r>
      <w:r w:rsidRPr="00D215FF">
        <w:t>s school (OBJ</w:t>
      </w:r>
      <w:r w:rsidR="00E90BD1" w:rsidRPr="00D215FF">
        <w:t> </w:t>
      </w:r>
      <w:r w:rsidRPr="00D215FF">
        <w:t xml:space="preserve">II, </w:t>
      </w:r>
      <w:r w:rsidR="007F3562" w:rsidRPr="00D215FF">
        <w:t>ch.</w:t>
      </w:r>
      <w:r w:rsidRPr="00D215FF">
        <w:t xml:space="preserve"> 3.4.3). This key division of meaning, according to the can</w:t>
      </w:r>
      <w:r w:rsidR="00D5657C" w:rsidRPr="00D215FF">
        <w:t xml:space="preserve">onical text </w:t>
      </w:r>
      <w:r w:rsidR="00D5657C" w:rsidRPr="00D215FF">
        <w:rPr>
          <w:i/>
        </w:rPr>
        <w:t>Cat</w:t>
      </w:r>
      <w:r w:rsidR="00D5657C" w:rsidRPr="00D215FF">
        <w:t>. 2a14–</w:t>
      </w:r>
      <w:r w:rsidRPr="00D215FF">
        <w:t xml:space="preserve">16 </w:t>
      </w:r>
      <w:r w:rsidR="00D5657C" w:rsidRPr="00D215FF">
        <w:t xml:space="preserve">explains </w:t>
      </w:r>
      <w:r w:rsidR="008A4456" w:rsidRPr="00D215FF">
        <w:t>the series of the so-called “nominalist”</w:t>
      </w:r>
      <w:r w:rsidRPr="00D215FF">
        <w:t xml:space="preserve"> assertions of Ockham, which allegedly agree with Scotus</w:t>
      </w:r>
      <w:r w:rsidR="00E90BD1" w:rsidRPr="00D215FF">
        <w:t>’</w:t>
      </w:r>
      <w:r w:rsidR="00FC6AE0" w:rsidRPr="00D215FF">
        <w:t>s</w:t>
      </w:r>
      <w:r w:rsidRPr="00D215FF">
        <w:t xml:space="preserve"> teaching. Hermeneutics, in accordance with the previous interpretation, asserts that this correspondence is valid only in the mode of the second intention, which, for Ockham, establishes the meaning only in the mode of logical </w:t>
      </w:r>
      <w:r w:rsidRPr="00D215FF">
        <w:lastRenderedPageBreak/>
        <w:t>equivalence. See, for example, the polemic with Scotus</w:t>
      </w:r>
      <w:r w:rsidR="00E90BD1" w:rsidRPr="00D215FF">
        <w:t>’</w:t>
      </w:r>
      <w:r w:rsidR="002663A8" w:rsidRPr="00D215FF">
        <w:t>s</w:t>
      </w:r>
      <w:r w:rsidRPr="00D215FF">
        <w:t xml:space="preserve"> term </w:t>
      </w:r>
      <w:r w:rsidR="002663A8" w:rsidRPr="00D215FF">
        <w:t>“</w:t>
      </w:r>
      <w:r w:rsidRPr="00D215FF">
        <w:rPr>
          <w:i/>
        </w:rPr>
        <w:t>esse completive universale</w:t>
      </w:r>
      <w:r w:rsidR="002663A8" w:rsidRPr="00D215FF">
        <w:t>”. T</w:t>
      </w:r>
      <w:r w:rsidRPr="00D215FF">
        <w:t xml:space="preserve">he </w:t>
      </w:r>
      <w:r w:rsidR="002663A8" w:rsidRPr="00D215FF">
        <w:t xml:space="preserve">writing </w:t>
      </w:r>
      <w:r w:rsidRPr="00D215FF">
        <w:rPr>
          <w:i/>
        </w:rPr>
        <w:t>Ordinatio</w:t>
      </w:r>
      <w:r w:rsidR="00E90BD1" w:rsidRPr="00D215FF">
        <w:rPr>
          <w:i/>
        </w:rPr>
        <w:t> </w:t>
      </w:r>
      <w:r w:rsidRPr="00D215FF">
        <w:rPr>
          <w:i/>
        </w:rPr>
        <w:t>II</w:t>
      </w:r>
      <w:r w:rsidRPr="00D215FF">
        <w:t xml:space="preserve"> </w:t>
      </w:r>
      <w:r w:rsidR="00BC7EA2" w:rsidRPr="00D215FF">
        <w:t xml:space="preserve">of Scotus </w:t>
      </w:r>
      <w:r w:rsidRPr="00D215FF">
        <w:t xml:space="preserve">considers </w:t>
      </w:r>
      <w:r w:rsidR="002663A8" w:rsidRPr="00D215FF">
        <w:t xml:space="preserve">that </w:t>
      </w:r>
      <w:r w:rsidRPr="00D215FF">
        <w:t xml:space="preserve">objective determination of being </w:t>
      </w:r>
      <w:r w:rsidR="002663A8" w:rsidRPr="00D215FF">
        <w:t xml:space="preserve">to be </w:t>
      </w:r>
      <w:r w:rsidRPr="00D215FF">
        <w:t xml:space="preserve">valid </w:t>
      </w:r>
      <w:r w:rsidRPr="00D215FF">
        <w:rPr>
          <w:i/>
        </w:rPr>
        <w:t>univo</w:t>
      </w:r>
      <w:r w:rsidR="002663A8" w:rsidRPr="00D215FF">
        <w:rPr>
          <w:i/>
        </w:rPr>
        <w:t>ce</w:t>
      </w:r>
      <w:r w:rsidRPr="00D215FF">
        <w:t xml:space="preserve"> </w:t>
      </w:r>
      <w:r w:rsidR="002663A8" w:rsidRPr="00D215FF">
        <w:t>f</w:t>
      </w:r>
      <w:r w:rsidRPr="00D215FF">
        <w:t xml:space="preserve">or </w:t>
      </w:r>
      <w:r w:rsidR="004E2A88" w:rsidRPr="00D215FF">
        <w:t xml:space="preserve">all </w:t>
      </w:r>
      <w:r w:rsidRPr="00D215FF">
        <w:t>individuals (</w:t>
      </w:r>
      <w:r w:rsidRPr="00D215FF">
        <w:rPr>
          <w:i/>
        </w:rPr>
        <w:t>ipsum idem aliqua identitate est praedicabile de quodlibet individuo</w:t>
      </w:r>
      <w:r w:rsidRPr="00D215FF">
        <w:t xml:space="preserve">; </w:t>
      </w:r>
      <w:r w:rsidRPr="00D215FF">
        <w:rPr>
          <w:i/>
        </w:rPr>
        <w:t>Ordinatio</w:t>
      </w:r>
      <w:r w:rsidR="00E90BD1" w:rsidRPr="00D215FF">
        <w:rPr>
          <w:i/>
        </w:rPr>
        <w:t> </w:t>
      </w:r>
      <w:r w:rsidRPr="00D215FF">
        <w:rPr>
          <w:i/>
        </w:rPr>
        <w:t>II</w:t>
      </w:r>
      <w:r w:rsidRPr="00D215FF">
        <w:t>, d. 3, q. 1, no.</w:t>
      </w:r>
      <w:r w:rsidR="00E90BD1" w:rsidRPr="00D215FF">
        <w:t> </w:t>
      </w:r>
      <w:r w:rsidR="00BC7EA2" w:rsidRPr="00D215FF">
        <w:t>38; ed. Vaticana VII, 407). Scotus mixed imposition and supposition because his individual replaced the Aristotelian second substance. Then this objective determination is clearly meant as univoical in Scotus</w:t>
      </w:r>
      <w:r w:rsidR="00BC7EA2" w:rsidRPr="00D215FF">
        <w:rPr>
          <w:rFonts w:cs="Calibri"/>
        </w:rPr>
        <w:t>′</w:t>
      </w:r>
      <w:r w:rsidR="00BC7EA2" w:rsidRPr="00D215FF">
        <w:t xml:space="preserve">s metaphysics. According to Ockham, this is a fundamental error, because logical plurivocation cannot replace the univocal categorical meaning given by imposition. Metaphysics is not logic. </w:t>
      </w:r>
      <w:r w:rsidR="009F7A0A" w:rsidRPr="00D215FF">
        <w:t>For the classical metaphysics of imposition, the principle of “</w:t>
      </w:r>
      <w:r w:rsidR="009F7A0A" w:rsidRPr="00D215FF">
        <w:rPr>
          <w:i/>
        </w:rPr>
        <w:t>destructio primis</w:t>
      </w:r>
      <w:r w:rsidR="009F7A0A" w:rsidRPr="00D215FF">
        <w:t xml:space="preserve">” applies, while logical supposition makes do with the metaphysics of chimera. </w:t>
      </w:r>
      <w:r w:rsidRPr="00D215FF">
        <w:t>The objective identity is given by the negation of nullity and in the mode of minimal being, and not by the predication with regard to first substance</w:t>
      </w:r>
      <w:r w:rsidR="008143BA" w:rsidRPr="00D215FF">
        <w:t>s</w:t>
      </w:r>
      <w:r w:rsidRPr="00D215FF">
        <w:t>. But due to the minimal being of the third kind, it forms a universal substrate for any predication of individual</w:t>
      </w:r>
      <w:r w:rsidR="008143BA" w:rsidRPr="00D215FF">
        <w:t>s</w:t>
      </w:r>
      <w:r w:rsidRPr="00D215FF">
        <w:t xml:space="preserve"> and </w:t>
      </w:r>
      <w:r w:rsidR="008143BA" w:rsidRPr="00D215FF">
        <w:t xml:space="preserve">it </w:t>
      </w:r>
      <w:r w:rsidRPr="00D215FF">
        <w:t>is thus objectively unified. Ockham critically states that Scotus</w:t>
      </w:r>
      <w:r w:rsidR="00E90BD1" w:rsidRPr="00D215FF">
        <w:t>’</w:t>
      </w:r>
      <w:r w:rsidR="008358B1" w:rsidRPr="00D215FF">
        <w:t>s</w:t>
      </w:r>
      <w:r w:rsidRPr="00D215FF">
        <w:t xml:space="preserve"> concept of </w:t>
      </w:r>
      <w:r w:rsidR="008358B1" w:rsidRPr="00D215FF">
        <w:t>“</w:t>
      </w:r>
      <w:r w:rsidRPr="00D215FF">
        <w:rPr>
          <w:i/>
        </w:rPr>
        <w:t>esse completive universale</w:t>
      </w:r>
      <w:r w:rsidR="008358B1" w:rsidRPr="00D215FF">
        <w:t>”</w:t>
      </w:r>
      <w:r w:rsidRPr="00D215FF">
        <w:t xml:space="preserve"> is conceived in the mode of sophistic imposition towards reality. For Ockham, the universal being can therefore never be given in the Porretan mode </w:t>
      </w:r>
      <w:r w:rsidR="008358B1" w:rsidRPr="00D215FF">
        <w:t>of “</w:t>
      </w:r>
      <w:r w:rsidRPr="00D215FF">
        <w:rPr>
          <w:i/>
        </w:rPr>
        <w:t>exsistere</w:t>
      </w:r>
      <w:r w:rsidR="008358B1" w:rsidRPr="00D215FF">
        <w:rPr>
          <w:i/>
        </w:rPr>
        <w:t>,</w:t>
      </w:r>
      <w:r w:rsidR="008358B1" w:rsidRPr="00D215FF">
        <w:t xml:space="preserve">” </w:t>
      </w:r>
      <w:r w:rsidRPr="00D215FF">
        <w:t xml:space="preserve">because the objective mode </w:t>
      </w:r>
      <w:r w:rsidR="002950C3" w:rsidRPr="00D215FF">
        <w:t>“</w:t>
      </w:r>
      <w:r w:rsidRPr="00D215FF">
        <w:rPr>
          <w:i/>
        </w:rPr>
        <w:t>completive</w:t>
      </w:r>
      <w:r w:rsidR="002950C3" w:rsidRPr="00D215FF">
        <w:t>”</w:t>
      </w:r>
      <w:r w:rsidRPr="00D215FF">
        <w:t xml:space="preserve"> would replace the imposition of meaning given by </w:t>
      </w:r>
      <w:r w:rsidR="002950C3" w:rsidRPr="00D215FF">
        <w:t>hyparchical</w:t>
      </w:r>
      <w:r w:rsidRPr="00D215FF">
        <w:t xml:space="preserve"> first substance</w:t>
      </w:r>
      <w:r w:rsidR="002950C3" w:rsidRPr="00D215FF">
        <w:t>s</w:t>
      </w:r>
      <w:r w:rsidRPr="00D215FF">
        <w:t>. According to Ockham, Scotus</w:t>
      </w:r>
      <w:r w:rsidR="00E90BD1" w:rsidRPr="00D215FF">
        <w:t>’</w:t>
      </w:r>
      <w:r w:rsidR="00F55EF7" w:rsidRPr="00D215FF">
        <w:t>s predication is not univocal</w:t>
      </w:r>
      <w:r w:rsidRPr="00D215FF">
        <w:t xml:space="preserve"> and thus neither scientific nor metaphysical. Scotus</w:t>
      </w:r>
      <w:r w:rsidR="00E90BD1" w:rsidRPr="00D215FF">
        <w:t>’</w:t>
      </w:r>
      <w:r w:rsidR="00F55EF7" w:rsidRPr="00D215FF">
        <w:t>s</w:t>
      </w:r>
      <w:r w:rsidRPr="00D215FF">
        <w:t xml:space="preserve"> conception merely imitates the imposition of the meaning </w:t>
      </w:r>
      <w:r w:rsidR="00F55EF7" w:rsidRPr="00D215FF">
        <w:t xml:space="preserve">taken from </w:t>
      </w:r>
      <w:r w:rsidRPr="00D215FF">
        <w:t>real first substance</w:t>
      </w:r>
      <w:r w:rsidR="00F55EF7" w:rsidRPr="00D215FF">
        <w:t>s</w:t>
      </w:r>
      <w:r w:rsidRPr="00D215FF">
        <w:t xml:space="preserve">. Such an imitation of the categorical statement, according to Ockham, abolished the truth as a correspondence and the Aristotelian concept of science according to the </w:t>
      </w:r>
      <w:r w:rsidR="00F55EF7" w:rsidRPr="00D215FF">
        <w:t>principle “</w:t>
      </w:r>
      <w:r w:rsidR="00F55EF7" w:rsidRPr="00D215FF">
        <w:rPr>
          <w:i/>
        </w:rPr>
        <w:t xml:space="preserve">ex </w:t>
      </w:r>
      <w:r w:rsidRPr="00D215FF">
        <w:rPr>
          <w:i/>
        </w:rPr>
        <w:t>inmediat</w:t>
      </w:r>
      <w:r w:rsidR="00F55EF7" w:rsidRPr="00D215FF">
        <w:rPr>
          <w:i/>
        </w:rPr>
        <w:t>is</w:t>
      </w:r>
      <w:r w:rsidR="00F55EF7" w:rsidRPr="00D215FF">
        <w:t>”</w:t>
      </w:r>
      <w:r w:rsidRPr="00D215FF">
        <w:t xml:space="preserve"> in </w:t>
      </w:r>
      <w:r w:rsidRPr="00D215FF">
        <w:rPr>
          <w:i/>
        </w:rPr>
        <w:t>Second</w:t>
      </w:r>
      <w:r w:rsidR="00F55EF7" w:rsidRPr="00D215FF">
        <w:rPr>
          <w:i/>
        </w:rPr>
        <w:t>s</w:t>
      </w:r>
      <w:r w:rsidRPr="00D215FF">
        <w:rPr>
          <w:i/>
        </w:rPr>
        <w:t xml:space="preserve"> Analytic</w:t>
      </w:r>
      <w:r w:rsidR="00F55EF7" w:rsidRPr="00D215FF">
        <w:rPr>
          <w:i/>
        </w:rPr>
        <w:t>s</w:t>
      </w:r>
      <w:r w:rsidRPr="00D215FF">
        <w:t xml:space="preserve">. The erroneously established signification represents a typical error in the mode </w:t>
      </w:r>
      <w:r w:rsidR="009D0D91" w:rsidRPr="00D215FF">
        <w:t>“</w:t>
      </w:r>
      <w:r w:rsidRPr="00D215FF">
        <w:rPr>
          <w:i/>
        </w:rPr>
        <w:t>fallacia secundum quid et simpliciter</w:t>
      </w:r>
      <w:r w:rsidRPr="00D215FF">
        <w:t>,</w:t>
      </w:r>
      <w:r w:rsidR="009D0D91" w:rsidRPr="00D215FF">
        <w:t>”</w:t>
      </w:r>
      <w:r w:rsidRPr="00D215FF">
        <w:t xml:space="preserve"> which justified the </w:t>
      </w:r>
      <w:r w:rsidR="00F55EF7" w:rsidRPr="00D215FF">
        <w:t>fundamental fallacy (</w:t>
      </w:r>
      <w:r w:rsidR="00F55EF7" w:rsidRPr="00D215FF">
        <w:rPr>
          <w:i/>
        </w:rPr>
        <w:t>Irrtum</w:t>
      </w:r>
      <w:r w:rsidR="00F55EF7" w:rsidRPr="00D215FF">
        <w:t xml:space="preserve">) </w:t>
      </w:r>
      <w:r w:rsidRPr="00D215FF">
        <w:t>of modernity. Ockham explains to Scotists that their objective determinations are sophistically issued for a categorical predication</w:t>
      </w:r>
      <w:r w:rsidR="003E23B5" w:rsidRPr="00D215FF">
        <w:t xml:space="preserve">; they are but universal and </w:t>
      </w:r>
      <w:r w:rsidRPr="00D215FF">
        <w:t xml:space="preserve">equivocal, and </w:t>
      </w:r>
      <w:r w:rsidR="003E23B5" w:rsidRPr="00D215FF">
        <w:t xml:space="preserve">they </w:t>
      </w:r>
      <w:r w:rsidRPr="00D215FF">
        <w:t xml:space="preserve">exist as mere second intentions in the thinking of the knower. This is proved by the principle </w:t>
      </w:r>
      <w:r w:rsidR="008E18ED" w:rsidRPr="00D215FF">
        <w:t>“</w:t>
      </w:r>
      <w:r w:rsidRPr="00D215FF">
        <w:rPr>
          <w:i/>
        </w:rPr>
        <w:t>destructio primis</w:t>
      </w:r>
      <w:r w:rsidRPr="00D215FF">
        <w:t>,</w:t>
      </w:r>
      <w:r w:rsidR="008E18ED" w:rsidRPr="00D215FF">
        <w:t>”</w:t>
      </w:r>
      <w:r w:rsidRPr="00D215FF">
        <w:t xml:space="preserve"> because after the destruction o</w:t>
      </w:r>
      <w:r w:rsidR="008E18ED" w:rsidRPr="00D215FF">
        <w:t>f the first real substance named “Sortes</w:t>
      </w:r>
      <w:r w:rsidRPr="00D215FF">
        <w:t>,</w:t>
      </w:r>
      <w:r w:rsidR="008E18ED" w:rsidRPr="00D215FF">
        <w:t>”</w:t>
      </w:r>
      <w:r w:rsidRPr="00D215FF">
        <w:t xml:space="preserve"> the imposition that establishes the universal meaning expires </w:t>
      </w:r>
      <w:r w:rsidR="008E18ED" w:rsidRPr="00D215FF">
        <w:t xml:space="preserve">as well </w:t>
      </w:r>
      <w:r w:rsidRPr="00D215FF">
        <w:t>(</w:t>
      </w:r>
      <w:r w:rsidRPr="00D215FF">
        <w:rPr>
          <w:i/>
        </w:rPr>
        <w:t>destructo sorte destruatur quodlibet essentiale sibi, sequitur quod aliquod commune vere destruatur</w:t>
      </w:r>
      <w:r w:rsidRPr="00D215FF">
        <w:t>).</w:t>
      </w:r>
      <w:r w:rsidRPr="00D215FF">
        <w:rPr>
          <w:rFonts w:eastAsia="Times New Roman"/>
          <w:szCs w:val="24"/>
          <w:vertAlign w:val="superscript"/>
        </w:rPr>
        <w:footnoteReference w:id="487"/>
      </w:r>
      <w:r w:rsidRPr="00D215FF">
        <w:t xml:space="preserve"> As a result, imposition in the mode of </w:t>
      </w:r>
      <w:r w:rsidR="005D795F" w:rsidRPr="00D215FF">
        <w:t>“</w:t>
      </w:r>
      <w:r w:rsidRPr="00D215FF">
        <w:rPr>
          <w:i/>
        </w:rPr>
        <w:t xml:space="preserve">suppositio </w:t>
      </w:r>
      <w:r w:rsidRPr="00D215FF">
        <w:rPr>
          <w:i/>
        </w:rPr>
        <w:lastRenderedPageBreak/>
        <w:t>personalis</w:t>
      </w:r>
      <w:r w:rsidR="005D795F" w:rsidRPr="00D215FF">
        <w:t>”</w:t>
      </w:r>
      <w:r w:rsidRPr="00D215FF">
        <w:t xml:space="preserve"> differs </w:t>
      </w:r>
      <w:r w:rsidR="005D795F" w:rsidRPr="00D215FF">
        <w:t>from the mere equivalent term “Sortes”</w:t>
      </w:r>
      <w:r w:rsidRPr="00D215FF">
        <w:t xml:space="preserve"> (</w:t>
      </w:r>
      <w:r w:rsidRPr="00D215FF">
        <w:rPr>
          <w:i/>
        </w:rPr>
        <w:t>secunda intentio</w:t>
      </w:r>
      <w:r w:rsidRPr="00D215FF">
        <w:t xml:space="preserve">) </w:t>
      </w:r>
      <w:r w:rsidR="00BB43C0" w:rsidRPr="00D215FF">
        <w:t xml:space="preserve">established </w:t>
      </w:r>
      <w:r w:rsidRPr="00D215FF">
        <w:t xml:space="preserve">only in thought. </w:t>
      </w:r>
      <w:r w:rsidR="00013173" w:rsidRPr="00D215FF">
        <w:t>But equivocally</w:t>
      </w:r>
      <w:r w:rsidR="00F042B0" w:rsidRPr="00D215FF">
        <w:t xml:space="preserve"> (</w:t>
      </w:r>
      <w:r w:rsidRPr="00D215FF">
        <w:t>metaphoricall</w:t>
      </w:r>
      <w:r w:rsidR="00013173" w:rsidRPr="00D215FF">
        <w:t>y, poetically, logically, etc.)</w:t>
      </w:r>
      <w:r w:rsidRPr="00D215FF">
        <w:t xml:space="preserve"> it is true that this individual is a human being because he is left with some minimal and no further divisible meaning (</w:t>
      </w:r>
      <w:r w:rsidR="005A7855" w:rsidRPr="00D215FF">
        <w:rPr>
          <w:rFonts w:eastAsia="Times New Roman"/>
          <w:i/>
          <w:szCs w:val="24"/>
        </w:rPr>
        <w:t>certum est quod remanet aliquod commune ex quo remanet individuum</w:t>
      </w:r>
      <w:r w:rsidR="00FD1C17" w:rsidRPr="00D215FF">
        <w:t xml:space="preserve">). The quotation clearly shows to Scotists that their individual makes but an equivocal term that has nothing in common with the categorical signification of the second substance. </w:t>
      </w:r>
      <w:r w:rsidR="00F042B0" w:rsidRPr="00D215FF">
        <w:t xml:space="preserve">Its meaning disappears after the disappearance of the first substance, because the corpse is not a human being. </w:t>
      </w:r>
    </w:p>
    <w:p w14:paraId="71199D09" w14:textId="77777777" w:rsidR="00956B22" w:rsidRPr="00D215FF" w:rsidRDefault="00956B22">
      <w:pPr>
        <w:spacing w:after="200" w:line="276" w:lineRule="auto"/>
        <w:jc w:val="left"/>
      </w:pPr>
      <w:r w:rsidRPr="00D215FF">
        <w:br w:type="page"/>
      </w:r>
    </w:p>
    <w:p w14:paraId="7EAA52E2" w14:textId="1F7EC610" w:rsidR="00956B22" w:rsidRPr="00D215FF" w:rsidRDefault="00956B22" w:rsidP="00956B22">
      <w:pPr>
        <w:pStyle w:val="Nadpis3"/>
      </w:pPr>
      <w:r w:rsidRPr="00D215FF">
        <w:lastRenderedPageBreak/>
        <w:t>5.4.2 Reality versus Metaphysics</w:t>
      </w:r>
    </w:p>
    <w:p w14:paraId="0A34EF84" w14:textId="557E4FA8" w:rsidR="00C46EF3" w:rsidRPr="00D215FF" w:rsidRDefault="00D96398" w:rsidP="00956B22">
      <w:r w:rsidRPr="00D215FF">
        <w:t xml:space="preserve">The second step of Ockham’s razor shows what a nonsensical situation was created in the case of an objective doubling of reality. Ockham expertly attacked the most problematic point of Scotus’s objective deduction of categories. This fundamental deduction of objectivity is denoted by </w:t>
      </w:r>
      <w:r w:rsidRPr="00D215FF">
        <w:rPr>
          <w:i/>
        </w:rPr>
        <w:t>dativus possessivus</w:t>
      </w:r>
      <w:r w:rsidRPr="00D215FF">
        <w:t xml:space="preserve"> (ch. 5.3.1). The group of </w:t>
      </w:r>
      <w:r w:rsidRPr="00D215FF">
        <w:rPr>
          <w:i/>
        </w:rPr>
        <w:t>illuminati</w:t>
      </w:r>
      <w:r w:rsidRPr="00D215FF">
        <w:t xml:space="preserve"> took Avicenna</w:t>
      </w:r>
      <w:r w:rsidRPr="00D215FF">
        <w:rPr>
          <w:rFonts w:cs="Calibri"/>
        </w:rPr>
        <w:t>′</w:t>
      </w:r>
      <w:r w:rsidRPr="00D215FF">
        <w:t xml:space="preserve">s minimal essence as a nominal subject that replaced the Aristotelian second substance. The logical supposition is taken in the sense </w:t>
      </w:r>
      <w:r w:rsidRPr="00D215FF">
        <w:rPr>
          <w:i/>
          <w:iCs/>
        </w:rPr>
        <w:t>absolute</w:t>
      </w:r>
      <w:r w:rsidRPr="00D215FF">
        <w:t xml:space="preserve"> and the metaphysical imposition has been completely removed. This absurd operation doubled the determination of being into a real one and into an objective one. </w:t>
      </w:r>
      <w:r w:rsidR="00C46EF3" w:rsidRPr="00D215FF">
        <w:t>The dispute</w:t>
      </w:r>
      <w:r w:rsidR="00FD1C17" w:rsidRPr="00D215FF">
        <w:t xml:space="preserve"> over the interpretation of “</w:t>
      </w:r>
      <w:r w:rsidR="00C46EF3" w:rsidRPr="00D215FF">
        <w:rPr>
          <w:i/>
        </w:rPr>
        <w:t>destructio primis</w:t>
      </w:r>
      <w:r w:rsidR="00FD1C17" w:rsidRPr="00D215FF">
        <w:t>”</w:t>
      </w:r>
      <w:r w:rsidR="00C46EF3" w:rsidRPr="00D215FF">
        <w:t xml:space="preserve"> (OBJ I, </w:t>
      </w:r>
      <w:r w:rsidR="007F3562" w:rsidRPr="00D215FF">
        <w:t>ch.</w:t>
      </w:r>
      <w:r w:rsidR="00E90BD1" w:rsidRPr="00D215FF">
        <w:t> </w:t>
      </w:r>
      <w:r w:rsidR="00C46EF3" w:rsidRPr="00D215FF">
        <w:t xml:space="preserve">1.3) </w:t>
      </w:r>
      <w:r w:rsidR="005F737B" w:rsidRPr="00D215FF">
        <w:t xml:space="preserve">expose </w:t>
      </w:r>
      <w:r w:rsidR="00C46EF3" w:rsidRPr="00D215FF">
        <w:t xml:space="preserve">the fundamental difference between </w:t>
      </w:r>
      <w:r w:rsidR="002077BC" w:rsidRPr="00D215FF">
        <w:t>the modernists</w:t>
      </w:r>
      <w:r w:rsidR="00C46EF3" w:rsidRPr="00D215FF">
        <w:t xml:space="preserve"> and Ockham. Scotus extinguished the Sun and </w:t>
      </w:r>
      <w:r w:rsidR="00303603" w:rsidRPr="00D215FF">
        <w:t xml:space="preserve">kept </w:t>
      </w:r>
      <w:r w:rsidR="00C46EF3" w:rsidRPr="00D215FF">
        <w:t>its ray in the mode of the objective species (</w:t>
      </w:r>
      <w:r w:rsidR="007F3562" w:rsidRPr="00D215FF">
        <w:t>ch.</w:t>
      </w:r>
      <w:r w:rsidR="00C46EF3" w:rsidRPr="00D215FF">
        <w:t xml:space="preserve"> 5.3.2). Let</w:t>
      </w:r>
      <w:r w:rsidR="00E90BD1" w:rsidRPr="00D215FF">
        <w:t>’</w:t>
      </w:r>
      <w:r w:rsidR="00C46EF3" w:rsidRPr="00D215FF">
        <w:t>s return to Scotus</w:t>
      </w:r>
      <w:r w:rsidR="00E90BD1" w:rsidRPr="00D215FF">
        <w:t>’</w:t>
      </w:r>
      <w:r w:rsidR="005331AA" w:rsidRPr="00D215FF">
        <w:t>s</w:t>
      </w:r>
      <w:r w:rsidR="00C46EF3" w:rsidRPr="00D215FF">
        <w:t xml:space="preserve"> point of view. Scotus </w:t>
      </w:r>
      <w:r w:rsidR="005331AA" w:rsidRPr="00D215FF">
        <w:t xml:space="preserve">explained </w:t>
      </w:r>
      <w:r w:rsidR="00C46EF3" w:rsidRPr="00D215FF">
        <w:t xml:space="preserve">the key thesis of </w:t>
      </w:r>
      <w:r w:rsidR="005331AA" w:rsidRPr="00D215FF">
        <w:rPr>
          <w:i/>
        </w:rPr>
        <w:t>C</w:t>
      </w:r>
      <w:r w:rsidR="00C46EF3" w:rsidRPr="00D215FF">
        <w:rPr>
          <w:i/>
        </w:rPr>
        <w:t>ategories</w:t>
      </w:r>
      <w:r w:rsidR="00C46EF3" w:rsidRPr="00D215FF">
        <w:t xml:space="preserve"> about the primacy of the substance </w:t>
      </w:r>
      <w:r w:rsidR="005331AA" w:rsidRPr="00D215FF">
        <w:t>(</w:t>
      </w:r>
      <w:r w:rsidR="00C46EF3" w:rsidRPr="00D215FF">
        <w:rPr>
          <w:i/>
        </w:rPr>
        <w:t>Cat</w:t>
      </w:r>
      <w:r w:rsidR="005331AA" w:rsidRPr="00D215FF">
        <w:t>. 2b5–</w:t>
      </w:r>
      <w:r w:rsidR="00C46EF3" w:rsidRPr="00D215FF">
        <w:t>6</w:t>
      </w:r>
      <w:r w:rsidR="005331AA" w:rsidRPr="00D215FF">
        <w:t>)</w:t>
      </w:r>
      <w:r w:rsidR="00C46EF3" w:rsidRPr="00D215FF">
        <w:t xml:space="preserve"> in the sense of </w:t>
      </w:r>
      <w:r w:rsidR="008D449B" w:rsidRPr="00D215FF">
        <w:t xml:space="preserve">an </w:t>
      </w:r>
      <w:r w:rsidR="00C46EF3" w:rsidRPr="00D215FF">
        <w:t xml:space="preserve">Avicennian essence (ch. 5.3.1). Ockham considers this </w:t>
      </w:r>
      <w:r w:rsidR="006B06BB" w:rsidRPr="00D215FF">
        <w:t xml:space="preserve">point </w:t>
      </w:r>
      <w:r w:rsidR="00C46EF3" w:rsidRPr="00D215FF">
        <w:t xml:space="preserve">to be a fundamental error of </w:t>
      </w:r>
      <w:r w:rsidR="00C46EF3" w:rsidRPr="00D215FF">
        <w:rPr>
          <w:i/>
        </w:rPr>
        <w:t>Modernorum</w:t>
      </w:r>
      <w:r w:rsidR="00C46EF3" w:rsidRPr="00D215FF">
        <w:t>. The universal concept of essence arises only in the process of logical abstraction</w:t>
      </w:r>
      <w:r w:rsidR="006B06BB" w:rsidRPr="00D215FF">
        <w:t xml:space="preserve">; </w:t>
      </w:r>
      <w:r w:rsidR="00C46EF3" w:rsidRPr="00D215FF">
        <w:t xml:space="preserve">consequently, </w:t>
      </w:r>
      <w:r w:rsidR="006B06BB" w:rsidRPr="00D215FF">
        <w:t xml:space="preserve">it </w:t>
      </w:r>
      <w:r w:rsidR="00C46EF3" w:rsidRPr="00D215FF">
        <w:t>has the characte</w:t>
      </w:r>
      <w:r w:rsidR="005F0A49" w:rsidRPr="00D215FF">
        <w:t>r of the second intention. T</w:t>
      </w:r>
      <w:r w:rsidR="00C46EF3" w:rsidRPr="00D215FF">
        <w:t>he supposition of meaning contained in the second intention cannot replace the imposition of meaning given by real first substance</w:t>
      </w:r>
      <w:r w:rsidR="00002F85" w:rsidRPr="00D215FF">
        <w:t>s</w:t>
      </w:r>
      <w:r w:rsidR="00C46EF3" w:rsidRPr="00D215FF">
        <w:t>. In the second intention, the supposition merely establishes an equivalent concept</w:t>
      </w:r>
      <w:r w:rsidR="00F97A1E" w:rsidRPr="00D215FF">
        <w:t xml:space="preserve"> </w:t>
      </w:r>
      <w:r w:rsidR="00C46EF3" w:rsidRPr="00D215FF">
        <w:t>of truth</w:t>
      </w:r>
      <w:r w:rsidR="00F97A1E" w:rsidRPr="00D215FF">
        <w:t xml:space="preserve">. </w:t>
      </w:r>
      <w:r w:rsidR="00A0636B" w:rsidRPr="00D215FF">
        <w:t>This evolution was completed in the contemporary stage of intellectual madness (</w:t>
      </w:r>
      <w:r w:rsidR="00A0636B" w:rsidRPr="00D215FF">
        <w:rPr>
          <w:i/>
          <w:iCs/>
        </w:rPr>
        <w:t>Irre</w:t>
      </w:r>
      <w:r w:rsidR="00A0636B" w:rsidRPr="00D215FF">
        <w:t xml:space="preserve">) </w:t>
      </w:r>
      <w:r w:rsidR="00C46EF3" w:rsidRPr="00D215FF">
        <w:t>in the manner of Derrida and Rorty</w:t>
      </w:r>
      <w:r w:rsidR="00E90BD1" w:rsidRPr="00D215FF">
        <w:t>’</w:t>
      </w:r>
      <w:r w:rsidR="00C46EF3" w:rsidRPr="00D215FF">
        <w:t xml:space="preserve">s differentiation and metaphorization of so-called </w:t>
      </w:r>
      <w:r w:rsidR="00663EFC" w:rsidRPr="00D215FF">
        <w:t>post-truths.</w:t>
      </w:r>
      <w:r w:rsidR="00C46EF3" w:rsidRPr="00D215FF">
        <w:t xml:space="preserve"> Or this assumption is realized by the media lie and the manipulations of the one percent of </w:t>
      </w:r>
      <w:r w:rsidR="009D2B6D" w:rsidRPr="00D215FF">
        <w:rPr>
          <w:i/>
        </w:rPr>
        <w:t>i</w:t>
      </w:r>
      <w:r w:rsidR="00C46EF3" w:rsidRPr="00D215FF">
        <w:rPr>
          <w:i/>
        </w:rPr>
        <w:t>lluminati</w:t>
      </w:r>
      <w:r w:rsidR="009D2B6D" w:rsidRPr="00D215FF">
        <w:t xml:space="preserve">, who </w:t>
      </w:r>
      <w:r w:rsidR="00C46EF3" w:rsidRPr="00D215FF">
        <w:t xml:space="preserve">defend their power and financial interests through the cloud </w:t>
      </w:r>
      <w:r w:rsidR="00D04F0D" w:rsidRPr="00D215FF">
        <w:t>computing</w:t>
      </w:r>
      <w:r w:rsidR="00C46EF3" w:rsidRPr="00D215FF">
        <w:t xml:space="preserve">. </w:t>
      </w:r>
      <w:r w:rsidR="00D16A75" w:rsidRPr="00D215FF">
        <w:t xml:space="preserve">In line with the entire school of the first Averroism, </w:t>
      </w:r>
      <w:r w:rsidR="00C46EF3" w:rsidRPr="00D215FF">
        <w:t>Ockham fundamentally denies that the corpse is a human being in the sense of the objectively existing person, which presupposes Scotus</w:t>
      </w:r>
      <w:r w:rsidR="00E90BD1" w:rsidRPr="00D215FF">
        <w:t>’</w:t>
      </w:r>
      <w:r w:rsidR="00A04E58" w:rsidRPr="00D215FF">
        <w:t>s</w:t>
      </w:r>
      <w:r w:rsidR="00C46EF3" w:rsidRPr="00D215FF">
        <w:t xml:space="preserve"> thesis </w:t>
      </w:r>
      <w:r w:rsidR="00A04E58" w:rsidRPr="00D215FF">
        <w:t>“</w:t>
      </w:r>
      <w:r w:rsidR="00C46EF3" w:rsidRPr="00D215FF">
        <w:rPr>
          <w:i/>
        </w:rPr>
        <w:t>esse completive universale</w:t>
      </w:r>
      <w:r w:rsidR="00C46EF3" w:rsidRPr="00D215FF">
        <w:t>.</w:t>
      </w:r>
      <w:r w:rsidR="00A04E58" w:rsidRPr="00D215FF">
        <w:t>”</w:t>
      </w:r>
      <w:r w:rsidR="00C46EF3" w:rsidRPr="00D215FF">
        <w:t xml:space="preserve"> Man objectively does not exist, because th</w:t>
      </w:r>
      <w:r w:rsidR="00E0076D" w:rsidRPr="00D215FF">
        <w:t>e objective “</w:t>
      </w:r>
      <w:r w:rsidR="00C46EF3" w:rsidRPr="00D215FF">
        <w:t>ex</w:t>
      </w:r>
      <w:r w:rsidR="00E0076D" w:rsidRPr="00D215FF">
        <w:t>sistence”</w:t>
      </w:r>
      <w:r w:rsidR="00B371D4" w:rsidRPr="00D215FF">
        <w:t xml:space="preserve"> can be found only as a </w:t>
      </w:r>
      <w:r w:rsidR="00C46EF3" w:rsidRPr="00D215FF">
        <w:t xml:space="preserve">being of the third kind. Ockham clearly states that similar </w:t>
      </w:r>
      <w:r w:rsidR="00C43462" w:rsidRPr="00D215FF">
        <w:t xml:space="preserve">theories </w:t>
      </w:r>
      <w:r w:rsidR="00C46EF3" w:rsidRPr="00D215FF">
        <w:t>apply only in the order of the second intention and do not refer to real substance</w:t>
      </w:r>
      <w:r w:rsidR="00C43462" w:rsidRPr="00D215FF">
        <w:t>s</w:t>
      </w:r>
      <w:r w:rsidR="00C46EF3" w:rsidRPr="00D215FF">
        <w:t xml:space="preserve"> and to supposita in the order of the first intention. Within the framework of the second intention, Ockham is not particularly interested in the supposition, because it has no direct relation to reality and has a completely equivocal character. As a result, it is not based on truth as an Aristotelian </w:t>
      </w:r>
      <w:r w:rsidR="002A4384" w:rsidRPr="00D215FF">
        <w:t xml:space="preserve">correspondence that </w:t>
      </w:r>
      <w:r w:rsidR="00C46EF3" w:rsidRPr="00D215FF">
        <w:t xml:space="preserve">is necessary for </w:t>
      </w:r>
      <w:r w:rsidR="002A4384" w:rsidRPr="00D215FF">
        <w:t xml:space="preserve">scientific </w:t>
      </w:r>
      <w:r w:rsidR="00C46EF3" w:rsidRPr="00D215FF">
        <w:t xml:space="preserve">cognition of reality. The assumption of the </w:t>
      </w:r>
      <w:r w:rsidR="00C46EF3" w:rsidRPr="00D215FF">
        <w:lastRenderedPageBreak/>
        <w:t xml:space="preserve">second intention is valid only in the order of the sense determined by the nominal meaning </w:t>
      </w:r>
      <w:r w:rsidR="00B00C02" w:rsidRPr="00D215FF">
        <w:t>of the word. That</w:t>
      </w:r>
      <w:r w:rsidR="00C46EF3" w:rsidRPr="00D215FF">
        <w:t xml:space="preserve"> anti-modernist point of view is expressed in Ockham</w:t>
      </w:r>
      <w:r w:rsidR="00E90BD1" w:rsidRPr="00D215FF">
        <w:t>’</w:t>
      </w:r>
      <w:r w:rsidR="00C46EF3" w:rsidRPr="00D215FF">
        <w:t xml:space="preserve">s main work </w:t>
      </w:r>
      <w:r w:rsidR="00C46EF3" w:rsidRPr="00D215FF">
        <w:rPr>
          <w:i/>
        </w:rPr>
        <w:t>Summa logicae</w:t>
      </w:r>
      <w:r w:rsidR="00C46EF3" w:rsidRPr="00D215FF">
        <w:t xml:space="preserve"> and especi</w:t>
      </w:r>
      <w:r w:rsidR="00726973" w:rsidRPr="00D215FF">
        <w:t xml:space="preserve">ally in the part devoted to </w:t>
      </w:r>
      <w:r w:rsidR="00C46EF3" w:rsidRPr="00D215FF">
        <w:t xml:space="preserve">imposition of meaning from the direction of the real existing single thing. The following quotation rejects the fiction of </w:t>
      </w:r>
      <w:r w:rsidR="00D847AE" w:rsidRPr="00D215FF">
        <w:t xml:space="preserve">modern Porretans; they </w:t>
      </w:r>
      <w:r w:rsidR="00C46EF3" w:rsidRPr="00D215FF">
        <w:t xml:space="preserve">interpret the real thing by analytical decomposition into two hypostases in the mode </w:t>
      </w:r>
      <w:r w:rsidR="00D847AE" w:rsidRPr="00D215FF">
        <w:t>“</w:t>
      </w:r>
      <w:r w:rsidR="00C46EF3" w:rsidRPr="00D215FF">
        <w:rPr>
          <w:i/>
        </w:rPr>
        <w:t>quo est</w:t>
      </w:r>
      <w:r w:rsidR="00D847AE" w:rsidRPr="00D215FF">
        <w:t>”</w:t>
      </w:r>
      <w:r w:rsidR="00C46EF3" w:rsidRPr="00D215FF">
        <w:t xml:space="preserve"> and </w:t>
      </w:r>
      <w:r w:rsidR="00D847AE" w:rsidRPr="00D215FF">
        <w:t>“</w:t>
      </w:r>
      <w:r w:rsidR="00C46EF3" w:rsidRPr="00D215FF">
        <w:rPr>
          <w:i/>
        </w:rPr>
        <w:t>quo</w:t>
      </w:r>
      <w:r w:rsidR="00D847AE" w:rsidRPr="00D215FF">
        <w:rPr>
          <w:i/>
        </w:rPr>
        <w:t>d</w:t>
      </w:r>
      <w:r w:rsidR="00C46EF3" w:rsidRPr="00D215FF">
        <w:rPr>
          <w:i/>
        </w:rPr>
        <w:t xml:space="preserve"> est</w:t>
      </w:r>
      <w:r w:rsidR="00663EFC" w:rsidRPr="00D215FF">
        <w:t>.”</w:t>
      </w:r>
      <w:r w:rsidR="00C46EF3" w:rsidRPr="00D215FF">
        <w:t xml:space="preserve"> </w:t>
      </w:r>
      <w:r w:rsidR="00A51246" w:rsidRPr="00D215FF">
        <w:t xml:space="preserve">This procedure, they borrow </w:t>
      </w:r>
      <w:r w:rsidR="00087B8F" w:rsidRPr="00D215FF">
        <w:t xml:space="preserve">it </w:t>
      </w:r>
      <w:r w:rsidR="00A51246" w:rsidRPr="00D215FF">
        <w:t>from Boethius (ch. 5.3.3) by using it in a sophistic manner</w:t>
      </w:r>
      <w:r w:rsidR="00C46EF3" w:rsidRPr="00D215FF">
        <w:t xml:space="preserve">. </w:t>
      </w:r>
    </w:p>
    <w:p w14:paraId="2BD55540" w14:textId="145DEEDD" w:rsidR="00C46EF3" w:rsidRPr="00D215FF" w:rsidRDefault="00C46EF3" w:rsidP="00C46EF3">
      <w:pPr>
        <w:pStyle w:val="Citace"/>
      </w:pPr>
      <w:r w:rsidRPr="00D215FF">
        <w:t xml:space="preserve">“If it is claimed that the individual named Sortes means a signification related to the composition of </w:t>
      </w:r>
      <w:r w:rsidR="00663EFC" w:rsidRPr="00D215FF">
        <w:t xml:space="preserve">the </w:t>
      </w:r>
      <w:r w:rsidRPr="00D215FF">
        <w:t>essence and individual difference, and that this composition is capable of carrying its essence, then this is invalid. As it was shown above, such a composition is nonsense.” </w:t>
      </w:r>
      <w:r w:rsidRPr="00D215FF">
        <w:rPr>
          <w:vertAlign w:val="superscript"/>
        </w:rPr>
        <w:footnoteReference w:id="488"/>
      </w:r>
      <w:r w:rsidRPr="00D215FF">
        <w:t xml:space="preserve">  </w:t>
      </w:r>
    </w:p>
    <w:p w14:paraId="07001168" w14:textId="77777777" w:rsidR="003F695C" w:rsidRPr="00D215FF" w:rsidRDefault="00C46EF3" w:rsidP="003F695C">
      <w:r w:rsidRPr="00D215FF">
        <w:t xml:space="preserve">Averroists of the second wave linked two </w:t>
      </w:r>
      <w:r w:rsidR="00BB7722" w:rsidRPr="00D215FF">
        <w:t xml:space="preserve">kinds </w:t>
      </w:r>
      <w:r w:rsidRPr="00D215FF">
        <w:t>of species together since Rufus</w:t>
      </w:r>
      <w:r w:rsidR="00BF3A04" w:rsidRPr="00D215FF">
        <w:t xml:space="preserve"> that made out </w:t>
      </w:r>
      <w:r w:rsidRPr="00D215FF">
        <w:t xml:space="preserve">the concept of </w:t>
      </w:r>
      <w:r w:rsidR="00BB7722" w:rsidRPr="00D215FF">
        <w:t xml:space="preserve">univocal </w:t>
      </w:r>
      <w:r w:rsidRPr="00D215FF">
        <w:rPr>
          <w:i/>
        </w:rPr>
        <w:t>scibile</w:t>
      </w:r>
      <w:r w:rsidRPr="00D215FF">
        <w:t>. The first species is considered essence in thinking (</w:t>
      </w:r>
      <w:r w:rsidRPr="00D215FF">
        <w:rPr>
          <w:i/>
        </w:rPr>
        <w:t>quod est</w:t>
      </w:r>
      <w:r w:rsidRPr="00D215FF">
        <w:t xml:space="preserve">), and the second species </w:t>
      </w:r>
      <w:r w:rsidR="004E3557" w:rsidRPr="00D215FF">
        <w:t xml:space="preserve">comes to being </w:t>
      </w:r>
      <w:r w:rsidRPr="00D215FF">
        <w:t>in the process of Avicenni</w:t>
      </w:r>
      <w:r w:rsidR="00663EFC" w:rsidRPr="00D215FF">
        <w:t>st</w:t>
      </w:r>
      <w:r w:rsidRPr="00D215FF">
        <w:t xml:space="preserve"> </w:t>
      </w:r>
      <w:r w:rsidRPr="00D215FF">
        <w:rPr>
          <w:i/>
        </w:rPr>
        <w:t>denudatio</w:t>
      </w:r>
      <w:r w:rsidRPr="00D215FF">
        <w:t xml:space="preserve"> </w:t>
      </w:r>
      <w:r w:rsidR="004E3557" w:rsidRPr="00D215FF">
        <w:t xml:space="preserve">related to </w:t>
      </w:r>
      <w:r w:rsidRPr="00D215FF">
        <w:t>real things (</w:t>
      </w:r>
      <w:r w:rsidRPr="00D215FF">
        <w:rPr>
          <w:i/>
        </w:rPr>
        <w:t>quo est</w:t>
      </w:r>
      <w:r w:rsidRPr="00D215FF">
        <w:t>). The</w:t>
      </w:r>
      <w:r w:rsidR="00672A50" w:rsidRPr="00D215FF">
        <w:t>y</w:t>
      </w:r>
      <w:r w:rsidRPr="00D215FF">
        <w:t xml:space="preserve"> combined both hypostases in the Rufus</w:t>
      </w:r>
      <w:r w:rsidR="00E90BD1" w:rsidRPr="00D215FF">
        <w:t>’</w:t>
      </w:r>
      <w:r w:rsidR="00974381" w:rsidRPr="00D215FF">
        <w:t>s</w:t>
      </w:r>
      <w:r w:rsidRPr="00D215FF">
        <w:t xml:space="preserve"> </w:t>
      </w:r>
      <w:r w:rsidR="00672A50" w:rsidRPr="00D215FF">
        <w:t xml:space="preserve">theory of the truth as </w:t>
      </w:r>
      <w:r w:rsidRPr="00D215FF">
        <w:rPr>
          <w:i/>
        </w:rPr>
        <w:t>coaequatio</w:t>
      </w:r>
      <w:r w:rsidRPr="00D215FF">
        <w:t xml:space="preserve"> </w:t>
      </w:r>
      <w:r w:rsidR="007F1046" w:rsidRPr="00D215FF">
        <w:t xml:space="preserve">in order to </w:t>
      </w:r>
      <w:r w:rsidRPr="00D215FF">
        <w:t xml:space="preserve">create an objective </w:t>
      </w:r>
      <w:r w:rsidR="00974381" w:rsidRPr="00D215FF">
        <w:t>“</w:t>
      </w:r>
      <w:r w:rsidRPr="00D215FF">
        <w:rPr>
          <w:i/>
        </w:rPr>
        <w:t>res</w:t>
      </w:r>
      <w:r w:rsidR="00974381" w:rsidRPr="00D215FF">
        <w:t>”</w:t>
      </w:r>
      <w:r w:rsidRPr="00D215FF">
        <w:t xml:space="preserve"> within the framework of the universal hylemorphism. The being of the third kind thus composed, according to Ockham, is nonsense. Things are separate from our cognition and </w:t>
      </w:r>
      <w:r w:rsidR="00DD1BCE" w:rsidRPr="00D215FF">
        <w:t>actualized</w:t>
      </w:r>
      <w:r w:rsidRPr="00D215FF">
        <w:t xml:space="preserve"> exist in reality</w:t>
      </w:r>
      <w:r w:rsidR="003D506F" w:rsidRPr="00D215FF">
        <w:t xml:space="preserve"> in the mode</w:t>
      </w:r>
      <w:r w:rsidRPr="00D215FF">
        <w:t xml:space="preserve"> </w:t>
      </w:r>
      <w:r w:rsidRPr="00D215FF">
        <w:rPr>
          <w:i/>
        </w:rPr>
        <w:t>simpl</w:t>
      </w:r>
      <w:r w:rsidR="003D506F" w:rsidRPr="00D215FF">
        <w:rPr>
          <w:i/>
        </w:rPr>
        <w:t>iciter</w:t>
      </w:r>
      <w:r w:rsidR="003D506F" w:rsidRPr="00D215FF">
        <w:t xml:space="preserve"> </w:t>
      </w:r>
      <w:r w:rsidRPr="00D215FF">
        <w:t xml:space="preserve">and not </w:t>
      </w:r>
      <w:r w:rsidR="003D506F" w:rsidRPr="00D215FF">
        <w:rPr>
          <w:i/>
        </w:rPr>
        <w:t>universaliter</w:t>
      </w:r>
      <w:r w:rsidRPr="00D215FF">
        <w:t>. The quotation says that a supposition of meaning would arise with regard to the absurd composition</w:t>
      </w:r>
      <w:r w:rsidR="00963D89" w:rsidRPr="00D215FF">
        <w:t xml:space="preserve"> (</w:t>
      </w:r>
      <w:r w:rsidR="00963D89" w:rsidRPr="00D215FF">
        <w:rPr>
          <w:i/>
        </w:rPr>
        <w:t>Sortes supponit pro uno composito</w:t>
      </w:r>
      <w:r w:rsidR="00963D89" w:rsidRPr="00D215FF">
        <w:t>)</w:t>
      </w:r>
      <w:r w:rsidR="00A93F04" w:rsidRPr="00D215FF">
        <w:t xml:space="preserve">. </w:t>
      </w:r>
      <w:r w:rsidR="002B5A0E" w:rsidRPr="00D215FF">
        <w:t xml:space="preserve">The nominalists and objectivists made an absurd mixture </w:t>
      </w:r>
      <w:r w:rsidR="0043745E" w:rsidRPr="00D215FF">
        <w:t xml:space="preserve">of </w:t>
      </w:r>
      <w:r w:rsidRPr="00D215FF">
        <w:t xml:space="preserve">real </w:t>
      </w:r>
      <w:r w:rsidR="002B5A0E" w:rsidRPr="00D215FF">
        <w:t xml:space="preserve">things </w:t>
      </w:r>
      <w:r w:rsidRPr="00D215FF">
        <w:t>(</w:t>
      </w:r>
      <w:r w:rsidRPr="00D215FF">
        <w:rPr>
          <w:i/>
        </w:rPr>
        <w:t>ex natura</w:t>
      </w:r>
      <w:r w:rsidRPr="00D215FF">
        <w:t>) and</w:t>
      </w:r>
      <w:r w:rsidR="002B5A0E" w:rsidRPr="00D215FF">
        <w:t xml:space="preserve"> of </w:t>
      </w:r>
      <w:r w:rsidRPr="00D215FF">
        <w:t xml:space="preserve">the last difference, which separates the </w:t>
      </w:r>
      <w:r w:rsidRPr="00D215FF">
        <w:rPr>
          <w:i/>
        </w:rPr>
        <w:t>species specialissima</w:t>
      </w:r>
      <w:r w:rsidRPr="00D215FF">
        <w:t xml:space="preserve"> from the meaning that cannot be further divided (</w:t>
      </w:r>
      <w:r w:rsidRPr="00D215FF">
        <w:rPr>
          <w:i/>
        </w:rPr>
        <w:t>ex differentia individuali</w:t>
      </w:r>
      <w:r w:rsidRPr="00D215FF">
        <w:t xml:space="preserve">). </w:t>
      </w:r>
      <w:r w:rsidR="002B5A0E" w:rsidRPr="00D215FF">
        <w:t xml:space="preserve">It cannot be more absurd; the signification is </w:t>
      </w:r>
      <w:r w:rsidR="00782EE8" w:rsidRPr="00D215FF">
        <w:t xml:space="preserve">never directly </w:t>
      </w:r>
      <w:r w:rsidR="002B5A0E" w:rsidRPr="00D215FF">
        <w:t xml:space="preserve">united to real things and the </w:t>
      </w:r>
      <w:r w:rsidR="002B5A0E" w:rsidRPr="00D215FF">
        <w:rPr>
          <w:i/>
        </w:rPr>
        <w:t>individuum</w:t>
      </w:r>
      <w:r w:rsidR="002B5A0E" w:rsidRPr="00D215FF">
        <w:t xml:space="preserve"> entails practically no propre meaning.  All that makes a stupity on second degree.</w:t>
      </w:r>
      <w:r w:rsidR="00F63203" w:rsidRPr="00D215FF">
        <w:t xml:space="preserve"> </w:t>
      </w:r>
      <w:r w:rsidR="00020970" w:rsidRPr="00D215FF">
        <w:t>T</w:t>
      </w:r>
      <w:r w:rsidRPr="00D215FF">
        <w:t xml:space="preserve">he objective </w:t>
      </w:r>
      <w:r w:rsidR="00F63203" w:rsidRPr="00D215FF">
        <w:t xml:space="preserve">supposition </w:t>
      </w:r>
      <w:r w:rsidRPr="00D215FF">
        <w:t xml:space="preserve">of </w:t>
      </w:r>
      <w:r w:rsidR="002F22FB" w:rsidRPr="00D215FF">
        <w:rPr>
          <w:i/>
        </w:rPr>
        <w:t>N</w:t>
      </w:r>
      <w:r w:rsidRPr="00D215FF">
        <w:rPr>
          <w:i/>
        </w:rPr>
        <w:t>ominal</w:t>
      </w:r>
      <w:r w:rsidR="002F22FB" w:rsidRPr="00D215FF">
        <w:rPr>
          <w:i/>
        </w:rPr>
        <w:t>es</w:t>
      </w:r>
      <w:r w:rsidR="00883BA7" w:rsidRPr="00D215FF">
        <w:t xml:space="preserve"> </w:t>
      </w:r>
      <w:r w:rsidRPr="00D215FF">
        <w:t>follow</w:t>
      </w:r>
      <w:r w:rsidR="00883BA7" w:rsidRPr="00D215FF">
        <w:t>s</w:t>
      </w:r>
      <w:r w:rsidRPr="00D215FF">
        <w:t xml:space="preserve"> the example of the division of universal meaning within the framework of the </w:t>
      </w:r>
      <w:r w:rsidR="00883BA7" w:rsidRPr="00D215FF">
        <w:t>Porphyry</w:t>
      </w:r>
      <w:r w:rsidR="00883BA7" w:rsidRPr="00D215FF">
        <w:rPr>
          <w:rFonts w:cs="Calibri"/>
        </w:rPr>
        <w:t>′</w:t>
      </w:r>
      <w:r w:rsidR="00883BA7" w:rsidRPr="00D215FF">
        <w:t xml:space="preserve">s Tree. It </w:t>
      </w:r>
      <w:r w:rsidRPr="00D215FF">
        <w:t xml:space="preserve">goes down to the level of the individual or to the univocal conception of </w:t>
      </w:r>
      <w:r w:rsidRPr="00D215FF">
        <w:rPr>
          <w:i/>
        </w:rPr>
        <w:t>ens inquantum ens</w:t>
      </w:r>
      <w:r w:rsidR="00020970" w:rsidRPr="00D215FF">
        <w:t xml:space="preserve">. For Ockham, </w:t>
      </w:r>
      <w:r w:rsidR="00AB1FF1" w:rsidRPr="00D215FF">
        <w:t xml:space="preserve">such kind of sophistry </w:t>
      </w:r>
      <w:r w:rsidRPr="00D215FF">
        <w:t>represents a bare nonsense (</w:t>
      </w:r>
      <w:r w:rsidRPr="00D215FF">
        <w:rPr>
          <w:i/>
        </w:rPr>
        <w:t>hoc non valet</w:t>
      </w:r>
      <w:r w:rsidRPr="00D215FF">
        <w:t>). No essence or difference can be inserted into real thing</w:t>
      </w:r>
      <w:r w:rsidR="00A978FE" w:rsidRPr="00D215FF">
        <w:t>s in such a way that a Porreta</w:t>
      </w:r>
      <w:r w:rsidRPr="00D215FF">
        <w:t xml:space="preserve">n individual </w:t>
      </w:r>
      <w:r w:rsidR="00A978FE" w:rsidRPr="00D215FF">
        <w:t xml:space="preserve">could be </w:t>
      </w:r>
      <w:r w:rsidRPr="00D215FF">
        <w:t xml:space="preserve">created. The primary </w:t>
      </w:r>
      <w:r w:rsidR="00D74E52" w:rsidRPr="00D215FF">
        <w:t>im</w:t>
      </w:r>
      <w:r w:rsidRPr="00D215FF">
        <w:t xml:space="preserve">position exists only with regard to external and </w:t>
      </w:r>
      <w:r w:rsidR="00DD1BCE" w:rsidRPr="00D215FF">
        <w:lastRenderedPageBreak/>
        <w:t>actualized</w:t>
      </w:r>
      <w:r w:rsidRPr="00D215FF">
        <w:t xml:space="preserve"> first substance</w:t>
      </w:r>
      <w:r w:rsidR="00D2668C" w:rsidRPr="00D215FF">
        <w:t xml:space="preserve">s; let us </w:t>
      </w:r>
      <w:r w:rsidRPr="00D215FF">
        <w:t>see the previous remark from the comment</w:t>
      </w:r>
      <w:r w:rsidR="00845278" w:rsidRPr="00D215FF">
        <w:t xml:space="preserve">ary on </w:t>
      </w:r>
      <w:r w:rsidRPr="00D215FF">
        <w:rPr>
          <w:i/>
        </w:rPr>
        <w:t>Peri hermeneias</w:t>
      </w:r>
      <w:r w:rsidRPr="00D215FF">
        <w:t xml:space="preserve"> (</w:t>
      </w:r>
      <w:r w:rsidRPr="00D215FF">
        <w:rPr>
          <w:i/>
        </w:rPr>
        <w:t>quando supponunt pro rebus supponunt significative et personaliter</w:t>
      </w:r>
      <w:r w:rsidRPr="00D215FF">
        <w:t xml:space="preserve">). If we doubled the </w:t>
      </w:r>
      <w:r w:rsidR="00663EFC" w:rsidRPr="00D215FF">
        <w:t>first simple</w:t>
      </w:r>
      <w:r w:rsidRPr="00D215FF">
        <w:t xml:space="preserve"> substance by some additional difference, then the absurd world of modernity would arise at the level of a second creation of the world in the doctrine of universal hylemorphism (OBJ</w:t>
      </w:r>
      <w:r w:rsidR="00E90BD1" w:rsidRPr="00D215FF">
        <w:t> </w:t>
      </w:r>
      <w:r w:rsidRPr="00D215FF">
        <w:t xml:space="preserve">II, </w:t>
      </w:r>
      <w:r w:rsidR="007F3562" w:rsidRPr="00D215FF">
        <w:t>ch.</w:t>
      </w:r>
      <w:r w:rsidR="00E90BD1" w:rsidRPr="00D215FF">
        <w:t> </w:t>
      </w:r>
      <w:r w:rsidRPr="00D215FF">
        <w:t>3.2). Scotus transformed the ontotheology of first modernists into an objective metaphysics. The criticism of Scotist</w:t>
      </w:r>
      <w:r w:rsidR="00F76668" w:rsidRPr="00D215FF">
        <w:rPr>
          <w:rFonts w:cs="Calibri"/>
        </w:rPr>
        <w:t>′</w:t>
      </w:r>
      <w:r w:rsidR="00F76668" w:rsidRPr="00D215FF">
        <w:t>s</w:t>
      </w:r>
      <w:r w:rsidRPr="00D215FF">
        <w:t xml:space="preserve"> doctrine shows that modern metaphysics, due to </w:t>
      </w:r>
      <w:r w:rsidR="00663EFC" w:rsidRPr="00D215FF">
        <w:t xml:space="preserve">the </w:t>
      </w:r>
      <w:r w:rsidRPr="00D215FF">
        <w:t xml:space="preserve">erroneous categorical predication, is only a sophistical exercise at the level of the former schools of </w:t>
      </w:r>
      <w:r w:rsidR="00F76668" w:rsidRPr="00D215FF">
        <w:rPr>
          <w:i/>
        </w:rPr>
        <w:t>N</w:t>
      </w:r>
      <w:r w:rsidRPr="00D215FF">
        <w:rPr>
          <w:i/>
        </w:rPr>
        <w:t>ominal</w:t>
      </w:r>
      <w:r w:rsidR="00F76668" w:rsidRPr="00D215FF">
        <w:rPr>
          <w:i/>
        </w:rPr>
        <w:t>es</w:t>
      </w:r>
      <w:r w:rsidR="00EE531A" w:rsidRPr="00D215FF">
        <w:t>.</w:t>
      </w:r>
      <w:r w:rsidR="00255A21" w:rsidRPr="00D215FF">
        <w:t xml:space="preserve"> Scotists and postmodern objectivists created suppositions of the third kind, which are objectively or even univocally valid for existing real things in the Porretan mode “</w:t>
      </w:r>
      <w:r w:rsidR="00255A21" w:rsidRPr="00D215FF">
        <w:rPr>
          <w:i/>
        </w:rPr>
        <w:t>completive</w:t>
      </w:r>
      <w:r w:rsidR="00255A21" w:rsidRPr="00D215FF">
        <w:t xml:space="preserve">.” This gave rise to nonsensical entities of the third kind </w:t>
      </w:r>
      <w:r w:rsidR="00E201DD" w:rsidRPr="00D215FF">
        <w:t>(</w:t>
      </w:r>
      <w:r w:rsidR="00E201DD" w:rsidRPr="00D215FF">
        <w:rPr>
          <w:i/>
        </w:rPr>
        <w:t>individuum, concretum, scibile</w:t>
      </w:r>
      <w:r w:rsidR="00E201DD" w:rsidRPr="00D215FF">
        <w:t xml:space="preserve">) </w:t>
      </w:r>
      <w:r w:rsidR="00255A21" w:rsidRPr="00D215FF">
        <w:t>that make a sophistic s</w:t>
      </w:r>
      <w:r w:rsidR="00E201DD" w:rsidRPr="00D215FF">
        <w:t>imulacrum of reality</w:t>
      </w:r>
      <w:r w:rsidR="00255A21" w:rsidRPr="00D215FF">
        <w:t xml:space="preserve">. </w:t>
      </w:r>
      <w:r w:rsidRPr="00D215FF">
        <w:t>Similar chimerical excesses of diligent academic mind, according to Ockham, are given only in human thinking, because they are not determined by real first substance</w:t>
      </w:r>
      <w:r w:rsidR="00F621B3" w:rsidRPr="00D215FF">
        <w:t>s</w:t>
      </w:r>
      <w:r w:rsidRPr="00D215FF">
        <w:t>. Nothing can be added to the thing in reality</w:t>
      </w:r>
      <w:r w:rsidR="00563DF3" w:rsidRPr="00D215FF">
        <w:t xml:space="preserve">; </w:t>
      </w:r>
      <w:r w:rsidRPr="00D215FF">
        <w:t xml:space="preserve">we only </w:t>
      </w:r>
      <w:r w:rsidR="00563DF3" w:rsidRPr="00D215FF">
        <w:t xml:space="preserve">state </w:t>
      </w:r>
      <w:r w:rsidR="00663EFC" w:rsidRPr="00D215FF">
        <w:t>its existence truthfully</w:t>
      </w:r>
      <w:r w:rsidRPr="00D215FF">
        <w:t xml:space="preserve">. We neither form the meaning </w:t>
      </w:r>
      <w:r w:rsidRPr="00D215FF">
        <w:rPr>
          <w:i/>
        </w:rPr>
        <w:t>ex nihilo</w:t>
      </w:r>
      <w:r w:rsidR="002B6434" w:rsidRPr="00D215FF">
        <w:t xml:space="preserve"> in the hypostat</w:t>
      </w:r>
      <w:r w:rsidRPr="00D215FF">
        <w:t xml:space="preserve">ized Cartesian intellect, nor do we reflect it from the divine rationality, as </w:t>
      </w:r>
      <w:r w:rsidR="002B6434" w:rsidRPr="00D215FF">
        <w:t>Scotist</w:t>
      </w:r>
      <w:r w:rsidR="00BA4A21" w:rsidRPr="00D215FF">
        <w:rPr>
          <w:rFonts w:cs="Calibri"/>
        </w:rPr>
        <w:t>′</w:t>
      </w:r>
      <w:r w:rsidR="00BA4A21" w:rsidRPr="00D215FF">
        <w:t>s</w:t>
      </w:r>
      <w:r w:rsidR="002B6434" w:rsidRPr="00D215FF">
        <w:t xml:space="preserve"> </w:t>
      </w:r>
      <w:r w:rsidR="002B6434" w:rsidRPr="00D215FF">
        <w:rPr>
          <w:i/>
        </w:rPr>
        <w:t>i</w:t>
      </w:r>
      <w:r w:rsidRPr="00D215FF">
        <w:rPr>
          <w:i/>
        </w:rPr>
        <w:t>lluminati</w:t>
      </w:r>
      <w:r w:rsidR="002B6434" w:rsidRPr="00D215FF">
        <w:t xml:space="preserve"> assumed.</w:t>
      </w:r>
    </w:p>
    <w:p w14:paraId="421B68D7" w14:textId="26C4585B" w:rsidR="00C46EF3" w:rsidRPr="00D215FF" w:rsidRDefault="00C46EF3" w:rsidP="00753AEA">
      <w:pPr>
        <w:ind w:firstLine="708"/>
      </w:pPr>
      <w:r w:rsidRPr="00D215FF">
        <w:t xml:space="preserve">Scotists abolished the original sense of the metaphysical dative. Aristotle claims that the second substance </w:t>
      </w:r>
      <w:r w:rsidR="00281212" w:rsidRPr="00D215FF">
        <w:t xml:space="preserve">states </w:t>
      </w:r>
      <w:r w:rsidR="00663EFC" w:rsidRPr="00D215FF">
        <w:t xml:space="preserve">the </w:t>
      </w:r>
      <w:r w:rsidRPr="00D215FF">
        <w:t>being of first substance</w:t>
      </w:r>
      <w:r w:rsidR="00281212" w:rsidRPr="00D215FF">
        <w:t>s</w:t>
      </w:r>
      <w:r w:rsidRPr="00D215FF">
        <w:t>. Ockham rejected in principle a doubling of the second substance into an objective pure being and a categorical substance. Metaphysics must predict the unity of meaning in the mode of the metaphysical dative</w:t>
      </w:r>
      <w:r w:rsidR="00967DAC" w:rsidRPr="00D215FF">
        <w:t xml:space="preserve">, in relation to </w:t>
      </w:r>
      <w:r w:rsidR="00F1741E" w:rsidRPr="00D215FF">
        <w:t xml:space="preserve">real </w:t>
      </w:r>
      <w:r w:rsidR="00663EFC" w:rsidRPr="00D215FF">
        <w:t xml:space="preserve">first </w:t>
      </w:r>
      <w:r w:rsidRPr="00D215FF">
        <w:t>substance</w:t>
      </w:r>
      <w:r w:rsidR="00967DAC" w:rsidRPr="00D215FF">
        <w:t>s</w:t>
      </w:r>
      <w:r w:rsidR="00F1741E" w:rsidRPr="00D215FF">
        <w:t xml:space="preserve"> given </w:t>
      </w:r>
      <w:r w:rsidR="00F1741E" w:rsidRPr="00D215FF">
        <w:rPr>
          <w:i/>
        </w:rPr>
        <w:t>simpliciter</w:t>
      </w:r>
      <w:r w:rsidR="00F1741E" w:rsidRPr="00D215FF">
        <w:t xml:space="preserve"> and </w:t>
      </w:r>
      <w:r w:rsidR="00F1741E" w:rsidRPr="00D215FF">
        <w:rPr>
          <w:i/>
        </w:rPr>
        <w:t>actualiter</w:t>
      </w:r>
      <w:r w:rsidRPr="00D215FF">
        <w:t xml:space="preserve">. </w:t>
      </w:r>
      <w:r w:rsidR="001900B7" w:rsidRPr="00D215FF">
        <w:t>Lost in their objective parousia of mythological meaning, m</w:t>
      </w:r>
      <w:r w:rsidRPr="00D215FF">
        <w:t>odernists proce</w:t>
      </w:r>
      <w:r w:rsidR="00F1741E" w:rsidRPr="00D215FF">
        <w:t xml:space="preserve">ed exactly the opposite way; they </w:t>
      </w:r>
      <w:r w:rsidRPr="00D215FF">
        <w:t>project their gnos</w:t>
      </w:r>
      <w:r w:rsidR="00663EFC" w:rsidRPr="00D215FF">
        <w:t xml:space="preserve">tic </w:t>
      </w:r>
      <w:r w:rsidRPr="00D215FF">
        <w:t xml:space="preserve">fantasies into </w:t>
      </w:r>
      <w:r w:rsidR="00DD1BCE" w:rsidRPr="00D215FF">
        <w:t>actualized</w:t>
      </w:r>
      <w:r w:rsidRPr="00D215FF">
        <w:t xml:space="preserve"> first substance</w:t>
      </w:r>
      <w:r w:rsidR="003F7989" w:rsidRPr="00D215FF">
        <w:t>s</w:t>
      </w:r>
      <w:r w:rsidRPr="00D215FF">
        <w:t>.</w:t>
      </w:r>
    </w:p>
    <w:p w14:paraId="3091D35A" w14:textId="4DE6321C" w:rsidR="00C46EF3" w:rsidRPr="00D215FF" w:rsidRDefault="00C46EF3" w:rsidP="00C46EF3">
      <w:pPr>
        <w:pStyle w:val="Citace"/>
      </w:pPr>
      <w:r w:rsidRPr="00D215FF">
        <w:t>“</w:t>
      </w:r>
      <w:r w:rsidR="00EE4AB5" w:rsidRPr="00D215FF">
        <w:t>In this way, the existing individual cannot be conceived, because, according to them, any individual essence includes differentiation. Then an existing individual given in terms of its own essence and differentiation would also include another [objective] individual composed of individuated essence and di</w:t>
      </w:r>
      <w:r w:rsidR="00D3595D" w:rsidRPr="00D215FF">
        <w:t>fferentiation; this is nonsense</w:t>
      </w:r>
      <w:r w:rsidRPr="00D215FF">
        <w:t>.” </w:t>
      </w:r>
      <w:r w:rsidRPr="00D215FF">
        <w:rPr>
          <w:vertAlign w:val="superscript"/>
        </w:rPr>
        <w:footnoteReference w:id="489"/>
      </w:r>
      <w:r w:rsidRPr="00D215FF">
        <w:t xml:space="preserve">  </w:t>
      </w:r>
    </w:p>
    <w:p w14:paraId="089B0677" w14:textId="77777777" w:rsidR="00DF7BBC" w:rsidRPr="00D215FF" w:rsidRDefault="00C46EF3" w:rsidP="00947C50">
      <w:r w:rsidRPr="00D215FF">
        <w:t xml:space="preserve">The assumption of the modernists, in the mode </w:t>
      </w:r>
      <w:r w:rsidR="00D3595D" w:rsidRPr="00D215FF">
        <w:t>“</w:t>
      </w:r>
      <w:r w:rsidRPr="00D215FF">
        <w:rPr>
          <w:i/>
        </w:rPr>
        <w:t>completive</w:t>
      </w:r>
      <w:r w:rsidRPr="00D215FF">
        <w:t>,</w:t>
      </w:r>
      <w:r w:rsidR="00D3595D" w:rsidRPr="00D215FF">
        <w:t>”</w:t>
      </w:r>
      <w:r w:rsidRPr="00D215FF">
        <w:t xml:space="preserve"> forms an absurd composition of the objectively given nature of this or that thing, which would then be differentiated to </w:t>
      </w:r>
      <w:r w:rsidRPr="00D215FF">
        <w:lastRenderedPageBreak/>
        <w:t>the level of the atomic individual (</w:t>
      </w:r>
      <w:r w:rsidRPr="00D215FF">
        <w:rPr>
          <w:i/>
        </w:rPr>
        <w:t>unum compositum ex natura et differentia individuali</w:t>
      </w:r>
      <w:r w:rsidRPr="00D215FF">
        <w:t xml:space="preserve">). They then </w:t>
      </w:r>
      <w:r w:rsidR="008218CD" w:rsidRPr="00D215FF">
        <w:t xml:space="preserve">proclaim </w:t>
      </w:r>
      <w:r w:rsidRPr="00D215FF">
        <w:t>this composition as a second predicable substance (</w:t>
      </w:r>
      <w:r w:rsidRPr="00D215FF">
        <w:rPr>
          <w:i/>
        </w:rPr>
        <w:t>compositum</w:t>
      </w:r>
      <w:r w:rsidRPr="00D215FF">
        <w:t xml:space="preserve">), which they </w:t>
      </w:r>
      <w:r w:rsidR="008218CD" w:rsidRPr="00D215FF">
        <w:t xml:space="preserve">state </w:t>
      </w:r>
      <w:r w:rsidRPr="00D215FF">
        <w:t>within the framework of the numerically conceived unit</w:t>
      </w:r>
      <w:r w:rsidR="008218CD" w:rsidRPr="00D215FF">
        <w:t>y</w:t>
      </w:r>
      <w:r w:rsidRPr="00D215FF">
        <w:t xml:space="preserve"> (</w:t>
      </w:r>
      <w:r w:rsidRPr="00D215FF">
        <w:rPr>
          <w:i/>
        </w:rPr>
        <w:t>unum</w:t>
      </w:r>
      <w:r w:rsidRPr="00D215FF">
        <w:t>). This composition of the real substance and the objective simulacrum (</w:t>
      </w:r>
      <w:r w:rsidRPr="00D215FF">
        <w:rPr>
          <w:i/>
        </w:rPr>
        <w:t>unum compositum</w:t>
      </w:r>
      <w:r w:rsidRPr="00D215FF">
        <w:t xml:space="preserve">) exists neither </w:t>
      </w:r>
      <w:r w:rsidR="005C72D5" w:rsidRPr="00D215FF">
        <w:t>as</w:t>
      </w:r>
      <w:r w:rsidR="00C307E6" w:rsidRPr="00D215FF">
        <w:t xml:space="preserve"> </w:t>
      </w:r>
      <w:r w:rsidR="005C72D5" w:rsidRPr="00D215FF">
        <w:t xml:space="preserve">a </w:t>
      </w:r>
      <w:r w:rsidRPr="00D215FF">
        <w:t xml:space="preserve">real </w:t>
      </w:r>
      <w:r w:rsidR="00C77DEF" w:rsidRPr="00D215FF">
        <w:t xml:space="preserve">thing </w:t>
      </w:r>
      <w:r w:rsidRPr="00D215FF">
        <w:t xml:space="preserve">nor </w:t>
      </w:r>
      <w:r w:rsidR="00C307E6" w:rsidRPr="00D215FF">
        <w:t>as a</w:t>
      </w:r>
      <w:r w:rsidR="00663EFC" w:rsidRPr="00D215FF">
        <w:t>n</w:t>
      </w:r>
      <w:r w:rsidR="00C307E6" w:rsidRPr="00D215FF">
        <w:t xml:space="preserve"> </w:t>
      </w:r>
      <w:r w:rsidRPr="00D215FF">
        <w:t xml:space="preserve">intentional </w:t>
      </w:r>
      <w:r w:rsidR="00C77DEF" w:rsidRPr="00D215FF">
        <w:t xml:space="preserve">content </w:t>
      </w:r>
      <w:r w:rsidR="00C307E6" w:rsidRPr="00D215FF">
        <w:t xml:space="preserve">that is </w:t>
      </w:r>
      <w:r w:rsidR="005C72D5" w:rsidRPr="00D215FF">
        <w:t xml:space="preserve">made </w:t>
      </w:r>
      <w:r w:rsidRPr="00D215FF">
        <w:t xml:space="preserve">through </w:t>
      </w:r>
      <w:r w:rsidR="00EB5665" w:rsidRPr="00D215FF">
        <w:t xml:space="preserve">Aristotelian </w:t>
      </w:r>
      <w:r w:rsidRPr="00D215FF">
        <w:t xml:space="preserve">abstraction. </w:t>
      </w:r>
      <w:r w:rsidR="007A6498" w:rsidRPr="00D215FF">
        <w:t xml:space="preserve">According to Ockham, this </w:t>
      </w:r>
      <w:r w:rsidR="00674617" w:rsidRPr="00D215FF">
        <w:t>kind of objective fairy tale made in the mode “</w:t>
      </w:r>
      <w:r w:rsidR="00674617" w:rsidRPr="00D215FF">
        <w:rPr>
          <w:i/>
        </w:rPr>
        <w:t>completive</w:t>
      </w:r>
      <w:r w:rsidR="00674617" w:rsidRPr="00D215FF">
        <w:t xml:space="preserve">” </w:t>
      </w:r>
      <w:r w:rsidR="007A6498" w:rsidRPr="00D215FF">
        <w:t>is metaphysical nonsense (</w:t>
      </w:r>
      <w:r w:rsidR="007A6498" w:rsidRPr="00D215FF">
        <w:rPr>
          <w:i/>
        </w:rPr>
        <w:t>quod est absurdum</w:t>
      </w:r>
      <w:r w:rsidR="007A6498" w:rsidRPr="00D215FF">
        <w:t xml:space="preserve">). Within the framework of the movement </w:t>
      </w:r>
      <w:r w:rsidR="00133169" w:rsidRPr="00D215FF">
        <w:t xml:space="preserve">of difference in the universal </w:t>
      </w:r>
      <w:r w:rsidR="00133169" w:rsidRPr="00D215FF">
        <w:rPr>
          <w:i/>
        </w:rPr>
        <w:t>Arbor P</w:t>
      </w:r>
      <w:r w:rsidR="007A6498" w:rsidRPr="00D215FF">
        <w:rPr>
          <w:i/>
        </w:rPr>
        <w:t>orphyriana</w:t>
      </w:r>
      <w:r w:rsidR="007A6498" w:rsidRPr="00D215FF">
        <w:t xml:space="preserve">, </w:t>
      </w:r>
      <w:r w:rsidR="00133169" w:rsidRPr="00D215FF">
        <w:t xml:space="preserve">the </w:t>
      </w:r>
      <w:r w:rsidR="007A6498" w:rsidRPr="00D215FF">
        <w:t>div</w:t>
      </w:r>
      <w:r w:rsidR="00CD3EEA" w:rsidRPr="00D215FF">
        <w:t>ision represents a mere equivocal</w:t>
      </w:r>
      <w:r w:rsidR="007A6498" w:rsidRPr="00D215FF">
        <w:t xml:space="preserve"> or logical exercise in thinking, which cannot affect the real thing (</w:t>
      </w:r>
      <w:r w:rsidR="007A6498" w:rsidRPr="00D215FF">
        <w:rPr>
          <w:i/>
        </w:rPr>
        <w:t>nullam naturam individuam sustentat</w:t>
      </w:r>
      <w:r w:rsidR="007A6498" w:rsidRPr="00D215FF">
        <w:t xml:space="preserve">). It is </w:t>
      </w:r>
      <w:r w:rsidR="00365752" w:rsidRPr="00D215FF">
        <w:t xml:space="preserve">all </w:t>
      </w:r>
      <w:r w:rsidR="007A6498" w:rsidRPr="00D215FF">
        <w:t xml:space="preserve">about a wrong supposition </w:t>
      </w:r>
      <w:r w:rsidR="00365752" w:rsidRPr="00D215FF">
        <w:t xml:space="preserve">that lacks </w:t>
      </w:r>
      <w:r w:rsidR="007A6498" w:rsidRPr="00D215FF">
        <w:t xml:space="preserve">the first intention. Such an equivocal assertion is valid </w:t>
      </w:r>
      <w:r w:rsidR="003A0A04" w:rsidRPr="00D215FF">
        <w:t>only when comparing the meaning</w:t>
      </w:r>
      <w:r w:rsidR="007A6498" w:rsidRPr="00D215FF">
        <w:t xml:space="preserve"> within the framework of the second equivocal intention. In the order of logical and mathematical abstraction, one can think of everything in all ways and means, because abstraction </w:t>
      </w:r>
      <w:r w:rsidR="00E2654D" w:rsidRPr="00D215FF">
        <w:t>base</w:t>
      </w:r>
      <w:r w:rsidR="00663EFC" w:rsidRPr="00D215FF">
        <w:t>d</w:t>
      </w:r>
      <w:r w:rsidR="00E2654D" w:rsidRPr="00D215FF">
        <w:t xml:space="preserve"> on the logical </w:t>
      </w:r>
      <w:r w:rsidR="007A6498" w:rsidRPr="00D215FF">
        <w:t xml:space="preserve">imposition is a pure equivalence of universal concepts. In the order of logical abstraction and the second intention, one can project everything possible into everything possible, provided that it is logically correct. </w:t>
      </w:r>
      <w:r w:rsidR="009261BB" w:rsidRPr="00D215FF">
        <w:t xml:space="preserve">And the metaphysics of chimera is logically correct. </w:t>
      </w:r>
      <w:r w:rsidR="004E552D" w:rsidRPr="00D215FF">
        <w:t xml:space="preserve">Unfortunately, </w:t>
      </w:r>
      <w:r w:rsidR="007A6498" w:rsidRPr="00D215FF">
        <w:t>logical correctness does not at all ensure metaphysical truthfulness</w:t>
      </w:r>
      <w:r w:rsidR="004E552D" w:rsidRPr="00D215FF">
        <w:t xml:space="preserve">; it </w:t>
      </w:r>
      <w:r w:rsidR="007A6498" w:rsidRPr="00D215FF">
        <w:t>is given on the basis of the correspondence of meaning</w:t>
      </w:r>
      <w:r w:rsidR="00AD3323" w:rsidRPr="00D215FF">
        <w:t xml:space="preserve"> that is </w:t>
      </w:r>
      <w:r w:rsidR="007A6498" w:rsidRPr="00D215FF">
        <w:t xml:space="preserve">categorically </w:t>
      </w:r>
      <w:r w:rsidR="00AD3323" w:rsidRPr="00D215FF">
        <w:t xml:space="preserve">stated </w:t>
      </w:r>
      <w:r w:rsidR="007A6498" w:rsidRPr="00D215FF">
        <w:t xml:space="preserve">within the framework of the first intention. The difference between the first and the second intention means that both quoted versions of the </w:t>
      </w:r>
      <w:r w:rsidR="00AA6845" w:rsidRPr="00D215FF">
        <w:t>“</w:t>
      </w:r>
      <w:r w:rsidR="007A6498" w:rsidRPr="00D215FF">
        <w:rPr>
          <w:i/>
        </w:rPr>
        <w:t>unum compositum</w:t>
      </w:r>
      <w:r w:rsidR="00AA6845" w:rsidRPr="00D215FF">
        <w:t>”</w:t>
      </w:r>
      <w:r w:rsidR="007A6498" w:rsidRPr="00D215FF">
        <w:t xml:space="preserve"> cannot be placed </w:t>
      </w:r>
      <w:r w:rsidR="001C1BC6" w:rsidRPr="00D215FF">
        <w:t xml:space="preserve">in the relation of correspondence; </w:t>
      </w:r>
      <w:r w:rsidR="007A6498" w:rsidRPr="00D215FF">
        <w:t xml:space="preserve">the modernists did </w:t>
      </w:r>
      <w:r w:rsidR="001C1BC6" w:rsidRPr="00D215FF">
        <w:t xml:space="preserve">it </w:t>
      </w:r>
      <w:r w:rsidR="007A6498" w:rsidRPr="00D215FF">
        <w:t xml:space="preserve">on the basis of the misguided doctrine of universal hylemorphism and </w:t>
      </w:r>
      <w:r w:rsidR="001C1BC6" w:rsidRPr="00D215FF">
        <w:t xml:space="preserve">due to </w:t>
      </w:r>
      <w:r w:rsidR="007A6498" w:rsidRPr="00D215FF">
        <w:t>its Scotist</w:t>
      </w:r>
      <w:r w:rsidR="00663EFC" w:rsidRPr="00D215FF">
        <w:t xml:space="preserve">’s </w:t>
      </w:r>
      <w:r w:rsidR="007A6498" w:rsidRPr="00D215FF">
        <w:t xml:space="preserve">objective variant. The correspondence of mentally given concepts proceeds only </w:t>
      </w:r>
      <w:r w:rsidR="00646FAB" w:rsidRPr="00D215FF">
        <w:t xml:space="preserve">in </w:t>
      </w:r>
      <w:r w:rsidR="007A6498" w:rsidRPr="00D215FF">
        <w:t xml:space="preserve">thinking of </w:t>
      </w:r>
      <w:r w:rsidR="00646FAB" w:rsidRPr="00D215FF">
        <w:t xml:space="preserve">modern </w:t>
      </w:r>
      <w:r w:rsidR="00646FAB" w:rsidRPr="00D215FF">
        <w:rPr>
          <w:i/>
        </w:rPr>
        <w:t>i</w:t>
      </w:r>
      <w:r w:rsidR="007A6498" w:rsidRPr="00D215FF">
        <w:rPr>
          <w:i/>
        </w:rPr>
        <w:t>lluminati</w:t>
      </w:r>
      <w:r w:rsidR="007A6498" w:rsidRPr="00D215FF">
        <w:t>, which is an absurd position in terms of the tr</w:t>
      </w:r>
      <w:r w:rsidR="00646FAB" w:rsidRPr="00D215FF">
        <w:t xml:space="preserve">ue </w:t>
      </w:r>
      <w:r w:rsidR="007A6498" w:rsidRPr="00D215FF">
        <w:t>cognition of reality. Ockham, like Bacon, called for a return to the first substance, pointing out to Oxford</w:t>
      </w:r>
      <w:r w:rsidR="00B4608A" w:rsidRPr="00D215FF">
        <w:rPr>
          <w:rFonts w:cs="Calibri"/>
        </w:rPr>
        <w:t>′</w:t>
      </w:r>
      <w:r w:rsidR="00B4608A" w:rsidRPr="00D215FF">
        <w:t>s</w:t>
      </w:r>
      <w:r w:rsidR="007A6498" w:rsidRPr="00D215FF">
        <w:t xml:space="preserve"> modernists the absurd consequences of their paranoid attitude.</w:t>
      </w:r>
    </w:p>
    <w:p w14:paraId="72B487B7" w14:textId="6CE578E4" w:rsidR="007A6498" w:rsidRPr="00D215FF" w:rsidRDefault="007A6498" w:rsidP="00630F18">
      <w:pPr>
        <w:ind w:firstLine="708"/>
      </w:pPr>
      <w:r w:rsidRPr="00D215FF">
        <w:t>Ockham</w:t>
      </w:r>
      <w:r w:rsidR="00E90BD1" w:rsidRPr="00D215FF">
        <w:t>’</w:t>
      </w:r>
      <w:r w:rsidRPr="00D215FF">
        <w:t xml:space="preserve">s razor turned out to be a useful tool. The modern conception of intellect, cognition, truth and species produced nonsensical beings of the third kind and thus disqualified itself. </w:t>
      </w:r>
      <w:r w:rsidR="00DF7BBC" w:rsidRPr="00D215FF">
        <w:t xml:space="preserve">The person in her or his animated body makes the actualized substratum of all intellectual activities. Due to the definition of intellect as </w:t>
      </w:r>
      <w:r w:rsidR="00DF7BBC" w:rsidRPr="00D215FF">
        <w:rPr>
          <w:i/>
        </w:rPr>
        <w:t>tertium genus</w:t>
      </w:r>
      <w:r w:rsidR="00DF7BBC" w:rsidRPr="00D215FF">
        <w:t xml:space="preserve"> we do not feel any metaphysical dualism à la Avicenna, Scotus or Descartes. Ockham reminds the modernists in Oxford that there is a real man as the first substance. True philosophy must </w:t>
      </w:r>
      <w:r w:rsidR="00DF7BBC" w:rsidRPr="00D215FF">
        <w:lastRenderedPageBreak/>
        <w:t xml:space="preserve">take that hyparchical substance to state the cognitive processes and deductive categorical statements accordingly. Modern paranoia can proceed in reverse, that is, to decompose man in two or several modern substances in order to put that nonsense together as objectively given “man.” Since the receptive intellect forms the faculty of the soul as a form or faculty of the body, the Avicennistic scheme of </w:t>
      </w:r>
      <w:r w:rsidR="00DF7BBC" w:rsidRPr="00D215FF">
        <w:rPr>
          <w:i/>
        </w:rPr>
        <w:t>Modernorum</w:t>
      </w:r>
      <w:r w:rsidR="00DF7BBC" w:rsidRPr="00D215FF">
        <w:t xml:space="preserve"> was false. </w:t>
      </w:r>
      <w:r w:rsidRPr="00D215FF">
        <w:t>The rejection of being of the third kind is connected with the fundamental criticism of Scotus</w:t>
      </w:r>
      <w:r w:rsidR="00E90BD1" w:rsidRPr="00D215FF">
        <w:t>’</w:t>
      </w:r>
      <w:r w:rsidR="00663EFC" w:rsidRPr="00D215FF">
        <w:t>s</w:t>
      </w:r>
      <w:r w:rsidRPr="00D215FF">
        <w:t xml:space="preserve"> conception of the objective species. </w:t>
      </w:r>
      <w:r w:rsidR="00520303" w:rsidRPr="00D215FF">
        <w:t xml:space="preserve">Scotists postulated the </w:t>
      </w:r>
      <w:r w:rsidRPr="00D215FF">
        <w:t>cognition of autonomous intelligible spec</w:t>
      </w:r>
      <w:r w:rsidR="00520303" w:rsidRPr="00D215FF">
        <w:t xml:space="preserve">ies given as an objective being. They </w:t>
      </w:r>
      <w:r w:rsidRPr="00D215FF">
        <w:t>grasp</w:t>
      </w:r>
      <w:r w:rsidR="00520303" w:rsidRPr="00D215FF">
        <w:t xml:space="preserve">ed those </w:t>
      </w:r>
      <w:r w:rsidRPr="00D215FF">
        <w:t xml:space="preserve">species objectively </w:t>
      </w:r>
      <w:r w:rsidR="00520303" w:rsidRPr="00D215FF">
        <w:t xml:space="preserve">and </w:t>
      </w:r>
      <w:r w:rsidR="00520303" w:rsidRPr="00D215FF">
        <w:rPr>
          <w:i/>
        </w:rPr>
        <w:t>univoce</w:t>
      </w:r>
      <w:r w:rsidRPr="00D215FF">
        <w:t xml:space="preserve"> in things, in God and in thinking (ch. 5.3.3). </w:t>
      </w:r>
      <w:r w:rsidR="006C62FE" w:rsidRPr="00D215FF">
        <w:t>Even if an objective supposition existed in the mode “</w:t>
      </w:r>
      <w:r w:rsidR="006C62FE" w:rsidRPr="00D215FF">
        <w:rPr>
          <w:i/>
        </w:rPr>
        <w:t>esse completive universale</w:t>
      </w:r>
      <w:r w:rsidR="006C62FE" w:rsidRPr="00D215FF">
        <w:t xml:space="preserve">,” because of the logical supposition, it could not ground metaphysical knowledge. </w:t>
      </w:r>
      <w:r w:rsidR="0055391E" w:rsidRPr="00D215FF">
        <w:t xml:space="preserve">The real Sun goes in one direction; from this follows the imposition as deductive proof; only at the end there is the logical supposition and nihilistic thought experiments of today. The </w:t>
      </w:r>
      <w:r w:rsidR="00450638" w:rsidRPr="00D215FF">
        <w:t xml:space="preserve">metaphysical (and not logical or objective) </w:t>
      </w:r>
      <w:r w:rsidR="0055391E" w:rsidRPr="00D215FF">
        <w:t xml:space="preserve">knowledge </w:t>
      </w:r>
      <w:r w:rsidRPr="00D215FF">
        <w:t>is based on the actuality of real first substance</w:t>
      </w:r>
      <w:r w:rsidR="00D53113" w:rsidRPr="00D215FF">
        <w:t>s</w:t>
      </w:r>
      <w:r w:rsidR="00801066" w:rsidRPr="00D215FF">
        <w:t xml:space="preserve"> that are </w:t>
      </w:r>
      <w:r w:rsidR="00D53113" w:rsidRPr="00D215FF">
        <w:t xml:space="preserve">taken </w:t>
      </w:r>
      <w:r w:rsidRPr="00D215FF">
        <w:t>by sensual species</w:t>
      </w:r>
      <w:r w:rsidR="001F6FAC" w:rsidRPr="00D215FF">
        <w:t xml:space="preserve"> in order to </w:t>
      </w:r>
      <w:r w:rsidR="00D53113" w:rsidRPr="00D215FF">
        <w:t>determine</w:t>
      </w:r>
      <w:r w:rsidRPr="00D215FF">
        <w:t xml:space="preserve"> the first imposition of </w:t>
      </w:r>
      <w:r w:rsidR="00D53113" w:rsidRPr="00D215FF">
        <w:t>universally given meaning</w:t>
      </w:r>
      <w:r w:rsidRPr="00D215FF">
        <w:t>. The corpse is not a human being, because for the predication of man as a second substance, the</w:t>
      </w:r>
      <w:r w:rsidR="008B0232" w:rsidRPr="00D215FF">
        <w:t xml:space="preserve">re is no </w:t>
      </w:r>
      <w:r w:rsidR="00445B29" w:rsidRPr="00D215FF">
        <w:t xml:space="preserve">imposition </w:t>
      </w:r>
      <w:r w:rsidR="008B0232" w:rsidRPr="00D215FF">
        <w:t xml:space="preserve">of meaning </w:t>
      </w:r>
      <w:r w:rsidRPr="00D215FF">
        <w:t xml:space="preserve">from reality. The </w:t>
      </w:r>
      <w:r w:rsidR="007D470F" w:rsidRPr="00D215FF">
        <w:t>actualization</w:t>
      </w:r>
      <w:r w:rsidRPr="00D215FF">
        <w:t xml:space="preserve"> </w:t>
      </w:r>
      <w:r w:rsidR="009258A6" w:rsidRPr="00D215FF">
        <w:t>of intellec</w:t>
      </w:r>
      <w:r w:rsidR="00EC0396" w:rsidRPr="00D215FF">
        <w:t xml:space="preserve">t by </w:t>
      </w:r>
      <w:r w:rsidRPr="00D215FF">
        <w:t>first substance</w:t>
      </w:r>
      <w:r w:rsidR="009258A6" w:rsidRPr="00D215FF">
        <w:t>s</w:t>
      </w:r>
      <w:r w:rsidRPr="00D215FF">
        <w:t xml:space="preserve"> </w:t>
      </w:r>
      <w:r w:rsidR="00EC0396" w:rsidRPr="00D215FF">
        <w:t xml:space="preserve">preserves the most important value that </w:t>
      </w:r>
      <w:r w:rsidR="009258A6" w:rsidRPr="00D215FF">
        <w:t xml:space="preserve">modernists destroyed even in several steps: </w:t>
      </w:r>
      <w:r w:rsidRPr="00D215FF">
        <w:t>the deval</w:t>
      </w:r>
      <w:r w:rsidR="00B31464" w:rsidRPr="00D215FF">
        <w:t>u</w:t>
      </w:r>
      <w:r w:rsidRPr="00D215FF">
        <w:t xml:space="preserve">ation of reality, the dichotomy of sensual and intelligible cognition, the dualism between the two substances in man, as well as the objective deduction of cognition from God instead of from reality. Ockham knows that </w:t>
      </w:r>
      <w:r w:rsidR="00350265" w:rsidRPr="00D215FF">
        <w:t>we</w:t>
      </w:r>
      <w:r w:rsidRPr="00D215FF">
        <w:t xml:space="preserve"> cannot multiply beings because they are given in reality</w:t>
      </w:r>
      <w:r w:rsidR="006D3F0D" w:rsidRPr="00D215FF">
        <w:t xml:space="preserve">; that </w:t>
      </w:r>
      <w:r w:rsidRPr="00D215FF">
        <w:t>is fully sufficient for normal and critical cognition. Ockham</w:t>
      </w:r>
      <w:r w:rsidR="00E90BD1" w:rsidRPr="00D215FF">
        <w:t>’</w:t>
      </w:r>
      <w:r w:rsidRPr="00D215FF">
        <w:t>s criticism is aimed primarily at Scotus</w:t>
      </w:r>
      <w:r w:rsidR="00E90BD1" w:rsidRPr="00D215FF">
        <w:t>’</w:t>
      </w:r>
      <w:r w:rsidR="00A80E63" w:rsidRPr="00D215FF">
        <w:t>s</w:t>
      </w:r>
      <w:r w:rsidRPr="00D215FF">
        <w:t xml:space="preserve"> divine causality </w:t>
      </w:r>
      <w:r w:rsidR="00F83D69" w:rsidRPr="00D215FF">
        <w:t xml:space="preserve">that we </w:t>
      </w:r>
      <w:r w:rsidRPr="00D215FF">
        <w:t>experience directly in our soul, which establishes objectivity (</w:t>
      </w:r>
      <w:r w:rsidRPr="00D215FF">
        <w:rPr>
          <w:i/>
        </w:rPr>
        <w:t>experimur quod quando cognoscimus causam in universali</w:t>
      </w:r>
      <w:r w:rsidRPr="00D215FF">
        <w:t xml:space="preserve">, </w:t>
      </w:r>
      <w:r w:rsidR="007F3562" w:rsidRPr="00D215FF">
        <w:t>ch.</w:t>
      </w:r>
      <w:r w:rsidRPr="00D215FF">
        <w:t xml:space="preserve"> 5.3.2).</w:t>
      </w:r>
      <w:r w:rsidR="00814543" w:rsidRPr="00D215FF">
        <w:t xml:space="preserve"> Since the modernists </w:t>
      </w:r>
      <w:r w:rsidR="00E12DE5" w:rsidRPr="00D215FF">
        <w:t xml:space="preserve">took </w:t>
      </w:r>
      <w:r w:rsidR="00043503" w:rsidRPr="00D215FF">
        <w:t xml:space="preserve">up </w:t>
      </w:r>
      <w:r w:rsidR="00814543" w:rsidRPr="00D215FF">
        <w:t xml:space="preserve">a falsely oriented direction of cognition, they must insist on a division of intellectual cognition from the </w:t>
      </w:r>
      <w:r w:rsidR="009F63C7" w:rsidRPr="00D215FF">
        <w:t xml:space="preserve">bodily </w:t>
      </w:r>
      <w:r w:rsidR="00814543" w:rsidRPr="00D215FF">
        <w:t xml:space="preserve">senses. </w:t>
      </w:r>
      <w:r w:rsidR="00B6550D" w:rsidRPr="00D215FF">
        <w:t>For knowledge, the principle of actualization applies in one direction; the real Sun goes across the sky and we see it. Objectivists like Scotus derive their species theoretically even in the absence of the Sun</w:t>
      </w:r>
      <w:r w:rsidR="00CA33AB" w:rsidRPr="00D215FF">
        <w:t xml:space="preserve">. Afterwards, they </w:t>
      </w:r>
      <w:r w:rsidR="00B6550D" w:rsidRPr="00D215FF">
        <w:t>falsely claim that those species actualize knowledge.</w:t>
      </w:r>
    </w:p>
    <w:p w14:paraId="12C76D7F" w14:textId="40B02607" w:rsidR="007A6498" w:rsidRPr="00D215FF" w:rsidRDefault="007A6498" w:rsidP="007A6498">
      <w:pPr>
        <w:pStyle w:val="Citace"/>
      </w:pPr>
      <w:r w:rsidRPr="00D215FF">
        <w:lastRenderedPageBreak/>
        <w:t xml:space="preserve">“No universal can </w:t>
      </w:r>
      <w:r w:rsidR="002363AD" w:rsidRPr="00D215FF">
        <w:t xml:space="preserve">actualize </w:t>
      </w:r>
      <w:r w:rsidRPr="00D215FF">
        <w:t>the sensual faculties, because it is not given in thing</w:t>
      </w:r>
      <w:r w:rsidR="002363AD" w:rsidRPr="00D215FF">
        <w:t>s</w:t>
      </w:r>
      <w:r w:rsidRPr="00D215FF">
        <w:t xml:space="preserve">, as was stated above. The senses </w:t>
      </w:r>
      <w:r w:rsidR="00D36B5C" w:rsidRPr="00D215FF">
        <w:t xml:space="preserve">relate </w:t>
      </w:r>
      <w:r w:rsidRPr="00D215FF">
        <w:t xml:space="preserve">to </w:t>
      </w:r>
      <w:r w:rsidR="007444C4" w:rsidRPr="00D215FF">
        <w:t xml:space="preserve">real </w:t>
      </w:r>
      <w:r w:rsidRPr="00D215FF">
        <w:t>things and not to universals.” </w:t>
      </w:r>
      <w:r w:rsidRPr="00D215FF">
        <w:rPr>
          <w:vertAlign w:val="superscript"/>
        </w:rPr>
        <w:footnoteReference w:id="490"/>
      </w:r>
      <w:r w:rsidRPr="00D215FF">
        <w:t xml:space="preserve">  </w:t>
      </w:r>
    </w:p>
    <w:p w14:paraId="314C4AC0" w14:textId="0F812D8F" w:rsidR="007A6498" w:rsidRPr="00D215FF" w:rsidRDefault="007A6498" w:rsidP="007A6498">
      <w:r w:rsidRPr="00D215FF">
        <w:t xml:space="preserve">The universal is </w:t>
      </w:r>
      <w:r w:rsidR="00663EFC" w:rsidRPr="00D215FF">
        <w:t xml:space="preserve">a </w:t>
      </w:r>
      <w:r w:rsidRPr="00D215FF">
        <w:t xml:space="preserve">potential </w:t>
      </w:r>
      <w:r w:rsidR="00D563D1" w:rsidRPr="00D215FF">
        <w:t xml:space="preserve">entity </w:t>
      </w:r>
      <w:r w:rsidRPr="00D215FF">
        <w:t xml:space="preserve">and </w:t>
      </w:r>
      <w:r w:rsidR="00530A2C" w:rsidRPr="00D215FF">
        <w:t xml:space="preserve">as such it can never justify the </w:t>
      </w:r>
      <w:r w:rsidRPr="00D215FF">
        <w:t xml:space="preserve">cognition of the </w:t>
      </w:r>
      <w:r w:rsidR="00DD1BCE" w:rsidRPr="00D215FF">
        <w:t>actualized</w:t>
      </w:r>
      <w:r w:rsidRPr="00D215FF">
        <w:t xml:space="preserve"> single thing (</w:t>
      </w:r>
      <w:r w:rsidRPr="00D215FF">
        <w:rPr>
          <w:i/>
        </w:rPr>
        <w:t>nullum tale commune movet potentiam sensitivam</w:t>
      </w:r>
      <w:r w:rsidRPr="00D215FF">
        <w:t xml:space="preserve">). Cognition </w:t>
      </w:r>
      <w:r w:rsidR="00F6388F" w:rsidRPr="00D215FF">
        <w:t xml:space="preserve">starts </w:t>
      </w:r>
      <w:r w:rsidR="00D563D1" w:rsidRPr="00D215FF">
        <w:t>thanks to the hyparchical</w:t>
      </w:r>
      <w:r w:rsidRPr="00D215FF">
        <w:t xml:space="preserve"> thing</w:t>
      </w:r>
      <w:r w:rsidR="00D563D1" w:rsidRPr="00D215FF">
        <w:t xml:space="preserve"> that </w:t>
      </w:r>
      <w:r w:rsidRPr="00D215FF">
        <w:t xml:space="preserve">is recognized by the senses </w:t>
      </w:r>
      <w:r w:rsidR="00D563D1" w:rsidRPr="00D215FF">
        <w:t xml:space="preserve">in its individuality </w:t>
      </w:r>
      <w:r w:rsidRPr="00D215FF">
        <w:t>(</w:t>
      </w:r>
      <w:r w:rsidRPr="00D215FF">
        <w:rPr>
          <w:i/>
        </w:rPr>
        <w:t>sensus tantum est particularium</w:t>
      </w:r>
      <w:r w:rsidRPr="00D215FF">
        <w:t>).</w:t>
      </w:r>
      <w:r w:rsidR="002D657F" w:rsidRPr="00D215FF">
        <w:t xml:space="preserve"> One cannot recognize otherwise, because the universals do not exist at the level of the </w:t>
      </w:r>
      <w:r w:rsidR="00663EFC" w:rsidRPr="00D215FF">
        <w:t>first real</w:t>
      </w:r>
      <w:r w:rsidR="002D657F" w:rsidRPr="00D215FF">
        <w:t xml:space="preserve"> substance (</w:t>
      </w:r>
      <w:r w:rsidR="002D657F" w:rsidRPr="00D215FF">
        <w:rPr>
          <w:i/>
        </w:rPr>
        <w:t>quia non est in re</w:t>
      </w:r>
      <w:r w:rsidR="002D657F" w:rsidRPr="00D215FF">
        <w:t xml:space="preserve">). The intelligible species arises only thanks to the receptivity of the through the actuality of the sensual species, which actualizes the receptivity of the universal intellect. The exposure of meaning </w:t>
      </w:r>
      <w:r w:rsidR="008B22A9" w:rsidRPr="00D215FF">
        <w:t xml:space="preserve">comes </w:t>
      </w:r>
      <w:r w:rsidR="002D657F" w:rsidRPr="00D215FF">
        <w:t xml:space="preserve">from reality and </w:t>
      </w:r>
      <w:r w:rsidR="008B22A9" w:rsidRPr="00D215FF">
        <w:t>it g</w:t>
      </w:r>
      <w:r w:rsidR="006D523D" w:rsidRPr="00D215FF">
        <w:t>r</w:t>
      </w:r>
      <w:r w:rsidR="008B22A9" w:rsidRPr="00D215FF">
        <w:t xml:space="preserve">ounds </w:t>
      </w:r>
      <w:r w:rsidR="002D657F" w:rsidRPr="00D215FF">
        <w:t xml:space="preserve">the determination of cognition. Since a person such as Socrates and Sortes really exist or existed, the imposition of meaning </w:t>
      </w:r>
      <w:r w:rsidR="00F735B8" w:rsidRPr="00D215FF">
        <w:t xml:space="preserve">concerning </w:t>
      </w:r>
      <w:r w:rsidR="002D657F" w:rsidRPr="00D215FF">
        <w:t xml:space="preserve">the word </w:t>
      </w:r>
      <w:r w:rsidR="00F735B8" w:rsidRPr="00D215FF">
        <w:t>“man”</w:t>
      </w:r>
      <w:r w:rsidR="002D657F" w:rsidRPr="00D215FF">
        <w:t xml:space="preserve"> </w:t>
      </w:r>
      <w:r w:rsidR="00F735B8" w:rsidRPr="00D215FF">
        <w:t>is given due to their existence</w:t>
      </w:r>
      <w:r w:rsidR="002D657F" w:rsidRPr="00D215FF">
        <w:t xml:space="preserve">. The individual and </w:t>
      </w:r>
      <w:r w:rsidR="00DD1BCE" w:rsidRPr="00D215FF">
        <w:t>actualized</w:t>
      </w:r>
      <w:r w:rsidR="002D657F" w:rsidRPr="00D215FF">
        <w:t xml:space="preserve"> species are given by material cognition through the senses. They represent the basis for the imposition of the potential and universal meanings in the intellect.</w:t>
      </w:r>
    </w:p>
    <w:p w14:paraId="0248A44D" w14:textId="4BCF772C" w:rsidR="00E5016B" w:rsidRPr="00D215FF" w:rsidRDefault="002D657F" w:rsidP="00E5016B">
      <w:r w:rsidRPr="00D215FF">
        <w:tab/>
      </w:r>
      <w:r w:rsidR="00E5016B" w:rsidRPr="00D215FF">
        <w:t xml:space="preserve">The defense of truth as an Aristotelian </w:t>
      </w:r>
      <w:r w:rsidR="006D523D" w:rsidRPr="00D215FF">
        <w:t>correspondence</w:t>
      </w:r>
      <w:r w:rsidR="00E5016B" w:rsidRPr="00D215FF">
        <w:t xml:space="preserve"> proceeds from the difference between the universal cognition of the intellect and the singular cognition of the senses. But this difference is not given in the form of the impassable modern dualism, as was the case in the second Averroism since Bonaventura and Aegidius Romanus (</w:t>
      </w:r>
      <w:r w:rsidR="007F3562" w:rsidRPr="00D215FF">
        <w:t>ch.</w:t>
      </w:r>
      <w:r w:rsidR="00E5016B" w:rsidRPr="00D215FF">
        <w:t xml:space="preserve"> 4.3.2). The ex</w:t>
      </w:r>
      <w:r w:rsidR="00D22861" w:rsidRPr="00D215FF">
        <w:t xml:space="preserve">posure of the being from behind, </w:t>
      </w:r>
      <w:r w:rsidR="00E5016B" w:rsidRPr="00D215FF">
        <w:t xml:space="preserve">by </w:t>
      </w:r>
      <w:r w:rsidR="00D22861" w:rsidRPr="00D215FF">
        <w:t>Avicennist</w:t>
      </w:r>
      <w:r w:rsidR="00E5016B" w:rsidRPr="00D215FF">
        <w:t xml:space="preserve"> </w:t>
      </w:r>
      <w:r w:rsidR="00E5016B" w:rsidRPr="00D215FF">
        <w:rPr>
          <w:i/>
        </w:rPr>
        <w:t>denudatio</w:t>
      </w:r>
      <w:r w:rsidR="00E5016B" w:rsidRPr="00D215FF">
        <w:t xml:space="preserve"> makes the process of Aristotelian abstraction impossible and abolishes the truth as </w:t>
      </w:r>
      <w:r w:rsidR="00D22861" w:rsidRPr="00D215FF">
        <w:t>correspondence</w:t>
      </w:r>
      <w:r w:rsidR="00E5016B" w:rsidRPr="00D215FF">
        <w:t>. The intellect is then moved by its own ideas. The Oxford</w:t>
      </w:r>
      <w:r w:rsidR="0074721F" w:rsidRPr="00D215FF">
        <w:rPr>
          <w:rFonts w:cs="Calibri"/>
        </w:rPr>
        <w:t>′</w:t>
      </w:r>
      <w:r w:rsidR="0074721F" w:rsidRPr="00D215FF">
        <w:t>s</w:t>
      </w:r>
      <w:r w:rsidR="00E5016B" w:rsidRPr="00D215FF">
        <w:t xml:space="preserve"> philosopher explains to then prevailing sophistic modernists that the difference between the two types of cognition is not given as an impassable dualism, which modernity overcomes by introducing being of the third type. The difference between the two modes of cognition concerns the </w:t>
      </w:r>
      <w:r w:rsidR="00DD1BCE" w:rsidRPr="00D215FF">
        <w:t>actualized</w:t>
      </w:r>
      <w:r w:rsidR="00E5016B" w:rsidRPr="00D215FF">
        <w:t xml:space="preserve"> reality of the first substance and its accidental and potential cognition in the order of universality. Let us return to the polemic regarding the recognition of the white according to Scotus</w:t>
      </w:r>
      <w:r w:rsidR="00E90BD1" w:rsidRPr="00D215FF">
        <w:t>’</w:t>
      </w:r>
      <w:r w:rsidR="00101070" w:rsidRPr="00D215FF">
        <w:t>s</w:t>
      </w:r>
      <w:r w:rsidR="00E5016B" w:rsidRPr="00D215FF">
        <w:t xml:space="preserve"> objecti</w:t>
      </w:r>
      <w:r w:rsidR="00101070" w:rsidRPr="00D215FF">
        <w:t>vity and Husserl</w:t>
      </w:r>
      <w:r w:rsidR="00E90BD1" w:rsidRPr="00D215FF">
        <w:t>’</w:t>
      </w:r>
      <w:r w:rsidR="00101070" w:rsidRPr="00D215FF">
        <w:t>s noematic in</w:t>
      </w:r>
      <w:r w:rsidR="00E5016B" w:rsidRPr="00D215FF">
        <w:t>existence o</w:t>
      </w:r>
      <w:r w:rsidR="002D369A" w:rsidRPr="00D215FF">
        <w:t>f the objective meaning of the “</w:t>
      </w:r>
      <w:r w:rsidR="00E5016B" w:rsidRPr="00D215FF">
        <w:t>white</w:t>
      </w:r>
      <w:r w:rsidR="002D369A" w:rsidRPr="00D215FF">
        <w:t>ness”</w:t>
      </w:r>
      <w:r w:rsidR="00E5016B" w:rsidRPr="00D215FF">
        <w:t xml:space="preserve"> in consciousness (ch. 5.3.3). Ockham uses the difference between the </w:t>
      </w:r>
      <w:r w:rsidR="00E5016B" w:rsidRPr="00D215FF">
        <w:rPr>
          <w:i/>
        </w:rPr>
        <w:t xml:space="preserve">species sensibilis </w:t>
      </w:r>
      <w:r w:rsidR="00E5016B" w:rsidRPr="00D215FF">
        <w:t>and</w:t>
      </w:r>
      <w:r w:rsidR="00E5016B" w:rsidRPr="00D215FF">
        <w:rPr>
          <w:i/>
        </w:rPr>
        <w:t xml:space="preserve"> intelligibilis</w:t>
      </w:r>
      <w:r w:rsidR="00E5016B" w:rsidRPr="00D215FF">
        <w:t xml:space="preserve"> to explain the absurdity of </w:t>
      </w:r>
      <w:r w:rsidR="00AB6FD7" w:rsidRPr="00D215FF">
        <w:t xml:space="preserve">modern </w:t>
      </w:r>
      <w:r w:rsidR="00E5016B" w:rsidRPr="00D215FF">
        <w:t>thinking. The</w:t>
      </w:r>
      <w:r w:rsidR="00AB6FD7" w:rsidRPr="00D215FF">
        <w:t xml:space="preserve"> essence of whiteness is not a “real” or </w:t>
      </w:r>
      <w:r w:rsidR="00AB6FD7" w:rsidRPr="00D215FF">
        <w:lastRenderedPageBreak/>
        <w:t>“objective”</w:t>
      </w:r>
      <w:r w:rsidR="00E5016B" w:rsidRPr="00D215FF">
        <w:t xml:space="preserve"> presence of truth on a </w:t>
      </w:r>
      <w:r w:rsidR="00DD1BCE" w:rsidRPr="00D215FF">
        <w:t>actualized</w:t>
      </w:r>
      <w:r w:rsidR="00AB6FD7" w:rsidRPr="00D215FF">
        <w:t xml:space="preserve"> substrate (“white car”</w:t>
      </w:r>
      <w:r w:rsidR="00E5016B" w:rsidRPr="00D215FF">
        <w:t xml:space="preserve">). </w:t>
      </w:r>
      <w:r w:rsidR="000405C9" w:rsidRPr="00D215FF">
        <w:t>T</w:t>
      </w:r>
      <w:r w:rsidR="00E5016B" w:rsidRPr="00D215FF">
        <w:t xml:space="preserve">rue cognition </w:t>
      </w:r>
      <w:r w:rsidR="000405C9" w:rsidRPr="00D215FF">
        <w:t xml:space="preserve">entails but </w:t>
      </w:r>
      <w:r w:rsidR="00E5016B" w:rsidRPr="00D215FF">
        <w:t xml:space="preserve">the real first substance </w:t>
      </w:r>
      <w:r w:rsidR="000405C9" w:rsidRPr="00D215FF">
        <w:t xml:space="preserve">that </w:t>
      </w:r>
      <w:r w:rsidR="00E5016B" w:rsidRPr="00D215FF">
        <w:t xml:space="preserve">establishes </w:t>
      </w:r>
      <w:r w:rsidR="00A42605" w:rsidRPr="00D215FF">
        <w:t>by</w:t>
      </w:r>
      <w:r w:rsidR="000405C9" w:rsidRPr="00D215FF">
        <w:t xml:space="preserve"> </w:t>
      </w:r>
      <w:r w:rsidR="00E5016B" w:rsidRPr="00D215FF">
        <w:t xml:space="preserve">its actuality </w:t>
      </w:r>
      <w:r w:rsidR="000405C9" w:rsidRPr="00D215FF">
        <w:t xml:space="preserve">the </w:t>
      </w:r>
      <w:r w:rsidR="00E5016B" w:rsidRPr="00D215FF">
        <w:t xml:space="preserve">cognition of whiteness. We cannot recognize the other way around, </w:t>
      </w:r>
      <w:r w:rsidR="00A42605" w:rsidRPr="00D215FF">
        <w:t xml:space="preserve">that is, to go </w:t>
      </w:r>
      <w:r w:rsidR="00E5016B" w:rsidRPr="00D215FF">
        <w:t xml:space="preserve">from the potentially </w:t>
      </w:r>
      <w:r w:rsidR="00BF616E" w:rsidRPr="00D215FF">
        <w:t>given abstraction in thinking (“whiteness”</w:t>
      </w:r>
      <w:r w:rsidR="00E5016B" w:rsidRPr="00D215FF">
        <w:t xml:space="preserve">) </w:t>
      </w:r>
      <w:r w:rsidR="00ED5C0E" w:rsidRPr="00D215FF">
        <w:t xml:space="preserve">to </w:t>
      </w:r>
      <w:r w:rsidR="00BF616E" w:rsidRPr="00D215FF">
        <w:t>the real thing (“white car”</w:t>
      </w:r>
      <w:r w:rsidR="00E5016B" w:rsidRPr="00D215FF">
        <w:t xml:space="preserve">). Ockham unequivocally rejected the exposure of the sense of being </w:t>
      </w:r>
      <w:r w:rsidR="00FA2AF8" w:rsidRPr="00D215FF">
        <w:t xml:space="preserve">taken </w:t>
      </w:r>
      <w:r w:rsidR="00E5016B" w:rsidRPr="00D215FF">
        <w:t>from behind, which Scotists and modern Porretans defended.</w:t>
      </w:r>
    </w:p>
    <w:p w14:paraId="37D3D6B2" w14:textId="3309F51E" w:rsidR="00E5016B" w:rsidRPr="00D215FF" w:rsidRDefault="00E5016B" w:rsidP="00E5016B">
      <w:pPr>
        <w:pStyle w:val="Citace"/>
      </w:pPr>
      <w:r w:rsidRPr="00D215FF">
        <w:t>“Furthermore, according to them, the possible intellect is guided to cognition solely by the intelligible specie</w:t>
      </w:r>
      <w:r w:rsidR="00535382" w:rsidRPr="00D215FF">
        <w:t>s and by the active intellect (</w:t>
      </w:r>
      <w:r w:rsidR="00535382" w:rsidRPr="00D215FF">
        <w:rPr>
          <w:i/>
        </w:rPr>
        <w:t>s</w:t>
      </w:r>
      <w:r w:rsidRPr="00D215FF">
        <w:rPr>
          <w:i/>
        </w:rPr>
        <w:t>pecies intelligibilis et intellectus agens</w:t>
      </w:r>
      <w:r w:rsidRPr="00D215FF">
        <w:t xml:space="preserve">). </w:t>
      </w:r>
      <w:r w:rsidR="00221045" w:rsidRPr="00D215FF">
        <w:t xml:space="preserve">In the actual sense of the word, </w:t>
      </w:r>
      <w:r w:rsidRPr="00D215FF">
        <w:t>these species are not the object of cognition for the receptive intellect, because they are something else and represent the object of cognition in a different sense.” </w:t>
      </w:r>
      <w:r w:rsidRPr="00D215FF">
        <w:rPr>
          <w:vertAlign w:val="superscript"/>
        </w:rPr>
        <w:footnoteReference w:id="491"/>
      </w:r>
      <w:r w:rsidRPr="00D215FF">
        <w:t xml:space="preserve">  </w:t>
      </w:r>
    </w:p>
    <w:p w14:paraId="1841AA2F" w14:textId="52146526" w:rsidR="00E5016B" w:rsidRPr="00D215FF" w:rsidRDefault="00E5016B" w:rsidP="00E5016B">
      <w:r w:rsidRPr="00D215FF">
        <w:t xml:space="preserve">According to </w:t>
      </w:r>
      <w:r w:rsidR="004257D4" w:rsidRPr="00D215FF">
        <w:t>representatives of second A</w:t>
      </w:r>
      <w:r w:rsidRPr="00D215FF">
        <w:t>verroism (</w:t>
      </w:r>
      <w:r w:rsidRPr="00D215FF">
        <w:rPr>
          <w:i/>
        </w:rPr>
        <w:t>secundum istos</w:t>
      </w:r>
      <w:r w:rsidRPr="00D215FF">
        <w:t xml:space="preserve">), the intellect is actualized </w:t>
      </w:r>
      <w:r w:rsidR="00C51BED" w:rsidRPr="00D215FF">
        <w:t xml:space="preserve">beyond </w:t>
      </w:r>
      <w:r w:rsidRPr="00D215FF">
        <w:t>sensually recognized first substance</w:t>
      </w:r>
      <w:r w:rsidR="00C51BED" w:rsidRPr="00D215FF">
        <w:t>s</w:t>
      </w:r>
      <w:r w:rsidRPr="00D215FF">
        <w:t xml:space="preserve">. </w:t>
      </w:r>
      <w:r w:rsidR="00F61503" w:rsidRPr="00D215FF">
        <w:t xml:space="preserve">In such a case, </w:t>
      </w:r>
      <w:r w:rsidRPr="00D215FF">
        <w:rPr>
          <w:i/>
        </w:rPr>
        <w:t>intellectus possibilis</w:t>
      </w:r>
      <w:r w:rsidRPr="00D215FF">
        <w:t xml:space="preserve"> is determined not by sensual species, but by intelligible species, which are given </w:t>
      </w:r>
      <w:r w:rsidR="00771707" w:rsidRPr="00D215FF">
        <w:t xml:space="preserve">by </w:t>
      </w:r>
      <w:r w:rsidRPr="00D215FF">
        <w:t xml:space="preserve">the active intellect. The key part of the criticism concerns the conception </w:t>
      </w:r>
      <w:r w:rsidR="00C51BED" w:rsidRPr="00D215FF">
        <w:t>“</w:t>
      </w:r>
      <w:r w:rsidRPr="00D215FF">
        <w:rPr>
          <w:i/>
        </w:rPr>
        <w:t>inmediate</w:t>
      </w:r>
      <w:r w:rsidRPr="00D215FF">
        <w:t>,</w:t>
      </w:r>
      <w:r w:rsidR="00C51BED" w:rsidRPr="00D215FF">
        <w:t>”</w:t>
      </w:r>
      <w:r w:rsidRPr="00D215FF">
        <w:t xml:space="preserve"> because both elements changed Aristotelian conception of cognition (</w:t>
      </w:r>
      <w:r w:rsidRPr="00D215FF">
        <w:rPr>
          <w:i/>
        </w:rPr>
        <w:t>movet intellectum possibilem ad intellectionem immediate</w:t>
      </w:r>
      <w:r w:rsidRPr="00D215FF">
        <w:t xml:space="preserve">). The quotation clearly </w:t>
      </w:r>
      <w:r w:rsidR="00D626E1" w:rsidRPr="00D215FF">
        <w:t xml:space="preserve">states </w:t>
      </w:r>
      <w:r w:rsidRPr="00D215FF">
        <w:t xml:space="preserve">the fundamental </w:t>
      </w:r>
      <w:r w:rsidR="00FC2FBA" w:rsidRPr="00D215FF">
        <w:t xml:space="preserve">fallacy </w:t>
      </w:r>
      <w:r w:rsidRPr="00D215FF">
        <w:t xml:space="preserve">of </w:t>
      </w:r>
      <w:r w:rsidRPr="00D215FF">
        <w:rPr>
          <w:i/>
        </w:rPr>
        <w:t>Modernorum</w:t>
      </w:r>
      <w:r w:rsidRPr="00D215FF">
        <w:t xml:space="preserve"> given in the analytical conception of the </w:t>
      </w:r>
      <w:r w:rsidR="00FC2FBA" w:rsidRPr="00D215FF">
        <w:t>principle “</w:t>
      </w:r>
      <w:r w:rsidR="00D626E1" w:rsidRPr="00D215FF">
        <w:rPr>
          <w:i/>
        </w:rPr>
        <w:t>immediate</w:t>
      </w:r>
      <w:r w:rsidR="00D626E1" w:rsidRPr="00D215FF">
        <w:t>.</w:t>
      </w:r>
      <w:r w:rsidR="00FC2FBA" w:rsidRPr="00D215FF">
        <w:t>”</w:t>
      </w:r>
      <w:r w:rsidRPr="00D215FF">
        <w:t xml:space="preserve"> </w:t>
      </w:r>
      <w:r w:rsidR="00D626E1" w:rsidRPr="00D215FF">
        <w:t>T</w:t>
      </w:r>
      <w:r w:rsidRPr="00D215FF">
        <w:t xml:space="preserve">his principle is </w:t>
      </w:r>
      <w:r w:rsidR="000C0F1B" w:rsidRPr="00D215FF">
        <w:t xml:space="preserve">taken </w:t>
      </w:r>
      <w:r w:rsidRPr="00D215FF">
        <w:t xml:space="preserve">by </w:t>
      </w:r>
      <w:r w:rsidR="00FC2FBA" w:rsidRPr="00D215FF">
        <w:t xml:space="preserve">the </w:t>
      </w:r>
      <w:r w:rsidRPr="00D215FF">
        <w:t xml:space="preserve">exposure </w:t>
      </w:r>
      <w:r w:rsidR="00FC2FBA" w:rsidRPr="00D215FF">
        <w:t xml:space="preserve">of being taken </w:t>
      </w:r>
      <w:r w:rsidRPr="00D215FF">
        <w:t>from behind</w:t>
      </w:r>
      <w:r w:rsidR="00FC2FBA" w:rsidRPr="00D215FF">
        <w:t xml:space="preserve">, from </w:t>
      </w:r>
      <w:r w:rsidRPr="00D215FF">
        <w:t xml:space="preserve">the direction of </w:t>
      </w:r>
      <w:r w:rsidR="00FC2FBA" w:rsidRPr="00D215FF">
        <w:t>hypostat</w:t>
      </w:r>
      <w:r w:rsidRPr="00D215FF">
        <w:t>ized essence</w:t>
      </w:r>
      <w:r w:rsidR="00FC2FBA" w:rsidRPr="00D215FF">
        <w:t>s</w:t>
      </w:r>
      <w:r w:rsidRPr="00D215FF">
        <w:t xml:space="preserve">. The </w:t>
      </w:r>
      <w:r w:rsidR="00DD1BCE" w:rsidRPr="00D215FF">
        <w:t>actualized</w:t>
      </w:r>
      <w:r w:rsidRPr="00D215FF">
        <w:t xml:space="preserve"> </w:t>
      </w:r>
      <w:r w:rsidRPr="00D215FF">
        <w:rPr>
          <w:i/>
        </w:rPr>
        <w:t>intellectus agens</w:t>
      </w:r>
      <w:r w:rsidRPr="00D215FF">
        <w:t xml:space="preserve"> justifies </w:t>
      </w:r>
      <w:r w:rsidR="000C0F1B" w:rsidRPr="00D215FF">
        <w:t xml:space="preserve">by itself the cognition. It </w:t>
      </w:r>
      <w:r w:rsidRPr="00D215FF">
        <w:t xml:space="preserve">disposes of and manipulates already </w:t>
      </w:r>
      <w:r w:rsidR="000C0F1B" w:rsidRPr="00D215FF">
        <w:t xml:space="preserve">existing species that </w:t>
      </w:r>
      <w:r w:rsidR="00CD4D38" w:rsidRPr="00D215FF">
        <w:t>are either “real</w:t>
      </w:r>
      <w:r w:rsidR="000C0F1B" w:rsidRPr="00D215FF">
        <w:t>ly</w:t>
      </w:r>
      <w:r w:rsidR="00CD4D38" w:rsidRPr="00D215FF">
        <w:t>” or “objective</w:t>
      </w:r>
      <w:r w:rsidR="000C0F1B" w:rsidRPr="00D215FF">
        <w:t>ly</w:t>
      </w:r>
      <w:r w:rsidR="00CD4D38" w:rsidRPr="00D215FF">
        <w:t>”</w:t>
      </w:r>
      <w:r w:rsidRPr="00D215FF">
        <w:t xml:space="preserve"> </w:t>
      </w:r>
      <w:r w:rsidR="000C0F1B" w:rsidRPr="00D215FF">
        <w:t xml:space="preserve">found </w:t>
      </w:r>
      <w:r w:rsidRPr="00D215FF">
        <w:t xml:space="preserve">in things or habitually stored in modern memory as </w:t>
      </w:r>
      <w:r w:rsidRPr="00D215FF">
        <w:rPr>
          <w:i/>
        </w:rPr>
        <w:t>locus specierum</w:t>
      </w:r>
      <w:r w:rsidRPr="00D215FF">
        <w:t xml:space="preserve">. The last sentence reminds the modernists that the intended and abstracted </w:t>
      </w:r>
      <w:r w:rsidRPr="00D215FF">
        <w:rPr>
          <w:i/>
        </w:rPr>
        <w:t>species intelligibilis</w:t>
      </w:r>
      <w:r w:rsidRPr="00D215FF">
        <w:t xml:space="preserve"> and</w:t>
      </w:r>
      <w:r w:rsidR="00003A80" w:rsidRPr="00D215FF">
        <w:t xml:space="preserve"> </w:t>
      </w:r>
      <w:r w:rsidRPr="00D215FF">
        <w:t xml:space="preserve">the corresponding active component of the intellect is carried out in a different part of cognition than </w:t>
      </w:r>
      <w:r w:rsidRPr="00D215FF">
        <w:rPr>
          <w:i/>
        </w:rPr>
        <w:t>intellectus possibilis</w:t>
      </w:r>
      <w:r w:rsidRPr="00D215FF">
        <w:t xml:space="preserve">. The receptive intellect absorbs the sensual species within the framework of the first intention, while the active intellect works with abstracted entities, which it compares with each other as objects of cognition. The modern scheme of cognition given by exposure from behind is not true, because it has no reception of the content </w:t>
      </w:r>
      <w:r w:rsidR="0040437E" w:rsidRPr="00D215FF">
        <w:t xml:space="preserve">taken </w:t>
      </w:r>
      <w:r w:rsidRPr="00D215FF">
        <w:t xml:space="preserve">from </w:t>
      </w:r>
      <w:r w:rsidR="0040437E" w:rsidRPr="00D215FF">
        <w:t xml:space="preserve">hyparchical </w:t>
      </w:r>
      <w:r w:rsidRPr="00D215FF">
        <w:t>reality</w:t>
      </w:r>
      <w:r w:rsidR="0040437E" w:rsidRPr="00D215FF">
        <w:t xml:space="preserve">; </w:t>
      </w:r>
      <w:r w:rsidRPr="00D215FF">
        <w:t>therefore</w:t>
      </w:r>
      <w:r w:rsidR="0040437E" w:rsidRPr="00D215FF">
        <w:t xml:space="preserve">, it </w:t>
      </w:r>
      <w:r w:rsidRPr="00D215FF">
        <w:t>has no correspondence of intellect and reality. The scheme known from Kilwardby</w:t>
      </w:r>
      <w:r w:rsidR="00E90BD1" w:rsidRPr="00D215FF">
        <w:t>’</w:t>
      </w:r>
      <w:r w:rsidRPr="00D215FF">
        <w:t xml:space="preserve">s </w:t>
      </w:r>
      <w:r w:rsidR="008D36F9" w:rsidRPr="00D215FF">
        <w:t>model of “</w:t>
      </w:r>
      <w:r w:rsidRPr="00D215FF">
        <w:rPr>
          <w:i/>
        </w:rPr>
        <w:t>inmediate</w:t>
      </w:r>
      <w:r w:rsidR="008D36F9" w:rsidRPr="00D215FF">
        <w:t>”</w:t>
      </w:r>
      <w:r w:rsidRPr="00D215FF">
        <w:t xml:space="preserve"> abolishes the principle of causality, </w:t>
      </w:r>
      <w:r w:rsidRPr="00D215FF">
        <w:lastRenderedPageBreak/>
        <w:t xml:space="preserve">which acts on our cognition through the middle link of </w:t>
      </w:r>
      <w:r w:rsidR="00A30F83" w:rsidRPr="00D215FF">
        <w:t>syllogism (</w:t>
      </w:r>
      <w:r w:rsidR="00A30F83" w:rsidRPr="00D215FF">
        <w:rPr>
          <w:i/>
        </w:rPr>
        <w:t>medium</w:t>
      </w:r>
      <w:r w:rsidR="00A30F83" w:rsidRPr="00D215FF">
        <w:t>)</w:t>
      </w:r>
      <w:r w:rsidRPr="00D215FF">
        <w:t xml:space="preserve">. Against the teaching of Rufus and other modernists about the essentially conceived </w:t>
      </w:r>
      <w:r w:rsidRPr="00D215FF">
        <w:rPr>
          <w:i/>
        </w:rPr>
        <w:t>medium</w:t>
      </w:r>
      <w:r w:rsidRPr="00D215FF">
        <w:t xml:space="preserve">, Ockham defends the concept of cognition in the mode </w:t>
      </w:r>
      <w:r w:rsidR="00FC4B48" w:rsidRPr="00D215FF">
        <w:t>“</w:t>
      </w:r>
      <w:r w:rsidRPr="00D215FF">
        <w:rPr>
          <w:i/>
        </w:rPr>
        <w:t>ex inmediatis</w:t>
      </w:r>
      <w:r w:rsidR="00FC4B48" w:rsidRPr="00D215FF">
        <w:t>”</w:t>
      </w:r>
      <w:r w:rsidR="00DC14A2" w:rsidRPr="00D215FF">
        <w:t xml:space="preserve"> that Albert defended </w:t>
      </w:r>
      <w:r w:rsidR="00A76F1A" w:rsidRPr="00D215FF">
        <w:t xml:space="preserve">before </w:t>
      </w:r>
      <w:r w:rsidRPr="00D215FF">
        <w:t>(OBJ</w:t>
      </w:r>
      <w:r w:rsidR="00E90BD1" w:rsidRPr="00D215FF">
        <w:t> </w:t>
      </w:r>
      <w:r w:rsidRPr="00D215FF">
        <w:t xml:space="preserve">II, </w:t>
      </w:r>
      <w:r w:rsidR="007F3562" w:rsidRPr="00D215FF">
        <w:t>ch.</w:t>
      </w:r>
      <w:r w:rsidRPr="00D215FF">
        <w:t xml:space="preserve"> 2.4.1). The middle link of the </w:t>
      </w:r>
      <w:r w:rsidR="00423828" w:rsidRPr="00D215FF">
        <w:t xml:space="preserve">deduction </w:t>
      </w:r>
      <w:r w:rsidRPr="00D215FF">
        <w:t xml:space="preserve">must be </w:t>
      </w:r>
      <w:r w:rsidR="00A76F1A" w:rsidRPr="00D215FF">
        <w:t xml:space="preserve">done </w:t>
      </w:r>
      <w:r w:rsidRPr="00D215FF">
        <w:t xml:space="preserve">in the </w:t>
      </w:r>
      <w:r w:rsidR="00423828" w:rsidRPr="00D215FF">
        <w:t>mode “</w:t>
      </w:r>
      <w:r w:rsidR="00423828" w:rsidRPr="00D215FF">
        <w:rPr>
          <w:i/>
        </w:rPr>
        <w:t>ex inmediatis</w:t>
      </w:r>
      <w:r w:rsidR="00423828" w:rsidRPr="00D215FF">
        <w:t>,”</w:t>
      </w:r>
      <w:r w:rsidRPr="00D215FF">
        <w:t xml:space="preserve"> that is, it must </w:t>
      </w:r>
      <w:r w:rsidR="00A76F1A" w:rsidRPr="00D215FF">
        <w:t xml:space="preserve">take </w:t>
      </w:r>
      <w:r w:rsidRPr="00D215FF">
        <w:t>the relation</w:t>
      </w:r>
      <w:r w:rsidR="00A76F1A" w:rsidRPr="00D215FF">
        <w:t xml:space="preserve"> to </w:t>
      </w:r>
      <w:r w:rsidRPr="00D215FF">
        <w:t>first substance</w:t>
      </w:r>
      <w:r w:rsidR="00423828" w:rsidRPr="00D215FF">
        <w:t xml:space="preserve">s that </w:t>
      </w:r>
      <w:r w:rsidRPr="00D215FF">
        <w:t>establish effect</w:t>
      </w:r>
      <w:r w:rsidR="00423828" w:rsidRPr="00D215FF">
        <w:t>ivity</w:t>
      </w:r>
      <w:r w:rsidRPr="00D215FF">
        <w:t xml:space="preserve"> of things in reality. In Aristotle, the primacy of existence </w:t>
      </w:r>
      <w:r w:rsidR="00A76DDB" w:rsidRPr="00D215FF">
        <w:rPr>
          <w:szCs w:val="24"/>
        </w:rPr>
        <w:t xml:space="preserve">(εἰ ἔστι) </w:t>
      </w:r>
      <w:r w:rsidRPr="00D215FF">
        <w:t xml:space="preserve">comes before essence </w:t>
      </w:r>
      <w:r w:rsidR="00A76DDB" w:rsidRPr="00D215FF">
        <w:rPr>
          <w:szCs w:val="24"/>
        </w:rPr>
        <w:t>(τί ἐστιν); t</w:t>
      </w:r>
      <w:r w:rsidRPr="00D215FF">
        <w:t xml:space="preserve">he existence of real substance thus given determines the middle link of </w:t>
      </w:r>
      <w:r w:rsidR="004B43AA" w:rsidRPr="00D215FF">
        <w:t xml:space="preserve">proof </w:t>
      </w:r>
      <w:r w:rsidRPr="00D215FF">
        <w:t xml:space="preserve">by the principle of causality. The quotation defends exactly the above-mentioned order of the </w:t>
      </w:r>
      <w:r w:rsidR="00285D5E" w:rsidRPr="00D215FF">
        <w:t xml:space="preserve">cognitive </w:t>
      </w:r>
      <w:r w:rsidRPr="00D215FF">
        <w:t xml:space="preserve">axioms </w:t>
      </w:r>
      <w:r w:rsidR="00285D5E" w:rsidRPr="00D215FF">
        <w:t xml:space="preserve">made </w:t>
      </w:r>
      <w:r w:rsidRPr="00D215FF">
        <w:t xml:space="preserve">according to </w:t>
      </w:r>
      <w:r w:rsidRPr="00D215FF">
        <w:rPr>
          <w:i/>
        </w:rPr>
        <w:t>Second</w:t>
      </w:r>
      <w:r w:rsidR="00285D5E" w:rsidRPr="00D215FF">
        <w:rPr>
          <w:i/>
        </w:rPr>
        <w:t>s Analytics</w:t>
      </w:r>
      <w:r w:rsidRPr="00D215FF">
        <w:t xml:space="preserve">, which </w:t>
      </w:r>
      <w:r w:rsidR="00285D5E" w:rsidRPr="00D215FF">
        <w:t xml:space="preserve">Grosseteste changed for </w:t>
      </w:r>
      <w:r w:rsidRPr="00D215FF">
        <w:t>the first time (OBJ</w:t>
      </w:r>
      <w:r w:rsidR="00E90BD1" w:rsidRPr="00D215FF">
        <w:t> </w:t>
      </w:r>
      <w:r w:rsidRPr="00D215FF">
        <w:t xml:space="preserve">II, </w:t>
      </w:r>
      <w:r w:rsidR="007F3562" w:rsidRPr="00D215FF">
        <w:t>ch.</w:t>
      </w:r>
      <w:r w:rsidRPr="00D215FF">
        <w:t xml:space="preserve"> 3.1.1). The action of real substances (</w:t>
      </w:r>
      <w:r w:rsidRPr="00D215FF">
        <w:rPr>
          <w:i/>
        </w:rPr>
        <w:t>passio</w:t>
      </w:r>
      <w:r w:rsidRPr="00D215FF">
        <w:t xml:space="preserve">) cannot be replaced by the concept, because the principle of the metaphysical dative </w:t>
      </w:r>
      <w:r w:rsidR="00E36A2B" w:rsidRPr="00D215FF">
        <w:t>would be a</w:t>
      </w:r>
      <w:r w:rsidRPr="00D215FF">
        <w:t>bolished. The real substance is actual and unique. Therefore, it determines the true signification, where the first substance is predicted in the past tense and therefore universally. The</w:t>
      </w:r>
      <w:r w:rsidR="003E2A7C" w:rsidRPr="00D215FF">
        <w:t xml:space="preserve">re is an </w:t>
      </w:r>
      <w:r w:rsidRPr="00D215FF">
        <w:t xml:space="preserve">eclipse of the real Sun, and not the eclipse of the essence of the Sun, as </w:t>
      </w:r>
      <w:r w:rsidR="003E2A7C" w:rsidRPr="00D215FF">
        <w:t xml:space="preserve">was the case </w:t>
      </w:r>
      <w:r w:rsidRPr="00D215FF">
        <w:t>with Rufus (OBJ</w:t>
      </w:r>
      <w:r w:rsidR="00E90BD1" w:rsidRPr="00D215FF">
        <w:t> </w:t>
      </w:r>
      <w:r w:rsidRPr="00D215FF">
        <w:t xml:space="preserve">II, </w:t>
      </w:r>
      <w:r w:rsidR="007F3562" w:rsidRPr="00D215FF">
        <w:t>ch.</w:t>
      </w:r>
      <w:r w:rsidRPr="00D215FF">
        <w:t xml:space="preserve"> 3.3.1) and then Kilwardby (OBJ</w:t>
      </w:r>
      <w:r w:rsidR="00E90BD1" w:rsidRPr="00D215FF">
        <w:t> </w:t>
      </w:r>
      <w:r w:rsidRPr="00D215FF">
        <w:t xml:space="preserve">II, </w:t>
      </w:r>
      <w:r w:rsidR="007F3562" w:rsidRPr="00D215FF">
        <w:t>ch.</w:t>
      </w:r>
      <w:r w:rsidRPr="00D215FF">
        <w:t xml:space="preserve"> 3.4.1) and Scotus (</w:t>
      </w:r>
      <w:r w:rsidR="007F3562" w:rsidRPr="00D215FF">
        <w:t>ch.</w:t>
      </w:r>
      <w:r w:rsidR="003E2A7C" w:rsidRPr="00D215FF">
        <w:t xml:space="preserve"> 5.3.2)</w:t>
      </w:r>
      <w:r w:rsidRPr="00D215FF">
        <w:t>. The previous matrices of objectivity</w:t>
      </w:r>
      <w:r w:rsidR="00F80607" w:rsidRPr="00D215FF">
        <w:t xml:space="preserve"> have shown that the Oxfordian Fallacy did not include the </w:t>
      </w:r>
      <w:r w:rsidRPr="00D215FF">
        <w:t xml:space="preserve">principle </w:t>
      </w:r>
      <w:r w:rsidR="00F80607" w:rsidRPr="00D215FF">
        <w:t>“</w:t>
      </w:r>
      <w:r w:rsidRPr="00D215FF">
        <w:rPr>
          <w:i/>
        </w:rPr>
        <w:t>ex inmediatis</w:t>
      </w:r>
      <w:r w:rsidR="00F80607" w:rsidRPr="00D215FF">
        <w:t>”</w:t>
      </w:r>
      <w:r w:rsidRPr="00D215FF">
        <w:t xml:space="preserve"> in the definition of the middle term of the </w:t>
      </w:r>
      <w:r w:rsidR="00F80607" w:rsidRPr="00D215FF">
        <w:t xml:space="preserve">syllogism. Modernists </w:t>
      </w:r>
      <w:r w:rsidRPr="00D215FF">
        <w:t xml:space="preserve">formally allowed the existence of the first substance to be valid </w:t>
      </w:r>
      <w:r w:rsidR="00F80607" w:rsidRPr="00D215FF">
        <w:t xml:space="preserve">due to </w:t>
      </w:r>
      <w:r w:rsidRPr="00D215FF">
        <w:t xml:space="preserve">the </w:t>
      </w:r>
      <w:r w:rsidR="00F80607" w:rsidRPr="00D215FF">
        <w:t xml:space="preserve">essentialist </w:t>
      </w:r>
      <w:r w:rsidRPr="00D215FF">
        <w:t>definition. The definition of the middle</w:t>
      </w:r>
      <w:r w:rsidR="005F5580" w:rsidRPr="00D215FF">
        <w:t xml:space="preserve"> link, according to the second A</w:t>
      </w:r>
      <w:r w:rsidRPr="00D215FF">
        <w:t>verroism (</w:t>
      </w:r>
      <w:r w:rsidRPr="00D215FF">
        <w:rPr>
          <w:i/>
        </w:rPr>
        <w:t>de qua iste loquitur</w:t>
      </w:r>
      <w:r w:rsidRPr="00D215FF">
        <w:t>), is nonsense. The following quotation sees th</w:t>
      </w:r>
      <w:r w:rsidR="00C27BBD" w:rsidRPr="00D215FF">
        <w:t>is error in Scotus</w:t>
      </w:r>
      <w:r w:rsidR="00E90BD1" w:rsidRPr="00D215FF">
        <w:t>’</w:t>
      </w:r>
      <w:r w:rsidR="00F10FE0" w:rsidRPr="00D215FF">
        <w:t>s</w:t>
      </w:r>
      <w:r w:rsidR="00C27BBD" w:rsidRPr="00D215FF">
        <w:t xml:space="preserve"> metaphysics, which is </w:t>
      </w:r>
      <w:r w:rsidRPr="00D215FF">
        <w:t>derived from Rufus</w:t>
      </w:r>
      <w:r w:rsidR="00E90BD1" w:rsidRPr="00D215FF">
        <w:t>’</w:t>
      </w:r>
      <w:r w:rsidR="00C27BBD" w:rsidRPr="00D215FF">
        <w:t>s</w:t>
      </w:r>
      <w:r w:rsidRPr="00D215FF">
        <w:t xml:space="preserve"> </w:t>
      </w:r>
      <w:r w:rsidR="00C27BBD" w:rsidRPr="00D215FF">
        <w:t xml:space="preserve">metaphysics of </w:t>
      </w:r>
      <w:r w:rsidR="006D523D" w:rsidRPr="00D215FF">
        <w:t xml:space="preserve">the </w:t>
      </w:r>
      <w:r w:rsidRPr="00D215FF">
        <w:t>essence. This essence acts as a causal factor in the middl</w:t>
      </w:r>
      <w:r w:rsidR="00C27BBD" w:rsidRPr="00D215FF">
        <w:t>e link of demonstrative proof</w:t>
      </w:r>
      <w:r w:rsidRPr="00D215FF">
        <w:t>.</w:t>
      </w:r>
    </w:p>
    <w:p w14:paraId="2A2A923C" w14:textId="2A6E2798" w:rsidR="00E5016B" w:rsidRPr="00D215FF" w:rsidRDefault="00E5016B" w:rsidP="00E5016B">
      <w:pPr>
        <w:pStyle w:val="Citace"/>
      </w:pPr>
      <w:r w:rsidRPr="00D215FF">
        <w:t xml:space="preserve">“With regard to the </w:t>
      </w:r>
      <w:r w:rsidR="00BA7D23" w:rsidRPr="00D215FF">
        <w:t xml:space="preserve">separated </w:t>
      </w:r>
      <w:r w:rsidRPr="00D215FF">
        <w:t xml:space="preserve">thing </w:t>
      </w:r>
      <w:r w:rsidR="00BA7D23" w:rsidRPr="00D215FF">
        <w:t xml:space="preserve">that </w:t>
      </w:r>
      <w:r w:rsidRPr="00D215FF">
        <w:t>br</w:t>
      </w:r>
      <w:r w:rsidR="00BA7D23" w:rsidRPr="00D215FF">
        <w:t xml:space="preserve">ings </w:t>
      </w:r>
      <w:r w:rsidRPr="00D215FF">
        <w:t>about by its real effect on cognition (</w:t>
      </w:r>
      <w:r w:rsidRPr="00D215FF">
        <w:rPr>
          <w:i/>
        </w:rPr>
        <w:t>rei absolutae importatae per passionem</w:t>
      </w:r>
      <w:r w:rsidRPr="00D215FF">
        <w:t>), there is no other caus</w:t>
      </w:r>
      <w:r w:rsidR="006D523D" w:rsidRPr="00D215FF">
        <w:t>e</w:t>
      </w:r>
      <w:r w:rsidRPr="00D215FF">
        <w:t xml:space="preserve"> than the external one, because only this </w:t>
      </w:r>
      <w:r w:rsidR="00224F21" w:rsidRPr="00D215FF">
        <w:t xml:space="preserve">cause </w:t>
      </w:r>
      <w:r w:rsidRPr="00D215FF">
        <w:t xml:space="preserve">is given </w:t>
      </w:r>
      <w:r w:rsidR="00224F21" w:rsidRPr="00D215FF">
        <w:t xml:space="preserve">as </w:t>
      </w:r>
      <w:r w:rsidRPr="00D215FF">
        <w:t xml:space="preserve">the simple being of the real thing. </w:t>
      </w:r>
      <w:r w:rsidR="00AA51D9" w:rsidRPr="00D215FF">
        <w:t>Based on the middle link of the syllogism, s</w:t>
      </w:r>
      <w:r w:rsidRPr="00D215FF">
        <w:t xml:space="preserve">cientific cognition is determined by an external cause. Therefore, </w:t>
      </w:r>
      <w:r w:rsidR="00AA51D9" w:rsidRPr="00D215FF">
        <w:t xml:space="preserve">there cannot be </w:t>
      </w:r>
      <w:r w:rsidRPr="00D215FF">
        <w:t xml:space="preserve">a mere formal </w:t>
      </w:r>
      <w:r w:rsidR="00AA51D9" w:rsidRPr="00D215FF">
        <w:t xml:space="preserve">conditions as Scotus </w:t>
      </w:r>
      <w:r w:rsidR="002B2CA6" w:rsidRPr="00D215FF">
        <w:t>(</w:t>
      </w:r>
      <w:r w:rsidR="002B2CA6" w:rsidRPr="00D215FF">
        <w:rPr>
          <w:i/>
        </w:rPr>
        <w:t>iste</w:t>
      </w:r>
      <w:r w:rsidR="002B2CA6" w:rsidRPr="00D215FF">
        <w:t xml:space="preserve">) </w:t>
      </w:r>
      <w:r w:rsidR="00AA51D9" w:rsidRPr="00D215FF">
        <w:t>claims</w:t>
      </w:r>
      <w:r w:rsidRPr="00D215FF">
        <w:t>.” </w:t>
      </w:r>
      <w:r w:rsidRPr="00D215FF">
        <w:rPr>
          <w:vertAlign w:val="superscript"/>
        </w:rPr>
        <w:footnoteReference w:id="492"/>
      </w:r>
      <w:r w:rsidRPr="00D215FF">
        <w:t xml:space="preserve">  </w:t>
      </w:r>
    </w:p>
    <w:p w14:paraId="07B9CDB4" w14:textId="3EDD658A" w:rsidR="007E3567" w:rsidRPr="00D215FF" w:rsidRDefault="002B2CA6" w:rsidP="009B2F60">
      <w:r w:rsidRPr="00D215FF">
        <w:t>C</w:t>
      </w:r>
      <w:r w:rsidR="00E5016B" w:rsidRPr="00D215FF">
        <w:t>ognition is affected by real and extrinsic effect</w:t>
      </w:r>
      <w:r w:rsidRPr="00D215FF">
        <w:t>s</w:t>
      </w:r>
      <w:r w:rsidR="00E5016B" w:rsidRPr="00D215FF">
        <w:t xml:space="preserve"> of first substances on each other </w:t>
      </w:r>
      <w:r w:rsidRPr="00D215FF">
        <w:t xml:space="preserve">that passes </w:t>
      </w:r>
      <w:r w:rsidR="00E5016B" w:rsidRPr="00D215FF">
        <w:t>through sensory experience (</w:t>
      </w:r>
      <w:r w:rsidR="00E5016B" w:rsidRPr="00D215FF">
        <w:rPr>
          <w:i/>
        </w:rPr>
        <w:t>non est alia causa realis nisi extrinseca</w:t>
      </w:r>
      <w:r w:rsidR="00E5016B" w:rsidRPr="00D215FF">
        <w:t xml:space="preserve">). </w:t>
      </w:r>
      <w:r w:rsidR="00067CDF" w:rsidRPr="00D215FF">
        <w:t>Causality and its effect on cognition cannot be replaced by any concept</w:t>
      </w:r>
      <w:r w:rsidR="00D57906" w:rsidRPr="00D215FF">
        <w:t xml:space="preserve">; </w:t>
      </w:r>
      <w:r w:rsidR="00067CDF" w:rsidRPr="00D215FF">
        <w:t xml:space="preserve">the first substance, and therefore </w:t>
      </w:r>
      <w:r w:rsidR="00067CDF" w:rsidRPr="00D215FF">
        <w:lastRenderedPageBreak/>
        <w:t>also its primary effect, exist absolutely simply (</w:t>
      </w:r>
      <w:r w:rsidR="00067CDF" w:rsidRPr="00D215FF">
        <w:rPr>
          <w:i/>
        </w:rPr>
        <w:t>propter simplicitatem ipsius</w:t>
      </w:r>
      <w:r w:rsidR="00067CDF" w:rsidRPr="00D215FF">
        <w:t xml:space="preserve">). The middle link of </w:t>
      </w:r>
      <w:r w:rsidR="008954E0" w:rsidRPr="00D215FF">
        <w:t xml:space="preserve">syllogism </w:t>
      </w:r>
      <w:r w:rsidR="00067CDF" w:rsidRPr="00D215FF">
        <w:t>predicts the universal definition of causality (</w:t>
      </w:r>
      <w:r w:rsidR="00067CDF" w:rsidRPr="00D215FF">
        <w:rPr>
          <w:i/>
        </w:rPr>
        <w:t>definitio, quae est medium</w:t>
      </w:r>
      <w:r w:rsidR="00067CDF" w:rsidRPr="00D215FF">
        <w:t>) because it is determined by real action</w:t>
      </w:r>
      <w:r w:rsidR="009C26B9" w:rsidRPr="00D215FF">
        <w:t>s</w:t>
      </w:r>
      <w:r w:rsidR="00067CDF" w:rsidRPr="00D215FF">
        <w:t xml:space="preserve"> of first substance</w:t>
      </w:r>
      <w:r w:rsidR="009C26B9" w:rsidRPr="00D215FF">
        <w:t>s</w:t>
      </w:r>
      <w:r w:rsidR="00067CDF" w:rsidRPr="00D215FF">
        <w:t xml:space="preserve"> (</w:t>
      </w:r>
      <w:r w:rsidR="00067CDF" w:rsidRPr="00D215FF">
        <w:rPr>
          <w:i/>
        </w:rPr>
        <w:t>sumitur a causa extrinseca</w:t>
      </w:r>
      <w:r w:rsidR="00067CDF" w:rsidRPr="00D215FF">
        <w:t xml:space="preserve">). Ockham reminds the victorious representatives of Oxfordian Fallacy that their definition of </w:t>
      </w:r>
      <w:r w:rsidR="00067CDF" w:rsidRPr="00D215FF">
        <w:rPr>
          <w:i/>
        </w:rPr>
        <w:t>medium</w:t>
      </w:r>
      <w:r w:rsidR="00D9228A" w:rsidRPr="00D215FF">
        <w:t xml:space="preserve"> does not include deductive and demonstrative proceeding</w:t>
      </w:r>
      <w:r w:rsidR="00067CDF" w:rsidRPr="00D215FF">
        <w:t>, which in turn includes the action</w:t>
      </w:r>
      <w:r w:rsidR="00240EA2" w:rsidRPr="00D215FF">
        <w:t>s</w:t>
      </w:r>
      <w:r w:rsidR="00067CDF" w:rsidRPr="00D215FF">
        <w:t xml:space="preserve"> of real first substance</w:t>
      </w:r>
      <w:r w:rsidR="00240EA2" w:rsidRPr="00D215FF">
        <w:t>s</w:t>
      </w:r>
      <w:r w:rsidR="00067CDF" w:rsidRPr="00D215FF">
        <w:t xml:space="preserve">. </w:t>
      </w:r>
      <w:r w:rsidR="00D67470" w:rsidRPr="00D215FF">
        <w:t xml:space="preserve">The modernists make only a logical predication in which they plant a set of </w:t>
      </w:r>
      <w:r w:rsidR="00D67470" w:rsidRPr="00D215FF">
        <w:rPr>
          <w:i/>
          <w:iCs/>
        </w:rPr>
        <w:t>tertium ens</w:t>
      </w:r>
      <w:r w:rsidR="00D67470" w:rsidRPr="00D215FF">
        <w:t xml:space="preserve"> that they sophistically substitute for the action of real first substances. </w:t>
      </w:r>
      <w:r w:rsidR="00067CDF" w:rsidRPr="00D215FF">
        <w:t xml:space="preserve">Aristotle conceives the </w:t>
      </w:r>
      <w:r w:rsidR="00067CDF" w:rsidRPr="00D215FF">
        <w:rPr>
          <w:i/>
        </w:rPr>
        <w:t>demonstratio</w:t>
      </w:r>
      <w:r w:rsidR="00BD61C7" w:rsidRPr="00D215FF">
        <w:t xml:space="preserve"> as a kind of reasoning that </w:t>
      </w:r>
      <w:r w:rsidR="00067CDF" w:rsidRPr="00D215FF">
        <w:t>concerns the effective cause of events</w:t>
      </w:r>
      <w:r w:rsidR="00310DCD" w:rsidRPr="00D215FF">
        <w:t>. Once irrevocably made</w:t>
      </w:r>
      <w:r w:rsidR="001503B0" w:rsidRPr="00D215FF">
        <w:t xml:space="preserve"> as the eclipse of the Sun</w:t>
      </w:r>
      <w:r w:rsidR="00310DCD" w:rsidRPr="00D215FF">
        <w:t xml:space="preserve">, they exert a real necessity that enters into demonstrative proof. In such a case, the statements </w:t>
      </w:r>
      <w:r w:rsidR="00BD61C7" w:rsidRPr="00D215FF">
        <w:t>represent t</w:t>
      </w:r>
      <w:r w:rsidR="00067CDF" w:rsidRPr="00D215FF">
        <w:t xml:space="preserve">he point of view </w:t>
      </w:r>
      <w:r w:rsidR="00BD61C7" w:rsidRPr="00D215FF">
        <w:t xml:space="preserve">concerning </w:t>
      </w:r>
      <w:r w:rsidR="00067CDF" w:rsidRPr="00D215FF">
        <w:t xml:space="preserve">what the thing is </w:t>
      </w:r>
      <w:r w:rsidR="007C0D93" w:rsidRPr="00D215FF">
        <w:t xml:space="preserve">as a </w:t>
      </w:r>
      <w:r w:rsidR="007C0D93" w:rsidRPr="00D215FF">
        <w:rPr>
          <w:i/>
        </w:rPr>
        <w:t>substantialiter</w:t>
      </w:r>
      <w:r w:rsidR="007C0D93" w:rsidRPr="00D215FF">
        <w:t xml:space="preserve"> </w:t>
      </w:r>
      <w:r w:rsidR="00BD61C7" w:rsidRPr="00D215FF">
        <w:t xml:space="preserve">and </w:t>
      </w:r>
      <w:r w:rsidR="00BD61C7" w:rsidRPr="00D215FF">
        <w:rPr>
          <w:i/>
        </w:rPr>
        <w:t>simpliciter</w:t>
      </w:r>
      <w:r w:rsidR="00BD61C7" w:rsidRPr="00D215FF">
        <w:t xml:space="preserve"> given being in </w:t>
      </w:r>
      <w:r w:rsidR="00067CDF" w:rsidRPr="00D215FF">
        <w:t>itself (</w:t>
      </w:r>
      <w:r w:rsidR="00067CDF" w:rsidRPr="00D215FF">
        <w:rPr>
          <w:i/>
        </w:rPr>
        <w:t>Anal. Post</w:t>
      </w:r>
      <w:r w:rsidR="00067CDF" w:rsidRPr="00D215FF">
        <w:t xml:space="preserve">. 90a10). For the modernists, the formal definition of the middle link of the </w:t>
      </w:r>
      <w:r w:rsidR="00B52BD1" w:rsidRPr="00D215FF">
        <w:t xml:space="preserve">statement </w:t>
      </w:r>
      <w:r w:rsidR="00067CDF" w:rsidRPr="00D215FF">
        <w:t>(</w:t>
      </w:r>
      <w:r w:rsidR="00067CDF" w:rsidRPr="00D215FF">
        <w:rPr>
          <w:i/>
        </w:rPr>
        <w:t>definitio formalis de qua iste loquitur</w:t>
      </w:r>
      <w:r w:rsidR="00B52BD1" w:rsidRPr="00D215FF">
        <w:t>) does not include the</w:t>
      </w:r>
      <w:r w:rsidR="00067CDF" w:rsidRPr="00D215FF">
        <w:t xml:space="preserve"> </w:t>
      </w:r>
      <w:r w:rsidR="00B52BD1" w:rsidRPr="00D215FF">
        <w:t>imposit</w:t>
      </w:r>
      <w:r w:rsidR="006D523D" w:rsidRPr="00D215FF">
        <w:t>i</w:t>
      </w:r>
      <w:r w:rsidR="00B52BD1" w:rsidRPr="00D215FF">
        <w:t xml:space="preserve">on </w:t>
      </w:r>
      <w:r w:rsidR="00067CDF" w:rsidRPr="00D215FF">
        <w:t xml:space="preserve">of meaning </w:t>
      </w:r>
      <w:r w:rsidR="00B52BD1" w:rsidRPr="00D215FF">
        <w:t xml:space="preserve">taken </w:t>
      </w:r>
      <w:r w:rsidR="00067CDF" w:rsidRPr="00D215FF">
        <w:t>from the direction of first substance</w:t>
      </w:r>
      <w:r w:rsidR="00B52BD1" w:rsidRPr="00D215FF">
        <w:t>s that</w:t>
      </w:r>
      <w:r w:rsidR="00186485" w:rsidRPr="00D215FF">
        <w:t xml:space="preserve"> provide for </w:t>
      </w:r>
      <w:r w:rsidR="00067CDF" w:rsidRPr="00D215FF">
        <w:t xml:space="preserve">the causality </w:t>
      </w:r>
      <w:r w:rsidR="00B52BD1" w:rsidRPr="00D215FF">
        <w:t xml:space="preserve">of </w:t>
      </w:r>
      <w:r w:rsidR="00067CDF" w:rsidRPr="00D215FF">
        <w:t>thing</w:t>
      </w:r>
      <w:r w:rsidR="00B52BD1" w:rsidRPr="00D215FF">
        <w:t>s</w:t>
      </w:r>
      <w:r w:rsidR="00067CDF" w:rsidRPr="00D215FF">
        <w:t xml:space="preserve"> in reality. The same </w:t>
      </w:r>
      <w:r w:rsidR="006D523D" w:rsidRPr="00D215FF">
        <w:t xml:space="preserve">meaning </w:t>
      </w:r>
      <w:r w:rsidR="00067CDF" w:rsidRPr="00D215FF">
        <w:t>expresses Ockham</w:t>
      </w:r>
      <w:r w:rsidR="00E90BD1" w:rsidRPr="00D215FF">
        <w:t>’</w:t>
      </w:r>
      <w:r w:rsidR="00067CDF" w:rsidRPr="00D215FF">
        <w:t>s difference between the supposition of the first substance and the absolutely separate existence of the first substance (</w:t>
      </w:r>
      <w:r w:rsidR="00067CDF" w:rsidRPr="00D215FF">
        <w:rPr>
          <w:i/>
        </w:rPr>
        <w:t>ens completum</w:t>
      </w:r>
      <w:r w:rsidR="00067CDF" w:rsidRPr="00D215FF">
        <w:t>), to which there is nothing to add from the intellect (</w:t>
      </w:r>
      <w:r w:rsidR="00067CDF" w:rsidRPr="00D215FF">
        <w:rPr>
          <w:i/>
        </w:rPr>
        <w:t>incommunicabile per identitatem, nulli natum inhaerere, et a nullo sustentatum</w:t>
      </w:r>
      <w:r w:rsidR="00067CDF" w:rsidRPr="00D215FF">
        <w:t>).</w:t>
      </w:r>
      <w:r w:rsidR="00067CDF" w:rsidRPr="00D215FF">
        <w:rPr>
          <w:szCs w:val="24"/>
          <w:vertAlign w:val="superscript"/>
        </w:rPr>
        <w:footnoteReference w:id="493"/>
      </w:r>
      <w:r w:rsidR="00067CDF" w:rsidRPr="00D215FF">
        <w:t xml:space="preserve"> </w:t>
      </w:r>
      <w:r w:rsidR="009B2F60" w:rsidRPr="00D215FF">
        <w:t xml:space="preserve">Ockham pointed out to contemporaries their fundamental error regarding </w:t>
      </w:r>
      <w:r w:rsidR="009B2F60" w:rsidRPr="00D215FF">
        <w:rPr>
          <w:i/>
        </w:rPr>
        <w:t>Second</w:t>
      </w:r>
      <w:r w:rsidR="00ED725D" w:rsidRPr="00D215FF">
        <w:rPr>
          <w:i/>
        </w:rPr>
        <w:t>s</w:t>
      </w:r>
      <w:r w:rsidR="009B2F60" w:rsidRPr="00D215FF">
        <w:rPr>
          <w:i/>
        </w:rPr>
        <w:t xml:space="preserve"> Analy</w:t>
      </w:r>
      <w:r w:rsidR="00ED725D" w:rsidRPr="00D215FF">
        <w:rPr>
          <w:i/>
        </w:rPr>
        <w:t>tics</w:t>
      </w:r>
      <w:r w:rsidR="009B2F60" w:rsidRPr="00D215FF">
        <w:t xml:space="preserve">. The defense of scientific predication according to the sophistic principle </w:t>
      </w:r>
      <w:r w:rsidR="00844582" w:rsidRPr="00D215FF">
        <w:t>“</w:t>
      </w:r>
      <w:r w:rsidR="009B2F60" w:rsidRPr="00D215FF">
        <w:rPr>
          <w:i/>
        </w:rPr>
        <w:t>i</w:t>
      </w:r>
      <w:r w:rsidR="00444589" w:rsidRPr="00D215FF">
        <w:rPr>
          <w:i/>
        </w:rPr>
        <w:t>m</w:t>
      </w:r>
      <w:r w:rsidR="009B2F60" w:rsidRPr="00D215FF">
        <w:rPr>
          <w:i/>
        </w:rPr>
        <w:t>mediate</w:t>
      </w:r>
      <w:r w:rsidR="00844582" w:rsidRPr="00D215FF">
        <w:t>”</w:t>
      </w:r>
      <w:r w:rsidR="009B2F60" w:rsidRPr="00D215FF">
        <w:t xml:space="preserve"> raised the basic principle of metaphysical cognition. The second Averroism and Scotism represent two very simi</w:t>
      </w:r>
      <w:r w:rsidR="007E3567" w:rsidRPr="00D215FF">
        <w:t>lar forms of Oxfordian Fallacy.</w:t>
      </w:r>
    </w:p>
    <w:p w14:paraId="7492D0BA" w14:textId="040CFDAD" w:rsidR="00EC2072" w:rsidRPr="00D215FF" w:rsidRDefault="007E3567" w:rsidP="00444589">
      <w:pPr>
        <w:ind w:firstLine="708"/>
      </w:pPr>
      <w:r w:rsidRPr="00D215FF">
        <w:t xml:space="preserve">This precise reasoning certainly outraged mainstream academics at Oxford. </w:t>
      </w:r>
      <w:r w:rsidR="009B2F60" w:rsidRPr="00D215FF">
        <w:t xml:space="preserve">Ockham, as well as Bacon before him, destroyed the modernist view of the world, which had already reigned here for half a century. In addition, he also brought down the painstakingly compiled picture of Christian ontotheology, which had been created by Bonaventura and maintained at Oxford by the regents Kilwardby and Pecham, both well-known archbishops of Canterbury. The condemnation of the first Averroism of March 1277 showed that every </w:t>
      </w:r>
      <w:r w:rsidR="009B2F60" w:rsidRPr="00D215FF">
        <w:lastRenderedPageBreak/>
        <w:t>academic institution also knows how to defend itself authoritatively when it is necessary</w:t>
      </w:r>
      <w:r w:rsidR="00AC3863" w:rsidRPr="00D215FF">
        <w:t xml:space="preserve"> for its survival</w:t>
      </w:r>
      <w:r w:rsidR="009B2F60" w:rsidRPr="00D215FF">
        <w:t>. Ockham</w:t>
      </w:r>
      <w:r w:rsidR="00E90BD1" w:rsidRPr="00D215FF">
        <w:t>’</w:t>
      </w:r>
      <w:r w:rsidR="009B2F60" w:rsidRPr="00D215FF">
        <w:t>s greatest opponent was the Scotist John of Reading</w:t>
      </w:r>
      <w:r w:rsidR="00DF60D5" w:rsidRPr="00D215FF">
        <w:t>. He was F</w:t>
      </w:r>
      <w:r w:rsidR="009B2F60" w:rsidRPr="00D215FF">
        <w:t xml:space="preserve">ranciscan </w:t>
      </w:r>
      <w:r w:rsidR="00DF60D5" w:rsidRPr="00D215FF">
        <w:rPr>
          <w:i/>
        </w:rPr>
        <w:t>sententiarius</w:t>
      </w:r>
      <w:r w:rsidR="00DF60D5" w:rsidRPr="00D215FF">
        <w:t xml:space="preserve"> at Oxford in 1315–</w:t>
      </w:r>
      <w:r w:rsidR="009B2F60" w:rsidRPr="00D215FF">
        <w:t>17</w:t>
      </w:r>
      <w:r w:rsidR="00DF60D5" w:rsidRPr="00D215FF">
        <w:t xml:space="preserve"> and </w:t>
      </w:r>
      <w:r w:rsidR="009B2F60" w:rsidRPr="00D215FF">
        <w:t xml:space="preserve">his contemporaries described </w:t>
      </w:r>
      <w:r w:rsidR="00DF60D5" w:rsidRPr="00D215FF">
        <w:t xml:space="preserve">him </w:t>
      </w:r>
      <w:r w:rsidR="009B2F60" w:rsidRPr="00D215FF">
        <w:t>as Scotus</w:t>
      </w:r>
      <w:r w:rsidR="00E90BD1" w:rsidRPr="00D215FF">
        <w:t>’</w:t>
      </w:r>
      <w:r w:rsidR="00DF60D5" w:rsidRPr="00D215FF">
        <w:t>s</w:t>
      </w:r>
      <w:r w:rsidR="009B2F60" w:rsidRPr="00D215FF">
        <w:t xml:space="preserve"> best successor. His academic attack on Ockham culminated in 1320. Among Scotists at Oxford was also the editor of Scotus</w:t>
      </w:r>
      <w:r w:rsidR="00E90BD1" w:rsidRPr="00D215FF">
        <w:t>’</w:t>
      </w:r>
      <w:r w:rsidR="009B2F60" w:rsidRPr="00D215FF">
        <w:t xml:space="preserve"> work, William of Alnwick, who, however, soon left for a Franciscan m</w:t>
      </w:r>
      <w:r w:rsidR="0039781A" w:rsidRPr="00D215FF">
        <w:t>ission to Italy (Spade</w:t>
      </w:r>
      <w:r w:rsidR="00E90BD1" w:rsidRPr="00D215FF">
        <w:t> </w:t>
      </w:r>
      <w:r w:rsidR="0039781A" w:rsidRPr="00D215FF">
        <w:t>1999, 22–</w:t>
      </w:r>
      <w:r w:rsidR="009B2F60" w:rsidRPr="00D215FF">
        <w:t xml:space="preserve">23). </w:t>
      </w:r>
      <w:r w:rsidR="00444589" w:rsidRPr="00D215FF">
        <w:t>When reality abandoned the modern path of scientific recognition, this was not immediately recognizable, but over the course of several centuries. T</w:t>
      </w:r>
      <w:r w:rsidR="009B2F60" w:rsidRPr="00D215FF">
        <w:t>hen</w:t>
      </w:r>
      <w:r w:rsidR="00444589" w:rsidRPr="00D215FF">
        <w:t>,</w:t>
      </w:r>
      <w:r w:rsidR="009B2F60" w:rsidRPr="00D215FF">
        <w:t xml:space="preserve"> the whole dispute </w:t>
      </w:r>
      <w:r w:rsidR="00646EE1" w:rsidRPr="00D215FF">
        <w:t>ha</w:t>
      </w:r>
      <w:r w:rsidR="008A3A05" w:rsidRPr="00D215FF">
        <w:t>d</w:t>
      </w:r>
      <w:r w:rsidR="00646EE1" w:rsidRPr="00D215FF">
        <w:t xml:space="preserve"> to break out anew. O</w:t>
      </w:r>
      <w:r w:rsidR="009B2F60" w:rsidRPr="00D215FF">
        <w:t>riginal thinker</w:t>
      </w:r>
      <w:r w:rsidR="00646EE1" w:rsidRPr="00D215FF">
        <w:t>s</w:t>
      </w:r>
      <w:r w:rsidR="009B2F60" w:rsidRPr="00D215FF">
        <w:t xml:space="preserve"> </w:t>
      </w:r>
      <w:r w:rsidR="00646EE1" w:rsidRPr="00D215FF">
        <w:t xml:space="preserve">as </w:t>
      </w:r>
      <w:r w:rsidR="009B2F60" w:rsidRPr="00D215FF">
        <w:t xml:space="preserve">Heidegger </w:t>
      </w:r>
      <w:r w:rsidR="00646EE1" w:rsidRPr="00D215FF">
        <w:t>see</w:t>
      </w:r>
      <w:r w:rsidR="009B2F60" w:rsidRPr="00D215FF">
        <w:t xml:space="preserve"> </w:t>
      </w:r>
      <w:r w:rsidR="00650017" w:rsidRPr="00D215FF">
        <w:t xml:space="preserve">again </w:t>
      </w:r>
      <w:r w:rsidR="009B2F60" w:rsidRPr="00D215FF">
        <w:t xml:space="preserve">this fundamental lack of true cognition as a fundamental problem of philosophy. The modernists </w:t>
      </w:r>
      <w:r w:rsidR="008114AB" w:rsidRPr="00D215FF">
        <w:t xml:space="preserve">as </w:t>
      </w:r>
      <w:r w:rsidR="009B2F60" w:rsidRPr="00D215FF">
        <w:t xml:space="preserve">Scotus, Descartes and Leibniz bypassed the </w:t>
      </w:r>
      <w:r w:rsidR="007D470F" w:rsidRPr="00D215FF">
        <w:t>actualization</w:t>
      </w:r>
      <w:r w:rsidR="009B2F60" w:rsidRPr="00D215FF">
        <w:t xml:space="preserve"> </w:t>
      </w:r>
      <w:r w:rsidR="008114AB" w:rsidRPr="00D215FF">
        <w:t xml:space="preserve">coming from </w:t>
      </w:r>
      <w:r w:rsidR="009B2F60" w:rsidRPr="00D215FF">
        <w:t>first substance</w:t>
      </w:r>
      <w:r w:rsidR="008114AB" w:rsidRPr="00D215FF">
        <w:t xml:space="preserve">s and </w:t>
      </w:r>
      <w:r w:rsidR="00D47C16" w:rsidRPr="00D215FF">
        <w:t xml:space="preserve">put </w:t>
      </w:r>
      <w:r w:rsidR="00A6281A" w:rsidRPr="00D215FF">
        <w:t xml:space="preserve">the </w:t>
      </w:r>
      <w:r w:rsidR="008114AB" w:rsidRPr="00D215FF">
        <w:t>fundament</w:t>
      </w:r>
      <w:r w:rsidR="00A6281A" w:rsidRPr="00D215FF">
        <w:t>al</w:t>
      </w:r>
      <w:r w:rsidR="008114AB" w:rsidRPr="00D215FF">
        <w:t xml:space="preserve">s </w:t>
      </w:r>
      <w:r w:rsidR="009B2F60" w:rsidRPr="00D215FF">
        <w:t>of cognition exclusively in the intellect. See the above quote from Ockham</w:t>
      </w:r>
      <w:r w:rsidR="000018DA" w:rsidRPr="00D215FF">
        <w:t xml:space="preserve"> that </w:t>
      </w:r>
      <w:r w:rsidR="009B2F60" w:rsidRPr="00D215FF">
        <w:t>summ</w:t>
      </w:r>
      <w:r w:rsidR="000018DA" w:rsidRPr="00D215FF">
        <w:t>ed</w:t>
      </w:r>
      <w:r w:rsidR="009B2F60" w:rsidRPr="00D215FF">
        <w:t xml:space="preserve"> up fatal error of modernity given by the exposure of being </w:t>
      </w:r>
      <w:r w:rsidR="000018DA" w:rsidRPr="00D215FF">
        <w:t xml:space="preserve">taken </w:t>
      </w:r>
      <w:r w:rsidR="009B2F60" w:rsidRPr="00D215FF">
        <w:t>from behind. The Franciscan Aristotelian, just like his predecessors from the f</w:t>
      </w:r>
      <w:r w:rsidR="008110DF" w:rsidRPr="00D215FF">
        <w:t xml:space="preserve">irst Averroism, could </w:t>
      </w:r>
      <w:r w:rsidR="00D7549B" w:rsidRPr="00D215FF">
        <w:t xml:space="preserve">not allow </w:t>
      </w:r>
      <w:r w:rsidR="006D523D" w:rsidRPr="00D215FF">
        <w:t>the</w:t>
      </w:r>
      <w:r w:rsidR="00D7549B" w:rsidRPr="00D215FF">
        <w:t xml:space="preserve"> dominance of hypostat</w:t>
      </w:r>
      <w:r w:rsidR="009B2F60" w:rsidRPr="00D215FF">
        <w:t xml:space="preserve">ized mind </w:t>
      </w:r>
      <w:r w:rsidR="00D7549B" w:rsidRPr="00D215FF">
        <w:t xml:space="preserve">over </w:t>
      </w:r>
      <w:r w:rsidR="009B2F60" w:rsidRPr="00D215FF">
        <w:t>the re</w:t>
      </w:r>
      <w:r w:rsidR="00363CEB" w:rsidRPr="00D215FF">
        <w:t xml:space="preserve">ality. </w:t>
      </w:r>
      <w:r w:rsidR="009B2F60" w:rsidRPr="00D215FF">
        <w:t>The autodetermination of paranoid thinking separated from the body and thus also from reality is quite characteristic of modernity and postmodernism, as is the schizophrenic relation</w:t>
      </w:r>
      <w:r w:rsidR="00363CEB" w:rsidRPr="00D215FF">
        <w:t xml:space="preserve"> to </w:t>
      </w:r>
      <w:r w:rsidR="009B2F60" w:rsidRPr="00D215FF">
        <w:t xml:space="preserve">the person, which is given by the division of man into two or more substances. Between Scotus and Ockham, for the reasons given above, a dispute </w:t>
      </w:r>
      <w:r w:rsidR="007B3A5D" w:rsidRPr="00D215FF">
        <w:t xml:space="preserve">had to arise necessarily; </w:t>
      </w:r>
      <w:r w:rsidR="009B2F60" w:rsidRPr="00D215FF">
        <w:t xml:space="preserve">the eclipse of </w:t>
      </w:r>
      <w:r w:rsidR="007B3A5D" w:rsidRPr="00D215FF">
        <w:t xml:space="preserve">common sense was </w:t>
      </w:r>
      <w:r w:rsidR="009B2F60" w:rsidRPr="00D215FF">
        <w:t xml:space="preserve">connected with the </w:t>
      </w:r>
      <w:r w:rsidR="007B3A5D" w:rsidRPr="00D215FF">
        <w:t>eclipse of the first substance</w:t>
      </w:r>
      <w:r w:rsidR="009B2F60" w:rsidRPr="00D215FF">
        <w:t>. Let us recall Scotus</w:t>
      </w:r>
      <w:r w:rsidR="00E90BD1" w:rsidRPr="00D215FF">
        <w:t>’</w:t>
      </w:r>
      <w:r w:rsidR="00D23F7F" w:rsidRPr="00D215FF">
        <w:t>s</w:t>
      </w:r>
      <w:r w:rsidR="009B2F60" w:rsidRPr="00D215FF">
        <w:t xml:space="preserve"> version of the confinement of the Sun, given in his scheme of the species deduced from the logical mode </w:t>
      </w:r>
      <w:r w:rsidR="00D23F7F" w:rsidRPr="00D215FF">
        <w:rPr>
          <w:i/>
        </w:rPr>
        <w:t>per absurdum</w:t>
      </w:r>
      <w:r w:rsidR="009B2F60" w:rsidRPr="00D215FF">
        <w:t>. Scotus allowed the theoretical possibility that God could abolish the Sun as a substance and only allow the sun</w:t>
      </w:r>
      <w:r w:rsidR="00E90BD1" w:rsidRPr="00D215FF">
        <w:t>’</w:t>
      </w:r>
      <w:r w:rsidR="009B2F60" w:rsidRPr="00D215FF">
        <w:t>s ray to be recognized (</w:t>
      </w:r>
      <w:r w:rsidR="009B2F60" w:rsidRPr="00D215FF">
        <w:rPr>
          <w:i/>
        </w:rPr>
        <w:t>si Deus destrueret soils substantiam et conservaret eius lumen</w:t>
      </w:r>
      <w:r w:rsidR="009B2F60" w:rsidRPr="00D215FF">
        <w:t xml:space="preserve">, </w:t>
      </w:r>
      <w:r w:rsidR="007F3562" w:rsidRPr="00D215FF">
        <w:t>ch.</w:t>
      </w:r>
      <w:r w:rsidR="00E90BD1" w:rsidRPr="00D215FF">
        <w:t> </w:t>
      </w:r>
      <w:r w:rsidR="009B2F60" w:rsidRPr="00D215FF">
        <w:t>5.3.2). Scotus introduced a thought experiment</w:t>
      </w:r>
      <w:r w:rsidR="00250917" w:rsidRPr="00D215FF">
        <w:t xml:space="preserve"> similar to Avicenna</w:t>
      </w:r>
      <w:r w:rsidR="00E90BD1" w:rsidRPr="00D215FF">
        <w:t>’</w:t>
      </w:r>
      <w:r w:rsidR="00250917" w:rsidRPr="00D215FF">
        <w:t>s “Flying man.”</w:t>
      </w:r>
      <w:r w:rsidR="009B2F60" w:rsidRPr="00D215FF">
        <w:t xml:space="preserve"> </w:t>
      </w:r>
      <w:r w:rsidR="00250917" w:rsidRPr="00D215FF">
        <w:t>T</w:t>
      </w:r>
      <w:r w:rsidR="009B2F60" w:rsidRPr="00D215FF">
        <w:t>his time</w:t>
      </w:r>
      <w:r w:rsidR="00250917" w:rsidRPr="00D215FF">
        <w:t>,</w:t>
      </w:r>
      <w:r w:rsidR="009B2F60" w:rsidRPr="00D215FF">
        <w:t xml:space="preserve"> it was designed to </w:t>
      </w:r>
      <w:r w:rsidR="00250917" w:rsidRPr="00D215FF">
        <w:t xml:space="preserve">bypass </w:t>
      </w:r>
      <w:r w:rsidR="009B2F60" w:rsidRPr="00D215FF">
        <w:t>the external reality of first substance</w:t>
      </w:r>
      <w:r w:rsidR="00250917" w:rsidRPr="00D215FF">
        <w:t>s</w:t>
      </w:r>
      <w:r w:rsidR="009B2F60" w:rsidRPr="00D215FF">
        <w:t xml:space="preserve">. Light, thanks to the previously given species of light recognized by God, has an objective being in the mode </w:t>
      </w:r>
      <w:r w:rsidR="009B2F60" w:rsidRPr="00D215FF">
        <w:rPr>
          <w:i/>
        </w:rPr>
        <w:t>per prius</w:t>
      </w:r>
      <w:r w:rsidR="009B2F60" w:rsidRPr="00D215FF">
        <w:t xml:space="preserve">. Scotus contented himself for scientific deductive judgment with the universal species given by divine rationality and does not need the real existence of </w:t>
      </w:r>
      <w:r w:rsidR="00BF487B" w:rsidRPr="00D215FF">
        <w:t>things</w:t>
      </w:r>
      <w:r w:rsidR="009B2F60" w:rsidRPr="00D215FF">
        <w:t xml:space="preserve">. From the point of view of Scotus, Descartes and Husserl, nothing terrible happened after the </w:t>
      </w:r>
      <w:r w:rsidR="00B80366" w:rsidRPr="00D215FF">
        <w:t>suspension of reality</w:t>
      </w:r>
      <w:r w:rsidR="00407E8E" w:rsidRPr="00D215FF">
        <w:t xml:space="preserve">, because the </w:t>
      </w:r>
      <w:r w:rsidR="009B2F60" w:rsidRPr="00D215FF">
        <w:t xml:space="preserve">cognition of </w:t>
      </w:r>
      <w:r w:rsidR="00407E8E" w:rsidRPr="00D215FF">
        <w:rPr>
          <w:i/>
        </w:rPr>
        <w:t>i</w:t>
      </w:r>
      <w:r w:rsidR="009B2F60" w:rsidRPr="00D215FF">
        <w:rPr>
          <w:i/>
        </w:rPr>
        <w:t>lluminati</w:t>
      </w:r>
      <w:r w:rsidR="009B2F60" w:rsidRPr="00D215FF">
        <w:t xml:space="preserve"> does not require a contingent world. Oxford modernism lives in the Neoplatonic cave, where, ac</w:t>
      </w:r>
      <w:r w:rsidR="00201B4A" w:rsidRPr="00D215FF">
        <w:t>cording to Bacon, the mystical R</w:t>
      </w:r>
      <w:r w:rsidR="009B2F60" w:rsidRPr="00D215FF">
        <w:t>aven of Elijah brings the real food (OBJ</w:t>
      </w:r>
      <w:r w:rsidR="00E90BD1" w:rsidRPr="00D215FF">
        <w:t> </w:t>
      </w:r>
      <w:r w:rsidR="009B2F60" w:rsidRPr="00D215FF">
        <w:t xml:space="preserve">II, </w:t>
      </w:r>
      <w:r w:rsidR="007F3562" w:rsidRPr="00D215FF">
        <w:t>ch.</w:t>
      </w:r>
      <w:r w:rsidR="009B2F60" w:rsidRPr="00D215FF">
        <w:t xml:space="preserve"> 3.3.3). This important creature was indispensable until Scotus</w:t>
      </w:r>
      <w:r w:rsidR="00E90BD1" w:rsidRPr="00D215FF">
        <w:t>’</w:t>
      </w:r>
      <w:r w:rsidR="00407E8E" w:rsidRPr="00D215FF">
        <w:t>s</w:t>
      </w:r>
      <w:r w:rsidR="009B2F60" w:rsidRPr="00D215FF">
        <w:t xml:space="preserve"> </w:t>
      </w:r>
      <w:r w:rsidR="009B2F60" w:rsidRPr="00D215FF">
        <w:lastRenderedPageBreak/>
        <w:t>work</w:t>
      </w:r>
      <w:r w:rsidR="00407E8E" w:rsidRPr="00D215FF">
        <w:t>, since he destroyed the theory of illumination</w:t>
      </w:r>
      <w:r w:rsidR="009B2F60" w:rsidRPr="00D215FF">
        <w:t>. Then the role of the mystical raven was replac</w:t>
      </w:r>
      <w:r w:rsidR="00407E8E" w:rsidRPr="00D215FF">
        <w:t>ed by objectively thinking G</w:t>
      </w:r>
      <w:r w:rsidR="00F17641" w:rsidRPr="00D215FF">
        <w:t>od. This mythological</w:t>
      </w:r>
      <w:r w:rsidR="009B2F60" w:rsidRPr="00D215FF">
        <w:t xml:space="preserve"> idol of modernity enlightened Scotus</w:t>
      </w:r>
      <w:r w:rsidR="00E90BD1" w:rsidRPr="00D215FF">
        <w:t>’</w:t>
      </w:r>
      <w:r w:rsidR="00F17641" w:rsidRPr="00D215FF">
        <w:t>s</w:t>
      </w:r>
      <w:r w:rsidR="009B2F60" w:rsidRPr="00D215FF">
        <w:t xml:space="preserve"> and Descartes</w:t>
      </w:r>
      <w:r w:rsidR="00E90BD1" w:rsidRPr="00D215FF">
        <w:t>’</w:t>
      </w:r>
      <w:r w:rsidR="00F17641" w:rsidRPr="00D215FF">
        <w:t>s</w:t>
      </w:r>
      <w:r w:rsidR="009B2F60" w:rsidRPr="00D215FF">
        <w:t xml:space="preserve"> </w:t>
      </w:r>
      <w:r w:rsidR="00F17641" w:rsidRPr="00D215FF">
        <w:t xml:space="preserve">evident thinking </w:t>
      </w:r>
      <w:r w:rsidR="009B2F60" w:rsidRPr="00D215FF">
        <w:t xml:space="preserve">in such a way that they were able to deduce the objective existence </w:t>
      </w:r>
      <w:r w:rsidR="00EC2072" w:rsidRPr="00D215FF">
        <w:t>of external world.</w:t>
      </w:r>
    </w:p>
    <w:p w14:paraId="231DCD4C" w14:textId="022FA829" w:rsidR="009B2F60" w:rsidRPr="00D215FF" w:rsidRDefault="004E09EB" w:rsidP="004E09EB">
      <w:pPr>
        <w:ind w:firstLine="708"/>
      </w:pPr>
      <w:r w:rsidRPr="00D215FF">
        <w:t>The defense mechanism against Ockham as an anti-modernist and a critic of scotism was created by the projection made by inversion in reverse (</w:t>
      </w:r>
      <w:r w:rsidRPr="00D215FF">
        <w:rPr>
          <w:i/>
          <w:iCs/>
        </w:rPr>
        <w:t>Verkehrung ins Gegenteil</w:t>
      </w:r>
      <w:r w:rsidRPr="00D215FF">
        <w:t xml:space="preserve">). It worked very well, since modernity declared Ockham to be a nominalist. </w:t>
      </w:r>
      <w:r w:rsidR="00F87F53" w:rsidRPr="00D215FF">
        <w:t xml:space="preserve">Ockham as a </w:t>
      </w:r>
      <w:r w:rsidR="009B2F60" w:rsidRPr="00D215FF">
        <w:t xml:space="preserve">realist and critical thinker </w:t>
      </w:r>
      <w:r w:rsidR="00F87F53" w:rsidRPr="00D215FF">
        <w:t xml:space="preserve">reminds academic </w:t>
      </w:r>
      <w:r w:rsidR="00F87F53" w:rsidRPr="00D215FF">
        <w:rPr>
          <w:i/>
        </w:rPr>
        <w:t>i</w:t>
      </w:r>
      <w:r w:rsidR="009B2F60" w:rsidRPr="00D215FF">
        <w:rPr>
          <w:i/>
        </w:rPr>
        <w:t>lluminati</w:t>
      </w:r>
      <w:r w:rsidR="009B2F60" w:rsidRPr="00D215FF">
        <w:t xml:space="preserve"> of the basic principle of cognition, which is the effective causality of first substances </w:t>
      </w:r>
      <w:r w:rsidR="00F87F53" w:rsidRPr="00D215FF">
        <w:t xml:space="preserve">working </w:t>
      </w:r>
      <w:r w:rsidR="009B2F60" w:rsidRPr="00D215FF">
        <w:t xml:space="preserve">in reality. </w:t>
      </w:r>
      <w:r w:rsidR="007D154E" w:rsidRPr="00D215FF">
        <w:t>T</w:t>
      </w:r>
      <w:r w:rsidR="00163BB3" w:rsidRPr="00D215FF">
        <w:t xml:space="preserve">he </w:t>
      </w:r>
      <w:r w:rsidR="009B2F60" w:rsidRPr="00D215FF">
        <w:t xml:space="preserve">real causality </w:t>
      </w:r>
      <w:r w:rsidR="007D154E" w:rsidRPr="00D215FF">
        <w:t xml:space="preserve">cannot be replaced </w:t>
      </w:r>
      <w:r w:rsidR="009B2F60" w:rsidRPr="00D215FF">
        <w:t>with a formal concept of essence. Objective mytho</w:t>
      </w:r>
      <w:r w:rsidR="007967C3" w:rsidRPr="00D215FF">
        <w:t xml:space="preserve">logy </w:t>
      </w:r>
      <w:r w:rsidR="009B2F60" w:rsidRPr="00D215FF">
        <w:t>is not the same as the true science about real first substance</w:t>
      </w:r>
      <w:r w:rsidR="007967C3" w:rsidRPr="00D215FF">
        <w:t>s</w:t>
      </w:r>
      <w:r w:rsidR="009B2F60" w:rsidRPr="00D215FF">
        <w:t>. According to Ockham, Scotus</w:t>
      </w:r>
      <w:r w:rsidR="00E90BD1" w:rsidRPr="00D215FF">
        <w:t>’</w:t>
      </w:r>
      <w:r w:rsidR="007967C3" w:rsidRPr="00D215FF">
        <w:t>s</w:t>
      </w:r>
      <w:r w:rsidR="009B2F60" w:rsidRPr="00D215FF">
        <w:t xml:space="preserve"> thought experiment given as </w:t>
      </w:r>
      <w:r w:rsidR="007967C3" w:rsidRPr="00D215FF">
        <w:rPr>
          <w:i/>
        </w:rPr>
        <w:t>epokh</w:t>
      </w:r>
      <w:r w:rsidR="007967C3" w:rsidRPr="00D215FF">
        <w:rPr>
          <w:rFonts w:cs="Calibri"/>
          <w:i/>
        </w:rPr>
        <w:t xml:space="preserve">ē </w:t>
      </w:r>
      <w:r w:rsidR="009B2F60" w:rsidRPr="00D215FF">
        <w:t xml:space="preserve">of the Sun in the above-cited paper </w:t>
      </w:r>
      <w:r w:rsidR="009B2F60" w:rsidRPr="00D215FF">
        <w:rPr>
          <w:i/>
        </w:rPr>
        <w:t>Lectura I</w:t>
      </w:r>
      <w:r w:rsidR="009B2F60" w:rsidRPr="00D215FF">
        <w:t xml:space="preserve"> is nonsense.</w:t>
      </w:r>
    </w:p>
    <w:p w14:paraId="4959B0AE" w14:textId="603EF557" w:rsidR="009B2F60" w:rsidRPr="00D215FF" w:rsidRDefault="009B2F60" w:rsidP="009B2F60">
      <w:pPr>
        <w:pStyle w:val="Citace"/>
      </w:pPr>
      <w:r w:rsidRPr="00D215FF">
        <w:t xml:space="preserve">“The species is supposedly necessarily given as an effective cause </w:t>
      </w:r>
      <w:r w:rsidR="00ED0F45" w:rsidRPr="00D215FF">
        <w:t xml:space="preserve">to make a </w:t>
      </w:r>
      <w:r w:rsidRPr="00D215FF">
        <w:t xml:space="preserve">direct insight </w:t>
      </w:r>
      <w:r w:rsidR="00486447" w:rsidRPr="00D215FF">
        <w:t xml:space="preserve">into </w:t>
      </w:r>
      <w:r w:rsidRPr="00D215FF">
        <w:t xml:space="preserve">cognition, because this species </w:t>
      </w:r>
      <w:r w:rsidR="00586525" w:rsidRPr="00D215FF">
        <w:t xml:space="preserve">is said to be permanent </w:t>
      </w:r>
      <w:r w:rsidRPr="00D215FF">
        <w:t>even in the absence of the recognized thing. Ther</w:t>
      </w:r>
      <w:r w:rsidR="004B2EF2" w:rsidRPr="00D215FF">
        <w:t xml:space="preserve">efore, supposedly, cognition could have </w:t>
      </w:r>
      <w:r w:rsidRPr="00D215FF">
        <w:t>act</w:t>
      </w:r>
      <w:r w:rsidR="004B2EF2" w:rsidRPr="00D215FF">
        <w:t>ed</w:t>
      </w:r>
      <w:r w:rsidRPr="00D215FF">
        <w:t xml:space="preserve"> naturally even in the absenc</w:t>
      </w:r>
      <w:r w:rsidR="00A47423" w:rsidRPr="00D215FF">
        <w:t xml:space="preserve">e of the given thing. This is false </w:t>
      </w:r>
      <w:r w:rsidRPr="00D215FF">
        <w:t>and against the human experience.” </w:t>
      </w:r>
      <w:r w:rsidRPr="00D215FF">
        <w:rPr>
          <w:vertAlign w:val="superscript"/>
        </w:rPr>
        <w:footnoteReference w:id="494"/>
      </w:r>
      <w:r w:rsidRPr="00D215FF">
        <w:t xml:space="preserve">  </w:t>
      </w:r>
    </w:p>
    <w:p w14:paraId="6BD8615B" w14:textId="33E3A03D" w:rsidR="002D657F" w:rsidRPr="00D215FF" w:rsidRDefault="009B2F60" w:rsidP="009B2F60">
      <w:r w:rsidRPr="00D215FF">
        <w:t>The modern species is defined by the exposure of cognition from behind</w:t>
      </w:r>
      <w:r w:rsidR="00462CF2" w:rsidRPr="00D215FF">
        <w:t xml:space="preserve">, due to objective deduction. It </w:t>
      </w:r>
      <w:r w:rsidRPr="00D215FF">
        <w:t xml:space="preserve">cannot replace the causal connection </w:t>
      </w:r>
      <w:r w:rsidR="00462CF2" w:rsidRPr="00D215FF">
        <w:t xml:space="preserve">that runs on </w:t>
      </w:r>
      <w:r w:rsidRPr="00D215FF">
        <w:t>the level of real substances (</w:t>
      </w:r>
      <w:r w:rsidRPr="00D215FF">
        <w:rPr>
          <w:i/>
        </w:rPr>
        <w:t>non posset causare naturaliter cognitionem intuitivam in absentia rei</w:t>
      </w:r>
      <w:r w:rsidRPr="00D215FF">
        <w:t xml:space="preserve">). </w:t>
      </w:r>
      <w:r w:rsidR="00462CF2" w:rsidRPr="00D215FF">
        <w:t xml:space="preserve">The real existence </w:t>
      </w:r>
      <w:r w:rsidRPr="00D215FF">
        <w:t xml:space="preserve">cannot </w:t>
      </w:r>
      <w:r w:rsidR="00462CF2" w:rsidRPr="00D215FF">
        <w:t>be deduced f</w:t>
      </w:r>
      <w:r w:rsidRPr="00D215FF">
        <w:t>rom an essence</w:t>
      </w:r>
      <w:r w:rsidR="001243EA" w:rsidRPr="00D215FF">
        <w:t xml:space="preserve">. Conversely, it is true that a universal essence can be abstracted from real existence and </w:t>
      </w:r>
      <w:r w:rsidR="006D523D" w:rsidRPr="00D215FF">
        <w:t xml:space="preserve">to make a </w:t>
      </w:r>
      <w:r w:rsidR="001243EA" w:rsidRPr="00D215FF">
        <w:t>true deductive judgment (</w:t>
      </w:r>
      <w:r w:rsidR="001243EA" w:rsidRPr="00D215FF">
        <w:rPr>
          <w:i/>
        </w:rPr>
        <w:t>enuntiatio, demonstratio</w:t>
      </w:r>
      <w:r w:rsidR="001243EA" w:rsidRPr="00D215FF">
        <w:t>) can be formed in that manner</w:t>
      </w:r>
      <w:r w:rsidRPr="00D215FF">
        <w:t xml:space="preserve">. According to Ockham, only the exposure of being from the front justifies the correct conception of metaphysically given science, and not only logically, as </w:t>
      </w:r>
      <w:r w:rsidR="001243EA" w:rsidRPr="00D215FF">
        <w:t xml:space="preserve">it is </w:t>
      </w:r>
      <w:r w:rsidR="00A16D6C" w:rsidRPr="00D215FF">
        <w:t>in mathematic</w:t>
      </w:r>
      <w:r w:rsidR="006D523D" w:rsidRPr="00D215FF">
        <w:t>s</w:t>
      </w:r>
      <w:r w:rsidRPr="00D215FF">
        <w:t xml:space="preserve"> and geometry. The quotation indicates the real effect of the first substance (</w:t>
      </w:r>
      <w:r w:rsidRPr="00D215FF">
        <w:rPr>
          <w:i/>
        </w:rPr>
        <w:t>caus</w:t>
      </w:r>
      <w:r w:rsidR="00C70DB2" w:rsidRPr="00D215FF">
        <w:rPr>
          <w:i/>
        </w:rPr>
        <w:t>a</w:t>
      </w:r>
      <w:r w:rsidRPr="00D215FF">
        <w:rPr>
          <w:i/>
        </w:rPr>
        <w:t xml:space="preserve"> eius efficiens</w:t>
      </w:r>
      <w:r w:rsidRPr="00D215FF">
        <w:t>). If the existence of the thing is given and is demonstratively recognized, then we can subsequently draw valid general conclus</w:t>
      </w:r>
      <w:r w:rsidR="00310D55" w:rsidRPr="00D215FF">
        <w:t>ions in the scheme of causality</w:t>
      </w:r>
      <w:r w:rsidRPr="00D215FF">
        <w:t>. Ockham defends the principle of the metaphysical dative, by which hermeneutics define the Aristotelian metaphysics. But, conversely, this is not true (</w:t>
      </w:r>
      <w:r w:rsidRPr="00D215FF">
        <w:rPr>
          <w:i/>
        </w:rPr>
        <w:t>quod falsum est et contra experientiam</w:t>
      </w:r>
      <w:r w:rsidRPr="00D215FF">
        <w:t xml:space="preserve">), because the essence in the intellect is not given before </w:t>
      </w:r>
      <w:r w:rsidRPr="00D215FF">
        <w:lastRenderedPageBreak/>
        <w:t xml:space="preserve">real existence. </w:t>
      </w:r>
      <w:r w:rsidR="00C03CB5" w:rsidRPr="00D215FF">
        <w:t>Let us recall right proceeding of the deductive proof based on the principle “</w:t>
      </w:r>
      <w:r w:rsidR="00C03CB5" w:rsidRPr="00D215FF">
        <w:rPr>
          <w:i/>
        </w:rPr>
        <w:t>ex inmediatis</w:t>
      </w:r>
      <w:r w:rsidR="00C03CB5" w:rsidRPr="00D215FF">
        <w:t>” that is based on the imposition taken from hyparchical existence of external things (</w:t>
      </w:r>
      <w:r w:rsidR="00C03CB5" w:rsidRPr="00D215FF">
        <w:rPr>
          <w:i/>
        </w:rPr>
        <w:t>Anal. Post</w:t>
      </w:r>
      <w:r w:rsidR="00C03CB5" w:rsidRPr="00D215FF">
        <w:t xml:space="preserve">. 84a11‒14). </w:t>
      </w:r>
      <w:r w:rsidRPr="00D215FF">
        <w:t xml:space="preserve">The rejection of the </w:t>
      </w:r>
      <w:r w:rsidR="00364CC6" w:rsidRPr="00D215FF">
        <w:t>theory tha</w:t>
      </w:r>
      <w:r w:rsidRPr="00D215FF">
        <w:t xml:space="preserve">t the species </w:t>
      </w:r>
      <w:r w:rsidR="00364CC6" w:rsidRPr="00D215FF">
        <w:t xml:space="preserve">remain </w:t>
      </w:r>
      <w:r w:rsidRPr="00D215FF">
        <w:t>even after the disappe</w:t>
      </w:r>
      <w:r w:rsidR="00364CC6" w:rsidRPr="00D215FF">
        <w:t>arance of the real thing (</w:t>
      </w:r>
      <w:r w:rsidR="00364CC6" w:rsidRPr="00D215FF">
        <w:rPr>
          <w:i/>
        </w:rPr>
        <w:t>illa s</w:t>
      </w:r>
      <w:r w:rsidRPr="00D215FF">
        <w:rPr>
          <w:i/>
        </w:rPr>
        <w:t>pecies possit conservari in absentia obiecti</w:t>
      </w:r>
      <w:r w:rsidRPr="00D215FF">
        <w:t>) is directed against Scotus</w:t>
      </w:r>
      <w:r w:rsidR="00E90BD1" w:rsidRPr="00D215FF">
        <w:t>’</w:t>
      </w:r>
      <w:r w:rsidR="00FF6062" w:rsidRPr="00D215FF">
        <w:t>s</w:t>
      </w:r>
      <w:r w:rsidRPr="00D215FF">
        <w:t xml:space="preserve"> thought experiment</w:t>
      </w:r>
      <w:r w:rsidR="00FF6062" w:rsidRPr="00D215FF">
        <w:t xml:space="preserve">. He abolished the Sun because the logical permanence of the species is sufficient for objective cognition. </w:t>
      </w:r>
      <w:r w:rsidRPr="00D215FF">
        <w:t>Aristotelianism defends the opposite position as Scotus</w:t>
      </w:r>
      <w:r w:rsidR="00E90BD1" w:rsidRPr="00D215FF">
        <w:t>’</w:t>
      </w:r>
      <w:r w:rsidR="00076ABF" w:rsidRPr="00D215FF">
        <w:t>s</w:t>
      </w:r>
      <w:r w:rsidRPr="00D215FF">
        <w:t xml:space="preserve"> analytical science, which operates within the framework of logical proof </w:t>
      </w:r>
      <w:r w:rsidR="00076ABF" w:rsidRPr="00D215FF">
        <w:t xml:space="preserve">done </w:t>
      </w:r>
      <w:r w:rsidR="00076ABF" w:rsidRPr="00D215FF">
        <w:rPr>
          <w:i/>
        </w:rPr>
        <w:t>per absurdum</w:t>
      </w:r>
      <w:r w:rsidRPr="00D215FF">
        <w:t xml:space="preserve">. The causality of the eclipse requires the existence of </w:t>
      </w:r>
      <w:r w:rsidR="0034151F" w:rsidRPr="00D215FF">
        <w:t>real astronomical bodies</w:t>
      </w:r>
      <w:r w:rsidRPr="00D215FF">
        <w:t xml:space="preserve">. Our cognition is causally determined by reality and not by the universal concept, which arises </w:t>
      </w:r>
      <w:r w:rsidRPr="00D215FF">
        <w:rPr>
          <w:i/>
        </w:rPr>
        <w:t>ex post</w:t>
      </w:r>
      <w:r w:rsidRPr="00D215FF">
        <w:t xml:space="preserve"> in cognition. Since the effect of the real first substances actually exists, we are also looking for the general causes in the order of universal cognition </w:t>
      </w:r>
      <w:r w:rsidR="007456E7" w:rsidRPr="00D215FF">
        <w:rPr>
          <w:szCs w:val="24"/>
        </w:rPr>
        <w:t xml:space="preserve">(γνόντες δὲ ὅτι ἔστι, τί ἐστι ζητοῦμεν, </w:t>
      </w:r>
      <w:r w:rsidR="007456E7" w:rsidRPr="00D215FF">
        <w:rPr>
          <w:i/>
          <w:szCs w:val="24"/>
        </w:rPr>
        <w:t>Anal. Post</w:t>
      </w:r>
      <w:r w:rsidR="007456E7" w:rsidRPr="00D215FF">
        <w:rPr>
          <w:szCs w:val="24"/>
        </w:rPr>
        <w:t>. 89b34</w:t>
      </w:r>
      <w:r w:rsidR="007456E7" w:rsidRPr="00D215FF">
        <w:rPr>
          <w:szCs w:val="24"/>
        </w:rPr>
        <w:fldChar w:fldCharType="begin"/>
      </w:r>
      <w:r w:rsidR="007456E7" w:rsidRPr="00D215FF">
        <w:rPr>
          <w:szCs w:val="24"/>
        </w:rPr>
        <w:instrText xml:space="preserve"> XE "Aristoteles:</w:instrText>
      </w:r>
      <w:r w:rsidR="007456E7" w:rsidRPr="00D215FF">
        <w:rPr>
          <w:i/>
          <w:szCs w:val="24"/>
        </w:rPr>
        <w:instrText>Anal. Post</w:instrText>
      </w:r>
      <w:r w:rsidR="007456E7" w:rsidRPr="00D215FF">
        <w:rPr>
          <w:szCs w:val="24"/>
        </w:rPr>
        <w:instrText xml:space="preserve">. 89b34" </w:instrText>
      </w:r>
      <w:r w:rsidR="007456E7" w:rsidRPr="00D215FF">
        <w:rPr>
          <w:szCs w:val="24"/>
        </w:rPr>
        <w:fldChar w:fldCharType="end"/>
      </w:r>
      <w:r w:rsidR="007456E7" w:rsidRPr="00D215FF">
        <w:rPr>
          <w:szCs w:val="24"/>
        </w:rPr>
        <w:t xml:space="preserve">). </w:t>
      </w:r>
      <w:r w:rsidR="00860879" w:rsidRPr="00D215FF">
        <w:t>The second A</w:t>
      </w:r>
      <w:r w:rsidRPr="00D215FF">
        <w:t xml:space="preserve">verroism replaced the real existence with the recognized essence and adapted the middle link of the </w:t>
      </w:r>
      <w:r w:rsidR="00860879" w:rsidRPr="00D215FF">
        <w:t xml:space="preserve">proof </w:t>
      </w:r>
      <w:r w:rsidRPr="00D215FF">
        <w:t xml:space="preserve">to the formal form. </w:t>
      </w:r>
      <w:r w:rsidR="00860879" w:rsidRPr="00D215FF">
        <w:t>Scotus</w:t>
      </w:r>
      <w:r w:rsidR="00E90BD1" w:rsidRPr="00D215FF">
        <w:t>’</w:t>
      </w:r>
      <w:r w:rsidR="00860879" w:rsidRPr="00D215FF">
        <w:t xml:space="preserve">s objective species cannot ground true knowledge of reality; there is no kind of Aristotelian </w:t>
      </w:r>
      <w:r w:rsidR="00860879" w:rsidRPr="00D215FF">
        <w:rPr>
          <w:i/>
          <w:iCs/>
        </w:rPr>
        <w:t>medium</w:t>
      </w:r>
      <w:r w:rsidR="00860879" w:rsidRPr="00D215FF">
        <w:t xml:space="preserve"> that implies the causal action of first substances in a deductive proof. </w:t>
      </w:r>
      <w:r w:rsidRPr="00D215FF">
        <w:t>Since the eclipse exists in reality, the deductive theory about the eclipse is given</w:t>
      </w:r>
      <w:r w:rsidR="00C474FA" w:rsidRPr="00D215FF">
        <w:t>. T</w:t>
      </w:r>
      <w:r w:rsidRPr="00D215FF">
        <w:t xml:space="preserve">he order of scientific </w:t>
      </w:r>
      <w:r w:rsidR="00C474FA" w:rsidRPr="00D215FF">
        <w:t xml:space="preserve">proof </w:t>
      </w:r>
      <w:r w:rsidRPr="00D215FF">
        <w:t>(</w:t>
      </w:r>
      <w:r w:rsidRPr="00D215FF">
        <w:rPr>
          <w:i/>
        </w:rPr>
        <w:t>demonstratio</w:t>
      </w:r>
      <w:r w:rsidRPr="00D215FF">
        <w:t>), generalizes real causal effect</w:t>
      </w:r>
      <w:r w:rsidR="00C474FA" w:rsidRPr="00D215FF">
        <w:t>s</w:t>
      </w:r>
      <w:r w:rsidRPr="00D215FF">
        <w:t xml:space="preserve"> of the Sun and the Moon. The eclipse exists because </w:t>
      </w:r>
      <w:r w:rsidR="00656E74" w:rsidRPr="00D215FF">
        <w:t xml:space="preserve">there are </w:t>
      </w:r>
      <w:r w:rsidRPr="00D215FF">
        <w:t>the Sun and the Moon as the first substances. One cannot deduce a real case of solar or lunar eclipse if this fact would not be observable in reality. Th</w:t>
      </w:r>
      <w:r w:rsidR="005743AB" w:rsidRPr="00D215FF">
        <w:t xml:space="preserve">e entire dispute is repeated </w:t>
      </w:r>
      <w:r w:rsidRPr="00D215FF">
        <w:t>objective constellation</w:t>
      </w:r>
      <w:r w:rsidR="006D523D" w:rsidRPr="00D215FF">
        <w:t>s</w:t>
      </w:r>
      <w:r w:rsidRPr="00D215FF">
        <w:t xml:space="preserve"> </w:t>
      </w:r>
      <w:r w:rsidR="005743AB" w:rsidRPr="00D215FF">
        <w:t xml:space="preserve">when </w:t>
      </w:r>
      <w:r w:rsidRPr="00D215FF">
        <w:t xml:space="preserve">Popper </w:t>
      </w:r>
      <w:r w:rsidR="005743AB" w:rsidRPr="00D215FF">
        <w:t xml:space="preserve">attacked </w:t>
      </w:r>
      <w:r w:rsidR="00EF7B96" w:rsidRPr="00D215FF">
        <w:t xml:space="preserve">the </w:t>
      </w:r>
      <w:r w:rsidR="006D523D" w:rsidRPr="00D215FF">
        <w:t>N</w:t>
      </w:r>
      <w:r w:rsidR="00EF7B96" w:rsidRPr="00D215FF">
        <w:t xml:space="preserve">eopositivism </w:t>
      </w:r>
      <w:r w:rsidR="005743AB" w:rsidRPr="00D215FF">
        <w:t xml:space="preserve">of </w:t>
      </w:r>
      <w:r w:rsidRPr="00D215FF">
        <w:t>the Vienna Circle (OBJ</w:t>
      </w:r>
      <w:r w:rsidR="00E90BD1" w:rsidRPr="00D215FF">
        <w:t> </w:t>
      </w:r>
      <w:r w:rsidRPr="00D215FF">
        <w:t xml:space="preserve">II, </w:t>
      </w:r>
      <w:r w:rsidR="007F3562" w:rsidRPr="00D215FF">
        <w:t>ch.</w:t>
      </w:r>
      <w:r w:rsidRPr="00D215FF">
        <w:t xml:space="preserve"> 3.3.2). Deduction proceeds up to the generalization of empir</w:t>
      </w:r>
      <w:r w:rsidR="001119F4" w:rsidRPr="00D215FF">
        <w:t>ical experience in universal proof</w:t>
      </w:r>
      <w:r w:rsidRPr="00D215FF">
        <w:t xml:space="preserve">. The essence is given </w:t>
      </w:r>
      <w:r w:rsidR="001119F4" w:rsidRPr="00D215FF">
        <w:t xml:space="preserve">potentially and </w:t>
      </w:r>
      <w:r w:rsidRPr="00D215FF">
        <w:rPr>
          <w:i/>
        </w:rPr>
        <w:t>simpliciter</w:t>
      </w:r>
      <w:r w:rsidRPr="00D215FF">
        <w:t xml:space="preserve">; the thing exists </w:t>
      </w:r>
      <w:r w:rsidR="001119F4" w:rsidRPr="00D215FF">
        <w:rPr>
          <w:i/>
        </w:rPr>
        <w:t>realiter</w:t>
      </w:r>
      <w:r w:rsidR="001119F4" w:rsidRPr="00D215FF">
        <w:t xml:space="preserve"> </w:t>
      </w:r>
      <w:r w:rsidRPr="00D215FF">
        <w:t>and actual</w:t>
      </w:r>
      <w:r w:rsidR="001119F4" w:rsidRPr="00D215FF">
        <w:t xml:space="preserve">ly </w:t>
      </w:r>
      <w:r w:rsidRPr="00D215FF">
        <w:rPr>
          <w:i/>
        </w:rPr>
        <w:t>simpliciter</w:t>
      </w:r>
      <w:r w:rsidRPr="00D215FF">
        <w:t>.</w:t>
      </w:r>
      <w:r w:rsidR="003A545D" w:rsidRPr="00D215FF">
        <w:t xml:space="preserve"> In the sense of hermeneutic diclosure (</w:t>
      </w:r>
      <w:r w:rsidR="003A545D" w:rsidRPr="00D215FF">
        <w:rPr>
          <w:i/>
        </w:rPr>
        <w:t>al</w:t>
      </w:r>
      <w:r w:rsidR="003A545D" w:rsidRPr="00D215FF">
        <w:rPr>
          <w:rFonts w:cs="Calibri"/>
          <w:i/>
        </w:rPr>
        <w:t>ē</w:t>
      </w:r>
      <w:r w:rsidR="003A545D" w:rsidRPr="00D215FF">
        <w:rPr>
          <w:i/>
        </w:rPr>
        <w:t>theia</w:t>
      </w:r>
      <w:r w:rsidR="003A545D" w:rsidRPr="00D215FF">
        <w:t>), t</w:t>
      </w:r>
      <w:r w:rsidRPr="00D215FF">
        <w:t>he manifestation of existence</w:t>
      </w:r>
      <w:r w:rsidR="003A545D" w:rsidRPr="00D215FF">
        <w:t xml:space="preserve"> by Ockham </w:t>
      </w:r>
      <w:r w:rsidRPr="00D215FF">
        <w:t>takes the opposite direction than Rufus</w:t>
      </w:r>
      <w:r w:rsidR="003A545D" w:rsidRPr="00D215FF">
        <w:t xml:space="preserve"> did</w:t>
      </w:r>
      <w:r w:rsidRPr="00D215FF">
        <w:t xml:space="preserve">. The analytically conceived existence, in the mode of Porretans, proceeds deductively </w:t>
      </w:r>
      <w:r w:rsidR="00933782" w:rsidRPr="00D215FF">
        <w:t>(</w:t>
      </w:r>
      <w:r w:rsidR="00933782" w:rsidRPr="00D215FF">
        <w:rPr>
          <w:i/>
        </w:rPr>
        <w:t>exsistit</w:t>
      </w:r>
      <w:r w:rsidR="00933782" w:rsidRPr="00D215FF">
        <w:t xml:space="preserve">) </w:t>
      </w:r>
      <w:r w:rsidRPr="00D215FF">
        <w:t>from the universally given species into the contingent</w:t>
      </w:r>
      <w:r w:rsidR="00933782" w:rsidRPr="00D215FF">
        <w:t xml:space="preserve"> material reality given species</w:t>
      </w:r>
      <w:r w:rsidRPr="00D215FF">
        <w:t>. The existence of the external first substance is deduced in modernism and postmoderni</w:t>
      </w:r>
      <w:r w:rsidR="00E34849" w:rsidRPr="00D215FF">
        <w:t>sm of Descartes and Husserl</w:t>
      </w:r>
      <w:r w:rsidR="006D523D" w:rsidRPr="00D215FF">
        <w:t>;</w:t>
      </w:r>
      <w:r w:rsidRPr="00D215FF">
        <w:t xml:space="preserve"> </w:t>
      </w:r>
      <w:r w:rsidR="00E34849" w:rsidRPr="00D215FF">
        <w:t xml:space="preserve">also it is </w:t>
      </w:r>
      <w:r w:rsidRPr="00D215FF">
        <w:t xml:space="preserve">led out </w:t>
      </w:r>
      <w:r w:rsidR="006D523D" w:rsidRPr="00D215FF">
        <w:t>by</w:t>
      </w:r>
      <w:r w:rsidRPr="00D215FF">
        <w:t xml:space="preserve"> general concept</w:t>
      </w:r>
      <w:r w:rsidR="00E34849" w:rsidRPr="00D215FF">
        <w:t>s</w:t>
      </w:r>
      <w:r w:rsidRPr="00D215FF">
        <w:t xml:space="preserve"> of essence (</w:t>
      </w:r>
      <w:r w:rsidRPr="00D215FF">
        <w:rPr>
          <w:i/>
        </w:rPr>
        <w:t>idea innata, primum cognitum, scibile, eidos</w:t>
      </w:r>
      <w:r w:rsidRPr="00D215FF">
        <w:t xml:space="preserve"> ...). Therefore, according to the metaphysical dative and according to Parmenides</w:t>
      </w:r>
      <w:r w:rsidR="00E90BD1" w:rsidRPr="00D215FF">
        <w:t>’</w:t>
      </w:r>
      <w:r w:rsidR="000F3835" w:rsidRPr="00D215FF">
        <w:t>s</w:t>
      </w:r>
      <w:r w:rsidRPr="00D215FF">
        <w:t xml:space="preserve"> real solar trajectory, the process of deductive scientific </w:t>
      </w:r>
      <w:r w:rsidR="000F3835" w:rsidRPr="00D215FF">
        <w:t xml:space="preserve">proof takes </w:t>
      </w:r>
      <w:r w:rsidRPr="00D215FF">
        <w:t xml:space="preserve">only one direction, from reality to universality. Let us recall the orthotomic division in one direction </w:t>
      </w:r>
      <w:r w:rsidR="00083BE0" w:rsidRPr="00D215FF">
        <w:t xml:space="preserve">that </w:t>
      </w:r>
      <w:r w:rsidRPr="00D215FF">
        <w:t xml:space="preserve">the dialogue </w:t>
      </w:r>
      <w:r w:rsidRPr="00D215FF">
        <w:rPr>
          <w:i/>
        </w:rPr>
        <w:t>Sophistes</w:t>
      </w:r>
      <w:r w:rsidRPr="00D215FF">
        <w:t xml:space="preserve"> </w:t>
      </w:r>
      <w:r w:rsidR="00083BE0" w:rsidRPr="00D215FF">
        <w:lastRenderedPageBreak/>
        <w:t xml:space="preserve">defends </w:t>
      </w:r>
      <w:r w:rsidRPr="00D215FF">
        <w:t>(OBJ</w:t>
      </w:r>
      <w:r w:rsidR="00E90BD1" w:rsidRPr="00D215FF">
        <w:t> </w:t>
      </w:r>
      <w:r w:rsidRPr="00D215FF">
        <w:t xml:space="preserve">II, </w:t>
      </w:r>
      <w:r w:rsidR="007F3562" w:rsidRPr="00D215FF">
        <w:t>ch.</w:t>
      </w:r>
      <w:r w:rsidR="00E90BD1" w:rsidRPr="00D215FF">
        <w:t> </w:t>
      </w:r>
      <w:r w:rsidRPr="00D215FF">
        <w:t xml:space="preserve">1.4). </w:t>
      </w:r>
      <w:r w:rsidR="002028F2" w:rsidRPr="00D215FF">
        <w:t>Under the guidance of goddesses of Chaos, m</w:t>
      </w:r>
      <w:r w:rsidRPr="00D215FF">
        <w:t>odernity runs up</w:t>
      </w:r>
      <w:r w:rsidR="002028F2" w:rsidRPr="00D215FF">
        <w:t xml:space="preserve"> and down the mystical Jacob</w:t>
      </w:r>
      <w:r w:rsidR="00E90BD1" w:rsidRPr="00D215FF">
        <w:t>’</w:t>
      </w:r>
      <w:r w:rsidR="002028F2" w:rsidRPr="00D215FF">
        <w:t>s l</w:t>
      </w:r>
      <w:r w:rsidRPr="00D215FF">
        <w:t>adder like angels; this can only be carried out i</w:t>
      </w:r>
      <w:r w:rsidR="002028F2" w:rsidRPr="00D215FF">
        <w:t xml:space="preserve">n the paranoid thinking of </w:t>
      </w:r>
      <w:r w:rsidR="002028F2" w:rsidRPr="00D215FF">
        <w:rPr>
          <w:i/>
        </w:rPr>
        <w:t>i</w:t>
      </w:r>
      <w:r w:rsidRPr="00D215FF">
        <w:rPr>
          <w:i/>
        </w:rPr>
        <w:t>lluminati</w:t>
      </w:r>
      <w:r w:rsidRPr="00D215FF">
        <w:t xml:space="preserve">. Causality, in the middle link of the </w:t>
      </w:r>
      <w:r w:rsidR="001469D6" w:rsidRPr="00D215FF">
        <w:t>proof</w:t>
      </w:r>
      <w:r w:rsidRPr="00D215FF">
        <w:t xml:space="preserve">, </w:t>
      </w:r>
      <w:r w:rsidR="001469D6" w:rsidRPr="00D215FF">
        <w:t xml:space="preserve">follows </w:t>
      </w:r>
      <w:r w:rsidRPr="00D215FF">
        <w:t xml:space="preserve">the exposure of being from the front, because we recognize only through the phantasms. The exposure of cognition from the direction of the real thing led Ockham to the integral defense of cognition according to </w:t>
      </w:r>
      <w:r w:rsidR="009013A2" w:rsidRPr="00D215FF">
        <w:t>Averroes</w:t>
      </w:r>
      <w:r w:rsidRPr="00D215FF">
        <w:t xml:space="preserve">. The first Averroism, according to the CMDA, has stated that cognition in the mode of truth as </w:t>
      </w:r>
      <w:r w:rsidR="00805E6B" w:rsidRPr="00D215FF">
        <w:t xml:space="preserve">correspondence </w:t>
      </w:r>
      <w:r w:rsidRPr="00D215FF">
        <w:t>cannot exist without the corresponding mediation</w:t>
      </w:r>
      <w:r w:rsidR="00AF7FE3" w:rsidRPr="00D215FF">
        <w:t xml:space="preserve">; </w:t>
      </w:r>
      <w:r w:rsidRPr="00D215FF">
        <w:t>the singular thing</w:t>
      </w:r>
      <w:r w:rsidR="00AF7FE3" w:rsidRPr="00D215FF">
        <w:t>s</w:t>
      </w:r>
      <w:r w:rsidRPr="00D215FF">
        <w:t xml:space="preserve"> causes the emergence of the universal meaning only indirectly</w:t>
      </w:r>
      <w:r w:rsidR="00AF7FE3" w:rsidRPr="00D215FF">
        <w:t>,</w:t>
      </w:r>
      <w:r w:rsidRPr="00D215FF">
        <w:t xml:space="preserve"> t</w:t>
      </w:r>
      <w:r w:rsidR="00AF7FE3" w:rsidRPr="00D215FF">
        <w:t>hrough cognition given as accident</w:t>
      </w:r>
      <w:r w:rsidRPr="00D215FF">
        <w:t>.</w:t>
      </w:r>
    </w:p>
    <w:p w14:paraId="4592D48B" w14:textId="5F9D5689" w:rsidR="009B2F60" w:rsidRPr="00D215FF" w:rsidRDefault="009B2F60" w:rsidP="009B2F60">
      <w:r w:rsidRPr="00D215FF">
        <w:tab/>
        <w:t xml:space="preserve">The next dispute between Ockham and Scotists concerned the position of the </w:t>
      </w:r>
      <w:r w:rsidRPr="00D215FF">
        <w:rPr>
          <w:i/>
        </w:rPr>
        <w:t>diaphanum</w:t>
      </w:r>
      <w:r w:rsidRPr="00D215FF">
        <w:t xml:space="preserve"> in the scheme of cognition. His conception follows the line of the first Averroism of Blund</w:t>
      </w:r>
      <w:r w:rsidR="00E90BD1" w:rsidRPr="00D215FF">
        <w:t>’</w:t>
      </w:r>
      <w:r w:rsidRPr="00D215FF">
        <w:t xml:space="preserve">s school and the subsequent interpretation of </w:t>
      </w:r>
      <w:r w:rsidR="0020705C" w:rsidRPr="00D215FF">
        <w:t xml:space="preserve">CMDA </w:t>
      </w:r>
      <w:r w:rsidR="000B59BA" w:rsidRPr="00D215FF">
        <w:t xml:space="preserve">in </w:t>
      </w:r>
      <w:r w:rsidR="0020705C" w:rsidRPr="00D215FF">
        <w:t>the Sicilian s</w:t>
      </w:r>
      <w:r w:rsidRPr="00D215FF">
        <w:t xml:space="preserve">chool. The actual relevance of </w:t>
      </w:r>
      <w:r w:rsidRPr="00D215FF">
        <w:rPr>
          <w:i/>
        </w:rPr>
        <w:t>diaphanum</w:t>
      </w:r>
      <w:r w:rsidRPr="00D215FF">
        <w:t xml:space="preserve"> </w:t>
      </w:r>
      <w:r w:rsidR="00956569" w:rsidRPr="00D215FF">
        <w:t xml:space="preserve">does not stand </w:t>
      </w:r>
      <w:r w:rsidRPr="00D215FF">
        <w:t>in relation to the light, because the color moves it only formally and not materially (</w:t>
      </w:r>
      <w:r w:rsidRPr="00D215FF">
        <w:rPr>
          <w:i/>
        </w:rPr>
        <w:t>secundum quod dat diaphano formam</w:t>
      </w:r>
      <w:r w:rsidRPr="00D215FF">
        <w:t>).</w:t>
      </w:r>
      <w:r w:rsidRPr="00D215FF">
        <w:rPr>
          <w:szCs w:val="24"/>
          <w:vertAlign w:val="superscript"/>
        </w:rPr>
        <w:footnoteReference w:id="495"/>
      </w:r>
      <w:r w:rsidRPr="00D215FF">
        <w:t xml:space="preserve"> Thanks to this receptive character, the </w:t>
      </w:r>
      <w:r w:rsidRPr="00D215FF">
        <w:rPr>
          <w:i/>
        </w:rPr>
        <w:t>diaphanum</w:t>
      </w:r>
      <w:r w:rsidRPr="00D215FF">
        <w:t xml:space="preserve"> plays an intermediary role between sensual and intellectual cognition. Ockham interprets exactly all important </w:t>
      </w:r>
      <w:r w:rsidR="00E233CA" w:rsidRPr="00D215FF">
        <w:t xml:space="preserve">texts </w:t>
      </w:r>
      <w:r w:rsidRPr="00D215FF">
        <w:t xml:space="preserve">of CMDA regarding </w:t>
      </w:r>
      <w:r w:rsidR="00E233CA" w:rsidRPr="00D215FF">
        <w:t>“</w:t>
      </w:r>
      <w:r w:rsidRPr="00D215FF">
        <w:rPr>
          <w:i/>
        </w:rPr>
        <w:t>duplex esse</w:t>
      </w:r>
      <w:r w:rsidR="00E233CA" w:rsidRPr="00D215FF">
        <w:t>”</w:t>
      </w:r>
      <w:r w:rsidRPr="00D215FF">
        <w:t xml:space="preserve"> </w:t>
      </w:r>
      <w:r w:rsidR="00E233CA" w:rsidRPr="00D215FF">
        <w:t xml:space="preserve">of </w:t>
      </w:r>
      <w:r w:rsidRPr="00D215FF">
        <w:rPr>
          <w:i/>
        </w:rPr>
        <w:t>diaphanum</w:t>
      </w:r>
      <w:r w:rsidR="00E233CA" w:rsidRPr="00D215FF">
        <w:t xml:space="preserve"> (OTh</w:t>
      </w:r>
      <w:r w:rsidR="00E90BD1" w:rsidRPr="00D215FF">
        <w:t> </w:t>
      </w:r>
      <w:r w:rsidR="00E233CA" w:rsidRPr="00D215FF">
        <w:t>6, pp. 68–</w:t>
      </w:r>
      <w:r w:rsidRPr="00D215FF">
        <w:t xml:space="preserve">78). The main argument concerns the separate being of </w:t>
      </w:r>
      <w:r w:rsidRPr="00D215FF">
        <w:rPr>
          <w:i/>
        </w:rPr>
        <w:t>diaphanum</w:t>
      </w:r>
      <w:r w:rsidRPr="00D215FF">
        <w:t xml:space="preserve"> as the material carrier of light and the intentional ability of the soul, which recognizes this materially given light in a material way through the eye as a sense organ. Scotus can </w:t>
      </w:r>
      <w:r w:rsidR="00A315E1" w:rsidRPr="00D215FF">
        <w:t xml:space="preserve">extinguish </w:t>
      </w:r>
      <w:r w:rsidRPr="00D215FF">
        <w:t xml:space="preserve">the Sun because the species of light is permanently and objectively present both as a ray and in the eye that receives it. Ockham considers this theory to be a fundamental error with reference to CMDA. Scotism once again </w:t>
      </w:r>
      <w:r w:rsidR="0097220F" w:rsidRPr="00D215FF">
        <w:t xml:space="preserve">fabricated </w:t>
      </w:r>
      <w:r w:rsidRPr="00D215FF">
        <w:t>superfluous species as being of the third kind. Ockham cannot allow the existence of the external world to be</w:t>
      </w:r>
      <w:r w:rsidR="00A067D2" w:rsidRPr="00D215FF">
        <w:t xml:space="preserve"> suppressed; </w:t>
      </w:r>
      <w:r w:rsidRPr="00D215FF">
        <w:t xml:space="preserve">after the eclipse of the first substance, there would necessarily </w:t>
      </w:r>
      <w:r w:rsidR="00B06B47" w:rsidRPr="00D215FF">
        <w:t>be an eclipse of the common reason</w:t>
      </w:r>
      <w:r w:rsidRPr="00D215FF">
        <w:t xml:space="preserve">. Following the example of </w:t>
      </w:r>
      <w:r w:rsidR="003C1EC9" w:rsidRPr="00D215FF">
        <w:t>CMDA, Ockham established</w:t>
      </w:r>
      <w:r w:rsidRPr="00D215FF">
        <w:t xml:space="preserve"> a connection between the material transmission of light and its sensual cognition, which is an immaterial ability of the soul and not of light itself. The recognition of color is the resulting cognition given on the basis of the individual</w:t>
      </w:r>
      <w:r w:rsidR="00F941F6" w:rsidRPr="00D215FF">
        <w:t>ized</w:t>
      </w:r>
      <w:r w:rsidRPr="00D215FF">
        <w:t xml:space="preserve"> intentionality. This is followed by the key part</w:t>
      </w:r>
      <w:r w:rsidR="00430FBC" w:rsidRPr="00D215FF">
        <w:t xml:space="preserve"> of explanation that </w:t>
      </w:r>
      <w:r w:rsidRPr="00D215FF">
        <w:t xml:space="preserve">determines the diaphanum according to the </w:t>
      </w:r>
      <w:r w:rsidRPr="00D215FF">
        <w:lastRenderedPageBreak/>
        <w:t xml:space="preserve">intentional conception of </w:t>
      </w:r>
      <w:r w:rsidRPr="00D215FF">
        <w:rPr>
          <w:i/>
        </w:rPr>
        <w:t>proportio</w:t>
      </w:r>
      <w:r w:rsidRPr="00D215FF">
        <w:t xml:space="preserve"> given in CMDA (OBJ I, </w:t>
      </w:r>
      <w:r w:rsidR="007F3562" w:rsidRPr="00D215FF">
        <w:t>ch.</w:t>
      </w:r>
      <w:r w:rsidRPr="00D215FF">
        <w:t xml:space="preserve"> 2.4.4). The diaphanum, like the </w:t>
      </w:r>
      <w:r w:rsidRPr="00D215FF">
        <w:rPr>
          <w:i/>
        </w:rPr>
        <w:t>intellectus possibilis</w:t>
      </w:r>
      <w:r w:rsidRPr="00D215FF">
        <w:t>, mediates between both types of cognition. The diaphanum plays a key role</w:t>
      </w:r>
      <w:r w:rsidR="00570D65" w:rsidRPr="00D215FF">
        <w:t xml:space="preserve">. It enables the emergence of both species, which are given by the existence of a thing, on the basis of a double act of intentionality: the first kind of </w:t>
      </w:r>
      <w:r w:rsidR="00570D65" w:rsidRPr="00D215FF">
        <w:rPr>
          <w:i/>
          <w:iCs/>
        </w:rPr>
        <w:t>species sensibilis</w:t>
      </w:r>
      <w:r w:rsidR="00570D65" w:rsidRPr="00D215FF">
        <w:t xml:space="preserve"> is given in animals by</w:t>
      </w:r>
      <w:r w:rsidR="00570D65" w:rsidRPr="00D215FF">
        <w:rPr>
          <w:i/>
          <w:iCs/>
        </w:rPr>
        <w:t xml:space="preserve"> vis aestimativa</w:t>
      </w:r>
      <w:r w:rsidR="00570D65" w:rsidRPr="00D215FF">
        <w:t xml:space="preserve">; second kind of </w:t>
      </w:r>
      <w:r w:rsidR="00570D65" w:rsidRPr="00D215FF">
        <w:rPr>
          <w:i/>
          <w:iCs/>
        </w:rPr>
        <w:t>species</w:t>
      </w:r>
      <w:r w:rsidR="00570D65" w:rsidRPr="00D215FF">
        <w:t xml:space="preserve"> </w:t>
      </w:r>
      <w:r w:rsidR="00570D65" w:rsidRPr="00D215FF">
        <w:rPr>
          <w:i/>
          <w:iCs/>
        </w:rPr>
        <w:t>intelligibilis</w:t>
      </w:r>
      <w:r w:rsidR="00570D65" w:rsidRPr="00D215FF">
        <w:t xml:space="preserve"> is given in humans by </w:t>
      </w:r>
      <w:r w:rsidR="00570D65" w:rsidRPr="00D215FF">
        <w:rPr>
          <w:i/>
          <w:iCs/>
        </w:rPr>
        <w:t>intellectus possibilis</w:t>
      </w:r>
      <w:r w:rsidR="00570D65" w:rsidRPr="00D215FF">
        <w:t>.</w:t>
      </w:r>
    </w:p>
    <w:p w14:paraId="2CF0B8A1" w14:textId="4AE26AE1" w:rsidR="009B2F60" w:rsidRPr="00D215FF" w:rsidRDefault="009B2F60" w:rsidP="009B2F60">
      <w:pPr>
        <w:pStyle w:val="Citace"/>
      </w:pPr>
      <w:r w:rsidRPr="00D215FF">
        <w:t>“The color exists in the visible object purely materially; in the eye, however, it arises (</w:t>
      </w:r>
      <w:r w:rsidRPr="00D215FF">
        <w:rPr>
          <w:i/>
        </w:rPr>
        <w:t>exsistit</w:t>
      </w:r>
      <w:r w:rsidRPr="00D215FF">
        <w:t>) in an immaterial way. But the color arises in the middle link of the act of recognition (</w:t>
      </w:r>
      <w:r w:rsidRPr="00D215FF">
        <w:rPr>
          <w:i/>
        </w:rPr>
        <w:t>in medio exsistit</w:t>
      </w:r>
      <w:r w:rsidRPr="00D215FF">
        <w:t>) in a</w:t>
      </w:r>
      <w:r w:rsidR="006D523D" w:rsidRPr="00D215FF">
        <w:t>n</w:t>
      </w:r>
      <w:r w:rsidRPr="00D215FF">
        <w:t xml:space="preserve"> immaterial and spiritual </w:t>
      </w:r>
      <w:r w:rsidR="000D2342" w:rsidRPr="00D215FF">
        <w:t xml:space="preserve">manner </w:t>
      </w:r>
      <w:r w:rsidRPr="00D215FF">
        <w:t>(</w:t>
      </w:r>
      <w:r w:rsidRPr="00D215FF">
        <w:rPr>
          <w:i/>
        </w:rPr>
        <w:t>aliquo modo immaterialiter et spiritualiter</w:t>
      </w:r>
      <w:r w:rsidRPr="00D215FF">
        <w:t>). Nature proceeds through materially determined mediation; but matter as such cannot act on immaterial cognition (</w:t>
      </w:r>
      <w:r w:rsidRPr="00D215FF">
        <w:rPr>
          <w:i/>
        </w:rPr>
        <w:t>purum materiale non agit in immateriale</w:t>
      </w:r>
      <w:r w:rsidRPr="00D215FF">
        <w:t>). Therefore, the sensual object is not causally given in the senses, but arises through the mediating species (</w:t>
      </w:r>
      <w:r w:rsidRPr="00D215FF">
        <w:rPr>
          <w:i/>
        </w:rPr>
        <w:t>species in medio</w:t>
      </w:r>
      <w:r w:rsidRPr="00D215FF">
        <w:t xml:space="preserve">). Seeing </w:t>
      </w:r>
      <w:r w:rsidR="00D14E9A" w:rsidRPr="00D215FF">
        <w:t xml:space="preserve">as </w:t>
      </w:r>
      <w:r w:rsidRPr="00D215FF">
        <w:t>mental ability</w:t>
      </w:r>
      <w:r w:rsidR="00D14E9A" w:rsidRPr="00D215FF">
        <w:t xml:space="preserve"> recognizes immaterially </w:t>
      </w:r>
      <w:r w:rsidRPr="00D215FF">
        <w:t xml:space="preserve">; therefore, this ability cannot directly </w:t>
      </w:r>
      <w:r w:rsidR="00B26154" w:rsidRPr="00D215FF">
        <w:t xml:space="preserve">be </w:t>
      </w:r>
      <w:r w:rsidRPr="00D215FF">
        <w:t>affect</w:t>
      </w:r>
      <w:r w:rsidR="00B26154" w:rsidRPr="00D215FF">
        <w:t>ed by</w:t>
      </w:r>
      <w:r w:rsidRPr="00D215FF">
        <w:t xml:space="preserve"> anything material.” </w:t>
      </w:r>
      <w:r w:rsidRPr="00D215FF">
        <w:rPr>
          <w:vertAlign w:val="superscript"/>
        </w:rPr>
        <w:footnoteReference w:id="496"/>
      </w:r>
      <w:r w:rsidRPr="00D215FF">
        <w:t xml:space="preserve">  </w:t>
      </w:r>
    </w:p>
    <w:p w14:paraId="22F3F9A5" w14:textId="78A8F622" w:rsidR="005A5741" w:rsidRPr="00D215FF" w:rsidRDefault="009B2F60" w:rsidP="005A5741">
      <w:r w:rsidRPr="00D215FF">
        <w:t>The color is given on a material substrate, which carries the recognition, because it is a</w:t>
      </w:r>
      <w:r w:rsidR="006D523D" w:rsidRPr="00D215FF">
        <w:t>n</w:t>
      </w:r>
      <w:r w:rsidRPr="00D215FF">
        <w:t xml:space="preserve"> </w:t>
      </w:r>
      <w:r w:rsidR="00DD1BCE" w:rsidRPr="00D215FF">
        <w:t>actualized</w:t>
      </w:r>
      <w:r w:rsidRPr="00D215FF">
        <w:t xml:space="preserve"> first substance. This </w:t>
      </w:r>
      <w:r w:rsidR="00DD1BCE" w:rsidRPr="00D215FF">
        <w:t>actualized</w:t>
      </w:r>
      <w:r w:rsidRPr="00D215FF">
        <w:t xml:space="preserve"> existence of the white thing acquires a new charact</w:t>
      </w:r>
      <w:r w:rsidR="00F3483B" w:rsidRPr="00D215FF">
        <w:t xml:space="preserve">er in the process of cognition. Ockham rejects the conception of Porretans and Scotus that claim the objective being; the mythology of modernity does not belong in critical thinking. </w:t>
      </w:r>
      <w:r w:rsidR="006D523D" w:rsidRPr="00D215FF">
        <w:t>Taken by the p</w:t>
      </w:r>
      <w:r w:rsidR="00F3483B" w:rsidRPr="00D215FF">
        <w:t>henomen</w:t>
      </w:r>
      <w:r w:rsidR="004C0F2C" w:rsidRPr="00D215FF">
        <w:t>ology, Ockham following Averroe</w:t>
      </w:r>
      <w:r w:rsidR="00F3483B" w:rsidRPr="00D215FF">
        <w:t>s must explain knowled</w:t>
      </w:r>
      <w:r w:rsidR="004C0F2C" w:rsidRPr="00D215FF">
        <w:t>ge in terms of the hermeneutic “how”</w:t>
      </w:r>
      <w:r w:rsidR="00F3483B" w:rsidRPr="00D215FF">
        <w:t xml:space="preserve"> (πῶς, </w:t>
      </w:r>
      <w:r w:rsidR="00F3483B" w:rsidRPr="00D215FF">
        <w:rPr>
          <w:i/>
          <w:iCs/>
        </w:rPr>
        <w:t>quomodo</w:t>
      </w:r>
      <w:r w:rsidR="00F3483B" w:rsidRPr="00D215FF">
        <w:t>)</w:t>
      </w:r>
      <w:r w:rsidR="004C0F2C" w:rsidRPr="00D215FF">
        <w:t xml:space="preserve"> that </w:t>
      </w:r>
      <w:r w:rsidR="00F3483B" w:rsidRPr="00D215FF">
        <w:t xml:space="preserve">Siger, following </w:t>
      </w:r>
      <w:r w:rsidR="00F3483B" w:rsidRPr="00D215FF">
        <w:rPr>
          <w:i/>
          <w:iCs/>
        </w:rPr>
        <w:t>De anima</w:t>
      </w:r>
      <w:r w:rsidR="00F3483B" w:rsidRPr="00D215FF">
        <w:t xml:space="preserve">, clearly assigns to the real thing </w:t>
      </w:r>
      <w:r w:rsidR="004C0F2C" w:rsidRPr="00D215FF">
        <w:t xml:space="preserve">that is </w:t>
      </w:r>
      <w:r w:rsidR="00F3483B" w:rsidRPr="00D215FF">
        <w:t>accidentally recognized in mind (ch. 4.4.2). It is then necessary to describe precisely the way in which color actually manifests itself in the process of cognition (</w:t>
      </w:r>
      <w:r w:rsidR="00F3483B" w:rsidRPr="00D215FF">
        <w:rPr>
          <w:i/>
          <w:iCs/>
        </w:rPr>
        <w:t>color exsistit in obiecto visibili pure materialiter</w:t>
      </w:r>
      <w:r w:rsidR="00F3483B" w:rsidRPr="00D215FF">
        <w:t>).</w:t>
      </w:r>
      <w:r w:rsidR="00D136F4" w:rsidRPr="00D215FF">
        <w:t xml:space="preserve"> </w:t>
      </w:r>
      <w:r w:rsidRPr="00D215FF">
        <w:t>Sensual cognition is given as a faculty of the animalistic or intellectual soul, which is the immaterial form of the body. Cognition, as the faculty of this immaterial soul, recognizes color as already true abstractly and separately from the material reality of the thing (</w:t>
      </w:r>
      <w:r w:rsidRPr="00D215FF">
        <w:rPr>
          <w:i/>
        </w:rPr>
        <w:t>in oculo autem exsistit immaterialiter</w:t>
      </w:r>
      <w:r w:rsidRPr="00D215FF">
        <w:t xml:space="preserve">). The term </w:t>
      </w:r>
      <w:r w:rsidR="00326CCC" w:rsidRPr="00D215FF">
        <w:t>“</w:t>
      </w:r>
      <w:r w:rsidRPr="00D215FF">
        <w:rPr>
          <w:i/>
        </w:rPr>
        <w:t>in oculo</w:t>
      </w:r>
      <w:r w:rsidR="00326CCC" w:rsidRPr="00D215FF">
        <w:t>”</w:t>
      </w:r>
      <w:r w:rsidRPr="00D215FF">
        <w:t xml:space="preserve"> does not mean the material sense organ, but the already immaterially given receptive and synthetic recognition </w:t>
      </w:r>
      <w:r w:rsidR="00326CCC" w:rsidRPr="00D215FF">
        <w:t xml:space="preserve">faculty </w:t>
      </w:r>
      <w:r w:rsidRPr="00D215FF">
        <w:t xml:space="preserve">of the animal or human soul. The eye is the material instrument of this immaterial mental faculty, which is entirely individual in its act in both animals and humans. Therefore, one can replace the eye prosthetically, but not the </w:t>
      </w:r>
      <w:r w:rsidRPr="00D215FF">
        <w:lastRenderedPageBreak/>
        <w:t xml:space="preserve">recognized species given by the mental act of the animal or </w:t>
      </w:r>
      <w:r w:rsidR="00034A75" w:rsidRPr="00D215FF">
        <w:t xml:space="preserve">the </w:t>
      </w:r>
      <w:r w:rsidRPr="00D215FF">
        <w:t>person. Therefore, the diaphanum must in som</w:t>
      </w:r>
      <w:r w:rsidR="00E56F41" w:rsidRPr="00D215FF">
        <w:t xml:space="preserve">e way include both methods of </w:t>
      </w:r>
      <w:r w:rsidRPr="00D215FF">
        <w:t>cognition, because in the process of intellectual mediation an immaterial species arises in the receptive intellect (</w:t>
      </w:r>
      <w:r w:rsidRPr="00D215FF">
        <w:rPr>
          <w:i/>
        </w:rPr>
        <w:t>in medio exsistit aliquo modo immaterialiter et spiritualiter</w:t>
      </w:r>
      <w:r w:rsidRPr="00D215FF">
        <w:t>). The quotation corrects the f</w:t>
      </w:r>
      <w:r w:rsidR="00347EEA" w:rsidRPr="00D215FF">
        <w:t>undamental error of the second A</w:t>
      </w:r>
      <w:r w:rsidRPr="00D215FF">
        <w:t xml:space="preserve">verroism. </w:t>
      </w:r>
      <w:r w:rsidR="001C0368" w:rsidRPr="00D215FF">
        <w:t xml:space="preserve">It </w:t>
      </w:r>
      <w:r w:rsidRPr="00D215FF">
        <w:t xml:space="preserve">separated the sensual and intellectual cognition from each other, because </w:t>
      </w:r>
      <w:r w:rsidR="00505C69" w:rsidRPr="00D215FF">
        <w:t xml:space="preserve">it </w:t>
      </w:r>
      <w:r w:rsidRPr="00D215FF">
        <w:t xml:space="preserve">abolished causal mediation through the diaphanum. The second Averroism rejected </w:t>
      </w:r>
      <w:r w:rsidR="009013A2" w:rsidRPr="00D215FF">
        <w:t>Averroes</w:t>
      </w:r>
      <w:r w:rsidR="00E90BD1" w:rsidRPr="00D215FF">
        <w:t>’</w:t>
      </w:r>
      <w:r w:rsidR="00505C69" w:rsidRPr="00D215FF">
        <w:t>s</w:t>
      </w:r>
      <w:r w:rsidRPr="00D215FF">
        <w:t xml:space="preserve"> </w:t>
      </w:r>
      <w:r w:rsidRPr="00D215FF">
        <w:rPr>
          <w:i/>
        </w:rPr>
        <w:t>proportio</w:t>
      </w:r>
      <w:r w:rsidRPr="00D215FF">
        <w:t xml:space="preserve"> and thereby abolished the correspondence theory of </w:t>
      </w:r>
      <w:r w:rsidR="00505C69" w:rsidRPr="00D215FF">
        <w:t xml:space="preserve">the </w:t>
      </w:r>
      <w:r w:rsidRPr="00D215FF">
        <w:t>truth. A direct connection between the material and the immaterial cognition is not possible (</w:t>
      </w:r>
      <w:r w:rsidRPr="00D215FF">
        <w:rPr>
          <w:i/>
        </w:rPr>
        <w:t>obiectum sensibilie non immediate agit in sensum</w:t>
      </w:r>
      <w:r w:rsidRPr="00D215FF">
        <w:t>). Therefore, the process of mediation that establishes this correspondence (</w:t>
      </w:r>
      <w:r w:rsidRPr="00D215FF">
        <w:rPr>
          <w:i/>
        </w:rPr>
        <w:t>species in modo</w:t>
      </w:r>
      <w:r w:rsidRPr="00D215FF">
        <w:t xml:space="preserve">) must exist with the help of the sensual or intelligible species. Ockham is well aware that the term </w:t>
      </w:r>
      <w:r w:rsidRPr="00D215FF">
        <w:rPr>
          <w:i/>
        </w:rPr>
        <w:t>proportio</w:t>
      </w:r>
      <w:r w:rsidRPr="00D215FF">
        <w:t xml:space="preserve"> </w:t>
      </w:r>
      <w:r w:rsidR="00D300DE" w:rsidRPr="00D215FF">
        <w:t xml:space="preserve">makes the </w:t>
      </w:r>
      <w:r w:rsidRPr="00D215FF">
        <w:t xml:space="preserve">central argument of CMDA and </w:t>
      </w:r>
      <w:r w:rsidR="00D300DE" w:rsidRPr="00D215FF">
        <w:t xml:space="preserve">he </w:t>
      </w:r>
      <w:r w:rsidRPr="00D215FF">
        <w:t>literall</w:t>
      </w:r>
      <w:r w:rsidR="0039105B" w:rsidRPr="00D215FF">
        <w:t>y quotes the related part in ano</w:t>
      </w:r>
      <w:r w:rsidRPr="00D215FF">
        <w:t>ther polemic with Scotists.</w:t>
      </w:r>
      <w:r w:rsidRPr="00D215FF">
        <w:rPr>
          <w:szCs w:val="24"/>
          <w:vertAlign w:val="superscript"/>
        </w:rPr>
        <w:footnoteReference w:id="497"/>
      </w:r>
      <w:r w:rsidRPr="00D215FF">
        <w:t xml:space="preserve"> </w:t>
      </w:r>
      <w:r w:rsidR="005A5741" w:rsidRPr="00D215FF">
        <w:t>Therefore, the abstracted sp</w:t>
      </w:r>
      <w:r w:rsidR="009B7671" w:rsidRPr="00D215FF">
        <w:t>ecies of the first Averroism have</w:t>
      </w:r>
      <w:r w:rsidR="005A5741" w:rsidRPr="00D215FF">
        <w:t xml:space="preserve"> a different character </w:t>
      </w:r>
      <w:r w:rsidR="009B7671" w:rsidRPr="00D215FF">
        <w:t>than denuded species of the second A</w:t>
      </w:r>
      <w:r w:rsidR="005A5741" w:rsidRPr="00D215FF">
        <w:t>verroism</w:t>
      </w:r>
      <w:r w:rsidR="009B7671" w:rsidRPr="00D215FF">
        <w:t xml:space="preserve"> that make </w:t>
      </w:r>
      <w:r w:rsidR="005A5741" w:rsidRPr="00D215FF">
        <w:t>a being of the third kind. Ockham</w:t>
      </w:r>
      <w:r w:rsidR="00E90BD1" w:rsidRPr="00D215FF">
        <w:t>’</w:t>
      </w:r>
      <w:r w:rsidR="005A5741" w:rsidRPr="00D215FF">
        <w:t xml:space="preserve">s cited </w:t>
      </w:r>
      <w:r w:rsidR="00ED042C" w:rsidRPr="00D215FF">
        <w:t>term “</w:t>
      </w:r>
      <w:r w:rsidR="005A5741" w:rsidRPr="00D215FF">
        <w:rPr>
          <w:i/>
        </w:rPr>
        <w:t>species in modo</w:t>
      </w:r>
      <w:r w:rsidR="00ED042C" w:rsidRPr="00D215FF">
        <w:t>”</w:t>
      </w:r>
      <w:r w:rsidR="005A5741" w:rsidRPr="00D215FF">
        <w:t xml:space="preserve"> is not a substance of the third kind according to the nominal or an objective being </w:t>
      </w:r>
      <w:r w:rsidR="00ED042C" w:rsidRPr="00D215FF">
        <w:t xml:space="preserve">that produced </w:t>
      </w:r>
      <w:r w:rsidR="005A5741" w:rsidRPr="00D215FF">
        <w:t xml:space="preserve">Scotus in the categorical mode </w:t>
      </w:r>
      <w:r w:rsidR="00ED042C" w:rsidRPr="00D215FF">
        <w:t>“</w:t>
      </w:r>
      <w:r w:rsidR="005A5741" w:rsidRPr="00D215FF">
        <w:rPr>
          <w:i/>
        </w:rPr>
        <w:t>resolutio in quid</w:t>
      </w:r>
      <w:r w:rsidR="00ED042C" w:rsidRPr="00D215FF">
        <w:t xml:space="preserve">” </w:t>
      </w:r>
      <w:r w:rsidR="005A5741" w:rsidRPr="00D215FF">
        <w:t xml:space="preserve">determined by the insight of the </w:t>
      </w:r>
      <w:r w:rsidR="00ED042C" w:rsidRPr="00D215FF">
        <w:t>“</w:t>
      </w:r>
      <w:r w:rsidR="005A5741" w:rsidRPr="00D215FF">
        <w:rPr>
          <w:i/>
        </w:rPr>
        <w:t>conceptus simpliciter simplex</w:t>
      </w:r>
      <w:r w:rsidR="00ED042C" w:rsidRPr="00D215FF">
        <w:t>”</w:t>
      </w:r>
      <w:r w:rsidR="005A5741" w:rsidRPr="00D215FF">
        <w:t xml:space="preserve"> (</w:t>
      </w:r>
      <w:r w:rsidR="007F3562" w:rsidRPr="00D215FF">
        <w:t>ch.</w:t>
      </w:r>
      <w:r w:rsidR="005A5741" w:rsidRPr="00D215FF">
        <w:t xml:space="preserve"> 5.3.2). The existence of the intentional species is tied to the </w:t>
      </w:r>
      <w:r w:rsidR="00DD1BCE" w:rsidRPr="00D215FF">
        <w:t>actualized</w:t>
      </w:r>
      <w:r w:rsidR="005A5741" w:rsidRPr="00D215FF">
        <w:t xml:space="preserve"> first substance, which triggers the immaterial recognition process given in the human or animal soul. The sensual or the intelligible species ensures the mediation between both types of cognition. The species cannot exist in the first substance in the sense of any objective insistence, as </w:t>
      </w:r>
      <w:r w:rsidR="00233A84" w:rsidRPr="00D215FF">
        <w:t xml:space="preserve">it suggests </w:t>
      </w:r>
      <w:r w:rsidR="005A5741" w:rsidRPr="00D215FF">
        <w:t>Gandavus</w:t>
      </w:r>
      <w:r w:rsidR="00E90BD1" w:rsidRPr="00D215FF">
        <w:t>’</w:t>
      </w:r>
      <w:r w:rsidR="00233A84" w:rsidRPr="00D215FF">
        <w:t>s</w:t>
      </w:r>
      <w:r w:rsidR="005A5741" w:rsidRPr="00D215FF">
        <w:t xml:space="preserve"> term </w:t>
      </w:r>
      <w:r w:rsidR="00233A84" w:rsidRPr="00D215FF">
        <w:t>“</w:t>
      </w:r>
      <w:r w:rsidR="005A5741" w:rsidRPr="00D215FF">
        <w:rPr>
          <w:i/>
        </w:rPr>
        <w:t>esse ad</w:t>
      </w:r>
      <w:r w:rsidR="00233A84" w:rsidRPr="00D215FF">
        <w:t>”</w:t>
      </w:r>
      <w:r w:rsidR="005A5741" w:rsidRPr="00D215FF">
        <w:t xml:space="preserve"> and its objective </w:t>
      </w:r>
      <w:r w:rsidR="00233A84" w:rsidRPr="00D215FF">
        <w:t xml:space="preserve">variation done by </w:t>
      </w:r>
      <w:r w:rsidR="005A5741" w:rsidRPr="00D215FF">
        <w:t>Scotus (</w:t>
      </w:r>
      <w:r w:rsidR="007F3562" w:rsidRPr="00D215FF">
        <w:t>ch.</w:t>
      </w:r>
      <w:r w:rsidR="005A5741" w:rsidRPr="00D215FF">
        <w:t xml:space="preserve"> 5.3.3). The first substance is given </w:t>
      </w:r>
      <w:r w:rsidR="005A5741" w:rsidRPr="00D215FF">
        <w:rPr>
          <w:i/>
        </w:rPr>
        <w:t xml:space="preserve">per se </w:t>
      </w:r>
      <w:r w:rsidR="005A5741" w:rsidRPr="00D215FF">
        <w:t xml:space="preserve">and </w:t>
      </w:r>
      <w:r w:rsidR="005776BD" w:rsidRPr="00D215FF">
        <w:rPr>
          <w:i/>
        </w:rPr>
        <w:t>simpliciter</w:t>
      </w:r>
      <w:r w:rsidR="005A5741" w:rsidRPr="00D215FF">
        <w:t xml:space="preserve"> and our cognition does not touch it at all. </w:t>
      </w:r>
      <w:r w:rsidR="005776BD" w:rsidRPr="00D215FF">
        <w:t>Made a</w:t>
      </w:r>
      <w:r w:rsidR="005A5741" w:rsidRPr="00D215FF">
        <w:t xml:space="preserve">ccording to CMDA, the </w:t>
      </w:r>
      <w:r w:rsidR="005776BD" w:rsidRPr="00D215FF">
        <w:t xml:space="preserve">next </w:t>
      </w:r>
      <w:r w:rsidR="005A5741" w:rsidRPr="00D215FF">
        <w:t>quotation shows a brilliant distinction between reality, its physical mediation and su</w:t>
      </w:r>
      <w:r w:rsidR="005776BD" w:rsidRPr="00D215FF">
        <w:t>bsequent individual recognition.</w:t>
      </w:r>
    </w:p>
    <w:p w14:paraId="04BCF1C8" w14:textId="4E3FF3B2" w:rsidR="005A5741" w:rsidRPr="00D215FF" w:rsidRDefault="005A5741" w:rsidP="005A5741">
      <w:pPr>
        <w:pStyle w:val="Citace"/>
      </w:pPr>
      <w:r w:rsidRPr="00D215FF">
        <w:t>“Color do</w:t>
      </w:r>
      <w:r w:rsidR="00DF2E8B" w:rsidRPr="00D215FF">
        <w:t xml:space="preserve">es not exist materially in the </w:t>
      </w:r>
      <w:r w:rsidRPr="00D215FF">
        <w:t>cogniti</w:t>
      </w:r>
      <w:r w:rsidR="00DF2E8B" w:rsidRPr="00D215FF">
        <w:t xml:space="preserve">ve faculty of </w:t>
      </w:r>
      <w:r w:rsidRPr="00D215FF">
        <w:t xml:space="preserve">vision. If it were received [in the soul] in this </w:t>
      </w:r>
      <w:r w:rsidR="00FD5D96" w:rsidRPr="00D215FF">
        <w:t xml:space="preserve">material </w:t>
      </w:r>
      <w:r w:rsidRPr="00D215FF">
        <w:t>way, it would be given as an extensive material body. It is the same for the color given by mediation, because the color in the [physical] diaphanum would arise purely materially as in the external object (</w:t>
      </w:r>
      <w:r w:rsidRPr="00D215FF">
        <w:rPr>
          <w:i/>
        </w:rPr>
        <w:t>ibi exsistit pure materialiter sicut in obiecto</w:t>
      </w:r>
      <w:r w:rsidRPr="00D215FF">
        <w:t>)</w:t>
      </w:r>
      <w:r w:rsidRPr="00D215FF">
        <w:rPr>
          <w:i/>
        </w:rPr>
        <w:t xml:space="preserve"> </w:t>
      </w:r>
      <w:r w:rsidRPr="00D215FF">
        <w:t>and not intentionally or spiritually</w:t>
      </w:r>
      <w:r w:rsidRPr="00D215FF">
        <w:rPr>
          <w:i/>
        </w:rPr>
        <w:t xml:space="preserve"> </w:t>
      </w:r>
      <w:r w:rsidRPr="00D215FF">
        <w:t>(</w:t>
      </w:r>
      <w:r w:rsidRPr="00D215FF">
        <w:rPr>
          <w:i/>
        </w:rPr>
        <w:t xml:space="preserve">non </w:t>
      </w:r>
      <w:r w:rsidRPr="00D215FF">
        <w:rPr>
          <w:i/>
        </w:rPr>
        <w:lastRenderedPageBreak/>
        <w:t>intentionaliter nec spiritualiter</w:t>
      </w:r>
      <w:r w:rsidRPr="00D215FF">
        <w:t>). Therefore, it can be said that color arises i</w:t>
      </w:r>
      <w:r w:rsidR="000F143D" w:rsidRPr="00D215FF">
        <w:t>mmaterially in the ability of cognition</w:t>
      </w:r>
      <w:r w:rsidRPr="00D215FF">
        <w:t>, because the form of i</w:t>
      </w:r>
      <w:r w:rsidR="000F143D" w:rsidRPr="00D215FF">
        <w:t xml:space="preserve">nclusion in the potential </w:t>
      </w:r>
      <w:r w:rsidRPr="00D215FF">
        <w:t>cognition has a different definition than the form existing in the material object (</w:t>
      </w:r>
      <w:r w:rsidRPr="00D215FF">
        <w:rPr>
          <w:i/>
        </w:rPr>
        <w:t>forma recepta in potentia est alterius rationis a forma exsistente in obiecto</w:t>
      </w:r>
      <w:r w:rsidRPr="00D215FF">
        <w:t>).” </w:t>
      </w:r>
      <w:r w:rsidRPr="00D215FF">
        <w:rPr>
          <w:iCs/>
          <w:vertAlign w:val="superscript"/>
        </w:rPr>
        <w:footnoteReference w:id="498"/>
      </w:r>
      <w:r w:rsidRPr="00D215FF">
        <w:t xml:space="preserve">  </w:t>
      </w:r>
    </w:p>
    <w:p w14:paraId="56D0C17E" w14:textId="4DEACB28" w:rsidR="00940F42" w:rsidRPr="00D215FF" w:rsidRDefault="005378D7" w:rsidP="00940F42">
      <w:r w:rsidRPr="00D215FF">
        <w:t xml:space="preserve">Taken in the </w:t>
      </w:r>
      <w:r w:rsidR="005A5741" w:rsidRPr="00D215FF">
        <w:t>physical perspective, the diaphanum forms a material carrier of light and thus gives it the necessary material extension on the color surface of the body (</w:t>
      </w:r>
      <w:r w:rsidR="005A5741" w:rsidRPr="00D215FF">
        <w:rPr>
          <w:i/>
        </w:rPr>
        <w:t>ibi exsistit pure materialiter sicut in obiecto</w:t>
      </w:r>
      <w:r w:rsidR="005A5741" w:rsidRPr="00D215FF">
        <w:t>).</w:t>
      </w:r>
      <w:r w:rsidR="00940F42" w:rsidRPr="00D215FF">
        <w:t xml:space="preserve"> This materially given causality, ensured by the transfer of light to the surface, is transferred to the physical senses, which are at the same level </w:t>
      </w:r>
      <w:r w:rsidR="006D523D" w:rsidRPr="00D215FF">
        <w:t>as</w:t>
      </w:r>
      <w:r w:rsidR="00940F42" w:rsidRPr="00D215FF">
        <w:t xml:space="preserve"> the efficient and material diaphanum. Vision is laid out physiologically, </w:t>
      </w:r>
      <w:r w:rsidR="00C63BC7" w:rsidRPr="00D215FF">
        <w:t xml:space="preserve">also </w:t>
      </w:r>
      <w:r w:rsidR="00940F42" w:rsidRPr="00D215FF">
        <w:t>in the material</w:t>
      </w:r>
      <w:r w:rsidR="00C63BC7" w:rsidRPr="00D215FF">
        <w:t>ly</w:t>
      </w:r>
      <w:r w:rsidR="00940F42" w:rsidRPr="00D215FF">
        <w:t xml:space="preserve"> given physical organ. The senses are material, and the effect of things on the senses is also direct (</w:t>
      </w:r>
      <w:r w:rsidR="00940F42" w:rsidRPr="00D215FF">
        <w:rPr>
          <w:i/>
        </w:rPr>
        <w:t>color non exsistit in potentia visiva immaterialiter</w:t>
      </w:r>
      <w:r w:rsidR="00940F42" w:rsidRPr="00D215FF">
        <w:t xml:space="preserve">). The correspondence at the level of the eye is possible because the light in the environment of the </w:t>
      </w:r>
      <w:r w:rsidR="0025616C" w:rsidRPr="00D215FF">
        <w:t xml:space="preserve">diaphanum </w:t>
      </w:r>
      <w:r w:rsidR="00940F42" w:rsidRPr="00D215FF">
        <w:t>exists only materially (</w:t>
      </w:r>
      <w:r w:rsidR="00940F42" w:rsidRPr="00D215FF">
        <w:rPr>
          <w:i/>
        </w:rPr>
        <w:t>eodem modo est de colore in medio</w:t>
      </w:r>
      <w:r w:rsidR="00940F42" w:rsidRPr="00D215FF">
        <w:t>). The quotation emphasizes against Scotus that the existence of light in the diaphanum in and of itself has only a material character, because it does not contain an</w:t>
      </w:r>
      <w:r w:rsidR="00FA2136" w:rsidRPr="00D215FF">
        <w:t>y</w:t>
      </w:r>
      <w:r w:rsidR="00940F42" w:rsidRPr="00D215FF">
        <w:t xml:space="preserve"> intelligible species (</w:t>
      </w:r>
      <w:r w:rsidR="00940F42" w:rsidRPr="00D215FF">
        <w:rPr>
          <w:i/>
        </w:rPr>
        <w:t>non intentionaliter nec spiritualiter</w:t>
      </w:r>
      <w:r w:rsidR="00940F42" w:rsidRPr="00D215FF">
        <w:t>). T</w:t>
      </w:r>
      <w:r w:rsidR="00FA2136" w:rsidRPr="00D215FF">
        <w:t>he immaterial manifestation of l</w:t>
      </w:r>
      <w:r w:rsidR="00940F42" w:rsidRPr="00D215FF">
        <w:t>ight arises (</w:t>
      </w:r>
      <w:r w:rsidR="00940F42" w:rsidRPr="00D215FF">
        <w:rPr>
          <w:i/>
        </w:rPr>
        <w:t>exsistit immaterialiter</w:t>
      </w:r>
      <w:r w:rsidR="00940F42" w:rsidRPr="00D215FF">
        <w:t xml:space="preserve">) thanks to the reception in the sensual or intellectual capacity of the soul, which </w:t>
      </w:r>
      <w:r w:rsidR="00FA2136" w:rsidRPr="00D215FF">
        <w:t xml:space="preserve">operates </w:t>
      </w:r>
      <w:r w:rsidR="00940F42" w:rsidRPr="00D215FF">
        <w:t xml:space="preserve">as another </w:t>
      </w:r>
      <w:r w:rsidR="00FA2136" w:rsidRPr="00D215FF">
        <w:t xml:space="preserve">kind of </w:t>
      </w:r>
      <w:r w:rsidR="00940F42" w:rsidRPr="00D215FF">
        <w:t xml:space="preserve">diaphanum for </w:t>
      </w:r>
      <w:r w:rsidR="00FA2136" w:rsidRPr="00D215FF">
        <w:t xml:space="preserve">mental </w:t>
      </w:r>
      <w:r w:rsidR="00940F42" w:rsidRPr="00D215FF">
        <w:t>cognition. This individual act of cognition, through the process of abstraction, first</w:t>
      </w:r>
      <w:r w:rsidR="00EB1CEF" w:rsidRPr="00D215FF">
        <w:t>ly</w:t>
      </w:r>
      <w:r w:rsidR="00940F42" w:rsidRPr="00D215FF">
        <w:t xml:space="preserve"> forms an individual sensual species and </w:t>
      </w:r>
      <w:r w:rsidR="00EB1CEF" w:rsidRPr="00D215FF">
        <w:t xml:space="preserve">than it </w:t>
      </w:r>
      <w:r w:rsidR="00940F42" w:rsidRPr="00D215FF">
        <w:t>synthesizes the universal intelligible species. In the process of the sensual and intellectual abstraction given by the soul as a form of the body, a completely different type of mediation is created (</w:t>
      </w:r>
      <w:r w:rsidR="00940F42" w:rsidRPr="00D215FF">
        <w:rPr>
          <w:i/>
        </w:rPr>
        <w:t>forma recepta in potentia est alterius rationis a forma exsistente in obiecto</w:t>
      </w:r>
      <w:r w:rsidR="00940F42" w:rsidRPr="00D215FF">
        <w:t>). That is why the hylemorphic form in the first substance and the recognized form in the soul are fundamentally different from each other. From the above quote</w:t>
      </w:r>
      <w:r w:rsidR="006D523D" w:rsidRPr="00D215FF">
        <w:t>,</w:t>
      </w:r>
      <w:r w:rsidR="00940F42" w:rsidRPr="00D215FF">
        <w:t xml:space="preserve"> it becomes clear that the existence of the Sun as the first substance cannot be enclosed, because the diaphanum in and of itself does not contain an objective </w:t>
      </w:r>
      <w:r w:rsidR="00973EBC" w:rsidRPr="00D215FF">
        <w:t xml:space="preserve">species of light. The diaphanum as </w:t>
      </w:r>
      <w:r w:rsidR="00940F42" w:rsidRPr="00D215FF">
        <w:rPr>
          <w:i/>
        </w:rPr>
        <w:t>perspicuum</w:t>
      </w:r>
      <w:r w:rsidR="00940F42" w:rsidRPr="00D215FF">
        <w:t xml:space="preserve"> transfers the light and the color to the material objects; but these </w:t>
      </w:r>
      <w:r w:rsidR="00CD6B04" w:rsidRPr="00D215FF">
        <w:t xml:space="preserve">objects </w:t>
      </w:r>
      <w:r w:rsidR="00940F42" w:rsidRPr="00D215FF">
        <w:t>we recognize in a completely different immaterial mode b</w:t>
      </w:r>
      <w:r w:rsidR="00CD6B04" w:rsidRPr="00D215FF">
        <w:t>y the faculty of the animal</w:t>
      </w:r>
      <w:r w:rsidR="00940F42" w:rsidRPr="00D215FF">
        <w:t xml:space="preserve"> or the human soul. The transfer is necessary, and Ock</w:t>
      </w:r>
      <w:r w:rsidR="0071778C" w:rsidRPr="00D215FF">
        <w:t xml:space="preserve">ham, </w:t>
      </w:r>
      <w:r w:rsidR="0071778C" w:rsidRPr="00D215FF">
        <w:lastRenderedPageBreak/>
        <w:t>unlike modernity, knows the reason. H</w:t>
      </w:r>
      <w:r w:rsidR="00940F42" w:rsidRPr="00D215FF">
        <w:t xml:space="preserve">e has to defend the conception of truth as a correspondence and within the framework of the unity of the person. According to CMDA, the exact description of the phenomenology of seeing and cognition excluded any </w:t>
      </w:r>
      <w:r w:rsidR="00940F42" w:rsidRPr="00D215FF">
        <w:rPr>
          <w:i/>
        </w:rPr>
        <w:t>tertium ens</w:t>
      </w:r>
      <w:r w:rsidR="00940F42" w:rsidRPr="00D215FF">
        <w:t xml:space="preserve"> that would act as Scotus</w:t>
      </w:r>
      <w:r w:rsidR="00E90BD1" w:rsidRPr="00D215FF">
        <w:t>’</w:t>
      </w:r>
      <w:r w:rsidR="00EC1167" w:rsidRPr="00D215FF">
        <w:t>s</w:t>
      </w:r>
      <w:r w:rsidR="00940F42" w:rsidRPr="00D215FF">
        <w:t xml:space="preserve"> objective </w:t>
      </w:r>
      <w:r w:rsidR="00EC1167" w:rsidRPr="00D215FF">
        <w:t xml:space="preserve">art </w:t>
      </w:r>
      <w:r w:rsidR="00940F42" w:rsidRPr="00D215FF">
        <w:t>after the extinction of the</w:t>
      </w:r>
      <w:r w:rsidR="00EC1167" w:rsidRPr="00D215FF">
        <w:t xml:space="preserve"> Sun. The ray has a substantial and </w:t>
      </w:r>
      <w:r w:rsidR="00940F42" w:rsidRPr="00D215FF">
        <w:t>causal effect, and the diaphanum transmits this causality of light in the material mode. Our cognition receives the various forms of the diaphanum and therefore directly depends on the existence of the first substance. The immaterial forms of mediation by which we recognize individually and personally (</w:t>
      </w:r>
      <w:r w:rsidR="00940F42" w:rsidRPr="00D215FF">
        <w:rPr>
          <w:i/>
        </w:rPr>
        <w:t>species sensibilis, intelligibilis</w:t>
      </w:r>
      <w:r w:rsidR="00940F42" w:rsidRPr="00D215FF">
        <w:t xml:space="preserve">) do not have an ideal or objective character, as the </w:t>
      </w:r>
      <w:r w:rsidR="0054763F" w:rsidRPr="00D215FF">
        <w:t xml:space="preserve">school of </w:t>
      </w:r>
      <w:r w:rsidR="0054763F" w:rsidRPr="00D215FF">
        <w:rPr>
          <w:i/>
        </w:rPr>
        <w:t>N</w:t>
      </w:r>
      <w:r w:rsidR="00940F42" w:rsidRPr="00D215FF">
        <w:rPr>
          <w:i/>
        </w:rPr>
        <w:t>ominal</w:t>
      </w:r>
      <w:r w:rsidR="0054763F" w:rsidRPr="00D215FF">
        <w:rPr>
          <w:i/>
        </w:rPr>
        <w:t>es</w:t>
      </w:r>
      <w:r w:rsidR="00940F42" w:rsidRPr="00D215FF">
        <w:t xml:space="preserve"> and</w:t>
      </w:r>
      <w:r w:rsidR="0054763F" w:rsidRPr="00D215FF">
        <w:t xml:space="preserve"> </w:t>
      </w:r>
      <w:r w:rsidR="00940F42" w:rsidRPr="00D215FF">
        <w:t xml:space="preserve">Scotus claimed. </w:t>
      </w:r>
      <w:r w:rsidR="00EE6E97" w:rsidRPr="00D215FF">
        <w:t xml:space="preserve">There is no ontological intermediate member in the sense of some hypostatic universals of modernity that can enter this scheme of knowledge. For one thing, it would be meaningless, and for another it would abolish true knowledge of the world in the mode </w:t>
      </w:r>
      <w:r w:rsidR="00EE6E97" w:rsidRPr="00D215FF">
        <w:rPr>
          <w:i/>
          <w:iCs/>
        </w:rPr>
        <w:t>proportionaliter</w:t>
      </w:r>
      <w:r w:rsidR="00EE6E97" w:rsidRPr="00D215FF">
        <w:t xml:space="preserve"> as CMDA postulates it. </w:t>
      </w:r>
      <w:r w:rsidR="00940F42" w:rsidRPr="00D215FF">
        <w:t xml:space="preserve">The first link of material mediation, which is necessary for our </w:t>
      </w:r>
      <w:r w:rsidR="00E6552C" w:rsidRPr="00D215FF">
        <w:t>im</w:t>
      </w:r>
      <w:r w:rsidR="00940F42" w:rsidRPr="00D215FF">
        <w:t xml:space="preserve">material cognition, would be missing. In the case of the confinement of the Sun, the physical diaphanum cannot keep the light </w:t>
      </w:r>
      <w:r w:rsidR="00EA5E17" w:rsidRPr="00D215FF">
        <w:t xml:space="preserve">in a </w:t>
      </w:r>
      <w:r w:rsidR="00940F42" w:rsidRPr="00D215FF">
        <w:t>hypostatic and hypothetical</w:t>
      </w:r>
      <w:r w:rsidR="00EA5E17" w:rsidRPr="00D215FF">
        <w:t xml:space="preserve"> manner</w:t>
      </w:r>
      <w:r w:rsidR="00940F42" w:rsidRPr="00D215FF">
        <w:t>, because it conveys the real light and heat in the given act of me</w:t>
      </w:r>
      <w:r w:rsidR="00523BB3" w:rsidRPr="00D215FF">
        <w:t>diation. Its originator is the S</w:t>
      </w:r>
      <w:r w:rsidR="00940F42" w:rsidRPr="00D215FF">
        <w:t>un as an autonomous first substance, which has a causal effect on the diaphanum</w:t>
      </w:r>
      <w:r w:rsidR="00523BB3" w:rsidRPr="00D215FF">
        <w:t xml:space="preserve"> as physical </w:t>
      </w:r>
      <w:r w:rsidR="00523BB3" w:rsidRPr="00D215FF">
        <w:rPr>
          <w:i/>
        </w:rPr>
        <w:t>perspicuum</w:t>
      </w:r>
      <w:r w:rsidR="00940F42" w:rsidRPr="00D215FF">
        <w:t xml:space="preserve">. If God </w:t>
      </w:r>
      <w:r w:rsidR="00B74F6D" w:rsidRPr="00D215FF">
        <w:t xml:space="preserve">removed </w:t>
      </w:r>
      <w:r w:rsidR="00940F42" w:rsidRPr="00D215FF">
        <w:t>the Sun, its causal effect would end and so would our knowledge of the world. Scotus</w:t>
      </w:r>
      <w:r w:rsidR="00E90BD1" w:rsidRPr="00D215FF">
        <w:t>’</w:t>
      </w:r>
      <w:r w:rsidR="00A73C0C" w:rsidRPr="00D215FF">
        <w:t>s</w:t>
      </w:r>
      <w:r w:rsidR="00940F42" w:rsidRPr="00D215FF">
        <w:t xml:space="preserve"> construction, which ensures objective recognition, is therefore fundamentally flawed.</w:t>
      </w:r>
    </w:p>
    <w:p w14:paraId="219BE966" w14:textId="6A4E9D97" w:rsidR="00940F42" w:rsidRPr="00D215FF" w:rsidRDefault="00940F42" w:rsidP="00940F42">
      <w:pPr>
        <w:pStyle w:val="Citace"/>
      </w:pPr>
      <w:r w:rsidRPr="00D215FF">
        <w:t>“If God were to cancel the effect of the Sun with</w:t>
      </w:r>
      <w:r w:rsidR="000070E6" w:rsidRPr="00D215FF">
        <w:t xml:space="preserve"> regard to the light, then the S</w:t>
      </w:r>
      <w:r w:rsidRPr="00D215FF">
        <w:t>un could not cause heat, because he cannot cause it otherwise than through the mediation given by the light.” </w:t>
      </w:r>
      <w:r w:rsidRPr="00D215FF">
        <w:rPr>
          <w:vertAlign w:val="superscript"/>
        </w:rPr>
        <w:footnoteReference w:id="499"/>
      </w:r>
      <w:r w:rsidRPr="00D215FF">
        <w:t xml:space="preserve">  </w:t>
      </w:r>
    </w:p>
    <w:p w14:paraId="1BD842A9" w14:textId="77777777" w:rsidR="002C01B7" w:rsidRPr="00D215FF" w:rsidRDefault="00940F42" w:rsidP="00940F42">
      <w:r w:rsidRPr="00D215FF">
        <w:t>The series</w:t>
      </w:r>
      <w:r w:rsidR="000239CC" w:rsidRPr="00D215FF">
        <w:t xml:space="preserve"> of the causal action from the S</w:t>
      </w:r>
      <w:r w:rsidRPr="00D215FF">
        <w:t>un to the heating or to the exposed colored surface is given primarily in real action</w:t>
      </w:r>
      <w:r w:rsidR="000239CC" w:rsidRPr="00D215FF">
        <w:t>s</w:t>
      </w:r>
      <w:r w:rsidRPr="00D215FF">
        <w:t xml:space="preserve"> of first substances (</w:t>
      </w:r>
      <w:r w:rsidRPr="00D215FF">
        <w:rPr>
          <w:i/>
        </w:rPr>
        <w:t>sol causare calorem</w:t>
      </w:r>
      <w:r w:rsidRPr="00D215FF">
        <w:t>). The chain of causality given by the Sun and its emitted rays cannot be replaced in the order of the objective species, because then the mediation instances given materially and therefore real</w:t>
      </w:r>
      <w:r w:rsidR="00A46FFE" w:rsidRPr="00D215FF">
        <w:t>ly</w:t>
      </w:r>
      <w:r w:rsidRPr="00D215FF">
        <w:t xml:space="preserve"> and</w:t>
      </w:r>
      <w:r w:rsidR="002C01B7" w:rsidRPr="00D215FF">
        <w:t xml:space="preserve"> causally would cease to exist.</w:t>
      </w:r>
    </w:p>
    <w:p w14:paraId="0064B01E" w14:textId="2F83EB77" w:rsidR="00940F42" w:rsidRPr="00D215FF" w:rsidRDefault="00940F42" w:rsidP="002C01B7">
      <w:pPr>
        <w:ind w:firstLine="708"/>
      </w:pPr>
      <w:r w:rsidRPr="00D215FF">
        <w:t xml:space="preserve">The dispute over the suspension of the Sun and the subsequent recognition of reality within the framework of modern </w:t>
      </w:r>
      <w:r w:rsidR="001C23C7" w:rsidRPr="00D215FF">
        <w:rPr>
          <w:i/>
        </w:rPr>
        <w:t>epokh</w:t>
      </w:r>
      <w:r w:rsidR="001C23C7" w:rsidRPr="00D215FF">
        <w:rPr>
          <w:rFonts w:cs="Calibri"/>
          <w:i/>
        </w:rPr>
        <w:t xml:space="preserve">ē </w:t>
      </w:r>
      <w:r w:rsidR="00F25F1C" w:rsidRPr="00D215FF">
        <w:rPr>
          <w:rFonts w:cs="Calibri"/>
        </w:rPr>
        <w:t xml:space="preserve">preserves </w:t>
      </w:r>
      <w:r w:rsidRPr="00D215FF">
        <w:t xml:space="preserve">a fundamental character. Ockham rejects </w:t>
      </w:r>
      <w:r w:rsidRPr="00D215FF">
        <w:lastRenderedPageBreak/>
        <w:t xml:space="preserve">the direct insight into the first principles, as well as </w:t>
      </w:r>
      <w:r w:rsidR="00DA189F" w:rsidRPr="00D215FF">
        <w:t xml:space="preserve">in </w:t>
      </w:r>
      <w:r w:rsidRPr="00D215FF">
        <w:t>the existence of objective species, which in modernity supplanted causal effect</w:t>
      </w:r>
      <w:r w:rsidR="00DA189F" w:rsidRPr="00D215FF">
        <w:t>s</w:t>
      </w:r>
      <w:r w:rsidRPr="00D215FF">
        <w:t xml:space="preserve"> of </w:t>
      </w:r>
      <w:r w:rsidR="00C22078" w:rsidRPr="00D215FF">
        <w:t xml:space="preserve">real </w:t>
      </w:r>
      <w:r w:rsidRPr="00D215FF">
        <w:t xml:space="preserve">things. This model </w:t>
      </w:r>
      <w:r w:rsidR="008601D2" w:rsidRPr="00D215FF">
        <w:t xml:space="preserve">of </w:t>
      </w:r>
      <w:r w:rsidR="00F11901" w:rsidRPr="00D215FF">
        <w:t>“</w:t>
      </w:r>
      <w:r w:rsidR="008601D2" w:rsidRPr="00D215FF">
        <w:t>objective science</w:t>
      </w:r>
      <w:r w:rsidR="00F11901" w:rsidRPr="00D215FF">
        <w:t>”</w:t>
      </w:r>
      <w:r w:rsidR="008601D2" w:rsidRPr="00D215FF">
        <w:t xml:space="preserve"> </w:t>
      </w:r>
      <w:r w:rsidRPr="00D215FF">
        <w:t xml:space="preserve">is fundamentally </w:t>
      </w:r>
      <w:r w:rsidR="008601D2" w:rsidRPr="00D215FF">
        <w:t>false</w:t>
      </w:r>
      <w:r w:rsidRPr="00D215FF">
        <w:t xml:space="preserve">. </w:t>
      </w:r>
      <w:r w:rsidR="003F30D5" w:rsidRPr="00D215FF">
        <w:t xml:space="preserve">According to Aristotelian Ockham, </w:t>
      </w:r>
      <w:r w:rsidRPr="00D215FF">
        <w:t xml:space="preserve">the basic order of the principles of cognition according to </w:t>
      </w:r>
      <w:r w:rsidRPr="00D215FF">
        <w:rPr>
          <w:i/>
        </w:rPr>
        <w:t>Second</w:t>
      </w:r>
      <w:r w:rsidR="003F30D5" w:rsidRPr="00D215FF">
        <w:rPr>
          <w:i/>
        </w:rPr>
        <w:t>s</w:t>
      </w:r>
      <w:r w:rsidRPr="00D215FF">
        <w:rPr>
          <w:i/>
        </w:rPr>
        <w:t xml:space="preserve"> Analytics</w:t>
      </w:r>
      <w:r w:rsidRPr="00D215FF">
        <w:t xml:space="preserve"> applies</w:t>
      </w:r>
      <w:r w:rsidR="003F30D5" w:rsidRPr="00D215FF">
        <w:t xml:space="preserve"> in science</w:t>
      </w:r>
      <w:r w:rsidR="00A32D63" w:rsidRPr="00D215FF">
        <w:t xml:space="preserve"> that </w:t>
      </w:r>
      <w:r w:rsidRPr="00D215FF">
        <w:t xml:space="preserve">proceeds from the causal primacy of the first substance. The second Averroism and Scotus abolished this order given by the common sense and </w:t>
      </w:r>
      <w:r w:rsidR="005C57C4" w:rsidRPr="00D215FF">
        <w:t xml:space="preserve">by </w:t>
      </w:r>
      <w:r w:rsidRPr="00D215FF">
        <w:rPr>
          <w:i/>
        </w:rPr>
        <w:t>Second</w:t>
      </w:r>
      <w:r w:rsidR="005C57C4" w:rsidRPr="00D215FF">
        <w:rPr>
          <w:i/>
        </w:rPr>
        <w:t>s</w:t>
      </w:r>
      <w:r w:rsidRPr="00D215FF">
        <w:rPr>
          <w:i/>
        </w:rPr>
        <w:t xml:space="preserve"> Analytics</w:t>
      </w:r>
      <w:r w:rsidRPr="00D215FF">
        <w:t xml:space="preserve"> built on </w:t>
      </w:r>
      <w:r w:rsidR="005C57C4" w:rsidRPr="00D215FF">
        <w:t>common sense</w:t>
      </w:r>
      <w:r w:rsidRPr="00D215FF">
        <w:t>. The existence and causality of first substance</w:t>
      </w:r>
      <w:r w:rsidR="002E2106" w:rsidRPr="00D215FF">
        <w:t>s</w:t>
      </w:r>
      <w:r w:rsidRPr="00D215FF">
        <w:t xml:space="preserve">, according to Ockham, precede the essence. The reality of the world, by its actuality, determines the </w:t>
      </w:r>
      <w:r w:rsidR="006D523D" w:rsidRPr="00D215FF">
        <w:t>universal human</w:t>
      </w:r>
      <w:r w:rsidRPr="00D215FF">
        <w:t xml:space="preserve"> cognition, the result of which consists in the adequately true </w:t>
      </w:r>
      <w:r w:rsidR="002E2106" w:rsidRPr="00D215FF">
        <w:t xml:space="preserve">statements made </w:t>
      </w:r>
      <w:r w:rsidRPr="00D215FF">
        <w:t>within the framework of the universal essence. In the mode of the hyparch</w:t>
      </w:r>
      <w:r w:rsidR="00E54BFD" w:rsidRPr="00D215FF">
        <w:t>ical p</w:t>
      </w:r>
      <w:r w:rsidRPr="00D215FF">
        <w:t xml:space="preserve">redication </w:t>
      </w:r>
      <w:r w:rsidR="00E54BFD" w:rsidRPr="00D215FF">
        <w:t>“</w:t>
      </w:r>
      <w:r w:rsidR="00A25304" w:rsidRPr="00D215FF">
        <w:rPr>
          <w:i/>
        </w:rPr>
        <w:t>ex in</w:t>
      </w:r>
      <w:r w:rsidRPr="00D215FF">
        <w:rPr>
          <w:i/>
        </w:rPr>
        <w:t>meditatis</w:t>
      </w:r>
      <w:r w:rsidR="00E54BFD" w:rsidRPr="00D215FF">
        <w:t xml:space="preserve">”, </w:t>
      </w:r>
      <w:r w:rsidRPr="00D215FF">
        <w:t>we can truthfully recognize only those</w:t>
      </w:r>
      <w:r w:rsidR="0088709C" w:rsidRPr="00D215FF">
        <w:t xml:space="preserve"> things that are actually given; </w:t>
      </w:r>
      <w:r w:rsidRPr="00D215FF">
        <w:t xml:space="preserve">only the first substances given in this way can have an effect on our cognition. The previous chapter has shown that conceptual cognition without imposition and thus also without </w:t>
      </w:r>
      <w:r w:rsidR="00DD7AE4" w:rsidRPr="00D215FF">
        <w:t xml:space="preserve">correspondence </w:t>
      </w:r>
      <w:r w:rsidRPr="00D215FF">
        <w:t>is based on cognition only at the level of the second intention (</w:t>
      </w:r>
      <w:r w:rsidRPr="00D215FF">
        <w:rPr>
          <w:i/>
        </w:rPr>
        <w:t>intentio secunda</w:t>
      </w:r>
      <w:r w:rsidR="00102A55" w:rsidRPr="00D215FF">
        <w:t xml:space="preserve">). The </w:t>
      </w:r>
      <w:r w:rsidRPr="00D215FF">
        <w:t xml:space="preserve">cognition of the reality given only in thinking is therefore only equivocal. In the </w:t>
      </w:r>
      <w:r w:rsidR="00102A55" w:rsidRPr="00D215FF">
        <w:t>mode of Oxfordian Fallacy</w:t>
      </w:r>
      <w:r w:rsidRPr="00D215FF">
        <w:t xml:space="preserve">, </w:t>
      </w:r>
      <w:r w:rsidR="00102A55" w:rsidRPr="00D215FF">
        <w:t xml:space="preserve">analytical </w:t>
      </w:r>
      <w:r w:rsidR="00102A55" w:rsidRPr="00D215FF">
        <w:rPr>
          <w:i/>
        </w:rPr>
        <w:t>i</w:t>
      </w:r>
      <w:r w:rsidRPr="00D215FF">
        <w:rPr>
          <w:i/>
        </w:rPr>
        <w:t>lluminati</w:t>
      </w:r>
      <w:r w:rsidRPr="00D215FF">
        <w:t xml:space="preserve"> ex</w:t>
      </w:r>
      <w:r w:rsidR="00102A55" w:rsidRPr="00D215FF">
        <w:t xml:space="preserve">tended </w:t>
      </w:r>
      <w:r w:rsidRPr="00D215FF">
        <w:t>the generic determination of ma</w:t>
      </w:r>
      <w:r w:rsidR="00102A55" w:rsidRPr="00D215FF">
        <w:t xml:space="preserve">thematics given only in thought. They </w:t>
      </w:r>
      <w:r w:rsidRPr="00D215FF">
        <w:t xml:space="preserve">began to </w:t>
      </w:r>
      <w:r w:rsidR="00102A55" w:rsidRPr="00D215FF">
        <w:t xml:space="preserve">state the </w:t>
      </w:r>
      <w:r w:rsidRPr="00D215FF">
        <w:t xml:space="preserve">cognition </w:t>
      </w:r>
      <w:r w:rsidR="006D523D" w:rsidRPr="00D215FF">
        <w:t>of</w:t>
      </w:r>
      <w:r w:rsidRPr="00D215FF">
        <w:t xml:space="preserve"> reality from this utopian position. Ockham objects </w:t>
      </w:r>
      <w:r w:rsidR="00CE72FA" w:rsidRPr="00D215FF">
        <w:t xml:space="preserve">against Scotists that the </w:t>
      </w:r>
      <w:r w:rsidRPr="00D215FF">
        <w:t xml:space="preserve">cognition by </w:t>
      </w:r>
      <w:r w:rsidR="00CE72FA" w:rsidRPr="00D215FF">
        <w:t xml:space="preserve">a </w:t>
      </w:r>
      <w:r w:rsidRPr="00D215FF">
        <w:t xml:space="preserve">direct essential insight is given only in the mode of formal logic and not of metaphysics. </w:t>
      </w:r>
      <w:r w:rsidR="00E10F48" w:rsidRPr="00D215FF">
        <w:t xml:space="preserve">Vision of </w:t>
      </w:r>
      <w:r w:rsidRPr="00D215FF">
        <w:t>essences in the form of Grosseteste</w:t>
      </w:r>
      <w:r w:rsidR="00E90BD1" w:rsidRPr="00D215FF">
        <w:t>’</w:t>
      </w:r>
      <w:r w:rsidRPr="00D215FF">
        <w:t>s or Bonaventura</w:t>
      </w:r>
      <w:r w:rsidR="00E90BD1" w:rsidRPr="00D215FF">
        <w:t>’</w:t>
      </w:r>
      <w:r w:rsidRPr="00D215FF">
        <w:t xml:space="preserve">s </w:t>
      </w:r>
      <w:r w:rsidR="0020597E" w:rsidRPr="00D215FF">
        <w:t>exemplar</w:t>
      </w:r>
      <w:r w:rsidRPr="00D215FF">
        <w:t xml:space="preserve"> does not require a real thing for its act of existence. Modern paranoia, according to the brilliant definition of Ockham, is given in the fact that for the realization of the analytical Cartesian and Husserl</w:t>
      </w:r>
      <w:r w:rsidR="00E90BD1" w:rsidRPr="00D215FF">
        <w:t>’</w:t>
      </w:r>
      <w:r w:rsidRPr="00D215FF">
        <w:t xml:space="preserve">s version of the illumination, only the formal meaning is sufficient. The modern and postmodern </w:t>
      </w:r>
      <w:r w:rsidRPr="00D215FF">
        <w:rPr>
          <w:i/>
        </w:rPr>
        <w:t>illuminati</w:t>
      </w:r>
      <w:r w:rsidR="003E014A" w:rsidRPr="00D215FF">
        <w:t xml:space="preserve"> recognize</w:t>
      </w:r>
      <w:r w:rsidRPr="00D215FF">
        <w:t xml:space="preserve"> with certainty when the act of seeing reaches its final object of </w:t>
      </w:r>
      <w:r w:rsidR="007732C4" w:rsidRPr="00D215FF">
        <w:t xml:space="preserve">their </w:t>
      </w:r>
      <w:r w:rsidR="00777A14" w:rsidRPr="00D215FF">
        <w:t>eidetic intuition</w:t>
      </w:r>
      <w:r w:rsidRPr="00D215FF">
        <w:t xml:space="preserve"> (</w:t>
      </w:r>
      <w:r w:rsidRPr="00D215FF">
        <w:rPr>
          <w:i/>
        </w:rPr>
        <w:t>possit actum intuitivum terminare</w:t>
      </w:r>
      <w:r w:rsidRPr="00D215FF">
        <w:t>).</w:t>
      </w:r>
      <w:r w:rsidR="00E87EB3" w:rsidRPr="00D215FF">
        <w:rPr>
          <w:szCs w:val="24"/>
          <w:vertAlign w:val="superscript"/>
        </w:rPr>
        <w:footnoteReference w:id="500"/>
      </w:r>
      <w:r w:rsidR="00E87EB3" w:rsidRPr="00D215FF">
        <w:t xml:space="preserve"> </w:t>
      </w:r>
      <w:r w:rsidRPr="00D215FF">
        <w:t>Whether this object of illumination really exists or not, that is a completely different question, which is unfortuna</w:t>
      </w:r>
      <w:r w:rsidR="001E6731" w:rsidRPr="00D215FF">
        <w:t xml:space="preserve">tely quite marginal for modern </w:t>
      </w:r>
      <w:r w:rsidR="001E6731" w:rsidRPr="00D215FF">
        <w:rPr>
          <w:i/>
        </w:rPr>
        <w:t>i</w:t>
      </w:r>
      <w:r w:rsidRPr="00D215FF">
        <w:rPr>
          <w:i/>
        </w:rPr>
        <w:t>lluminati</w:t>
      </w:r>
      <w:r w:rsidRPr="00D215FF">
        <w:t>. The quotation reminds the modernists that their cognition is true even if the thing does not exist at all (</w:t>
      </w:r>
      <w:r w:rsidRPr="00D215FF">
        <w:rPr>
          <w:i/>
        </w:rPr>
        <w:t>hoc stat quod obiectum sit nihil</w:t>
      </w:r>
      <w:r w:rsidRPr="00D215FF">
        <w:t>)</w:t>
      </w:r>
      <w:r w:rsidR="00826486" w:rsidRPr="00D215FF">
        <w:t xml:space="preserve">; </w:t>
      </w:r>
      <w:r w:rsidRPr="00D215FF">
        <w:t>or</w:t>
      </w:r>
      <w:r w:rsidR="00826486" w:rsidRPr="00D215FF">
        <w:t xml:space="preserve">, when it </w:t>
      </w:r>
      <w:r w:rsidRPr="00D215FF">
        <w:t>is removed from real thing</w:t>
      </w:r>
      <w:r w:rsidR="00826486" w:rsidRPr="00D215FF">
        <w:t>s</w:t>
      </w:r>
      <w:r w:rsidRPr="00D215FF">
        <w:t xml:space="preserve"> due to logical abstraction (</w:t>
      </w:r>
      <w:r w:rsidRPr="00D215FF">
        <w:rPr>
          <w:i/>
        </w:rPr>
        <w:t>quod sit distans per maximum distantiam</w:t>
      </w:r>
      <w:r w:rsidRPr="00D215FF">
        <w:t xml:space="preserve">). Within the framework of </w:t>
      </w:r>
      <w:r w:rsidRPr="00D215FF">
        <w:lastRenderedPageBreak/>
        <w:t xml:space="preserve">logical or mathematical abstraction, </w:t>
      </w:r>
      <w:r w:rsidR="0011340F" w:rsidRPr="00D215FF">
        <w:t>the real science cannot be established</w:t>
      </w:r>
      <w:r w:rsidRPr="00D215FF">
        <w:t xml:space="preserve">, nor can </w:t>
      </w:r>
      <w:r w:rsidR="0011340F" w:rsidRPr="00D215FF">
        <w:t xml:space="preserve">we </w:t>
      </w:r>
      <w:r w:rsidRPr="00D215FF">
        <w:t xml:space="preserve">achieve a true cognition of the world. Ockham does not deny that the intuitive insight into reality transcends the sensually determined natural cognition. The presence or absence of the work of God, angels, etc. is no longer determined with the help of sensual experience. </w:t>
      </w:r>
      <w:r w:rsidR="0021436F" w:rsidRPr="00D215FF">
        <w:t xml:space="preserve">However, </w:t>
      </w:r>
      <w:r w:rsidRPr="00D215FF">
        <w:t xml:space="preserve">this </w:t>
      </w:r>
      <w:r w:rsidR="00C249B1" w:rsidRPr="00D215FF">
        <w:t xml:space="preserve">realm </w:t>
      </w:r>
      <w:r w:rsidRPr="00D215FF">
        <w:t>belongs to the supernatural mode of cognition.</w:t>
      </w:r>
    </w:p>
    <w:p w14:paraId="31C51437" w14:textId="15B5E25E" w:rsidR="00940F42" w:rsidRPr="00D215FF" w:rsidRDefault="00940F42" w:rsidP="00940F42">
      <w:pPr>
        <w:pStyle w:val="Citace"/>
      </w:pPr>
      <w:r w:rsidRPr="00D215FF">
        <w:t>“</w:t>
      </w:r>
      <w:r w:rsidR="00945673" w:rsidRPr="00D215FF">
        <w:t>Through direct insight I can know that a thing does not exist if it is not directly given. But such cognition cannot be natural (</w:t>
      </w:r>
      <w:r w:rsidR="00945673" w:rsidRPr="00D215FF">
        <w:rPr>
          <w:i/>
          <w:iCs/>
        </w:rPr>
        <w:t>ista cognitio non potest esse naturalis</w:t>
      </w:r>
      <w:r w:rsidR="00945673" w:rsidRPr="00D215FF">
        <w:t>). If there is such cognition, it is not grounded in us in a natural way that is based on a present and actually existing object of cognition. And if this object does not exist, then there is no natural cognition.</w:t>
      </w:r>
      <w:r w:rsidRPr="00D215FF">
        <w:t>” </w:t>
      </w:r>
      <w:r w:rsidRPr="00D215FF">
        <w:rPr>
          <w:vertAlign w:val="superscript"/>
        </w:rPr>
        <w:footnoteReference w:id="501"/>
      </w:r>
      <w:r w:rsidRPr="00D215FF">
        <w:t xml:space="preserve">  </w:t>
      </w:r>
    </w:p>
    <w:p w14:paraId="2BB021A7" w14:textId="437AE7F4" w:rsidR="009B2F60" w:rsidRPr="00D215FF" w:rsidRDefault="00940F42" w:rsidP="00940F42">
      <w:r w:rsidRPr="00D215FF">
        <w:t>The quotation reminds that the direct recognition of immaterial forms, beings and objectivit</w:t>
      </w:r>
      <w:r w:rsidR="006D523D" w:rsidRPr="00D215FF">
        <w:t>y</w:t>
      </w:r>
      <w:r w:rsidRPr="00D215FF">
        <w:t xml:space="preserve"> cannot be obtained in the natural order, because no corresponding </w:t>
      </w:r>
      <w:r w:rsidR="00DD1BCE" w:rsidRPr="00D215FF">
        <w:t>actualized</w:t>
      </w:r>
      <w:r w:rsidRPr="00D215FF">
        <w:t xml:space="preserve"> object is determined (</w:t>
      </w:r>
      <w:r w:rsidRPr="00D215FF">
        <w:rPr>
          <w:i/>
        </w:rPr>
        <w:t>obiecto praesente et exsistente</w:t>
      </w:r>
      <w:r w:rsidRPr="00D215FF">
        <w:t>). In the natural order of things, such cognition did not arise because it does not experience actualization from the hylemorphic reality (</w:t>
      </w:r>
      <w:r w:rsidRPr="00D215FF">
        <w:rPr>
          <w:i/>
        </w:rPr>
        <w:t>ista cognitio intuitiva naturalis co</w:t>
      </w:r>
      <w:r w:rsidR="00443D24" w:rsidRPr="00D215FF">
        <w:rPr>
          <w:i/>
        </w:rPr>
        <w:t>rrumpitur per absentiam obiecti</w:t>
      </w:r>
      <w:r w:rsidRPr="00D215FF">
        <w:t>).</w:t>
      </w:r>
      <w:r w:rsidR="00443D24" w:rsidRPr="00D215FF">
        <w:t xml:space="preserve"> To recognize the existence or non-existence of first substance</w:t>
      </w:r>
      <w:r w:rsidR="00FA1C13" w:rsidRPr="00D215FF">
        <w:t>s</w:t>
      </w:r>
      <w:r w:rsidR="00443D24" w:rsidRPr="00D215FF">
        <w:t xml:space="preserve"> by direct insight is a supernatural achievement (</w:t>
      </w:r>
      <w:r w:rsidR="00443D24" w:rsidRPr="00D215FF">
        <w:rPr>
          <w:i/>
        </w:rPr>
        <w:t>ista cognitio non potest esse naturalis</w:t>
      </w:r>
      <w:r w:rsidR="00443D24" w:rsidRPr="00D215FF">
        <w:t xml:space="preserve">). The modern </w:t>
      </w:r>
      <w:r w:rsidR="00443D24" w:rsidRPr="00D215FF">
        <w:rPr>
          <w:i/>
        </w:rPr>
        <w:t>intelligentia spiritualis</w:t>
      </w:r>
      <w:r w:rsidR="00443D24" w:rsidRPr="00D215FF">
        <w:t xml:space="preserve"> imagines that </w:t>
      </w:r>
      <w:r w:rsidR="0016209D" w:rsidRPr="00D215FF">
        <w:t xml:space="preserve">they keep </w:t>
      </w:r>
      <w:r w:rsidR="00443D24" w:rsidRPr="00D215FF">
        <w:t>a</w:t>
      </w:r>
      <w:r w:rsidR="0016209D" w:rsidRPr="00D215FF">
        <w:t>n</w:t>
      </w:r>
      <w:r w:rsidR="00443D24" w:rsidRPr="00D215FF">
        <w:t xml:space="preserve"> </w:t>
      </w:r>
      <w:r w:rsidR="00DD1BCE" w:rsidRPr="00D215FF">
        <w:t>actualized</w:t>
      </w:r>
      <w:r w:rsidR="00443D24" w:rsidRPr="00D215FF">
        <w:t xml:space="preserve"> intelligible form, just like cosmic intelligences</w:t>
      </w:r>
      <w:r w:rsidR="0016209D" w:rsidRPr="00D215FF">
        <w:t xml:space="preserve">. However, such </w:t>
      </w:r>
      <w:r w:rsidR="00443D24" w:rsidRPr="00D215FF">
        <w:t>cognition is not determined by the presence of matter. The insight</w:t>
      </w:r>
      <w:r w:rsidR="00DB7063" w:rsidRPr="00D215FF">
        <w:t xml:space="preserve"> is</w:t>
      </w:r>
      <w:r w:rsidR="00443D24" w:rsidRPr="00D215FF">
        <w:t xml:space="preserve"> valid in the order of pure forms and </w:t>
      </w:r>
      <w:r w:rsidR="00DB7063" w:rsidRPr="00D215FF">
        <w:t xml:space="preserve">it is </w:t>
      </w:r>
      <w:r w:rsidR="00443D24" w:rsidRPr="00D215FF">
        <w:t>g</w:t>
      </w:r>
      <w:r w:rsidR="00FA705E" w:rsidRPr="00D215FF">
        <w:t xml:space="preserve">iven in the act of illumination; it </w:t>
      </w:r>
      <w:r w:rsidR="00443D24" w:rsidRPr="00D215FF">
        <w:t xml:space="preserve">means the transgression of the order of </w:t>
      </w:r>
      <w:r w:rsidR="001368AD" w:rsidRPr="00D215FF">
        <w:t xml:space="preserve">human </w:t>
      </w:r>
      <w:r w:rsidR="00443D24" w:rsidRPr="00D215FF">
        <w:t xml:space="preserve">cognition </w:t>
      </w:r>
      <w:r w:rsidR="001368AD" w:rsidRPr="00D215FF">
        <w:t xml:space="preserve">that </w:t>
      </w:r>
      <w:r w:rsidR="00443D24" w:rsidRPr="00D215FF">
        <w:t xml:space="preserve">is limited by the senses. According to Ockham, the objective recognition of </w:t>
      </w:r>
      <w:r w:rsidR="00FA705E" w:rsidRPr="00D215FF">
        <w:t xml:space="preserve">modern </w:t>
      </w:r>
      <w:r w:rsidR="00FA705E" w:rsidRPr="00D215FF">
        <w:rPr>
          <w:i/>
        </w:rPr>
        <w:t>i</w:t>
      </w:r>
      <w:r w:rsidR="00443D24" w:rsidRPr="00D215FF">
        <w:rPr>
          <w:i/>
        </w:rPr>
        <w:t>lluminati</w:t>
      </w:r>
      <w:r w:rsidR="00443D24" w:rsidRPr="00D215FF">
        <w:t xml:space="preserve"> is a </w:t>
      </w:r>
      <w:r w:rsidR="00FC5906" w:rsidRPr="00D215FF">
        <w:t xml:space="preserve">real </w:t>
      </w:r>
      <w:r w:rsidR="00443D24" w:rsidRPr="00D215FF">
        <w:t xml:space="preserve">supernatural achievement. </w:t>
      </w:r>
      <w:r w:rsidR="00FA705E" w:rsidRPr="00D215FF">
        <w:t xml:space="preserve">Their </w:t>
      </w:r>
      <w:r w:rsidR="00443D24" w:rsidRPr="00D215FF">
        <w:t>direct insight into the immaterial pure essence was inspired i</w:t>
      </w:r>
      <w:r w:rsidR="00FA705E" w:rsidRPr="00D215FF">
        <w:t>n his time by the mysticism of S</w:t>
      </w:r>
      <w:r w:rsidR="00443D24" w:rsidRPr="00D215FF">
        <w:t>cholasticism, the Kabala and the Neoplatonic Falsafa. We find the mystical exits of thought from the body in the New Testament epistles of Paul (2 Cor 12:2), including its ability of prophetic seeing (Ef 1:18; 3:9). The same tradition exists in Sufism for Muhammad (</w:t>
      </w:r>
      <w:r w:rsidR="00443D24" w:rsidRPr="00D215FF">
        <w:rPr>
          <w:i/>
        </w:rPr>
        <w:t>Kitab al</w:t>
      </w:r>
      <w:r w:rsidR="00E90BD1" w:rsidRPr="00D215FF">
        <w:rPr>
          <w:i/>
        </w:rPr>
        <w:t> </w:t>
      </w:r>
      <w:r w:rsidR="00443D24" w:rsidRPr="00D215FF">
        <w:rPr>
          <w:i/>
        </w:rPr>
        <w:t>Miraj</w:t>
      </w:r>
      <w:r w:rsidR="00443D24" w:rsidRPr="00D215FF">
        <w:t xml:space="preserve"> alias </w:t>
      </w:r>
      <w:r w:rsidR="00443D24" w:rsidRPr="00D215FF">
        <w:rPr>
          <w:i/>
        </w:rPr>
        <w:t>Liber Scale Machometi</w:t>
      </w:r>
      <w:r w:rsidR="00443D24" w:rsidRPr="00D215FF">
        <w:t>), and the same can be found in the Jewish mysticism of the Merkaba, which speculates about the chariot of Elijah in a similar symbolism, as is the case with Muhammad</w:t>
      </w:r>
      <w:r w:rsidR="00E90BD1" w:rsidRPr="00D215FF">
        <w:t>’</w:t>
      </w:r>
      <w:r w:rsidR="00443D24" w:rsidRPr="00D215FF">
        <w:t>s m</w:t>
      </w:r>
      <w:r w:rsidR="00024DF6" w:rsidRPr="00D215FF">
        <w:t xml:space="preserve">ystical leap with the horse to </w:t>
      </w:r>
      <w:r w:rsidR="002F08B5" w:rsidRPr="00D215FF">
        <w:t xml:space="preserve">the </w:t>
      </w:r>
      <w:r w:rsidR="00024DF6" w:rsidRPr="00D215FF">
        <w:t>H</w:t>
      </w:r>
      <w:r w:rsidR="00443D24" w:rsidRPr="00D215FF">
        <w:t>eaven. The echo of these theories in Ockham</w:t>
      </w:r>
      <w:r w:rsidR="00E90BD1" w:rsidRPr="00D215FF">
        <w:t>’</w:t>
      </w:r>
      <w:r w:rsidR="00443D24" w:rsidRPr="00D215FF">
        <w:t>s time can be found in his contemporary Dante. See his important letter (</w:t>
      </w:r>
      <w:r w:rsidR="00443D24" w:rsidRPr="00D215FF">
        <w:rPr>
          <w:i/>
        </w:rPr>
        <w:t>Epist</w:t>
      </w:r>
      <w:r w:rsidR="00443D24" w:rsidRPr="00D215FF">
        <w:t xml:space="preserve">. 13), </w:t>
      </w:r>
      <w:r w:rsidR="00443D24" w:rsidRPr="00D215FF">
        <w:lastRenderedPageBreak/>
        <w:t xml:space="preserve">which was written to </w:t>
      </w:r>
      <w:r w:rsidR="002F08B5" w:rsidRPr="00D215FF">
        <w:t xml:space="preserve">the duke Can Grande in Cremona </w:t>
      </w:r>
      <w:r w:rsidR="00443D24" w:rsidRPr="00D215FF">
        <w:t xml:space="preserve">(March 1318), which explains the plan and the idea of </w:t>
      </w:r>
      <w:r w:rsidR="00443D24" w:rsidRPr="00D215FF">
        <w:rPr>
          <w:i/>
        </w:rPr>
        <w:t>Divine Comedy</w:t>
      </w:r>
      <w:r w:rsidR="00443D24" w:rsidRPr="00D215FF">
        <w:t>. Philosophical modernism adopted this vision in Avicenna</w:t>
      </w:r>
      <w:r w:rsidR="00E90BD1" w:rsidRPr="00D215FF">
        <w:t>’</w:t>
      </w:r>
      <w:r w:rsidR="00443D24" w:rsidRPr="00D215FF">
        <w:t xml:space="preserve">s concept of </w:t>
      </w:r>
      <w:r w:rsidR="00443D24" w:rsidRPr="00D215FF">
        <w:rPr>
          <w:i/>
        </w:rPr>
        <w:t>intellectus sanctus</w:t>
      </w:r>
      <w:r w:rsidR="00443D24" w:rsidRPr="00D215FF">
        <w:t xml:space="preserve">, which recognizes itself, God and the world through </w:t>
      </w:r>
      <w:r w:rsidR="00443D24" w:rsidRPr="00D215FF">
        <w:rPr>
          <w:i/>
        </w:rPr>
        <w:t>virtus sancta</w:t>
      </w:r>
      <w:r w:rsidR="00443D24" w:rsidRPr="00D215FF">
        <w:t xml:space="preserve"> and through </w:t>
      </w:r>
      <w:r w:rsidR="00443D24" w:rsidRPr="00D215FF">
        <w:rPr>
          <w:i/>
        </w:rPr>
        <w:t>modus prophetiae</w:t>
      </w:r>
      <w:r w:rsidR="00443D24" w:rsidRPr="00D215FF">
        <w:t xml:space="preserve"> (OBJ I, </w:t>
      </w:r>
      <w:r w:rsidR="007F3562" w:rsidRPr="00D215FF">
        <w:t>ch.</w:t>
      </w:r>
      <w:r w:rsidR="00443D24" w:rsidRPr="00D215FF">
        <w:t xml:space="preserve"> 2.3.1). Prophetic vision became a normal philosophy in the environment of mystically inflamed modernists </w:t>
      </w:r>
      <w:r w:rsidR="00C04EC1" w:rsidRPr="00D215FF">
        <w:t xml:space="preserve">in </w:t>
      </w:r>
      <w:r w:rsidR="00443D24" w:rsidRPr="00D215FF">
        <w:t xml:space="preserve">Oxford. We have interpreted the original </w:t>
      </w:r>
      <w:r w:rsidR="00C04EC1" w:rsidRPr="00D215FF">
        <w:t xml:space="preserve">state </w:t>
      </w:r>
      <w:r w:rsidR="00443D24" w:rsidRPr="00D215FF">
        <w:t xml:space="preserve">of this dispute with regard to the new worldview in Grosseteste </w:t>
      </w:r>
      <w:r w:rsidR="00C04EC1" w:rsidRPr="00D215FF">
        <w:t xml:space="preserve">that proposed </w:t>
      </w:r>
      <w:r w:rsidR="00443D24" w:rsidRPr="00D215FF">
        <w:t>the construction of determined contingent events in the future (OBJ</w:t>
      </w:r>
      <w:r w:rsidR="00E90BD1" w:rsidRPr="00D215FF">
        <w:t> </w:t>
      </w:r>
      <w:r w:rsidR="00443D24" w:rsidRPr="00D215FF">
        <w:t xml:space="preserve">II, </w:t>
      </w:r>
      <w:r w:rsidR="007F3562" w:rsidRPr="00D215FF">
        <w:t>ch.</w:t>
      </w:r>
      <w:r w:rsidR="00443D24" w:rsidRPr="00D215FF">
        <w:t xml:space="preserve"> 3.1.2). This was t</w:t>
      </w:r>
      <w:r w:rsidR="00E419DA" w:rsidRPr="00D215FF">
        <w:t>he fundamental difference from b</w:t>
      </w:r>
      <w:r w:rsidR="00443D24" w:rsidRPr="00D215FF">
        <w:t>ishop Alvernus and other representatives of the first Averroism, who paid attention to the teaching of critical and true philosophy at the University of Paris until</w:t>
      </w:r>
      <w:r w:rsidR="00E419DA" w:rsidRPr="00D215FF">
        <w:t xml:space="preserve"> the year</w:t>
      </w:r>
      <w:r w:rsidR="00E90BD1" w:rsidRPr="00D215FF">
        <w:t> </w:t>
      </w:r>
      <w:r w:rsidR="00E419DA" w:rsidRPr="00D215FF">
        <w:t xml:space="preserve">1250. It was in this </w:t>
      </w:r>
      <w:r w:rsidR="00E419DA" w:rsidRPr="00D215FF">
        <w:rPr>
          <w:i/>
        </w:rPr>
        <w:t>a</w:t>
      </w:r>
      <w:r w:rsidR="00443D24" w:rsidRPr="00D215FF">
        <w:rPr>
          <w:i/>
        </w:rPr>
        <w:t>lma mater</w:t>
      </w:r>
      <w:r w:rsidR="00443D24" w:rsidRPr="00D215FF">
        <w:t xml:space="preserve"> of </w:t>
      </w:r>
      <w:r w:rsidR="00E419DA" w:rsidRPr="00D215FF">
        <w:t xml:space="preserve">the first Averroism, when </w:t>
      </w:r>
      <w:r w:rsidR="00443D24" w:rsidRPr="00D215FF">
        <w:t>the theories of Italian and Latin sophists were combined with the teachin</w:t>
      </w:r>
      <w:r w:rsidR="00E419DA" w:rsidRPr="00D215FF">
        <w:t>g of N</w:t>
      </w:r>
      <w:r w:rsidR="00443D24" w:rsidRPr="00D215FF">
        <w:t xml:space="preserve">eoplatonic </w:t>
      </w:r>
      <w:r w:rsidR="00E419DA" w:rsidRPr="00D215FF">
        <w:t>“</w:t>
      </w:r>
      <w:r w:rsidR="00443D24" w:rsidRPr="00D215FF">
        <w:rPr>
          <w:i/>
        </w:rPr>
        <w:t>sequaces Aristotelis</w:t>
      </w:r>
      <w:r w:rsidR="00E419DA" w:rsidRPr="00D215FF">
        <w:t>”</w:t>
      </w:r>
      <w:r w:rsidR="00443D24" w:rsidRPr="00D215FF">
        <w:t xml:space="preserve"> (OBJ</w:t>
      </w:r>
      <w:r w:rsidR="00E90BD1" w:rsidRPr="00D215FF">
        <w:t> </w:t>
      </w:r>
      <w:r w:rsidR="00443D24" w:rsidRPr="00D215FF">
        <w:t xml:space="preserve">II, </w:t>
      </w:r>
      <w:r w:rsidR="007F3562" w:rsidRPr="00D215FF">
        <w:t>ch.</w:t>
      </w:r>
      <w:r w:rsidR="00443D24" w:rsidRPr="00D215FF">
        <w:t xml:space="preserve"> 2.3.1)</w:t>
      </w:r>
      <w:r w:rsidR="00E86FB5" w:rsidRPr="00D215FF">
        <w:t xml:space="preserve">. Modernists </w:t>
      </w:r>
      <w:r w:rsidR="00BC7D1B" w:rsidRPr="00D215FF">
        <w:t xml:space="preserve">founded </w:t>
      </w:r>
      <w:r w:rsidR="00E419DA" w:rsidRPr="00D215FF">
        <w:t>Bonaventura</w:t>
      </w:r>
      <w:r w:rsidR="00E90BD1" w:rsidRPr="00D215FF">
        <w:t>’</w:t>
      </w:r>
      <w:r w:rsidR="00E419DA" w:rsidRPr="00D215FF">
        <w:t xml:space="preserve">s school </w:t>
      </w:r>
      <w:r w:rsidR="00443D24" w:rsidRPr="00D215FF">
        <w:t xml:space="preserve">after the death of </w:t>
      </w:r>
      <w:r w:rsidR="00E419DA" w:rsidRPr="00D215FF">
        <w:t>b</w:t>
      </w:r>
      <w:r w:rsidR="00443D24" w:rsidRPr="00D215FF">
        <w:t xml:space="preserve">ishop Alvernus. Ockham is the last representative of the first Averroism, which saw and criticized the objective recognition of Scotists and </w:t>
      </w:r>
      <w:r w:rsidR="00E86FB5" w:rsidRPr="00D215FF">
        <w:t xml:space="preserve">modern </w:t>
      </w:r>
      <w:r w:rsidR="00E86FB5" w:rsidRPr="00D215FF">
        <w:rPr>
          <w:i/>
        </w:rPr>
        <w:t>i</w:t>
      </w:r>
      <w:r w:rsidR="00443D24" w:rsidRPr="00D215FF">
        <w:rPr>
          <w:i/>
        </w:rPr>
        <w:t>lluminati</w:t>
      </w:r>
      <w:r w:rsidR="00443D24" w:rsidRPr="00D215FF">
        <w:t xml:space="preserve"> </w:t>
      </w:r>
      <w:r w:rsidR="003E7E5C" w:rsidRPr="00D215FF">
        <w:t xml:space="preserve">based on </w:t>
      </w:r>
      <w:r w:rsidR="00E86FB5" w:rsidRPr="00D215FF">
        <w:t xml:space="preserve">their </w:t>
      </w:r>
      <w:r w:rsidR="00443D24" w:rsidRPr="00D215FF">
        <w:t>uncritical mysticism.</w:t>
      </w:r>
    </w:p>
    <w:p w14:paraId="521766F2" w14:textId="5ED11F6E" w:rsidR="00845F37" w:rsidRPr="00D215FF" w:rsidRDefault="00443D24" w:rsidP="00845F37">
      <w:r w:rsidRPr="00D215FF">
        <w:tab/>
      </w:r>
      <w:r w:rsidR="00845F37" w:rsidRPr="00D215FF">
        <w:t>The direct insight into the timeless</w:t>
      </w:r>
      <w:r w:rsidR="000B693B" w:rsidRPr="00D215FF">
        <w:t xml:space="preserve"> essence of the matter initiated</w:t>
      </w:r>
      <w:r w:rsidR="00845F37" w:rsidRPr="00D215FF">
        <w:t xml:space="preserve"> the last hermeneutically interesting dispute between Ockham and Oxford scholars from the school of </w:t>
      </w:r>
      <w:r w:rsidR="00845F37" w:rsidRPr="00D215FF">
        <w:rPr>
          <w:i/>
        </w:rPr>
        <w:t>Modernorum</w:t>
      </w:r>
      <w:r w:rsidR="00845F37" w:rsidRPr="00D215FF">
        <w:t xml:space="preserve">. The Aristotelian logician argues against Grosseteste and the Oxford school of modern logic from the point of view of the naval battle </w:t>
      </w:r>
      <w:r w:rsidR="00EF3E92" w:rsidRPr="00D215FF">
        <w:t xml:space="preserve">mentioned </w:t>
      </w:r>
      <w:r w:rsidR="00845F37" w:rsidRPr="00D215FF">
        <w:t xml:space="preserve">in </w:t>
      </w:r>
      <w:r w:rsidR="00EF3E92" w:rsidRPr="00D215FF">
        <w:t xml:space="preserve">the work </w:t>
      </w:r>
      <w:r w:rsidR="00845F37" w:rsidRPr="00D215FF">
        <w:rPr>
          <w:i/>
        </w:rPr>
        <w:t>De interpretatione</w:t>
      </w:r>
      <w:r w:rsidR="00845F37" w:rsidRPr="00D215FF">
        <w:t xml:space="preserve">. </w:t>
      </w:r>
      <w:r w:rsidR="002F30E1" w:rsidRPr="00D215FF">
        <w:t xml:space="preserve">He defends </w:t>
      </w:r>
      <w:r w:rsidR="006D523D" w:rsidRPr="00D215FF">
        <w:t>the Aristotelian line strictly</w:t>
      </w:r>
      <w:r w:rsidR="00845F37" w:rsidRPr="00D215FF">
        <w:t xml:space="preserve">, which defends the fundamental indeterminability of future contingent events. An absolutely pure potentiality has no subsistent character; therefore, in the order of the logical statement there is nothing to determine. Logic, in the order of truth, must follow metaphysics as a correspondence, because the metaphysical imposition determines the logical supposition from reality. </w:t>
      </w:r>
      <w:r w:rsidR="00855196" w:rsidRPr="00D215FF">
        <w:t xml:space="preserve">The work </w:t>
      </w:r>
      <w:r w:rsidR="00855196" w:rsidRPr="00D215FF">
        <w:rPr>
          <w:i/>
          <w:iCs/>
        </w:rPr>
        <w:t xml:space="preserve">Tractatus de praedestinatione et de praescientia divina </w:t>
      </w:r>
      <w:r w:rsidR="00855196" w:rsidRPr="00D215FF">
        <w:t xml:space="preserve">rejects the entire ontotheological construction of </w:t>
      </w:r>
      <w:r w:rsidR="00855196" w:rsidRPr="00D215FF">
        <w:rPr>
          <w:i/>
          <w:iCs/>
        </w:rPr>
        <w:t>Modernorum</w:t>
      </w:r>
      <w:r w:rsidR="00B50429" w:rsidRPr="00D215FF">
        <w:t xml:space="preserve"> that </w:t>
      </w:r>
      <w:r w:rsidR="00855196" w:rsidRPr="00D215FF">
        <w:t xml:space="preserve">justifies universal logical determinism with reference to divine providence. </w:t>
      </w:r>
      <w:r w:rsidR="00845F37" w:rsidRPr="00D215FF">
        <w:t xml:space="preserve">Ockham never combines both modes of necessity given by God and </w:t>
      </w:r>
      <w:r w:rsidR="005C1560" w:rsidRPr="00D215FF">
        <w:t xml:space="preserve">given </w:t>
      </w:r>
      <w:r w:rsidR="00845F37" w:rsidRPr="00D215FF">
        <w:t xml:space="preserve">in reality with each other. </w:t>
      </w:r>
      <w:r w:rsidR="004C29B4" w:rsidRPr="00D215FF">
        <w:t xml:space="preserve">On the contrary, he proposed </w:t>
      </w:r>
      <w:r w:rsidR="00845F37" w:rsidRPr="00D215FF">
        <w:t>the metaphysically based disjunction of both modes of necessity because of the</w:t>
      </w:r>
      <w:r w:rsidR="004C29B4" w:rsidRPr="00D215FF">
        <w:t>ir</w:t>
      </w:r>
      <w:r w:rsidR="00845F37" w:rsidRPr="00D215FF">
        <w:t xml:space="preserve"> fundam</w:t>
      </w:r>
      <w:r w:rsidR="00032199" w:rsidRPr="00D215FF">
        <w:t>ental incomparability. The anti</w:t>
      </w:r>
      <w:r w:rsidR="00845F37" w:rsidRPr="00D215FF">
        <w:t>modern logician once again argues consistently according to Aristotle. The logic is true because we adequately recognize reali</w:t>
      </w:r>
      <w:r w:rsidR="00032199" w:rsidRPr="00D215FF">
        <w:t>ty, and not vice versa, as N</w:t>
      </w:r>
      <w:r w:rsidR="00845F37" w:rsidRPr="00D215FF">
        <w:t>eoplatonic modernists claim since the foundation of modern logic (</w:t>
      </w:r>
      <w:r w:rsidR="007F3562" w:rsidRPr="00D215FF">
        <w:t>ch.</w:t>
      </w:r>
      <w:r w:rsidR="00845F37" w:rsidRPr="00D215FF">
        <w:t xml:space="preserve"> 5.1.2). This makes </w:t>
      </w:r>
      <w:r w:rsidR="00845F37" w:rsidRPr="00D215FF">
        <w:lastRenderedPageBreak/>
        <w:t xml:space="preserve">the entire ontotheological scheme of </w:t>
      </w:r>
      <w:r w:rsidR="00845F37" w:rsidRPr="00D215FF">
        <w:rPr>
          <w:i/>
        </w:rPr>
        <w:t>Modernorum</w:t>
      </w:r>
      <w:r w:rsidR="00845F37" w:rsidRPr="00D215FF">
        <w:t xml:space="preserve"> obsolete, on which modern formal logic has stood since Grosseteste and since Leibniz. Ockham fundamentally disagrees with Scotus</w:t>
      </w:r>
      <w:r w:rsidR="00E90BD1" w:rsidRPr="00D215FF">
        <w:t>’</w:t>
      </w:r>
      <w:r w:rsidR="00032199" w:rsidRPr="00D215FF">
        <w:t>s</w:t>
      </w:r>
      <w:r w:rsidR="00845F37" w:rsidRPr="00D215FF">
        <w:t xml:space="preserve"> univo</w:t>
      </w:r>
      <w:r w:rsidR="00032199" w:rsidRPr="00D215FF">
        <w:t xml:space="preserve">cally formed </w:t>
      </w:r>
      <w:r w:rsidR="00845F37" w:rsidRPr="00D215FF">
        <w:t>necessity, which establishes his system of objective metaphysical deductio</w:t>
      </w:r>
      <w:r w:rsidR="00DE3EA5" w:rsidRPr="00D215FF">
        <w:t>n in the order “</w:t>
      </w:r>
      <w:r w:rsidR="00DE3EA5" w:rsidRPr="00D215FF">
        <w:rPr>
          <w:i/>
        </w:rPr>
        <w:t>exemplar</w:t>
      </w:r>
      <w:r w:rsidR="00DE3EA5" w:rsidRPr="00D215FF">
        <w:rPr>
          <w:rFonts w:cs="Calibri"/>
          <w:i/>
        </w:rPr>
        <w:t>—</w:t>
      </w:r>
      <w:r w:rsidR="00DE3EA5" w:rsidRPr="00D215FF">
        <w:rPr>
          <w:i/>
        </w:rPr>
        <w:t>vestigium</w:t>
      </w:r>
      <w:r w:rsidR="00DE3EA5" w:rsidRPr="00D215FF">
        <w:t>”</w:t>
      </w:r>
      <w:r w:rsidR="00845F37" w:rsidRPr="00D215FF">
        <w:t xml:space="preserve"> (ch. 5.3.2). The reasoning of modernists is erroneous for a principled reason. The </w:t>
      </w:r>
      <w:r w:rsidR="00AF77C0" w:rsidRPr="00D215FF">
        <w:rPr>
          <w:i/>
        </w:rPr>
        <w:t>i</w:t>
      </w:r>
      <w:r w:rsidR="00845F37" w:rsidRPr="00D215FF">
        <w:rPr>
          <w:i/>
        </w:rPr>
        <w:t>lluminati</w:t>
      </w:r>
      <w:r w:rsidR="00845F37" w:rsidRPr="00D215FF">
        <w:t xml:space="preserve"> are not critical realists, and their thinking began to look into divine thinking. We are not God and we do not know whether the world would have come into being or not.</w:t>
      </w:r>
    </w:p>
    <w:p w14:paraId="66D5217C" w14:textId="78A2B6E9" w:rsidR="00845F37" w:rsidRPr="00D215FF" w:rsidRDefault="00845F37" w:rsidP="00845F37">
      <w:pPr>
        <w:pStyle w:val="Citace"/>
      </w:pPr>
      <w:r w:rsidRPr="00D215FF">
        <w:t xml:space="preserve">“The saying </w:t>
      </w:r>
      <w:r w:rsidR="00E90BD1" w:rsidRPr="00D215FF">
        <w:t>‘</w:t>
      </w:r>
      <w:r w:rsidRPr="00D215FF">
        <w:t>God predestined Peter</w:t>
      </w:r>
      <w:r w:rsidR="00E90BD1" w:rsidRPr="00D215FF">
        <w:t>’</w:t>
      </w:r>
      <w:r w:rsidRPr="00D215FF">
        <w:t xml:space="preserve"> has been and has been true (</w:t>
      </w:r>
      <w:r w:rsidRPr="00D215FF">
        <w:rPr>
          <w:i/>
        </w:rPr>
        <w:t>fuit</w:t>
      </w:r>
      <w:r w:rsidRPr="00D215FF">
        <w:t>) since eternity and therefore cannot be erroneous. Therefore, he is supposedly necessary. I dispute this conclusion. Some sayings given on eternity are true here</w:t>
      </w:r>
      <w:r w:rsidR="009955E2" w:rsidRPr="00D215FF">
        <w:t xml:space="preserve"> and now</w:t>
      </w:r>
      <w:r w:rsidRPr="00D215FF">
        <w:t xml:space="preserve">; but in another mode they are erroneous. For example, the saying </w:t>
      </w:r>
      <w:r w:rsidR="00E90BD1" w:rsidRPr="00D215FF">
        <w:t>‘</w:t>
      </w:r>
      <w:r w:rsidRPr="00D215FF">
        <w:t>The world does not exist</w:t>
      </w:r>
      <w:r w:rsidR="00E90BD1" w:rsidRPr="00D215FF">
        <w:t>’</w:t>
      </w:r>
      <w:r w:rsidRPr="00D215FF">
        <w:t xml:space="preserve"> was and is completely true for eternity; but in another mode this saying is erroneous. Therefore, I maintain that although the saying </w:t>
      </w:r>
      <w:r w:rsidR="00E90BD1" w:rsidRPr="00D215FF">
        <w:t>‘</w:t>
      </w:r>
      <w:r w:rsidRPr="00D215FF">
        <w:t>God predestined Peter</w:t>
      </w:r>
      <w:r w:rsidR="00E90BD1" w:rsidRPr="00D215FF">
        <w:t>’</w:t>
      </w:r>
      <w:r w:rsidRPr="00D215FF">
        <w:t xml:space="preserve"> has been true since eternity, it can nevertheless be erroneous and must never have been true (</w:t>
      </w:r>
      <w:r w:rsidRPr="00D215FF">
        <w:rPr>
          <w:i/>
        </w:rPr>
        <w:t>potest esse falsa et potest numquam fuisse vera</w:t>
      </w:r>
      <w:r w:rsidRPr="00D215FF">
        <w:t>).” </w:t>
      </w:r>
      <w:r w:rsidRPr="00D215FF">
        <w:rPr>
          <w:iCs/>
          <w:vertAlign w:val="superscript"/>
        </w:rPr>
        <w:footnoteReference w:id="502"/>
      </w:r>
      <w:r w:rsidRPr="00D215FF">
        <w:t xml:space="preserve">  </w:t>
      </w:r>
    </w:p>
    <w:p w14:paraId="32C03F3F" w14:textId="10C4E667" w:rsidR="00443D24" w:rsidRPr="00D215FF" w:rsidRDefault="00845F37" w:rsidP="00845F37">
      <w:r w:rsidRPr="00D215FF">
        <w:t>The predestination of Peter</w:t>
      </w:r>
      <w:r w:rsidR="00E90BD1" w:rsidRPr="00D215FF">
        <w:t>’</w:t>
      </w:r>
      <w:r w:rsidRPr="00D215FF">
        <w:t>s denial and the appointment as the head of the apostles is not a problem in the order of eternal and irrevocably given necessity (</w:t>
      </w:r>
      <w:r w:rsidRPr="00D215FF">
        <w:rPr>
          <w:i/>
        </w:rPr>
        <w:t>haec propositio fuit vera ab aeterno ... est necessaria</w:t>
      </w:r>
      <w:r w:rsidRPr="00D215FF">
        <w:t xml:space="preserve">). Ockham, however, denies the univocal conclusion </w:t>
      </w:r>
      <w:r w:rsidR="00F6254B" w:rsidRPr="00D215FF">
        <w:t>“</w:t>
      </w:r>
      <w:r w:rsidRPr="00D215FF">
        <w:rPr>
          <w:i/>
        </w:rPr>
        <w:t>semel</w:t>
      </w:r>
      <w:r w:rsidR="00F6254B" w:rsidRPr="00D215FF">
        <w:rPr>
          <w:rFonts w:cs="Calibri"/>
          <w:i/>
        </w:rPr>
        <w:t>—</w:t>
      </w:r>
      <w:r w:rsidRPr="00D215FF">
        <w:rPr>
          <w:i/>
        </w:rPr>
        <w:t>semper</w:t>
      </w:r>
      <w:r w:rsidR="00F6254B" w:rsidRPr="00D215FF">
        <w:t xml:space="preserve">” </w:t>
      </w:r>
      <w:r w:rsidRPr="00D215FF">
        <w:t xml:space="preserve">given in the school of </w:t>
      </w:r>
      <w:r w:rsidR="00F6254B" w:rsidRPr="00D215FF">
        <w:rPr>
          <w:i/>
        </w:rPr>
        <w:t>N</w:t>
      </w:r>
      <w:r w:rsidRPr="00D215FF">
        <w:rPr>
          <w:i/>
        </w:rPr>
        <w:t>ominal</w:t>
      </w:r>
      <w:r w:rsidR="00F6254B" w:rsidRPr="00D215FF">
        <w:rPr>
          <w:i/>
        </w:rPr>
        <w:t>es</w:t>
      </w:r>
      <w:r w:rsidRPr="00D215FF">
        <w:t xml:space="preserve"> </w:t>
      </w:r>
      <w:r w:rsidR="00F6254B" w:rsidRPr="00D215FF">
        <w:t xml:space="preserve">that </w:t>
      </w:r>
      <w:r w:rsidRPr="00D215FF">
        <w:t xml:space="preserve">and </w:t>
      </w:r>
      <w:r w:rsidR="00F6254B" w:rsidRPr="00D215FF">
        <w:t xml:space="preserve">Scotists </w:t>
      </w:r>
      <w:r w:rsidRPr="00D215FF">
        <w:t>adopted in the order of objective emanation</w:t>
      </w:r>
      <w:r w:rsidR="00F6254B" w:rsidRPr="00D215FF">
        <w:t>s</w:t>
      </w:r>
      <w:r w:rsidRPr="00D215FF">
        <w:t xml:space="preserve"> of divine rationality. </w:t>
      </w:r>
      <w:r w:rsidR="000B6632" w:rsidRPr="00D215FF">
        <w:t xml:space="preserve">According to </w:t>
      </w:r>
      <w:r w:rsidRPr="00D215FF">
        <w:t>Aristotelian metaphysics, the conclusion of modernists</w:t>
      </w:r>
      <w:r w:rsidR="007D5A84" w:rsidRPr="00D215FF">
        <w:t xml:space="preserve"> cannot apply if it concerns </w:t>
      </w:r>
      <w:r w:rsidRPr="00D215FF">
        <w:t>the univocal necessity in God and in</w:t>
      </w:r>
      <w:r w:rsidR="007D5A84" w:rsidRPr="00D215FF">
        <w:t xml:space="preserve"> </w:t>
      </w:r>
      <w:r w:rsidR="000B6632" w:rsidRPr="00D215FF">
        <w:t xml:space="preserve">the </w:t>
      </w:r>
      <w:r w:rsidR="007D5A84" w:rsidRPr="00D215FF">
        <w:t>creation (</w:t>
      </w:r>
      <w:r w:rsidR="007D5A84" w:rsidRPr="00D215FF">
        <w:rPr>
          <w:i/>
        </w:rPr>
        <w:t>nego consequentiam</w:t>
      </w:r>
      <w:r w:rsidR="007D5A84" w:rsidRPr="00D215FF">
        <w:t>)</w:t>
      </w:r>
      <w:r w:rsidRPr="00D215FF">
        <w:t xml:space="preserve">. The problem, which </w:t>
      </w:r>
      <w:r w:rsidR="009C3F19" w:rsidRPr="00D215FF">
        <w:t>the objectivists do not even notice</w:t>
      </w:r>
      <w:r w:rsidRPr="00D215FF">
        <w:t xml:space="preserve">, lies in the non-existent </w:t>
      </w:r>
      <w:r w:rsidR="00C71288" w:rsidRPr="00D215FF">
        <w:t xml:space="preserve">imposition </w:t>
      </w:r>
      <w:r w:rsidRPr="00D215FF">
        <w:t xml:space="preserve">of this necessity. The </w:t>
      </w:r>
      <w:r w:rsidR="009C3F19" w:rsidRPr="00D215FF">
        <w:t xml:space="preserve">imposition </w:t>
      </w:r>
      <w:r w:rsidRPr="00D215FF">
        <w:t>of necessity always corresponds to the order of human knowledge and not of the divine</w:t>
      </w:r>
      <w:r w:rsidR="002F28AC" w:rsidRPr="00D215FF">
        <w:t xml:space="preserve"> order</w:t>
      </w:r>
      <w:r w:rsidRPr="00D215FF">
        <w:t xml:space="preserve">. We know nothing about divine knowledge; we are not God. Ockham abolished the key element of </w:t>
      </w:r>
      <w:r w:rsidR="006507E3" w:rsidRPr="00D215FF">
        <w:t xml:space="preserve">modern </w:t>
      </w:r>
      <w:r w:rsidRPr="00D215FF">
        <w:t>anthropo</w:t>
      </w:r>
      <w:r w:rsidR="006507E3" w:rsidRPr="00D215FF">
        <w:t>centric metaphysics</w:t>
      </w:r>
      <w:r w:rsidRPr="00D215FF">
        <w:t>. The world did not exist before creation, so the statement about its non-existence was true (</w:t>
      </w:r>
      <w:r w:rsidRPr="00D215FF">
        <w:rPr>
          <w:i/>
        </w:rPr>
        <w:t>ista fuit vera ab aeterno 'mundus non est'</w:t>
      </w:r>
      <w:r w:rsidR="00116FFE" w:rsidRPr="00D215FF">
        <w:t>);</w:t>
      </w:r>
      <w:r w:rsidRPr="00D215FF">
        <w:t xml:space="preserve"> yet</w:t>
      </w:r>
      <w:r w:rsidR="00116FFE" w:rsidRPr="00D215FF">
        <w:t>,</w:t>
      </w:r>
      <w:r w:rsidRPr="00D215FF">
        <w:t xml:space="preserve"> in our mode of cognition (</w:t>
      </w:r>
      <w:r w:rsidRPr="00D215FF">
        <w:rPr>
          <w:i/>
        </w:rPr>
        <w:t>tamen modo</w:t>
      </w:r>
      <w:r w:rsidRPr="00D215FF">
        <w:t xml:space="preserve">) it is </w:t>
      </w:r>
      <w:r w:rsidR="00C13988" w:rsidRPr="00D215FF">
        <w:t>false</w:t>
      </w:r>
      <w:r w:rsidRPr="00D215FF">
        <w:t xml:space="preserve"> (</w:t>
      </w:r>
      <w:r w:rsidRPr="00D215FF">
        <w:rPr>
          <w:i/>
        </w:rPr>
        <w:t>est falsa</w:t>
      </w:r>
      <w:r w:rsidRPr="00D215FF">
        <w:t xml:space="preserve">). </w:t>
      </w:r>
      <w:r w:rsidR="00030F20" w:rsidRPr="00D215FF">
        <w:t>In such a case, t</w:t>
      </w:r>
      <w:r w:rsidR="001426AB" w:rsidRPr="00D215FF">
        <w:t xml:space="preserve">here is no connection between </w:t>
      </w:r>
      <w:r w:rsidR="00030F20" w:rsidRPr="00D215FF">
        <w:t xml:space="preserve">the </w:t>
      </w:r>
      <w:r w:rsidRPr="00D215FF">
        <w:t xml:space="preserve">true </w:t>
      </w:r>
      <w:r w:rsidR="001426AB" w:rsidRPr="00D215FF">
        <w:t xml:space="preserve">and </w:t>
      </w:r>
      <w:r w:rsidRPr="00D215FF">
        <w:t xml:space="preserve">the </w:t>
      </w:r>
      <w:r w:rsidR="001426AB" w:rsidRPr="00D215FF">
        <w:t>false</w:t>
      </w:r>
      <w:r w:rsidRPr="00D215FF">
        <w:t xml:space="preserve"> </w:t>
      </w:r>
      <w:r w:rsidR="001426AB" w:rsidRPr="00D215FF">
        <w:t>statement</w:t>
      </w:r>
      <w:r w:rsidRPr="00D215FF">
        <w:t xml:space="preserve">. </w:t>
      </w:r>
      <w:r w:rsidR="00ED22E4" w:rsidRPr="00D215FF">
        <w:t xml:space="preserve">Taken from the divine perspective concerning </w:t>
      </w:r>
      <w:r w:rsidRPr="00D215FF">
        <w:t>Peter</w:t>
      </w:r>
      <w:r w:rsidR="00E90BD1" w:rsidRPr="00D215FF">
        <w:t>’</w:t>
      </w:r>
      <w:r w:rsidRPr="00D215FF">
        <w:t xml:space="preserve">s denial, the </w:t>
      </w:r>
      <w:r w:rsidRPr="00D215FF">
        <w:lastRenderedPageBreak/>
        <w:t>fundamental indetermination of these contingent future events applies to us. We are not God and therefore cannot even determine whether Peter denies Jesus or does not deny him (</w:t>
      </w:r>
      <w:r w:rsidRPr="00D215FF">
        <w:rPr>
          <w:i/>
        </w:rPr>
        <w:t>tamen potest esse falsa</w:t>
      </w:r>
      <w:r w:rsidRPr="00D215FF">
        <w:t>). The key is the second part of the conclusion. Ockham, thanks to the previous examples of indetermination, explicitly declares that we can never know the mode of truthfulness of this event (</w:t>
      </w:r>
      <w:r w:rsidRPr="00D215FF">
        <w:rPr>
          <w:i/>
        </w:rPr>
        <w:t>potest numquam fuisse vera</w:t>
      </w:r>
      <w:r w:rsidRPr="00D215FF">
        <w:t>). In contrast to Grosseteste, he claims that future events à la Petrus</w:t>
      </w:r>
      <w:r w:rsidR="00E90BD1" w:rsidRPr="00D215FF">
        <w:t>’</w:t>
      </w:r>
      <w:r w:rsidR="008A738D" w:rsidRPr="00D215FF">
        <w:t>s</w:t>
      </w:r>
      <w:r w:rsidRPr="00D215FF">
        <w:t xml:space="preserve"> denial, </w:t>
      </w:r>
      <w:r w:rsidR="006D523D" w:rsidRPr="00D215FF">
        <w:t xml:space="preserve">the </w:t>
      </w:r>
      <w:r w:rsidRPr="00D215FF">
        <w:t xml:space="preserve">arrival of Antichrist or </w:t>
      </w:r>
      <w:r w:rsidR="006D523D" w:rsidRPr="00D215FF">
        <w:t xml:space="preserve">the </w:t>
      </w:r>
      <w:r w:rsidRPr="00D215FF">
        <w:t>future naval battle are fundamentally unrecognizable for us from the point of view of their truthfulness and therefore not determinable. Let us transfer this to the example of the necessary arrival of Antichrist, which we find at Grosseteste (OBJ</w:t>
      </w:r>
      <w:r w:rsidR="00E90BD1" w:rsidRPr="00D215FF">
        <w:t> </w:t>
      </w:r>
      <w:r w:rsidRPr="00D215FF">
        <w:t xml:space="preserve">II, </w:t>
      </w:r>
      <w:r w:rsidR="007F3562" w:rsidRPr="00D215FF">
        <w:t>ch.</w:t>
      </w:r>
      <w:r w:rsidRPr="00D215FF">
        <w:t xml:space="preserve"> 3.1.2). According to Ockham, this necessity is given by God, but not with regard to us, because in the order of reality it is affirmed only by faith, and not by empirical cognition given on the basis of </w:t>
      </w:r>
      <w:r w:rsidR="006D523D" w:rsidRPr="00D215FF">
        <w:t>e</w:t>
      </w:r>
      <w:r w:rsidR="00A045DE" w:rsidRPr="00D215FF">
        <w:t xml:space="preserve">ffects coming from </w:t>
      </w:r>
      <w:r w:rsidRPr="00D215FF">
        <w:t xml:space="preserve">real substances. According to Ockham, the necessary arrival of Antichrist does not have a </w:t>
      </w:r>
      <w:r w:rsidR="00BF70C7" w:rsidRPr="00D215FF">
        <w:t xml:space="preserve">valid </w:t>
      </w:r>
      <w:r w:rsidRPr="00D215FF">
        <w:t xml:space="preserve">supposition given by </w:t>
      </w:r>
      <w:r w:rsidR="00BF70C7" w:rsidRPr="00D215FF">
        <w:t xml:space="preserve">really </w:t>
      </w:r>
      <w:r w:rsidRPr="00D215FF">
        <w:t>acting first substance</w:t>
      </w:r>
      <w:r w:rsidR="00BF70C7" w:rsidRPr="00D215FF">
        <w:t>s</w:t>
      </w:r>
      <w:r w:rsidRPr="00D215FF">
        <w:t xml:space="preserve">. From the point of natural cognition, we cannot predict anything philosophically and scientifically true </w:t>
      </w:r>
      <w:r w:rsidR="009703A2" w:rsidRPr="00D215FF">
        <w:t xml:space="preserve">as to this interesting event. Objective modern logic let it </w:t>
      </w:r>
      <w:r w:rsidR="006D523D" w:rsidRPr="00D215FF">
        <w:t>be</w:t>
      </w:r>
      <w:r w:rsidR="009703A2" w:rsidRPr="00D215FF">
        <w:t xml:space="preserve"> </w:t>
      </w:r>
      <w:r w:rsidRPr="00D215FF">
        <w:t>dogmatically and mytho</w:t>
      </w:r>
      <w:r w:rsidR="009703A2" w:rsidRPr="00D215FF">
        <w:t xml:space="preserve">logically </w:t>
      </w:r>
      <w:r w:rsidRPr="00D215FF">
        <w:t>substantiated</w:t>
      </w:r>
      <w:r w:rsidR="009703A2" w:rsidRPr="00D215FF">
        <w:t>,</w:t>
      </w:r>
      <w:r w:rsidRPr="00D215FF">
        <w:t xml:space="preserve"> </w:t>
      </w:r>
      <w:r w:rsidR="009703A2" w:rsidRPr="00D215FF">
        <w:t xml:space="preserve">in despite of its </w:t>
      </w:r>
      <w:r w:rsidRPr="00D215FF">
        <w:t>real non-existence. In the case of the future arrival of the biblical Antichrist or Aristotle</w:t>
      </w:r>
      <w:r w:rsidR="00E90BD1" w:rsidRPr="00D215FF">
        <w:t>’</w:t>
      </w:r>
      <w:r w:rsidRPr="00D215FF">
        <w:t xml:space="preserve">s future naval battle, the imposition of meaning from the </w:t>
      </w:r>
      <w:r w:rsidR="006D523D" w:rsidRPr="00D215FF">
        <w:t>first real</w:t>
      </w:r>
      <w:r w:rsidRPr="00D215FF">
        <w:t xml:space="preserve"> substance is absent. For Ockham, to take the Antichrist as </w:t>
      </w:r>
      <w:r w:rsidR="00321DB0" w:rsidRPr="00D215FF">
        <w:t xml:space="preserve">a modern </w:t>
      </w:r>
      <w:r w:rsidR="00321DB0" w:rsidRPr="00D215FF">
        <w:rPr>
          <w:i/>
        </w:rPr>
        <w:t>tertium ens</w:t>
      </w:r>
      <w:r w:rsidR="00321DB0" w:rsidRPr="00D215FF">
        <w:t xml:space="preserve"> means a defeat of common</w:t>
      </w:r>
      <w:r w:rsidRPr="00D215FF">
        <w:t xml:space="preserve"> reason, because philosophy and theology are </w:t>
      </w:r>
      <w:r w:rsidR="00C96469" w:rsidRPr="00D215FF">
        <w:t>two sciences of different genre</w:t>
      </w:r>
      <w:r w:rsidRPr="00D215FF">
        <w:t xml:space="preserve">. The debate again concerns the previous dispute about the </w:t>
      </w:r>
      <w:r w:rsidR="00DE29EE" w:rsidRPr="00D215FF">
        <w:t xml:space="preserve">imposition </w:t>
      </w:r>
      <w:r w:rsidRPr="00D215FF">
        <w:t>given by the denial of Scotus</w:t>
      </w:r>
      <w:r w:rsidR="00E90BD1" w:rsidRPr="00D215FF">
        <w:t>’</w:t>
      </w:r>
      <w:r w:rsidR="00DE29EE" w:rsidRPr="00D215FF">
        <w:t>s</w:t>
      </w:r>
      <w:r w:rsidRPr="00D215FF">
        <w:t xml:space="preserve"> concept </w:t>
      </w:r>
      <w:r w:rsidR="00DE29EE" w:rsidRPr="00D215FF">
        <w:t>of “</w:t>
      </w:r>
      <w:r w:rsidRPr="00D215FF">
        <w:rPr>
          <w:i/>
        </w:rPr>
        <w:t>esse completive universale</w:t>
      </w:r>
      <w:r w:rsidR="00300EF9" w:rsidRPr="00D215FF">
        <w:rPr>
          <w:i/>
        </w:rPr>
        <w:t>.</w:t>
      </w:r>
      <w:r w:rsidR="00DE29EE" w:rsidRPr="00D215FF">
        <w:t>”</w:t>
      </w:r>
      <w:r w:rsidR="007C5DC1" w:rsidRPr="00D215FF">
        <w:t xml:space="preserve"> Destruction of </w:t>
      </w:r>
      <w:r w:rsidRPr="00D215FF">
        <w:t>univocal necessity</w:t>
      </w:r>
      <w:r w:rsidR="007C5DC1" w:rsidRPr="00D215FF">
        <w:t xml:space="preserve"> canceled </w:t>
      </w:r>
      <w:r w:rsidRPr="00D215FF">
        <w:t xml:space="preserve">the basic principle of unified </w:t>
      </w:r>
      <w:r w:rsidRPr="00D215FF">
        <w:rPr>
          <w:i/>
        </w:rPr>
        <w:t>metaphysica generalis</w:t>
      </w:r>
      <w:r w:rsidR="00B711F7" w:rsidRPr="00D215FF">
        <w:t xml:space="preserve"> </w:t>
      </w:r>
      <w:r w:rsidRPr="00D215FF">
        <w:t>founded by Scotus on the speculative mystical logic of Oxford</w:t>
      </w:r>
      <w:r w:rsidR="005B71ED" w:rsidRPr="00D215FF">
        <w:rPr>
          <w:rFonts w:cs="Calibri"/>
        </w:rPr>
        <w:t>′</w:t>
      </w:r>
      <w:r w:rsidR="005B71ED" w:rsidRPr="00D215FF">
        <w:t>s</w:t>
      </w:r>
      <w:r w:rsidRPr="00D215FF">
        <w:t xml:space="preserve"> </w:t>
      </w:r>
      <w:r w:rsidRPr="00D215FF">
        <w:rPr>
          <w:i/>
        </w:rPr>
        <w:t>Modernorum</w:t>
      </w:r>
      <w:r w:rsidRPr="00D215FF">
        <w:t xml:space="preserve">. The truth of theology is not the truth of philosophy, although theology </w:t>
      </w:r>
      <w:r w:rsidR="002E33F6" w:rsidRPr="00D215FF">
        <w:t xml:space="preserve">does not stand </w:t>
      </w:r>
      <w:r w:rsidRPr="00D215FF">
        <w:t>in conflict with</w:t>
      </w:r>
      <w:r w:rsidR="00F25616" w:rsidRPr="00D215FF">
        <w:t xml:space="preserve"> philosophy</w:t>
      </w:r>
      <w:r w:rsidRPr="00D215FF">
        <w:t>. Let us recall Siger and Bacon</w:t>
      </w:r>
      <w:r w:rsidR="00E90BD1" w:rsidRPr="00D215FF">
        <w:t>’</w:t>
      </w:r>
      <w:r w:rsidRPr="00D215FF">
        <w:t xml:space="preserve">s position, which was expressed by the Declaration of Masters </w:t>
      </w:r>
      <w:r w:rsidR="007F1EFC" w:rsidRPr="00D215FF">
        <w:t xml:space="preserve">at the </w:t>
      </w:r>
      <w:r w:rsidRPr="00D215FF">
        <w:t>University of Paris in April 1272 (</w:t>
      </w:r>
      <w:r w:rsidR="007F3562" w:rsidRPr="00D215FF">
        <w:t>ch.</w:t>
      </w:r>
      <w:r w:rsidRPr="00D215FF">
        <w:t xml:space="preserve"> 4.1.2). Ockham, like Bacon, defends the twofold method of cognition, because both theology and philosophy have their own </w:t>
      </w:r>
      <w:r w:rsidR="00564A4B" w:rsidRPr="00D215FF">
        <w:t xml:space="preserve">subject of </w:t>
      </w:r>
      <w:r w:rsidRPr="00D215FF">
        <w:t>research (</w:t>
      </w:r>
      <w:r w:rsidRPr="00D215FF">
        <w:rPr>
          <w:i/>
        </w:rPr>
        <w:t>dignitatis philosophiae</w:t>
      </w:r>
      <w:r w:rsidRPr="00D215FF">
        <w:t xml:space="preserve">). According to Bacon, the theory of two </w:t>
      </w:r>
      <w:r w:rsidR="00C76F3E" w:rsidRPr="00D215FF">
        <w:t>“</w:t>
      </w:r>
      <w:r w:rsidRPr="00D215FF">
        <w:rPr>
          <w:i/>
        </w:rPr>
        <w:t>dignitates</w:t>
      </w:r>
      <w:r w:rsidR="00C76F3E" w:rsidRPr="00D215FF">
        <w:t>”</w:t>
      </w:r>
      <w:r w:rsidRPr="00D215FF">
        <w:t xml:space="preserve"> that are different in genre means that no kind of knowledge may methodologically determine another kind of science (</w:t>
      </w:r>
      <w:r w:rsidRPr="00D215FF">
        <w:rPr>
          <w:i/>
        </w:rPr>
        <w:t>nulla facultate extranea debit dominari</w:t>
      </w:r>
      <w:r w:rsidRPr="00D215FF">
        <w:t>; OBJ</w:t>
      </w:r>
      <w:r w:rsidR="00E90BD1" w:rsidRPr="00D215FF">
        <w:t> </w:t>
      </w:r>
      <w:r w:rsidRPr="00D215FF">
        <w:t xml:space="preserve">II, </w:t>
      </w:r>
      <w:r w:rsidR="007F3562" w:rsidRPr="00D215FF">
        <w:t>ch.</w:t>
      </w:r>
      <w:r w:rsidRPr="00D215FF">
        <w:t xml:space="preserve"> 3.4.3). Now it becomes clear why Ockham, as a follower of twofold way of cognition in the manner of </w:t>
      </w:r>
      <w:r w:rsidR="00D743A5" w:rsidRPr="00D215FF">
        <w:rPr>
          <w:i/>
        </w:rPr>
        <w:t>Second A</w:t>
      </w:r>
      <w:r w:rsidRPr="00D215FF">
        <w:rPr>
          <w:i/>
        </w:rPr>
        <w:t>naly</w:t>
      </w:r>
      <w:r w:rsidR="00D743A5" w:rsidRPr="00D215FF">
        <w:rPr>
          <w:i/>
        </w:rPr>
        <w:t>tic</w:t>
      </w:r>
      <w:r w:rsidRPr="00D215FF">
        <w:rPr>
          <w:i/>
        </w:rPr>
        <w:t>s</w:t>
      </w:r>
      <w:r w:rsidRPr="00D215FF">
        <w:t>, could not remain in the Oxford community of objectively th</w:t>
      </w:r>
      <w:r w:rsidR="005B64E0" w:rsidRPr="00D215FF">
        <w:t>inking logicians, analysts and S</w:t>
      </w:r>
      <w:r w:rsidRPr="00D215FF">
        <w:t xml:space="preserve">cotists, </w:t>
      </w:r>
      <w:r w:rsidRPr="00D215FF">
        <w:lastRenderedPageBreak/>
        <w:t xml:space="preserve">who diligently and victoriously walked along </w:t>
      </w:r>
      <w:r w:rsidRPr="00D215FF">
        <w:rPr>
          <w:i/>
        </w:rPr>
        <w:t>via Modernorum</w:t>
      </w:r>
      <w:r w:rsidRPr="00D215FF">
        <w:t xml:space="preserve"> towards the objective arrival of Antichrist, corporate capitalism and financial derivatives. Even among academics, it is someti</w:t>
      </w:r>
      <w:r w:rsidR="000B6586" w:rsidRPr="00D215FF">
        <w:t xml:space="preserve">mes true that the one who flees, he </w:t>
      </w:r>
      <w:r w:rsidRPr="00D215FF">
        <w:t>wins. Ockham even had to flee twice in his life, for the first time from Oxford. After escaping from papal Avignon, he remained alive and was able to write a new interpretation of Aristotle</w:t>
      </w:r>
      <w:r w:rsidR="00E90BD1" w:rsidRPr="00D215FF">
        <w:t>’</w:t>
      </w:r>
      <w:r w:rsidRPr="00D215FF">
        <w:t>s political writings, which the last matrix deals with.</w:t>
      </w:r>
    </w:p>
    <w:p w14:paraId="16D47477" w14:textId="6698B14F" w:rsidR="00FA793C" w:rsidRPr="00D215FF" w:rsidRDefault="00F20EBE" w:rsidP="00845F37">
      <w:pPr>
        <w:rPr>
          <w:szCs w:val="24"/>
        </w:rPr>
      </w:pPr>
      <w:r w:rsidRPr="00D215FF">
        <w:tab/>
      </w:r>
      <w:r w:rsidRPr="00D215FF">
        <w:rPr>
          <w:szCs w:val="24"/>
        </w:rPr>
        <w:t>Averroists and Semiaverroists of all kinds definitely dominated the academic environment of both main universities of the Christian West after the year</w:t>
      </w:r>
      <w:r w:rsidR="00E90BD1" w:rsidRPr="00D215FF">
        <w:rPr>
          <w:szCs w:val="24"/>
        </w:rPr>
        <w:t> </w:t>
      </w:r>
      <w:r w:rsidRPr="00D215FF">
        <w:rPr>
          <w:szCs w:val="24"/>
        </w:rPr>
        <w:t xml:space="preserve">1277. The persecuted and objectively repressed first Averroism no longer </w:t>
      </w:r>
      <w:r w:rsidR="003F37FB" w:rsidRPr="00D215FF">
        <w:rPr>
          <w:szCs w:val="24"/>
        </w:rPr>
        <w:t xml:space="preserve">could </w:t>
      </w:r>
      <w:r w:rsidRPr="00D215FF">
        <w:rPr>
          <w:szCs w:val="24"/>
        </w:rPr>
        <w:t xml:space="preserve">defend the classical form of metaphysics under new conditions. Ockham unfolded in a new and completely original way the basic thesis of the first philosophy according to </w:t>
      </w:r>
      <w:r w:rsidR="003F37FB" w:rsidRPr="00D215FF">
        <w:rPr>
          <w:szCs w:val="24"/>
        </w:rPr>
        <w:t xml:space="preserve">Ipseity of </w:t>
      </w:r>
      <w:r w:rsidR="009013A2" w:rsidRPr="00D215FF">
        <w:rPr>
          <w:szCs w:val="24"/>
        </w:rPr>
        <w:t>Averroes</w:t>
      </w:r>
      <w:r w:rsidRPr="00D215FF">
        <w:rPr>
          <w:szCs w:val="24"/>
        </w:rPr>
        <w:t xml:space="preserve"> and Siger</w:t>
      </w:r>
      <w:r w:rsidR="003F37FB" w:rsidRPr="00D215FF">
        <w:rPr>
          <w:szCs w:val="24"/>
        </w:rPr>
        <w:t xml:space="preserve"> that </w:t>
      </w:r>
      <w:r w:rsidRPr="00D215FF">
        <w:rPr>
          <w:szCs w:val="24"/>
        </w:rPr>
        <w:t>was given as an existential act of understanding the person (</w:t>
      </w:r>
      <w:r w:rsidRPr="00D215FF">
        <w:rPr>
          <w:i/>
          <w:szCs w:val="24"/>
        </w:rPr>
        <w:t>homo ipse intelligit</w:t>
      </w:r>
      <w:r w:rsidRPr="00D215FF">
        <w:rPr>
          <w:szCs w:val="24"/>
        </w:rPr>
        <w:t>). Ockham recorded no success against the windmills of sophistic modernism</w:t>
      </w:r>
      <w:r w:rsidR="00C62112" w:rsidRPr="00D215FF">
        <w:rPr>
          <w:szCs w:val="24"/>
        </w:rPr>
        <w:t xml:space="preserve"> that </w:t>
      </w:r>
      <w:r w:rsidRPr="00D215FF">
        <w:rPr>
          <w:szCs w:val="24"/>
        </w:rPr>
        <w:t xml:space="preserve">had been diligently </w:t>
      </w:r>
      <w:r w:rsidR="00DD1BCE" w:rsidRPr="00D215FF">
        <w:rPr>
          <w:szCs w:val="24"/>
        </w:rPr>
        <w:t>actualized</w:t>
      </w:r>
      <w:r w:rsidRPr="00D215FF">
        <w:rPr>
          <w:szCs w:val="24"/>
        </w:rPr>
        <w:t xml:space="preserve"> the new </w:t>
      </w:r>
      <w:r w:rsidR="00C9122F" w:rsidRPr="00D215FF">
        <w:rPr>
          <w:szCs w:val="24"/>
        </w:rPr>
        <w:t xml:space="preserve">kinds of </w:t>
      </w:r>
      <w:r w:rsidR="00C9122F" w:rsidRPr="00D215FF">
        <w:rPr>
          <w:i/>
          <w:szCs w:val="24"/>
        </w:rPr>
        <w:t>tertium ens</w:t>
      </w:r>
      <w:r w:rsidR="00C9122F" w:rsidRPr="00D215FF">
        <w:rPr>
          <w:szCs w:val="24"/>
        </w:rPr>
        <w:t xml:space="preserve"> </w:t>
      </w:r>
      <w:r w:rsidRPr="00D215FF">
        <w:rPr>
          <w:szCs w:val="24"/>
        </w:rPr>
        <w:t xml:space="preserve">for </w:t>
      </w:r>
      <w:r w:rsidR="004D19DF" w:rsidRPr="00D215FF">
        <w:rPr>
          <w:szCs w:val="24"/>
        </w:rPr>
        <w:t xml:space="preserve">already </w:t>
      </w:r>
      <w:r w:rsidRPr="00D215FF">
        <w:rPr>
          <w:szCs w:val="24"/>
        </w:rPr>
        <w:t xml:space="preserve">a </w:t>
      </w:r>
      <w:r w:rsidR="004D19DF" w:rsidRPr="00D215FF">
        <w:rPr>
          <w:szCs w:val="24"/>
        </w:rPr>
        <w:t>one century</w:t>
      </w:r>
      <w:r w:rsidRPr="00D215FF">
        <w:rPr>
          <w:szCs w:val="24"/>
        </w:rPr>
        <w:t>. This task was completed in the following millennium by Heidegger</w:t>
      </w:r>
      <w:r w:rsidR="00E90BD1" w:rsidRPr="00D215FF">
        <w:rPr>
          <w:szCs w:val="24"/>
        </w:rPr>
        <w:t>’</w:t>
      </w:r>
      <w:r w:rsidRPr="00D215FF">
        <w:rPr>
          <w:szCs w:val="24"/>
        </w:rPr>
        <w:t xml:space="preserve">s hermeneutics of facticity. The new fundamental ontology, based on the existential interpretation of Aristotle, was presented in the work </w:t>
      </w:r>
      <w:r w:rsidRPr="00D215FF">
        <w:rPr>
          <w:i/>
          <w:szCs w:val="24"/>
        </w:rPr>
        <w:t>Being and Time</w:t>
      </w:r>
      <w:r w:rsidRPr="00D215FF">
        <w:rPr>
          <w:szCs w:val="24"/>
        </w:rPr>
        <w:t xml:space="preserve"> (1927). The next generation of modern Avicennists understood Ockham</w:t>
      </w:r>
      <w:r w:rsidR="00E90BD1" w:rsidRPr="00D215FF">
        <w:rPr>
          <w:szCs w:val="24"/>
        </w:rPr>
        <w:t>’</w:t>
      </w:r>
      <w:r w:rsidRPr="00D215FF">
        <w:rPr>
          <w:szCs w:val="24"/>
        </w:rPr>
        <w:t>s criticism of Scotus within the framework of the objectively constituted metaphysical agenda that dominated Western thought after the year</w:t>
      </w:r>
      <w:r w:rsidR="00E90BD1" w:rsidRPr="00D215FF">
        <w:rPr>
          <w:szCs w:val="24"/>
        </w:rPr>
        <w:t> </w:t>
      </w:r>
      <w:r w:rsidRPr="00D215FF">
        <w:rPr>
          <w:szCs w:val="24"/>
        </w:rPr>
        <w:t xml:space="preserve">1300. </w:t>
      </w:r>
      <w:r w:rsidR="00813173" w:rsidRPr="00D215FF">
        <w:rPr>
          <w:szCs w:val="24"/>
        </w:rPr>
        <w:t xml:space="preserve">In the Age of Postmodernism, </w:t>
      </w:r>
      <w:r w:rsidRPr="00D215FF">
        <w:rPr>
          <w:szCs w:val="24"/>
        </w:rPr>
        <w:t>Ockham received the label of a nominalist because he f</w:t>
      </w:r>
      <w:r w:rsidR="00813173" w:rsidRPr="00D215FF">
        <w:rPr>
          <w:szCs w:val="24"/>
        </w:rPr>
        <w:t>undamentally rejected being</w:t>
      </w:r>
      <w:r w:rsidRPr="00D215FF">
        <w:rPr>
          <w:szCs w:val="24"/>
        </w:rPr>
        <w:t xml:space="preserve"> of the third kind.</w:t>
      </w:r>
      <w:r w:rsidR="00813173" w:rsidRPr="00D215FF">
        <w:rPr>
          <w:szCs w:val="24"/>
        </w:rPr>
        <w:t xml:space="preserve"> </w:t>
      </w:r>
      <w:r w:rsidRPr="00D215FF">
        <w:rPr>
          <w:szCs w:val="24"/>
        </w:rPr>
        <w:t xml:space="preserve">The simulacrum of Ockham </w:t>
      </w:r>
      <w:r w:rsidR="00813173" w:rsidRPr="00D215FF">
        <w:rPr>
          <w:szCs w:val="24"/>
        </w:rPr>
        <w:t xml:space="preserve">as </w:t>
      </w:r>
      <w:r w:rsidR="006D523D" w:rsidRPr="00D215FF">
        <w:rPr>
          <w:szCs w:val="24"/>
        </w:rPr>
        <w:t>a N</w:t>
      </w:r>
      <w:r w:rsidRPr="00D215FF">
        <w:rPr>
          <w:szCs w:val="24"/>
        </w:rPr>
        <w:t>ominalist</w:t>
      </w:r>
      <w:r w:rsidR="00813173" w:rsidRPr="00D215FF">
        <w:rPr>
          <w:szCs w:val="24"/>
        </w:rPr>
        <w:t xml:space="preserve"> was </w:t>
      </w:r>
      <w:r w:rsidRPr="00D215FF">
        <w:rPr>
          <w:szCs w:val="24"/>
        </w:rPr>
        <w:t>victoriously introduced into the modern history of philosophy</w:t>
      </w:r>
      <w:r w:rsidR="00813173" w:rsidRPr="00D215FF">
        <w:rPr>
          <w:szCs w:val="24"/>
        </w:rPr>
        <w:t xml:space="preserve">. It </w:t>
      </w:r>
      <w:r w:rsidRPr="00D215FF">
        <w:rPr>
          <w:szCs w:val="24"/>
        </w:rPr>
        <w:t xml:space="preserve">proves, in the mode of inversion to the contrary, the fundamental error of modernity and postmodernism, as well as </w:t>
      </w:r>
      <w:r w:rsidR="00813173" w:rsidRPr="00D215FF">
        <w:rPr>
          <w:szCs w:val="24"/>
        </w:rPr>
        <w:t xml:space="preserve">it was </w:t>
      </w:r>
      <w:r w:rsidRPr="00D215FF">
        <w:rPr>
          <w:szCs w:val="24"/>
        </w:rPr>
        <w:t xml:space="preserve">the case </w:t>
      </w:r>
      <w:r w:rsidR="00813173" w:rsidRPr="00D215FF">
        <w:rPr>
          <w:szCs w:val="24"/>
        </w:rPr>
        <w:t>with “A</w:t>
      </w:r>
      <w:r w:rsidRPr="00D215FF">
        <w:rPr>
          <w:szCs w:val="24"/>
        </w:rPr>
        <w:t>verrois</w:t>
      </w:r>
      <w:r w:rsidR="00813173" w:rsidRPr="00D215FF">
        <w:rPr>
          <w:szCs w:val="24"/>
        </w:rPr>
        <w:t>ts” as</w:t>
      </w:r>
      <w:r w:rsidRPr="00D215FF">
        <w:rPr>
          <w:szCs w:val="24"/>
        </w:rPr>
        <w:t xml:space="preserve"> </w:t>
      </w:r>
      <w:r w:rsidR="009013A2" w:rsidRPr="00D215FF">
        <w:rPr>
          <w:szCs w:val="24"/>
        </w:rPr>
        <w:t>Averroes</w:t>
      </w:r>
      <w:r w:rsidRPr="00D215FF">
        <w:rPr>
          <w:szCs w:val="24"/>
        </w:rPr>
        <w:t xml:space="preserve"> and Siger. Ockham</w:t>
      </w:r>
      <w:r w:rsidR="00E90BD1" w:rsidRPr="00D215FF">
        <w:rPr>
          <w:szCs w:val="24"/>
        </w:rPr>
        <w:t>’</w:t>
      </w:r>
      <w:r w:rsidRPr="00D215FF">
        <w:rPr>
          <w:szCs w:val="24"/>
        </w:rPr>
        <w:t xml:space="preserve">s philosophy </w:t>
      </w:r>
      <w:r w:rsidR="00472449" w:rsidRPr="00D215FF">
        <w:rPr>
          <w:szCs w:val="24"/>
        </w:rPr>
        <w:t xml:space="preserve">stands </w:t>
      </w:r>
      <w:r w:rsidRPr="00D215FF">
        <w:rPr>
          <w:szCs w:val="24"/>
        </w:rPr>
        <w:t>on the opposite pole in comp</w:t>
      </w:r>
      <w:r w:rsidR="00472449" w:rsidRPr="00D215FF">
        <w:rPr>
          <w:szCs w:val="24"/>
        </w:rPr>
        <w:t xml:space="preserve">arison with the teaching of Porretans and </w:t>
      </w:r>
      <w:r w:rsidR="00472449" w:rsidRPr="00D215FF">
        <w:rPr>
          <w:i/>
          <w:szCs w:val="24"/>
        </w:rPr>
        <w:t>Nominales</w:t>
      </w:r>
      <w:r w:rsidR="00D56940" w:rsidRPr="00D215FF">
        <w:rPr>
          <w:szCs w:val="24"/>
        </w:rPr>
        <w:t>. O</w:t>
      </w:r>
      <w:r w:rsidRPr="00D215FF">
        <w:rPr>
          <w:szCs w:val="24"/>
        </w:rPr>
        <w:t xml:space="preserve">n the other hand, the analytical </w:t>
      </w:r>
      <w:r w:rsidR="00D56940" w:rsidRPr="00D215FF">
        <w:rPr>
          <w:szCs w:val="24"/>
        </w:rPr>
        <w:t xml:space="preserve">philosophy of </w:t>
      </w:r>
      <w:r w:rsidRPr="00D215FF">
        <w:rPr>
          <w:szCs w:val="24"/>
        </w:rPr>
        <w:t>Scotus emerged</w:t>
      </w:r>
      <w:r w:rsidR="00D56940" w:rsidRPr="00D215FF">
        <w:rPr>
          <w:szCs w:val="24"/>
        </w:rPr>
        <w:t xml:space="preserve"> out of this milieu</w:t>
      </w:r>
      <w:r w:rsidR="007B0960" w:rsidRPr="00D215FF">
        <w:rPr>
          <w:szCs w:val="24"/>
        </w:rPr>
        <w:t xml:space="preserve">. </w:t>
      </w:r>
      <w:r w:rsidRPr="00D215FF">
        <w:rPr>
          <w:szCs w:val="24"/>
        </w:rPr>
        <w:t>Hermeneutics carried out the rehabilitation o</w:t>
      </w:r>
      <w:r w:rsidR="007B0960" w:rsidRPr="00D215FF">
        <w:rPr>
          <w:szCs w:val="24"/>
        </w:rPr>
        <w:t xml:space="preserve">f Ockham in the same mode of </w:t>
      </w:r>
      <w:r w:rsidR="007B0960" w:rsidRPr="00D215FF">
        <w:rPr>
          <w:i/>
          <w:szCs w:val="24"/>
        </w:rPr>
        <w:t>al</w:t>
      </w:r>
      <w:r w:rsidR="007B0960" w:rsidRPr="00D215FF">
        <w:rPr>
          <w:rFonts w:cs="Calibri"/>
          <w:i/>
          <w:szCs w:val="24"/>
        </w:rPr>
        <w:t>ē</w:t>
      </w:r>
      <w:r w:rsidRPr="00D215FF">
        <w:rPr>
          <w:i/>
          <w:szCs w:val="24"/>
        </w:rPr>
        <w:t>theia</w:t>
      </w:r>
      <w:r w:rsidRPr="00D215FF">
        <w:rPr>
          <w:szCs w:val="24"/>
        </w:rPr>
        <w:t xml:space="preserve"> as in the case of Siger. These two brilliant, critical and true thinkers belong to the authentic Averroism characterized by the correct interpretation of CMDA, in</w:t>
      </w:r>
      <w:r w:rsidR="00084887" w:rsidRPr="00D215FF">
        <w:rPr>
          <w:szCs w:val="24"/>
        </w:rPr>
        <w:t xml:space="preserve"> contrast to the Semiaverroist</w:t>
      </w:r>
      <w:r w:rsidRPr="00D215FF">
        <w:rPr>
          <w:szCs w:val="24"/>
        </w:rPr>
        <w:t xml:space="preserve"> Aquinas. Hermeneutics made it sufficiently clear why </w:t>
      </w:r>
      <w:r w:rsidR="00411381" w:rsidRPr="00D215FF">
        <w:rPr>
          <w:szCs w:val="24"/>
        </w:rPr>
        <w:t xml:space="preserve">Siger and Ockham </w:t>
      </w:r>
      <w:r w:rsidRPr="00D215FF">
        <w:rPr>
          <w:szCs w:val="24"/>
        </w:rPr>
        <w:t xml:space="preserve">were objectively punished by the philosophical </w:t>
      </w:r>
      <w:r w:rsidR="00BD57A5" w:rsidRPr="00D215FF">
        <w:rPr>
          <w:szCs w:val="24"/>
        </w:rPr>
        <w:t xml:space="preserve">version of </w:t>
      </w:r>
      <w:r w:rsidRPr="00D215FF">
        <w:rPr>
          <w:i/>
          <w:szCs w:val="24"/>
        </w:rPr>
        <w:t>damnatio memoriae</w:t>
      </w:r>
      <w:r w:rsidRPr="00D215FF">
        <w:rPr>
          <w:szCs w:val="24"/>
        </w:rPr>
        <w:t>. After the escape from Avignon on May 26, 1328, whe</w:t>
      </w:r>
      <w:r w:rsidR="00614101" w:rsidRPr="00D215FF">
        <w:rPr>
          <w:szCs w:val="24"/>
        </w:rPr>
        <w:t>n</w:t>
      </w:r>
      <w:r w:rsidRPr="00D215FF">
        <w:rPr>
          <w:szCs w:val="24"/>
        </w:rPr>
        <w:t xml:space="preserve"> Ockham, like Siger before him, had to answer to the Inquisition for his anti-modernist </w:t>
      </w:r>
      <w:r w:rsidRPr="00D215FF">
        <w:rPr>
          <w:szCs w:val="24"/>
        </w:rPr>
        <w:lastRenderedPageBreak/>
        <w:t>philosophy, the meaning of the entire debate between the two schools was def</w:t>
      </w:r>
      <w:r w:rsidR="00614101" w:rsidRPr="00D215FF">
        <w:rPr>
          <w:szCs w:val="24"/>
        </w:rPr>
        <w:t>initely lost in L</w:t>
      </w:r>
      <w:r w:rsidRPr="00D215FF">
        <w:rPr>
          <w:szCs w:val="24"/>
        </w:rPr>
        <w:t>ethe. From the point of view of the hermeneutic triad, the day of Ockham</w:t>
      </w:r>
      <w:r w:rsidR="00E90BD1" w:rsidRPr="00D215FF">
        <w:rPr>
          <w:szCs w:val="24"/>
        </w:rPr>
        <w:t>’</w:t>
      </w:r>
      <w:r w:rsidRPr="00D215FF">
        <w:rPr>
          <w:szCs w:val="24"/>
        </w:rPr>
        <w:t>s escape from Avignon denotes the historical date of the emergence of modernity and the historical beginning of modern theology. With this date, the history of the first and second Averroism ende</w:t>
      </w:r>
      <w:r w:rsidR="00F81CA9" w:rsidRPr="00D215FF">
        <w:rPr>
          <w:szCs w:val="24"/>
        </w:rPr>
        <w:t xml:space="preserve">d in the mode of epochal </w:t>
      </w:r>
      <w:r w:rsidR="00F81CA9" w:rsidRPr="00D215FF">
        <w:rPr>
          <w:i/>
          <w:szCs w:val="24"/>
        </w:rPr>
        <w:t>al</w:t>
      </w:r>
      <w:r w:rsidR="00F81CA9" w:rsidRPr="00D215FF">
        <w:rPr>
          <w:rFonts w:cs="Calibri"/>
          <w:i/>
          <w:szCs w:val="24"/>
        </w:rPr>
        <w:t>ē</w:t>
      </w:r>
      <w:r w:rsidRPr="00D215FF">
        <w:rPr>
          <w:i/>
          <w:szCs w:val="24"/>
        </w:rPr>
        <w:t>theia</w:t>
      </w:r>
      <w:r w:rsidRPr="00D215FF">
        <w:rPr>
          <w:szCs w:val="24"/>
        </w:rPr>
        <w:t xml:space="preserve">. Both </w:t>
      </w:r>
      <w:r w:rsidR="003E5B9D" w:rsidRPr="00D215FF">
        <w:rPr>
          <w:szCs w:val="24"/>
        </w:rPr>
        <w:t xml:space="preserve">schools </w:t>
      </w:r>
      <w:r w:rsidRPr="00D215FF">
        <w:rPr>
          <w:szCs w:val="24"/>
        </w:rPr>
        <w:t>pass</w:t>
      </w:r>
      <w:r w:rsidR="003E5B9D" w:rsidRPr="00D215FF">
        <w:rPr>
          <w:szCs w:val="24"/>
        </w:rPr>
        <w:t>ed into the histori</w:t>
      </w:r>
      <w:r w:rsidRPr="00D215FF">
        <w:rPr>
          <w:szCs w:val="24"/>
        </w:rPr>
        <w:t xml:space="preserve">al concealment given in the form of the </w:t>
      </w:r>
      <w:r w:rsidR="003E5B9D" w:rsidRPr="00D215FF">
        <w:rPr>
          <w:szCs w:val="24"/>
        </w:rPr>
        <w:t>truth as L</w:t>
      </w:r>
      <w:r w:rsidRPr="00D215FF">
        <w:rPr>
          <w:szCs w:val="24"/>
        </w:rPr>
        <w:t>ethe. Siger appeared before the Inquisition and passed, because this took place half a century earlier. His inquisitors were educated, knew the problems of modernity and accepted his reasoning. Ockham fled because he probably would not have passed before the tribunal of the already completely modern inquisitors. Modern history, as a teach</w:t>
      </w:r>
      <w:r w:rsidR="00995229" w:rsidRPr="00D215FF">
        <w:rPr>
          <w:szCs w:val="24"/>
        </w:rPr>
        <w:t xml:space="preserve">er of life in the mode of truth as </w:t>
      </w:r>
      <w:r w:rsidRPr="00D215FF">
        <w:rPr>
          <w:i/>
          <w:szCs w:val="24"/>
        </w:rPr>
        <w:t>veritas</w:t>
      </w:r>
      <w:r w:rsidRPr="00D215FF">
        <w:rPr>
          <w:szCs w:val="24"/>
        </w:rPr>
        <w:t>, then created the history of the</w:t>
      </w:r>
      <w:r w:rsidR="00995229" w:rsidRPr="00D215FF">
        <w:rPr>
          <w:szCs w:val="24"/>
        </w:rPr>
        <w:t xml:space="preserve"> objective simulacrum called “Latin Averroism,”</w:t>
      </w:r>
      <w:r w:rsidRPr="00D215FF">
        <w:rPr>
          <w:szCs w:val="24"/>
        </w:rPr>
        <w:t xml:space="preserve"> which was unde</w:t>
      </w:r>
      <w:r w:rsidR="00995229" w:rsidRPr="00D215FF">
        <w:rPr>
          <w:szCs w:val="24"/>
        </w:rPr>
        <w:t>rstandably edited by the victorius</w:t>
      </w:r>
      <w:r w:rsidRPr="00D215FF">
        <w:rPr>
          <w:szCs w:val="24"/>
        </w:rPr>
        <w:t xml:space="preserve"> side of </w:t>
      </w:r>
      <w:r w:rsidR="00FA793C" w:rsidRPr="00D215FF">
        <w:rPr>
          <w:szCs w:val="24"/>
        </w:rPr>
        <w:t>gigantomachy.</w:t>
      </w:r>
    </w:p>
    <w:p w14:paraId="2CA363F2" w14:textId="51AEB8EF" w:rsidR="00845F37" w:rsidRPr="00D215FF" w:rsidRDefault="00F20EBE" w:rsidP="000959AF">
      <w:pPr>
        <w:ind w:firstLine="708"/>
      </w:pPr>
      <w:r w:rsidRPr="00D215FF">
        <w:t xml:space="preserve">The </w:t>
      </w:r>
      <w:r w:rsidR="00FA793C" w:rsidRPr="00D215FF">
        <w:t xml:space="preserve">effects </w:t>
      </w:r>
      <w:r w:rsidRPr="00D215FF">
        <w:t xml:space="preserve">of the objectively given truth </w:t>
      </w:r>
      <w:r w:rsidR="00FA793C" w:rsidRPr="00D215FF">
        <w:t xml:space="preserve">did away the </w:t>
      </w:r>
      <w:r w:rsidRPr="00D215FF">
        <w:t xml:space="preserve">last traces of the original </w:t>
      </w:r>
      <w:r w:rsidR="00FA793C" w:rsidRPr="00D215FF">
        <w:rPr>
          <w:i/>
        </w:rPr>
        <w:t>Lichtung</w:t>
      </w:r>
      <w:r w:rsidR="00F4632D" w:rsidRPr="00D215FF">
        <w:t xml:space="preserve"> </w:t>
      </w:r>
      <w:r w:rsidR="00FA793C" w:rsidRPr="00D215FF">
        <w:t xml:space="preserve">that </w:t>
      </w:r>
      <w:r w:rsidR="00F4632D" w:rsidRPr="00D215FF">
        <w:t xml:space="preserve">manifests </w:t>
      </w:r>
      <w:r w:rsidR="00FA793C" w:rsidRPr="00D215FF">
        <w:t xml:space="preserve">the </w:t>
      </w:r>
      <w:r w:rsidRPr="00D215FF">
        <w:t xml:space="preserve">original being </w:t>
      </w:r>
      <w:r w:rsidR="00FA793C" w:rsidRPr="00D215FF">
        <w:t xml:space="preserve">of </w:t>
      </w:r>
      <w:r w:rsidR="00F4632D" w:rsidRPr="00D215FF">
        <w:t>Aristotelian metaphysics</w:t>
      </w:r>
      <w:r w:rsidRPr="00D215FF">
        <w:t xml:space="preserve">. The eclipse of the first substance included the epochal event of </w:t>
      </w:r>
      <w:r w:rsidR="006A1D3B" w:rsidRPr="00D215FF">
        <w:t>B</w:t>
      </w:r>
      <w:r w:rsidR="00983772" w:rsidRPr="00D215FF">
        <w:t>eing</w:t>
      </w:r>
      <w:r w:rsidR="006A1D3B" w:rsidRPr="00D215FF">
        <w:t xml:space="preserve"> (</w:t>
      </w:r>
      <w:r w:rsidR="006A1D3B" w:rsidRPr="00D215FF">
        <w:rPr>
          <w:i/>
        </w:rPr>
        <w:t>Ereignis</w:t>
      </w:r>
      <w:r w:rsidR="006A1D3B" w:rsidRPr="00D215FF">
        <w:t>)</w:t>
      </w:r>
      <w:r w:rsidR="00983772" w:rsidRPr="00D215FF">
        <w:t xml:space="preserve">. Its original sense </w:t>
      </w:r>
      <w:r w:rsidRPr="00D215FF">
        <w:t xml:space="preserve">was no longer obvious and understandable for metaphysical thinking of </w:t>
      </w:r>
      <w:r w:rsidRPr="00D215FF">
        <w:rPr>
          <w:i/>
        </w:rPr>
        <w:t>Modernorum</w:t>
      </w:r>
      <w:r w:rsidRPr="00D215FF">
        <w:t>. The n</w:t>
      </w:r>
      <w:r w:rsidR="0081110F" w:rsidRPr="00D215FF">
        <w:t xml:space="preserve">ihilism of Western metaphysics expressed </w:t>
      </w:r>
      <w:r w:rsidRPr="00D215FF">
        <w:t xml:space="preserve">through </w:t>
      </w:r>
      <w:r w:rsidRPr="00D215FF">
        <w:rPr>
          <w:i/>
        </w:rPr>
        <w:t>dativus incommodi</w:t>
      </w:r>
      <w:r w:rsidRPr="00D215FF">
        <w:t xml:space="preserve">, completed </w:t>
      </w:r>
      <w:r w:rsidR="0081110F" w:rsidRPr="00D215FF">
        <w:t xml:space="preserve">all existential categories that were exposed for donation of </w:t>
      </w:r>
      <w:r w:rsidRPr="00D215FF">
        <w:t>objectivity</w:t>
      </w:r>
      <w:r w:rsidR="0081110F" w:rsidRPr="00D215FF">
        <w:t xml:space="preserve"> within the framework </w:t>
      </w:r>
      <w:r w:rsidRPr="00D215FF">
        <w:t xml:space="preserve">of </w:t>
      </w:r>
      <w:r w:rsidRPr="00D215FF">
        <w:rPr>
          <w:i/>
        </w:rPr>
        <w:t>dativus obiectivus</w:t>
      </w:r>
      <w:r w:rsidRPr="00D215FF">
        <w:t xml:space="preserve">. </w:t>
      </w:r>
      <w:r w:rsidR="00552C1D" w:rsidRPr="00D215FF">
        <w:t xml:space="preserve">Descartes repeated </w:t>
      </w:r>
      <w:r w:rsidRPr="00D215FF">
        <w:t>Scotus</w:t>
      </w:r>
      <w:r w:rsidR="00E90BD1" w:rsidRPr="00D215FF">
        <w:t>’</w:t>
      </w:r>
      <w:r w:rsidR="00552C1D" w:rsidRPr="00D215FF">
        <w:t>s</w:t>
      </w:r>
      <w:r w:rsidRPr="00D215FF">
        <w:t xml:space="preserve"> first </w:t>
      </w:r>
      <w:r w:rsidR="00552C1D" w:rsidRPr="00D215FF">
        <w:t>ex</w:t>
      </w:r>
      <w:r w:rsidR="006D523D" w:rsidRPr="00D215FF">
        <w:t>hib</w:t>
      </w:r>
      <w:r w:rsidR="00552C1D" w:rsidRPr="00D215FF">
        <w:t xml:space="preserve">ition </w:t>
      </w:r>
      <w:r w:rsidRPr="00D215FF">
        <w:t xml:space="preserve">of the world in the mode of the rational </w:t>
      </w:r>
      <w:r w:rsidR="00552C1D" w:rsidRPr="00D215FF">
        <w:rPr>
          <w:i/>
        </w:rPr>
        <w:t>epokh</w:t>
      </w:r>
      <w:r w:rsidR="00552C1D" w:rsidRPr="00D215FF">
        <w:rPr>
          <w:rFonts w:cs="Calibri"/>
          <w:i/>
        </w:rPr>
        <w:t xml:space="preserve">ē </w:t>
      </w:r>
      <w:r w:rsidR="00552C1D" w:rsidRPr="00D215FF">
        <w:rPr>
          <w:rFonts w:cs="Calibri"/>
        </w:rPr>
        <w:t>that s</w:t>
      </w:r>
      <w:r w:rsidR="00552C1D" w:rsidRPr="00D215FF">
        <w:t>tarted</w:t>
      </w:r>
      <w:r w:rsidRPr="00D215FF">
        <w:t xml:space="preserve"> the secularization. </w:t>
      </w:r>
      <w:r w:rsidR="00A4638E" w:rsidRPr="00D215FF">
        <w:t xml:space="preserve">The classic definition </w:t>
      </w:r>
      <w:r w:rsidR="00070CF9" w:rsidRPr="00D215FF">
        <w:t xml:space="preserve">of secularization </w:t>
      </w:r>
      <w:r w:rsidR="00A4638E" w:rsidRPr="00D215FF">
        <w:t>as “</w:t>
      </w:r>
      <w:r w:rsidR="00A4638E" w:rsidRPr="00D215FF">
        <w:rPr>
          <w:i/>
        </w:rPr>
        <w:t>Entzauberung der Welt</w:t>
      </w:r>
      <w:r w:rsidR="00A4638E" w:rsidRPr="00D215FF">
        <w:t xml:space="preserve">” (Max Weber) may be objectively right, but it is </w:t>
      </w:r>
      <w:r w:rsidR="00830084" w:rsidRPr="00D215FF">
        <w:t>herme</w:t>
      </w:r>
      <w:r w:rsidR="006D523D" w:rsidRPr="00D215FF">
        <w:t>ne</w:t>
      </w:r>
      <w:r w:rsidR="00830084" w:rsidRPr="00D215FF">
        <w:t xml:space="preserve">utically </w:t>
      </w:r>
      <w:r w:rsidR="00A4638E" w:rsidRPr="00D215FF">
        <w:t>false. The modernity done away with the first substance and the postmodernity done away with modern God. The real God and the real world had nothing to do</w:t>
      </w:r>
      <w:r w:rsidR="00070CF9" w:rsidRPr="00D215FF">
        <w:t xml:space="preserve"> with divine comedy of </w:t>
      </w:r>
      <w:r w:rsidR="00070CF9" w:rsidRPr="00D215FF">
        <w:rPr>
          <w:i/>
        </w:rPr>
        <w:t>Modernorum</w:t>
      </w:r>
      <w:r w:rsidR="001E1EDB" w:rsidRPr="00D215FF">
        <w:t xml:space="preserve">. </w:t>
      </w:r>
      <w:r w:rsidRPr="00D215FF">
        <w:t xml:space="preserve">The process of postmodern secularization </w:t>
      </w:r>
      <w:r w:rsidR="001F5560" w:rsidRPr="00D215FF">
        <w:t xml:space="preserve">historically </w:t>
      </w:r>
      <w:r w:rsidRPr="00D215FF">
        <w:t xml:space="preserve">begins in the preface of the work </w:t>
      </w:r>
      <w:r w:rsidRPr="00D215FF">
        <w:rPr>
          <w:i/>
        </w:rPr>
        <w:t>De jure belli ac pacis</w:t>
      </w:r>
      <w:r w:rsidRPr="00D215FF">
        <w:t xml:space="preserve"> (1625). The Reformation humanist Hugo Grotius endeavors to interpret the meaning of law </w:t>
      </w:r>
      <w:r w:rsidRPr="00D215FF">
        <w:rPr>
          <w:i/>
        </w:rPr>
        <w:t>ex nihilo</w:t>
      </w:r>
      <w:r w:rsidRPr="00D215FF">
        <w:t xml:space="preserve">, without the effect of God as the ultimate source of </w:t>
      </w:r>
      <w:r w:rsidR="00DB3C3F" w:rsidRPr="00D215FF">
        <w:t xml:space="preserve">the </w:t>
      </w:r>
      <w:r w:rsidRPr="00D215FF">
        <w:t>truth.</w:t>
      </w:r>
      <w:r w:rsidRPr="00D215FF">
        <w:rPr>
          <w:vertAlign w:val="superscript"/>
        </w:rPr>
        <w:footnoteReference w:id="503"/>
      </w:r>
      <w:r w:rsidRPr="00D215FF">
        <w:t xml:space="preserve"> Even if God did not exist (</w:t>
      </w:r>
      <w:r w:rsidRPr="00D215FF">
        <w:rPr>
          <w:i/>
        </w:rPr>
        <w:t>etsi deus non daretur</w:t>
      </w:r>
      <w:r w:rsidRPr="00D215FF">
        <w:t xml:space="preserve">), the permanent species of law must remain in the </w:t>
      </w:r>
      <w:r w:rsidR="00CE584B" w:rsidRPr="00D215FF">
        <w:t>mode “</w:t>
      </w:r>
      <w:r w:rsidRPr="00D215FF">
        <w:rPr>
          <w:i/>
        </w:rPr>
        <w:t>se</w:t>
      </w:r>
      <w:r w:rsidR="00CE584B" w:rsidRPr="00D215FF">
        <w:rPr>
          <w:i/>
        </w:rPr>
        <w:t>mel</w:t>
      </w:r>
      <w:r w:rsidR="00CE584B" w:rsidRPr="00D215FF">
        <w:rPr>
          <w:rFonts w:cs="Calibri"/>
          <w:i/>
        </w:rPr>
        <w:t>—</w:t>
      </w:r>
      <w:r w:rsidRPr="00D215FF">
        <w:rPr>
          <w:i/>
        </w:rPr>
        <w:t>semper</w:t>
      </w:r>
      <w:r w:rsidRPr="00D215FF">
        <w:t>.</w:t>
      </w:r>
      <w:r w:rsidR="00CE584B" w:rsidRPr="00D215FF">
        <w:t>”</w:t>
      </w:r>
      <w:r w:rsidRPr="00D215FF">
        <w:t xml:space="preserve"> </w:t>
      </w:r>
      <w:r w:rsidR="001A2269" w:rsidRPr="00D215FF">
        <w:t>After the agony of confessional schizophrenic God in the Thirty Years</w:t>
      </w:r>
      <w:r w:rsidR="00E90BD1" w:rsidRPr="00D215FF">
        <w:t>’</w:t>
      </w:r>
      <w:r w:rsidR="001A2269" w:rsidRPr="00D215FF">
        <w:t xml:space="preserve"> War, the humanist Grotius separated divine causality from the </w:t>
      </w:r>
      <w:r w:rsidR="001A2269" w:rsidRPr="00D215FF">
        <w:lastRenderedPageBreak/>
        <w:t>postmodern legal order in the manner of “</w:t>
      </w:r>
      <w:r w:rsidR="001A2269" w:rsidRPr="00D215FF">
        <w:rPr>
          <w:i/>
          <w:iCs/>
        </w:rPr>
        <w:t>causa remota</w:t>
      </w:r>
      <w:r w:rsidR="001A2269" w:rsidRPr="00D215FF">
        <w:t>.” The legal order must be rational, following the example of Scotus</w:t>
      </w:r>
      <w:r w:rsidR="00E90BD1" w:rsidRPr="00D215FF">
        <w:t>’</w:t>
      </w:r>
      <w:r w:rsidR="001A2269" w:rsidRPr="00D215FF">
        <w:t>s model of “</w:t>
      </w:r>
      <w:r w:rsidR="001A2269" w:rsidRPr="00D215FF">
        <w:rPr>
          <w:i/>
          <w:iCs/>
        </w:rPr>
        <w:t>vestigium</w:t>
      </w:r>
      <w:r w:rsidR="001A2269" w:rsidRPr="00D215FF">
        <w:rPr>
          <w:rFonts w:cs="Calibri"/>
          <w:i/>
          <w:iCs/>
        </w:rPr>
        <w:t>—</w:t>
      </w:r>
      <w:r w:rsidR="001A2269" w:rsidRPr="00D215FF">
        <w:rPr>
          <w:i/>
          <w:iCs/>
        </w:rPr>
        <w:t>imago</w:t>
      </w:r>
      <w:r w:rsidR="001A2269" w:rsidRPr="00D215FF">
        <w:t>.” Modern legal rationality was endowed with the objective causality and rationality necessary to secularize the rule of law. The idea of the Christian state was destroyed by the reality of the confessional Thirty Years</w:t>
      </w:r>
      <w:r w:rsidR="00E90BD1" w:rsidRPr="00D215FF">
        <w:t>’</w:t>
      </w:r>
      <w:r w:rsidR="001A2269" w:rsidRPr="00D215FF">
        <w:t xml:space="preserve"> War. </w:t>
      </w:r>
      <w:r w:rsidRPr="00D215FF">
        <w:t xml:space="preserve">The objective conception of nature established the modern </w:t>
      </w:r>
      <w:r w:rsidRPr="00D215FF">
        <w:rPr>
          <w:i/>
        </w:rPr>
        <w:t>scibile</w:t>
      </w:r>
      <w:r w:rsidRPr="00D215FF">
        <w:t xml:space="preserve">, which is necessary for the theory of natural law and for the substantiation of modern political science. The species of law given in the </w:t>
      </w:r>
      <w:r w:rsidR="00630B40" w:rsidRPr="00D215FF">
        <w:t>mode “</w:t>
      </w:r>
      <w:r w:rsidR="00630B40" w:rsidRPr="00D215FF">
        <w:rPr>
          <w:i/>
        </w:rPr>
        <w:t>semel</w:t>
      </w:r>
      <w:r w:rsidR="00630B40" w:rsidRPr="00D215FF">
        <w:rPr>
          <w:rFonts w:cs="Calibri"/>
          <w:i/>
        </w:rPr>
        <w:t>—</w:t>
      </w:r>
      <w:r w:rsidRPr="00D215FF">
        <w:rPr>
          <w:i/>
        </w:rPr>
        <w:t>semper</w:t>
      </w:r>
      <w:r w:rsidR="00630B40" w:rsidRPr="00D215FF">
        <w:t>”</w:t>
      </w:r>
      <w:r w:rsidRPr="00D215FF">
        <w:t xml:space="preserve"> includes the objectively necessary </w:t>
      </w:r>
      <w:r w:rsidR="00C8034C" w:rsidRPr="00D215FF">
        <w:t xml:space="preserve">condition </w:t>
      </w:r>
      <w:r w:rsidRPr="00D215FF">
        <w:t>of evidence</w:t>
      </w:r>
      <w:r w:rsidR="00C8034C" w:rsidRPr="00D215FF">
        <w:t xml:space="preserve"> based on the modern subject</w:t>
      </w:r>
      <w:r w:rsidRPr="00D215FF">
        <w:t xml:space="preserve">. The law also applies in </w:t>
      </w:r>
      <w:r w:rsidR="00DB1335" w:rsidRPr="00D215FF">
        <w:t>the epoch, when G</w:t>
      </w:r>
      <w:r w:rsidRPr="00D215FF">
        <w:t xml:space="preserve">od of </w:t>
      </w:r>
      <w:r w:rsidR="00DB1335" w:rsidRPr="00D215FF">
        <w:t xml:space="preserve">Deists, of </w:t>
      </w:r>
      <w:r w:rsidRPr="00D215FF">
        <w:t xml:space="preserve">postmodernism or </w:t>
      </w:r>
      <w:r w:rsidR="00DB1335" w:rsidRPr="00D215FF">
        <w:t>confessionally schizophrenic G</w:t>
      </w:r>
      <w:r w:rsidRPr="00D215FF">
        <w:t>od of Catholics and Protestants does not care about human affairs. In the mode of the subject</w:t>
      </w:r>
      <w:r w:rsidR="003D3F25" w:rsidRPr="00D215FF">
        <w:t xml:space="preserve">ive </w:t>
      </w:r>
      <w:r w:rsidRPr="00D215FF">
        <w:rPr>
          <w:i/>
        </w:rPr>
        <w:t>certitudo</w:t>
      </w:r>
      <w:r w:rsidRPr="00D215FF">
        <w:t xml:space="preserve">, Grotius </w:t>
      </w:r>
      <w:r w:rsidR="003D3F25" w:rsidRPr="00D215FF">
        <w:t>outlined the b</w:t>
      </w:r>
      <w:r w:rsidRPr="00D215FF">
        <w:t>asis of natural law</w:t>
      </w:r>
      <w:r w:rsidR="003D3F25" w:rsidRPr="00D215FF">
        <w:t xml:space="preserve"> </w:t>
      </w:r>
      <w:r w:rsidRPr="00D215FF">
        <w:t xml:space="preserve">given as the object of absolute </w:t>
      </w:r>
      <w:r w:rsidRPr="00D215FF">
        <w:rPr>
          <w:i/>
        </w:rPr>
        <w:t>rectitudo</w:t>
      </w:r>
      <w:r w:rsidR="003D3F25" w:rsidRPr="00D215FF">
        <w:t xml:space="preserve"> of modern law that was created </w:t>
      </w:r>
      <w:r w:rsidR="003D3F25" w:rsidRPr="00D215FF">
        <w:rPr>
          <w:i/>
        </w:rPr>
        <w:t>ex nihilo</w:t>
      </w:r>
      <w:r w:rsidR="003D3F25" w:rsidRPr="00D215FF">
        <w:t xml:space="preserve">, as yet another kind of </w:t>
      </w:r>
      <w:r w:rsidR="003D3F25" w:rsidRPr="00D215FF">
        <w:rPr>
          <w:i/>
        </w:rPr>
        <w:t>tertium ens</w:t>
      </w:r>
      <w:r w:rsidR="00A813AB" w:rsidRPr="00D215FF">
        <w:t xml:space="preserve">. Based on the principle of </w:t>
      </w:r>
      <w:r w:rsidR="00E90BD1" w:rsidRPr="00D215FF">
        <w:t>“</w:t>
      </w:r>
      <w:r w:rsidR="00A813AB" w:rsidRPr="00D215FF">
        <w:rPr>
          <w:i/>
          <w:iCs/>
        </w:rPr>
        <w:t>etsi deus non daretur</w:t>
      </w:r>
      <w:r w:rsidR="006D523D" w:rsidRPr="00D215FF">
        <w:t>,”</w:t>
      </w:r>
      <w:r w:rsidR="00A813AB" w:rsidRPr="00D215FF">
        <w:t xml:space="preserve"> Hobbes and above all Rousseau conceive a system of social contracts. The deduction of society goes </w:t>
      </w:r>
      <w:r w:rsidR="00A813AB" w:rsidRPr="00D215FF">
        <w:rPr>
          <w:i/>
          <w:iCs/>
        </w:rPr>
        <w:t>ex nihilo</w:t>
      </w:r>
      <w:r w:rsidR="00A813AB" w:rsidRPr="00D215FF">
        <w:t xml:space="preserve"> through the course of mythological history; it starts from the “zero point” mentioned above </w:t>
      </w:r>
      <w:r w:rsidR="008C4881" w:rsidRPr="00D215FF">
        <w:t xml:space="preserve">(ch. 5.3.2). That kind of political history was </w:t>
      </w:r>
      <w:r w:rsidR="00A813AB" w:rsidRPr="00D215FF">
        <w:t xml:space="preserve">founded as a pure construct of modern human nature and its transformations. </w:t>
      </w:r>
      <w:r w:rsidRPr="00D215FF">
        <w:t>The tragic fate o</w:t>
      </w:r>
      <w:r w:rsidR="00B3093B" w:rsidRPr="00D215FF">
        <w:t>f the subjective God of m</w:t>
      </w:r>
      <w:r w:rsidRPr="00D215FF">
        <w:t>odernity was th</w:t>
      </w:r>
      <w:r w:rsidR="00B3093B" w:rsidRPr="00D215FF">
        <w:t>en completed by the postmodern D</w:t>
      </w:r>
      <w:r w:rsidRPr="00D215FF">
        <w:t>eism of the Enlightenment. Spinoza abolished the divine subjectivity in the cosmic nature (</w:t>
      </w:r>
      <w:r w:rsidRPr="00D215FF">
        <w:rPr>
          <w:i/>
        </w:rPr>
        <w:t>Deus sive Natura</w:t>
      </w:r>
      <w:r w:rsidRPr="00D215FF">
        <w:t xml:space="preserve">). Anthropomorphic </w:t>
      </w:r>
      <w:r w:rsidR="007A6E3D" w:rsidRPr="00D215FF">
        <w:t>divinity</w:t>
      </w:r>
      <w:r w:rsidRPr="00D215FF">
        <w:t>, or Spinoza</w:t>
      </w:r>
      <w:r w:rsidR="00E90BD1" w:rsidRPr="00D215FF">
        <w:t>’</w:t>
      </w:r>
      <w:r w:rsidRPr="00D215FF">
        <w:t>s p</w:t>
      </w:r>
      <w:r w:rsidR="00FD73F8" w:rsidRPr="00D215FF">
        <w:t>antheistic nature, held G</w:t>
      </w:r>
      <w:r w:rsidRPr="00D215FF">
        <w:t>od of postmodernists until the philosophical crucifixion of this idol in the 19th century. At the very end of Western metaphysics, this was taken care of by three well-known masters of suspicion (</w:t>
      </w:r>
      <w:r w:rsidRPr="00D215FF">
        <w:rPr>
          <w:i/>
        </w:rPr>
        <w:t>maîtres du soupçon</w:t>
      </w:r>
      <w:r w:rsidRPr="00D215FF">
        <w:t>), namely Nietzsche, Marx and Freud (Ricoeur</w:t>
      </w:r>
      <w:r w:rsidR="00E90BD1" w:rsidRPr="00D215FF">
        <w:t> </w:t>
      </w:r>
      <w:r w:rsidRPr="00D215FF">
        <w:t xml:space="preserve">1965, 43). The humanistic educated </w:t>
      </w:r>
      <w:r w:rsidR="003044DD" w:rsidRPr="00D215FF">
        <w:t xml:space="preserve">world </w:t>
      </w:r>
      <w:r w:rsidRPr="00D215FF">
        <w:t xml:space="preserve">had long been able to do without this idol, see the above-mentioned development of modern law and </w:t>
      </w:r>
      <w:r w:rsidR="003044DD" w:rsidRPr="00D215FF">
        <w:t xml:space="preserve">the contractual </w:t>
      </w:r>
      <w:r w:rsidRPr="00D215FF">
        <w:t xml:space="preserve">theories of the state. Finally, Bonhoeffer thinks through the keyword </w:t>
      </w:r>
      <w:r w:rsidR="00E12A6A" w:rsidRPr="00D215FF">
        <w:t>“</w:t>
      </w:r>
      <w:r w:rsidRPr="00D215FF">
        <w:rPr>
          <w:i/>
        </w:rPr>
        <w:t>etsi deus non daretur</w:t>
      </w:r>
      <w:r w:rsidR="00E12A6A" w:rsidRPr="00D215FF">
        <w:t>”</w:t>
      </w:r>
      <w:r w:rsidRPr="00D215FF">
        <w:t xml:space="preserve"> at the time of historically active nihilism before his execution on April 9, 1945 in the Flossenbürg concentration camp. Evangelical pastor, who is engaged in the fight against Nazism, thinks about God in prison from the position of his modern non-existence and devises an irr</w:t>
      </w:r>
      <w:r w:rsidR="00931226" w:rsidRPr="00D215FF">
        <w:t>eligious interpretation of the G</w:t>
      </w:r>
      <w:r w:rsidRPr="00D215FF">
        <w:t>ospel.</w:t>
      </w:r>
      <w:r w:rsidRPr="00D215FF">
        <w:rPr>
          <w:vertAlign w:val="superscript"/>
        </w:rPr>
        <w:footnoteReference w:id="504"/>
      </w:r>
      <w:r w:rsidRPr="00D215FF">
        <w:t xml:space="preserve"> Bonhoeffer was the first Christian thinker in the epoch of real nihilism and the </w:t>
      </w:r>
      <w:r w:rsidRPr="00D215FF">
        <w:lastRenderedPageBreak/>
        <w:t xml:space="preserve">new witch trials of Nazism, </w:t>
      </w:r>
      <w:r w:rsidR="009E5659" w:rsidRPr="00D215FF">
        <w:t xml:space="preserve">who took note of the historical and </w:t>
      </w:r>
      <w:r w:rsidRPr="00D215FF">
        <w:t xml:space="preserve">factual death of </w:t>
      </w:r>
      <w:r w:rsidR="009E5659" w:rsidRPr="00D215FF">
        <w:t>modern God</w:t>
      </w:r>
      <w:r w:rsidRPr="00D215FF">
        <w:t>. He is thinking about the historical fate of the West at the same time</w:t>
      </w:r>
      <w:r w:rsidR="006A449F" w:rsidRPr="00D215FF">
        <w:t xml:space="preserve">, when on the French side of </w:t>
      </w:r>
      <w:r w:rsidR="006A449F" w:rsidRPr="00D215FF">
        <w:rPr>
          <w:i/>
        </w:rPr>
        <w:t>Résistance</w:t>
      </w:r>
      <w:r w:rsidRPr="00D215FF">
        <w:t xml:space="preserve">, René Char wrote his famous </w:t>
      </w:r>
      <w:r w:rsidR="001C27AA" w:rsidRPr="00D215FF">
        <w:t xml:space="preserve">oracle </w:t>
      </w:r>
      <w:r w:rsidRPr="00D215FF">
        <w:t>about modernity whi</w:t>
      </w:r>
      <w:r w:rsidR="006A449F" w:rsidRPr="00D215FF">
        <w:t>ch had not been preceded by any test</w:t>
      </w:r>
      <w:r w:rsidR="006D523D" w:rsidRPr="00D215FF">
        <w:t>ame</w:t>
      </w:r>
      <w:r w:rsidR="006A449F" w:rsidRPr="00D215FF">
        <w:t xml:space="preserve">nt </w:t>
      </w:r>
      <w:r w:rsidRPr="00D215FF">
        <w:t>(</w:t>
      </w:r>
      <w:r w:rsidR="007F3562" w:rsidRPr="00D215FF">
        <w:t>ch.</w:t>
      </w:r>
      <w:r w:rsidRPr="00D215FF">
        <w:t xml:space="preserve"> 4.4.3). The objectively conceived God as the basic capital of modernity functioned as a useful instrument for centuries in the mode of the </w:t>
      </w:r>
      <w:r w:rsidRPr="00D215FF">
        <w:rPr>
          <w:i/>
        </w:rPr>
        <w:t>dativus instrumenti</w:t>
      </w:r>
      <w:r w:rsidRPr="00D215FF">
        <w:t xml:space="preserve">. After his death, the being of the third kind became an instrument of modern scientific technology and began to destroy man in the world wars through the totalitarianism of the one ideological truth, the instrumental rationality, the nihilism of technology and the vulgar economism of </w:t>
      </w:r>
      <w:r w:rsidR="00D3474B" w:rsidRPr="00D215FF">
        <w:t>contemporary c</w:t>
      </w:r>
      <w:r w:rsidRPr="00D215FF">
        <w:t xml:space="preserve">orporate fascism. After the death of </w:t>
      </w:r>
      <w:r w:rsidR="00F067CC" w:rsidRPr="00D215FF">
        <w:t>modern G</w:t>
      </w:r>
      <w:r w:rsidRPr="00D215FF">
        <w:t>od, this nihilistic event constituted an epoch full of oblivion of the first substance (</w:t>
      </w:r>
      <w:r w:rsidR="00F067CC" w:rsidRPr="00D215FF">
        <w:rPr>
          <w:i/>
        </w:rPr>
        <w:t>Seinsvergessenheit</w:t>
      </w:r>
      <w:r w:rsidRPr="00D215FF">
        <w:t xml:space="preserve">). The poet Jan Zahradníček, imprisoned for almost 10 years </w:t>
      </w:r>
      <w:r w:rsidR="004524FE" w:rsidRPr="00D215FF">
        <w:t xml:space="preserve">in the period of </w:t>
      </w:r>
      <w:r w:rsidRPr="00D215FF">
        <w:t xml:space="preserve">Czech Stalinism, </w:t>
      </w:r>
      <w:r w:rsidR="004524FE" w:rsidRPr="00D215FF">
        <w:t xml:space="preserve">described </w:t>
      </w:r>
      <w:r w:rsidRPr="00D215FF">
        <w:t xml:space="preserve">new features of the epoch in the poem </w:t>
      </w:r>
      <w:r w:rsidRPr="00D215FF">
        <w:rPr>
          <w:i/>
        </w:rPr>
        <w:t>Sign of Power</w:t>
      </w:r>
      <w:r w:rsidRPr="00D215FF">
        <w:t xml:space="preserve"> (</w:t>
      </w:r>
      <w:r w:rsidR="004524FE" w:rsidRPr="00D215FF">
        <w:rPr>
          <w:i/>
        </w:rPr>
        <w:t>Znamení moci</w:t>
      </w:r>
      <w:r w:rsidR="004524FE" w:rsidRPr="00D215FF">
        <w:t>, 1950–</w:t>
      </w:r>
      <w:r w:rsidRPr="00D215FF">
        <w:t>51)</w:t>
      </w:r>
      <w:r w:rsidR="004524FE" w:rsidRPr="00D215FF">
        <w:t xml:space="preserve">. He announces </w:t>
      </w:r>
      <w:r w:rsidRPr="00D215FF">
        <w:t>the rule of totalitarian abstraction under the rule of th</w:t>
      </w:r>
      <w:r w:rsidR="004524FE" w:rsidRPr="00D215FF">
        <w:t>e eschatological figure called “Mr. Nobody</w:t>
      </w:r>
      <w:r w:rsidRPr="00D215FF">
        <w:t>.</w:t>
      </w:r>
      <w:r w:rsidR="004524FE" w:rsidRPr="00D215FF">
        <w:t>”</w:t>
      </w:r>
      <w:r w:rsidRPr="00D215FF">
        <w:t xml:space="preserve"> </w:t>
      </w:r>
      <w:r w:rsidR="008F3D1E" w:rsidRPr="00D215FF">
        <w:t xml:space="preserve">Hermeneutic archaeology has shown how the objective truth of triumphant modernity has destroyed the original meaning of Aristotelian metaphysics. In the scheme of metaphysically conceived </w:t>
      </w:r>
      <w:r w:rsidR="006D523D" w:rsidRPr="00D215FF">
        <w:rPr>
          <w:i/>
          <w:iCs/>
        </w:rPr>
        <w:t>al</w:t>
      </w:r>
      <w:r w:rsidR="006D523D" w:rsidRPr="00D215FF">
        <w:rPr>
          <w:rFonts w:cs="Calibri"/>
          <w:i/>
          <w:iCs/>
        </w:rPr>
        <w:t>ē</w:t>
      </w:r>
      <w:r w:rsidR="008F3D1E" w:rsidRPr="00D215FF">
        <w:rPr>
          <w:i/>
          <w:iCs/>
        </w:rPr>
        <w:t>theia</w:t>
      </w:r>
      <w:r w:rsidR="008F3D1E" w:rsidRPr="00D215FF">
        <w:t xml:space="preserve">, the first Averroism plays the historical role of the original event </w:t>
      </w:r>
      <w:r w:rsidR="006000F1" w:rsidRPr="00D215FF">
        <w:t>(</w:t>
      </w:r>
      <w:r w:rsidR="006000F1" w:rsidRPr="00D215FF">
        <w:rPr>
          <w:i/>
        </w:rPr>
        <w:t>Ereignis</w:t>
      </w:r>
      <w:r w:rsidR="006000F1" w:rsidRPr="00D215FF">
        <w:t xml:space="preserve">) </w:t>
      </w:r>
      <w:r w:rsidR="008F3D1E" w:rsidRPr="00D215FF">
        <w:t>that revealed the truth and falsity of Aristotelian substance. The origin in Greek also means the dominion over that which follows and that which is secretly</w:t>
      </w:r>
      <w:r w:rsidR="006000F1" w:rsidRPr="00D215FF">
        <w:t xml:space="preserve"> determined by this origin. Divine </w:t>
      </w:r>
      <w:r w:rsidR="008F3D1E" w:rsidRPr="00D215FF">
        <w:t xml:space="preserve">Muses cannot be permanently silenced because they </w:t>
      </w:r>
      <w:r w:rsidR="00795836" w:rsidRPr="00D215FF">
        <w:t>can s</w:t>
      </w:r>
      <w:r w:rsidR="008F3D1E" w:rsidRPr="00D215FF">
        <w:t xml:space="preserve">peak through untruth. Unfortunately, this speech then has a fundamentally tragic character. </w:t>
      </w:r>
      <w:r w:rsidR="00795836" w:rsidRPr="00D215FF">
        <w:t xml:space="preserve">The hermeneutic </w:t>
      </w:r>
      <w:r w:rsidR="008F3D1E" w:rsidRPr="00D215FF">
        <w:t xml:space="preserve">archaeology interpreted through the individual matrices </w:t>
      </w:r>
      <w:r w:rsidR="00795836" w:rsidRPr="00D215FF">
        <w:t xml:space="preserve">the </w:t>
      </w:r>
      <w:r w:rsidR="00795836" w:rsidRPr="00D215FF">
        <w:rPr>
          <w:i/>
        </w:rPr>
        <w:t>Lichtung</w:t>
      </w:r>
      <w:r w:rsidR="00795836" w:rsidRPr="00D215FF">
        <w:t xml:space="preserve"> </w:t>
      </w:r>
      <w:r w:rsidR="008F3D1E" w:rsidRPr="00D215FF">
        <w:t xml:space="preserve">of truth and untruth </w:t>
      </w:r>
      <w:r w:rsidR="00795836" w:rsidRPr="00D215FF">
        <w:t xml:space="preserve">that concerns the </w:t>
      </w:r>
      <w:r w:rsidR="008F3D1E" w:rsidRPr="00D215FF">
        <w:t xml:space="preserve">objectively conceived being. This mythological being was interpreted in the history of Western </w:t>
      </w:r>
      <w:r w:rsidR="00795836" w:rsidRPr="00D215FF">
        <w:t>ir</w:t>
      </w:r>
      <w:r w:rsidR="008F3D1E" w:rsidRPr="00D215FF">
        <w:t>rationalism (</w:t>
      </w:r>
      <w:r w:rsidR="008F3D1E" w:rsidRPr="00D215FF">
        <w:rPr>
          <w:i/>
          <w:iCs/>
        </w:rPr>
        <w:t>Irre</w:t>
      </w:r>
      <w:r w:rsidR="008F3D1E" w:rsidRPr="00D215FF">
        <w:t>) through t</w:t>
      </w:r>
      <w:r w:rsidR="008E2C8F" w:rsidRPr="00D215FF">
        <w:t xml:space="preserve">he existentials described in </w:t>
      </w:r>
      <w:r w:rsidR="008F3D1E" w:rsidRPr="00D215FF">
        <w:t xml:space="preserve">the framework of </w:t>
      </w:r>
      <w:r w:rsidR="008F3D1E" w:rsidRPr="00D215FF">
        <w:rPr>
          <w:i/>
          <w:iCs/>
        </w:rPr>
        <w:t>dativus obiectivus</w:t>
      </w:r>
      <w:r w:rsidR="008F3D1E" w:rsidRPr="00D215FF">
        <w:t>.</w:t>
      </w:r>
      <w:r w:rsidR="00845F37" w:rsidRPr="00D215FF">
        <w:br w:type="page"/>
      </w:r>
    </w:p>
    <w:p w14:paraId="0465C141" w14:textId="4A10CD89" w:rsidR="00231969" w:rsidRPr="00D215FF" w:rsidRDefault="007145AA" w:rsidP="007145AA">
      <w:pPr>
        <w:pStyle w:val="Nadpis2"/>
      </w:pPr>
      <w:r w:rsidRPr="00D215FF">
        <w:lastRenderedPageBreak/>
        <w:t>5.5 Objective Science and Witch Trials</w:t>
      </w:r>
    </w:p>
    <w:p w14:paraId="31A8DF1B" w14:textId="62E90E4B" w:rsidR="003A6874" w:rsidRPr="00D215FF" w:rsidRDefault="00DD0E4B" w:rsidP="00304C3E">
      <w:r w:rsidRPr="00D215FF">
        <w:t xml:space="preserve">Philosophical </w:t>
      </w:r>
      <w:r w:rsidR="000C07A3" w:rsidRPr="00D215FF">
        <w:t xml:space="preserve">disputes of Albert, Siger and Aquinas against the erroneous </w:t>
      </w:r>
      <w:r w:rsidR="00236F10" w:rsidRPr="00D215FF">
        <w:t xml:space="preserve">thinking </w:t>
      </w:r>
      <w:r w:rsidR="000C07A3" w:rsidRPr="00D215FF">
        <w:t xml:space="preserve">of their contemporaries called </w:t>
      </w:r>
      <w:r w:rsidR="000C07A3" w:rsidRPr="00D215FF">
        <w:rPr>
          <w:i/>
        </w:rPr>
        <w:t>Latini</w:t>
      </w:r>
      <w:r w:rsidR="000C07A3" w:rsidRPr="00D215FF">
        <w:t xml:space="preserve"> or </w:t>
      </w:r>
      <w:r w:rsidR="000C07A3" w:rsidRPr="00D215FF">
        <w:rPr>
          <w:i/>
        </w:rPr>
        <w:t>Moderni</w:t>
      </w:r>
      <w:r w:rsidR="000C07A3" w:rsidRPr="00D215FF">
        <w:t xml:space="preserve"> manifest the figure of an autonomous Western intellectual from the school of the first Averroism. He was engaged </w:t>
      </w:r>
      <w:r w:rsidR="005009AF" w:rsidRPr="00D215FF">
        <w:t xml:space="preserve">in gigantomachy </w:t>
      </w:r>
      <w:r w:rsidR="000C07A3" w:rsidRPr="00D215FF">
        <w:t xml:space="preserve">against </w:t>
      </w:r>
      <w:r w:rsidR="005009AF" w:rsidRPr="00D215FF">
        <w:t xml:space="preserve">the </w:t>
      </w:r>
      <w:r w:rsidR="000C07A3" w:rsidRPr="00D215FF">
        <w:t xml:space="preserve">sophists from the school of the second Averroism. </w:t>
      </w:r>
      <w:r w:rsidR="00C70C21" w:rsidRPr="00D215FF">
        <w:t>Aristotelian thinkers of Falsafa became the first</w:t>
      </w:r>
      <w:r w:rsidR="0085175B" w:rsidRPr="00D215FF">
        <w:t xml:space="preserve"> </w:t>
      </w:r>
      <w:r w:rsidR="000C07A3" w:rsidRPr="00D215FF">
        <w:t>autonomous Western intellectual</w:t>
      </w:r>
      <w:r w:rsidR="00C70C21" w:rsidRPr="00D215FF">
        <w:t>s</w:t>
      </w:r>
      <w:r w:rsidR="00716468" w:rsidRPr="00D215FF">
        <w:t xml:space="preserve">: </w:t>
      </w:r>
      <w:r w:rsidR="000C07A3" w:rsidRPr="00D215FF">
        <w:t xml:space="preserve">Alfarabi, Al-Ghazālī and Averroes should be mentioned above all. The emergence of Latin intellectuals is linked to the humanism of </w:t>
      </w:r>
      <w:r w:rsidR="00657EBF" w:rsidRPr="00D215FF">
        <w:t xml:space="preserve">the </w:t>
      </w:r>
      <w:r w:rsidR="000C07A3" w:rsidRPr="00D215FF">
        <w:t xml:space="preserve">first Averroism, as it was given in the line of the first European intellectual Alfarabi (OBJ I, ch. 2.1.1). This humanism is fundamentally different from the </w:t>
      </w:r>
      <w:r w:rsidR="002D5140" w:rsidRPr="00D215FF">
        <w:t>nature o</w:t>
      </w:r>
      <w:r w:rsidR="000C07A3" w:rsidRPr="00D215FF">
        <w:t xml:space="preserve">f man </w:t>
      </w:r>
      <w:r w:rsidR="004C49D5" w:rsidRPr="00D215FF">
        <w:t xml:space="preserve">created </w:t>
      </w:r>
      <w:r w:rsidR="000C07A3" w:rsidRPr="00D215FF">
        <w:t xml:space="preserve">in the schools inspired by Augustinian Neoplatonism and Avicenna. </w:t>
      </w:r>
      <w:r w:rsidR="006C5C91" w:rsidRPr="00D215FF">
        <w:t>T</w:t>
      </w:r>
      <w:r w:rsidR="000C07A3" w:rsidRPr="00D215FF">
        <w:t>he new type o</w:t>
      </w:r>
      <w:r w:rsidR="00BD6A5B" w:rsidRPr="00D215FF">
        <w:t xml:space="preserve">f thinker based in the </w:t>
      </w:r>
      <w:r w:rsidR="00D34645" w:rsidRPr="00D215FF">
        <w:t>rue du</w:t>
      </w:r>
      <w:r w:rsidR="009A61B8" w:rsidRPr="00D215FF">
        <w:t> </w:t>
      </w:r>
      <w:r w:rsidR="00D34645" w:rsidRPr="00D215FF">
        <w:t>Fouarre</w:t>
      </w:r>
      <w:r w:rsidR="000C07A3" w:rsidRPr="00D215FF">
        <w:t xml:space="preserve"> defended the generic difference between philosophy and theology against the uniform and syncretic school of modernists gathered in Bonaventure’s school in Paris and Kilwardby’s school in Oxford. Finally, real Western intellectuals defended the truth of science against Thomistic version of humanism, in which the dogmatic truth of theology prevailed over philosophy. </w:t>
      </w:r>
      <w:r w:rsidR="006C5C91" w:rsidRPr="00D215FF">
        <w:t>Fol</w:t>
      </w:r>
      <w:r w:rsidR="00D34645" w:rsidRPr="00D215FF">
        <w:t>l</w:t>
      </w:r>
      <w:r w:rsidR="006C5C91" w:rsidRPr="00D215FF">
        <w:t xml:space="preserve">owing </w:t>
      </w:r>
      <w:r w:rsidR="006C5C91" w:rsidRPr="00D215FF">
        <w:rPr>
          <w:i/>
        </w:rPr>
        <w:t>Second Analytics</w:t>
      </w:r>
      <w:r w:rsidR="006C5C91" w:rsidRPr="00D215FF">
        <w:t>, t</w:t>
      </w:r>
      <w:r w:rsidR="000C07A3" w:rsidRPr="00D215FF">
        <w:t xml:space="preserve">he dignity of philosophical thought </w:t>
      </w:r>
      <w:r w:rsidR="00B12636" w:rsidRPr="00D215FF">
        <w:t>took</w:t>
      </w:r>
      <w:r w:rsidR="003D7EB4" w:rsidRPr="00D215FF">
        <w:t xml:space="preserve"> a </w:t>
      </w:r>
      <w:r w:rsidR="000C07A3" w:rsidRPr="00D215FF">
        <w:t xml:space="preserve">different path to </w:t>
      </w:r>
      <w:r w:rsidR="00B12636" w:rsidRPr="00D215FF">
        <w:t xml:space="preserve">the one truth, </w:t>
      </w:r>
      <w:r w:rsidR="000C07A3" w:rsidRPr="00D215FF">
        <w:t xml:space="preserve">in the philosophy or in the theology. </w:t>
      </w:r>
      <w:r w:rsidR="00CD3951" w:rsidRPr="00D215FF">
        <w:rPr>
          <w:rStyle w:val="ezkurwreuab5ozgtqnkl"/>
        </w:rPr>
        <w:t>It then becomes clear that</w:t>
      </w:r>
      <w:r w:rsidR="00CD3951" w:rsidRPr="00D215FF">
        <w:t xml:space="preserve"> </w:t>
      </w:r>
      <w:r w:rsidR="00CD3951" w:rsidRPr="00D215FF">
        <w:rPr>
          <w:rStyle w:val="ezkurwreuab5ozgtqnkl"/>
        </w:rPr>
        <w:t>the dispute</w:t>
      </w:r>
      <w:r w:rsidR="00CD3951" w:rsidRPr="00D215FF">
        <w:t xml:space="preserve"> </w:t>
      </w:r>
      <w:r w:rsidR="00CD3951" w:rsidRPr="00D215FF">
        <w:rPr>
          <w:rStyle w:val="ezkurwreuab5ozgtqnkl"/>
        </w:rPr>
        <w:t>concerning</w:t>
      </w:r>
      <w:r w:rsidR="00CD3951" w:rsidRPr="00D215FF">
        <w:t xml:space="preserve"> </w:t>
      </w:r>
      <w:r w:rsidR="00CD3951" w:rsidRPr="00D215FF">
        <w:rPr>
          <w:rStyle w:val="ezkurwreuab5ozgtqnkl"/>
        </w:rPr>
        <w:t>the two</w:t>
      </w:r>
      <w:r w:rsidR="00CD3951" w:rsidRPr="00D215FF">
        <w:t xml:space="preserve"> </w:t>
      </w:r>
      <w:r w:rsidR="00CD3951" w:rsidRPr="00D215FF">
        <w:rPr>
          <w:rStyle w:val="ezkurwreuab5ozgtqnkl"/>
        </w:rPr>
        <w:t>paths</w:t>
      </w:r>
      <w:r w:rsidR="00CD3951" w:rsidRPr="00D215FF">
        <w:t xml:space="preserve"> </w:t>
      </w:r>
      <w:r w:rsidR="00CD3951" w:rsidRPr="00D215FF">
        <w:rPr>
          <w:rStyle w:val="ezkurwreuab5ozgtqnkl"/>
        </w:rPr>
        <w:t>leading</w:t>
      </w:r>
      <w:r w:rsidR="00CD3951" w:rsidRPr="00D215FF">
        <w:t xml:space="preserve"> </w:t>
      </w:r>
      <w:r w:rsidR="00CD3951" w:rsidRPr="00D215FF">
        <w:rPr>
          <w:rStyle w:val="ezkurwreuab5ozgtqnkl"/>
        </w:rPr>
        <w:t xml:space="preserve">to the only truth took on a fundamental character marked by authoritarian conflicts. </w:t>
      </w:r>
      <w:r w:rsidR="000C07A3" w:rsidRPr="00D215FF">
        <w:t xml:space="preserve">In this struggle, it objectively necessarily happened that victorious academic group of modernists destroyed classical Aristotelianism in </w:t>
      </w:r>
      <w:r w:rsidR="00E3500B" w:rsidRPr="00D215FF">
        <w:t xml:space="preserve">the </w:t>
      </w:r>
      <w:r w:rsidR="000C07A3" w:rsidRPr="00D215FF">
        <w:t xml:space="preserve">historical modification of </w:t>
      </w:r>
      <w:r w:rsidR="00D34645" w:rsidRPr="00D215FF">
        <w:t xml:space="preserve">the </w:t>
      </w:r>
      <w:r w:rsidR="000C07A3" w:rsidRPr="00D215FF">
        <w:t xml:space="preserve">logical rule known as </w:t>
      </w:r>
      <w:r w:rsidR="000C07A3" w:rsidRPr="00D215FF">
        <w:rPr>
          <w:i/>
        </w:rPr>
        <w:t>modus ponens</w:t>
      </w:r>
      <w:r w:rsidR="000C07A3" w:rsidRPr="00D215FF">
        <w:t xml:space="preserve">. </w:t>
      </w:r>
      <w:r w:rsidR="007325B8" w:rsidRPr="00D215FF">
        <w:t xml:space="preserve">The will of </w:t>
      </w:r>
      <w:r w:rsidR="00EA4FBC" w:rsidRPr="00D215FF">
        <w:t xml:space="preserve">power that formed </w:t>
      </w:r>
      <w:r w:rsidR="007325B8" w:rsidRPr="00D215FF">
        <w:t xml:space="preserve">the new subject came as first in order to </w:t>
      </w:r>
      <w:r w:rsidR="00BD6A5B" w:rsidRPr="00D215FF">
        <w:t>manage (</w:t>
      </w:r>
      <w:r w:rsidR="00BD6A5B" w:rsidRPr="00D215FF">
        <w:rPr>
          <w:i/>
        </w:rPr>
        <w:t>Ge-Stell</w:t>
      </w:r>
      <w:r w:rsidR="00BD6A5B" w:rsidRPr="00D215FF">
        <w:t xml:space="preserve">) </w:t>
      </w:r>
      <w:r w:rsidR="007325B8" w:rsidRPr="00D215FF">
        <w:t xml:space="preserve">objectively manifested meaning of being. </w:t>
      </w:r>
      <w:r w:rsidR="00EA4FBC" w:rsidRPr="00D215FF">
        <w:t xml:space="preserve">The </w:t>
      </w:r>
      <w:r w:rsidR="00BD6A5B" w:rsidRPr="00D215FF">
        <w:t xml:space="preserve">world </w:t>
      </w:r>
      <w:r w:rsidR="001901F2" w:rsidRPr="00D215FF">
        <w:t xml:space="preserve">has been </w:t>
      </w:r>
      <w:r w:rsidR="00EA4FBC" w:rsidRPr="00D215FF">
        <w:t>determined by free demiurgic greed</w:t>
      </w:r>
      <w:r w:rsidR="00310DA7" w:rsidRPr="00D215FF">
        <w:t xml:space="preserve"> of the subject, which sees everything by </w:t>
      </w:r>
      <w:r w:rsidR="002632F7" w:rsidRPr="00D215FF">
        <w:t xml:space="preserve">an </w:t>
      </w:r>
      <w:r w:rsidR="00EA4FBC" w:rsidRPr="00D215FF">
        <w:t xml:space="preserve">analogical similarity </w:t>
      </w:r>
      <w:r w:rsidR="00E50F19" w:rsidRPr="00D215FF">
        <w:t xml:space="preserve">to </w:t>
      </w:r>
      <w:r w:rsidR="00EA4FBC" w:rsidRPr="00D215FF">
        <w:t>the intima</w:t>
      </w:r>
      <w:r w:rsidR="00310DA7" w:rsidRPr="00D215FF">
        <w:t xml:space="preserve">te </w:t>
      </w:r>
      <w:r w:rsidR="00E50F19" w:rsidRPr="00D215FF">
        <w:t xml:space="preserve">given </w:t>
      </w:r>
      <w:r w:rsidR="00EA4FBC" w:rsidRPr="00D215FF">
        <w:t xml:space="preserve">will. </w:t>
      </w:r>
      <w:r w:rsidR="000C07A3" w:rsidRPr="00D215FF">
        <w:t xml:space="preserve">In the Latin West, led by subjectively powerful deities of academic Vengeance, unfortunately, that divine </w:t>
      </w:r>
      <w:r w:rsidR="000C07A3" w:rsidRPr="00D215FF">
        <w:rPr>
          <w:i/>
        </w:rPr>
        <w:t>al</w:t>
      </w:r>
      <w:r w:rsidR="000C07A3" w:rsidRPr="00D215FF">
        <w:rPr>
          <w:rFonts w:cs="Calibri"/>
          <w:i/>
        </w:rPr>
        <w:t>ē</w:t>
      </w:r>
      <w:r w:rsidR="000C07A3" w:rsidRPr="00D215FF">
        <w:rPr>
          <w:i/>
        </w:rPr>
        <w:t>theia</w:t>
      </w:r>
      <w:r w:rsidR="000C07A3" w:rsidRPr="00D215FF">
        <w:t xml:space="preserve"> </w:t>
      </w:r>
      <w:r w:rsidR="004E41A4" w:rsidRPr="00D215FF">
        <w:t xml:space="preserve">worked </w:t>
      </w:r>
      <w:r w:rsidR="000C07A3" w:rsidRPr="00D215FF">
        <w:t xml:space="preserve">in the mode </w:t>
      </w:r>
      <w:r w:rsidR="000C07A3" w:rsidRPr="00D215FF">
        <w:rPr>
          <w:i/>
        </w:rPr>
        <w:t>modus tollens</w:t>
      </w:r>
      <w:r w:rsidR="00BF7301" w:rsidRPr="00D215FF">
        <w:t xml:space="preserve"> as well.</w:t>
      </w:r>
      <w:r w:rsidR="000C07A3" w:rsidRPr="00D215FF">
        <w:t xml:space="preserve"> </w:t>
      </w:r>
      <w:r w:rsidR="003D33C1" w:rsidRPr="00D215FF">
        <w:t xml:space="preserve">The first substance has disappeared from metaphysics and with it the </w:t>
      </w:r>
      <w:r w:rsidR="00BF7301" w:rsidRPr="00D215FF">
        <w:t xml:space="preserve">true </w:t>
      </w:r>
      <w:r w:rsidR="003D33C1" w:rsidRPr="00D215FF">
        <w:t xml:space="preserve">approach to reality. </w:t>
      </w:r>
      <w:r w:rsidR="006D4DA8" w:rsidRPr="00D215FF">
        <w:t>Fortunately, Dante let undisclose</w:t>
      </w:r>
      <w:r w:rsidR="00D34645" w:rsidRPr="00D215FF">
        <w:t>d</w:t>
      </w:r>
      <w:r w:rsidR="006D4DA8" w:rsidRPr="00D215FF">
        <w:t xml:space="preserve"> the whole </w:t>
      </w:r>
      <w:r w:rsidR="006D4DA8" w:rsidRPr="00D215FF">
        <w:rPr>
          <w:i/>
        </w:rPr>
        <w:t>al</w:t>
      </w:r>
      <w:r w:rsidR="006D4DA8" w:rsidRPr="00D215FF">
        <w:rPr>
          <w:rFonts w:cs="Calibri"/>
          <w:i/>
        </w:rPr>
        <w:t>ē</w:t>
      </w:r>
      <w:r w:rsidR="006D4DA8" w:rsidRPr="00D215FF">
        <w:rPr>
          <w:i/>
        </w:rPr>
        <w:t>theia</w:t>
      </w:r>
      <w:r w:rsidR="006D4DA8" w:rsidRPr="00D215FF">
        <w:t xml:space="preserve"> of this quarrel. </w:t>
      </w:r>
      <w:r w:rsidR="000C07A3" w:rsidRPr="00D215FF">
        <w:t>The universe of objectiv</w:t>
      </w:r>
      <w:r w:rsidR="00395830" w:rsidRPr="00D215FF">
        <w:t xml:space="preserve">ity </w:t>
      </w:r>
      <w:r w:rsidR="000C07A3" w:rsidRPr="00D215FF">
        <w:t xml:space="preserve">produced in the world corresponds by its rationality to the will of the </w:t>
      </w:r>
      <w:r w:rsidR="00DA4AA9" w:rsidRPr="00D215FF">
        <w:t xml:space="preserve">divine </w:t>
      </w:r>
      <w:r w:rsidR="000C07A3" w:rsidRPr="00D215FF">
        <w:t>Creator</w:t>
      </w:r>
      <w:r w:rsidR="00BF7301" w:rsidRPr="00D215FF">
        <w:t xml:space="preserve"> that </w:t>
      </w:r>
      <w:r w:rsidR="000C07A3" w:rsidRPr="00D215FF">
        <w:t>is</w:t>
      </w:r>
      <w:r w:rsidR="00762103" w:rsidRPr="00D215FF">
        <w:t xml:space="preserve"> essentially intimate and free. </w:t>
      </w:r>
      <w:r w:rsidR="000C07A3" w:rsidRPr="00D215FF">
        <w:t>Through the modern will as an irrational being of the third kind, the nihilism of the Latin West acquired its epochal facticity</w:t>
      </w:r>
      <w:r w:rsidR="00BF7301" w:rsidRPr="00D215FF">
        <w:t>. T</w:t>
      </w:r>
      <w:r w:rsidR="000C07A3" w:rsidRPr="00D215FF">
        <w:t xml:space="preserve">he capitalist subject embarked on the postmodern crusade in the mode of </w:t>
      </w:r>
      <w:r w:rsidR="00211691" w:rsidRPr="00D215FF">
        <w:rPr>
          <w:i/>
        </w:rPr>
        <w:t>dativus</w:t>
      </w:r>
      <w:r w:rsidR="000C07A3" w:rsidRPr="00D215FF">
        <w:rPr>
          <w:i/>
        </w:rPr>
        <w:t xml:space="preserve"> auctoris</w:t>
      </w:r>
      <w:r w:rsidR="000C07A3" w:rsidRPr="00D215FF">
        <w:t xml:space="preserve">. The meaning of being </w:t>
      </w:r>
      <w:r w:rsidR="00256400" w:rsidRPr="00D215FF">
        <w:t xml:space="preserve">acquired the sense taken in the mode </w:t>
      </w:r>
      <w:r w:rsidR="00256400" w:rsidRPr="00D215FF">
        <w:rPr>
          <w:i/>
        </w:rPr>
        <w:t>absolute</w:t>
      </w:r>
      <w:r w:rsidR="00256400" w:rsidRPr="00D215FF">
        <w:t xml:space="preserve">. </w:t>
      </w:r>
      <w:r w:rsidR="000C07A3" w:rsidRPr="00D215FF">
        <w:t xml:space="preserve">The </w:t>
      </w:r>
      <w:r w:rsidR="007D5EBB" w:rsidRPr="00D215FF">
        <w:t>mode “</w:t>
      </w:r>
      <w:r w:rsidR="000C07A3" w:rsidRPr="00D215FF">
        <w:rPr>
          <w:i/>
        </w:rPr>
        <w:t>ipse</w:t>
      </w:r>
      <w:r w:rsidR="007D5EBB" w:rsidRPr="00D215FF">
        <w:t xml:space="preserve">” </w:t>
      </w:r>
      <w:r w:rsidR="000C07A3" w:rsidRPr="00D215FF">
        <w:t xml:space="preserve">belongs to the </w:t>
      </w:r>
      <w:r w:rsidR="000C07A3" w:rsidRPr="00D215FF">
        <w:lastRenderedPageBreak/>
        <w:t>hyposta</w:t>
      </w:r>
      <w:r w:rsidR="00D34645" w:rsidRPr="00D215FF">
        <w:t>t</w:t>
      </w:r>
      <w:r w:rsidR="000C07A3" w:rsidRPr="00D215FF">
        <w:t xml:space="preserve">ized will in an absolute way, since the intimacy of freedom constitutes the substantial </w:t>
      </w:r>
      <w:r w:rsidR="007D5EBB" w:rsidRPr="00D215FF">
        <w:t xml:space="preserve">nature </w:t>
      </w:r>
      <w:r w:rsidR="000C07A3" w:rsidRPr="00D215FF">
        <w:t xml:space="preserve">of the will </w:t>
      </w:r>
      <w:r w:rsidR="007D5EBB" w:rsidRPr="00D215FF">
        <w:t xml:space="preserve">that is </w:t>
      </w:r>
      <w:r w:rsidR="000F24DC" w:rsidRPr="00D215FF">
        <w:t>separated from real a</w:t>
      </w:r>
      <w:r w:rsidR="007D5EBB" w:rsidRPr="00D215FF">
        <w:t xml:space="preserve">cts of </w:t>
      </w:r>
      <w:r w:rsidR="000C07A3" w:rsidRPr="00D215FF">
        <w:rPr>
          <w:i/>
        </w:rPr>
        <w:t>volitio</w:t>
      </w:r>
      <w:r w:rsidR="000C07A3" w:rsidRPr="00D215FF">
        <w:t xml:space="preserve">. </w:t>
      </w:r>
      <w:r w:rsidR="000F2274" w:rsidRPr="00D215FF">
        <w:t xml:space="preserve">The will became a new substance of the third kind in man and established the nihilistic form of the Western subject. </w:t>
      </w:r>
      <w:r w:rsidR="007D5EBB" w:rsidRPr="00D215FF">
        <w:t xml:space="preserve">This kind of modern will established the causality based on freedom that generates the demiurgic activity </w:t>
      </w:r>
      <w:r w:rsidR="007D5EBB" w:rsidRPr="00D215FF">
        <w:rPr>
          <w:i/>
        </w:rPr>
        <w:t>ex nihilo</w:t>
      </w:r>
      <w:r w:rsidR="007D5EBB" w:rsidRPr="00D215FF">
        <w:t>. Modernity found t</w:t>
      </w:r>
      <w:r w:rsidR="000C07A3" w:rsidRPr="00D215FF">
        <w:t xml:space="preserve">he Archimedean point, from where </w:t>
      </w:r>
      <w:r w:rsidR="007D5EBB" w:rsidRPr="00D215FF">
        <w:t>started the new history of the world without the testament taken from previous epochs</w:t>
      </w:r>
      <w:r w:rsidR="000C07A3" w:rsidRPr="00D215FF">
        <w:t xml:space="preserve">. The new metaphysics of the will was detached from the domination of the </w:t>
      </w:r>
      <w:r w:rsidR="00F27B47" w:rsidRPr="00D215FF">
        <w:t>intellect</w:t>
      </w:r>
      <w:r w:rsidR="009B2CC2" w:rsidRPr="00D215FF">
        <w:t xml:space="preserve"> and the </w:t>
      </w:r>
      <w:r w:rsidR="00C46C8B" w:rsidRPr="00D215FF">
        <w:t xml:space="preserve">modern </w:t>
      </w:r>
      <w:r w:rsidR="000C07A3" w:rsidRPr="00D215FF">
        <w:t>demiurge became an objectively ir</w:t>
      </w:r>
      <w:r w:rsidR="00762103" w:rsidRPr="00D215FF">
        <w:t>r</w:t>
      </w:r>
      <w:r w:rsidR="003A6874" w:rsidRPr="00D215FF">
        <w:t>ational schizophrenic subject.</w:t>
      </w:r>
    </w:p>
    <w:p w14:paraId="05427C3F" w14:textId="12BB92F7" w:rsidR="005305D2" w:rsidRPr="00D215FF" w:rsidRDefault="000C07A3" w:rsidP="005305D2">
      <w:pPr>
        <w:ind w:firstLine="708"/>
      </w:pPr>
      <w:r w:rsidRPr="00D215FF">
        <w:t xml:space="preserve">At the University of Paris, it was </w:t>
      </w:r>
      <w:r w:rsidR="00B2555B" w:rsidRPr="00D215FF">
        <w:t>im</w:t>
      </w:r>
      <w:r w:rsidRPr="00D215FF">
        <w:t xml:space="preserve">possible to proclaim </w:t>
      </w:r>
      <w:r w:rsidR="00B2555B" w:rsidRPr="00D215FF">
        <w:t xml:space="preserve">such </w:t>
      </w:r>
      <w:r w:rsidRPr="00D215FF">
        <w:t xml:space="preserve">theories </w:t>
      </w:r>
      <w:r w:rsidR="00B2555B" w:rsidRPr="00D215FF">
        <w:t xml:space="preserve">before </w:t>
      </w:r>
      <w:r w:rsidRPr="00D215FF">
        <w:t>the year</w:t>
      </w:r>
      <w:r w:rsidR="00C52E44" w:rsidRPr="00D215FF">
        <w:t> </w:t>
      </w:r>
      <w:r w:rsidRPr="00D215FF">
        <w:t xml:space="preserve">1250, since </w:t>
      </w:r>
      <w:r w:rsidR="00530FEF" w:rsidRPr="00D215FF">
        <w:t xml:space="preserve">the </w:t>
      </w:r>
      <w:r w:rsidRPr="00D215FF">
        <w:t xml:space="preserve">thinkers </w:t>
      </w:r>
      <w:r w:rsidR="00762103" w:rsidRPr="00D215FF">
        <w:t>as</w:t>
      </w:r>
      <w:r w:rsidRPr="00D215FF">
        <w:t xml:space="preserve"> Albert and Bacon </w:t>
      </w:r>
      <w:r w:rsidR="00530FEF" w:rsidRPr="00D215FF">
        <w:t xml:space="preserve">considered </w:t>
      </w:r>
      <w:r w:rsidRPr="00D215FF">
        <w:t>the teaching of modern</w:t>
      </w:r>
      <w:r w:rsidR="00762103" w:rsidRPr="00D215FF">
        <w:t>ist</w:t>
      </w:r>
      <w:r w:rsidR="00530FEF" w:rsidRPr="00D215FF">
        <w:t>s</w:t>
      </w:r>
      <w:r w:rsidRPr="00D215FF">
        <w:t xml:space="preserve"> </w:t>
      </w:r>
      <w:r w:rsidR="00530FEF" w:rsidRPr="00D215FF">
        <w:t>completely insane</w:t>
      </w:r>
      <w:r w:rsidRPr="00D215FF">
        <w:t xml:space="preserve">. </w:t>
      </w:r>
      <w:r w:rsidR="00E72F06" w:rsidRPr="00D215FF">
        <w:t xml:space="preserve">However, </w:t>
      </w:r>
      <w:r w:rsidRPr="00D215FF">
        <w:t xml:space="preserve">the objective paranoia of </w:t>
      </w:r>
      <w:r w:rsidRPr="00D215FF">
        <w:rPr>
          <w:i/>
        </w:rPr>
        <w:t>Modernorum</w:t>
      </w:r>
      <w:r w:rsidRPr="00D215FF">
        <w:t xml:space="preserve">, under the leadership of </w:t>
      </w:r>
      <w:r w:rsidR="00071B1D" w:rsidRPr="00D215FF">
        <w:t>industrious F</w:t>
      </w:r>
      <w:r w:rsidRPr="00D215FF">
        <w:t xml:space="preserve">uries, became a common academic norm. </w:t>
      </w:r>
      <w:r w:rsidR="00667745" w:rsidRPr="00D215FF">
        <w:t>Olivi as t</w:t>
      </w:r>
      <w:r w:rsidR="000079BA" w:rsidRPr="00D215FF">
        <w:t xml:space="preserve">he first subjective modernist rejected a definition of the will in the mode of the practical intellect. </w:t>
      </w:r>
      <w:r w:rsidR="00667745" w:rsidRPr="00D215FF">
        <w:t>The modern will has become another being of the third kind. The will became a new substance, and even of the highest level, because by Olivi</w:t>
      </w:r>
      <w:r w:rsidR="00667745" w:rsidRPr="00D215FF">
        <w:rPr>
          <w:rFonts w:cs="Calibri"/>
        </w:rPr>
        <w:t>′</w:t>
      </w:r>
      <w:r w:rsidR="00667745" w:rsidRPr="00D215FF">
        <w:t>s primac</w:t>
      </w:r>
      <w:r w:rsidR="00D34645" w:rsidRPr="00D215FF">
        <w:t>y</w:t>
      </w:r>
      <w:r w:rsidR="00667745" w:rsidRPr="00D215FF">
        <w:t xml:space="preserve"> of the intimately free will replaced the primacy of Aristotelian intellect. In Aristotelianism, it is about the causal extension of the universal and thus only potential practical intellect into reality, where the theoretical mind acts singularly</w:t>
      </w:r>
      <w:r w:rsidR="00D34645" w:rsidRPr="00D215FF">
        <w:t xml:space="preserve"> </w:t>
      </w:r>
      <w:r w:rsidR="00667745" w:rsidRPr="00D215FF">
        <w:t>causally through the one given by the will (</w:t>
      </w:r>
      <w:r w:rsidR="00667745" w:rsidRPr="00D215FF">
        <w:rPr>
          <w:i/>
        </w:rPr>
        <w:t>extensione practicus</w:t>
      </w:r>
      <w:r w:rsidR="00667745" w:rsidRPr="00D215FF">
        <w:t>). Olivi put Aristotelian volition determined by the intellect only to the second phase of the choice. The understanding determines the will only secondarily with regard to this or that recognized good that the will considers to be the object of choice (</w:t>
      </w:r>
      <w:r w:rsidR="00667745" w:rsidRPr="00D215FF">
        <w:rPr>
          <w:i/>
        </w:rPr>
        <w:t>electio</w:t>
      </w:r>
      <w:r w:rsidR="00667745" w:rsidRPr="00D215FF">
        <w:t xml:space="preserve">). </w:t>
      </w:r>
      <w:r w:rsidR="000079BA" w:rsidRPr="00D215FF">
        <w:t xml:space="preserve">Olivi’s will is absolutely irrational in the objective mode </w:t>
      </w:r>
      <w:r w:rsidR="000079BA" w:rsidRPr="00D215FF">
        <w:rPr>
          <w:i/>
        </w:rPr>
        <w:t>absolute</w:t>
      </w:r>
      <w:r w:rsidR="000079BA" w:rsidRPr="00D215FF">
        <w:t xml:space="preserve">, which is given by the </w:t>
      </w:r>
      <w:r w:rsidR="00667745" w:rsidRPr="00D215FF">
        <w:t xml:space="preserve">separation from </w:t>
      </w:r>
      <w:r w:rsidR="000079BA" w:rsidRPr="00D215FF">
        <w:t xml:space="preserve">Aristotle’s practical intellect. </w:t>
      </w:r>
      <w:r w:rsidR="00667745" w:rsidRPr="00D215FF">
        <w:t xml:space="preserve">It </w:t>
      </w:r>
      <w:r w:rsidR="000079BA" w:rsidRPr="00D215FF">
        <w:t xml:space="preserve">determines the will in the metaphysical mode </w:t>
      </w:r>
      <w:r w:rsidR="000079BA" w:rsidRPr="00D215FF">
        <w:rPr>
          <w:i/>
        </w:rPr>
        <w:t>per prius</w:t>
      </w:r>
      <w:r w:rsidR="000079BA" w:rsidRPr="00D215FF">
        <w:t xml:space="preserve">. </w:t>
      </w:r>
      <w:r w:rsidR="00FE7765" w:rsidRPr="00D215FF">
        <w:t xml:space="preserve">The metaphysics of the will began to look at the world within the framework of the schizophrenic conception of the person. </w:t>
      </w:r>
      <w:r w:rsidR="00667745" w:rsidRPr="00D215FF">
        <w:t>Olivi’s will became another substance of the third kind and substantially increased the collection of modern hypostases called “man</w:t>
      </w:r>
      <w:r w:rsidR="00D34645" w:rsidRPr="00D215FF">
        <w:t>.”</w:t>
      </w:r>
      <w:r w:rsidR="00667745" w:rsidRPr="00D215FF">
        <w:t xml:space="preserve"> </w:t>
      </w:r>
      <w:r w:rsidRPr="00D215FF">
        <w:t xml:space="preserve">The church institutions began to take this rapid multiplication of substances </w:t>
      </w:r>
      <w:r w:rsidR="00C60308" w:rsidRPr="00D215FF">
        <w:t xml:space="preserve">in the </w:t>
      </w:r>
      <w:r w:rsidR="00D34645" w:rsidRPr="00D215FF">
        <w:t>person conceived in a sophistical manner</w:t>
      </w:r>
      <w:r w:rsidR="00C60308" w:rsidRPr="00D215FF">
        <w:t xml:space="preserve"> </w:t>
      </w:r>
      <w:r w:rsidRPr="00D215FF">
        <w:t xml:space="preserve">and </w:t>
      </w:r>
      <w:r w:rsidR="002C2D1D" w:rsidRPr="00D215FF">
        <w:t xml:space="preserve">the multiplication </w:t>
      </w:r>
      <w:r w:rsidR="00C60308" w:rsidRPr="00D215FF">
        <w:t xml:space="preserve">of </w:t>
      </w:r>
      <w:r w:rsidR="00C60308" w:rsidRPr="00D215FF">
        <w:rPr>
          <w:i/>
        </w:rPr>
        <w:t>tertium ens</w:t>
      </w:r>
      <w:r w:rsidR="00C60308" w:rsidRPr="00D215FF">
        <w:t xml:space="preserve"> in the world with great unwillingness</w:t>
      </w:r>
      <w:r w:rsidR="00AC3654" w:rsidRPr="00D215FF">
        <w:t xml:space="preserve">. Olivi was attacked and posthumously condemned by Franciscans from the ranks of the second Averroism. His multiplication of substances in man, enriched by the substantially divided will, was not accepted by the official theology of Thomistic modernists led by Aegidius Romanus. </w:t>
      </w:r>
      <w:r w:rsidR="00667745" w:rsidRPr="00D215FF">
        <w:t xml:space="preserve">Franciscan Aquasparta had to pull the brakes about 1280, when he </w:t>
      </w:r>
      <w:r w:rsidR="00667745" w:rsidRPr="00D215FF">
        <w:lastRenderedPageBreak/>
        <w:t>became the main papal theologian in Rome after Pecham (</w:t>
      </w:r>
      <w:r w:rsidR="00667745" w:rsidRPr="00D215FF">
        <w:rPr>
          <w:i/>
        </w:rPr>
        <w:t>Lector sacri Palatii apostolici</w:t>
      </w:r>
      <w:r w:rsidR="00667745" w:rsidRPr="00D215FF">
        <w:t xml:space="preserve">). This modernist tried to bring academic </w:t>
      </w:r>
      <w:r w:rsidR="00667745" w:rsidRPr="00D215FF">
        <w:rPr>
          <w:i/>
        </w:rPr>
        <w:t>illuminati</w:t>
      </w:r>
      <w:r w:rsidR="00667745" w:rsidRPr="00D215FF">
        <w:t xml:space="preserve"> from the fictions of the “Flying man” back to the reality of first substances</w:t>
      </w:r>
      <w:r w:rsidR="00FE7765" w:rsidRPr="00D215FF">
        <w:t xml:space="preserve">. </w:t>
      </w:r>
      <w:r w:rsidRPr="00D215FF">
        <w:t xml:space="preserve">The official church honeymoon with modernity, which lasted since the condemnation of Paris in 1277, lasted only until the Council of Vienna (1312). Then the plurality of substances was again confronted with the principle of the soul as an entelechical form that establishes the unity of the person. This was already after the first and the second Averroism had passed into </w:t>
      </w:r>
      <w:r w:rsidR="00247450" w:rsidRPr="00D215FF">
        <w:t>Lethe and when modernity has</w:t>
      </w:r>
      <w:r w:rsidRPr="00D215FF">
        <w:t xml:space="preserve"> definitely triumphed through objec</w:t>
      </w:r>
      <w:r w:rsidR="00AA0BF2" w:rsidRPr="00D215FF">
        <w:t xml:space="preserve">tive Thomism and Scotism. </w:t>
      </w:r>
      <w:r w:rsidR="00C82AB1" w:rsidRPr="00D215FF">
        <w:t xml:space="preserve">First, the person disappeared; then God of </w:t>
      </w:r>
      <w:r w:rsidR="00C82AB1" w:rsidRPr="00D215FF">
        <w:rPr>
          <w:i/>
        </w:rPr>
        <w:t>Modernorum</w:t>
      </w:r>
      <w:r w:rsidR="00C82AB1" w:rsidRPr="00D215FF">
        <w:t>; now, the Western subject finally disapp</w:t>
      </w:r>
      <w:r w:rsidR="005305D2" w:rsidRPr="00D215FF">
        <w:t>eared in the play of metaphors.</w:t>
      </w:r>
    </w:p>
    <w:p w14:paraId="5436608F" w14:textId="3AB99C73" w:rsidR="00CC4C82" w:rsidRPr="00D215FF" w:rsidRDefault="00525E14" w:rsidP="00CC4C82">
      <w:pPr>
        <w:ind w:firstLine="708"/>
      </w:pPr>
      <w:r w:rsidRPr="00D215FF">
        <w:t xml:space="preserve">The triangle of historiality, historicity and history </w:t>
      </w:r>
      <w:r w:rsidR="00E80414" w:rsidRPr="00D215FF">
        <w:t xml:space="preserve">has to investigate </w:t>
      </w:r>
      <w:r w:rsidRPr="00D215FF">
        <w:t xml:space="preserve">a </w:t>
      </w:r>
      <w:r w:rsidR="00E80414" w:rsidRPr="00D215FF">
        <w:t xml:space="preserve">kind of </w:t>
      </w:r>
      <w:r w:rsidRPr="00D215FF">
        <w:rPr>
          <w:i/>
        </w:rPr>
        <w:t>dativus modi</w:t>
      </w:r>
      <w:r w:rsidRPr="00D215FF">
        <w:t xml:space="preserve"> that is bound to the objective </w:t>
      </w:r>
      <w:r w:rsidRPr="00D215FF">
        <w:rPr>
          <w:i/>
        </w:rPr>
        <w:t>veritas</w:t>
      </w:r>
      <w:r w:rsidRPr="00D215FF">
        <w:t xml:space="preserve"> of historical fact</w:t>
      </w:r>
      <w:r w:rsidR="00E80414" w:rsidRPr="00D215FF">
        <w:t xml:space="preserve">s. From the point of view of </w:t>
      </w:r>
      <w:r w:rsidR="00E80414" w:rsidRPr="00D215FF">
        <w:rPr>
          <w:i/>
        </w:rPr>
        <w:t>al</w:t>
      </w:r>
      <w:r w:rsidR="00E80414" w:rsidRPr="00D215FF">
        <w:rPr>
          <w:rFonts w:cs="Calibri"/>
          <w:i/>
        </w:rPr>
        <w:t>ē</w:t>
      </w:r>
      <w:r w:rsidRPr="00D215FF">
        <w:rPr>
          <w:i/>
        </w:rPr>
        <w:t>theia</w:t>
      </w:r>
      <w:r w:rsidRPr="00D215FF">
        <w:t xml:space="preserve">, </w:t>
      </w:r>
      <w:r w:rsidR="00E80414" w:rsidRPr="00D215FF">
        <w:t xml:space="preserve">the objective </w:t>
      </w:r>
      <w:r w:rsidR="00E80414" w:rsidRPr="00D215FF">
        <w:rPr>
          <w:i/>
        </w:rPr>
        <w:t>veritas</w:t>
      </w:r>
      <w:r w:rsidR="00E80414" w:rsidRPr="00D215FF">
        <w:t xml:space="preserve"> of history makes the </w:t>
      </w:r>
      <w:r w:rsidRPr="00D215FF">
        <w:t xml:space="preserve">false form of </w:t>
      </w:r>
      <w:r w:rsidR="00E80414" w:rsidRPr="00D215FF">
        <w:t>historicity (</w:t>
      </w:r>
      <w:r w:rsidR="00E80414" w:rsidRPr="00D215FF">
        <w:rPr>
          <w:i/>
        </w:rPr>
        <w:t>Geschichte</w:t>
      </w:r>
      <w:r w:rsidR="00E80414" w:rsidRPr="00D215FF">
        <w:t>) controlled by academic F</w:t>
      </w:r>
      <w:r w:rsidRPr="00D215FF">
        <w:t xml:space="preserve">uries. Modern history is produced by the subjectively understood will to power. </w:t>
      </w:r>
      <w:r w:rsidR="009523B0" w:rsidRPr="00D215FF">
        <w:t>The h</w:t>
      </w:r>
      <w:r w:rsidRPr="00D215FF">
        <w:t xml:space="preserve">istoricity </w:t>
      </w:r>
      <w:r w:rsidR="009523B0" w:rsidRPr="00D215FF">
        <w:t xml:space="preserve">of philosophy </w:t>
      </w:r>
      <w:r w:rsidR="00BC4E9A" w:rsidRPr="00D215FF">
        <w:t xml:space="preserve">thus </w:t>
      </w:r>
      <w:r w:rsidR="009523B0" w:rsidRPr="00D215FF">
        <w:t xml:space="preserve">received </w:t>
      </w:r>
      <w:r w:rsidRPr="00D215FF">
        <w:t xml:space="preserve">a subjectively conceived simulacrum of history. This simulacrum has been created by the </w:t>
      </w:r>
      <w:r w:rsidR="00D25B6B" w:rsidRPr="00D215FF">
        <w:rPr>
          <w:rFonts w:cs="Calibri"/>
          <w:i/>
          <w:szCs w:val="24"/>
        </w:rPr>
        <w:t xml:space="preserve">Wirkungsgeschichte </w:t>
      </w:r>
      <w:r w:rsidRPr="00D215FF">
        <w:t>of modernity based on the historical impact of Oxfordian Fallacy.</w:t>
      </w:r>
      <w:r w:rsidR="00EE3C34" w:rsidRPr="00D215FF">
        <w:t xml:space="preserve"> </w:t>
      </w:r>
      <w:r w:rsidR="000110EF" w:rsidRPr="00D215FF">
        <w:t xml:space="preserve">The victors of the dispute, which ended in 1277, created a </w:t>
      </w:r>
      <w:r w:rsidR="00F15A72" w:rsidRPr="00D215FF">
        <w:t xml:space="preserve">universally </w:t>
      </w:r>
      <w:r w:rsidR="000110EF" w:rsidRPr="00D215FF">
        <w:t xml:space="preserve">accepted history of their </w:t>
      </w:r>
      <w:r w:rsidR="008661C1" w:rsidRPr="00D215FF">
        <w:t>battle</w:t>
      </w:r>
      <w:r w:rsidR="000110EF" w:rsidRPr="00D215FF">
        <w:t xml:space="preserve"> with the secular</w:t>
      </w:r>
      <w:r w:rsidR="00AA07A1" w:rsidRPr="00D215FF">
        <w:t xml:space="preserve"> masters from </w:t>
      </w:r>
      <w:r w:rsidR="00D34645" w:rsidRPr="00D215FF">
        <w:t>r</w:t>
      </w:r>
      <w:r w:rsidR="000110EF" w:rsidRPr="00D215FF">
        <w:t>ue du Fouarre in th</w:t>
      </w:r>
      <w:r w:rsidR="00991246" w:rsidRPr="00D215FF">
        <w:t>e mode of objective mythology</w:t>
      </w:r>
      <w:r w:rsidR="008661C1" w:rsidRPr="00D215FF">
        <w:t>. M</w:t>
      </w:r>
      <w:r w:rsidR="000110EF" w:rsidRPr="00D215FF">
        <w:t xml:space="preserve">odernists imposed </w:t>
      </w:r>
      <w:r w:rsidR="000110EF" w:rsidRPr="00D215FF">
        <w:rPr>
          <w:i/>
        </w:rPr>
        <w:t>damnatio memoriae</w:t>
      </w:r>
      <w:r w:rsidR="000110EF" w:rsidRPr="00D215FF">
        <w:t xml:space="preserve"> on the defeated side and, in the </w:t>
      </w:r>
      <w:r w:rsidR="008661C1" w:rsidRPr="00D215FF">
        <w:t xml:space="preserve">irrational defense known as </w:t>
      </w:r>
      <w:r w:rsidR="008661C1" w:rsidRPr="00D215FF">
        <w:rPr>
          <w:i/>
        </w:rPr>
        <w:t>Verkehrung ins Gege</w:t>
      </w:r>
      <w:r w:rsidR="00003D6B" w:rsidRPr="00D215FF">
        <w:rPr>
          <w:i/>
        </w:rPr>
        <w:t>n</w:t>
      </w:r>
      <w:r w:rsidR="008661C1" w:rsidRPr="00D215FF">
        <w:rPr>
          <w:i/>
        </w:rPr>
        <w:t>teil</w:t>
      </w:r>
      <w:r w:rsidR="008661C1" w:rsidRPr="00D215FF">
        <w:t xml:space="preserve">, they </w:t>
      </w:r>
      <w:r w:rsidR="000110EF" w:rsidRPr="00D215FF">
        <w:t xml:space="preserve">projected their </w:t>
      </w:r>
      <w:r w:rsidR="00682360" w:rsidRPr="00D215FF">
        <w:t xml:space="preserve">major </w:t>
      </w:r>
      <w:r w:rsidR="008661C1" w:rsidRPr="00D215FF">
        <w:t xml:space="preserve">fallacies </w:t>
      </w:r>
      <w:r w:rsidR="000110EF" w:rsidRPr="00D215FF">
        <w:t xml:space="preserve">on the </w:t>
      </w:r>
      <w:r w:rsidR="00682360" w:rsidRPr="00D215FF">
        <w:t xml:space="preserve">account of the </w:t>
      </w:r>
      <w:r w:rsidR="00631141" w:rsidRPr="00D215FF">
        <w:t>defeated group</w:t>
      </w:r>
      <w:r w:rsidR="00C65439" w:rsidRPr="00D215FF">
        <w:t xml:space="preserve">. Modernists transformed the correct and critical Aristotelians into vicious and diabolical Averroists. </w:t>
      </w:r>
      <w:r w:rsidR="000110EF" w:rsidRPr="00D215FF">
        <w:t xml:space="preserve">Gauthier’s </w:t>
      </w:r>
      <w:r w:rsidR="00441480" w:rsidRPr="00D215FF">
        <w:t xml:space="preserve">important </w:t>
      </w:r>
      <w:r w:rsidR="000110EF" w:rsidRPr="00D215FF">
        <w:t xml:space="preserve">study </w:t>
      </w:r>
      <w:r w:rsidR="00441480" w:rsidRPr="00D215FF">
        <w:t>deals with the start of modern witch trials</w:t>
      </w:r>
      <w:r w:rsidR="00AA3EDC" w:rsidRPr="00D215FF">
        <w:t>, which necessarily took on an</w:t>
      </w:r>
      <w:r w:rsidR="00D429FC" w:rsidRPr="00D215FF">
        <w:t xml:space="preserve"> objective and therefore modern </w:t>
      </w:r>
      <w:r w:rsidR="00AA3EDC" w:rsidRPr="00D215FF">
        <w:t xml:space="preserve">scientific character. Gauthier reveals the gradual demonization of Siger that began immediately after his death. </w:t>
      </w:r>
      <w:r w:rsidR="000110EF" w:rsidRPr="00D215FF">
        <w:t xml:space="preserve">In order to </w:t>
      </w:r>
      <w:r w:rsidR="000E3226" w:rsidRPr="00D215FF">
        <w:t xml:space="preserve">display </w:t>
      </w:r>
      <w:r w:rsidR="000110EF" w:rsidRPr="00D215FF">
        <w:t xml:space="preserve">Siger as </w:t>
      </w:r>
      <w:r w:rsidR="00BC2D88" w:rsidRPr="00D215FF">
        <w:t>a</w:t>
      </w:r>
      <w:r w:rsidR="000110EF" w:rsidRPr="00D215FF">
        <w:t xml:space="preserve"> </w:t>
      </w:r>
      <w:r w:rsidR="000E3226" w:rsidRPr="00D215FF">
        <w:t xml:space="preserve">damned </w:t>
      </w:r>
      <w:r w:rsidR="000110EF" w:rsidRPr="00D215FF">
        <w:t>Averroist, modernism used the usual academic disputes about the appointment of the rector at the Univer</w:t>
      </w:r>
      <w:r w:rsidR="00581CCD" w:rsidRPr="00D215FF">
        <w:t>sity of Paris in the years</w:t>
      </w:r>
      <w:r w:rsidR="00C52E44" w:rsidRPr="00D215FF">
        <w:t> </w:t>
      </w:r>
      <w:r w:rsidR="00581CCD" w:rsidRPr="00D215FF">
        <w:t>1271–</w:t>
      </w:r>
      <w:r w:rsidR="000110EF" w:rsidRPr="00D215FF">
        <w:t xml:space="preserve">75 (Gauthier 1984, 20–28). </w:t>
      </w:r>
      <w:r w:rsidR="00B67F17" w:rsidRPr="00D215FF">
        <w:t xml:space="preserve">To turn </w:t>
      </w:r>
      <w:r w:rsidR="00E76DD6" w:rsidRPr="00D215FF">
        <w:t xml:space="preserve">the misunderstood secular priest and philosopher Siger into an Averroist was not a problem even for Dominicans as advocates of the first Averroism. They began the struggle for academic rehabilitation of Aquinas immediately after his death. Thomists like Aegidius needed to purposely denigrate Siger in favor of </w:t>
      </w:r>
      <w:r w:rsidR="00455C68" w:rsidRPr="00D215FF">
        <w:t xml:space="preserve">an </w:t>
      </w:r>
      <w:r w:rsidR="00E76DD6" w:rsidRPr="00D215FF">
        <w:t xml:space="preserve">impeccable Aquinas, who became the recognized </w:t>
      </w:r>
      <w:r w:rsidR="00E76DD6" w:rsidRPr="00D215FF">
        <w:rPr>
          <w:i/>
        </w:rPr>
        <w:t>Expositor Novus</w:t>
      </w:r>
      <w:r w:rsidR="00E76DD6" w:rsidRPr="00D215FF">
        <w:t xml:space="preserve"> in the Catholic </w:t>
      </w:r>
      <w:r w:rsidR="001F5D3F" w:rsidRPr="00D215FF">
        <w:t>Church</w:t>
      </w:r>
      <w:r w:rsidR="00E76DD6" w:rsidRPr="00D215FF">
        <w:t xml:space="preserve">. </w:t>
      </w:r>
      <w:r w:rsidR="000110EF" w:rsidRPr="00D215FF">
        <w:t xml:space="preserve">Siger’s tragic academic fate was shared to a certain extent by his colleague Boethius </w:t>
      </w:r>
      <w:r w:rsidR="000B039F" w:rsidRPr="00D215FF">
        <w:t>of</w:t>
      </w:r>
      <w:r w:rsidR="000110EF" w:rsidRPr="00D215FF">
        <w:t> Daci</w:t>
      </w:r>
      <w:r w:rsidR="000B039F" w:rsidRPr="00D215FF">
        <w:t>a</w:t>
      </w:r>
      <w:r w:rsidR="000110EF" w:rsidRPr="00D215FF">
        <w:t xml:space="preserve">, whose commentary on </w:t>
      </w:r>
      <w:r w:rsidR="000110EF" w:rsidRPr="00D215FF">
        <w:rPr>
          <w:i/>
        </w:rPr>
        <w:t xml:space="preserve">De </w:t>
      </w:r>
      <w:r w:rsidR="000110EF" w:rsidRPr="00D215FF">
        <w:rPr>
          <w:i/>
        </w:rPr>
        <w:lastRenderedPageBreak/>
        <w:t>anima</w:t>
      </w:r>
      <w:r w:rsidR="000110EF" w:rsidRPr="00D215FF">
        <w:t>, unfortunately, was not preserved. It is necessary to search for him anew in anonymous w</w:t>
      </w:r>
      <w:r w:rsidR="00D34645" w:rsidRPr="00D215FF">
        <w:t xml:space="preserve">orks </w:t>
      </w:r>
      <w:r w:rsidR="000110EF" w:rsidRPr="00D215FF">
        <w:t xml:space="preserve">of the school of the first Averroism </w:t>
      </w:r>
      <w:r w:rsidR="00042556" w:rsidRPr="00D215FF">
        <w:t xml:space="preserve">about the </w:t>
      </w:r>
      <w:r w:rsidR="000110EF" w:rsidRPr="00D215FF">
        <w:t xml:space="preserve">years 1270, as </w:t>
      </w:r>
      <w:r w:rsidR="000B039F" w:rsidRPr="00D215FF">
        <w:t xml:space="preserve">was </w:t>
      </w:r>
      <w:r w:rsidR="000B039F" w:rsidRPr="00D215FF">
        <w:rPr>
          <w:i/>
        </w:rPr>
        <w:t>Anonymus Giele</w:t>
      </w:r>
      <w:r w:rsidR="000110EF" w:rsidRPr="00D215FF">
        <w:t xml:space="preserve"> (ch. 4.3.1). </w:t>
      </w:r>
      <w:r w:rsidR="009557BF" w:rsidRPr="00D215FF">
        <w:t xml:space="preserve">Following French medievalists as Libera and Gauthier, the </w:t>
      </w:r>
      <w:r w:rsidR="00DF1562" w:rsidRPr="00D215FF">
        <w:t xml:space="preserve">birth of the </w:t>
      </w:r>
      <w:r w:rsidR="009557BF" w:rsidRPr="00D215FF">
        <w:t xml:space="preserve">legend </w:t>
      </w:r>
      <w:r w:rsidR="00DF1562" w:rsidRPr="00D215FF">
        <w:t xml:space="preserve">concerning </w:t>
      </w:r>
      <w:r w:rsidR="009557BF" w:rsidRPr="00D215FF">
        <w:t xml:space="preserve">cursed physician Faustus must be dated immediately after the death of Siger as the main representative of misunderstood philosophy of the unified person that was explained according to CMDA. </w:t>
      </w:r>
      <w:r w:rsidR="00E6683F" w:rsidRPr="00D215FF">
        <w:rPr>
          <w:szCs w:val="24"/>
        </w:rPr>
        <w:t>From the years 1319–22 we have the proven legend about the blasphemer and the haughty genius Siger, who has to flee from Paris to Italy. There he was allegedly assas</w:t>
      </w:r>
      <w:r w:rsidR="00D34645" w:rsidRPr="00D215FF">
        <w:rPr>
          <w:szCs w:val="24"/>
        </w:rPr>
        <w:t>s</w:t>
      </w:r>
      <w:r w:rsidR="00E6683F" w:rsidRPr="00D215FF">
        <w:rPr>
          <w:szCs w:val="24"/>
        </w:rPr>
        <w:t xml:space="preserve">inated by his own secretary, who went crazy after the deed. It is a typical Faustian mythology about philosophers who represented the first figure of the independent intellectual in the Latin West (Libera 1991, 157–67). In reality, the Siger as a canonist went to the papal Orvieto to negotiate some kind of dispute </w:t>
      </w:r>
      <w:r w:rsidR="00EB2178" w:rsidRPr="00D215FF">
        <w:rPr>
          <w:szCs w:val="24"/>
        </w:rPr>
        <w:t xml:space="preserve">on behalf of his </w:t>
      </w:r>
      <w:r w:rsidR="00E6683F" w:rsidRPr="00D215FF">
        <w:rPr>
          <w:szCs w:val="24"/>
        </w:rPr>
        <w:t>chapter in Liege and died in Italy under unclear circumstances around the year 1281. Siger’s contemporary Dante claims that this philosopher died by a slow death (</w:t>
      </w:r>
      <w:r w:rsidR="00E6683F" w:rsidRPr="00D215FF">
        <w:rPr>
          <w:i/>
          <w:szCs w:val="24"/>
        </w:rPr>
        <w:t>gravi a morir li parve venir tardo</w:t>
      </w:r>
      <w:r w:rsidR="00E6683F" w:rsidRPr="00D215FF">
        <w:rPr>
          <w:szCs w:val="24"/>
        </w:rPr>
        <w:t xml:space="preserve">; </w:t>
      </w:r>
      <w:r w:rsidR="00E6683F" w:rsidRPr="00D215FF">
        <w:rPr>
          <w:i/>
          <w:szCs w:val="24"/>
        </w:rPr>
        <w:t>Paradiso</w:t>
      </w:r>
      <w:r w:rsidR="00E6683F" w:rsidRPr="00D215FF">
        <w:rPr>
          <w:szCs w:val="24"/>
        </w:rPr>
        <w:t xml:space="preserve"> 10.135). After 1300, the key representatives of first Averroism acquired legendary traits in modernity, which are linked to magical abilities (Bacon, Albert) or to devilish powers (Siger). The myth about the death of a “blasphemist” Siger is documented by Pecham in a letter from the year 1284, where the myth about Siger’s death is cited as a historical fact. The same letter proclaims that the one thesis must be banned under all circumstances. This concerns the terrible error of those who understand man as a one substantial form. At the Oxford University, </w:t>
      </w:r>
      <w:r w:rsidR="00EE5F2A" w:rsidRPr="00D215FF">
        <w:rPr>
          <w:szCs w:val="24"/>
        </w:rPr>
        <w:t xml:space="preserve">when Pecham as </w:t>
      </w:r>
      <w:r w:rsidR="00E6683F" w:rsidRPr="00D215FF">
        <w:rPr>
          <w:szCs w:val="24"/>
        </w:rPr>
        <w:t xml:space="preserve">modern sophist </w:t>
      </w:r>
      <w:r w:rsidR="00EE5F2A" w:rsidRPr="00D215FF">
        <w:rPr>
          <w:szCs w:val="24"/>
        </w:rPr>
        <w:t>was the rector</w:t>
      </w:r>
      <w:r w:rsidR="00E6683F" w:rsidRPr="00D215FF">
        <w:rPr>
          <w:szCs w:val="24"/>
        </w:rPr>
        <w:t>, Siger and the first Averroists became demonic creatures. After the lost crusades of the West, they announced the ultimate arrival of the age of Antichrist, whose intellectual work was described by Bonaventure in the Lenten sermons pronou</w:t>
      </w:r>
      <w:r w:rsidR="00D34645" w:rsidRPr="00D215FF">
        <w:rPr>
          <w:szCs w:val="24"/>
        </w:rPr>
        <w:t>n</w:t>
      </w:r>
      <w:r w:rsidR="00E6683F" w:rsidRPr="00D215FF">
        <w:rPr>
          <w:szCs w:val="24"/>
        </w:rPr>
        <w:t>ced at Paris in the years 1267–73. We have quoted the example of the diabolical work of his Aristotelian contemporaries taken from his Lenten sermon made in 1268 (</w:t>
      </w:r>
      <w:r w:rsidR="00E6683F" w:rsidRPr="00D215FF">
        <w:rPr>
          <w:i/>
          <w:szCs w:val="24"/>
        </w:rPr>
        <w:t>isti errores significantur in Apocalypsi in numero nominis bestiae</w:t>
      </w:r>
      <w:r w:rsidR="00E6683F" w:rsidRPr="00D215FF">
        <w:rPr>
          <w:szCs w:val="24"/>
        </w:rPr>
        <w:t xml:space="preserve">). </w:t>
      </w:r>
      <w:r w:rsidR="001A321D" w:rsidRPr="00D215FF">
        <w:rPr>
          <w:szCs w:val="24"/>
        </w:rPr>
        <w:t xml:space="preserve">The activity of the modern intellect and the sleep of common sense led to nightmares, which the philosopher Roger Bacon and, after him, the painter Francisco Goya described very well. </w:t>
      </w:r>
      <w:r w:rsidR="00E6683F" w:rsidRPr="00D215FF">
        <w:rPr>
          <w:szCs w:val="24"/>
        </w:rPr>
        <w:t>The emergence of Averroes as an Averroist and diabolical Siger serve</w:t>
      </w:r>
      <w:r w:rsidR="00D34645" w:rsidRPr="00D215FF">
        <w:rPr>
          <w:szCs w:val="24"/>
        </w:rPr>
        <w:t>d</w:t>
      </w:r>
      <w:r w:rsidR="00E6683F" w:rsidRPr="00D215FF">
        <w:rPr>
          <w:szCs w:val="24"/>
        </w:rPr>
        <w:t xml:space="preserve"> as a paradigm </w:t>
      </w:r>
      <w:r w:rsidR="007219E1" w:rsidRPr="00D215FF">
        <w:rPr>
          <w:szCs w:val="24"/>
        </w:rPr>
        <w:t xml:space="preserve">in order to describe </w:t>
      </w:r>
      <w:r w:rsidR="00E6683F" w:rsidRPr="00D215FF">
        <w:rPr>
          <w:szCs w:val="24"/>
        </w:rPr>
        <w:t xml:space="preserve">the projection carried out by the group of </w:t>
      </w:r>
      <w:r w:rsidR="00E6683F" w:rsidRPr="00D215FF">
        <w:rPr>
          <w:i/>
          <w:szCs w:val="24"/>
        </w:rPr>
        <w:t>sophistae Latini</w:t>
      </w:r>
      <w:r w:rsidR="00E6683F" w:rsidRPr="00D215FF">
        <w:rPr>
          <w:szCs w:val="24"/>
        </w:rPr>
        <w:t>. Speculative modernism projected in Averroes its own confused interpretation of his philosophy and then presented this sc</w:t>
      </w:r>
      <w:r w:rsidR="00FA44A7" w:rsidRPr="00D215FF">
        <w:rPr>
          <w:szCs w:val="24"/>
        </w:rPr>
        <w:t>holar as a pagan and a heretic.</w:t>
      </w:r>
      <w:r w:rsidR="00CC4C82" w:rsidRPr="00D215FF">
        <w:rPr>
          <w:szCs w:val="24"/>
        </w:rPr>
        <w:t xml:space="preserve"> </w:t>
      </w:r>
      <w:r w:rsidR="009557BF" w:rsidRPr="00D215FF">
        <w:t xml:space="preserve">Modernity fatally and </w:t>
      </w:r>
      <w:r w:rsidR="009557BF" w:rsidRPr="00D215FF">
        <w:lastRenderedPageBreak/>
        <w:t xml:space="preserve">necessarily changed Siger into Faustus, because </w:t>
      </w:r>
      <w:r w:rsidR="0004170C" w:rsidRPr="00D215FF">
        <w:t xml:space="preserve">the </w:t>
      </w:r>
      <w:r w:rsidR="009557BF" w:rsidRPr="00D215FF">
        <w:t xml:space="preserve">objectivity cannot live without </w:t>
      </w:r>
      <w:r w:rsidR="0004170C" w:rsidRPr="00D215FF">
        <w:t xml:space="preserve">the sort of </w:t>
      </w:r>
      <w:r w:rsidR="009557BF" w:rsidRPr="00D215FF">
        <w:t xml:space="preserve">mythological </w:t>
      </w:r>
      <w:r w:rsidR="008914BE" w:rsidRPr="00D215FF">
        <w:rPr>
          <w:i/>
        </w:rPr>
        <w:t>scibilia</w:t>
      </w:r>
      <w:r w:rsidR="00CC4C82" w:rsidRPr="00D215FF">
        <w:t>.</w:t>
      </w:r>
    </w:p>
    <w:p w14:paraId="38C35EC7" w14:textId="61577345" w:rsidR="000110EF" w:rsidRPr="00D215FF" w:rsidRDefault="000110EF" w:rsidP="006B0307">
      <w:pPr>
        <w:ind w:firstLine="708"/>
      </w:pPr>
      <w:r w:rsidRPr="00D215FF">
        <w:t xml:space="preserve">Modernism brought out </w:t>
      </w:r>
      <w:r w:rsidR="00EF782A" w:rsidRPr="00D215FF">
        <w:t xml:space="preserve">sophisticated </w:t>
      </w:r>
      <w:r w:rsidR="00A50EAF" w:rsidRPr="00D215FF">
        <w:rPr>
          <w:rFonts w:cs="Calibri"/>
          <w:szCs w:val="24"/>
        </w:rPr>
        <w:t xml:space="preserve">academic </w:t>
      </w:r>
      <w:r w:rsidR="00A50EAF" w:rsidRPr="00D215FF">
        <w:rPr>
          <w:i/>
        </w:rPr>
        <w:t>damnatio memoriae</w:t>
      </w:r>
      <w:r w:rsidR="00A50EAF" w:rsidRPr="00D215FF">
        <w:rPr>
          <w:i/>
        </w:rPr>
        <w:fldChar w:fldCharType="begin"/>
      </w:r>
      <w:r w:rsidR="00A50EAF" w:rsidRPr="00D215FF">
        <w:instrText xml:space="preserve"> XE "</w:instrText>
      </w:r>
      <w:r w:rsidR="00A50EAF" w:rsidRPr="00D215FF">
        <w:rPr>
          <w:i/>
        </w:rPr>
        <w:instrText>damnatio memoriae</w:instrText>
      </w:r>
      <w:r w:rsidR="00A50EAF" w:rsidRPr="00D215FF">
        <w:instrText xml:space="preserve">" </w:instrText>
      </w:r>
      <w:r w:rsidR="00A50EAF" w:rsidRPr="00D215FF">
        <w:rPr>
          <w:i/>
        </w:rPr>
        <w:fldChar w:fldCharType="end"/>
      </w:r>
      <w:r w:rsidR="00A50EAF" w:rsidRPr="00D215FF">
        <w:t xml:space="preserve"> </w:t>
      </w:r>
      <w:r w:rsidRPr="00D215FF">
        <w:t>on all ma</w:t>
      </w:r>
      <w:r w:rsidR="00CC73FE" w:rsidRPr="00D215FF">
        <w:t xml:space="preserve">sters from the </w:t>
      </w:r>
      <w:r w:rsidR="00D34645" w:rsidRPr="00D215FF">
        <w:t>r</w:t>
      </w:r>
      <w:r w:rsidRPr="00D215FF">
        <w:t xml:space="preserve">ue du Fouarre, who defended the unity of the person </w:t>
      </w:r>
      <w:r w:rsidR="00826AEE" w:rsidRPr="00D215FF">
        <w:t xml:space="preserve">about 1270–75 according to </w:t>
      </w:r>
      <w:r w:rsidR="00B54A69" w:rsidRPr="00D215FF">
        <w:t>Averroes’</w:t>
      </w:r>
      <w:r w:rsidR="00826AEE" w:rsidRPr="00D215FF">
        <w:t>s</w:t>
      </w:r>
      <w:r w:rsidR="00B54A69" w:rsidRPr="00D215FF">
        <w:t xml:space="preserve"> ipseity </w:t>
      </w:r>
      <w:r w:rsidRPr="00D215FF">
        <w:t>(</w:t>
      </w:r>
      <w:r w:rsidRPr="00D215FF">
        <w:rPr>
          <w:i/>
        </w:rPr>
        <w:t>pars Sigeri</w:t>
      </w:r>
      <w:r w:rsidRPr="00D215FF">
        <w:t xml:space="preserve">). </w:t>
      </w:r>
      <w:r w:rsidR="00065B03" w:rsidRPr="00D215FF">
        <w:t>T</w:t>
      </w:r>
      <w:r w:rsidRPr="00D215FF">
        <w:t>he</w:t>
      </w:r>
      <w:r w:rsidR="002C1225" w:rsidRPr="00D215FF">
        <w:t xml:space="preserve"> school of the first Averroism related to ostracized</w:t>
      </w:r>
      <w:r w:rsidRPr="00D215FF">
        <w:t xml:space="preserve"> Averroes lost the possibility of any philosophically relevant defense</w:t>
      </w:r>
      <w:r w:rsidR="00065B03" w:rsidRPr="00D215FF">
        <w:t xml:space="preserve"> in the epoch of universally approved Oxfordian Fallacy</w:t>
      </w:r>
      <w:r w:rsidRPr="00D215FF">
        <w:t xml:space="preserve">. The first round of the conquest of the most important academic fortress of the Latin West had already taken place at the University of Paris in the </w:t>
      </w:r>
      <w:r w:rsidR="002C1225" w:rsidRPr="00D215FF">
        <w:t>years</w:t>
      </w:r>
      <w:r w:rsidR="00C52E44" w:rsidRPr="00D215FF">
        <w:t> </w:t>
      </w:r>
      <w:r w:rsidR="002C1225" w:rsidRPr="00D215FF">
        <w:t>1255–</w:t>
      </w:r>
      <w:r w:rsidRPr="00D215FF">
        <w:t xml:space="preserve">56, as </w:t>
      </w:r>
      <w:r w:rsidR="002C1225" w:rsidRPr="00D215FF">
        <w:t>the previous matrices let it explained</w:t>
      </w:r>
      <w:r w:rsidRPr="00D215FF">
        <w:t xml:space="preserve">. </w:t>
      </w:r>
      <w:r w:rsidR="00A1480B" w:rsidRPr="00D215FF">
        <w:t>M</w:t>
      </w:r>
      <w:r w:rsidRPr="00D215FF">
        <w:t>ode</w:t>
      </w:r>
      <w:r w:rsidR="00A1480B" w:rsidRPr="00D215FF">
        <w:t>rnists did not quite win in those times</w:t>
      </w:r>
      <w:r w:rsidR="008066C3" w:rsidRPr="00D215FF">
        <w:t xml:space="preserve">; however, they </w:t>
      </w:r>
      <w:r w:rsidRPr="00D215FF">
        <w:t>conquered the first acad</w:t>
      </w:r>
      <w:r w:rsidR="00A1480B" w:rsidRPr="00D215FF">
        <w:t>emic bastion by establishing the m</w:t>
      </w:r>
      <w:r w:rsidRPr="00D215FF">
        <w:t>endicant artistic faculty in 12</w:t>
      </w:r>
      <w:r w:rsidR="00432668" w:rsidRPr="00D215FF">
        <w:t>55. In the years</w:t>
      </w:r>
      <w:r w:rsidR="00C52E44" w:rsidRPr="00D215FF">
        <w:t> </w:t>
      </w:r>
      <w:r w:rsidR="00432668" w:rsidRPr="00D215FF">
        <w:t>1272–</w:t>
      </w:r>
      <w:r w:rsidRPr="00D215FF">
        <w:t xml:space="preserve">77, after twenty years of siege of the </w:t>
      </w:r>
      <w:r w:rsidR="00D34645" w:rsidRPr="00D215FF">
        <w:t>r</w:t>
      </w:r>
      <w:r w:rsidR="003B5E5A" w:rsidRPr="00D215FF">
        <w:t>ue du</w:t>
      </w:r>
      <w:r w:rsidR="00C52E44" w:rsidRPr="00D215FF">
        <w:t> </w:t>
      </w:r>
      <w:r w:rsidR="003B5E5A" w:rsidRPr="00D215FF">
        <w:t>Fouarre</w:t>
      </w:r>
      <w:r w:rsidRPr="00D215FF">
        <w:t xml:space="preserve">, modernists carried out a fundamental breach of fortifications. In the first line of the struggle for an authentic interpretation of Aristotle </w:t>
      </w:r>
      <w:r w:rsidR="00432668" w:rsidRPr="00D215FF">
        <w:t>“</w:t>
      </w:r>
      <w:r w:rsidRPr="00D215FF">
        <w:rPr>
          <w:i/>
        </w:rPr>
        <w:t>ad mentem Averrois</w:t>
      </w:r>
      <w:r w:rsidR="00432668" w:rsidRPr="00D215FF">
        <w:t>”</w:t>
      </w:r>
      <w:r w:rsidRPr="00D215FF">
        <w:t xml:space="preserve"> according </w:t>
      </w:r>
      <w:r w:rsidR="00432668" w:rsidRPr="00D215FF">
        <w:t>to the Sicilian s</w:t>
      </w:r>
      <w:r w:rsidRPr="00D215FF">
        <w:t>chool we find diocesan priest</w:t>
      </w:r>
      <w:r w:rsidR="00A10F21" w:rsidRPr="00D215FF">
        <w:t>s</w:t>
      </w:r>
      <w:r w:rsidRPr="00D215FF">
        <w:t xml:space="preserve"> Siger of</w:t>
      </w:r>
      <w:r w:rsidR="00926FBC" w:rsidRPr="00D215FF">
        <w:t xml:space="preserve"> Brabant and Boethius of Dacia.</w:t>
      </w:r>
      <w:r w:rsidRPr="00D215FF">
        <w:t xml:space="preserve"> These representatives of the first Averroism were indirectly ostracized by the Paris and Oxford Decree of March 1277. From the ranks of the old comrades-in-arms of the first Averroism, Roger Bacon, Albert the</w:t>
      </w:r>
      <w:r w:rsidR="002223DE" w:rsidRPr="00D215FF">
        <w:t xml:space="preserve"> Great and partly also the Semi</w:t>
      </w:r>
      <w:r w:rsidRPr="00D215FF">
        <w:t>averroist Thomas Aquinas</w:t>
      </w:r>
      <w:r w:rsidR="009A61B8" w:rsidRPr="00D215FF">
        <w:t xml:space="preserve"> that </w:t>
      </w:r>
      <w:r w:rsidRPr="00D215FF">
        <w:t xml:space="preserve">were protected by authority of </w:t>
      </w:r>
      <w:r w:rsidR="002223DE" w:rsidRPr="00D215FF">
        <w:t>m</w:t>
      </w:r>
      <w:r w:rsidRPr="00D215FF">
        <w:t xml:space="preserve">endicant orders, can be assigned to </w:t>
      </w:r>
      <w:r w:rsidR="00041A0D" w:rsidRPr="00D215FF">
        <w:t>th</w:t>
      </w:r>
      <w:r w:rsidR="002223DE" w:rsidRPr="00D215FF">
        <w:t>is group.</w:t>
      </w:r>
      <w:r w:rsidRPr="00D215FF">
        <w:t xml:space="preserve"> </w:t>
      </w:r>
      <w:r w:rsidR="00041A0D" w:rsidRPr="00D215FF">
        <w:t xml:space="preserve">The lay philosopher Dante Alighieri wrote </w:t>
      </w:r>
      <w:r w:rsidR="00041A0D" w:rsidRPr="00D215FF">
        <w:rPr>
          <w:i/>
        </w:rPr>
        <w:t>Divine Comedy</w:t>
      </w:r>
      <w:r w:rsidR="00041A0D" w:rsidRPr="00D215FF">
        <w:t xml:space="preserve">, which celebrated Siger; thus he became a new Homer, who recorded this gigantomachy about substance in the mode of musical (and thus objectively hidden) </w:t>
      </w:r>
      <w:r w:rsidR="00041A0D" w:rsidRPr="00D215FF">
        <w:rPr>
          <w:i/>
        </w:rPr>
        <w:t>al</w:t>
      </w:r>
      <w:r w:rsidR="00041A0D" w:rsidRPr="00D215FF">
        <w:rPr>
          <w:rFonts w:cs="Calibri"/>
          <w:i/>
        </w:rPr>
        <w:t>ē</w:t>
      </w:r>
      <w:r w:rsidR="00041A0D" w:rsidRPr="00D215FF">
        <w:rPr>
          <w:i/>
        </w:rPr>
        <w:t>theia</w:t>
      </w:r>
      <w:r w:rsidR="00041A0D" w:rsidRPr="00D215FF">
        <w:t xml:space="preserve">. Archaic hermeneutics </w:t>
      </w:r>
      <w:r w:rsidR="007723FA" w:rsidRPr="00D215FF">
        <w:t xml:space="preserve">confirm </w:t>
      </w:r>
      <w:r w:rsidR="00B3082C" w:rsidRPr="00D215FF">
        <w:t xml:space="preserve">the right to </w:t>
      </w:r>
      <w:r w:rsidR="006B0307" w:rsidRPr="00D215FF">
        <w:t xml:space="preserve">glorious </w:t>
      </w:r>
      <w:r w:rsidRPr="00D215FF">
        <w:t>immortality of these firs</w:t>
      </w:r>
      <w:r w:rsidR="006B0307" w:rsidRPr="00D215FF">
        <w:t>t European intellectual priest; t</w:t>
      </w:r>
      <w:r w:rsidRPr="00D215FF">
        <w:t>heir modernist opponents from the ranks of the second Averroism</w:t>
      </w:r>
      <w:r w:rsidR="006B0307" w:rsidRPr="00D215FF">
        <w:t xml:space="preserve"> received the right to inglorious immortality</w:t>
      </w:r>
      <w:r w:rsidR="00B3082C" w:rsidRPr="00D215FF">
        <w:t xml:space="preserve">. </w:t>
      </w:r>
      <w:r w:rsidR="006B0307" w:rsidRPr="00D215FF">
        <w:t>The erasure of the school of the first Averroism from the positive history of thought has a fully objective character given by the defen</w:t>
      </w:r>
      <w:r w:rsidR="009A61B8" w:rsidRPr="00D215FF">
        <w:t>s</w:t>
      </w:r>
      <w:r w:rsidR="006B0307" w:rsidRPr="00D215FF">
        <w:t xml:space="preserve">e mechanism of </w:t>
      </w:r>
      <w:r w:rsidR="006B0307" w:rsidRPr="00D215FF">
        <w:rPr>
          <w:i/>
        </w:rPr>
        <w:t>Verkehrung ins Gegenteil</w:t>
      </w:r>
      <w:r w:rsidR="006B0307" w:rsidRPr="00D215FF">
        <w:t xml:space="preserve">. </w:t>
      </w:r>
      <w:r w:rsidR="00C7361F" w:rsidRPr="00D215FF">
        <w:t xml:space="preserve">The modernists </w:t>
      </w:r>
      <w:r w:rsidRPr="00D215FF">
        <w:t xml:space="preserve">in turn </w:t>
      </w:r>
      <w:r w:rsidR="00C7361F" w:rsidRPr="00D215FF">
        <w:t xml:space="preserve">celebrate </w:t>
      </w:r>
      <w:r w:rsidRPr="00D215FF">
        <w:t>the beginning of modernity</w:t>
      </w:r>
      <w:r w:rsidR="0090542A" w:rsidRPr="00D215FF">
        <w:t xml:space="preserve"> and c</w:t>
      </w:r>
      <w:r w:rsidR="006870ED" w:rsidRPr="00D215FF">
        <w:t xml:space="preserve">reated a historical simulacrum of philosophical disputes given in the years 1253–77 in their </w:t>
      </w:r>
      <w:r w:rsidR="001F3512" w:rsidRPr="00D215FF">
        <w:t>order chronicles, letters and protocols</w:t>
      </w:r>
      <w:r w:rsidRPr="00D215FF">
        <w:t>. For many reasons, their version is unilaterally crit</w:t>
      </w:r>
      <w:r w:rsidR="00577801" w:rsidRPr="00D215FF">
        <w:t xml:space="preserve">ical of secular masters in the </w:t>
      </w:r>
      <w:r w:rsidR="00D34645" w:rsidRPr="00D215FF">
        <w:t>rue du</w:t>
      </w:r>
      <w:r w:rsidR="009A61B8" w:rsidRPr="00D215FF">
        <w:t> </w:t>
      </w:r>
      <w:r w:rsidR="00D34645" w:rsidRPr="00D215FF">
        <w:t>Fouarre</w:t>
      </w:r>
      <w:r w:rsidR="00A32BE3" w:rsidRPr="00D215FF">
        <w:t xml:space="preserve">. They </w:t>
      </w:r>
      <w:r w:rsidRPr="00D215FF">
        <w:t xml:space="preserve">first </w:t>
      </w:r>
      <w:r w:rsidR="00152A5A" w:rsidRPr="00D215FF">
        <w:t xml:space="preserve">defended </w:t>
      </w:r>
      <w:r w:rsidRPr="00D215FF">
        <w:t>the rector Guillemus de Sancto Amore and later Siger of Brabant. Historians guided by prejudice</w:t>
      </w:r>
      <w:r w:rsidR="00083D05" w:rsidRPr="00D215FF">
        <w:t>s</w:t>
      </w:r>
      <w:r w:rsidRPr="00D215FF">
        <w:t xml:space="preserve"> of objectivity should have stopped reading the history of this period through the eyes of objective victors. It is time to examine this period </w:t>
      </w:r>
      <w:r w:rsidR="004C75B6" w:rsidRPr="00D215FF">
        <w:t xml:space="preserve">without the </w:t>
      </w:r>
      <w:r w:rsidRPr="00D215FF">
        <w:t>objectivity</w:t>
      </w:r>
      <w:r w:rsidR="004C75B6" w:rsidRPr="00D215FF">
        <w:t>,</w:t>
      </w:r>
      <w:r w:rsidRPr="00D215FF">
        <w:t xml:space="preserve"> </w:t>
      </w:r>
      <w:r w:rsidR="009A5A9E" w:rsidRPr="00D215FF">
        <w:t xml:space="preserve">in the model of truth as </w:t>
      </w:r>
      <w:r w:rsidR="009A5A9E" w:rsidRPr="00D215FF">
        <w:rPr>
          <w:i/>
        </w:rPr>
        <w:t>al</w:t>
      </w:r>
      <w:r w:rsidR="009A5A9E" w:rsidRPr="00D215FF">
        <w:rPr>
          <w:rFonts w:cs="Calibri"/>
          <w:i/>
        </w:rPr>
        <w:t>ē</w:t>
      </w:r>
      <w:r w:rsidRPr="00D215FF">
        <w:rPr>
          <w:i/>
        </w:rPr>
        <w:t>theia</w:t>
      </w:r>
      <w:r w:rsidRPr="00D215FF">
        <w:t xml:space="preserve">. We owe the </w:t>
      </w:r>
      <w:r w:rsidR="009A5A9E" w:rsidRPr="00D215FF">
        <w:lastRenderedPageBreak/>
        <w:t xml:space="preserve">justice to </w:t>
      </w:r>
      <w:r w:rsidRPr="00D215FF">
        <w:t>innocent victims of this dispute about the character of modernity and postmodern</w:t>
      </w:r>
      <w:r w:rsidR="009A5A9E" w:rsidRPr="00D215FF">
        <w:t>ity</w:t>
      </w:r>
      <w:r w:rsidRPr="00D215FF">
        <w:t xml:space="preserve">. </w:t>
      </w:r>
      <w:r w:rsidR="008034C1" w:rsidRPr="00D215FF">
        <w:t xml:space="preserve">Following </w:t>
      </w:r>
      <w:r w:rsidR="00016D76" w:rsidRPr="00D215FF">
        <w:t xml:space="preserve">Aeschylus’s saying “through suffering to wisdom” (πάθει μάθος; </w:t>
      </w:r>
      <w:r w:rsidR="00016D76" w:rsidRPr="00D215FF">
        <w:rPr>
          <w:i/>
        </w:rPr>
        <w:t>Agamemnon</w:t>
      </w:r>
      <w:r w:rsidR="00016D76" w:rsidRPr="00D215FF">
        <w:t>, v. 178), t</w:t>
      </w:r>
      <w:r w:rsidRPr="00D215FF">
        <w:t>he search for real wisdom d</w:t>
      </w:r>
      <w:r w:rsidR="00C16D99" w:rsidRPr="00D215FF">
        <w:t>iffers from academic fallacies</w:t>
      </w:r>
      <w:r w:rsidR="00035673" w:rsidRPr="00D215FF">
        <w:t xml:space="preserve"> that </w:t>
      </w:r>
      <w:r w:rsidRPr="00D215FF">
        <w:t xml:space="preserve">frenetically </w:t>
      </w:r>
      <w:r w:rsidR="00C16D99" w:rsidRPr="00D215FF">
        <w:t>follow</w:t>
      </w:r>
      <w:r w:rsidR="00035673" w:rsidRPr="00D215FF">
        <w:t xml:space="preserve"> </w:t>
      </w:r>
      <w:r w:rsidR="00D02720" w:rsidRPr="00D215FF">
        <w:t xml:space="preserve">the </w:t>
      </w:r>
      <w:r w:rsidR="00035673" w:rsidRPr="00D215FF">
        <w:t xml:space="preserve">objective and therefore historically blind truth as </w:t>
      </w:r>
      <w:r w:rsidR="00035673" w:rsidRPr="00D215FF">
        <w:rPr>
          <w:i/>
        </w:rPr>
        <w:t>veritas</w:t>
      </w:r>
      <w:r w:rsidRPr="00D215FF">
        <w:t>.</w:t>
      </w:r>
      <w:r w:rsidR="00263A07" w:rsidRPr="00D215FF">
        <w:t xml:space="preserve"> In the objective history of philosophy, manipulated by the victorious group, a pure simulacrum of the real history has remained. The will not to see, under the guidance of powers of Revenge, forms the irrational part of modern history. Objective victors kept from gigantomachy of substance but the positive </w:t>
      </w:r>
      <w:r w:rsidR="00263A07" w:rsidRPr="00D215FF">
        <w:rPr>
          <w:i/>
        </w:rPr>
        <w:t>veritas</w:t>
      </w:r>
      <w:r w:rsidR="00263A07" w:rsidRPr="00D215FF">
        <w:t xml:space="preserve"> that is given as modern history of philosophy. </w:t>
      </w:r>
    </w:p>
    <w:p w14:paraId="1DFEB25A" w14:textId="77777777" w:rsidR="00936D66" w:rsidRPr="00D215FF" w:rsidRDefault="00FA2406" w:rsidP="003579E3">
      <w:pPr>
        <w:ind w:firstLine="708"/>
      </w:pPr>
      <w:r w:rsidRPr="00D215FF">
        <w:t xml:space="preserve">Since the Commentator and Siger, the principle of reality as the imperative of true </w:t>
      </w:r>
      <w:r w:rsidR="00CE0531" w:rsidRPr="00D215FF">
        <w:t xml:space="preserve">thinking </w:t>
      </w:r>
      <w:r w:rsidRPr="00D215FF">
        <w:t>ha</w:t>
      </w:r>
      <w:r w:rsidR="009A61B8" w:rsidRPr="00D215FF">
        <w:t>ve</w:t>
      </w:r>
      <w:r w:rsidRPr="00D215FF">
        <w:t xml:space="preserve"> established the permanent existence of philosophy</w:t>
      </w:r>
      <w:r w:rsidR="00F40B83" w:rsidRPr="00D215FF">
        <w:t xml:space="preserve">. It is </w:t>
      </w:r>
      <w:r w:rsidRPr="00D215FF">
        <w:t xml:space="preserve">a generically unique science </w:t>
      </w:r>
      <w:r w:rsidR="00640F63" w:rsidRPr="00D215FF">
        <w:t xml:space="preserve">that pertains to </w:t>
      </w:r>
      <w:r w:rsidRPr="00D215FF">
        <w:rPr>
          <w:i/>
        </w:rPr>
        <w:t>species humana</w:t>
      </w:r>
      <w:r w:rsidR="00B130B5" w:rsidRPr="00D215FF">
        <w:t xml:space="preserve"> in the form of </w:t>
      </w:r>
      <w:r w:rsidR="00B130B5" w:rsidRPr="00D215FF">
        <w:rPr>
          <w:i/>
        </w:rPr>
        <w:t>quartum genus</w:t>
      </w:r>
      <w:r w:rsidR="00B130B5" w:rsidRPr="00D215FF">
        <w:t xml:space="preserve">. </w:t>
      </w:r>
      <w:r w:rsidR="001C28B4" w:rsidRPr="00D215FF">
        <w:t xml:space="preserve">Philosophy </w:t>
      </w:r>
      <w:r w:rsidRPr="00D215FF">
        <w:t xml:space="preserve">comes into being </w:t>
      </w:r>
      <w:r w:rsidR="001C28B4" w:rsidRPr="00D215FF">
        <w:t xml:space="preserve">in virtue of </w:t>
      </w:r>
      <w:r w:rsidRPr="00D215FF">
        <w:t xml:space="preserve">the existence of wise </w:t>
      </w:r>
      <w:r w:rsidR="001C28B4" w:rsidRPr="00D215FF">
        <w:t xml:space="preserve">people </w:t>
      </w:r>
      <w:r w:rsidR="00B130B5" w:rsidRPr="00D215FF">
        <w:t>(</w:t>
      </w:r>
      <w:r w:rsidR="00B130B5" w:rsidRPr="00D215FF">
        <w:rPr>
          <w:i/>
        </w:rPr>
        <w:t>tertium genus</w:t>
      </w:r>
      <w:r w:rsidR="00B130B5" w:rsidRPr="00D215FF">
        <w:t xml:space="preserve">) </w:t>
      </w:r>
      <w:r w:rsidRPr="00D215FF">
        <w:t xml:space="preserve">who think in the right way. </w:t>
      </w:r>
      <w:r w:rsidR="00BD0B65" w:rsidRPr="00D215FF">
        <w:t>Modernism follows the truth as demiurgic assimilation that conce</w:t>
      </w:r>
      <w:r w:rsidR="009A61B8" w:rsidRPr="00D215FF">
        <w:t>r</w:t>
      </w:r>
      <w:r w:rsidR="00BD0B65" w:rsidRPr="00D215FF">
        <w:t xml:space="preserve">ns the mythological subject of the demiurgic will and of the blind instrumental reason. </w:t>
      </w:r>
      <w:r w:rsidR="005C763B" w:rsidRPr="00D215FF">
        <w:t>Therefore,</w:t>
      </w:r>
      <w:r w:rsidR="000C7D0C" w:rsidRPr="00D215FF">
        <w:t xml:space="preserve"> led by the truth as </w:t>
      </w:r>
      <w:r w:rsidR="000C7D0C" w:rsidRPr="00D215FF">
        <w:rPr>
          <w:i/>
        </w:rPr>
        <w:t>rectitudo</w:t>
      </w:r>
      <w:r w:rsidR="000C7D0C" w:rsidRPr="00D215FF">
        <w:t xml:space="preserve"> and </w:t>
      </w:r>
      <w:r w:rsidR="000C7D0C" w:rsidRPr="00D215FF">
        <w:rPr>
          <w:i/>
        </w:rPr>
        <w:t>certitudo</w:t>
      </w:r>
      <w:r w:rsidR="000C7D0C" w:rsidRPr="00D215FF">
        <w:t xml:space="preserve">, the modernity </w:t>
      </w:r>
      <w:r w:rsidR="00DD6315" w:rsidRPr="00D215FF">
        <w:t xml:space="preserve">erased </w:t>
      </w:r>
      <w:r w:rsidR="000C7D0C" w:rsidRPr="00D215FF">
        <w:t xml:space="preserve">the truth as </w:t>
      </w:r>
      <w:r w:rsidR="005C763B" w:rsidRPr="00D215FF">
        <w:rPr>
          <w:i/>
        </w:rPr>
        <w:t>al</w:t>
      </w:r>
      <w:r w:rsidR="005C763B" w:rsidRPr="00D215FF">
        <w:rPr>
          <w:rFonts w:cs="Calibri"/>
          <w:i/>
        </w:rPr>
        <w:t>ē</w:t>
      </w:r>
      <w:r w:rsidR="0006596B" w:rsidRPr="00D215FF">
        <w:rPr>
          <w:i/>
        </w:rPr>
        <w:t>theia</w:t>
      </w:r>
      <w:r w:rsidR="0006596B" w:rsidRPr="00D215FF">
        <w:t xml:space="preserve"> </w:t>
      </w:r>
      <w:r w:rsidR="00DD6315" w:rsidRPr="00D215FF">
        <w:t xml:space="preserve">concerning the </w:t>
      </w:r>
      <w:r w:rsidR="0006596B" w:rsidRPr="00D215FF">
        <w:t xml:space="preserve">dispute over Averroism </w:t>
      </w:r>
      <w:r w:rsidR="00DD6315" w:rsidRPr="00D215FF">
        <w:t xml:space="preserve">out of the </w:t>
      </w:r>
      <w:r w:rsidR="0006596B" w:rsidRPr="00D215FF">
        <w:t xml:space="preserve">official academic history </w:t>
      </w:r>
      <w:r w:rsidR="00D17F03" w:rsidRPr="00D215FF">
        <w:t>dealing with the years</w:t>
      </w:r>
      <w:r w:rsidR="00C52E44" w:rsidRPr="00D215FF">
        <w:t> </w:t>
      </w:r>
      <w:r w:rsidR="00D17F03" w:rsidRPr="00D215FF">
        <w:t>1250–</w:t>
      </w:r>
      <w:r w:rsidR="00CF5235" w:rsidRPr="00D215FF">
        <w:t xml:space="preserve">77. </w:t>
      </w:r>
      <w:r w:rsidR="001566D5" w:rsidRPr="00D215FF">
        <w:t>At the very beginning of the second Averroism, f</w:t>
      </w:r>
      <w:r w:rsidR="00EE01DD" w:rsidRPr="00D215FF">
        <w:t xml:space="preserve">ollowing </w:t>
      </w:r>
      <w:r w:rsidR="0006596B" w:rsidRPr="00D215FF">
        <w:t xml:space="preserve">Anselm and Grosseteste, the definition of the truth determined by </w:t>
      </w:r>
      <w:r w:rsidR="007C2B03" w:rsidRPr="00D215FF">
        <w:t>the will</w:t>
      </w:r>
      <w:r w:rsidR="009A61B8" w:rsidRPr="00D215FF">
        <w:t xml:space="preserve">, it </w:t>
      </w:r>
      <w:r w:rsidR="0006596B" w:rsidRPr="00D215FF">
        <w:t xml:space="preserve">showed that the modern subject received the new demiurgic right </w:t>
      </w:r>
      <w:r w:rsidR="007C2B03" w:rsidRPr="00D215FF">
        <w:t>(</w:t>
      </w:r>
      <w:r w:rsidR="007C2B03" w:rsidRPr="00D215FF">
        <w:rPr>
          <w:i/>
        </w:rPr>
        <w:t>rectitudo</w:t>
      </w:r>
      <w:r w:rsidR="007C2B03" w:rsidRPr="00D215FF">
        <w:t xml:space="preserve">) </w:t>
      </w:r>
      <w:r w:rsidR="0006596B" w:rsidRPr="00D215FF">
        <w:t xml:space="preserve">to </w:t>
      </w:r>
      <w:r w:rsidR="009830A9" w:rsidRPr="00D215FF">
        <w:t xml:space="preserve">create a new sense </w:t>
      </w:r>
      <w:r w:rsidR="001566D5" w:rsidRPr="00D215FF">
        <w:t>of being</w:t>
      </w:r>
      <w:r w:rsidR="0006596B" w:rsidRPr="00D215FF">
        <w:t xml:space="preserve">. Aristotelian critical intellect played </w:t>
      </w:r>
      <w:r w:rsidR="005B3616" w:rsidRPr="00D215FF">
        <w:t xml:space="preserve">a </w:t>
      </w:r>
      <w:r w:rsidR="0006596B" w:rsidRPr="00D215FF">
        <w:t xml:space="preserve">second fiddle in this scenario. Truth as the correspondence between thinking and reality ceased to play a determining role of modern thinking. </w:t>
      </w:r>
      <w:r w:rsidR="00F70DD3" w:rsidRPr="00D215FF">
        <w:t xml:space="preserve">Averroes and Siger defended the specific character of the receptive intellect through the logic of </w:t>
      </w:r>
      <w:r w:rsidR="00F70DD3" w:rsidRPr="00D215FF">
        <w:rPr>
          <w:i/>
        </w:rPr>
        <w:t>modus tollens</w:t>
      </w:r>
      <w:r w:rsidR="00F70DD3" w:rsidRPr="00D215FF">
        <w:t xml:space="preserve"> and the categorical rule of </w:t>
      </w:r>
      <w:r w:rsidR="00F70DD3" w:rsidRPr="00D215FF">
        <w:rPr>
          <w:i/>
        </w:rPr>
        <w:t>destructio primis</w:t>
      </w:r>
      <w:r w:rsidR="00F70DD3" w:rsidRPr="00D215FF">
        <w:t xml:space="preserve">. </w:t>
      </w:r>
      <w:r w:rsidR="0006596B" w:rsidRPr="00D215FF">
        <w:t xml:space="preserve">The </w:t>
      </w:r>
      <w:r w:rsidR="00C04B37" w:rsidRPr="00D215FF">
        <w:t xml:space="preserve">modern </w:t>
      </w:r>
      <w:r w:rsidR="0006596B" w:rsidRPr="00D215FF">
        <w:t xml:space="preserve">intellect and the will, enlightened by </w:t>
      </w:r>
      <w:r w:rsidR="00447A49" w:rsidRPr="00D215FF">
        <w:t xml:space="preserve">their </w:t>
      </w:r>
      <w:r w:rsidR="0006596B" w:rsidRPr="00D215FF">
        <w:t>own truth, do not need a mediator</w:t>
      </w:r>
      <w:r w:rsidR="004A32CA" w:rsidRPr="00D215FF">
        <w:t xml:space="preserve"> who critically determines the</w:t>
      </w:r>
      <w:r w:rsidR="0006596B" w:rsidRPr="00D215FF">
        <w:t xml:space="preserve"> intimately given freedom of modernity. </w:t>
      </w:r>
      <w:r w:rsidR="000079BA" w:rsidRPr="00D215FF">
        <w:t xml:space="preserve">The sovereign and free will, positioned outside of the critical intellect, is completely actualized in the intimate freedom. It is substantially separated both from the intellect and from the concrete decisions of the will. Such a blind objective will, masked as an objective science, became the leading force of witch processes from </w:t>
      </w:r>
      <w:r w:rsidR="009A61B8" w:rsidRPr="00D215FF">
        <w:t xml:space="preserve">the </w:t>
      </w:r>
      <w:r w:rsidR="000079BA" w:rsidRPr="00D215FF">
        <w:t xml:space="preserve">14th century onwards. </w:t>
      </w:r>
      <w:r w:rsidR="0006596B" w:rsidRPr="00D215FF">
        <w:t xml:space="preserve">The free and insane will of </w:t>
      </w:r>
      <w:r w:rsidR="0006596B" w:rsidRPr="00D215FF">
        <w:rPr>
          <w:i/>
        </w:rPr>
        <w:t>Modernorum</w:t>
      </w:r>
      <w:r w:rsidR="0006596B" w:rsidRPr="00D215FF">
        <w:t xml:space="preserve"> </w:t>
      </w:r>
      <w:r w:rsidR="003670CD" w:rsidRPr="00D215FF">
        <w:t xml:space="preserve">makes </w:t>
      </w:r>
      <w:r w:rsidR="0006596B" w:rsidRPr="00D215FF">
        <w:t xml:space="preserve">its own beginning in the demiurgic mode </w:t>
      </w:r>
      <w:r w:rsidR="002625FF" w:rsidRPr="00D215FF">
        <w:t xml:space="preserve">of </w:t>
      </w:r>
      <w:r w:rsidR="0006596B" w:rsidRPr="00D215FF">
        <w:rPr>
          <w:i/>
        </w:rPr>
        <w:t>factum</w:t>
      </w:r>
      <w:r w:rsidR="0006596B" w:rsidRPr="00D215FF">
        <w:t xml:space="preserve">, because it appropriates the world in the new form of </w:t>
      </w:r>
      <w:r w:rsidR="0006596B" w:rsidRPr="00D215FF">
        <w:rPr>
          <w:i/>
        </w:rPr>
        <w:t>dativus possessivus</w:t>
      </w:r>
      <w:r w:rsidR="0006596B" w:rsidRPr="00D215FF">
        <w:t xml:space="preserve">. </w:t>
      </w:r>
      <w:r w:rsidR="000E1681" w:rsidRPr="00D215FF">
        <w:rPr>
          <w:rStyle w:val="ezkurwreuab5ozgtqnkl"/>
        </w:rPr>
        <w:t>This</w:t>
      </w:r>
      <w:r w:rsidR="000E1681" w:rsidRPr="00D215FF">
        <w:t xml:space="preserve"> </w:t>
      </w:r>
      <w:r w:rsidR="000E1681" w:rsidRPr="00D215FF">
        <w:rPr>
          <w:rStyle w:val="ezkurwreuab5ozgtqnkl"/>
        </w:rPr>
        <w:t>kind</w:t>
      </w:r>
      <w:r w:rsidR="000E1681" w:rsidRPr="00D215FF">
        <w:t xml:space="preserve"> </w:t>
      </w:r>
      <w:r w:rsidR="000E1681" w:rsidRPr="00D215FF">
        <w:rPr>
          <w:rStyle w:val="ezkurwreuab5ozgtqnkl"/>
        </w:rPr>
        <w:t>of obsession (</w:t>
      </w:r>
      <w:r w:rsidR="000E1681" w:rsidRPr="00D215FF">
        <w:rPr>
          <w:rStyle w:val="ezkurwreuab5ozgtqnkl"/>
          <w:i/>
        </w:rPr>
        <w:t>possessio</w:t>
      </w:r>
      <w:r w:rsidR="000E1681" w:rsidRPr="00D215FF">
        <w:rPr>
          <w:rStyle w:val="ezkurwreuab5ozgtqnkl"/>
        </w:rPr>
        <w:t>) has a demonic character determined by the irrational deities of academic Revenge.</w:t>
      </w:r>
      <w:r w:rsidR="000E1681" w:rsidRPr="00D215FF">
        <w:t xml:space="preserve"> </w:t>
      </w:r>
      <w:r w:rsidR="000E1681" w:rsidRPr="00D215FF">
        <w:rPr>
          <w:rStyle w:val="ezkurwreuab5ozgtqnkl"/>
        </w:rPr>
        <w:t>The subjectively constituted Furies</w:t>
      </w:r>
      <w:r w:rsidR="000E1681" w:rsidRPr="00D215FF">
        <w:t xml:space="preserve"> </w:t>
      </w:r>
      <w:r w:rsidR="000E1681" w:rsidRPr="00D215FF">
        <w:rPr>
          <w:rStyle w:val="ezkurwreuab5ozgtqnkl"/>
        </w:rPr>
        <w:t>operated</w:t>
      </w:r>
      <w:r w:rsidR="000E1681" w:rsidRPr="00D215FF">
        <w:t xml:space="preserve"> </w:t>
      </w:r>
      <w:r w:rsidR="000E1681" w:rsidRPr="00D215FF">
        <w:rPr>
          <w:rStyle w:val="ezkurwreuab5ozgtqnkl"/>
        </w:rPr>
        <w:t>by</w:t>
      </w:r>
      <w:r w:rsidR="000E1681" w:rsidRPr="00D215FF">
        <w:t xml:space="preserve"> </w:t>
      </w:r>
      <w:r w:rsidR="000E1681" w:rsidRPr="00D215FF">
        <w:rPr>
          <w:rStyle w:val="ezkurwreuab5ozgtqnkl"/>
        </w:rPr>
        <w:t xml:space="preserve">the </w:t>
      </w:r>
      <w:r w:rsidR="000E1681" w:rsidRPr="00D215FF">
        <w:rPr>
          <w:rStyle w:val="ezkurwreuab5ozgtqnkl"/>
        </w:rPr>
        <w:lastRenderedPageBreak/>
        <w:t xml:space="preserve">defense mechanism of </w:t>
      </w:r>
      <w:r w:rsidR="000E1681" w:rsidRPr="00D215FF">
        <w:rPr>
          <w:rStyle w:val="ezkurwreuab5ozgtqnkl"/>
          <w:i/>
        </w:rPr>
        <w:t>Verkehrung</w:t>
      </w:r>
      <w:r w:rsidR="000E1681" w:rsidRPr="00D215FF">
        <w:rPr>
          <w:i/>
        </w:rPr>
        <w:t xml:space="preserve"> </w:t>
      </w:r>
      <w:r w:rsidR="000E1681" w:rsidRPr="00D215FF">
        <w:rPr>
          <w:rStyle w:val="ezkurwreuab5ozgtqnkl"/>
          <w:i/>
        </w:rPr>
        <w:t>ins</w:t>
      </w:r>
      <w:r w:rsidR="000E1681" w:rsidRPr="00D215FF">
        <w:rPr>
          <w:i/>
        </w:rPr>
        <w:t xml:space="preserve"> </w:t>
      </w:r>
      <w:r w:rsidR="000E1681" w:rsidRPr="00D215FF">
        <w:rPr>
          <w:rStyle w:val="ezkurwreuab5ozgtqnkl"/>
          <w:i/>
        </w:rPr>
        <w:t>Gegenteil</w:t>
      </w:r>
      <w:r w:rsidR="000E1681" w:rsidRPr="00D215FF">
        <w:rPr>
          <w:rStyle w:val="ezkurwreuab5ozgtqnkl"/>
        </w:rPr>
        <w:t>, by projecting</w:t>
      </w:r>
      <w:r w:rsidR="000E1681" w:rsidRPr="00D215FF">
        <w:t xml:space="preserve"> </w:t>
      </w:r>
      <w:r w:rsidR="000E1681" w:rsidRPr="00D215FF">
        <w:rPr>
          <w:rStyle w:val="ezkurwreuab5ozgtqnkl"/>
        </w:rPr>
        <w:t>their</w:t>
      </w:r>
      <w:r w:rsidR="000E1681" w:rsidRPr="00D215FF">
        <w:t xml:space="preserve"> </w:t>
      </w:r>
      <w:r w:rsidR="000E1681" w:rsidRPr="00D215FF">
        <w:rPr>
          <w:rStyle w:val="ezkurwreuab5ozgtqnkl"/>
        </w:rPr>
        <w:t>own</w:t>
      </w:r>
      <w:r w:rsidR="000E1681" w:rsidRPr="00D215FF">
        <w:t xml:space="preserve"> </w:t>
      </w:r>
      <w:r w:rsidR="000E1681" w:rsidRPr="00D215FF">
        <w:rPr>
          <w:rStyle w:val="ezkurwreuab5ozgtqnkl"/>
        </w:rPr>
        <w:t>illusions</w:t>
      </w:r>
      <w:r w:rsidR="000E1681" w:rsidRPr="00D215FF">
        <w:t xml:space="preserve"> into “witches” to be condemned. </w:t>
      </w:r>
      <w:r w:rsidR="004B2EE0" w:rsidRPr="00D215FF">
        <w:t xml:space="preserve">Western </w:t>
      </w:r>
      <w:r w:rsidR="004B2EE0" w:rsidRPr="00D215FF">
        <w:rPr>
          <w:i/>
        </w:rPr>
        <w:t>illuminati</w:t>
      </w:r>
      <w:r w:rsidR="004B2EE0" w:rsidRPr="00D215FF">
        <w:t xml:space="preserve"> carry their truth within themselves because they are enlightened directly by their solar intellect (</w:t>
      </w:r>
      <w:r w:rsidR="004B2EE0" w:rsidRPr="00D215FF">
        <w:rPr>
          <w:i/>
        </w:rPr>
        <w:t>certitudo</w:t>
      </w:r>
      <w:r w:rsidR="004B2EE0" w:rsidRPr="00D215FF">
        <w:t>). In addition, they are linked to their God created speculatively by the act of Augustinian memory and the innate Avicennist intellect (</w:t>
      </w:r>
      <w:r w:rsidR="004B2EE0" w:rsidRPr="00D215FF">
        <w:rPr>
          <w:i/>
        </w:rPr>
        <w:t>rectitudo</w:t>
      </w:r>
      <w:r w:rsidR="004B2EE0" w:rsidRPr="00D215FF">
        <w:t>). At the beginning of the 14th century, the modernist errance of thought (</w:t>
      </w:r>
      <w:r w:rsidR="004B2EE0" w:rsidRPr="00D215FF">
        <w:rPr>
          <w:i/>
        </w:rPr>
        <w:t>Irre</w:t>
      </w:r>
      <w:r w:rsidR="004B2EE0" w:rsidRPr="00D215FF">
        <w:t xml:space="preserve">) was a fait accompli. </w:t>
      </w:r>
      <w:r w:rsidR="003579E3" w:rsidRPr="00D215FF">
        <w:rPr>
          <w:rStyle w:val="ezkurwreuab5ozgtqnkl"/>
        </w:rPr>
        <w:t>Previous</w:t>
      </w:r>
      <w:r w:rsidR="003579E3" w:rsidRPr="00D215FF">
        <w:t xml:space="preserve"> </w:t>
      </w:r>
      <w:r w:rsidR="003579E3" w:rsidRPr="00D215FF">
        <w:rPr>
          <w:rStyle w:val="ezkurwreuab5ozgtqnkl"/>
        </w:rPr>
        <w:t>interpretations</w:t>
      </w:r>
      <w:r w:rsidR="003579E3" w:rsidRPr="00D215FF">
        <w:t xml:space="preserve"> </w:t>
      </w:r>
      <w:r w:rsidR="003579E3" w:rsidRPr="00D215FF">
        <w:rPr>
          <w:rStyle w:val="ezkurwreuab5ozgtqnkl"/>
        </w:rPr>
        <w:t>have shown</w:t>
      </w:r>
      <w:r w:rsidR="003579E3" w:rsidRPr="00D215FF">
        <w:t xml:space="preserve"> </w:t>
      </w:r>
      <w:r w:rsidR="003579E3" w:rsidRPr="00D215FF">
        <w:rPr>
          <w:rStyle w:val="ezkurwreuab5ozgtqnkl"/>
        </w:rPr>
        <w:t>that</w:t>
      </w:r>
      <w:r w:rsidR="003579E3" w:rsidRPr="00D215FF">
        <w:t xml:space="preserve"> </w:t>
      </w:r>
      <w:r w:rsidR="003579E3" w:rsidRPr="00D215FF">
        <w:rPr>
          <w:rStyle w:val="ezkurwreuab5ozgtqnkl"/>
        </w:rPr>
        <w:t>the movement of truth</w:t>
      </w:r>
      <w:r w:rsidR="003579E3" w:rsidRPr="00D215FF">
        <w:t xml:space="preserve"> </w:t>
      </w:r>
      <w:r w:rsidR="003579E3" w:rsidRPr="00D215FF">
        <w:rPr>
          <w:rStyle w:val="ezkurwreuab5ozgtqnkl"/>
        </w:rPr>
        <w:t>as</w:t>
      </w:r>
      <w:r w:rsidR="003579E3" w:rsidRPr="00D215FF">
        <w:t xml:space="preserve"> </w:t>
      </w:r>
      <w:r w:rsidR="003579E3" w:rsidRPr="00D215FF">
        <w:rPr>
          <w:rStyle w:val="ezkurwreuab5ozgtqnkl"/>
        </w:rPr>
        <w:t>an archaic</w:t>
      </w:r>
      <w:r w:rsidR="003579E3" w:rsidRPr="00D215FF">
        <w:t xml:space="preserve"> </w:t>
      </w:r>
      <w:r w:rsidR="003579E3" w:rsidRPr="00D215FF">
        <w:rPr>
          <w:rStyle w:val="ezkurwreuab5ozgtqnkl"/>
          <w:i/>
        </w:rPr>
        <w:t>al</w:t>
      </w:r>
      <w:r w:rsidR="003579E3" w:rsidRPr="00D215FF">
        <w:rPr>
          <w:rStyle w:val="ezkurwreuab5ozgtqnkl"/>
          <w:rFonts w:cs="Calibri"/>
          <w:i/>
        </w:rPr>
        <w:t>ē</w:t>
      </w:r>
      <w:r w:rsidR="003579E3" w:rsidRPr="00D215FF">
        <w:rPr>
          <w:rStyle w:val="ezkurwreuab5ozgtqnkl"/>
          <w:i/>
        </w:rPr>
        <w:t>theia</w:t>
      </w:r>
      <w:r w:rsidR="003579E3" w:rsidRPr="00D215FF">
        <w:t xml:space="preserve"> </w:t>
      </w:r>
      <w:r w:rsidR="003579E3" w:rsidRPr="00D215FF">
        <w:rPr>
          <w:rStyle w:val="ezkurwreuab5ozgtqnkl"/>
        </w:rPr>
        <w:t>is linked</w:t>
      </w:r>
      <w:r w:rsidR="003579E3" w:rsidRPr="00D215FF">
        <w:t xml:space="preserve"> </w:t>
      </w:r>
      <w:r w:rsidR="003579E3" w:rsidRPr="00D215FF">
        <w:rPr>
          <w:rStyle w:val="ezkurwreuab5ozgtqnkl"/>
        </w:rPr>
        <w:t xml:space="preserve">to the trajectory of the Sun, as Dante confirmed it in </w:t>
      </w:r>
      <w:r w:rsidR="003579E3" w:rsidRPr="00D215FF">
        <w:rPr>
          <w:rStyle w:val="ezkurwreuab5ozgtqnkl"/>
          <w:i/>
        </w:rPr>
        <w:t>Divine Comedy</w:t>
      </w:r>
      <w:r w:rsidR="003579E3" w:rsidRPr="00D215FF">
        <w:rPr>
          <w:rStyle w:val="ezkurwreuab5ozgtqnkl"/>
        </w:rPr>
        <w:t>.</w:t>
      </w:r>
      <w:r w:rsidR="003579E3" w:rsidRPr="00D215FF">
        <w:t xml:space="preserve"> </w:t>
      </w:r>
      <w:r w:rsidR="00F2050F" w:rsidRPr="00D215FF">
        <w:t>The similarity of modernity with Homer</w:t>
      </w:r>
      <w:r w:rsidR="00C52E44" w:rsidRPr="00D215FF">
        <w:t>’</w:t>
      </w:r>
      <w:r w:rsidR="00F2050F" w:rsidRPr="00D215FF">
        <w:t xml:space="preserve">s </w:t>
      </w:r>
      <w:r w:rsidR="00F2050F" w:rsidRPr="00D215FF">
        <w:rPr>
          <w:i/>
        </w:rPr>
        <w:t>Odyssey</w:t>
      </w:r>
      <w:r w:rsidR="00F2050F" w:rsidRPr="00D215FF">
        <w:t xml:space="preserve"> is much greater than just the ordinary poetic license. </w:t>
      </w:r>
      <w:r w:rsidR="00B406E5" w:rsidRPr="00D215FF">
        <w:t xml:space="preserve">Hermeneutic explanation of Homer contests the conclusions of Adorno and Horkheimer made </w:t>
      </w:r>
      <w:r w:rsidR="00DC03BE" w:rsidRPr="00D215FF">
        <w:t xml:space="preserve">the </w:t>
      </w:r>
      <w:r w:rsidR="00B406E5" w:rsidRPr="00D215FF">
        <w:t xml:space="preserve">writing </w:t>
      </w:r>
      <w:r w:rsidR="00B406E5" w:rsidRPr="00D215FF">
        <w:rPr>
          <w:i/>
        </w:rPr>
        <w:t>Dialektik der Aufkl</w:t>
      </w:r>
      <w:r w:rsidR="00B406E5" w:rsidRPr="00D215FF">
        <w:rPr>
          <w:rFonts w:cs="Calibri"/>
          <w:i/>
        </w:rPr>
        <w:t>ä</w:t>
      </w:r>
      <w:r w:rsidR="00B406E5" w:rsidRPr="00D215FF">
        <w:rPr>
          <w:i/>
        </w:rPr>
        <w:t>rung</w:t>
      </w:r>
      <w:r w:rsidR="00DB69A6" w:rsidRPr="00D215FF">
        <w:t>.</w:t>
      </w:r>
      <w:r w:rsidR="00DB69A6" w:rsidRPr="00D215FF">
        <w:rPr>
          <w:rStyle w:val="Znakapoznpodarou"/>
        </w:rPr>
        <w:footnoteReference w:id="505"/>
      </w:r>
      <w:r w:rsidR="00DB69A6" w:rsidRPr="00D215FF">
        <w:t xml:space="preserve"> </w:t>
      </w:r>
      <w:r w:rsidR="00B406E5" w:rsidRPr="00D215FF">
        <w:t>Odysseus</w:t>
      </w:r>
      <w:r w:rsidR="000B227F" w:rsidRPr="00D215FF">
        <w:t xml:space="preserve"> </w:t>
      </w:r>
      <w:r w:rsidR="00B85CD9" w:rsidRPr="00D215FF">
        <w:t xml:space="preserve">was </w:t>
      </w:r>
      <w:r w:rsidR="000B227F" w:rsidRPr="00D215FF">
        <w:t>not the first Modernist in the history of the West</w:t>
      </w:r>
      <w:r w:rsidR="00DB69A6" w:rsidRPr="00D215FF">
        <w:t xml:space="preserve"> who was led by the </w:t>
      </w:r>
      <w:r w:rsidR="00807005" w:rsidRPr="00D215FF">
        <w:t xml:space="preserve">metaphorical </w:t>
      </w:r>
      <w:r w:rsidR="009B2D80" w:rsidRPr="00D215FF">
        <w:t xml:space="preserve">sun of the </w:t>
      </w:r>
      <w:r w:rsidR="00DB69A6" w:rsidRPr="00D215FF">
        <w:t>instrumental intellect</w:t>
      </w:r>
      <w:r w:rsidR="00B85CD9" w:rsidRPr="00D215FF">
        <w:t xml:space="preserve"> (</w:t>
      </w:r>
      <w:r w:rsidR="00B85CD9" w:rsidRPr="00D215FF">
        <w:rPr>
          <w:i/>
        </w:rPr>
        <w:t>von der Sonne der kalkulierenden Vernunft</w:t>
      </w:r>
      <w:r w:rsidR="00B85CD9" w:rsidRPr="00D215FF">
        <w:t>)</w:t>
      </w:r>
      <w:r w:rsidR="00774EDF" w:rsidRPr="00D215FF">
        <w:t xml:space="preserve">. </w:t>
      </w:r>
      <w:r w:rsidR="00F2050F" w:rsidRPr="00D215FF">
        <w:t>The previous interpretations have shown that the movement of tr</w:t>
      </w:r>
      <w:r w:rsidR="00402BF7" w:rsidRPr="00D215FF">
        <w:t xml:space="preserve">uth has the character of </w:t>
      </w:r>
      <w:r w:rsidR="00402BF7" w:rsidRPr="00D215FF">
        <w:rPr>
          <w:i/>
        </w:rPr>
        <w:t>al</w:t>
      </w:r>
      <w:r w:rsidR="00402BF7" w:rsidRPr="00D215FF">
        <w:rPr>
          <w:rFonts w:cs="Calibri"/>
          <w:i/>
        </w:rPr>
        <w:t>ē</w:t>
      </w:r>
      <w:r w:rsidR="00F2050F" w:rsidRPr="00D215FF">
        <w:rPr>
          <w:i/>
        </w:rPr>
        <w:t>theia</w:t>
      </w:r>
      <w:r w:rsidR="00F2050F" w:rsidRPr="00D215FF">
        <w:t>, which is linked to the orbit of the Sun. The structure of Odysseus</w:t>
      </w:r>
      <w:r w:rsidR="00C52E44" w:rsidRPr="00D215FF">
        <w:t>’</w:t>
      </w:r>
      <w:r w:rsidR="00F2050F" w:rsidRPr="00D215FF">
        <w:t xml:space="preserve"> wandering is guided by the irreversible movement of the Sun and its cosmic trajectory given</w:t>
      </w:r>
      <w:r w:rsidR="003350D5" w:rsidRPr="00D215FF">
        <w:t xml:space="preserve"> firstly </w:t>
      </w:r>
      <w:r w:rsidR="00F2050F" w:rsidRPr="00D215FF">
        <w:t xml:space="preserve">in the Egyptian and </w:t>
      </w:r>
      <w:r w:rsidR="00402BF7" w:rsidRPr="00D215FF">
        <w:t>Sumerian myths (West 1997, 154–</w:t>
      </w:r>
      <w:r w:rsidR="00BB54B7" w:rsidRPr="00D215FF">
        <w:t xml:space="preserve">72). Modernism and postmodernism undertook yet another </w:t>
      </w:r>
      <w:r w:rsidR="00F2050F" w:rsidRPr="00D215FF">
        <w:t xml:space="preserve">journey of metaphysical nihilism. </w:t>
      </w:r>
      <w:r w:rsidR="00BB54B7" w:rsidRPr="00D215FF">
        <w:t xml:space="preserve">That kind of </w:t>
      </w:r>
      <w:r w:rsidR="00F2050F" w:rsidRPr="00D215FF">
        <w:t>journey is guided by mytho</w:t>
      </w:r>
      <w:r w:rsidR="00CE6E56" w:rsidRPr="00D215FF">
        <w:t xml:space="preserve">logical </w:t>
      </w:r>
      <w:r w:rsidR="00F2050F" w:rsidRPr="00D215FF">
        <w:t>domination of the modern solar intellect. Let us recall that Parmenides</w:t>
      </w:r>
      <w:r w:rsidR="00C52E44" w:rsidRPr="00D215FF">
        <w:t>’</w:t>
      </w:r>
      <w:r w:rsidR="009A61B8" w:rsidRPr="00D215FF">
        <w:t>s</w:t>
      </w:r>
      <w:r w:rsidR="00F2050F" w:rsidRPr="00D215FF">
        <w:t xml:space="preserve"> philosophical epic is op</w:t>
      </w:r>
      <w:r w:rsidR="00664897" w:rsidRPr="00D215FF">
        <w:t>en under the guidance of H</w:t>
      </w:r>
      <w:r w:rsidR="00F2050F" w:rsidRPr="00D215FF">
        <w:t>eliades</w:t>
      </w:r>
      <w:r w:rsidR="006770AC" w:rsidRPr="00D215FF">
        <w:t xml:space="preserve"> that </w:t>
      </w:r>
      <w:r w:rsidR="00F2050F" w:rsidRPr="00D215FF">
        <w:t>lead the</w:t>
      </w:r>
      <w:r w:rsidR="00664897" w:rsidRPr="00D215FF">
        <w:t xml:space="preserve"> philosopher in only one direction, to </w:t>
      </w:r>
      <w:r w:rsidR="009A61B8" w:rsidRPr="00D215FF">
        <w:t xml:space="preserve">the </w:t>
      </w:r>
      <w:r w:rsidR="00664897" w:rsidRPr="00D215FF">
        <w:t xml:space="preserve">goddess of </w:t>
      </w:r>
      <w:r w:rsidR="0099456E" w:rsidRPr="00D215FF">
        <w:t xml:space="preserve">the </w:t>
      </w:r>
      <w:r w:rsidR="00664897" w:rsidRPr="00D215FF">
        <w:t>Truth</w:t>
      </w:r>
      <w:r w:rsidR="00F2050F" w:rsidRPr="00D215FF">
        <w:t>. Mytho</w:t>
      </w:r>
      <w:r w:rsidR="00664897" w:rsidRPr="00D215FF">
        <w:t xml:space="preserve">logical </w:t>
      </w:r>
      <w:r w:rsidR="00F2050F" w:rsidRPr="00D215FF">
        <w:t xml:space="preserve">modernity illuminates the path to </w:t>
      </w:r>
      <w:r w:rsidR="009079BA" w:rsidRPr="00D215FF">
        <w:t xml:space="preserve">the </w:t>
      </w:r>
      <w:r w:rsidR="00F2050F" w:rsidRPr="00D215FF">
        <w:t xml:space="preserve">objective truth through its own solar </w:t>
      </w:r>
      <w:r w:rsidR="00A94A89" w:rsidRPr="00D215FF">
        <w:t xml:space="preserve">intellect. </w:t>
      </w:r>
      <w:r w:rsidR="009079BA" w:rsidRPr="00D215FF">
        <w:t>Led by their own hubris, th</w:t>
      </w:r>
      <w:r w:rsidR="00A94A89" w:rsidRPr="00D215FF">
        <w:t xml:space="preserve">e </w:t>
      </w:r>
      <w:r w:rsidR="00A94A89" w:rsidRPr="00D215FF">
        <w:rPr>
          <w:i/>
        </w:rPr>
        <w:t>i</w:t>
      </w:r>
      <w:r w:rsidR="00F2050F" w:rsidRPr="00D215FF">
        <w:rPr>
          <w:i/>
        </w:rPr>
        <w:t>lluminati</w:t>
      </w:r>
      <w:r w:rsidR="00F2050F" w:rsidRPr="00D215FF">
        <w:t xml:space="preserve"> do not respect the path of the metaphysical dative and, consequently, do not have a correspondence of </w:t>
      </w:r>
      <w:r w:rsidR="00CC6B06" w:rsidRPr="00D215FF">
        <w:t xml:space="preserve">thinking and </w:t>
      </w:r>
      <w:r w:rsidR="00F2050F" w:rsidRPr="00D215FF">
        <w:t>reality</w:t>
      </w:r>
      <w:r w:rsidR="00DF651C" w:rsidRPr="00D215FF">
        <w:t xml:space="preserve">; they take </w:t>
      </w:r>
      <w:r w:rsidR="00F2050F" w:rsidRPr="00D215FF">
        <w:t xml:space="preserve">their own </w:t>
      </w:r>
      <w:r w:rsidR="00784C02" w:rsidRPr="00D215FF">
        <w:t>er</w:t>
      </w:r>
      <w:r w:rsidR="009A61B8" w:rsidRPr="00D215FF">
        <w:t>ro</w:t>
      </w:r>
      <w:r w:rsidR="00784C02" w:rsidRPr="00D215FF">
        <w:t xml:space="preserve">neous </w:t>
      </w:r>
      <w:r w:rsidR="00F2050F" w:rsidRPr="00D215FF">
        <w:t xml:space="preserve">paths. </w:t>
      </w:r>
      <w:r w:rsidR="00657E3B" w:rsidRPr="00D215FF">
        <w:t xml:space="preserve">Modernity introduced both the will and the truth into the immanent sphere of the </w:t>
      </w:r>
      <w:r w:rsidR="00A06766" w:rsidRPr="00D215FF">
        <w:t>sub</w:t>
      </w:r>
      <w:r w:rsidR="002D646E" w:rsidRPr="00D215FF">
        <w:t xml:space="preserve">ject </w:t>
      </w:r>
      <w:r w:rsidR="00657E3B" w:rsidRPr="00D215FF">
        <w:t>illuminated from behind</w:t>
      </w:r>
      <w:r w:rsidR="00786FFB" w:rsidRPr="00D215FF">
        <w:t>, from t</w:t>
      </w:r>
      <w:r w:rsidR="00657E3B" w:rsidRPr="00D215FF">
        <w:t xml:space="preserve">he world of autonomous forms. Rufus placed the truth </w:t>
      </w:r>
      <w:r w:rsidR="004B551C" w:rsidRPr="00D215FF">
        <w:t xml:space="preserve">beyond the correspondence. The </w:t>
      </w:r>
      <w:r w:rsidR="00657E3B" w:rsidRPr="00D215FF">
        <w:t xml:space="preserve">intellect possesses its own actuality given </w:t>
      </w:r>
      <w:r w:rsidR="00582BF3" w:rsidRPr="00D215FF">
        <w:t xml:space="preserve">beyond the </w:t>
      </w:r>
      <w:r w:rsidR="00657E3B" w:rsidRPr="00D215FF">
        <w:t>external first substance</w:t>
      </w:r>
      <w:r w:rsidR="004B551C" w:rsidRPr="00D215FF">
        <w:t>s</w:t>
      </w:r>
      <w:r w:rsidR="00657E3B" w:rsidRPr="00D215FF">
        <w:t xml:space="preserve">. The correspondence of mind and </w:t>
      </w:r>
      <w:r w:rsidR="009A61B8" w:rsidRPr="00D215FF">
        <w:t xml:space="preserve">the </w:t>
      </w:r>
      <w:r w:rsidR="00657E3B" w:rsidRPr="00D215FF">
        <w:t xml:space="preserve">thing through the mediation of the senses is unnecessary </w:t>
      </w:r>
      <w:r w:rsidR="00DF6DCE" w:rsidRPr="00D215FF">
        <w:t xml:space="preserve">in order to </w:t>
      </w:r>
      <w:r w:rsidR="00657E3B" w:rsidRPr="00D215FF">
        <w:t>attain</w:t>
      </w:r>
      <w:r w:rsidR="00890024" w:rsidRPr="00D215FF">
        <w:t xml:space="preserve"> the fullness of truth. Such an Aristotelian kind of the truth </w:t>
      </w:r>
      <w:r w:rsidR="00657E3B" w:rsidRPr="00D215FF">
        <w:t xml:space="preserve">is given </w:t>
      </w:r>
      <w:r w:rsidR="00890024" w:rsidRPr="00D215FF">
        <w:t xml:space="preserve">on </w:t>
      </w:r>
      <w:r w:rsidR="00657E3B" w:rsidRPr="00D215FF">
        <w:t xml:space="preserve">the </w:t>
      </w:r>
      <w:r w:rsidR="00657E3B" w:rsidRPr="00D215FF">
        <w:lastRenderedPageBreak/>
        <w:t>lower stage of intellectual cognition</w:t>
      </w:r>
      <w:r w:rsidR="00050BA2" w:rsidRPr="00D215FF">
        <w:t xml:space="preserve"> as </w:t>
      </w:r>
      <w:r w:rsidR="00245A80" w:rsidRPr="00D215FF">
        <w:t>“</w:t>
      </w:r>
      <w:r w:rsidR="00657E3B" w:rsidRPr="00D215FF">
        <w:rPr>
          <w:i/>
        </w:rPr>
        <w:t>intellectus debilis</w:t>
      </w:r>
      <w:r w:rsidR="00657E3B" w:rsidRPr="00D215FF">
        <w:t>.</w:t>
      </w:r>
      <w:r w:rsidR="00245A80" w:rsidRPr="00D215FF">
        <w:t>”</w:t>
      </w:r>
      <w:r w:rsidR="00657E3B" w:rsidRPr="00D215FF">
        <w:t xml:space="preserve"> The main component of cognition is formed by direct enlightenment of intellect </w:t>
      </w:r>
      <w:r w:rsidR="00D42443" w:rsidRPr="00D215FF">
        <w:t xml:space="preserve">made </w:t>
      </w:r>
      <w:r w:rsidR="00657E3B" w:rsidRPr="00D215FF">
        <w:t xml:space="preserve">by the higher truth </w:t>
      </w:r>
      <w:r w:rsidR="00767883" w:rsidRPr="00D215FF">
        <w:t xml:space="preserve">settled </w:t>
      </w:r>
      <w:r w:rsidR="00657E3B" w:rsidRPr="00D215FF">
        <w:t xml:space="preserve">first mystically and later objectively. Gandavus placed the intimacy of free will in the </w:t>
      </w:r>
      <w:r w:rsidR="007446C2" w:rsidRPr="00D215FF">
        <w:t>mode “</w:t>
      </w:r>
      <w:r w:rsidR="00657E3B" w:rsidRPr="00D215FF">
        <w:rPr>
          <w:i/>
        </w:rPr>
        <w:t>esse ad</w:t>
      </w:r>
      <w:r w:rsidR="007446C2" w:rsidRPr="00D215FF">
        <w:t>”</w:t>
      </w:r>
      <w:r w:rsidR="00657E3B" w:rsidRPr="00D215FF">
        <w:t xml:space="preserve"> in the </w:t>
      </w:r>
      <w:r w:rsidR="009A61B8" w:rsidRPr="00D215FF">
        <w:t>free divin</w:t>
      </w:r>
      <w:r w:rsidR="00657E3B" w:rsidRPr="00D215FF">
        <w:t>e intellect and in it</w:t>
      </w:r>
      <w:r w:rsidR="007446C2" w:rsidRPr="00D215FF">
        <w:t xml:space="preserve">s potential intentionality. Iluminated modernists </w:t>
      </w:r>
      <w:r w:rsidR="006538AE" w:rsidRPr="00D215FF">
        <w:t xml:space="preserve">placed </w:t>
      </w:r>
      <w:r w:rsidR="007446C2" w:rsidRPr="00D215FF">
        <w:t xml:space="preserve">the entire collection of </w:t>
      </w:r>
      <w:r w:rsidR="007446C2" w:rsidRPr="00D215FF">
        <w:rPr>
          <w:i/>
        </w:rPr>
        <w:t>tertium ens</w:t>
      </w:r>
      <w:r w:rsidR="007446C2" w:rsidRPr="00D215FF">
        <w:t xml:space="preserve"> </w:t>
      </w:r>
      <w:r w:rsidR="00657E3B" w:rsidRPr="00D215FF">
        <w:t xml:space="preserve">in </w:t>
      </w:r>
      <w:r w:rsidR="007446C2" w:rsidRPr="00D215FF">
        <w:t>modern G</w:t>
      </w:r>
      <w:r w:rsidR="00657E3B" w:rsidRPr="00D215FF">
        <w:t xml:space="preserve">od. The psychology and the enlightened thinking of this divine simulacrum are guided by the principle of anthropomorphic projection operated by the academic </w:t>
      </w:r>
      <w:r w:rsidR="00657E3B" w:rsidRPr="00D215FF">
        <w:rPr>
          <w:i/>
        </w:rPr>
        <w:t>intelligentia spiritualis</w:t>
      </w:r>
      <w:r w:rsidR="0003053D" w:rsidRPr="00D215FF">
        <w:t xml:space="preserve">. </w:t>
      </w:r>
      <w:r w:rsidR="00626A65" w:rsidRPr="00D215FF">
        <w:t xml:space="preserve">This scientific production of the most valuable idol of modernism in terms of capital was analyzed and completed by Feuerbach and Nietzsche. However, their </w:t>
      </w:r>
      <w:r w:rsidR="00C52E44" w:rsidRPr="00D215FF">
        <w:t>“</w:t>
      </w:r>
      <w:r w:rsidR="00626A65" w:rsidRPr="00D215FF">
        <w:t>hermeneutics of suspicion</w:t>
      </w:r>
      <w:r w:rsidR="00C52E44" w:rsidRPr="00D215FF">
        <w:t>”</w:t>
      </w:r>
      <w:r w:rsidR="00626A65" w:rsidRPr="00D215FF">
        <w:t xml:space="preserve"> (P.</w:t>
      </w:r>
      <w:r w:rsidR="00C52E44" w:rsidRPr="00D215FF">
        <w:t> </w:t>
      </w:r>
      <w:r w:rsidR="00626A65" w:rsidRPr="00D215FF">
        <w:t>Ricoeur) did not cancel the postmodern production line of these simulacra. Due to the cultural hegemony and the creativity of modern</w:t>
      </w:r>
      <w:r w:rsidR="001B43A9" w:rsidRPr="00D215FF">
        <w:t>ist</w:t>
      </w:r>
      <w:r w:rsidR="00626A65" w:rsidRPr="00D215FF">
        <w:t>s given in the mode of objective ontotheology, the first structure of objective metaphysics was formed in the years</w:t>
      </w:r>
      <w:r w:rsidR="00C52E44" w:rsidRPr="00D215FF">
        <w:t> </w:t>
      </w:r>
      <w:r w:rsidR="00626A65" w:rsidRPr="00D215FF">
        <w:t xml:space="preserve">1230–50. This creation was so insane (Bacon) and </w:t>
      </w:r>
      <w:r w:rsidR="0043057A" w:rsidRPr="00D215FF">
        <w:t xml:space="preserve">so </w:t>
      </w:r>
      <w:r w:rsidR="00626A65" w:rsidRPr="00D215FF">
        <w:t xml:space="preserve">ridiculous (Albert) that </w:t>
      </w:r>
      <w:r w:rsidR="0043057A" w:rsidRPr="00D215FF">
        <w:t xml:space="preserve">it </w:t>
      </w:r>
      <w:r w:rsidR="00626A65" w:rsidRPr="00D215FF">
        <w:t>could not enter the academic salon of the Paris University. Until the year</w:t>
      </w:r>
      <w:r w:rsidR="00C52E44" w:rsidRPr="00D215FF">
        <w:t> </w:t>
      </w:r>
      <w:r w:rsidR="00626A65" w:rsidRPr="00D215FF">
        <w:t xml:space="preserve">1250, this eminent papal and Christian </w:t>
      </w:r>
      <w:r w:rsidR="009A61B8" w:rsidRPr="00D215FF">
        <w:t>U</w:t>
      </w:r>
      <w:r w:rsidR="00626A65" w:rsidRPr="00D215FF">
        <w:t xml:space="preserve">niversity </w:t>
      </w:r>
      <w:r w:rsidR="00EB7505" w:rsidRPr="00D215FF">
        <w:t>stood u</w:t>
      </w:r>
      <w:r w:rsidR="00626A65" w:rsidRPr="00D215FF">
        <w:t>nder the leadership of Blund</w:t>
      </w:r>
      <w:r w:rsidR="00C52E44" w:rsidRPr="00D215FF">
        <w:t>’</w:t>
      </w:r>
      <w:r w:rsidR="00626A65" w:rsidRPr="00D215FF">
        <w:t xml:space="preserve">s students. </w:t>
      </w:r>
      <w:r w:rsidR="0003053D" w:rsidRPr="00D215FF">
        <w:t xml:space="preserve">In </w:t>
      </w:r>
      <w:r w:rsidR="00504559" w:rsidRPr="00D215FF">
        <w:t xml:space="preserve">modern </w:t>
      </w:r>
      <w:r w:rsidR="0003053D" w:rsidRPr="00D215FF">
        <w:t>G</w:t>
      </w:r>
      <w:r w:rsidR="00657E3B" w:rsidRPr="00D215FF">
        <w:t>od</w:t>
      </w:r>
      <w:r w:rsidR="0003053D" w:rsidRPr="00D215FF">
        <w:t xml:space="preserve">, </w:t>
      </w:r>
      <w:r w:rsidR="00657E3B" w:rsidRPr="00D215FF">
        <w:t xml:space="preserve">nonsensical contradictions can be objectively </w:t>
      </w:r>
      <w:r w:rsidR="0003053D" w:rsidRPr="00D215FF">
        <w:t>well kept together</w:t>
      </w:r>
      <w:r w:rsidR="00657E3B" w:rsidRPr="00D215FF">
        <w:t xml:space="preserve">. </w:t>
      </w:r>
      <w:r w:rsidR="0003053D" w:rsidRPr="00D215FF">
        <w:t xml:space="preserve">The modern subject first had to create such absurdly founded modern God in order to constitute the objective world of modern witches at its opposite pole. Modern God as simulacrum is absolutely separated from creation thanks to his objective </w:t>
      </w:r>
      <w:r w:rsidR="0003053D" w:rsidRPr="00D215FF">
        <w:rPr>
          <w:i/>
        </w:rPr>
        <w:t>actus essendi</w:t>
      </w:r>
      <w:r w:rsidR="0003053D" w:rsidRPr="00D215FF">
        <w:t xml:space="preserve">. The witch as another </w:t>
      </w:r>
      <w:r w:rsidR="0003053D" w:rsidRPr="00D215FF">
        <w:rPr>
          <w:i/>
        </w:rPr>
        <w:t>scibile</w:t>
      </w:r>
      <w:r w:rsidR="0003053D" w:rsidRPr="00D215FF">
        <w:t xml:space="preserve"> is not completely separated from the world</w:t>
      </w:r>
      <w:r w:rsidR="004B4CD7" w:rsidRPr="00D215FF">
        <w:t xml:space="preserve">; </w:t>
      </w:r>
      <w:r w:rsidR="00340DBB" w:rsidRPr="00D215FF">
        <w:t xml:space="preserve">she exists in the finite modality and operates through </w:t>
      </w:r>
      <w:r w:rsidR="00340DBB" w:rsidRPr="00D215FF">
        <w:rPr>
          <w:i/>
        </w:rPr>
        <w:t>causa remota</w:t>
      </w:r>
      <w:r w:rsidR="00340DBB" w:rsidRPr="00D215FF">
        <w:t xml:space="preserve"> of demonic powers.</w:t>
      </w:r>
      <w:r w:rsidR="0003053D" w:rsidRPr="00D215FF">
        <w:t xml:space="preserve"> Modern God and witches exist only in objective thinking, because it is not controlled by the principle of reality. </w:t>
      </w:r>
      <w:r w:rsidR="00626A65" w:rsidRPr="00D215FF">
        <w:t>Until the death of bishop Alvernus, modern G</w:t>
      </w:r>
      <w:r w:rsidR="00657E3B" w:rsidRPr="00D215FF">
        <w:t xml:space="preserve">od was </w:t>
      </w:r>
      <w:r w:rsidR="00C00F64" w:rsidRPr="00D215FF">
        <w:t xml:space="preserve">historically </w:t>
      </w:r>
      <w:r w:rsidR="00657E3B" w:rsidRPr="00D215FF">
        <w:t xml:space="preserve">effective only </w:t>
      </w:r>
      <w:r w:rsidR="00E200DA" w:rsidRPr="00D215FF">
        <w:t xml:space="preserve">at </w:t>
      </w:r>
      <w:r w:rsidR="00657E3B" w:rsidRPr="00D215FF">
        <w:t xml:space="preserve">the Oxford University, where he </w:t>
      </w:r>
      <w:r w:rsidR="00703885" w:rsidRPr="00D215FF">
        <w:t xml:space="preserve">objectively </w:t>
      </w:r>
      <w:r w:rsidR="00657E3B" w:rsidRPr="00D215FF">
        <w:t>coexisted with th</w:t>
      </w:r>
      <w:r w:rsidR="0019701C" w:rsidRPr="00D215FF">
        <w:t>e R</w:t>
      </w:r>
      <w:r w:rsidR="00657E3B" w:rsidRPr="00D215FF">
        <w:t xml:space="preserve">aven of Elijah. In the next phase of the dispute led by Bonaventura, the new structure of the first philosophy arose, which </w:t>
      </w:r>
      <w:r w:rsidR="009340E0" w:rsidRPr="00D215FF">
        <w:t xml:space="preserve">was </w:t>
      </w:r>
      <w:r w:rsidR="00657E3B" w:rsidRPr="00D215FF">
        <w:t xml:space="preserve">ontotheologically </w:t>
      </w:r>
      <w:r w:rsidR="009340E0" w:rsidRPr="00D215FF">
        <w:t xml:space="preserve">established </w:t>
      </w:r>
      <w:r w:rsidR="00657E3B" w:rsidRPr="00D215FF">
        <w:t>at the University of Paris</w:t>
      </w:r>
      <w:r w:rsidR="009340E0" w:rsidRPr="00D215FF">
        <w:t xml:space="preserve"> as well</w:t>
      </w:r>
      <w:r w:rsidR="00370F63" w:rsidRPr="00D215FF">
        <w:t>. Modern scientific mind was</w:t>
      </w:r>
      <w:r w:rsidR="00657E3B" w:rsidRPr="00D215FF">
        <w:t xml:space="preserve"> determined from </w:t>
      </w:r>
      <w:r w:rsidR="00274B6F" w:rsidRPr="00D215FF">
        <w:t xml:space="preserve">the very </w:t>
      </w:r>
      <w:r w:rsidR="00657E3B" w:rsidRPr="00D215FF">
        <w:t xml:space="preserve">beginning </w:t>
      </w:r>
      <w:r w:rsidR="00274B6F" w:rsidRPr="00D215FF">
        <w:t xml:space="preserve">to the </w:t>
      </w:r>
      <w:r w:rsidR="00657E3B" w:rsidRPr="00D215FF">
        <w:t>end (</w:t>
      </w:r>
      <w:r w:rsidR="00657E3B" w:rsidRPr="00D215FF">
        <w:rPr>
          <w:i/>
        </w:rPr>
        <w:t>de fine</w:t>
      </w:r>
      <w:r w:rsidR="00657E3B" w:rsidRPr="00D215FF">
        <w:t>) by Oxfordian Fallacy</w:t>
      </w:r>
      <w:r w:rsidR="00980238" w:rsidRPr="00D215FF">
        <w:t xml:space="preserve"> that took place </w:t>
      </w:r>
      <w:r w:rsidR="00657E3B" w:rsidRPr="00D215FF">
        <w:t xml:space="preserve">directly in </w:t>
      </w:r>
      <w:r w:rsidR="00980238" w:rsidRPr="00D215FF">
        <w:t>m</w:t>
      </w:r>
      <w:r w:rsidR="00657E3B" w:rsidRPr="00D215FF">
        <w:t>odern God. This imaginative</w:t>
      </w:r>
      <w:r w:rsidR="006955F3" w:rsidRPr="00D215FF">
        <w:t xml:space="preserve"> capital of modernity</w:t>
      </w:r>
      <w:r w:rsidR="00657E3B" w:rsidRPr="00D215FF">
        <w:t xml:space="preserve"> became schizophrenic</w:t>
      </w:r>
      <w:r w:rsidR="006955F3" w:rsidRPr="00D215FF">
        <w:t xml:space="preserve"> like his creator</w:t>
      </w:r>
      <w:r w:rsidR="00657E3B" w:rsidRPr="00D215FF">
        <w:t xml:space="preserve">, since both </w:t>
      </w:r>
      <w:r w:rsidR="006955F3" w:rsidRPr="00D215FF">
        <w:t xml:space="preserve">subjects </w:t>
      </w:r>
      <w:r w:rsidR="00657E3B" w:rsidRPr="00D215FF">
        <w:t>suffered from the plurality of hyposta</w:t>
      </w:r>
      <w:r w:rsidR="006955F3" w:rsidRPr="00D215FF">
        <w:t>ti</w:t>
      </w:r>
      <w:r w:rsidR="00657E3B" w:rsidRPr="00D215FF">
        <w:t>zed pot</w:t>
      </w:r>
      <w:r w:rsidR="00FC6275" w:rsidRPr="00D215FF">
        <w:t>en</w:t>
      </w:r>
      <w:r w:rsidR="009A61B8" w:rsidRPr="00D215FF">
        <w:t>tialities</w:t>
      </w:r>
      <w:r w:rsidR="00FC6275" w:rsidRPr="00D215FF">
        <w:t xml:space="preserve"> and even substances. Modern G</w:t>
      </w:r>
      <w:r w:rsidR="00657E3B" w:rsidRPr="00D215FF">
        <w:t xml:space="preserve">od became objectively paranoid, while the modern subject suffered </w:t>
      </w:r>
      <w:r w:rsidR="00684A73" w:rsidRPr="00D215FF">
        <w:t xml:space="preserve">yet </w:t>
      </w:r>
      <w:r w:rsidR="00657E3B" w:rsidRPr="00D215FF">
        <w:t>from another childhood illness of modernity, i.e.</w:t>
      </w:r>
      <w:r w:rsidR="009A61B8" w:rsidRPr="00D215FF">
        <w:t>,</w:t>
      </w:r>
      <w:r w:rsidR="00657E3B" w:rsidRPr="00D215FF">
        <w:t xml:space="preserve"> the schizophrenic division of the person int</w:t>
      </w:r>
      <w:r w:rsidR="001B2DC1" w:rsidRPr="00D215FF">
        <w:t xml:space="preserve">o several </w:t>
      </w:r>
      <w:r w:rsidR="00684A73" w:rsidRPr="00D215FF">
        <w:t xml:space="preserve">conflicting </w:t>
      </w:r>
      <w:r w:rsidR="001B2DC1" w:rsidRPr="00D215FF">
        <w:t>substances. Modern God has become an objectively sublime schizophrenic</w:t>
      </w:r>
      <w:r w:rsidR="00A205DC" w:rsidRPr="00D215FF">
        <w:t xml:space="preserve"> of the </w:t>
      </w:r>
      <w:r w:rsidR="00684A73" w:rsidRPr="00D215FF">
        <w:t xml:space="preserve">modern </w:t>
      </w:r>
      <w:r w:rsidR="00A205DC" w:rsidRPr="00D215FF">
        <w:lastRenderedPageBreak/>
        <w:t>theology</w:t>
      </w:r>
      <w:r w:rsidR="001B2DC1" w:rsidRPr="00D215FF">
        <w:t>, while witches have become objectively damnable schizophrenic types</w:t>
      </w:r>
      <w:r w:rsidR="00A205DC" w:rsidRPr="00D215FF">
        <w:t xml:space="preserve"> of modern science</w:t>
      </w:r>
      <w:r w:rsidR="001B2DC1" w:rsidRPr="00D215FF">
        <w:t>.</w:t>
      </w:r>
    </w:p>
    <w:p w14:paraId="7A442845" w14:textId="5C75BAB3" w:rsidR="003E57ED" w:rsidRPr="00D215FF" w:rsidRDefault="008C50AD" w:rsidP="003579E3">
      <w:pPr>
        <w:ind w:firstLine="708"/>
      </w:pPr>
      <w:r w:rsidRPr="00D215FF">
        <w:rPr>
          <w:szCs w:val="24"/>
        </w:rPr>
        <w:t>Th</w:t>
      </w:r>
      <w:r w:rsidRPr="00D215FF">
        <w:t xml:space="preserve">e stay among half-blind modern troglodytes with a </w:t>
      </w:r>
      <w:r w:rsidR="00671E2A" w:rsidRPr="00D215FF">
        <w:t xml:space="preserve">university </w:t>
      </w:r>
      <w:r w:rsidRPr="00D215FF">
        <w:t xml:space="preserve">diploma involves the risk of persecution and even of death, which the dialogue </w:t>
      </w:r>
      <w:r w:rsidRPr="00D215FF">
        <w:rPr>
          <w:i/>
        </w:rPr>
        <w:t>Republic</w:t>
      </w:r>
      <w:r w:rsidRPr="00D215FF">
        <w:t xml:space="preserve"> expressly mentioned (</w:t>
      </w:r>
      <w:r w:rsidRPr="00D215FF">
        <w:rPr>
          <w:i/>
        </w:rPr>
        <w:t>Rep</w:t>
      </w:r>
      <w:r w:rsidRPr="00D215FF">
        <w:t xml:space="preserve">. 517a5‒6). The modernists project the simulacra of the real world onto the wall of consciousness. Being in the Platonic cave, the </w:t>
      </w:r>
      <w:r w:rsidRPr="00D215FF">
        <w:rPr>
          <w:i/>
        </w:rPr>
        <w:t>illuminati</w:t>
      </w:r>
      <w:r w:rsidRPr="00D215FF">
        <w:t xml:space="preserve"> look at themselves through the reflection of their own solar intellect. The dialogue </w:t>
      </w:r>
      <w:r w:rsidRPr="00D215FF">
        <w:rPr>
          <w:i/>
        </w:rPr>
        <w:t>Sophistes</w:t>
      </w:r>
      <w:r w:rsidRPr="00D215FF">
        <w:t xml:space="preserve"> clearly says that beyond the methodological boundary, the sophistry and the rule of simulacra begin, when the things are the same and they are not the same. Faith and reason can only follow a common path to a certain degree (ποιεῖσθαι τὴν μέθοδον</w:t>
      </w:r>
      <w:r w:rsidRPr="00D215FF">
        <w:rPr>
          <w:rStyle w:val="greek"/>
        </w:rPr>
        <w:t xml:space="preserve">, </w:t>
      </w:r>
      <w:r w:rsidRPr="00D215FF">
        <w:rPr>
          <w:rStyle w:val="greek"/>
          <w:i/>
        </w:rPr>
        <w:t>Soph.</w:t>
      </w:r>
      <w:r w:rsidRPr="00D215FF">
        <w:rPr>
          <w:rStyle w:val="greek"/>
        </w:rPr>
        <w:t xml:space="preserve"> 243d7</w:t>
      </w:r>
      <w:r w:rsidRPr="00D215FF">
        <w:rPr>
          <w:rStyle w:val="greek"/>
        </w:rPr>
        <w:fldChar w:fldCharType="begin"/>
      </w:r>
      <w:r w:rsidRPr="00D215FF">
        <w:instrText xml:space="preserve"> XE "Platon:</w:instrText>
      </w:r>
      <w:r w:rsidRPr="00D215FF">
        <w:rPr>
          <w:rStyle w:val="greek"/>
          <w:i/>
        </w:rPr>
        <w:instrText>Soph.</w:instrText>
      </w:r>
      <w:r w:rsidRPr="00D215FF">
        <w:rPr>
          <w:rStyle w:val="greek"/>
        </w:rPr>
        <w:instrText xml:space="preserve"> 243d7</w:instrText>
      </w:r>
      <w:r w:rsidRPr="00D215FF">
        <w:instrText xml:space="preserve">" </w:instrText>
      </w:r>
      <w:r w:rsidRPr="00D215FF">
        <w:rPr>
          <w:rStyle w:val="greek"/>
        </w:rPr>
        <w:fldChar w:fldCharType="end"/>
      </w:r>
      <w:r w:rsidRPr="00D215FF">
        <w:t>)</w:t>
      </w:r>
      <w:r w:rsidRPr="00D215FF">
        <w:rPr>
          <w:szCs w:val="24"/>
        </w:rPr>
        <w:t xml:space="preserve">. </w:t>
      </w:r>
      <w:r w:rsidRPr="00D215FF">
        <w:t>Albert’s prophetic word about modernity as a path of error, on which the contemporary Latins were walking, was gradually fulfilled already during his lifetime (OBJ II, ch. 2.4.3). Almost all Western thought is now following the path of ignorance condemned by Albert and Bacon. The anarchists of scientific method, such as Paul Feyerabend, know very well that truth can prevail in science by following authoritarian, mystical or other irrational manners.</w:t>
      </w:r>
      <w:r w:rsidRPr="00D215FF">
        <w:rPr>
          <w:rStyle w:val="Znakapoznpodarou"/>
        </w:rPr>
        <w:footnoteReference w:id="506"/>
      </w:r>
      <w:r w:rsidRPr="00D215FF">
        <w:t xml:space="preserve"> </w:t>
      </w:r>
      <w:r w:rsidRPr="00D215FF">
        <w:rPr>
          <w:szCs w:val="24"/>
        </w:rPr>
        <w:t>Hermeneutics ha</w:t>
      </w:r>
      <w:r w:rsidR="009A61B8" w:rsidRPr="00D215FF">
        <w:rPr>
          <w:szCs w:val="24"/>
        </w:rPr>
        <w:t>ve</w:t>
      </w:r>
      <w:r w:rsidRPr="00D215FF">
        <w:rPr>
          <w:szCs w:val="24"/>
        </w:rPr>
        <w:t xml:space="preserve"> to find the first mechanism that made the modern science </w:t>
      </w:r>
      <w:r w:rsidR="0030508A" w:rsidRPr="00D215FF">
        <w:rPr>
          <w:szCs w:val="24"/>
        </w:rPr>
        <w:t xml:space="preserve">to </w:t>
      </w:r>
      <w:r w:rsidRPr="00D215FF">
        <w:rPr>
          <w:szCs w:val="24"/>
        </w:rPr>
        <w:t xml:space="preserve">be </w:t>
      </w:r>
      <w:r w:rsidR="0030508A" w:rsidRPr="00D215FF">
        <w:rPr>
          <w:szCs w:val="24"/>
        </w:rPr>
        <w:t xml:space="preserve">a </w:t>
      </w:r>
      <w:r w:rsidRPr="00D215FF">
        <w:rPr>
          <w:szCs w:val="24"/>
        </w:rPr>
        <w:t>diabolical</w:t>
      </w:r>
      <w:r w:rsidR="0030508A" w:rsidRPr="00D215FF">
        <w:rPr>
          <w:szCs w:val="24"/>
        </w:rPr>
        <w:t xml:space="preserve"> enterprise</w:t>
      </w:r>
      <w:r w:rsidRPr="00D215FF">
        <w:rPr>
          <w:szCs w:val="24"/>
        </w:rPr>
        <w:t xml:space="preserve">. </w:t>
      </w:r>
      <w:r w:rsidR="00C44B9A" w:rsidRPr="00D215FF">
        <w:rPr>
          <w:szCs w:val="24"/>
        </w:rPr>
        <w:t xml:space="preserve">After the eclipse of the first substance and by issuing the academic </w:t>
      </w:r>
      <w:r w:rsidR="00C44B9A" w:rsidRPr="00D215FF">
        <w:rPr>
          <w:i/>
          <w:szCs w:val="24"/>
        </w:rPr>
        <w:t>damnatio memoriae</w:t>
      </w:r>
      <w:r w:rsidR="00C44B9A" w:rsidRPr="00D215FF">
        <w:rPr>
          <w:szCs w:val="24"/>
        </w:rPr>
        <w:t xml:space="preserve"> on the Siger</w:t>
      </w:r>
      <w:r w:rsidR="00C44B9A" w:rsidRPr="00D215FF">
        <w:rPr>
          <w:rFonts w:cs="Calibri"/>
          <w:szCs w:val="24"/>
        </w:rPr>
        <w:t>′</w:t>
      </w:r>
      <w:r w:rsidR="00C44B9A" w:rsidRPr="00D215FF">
        <w:rPr>
          <w:szCs w:val="24"/>
        </w:rPr>
        <w:t xml:space="preserve">s school, the existence of the person became obscure. Under the leadership of Furies, the enlightened </w:t>
      </w:r>
      <w:r w:rsidR="00C44B9A" w:rsidRPr="00D215FF">
        <w:rPr>
          <w:i/>
          <w:szCs w:val="24"/>
        </w:rPr>
        <w:t>intelligentia spiritualis</w:t>
      </w:r>
      <w:r w:rsidR="00C44B9A" w:rsidRPr="00D215FF">
        <w:rPr>
          <w:szCs w:val="24"/>
        </w:rPr>
        <w:t xml:space="preserve"> kept a demonic character led by </w:t>
      </w:r>
      <w:r w:rsidR="00891B4C" w:rsidRPr="00D215FF">
        <w:rPr>
          <w:szCs w:val="24"/>
        </w:rPr>
        <w:t xml:space="preserve">divine powers </w:t>
      </w:r>
      <w:r w:rsidR="00C44B9A" w:rsidRPr="00D215FF">
        <w:rPr>
          <w:szCs w:val="24"/>
        </w:rPr>
        <w:t xml:space="preserve">of academic Vengeance. </w:t>
      </w:r>
      <w:r w:rsidR="00CC1E69" w:rsidRPr="00D215FF">
        <w:rPr>
          <w:szCs w:val="24"/>
        </w:rPr>
        <w:t>The d</w:t>
      </w:r>
      <w:r w:rsidR="0020318E" w:rsidRPr="00D215FF">
        <w:rPr>
          <w:szCs w:val="24"/>
        </w:rPr>
        <w:t xml:space="preserve">emonic logic founded by Grosseteste (OBJ II, ch. 3.1.3) provided a fundament </w:t>
      </w:r>
      <w:r w:rsidR="0038373E" w:rsidRPr="00D215FF">
        <w:rPr>
          <w:szCs w:val="24"/>
        </w:rPr>
        <w:t xml:space="preserve">of modern science </w:t>
      </w:r>
      <w:r w:rsidR="0020318E" w:rsidRPr="00D215FF">
        <w:rPr>
          <w:szCs w:val="24"/>
        </w:rPr>
        <w:t xml:space="preserve">by issuing </w:t>
      </w:r>
      <w:r w:rsidR="00066CB3" w:rsidRPr="00D215FF">
        <w:rPr>
          <w:szCs w:val="24"/>
        </w:rPr>
        <w:t>logical statements that concerned</w:t>
      </w:r>
      <w:r w:rsidR="0020318E" w:rsidRPr="00D215FF">
        <w:rPr>
          <w:szCs w:val="24"/>
        </w:rPr>
        <w:t xml:space="preserve"> the future arrival of Ant</w:t>
      </w:r>
      <w:r w:rsidR="009A61B8" w:rsidRPr="00D215FF">
        <w:rPr>
          <w:szCs w:val="24"/>
        </w:rPr>
        <w:t>i</w:t>
      </w:r>
      <w:r w:rsidR="0020318E" w:rsidRPr="00D215FF">
        <w:rPr>
          <w:szCs w:val="24"/>
        </w:rPr>
        <w:t xml:space="preserve">christ. </w:t>
      </w:r>
      <w:r w:rsidR="005678DC" w:rsidRPr="00D215FF">
        <w:rPr>
          <w:szCs w:val="24"/>
        </w:rPr>
        <w:t>Now, w</w:t>
      </w:r>
      <w:r w:rsidR="0020318E" w:rsidRPr="00D215FF">
        <w:rPr>
          <w:szCs w:val="24"/>
        </w:rPr>
        <w:t xml:space="preserve">e must explain the transformation of </w:t>
      </w:r>
      <w:r w:rsidR="001B3AEC" w:rsidRPr="00D215FF">
        <w:rPr>
          <w:szCs w:val="24"/>
        </w:rPr>
        <w:t xml:space="preserve">the </w:t>
      </w:r>
      <w:r w:rsidR="0020318E" w:rsidRPr="00D215FF">
        <w:rPr>
          <w:szCs w:val="24"/>
        </w:rPr>
        <w:t xml:space="preserve">demonic logic into </w:t>
      </w:r>
      <w:r w:rsidR="001B3AEC" w:rsidRPr="00D215FF">
        <w:rPr>
          <w:szCs w:val="24"/>
        </w:rPr>
        <w:t xml:space="preserve">the </w:t>
      </w:r>
      <w:r w:rsidR="0020318E" w:rsidRPr="00D215FF">
        <w:rPr>
          <w:szCs w:val="24"/>
        </w:rPr>
        <w:t>demonic ant</w:t>
      </w:r>
      <w:r w:rsidR="009A61B8" w:rsidRPr="00D215FF">
        <w:rPr>
          <w:szCs w:val="24"/>
        </w:rPr>
        <w:t>h</w:t>
      </w:r>
      <w:r w:rsidR="0020318E" w:rsidRPr="00D215FF">
        <w:rPr>
          <w:szCs w:val="24"/>
        </w:rPr>
        <w:t xml:space="preserve">ropology. </w:t>
      </w:r>
      <w:r w:rsidR="00BA4995" w:rsidRPr="00D215FF">
        <w:rPr>
          <w:szCs w:val="24"/>
        </w:rPr>
        <w:t xml:space="preserve">After the eclipse of the first substance made in the historial mode of </w:t>
      </w:r>
      <w:r w:rsidR="00BA4995" w:rsidRPr="00D215FF">
        <w:rPr>
          <w:i/>
          <w:szCs w:val="24"/>
        </w:rPr>
        <w:t>dativus ethicus</w:t>
      </w:r>
      <w:r w:rsidR="00BA4995" w:rsidRPr="00D215FF">
        <w:rPr>
          <w:szCs w:val="24"/>
        </w:rPr>
        <w:t xml:space="preserve">, the first positive (also: historical) effects of </w:t>
      </w:r>
      <w:r w:rsidR="009A61B8" w:rsidRPr="00D215FF">
        <w:rPr>
          <w:szCs w:val="24"/>
        </w:rPr>
        <w:t>modern speculative</w:t>
      </w:r>
      <w:r w:rsidR="00BA4995" w:rsidRPr="00D215FF">
        <w:rPr>
          <w:szCs w:val="24"/>
        </w:rPr>
        <w:t xml:space="preserve"> </w:t>
      </w:r>
      <w:r w:rsidR="00BA4995" w:rsidRPr="00D215FF">
        <w:rPr>
          <w:i/>
          <w:szCs w:val="24"/>
        </w:rPr>
        <w:t>scientia</w:t>
      </w:r>
      <w:r w:rsidR="00BA4995" w:rsidRPr="00D215FF">
        <w:rPr>
          <w:szCs w:val="24"/>
        </w:rPr>
        <w:t xml:space="preserve"> came into being. </w:t>
      </w:r>
      <w:r w:rsidR="00CC13A8" w:rsidRPr="00D215FF">
        <w:rPr>
          <w:szCs w:val="24"/>
        </w:rPr>
        <w:t>Therefore, it is necessary to find a mechanism of t</w:t>
      </w:r>
      <w:r w:rsidR="009A61B8" w:rsidRPr="00D215FF">
        <w:rPr>
          <w:szCs w:val="24"/>
        </w:rPr>
        <w:t>he t</w:t>
      </w:r>
      <w:r w:rsidR="00CC13A8" w:rsidRPr="00D215FF">
        <w:rPr>
          <w:szCs w:val="24"/>
        </w:rPr>
        <w:t>ransfer of demonic qualities from the cosmic sphere to the human sphere, which since then operated in</w:t>
      </w:r>
      <w:r w:rsidR="003E57ED" w:rsidRPr="00D215FF">
        <w:rPr>
          <w:szCs w:val="24"/>
        </w:rPr>
        <w:t xml:space="preserve"> the mode of objective science.</w:t>
      </w:r>
    </w:p>
    <w:p w14:paraId="0EC1E990" w14:textId="3FB33FAA" w:rsidR="00E6683F" w:rsidRPr="00D215FF" w:rsidRDefault="00895D94" w:rsidP="002A20E5">
      <w:pPr>
        <w:ind w:firstLine="708"/>
        <w:rPr>
          <w:szCs w:val="24"/>
        </w:rPr>
      </w:pPr>
      <w:r w:rsidRPr="00D215FF">
        <w:rPr>
          <w:szCs w:val="24"/>
        </w:rPr>
        <w:lastRenderedPageBreak/>
        <w:t>T</w:t>
      </w:r>
      <w:r w:rsidR="00880549" w:rsidRPr="00D215FF">
        <w:rPr>
          <w:szCs w:val="24"/>
        </w:rPr>
        <w:t>he founder of modernity created a fundamental ambivalence in the cognition</w:t>
      </w:r>
      <w:r w:rsidR="002E6E58" w:rsidRPr="00D215FF">
        <w:rPr>
          <w:szCs w:val="24"/>
        </w:rPr>
        <w:t xml:space="preserve"> </w:t>
      </w:r>
      <w:r w:rsidR="000C7895" w:rsidRPr="00D215FF">
        <w:rPr>
          <w:szCs w:val="24"/>
        </w:rPr>
        <w:t xml:space="preserve">by following </w:t>
      </w:r>
      <w:r w:rsidR="00880549" w:rsidRPr="00D215FF">
        <w:rPr>
          <w:szCs w:val="24"/>
        </w:rPr>
        <w:t xml:space="preserve">the act of </w:t>
      </w:r>
      <w:r w:rsidR="00780301" w:rsidRPr="00D215FF">
        <w:rPr>
          <w:szCs w:val="24"/>
        </w:rPr>
        <w:t xml:space="preserve">the </w:t>
      </w:r>
      <w:r w:rsidR="00880549" w:rsidRPr="00D215FF">
        <w:rPr>
          <w:szCs w:val="24"/>
        </w:rPr>
        <w:t>reversal into the opposite (</w:t>
      </w:r>
      <w:r w:rsidR="00880549" w:rsidRPr="00D215FF">
        <w:rPr>
          <w:i/>
          <w:szCs w:val="24"/>
        </w:rPr>
        <w:t>Verkehrung ins Gegenteil</w:t>
      </w:r>
      <w:r w:rsidR="00880549" w:rsidRPr="00D215FF">
        <w:rPr>
          <w:szCs w:val="24"/>
        </w:rPr>
        <w:t xml:space="preserve">). </w:t>
      </w:r>
      <w:r w:rsidR="002E6E58" w:rsidRPr="00D215FF">
        <w:rPr>
          <w:szCs w:val="24"/>
        </w:rPr>
        <w:t xml:space="preserve">Rufus needed the mythical </w:t>
      </w:r>
      <w:r w:rsidR="002E6E58" w:rsidRPr="00D215FF">
        <w:rPr>
          <w:i/>
          <w:szCs w:val="24"/>
        </w:rPr>
        <w:t>intellectus possibilis</w:t>
      </w:r>
      <w:r w:rsidR="002E6E58" w:rsidRPr="00D215FF">
        <w:rPr>
          <w:szCs w:val="24"/>
        </w:rPr>
        <w:t xml:space="preserve"> of David of Dinant because it was necessary for the act of objective copulation with the </w:t>
      </w:r>
      <w:r w:rsidR="00780301" w:rsidRPr="00D215FF">
        <w:rPr>
          <w:szCs w:val="24"/>
        </w:rPr>
        <w:t>receptive human</w:t>
      </w:r>
      <w:r w:rsidR="002E6E58" w:rsidRPr="00D215FF">
        <w:rPr>
          <w:szCs w:val="24"/>
        </w:rPr>
        <w:t xml:space="preserve"> intellect. </w:t>
      </w:r>
      <w:r w:rsidR="00B768A3" w:rsidRPr="00D215FF">
        <w:rPr>
          <w:szCs w:val="24"/>
        </w:rPr>
        <w:t xml:space="preserve">Rufus inserted Dinant’s cosmic </w:t>
      </w:r>
      <w:r w:rsidR="00B768A3" w:rsidRPr="00D215FF">
        <w:rPr>
          <w:i/>
          <w:szCs w:val="24"/>
        </w:rPr>
        <w:t>intellectus possibilis</w:t>
      </w:r>
      <w:r w:rsidR="00B768A3" w:rsidRPr="00D215FF">
        <w:rPr>
          <w:szCs w:val="24"/>
        </w:rPr>
        <w:t xml:space="preserve"> directly into the modern subject through the simulacrum of Averroes as an Averroist. The one part of modern </w:t>
      </w:r>
      <w:r w:rsidR="00B768A3" w:rsidRPr="00D215FF">
        <w:rPr>
          <w:i/>
          <w:szCs w:val="24"/>
        </w:rPr>
        <w:t>anima intellectiva</w:t>
      </w:r>
      <w:r w:rsidR="00B768A3" w:rsidRPr="00D215FF">
        <w:rPr>
          <w:szCs w:val="24"/>
        </w:rPr>
        <w:t xml:space="preserve"> was thus heretical, insane and irrational, which is still true today through Freud’s interpretation of the unconscious and the subconscious part of the soul. This demonic intellect </w:t>
      </w:r>
      <w:r w:rsidR="002A20E5" w:rsidRPr="00D215FF">
        <w:rPr>
          <w:szCs w:val="24"/>
        </w:rPr>
        <w:t xml:space="preserve">makes part </w:t>
      </w:r>
      <w:r w:rsidR="00B768A3" w:rsidRPr="00D215FF">
        <w:rPr>
          <w:szCs w:val="24"/>
        </w:rPr>
        <w:t>of modern subject</w:t>
      </w:r>
      <w:r w:rsidR="002A20E5" w:rsidRPr="00D215FF">
        <w:rPr>
          <w:szCs w:val="24"/>
        </w:rPr>
        <w:t xml:space="preserve"> and it was </w:t>
      </w:r>
      <w:r w:rsidR="00B768A3" w:rsidRPr="00D215FF">
        <w:rPr>
          <w:szCs w:val="24"/>
        </w:rPr>
        <w:t xml:space="preserve">directly linked to the celestial or diabolical cosmic intelligences. </w:t>
      </w:r>
      <w:r w:rsidR="00BA6FC1" w:rsidRPr="00D215FF">
        <w:rPr>
          <w:szCs w:val="24"/>
        </w:rPr>
        <w:t>Modernity, founded by Rufus, began to perform an objective intellectual exorcism of th</w:t>
      </w:r>
      <w:r w:rsidR="00005A3F" w:rsidRPr="00D215FF">
        <w:rPr>
          <w:szCs w:val="24"/>
        </w:rPr>
        <w:t xml:space="preserve">at demonic </w:t>
      </w:r>
      <w:r w:rsidR="00BA6FC1" w:rsidRPr="00D215FF">
        <w:rPr>
          <w:szCs w:val="24"/>
        </w:rPr>
        <w:t>part of the receptive cosmic intellect established by David of Dinant (OBJ</w:t>
      </w:r>
      <w:r w:rsidR="00C52E44" w:rsidRPr="00D215FF">
        <w:rPr>
          <w:szCs w:val="24"/>
        </w:rPr>
        <w:t> </w:t>
      </w:r>
      <w:r w:rsidR="00BA6FC1" w:rsidRPr="00D215FF">
        <w:rPr>
          <w:szCs w:val="24"/>
        </w:rPr>
        <w:t xml:space="preserve">II, ch. 3.3.3). </w:t>
      </w:r>
      <w:r w:rsidR="002A20E5" w:rsidRPr="00D215FF">
        <w:rPr>
          <w:rStyle w:val="ezkurwreuab5ozgtqnkl"/>
        </w:rPr>
        <w:t>The exorcism of philosophical modernity</w:t>
      </w:r>
      <w:r w:rsidR="002A20E5" w:rsidRPr="00D215FF">
        <w:t xml:space="preserve"> </w:t>
      </w:r>
      <w:r w:rsidR="002A20E5" w:rsidRPr="00D215FF">
        <w:rPr>
          <w:rStyle w:val="ezkurwreuab5ozgtqnkl"/>
        </w:rPr>
        <w:t>was based</w:t>
      </w:r>
      <w:r w:rsidR="002A20E5" w:rsidRPr="00D215FF">
        <w:t xml:space="preserve"> </w:t>
      </w:r>
      <w:r w:rsidR="002A20E5" w:rsidRPr="00D215FF">
        <w:rPr>
          <w:rStyle w:val="ezkurwreuab5ozgtqnkl"/>
        </w:rPr>
        <w:t>on a strictly</w:t>
      </w:r>
      <w:r w:rsidR="002A20E5" w:rsidRPr="00D215FF">
        <w:t xml:space="preserve"> </w:t>
      </w:r>
      <w:r w:rsidR="002A20E5" w:rsidRPr="00D215FF">
        <w:rPr>
          <w:rStyle w:val="ezkurwreuab5ozgtqnkl"/>
        </w:rPr>
        <w:t>scientific</w:t>
      </w:r>
      <w:r w:rsidR="002A20E5" w:rsidRPr="00D215FF">
        <w:t xml:space="preserve"> </w:t>
      </w:r>
      <w:r w:rsidR="002A20E5" w:rsidRPr="00D215FF">
        <w:rPr>
          <w:rStyle w:val="ezkurwreuab5ozgtqnkl"/>
        </w:rPr>
        <w:t>approach</w:t>
      </w:r>
      <w:r w:rsidR="002A20E5" w:rsidRPr="00D215FF">
        <w:t xml:space="preserve">. </w:t>
      </w:r>
      <w:r w:rsidR="002A20E5" w:rsidRPr="00D215FF">
        <w:rPr>
          <w:rStyle w:val="ezkurwreuab5ozgtqnkl"/>
        </w:rPr>
        <w:t>This is the main reason why hermeneutics</w:t>
      </w:r>
      <w:r w:rsidR="002A20E5" w:rsidRPr="00D215FF">
        <w:t xml:space="preserve"> </w:t>
      </w:r>
      <w:r w:rsidR="002A20E5" w:rsidRPr="00D215FF">
        <w:rPr>
          <w:rStyle w:val="ezkurwreuab5ozgtqnkl"/>
        </w:rPr>
        <w:t>considers</w:t>
      </w:r>
      <w:r w:rsidR="002A20E5" w:rsidRPr="00D215FF">
        <w:t xml:space="preserve"> </w:t>
      </w:r>
      <w:r w:rsidR="002A20E5" w:rsidRPr="00D215FF">
        <w:rPr>
          <w:rStyle w:val="ezkurwreuab5ozgtqnkl"/>
        </w:rPr>
        <w:t>this</w:t>
      </w:r>
      <w:r w:rsidR="002A20E5" w:rsidRPr="00D215FF">
        <w:t xml:space="preserve"> </w:t>
      </w:r>
      <w:r w:rsidR="002A20E5" w:rsidRPr="00D215FF">
        <w:rPr>
          <w:rStyle w:val="ezkurwreuab5ozgtqnkl"/>
        </w:rPr>
        <w:t>exorcism</w:t>
      </w:r>
      <w:r w:rsidR="002A20E5" w:rsidRPr="00D215FF">
        <w:t xml:space="preserve"> to have </w:t>
      </w:r>
      <w:r w:rsidR="002A20E5" w:rsidRPr="00D215FF">
        <w:rPr>
          <w:rStyle w:val="ezkurwreuab5ozgtqnkl"/>
        </w:rPr>
        <w:t>a fundamentally</w:t>
      </w:r>
      <w:r w:rsidR="002A20E5" w:rsidRPr="00D215FF">
        <w:t xml:space="preserve"> </w:t>
      </w:r>
      <w:r w:rsidR="002A20E5" w:rsidRPr="00D215FF">
        <w:rPr>
          <w:rStyle w:val="ezkurwreuab5ozgtqnkl"/>
        </w:rPr>
        <w:t>different</w:t>
      </w:r>
      <w:r w:rsidR="002A20E5" w:rsidRPr="00D215FF">
        <w:t xml:space="preserve"> </w:t>
      </w:r>
      <w:r w:rsidR="002A20E5" w:rsidRPr="00D215FF">
        <w:rPr>
          <w:rStyle w:val="ezkurwreuab5ozgtqnkl"/>
        </w:rPr>
        <w:t>character</w:t>
      </w:r>
      <w:r w:rsidR="002A20E5" w:rsidRPr="00D215FF">
        <w:t xml:space="preserve"> </w:t>
      </w:r>
      <w:r w:rsidR="002A20E5" w:rsidRPr="00D215FF">
        <w:rPr>
          <w:rStyle w:val="ezkurwreuab5ozgtqnkl"/>
        </w:rPr>
        <w:t>from</w:t>
      </w:r>
      <w:r w:rsidR="002A20E5" w:rsidRPr="00D215FF">
        <w:t xml:space="preserve"> </w:t>
      </w:r>
      <w:r w:rsidR="002A20E5" w:rsidRPr="00D215FF">
        <w:rPr>
          <w:rStyle w:val="ezkurwreuab5ozgtqnkl"/>
        </w:rPr>
        <w:t>that of previous</w:t>
      </w:r>
      <w:r w:rsidR="002A20E5" w:rsidRPr="00D215FF">
        <w:t xml:space="preserve"> </w:t>
      </w:r>
      <w:r w:rsidR="002A20E5" w:rsidRPr="00D215FF">
        <w:rPr>
          <w:rStyle w:val="ezkurwreuab5ozgtqnkl"/>
        </w:rPr>
        <w:t>times</w:t>
      </w:r>
      <w:r w:rsidR="002A20E5" w:rsidRPr="00D215FF">
        <w:t xml:space="preserve">. </w:t>
      </w:r>
      <w:r w:rsidR="00005A3F" w:rsidRPr="00D215FF">
        <w:rPr>
          <w:szCs w:val="24"/>
        </w:rPr>
        <w:t xml:space="preserve">The exorcism of the cosmic </w:t>
      </w:r>
      <w:r w:rsidR="00005A3F" w:rsidRPr="00D215FF">
        <w:rPr>
          <w:i/>
          <w:szCs w:val="24"/>
        </w:rPr>
        <w:t>intellectus possibilis</w:t>
      </w:r>
      <w:r w:rsidR="00005A3F" w:rsidRPr="00D215FF">
        <w:rPr>
          <w:szCs w:val="24"/>
        </w:rPr>
        <w:t xml:space="preserve"> stood on philosophically nonsensical foundations and was a pure </w:t>
      </w:r>
      <w:r w:rsidR="00005A3F" w:rsidRPr="00D215FF">
        <w:rPr>
          <w:i/>
          <w:szCs w:val="24"/>
        </w:rPr>
        <w:t>contradictio in adiecto</w:t>
      </w:r>
      <w:r w:rsidR="00005A3F" w:rsidRPr="00D215FF">
        <w:rPr>
          <w:szCs w:val="24"/>
        </w:rPr>
        <w:t xml:space="preserve">; the mythological character of the cosmic intellect was demonic and at the same time </w:t>
      </w:r>
      <w:r w:rsidR="00780301" w:rsidRPr="00D215FF">
        <w:rPr>
          <w:szCs w:val="24"/>
        </w:rPr>
        <w:t xml:space="preserve">it </w:t>
      </w:r>
      <w:r w:rsidR="00A37A23" w:rsidRPr="00D215FF">
        <w:rPr>
          <w:szCs w:val="24"/>
        </w:rPr>
        <w:t xml:space="preserve">was </w:t>
      </w:r>
      <w:r w:rsidR="00005A3F" w:rsidRPr="00D215FF">
        <w:rPr>
          <w:szCs w:val="24"/>
        </w:rPr>
        <w:t>necessary for the functioning</w:t>
      </w:r>
      <w:r w:rsidR="00A37A23" w:rsidRPr="00D215FF">
        <w:rPr>
          <w:szCs w:val="24"/>
        </w:rPr>
        <w:t xml:space="preserve"> of schizophrenic epistemology. </w:t>
      </w:r>
      <w:r w:rsidR="002B7022" w:rsidRPr="00D215FF">
        <w:rPr>
          <w:szCs w:val="24"/>
        </w:rPr>
        <w:t xml:space="preserve">The divine, pantheistic, receptive intellect became both the curse and the blessing of modernity. </w:t>
      </w:r>
      <w:r w:rsidR="00BA6FC1" w:rsidRPr="00D215FF">
        <w:rPr>
          <w:szCs w:val="24"/>
        </w:rPr>
        <w:t>After the excommunication of David of Dina</w:t>
      </w:r>
      <w:r w:rsidR="00C56F55" w:rsidRPr="00D215FF">
        <w:rPr>
          <w:szCs w:val="24"/>
        </w:rPr>
        <w:t>n</w:t>
      </w:r>
      <w:r w:rsidR="00BA6FC1" w:rsidRPr="00D215FF">
        <w:rPr>
          <w:szCs w:val="24"/>
        </w:rPr>
        <w:t xml:space="preserve">t, modernists had to </w:t>
      </w:r>
      <w:r w:rsidR="00317069" w:rsidRPr="00D215FF">
        <w:rPr>
          <w:szCs w:val="24"/>
        </w:rPr>
        <w:t>abandon the philosophy of D</w:t>
      </w:r>
      <w:r w:rsidR="00BA6FC1" w:rsidRPr="00D215FF">
        <w:rPr>
          <w:szCs w:val="24"/>
        </w:rPr>
        <w:t xml:space="preserve">inant; </w:t>
      </w:r>
      <w:r w:rsidR="0080516E" w:rsidRPr="00D215FF">
        <w:rPr>
          <w:szCs w:val="24"/>
        </w:rPr>
        <w:t xml:space="preserve">however, </w:t>
      </w:r>
      <w:r w:rsidR="00BA6FC1" w:rsidRPr="00D215FF">
        <w:rPr>
          <w:szCs w:val="24"/>
        </w:rPr>
        <w:t xml:space="preserve">they needed his panteistic </w:t>
      </w:r>
      <w:r w:rsidR="00BA6FC1" w:rsidRPr="00D215FF">
        <w:rPr>
          <w:i/>
          <w:szCs w:val="24"/>
        </w:rPr>
        <w:t>intellectus possibilis</w:t>
      </w:r>
      <w:r w:rsidR="00BA6FC1" w:rsidRPr="00D215FF">
        <w:rPr>
          <w:szCs w:val="24"/>
        </w:rPr>
        <w:t xml:space="preserve"> for their </w:t>
      </w:r>
      <w:r w:rsidR="0051407A" w:rsidRPr="00D215FF">
        <w:rPr>
          <w:szCs w:val="24"/>
        </w:rPr>
        <w:t>schizophrenic concept</w:t>
      </w:r>
      <w:r w:rsidR="00BA6FC1" w:rsidRPr="00D215FF">
        <w:rPr>
          <w:szCs w:val="24"/>
        </w:rPr>
        <w:t xml:space="preserve"> of cognition. The defense mechanism of transfer </w:t>
      </w:r>
      <w:r w:rsidR="0051407A" w:rsidRPr="00D215FF">
        <w:rPr>
          <w:szCs w:val="24"/>
        </w:rPr>
        <w:t xml:space="preserve">sent </w:t>
      </w:r>
      <w:r w:rsidR="00BA6FC1" w:rsidRPr="00D215FF">
        <w:rPr>
          <w:szCs w:val="24"/>
        </w:rPr>
        <w:t>this pantheistic intellect to Averroes</w:t>
      </w:r>
      <w:r w:rsidR="00C52E44" w:rsidRPr="00D215FF">
        <w:rPr>
          <w:szCs w:val="24"/>
        </w:rPr>
        <w:t>’</w:t>
      </w:r>
      <w:r w:rsidR="0051407A" w:rsidRPr="00D215FF">
        <w:rPr>
          <w:szCs w:val="24"/>
        </w:rPr>
        <w:t>s</w:t>
      </w:r>
      <w:r w:rsidR="00BA6FC1" w:rsidRPr="00D215FF">
        <w:rPr>
          <w:szCs w:val="24"/>
        </w:rPr>
        <w:t xml:space="preserve"> conception of </w:t>
      </w:r>
      <w:r w:rsidR="00BA6FC1" w:rsidRPr="00D215FF">
        <w:rPr>
          <w:i/>
          <w:szCs w:val="24"/>
        </w:rPr>
        <w:t>intellectus possibilis</w:t>
      </w:r>
      <w:r w:rsidR="00BA6FC1" w:rsidRPr="00D215FF">
        <w:rPr>
          <w:szCs w:val="24"/>
        </w:rPr>
        <w:t xml:space="preserve">, which was defined as </w:t>
      </w:r>
      <w:r w:rsidR="00BA6FC1" w:rsidRPr="00D215FF">
        <w:rPr>
          <w:i/>
          <w:szCs w:val="24"/>
        </w:rPr>
        <w:t>quartum genus</w:t>
      </w:r>
      <w:r w:rsidR="00BA6FC1" w:rsidRPr="00D215FF">
        <w:rPr>
          <w:szCs w:val="24"/>
        </w:rPr>
        <w:t xml:space="preserve"> in CMDA. </w:t>
      </w:r>
      <w:r w:rsidR="00672CA4" w:rsidRPr="00D215FF">
        <w:rPr>
          <w:szCs w:val="24"/>
        </w:rPr>
        <w:t xml:space="preserve">After this transfer, </w:t>
      </w:r>
      <w:r w:rsidR="00BA6FC1" w:rsidRPr="00D215FF">
        <w:rPr>
          <w:szCs w:val="24"/>
        </w:rPr>
        <w:t xml:space="preserve">Averroes became the first </w:t>
      </w:r>
      <w:r w:rsidR="0054519A" w:rsidRPr="00D215FF">
        <w:rPr>
          <w:szCs w:val="24"/>
        </w:rPr>
        <w:t xml:space="preserve">philosophical </w:t>
      </w:r>
      <w:r w:rsidR="00672CA4" w:rsidRPr="00D215FF">
        <w:rPr>
          <w:szCs w:val="24"/>
        </w:rPr>
        <w:t xml:space="preserve">Satanist of modern times. The first Thomist Aegidius famously confirmed </w:t>
      </w:r>
      <w:r w:rsidR="00FC6539" w:rsidRPr="00D215FF">
        <w:rPr>
          <w:szCs w:val="24"/>
        </w:rPr>
        <w:t xml:space="preserve">that </w:t>
      </w:r>
      <w:r w:rsidR="00BA6FC1" w:rsidRPr="00D215FF">
        <w:rPr>
          <w:szCs w:val="24"/>
        </w:rPr>
        <w:t xml:space="preserve">fact in his attack on </w:t>
      </w:r>
      <w:r w:rsidR="0051407A" w:rsidRPr="00D215FF">
        <w:rPr>
          <w:szCs w:val="24"/>
        </w:rPr>
        <w:t>the C</w:t>
      </w:r>
      <w:r w:rsidR="00BA6FC1" w:rsidRPr="00D215FF">
        <w:rPr>
          <w:szCs w:val="24"/>
        </w:rPr>
        <w:t>ommentator.</w:t>
      </w:r>
      <w:r w:rsidR="00483AD7" w:rsidRPr="00D215FF">
        <w:rPr>
          <w:szCs w:val="24"/>
        </w:rPr>
        <w:t xml:space="preserve"> Subsequently, the process of diabolization was </w:t>
      </w:r>
      <w:r w:rsidR="00CC5094" w:rsidRPr="00D215FF">
        <w:rPr>
          <w:szCs w:val="24"/>
        </w:rPr>
        <w:t xml:space="preserve">again </w:t>
      </w:r>
      <w:r w:rsidR="00895047" w:rsidRPr="00D215FF">
        <w:rPr>
          <w:szCs w:val="24"/>
        </w:rPr>
        <w:t>accomplished i</w:t>
      </w:r>
      <w:r w:rsidR="00483AD7" w:rsidRPr="00D215FF">
        <w:rPr>
          <w:szCs w:val="24"/>
        </w:rPr>
        <w:t xml:space="preserve">n the case of Siger. </w:t>
      </w:r>
      <w:r w:rsidR="009B71F9" w:rsidRPr="00D215FF">
        <w:rPr>
          <w:szCs w:val="24"/>
        </w:rPr>
        <w:t xml:space="preserve">Since </w:t>
      </w:r>
      <w:r w:rsidR="00483AD7" w:rsidRPr="00D215FF">
        <w:rPr>
          <w:szCs w:val="24"/>
        </w:rPr>
        <w:t xml:space="preserve">1280, he became the first </w:t>
      </w:r>
      <w:r w:rsidR="00483AD7" w:rsidRPr="00D215FF">
        <w:rPr>
          <w:i/>
          <w:szCs w:val="24"/>
        </w:rPr>
        <w:t>Doctor Faustus</w:t>
      </w:r>
      <w:r w:rsidR="00483AD7" w:rsidRPr="00D215FF">
        <w:rPr>
          <w:szCs w:val="24"/>
        </w:rPr>
        <w:t xml:space="preserve"> and, together with Mephistopheles</w:t>
      </w:r>
      <w:r w:rsidR="00DE49E8" w:rsidRPr="00D215FF">
        <w:rPr>
          <w:szCs w:val="24"/>
        </w:rPr>
        <w:t xml:space="preserve"> (Averroes)</w:t>
      </w:r>
      <w:r w:rsidR="00483AD7" w:rsidRPr="00D215FF">
        <w:rPr>
          <w:szCs w:val="24"/>
        </w:rPr>
        <w:t xml:space="preserve">, concluded the first </w:t>
      </w:r>
      <w:r w:rsidR="005B3060" w:rsidRPr="00D215FF">
        <w:rPr>
          <w:szCs w:val="24"/>
        </w:rPr>
        <w:t>diabolic contract to exerc</w:t>
      </w:r>
      <w:r w:rsidR="00506199" w:rsidRPr="00D215FF">
        <w:rPr>
          <w:szCs w:val="24"/>
        </w:rPr>
        <w:t>is</w:t>
      </w:r>
      <w:r w:rsidR="005B3060" w:rsidRPr="00D215FF">
        <w:rPr>
          <w:szCs w:val="24"/>
        </w:rPr>
        <w:t xml:space="preserve">e </w:t>
      </w:r>
      <w:r w:rsidR="00483AD7" w:rsidRPr="00D215FF">
        <w:rPr>
          <w:szCs w:val="24"/>
        </w:rPr>
        <w:t xml:space="preserve">an </w:t>
      </w:r>
      <w:r w:rsidR="00154BAD" w:rsidRPr="00D215FF">
        <w:rPr>
          <w:szCs w:val="24"/>
        </w:rPr>
        <w:t xml:space="preserve">impartially </w:t>
      </w:r>
      <w:r w:rsidR="007E1573" w:rsidRPr="00D215FF">
        <w:rPr>
          <w:szCs w:val="24"/>
        </w:rPr>
        <w:t>founded scientific activity.</w:t>
      </w:r>
      <w:r w:rsidR="007F2DDA" w:rsidRPr="00D215FF">
        <w:rPr>
          <w:szCs w:val="24"/>
        </w:rPr>
        <w:t xml:space="preserve"> At this point, the founding myth of modern Western science has a true basis; let us see the hermeneutic distinction given to Siger by the title </w:t>
      </w:r>
      <w:r w:rsidR="007F2DDA" w:rsidRPr="00D215FF">
        <w:rPr>
          <w:i/>
          <w:szCs w:val="24"/>
        </w:rPr>
        <w:t>Doctor Invidiosus</w:t>
      </w:r>
      <w:r w:rsidR="007F2DDA" w:rsidRPr="00D215FF">
        <w:rPr>
          <w:szCs w:val="24"/>
        </w:rPr>
        <w:t xml:space="preserve">. </w:t>
      </w:r>
      <w:r w:rsidR="00B732BB" w:rsidRPr="00D215FF">
        <w:rPr>
          <w:szCs w:val="24"/>
        </w:rPr>
        <w:t>The conception of modern man, which is connected with the</w:t>
      </w:r>
      <w:r w:rsidR="00F71011" w:rsidRPr="00D215FF">
        <w:rPr>
          <w:szCs w:val="24"/>
        </w:rPr>
        <w:t xml:space="preserve"> world of the cosmic intellect relates to the art of </w:t>
      </w:r>
      <w:r w:rsidR="00B732BB" w:rsidRPr="00D215FF">
        <w:rPr>
          <w:szCs w:val="24"/>
        </w:rPr>
        <w:t>objective demonol</w:t>
      </w:r>
      <w:r w:rsidR="0080160A" w:rsidRPr="00D215FF">
        <w:rPr>
          <w:szCs w:val="24"/>
        </w:rPr>
        <w:t>ogy and witchcraft trials. The i</w:t>
      </w:r>
      <w:r w:rsidR="00B732BB" w:rsidRPr="00D215FF">
        <w:rPr>
          <w:szCs w:val="24"/>
        </w:rPr>
        <w:t>nqui</w:t>
      </w:r>
      <w:r w:rsidR="0080160A" w:rsidRPr="00D215FF">
        <w:rPr>
          <w:szCs w:val="24"/>
        </w:rPr>
        <w:t>sition process with Olivi (1283–</w:t>
      </w:r>
      <w:r w:rsidR="00B732BB" w:rsidRPr="00D215FF">
        <w:rPr>
          <w:szCs w:val="24"/>
        </w:rPr>
        <w:t xml:space="preserve">87) takes place at </w:t>
      </w:r>
      <w:r w:rsidR="00B732BB" w:rsidRPr="00D215FF">
        <w:rPr>
          <w:szCs w:val="24"/>
        </w:rPr>
        <w:lastRenderedPageBreak/>
        <w:t xml:space="preserve">the same time, as </w:t>
      </w:r>
      <w:r w:rsidR="00624BFF" w:rsidRPr="00D215FF">
        <w:rPr>
          <w:szCs w:val="24"/>
        </w:rPr>
        <w:t xml:space="preserve">it begins </w:t>
      </w:r>
      <w:r w:rsidR="00B732BB" w:rsidRPr="00D215FF">
        <w:rPr>
          <w:szCs w:val="24"/>
        </w:rPr>
        <w:t xml:space="preserve">the first demonization of Siger, Bacon and partly also Albert the Great. </w:t>
      </w:r>
    </w:p>
    <w:p w14:paraId="39AF6245" w14:textId="172A1F6E" w:rsidR="006E365E" w:rsidRPr="00D215FF" w:rsidRDefault="009C5ACB" w:rsidP="0003765D">
      <w:pPr>
        <w:ind w:firstLine="708"/>
        <w:rPr>
          <w:szCs w:val="24"/>
        </w:rPr>
      </w:pPr>
      <w:r w:rsidRPr="00D215FF">
        <w:rPr>
          <w:szCs w:val="24"/>
        </w:rPr>
        <w:t xml:space="preserve">The </w:t>
      </w:r>
      <w:r w:rsidR="00780301" w:rsidRPr="00D215FF">
        <w:rPr>
          <w:szCs w:val="24"/>
        </w:rPr>
        <w:t xml:space="preserve">making </w:t>
      </w:r>
      <w:r w:rsidRPr="00D215FF">
        <w:rPr>
          <w:szCs w:val="24"/>
        </w:rPr>
        <w:t xml:space="preserve">of the key figures of the first Averroism </w:t>
      </w:r>
      <w:r w:rsidR="00780301" w:rsidRPr="00D215FF">
        <w:rPr>
          <w:szCs w:val="24"/>
        </w:rPr>
        <w:t xml:space="preserve">to be diabolic </w:t>
      </w:r>
      <w:r w:rsidRPr="00D215FF">
        <w:rPr>
          <w:szCs w:val="24"/>
        </w:rPr>
        <w:t>came about because modernity, guided by divine powers of academic Vengeance, rejected the product of its own mind as demonic idea. Unfortunately, this was only one part of the truth, for the narcissistic nature of the modern subject did not allow him to separate himself from his own intellectual delusions. Then modernists</w:t>
      </w:r>
      <w:r w:rsidR="00CC720E" w:rsidRPr="00D215FF">
        <w:rPr>
          <w:szCs w:val="24"/>
        </w:rPr>
        <w:t xml:space="preserve"> led by their own </w:t>
      </w:r>
      <w:r w:rsidRPr="00D215FF">
        <w:rPr>
          <w:szCs w:val="24"/>
        </w:rPr>
        <w:t xml:space="preserve">academic schizophrenia created a diabolical representation of the Other by making a paranoid projection of their own fallacies onto an objective simulacrum in the mode of the defense mechanism </w:t>
      </w:r>
      <w:r w:rsidRPr="00D215FF">
        <w:rPr>
          <w:i/>
          <w:szCs w:val="24"/>
        </w:rPr>
        <w:t>Verkehrung in Gegenteil</w:t>
      </w:r>
      <w:r w:rsidRPr="00D215FF">
        <w:rPr>
          <w:szCs w:val="24"/>
        </w:rPr>
        <w:t xml:space="preserve">. </w:t>
      </w:r>
      <w:r w:rsidR="005E3047" w:rsidRPr="00D215FF">
        <w:rPr>
          <w:szCs w:val="24"/>
        </w:rPr>
        <w:t xml:space="preserve">Academic Furies took on a radically </w:t>
      </w:r>
      <w:r w:rsidR="00AA3FA4" w:rsidRPr="00D215FF">
        <w:rPr>
          <w:szCs w:val="24"/>
        </w:rPr>
        <w:t>subjective character from the 14</w:t>
      </w:r>
      <w:r w:rsidR="005E3047" w:rsidRPr="00D215FF">
        <w:rPr>
          <w:szCs w:val="24"/>
        </w:rPr>
        <w:t xml:space="preserve">th century onwards. It is therefore clear that the result of this projection took the same form of a subjectively conceived demonic being </w:t>
      </w:r>
      <w:r w:rsidR="00DE0EBA" w:rsidRPr="00D215FF">
        <w:rPr>
          <w:szCs w:val="24"/>
        </w:rPr>
        <w:t xml:space="preserve">that should be </w:t>
      </w:r>
      <w:r w:rsidR="005E3047" w:rsidRPr="00D215FF">
        <w:rPr>
          <w:szCs w:val="24"/>
        </w:rPr>
        <w:t xml:space="preserve">endowed with an intellectual character. The demonization of intellectuals from the school of the first Averroism gave birth to the first version of Stalinism, Maoism and McCarthyism, which Western culture still uses today as a basic instrument of ideological and political </w:t>
      </w:r>
      <w:r w:rsidR="005E3047" w:rsidRPr="00D215FF">
        <w:rPr>
          <w:i/>
          <w:szCs w:val="24"/>
        </w:rPr>
        <w:t>damnatio memoriae</w:t>
      </w:r>
      <w:r w:rsidR="005E3047" w:rsidRPr="00D215FF">
        <w:rPr>
          <w:szCs w:val="24"/>
        </w:rPr>
        <w:t xml:space="preserve">. </w:t>
      </w:r>
      <w:r w:rsidR="0003765D" w:rsidRPr="00D215FF">
        <w:rPr>
          <w:szCs w:val="24"/>
        </w:rPr>
        <w:t>Q</w:t>
      </w:r>
      <w:r w:rsidR="00B732BB" w:rsidRPr="00D215FF">
        <w:rPr>
          <w:szCs w:val="24"/>
        </w:rPr>
        <w:t xml:space="preserve">uoted Kipling quite normally </w:t>
      </w:r>
      <w:r w:rsidR="00191C12" w:rsidRPr="00D215FF">
        <w:rPr>
          <w:szCs w:val="24"/>
        </w:rPr>
        <w:t xml:space="preserve">saw </w:t>
      </w:r>
      <w:r w:rsidR="00B732BB" w:rsidRPr="00D215FF">
        <w:rPr>
          <w:szCs w:val="24"/>
        </w:rPr>
        <w:t>devils and demonic beings in the conquered colonies (</w:t>
      </w:r>
      <w:r w:rsidR="007F3562" w:rsidRPr="00D215FF">
        <w:rPr>
          <w:szCs w:val="24"/>
        </w:rPr>
        <w:t>“</w:t>
      </w:r>
      <w:r w:rsidR="00B732BB" w:rsidRPr="00D215FF">
        <w:rPr>
          <w:szCs w:val="24"/>
        </w:rPr>
        <w:t>half-devil and half-child</w:t>
      </w:r>
      <w:r w:rsidR="007F3562" w:rsidRPr="00D215FF">
        <w:rPr>
          <w:szCs w:val="24"/>
        </w:rPr>
        <w:t>”</w:t>
      </w:r>
      <w:r w:rsidR="00B732BB" w:rsidRPr="00D215FF">
        <w:rPr>
          <w:szCs w:val="24"/>
        </w:rPr>
        <w:t>; OBJ</w:t>
      </w:r>
      <w:r w:rsidR="00C52E44" w:rsidRPr="00D215FF">
        <w:rPr>
          <w:szCs w:val="24"/>
        </w:rPr>
        <w:t> </w:t>
      </w:r>
      <w:r w:rsidR="00B732BB" w:rsidRPr="00D215FF">
        <w:rPr>
          <w:szCs w:val="24"/>
        </w:rPr>
        <w:t xml:space="preserve">II, </w:t>
      </w:r>
      <w:r w:rsidR="007F3562" w:rsidRPr="00D215FF">
        <w:rPr>
          <w:szCs w:val="24"/>
        </w:rPr>
        <w:t>ch.</w:t>
      </w:r>
      <w:r w:rsidR="00C52E44" w:rsidRPr="00D215FF">
        <w:rPr>
          <w:szCs w:val="24"/>
        </w:rPr>
        <w:t> </w:t>
      </w:r>
      <w:r w:rsidR="00B732BB" w:rsidRPr="00D215FF">
        <w:rPr>
          <w:szCs w:val="24"/>
        </w:rPr>
        <w:t xml:space="preserve">3.5). The mechanism of demonological projection first took place at the level of metaphysics at the time of the emergence of </w:t>
      </w:r>
      <w:r w:rsidR="003768C9" w:rsidRPr="00D215FF">
        <w:rPr>
          <w:i/>
          <w:szCs w:val="24"/>
        </w:rPr>
        <w:t>via Modernorum</w:t>
      </w:r>
      <w:r w:rsidR="00B732BB" w:rsidRPr="00D215FF">
        <w:rPr>
          <w:szCs w:val="24"/>
        </w:rPr>
        <w:t>. The previous matrices described this process with the help of Freud</w:t>
      </w:r>
      <w:r w:rsidR="00C52E44" w:rsidRPr="00D215FF">
        <w:rPr>
          <w:szCs w:val="24"/>
        </w:rPr>
        <w:t>’</w:t>
      </w:r>
      <w:r w:rsidR="00B732BB" w:rsidRPr="00D215FF">
        <w:rPr>
          <w:szCs w:val="24"/>
        </w:rPr>
        <w:t xml:space="preserve">s defense mechanism of reversing to the opposite. The work of Aristotle and </w:t>
      </w:r>
      <w:r w:rsidR="009013A2" w:rsidRPr="00D215FF">
        <w:rPr>
          <w:szCs w:val="24"/>
        </w:rPr>
        <w:t>Averroes</w:t>
      </w:r>
      <w:r w:rsidR="00B732BB" w:rsidRPr="00D215FF">
        <w:rPr>
          <w:szCs w:val="24"/>
        </w:rPr>
        <w:t xml:space="preserve"> and of his eminent defenders such as Siger was demonized by the mental projection of </w:t>
      </w:r>
      <w:r w:rsidR="00715DD9" w:rsidRPr="00D215FF">
        <w:rPr>
          <w:i/>
          <w:szCs w:val="24"/>
        </w:rPr>
        <w:t>sophistae Latini</w:t>
      </w:r>
      <w:r w:rsidR="00B732BB" w:rsidRPr="00D215FF">
        <w:rPr>
          <w:szCs w:val="24"/>
        </w:rPr>
        <w:t xml:space="preserve">. </w:t>
      </w:r>
      <w:r w:rsidR="00EC449E" w:rsidRPr="00D215FF">
        <w:rPr>
          <w:szCs w:val="24"/>
        </w:rPr>
        <w:t xml:space="preserve">After the condemnation </w:t>
      </w:r>
      <w:r w:rsidR="003768C9" w:rsidRPr="00D215FF">
        <w:rPr>
          <w:szCs w:val="24"/>
        </w:rPr>
        <w:t xml:space="preserve">done in </w:t>
      </w:r>
      <w:r w:rsidR="00EC449E" w:rsidRPr="00D215FF">
        <w:rPr>
          <w:szCs w:val="24"/>
        </w:rPr>
        <w:t>the year</w:t>
      </w:r>
      <w:r w:rsidR="00C52E44" w:rsidRPr="00D215FF">
        <w:rPr>
          <w:szCs w:val="24"/>
        </w:rPr>
        <w:t> </w:t>
      </w:r>
      <w:r w:rsidR="00EC449E" w:rsidRPr="00D215FF">
        <w:rPr>
          <w:szCs w:val="24"/>
        </w:rPr>
        <w:t xml:space="preserve">1277, </w:t>
      </w:r>
      <w:r w:rsidR="00B732BB" w:rsidRPr="00D215FF">
        <w:rPr>
          <w:szCs w:val="24"/>
        </w:rPr>
        <w:t xml:space="preserve">effective </w:t>
      </w:r>
      <w:r w:rsidR="00B732BB" w:rsidRPr="00D215FF">
        <w:rPr>
          <w:i/>
          <w:szCs w:val="24"/>
        </w:rPr>
        <w:t>damnatio memoriae</w:t>
      </w:r>
      <w:r w:rsidR="00B732BB" w:rsidRPr="00D215FF">
        <w:rPr>
          <w:szCs w:val="24"/>
        </w:rPr>
        <w:t xml:space="preserve"> of the first Averroism </w:t>
      </w:r>
      <w:r w:rsidR="003768C9" w:rsidRPr="00D215FF">
        <w:rPr>
          <w:szCs w:val="24"/>
        </w:rPr>
        <w:t xml:space="preserve">sent </w:t>
      </w:r>
      <w:r w:rsidR="00B732BB" w:rsidRPr="00D215FF">
        <w:rPr>
          <w:szCs w:val="24"/>
        </w:rPr>
        <w:t>the dispute ov</w:t>
      </w:r>
      <w:r w:rsidR="00EC449E" w:rsidRPr="00D215FF">
        <w:rPr>
          <w:szCs w:val="24"/>
        </w:rPr>
        <w:t>er witchcraft to the next stage</w:t>
      </w:r>
      <w:r w:rsidR="00B732BB" w:rsidRPr="00D215FF">
        <w:rPr>
          <w:szCs w:val="24"/>
        </w:rPr>
        <w:t>. The scheme of the defense mechanism, given by Freud</w:t>
      </w:r>
      <w:r w:rsidR="00C52E44" w:rsidRPr="00D215FF">
        <w:rPr>
          <w:szCs w:val="24"/>
        </w:rPr>
        <w:t>’</w:t>
      </w:r>
      <w:r w:rsidR="00B732BB" w:rsidRPr="00D215FF">
        <w:rPr>
          <w:szCs w:val="24"/>
        </w:rPr>
        <w:t xml:space="preserve">s inversion to the opposite, ran for the first time in the demonization of </w:t>
      </w:r>
      <w:r w:rsidR="009013A2" w:rsidRPr="00D215FF">
        <w:rPr>
          <w:szCs w:val="24"/>
        </w:rPr>
        <w:t>Averroes</w:t>
      </w:r>
      <w:r w:rsidR="00B732BB" w:rsidRPr="00D215FF">
        <w:rPr>
          <w:szCs w:val="24"/>
        </w:rPr>
        <w:t xml:space="preserve"> and Siger, and then repeated itself in schizophrenic postmodernism in the classification of witchcraft. In Catholic Germany and especially in Spain, the majority of Inquisition trials before the year</w:t>
      </w:r>
      <w:r w:rsidR="00C52E44" w:rsidRPr="00D215FF">
        <w:rPr>
          <w:szCs w:val="24"/>
        </w:rPr>
        <w:t> </w:t>
      </w:r>
      <w:r w:rsidR="00B732BB" w:rsidRPr="00D215FF">
        <w:rPr>
          <w:szCs w:val="24"/>
        </w:rPr>
        <w:t>1300 were not primarily directed against witchcraft, but against theological heresy (heretics, Muslims, Jews). After the year</w:t>
      </w:r>
      <w:r w:rsidR="00C52E44" w:rsidRPr="00D215FF">
        <w:rPr>
          <w:szCs w:val="24"/>
        </w:rPr>
        <w:t> </w:t>
      </w:r>
      <w:r w:rsidR="00B732BB" w:rsidRPr="00D215FF">
        <w:rPr>
          <w:szCs w:val="24"/>
        </w:rPr>
        <w:t xml:space="preserve">1300, a new </w:t>
      </w:r>
      <w:r w:rsidR="00B732BB" w:rsidRPr="00D215FF">
        <w:rPr>
          <w:i/>
          <w:szCs w:val="24"/>
        </w:rPr>
        <w:t>scibile</w:t>
      </w:r>
      <w:r w:rsidR="006B36B0" w:rsidRPr="00D215FF">
        <w:rPr>
          <w:szCs w:val="24"/>
        </w:rPr>
        <w:t xml:space="preserve"> of modernity bega</w:t>
      </w:r>
      <w:r w:rsidR="00B732BB" w:rsidRPr="00D215FF">
        <w:rPr>
          <w:szCs w:val="24"/>
        </w:rPr>
        <w:t>n to take effect, and an objectively given witchcraft arises, which is explored by educated modernity.</w:t>
      </w:r>
      <w:r w:rsidR="00B732BB" w:rsidRPr="00D215FF">
        <w:rPr>
          <w:szCs w:val="24"/>
          <w:vertAlign w:val="superscript"/>
        </w:rPr>
        <w:footnoteReference w:id="507"/>
      </w:r>
      <w:r w:rsidR="00B732BB" w:rsidRPr="00D215FF">
        <w:rPr>
          <w:szCs w:val="24"/>
        </w:rPr>
        <w:t xml:space="preserve"> </w:t>
      </w:r>
      <w:r w:rsidR="008C464B" w:rsidRPr="00D215FF">
        <w:rPr>
          <w:szCs w:val="24"/>
        </w:rPr>
        <w:t xml:space="preserve">The modern and postmodern subject represents an absurd collection of </w:t>
      </w:r>
      <w:r w:rsidR="008C464B" w:rsidRPr="00D215FF">
        <w:rPr>
          <w:szCs w:val="24"/>
        </w:rPr>
        <w:lastRenderedPageBreak/>
        <w:t xml:space="preserve">various opposing </w:t>
      </w:r>
      <w:r w:rsidR="00433683" w:rsidRPr="00D215FF">
        <w:rPr>
          <w:szCs w:val="24"/>
        </w:rPr>
        <w:t>powers</w:t>
      </w:r>
      <w:r w:rsidR="008C464B" w:rsidRPr="00D215FF">
        <w:rPr>
          <w:szCs w:val="24"/>
        </w:rPr>
        <w:t xml:space="preserve">, hypostases and substances. One and the same person could be controlled by several external substances </w:t>
      </w:r>
      <w:r w:rsidR="00433683" w:rsidRPr="00D215FF">
        <w:rPr>
          <w:szCs w:val="24"/>
        </w:rPr>
        <w:t xml:space="preserve">based on </w:t>
      </w:r>
      <w:r w:rsidR="008C464B" w:rsidRPr="00D215FF">
        <w:rPr>
          <w:szCs w:val="24"/>
        </w:rPr>
        <w:t xml:space="preserve">the separated </w:t>
      </w:r>
      <w:r w:rsidR="008C464B" w:rsidRPr="00D215FF">
        <w:rPr>
          <w:i/>
          <w:szCs w:val="24"/>
        </w:rPr>
        <w:t>intellectus agen</w:t>
      </w:r>
      <w:r w:rsidR="0034568C" w:rsidRPr="00D215FF">
        <w:rPr>
          <w:i/>
          <w:szCs w:val="24"/>
        </w:rPr>
        <w:t>s</w:t>
      </w:r>
      <w:r w:rsidR="008C464B" w:rsidRPr="00D215FF">
        <w:rPr>
          <w:szCs w:val="24"/>
        </w:rPr>
        <w:t xml:space="preserve"> or </w:t>
      </w:r>
      <w:r w:rsidR="00433683" w:rsidRPr="00D215FF">
        <w:rPr>
          <w:szCs w:val="24"/>
        </w:rPr>
        <w:t xml:space="preserve">on </w:t>
      </w:r>
      <w:r w:rsidR="008C464B" w:rsidRPr="00D215FF">
        <w:rPr>
          <w:szCs w:val="24"/>
        </w:rPr>
        <w:t xml:space="preserve">the separated will. Modernity had no problem with the paranoid production of witchcraft recognized in the mode of objective </w:t>
      </w:r>
      <w:r w:rsidR="008C464B" w:rsidRPr="00D215FF">
        <w:rPr>
          <w:i/>
          <w:szCs w:val="24"/>
        </w:rPr>
        <w:t>scibile</w:t>
      </w:r>
      <w:r w:rsidR="008C464B" w:rsidRPr="00D215FF">
        <w:rPr>
          <w:szCs w:val="24"/>
        </w:rPr>
        <w:t xml:space="preserve">. Demonization arose at the time of the eclipse of the first substance and in the modern conception of </w:t>
      </w:r>
      <w:r w:rsidR="00106E67" w:rsidRPr="00D215FF">
        <w:rPr>
          <w:szCs w:val="24"/>
        </w:rPr>
        <w:t xml:space="preserve">the subjective </w:t>
      </w:r>
      <w:r w:rsidR="008C464B" w:rsidRPr="00D215FF">
        <w:rPr>
          <w:szCs w:val="24"/>
        </w:rPr>
        <w:t xml:space="preserve">truth as </w:t>
      </w:r>
      <w:r w:rsidR="008C464B" w:rsidRPr="00D215FF">
        <w:rPr>
          <w:i/>
          <w:szCs w:val="24"/>
        </w:rPr>
        <w:t>certitudo</w:t>
      </w:r>
      <w:r w:rsidR="008C464B" w:rsidRPr="00D215FF">
        <w:rPr>
          <w:szCs w:val="24"/>
        </w:rPr>
        <w:t xml:space="preserve"> and </w:t>
      </w:r>
      <w:r w:rsidR="008C464B" w:rsidRPr="00D215FF">
        <w:rPr>
          <w:i/>
          <w:szCs w:val="24"/>
        </w:rPr>
        <w:t>rectitudo</w:t>
      </w:r>
      <w:r w:rsidR="008C464B" w:rsidRPr="00D215FF">
        <w:rPr>
          <w:szCs w:val="24"/>
        </w:rPr>
        <w:t xml:space="preserve">. Therefore, the cited modern and postmodern mythology </w:t>
      </w:r>
      <w:r w:rsidR="006E365E" w:rsidRPr="00D215FF">
        <w:rPr>
          <w:szCs w:val="24"/>
        </w:rPr>
        <w:t xml:space="preserve">related </w:t>
      </w:r>
      <w:r w:rsidR="008C464B" w:rsidRPr="00D215FF">
        <w:rPr>
          <w:szCs w:val="24"/>
        </w:rPr>
        <w:t xml:space="preserve">to witchcraft and </w:t>
      </w:r>
      <w:r w:rsidR="006E365E" w:rsidRPr="00D215FF">
        <w:rPr>
          <w:szCs w:val="24"/>
        </w:rPr>
        <w:t xml:space="preserve">to </w:t>
      </w:r>
      <w:r w:rsidR="008C464B" w:rsidRPr="00D215FF">
        <w:rPr>
          <w:szCs w:val="24"/>
        </w:rPr>
        <w:t xml:space="preserve">demonology </w:t>
      </w:r>
      <w:r w:rsidR="006E365E" w:rsidRPr="00D215FF">
        <w:rPr>
          <w:szCs w:val="24"/>
        </w:rPr>
        <w:t xml:space="preserve">started </w:t>
      </w:r>
      <w:r w:rsidR="008C464B" w:rsidRPr="00D215FF">
        <w:rPr>
          <w:szCs w:val="24"/>
        </w:rPr>
        <w:t xml:space="preserve">in the period when the first Averroism </w:t>
      </w:r>
      <w:r w:rsidR="006E365E" w:rsidRPr="00D215FF">
        <w:rPr>
          <w:szCs w:val="24"/>
        </w:rPr>
        <w:t>was demolished</w:t>
      </w:r>
      <w:r w:rsidR="008C464B" w:rsidRPr="00D215FF">
        <w:rPr>
          <w:szCs w:val="24"/>
        </w:rPr>
        <w:t xml:space="preserve">. </w:t>
      </w:r>
      <w:r w:rsidR="006E365E" w:rsidRPr="00D215FF">
        <w:rPr>
          <w:szCs w:val="24"/>
        </w:rPr>
        <w:t>The eclipse of the first substance caused the eclipse of critical thinking. The destruction of the first Averroism let to abandonment of the critical research into the causality of real first substances</w:t>
      </w:r>
      <w:r w:rsidR="003B0B5B" w:rsidRPr="00D215FF">
        <w:rPr>
          <w:szCs w:val="24"/>
        </w:rPr>
        <w:t>; mor</w:t>
      </w:r>
      <w:r w:rsidR="006E365E" w:rsidRPr="00D215FF">
        <w:rPr>
          <w:szCs w:val="24"/>
        </w:rPr>
        <w:t>erover</w:t>
      </w:r>
      <w:r w:rsidR="003B0B5B" w:rsidRPr="00D215FF">
        <w:rPr>
          <w:szCs w:val="24"/>
        </w:rPr>
        <w:t>,</w:t>
      </w:r>
      <w:r w:rsidR="006E365E" w:rsidRPr="00D215FF">
        <w:rPr>
          <w:szCs w:val="24"/>
        </w:rPr>
        <w:t xml:space="preserve"> the gay science of modernity did away with the rationally founded unity of the person. The witch trials after the year</w:t>
      </w:r>
      <w:r w:rsidR="00366017" w:rsidRPr="00D215FF">
        <w:rPr>
          <w:szCs w:val="24"/>
        </w:rPr>
        <w:t> </w:t>
      </w:r>
      <w:r w:rsidR="006E365E" w:rsidRPr="00D215FF">
        <w:rPr>
          <w:szCs w:val="24"/>
        </w:rPr>
        <w:t xml:space="preserve">1300 confirm the sleep of the modern philosophical mind when </w:t>
      </w:r>
      <w:r w:rsidR="006E365E" w:rsidRPr="00D215FF">
        <w:rPr>
          <w:i/>
          <w:szCs w:val="24"/>
        </w:rPr>
        <w:t>via Modernorum</w:t>
      </w:r>
      <w:r w:rsidR="006E365E" w:rsidRPr="00D215FF">
        <w:rPr>
          <w:szCs w:val="24"/>
        </w:rPr>
        <w:t xml:space="preserve"> began in earnest.</w:t>
      </w:r>
    </w:p>
    <w:p w14:paraId="0DB8EE64" w14:textId="5AACEBDE" w:rsidR="004C26FE" w:rsidRPr="00D215FF" w:rsidRDefault="00842BD9" w:rsidP="00F1037A">
      <w:pPr>
        <w:ind w:firstLine="708"/>
        <w:rPr>
          <w:szCs w:val="24"/>
        </w:rPr>
      </w:pPr>
      <w:r w:rsidRPr="00D215FF">
        <w:rPr>
          <w:szCs w:val="24"/>
        </w:rPr>
        <w:t>The w</w:t>
      </w:r>
      <w:r w:rsidR="008C464B" w:rsidRPr="00D215FF">
        <w:rPr>
          <w:szCs w:val="24"/>
        </w:rPr>
        <w:t xml:space="preserve">itchcraft represents the first scientific exploration of man in the newly enthroned mode </w:t>
      </w:r>
      <w:r w:rsidR="00212760" w:rsidRPr="00D215FF">
        <w:rPr>
          <w:szCs w:val="24"/>
        </w:rPr>
        <w:t xml:space="preserve">of humanitarian objective truth as </w:t>
      </w:r>
      <w:r w:rsidR="008C464B" w:rsidRPr="00D215FF">
        <w:rPr>
          <w:i/>
          <w:szCs w:val="24"/>
        </w:rPr>
        <w:t>veritas</w:t>
      </w:r>
      <w:r w:rsidR="008C464B" w:rsidRPr="00D215FF">
        <w:rPr>
          <w:szCs w:val="24"/>
        </w:rPr>
        <w:t xml:space="preserve">. The schizophrenia of modernity worked through the irrationally conceived subject, which is divided into several independently acting substances. One of the most important </w:t>
      </w:r>
      <w:r w:rsidR="00C52E44" w:rsidRPr="00D215FF">
        <w:rPr>
          <w:szCs w:val="24"/>
        </w:rPr>
        <w:t>“</w:t>
      </w:r>
      <w:r w:rsidR="008C464B" w:rsidRPr="00D215FF">
        <w:rPr>
          <w:szCs w:val="24"/>
        </w:rPr>
        <w:t>scientists</w:t>
      </w:r>
      <w:r w:rsidR="00C52E44" w:rsidRPr="00D215FF">
        <w:rPr>
          <w:szCs w:val="24"/>
        </w:rPr>
        <w:t>”</w:t>
      </w:r>
      <w:r w:rsidR="008C464B" w:rsidRPr="00D215FF">
        <w:rPr>
          <w:szCs w:val="24"/>
        </w:rPr>
        <w:t xml:space="preserve"> </w:t>
      </w:r>
      <w:r w:rsidR="00212760" w:rsidRPr="00D215FF">
        <w:rPr>
          <w:szCs w:val="24"/>
        </w:rPr>
        <w:t xml:space="preserve">that </w:t>
      </w:r>
      <w:r w:rsidR="008C464B" w:rsidRPr="00D215FF">
        <w:rPr>
          <w:szCs w:val="24"/>
        </w:rPr>
        <w:t>research</w:t>
      </w:r>
      <w:r w:rsidR="00212760" w:rsidRPr="00D215FF">
        <w:rPr>
          <w:szCs w:val="24"/>
        </w:rPr>
        <w:t>ed</w:t>
      </w:r>
      <w:r w:rsidR="008C464B" w:rsidRPr="00D215FF">
        <w:rPr>
          <w:szCs w:val="24"/>
        </w:rPr>
        <w:t xml:space="preserve"> witchcraft was Joseph Glanvill (†1680), who earned his bachelor</w:t>
      </w:r>
      <w:r w:rsidR="00C52E44" w:rsidRPr="00D215FF">
        <w:rPr>
          <w:szCs w:val="24"/>
        </w:rPr>
        <w:t>’</w:t>
      </w:r>
      <w:r w:rsidR="008C464B" w:rsidRPr="00D215FF">
        <w:rPr>
          <w:szCs w:val="24"/>
        </w:rPr>
        <w:t>s and master</w:t>
      </w:r>
      <w:r w:rsidR="00C52E44" w:rsidRPr="00D215FF">
        <w:rPr>
          <w:szCs w:val="24"/>
        </w:rPr>
        <w:t>’</w:t>
      </w:r>
      <w:r w:rsidR="008C464B" w:rsidRPr="00D215FF">
        <w:rPr>
          <w:szCs w:val="24"/>
        </w:rPr>
        <w:t xml:space="preserve">s degrees at Oxford. His posthumously published book </w:t>
      </w:r>
      <w:r w:rsidR="008C464B" w:rsidRPr="00D215FF">
        <w:rPr>
          <w:i/>
          <w:szCs w:val="24"/>
        </w:rPr>
        <w:t>Saducismus Triumphatus</w:t>
      </w:r>
      <w:r w:rsidR="008C464B" w:rsidRPr="00D215FF">
        <w:rPr>
          <w:szCs w:val="24"/>
        </w:rPr>
        <w:t xml:space="preserve"> (1681) exer</w:t>
      </w:r>
      <w:r w:rsidR="00780301" w:rsidRPr="00D215FF">
        <w:rPr>
          <w:szCs w:val="24"/>
        </w:rPr>
        <w:t>cis</w:t>
      </w:r>
      <w:r w:rsidR="00A73DDA" w:rsidRPr="00D215FF">
        <w:rPr>
          <w:szCs w:val="24"/>
        </w:rPr>
        <w:t>e</w:t>
      </w:r>
      <w:r w:rsidR="008C464B" w:rsidRPr="00D215FF">
        <w:rPr>
          <w:szCs w:val="24"/>
        </w:rPr>
        <w:t>d influence in Germany (Peter Goldschmidt) and influenced the witch trials, for example i</w:t>
      </w:r>
      <w:r w:rsidR="00A73DDA" w:rsidRPr="00D215FF">
        <w:rPr>
          <w:szCs w:val="24"/>
        </w:rPr>
        <w:t>n Salem (USA) in the years</w:t>
      </w:r>
      <w:r w:rsidR="00C52E44" w:rsidRPr="00D215FF">
        <w:rPr>
          <w:szCs w:val="24"/>
        </w:rPr>
        <w:t> </w:t>
      </w:r>
      <w:r w:rsidR="00A73DDA" w:rsidRPr="00D215FF">
        <w:rPr>
          <w:szCs w:val="24"/>
        </w:rPr>
        <w:t>1692–</w:t>
      </w:r>
      <w:r w:rsidR="008C464B" w:rsidRPr="00D215FF">
        <w:rPr>
          <w:szCs w:val="24"/>
        </w:rPr>
        <w:t>93, in the course of which 14 women and 5 men were hanged. Witchcraft is defined on the basis of scientific knowledge determined by the paradigm of Oxfordian Fallacy. The essence of witchcraft in the middle link of the judgment has its own effectiveness in the mode of causality of the third kind (OBJ</w:t>
      </w:r>
      <w:r w:rsidR="00C52E44" w:rsidRPr="00D215FF">
        <w:rPr>
          <w:szCs w:val="24"/>
        </w:rPr>
        <w:t> </w:t>
      </w:r>
      <w:r w:rsidR="008C464B" w:rsidRPr="00D215FF">
        <w:rPr>
          <w:szCs w:val="24"/>
        </w:rPr>
        <w:t xml:space="preserve">II, </w:t>
      </w:r>
      <w:r w:rsidR="007F3562" w:rsidRPr="00D215FF">
        <w:rPr>
          <w:szCs w:val="24"/>
        </w:rPr>
        <w:t>ch.</w:t>
      </w:r>
      <w:r w:rsidR="00BD7765" w:rsidRPr="00D215FF">
        <w:rPr>
          <w:szCs w:val="24"/>
        </w:rPr>
        <w:t xml:space="preserve"> 3.3.1). It is therefore true that this objectively determined </w:t>
      </w:r>
      <w:r w:rsidR="00BD7765" w:rsidRPr="00D215FF">
        <w:rPr>
          <w:i/>
          <w:szCs w:val="24"/>
        </w:rPr>
        <w:t>tertium ens</w:t>
      </w:r>
      <w:r w:rsidR="00BD7765" w:rsidRPr="00D215FF">
        <w:rPr>
          <w:szCs w:val="24"/>
        </w:rPr>
        <w:t xml:space="preserve"> makes yet </w:t>
      </w:r>
      <w:r w:rsidR="00376D2F" w:rsidRPr="00D215FF">
        <w:rPr>
          <w:szCs w:val="24"/>
        </w:rPr>
        <w:t>another diabolical</w:t>
      </w:r>
      <w:r w:rsidR="00BD7765" w:rsidRPr="00D215FF">
        <w:rPr>
          <w:szCs w:val="24"/>
        </w:rPr>
        <w:t xml:space="preserve"> substance that </w:t>
      </w:r>
      <w:r w:rsidR="0060778A" w:rsidRPr="00D215FF">
        <w:rPr>
          <w:szCs w:val="24"/>
        </w:rPr>
        <w:t>was</w:t>
      </w:r>
      <w:r w:rsidR="00BD7765" w:rsidRPr="00D215FF">
        <w:rPr>
          <w:szCs w:val="24"/>
        </w:rPr>
        <w:t xml:space="preserve"> hyposta</w:t>
      </w:r>
      <w:r w:rsidR="00D34645" w:rsidRPr="00D215FF">
        <w:rPr>
          <w:szCs w:val="24"/>
        </w:rPr>
        <w:t>t</w:t>
      </w:r>
      <w:r w:rsidR="00BD7765" w:rsidRPr="00D215FF">
        <w:rPr>
          <w:szCs w:val="24"/>
        </w:rPr>
        <w:t xml:space="preserve">ized in man. And this demonic substance, endowed with its own objective causality, is even capable of controlling the other mythological substances that make up modern man. </w:t>
      </w:r>
      <w:r w:rsidR="00446C4F" w:rsidRPr="00D215FF">
        <w:rPr>
          <w:szCs w:val="24"/>
        </w:rPr>
        <w:t xml:space="preserve">Consequently, we </w:t>
      </w:r>
      <w:r w:rsidR="008E14D2" w:rsidRPr="00D215FF">
        <w:rPr>
          <w:szCs w:val="24"/>
        </w:rPr>
        <w:t xml:space="preserve">must act in the interest of another, quite endangered essence called </w:t>
      </w:r>
      <w:r w:rsidR="008E14D2" w:rsidRPr="00D215FF">
        <w:rPr>
          <w:i/>
          <w:szCs w:val="24"/>
        </w:rPr>
        <w:t>humanitas</w:t>
      </w:r>
      <w:r w:rsidR="008E14D2" w:rsidRPr="00D215FF">
        <w:rPr>
          <w:szCs w:val="24"/>
        </w:rPr>
        <w:t xml:space="preserve">. </w:t>
      </w:r>
      <w:r w:rsidR="008C464B" w:rsidRPr="00D215FF">
        <w:rPr>
          <w:szCs w:val="24"/>
        </w:rPr>
        <w:t>Modern humanism is formed due to the fact that an active study of witchcraft is carried out with the help of the Inquisition an</w:t>
      </w:r>
      <w:r w:rsidR="005873F4" w:rsidRPr="00D215FF">
        <w:rPr>
          <w:szCs w:val="24"/>
        </w:rPr>
        <w:t xml:space="preserve">d even the </w:t>
      </w:r>
      <w:r w:rsidR="005873F4" w:rsidRPr="00D215FF">
        <w:rPr>
          <w:szCs w:val="24"/>
        </w:rPr>
        <w:lastRenderedPageBreak/>
        <w:t>mythical ord</w:t>
      </w:r>
      <w:r w:rsidR="00780301" w:rsidRPr="00D215FF">
        <w:rPr>
          <w:szCs w:val="24"/>
        </w:rPr>
        <w:t>e</w:t>
      </w:r>
      <w:r w:rsidR="005873F4" w:rsidRPr="00D215FF">
        <w:rPr>
          <w:szCs w:val="24"/>
        </w:rPr>
        <w:t>al trials</w:t>
      </w:r>
      <w:r w:rsidR="008C464B" w:rsidRPr="00D215FF">
        <w:rPr>
          <w:szCs w:val="24"/>
        </w:rPr>
        <w:t>.</w:t>
      </w:r>
      <w:r w:rsidR="008C464B" w:rsidRPr="00D215FF">
        <w:rPr>
          <w:rStyle w:val="Znakapoznpodarou"/>
          <w:szCs w:val="24"/>
        </w:rPr>
        <w:footnoteReference w:id="508"/>
      </w:r>
      <w:r w:rsidR="00273D22" w:rsidRPr="00D215FF">
        <w:rPr>
          <w:szCs w:val="24"/>
        </w:rPr>
        <w:t xml:space="preserve"> Modernity divided witchcraft into properly designated </w:t>
      </w:r>
      <w:r w:rsidR="00273D22" w:rsidRPr="00D215FF">
        <w:rPr>
          <w:i/>
          <w:szCs w:val="24"/>
        </w:rPr>
        <w:t>scibilia</w:t>
      </w:r>
      <w:r w:rsidR="00273D22" w:rsidRPr="00D215FF">
        <w:rPr>
          <w:szCs w:val="24"/>
        </w:rPr>
        <w:t xml:space="preserve">, which were defined within </w:t>
      </w:r>
      <w:r w:rsidR="00273D22" w:rsidRPr="00D215FF">
        <w:rPr>
          <w:i/>
          <w:szCs w:val="24"/>
        </w:rPr>
        <w:t>Arbor Porphyriana</w:t>
      </w:r>
      <w:r w:rsidR="00273D22" w:rsidRPr="00D215FF">
        <w:rPr>
          <w:szCs w:val="24"/>
        </w:rPr>
        <w:t xml:space="preserve">. This established </w:t>
      </w:r>
      <w:r w:rsidR="00273D22" w:rsidRPr="00D215FF">
        <w:rPr>
          <w:i/>
          <w:szCs w:val="24"/>
        </w:rPr>
        <w:t>rectitudo</w:t>
      </w:r>
      <w:r w:rsidR="00273D22" w:rsidRPr="00D215FF">
        <w:rPr>
          <w:szCs w:val="24"/>
        </w:rPr>
        <w:t xml:space="preserve"> of the first completely independent, objective science in the Latin West. The scientifically advancing inquisitor, equipped with an equally valid subjective </w:t>
      </w:r>
      <w:r w:rsidR="00273D22" w:rsidRPr="00D215FF">
        <w:rPr>
          <w:i/>
          <w:szCs w:val="24"/>
        </w:rPr>
        <w:t>certitudo</w:t>
      </w:r>
      <w:r w:rsidR="00273D22" w:rsidRPr="00D215FF">
        <w:rPr>
          <w:szCs w:val="24"/>
        </w:rPr>
        <w:t>, then found through torture the intimate source of the will of these in</w:t>
      </w:r>
      <w:r w:rsidR="009A5CBF" w:rsidRPr="00D215FF">
        <w:rPr>
          <w:szCs w:val="24"/>
        </w:rPr>
        <w:t xml:space="preserve">dividualized powers and hypostatized substances </w:t>
      </w:r>
      <w:r w:rsidR="00273D22" w:rsidRPr="00D215FF">
        <w:rPr>
          <w:szCs w:val="24"/>
        </w:rPr>
        <w:t xml:space="preserve">in the </w:t>
      </w:r>
      <w:r w:rsidR="009A5CBF" w:rsidRPr="00D215FF">
        <w:rPr>
          <w:szCs w:val="24"/>
        </w:rPr>
        <w:t xml:space="preserve">examined </w:t>
      </w:r>
      <w:r w:rsidR="00273D22" w:rsidRPr="00D215FF">
        <w:rPr>
          <w:szCs w:val="24"/>
        </w:rPr>
        <w:t xml:space="preserve">subject. By uniting the two kinds of truth, </w:t>
      </w:r>
      <w:r w:rsidR="0028708D" w:rsidRPr="00D215FF">
        <w:rPr>
          <w:szCs w:val="24"/>
        </w:rPr>
        <w:t xml:space="preserve">the </w:t>
      </w:r>
      <w:r w:rsidR="00273D22" w:rsidRPr="00D215FF">
        <w:rPr>
          <w:szCs w:val="24"/>
        </w:rPr>
        <w:t xml:space="preserve">witchcraft was incorporated into a new scientific system that appears in modern </w:t>
      </w:r>
      <w:r w:rsidR="00273D22" w:rsidRPr="00D215FF">
        <w:rPr>
          <w:i/>
          <w:szCs w:val="24"/>
        </w:rPr>
        <w:t>veritas</w:t>
      </w:r>
      <w:r w:rsidR="00273D22" w:rsidRPr="00D215FF">
        <w:rPr>
          <w:szCs w:val="24"/>
        </w:rPr>
        <w:t xml:space="preserve"> as Rufus′</w:t>
      </w:r>
      <w:r w:rsidR="0028708D" w:rsidRPr="00D215FF">
        <w:rPr>
          <w:szCs w:val="24"/>
        </w:rPr>
        <w:t>s</w:t>
      </w:r>
      <w:r w:rsidR="00273D22" w:rsidRPr="00D215FF">
        <w:rPr>
          <w:szCs w:val="24"/>
        </w:rPr>
        <w:t xml:space="preserve"> </w:t>
      </w:r>
      <w:r w:rsidR="00273D22" w:rsidRPr="00D215FF">
        <w:rPr>
          <w:i/>
          <w:szCs w:val="24"/>
        </w:rPr>
        <w:t>coaequatio</w:t>
      </w:r>
      <w:r w:rsidR="00273D22" w:rsidRPr="00D215FF">
        <w:rPr>
          <w:szCs w:val="24"/>
        </w:rPr>
        <w:t xml:space="preserve">. </w:t>
      </w:r>
      <w:r w:rsidR="00D748AD" w:rsidRPr="00D215FF">
        <w:rPr>
          <w:szCs w:val="24"/>
        </w:rPr>
        <w:t>Th</w:t>
      </w:r>
      <w:r w:rsidR="004117DC" w:rsidRPr="00D215FF">
        <w:rPr>
          <w:szCs w:val="24"/>
        </w:rPr>
        <w:t xml:space="preserve">e </w:t>
      </w:r>
      <w:r w:rsidR="00370F09" w:rsidRPr="00D215FF">
        <w:rPr>
          <w:szCs w:val="24"/>
        </w:rPr>
        <w:t xml:space="preserve">modern </w:t>
      </w:r>
      <w:r w:rsidR="004117DC" w:rsidRPr="00D215FF">
        <w:rPr>
          <w:szCs w:val="24"/>
        </w:rPr>
        <w:t>individual called “</w:t>
      </w:r>
      <w:r w:rsidR="00D748AD" w:rsidRPr="00D215FF">
        <w:rPr>
          <w:szCs w:val="24"/>
        </w:rPr>
        <w:t>wi</w:t>
      </w:r>
      <w:r w:rsidR="004117DC" w:rsidRPr="00D215FF">
        <w:rPr>
          <w:szCs w:val="24"/>
        </w:rPr>
        <w:t>tch”</w:t>
      </w:r>
      <w:r w:rsidR="00D748AD" w:rsidRPr="00D215FF">
        <w:rPr>
          <w:szCs w:val="24"/>
        </w:rPr>
        <w:t xml:space="preserve"> represents an </w:t>
      </w:r>
      <w:r w:rsidR="00943663" w:rsidRPr="00D215FF">
        <w:rPr>
          <w:szCs w:val="24"/>
        </w:rPr>
        <w:t xml:space="preserve">atomic </w:t>
      </w:r>
      <w:r w:rsidR="00D748AD" w:rsidRPr="00D215FF">
        <w:rPr>
          <w:szCs w:val="24"/>
        </w:rPr>
        <w:t xml:space="preserve">individual </w:t>
      </w:r>
      <w:r w:rsidR="00674BE3" w:rsidRPr="00D215FF">
        <w:rPr>
          <w:szCs w:val="24"/>
        </w:rPr>
        <w:t xml:space="preserve">in the form of </w:t>
      </w:r>
      <w:r w:rsidR="00674BE3" w:rsidRPr="00D215FF">
        <w:rPr>
          <w:i/>
          <w:szCs w:val="24"/>
        </w:rPr>
        <w:t>tertium ens</w:t>
      </w:r>
      <w:r w:rsidR="00674BE3" w:rsidRPr="00D215FF">
        <w:rPr>
          <w:szCs w:val="24"/>
        </w:rPr>
        <w:t xml:space="preserve">; it is produced </w:t>
      </w:r>
      <w:r w:rsidR="00D748AD" w:rsidRPr="00D215FF">
        <w:rPr>
          <w:szCs w:val="24"/>
        </w:rPr>
        <w:t>at the end of the series of differentiation</w:t>
      </w:r>
      <w:r w:rsidR="00F11047" w:rsidRPr="00D215FF">
        <w:rPr>
          <w:szCs w:val="24"/>
        </w:rPr>
        <w:t xml:space="preserve">s made </w:t>
      </w:r>
      <w:r w:rsidR="00D748AD" w:rsidRPr="00D215FF">
        <w:rPr>
          <w:szCs w:val="24"/>
        </w:rPr>
        <w:t xml:space="preserve">in the framework of modern </w:t>
      </w:r>
      <w:r w:rsidR="00D748AD" w:rsidRPr="00D215FF">
        <w:rPr>
          <w:i/>
          <w:szCs w:val="24"/>
        </w:rPr>
        <w:t>epistémé</w:t>
      </w:r>
      <w:r w:rsidR="00D748AD" w:rsidRPr="00D215FF">
        <w:rPr>
          <w:szCs w:val="24"/>
        </w:rPr>
        <w:t xml:space="preserve">. </w:t>
      </w:r>
      <w:r w:rsidR="007B3B7E" w:rsidRPr="00D215FF">
        <w:rPr>
          <w:szCs w:val="24"/>
        </w:rPr>
        <w:t xml:space="preserve">That </w:t>
      </w:r>
      <w:r w:rsidR="00DA625F" w:rsidRPr="00D215FF">
        <w:rPr>
          <w:szCs w:val="24"/>
        </w:rPr>
        <w:t xml:space="preserve">objectively constructed </w:t>
      </w:r>
      <w:r w:rsidR="00DA625F" w:rsidRPr="00D215FF">
        <w:rPr>
          <w:i/>
          <w:szCs w:val="24"/>
        </w:rPr>
        <w:t>veritas</w:t>
      </w:r>
      <w:r w:rsidR="00DA625F" w:rsidRPr="00D215FF">
        <w:rPr>
          <w:szCs w:val="24"/>
        </w:rPr>
        <w:t xml:space="preserve"> of witch-science confirms </w:t>
      </w:r>
      <w:r w:rsidR="007B3B7E" w:rsidRPr="00D215FF">
        <w:rPr>
          <w:szCs w:val="24"/>
        </w:rPr>
        <w:t xml:space="preserve">a paradox </w:t>
      </w:r>
      <w:r w:rsidR="00DA625F" w:rsidRPr="00D215FF">
        <w:rPr>
          <w:szCs w:val="24"/>
        </w:rPr>
        <w:t xml:space="preserve">taken on the level </w:t>
      </w:r>
      <w:r w:rsidR="007B3B7E" w:rsidRPr="00D215FF">
        <w:rPr>
          <w:szCs w:val="24"/>
        </w:rPr>
        <w:t xml:space="preserve">of musical </w:t>
      </w:r>
      <w:r w:rsidR="00DA625F" w:rsidRPr="00D215FF">
        <w:rPr>
          <w:i/>
          <w:szCs w:val="24"/>
        </w:rPr>
        <w:t>al</w:t>
      </w:r>
      <w:r w:rsidR="00DA625F" w:rsidRPr="00D215FF">
        <w:rPr>
          <w:rFonts w:cs="Calibri"/>
          <w:i/>
          <w:szCs w:val="24"/>
        </w:rPr>
        <w:t>ē</w:t>
      </w:r>
      <w:r w:rsidR="007B3B7E" w:rsidRPr="00D215FF">
        <w:rPr>
          <w:i/>
          <w:szCs w:val="24"/>
        </w:rPr>
        <w:t>theia</w:t>
      </w:r>
      <w:r w:rsidR="007B3B7E" w:rsidRPr="00D215FF">
        <w:rPr>
          <w:szCs w:val="24"/>
        </w:rPr>
        <w:t xml:space="preserve">; the modern science killed no </w:t>
      </w:r>
      <w:r w:rsidR="001458ED" w:rsidRPr="00D215FF">
        <w:rPr>
          <w:szCs w:val="24"/>
        </w:rPr>
        <w:t>“</w:t>
      </w:r>
      <w:r w:rsidR="007B3B7E" w:rsidRPr="00D215FF">
        <w:rPr>
          <w:szCs w:val="24"/>
        </w:rPr>
        <w:t>human person</w:t>
      </w:r>
      <w:r w:rsidR="001458ED" w:rsidRPr="00D215FF">
        <w:rPr>
          <w:szCs w:val="24"/>
        </w:rPr>
        <w:t>”</w:t>
      </w:r>
      <w:r w:rsidR="007B3B7E" w:rsidRPr="00D215FF">
        <w:rPr>
          <w:szCs w:val="24"/>
        </w:rPr>
        <w:t xml:space="preserve"> (</w:t>
      </w:r>
      <w:r w:rsidR="007B3B7E" w:rsidRPr="00D215FF">
        <w:rPr>
          <w:i/>
          <w:szCs w:val="24"/>
        </w:rPr>
        <w:t>tertium genus</w:t>
      </w:r>
      <w:r w:rsidR="007B3B7E" w:rsidRPr="00D215FF">
        <w:rPr>
          <w:szCs w:val="24"/>
        </w:rPr>
        <w:t xml:space="preserve">) but an objectively constructed </w:t>
      </w:r>
      <w:r w:rsidR="001458ED" w:rsidRPr="00D215FF">
        <w:rPr>
          <w:szCs w:val="24"/>
        </w:rPr>
        <w:t>“</w:t>
      </w:r>
      <w:r w:rsidR="007B3B7E" w:rsidRPr="00D215FF">
        <w:rPr>
          <w:i/>
          <w:szCs w:val="24"/>
        </w:rPr>
        <w:t>individuum</w:t>
      </w:r>
      <w:r w:rsidR="001458ED" w:rsidRPr="00D215FF">
        <w:rPr>
          <w:szCs w:val="24"/>
        </w:rPr>
        <w:t>”</w:t>
      </w:r>
      <w:r w:rsidR="007B3B7E" w:rsidRPr="00D215FF">
        <w:rPr>
          <w:szCs w:val="24"/>
        </w:rPr>
        <w:t xml:space="preserve"> </w:t>
      </w:r>
      <w:r w:rsidR="001458ED" w:rsidRPr="00D215FF">
        <w:rPr>
          <w:szCs w:val="24"/>
        </w:rPr>
        <w:t>considered to be</w:t>
      </w:r>
      <w:r w:rsidR="007B3B7E" w:rsidRPr="00D215FF">
        <w:rPr>
          <w:szCs w:val="24"/>
        </w:rPr>
        <w:t xml:space="preserve"> </w:t>
      </w:r>
      <w:r w:rsidR="001458ED" w:rsidRPr="00D215FF">
        <w:rPr>
          <w:szCs w:val="24"/>
        </w:rPr>
        <w:t xml:space="preserve">a </w:t>
      </w:r>
      <w:r w:rsidR="007B3B7E" w:rsidRPr="00D215FF">
        <w:rPr>
          <w:i/>
          <w:szCs w:val="24"/>
        </w:rPr>
        <w:t>quartum genus</w:t>
      </w:r>
      <w:r w:rsidR="007B3B7E" w:rsidRPr="00D215FF">
        <w:rPr>
          <w:szCs w:val="24"/>
        </w:rPr>
        <w:t>. That makes the reason why the Western science cultivates its own myth of rightness and innocence.</w:t>
      </w:r>
      <w:r w:rsidR="00F1037A" w:rsidRPr="00D215FF">
        <w:rPr>
          <w:szCs w:val="24"/>
        </w:rPr>
        <w:t xml:space="preserve"> </w:t>
      </w:r>
      <w:r w:rsidR="00D748AD" w:rsidRPr="00D215FF">
        <w:rPr>
          <w:szCs w:val="24"/>
        </w:rPr>
        <w:t>The ontotheological construction of the world and God, which is given in the mode of paranoid cognition and th</w:t>
      </w:r>
      <w:r w:rsidR="00CE6D7D" w:rsidRPr="00D215FF">
        <w:rPr>
          <w:szCs w:val="24"/>
        </w:rPr>
        <w:t xml:space="preserve">e schizophrenic subject, founded </w:t>
      </w:r>
      <w:r w:rsidR="00D748AD" w:rsidRPr="00D215FF">
        <w:rPr>
          <w:szCs w:val="24"/>
        </w:rPr>
        <w:t>the search for modern anthropomorp</w:t>
      </w:r>
      <w:r w:rsidR="004C26FE" w:rsidRPr="00D215FF">
        <w:rPr>
          <w:szCs w:val="24"/>
        </w:rPr>
        <w:t>hic God, the devil and witches.</w:t>
      </w:r>
    </w:p>
    <w:p w14:paraId="711A218C" w14:textId="11EEB57E" w:rsidR="006F33F0" w:rsidRPr="00D215FF" w:rsidRDefault="00DA2A7E" w:rsidP="002608FB">
      <w:pPr>
        <w:ind w:firstLine="708"/>
        <w:rPr>
          <w:szCs w:val="24"/>
        </w:rPr>
      </w:pPr>
      <w:r w:rsidRPr="00D215FF">
        <w:rPr>
          <w:szCs w:val="24"/>
        </w:rPr>
        <w:t xml:space="preserve">French historians explored the demonization (Michel de Certeau, François Mallet-Joris) and repressed aspects of the Enlightenment (Robert Mandrou) through the instruments of psychoanalysis. They characterized the witch trials with the term </w:t>
      </w:r>
      <w:r w:rsidR="00367E8C" w:rsidRPr="00D215FF">
        <w:rPr>
          <w:szCs w:val="24"/>
        </w:rPr>
        <w:t>“</w:t>
      </w:r>
      <w:r w:rsidR="00D748AD" w:rsidRPr="00D215FF">
        <w:rPr>
          <w:i/>
          <w:szCs w:val="24"/>
        </w:rPr>
        <w:t>les âges de la nuit</w:t>
      </w:r>
      <w:r w:rsidR="00367E8C" w:rsidRPr="00D215FF">
        <w:rPr>
          <w:szCs w:val="24"/>
        </w:rPr>
        <w:t>”</w:t>
      </w:r>
      <w:r w:rsidR="00D748AD" w:rsidRPr="00D215FF">
        <w:rPr>
          <w:szCs w:val="24"/>
        </w:rPr>
        <w:t xml:space="preserve"> (Certeau</w:t>
      </w:r>
      <w:r w:rsidR="00C52E44" w:rsidRPr="00D215FF">
        <w:rPr>
          <w:szCs w:val="24"/>
        </w:rPr>
        <w:t> </w:t>
      </w:r>
      <w:r w:rsidR="00D748AD" w:rsidRPr="00D215FF">
        <w:rPr>
          <w:szCs w:val="24"/>
        </w:rPr>
        <w:t xml:space="preserve">1973, 13). </w:t>
      </w:r>
      <w:r w:rsidR="000B4EC3" w:rsidRPr="00D215FF">
        <w:rPr>
          <w:szCs w:val="24"/>
        </w:rPr>
        <w:t xml:space="preserve">The nihilistic history of modern science began </w:t>
      </w:r>
      <w:r w:rsidR="00D748AD" w:rsidRPr="00D215FF">
        <w:rPr>
          <w:szCs w:val="24"/>
        </w:rPr>
        <w:t>through the discovery and classification of</w:t>
      </w:r>
      <w:r w:rsidR="000B4EC3" w:rsidRPr="00D215FF">
        <w:rPr>
          <w:szCs w:val="24"/>
        </w:rPr>
        <w:t xml:space="preserve"> the witch-like individual</w:t>
      </w:r>
      <w:r w:rsidR="00337A9C" w:rsidRPr="00D215FF">
        <w:rPr>
          <w:szCs w:val="24"/>
        </w:rPr>
        <w:t>. The world was</w:t>
      </w:r>
      <w:r w:rsidR="00D748AD" w:rsidRPr="00D215FF">
        <w:rPr>
          <w:szCs w:val="24"/>
        </w:rPr>
        <w:t xml:space="preserve"> divided into independent spheres </w:t>
      </w:r>
      <w:r w:rsidR="00610C1D" w:rsidRPr="00D215FF">
        <w:rPr>
          <w:szCs w:val="24"/>
        </w:rPr>
        <w:t xml:space="preserve">determined by </w:t>
      </w:r>
      <w:r w:rsidR="00D748AD" w:rsidRPr="00D215FF">
        <w:rPr>
          <w:szCs w:val="24"/>
        </w:rPr>
        <w:t>action</w:t>
      </w:r>
      <w:r w:rsidR="00610C1D" w:rsidRPr="00D215FF">
        <w:rPr>
          <w:szCs w:val="24"/>
        </w:rPr>
        <w:t>s</w:t>
      </w:r>
      <w:r w:rsidR="00D748AD" w:rsidRPr="00D215FF">
        <w:rPr>
          <w:szCs w:val="24"/>
        </w:rPr>
        <w:t xml:space="preserve"> of various </w:t>
      </w:r>
      <w:r w:rsidR="00603A67" w:rsidRPr="00D215FF">
        <w:rPr>
          <w:szCs w:val="24"/>
        </w:rPr>
        <w:t xml:space="preserve">powers. </w:t>
      </w:r>
      <w:r w:rsidR="00AD5E82" w:rsidRPr="00D215FF">
        <w:rPr>
          <w:szCs w:val="24"/>
        </w:rPr>
        <w:t>The person was divided into independent spheres of knowledge based on even several conflicting substances that became autonomous vehicles (</w:t>
      </w:r>
      <w:r w:rsidR="00AD5E82" w:rsidRPr="00D215FF">
        <w:rPr>
          <w:i/>
          <w:szCs w:val="24"/>
        </w:rPr>
        <w:t>subiectum</w:t>
      </w:r>
      <w:r w:rsidR="00AD5E82" w:rsidRPr="00D215FF">
        <w:rPr>
          <w:szCs w:val="24"/>
        </w:rPr>
        <w:t xml:space="preserve">) of different activities. </w:t>
      </w:r>
      <w:r w:rsidR="00AD5E82" w:rsidRPr="00D215FF">
        <w:rPr>
          <w:i/>
          <w:szCs w:val="24"/>
        </w:rPr>
        <w:t>Divide et impera</w:t>
      </w:r>
      <w:r w:rsidR="00AD5E82" w:rsidRPr="00D215FF">
        <w:rPr>
          <w:szCs w:val="24"/>
        </w:rPr>
        <w:t xml:space="preserve">. </w:t>
      </w:r>
      <w:r w:rsidR="00D748AD" w:rsidRPr="00D215FF">
        <w:rPr>
          <w:szCs w:val="24"/>
        </w:rPr>
        <w:t xml:space="preserve">The witch trials of modernity </w:t>
      </w:r>
      <w:r w:rsidR="00843DC9" w:rsidRPr="00D215FF">
        <w:rPr>
          <w:szCs w:val="24"/>
        </w:rPr>
        <w:t xml:space="preserve">were objectively justified in terms of the action of this or that substance or hypostasis in man defined according to the schizophrenic intellect of modernity. </w:t>
      </w:r>
      <w:r w:rsidR="00D748AD" w:rsidRPr="00D215FF">
        <w:rPr>
          <w:szCs w:val="24"/>
        </w:rPr>
        <w:t xml:space="preserve">The new </w:t>
      </w:r>
      <w:r w:rsidR="00D748AD" w:rsidRPr="00D215FF">
        <w:rPr>
          <w:i/>
          <w:szCs w:val="24"/>
        </w:rPr>
        <w:t>scibile</w:t>
      </w:r>
      <w:r w:rsidR="00D748AD" w:rsidRPr="00D215FF">
        <w:rPr>
          <w:szCs w:val="24"/>
        </w:rPr>
        <w:t xml:space="preserve"> of witchcraft, from the point of view of hermeneutics, is given as an intimate substance (</w:t>
      </w:r>
      <w:r w:rsidR="00D748AD" w:rsidRPr="00D215FF">
        <w:rPr>
          <w:i/>
          <w:szCs w:val="24"/>
        </w:rPr>
        <w:t>potentia substantialis</w:t>
      </w:r>
      <w:r w:rsidR="00D748AD" w:rsidRPr="00D215FF">
        <w:rPr>
          <w:szCs w:val="24"/>
        </w:rPr>
        <w:t xml:space="preserve">), which revealed itself in a magical way, contingently </w:t>
      </w:r>
      <w:r w:rsidR="00D748AD" w:rsidRPr="00D215FF">
        <w:rPr>
          <w:szCs w:val="24"/>
        </w:rPr>
        <w:lastRenderedPageBreak/>
        <w:t>manifested in the external world (</w:t>
      </w:r>
      <w:r w:rsidR="00D748AD" w:rsidRPr="00D215FF">
        <w:rPr>
          <w:i/>
          <w:szCs w:val="24"/>
        </w:rPr>
        <w:t>potentia accidentalis</w:t>
      </w:r>
      <w:r w:rsidR="00D748AD" w:rsidRPr="00D215FF">
        <w:rPr>
          <w:szCs w:val="24"/>
        </w:rPr>
        <w:t>).</w:t>
      </w:r>
      <w:r w:rsidR="00B47697" w:rsidRPr="00D215FF">
        <w:rPr>
          <w:szCs w:val="24"/>
          <w:vertAlign w:val="superscript"/>
        </w:rPr>
        <w:footnoteReference w:id="509"/>
      </w:r>
      <w:r w:rsidR="00B47697" w:rsidRPr="00D215FF">
        <w:rPr>
          <w:szCs w:val="24"/>
        </w:rPr>
        <w:t xml:space="preserve"> </w:t>
      </w:r>
      <w:r w:rsidR="00D4572A" w:rsidRPr="00D215FF">
        <w:rPr>
          <w:szCs w:val="24"/>
        </w:rPr>
        <w:t>The hyposta</w:t>
      </w:r>
      <w:r w:rsidR="00D34645" w:rsidRPr="00D215FF">
        <w:rPr>
          <w:szCs w:val="24"/>
        </w:rPr>
        <w:t>t</w:t>
      </w:r>
      <w:r w:rsidR="00D4572A" w:rsidRPr="00D215FF">
        <w:rPr>
          <w:szCs w:val="24"/>
        </w:rPr>
        <w:t>ized ability of magic and the satanic substance given in the objective mode passes from the inside of the person into the contingent reality (</w:t>
      </w:r>
      <w:r w:rsidR="00D4572A" w:rsidRPr="00D215FF">
        <w:rPr>
          <w:i/>
          <w:szCs w:val="24"/>
        </w:rPr>
        <w:t>exsistit</w:t>
      </w:r>
      <w:r w:rsidR="00D4572A" w:rsidRPr="00D215FF">
        <w:rPr>
          <w:szCs w:val="24"/>
        </w:rPr>
        <w:t xml:space="preserve">), for example, through the magical </w:t>
      </w:r>
      <w:r w:rsidR="00896B37" w:rsidRPr="00D215FF">
        <w:rPr>
          <w:szCs w:val="24"/>
        </w:rPr>
        <w:t>Sabbath</w:t>
      </w:r>
      <w:r w:rsidR="00D4572A" w:rsidRPr="00D215FF">
        <w:rPr>
          <w:szCs w:val="24"/>
        </w:rPr>
        <w:t xml:space="preserve"> operating here and now or </w:t>
      </w:r>
      <w:r w:rsidR="001B36E2" w:rsidRPr="00D215FF">
        <w:rPr>
          <w:szCs w:val="24"/>
        </w:rPr>
        <w:t xml:space="preserve">by </w:t>
      </w:r>
      <w:r w:rsidR="00E01CC5" w:rsidRPr="00D215FF">
        <w:rPr>
          <w:szCs w:val="24"/>
        </w:rPr>
        <w:t>other magical activities</w:t>
      </w:r>
      <w:r w:rsidR="00D4572A" w:rsidRPr="00D215FF">
        <w:rPr>
          <w:szCs w:val="24"/>
        </w:rPr>
        <w:t xml:space="preserve">. The satanic </w:t>
      </w:r>
      <w:r w:rsidR="00E540B0" w:rsidRPr="00D215FF">
        <w:rPr>
          <w:szCs w:val="24"/>
        </w:rPr>
        <w:t xml:space="preserve">deeds </w:t>
      </w:r>
      <w:r w:rsidR="00D4572A" w:rsidRPr="00D215FF">
        <w:rPr>
          <w:szCs w:val="24"/>
        </w:rPr>
        <w:t>given in the context of the hyposta</w:t>
      </w:r>
      <w:r w:rsidR="00D34645" w:rsidRPr="00D215FF">
        <w:rPr>
          <w:szCs w:val="24"/>
        </w:rPr>
        <w:t>t</w:t>
      </w:r>
      <w:r w:rsidR="00D4572A" w:rsidRPr="00D215FF">
        <w:rPr>
          <w:szCs w:val="24"/>
        </w:rPr>
        <w:t xml:space="preserve">ized </w:t>
      </w:r>
      <w:r w:rsidR="00D4572A" w:rsidRPr="00D215FF">
        <w:rPr>
          <w:i/>
          <w:szCs w:val="24"/>
        </w:rPr>
        <w:t>scibile</w:t>
      </w:r>
      <w:r w:rsidR="00D4572A" w:rsidRPr="00D215FF">
        <w:rPr>
          <w:szCs w:val="24"/>
        </w:rPr>
        <w:t xml:space="preserve"> could only be destroyed by the annihilation of the substantial carrier itself. The effect of the psychologically and humanitarily inclined modern inquisitors also discovered and classified this witchlike subject in a completely scientific and fully positive way. The witchlike individual became the first object of research of modern science, and the liquidation of this </w:t>
      </w:r>
      <w:r w:rsidR="00484DD4" w:rsidRPr="00D215FF">
        <w:rPr>
          <w:szCs w:val="24"/>
        </w:rPr>
        <w:t xml:space="preserve">demonic </w:t>
      </w:r>
      <w:r w:rsidR="00D4572A" w:rsidRPr="00D215FF">
        <w:rPr>
          <w:i/>
          <w:szCs w:val="24"/>
        </w:rPr>
        <w:t>scibilia</w:t>
      </w:r>
      <w:r w:rsidR="00D4572A" w:rsidRPr="00D215FF">
        <w:rPr>
          <w:szCs w:val="24"/>
        </w:rPr>
        <w:t xml:space="preserve"> was the first manifestation of the nihilistic humanism of the </w:t>
      </w:r>
      <w:r w:rsidR="0005204C" w:rsidRPr="00D215FF">
        <w:rPr>
          <w:szCs w:val="24"/>
        </w:rPr>
        <w:t xml:space="preserve">man as a </w:t>
      </w:r>
      <w:r w:rsidR="00D4572A" w:rsidRPr="00D215FF">
        <w:rPr>
          <w:szCs w:val="24"/>
        </w:rPr>
        <w:t>corpse. Luther and Calvin</w:t>
      </w:r>
      <w:r w:rsidR="00C52E44" w:rsidRPr="00D215FF">
        <w:rPr>
          <w:szCs w:val="24"/>
        </w:rPr>
        <w:t>’</w:t>
      </w:r>
      <w:r w:rsidR="00D4572A" w:rsidRPr="00D215FF">
        <w:rPr>
          <w:szCs w:val="24"/>
        </w:rPr>
        <w:t xml:space="preserve">s Reformation continued in the slumber of the critical mind of </w:t>
      </w:r>
      <w:r w:rsidR="00D4572A" w:rsidRPr="00D215FF">
        <w:rPr>
          <w:i/>
          <w:szCs w:val="24"/>
        </w:rPr>
        <w:t>Modernorum</w:t>
      </w:r>
      <w:r w:rsidR="00D4572A" w:rsidRPr="00D215FF">
        <w:rPr>
          <w:szCs w:val="24"/>
        </w:rPr>
        <w:t>.</w:t>
      </w:r>
      <w:r w:rsidR="00D4572A" w:rsidRPr="00D215FF">
        <w:rPr>
          <w:rStyle w:val="Znakapoznpodarou"/>
          <w:szCs w:val="24"/>
        </w:rPr>
        <w:footnoteReference w:id="510"/>
      </w:r>
      <w:r w:rsidR="005557CC" w:rsidRPr="00D215FF">
        <w:rPr>
          <w:szCs w:val="24"/>
        </w:rPr>
        <w:t xml:space="preserve"> </w:t>
      </w:r>
      <w:r w:rsidR="00F95024" w:rsidRPr="00D215FF">
        <w:rPr>
          <w:szCs w:val="24"/>
        </w:rPr>
        <w:t xml:space="preserve">Gandavus created the absolute divine psychology based on the Avicennist interpretation of </w:t>
      </w:r>
      <w:r w:rsidR="00F95024" w:rsidRPr="00D215FF">
        <w:rPr>
          <w:i/>
          <w:szCs w:val="24"/>
        </w:rPr>
        <w:t>De anima</w:t>
      </w:r>
      <w:r w:rsidR="00E57CE5" w:rsidRPr="00D215FF">
        <w:rPr>
          <w:szCs w:val="24"/>
        </w:rPr>
        <w:t>. P</w:t>
      </w:r>
      <w:r w:rsidR="00F95024" w:rsidRPr="00D215FF">
        <w:rPr>
          <w:szCs w:val="24"/>
        </w:rPr>
        <w:t>ostmodern professor of philosophy, logic, metaphysics and ethi</w:t>
      </w:r>
      <w:r w:rsidR="00E57CE5" w:rsidRPr="00D215FF">
        <w:rPr>
          <w:szCs w:val="24"/>
        </w:rPr>
        <w:t>cs at the University of Marburg, Rudolf Gockel (Goclenius, †1628)</w:t>
      </w:r>
      <w:r w:rsidR="00A570C3" w:rsidRPr="00D215FF">
        <w:rPr>
          <w:szCs w:val="24"/>
        </w:rPr>
        <w:t>,</w:t>
      </w:r>
      <w:r w:rsidR="00E57CE5" w:rsidRPr="00D215FF">
        <w:rPr>
          <w:szCs w:val="24"/>
        </w:rPr>
        <w:t xml:space="preserve"> </w:t>
      </w:r>
      <w:r w:rsidR="00A570C3" w:rsidRPr="00D215FF">
        <w:rPr>
          <w:szCs w:val="24"/>
        </w:rPr>
        <w:t>established t</w:t>
      </w:r>
      <w:r w:rsidR="00F95024" w:rsidRPr="00D215FF">
        <w:rPr>
          <w:szCs w:val="24"/>
        </w:rPr>
        <w:t xml:space="preserve">he first form of modern psychology. This commentator of </w:t>
      </w:r>
      <w:r w:rsidR="00F95024" w:rsidRPr="00D215FF">
        <w:rPr>
          <w:i/>
          <w:szCs w:val="24"/>
        </w:rPr>
        <w:t>Isagogue</w:t>
      </w:r>
      <w:r w:rsidR="00F95024" w:rsidRPr="00D215FF">
        <w:rPr>
          <w:szCs w:val="24"/>
        </w:rPr>
        <w:t xml:space="preserve"> was the founder of the p</w:t>
      </w:r>
      <w:r w:rsidR="00D72373" w:rsidRPr="00D215FF">
        <w:rPr>
          <w:szCs w:val="24"/>
        </w:rPr>
        <w:t xml:space="preserve">hilosophical discipline called </w:t>
      </w:r>
      <w:r w:rsidR="00173354" w:rsidRPr="00D215FF">
        <w:rPr>
          <w:i/>
          <w:szCs w:val="24"/>
        </w:rPr>
        <w:t>O</w:t>
      </w:r>
      <w:r w:rsidR="00D72373" w:rsidRPr="00D215FF">
        <w:rPr>
          <w:i/>
          <w:szCs w:val="24"/>
        </w:rPr>
        <w:t>ntologia</w:t>
      </w:r>
      <w:r w:rsidR="00D72373" w:rsidRPr="00D215FF">
        <w:rPr>
          <w:szCs w:val="24"/>
        </w:rPr>
        <w:t xml:space="preserve">. He was </w:t>
      </w:r>
      <w:r w:rsidR="00F95024" w:rsidRPr="00D215FF">
        <w:rPr>
          <w:szCs w:val="24"/>
        </w:rPr>
        <w:t xml:space="preserve">the well-known theorist of objectively given witchcraft, which at that time was classified according to the scientific manual </w:t>
      </w:r>
      <w:r w:rsidR="009F6414" w:rsidRPr="00D215FF">
        <w:rPr>
          <w:szCs w:val="24"/>
        </w:rPr>
        <w:t xml:space="preserve">called </w:t>
      </w:r>
      <w:r w:rsidR="00F95024" w:rsidRPr="00D215FF">
        <w:rPr>
          <w:i/>
          <w:szCs w:val="24"/>
        </w:rPr>
        <w:t>Hexenhammer</w:t>
      </w:r>
      <w:r w:rsidR="00F95024" w:rsidRPr="00D215FF">
        <w:rPr>
          <w:szCs w:val="24"/>
        </w:rPr>
        <w:t xml:space="preserve"> (</w:t>
      </w:r>
      <w:r w:rsidR="00F95024" w:rsidRPr="00D215FF">
        <w:rPr>
          <w:i/>
          <w:szCs w:val="24"/>
        </w:rPr>
        <w:t>Malleus maleficarum</w:t>
      </w:r>
      <w:r w:rsidR="00F95024" w:rsidRPr="00D215FF">
        <w:rPr>
          <w:szCs w:val="24"/>
        </w:rPr>
        <w:t>, 1486). For these reasons, this postmodern evangelical humanist was also able to write the first modern treatise on psychology within the framework of the new classification of sciences and the causality of witchcraft researched at that time (</w:t>
      </w:r>
      <w:r w:rsidR="00F95024" w:rsidRPr="00D215FF">
        <w:rPr>
          <w:i/>
          <w:szCs w:val="24"/>
        </w:rPr>
        <w:t>Psychologia</w:t>
      </w:r>
      <w:r w:rsidR="00F95024" w:rsidRPr="00D215FF">
        <w:rPr>
          <w:szCs w:val="24"/>
        </w:rPr>
        <w:t>, 1594). The person becomes a specific corpse, the animal becomes a legally responsibl</w:t>
      </w:r>
      <w:r w:rsidR="00F32F83" w:rsidRPr="00D215FF">
        <w:rPr>
          <w:szCs w:val="24"/>
        </w:rPr>
        <w:t>e subject, and demonic powers</w:t>
      </w:r>
      <w:r w:rsidR="00F95024" w:rsidRPr="00D215FF">
        <w:rPr>
          <w:szCs w:val="24"/>
        </w:rPr>
        <w:t xml:space="preserve">, which </w:t>
      </w:r>
      <w:r w:rsidR="00F32F83" w:rsidRPr="00D215FF">
        <w:rPr>
          <w:szCs w:val="24"/>
        </w:rPr>
        <w:t xml:space="preserve">were </w:t>
      </w:r>
      <w:r w:rsidR="00F95024" w:rsidRPr="00D215FF">
        <w:rPr>
          <w:szCs w:val="24"/>
        </w:rPr>
        <w:t xml:space="preserve">studied in the framework of modern psychology, </w:t>
      </w:r>
      <w:r w:rsidR="00F32F83" w:rsidRPr="00D215FF">
        <w:rPr>
          <w:szCs w:val="24"/>
        </w:rPr>
        <w:t>acquired</w:t>
      </w:r>
      <w:r w:rsidR="00F95024" w:rsidRPr="00D215FF">
        <w:rPr>
          <w:szCs w:val="24"/>
        </w:rPr>
        <w:t xml:space="preserve"> an equally</w:t>
      </w:r>
      <w:r w:rsidR="00874C5F" w:rsidRPr="00D215FF">
        <w:rPr>
          <w:szCs w:val="24"/>
        </w:rPr>
        <w:t xml:space="preserve"> paranoid status. The </w:t>
      </w:r>
      <w:r w:rsidR="00F95024" w:rsidRPr="00D215FF">
        <w:rPr>
          <w:szCs w:val="24"/>
        </w:rPr>
        <w:t>construction of the world</w:t>
      </w:r>
      <w:r w:rsidR="00874C5F" w:rsidRPr="00D215FF">
        <w:rPr>
          <w:szCs w:val="24"/>
        </w:rPr>
        <w:t xml:space="preserve"> in the floors</w:t>
      </w:r>
      <w:r w:rsidR="00F95024" w:rsidRPr="00D215FF">
        <w:rPr>
          <w:szCs w:val="24"/>
        </w:rPr>
        <w:t xml:space="preserve">, </w:t>
      </w:r>
      <w:r w:rsidR="00874C5F" w:rsidRPr="00D215FF">
        <w:rPr>
          <w:szCs w:val="24"/>
        </w:rPr>
        <w:t xml:space="preserve">as </w:t>
      </w:r>
      <w:r w:rsidR="00F95024" w:rsidRPr="00D215FF">
        <w:rPr>
          <w:szCs w:val="24"/>
        </w:rPr>
        <w:t>the natural and the supernatural</w:t>
      </w:r>
      <w:r w:rsidR="00874C5F" w:rsidRPr="00D215FF">
        <w:rPr>
          <w:szCs w:val="24"/>
        </w:rPr>
        <w:t xml:space="preserve"> order</w:t>
      </w:r>
      <w:r w:rsidR="00F95024" w:rsidRPr="00D215FF">
        <w:rPr>
          <w:szCs w:val="24"/>
        </w:rPr>
        <w:t xml:space="preserve">, necessarily produced both the divine omnipotence and the diabolical power, </w:t>
      </w:r>
      <w:r w:rsidR="009E1CB7" w:rsidRPr="00D215FF">
        <w:rPr>
          <w:szCs w:val="24"/>
        </w:rPr>
        <w:t xml:space="preserve">both of them </w:t>
      </w:r>
      <w:r w:rsidR="00F95024" w:rsidRPr="00D215FF">
        <w:rPr>
          <w:szCs w:val="24"/>
        </w:rPr>
        <w:t xml:space="preserve">placed </w:t>
      </w:r>
      <w:r w:rsidR="009E1CB7" w:rsidRPr="00D215FF">
        <w:rPr>
          <w:szCs w:val="24"/>
        </w:rPr>
        <w:t xml:space="preserve">beyond </w:t>
      </w:r>
      <w:r w:rsidR="00F95024" w:rsidRPr="00D215FF">
        <w:rPr>
          <w:szCs w:val="24"/>
        </w:rPr>
        <w:t xml:space="preserve">the philosophical rationality and </w:t>
      </w:r>
      <w:r w:rsidR="00F03393" w:rsidRPr="00D215FF">
        <w:rPr>
          <w:szCs w:val="24"/>
        </w:rPr>
        <w:t xml:space="preserve">real </w:t>
      </w:r>
      <w:r w:rsidR="00F95024" w:rsidRPr="00D215FF">
        <w:rPr>
          <w:szCs w:val="24"/>
        </w:rPr>
        <w:t xml:space="preserve">causality of the world. From </w:t>
      </w:r>
      <w:r w:rsidR="006126AC" w:rsidRPr="00D215FF">
        <w:rPr>
          <w:szCs w:val="24"/>
        </w:rPr>
        <w:t xml:space="preserve">14th to </w:t>
      </w:r>
      <w:r w:rsidR="00780301" w:rsidRPr="00D215FF">
        <w:rPr>
          <w:szCs w:val="24"/>
        </w:rPr>
        <w:t xml:space="preserve">the </w:t>
      </w:r>
      <w:r w:rsidR="006126AC" w:rsidRPr="00D215FF">
        <w:rPr>
          <w:szCs w:val="24"/>
        </w:rPr>
        <w:t xml:space="preserve">19th </w:t>
      </w:r>
      <w:r w:rsidR="00F95024" w:rsidRPr="00D215FF">
        <w:rPr>
          <w:szCs w:val="24"/>
        </w:rPr>
        <w:t xml:space="preserve">century, the first scientifically classified knowledge about man arises as an objective </w:t>
      </w:r>
      <w:r w:rsidR="00F95024" w:rsidRPr="00D215FF">
        <w:rPr>
          <w:szCs w:val="24"/>
        </w:rPr>
        <w:lastRenderedPageBreak/>
        <w:t xml:space="preserve">simulacrum. The philosophical and scientific simulacra </w:t>
      </w:r>
      <w:r w:rsidR="00FF29BB" w:rsidRPr="00D215FF">
        <w:rPr>
          <w:szCs w:val="24"/>
        </w:rPr>
        <w:t>exerci</w:t>
      </w:r>
      <w:r w:rsidR="00780301" w:rsidRPr="00D215FF">
        <w:rPr>
          <w:szCs w:val="24"/>
        </w:rPr>
        <w:t>s</w:t>
      </w:r>
      <w:r w:rsidR="00FF29BB" w:rsidRPr="00D215FF">
        <w:rPr>
          <w:szCs w:val="24"/>
        </w:rPr>
        <w:t xml:space="preserve">ed </w:t>
      </w:r>
      <w:r w:rsidR="00F95024" w:rsidRPr="00D215FF">
        <w:rPr>
          <w:szCs w:val="24"/>
        </w:rPr>
        <w:t>fully positive effect</w:t>
      </w:r>
      <w:r w:rsidR="00FF29BB" w:rsidRPr="00D215FF">
        <w:rPr>
          <w:szCs w:val="24"/>
        </w:rPr>
        <w:t>s</w:t>
      </w:r>
      <w:r w:rsidR="00F95024" w:rsidRPr="00D215FF">
        <w:rPr>
          <w:szCs w:val="24"/>
        </w:rPr>
        <w:t xml:space="preserve"> in modernity and represent</w:t>
      </w:r>
      <w:r w:rsidR="00FF29BB" w:rsidRPr="00D215FF">
        <w:rPr>
          <w:szCs w:val="24"/>
        </w:rPr>
        <w:t>ed</w:t>
      </w:r>
      <w:r w:rsidR="00F95024" w:rsidRPr="00D215FF">
        <w:rPr>
          <w:szCs w:val="24"/>
        </w:rPr>
        <w:t xml:space="preserve"> an authoritarian and ideological instrument, because they passed into an authoritarian discourse</w:t>
      </w:r>
      <w:r w:rsidR="006A2E8C" w:rsidRPr="00D215FF">
        <w:rPr>
          <w:szCs w:val="24"/>
        </w:rPr>
        <w:t xml:space="preserve"> of modern science</w:t>
      </w:r>
      <w:r w:rsidR="00F95024" w:rsidRPr="00D215FF">
        <w:rPr>
          <w:szCs w:val="24"/>
        </w:rPr>
        <w:t xml:space="preserve">. </w:t>
      </w:r>
      <w:r w:rsidR="002608FB" w:rsidRPr="00D215FF">
        <w:rPr>
          <w:szCs w:val="24"/>
        </w:rPr>
        <w:t xml:space="preserve">Then it is no wonder that everyone could observe these non-existent </w:t>
      </w:r>
      <w:r w:rsidR="002608FB" w:rsidRPr="00D215FF">
        <w:rPr>
          <w:i/>
          <w:szCs w:val="24"/>
        </w:rPr>
        <w:t xml:space="preserve">tertium ens </w:t>
      </w:r>
      <w:r w:rsidR="002608FB" w:rsidRPr="00D215FF">
        <w:rPr>
          <w:szCs w:val="24"/>
        </w:rPr>
        <w:t xml:space="preserve">created by academic </w:t>
      </w:r>
      <w:r w:rsidR="002608FB" w:rsidRPr="00D215FF">
        <w:rPr>
          <w:i/>
          <w:szCs w:val="24"/>
        </w:rPr>
        <w:t>illuminati</w:t>
      </w:r>
      <w:r w:rsidR="002608FB" w:rsidRPr="00D215FF">
        <w:rPr>
          <w:szCs w:val="24"/>
        </w:rPr>
        <w:t xml:space="preserve"> of the time. Any objectively causal witchcraft effect and its “exsistence” should be reported to </w:t>
      </w:r>
      <w:r w:rsidR="008E0693" w:rsidRPr="00D215FF">
        <w:rPr>
          <w:szCs w:val="24"/>
        </w:rPr>
        <w:t xml:space="preserve">competent </w:t>
      </w:r>
      <w:r w:rsidR="002608FB" w:rsidRPr="00D215FF">
        <w:rPr>
          <w:szCs w:val="24"/>
        </w:rPr>
        <w:t>authorities</w:t>
      </w:r>
      <w:r w:rsidR="00F95024" w:rsidRPr="00D215FF">
        <w:rPr>
          <w:szCs w:val="24"/>
        </w:rPr>
        <w:t xml:space="preserve">. </w:t>
      </w:r>
    </w:p>
    <w:p w14:paraId="03739671" w14:textId="04863B37" w:rsidR="003A299E" w:rsidRPr="00D215FF" w:rsidRDefault="006F33F0" w:rsidP="00475B53">
      <w:pPr>
        <w:ind w:firstLine="708"/>
        <w:rPr>
          <w:szCs w:val="24"/>
        </w:rPr>
      </w:pPr>
      <w:r w:rsidRPr="00D215FF">
        <w:t xml:space="preserve">After the emergence of mechanistic theories in the 17th century, the </w:t>
      </w:r>
      <w:r w:rsidR="009E2D99" w:rsidRPr="00D215FF">
        <w:t>cosmic</w:t>
      </w:r>
      <w:r w:rsidRPr="00D215FF">
        <w:t xml:space="preserve"> </w:t>
      </w:r>
      <w:r w:rsidRPr="00D215FF">
        <w:rPr>
          <w:i/>
          <w:iCs/>
        </w:rPr>
        <w:t xml:space="preserve">intellectus possibilis </w:t>
      </w:r>
      <w:r w:rsidRPr="00D215FF">
        <w:t xml:space="preserve">of modernists was transformed into </w:t>
      </w:r>
      <w:r w:rsidR="001D3D7F" w:rsidRPr="00D215FF">
        <w:t xml:space="preserve">the </w:t>
      </w:r>
      <w:r w:rsidRPr="00D215FF">
        <w:rPr>
          <w:i/>
          <w:iCs/>
        </w:rPr>
        <w:t>intellectus materialis</w:t>
      </w:r>
      <w:r w:rsidRPr="00D215FF">
        <w:t xml:space="preserve"> of postmodernism. The schizophrenic man of modernity ceased to carry in him the demonic or the cosmic substantial intellect with which he had </w:t>
      </w:r>
      <w:r w:rsidR="001C27D6" w:rsidRPr="00D215FF">
        <w:t xml:space="preserve">to </w:t>
      </w:r>
      <w:r w:rsidRPr="00D215FF">
        <w:t>mytholog</w:t>
      </w:r>
      <w:r w:rsidR="001C27D6" w:rsidRPr="00D215FF">
        <w:t>ically and objectively copulate</w:t>
      </w:r>
      <w:r w:rsidRPr="00D215FF">
        <w:t xml:space="preserve"> in the scheme of modern gay science. In a further reversal </w:t>
      </w:r>
      <w:r w:rsidR="00E91762" w:rsidRPr="00D215FF">
        <w:t xml:space="preserve">into </w:t>
      </w:r>
      <w:r w:rsidRPr="00D215FF">
        <w:t>the opposite, man became the bearer of the animal</w:t>
      </w:r>
      <w:r w:rsidR="00BD0DE4" w:rsidRPr="00D215FF">
        <w:t xml:space="preserve"> </w:t>
      </w:r>
      <w:r w:rsidRPr="00D215FF">
        <w:t>material intellect.</w:t>
      </w:r>
      <w:r w:rsidRPr="00D215FF">
        <w:rPr>
          <w:szCs w:val="24"/>
        </w:rPr>
        <w:t xml:space="preserve"> Humans became equivalent to animals. The witch trials ceased, and immediately afterwards the objective trials of animals began. They took place throughout Europe until </w:t>
      </w:r>
      <w:r w:rsidR="00780301" w:rsidRPr="00D215FF">
        <w:rPr>
          <w:szCs w:val="24"/>
        </w:rPr>
        <w:t xml:space="preserve">the </w:t>
      </w:r>
      <w:r w:rsidRPr="00D215FF">
        <w:rPr>
          <w:szCs w:val="24"/>
        </w:rPr>
        <w:t xml:space="preserve">20th century. British zoopsychologists record the same description of motivation for animal violence as for humans (Appleton 1898). At the beginning of the 20th century, the French psychologist Alexandre Lacassagne divided the criminal records of animals into six categories according to psychological motives common to humans and animals (Evans 1906, 235). Today’s evolutionary biology, behaviorism and neuropsychology, which are given as the first sciences about man, continue to take this direction opened by modernity. The thinking of the person is defined by the animalistic form of </w:t>
      </w:r>
      <w:r w:rsidRPr="00D215FF">
        <w:rPr>
          <w:i/>
          <w:szCs w:val="24"/>
        </w:rPr>
        <w:t>intellectus materialis</w:t>
      </w:r>
      <w:r w:rsidRPr="00D215FF">
        <w:rPr>
          <w:szCs w:val="24"/>
        </w:rPr>
        <w:t xml:space="preserve">. Another example of the reduction of man to an animal is given in the scientific view of the racist humanism. The theoretical and colonial racism was initially brought mainly by Anglo-Saxon and French eugenics as a modern anthropological </w:t>
      </w:r>
      <w:r w:rsidRPr="00D215FF">
        <w:rPr>
          <w:i/>
          <w:szCs w:val="24"/>
        </w:rPr>
        <w:t>scibile</w:t>
      </w:r>
      <w:r w:rsidRPr="00D215FF">
        <w:rPr>
          <w:szCs w:val="24"/>
        </w:rPr>
        <w:t xml:space="preserve">. Let us see as an example, the cities </w:t>
      </w:r>
      <w:r w:rsidR="0077469D" w:rsidRPr="00D215FF">
        <w:rPr>
          <w:szCs w:val="24"/>
        </w:rPr>
        <w:t xml:space="preserve">where </w:t>
      </w:r>
      <w:r w:rsidRPr="00D215FF">
        <w:rPr>
          <w:szCs w:val="24"/>
        </w:rPr>
        <w:t xml:space="preserve">the first </w:t>
      </w:r>
      <w:r w:rsidR="0077469D" w:rsidRPr="00D215FF">
        <w:rPr>
          <w:szCs w:val="24"/>
        </w:rPr>
        <w:t xml:space="preserve">International Eugenics Congress were held: </w:t>
      </w:r>
      <w:r w:rsidRPr="00D215FF">
        <w:rPr>
          <w:szCs w:val="24"/>
        </w:rPr>
        <w:t>London (1912)</w:t>
      </w:r>
      <w:r w:rsidR="0077469D" w:rsidRPr="00D215FF">
        <w:rPr>
          <w:szCs w:val="24"/>
        </w:rPr>
        <w:t xml:space="preserve"> and </w:t>
      </w:r>
      <w:r w:rsidRPr="00D215FF">
        <w:rPr>
          <w:szCs w:val="24"/>
        </w:rPr>
        <w:t>New York (1921, 1932)</w:t>
      </w:r>
      <w:r w:rsidR="0077469D" w:rsidRPr="00D215FF">
        <w:rPr>
          <w:szCs w:val="24"/>
        </w:rPr>
        <w:t xml:space="preserve">. </w:t>
      </w:r>
      <w:r w:rsidR="00A91D87" w:rsidRPr="00D215FF">
        <w:rPr>
          <w:szCs w:val="24"/>
        </w:rPr>
        <w:t xml:space="preserve">Further </w:t>
      </w:r>
      <w:r w:rsidR="0077469D" w:rsidRPr="00D215FF">
        <w:rPr>
          <w:szCs w:val="24"/>
        </w:rPr>
        <w:t xml:space="preserve">example are </w:t>
      </w:r>
      <w:r w:rsidRPr="00D215FF">
        <w:rPr>
          <w:szCs w:val="24"/>
        </w:rPr>
        <w:t>the human zoological gardens</w:t>
      </w:r>
      <w:r w:rsidR="00A91D87" w:rsidRPr="00D215FF">
        <w:rPr>
          <w:szCs w:val="24"/>
        </w:rPr>
        <w:t xml:space="preserve"> that </w:t>
      </w:r>
      <w:r w:rsidRPr="00D215FF">
        <w:rPr>
          <w:szCs w:val="24"/>
        </w:rPr>
        <w:t>were organized in the major European countries in the years 1877–1912. Anglo-Saxon scientific racism and eugenics historically and philosophically</w:t>
      </w:r>
      <w:r w:rsidR="00741FE5" w:rsidRPr="00D215FF">
        <w:rPr>
          <w:szCs w:val="24"/>
        </w:rPr>
        <w:t xml:space="preserve"> preceded the </w:t>
      </w:r>
      <w:r w:rsidR="002505B6" w:rsidRPr="00D215FF">
        <w:rPr>
          <w:szCs w:val="24"/>
        </w:rPr>
        <w:t xml:space="preserve">racism of </w:t>
      </w:r>
      <w:r w:rsidRPr="00D215FF">
        <w:rPr>
          <w:szCs w:val="24"/>
        </w:rPr>
        <w:t xml:space="preserve">Nazi </w:t>
      </w:r>
      <w:r w:rsidR="002505B6" w:rsidRPr="00D215FF">
        <w:rPr>
          <w:szCs w:val="24"/>
        </w:rPr>
        <w:t>Germany</w:t>
      </w:r>
      <w:r w:rsidRPr="00D215FF">
        <w:rPr>
          <w:szCs w:val="24"/>
        </w:rPr>
        <w:t>. It was not Hitler at first, but German medicines and lawyers who demanded the introduction of euthanasia and eugenics</w:t>
      </w:r>
      <w:r w:rsidR="008D7228" w:rsidRPr="00D215FF">
        <w:rPr>
          <w:szCs w:val="24"/>
        </w:rPr>
        <w:t xml:space="preserve">. They </w:t>
      </w:r>
      <w:r w:rsidRPr="00D215FF">
        <w:rPr>
          <w:szCs w:val="24"/>
        </w:rPr>
        <w:t>wanted to fill the gap in objective studies of Western scientific powers in the then successful field of racially given science and the refinement of human race. Evolutionary genetics and biology, which defined the molecules of DNA as carriers of culture, successfully continue in this direction (ch. 5.1.1)</w:t>
      </w:r>
      <w:r w:rsidR="00950B86" w:rsidRPr="00D215FF">
        <w:rPr>
          <w:szCs w:val="24"/>
        </w:rPr>
        <w:t xml:space="preserve">, </w:t>
      </w:r>
      <w:r w:rsidR="00950B86" w:rsidRPr="00D215FF">
        <w:rPr>
          <w:szCs w:val="24"/>
        </w:rPr>
        <w:lastRenderedPageBreak/>
        <w:t>as well as “liberal” euthanasia laws in the Western countries as Canada</w:t>
      </w:r>
      <w:r w:rsidRPr="00D215FF">
        <w:rPr>
          <w:szCs w:val="24"/>
        </w:rPr>
        <w:t xml:space="preserve">. Modernity is demonic in its very essence, because the objective science is fundamentally irrational. </w:t>
      </w:r>
      <w:r w:rsidR="0028759A" w:rsidRPr="00D215FF">
        <w:rPr>
          <w:szCs w:val="24"/>
        </w:rPr>
        <w:t>The conception of human</w:t>
      </w:r>
      <w:r w:rsidR="00F36415" w:rsidRPr="00D215FF">
        <w:rPr>
          <w:szCs w:val="24"/>
        </w:rPr>
        <w:t xml:space="preserve">ities </w:t>
      </w:r>
      <w:r w:rsidR="0028759A" w:rsidRPr="00D215FF">
        <w:rPr>
          <w:szCs w:val="24"/>
        </w:rPr>
        <w:t xml:space="preserve">in the age of metaphysical nihilism completed the previous epoch of the witchlike humanism of modernity and postmodernism. At the end of the work </w:t>
      </w:r>
      <w:r w:rsidR="0028759A" w:rsidRPr="00D215FF">
        <w:rPr>
          <w:i/>
          <w:szCs w:val="24"/>
        </w:rPr>
        <w:t>Les mots et les choses</w:t>
      </w:r>
      <w:r w:rsidR="0028759A" w:rsidRPr="00D215FF">
        <w:rPr>
          <w:szCs w:val="24"/>
        </w:rPr>
        <w:t xml:space="preserve">, Foucault objectively rightly remarked that the play of differences can create any type of </w:t>
      </w:r>
      <w:r w:rsidR="00EA36B7" w:rsidRPr="00D215FF">
        <w:rPr>
          <w:szCs w:val="24"/>
        </w:rPr>
        <w:t>“</w:t>
      </w:r>
      <w:r w:rsidR="0028759A" w:rsidRPr="00D215FF">
        <w:rPr>
          <w:szCs w:val="24"/>
        </w:rPr>
        <w:t>humanitarian</w:t>
      </w:r>
      <w:r w:rsidR="00EA36B7" w:rsidRPr="00D215FF">
        <w:rPr>
          <w:szCs w:val="24"/>
        </w:rPr>
        <w:t>”</w:t>
      </w:r>
      <w:r w:rsidR="0028759A" w:rsidRPr="00D215FF">
        <w:rPr>
          <w:szCs w:val="24"/>
        </w:rPr>
        <w:t xml:space="preserve"> knowledge. </w:t>
      </w:r>
      <w:r w:rsidR="00F95024" w:rsidRPr="00D215FF">
        <w:rPr>
          <w:szCs w:val="24"/>
        </w:rPr>
        <w:t xml:space="preserve">Hermeneutics has stated that the scientific process of classification </w:t>
      </w:r>
      <w:r w:rsidR="00054AD4" w:rsidRPr="00D215FF">
        <w:rPr>
          <w:szCs w:val="24"/>
        </w:rPr>
        <w:t xml:space="preserve">had already begun four centuries before Foucault’s post-structural </w:t>
      </w:r>
      <w:r w:rsidR="00054AD4" w:rsidRPr="00D215FF">
        <w:rPr>
          <w:i/>
          <w:szCs w:val="24"/>
        </w:rPr>
        <w:t>epistémé</w:t>
      </w:r>
      <w:r w:rsidR="00054AD4" w:rsidRPr="00D215FF">
        <w:rPr>
          <w:szCs w:val="24"/>
        </w:rPr>
        <w:t xml:space="preserve"> </w:t>
      </w:r>
      <w:r w:rsidR="00F95024" w:rsidRPr="00D215FF">
        <w:rPr>
          <w:szCs w:val="24"/>
        </w:rPr>
        <w:t xml:space="preserve">in the school of </w:t>
      </w:r>
      <w:r w:rsidR="00054AD4" w:rsidRPr="00D215FF">
        <w:rPr>
          <w:i/>
          <w:szCs w:val="24"/>
        </w:rPr>
        <w:t>N</w:t>
      </w:r>
      <w:r w:rsidR="00F95024" w:rsidRPr="00D215FF">
        <w:rPr>
          <w:i/>
          <w:szCs w:val="24"/>
        </w:rPr>
        <w:t>ominal</w:t>
      </w:r>
      <w:r w:rsidR="00054AD4" w:rsidRPr="00D215FF">
        <w:rPr>
          <w:i/>
          <w:szCs w:val="24"/>
        </w:rPr>
        <w:t>es</w:t>
      </w:r>
      <w:r w:rsidR="00F95024" w:rsidRPr="00D215FF">
        <w:rPr>
          <w:szCs w:val="24"/>
        </w:rPr>
        <w:t>. From the point of view of literary hermeneutics, it is interesting that the opposite of mode</w:t>
      </w:r>
      <w:r w:rsidR="00475B53" w:rsidRPr="00D215FF">
        <w:rPr>
          <w:szCs w:val="24"/>
        </w:rPr>
        <w:t xml:space="preserve">rn witchcraft is happening now. Semi-human beings of the third kind are placed in the literary imaginary world; after the completion of the plot, they achieve damnation or redemption. </w:t>
      </w:r>
      <w:r w:rsidR="00F95024" w:rsidRPr="00D215FF">
        <w:rPr>
          <w:szCs w:val="24"/>
        </w:rPr>
        <w:t xml:space="preserve">The fate of demons, vampires and witches </w:t>
      </w:r>
      <w:r w:rsidR="00642457" w:rsidRPr="00D215FF">
        <w:rPr>
          <w:szCs w:val="24"/>
        </w:rPr>
        <w:t>marked by fate replaced</w:t>
      </w:r>
      <w:r w:rsidR="00F95024" w:rsidRPr="00D215FF">
        <w:rPr>
          <w:szCs w:val="24"/>
        </w:rPr>
        <w:t xml:space="preserve"> the blurred meaning of human existence with the love or curse of humanity and half-humanity. The postmodern fiction of the fantasy type and computer games </w:t>
      </w:r>
      <w:r w:rsidR="006F257F" w:rsidRPr="00D215FF">
        <w:rPr>
          <w:szCs w:val="24"/>
        </w:rPr>
        <w:t>put d</w:t>
      </w:r>
      <w:r w:rsidR="00F95024" w:rsidRPr="00D215FF">
        <w:rPr>
          <w:szCs w:val="24"/>
        </w:rPr>
        <w:t>emonic beings into the real world and into the existential re</w:t>
      </w:r>
      <w:r w:rsidR="006F257F" w:rsidRPr="00D215FF">
        <w:rPr>
          <w:szCs w:val="24"/>
        </w:rPr>
        <w:t>lation</w:t>
      </w:r>
      <w:r w:rsidR="00F95024" w:rsidRPr="00D215FF">
        <w:rPr>
          <w:szCs w:val="24"/>
        </w:rPr>
        <w:t xml:space="preserve">s. In the epoch of metaphysical nihilism and humanism, another </w:t>
      </w:r>
      <w:r w:rsidR="00C52E44" w:rsidRPr="00D215FF">
        <w:rPr>
          <w:szCs w:val="24"/>
        </w:rPr>
        <w:t>“</w:t>
      </w:r>
      <w:r w:rsidR="00F95024" w:rsidRPr="00D215FF">
        <w:rPr>
          <w:szCs w:val="24"/>
        </w:rPr>
        <w:t>third world</w:t>
      </w:r>
      <w:r w:rsidR="00C52E44" w:rsidRPr="00D215FF">
        <w:rPr>
          <w:szCs w:val="24"/>
        </w:rPr>
        <w:t>”</w:t>
      </w:r>
      <w:r w:rsidR="00F95024" w:rsidRPr="00D215FF">
        <w:rPr>
          <w:szCs w:val="24"/>
        </w:rPr>
        <w:t xml:space="preserve"> of literary or virtual diacosmos arose, which indirectly testifies to the decline of man as a postmodern subject. The coding of culture in the molecule of DNA similarly demonstrates the objective form of humanism as an academic postmodern fantasy. The postmodern humanists turned man into an evolutionarily improved animal</w:t>
      </w:r>
      <w:r w:rsidR="00114C2D" w:rsidRPr="00D215FF">
        <w:rPr>
          <w:szCs w:val="24"/>
        </w:rPr>
        <w:t xml:space="preserve"> that </w:t>
      </w:r>
      <w:r w:rsidR="00F95024" w:rsidRPr="00D215FF">
        <w:rPr>
          <w:szCs w:val="24"/>
        </w:rPr>
        <w:t xml:space="preserve">is endowed only with a material intellect. In the epoch of the present metaphysical nihilism, they transferred the intellectual faculty even to mere brain functions. </w:t>
      </w:r>
      <w:r w:rsidR="009A277A" w:rsidRPr="00D215FF">
        <w:rPr>
          <w:szCs w:val="24"/>
        </w:rPr>
        <w:t>S</w:t>
      </w:r>
      <w:r w:rsidR="00F95024" w:rsidRPr="00D215FF">
        <w:rPr>
          <w:szCs w:val="24"/>
        </w:rPr>
        <w:t>uch a decline in critical thinking could not have occurred in the school of the first Averroism</w:t>
      </w:r>
      <w:r w:rsidR="008A39EC" w:rsidRPr="00D215FF">
        <w:rPr>
          <w:szCs w:val="24"/>
        </w:rPr>
        <w:t xml:space="preserve">. It </w:t>
      </w:r>
      <w:r w:rsidR="00F95024" w:rsidRPr="00D215FF">
        <w:rPr>
          <w:szCs w:val="24"/>
        </w:rPr>
        <w:t xml:space="preserve">knew the basic characteristics of the human intellect and proceeded from the full unity of the person associated with the adequate conception of </w:t>
      </w:r>
      <w:r w:rsidR="008A39EC" w:rsidRPr="00D215FF">
        <w:rPr>
          <w:szCs w:val="24"/>
        </w:rPr>
        <w:t xml:space="preserve">the </w:t>
      </w:r>
      <w:r w:rsidR="00F95024" w:rsidRPr="00D215FF">
        <w:rPr>
          <w:szCs w:val="24"/>
        </w:rPr>
        <w:t>truth. This critical knowledge disappeared in the new type of ideological humanism, which prevaile</w:t>
      </w:r>
      <w:r w:rsidR="00B3445F" w:rsidRPr="00D215FF">
        <w:rPr>
          <w:szCs w:val="24"/>
        </w:rPr>
        <w:t xml:space="preserve">d in the nihilistic form of </w:t>
      </w:r>
      <w:r w:rsidR="00F95024" w:rsidRPr="00D215FF">
        <w:rPr>
          <w:i/>
          <w:szCs w:val="24"/>
        </w:rPr>
        <w:t>dativ</w:t>
      </w:r>
      <w:r w:rsidR="00B3445F" w:rsidRPr="00D215FF">
        <w:rPr>
          <w:i/>
          <w:szCs w:val="24"/>
        </w:rPr>
        <w:t xml:space="preserve">us </w:t>
      </w:r>
      <w:r w:rsidR="00F95024" w:rsidRPr="00D215FF">
        <w:rPr>
          <w:i/>
          <w:szCs w:val="24"/>
        </w:rPr>
        <w:t>incommodi</w:t>
      </w:r>
      <w:r w:rsidR="00F95024" w:rsidRPr="00D215FF">
        <w:rPr>
          <w:szCs w:val="24"/>
        </w:rPr>
        <w:t xml:space="preserve"> during the totalitarian and belligerent 20th century. The postmodern man became first a demon, then an animal, and</w:t>
      </w:r>
      <w:r w:rsidR="00455858" w:rsidRPr="00D215FF">
        <w:rPr>
          <w:szCs w:val="24"/>
        </w:rPr>
        <w:t xml:space="preserve"> after the death of modern God only a totalitanism kind of a </w:t>
      </w:r>
      <w:r w:rsidR="00F95024" w:rsidRPr="00D215FF">
        <w:rPr>
          <w:szCs w:val="24"/>
        </w:rPr>
        <w:t>calculated an</w:t>
      </w:r>
      <w:r w:rsidR="003A299E" w:rsidRPr="00D215FF">
        <w:rPr>
          <w:szCs w:val="24"/>
        </w:rPr>
        <w:t>d industrially produced corpse.</w:t>
      </w:r>
    </w:p>
    <w:p w14:paraId="6287341A" w14:textId="6A2050AA" w:rsidR="00B732BB" w:rsidRPr="00D215FF" w:rsidRDefault="001010BA" w:rsidP="00611EAF">
      <w:pPr>
        <w:ind w:firstLine="708"/>
        <w:rPr>
          <w:szCs w:val="24"/>
        </w:rPr>
      </w:pPr>
      <w:r w:rsidRPr="00D215FF">
        <w:rPr>
          <w:szCs w:val="24"/>
        </w:rPr>
        <w:t xml:space="preserve">In the historical epoch of completely positive and nihilistic science, hermeneutics can finish its work. The </w:t>
      </w:r>
      <w:r w:rsidRPr="00D215FF">
        <w:rPr>
          <w:i/>
          <w:szCs w:val="24"/>
        </w:rPr>
        <w:t>dativus ethicus</w:t>
      </w:r>
      <w:r w:rsidRPr="00D215FF">
        <w:rPr>
          <w:szCs w:val="24"/>
        </w:rPr>
        <w:t xml:space="preserve"> and </w:t>
      </w:r>
      <w:r w:rsidRPr="00D215FF">
        <w:rPr>
          <w:i/>
          <w:szCs w:val="24"/>
        </w:rPr>
        <w:t>dativus incommodi</w:t>
      </w:r>
      <w:r w:rsidRPr="00D215FF">
        <w:rPr>
          <w:szCs w:val="24"/>
        </w:rPr>
        <w:t xml:space="preserve"> represent the last historical existential of objectivity in the explored hermeneutic mode of truth as </w:t>
      </w:r>
      <w:r w:rsidRPr="00D215FF">
        <w:rPr>
          <w:i/>
          <w:szCs w:val="24"/>
        </w:rPr>
        <w:t>al</w:t>
      </w:r>
      <w:r w:rsidRPr="00D215FF">
        <w:rPr>
          <w:rFonts w:cs="Calibri"/>
          <w:i/>
          <w:szCs w:val="24"/>
        </w:rPr>
        <w:t>ē</w:t>
      </w:r>
      <w:r w:rsidRPr="00D215FF">
        <w:rPr>
          <w:i/>
          <w:szCs w:val="24"/>
        </w:rPr>
        <w:t>theia</w:t>
      </w:r>
      <w:r w:rsidRPr="00D215FF">
        <w:rPr>
          <w:szCs w:val="24"/>
        </w:rPr>
        <w:t>.</w:t>
      </w:r>
      <w:r w:rsidR="00055FDA" w:rsidRPr="00D215FF">
        <w:rPr>
          <w:szCs w:val="24"/>
        </w:rPr>
        <w:t xml:space="preserve"> Hermeneutic archaeology explores the nature of </w:t>
      </w:r>
      <w:r w:rsidR="00780301" w:rsidRPr="00D215FF">
        <w:rPr>
          <w:szCs w:val="24"/>
        </w:rPr>
        <w:t xml:space="preserve">the </w:t>
      </w:r>
      <w:r w:rsidR="00055FDA" w:rsidRPr="00D215FF">
        <w:rPr>
          <w:szCs w:val="24"/>
        </w:rPr>
        <w:t xml:space="preserve">objective being in the Lichtung of Being itself. The truth and the untruth of thus determined metaphysics </w:t>
      </w:r>
      <w:r w:rsidR="00780301" w:rsidRPr="00D215FF">
        <w:rPr>
          <w:szCs w:val="24"/>
        </w:rPr>
        <w:t>are</w:t>
      </w:r>
      <w:r w:rsidR="00055FDA" w:rsidRPr="00D215FF">
        <w:rPr>
          <w:szCs w:val="24"/>
        </w:rPr>
        <w:t xml:space="preserve"> musically unfolded in </w:t>
      </w:r>
      <w:r w:rsidR="00055FDA" w:rsidRPr="00D215FF">
        <w:rPr>
          <w:szCs w:val="24"/>
        </w:rPr>
        <w:lastRenderedPageBreak/>
        <w:t>virtue of divine Muses. Nihilism does not even have an objectively determined metaphysics</w:t>
      </w:r>
      <w:r w:rsidR="00CE7B9E" w:rsidRPr="00D215FF">
        <w:rPr>
          <w:szCs w:val="24"/>
        </w:rPr>
        <w:t xml:space="preserve">; </w:t>
      </w:r>
      <w:r w:rsidR="00055FDA" w:rsidRPr="00D215FF">
        <w:rPr>
          <w:szCs w:val="24"/>
        </w:rPr>
        <w:t xml:space="preserve">the thinking given in the binary positivism of one and zero no longer requires any transcendence, not even </w:t>
      </w:r>
      <w:r w:rsidR="00CE7B9E" w:rsidRPr="00D215FF">
        <w:rPr>
          <w:szCs w:val="24"/>
        </w:rPr>
        <w:t xml:space="preserve">that </w:t>
      </w:r>
      <w:r w:rsidR="00055FDA" w:rsidRPr="00D215FF">
        <w:rPr>
          <w:szCs w:val="24"/>
        </w:rPr>
        <w:t xml:space="preserve">of the false kind. It is therefore objectively clear that hermeneutic interpretation in the epoch of nihilistic objectivity has no phenomenon </w:t>
      </w:r>
      <w:r w:rsidR="00055FDA" w:rsidRPr="00D215FF">
        <w:rPr>
          <w:i/>
          <w:szCs w:val="24"/>
        </w:rPr>
        <w:t>sui generis</w:t>
      </w:r>
      <w:r w:rsidR="00055FDA" w:rsidRPr="00D215FF">
        <w:rPr>
          <w:szCs w:val="24"/>
        </w:rPr>
        <w:t xml:space="preserve"> to investigate. But it was necessary to rescue the primordial phenomenon given as an archaic event</w:t>
      </w:r>
      <w:r w:rsidR="00611EAF" w:rsidRPr="00D215FF">
        <w:rPr>
          <w:szCs w:val="24"/>
        </w:rPr>
        <w:t xml:space="preserve"> (</w:t>
      </w:r>
      <w:r w:rsidR="00611EAF" w:rsidRPr="00D215FF">
        <w:rPr>
          <w:i/>
          <w:szCs w:val="24"/>
        </w:rPr>
        <w:t>Ereignis</w:t>
      </w:r>
      <w:r w:rsidR="00611EAF" w:rsidRPr="00D215FF">
        <w:rPr>
          <w:szCs w:val="24"/>
        </w:rPr>
        <w:t>)</w:t>
      </w:r>
      <w:r w:rsidR="00055FDA" w:rsidRPr="00D215FF">
        <w:rPr>
          <w:szCs w:val="24"/>
        </w:rPr>
        <w:t xml:space="preserve">, which establishes a hidden and therefore objectively invisible historicity of being. Invisible phenomena determine visible phenomena. </w:t>
      </w:r>
      <w:r w:rsidR="00F95024" w:rsidRPr="00D215FF">
        <w:rPr>
          <w:szCs w:val="24"/>
        </w:rPr>
        <w:t xml:space="preserve">The history of objectivity, formed within </w:t>
      </w:r>
      <w:r w:rsidR="00611EAF" w:rsidRPr="00D215FF">
        <w:rPr>
          <w:szCs w:val="24"/>
        </w:rPr>
        <w:t xml:space="preserve">the framework of the humanistic and </w:t>
      </w:r>
      <w:r w:rsidR="00F95024" w:rsidRPr="00D215FF">
        <w:rPr>
          <w:szCs w:val="24"/>
        </w:rPr>
        <w:t xml:space="preserve">nihilistic </w:t>
      </w:r>
      <w:r w:rsidR="00F95024" w:rsidRPr="00D215FF">
        <w:rPr>
          <w:i/>
          <w:szCs w:val="24"/>
        </w:rPr>
        <w:t>via Modernorum</w:t>
      </w:r>
      <w:r w:rsidR="00F95024" w:rsidRPr="00D215FF">
        <w:rPr>
          <w:szCs w:val="24"/>
        </w:rPr>
        <w:t xml:space="preserve">, is determined </w:t>
      </w:r>
      <w:r w:rsidR="00D4082F" w:rsidRPr="00D215FF">
        <w:rPr>
          <w:szCs w:val="24"/>
        </w:rPr>
        <w:t xml:space="preserve">in a </w:t>
      </w:r>
      <w:r w:rsidR="00F95024" w:rsidRPr="00D215FF">
        <w:rPr>
          <w:szCs w:val="24"/>
        </w:rPr>
        <w:t>fully positivist</w:t>
      </w:r>
      <w:r w:rsidR="00D4082F" w:rsidRPr="00D215FF">
        <w:rPr>
          <w:szCs w:val="24"/>
        </w:rPr>
        <w:t xml:space="preserve"> manner</w:t>
      </w:r>
      <w:r w:rsidR="00F95024" w:rsidRPr="00D215FF">
        <w:rPr>
          <w:szCs w:val="24"/>
        </w:rPr>
        <w:t>. Therefore, objectivity, as a self-evident prerequisite of science, belongs to the category of research of special sciences,</w:t>
      </w:r>
      <w:r w:rsidR="005616C7" w:rsidRPr="00D215FF">
        <w:rPr>
          <w:szCs w:val="24"/>
        </w:rPr>
        <w:t xml:space="preserve"> to</w:t>
      </w:r>
      <w:r w:rsidR="00F95024" w:rsidRPr="00D215FF">
        <w:rPr>
          <w:szCs w:val="24"/>
        </w:rPr>
        <w:t xml:space="preserve"> the history of </w:t>
      </w:r>
      <w:r w:rsidR="005616C7" w:rsidRPr="00D215FF">
        <w:rPr>
          <w:szCs w:val="24"/>
        </w:rPr>
        <w:t xml:space="preserve">positive </w:t>
      </w:r>
      <w:r w:rsidR="00F95024" w:rsidRPr="00D215FF">
        <w:rPr>
          <w:szCs w:val="24"/>
        </w:rPr>
        <w:t xml:space="preserve">thinking and </w:t>
      </w:r>
      <w:r w:rsidR="005616C7" w:rsidRPr="00D215FF">
        <w:rPr>
          <w:szCs w:val="24"/>
        </w:rPr>
        <w:t xml:space="preserve">to the rank of </w:t>
      </w:r>
      <w:r w:rsidR="00F95024" w:rsidRPr="00D215FF">
        <w:rPr>
          <w:szCs w:val="24"/>
        </w:rPr>
        <w:t>objectively given philosophy. These positive sciences deepen the</w:t>
      </w:r>
      <w:r w:rsidR="00780301" w:rsidRPr="00D215FF">
        <w:rPr>
          <w:szCs w:val="24"/>
        </w:rPr>
        <w:t xml:space="preserve"> </w:t>
      </w:r>
      <w:r w:rsidR="00F95024" w:rsidRPr="00D215FF">
        <w:rPr>
          <w:szCs w:val="24"/>
        </w:rPr>
        <w:t xml:space="preserve">manifested </w:t>
      </w:r>
      <w:r w:rsidR="00F95024" w:rsidRPr="00D215FF">
        <w:rPr>
          <w:i/>
          <w:szCs w:val="24"/>
        </w:rPr>
        <w:t>veritas</w:t>
      </w:r>
      <w:r w:rsidR="00F95024" w:rsidRPr="00D215FF">
        <w:rPr>
          <w:szCs w:val="24"/>
        </w:rPr>
        <w:t xml:space="preserve"> of objectivity, which is given in the original hermeneutic mode of epochal error</w:t>
      </w:r>
      <w:r w:rsidR="007D2580" w:rsidRPr="00D215FF">
        <w:rPr>
          <w:szCs w:val="24"/>
        </w:rPr>
        <w:t xml:space="preserve"> (</w:t>
      </w:r>
      <w:r w:rsidR="007D2580" w:rsidRPr="00D215FF">
        <w:rPr>
          <w:i/>
          <w:szCs w:val="24"/>
        </w:rPr>
        <w:t>Irrtum</w:t>
      </w:r>
      <w:r w:rsidR="007D2580" w:rsidRPr="00D215FF">
        <w:rPr>
          <w:szCs w:val="24"/>
        </w:rPr>
        <w:t>)</w:t>
      </w:r>
      <w:r w:rsidR="00F95024" w:rsidRPr="00D215FF">
        <w:rPr>
          <w:szCs w:val="24"/>
        </w:rPr>
        <w:t xml:space="preserve">. The end of metaphysics in the last times of Western neopositivism and </w:t>
      </w:r>
      <w:r w:rsidR="00B10326" w:rsidRPr="00D215FF">
        <w:rPr>
          <w:szCs w:val="24"/>
        </w:rPr>
        <w:t>neo-</w:t>
      </w:r>
      <w:r w:rsidR="00F95024" w:rsidRPr="00D215FF">
        <w:rPr>
          <w:szCs w:val="24"/>
        </w:rPr>
        <w:t xml:space="preserve">scientism </w:t>
      </w:r>
      <w:r w:rsidR="00B10326" w:rsidRPr="00D215FF">
        <w:rPr>
          <w:szCs w:val="24"/>
        </w:rPr>
        <w:t xml:space="preserve">and neocolonialism </w:t>
      </w:r>
      <w:r w:rsidR="00F95024" w:rsidRPr="00D215FF">
        <w:rPr>
          <w:szCs w:val="24"/>
        </w:rPr>
        <w:t xml:space="preserve">proves that everything is manifested </w:t>
      </w:r>
      <w:r w:rsidR="00C85CDA" w:rsidRPr="00D215FF">
        <w:rPr>
          <w:szCs w:val="24"/>
        </w:rPr>
        <w:t xml:space="preserve">in a </w:t>
      </w:r>
      <w:r w:rsidR="00F95024" w:rsidRPr="00D215FF">
        <w:rPr>
          <w:szCs w:val="24"/>
        </w:rPr>
        <w:t>positive and nihilistic</w:t>
      </w:r>
      <w:r w:rsidR="00C85CDA" w:rsidRPr="00D215FF">
        <w:rPr>
          <w:szCs w:val="24"/>
        </w:rPr>
        <w:t xml:space="preserve"> manner </w:t>
      </w:r>
      <w:r w:rsidR="00F95024" w:rsidRPr="00D215FF">
        <w:rPr>
          <w:szCs w:val="24"/>
        </w:rPr>
        <w:t xml:space="preserve">in the field of the full openness of objectivity. </w:t>
      </w:r>
      <w:r w:rsidR="009013A2" w:rsidRPr="00D215FF">
        <w:rPr>
          <w:szCs w:val="24"/>
        </w:rPr>
        <w:t>Averroes</w:t>
      </w:r>
      <w:r w:rsidR="00C52E44" w:rsidRPr="00D215FF">
        <w:rPr>
          <w:szCs w:val="24"/>
        </w:rPr>
        <w:t>’</w:t>
      </w:r>
      <w:r w:rsidR="004025AD" w:rsidRPr="00D215FF">
        <w:rPr>
          <w:szCs w:val="24"/>
        </w:rPr>
        <w:t>s</w:t>
      </w:r>
      <w:r w:rsidR="00F95024" w:rsidRPr="00D215FF">
        <w:rPr>
          <w:szCs w:val="24"/>
        </w:rPr>
        <w:t xml:space="preserve"> metaphysics passed into full concealment, </w:t>
      </w:r>
      <w:r w:rsidR="005F3240" w:rsidRPr="00D215FF">
        <w:rPr>
          <w:szCs w:val="24"/>
        </w:rPr>
        <w:t xml:space="preserve">in order </w:t>
      </w:r>
      <w:r w:rsidR="00F95024" w:rsidRPr="00D215FF">
        <w:rPr>
          <w:szCs w:val="24"/>
        </w:rPr>
        <w:t xml:space="preserve">to </w:t>
      </w:r>
      <w:r w:rsidR="005F3240" w:rsidRPr="00D215FF">
        <w:rPr>
          <w:szCs w:val="24"/>
        </w:rPr>
        <w:t xml:space="preserve">let </w:t>
      </w:r>
      <w:r w:rsidR="00F95024" w:rsidRPr="00D215FF">
        <w:rPr>
          <w:szCs w:val="24"/>
        </w:rPr>
        <w:t>modern Gnostic product</w:t>
      </w:r>
      <w:r w:rsidR="005F3240" w:rsidRPr="00D215FF">
        <w:rPr>
          <w:szCs w:val="24"/>
        </w:rPr>
        <w:t>s</w:t>
      </w:r>
      <w:r w:rsidR="00F95024" w:rsidRPr="00D215FF">
        <w:rPr>
          <w:szCs w:val="24"/>
        </w:rPr>
        <w:t xml:space="preserve"> </w:t>
      </w:r>
      <w:r w:rsidR="005F3240" w:rsidRPr="00D215FF">
        <w:rPr>
          <w:szCs w:val="24"/>
        </w:rPr>
        <w:t xml:space="preserve">manifest their power </w:t>
      </w:r>
      <w:r w:rsidR="00F95024" w:rsidRPr="00D215FF">
        <w:rPr>
          <w:szCs w:val="24"/>
        </w:rPr>
        <w:t xml:space="preserve">in the </w:t>
      </w:r>
      <w:r w:rsidR="00C202E1" w:rsidRPr="00D215FF">
        <w:rPr>
          <w:szCs w:val="24"/>
        </w:rPr>
        <w:t>full strength of the objective</w:t>
      </w:r>
      <w:r w:rsidR="00F95024" w:rsidRPr="00D215FF">
        <w:rPr>
          <w:szCs w:val="24"/>
        </w:rPr>
        <w:t xml:space="preserve"> and nihilistic sense</w:t>
      </w:r>
      <w:r w:rsidR="005F3240" w:rsidRPr="00D215FF">
        <w:rPr>
          <w:szCs w:val="24"/>
        </w:rPr>
        <w:t xml:space="preserve"> that the global community of Western </w:t>
      </w:r>
      <w:r w:rsidR="005F3240" w:rsidRPr="00D215FF">
        <w:rPr>
          <w:i/>
          <w:szCs w:val="24"/>
        </w:rPr>
        <w:t>illuminati</w:t>
      </w:r>
      <w:r w:rsidR="005F3240" w:rsidRPr="00D215FF">
        <w:rPr>
          <w:szCs w:val="24"/>
        </w:rPr>
        <w:t xml:space="preserve"> constantly supervises</w:t>
      </w:r>
      <w:r w:rsidR="00F95024" w:rsidRPr="00D215FF">
        <w:rPr>
          <w:szCs w:val="24"/>
        </w:rPr>
        <w:t xml:space="preserve">. The last matrix must describe the transition of the objective history of thought into the epoch-making </w:t>
      </w:r>
      <w:r w:rsidR="0077255A" w:rsidRPr="00D215FF">
        <w:rPr>
          <w:szCs w:val="24"/>
        </w:rPr>
        <w:t xml:space="preserve">political </w:t>
      </w:r>
      <w:r w:rsidR="00F95024" w:rsidRPr="00D215FF">
        <w:rPr>
          <w:szCs w:val="24"/>
        </w:rPr>
        <w:t>history, so that a complete interpretation of objectivity is delivered in the triad of histori</w:t>
      </w:r>
      <w:r w:rsidR="0077255A" w:rsidRPr="00D215FF">
        <w:rPr>
          <w:szCs w:val="24"/>
        </w:rPr>
        <w:t>ality</w:t>
      </w:r>
      <w:r w:rsidR="00F95024" w:rsidRPr="00D215FF">
        <w:rPr>
          <w:szCs w:val="24"/>
        </w:rPr>
        <w:t>, histor</w:t>
      </w:r>
      <w:r w:rsidR="0077255A" w:rsidRPr="00D215FF">
        <w:rPr>
          <w:szCs w:val="24"/>
        </w:rPr>
        <w:t>icity</w:t>
      </w:r>
      <w:r w:rsidR="00F95024" w:rsidRPr="00D215FF">
        <w:rPr>
          <w:szCs w:val="24"/>
        </w:rPr>
        <w:t xml:space="preserve"> and history. Metaphysics </w:t>
      </w:r>
      <w:r w:rsidR="003128E3" w:rsidRPr="00D215FF">
        <w:rPr>
          <w:szCs w:val="24"/>
        </w:rPr>
        <w:t>be</w:t>
      </w:r>
      <w:r w:rsidR="000952F4" w:rsidRPr="00D215FF">
        <w:rPr>
          <w:szCs w:val="24"/>
        </w:rPr>
        <w:t>cam</w:t>
      </w:r>
      <w:r w:rsidR="003128E3" w:rsidRPr="00D215FF">
        <w:rPr>
          <w:szCs w:val="24"/>
        </w:rPr>
        <w:t>e</w:t>
      </w:r>
      <w:r w:rsidR="000952F4" w:rsidRPr="00D215FF">
        <w:rPr>
          <w:szCs w:val="24"/>
        </w:rPr>
        <w:t xml:space="preserve"> a kind of </w:t>
      </w:r>
      <w:r w:rsidR="0013271F" w:rsidRPr="00D215FF">
        <w:rPr>
          <w:szCs w:val="24"/>
        </w:rPr>
        <w:t>political science</w:t>
      </w:r>
      <w:r w:rsidR="00F95024" w:rsidRPr="00D215FF">
        <w:rPr>
          <w:szCs w:val="24"/>
        </w:rPr>
        <w:t>, and not only from the point of view of authoritarian interventions of modernity. The commentaries on Aristotle</w:t>
      </w:r>
      <w:r w:rsidR="00C52E44" w:rsidRPr="00D215FF">
        <w:rPr>
          <w:szCs w:val="24"/>
        </w:rPr>
        <w:t>’</w:t>
      </w:r>
      <w:r w:rsidR="00F95024" w:rsidRPr="00D215FF">
        <w:rPr>
          <w:szCs w:val="24"/>
        </w:rPr>
        <w:t>s political writings led to the first theory of political science in the school of the first and second Averroism in the Latin West. The last, sixth matrix describes the controversial nature of political philosophy, which shaped many historical disputes of the modern West.</w:t>
      </w:r>
    </w:p>
    <w:p w14:paraId="3D8E7BEA" w14:textId="77777777" w:rsidR="00F95024" w:rsidRPr="00D215FF" w:rsidRDefault="00F95024" w:rsidP="008911C9">
      <w:pPr>
        <w:rPr>
          <w:szCs w:val="24"/>
        </w:rPr>
      </w:pPr>
    </w:p>
    <w:p w14:paraId="1E349E45" w14:textId="63A883DF" w:rsidR="00F95024" w:rsidRPr="00D215FF" w:rsidRDefault="00F95024">
      <w:pPr>
        <w:spacing w:after="200" w:line="276" w:lineRule="auto"/>
        <w:jc w:val="left"/>
        <w:rPr>
          <w:szCs w:val="24"/>
        </w:rPr>
      </w:pPr>
      <w:r w:rsidRPr="00D215FF">
        <w:rPr>
          <w:szCs w:val="24"/>
        </w:rPr>
        <w:br w:type="page"/>
      </w:r>
    </w:p>
    <w:p w14:paraId="52D7F4CD" w14:textId="389DEBFD" w:rsidR="00F95024" w:rsidRPr="00D215FF" w:rsidRDefault="00F95024" w:rsidP="00F95024">
      <w:pPr>
        <w:pStyle w:val="Nadpis1"/>
        <w:rPr>
          <w:noProof w:val="0"/>
          <w:lang w:val="en-US"/>
        </w:rPr>
      </w:pPr>
      <w:r w:rsidRPr="00D215FF">
        <w:rPr>
          <w:noProof w:val="0"/>
          <w:lang w:val="en-US"/>
        </w:rPr>
        <w:lastRenderedPageBreak/>
        <w:t>6. A</w:t>
      </w:r>
      <w:r w:rsidR="00553B2B" w:rsidRPr="00D215FF">
        <w:rPr>
          <w:noProof w:val="0"/>
          <w:lang w:val="en-US"/>
        </w:rPr>
        <w:t xml:space="preserve">rrival </w:t>
      </w:r>
      <w:r w:rsidRPr="00D215FF">
        <w:rPr>
          <w:noProof w:val="0"/>
          <w:lang w:val="en-US"/>
        </w:rPr>
        <w:t>of Political Averroism (Matrix</w:t>
      </w:r>
      <w:r w:rsidR="00795279" w:rsidRPr="00D215FF">
        <w:rPr>
          <w:noProof w:val="0"/>
          <w:lang w:val="en-US"/>
        </w:rPr>
        <w:t> </w:t>
      </w:r>
      <w:r w:rsidRPr="00D215FF">
        <w:rPr>
          <w:noProof w:val="0"/>
          <w:lang w:val="en-US"/>
        </w:rPr>
        <w:t>VI)</w:t>
      </w:r>
    </w:p>
    <w:p w14:paraId="4994AF0B" w14:textId="40565624" w:rsidR="007427C5" w:rsidRPr="00D215FF" w:rsidRDefault="007427C5" w:rsidP="00216EF3">
      <w:r w:rsidRPr="00D215FF">
        <w:t>The objective metaphysical blindness to reality turned into a civilizational program of the West</w:t>
      </w:r>
      <w:r w:rsidR="00D52206" w:rsidRPr="00D215FF">
        <w:t xml:space="preserve"> </w:t>
      </w:r>
      <w:r w:rsidR="00927427" w:rsidRPr="00D215FF">
        <w:t xml:space="preserve">carried out </w:t>
      </w:r>
      <w:r w:rsidRPr="00D215FF">
        <w:t xml:space="preserve">by modern religious, </w:t>
      </w:r>
      <w:r w:rsidR="00F0797F" w:rsidRPr="00D215FF">
        <w:t>industrial</w:t>
      </w:r>
      <w:r w:rsidRPr="00D215FF">
        <w:t xml:space="preserve"> and politica</w:t>
      </w:r>
      <w:r w:rsidR="00927427" w:rsidRPr="00D215FF">
        <w:t>l revolutions. Olivi established</w:t>
      </w:r>
      <w:r w:rsidRPr="00D215FF">
        <w:t xml:space="preserve"> the subject of the will, Luther the reformatory subject of salvation. Then follow</w:t>
      </w:r>
      <w:r w:rsidR="00963385" w:rsidRPr="00D215FF">
        <w:t>ed</w:t>
      </w:r>
      <w:r w:rsidRPr="00D215FF">
        <w:t xml:space="preserve"> the modern subject of inalienable rights</w:t>
      </w:r>
      <w:r w:rsidR="00927427" w:rsidRPr="00D215FF">
        <w:t xml:space="preserve"> and </w:t>
      </w:r>
      <w:r w:rsidRPr="00D215FF">
        <w:t>Nietzsche</w:t>
      </w:r>
      <w:r w:rsidR="00795279" w:rsidRPr="00D215FF">
        <w:t>’</w:t>
      </w:r>
      <w:r w:rsidRPr="00D215FF">
        <w:t>s s</w:t>
      </w:r>
      <w:r w:rsidR="00927427" w:rsidRPr="00D215FF">
        <w:t>ubject of the will to power that annul</w:t>
      </w:r>
      <w:r w:rsidR="00A84B7C" w:rsidRPr="00D215FF">
        <w:t>l</w:t>
      </w:r>
      <w:r w:rsidR="00927427" w:rsidRPr="00D215FF">
        <w:t>ed</w:t>
      </w:r>
      <w:r w:rsidRPr="00D215FF">
        <w:t xml:space="preserve"> the conquered metaphysics and morality</w:t>
      </w:r>
      <w:r w:rsidR="00927427" w:rsidRPr="00D215FF">
        <w:t>. The epo</w:t>
      </w:r>
      <w:r w:rsidR="00CE3DB5" w:rsidRPr="00D215FF">
        <w:t>ch</w:t>
      </w:r>
      <w:r w:rsidR="00927427" w:rsidRPr="00D215FF">
        <w:t xml:space="preserve"> of perfected nihilism came </w:t>
      </w:r>
      <w:r w:rsidRPr="00D215FF">
        <w:t>the subject of instrumental rationality</w:t>
      </w:r>
      <w:r w:rsidR="00927427" w:rsidRPr="00D215FF">
        <w:t xml:space="preserve"> that carried</w:t>
      </w:r>
      <w:r w:rsidRPr="00D215FF">
        <w:t xml:space="preserve"> the industrial revolution on its </w:t>
      </w:r>
      <w:r w:rsidR="00927427" w:rsidRPr="00D215FF">
        <w:t xml:space="preserve">shrugged </w:t>
      </w:r>
      <w:r w:rsidRPr="00D215FF">
        <w:t>shoulders, the imperialist phase of capitalism</w:t>
      </w:r>
      <w:r w:rsidR="00927427" w:rsidRPr="00D215FF">
        <w:t xml:space="preserve"> included</w:t>
      </w:r>
      <w:r w:rsidRPr="00D215FF">
        <w:t xml:space="preserve">. </w:t>
      </w:r>
      <w:r w:rsidR="00E315CC" w:rsidRPr="00D215FF">
        <w:t>Jünger</w:t>
      </w:r>
      <w:r w:rsidR="00795279" w:rsidRPr="00D215FF">
        <w:t>’</w:t>
      </w:r>
      <w:r w:rsidR="00E315CC" w:rsidRPr="00D215FF">
        <w:t xml:space="preserve">s eschatological </w:t>
      </w:r>
      <w:r w:rsidR="00E315CC" w:rsidRPr="00D215FF">
        <w:rPr>
          <w:i/>
        </w:rPr>
        <w:t>Arbeiter</w:t>
      </w:r>
      <w:r w:rsidR="00E315CC" w:rsidRPr="00D215FF">
        <w:t xml:space="preserve"> (1932) executed t</w:t>
      </w:r>
      <w:r w:rsidRPr="00D215FF">
        <w:t xml:space="preserve">his </w:t>
      </w:r>
      <w:r w:rsidR="00963385" w:rsidRPr="00D215FF">
        <w:t xml:space="preserve">imperialism </w:t>
      </w:r>
      <w:r w:rsidR="00E315CC" w:rsidRPr="00D215FF">
        <w:t xml:space="preserve">during </w:t>
      </w:r>
      <w:r w:rsidR="00963385" w:rsidRPr="00D215FF">
        <w:t>the First and Second world wars</w:t>
      </w:r>
      <w:r w:rsidR="00E315CC" w:rsidRPr="00D215FF">
        <w:t>. The planetary worker of the West stood under the sign of Bonaventura</w:t>
      </w:r>
      <w:r w:rsidR="00795279" w:rsidRPr="00D215FF">
        <w:t>’</w:t>
      </w:r>
      <w:r w:rsidR="00E315CC" w:rsidRPr="00D215FF">
        <w:t>s apocalyptic Beast and was engaged in the planetary accumulation of energy and human resources made out in the mode of total mobilization (</w:t>
      </w:r>
      <w:r w:rsidR="00986518" w:rsidRPr="00D215FF">
        <w:rPr>
          <w:i/>
        </w:rPr>
        <w:t>totale</w:t>
      </w:r>
      <w:r w:rsidR="00986518" w:rsidRPr="00D215FF">
        <w:t xml:space="preserve"> </w:t>
      </w:r>
      <w:r w:rsidR="00986518" w:rsidRPr="00D215FF">
        <w:rPr>
          <w:bCs/>
          <w:i/>
        </w:rPr>
        <w:t>Mobilmachung</w:t>
      </w:r>
      <w:r w:rsidR="00E315CC" w:rsidRPr="00D215FF">
        <w:t xml:space="preserve">). </w:t>
      </w:r>
      <w:r w:rsidR="00986518" w:rsidRPr="00D215FF">
        <w:t xml:space="preserve">Exhausted by two total wars, that last avatar of modern Western subject </w:t>
      </w:r>
      <w:r w:rsidR="00E315CC" w:rsidRPr="00D215FF">
        <w:t xml:space="preserve">was replaced by dissident subject of the </w:t>
      </w:r>
      <w:r w:rsidR="00986518" w:rsidRPr="00D215FF">
        <w:t>powers of Day and N</w:t>
      </w:r>
      <w:r w:rsidR="00E315CC" w:rsidRPr="00D215FF">
        <w:t>ight</w:t>
      </w:r>
      <w:r w:rsidR="00B26C98" w:rsidRPr="00D215FF">
        <w:t xml:space="preserve"> (J</w:t>
      </w:r>
      <w:r w:rsidR="00986518" w:rsidRPr="00D215FF">
        <w:t>an Patočka)</w:t>
      </w:r>
      <w:r w:rsidR="00E315CC" w:rsidRPr="00D215FF">
        <w:t>.</w:t>
      </w:r>
      <w:r w:rsidR="00B26C98" w:rsidRPr="00D215FF">
        <w:t xml:space="preserve"> </w:t>
      </w:r>
      <w:r w:rsidR="00443C2E" w:rsidRPr="00D215FF">
        <w:t>Contemporary hedge f</w:t>
      </w:r>
      <w:r w:rsidR="00CE3DB5" w:rsidRPr="00D215FF">
        <w:t>u</w:t>
      </w:r>
      <w:r w:rsidR="00443C2E" w:rsidRPr="00D215FF">
        <w:t xml:space="preserve">nds </w:t>
      </w:r>
      <w:r w:rsidRPr="00D215FF">
        <w:t>dominate</w:t>
      </w:r>
      <w:r w:rsidR="00443C2E" w:rsidRPr="00D215FF">
        <w:t xml:space="preserve"> the world </w:t>
      </w:r>
      <w:r w:rsidRPr="00D215FF">
        <w:t xml:space="preserve">by the simulacrum of </w:t>
      </w:r>
      <w:r w:rsidR="00443C2E" w:rsidRPr="00D215FF">
        <w:t>objective financial derivatives that are driven by artific</w:t>
      </w:r>
      <w:r w:rsidR="00CE3DB5" w:rsidRPr="00D215FF">
        <w:t>i</w:t>
      </w:r>
      <w:r w:rsidR="00443C2E" w:rsidRPr="00D215FF">
        <w:t xml:space="preserve">al intelligence. </w:t>
      </w:r>
      <w:r w:rsidR="00A60418" w:rsidRPr="00D215FF">
        <w:t>This type of apocalyptic intellect of today represents the last victorious subject of the West, served by today</w:t>
      </w:r>
      <w:r w:rsidR="00795279" w:rsidRPr="00D215FF">
        <w:t>’</w:t>
      </w:r>
      <w:r w:rsidR="00A60418" w:rsidRPr="00D215FF">
        <w:t xml:space="preserve">s </w:t>
      </w:r>
      <w:r w:rsidR="00795279" w:rsidRPr="00D215FF">
        <w:t>“</w:t>
      </w:r>
      <w:r w:rsidR="00A60418" w:rsidRPr="00D215FF">
        <w:rPr>
          <w:iCs/>
        </w:rPr>
        <w:t>white col</w:t>
      </w:r>
      <w:r w:rsidR="00CE3DB5" w:rsidRPr="00D215FF">
        <w:rPr>
          <w:iCs/>
        </w:rPr>
        <w:t>l</w:t>
      </w:r>
      <w:r w:rsidR="00A60418" w:rsidRPr="00D215FF">
        <w:rPr>
          <w:iCs/>
        </w:rPr>
        <w:t>ars</w:t>
      </w:r>
      <w:r w:rsidR="00A60418" w:rsidRPr="00D215FF">
        <w:t>.</w:t>
      </w:r>
      <w:r w:rsidR="00795279" w:rsidRPr="00D215FF">
        <w:t>”</w:t>
      </w:r>
      <w:r w:rsidR="00A60418" w:rsidRPr="00D215FF">
        <w:t xml:space="preserve"> They are a new kind of planetary worker for the one percent of corporate profiteers, fascists and banksters; they are amassing global power that o</w:t>
      </w:r>
      <w:r w:rsidR="0033493E" w:rsidRPr="00D215FF">
        <w:t xml:space="preserve">nce belonged to Western empires. </w:t>
      </w:r>
      <w:r w:rsidRPr="00D215FF">
        <w:t xml:space="preserve">The specific corpse of </w:t>
      </w:r>
      <w:r w:rsidRPr="00D215FF">
        <w:rPr>
          <w:i/>
        </w:rPr>
        <w:t>Modernorum</w:t>
      </w:r>
      <w:r w:rsidRPr="00D215FF">
        <w:t xml:space="preserve"> became a neutral source of demiurgic energy</w:t>
      </w:r>
      <w:r w:rsidR="00BD5045" w:rsidRPr="00D215FF">
        <w:t xml:space="preserve"> produced as a </w:t>
      </w:r>
      <w:r w:rsidRPr="00D215FF">
        <w:t xml:space="preserve">calculable and manipulable </w:t>
      </w:r>
      <w:r w:rsidRPr="00D215FF">
        <w:rPr>
          <w:i/>
        </w:rPr>
        <w:t>scibile</w:t>
      </w:r>
      <w:r w:rsidRPr="00D215FF">
        <w:t xml:space="preserve"> </w:t>
      </w:r>
      <w:r w:rsidR="00BD5045" w:rsidRPr="00D215FF">
        <w:t>that by no means differs</w:t>
      </w:r>
      <w:r w:rsidRPr="00D215FF">
        <w:t xml:space="preserve"> from other </w:t>
      </w:r>
      <w:r w:rsidR="00F5554D" w:rsidRPr="00D215FF">
        <w:t xml:space="preserve">entities </w:t>
      </w:r>
      <w:r w:rsidRPr="00D215FF">
        <w:t xml:space="preserve">of the third kind. The instrumental </w:t>
      </w:r>
      <w:r w:rsidR="00BF1544" w:rsidRPr="00D215FF">
        <w:t xml:space="preserve">intellect </w:t>
      </w:r>
      <w:r w:rsidRPr="00D215FF">
        <w:t>produced b</w:t>
      </w:r>
      <w:r w:rsidR="00524E63" w:rsidRPr="00D215FF">
        <w:t>y objectively active F</w:t>
      </w:r>
      <w:r w:rsidRPr="00D215FF">
        <w:t xml:space="preserve">uries knows well that </w:t>
      </w:r>
      <w:r w:rsidR="00CE3DB5" w:rsidRPr="00D215FF">
        <w:t>demiurgic human</w:t>
      </w:r>
      <w:r w:rsidRPr="00D215FF">
        <w:t xml:space="preserve"> energy is contingent and mortal. Therefore, </w:t>
      </w:r>
      <w:r w:rsidR="008D07BE" w:rsidRPr="00D215FF">
        <w:t xml:space="preserve">such a kind of </w:t>
      </w:r>
      <w:r w:rsidRPr="00D215FF">
        <w:rPr>
          <w:i/>
        </w:rPr>
        <w:t>potentia accidentalis</w:t>
      </w:r>
      <w:r w:rsidRPr="00D215FF">
        <w:t xml:space="preserve"> is very volatile, almost as much as the world </w:t>
      </w:r>
      <w:r w:rsidR="008D07BE" w:rsidRPr="00D215FF">
        <w:t xml:space="preserve">of </w:t>
      </w:r>
      <w:r w:rsidRPr="00D215FF">
        <w:t>stock exchanges. Because of this specific form of Rufus</w:t>
      </w:r>
      <w:r w:rsidR="00795279" w:rsidRPr="00D215FF">
        <w:t>’</w:t>
      </w:r>
      <w:r w:rsidR="006B150D" w:rsidRPr="00D215FF">
        <w:t>s</w:t>
      </w:r>
      <w:r w:rsidRPr="00D215FF">
        <w:t xml:space="preserve"> disobedience </w:t>
      </w:r>
      <w:r w:rsidR="006B150D" w:rsidRPr="00D215FF">
        <w:t xml:space="preserve">of </w:t>
      </w:r>
      <w:r w:rsidRPr="00D215FF">
        <w:t xml:space="preserve">matter, the human resources carrying this specific form of </w:t>
      </w:r>
      <w:r w:rsidRPr="00D215FF">
        <w:rPr>
          <w:i/>
        </w:rPr>
        <w:t>materia spiritualis</w:t>
      </w:r>
      <w:r w:rsidRPr="00D215FF">
        <w:t xml:space="preserve"> must be manipulated more intensively and more quickly in the demiurgic process of the nihilistic transformation of everything into everything. The </w:t>
      </w:r>
      <w:r w:rsidRPr="00D215FF">
        <w:rPr>
          <w:i/>
        </w:rPr>
        <w:t>intelligentia spiritualis</w:t>
      </w:r>
      <w:r w:rsidRPr="00D215FF">
        <w:t xml:space="preserve"> of </w:t>
      </w:r>
      <w:r w:rsidR="001B46E3" w:rsidRPr="00D215FF">
        <w:t xml:space="preserve">global postmodern </w:t>
      </w:r>
      <w:r w:rsidR="001B46E3" w:rsidRPr="00D215FF">
        <w:rPr>
          <w:i/>
        </w:rPr>
        <w:t>i</w:t>
      </w:r>
      <w:r w:rsidRPr="00D215FF">
        <w:rPr>
          <w:i/>
        </w:rPr>
        <w:t>lluminati</w:t>
      </w:r>
      <w:r w:rsidRPr="00D215FF">
        <w:t xml:space="preserve"> take care of this post-capitalist management of global resources. Their forefathers </w:t>
      </w:r>
      <w:r w:rsidR="000811DB" w:rsidRPr="00D215FF">
        <w:t xml:space="preserve">were </w:t>
      </w:r>
      <w:r w:rsidR="008B3E7B" w:rsidRPr="00D215FF">
        <w:t xml:space="preserve">in </w:t>
      </w:r>
      <w:r w:rsidR="000811DB" w:rsidRPr="00D215FF">
        <w:t>the g</w:t>
      </w:r>
      <w:r w:rsidR="00CE3DB5" w:rsidRPr="00D215FF">
        <w:t>r</w:t>
      </w:r>
      <w:r w:rsidR="000811DB" w:rsidRPr="00D215FF">
        <w:t>oup of “</w:t>
      </w:r>
      <w:r w:rsidR="000811DB" w:rsidRPr="00D215FF">
        <w:rPr>
          <w:i/>
        </w:rPr>
        <w:t>sophistae Latini</w:t>
      </w:r>
      <w:r w:rsidR="000811DB" w:rsidRPr="00D215FF">
        <w:t>”</w:t>
      </w:r>
      <w:r w:rsidRPr="00D215FF">
        <w:t xml:space="preserve"> </w:t>
      </w:r>
      <w:r w:rsidR="000811DB" w:rsidRPr="00D215FF">
        <w:t xml:space="preserve">that at least received some kind of philosophical education. </w:t>
      </w:r>
      <w:r w:rsidRPr="00D215FF">
        <w:t xml:space="preserve">By conquering the world and assimilating it to the paranoid conception of truth and rationality, the Western demiurge subjected disobedient matter of all kinds and introduced a new form of slavery. Capitalist postmodernism once again introduced ancient slavery during the </w:t>
      </w:r>
      <w:r w:rsidRPr="00D215FF">
        <w:lastRenderedPageBreak/>
        <w:t xml:space="preserve">Industrial Revolution, because it had to import human </w:t>
      </w:r>
      <w:r w:rsidR="00551AEF" w:rsidRPr="00D215FF">
        <w:t>re</w:t>
      </w:r>
      <w:r w:rsidR="00CE3DB5" w:rsidRPr="00D215FF">
        <w:t>s</w:t>
      </w:r>
      <w:r w:rsidR="00551AEF" w:rsidRPr="00D215FF">
        <w:t xml:space="preserve">ources </w:t>
      </w:r>
      <w:r w:rsidRPr="00D215FF">
        <w:t>from the conquered colonies into the new civilization of the West.</w:t>
      </w:r>
      <w:r w:rsidRPr="00D215FF">
        <w:rPr>
          <w:rStyle w:val="Znakapoznpodarou"/>
          <w:szCs w:val="24"/>
        </w:rPr>
        <w:footnoteReference w:id="511"/>
      </w:r>
      <w:r w:rsidRPr="00D215FF">
        <w:t xml:space="preserve"> </w:t>
      </w:r>
      <w:r w:rsidR="00262529" w:rsidRPr="00D215FF">
        <w:t>M</w:t>
      </w:r>
      <w:r w:rsidRPr="00D215FF">
        <w:t>odernism and postmodernism created a new schizophrenic creature</w:t>
      </w:r>
      <w:r w:rsidR="00262529" w:rsidRPr="00D215FF">
        <w:t xml:space="preserve"> according to their paranoid thinking. </w:t>
      </w:r>
      <w:r w:rsidR="00CE3DB5" w:rsidRPr="00D215FF">
        <w:t>The m</w:t>
      </w:r>
      <w:r w:rsidR="00262529" w:rsidRPr="00D215FF">
        <w:t>odern m</w:t>
      </w:r>
      <w:r w:rsidR="00CE3DB5" w:rsidRPr="00D215FF">
        <w:t>a</w:t>
      </w:r>
      <w:r w:rsidR="00262529" w:rsidRPr="00D215FF">
        <w:t xml:space="preserve">n </w:t>
      </w:r>
      <w:r w:rsidRPr="00D215FF">
        <w:t>consisted of several hostile substances</w:t>
      </w:r>
      <w:r w:rsidR="00262529" w:rsidRPr="00D215FF">
        <w:t xml:space="preserve"> and started to manage the world accordingly. </w:t>
      </w:r>
      <w:r w:rsidRPr="00D215FF">
        <w:t xml:space="preserve">This admirable </w:t>
      </w:r>
      <w:r w:rsidR="00262529" w:rsidRPr="00D215FF">
        <w:t xml:space="preserve">creature </w:t>
      </w:r>
      <w:r w:rsidRPr="00D215FF">
        <w:t>of the third kind is industrious and enterprising</w:t>
      </w:r>
      <w:r w:rsidR="00262529" w:rsidRPr="00D215FF">
        <w:t xml:space="preserve">; </w:t>
      </w:r>
      <w:r w:rsidRPr="00D215FF">
        <w:t xml:space="preserve">thanks to his Cartesian-given objective schizophrenic nature, </w:t>
      </w:r>
      <w:r w:rsidR="00262529" w:rsidRPr="00D215FF">
        <w:t xml:space="preserve">it </w:t>
      </w:r>
      <w:r w:rsidRPr="00D215FF">
        <w:t xml:space="preserve">possesses an innate speculative tendency to narcissistic self-reflection. </w:t>
      </w:r>
      <w:r w:rsidR="002B1008" w:rsidRPr="00D215FF">
        <w:t xml:space="preserve">The objective intuition of this ambivalent being stares in fascination at its own speculative simulacrum, which is reflected in the mirror of ideologies and objective knowledge. </w:t>
      </w:r>
      <w:r w:rsidRPr="00D215FF">
        <w:t xml:space="preserve">It is no wonder that this paranoid self-presentation is accompanied by </w:t>
      </w:r>
      <w:r w:rsidR="00413C07" w:rsidRPr="00D215FF">
        <w:t xml:space="preserve">attacks </w:t>
      </w:r>
      <w:r w:rsidRPr="00D215FF">
        <w:t>of planetary destructiveness</w:t>
      </w:r>
      <w:r w:rsidR="00734226" w:rsidRPr="00D215FF">
        <w:t xml:space="preserve"> that have </w:t>
      </w:r>
      <w:r w:rsidRPr="00D215FF">
        <w:t xml:space="preserve">been performed in </w:t>
      </w:r>
      <w:r w:rsidR="00734226" w:rsidRPr="00D215FF">
        <w:t>never</w:t>
      </w:r>
      <w:r w:rsidR="00CE3DB5" w:rsidRPr="00D215FF">
        <w:t>-</w:t>
      </w:r>
      <w:r w:rsidR="00734226" w:rsidRPr="00D215FF">
        <w:t>ending proxy</w:t>
      </w:r>
      <w:r w:rsidR="00CE3DB5" w:rsidRPr="00D215FF">
        <w:t xml:space="preserve"> </w:t>
      </w:r>
      <w:r w:rsidR="00734226" w:rsidRPr="00D215FF">
        <w:t>wars.</w:t>
      </w:r>
      <w:r w:rsidR="00797797" w:rsidRPr="00D215FF">
        <w:t xml:space="preserve"> The West, driven by its modern appetite for the taming of matter of all kinds, cannot live without crusades that run each time under a new battle flag.</w:t>
      </w:r>
    </w:p>
    <w:p w14:paraId="431325B8" w14:textId="4EDBD02F" w:rsidR="008162AB" w:rsidRPr="00D215FF" w:rsidRDefault="002B511A" w:rsidP="00546CEB">
      <w:pPr>
        <w:ind w:firstLine="708"/>
        <w:rPr>
          <w:lang w:eastAsia="en-US"/>
        </w:rPr>
      </w:pPr>
      <w:r w:rsidRPr="00D215FF">
        <w:rPr>
          <w:lang w:eastAsia="en-US"/>
        </w:rPr>
        <w:t xml:space="preserve">The fundamental clash over the nature of political action and the definition of the state between the school of the first and </w:t>
      </w:r>
      <w:r w:rsidR="00321741" w:rsidRPr="00D215FF">
        <w:rPr>
          <w:lang w:eastAsia="en-US"/>
        </w:rPr>
        <w:t xml:space="preserve">the </w:t>
      </w:r>
      <w:r w:rsidRPr="00D215FF">
        <w:rPr>
          <w:lang w:eastAsia="en-US"/>
        </w:rPr>
        <w:t>second Averroism flared up just as inevitably as the previous disputes based on different conception</w:t>
      </w:r>
      <w:r w:rsidR="00CD0DBA" w:rsidRPr="00D215FF">
        <w:rPr>
          <w:lang w:eastAsia="en-US"/>
        </w:rPr>
        <w:t>s</w:t>
      </w:r>
      <w:r w:rsidRPr="00D215FF">
        <w:rPr>
          <w:lang w:eastAsia="en-US"/>
        </w:rPr>
        <w:t xml:space="preserve"> of metaphysics. The influence of Aristotle</w:t>
      </w:r>
      <w:r w:rsidR="00795279" w:rsidRPr="00D215FF">
        <w:rPr>
          <w:lang w:eastAsia="en-US"/>
        </w:rPr>
        <w:t>’</w:t>
      </w:r>
      <w:r w:rsidRPr="00D215FF">
        <w:rPr>
          <w:lang w:eastAsia="en-US"/>
        </w:rPr>
        <w:t xml:space="preserve">s corpus on the political order of medieval society is given, first of all, by </w:t>
      </w:r>
      <w:r w:rsidR="00AC0A19" w:rsidRPr="00D215FF">
        <w:rPr>
          <w:lang w:eastAsia="en-US"/>
        </w:rPr>
        <w:t xml:space="preserve">Latin translations of </w:t>
      </w:r>
      <w:r w:rsidR="00AC0A19" w:rsidRPr="00D215FF">
        <w:rPr>
          <w:i/>
          <w:lang w:eastAsia="en-US"/>
        </w:rPr>
        <w:t>Nicomachean Ethics</w:t>
      </w:r>
      <w:r w:rsidR="00AC0A19" w:rsidRPr="00D215FF">
        <w:rPr>
          <w:lang w:eastAsia="en-US"/>
        </w:rPr>
        <w:t xml:space="preserve"> and </w:t>
      </w:r>
      <w:r w:rsidR="00AC0A19" w:rsidRPr="00D215FF">
        <w:rPr>
          <w:i/>
          <w:lang w:eastAsia="en-US"/>
        </w:rPr>
        <w:t>P</w:t>
      </w:r>
      <w:r w:rsidRPr="00D215FF">
        <w:rPr>
          <w:i/>
          <w:lang w:eastAsia="en-US"/>
        </w:rPr>
        <w:t>olitics</w:t>
      </w:r>
      <w:r w:rsidRPr="00D215FF">
        <w:rPr>
          <w:lang w:eastAsia="en-US"/>
        </w:rPr>
        <w:t>. We know the first</w:t>
      </w:r>
      <w:r w:rsidR="00B2246F" w:rsidRPr="00D215FF">
        <w:rPr>
          <w:lang w:eastAsia="en-US"/>
        </w:rPr>
        <w:t xml:space="preserve"> incomplete translations of </w:t>
      </w:r>
      <w:r w:rsidR="00B2246F" w:rsidRPr="00D215FF">
        <w:rPr>
          <w:i/>
          <w:lang w:eastAsia="en-US"/>
        </w:rPr>
        <w:t>E</w:t>
      </w:r>
      <w:r w:rsidRPr="00D215FF">
        <w:rPr>
          <w:i/>
          <w:lang w:eastAsia="en-US"/>
        </w:rPr>
        <w:t>thics</w:t>
      </w:r>
      <w:r w:rsidRPr="00D215FF">
        <w:rPr>
          <w:lang w:eastAsia="en-US"/>
        </w:rPr>
        <w:t xml:space="preserve"> </w:t>
      </w:r>
      <w:r w:rsidR="00A44E6C" w:rsidRPr="00D215FF">
        <w:rPr>
          <w:lang w:eastAsia="en-US"/>
        </w:rPr>
        <w:t xml:space="preserve">dated about 1150 </w:t>
      </w:r>
      <w:r w:rsidRPr="00D215FF">
        <w:rPr>
          <w:lang w:eastAsia="en-US"/>
        </w:rPr>
        <w:t xml:space="preserve">(Burgundio of Pisa). The Faculty of Arts </w:t>
      </w:r>
      <w:r w:rsidR="00546CEB" w:rsidRPr="00D215FF">
        <w:rPr>
          <w:lang w:eastAsia="en-US"/>
        </w:rPr>
        <w:t xml:space="preserve">at </w:t>
      </w:r>
      <w:r w:rsidRPr="00D215FF">
        <w:rPr>
          <w:lang w:eastAsia="en-US"/>
        </w:rPr>
        <w:t xml:space="preserve">the University of Paris assigned </w:t>
      </w:r>
      <w:r w:rsidR="00B05170" w:rsidRPr="00D215FF">
        <w:rPr>
          <w:lang w:eastAsia="en-US"/>
        </w:rPr>
        <w:t xml:space="preserve">lectures on </w:t>
      </w:r>
      <w:r w:rsidR="00546CEB" w:rsidRPr="00D215FF">
        <w:rPr>
          <w:rStyle w:val="ezkurwreuab5ozgtqnkl"/>
        </w:rPr>
        <w:t>Aristotle's ethical</w:t>
      </w:r>
      <w:r w:rsidR="00546CEB" w:rsidRPr="00D215FF">
        <w:t xml:space="preserve"> </w:t>
      </w:r>
      <w:r w:rsidR="00546CEB" w:rsidRPr="00D215FF">
        <w:rPr>
          <w:rStyle w:val="ezkurwreuab5ozgtqnkl"/>
        </w:rPr>
        <w:t>writings</w:t>
      </w:r>
      <w:r w:rsidR="00546CEB" w:rsidRPr="00D215FF">
        <w:t xml:space="preserve"> </w:t>
      </w:r>
      <w:r w:rsidR="00546CEB" w:rsidRPr="00D215FF">
        <w:rPr>
          <w:rStyle w:val="ezkurwreuab5ozgtqnkl"/>
        </w:rPr>
        <w:t>right</w:t>
      </w:r>
      <w:r w:rsidR="00546CEB" w:rsidRPr="00D215FF">
        <w:t xml:space="preserve"> since i</w:t>
      </w:r>
      <w:r w:rsidR="00546CEB" w:rsidRPr="00D215FF">
        <w:rPr>
          <w:rStyle w:val="ezkurwreuab5ozgtqnkl"/>
        </w:rPr>
        <w:t>ts foundation.</w:t>
      </w:r>
      <w:r w:rsidR="00546CEB" w:rsidRPr="00D215FF">
        <w:rPr>
          <w:lang w:eastAsia="en-US"/>
        </w:rPr>
        <w:t xml:space="preserve"> </w:t>
      </w:r>
      <w:r w:rsidRPr="00D215FF">
        <w:rPr>
          <w:lang w:eastAsia="en-US"/>
        </w:rPr>
        <w:t xml:space="preserve">Grosseteste translated the compilation known as </w:t>
      </w:r>
      <w:r w:rsidR="003000C4" w:rsidRPr="00D215FF">
        <w:rPr>
          <w:i/>
          <w:lang w:eastAsia="en-US"/>
        </w:rPr>
        <w:t>Nicomachea C</w:t>
      </w:r>
      <w:r w:rsidRPr="00D215FF">
        <w:rPr>
          <w:i/>
          <w:lang w:eastAsia="en-US"/>
        </w:rPr>
        <w:t>ommentaria</w:t>
      </w:r>
      <w:r w:rsidRPr="00D215FF">
        <w:rPr>
          <w:lang w:eastAsia="en-US"/>
        </w:rPr>
        <w:t xml:space="preserve"> (books I and VI) from Neoplatonic sources (Eustratius, Michael of Ephesus, anonymous authors)</w:t>
      </w:r>
      <w:r w:rsidR="00595382" w:rsidRPr="00D215FF">
        <w:rPr>
          <w:lang w:eastAsia="en-US"/>
        </w:rPr>
        <w:t xml:space="preserve"> about 1240</w:t>
      </w:r>
      <w:r w:rsidRPr="00D215FF">
        <w:rPr>
          <w:lang w:eastAsia="en-US"/>
        </w:rPr>
        <w:t>. Albert the Great use</w:t>
      </w:r>
      <w:r w:rsidR="0001038B" w:rsidRPr="00D215FF">
        <w:rPr>
          <w:lang w:eastAsia="en-US"/>
        </w:rPr>
        <w:t>d</w:t>
      </w:r>
      <w:r w:rsidRPr="00D215FF">
        <w:rPr>
          <w:lang w:eastAsia="en-US"/>
        </w:rPr>
        <w:t xml:space="preserve"> Grosseteste</w:t>
      </w:r>
      <w:r w:rsidR="00795279" w:rsidRPr="00D215FF">
        <w:rPr>
          <w:lang w:eastAsia="en-US"/>
        </w:rPr>
        <w:t>’</w:t>
      </w:r>
      <w:r w:rsidRPr="00D215FF">
        <w:rPr>
          <w:lang w:eastAsia="en-US"/>
        </w:rPr>
        <w:t xml:space="preserve">s translation for his two commentaries of </w:t>
      </w:r>
      <w:r w:rsidRPr="00D215FF">
        <w:rPr>
          <w:i/>
          <w:lang w:eastAsia="en-US"/>
        </w:rPr>
        <w:t>Nicomachean Ethics</w:t>
      </w:r>
      <w:r w:rsidRPr="00D215FF">
        <w:rPr>
          <w:lang w:eastAsia="en-US"/>
        </w:rPr>
        <w:t xml:space="preserve"> under the title </w:t>
      </w:r>
      <w:r w:rsidRPr="00D215FF">
        <w:rPr>
          <w:i/>
          <w:lang w:eastAsia="en-US"/>
        </w:rPr>
        <w:t>Commentator Graecus</w:t>
      </w:r>
      <w:r w:rsidRPr="00D215FF">
        <w:rPr>
          <w:lang w:eastAsia="en-US"/>
        </w:rPr>
        <w:t xml:space="preserve">. </w:t>
      </w:r>
      <w:r w:rsidR="009013A2" w:rsidRPr="00D215FF">
        <w:rPr>
          <w:lang w:eastAsia="en-US"/>
        </w:rPr>
        <w:t>Averroes</w:t>
      </w:r>
      <w:r w:rsidR="00795279" w:rsidRPr="00D215FF">
        <w:rPr>
          <w:lang w:eastAsia="en-US"/>
        </w:rPr>
        <w:t>’</w:t>
      </w:r>
      <w:r w:rsidR="004F304B" w:rsidRPr="00D215FF">
        <w:rPr>
          <w:lang w:eastAsia="en-US"/>
        </w:rPr>
        <w:t>s</w:t>
      </w:r>
      <w:r w:rsidRPr="00D215FF">
        <w:rPr>
          <w:lang w:eastAsia="en-US"/>
        </w:rPr>
        <w:t xml:space="preserve"> commentary </w:t>
      </w:r>
      <w:r w:rsidR="004F304B" w:rsidRPr="00D215FF">
        <w:rPr>
          <w:lang w:eastAsia="en-US"/>
        </w:rPr>
        <w:t xml:space="preserve">named </w:t>
      </w:r>
      <w:r w:rsidRPr="00D215FF">
        <w:rPr>
          <w:i/>
          <w:lang w:eastAsia="en-US"/>
        </w:rPr>
        <w:t>Ethica ad Nicomachum</w:t>
      </w:r>
      <w:r w:rsidRPr="00D215FF">
        <w:rPr>
          <w:lang w:eastAsia="en-US"/>
        </w:rPr>
        <w:t xml:space="preserve"> </w:t>
      </w:r>
      <w:r w:rsidR="004F304B" w:rsidRPr="00D215FF">
        <w:rPr>
          <w:lang w:eastAsia="en-US"/>
        </w:rPr>
        <w:t xml:space="preserve">made </w:t>
      </w:r>
      <w:r w:rsidRPr="00D215FF">
        <w:rPr>
          <w:lang w:eastAsia="en-US"/>
        </w:rPr>
        <w:t>the basic reference for interpretation</w:t>
      </w:r>
      <w:r w:rsidR="004F304B" w:rsidRPr="00D215FF">
        <w:rPr>
          <w:lang w:eastAsia="en-US"/>
        </w:rPr>
        <w:t xml:space="preserve">s of </w:t>
      </w:r>
      <w:r w:rsidR="004F304B" w:rsidRPr="00D215FF">
        <w:rPr>
          <w:i/>
          <w:lang w:eastAsia="en-US"/>
        </w:rPr>
        <w:t>E</w:t>
      </w:r>
      <w:r w:rsidRPr="00D215FF">
        <w:rPr>
          <w:i/>
          <w:lang w:eastAsia="en-US"/>
        </w:rPr>
        <w:t>thics</w:t>
      </w:r>
      <w:r w:rsidRPr="00D215FF">
        <w:rPr>
          <w:lang w:eastAsia="en-US"/>
        </w:rPr>
        <w:t xml:space="preserve"> from the year</w:t>
      </w:r>
      <w:r w:rsidR="00795279" w:rsidRPr="00D215FF">
        <w:rPr>
          <w:lang w:eastAsia="en-US"/>
        </w:rPr>
        <w:t> </w:t>
      </w:r>
      <w:r w:rsidRPr="00D215FF">
        <w:rPr>
          <w:lang w:eastAsia="en-US"/>
        </w:rPr>
        <w:t xml:space="preserve">1240 onwards. It was during this period that </w:t>
      </w:r>
      <w:r w:rsidR="00734CA6" w:rsidRPr="00D215FF">
        <w:rPr>
          <w:lang w:eastAsia="en-US"/>
        </w:rPr>
        <w:t xml:space="preserve">culminated </w:t>
      </w:r>
      <w:r w:rsidRPr="00D215FF">
        <w:rPr>
          <w:lang w:eastAsia="en-US"/>
        </w:rPr>
        <w:t>the wave of translations and Neoplatonic</w:t>
      </w:r>
      <w:r w:rsidR="00734CA6" w:rsidRPr="00D215FF">
        <w:rPr>
          <w:lang w:eastAsia="en-US"/>
        </w:rPr>
        <w:t xml:space="preserve"> commentaries</w:t>
      </w:r>
      <w:r w:rsidRPr="00D215FF">
        <w:rPr>
          <w:lang w:eastAsia="en-US"/>
        </w:rPr>
        <w:t xml:space="preserve">: </w:t>
      </w:r>
      <w:r w:rsidRPr="00D215FF">
        <w:rPr>
          <w:i/>
          <w:lang w:eastAsia="en-US"/>
        </w:rPr>
        <w:t>Ethica Vetus</w:t>
      </w:r>
      <w:r w:rsidR="000B6C27" w:rsidRPr="00D215FF">
        <w:rPr>
          <w:lang w:eastAsia="en-US"/>
        </w:rPr>
        <w:t xml:space="preserve"> (books</w:t>
      </w:r>
      <w:r w:rsidR="00795279" w:rsidRPr="00D215FF">
        <w:rPr>
          <w:lang w:eastAsia="en-US"/>
        </w:rPr>
        <w:t> </w:t>
      </w:r>
      <w:r w:rsidR="000B6C27" w:rsidRPr="00D215FF">
        <w:rPr>
          <w:lang w:eastAsia="en-US"/>
        </w:rPr>
        <w:t>II–</w:t>
      </w:r>
      <w:r w:rsidRPr="00D215FF">
        <w:rPr>
          <w:lang w:eastAsia="en-US"/>
        </w:rPr>
        <w:t xml:space="preserve">III), </w:t>
      </w:r>
      <w:r w:rsidRPr="00D215FF">
        <w:rPr>
          <w:i/>
          <w:lang w:eastAsia="en-US"/>
        </w:rPr>
        <w:t>Ethica Nova</w:t>
      </w:r>
      <w:r w:rsidRPr="00D215FF">
        <w:rPr>
          <w:lang w:eastAsia="en-US"/>
        </w:rPr>
        <w:t xml:space="preserve"> (book I), </w:t>
      </w:r>
      <w:r w:rsidRPr="00D215FF">
        <w:rPr>
          <w:i/>
          <w:lang w:eastAsia="en-US"/>
        </w:rPr>
        <w:t>Hoferiana</w:t>
      </w:r>
      <w:r w:rsidRPr="00D215FF">
        <w:rPr>
          <w:lang w:eastAsia="en-US"/>
        </w:rPr>
        <w:t xml:space="preserve"> (parts </w:t>
      </w:r>
      <w:r w:rsidR="000B6C27" w:rsidRPr="00D215FF">
        <w:rPr>
          <w:lang w:eastAsia="en-US"/>
        </w:rPr>
        <w:t>of II–</w:t>
      </w:r>
      <w:r w:rsidRPr="00D215FF">
        <w:rPr>
          <w:lang w:eastAsia="en-US"/>
        </w:rPr>
        <w:t xml:space="preserve">X), </w:t>
      </w:r>
      <w:r w:rsidRPr="00D215FF">
        <w:rPr>
          <w:i/>
          <w:lang w:eastAsia="en-US"/>
        </w:rPr>
        <w:t>Borghesiana</w:t>
      </w:r>
      <w:r w:rsidRPr="00D215FF">
        <w:rPr>
          <w:lang w:eastAsia="en-US"/>
        </w:rPr>
        <w:t xml:space="preserve"> (parts </w:t>
      </w:r>
      <w:r w:rsidR="000B6C27" w:rsidRPr="00D215FF">
        <w:rPr>
          <w:lang w:eastAsia="en-US"/>
        </w:rPr>
        <w:t xml:space="preserve">of </w:t>
      </w:r>
      <w:r w:rsidRPr="00D215FF">
        <w:rPr>
          <w:lang w:eastAsia="en-US"/>
        </w:rPr>
        <w:t xml:space="preserve">VII </w:t>
      </w:r>
      <w:r w:rsidR="00EE7473" w:rsidRPr="00D215FF">
        <w:rPr>
          <w:lang w:eastAsia="en-US"/>
        </w:rPr>
        <w:t>and</w:t>
      </w:r>
      <w:r w:rsidRPr="00D215FF">
        <w:rPr>
          <w:lang w:eastAsia="en-US"/>
        </w:rPr>
        <w:t xml:space="preserve"> VIII). </w:t>
      </w:r>
      <w:r w:rsidR="009013A2" w:rsidRPr="00D215FF">
        <w:rPr>
          <w:lang w:eastAsia="en-US"/>
        </w:rPr>
        <w:t>Averroes</w:t>
      </w:r>
      <w:r w:rsidRPr="00D215FF">
        <w:rPr>
          <w:lang w:eastAsia="en-US"/>
        </w:rPr>
        <w:t xml:space="preserve"> is the source of the new ethical and political theory of the West, because he freed ethical and political action</w:t>
      </w:r>
      <w:r w:rsidR="00685997" w:rsidRPr="00D215FF">
        <w:rPr>
          <w:lang w:eastAsia="en-US"/>
        </w:rPr>
        <w:t>s</w:t>
      </w:r>
      <w:r w:rsidRPr="00D215FF">
        <w:rPr>
          <w:lang w:eastAsia="en-US"/>
        </w:rPr>
        <w:t xml:space="preserve"> </w:t>
      </w:r>
      <w:r w:rsidR="00F33386" w:rsidRPr="00D215FF">
        <w:rPr>
          <w:lang w:eastAsia="en-US"/>
        </w:rPr>
        <w:t>from the influence of N</w:t>
      </w:r>
      <w:r w:rsidRPr="00D215FF">
        <w:rPr>
          <w:lang w:eastAsia="en-US"/>
        </w:rPr>
        <w:t xml:space="preserve">eoplatonism. After 1240, Albert and Bacon from the school of the first Averroism opposed </w:t>
      </w:r>
      <w:r w:rsidRPr="00D215FF">
        <w:rPr>
          <w:lang w:eastAsia="en-US"/>
        </w:rPr>
        <w:lastRenderedPageBreak/>
        <w:t xml:space="preserve">the interpretation of </w:t>
      </w:r>
      <w:r w:rsidR="006A0576" w:rsidRPr="00D215FF">
        <w:rPr>
          <w:i/>
          <w:lang w:eastAsia="en-US"/>
        </w:rPr>
        <w:t>Nicomachean E</w:t>
      </w:r>
      <w:r w:rsidRPr="00D215FF">
        <w:rPr>
          <w:i/>
          <w:lang w:eastAsia="en-US"/>
        </w:rPr>
        <w:t>thics</w:t>
      </w:r>
      <w:r w:rsidRPr="00D215FF">
        <w:rPr>
          <w:lang w:eastAsia="en-US"/>
        </w:rPr>
        <w:t xml:space="preserve"> as it appeared in the school of the second Averroism. Its first representatives were gathered around the </w:t>
      </w:r>
      <w:r w:rsidR="006A0576" w:rsidRPr="00D215FF">
        <w:rPr>
          <w:lang w:eastAsia="en-US"/>
        </w:rPr>
        <w:t xml:space="preserve">publication </w:t>
      </w:r>
      <w:r w:rsidRPr="00D215FF">
        <w:rPr>
          <w:lang w:eastAsia="en-US"/>
        </w:rPr>
        <w:t xml:space="preserve">of </w:t>
      </w:r>
      <w:r w:rsidRPr="00D215FF">
        <w:rPr>
          <w:i/>
          <w:lang w:eastAsia="en-US"/>
        </w:rPr>
        <w:t>Summa Halensis</w:t>
      </w:r>
      <w:r w:rsidRPr="00D215FF">
        <w:rPr>
          <w:lang w:eastAsia="en-US"/>
        </w:rPr>
        <w:t xml:space="preserve"> under the leadership of Johannes R</w:t>
      </w:r>
      <w:r w:rsidR="006A0576" w:rsidRPr="00D215FF">
        <w:rPr>
          <w:lang w:eastAsia="en-US"/>
        </w:rPr>
        <w:t>upella and the young Bonaventure</w:t>
      </w:r>
      <w:r w:rsidRPr="00D215FF">
        <w:rPr>
          <w:lang w:eastAsia="en-US"/>
        </w:rPr>
        <w:t>. Albert the Great comment</w:t>
      </w:r>
      <w:r w:rsidR="000C77DD" w:rsidRPr="00D215FF">
        <w:rPr>
          <w:lang w:eastAsia="en-US"/>
        </w:rPr>
        <w:t>ed</w:t>
      </w:r>
      <w:r w:rsidRPr="00D215FF">
        <w:rPr>
          <w:lang w:eastAsia="en-US"/>
        </w:rPr>
        <w:t xml:space="preserve"> for</w:t>
      </w:r>
      <w:r w:rsidR="00B738F1" w:rsidRPr="00D215FF">
        <w:rPr>
          <w:lang w:eastAsia="en-US"/>
        </w:rPr>
        <w:t xml:space="preserve"> the first time on </w:t>
      </w:r>
      <w:r w:rsidR="00B738F1" w:rsidRPr="00D215FF">
        <w:rPr>
          <w:i/>
          <w:lang w:eastAsia="en-US"/>
        </w:rPr>
        <w:t>Nicomachean E</w:t>
      </w:r>
      <w:r w:rsidRPr="00D215FF">
        <w:rPr>
          <w:i/>
          <w:lang w:eastAsia="en-US"/>
        </w:rPr>
        <w:t>thics</w:t>
      </w:r>
      <w:r w:rsidRPr="00D215FF">
        <w:rPr>
          <w:lang w:eastAsia="en-US"/>
        </w:rPr>
        <w:t xml:space="preserve"> in the Aristotelian sense thanks to his lifelong offensive against the group called </w:t>
      </w:r>
      <w:r w:rsidRPr="00D215FF">
        <w:rPr>
          <w:i/>
          <w:lang w:eastAsia="en-US"/>
        </w:rPr>
        <w:t>doctores Latini</w:t>
      </w:r>
      <w:r w:rsidRPr="00D215FF">
        <w:rPr>
          <w:lang w:eastAsia="en-US"/>
        </w:rPr>
        <w:t xml:space="preserve"> (OBJ</w:t>
      </w:r>
      <w:r w:rsidR="00795279" w:rsidRPr="00D215FF">
        <w:rPr>
          <w:lang w:eastAsia="en-US"/>
        </w:rPr>
        <w:t> </w:t>
      </w:r>
      <w:r w:rsidRPr="00D215FF">
        <w:rPr>
          <w:lang w:eastAsia="en-US"/>
        </w:rPr>
        <w:t xml:space="preserve">II, </w:t>
      </w:r>
      <w:r w:rsidR="007F3562" w:rsidRPr="00D215FF">
        <w:rPr>
          <w:lang w:eastAsia="en-US"/>
        </w:rPr>
        <w:t>ch.</w:t>
      </w:r>
      <w:r w:rsidRPr="00D215FF">
        <w:rPr>
          <w:lang w:eastAsia="en-US"/>
        </w:rPr>
        <w:t xml:space="preserve"> 2.4.3). His commentary represents the first Aristotelian</w:t>
      </w:r>
      <w:r w:rsidR="00B738F1" w:rsidRPr="00D215FF">
        <w:rPr>
          <w:lang w:eastAsia="en-US"/>
        </w:rPr>
        <w:t xml:space="preserve"> interpretation of </w:t>
      </w:r>
      <w:r w:rsidR="00B738F1" w:rsidRPr="00D215FF">
        <w:rPr>
          <w:i/>
          <w:lang w:eastAsia="en-US"/>
        </w:rPr>
        <w:t>Nicomachean E</w:t>
      </w:r>
      <w:r w:rsidRPr="00D215FF">
        <w:rPr>
          <w:i/>
          <w:lang w:eastAsia="en-US"/>
        </w:rPr>
        <w:t>thics</w:t>
      </w:r>
      <w:r w:rsidRPr="00D215FF">
        <w:rPr>
          <w:lang w:eastAsia="en-US"/>
        </w:rPr>
        <w:t xml:space="preserve"> in the Latin West, which was presented outside the influence of N</w:t>
      </w:r>
      <w:r w:rsidR="00833906" w:rsidRPr="00D215FF">
        <w:rPr>
          <w:lang w:eastAsia="en-US"/>
        </w:rPr>
        <w:t>eoplatonism (</w:t>
      </w:r>
      <w:r w:rsidR="00833906" w:rsidRPr="00D215FF">
        <w:rPr>
          <w:i/>
          <w:lang w:eastAsia="en-US"/>
        </w:rPr>
        <w:t>Super Ethica</w:t>
      </w:r>
      <w:r w:rsidR="00833906" w:rsidRPr="00D215FF">
        <w:rPr>
          <w:lang w:eastAsia="en-US"/>
        </w:rPr>
        <w:t>, 1250–</w:t>
      </w:r>
      <w:r w:rsidRPr="00D215FF">
        <w:rPr>
          <w:lang w:eastAsia="en-US"/>
        </w:rPr>
        <w:t>52)</w:t>
      </w:r>
      <w:r w:rsidR="00B738F1" w:rsidRPr="00D215FF">
        <w:rPr>
          <w:lang w:eastAsia="en-US"/>
        </w:rPr>
        <w:t xml:space="preserve">. He issued the </w:t>
      </w:r>
      <w:r w:rsidRPr="00D215FF">
        <w:rPr>
          <w:lang w:eastAsia="en-US"/>
        </w:rPr>
        <w:t>second commentary in the following decade (</w:t>
      </w:r>
      <w:r w:rsidRPr="00D215FF">
        <w:rPr>
          <w:i/>
          <w:lang w:eastAsia="en-US"/>
        </w:rPr>
        <w:t>Ethica</w:t>
      </w:r>
      <w:r w:rsidRPr="00D215FF">
        <w:rPr>
          <w:lang w:eastAsia="en-US"/>
        </w:rPr>
        <w:t xml:space="preserve">, 1262). </w:t>
      </w:r>
      <w:r w:rsidR="00B738F1" w:rsidRPr="00D215FF">
        <w:rPr>
          <w:lang w:eastAsia="en-US"/>
        </w:rPr>
        <w:t>As far as the first and the second Averroism are concerned, t</w:t>
      </w:r>
      <w:r w:rsidRPr="00D215FF">
        <w:rPr>
          <w:lang w:eastAsia="en-US"/>
        </w:rPr>
        <w:t xml:space="preserve">he dispute about the </w:t>
      </w:r>
      <w:r w:rsidR="00CE0A67" w:rsidRPr="00D215FF">
        <w:rPr>
          <w:lang w:eastAsia="en-US"/>
        </w:rPr>
        <w:t xml:space="preserve">status </w:t>
      </w:r>
      <w:r w:rsidRPr="00D215FF">
        <w:rPr>
          <w:lang w:eastAsia="en-US"/>
        </w:rPr>
        <w:t xml:space="preserve">of </w:t>
      </w:r>
      <w:r w:rsidRPr="00D215FF">
        <w:rPr>
          <w:i/>
          <w:lang w:eastAsia="en-US"/>
        </w:rPr>
        <w:t>intellectus practicus</w:t>
      </w:r>
      <w:r w:rsidRPr="00D215FF">
        <w:rPr>
          <w:lang w:eastAsia="en-US"/>
        </w:rPr>
        <w:t xml:space="preserve"> </w:t>
      </w:r>
      <w:r w:rsidR="00CE0A67" w:rsidRPr="00D215FF">
        <w:rPr>
          <w:lang w:eastAsia="en-US"/>
        </w:rPr>
        <w:t xml:space="preserve">followed </w:t>
      </w:r>
      <w:r w:rsidRPr="00D215FF">
        <w:rPr>
          <w:lang w:eastAsia="en-US"/>
        </w:rPr>
        <w:t xml:space="preserve">the similar dispute about the statute of </w:t>
      </w:r>
      <w:r w:rsidRPr="00D215FF">
        <w:rPr>
          <w:i/>
          <w:lang w:eastAsia="en-US"/>
        </w:rPr>
        <w:t>intellectus possibilis</w:t>
      </w:r>
      <w:r w:rsidRPr="00D215FF">
        <w:rPr>
          <w:lang w:eastAsia="en-US"/>
        </w:rPr>
        <w:t>, which have been analyzed in the pr</w:t>
      </w:r>
      <w:r w:rsidR="008162AB" w:rsidRPr="00D215FF">
        <w:rPr>
          <w:lang w:eastAsia="en-US"/>
        </w:rPr>
        <w:t>evious matrices of objectivity.</w:t>
      </w:r>
    </w:p>
    <w:p w14:paraId="73974037" w14:textId="404E8B28" w:rsidR="003522A9" w:rsidRPr="00D215FF" w:rsidRDefault="002B511A" w:rsidP="00CC04F9">
      <w:pPr>
        <w:ind w:firstLine="708"/>
      </w:pPr>
      <w:r w:rsidRPr="00D215FF">
        <w:rPr>
          <w:lang w:eastAsia="en-US"/>
        </w:rPr>
        <w:t>Let us return to historical effect</w:t>
      </w:r>
      <w:r w:rsidR="00C975E9" w:rsidRPr="00D215FF">
        <w:rPr>
          <w:lang w:eastAsia="en-US"/>
        </w:rPr>
        <w:t>s</w:t>
      </w:r>
      <w:r w:rsidRPr="00D215FF">
        <w:rPr>
          <w:lang w:eastAsia="en-US"/>
        </w:rPr>
        <w:t xml:space="preserve"> of the metaphysical dative</w:t>
      </w:r>
      <w:r w:rsidR="0034467F" w:rsidRPr="00D215FF">
        <w:rPr>
          <w:lang w:eastAsia="en-US"/>
        </w:rPr>
        <w:t xml:space="preserve"> that </w:t>
      </w:r>
      <w:r w:rsidRPr="00D215FF">
        <w:rPr>
          <w:lang w:eastAsia="en-US"/>
        </w:rPr>
        <w:t>determines thinking according to the real causality of first substance</w:t>
      </w:r>
      <w:r w:rsidR="0034467F" w:rsidRPr="00D215FF">
        <w:rPr>
          <w:lang w:eastAsia="en-US"/>
        </w:rPr>
        <w:t>s</w:t>
      </w:r>
      <w:r w:rsidRPr="00D215FF">
        <w:rPr>
          <w:lang w:eastAsia="en-US"/>
        </w:rPr>
        <w:t xml:space="preserve">. In the political sphere of action, </w:t>
      </w:r>
      <w:r w:rsidR="00CE3DB5" w:rsidRPr="00D215FF">
        <w:rPr>
          <w:lang w:eastAsia="en-US"/>
        </w:rPr>
        <w:t>whe</w:t>
      </w:r>
      <w:r w:rsidR="00984C7F" w:rsidRPr="00D215FF">
        <w:rPr>
          <w:lang w:eastAsia="en-US"/>
        </w:rPr>
        <w:t xml:space="preserve">ther there is (the first Averroism) or there is not (the second Averroism) </w:t>
      </w:r>
      <w:r w:rsidRPr="00D215FF">
        <w:rPr>
          <w:lang w:eastAsia="en-US"/>
        </w:rPr>
        <w:t>an independent sphere of ethical and political rationality</w:t>
      </w:r>
      <w:r w:rsidR="00984C7F" w:rsidRPr="00D215FF">
        <w:rPr>
          <w:lang w:eastAsia="en-US"/>
        </w:rPr>
        <w:t xml:space="preserve"> ruled by </w:t>
      </w:r>
      <w:r w:rsidRPr="00D215FF">
        <w:rPr>
          <w:lang w:eastAsia="en-US"/>
        </w:rPr>
        <w:t>the practical intellect</w:t>
      </w:r>
      <w:r w:rsidR="006D4880" w:rsidRPr="00D215FF">
        <w:rPr>
          <w:lang w:eastAsia="en-US"/>
        </w:rPr>
        <w:t xml:space="preserve">. </w:t>
      </w:r>
      <w:r w:rsidR="006D4880" w:rsidRPr="00D215FF">
        <w:t xml:space="preserve">The </w:t>
      </w:r>
      <w:r w:rsidR="006D4880" w:rsidRPr="00D215FF">
        <w:rPr>
          <w:i/>
        </w:rPr>
        <w:t>Lichtung</w:t>
      </w:r>
      <w:r w:rsidR="006D4880" w:rsidRPr="00D215FF">
        <w:t xml:space="preserve"> of the truth and untruth of the first political theory in the Latin West emerged in the mode of </w:t>
      </w:r>
      <w:r w:rsidR="000B2AAE" w:rsidRPr="00D215FF">
        <w:rPr>
          <w:i/>
          <w:iCs/>
        </w:rPr>
        <w:t>al</w:t>
      </w:r>
      <w:r w:rsidR="000B2AAE" w:rsidRPr="00D215FF">
        <w:rPr>
          <w:rFonts w:cs="Calibri"/>
          <w:i/>
          <w:iCs/>
        </w:rPr>
        <w:t>ē</w:t>
      </w:r>
      <w:r w:rsidR="006D4880" w:rsidRPr="00D215FF">
        <w:rPr>
          <w:i/>
          <w:iCs/>
        </w:rPr>
        <w:t>theia</w:t>
      </w:r>
      <w:r w:rsidR="00953134" w:rsidRPr="00D215FF">
        <w:t xml:space="preserve"> in the years</w:t>
      </w:r>
      <w:r w:rsidR="00795279" w:rsidRPr="00D215FF">
        <w:t> </w:t>
      </w:r>
      <w:r w:rsidR="00953134" w:rsidRPr="00D215FF">
        <w:t>12</w:t>
      </w:r>
      <w:r w:rsidR="00024604" w:rsidRPr="00D215FF">
        <w:t>40–</w:t>
      </w:r>
      <w:r w:rsidR="00953134" w:rsidRPr="00D215FF">
        <w:t>6</w:t>
      </w:r>
      <w:r w:rsidR="006D4880" w:rsidRPr="00D215FF">
        <w:t xml:space="preserve">0. The true form of Aristotelian political theory </w:t>
      </w:r>
      <w:r w:rsidR="00744743" w:rsidRPr="00D215FF">
        <w:t xml:space="preserve">presupposes </w:t>
      </w:r>
      <w:r w:rsidR="006D4880" w:rsidRPr="00D215FF">
        <w:t>from the causal ethical action of the person and political actions of citizens. The false form of political theory emerged as a series of ethic</w:t>
      </w:r>
      <w:r w:rsidR="00355D85" w:rsidRPr="00D215FF">
        <w:t xml:space="preserve">al and </w:t>
      </w:r>
      <w:r w:rsidR="006D4880" w:rsidRPr="00D215FF">
        <w:t xml:space="preserve">political forms that arose through </w:t>
      </w:r>
      <w:r w:rsidR="0081360C" w:rsidRPr="00D215FF">
        <w:rPr>
          <w:iCs/>
        </w:rPr>
        <w:t xml:space="preserve">Oxfordian Fallacy. </w:t>
      </w:r>
      <w:r w:rsidRPr="00D215FF">
        <w:rPr>
          <w:lang w:eastAsia="en-US"/>
        </w:rPr>
        <w:t xml:space="preserve">In the next round, the dispute over the definition of the practical intellect </w:t>
      </w:r>
      <w:r w:rsidR="00BE4905" w:rsidRPr="00D215FF">
        <w:rPr>
          <w:lang w:eastAsia="en-US"/>
        </w:rPr>
        <w:t xml:space="preserve">entailed </w:t>
      </w:r>
      <w:r w:rsidRPr="00D215FF">
        <w:rPr>
          <w:lang w:eastAsia="en-US"/>
        </w:rPr>
        <w:t>ra</w:t>
      </w:r>
      <w:r w:rsidR="00A30DEC" w:rsidRPr="00D215FF">
        <w:rPr>
          <w:lang w:eastAsia="en-US"/>
        </w:rPr>
        <w:t>tional actions of free citizens</w:t>
      </w:r>
      <w:r w:rsidRPr="00D215FF">
        <w:rPr>
          <w:lang w:eastAsia="en-US"/>
        </w:rPr>
        <w:t xml:space="preserve">. In this second round of the dispute about </w:t>
      </w:r>
      <w:r w:rsidRPr="00D215FF">
        <w:rPr>
          <w:i/>
          <w:lang w:eastAsia="en-US"/>
        </w:rPr>
        <w:t>intellectus practicus</w:t>
      </w:r>
      <w:r w:rsidRPr="00D215FF">
        <w:rPr>
          <w:lang w:eastAsia="en-US"/>
        </w:rPr>
        <w:t xml:space="preserve">, a new conflict </w:t>
      </w:r>
      <w:r w:rsidR="00615E78" w:rsidRPr="00D215FF">
        <w:rPr>
          <w:lang w:eastAsia="en-US"/>
        </w:rPr>
        <w:t xml:space="preserve">started </w:t>
      </w:r>
      <w:r w:rsidRPr="00D215FF">
        <w:rPr>
          <w:lang w:eastAsia="en-US"/>
        </w:rPr>
        <w:t>between the first and the second Averroism</w:t>
      </w:r>
      <w:r w:rsidR="00615E78" w:rsidRPr="00D215FF">
        <w:rPr>
          <w:lang w:eastAsia="en-US"/>
        </w:rPr>
        <w:t xml:space="preserve"> that </w:t>
      </w:r>
      <w:r w:rsidRPr="00D215FF">
        <w:rPr>
          <w:lang w:eastAsia="en-US"/>
        </w:rPr>
        <w:t>concerned the political action</w:t>
      </w:r>
      <w:r w:rsidR="00615E78" w:rsidRPr="00D215FF">
        <w:rPr>
          <w:lang w:eastAsia="en-US"/>
        </w:rPr>
        <w:t>s</w:t>
      </w:r>
      <w:r w:rsidRPr="00D215FF">
        <w:rPr>
          <w:lang w:eastAsia="en-US"/>
        </w:rPr>
        <w:t xml:space="preserve"> </w:t>
      </w:r>
      <w:r w:rsidR="00EF48CE" w:rsidRPr="00D215FF">
        <w:rPr>
          <w:lang w:eastAsia="en-US"/>
        </w:rPr>
        <w:t xml:space="preserve">outlined </w:t>
      </w:r>
      <w:r w:rsidRPr="00D215FF">
        <w:rPr>
          <w:lang w:eastAsia="en-US"/>
        </w:rPr>
        <w:t xml:space="preserve">in the commentaries on </w:t>
      </w:r>
      <w:r w:rsidR="00A90C4B" w:rsidRPr="00D215FF">
        <w:rPr>
          <w:lang w:eastAsia="en-US"/>
        </w:rPr>
        <w:t>Aristotle</w:t>
      </w:r>
      <w:r w:rsidR="00A90C4B" w:rsidRPr="00D215FF">
        <w:rPr>
          <w:rFonts w:cs="Calibri"/>
          <w:lang w:eastAsia="en-US"/>
        </w:rPr>
        <w:t>′</w:t>
      </w:r>
      <w:r w:rsidR="00A90C4B" w:rsidRPr="00D215FF">
        <w:rPr>
          <w:lang w:eastAsia="en-US"/>
        </w:rPr>
        <w:t xml:space="preserve">s </w:t>
      </w:r>
      <w:r w:rsidR="00615E78" w:rsidRPr="00D215FF">
        <w:rPr>
          <w:lang w:eastAsia="en-US"/>
        </w:rPr>
        <w:t xml:space="preserve">writing </w:t>
      </w:r>
      <w:r w:rsidR="00567270" w:rsidRPr="00D215FF">
        <w:rPr>
          <w:i/>
          <w:lang w:eastAsia="en-US"/>
        </w:rPr>
        <w:t>Politics</w:t>
      </w:r>
      <w:r w:rsidR="00567270" w:rsidRPr="00D215FF">
        <w:rPr>
          <w:lang w:eastAsia="en-US"/>
        </w:rPr>
        <w:t>.</w:t>
      </w:r>
      <w:r w:rsidRPr="00D215FF">
        <w:rPr>
          <w:lang w:eastAsia="en-US"/>
        </w:rPr>
        <w:t xml:space="preserve"> Guillelmus de</w:t>
      </w:r>
      <w:r w:rsidR="00795279" w:rsidRPr="00D215FF">
        <w:rPr>
          <w:lang w:eastAsia="en-US"/>
        </w:rPr>
        <w:t> </w:t>
      </w:r>
      <w:r w:rsidRPr="00D215FF">
        <w:rPr>
          <w:lang w:eastAsia="en-US"/>
        </w:rPr>
        <w:t>Moerbek</w:t>
      </w:r>
      <w:r w:rsidR="00EF48CE" w:rsidRPr="00D215FF">
        <w:rPr>
          <w:lang w:eastAsia="en-US"/>
        </w:rPr>
        <w:t xml:space="preserve">e completed the translation of </w:t>
      </w:r>
      <w:r w:rsidR="00EF48CE" w:rsidRPr="00D215FF">
        <w:rPr>
          <w:i/>
          <w:lang w:eastAsia="en-US"/>
        </w:rPr>
        <w:t>P</w:t>
      </w:r>
      <w:r w:rsidRPr="00D215FF">
        <w:rPr>
          <w:i/>
          <w:lang w:eastAsia="en-US"/>
        </w:rPr>
        <w:t>olitics</w:t>
      </w:r>
      <w:r w:rsidRPr="00D215FF">
        <w:rPr>
          <w:lang w:eastAsia="en-US"/>
        </w:rPr>
        <w:t xml:space="preserve"> from Greek into Latin around 1260</w:t>
      </w:r>
      <w:r w:rsidR="00EF48CE" w:rsidRPr="00D215FF">
        <w:rPr>
          <w:lang w:eastAsia="en-US"/>
        </w:rPr>
        <w:t xml:space="preserve">. </w:t>
      </w:r>
      <w:r w:rsidRPr="00D215FF">
        <w:rPr>
          <w:lang w:eastAsia="en-US"/>
        </w:rPr>
        <w:t xml:space="preserve">Albert commented on it for the first time in its entirety in the work </w:t>
      </w:r>
      <w:r w:rsidRPr="00D215FF">
        <w:rPr>
          <w:i/>
          <w:lang w:eastAsia="en-US"/>
        </w:rPr>
        <w:t>Politica</w:t>
      </w:r>
      <w:r w:rsidRPr="00D215FF">
        <w:rPr>
          <w:lang w:eastAsia="en-US"/>
        </w:rPr>
        <w:t xml:space="preserve"> (1264). The first Averroism interpret</w:t>
      </w:r>
      <w:r w:rsidR="00926DB8" w:rsidRPr="00D215FF">
        <w:rPr>
          <w:lang w:eastAsia="en-US"/>
        </w:rPr>
        <w:t xml:space="preserve">ed the writing </w:t>
      </w:r>
      <w:r w:rsidR="00926DB8" w:rsidRPr="00D215FF">
        <w:rPr>
          <w:i/>
          <w:lang w:eastAsia="en-US"/>
        </w:rPr>
        <w:t>P</w:t>
      </w:r>
      <w:r w:rsidRPr="00D215FF">
        <w:rPr>
          <w:i/>
          <w:lang w:eastAsia="en-US"/>
        </w:rPr>
        <w:t>olitics</w:t>
      </w:r>
      <w:r w:rsidRPr="00D215FF">
        <w:rPr>
          <w:lang w:eastAsia="en-US"/>
        </w:rPr>
        <w:t xml:space="preserve"> </w:t>
      </w:r>
      <w:r w:rsidR="00926DB8" w:rsidRPr="00D215FF">
        <w:rPr>
          <w:lang w:eastAsia="en-US"/>
        </w:rPr>
        <w:t xml:space="preserve">in </w:t>
      </w:r>
      <w:r w:rsidRPr="00D215FF">
        <w:rPr>
          <w:lang w:eastAsia="en-US"/>
        </w:rPr>
        <w:t>the line of the autonomy of human action</w:t>
      </w:r>
      <w:r w:rsidR="00926DB8" w:rsidRPr="00D215FF">
        <w:rPr>
          <w:lang w:eastAsia="en-US"/>
        </w:rPr>
        <w:t xml:space="preserve">s, as it is given in </w:t>
      </w:r>
      <w:r w:rsidR="00926DB8" w:rsidRPr="00D215FF">
        <w:rPr>
          <w:i/>
          <w:lang w:eastAsia="en-US"/>
        </w:rPr>
        <w:t>E</w:t>
      </w:r>
      <w:r w:rsidRPr="00D215FF">
        <w:rPr>
          <w:i/>
          <w:lang w:eastAsia="en-US"/>
        </w:rPr>
        <w:t>thics</w:t>
      </w:r>
      <w:r w:rsidR="00926DB8" w:rsidRPr="00D215FF">
        <w:rPr>
          <w:lang w:eastAsia="en-US"/>
        </w:rPr>
        <w:t xml:space="preserve"> and joined</w:t>
      </w:r>
      <w:r w:rsidRPr="00D215FF">
        <w:rPr>
          <w:lang w:eastAsia="en-US"/>
        </w:rPr>
        <w:t xml:space="preserve"> political action</w:t>
      </w:r>
      <w:r w:rsidR="00926DB8" w:rsidRPr="00D215FF">
        <w:rPr>
          <w:lang w:eastAsia="en-US"/>
        </w:rPr>
        <w:t>s</w:t>
      </w:r>
      <w:r w:rsidRPr="00D215FF">
        <w:rPr>
          <w:lang w:eastAsia="en-US"/>
        </w:rPr>
        <w:t xml:space="preserve"> </w:t>
      </w:r>
      <w:r w:rsidR="00012149" w:rsidRPr="00D215FF">
        <w:rPr>
          <w:lang w:eastAsia="en-US"/>
        </w:rPr>
        <w:t xml:space="preserve">to </w:t>
      </w:r>
      <w:r w:rsidRPr="00D215FF">
        <w:rPr>
          <w:lang w:eastAsia="en-US"/>
        </w:rPr>
        <w:t xml:space="preserve">the definition of practical intellect according to </w:t>
      </w:r>
      <w:r w:rsidRPr="00D215FF">
        <w:rPr>
          <w:i/>
          <w:lang w:eastAsia="en-US"/>
        </w:rPr>
        <w:t>De anima</w:t>
      </w:r>
      <w:r w:rsidR="007D0EEE" w:rsidRPr="00D215FF">
        <w:rPr>
          <w:lang w:eastAsia="en-US"/>
        </w:rPr>
        <w:t>. The second Averroism was</w:t>
      </w:r>
      <w:r w:rsidRPr="00D215FF">
        <w:rPr>
          <w:lang w:eastAsia="en-US"/>
        </w:rPr>
        <w:t xml:space="preserve"> not at all interested i</w:t>
      </w:r>
      <w:r w:rsidR="007D0EEE" w:rsidRPr="00D215FF">
        <w:rPr>
          <w:lang w:eastAsia="en-US"/>
        </w:rPr>
        <w:t>n Aristotle</w:t>
      </w:r>
      <w:r w:rsidR="00795279" w:rsidRPr="00D215FF">
        <w:rPr>
          <w:lang w:eastAsia="en-US"/>
        </w:rPr>
        <w:t>’</w:t>
      </w:r>
      <w:r w:rsidR="007D0EEE" w:rsidRPr="00D215FF">
        <w:rPr>
          <w:lang w:eastAsia="en-US"/>
        </w:rPr>
        <w:t xml:space="preserve">s political works; </w:t>
      </w:r>
      <w:r w:rsidR="00580B34" w:rsidRPr="00D215FF">
        <w:rPr>
          <w:lang w:eastAsia="en-US"/>
        </w:rPr>
        <w:t xml:space="preserve">or, </w:t>
      </w:r>
      <w:r w:rsidR="007D0EEE" w:rsidRPr="00D215FF">
        <w:rPr>
          <w:lang w:eastAsia="en-US"/>
        </w:rPr>
        <w:t xml:space="preserve">it </w:t>
      </w:r>
      <w:r w:rsidRPr="00D215FF">
        <w:rPr>
          <w:lang w:eastAsia="en-US"/>
        </w:rPr>
        <w:t>conceive</w:t>
      </w:r>
      <w:r w:rsidR="007D0EEE" w:rsidRPr="00D215FF">
        <w:rPr>
          <w:lang w:eastAsia="en-US"/>
        </w:rPr>
        <w:t xml:space="preserve">d them </w:t>
      </w:r>
      <w:r w:rsidRPr="00D215FF">
        <w:rPr>
          <w:lang w:eastAsia="en-US"/>
        </w:rPr>
        <w:t>in the line of political Augustinism based on action</w:t>
      </w:r>
      <w:r w:rsidR="00580B34" w:rsidRPr="00D215FF">
        <w:rPr>
          <w:lang w:eastAsia="en-US"/>
        </w:rPr>
        <w:t>s</w:t>
      </w:r>
      <w:r w:rsidRPr="00D215FF">
        <w:rPr>
          <w:lang w:eastAsia="en-US"/>
        </w:rPr>
        <w:t xml:space="preserve"> of biblical Adam. Political Augustinism understood political power as an inevitable and bitter remedy for the first sin and for the fall into evil</w:t>
      </w:r>
      <w:r w:rsidR="002C3157" w:rsidRPr="00D215FF">
        <w:rPr>
          <w:lang w:eastAsia="en-US"/>
        </w:rPr>
        <w:t xml:space="preserve"> (</w:t>
      </w:r>
      <w:r w:rsidR="002C3157" w:rsidRPr="00D215FF">
        <w:rPr>
          <w:i/>
          <w:lang w:eastAsia="en-US"/>
        </w:rPr>
        <w:t>remedium peccatum</w:t>
      </w:r>
      <w:r w:rsidR="002C3157" w:rsidRPr="00D215FF">
        <w:rPr>
          <w:lang w:eastAsia="en-US"/>
        </w:rPr>
        <w:t>)</w:t>
      </w:r>
      <w:r w:rsidRPr="00D215FF">
        <w:rPr>
          <w:lang w:eastAsia="en-US"/>
        </w:rPr>
        <w:t>. An example of this interpretati</w:t>
      </w:r>
      <w:r w:rsidR="008D76B8" w:rsidRPr="00D215FF">
        <w:rPr>
          <w:lang w:eastAsia="en-US"/>
        </w:rPr>
        <w:t>on is offered by the so-called princely mirrors</w:t>
      </w:r>
      <w:r w:rsidRPr="00D215FF">
        <w:rPr>
          <w:lang w:eastAsia="en-US"/>
        </w:rPr>
        <w:t xml:space="preserve"> (</w:t>
      </w:r>
      <w:r w:rsidRPr="00D215FF">
        <w:rPr>
          <w:i/>
          <w:lang w:eastAsia="en-US"/>
        </w:rPr>
        <w:t>principum specula</w:t>
      </w:r>
      <w:r w:rsidRPr="00D215FF">
        <w:rPr>
          <w:lang w:eastAsia="en-US"/>
        </w:rPr>
        <w:t>)</w:t>
      </w:r>
      <w:r w:rsidR="000757CE" w:rsidRPr="00D215FF">
        <w:rPr>
          <w:lang w:eastAsia="en-US"/>
        </w:rPr>
        <w:t>. Following S</w:t>
      </w:r>
      <w:r w:rsidRPr="00D215FF">
        <w:rPr>
          <w:lang w:eastAsia="en-US"/>
        </w:rPr>
        <w:t>eneca</w:t>
      </w:r>
      <w:r w:rsidR="00795279" w:rsidRPr="00D215FF">
        <w:rPr>
          <w:lang w:eastAsia="en-US"/>
        </w:rPr>
        <w:t>’</w:t>
      </w:r>
      <w:r w:rsidRPr="00D215FF">
        <w:rPr>
          <w:lang w:eastAsia="en-US"/>
        </w:rPr>
        <w:t xml:space="preserve">s work </w:t>
      </w:r>
      <w:r w:rsidRPr="00D215FF">
        <w:rPr>
          <w:i/>
          <w:lang w:eastAsia="en-US"/>
        </w:rPr>
        <w:t xml:space="preserve">De </w:t>
      </w:r>
      <w:r w:rsidRPr="00D215FF">
        <w:rPr>
          <w:i/>
          <w:lang w:eastAsia="en-US"/>
        </w:rPr>
        <w:lastRenderedPageBreak/>
        <w:t>clementia</w:t>
      </w:r>
      <w:r w:rsidRPr="00D215FF">
        <w:rPr>
          <w:lang w:eastAsia="en-US"/>
        </w:rPr>
        <w:t xml:space="preserve">, </w:t>
      </w:r>
      <w:r w:rsidR="000757CE" w:rsidRPr="00D215FF">
        <w:rPr>
          <w:lang w:eastAsia="en-US"/>
        </w:rPr>
        <w:t xml:space="preserve">they </w:t>
      </w:r>
      <w:r w:rsidRPr="00D215FF">
        <w:rPr>
          <w:lang w:eastAsia="en-US"/>
        </w:rPr>
        <w:t xml:space="preserve">were </w:t>
      </w:r>
      <w:r w:rsidR="00B515C0" w:rsidRPr="00D215FF">
        <w:rPr>
          <w:lang w:eastAsia="en-US"/>
        </w:rPr>
        <w:t xml:space="preserve">written </w:t>
      </w:r>
      <w:r w:rsidRPr="00D215FF">
        <w:rPr>
          <w:lang w:eastAsia="en-US"/>
        </w:rPr>
        <w:t xml:space="preserve">for the education of rulers. Dominican </w:t>
      </w:r>
      <w:r w:rsidR="00D85670" w:rsidRPr="00D215FF">
        <w:rPr>
          <w:lang w:eastAsia="en-US"/>
        </w:rPr>
        <w:t xml:space="preserve">monk </w:t>
      </w:r>
      <w:r w:rsidRPr="00D215FF">
        <w:rPr>
          <w:lang w:eastAsia="en-US"/>
        </w:rPr>
        <w:t xml:space="preserve">Vincent </w:t>
      </w:r>
      <w:r w:rsidR="00B515C0" w:rsidRPr="00D215FF">
        <w:rPr>
          <w:lang w:eastAsia="en-US"/>
        </w:rPr>
        <w:t>de</w:t>
      </w:r>
      <w:r w:rsidR="00795279" w:rsidRPr="00D215FF">
        <w:rPr>
          <w:lang w:eastAsia="en-US"/>
        </w:rPr>
        <w:t> </w:t>
      </w:r>
      <w:r w:rsidRPr="00D215FF">
        <w:rPr>
          <w:lang w:eastAsia="en-US"/>
        </w:rPr>
        <w:t xml:space="preserve">Beauvais (Vincentius Belvacensis) </w:t>
      </w:r>
      <w:r w:rsidR="002A00BF" w:rsidRPr="00D215FF">
        <w:rPr>
          <w:lang w:eastAsia="en-US"/>
        </w:rPr>
        <w:t>was</w:t>
      </w:r>
      <w:r w:rsidR="009D426C" w:rsidRPr="00D215FF">
        <w:rPr>
          <w:lang w:eastAsia="en-US"/>
        </w:rPr>
        <w:t xml:space="preserve"> </w:t>
      </w:r>
      <w:r w:rsidRPr="00D215FF">
        <w:rPr>
          <w:lang w:eastAsia="en-US"/>
        </w:rPr>
        <w:t>the classical representative of the second Averroism</w:t>
      </w:r>
      <w:r w:rsidR="002A00BF" w:rsidRPr="00D215FF">
        <w:rPr>
          <w:lang w:eastAsia="en-US"/>
        </w:rPr>
        <w:t xml:space="preserve"> that combined </w:t>
      </w:r>
      <w:r w:rsidRPr="00D215FF">
        <w:rPr>
          <w:lang w:eastAsia="en-US"/>
        </w:rPr>
        <w:t xml:space="preserve">Neoplatonism </w:t>
      </w:r>
      <w:r w:rsidR="00466E0C" w:rsidRPr="00D215FF">
        <w:rPr>
          <w:lang w:eastAsia="en-US"/>
        </w:rPr>
        <w:t xml:space="preserve">summed up </w:t>
      </w:r>
      <w:r w:rsidRPr="00D215FF">
        <w:rPr>
          <w:lang w:eastAsia="en-US"/>
        </w:rPr>
        <w:t xml:space="preserve">in the </w:t>
      </w:r>
      <w:r w:rsidR="002A00BF" w:rsidRPr="00D215FF">
        <w:rPr>
          <w:lang w:eastAsia="en-US"/>
        </w:rPr>
        <w:t xml:space="preserve">work </w:t>
      </w:r>
      <w:r w:rsidRPr="00D215FF">
        <w:rPr>
          <w:i/>
          <w:lang w:eastAsia="en-US"/>
        </w:rPr>
        <w:t>Speculum Maius</w:t>
      </w:r>
      <w:r w:rsidR="002A00BF" w:rsidRPr="00D215FF">
        <w:rPr>
          <w:lang w:eastAsia="en-US"/>
        </w:rPr>
        <w:t xml:space="preserve"> (1220–</w:t>
      </w:r>
      <w:r w:rsidRPr="00D215FF">
        <w:rPr>
          <w:lang w:eastAsia="en-US"/>
        </w:rPr>
        <w:t xml:space="preserve">46) with </w:t>
      </w:r>
      <w:r w:rsidR="002A00BF" w:rsidRPr="00D215FF">
        <w:rPr>
          <w:lang w:eastAsia="en-US"/>
        </w:rPr>
        <w:t xml:space="preserve">the </w:t>
      </w:r>
      <w:r w:rsidRPr="00D215FF">
        <w:rPr>
          <w:lang w:eastAsia="en-US"/>
        </w:rPr>
        <w:t xml:space="preserve">political Augustinism. His later </w:t>
      </w:r>
      <w:r w:rsidR="00BB3B56" w:rsidRPr="00D215FF">
        <w:rPr>
          <w:lang w:eastAsia="en-US"/>
        </w:rPr>
        <w:t xml:space="preserve">princely mirror was </w:t>
      </w:r>
      <w:r w:rsidRPr="00D215FF">
        <w:rPr>
          <w:lang w:eastAsia="en-US"/>
        </w:rPr>
        <w:t>wri</w:t>
      </w:r>
      <w:r w:rsidR="00BB3B56" w:rsidRPr="00D215FF">
        <w:rPr>
          <w:lang w:eastAsia="en-US"/>
        </w:rPr>
        <w:t>tten in Paris in the years</w:t>
      </w:r>
      <w:r w:rsidR="00795279" w:rsidRPr="00D215FF">
        <w:rPr>
          <w:lang w:eastAsia="en-US"/>
        </w:rPr>
        <w:t> </w:t>
      </w:r>
      <w:r w:rsidR="00BB3B56" w:rsidRPr="00D215FF">
        <w:rPr>
          <w:lang w:eastAsia="en-US"/>
        </w:rPr>
        <w:t>1260–</w:t>
      </w:r>
      <w:r w:rsidRPr="00D215FF">
        <w:rPr>
          <w:lang w:eastAsia="en-US"/>
        </w:rPr>
        <w:t xml:space="preserve">64 </w:t>
      </w:r>
      <w:r w:rsidR="00BB3B56" w:rsidRPr="00D215FF">
        <w:rPr>
          <w:lang w:eastAsia="en-US"/>
        </w:rPr>
        <w:t xml:space="preserve">under the </w:t>
      </w:r>
      <w:r w:rsidRPr="00D215FF">
        <w:rPr>
          <w:lang w:eastAsia="en-US"/>
        </w:rPr>
        <w:t xml:space="preserve">title </w:t>
      </w:r>
      <w:r w:rsidRPr="00D215FF">
        <w:rPr>
          <w:i/>
          <w:lang w:eastAsia="en-US"/>
        </w:rPr>
        <w:t>De morali principis institutione</w:t>
      </w:r>
      <w:r w:rsidR="00BB3B56" w:rsidRPr="00D215FF">
        <w:rPr>
          <w:lang w:eastAsia="en-US"/>
        </w:rPr>
        <w:t xml:space="preserve">. Vincent offered an </w:t>
      </w:r>
      <w:r w:rsidRPr="00D215FF">
        <w:rPr>
          <w:lang w:eastAsia="en-US"/>
        </w:rPr>
        <w:t xml:space="preserve">Augustinian interpretation of politics as an authoritatively prescribed drug that combats the contagion </w:t>
      </w:r>
      <w:r w:rsidR="004C5560" w:rsidRPr="00D215FF">
        <w:rPr>
          <w:lang w:eastAsia="en-US"/>
        </w:rPr>
        <w:t xml:space="preserve">made by </w:t>
      </w:r>
      <w:r w:rsidRPr="00D215FF">
        <w:rPr>
          <w:lang w:eastAsia="en-US"/>
        </w:rPr>
        <w:t xml:space="preserve">social consequences of </w:t>
      </w:r>
      <w:r w:rsidR="007741D3" w:rsidRPr="00D215FF">
        <w:rPr>
          <w:lang w:eastAsia="en-US"/>
        </w:rPr>
        <w:t xml:space="preserve">the </w:t>
      </w:r>
      <w:r w:rsidRPr="00D215FF">
        <w:rPr>
          <w:lang w:eastAsia="en-US"/>
        </w:rPr>
        <w:t>sin. The ruling power is necessary for this, so that people do not destroy each other.</w:t>
      </w:r>
      <w:r w:rsidRPr="00D215FF">
        <w:rPr>
          <w:szCs w:val="24"/>
          <w:vertAlign w:val="superscript"/>
        </w:rPr>
        <w:footnoteReference w:id="512"/>
      </w:r>
      <w:r w:rsidRPr="00D215FF">
        <w:rPr>
          <w:lang w:eastAsia="en-US"/>
        </w:rPr>
        <w:t xml:space="preserve"> </w:t>
      </w:r>
      <w:r w:rsidR="0026242F" w:rsidRPr="00D215FF">
        <w:rPr>
          <w:rStyle w:val="ezkurwreuab5ozgtqnkl"/>
        </w:rPr>
        <w:t>Based</w:t>
      </w:r>
      <w:r w:rsidR="0026242F" w:rsidRPr="00D215FF">
        <w:t xml:space="preserve"> </w:t>
      </w:r>
      <w:r w:rsidR="0026242F" w:rsidRPr="00D215FF">
        <w:rPr>
          <w:rStyle w:val="ezkurwreuab5ozgtqnkl"/>
        </w:rPr>
        <w:t xml:space="preserve">on this reasoning, the political theory of </w:t>
      </w:r>
      <w:r w:rsidR="0026242F" w:rsidRPr="00D215FF">
        <w:rPr>
          <w:rStyle w:val="ezkurwreuab5ozgtqnkl"/>
          <w:i/>
        </w:rPr>
        <w:t>Modernorum</w:t>
      </w:r>
      <w:r w:rsidR="0026242F" w:rsidRPr="00D215FF">
        <w:rPr>
          <w:rStyle w:val="ezkurwreuab5ozgtqnkl"/>
        </w:rPr>
        <w:t xml:space="preserve"> precedes the postmodern theories of </w:t>
      </w:r>
      <w:r w:rsidR="00BE1BF5" w:rsidRPr="00D215FF">
        <w:rPr>
          <w:rStyle w:val="ezkurwreuab5ozgtqnkl"/>
        </w:rPr>
        <w:t xml:space="preserve">individual </w:t>
      </w:r>
      <w:r w:rsidR="0026242F" w:rsidRPr="00D215FF">
        <w:rPr>
          <w:rStyle w:val="ezkurwreuab5ozgtqnkl"/>
        </w:rPr>
        <w:t>self-preservation.</w:t>
      </w:r>
      <w:r w:rsidR="0026242F" w:rsidRPr="00D215FF">
        <w:t xml:space="preserve"> </w:t>
      </w:r>
      <w:r w:rsidR="0026242F" w:rsidRPr="00D215FF">
        <w:rPr>
          <w:rStyle w:val="ezkurwreuab5ozgtqnkl"/>
        </w:rPr>
        <w:t>They</w:t>
      </w:r>
      <w:r w:rsidR="0026242F" w:rsidRPr="00D215FF">
        <w:t xml:space="preserve"> </w:t>
      </w:r>
      <w:r w:rsidR="0026242F" w:rsidRPr="00D215FF">
        <w:rPr>
          <w:rStyle w:val="ezkurwreuab5ozgtqnkl"/>
        </w:rPr>
        <w:t>are summarized</w:t>
      </w:r>
      <w:r w:rsidR="0026242F" w:rsidRPr="00D215FF">
        <w:t xml:space="preserve"> </w:t>
      </w:r>
      <w:r w:rsidR="0026242F" w:rsidRPr="00D215FF">
        <w:rPr>
          <w:rStyle w:val="ezkurwreuab5ozgtqnkl"/>
        </w:rPr>
        <w:t>in</w:t>
      </w:r>
      <w:r w:rsidR="0026242F" w:rsidRPr="00D215FF">
        <w:t xml:space="preserve"> </w:t>
      </w:r>
      <w:r w:rsidR="0026242F" w:rsidRPr="00D215FF">
        <w:rPr>
          <w:rStyle w:val="ezkurwreuab5ozgtqnkl"/>
        </w:rPr>
        <w:t xml:space="preserve">the social contract examined by </w:t>
      </w:r>
      <w:r w:rsidR="00A97CE0" w:rsidRPr="00D215FF">
        <w:rPr>
          <w:rStyle w:val="ezkurwreuab5ozgtqnkl"/>
        </w:rPr>
        <w:t xml:space="preserve">Thomas </w:t>
      </w:r>
      <w:r w:rsidR="0026242F" w:rsidRPr="00D215FF">
        <w:rPr>
          <w:rStyle w:val="ezkurwreuab5ozgtqnkl"/>
        </w:rPr>
        <w:t>Hobbes</w:t>
      </w:r>
      <w:r w:rsidR="00A97CE0" w:rsidRPr="00D215FF">
        <w:rPr>
          <w:rStyle w:val="ezkurwreuab5ozgtqnkl"/>
        </w:rPr>
        <w:t xml:space="preserve"> (</w:t>
      </w:r>
      <w:r w:rsidR="00A97CE0" w:rsidRPr="00D215FF">
        <w:rPr>
          <w:rStyle w:val="ezkurwreuab5ozgtqnkl"/>
          <w:i/>
        </w:rPr>
        <w:t>Leviathan</w:t>
      </w:r>
      <w:r w:rsidR="00A97CE0" w:rsidRPr="00D215FF">
        <w:rPr>
          <w:rStyle w:val="ezkurwreuab5ozgtqnkl"/>
        </w:rPr>
        <w:t>, 1651)</w:t>
      </w:r>
      <w:r w:rsidR="0026242F" w:rsidRPr="00D215FF">
        <w:t>.</w:t>
      </w:r>
      <w:r w:rsidR="0026242F" w:rsidRPr="00D215FF">
        <w:rPr>
          <w:lang w:eastAsia="en-US"/>
        </w:rPr>
        <w:t xml:space="preserve"> </w:t>
      </w:r>
      <w:r w:rsidR="00F33A8E" w:rsidRPr="00D215FF">
        <w:rPr>
          <w:lang w:eastAsia="en-US"/>
        </w:rPr>
        <w:t xml:space="preserve">In the second half of the 13th century, the politically interpreted Augustinism </w:t>
      </w:r>
      <w:r w:rsidR="00094AF9" w:rsidRPr="00D215FF">
        <w:rPr>
          <w:lang w:eastAsia="en-US"/>
        </w:rPr>
        <w:t xml:space="preserve">merged </w:t>
      </w:r>
      <w:r w:rsidR="00F33A8E" w:rsidRPr="00D215FF">
        <w:rPr>
          <w:lang w:eastAsia="en-US"/>
        </w:rPr>
        <w:t xml:space="preserve">with the ontotheological construction of </w:t>
      </w:r>
      <w:r w:rsidR="00094AF9" w:rsidRPr="00D215FF">
        <w:rPr>
          <w:lang w:eastAsia="en-US"/>
        </w:rPr>
        <w:t>metaphysics given in Bonaventure</w:t>
      </w:r>
      <w:r w:rsidR="00795279" w:rsidRPr="00D215FF">
        <w:rPr>
          <w:lang w:eastAsia="en-US"/>
        </w:rPr>
        <w:t>’</w:t>
      </w:r>
      <w:r w:rsidR="00F33A8E" w:rsidRPr="00D215FF">
        <w:rPr>
          <w:lang w:eastAsia="en-US"/>
        </w:rPr>
        <w:t xml:space="preserve">s school. As a result, a unitary political theory arose in the metaphysics of </w:t>
      </w:r>
      <w:r w:rsidR="00F33A8E" w:rsidRPr="00D215FF">
        <w:rPr>
          <w:i/>
          <w:lang w:eastAsia="en-US"/>
        </w:rPr>
        <w:t>Modernorum</w:t>
      </w:r>
      <w:r w:rsidR="00003E3B" w:rsidRPr="00D215FF">
        <w:rPr>
          <w:lang w:eastAsia="en-US"/>
        </w:rPr>
        <w:t xml:space="preserve"> that </w:t>
      </w:r>
      <w:r w:rsidR="00F33A8E" w:rsidRPr="00D215FF">
        <w:rPr>
          <w:lang w:eastAsia="en-US"/>
        </w:rPr>
        <w:t xml:space="preserve">reduced secular and ecclesiastical power to </w:t>
      </w:r>
      <w:r w:rsidR="00003E3B" w:rsidRPr="00D215FF">
        <w:rPr>
          <w:lang w:eastAsia="en-US"/>
        </w:rPr>
        <w:t xml:space="preserve">the </w:t>
      </w:r>
      <w:r w:rsidR="00F33A8E" w:rsidRPr="00D215FF">
        <w:rPr>
          <w:lang w:eastAsia="en-US"/>
        </w:rPr>
        <w:t xml:space="preserve">one truth. The result was the unification of </w:t>
      </w:r>
      <w:r w:rsidR="003571FE" w:rsidRPr="00D215FF">
        <w:rPr>
          <w:lang w:eastAsia="en-US"/>
        </w:rPr>
        <w:t xml:space="preserve">secular </w:t>
      </w:r>
      <w:r w:rsidR="00F33A8E" w:rsidRPr="00D215FF">
        <w:rPr>
          <w:lang w:eastAsia="en-US"/>
        </w:rPr>
        <w:t xml:space="preserve">and spiritual power under the sovereignty of </w:t>
      </w:r>
      <w:r w:rsidR="00F33A8E" w:rsidRPr="00D215FF">
        <w:rPr>
          <w:i/>
          <w:lang w:eastAsia="en-US"/>
        </w:rPr>
        <w:t>potestas ecclesiastica</w:t>
      </w:r>
      <w:r w:rsidR="00F33A8E" w:rsidRPr="00D215FF">
        <w:rPr>
          <w:lang w:eastAsia="en-US"/>
        </w:rPr>
        <w:t>. The second Averroism created a unified theory of political power, the legitimation of which was explained theologically and biblically. The new ontotheological structure of political power was formed within the framework of the one truth by theological representatives of the first and the second Averroism. Aquinas</w:t>
      </w:r>
      <w:r w:rsidR="00B05E9B" w:rsidRPr="00D215FF">
        <w:rPr>
          <w:rFonts w:cs="Calibri"/>
          <w:lang w:eastAsia="en-US"/>
        </w:rPr>
        <w:t>′</w:t>
      </w:r>
      <w:r w:rsidR="00B05E9B" w:rsidRPr="00D215FF">
        <w:rPr>
          <w:lang w:eastAsia="en-US"/>
        </w:rPr>
        <w:t>s princely mirror</w:t>
      </w:r>
      <w:r w:rsidR="00F33A8E" w:rsidRPr="00D215FF">
        <w:rPr>
          <w:lang w:eastAsia="en-US"/>
        </w:rPr>
        <w:t xml:space="preserve"> </w:t>
      </w:r>
      <w:r w:rsidR="00646EFD" w:rsidRPr="00D215FF">
        <w:rPr>
          <w:lang w:eastAsia="en-US"/>
        </w:rPr>
        <w:t xml:space="preserve">in the writing </w:t>
      </w:r>
      <w:r w:rsidR="00646EFD" w:rsidRPr="00D215FF">
        <w:rPr>
          <w:i/>
          <w:lang w:eastAsia="en-US"/>
        </w:rPr>
        <w:t>De regno</w:t>
      </w:r>
      <w:r w:rsidR="00646EFD" w:rsidRPr="00D215FF">
        <w:rPr>
          <w:lang w:eastAsia="en-US"/>
        </w:rPr>
        <w:t xml:space="preserve"> </w:t>
      </w:r>
      <w:r w:rsidR="00F33A8E" w:rsidRPr="00D215FF">
        <w:rPr>
          <w:lang w:eastAsia="en-US"/>
        </w:rPr>
        <w:t xml:space="preserve">integrated the Aristotelian </w:t>
      </w:r>
      <w:r w:rsidR="00CD3DD6" w:rsidRPr="00D215FF">
        <w:rPr>
          <w:lang w:eastAsia="en-US"/>
        </w:rPr>
        <w:t>na</w:t>
      </w:r>
      <w:r w:rsidR="00646EFD" w:rsidRPr="00D215FF">
        <w:rPr>
          <w:lang w:eastAsia="en-US"/>
        </w:rPr>
        <w:t xml:space="preserve">ture </w:t>
      </w:r>
      <w:r w:rsidR="00F33A8E" w:rsidRPr="00D215FF">
        <w:rPr>
          <w:lang w:eastAsia="en-US"/>
        </w:rPr>
        <w:t xml:space="preserve">of political power into the theocratic structure </w:t>
      </w:r>
      <w:r w:rsidR="00CD3DD6" w:rsidRPr="00D215FF">
        <w:rPr>
          <w:lang w:eastAsia="en-US"/>
        </w:rPr>
        <w:t xml:space="preserve">that </w:t>
      </w:r>
      <w:r w:rsidR="00F33A8E" w:rsidRPr="00D215FF">
        <w:rPr>
          <w:lang w:eastAsia="en-US"/>
        </w:rPr>
        <w:t xml:space="preserve">was later explicitly </w:t>
      </w:r>
      <w:r w:rsidR="00CD3DD6" w:rsidRPr="00D215FF">
        <w:rPr>
          <w:lang w:eastAsia="en-US"/>
        </w:rPr>
        <w:t xml:space="preserve">proclaimed in </w:t>
      </w:r>
      <w:r w:rsidR="00F33A8E" w:rsidRPr="00D215FF">
        <w:rPr>
          <w:lang w:eastAsia="en-US"/>
        </w:rPr>
        <w:t xml:space="preserve">the </w:t>
      </w:r>
      <w:r w:rsidR="00191A89" w:rsidRPr="00D215FF">
        <w:rPr>
          <w:lang w:eastAsia="en-US"/>
        </w:rPr>
        <w:t xml:space="preserve">papal </w:t>
      </w:r>
      <w:r w:rsidR="00F33A8E" w:rsidRPr="00D215FF">
        <w:rPr>
          <w:lang w:eastAsia="en-US"/>
        </w:rPr>
        <w:t xml:space="preserve">bull </w:t>
      </w:r>
      <w:r w:rsidR="00F33A8E" w:rsidRPr="00D215FF">
        <w:rPr>
          <w:i/>
          <w:lang w:eastAsia="en-US"/>
        </w:rPr>
        <w:t>Unam Sanctam</w:t>
      </w:r>
      <w:r w:rsidR="001E197B" w:rsidRPr="00D215FF">
        <w:rPr>
          <w:lang w:eastAsia="en-US"/>
        </w:rPr>
        <w:t xml:space="preserve"> (1302). </w:t>
      </w:r>
      <w:r w:rsidR="00F33A8E" w:rsidRPr="00D215FF">
        <w:rPr>
          <w:lang w:eastAsia="en-US"/>
        </w:rPr>
        <w:t xml:space="preserve">The </w:t>
      </w:r>
      <w:r w:rsidR="00652212" w:rsidRPr="00D215FF">
        <w:rPr>
          <w:lang w:eastAsia="en-US"/>
        </w:rPr>
        <w:t>treatise</w:t>
      </w:r>
      <w:r w:rsidR="00191A89" w:rsidRPr="00D215FF">
        <w:rPr>
          <w:lang w:eastAsia="en-US"/>
        </w:rPr>
        <w:t xml:space="preserve"> </w:t>
      </w:r>
      <w:r w:rsidR="00191A89" w:rsidRPr="00D215FF">
        <w:rPr>
          <w:i/>
        </w:rPr>
        <w:t>De regno</w:t>
      </w:r>
      <w:r w:rsidR="00191A89" w:rsidRPr="00D215FF">
        <w:t xml:space="preserve"> </w:t>
      </w:r>
      <w:r w:rsidR="00C376D3" w:rsidRPr="00D215FF">
        <w:t xml:space="preserve">takes up the </w:t>
      </w:r>
      <w:r w:rsidR="00F33A8E" w:rsidRPr="00D215FF">
        <w:rPr>
          <w:lang w:eastAsia="en-US"/>
        </w:rPr>
        <w:t xml:space="preserve">Aristotelian nature of man guided by the </w:t>
      </w:r>
      <w:r w:rsidR="00D10383" w:rsidRPr="00D215FF">
        <w:rPr>
          <w:lang w:eastAsia="en-US"/>
        </w:rPr>
        <w:t xml:space="preserve">light of </w:t>
      </w:r>
      <w:r w:rsidR="00F33A8E" w:rsidRPr="00D215FF">
        <w:rPr>
          <w:lang w:eastAsia="en-US"/>
        </w:rPr>
        <w:t xml:space="preserve">natural </w:t>
      </w:r>
      <w:r w:rsidR="00D10383" w:rsidRPr="00D215FF">
        <w:rPr>
          <w:lang w:eastAsia="en-US"/>
        </w:rPr>
        <w:t xml:space="preserve">reason </w:t>
      </w:r>
      <w:r w:rsidR="00F33A8E" w:rsidRPr="00D215FF">
        <w:rPr>
          <w:lang w:eastAsia="en-US"/>
        </w:rPr>
        <w:t>(</w:t>
      </w:r>
      <w:r w:rsidR="00F33A8E" w:rsidRPr="00D215FF">
        <w:rPr>
          <w:i/>
          <w:lang w:eastAsia="en-US"/>
        </w:rPr>
        <w:t>naturaliter insitum rationes lumen</w:t>
      </w:r>
      <w:r w:rsidR="00F33A8E" w:rsidRPr="00D215FF">
        <w:rPr>
          <w:lang w:eastAsia="en-US"/>
        </w:rPr>
        <w:t>)</w:t>
      </w:r>
      <w:r w:rsidR="00B11FA2" w:rsidRPr="00D215FF">
        <w:rPr>
          <w:lang w:eastAsia="en-US"/>
        </w:rPr>
        <w:t xml:space="preserve">. That kind of natural reason </w:t>
      </w:r>
      <w:r w:rsidR="00F33A8E" w:rsidRPr="00D215FF">
        <w:rPr>
          <w:lang w:eastAsia="en-US"/>
        </w:rPr>
        <w:t>exists in every human being (</w:t>
      </w:r>
      <w:r w:rsidR="00F33A8E" w:rsidRPr="00D215FF">
        <w:rPr>
          <w:i/>
          <w:lang w:eastAsia="en-US"/>
        </w:rPr>
        <w:t>est autem unicuique hominum</w:t>
      </w:r>
      <w:r w:rsidR="00F33A8E" w:rsidRPr="00D215FF">
        <w:rPr>
          <w:lang w:eastAsia="en-US"/>
        </w:rPr>
        <w:t xml:space="preserve">) and </w:t>
      </w:r>
      <w:r w:rsidR="0028211C" w:rsidRPr="00D215FF">
        <w:rPr>
          <w:lang w:eastAsia="en-US"/>
        </w:rPr>
        <w:t>makes out of man a s</w:t>
      </w:r>
      <w:r w:rsidR="00F33A8E" w:rsidRPr="00D215FF">
        <w:rPr>
          <w:lang w:eastAsia="en-US"/>
        </w:rPr>
        <w:t>ocial and political creature (</w:t>
      </w:r>
      <w:r w:rsidR="00F33A8E" w:rsidRPr="00D215FF">
        <w:rPr>
          <w:i/>
          <w:lang w:eastAsia="en-US"/>
        </w:rPr>
        <w:t>naturale autem est homini ut sit animal sociale et politicum</w:t>
      </w:r>
      <w:r w:rsidR="00F33A8E" w:rsidRPr="00D215FF">
        <w:rPr>
          <w:lang w:eastAsia="en-US"/>
        </w:rPr>
        <w:t xml:space="preserve">; </w:t>
      </w:r>
      <w:r w:rsidR="00F33A8E" w:rsidRPr="00D215FF">
        <w:rPr>
          <w:i/>
          <w:lang w:eastAsia="en-US"/>
        </w:rPr>
        <w:t>De regno</w:t>
      </w:r>
      <w:r w:rsidR="00F33A8E" w:rsidRPr="00D215FF">
        <w:rPr>
          <w:lang w:eastAsia="en-US"/>
        </w:rPr>
        <w:t xml:space="preserve"> lib. 1, cap. 1; ed. Leonina 42, 449.18‒26). According t</w:t>
      </w:r>
      <w:r w:rsidR="00BC491B" w:rsidRPr="00D215FF">
        <w:rPr>
          <w:lang w:eastAsia="en-US"/>
        </w:rPr>
        <w:t>o Aquinas, the cited mirror of r</w:t>
      </w:r>
      <w:r w:rsidR="00F33A8E" w:rsidRPr="00D215FF">
        <w:rPr>
          <w:lang w:eastAsia="en-US"/>
        </w:rPr>
        <w:t>ulers understands political power theocratically (</w:t>
      </w:r>
      <w:r w:rsidR="00F33A8E" w:rsidRPr="00D215FF">
        <w:rPr>
          <w:i/>
          <w:lang w:eastAsia="en-US"/>
        </w:rPr>
        <w:t xml:space="preserve">vicario Romano Pontifici, cui </w:t>
      </w:r>
      <w:r w:rsidR="00F33A8E" w:rsidRPr="00D215FF">
        <w:rPr>
          <w:i/>
          <w:lang w:eastAsia="en-US"/>
        </w:rPr>
        <w:lastRenderedPageBreak/>
        <w:t>omnes reges populi Christiani oportet esse subiectos</w:t>
      </w:r>
      <w:r w:rsidR="00F33A8E" w:rsidRPr="00D215FF">
        <w:rPr>
          <w:lang w:eastAsia="en-US"/>
        </w:rPr>
        <w:t>).</w:t>
      </w:r>
      <w:r w:rsidR="00F33A8E" w:rsidRPr="00D215FF">
        <w:rPr>
          <w:szCs w:val="24"/>
          <w:vertAlign w:val="superscript"/>
        </w:rPr>
        <w:footnoteReference w:id="513"/>
      </w:r>
      <w:r w:rsidR="00F33A8E" w:rsidRPr="00D215FF">
        <w:rPr>
          <w:lang w:eastAsia="en-US"/>
        </w:rPr>
        <w:t xml:space="preserve"> </w:t>
      </w:r>
      <w:r w:rsidR="00016F07" w:rsidRPr="00D215FF">
        <w:rPr>
          <w:lang w:eastAsia="en-US"/>
        </w:rPr>
        <w:t xml:space="preserve">The papal primacy </w:t>
      </w:r>
      <w:r w:rsidR="00B034DD" w:rsidRPr="00D215FF">
        <w:rPr>
          <w:lang w:eastAsia="en-US"/>
        </w:rPr>
        <w:t xml:space="preserve">in </w:t>
      </w:r>
      <w:r w:rsidR="00DB2BCF" w:rsidRPr="00D215FF">
        <w:rPr>
          <w:lang w:eastAsia="en-US"/>
        </w:rPr>
        <w:t xml:space="preserve">the </w:t>
      </w:r>
      <w:r w:rsidR="00016F07" w:rsidRPr="00D215FF">
        <w:rPr>
          <w:lang w:eastAsia="en-US"/>
        </w:rPr>
        <w:t xml:space="preserve">secular world and </w:t>
      </w:r>
      <w:r w:rsidR="00B034DD" w:rsidRPr="00D215FF">
        <w:rPr>
          <w:lang w:eastAsia="en-US"/>
        </w:rPr>
        <w:t xml:space="preserve">politics </w:t>
      </w:r>
      <w:r w:rsidR="00016F07" w:rsidRPr="00D215FF">
        <w:rPr>
          <w:lang w:eastAsia="en-US"/>
        </w:rPr>
        <w:t xml:space="preserve">runs </w:t>
      </w:r>
      <w:r w:rsidR="00B034DD" w:rsidRPr="00D215FF">
        <w:rPr>
          <w:lang w:eastAsia="en-US"/>
        </w:rPr>
        <w:t>according</w:t>
      </w:r>
      <w:r w:rsidR="00DB2BCF" w:rsidRPr="00D215FF">
        <w:rPr>
          <w:lang w:eastAsia="en-US"/>
        </w:rPr>
        <w:t xml:space="preserve"> to</w:t>
      </w:r>
      <w:r w:rsidR="00B034DD" w:rsidRPr="00D215FF">
        <w:rPr>
          <w:lang w:eastAsia="en-US"/>
        </w:rPr>
        <w:t xml:space="preserve"> position of </w:t>
      </w:r>
      <w:r w:rsidR="00016F07" w:rsidRPr="00D215FF">
        <w:rPr>
          <w:lang w:eastAsia="en-US"/>
        </w:rPr>
        <w:t xml:space="preserve">the </w:t>
      </w:r>
      <w:r w:rsidR="00A546D4" w:rsidRPr="00D215FF">
        <w:rPr>
          <w:lang w:eastAsia="en-US"/>
        </w:rPr>
        <w:t xml:space="preserve">apostle Peter </w:t>
      </w:r>
      <w:r w:rsidR="00016F07" w:rsidRPr="00D215FF">
        <w:rPr>
          <w:lang w:eastAsia="en-US"/>
        </w:rPr>
        <w:t xml:space="preserve">in the </w:t>
      </w:r>
      <w:r w:rsidR="00016F07" w:rsidRPr="00D215FF">
        <w:rPr>
          <w:i/>
          <w:lang w:eastAsia="en-US"/>
        </w:rPr>
        <w:t>New Testament</w:t>
      </w:r>
      <w:r w:rsidR="00016F07" w:rsidRPr="00D215FF">
        <w:rPr>
          <w:lang w:eastAsia="en-US"/>
        </w:rPr>
        <w:t xml:space="preserve"> (Mt 16:18–19) that was understood as the first Roman Catholic pope</w:t>
      </w:r>
      <w:r w:rsidR="00093548" w:rsidRPr="00D215FF">
        <w:rPr>
          <w:lang w:eastAsia="en-US"/>
        </w:rPr>
        <w:t>. T</w:t>
      </w:r>
      <w:r w:rsidR="00B034DD" w:rsidRPr="00D215FF">
        <w:rPr>
          <w:lang w:eastAsia="en-US"/>
        </w:rPr>
        <w:t>he first Tho</w:t>
      </w:r>
      <w:r w:rsidR="00093548" w:rsidRPr="00D215FF">
        <w:rPr>
          <w:lang w:eastAsia="en-US"/>
        </w:rPr>
        <w:t>mist, Aegidius Romanus, in the t</w:t>
      </w:r>
      <w:r w:rsidR="00B034DD" w:rsidRPr="00D215FF">
        <w:rPr>
          <w:lang w:eastAsia="en-US"/>
        </w:rPr>
        <w:t xml:space="preserve">reatise </w:t>
      </w:r>
      <w:r w:rsidR="00B034DD" w:rsidRPr="00D215FF">
        <w:rPr>
          <w:i/>
          <w:lang w:eastAsia="en-US"/>
        </w:rPr>
        <w:t>De ecclesiastica potestate</w:t>
      </w:r>
      <w:r w:rsidR="00B034DD" w:rsidRPr="00D215FF">
        <w:rPr>
          <w:lang w:eastAsia="en-US"/>
        </w:rPr>
        <w:t xml:space="preserve"> (1302) defended the doctrine of the papal political and religious primate </w:t>
      </w:r>
      <w:r w:rsidR="005111BA" w:rsidRPr="00D215FF">
        <w:rPr>
          <w:lang w:eastAsia="en-US"/>
        </w:rPr>
        <w:t xml:space="preserve">that inspired the </w:t>
      </w:r>
      <w:r w:rsidR="00B034DD" w:rsidRPr="00D215FF">
        <w:rPr>
          <w:lang w:eastAsia="en-US"/>
        </w:rPr>
        <w:t xml:space="preserve">bull </w:t>
      </w:r>
      <w:r w:rsidR="00B034DD" w:rsidRPr="00D215FF">
        <w:rPr>
          <w:i/>
          <w:lang w:eastAsia="en-US"/>
        </w:rPr>
        <w:t>Unam Sanctam</w:t>
      </w:r>
      <w:r w:rsidR="00B034DD" w:rsidRPr="00D215FF">
        <w:rPr>
          <w:lang w:eastAsia="en-US"/>
        </w:rPr>
        <w:t xml:space="preserve">. </w:t>
      </w:r>
      <w:r w:rsidR="00AD5573" w:rsidRPr="00D215FF">
        <w:rPr>
          <w:lang w:eastAsia="en-US"/>
        </w:rPr>
        <w:t xml:space="preserve">The </w:t>
      </w:r>
      <w:r w:rsidR="00B034DD" w:rsidRPr="00D215FF">
        <w:rPr>
          <w:lang w:eastAsia="en-US"/>
        </w:rPr>
        <w:t xml:space="preserve">role </w:t>
      </w:r>
      <w:r w:rsidR="00AD5573" w:rsidRPr="00D215FF">
        <w:rPr>
          <w:lang w:eastAsia="en-US"/>
        </w:rPr>
        <w:t xml:space="preserve">of Aegidius </w:t>
      </w:r>
      <w:r w:rsidR="00B034DD" w:rsidRPr="00D215FF">
        <w:rPr>
          <w:lang w:eastAsia="en-US"/>
        </w:rPr>
        <w:t>in issuing Tempier</w:t>
      </w:r>
      <w:r w:rsidR="00795279" w:rsidRPr="00D215FF">
        <w:rPr>
          <w:lang w:eastAsia="en-US"/>
        </w:rPr>
        <w:t>’</w:t>
      </w:r>
      <w:r w:rsidR="00B034DD" w:rsidRPr="00D215FF">
        <w:rPr>
          <w:lang w:eastAsia="en-US"/>
        </w:rPr>
        <w:t xml:space="preserve">s Decree </w:t>
      </w:r>
      <w:r w:rsidR="00AD5573" w:rsidRPr="00D215FF">
        <w:rPr>
          <w:lang w:eastAsia="en-US"/>
        </w:rPr>
        <w:t xml:space="preserve">of </w:t>
      </w:r>
      <w:r w:rsidR="00B034DD" w:rsidRPr="00D215FF">
        <w:rPr>
          <w:lang w:eastAsia="en-US"/>
        </w:rPr>
        <w:t xml:space="preserve">1277 </w:t>
      </w:r>
      <w:r w:rsidR="002B3A3C" w:rsidRPr="00D215FF">
        <w:rPr>
          <w:lang w:eastAsia="en-US"/>
        </w:rPr>
        <w:t>has</w:t>
      </w:r>
      <w:r w:rsidR="00B034DD" w:rsidRPr="00D215FF">
        <w:rPr>
          <w:lang w:eastAsia="en-US"/>
        </w:rPr>
        <w:t xml:space="preserve"> not </w:t>
      </w:r>
      <w:r w:rsidR="002B3A3C" w:rsidRPr="00D215FF">
        <w:rPr>
          <w:lang w:eastAsia="en-US"/>
        </w:rPr>
        <w:t xml:space="preserve">been </w:t>
      </w:r>
      <w:r w:rsidR="00302FE0" w:rsidRPr="00D215FF">
        <w:rPr>
          <w:lang w:eastAsia="en-US"/>
        </w:rPr>
        <w:t xml:space="preserve">explained </w:t>
      </w:r>
      <w:r w:rsidR="00B034DD" w:rsidRPr="00D215FF">
        <w:rPr>
          <w:lang w:eastAsia="en-US"/>
        </w:rPr>
        <w:t>clear</w:t>
      </w:r>
      <w:r w:rsidR="00302FE0" w:rsidRPr="00D215FF">
        <w:rPr>
          <w:lang w:eastAsia="en-US"/>
        </w:rPr>
        <w:t>ly</w:t>
      </w:r>
      <w:r w:rsidR="00B034DD" w:rsidRPr="00D215FF">
        <w:rPr>
          <w:lang w:eastAsia="en-US"/>
        </w:rPr>
        <w:t xml:space="preserve"> so far; but his influence on the publication of the bull </w:t>
      </w:r>
      <w:r w:rsidR="00B034DD" w:rsidRPr="00D215FF">
        <w:rPr>
          <w:i/>
          <w:lang w:eastAsia="en-US"/>
        </w:rPr>
        <w:t>Unam sanctam</w:t>
      </w:r>
      <w:r w:rsidR="00B034DD" w:rsidRPr="00D215FF">
        <w:rPr>
          <w:lang w:eastAsia="en-US"/>
        </w:rPr>
        <w:t xml:space="preserve"> and his p</w:t>
      </w:r>
      <w:r w:rsidR="002740B5" w:rsidRPr="00D215FF">
        <w:rPr>
          <w:lang w:eastAsia="en-US"/>
        </w:rPr>
        <w:t xml:space="preserve">resence at the council in Vienne </w:t>
      </w:r>
      <w:r w:rsidR="002740B5" w:rsidRPr="00D215FF">
        <w:t xml:space="preserve">(1311–12) </w:t>
      </w:r>
      <w:r w:rsidR="00B034DD" w:rsidRPr="00D215FF">
        <w:rPr>
          <w:lang w:eastAsia="en-US"/>
        </w:rPr>
        <w:t xml:space="preserve">indicate his importance </w:t>
      </w:r>
      <w:r w:rsidR="00C80F09" w:rsidRPr="00D215FF">
        <w:rPr>
          <w:lang w:eastAsia="en-US"/>
        </w:rPr>
        <w:t xml:space="preserve">in </w:t>
      </w:r>
      <w:r w:rsidR="00B034DD" w:rsidRPr="00D215FF">
        <w:rPr>
          <w:lang w:eastAsia="en-US"/>
        </w:rPr>
        <w:t>p</w:t>
      </w:r>
      <w:r w:rsidR="00C80F09" w:rsidRPr="00D215FF">
        <w:rPr>
          <w:lang w:eastAsia="en-US"/>
        </w:rPr>
        <w:t>olitical decision-making of the Church</w:t>
      </w:r>
      <w:r w:rsidR="003522A9" w:rsidRPr="00D215FF">
        <w:rPr>
          <w:lang w:eastAsia="en-US"/>
        </w:rPr>
        <w:t>.</w:t>
      </w:r>
      <w:r w:rsidR="0047666E" w:rsidRPr="00D215FF">
        <w:rPr>
          <w:lang w:eastAsia="en-US"/>
        </w:rPr>
        <w:t xml:space="preserve"> The theocratic claim of the papacy was upheld in the doctrine of the so-called “two swords” (Lecler</w:t>
      </w:r>
      <w:r w:rsidR="00795279" w:rsidRPr="00D215FF">
        <w:rPr>
          <w:lang w:eastAsia="en-US"/>
        </w:rPr>
        <w:t> </w:t>
      </w:r>
      <w:r w:rsidR="0047666E" w:rsidRPr="00D215FF">
        <w:rPr>
          <w:lang w:eastAsia="en-US"/>
        </w:rPr>
        <w:t xml:space="preserve">1931, 1932). This theory </w:t>
      </w:r>
      <w:r w:rsidR="00587647" w:rsidRPr="00D215FF">
        <w:rPr>
          <w:lang w:eastAsia="en-US"/>
        </w:rPr>
        <w:t xml:space="preserve">of </w:t>
      </w:r>
      <w:r w:rsidR="0047666E" w:rsidRPr="00D215FF">
        <w:rPr>
          <w:lang w:eastAsia="en-US"/>
        </w:rPr>
        <w:t xml:space="preserve">unified ecclesial and secular power was based on the metaphorical explanation that related to mention of two swords that were handed over to Peter in defense of Jesus in the Garden of Gethsemane (Lk 22:38). </w:t>
      </w:r>
      <w:r w:rsidR="002B4153" w:rsidRPr="00D215FF">
        <w:rPr>
          <w:lang w:eastAsia="en-US"/>
        </w:rPr>
        <w:t>The theory of one truth acquired a fully political character</w:t>
      </w:r>
      <w:r w:rsidR="00A27AA9" w:rsidRPr="00D215FF">
        <w:rPr>
          <w:lang w:eastAsia="en-US"/>
        </w:rPr>
        <w:t xml:space="preserve">. </w:t>
      </w:r>
      <w:r w:rsidR="00CE20ED" w:rsidRPr="00D215FF">
        <w:rPr>
          <w:lang w:eastAsia="en-US"/>
        </w:rPr>
        <w:t xml:space="preserve">The official definition of political power was determined by political Augustinism, which was expressed in the bulls </w:t>
      </w:r>
      <w:r w:rsidR="00CE20ED" w:rsidRPr="00D215FF">
        <w:rPr>
          <w:i/>
          <w:lang w:eastAsia="en-US"/>
        </w:rPr>
        <w:t>Unam Sanctam</w:t>
      </w:r>
      <w:r w:rsidR="00CE20ED" w:rsidRPr="00D215FF">
        <w:rPr>
          <w:lang w:eastAsia="en-US"/>
        </w:rPr>
        <w:t xml:space="preserve"> (1302) and </w:t>
      </w:r>
      <w:r w:rsidR="00CE20ED" w:rsidRPr="00D215FF">
        <w:rPr>
          <w:i/>
          <w:lang w:eastAsia="en-US"/>
        </w:rPr>
        <w:t>Patris Aeterni</w:t>
      </w:r>
      <w:r w:rsidR="00CE20ED" w:rsidRPr="00D215FF">
        <w:rPr>
          <w:lang w:eastAsia="en-US"/>
        </w:rPr>
        <w:t xml:space="preserve"> (1303).</w:t>
      </w:r>
      <w:r w:rsidR="00E35AE9" w:rsidRPr="00D215FF">
        <w:rPr>
          <w:szCs w:val="24"/>
          <w:vertAlign w:val="superscript"/>
        </w:rPr>
        <w:footnoteReference w:id="514"/>
      </w:r>
      <w:r w:rsidR="00E35AE9" w:rsidRPr="00D215FF">
        <w:rPr>
          <w:lang w:eastAsia="en-US"/>
        </w:rPr>
        <w:t xml:space="preserve"> The bull </w:t>
      </w:r>
      <w:r w:rsidR="00E35AE9" w:rsidRPr="00D215FF">
        <w:rPr>
          <w:i/>
          <w:lang w:eastAsia="en-US"/>
        </w:rPr>
        <w:t>Patris Aeterni</w:t>
      </w:r>
      <w:r w:rsidR="00E35AE9" w:rsidRPr="00D215FF">
        <w:rPr>
          <w:lang w:eastAsia="en-US"/>
        </w:rPr>
        <w:t xml:space="preserve"> uses the same metaphors as Eastern Caesarpapism by making use of the Neoplatonist </w:t>
      </w:r>
      <w:r w:rsidR="00CE20ED" w:rsidRPr="00D215FF">
        <w:rPr>
          <w:lang w:eastAsia="en-US"/>
        </w:rPr>
        <w:t>intellect</w:t>
      </w:r>
      <w:r w:rsidR="00E35AE9" w:rsidRPr="00D215FF">
        <w:rPr>
          <w:lang w:eastAsia="en-US"/>
        </w:rPr>
        <w:t xml:space="preserve"> as the S</w:t>
      </w:r>
      <w:r w:rsidR="00CE20ED" w:rsidRPr="00D215FF">
        <w:rPr>
          <w:lang w:eastAsia="en-US"/>
        </w:rPr>
        <w:t>un</w:t>
      </w:r>
      <w:r w:rsidR="00E35AE9" w:rsidRPr="00D215FF">
        <w:rPr>
          <w:lang w:eastAsia="en-US"/>
        </w:rPr>
        <w:t xml:space="preserve">. </w:t>
      </w:r>
      <w:r w:rsidR="00CC04F9" w:rsidRPr="00D215FF">
        <w:rPr>
          <w:rStyle w:val="ezkurwreuab5ozgtqnkl"/>
        </w:rPr>
        <w:t>The figure</w:t>
      </w:r>
      <w:r w:rsidR="00CC04F9" w:rsidRPr="00D215FF">
        <w:t xml:space="preserve"> </w:t>
      </w:r>
      <w:r w:rsidR="00CC04F9" w:rsidRPr="00D215FF">
        <w:rPr>
          <w:rStyle w:val="ezkurwreuab5ozgtqnkl"/>
        </w:rPr>
        <w:t>of the emperor presents</w:t>
      </w:r>
      <w:r w:rsidR="00CC04F9" w:rsidRPr="00D215FF">
        <w:t xml:space="preserve"> </w:t>
      </w:r>
      <w:r w:rsidR="00CC04F9" w:rsidRPr="00D215FF">
        <w:rPr>
          <w:rStyle w:val="ezkurwreuab5ozgtqnkl"/>
        </w:rPr>
        <w:t>the Moon</w:t>
      </w:r>
      <w:r w:rsidR="00CC04F9" w:rsidRPr="00D215FF">
        <w:t xml:space="preserve"> </w:t>
      </w:r>
      <w:r w:rsidR="00CC04F9" w:rsidRPr="00D215FF">
        <w:rPr>
          <w:rStyle w:val="ezkurwreuab5ozgtqnkl"/>
        </w:rPr>
        <w:t>which illuminates</w:t>
      </w:r>
      <w:r w:rsidR="00CC04F9" w:rsidRPr="00D215FF">
        <w:t xml:space="preserve"> </w:t>
      </w:r>
      <w:r w:rsidR="00CC04F9" w:rsidRPr="00D215FF">
        <w:rPr>
          <w:rStyle w:val="ezkurwreuab5ozgtqnkl"/>
        </w:rPr>
        <w:t>the city</w:t>
      </w:r>
      <w:r w:rsidR="00CC04F9" w:rsidRPr="00D215FF">
        <w:t xml:space="preserve"> </w:t>
      </w:r>
      <w:r w:rsidR="00CC04F9" w:rsidRPr="00D215FF">
        <w:rPr>
          <w:rStyle w:val="ezkurwreuab5ozgtqnkl"/>
        </w:rPr>
        <w:t xml:space="preserve">subordinated to him, by using rays of the Sun which is the power transmitted by the </w:t>
      </w:r>
      <w:r w:rsidR="00AC52AD">
        <w:rPr>
          <w:rStyle w:val="ezkurwreuab5ozgtqnkl"/>
        </w:rPr>
        <w:t>pope</w:t>
      </w:r>
      <w:r w:rsidR="00CC04F9" w:rsidRPr="00D215FF">
        <w:rPr>
          <w:rStyle w:val="ezkurwreuab5ozgtqnkl"/>
        </w:rPr>
        <w:t xml:space="preserve">. </w:t>
      </w:r>
      <w:r w:rsidR="00E35AE9" w:rsidRPr="00D215FF">
        <w:rPr>
          <w:lang w:eastAsia="en-US"/>
        </w:rPr>
        <w:t xml:space="preserve">That model </w:t>
      </w:r>
      <w:r w:rsidR="00CE20ED" w:rsidRPr="00D215FF">
        <w:rPr>
          <w:lang w:eastAsia="en-US"/>
        </w:rPr>
        <w:t>recalls of Eusebius o</w:t>
      </w:r>
      <w:r w:rsidR="00E35AE9" w:rsidRPr="00D215FF">
        <w:rPr>
          <w:lang w:eastAsia="en-US"/>
        </w:rPr>
        <w:t>f Caesarea when he wrote the e</w:t>
      </w:r>
      <w:r w:rsidR="00CE20ED" w:rsidRPr="00D215FF">
        <w:rPr>
          <w:lang w:eastAsia="en-US"/>
        </w:rPr>
        <w:t>ulogy to Emperor Constantine around 337 (</w:t>
      </w:r>
      <w:r w:rsidR="00CE20ED" w:rsidRPr="00D215FF">
        <w:rPr>
          <w:i/>
          <w:lang w:eastAsia="en-US"/>
        </w:rPr>
        <w:t>Vita Constantii</w:t>
      </w:r>
      <w:r w:rsidR="00CE20ED" w:rsidRPr="00D215FF">
        <w:rPr>
          <w:lang w:eastAsia="en-US"/>
        </w:rPr>
        <w:t xml:space="preserve">). The </w:t>
      </w:r>
      <w:r w:rsidR="00E35AE9" w:rsidRPr="00D215FF">
        <w:rPr>
          <w:lang w:eastAsia="en-US"/>
        </w:rPr>
        <w:t xml:space="preserve">emperor as the </w:t>
      </w:r>
      <w:r w:rsidR="00CE20ED" w:rsidRPr="00D215FF">
        <w:rPr>
          <w:lang w:eastAsia="en-US"/>
        </w:rPr>
        <w:t xml:space="preserve">Sun </w:t>
      </w:r>
      <w:r w:rsidR="00E35AE9" w:rsidRPr="00D215FF">
        <w:rPr>
          <w:lang w:eastAsia="en-US"/>
        </w:rPr>
        <w:t xml:space="preserve">was </w:t>
      </w:r>
      <w:r w:rsidR="00CE20ED" w:rsidRPr="00D215FF">
        <w:rPr>
          <w:lang w:eastAsia="en-US"/>
        </w:rPr>
        <w:t xml:space="preserve">replaced by Western sovereignty of the pope. </w:t>
      </w:r>
      <w:r w:rsidR="006806FC" w:rsidRPr="00D215FF">
        <w:rPr>
          <w:lang w:eastAsia="en-US"/>
        </w:rPr>
        <w:t>Hermeneutics consider</w:t>
      </w:r>
      <w:r w:rsidR="002B4153" w:rsidRPr="00D215FF">
        <w:rPr>
          <w:lang w:eastAsia="en-US"/>
        </w:rPr>
        <w:t xml:space="preserve"> the publication of </w:t>
      </w:r>
      <w:r w:rsidR="00CB15A5" w:rsidRPr="00D215FF">
        <w:rPr>
          <w:lang w:eastAsia="en-US"/>
        </w:rPr>
        <w:t xml:space="preserve">those both decrees </w:t>
      </w:r>
      <w:r w:rsidR="002B4153" w:rsidRPr="00D215FF">
        <w:rPr>
          <w:lang w:eastAsia="en-US"/>
        </w:rPr>
        <w:t xml:space="preserve">to be </w:t>
      </w:r>
      <w:r w:rsidR="006806FC" w:rsidRPr="00D215FF">
        <w:rPr>
          <w:lang w:eastAsia="en-US"/>
        </w:rPr>
        <w:t xml:space="preserve">the same </w:t>
      </w:r>
      <w:r w:rsidR="002B4153" w:rsidRPr="00D215FF">
        <w:rPr>
          <w:lang w:eastAsia="en-US"/>
        </w:rPr>
        <w:t xml:space="preserve">milestone in the development of political theory as </w:t>
      </w:r>
      <w:r w:rsidR="006806FC" w:rsidRPr="00D215FF">
        <w:rPr>
          <w:lang w:eastAsia="en-US"/>
        </w:rPr>
        <w:t xml:space="preserve">was </w:t>
      </w:r>
      <w:r w:rsidR="002B4153" w:rsidRPr="00D215FF">
        <w:rPr>
          <w:lang w:eastAsia="en-US"/>
        </w:rPr>
        <w:t>the publication of c</w:t>
      </w:r>
      <w:r w:rsidR="006806FC" w:rsidRPr="00D215FF">
        <w:rPr>
          <w:lang w:eastAsia="en-US"/>
        </w:rPr>
        <w:t>ondemning decrees in March 1277</w:t>
      </w:r>
      <w:r w:rsidR="002B4153" w:rsidRPr="00D215FF">
        <w:rPr>
          <w:lang w:eastAsia="en-US"/>
        </w:rPr>
        <w:t xml:space="preserve">. </w:t>
      </w:r>
    </w:p>
    <w:p w14:paraId="24027AE2" w14:textId="332A33C2" w:rsidR="00086008" w:rsidRPr="00D215FF" w:rsidRDefault="00B95896" w:rsidP="00975249">
      <w:pPr>
        <w:ind w:firstLine="708"/>
        <w:rPr>
          <w:lang w:eastAsia="en-US"/>
        </w:rPr>
      </w:pPr>
      <w:r w:rsidRPr="00D215FF">
        <w:rPr>
          <w:lang w:eastAsia="en-US"/>
        </w:rPr>
        <w:t xml:space="preserve">Authentic Aristotelianism defended the autonomy of knowledge </w:t>
      </w:r>
      <w:r w:rsidR="00074939" w:rsidRPr="00D215FF">
        <w:rPr>
          <w:lang w:eastAsia="en-US"/>
        </w:rPr>
        <w:t xml:space="preserve">restricted </w:t>
      </w:r>
      <w:r w:rsidRPr="00D215FF">
        <w:rPr>
          <w:lang w:eastAsia="en-US"/>
        </w:rPr>
        <w:t>according to generically different spheres of cognition. Theology is not a political science. The natural determination of man as a political being had a fundamentally different justification in Aristotelianism</w:t>
      </w:r>
      <w:r w:rsidR="006054A0" w:rsidRPr="00D215FF">
        <w:rPr>
          <w:lang w:eastAsia="en-US"/>
        </w:rPr>
        <w:t xml:space="preserve"> that was </w:t>
      </w:r>
      <w:r w:rsidRPr="00D215FF">
        <w:rPr>
          <w:lang w:eastAsia="en-US"/>
        </w:rPr>
        <w:t>based on natural reason. It is clear, then, that Aquinas</w:t>
      </w:r>
      <w:r w:rsidR="00795279" w:rsidRPr="00D215FF">
        <w:rPr>
          <w:lang w:eastAsia="en-US"/>
        </w:rPr>
        <w:t>’</w:t>
      </w:r>
      <w:r w:rsidRPr="00D215FF">
        <w:rPr>
          <w:lang w:eastAsia="en-US"/>
        </w:rPr>
        <w:t xml:space="preserve">s argument </w:t>
      </w:r>
      <w:r w:rsidRPr="00D215FF">
        <w:rPr>
          <w:lang w:eastAsia="en-US"/>
        </w:rPr>
        <w:lastRenderedPageBreak/>
        <w:t>for the political primacy of the pope fo</w:t>
      </w:r>
      <w:r w:rsidR="006054A0" w:rsidRPr="00D215FF">
        <w:rPr>
          <w:lang w:eastAsia="en-US"/>
        </w:rPr>
        <w:t>llowed in the footsteps of his S</w:t>
      </w:r>
      <w:r w:rsidRPr="00D215FF">
        <w:rPr>
          <w:lang w:eastAsia="en-US"/>
        </w:rPr>
        <w:t>emiaverroism and brought together two fundamentally different disciplines: the natural determination of man as a political being and the theological primacy of the pope.</w:t>
      </w:r>
      <w:r w:rsidR="002B4153" w:rsidRPr="00D215FF">
        <w:rPr>
          <w:lang w:eastAsia="en-US"/>
        </w:rPr>
        <w:t xml:space="preserve"> T</w:t>
      </w:r>
      <w:r w:rsidR="00B034DD" w:rsidRPr="00D215FF">
        <w:rPr>
          <w:lang w:eastAsia="en-US"/>
        </w:rPr>
        <w:t>he first Averroism could not agree with the unitary view of theocratic political theory for philosophical reasons given in Aristotle</w:t>
      </w:r>
      <w:r w:rsidR="00795279" w:rsidRPr="00D215FF">
        <w:rPr>
          <w:lang w:eastAsia="en-US"/>
        </w:rPr>
        <w:t>’</w:t>
      </w:r>
      <w:r w:rsidR="00B034DD" w:rsidRPr="00D215FF">
        <w:rPr>
          <w:lang w:eastAsia="en-US"/>
        </w:rPr>
        <w:t xml:space="preserve">s moral and political writings. The clash of ideas of both schools regarding the statute of political power is </w:t>
      </w:r>
      <w:r w:rsidR="00C318E6" w:rsidRPr="00D215FF">
        <w:rPr>
          <w:lang w:eastAsia="en-US"/>
        </w:rPr>
        <w:t xml:space="preserve">confirmed </w:t>
      </w:r>
      <w:r w:rsidR="00B034DD" w:rsidRPr="00D215FF">
        <w:rPr>
          <w:lang w:eastAsia="en-US"/>
        </w:rPr>
        <w:t xml:space="preserve">in </w:t>
      </w:r>
      <w:r w:rsidR="00C318E6" w:rsidRPr="00D215FF">
        <w:rPr>
          <w:lang w:eastAsia="en-US"/>
        </w:rPr>
        <w:t xml:space="preserve">the </w:t>
      </w:r>
      <w:r w:rsidR="00B034DD" w:rsidRPr="00D215FF">
        <w:rPr>
          <w:lang w:eastAsia="en-US"/>
        </w:rPr>
        <w:t>works of Aristotelians</w:t>
      </w:r>
      <w:r w:rsidR="00C318E6" w:rsidRPr="00D215FF">
        <w:rPr>
          <w:lang w:eastAsia="en-US"/>
        </w:rPr>
        <w:t xml:space="preserve"> in Paris</w:t>
      </w:r>
      <w:r w:rsidR="00B034DD" w:rsidRPr="00D215FF">
        <w:rPr>
          <w:lang w:eastAsia="en-US"/>
        </w:rPr>
        <w:t xml:space="preserve">, who </w:t>
      </w:r>
      <w:r w:rsidR="00D368C6" w:rsidRPr="00D215FF">
        <w:rPr>
          <w:lang w:eastAsia="en-US"/>
        </w:rPr>
        <w:t xml:space="preserve">lectured </w:t>
      </w:r>
      <w:r w:rsidR="00B034DD" w:rsidRPr="00D215FF">
        <w:rPr>
          <w:lang w:eastAsia="en-US"/>
        </w:rPr>
        <w:t>at the</w:t>
      </w:r>
      <w:r w:rsidR="00D368C6" w:rsidRPr="00D215FF">
        <w:rPr>
          <w:lang w:eastAsia="en-US"/>
        </w:rPr>
        <w:t>ir</w:t>
      </w:r>
      <w:r w:rsidR="00B034DD" w:rsidRPr="00D215FF">
        <w:rPr>
          <w:lang w:eastAsia="en-US"/>
        </w:rPr>
        <w:t xml:space="preserve"> alma mater in the stormy years after 1277. The Parisian magister and Dominican Johannes of Paris (Johannes Quidort) criticized Olivi</w:t>
      </w:r>
      <w:r w:rsidR="00795279" w:rsidRPr="00D215FF">
        <w:rPr>
          <w:lang w:eastAsia="en-US"/>
        </w:rPr>
        <w:t>’</w:t>
      </w:r>
      <w:r w:rsidR="00B034DD" w:rsidRPr="00D215FF">
        <w:rPr>
          <w:lang w:eastAsia="en-US"/>
        </w:rPr>
        <w:t xml:space="preserve">s dualism of soul and body. Quidort was one of the first Parisian Thomists to attack the </w:t>
      </w:r>
      <w:r w:rsidR="000D4E3E" w:rsidRPr="00D215FF">
        <w:rPr>
          <w:lang w:eastAsia="en-US"/>
        </w:rPr>
        <w:t>Franciscan c</w:t>
      </w:r>
      <w:r w:rsidR="00B034DD" w:rsidRPr="00D215FF">
        <w:rPr>
          <w:lang w:eastAsia="en-US"/>
        </w:rPr>
        <w:t xml:space="preserve">orrectoria </w:t>
      </w:r>
      <w:r w:rsidR="000D4E3E" w:rsidRPr="00D215FF">
        <w:rPr>
          <w:lang w:eastAsia="en-US"/>
        </w:rPr>
        <w:t xml:space="preserve">of </w:t>
      </w:r>
      <w:r w:rsidR="00B034DD" w:rsidRPr="00D215FF">
        <w:rPr>
          <w:lang w:eastAsia="en-US"/>
        </w:rPr>
        <w:t xml:space="preserve">Aquinas, </w:t>
      </w:r>
      <w:r w:rsidR="000D4E3E" w:rsidRPr="00D215FF">
        <w:rPr>
          <w:lang w:eastAsia="en-US"/>
        </w:rPr>
        <w:t xml:space="preserve">let us </w:t>
      </w:r>
      <w:r w:rsidR="00B034DD" w:rsidRPr="00D215FF">
        <w:rPr>
          <w:lang w:eastAsia="en-US"/>
        </w:rPr>
        <w:t xml:space="preserve">see his work </w:t>
      </w:r>
      <w:r w:rsidR="000D4E3E" w:rsidRPr="00D215FF">
        <w:rPr>
          <w:i/>
          <w:lang w:eastAsia="en-US"/>
        </w:rPr>
        <w:t>Correctorium corruptorii “Circa”</w:t>
      </w:r>
      <w:r w:rsidR="00B034DD" w:rsidRPr="00D215FF">
        <w:rPr>
          <w:i/>
          <w:lang w:eastAsia="en-US"/>
        </w:rPr>
        <w:t xml:space="preserve"> </w:t>
      </w:r>
      <w:r w:rsidR="00B034DD" w:rsidRPr="00D215FF">
        <w:rPr>
          <w:lang w:eastAsia="en-US"/>
        </w:rPr>
        <w:t>(1283). Ma</w:t>
      </w:r>
      <w:r w:rsidR="00422EBE" w:rsidRPr="00D215FF">
        <w:rPr>
          <w:lang w:eastAsia="en-US"/>
        </w:rPr>
        <w:t xml:space="preserve">ster </w:t>
      </w:r>
      <w:r w:rsidR="00B034DD" w:rsidRPr="00D215FF">
        <w:rPr>
          <w:lang w:eastAsia="en-US"/>
        </w:rPr>
        <w:t xml:space="preserve">Quidort wrote the political work </w:t>
      </w:r>
      <w:r w:rsidR="00B034DD" w:rsidRPr="00D215FF">
        <w:rPr>
          <w:i/>
          <w:lang w:eastAsia="en-US"/>
        </w:rPr>
        <w:t>De regia potestae et papali</w:t>
      </w:r>
      <w:r w:rsidR="00B034DD" w:rsidRPr="00D215FF">
        <w:rPr>
          <w:lang w:eastAsia="en-US"/>
        </w:rPr>
        <w:t xml:space="preserve"> (1302). The treatise places Aristotle against the theory of the one truth </w:t>
      </w:r>
      <w:r w:rsidR="00975249" w:rsidRPr="00D215FF">
        <w:rPr>
          <w:lang w:eastAsia="en-US"/>
        </w:rPr>
        <w:t xml:space="preserve">expressed by </w:t>
      </w:r>
      <w:r w:rsidR="00B034DD" w:rsidRPr="00D215FF">
        <w:rPr>
          <w:lang w:eastAsia="en-US"/>
        </w:rPr>
        <w:t xml:space="preserve">the </w:t>
      </w:r>
      <w:r w:rsidR="00975249" w:rsidRPr="00D215FF">
        <w:rPr>
          <w:lang w:eastAsia="en-US"/>
        </w:rPr>
        <w:t xml:space="preserve">universal </w:t>
      </w:r>
      <w:r w:rsidR="00B034DD" w:rsidRPr="00D215FF">
        <w:rPr>
          <w:lang w:eastAsia="en-US"/>
        </w:rPr>
        <w:t xml:space="preserve">primate </w:t>
      </w:r>
      <w:r w:rsidR="00975249" w:rsidRPr="00D215FF">
        <w:rPr>
          <w:lang w:eastAsia="en-US"/>
        </w:rPr>
        <w:t xml:space="preserve">of the pope that was confirmed in the </w:t>
      </w:r>
      <w:r w:rsidR="00B034DD" w:rsidRPr="00D215FF">
        <w:rPr>
          <w:lang w:eastAsia="en-US"/>
        </w:rPr>
        <w:t xml:space="preserve">bull </w:t>
      </w:r>
      <w:r w:rsidR="00B034DD" w:rsidRPr="00D215FF">
        <w:rPr>
          <w:i/>
          <w:lang w:eastAsia="en-US"/>
        </w:rPr>
        <w:t>Unam Sanctam</w:t>
      </w:r>
      <w:r w:rsidR="00B034DD" w:rsidRPr="00D215FF">
        <w:rPr>
          <w:lang w:eastAsia="en-US"/>
        </w:rPr>
        <w:t xml:space="preserve">. </w:t>
      </w:r>
      <w:r w:rsidR="00975249" w:rsidRPr="00D215FF">
        <w:rPr>
          <w:lang w:eastAsia="en-US"/>
        </w:rPr>
        <w:t xml:space="preserve">Hermeneutics follow the role of human nature because it forms the basis of the autonomous political order </w:t>
      </w:r>
      <w:r w:rsidR="00B034DD" w:rsidRPr="00D215FF">
        <w:rPr>
          <w:lang w:eastAsia="en-US"/>
        </w:rPr>
        <w:t>(</w:t>
      </w:r>
      <w:r w:rsidR="00B034DD" w:rsidRPr="00D215FF">
        <w:rPr>
          <w:i/>
          <w:lang w:eastAsia="en-US"/>
        </w:rPr>
        <w:t>ex naturali instinctu, qui ex Deo est</w:t>
      </w:r>
      <w:r w:rsidR="00B034DD" w:rsidRPr="00D215FF">
        <w:rPr>
          <w:lang w:eastAsia="en-US"/>
        </w:rPr>
        <w:t>).</w:t>
      </w:r>
      <w:r w:rsidR="00B034DD" w:rsidRPr="00D215FF">
        <w:rPr>
          <w:szCs w:val="24"/>
          <w:vertAlign w:val="superscript"/>
        </w:rPr>
        <w:footnoteReference w:id="515"/>
      </w:r>
      <w:r w:rsidR="00B034DD" w:rsidRPr="00D215FF">
        <w:rPr>
          <w:lang w:eastAsia="en-US"/>
        </w:rPr>
        <w:t xml:space="preserve"> </w:t>
      </w:r>
      <w:r w:rsidR="0007569F" w:rsidRPr="00D215FF">
        <w:rPr>
          <w:lang w:eastAsia="en-US"/>
        </w:rPr>
        <w:t>Quidort interprets Aristotle</w:t>
      </w:r>
      <w:r w:rsidR="00795279" w:rsidRPr="00D215FF">
        <w:rPr>
          <w:lang w:eastAsia="en-US"/>
        </w:rPr>
        <w:t>’</w:t>
      </w:r>
      <w:r w:rsidR="0007569F" w:rsidRPr="00D215FF">
        <w:rPr>
          <w:lang w:eastAsia="en-US"/>
        </w:rPr>
        <w:t xml:space="preserve">s political nature of </w:t>
      </w:r>
      <w:r w:rsidR="0069378D" w:rsidRPr="00D215FF">
        <w:rPr>
          <w:lang w:eastAsia="en-US"/>
        </w:rPr>
        <w:t xml:space="preserve">man </w:t>
      </w:r>
      <w:r w:rsidR="0007569F" w:rsidRPr="00D215FF">
        <w:rPr>
          <w:lang w:eastAsia="en-US"/>
        </w:rPr>
        <w:t>against the papal unitary theocracy</w:t>
      </w:r>
      <w:r w:rsidR="0022150D" w:rsidRPr="00D215FF">
        <w:rPr>
          <w:lang w:eastAsia="en-US"/>
        </w:rPr>
        <w:t xml:space="preserve"> that Aquinas defended</w:t>
      </w:r>
      <w:r w:rsidR="0007569F" w:rsidRPr="00D215FF">
        <w:rPr>
          <w:lang w:eastAsia="en-US"/>
        </w:rPr>
        <w:t xml:space="preserve">. The </w:t>
      </w:r>
      <w:r w:rsidR="00CA65FD" w:rsidRPr="00D215FF">
        <w:rPr>
          <w:lang w:eastAsia="en-US"/>
        </w:rPr>
        <w:t xml:space="preserve">obligation </w:t>
      </w:r>
      <w:r w:rsidR="0007569F" w:rsidRPr="00D215FF">
        <w:rPr>
          <w:lang w:eastAsia="en-US"/>
        </w:rPr>
        <w:t xml:space="preserve">to rule </w:t>
      </w:r>
      <w:r w:rsidR="00CA65FD" w:rsidRPr="00D215FF">
        <w:rPr>
          <w:lang w:eastAsia="en-US"/>
        </w:rPr>
        <w:t xml:space="preserve">the world </w:t>
      </w:r>
      <w:r w:rsidR="0007569F" w:rsidRPr="00D215FF">
        <w:rPr>
          <w:lang w:eastAsia="en-US"/>
        </w:rPr>
        <w:t xml:space="preserve">is not given either by </w:t>
      </w:r>
      <w:r w:rsidR="00DB2BCF" w:rsidRPr="00D215FF">
        <w:rPr>
          <w:lang w:eastAsia="en-US"/>
        </w:rPr>
        <w:t>authoritarian historical</w:t>
      </w:r>
      <w:r w:rsidR="0007569F" w:rsidRPr="00D215FF">
        <w:rPr>
          <w:lang w:eastAsia="en-US"/>
        </w:rPr>
        <w:t xml:space="preserve"> claims or by papal primacy, but it is hidden in the nature of man as a political being. Then it becomes clear that the </w:t>
      </w:r>
      <w:r w:rsidR="00A900FD" w:rsidRPr="00D215FF">
        <w:rPr>
          <w:lang w:eastAsia="en-US"/>
        </w:rPr>
        <w:t xml:space="preserve">rule of </w:t>
      </w:r>
      <w:r w:rsidR="00DB2BCF" w:rsidRPr="00D215FF">
        <w:rPr>
          <w:lang w:eastAsia="en-US"/>
        </w:rPr>
        <w:t xml:space="preserve">the </w:t>
      </w:r>
      <w:r w:rsidR="0007569F" w:rsidRPr="00D215FF">
        <w:rPr>
          <w:lang w:eastAsia="en-US"/>
        </w:rPr>
        <w:t xml:space="preserve">French king </w:t>
      </w:r>
      <w:r w:rsidR="00A900FD" w:rsidRPr="00D215FF">
        <w:rPr>
          <w:lang w:eastAsia="en-US"/>
        </w:rPr>
        <w:t xml:space="preserve">was not based on </w:t>
      </w:r>
      <w:r w:rsidR="0007569F" w:rsidRPr="00D215FF">
        <w:rPr>
          <w:lang w:eastAsia="en-US"/>
        </w:rPr>
        <w:t>the power of pope</w:t>
      </w:r>
      <w:r w:rsidR="00A900FD" w:rsidRPr="00D215FF">
        <w:rPr>
          <w:lang w:eastAsia="en-US"/>
        </w:rPr>
        <w:t>s</w:t>
      </w:r>
      <w:r w:rsidR="0007569F" w:rsidRPr="00D215FF">
        <w:rPr>
          <w:lang w:eastAsia="en-US"/>
        </w:rPr>
        <w:t xml:space="preserve">, but </w:t>
      </w:r>
      <w:r w:rsidR="00193B90" w:rsidRPr="00D215FF">
        <w:rPr>
          <w:lang w:eastAsia="en-US"/>
        </w:rPr>
        <w:t xml:space="preserve">on </w:t>
      </w:r>
      <w:r w:rsidR="0007569F" w:rsidRPr="00D215FF">
        <w:rPr>
          <w:lang w:eastAsia="en-US"/>
        </w:rPr>
        <w:t>the natural political authority</w:t>
      </w:r>
      <w:r w:rsidR="00193B90" w:rsidRPr="00D215FF">
        <w:rPr>
          <w:lang w:eastAsia="en-US"/>
        </w:rPr>
        <w:t xml:space="preserve"> that </w:t>
      </w:r>
      <w:r w:rsidR="0007569F" w:rsidRPr="00D215FF">
        <w:rPr>
          <w:lang w:eastAsia="en-US"/>
        </w:rPr>
        <w:t xml:space="preserve">comes directly from God. The fundamental difference between Aquinas and Quidort shows that within the first </w:t>
      </w:r>
      <w:r w:rsidR="00FA1263" w:rsidRPr="00D215FF">
        <w:rPr>
          <w:lang w:eastAsia="en-US"/>
        </w:rPr>
        <w:t xml:space="preserve">Averroism </w:t>
      </w:r>
      <w:r w:rsidR="0007569F" w:rsidRPr="00D215FF">
        <w:rPr>
          <w:lang w:eastAsia="en-US"/>
        </w:rPr>
        <w:t xml:space="preserve">there were two schools which understood the interpretation of Aristotelian political theory quite differently. Dante was the first philosopher </w:t>
      </w:r>
      <w:r w:rsidR="00F35D7F" w:rsidRPr="00D215FF">
        <w:rPr>
          <w:lang w:eastAsia="en-US"/>
        </w:rPr>
        <w:t xml:space="preserve">that </w:t>
      </w:r>
      <w:r w:rsidR="00A91A8C" w:rsidRPr="00D215FF">
        <w:rPr>
          <w:lang w:eastAsia="en-US"/>
        </w:rPr>
        <w:t xml:space="preserve">made </w:t>
      </w:r>
      <w:r w:rsidR="00F35D7F" w:rsidRPr="00D215FF">
        <w:rPr>
          <w:lang w:eastAsia="en-US"/>
        </w:rPr>
        <w:t>a</w:t>
      </w:r>
      <w:r w:rsidR="0007569F" w:rsidRPr="00D215FF">
        <w:rPr>
          <w:lang w:eastAsia="en-US"/>
        </w:rPr>
        <w:t xml:space="preserve">n explicit reference </w:t>
      </w:r>
      <w:r w:rsidR="00F35D7F" w:rsidRPr="00D215FF">
        <w:rPr>
          <w:lang w:eastAsia="en-US"/>
        </w:rPr>
        <w:t>to A</w:t>
      </w:r>
      <w:r w:rsidR="009013A2" w:rsidRPr="00D215FF">
        <w:rPr>
          <w:lang w:eastAsia="en-US"/>
        </w:rPr>
        <w:t>verroes</w:t>
      </w:r>
      <w:r w:rsidR="0007569F" w:rsidRPr="00D215FF">
        <w:rPr>
          <w:lang w:eastAsia="en-US"/>
        </w:rPr>
        <w:t xml:space="preserve"> </w:t>
      </w:r>
      <w:r w:rsidR="00A91A8C" w:rsidRPr="00D215FF">
        <w:rPr>
          <w:lang w:eastAsia="en-US"/>
        </w:rPr>
        <w:t xml:space="preserve">in order to join </w:t>
      </w:r>
      <w:r w:rsidR="0007569F" w:rsidRPr="00D215FF">
        <w:rPr>
          <w:lang w:eastAsia="en-US"/>
        </w:rPr>
        <w:t xml:space="preserve">theoretical </w:t>
      </w:r>
      <w:r w:rsidR="00A91A8C" w:rsidRPr="00D215FF">
        <w:rPr>
          <w:lang w:eastAsia="en-US"/>
        </w:rPr>
        <w:t xml:space="preserve">explanations </w:t>
      </w:r>
      <w:r w:rsidR="008A4C5F" w:rsidRPr="00D215FF">
        <w:rPr>
          <w:lang w:eastAsia="en-US"/>
        </w:rPr>
        <w:t xml:space="preserve">in </w:t>
      </w:r>
      <w:r w:rsidR="008A4C5F" w:rsidRPr="00D215FF">
        <w:rPr>
          <w:i/>
          <w:lang w:eastAsia="en-US"/>
        </w:rPr>
        <w:t>Nicomachean E</w:t>
      </w:r>
      <w:r w:rsidR="0007569F" w:rsidRPr="00D215FF">
        <w:rPr>
          <w:i/>
          <w:lang w:eastAsia="en-US"/>
        </w:rPr>
        <w:t>thics</w:t>
      </w:r>
      <w:r w:rsidR="0007569F" w:rsidRPr="00D215FF">
        <w:rPr>
          <w:lang w:eastAsia="en-US"/>
        </w:rPr>
        <w:t xml:space="preserve"> and in </w:t>
      </w:r>
      <w:r w:rsidR="0007569F" w:rsidRPr="00D215FF">
        <w:rPr>
          <w:i/>
          <w:lang w:eastAsia="en-US"/>
        </w:rPr>
        <w:t xml:space="preserve">De anima </w:t>
      </w:r>
      <w:r w:rsidR="0007569F" w:rsidRPr="00D215FF">
        <w:rPr>
          <w:lang w:eastAsia="en-US"/>
        </w:rPr>
        <w:t>with the project of the political unity of mankind under the one secular ruler</w:t>
      </w:r>
      <w:r w:rsidR="00F35D7F" w:rsidRPr="00D215FF">
        <w:rPr>
          <w:lang w:eastAsia="en-US"/>
        </w:rPr>
        <w:t xml:space="preserve"> in the writing </w:t>
      </w:r>
      <w:r w:rsidR="00F35D7F" w:rsidRPr="00D215FF">
        <w:rPr>
          <w:i/>
          <w:lang w:eastAsia="en-US"/>
        </w:rPr>
        <w:t>Monarchia</w:t>
      </w:r>
      <w:r w:rsidR="00F35D7F" w:rsidRPr="00D215FF">
        <w:rPr>
          <w:lang w:eastAsia="en-US"/>
        </w:rPr>
        <w:t xml:space="preserve"> (1318)</w:t>
      </w:r>
      <w:r w:rsidR="0007569F" w:rsidRPr="00D215FF">
        <w:rPr>
          <w:lang w:eastAsia="en-US"/>
        </w:rPr>
        <w:t xml:space="preserve">. </w:t>
      </w:r>
      <w:r w:rsidR="00AA1C48" w:rsidRPr="00D215FF">
        <w:rPr>
          <w:lang w:eastAsia="en-US"/>
        </w:rPr>
        <w:t>He considered</w:t>
      </w:r>
      <w:r w:rsidR="0007569F" w:rsidRPr="00D215FF">
        <w:rPr>
          <w:lang w:eastAsia="en-US"/>
        </w:rPr>
        <w:t xml:space="preserve"> the connection of philosophy and political practice to be the basic architectural principle of political philosophy. The concept of </w:t>
      </w:r>
      <w:r w:rsidR="002328F5" w:rsidRPr="00D215FF">
        <w:rPr>
          <w:lang w:eastAsia="en-US"/>
        </w:rPr>
        <w:t>“</w:t>
      </w:r>
      <w:r w:rsidR="0007569F" w:rsidRPr="00D215FF">
        <w:rPr>
          <w:i/>
          <w:lang w:eastAsia="en-US"/>
        </w:rPr>
        <w:t>universitas humana</w:t>
      </w:r>
      <w:r w:rsidR="002328F5" w:rsidRPr="00D215FF">
        <w:rPr>
          <w:lang w:eastAsia="en-US"/>
        </w:rPr>
        <w:t>”</w:t>
      </w:r>
      <w:r w:rsidR="0007569F" w:rsidRPr="00D215FF">
        <w:rPr>
          <w:lang w:eastAsia="en-US"/>
        </w:rPr>
        <w:t xml:space="preserve"> inspired by </w:t>
      </w:r>
      <w:r w:rsidR="009013A2" w:rsidRPr="00D215FF">
        <w:rPr>
          <w:lang w:eastAsia="en-US"/>
        </w:rPr>
        <w:t>Averroes</w:t>
      </w:r>
      <w:r w:rsidR="0007569F" w:rsidRPr="00D215FF">
        <w:rPr>
          <w:lang w:eastAsia="en-US"/>
        </w:rPr>
        <w:t xml:space="preserve"> and Siger of Brabant captured the whole of humanity through the ipse</w:t>
      </w:r>
      <w:r w:rsidR="00825780" w:rsidRPr="00D215FF">
        <w:rPr>
          <w:lang w:eastAsia="en-US"/>
        </w:rPr>
        <w:t xml:space="preserve">ity </w:t>
      </w:r>
      <w:r w:rsidR="0007569F" w:rsidRPr="00D215FF">
        <w:rPr>
          <w:lang w:eastAsia="en-US"/>
        </w:rPr>
        <w:t xml:space="preserve">of the person acting </w:t>
      </w:r>
      <w:r w:rsidR="00FD27BE" w:rsidRPr="00D215FF">
        <w:rPr>
          <w:lang w:eastAsia="en-US"/>
        </w:rPr>
        <w:t xml:space="preserve">in a </w:t>
      </w:r>
      <w:r w:rsidR="0007569F" w:rsidRPr="00D215FF">
        <w:rPr>
          <w:lang w:eastAsia="en-US"/>
        </w:rPr>
        <w:t>religious, philosophical and political</w:t>
      </w:r>
      <w:r w:rsidR="00FD27BE" w:rsidRPr="00D215FF">
        <w:rPr>
          <w:lang w:eastAsia="en-US"/>
        </w:rPr>
        <w:t xml:space="preserve"> manner</w:t>
      </w:r>
      <w:r w:rsidR="0007569F" w:rsidRPr="00D215FF">
        <w:rPr>
          <w:lang w:eastAsia="en-US"/>
        </w:rPr>
        <w:t xml:space="preserve"> (ch. 4.4.3). The new definition of the </w:t>
      </w:r>
      <w:r w:rsidR="0007569F" w:rsidRPr="00D215FF">
        <w:rPr>
          <w:lang w:eastAsia="en-US"/>
        </w:rPr>
        <w:lastRenderedPageBreak/>
        <w:t xml:space="preserve">political community derived from </w:t>
      </w:r>
      <w:r w:rsidR="009013A2" w:rsidRPr="00D215FF">
        <w:rPr>
          <w:lang w:eastAsia="en-US"/>
        </w:rPr>
        <w:t>Averroes</w:t>
      </w:r>
      <w:r w:rsidR="00795279" w:rsidRPr="00D215FF">
        <w:rPr>
          <w:lang w:eastAsia="en-US"/>
        </w:rPr>
        <w:t>’</w:t>
      </w:r>
      <w:r w:rsidR="00953815" w:rsidRPr="00D215FF">
        <w:rPr>
          <w:lang w:eastAsia="en-US"/>
        </w:rPr>
        <w:t>s</w:t>
      </w:r>
      <w:r w:rsidR="0007569F" w:rsidRPr="00D215FF">
        <w:rPr>
          <w:lang w:eastAsia="en-US"/>
        </w:rPr>
        <w:t xml:space="preserve"> conception of the possible intellect</w:t>
      </w:r>
      <w:r w:rsidR="00953815" w:rsidRPr="00D215FF">
        <w:rPr>
          <w:lang w:eastAsia="en-US"/>
        </w:rPr>
        <w:t>. Dante combined</w:t>
      </w:r>
      <w:r w:rsidR="0007569F" w:rsidRPr="00D215FF">
        <w:rPr>
          <w:lang w:eastAsia="en-US"/>
        </w:rPr>
        <w:t xml:space="preserve"> in the mode </w:t>
      </w:r>
      <w:r w:rsidR="0007569F" w:rsidRPr="00D215FF">
        <w:rPr>
          <w:i/>
          <w:lang w:eastAsia="en-US"/>
        </w:rPr>
        <w:t>quartum genus</w:t>
      </w:r>
      <w:r w:rsidR="0007569F" w:rsidRPr="00D215FF">
        <w:rPr>
          <w:lang w:eastAsia="en-US"/>
        </w:rPr>
        <w:t xml:space="preserve"> </w:t>
      </w:r>
      <w:r w:rsidR="0076110B" w:rsidRPr="00D215FF">
        <w:rPr>
          <w:lang w:eastAsia="en-US"/>
        </w:rPr>
        <w:t xml:space="preserve">universally </w:t>
      </w:r>
      <w:r w:rsidR="0007569F" w:rsidRPr="00D215FF">
        <w:rPr>
          <w:lang w:eastAsia="en-US"/>
        </w:rPr>
        <w:t>understood wisdom of philosophy and the political action of humanity. Dante, after Aristotle, gave a political dimension to the human universitas, as a result of which he took up Albe</w:t>
      </w:r>
      <w:r w:rsidR="00C50CFE" w:rsidRPr="00D215FF">
        <w:rPr>
          <w:lang w:eastAsia="en-US"/>
        </w:rPr>
        <w:t>rt</w:t>
      </w:r>
      <w:r w:rsidR="00795279" w:rsidRPr="00D215FF">
        <w:rPr>
          <w:lang w:eastAsia="en-US"/>
        </w:rPr>
        <w:t>’</w:t>
      </w:r>
      <w:r w:rsidR="00C50CFE" w:rsidRPr="00D215FF">
        <w:rPr>
          <w:lang w:eastAsia="en-US"/>
        </w:rPr>
        <w:t>s commentary on Aristotle</w:t>
      </w:r>
      <w:r w:rsidR="00795279" w:rsidRPr="00D215FF">
        <w:rPr>
          <w:lang w:eastAsia="en-US"/>
        </w:rPr>
        <w:t>’</w:t>
      </w:r>
      <w:r w:rsidR="00C50CFE" w:rsidRPr="00D215FF">
        <w:rPr>
          <w:lang w:eastAsia="en-US"/>
        </w:rPr>
        <w:t xml:space="preserve">s </w:t>
      </w:r>
      <w:r w:rsidR="00C50CFE" w:rsidRPr="00D215FF">
        <w:rPr>
          <w:i/>
          <w:lang w:eastAsia="en-US"/>
        </w:rPr>
        <w:t>P</w:t>
      </w:r>
      <w:r w:rsidR="0007569F" w:rsidRPr="00D215FF">
        <w:rPr>
          <w:i/>
          <w:lang w:eastAsia="en-US"/>
        </w:rPr>
        <w:t>olitics</w:t>
      </w:r>
      <w:r w:rsidR="0007569F" w:rsidRPr="00D215FF">
        <w:rPr>
          <w:lang w:eastAsia="en-US"/>
        </w:rPr>
        <w:t>, as well as Siger von</w:t>
      </w:r>
      <w:r w:rsidR="00795279" w:rsidRPr="00D215FF">
        <w:rPr>
          <w:lang w:eastAsia="en-US"/>
        </w:rPr>
        <w:t> </w:t>
      </w:r>
      <w:r w:rsidR="0007569F" w:rsidRPr="00D215FF">
        <w:rPr>
          <w:lang w:eastAsia="en-US"/>
        </w:rPr>
        <w:t>Brabant</w:t>
      </w:r>
      <w:r w:rsidR="00795279" w:rsidRPr="00D215FF">
        <w:rPr>
          <w:lang w:eastAsia="en-US"/>
        </w:rPr>
        <w:t>’</w:t>
      </w:r>
      <w:r w:rsidR="0007569F" w:rsidRPr="00D215FF">
        <w:rPr>
          <w:lang w:eastAsia="en-US"/>
        </w:rPr>
        <w:t>s lectures on Aristotelian conception of politics, which have not been preserved. Dante took over from the first Averroism the basic way in which the speculative intellect becomes practical through the extension into reality (</w:t>
      </w:r>
      <w:r w:rsidR="0007569F" w:rsidRPr="00D215FF">
        <w:rPr>
          <w:i/>
          <w:lang w:eastAsia="en-US"/>
        </w:rPr>
        <w:t>intellectus speculativus per extensionem fit practicus</w:t>
      </w:r>
      <w:r w:rsidR="0007569F" w:rsidRPr="00D215FF">
        <w:rPr>
          <w:lang w:eastAsia="en-US"/>
        </w:rPr>
        <w:t>).</w:t>
      </w:r>
      <w:r w:rsidR="0007569F" w:rsidRPr="00D215FF">
        <w:rPr>
          <w:szCs w:val="24"/>
          <w:vertAlign w:val="superscript"/>
        </w:rPr>
        <w:footnoteReference w:id="516"/>
      </w:r>
      <w:r w:rsidR="0007569F" w:rsidRPr="00D215FF">
        <w:rPr>
          <w:lang w:eastAsia="en-US"/>
        </w:rPr>
        <w:t xml:space="preserve"> The combination of the theoretical and the practical intellect forms a new </w:t>
      </w:r>
      <w:r w:rsidR="00392949" w:rsidRPr="00D215FF">
        <w:rPr>
          <w:lang w:eastAsia="en-US"/>
        </w:rPr>
        <w:t xml:space="preserve">kind </w:t>
      </w:r>
      <w:r w:rsidR="0007569F" w:rsidRPr="00D215FF">
        <w:rPr>
          <w:lang w:eastAsia="en-US"/>
        </w:rPr>
        <w:t xml:space="preserve">of humanistic knowledge and political practice on </w:t>
      </w:r>
      <w:r w:rsidR="00392949" w:rsidRPr="00D215FF">
        <w:rPr>
          <w:lang w:eastAsia="en-US"/>
        </w:rPr>
        <w:t>the E</w:t>
      </w:r>
      <w:r w:rsidR="0007569F" w:rsidRPr="00D215FF">
        <w:rPr>
          <w:lang w:eastAsia="en-US"/>
        </w:rPr>
        <w:t xml:space="preserve">arth, the definitive perfection of which </w:t>
      </w:r>
      <w:r w:rsidR="00392949" w:rsidRPr="00D215FF">
        <w:rPr>
          <w:lang w:eastAsia="en-US"/>
        </w:rPr>
        <w:t xml:space="preserve">can be found </w:t>
      </w:r>
      <w:r w:rsidR="00086008" w:rsidRPr="00D215FF">
        <w:rPr>
          <w:lang w:eastAsia="en-US"/>
        </w:rPr>
        <w:t>in God in eternity.</w:t>
      </w:r>
    </w:p>
    <w:p w14:paraId="398EF79B" w14:textId="697949C5" w:rsidR="002B511A" w:rsidRPr="00D215FF" w:rsidRDefault="0007569F" w:rsidP="004D0B04">
      <w:pPr>
        <w:ind w:firstLine="708"/>
        <w:rPr>
          <w:lang w:eastAsia="en-US"/>
        </w:rPr>
      </w:pPr>
      <w:r w:rsidRPr="00D215FF">
        <w:rPr>
          <w:lang w:eastAsia="en-US"/>
        </w:rPr>
        <w:t xml:space="preserve">The dispute between the first and second Averroism acquired a political character </w:t>
      </w:r>
      <w:r w:rsidR="000E4889" w:rsidRPr="00D215FF">
        <w:rPr>
          <w:lang w:eastAsia="en-US"/>
        </w:rPr>
        <w:t xml:space="preserve">due </w:t>
      </w:r>
      <w:r w:rsidRPr="00D215FF">
        <w:rPr>
          <w:lang w:eastAsia="en-US"/>
        </w:rPr>
        <w:t xml:space="preserve">to the introduction of Western humanism and thanks to the new </w:t>
      </w:r>
      <w:r w:rsidR="000E4889" w:rsidRPr="00D215FF">
        <w:rPr>
          <w:lang w:eastAsia="en-US"/>
        </w:rPr>
        <w:t xml:space="preserve">definition </w:t>
      </w:r>
      <w:r w:rsidRPr="00D215FF">
        <w:rPr>
          <w:lang w:eastAsia="en-US"/>
        </w:rPr>
        <w:t xml:space="preserve">of the </w:t>
      </w:r>
      <w:r w:rsidR="000E4889" w:rsidRPr="00D215FF">
        <w:rPr>
          <w:lang w:eastAsia="en-US"/>
        </w:rPr>
        <w:t xml:space="preserve">politics based on the rule of </w:t>
      </w:r>
      <w:r w:rsidR="004D0B04" w:rsidRPr="00D215FF">
        <w:rPr>
          <w:lang w:eastAsia="en-US"/>
        </w:rPr>
        <w:t xml:space="preserve">wise laws. </w:t>
      </w:r>
      <w:r w:rsidR="000742D6" w:rsidRPr="00D215FF">
        <w:rPr>
          <w:lang w:eastAsia="en-US"/>
        </w:rPr>
        <w:t>The quoted bull</w:t>
      </w:r>
      <w:r w:rsidR="002108CB" w:rsidRPr="00D215FF">
        <w:rPr>
          <w:lang w:eastAsia="en-US"/>
        </w:rPr>
        <w:t>s</w:t>
      </w:r>
      <w:r w:rsidR="000742D6" w:rsidRPr="00D215FF">
        <w:rPr>
          <w:lang w:eastAsia="en-US"/>
        </w:rPr>
        <w:t xml:space="preserve"> of Boniface</w:t>
      </w:r>
      <w:r w:rsidR="00795279" w:rsidRPr="00D215FF">
        <w:rPr>
          <w:lang w:eastAsia="en-US"/>
        </w:rPr>
        <w:t> </w:t>
      </w:r>
      <w:r w:rsidR="000742D6" w:rsidRPr="00D215FF">
        <w:rPr>
          <w:lang w:eastAsia="en-US"/>
        </w:rPr>
        <w:t>VIII opened the dispute about the nature of political power</w:t>
      </w:r>
      <w:r w:rsidR="006F22DC" w:rsidRPr="00D215FF">
        <w:rPr>
          <w:lang w:eastAsia="en-US"/>
        </w:rPr>
        <w:t xml:space="preserve"> that </w:t>
      </w:r>
      <w:r w:rsidR="000742D6" w:rsidRPr="00D215FF">
        <w:rPr>
          <w:lang w:eastAsia="en-US"/>
        </w:rPr>
        <w:t xml:space="preserve">concerned the </w:t>
      </w:r>
      <w:r w:rsidR="006F22DC" w:rsidRPr="00D215FF">
        <w:rPr>
          <w:lang w:eastAsia="en-US"/>
        </w:rPr>
        <w:t xml:space="preserve">theory of the </w:t>
      </w:r>
      <w:r w:rsidR="000742D6" w:rsidRPr="00D215FF">
        <w:rPr>
          <w:lang w:eastAsia="en-US"/>
        </w:rPr>
        <w:t xml:space="preserve">one truth </w:t>
      </w:r>
      <w:r w:rsidR="006F22DC" w:rsidRPr="00D215FF">
        <w:rPr>
          <w:lang w:eastAsia="en-US"/>
        </w:rPr>
        <w:t>translated into p</w:t>
      </w:r>
      <w:r w:rsidR="000742D6" w:rsidRPr="00D215FF">
        <w:rPr>
          <w:lang w:eastAsia="en-US"/>
        </w:rPr>
        <w:t>olitics</w:t>
      </w:r>
      <w:r w:rsidR="006F22DC" w:rsidRPr="00D215FF">
        <w:rPr>
          <w:lang w:eastAsia="en-US"/>
        </w:rPr>
        <w:t xml:space="preserve">. On the other side stood the group of </w:t>
      </w:r>
      <w:r w:rsidR="000742D6" w:rsidRPr="00D215FF">
        <w:rPr>
          <w:lang w:eastAsia="en-US"/>
        </w:rPr>
        <w:t xml:space="preserve">Aristotelians </w:t>
      </w:r>
      <w:r w:rsidR="006F22DC" w:rsidRPr="00D215FF">
        <w:rPr>
          <w:lang w:eastAsia="en-US"/>
        </w:rPr>
        <w:t xml:space="preserve">that defended </w:t>
      </w:r>
      <w:r w:rsidR="000742D6" w:rsidRPr="00D215FF">
        <w:rPr>
          <w:lang w:eastAsia="en-US"/>
        </w:rPr>
        <w:t xml:space="preserve">the autonomy of politics within the framework of the first Averroism. We call this dispute between the two schools about the nature of political rationality </w:t>
      </w:r>
      <w:r w:rsidR="005201F2" w:rsidRPr="00D215FF">
        <w:rPr>
          <w:lang w:eastAsia="en-US"/>
        </w:rPr>
        <w:t xml:space="preserve">to be </w:t>
      </w:r>
      <w:r w:rsidR="000742D6" w:rsidRPr="00D215FF">
        <w:rPr>
          <w:lang w:eastAsia="en-US"/>
        </w:rPr>
        <w:t xml:space="preserve">the </w:t>
      </w:r>
      <w:r w:rsidR="005201F2" w:rsidRPr="00D215FF">
        <w:rPr>
          <w:lang w:eastAsia="en-US"/>
        </w:rPr>
        <w:t xml:space="preserve">controversy </w:t>
      </w:r>
      <w:r w:rsidR="000742D6" w:rsidRPr="00D215FF">
        <w:rPr>
          <w:lang w:eastAsia="en-US"/>
        </w:rPr>
        <w:t xml:space="preserve">about </w:t>
      </w:r>
      <w:r w:rsidR="006F22DC" w:rsidRPr="00D215FF">
        <w:rPr>
          <w:lang w:eastAsia="en-US"/>
        </w:rPr>
        <w:t>“political A</w:t>
      </w:r>
      <w:r w:rsidR="000742D6" w:rsidRPr="00D215FF">
        <w:rPr>
          <w:lang w:eastAsia="en-US"/>
        </w:rPr>
        <w:t>verroism.</w:t>
      </w:r>
      <w:r w:rsidR="006F22DC" w:rsidRPr="00D215FF">
        <w:rPr>
          <w:lang w:eastAsia="en-US"/>
        </w:rPr>
        <w:t>”</w:t>
      </w:r>
      <w:r w:rsidR="000742D6" w:rsidRPr="00D215FF">
        <w:rPr>
          <w:lang w:eastAsia="en-US"/>
        </w:rPr>
        <w:t xml:space="preserve"> Papal power became a new </w:t>
      </w:r>
      <w:r w:rsidR="000623E6" w:rsidRPr="00D215FF">
        <w:rPr>
          <w:lang w:eastAsia="en-US"/>
        </w:rPr>
        <w:t>being of the third kind in the N</w:t>
      </w:r>
      <w:r w:rsidR="000742D6" w:rsidRPr="00D215FF">
        <w:rPr>
          <w:lang w:eastAsia="en-US"/>
        </w:rPr>
        <w:t xml:space="preserve">eoplatonic scenario of politics based on ontotheological </w:t>
      </w:r>
      <w:r w:rsidR="000623E6" w:rsidRPr="00D215FF">
        <w:rPr>
          <w:i/>
          <w:lang w:eastAsia="en-US"/>
        </w:rPr>
        <w:t>u</w:t>
      </w:r>
      <w:r w:rsidR="000742D6" w:rsidRPr="00D215FF">
        <w:rPr>
          <w:i/>
          <w:lang w:eastAsia="en-US"/>
        </w:rPr>
        <w:t>nanimitas</w:t>
      </w:r>
      <w:r w:rsidR="000742D6" w:rsidRPr="00D215FF">
        <w:rPr>
          <w:lang w:eastAsia="en-US"/>
        </w:rPr>
        <w:t xml:space="preserve">. The </w:t>
      </w:r>
      <w:r w:rsidR="001E36B2" w:rsidRPr="00D215FF">
        <w:rPr>
          <w:lang w:eastAsia="en-US"/>
        </w:rPr>
        <w:t>false unitary character of that</w:t>
      </w:r>
      <w:r w:rsidR="000742D6" w:rsidRPr="00D215FF">
        <w:rPr>
          <w:lang w:eastAsia="en-US"/>
        </w:rPr>
        <w:t xml:space="preserve"> religious-political hybrid</w:t>
      </w:r>
      <w:r w:rsidR="001E36B2" w:rsidRPr="00D215FF">
        <w:rPr>
          <w:lang w:eastAsia="en-US"/>
        </w:rPr>
        <w:t xml:space="preserve"> </w:t>
      </w:r>
      <w:r w:rsidR="000742D6" w:rsidRPr="00D215FF">
        <w:rPr>
          <w:lang w:eastAsia="en-US"/>
        </w:rPr>
        <w:t xml:space="preserve">produced by the bull </w:t>
      </w:r>
      <w:r w:rsidR="000742D6" w:rsidRPr="00D215FF">
        <w:rPr>
          <w:i/>
          <w:lang w:eastAsia="en-US"/>
        </w:rPr>
        <w:t>Unam Sanctam</w:t>
      </w:r>
      <w:r w:rsidR="000742D6" w:rsidRPr="00D215FF">
        <w:rPr>
          <w:lang w:eastAsia="en-US"/>
        </w:rPr>
        <w:t xml:space="preserve"> was criticized by many philo</w:t>
      </w:r>
      <w:r w:rsidR="00BE30B8" w:rsidRPr="00D215FF">
        <w:rPr>
          <w:lang w:eastAsia="en-US"/>
        </w:rPr>
        <w:t xml:space="preserve">sophers of the first Averroism. Let us see the arguments of </w:t>
      </w:r>
      <w:r w:rsidR="001E36B2" w:rsidRPr="00D215FF">
        <w:rPr>
          <w:lang w:eastAsia="en-US"/>
        </w:rPr>
        <w:t>John of Paris</w:t>
      </w:r>
      <w:r w:rsidR="00BE30B8" w:rsidRPr="00D215FF">
        <w:rPr>
          <w:lang w:eastAsia="en-US"/>
        </w:rPr>
        <w:t xml:space="preserve"> exposed in the next chapter</w:t>
      </w:r>
      <w:r w:rsidR="000742D6" w:rsidRPr="00D215FF">
        <w:rPr>
          <w:lang w:eastAsia="en-US"/>
        </w:rPr>
        <w:t xml:space="preserve">. </w:t>
      </w:r>
      <w:r w:rsidR="00BE30B8" w:rsidRPr="00D215FF">
        <w:rPr>
          <w:lang w:eastAsia="en-US"/>
        </w:rPr>
        <w:t>T</w:t>
      </w:r>
      <w:r w:rsidR="000742D6" w:rsidRPr="00D215FF">
        <w:rPr>
          <w:lang w:eastAsia="en-US"/>
        </w:rPr>
        <w:t xml:space="preserve">hese critics were joined by connoisseurs of philosophy and law </w:t>
      </w:r>
      <w:r w:rsidR="003A067D" w:rsidRPr="00D215FF">
        <w:rPr>
          <w:lang w:eastAsia="en-US"/>
        </w:rPr>
        <w:t xml:space="preserve">coming </w:t>
      </w:r>
      <w:r w:rsidR="000742D6" w:rsidRPr="00D215FF">
        <w:rPr>
          <w:lang w:eastAsia="en-US"/>
        </w:rPr>
        <w:t>from church circles. The Abbot Enge</w:t>
      </w:r>
      <w:r w:rsidR="00A22107" w:rsidRPr="00D215FF">
        <w:rPr>
          <w:lang w:eastAsia="en-US"/>
        </w:rPr>
        <w:t>lbert lived in the Benedictine m</w:t>
      </w:r>
      <w:r w:rsidR="000742D6" w:rsidRPr="00D215FF">
        <w:rPr>
          <w:lang w:eastAsia="en-US"/>
        </w:rPr>
        <w:t xml:space="preserve">onastery in Admont (Austria) and wrote the work </w:t>
      </w:r>
      <w:r w:rsidR="000742D6" w:rsidRPr="00D215FF">
        <w:rPr>
          <w:i/>
          <w:lang w:eastAsia="en-US"/>
        </w:rPr>
        <w:t>De</w:t>
      </w:r>
      <w:r w:rsidR="00795279" w:rsidRPr="00D215FF">
        <w:rPr>
          <w:i/>
          <w:lang w:eastAsia="en-US"/>
        </w:rPr>
        <w:t> </w:t>
      </w:r>
      <w:r w:rsidR="000742D6" w:rsidRPr="00D215FF">
        <w:rPr>
          <w:i/>
          <w:lang w:eastAsia="en-US"/>
        </w:rPr>
        <w:t>ortu et fine Romani imperii</w:t>
      </w:r>
      <w:r w:rsidR="000742D6" w:rsidRPr="00D215FF">
        <w:rPr>
          <w:lang w:eastAsia="en-US"/>
        </w:rPr>
        <w:t xml:space="preserve"> (about 1310).</w:t>
      </w:r>
      <w:r w:rsidR="000742D6" w:rsidRPr="00D215FF">
        <w:rPr>
          <w:szCs w:val="24"/>
          <w:vertAlign w:val="superscript"/>
        </w:rPr>
        <w:footnoteReference w:id="517"/>
      </w:r>
      <w:r w:rsidR="000742D6" w:rsidRPr="00D215FF">
        <w:rPr>
          <w:lang w:eastAsia="en-US"/>
        </w:rPr>
        <w:t xml:space="preserve"> </w:t>
      </w:r>
      <w:r w:rsidR="00FF0527" w:rsidRPr="00D215FF">
        <w:rPr>
          <w:lang w:eastAsia="en-US"/>
        </w:rPr>
        <w:t xml:space="preserve">The work </w:t>
      </w:r>
      <w:r w:rsidR="004C501D" w:rsidRPr="00D215FF">
        <w:rPr>
          <w:lang w:eastAsia="en-US"/>
        </w:rPr>
        <w:t xml:space="preserve">confirms </w:t>
      </w:r>
      <w:r w:rsidR="000731F2" w:rsidRPr="00D215FF">
        <w:rPr>
          <w:lang w:eastAsia="en-US"/>
        </w:rPr>
        <w:t>the influence of Aristotle</w:t>
      </w:r>
      <w:r w:rsidR="00795279" w:rsidRPr="00D215FF">
        <w:rPr>
          <w:lang w:eastAsia="en-US"/>
        </w:rPr>
        <w:t>’</w:t>
      </w:r>
      <w:r w:rsidR="000731F2" w:rsidRPr="00D215FF">
        <w:rPr>
          <w:lang w:eastAsia="en-US"/>
        </w:rPr>
        <w:t xml:space="preserve">s </w:t>
      </w:r>
      <w:r w:rsidR="000731F2" w:rsidRPr="00D215FF">
        <w:rPr>
          <w:i/>
          <w:lang w:eastAsia="en-US"/>
        </w:rPr>
        <w:t>Ethics</w:t>
      </w:r>
      <w:r w:rsidR="000731F2" w:rsidRPr="00D215FF">
        <w:rPr>
          <w:lang w:eastAsia="en-US"/>
        </w:rPr>
        <w:t xml:space="preserve"> and </w:t>
      </w:r>
      <w:r w:rsidR="000731F2" w:rsidRPr="00D215FF">
        <w:rPr>
          <w:i/>
          <w:lang w:eastAsia="en-US"/>
        </w:rPr>
        <w:t>P</w:t>
      </w:r>
      <w:r w:rsidR="00FF0527" w:rsidRPr="00D215FF">
        <w:rPr>
          <w:i/>
          <w:lang w:eastAsia="en-US"/>
        </w:rPr>
        <w:t>olitics</w:t>
      </w:r>
      <w:r w:rsidR="00FF0527" w:rsidRPr="00D215FF">
        <w:rPr>
          <w:lang w:eastAsia="en-US"/>
        </w:rPr>
        <w:t xml:space="preserve"> in </w:t>
      </w:r>
      <w:r w:rsidR="004C501D" w:rsidRPr="00D215FF">
        <w:rPr>
          <w:lang w:eastAsia="en-US"/>
        </w:rPr>
        <w:t xml:space="preserve">educated </w:t>
      </w:r>
      <w:r w:rsidR="00AE57A5" w:rsidRPr="00D215FF">
        <w:rPr>
          <w:lang w:eastAsia="en-US"/>
        </w:rPr>
        <w:t xml:space="preserve">church </w:t>
      </w:r>
      <w:r w:rsidR="00FF0527" w:rsidRPr="00D215FF">
        <w:rPr>
          <w:lang w:eastAsia="en-US"/>
        </w:rPr>
        <w:t>circles at that time. The source of power lies in the moral quality of the ruler (</w:t>
      </w:r>
      <w:r w:rsidR="00FF0527" w:rsidRPr="00D215FF">
        <w:rPr>
          <w:i/>
          <w:lang w:eastAsia="en-US"/>
        </w:rPr>
        <w:t>per electionem virtutis et probitatis promovebatur in reges</w:t>
      </w:r>
      <w:r w:rsidR="00F83973" w:rsidRPr="00D215FF">
        <w:rPr>
          <w:lang w:eastAsia="en-US"/>
        </w:rPr>
        <w:t xml:space="preserve">, </w:t>
      </w:r>
      <w:r w:rsidR="00F83973" w:rsidRPr="00D215FF">
        <w:rPr>
          <w:lang w:eastAsia="en-US"/>
        </w:rPr>
        <w:lastRenderedPageBreak/>
        <w:t>p.</w:t>
      </w:r>
      <w:r w:rsidR="00795279" w:rsidRPr="00D215FF">
        <w:rPr>
          <w:lang w:eastAsia="en-US"/>
        </w:rPr>
        <w:t> </w:t>
      </w:r>
      <w:r w:rsidR="00F83973" w:rsidRPr="00D215FF">
        <w:rPr>
          <w:lang w:eastAsia="en-US"/>
        </w:rPr>
        <w:t>20–</w:t>
      </w:r>
      <w:r w:rsidR="00FF0527" w:rsidRPr="00D215FF">
        <w:rPr>
          <w:lang w:eastAsia="en-US"/>
        </w:rPr>
        <w:t xml:space="preserve">21) </w:t>
      </w:r>
      <w:r w:rsidR="00E22EC8" w:rsidRPr="00D215FF">
        <w:rPr>
          <w:lang w:eastAsia="en-US"/>
        </w:rPr>
        <w:t xml:space="preserve">that </w:t>
      </w:r>
      <w:r w:rsidR="00FF0527" w:rsidRPr="00D215FF">
        <w:rPr>
          <w:lang w:eastAsia="en-US"/>
        </w:rPr>
        <w:t>is elected by the free decision of people (</w:t>
      </w:r>
      <w:r w:rsidR="00FF0527" w:rsidRPr="00D215FF">
        <w:rPr>
          <w:i/>
          <w:lang w:eastAsia="en-US"/>
        </w:rPr>
        <w:t>ex populorum libertate</w:t>
      </w:r>
      <w:r w:rsidR="00FF0527" w:rsidRPr="00D215FF">
        <w:rPr>
          <w:lang w:eastAsia="en-US"/>
        </w:rPr>
        <w:t>, p.</w:t>
      </w:r>
      <w:r w:rsidR="00795279" w:rsidRPr="00D215FF">
        <w:rPr>
          <w:lang w:eastAsia="en-US"/>
        </w:rPr>
        <w:t> </w:t>
      </w:r>
      <w:r w:rsidR="00FF0527" w:rsidRPr="00D215FF">
        <w:rPr>
          <w:lang w:eastAsia="en-US"/>
        </w:rPr>
        <w:t xml:space="preserve">22). Abbot Engelbert </w:t>
      </w:r>
      <w:r w:rsidR="001A0178" w:rsidRPr="00D215FF">
        <w:rPr>
          <w:lang w:eastAsia="en-US"/>
        </w:rPr>
        <w:t>follow</w:t>
      </w:r>
      <w:r w:rsidR="00E26B34" w:rsidRPr="00D215FF">
        <w:rPr>
          <w:lang w:eastAsia="en-US"/>
        </w:rPr>
        <w:t>s</w:t>
      </w:r>
      <w:r w:rsidR="001A0178" w:rsidRPr="00D215FF">
        <w:rPr>
          <w:lang w:eastAsia="en-US"/>
        </w:rPr>
        <w:t xml:space="preserve"> the </w:t>
      </w:r>
      <w:r w:rsidR="00FF0527" w:rsidRPr="00D215FF">
        <w:rPr>
          <w:lang w:eastAsia="en-US"/>
        </w:rPr>
        <w:t>sovereignty of people according to Albert</w:t>
      </w:r>
      <w:r w:rsidR="00795279" w:rsidRPr="00D215FF">
        <w:rPr>
          <w:lang w:eastAsia="en-US"/>
        </w:rPr>
        <w:t>’</w:t>
      </w:r>
      <w:r w:rsidR="00FF0527" w:rsidRPr="00D215FF">
        <w:rPr>
          <w:lang w:eastAsia="en-US"/>
        </w:rPr>
        <w:t xml:space="preserve">s </w:t>
      </w:r>
      <w:r w:rsidR="00E26B34" w:rsidRPr="00D215FF">
        <w:rPr>
          <w:lang w:eastAsia="en-US"/>
        </w:rPr>
        <w:t xml:space="preserve">interpretation of </w:t>
      </w:r>
      <w:r w:rsidR="001E3403" w:rsidRPr="00D215FF">
        <w:rPr>
          <w:lang w:eastAsia="en-US"/>
        </w:rPr>
        <w:t>“</w:t>
      </w:r>
      <w:r w:rsidR="00E26B34" w:rsidRPr="00D215FF">
        <w:rPr>
          <w:i/>
          <w:lang w:eastAsia="en-US"/>
        </w:rPr>
        <w:t>regnabile</w:t>
      </w:r>
      <w:r w:rsidR="001E3403" w:rsidRPr="00D215FF">
        <w:rPr>
          <w:lang w:eastAsia="en-US"/>
        </w:rPr>
        <w:t>”</w:t>
      </w:r>
      <w:r w:rsidR="00E26B34" w:rsidRPr="00D215FF">
        <w:rPr>
          <w:lang w:eastAsia="en-US"/>
        </w:rPr>
        <w:t xml:space="preserve"> explained in the next chapter </w:t>
      </w:r>
      <w:r w:rsidR="001A0178" w:rsidRPr="00D215FF">
        <w:rPr>
          <w:lang w:eastAsia="en-US"/>
        </w:rPr>
        <w:t xml:space="preserve">that </w:t>
      </w:r>
      <w:r w:rsidR="00FF0527" w:rsidRPr="00D215FF">
        <w:rPr>
          <w:lang w:eastAsia="en-US"/>
        </w:rPr>
        <w:t xml:space="preserve">sets </w:t>
      </w:r>
      <w:r w:rsidR="003252B5" w:rsidRPr="00D215FF">
        <w:rPr>
          <w:lang w:eastAsia="en-US"/>
        </w:rPr>
        <w:t xml:space="preserve">Albert </w:t>
      </w:r>
      <w:r w:rsidR="00FF0527" w:rsidRPr="00D215FF">
        <w:rPr>
          <w:lang w:eastAsia="en-US"/>
        </w:rPr>
        <w:t xml:space="preserve">apart from Aquinas. </w:t>
      </w:r>
      <w:r w:rsidR="003D0B58" w:rsidRPr="00D215FF">
        <w:rPr>
          <w:lang w:eastAsia="en-US"/>
        </w:rPr>
        <w:t>T</w:t>
      </w:r>
      <w:r w:rsidR="00FF0527" w:rsidRPr="00D215FF">
        <w:rPr>
          <w:lang w:eastAsia="en-US"/>
        </w:rPr>
        <w:t xml:space="preserve">he </w:t>
      </w:r>
      <w:r w:rsidR="003D0B58" w:rsidRPr="00D215FF">
        <w:rPr>
          <w:lang w:eastAsia="en-US"/>
        </w:rPr>
        <w:t>source of the nature of p</w:t>
      </w:r>
      <w:r w:rsidR="00FF0527" w:rsidRPr="00D215FF">
        <w:rPr>
          <w:lang w:eastAsia="en-US"/>
        </w:rPr>
        <w:t xml:space="preserve">olitical power </w:t>
      </w:r>
      <w:r w:rsidR="003D0B58" w:rsidRPr="00D215FF">
        <w:rPr>
          <w:lang w:eastAsia="en-US"/>
        </w:rPr>
        <w:t xml:space="preserve">resides </w:t>
      </w:r>
      <w:r w:rsidR="00FF0527" w:rsidRPr="00D215FF">
        <w:rPr>
          <w:lang w:eastAsia="en-US"/>
        </w:rPr>
        <w:t xml:space="preserve">in the assembly of equal, free and virtuous citizens </w:t>
      </w:r>
      <w:r w:rsidR="003D0B58" w:rsidRPr="00D215FF">
        <w:rPr>
          <w:lang w:eastAsia="en-US"/>
        </w:rPr>
        <w:t>and it is taken from Aristotle</w:t>
      </w:r>
      <w:r w:rsidR="00795279" w:rsidRPr="00D215FF">
        <w:rPr>
          <w:lang w:eastAsia="en-US"/>
        </w:rPr>
        <w:t>’</w:t>
      </w:r>
      <w:r w:rsidR="003D0B58" w:rsidRPr="00D215FF">
        <w:rPr>
          <w:lang w:eastAsia="en-US"/>
        </w:rPr>
        <w:t xml:space="preserve">s </w:t>
      </w:r>
      <w:r w:rsidR="003D0B58" w:rsidRPr="00D215FF">
        <w:rPr>
          <w:i/>
          <w:lang w:eastAsia="en-US"/>
        </w:rPr>
        <w:t>Politics</w:t>
      </w:r>
      <w:r w:rsidR="003D0B58" w:rsidRPr="00D215FF">
        <w:rPr>
          <w:lang w:eastAsia="en-US"/>
        </w:rPr>
        <w:t xml:space="preserve"> and from </w:t>
      </w:r>
      <w:r w:rsidR="003D0B58" w:rsidRPr="00D215FF">
        <w:rPr>
          <w:i/>
          <w:lang w:eastAsia="en-US"/>
        </w:rPr>
        <w:t>Nicomachean E</w:t>
      </w:r>
      <w:r w:rsidR="00FF0527" w:rsidRPr="00D215FF">
        <w:rPr>
          <w:i/>
          <w:lang w:eastAsia="en-US"/>
        </w:rPr>
        <w:t>thics</w:t>
      </w:r>
      <w:r w:rsidR="00FF0527" w:rsidRPr="00D215FF">
        <w:rPr>
          <w:lang w:eastAsia="en-US"/>
        </w:rPr>
        <w:t>. The philosophically educated jurists knew Aristotle</w:t>
      </w:r>
      <w:r w:rsidR="00795279" w:rsidRPr="00D215FF">
        <w:rPr>
          <w:lang w:eastAsia="en-US"/>
        </w:rPr>
        <w:t>’</w:t>
      </w:r>
      <w:r w:rsidR="00FF0527" w:rsidRPr="00D215FF">
        <w:rPr>
          <w:lang w:eastAsia="en-US"/>
        </w:rPr>
        <w:t>s political philosophy re</w:t>
      </w:r>
      <w:r w:rsidR="00392CE4" w:rsidRPr="00D215FF">
        <w:rPr>
          <w:lang w:eastAsia="en-US"/>
        </w:rPr>
        <w:t>garding “</w:t>
      </w:r>
      <w:r w:rsidR="00FF0527" w:rsidRPr="00D215FF">
        <w:rPr>
          <w:i/>
          <w:lang w:eastAsia="en-US"/>
        </w:rPr>
        <w:t>animal sociale et politicum</w:t>
      </w:r>
      <w:r w:rsidR="00392CE4" w:rsidRPr="00D215FF">
        <w:rPr>
          <w:lang w:eastAsia="en-US"/>
        </w:rPr>
        <w:t>”</w:t>
      </w:r>
      <w:r w:rsidR="00FF0527" w:rsidRPr="00D215FF">
        <w:rPr>
          <w:lang w:eastAsia="en-US"/>
        </w:rPr>
        <w:t xml:space="preserve"> and interpreted the meaning of his ethical and political writings in accorda</w:t>
      </w:r>
      <w:r w:rsidR="00392CE4" w:rsidRPr="00D215FF">
        <w:rPr>
          <w:lang w:eastAsia="en-US"/>
        </w:rPr>
        <w:t xml:space="preserve">nce with the rule of the people, </w:t>
      </w:r>
      <w:r w:rsidR="00FF0527" w:rsidRPr="00D215FF">
        <w:rPr>
          <w:lang w:eastAsia="en-US"/>
        </w:rPr>
        <w:t xml:space="preserve">according to the sovereignty of the best citizens </w:t>
      </w:r>
      <w:r w:rsidR="00EA4F0C" w:rsidRPr="00D215FF">
        <w:rPr>
          <w:lang w:eastAsia="en-US"/>
        </w:rPr>
        <w:t xml:space="preserve">in </w:t>
      </w:r>
      <w:r w:rsidR="00FF0527" w:rsidRPr="00D215FF">
        <w:rPr>
          <w:lang w:eastAsia="en-US"/>
        </w:rPr>
        <w:t>the community (</w:t>
      </w:r>
      <w:r w:rsidR="00FF0527" w:rsidRPr="00D215FF">
        <w:rPr>
          <w:i/>
          <w:lang w:eastAsia="en-US"/>
        </w:rPr>
        <w:t>plenitudo potestatis</w:t>
      </w:r>
      <w:r w:rsidR="00FF0527" w:rsidRPr="00D215FF">
        <w:rPr>
          <w:lang w:eastAsia="en-US"/>
        </w:rPr>
        <w:t>). These connoisseurs of Aristotle were also joined by some professional jurists of the papal curia (</w:t>
      </w:r>
      <w:r w:rsidR="00FF0527" w:rsidRPr="00D215FF">
        <w:rPr>
          <w:i/>
          <w:lang w:eastAsia="en-US"/>
        </w:rPr>
        <w:t>decretalistae</w:t>
      </w:r>
      <w:r w:rsidR="00FF0527" w:rsidRPr="00D215FF">
        <w:rPr>
          <w:lang w:eastAsia="en-US"/>
        </w:rPr>
        <w:t>). Oldradus de</w:t>
      </w:r>
      <w:r w:rsidR="00795279" w:rsidRPr="00D215FF">
        <w:rPr>
          <w:lang w:eastAsia="en-US"/>
        </w:rPr>
        <w:t> </w:t>
      </w:r>
      <w:r w:rsidR="00FF0527" w:rsidRPr="00D215FF">
        <w:rPr>
          <w:lang w:eastAsia="en-US"/>
        </w:rPr>
        <w:t>Ponte worked at the Papal curia in Rome from 1310 until his death around 1337. His philosophical commentary on the laws (</w:t>
      </w:r>
      <w:r w:rsidR="00FF0527" w:rsidRPr="00D215FF">
        <w:rPr>
          <w:i/>
          <w:lang w:eastAsia="en-US"/>
        </w:rPr>
        <w:t>Consilia</w:t>
      </w:r>
      <w:r w:rsidR="00FF0527" w:rsidRPr="00D215FF">
        <w:rPr>
          <w:lang w:eastAsia="en-US"/>
        </w:rPr>
        <w:t xml:space="preserve">, </w:t>
      </w:r>
      <w:r w:rsidR="00DE68E9" w:rsidRPr="00D215FF">
        <w:rPr>
          <w:lang w:eastAsia="en-US"/>
        </w:rPr>
        <w:t xml:space="preserve">about </w:t>
      </w:r>
      <w:r w:rsidR="00FF0527" w:rsidRPr="00D215FF">
        <w:rPr>
          <w:lang w:eastAsia="en-US"/>
        </w:rPr>
        <w:t>1321) expounds Aristotelian reasoning regarding the origin and types of government.</w:t>
      </w:r>
      <w:r w:rsidR="00FF0527" w:rsidRPr="00D215FF">
        <w:rPr>
          <w:rStyle w:val="Znakapoznpodarou"/>
          <w:szCs w:val="24"/>
        </w:rPr>
        <w:footnoteReference w:id="518"/>
      </w:r>
      <w:r w:rsidR="00F06BDA" w:rsidRPr="00D215FF">
        <w:rPr>
          <w:lang w:eastAsia="en-US"/>
        </w:rPr>
        <w:t xml:space="preserve"> </w:t>
      </w:r>
      <w:r w:rsidR="00E26B34" w:rsidRPr="00D215FF">
        <w:rPr>
          <w:lang w:eastAsia="en-US"/>
        </w:rPr>
        <w:t>The c</w:t>
      </w:r>
      <w:r w:rsidR="00F06BDA" w:rsidRPr="00D215FF">
        <w:rPr>
          <w:lang w:eastAsia="en-US"/>
        </w:rPr>
        <w:t>hapter</w:t>
      </w:r>
      <w:r w:rsidR="00795279" w:rsidRPr="00D215FF">
        <w:rPr>
          <w:lang w:eastAsia="en-US"/>
        </w:rPr>
        <w:t> </w:t>
      </w:r>
      <w:r w:rsidR="00F06BDA" w:rsidRPr="00D215FF">
        <w:rPr>
          <w:lang w:eastAsia="en-US"/>
        </w:rPr>
        <w:t>69 resolve</w:t>
      </w:r>
      <w:r w:rsidR="00E26B34" w:rsidRPr="00D215FF">
        <w:rPr>
          <w:lang w:eastAsia="en-US"/>
        </w:rPr>
        <w:t>s</w:t>
      </w:r>
      <w:r w:rsidR="00F06BDA" w:rsidRPr="00D215FF">
        <w:rPr>
          <w:lang w:eastAsia="en-US"/>
        </w:rPr>
        <w:t xml:space="preserve"> the question of whether the secular rulers should be subject to the </w:t>
      </w:r>
      <w:r w:rsidR="00AC52AD">
        <w:rPr>
          <w:lang w:eastAsia="en-US"/>
        </w:rPr>
        <w:t>pope</w:t>
      </w:r>
      <w:r w:rsidR="00F06BDA" w:rsidRPr="00D215FF">
        <w:rPr>
          <w:lang w:eastAsia="en-US"/>
        </w:rPr>
        <w:t xml:space="preserve">. Oldradus does not mention in this chapter the reasoning of the bull </w:t>
      </w:r>
      <w:r w:rsidR="00F06BDA" w:rsidRPr="00D215FF">
        <w:rPr>
          <w:i/>
          <w:lang w:eastAsia="en-US"/>
        </w:rPr>
        <w:t>Unam Sanctam</w:t>
      </w:r>
      <w:r w:rsidR="00F06BDA" w:rsidRPr="00D215FF">
        <w:rPr>
          <w:lang w:eastAsia="en-US"/>
        </w:rPr>
        <w:t>, and his reasoning regarding the origin of political power corresponds to that</w:t>
      </w:r>
      <w:r w:rsidR="008E1665" w:rsidRPr="00D215FF">
        <w:rPr>
          <w:lang w:eastAsia="en-US"/>
        </w:rPr>
        <w:t xml:space="preserve"> omis</w:t>
      </w:r>
      <w:r w:rsidR="00E26B34" w:rsidRPr="00D215FF">
        <w:rPr>
          <w:lang w:eastAsia="en-US"/>
        </w:rPr>
        <w:t>s</w:t>
      </w:r>
      <w:r w:rsidR="008E1665" w:rsidRPr="00D215FF">
        <w:rPr>
          <w:lang w:eastAsia="en-US"/>
        </w:rPr>
        <w:t>ion</w:t>
      </w:r>
      <w:r w:rsidR="00F06BDA" w:rsidRPr="00D215FF">
        <w:rPr>
          <w:lang w:eastAsia="en-US"/>
        </w:rPr>
        <w:t xml:space="preserve">. Oldradus defends the Aristotelian conception of </w:t>
      </w:r>
      <w:r w:rsidR="00F06BDA" w:rsidRPr="00D215FF">
        <w:rPr>
          <w:i/>
          <w:lang w:eastAsia="en-US"/>
        </w:rPr>
        <w:t>ius naturale</w:t>
      </w:r>
      <w:r w:rsidR="006C54C6" w:rsidRPr="00D215FF">
        <w:rPr>
          <w:lang w:eastAsia="en-US"/>
        </w:rPr>
        <w:t xml:space="preserve"> according to the first A</w:t>
      </w:r>
      <w:r w:rsidR="00F06BDA" w:rsidRPr="00D215FF">
        <w:rPr>
          <w:lang w:eastAsia="en-US"/>
        </w:rPr>
        <w:t xml:space="preserve">verroism. The validity of natural law is given purely rationally and includes all human beings and their social institutions, including marriage and the family. The French king had </w:t>
      </w:r>
      <w:r w:rsidR="007B29C0" w:rsidRPr="00D215FF">
        <w:rPr>
          <w:lang w:eastAsia="en-US"/>
        </w:rPr>
        <w:t>kept h</w:t>
      </w:r>
      <w:r w:rsidR="00F06BDA" w:rsidRPr="00D215FF">
        <w:rPr>
          <w:lang w:eastAsia="en-US"/>
        </w:rPr>
        <w:t>is own sovereignty for centuries and therefore has no other monarch over him (</w:t>
      </w:r>
      <w:r w:rsidR="00F06BDA" w:rsidRPr="00D215FF">
        <w:rPr>
          <w:i/>
          <w:lang w:eastAsia="en-US"/>
        </w:rPr>
        <w:t>rex francie de facto non recognoscit superiorem</w:t>
      </w:r>
      <w:r w:rsidR="00F06BDA" w:rsidRPr="00D215FF">
        <w:rPr>
          <w:lang w:eastAsia="en-US"/>
        </w:rPr>
        <w:t xml:space="preserve">; </w:t>
      </w:r>
      <w:r w:rsidR="00F06BDA" w:rsidRPr="00D215FF">
        <w:rPr>
          <w:i/>
          <w:lang w:eastAsia="en-US"/>
        </w:rPr>
        <w:t>Concilia</w:t>
      </w:r>
      <w:r w:rsidR="00F06BDA" w:rsidRPr="00D215FF">
        <w:rPr>
          <w:lang w:eastAsia="en-US"/>
        </w:rPr>
        <w:t>, p.</w:t>
      </w:r>
      <w:r w:rsidR="00795279" w:rsidRPr="00D215FF">
        <w:rPr>
          <w:lang w:eastAsia="en-US"/>
        </w:rPr>
        <w:t> </w:t>
      </w:r>
      <w:r w:rsidR="00F06BDA" w:rsidRPr="00D215FF">
        <w:rPr>
          <w:lang w:eastAsia="en-US"/>
        </w:rPr>
        <w:t xml:space="preserve">101a). Moreover, no papal primacy could exist before the era of the </w:t>
      </w:r>
      <w:r w:rsidR="00F06BDA" w:rsidRPr="00D215FF">
        <w:rPr>
          <w:i/>
          <w:lang w:eastAsia="en-US"/>
        </w:rPr>
        <w:t>New Testament</w:t>
      </w:r>
      <w:r w:rsidR="00F06BDA" w:rsidRPr="00D215FF">
        <w:rPr>
          <w:lang w:eastAsia="en-US"/>
        </w:rPr>
        <w:t xml:space="preserve">. The rulers </w:t>
      </w:r>
      <w:r w:rsidR="0066197E" w:rsidRPr="00D215FF">
        <w:rPr>
          <w:lang w:eastAsia="en-US"/>
        </w:rPr>
        <w:t xml:space="preserve">before Christ </w:t>
      </w:r>
      <w:r w:rsidR="00F06BDA" w:rsidRPr="00D215FF">
        <w:rPr>
          <w:lang w:eastAsia="en-US"/>
        </w:rPr>
        <w:t>represented a living code of laws for his people (</w:t>
      </w:r>
      <w:r w:rsidR="00F06BDA" w:rsidRPr="00D215FF">
        <w:rPr>
          <w:i/>
          <w:lang w:eastAsia="en-US"/>
        </w:rPr>
        <w:t>lex animata</w:t>
      </w:r>
      <w:r w:rsidR="00F06BDA" w:rsidRPr="00D215FF">
        <w:rPr>
          <w:lang w:eastAsia="en-US"/>
        </w:rPr>
        <w:t xml:space="preserve">). Their power came directly from God, because they had the task of giving people a </w:t>
      </w:r>
      <w:r w:rsidR="00B81406" w:rsidRPr="00D215FF">
        <w:rPr>
          <w:lang w:eastAsia="en-US"/>
        </w:rPr>
        <w:t xml:space="preserve">better kind of </w:t>
      </w:r>
      <w:r w:rsidR="00F06BDA" w:rsidRPr="00D215FF">
        <w:rPr>
          <w:lang w:eastAsia="en-US"/>
        </w:rPr>
        <w:t>moral law (</w:t>
      </w:r>
      <w:r w:rsidR="00F06BDA" w:rsidRPr="00D215FF">
        <w:rPr>
          <w:i/>
          <w:lang w:eastAsia="en-US"/>
        </w:rPr>
        <w:t>deus de celo imperium constituit ut difficilius legem imposat et generi humano distribuat</w:t>
      </w:r>
      <w:r w:rsidR="00F06BDA" w:rsidRPr="00D215FF">
        <w:rPr>
          <w:lang w:eastAsia="en-US"/>
        </w:rPr>
        <w:t xml:space="preserve">; ibid, p. 101a). Thus, monarchical government is natural, given in accordance with natural law, and royal power is derived directly from God. In contrast to Albert and Dante, this thoughtful jurist claims that the monarchy cannot be a product of </w:t>
      </w:r>
      <w:r w:rsidR="00D41E8A" w:rsidRPr="00D215FF">
        <w:rPr>
          <w:lang w:eastAsia="en-US"/>
        </w:rPr>
        <w:t xml:space="preserve">the </w:t>
      </w:r>
      <w:r w:rsidR="00F06BDA" w:rsidRPr="00D215FF">
        <w:rPr>
          <w:lang w:eastAsia="en-US"/>
        </w:rPr>
        <w:t xml:space="preserve">natural law, because this form of government is given historically and, consequently, </w:t>
      </w:r>
      <w:r w:rsidR="008F0F76" w:rsidRPr="00D215FF">
        <w:rPr>
          <w:lang w:eastAsia="en-US"/>
        </w:rPr>
        <w:t xml:space="preserve">it is </w:t>
      </w:r>
      <w:r w:rsidR="00F06BDA" w:rsidRPr="00D215FF">
        <w:rPr>
          <w:lang w:eastAsia="en-US"/>
        </w:rPr>
        <w:t>very limited (</w:t>
      </w:r>
      <w:r w:rsidR="00F06BDA" w:rsidRPr="00D215FF">
        <w:rPr>
          <w:i/>
          <w:lang w:eastAsia="en-US"/>
        </w:rPr>
        <w:t>de iure naturali nec fuit regna nec imperium</w:t>
      </w:r>
      <w:r w:rsidR="00F06BDA" w:rsidRPr="00D215FF">
        <w:rPr>
          <w:lang w:eastAsia="en-US"/>
        </w:rPr>
        <w:t xml:space="preserve">; ibid, p. 102b). </w:t>
      </w:r>
      <w:r w:rsidR="00F06BDA" w:rsidRPr="00D215FF">
        <w:rPr>
          <w:lang w:eastAsia="en-US"/>
        </w:rPr>
        <w:lastRenderedPageBreak/>
        <w:t xml:space="preserve">Both examples show that the writing </w:t>
      </w:r>
      <w:r w:rsidR="00F06BDA" w:rsidRPr="00D215FF">
        <w:rPr>
          <w:i/>
          <w:lang w:eastAsia="en-US"/>
        </w:rPr>
        <w:t>Politics</w:t>
      </w:r>
      <w:r w:rsidR="00F06BDA" w:rsidRPr="00D215FF">
        <w:rPr>
          <w:lang w:eastAsia="en-US"/>
        </w:rPr>
        <w:t xml:space="preserve"> was interpreted according to the Aristotelian intention in different environments, not only within the philosophical school of the </w:t>
      </w:r>
      <w:r w:rsidR="00AB11B7" w:rsidRPr="00D215FF">
        <w:rPr>
          <w:lang w:eastAsia="en-US"/>
        </w:rPr>
        <w:t xml:space="preserve">authentic </w:t>
      </w:r>
      <w:r w:rsidR="00F06BDA" w:rsidRPr="00D215FF">
        <w:rPr>
          <w:lang w:eastAsia="en-US"/>
        </w:rPr>
        <w:t xml:space="preserve">first Averroism, which included Albert, Siger and Dante. </w:t>
      </w:r>
      <w:r w:rsidR="009A1AE4" w:rsidRPr="00D215FF">
        <w:rPr>
          <w:lang w:eastAsia="en-US"/>
        </w:rPr>
        <w:t>Marsilius of Padua radicalized t</w:t>
      </w:r>
      <w:r w:rsidR="00F06BDA" w:rsidRPr="00D215FF">
        <w:rPr>
          <w:lang w:eastAsia="en-US"/>
        </w:rPr>
        <w:t xml:space="preserve">he thoughts of these enlightened decretalists and jurists in the writing </w:t>
      </w:r>
      <w:r w:rsidR="00F06BDA" w:rsidRPr="00D215FF">
        <w:rPr>
          <w:i/>
          <w:lang w:eastAsia="en-US"/>
        </w:rPr>
        <w:t>Defensor Pacis</w:t>
      </w:r>
      <w:r w:rsidR="00F06BDA" w:rsidRPr="00D215FF">
        <w:rPr>
          <w:lang w:eastAsia="en-US"/>
        </w:rPr>
        <w:t xml:space="preserve"> (1324) </w:t>
      </w:r>
      <w:r w:rsidR="0008015C" w:rsidRPr="00D215FF">
        <w:rPr>
          <w:lang w:eastAsia="en-US"/>
        </w:rPr>
        <w:t xml:space="preserve">by taking </w:t>
      </w:r>
      <w:r w:rsidR="00F06BDA" w:rsidRPr="00D215FF">
        <w:rPr>
          <w:lang w:eastAsia="en-US"/>
        </w:rPr>
        <w:t>the extreme form of conciliarism. O</w:t>
      </w:r>
      <w:r w:rsidR="0034502E" w:rsidRPr="00D215FF">
        <w:rPr>
          <w:lang w:eastAsia="en-US"/>
        </w:rPr>
        <w:t>ckham</w:t>
      </w:r>
      <w:r w:rsidR="00795279" w:rsidRPr="00D215FF">
        <w:rPr>
          <w:lang w:eastAsia="en-US"/>
        </w:rPr>
        <w:t>’</w:t>
      </w:r>
      <w:r w:rsidR="0034502E" w:rsidRPr="00D215FF">
        <w:rPr>
          <w:lang w:eastAsia="en-US"/>
        </w:rPr>
        <w:t xml:space="preserve">s political commentaries </w:t>
      </w:r>
      <w:r w:rsidR="00F06BDA" w:rsidRPr="00D215FF">
        <w:rPr>
          <w:lang w:eastAsia="en-US"/>
        </w:rPr>
        <w:t>at the end of his life reacted to the work of Marsilius of Padua</w:t>
      </w:r>
      <w:r w:rsidR="0034502E" w:rsidRPr="00D215FF">
        <w:rPr>
          <w:lang w:eastAsia="en-US"/>
        </w:rPr>
        <w:t>. He c</w:t>
      </w:r>
      <w:r w:rsidR="00F06BDA" w:rsidRPr="00D215FF">
        <w:rPr>
          <w:lang w:eastAsia="en-US"/>
        </w:rPr>
        <w:t xml:space="preserve">ompleted the </w:t>
      </w:r>
      <w:r w:rsidR="0034502E" w:rsidRPr="00D215FF">
        <w:rPr>
          <w:lang w:eastAsia="en-US"/>
        </w:rPr>
        <w:t xml:space="preserve">defense of </w:t>
      </w:r>
      <w:r w:rsidR="00F06BDA" w:rsidRPr="00D215FF">
        <w:rPr>
          <w:lang w:eastAsia="en-US"/>
        </w:rPr>
        <w:t>autonomous political power</w:t>
      </w:r>
      <w:r w:rsidR="0034502E" w:rsidRPr="00D215FF">
        <w:rPr>
          <w:lang w:eastAsia="en-US"/>
        </w:rPr>
        <w:t xml:space="preserve"> that </w:t>
      </w:r>
      <w:r w:rsidR="00F06BDA" w:rsidRPr="00D215FF">
        <w:rPr>
          <w:lang w:eastAsia="en-US"/>
        </w:rPr>
        <w:t xml:space="preserve">the first Averroism opened by </w:t>
      </w:r>
      <w:r w:rsidR="00A54628" w:rsidRPr="00D215FF">
        <w:rPr>
          <w:lang w:eastAsia="en-US"/>
        </w:rPr>
        <w:t xml:space="preserve">commentaries on </w:t>
      </w:r>
      <w:r w:rsidR="00A54628" w:rsidRPr="00D215FF">
        <w:rPr>
          <w:i/>
          <w:lang w:eastAsia="en-US"/>
        </w:rPr>
        <w:t>Nicomachean E</w:t>
      </w:r>
      <w:r w:rsidR="00F06BDA" w:rsidRPr="00D215FF">
        <w:rPr>
          <w:i/>
          <w:lang w:eastAsia="en-US"/>
        </w:rPr>
        <w:t>thics</w:t>
      </w:r>
      <w:r w:rsidR="00F06BDA" w:rsidRPr="00D215FF">
        <w:rPr>
          <w:lang w:eastAsia="en-US"/>
        </w:rPr>
        <w:t xml:space="preserve"> and on </w:t>
      </w:r>
      <w:r w:rsidR="00F06BDA" w:rsidRPr="00D215FF">
        <w:rPr>
          <w:i/>
          <w:lang w:eastAsia="en-US"/>
        </w:rPr>
        <w:t>De anima</w:t>
      </w:r>
      <w:r w:rsidR="00F06BDA" w:rsidRPr="00D215FF">
        <w:rPr>
          <w:lang w:eastAsia="en-US"/>
        </w:rPr>
        <w:t xml:space="preserve"> around 1240.</w:t>
      </w:r>
    </w:p>
    <w:p w14:paraId="2773E92F" w14:textId="77777777" w:rsidR="00F06BDA" w:rsidRPr="00D215FF" w:rsidRDefault="00F06BDA" w:rsidP="002B511A">
      <w:pPr>
        <w:rPr>
          <w:lang w:eastAsia="en-US"/>
        </w:rPr>
      </w:pPr>
    </w:p>
    <w:p w14:paraId="24C57396" w14:textId="45F00E38" w:rsidR="00F06BDA" w:rsidRPr="00D215FF" w:rsidRDefault="00F06BDA">
      <w:pPr>
        <w:spacing w:after="200" w:line="276" w:lineRule="auto"/>
        <w:jc w:val="left"/>
        <w:rPr>
          <w:lang w:eastAsia="en-US"/>
        </w:rPr>
      </w:pPr>
      <w:r w:rsidRPr="00D215FF">
        <w:rPr>
          <w:lang w:eastAsia="en-US"/>
        </w:rPr>
        <w:br w:type="page"/>
      </w:r>
    </w:p>
    <w:p w14:paraId="255E542F" w14:textId="029BA4D5" w:rsidR="00F06BDA" w:rsidRPr="00D215FF" w:rsidRDefault="00F06BDA" w:rsidP="00F06BDA">
      <w:pPr>
        <w:pStyle w:val="Nadpis2"/>
        <w:rPr>
          <w:i/>
          <w:lang w:eastAsia="en-US"/>
        </w:rPr>
      </w:pPr>
      <w:r w:rsidRPr="00D215FF">
        <w:rPr>
          <w:lang w:eastAsia="en-US"/>
        </w:rPr>
        <w:lastRenderedPageBreak/>
        <w:t xml:space="preserve">6.1 Twofold Interpretation of </w:t>
      </w:r>
      <w:r w:rsidRPr="00D215FF">
        <w:rPr>
          <w:i/>
          <w:lang w:eastAsia="en-US"/>
        </w:rPr>
        <w:t>Nicomachean Ethics</w:t>
      </w:r>
    </w:p>
    <w:p w14:paraId="280F1F60" w14:textId="6558E151" w:rsidR="00F06BDA" w:rsidRPr="00D215FF" w:rsidRDefault="007321A6" w:rsidP="00126011">
      <w:pPr>
        <w:rPr>
          <w:lang w:eastAsia="en-US"/>
        </w:rPr>
      </w:pPr>
      <w:r w:rsidRPr="00D215FF">
        <w:rPr>
          <w:lang w:eastAsia="en-US"/>
        </w:rPr>
        <w:t xml:space="preserve">The dispute over the practical intellect involves the </w:t>
      </w:r>
      <w:r w:rsidR="001F2EBB" w:rsidRPr="00D215FF">
        <w:rPr>
          <w:lang w:eastAsia="en-US"/>
        </w:rPr>
        <w:t xml:space="preserve">quarrel </w:t>
      </w:r>
      <w:r w:rsidR="0041197D" w:rsidRPr="00D215FF">
        <w:rPr>
          <w:lang w:eastAsia="en-US"/>
        </w:rPr>
        <w:t>between the first and second A</w:t>
      </w:r>
      <w:r w:rsidRPr="00D215FF">
        <w:rPr>
          <w:lang w:eastAsia="en-US"/>
        </w:rPr>
        <w:t xml:space="preserve">verroism </w:t>
      </w:r>
      <w:r w:rsidR="001F2EBB" w:rsidRPr="00D215FF">
        <w:rPr>
          <w:lang w:eastAsia="en-US"/>
        </w:rPr>
        <w:t xml:space="preserve">related to the nature </w:t>
      </w:r>
      <w:r w:rsidRPr="00D215FF">
        <w:rPr>
          <w:lang w:eastAsia="en-US"/>
        </w:rPr>
        <w:t xml:space="preserve">of political rationality. The </w:t>
      </w:r>
      <w:r w:rsidR="001C1AD1" w:rsidRPr="00D215FF">
        <w:rPr>
          <w:lang w:eastAsia="en-US"/>
        </w:rPr>
        <w:t>phrase “</w:t>
      </w:r>
      <w:r w:rsidRPr="00D215FF">
        <w:rPr>
          <w:lang w:eastAsia="en-US"/>
        </w:rPr>
        <w:t>the speculative intellect</w:t>
      </w:r>
      <w:r w:rsidR="00D9327A" w:rsidRPr="00D215FF">
        <w:rPr>
          <w:lang w:eastAsia="en-US"/>
        </w:rPr>
        <w:t xml:space="preserve"> becomes practical by the extension</w:t>
      </w:r>
      <w:r w:rsidR="001C1AD1" w:rsidRPr="00D215FF">
        <w:rPr>
          <w:lang w:eastAsia="en-US"/>
        </w:rPr>
        <w:t>”</w:t>
      </w:r>
      <w:r w:rsidRPr="00D215FF">
        <w:rPr>
          <w:lang w:eastAsia="en-US"/>
        </w:rPr>
        <w:t xml:space="preserve"> (</w:t>
      </w:r>
      <w:r w:rsidRPr="00D215FF">
        <w:rPr>
          <w:i/>
          <w:lang w:eastAsia="en-US"/>
        </w:rPr>
        <w:t>intellectus speculativus per extensionem fit practicus</w:t>
      </w:r>
      <w:r w:rsidRPr="00D215FF">
        <w:rPr>
          <w:lang w:eastAsia="en-US"/>
        </w:rPr>
        <w:t xml:space="preserve">) represents </w:t>
      </w:r>
      <w:r w:rsidR="007A4C9D" w:rsidRPr="00D215FF">
        <w:rPr>
          <w:lang w:eastAsia="en-US"/>
        </w:rPr>
        <w:t xml:space="preserve">the same </w:t>
      </w:r>
      <w:r w:rsidRPr="00D215FF">
        <w:rPr>
          <w:lang w:eastAsia="en-US"/>
        </w:rPr>
        <w:t xml:space="preserve">epochal </w:t>
      </w:r>
      <w:r w:rsidR="007A4C9D" w:rsidRPr="00D215FF">
        <w:rPr>
          <w:i/>
          <w:lang w:eastAsia="en-US"/>
        </w:rPr>
        <w:t>Lichtung</w:t>
      </w:r>
      <w:r w:rsidR="007A4C9D" w:rsidRPr="00D215FF">
        <w:rPr>
          <w:lang w:eastAsia="en-US"/>
        </w:rPr>
        <w:t xml:space="preserve"> </w:t>
      </w:r>
      <w:r w:rsidRPr="00D215FF">
        <w:rPr>
          <w:lang w:eastAsia="en-US"/>
        </w:rPr>
        <w:t xml:space="preserve">for the constitution of autonomous ethics and politics as </w:t>
      </w:r>
      <w:r w:rsidR="007A4C9D" w:rsidRPr="00D215FF">
        <w:rPr>
          <w:lang w:eastAsia="en-US"/>
        </w:rPr>
        <w:t xml:space="preserve">was </w:t>
      </w:r>
      <w:r w:rsidRPr="00D215FF">
        <w:rPr>
          <w:i/>
          <w:lang w:eastAsia="en-US"/>
        </w:rPr>
        <w:t xml:space="preserve">intellectus possibilis </w:t>
      </w:r>
      <w:r w:rsidRPr="00D215FF">
        <w:rPr>
          <w:lang w:eastAsia="en-US"/>
        </w:rPr>
        <w:t xml:space="preserve">for the constitution of the Western unity of the person and </w:t>
      </w:r>
      <w:r w:rsidR="007A4C9D" w:rsidRPr="00D215FF">
        <w:rPr>
          <w:lang w:eastAsia="en-US"/>
        </w:rPr>
        <w:t xml:space="preserve">the </w:t>
      </w:r>
      <w:r w:rsidRPr="00D215FF">
        <w:rPr>
          <w:lang w:eastAsia="en-US"/>
        </w:rPr>
        <w:t>metaphysics. In the dispute about the statute of the practical intellect, the interpretation of CMDA plays a k</w:t>
      </w:r>
      <w:r w:rsidR="00E345D3" w:rsidRPr="00D215FF">
        <w:rPr>
          <w:lang w:eastAsia="en-US"/>
        </w:rPr>
        <w:t>ey role, which this time was</w:t>
      </w:r>
      <w:r w:rsidRPr="00D215FF">
        <w:rPr>
          <w:lang w:eastAsia="en-US"/>
        </w:rPr>
        <w:t xml:space="preserve"> applied to Aristotle</w:t>
      </w:r>
      <w:r w:rsidR="00ED16D9" w:rsidRPr="00D215FF">
        <w:rPr>
          <w:lang w:eastAsia="en-US"/>
        </w:rPr>
        <w:t>’</w:t>
      </w:r>
      <w:r w:rsidRPr="00D215FF">
        <w:rPr>
          <w:lang w:eastAsia="en-US"/>
        </w:rPr>
        <w:t xml:space="preserve">s ethical and political </w:t>
      </w:r>
      <w:r w:rsidR="002F5D7E" w:rsidRPr="00D215FF">
        <w:rPr>
          <w:lang w:eastAsia="en-US"/>
        </w:rPr>
        <w:t>works</w:t>
      </w:r>
      <w:r w:rsidRPr="00D215FF">
        <w:rPr>
          <w:lang w:eastAsia="en-US"/>
        </w:rPr>
        <w:t>. The difference be</w:t>
      </w:r>
      <w:r w:rsidR="00C32D09" w:rsidRPr="00D215FF">
        <w:rPr>
          <w:lang w:eastAsia="en-US"/>
        </w:rPr>
        <w:t>tween the first and the second A</w:t>
      </w:r>
      <w:r w:rsidRPr="00D215FF">
        <w:rPr>
          <w:lang w:eastAsia="en-US"/>
        </w:rPr>
        <w:t xml:space="preserve">verroism with regard to </w:t>
      </w:r>
      <w:r w:rsidRPr="00D215FF">
        <w:rPr>
          <w:i/>
          <w:lang w:eastAsia="en-US"/>
        </w:rPr>
        <w:t>intellectus practicus</w:t>
      </w:r>
      <w:r w:rsidRPr="00D215FF">
        <w:rPr>
          <w:lang w:eastAsia="en-US"/>
        </w:rPr>
        <w:t xml:space="preserve"> can be summarized in the following </w:t>
      </w:r>
      <w:r w:rsidR="004D74A4" w:rsidRPr="00D215FF">
        <w:rPr>
          <w:lang w:eastAsia="en-US"/>
        </w:rPr>
        <w:t xml:space="preserve">philosophical </w:t>
      </w:r>
      <w:r w:rsidRPr="00D215FF">
        <w:rPr>
          <w:lang w:eastAsia="en-US"/>
        </w:rPr>
        <w:t xml:space="preserve">dilemma. The second Averroism asserts that the political sphere </w:t>
      </w:r>
      <w:r w:rsidR="00126011" w:rsidRPr="00D215FF">
        <w:rPr>
          <w:lang w:eastAsia="en-US"/>
        </w:rPr>
        <w:t xml:space="preserve">secondarily </w:t>
      </w:r>
      <w:r w:rsidRPr="00D215FF">
        <w:rPr>
          <w:lang w:eastAsia="en-US"/>
        </w:rPr>
        <w:t xml:space="preserve">belongs to the ontotheological unity of </w:t>
      </w:r>
      <w:r w:rsidR="00126011" w:rsidRPr="00D215FF">
        <w:rPr>
          <w:lang w:eastAsia="en-US"/>
        </w:rPr>
        <w:t>modern theology. Th</w:t>
      </w:r>
      <w:r w:rsidR="004D74A4" w:rsidRPr="00D215FF">
        <w:rPr>
          <w:lang w:eastAsia="en-US"/>
        </w:rPr>
        <w:t>e</w:t>
      </w:r>
      <w:r w:rsidR="00126011" w:rsidRPr="00D215FF">
        <w:rPr>
          <w:lang w:eastAsia="en-US"/>
        </w:rPr>
        <w:t xml:space="preserve"> </w:t>
      </w:r>
      <w:r w:rsidR="004D74A4" w:rsidRPr="00D215FF">
        <w:rPr>
          <w:lang w:eastAsia="en-US"/>
        </w:rPr>
        <w:t xml:space="preserve">highest </w:t>
      </w:r>
      <w:r w:rsidR="00126011" w:rsidRPr="00D215FF">
        <w:rPr>
          <w:lang w:eastAsia="en-US"/>
        </w:rPr>
        <w:t xml:space="preserve">unity of mankind is expressed by </w:t>
      </w:r>
      <w:r w:rsidRPr="00D215FF">
        <w:rPr>
          <w:lang w:eastAsia="en-US"/>
        </w:rPr>
        <w:t>the theory of one truth</w:t>
      </w:r>
      <w:r w:rsidR="00126011" w:rsidRPr="00D215FF">
        <w:rPr>
          <w:lang w:eastAsia="en-US"/>
        </w:rPr>
        <w:t xml:space="preserve"> that entails the hierarchical values. The first place occupied </w:t>
      </w:r>
      <w:r w:rsidRPr="00D215FF">
        <w:rPr>
          <w:lang w:eastAsia="en-US"/>
        </w:rPr>
        <w:t xml:space="preserve">the universal and absolute papal primacy proclaimed in the Bull </w:t>
      </w:r>
      <w:r w:rsidRPr="00D215FF">
        <w:rPr>
          <w:i/>
          <w:lang w:eastAsia="en-US"/>
        </w:rPr>
        <w:t>Unam Sanctam</w:t>
      </w:r>
      <w:r w:rsidR="00126011" w:rsidRPr="00D215FF">
        <w:rPr>
          <w:lang w:eastAsia="en-US"/>
        </w:rPr>
        <w:t xml:space="preserve"> that determines the values in the political sphere</w:t>
      </w:r>
      <w:r w:rsidRPr="00D215FF">
        <w:rPr>
          <w:lang w:eastAsia="en-US"/>
        </w:rPr>
        <w:t xml:space="preserve">. </w:t>
      </w:r>
      <w:r w:rsidR="00D9012A" w:rsidRPr="00D215FF">
        <w:t xml:space="preserve">The first Averroism claims that political actions become an autonomous activity through the extended rationality of the speculative intellect. Through its connection with the will, the speculative intellect becomes a practical intellect, i.e. an intellect that actually acts in reality. It is thus clear that the nature of knowledge and action is tied to various activities of </w:t>
      </w:r>
      <w:r w:rsidR="00D9012A" w:rsidRPr="00D215FF">
        <w:rPr>
          <w:i/>
          <w:iCs/>
        </w:rPr>
        <w:t>anima intellectiva</w:t>
      </w:r>
      <w:r w:rsidR="00D9012A" w:rsidRPr="00D215FF">
        <w:t>, which are given in the real person according to Averroes′s interpretation in CMDA.</w:t>
      </w:r>
      <w:r w:rsidR="00D9012A" w:rsidRPr="00D215FF">
        <w:rPr>
          <w:lang w:eastAsia="en-US"/>
        </w:rPr>
        <w:t xml:space="preserve"> </w:t>
      </w:r>
      <w:r w:rsidRPr="00D215FF">
        <w:rPr>
          <w:lang w:eastAsia="en-US"/>
        </w:rPr>
        <w:t>Then the political action of the person (</w:t>
      </w:r>
      <w:r w:rsidRPr="00D215FF">
        <w:rPr>
          <w:i/>
          <w:lang w:eastAsia="en-US"/>
        </w:rPr>
        <w:t>tertium genus</w:t>
      </w:r>
      <w:r w:rsidRPr="00D215FF">
        <w:rPr>
          <w:lang w:eastAsia="en-US"/>
        </w:rPr>
        <w:t xml:space="preserve">) </w:t>
      </w:r>
      <w:r w:rsidR="00D86AB6" w:rsidRPr="00D215FF">
        <w:rPr>
          <w:lang w:eastAsia="en-US"/>
        </w:rPr>
        <w:t xml:space="preserve">represents </w:t>
      </w:r>
      <w:r w:rsidRPr="00D215FF">
        <w:rPr>
          <w:lang w:eastAsia="en-US"/>
        </w:rPr>
        <w:t>on the universal level a special form of the collective unity of rationally and ethically thinking humanity (</w:t>
      </w:r>
      <w:r w:rsidRPr="00D215FF">
        <w:rPr>
          <w:i/>
          <w:lang w:eastAsia="en-US"/>
        </w:rPr>
        <w:t>quartum genus</w:t>
      </w:r>
      <w:r w:rsidRPr="00D215FF">
        <w:rPr>
          <w:lang w:eastAsia="en-US"/>
        </w:rPr>
        <w:t xml:space="preserve">). The practical intellect received a statute similar to the definition of </w:t>
      </w:r>
      <w:r w:rsidRPr="00D215FF">
        <w:rPr>
          <w:i/>
          <w:lang w:eastAsia="en-US"/>
        </w:rPr>
        <w:t>intellectus possibilis</w:t>
      </w:r>
      <w:r w:rsidRPr="00D215FF">
        <w:rPr>
          <w:lang w:eastAsia="en-US"/>
        </w:rPr>
        <w:t xml:space="preserve">. This definition determined both the </w:t>
      </w:r>
      <w:r w:rsidR="00F41411" w:rsidRPr="00D215FF">
        <w:rPr>
          <w:lang w:eastAsia="en-US"/>
        </w:rPr>
        <w:t xml:space="preserve">personal </w:t>
      </w:r>
      <w:r w:rsidRPr="00D215FF">
        <w:rPr>
          <w:lang w:eastAsia="en-US"/>
        </w:rPr>
        <w:t xml:space="preserve">act of practical cognition and the universal species that determines the character of man in the community. </w:t>
      </w:r>
      <w:r w:rsidR="009954C1" w:rsidRPr="00D215FF">
        <w:rPr>
          <w:lang w:eastAsia="en-US"/>
        </w:rPr>
        <w:t>Dante</w:t>
      </w:r>
      <w:r w:rsidR="00ED16D9" w:rsidRPr="00D215FF">
        <w:rPr>
          <w:lang w:eastAsia="en-US"/>
        </w:rPr>
        <w:t>’</w:t>
      </w:r>
      <w:r w:rsidR="009954C1" w:rsidRPr="00D215FF">
        <w:rPr>
          <w:lang w:eastAsia="en-US"/>
        </w:rPr>
        <w:t xml:space="preserve">s writing </w:t>
      </w:r>
      <w:r w:rsidR="009954C1" w:rsidRPr="00D215FF">
        <w:rPr>
          <w:i/>
          <w:lang w:eastAsia="en-US"/>
        </w:rPr>
        <w:t>Monarchia</w:t>
      </w:r>
      <w:r w:rsidR="009954C1" w:rsidRPr="00D215FF">
        <w:rPr>
          <w:lang w:eastAsia="en-US"/>
        </w:rPr>
        <w:t xml:space="preserve"> </w:t>
      </w:r>
      <w:r w:rsidR="00A26399" w:rsidRPr="00D215FF">
        <w:rPr>
          <w:lang w:eastAsia="en-US"/>
        </w:rPr>
        <w:t>defends</w:t>
      </w:r>
      <w:r w:rsidR="009954C1" w:rsidRPr="00D215FF">
        <w:rPr>
          <w:lang w:eastAsia="en-US"/>
        </w:rPr>
        <w:t xml:space="preserve"> t</w:t>
      </w:r>
      <w:r w:rsidRPr="00D215FF">
        <w:rPr>
          <w:lang w:eastAsia="en-US"/>
        </w:rPr>
        <w:t>his synthetic conception in connection with the theory of the intellect</w:t>
      </w:r>
      <w:r w:rsidR="005B60D1" w:rsidRPr="00D215FF">
        <w:rPr>
          <w:lang w:eastAsia="en-US"/>
        </w:rPr>
        <w:t xml:space="preserve"> </w:t>
      </w:r>
      <w:r w:rsidRPr="00D215FF">
        <w:rPr>
          <w:lang w:eastAsia="en-US"/>
        </w:rPr>
        <w:t>according to Siger</w:t>
      </w:r>
      <w:r w:rsidR="00ED16D9" w:rsidRPr="00D215FF">
        <w:rPr>
          <w:lang w:eastAsia="en-US"/>
        </w:rPr>
        <w:t>’</w:t>
      </w:r>
      <w:r w:rsidRPr="00D215FF">
        <w:rPr>
          <w:lang w:eastAsia="en-US"/>
        </w:rPr>
        <w:t xml:space="preserve">s interpretation of </w:t>
      </w:r>
      <w:r w:rsidR="009013A2" w:rsidRPr="00D215FF">
        <w:rPr>
          <w:lang w:eastAsia="en-US"/>
        </w:rPr>
        <w:t>Averroes</w:t>
      </w:r>
      <w:r w:rsidR="005B60D1" w:rsidRPr="00D215FF">
        <w:rPr>
          <w:lang w:eastAsia="en-US"/>
        </w:rPr>
        <w:t xml:space="preserve"> metaphysics</w:t>
      </w:r>
      <w:r w:rsidRPr="00D215FF">
        <w:rPr>
          <w:lang w:eastAsia="en-US"/>
        </w:rPr>
        <w:t xml:space="preserve">. In this case, the determination of practical intellect and thus of political rationality followed the scientific cognition according to </w:t>
      </w:r>
      <w:r w:rsidRPr="00D215FF">
        <w:rPr>
          <w:i/>
          <w:lang w:eastAsia="en-US"/>
        </w:rPr>
        <w:t>Second</w:t>
      </w:r>
      <w:r w:rsidR="00FE3B2E" w:rsidRPr="00D215FF">
        <w:rPr>
          <w:i/>
          <w:lang w:eastAsia="en-US"/>
        </w:rPr>
        <w:t>s Analytics</w:t>
      </w:r>
      <w:r w:rsidRPr="00D215FF">
        <w:rPr>
          <w:lang w:eastAsia="en-US"/>
        </w:rPr>
        <w:t xml:space="preserve">. The political philosophy presented </w:t>
      </w:r>
      <w:r w:rsidR="00513009" w:rsidRPr="00D215FF">
        <w:rPr>
          <w:lang w:eastAsia="en-US"/>
        </w:rPr>
        <w:t>“</w:t>
      </w:r>
      <w:r w:rsidRPr="00D215FF">
        <w:rPr>
          <w:i/>
          <w:lang w:eastAsia="en-US"/>
        </w:rPr>
        <w:t>ad mentem Averrois</w:t>
      </w:r>
      <w:r w:rsidR="00513009" w:rsidRPr="00D215FF">
        <w:rPr>
          <w:lang w:eastAsia="en-US"/>
        </w:rPr>
        <w:t>”</w:t>
      </w:r>
      <w:r w:rsidRPr="00D215FF">
        <w:rPr>
          <w:lang w:eastAsia="en-US"/>
        </w:rPr>
        <w:t xml:space="preserve"> must analyze real causal action</w:t>
      </w:r>
      <w:r w:rsidR="00CB5D13" w:rsidRPr="00D215FF">
        <w:rPr>
          <w:lang w:eastAsia="en-US"/>
        </w:rPr>
        <w:t>s</w:t>
      </w:r>
      <w:r w:rsidRPr="00D215FF">
        <w:rPr>
          <w:lang w:eastAsia="en-US"/>
        </w:rPr>
        <w:t xml:space="preserve"> of the practical intellect. Only then </w:t>
      </w:r>
      <w:r w:rsidR="00355D85" w:rsidRPr="00D215FF">
        <w:rPr>
          <w:lang w:eastAsia="en-US"/>
        </w:rPr>
        <w:t>can it</w:t>
      </w:r>
      <w:r w:rsidRPr="00D215FF">
        <w:rPr>
          <w:lang w:eastAsia="en-US"/>
        </w:rPr>
        <w:t xml:space="preserve"> search for a scientific definition of political rationality </w:t>
      </w:r>
      <w:r w:rsidR="003833B3" w:rsidRPr="00D215FF">
        <w:rPr>
          <w:lang w:eastAsia="en-US"/>
        </w:rPr>
        <w:t xml:space="preserve">made by </w:t>
      </w:r>
      <w:r w:rsidRPr="00D215FF">
        <w:rPr>
          <w:lang w:eastAsia="en-US"/>
        </w:rPr>
        <w:t xml:space="preserve">the scientific </w:t>
      </w:r>
      <w:r w:rsidR="003833B3" w:rsidRPr="00D215FF">
        <w:rPr>
          <w:lang w:eastAsia="en-US"/>
        </w:rPr>
        <w:t>proof p</w:t>
      </w:r>
      <w:r w:rsidRPr="00D215FF">
        <w:rPr>
          <w:lang w:eastAsia="en-US"/>
        </w:rPr>
        <w:t xml:space="preserve">resented </w:t>
      </w:r>
      <w:r w:rsidR="003833B3" w:rsidRPr="00D215FF">
        <w:rPr>
          <w:lang w:eastAsia="en-US"/>
        </w:rPr>
        <w:t xml:space="preserve">as </w:t>
      </w:r>
      <w:r w:rsidR="003833B3" w:rsidRPr="00D215FF">
        <w:rPr>
          <w:i/>
          <w:lang w:eastAsia="en-US"/>
        </w:rPr>
        <w:t>demonstratio</w:t>
      </w:r>
      <w:r w:rsidR="003833B3" w:rsidRPr="00D215FF">
        <w:rPr>
          <w:lang w:eastAsia="en-US"/>
        </w:rPr>
        <w:t xml:space="preserve"> </w:t>
      </w:r>
      <w:r w:rsidRPr="00D215FF">
        <w:rPr>
          <w:lang w:eastAsia="en-US"/>
        </w:rPr>
        <w:t xml:space="preserve">in accordance with </w:t>
      </w:r>
      <w:r w:rsidR="003833B3" w:rsidRPr="00D215FF">
        <w:rPr>
          <w:i/>
          <w:lang w:eastAsia="en-US"/>
        </w:rPr>
        <w:t>Seconds Analytics</w:t>
      </w:r>
      <w:r w:rsidRPr="00D215FF">
        <w:rPr>
          <w:lang w:eastAsia="en-US"/>
        </w:rPr>
        <w:t>. The political</w:t>
      </w:r>
      <w:r w:rsidR="00CB045D" w:rsidRPr="00D215FF">
        <w:rPr>
          <w:lang w:eastAsia="en-US"/>
        </w:rPr>
        <w:t xml:space="preserve"> </w:t>
      </w:r>
      <w:r w:rsidRPr="00D215FF">
        <w:rPr>
          <w:lang w:eastAsia="en-US"/>
        </w:rPr>
        <w:t xml:space="preserve">nature </w:t>
      </w:r>
      <w:r w:rsidR="00FE29EC" w:rsidRPr="00D215FF">
        <w:rPr>
          <w:lang w:eastAsia="en-US"/>
        </w:rPr>
        <w:t xml:space="preserve">of man </w:t>
      </w:r>
      <w:r w:rsidRPr="00D215FF">
        <w:rPr>
          <w:lang w:eastAsia="en-US"/>
        </w:rPr>
        <w:t xml:space="preserve">is as </w:t>
      </w:r>
      <w:r w:rsidR="002909AB" w:rsidRPr="00D215FF">
        <w:rPr>
          <w:lang w:eastAsia="en-US"/>
        </w:rPr>
        <w:t xml:space="preserve">difficult </w:t>
      </w:r>
      <w:r w:rsidRPr="00D215FF">
        <w:rPr>
          <w:lang w:eastAsia="en-US"/>
        </w:rPr>
        <w:t xml:space="preserve">problem for philosophy as the determination of the receptive component of the intellect, </w:t>
      </w:r>
      <w:r w:rsidRPr="00D215FF">
        <w:rPr>
          <w:lang w:eastAsia="en-US"/>
        </w:rPr>
        <w:lastRenderedPageBreak/>
        <w:t>w</w:t>
      </w:r>
      <w:r w:rsidR="00B81528" w:rsidRPr="00D215FF">
        <w:rPr>
          <w:lang w:eastAsia="en-US"/>
        </w:rPr>
        <w:t>hich is both real and universal</w:t>
      </w:r>
      <w:r w:rsidR="0000321F" w:rsidRPr="00D215FF">
        <w:rPr>
          <w:lang w:eastAsia="en-US"/>
        </w:rPr>
        <w:t>. Hermeneutics have</w:t>
      </w:r>
      <w:r w:rsidRPr="00D215FF">
        <w:rPr>
          <w:lang w:eastAsia="en-US"/>
        </w:rPr>
        <w:t xml:space="preserve"> a threefold task </w:t>
      </w:r>
      <w:r w:rsidR="00FC0E8E" w:rsidRPr="00D215FF">
        <w:rPr>
          <w:lang w:eastAsia="en-US"/>
        </w:rPr>
        <w:t xml:space="preserve">to do </w:t>
      </w:r>
      <w:r w:rsidRPr="00D215FF">
        <w:rPr>
          <w:lang w:eastAsia="en-US"/>
        </w:rPr>
        <w:t xml:space="preserve">with regard to the practical intellect given personally and politically. </w:t>
      </w:r>
      <w:r w:rsidR="0000321F" w:rsidRPr="00D215FF">
        <w:rPr>
          <w:lang w:eastAsia="en-US"/>
        </w:rPr>
        <w:t>First, i</w:t>
      </w:r>
      <w:r w:rsidRPr="00D215FF">
        <w:rPr>
          <w:lang w:eastAsia="en-US"/>
        </w:rPr>
        <w:t xml:space="preserve">t must determine the binding of the practical intellect to the theoretical intellect. The second step must narrow down the essence of political action in the person. The last step determines the holistic political unity of mankind, formed by the abstract definition of the practical intellect. As a result of </w:t>
      </w:r>
      <w:r w:rsidR="000C058C" w:rsidRPr="00D215FF">
        <w:rPr>
          <w:lang w:eastAsia="en-US"/>
        </w:rPr>
        <w:t xml:space="preserve">an </w:t>
      </w:r>
      <w:r w:rsidRPr="00D215FF">
        <w:rPr>
          <w:lang w:eastAsia="en-US"/>
        </w:rPr>
        <w:t xml:space="preserve">successful </w:t>
      </w:r>
      <w:r w:rsidR="00B24FC3" w:rsidRPr="00D215FF">
        <w:rPr>
          <w:lang w:eastAsia="en-US"/>
        </w:rPr>
        <w:t xml:space="preserve">accomplishment </w:t>
      </w:r>
      <w:r w:rsidRPr="00D215FF">
        <w:rPr>
          <w:lang w:eastAsia="en-US"/>
        </w:rPr>
        <w:t>of th</w:t>
      </w:r>
      <w:r w:rsidR="000C058C" w:rsidRPr="00D215FF">
        <w:rPr>
          <w:lang w:eastAsia="en-US"/>
        </w:rPr>
        <w:t>o</w:t>
      </w:r>
      <w:r w:rsidRPr="00D215FF">
        <w:rPr>
          <w:lang w:eastAsia="en-US"/>
        </w:rPr>
        <w:t>se three tasks, a new political science emerged in the first Averr</w:t>
      </w:r>
      <w:r w:rsidR="008C50B9" w:rsidRPr="00D215FF">
        <w:rPr>
          <w:lang w:eastAsia="en-US"/>
        </w:rPr>
        <w:t>oism according to the Sicilian s</w:t>
      </w:r>
      <w:r w:rsidRPr="00D215FF">
        <w:rPr>
          <w:lang w:eastAsia="en-US"/>
        </w:rPr>
        <w:t xml:space="preserve">chool, which differed both from the biblical Augustinism of </w:t>
      </w:r>
      <w:r w:rsidRPr="00D215FF">
        <w:rPr>
          <w:i/>
          <w:lang w:eastAsia="en-US"/>
        </w:rPr>
        <w:t>Modernorum</w:t>
      </w:r>
      <w:r w:rsidR="008C50B9" w:rsidRPr="00D215FF">
        <w:rPr>
          <w:lang w:eastAsia="en-US"/>
        </w:rPr>
        <w:t xml:space="preserve"> and from the t</w:t>
      </w:r>
      <w:r w:rsidRPr="00D215FF">
        <w:rPr>
          <w:lang w:eastAsia="en-US"/>
        </w:rPr>
        <w:t xml:space="preserve">heocratic political theory of Aristotelian Semiaverroists such as Aquinas and Aegidius. Their theocratic conception of politics was </w:t>
      </w:r>
      <w:r w:rsidR="00D40E35" w:rsidRPr="00D215FF">
        <w:rPr>
          <w:lang w:eastAsia="en-US"/>
        </w:rPr>
        <w:t>influenced by the metaphysical N</w:t>
      </w:r>
      <w:r w:rsidRPr="00D215FF">
        <w:rPr>
          <w:lang w:eastAsia="en-US"/>
        </w:rPr>
        <w:t xml:space="preserve">eoplatonism of </w:t>
      </w:r>
      <w:r w:rsidR="00B70C21" w:rsidRPr="00D215FF">
        <w:rPr>
          <w:lang w:eastAsia="en-US"/>
        </w:rPr>
        <w:t xml:space="preserve">the </w:t>
      </w:r>
      <w:r w:rsidR="001161D5" w:rsidRPr="00D215FF">
        <w:rPr>
          <w:lang w:eastAsia="en-US"/>
        </w:rPr>
        <w:t>Toledo</w:t>
      </w:r>
      <w:r w:rsidRPr="00D215FF">
        <w:rPr>
          <w:lang w:eastAsia="en-US"/>
        </w:rPr>
        <w:t xml:space="preserve"> school.</w:t>
      </w:r>
    </w:p>
    <w:p w14:paraId="24B77459" w14:textId="076EFEE8" w:rsidR="007321A6" w:rsidRPr="00D215FF" w:rsidRDefault="007321A6" w:rsidP="007321A6">
      <w:pPr>
        <w:rPr>
          <w:lang w:eastAsia="en-US"/>
        </w:rPr>
      </w:pPr>
      <w:r w:rsidRPr="00D215FF">
        <w:rPr>
          <w:lang w:eastAsia="en-US"/>
        </w:rPr>
        <w:tab/>
        <w:t xml:space="preserve">Albert </w:t>
      </w:r>
      <w:r w:rsidR="0064453A" w:rsidRPr="00D215FF">
        <w:rPr>
          <w:lang w:eastAsia="en-US"/>
        </w:rPr>
        <w:t xml:space="preserve">was </w:t>
      </w:r>
      <w:r w:rsidRPr="00D215FF">
        <w:rPr>
          <w:lang w:eastAsia="en-US"/>
        </w:rPr>
        <w:t xml:space="preserve">the founder of </w:t>
      </w:r>
      <w:r w:rsidR="0064453A" w:rsidRPr="00D215FF">
        <w:rPr>
          <w:lang w:eastAsia="en-US"/>
        </w:rPr>
        <w:t xml:space="preserve">the </w:t>
      </w:r>
      <w:r w:rsidRPr="00D215FF">
        <w:rPr>
          <w:lang w:eastAsia="en-US"/>
        </w:rPr>
        <w:t>political science in the first Averroism</w:t>
      </w:r>
      <w:r w:rsidR="0064453A" w:rsidRPr="00D215FF">
        <w:rPr>
          <w:lang w:eastAsia="en-US"/>
        </w:rPr>
        <w:t>. A</w:t>
      </w:r>
      <w:r w:rsidRPr="00D215FF">
        <w:rPr>
          <w:lang w:eastAsia="en-US"/>
        </w:rPr>
        <w:t>lready during his ma</w:t>
      </w:r>
      <w:r w:rsidR="0064453A" w:rsidRPr="00D215FF">
        <w:rPr>
          <w:lang w:eastAsia="en-US"/>
        </w:rPr>
        <w:t>ster</w:t>
      </w:r>
      <w:r w:rsidR="00ED16D9" w:rsidRPr="00D215FF">
        <w:rPr>
          <w:lang w:eastAsia="en-US"/>
        </w:rPr>
        <w:t>’</w:t>
      </w:r>
      <w:r w:rsidR="0064453A" w:rsidRPr="00D215FF">
        <w:rPr>
          <w:lang w:eastAsia="en-US"/>
        </w:rPr>
        <w:t>s studies in Paris in 1240–</w:t>
      </w:r>
      <w:r w:rsidR="000036D3" w:rsidRPr="00D215FF">
        <w:rPr>
          <w:lang w:eastAsia="en-US"/>
        </w:rPr>
        <w:t>45 he criticized N</w:t>
      </w:r>
      <w:r w:rsidRPr="00D215FF">
        <w:rPr>
          <w:lang w:eastAsia="en-US"/>
        </w:rPr>
        <w:t xml:space="preserve">eoplatonic </w:t>
      </w:r>
      <w:r w:rsidR="000036D3" w:rsidRPr="00D215FF">
        <w:rPr>
          <w:lang w:eastAsia="en-US"/>
        </w:rPr>
        <w:t xml:space="preserve">interpretations of </w:t>
      </w:r>
      <w:r w:rsidR="000036D3" w:rsidRPr="00D215FF">
        <w:rPr>
          <w:i/>
          <w:lang w:eastAsia="en-US"/>
        </w:rPr>
        <w:t>Nicomachean E</w:t>
      </w:r>
      <w:r w:rsidRPr="00D215FF">
        <w:rPr>
          <w:i/>
          <w:lang w:eastAsia="en-US"/>
        </w:rPr>
        <w:t>thics</w:t>
      </w:r>
      <w:r w:rsidRPr="00D215FF">
        <w:rPr>
          <w:lang w:eastAsia="en-US"/>
        </w:rPr>
        <w:t xml:space="preserve"> and </w:t>
      </w:r>
      <w:r w:rsidRPr="00D215FF">
        <w:rPr>
          <w:i/>
          <w:lang w:eastAsia="en-US"/>
        </w:rPr>
        <w:t>De anima</w:t>
      </w:r>
      <w:r w:rsidRPr="00D215FF">
        <w:rPr>
          <w:lang w:eastAsia="en-US"/>
        </w:rPr>
        <w:t xml:space="preserve">. </w:t>
      </w:r>
      <w:r w:rsidR="003D3946" w:rsidRPr="00D215FF">
        <w:rPr>
          <w:lang w:eastAsia="en-US"/>
        </w:rPr>
        <w:t xml:space="preserve">The introductory part of </w:t>
      </w:r>
      <w:r w:rsidR="003D3946" w:rsidRPr="00D215FF">
        <w:rPr>
          <w:i/>
          <w:lang w:eastAsia="en-US"/>
        </w:rPr>
        <w:t>De homine</w:t>
      </w:r>
      <w:r w:rsidR="003D3946" w:rsidRPr="00D215FF">
        <w:rPr>
          <w:lang w:eastAsia="en-US"/>
        </w:rPr>
        <w:t xml:space="preserve"> confirms </w:t>
      </w:r>
      <w:r w:rsidRPr="00D215FF">
        <w:rPr>
          <w:lang w:eastAsia="en-US"/>
        </w:rPr>
        <w:t>the fundamental dispute betw</w:t>
      </w:r>
      <w:r w:rsidR="003D3946" w:rsidRPr="00D215FF">
        <w:rPr>
          <w:lang w:eastAsia="en-US"/>
        </w:rPr>
        <w:t>een the first and the second A</w:t>
      </w:r>
      <w:r w:rsidRPr="00D215FF">
        <w:rPr>
          <w:lang w:eastAsia="en-US"/>
        </w:rPr>
        <w:t>verroism (OBJ</w:t>
      </w:r>
      <w:r w:rsidR="00ED16D9" w:rsidRPr="00D215FF">
        <w:rPr>
          <w:lang w:eastAsia="en-US"/>
        </w:rPr>
        <w:t> </w:t>
      </w:r>
      <w:r w:rsidRPr="00D215FF">
        <w:rPr>
          <w:lang w:eastAsia="en-US"/>
        </w:rPr>
        <w:t xml:space="preserve">II, </w:t>
      </w:r>
      <w:r w:rsidR="007F3562" w:rsidRPr="00D215FF">
        <w:rPr>
          <w:lang w:eastAsia="en-US"/>
        </w:rPr>
        <w:t>ch.</w:t>
      </w:r>
      <w:r w:rsidRPr="00D215FF">
        <w:rPr>
          <w:lang w:eastAsia="en-US"/>
        </w:rPr>
        <w:t xml:space="preserve"> 2.4.1). The dispute over the determination of the practical intellect concerned the key quotation in </w:t>
      </w:r>
      <w:r w:rsidRPr="00D215FF">
        <w:rPr>
          <w:i/>
          <w:lang w:eastAsia="en-US"/>
        </w:rPr>
        <w:t>De anima</w:t>
      </w:r>
      <w:r w:rsidR="00865258" w:rsidRPr="00D215FF">
        <w:rPr>
          <w:lang w:eastAsia="en-US"/>
        </w:rPr>
        <w:t xml:space="preserve"> that Averroes </w:t>
      </w:r>
      <w:r w:rsidRPr="00D215FF">
        <w:rPr>
          <w:lang w:eastAsia="en-US"/>
        </w:rPr>
        <w:t>commented</w:t>
      </w:r>
      <w:r w:rsidR="009254A2" w:rsidRPr="00D215FF">
        <w:rPr>
          <w:lang w:eastAsia="en-US"/>
        </w:rPr>
        <w:t xml:space="preserve"> as the first</w:t>
      </w:r>
      <w:r w:rsidRPr="00D215FF">
        <w:rPr>
          <w:lang w:eastAsia="en-US"/>
        </w:rPr>
        <w:t xml:space="preserve">. Aristotle connects the theoretical component of </w:t>
      </w:r>
      <w:r w:rsidR="00355D85" w:rsidRPr="00D215FF">
        <w:rPr>
          <w:lang w:eastAsia="en-US"/>
        </w:rPr>
        <w:t xml:space="preserve">intellect to </w:t>
      </w:r>
      <w:r w:rsidRPr="00D215FF">
        <w:rPr>
          <w:lang w:eastAsia="en-US"/>
        </w:rPr>
        <w:t>practical activit</w:t>
      </w:r>
      <w:r w:rsidR="00355D85" w:rsidRPr="00D215FF">
        <w:rPr>
          <w:lang w:eastAsia="en-US"/>
        </w:rPr>
        <w:t>ies</w:t>
      </w:r>
      <w:r w:rsidRPr="00D215FF">
        <w:rPr>
          <w:lang w:eastAsia="en-US"/>
        </w:rPr>
        <w:t xml:space="preserve"> (</w:t>
      </w:r>
      <w:r w:rsidR="00526A7D" w:rsidRPr="00D215FF">
        <w:t>νοῦς δὲ ὁ ἕνεκά του λογιζόμενος καὶ ὁ πρακτικός</w:t>
      </w:r>
      <w:r w:rsidRPr="00D215FF">
        <w:rPr>
          <w:lang w:eastAsia="en-US"/>
        </w:rPr>
        <w:t>)</w:t>
      </w:r>
      <w:r w:rsidR="00355D85" w:rsidRPr="00D215FF">
        <w:rPr>
          <w:lang w:eastAsia="en-US"/>
        </w:rPr>
        <w:t xml:space="preserve"> and he </w:t>
      </w:r>
      <w:r w:rsidRPr="00D215FF">
        <w:rPr>
          <w:lang w:eastAsia="en-US"/>
        </w:rPr>
        <w:t>di</w:t>
      </w:r>
      <w:r w:rsidR="00E40B93" w:rsidRPr="00D215FF">
        <w:rPr>
          <w:lang w:eastAsia="en-US"/>
        </w:rPr>
        <w:t>stinguishes the two components as to d</w:t>
      </w:r>
      <w:r w:rsidRPr="00D215FF">
        <w:rPr>
          <w:lang w:eastAsia="en-US"/>
        </w:rPr>
        <w:t>ifferent objectives of their activities (</w:t>
      </w:r>
      <w:r w:rsidR="008260FF" w:rsidRPr="00D215FF">
        <w:t>διαφέρει δὲ τοῦ θεωρητικοῦ τῷ τέλει</w:t>
      </w:r>
      <w:r w:rsidRPr="00D215FF">
        <w:rPr>
          <w:lang w:eastAsia="en-US"/>
        </w:rPr>
        <w:t xml:space="preserve">, </w:t>
      </w:r>
      <w:r w:rsidRPr="00D215FF">
        <w:rPr>
          <w:i/>
          <w:lang w:eastAsia="en-US"/>
        </w:rPr>
        <w:t>De anima</w:t>
      </w:r>
      <w:r w:rsidRPr="00D215FF">
        <w:rPr>
          <w:lang w:eastAsia="en-US"/>
        </w:rPr>
        <w:t xml:space="preserve"> 433a14‒15). According to Aristotle, the completion of human life is </w:t>
      </w:r>
      <w:r w:rsidR="00355D85" w:rsidRPr="00D215FF">
        <w:rPr>
          <w:lang w:eastAsia="en-US"/>
        </w:rPr>
        <w:t xml:space="preserve">the existence </w:t>
      </w:r>
      <w:r w:rsidRPr="00D215FF">
        <w:rPr>
          <w:lang w:eastAsia="en-US"/>
        </w:rPr>
        <w:t xml:space="preserve">according to the theoretical intellect, and not according to the practical one. A fundamental problem arose among the Latin followers of Avicenna and </w:t>
      </w:r>
      <w:r w:rsidR="009013A2" w:rsidRPr="00D215FF">
        <w:rPr>
          <w:lang w:eastAsia="en-US"/>
        </w:rPr>
        <w:t>Averroes</w:t>
      </w:r>
      <w:r w:rsidRPr="00D215FF">
        <w:rPr>
          <w:lang w:eastAsia="en-US"/>
        </w:rPr>
        <w:t xml:space="preserve">. Should the connection of the practical intellect with the theoretical be understood in the mode of conjunction or disjunction? If we insist on the distinction or even on the separation of the practical intellect from the theoretical, what is the aim of the activity of the practical intellect? Is this goal given in the definition of the practical good </w:t>
      </w:r>
      <w:r w:rsidR="00993087" w:rsidRPr="00D215FF">
        <w:rPr>
          <w:lang w:eastAsia="en-US"/>
        </w:rPr>
        <w:t xml:space="preserve">determined by </w:t>
      </w:r>
      <w:r w:rsidRPr="00D215FF">
        <w:rPr>
          <w:lang w:eastAsia="en-US"/>
        </w:rPr>
        <w:t xml:space="preserve">the practical intellect as </w:t>
      </w:r>
      <w:r w:rsidR="00993087" w:rsidRPr="00D215FF">
        <w:rPr>
          <w:lang w:eastAsia="en-US"/>
        </w:rPr>
        <w:t xml:space="preserve">Aristotle and Averroes </w:t>
      </w:r>
      <w:r w:rsidRPr="00D215FF">
        <w:rPr>
          <w:lang w:eastAsia="en-US"/>
        </w:rPr>
        <w:t xml:space="preserve">assumed </w:t>
      </w:r>
      <w:r w:rsidR="00993087" w:rsidRPr="00D215FF">
        <w:rPr>
          <w:lang w:eastAsia="en-US"/>
        </w:rPr>
        <w:t>it</w:t>
      </w:r>
      <w:r w:rsidRPr="00D215FF">
        <w:rPr>
          <w:lang w:eastAsia="en-US"/>
        </w:rPr>
        <w:t>? Or is the</w:t>
      </w:r>
      <w:r w:rsidR="00851968" w:rsidRPr="00D215FF">
        <w:rPr>
          <w:lang w:eastAsia="en-US"/>
        </w:rPr>
        <w:t xml:space="preserve"> goal of the practical intellect </w:t>
      </w:r>
      <w:r w:rsidRPr="00D215FF">
        <w:rPr>
          <w:lang w:eastAsia="en-US"/>
        </w:rPr>
        <w:t>given in terms of theoretical c</w:t>
      </w:r>
      <w:r w:rsidR="00851968" w:rsidRPr="00D215FF">
        <w:rPr>
          <w:lang w:eastAsia="en-US"/>
        </w:rPr>
        <w:t xml:space="preserve">onsideration and </w:t>
      </w:r>
      <w:r w:rsidRPr="00D215FF">
        <w:rPr>
          <w:lang w:eastAsia="en-US"/>
        </w:rPr>
        <w:t xml:space="preserve">cognition of the separated good as a substance of the third kind? </w:t>
      </w:r>
      <w:r w:rsidR="000D1A99" w:rsidRPr="00D215FF">
        <w:rPr>
          <w:lang w:eastAsia="en-US"/>
        </w:rPr>
        <w:t>T</w:t>
      </w:r>
      <w:r w:rsidRPr="00D215FF">
        <w:rPr>
          <w:lang w:eastAsia="en-US"/>
        </w:rPr>
        <w:t>he determination of the practical intellect</w:t>
      </w:r>
      <w:r w:rsidR="000D1A99" w:rsidRPr="00D215FF">
        <w:rPr>
          <w:lang w:eastAsia="en-US"/>
        </w:rPr>
        <w:t xml:space="preserve"> took the direction of </w:t>
      </w:r>
      <w:r w:rsidRPr="00D215FF">
        <w:rPr>
          <w:lang w:eastAsia="en-US"/>
        </w:rPr>
        <w:t xml:space="preserve">previous dispute over the Aristotelian or </w:t>
      </w:r>
      <w:r w:rsidR="000D1A99" w:rsidRPr="00D215FF">
        <w:rPr>
          <w:lang w:eastAsia="en-US"/>
        </w:rPr>
        <w:t xml:space="preserve">the </w:t>
      </w:r>
      <w:r w:rsidRPr="00D215FF">
        <w:rPr>
          <w:lang w:eastAsia="en-US"/>
        </w:rPr>
        <w:t xml:space="preserve">Neoplatonic interpretation of </w:t>
      </w:r>
      <w:r w:rsidR="000D1A99" w:rsidRPr="00D215FF">
        <w:rPr>
          <w:lang w:eastAsia="en-US"/>
        </w:rPr>
        <w:t xml:space="preserve">the </w:t>
      </w:r>
      <w:r w:rsidR="000D1A99" w:rsidRPr="00D215FF">
        <w:rPr>
          <w:i/>
          <w:lang w:eastAsia="en-US"/>
        </w:rPr>
        <w:t>C</w:t>
      </w:r>
      <w:r w:rsidRPr="00D215FF">
        <w:rPr>
          <w:i/>
          <w:lang w:eastAsia="en-US"/>
        </w:rPr>
        <w:t>orpus</w:t>
      </w:r>
      <w:r w:rsidRPr="00D215FF">
        <w:rPr>
          <w:lang w:eastAsia="en-US"/>
        </w:rPr>
        <w:t xml:space="preserve">. The modern definition of the practical intellect, with regard to the good as a permanent species, </w:t>
      </w:r>
      <w:r w:rsidR="00E33955" w:rsidRPr="00D215FF">
        <w:rPr>
          <w:lang w:eastAsia="en-US"/>
        </w:rPr>
        <w:t xml:space="preserve">canceled </w:t>
      </w:r>
      <w:r w:rsidRPr="00D215FF">
        <w:rPr>
          <w:lang w:eastAsia="en-US"/>
        </w:rPr>
        <w:t>original meaning of Aristotle</w:t>
      </w:r>
      <w:r w:rsidR="00ED16D9" w:rsidRPr="00D215FF">
        <w:rPr>
          <w:lang w:eastAsia="en-US"/>
        </w:rPr>
        <w:t>’</w:t>
      </w:r>
      <w:r w:rsidRPr="00D215FF">
        <w:rPr>
          <w:lang w:eastAsia="en-US"/>
        </w:rPr>
        <w:t xml:space="preserve">s definition </w:t>
      </w:r>
      <w:r w:rsidR="001C2E48" w:rsidRPr="00D215FF">
        <w:rPr>
          <w:lang w:eastAsia="en-US"/>
        </w:rPr>
        <w:t xml:space="preserve">that </w:t>
      </w:r>
      <w:r w:rsidR="00E33955" w:rsidRPr="00D215FF">
        <w:rPr>
          <w:lang w:eastAsia="en-US"/>
        </w:rPr>
        <w:t xml:space="preserve">Averroes </w:t>
      </w:r>
      <w:r w:rsidR="001C2E48" w:rsidRPr="00D215FF">
        <w:rPr>
          <w:lang w:eastAsia="en-US"/>
        </w:rPr>
        <w:t xml:space="preserve">brought about </w:t>
      </w:r>
      <w:r w:rsidR="00E33955" w:rsidRPr="00D215FF">
        <w:rPr>
          <w:lang w:eastAsia="en-US"/>
        </w:rPr>
        <w:t>anew</w:t>
      </w:r>
      <w:r w:rsidR="00ED00B6" w:rsidRPr="00D215FF">
        <w:rPr>
          <w:lang w:eastAsia="en-US"/>
        </w:rPr>
        <w:t>. The second A</w:t>
      </w:r>
      <w:r w:rsidRPr="00D215FF">
        <w:rPr>
          <w:lang w:eastAsia="en-US"/>
        </w:rPr>
        <w:t xml:space="preserve">verroism either insists on the dualism of both intellects, or, on the contrary, </w:t>
      </w:r>
      <w:r w:rsidR="00ED00B6" w:rsidRPr="00D215FF">
        <w:rPr>
          <w:lang w:eastAsia="en-US"/>
        </w:rPr>
        <w:t xml:space="preserve">it </w:t>
      </w:r>
      <w:r w:rsidR="00ED00B6" w:rsidRPr="00D215FF">
        <w:rPr>
          <w:lang w:eastAsia="en-US"/>
        </w:rPr>
        <w:lastRenderedPageBreak/>
        <w:t>mixed</w:t>
      </w:r>
      <w:r w:rsidRPr="00D215FF">
        <w:rPr>
          <w:lang w:eastAsia="en-US"/>
        </w:rPr>
        <w:t xml:space="preserve"> them </w:t>
      </w:r>
      <w:r w:rsidR="00ED00B6" w:rsidRPr="00D215FF">
        <w:rPr>
          <w:lang w:eastAsia="en-US"/>
        </w:rPr>
        <w:t xml:space="preserve">in an </w:t>
      </w:r>
      <w:r w:rsidRPr="00D215FF">
        <w:rPr>
          <w:lang w:eastAsia="en-US"/>
        </w:rPr>
        <w:t>undifferentiated</w:t>
      </w:r>
      <w:r w:rsidR="00ED00B6" w:rsidRPr="00D215FF">
        <w:rPr>
          <w:lang w:eastAsia="en-US"/>
        </w:rPr>
        <w:t xml:space="preserve"> manner</w:t>
      </w:r>
      <w:r w:rsidRPr="00D215FF">
        <w:rPr>
          <w:lang w:eastAsia="en-US"/>
        </w:rPr>
        <w:t xml:space="preserve">. The dispute over the definition of the practical intellect, according to the quoted part of </w:t>
      </w:r>
      <w:r w:rsidRPr="00D215FF">
        <w:rPr>
          <w:i/>
          <w:lang w:eastAsia="en-US"/>
        </w:rPr>
        <w:t>De anima</w:t>
      </w:r>
      <w:r w:rsidRPr="00D215FF">
        <w:rPr>
          <w:lang w:eastAsia="en-US"/>
        </w:rPr>
        <w:t xml:space="preserve">, established a new political theory of the West. </w:t>
      </w:r>
      <w:r w:rsidR="009013A2" w:rsidRPr="00D215FF">
        <w:rPr>
          <w:lang w:eastAsia="en-US"/>
        </w:rPr>
        <w:t>Averroes</w:t>
      </w:r>
      <w:r w:rsidR="00ED16D9" w:rsidRPr="00D215FF">
        <w:rPr>
          <w:lang w:eastAsia="en-US"/>
        </w:rPr>
        <w:t>’</w:t>
      </w:r>
      <w:r w:rsidR="00695DAF" w:rsidRPr="00D215FF">
        <w:rPr>
          <w:lang w:eastAsia="en-US"/>
        </w:rPr>
        <w:t xml:space="preserve">s writing CMDA understands the connection of both intellects as </w:t>
      </w:r>
      <w:r w:rsidRPr="00D215FF">
        <w:rPr>
          <w:lang w:eastAsia="en-US"/>
        </w:rPr>
        <w:t>follows</w:t>
      </w:r>
      <w:r w:rsidR="00695DAF" w:rsidRPr="00D215FF">
        <w:rPr>
          <w:lang w:eastAsia="en-US"/>
        </w:rPr>
        <w:t>.</w:t>
      </w:r>
    </w:p>
    <w:p w14:paraId="2CF73C1F" w14:textId="70C275EA" w:rsidR="007321A6" w:rsidRPr="00D215FF" w:rsidRDefault="007321A6" w:rsidP="007321A6">
      <w:pPr>
        <w:pStyle w:val="Citace"/>
      </w:pPr>
      <w:r w:rsidRPr="00D215FF">
        <w:t xml:space="preserve">“The intellect, through which action takes place and </w:t>
      </w:r>
      <w:r w:rsidR="00AB5889" w:rsidRPr="00D215FF">
        <w:t>that</w:t>
      </w:r>
      <w:r w:rsidRPr="00D215FF">
        <w:t xml:space="preserve"> thinks practically, differs from the contemplating intellect from the point of view of </w:t>
      </w:r>
      <w:r w:rsidR="00695DAF" w:rsidRPr="00D215FF">
        <w:t xml:space="preserve">the </w:t>
      </w:r>
      <w:r w:rsidRPr="00D215FF">
        <w:t xml:space="preserve">perfection and the goal. The goal of the contemplative intellect is </w:t>
      </w:r>
      <w:r w:rsidR="000167DC" w:rsidRPr="00D215FF">
        <w:t xml:space="preserve">the </w:t>
      </w:r>
      <w:r w:rsidRPr="00D215FF">
        <w:t>cognition; the goal of the practical intellect is</w:t>
      </w:r>
      <w:r w:rsidR="000167DC" w:rsidRPr="00D215FF">
        <w:t xml:space="preserve"> the</w:t>
      </w:r>
      <w:r w:rsidRPr="00D215FF">
        <w:t xml:space="preserve"> action.” </w:t>
      </w:r>
      <w:r w:rsidRPr="00D215FF">
        <w:rPr>
          <w:vertAlign w:val="superscript"/>
        </w:rPr>
        <w:footnoteReference w:id="519"/>
      </w:r>
      <w:r w:rsidRPr="00D215FF">
        <w:t xml:space="preserve">  </w:t>
      </w:r>
    </w:p>
    <w:p w14:paraId="7B63735F" w14:textId="52B1B6A5" w:rsidR="007A0605" w:rsidRPr="00D215FF" w:rsidRDefault="007321A6" w:rsidP="007A0605">
      <w:pPr>
        <w:rPr>
          <w:lang w:eastAsia="en-US"/>
        </w:rPr>
      </w:pPr>
      <w:r w:rsidRPr="00D215FF">
        <w:rPr>
          <w:lang w:eastAsia="en-US"/>
        </w:rPr>
        <w:t xml:space="preserve">The morally and politically active intellect is called </w:t>
      </w:r>
      <w:r w:rsidR="00A13D30" w:rsidRPr="00D215FF">
        <w:rPr>
          <w:lang w:eastAsia="en-US"/>
        </w:rPr>
        <w:t>by the term “</w:t>
      </w:r>
      <w:r w:rsidRPr="00D215FF">
        <w:rPr>
          <w:i/>
          <w:lang w:eastAsia="en-US"/>
        </w:rPr>
        <w:t>cogitativus operativus</w:t>
      </w:r>
      <w:r w:rsidR="00A13D30" w:rsidRPr="00D215FF">
        <w:rPr>
          <w:lang w:eastAsia="en-US"/>
        </w:rPr>
        <w:t xml:space="preserve">” that </w:t>
      </w:r>
      <w:r w:rsidRPr="00D215FF">
        <w:rPr>
          <w:lang w:eastAsia="en-US"/>
        </w:rPr>
        <w:t>corresponds to the Greek original (λογιζόμενος καὶ ὁ πρακτικός). Therefore, both abilities differ in terms of activity, which corresponds in the first case to theoretical consideration and speculation (</w:t>
      </w:r>
      <w:r w:rsidRPr="00D215FF">
        <w:rPr>
          <w:i/>
          <w:lang w:eastAsia="en-US"/>
        </w:rPr>
        <w:t>finis enim speculativi est scire tantum</w:t>
      </w:r>
      <w:r w:rsidRPr="00D215FF">
        <w:rPr>
          <w:lang w:eastAsia="en-US"/>
        </w:rPr>
        <w:t>), and in the second case to practical action (</w:t>
      </w:r>
      <w:r w:rsidRPr="00D215FF">
        <w:rPr>
          <w:i/>
          <w:lang w:eastAsia="en-US"/>
        </w:rPr>
        <w:t>operativi autem operari</w:t>
      </w:r>
      <w:r w:rsidRPr="00D215FF">
        <w:rPr>
          <w:lang w:eastAsia="en-US"/>
        </w:rPr>
        <w:t xml:space="preserve">). </w:t>
      </w:r>
      <w:r w:rsidR="007A0605" w:rsidRPr="00D215FF">
        <w:rPr>
          <w:lang w:eastAsia="en-US"/>
        </w:rPr>
        <w:t>Albert</w:t>
      </w:r>
      <w:r w:rsidR="00ED16D9" w:rsidRPr="00D215FF">
        <w:rPr>
          <w:lang w:eastAsia="en-US"/>
        </w:rPr>
        <w:t>’</w:t>
      </w:r>
      <w:r w:rsidR="007A0605" w:rsidRPr="00D215FF">
        <w:rPr>
          <w:lang w:eastAsia="en-US"/>
        </w:rPr>
        <w:t xml:space="preserve">s work </w:t>
      </w:r>
      <w:r w:rsidR="007A0605" w:rsidRPr="00D215FF">
        <w:rPr>
          <w:i/>
          <w:lang w:eastAsia="en-US"/>
        </w:rPr>
        <w:t>De homine</w:t>
      </w:r>
      <w:r w:rsidR="007A0605" w:rsidRPr="00D215FF">
        <w:rPr>
          <w:lang w:eastAsia="en-US"/>
        </w:rPr>
        <w:t xml:space="preserve"> substantiates the reasoning of the first Averroism with regard to moral and political</w:t>
      </w:r>
      <w:r w:rsidR="00042CBE" w:rsidRPr="00D215FF">
        <w:rPr>
          <w:lang w:eastAsia="en-US"/>
        </w:rPr>
        <w:t xml:space="preserve"> action only after he</w:t>
      </w:r>
      <w:r w:rsidR="007A0605" w:rsidRPr="00D215FF">
        <w:rPr>
          <w:lang w:eastAsia="en-US"/>
        </w:rPr>
        <w:t xml:space="preserve"> clearly </w:t>
      </w:r>
      <w:r w:rsidR="000354D1" w:rsidRPr="00D215FF">
        <w:rPr>
          <w:lang w:eastAsia="en-US"/>
        </w:rPr>
        <w:t xml:space="preserve">outlined </w:t>
      </w:r>
      <w:r w:rsidR="007D70E0" w:rsidRPr="00D215FF">
        <w:rPr>
          <w:lang w:eastAsia="en-US"/>
        </w:rPr>
        <w:t xml:space="preserve">various </w:t>
      </w:r>
      <w:r w:rsidR="007A0605" w:rsidRPr="00D215FF">
        <w:rPr>
          <w:lang w:eastAsia="en-US"/>
        </w:rPr>
        <w:t>activities of the intellect within the framework of the unique person (OBJ</w:t>
      </w:r>
      <w:r w:rsidR="00ED16D9" w:rsidRPr="00D215FF">
        <w:rPr>
          <w:lang w:eastAsia="en-US"/>
        </w:rPr>
        <w:t> </w:t>
      </w:r>
      <w:r w:rsidR="007A0605" w:rsidRPr="00D215FF">
        <w:rPr>
          <w:lang w:eastAsia="en-US"/>
        </w:rPr>
        <w:t xml:space="preserve">II, </w:t>
      </w:r>
      <w:r w:rsidR="007F3562" w:rsidRPr="00D215FF">
        <w:rPr>
          <w:lang w:eastAsia="en-US"/>
        </w:rPr>
        <w:t>ch.</w:t>
      </w:r>
      <w:r w:rsidR="007A0605" w:rsidRPr="00D215FF">
        <w:rPr>
          <w:lang w:eastAsia="en-US"/>
        </w:rPr>
        <w:t xml:space="preserve"> 2.4.2). The </w:t>
      </w:r>
      <w:r w:rsidR="005B6DC0" w:rsidRPr="00D215FF">
        <w:rPr>
          <w:lang w:eastAsia="en-US"/>
        </w:rPr>
        <w:t xml:space="preserve">treatise </w:t>
      </w:r>
      <w:r w:rsidR="007A0605" w:rsidRPr="00D215FF">
        <w:rPr>
          <w:i/>
          <w:lang w:eastAsia="en-US"/>
        </w:rPr>
        <w:t>De ho</w:t>
      </w:r>
      <w:r w:rsidR="007A0605" w:rsidRPr="00D215FF">
        <w:rPr>
          <w:lang w:eastAsia="en-US"/>
        </w:rPr>
        <w:t>mine defended the Aristotelian sense of the speculative intellect against the second Averroism by insisting on its extension (</w:t>
      </w:r>
      <w:r w:rsidR="007A0605" w:rsidRPr="00D215FF">
        <w:rPr>
          <w:i/>
          <w:lang w:eastAsia="en-US"/>
        </w:rPr>
        <w:t>speculativus per extensionem fit practicus</w:t>
      </w:r>
      <w:r w:rsidR="007A0605" w:rsidRPr="00D215FF">
        <w:rPr>
          <w:lang w:eastAsia="en-US"/>
        </w:rPr>
        <w:t>). This definition establishes the relation between the practical and theoretical intellect</w:t>
      </w:r>
      <w:r w:rsidR="00AF49A8" w:rsidRPr="00D215FF">
        <w:rPr>
          <w:lang w:eastAsia="en-US"/>
        </w:rPr>
        <w:t xml:space="preserve">; it </w:t>
      </w:r>
      <w:r w:rsidR="007A0605" w:rsidRPr="00D215FF">
        <w:rPr>
          <w:lang w:eastAsia="en-US"/>
        </w:rPr>
        <w:t xml:space="preserve">is not contained directly in </w:t>
      </w:r>
      <w:r w:rsidR="007A0605" w:rsidRPr="00D215FF">
        <w:rPr>
          <w:i/>
          <w:lang w:eastAsia="en-US"/>
        </w:rPr>
        <w:t>De anima</w:t>
      </w:r>
      <w:r w:rsidR="007A0605" w:rsidRPr="00D215FF">
        <w:rPr>
          <w:lang w:eastAsia="en-US"/>
        </w:rPr>
        <w:t xml:space="preserve">, but in the paraphrase </w:t>
      </w:r>
      <w:r w:rsidR="007A0605" w:rsidRPr="00D215FF">
        <w:rPr>
          <w:i/>
          <w:lang w:eastAsia="en-US"/>
        </w:rPr>
        <w:t>De anima</w:t>
      </w:r>
      <w:r w:rsidR="00ED16D9" w:rsidRPr="00D215FF">
        <w:rPr>
          <w:lang w:eastAsia="en-US"/>
        </w:rPr>
        <w:t> </w:t>
      </w:r>
      <w:r w:rsidR="007A0605" w:rsidRPr="00D215FF">
        <w:rPr>
          <w:lang w:eastAsia="en-US"/>
        </w:rPr>
        <w:t xml:space="preserve">III.9, 433a1‒3 </w:t>
      </w:r>
      <w:r w:rsidR="00AF49A8" w:rsidRPr="00D215FF">
        <w:rPr>
          <w:lang w:eastAsia="en-US"/>
        </w:rPr>
        <w:t xml:space="preserve">made </w:t>
      </w:r>
      <w:r w:rsidR="007A0605" w:rsidRPr="00D215FF">
        <w:rPr>
          <w:lang w:eastAsia="en-US"/>
        </w:rPr>
        <w:t>by Jacob of Venice (</w:t>
      </w:r>
      <w:r w:rsidR="007A0605" w:rsidRPr="00D215FF">
        <w:rPr>
          <w:i/>
          <w:lang w:eastAsia="en-US"/>
        </w:rPr>
        <w:t>Translatio Vetus</w:t>
      </w:r>
      <w:r w:rsidR="007A0605" w:rsidRPr="00D215FF">
        <w:rPr>
          <w:lang w:eastAsia="en-US"/>
        </w:rPr>
        <w:t xml:space="preserve">). The work </w:t>
      </w:r>
      <w:r w:rsidR="007A0605" w:rsidRPr="00D215FF">
        <w:rPr>
          <w:i/>
          <w:lang w:eastAsia="en-US"/>
        </w:rPr>
        <w:t>De homine</w:t>
      </w:r>
      <w:r w:rsidR="007A0605" w:rsidRPr="00D215FF">
        <w:rPr>
          <w:lang w:eastAsia="en-US"/>
        </w:rPr>
        <w:t xml:space="preserve"> commented on this translation before the introduction of Moerbeke</w:t>
      </w:r>
      <w:r w:rsidR="00ED16D9" w:rsidRPr="00D215FF">
        <w:rPr>
          <w:lang w:eastAsia="en-US"/>
        </w:rPr>
        <w:t>’</w:t>
      </w:r>
      <w:r w:rsidR="007A0605" w:rsidRPr="00D215FF">
        <w:rPr>
          <w:lang w:eastAsia="en-US"/>
        </w:rPr>
        <w:t xml:space="preserve">s translation of </w:t>
      </w:r>
      <w:r w:rsidR="007A0605" w:rsidRPr="00D215FF">
        <w:rPr>
          <w:i/>
          <w:lang w:eastAsia="en-US"/>
        </w:rPr>
        <w:t>De anima</w:t>
      </w:r>
      <w:r w:rsidR="00A8528A" w:rsidRPr="00D215FF">
        <w:rPr>
          <w:lang w:eastAsia="en-US"/>
        </w:rPr>
        <w:t xml:space="preserve"> dated to 1261–</w:t>
      </w:r>
      <w:r w:rsidR="007A0605" w:rsidRPr="00D215FF">
        <w:rPr>
          <w:lang w:eastAsia="en-US"/>
        </w:rPr>
        <w:t>68</w:t>
      </w:r>
      <w:r w:rsidR="00A8528A" w:rsidRPr="00D215FF">
        <w:rPr>
          <w:lang w:eastAsia="en-US"/>
        </w:rPr>
        <w:t xml:space="preserve">. It </w:t>
      </w:r>
      <w:r w:rsidR="007A0605" w:rsidRPr="00D215FF">
        <w:rPr>
          <w:lang w:eastAsia="en-US"/>
        </w:rPr>
        <w:t xml:space="preserve">already </w:t>
      </w:r>
      <w:r w:rsidR="00A8528A" w:rsidRPr="00D215FF">
        <w:rPr>
          <w:lang w:eastAsia="en-US"/>
        </w:rPr>
        <w:t xml:space="preserve">pointed out </w:t>
      </w:r>
      <w:r w:rsidR="007A0605" w:rsidRPr="00D215FF">
        <w:rPr>
          <w:lang w:eastAsia="en-US"/>
        </w:rPr>
        <w:t xml:space="preserve">a different definition between </w:t>
      </w:r>
      <w:r w:rsidR="00A8528A" w:rsidRPr="00D215FF">
        <w:rPr>
          <w:lang w:eastAsia="en-US"/>
        </w:rPr>
        <w:t xml:space="preserve">both kinds of </w:t>
      </w:r>
      <w:r w:rsidR="007A0605" w:rsidRPr="00D215FF">
        <w:rPr>
          <w:lang w:eastAsia="en-US"/>
        </w:rPr>
        <w:t>intellects (Queneau</w:t>
      </w:r>
      <w:r w:rsidR="00ED16D9" w:rsidRPr="00D215FF">
        <w:rPr>
          <w:lang w:eastAsia="en-US"/>
        </w:rPr>
        <w:t> </w:t>
      </w:r>
      <w:r w:rsidR="007A0605" w:rsidRPr="00D215FF">
        <w:rPr>
          <w:lang w:eastAsia="en-US"/>
        </w:rPr>
        <w:t xml:space="preserve">1954). The key interpretation of the extension of theoretical intellect into the practical one is derived </w:t>
      </w:r>
      <w:r w:rsidR="00355D85" w:rsidRPr="00D215FF">
        <w:rPr>
          <w:lang w:eastAsia="en-US"/>
        </w:rPr>
        <w:t>from</w:t>
      </w:r>
      <w:r w:rsidR="007A0605" w:rsidRPr="00D215FF">
        <w:rPr>
          <w:lang w:eastAsia="en-US"/>
        </w:rPr>
        <w:t xml:space="preserve"> the school of the first Averroism from the conception of the unity of the intellect according to CMDA. The meaning of Averro</w:t>
      </w:r>
      <w:r w:rsidR="00DE09C3" w:rsidRPr="00D215FF">
        <w:rPr>
          <w:lang w:eastAsia="en-US"/>
        </w:rPr>
        <w:t>es</w:t>
      </w:r>
      <w:r w:rsidR="00ED16D9" w:rsidRPr="00D215FF">
        <w:rPr>
          <w:lang w:eastAsia="en-US"/>
        </w:rPr>
        <w:t>’</w:t>
      </w:r>
      <w:r w:rsidR="007A0605" w:rsidRPr="00D215FF">
        <w:rPr>
          <w:lang w:eastAsia="en-US"/>
        </w:rPr>
        <w:t>s interpretation and Albert</w:t>
      </w:r>
      <w:r w:rsidR="00ED16D9" w:rsidRPr="00D215FF">
        <w:rPr>
          <w:lang w:eastAsia="en-US"/>
        </w:rPr>
        <w:t>’</w:t>
      </w:r>
      <w:r w:rsidR="007A0605" w:rsidRPr="00D215FF">
        <w:rPr>
          <w:lang w:eastAsia="en-US"/>
        </w:rPr>
        <w:t>s paraphrase follows the ori</w:t>
      </w:r>
      <w:r w:rsidR="00DE09C3" w:rsidRPr="00D215FF">
        <w:rPr>
          <w:lang w:eastAsia="en-US"/>
        </w:rPr>
        <w:t xml:space="preserve">ginal </w:t>
      </w:r>
      <w:r w:rsidR="00A434E6" w:rsidRPr="00D215FF">
        <w:rPr>
          <w:lang w:eastAsia="en-US"/>
        </w:rPr>
        <w:t xml:space="preserve">text </w:t>
      </w:r>
      <w:r w:rsidR="00DE09C3" w:rsidRPr="00D215FF">
        <w:rPr>
          <w:lang w:eastAsia="en-US"/>
        </w:rPr>
        <w:t xml:space="preserve">of </w:t>
      </w:r>
      <w:r w:rsidR="00DE09C3" w:rsidRPr="00D215FF">
        <w:rPr>
          <w:i/>
          <w:lang w:eastAsia="en-US"/>
        </w:rPr>
        <w:t>De anima</w:t>
      </w:r>
      <w:r w:rsidR="00ED16D9" w:rsidRPr="00D215FF">
        <w:rPr>
          <w:lang w:eastAsia="en-US"/>
        </w:rPr>
        <w:t> </w:t>
      </w:r>
      <w:r w:rsidR="00DE09C3" w:rsidRPr="00D215FF">
        <w:rPr>
          <w:lang w:eastAsia="en-US"/>
        </w:rPr>
        <w:t>433a1–</w:t>
      </w:r>
      <w:r w:rsidR="007A0605" w:rsidRPr="00D215FF">
        <w:rPr>
          <w:lang w:eastAsia="en-US"/>
        </w:rPr>
        <w:t xml:space="preserve">5. </w:t>
      </w:r>
    </w:p>
    <w:p w14:paraId="314DF10F" w14:textId="69B439AB" w:rsidR="007A0605" w:rsidRPr="00D215FF" w:rsidRDefault="007A0605" w:rsidP="007A0605">
      <w:pPr>
        <w:pStyle w:val="Citace"/>
      </w:pPr>
      <w:r w:rsidRPr="00D215FF">
        <w:t xml:space="preserve">“The speculative intellect </w:t>
      </w:r>
      <w:r w:rsidR="002C48B9" w:rsidRPr="00D215FF">
        <w:t xml:space="preserve">becomes the </w:t>
      </w:r>
      <w:r w:rsidRPr="00D215FF">
        <w:t xml:space="preserve">practical </w:t>
      </w:r>
      <w:r w:rsidR="002C48B9" w:rsidRPr="00D215FF">
        <w:t xml:space="preserve">one due to the extension </w:t>
      </w:r>
      <w:r w:rsidRPr="00D215FF">
        <w:t>(</w:t>
      </w:r>
      <w:r w:rsidRPr="00D215FF">
        <w:rPr>
          <w:i/>
        </w:rPr>
        <w:t>speculativus per extensionem fit practicus</w:t>
      </w:r>
      <w:r w:rsidRPr="00D215FF">
        <w:t xml:space="preserve">), </w:t>
      </w:r>
      <w:r w:rsidR="00220926" w:rsidRPr="00D215FF">
        <w:t xml:space="preserve">as </w:t>
      </w:r>
      <w:r w:rsidRPr="00D215FF">
        <w:t>Aristotle</w:t>
      </w:r>
      <w:r w:rsidR="00D14883" w:rsidRPr="00D215FF">
        <w:t xml:space="preserve"> confirms it </w:t>
      </w:r>
      <w:r w:rsidRPr="00D215FF">
        <w:t xml:space="preserve">in the third book of </w:t>
      </w:r>
      <w:r w:rsidRPr="00D215FF">
        <w:rPr>
          <w:i/>
        </w:rPr>
        <w:t>De anima</w:t>
      </w:r>
      <w:r w:rsidR="005F101C" w:rsidRPr="00D215FF">
        <w:t xml:space="preserve">, where it is said: </w:t>
      </w:r>
      <w:r w:rsidR="005F101C" w:rsidRPr="00D215FF">
        <w:rPr>
          <w:rFonts w:cs="Calibri"/>
        </w:rPr>
        <w:t>«</w:t>
      </w:r>
      <w:r w:rsidR="00AF2DE3" w:rsidRPr="00D215FF">
        <w:rPr>
          <w:rFonts w:cs="Calibri"/>
        </w:rPr>
        <w:t xml:space="preserve">It makes a fundamental part of the intellect that it either avoids or imitates the things it </w:t>
      </w:r>
      <w:r w:rsidR="002326D0" w:rsidRPr="00D215FF">
        <w:rPr>
          <w:rFonts w:cs="Calibri"/>
        </w:rPr>
        <w:t>gets to know</w:t>
      </w:r>
      <w:r w:rsidR="00AF2DE3" w:rsidRPr="00D215FF">
        <w:rPr>
          <w:rFonts w:cs="Calibri"/>
        </w:rPr>
        <w:t xml:space="preserve">; </w:t>
      </w:r>
      <w:r w:rsidR="006B24EE" w:rsidRPr="00D215FF">
        <w:rPr>
          <w:rFonts w:cs="Calibri"/>
        </w:rPr>
        <w:lastRenderedPageBreak/>
        <w:t xml:space="preserve">the intellect does not cause </w:t>
      </w:r>
      <w:r w:rsidR="00AF2DE3" w:rsidRPr="00D215FF">
        <w:rPr>
          <w:rFonts w:cs="Calibri"/>
        </w:rPr>
        <w:t>this directly, but through the object of its desire. Man then acts according to his desire, for example through intemperance.</w:t>
      </w:r>
      <w:r w:rsidRPr="00D215FF">
        <w:t>»” </w:t>
      </w:r>
      <w:r w:rsidRPr="00D215FF">
        <w:rPr>
          <w:vertAlign w:val="superscript"/>
        </w:rPr>
        <w:footnoteReference w:id="520"/>
      </w:r>
      <w:r w:rsidRPr="00D215FF">
        <w:t xml:space="preserve">  </w:t>
      </w:r>
    </w:p>
    <w:p w14:paraId="6CF477CC" w14:textId="0095CEC9" w:rsidR="007C15D9" w:rsidRPr="00D215FF" w:rsidRDefault="007A0605" w:rsidP="007C15D9">
      <w:pPr>
        <w:rPr>
          <w:lang w:eastAsia="en-US"/>
        </w:rPr>
      </w:pPr>
      <w:r w:rsidRPr="00D215FF">
        <w:rPr>
          <w:lang w:eastAsia="en-US"/>
        </w:rPr>
        <w:t xml:space="preserve">The </w:t>
      </w:r>
      <w:r w:rsidR="00C52593" w:rsidRPr="00D215FF">
        <w:rPr>
          <w:lang w:eastAsia="en-US"/>
        </w:rPr>
        <w:t xml:space="preserve">quoted </w:t>
      </w:r>
      <w:r w:rsidRPr="00D215FF">
        <w:rPr>
          <w:lang w:eastAsia="en-US"/>
        </w:rPr>
        <w:t xml:space="preserve">reference to the third book of </w:t>
      </w:r>
      <w:r w:rsidRPr="00D215FF">
        <w:rPr>
          <w:i/>
          <w:lang w:eastAsia="en-US"/>
        </w:rPr>
        <w:t>De anima</w:t>
      </w:r>
      <w:r w:rsidRPr="00D215FF">
        <w:rPr>
          <w:lang w:eastAsia="en-US"/>
        </w:rPr>
        <w:t xml:space="preserve"> is not in the original, but </w:t>
      </w:r>
      <w:r w:rsidR="00C52593" w:rsidRPr="00D215FF">
        <w:rPr>
          <w:lang w:eastAsia="en-US"/>
        </w:rPr>
        <w:t xml:space="preserve">it </w:t>
      </w:r>
      <w:r w:rsidRPr="00D215FF">
        <w:rPr>
          <w:lang w:eastAsia="en-US"/>
        </w:rPr>
        <w:t xml:space="preserve">was a paraphrase </w:t>
      </w:r>
      <w:r w:rsidR="00C52593" w:rsidRPr="00D215FF">
        <w:rPr>
          <w:lang w:eastAsia="en-US"/>
        </w:rPr>
        <w:t xml:space="preserve">made </w:t>
      </w:r>
      <w:r w:rsidRPr="00D215FF">
        <w:rPr>
          <w:lang w:eastAsia="en-US"/>
        </w:rPr>
        <w:t xml:space="preserve">after </w:t>
      </w:r>
      <w:r w:rsidR="009013A2" w:rsidRPr="00D215FF">
        <w:rPr>
          <w:lang w:eastAsia="en-US"/>
        </w:rPr>
        <w:t>Averroes</w:t>
      </w:r>
      <w:r w:rsidRPr="00D215FF">
        <w:rPr>
          <w:lang w:eastAsia="en-US"/>
        </w:rPr>
        <w:t xml:space="preserve"> (CMDA</w:t>
      </w:r>
      <w:r w:rsidR="00ED16D9" w:rsidRPr="00D215FF">
        <w:rPr>
          <w:lang w:eastAsia="en-US"/>
        </w:rPr>
        <w:t> </w:t>
      </w:r>
      <w:r w:rsidRPr="00D215FF">
        <w:rPr>
          <w:lang w:eastAsia="en-US"/>
        </w:rPr>
        <w:t>III.47; 515.9‒12).</w:t>
      </w:r>
      <w:r w:rsidR="00EB389A" w:rsidRPr="00D215FF">
        <w:rPr>
          <w:lang w:eastAsia="en-US"/>
        </w:rPr>
        <w:t xml:space="preserve"> </w:t>
      </w:r>
      <w:r w:rsidR="007C15D9" w:rsidRPr="00D215FF">
        <w:rPr>
          <w:lang w:eastAsia="en-US"/>
        </w:rPr>
        <w:t xml:space="preserve">Albert considers </w:t>
      </w:r>
      <w:r w:rsidR="009013A2" w:rsidRPr="00D215FF">
        <w:rPr>
          <w:lang w:eastAsia="en-US"/>
        </w:rPr>
        <w:t>Averroes</w:t>
      </w:r>
      <w:r w:rsidR="00ED16D9" w:rsidRPr="00D215FF">
        <w:rPr>
          <w:lang w:eastAsia="en-US"/>
        </w:rPr>
        <w:t>’</w:t>
      </w:r>
      <w:r w:rsidR="00D27AAD" w:rsidRPr="00D215FF">
        <w:rPr>
          <w:lang w:eastAsia="en-US"/>
        </w:rPr>
        <w:t>s</w:t>
      </w:r>
      <w:r w:rsidR="007C15D9" w:rsidRPr="00D215FF">
        <w:rPr>
          <w:lang w:eastAsia="en-US"/>
        </w:rPr>
        <w:t xml:space="preserve"> comment</w:t>
      </w:r>
      <w:r w:rsidR="00D27AAD" w:rsidRPr="00D215FF">
        <w:rPr>
          <w:lang w:eastAsia="en-US"/>
        </w:rPr>
        <w:t>ary</w:t>
      </w:r>
      <w:r w:rsidR="007C15D9" w:rsidRPr="00D215FF">
        <w:rPr>
          <w:lang w:eastAsia="en-US"/>
        </w:rPr>
        <w:t xml:space="preserve"> on the connection of the theoretical and the practical intellect to be the authentic interpretation of </w:t>
      </w:r>
      <w:r w:rsidR="007C15D9" w:rsidRPr="00D215FF">
        <w:rPr>
          <w:i/>
          <w:lang w:eastAsia="en-US"/>
        </w:rPr>
        <w:t>De anima</w:t>
      </w:r>
      <w:r w:rsidR="007C15D9" w:rsidRPr="00D215FF">
        <w:rPr>
          <w:lang w:eastAsia="en-US"/>
        </w:rPr>
        <w:t xml:space="preserve">. The effect of the practical intellect covers the whole </w:t>
      </w:r>
      <w:r w:rsidR="00697390" w:rsidRPr="00D215FF">
        <w:rPr>
          <w:lang w:eastAsia="en-US"/>
        </w:rPr>
        <w:t xml:space="preserve">field </w:t>
      </w:r>
      <w:r w:rsidR="007C15D9" w:rsidRPr="00D215FF">
        <w:rPr>
          <w:lang w:eastAsia="en-US"/>
        </w:rPr>
        <w:t>of useful and harmful action</w:t>
      </w:r>
      <w:r w:rsidR="00697390" w:rsidRPr="00D215FF">
        <w:rPr>
          <w:lang w:eastAsia="en-US"/>
        </w:rPr>
        <w:t>s</w:t>
      </w:r>
      <w:r w:rsidR="007C15D9" w:rsidRPr="00D215FF">
        <w:rPr>
          <w:lang w:eastAsia="en-US"/>
        </w:rPr>
        <w:t xml:space="preserve"> (</w:t>
      </w:r>
      <w:r w:rsidR="007C15D9" w:rsidRPr="00D215FF">
        <w:rPr>
          <w:i/>
          <w:lang w:eastAsia="en-US"/>
        </w:rPr>
        <w:t>amplius extendente se intellectu et dicente intelligibilia fugere aut imitari</w:t>
      </w:r>
      <w:r w:rsidR="007C15D9" w:rsidRPr="00D215FF">
        <w:rPr>
          <w:lang w:eastAsia="en-US"/>
        </w:rPr>
        <w:t xml:space="preserve">). But the </w:t>
      </w:r>
      <w:r w:rsidR="00A80459" w:rsidRPr="00D215FF">
        <w:rPr>
          <w:rFonts w:cs="Calibri"/>
        </w:rPr>
        <w:t xml:space="preserve">intemperate </w:t>
      </w:r>
      <w:r w:rsidR="007C15D9" w:rsidRPr="00D215FF">
        <w:rPr>
          <w:lang w:eastAsia="en-US"/>
        </w:rPr>
        <w:t>human being (</w:t>
      </w:r>
      <w:r w:rsidR="007C15D9" w:rsidRPr="00D215FF">
        <w:rPr>
          <w:i/>
          <w:lang w:eastAsia="en-US"/>
        </w:rPr>
        <w:t>inabstinens</w:t>
      </w:r>
      <w:r w:rsidR="007C15D9" w:rsidRPr="00D215FF">
        <w:rPr>
          <w:lang w:eastAsia="en-US"/>
        </w:rPr>
        <w:t xml:space="preserve">) </w:t>
      </w:r>
      <w:r w:rsidR="00FE35B5" w:rsidRPr="00D215FF">
        <w:rPr>
          <w:lang w:eastAsia="en-US"/>
        </w:rPr>
        <w:t xml:space="preserve">is similar to </w:t>
      </w:r>
      <w:r w:rsidR="007C15D9" w:rsidRPr="00D215FF">
        <w:rPr>
          <w:lang w:eastAsia="en-US"/>
        </w:rPr>
        <w:t>animals</w:t>
      </w:r>
      <w:r w:rsidR="00160256" w:rsidRPr="00D215FF">
        <w:rPr>
          <w:lang w:eastAsia="en-US"/>
        </w:rPr>
        <w:t xml:space="preserve"> that </w:t>
      </w:r>
      <w:r w:rsidR="007C15D9" w:rsidRPr="00D215FF">
        <w:rPr>
          <w:lang w:eastAsia="en-US"/>
        </w:rPr>
        <w:t xml:space="preserve">follows impulses given by </w:t>
      </w:r>
      <w:r w:rsidR="00292751" w:rsidRPr="00D215FF">
        <w:rPr>
          <w:lang w:eastAsia="en-US"/>
        </w:rPr>
        <w:t xml:space="preserve">the </w:t>
      </w:r>
      <w:r w:rsidR="007C15D9" w:rsidRPr="00D215FF">
        <w:rPr>
          <w:lang w:eastAsia="en-US"/>
        </w:rPr>
        <w:t xml:space="preserve">sensual imagination and </w:t>
      </w:r>
      <w:r w:rsidR="00292751" w:rsidRPr="00D215FF">
        <w:rPr>
          <w:lang w:eastAsia="en-US"/>
        </w:rPr>
        <w:t xml:space="preserve">the desire </w:t>
      </w:r>
      <w:r w:rsidR="007C15D9" w:rsidRPr="00D215FF">
        <w:rPr>
          <w:lang w:eastAsia="en-US"/>
        </w:rPr>
        <w:t>(</w:t>
      </w:r>
      <w:r w:rsidR="007C15D9" w:rsidRPr="00D215FF">
        <w:rPr>
          <w:i/>
          <w:lang w:eastAsia="en-US"/>
        </w:rPr>
        <w:t>secundum desiderium agit</w:t>
      </w:r>
      <w:r w:rsidR="007C15D9" w:rsidRPr="00D215FF">
        <w:rPr>
          <w:lang w:eastAsia="en-US"/>
        </w:rPr>
        <w:t>). The quotation confirms that there is a difference between theoretical knowledge (</w:t>
      </w:r>
      <w:r w:rsidR="007C15D9" w:rsidRPr="00D215FF">
        <w:rPr>
          <w:i/>
          <w:lang w:eastAsia="en-US"/>
        </w:rPr>
        <w:t>intellectus speculativus</w:t>
      </w:r>
      <w:r w:rsidR="007C15D9" w:rsidRPr="00D215FF">
        <w:rPr>
          <w:lang w:eastAsia="en-US"/>
        </w:rPr>
        <w:t>), intellectual practice (</w:t>
      </w:r>
      <w:r w:rsidR="007C15D9" w:rsidRPr="00D215FF">
        <w:rPr>
          <w:i/>
          <w:lang w:eastAsia="en-US"/>
        </w:rPr>
        <w:t>intellectus practicus</w:t>
      </w:r>
      <w:r w:rsidR="007C15D9" w:rsidRPr="00D215FF">
        <w:rPr>
          <w:lang w:eastAsia="en-US"/>
        </w:rPr>
        <w:t>) and animal greed (</w:t>
      </w:r>
      <w:r w:rsidR="007C15D9" w:rsidRPr="00D215FF">
        <w:rPr>
          <w:i/>
          <w:lang w:eastAsia="en-US"/>
        </w:rPr>
        <w:t>appetitus</w:t>
      </w:r>
      <w:r w:rsidR="007C15D9" w:rsidRPr="00D215FF">
        <w:rPr>
          <w:lang w:eastAsia="en-US"/>
        </w:rPr>
        <w:t>). M</w:t>
      </w:r>
      <w:r w:rsidR="00071B98" w:rsidRPr="00D215FF">
        <w:rPr>
          <w:lang w:eastAsia="en-US"/>
        </w:rPr>
        <w:t>oral and ethical action differs</w:t>
      </w:r>
      <w:r w:rsidR="007C15D9" w:rsidRPr="00D215FF">
        <w:rPr>
          <w:lang w:eastAsia="en-US"/>
        </w:rPr>
        <w:t xml:space="preserve"> from the animal instinct of self-preservation and from t</w:t>
      </w:r>
      <w:r w:rsidR="008F19AC" w:rsidRPr="00D215FF">
        <w:rPr>
          <w:lang w:eastAsia="en-US"/>
        </w:rPr>
        <w:t xml:space="preserve">heoretical consideration. The </w:t>
      </w:r>
      <w:r w:rsidR="007C15D9" w:rsidRPr="00D215FF">
        <w:rPr>
          <w:lang w:eastAsia="en-US"/>
        </w:rPr>
        <w:t xml:space="preserve">work </w:t>
      </w:r>
      <w:r w:rsidR="007C15D9" w:rsidRPr="00D215FF">
        <w:rPr>
          <w:i/>
          <w:lang w:eastAsia="en-US"/>
        </w:rPr>
        <w:t>De homine</w:t>
      </w:r>
      <w:r w:rsidR="007C15D9" w:rsidRPr="00D215FF">
        <w:rPr>
          <w:lang w:eastAsia="en-US"/>
        </w:rPr>
        <w:t xml:space="preserve"> places the treatise on the practical intellect behind the analyses of the speculative intellect discussed above for CMDA (OBJ</w:t>
      </w:r>
      <w:r w:rsidR="00ED16D9" w:rsidRPr="00D215FF">
        <w:rPr>
          <w:lang w:eastAsia="en-US"/>
        </w:rPr>
        <w:t> </w:t>
      </w:r>
      <w:r w:rsidR="007C15D9" w:rsidRPr="00D215FF">
        <w:rPr>
          <w:lang w:eastAsia="en-US"/>
        </w:rPr>
        <w:t xml:space="preserve">II, </w:t>
      </w:r>
      <w:r w:rsidR="007F3562" w:rsidRPr="00D215FF">
        <w:rPr>
          <w:lang w:eastAsia="en-US"/>
        </w:rPr>
        <w:t>ch.</w:t>
      </w:r>
      <w:r w:rsidR="007C15D9" w:rsidRPr="00D215FF">
        <w:rPr>
          <w:lang w:eastAsia="en-US"/>
        </w:rPr>
        <w:t xml:space="preserve"> 2.4.2). </w:t>
      </w:r>
      <w:r w:rsidR="00786A8A" w:rsidRPr="00D215FF">
        <w:rPr>
          <w:lang w:eastAsia="en-US"/>
        </w:rPr>
        <w:t xml:space="preserve">Albert linked </w:t>
      </w:r>
      <w:r w:rsidR="009013A2" w:rsidRPr="00D215FF">
        <w:rPr>
          <w:lang w:eastAsia="en-US"/>
        </w:rPr>
        <w:t>Averroes</w:t>
      </w:r>
      <w:r w:rsidR="00ED16D9" w:rsidRPr="00D215FF">
        <w:rPr>
          <w:lang w:eastAsia="en-US"/>
        </w:rPr>
        <w:t>’</w:t>
      </w:r>
      <w:r w:rsidR="00786A8A" w:rsidRPr="00D215FF">
        <w:rPr>
          <w:lang w:eastAsia="en-US"/>
        </w:rPr>
        <w:t>s</w:t>
      </w:r>
      <w:r w:rsidR="007C15D9" w:rsidRPr="00D215FF">
        <w:rPr>
          <w:lang w:eastAsia="en-US"/>
        </w:rPr>
        <w:t xml:space="preserve"> combination of </w:t>
      </w:r>
      <w:r w:rsidR="00786A8A" w:rsidRPr="00D215FF">
        <w:rPr>
          <w:lang w:eastAsia="en-US"/>
        </w:rPr>
        <w:t xml:space="preserve">both </w:t>
      </w:r>
      <w:r w:rsidR="007C15D9" w:rsidRPr="00D215FF">
        <w:rPr>
          <w:lang w:eastAsia="en-US"/>
        </w:rPr>
        <w:t>intellects (</w:t>
      </w:r>
      <w:r w:rsidR="007C15D9" w:rsidRPr="00D215FF">
        <w:rPr>
          <w:i/>
          <w:lang w:eastAsia="en-US"/>
        </w:rPr>
        <w:t>speculativus per extensionem fit practicus</w:t>
      </w:r>
      <w:r w:rsidR="007C15D9" w:rsidRPr="00D215FF">
        <w:rPr>
          <w:lang w:eastAsia="en-US"/>
        </w:rPr>
        <w:t>)</w:t>
      </w:r>
      <w:r w:rsidR="00786A8A" w:rsidRPr="00D215FF">
        <w:rPr>
          <w:lang w:eastAsia="en-US"/>
        </w:rPr>
        <w:t xml:space="preserve"> </w:t>
      </w:r>
      <w:r w:rsidR="007C15D9" w:rsidRPr="00D215FF">
        <w:rPr>
          <w:lang w:eastAsia="en-US"/>
        </w:rPr>
        <w:t xml:space="preserve">to the interpretation of </w:t>
      </w:r>
      <w:r w:rsidR="007C15D9" w:rsidRPr="00D215FF">
        <w:rPr>
          <w:i/>
          <w:lang w:eastAsia="en-US"/>
        </w:rPr>
        <w:t>Ethica Vetus</w:t>
      </w:r>
      <w:r w:rsidR="00786A8A" w:rsidRPr="00D215FF">
        <w:rPr>
          <w:lang w:eastAsia="en-US"/>
        </w:rPr>
        <w:t xml:space="preserve">; it </w:t>
      </w:r>
      <w:r w:rsidR="007C15D9" w:rsidRPr="00D215FF">
        <w:rPr>
          <w:lang w:eastAsia="en-US"/>
        </w:rPr>
        <w:t xml:space="preserve">was a </w:t>
      </w:r>
      <w:r w:rsidR="00786A8A" w:rsidRPr="00D215FF">
        <w:rPr>
          <w:lang w:eastAsia="en-US"/>
        </w:rPr>
        <w:t xml:space="preserve">major step for </w:t>
      </w:r>
      <w:r w:rsidR="007C15D9" w:rsidRPr="00D215FF">
        <w:rPr>
          <w:lang w:eastAsia="en-US"/>
        </w:rPr>
        <w:t xml:space="preserve">a rational interpretation of </w:t>
      </w:r>
      <w:r w:rsidR="00786A8A" w:rsidRPr="00D215FF">
        <w:rPr>
          <w:i/>
          <w:lang w:eastAsia="en-US"/>
        </w:rPr>
        <w:t>E</w:t>
      </w:r>
      <w:r w:rsidR="007C15D9" w:rsidRPr="00D215FF">
        <w:rPr>
          <w:i/>
          <w:lang w:eastAsia="en-US"/>
        </w:rPr>
        <w:t>thics</w:t>
      </w:r>
      <w:r w:rsidR="007C15D9" w:rsidRPr="00D215FF">
        <w:rPr>
          <w:lang w:eastAsia="en-US"/>
        </w:rPr>
        <w:t xml:space="preserve"> separated from Neoplatonic mystical theology. The thesis </w:t>
      </w:r>
      <w:r w:rsidR="00786A8A" w:rsidRPr="00D215FF">
        <w:rPr>
          <w:lang w:eastAsia="en-US"/>
        </w:rPr>
        <w:t>“</w:t>
      </w:r>
      <w:r w:rsidR="007C15D9" w:rsidRPr="00D215FF">
        <w:rPr>
          <w:i/>
          <w:lang w:eastAsia="en-US"/>
        </w:rPr>
        <w:t>speculativus per extensionem fit practicus</w:t>
      </w:r>
      <w:r w:rsidR="00786A8A" w:rsidRPr="00D215FF">
        <w:rPr>
          <w:lang w:eastAsia="en-US"/>
        </w:rPr>
        <w:t>”</w:t>
      </w:r>
      <w:r w:rsidR="007C15D9" w:rsidRPr="00D215FF">
        <w:rPr>
          <w:lang w:eastAsia="en-US"/>
        </w:rPr>
        <w:t xml:space="preserve"> </w:t>
      </w:r>
      <w:r w:rsidR="00786A8A" w:rsidRPr="00D215FF">
        <w:rPr>
          <w:lang w:eastAsia="en-US"/>
        </w:rPr>
        <w:t xml:space="preserve">was </w:t>
      </w:r>
      <w:r w:rsidR="007C15D9" w:rsidRPr="00D215FF">
        <w:rPr>
          <w:lang w:eastAsia="en-US"/>
        </w:rPr>
        <w:t>interpreted in Neoplatonism according to Avicenna</w:t>
      </w:r>
      <w:r w:rsidR="00ED16D9" w:rsidRPr="00D215FF">
        <w:rPr>
          <w:lang w:eastAsia="en-US"/>
        </w:rPr>
        <w:t>’</w:t>
      </w:r>
      <w:r w:rsidR="007C15D9" w:rsidRPr="00D215FF">
        <w:rPr>
          <w:lang w:eastAsia="en-US"/>
        </w:rPr>
        <w:t>s metaphysics, which is determined by the exposure of the practical intellect from behind</w:t>
      </w:r>
      <w:r w:rsidR="00786A8A" w:rsidRPr="00D215FF">
        <w:rPr>
          <w:lang w:eastAsia="en-US"/>
        </w:rPr>
        <w:t xml:space="preserve">, from </w:t>
      </w:r>
      <w:r w:rsidR="00EE28DF" w:rsidRPr="00D215FF">
        <w:rPr>
          <w:lang w:eastAsia="en-US"/>
        </w:rPr>
        <w:t>direction of the hypostat</w:t>
      </w:r>
      <w:r w:rsidR="007C15D9" w:rsidRPr="00D215FF">
        <w:rPr>
          <w:lang w:eastAsia="en-US"/>
        </w:rPr>
        <w:t xml:space="preserve">ized good. </w:t>
      </w:r>
      <w:r w:rsidR="00EE28DF" w:rsidRPr="00D215FF">
        <w:rPr>
          <w:lang w:eastAsia="en-US"/>
        </w:rPr>
        <w:t xml:space="preserve">The foundation of ethics begins with mystical contemplation and then moves on to reality. </w:t>
      </w:r>
      <w:r w:rsidR="0094791A" w:rsidRPr="00D215FF">
        <w:rPr>
          <w:lang w:eastAsia="en-US"/>
        </w:rPr>
        <w:t xml:space="preserve">The following quote taken from </w:t>
      </w:r>
      <w:r w:rsidR="0094791A" w:rsidRPr="00D215FF">
        <w:rPr>
          <w:i/>
          <w:lang w:eastAsia="en-US"/>
        </w:rPr>
        <w:t xml:space="preserve">De homine </w:t>
      </w:r>
      <w:r w:rsidR="0094791A" w:rsidRPr="00D215FF">
        <w:rPr>
          <w:lang w:eastAsia="en-US"/>
        </w:rPr>
        <w:t xml:space="preserve">confirmes the </w:t>
      </w:r>
      <w:r w:rsidR="007C15D9" w:rsidRPr="00D215FF">
        <w:rPr>
          <w:lang w:eastAsia="en-US"/>
        </w:rPr>
        <w:t xml:space="preserve">rejection of </w:t>
      </w:r>
      <w:r w:rsidR="0094791A" w:rsidRPr="00D215FF">
        <w:rPr>
          <w:lang w:eastAsia="en-US"/>
        </w:rPr>
        <w:t>such position</w:t>
      </w:r>
      <w:r w:rsidR="00012E44" w:rsidRPr="00D215FF">
        <w:rPr>
          <w:lang w:eastAsia="en-US"/>
        </w:rPr>
        <w:t xml:space="preserve">; Albert </w:t>
      </w:r>
      <w:r w:rsidR="007C15D9" w:rsidRPr="00D215FF">
        <w:rPr>
          <w:lang w:eastAsia="en-US"/>
        </w:rPr>
        <w:t>does not agree with the philos</w:t>
      </w:r>
      <w:r w:rsidR="00012E44" w:rsidRPr="00D215FF">
        <w:rPr>
          <w:lang w:eastAsia="en-US"/>
        </w:rPr>
        <w:t>ophical position of the second A</w:t>
      </w:r>
      <w:r w:rsidR="007C15D9" w:rsidRPr="00D215FF">
        <w:rPr>
          <w:lang w:eastAsia="en-US"/>
        </w:rPr>
        <w:t>verroism.</w:t>
      </w:r>
    </w:p>
    <w:p w14:paraId="79A4BF4C" w14:textId="38DBE60C" w:rsidR="007C15D9" w:rsidRPr="00D215FF" w:rsidRDefault="007C15D9" w:rsidP="007C15D9">
      <w:pPr>
        <w:pStyle w:val="Citace"/>
      </w:pPr>
      <w:r w:rsidRPr="00D215FF">
        <w:t xml:space="preserve">“Now you have to ask yourself the following question: where does this expansion come from? Some say that it is given by the true definition given in the </w:t>
      </w:r>
      <w:r w:rsidR="00121246" w:rsidRPr="00D215FF">
        <w:t xml:space="preserve">nature </w:t>
      </w:r>
      <w:r w:rsidRPr="00D215FF">
        <w:t>of go</w:t>
      </w:r>
      <w:r w:rsidR="008A4FED" w:rsidRPr="00D215FF">
        <w:t>od and evil. They refer to the P</w:t>
      </w:r>
      <w:r w:rsidRPr="00D215FF">
        <w:t>hilo</w:t>
      </w:r>
      <w:r w:rsidR="008A4FED" w:rsidRPr="00D215FF">
        <w:t xml:space="preserve">sopher who said in </w:t>
      </w:r>
      <w:r w:rsidR="008A4FED" w:rsidRPr="00D215FF">
        <w:rPr>
          <w:i/>
        </w:rPr>
        <w:t>Nicomachean E</w:t>
      </w:r>
      <w:r w:rsidRPr="00D215FF">
        <w:rPr>
          <w:i/>
        </w:rPr>
        <w:t>thics</w:t>
      </w:r>
      <w:r w:rsidRPr="00D215FF">
        <w:t xml:space="preserve"> that moral action does not lie in the contemplation of grace, but in the fact that we become good</w:t>
      </w:r>
      <w:r w:rsidR="004C0233" w:rsidRPr="00D215FF">
        <w:t xml:space="preserve"> persons</w:t>
      </w:r>
      <w:r w:rsidRPr="00D215FF">
        <w:t>.” </w:t>
      </w:r>
      <w:r w:rsidRPr="00D215FF">
        <w:rPr>
          <w:vertAlign w:val="superscript"/>
        </w:rPr>
        <w:footnoteReference w:id="521"/>
      </w:r>
      <w:r w:rsidRPr="00D215FF">
        <w:t xml:space="preserve">  </w:t>
      </w:r>
    </w:p>
    <w:p w14:paraId="17CA64EE" w14:textId="77777777" w:rsidR="00523F32" w:rsidRPr="00D215FF" w:rsidRDefault="007C15D9" w:rsidP="002D28EE">
      <w:pPr>
        <w:rPr>
          <w:lang w:eastAsia="en-US"/>
        </w:rPr>
      </w:pPr>
      <w:r w:rsidRPr="00D215FF">
        <w:rPr>
          <w:lang w:eastAsia="en-US"/>
        </w:rPr>
        <w:lastRenderedPageBreak/>
        <w:t xml:space="preserve">Hermeneutics must once again </w:t>
      </w:r>
      <w:r w:rsidR="00EA2EC6" w:rsidRPr="00D215FF">
        <w:rPr>
          <w:lang w:eastAsia="en-US"/>
        </w:rPr>
        <w:t xml:space="preserve">repeat </w:t>
      </w:r>
      <w:r w:rsidR="009013A2" w:rsidRPr="00D215FF">
        <w:rPr>
          <w:lang w:eastAsia="en-US"/>
        </w:rPr>
        <w:t>Averroes</w:t>
      </w:r>
      <w:r w:rsidR="00ED16D9" w:rsidRPr="00D215FF">
        <w:rPr>
          <w:lang w:eastAsia="en-US"/>
        </w:rPr>
        <w:t>’</w:t>
      </w:r>
      <w:r w:rsidR="00EA2EC6" w:rsidRPr="00D215FF">
        <w:rPr>
          <w:lang w:eastAsia="en-US"/>
        </w:rPr>
        <w:t>s</w:t>
      </w:r>
      <w:r w:rsidRPr="00D215FF">
        <w:rPr>
          <w:lang w:eastAsia="en-US"/>
        </w:rPr>
        <w:t xml:space="preserve"> and Albert</w:t>
      </w:r>
      <w:r w:rsidR="00ED16D9" w:rsidRPr="00D215FF">
        <w:rPr>
          <w:lang w:eastAsia="en-US"/>
        </w:rPr>
        <w:t>’</w:t>
      </w:r>
      <w:r w:rsidRPr="00D215FF">
        <w:rPr>
          <w:lang w:eastAsia="en-US"/>
        </w:rPr>
        <w:t>s question</w:t>
      </w:r>
      <w:r w:rsidR="00943F55" w:rsidRPr="00D215FF">
        <w:rPr>
          <w:lang w:eastAsia="en-US"/>
        </w:rPr>
        <w:t xml:space="preserve"> that </w:t>
      </w:r>
      <w:r w:rsidRPr="00D215FF">
        <w:rPr>
          <w:lang w:eastAsia="en-US"/>
        </w:rPr>
        <w:t xml:space="preserve">explores the nature of the extension of the theoretical intellect </w:t>
      </w:r>
      <w:r w:rsidR="00943F55" w:rsidRPr="00D215FF">
        <w:rPr>
          <w:lang w:eastAsia="en-US"/>
        </w:rPr>
        <w:t xml:space="preserve">into </w:t>
      </w:r>
      <w:r w:rsidRPr="00D215FF">
        <w:rPr>
          <w:lang w:eastAsia="en-US"/>
        </w:rPr>
        <w:t xml:space="preserve">the practical </w:t>
      </w:r>
      <w:r w:rsidR="00943F55" w:rsidRPr="00D215FF">
        <w:rPr>
          <w:lang w:eastAsia="en-US"/>
        </w:rPr>
        <w:t xml:space="preserve">one </w:t>
      </w:r>
      <w:r w:rsidRPr="00D215FF">
        <w:rPr>
          <w:lang w:eastAsia="en-US"/>
        </w:rPr>
        <w:t>(</w:t>
      </w:r>
      <w:r w:rsidRPr="00D215FF">
        <w:rPr>
          <w:i/>
          <w:lang w:eastAsia="en-US"/>
        </w:rPr>
        <w:t>quas sit ista extensio</w:t>
      </w:r>
      <w:r w:rsidR="006C47EC" w:rsidRPr="00D215FF">
        <w:rPr>
          <w:lang w:eastAsia="en-US"/>
        </w:rPr>
        <w:t xml:space="preserve">). </w:t>
      </w:r>
      <w:r w:rsidR="00914999" w:rsidRPr="00D215FF">
        <w:rPr>
          <w:lang w:eastAsia="en-US"/>
        </w:rPr>
        <w:t>T</w:t>
      </w:r>
      <w:r w:rsidRPr="00D215FF">
        <w:rPr>
          <w:lang w:eastAsia="en-US"/>
        </w:rPr>
        <w:t>he connection between theoretical and practical philosophy</w:t>
      </w:r>
      <w:r w:rsidR="00914999" w:rsidRPr="00D215FF">
        <w:rPr>
          <w:lang w:eastAsia="en-US"/>
        </w:rPr>
        <w:t xml:space="preserve"> presents </w:t>
      </w:r>
      <w:r w:rsidRPr="00D215FF">
        <w:rPr>
          <w:lang w:eastAsia="en-US"/>
        </w:rPr>
        <w:t xml:space="preserve">a fundamental problem. The postmodernist Kant clearly saw this </w:t>
      </w:r>
      <w:r w:rsidR="00D323EA" w:rsidRPr="00D215FF">
        <w:rPr>
          <w:lang w:eastAsia="en-US"/>
        </w:rPr>
        <w:t xml:space="preserve">point </w:t>
      </w:r>
      <w:r w:rsidRPr="00D215FF">
        <w:rPr>
          <w:lang w:eastAsia="en-US"/>
        </w:rPr>
        <w:t xml:space="preserve">in </w:t>
      </w:r>
      <w:r w:rsidR="006C47EC" w:rsidRPr="00D215FF">
        <w:rPr>
          <w:i/>
          <w:szCs w:val="24"/>
        </w:rPr>
        <w:t>Kritik der</w:t>
      </w:r>
      <w:r w:rsidR="00D323EA" w:rsidRPr="00D215FF">
        <w:rPr>
          <w:i/>
          <w:szCs w:val="24"/>
        </w:rPr>
        <w:t xml:space="preserve"> praktischen Vernunft </w:t>
      </w:r>
      <w:r w:rsidR="00D323EA" w:rsidRPr="00D215FF">
        <w:rPr>
          <w:szCs w:val="24"/>
        </w:rPr>
        <w:t xml:space="preserve">and he </w:t>
      </w:r>
      <w:r w:rsidR="00B73F52" w:rsidRPr="00D215FF">
        <w:rPr>
          <w:szCs w:val="24"/>
        </w:rPr>
        <w:t>formulated a</w:t>
      </w:r>
      <w:r w:rsidRPr="00D215FF">
        <w:rPr>
          <w:lang w:eastAsia="en-US"/>
        </w:rPr>
        <w:t xml:space="preserve"> </w:t>
      </w:r>
      <w:r w:rsidR="00427ACB" w:rsidRPr="00D215FF">
        <w:rPr>
          <w:lang w:eastAsia="en-US"/>
        </w:rPr>
        <w:t xml:space="preserve">similar </w:t>
      </w:r>
      <w:r w:rsidRPr="00D215FF">
        <w:rPr>
          <w:lang w:eastAsia="en-US"/>
        </w:rPr>
        <w:t xml:space="preserve">question </w:t>
      </w:r>
      <w:r w:rsidR="00427ACB" w:rsidRPr="00D215FF">
        <w:rPr>
          <w:lang w:eastAsia="en-US"/>
        </w:rPr>
        <w:t xml:space="preserve">as </w:t>
      </w:r>
      <w:r w:rsidRPr="00D215FF">
        <w:rPr>
          <w:lang w:eastAsia="en-US"/>
        </w:rPr>
        <w:t>Albert</w:t>
      </w:r>
      <w:r w:rsidR="00427ACB" w:rsidRPr="00D215FF">
        <w:rPr>
          <w:lang w:eastAsia="en-US"/>
        </w:rPr>
        <w:t xml:space="preserve"> did</w:t>
      </w:r>
      <w:r w:rsidRPr="00D215FF">
        <w:rPr>
          <w:lang w:eastAsia="en-US"/>
        </w:rPr>
        <w:t>.</w:t>
      </w:r>
      <w:r w:rsidRPr="00D215FF">
        <w:rPr>
          <w:szCs w:val="24"/>
          <w:vertAlign w:val="superscript"/>
        </w:rPr>
        <w:footnoteReference w:id="522"/>
      </w:r>
      <w:r w:rsidRPr="00D215FF">
        <w:rPr>
          <w:lang w:eastAsia="en-US"/>
        </w:rPr>
        <w:t xml:space="preserve"> </w:t>
      </w:r>
      <w:r w:rsidR="003D391A" w:rsidRPr="00D215FF">
        <w:rPr>
          <w:lang w:eastAsia="en-US"/>
        </w:rPr>
        <w:t xml:space="preserve">By using the </w:t>
      </w:r>
      <w:r w:rsidR="000C376F" w:rsidRPr="00D215FF">
        <w:rPr>
          <w:lang w:eastAsia="en-US"/>
        </w:rPr>
        <w:t>term “</w:t>
      </w:r>
      <w:r w:rsidR="003D391A" w:rsidRPr="00D215FF">
        <w:rPr>
          <w:i/>
          <w:lang w:eastAsia="en-US"/>
        </w:rPr>
        <w:t>ratio</w:t>
      </w:r>
      <w:r w:rsidR="000C376F" w:rsidRPr="00D215FF">
        <w:rPr>
          <w:lang w:eastAsia="en-US"/>
        </w:rPr>
        <w:t>”</w:t>
      </w:r>
      <w:r w:rsidR="003D391A" w:rsidRPr="00D215FF">
        <w:rPr>
          <w:lang w:eastAsia="en-US"/>
        </w:rPr>
        <w:t xml:space="preserve"> twice, the quotation indicates that the </w:t>
      </w:r>
      <w:r w:rsidR="000D1968" w:rsidRPr="00D215FF">
        <w:rPr>
          <w:lang w:eastAsia="en-US"/>
        </w:rPr>
        <w:t>definition of ethical</w:t>
      </w:r>
      <w:r w:rsidR="003D391A" w:rsidRPr="00D215FF">
        <w:rPr>
          <w:lang w:eastAsia="en-US"/>
        </w:rPr>
        <w:t xml:space="preserve"> </w:t>
      </w:r>
      <w:r w:rsidR="000D1968" w:rsidRPr="00D215FF">
        <w:rPr>
          <w:lang w:eastAsia="en-US"/>
        </w:rPr>
        <w:t xml:space="preserve">good and evil </w:t>
      </w:r>
      <w:r w:rsidR="003D391A" w:rsidRPr="00D215FF">
        <w:rPr>
          <w:lang w:eastAsia="en-US"/>
        </w:rPr>
        <w:t xml:space="preserve">differs from the theoretical definition </w:t>
      </w:r>
      <w:r w:rsidR="000D1968" w:rsidRPr="00D215FF">
        <w:rPr>
          <w:lang w:eastAsia="en-US"/>
        </w:rPr>
        <w:t xml:space="preserve">of the truth </w:t>
      </w:r>
      <w:r w:rsidR="003D391A" w:rsidRPr="00D215FF">
        <w:rPr>
          <w:lang w:eastAsia="en-US"/>
        </w:rPr>
        <w:t>(</w:t>
      </w:r>
      <w:r w:rsidR="003D391A" w:rsidRPr="00D215FF">
        <w:rPr>
          <w:i/>
          <w:lang w:eastAsia="en-US"/>
        </w:rPr>
        <w:t>a ratione veri in rationem boni vel mali</w:t>
      </w:r>
      <w:r w:rsidR="003D391A" w:rsidRPr="00D215FF">
        <w:rPr>
          <w:lang w:eastAsia="en-US"/>
        </w:rPr>
        <w:t>). Neoplatonism transfer</w:t>
      </w:r>
      <w:r w:rsidR="00355D85" w:rsidRPr="00D215FF">
        <w:rPr>
          <w:lang w:eastAsia="en-US"/>
        </w:rPr>
        <w:t>r</w:t>
      </w:r>
      <w:r w:rsidR="007400BF" w:rsidRPr="00D215FF">
        <w:rPr>
          <w:lang w:eastAsia="en-US"/>
        </w:rPr>
        <w:t>ed</w:t>
      </w:r>
      <w:r w:rsidR="003D391A" w:rsidRPr="00D215FF">
        <w:rPr>
          <w:lang w:eastAsia="en-US"/>
        </w:rPr>
        <w:t xml:space="preserve"> good action</w:t>
      </w:r>
      <w:r w:rsidR="007400BF" w:rsidRPr="00D215FF">
        <w:rPr>
          <w:lang w:eastAsia="en-US"/>
        </w:rPr>
        <w:t>s</w:t>
      </w:r>
      <w:r w:rsidR="003D391A" w:rsidRPr="00D215FF">
        <w:rPr>
          <w:lang w:eastAsia="en-US"/>
        </w:rPr>
        <w:t xml:space="preserve"> into the mystic</w:t>
      </w:r>
      <w:r w:rsidR="007400BF" w:rsidRPr="00D215FF">
        <w:rPr>
          <w:lang w:eastAsia="en-US"/>
        </w:rPr>
        <w:t>al contemplation of the divine G</w:t>
      </w:r>
      <w:r w:rsidR="003D391A" w:rsidRPr="00D215FF">
        <w:rPr>
          <w:lang w:eastAsia="en-US"/>
        </w:rPr>
        <w:t>ood (</w:t>
      </w:r>
      <w:r w:rsidR="003D391A" w:rsidRPr="00D215FF">
        <w:rPr>
          <w:i/>
          <w:lang w:eastAsia="en-US"/>
        </w:rPr>
        <w:t>contemplandi gratia</w:t>
      </w:r>
      <w:r w:rsidR="003D391A" w:rsidRPr="00D215FF">
        <w:rPr>
          <w:lang w:eastAsia="en-US"/>
        </w:rPr>
        <w:t xml:space="preserve">), instead of clarifying the question of political and moral excellence in the act of </w:t>
      </w:r>
      <w:r w:rsidR="007400BF" w:rsidRPr="00D215FF">
        <w:rPr>
          <w:lang w:eastAsia="en-US"/>
        </w:rPr>
        <w:t xml:space="preserve">personal </w:t>
      </w:r>
      <w:r w:rsidR="003D391A" w:rsidRPr="00D215FF">
        <w:rPr>
          <w:lang w:eastAsia="en-US"/>
        </w:rPr>
        <w:t>existence</w:t>
      </w:r>
      <w:r w:rsidR="007400BF" w:rsidRPr="00D215FF">
        <w:rPr>
          <w:lang w:eastAsia="en-US"/>
        </w:rPr>
        <w:t xml:space="preserve"> as Aristotle</w:t>
      </w:r>
      <w:r w:rsidR="00611934" w:rsidRPr="00D215FF">
        <w:rPr>
          <w:lang w:eastAsia="en-US"/>
        </w:rPr>
        <w:t xml:space="preserve"> claims it</w:t>
      </w:r>
      <w:r w:rsidR="003D391A" w:rsidRPr="00D215FF">
        <w:rPr>
          <w:lang w:eastAsia="en-US"/>
        </w:rPr>
        <w:t xml:space="preserve"> (</w:t>
      </w:r>
      <w:r w:rsidR="003D391A" w:rsidRPr="00D215FF">
        <w:rPr>
          <w:i/>
          <w:lang w:eastAsia="en-US"/>
        </w:rPr>
        <w:t>boni fiamus</w:t>
      </w:r>
      <w:r w:rsidR="003D391A" w:rsidRPr="00D215FF">
        <w:rPr>
          <w:lang w:eastAsia="en-US"/>
        </w:rPr>
        <w:t>). Albert fundamentally disagrees with the interpretation of ethics according to the second Averroism. The criticized thinkers first solve the theoretical contemplation of good and evil, from which they then deduce the princ</w:t>
      </w:r>
      <w:r w:rsidR="00D5311D" w:rsidRPr="00D215FF">
        <w:rPr>
          <w:lang w:eastAsia="en-US"/>
        </w:rPr>
        <w:t>iples of practical action. T</w:t>
      </w:r>
      <w:r w:rsidR="003D391A" w:rsidRPr="00D215FF">
        <w:rPr>
          <w:lang w:eastAsia="en-US"/>
        </w:rPr>
        <w:t>heoretical consideration</w:t>
      </w:r>
      <w:r w:rsidR="00D5311D" w:rsidRPr="00D215FF">
        <w:rPr>
          <w:lang w:eastAsia="en-US"/>
        </w:rPr>
        <w:t>s</w:t>
      </w:r>
      <w:r w:rsidR="003D391A" w:rsidRPr="00D215FF">
        <w:rPr>
          <w:lang w:eastAsia="en-US"/>
        </w:rPr>
        <w:t xml:space="preserve"> of </w:t>
      </w:r>
      <w:r w:rsidR="00D5311D" w:rsidRPr="00D215FF">
        <w:rPr>
          <w:i/>
          <w:lang w:eastAsia="en-US"/>
        </w:rPr>
        <w:t>doctores Latini</w:t>
      </w:r>
      <w:r w:rsidR="003D391A" w:rsidRPr="00D215FF">
        <w:rPr>
          <w:lang w:eastAsia="en-US"/>
        </w:rPr>
        <w:t xml:space="preserve"> completes moral action and political practice by determining </w:t>
      </w:r>
      <w:r w:rsidR="003D391A" w:rsidRPr="00D215FF">
        <w:rPr>
          <w:i/>
          <w:lang w:eastAsia="en-US"/>
        </w:rPr>
        <w:t>intellectus practicus</w:t>
      </w:r>
      <w:r w:rsidR="003D391A" w:rsidRPr="00D215FF">
        <w:rPr>
          <w:lang w:eastAsia="en-US"/>
        </w:rPr>
        <w:t xml:space="preserve"> according to the exposure of the being from beh</w:t>
      </w:r>
      <w:r w:rsidR="00190C9D" w:rsidRPr="00D215FF">
        <w:rPr>
          <w:lang w:eastAsia="en-US"/>
        </w:rPr>
        <w:t>ind and according to Oxfordian F</w:t>
      </w:r>
      <w:r w:rsidR="003D391A" w:rsidRPr="00D215FF">
        <w:rPr>
          <w:lang w:eastAsia="en-US"/>
        </w:rPr>
        <w:t xml:space="preserve">allacy. As we already know from the previous matrices, this scenario was introduced into philosophy </w:t>
      </w:r>
      <w:r w:rsidR="003F61CE" w:rsidRPr="00D215FF">
        <w:rPr>
          <w:lang w:eastAsia="en-US"/>
        </w:rPr>
        <w:t xml:space="preserve">of Modernists via </w:t>
      </w:r>
      <w:r w:rsidR="003D391A" w:rsidRPr="00D215FF">
        <w:rPr>
          <w:lang w:eastAsia="en-US"/>
        </w:rPr>
        <w:t>Avicenna. Aristotle takes the opposite approach</w:t>
      </w:r>
      <w:r w:rsidR="007E12E3" w:rsidRPr="00D215FF">
        <w:rPr>
          <w:lang w:eastAsia="en-US"/>
        </w:rPr>
        <w:t>;</w:t>
      </w:r>
      <w:r w:rsidR="003D391A" w:rsidRPr="00D215FF">
        <w:rPr>
          <w:lang w:eastAsia="en-US"/>
        </w:rPr>
        <w:t xml:space="preserve"> </w:t>
      </w:r>
      <w:r w:rsidR="007E12E3" w:rsidRPr="00D215FF">
        <w:rPr>
          <w:lang w:eastAsia="en-US"/>
        </w:rPr>
        <w:t xml:space="preserve">let us </w:t>
      </w:r>
      <w:r w:rsidR="003D391A" w:rsidRPr="00D215FF">
        <w:rPr>
          <w:lang w:eastAsia="en-US"/>
        </w:rPr>
        <w:t>see Siger</w:t>
      </w:r>
      <w:r w:rsidR="00ED16D9" w:rsidRPr="00D215FF">
        <w:rPr>
          <w:lang w:eastAsia="en-US"/>
        </w:rPr>
        <w:t>’</w:t>
      </w:r>
      <w:r w:rsidR="003D391A" w:rsidRPr="00D215FF">
        <w:rPr>
          <w:lang w:eastAsia="en-US"/>
        </w:rPr>
        <w:t xml:space="preserve">s brilliant analysis of </w:t>
      </w:r>
      <w:r w:rsidR="003D391A" w:rsidRPr="00D215FF">
        <w:rPr>
          <w:i/>
          <w:lang w:eastAsia="en-US"/>
        </w:rPr>
        <w:t>De anima</w:t>
      </w:r>
      <w:r w:rsidR="003D391A" w:rsidRPr="00D215FF">
        <w:rPr>
          <w:lang w:eastAsia="en-US"/>
        </w:rPr>
        <w:t xml:space="preserve"> (</w:t>
      </w:r>
      <w:r w:rsidR="007F3562" w:rsidRPr="00D215FF">
        <w:rPr>
          <w:lang w:eastAsia="en-US"/>
        </w:rPr>
        <w:t>ch.</w:t>
      </w:r>
      <w:r w:rsidR="003D391A" w:rsidRPr="00D215FF">
        <w:rPr>
          <w:lang w:eastAsia="en-US"/>
        </w:rPr>
        <w:t xml:space="preserve"> 4.4.1). The actuali</w:t>
      </w:r>
      <w:r w:rsidR="00476617" w:rsidRPr="00D215FF">
        <w:rPr>
          <w:lang w:eastAsia="en-US"/>
        </w:rPr>
        <w:t xml:space="preserve">zed existence </w:t>
      </w:r>
      <w:r w:rsidR="003D391A" w:rsidRPr="00D215FF">
        <w:rPr>
          <w:lang w:eastAsia="en-US"/>
        </w:rPr>
        <w:t xml:space="preserve">is </w:t>
      </w:r>
      <w:r w:rsidR="00476617" w:rsidRPr="00D215FF">
        <w:rPr>
          <w:lang w:eastAsia="en-US"/>
        </w:rPr>
        <w:t xml:space="preserve">established by the fact that the </w:t>
      </w:r>
      <w:r w:rsidR="003D391A" w:rsidRPr="00D215FF">
        <w:rPr>
          <w:lang w:eastAsia="en-US"/>
        </w:rPr>
        <w:t xml:space="preserve">person </w:t>
      </w:r>
      <w:r w:rsidR="00476617" w:rsidRPr="00D215FF">
        <w:rPr>
          <w:lang w:eastAsia="en-US"/>
        </w:rPr>
        <w:t>is the one substance</w:t>
      </w:r>
      <w:r w:rsidR="005D0B21" w:rsidRPr="00D215FF">
        <w:rPr>
          <w:lang w:eastAsia="en-US"/>
        </w:rPr>
        <w:t>;</w:t>
      </w:r>
      <w:r w:rsidR="003D391A" w:rsidRPr="00D215FF">
        <w:rPr>
          <w:lang w:eastAsia="en-US"/>
        </w:rPr>
        <w:t xml:space="preserve"> </w:t>
      </w:r>
      <w:r w:rsidR="00476617" w:rsidRPr="00D215FF">
        <w:rPr>
          <w:lang w:eastAsia="en-US"/>
        </w:rPr>
        <w:t xml:space="preserve">Siger excluded even </w:t>
      </w:r>
      <w:r w:rsidR="003D391A" w:rsidRPr="00D215FF">
        <w:rPr>
          <w:lang w:eastAsia="en-US"/>
        </w:rPr>
        <w:t xml:space="preserve">a plurality of </w:t>
      </w:r>
      <w:r w:rsidR="00476617" w:rsidRPr="00D215FF">
        <w:rPr>
          <w:lang w:eastAsia="en-US"/>
        </w:rPr>
        <w:t>formes in man</w:t>
      </w:r>
      <w:r w:rsidR="003D391A" w:rsidRPr="00D215FF">
        <w:rPr>
          <w:lang w:eastAsia="en-US"/>
        </w:rPr>
        <w:t xml:space="preserve">. Therefore, it is necessary to explore the nature of the intellectual act from the act of the </w:t>
      </w:r>
      <w:r w:rsidR="007B46B8" w:rsidRPr="00D215FF">
        <w:rPr>
          <w:lang w:eastAsia="en-US"/>
        </w:rPr>
        <w:t>existence in mode “</w:t>
      </w:r>
      <w:r w:rsidR="007B46B8" w:rsidRPr="00D215FF">
        <w:rPr>
          <w:i/>
          <w:lang w:eastAsia="en-US"/>
        </w:rPr>
        <w:t>ipse</w:t>
      </w:r>
      <w:r w:rsidR="007B46B8" w:rsidRPr="00D215FF">
        <w:rPr>
          <w:lang w:eastAsia="en-US"/>
        </w:rPr>
        <w:t xml:space="preserve">” </w:t>
      </w:r>
      <w:r w:rsidR="003D391A" w:rsidRPr="00D215FF">
        <w:rPr>
          <w:lang w:eastAsia="en-US"/>
        </w:rPr>
        <w:t>(</w:t>
      </w:r>
      <w:r w:rsidR="003D391A" w:rsidRPr="00D215FF">
        <w:rPr>
          <w:i/>
          <w:lang w:eastAsia="en-US"/>
        </w:rPr>
        <w:t>homo ipse intelligit</w:t>
      </w:r>
      <w:r w:rsidR="003D391A" w:rsidRPr="00D215FF">
        <w:rPr>
          <w:lang w:eastAsia="en-US"/>
        </w:rPr>
        <w:t>). Then Aristotle</w:t>
      </w:r>
      <w:r w:rsidR="00ED16D9" w:rsidRPr="00D215FF">
        <w:rPr>
          <w:lang w:eastAsia="en-US"/>
        </w:rPr>
        <w:t>’</w:t>
      </w:r>
      <w:r w:rsidR="003D391A" w:rsidRPr="00D215FF">
        <w:rPr>
          <w:lang w:eastAsia="en-US"/>
        </w:rPr>
        <w:t xml:space="preserve">s above-mentioned quotation from the work </w:t>
      </w:r>
      <w:r w:rsidR="003D391A" w:rsidRPr="00D215FF">
        <w:rPr>
          <w:i/>
          <w:lang w:eastAsia="en-US"/>
        </w:rPr>
        <w:t>De generatione animalium</w:t>
      </w:r>
      <w:r w:rsidR="00ED16D9" w:rsidRPr="00D215FF">
        <w:rPr>
          <w:lang w:eastAsia="en-US"/>
        </w:rPr>
        <w:t> </w:t>
      </w:r>
      <w:r w:rsidR="003D391A" w:rsidRPr="00D215FF">
        <w:rPr>
          <w:lang w:eastAsia="en-US"/>
        </w:rPr>
        <w:t xml:space="preserve">II.3 </w:t>
      </w:r>
      <w:r w:rsidR="00A0169E" w:rsidRPr="00D215FF">
        <w:t>(τῆς τοιαύτης ψυχῆς ἔργον</w:t>
      </w:r>
      <w:r w:rsidR="00A0169E" w:rsidRPr="00D215FF">
        <w:fldChar w:fldCharType="begin"/>
      </w:r>
      <w:r w:rsidR="00A0169E" w:rsidRPr="00D215FF">
        <w:instrText xml:space="preserve"> XE "Aristoteles:</w:instrText>
      </w:r>
      <w:r w:rsidR="00A0169E" w:rsidRPr="00D215FF">
        <w:rPr>
          <w:i/>
        </w:rPr>
        <w:instrText>De generatione animalium</w:instrText>
      </w:r>
      <w:r w:rsidR="00A0169E" w:rsidRPr="00D215FF">
        <w:instrText xml:space="preserve"> 736b12" </w:instrText>
      </w:r>
      <w:r w:rsidR="00A0169E" w:rsidRPr="00D215FF">
        <w:fldChar w:fldCharType="end"/>
      </w:r>
      <w:r w:rsidR="00A0169E" w:rsidRPr="00D215FF">
        <w:t>)</w:t>
      </w:r>
      <w:r w:rsidR="00457FBB" w:rsidRPr="00D215FF">
        <w:rPr>
          <w:lang w:eastAsia="en-US"/>
        </w:rPr>
        <w:t xml:space="preserve"> </w:t>
      </w:r>
      <w:r w:rsidR="003D391A" w:rsidRPr="00D215FF">
        <w:rPr>
          <w:lang w:eastAsia="en-US"/>
        </w:rPr>
        <w:t xml:space="preserve">quoted by Siger applies to ethics </w:t>
      </w:r>
      <w:r w:rsidR="00457FBB" w:rsidRPr="00D215FF">
        <w:rPr>
          <w:lang w:eastAsia="en-US"/>
        </w:rPr>
        <w:t xml:space="preserve">as well </w:t>
      </w:r>
      <w:r w:rsidR="003D391A" w:rsidRPr="00D215FF">
        <w:rPr>
          <w:lang w:eastAsia="en-US"/>
        </w:rPr>
        <w:t>(</w:t>
      </w:r>
      <w:r w:rsidR="007F3562" w:rsidRPr="00D215FF">
        <w:rPr>
          <w:lang w:eastAsia="en-US"/>
        </w:rPr>
        <w:t>ch.</w:t>
      </w:r>
      <w:r w:rsidR="003D391A" w:rsidRPr="00D215FF">
        <w:rPr>
          <w:lang w:eastAsia="en-US"/>
        </w:rPr>
        <w:t xml:space="preserve"> 4.4.2). Similarly, Albert saw t</w:t>
      </w:r>
      <w:r w:rsidR="00FE27F5" w:rsidRPr="00D215FF">
        <w:rPr>
          <w:lang w:eastAsia="en-US"/>
        </w:rPr>
        <w:t xml:space="preserve">he real meaning of </w:t>
      </w:r>
      <w:r w:rsidR="00FE27F5" w:rsidRPr="00D215FF">
        <w:rPr>
          <w:i/>
          <w:lang w:eastAsia="en-US"/>
        </w:rPr>
        <w:t>Nicomachean E</w:t>
      </w:r>
      <w:r w:rsidR="003D391A" w:rsidRPr="00D215FF">
        <w:rPr>
          <w:i/>
          <w:lang w:eastAsia="en-US"/>
        </w:rPr>
        <w:t>thics</w:t>
      </w:r>
      <w:r w:rsidR="003D391A" w:rsidRPr="00D215FF">
        <w:rPr>
          <w:lang w:eastAsia="en-US"/>
        </w:rPr>
        <w:t xml:space="preserve"> in the </w:t>
      </w:r>
      <w:r w:rsidR="00DD1BCE" w:rsidRPr="00D215FF">
        <w:rPr>
          <w:lang w:eastAsia="en-US"/>
        </w:rPr>
        <w:t>actualized</w:t>
      </w:r>
      <w:r w:rsidR="003D391A" w:rsidRPr="00D215FF">
        <w:rPr>
          <w:lang w:eastAsia="en-US"/>
        </w:rPr>
        <w:t xml:space="preserve"> act of the </w:t>
      </w:r>
      <w:r w:rsidR="00523F25" w:rsidRPr="00D215FF">
        <w:rPr>
          <w:lang w:eastAsia="en-US"/>
        </w:rPr>
        <w:t xml:space="preserve">personal </w:t>
      </w:r>
      <w:r w:rsidR="003D391A" w:rsidRPr="00D215FF">
        <w:rPr>
          <w:lang w:eastAsia="en-US"/>
        </w:rPr>
        <w:t xml:space="preserve">virtuous life. The extension of the theoretical intellect in the practical </w:t>
      </w:r>
      <w:r w:rsidR="005054DC" w:rsidRPr="00D215FF">
        <w:rPr>
          <w:lang w:eastAsia="en-US"/>
        </w:rPr>
        <w:t xml:space="preserve">took a fundamentally </w:t>
      </w:r>
      <w:r w:rsidR="003D391A" w:rsidRPr="00D215FF">
        <w:rPr>
          <w:lang w:eastAsia="en-US"/>
        </w:rPr>
        <w:t xml:space="preserve">different meaning in the school of the first Averroism of Sicilian origin than in the Neoplatonism of </w:t>
      </w:r>
      <w:r w:rsidR="003D391A" w:rsidRPr="00D215FF">
        <w:rPr>
          <w:i/>
          <w:lang w:eastAsia="en-US"/>
        </w:rPr>
        <w:t>Modernorum</w:t>
      </w:r>
      <w:r w:rsidR="005054DC" w:rsidRPr="00D215FF">
        <w:rPr>
          <w:lang w:eastAsia="en-US"/>
        </w:rPr>
        <w:t xml:space="preserve">. They </w:t>
      </w:r>
      <w:r w:rsidR="003D391A" w:rsidRPr="00D215FF">
        <w:rPr>
          <w:lang w:eastAsia="en-US"/>
        </w:rPr>
        <w:t>interpret</w:t>
      </w:r>
      <w:r w:rsidR="005054DC" w:rsidRPr="00D215FF">
        <w:rPr>
          <w:lang w:eastAsia="en-US"/>
        </w:rPr>
        <w:t xml:space="preserve">ed </w:t>
      </w:r>
      <w:r w:rsidR="005054DC" w:rsidRPr="00D215FF">
        <w:rPr>
          <w:i/>
          <w:lang w:eastAsia="en-US"/>
        </w:rPr>
        <w:t>E</w:t>
      </w:r>
      <w:r w:rsidR="003D391A" w:rsidRPr="00D215FF">
        <w:rPr>
          <w:i/>
          <w:lang w:eastAsia="en-US"/>
        </w:rPr>
        <w:t>thics</w:t>
      </w:r>
      <w:r w:rsidR="003D391A" w:rsidRPr="00D215FF">
        <w:rPr>
          <w:lang w:eastAsia="en-US"/>
        </w:rPr>
        <w:t xml:space="preserve"> according to the dualism of </w:t>
      </w:r>
      <w:r w:rsidR="005054DC" w:rsidRPr="00D215FF">
        <w:rPr>
          <w:lang w:eastAsia="en-US"/>
        </w:rPr>
        <w:t>Toledo</w:t>
      </w:r>
      <w:r w:rsidR="003D391A" w:rsidRPr="00D215FF">
        <w:rPr>
          <w:lang w:eastAsia="en-US"/>
        </w:rPr>
        <w:t xml:space="preserve"> school. This direction in the interpretation of ethics prevailed during Albert</w:t>
      </w:r>
      <w:r w:rsidR="00ED16D9" w:rsidRPr="00D215FF">
        <w:rPr>
          <w:lang w:eastAsia="en-US"/>
        </w:rPr>
        <w:t>’</w:t>
      </w:r>
      <w:r w:rsidR="00523F32" w:rsidRPr="00D215FF">
        <w:rPr>
          <w:lang w:eastAsia="en-US"/>
        </w:rPr>
        <w:t>s student years in Paris.</w:t>
      </w:r>
    </w:p>
    <w:p w14:paraId="346446A9" w14:textId="2953E404" w:rsidR="008D2634" w:rsidRPr="00D215FF" w:rsidRDefault="003D391A" w:rsidP="00523F32">
      <w:pPr>
        <w:ind w:firstLine="708"/>
        <w:rPr>
          <w:lang w:eastAsia="en-US"/>
        </w:rPr>
      </w:pPr>
      <w:r w:rsidRPr="00D215FF">
        <w:rPr>
          <w:lang w:eastAsia="en-US"/>
        </w:rPr>
        <w:t xml:space="preserve">At the time of editing </w:t>
      </w:r>
      <w:r w:rsidR="00146298" w:rsidRPr="00D215FF">
        <w:rPr>
          <w:lang w:eastAsia="en-US"/>
        </w:rPr>
        <w:t xml:space="preserve">the treatise </w:t>
      </w:r>
      <w:r w:rsidRPr="00D215FF">
        <w:rPr>
          <w:i/>
          <w:lang w:eastAsia="en-US"/>
        </w:rPr>
        <w:t>De homine</w:t>
      </w:r>
      <w:r w:rsidRPr="00D215FF">
        <w:rPr>
          <w:lang w:eastAsia="en-US"/>
        </w:rPr>
        <w:t xml:space="preserve">, Albert </w:t>
      </w:r>
      <w:r w:rsidR="006F5FB9" w:rsidRPr="00D215FF">
        <w:rPr>
          <w:lang w:eastAsia="en-US"/>
        </w:rPr>
        <w:t xml:space="preserve">could </w:t>
      </w:r>
      <w:r w:rsidRPr="00D215FF">
        <w:rPr>
          <w:lang w:eastAsia="en-US"/>
        </w:rPr>
        <w:t xml:space="preserve">read the so-called </w:t>
      </w:r>
      <w:r w:rsidRPr="00D215FF">
        <w:rPr>
          <w:i/>
          <w:lang w:eastAsia="en-US"/>
        </w:rPr>
        <w:t>Guide de l</w:t>
      </w:r>
      <w:r w:rsidR="00ED16D9" w:rsidRPr="00D215FF">
        <w:rPr>
          <w:i/>
          <w:lang w:eastAsia="en-US"/>
        </w:rPr>
        <w:t>’</w:t>
      </w:r>
      <w:r w:rsidRPr="00D215FF">
        <w:rPr>
          <w:i/>
          <w:lang w:eastAsia="en-US"/>
        </w:rPr>
        <w:t>étudiant parisien</w:t>
      </w:r>
      <w:r w:rsidR="00146298" w:rsidRPr="00D215FF">
        <w:rPr>
          <w:lang w:eastAsia="en-US"/>
        </w:rPr>
        <w:t xml:space="preserve"> (1230–</w:t>
      </w:r>
      <w:r w:rsidR="00696A04" w:rsidRPr="00D215FF">
        <w:rPr>
          <w:lang w:eastAsia="en-US"/>
        </w:rPr>
        <w:t xml:space="preserve">40). It summarized the meaning of </w:t>
      </w:r>
      <w:r w:rsidR="00696A04" w:rsidRPr="00D215FF">
        <w:rPr>
          <w:i/>
          <w:lang w:eastAsia="en-US"/>
        </w:rPr>
        <w:t>E</w:t>
      </w:r>
      <w:r w:rsidRPr="00D215FF">
        <w:rPr>
          <w:i/>
          <w:lang w:eastAsia="en-US"/>
        </w:rPr>
        <w:t>thics</w:t>
      </w:r>
      <w:r w:rsidRPr="00D215FF">
        <w:rPr>
          <w:lang w:eastAsia="en-US"/>
        </w:rPr>
        <w:t xml:space="preserve"> in theoretical </w:t>
      </w:r>
      <w:r w:rsidRPr="00D215FF">
        <w:rPr>
          <w:lang w:eastAsia="en-US"/>
        </w:rPr>
        <w:lastRenderedPageBreak/>
        <w:t>contemplation.</w:t>
      </w:r>
      <w:r w:rsidRPr="00D215FF">
        <w:rPr>
          <w:szCs w:val="24"/>
          <w:vertAlign w:val="superscript"/>
        </w:rPr>
        <w:footnoteReference w:id="523"/>
      </w:r>
      <w:r w:rsidRPr="00D215FF">
        <w:rPr>
          <w:lang w:eastAsia="en-US"/>
        </w:rPr>
        <w:t xml:space="preserve"> </w:t>
      </w:r>
      <w:r w:rsidR="00832A26" w:rsidRPr="00D215FF">
        <w:rPr>
          <w:lang w:eastAsia="en-US"/>
        </w:rPr>
        <w:t xml:space="preserve">We find a similar style in the commentary on </w:t>
      </w:r>
      <w:r w:rsidR="008D5222" w:rsidRPr="00D215FF">
        <w:rPr>
          <w:i/>
          <w:lang w:eastAsia="en-US"/>
        </w:rPr>
        <w:t>E</w:t>
      </w:r>
      <w:r w:rsidR="00832A26" w:rsidRPr="00D215FF">
        <w:rPr>
          <w:i/>
          <w:lang w:eastAsia="en-US"/>
        </w:rPr>
        <w:t>thics</w:t>
      </w:r>
      <w:r w:rsidR="00832A26" w:rsidRPr="00D215FF">
        <w:rPr>
          <w:lang w:eastAsia="en-US"/>
        </w:rPr>
        <w:t xml:space="preserve"> </w:t>
      </w:r>
      <w:r w:rsidR="008D5222" w:rsidRPr="00D215FF">
        <w:rPr>
          <w:lang w:eastAsia="en-US"/>
        </w:rPr>
        <w:t xml:space="preserve">published by </w:t>
      </w:r>
      <w:r w:rsidR="00832A26" w:rsidRPr="00D215FF">
        <w:rPr>
          <w:lang w:eastAsia="en-US"/>
        </w:rPr>
        <w:t xml:space="preserve">Arnold </w:t>
      </w:r>
      <w:r w:rsidR="008D5222" w:rsidRPr="00D215FF">
        <w:rPr>
          <w:lang w:eastAsia="en-US"/>
        </w:rPr>
        <w:t>of P</w:t>
      </w:r>
      <w:r w:rsidR="00832A26" w:rsidRPr="00D215FF">
        <w:rPr>
          <w:lang w:eastAsia="en-US"/>
        </w:rPr>
        <w:t>rovence, where Aristotle</w:t>
      </w:r>
      <w:r w:rsidR="00ED16D9" w:rsidRPr="00D215FF">
        <w:rPr>
          <w:lang w:eastAsia="en-US"/>
        </w:rPr>
        <w:t>’</w:t>
      </w:r>
      <w:r w:rsidR="00832A26" w:rsidRPr="00D215FF">
        <w:rPr>
          <w:lang w:eastAsia="en-US"/>
        </w:rPr>
        <w:t xml:space="preserve">s </w:t>
      </w:r>
      <w:r w:rsidR="00BE4A94" w:rsidRPr="00D215FF">
        <w:rPr>
          <w:i/>
          <w:lang w:eastAsia="en-US"/>
        </w:rPr>
        <w:t>ph</w:t>
      </w:r>
      <w:r w:rsidR="00832A26" w:rsidRPr="00D215FF">
        <w:rPr>
          <w:i/>
          <w:lang w:eastAsia="en-US"/>
        </w:rPr>
        <w:t>ronésis</w:t>
      </w:r>
      <w:r w:rsidR="00832A26" w:rsidRPr="00D215FF">
        <w:rPr>
          <w:lang w:eastAsia="en-US"/>
        </w:rPr>
        <w:t xml:space="preserve"> has an almost mystical character (Gauthier</w:t>
      </w:r>
      <w:r w:rsidR="00ED16D9" w:rsidRPr="00D215FF">
        <w:rPr>
          <w:lang w:eastAsia="en-US"/>
        </w:rPr>
        <w:t> </w:t>
      </w:r>
      <w:r w:rsidR="00832A26" w:rsidRPr="00D215FF">
        <w:rPr>
          <w:lang w:eastAsia="en-US"/>
        </w:rPr>
        <w:t>1963). Furthermore, Albert was ab</w:t>
      </w:r>
      <w:r w:rsidR="001F31C7" w:rsidRPr="00D215FF">
        <w:rPr>
          <w:lang w:eastAsia="en-US"/>
        </w:rPr>
        <w:t xml:space="preserve">le to read the lectures on </w:t>
      </w:r>
      <w:r w:rsidR="001F31C7" w:rsidRPr="00D215FF">
        <w:rPr>
          <w:i/>
          <w:lang w:eastAsia="en-US"/>
        </w:rPr>
        <w:t>E</w:t>
      </w:r>
      <w:r w:rsidR="00832A26" w:rsidRPr="00D215FF">
        <w:rPr>
          <w:i/>
          <w:lang w:eastAsia="en-US"/>
        </w:rPr>
        <w:t>thics</w:t>
      </w:r>
      <w:r w:rsidR="00832A26" w:rsidRPr="00D215FF">
        <w:rPr>
          <w:lang w:eastAsia="en-US"/>
        </w:rPr>
        <w:t xml:space="preserve"> of an unknown Parisian magister, which we know under the name </w:t>
      </w:r>
      <w:r w:rsidR="00832A26" w:rsidRPr="00D215FF">
        <w:rPr>
          <w:i/>
          <w:lang w:eastAsia="en-US"/>
        </w:rPr>
        <w:t>Commentaire de</w:t>
      </w:r>
      <w:r w:rsidR="00ED16D9" w:rsidRPr="00D215FF">
        <w:rPr>
          <w:i/>
          <w:lang w:eastAsia="en-US"/>
        </w:rPr>
        <w:t> </w:t>
      </w:r>
      <w:r w:rsidR="00832A26" w:rsidRPr="00D215FF">
        <w:rPr>
          <w:i/>
          <w:lang w:eastAsia="en-US"/>
        </w:rPr>
        <w:t>Paris</w:t>
      </w:r>
      <w:r w:rsidR="001F31C7" w:rsidRPr="00D215FF">
        <w:rPr>
          <w:lang w:eastAsia="en-US"/>
        </w:rPr>
        <w:t xml:space="preserve"> (about 1235–</w:t>
      </w:r>
      <w:r w:rsidR="00832A26" w:rsidRPr="00D215FF">
        <w:rPr>
          <w:lang w:eastAsia="en-US"/>
        </w:rPr>
        <w:t>40)</w:t>
      </w:r>
      <w:r w:rsidR="001F31C7" w:rsidRPr="00D215FF">
        <w:rPr>
          <w:lang w:eastAsia="en-US"/>
        </w:rPr>
        <w:t xml:space="preserve">. One part of that treatise </w:t>
      </w:r>
      <w:r w:rsidR="00D8400D" w:rsidRPr="00D215FF">
        <w:rPr>
          <w:lang w:eastAsia="en-US"/>
        </w:rPr>
        <w:t xml:space="preserve">edited Gauthier in his commentary </w:t>
      </w:r>
      <w:r w:rsidR="00832A26" w:rsidRPr="00D215FF">
        <w:rPr>
          <w:lang w:eastAsia="en-US"/>
        </w:rPr>
        <w:t xml:space="preserve">on the work </w:t>
      </w:r>
      <w:r w:rsidR="00832A26" w:rsidRPr="00D215FF">
        <w:rPr>
          <w:i/>
          <w:lang w:eastAsia="en-US"/>
        </w:rPr>
        <w:t>Ethica Vetus</w:t>
      </w:r>
      <w:r w:rsidR="00832A26" w:rsidRPr="00D215FF">
        <w:rPr>
          <w:lang w:eastAsia="en-US"/>
        </w:rPr>
        <w:t xml:space="preserve">. The higher form of the understanding </w:t>
      </w:r>
      <w:r w:rsidR="00EC5563" w:rsidRPr="00D215FF">
        <w:rPr>
          <w:lang w:eastAsia="en-US"/>
        </w:rPr>
        <w:t xml:space="preserve">does not need </w:t>
      </w:r>
      <w:r w:rsidR="00832A26" w:rsidRPr="00D215FF">
        <w:rPr>
          <w:lang w:eastAsia="en-US"/>
        </w:rPr>
        <w:t>the senses (</w:t>
      </w:r>
      <w:r w:rsidR="00832A26" w:rsidRPr="00D215FF">
        <w:rPr>
          <w:i/>
          <w:lang w:eastAsia="en-US"/>
        </w:rPr>
        <w:t>cognitio sine phantasmate</w:t>
      </w:r>
      <w:r w:rsidR="00832A26" w:rsidRPr="00D215FF">
        <w:rPr>
          <w:lang w:eastAsia="en-US"/>
        </w:rPr>
        <w:t>) and allows a direct connection with God in the act of mystical contemplation.</w:t>
      </w:r>
      <w:r w:rsidR="00832A26" w:rsidRPr="00D215FF">
        <w:rPr>
          <w:szCs w:val="24"/>
          <w:vertAlign w:val="superscript"/>
        </w:rPr>
        <w:footnoteReference w:id="524"/>
      </w:r>
      <w:r w:rsidR="00F71F92" w:rsidRPr="00D215FF">
        <w:rPr>
          <w:lang w:eastAsia="en-US"/>
        </w:rPr>
        <w:t xml:space="preserve"> For hermeneutics, the quoted </w:t>
      </w:r>
      <w:r w:rsidR="00832A26" w:rsidRPr="00D215FF">
        <w:rPr>
          <w:lang w:eastAsia="en-US"/>
        </w:rPr>
        <w:t xml:space="preserve">part of this commentary on </w:t>
      </w:r>
      <w:r w:rsidR="00832A26" w:rsidRPr="00D215FF">
        <w:rPr>
          <w:i/>
          <w:lang w:eastAsia="en-US"/>
        </w:rPr>
        <w:t>Ethica Nova</w:t>
      </w:r>
      <w:r w:rsidR="00832A26" w:rsidRPr="00D215FF">
        <w:rPr>
          <w:lang w:eastAsia="en-US"/>
        </w:rPr>
        <w:t xml:space="preserve"> is of </w:t>
      </w:r>
      <w:r w:rsidR="00F71F92" w:rsidRPr="00D215FF">
        <w:rPr>
          <w:lang w:eastAsia="en-US"/>
        </w:rPr>
        <w:t xml:space="preserve">major </w:t>
      </w:r>
      <w:r w:rsidR="00832A26" w:rsidRPr="00D215FF">
        <w:rPr>
          <w:lang w:eastAsia="en-US"/>
        </w:rPr>
        <w:t>importance</w:t>
      </w:r>
      <w:r w:rsidR="00F71F92" w:rsidRPr="00D215FF">
        <w:rPr>
          <w:lang w:eastAsia="en-US"/>
        </w:rPr>
        <w:t>. It cl</w:t>
      </w:r>
      <w:r w:rsidR="00832A26" w:rsidRPr="00D215FF">
        <w:rPr>
          <w:lang w:eastAsia="en-US"/>
        </w:rPr>
        <w:t xml:space="preserve">early sets out </w:t>
      </w:r>
      <w:r w:rsidR="00F71F92" w:rsidRPr="00D215FF">
        <w:rPr>
          <w:lang w:eastAsia="en-US"/>
        </w:rPr>
        <w:t xml:space="preserve">the </w:t>
      </w:r>
      <w:r w:rsidR="00832A26" w:rsidRPr="00D215FF">
        <w:rPr>
          <w:lang w:eastAsia="en-US"/>
        </w:rPr>
        <w:t xml:space="preserve">construction of intellect </w:t>
      </w:r>
      <w:r w:rsidR="00F71F92" w:rsidRPr="00D215FF">
        <w:rPr>
          <w:lang w:eastAsia="en-US"/>
        </w:rPr>
        <w:t xml:space="preserve">in two stages made </w:t>
      </w:r>
      <w:r w:rsidR="00832A26" w:rsidRPr="00D215FF">
        <w:rPr>
          <w:lang w:eastAsia="en-US"/>
        </w:rPr>
        <w:t>with regard to the Neoplatonic and Augustinian contemplation of the good. The theoretical intellect has two components</w:t>
      </w:r>
      <w:r w:rsidR="00313FA2" w:rsidRPr="00D215FF">
        <w:rPr>
          <w:lang w:eastAsia="en-US"/>
        </w:rPr>
        <w:t xml:space="preserve"> that </w:t>
      </w:r>
      <w:r w:rsidR="00832A26" w:rsidRPr="00D215FF">
        <w:rPr>
          <w:lang w:eastAsia="en-US"/>
        </w:rPr>
        <w:t xml:space="preserve">are </w:t>
      </w:r>
      <w:r w:rsidR="00355D85" w:rsidRPr="00D215FF">
        <w:rPr>
          <w:lang w:eastAsia="en-US"/>
        </w:rPr>
        <w:t xml:space="preserve">ordered </w:t>
      </w:r>
      <w:r w:rsidR="00832A26" w:rsidRPr="00D215FF">
        <w:rPr>
          <w:lang w:eastAsia="en-US"/>
        </w:rPr>
        <w:t>according to the measure of perfection, i.e. according t</w:t>
      </w:r>
      <w:r w:rsidR="00AD52FF" w:rsidRPr="00D215FF">
        <w:rPr>
          <w:lang w:eastAsia="en-US"/>
        </w:rPr>
        <w:t>o the ability to recognize the N</w:t>
      </w:r>
      <w:r w:rsidR="00832A26" w:rsidRPr="00D215FF">
        <w:rPr>
          <w:lang w:eastAsia="en-US"/>
        </w:rPr>
        <w:t>eopla</w:t>
      </w:r>
      <w:r w:rsidR="00A604EA" w:rsidRPr="00D215FF">
        <w:rPr>
          <w:lang w:eastAsia="en-US"/>
        </w:rPr>
        <w:t>tonic hierarchy of forms. This A</w:t>
      </w:r>
      <w:r w:rsidR="00832A26" w:rsidRPr="00D215FF">
        <w:rPr>
          <w:lang w:eastAsia="en-US"/>
        </w:rPr>
        <w:t xml:space="preserve">verroism, given by a false understanding of CMDA, was </w:t>
      </w:r>
      <w:r w:rsidR="00A604EA" w:rsidRPr="00D215FF">
        <w:rPr>
          <w:lang w:eastAsia="en-US"/>
        </w:rPr>
        <w:t>upheld</w:t>
      </w:r>
      <w:r w:rsidR="00832A26" w:rsidRPr="00D215FF">
        <w:rPr>
          <w:lang w:eastAsia="en-US"/>
        </w:rPr>
        <w:t xml:space="preserve"> by the </w:t>
      </w:r>
      <w:r w:rsidR="00A604EA" w:rsidRPr="00D215FF">
        <w:rPr>
          <w:lang w:eastAsia="en-US"/>
        </w:rPr>
        <w:t xml:space="preserve">work </w:t>
      </w:r>
      <w:r w:rsidR="00832A26" w:rsidRPr="00D215FF">
        <w:rPr>
          <w:i/>
          <w:lang w:eastAsia="en-US"/>
        </w:rPr>
        <w:t>Summa Duacensis</w:t>
      </w:r>
      <w:r w:rsidR="00832A26" w:rsidRPr="00D215FF">
        <w:rPr>
          <w:lang w:eastAsia="en-US"/>
        </w:rPr>
        <w:t xml:space="preserve"> </w:t>
      </w:r>
      <w:r w:rsidR="00A604EA" w:rsidRPr="00D215FF">
        <w:rPr>
          <w:lang w:eastAsia="en-US"/>
        </w:rPr>
        <w:t xml:space="preserve">published in the </w:t>
      </w:r>
      <w:r w:rsidR="00832A26" w:rsidRPr="00D215FF">
        <w:rPr>
          <w:lang w:eastAsia="en-US"/>
        </w:rPr>
        <w:t xml:space="preserve">Avicennistic </w:t>
      </w:r>
      <w:r w:rsidR="00A604EA" w:rsidRPr="00D215FF">
        <w:rPr>
          <w:lang w:eastAsia="en-US"/>
        </w:rPr>
        <w:t>school of Philip the Chancellor. The hierarchically hypostat</w:t>
      </w:r>
      <w:r w:rsidR="00832A26" w:rsidRPr="00D215FF">
        <w:rPr>
          <w:lang w:eastAsia="en-US"/>
        </w:rPr>
        <w:t xml:space="preserve">ized </w:t>
      </w:r>
      <w:r w:rsidR="00832A26" w:rsidRPr="00D215FF">
        <w:rPr>
          <w:i/>
          <w:lang w:eastAsia="en-US"/>
        </w:rPr>
        <w:t>intellectus agens</w:t>
      </w:r>
      <w:r w:rsidR="00832A26" w:rsidRPr="00D215FF">
        <w:rPr>
          <w:lang w:eastAsia="en-US"/>
        </w:rPr>
        <w:t xml:space="preserve"> and </w:t>
      </w:r>
      <w:r w:rsidR="00832A26" w:rsidRPr="00D215FF">
        <w:rPr>
          <w:i/>
          <w:lang w:eastAsia="en-US"/>
        </w:rPr>
        <w:t>possibilis</w:t>
      </w:r>
      <w:r w:rsidR="00832A26" w:rsidRPr="00D215FF">
        <w:rPr>
          <w:lang w:eastAsia="en-US"/>
        </w:rPr>
        <w:t xml:space="preserve"> </w:t>
      </w:r>
      <w:r w:rsidR="00A604EA" w:rsidRPr="00D215FF">
        <w:rPr>
          <w:lang w:eastAsia="en-US"/>
        </w:rPr>
        <w:t xml:space="preserve">was made in the same pattern </w:t>
      </w:r>
      <w:r w:rsidR="00832A26" w:rsidRPr="00D215FF">
        <w:rPr>
          <w:lang w:eastAsia="en-US"/>
        </w:rPr>
        <w:t>(OBJ</w:t>
      </w:r>
      <w:r w:rsidR="00ED16D9" w:rsidRPr="00D215FF">
        <w:rPr>
          <w:lang w:eastAsia="en-US"/>
        </w:rPr>
        <w:t> </w:t>
      </w:r>
      <w:r w:rsidR="00832A26" w:rsidRPr="00D215FF">
        <w:rPr>
          <w:lang w:eastAsia="en-US"/>
        </w:rPr>
        <w:t xml:space="preserve">II, </w:t>
      </w:r>
      <w:r w:rsidR="007F3562" w:rsidRPr="00D215FF">
        <w:rPr>
          <w:lang w:eastAsia="en-US"/>
        </w:rPr>
        <w:t>ch.</w:t>
      </w:r>
      <w:r w:rsidR="00832A26" w:rsidRPr="00D215FF">
        <w:rPr>
          <w:lang w:eastAsia="en-US"/>
        </w:rPr>
        <w:t xml:space="preserve"> 2.2.2). The interpretation presented in </w:t>
      </w:r>
      <w:r w:rsidR="00832A26" w:rsidRPr="00D215FF">
        <w:rPr>
          <w:i/>
          <w:lang w:eastAsia="en-US"/>
        </w:rPr>
        <w:t>Liber de causis</w:t>
      </w:r>
      <w:r w:rsidR="00832A26" w:rsidRPr="00D215FF">
        <w:rPr>
          <w:lang w:eastAsia="en-US"/>
        </w:rPr>
        <w:t xml:space="preserve"> according to the hierarchy of cosmic forms was adapted to the </w:t>
      </w:r>
      <w:r w:rsidR="00D42AC3" w:rsidRPr="00D215FF">
        <w:rPr>
          <w:lang w:eastAsia="en-US"/>
        </w:rPr>
        <w:t xml:space="preserve">interpretation of Aristotelian </w:t>
      </w:r>
      <w:r w:rsidR="00D42AC3" w:rsidRPr="00D215FF">
        <w:rPr>
          <w:i/>
          <w:lang w:eastAsia="en-US"/>
        </w:rPr>
        <w:t>E</w:t>
      </w:r>
      <w:r w:rsidR="00832A26" w:rsidRPr="00D215FF">
        <w:rPr>
          <w:i/>
          <w:lang w:eastAsia="en-US"/>
        </w:rPr>
        <w:t>thics</w:t>
      </w:r>
      <w:r w:rsidR="00832A26" w:rsidRPr="00D215FF">
        <w:rPr>
          <w:lang w:eastAsia="en-US"/>
        </w:rPr>
        <w:t xml:space="preserve">. The writing </w:t>
      </w:r>
      <w:r w:rsidR="00832A26" w:rsidRPr="00D215FF">
        <w:rPr>
          <w:i/>
          <w:lang w:eastAsia="en-US"/>
        </w:rPr>
        <w:t>Commentaire de</w:t>
      </w:r>
      <w:r w:rsidR="00ED16D9" w:rsidRPr="00D215FF">
        <w:rPr>
          <w:i/>
          <w:lang w:eastAsia="en-US"/>
        </w:rPr>
        <w:t> </w:t>
      </w:r>
      <w:r w:rsidR="00832A26" w:rsidRPr="00D215FF">
        <w:rPr>
          <w:i/>
          <w:lang w:eastAsia="en-US"/>
        </w:rPr>
        <w:t>Paris</w:t>
      </w:r>
      <w:r w:rsidR="00832A26" w:rsidRPr="00D215FF">
        <w:rPr>
          <w:lang w:eastAsia="en-US"/>
        </w:rPr>
        <w:t xml:space="preserve"> </w:t>
      </w:r>
      <w:r w:rsidR="00635B92" w:rsidRPr="00D215FF">
        <w:rPr>
          <w:lang w:eastAsia="en-US"/>
        </w:rPr>
        <w:t xml:space="preserve">put </w:t>
      </w:r>
      <w:r w:rsidR="00832A26" w:rsidRPr="00D215FF">
        <w:rPr>
          <w:lang w:eastAsia="en-US"/>
        </w:rPr>
        <w:t xml:space="preserve">the </w:t>
      </w:r>
      <w:r w:rsidR="00832A26" w:rsidRPr="00D215FF">
        <w:rPr>
          <w:i/>
          <w:lang w:eastAsia="en-US"/>
        </w:rPr>
        <w:t>intellectus agens</w:t>
      </w:r>
      <w:r w:rsidR="00832A26" w:rsidRPr="00D215FF">
        <w:rPr>
          <w:lang w:eastAsia="en-US"/>
        </w:rPr>
        <w:t xml:space="preserve"> at the highest level; then follows the </w:t>
      </w:r>
      <w:r w:rsidR="00832A26" w:rsidRPr="00D215FF">
        <w:rPr>
          <w:i/>
          <w:lang w:eastAsia="en-US"/>
        </w:rPr>
        <w:t>intellectus possibilis</w:t>
      </w:r>
      <w:r w:rsidR="00832A26" w:rsidRPr="00D215FF">
        <w:rPr>
          <w:lang w:eastAsia="en-US"/>
        </w:rPr>
        <w:t>.</w:t>
      </w:r>
      <w:r w:rsidR="00832A26" w:rsidRPr="00D215FF">
        <w:rPr>
          <w:szCs w:val="24"/>
          <w:vertAlign w:val="superscript"/>
        </w:rPr>
        <w:footnoteReference w:id="525"/>
      </w:r>
      <w:r w:rsidR="00832A26" w:rsidRPr="00D215FF">
        <w:rPr>
          <w:lang w:eastAsia="en-US"/>
        </w:rPr>
        <w:t xml:space="preserve"> </w:t>
      </w:r>
      <w:r w:rsidR="00D749D4" w:rsidRPr="00D215FF">
        <w:t xml:space="preserve">The </w:t>
      </w:r>
      <w:r w:rsidR="00D749D4" w:rsidRPr="00D215FF">
        <w:rPr>
          <w:i/>
          <w:iCs/>
        </w:rPr>
        <w:t>anima intellectiva</w:t>
      </w:r>
      <w:r w:rsidR="00D749D4" w:rsidRPr="00D215FF">
        <w:t xml:space="preserve"> then consists of two hypostases of the intellect, whereby the higher active intellect determines the lower receptive intellect.</w:t>
      </w:r>
      <w:r w:rsidR="00D749D4" w:rsidRPr="00D215FF">
        <w:rPr>
          <w:lang w:eastAsia="en-US"/>
        </w:rPr>
        <w:t xml:space="preserve"> </w:t>
      </w:r>
      <w:r w:rsidR="00872B9F" w:rsidRPr="00D215FF">
        <w:rPr>
          <w:lang w:eastAsia="en-US"/>
        </w:rPr>
        <w:t xml:space="preserve">This writing and before it the so-called </w:t>
      </w:r>
      <w:r w:rsidR="00872B9F" w:rsidRPr="00D215FF">
        <w:rPr>
          <w:i/>
          <w:lang w:eastAsia="en-US"/>
        </w:rPr>
        <w:t>Commentaire d</w:t>
      </w:r>
      <w:r w:rsidR="00ED16D9" w:rsidRPr="00D215FF">
        <w:rPr>
          <w:i/>
          <w:lang w:eastAsia="en-US"/>
        </w:rPr>
        <w:t>’</w:t>
      </w:r>
      <w:r w:rsidR="00872B9F" w:rsidRPr="00D215FF">
        <w:rPr>
          <w:i/>
          <w:lang w:eastAsia="en-US"/>
        </w:rPr>
        <w:t>Avranches</w:t>
      </w:r>
      <w:r w:rsidR="00872B9F" w:rsidRPr="00D215FF">
        <w:rPr>
          <w:lang w:eastAsia="en-US"/>
        </w:rPr>
        <w:t xml:space="preserve"> (</w:t>
      </w:r>
      <w:r w:rsidR="00872B9F" w:rsidRPr="00D215FF">
        <w:rPr>
          <w:i/>
          <w:lang w:eastAsia="en-US"/>
        </w:rPr>
        <w:t>Commentarium Abricense in Ethicam Veterem</w:t>
      </w:r>
      <w:r w:rsidR="0034371C" w:rsidRPr="00D215FF">
        <w:rPr>
          <w:lang w:eastAsia="en-US"/>
        </w:rPr>
        <w:t>, about</w:t>
      </w:r>
      <w:r w:rsidR="00872B9F" w:rsidRPr="00D215FF">
        <w:rPr>
          <w:lang w:eastAsia="en-US"/>
        </w:rPr>
        <w:t xml:space="preserve"> 1235) integrated Avicenna</w:t>
      </w:r>
      <w:r w:rsidR="00ED16D9" w:rsidRPr="00D215FF">
        <w:rPr>
          <w:lang w:eastAsia="en-US"/>
        </w:rPr>
        <w:t>’</w:t>
      </w:r>
      <w:r w:rsidR="00872B9F" w:rsidRPr="00D215FF">
        <w:rPr>
          <w:lang w:eastAsia="en-US"/>
        </w:rPr>
        <w:t xml:space="preserve">s teaching on the two faces of the soul </w:t>
      </w:r>
      <w:r w:rsidR="00872B9F" w:rsidRPr="00D215FF">
        <w:rPr>
          <w:lang w:eastAsia="en-US"/>
        </w:rPr>
        <w:lastRenderedPageBreak/>
        <w:t xml:space="preserve">(OBJ I, </w:t>
      </w:r>
      <w:r w:rsidR="007F3562" w:rsidRPr="00D215FF">
        <w:rPr>
          <w:lang w:eastAsia="en-US"/>
        </w:rPr>
        <w:t>ch.</w:t>
      </w:r>
      <w:r w:rsidR="00872B9F" w:rsidRPr="00D215FF">
        <w:rPr>
          <w:lang w:eastAsia="en-US"/>
        </w:rPr>
        <w:t xml:space="preserve"> 2.3.1), which we have commented on with reference to Gundissalinus</w:t>
      </w:r>
      <w:r w:rsidR="00ED16D9" w:rsidRPr="00D215FF">
        <w:rPr>
          <w:lang w:eastAsia="en-US"/>
        </w:rPr>
        <w:t>’</w:t>
      </w:r>
      <w:r w:rsidR="004C2C5C" w:rsidRPr="00D215FF">
        <w:rPr>
          <w:lang w:eastAsia="en-US"/>
        </w:rPr>
        <w:t>s</w:t>
      </w:r>
      <w:r w:rsidR="00872B9F" w:rsidRPr="00D215FF">
        <w:rPr>
          <w:lang w:eastAsia="en-US"/>
        </w:rPr>
        <w:t xml:space="preserve"> interpretation of </w:t>
      </w:r>
      <w:r w:rsidR="00872B9F" w:rsidRPr="00D215FF">
        <w:rPr>
          <w:i/>
          <w:lang w:eastAsia="en-US"/>
        </w:rPr>
        <w:t>De anima</w:t>
      </w:r>
      <w:r w:rsidR="00872B9F" w:rsidRPr="00D215FF">
        <w:rPr>
          <w:lang w:eastAsia="en-US"/>
        </w:rPr>
        <w:t xml:space="preserve"> (OBJ</w:t>
      </w:r>
      <w:r w:rsidR="00ED16D9" w:rsidRPr="00D215FF">
        <w:rPr>
          <w:lang w:eastAsia="en-US"/>
        </w:rPr>
        <w:t> </w:t>
      </w:r>
      <w:r w:rsidR="00872B9F" w:rsidRPr="00D215FF">
        <w:rPr>
          <w:lang w:eastAsia="en-US"/>
        </w:rPr>
        <w:t xml:space="preserve">II, </w:t>
      </w:r>
      <w:r w:rsidR="007F3562" w:rsidRPr="00D215FF">
        <w:rPr>
          <w:lang w:eastAsia="en-US"/>
        </w:rPr>
        <w:t>ch.</w:t>
      </w:r>
      <w:r w:rsidR="00ED16D9" w:rsidRPr="00D215FF">
        <w:rPr>
          <w:lang w:eastAsia="en-US"/>
        </w:rPr>
        <w:t> </w:t>
      </w:r>
      <w:r w:rsidR="00872B9F" w:rsidRPr="00D215FF">
        <w:rPr>
          <w:lang w:eastAsia="en-US"/>
        </w:rPr>
        <w:t>3.2). Albert</w:t>
      </w:r>
      <w:r w:rsidR="00ED16D9" w:rsidRPr="00D215FF">
        <w:rPr>
          <w:lang w:eastAsia="en-US"/>
        </w:rPr>
        <w:t>’</w:t>
      </w:r>
      <w:r w:rsidR="00872B9F" w:rsidRPr="00D215FF">
        <w:rPr>
          <w:lang w:eastAsia="en-US"/>
        </w:rPr>
        <w:t>s criti</w:t>
      </w:r>
      <w:r w:rsidR="00683578" w:rsidRPr="00D215FF">
        <w:rPr>
          <w:lang w:eastAsia="en-US"/>
        </w:rPr>
        <w:t xml:space="preserve">cism concerns one important part of </w:t>
      </w:r>
      <w:r w:rsidR="00683578" w:rsidRPr="00D215FF">
        <w:rPr>
          <w:i/>
          <w:lang w:eastAsia="en-US"/>
        </w:rPr>
        <w:t>Commentaire d</w:t>
      </w:r>
      <w:r w:rsidR="00ED16D9" w:rsidRPr="00D215FF">
        <w:rPr>
          <w:i/>
          <w:lang w:eastAsia="en-US"/>
        </w:rPr>
        <w:t>’</w:t>
      </w:r>
      <w:r w:rsidR="00683578" w:rsidRPr="00D215FF">
        <w:rPr>
          <w:i/>
          <w:lang w:eastAsia="en-US"/>
        </w:rPr>
        <w:t>Avranches</w:t>
      </w:r>
      <w:r w:rsidR="00683578" w:rsidRPr="00D215FF">
        <w:rPr>
          <w:lang w:eastAsia="en-US"/>
        </w:rPr>
        <w:t>. F</w:t>
      </w:r>
      <w:r w:rsidR="00872B9F" w:rsidRPr="00D215FF">
        <w:rPr>
          <w:lang w:eastAsia="en-US"/>
        </w:rPr>
        <w:t xml:space="preserve">ollowing the example of Avicenna and Christian mysticism, </w:t>
      </w:r>
      <w:r w:rsidR="009A7457" w:rsidRPr="00D215FF">
        <w:rPr>
          <w:lang w:eastAsia="en-US"/>
        </w:rPr>
        <w:t xml:space="preserve">its author sees the purpose of </w:t>
      </w:r>
      <w:r w:rsidR="009A7457" w:rsidRPr="00D215FF">
        <w:rPr>
          <w:i/>
          <w:lang w:eastAsia="en-US"/>
        </w:rPr>
        <w:t>E</w:t>
      </w:r>
      <w:r w:rsidR="00872B9F" w:rsidRPr="00D215FF">
        <w:rPr>
          <w:i/>
          <w:lang w:eastAsia="en-US"/>
        </w:rPr>
        <w:t>thics</w:t>
      </w:r>
      <w:r w:rsidR="00872B9F" w:rsidRPr="00D215FF">
        <w:rPr>
          <w:lang w:eastAsia="en-US"/>
        </w:rPr>
        <w:t xml:space="preserve"> as a contemplative connection with the external substance (</w:t>
      </w:r>
      <w:r w:rsidR="00872B9F" w:rsidRPr="00D215FF">
        <w:rPr>
          <w:i/>
          <w:lang w:eastAsia="en-US"/>
        </w:rPr>
        <w:t>superiori essentie per intellectum tantum</w:t>
      </w:r>
      <w:r w:rsidR="00872B9F" w:rsidRPr="00D215FF">
        <w:rPr>
          <w:lang w:eastAsia="en-US"/>
        </w:rPr>
        <w:t>). T</w:t>
      </w:r>
      <w:r w:rsidR="009A7457" w:rsidRPr="00D215FF">
        <w:rPr>
          <w:lang w:eastAsia="en-US"/>
        </w:rPr>
        <w:t>he connection with the highest G</w:t>
      </w:r>
      <w:r w:rsidR="00872B9F" w:rsidRPr="00D215FF">
        <w:rPr>
          <w:lang w:eastAsia="en-US"/>
        </w:rPr>
        <w:t xml:space="preserve">ood takes place in the act of contemplation and </w:t>
      </w:r>
      <w:r w:rsidR="00846A69" w:rsidRPr="00D215FF">
        <w:rPr>
          <w:lang w:eastAsia="en-US"/>
        </w:rPr>
        <w:t xml:space="preserve">due to </w:t>
      </w:r>
      <w:r w:rsidR="00872B9F" w:rsidRPr="00D215FF">
        <w:rPr>
          <w:lang w:eastAsia="en-US"/>
        </w:rPr>
        <w:t>the mystical rapture of the soul (</w:t>
      </w:r>
      <w:r w:rsidR="00872B9F" w:rsidRPr="00D215FF">
        <w:rPr>
          <w:i/>
          <w:lang w:eastAsia="en-US"/>
        </w:rPr>
        <w:t>contemplatione et affectu animi</w:t>
      </w:r>
      <w:r w:rsidR="00872B9F" w:rsidRPr="00D215FF">
        <w:rPr>
          <w:lang w:eastAsia="en-US"/>
        </w:rPr>
        <w:t>).</w:t>
      </w:r>
      <w:r w:rsidR="00872B9F" w:rsidRPr="00D215FF">
        <w:rPr>
          <w:szCs w:val="24"/>
          <w:vertAlign w:val="superscript"/>
        </w:rPr>
        <w:footnoteReference w:id="526"/>
      </w:r>
      <w:r w:rsidR="00872B9F" w:rsidRPr="00D215FF">
        <w:rPr>
          <w:lang w:eastAsia="en-US"/>
        </w:rPr>
        <w:t xml:space="preserve"> </w:t>
      </w:r>
      <w:r w:rsidR="009A7457" w:rsidRPr="00D215FF">
        <w:t>Albert</w:t>
      </w:r>
      <w:r w:rsidR="00ED16D9" w:rsidRPr="00D215FF">
        <w:t>’</w:t>
      </w:r>
      <w:r w:rsidR="009A7457" w:rsidRPr="00D215FF">
        <w:t xml:space="preserve">s opponents can be reliably identified by an important commentary on </w:t>
      </w:r>
      <w:r w:rsidR="009A7457" w:rsidRPr="00D215FF">
        <w:rPr>
          <w:i/>
          <w:iCs/>
        </w:rPr>
        <w:t>Ethics</w:t>
      </w:r>
      <w:r w:rsidR="009A7457" w:rsidRPr="00D215FF">
        <w:t xml:space="preserve"> written around 1245 under the title </w:t>
      </w:r>
      <w:r w:rsidR="009A7457" w:rsidRPr="00D215FF">
        <w:rPr>
          <w:i/>
          <w:iCs/>
        </w:rPr>
        <w:t>Pseudo-Peckham</w:t>
      </w:r>
      <w:r w:rsidR="009A7457" w:rsidRPr="00D215FF">
        <w:t xml:space="preserve"> (</w:t>
      </w:r>
      <w:r w:rsidR="009A7457" w:rsidRPr="00D215FF">
        <w:rPr>
          <w:i/>
          <w:iCs/>
        </w:rPr>
        <w:t>Commentarium in Ethicam Nouam et Veterem</w:t>
      </w:r>
      <w:r w:rsidR="009A7457" w:rsidRPr="00D215FF">
        <w:t xml:space="preserve">). </w:t>
      </w:r>
      <w:r w:rsidR="009A364E" w:rsidRPr="00D215FF">
        <w:rPr>
          <w:lang w:eastAsia="en-US"/>
        </w:rPr>
        <w:t>This comment</w:t>
      </w:r>
      <w:r w:rsidR="009A7457" w:rsidRPr="00D215FF">
        <w:rPr>
          <w:lang w:eastAsia="en-US"/>
        </w:rPr>
        <w:t>ary</w:t>
      </w:r>
      <w:r w:rsidR="009A364E" w:rsidRPr="00D215FF">
        <w:rPr>
          <w:lang w:eastAsia="en-US"/>
        </w:rPr>
        <w:t xml:space="preserve"> corresponds to the profile of Albert</w:t>
      </w:r>
      <w:r w:rsidR="00ED16D9" w:rsidRPr="00D215FF">
        <w:rPr>
          <w:lang w:eastAsia="en-US"/>
        </w:rPr>
        <w:t>’</w:t>
      </w:r>
      <w:r w:rsidR="009A364E" w:rsidRPr="00D215FF">
        <w:rPr>
          <w:lang w:eastAsia="en-US"/>
        </w:rPr>
        <w:t>s criticism</w:t>
      </w:r>
      <w:r w:rsidR="009A7457" w:rsidRPr="00D215FF">
        <w:rPr>
          <w:lang w:eastAsia="en-US"/>
        </w:rPr>
        <w:t xml:space="preserve"> in </w:t>
      </w:r>
      <w:r w:rsidR="0068592F" w:rsidRPr="00D215FF">
        <w:rPr>
          <w:lang w:eastAsia="en-US"/>
        </w:rPr>
        <w:t xml:space="preserve">several major </w:t>
      </w:r>
      <w:r w:rsidR="009A7457" w:rsidRPr="00D215FF">
        <w:rPr>
          <w:lang w:eastAsia="en-US"/>
        </w:rPr>
        <w:t>points</w:t>
      </w:r>
      <w:r w:rsidR="0068592F" w:rsidRPr="00D215FF">
        <w:rPr>
          <w:lang w:eastAsia="en-US"/>
        </w:rPr>
        <w:t xml:space="preserve">. The conception of </w:t>
      </w:r>
      <w:r w:rsidR="0068592F" w:rsidRPr="00D215FF">
        <w:rPr>
          <w:i/>
          <w:lang w:eastAsia="en-US"/>
        </w:rPr>
        <w:t>E</w:t>
      </w:r>
      <w:r w:rsidR="009A364E" w:rsidRPr="00D215FF">
        <w:rPr>
          <w:i/>
          <w:lang w:eastAsia="en-US"/>
        </w:rPr>
        <w:t>thics</w:t>
      </w:r>
      <w:r w:rsidR="009A364E" w:rsidRPr="00D215FF">
        <w:rPr>
          <w:lang w:eastAsia="en-US"/>
        </w:rPr>
        <w:t xml:space="preserve"> corres</w:t>
      </w:r>
      <w:r w:rsidR="00C2093C" w:rsidRPr="00D215FF">
        <w:rPr>
          <w:lang w:eastAsia="en-US"/>
        </w:rPr>
        <w:t>ponds to Avicennian Augustinism. T</w:t>
      </w:r>
      <w:r w:rsidR="009A364E" w:rsidRPr="00D215FF">
        <w:rPr>
          <w:lang w:eastAsia="en-US"/>
        </w:rPr>
        <w:t xml:space="preserve">he writing probably originated in the Franciscan school of the first </w:t>
      </w:r>
      <w:r w:rsidR="009A364E" w:rsidRPr="00D215FF">
        <w:rPr>
          <w:i/>
          <w:lang w:eastAsia="en-US"/>
        </w:rPr>
        <w:t>Modernorum</w:t>
      </w:r>
      <w:r w:rsidR="00C2093C" w:rsidRPr="00D215FF">
        <w:rPr>
          <w:lang w:eastAsia="en-US"/>
        </w:rPr>
        <w:t xml:space="preserve"> that made </w:t>
      </w:r>
      <w:r w:rsidR="009A364E" w:rsidRPr="00D215FF">
        <w:rPr>
          <w:lang w:eastAsia="en-US"/>
        </w:rPr>
        <w:t xml:space="preserve">the editorial board of </w:t>
      </w:r>
      <w:r w:rsidR="009A364E" w:rsidRPr="00D215FF">
        <w:rPr>
          <w:i/>
          <w:lang w:eastAsia="en-US"/>
        </w:rPr>
        <w:t>Summa Halensis</w:t>
      </w:r>
      <w:r w:rsidR="009A364E" w:rsidRPr="00D215FF">
        <w:rPr>
          <w:lang w:eastAsia="en-US"/>
        </w:rPr>
        <w:t>. The treatise attributed to Pecham does not agree with Aristotle</w:t>
      </w:r>
      <w:r w:rsidR="00ED16D9" w:rsidRPr="00D215FF">
        <w:rPr>
          <w:lang w:eastAsia="en-US"/>
        </w:rPr>
        <w:t>’</w:t>
      </w:r>
      <w:r w:rsidR="009A364E" w:rsidRPr="00D215FF">
        <w:rPr>
          <w:lang w:eastAsia="en-US"/>
        </w:rPr>
        <w:t>s interpretation of virtue as</w:t>
      </w:r>
      <w:r w:rsidR="002E3C38" w:rsidRPr="00D215FF">
        <w:rPr>
          <w:lang w:eastAsia="en-US"/>
        </w:rPr>
        <w:t xml:space="preserve"> an act of the animate body. The author </w:t>
      </w:r>
      <w:r w:rsidR="009A364E" w:rsidRPr="00D215FF">
        <w:rPr>
          <w:lang w:eastAsia="en-US"/>
        </w:rPr>
        <w:t xml:space="preserve">professes the dualism of soul and body. Therefore, it accuses Aristotle of the erroneous division of ethical virtues. </w:t>
      </w:r>
      <w:r w:rsidR="00CB4045" w:rsidRPr="00D215FF">
        <w:rPr>
          <w:lang w:eastAsia="en-US"/>
        </w:rPr>
        <w:t xml:space="preserve">He </w:t>
      </w:r>
      <w:r w:rsidR="009A364E" w:rsidRPr="00D215FF">
        <w:rPr>
          <w:lang w:eastAsia="en-US"/>
        </w:rPr>
        <w:t>bind</w:t>
      </w:r>
      <w:r w:rsidR="00CB4045" w:rsidRPr="00D215FF">
        <w:rPr>
          <w:lang w:eastAsia="en-US"/>
        </w:rPr>
        <w:t>s the virtues</w:t>
      </w:r>
      <w:r w:rsidR="009A364E" w:rsidRPr="00D215FF">
        <w:rPr>
          <w:lang w:eastAsia="en-US"/>
        </w:rPr>
        <w:t xml:space="preserve"> only to the act of the soul substituting in the body (</w:t>
      </w:r>
      <w:r w:rsidR="009A364E" w:rsidRPr="00D215FF">
        <w:rPr>
          <w:i/>
          <w:lang w:eastAsia="en-US"/>
        </w:rPr>
        <w:t>Aristotiles non ponit hic diuisionem uirtutis nisi secundum quod inest anime unite corpori</w:t>
      </w:r>
      <w:r w:rsidR="009A364E" w:rsidRPr="00D215FF">
        <w:rPr>
          <w:lang w:eastAsia="en-US"/>
        </w:rPr>
        <w:t>).</w:t>
      </w:r>
      <w:r w:rsidR="009A364E" w:rsidRPr="00D215FF">
        <w:rPr>
          <w:szCs w:val="24"/>
          <w:vertAlign w:val="superscript"/>
        </w:rPr>
        <w:footnoteReference w:id="527"/>
      </w:r>
      <w:r w:rsidR="009A364E" w:rsidRPr="00D215FF">
        <w:rPr>
          <w:lang w:eastAsia="en-US"/>
        </w:rPr>
        <w:t xml:space="preserve"> </w:t>
      </w:r>
      <w:r w:rsidR="002D28EE" w:rsidRPr="00D215FF">
        <w:rPr>
          <w:lang w:eastAsia="en-US"/>
        </w:rPr>
        <w:t xml:space="preserve">In the </w:t>
      </w:r>
      <w:r w:rsidR="008F06AC" w:rsidRPr="00D215FF">
        <w:rPr>
          <w:lang w:eastAsia="en-US"/>
        </w:rPr>
        <w:t xml:space="preserve">teaching </w:t>
      </w:r>
      <w:r w:rsidR="002D28EE" w:rsidRPr="00D215FF">
        <w:rPr>
          <w:lang w:eastAsia="en-US"/>
        </w:rPr>
        <w:t xml:space="preserve">of Latin sophists, the good received the same status as their view of </w:t>
      </w:r>
      <w:r w:rsidR="002D28EE" w:rsidRPr="00D215FF">
        <w:rPr>
          <w:i/>
          <w:lang w:eastAsia="en-US"/>
        </w:rPr>
        <w:t>intellectus possibilis</w:t>
      </w:r>
      <w:r w:rsidR="002D28EE" w:rsidRPr="00D215FF">
        <w:rPr>
          <w:lang w:eastAsia="en-US"/>
        </w:rPr>
        <w:t xml:space="preserve"> or </w:t>
      </w:r>
      <w:r w:rsidR="002D28EE" w:rsidRPr="00D215FF">
        <w:rPr>
          <w:i/>
          <w:lang w:eastAsia="en-US"/>
        </w:rPr>
        <w:t>intellectus agens</w:t>
      </w:r>
      <w:r w:rsidR="002D28EE" w:rsidRPr="00D215FF">
        <w:rPr>
          <w:lang w:eastAsia="en-US"/>
        </w:rPr>
        <w:t xml:space="preserve">, which became a separate substance that acts on man from the outside. </w:t>
      </w:r>
      <w:r w:rsidR="009A055A" w:rsidRPr="00D215FF">
        <w:rPr>
          <w:lang w:eastAsia="en-US"/>
        </w:rPr>
        <w:t>Modernists carried out t</w:t>
      </w:r>
      <w:r w:rsidR="002D28EE" w:rsidRPr="00D215FF">
        <w:rPr>
          <w:lang w:eastAsia="en-US"/>
        </w:rPr>
        <w:t xml:space="preserve">he same </w:t>
      </w:r>
      <w:r w:rsidR="008D2634" w:rsidRPr="00D215FF">
        <w:rPr>
          <w:lang w:eastAsia="en-US"/>
        </w:rPr>
        <w:t xml:space="preserve">interpretation </w:t>
      </w:r>
      <w:r w:rsidR="009A055A" w:rsidRPr="00D215FF">
        <w:rPr>
          <w:lang w:eastAsia="en-US"/>
        </w:rPr>
        <w:t xml:space="preserve">of </w:t>
      </w:r>
      <w:r w:rsidR="000019C1" w:rsidRPr="00D215FF">
        <w:rPr>
          <w:lang w:eastAsia="en-US"/>
        </w:rPr>
        <w:t xml:space="preserve">the work </w:t>
      </w:r>
      <w:r w:rsidR="000019C1" w:rsidRPr="00D215FF">
        <w:rPr>
          <w:i/>
          <w:lang w:eastAsia="en-US"/>
        </w:rPr>
        <w:t>E</w:t>
      </w:r>
      <w:r w:rsidR="002D28EE" w:rsidRPr="00D215FF">
        <w:rPr>
          <w:i/>
          <w:lang w:eastAsia="en-US"/>
        </w:rPr>
        <w:t>thics</w:t>
      </w:r>
      <w:r w:rsidR="009A055A" w:rsidRPr="00D215FF">
        <w:rPr>
          <w:lang w:eastAsia="en-US"/>
        </w:rPr>
        <w:t xml:space="preserve"> as it done in the case of the </w:t>
      </w:r>
      <w:r w:rsidR="002D28EE" w:rsidRPr="00D215FF">
        <w:rPr>
          <w:lang w:eastAsia="en-US"/>
        </w:rPr>
        <w:t xml:space="preserve">scripture </w:t>
      </w:r>
      <w:r w:rsidR="002D28EE" w:rsidRPr="00D215FF">
        <w:rPr>
          <w:i/>
          <w:lang w:eastAsia="en-US"/>
        </w:rPr>
        <w:t>De anima</w:t>
      </w:r>
      <w:r w:rsidR="002D28EE" w:rsidRPr="00D215FF">
        <w:rPr>
          <w:lang w:eastAsia="en-US"/>
        </w:rPr>
        <w:t xml:space="preserve">. </w:t>
      </w:r>
      <w:r w:rsidR="008D2634" w:rsidRPr="00D215FF">
        <w:rPr>
          <w:lang w:eastAsia="en-US"/>
        </w:rPr>
        <w:t>The process of illumination received an ethical character instead of the theoretical cognition.</w:t>
      </w:r>
      <w:r w:rsidR="00854753" w:rsidRPr="00D215FF">
        <w:rPr>
          <w:lang w:eastAsia="en-US"/>
        </w:rPr>
        <w:t xml:space="preserve"> </w:t>
      </w:r>
      <w:r w:rsidR="008D2634" w:rsidRPr="00D215FF">
        <w:rPr>
          <w:lang w:eastAsia="en-US"/>
        </w:rPr>
        <w:t>T</w:t>
      </w:r>
      <w:r w:rsidR="002D28EE" w:rsidRPr="00D215FF">
        <w:rPr>
          <w:lang w:eastAsia="en-US"/>
        </w:rPr>
        <w:t xml:space="preserve">he </w:t>
      </w:r>
      <w:r w:rsidR="008D2634" w:rsidRPr="00D215FF">
        <w:rPr>
          <w:lang w:eastAsia="en-US"/>
        </w:rPr>
        <w:t xml:space="preserve">separated cosmic </w:t>
      </w:r>
      <w:r w:rsidR="002D28EE" w:rsidRPr="00D215FF">
        <w:rPr>
          <w:lang w:eastAsia="en-US"/>
        </w:rPr>
        <w:t>intellect</w:t>
      </w:r>
      <w:r w:rsidR="008D2634" w:rsidRPr="00D215FF">
        <w:rPr>
          <w:lang w:eastAsia="en-US"/>
        </w:rPr>
        <w:t xml:space="preserve"> as the external source of illumination was replaced by the </w:t>
      </w:r>
      <w:r w:rsidR="008D2634" w:rsidRPr="00D215FF">
        <w:rPr>
          <w:lang w:eastAsia="en-US"/>
        </w:rPr>
        <w:lastRenderedPageBreak/>
        <w:t>analogous scenario</w:t>
      </w:r>
      <w:r w:rsidR="00854753" w:rsidRPr="00D215FF">
        <w:rPr>
          <w:lang w:eastAsia="en-US"/>
        </w:rPr>
        <w:t xml:space="preserve"> of illumination</w:t>
      </w:r>
      <w:r w:rsidR="008D2634" w:rsidRPr="00D215FF">
        <w:rPr>
          <w:lang w:eastAsia="en-US"/>
        </w:rPr>
        <w:t>. T</w:t>
      </w:r>
      <w:r w:rsidR="002D28EE" w:rsidRPr="00D215FF">
        <w:rPr>
          <w:lang w:eastAsia="en-US"/>
        </w:rPr>
        <w:t xml:space="preserve">he practical intellect was </w:t>
      </w:r>
      <w:r w:rsidR="008D2634" w:rsidRPr="00D215FF">
        <w:rPr>
          <w:lang w:eastAsia="en-US"/>
        </w:rPr>
        <w:t xml:space="preserve">illuminated by </w:t>
      </w:r>
      <w:r w:rsidR="002D28EE" w:rsidRPr="00D215FF">
        <w:rPr>
          <w:lang w:eastAsia="en-US"/>
        </w:rPr>
        <w:t xml:space="preserve">the </w:t>
      </w:r>
      <w:r w:rsidR="00355D85" w:rsidRPr="00D215FF">
        <w:rPr>
          <w:lang w:eastAsia="en-US"/>
        </w:rPr>
        <w:t>highest external</w:t>
      </w:r>
      <w:r w:rsidR="008D2634" w:rsidRPr="00D215FF">
        <w:rPr>
          <w:lang w:eastAsia="en-US"/>
        </w:rPr>
        <w:t xml:space="preserve"> G</w:t>
      </w:r>
      <w:r w:rsidR="002D28EE" w:rsidRPr="00D215FF">
        <w:rPr>
          <w:lang w:eastAsia="en-US"/>
        </w:rPr>
        <w:t xml:space="preserve">ood </w:t>
      </w:r>
      <w:r w:rsidR="008D2634" w:rsidRPr="00D215FF">
        <w:rPr>
          <w:lang w:eastAsia="en-US"/>
        </w:rPr>
        <w:t xml:space="preserve">that made another </w:t>
      </w:r>
      <w:r w:rsidR="008D2634" w:rsidRPr="00D215FF">
        <w:rPr>
          <w:i/>
          <w:lang w:eastAsia="en-US"/>
        </w:rPr>
        <w:t>tertium ens</w:t>
      </w:r>
      <w:r w:rsidR="008D2634" w:rsidRPr="00D215FF">
        <w:rPr>
          <w:lang w:eastAsia="en-US"/>
        </w:rPr>
        <w:t xml:space="preserve"> to complete the ethical explanation</w:t>
      </w:r>
      <w:r w:rsidR="002D28EE" w:rsidRPr="00D215FF">
        <w:rPr>
          <w:lang w:eastAsia="en-US"/>
        </w:rPr>
        <w:t xml:space="preserve">. </w:t>
      </w:r>
    </w:p>
    <w:p w14:paraId="70199923" w14:textId="6D2F4EB1" w:rsidR="002D28EE" w:rsidRPr="00D215FF" w:rsidRDefault="00C16DE2" w:rsidP="007C07A0">
      <w:pPr>
        <w:ind w:firstLine="708"/>
        <w:rPr>
          <w:lang w:eastAsia="en-US"/>
        </w:rPr>
      </w:pPr>
      <w:r w:rsidRPr="00D215FF">
        <w:rPr>
          <w:lang w:eastAsia="en-US"/>
        </w:rPr>
        <w:t xml:space="preserve">At the University of Paris, the chancellor and bishop Alvernus prohibited the teaching </w:t>
      </w:r>
      <w:r w:rsidR="00854753" w:rsidRPr="00D215FF">
        <w:rPr>
          <w:lang w:eastAsia="en-US"/>
        </w:rPr>
        <w:t xml:space="preserve">concerning </w:t>
      </w:r>
      <w:r w:rsidR="002D28EE" w:rsidRPr="00D215FF">
        <w:rPr>
          <w:lang w:eastAsia="en-US"/>
        </w:rPr>
        <w:t xml:space="preserve">the separated </w:t>
      </w:r>
      <w:r w:rsidR="002D28EE" w:rsidRPr="00D215FF">
        <w:rPr>
          <w:i/>
          <w:lang w:eastAsia="en-US"/>
        </w:rPr>
        <w:t>intellectus agens</w:t>
      </w:r>
      <w:r w:rsidR="002D28EE" w:rsidRPr="00D215FF">
        <w:rPr>
          <w:lang w:eastAsia="en-US"/>
        </w:rPr>
        <w:t xml:space="preserve"> acting directly on the human soul</w:t>
      </w:r>
      <w:r w:rsidRPr="00D215FF">
        <w:rPr>
          <w:lang w:eastAsia="en-US"/>
        </w:rPr>
        <w:t xml:space="preserve"> </w:t>
      </w:r>
      <w:r w:rsidR="002D28EE" w:rsidRPr="00D215FF">
        <w:rPr>
          <w:lang w:eastAsia="en-US"/>
        </w:rPr>
        <w:t>(OBJ</w:t>
      </w:r>
      <w:r w:rsidR="00ED16D9" w:rsidRPr="00D215FF">
        <w:rPr>
          <w:lang w:eastAsia="en-US"/>
        </w:rPr>
        <w:t> </w:t>
      </w:r>
      <w:r w:rsidR="002D28EE" w:rsidRPr="00D215FF">
        <w:rPr>
          <w:lang w:eastAsia="en-US"/>
        </w:rPr>
        <w:t xml:space="preserve">II, </w:t>
      </w:r>
      <w:r w:rsidR="007F3562" w:rsidRPr="00D215FF">
        <w:rPr>
          <w:lang w:eastAsia="en-US"/>
        </w:rPr>
        <w:t>ch.</w:t>
      </w:r>
      <w:r w:rsidR="00ED16D9" w:rsidRPr="00D215FF">
        <w:rPr>
          <w:lang w:eastAsia="en-US"/>
        </w:rPr>
        <w:t> </w:t>
      </w:r>
      <w:r w:rsidR="002D28EE" w:rsidRPr="00D215FF">
        <w:rPr>
          <w:lang w:eastAsia="en-US"/>
        </w:rPr>
        <w:t>2.3)</w:t>
      </w:r>
      <w:r w:rsidRPr="00D215FF">
        <w:rPr>
          <w:lang w:eastAsia="en-US"/>
        </w:rPr>
        <w:t xml:space="preserve">. That interdict </w:t>
      </w:r>
      <w:r w:rsidR="002D28EE" w:rsidRPr="00D215FF">
        <w:rPr>
          <w:lang w:eastAsia="en-US"/>
        </w:rPr>
        <w:t xml:space="preserve">had a fundamental influence on ethical theories of Avicennist Augustinians. After the publication of this prohibition, their theories acquired a latent or overtly heretical character. </w:t>
      </w:r>
      <w:r w:rsidR="007C07A0" w:rsidRPr="00D215FF">
        <w:rPr>
          <w:lang w:eastAsia="en-US"/>
        </w:rPr>
        <w:t xml:space="preserve">Albert was engaged in issuing the pioneering work </w:t>
      </w:r>
      <w:r w:rsidR="007C07A0" w:rsidRPr="00D215FF">
        <w:rPr>
          <w:i/>
          <w:lang w:eastAsia="en-US"/>
        </w:rPr>
        <w:t>De homine</w:t>
      </w:r>
      <w:r w:rsidR="007C07A0" w:rsidRPr="00D215FF">
        <w:rPr>
          <w:lang w:eastAsia="en-US"/>
        </w:rPr>
        <w:t xml:space="preserve"> at that time. </w:t>
      </w:r>
      <w:r w:rsidR="00062543" w:rsidRPr="00D215FF">
        <w:rPr>
          <w:lang w:eastAsia="en-US"/>
        </w:rPr>
        <w:t>His d</w:t>
      </w:r>
      <w:r w:rsidR="002D28EE" w:rsidRPr="00D215FF">
        <w:rPr>
          <w:lang w:eastAsia="en-US"/>
        </w:rPr>
        <w:t xml:space="preserve">ispute </w:t>
      </w:r>
      <w:r w:rsidR="00062543" w:rsidRPr="00D215FF">
        <w:rPr>
          <w:lang w:eastAsia="en-US"/>
        </w:rPr>
        <w:t xml:space="preserve">with </w:t>
      </w:r>
      <w:r w:rsidR="002D28EE" w:rsidRPr="00D215FF">
        <w:rPr>
          <w:lang w:eastAsia="en-US"/>
        </w:rPr>
        <w:t>the school of second Averroism</w:t>
      </w:r>
      <w:r w:rsidR="007C07A0" w:rsidRPr="00D215FF">
        <w:rPr>
          <w:lang w:eastAsia="en-US"/>
        </w:rPr>
        <w:t xml:space="preserve"> </w:t>
      </w:r>
      <w:r w:rsidR="00AE3B57" w:rsidRPr="00D215FF">
        <w:rPr>
          <w:lang w:eastAsia="en-US"/>
        </w:rPr>
        <w:t xml:space="preserve">had therefore </w:t>
      </w:r>
      <w:r w:rsidR="002D28EE" w:rsidRPr="00D215FF">
        <w:rPr>
          <w:lang w:eastAsia="en-US"/>
        </w:rPr>
        <w:t>a fund</w:t>
      </w:r>
      <w:r w:rsidR="00AE3B57" w:rsidRPr="00D215FF">
        <w:rPr>
          <w:lang w:eastAsia="en-US"/>
        </w:rPr>
        <w:t>amental importance for establishing the ethics as an autonomous science</w:t>
      </w:r>
      <w:r w:rsidR="00711411" w:rsidRPr="00D215FF">
        <w:rPr>
          <w:lang w:eastAsia="en-US"/>
        </w:rPr>
        <w:t>. Alber defended</w:t>
      </w:r>
      <w:r w:rsidR="002D28EE" w:rsidRPr="00D215FF">
        <w:rPr>
          <w:lang w:eastAsia="en-US"/>
        </w:rPr>
        <w:t xml:space="preserve"> the definition of the practical intellect as a special kind of extension of the speculative intellect</w:t>
      </w:r>
      <w:r w:rsidR="00D145B2" w:rsidRPr="00D215FF">
        <w:rPr>
          <w:lang w:eastAsia="en-US"/>
        </w:rPr>
        <w:t xml:space="preserve"> </w:t>
      </w:r>
      <w:r w:rsidR="002D28EE" w:rsidRPr="00D215FF">
        <w:rPr>
          <w:lang w:eastAsia="en-US"/>
        </w:rPr>
        <w:t xml:space="preserve">according to </w:t>
      </w:r>
      <w:r w:rsidR="009013A2" w:rsidRPr="00D215FF">
        <w:rPr>
          <w:lang w:eastAsia="en-US"/>
        </w:rPr>
        <w:t>Averroes</w:t>
      </w:r>
      <w:r w:rsidR="00ED16D9" w:rsidRPr="00D215FF">
        <w:rPr>
          <w:lang w:eastAsia="en-US"/>
        </w:rPr>
        <w:t>’</w:t>
      </w:r>
      <w:r w:rsidR="00D145B2" w:rsidRPr="00D215FF">
        <w:rPr>
          <w:lang w:eastAsia="en-US"/>
        </w:rPr>
        <w:t xml:space="preserve">s above </w:t>
      </w:r>
      <w:r w:rsidR="002D28EE" w:rsidRPr="00D215FF">
        <w:rPr>
          <w:lang w:eastAsia="en-US"/>
        </w:rPr>
        <w:t xml:space="preserve">mentioned commentary on </w:t>
      </w:r>
      <w:r w:rsidR="002D28EE" w:rsidRPr="00D215FF">
        <w:rPr>
          <w:i/>
          <w:lang w:eastAsia="en-US"/>
        </w:rPr>
        <w:t>De anima</w:t>
      </w:r>
      <w:r w:rsidR="00ED16D9" w:rsidRPr="00D215FF">
        <w:rPr>
          <w:i/>
          <w:lang w:eastAsia="en-US"/>
        </w:rPr>
        <w:t> </w:t>
      </w:r>
      <w:r w:rsidR="001B16A3" w:rsidRPr="00D215FF">
        <w:rPr>
          <w:lang w:eastAsia="en-US"/>
        </w:rPr>
        <w:t>433a13–</w:t>
      </w:r>
      <w:r w:rsidR="002D28EE" w:rsidRPr="00D215FF">
        <w:rPr>
          <w:lang w:eastAsia="en-US"/>
        </w:rPr>
        <w:t>15 (</w:t>
      </w:r>
      <w:r w:rsidR="002D28EE" w:rsidRPr="00D215FF">
        <w:rPr>
          <w:i/>
          <w:lang w:eastAsia="en-US"/>
        </w:rPr>
        <w:t>est cogitativus operativus</w:t>
      </w:r>
      <w:r w:rsidR="00F4514E" w:rsidRPr="00D215FF">
        <w:rPr>
          <w:lang w:eastAsia="en-US"/>
        </w:rPr>
        <w:t>). The group of m</w:t>
      </w:r>
      <w:r w:rsidR="002D28EE" w:rsidRPr="00D215FF">
        <w:rPr>
          <w:lang w:eastAsia="en-US"/>
        </w:rPr>
        <w:t>odernists defended the subsist</w:t>
      </w:r>
      <w:r w:rsidR="00F4514E" w:rsidRPr="00D215FF">
        <w:rPr>
          <w:lang w:eastAsia="en-US"/>
        </w:rPr>
        <w:t xml:space="preserve">ing </w:t>
      </w:r>
      <w:r w:rsidR="002D28EE" w:rsidRPr="00D215FF">
        <w:rPr>
          <w:lang w:eastAsia="en-US"/>
        </w:rPr>
        <w:t>good with a s</w:t>
      </w:r>
      <w:r w:rsidR="00B16D70" w:rsidRPr="00D215FF">
        <w:rPr>
          <w:lang w:eastAsia="en-US"/>
        </w:rPr>
        <w:t xml:space="preserve">ophistic appeal to </w:t>
      </w:r>
      <w:r w:rsidR="00B16D70" w:rsidRPr="00D215FF">
        <w:rPr>
          <w:i/>
          <w:lang w:eastAsia="en-US"/>
        </w:rPr>
        <w:t>Nicomachean E</w:t>
      </w:r>
      <w:r w:rsidR="002D28EE" w:rsidRPr="00D215FF">
        <w:rPr>
          <w:i/>
          <w:lang w:eastAsia="en-US"/>
        </w:rPr>
        <w:t>thics</w:t>
      </w:r>
      <w:r w:rsidR="00B16D70" w:rsidRPr="00D215FF">
        <w:rPr>
          <w:lang w:eastAsia="en-US"/>
        </w:rPr>
        <w:t xml:space="preserve">; </w:t>
      </w:r>
      <w:r w:rsidR="002D28EE" w:rsidRPr="00D215FF">
        <w:rPr>
          <w:lang w:eastAsia="en-US"/>
        </w:rPr>
        <w:t>in reality</w:t>
      </w:r>
      <w:r w:rsidR="00B16D70" w:rsidRPr="00D215FF">
        <w:rPr>
          <w:lang w:eastAsia="en-US"/>
        </w:rPr>
        <w:t xml:space="preserve">, they </w:t>
      </w:r>
      <w:r w:rsidR="002D28EE" w:rsidRPr="00D215FF">
        <w:rPr>
          <w:lang w:eastAsia="en-US"/>
        </w:rPr>
        <w:t xml:space="preserve">followed the line of Porretans and </w:t>
      </w:r>
      <w:r w:rsidR="00B16D70" w:rsidRPr="00D215FF">
        <w:rPr>
          <w:i/>
          <w:lang w:eastAsia="en-US"/>
        </w:rPr>
        <w:t>N</w:t>
      </w:r>
      <w:r w:rsidR="002D28EE" w:rsidRPr="00D215FF">
        <w:rPr>
          <w:i/>
          <w:lang w:eastAsia="en-US"/>
        </w:rPr>
        <w:t>ominal</w:t>
      </w:r>
      <w:r w:rsidR="00B16D70" w:rsidRPr="00D215FF">
        <w:rPr>
          <w:i/>
          <w:lang w:eastAsia="en-US"/>
        </w:rPr>
        <w:t>es</w:t>
      </w:r>
      <w:r w:rsidR="002D28EE" w:rsidRPr="00D215FF">
        <w:rPr>
          <w:lang w:eastAsia="en-US"/>
        </w:rPr>
        <w:t xml:space="preserve">. Modernity changed the position of the middle link of moral judgment in such a way that the quasi-substantial good received its own causality, which was tied to the nominally defined essence. As a result, the same system of interpretation was introduced in the definition of good as </w:t>
      </w:r>
      <w:r w:rsidR="004B6359" w:rsidRPr="00D215FF">
        <w:rPr>
          <w:lang w:eastAsia="en-US"/>
        </w:rPr>
        <w:t xml:space="preserve">it was </w:t>
      </w:r>
      <w:r w:rsidR="002D28EE" w:rsidRPr="00D215FF">
        <w:rPr>
          <w:lang w:eastAsia="en-US"/>
        </w:rPr>
        <w:t xml:space="preserve">in the case of cognition according to Oxfordian Fallacy. The school </w:t>
      </w:r>
      <w:r w:rsidR="000E3E74" w:rsidRPr="00D215FF">
        <w:rPr>
          <w:lang w:eastAsia="en-US"/>
        </w:rPr>
        <w:t xml:space="preserve">gathered to publish </w:t>
      </w:r>
      <w:r w:rsidR="002D28EE" w:rsidRPr="00D215FF">
        <w:rPr>
          <w:i/>
          <w:lang w:eastAsia="en-US"/>
        </w:rPr>
        <w:t>Summa Halensis</w:t>
      </w:r>
      <w:r w:rsidR="000E3E74" w:rsidRPr="00D215FF">
        <w:rPr>
          <w:lang w:eastAsia="en-US"/>
        </w:rPr>
        <w:t xml:space="preserve"> also </w:t>
      </w:r>
      <w:r w:rsidR="002D28EE" w:rsidRPr="00D215FF">
        <w:rPr>
          <w:lang w:eastAsia="en-US"/>
        </w:rPr>
        <w:t xml:space="preserve">published the </w:t>
      </w:r>
      <w:r w:rsidR="000E3E74" w:rsidRPr="00D215FF">
        <w:rPr>
          <w:lang w:eastAsia="en-US"/>
        </w:rPr>
        <w:t xml:space="preserve">work </w:t>
      </w:r>
      <w:r w:rsidR="000E3E74" w:rsidRPr="00D215FF">
        <w:rPr>
          <w:i/>
          <w:iCs/>
        </w:rPr>
        <w:t>Pseudo-Peckham</w:t>
      </w:r>
      <w:r w:rsidR="000E3E74" w:rsidRPr="00D215FF">
        <w:t xml:space="preserve">. They </w:t>
      </w:r>
      <w:r w:rsidR="002D28EE" w:rsidRPr="00D215FF">
        <w:rPr>
          <w:lang w:eastAsia="en-US"/>
        </w:rPr>
        <w:t xml:space="preserve">understood the </w:t>
      </w:r>
      <w:r w:rsidR="000E3E74" w:rsidRPr="00D215FF">
        <w:rPr>
          <w:lang w:eastAsia="en-US"/>
        </w:rPr>
        <w:t xml:space="preserve">nature </w:t>
      </w:r>
      <w:r w:rsidR="002D28EE" w:rsidRPr="00D215FF">
        <w:rPr>
          <w:lang w:eastAsia="en-US"/>
        </w:rPr>
        <w:t xml:space="preserve">of ethics according to the very specific division of sciences. The second Averroism interpreted the scripture </w:t>
      </w:r>
      <w:r w:rsidR="002D28EE" w:rsidRPr="00D215FF">
        <w:rPr>
          <w:i/>
          <w:lang w:eastAsia="en-US"/>
        </w:rPr>
        <w:t>De anima</w:t>
      </w:r>
      <w:r w:rsidR="0022015A" w:rsidRPr="00D215FF">
        <w:rPr>
          <w:lang w:eastAsia="en-US"/>
        </w:rPr>
        <w:t xml:space="preserve"> in a N</w:t>
      </w:r>
      <w:r w:rsidR="002D28EE" w:rsidRPr="00D215FF">
        <w:rPr>
          <w:lang w:eastAsia="en-US"/>
        </w:rPr>
        <w:t xml:space="preserve">eoplatonic way, which was inspired by the school of </w:t>
      </w:r>
      <w:r w:rsidR="0022015A" w:rsidRPr="00D215FF">
        <w:rPr>
          <w:i/>
          <w:lang w:eastAsia="en-US"/>
        </w:rPr>
        <w:t>N</w:t>
      </w:r>
      <w:r w:rsidR="002D28EE" w:rsidRPr="00D215FF">
        <w:rPr>
          <w:i/>
          <w:lang w:eastAsia="en-US"/>
        </w:rPr>
        <w:t>ominal</w:t>
      </w:r>
      <w:r w:rsidR="0022015A" w:rsidRPr="00D215FF">
        <w:rPr>
          <w:i/>
          <w:lang w:eastAsia="en-US"/>
        </w:rPr>
        <w:t>es</w:t>
      </w:r>
      <w:r w:rsidR="002D28EE" w:rsidRPr="00D215FF">
        <w:rPr>
          <w:lang w:eastAsia="en-US"/>
        </w:rPr>
        <w:t xml:space="preserve">. Aristotle writes that cognition is given either by intelligible or </w:t>
      </w:r>
      <w:r w:rsidR="0022015A" w:rsidRPr="00D215FF">
        <w:rPr>
          <w:lang w:eastAsia="en-US"/>
        </w:rPr>
        <w:t xml:space="preserve">by sensual cognition </w:t>
      </w:r>
      <w:r w:rsidR="002D28EE" w:rsidRPr="00D215FF">
        <w:rPr>
          <w:lang w:eastAsia="en-US"/>
        </w:rPr>
        <w:t>directed to this or that real object. The phrase about the sharing of intelligible and sensual cognition according to the studied matter (</w:t>
      </w:r>
      <w:r w:rsidR="002D28EE" w:rsidRPr="00D215FF">
        <w:rPr>
          <w:i/>
          <w:lang w:eastAsia="en-US"/>
        </w:rPr>
        <w:t>secantur igitur sciencia et sensus in res</w:t>
      </w:r>
      <w:r w:rsidR="0084303F" w:rsidRPr="00D215FF">
        <w:rPr>
          <w:lang w:eastAsia="en-US"/>
        </w:rPr>
        <w:t>) already existed</w:t>
      </w:r>
      <w:r w:rsidR="002D28EE" w:rsidRPr="00D215FF">
        <w:rPr>
          <w:lang w:eastAsia="en-US"/>
        </w:rPr>
        <w:t xml:space="preserve"> in </w:t>
      </w:r>
      <w:r w:rsidR="002D28EE" w:rsidRPr="00D215FF">
        <w:rPr>
          <w:i/>
          <w:lang w:eastAsia="en-US"/>
        </w:rPr>
        <w:t>Ethica Vetus</w:t>
      </w:r>
      <w:r w:rsidR="0084303F" w:rsidRPr="00D215FF">
        <w:rPr>
          <w:lang w:eastAsia="en-US"/>
        </w:rPr>
        <w:t xml:space="preserve"> and was </w:t>
      </w:r>
      <w:r w:rsidR="002D28EE" w:rsidRPr="00D215FF">
        <w:rPr>
          <w:lang w:eastAsia="en-US"/>
        </w:rPr>
        <w:t>repeated after the year</w:t>
      </w:r>
      <w:r w:rsidR="00ED16D9" w:rsidRPr="00D215FF">
        <w:rPr>
          <w:lang w:eastAsia="en-US"/>
        </w:rPr>
        <w:t> </w:t>
      </w:r>
      <w:r w:rsidR="002D28EE" w:rsidRPr="00D215FF">
        <w:rPr>
          <w:lang w:eastAsia="en-US"/>
        </w:rPr>
        <w:t>1230 in various comm</w:t>
      </w:r>
      <w:r w:rsidR="0084303F" w:rsidRPr="00D215FF">
        <w:rPr>
          <w:lang w:eastAsia="en-US"/>
        </w:rPr>
        <w:t xml:space="preserve">entaries on </w:t>
      </w:r>
      <w:r w:rsidR="0084303F" w:rsidRPr="00D215FF">
        <w:rPr>
          <w:i/>
          <w:lang w:eastAsia="en-US"/>
        </w:rPr>
        <w:t>E</w:t>
      </w:r>
      <w:r w:rsidR="002D28EE" w:rsidRPr="00D215FF">
        <w:rPr>
          <w:i/>
          <w:lang w:eastAsia="en-US"/>
        </w:rPr>
        <w:t>thics</w:t>
      </w:r>
      <w:r w:rsidR="002D28EE" w:rsidRPr="00D215FF">
        <w:rPr>
          <w:lang w:eastAsia="en-US"/>
        </w:rPr>
        <w:t>. Formulation delivers the original text</w:t>
      </w:r>
      <w:r w:rsidR="00F93E65" w:rsidRPr="00D215FF">
        <w:rPr>
          <w:lang w:eastAsia="en-US"/>
        </w:rPr>
        <w:t xml:space="preserve"> </w:t>
      </w:r>
      <w:r w:rsidR="00A57DE7" w:rsidRPr="00D215FF">
        <w:rPr>
          <w:lang w:eastAsia="en-US"/>
        </w:rPr>
        <w:t xml:space="preserve">exactly </w:t>
      </w:r>
      <w:r w:rsidR="00F93E65" w:rsidRPr="00D215FF">
        <w:rPr>
          <w:lang w:eastAsia="en-US"/>
        </w:rPr>
        <w:t>(</w:t>
      </w:r>
      <w:r w:rsidR="0085032B" w:rsidRPr="00D215FF">
        <w:t xml:space="preserve">τέμνεται οὖν ἡ ἐπιστήμη καὶ ἡ αἴσθησις εἰς τὰ πράγματα, </w:t>
      </w:r>
      <w:r w:rsidR="0085032B" w:rsidRPr="00D215FF">
        <w:rPr>
          <w:i/>
          <w:iCs/>
        </w:rPr>
        <w:t>De anima</w:t>
      </w:r>
      <w:r w:rsidR="00ED16D9" w:rsidRPr="00D215FF">
        <w:rPr>
          <w:i/>
          <w:iCs/>
        </w:rPr>
        <w:t> </w:t>
      </w:r>
      <w:r w:rsidR="0085032B" w:rsidRPr="00D215FF">
        <w:t>431b24‒25</w:t>
      </w:r>
      <w:r w:rsidR="0085032B" w:rsidRPr="00D215FF">
        <w:fldChar w:fldCharType="begin"/>
      </w:r>
      <w:r w:rsidR="0085032B" w:rsidRPr="00D215FF">
        <w:instrText xml:space="preserve"> XE "Aristoteles:</w:instrText>
      </w:r>
      <w:r w:rsidR="0085032B" w:rsidRPr="00D215FF">
        <w:rPr>
          <w:i/>
          <w:iCs/>
        </w:rPr>
        <w:instrText xml:space="preserve">De anima </w:instrText>
      </w:r>
      <w:r w:rsidR="0085032B" w:rsidRPr="00D215FF">
        <w:instrText xml:space="preserve">431b24‒25" </w:instrText>
      </w:r>
      <w:r w:rsidR="0085032B" w:rsidRPr="00D215FF">
        <w:fldChar w:fldCharType="end"/>
      </w:r>
      <w:r w:rsidR="0085032B" w:rsidRPr="00D215FF">
        <w:t xml:space="preserve">). </w:t>
      </w:r>
      <w:r w:rsidR="002D28EE" w:rsidRPr="00D215FF">
        <w:rPr>
          <w:lang w:eastAsia="en-US"/>
        </w:rPr>
        <w:t>Aristotle</w:t>
      </w:r>
      <w:r w:rsidR="00ED16D9" w:rsidRPr="00D215FF">
        <w:rPr>
          <w:lang w:eastAsia="en-US"/>
        </w:rPr>
        <w:t>’</w:t>
      </w:r>
      <w:r w:rsidR="002D28EE" w:rsidRPr="00D215FF">
        <w:rPr>
          <w:lang w:eastAsia="en-US"/>
        </w:rPr>
        <w:t xml:space="preserve">s division of science according to </w:t>
      </w:r>
      <w:r w:rsidR="002D28EE" w:rsidRPr="00D215FF">
        <w:rPr>
          <w:i/>
          <w:lang w:eastAsia="en-US"/>
        </w:rPr>
        <w:t>De anima</w:t>
      </w:r>
      <w:r w:rsidR="002D28EE" w:rsidRPr="00D215FF">
        <w:rPr>
          <w:lang w:eastAsia="en-US"/>
        </w:rPr>
        <w:t xml:space="preserve"> follows the hyparchical position of first substance</w:t>
      </w:r>
      <w:r w:rsidR="002473EA" w:rsidRPr="00D215FF">
        <w:rPr>
          <w:lang w:eastAsia="en-US"/>
        </w:rPr>
        <w:t xml:space="preserve">s. They are </w:t>
      </w:r>
      <w:r w:rsidR="002D28EE" w:rsidRPr="00D215FF">
        <w:rPr>
          <w:lang w:eastAsia="en-US"/>
        </w:rPr>
        <w:t>actuali</w:t>
      </w:r>
      <w:r w:rsidR="002473EA" w:rsidRPr="00D215FF">
        <w:rPr>
          <w:lang w:eastAsia="en-US"/>
        </w:rPr>
        <w:t xml:space="preserve">zed and </w:t>
      </w:r>
      <w:r w:rsidR="002210E6" w:rsidRPr="00D215FF">
        <w:rPr>
          <w:lang w:eastAsia="en-US"/>
        </w:rPr>
        <w:t>establish</w:t>
      </w:r>
      <w:r w:rsidR="002D28EE" w:rsidRPr="00D215FF">
        <w:rPr>
          <w:lang w:eastAsia="en-US"/>
        </w:rPr>
        <w:t xml:space="preserve"> </w:t>
      </w:r>
      <w:r w:rsidR="002473EA" w:rsidRPr="00D215FF">
        <w:rPr>
          <w:lang w:eastAsia="en-US"/>
        </w:rPr>
        <w:t xml:space="preserve">the </w:t>
      </w:r>
      <w:r w:rsidR="002D28EE" w:rsidRPr="00D215FF">
        <w:rPr>
          <w:lang w:eastAsia="en-US"/>
        </w:rPr>
        <w:t xml:space="preserve">causality in reality and then in </w:t>
      </w:r>
      <w:r w:rsidR="007D11E7" w:rsidRPr="00D215FF">
        <w:rPr>
          <w:lang w:eastAsia="en-US"/>
        </w:rPr>
        <w:t xml:space="preserve">the </w:t>
      </w:r>
      <w:r w:rsidR="002D28EE" w:rsidRPr="00D215FF">
        <w:rPr>
          <w:lang w:eastAsia="en-US"/>
        </w:rPr>
        <w:t>cognition</w:t>
      </w:r>
      <w:r w:rsidR="002473EA" w:rsidRPr="00D215FF">
        <w:rPr>
          <w:lang w:eastAsia="en-US"/>
        </w:rPr>
        <w:t>,</w:t>
      </w:r>
      <w:r w:rsidR="002D28EE" w:rsidRPr="00D215FF">
        <w:rPr>
          <w:lang w:eastAsia="en-US"/>
        </w:rPr>
        <w:t xml:space="preserve"> according to the </w:t>
      </w:r>
      <w:r w:rsidR="0013312B" w:rsidRPr="00D215FF">
        <w:rPr>
          <w:lang w:eastAsia="en-US"/>
        </w:rPr>
        <w:t>metaphysical dative. The first A</w:t>
      </w:r>
      <w:r w:rsidR="002D28EE" w:rsidRPr="00D215FF">
        <w:rPr>
          <w:lang w:eastAsia="en-US"/>
        </w:rPr>
        <w:t>verroism interprets the quoted saying in such a way that science follows the sensual cognition determined by the causality of real first substance</w:t>
      </w:r>
      <w:r w:rsidR="002473EA" w:rsidRPr="00D215FF">
        <w:rPr>
          <w:lang w:eastAsia="en-US"/>
        </w:rPr>
        <w:t>s</w:t>
      </w:r>
      <w:r w:rsidR="00E01856" w:rsidRPr="00D215FF">
        <w:rPr>
          <w:lang w:eastAsia="en-US"/>
        </w:rPr>
        <w:t xml:space="preserve">. This unique </w:t>
      </w:r>
      <w:r w:rsidR="002D28EE" w:rsidRPr="00D215FF">
        <w:rPr>
          <w:lang w:eastAsia="en-US"/>
        </w:rPr>
        <w:t xml:space="preserve">cognition is then universalized within the framework of the scientific proof, which justifies the different research of the different </w:t>
      </w:r>
      <w:r w:rsidR="002D28EE" w:rsidRPr="00D215FF">
        <w:rPr>
          <w:lang w:eastAsia="en-US"/>
        </w:rPr>
        <w:lastRenderedPageBreak/>
        <w:t xml:space="preserve">sciences in terms of genre. </w:t>
      </w:r>
      <w:r w:rsidR="00691F12" w:rsidRPr="00D215FF">
        <w:rPr>
          <w:lang w:eastAsia="en-US"/>
        </w:rPr>
        <w:t>On the other hand, t</w:t>
      </w:r>
      <w:r w:rsidR="002D28EE" w:rsidRPr="00D215FF">
        <w:rPr>
          <w:lang w:eastAsia="en-US"/>
        </w:rPr>
        <w:t>he commentary of the first modernists o</w:t>
      </w:r>
      <w:r w:rsidR="001B2FA5" w:rsidRPr="00D215FF">
        <w:rPr>
          <w:lang w:eastAsia="en-US"/>
        </w:rPr>
        <w:t xml:space="preserve">n </w:t>
      </w:r>
      <w:r w:rsidR="001B2FA5" w:rsidRPr="00D215FF">
        <w:rPr>
          <w:i/>
          <w:lang w:eastAsia="en-US"/>
        </w:rPr>
        <w:t>De anima</w:t>
      </w:r>
      <w:r w:rsidR="00ED16D9" w:rsidRPr="00D215FF">
        <w:rPr>
          <w:lang w:eastAsia="en-US"/>
        </w:rPr>
        <w:t> </w:t>
      </w:r>
      <w:r w:rsidR="001B2FA5" w:rsidRPr="00D215FF">
        <w:rPr>
          <w:lang w:eastAsia="en-US"/>
        </w:rPr>
        <w:t>431b24–</w:t>
      </w:r>
      <w:r w:rsidR="00691F12" w:rsidRPr="00D215FF">
        <w:rPr>
          <w:lang w:eastAsia="en-US"/>
        </w:rPr>
        <w:t xml:space="preserve">25 </w:t>
      </w:r>
      <w:r w:rsidR="002D28EE" w:rsidRPr="00D215FF">
        <w:rPr>
          <w:lang w:eastAsia="en-US"/>
        </w:rPr>
        <w:t>conceives the thing accordi</w:t>
      </w:r>
      <w:r w:rsidR="00691F12" w:rsidRPr="00D215FF">
        <w:rPr>
          <w:lang w:eastAsia="en-US"/>
        </w:rPr>
        <w:t>ng to the scheme of the second A</w:t>
      </w:r>
      <w:r w:rsidR="002D28EE" w:rsidRPr="00D215FF">
        <w:rPr>
          <w:lang w:eastAsia="en-US"/>
        </w:rPr>
        <w:t>verroism,</w:t>
      </w:r>
      <w:r w:rsidR="00691F12" w:rsidRPr="00D215FF">
        <w:rPr>
          <w:lang w:eastAsia="en-US"/>
        </w:rPr>
        <w:t xml:space="preserve"> that is, </w:t>
      </w:r>
      <w:r w:rsidR="002D28EE" w:rsidRPr="00D215FF">
        <w:rPr>
          <w:lang w:eastAsia="en-US"/>
        </w:rPr>
        <w:t xml:space="preserve">as </w:t>
      </w:r>
      <w:r w:rsidR="00691F12" w:rsidRPr="00D215FF">
        <w:rPr>
          <w:lang w:eastAsia="en-US"/>
        </w:rPr>
        <w:t xml:space="preserve">the </w:t>
      </w:r>
      <w:r w:rsidR="002D28EE" w:rsidRPr="00D215FF">
        <w:rPr>
          <w:lang w:eastAsia="en-US"/>
        </w:rPr>
        <w:t xml:space="preserve">being of the third kind. Therefore, modern science must classify these being of the third kind directly in reality, </w:t>
      </w:r>
      <w:r w:rsidR="00211AF4" w:rsidRPr="00D215FF">
        <w:rPr>
          <w:lang w:eastAsia="en-US"/>
        </w:rPr>
        <w:t xml:space="preserve">since they present the kind of </w:t>
      </w:r>
      <w:r w:rsidR="00211AF4" w:rsidRPr="00D215FF">
        <w:rPr>
          <w:i/>
          <w:lang w:eastAsia="en-US"/>
        </w:rPr>
        <w:t>ter</w:t>
      </w:r>
      <w:r w:rsidR="005A027A" w:rsidRPr="00D215FF">
        <w:rPr>
          <w:i/>
          <w:lang w:eastAsia="en-US"/>
        </w:rPr>
        <w:t>t</w:t>
      </w:r>
      <w:r w:rsidR="00211AF4" w:rsidRPr="00D215FF">
        <w:rPr>
          <w:i/>
          <w:lang w:eastAsia="en-US"/>
        </w:rPr>
        <w:t>ium ens</w:t>
      </w:r>
      <w:r w:rsidR="00211AF4" w:rsidRPr="00D215FF">
        <w:rPr>
          <w:lang w:eastAsia="en-US"/>
        </w:rPr>
        <w:t xml:space="preserve"> </w:t>
      </w:r>
      <w:r w:rsidR="005A027A" w:rsidRPr="00D215FF">
        <w:rPr>
          <w:lang w:eastAsia="en-US"/>
        </w:rPr>
        <w:t>made</w:t>
      </w:r>
      <w:r w:rsidR="00211AF4" w:rsidRPr="00D215FF">
        <w:rPr>
          <w:lang w:eastAsia="en-US"/>
        </w:rPr>
        <w:t xml:space="preserve"> by </w:t>
      </w:r>
      <w:r w:rsidR="002D28EE" w:rsidRPr="00D215FF">
        <w:rPr>
          <w:lang w:eastAsia="en-US"/>
        </w:rPr>
        <w:t>Por</w:t>
      </w:r>
      <w:r w:rsidR="00355D85" w:rsidRPr="00D215FF">
        <w:rPr>
          <w:lang w:eastAsia="en-US"/>
        </w:rPr>
        <w:t>r</w:t>
      </w:r>
      <w:r w:rsidR="002D28EE" w:rsidRPr="00D215FF">
        <w:rPr>
          <w:lang w:eastAsia="en-US"/>
        </w:rPr>
        <w:t>etan</w:t>
      </w:r>
      <w:r w:rsidR="00211AF4" w:rsidRPr="00D215FF">
        <w:rPr>
          <w:lang w:eastAsia="en-US"/>
        </w:rPr>
        <w:t>s</w:t>
      </w:r>
      <w:r w:rsidR="002D28EE" w:rsidRPr="00D215FF">
        <w:rPr>
          <w:lang w:eastAsia="en-US"/>
        </w:rPr>
        <w:t xml:space="preserve"> </w:t>
      </w:r>
      <w:r w:rsidR="00211AF4" w:rsidRPr="00D215FF">
        <w:rPr>
          <w:lang w:eastAsia="en-US"/>
        </w:rPr>
        <w:t xml:space="preserve">and by </w:t>
      </w:r>
      <w:r w:rsidR="00211AF4" w:rsidRPr="00D215FF">
        <w:rPr>
          <w:i/>
          <w:lang w:eastAsia="en-US"/>
        </w:rPr>
        <w:t>N</w:t>
      </w:r>
      <w:r w:rsidR="002D28EE" w:rsidRPr="00D215FF">
        <w:rPr>
          <w:i/>
          <w:lang w:eastAsia="en-US"/>
        </w:rPr>
        <w:t>ominal</w:t>
      </w:r>
      <w:r w:rsidR="00211AF4" w:rsidRPr="00D215FF">
        <w:rPr>
          <w:i/>
          <w:lang w:eastAsia="en-US"/>
        </w:rPr>
        <w:t>es</w:t>
      </w:r>
      <w:r w:rsidR="002D28EE" w:rsidRPr="00D215FF">
        <w:rPr>
          <w:lang w:eastAsia="en-US"/>
        </w:rPr>
        <w:t>. This is also the point of view of the first modernist school in Paris around the year</w:t>
      </w:r>
      <w:r w:rsidR="00ED16D9" w:rsidRPr="00D215FF">
        <w:rPr>
          <w:lang w:eastAsia="en-US"/>
        </w:rPr>
        <w:t> </w:t>
      </w:r>
      <w:r w:rsidR="002D28EE" w:rsidRPr="00D215FF">
        <w:rPr>
          <w:lang w:eastAsia="en-US"/>
        </w:rPr>
        <w:t xml:space="preserve">1245, which is fundamentally criticized by Albert. </w:t>
      </w:r>
      <w:r w:rsidR="005A027A" w:rsidRPr="00D215FF">
        <w:rPr>
          <w:lang w:eastAsia="en-US"/>
        </w:rPr>
        <w:t xml:space="preserve">The work </w:t>
      </w:r>
      <w:r w:rsidR="005A027A" w:rsidRPr="00D215FF">
        <w:rPr>
          <w:i/>
          <w:iCs/>
        </w:rPr>
        <w:t>Pseudo-Peckham</w:t>
      </w:r>
      <w:r w:rsidR="005A027A" w:rsidRPr="00D215FF">
        <w:t xml:space="preserve"> </w:t>
      </w:r>
      <w:r w:rsidR="002D28EE" w:rsidRPr="00D215FF">
        <w:rPr>
          <w:lang w:eastAsia="en-US"/>
        </w:rPr>
        <w:t>took the good as a Porretan hypostasis (</w:t>
      </w:r>
      <w:r w:rsidR="002D28EE" w:rsidRPr="00D215FF">
        <w:rPr>
          <w:i/>
          <w:lang w:eastAsia="en-US"/>
        </w:rPr>
        <w:t>res</w:t>
      </w:r>
      <w:r w:rsidR="002D28EE" w:rsidRPr="00D215FF">
        <w:rPr>
          <w:lang w:eastAsia="en-US"/>
        </w:rPr>
        <w:t xml:space="preserve">) and turned </w:t>
      </w:r>
      <w:r w:rsidR="005A027A" w:rsidRPr="00D215FF">
        <w:rPr>
          <w:lang w:eastAsia="en-US"/>
        </w:rPr>
        <w:t>it into a N</w:t>
      </w:r>
      <w:r w:rsidR="002D28EE" w:rsidRPr="00D215FF">
        <w:rPr>
          <w:lang w:eastAsia="en-US"/>
        </w:rPr>
        <w:t>eoplatonic substance of the third kind.</w:t>
      </w:r>
    </w:p>
    <w:p w14:paraId="2114C010" w14:textId="69111B30" w:rsidR="002D28EE" w:rsidRPr="00D215FF" w:rsidRDefault="002D28EE" w:rsidP="002D28EE">
      <w:pPr>
        <w:pStyle w:val="Citace"/>
      </w:pPr>
      <w:r w:rsidRPr="00D215FF">
        <w:t xml:space="preserve">“Another way of division can be </w:t>
      </w:r>
      <w:r w:rsidR="00B705E0" w:rsidRPr="00D215FF">
        <w:t xml:space="preserve">done </w:t>
      </w:r>
      <w:r w:rsidRPr="00D215FF">
        <w:t xml:space="preserve">according to the saying of the third book of </w:t>
      </w:r>
      <w:r w:rsidRPr="00D215FF">
        <w:rPr>
          <w:i/>
        </w:rPr>
        <w:t>De anima</w:t>
      </w:r>
      <w:r w:rsidRPr="00D215FF">
        <w:t xml:space="preserve">: </w:t>
      </w:r>
      <w:r w:rsidR="00ED16D9" w:rsidRPr="00D215FF">
        <w:t>‘</w:t>
      </w:r>
      <w:r w:rsidRPr="00D215FF">
        <w:t xml:space="preserve">The thing </w:t>
      </w:r>
      <w:r w:rsidR="00B705E0" w:rsidRPr="00D215FF">
        <w:t>are divided</w:t>
      </w:r>
      <w:r w:rsidRPr="00D215FF">
        <w:t xml:space="preserve"> according to the senses and according to </w:t>
      </w:r>
      <w:r w:rsidR="00B705E0" w:rsidRPr="00D215FF">
        <w:t xml:space="preserve">the </w:t>
      </w:r>
      <w:r w:rsidRPr="00D215FF">
        <w:t>cognition.</w:t>
      </w:r>
      <w:r w:rsidR="00ED16D9" w:rsidRPr="00D215FF">
        <w:t>’</w:t>
      </w:r>
      <w:r w:rsidRPr="00D215FF">
        <w:t xml:space="preserve"> According to </w:t>
      </w:r>
      <w:r w:rsidR="00D21D51" w:rsidRPr="00D215FF">
        <w:t xml:space="preserve">such </w:t>
      </w:r>
      <w:r w:rsidRPr="00D215FF">
        <w:t xml:space="preserve">classification of things, the classification of cognition is given </w:t>
      </w:r>
      <w:r w:rsidR="00D21D51" w:rsidRPr="00D215FF">
        <w:t xml:space="preserve">as well </w:t>
      </w:r>
      <w:r w:rsidRPr="00D215FF">
        <w:t>(</w:t>
      </w:r>
      <w:r w:rsidRPr="00D215FF">
        <w:rPr>
          <w:i/>
        </w:rPr>
        <w:t>secundum diuisionem rerum erit diuisio scientiarum</w:t>
      </w:r>
      <w:r w:rsidRPr="00D215FF">
        <w:t>).” </w:t>
      </w:r>
      <w:r w:rsidRPr="00D215FF">
        <w:rPr>
          <w:vertAlign w:val="superscript"/>
        </w:rPr>
        <w:footnoteReference w:id="528"/>
      </w:r>
      <w:r w:rsidRPr="00D215FF">
        <w:t xml:space="preserve"> </w:t>
      </w:r>
    </w:p>
    <w:p w14:paraId="7E440CB6" w14:textId="4AEADEC0" w:rsidR="002D28EE" w:rsidRPr="00D215FF" w:rsidRDefault="002D28EE" w:rsidP="002D28EE">
      <w:pPr>
        <w:rPr>
          <w:lang w:eastAsia="en-US"/>
        </w:rPr>
      </w:pPr>
      <w:r w:rsidRPr="00D215FF">
        <w:rPr>
          <w:lang w:eastAsia="en-US"/>
        </w:rPr>
        <w:t xml:space="preserve">The good </w:t>
      </w:r>
      <w:r w:rsidR="00441BAC" w:rsidRPr="00D215FF">
        <w:rPr>
          <w:lang w:eastAsia="en-US"/>
        </w:rPr>
        <w:t xml:space="preserve">became a </w:t>
      </w:r>
      <w:r w:rsidRPr="00D215FF">
        <w:rPr>
          <w:lang w:eastAsia="en-US"/>
        </w:rPr>
        <w:t>substance of the third kind (</w:t>
      </w:r>
      <w:r w:rsidRPr="00D215FF">
        <w:rPr>
          <w:i/>
          <w:lang w:eastAsia="en-US"/>
        </w:rPr>
        <w:t>res</w:t>
      </w:r>
      <w:r w:rsidR="00441BAC" w:rsidRPr="00D215FF">
        <w:rPr>
          <w:lang w:eastAsia="en-US"/>
        </w:rPr>
        <w:t xml:space="preserve">) and according to </w:t>
      </w:r>
      <w:r w:rsidR="00441BAC" w:rsidRPr="00D215FF">
        <w:rPr>
          <w:i/>
          <w:lang w:eastAsia="en-US"/>
        </w:rPr>
        <w:t>Arbor P</w:t>
      </w:r>
      <w:r w:rsidRPr="00D215FF">
        <w:rPr>
          <w:i/>
          <w:lang w:eastAsia="en-US"/>
        </w:rPr>
        <w:t>orphyriana</w:t>
      </w:r>
      <w:r w:rsidR="00441BAC" w:rsidRPr="00D215FF">
        <w:rPr>
          <w:lang w:eastAsia="en-US"/>
        </w:rPr>
        <w:t xml:space="preserve"> founded the </w:t>
      </w:r>
      <w:r w:rsidRPr="00D215FF">
        <w:rPr>
          <w:lang w:eastAsia="en-US"/>
        </w:rPr>
        <w:t>modern division and classification of ethics (</w:t>
      </w:r>
      <w:r w:rsidRPr="00D215FF">
        <w:rPr>
          <w:i/>
          <w:lang w:eastAsia="en-US"/>
        </w:rPr>
        <w:t>divisio boni</w:t>
      </w:r>
      <w:r w:rsidRPr="00D215FF">
        <w:rPr>
          <w:lang w:eastAsia="en-US"/>
        </w:rPr>
        <w:t>). The movement of modern difference (</w:t>
      </w:r>
      <w:r w:rsidRPr="00D215FF">
        <w:rPr>
          <w:i/>
          <w:lang w:eastAsia="en-US"/>
        </w:rPr>
        <w:t>sub ratione boni</w:t>
      </w:r>
      <w:r w:rsidRPr="00D215FF">
        <w:rPr>
          <w:lang w:eastAsia="en-US"/>
        </w:rPr>
        <w:t>) carried out a division of ethics from the highest genus (</w:t>
      </w:r>
      <w:r w:rsidRPr="00D215FF">
        <w:rPr>
          <w:i/>
          <w:lang w:eastAsia="en-US"/>
        </w:rPr>
        <w:t>bonum divinum</w:t>
      </w:r>
      <w:r w:rsidRPr="00D215FF">
        <w:rPr>
          <w:lang w:eastAsia="en-US"/>
        </w:rPr>
        <w:t xml:space="preserve">) to the level of </w:t>
      </w:r>
      <w:r w:rsidRPr="00D215FF">
        <w:rPr>
          <w:i/>
          <w:lang w:eastAsia="en-US"/>
        </w:rPr>
        <w:t>species specialissima</w:t>
      </w:r>
      <w:r w:rsidRPr="00D215FF">
        <w:rPr>
          <w:lang w:eastAsia="en-US"/>
        </w:rPr>
        <w:t>, which was a good given in everyday moral action</w:t>
      </w:r>
      <w:r w:rsidR="00503C56" w:rsidRPr="00D215FF">
        <w:rPr>
          <w:lang w:eastAsia="en-US"/>
        </w:rPr>
        <w:t>s</w:t>
      </w:r>
      <w:r w:rsidRPr="00D215FF">
        <w:rPr>
          <w:lang w:eastAsia="en-US"/>
        </w:rPr>
        <w:t xml:space="preserve"> (</w:t>
      </w:r>
      <w:r w:rsidRPr="00D215FF">
        <w:rPr>
          <w:i/>
          <w:lang w:eastAsia="en-US"/>
        </w:rPr>
        <w:t>bonum humanum</w:t>
      </w:r>
      <w:r w:rsidRPr="00D215FF">
        <w:rPr>
          <w:lang w:eastAsia="en-US"/>
        </w:rPr>
        <w:t>). The modernists divided ethics according to the good as a Porretan</w:t>
      </w:r>
      <w:r w:rsidR="00632C64" w:rsidRPr="00D215FF">
        <w:rPr>
          <w:lang w:eastAsia="en-US"/>
        </w:rPr>
        <w:t xml:space="preserve"> “</w:t>
      </w:r>
      <w:r w:rsidRPr="00D215FF">
        <w:rPr>
          <w:i/>
          <w:lang w:eastAsia="en-US"/>
        </w:rPr>
        <w:t>res</w:t>
      </w:r>
      <w:r w:rsidR="00632C64" w:rsidRPr="00D215FF">
        <w:rPr>
          <w:lang w:eastAsia="en-US"/>
        </w:rPr>
        <w:t xml:space="preserve">” </w:t>
      </w:r>
      <w:r w:rsidRPr="00D215FF">
        <w:rPr>
          <w:lang w:eastAsia="en-US"/>
        </w:rPr>
        <w:t xml:space="preserve">given </w:t>
      </w:r>
      <w:r w:rsidR="00632C64" w:rsidRPr="00D215FF">
        <w:rPr>
          <w:lang w:eastAsia="en-US"/>
        </w:rPr>
        <w:t xml:space="preserve">as a </w:t>
      </w:r>
      <w:r w:rsidRPr="00D215FF">
        <w:rPr>
          <w:lang w:eastAsia="en-US"/>
        </w:rPr>
        <w:t xml:space="preserve">hypostasis. As a result, they established their own theory of action and sophistically referred to Aristotle, as </w:t>
      </w:r>
      <w:r w:rsidR="003C0CDD" w:rsidRPr="00D215FF">
        <w:rPr>
          <w:lang w:eastAsia="en-US"/>
        </w:rPr>
        <w:t xml:space="preserve">it </w:t>
      </w:r>
      <w:r w:rsidRPr="00D215FF">
        <w:rPr>
          <w:lang w:eastAsia="en-US"/>
        </w:rPr>
        <w:t xml:space="preserve">was </w:t>
      </w:r>
      <w:r w:rsidR="003C0CDD" w:rsidRPr="00D215FF">
        <w:rPr>
          <w:lang w:eastAsia="en-US"/>
        </w:rPr>
        <w:t xml:space="preserve">a </w:t>
      </w:r>
      <w:r w:rsidRPr="00D215FF">
        <w:rPr>
          <w:lang w:eastAsia="en-US"/>
        </w:rPr>
        <w:t xml:space="preserve">custom in this syncretic school. The quotation conceives the meaning of </w:t>
      </w:r>
      <w:r w:rsidR="009C02E5" w:rsidRPr="00D215FF">
        <w:rPr>
          <w:lang w:eastAsia="en-US"/>
        </w:rPr>
        <w:t xml:space="preserve">Aristotelian </w:t>
      </w:r>
      <w:r w:rsidR="00F22841" w:rsidRPr="00D215FF">
        <w:rPr>
          <w:i/>
          <w:lang w:eastAsia="en-US"/>
        </w:rPr>
        <w:t>Ethics</w:t>
      </w:r>
      <w:r w:rsidR="00F22841" w:rsidRPr="00D215FF">
        <w:rPr>
          <w:lang w:eastAsia="en-US"/>
        </w:rPr>
        <w:t xml:space="preserve"> a</w:t>
      </w:r>
      <w:r w:rsidRPr="00D215FF">
        <w:rPr>
          <w:lang w:eastAsia="en-US"/>
        </w:rPr>
        <w:t xml:space="preserve">s a hypostasis </w:t>
      </w:r>
      <w:r w:rsidR="00C003E1" w:rsidRPr="00D215FF">
        <w:rPr>
          <w:lang w:eastAsia="en-US"/>
        </w:rPr>
        <w:t xml:space="preserve">illuminated </w:t>
      </w:r>
      <w:r w:rsidRPr="00D215FF">
        <w:rPr>
          <w:lang w:eastAsia="en-US"/>
        </w:rPr>
        <w:t>through the exposure from behind</w:t>
      </w:r>
      <w:r w:rsidR="00F22841" w:rsidRPr="00D215FF">
        <w:rPr>
          <w:lang w:eastAsia="en-US"/>
        </w:rPr>
        <w:t xml:space="preserve">, from </w:t>
      </w:r>
      <w:r w:rsidRPr="00D215FF">
        <w:rPr>
          <w:lang w:eastAsia="en-US"/>
        </w:rPr>
        <w:t>the direction of the subsistent good. The good can then be divided as an objective hypostasis according to individual sciences (</w:t>
      </w:r>
      <w:r w:rsidRPr="00D215FF">
        <w:rPr>
          <w:i/>
          <w:lang w:eastAsia="en-US"/>
        </w:rPr>
        <w:t>secundum diuisionem rerum erit diuisio scientiarum</w:t>
      </w:r>
      <w:r w:rsidRPr="00D215FF">
        <w:rPr>
          <w:lang w:eastAsia="en-US"/>
        </w:rPr>
        <w:t xml:space="preserve">). The good for Aristotle lies in action; but for modernists it is given as a hypostasis in the objective mode </w:t>
      </w:r>
      <w:r w:rsidR="009E29F1" w:rsidRPr="00D215FF">
        <w:rPr>
          <w:lang w:eastAsia="en-US"/>
        </w:rPr>
        <w:t>“</w:t>
      </w:r>
      <w:r w:rsidR="009E29F1" w:rsidRPr="00D215FF">
        <w:rPr>
          <w:i/>
          <w:lang w:eastAsia="en-US"/>
        </w:rPr>
        <w:t>semel</w:t>
      </w:r>
      <w:r w:rsidR="009E29F1" w:rsidRPr="00D215FF">
        <w:rPr>
          <w:rFonts w:cs="Calibri"/>
          <w:i/>
          <w:lang w:eastAsia="en-US"/>
        </w:rPr>
        <w:t>—</w:t>
      </w:r>
      <w:r w:rsidRPr="00D215FF">
        <w:rPr>
          <w:i/>
          <w:lang w:eastAsia="en-US"/>
        </w:rPr>
        <w:t>semper</w:t>
      </w:r>
      <w:r w:rsidRPr="00D215FF">
        <w:rPr>
          <w:lang w:eastAsia="en-US"/>
        </w:rPr>
        <w:t>.</w:t>
      </w:r>
      <w:r w:rsidR="009E29F1" w:rsidRPr="00D215FF">
        <w:rPr>
          <w:lang w:eastAsia="en-US"/>
        </w:rPr>
        <w:t>”</w:t>
      </w:r>
      <w:r w:rsidRPr="00D215FF">
        <w:rPr>
          <w:lang w:eastAsia="en-US"/>
        </w:rPr>
        <w:t xml:space="preserve"> Modern ethics explore the good as an objective </w:t>
      </w:r>
      <w:r w:rsidRPr="00D215FF">
        <w:rPr>
          <w:i/>
          <w:lang w:eastAsia="en-US"/>
        </w:rPr>
        <w:t>res</w:t>
      </w:r>
      <w:r w:rsidRPr="00D215FF">
        <w:rPr>
          <w:lang w:eastAsia="en-US"/>
        </w:rPr>
        <w:t xml:space="preserve">, which acts as a quasi-substance at the level of universals shared within the framework of the </w:t>
      </w:r>
      <w:r w:rsidR="004D047A" w:rsidRPr="00D215FF">
        <w:rPr>
          <w:lang w:eastAsia="en-US"/>
        </w:rPr>
        <w:t>Porphyry</w:t>
      </w:r>
      <w:r w:rsidR="00ED16D9" w:rsidRPr="00D215FF">
        <w:rPr>
          <w:rFonts w:cs="Calibri"/>
          <w:lang w:eastAsia="en-US"/>
        </w:rPr>
        <w:t>’</w:t>
      </w:r>
      <w:r w:rsidR="004D047A" w:rsidRPr="00D215FF">
        <w:rPr>
          <w:lang w:eastAsia="en-US"/>
        </w:rPr>
        <w:t>s Tree</w:t>
      </w:r>
      <w:r w:rsidRPr="00D215FF">
        <w:rPr>
          <w:lang w:eastAsia="en-US"/>
        </w:rPr>
        <w:t xml:space="preserve">. From the point of view of the further development of political theory, the division of ethics according to </w:t>
      </w:r>
      <w:r w:rsidR="004A18FA" w:rsidRPr="00D215FF">
        <w:rPr>
          <w:lang w:eastAsia="en-US"/>
        </w:rPr>
        <w:t>N</w:t>
      </w:r>
      <w:r w:rsidRPr="00D215FF">
        <w:rPr>
          <w:lang w:eastAsia="en-US"/>
        </w:rPr>
        <w:t xml:space="preserve">eoplatonic conception of the good conceived in the mode </w:t>
      </w:r>
      <w:r w:rsidRPr="00D215FF">
        <w:rPr>
          <w:i/>
          <w:lang w:eastAsia="en-US"/>
        </w:rPr>
        <w:t>essentialiter</w:t>
      </w:r>
      <w:r w:rsidRPr="00D215FF">
        <w:rPr>
          <w:lang w:eastAsia="en-US"/>
        </w:rPr>
        <w:t xml:space="preserve"> is </w:t>
      </w:r>
      <w:r w:rsidR="004A18FA" w:rsidRPr="00D215FF">
        <w:rPr>
          <w:lang w:eastAsia="en-US"/>
        </w:rPr>
        <w:t xml:space="preserve">very </w:t>
      </w:r>
      <w:r w:rsidRPr="00D215FF">
        <w:rPr>
          <w:lang w:eastAsia="en-US"/>
        </w:rPr>
        <w:t xml:space="preserve">important. We find this </w:t>
      </w:r>
      <w:r w:rsidR="004A18FA" w:rsidRPr="00D215FF">
        <w:rPr>
          <w:lang w:eastAsia="en-US"/>
        </w:rPr>
        <w:t xml:space="preserve">conclusion </w:t>
      </w:r>
      <w:r w:rsidRPr="00D215FF">
        <w:rPr>
          <w:lang w:eastAsia="en-US"/>
        </w:rPr>
        <w:t xml:space="preserve">in the </w:t>
      </w:r>
      <w:r w:rsidR="004A18FA" w:rsidRPr="00D215FF">
        <w:rPr>
          <w:lang w:eastAsia="en-US"/>
        </w:rPr>
        <w:t xml:space="preserve">work </w:t>
      </w:r>
      <w:r w:rsidR="004A18FA" w:rsidRPr="00D215FF">
        <w:rPr>
          <w:i/>
          <w:iCs/>
        </w:rPr>
        <w:t>Pseudo-Peckham</w:t>
      </w:r>
      <w:r w:rsidR="004A18FA" w:rsidRPr="00D215FF">
        <w:rPr>
          <w:iCs/>
        </w:rPr>
        <w:t>.</w:t>
      </w:r>
    </w:p>
    <w:p w14:paraId="13A88DDE" w14:textId="6B2CB463" w:rsidR="002D28EE" w:rsidRPr="00D215FF" w:rsidRDefault="002D28EE" w:rsidP="002D28EE">
      <w:pPr>
        <w:pStyle w:val="Citace"/>
      </w:pPr>
      <w:r w:rsidRPr="00D215FF">
        <w:lastRenderedPageBreak/>
        <w:t>“Moral science, in its original sense, deals with the good, whether it is given in t</w:t>
      </w:r>
      <w:r w:rsidR="00676C42" w:rsidRPr="00D215FF">
        <w:t>hings or in our actions. S</w:t>
      </w:r>
      <w:r w:rsidRPr="00D215FF">
        <w:t>cience performs the division according to the substance given in reality (</w:t>
      </w:r>
      <w:r w:rsidRPr="00D215FF">
        <w:rPr>
          <w:i/>
        </w:rPr>
        <w:t>quo est</w:t>
      </w:r>
      <w:r w:rsidRPr="00D215FF">
        <w:t>); then moral science or philosophy is substantially divided according to the division of good (</w:t>
      </w:r>
      <w:r w:rsidRPr="00D215FF">
        <w:rPr>
          <w:i/>
        </w:rPr>
        <w:t>essentialiter secundum diuisionem boni</w:t>
      </w:r>
      <w:r w:rsidRPr="00D215FF">
        <w:t>).” </w:t>
      </w:r>
      <w:r w:rsidRPr="00D215FF">
        <w:rPr>
          <w:vertAlign w:val="superscript"/>
        </w:rPr>
        <w:footnoteReference w:id="529"/>
      </w:r>
      <w:r w:rsidRPr="00D215FF">
        <w:t xml:space="preserve">  </w:t>
      </w:r>
    </w:p>
    <w:p w14:paraId="674486CF" w14:textId="6337A0AE" w:rsidR="007321A6" w:rsidRPr="00D215FF" w:rsidRDefault="002D28EE" w:rsidP="002D28EE">
      <w:pPr>
        <w:rPr>
          <w:lang w:eastAsia="en-US"/>
        </w:rPr>
      </w:pPr>
      <w:r w:rsidRPr="00D215FF">
        <w:rPr>
          <w:lang w:eastAsia="en-US"/>
        </w:rPr>
        <w:t>The division of the good as a pseudo-substance (</w:t>
      </w:r>
      <w:r w:rsidRPr="00D215FF">
        <w:rPr>
          <w:i/>
          <w:lang w:eastAsia="en-US"/>
        </w:rPr>
        <w:t>secundum diuisionem boni</w:t>
      </w:r>
      <w:r w:rsidRPr="00D215FF">
        <w:rPr>
          <w:lang w:eastAsia="en-US"/>
        </w:rPr>
        <w:t xml:space="preserve">) allows the division of </w:t>
      </w:r>
      <w:r w:rsidR="00AC5943" w:rsidRPr="00D215FF">
        <w:rPr>
          <w:lang w:eastAsia="en-US"/>
        </w:rPr>
        <w:t xml:space="preserve">the </w:t>
      </w:r>
      <w:r w:rsidRPr="00D215FF">
        <w:rPr>
          <w:lang w:eastAsia="en-US"/>
        </w:rPr>
        <w:t>ethics into individual parts and disciplines (</w:t>
      </w:r>
      <w:r w:rsidRPr="00D215FF">
        <w:rPr>
          <w:i/>
          <w:lang w:eastAsia="en-US"/>
        </w:rPr>
        <w:t>diuiditur moralis scientia uel philosophia essentialiter</w:t>
      </w:r>
      <w:r w:rsidRPr="00D215FF">
        <w:rPr>
          <w:lang w:eastAsia="en-US"/>
        </w:rPr>
        <w:t xml:space="preserve">). </w:t>
      </w:r>
      <w:r w:rsidR="00020B7B" w:rsidRPr="00D215FF">
        <w:rPr>
          <w:lang w:eastAsia="en-US"/>
        </w:rPr>
        <w:t xml:space="preserve">The good became the highest substance and founded the abstractly conceived ethics, which decomposes the </w:t>
      </w:r>
      <w:r w:rsidR="0022661B" w:rsidRPr="00D215FF">
        <w:rPr>
          <w:lang w:eastAsia="en-US"/>
        </w:rPr>
        <w:t xml:space="preserve">generic </w:t>
      </w:r>
      <w:r w:rsidR="00020B7B" w:rsidRPr="00D215FF">
        <w:rPr>
          <w:lang w:eastAsia="en-US"/>
        </w:rPr>
        <w:t xml:space="preserve">good into different </w:t>
      </w:r>
      <w:r w:rsidR="0022661B" w:rsidRPr="00D215FF">
        <w:rPr>
          <w:lang w:eastAsia="en-US"/>
        </w:rPr>
        <w:t>species</w:t>
      </w:r>
      <w:r w:rsidR="00020B7B" w:rsidRPr="00D215FF">
        <w:rPr>
          <w:lang w:eastAsia="en-US"/>
        </w:rPr>
        <w:t>. The good, being a hyposta</w:t>
      </w:r>
      <w:r w:rsidR="000C0D0D" w:rsidRPr="00D215FF">
        <w:rPr>
          <w:lang w:eastAsia="en-US"/>
        </w:rPr>
        <w:t>tiz</w:t>
      </w:r>
      <w:r w:rsidR="00020B7B" w:rsidRPr="00D215FF">
        <w:rPr>
          <w:lang w:eastAsia="en-US"/>
        </w:rPr>
        <w:t xml:space="preserve">ed substance of the third kind, became a component of human existence. This analytical view of ethics starts from the reasoning of Oxfordian Fallacy according to Rufus. The modernists gave the good the status of being of the third kind and presented an ethical version of the </w:t>
      </w:r>
      <w:r w:rsidR="001E5997" w:rsidRPr="00D215FF">
        <w:rPr>
          <w:lang w:eastAsia="en-US"/>
        </w:rPr>
        <w:t>Porphyry</w:t>
      </w:r>
      <w:r w:rsidR="00ED16D9" w:rsidRPr="00D215FF">
        <w:rPr>
          <w:rFonts w:cs="Calibri"/>
          <w:lang w:eastAsia="en-US"/>
        </w:rPr>
        <w:t>’</w:t>
      </w:r>
      <w:r w:rsidR="001E5997" w:rsidRPr="00D215FF">
        <w:rPr>
          <w:lang w:eastAsia="en-US"/>
        </w:rPr>
        <w:t>s T</w:t>
      </w:r>
      <w:r w:rsidR="00020B7B" w:rsidRPr="00D215FF">
        <w:rPr>
          <w:lang w:eastAsia="en-US"/>
        </w:rPr>
        <w:t xml:space="preserve">ree, in which they shared the </w:t>
      </w:r>
      <w:r w:rsidR="001E5997" w:rsidRPr="00D215FF">
        <w:rPr>
          <w:lang w:eastAsia="en-US"/>
        </w:rPr>
        <w:t xml:space="preserve">generic </w:t>
      </w:r>
      <w:r w:rsidR="00020B7B" w:rsidRPr="00D215FF">
        <w:rPr>
          <w:lang w:eastAsia="en-US"/>
        </w:rPr>
        <w:t xml:space="preserve">good and the associated </w:t>
      </w:r>
      <w:r w:rsidR="001E5997" w:rsidRPr="00D215FF">
        <w:rPr>
          <w:lang w:eastAsia="en-US"/>
        </w:rPr>
        <w:t xml:space="preserve">specific </w:t>
      </w:r>
      <w:r w:rsidR="00020B7B" w:rsidRPr="00D215FF">
        <w:rPr>
          <w:lang w:eastAsia="en-US"/>
        </w:rPr>
        <w:t>forms of its cognition and volition, like any other universal</w:t>
      </w:r>
      <w:r w:rsidR="001E5997" w:rsidRPr="00D215FF">
        <w:rPr>
          <w:lang w:eastAsia="en-US"/>
        </w:rPr>
        <w:t>s</w:t>
      </w:r>
      <w:r w:rsidR="00020B7B" w:rsidRPr="00D215FF">
        <w:rPr>
          <w:lang w:eastAsia="en-US"/>
        </w:rPr>
        <w:t xml:space="preserve">. </w:t>
      </w:r>
      <w:r w:rsidR="00893C9D" w:rsidRPr="00D215FF">
        <w:rPr>
          <w:lang w:eastAsia="en-US"/>
        </w:rPr>
        <w:t>The P</w:t>
      </w:r>
      <w:r w:rsidR="00020B7B" w:rsidRPr="00D215FF">
        <w:rPr>
          <w:lang w:eastAsia="en-US"/>
        </w:rPr>
        <w:t>seudo-Pecham</w:t>
      </w:r>
      <w:r w:rsidR="00ED16D9" w:rsidRPr="00D215FF">
        <w:rPr>
          <w:lang w:eastAsia="en-US"/>
        </w:rPr>
        <w:t>’</w:t>
      </w:r>
      <w:r w:rsidR="00020B7B" w:rsidRPr="00D215FF">
        <w:rPr>
          <w:lang w:eastAsia="en-US"/>
        </w:rPr>
        <w:t xml:space="preserve">s commentary connected the final and the formal causality of the good by linking the predication of both </w:t>
      </w:r>
      <w:r w:rsidR="00355D85" w:rsidRPr="00D215FF">
        <w:rPr>
          <w:lang w:eastAsia="en-US"/>
        </w:rPr>
        <w:t xml:space="preserve">kinds of </w:t>
      </w:r>
      <w:r w:rsidR="00020B7B" w:rsidRPr="00D215FF">
        <w:rPr>
          <w:lang w:eastAsia="en-US"/>
        </w:rPr>
        <w:t>causalit</w:t>
      </w:r>
      <w:r w:rsidR="00355D85" w:rsidRPr="00D215FF">
        <w:rPr>
          <w:lang w:eastAsia="en-US"/>
        </w:rPr>
        <w:t>y</w:t>
      </w:r>
      <w:r w:rsidR="00020B7B" w:rsidRPr="00D215FF">
        <w:rPr>
          <w:lang w:eastAsia="en-US"/>
        </w:rPr>
        <w:t xml:space="preserve"> to a mutual convertibility. The finality of the formally defined good </w:t>
      </w:r>
      <w:r w:rsidR="004D322C" w:rsidRPr="00D215FF">
        <w:rPr>
          <w:lang w:eastAsia="en-US"/>
        </w:rPr>
        <w:t xml:space="preserve">received </w:t>
      </w:r>
      <w:r w:rsidR="00020B7B" w:rsidRPr="00D215FF">
        <w:rPr>
          <w:lang w:eastAsia="en-US"/>
        </w:rPr>
        <w:t>an essentially given causality.</w:t>
      </w:r>
      <w:r w:rsidR="007A77CB" w:rsidRPr="00D215FF">
        <w:rPr>
          <w:szCs w:val="24"/>
          <w:vertAlign w:val="superscript"/>
        </w:rPr>
        <w:footnoteReference w:id="530"/>
      </w:r>
      <w:r w:rsidR="007A77CB" w:rsidRPr="00D215FF">
        <w:rPr>
          <w:lang w:eastAsia="en-US"/>
        </w:rPr>
        <w:t xml:space="preserve"> </w:t>
      </w:r>
      <w:r w:rsidR="00020B7B" w:rsidRPr="00D215FF">
        <w:rPr>
          <w:lang w:eastAsia="en-US"/>
        </w:rPr>
        <w:t>Ethics, as a true recognition of the good (</w:t>
      </w:r>
      <w:r w:rsidR="00020B7B" w:rsidRPr="00D215FF">
        <w:rPr>
          <w:i/>
          <w:lang w:eastAsia="en-US"/>
        </w:rPr>
        <w:t>moralis scientia</w:t>
      </w:r>
      <w:r w:rsidR="00020B7B" w:rsidRPr="00D215FF">
        <w:rPr>
          <w:lang w:eastAsia="en-US"/>
        </w:rPr>
        <w:t>), receives the determination of the essentially perceived good (</w:t>
      </w:r>
      <w:r w:rsidR="00020B7B" w:rsidRPr="00D215FF">
        <w:rPr>
          <w:i/>
          <w:lang w:eastAsia="en-US"/>
        </w:rPr>
        <w:t>proprie de bono</w:t>
      </w:r>
      <w:r w:rsidR="00020B7B" w:rsidRPr="00D215FF">
        <w:rPr>
          <w:lang w:eastAsia="en-US"/>
        </w:rPr>
        <w:t>), which is identified with human action (</w:t>
      </w:r>
      <w:r w:rsidR="00020B7B" w:rsidRPr="00D215FF">
        <w:rPr>
          <w:i/>
          <w:lang w:eastAsia="en-US"/>
        </w:rPr>
        <w:t>de rebus prout sunt ab opere nostro</w:t>
      </w:r>
      <w:r w:rsidR="00020B7B" w:rsidRPr="00D215FF">
        <w:rPr>
          <w:lang w:eastAsia="en-US"/>
        </w:rPr>
        <w:t>).</w:t>
      </w:r>
      <w:r w:rsidR="007A77CB" w:rsidRPr="00D215FF">
        <w:rPr>
          <w:szCs w:val="24"/>
        </w:rPr>
        <w:t xml:space="preserve"> </w:t>
      </w:r>
      <w:r w:rsidR="00020B7B" w:rsidRPr="00D215FF">
        <w:rPr>
          <w:lang w:eastAsia="en-US"/>
        </w:rPr>
        <w:t>This determination of e</w:t>
      </w:r>
      <w:r w:rsidR="00235F93" w:rsidRPr="00D215FF">
        <w:rPr>
          <w:lang w:eastAsia="en-US"/>
        </w:rPr>
        <w:t>thics is based on the Porretan “</w:t>
      </w:r>
      <w:r w:rsidR="00020B7B" w:rsidRPr="00D215FF">
        <w:rPr>
          <w:lang w:eastAsia="en-US"/>
        </w:rPr>
        <w:t>ex</w:t>
      </w:r>
      <w:r w:rsidR="00235F93" w:rsidRPr="00D215FF">
        <w:rPr>
          <w:lang w:eastAsia="en-US"/>
        </w:rPr>
        <w:t>sistence”</w:t>
      </w:r>
      <w:r w:rsidR="00020B7B" w:rsidRPr="00D215FF">
        <w:rPr>
          <w:lang w:eastAsia="en-US"/>
        </w:rPr>
        <w:t xml:space="preserve"> of the </w:t>
      </w:r>
      <w:r w:rsidR="00235F93" w:rsidRPr="00D215FF">
        <w:rPr>
          <w:lang w:eastAsia="en-US"/>
        </w:rPr>
        <w:t>investigated “</w:t>
      </w:r>
      <w:r w:rsidR="00020B7B" w:rsidRPr="00D215FF">
        <w:rPr>
          <w:lang w:eastAsia="en-US"/>
        </w:rPr>
        <w:t>thing</w:t>
      </w:r>
      <w:r w:rsidR="00235F93" w:rsidRPr="00D215FF">
        <w:rPr>
          <w:lang w:eastAsia="en-US"/>
        </w:rPr>
        <w:t>”</w:t>
      </w:r>
      <w:r w:rsidR="00020B7B" w:rsidRPr="00D215FF">
        <w:rPr>
          <w:lang w:eastAsia="en-US"/>
        </w:rPr>
        <w:t xml:space="preserve"> (</w:t>
      </w:r>
      <w:r w:rsidR="00020B7B" w:rsidRPr="00D215FF">
        <w:rPr>
          <w:i/>
          <w:lang w:eastAsia="en-US"/>
        </w:rPr>
        <w:t>de quo est</w:t>
      </w:r>
      <w:r w:rsidR="00020B7B" w:rsidRPr="00D215FF">
        <w:rPr>
          <w:lang w:eastAsia="en-US"/>
        </w:rPr>
        <w:t>). The definition of ethics as a science concerns the essentially given good</w:t>
      </w:r>
      <w:r w:rsidR="0032288B" w:rsidRPr="00D215FF">
        <w:rPr>
          <w:lang w:eastAsia="en-US"/>
        </w:rPr>
        <w:t xml:space="preserve"> as </w:t>
      </w:r>
      <w:r w:rsidR="0032288B" w:rsidRPr="00D215FF">
        <w:rPr>
          <w:i/>
          <w:lang w:eastAsia="en-US"/>
        </w:rPr>
        <w:t>tertium ens</w:t>
      </w:r>
      <w:r w:rsidR="0032288B" w:rsidRPr="00D215FF">
        <w:rPr>
          <w:lang w:eastAsia="en-US"/>
        </w:rPr>
        <w:t xml:space="preserve"> </w:t>
      </w:r>
      <w:r w:rsidR="00020B7B" w:rsidRPr="00D215FF">
        <w:rPr>
          <w:lang w:eastAsia="en-US"/>
        </w:rPr>
        <w:t xml:space="preserve">endowed with the act of subsistence and effective causality. The good became the highest genus as a </w:t>
      </w:r>
      <w:r w:rsidR="00796664" w:rsidRPr="00D215FF">
        <w:rPr>
          <w:lang w:eastAsia="en-US"/>
        </w:rPr>
        <w:t xml:space="preserve">new mythological </w:t>
      </w:r>
      <w:r w:rsidR="00020B7B" w:rsidRPr="00D215FF">
        <w:rPr>
          <w:lang w:eastAsia="en-US"/>
        </w:rPr>
        <w:t>substance</w:t>
      </w:r>
      <w:r w:rsidR="00796664" w:rsidRPr="00D215FF">
        <w:rPr>
          <w:lang w:eastAsia="en-US"/>
        </w:rPr>
        <w:t xml:space="preserve">. Taken </w:t>
      </w:r>
      <w:r w:rsidR="00020B7B" w:rsidRPr="00D215FF">
        <w:rPr>
          <w:lang w:eastAsia="en-US"/>
        </w:rPr>
        <w:t xml:space="preserve">in the new categorical predication of </w:t>
      </w:r>
      <w:r w:rsidR="00020B7B" w:rsidRPr="00D215FF">
        <w:rPr>
          <w:i/>
          <w:lang w:eastAsia="en-US"/>
        </w:rPr>
        <w:t>Modernorum</w:t>
      </w:r>
      <w:r w:rsidR="00796664" w:rsidRPr="00D215FF">
        <w:rPr>
          <w:lang w:eastAsia="en-US"/>
        </w:rPr>
        <w:t>,</w:t>
      </w:r>
      <w:r w:rsidR="00020B7B" w:rsidRPr="00D215FF">
        <w:rPr>
          <w:lang w:eastAsia="en-US"/>
        </w:rPr>
        <w:t xml:space="preserve"> it ensures the division of the good into lower species. The good predicted in the mode </w:t>
      </w:r>
      <w:r w:rsidR="00020B7B" w:rsidRPr="00D215FF">
        <w:rPr>
          <w:i/>
          <w:lang w:eastAsia="en-US"/>
        </w:rPr>
        <w:t>per prius</w:t>
      </w:r>
      <w:r w:rsidR="00020B7B" w:rsidRPr="00D215FF">
        <w:rPr>
          <w:lang w:eastAsia="en-US"/>
        </w:rPr>
        <w:t xml:space="preserve"> </w:t>
      </w:r>
      <w:r w:rsidR="000B44DB" w:rsidRPr="00D215FF">
        <w:rPr>
          <w:lang w:eastAsia="en-US"/>
        </w:rPr>
        <w:t xml:space="preserve">received a </w:t>
      </w:r>
      <w:r w:rsidR="00020B7B" w:rsidRPr="00D215FF">
        <w:rPr>
          <w:lang w:eastAsia="en-US"/>
        </w:rPr>
        <w:t>new form of efficient causality according to the version of Oxfordian Fallacy introduced by Grosseteste, Rufus a</w:t>
      </w:r>
      <w:r w:rsidR="00DA4552" w:rsidRPr="00D215FF">
        <w:rPr>
          <w:lang w:eastAsia="en-US"/>
        </w:rPr>
        <w:t xml:space="preserve">nd Kilwardby. The Neoplatonic One, given as a Good and as a </w:t>
      </w:r>
      <w:r w:rsidR="00355D85" w:rsidRPr="00D215FF">
        <w:rPr>
          <w:lang w:eastAsia="en-US"/>
        </w:rPr>
        <w:t>f</w:t>
      </w:r>
      <w:r w:rsidR="00020B7B" w:rsidRPr="00D215FF">
        <w:rPr>
          <w:lang w:eastAsia="en-US"/>
        </w:rPr>
        <w:t>inal cause, acquired an effective causality, which replaced human action in the concept of modern ethics (</w:t>
      </w:r>
      <w:r w:rsidR="00020B7B" w:rsidRPr="00D215FF">
        <w:rPr>
          <w:i/>
          <w:lang w:eastAsia="en-US"/>
        </w:rPr>
        <w:t xml:space="preserve">finis dicitur causa </w:t>
      </w:r>
      <w:r w:rsidR="00020B7B" w:rsidRPr="00D215FF">
        <w:rPr>
          <w:i/>
          <w:lang w:eastAsia="en-US"/>
        </w:rPr>
        <w:lastRenderedPageBreak/>
        <w:t>causarum ... in quantum movet suo modo</w:t>
      </w:r>
      <w:r w:rsidR="00020B7B" w:rsidRPr="00D215FF">
        <w:rPr>
          <w:lang w:eastAsia="en-US"/>
        </w:rPr>
        <w:t>).</w:t>
      </w:r>
      <w:r w:rsidR="00020B7B" w:rsidRPr="00D215FF">
        <w:rPr>
          <w:szCs w:val="24"/>
          <w:vertAlign w:val="superscript"/>
        </w:rPr>
        <w:footnoteReference w:id="531"/>
      </w:r>
      <w:r w:rsidR="00912873" w:rsidRPr="00D215FF">
        <w:rPr>
          <w:lang w:eastAsia="en-US"/>
        </w:rPr>
        <w:t xml:space="preserve">  Since the G</w:t>
      </w:r>
      <w:r w:rsidR="00020B7B" w:rsidRPr="00D215FF">
        <w:rPr>
          <w:lang w:eastAsia="en-US"/>
        </w:rPr>
        <w:t>ood is the highest final cause, then this superordinate genus also includes in itself the effective causality</w:t>
      </w:r>
      <w:r w:rsidR="00041CEC" w:rsidRPr="00D215FF">
        <w:rPr>
          <w:lang w:eastAsia="en-US"/>
        </w:rPr>
        <w:t xml:space="preserve"> that </w:t>
      </w:r>
      <w:r w:rsidR="00020B7B" w:rsidRPr="00D215FF">
        <w:rPr>
          <w:lang w:eastAsia="en-US"/>
        </w:rPr>
        <w:t>is given by action</w:t>
      </w:r>
      <w:r w:rsidR="00041CEC" w:rsidRPr="00D215FF">
        <w:rPr>
          <w:lang w:eastAsia="en-US"/>
        </w:rPr>
        <w:t>s</w:t>
      </w:r>
      <w:r w:rsidR="00020B7B" w:rsidRPr="00D215FF">
        <w:rPr>
          <w:lang w:eastAsia="en-US"/>
        </w:rPr>
        <w:t xml:space="preserve"> of real substances and </w:t>
      </w:r>
      <w:r w:rsidR="00041CEC" w:rsidRPr="00D215FF">
        <w:rPr>
          <w:lang w:eastAsia="en-US"/>
        </w:rPr>
        <w:t xml:space="preserve">by </w:t>
      </w:r>
      <w:r w:rsidR="00020B7B" w:rsidRPr="00D215FF">
        <w:rPr>
          <w:lang w:eastAsia="en-US"/>
        </w:rPr>
        <w:t>the acting</w:t>
      </w:r>
      <w:r w:rsidR="005B79CF" w:rsidRPr="00D215FF">
        <w:rPr>
          <w:lang w:eastAsia="en-US"/>
        </w:rPr>
        <w:t xml:space="preserve"> person</w:t>
      </w:r>
      <w:r w:rsidR="00041CEC" w:rsidRPr="00D215FF">
        <w:rPr>
          <w:lang w:eastAsia="en-US"/>
        </w:rPr>
        <w:t>s</w:t>
      </w:r>
      <w:r w:rsidR="005B79CF" w:rsidRPr="00D215FF">
        <w:rPr>
          <w:lang w:eastAsia="en-US"/>
        </w:rPr>
        <w:t>. The substantiation of Neoplatonist</w:t>
      </w:r>
      <w:r w:rsidR="00020B7B" w:rsidRPr="00D215FF">
        <w:rPr>
          <w:lang w:eastAsia="en-US"/>
        </w:rPr>
        <w:t xml:space="preserve"> ethics as a science</w:t>
      </w:r>
      <w:r w:rsidR="005B79CF" w:rsidRPr="00D215FF">
        <w:rPr>
          <w:lang w:eastAsia="en-US"/>
        </w:rPr>
        <w:t xml:space="preserve"> transformed the actions of </w:t>
      </w:r>
      <w:r w:rsidR="006C6EF5" w:rsidRPr="00D215FF">
        <w:rPr>
          <w:lang w:eastAsia="en-US"/>
        </w:rPr>
        <w:t xml:space="preserve">the </w:t>
      </w:r>
      <w:r w:rsidR="005B79CF" w:rsidRPr="00D215FF">
        <w:rPr>
          <w:lang w:eastAsia="en-US"/>
        </w:rPr>
        <w:t xml:space="preserve">persons </w:t>
      </w:r>
      <w:r w:rsidR="00020B7B" w:rsidRPr="00D215FF">
        <w:rPr>
          <w:lang w:eastAsia="en-US"/>
        </w:rPr>
        <w:t xml:space="preserve">into a modern </w:t>
      </w:r>
      <w:r w:rsidR="005B79CF" w:rsidRPr="00D215FF">
        <w:rPr>
          <w:lang w:eastAsia="en-US"/>
        </w:rPr>
        <w:t xml:space="preserve">kind of </w:t>
      </w:r>
      <w:r w:rsidR="00020B7B" w:rsidRPr="00D215FF">
        <w:rPr>
          <w:lang w:eastAsia="en-US"/>
        </w:rPr>
        <w:t>pseudo-substance</w:t>
      </w:r>
      <w:r w:rsidR="005B79CF" w:rsidRPr="00D215FF">
        <w:rPr>
          <w:lang w:eastAsia="en-US"/>
        </w:rPr>
        <w:t>s</w:t>
      </w:r>
      <w:r w:rsidR="00020B7B" w:rsidRPr="00D215FF">
        <w:rPr>
          <w:lang w:eastAsia="en-US"/>
        </w:rPr>
        <w:t>. It is equipped with an effective causality of the third kind, which apparently act</w:t>
      </w:r>
      <w:r w:rsidR="00A50AE2" w:rsidRPr="00D215FF">
        <w:rPr>
          <w:lang w:eastAsia="en-US"/>
        </w:rPr>
        <w:t>s</w:t>
      </w:r>
      <w:r w:rsidR="00020B7B" w:rsidRPr="00D215FF">
        <w:rPr>
          <w:lang w:eastAsia="en-US"/>
        </w:rPr>
        <w:t xml:space="preserve"> in the order of first substances. The humanism of man as a specific corpse </w:t>
      </w:r>
      <w:r w:rsidR="007615B7" w:rsidRPr="00D215FF">
        <w:rPr>
          <w:lang w:eastAsia="en-US"/>
        </w:rPr>
        <w:t>generated</w:t>
      </w:r>
      <w:r w:rsidR="00020B7B" w:rsidRPr="00D215FF">
        <w:rPr>
          <w:lang w:eastAsia="en-US"/>
        </w:rPr>
        <w:t xml:space="preserve"> a specific ethic, which corresponds to the new simulacrum of </w:t>
      </w:r>
      <w:r w:rsidR="007615B7" w:rsidRPr="00D215FF">
        <w:rPr>
          <w:lang w:eastAsia="en-US"/>
        </w:rPr>
        <w:t>reality</w:t>
      </w:r>
      <w:r w:rsidR="00020B7B" w:rsidRPr="00D215FF">
        <w:rPr>
          <w:lang w:eastAsia="en-US"/>
        </w:rPr>
        <w:t>. In the school of the second Averroism, a new form of et</w:t>
      </w:r>
      <w:r w:rsidR="005A61AD" w:rsidRPr="00D215FF">
        <w:rPr>
          <w:lang w:eastAsia="en-US"/>
        </w:rPr>
        <w:t>hical and later also political N</w:t>
      </w:r>
      <w:r w:rsidR="00020B7B" w:rsidRPr="00D215FF">
        <w:rPr>
          <w:lang w:eastAsia="en-US"/>
        </w:rPr>
        <w:t xml:space="preserve">eoplatonism </w:t>
      </w:r>
      <w:r w:rsidR="006C2961" w:rsidRPr="00D215FF">
        <w:rPr>
          <w:lang w:eastAsia="en-US"/>
        </w:rPr>
        <w:t xml:space="preserve">came into being. That mythology </w:t>
      </w:r>
      <w:r w:rsidR="00020B7B" w:rsidRPr="00D215FF">
        <w:rPr>
          <w:lang w:eastAsia="en-US"/>
        </w:rPr>
        <w:t xml:space="preserve">was finally authoritatively confirmed by the bull </w:t>
      </w:r>
      <w:r w:rsidR="00020B7B" w:rsidRPr="00D215FF">
        <w:rPr>
          <w:i/>
          <w:lang w:eastAsia="en-US"/>
        </w:rPr>
        <w:t>Unam Sanctam</w:t>
      </w:r>
      <w:r w:rsidR="00020B7B" w:rsidRPr="00D215FF">
        <w:rPr>
          <w:lang w:eastAsia="en-US"/>
        </w:rPr>
        <w:t>.</w:t>
      </w:r>
    </w:p>
    <w:p w14:paraId="1A7A441A" w14:textId="3860A5AF" w:rsidR="00020B7B" w:rsidRPr="00D215FF" w:rsidRDefault="00020B7B" w:rsidP="00020B7B">
      <w:pPr>
        <w:rPr>
          <w:lang w:eastAsia="en-US"/>
        </w:rPr>
      </w:pPr>
      <w:r w:rsidRPr="00D215FF">
        <w:rPr>
          <w:lang w:eastAsia="en-US"/>
        </w:rPr>
        <w:tab/>
        <w:t>The source of the analytical version of ethics was Rufus</w:t>
      </w:r>
      <w:r w:rsidR="00ED16D9" w:rsidRPr="00D215FF">
        <w:rPr>
          <w:lang w:eastAsia="en-US"/>
        </w:rPr>
        <w:t>’</w:t>
      </w:r>
      <w:r w:rsidRPr="00D215FF">
        <w:rPr>
          <w:lang w:eastAsia="en-US"/>
        </w:rPr>
        <w:t xml:space="preserve">s commentary on the third book of </w:t>
      </w:r>
      <w:r w:rsidRPr="00D215FF">
        <w:rPr>
          <w:i/>
          <w:lang w:eastAsia="en-US"/>
        </w:rPr>
        <w:t>De anima</w:t>
      </w:r>
      <w:r w:rsidRPr="00D215FF">
        <w:rPr>
          <w:lang w:eastAsia="en-US"/>
        </w:rPr>
        <w:t xml:space="preserve">, which was probably written </w:t>
      </w:r>
      <w:r w:rsidR="005C0417" w:rsidRPr="00D215FF">
        <w:rPr>
          <w:lang w:eastAsia="en-US"/>
        </w:rPr>
        <w:t xml:space="preserve">already </w:t>
      </w:r>
      <w:r w:rsidRPr="00D215FF">
        <w:rPr>
          <w:lang w:eastAsia="en-US"/>
        </w:rPr>
        <w:t xml:space="preserve">at Oxford. </w:t>
      </w:r>
      <w:r w:rsidR="00E54D13" w:rsidRPr="00D215FF">
        <w:rPr>
          <w:lang w:eastAsia="en-US"/>
        </w:rPr>
        <w:t xml:space="preserve">Carried out by the first representative of </w:t>
      </w:r>
      <w:r w:rsidR="00E54D13" w:rsidRPr="00D215FF">
        <w:rPr>
          <w:i/>
          <w:lang w:eastAsia="en-US"/>
        </w:rPr>
        <w:t>Modernorum</w:t>
      </w:r>
      <w:r w:rsidR="00E54D13" w:rsidRPr="00D215FF">
        <w:rPr>
          <w:lang w:eastAsia="en-US"/>
        </w:rPr>
        <w:t>, t</w:t>
      </w:r>
      <w:r w:rsidRPr="00D215FF">
        <w:rPr>
          <w:lang w:eastAsia="en-US"/>
        </w:rPr>
        <w:t xml:space="preserve">he sophistic interpretation of </w:t>
      </w:r>
      <w:r w:rsidRPr="00D215FF">
        <w:rPr>
          <w:i/>
          <w:lang w:eastAsia="en-US"/>
        </w:rPr>
        <w:t>intellectus practicus</w:t>
      </w:r>
      <w:r w:rsidRPr="00D215FF">
        <w:rPr>
          <w:lang w:eastAsia="en-US"/>
        </w:rPr>
        <w:t xml:space="preserve"> </w:t>
      </w:r>
      <w:r w:rsidR="00E54D13" w:rsidRPr="00D215FF">
        <w:rPr>
          <w:lang w:eastAsia="en-US"/>
        </w:rPr>
        <w:t xml:space="preserve">of </w:t>
      </w:r>
      <w:r w:rsidRPr="00D215FF">
        <w:rPr>
          <w:i/>
          <w:lang w:eastAsia="en-US"/>
        </w:rPr>
        <w:t>De anima</w:t>
      </w:r>
      <w:r w:rsidR="00ED16D9" w:rsidRPr="00D215FF">
        <w:rPr>
          <w:i/>
          <w:lang w:eastAsia="en-US"/>
        </w:rPr>
        <w:t> </w:t>
      </w:r>
      <w:r w:rsidRPr="00D215FF">
        <w:rPr>
          <w:i/>
          <w:lang w:eastAsia="en-US"/>
        </w:rPr>
        <w:t>III</w:t>
      </w:r>
      <w:r w:rsidR="00E54D13" w:rsidRPr="00D215FF">
        <w:rPr>
          <w:lang w:eastAsia="en-US"/>
        </w:rPr>
        <w:t xml:space="preserve"> </w:t>
      </w:r>
      <w:r w:rsidRPr="00D215FF">
        <w:rPr>
          <w:lang w:eastAsia="en-US"/>
        </w:rPr>
        <w:t xml:space="preserve">brought about the definitive separation </w:t>
      </w:r>
      <w:r w:rsidR="00386499" w:rsidRPr="00D215FF">
        <w:rPr>
          <w:lang w:eastAsia="en-US"/>
        </w:rPr>
        <w:t>of the second Averroism from the first Averroism. That sepa</w:t>
      </w:r>
      <w:r w:rsidR="003E09A0" w:rsidRPr="00D215FF">
        <w:rPr>
          <w:lang w:eastAsia="en-US"/>
        </w:rPr>
        <w:t>ration took place in the school</w:t>
      </w:r>
      <w:r w:rsidR="00386499" w:rsidRPr="00D215FF">
        <w:rPr>
          <w:lang w:eastAsia="en-US"/>
        </w:rPr>
        <w:t xml:space="preserve"> of </w:t>
      </w:r>
      <w:r w:rsidRPr="00D215FF">
        <w:rPr>
          <w:lang w:eastAsia="en-US"/>
        </w:rPr>
        <w:t xml:space="preserve">Philip </w:t>
      </w:r>
      <w:r w:rsidR="00386499" w:rsidRPr="00D215FF">
        <w:rPr>
          <w:lang w:eastAsia="en-US"/>
        </w:rPr>
        <w:t xml:space="preserve">of Chancellor and the </w:t>
      </w:r>
      <w:r w:rsidRPr="00D215FF">
        <w:rPr>
          <w:lang w:eastAsia="en-US"/>
        </w:rPr>
        <w:t xml:space="preserve">school </w:t>
      </w:r>
      <w:r w:rsidR="00386499" w:rsidRPr="00D215FF">
        <w:rPr>
          <w:lang w:eastAsia="en-US"/>
        </w:rPr>
        <w:t>of Hales</w:t>
      </w:r>
      <w:r w:rsidR="00ED16D9" w:rsidRPr="00D215FF">
        <w:rPr>
          <w:rFonts w:cs="Calibri"/>
          <w:lang w:eastAsia="en-US"/>
        </w:rPr>
        <w:t>’</w:t>
      </w:r>
      <w:r w:rsidR="003E09A0" w:rsidRPr="00D215FF">
        <w:rPr>
          <w:lang w:eastAsia="en-US"/>
        </w:rPr>
        <w:t xml:space="preserve">s </w:t>
      </w:r>
      <w:r w:rsidR="00355D85" w:rsidRPr="00D215FF">
        <w:rPr>
          <w:lang w:eastAsia="en-US"/>
        </w:rPr>
        <w:t>F</w:t>
      </w:r>
      <w:r w:rsidR="003E09A0" w:rsidRPr="00D215FF">
        <w:rPr>
          <w:lang w:eastAsia="en-US"/>
        </w:rPr>
        <w:t>ranciscan</w:t>
      </w:r>
      <w:r w:rsidR="00386499" w:rsidRPr="00D215FF">
        <w:rPr>
          <w:lang w:eastAsia="en-US"/>
        </w:rPr>
        <w:t xml:space="preserve"> disciples </w:t>
      </w:r>
      <w:r w:rsidRPr="00D215FF">
        <w:rPr>
          <w:lang w:eastAsia="en-US"/>
        </w:rPr>
        <w:t xml:space="preserve">in Paris. This </w:t>
      </w:r>
      <w:r w:rsidR="003E09A0" w:rsidRPr="00D215FF">
        <w:rPr>
          <w:lang w:eastAsia="en-US"/>
        </w:rPr>
        <w:t xml:space="preserve">separation </w:t>
      </w:r>
      <w:r w:rsidRPr="00D215FF">
        <w:rPr>
          <w:lang w:eastAsia="en-US"/>
        </w:rPr>
        <w:t>was confirmed b</w:t>
      </w:r>
      <w:r w:rsidR="003E09A0" w:rsidRPr="00D215FF">
        <w:rPr>
          <w:lang w:eastAsia="en-US"/>
        </w:rPr>
        <w:t xml:space="preserve">y cited interpretations of </w:t>
      </w:r>
      <w:r w:rsidR="003E09A0" w:rsidRPr="00D215FF">
        <w:rPr>
          <w:i/>
          <w:lang w:eastAsia="en-US"/>
        </w:rPr>
        <w:t>E</w:t>
      </w:r>
      <w:r w:rsidRPr="00D215FF">
        <w:rPr>
          <w:i/>
          <w:lang w:eastAsia="en-US"/>
        </w:rPr>
        <w:t>thics</w:t>
      </w:r>
      <w:r w:rsidRPr="00D215FF">
        <w:rPr>
          <w:lang w:eastAsia="en-US"/>
        </w:rPr>
        <w:t xml:space="preserve"> </w:t>
      </w:r>
      <w:r w:rsidR="003E09A0" w:rsidRPr="00D215FF">
        <w:rPr>
          <w:lang w:eastAsia="en-US"/>
        </w:rPr>
        <w:t>published in years</w:t>
      </w:r>
      <w:r w:rsidR="00ED16D9" w:rsidRPr="00D215FF">
        <w:rPr>
          <w:lang w:eastAsia="en-US"/>
        </w:rPr>
        <w:t> </w:t>
      </w:r>
      <w:r w:rsidRPr="00D215FF">
        <w:rPr>
          <w:lang w:eastAsia="en-US"/>
        </w:rPr>
        <w:t>1240</w:t>
      </w:r>
      <w:r w:rsidR="003E09A0" w:rsidRPr="00D215FF">
        <w:rPr>
          <w:lang w:eastAsia="en-US"/>
        </w:rPr>
        <w:t>–50</w:t>
      </w:r>
      <w:r w:rsidRPr="00D215FF">
        <w:rPr>
          <w:lang w:eastAsia="en-US"/>
        </w:rPr>
        <w:t xml:space="preserve">. Rufus mixed the conception of the good as a subsistent species according to </w:t>
      </w:r>
      <w:r w:rsidR="00CE26C7" w:rsidRPr="00D215FF">
        <w:rPr>
          <w:lang w:eastAsia="en-US"/>
        </w:rPr>
        <w:t xml:space="preserve">extinct </w:t>
      </w:r>
      <w:r w:rsidR="00CE26C7" w:rsidRPr="00D215FF">
        <w:rPr>
          <w:i/>
          <w:lang w:eastAsia="en-US"/>
        </w:rPr>
        <w:t>N</w:t>
      </w:r>
      <w:r w:rsidRPr="00D215FF">
        <w:rPr>
          <w:i/>
          <w:lang w:eastAsia="en-US"/>
        </w:rPr>
        <w:t>ominal</w:t>
      </w:r>
      <w:r w:rsidR="00CE26C7" w:rsidRPr="00D215FF">
        <w:rPr>
          <w:i/>
          <w:lang w:eastAsia="en-US"/>
        </w:rPr>
        <w:t>es</w:t>
      </w:r>
      <w:r w:rsidRPr="00D215FF">
        <w:rPr>
          <w:lang w:eastAsia="en-US"/>
        </w:rPr>
        <w:t xml:space="preserve"> with Aristotelianism according to Oxfordian Fallacy founded by Grosseteste (OBJ</w:t>
      </w:r>
      <w:r w:rsidR="00ED16D9" w:rsidRPr="00D215FF">
        <w:rPr>
          <w:lang w:eastAsia="en-US"/>
        </w:rPr>
        <w:t> </w:t>
      </w:r>
      <w:r w:rsidRPr="00D215FF">
        <w:rPr>
          <w:lang w:eastAsia="en-US"/>
        </w:rPr>
        <w:t xml:space="preserve">II, </w:t>
      </w:r>
      <w:r w:rsidR="007F3562" w:rsidRPr="00D215FF">
        <w:rPr>
          <w:lang w:eastAsia="en-US"/>
        </w:rPr>
        <w:t>ch.</w:t>
      </w:r>
      <w:r w:rsidRPr="00D215FF">
        <w:rPr>
          <w:lang w:eastAsia="en-US"/>
        </w:rPr>
        <w:t xml:space="preserve"> 3.1.1). Aristotle predicts the effective actuality only with regard to </w:t>
      </w:r>
      <w:r w:rsidR="0013497F" w:rsidRPr="00D215FF">
        <w:rPr>
          <w:lang w:eastAsia="en-US"/>
        </w:rPr>
        <w:t xml:space="preserve">hyparchical </w:t>
      </w:r>
      <w:r w:rsidRPr="00D215FF">
        <w:rPr>
          <w:lang w:eastAsia="en-US"/>
        </w:rPr>
        <w:t>first substance</w:t>
      </w:r>
      <w:r w:rsidR="0013497F" w:rsidRPr="00D215FF">
        <w:rPr>
          <w:lang w:eastAsia="en-US"/>
        </w:rPr>
        <w:t>s</w:t>
      </w:r>
      <w:r w:rsidRPr="00D215FF">
        <w:rPr>
          <w:lang w:eastAsia="en-US"/>
        </w:rPr>
        <w:t xml:space="preserve">; </w:t>
      </w:r>
      <w:r w:rsidR="000C1D32" w:rsidRPr="00D215FF">
        <w:rPr>
          <w:lang w:eastAsia="en-US"/>
        </w:rPr>
        <w:t xml:space="preserve">however, </w:t>
      </w:r>
      <w:r w:rsidRPr="00D215FF">
        <w:rPr>
          <w:lang w:eastAsia="en-US"/>
        </w:rPr>
        <w:t xml:space="preserve">Rufus </w:t>
      </w:r>
      <w:r w:rsidR="000C1D32" w:rsidRPr="00D215FF">
        <w:rPr>
          <w:lang w:eastAsia="en-US"/>
        </w:rPr>
        <w:t xml:space="preserve">proposed </w:t>
      </w:r>
      <w:r w:rsidRPr="00D215FF">
        <w:rPr>
          <w:lang w:eastAsia="en-US"/>
        </w:rPr>
        <w:t xml:space="preserve">a different interpretation of </w:t>
      </w:r>
      <w:r w:rsidRPr="00D215FF">
        <w:rPr>
          <w:i/>
          <w:lang w:eastAsia="en-US"/>
        </w:rPr>
        <w:t>Second</w:t>
      </w:r>
      <w:r w:rsidR="000C1D32" w:rsidRPr="00D215FF">
        <w:rPr>
          <w:i/>
          <w:lang w:eastAsia="en-US"/>
        </w:rPr>
        <w:t>s A</w:t>
      </w:r>
      <w:r w:rsidRPr="00D215FF">
        <w:rPr>
          <w:i/>
          <w:lang w:eastAsia="en-US"/>
        </w:rPr>
        <w:t>naly</w:t>
      </w:r>
      <w:r w:rsidR="000C1D32" w:rsidRPr="00D215FF">
        <w:rPr>
          <w:i/>
          <w:lang w:eastAsia="en-US"/>
        </w:rPr>
        <w:t>tics</w:t>
      </w:r>
      <w:r w:rsidRPr="00D215FF">
        <w:rPr>
          <w:lang w:eastAsia="en-US"/>
        </w:rPr>
        <w:t xml:space="preserve">. </w:t>
      </w:r>
      <w:r w:rsidR="008612BA" w:rsidRPr="00D215FF">
        <w:rPr>
          <w:lang w:eastAsia="en-US"/>
        </w:rPr>
        <w:t>Accor</w:t>
      </w:r>
      <w:r w:rsidR="00647959" w:rsidRPr="00D215FF">
        <w:rPr>
          <w:lang w:eastAsia="en-US"/>
        </w:rPr>
        <w:t>ding to Rufus, t</w:t>
      </w:r>
      <w:r w:rsidRPr="00D215FF">
        <w:rPr>
          <w:lang w:eastAsia="en-US"/>
        </w:rPr>
        <w:t>he definition of the practical intellect is determined with regard to the hyposta</w:t>
      </w:r>
      <w:r w:rsidR="00355D85" w:rsidRPr="00D215FF">
        <w:rPr>
          <w:lang w:eastAsia="en-US"/>
        </w:rPr>
        <w:t>tiz</w:t>
      </w:r>
      <w:r w:rsidRPr="00D215FF">
        <w:rPr>
          <w:lang w:eastAsia="en-US"/>
        </w:rPr>
        <w:t>ed species of the good.</w:t>
      </w:r>
    </w:p>
    <w:p w14:paraId="5F93663F" w14:textId="632ADAE0" w:rsidR="00020B7B" w:rsidRPr="00D215FF" w:rsidRDefault="00020B7B" w:rsidP="00020B7B">
      <w:pPr>
        <w:pStyle w:val="Citace"/>
      </w:pPr>
      <w:r w:rsidRPr="00D215FF">
        <w:t xml:space="preserve">“Similarly, with regard to intellectual abilities, it is true that the intellect, through the same ability, first absorbs the species of good to the extent that this good is </w:t>
      </w:r>
      <w:r w:rsidR="005C7E58" w:rsidRPr="00D215FF">
        <w:t xml:space="preserve">given in an </w:t>
      </w:r>
      <w:r w:rsidR="00DD1BCE" w:rsidRPr="00D215FF">
        <w:t>actualized</w:t>
      </w:r>
      <w:r w:rsidRPr="00D215FF">
        <w:t xml:space="preserve"> </w:t>
      </w:r>
      <w:r w:rsidR="005C7E58" w:rsidRPr="00D215FF">
        <w:t>state</w:t>
      </w:r>
      <w:r w:rsidRPr="00D215FF">
        <w:t xml:space="preserve">. The intellect absorbs this </w:t>
      </w:r>
      <w:r w:rsidR="00DD1BCE" w:rsidRPr="00D215FF">
        <w:t>actualized</w:t>
      </w:r>
      <w:r w:rsidRPr="00D215FF">
        <w:t xml:space="preserve"> good and recognizes it, and so it becomes the practical intellect.” </w:t>
      </w:r>
      <w:r w:rsidRPr="00D215FF">
        <w:rPr>
          <w:vertAlign w:val="superscript"/>
        </w:rPr>
        <w:footnoteReference w:id="532"/>
      </w:r>
      <w:r w:rsidRPr="00D215FF">
        <w:t xml:space="preserve">  </w:t>
      </w:r>
    </w:p>
    <w:p w14:paraId="53637E8D" w14:textId="68F75F1B" w:rsidR="001F5213" w:rsidRPr="00D215FF" w:rsidRDefault="00020B7B" w:rsidP="001F5213">
      <w:pPr>
        <w:rPr>
          <w:lang w:eastAsia="en-US"/>
        </w:rPr>
      </w:pPr>
      <w:r w:rsidRPr="00D215FF">
        <w:rPr>
          <w:lang w:eastAsia="en-US"/>
        </w:rPr>
        <w:t xml:space="preserve">The intellect recognizes the good in the mode </w:t>
      </w:r>
      <w:r w:rsidRPr="00D215FF">
        <w:rPr>
          <w:i/>
          <w:lang w:eastAsia="en-US"/>
        </w:rPr>
        <w:t>per prius</w:t>
      </w:r>
      <w:r w:rsidRPr="00D215FF">
        <w:rPr>
          <w:lang w:eastAsia="en-US"/>
        </w:rPr>
        <w:t xml:space="preserve"> in the form of the </w:t>
      </w:r>
      <w:r w:rsidR="00DD1BCE" w:rsidRPr="00D215FF">
        <w:rPr>
          <w:lang w:eastAsia="en-US"/>
        </w:rPr>
        <w:t>actualized</w:t>
      </w:r>
      <w:r w:rsidRPr="00D215FF">
        <w:rPr>
          <w:lang w:eastAsia="en-US"/>
        </w:rPr>
        <w:t xml:space="preserve"> species (</w:t>
      </w:r>
      <w:r w:rsidRPr="00D215FF">
        <w:rPr>
          <w:i/>
          <w:lang w:eastAsia="en-US"/>
        </w:rPr>
        <w:t>primo recipiendo speciem boni</w:t>
      </w:r>
      <w:r w:rsidRPr="00D215FF">
        <w:rPr>
          <w:lang w:eastAsia="en-US"/>
        </w:rPr>
        <w:t>).</w:t>
      </w:r>
      <w:r w:rsidR="00A623FF" w:rsidRPr="00D215FF">
        <w:rPr>
          <w:lang w:eastAsia="en-US"/>
        </w:rPr>
        <w:t xml:space="preserve"> </w:t>
      </w:r>
      <w:r w:rsidR="00B115ED" w:rsidRPr="00D215FF">
        <w:rPr>
          <w:lang w:eastAsia="en-US"/>
        </w:rPr>
        <w:t xml:space="preserve">The </w:t>
      </w:r>
      <w:r w:rsidR="00BE2709" w:rsidRPr="00D215FF">
        <w:rPr>
          <w:lang w:eastAsia="en-US"/>
        </w:rPr>
        <w:t xml:space="preserve">cognition of the good does not come from the activity </w:t>
      </w:r>
      <w:r w:rsidR="00BE2709" w:rsidRPr="00D215FF">
        <w:rPr>
          <w:lang w:eastAsia="en-US"/>
        </w:rPr>
        <w:lastRenderedPageBreak/>
        <w:t xml:space="preserve">of the </w:t>
      </w:r>
      <w:r w:rsidR="00B115ED" w:rsidRPr="00D215FF">
        <w:rPr>
          <w:lang w:eastAsia="en-US"/>
        </w:rPr>
        <w:t xml:space="preserve">person </w:t>
      </w:r>
      <w:r w:rsidR="00BE2709" w:rsidRPr="00D215FF">
        <w:rPr>
          <w:lang w:eastAsia="en-US"/>
        </w:rPr>
        <w:t>oriented towards the practical good, but from the contemplation of the hyposta</w:t>
      </w:r>
      <w:r w:rsidR="00355D85" w:rsidRPr="00D215FF">
        <w:rPr>
          <w:lang w:eastAsia="en-US"/>
        </w:rPr>
        <w:t>t</w:t>
      </w:r>
      <w:r w:rsidR="00BE2709" w:rsidRPr="00D215FF">
        <w:rPr>
          <w:lang w:eastAsia="en-US"/>
        </w:rPr>
        <w:t xml:space="preserve">ized good as a </w:t>
      </w:r>
      <w:r w:rsidR="00B115ED" w:rsidRPr="00D215FF">
        <w:rPr>
          <w:lang w:eastAsia="en-US"/>
        </w:rPr>
        <w:t>“</w:t>
      </w:r>
      <w:r w:rsidR="00BE2709" w:rsidRPr="00D215FF">
        <w:rPr>
          <w:lang w:eastAsia="en-US"/>
        </w:rPr>
        <w:t>substance</w:t>
      </w:r>
      <w:r w:rsidR="00B115ED" w:rsidRPr="00D215FF">
        <w:rPr>
          <w:rFonts w:cs="Calibri"/>
          <w:lang w:eastAsia="en-US"/>
        </w:rPr>
        <w:t>—</w:t>
      </w:r>
      <w:r w:rsidR="00BE2709" w:rsidRPr="00D215FF">
        <w:rPr>
          <w:lang w:eastAsia="en-US"/>
        </w:rPr>
        <w:t>species</w:t>
      </w:r>
      <w:r w:rsidR="00B115ED" w:rsidRPr="00D215FF">
        <w:rPr>
          <w:lang w:eastAsia="en-US"/>
        </w:rPr>
        <w:t>”</w:t>
      </w:r>
      <w:r w:rsidR="00BE2709" w:rsidRPr="00D215FF">
        <w:rPr>
          <w:lang w:eastAsia="en-US"/>
        </w:rPr>
        <w:t xml:space="preserve"> of the third kind. The universally recognized species has in and of itself a</w:t>
      </w:r>
      <w:r w:rsidR="00B95C7C" w:rsidRPr="00D215FF">
        <w:rPr>
          <w:lang w:eastAsia="en-US"/>
        </w:rPr>
        <w:t>n</w:t>
      </w:r>
      <w:r w:rsidR="00BE2709" w:rsidRPr="00D215FF">
        <w:rPr>
          <w:lang w:eastAsia="en-US"/>
        </w:rPr>
        <w:t xml:space="preserve"> </w:t>
      </w:r>
      <w:r w:rsidR="00DD1BCE" w:rsidRPr="00D215FF">
        <w:rPr>
          <w:lang w:eastAsia="en-US"/>
        </w:rPr>
        <w:t>actualized</w:t>
      </w:r>
      <w:r w:rsidR="00BE2709" w:rsidRPr="00D215FF">
        <w:rPr>
          <w:lang w:eastAsia="en-US"/>
        </w:rPr>
        <w:t xml:space="preserve"> and causal character (</w:t>
      </w:r>
      <w:r w:rsidR="00BE2709" w:rsidRPr="00D215FF">
        <w:rPr>
          <w:i/>
          <w:lang w:eastAsia="en-US"/>
        </w:rPr>
        <w:t>inquantum bonum actuale est</w:t>
      </w:r>
      <w:r w:rsidR="00BE2709" w:rsidRPr="00D215FF">
        <w:rPr>
          <w:lang w:eastAsia="en-US"/>
        </w:rPr>
        <w:t xml:space="preserve">). Once again, the effect of the causally acting essence can be seen in the middle link of the </w:t>
      </w:r>
      <w:r w:rsidR="00B95C7C" w:rsidRPr="00D215FF">
        <w:rPr>
          <w:lang w:eastAsia="en-US"/>
        </w:rPr>
        <w:t>deductive proof</w:t>
      </w:r>
      <w:r w:rsidR="00BE2709" w:rsidRPr="00D215FF">
        <w:rPr>
          <w:lang w:eastAsia="en-US"/>
        </w:rPr>
        <w:t>, wh</w:t>
      </w:r>
      <w:r w:rsidR="00B95C7C" w:rsidRPr="00D215FF">
        <w:rPr>
          <w:lang w:eastAsia="en-US"/>
        </w:rPr>
        <w:t xml:space="preserve">ich is a typical product of </w:t>
      </w:r>
      <w:r w:rsidR="00BE2709" w:rsidRPr="00D215FF">
        <w:rPr>
          <w:lang w:eastAsia="en-US"/>
        </w:rPr>
        <w:t>Oxford</w:t>
      </w:r>
      <w:r w:rsidR="00ED16D9" w:rsidRPr="00D215FF">
        <w:rPr>
          <w:rFonts w:cs="Calibri"/>
          <w:lang w:eastAsia="en-US"/>
        </w:rPr>
        <w:t>’</w:t>
      </w:r>
      <w:r w:rsidR="00B95C7C" w:rsidRPr="00D215FF">
        <w:rPr>
          <w:lang w:eastAsia="en-US"/>
        </w:rPr>
        <w:t>s</w:t>
      </w:r>
      <w:r w:rsidR="00BE2709" w:rsidRPr="00D215FF">
        <w:rPr>
          <w:lang w:eastAsia="en-US"/>
        </w:rPr>
        <w:t xml:space="preserve"> interpretation of </w:t>
      </w:r>
      <w:r w:rsidR="00BE2709" w:rsidRPr="00D215FF">
        <w:rPr>
          <w:i/>
          <w:lang w:eastAsia="en-US"/>
        </w:rPr>
        <w:t>Second</w:t>
      </w:r>
      <w:r w:rsidR="00B95C7C" w:rsidRPr="00D215FF">
        <w:rPr>
          <w:i/>
          <w:lang w:eastAsia="en-US"/>
        </w:rPr>
        <w:t>s Analytics</w:t>
      </w:r>
      <w:r w:rsidR="00BE2709" w:rsidRPr="00D215FF">
        <w:rPr>
          <w:lang w:eastAsia="en-US"/>
        </w:rPr>
        <w:t>. Rufus</w:t>
      </w:r>
      <w:r w:rsidR="00ED16D9" w:rsidRPr="00D215FF">
        <w:rPr>
          <w:lang w:eastAsia="en-US"/>
        </w:rPr>
        <w:t>’</w:t>
      </w:r>
      <w:r w:rsidR="00BE2709" w:rsidRPr="00D215FF">
        <w:rPr>
          <w:lang w:eastAsia="en-US"/>
        </w:rPr>
        <w:t xml:space="preserve">s ethics does not require a uniquely acting person, because it explores </w:t>
      </w:r>
      <w:r w:rsidR="000B2EE6" w:rsidRPr="00D215FF">
        <w:rPr>
          <w:lang w:eastAsia="en-US"/>
        </w:rPr>
        <w:t>theoretically the good as a hypostat</w:t>
      </w:r>
      <w:r w:rsidR="00BE2709" w:rsidRPr="00D215FF">
        <w:rPr>
          <w:lang w:eastAsia="en-US"/>
        </w:rPr>
        <w:t xml:space="preserve">ized species. </w:t>
      </w:r>
      <w:r w:rsidR="002E04B3" w:rsidRPr="00D215FF">
        <w:rPr>
          <w:lang w:eastAsia="en-US"/>
        </w:rPr>
        <w:t xml:space="preserve">Made in the form of the causally effective and hypostatized </w:t>
      </w:r>
      <w:r w:rsidR="002E04B3" w:rsidRPr="00D215FF">
        <w:rPr>
          <w:i/>
          <w:lang w:eastAsia="en-US"/>
        </w:rPr>
        <w:t>tertium ens</w:t>
      </w:r>
      <w:r w:rsidR="002E04B3" w:rsidRPr="00D215FF">
        <w:rPr>
          <w:lang w:eastAsia="en-US"/>
        </w:rPr>
        <w:t xml:space="preserve">, the </w:t>
      </w:r>
      <w:r w:rsidR="00BE2709" w:rsidRPr="00D215FF">
        <w:rPr>
          <w:lang w:eastAsia="en-US"/>
        </w:rPr>
        <w:t>good defines the equally hyposta</w:t>
      </w:r>
      <w:r w:rsidR="00355D85" w:rsidRPr="00D215FF">
        <w:rPr>
          <w:lang w:eastAsia="en-US"/>
        </w:rPr>
        <w:t>t</w:t>
      </w:r>
      <w:r w:rsidR="00BE2709" w:rsidRPr="00D215FF">
        <w:rPr>
          <w:lang w:eastAsia="en-US"/>
        </w:rPr>
        <w:t>ized practical intellect (</w:t>
      </w:r>
      <w:r w:rsidR="00BE2709" w:rsidRPr="00D215FF">
        <w:rPr>
          <w:i/>
          <w:lang w:eastAsia="en-US"/>
        </w:rPr>
        <w:t>sic est intellectus practicus</w:t>
      </w:r>
      <w:r w:rsidR="00BE2709" w:rsidRPr="00D215FF">
        <w:rPr>
          <w:lang w:eastAsia="en-US"/>
        </w:rPr>
        <w:t>). The exposure of the sense of ethical action</w:t>
      </w:r>
      <w:r w:rsidR="00C25E73" w:rsidRPr="00D215FF">
        <w:rPr>
          <w:lang w:eastAsia="en-US"/>
        </w:rPr>
        <w:t>s</w:t>
      </w:r>
      <w:r w:rsidR="00BE2709" w:rsidRPr="00D215FF">
        <w:rPr>
          <w:lang w:eastAsia="en-US"/>
        </w:rPr>
        <w:t xml:space="preserve"> comes from behind</w:t>
      </w:r>
      <w:r w:rsidR="00C25E73" w:rsidRPr="00D215FF">
        <w:rPr>
          <w:lang w:eastAsia="en-US"/>
        </w:rPr>
        <w:t>,</w:t>
      </w:r>
      <w:r w:rsidR="00BE2709" w:rsidRPr="00D215FF">
        <w:rPr>
          <w:lang w:eastAsia="en-US"/>
        </w:rPr>
        <w:t xml:space="preserve"> from species of the third kind defined according to </w:t>
      </w:r>
      <w:r w:rsidR="00C25E73" w:rsidRPr="00D215FF">
        <w:rPr>
          <w:i/>
          <w:lang w:eastAsia="en-US"/>
        </w:rPr>
        <w:t>N</w:t>
      </w:r>
      <w:r w:rsidR="00BE2709" w:rsidRPr="00D215FF">
        <w:rPr>
          <w:i/>
          <w:lang w:eastAsia="en-US"/>
        </w:rPr>
        <w:t>ominales</w:t>
      </w:r>
      <w:r w:rsidR="00BE2709" w:rsidRPr="00D215FF">
        <w:rPr>
          <w:lang w:eastAsia="en-US"/>
        </w:rPr>
        <w:t xml:space="preserve">. </w:t>
      </w:r>
      <w:r w:rsidR="00370397" w:rsidRPr="00D215FF">
        <w:rPr>
          <w:lang w:eastAsia="en-US"/>
        </w:rPr>
        <w:t>Taken t</w:t>
      </w:r>
      <w:r w:rsidR="00BE2709" w:rsidRPr="00D215FF">
        <w:rPr>
          <w:lang w:eastAsia="en-US"/>
        </w:rPr>
        <w:t xml:space="preserve">he contemplation of the </w:t>
      </w:r>
      <w:r w:rsidR="00370397" w:rsidRPr="00D215FF">
        <w:rPr>
          <w:lang w:eastAsia="en-US"/>
        </w:rPr>
        <w:t xml:space="preserve">species of good </w:t>
      </w:r>
      <w:r w:rsidR="007D2E62" w:rsidRPr="00D215FF">
        <w:rPr>
          <w:lang w:eastAsia="en-US"/>
        </w:rPr>
        <w:t xml:space="preserve">in itself, </w:t>
      </w:r>
      <w:r w:rsidR="00370397" w:rsidRPr="00D215FF">
        <w:rPr>
          <w:lang w:eastAsia="en-US"/>
        </w:rPr>
        <w:t xml:space="preserve">it means that </w:t>
      </w:r>
      <w:r w:rsidR="00BE2709" w:rsidRPr="00D215FF">
        <w:rPr>
          <w:lang w:eastAsia="en-US"/>
        </w:rPr>
        <w:t xml:space="preserve">the practical intellect </w:t>
      </w:r>
      <w:r w:rsidR="00F33DB5" w:rsidRPr="00D215FF">
        <w:rPr>
          <w:lang w:eastAsia="en-US"/>
        </w:rPr>
        <w:t xml:space="preserve">keeps the same nature as </w:t>
      </w:r>
      <w:r w:rsidR="00BE2709" w:rsidRPr="00D215FF">
        <w:rPr>
          <w:lang w:eastAsia="en-US"/>
        </w:rPr>
        <w:t xml:space="preserve">the theoretical intellect. </w:t>
      </w:r>
      <w:r w:rsidR="00F33DB5" w:rsidRPr="00D215FF">
        <w:rPr>
          <w:lang w:eastAsia="en-US"/>
        </w:rPr>
        <w:t xml:space="preserve">It is evident, there was no independent ethics in the second Averroism. There is no deductive syllogism that could make foundations of an </w:t>
      </w:r>
      <w:r w:rsidR="007D2E62" w:rsidRPr="00D215FF">
        <w:rPr>
          <w:lang w:eastAsia="en-US"/>
        </w:rPr>
        <w:t xml:space="preserve">ethic as an independent science. </w:t>
      </w:r>
      <w:r w:rsidR="00BE2709" w:rsidRPr="00D215FF">
        <w:rPr>
          <w:lang w:eastAsia="en-US"/>
        </w:rPr>
        <w:t>Moreover, this sophistic practical intellect is completely separated from the imagination</w:t>
      </w:r>
      <w:r w:rsidR="007D7FDC" w:rsidRPr="00D215FF">
        <w:rPr>
          <w:lang w:eastAsia="en-US"/>
        </w:rPr>
        <w:t xml:space="preserve"> and the from sensual volition (</w:t>
      </w:r>
      <w:r w:rsidR="007D7FDC" w:rsidRPr="00D215FF">
        <w:rPr>
          <w:i/>
          <w:lang w:eastAsia="en-US"/>
        </w:rPr>
        <w:t>subiciet se ipsum et non subicietur ab imaginatione</w:t>
      </w:r>
      <w:r w:rsidR="007D7FDC" w:rsidRPr="00D215FF">
        <w:rPr>
          <w:lang w:eastAsia="en-US"/>
        </w:rPr>
        <w:t>)</w:t>
      </w:r>
      <w:r w:rsidR="00BE2709" w:rsidRPr="00D215FF">
        <w:rPr>
          <w:lang w:eastAsia="en-US"/>
        </w:rPr>
        <w:t>.</w:t>
      </w:r>
      <w:r w:rsidR="00BE2709" w:rsidRPr="00D215FF">
        <w:rPr>
          <w:szCs w:val="24"/>
          <w:vertAlign w:val="superscript"/>
        </w:rPr>
        <w:footnoteReference w:id="533"/>
      </w:r>
      <w:r w:rsidR="00BE2709" w:rsidRPr="00D215FF">
        <w:rPr>
          <w:lang w:eastAsia="en-US"/>
        </w:rPr>
        <w:t xml:space="preserve"> </w:t>
      </w:r>
      <w:r w:rsidR="001702BA" w:rsidRPr="00D215FF">
        <w:rPr>
          <w:lang w:eastAsia="en-US"/>
        </w:rPr>
        <w:t>Rufus</w:t>
      </w:r>
      <w:r w:rsidR="00ED16D9" w:rsidRPr="00D215FF">
        <w:rPr>
          <w:lang w:eastAsia="en-US"/>
        </w:rPr>
        <w:t>’</w:t>
      </w:r>
      <w:r w:rsidR="001702BA" w:rsidRPr="00D215FF">
        <w:rPr>
          <w:lang w:eastAsia="en-US"/>
        </w:rPr>
        <w:t xml:space="preserve"> intellect considers the good in its specific simplicity (</w:t>
      </w:r>
      <w:r w:rsidR="001702BA" w:rsidRPr="00D215FF">
        <w:rPr>
          <w:i/>
          <w:lang w:eastAsia="en-US"/>
        </w:rPr>
        <w:t>bonum simpliciter</w:t>
      </w:r>
      <w:r w:rsidR="001702BA" w:rsidRPr="00D215FF">
        <w:rPr>
          <w:lang w:eastAsia="en-US"/>
        </w:rPr>
        <w:t xml:space="preserve">) through the ethical form of </w:t>
      </w:r>
      <w:r w:rsidR="001702BA" w:rsidRPr="00D215FF">
        <w:rPr>
          <w:i/>
          <w:lang w:eastAsia="en-US"/>
        </w:rPr>
        <w:t>potencia substantialis</w:t>
      </w:r>
      <w:r w:rsidR="001702BA" w:rsidRPr="00D215FF">
        <w:rPr>
          <w:lang w:eastAsia="en-US"/>
        </w:rPr>
        <w:t>. Then he realizes this good in action</w:t>
      </w:r>
      <w:r w:rsidR="007956ED" w:rsidRPr="00D215FF">
        <w:rPr>
          <w:lang w:eastAsia="en-US"/>
        </w:rPr>
        <w:t>s</w:t>
      </w:r>
      <w:r w:rsidR="001702BA" w:rsidRPr="00D215FF">
        <w:rPr>
          <w:lang w:eastAsia="en-US"/>
        </w:rPr>
        <w:t xml:space="preserve"> (</w:t>
      </w:r>
      <w:r w:rsidR="001702BA" w:rsidRPr="00D215FF">
        <w:rPr>
          <w:i/>
          <w:lang w:eastAsia="en-US"/>
        </w:rPr>
        <w:t>secundum quod in homine est afficitur bono nunc</w:t>
      </w:r>
      <w:r w:rsidR="001702BA" w:rsidRPr="00D215FF">
        <w:rPr>
          <w:lang w:eastAsia="en-US"/>
        </w:rPr>
        <w:t xml:space="preserve">). The good is </w:t>
      </w:r>
      <w:r w:rsidR="007956ED" w:rsidRPr="00D215FF">
        <w:rPr>
          <w:lang w:eastAsia="en-US"/>
        </w:rPr>
        <w:t>defined in an A</w:t>
      </w:r>
      <w:r w:rsidR="001702BA" w:rsidRPr="00D215FF">
        <w:rPr>
          <w:lang w:eastAsia="en-US"/>
        </w:rPr>
        <w:t>vicenni</w:t>
      </w:r>
      <w:r w:rsidR="007956ED" w:rsidRPr="00D215FF">
        <w:rPr>
          <w:lang w:eastAsia="en-US"/>
        </w:rPr>
        <w:t xml:space="preserve">st scenario </w:t>
      </w:r>
      <w:r w:rsidR="001702BA" w:rsidRPr="00D215FF">
        <w:rPr>
          <w:lang w:eastAsia="en-US"/>
        </w:rPr>
        <w:t>and determined as a hyposta</w:t>
      </w:r>
      <w:r w:rsidR="00482FCA" w:rsidRPr="00D215FF">
        <w:rPr>
          <w:lang w:eastAsia="en-US"/>
        </w:rPr>
        <w:t>tiz</w:t>
      </w:r>
      <w:r w:rsidR="001702BA" w:rsidRPr="00D215FF">
        <w:rPr>
          <w:lang w:eastAsia="en-US"/>
        </w:rPr>
        <w:t>ed species in the act of self-reflection of the active intellect</w:t>
      </w:r>
      <w:r w:rsidR="00482FCA" w:rsidRPr="00D215FF">
        <w:rPr>
          <w:lang w:eastAsia="en-US"/>
        </w:rPr>
        <w:t xml:space="preserve">. Given as such, it can be afterwards </w:t>
      </w:r>
      <w:r w:rsidR="001702BA" w:rsidRPr="00D215FF">
        <w:rPr>
          <w:lang w:eastAsia="en-US"/>
        </w:rPr>
        <w:t xml:space="preserve">recognized </w:t>
      </w:r>
      <w:r w:rsidR="00482FCA" w:rsidRPr="00D215FF">
        <w:rPr>
          <w:lang w:eastAsia="en-US"/>
        </w:rPr>
        <w:t xml:space="preserve">in a </w:t>
      </w:r>
      <w:r w:rsidR="001702BA" w:rsidRPr="00D215FF">
        <w:rPr>
          <w:lang w:eastAsia="en-US"/>
        </w:rPr>
        <w:t xml:space="preserve">contingent </w:t>
      </w:r>
      <w:r w:rsidR="00482FCA" w:rsidRPr="00D215FF">
        <w:rPr>
          <w:lang w:eastAsia="en-US"/>
        </w:rPr>
        <w:t xml:space="preserve">manner </w:t>
      </w:r>
      <w:r w:rsidR="001702BA" w:rsidRPr="00D215FF">
        <w:rPr>
          <w:lang w:eastAsia="en-US"/>
        </w:rPr>
        <w:t xml:space="preserve">by the senses. Rufus allows the influence of imagination only in the sensually given lower part of the </w:t>
      </w:r>
      <w:r w:rsidR="00CE3447" w:rsidRPr="00D215FF">
        <w:rPr>
          <w:lang w:eastAsia="en-US"/>
        </w:rPr>
        <w:t xml:space="preserve">volition; it makes </w:t>
      </w:r>
      <w:r w:rsidR="001702BA" w:rsidRPr="00D215FF">
        <w:rPr>
          <w:lang w:eastAsia="en-US"/>
        </w:rPr>
        <w:t xml:space="preserve">the typical scheme of </w:t>
      </w:r>
      <w:r w:rsidR="00CE3447" w:rsidRPr="00D215FF">
        <w:rPr>
          <w:lang w:eastAsia="en-US"/>
        </w:rPr>
        <w:t xml:space="preserve">animal </w:t>
      </w:r>
      <w:r w:rsidR="001702BA" w:rsidRPr="00D215FF">
        <w:rPr>
          <w:i/>
          <w:lang w:eastAsia="en-US"/>
        </w:rPr>
        <w:t>vis aestimativa</w:t>
      </w:r>
      <w:r w:rsidR="001702BA" w:rsidRPr="00D215FF">
        <w:rPr>
          <w:lang w:eastAsia="en-US"/>
        </w:rPr>
        <w:t xml:space="preserve"> according to Avicenna. The practical intellect is connected with the theoretical intellect by the porretan difference between the contingent and the eternal</w:t>
      </w:r>
      <w:r w:rsidR="00B100F8" w:rsidRPr="00D215FF">
        <w:rPr>
          <w:lang w:eastAsia="en-US"/>
        </w:rPr>
        <w:t xml:space="preserve"> species. The Porretan mode of “</w:t>
      </w:r>
      <w:r w:rsidR="001702BA" w:rsidRPr="00D215FF">
        <w:rPr>
          <w:lang w:eastAsia="en-US"/>
        </w:rPr>
        <w:t>ex</w:t>
      </w:r>
      <w:r w:rsidR="00B100F8" w:rsidRPr="00D215FF">
        <w:rPr>
          <w:lang w:eastAsia="en-US"/>
        </w:rPr>
        <w:t>sistence”</w:t>
      </w:r>
      <w:r w:rsidR="001702BA" w:rsidRPr="00D215FF">
        <w:rPr>
          <w:lang w:eastAsia="en-US"/>
        </w:rPr>
        <w:t xml:space="preserve"> shows that the good as an eternal species is realized in random action</w:t>
      </w:r>
      <w:r w:rsidR="00B100F8" w:rsidRPr="00D215FF">
        <w:rPr>
          <w:lang w:eastAsia="en-US"/>
        </w:rPr>
        <w:t>s</w:t>
      </w:r>
      <w:r w:rsidR="001702BA" w:rsidRPr="00D215FF">
        <w:rPr>
          <w:lang w:eastAsia="en-US"/>
        </w:rPr>
        <w:t xml:space="preserve"> with the help of the practical intellect. The practical intellect forms a component of the theoretical intellect and does not require contact with sensual reality, because it determines the good through the </w:t>
      </w:r>
      <w:r w:rsidR="001702BA" w:rsidRPr="00D215FF">
        <w:rPr>
          <w:lang w:eastAsia="en-US"/>
        </w:rPr>
        <w:lastRenderedPageBreak/>
        <w:t>act of self-reflection (</w:t>
      </w:r>
      <w:r w:rsidR="001702BA" w:rsidRPr="00D215FF">
        <w:rPr>
          <w:i/>
          <w:lang w:eastAsia="en-US"/>
        </w:rPr>
        <w:t>ipse intellectus se subiciat</w:t>
      </w:r>
      <w:r w:rsidR="001702BA" w:rsidRPr="00D215FF">
        <w:rPr>
          <w:lang w:eastAsia="en-US"/>
        </w:rPr>
        <w:t>).</w:t>
      </w:r>
      <w:r w:rsidR="001702BA" w:rsidRPr="00D215FF">
        <w:rPr>
          <w:szCs w:val="24"/>
          <w:vertAlign w:val="superscript"/>
        </w:rPr>
        <w:footnoteReference w:id="534"/>
      </w:r>
      <w:r w:rsidR="001702BA" w:rsidRPr="00D215FF">
        <w:rPr>
          <w:lang w:eastAsia="en-US"/>
        </w:rPr>
        <w:t xml:space="preserve"> </w:t>
      </w:r>
      <w:r w:rsidR="009F43B0" w:rsidRPr="00D215FF">
        <w:rPr>
          <w:lang w:eastAsia="en-US"/>
        </w:rPr>
        <w:t>The good has no affective character given by desire and imagination, but has become the object of purely intellectual contemplation of the theoretical intellect. The practical intellect</w:t>
      </w:r>
      <w:r w:rsidR="00AB1D25" w:rsidRPr="00D215FF">
        <w:rPr>
          <w:lang w:eastAsia="en-US"/>
        </w:rPr>
        <w:t xml:space="preserve"> is exposed from behind </w:t>
      </w:r>
      <w:r w:rsidR="009F43B0" w:rsidRPr="00D215FF">
        <w:rPr>
          <w:lang w:eastAsia="en-US"/>
        </w:rPr>
        <w:t>according to Gundissalinus</w:t>
      </w:r>
      <w:r w:rsidR="00ED16D9" w:rsidRPr="00D215FF">
        <w:rPr>
          <w:lang w:eastAsia="en-US"/>
        </w:rPr>
        <w:t>’</w:t>
      </w:r>
      <w:r w:rsidR="00AB1D25" w:rsidRPr="00D215FF">
        <w:rPr>
          <w:lang w:eastAsia="en-US"/>
        </w:rPr>
        <w:t>s</w:t>
      </w:r>
      <w:r w:rsidR="009F43B0" w:rsidRPr="00D215FF">
        <w:rPr>
          <w:lang w:eastAsia="en-US"/>
        </w:rPr>
        <w:t xml:space="preserve"> dualistic interpretation of </w:t>
      </w:r>
      <w:r w:rsidR="009F43B0" w:rsidRPr="00D215FF">
        <w:rPr>
          <w:i/>
          <w:lang w:eastAsia="en-US"/>
        </w:rPr>
        <w:t>De anima</w:t>
      </w:r>
      <w:r w:rsidR="00AB1D25" w:rsidRPr="00D215FF">
        <w:rPr>
          <w:lang w:eastAsia="en-US"/>
        </w:rPr>
        <w:t xml:space="preserve">. It acquires the actualisation by </w:t>
      </w:r>
      <w:r w:rsidR="009F43B0" w:rsidRPr="00D215FF">
        <w:rPr>
          <w:lang w:eastAsia="en-US"/>
        </w:rPr>
        <w:t>contemplati</w:t>
      </w:r>
      <w:r w:rsidR="00AB1D25" w:rsidRPr="00D215FF">
        <w:rPr>
          <w:lang w:eastAsia="en-US"/>
        </w:rPr>
        <w:t>ng</w:t>
      </w:r>
      <w:r w:rsidR="009F43B0" w:rsidRPr="00D215FF">
        <w:rPr>
          <w:lang w:eastAsia="en-US"/>
        </w:rPr>
        <w:t xml:space="preserve"> the higher good</w:t>
      </w:r>
      <w:r w:rsidR="00AB1D25" w:rsidRPr="00D215FF">
        <w:rPr>
          <w:lang w:eastAsia="en-US"/>
        </w:rPr>
        <w:t xml:space="preserve">. Then, </w:t>
      </w:r>
      <w:r w:rsidR="009F43B0" w:rsidRPr="00D215FF">
        <w:rPr>
          <w:lang w:eastAsia="en-US"/>
        </w:rPr>
        <w:t xml:space="preserve">the lower components of ethical cognition and the action given </w:t>
      </w:r>
      <w:r w:rsidR="00AB1D25" w:rsidRPr="00D215FF">
        <w:rPr>
          <w:lang w:eastAsia="en-US"/>
        </w:rPr>
        <w:t xml:space="preserve">joins in, since they are established </w:t>
      </w:r>
      <w:r w:rsidR="009F43B0" w:rsidRPr="00D215FF">
        <w:rPr>
          <w:lang w:eastAsia="en-US"/>
        </w:rPr>
        <w:t>on the basis of sensual imagination and desire (</w:t>
      </w:r>
      <w:r w:rsidR="009F43B0" w:rsidRPr="00D215FF">
        <w:rPr>
          <w:i/>
          <w:lang w:eastAsia="en-US"/>
        </w:rPr>
        <w:t>quod sibi unit imaginationem in appetendo</w:t>
      </w:r>
      <w:r w:rsidR="009F43B0" w:rsidRPr="00D215FF">
        <w:rPr>
          <w:lang w:eastAsia="en-US"/>
        </w:rPr>
        <w:t>).</w:t>
      </w:r>
      <w:r w:rsidR="009F43B0" w:rsidRPr="00D215FF">
        <w:rPr>
          <w:szCs w:val="24"/>
          <w:vertAlign w:val="superscript"/>
        </w:rPr>
        <w:footnoteReference w:id="535"/>
      </w:r>
      <w:r w:rsidR="009F43B0" w:rsidRPr="00D215FF">
        <w:rPr>
          <w:lang w:eastAsia="en-US"/>
        </w:rPr>
        <w:t xml:space="preserve"> </w:t>
      </w:r>
      <w:r w:rsidR="001F5213" w:rsidRPr="00D215FF">
        <w:rPr>
          <w:lang w:eastAsia="en-US"/>
        </w:rPr>
        <w:t>Rufus</w:t>
      </w:r>
      <w:r w:rsidR="00ED16D9" w:rsidRPr="00D215FF">
        <w:rPr>
          <w:lang w:eastAsia="en-US"/>
        </w:rPr>
        <w:t>’</w:t>
      </w:r>
      <w:r w:rsidR="004E46BD" w:rsidRPr="00D215FF">
        <w:rPr>
          <w:lang w:eastAsia="en-US"/>
        </w:rPr>
        <w:t>s</w:t>
      </w:r>
      <w:r w:rsidR="001F5213" w:rsidRPr="00D215FF">
        <w:rPr>
          <w:lang w:eastAsia="en-US"/>
        </w:rPr>
        <w:t xml:space="preserve"> practical intellect is reduced to the theoretical one and determines both the sensual imagination and the will through the exposure from behind </w:t>
      </w:r>
      <w:r w:rsidR="004E46BD" w:rsidRPr="00D215FF">
        <w:rPr>
          <w:lang w:eastAsia="en-US"/>
        </w:rPr>
        <w:t xml:space="preserve">made by the act of Avicennist </w:t>
      </w:r>
      <w:r w:rsidR="001F5213" w:rsidRPr="00D215FF">
        <w:rPr>
          <w:lang w:eastAsia="en-US"/>
        </w:rPr>
        <w:t xml:space="preserve">self-reflection. Rufus, and after him the second Averroism, work with the reverse scheme of the practical </w:t>
      </w:r>
      <w:r w:rsidR="00F14798" w:rsidRPr="00D215FF">
        <w:rPr>
          <w:lang w:eastAsia="en-US"/>
        </w:rPr>
        <w:t xml:space="preserve">intellect </w:t>
      </w:r>
      <w:r w:rsidR="001F5213" w:rsidRPr="00D215FF">
        <w:rPr>
          <w:lang w:eastAsia="en-US"/>
        </w:rPr>
        <w:t xml:space="preserve">than </w:t>
      </w:r>
      <w:r w:rsidR="00F14798" w:rsidRPr="00D215FF">
        <w:rPr>
          <w:lang w:eastAsia="en-US"/>
        </w:rPr>
        <w:t xml:space="preserve">the </w:t>
      </w:r>
      <w:r w:rsidR="001F5213" w:rsidRPr="00D215FF">
        <w:rPr>
          <w:lang w:eastAsia="en-US"/>
        </w:rPr>
        <w:t xml:space="preserve">classical Aristotelianism. The interpretation of the ethics corresponds to the scheme of cognition </w:t>
      </w:r>
      <w:r w:rsidR="00F14798" w:rsidRPr="00D215FF">
        <w:rPr>
          <w:lang w:eastAsia="en-US"/>
        </w:rPr>
        <w:t xml:space="preserve">made by </w:t>
      </w:r>
      <w:r w:rsidR="001F5213" w:rsidRPr="00D215FF">
        <w:rPr>
          <w:lang w:eastAsia="en-US"/>
        </w:rPr>
        <w:t xml:space="preserve">Oxfordian Fallacy. The actualization of the practical intellect proceeds in the deductive scheme, in which the ethical good, as a specific </w:t>
      </w:r>
      <w:r w:rsidR="001F5213" w:rsidRPr="00D215FF">
        <w:rPr>
          <w:i/>
          <w:lang w:eastAsia="en-US"/>
        </w:rPr>
        <w:t>scibile</w:t>
      </w:r>
      <w:r w:rsidR="001F5213" w:rsidRPr="00D215FF">
        <w:rPr>
          <w:lang w:eastAsia="en-US"/>
        </w:rPr>
        <w:t xml:space="preserve">, descends from the higher </w:t>
      </w:r>
      <w:r w:rsidR="005E39AA" w:rsidRPr="00D215FF">
        <w:rPr>
          <w:lang w:eastAsia="en-US"/>
        </w:rPr>
        <w:t xml:space="preserve">forms </w:t>
      </w:r>
      <w:r w:rsidR="001F5213" w:rsidRPr="00D215FF">
        <w:rPr>
          <w:lang w:eastAsia="en-US"/>
        </w:rPr>
        <w:t>to the lower contingent form</w:t>
      </w:r>
      <w:r w:rsidR="005E39AA" w:rsidRPr="00D215FF">
        <w:rPr>
          <w:lang w:eastAsia="en-US"/>
        </w:rPr>
        <w:t>s</w:t>
      </w:r>
      <w:r w:rsidR="001F5213" w:rsidRPr="00D215FF">
        <w:rPr>
          <w:lang w:eastAsia="en-US"/>
        </w:rPr>
        <w:t xml:space="preserve"> according to the scenario of </w:t>
      </w:r>
      <w:r w:rsidR="001F5213" w:rsidRPr="00D215FF">
        <w:rPr>
          <w:i/>
          <w:lang w:eastAsia="en-US"/>
        </w:rPr>
        <w:t>Liber de causis</w:t>
      </w:r>
      <w:r w:rsidR="001028E8" w:rsidRPr="00D215FF">
        <w:rPr>
          <w:lang w:eastAsia="en-US"/>
        </w:rPr>
        <w:t>. T</w:t>
      </w:r>
      <w:r w:rsidR="001F5213" w:rsidRPr="00D215FF">
        <w:rPr>
          <w:lang w:eastAsia="en-US"/>
        </w:rPr>
        <w:t xml:space="preserve">his dualistic definition of good and its recognition </w:t>
      </w:r>
      <w:r w:rsidR="001028E8" w:rsidRPr="00D215FF">
        <w:rPr>
          <w:lang w:eastAsia="en-US"/>
        </w:rPr>
        <w:t>determines the reading of Aristotle</w:t>
      </w:r>
      <w:r w:rsidR="00ED16D9" w:rsidRPr="00D215FF">
        <w:rPr>
          <w:lang w:eastAsia="en-US"/>
        </w:rPr>
        <w:t>’</w:t>
      </w:r>
      <w:r w:rsidR="001028E8" w:rsidRPr="00D215FF">
        <w:rPr>
          <w:lang w:eastAsia="en-US"/>
        </w:rPr>
        <w:t xml:space="preserve">s </w:t>
      </w:r>
      <w:r w:rsidR="001028E8" w:rsidRPr="00D215FF">
        <w:rPr>
          <w:i/>
          <w:lang w:eastAsia="en-US"/>
        </w:rPr>
        <w:t>E</w:t>
      </w:r>
      <w:r w:rsidR="001F5213" w:rsidRPr="00D215FF">
        <w:rPr>
          <w:i/>
          <w:lang w:eastAsia="en-US"/>
        </w:rPr>
        <w:t>thics</w:t>
      </w:r>
      <w:r w:rsidR="001F5213" w:rsidRPr="00D215FF">
        <w:rPr>
          <w:lang w:eastAsia="en-US"/>
        </w:rPr>
        <w:t>. Let</w:t>
      </w:r>
      <w:r w:rsidR="00ED16D9" w:rsidRPr="00D215FF">
        <w:rPr>
          <w:lang w:eastAsia="en-US"/>
        </w:rPr>
        <w:t>’</w:t>
      </w:r>
      <w:r w:rsidR="001F5213" w:rsidRPr="00D215FF">
        <w:rPr>
          <w:lang w:eastAsia="en-US"/>
        </w:rPr>
        <w:t xml:space="preserve">s recall the two-stage structure of </w:t>
      </w:r>
      <w:r w:rsidR="00462F8C" w:rsidRPr="00D215FF">
        <w:rPr>
          <w:i/>
          <w:lang w:eastAsia="en-US"/>
        </w:rPr>
        <w:t>Commentaire de</w:t>
      </w:r>
      <w:r w:rsidR="00ED16D9" w:rsidRPr="00D215FF">
        <w:rPr>
          <w:i/>
          <w:lang w:eastAsia="en-US"/>
        </w:rPr>
        <w:t> </w:t>
      </w:r>
      <w:r w:rsidR="00462F8C" w:rsidRPr="00D215FF">
        <w:rPr>
          <w:i/>
          <w:lang w:eastAsia="en-US"/>
        </w:rPr>
        <w:t>Paris</w:t>
      </w:r>
      <w:r w:rsidR="00462F8C" w:rsidRPr="00D215FF">
        <w:rPr>
          <w:lang w:eastAsia="en-US"/>
        </w:rPr>
        <w:t xml:space="preserve"> that referred to </w:t>
      </w:r>
      <w:r w:rsidR="00462F8C" w:rsidRPr="00D215FF">
        <w:rPr>
          <w:i/>
          <w:lang w:eastAsia="en-US"/>
        </w:rPr>
        <w:t>Ethi</w:t>
      </w:r>
      <w:r w:rsidR="001F5213" w:rsidRPr="00D215FF">
        <w:rPr>
          <w:i/>
          <w:lang w:eastAsia="en-US"/>
        </w:rPr>
        <w:t>ca Nova</w:t>
      </w:r>
      <w:r w:rsidR="001F5213" w:rsidRPr="00D215FF">
        <w:rPr>
          <w:lang w:eastAsia="en-US"/>
        </w:rPr>
        <w:t xml:space="preserve"> cited above. Rufus is the first known author of the newly emerging school of </w:t>
      </w:r>
      <w:r w:rsidR="001F5213" w:rsidRPr="00D215FF">
        <w:rPr>
          <w:i/>
          <w:lang w:eastAsia="en-US"/>
        </w:rPr>
        <w:t>Modernorum</w:t>
      </w:r>
      <w:r w:rsidR="00AD5ADF" w:rsidRPr="00D215FF">
        <w:rPr>
          <w:lang w:eastAsia="en-US"/>
        </w:rPr>
        <w:t>, who used this two-floor</w:t>
      </w:r>
      <w:r w:rsidR="001F5213" w:rsidRPr="00D215FF">
        <w:rPr>
          <w:lang w:eastAsia="en-US"/>
        </w:rPr>
        <w:t xml:space="preserve"> structure </w:t>
      </w:r>
      <w:r w:rsidR="009538EC" w:rsidRPr="00D215FF">
        <w:rPr>
          <w:lang w:eastAsia="en-US"/>
        </w:rPr>
        <w:t xml:space="preserve">for the ethics </w:t>
      </w:r>
      <w:r w:rsidR="001F5213" w:rsidRPr="00D215FF">
        <w:rPr>
          <w:lang w:eastAsia="en-US"/>
        </w:rPr>
        <w:t xml:space="preserve">before 1240. It is clear from his definition of action that the practical intellect has </w:t>
      </w:r>
      <w:r w:rsidR="00AD4A2D" w:rsidRPr="00D215FF">
        <w:rPr>
          <w:lang w:eastAsia="en-US"/>
        </w:rPr>
        <w:t xml:space="preserve">no </w:t>
      </w:r>
      <w:r w:rsidR="001F5213" w:rsidRPr="00D215FF">
        <w:rPr>
          <w:lang w:eastAsia="en-US"/>
        </w:rPr>
        <w:t>act</w:t>
      </w:r>
      <w:r w:rsidR="00AD4A2D" w:rsidRPr="00D215FF">
        <w:rPr>
          <w:lang w:eastAsia="en-US"/>
        </w:rPr>
        <w:t>ivities</w:t>
      </w:r>
      <w:r w:rsidR="001F5213" w:rsidRPr="00D215FF">
        <w:rPr>
          <w:lang w:eastAsia="en-US"/>
        </w:rPr>
        <w:t xml:space="preserve"> </w:t>
      </w:r>
      <w:r w:rsidR="002D38F4" w:rsidRPr="00D215FF">
        <w:rPr>
          <w:lang w:eastAsia="en-US"/>
        </w:rPr>
        <w:t>or the</w:t>
      </w:r>
      <w:r w:rsidR="00AD4A2D" w:rsidRPr="00D215FF">
        <w:rPr>
          <w:lang w:eastAsia="en-US"/>
        </w:rPr>
        <w:t xml:space="preserve"> nature of its own</w:t>
      </w:r>
      <w:r w:rsidR="001F5213" w:rsidRPr="00D215FF">
        <w:rPr>
          <w:lang w:eastAsia="en-US"/>
        </w:rPr>
        <w:t xml:space="preserve">. The practical intellect merely represents a new variation of the theoretical consideration </w:t>
      </w:r>
      <w:r w:rsidR="0025237F" w:rsidRPr="00D215FF">
        <w:rPr>
          <w:lang w:eastAsia="en-US"/>
        </w:rPr>
        <w:t xml:space="preserve">that refers to </w:t>
      </w:r>
      <w:r w:rsidR="001F5213" w:rsidRPr="00D215FF">
        <w:rPr>
          <w:lang w:eastAsia="en-US"/>
        </w:rPr>
        <w:t>cont</w:t>
      </w:r>
      <w:r w:rsidR="007A1D8F" w:rsidRPr="00D215FF">
        <w:rPr>
          <w:lang w:eastAsia="en-US"/>
        </w:rPr>
        <w:t xml:space="preserve">ingent species of the good. </w:t>
      </w:r>
      <w:r w:rsidR="001F5213" w:rsidRPr="00D215FF">
        <w:rPr>
          <w:lang w:eastAsia="en-US"/>
        </w:rPr>
        <w:t>Porretan</w:t>
      </w:r>
      <w:r w:rsidR="007A1D8F" w:rsidRPr="00D215FF">
        <w:rPr>
          <w:lang w:eastAsia="en-US"/>
        </w:rPr>
        <w:t xml:space="preserve"> good “</w:t>
      </w:r>
      <w:r w:rsidR="001F5213" w:rsidRPr="00D215FF">
        <w:rPr>
          <w:lang w:eastAsia="en-US"/>
        </w:rPr>
        <w:t>ex</w:t>
      </w:r>
      <w:r w:rsidR="007A1D8F" w:rsidRPr="00D215FF">
        <w:rPr>
          <w:lang w:eastAsia="en-US"/>
        </w:rPr>
        <w:t>sists”</w:t>
      </w:r>
      <w:r w:rsidR="001F5213" w:rsidRPr="00D215FF">
        <w:rPr>
          <w:lang w:eastAsia="en-US"/>
        </w:rPr>
        <w:t xml:space="preserve"> as a substance and then </w:t>
      </w:r>
      <w:r w:rsidR="007A1D8F" w:rsidRPr="00D215FF">
        <w:rPr>
          <w:lang w:eastAsia="en-US"/>
        </w:rPr>
        <w:t xml:space="preserve">put its effects in </w:t>
      </w:r>
      <w:r w:rsidR="001F5213" w:rsidRPr="00D215FF">
        <w:rPr>
          <w:lang w:eastAsia="en-US"/>
        </w:rPr>
        <w:t>reality.</w:t>
      </w:r>
    </w:p>
    <w:p w14:paraId="2AFADAD7" w14:textId="2493FAA6" w:rsidR="001F5213" w:rsidRPr="00D215FF" w:rsidRDefault="001F5213" w:rsidP="001F5213">
      <w:pPr>
        <w:pStyle w:val="Citace"/>
      </w:pPr>
      <w:r w:rsidRPr="00D215FF">
        <w:t xml:space="preserve">“The object of cognition of the practical intellect is the form of the thing or the thing itself. But not in the way in which it itself exists as a </w:t>
      </w:r>
      <w:r w:rsidR="00DD1BCE" w:rsidRPr="00D215FF">
        <w:t>actualized</w:t>
      </w:r>
      <w:r w:rsidRPr="00D215FF">
        <w:t xml:space="preserve"> being, but in so far as the intellect conceives it as a species which, th</w:t>
      </w:r>
      <w:r w:rsidR="00443E78" w:rsidRPr="00D215FF">
        <w:t xml:space="preserve">rough the given thing, extends itself into a kind of some </w:t>
      </w:r>
      <w:r w:rsidRPr="00D215FF">
        <w:t>activity (</w:t>
      </w:r>
      <w:r w:rsidRPr="00D215FF">
        <w:rPr>
          <w:i/>
        </w:rPr>
        <w:t xml:space="preserve">res illa extendit se </w:t>
      </w:r>
      <w:r w:rsidRPr="00D215FF">
        <w:rPr>
          <w:i/>
        </w:rPr>
        <w:lastRenderedPageBreak/>
        <w:t>in operationem</w:t>
      </w:r>
      <w:r w:rsidRPr="00D215FF">
        <w:t xml:space="preserve">). With regard to this </w:t>
      </w:r>
      <w:r w:rsidR="00CD4C10" w:rsidRPr="00D215FF">
        <w:t>definition</w:t>
      </w:r>
      <w:r w:rsidRPr="00D215FF">
        <w:t xml:space="preserve">, the thing is </w:t>
      </w:r>
      <w:r w:rsidR="006F0668" w:rsidRPr="00D215FF">
        <w:t xml:space="preserve">stated </w:t>
      </w:r>
      <w:r w:rsidR="00CD4C10" w:rsidRPr="00D215FF">
        <w:t>to be good</w:t>
      </w:r>
      <w:r w:rsidRPr="00D215FF">
        <w:t xml:space="preserve">. Then the good, as a </w:t>
      </w:r>
      <w:r w:rsidR="00DD1BCE" w:rsidRPr="00D215FF">
        <w:t>actualized</w:t>
      </w:r>
      <w:r w:rsidRPr="00D215FF">
        <w:t xml:space="preserve"> good, </w:t>
      </w:r>
      <w:r w:rsidR="00760537" w:rsidRPr="00D215FF">
        <w:t xml:space="preserve">makes </w:t>
      </w:r>
      <w:r w:rsidRPr="00D215FF">
        <w:t xml:space="preserve">the </w:t>
      </w:r>
      <w:r w:rsidR="00760537" w:rsidRPr="00D215FF">
        <w:t>ob</w:t>
      </w:r>
      <w:r w:rsidRPr="00D215FF">
        <w:t>ject of the practical intellect.” </w:t>
      </w:r>
      <w:r w:rsidRPr="00D215FF">
        <w:rPr>
          <w:vertAlign w:val="superscript"/>
        </w:rPr>
        <w:footnoteReference w:id="536"/>
      </w:r>
      <w:r w:rsidRPr="00D215FF">
        <w:t xml:space="preserve">  </w:t>
      </w:r>
    </w:p>
    <w:p w14:paraId="4C2AD8C7" w14:textId="5BE1E21B" w:rsidR="00F84A01" w:rsidRPr="00D215FF" w:rsidRDefault="001F5213" w:rsidP="00F84A01">
      <w:pPr>
        <w:rPr>
          <w:lang w:eastAsia="en-US"/>
        </w:rPr>
      </w:pPr>
      <w:r w:rsidRPr="00D215FF">
        <w:rPr>
          <w:lang w:eastAsia="en-US"/>
        </w:rPr>
        <w:t>The first moveme</w:t>
      </w:r>
      <w:r w:rsidR="00FE7A89" w:rsidRPr="00D215FF">
        <w:rPr>
          <w:lang w:eastAsia="en-US"/>
        </w:rPr>
        <w:t>nt contains the complete univocal</w:t>
      </w:r>
      <w:r w:rsidRPr="00D215FF">
        <w:rPr>
          <w:lang w:eastAsia="en-US"/>
        </w:rPr>
        <w:t xml:space="preserve"> scenario of the second Averroism, which sophistically mixes the object of theoretical cognition and that of practical action. The key determination of the practical intellect is the activity of the theoretical intellect</w:t>
      </w:r>
      <w:r w:rsidR="00B33A62" w:rsidRPr="00D215FF">
        <w:rPr>
          <w:lang w:eastAsia="en-US"/>
        </w:rPr>
        <w:t xml:space="preserve">. It passes </w:t>
      </w:r>
      <w:r w:rsidRPr="00D215FF">
        <w:rPr>
          <w:lang w:eastAsia="en-US"/>
        </w:rPr>
        <w:t xml:space="preserve">in the mode of the Porretan </w:t>
      </w:r>
      <w:r w:rsidR="00B33A62" w:rsidRPr="00D215FF">
        <w:rPr>
          <w:lang w:eastAsia="en-US"/>
        </w:rPr>
        <w:t>“</w:t>
      </w:r>
      <w:r w:rsidRPr="00D215FF">
        <w:rPr>
          <w:i/>
          <w:lang w:eastAsia="en-US"/>
        </w:rPr>
        <w:t>existere</w:t>
      </w:r>
      <w:r w:rsidR="00B33A62" w:rsidRPr="00D215FF">
        <w:rPr>
          <w:lang w:eastAsia="en-US"/>
        </w:rPr>
        <w:t>”</w:t>
      </w:r>
      <w:r w:rsidRPr="00D215FF">
        <w:rPr>
          <w:lang w:eastAsia="en-US"/>
        </w:rPr>
        <w:t xml:space="preserve"> from the permanent species into its contingent existence (</w:t>
      </w:r>
      <w:r w:rsidRPr="00D215FF">
        <w:rPr>
          <w:i/>
          <w:lang w:eastAsia="en-US"/>
        </w:rPr>
        <w:t>extendit se in operationem</w:t>
      </w:r>
      <w:r w:rsidRPr="00D215FF">
        <w:rPr>
          <w:lang w:eastAsia="en-US"/>
        </w:rPr>
        <w:t>).</w:t>
      </w:r>
      <w:r w:rsidR="00B20734" w:rsidRPr="00D215FF">
        <w:rPr>
          <w:lang w:eastAsia="en-US"/>
        </w:rPr>
        <w:t xml:space="preserve"> Rufus</w:t>
      </w:r>
      <w:r w:rsidR="00ED16D9" w:rsidRPr="00D215FF">
        <w:rPr>
          <w:lang w:eastAsia="en-US"/>
        </w:rPr>
        <w:t>’</w:t>
      </w:r>
      <w:r w:rsidR="00FB2C23" w:rsidRPr="00D215FF">
        <w:rPr>
          <w:lang w:eastAsia="en-US"/>
        </w:rPr>
        <w:t>s</w:t>
      </w:r>
      <w:r w:rsidR="00B20734" w:rsidRPr="00D215FF">
        <w:rPr>
          <w:lang w:eastAsia="en-US"/>
        </w:rPr>
        <w:t xml:space="preserve"> extension of the theoretical intellect into the practical has nothing in common with </w:t>
      </w:r>
      <w:r w:rsidR="00FB2C23" w:rsidRPr="00D215FF">
        <w:rPr>
          <w:lang w:eastAsia="en-US"/>
        </w:rPr>
        <w:t xml:space="preserve">the </w:t>
      </w:r>
      <w:r w:rsidR="00B20734" w:rsidRPr="00D215FF">
        <w:rPr>
          <w:lang w:eastAsia="en-US"/>
        </w:rPr>
        <w:t>Aristotelian s</w:t>
      </w:r>
      <w:r w:rsidR="00FB2C23" w:rsidRPr="00D215FF">
        <w:rPr>
          <w:lang w:eastAsia="en-US"/>
        </w:rPr>
        <w:t>cenario</w:t>
      </w:r>
      <w:r w:rsidR="00B20734" w:rsidRPr="00D215FF">
        <w:rPr>
          <w:lang w:eastAsia="en-US"/>
        </w:rPr>
        <w:t>. The found</w:t>
      </w:r>
      <w:r w:rsidR="00BF091D" w:rsidRPr="00D215FF">
        <w:rPr>
          <w:lang w:eastAsia="en-US"/>
        </w:rPr>
        <w:t>er of modernity represents the N</w:t>
      </w:r>
      <w:r w:rsidR="00B20734" w:rsidRPr="00D215FF">
        <w:rPr>
          <w:lang w:eastAsia="en-US"/>
        </w:rPr>
        <w:t>eoplatonic transition from the objective species of good to its contingent occurrence in real action</w:t>
      </w:r>
      <w:r w:rsidR="00EA0274" w:rsidRPr="00D215FF">
        <w:rPr>
          <w:lang w:eastAsia="en-US"/>
        </w:rPr>
        <w:t>s</w:t>
      </w:r>
      <w:r w:rsidR="00B20734" w:rsidRPr="00D215FF">
        <w:rPr>
          <w:lang w:eastAsia="en-US"/>
        </w:rPr>
        <w:t>. The object of action is the form of the thing (</w:t>
      </w:r>
      <w:r w:rsidR="00B20734" w:rsidRPr="00D215FF">
        <w:rPr>
          <w:i/>
          <w:lang w:eastAsia="en-US"/>
        </w:rPr>
        <w:t>forma rei</w:t>
      </w:r>
      <w:r w:rsidR="00B20734" w:rsidRPr="00D215FF">
        <w:rPr>
          <w:lang w:eastAsia="en-US"/>
        </w:rPr>
        <w:t>), which is not given in reality as the first substance (</w:t>
      </w:r>
      <w:r w:rsidR="00B20734" w:rsidRPr="00D215FF">
        <w:rPr>
          <w:i/>
          <w:lang w:eastAsia="en-US"/>
        </w:rPr>
        <w:t>res non in se prout ens est</w:t>
      </w:r>
      <w:r w:rsidR="00B20734" w:rsidRPr="00D215FF">
        <w:rPr>
          <w:lang w:eastAsia="en-US"/>
        </w:rPr>
        <w:t xml:space="preserve">). The practical intellect considers them through the </w:t>
      </w:r>
      <w:r w:rsidR="00DD1BCE" w:rsidRPr="00D215FF">
        <w:rPr>
          <w:lang w:eastAsia="en-US"/>
        </w:rPr>
        <w:t>actualized</w:t>
      </w:r>
      <w:r w:rsidR="00B20734" w:rsidRPr="00D215FF">
        <w:rPr>
          <w:lang w:eastAsia="en-US"/>
        </w:rPr>
        <w:t xml:space="preserve"> species of good (</w:t>
      </w:r>
      <w:r w:rsidR="00B20734" w:rsidRPr="00D215FF">
        <w:rPr>
          <w:i/>
          <w:lang w:eastAsia="en-US"/>
        </w:rPr>
        <w:t>per speciem suam</w:t>
      </w:r>
      <w:r w:rsidR="00B20734" w:rsidRPr="00D215FF">
        <w:rPr>
          <w:lang w:eastAsia="en-US"/>
        </w:rPr>
        <w:t>). The good, as a species, is not produced in the process of cognition and volition, but exists as an independent and self-sufficient form, which encroaches on the reality of the first substances. Rufus, from the point of view of the practical intellect, produced a hyposta</w:t>
      </w:r>
      <w:r w:rsidR="00355D85" w:rsidRPr="00D215FF">
        <w:rPr>
          <w:lang w:eastAsia="en-US"/>
        </w:rPr>
        <w:t>t</w:t>
      </w:r>
      <w:r w:rsidR="00B20734" w:rsidRPr="00D215FF">
        <w:rPr>
          <w:lang w:eastAsia="en-US"/>
        </w:rPr>
        <w:t>ized species of good, considered by the theoretical intellect. If this intellect determines human action by the good related species given to the contingent, then it is practical. This new being of the third kind is created by the extension of the hyposta</w:t>
      </w:r>
      <w:r w:rsidR="00355D85" w:rsidRPr="00D215FF">
        <w:rPr>
          <w:lang w:eastAsia="en-US"/>
        </w:rPr>
        <w:t>t</w:t>
      </w:r>
      <w:r w:rsidR="00B20734" w:rsidRPr="00D215FF">
        <w:rPr>
          <w:lang w:eastAsia="en-US"/>
        </w:rPr>
        <w:t>ized go</w:t>
      </w:r>
      <w:r w:rsidR="00F84A01" w:rsidRPr="00D215FF">
        <w:rPr>
          <w:lang w:eastAsia="en-US"/>
        </w:rPr>
        <w:t xml:space="preserve">od into the changeable reality. </w:t>
      </w:r>
      <w:r w:rsidR="006A4B7B" w:rsidRPr="00D215FF">
        <w:rPr>
          <w:lang w:eastAsia="en-US"/>
        </w:rPr>
        <w:t>Rufus</w:t>
      </w:r>
      <w:r w:rsidR="00ED16D9" w:rsidRPr="00D215FF">
        <w:rPr>
          <w:lang w:eastAsia="en-US"/>
        </w:rPr>
        <w:t>’</w:t>
      </w:r>
      <w:r w:rsidR="00355D85" w:rsidRPr="00D215FF">
        <w:rPr>
          <w:lang w:eastAsia="en-US"/>
        </w:rPr>
        <w:t>s</w:t>
      </w:r>
      <w:r w:rsidR="006A4B7B" w:rsidRPr="00D215FF">
        <w:rPr>
          <w:lang w:eastAsia="en-US"/>
        </w:rPr>
        <w:t xml:space="preserve"> conception of “</w:t>
      </w:r>
      <w:r w:rsidR="006A4B7B" w:rsidRPr="00D215FF">
        <w:rPr>
          <w:i/>
          <w:lang w:eastAsia="en-US"/>
        </w:rPr>
        <w:t>exsistere</w:t>
      </w:r>
      <w:r w:rsidR="006A4B7B" w:rsidRPr="00D215FF">
        <w:rPr>
          <w:lang w:eastAsia="en-US"/>
        </w:rPr>
        <w:t>” (OBJ</w:t>
      </w:r>
      <w:r w:rsidR="00ED16D9" w:rsidRPr="00D215FF">
        <w:rPr>
          <w:lang w:eastAsia="en-US"/>
        </w:rPr>
        <w:t> </w:t>
      </w:r>
      <w:r w:rsidR="006A4B7B" w:rsidRPr="00D215FF">
        <w:rPr>
          <w:lang w:eastAsia="en-US"/>
        </w:rPr>
        <w:t>II, ch. 3.3.2) forms t</w:t>
      </w:r>
      <w:r w:rsidR="00B20734" w:rsidRPr="00D215FF">
        <w:rPr>
          <w:lang w:eastAsia="en-US"/>
        </w:rPr>
        <w:t>he basis of modern definiti</w:t>
      </w:r>
      <w:r w:rsidR="006A4B7B" w:rsidRPr="00D215FF">
        <w:rPr>
          <w:lang w:eastAsia="en-US"/>
        </w:rPr>
        <w:t>on of the practical intellect</w:t>
      </w:r>
      <w:r w:rsidR="00B20734" w:rsidRPr="00D215FF">
        <w:rPr>
          <w:lang w:eastAsia="en-US"/>
        </w:rPr>
        <w:t>. The speci</w:t>
      </w:r>
      <w:r w:rsidR="006157D5" w:rsidRPr="00D215FF">
        <w:rPr>
          <w:lang w:eastAsia="en-US"/>
        </w:rPr>
        <w:t>fic hyposta</w:t>
      </w:r>
      <w:r w:rsidR="00B72976" w:rsidRPr="00D215FF">
        <w:rPr>
          <w:lang w:eastAsia="en-US"/>
        </w:rPr>
        <w:t>t</w:t>
      </w:r>
      <w:r w:rsidR="006157D5" w:rsidRPr="00D215FF">
        <w:rPr>
          <w:lang w:eastAsia="en-US"/>
        </w:rPr>
        <w:t>ized good “</w:t>
      </w:r>
      <w:r w:rsidR="006157D5" w:rsidRPr="00D215FF">
        <w:rPr>
          <w:i/>
          <w:lang w:eastAsia="en-US"/>
        </w:rPr>
        <w:t>exsistit</w:t>
      </w:r>
      <w:r w:rsidR="006157D5" w:rsidRPr="00D215FF">
        <w:rPr>
          <w:lang w:eastAsia="en-US"/>
        </w:rPr>
        <w:t>”</w:t>
      </w:r>
      <w:r w:rsidR="00B20734" w:rsidRPr="00D215FF">
        <w:rPr>
          <w:lang w:eastAsia="en-US"/>
        </w:rPr>
        <w:t xml:space="preserve"> </w:t>
      </w:r>
      <w:r w:rsidR="00AB4AC8" w:rsidRPr="00D215FF">
        <w:rPr>
          <w:lang w:eastAsia="en-US"/>
        </w:rPr>
        <w:t>outside of us in the real world; the practical intellect r</w:t>
      </w:r>
      <w:r w:rsidR="00B20734" w:rsidRPr="00D215FF">
        <w:rPr>
          <w:lang w:eastAsia="en-US"/>
        </w:rPr>
        <w:t>ecogniz</w:t>
      </w:r>
      <w:r w:rsidR="00AB4AC8" w:rsidRPr="00D215FF">
        <w:rPr>
          <w:lang w:eastAsia="en-US"/>
        </w:rPr>
        <w:t xml:space="preserve">es it </w:t>
      </w:r>
      <w:r w:rsidR="00511AA0" w:rsidRPr="00D215FF">
        <w:rPr>
          <w:lang w:eastAsia="en-US"/>
        </w:rPr>
        <w:t xml:space="preserve">directly </w:t>
      </w:r>
      <w:r w:rsidR="00AB4AC8" w:rsidRPr="00D215FF">
        <w:rPr>
          <w:lang w:eastAsia="en-US"/>
        </w:rPr>
        <w:t xml:space="preserve">and </w:t>
      </w:r>
      <w:r w:rsidR="00511AA0" w:rsidRPr="00D215FF">
        <w:rPr>
          <w:lang w:eastAsia="en-US"/>
        </w:rPr>
        <w:t xml:space="preserve">it </w:t>
      </w:r>
      <w:r w:rsidR="00B20734" w:rsidRPr="00D215FF">
        <w:rPr>
          <w:lang w:eastAsia="en-US"/>
        </w:rPr>
        <w:t>shapes our contingent ethical actions</w:t>
      </w:r>
      <w:r w:rsidR="00AB4AC8" w:rsidRPr="00D215FF">
        <w:rPr>
          <w:lang w:eastAsia="en-US"/>
        </w:rPr>
        <w:t xml:space="preserve"> accordingly</w:t>
      </w:r>
      <w:r w:rsidR="00B20734" w:rsidRPr="00D215FF">
        <w:rPr>
          <w:lang w:eastAsia="en-US"/>
        </w:rPr>
        <w:t>. Rufus</w:t>
      </w:r>
      <w:r w:rsidR="00ED16D9" w:rsidRPr="00D215FF">
        <w:rPr>
          <w:lang w:eastAsia="en-US"/>
        </w:rPr>
        <w:t>’</w:t>
      </w:r>
      <w:r w:rsidR="00016C7A" w:rsidRPr="00D215FF">
        <w:rPr>
          <w:lang w:eastAsia="en-US"/>
        </w:rPr>
        <w:t>s</w:t>
      </w:r>
      <w:r w:rsidR="00B20734" w:rsidRPr="00D215FF">
        <w:rPr>
          <w:lang w:eastAsia="en-US"/>
        </w:rPr>
        <w:t xml:space="preserve"> species reaches into the intellect as an effective cause with regard to the realizable good from the real thing and leads the practical intellect to action (</w:t>
      </w:r>
      <w:r w:rsidR="00B20734" w:rsidRPr="00D215FF">
        <w:rPr>
          <w:i/>
          <w:lang w:eastAsia="en-US"/>
        </w:rPr>
        <w:t>res illa extendit se in operationem</w:t>
      </w:r>
      <w:r w:rsidR="00B20734" w:rsidRPr="00D215FF">
        <w:rPr>
          <w:lang w:eastAsia="en-US"/>
        </w:rPr>
        <w:t xml:space="preserve">). The sophistically </w:t>
      </w:r>
      <w:r w:rsidR="00922119" w:rsidRPr="00D215FF">
        <w:rPr>
          <w:lang w:eastAsia="en-US"/>
        </w:rPr>
        <w:t xml:space="preserve">defined </w:t>
      </w:r>
      <w:r w:rsidR="00B20734" w:rsidRPr="00D215FF">
        <w:rPr>
          <w:lang w:eastAsia="en-US"/>
        </w:rPr>
        <w:t>species of the good establishes the singular effect</w:t>
      </w:r>
      <w:r w:rsidR="00922119" w:rsidRPr="00D215FF">
        <w:rPr>
          <w:lang w:eastAsia="en-US"/>
        </w:rPr>
        <w:t>s</w:t>
      </w:r>
      <w:r w:rsidR="00B20734" w:rsidRPr="00D215FF">
        <w:rPr>
          <w:lang w:eastAsia="en-US"/>
        </w:rPr>
        <w:t xml:space="preserve"> in man through objective universality. This connection of singular causality and universality in a</w:t>
      </w:r>
      <w:r w:rsidR="00355D85" w:rsidRPr="00D215FF">
        <w:rPr>
          <w:lang w:eastAsia="en-US"/>
        </w:rPr>
        <w:t>n</w:t>
      </w:r>
      <w:r w:rsidR="00B20734" w:rsidRPr="00D215FF">
        <w:rPr>
          <w:lang w:eastAsia="en-US"/>
        </w:rPr>
        <w:t xml:space="preserve"> </w:t>
      </w:r>
      <w:r w:rsidR="00DD1BCE" w:rsidRPr="00D215FF">
        <w:rPr>
          <w:lang w:eastAsia="en-US"/>
        </w:rPr>
        <w:t>actualized</w:t>
      </w:r>
      <w:r w:rsidR="00B20734" w:rsidRPr="00D215FF">
        <w:rPr>
          <w:lang w:eastAsia="en-US"/>
        </w:rPr>
        <w:t xml:space="preserve"> species as a </w:t>
      </w:r>
      <w:r w:rsidR="00DD1BCE" w:rsidRPr="00D215FF">
        <w:rPr>
          <w:lang w:eastAsia="en-US"/>
        </w:rPr>
        <w:t>actualized</w:t>
      </w:r>
      <w:r w:rsidR="00B20734" w:rsidRPr="00D215FF">
        <w:rPr>
          <w:lang w:eastAsia="en-US"/>
        </w:rPr>
        <w:t xml:space="preserve"> pseudo-substance forms an object of cognition of the practical intellect (</w:t>
      </w:r>
      <w:r w:rsidR="00B20734" w:rsidRPr="00D215FF">
        <w:rPr>
          <w:i/>
          <w:lang w:eastAsia="en-US"/>
        </w:rPr>
        <w:t>inquantum bonum actuale est obiectum practici intellectus</w:t>
      </w:r>
      <w:r w:rsidR="00B20734" w:rsidRPr="00D215FF">
        <w:rPr>
          <w:lang w:eastAsia="en-US"/>
        </w:rPr>
        <w:t xml:space="preserve">). The </w:t>
      </w:r>
      <w:r w:rsidR="009B028B" w:rsidRPr="00D215FF">
        <w:rPr>
          <w:lang w:eastAsia="en-US"/>
        </w:rPr>
        <w:t xml:space="preserve">definition </w:t>
      </w:r>
      <w:r w:rsidR="00B20734" w:rsidRPr="00D215FF">
        <w:rPr>
          <w:lang w:eastAsia="en-US"/>
        </w:rPr>
        <w:t xml:space="preserve">of the good </w:t>
      </w:r>
      <w:r w:rsidR="009B028B" w:rsidRPr="00D215FF">
        <w:rPr>
          <w:lang w:eastAsia="en-US"/>
        </w:rPr>
        <w:t xml:space="preserve">in </w:t>
      </w:r>
      <w:r w:rsidR="00B20734" w:rsidRPr="00D215FF">
        <w:rPr>
          <w:lang w:eastAsia="en-US"/>
        </w:rPr>
        <w:t xml:space="preserve">the school of </w:t>
      </w:r>
      <w:r w:rsidR="00B20734" w:rsidRPr="00D215FF">
        <w:rPr>
          <w:i/>
          <w:lang w:eastAsia="en-US"/>
        </w:rPr>
        <w:t>Modernorum</w:t>
      </w:r>
      <w:r w:rsidR="00B20734" w:rsidRPr="00D215FF">
        <w:rPr>
          <w:lang w:eastAsia="en-US"/>
        </w:rPr>
        <w:t xml:space="preserve"> contains in Rufus</w:t>
      </w:r>
      <w:r w:rsidR="00ED16D9" w:rsidRPr="00D215FF">
        <w:rPr>
          <w:lang w:eastAsia="en-US"/>
        </w:rPr>
        <w:t>’</w:t>
      </w:r>
      <w:r w:rsidR="00B20734" w:rsidRPr="00D215FF">
        <w:rPr>
          <w:lang w:eastAsia="en-US"/>
        </w:rPr>
        <w:t>s scheme both the universality of the concept and the causality of the first substance (</w:t>
      </w:r>
      <w:r w:rsidR="00B20734" w:rsidRPr="00D215FF">
        <w:rPr>
          <w:i/>
          <w:lang w:eastAsia="en-US"/>
        </w:rPr>
        <w:t xml:space="preserve">sub hac </w:t>
      </w:r>
      <w:r w:rsidR="00B20734" w:rsidRPr="00D215FF">
        <w:rPr>
          <w:i/>
          <w:lang w:eastAsia="en-US"/>
        </w:rPr>
        <w:lastRenderedPageBreak/>
        <w:t>ratione dicitur res bona</w:t>
      </w:r>
      <w:r w:rsidR="00B20734" w:rsidRPr="00D215FF">
        <w:rPr>
          <w:lang w:eastAsia="en-US"/>
        </w:rPr>
        <w:t xml:space="preserve">). As a result, the middle link of the practical syllogism </w:t>
      </w:r>
      <w:r w:rsidR="002B7B65" w:rsidRPr="00D215FF">
        <w:rPr>
          <w:lang w:eastAsia="en-US"/>
        </w:rPr>
        <w:t>was</w:t>
      </w:r>
      <w:r w:rsidR="00B20734" w:rsidRPr="00D215FF">
        <w:rPr>
          <w:lang w:eastAsia="en-US"/>
        </w:rPr>
        <w:t xml:space="preserve"> created</w:t>
      </w:r>
      <w:r w:rsidR="002B7B65" w:rsidRPr="00D215FF">
        <w:rPr>
          <w:lang w:eastAsia="en-US"/>
        </w:rPr>
        <w:t>. T</w:t>
      </w:r>
      <w:r w:rsidR="00B20734" w:rsidRPr="00D215FF">
        <w:rPr>
          <w:lang w:eastAsia="en-US"/>
        </w:rPr>
        <w:t xml:space="preserve">he ethics of </w:t>
      </w:r>
      <w:r w:rsidR="00B20734" w:rsidRPr="00D215FF">
        <w:rPr>
          <w:i/>
          <w:lang w:eastAsia="en-US"/>
        </w:rPr>
        <w:t>Modernorum</w:t>
      </w:r>
      <w:r w:rsidR="002B7B65" w:rsidRPr="00D215FF">
        <w:rPr>
          <w:lang w:eastAsia="en-US"/>
        </w:rPr>
        <w:t xml:space="preserve"> got a specific modern definition </w:t>
      </w:r>
      <w:r w:rsidR="00B20734" w:rsidRPr="00D215FF">
        <w:rPr>
          <w:lang w:eastAsia="en-US"/>
        </w:rPr>
        <w:t xml:space="preserve">built on the good as </w:t>
      </w:r>
      <w:r w:rsidR="002B7B65" w:rsidRPr="00D215FF">
        <w:rPr>
          <w:i/>
          <w:lang w:eastAsia="en-US"/>
        </w:rPr>
        <w:t>tertium ens</w:t>
      </w:r>
      <w:r w:rsidR="00B20734" w:rsidRPr="00D215FF">
        <w:rPr>
          <w:lang w:eastAsia="en-US"/>
        </w:rPr>
        <w:t>. Let us recall that this conception of the good as a substance of the third kind was, moreover, connected with the doctrine of universal hylemorphism which Rufus brought to Paris (OBJ</w:t>
      </w:r>
      <w:r w:rsidR="00ED16D9" w:rsidRPr="00D215FF">
        <w:rPr>
          <w:lang w:eastAsia="en-US"/>
        </w:rPr>
        <w:t> </w:t>
      </w:r>
      <w:r w:rsidR="00B20734" w:rsidRPr="00D215FF">
        <w:rPr>
          <w:lang w:eastAsia="en-US"/>
        </w:rPr>
        <w:t xml:space="preserve">II, </w:t>
      </w:r>
      <w:r w:rsidR="007F3562" w:rsidRPr="00D215FF">
        <w:rPr>
          <w:lang w:eastAsia="en-US"/>
        </w:rPr>
        <w:t>ch.</w:t>
      </w:r>
      <w:r w:rsidR="00ED16D9" w:rsidRPr="00D215FF">
        <w:rPr>
          <w:lang w:eastAsia="en-US"/>
        </w:rPr>
        <w:t> </w:t>
      </w:r>
      <w:r w:rsidR="00B20734" w:rsidRPr="00D215FF">
        <w:rPr>
          <w:lang w:eastAsia="en-US"/>
        </w:rPr>
        <w:t xml:space="preserve">3.2). The sophistic Aristotelian combined the good as a substance of the third kind with the effective causality, which he placed outside the individual ethical act of the free-acting person. As a </w:t>
      </w:r>
      <w:r w:rsidR="00DD1BCE" w:rsidRPr="00D215FF">
        <w:rPr>
          <w:lang w:eastAsia="en-US"/>
        </w:rPr>
        <w:t>actualized</w:t>
      </w:r>
      <w:r w:rsidR="00B20734" w:rsidRPr="00D215FF">
        <w:rPr>
          <w:lang w:eastAsia="en-US"/>
        </w:rPr>
        <w:t xml:space="preserve"> substance of the third kind, the good is endowed wi</w:t>
      </w:r>
      <w:r w:rsidR="00F84A01" w:rsidRPr="00D215FF">
        <w:rPr>
          <w:lang w:eastAsia="en-US"/>
        </w:rPr>
        <w:t>th its own effective causality.</w:t>
      </w:r>
    </w:p>
    <w:p w14:paraId="2673F89D" w14:textId="1E826C1C" w:rsidR="00F91093" w:rsidRPr="00D215FF" w:rsidRDefault="00B20734" w:rsidP="006A4B7B">
      <w:pPr>
        <w:ind w:firstLine="708"/>
        <w:rPr>
          <w:lang w:eastAsia="en-US"/>
        </w:rPr>
      </w:pPr>
      <w:r w:rsidRPr="00D215FF">
        <w:rPr>
          <w:lang w:eastAsia="en-US"/>
        </w:rPr>
        <w:t xml:space="preserve">Rufus became the founder of the objective theory of cognition and action, which the first Averroism rejected in principle. </w:t>
      </w:r>
      <w:r w:rsidR="00946AF6" w:rsidRPr="00D215FF">
        <w:rPr>
          <w:lang w:eastAsia="en-US"/>
        </w:rPr>
        <w:t>It is obvious f</w:t>
      </w:r>
      <w:r w:rsidRPr="00D215FF">
        <w:rPr>
          <w:lang w:eastAsia="en-US"/>
        </w:rPr>
        <w:t>rom the present</w:t>
      </w:r>
      <w:r w:rsidR="00946AF6" w:rsidRPr="00D215FF">
        <w:rPr>
          <w:lang w:eastAsia="en-US"/>
        </w:rPr>
        <w:t xml:space="preserve"> interpretation of </w:t>
      </w:r>
      <w:r w:rsidR="00946AF6" w:rsidRPr="00D215FF">
        <w:rPr>
          <w:i/>
          <w:lang w:eastAsia="en-US"/>
        </w:rPr>
        <w:t>Nicomachean E</w:t>
      </w:r>
      <w:r w:rsidRPr="00D215FF">
        <w:rPr>
          <w:i/>
          <w:lang w:eastAsia="en-US"/>
        </w:rPr>
        <w:t>thics</w:t>
      </w:r>
      <w:r w:rsidRPr="00D215FF">
        <w:rPr>
          <w:lang w:eastAsia="en-US"/>
        </w:rPr>
        <w:t>, that the first fundamental dispute about the emergence of autonomous ethics and politi</w:t>
      </w:r>
      <w:r w:rsidR="00946AF6" w:rsidRPr="00D215FF">
        <w:rPr>
          <w:lang w:eastAsia="en-US"/>
        </w:rPr>
        <w:t>cs took place in the years</w:t>
      </w:r>
      <w:r w:rsidR="00ED16D9" w:rsidRPr="00D215FF">
        <w:rPr>
          <w:lang w:eastAsia="en-US"/>
        </w:rPr>
        <w:t> </w:t>
      </w:r>
      <w:r w:rsidR="00946AF6" w:rsidRPr="00D215FF">
        <w:rPr>
          <w:lang w:eastAsia="en-US"/>
        </w:rPr>
        <w:t>1240–</w:t>
      </w:r>
      <w:r w:rsidRPr="00D215FF">
        <w:rPr>
          <w:lang w:eastAsia="en-US"/>
        </w:rPr>
        <w:t xml:space="preserve">45 at the University of Paris </w:t>
      </w:r>
      <w:r w:rsidR="00946AF6" w:rsidRPr="00D215FF">
        <w:rPr>
          <w:lang w:eastAsia="en-US"/>
        </w:rPr>
        <w:t xml:space="preserve">when Rufus arrived from </w:t>
      </w:r>
      <w:r w:rsidRPr="00D215FF">
        <w:rPr>
          <w:lang w:eastAsia="en-US"/>
        </w:rPr>
        <w:t>Oxford</w:t>
      </w:r>
      <w:r w:rsidR="00B23A85" w:rsidRPr="00D215FF">
        <w:rPr>
          <w:lang w:eastAsia="en-US"/>
        </w:rPr>
        <w:t xml:space="preserve"> to Paris</w:t>
      </w:r>
      <w:r w:rsidR="00946AF6" w:rsidRPr="00D215FF">
        <w:rPr>
          <w:lang w:eastAsia="en-US"/>
        </w:rPr>
        <w:t xml:space="preserve">. His </w:t>
      </w:r>
      <w:r w:rsidRPr="00D215FF">
        <w:rPr>
          <w:lang w:eastAsia="en-US"/>
        </w:rPr>
        <w:t>an</w:t>
      </w:r>
      <w:r w:rsidR="00946AF6" w:rsidRPr="00D215FF">
        <w:rPr>
          <w:lang w:eastAsia="en-US"/>
        </w:rPr>
        <w:t xml:space="preserve">alytical interpretation of the </w:t>
      </w:r>
      <w:r w:rsidR="00946AF6" w:rsidRPr="00D215FF">
        <w:rPr>
          <w:i/>
          <w:lang w:eastAsia="en-US"/>
        </w:rPr>
        <w:t>C</w:t>
      </w:r>
      <w:r w:rsidRPr="00D215FF">
        <w:rPr>
          <w:i/>
          <w:lang w:eastAsia="en-US"/>
        </w:rPr>
        <w:t>orpus</w:t>
      </w:r>
      <w:r w:rsidR="00946AF6" w:rsidRPr="00D215FF">
        <w:rPr>
          <w:lang w:eastAsia="en-US"/>
        </w:rPr>
        <w:t xml:space="preserve"> influenced Bonaventure</w:t>
      </w:r>
      <w:r w:rsidR="00ED16D9" w:rsidRPr="00D215FF">
        <w:rPr>
          <w:lang w:eastAsia="en-US"/>
        </w:rPr>
        <w:t>’</w:t>
      </w:r>
      <w:r w:rsidR="00946AF6" w:rsidRPr="00D215FF">
        <w:rPr>
          <w:lang w:eastAsia="en-US"/>
        </w:rPr>
        <w:t xml:space="preserve">s school and </w:t>
      </w:r>
      <w:r w:rsidR="003D1113" w:rsidRPr="00D215FF">
        <w:rPr>
          <w:lang w:eastAsia="en-US"/>
        </w:rPr>
        <w:t xml:space="preserve">the </w:t>
      </w:r>
      <w:r w:rsidR="00946AF6" w:rsidRPr="00D215FF">
        <w:rPr>
          <w:lang w:eastAsia="en-US"/>
        </w:rPr>
        <w:t>d</w:t>
      </w:r>
      <w:r w:rsidRPr="00D215FF">
        <w:rPr>
          <w:lang w:eastAsia="en-US"/>
        </w:rPr>
        <w:t>ominican</w:t>
      </w:r>
      <w:r w:rsidR="003D1113" w:rsidRPr="00D215FF">
        <w:rPr>
          <w:lang w:eastAsia="en-US"/>
        </w:rPr>
        <w:t xml:space="preserve">s as </w:t>
      </w:r>
      <w:r w:rsidRPr="00D215FF">
        <w:rPr>
          <w:lang w:eastAsia="en-US"/>
        </w:rPr>
        <w:t>Kilwardby. Rufus</w:t>
      </w:r>
      <w:r w:rsidR="00ED16D9" w:rsidRPr="00D215FF">
        <w:rPr>
          <w:lang w:eastAsia="en-US"/>
        </w:rPr>
        <w:t>’</w:t>
      </w:r>
      <w:r w:rsidR="00B23A85" w:rsidRPr="00D215FF">
        <w:rPr>
          <w:lang w:eastAsia="en-US"/>
        </w:rPr>
        <w:t>s</w:t>
      </w:r>
      <w:r w:rsidRPr="00D215FF">
        <w:rPr>
          <w:lang w:eastAsia="en-US"/>
        </w:rPr>
        <w:t xml:space="preserve"> interpretation divided practical action</w:t>
      </w:r>
      <w:r w:rsidR="00336C5D" w:rsidRPr="00D215FF">
        <w:rPr>
          <w:lang w:eastAsia="en-US"/>
        </w:rPr>
        <w:t xml:space="preserve"> into </w:t>
      </w:r>
      <w:r w:rsidR="008B239D" w:rsidRPr="00D215FF">
        <w:rPr>
          <w:lang w:eastAsia="en-US"/>
        </w:rPr>
        <w:t xml:space="preserve">a kind of </w:t>
      </w:r>
      <w:r w:rsidR="00336C5D" w:rsidRPr="00D215FF">
        <w:rPr>
          <w:lang w:eastAsia="en-US"/>
        </w:rPr>
        <w:t>animalistic volition and N</w:t>
      </w:r>
      <w:r w:rsidRPr="00D215FF">
        <w:rPr>
          <w:lang w:eastAsia="en-US"/>
        </w:rPr>
        <w:t xml:space="preserve">eoplatonic mysticism. </w:t>
      </w:r>
      <w:r w:rsidR="003630F5" w:rsidRPr="00D215FF">
        <w:rPr>
          <w:lang w:eastAsia="en-US"/>
        </w:rPr>
        <w:t xml:space="preserve">That </w:t>
      </w:r>
      <w:r w:rsidRPr="00D215FF">
        <w:rPr>
          <w:lang w:eastAsia="en-US"/>
        </w:rPr>
        <w:t xml:space="preserve">interpretation of ethics influenced the school </w:t>
      </w:r>
      <w:r w:rsidR="003630F5" w:rsidRPr="00D215FF">
        <w:rPr>
          <w:lang w:eastAsia="en-US"/>
        </w:rPr>
        <w:t xml:space="preserve">publishing </w:t>
      </w:r>
      <w:r w:rsidRPr="00D215FF">
        <w:rPr>
          <w:i/>
          <w:lang w:eastAsia="en-US"/>
        </w:rPr>
        <w:t>Summa Halensis</w:t>
      </w:r>
      <w:r w:rsidR="003630F5" w:rsidRPr="00D215FF">
        <w:rPr>
          <w:lang w:eastAsia="en-US"/>
        </w:rPr>
        <w:t xml:space="preserve"> as it was confirmed </w:t>
      </w:r>
      <w:r w:rsidR="00124559" w:rsidRPr="00D215FF">
        <w:rPr>
          <w:lang w:eastAsia="en-US"/>
        </w:rPr>
        <w:t xml:space="preserve">in the cited </w:t>
      </w:r>
      <w:r w:rsidR="00124559" w:rsidRPr="00D215FF">
        <w:rPr>
          <w:i/>
          <w:lang w:eastAsia="en-US"/>
        </w:rPr>
        <w:t>P</w:t>
      </w:r>
      <w:r w:rsidRPr="00D215FF">
        <w:rPr>
          <w:i/>
          <w:lang w:eastAsia="en-US"/>
        </w:rPr>
        <w:t>seudo-Pecham</w:t>
      </w:r>
      <w:r w:rsidR="00ED16D9" w:rsidRPr="00D215FF">
        <w:rPr>
          <w:lang w:eastAsia="en-US"/>
        </w:rPr>
        <w:t>’</w:t>
      </w:r>
      <w:r w:rsidRPr="00D215FF">
        <w:rPr>
          <w:lang w:eastAsia="en-US"/>
        </w:rPr>
        <w:t>s treatise an</w:t>
      </w:r>
      <w:r w:rsidR="003630F5" w:rsidRPr="00D215FF">
        <w:rPr>
          <w:lang w:eastAsia="en-US"/>
        </w:rPr>
        <w:t>d in Kilwardby</w:t>
      </w:r>
      <w:r w:rsidR="00ED16D9" w:rsidRPr="00D215FF">
        <w:rPr>
          <w:lang w:eastAsia="en-US"/>
        </w:rPr>
        <w:t>’</w:t>
      </w:r>
      <w:r w:rsidR="003630F5" w:rsidRPr="00D215FF">
        <w:rPr>
          <w:lang w:eastAsia="en-US"/>
        </w:rPr>
        <w:t xml:space="preserve">s commentary on </w:t>
      </w:r>
      <w:r w:rsidR="003630F5" w:rsidRPr="00D215FF">
        <w:rPr>
          <w:i/>
          <w:lang w:eastAsia="en-US"/>
        </w:rPr>
        <w:t>E</w:t>
      </w:r>
      <w:r w:rsidRPr="00D215FF">
        <w:rPr>
          <w:i/>
          <w:lang w:eastAsia="en-US"/>
        </w:rPr>
        <w:t>thics</w:t>
      </w:r>
      <w:r w:rsidRPr="00D215FF">
        <w:rPr>
          <w:lang w:eastAsia="en-US"/>
        </w:rPr>
        <w:t xml:space="preserve">, </w:t>
      </w:r>
      <w:r w:rsidR="003630F5" w:rsidRPr="00D215FF">
        <w:rPr>
          <w:lang w:eastAsia="en-US"/>
        </w:rPr>
        <w:t xml:space="preserve">written during his studies </w:t>
      </w:r>
      <w:r w:rsidRPr="00D215FF">
        <w:rPr>
          <w:lang w:eastAsia="en-US"/>
        </w:rPr>
        <w:t>in Paris (</w:t>
      </w:r>
      <w:r w:rsidRPr="00D215FF">
        <w:rPr>
          <w:i/>
          <w:lang w:eastAsia="en-US"/>
        </w:rPr>
        <w:t>Expositio super Ethica Noua et Vetere</w:t>
      </w:r>
      <w:r w:rsidRPr="00D215FF">
        <w:rPr>
          <w:lang w:eastAsia="en-US"/>
        </w:rPr>
        <w:t xml:space="preserve">, </w:t>
      </w:r>
      <w:r w:rsidR="003630F5" w:rsidRPr="00D215FF">
        <w:rPr>
          <w:lang w:eastAsia="en-US"/>
        </w:rPr>
        <w:t xml:space="preserve">about </w:t>
      </w:r>
      <w:r w:rsidRPr="00D215FF">
        <w:rPr>
          <w:lang w:eastAsia="en-US"/>
        </w:rPr>
        <w:t xml:space="preserve">1245). The commentary is written in the style of the second Averroism </w:t>
      </w:r>
      <w:r w:rsidR="00862034" w:rsidRPr="00D215FF">
        <w:rPr>
          <w:lang w:eastAsia="en-US"/>
        </w:rPr>
        <w:t xml:space="preserve">made by </w:t>
      </w:r>
      <w:r w:rsidRPr="00D215FF">
        <w:rPr>
          <w:lang w:eastAsia="en-US"/>
        </w:rPr>
        <w:t>Rufus. The edited part of Kilwardby</w:t>
      </w:r>
      <w:r w:rsidR="00ED16D9" w:rsidRPr="00D215FF">
        <w:rPr>
          <w:lang w:eastAsia="en-US"/>
        </w:rPr>
        <w:t>’</w:t>
      </w:r>
      <w:r w:rsidRPr="00D215FF">
        <w:rPr>
          <w:lang w:eastAsia="en-US"/>
        </w:rPr>
        <w:t xml:space="preserve">s commentary includes a similar division of ethics as the Paris commentary on </w:t>
      </w:r>
      <w:r w:rsidRPr="00D215FF">
        <w:rPr>
          <w:i/>
          <w:lang w:eastAsia="en-US"/>
        </w:rPr>
        <w:t>Ethica Nova</w:t>
      </w:r>
      <w:r w:rsidRPr="00D215FF">
        <w:rPr>
          <w:lang w:eastAsia="en-US"/>
        </w:rPr>
        <w:t xml:space="preserve"> quoted above. Wisdom is understood in the Neoplatonic sense and </w:t>
      </w:r>
      <w:r w:rsidR="00A9526D" w:rsidRPr="00D215FF">
        <w:rPr>
          <w:lang w:eastAsia="en-US"/>
        </w:rPr>
        <w:t xml:space="preserve">it </w:t>
      </w:r>
      <w:r w:rsidRPr="00D215FF">
        <w:rPr>
          <w:lang w:eastAsia="en-US"/>
        </w:rPr>
        <w:t>forms the highest level of the ethical consideration of God as the</w:t>
      </w:r>
      <w:r w:rsidR="007E1C03" w:rsidRPr="00D215FF">
        <w:rPr>
          <w:lang w:eastAsia="en-US"/>
        </w:rPr>
        <w:t xml:space="preserve"> highest good (Buffon</w:t>
      </w:r>
      <w:r w:rsidR="00ED16D9" w:rsidRPr="00D215FF">
        <w:rPr>
          <w:lang w:eastAsia="en-US"/>
        </w:rPr>
        <w:t> </w:t>
      </w:r>
      <w:r w:rsidR="007E1C03" w:rsidRPr="00D215FF">
        <w:rPr>
          <w:lang w:eastAsia="en-US"/>
        </w:rPr>
        <w:t>2007, 421–</w:t>
      </w:r>
      <w:r w:rsidRPr="00D215FF">
        <w:rPr>
          <w:lang w:eastAsia="en-US"/>
        </w:rPr>
        <w:t xml:space="preserve">22). In this division, the </w:t>
      </w:r>
      <w:r w:rsidR="00FB0D53" w:rsidRPr="00D215FF">
        <w:rPr>
          <w:lang w:eastAsia="en-US"/>
        </w:rPr>
        <w:t>modernists divided Aristotle</w:t>
      </w:r>
      <w:r w:rsidR="00ED16D9" w:rsidRPr="00D215FF">
        <w:rPr>
          <w:lang w:eastAsia="en-US"/>
        </w:rPr>
        <w:t>’</w:t>
      </w:r>
      <w:r w:rsidR="00FB0D53" w:rsidRPr="00D215FF">
        <w:rPr>
          <w:lang w:eastAsia="en-US"/>
        </w:rPr>
        <w:t xml:space="preserve">s </w:t>
      </w:r>
      <w:r w:rsidR="00FB0D53" w:rsidRPr="00D215FF">
        <w:rPr>
          <w:i/>
          <w:lang w:eastAsia="en-US"/>
        </w:rPr>
        <w:t>ph</w:t>
      </w:r>
      <w:r w:rsidRPr="00D215FF">
        <w:rPr>
          <w:i/>
          <w:lang w:eastAsia="en-US"/>
        </w:rPr>
        <w:t>ronésis</w:t>
      </w:r>
      <w:r w:rsidRPr="00D215FF">
        <w:rPr>
          <w:lang w:eastAsia="en-US"/>
        </w:rPr>
        <w:t xml:space="preserve"> into the two floors of action</w:t>
      </w:r>
      <w:r w:rsidR="004656B5" w:rsidRPr="00D215FF">
        <w:rPr>
          <w:lang w:eastAsia="en-US"/>
        </w:rPr>
        <w:t>s</w:t>
      </w:r>
      <w:r w:rsidRPr="00D215FF">
        <w:rPr>
          <w:lang w:eastAsia="en-US"/>
        </w:rPr>
        <w:t>. Philosophically and mys</w:t>
      </w:r>
      <w:r w:rsidR="004656B5" w:rsidRPr="00D215FF">
        <w:rPr>
          <w:lang w:eastAsia="en-US"/>
        </w:rPr>
        <w:t xml:space="preserve">tically, </w:t>
      </w:r>
      <w:r w:rsidR="004656B5" w:rsidRPr="00D215FF">
        <w:rPr>
          <w:i/>
          <w:lang w:eastAsia="en-US"/>
        </w:rPr>
        <w:t>ph</w:t>
      </w:r>
      <w:r w:rsidRPr="00D215FF">
        <w:rPr>
          <w:i/>
          <w:lang w:eastAsia="en-US"/>
        </w:rPr>
        <w:t>ronésis</w:t>
      </w:r>
      <w:r w:rsidRPr="00D215FF">
        <w:rPr>
          <w:lang w:eastAsia="en-US"/>
        </w:rPr>
        <w:t xml:space="preserve"> referred to the Neoplatonic contemplation of God as the highest good a</w:t>
      </w:r>
      <w:r w:rsidR="004656B5" w:rsidRPr="00D215FF">
        <w:rPr>
          <w:lang w:eastAsia="en-US"/>
        </w:rPr>
        <w:t xml:space="preserve">nd practically to the ethical </w:t>
      </w:r>
      <w:r w:rsidRPr="00D215FF">
        <w:rPr>
          <w:lang w:eastAsia="en-US"/>
        </w:rPr>
        <w:t>cognition that determines pract</w:t>
      </w:r>
      <w:r w:rsidR="004656B5" w:rsidRPr="00D215FF">
        <w:rPr>
          <w:lang w:eastAsia="en-US"/>
        </w:rPr>
        <w:t>ical action in the world. Such a N</w:t>
      </w:r>
      <w:r w:rsidRPr="00D215FF">
        <w:rPr>
          <w:lang w:eastAsia="en-US"/>
        </w:rPr>
        <w:t xml:space="preserve">eoplatonic conception was unacceptable </w:t>
      </w:r>
      <w:r w:rsidR="00625D96" w:rsidRPr="00D215FF">
        <w:rPr>
          <w:lang w:eastAsia="en-US"/>
        </w:rPr>
        <w:t xml:space="preserve">for connoisseurs of </w:t>
      </w:r>
      <w:r w:rsidR="0006736E" w:rsidRPr="00D215FF">
        <w:rPr>
          <w:lang w:eastAsia="en-US"/>
        </w:rPr>
        <w:t xml:space="preserve">Aristotelian </w:t>
      </w:r>
      <w:r w:rsidR="00625D96" w:rsidRPr="00D215FF">
        <w:rPr>
          <w:i/>
          <w:lang w:eastAsia="en-US"/>
        </w:rPr>
        <w:t>E</w:t>
      </w:r>
      <w:r w:rsidRPr="00D215FF">
        <w:rPr>
          <w:i/>
          <w:lang w:eastAsia="en-US"/>
        </w:rPr>
        <w:t>thics</w:t>
      </w:r>
      <w:r w:rsidRPr="00D215FF">
        <w:rPr>
          <w:lang w:eastAsia="en-US"/>
        </w:rPr>
        <w:t xml:space="preserve"> presented </w:t>
      </w:r>
      <w:r w:rsidR="004656B5" w:rsidRPr="00D215FF">
        <w:rPr>
          <w:lang w:eastAsia="en-US"/>
        </w:rPr>
        <w:t>“</w:t>
      </w:r>
      <w:r w:rsidRPr="00D215FF">
        <w:rPr>
          <w:i/>
          <w:lang w:eastAsia="en-US"/>
        </w:rPr>
        <w:t>ad mentem Averrois</w:t>
      </w:r>
      <w:r w:rsidRPr="00D215FF">
        <w:rPr>
          <w:lang w:eastAsia="en-US"/>
        </w:rPr>
        <w:t>.</w:t>
      </w:r>
      <w:r w:rsidR="004656B5" w:rsidRPr="00D215FF">
        <w:rPr>
          <w:lang w:eastAsia="en-US"/>
        </w:rPr>
        <w:t>”</w:t>
      </w:r>
      <w:r w:rsidRPr="00D215FF">
        <w:rPr>
          <w:lang w:eastAsia="en-US"/>
        </w:rPr>
        <w:t xml:space="preserve"> The sophistic</w:t>
      </w:r>
      <w:r w:rsidR="00417F93" w:rsidRPr="00D215FF">
        <w:rPr>
          <w:lang w:eastAsia="en-US"/>
        </w:rPr>
        <w:t xml:space="preserve"> interpretation of Aristotle</w:t>
      </w:r>
      <w:r w:rsidR="00ED16D9" w:rsidRPr="00D215FF">
        <w:rPr>
          <w:lang w:eastAsia="en-US"/>
        </w:rPr>
        <w:t>’</w:t>
      </w:r>
      <w:r w:rsidR="00417F93" w:rsidRPr="00D215FF">
        <w:rPr>
          <w:lang w:eastAsia="en-US"/>
        </w:rPr>
        <w:t>s C</w:t>
      </w:r>
      <w:r w:rsidRPr="00D215FF">
        <w:rPr>
          <w:lang w:eastAsia="en-US"/>
        </w:rPr>
        <w:t>orpus abolished ethical respo</w:t>
      </w:r>
      <w:r w:rsidR="00417F93" w:rsidRPr="00D215FF">
        <w:rPr>
          <w:lang w:eastAsia="en-US"/>
        </w:rPr>
        <w:t xml:space="preserve">nsibility of the person </w:t>
      </w:r>
      <w:r w:rsidRPr="00D215FF">
        <w:rPr>
          <w:lang w:eastAsia="en-US"/>
        </w:rPr>
        <w:t xml:space="preserve">and led to the disintegration of the substantial unity of the person. </w:t>
      </w:r>
      <w:r w:rsidR="00FE1C92" w:rsidRPr="00D215FF">
        <w:rPr>
          <w:lang w:eastAsia="en-US"/>
        </w:rPr>
        <w:t xml:space="preserve">Man </w:t>
      </w:r>
      <w:r w:rsidRPr="00D215FF">
        <w:rPr>
          <w:lang w:eastAsia="en-US"/>
        </w:rPr>
        <w:t xml:space="preserve">ceased to exist as a </w:t>
      </w:r>
      <w:r w:rsidR="009F5E12" w:rsidRPr="00D215FF">
        <w:rPr>
          <w:lang w:eastAsia="en-US"/>
        </w:rPr>
        <w:t xml:space="preserve">unified </w:t>
      </w:r>
      <w:r w:rsidRPr="00D215FF">
        <w:rPr>
          <w:lang w:eastAsia="en-US"/>
        </w:rPr>
        <w:t xml:space="preserve">substance at Oxford </w:t>
      </w:r>
      <w:r w:rsidR="00834809" w:rsidRPr="00D215FF">
        <w:rPr>
          <w:lang w:eastAsia="en-US"/>
        </w:rPr>
        <w:t xml:space="preserve">when the </w:t>
      </w:r>
      <w:r w:rsidRPr="00D215FF">
        <w:rPr>
          <w:lang w:eastAsia="en-US"/>
        </w:rPr>
        <w:t>universal hylemorphism</w:t>
      </w:r>
      <w:r w:rsidR="00834809" w:rsidRPr="00D215FF">
        <w:rPr>
          <w:lang w:eastAsia="en-US"/>
        </w:rPr>
        <w:t xml:space="preserve"> was introduced</w:t>
      </w:r>
      <w:r w:rsidRPr="00D215FF">
        <w:rPr>
          <w:lang w:eastAsia="en-US"/>
        </w:rPr>
        <w:t xml:space="preserve">. The universal hylemorphism also </w:t>
      </w:r>
      <w:r w:rsidR="00A84948" w:rsidRPr="00D215FF">
        <w:rPr>
          <w:lang w:eastAsia="en-US"/>
        </w:rPr>
        <w:t xml:space="preserve">came </w:t>
      </w:r>
      <w:r w:rsidRPr="00D215FF">
        <w:rPr>
          <w:lang w:eastAsia="en-US"/>
        </w:rPr>
        <w:t xml:space="preserve">to Paris </w:t>
      </w:r>
      <w:r w:rsidR="00A84948" w:rsidRPr="00D215FF">
        <w:rPr>
          <w:lang w:eastAsia="en-US"/>
        </w:rPr>
        <w:t xml:space="preserve">when </w:t>
      </w:r>
      <w:r w:rsidRPr="00D215FF">
        <w:rPr>
          <w:lang w:eastAsia="en-US"/>
        </w:rPr>
        <w:t>Rufus and Kilwardby</w:t>
      </w:r>
      <w:r w:rsidR="00A84948" w:rsidRPr="00D215FF">
        <w:rPr>
          <w:lang w:eastAsia="en-US"/>
        </w:rPr>
        <w:t xml:space="preserve"> arrived there</w:t>
      </w:r>
      <w:r w:rsidRPr="00D215FF">
        <w:rPr>
          <w:lang w:eastAsia="en-US"/>
        </w:rPr>
        <w:t>. At the University of Paris, this teachin</w:t>
      </w:r>
      <w:r w:rsidR="00C14357" w:rsidRPr="00D215FF">
        <w:rPr>
          <w:lang w:eastAsia="en-US"/>
        </w:rPr>
        <w:t>g was adopted by the school of G</w:t>
      </w:r>
      <w:r w:rsidRPr="00D215FF">
        <w:rPr>
          <w:lang w:eastAsia="en-US"/>
        </w:rPr>
        <w:t xml:space="preserve">rammarians. These were Porretan logicians of the declining </w:t>
      </w:r>
      <w:r w:rsidRPr="00D215FF">
        <w:rPr>
          <w:lang w:eastAsia="en-US"/>
        </w:rPr>
        <w:lastRenderedPageBreak/>
        <w:t xml:space="preserve">schools of </w:t>
      </w:r>
      <w:r w:rsidRPr="00D215FF">
        <w:rPr>
          <w:i/>
          <w:lang w:eastAsia="en-US"/>
        </w:rPr>
        <w:t>Logica Modernorum</w:t>
      </w:r>
      <w:r w:rsidRPr="00D215FF">
        <w:rPr>
          <w:lang w:eastAsia="en-US"/>
        </w:rPr>
        <w:t xml:space="preserve">. The </w:t>
      </w:r>
      <w:r w:rsidR="00965520" w:rsidRPr="00D215FF">
        <w:rPr>
          <w:lang w:eastAsia="en-US"/>
        </w:rPr>
        <w:t>cultural hegemony of the sophistry</w:t>
      </w:r>
      <w:r w:rsidRPr="00D215FF">
        <w:rPr>
          <w:lang w:eastAsia="en-US"/>
        </w:rPr>
        <w:t xml:space="preserve"> brought by Rufus helped these masters to jump up </w:t>
      </w:r>
      <w:r w:rsidR="00557ED7" w:rsidRPr="00D215FF">
        <w:rPr>
          <w:lang w:eastAsia="en-US"/>
        </w:rPr>
        <w:t xml:space="preserve">one </w:t>
      </w:r>
      <w:r w:rsidRPr="00D215FF">
        <w:rPr>
          <w:lang w:eastAsia="en-US"/>
        </w:rPr>
        <w:t>academic level</w:t>
      </w:r>
      <w:r w:rsidR="00965520" w:rsidRPr="00D215FF">
        <w:rPr>
          <w:lang w:eastAsia="en-US"/>
        </w:rPr>
        <w:t xml:space="preserve"> higher</w:t>
      </w:r>
      <w:r w:rsidRPr="00D215FF">
        <w:rPr>
          <w:lang w:eastAsia="en-US"/>
        </w:rPr>
        <w:t xml:space="preserve">. Instead of teaching logical sophisms of the </w:t>
      </w:r>
      <w:r w:rsidR="009C4C17" w:rsidRPr="00D215FF">
        <w:rPr>
          <w:lang w:eastAsia="en-US"/>
        </w:rPr>
        <w:t xml:space="preserve">type </w:t>
      </w:r>
      <w:r w:rsidRPr="00D215FF">
        <w:rPr>
          <w:i/>
          <w:lang w:eastAsia="en-US"/>
        </w:rPr>
        <w:t>Insolubilia</w:t>
      </w:r>
      <w:r w:rsidRPr="00D215FF">
        <w:rPr>
          <w:lang w:eastAsia="en-US"/>
        </w:rPr>
        <w:t xml:space="preserve"> and semantic exercises </w:t>
      </w:r>
      <w:r w:rsidR="009C4C17" w:rsidRPr="00D215FF">
        <w:rPr>
          <w:lang w:eastAsia="en-US"/>
        </w:rPr>
        <w:t xml:space="preserve">as </w:t>
      </w:r>
      <w:r w:rsidRPr="00D215FF">
        <w:rPr>
          <w:i/>
          <w:lang w:eastAsia="en-US"/>
        </w:rPr>
        <w:t>Obligationes</w:t>
      </w:r>
      <w:r w:rsidRPr="00D215FF">
        <w:rPr>
          <w:lang w:eastAsia="en-US"/>
        </w:rPr>
        <w:t xml:space="preserve"> for beginn</w:t>
      </w:r>
      <w:r w:rsidR="009C4C17" w:rsidRPr="00D215FF">
        <w:rPr>
          <w:lang w:eastAsia="en-US"/>
        </w:rPr>
        <w:t>ers</w:t>
      </w:r>
      <w:r w:rsidRPr="00D215FF">
        <w:rPr>
          <w:lang w:eastAsia="en-US"/>
        </w:rPr>
        <w:t>, they became metaphysicians and ethicists in the mode of analytical philosophy fo</w:t>
      </w:r>
      <w:r w:rsidR="00450096" w:rsidRPr="00D215FF">
        <w:rPr>
          <w:lang w:eastAsia="en-US"/>
        </w:rPr>
        <w:t>unded at Oxford. Alvernus criticized this group of G</w:t>
      </w:r>
      <w:r w:rsidRPr="00D215FF">
        <w:rPr>
          <w:lang w:eastAsia="en-US"/>
        </w:rPr>
        <w:t>rammarians (OBJ</w:t>
      </w:r>
      <w:r w:rsidR="00ED16D9" w:rsidRPr="00D215FF">
        <w:rPr>
          <w:lang w:eastAsia="en-US"/>
        </w:rPr>
        <w:t> </w:t>
      </w:r>
      <w:r w:rsidRPr="00D215FF">
        <w:rPr>
          <w:lang w:eastAsia="en-US"/>
        </w:rPr>
        <w:t xml:space="preserve">II, </w:t>
      </w:r>
      <w:r w:rsidR="007F3562" w:rsidRPr="00D215FF">
        <w:rPr>
          <w:lang w:eastAsia="en-US"/>
        </w:rPr>
        <w:t>ch.</w:t>
      </w:r>
      <w:r w:rsidR="00450096" w:rsidRPr="00D215FF">
        <w:rPr>
          <w:lang w:eastAsia="en-US"/>
        </w:rPr>
        <w:t xml:space="preserve"> 2.3.2). I</w:t>
      </w:r>
      <w:r w:rsidRPr="00D215FF">
        <w:rPr>
          <w:lang w:eastAsia="en-US"/>
        </w:rPr>
        <w:t xml:space="preserve">n conjunction with the </w:t>
      </w:r>
      <w:r w:rsidR="00450096" w:rsidRPr="00D215FF">
        <w:rPr>
          <w:lang w:eastAsia="en-US"/>
        </w:rPr>
        <w:t>m</w:t>
      </w:r>
      <w:r w:rsidRPr="00D215FF">
        <w:rPr>
          <w:lang w:eastAsia="en-US"/>
        </w:rPr>
        <w:t xml:space="preserve">endicants, as well as with Rufus, Kilwardby and Bonaventura, </w:t>
      </w:r>
      <w:r w:rsidR="00450096" w:rsidRPr="00D215FF">
        <w:rPr>
          <w:lang w:eastAsia="en-US"/>
        </w:rPr>
        <w:t xml:space="preserve">they </w:t>
      </w:r>
      <w:r w:rsidRPr="00D215FF">
        <w:rPr>
          <w:lang w:eastAsia="en-US"/>
        </w:rPr>
        <w:t>founded the first faculty of modern philosophy at the Unive</w:t>
      </w:r>
      <w:r w:rsidR="0082162E" w:rsidRPr="00D215FF">
        <w:rPr>
          <w:lang w:eastAsia="en-US"/>
        </w:rPr>
        <w:t xml:space="preserve">rsity of Paris in 1255. But now, we write </w:t>
      </w:r>
      <w:r w:rsidRPr="00D215FF">
        <w:rPr>
          <w:lang w:eastAsia="en-US"/>
        </w:rPr>
        <w:t>the year</w:t>
      </w:r>
      <w:r w:rsidR="00ED16D9" w:rsidRPr="00D215FF">
        <w:rPr>
          <w:lang w:eastAsia="en-US"/>
        </w:rPr>
        <w:t> </w:t>
      </w:r>
      <w:r w:rsidRPr="00D215FF">
        <w:rPr>
          <w:lang w:eastAsia="en-US"/>
        </w:rPr>
        <w:t xml:space="preserve">1245, since Alvernus published the </w:t>
      </w:r>
      <w:r w:rsidR="00C422ED" w:rsidRPr="00D215FF">
        <w:rPr>
          <w:lang w:eastAsia="en-US"/>
        </w:rPr>
        <w:t xml:space="preserve">exegesis </w:t>
      </w:r>
      <w:r w:rsidRPr="00D215FF">
        <w:rPr>
          <w:lang w:eastAsia="en-US"/>
        </w:rPr>
        <w:t xml:space="preserve">of </w:t>
      </w:r>
      <w:r w:rsidRPr="00D215FF">
        <w:rPr>
          <w:i/>
          <w:lang w:eastAsia="en-US"/>
        </w:rPr>
        <w:t>De anima</w:t>
      </w:r>
      <w:r w:rsidRPr="00D215FF">
        <w:rPr>
          <w:lang w:eastAsia="en-US"/>
        </w:rPr>
        <w:t xml:space="preserve"> and Albert published the key part of the </w:t>
      </w:r>
      <w:r w:rsidR="00C422ED" w:rsidRPr="00D215FF">
        <w:rPr>
          <w:lang w:eastAsia="en-US"/>
        </w:rPr>
        <w:t xml:space="preserve">writing </w:t>
      </w:r>
      <w:r w:rsidRPr="00D215FF">
        <w:rPr>
          <w:i/>
          <w:lang w:eastAsia="en-US"/>
        </w:rPr>
        <w:t>De homine</w:t>
      </w:r>
      <w:r w:rsidRPr="00D215FF">
        <w:rPr>
          <w:lang w:eastAsia="en-US"/>
        </w:rPr>
        <w:t xml:space="preserve"> in Paris, in which he commented </w:t>
      </w:r>
      <w:r w:rsidR="00AC0B08" w:rsidRPr="00D215FF">
        <w:rPr>
          <w:lang w:eastAsia="en-US"/>
        </w:rPr>
        <w:t>up</w:t>
      </w:r>
      <w:r w:rsidRPr="00D215FF">
        <w:rPr>
          <w:lang w:eastAsia="en-US"/>
        </w:rPr>
        <w:t xml:space="preserve">on CMDA according to the Sicilian school. The </w:t>
      </w:r>
      <w:r w:rsidR="00355D85" w:rsidRPr="00D215FF">
        <w:rPr>
          <w:lang w:eastAsia="en-US"/>
        </w:rPr>
        <w:t>m</w:t>
      </w:r>
      <w:r w:rsidRPr="00D215FF">
        <w:rPr>
          <w:lang w:eastAsia="en-US"/>
        </w:rPr>
        <w:t xml:space="preserve">isinterpretation of ethics and practical intellect </w:t>
      </w:r>
      <w:r w:rsidR="00471E36" w:rsidRPr="00D215FF">
        <w:rPr>
          <w:lang w:eastAsia="en-US"/>
        </w:rPr>
        <w:t xml:space="preserve">done according to </w:t>
      </w:r>
      <w:r w:rsidR="00471E36" w:rsidRPr="00D215FF">
        <w:rPr>
          <w:i/>
        </w:rPr>
        <w:t>De</w:t>
      </w:r>
      <w:r w:rsidR="00ED16D9" w:rsidRPr="00D215FF">
        <w:rPr>
          <w:i/>
        </w:rPr>
        <w:t> </w:t>
      </w:r>
      <w:r w:rsidR="00471E36" w:rsidRPr="00D215FF">
        <w:rPr>
          <w:i/>
        </w:rPr>
        <w:t>Anima</w:t>
      </w:r>
      <w:r w:rsidR="00ED16D9" w:rsidRPr="00D215FF">
        <w:rPr>
          <w:i/>
        </w:rPr>
        <w:t> </w:t>
      </w:r>
      <w:r w:rsidR="00471E36" w:rsidRPr="00D215FF">
        <w:t>III</w:t>
      </w:r>
      <w:r w:rsidR="00471E36" w:rsidRPr="00D215FF">
        <w:rPr>
          <w:lang w:eastAsia="en-US"/>
        </w:rPr>
        <w:t xml:space="preserve"> </w:t>
      </w:r>
      <w:r w:rsidRPr="00D215FF">
        <w:rPr>
          <w:lang w:eastAsia="en-US"/>
        </w:rPr>
        <w:t xml:space="preserve">provided another reason why Rufus had to leave the </w:t>
      </w:r>
      <w:r w:rsidR="00CE6366" w:rsidRPr="00D215FF">
        <w:rPr>
          <w:lang w:eastAsia="en-US"/>
        </w:rPr>
        <w:t xml:space="preserve">University of </w:t>
      </w:r>
      <w:r w:rsidRPr="00D215FF">
        <w:rPr>
          <w:lang w:eastAsia="en-US"/>
        </w:rPr>
        <w:t>Paris</w:t>
      </w:r>
      <w:r w:rsidR="00CE6366" w:rsidRPr="00D215FF">
        <w:rPr>
          <w:lang w:eastAsia="en-US"/>
        </w:rPr>
        <w:t xml:space="preserve"> </w:t>
      </w:r>
      <w:r w:rsidRPr="00D215FF">
        <w:rPr>
          <w:lang w:eastAsia="en-US"/>
        </w:rPr>
        <w:t xml:space="preserve">dominated by the first Averroism. </w:t>
      </w:r>
      <w:r w:rsidR="002D4696" w:rsidRPr="00D215FF">
        <w:rPr>
          <w:lang w:eastAsia="en-US"/>
        </w:rPr>
        <w:t>His Neop</w:t>
      </w:r>
      <w:r w:rsidRPr="00D215FF">
        <w:rPr>
          <w:lang w:eastAsia="en-US"/>
        </w:rPr>
        <w:t>latoni</w:t>
      </w:r>
      <w:r w:rsidR="002D4696" w:rsidRPr="00D215FF">
        <w:rPr>
          <w:lang w:eastAsia="en-US"/>
        </w:rPr>
        <w:t xml:space="preserve">st and </w:t>
      </w:r>
      <w:r w:rsidRPr="00D215FF">
        <w:rPr>
          <w:lang w:eastAsia="en-US"/>
        </w:rPr>
        <w:t>Porretan scheme of practical intellect</w:t>
      </w:r>
      <w:r w:rsidR="00D008E2" w:rsidRPr="00D215FF">
        <w:rPr>
          <w:lang w:eastAsia="en-US"/>
        </w:rPr>
        <w:t xml:space="preserve"> </w:t>
      </w:r>
      <w:r w:rsidRPr="00D215FF">
        <w:rPr>
          <w:lang w:eastAsia="en-US"/>
        </w:rPr>
        <w:t xml:space="preserve">was introduced </w:t>
      </w:r>
      <w:r w:rsidR="00D008E2" w:rsidRPr="00D215FF">
        <w:rPr>
          <w:lang w:eastAsia="en-US"/>
        </w:rPr>
        <w:t>after the year</w:t>
      </w:r>
      <w:r w:rsidR="00ED16D9" w:rsidRPr="00D215FF">
        <w:rPr>
          <w:lang w:eastAsia="en-US"/>
        </w:rPr>
        <w:t> </w:t>
      </w:r>
      <w:r w:rsidR="00D008E2" w:rsidRPr="00D215FF">
        <w:rPr>
          <w:lang w:eastAsia="en-US"/>
        </w:rPr>
        <w:t>1235 in Oxford. S</w:t>
      </w:r>
      <w:r w:rsidRPr="00D215FF">
        <w:rPr>
          <w:lang w:eastAsia="en-US"/>
        </w:rPr>
        <w:t>ometime after the year</w:t>
      </w:r>
      <w:r w:rsidR="00ED16D9" w:rsidRPr="00D215FF">
        <w:rPr>
          <w:lang w:eastAsia="en-US"/>
        </w:rPr>
        <w:t> </w:t>
      </w:r>
      <w:r w:rsidRPr="00D215FF">
        <w:rPr>
          <w:lang w:eastAsia="en-US"/>
        </w:rPr>
        <w:t xml:space="preserve">1240 </w:t>
      </w:r>
      <w:r w:rsidR="00D008E2" w:rsidRPr="00D215FF">
        <w:rPr>
          <w:lang w:eastAsia="en-US"/>
        </w:rPr>
        <w:t xml:space="preserve">it was taken up by </w:t>
      </w:r>
      <w:r w:rsidRPr="00D215FF">
        <w:rPr>
          <w:lang w:eastAsia="en-US"/>
        </w:rPr>
        <w:t>Bonaventur</w:t>
      </w:r>
      <w:r w:rsidR="00D008E2" w:rsidRPr="00D215FF">
        <w:rPr>
          <w:lang w:eastAsia="en-US"/>
        </w:rPr>
        <w:t>e</w:t>
      </w:r>
      <w:r w:rsidR="00ED16D9" w:rsidRPr="00D215FF">
        <w:rPr>
          <w:lang w:eastAsia="en-US"/>
        </w:rPr>
        <w:t>’</w:t>
      </w:r>
      <w:r w:rsidRPr="00D215FF">
        <w:rPr>
          <w:lang w:eastAsia="en-US"/>
        </w:rPr>
        <w:t xml:space="preserve">s school of </w:t>
      </w:r>
      <w:r w:rsidR="00D008E2" w:rsidRPr="00D215FF">
        <w:rPr>
          <w:lang w:eastAsia="en-US"/>
        </w:rPr>
        <w:t xml:space="preserve">the </w:t>
      </w:r>
      <w:r w:rsidRPr="00D215FF">
        <w:rPr>
          <w:lang w:eastAsia="en-US"/>
        </w:rPr>
        <w:t>second Averroism</w:t>
      </w:r>
      <w:r w:rsidR="00D008E2" w:rsidRPr="00D215FF">
        <w:rPr>
          <w:lang w:eastAsia="en-US"/>
        </w:rPr>
        <w:t xml:space="preserve">. Such teaching </w:t>
      </w:r>
      <w:r w:rsidRPr="00D215FF">
        <w:rPr>
          <w:lang w:eastAsia="en-US"/>
        </w:rPr>
        <w:t>was unacceptable for the connoi</w:t>
      </w:r>
      <w:r w:rsidR="00C34A5E" w:rsidRPr="00D215FF">
        <w:rPr>
          <w:lang w:eastAsia="en-US"/>
        </w:rPr>
        <w:t>sseurs of Aristotle</w:t>
      </w:r>
      <w:r w:rsidR="00ED16D9" w:rsidRPr="00D215FF">
        <w:rPr>
          <w:lang w:eastAsia="en-US"/>
        </w:rPr>
        <w:t>’</w:t>
      </w:r>
      <w:r w:rsidR="00C34A5E" w:rsidRPr="00D215FF">
        <w:rPr>
          <w:lang w:eastAsia="en-US"/>
        </w:rPr>
        <w:t xml:space="preserve">s </w:t>
      </w:r>
      <w:r w:rsidR="00C34A5E" w:rsidRPr="00D215FF">
        <w:rPr>
          <w:i/>
          <w:lang w:eastAsia="en-US"/>
        </w:rPr>
        <w:t>E</w:t>
      </w:r>
      <w:r w:rsidRPr="00D215FF">
        <w:rPr>
          <w:i/>
          <w:lang w:eastAsia="en-US"/>
        </w:rPr>
        <w:t>thics</w:t>
      </w:r>
      <w:r w:rsidRPr="00D215FF">
        <w:rPr>
          <w:lang w:eastAsia="en-US"/>
        </w:rPr>
        <w:t xml:space="preserve"> </w:t>
      </w:r>
      <w:r w:rsidR="00D1018E" w:rsidRPr="00D215FF">
        <w:rPr>
          <w:lang w:eastAsia="en-US"/>
        </w:rPr>
        <w:t xml:space="preserve">as </w:t>
      </w:r>
      <w:r w:rsidRPr="00D215FF">
        <w:rPr>
          <w:lang w:eastAsia="en-US"/>
        </w:rPr>
        <w:t>Albert, Bacon and Alvernus. Aristotelianism, imported from analytical Oxford, was linked to Porretan predication of categories. This sophistic interpretation confirmed to the representatives of the first Averroism in Pa</w:t>
      </w:r>
      <w:r w:rsidR="00827D98" w:rsidRPr="00D215FF">
        <w:rPr>
          <w:lang w:eastAsia="en-US"/>
        </w:rPr>
        <w:t xml:space="preserve">ris that the interpretation of </w:t>
      </w:r>
      <w:r w:rsidR="00827D98" w:rsidRPr="00D215FF">
        <w:rPr>
          <w:i/>
          <w:lang w:eastAsia="en-US"/>
        </w:rPr>
        <w:t>E</w:t>
      </w:r>
      <w:r w:rsidRPr="00D215FF">
        <w:rPr>
          <w:i/>
          <w:lang w:eastAsia="en-US"/>
        </w:rPr>
        <w:t>thics</w:t>
      </w:r>
      <w:r w:rsidRPr="00D215FF">
        <w:rPr>
          <w:lang w:eastAsia="en-US"/>
        </w:rPr>
        <w:t xml:space="preserve"> and </w:t>
      </w:r>
      <w:r w:rsidRPr="00D215FF">
        <w:rPr>
          <w:i/>
          <w:lang w:eastAsia="en-US"/>
        </w:rPr>
        <w:t>De anima</w:t>
      </w:r>
      <w:r w:rsidR="00827D98" w:rsidRPr="00D215FF">
        <w:rPr>
          <w:lang w:eastAsia="en-US"/>
        </w:rPr>
        <w:t xml:space="preserve"> </w:t>
      </w:r>
      <w:r w:rsidRPr="00D215FF">
        <w:rPr>
          <w:lang w:eastAsia="en-US"/>
        </w:rPr>
        <w:t xml:space="preserve">presented </w:t>
      </w:r>
      <w:r w:rsidR="00827D98" w:rsidRPr="00D215FF">
        <w:rPr>
          <w:lang w:eastAsia="en-US"/>
        </w:rPr>
        <w:t>“</w:t>
      </w:r>
      <w:r w:rsidRPr="00D215FF">
        <w:rPr>
          <w:i/>
          <w:lang w:eastAsia="en-US"/>
        </w:rPr>
        <w:t>ad mentem Averrois</w:t>
      </w:r>
      <w:r w:rsidR="00827D98" w:rsidRPr="00D215FF">
        <w:rPr>
          <w:lang w:eastAsia="en-US"/>
        </w:rPr>
        <w:t>”</w:t>
      </w:r>
      <w:r w:rsidRPr="00D215FF">
        <w:rPr>
          <w:lang w:eastAsia="en-US"/>
        </w:rPr>
        <w:t xml:space="preserve"> decide</w:t>
      </w:r>
      <w:r w:rsidR="00827D98" w:rsidRPr="00D215FF">
        <w:rPr>
          <w:lang w:eastAsia="en-US"/>
        </w:rPr>
        <w:t>d</w:t>
      </w:r>
      <w:r w:rsidRPr="00D215FF">
        <w:rPr>
          <w:lang w:eastAsia="en-US"/>
        </w:rPr>
        <w:t xml:space="preserve"> the fate of Christian theology. Without a properly understood ethic, a theological conception of redemption and condemnation was not possible. Alvernus, Bacon and Albert </w:t>
      </w:r>
      <w:r w:rsidR="00EE2651" w:rsidRPr="00D215FF">
        <w:rPr>
          <w:lang w:eastAsia="en-US"/>
        </w:rPr>
        <w:t>contested t</w:t>
      </w:r>
      <w:r w:rsidRPr="00D215FF">
        <w:rPr>
          <w:lang w:eastAsia="en-US"/>
        </w:rPr>
        <w:t xml:space="preserve">he </w:t>
      </w:r>
      <w:r w:rsidR="00EE2651" w:rsidRPr="00D215FF">
        <w:rPr>
          <w:lang w:eastAsia="en-US"/>
        </w:rPr>
        <w:t>“</w:t>
      </w:r>
      <w:r w:rsidR="00EE2651" w:rsidRPr="00D215FF">
        <w:rPr>
          <w:i/>
          <w:lang w:eastAsia="en-US"/>
        </w:rPr>
        <w:t xml:space="preserve">sequaces </w:t>
      </w:r>
      <w:r w:rsidRPr="00D215FF">
        <w:rPr>
          <w:i/>
          <w:lang w:eastAsia="en-US"/>
        </w:rPr>
        <w:t>Aristote</w:t>
      </w:r>
      <w:r w:rsidR="00EE2651" w:rsidRPr="00D215FF">
        <w:rPr>
          <w:i/>
          <w:lang w:eastAsia="en-US"/>
        </w:rPr>
        <w:t>lis</w:t>
      </w:r>
      <w:r w:rsidR="00EE2651" w:rsidRPr="00D215FF">
        <w:rPr>
          <w:lang w:eastAsia="en-US"/>
        </w:rPr>
        <w:t>” that were influenced by N</w:t>
      </w:r>
      <w:r w:rsidRPr="00D215FF">
        <w:rPr>
          <w:lang w:eastAsia="en-US"/>
        </w:rPr>
        <w:t>eoplatonism of the Toled</w:t>
      </w:r>
      <w:r w:rsidR="00EE2651" w:rsidRPr="00D215FF">
        <w:rPr>
          <w:lang w:eastAsia="en-US"/>
        </w:rPr>
        <w:t>o</w:t>
      </w:r>
      <w:r w:rsidRPr="00D215FF">
        <w:rPr>
          <w:lang w:eastAsia="en-US"/>
        </w:rPr>
        <w:t xml:space="preserve"> school. Before Rufus</w:t>
      </w:r>
      <w:r w:rsidR="00ED16D9" w:rsidRPr="00D215FF">
        <w:rPr>
          <w:lang w:eastAsia="en-US"/>
        </w:rPr>
        <w:t>’</w:t>
      </w:r>
      <w:r w:rsidR="001A243B" w:rsidRPr="00D215FF">
        <w:rPr>
          <w:lang w:eastAsia="en-US"/>
        </w:rPr>
        <w:t>s</w:t>
      </w:r>
      <w:r w:rsidRPr="00D215FF">
        <w:rPr>
          <w:lang w:eastAsia="en-US"/>
        </w:rPr>
        <w:t xml:space="preserve"> arrival, the school </w:t>
      </w:r>
      <w:r w:rsidR="001A243B" w:rsidRPr="00D215FF">
        <w:rPr>
          <w:lang w:eastAsia="en-US"/>
        </w:rPr>
        <w:t xml:space="preserve">of </w:t>
      </w:r>
      <w:r w:rsidRPr="00D215FF">
        <w:rPr>
          <w:lang w:eastAsia="en-US"/>
        </w:rPr>
        <w:t>Philip the Chancellor formed the center of this interpretation. The first Franciscan magisters also belonged</w:t>
      </w:r>
      <w:r w:rsidR="00F91093" w:rsidRPr="00D215FF">
        <w:rPr>
          <w:lang w:eastAsia="en-US"/>
        </w:rPr>
        <w:t xml:space="preserve"> to this school at that time.</w:t>
      </w:r>
    </w:p>
    <w:p w14:paraId="7463A2A8" w14:textId="15B6C113" w:rsidR="00020B7B" w:rsidRPr="00D215FF" w:rsidRDefault="00F91093" w:rsidP="006A4B7B">
      <w:pPr>
        <w:ind w:firstLine="708"/>
        <w:rPr>
          <w:lang w:eastAsia="en-US"/>
        </w:rPr>
      </w:pPr>
      <w:r w:rsidRPr="00D215FF">
        <w:rPr>
          <w:lang w:eastAsia="en-US"/>
        </w:rPr>
        <w:t>Ab</w:t>
      </w:r>
      <w:r w:rsidR="00B20734" w:rsidRPr="00D215FF">
        <w:rPr>
          <w:lang w:eastAsia="en-US"/>
        </w:rPr>
        <w:t>ou</w:t>
      </w:r>
      <w:r w:rsidRPr="00D215FF">
        <w:rPr>
          <w:lang w:eastAsia="en-US"/>
        </w:rPr>
        <w:t>t</w:t>
      </w:r>
      <w:r w:rsidR="00B20734" w:rsidRPr="00D215FF">
        <w:rPr>
          <w:lang w:eastAsia="en-US"/>
        </w:rPr>
        <w:t xml:space="preserve"> the year</w:t>
      </w:r>
      <w:r w:rsidR="00ED16D9" w:rsidRPr="00D215FF">
        <w:rPr>
          <w:lang w:eastAsia="en-US"/>
        </w:rPr>
        <w:t> </w:t>
      </w:r>
      <w:r w:rsidR="00B20734" w:rsidRPr="00D215FF">
        <w:rPr>
          <w:lang w:eastAsia="en-US"/>
        </w:rPr>
        <w:t>1240, Alvernus, Albert and Bacon realized that it was necessary to fundamentally protect the exposure of the being from the direction of the real substance recognized by the senses</w:t>
      </w:r>
      <w:r w:rsidR="001A243B" w:rsidRPr="00D215FF">
        <w:rPr>
          <w:lang w:eastAsia="en-US"/>
        </w:rPr>
        <w:t>. This should have been done n</w:t>
      </w:r>
      <w:r w:rsidR="00B20734" w:rsidRPr="00D215FF">
        <w:rPr>
          <w:lang w:eastAsia="en-US"/>
        </w:rPr>
        <w:t>ot only because of endangered metaphysics, but because of endangered ethics</w:t>
      </w:r>
      <w:r w:rsidR="001A243B" w:rsidRPr="00D215FF">
        <w:rPr>
          <w:lang w:eastAsia="en-US"/>
        </w:rPr>
        <w:t xml:space="preserve"> as well</w:t>
      </w:r>
      <w:r w:rsidR="00B20734" w:rsidRPr="00D215FF">
        <w:rPr>
          <w:lang w:eastAsia="en-US"/>
        </w:rPr>
        <w:t>. In Rufus</w:t>
      </w:r>
      <w:r w:rsidR="00ED16D9" w:rsidRPr="00D215FF">
        <w:rPr>
          <w:lang w:eastAsia="en-US"/>
        </w:rPr>
        <w:t>’</w:t>
      </w:r>
      <w:r w:rsidR="004E786F" w:rsidRPr="00D215FF">
        <w:rPr>
          <w:lang w:eastAsia="en-US"/>
        </w:rPr>
        <w:t xml:space="preserve">s sophistical deduction, it disappeared </w:t>
      </w:r>
      <w:r w:rsidR="00B20734" w:rsidRPr="00D215FF">
        <w:rPr>
          <w:lang w:eastAsia="en-US"/>
        </w:rPr>
        <w:t>the Aristotelian conception of the extension of the theoretical intellect into the practical. Thus</w:t>
      </w:r>
      <w:r w:rsidR="00335467" w:rsidRPr="00D215FF">
        <w:rPr>
          <w:lang w:eastAsia="en-US"/>
        </w:rPr>
        <w:t>,</w:t>
      </w:r>
      <w:r w:rsidR="00B20734" w:rsidRPr="00D215FF">
        <w:rPr>
          <w:lang w:eastAsia="en-US"/>
        </w:rPr>
        <w:t xml:space="preserve"> the whole scheme of cognition </w:t>
      </w:r>
      <w:r w:rsidR="00C03B9F" w:rsidRPr="00D215FF">
        <w:rPr>
          <w:lang w:eastAsia="en-US"/>
        </w:rPr>
        <w:t xml:space="preserve">in </w:t>
      </w:r>
      <w:r w:rsidR="00C03B9F" w:rsidRPr="00D215FF">
        <w:rPr>
          <w:i/>
          <w:lang w:eastAsia="en-US"/>
        </w:rPr>
        <w:t>De anima</w:t>
      </w:r>
      <w:r w:rsidR="00C03B9F" w:rsidRPr="00D215FF">
        <w:rPr>
          <w:lang w:eastAsia="en-US"/>
        </w:rPr>
        <w:t xml:space="preserve"> </w:t>
      </w:r>
      <w:r w:rsidR="00B20734" w:rsidRPr="00D215FF">
        <w:rPr>
          <w:lang w:eastAsia="en-US"/>
        </w:rPr>
        <w:t xml:space="preserve">fell out </w:t>
      </w:r>
      <w:r w:rsidR="00C03B9F" w:rsidRPr="00D215FF">
        <w:rPr>
          <w:lang w:eastAsia="en-US"/>
        </w:rPr>
        <w:t>as well</w:t>
      </w:r>
      <w:r w:rsidR="00B20734" w:rsidRPr="00D215FF">
        <w:rPr>
          <w:lang w:eastAsia="en-US"/>
        </w:rPr>
        <w:t>, and with it the Aristotelian ethical th</w:t>
      </w:r>
      <w:r w:rsidR="007B3189" w:rsidRPr="00D215FF">
        <w:rPr>
          <w:lang w:eastAsia="en-US"/>
        </w:rPr>
        <w:t xml:space="preserve">eory. According to </w:t>
      </w:r>
      <w:r w:rsidR="007B3189" w:rsidRPr="00D215FF">
        <w:rPr>
          <w:i/>
          <w:lang w:eastAsia="en-US"/>
        </w:rPr>
        <w:t>Nicomachean E</w:t>
      </w:r>
      <w:r w:rsidR="00B20734" w:rsidRPr="00D215FF">
        <w:rPr>
          <w:i/>
          <w:lang w:eastAsia="en-US"/>
        </w:rPr>
        <w:t>thics</w:t>
      </w:r>
      <w:r w:rsidR="00B20734" w:rsidRPr="00D215FF">
        <w:rPr>
          <w:lang w:eastAsia="en-US"/>
        </w:rPr>
        <w:t xml:space="preserve">, right action is defined as a practically recognized middle between both extremes, and this middle </w:t>
      </w:r>
      <w:r w:rsidR="00C61ACC" w:rsidRPr="00D215FF">
        <w:rPr>
          <w:lang w:eastAsia="en-US"/>
        </w:rPr>
        <w:t>memb</w:t>
      </w:r>
      <w:r w:rsidR="00355D85" w:rsidRPr="00D215FF">
        <w:rPr>
          <w:lang w:eastAsia="en-US"/>
        </w:rPr>
        <w:t>er</w:t>
      </w:r>
      <w:r w:rsidR="00C61ACC" w:rsidRPr="00D215FF">
        <w:rPr>
          <w:lang w:eastAsia="en-US"/>
        </w:rPr>
        <w:t xml:space="preserve"> </w:t>
      </w:r>
      <w:r w:rsidR="00B20734" w:rsidRPr="00D215FF">
        <w:rPr>
          <w:lang w:eastAsia="en-US"/>
        </w:rPr>
        <w:t xml:space="preserve">is recognized </w:t>
      </w:r>
      <w:r w:rsidR="00B20734" w:rsidRPr="00D215FF">
        <w:rPr>
          <w:lang w:eastAsia="en-US"/>
        </w:rPr>
        <w:lastRenderedPageBreak/>
        <w:t>by wise people.</w:t>
      </w:r>
      <w:r w:rsidR="00B20734" w:rsidRPr="00D215FF">
        <w:rPr>
          <w:szCs w:val="24"/>
          <w:vertAlign w:val="superscript"/>
        </w:rPr>
        <w:footnoteReference w:id="537"/>
      </w:r>
      <w:r w:rsidR="00B20734" w:rsidRPr="00D215FF">
        <w:rPr>
          <w:lang w:eastAsia="en-US"/>
        </w:rPr>
        <w:t xml:space="preserve"> </w:t>
      </w:r>
      <w:r w:rsidR="006A0220" w:rsidRPr="00D215FF">
        <w:rPr>
          <w:lang w:eastAsia="en-US"/>
        </w:rPr>
        <w:t>Rufus</w:t>
      </w:r>
      <w:r w:rsidR="00ED16D9" w:rsidRPr="00D215FF">
        <w:rPr>
          <w:lang w:eastAsia="en-US"/>
        </w:rPr>
        <w:t>’</w:t>
      </w:r>
      <w:r w:rsidR="00046C4B" w:rsidRPr="00D215FF">
        <w:rPr>
          <w:lang w:eastAsia="en-US"/>
        </w:rPr>
        <w:t>s</w:t>
      </w:r>
      <w:r w:rsidR="006A0220" w:rsidRPr="00D215FF">
        <w:rPr>
          <w:lang w:eastAsia="en-US"/>
        </w:rPr>
        <w:t xml:space="preserve"> analytical ethics did not need a wise person, because </w:t>
      </w:r>
      <w:r w:rsidR="00A44205" w:rsidRPr="00D215FF">
        <w:rPr>
          <w:lang w:eastAsia="en-US"/>
        </w:rPr>
        <w:t xml:space="preserve">it </w:t>
      </w:r>
      <w:r w:rsidR="006A0220" w:rsidRPr="00D215FF">
        <w:rPr>
          <w:lang w:eastAsia="en-US"/>
        </w:rPr>
        <w:t xml:space="preserve">was </w:t>
      </w:r>
      <w:r w:rsidR="00A44205" w:rsidRPr="00D215FF">
        <w:rPr>
          <w:lang w:eastAsia="en-US"/>
        </w:rPr>
        <w:t xml:space="preserve">based on the </w:t>
      </w:r>
      <w:r w:rsidR="006A0220" w:rsidRPr="00D215FF">
        <w:rPr>
          <w:lang w:eastAsia="en-US"/>
        </w:rPr>
        <w:t>logical deduction. The emergence of ethical modernism can be dated to the time around the year</w:t>
      </w:r>
      <w:r w:rsidR="00ED16D9" w:rsidRPr="00D215FF">
        <w:rPr>
          <w:lang w:eastAsia="en-US"/>
        </w:rPr>
        <w:t> </w:t>
      </w:r>
      <w:r w:rsidR="006A0220" w:rsidRPr="00D215FF">
        <w:rPr>
          <w:lang w:eastAsia="en-US"/>
        </w:rPr>
        <w:t xml:space="preserve">1240, in the environment of the editors of </w:t>
      </w:r>
      <w:r w:rsidR="006A0220" w:rsidRPr="00D215FF">
        <w:rPr>
          <w:i/>
          <w:lang w:eastAsia="en-US"/>
        </w:rPr>
        <w:t>Summa Halensis</w:t>
      </w:r>
      <w:r w:rsidR="006A0220" w:rsidRPr="00D215FF">
        <w:rPr>
          <w:lang w:eastAsia="en-US"/>
        </w:rPr>
        <w:t>. It was in t</w:t>
      </w:r>
      <w:r w:rsidR="0000132C" w:rsidRPr="00D215FF">
        <w:rPr>
          <w:lang w:eastAsia="en-US"/>
        </w:rPr>
        <w:t>his environment that Bonaventure</w:t>
      </w:r>
      <w:r w:rsidR="00ED16D9" w:rsidRPr="00D215FF">
        <w:rPr>
          <w:lang w:eastAsia="en-US"/>
        </w:rPr>
        <w:t>’</w:t>
      </w:r>
      <w:r w:rsidR="006A0220" w:rsidRPr="00D215FF">
        <w:rPr>
          <w:lang w:eastAsia="en-US"/>
        </w:rPr>
        <w:t>s followers from the school of Philip the Chancellor and Oxford</w:t>
      </w:r>
      <w:r w:rsidR="00ED16D9" w:rsidRPr="00D215FF">
        <w:rPr>
          <w:rFonts w:cs="Calibri"/>
          <w:lang w:eastAsia="en-US"/>
        </w:rPr>
        <w:t>’</w:t>
      </w:r>
      <w:r w:rsidR="0000132C" w:rsidRPr="00D215FF">
        <w:rPr>
          <w:lang w:eastAsia="en-US"/>
        </w:rPr>
        <w:t>s</w:t>
      </w:r>
      <w:r w:rsidR="006A0220" w:rsidRPr="00D215FF">
        <w:rPr>
          <w:lang w:eastAsia="en-US"/>
        </w:rPr>
        <w:t xml:space="preserve"> Porretans, educated by </w:t>
      </w:r>
      <w:r w:rsidR="0000132C" w:rsidRPr="00D215FF">
        <w:rPr>
          <w:lang w:eastAsia="en-US"/>
        </w:rPr>
        <w:t>Grosseteste</w:t>
      </w:r>
      <w:r w:rsidR="006A0220" w:rsidRPr="00D215FF">
        <w:rPr>
          <w:lang w:eastAsia="en-US"/>
        </w:rPr>
        <w:t>, such as Rufus and, after him, Kilwardby, came together</w:t>
      </w:r>
      <w:r w:rsidR="00AD10A7" w:rsidRPr="00D215FF">
        <w:rPr>
          <w:lang w:eastAsia="en-US"/>
        </w:rPr>
        <w:t xml:space="preserve"> for the fir</w:t>
      </w:r>
      <w:r w:rsidR="0000132C" w:rsidRPr="00D215FF">
        <w:rPr>
          <w:lang w:eastAsia="en-US"/>
        </w:rPr>
        <w:t>s</w:t>
      </w:r>
      <w:r w:rsidR="00AD10A7" w:rsidRPr="00D215FF">
        <w:rPr>
          <w:lang w:eastAsia="en-US"/>
        </w:rPr>
        <w:t>t</w:t>
      </w:r>
      <w:r w:rsidR="0000132C" w:rsidRPr="00D215FF">
        <w:rPr>
          <w:lang w:eastAsia="en-US"/>
        </w:rPr>
        <w:t xml:space="preserve"> time</w:t>
      </w:r>
      <w:r w:rsidR="006A0220" w:rsidRPr="00D215FF">
        <w:rPr>
          <w:lang w:eastAsia="en-US"/>
        </w:rPr>
        <w:t xml:space="preserve">. The modernist conception of ethics </w:t>
      </w:r>
      <w:r w:rsidR="004D52F5" w:rsidRPr="00D215FF">
        <w:rPr>
          <w:lang w:eastAsia="en-US"/>
        </w:rPr>
        <w:t xml:space="preserve">was based on </w:t>
      </w:r>
      <w:r w:rsidR="006A0220" w:rsidRPr="00D215FF">
        <w:rPr>
          <w:lang w:eastAsia="en-US"/>
        </w:rPr>
        <w:t xml:space="preserve">Neoplatonic interpretation of </w:t>
      </w:r>
      <w:r w:rsidR="006A0220" w:rsidRPr="00D215FF">
        <w:rPr>
          <w:i/>
          <w:lang w:eastAsia="en-US"/>
        </w:rPr>
        <w:t xml:space="preserve">Nicomachean </w:t>
      </w:r>
      <w:r w:rsidR="00355D85" w:rsidRPr="00D215FF">
        <w:rPr>
          <w:i/>
          <w:lang w:eastAsia="en-US"/>
        </w:rPr>
        <w:t>E</w:t>
      </w:r>
      <w:r w:rsidR="006A0220" w:rsidRPr="00D215FF">
        <w:rPr>
          <w:i/>
          <w:lang w:eastAsia="en-US"/>
        </w:rPr>
        <w:t>thics</w:t>
      </w:r>
      <w:r w:rsidR="004D52F5" w:rsidRPr="00D215FF">
        <w:rPr>
          <w:lang w:eastAsia="en-US"/>
        </w:rPr>
        <w:t xml:space="preserve">. It </w:t>
      </w:r>
      <w:r w:rsidR="006A0220" w:rsidRPr="00D215FF">
        <w:rPr>
          <w:lang w:eastAsia="en-US"/>
        </w:rPr>
        <w:t xml:space="preserve">began to spread successfully among </w:t>
      </w:r>
      <w:r w:rsidR="00AD10A7" w:rsidRPr="00D215FF">
        <w:rPr>
          <w:lang w:eastAsia="en-US"/>
        </w:rPr>
        <w:t xml:space="preserve">poorly </w:t>
      </w:r>
      <w:r w:rsidR="006A0220" w:rsidRPr="00D215FF">
        <w:rPr>
          <w:lang w:eastAsia="en-US"/>
        </w:rPr>
        <w:t xml:space="preserve">educated artistic </w:t>
      </w:r>
      <w:r w:rsidR="00AD10A7" w:rsidRPr="00D215FF">
        <w:rPr>
          <w:lang w:eastAsia="en-US"/>
        </w:rPr>
        <w:t xml:space="preserve">students </w:t>
      </w:r>
      <w:r w:rsidR="006A0220" w:rsidRPr="00D215FF">
        <w:rPr>
          <w:lang w:eastAsia="en-US"/>
        </w:rPr>
        <w:t xml:space="preserve">at the University of Paris. The graduates of the schools of </w:t>
      </w:r>
      <w:r w:rsidR="006A0220" w:rsidRPr="00D215FF">
        <w:rPr>
          <w:i/>
          <w:lang w:eastAsia="en-US"/>
        </w:rPr>
        <w:t>logica Modernorum</w:t>
      </w:r>
      <w:r w:rsidR="006A0220" w:rsidRPr="00D215FF">
        <w:rPr>
          <w:lang w:eastAsia="en-US"/>
        </w:rPr>
        <w:t xml:space="preserve"> had only a philosophical formation </w:t>
      </w:r>
      <w:r w:rsidR="00DA1BE1" w:rsidRPr="00D215FF">
        <w:rPr>
          <w:lang w:eastAsia="en-US"/>
        </w:rPr>
        <w:t xml:space="preserve">based on </w:t>
      </w:r>
      <w:r w:rsidR="006A0220" w:rsidRPr="00D215FF">
        <w:rPr>
          <w:lang w:eastAsia="en-US"/>
        </w:rPr>
        <w:t xml:space="preserve">Porretan logic and </w:t>
      </w:r>
      <w:r w:rsidR="00DA1BE1" w:rsidRPr="00D215FF">
        <w:rPr>
          <w:lang w:eastAsia="en-US"/>
        </w:rPr>
        <w:t xml:space="preserve">they </w:t>
      </w:r>
      <w:r w:rsidR="006A0220" w:rsidRPr="00D215FF">
        <w:rPr>
          <w:lang w:eastAsia="en-US"/>
        </w:rPr>
        <w:t xml:space="preserve">did not know classical Aristotelianism. Bacon </w:t>
      </w:r>
      <w:r w:rsidR="0020427F" w:rsidRPr="00D215FF">
        <w:rPr>
          <w:lang w:eastAsia="en-US"/>
        </w:rPr>
        <w:t>confirmed R</w:t>
      </w:r>
      <w:r w:rsidR="006A0220" w:rsidRPr="00D215FF">
        <w:rPr>
          <w:lang w:eastAsia="en-US"/>
        </w:rPr>
        <w:t>ufus</w:t>
      </w:r>
      <w:r w:rsidR="00ED16D9" w:rsidRPr="00D215FF">
        <w:rPr>
          <w:lang w:eastAsia="en-US"/>
        </w:rPr>
        <w:t>’</w:t>
      </w:r>
      <w:r w:rsidR="00DA1BE1" w:rsidRPr="00D215FF">
        <w:rPr>
          <w:lang w:eastAsia="en-US"/>
        </w:rPr>
        <w:t>s</w:t>
      </w:r>
      <w:r w:rsidR="006A0220" w:rsidRPr="00D215FF">
        <w:rPr>
          <w:lang w:eastAsia="en-US"/>
        </w:rPr>
        <w:t xml:space="preserve"> success among less educated Parisian </w:t>
      </w:r>
      <w:r w:rsidR="00DA1BE1" w:rsidRPr="00D215FF">
        <w:rPr>
          <w:lang w:eastAsia="en-US"/>
        </w:rPr>
        <w:t>students</w:t>
      </w:r>
      <w:r w:rsidR="006A0220" w:rsidRPr="00D215FF">
        <w:rPr>
          <w:lang w:eastAsia="en-US"/>
        </w:rPr>
        <w:t>, who readily embraced the sophistic and cultural hegemony of modernity (</w:t>
      </w:r>
      <w:r w:rsidR="006A0220" w:rsidRPr="00D215FF">
        <w:rPr>
          <w:i/>
          <w:lang w:eastAsia="en-US"/>
        </w:rPr>
        <w:t>famosissimus apud stultam multitudinem</w:t>
      </w:r>
      <w:r w:rsidR="006A0220" w:rsidRPr="00D215FF">
        <w:rPr>
          <w:lang w:eastAsia="en-US"/>
        </w:rPr>
        <w:t>; OBJ</w:t>
      </w:r>
      <w:r w:rsidR="00ED16D9" w:rsidRPr="00D215FF">
        <w:rPr>
          <w:lang w:eastAsia="en-US"/>
        </w:rPr>
        <w:t> </w:t>
      </w:r>
      <w:r w:rsidR="006A0220" w:rsidRPr="00D215FF">
        <w:rPr>
          <w:lang w:eastAsia="en-US"/>
        </w:rPr>
        <w:t xml:space="preserve">II, </w:t>
      </w:r>
      <w:r w:rsidR="007F3562" w:rsidRPr="00D215FF">
        <w:rPr>
          <w:lang w:eastAsia="en-US"/>
        </w:rPr>
        <w:t>ch.</w:t>
      </w:r>
      <w:r w:rsidR="00ED16D9" w:rsidRPr="00D215FF">
        <w:rPr>
          <w:lang w:eastAsia="en-US"/>
        </w:rPr>
        <w:t> </w:t>
      </w:r>
      <w:r w:rsidR="006A0220" w:rsidRPr="00D215FF">
        <w:rPr>
          <w:lang w:eastAsia="en-US"/>
        </w:rPr>
        <w:t>3.2). Alvernus, Albert and Bacon had to react to the sophistic attack of second Averroists, who disint</w:t>
      </w:r>
      <w:r w:rsidR="006E4D72" w:rsidRPr="00D215FF">
        <w:rPr>
          <w:lang w:eastAsia="en-US"/>
        </w:rPr>
        <w:t xml:space="preserve">erpreted the original sense of </w:t>
      </w:r>
      <w:r w:rsidR="006E4D72" w:rsidRPr="00D215FF">
        <w:rPr>
          <w:i/>
          <w:lang w:eastAsia="en-US"/>
        </w:rPr>
        <w:t>E</w:t>
      </w:r>
      <w:r w:rsidR="006A0220" w:rsidRPr="00D215FF">
        <w:rPr>
          <w:i/>
          <w:lang w:eastAsia="en-US"/>
        </w:rPr>
        <w:t>thics</w:t>
      </w:r>
      <w:r w:rsidR="006A0220" w:rsidRPr="00D215FF">
        <w:rPr>
          <w:lang w:eastAsia="en-US"/>
        </w:rPr>
        <w:t xml:space="preserve"> and </w:t>
      </w:r>
      <w:r w:rsidR="006A0220" w:rsidRPr="00D215FF">
        <w:rPr>
          <w:i/>
          <w:lang w:eastAsia="en-US"/>
        </w:rPr>
        <w:t>De anima</w:t>
      </w:r>
      <w:r w:rsidR="008B0095" w:rsidRPr="00D215FF">
        <w:rPr>
          <w:lang w:eastAsia="en-US"/>
        </w:rPr>
        <w:t xml:space="preserve">. The previous matrices </w:t>
      </w:r>
      <w:r w:rsidR="002E003C" w:rsidRPr="00D215FF">
        <w:rPr>
          <w:lang w:eastAsia="en-US"/>
        </w:rPr>
        <w:t xml:space="preserve">dealing with </w:t>
      </w:r>
      <w:r w:rsidR="008B0095" w:rsidRPr="00D215FF">
        <w:rPr>
          <w:lang w:eastAsia="en-US"/>
        </w:rPr>
        <w:t xml:space="preserve">the emergence of objectivity described </w:t>
      </w:r>
      <w:r w:rsidR="00AC375F" w:rsidRPr="00D215FF">
        <w:rPr>
          <w:lang w:eastAsia="en-US"/>
        </w:rPr>
        <w:t>that evolution</w:t>
      </w:r>
      <w:r w:rsidR="006A0220" w:rsidRPr="00D215FF">
        <w:rPr>
          <w:lang w:eastAsia="en-US"/>
        </w:rPr>
        <w:t xml:space="preserve">. The introduction of </w:t>
      </w:r>
      <w:r w:rsidR="00844757" w:rsidRPr="00D215FF">
        <w:rPr>
          <w:lang w:eastAsia="en-US"/>
        </w:rPr>
        <w:t xml:space="preserve">the writing </w:t>
      </w:r>
      <w:r w:rsidR="006A0220" w:rsidRPr="00D215FF">
        <w:rPr>
          <w:i/>
          <w:lang w:eastAsia="en-US"/>
        </w:rPr>
        <w:t>De homine</w:t>
      </w:r>
      <w:r w:rsidR="006A0220" w:rsidRPr="00D215FF">
        <w:rPr>
          <w:lang w:eastAsia="en-US"/>
        </w:rPr>
        <w:t xml:space="preserve"> </w:t>
      </w:r>
      <w:r w:rsidR="00292210" w:rsidRPr="00D215FF">
        <w:rPr>
          <w:lang w:eastAsia="en-US"/>
        </w:rPr>
        <w:t xml:space="preserve">refused </w:t>
      </w:r>
      <w:r w:rsidR="006A0220" w:rsidRPr="00D215FF">
        <w:rPr>
          <w:lang w:eastAsia="en-US"/>
        </w:rPr>
        <w:t xml:space="preserve">the science of these </w:t>
      </w:r>
      <w:r w:rsidR="006A0220" w:rsidRPr="00D215FF">
        <w:rPr>
          <w:i/>
          <w:lang w:eastAsia="en-US"/>
        </w:rPr>
        <w:t>doctores Latini</w:t>
      </w:r>
      <w:r w:rsidR="006A0220" w:rsidRPr="00D215FF">
        <w:rPr>
          <w:lang w:eastAsia="en-US"/>
        </w:rPr>
        <w:t xml:space="preserve"> as a fundamental lack of understanding of </w:t>
      </w:r>
      <w:r w:rsidR="006A0220" w:rsidRPr="00D215FF">
        <w:rPr>
          <w:i/>
          <w:lang w:eastAsia="en-US"/>
        </w:rPr>
        <w:t>Second</w:t>
      </w:r>
      <w:r w:rsidR="00292210" w:rsidRPr="00D215FF">
        <w:rPr>
          <w:i/>
          <w:lang w:eastAsia="en-US"/>
        </w:rPr>
        <w:t>s Analytics</w:t>
      </w:r>
      <w:r w:rsidR="00292210" w:rsidRPr="00D215FF">
        <w:rPr>
          <w:lang w:eastAsia="en-US"/>
        </w:rPr>
        <w:t xml:space="preserve"> and </w:t>
      </w:r>
      <w:r w:rsidR="006A0220" w:rsidRPr="00D215FF">
        <w:rPr>
          <w:i/>
          <w:lang w:eastAsia="en-US"/>
        </w:rPr>
        <w:t>De anima</w:t>
      </w:r>
      <w:r w:rsidR="006A0220" w:rsidRPr="00D215FF">
        <w:rPr>
          <w:lang w:eastAsia="en-US"/>
        </w:rPr>
        <w:t xml:space="preserve"> (OBJ</w:t>
      </w:r>
      <w:r w:rsidR="00ED16D9" w:rsidRPr="00D215FF">
        <w:rPr>
          <w:lang w:eastAsia="en-US"/>
        </w:rPr>
        <w:t> </w:t>
      </w:r>
      <w:r w:rsidR="006A0220" w:rsidRPr="00D215FF">
        <w:rPr>
          <w:lang w:eastAsia="en-US"/>
        </w:rPr>
        <w:t xml:space="preserve">II, </w:t>
      </w:r>
      <w:r w:rsidR="007F3562" w:rsidRPr="00D215FF">
        <w:rPr>
          <w:lang w:eastAsia="en-US"/>
        </w:rPr>
        <w:t>ch.</w:t>
      </w:r>
      <w:r w:rsidR="006A0220" w:rsidRPr="00D215FF">
        <w:rPr>
          <w:lang w:eastAsia="en-US"/>
        </w:rPr>
        <w:t xml:space="preserve"> 2.4.1). As a prominent representative of the school of</w:t>
      </w:r>
      <w:r w:rsidR="00576BAF" w:rsidRPr="00D215FF">
        <w:rPr>
          <w:lang w:eastAsia="en-US"/>
        </w:rPr>
        <w:t xml:space="preserve"> the first Averroism in Paris ab</w:t>
      </w:r>
      <w:r w:rsidR="006A0220" w:rsidRPr="00D215FF">
        <w:rPr>
          <w:lang w:eastAsia="en-US"/>
        </w:rPr>
        <w:t>ou</w:t>
      </w:r>
      <w:r w:rsidR="00576BAF" w:rsidRPr="00D215FF">
        <w:rPr>
          <w:lang w:eastAsia="en-US"/>
        </w:rPr>
        <w:t>t</w:t>
      </w:r>
      <w:r w:rsidR="006A0220" w:rsidRPr="00D215FF">
        <w:rPr>
          <w:lang w:eastAsia="en-US"/>
        </w:rPr>
        <w:t xml:space="preserve"> 1245, Albert considered Rufus</w:t>
      </w:r>
      <w:r w:rsidR="00ED16D9" w:rsidRPr="00D215FF">
        <w:rPr>
          <w:lang w:eastAsia="en-US"/>
        </w:rPr>
        <w:t>’</w:t>
      </w:r>
      <w:r w:rsidR="00744FA0" w:rsidRPr="00D215FF">
        <w:rPr>
          <w:lang w:eastAsia="en-US"/>
        </w:rPr>
        <w:t>s</w:t>
      </w:r>
      <w:r w:rsidR="006A0220" w:rsidRPr="00D215FF">
        <w:rPr>
          <w:lang w:eastAsia="en-US"/>
        </w:rPr>
        <w:t xml:space="preserve"> conception unacceptable because they </w:t>
      </w:r>
      <w:r w:rsidR="00744FA0" w:rsidRPr="00D215FF">
        <w:rPr>
          <w:lang w:eastAsia="en-US"/>
        </w:rPr>
        <w:t xml:space="preserve">interpreted </w:t>
      </w:r>
      <w:r w:rsidR="00744FA0" w:rsidRPr="00D215FF">
        <w:rPr>
          <w:i/>
          <w:lang w:eastAsia="en-US"/>
        </w:rPr>
        <w:t>E</w:t>
      </w:r>
      <w:r w:rsidR="006A0220" w:rsidRPr="00D215FF">
        <w:rPr>
          <w:i/>
          <w:lang w:eastAsia="en-US"/>
        </w:rPr>
        <w:t>thics</w:t>
      </w:r>
      <w:r w:rsidR="00744FA0" w:rsidRPr="00D215FF">
        <w:rPr>
          <w:lang w:eastAsia="en-US"/>
        </w:rPr>
        <w:t xml:space="preserve"> and </w:t>
      </w:r>
      <w:r w:rsidR="00744FA0" w:rsidRPr="00D215FF">
        <w:rPr>
          <w:i/>
          <w:lang w:eastAsia="en-US"/>
        </w:rPr>
        <w:t>D</w:t>
      </w:r>
      <w:r w:rsidR="006A0220" w:rsidRPr="00D215FF">
        <w:rPr>
          <w:i/>
          <w:lang w:eastAsia="en-US"/>
        </w:rPr>
        <w:t>e anima</w:t>
      </w:r>
      <w:r w:rsidR="006A0220" w:rsidRPr="00D215FF">
        <w:rPr>
          <w:lang w:eastAsia="en-US"/>
        </w:rPr>
        <w:t xml:space="preserve"> according to Neoplatonic Aristotelianism. At that time, Albert was working as a </w:t>
      </w:r>
      <w:r w:rsidR="009801F1" w:rsidRPr="00D215FF">
        <w:rPr>
          <w:i/>
        </w:rPr>
        <w:t>magister regens</w:t>
      </w:r>
      <w:r w:rsidR="009801F1" w:rsidRPr="00D215FF">
        <w:t xml:space="preserve"> </w:t>
      </w:r>
      <w:r w:rsidR="006A0220" w:rsidRPr="00D215FF">
        <w:rPr>
          <w:lang w:eastAsia="en-US"/>
        </w:rPr>
        <w:t>at the University of Paris, which was a serious problem for Rufus. We have descri</w:t>
      </w:r>
      <w:r w:rsidR="007D349C" w:rsidRPr="00D215FF">
        <w:rPr>
          <w:lang w:eastAsia="en-US"/>
        </w:rPr>
        <w:t xml:space="preserve">bed his unsuccessful apology of </w:t>
      </w:r>
      <w:r w:rsidR="006A0220" w:rsidRPr="00D215FF">
        <w:rPr>
          <w:i/>
          <w:lang w:eastAsia="en-US"/>
        </w:rPr>
        <w:t>De anima</w:t>
      </w:r>
      <w:r w:rsidR="006A0220" w:rsidRPr="00D215FF">
        <w:rPr>
          <w:lang w:eastAsia="en-US"/>
        </w:rPr>
        <w:t xml:space="preserve">, presented in </w:t>
      </w:r>
      <w:r w:rsidR="007D349C" w:rsidRPr="00D215FF">
        <w:rPr>
          <w:lang w:eastAsia="en-US"/>
        </w:rPr>
        <w:t xml:space="preserve">the work </w:t>
      </w:r>
      <w:r w:rsidR="006A0220" w:rsidRPr="00D215FF">
        <w:rPr>
          <w:i/>
          <w:lang w:eastAsia="en-US"/>
        </w:rPr>
        <w:t>Speculum animae</w:t>
      </w:r>
      <w:r w:rsidR="007D349C" w:rsidRPr="00D215FF">
        <w:rPr>
          <w:lang w:eastAsia="en-US"/>
        </w:rPr>
        <w:t xml:space="preserve">; he had </w:t>
      </w:r>
      <w:r w:rsidR="006A0220" w:rsidRPr="00D215FF">
        <w:rPr>
          <w:lang w:eastAsia="en-US"/>
        </w:rPr>
        <w:t>to leave Paris and return</w:t>
      </w:r>
      <w:r w:rsidR="007D349C" w:rsidRPr="00D215FF">
        <w:rPr>
          <w:lang w:eastAsia="en-US"/>
        </w:rPr>
        <w:t>ed</w:t>
      </w:r>
      <w:r w:rsidR="006A0220" w:rsidRPr="00D215FF">
        <w:rPr>
          <w:lang w:eastAsia="en-US"/>
        </w:rPr>
        <w:t xml:space="preserve"> to Oxford (OBJ</w:t>
      </w:r>
      <w:r w:rsidR="00ED16D9" w:rsidRPr="00D215FF">
        <w:rPr>
          <w:lang w:eastAsia="en-US"/>
        </w:rPr>
        <w:t> </w:t>
      </w:r>
      <w:r w:rsidR="006A0220" w:rsidRPr="00D215FF">
        <w:rPr>
          <w:lang w:eastAsia="en-US"/>
        </w:rPr>
        <w:t xml:space="preserve">II, </w:t>
      </w:r>
      <w:r w:rsidR="007F3562" w:rsidRPr="00D215FF">
        <w:rPr>
          <w:lang w:eastAsia="en-US"/>
        </w:rPr>
        <w:t>ch.</w:t>
      </w:r>
      <w:r w:rsidR="006A0220" w:rsidRPr="00D215FF">
        <w:rPr>
          <w:lang w:eastAsia="en-US"/>
        </w:rPr>
        <w:t xml:space="preserve"> 3.3.4). In addition to the struggle against the erroneous conception of science in the framework of Oxfordian Fallacy, another serious reason arose, as a result of which Albert decided to make a commentary on the entire Aristotelian corpus (OBJ</w:t>
      </w:r>
      <w:r w:rsidR="00ED16D9" w:rsidRPr="00D215FF">
        <w:rPr>
          <w:lang w:eastAsia="en-US"/>
        </w:rPr>
        <w:t> </w:t>
      </w:r>
      <w:r w:rsidR="006A0220" w:rsidRPr="00D215FF">
        <w:rPr>
          <w:lang w:eastAsia="en-US"/>
        </w:rPr>
        <w:t xml:space="preserve">II, </w:t>
      </w:r>
      <w:r w:rsidR="007F3562" w:rsidRPr="00D215FF">
        <w:rPr>
          <w:lang w:eastAsia="en-US"/>
        </w:rPr>
        <w:t>ch.</w:t>
      </w:r>
      <w:r w:rsidR="006A0220" w:rsidRPr="00D215FF">
        <w:rPr>
          <w:lang w:eastAsia="en-US"/>
        </w:rPr>
        <w:t xml:space="preserve"> 2.4.3). Albert</w:t>
      </w:r>
      <w:r w:rsidR="00ED16D9" w:rsidRPr="00D215FF">
        <w:rPr>
          <w:lang w:eastAsia="en-US"/>
        </w:rPr>
        <w:t>’</w:t>
      </w:r>
      <w:r w:rsidR="006A0220" w:rsidRPr="00D215FF">
        <w:rPr>
          <w:lang w:eastAsia="en-US"/>
        </w:rPr>
        <w:t>s t</w:t>
      </w:r>
      <w:r w:rsidR="00327888" w:rsidRPr="00D215FF">
        <w:rPr>
          <w:lang w:eastAsia="en-US"/>
        </w:rPr>
        <w:t xml:space="preserve">wo commentaries on </w:t>
      </w:r>
      <w:r w:rsidR="00327888" w:rsidRPr="00D215FF">
        <w:rPr>
          <w:i/>
          <w:lang w:eastAsia="en-US"/>
        </w:rPr>
        <w:t>Nicomachean E</w:t>
      </w:r>
      <w:r w:rsidR="006A0220" w:rsidRPr="00D215FF">
        <w:rPr>
          <w:i/>
          <w:lang w:eastAsia="en-US"/>
        </w:rPr>
        <w:t>thics</w:t>
      </w:r>
      <w:r w:rsidR="006A0220" w:rsidRPr="00D215FF">
        <w:rPr>
          <w:lang w:eastAsia="en-US"/>
        </w:rPr>
        <w:t xml:space="preserve"> </w:t>
      </w:r>
      <w:r w:rsidR="00327888" w:rsidRPr="00D215FF">
        <w:rPr>
          <w:lang w:eastAsia="en-US"/>
        </w:rPr>
        <w:t xml:space="preserve">keep the </w:t>
      </w:r>
      <w:r w:rsidR="006A0220" w:rsidRPr="00D215FF">
        <w:rPr>
          <w:lang w:eastAsia="en-US"/>
        </w:rPr>
        <w:t xml:space="preserve">central place in his interpretation of Aristotle. The argumentation of the work </w:t>
      </w:r>
      <w:r w:rsidR="006A0220" w:rsidRPr="00D215FF">
        <w:rPr>
          <w:i/>
          <w:lang w:eastAsia="en-US"/>
        </w:rPr>
        <w:t xml:space="preserve">De homine </w:t>
      </w:r>
      <w:r w:rsidR="006A0220" w:rsidRPr="00D215FF">
        <w:rPr>
          <w:lang w:eastAsia="en-US"/>
        </w:rPr>
        <w:t xml:space="preserve">considered the determination of the </w:t>
      </w:r>
      <w:r w:rsidR="006A0220" w:rsidRPr="00D215FF">
        <w:rPr>
          <w:lang w:eastAsia="en-US"/>
        </w:rPr>
        <w:lastRenderedPageBreak/>
        <w:t>essence of man</w:t>
      </w:r>
      <w:r w:rsidR="006464A0" w:rsidRPr="00D215FF">
        <w:rPr>
          <w:lang w:eastAsia="en-US"/>
        </w:rPr>
        <w:t xml:space="preserve">; </w:t>
      </w:r>
      <w:r w:rsidR="006A0220" w:rsidRPr="00D215FF">
        <w:rPr>
          <w:lang w:eastAsia="en-US"/>
        </w:rPr>
        <w:t>the comment</w:t>
      </w:r>
      <w:r w:rsidR="006464A0" w:rsidRPr="00D215FF">
        <w:rPr>
          <w:lang w:eastAsia="en-US"/>
        </w:rPr>
        <w:t xml:space="preserve">aries on </w:t>
      </w:r>
      <w:r w:rsidR="006464A0" w:rsidRPr="00D215FF">
        <w:rPr>
          <w:i/>
          <w:lang w:eastAsia="en-US"/>
        </w:rPr>
        <w:t>E</w:t>
      </w:r>
      <w:r w:rsidR="006A0220" w:rsidRPr="00D215FF">
        <w:rPr>
          <w:i/>
          <w:lang w:eastAsia="en-US"/>
        </w:rPr>
        <w:t>thics</w:t>
      </w:r>
      <w:r w:rsidR="006A0220" w:rsidRPr="00D215FF">
        <w:rPr>
          <w:lang w:eastAsia="en-US"/>
        </w:rPr>
        <w:t xml:space="preserve"> extended it to include rational choice and ethical action</w:t>
      </w:r>
      <w:r w:rsidR="006464A0" w:rsidRPr="00D215FF">
        <w:rPr>
          <w:lang w:eastAsia="en-US"/>
        </w:rPr>
        <w:t>s</w:t>
      </w:r>
      <w:r w:rsidR="006A0220" w:rsidRPr="00D215FF">
        <w:rPr>
          <w:lang w:eastAsia="en-US"/>
        </w:rPr>
        <w:t>.</w:t>
      </w:r>
    </w:p>
    <w:p w14:paraId="5DE90C33" w14:textId="3D20FEAC" w:rsidR="006A0220" w:rsidRPr="00D215FF" w:rsidRDefault="006A0220" w:rsidP="00F51A57">
      <w:pPr>
        <w:rPr>
          <w:lang w:eastAsia="en-US"/>
        </w:rPr>
      </w:pPr>
      <w:r w:rsidRPr="00D215FF">
        <w:rPr>
          <w:lang w:eastAsia="en-US"/>
        </w:rPr>
        <w:tab/>
        <w:t>Now it becomes clear why the definition of the practical intellect as a special extension of the speculative intellect played a key role in the new</w:t>
      </w:r>
      <w:r w:rsidR="008931D6" w:rsidRPr="00D215FF">
        <w:rPr>
          <w:lang w:eastAsia="en-US"/>
        </w:rPr>
        <w:t xml:space="preserve"> interpretation of Aristotle</w:t>
      </w:r>
      <w:r w:rsidR="00ED16D9" w:rsidRPr="00D215FF">
        <w:rPr>
          <w:lang w:eastAsia="en-US"/>
        </w:rPr>
        <w:t>’</w:t>
      </w:r>
      <w:r w:rsidR="008931D6" w:rsidRPr="00D215FF">
        <w:rPr>
          <w:lang w:eastAsia="en-US"/>
        </w:rPr>
        <w:t xml:space="preserve">s </w:t>
      </w:r>
      <w:r w:rsidR="008931D6" w:rsidRPr="00D215FF">
        <w:rPr>
          <w:i/>
          <w:lang w:eastAsia="en-US"/>
        </w:rPr>
        <w:t>E</w:t>
      </w:r>
      <w:r w:rsidRPr="00D215FF">
        <w:rPr>
          <w:i/>
          <w:lang w:eastAsia="en-US"/>
        </w:rPr>
        <w:t>thics</w:t>
      </w:r>
      <w:r w:rsidRPr="00D215FF">
        <w:rPr>
          <w:lang w:eastAsia="en-US"/>
        </w:rPr>
        <w:t xml:space="preserve"> </w:t>
      </w:r>
      <w:r w:rsidR="008931D6" w:rsidRPr="00D215FF">
        <w:rPr>
          <w:lang w:eastAsia="en-US"/>
        </w:rPr>
        <w:t xml:space="preserve">since </w:t>
      </w:r>
      <w:r w:rsidRPr="00D215FF">
        <w:rPr>
          <w:lang w:eastAsia="en-US"/>
        </w:rPr>
        <w:t xml:space="preserve">1240 and later in </w:t>
      </w:r>
      <w:r w:rsidR="008931D6" w:rsidRPr="00D215FF">
        <w:rPr>
          <w:lang w:eastAsia="en-US"/>
        </w:rPr>
        <w:t xml:space="preserve">the explication of the writing </w:t>
      </w:r>
      <w:r w:rsidR="008931D6" w:rsidRPr="00D215FF">
        <w:rPr>
          <w:i/>
          <w:lang w:eastAsia="en-US"/>
        </w:rPr>
        <w:t>P</w:t>
      </w:r>
      <w:r w:rsidRPr="00D215FF">
        <w:rPr>
          <w:i/>
          <w:lang w:eastAsia="en-US"/>
        </w:rPr>
        <w:t>olitics</w:t>
      </w:r>
      <w:r w:rsidRPr="00D215FF">
        <w:rPr>
          <w:lang w:eastAsia="en-US"/>
        </w:rPr>
        <w:t xml:space="preserve">. The Aristotelians Albert, Bacon and a decade later Aquinas had to defend the correct view of the extension of both intellects against modern Avicennists. The connection between the theoretical and the practical intellect </w:t>
      </w:r>
      <w:r w:rsidR="00481ECC" w:rsidRPr="00D215FF">
        <w:rPr>
          <w:lang w:eastAsia="en-US"/>
        </w:rPr>
        <w:t>took up Averroes</w:t>
      </w:r>
      <w:r w:rsidR="00ED16D9" w:rsidRPr="00D215FF">
        <w:rPr>
          <w:rFonts w:cs="Calibri"/>
          <w:lang w:eastAsia="en-US"/>
        </w:rPr>
        <w:t>’</w:t>
      </w:r>
      <w:r w:rsidR="00481ECC" w:rsidRPr="00D215FF">
        <w:rPr>
          <w:lang w:eastAsia="en-US"/>
        </w:rPr>
        <w:t xml:space="preserve">s interpretation of </w:t>
      </w:r>
      <w:r w:rsidRPr="00D215FF">
        <w:rPr>
          <w:lang w:eastAsia="en-US"/>
        </w:rPr>
        <w:t xml:space="preserve">Aristotle. Aquinas </w:t>
      </w:r>
      <w:r w:rsidR="00306A0A" w:rsidRPr="00D215FF">
        <w:rPr>
          <w:lang w:eastAsia="en-US"/>
        </w:rPr>
        <w:t>rejected the C</w:t>
      </w:r>
      <w:r w:rsidRPr="00D215FF">
        <w:rPr>
          <w:lang w:eastAsia="en-US"/>
        </w:rPr>
        <w:t xml:space="preserve">ommentator as an </w:t>
      </w:r>
      <w:r w:rsidR="00306A0A" w:rsidRPr="00D215FF">
        <w:rPr>
          <w:lang w:eastAsia="en-US"/>
        </w:rPr>
        <w:t>Averroist</w:t>
      </w:r>
      <w:r w:rsidR="00241EDA" w:rsidRPr="00D215FF">
        <w:rPr>
          <w:lang w:eastAsia="en-US"/>
        </w:rPr>
        <w:t>. T</w:t>
      </w:r>
      <w:r w:rsidR="00306A0A" w:rsidRPr="00D215FF">
        <w:rPr>
          <w:lang w:eastAsia="en-US"/>
        </w:rPr>
        <w:t xml:space="preserve">herefore he had a big </w:t>
      </w:r>
      <w:r w:rsidRPr="00D215FF">
        <w:rPr>
          <w:lang w:eastAsia="en-US"/>
        </w:rPr>
        <w:t xml:space="preserve">problem </w:t>
      </w:r>
      <w:r w:rsidR="00FD1F26" w:rsidRPr="00D215FF">
        <w:rPr>
          <w:lang w:eastAsia="en-US"/>
        </w:rPr>
        <w:t xml:space="preserve">by </w:t>
      </w:r>
      <w:r w:rsidRPr="00D215FF">
        <w:rPr>
          <w:lang w:eastAsia="en-US"/>
        </w:rPr>
        <w:t>interpret</w:t>
      </w:r>
      <w:r w:rsidR="00FD1F26" w:rsidRPr="00D215FF">
        <w:rPr>
          <w:lang w:eastAsia="en-US"/>
        </w:rPr>
        <w:t xml:space="preserve">ing </w:t>
      </w:r>
      <w:r w:rsidR="00306A0A" w:rsidRPr="00D215FF">
        <w:rPr>
          <w:i/>
          <w:lang w:eastAsia="en-US"/>
        </w:rPr>
        <w:t>E</w:t>
      </w:r>
      <w:r w:rsidRPr="00D215FF">
        <w:rPr>
          <w:i/>
          <w:lang w:eastAsia="en-US"/>
        </w:rPr>
        <w:t>thics</w:t>
      </w:r>
      <w:r w:rsidRPr="00D215FF">
        <w:rPr>
          <w:lang w:eastAsia="en-US"/>
        </w:rPr>
        <w:t xml:space="preserve"> and especially </w:t>
      </w:r>
      <w:r w:rsidR="00306A0A" w:rsidRPr="00D215FF">
        <w:rPr>
          <w:i/>
          <w:lang w:eastAsia="en-US"/>
        </w:rPr>
        <w:t>P</w:t>
      </w:r>
      <w:r w:rsidRPr="00D215FF">
        <w:rPr>
          <w:i/>
          <w:lang w:eastAsia="en-US"/>
        </w:rPr>
        <w:t>olitics</w:t>
      </w:r>
      <w:r w:rsidR="00306A0A" w:rsidRPr="00D215FF">
        <w:rPr>
          <w:lang w:eastAsia="en-US"/>
        </w:rPr>
        <w:t xml:space="preserve">, since both works were </w:t>
      </w:r>
      <w:r w:rsidRPr="00D215FF">
        <w:rPr>
          <w:lang w:eastAsia="en-US"/>
        </w:rPr>
        <w:t xml:space="preserve">presented </w:t>
      </w:r>
      <w:r w:rsidR="00306A0A" w:rsidRPr="00D215FF">
        <w:rPr>
          <w:lang w:eastAsia="en-US"/>
        </w:rPr>
        <w:t>“</w:t>
      </w:r>
      <w:r w:rsidRPr="00D215FF">
        <w:rPr>
          <w:i/>
          <w:lang w:eastAsia="en-US"/>
        </w:rPr>
        <w:t>ad mentem Averrois</w:t>
      </w:r>
      <w:r w:rsidR="00306A0A" w:rsidRPr="00D215FF">
        <w:rPr>
          <w:lang w:eastAsia="en-US"/>
        </w:rPr>
        <w:t>” in the school of the first Averroism</w:t>
      </w:r>
      <w:r w:rsidRPr="00D215FF">
        <w:rPr>
          <w:lang w:eastAsia="en-US"/>
        </w:rPr>
        <w:t xml:space="preserve">. The first Averroism linked the practice of the </w:t>
      </w:r>
      <w:r w:rsidR="00CE2682" w:rsidRPr="00D215FF">
        <w:rPr>
          <w:lang w:eastAsia="en-US"/>
        </w:rPr>
        <w:t xml:space="preserve">person </w:t>
      </w:r>
      <w:r w:rsidRPr="00D215FF">
        <w:rPr>
          <w:lang w:eastAsia="en-US"/>
        </w:rPr>
        <w:t xml:space="preserve">with the determination of universal unity within the framework of humanity. In contrast to the modernists of that time and today, the representatives of the first Averroism knew the exact interpretation of </w:t>
      </w:r>
      <w:r w:rsidR="00D25079" w:rsidRPr="00D215FF">
        <w:rPr>
          <w:i/>
          <w:lang w:eastAsia="en-US"/>
        </w:rPr>
        <w:t>Second A</w:t>
      </w:r>
      <w:r w:rsidRPr="00D215FF">
        <w:rPr>
          <w:i/>
          <w:lang w:eastAsia="en-US"/>
        </w:rPr>
        <w:t>nalytic</w:t>
      </w:r>
      <w:r w:rsidR="00D25079" w:rsidRPr="00D215FF">
        <w:rPr>
          <w:i/>
          <w:lang w:eastAsia="en-US"/>
        </w:rPr>
        <w:t>s</w:t>
      </w:r>
      <w:r w:rsidRPr="00D215FF">
        <w:rPr>
          <w:lang w:eastAsia="en-US"/>
        </w:rPr>
        <w:t xml:space="preserve"> and the other logical writings. These were authentically annotated in Boethius</w:t>
      </w:r>
      <w:r w:rsidR="00ED16D9" w:rsidRPr="00D215FF">
        <w:rPr>
          <w:lang w:eastAsia="en-US"/>
        </w:rPr>
        <w:t>’</w:t>
      </w:r>
      <w:r w:rsidR="00D25079" w:rsidRPr="00D215FF">
        <w:rPr>
          <w:lang w:eastAsia="en-US"/>
        </w:rPr>
        <w:t>s</w:t>
      </w:r>
      <w:r w:rsidRPr="00D215FF">
        <w:rPr>
          <w:lang w:eastAsia="en-US"/>
        </w:rPr>
        <w:t xml:space="preserve"> tradition. The center of classical categorical predication and Aristotelianism was Abelard</w:t>
      </w:r>
      <w:r w:rsidR="00ED16D9" w:rsidRPr="00D215FF">
        <w:rPr>
          <w:lang w:eastAsia="en-US"/>
        </w:rPr>
        <w:t>’</w:t>
      </w:r>
      <w:r w:rsidRPr="00D215FF">
        <w:rPr>
          <w:lang w:eastAsia="en-US"/>
        </w:rPr>
        <w:t xml:space="preserve">s school at the </w:t>
      </w:r>
      <w:r w:rsidRPr="00D215FF">
        <w:rPr>
          <w:i/>
          <w:lang w:eastAsia="en-US"/>
        </w:rPr>
        <w:t>École cathédrale de</w:t>
      </w:r>
      <w:r w:rsidR="00ED16D9" w:rsidRPr="00D215FF">
        <w:rPr>
          <w:i/>
          <w:lang w:eastAsia="en-US"/>
        </w:rPr>
        <w:t> </w:t>
      </w:r>
      <w:r w:rsidRPr="00D215FF">
        <w:rPr>
          <w:i/>
          <w:lang w:eastAsia="en-US"/>
        </w:rPr>
        <w:t>Paris</w:t>
      </w:r>
      <w:r w:rsidRPr="00D215FF">
        <w:rPr>
          <w:lang w:eastAsia="en-US"/>
        </w:rPr>
        <w:t>, which gave rise to the University of Paris. Blund</w:t>
      </w:r>
      <w:r w:rsidR="00ED16D9" w:rsidRPr="00D215FF">
        <w:rPr>
          <w:lang w:eastAsia="en-US"/>
        </w:rPr>
        <w:t>’</w:t>
      </w:r>
      <w:r w:rsidRPr="00D215FF">
        <w:rPr>
          <w:lang w:eastAsia="en-US"/>
        </w:rPr>
        <w:t xml:space="preserve">s school introduced </w:t>
      </w:r>
      <w:r w:rsidR="00355D85" w:rsidRPr="00D215FF">
        <w:rPr>
          <w:lang w:eastAsia="en-US"/>
        </w:rPr>
        <w:t xml:space="preserve">a </w:t>
      </w:r>
      <w:r w:rsidRPr="00D215FF">
        <w:rPr>
          <w:lang w:eastAsia="en-US"/>
        </w:rPr>
        <w:t>categorical predication in accordance with the critical interpretation of A</w:t>
      </w:r>
      <w:r w:rsidR="00D25079" w:rsidRPr="00D215FF">
        <w:rPr>
          <w:lang w:eastAsia="en-US"/>
        </w:rPr>
        <w:t>vicennism between 1220–</w:t>
      </w:r>
      <w:r w:rsidRPr="00D215FF">
        <w:rPr>
          <w:lang w:eastAsia="en-US"/>
        </w:rPr>
        <w:t xml:space="preserve">25. The criticism of the modern human </w:t>
      </w:r>
      <w:r w:rsidR="00D202A5" w:rsidRPr="00D215FF">
        <w:rPr>
          <w:lang w:eastAsia="en-US"/>
        </w:rPr>
        <w:t xml:space="preserve">being </w:t>
      </w:r>
      <w:r w:rsidR="00BE492C" w:rsidRPr="00D215FF">
        <w:rPr>
          <w:lang w:eastAsia="en-US"/>
        </w:rPr>
        <w:t xml:space="preserve">as a </w:t>
      </w:r>
      <w:r w:rsidRPr="00D215FF">
        <w:rPr>
          <w:lang w:eastAsia="en-US"/>
        </w:rPr>
        <w:t>corpse</w:t>
      </w:r>
      <w:r w:rsidR="00BE492C" w:rsidRPr="00D215FF">
        <w:rPr>
          <w:lang w:eastAsia="en-US"/>
        </w:rPr>
        <w:t xml:space="preserve">, Grosseteste </w:t>
      </w:r>
      <w:r w:rsidRPr="00D215FF">
        <w:rPr>
          <w:lang w:eastAsia="en-US"/>
        </w:rPr>
        <w:t xml:space="preserve">carried </w:t>
      </w:r>
      <w:r w:rsidR="00BE492C" w:rsidRPr="00D215FF">
        <w:rPr>
          <w:lang w:eastAsia="en-US"/>
        </w:rPr>
        <w:t xml:space="preserve">it </w:t>
      </w:r>
      <w:r w:rsidRPr="00D215FF">
        <w:rPr>
          <w:lang w:eastAsia="en-US"/>
        </w:rPr>
        <w:t xml:space="preserve">out in the work </w:t>
      </w:r>
      <w:r w:rsidRPr="00D215FF">
        <w:rPr>
          <w:i/>
          <w:lang w:eastAsia="en-US"/>
        </w:rPr>
        <w:t>De anima et de potenciis eius</w:t>
      </w:r>
      <w:r w:rsidR="00BB2AB3" w:rsidRPr="00D215FF">
        <w:rPr>
          <w:lang w:eastAsia="en-US"/>
        </w:rPr>
        <w:t xml:space="preserve"> (1225) </w:t>
      </w:r>
      <w:r w:rsidRPr="00D215FF">
        <w:rPr>
          <w:lang w:eastAsia="en-US"/>
        </w:rPr>
        <w:t>with the first ex</w:t>
      </w:r>
      <w:r w:rsidR="00BE492C" w:rsidRPr="00D215FF">
        <w:rPr>
          <w:lang w:eastAsia="en-US"/>
        </w:rPr>
        <w:t xml:space="preserve">plicit reference to the </w:t>
      </w:r>
      <w:r w:rsidRPr="00D215FF">
        <w:rPr>
          <w:lang w:eastAsia="en-US"/>
        </w:rPr>
        <w:t xml:space="preserve">interpretation of </w:t>
      </w:r>
      <w:r w:rsidR="009013A2" w:rsidRPr="00D215FF">
        <w:rPr>
          <w:lang w:eastAsia="en-US"/>
        </w:rPr>
        <w:t>Averroes</w:t>
      </w:r>
      <w:r w:rsidRPr="00D215FF">
        <w:rPr>
          <w:lang w:eastAsia="en-US"/>
        </w:rPr>
        <w:t>. Alvernus edited Grosseteste</w:t>
      </w:r>
      <w:r w:rsidR="00ED16D9" w:rsidRPr="00D215FF">
        <w:rPr>
          <w:lang w:eastAsia="en-US"/>
        </w:rPr>
        <w:t>’</w:t>
      </w:r>
      <w:r w:rsidRPr="00D215FF">
        <w:rPr>
          <w:lang w:eastAsia="en-US"/>
        </w:rPr>
        <w:t>s interpretation for the new interpretation of CMDA after Scotus</w:t>
      </w:r>
      <w:r w:rsidR="00ED16D9" w:rsidRPr="00D215FF">
        <w:rPr>
          <w:lang w:eastAsia="en-US"/>
        </w:rPr>
        <w:t>’</w:t>
      </w:r>
      <w:r w:rsidR="004C49C5" w:rsidRPr="00D215FF">
        <w:rPr>
          <w:lang w:eastAsia="en-US"/>
        </w:rPr>
        <w:t>s</w:t>
      </w:r>
      <w:r w:rsidRPr="00D215FF">
        <w:rPr>
          <w:lang w:eastAsia="en-US"/>
        </w:rPr>
        <w:t xml:space="preserve"> lectures in Paris, which founded the </w:t>
      </w:r>
      <w:r w:rsidR="004C49C5" w:rsidRPr="00D215FF">
        <w:rPr>
          <w:lang w:eastAsia="en-US"/>
        </w:rPr>
        <w:t>interpretation of the Sicilian s</w:t>
      </w:r>
      <w:r w:rsidRPr="00D215FF">
        <w:rPr>
          <w:lang w:eastAsia="en-US"/>
        </w:rPr>
        <w:t>chool in 1230 (</w:t>
      </w:r>
      <w:r w:rsidRPr="00D215FF">
        <w:rPr>
          <w:i/>
          <w:lang w:eastAsia="en-US"/>
        </w:rPr>
        <w:t>De potenciis animae et obiectis</w:t>
      </w:r>
      <w:r w:rsidRPr="00D215FF">
        <w:rPr>
          <w:lang w:eastAsia="en-US"/>
        </w:rPr>
        <w:t xml:space="preserve">, 1230). This tradition of the correct interpretation of Aristotle in Paris, and also in Oxford, Bacon defends in the work </w:t>
      </w:r>
      <w:r w:rsidRPr="00D215FF">
        <w:rPr>
          <w:i/>
          <w:lang w:eastAsia="en-US"/>
        </w:rPr>
        <w:t>Distinccio tercia de anima</w:t>
      </w:r>
      <w:r w:rsidRPr="00D215FF">
        <w:rPr>
          <w:lang w:eastAsia="en-US"/>
        </w:rPr>
        <w:t xml:space="preserve"> (1255) and from this position criticizes Oxford</w:t>
      </w:r>
      <w:r w:rsidR="00ED16D9" w:rsidRPr="00D215FF">
        <w:rPr>
          <w:rFonts w:cs="Calibri"/>
          <w:lang w:eastAsia="en-US"/>
        </w:rPr>
        <w:t>’</w:t>
      </w:r>
      <w:r w:rsidR="00EA5E85" w:rsidRPr="00D215FF">
        <w:rPr>
          <w:lang w:eastAsia="en-US"/>
        </w:rPr>
        <w:t>s s</w:t>
      </w:r>
      <w:r w:rsidRPr="00D215FF">
        <w:rPr>
          <w:lang w:eastAsia="en-US"/>
        </w:rPr>
        <w:t>ophists (OBJ</w:t>
      </w:r>
      <w:r w:rsidR="00ED16D9" w:rsidRPr="00D215FF">
        <w:rPr>
          <w:lang w:eastAsia="en-US"/>
        </w:rPr>
        <w:t> </w:t>
      </w:r>
      <w:r w:rsidRPr="00D215FF">
        <w:rPr>
          <w:lang w:eastAsia="en-US"/>
        </w:rPr>
        <w:t xml:space="preserve">II, </w:t>
      </w:r>
      <w:r w:rsidR="007F3562" w:rsidRPr="00D215FF">
        <w:rPr>
          <w:lang w:eastAsia="en-US"/>
        </w:rPr>
        <w:t>ch.</w:t>
      </w:r>
      <w:r w:rsidR="00ED16D9" w:rsidRPr="00D215FF">
        <w:rPr>
          <w:lang w:eastAsia="en-US"/>
        </w:rPr>
        <w:t> </w:t>
      </w:r>
      <w:r w:rsidRPr="00D215FF">
        <w:rPr>
          <w:lang w:eastAsia="en-US"/>
        </w:rPr>
        <w:t xml:space="preserve">3.2). Science </w:t>
      </w:r>
      <w:r w:rsidR="009025E5" w:rsidRPr="00D215FF">
        <w:rPr>
          <w:lang w:eastAsia="en-US"/>
        </w:rPr>
        <w:t xml:space="preserve">of man was </w:t>
      </w:r>
      <w:r w:rsidRPr="00D215FF">
        <w:rPr>
          <w:lang w:eastAsia="en-US"/>
        </w:rPr>
        <w:t xml:space="preserve">founded by the correctly formed </w:t>
      </w:r>
      <w:r w:rsidR="009025E5" w:rsidRPr="00D215FF">
        <w:rPr>
          <w:lang w:eastAsia="en-US"/>
        </w:rPr>
        <w:t>deduction</w:t>
      </w:r>
      <w:r w:rsidRPr="00D215FF">
        <w:rPr>
          <w:lang w:eastAsia="en-US"/>
        </w:rPr>
        <w:t xml:space="preserve"> </w:t>
      </w:r>
      <w:r w:rsidR="009025E5" w:rsidRPr="00D215FF">
        <w:rPr>
          <w:lang w:eastAsia="en-US"/>
        </w:rPr>
        <w:t xml:space="preserve">made </w:t>
      </w:r>
      <w:r w:rsidRPr="00D215FF">
        <w:rPr>
          <w:lang w:eastAsia="en-US"/>
        </w:rPr>
        <w:t xml:space="preserve">in the form of scientific </w:t>
      </w:r>
      <w:r w:rsidRPr="00D215FF">
        <w:rPr>
          <w:i/>
          <w:lang w:eastAsia="en-US"/>
        </w:rPr>
        <w:t>demonstratio</w:t>
      </w:r>
      <w:r w:rsidRPr="00D215FF">
        <w:rPr>
          <w:lang w:eastAsia="en-US"/>
        </w:rPr>
        <w:t xml:space="preserve">. </w:t>
      </w:r>
      <w:r w:rsidR="009E05DF" w:rsidRPr="00D215FF">
        <w:rPr>
          <w:lang w:eastAsia="en-US"/>
        </w:rPr>
        <w:t>R</w:t>
      </w:r>
      <w:r w:rsidRPr="00D215FF">
        <w:rPr>
          <w:lang w:eastAsia="en-US"/>
        </w:rPr>
        <w:t xml:space="preserve">eal Aristotelians knew that the key to the constitution of ethics as an autonomous science, connected with the real world and the real ethical action of the </w:t>
      </w:r>
      <w:r w:rsidR="002C4DB1" w:rsidRPr="00D215FF">
        <w:rPr>
          <w:lang w:eastAsia="en-US"/>
        </w:rPr>
        <w:t>person</w:t>
      </w:r>
      <w:r w:rsidRPr="00D215FF">
        <w:rPr>
          <w:lang w:eastAsia="en-US"/>
        </w:rPr>
        <w:t>, consists in a prac</w:t>
      </w:r>
      <w:r w:rsidR="002C4DB1" w:rsidRPr="00D215FF">
        <w:rPr>
          <w:lang w:eastAsia="en-US"/>
        </w:rPr>
        <w:t xml:space="preserve">tical syllogism in </w:t>
      </w:r>
      <w:r w:rsidR="002C4DB1" w:rsidRPr="00D215FF">
        <w:rPr>
          <w:i/>
          <w:lang w:eastAsia="en-US"/>
        </w:rPr>
        <w:t>Nicomachean E</w:t>
      </w:r>
      <w:r w:rsidRPr="00D215FF">
        <w:rPr>
          <w:i/>
          <w:lang w:eastAsia="en-US"/>
        </w:rPr>
        <w:t>thics</w:t>
      </w:r>
      <w:r w:rsidRPr="00D215FF">
        <w:rPr>
          <w:lang w:eastAsia="en-US"/>
        </w:rPr>
        <w:t xml:space="preserve"> (E.N. 1147a25–b5). Aristotle clearly states that the practical judgment and the practical intellect shape the particular action </w:t>
      </w:r>
      <w:r w:rsidR="0046254F" w:rsidRPr="00D215FF">
        <w:t>(πρακτὰ γὰρ τὰ καθ' ἕκαστα, E.N. 1147a3‒4</w:t>
      </w:r>
      <w:r w:rsidR="0046254F" w:rsidRPr="00D215FF">
        <w:fldChar w:fldCharType="begin"/>
      </w:r>
      <w:r w:rsidR="0046254F" w:rsidRPr="00D215FF">
        <w:instrText xml:space="preserve"> XE "Aristoteles:E.N. 1147a3–4" </w:instrText>
      </w:r>
      <w:r w:rsidR="0046254F" w:rsidRPr="00D215FF">
        <w:fldChar w:fldCharType="end"/>
      </w:r>
      <w:r w:rsidR="0046254F" w:rsidRPr="00D215FF">
        <w:t xml:space="preserve">). </w:t>
      </w:r>
      <w:r w:rsidRPr="00D215FF">
        <w:rPr>
          <w:lang w:eastAsia="en-US"/>
        </w:rPr>
        <w:t xml:space="preserve">If ethics is to be truly conceived as a science within the framework of deductive </w:t>
      </w:r>
      <w:r w:rsidRPr="00D215FF">
        <w:rPr>
          <w:i/>
          <w:lang w:eastAsia="en-US"/>
        </w:rPr>
        <w:t>demonstratio</w:t>
      </w:r>
      <w:r w:rsidRPr="00D215FF">
        <w:rPr>
          <w:lang w:eastAsia="en-US"/>
        </w:rPr>
        <w:t xml:space="preserve">, then the correct delimitation of ethics </w:t>
      </w:r>
      <w:r w:rsidRPr="00D215FF">
        <w:rPr>
          <w:lang w:eastAsia="en-US"/>
        </w:rPr>
        <w:lastRenderedPageBreak/>
        <w:t xml:space="preserve">depends on the determination of the nature of the middle link of the </w:t>
      </w:r>
      <w:r w:rsidR="00142147" w:rsidRPr="00D215FF">
        <w:rPr>
          <w:lang w:eastAsia="en-US"/>
        </w:rPr>
        <w:t xml:space="preserve">syllogism </w:t>
      </w:r>
      <w:r w:rsidRPr="00D215FF">
        <w:rPr>
          <w:lang w:eastAsia="en-US"/>
        </w:rPr>
        <w:t>(</w:t>
      </w:r>
      <w:r w:rsidRPr="00D215FF">
        <w:rPr>
          <w:i/>
          <w:lang w:eastAsia="en-US"/>
        </w:rPr>
        <w:t>medium</w:t>
      </w:r>
      <w:r w:rsidRPr="00D215FF">
        <w:rPr>
          <w:lang w:eastAsia="en-US"/>
        </w:rPr>
        <w:t>). In it, the singular causality takes place at the level of the effect of the real world and the universal predication of this causality. Albert</w:t>
      </w:r>
      <w:r w:rsidR="00ED16D9" w:rsidRPr="00D215FF">
        <w:rPr>
          <w:lang w:eastAsia="en-US"/>
        </w:rPr>
        <w:t>’</w:t>
      </w:r>
      <w:r w:rsidRPr="00D215FF">
        <w:rPr>
          <w:lang w:eastAsia="en-US"/>
        </w:rPr>
        <w:t xml:space="preserve">s dispute about the principle </w:t>
      </w:r>
      <w:r w:rsidR="00260B72" w:rsidRPr="00D215FF">
        <w:rPr>
          <w:lang w:eastAsia="en-US"/>
        </w:rPr>
        <w:t>“</w:t>
      </w:r>
      <w:r w:rsidRPr="00D215FF">
        <w:rPr>
          <w:i/>
          <w:lang w:eastAsia="en-US"/>
        </w:rPr>
        <w:t>ex inmediatis</w:t>
      </w:r>
      <w:r w:rsidR="00260B72" w:rsidRPr="00D215FF">
        <w:rPr>
          <w:lang w:eastAsia="en-US"/>
        </w:rPr>
        <w:t>” with Kilwardby in the years</w:t>
      </w:r>
      <w:r w:rsidR="00ED16D9" w:rsidRPr="00D215FF">
        <w:rPr>
          <w:lang w:eastAsia="en-US"/>
        </w:rPr>
        <w:t> </w:t>
      </w:r>
      <w:r w:rsidR="00260B72" w:rsidRPr="00D215FF">
        <w:rPr>
          <w:lang w:eastAsia="en-US"/>
        </w:rPr>
        <w:t>1240–</w:t>
      </w:r>
      <w:r w:rsidRPr="00D215FF">
        <w:rPr>
          <w:lang w:eastAsia="en-US"/>
        </w:rPr>
        <w:t xml:space="preserve">45 concerned the correct interpretation of ethics, not only the interpretation of </w:t>
      </w:r>
      <w:r w:rsidR="00260B72" w:rsidRPr="00D215FF">
        <w:rPr>
          <w:lang w:eastAsia="en-US"/>
        </w:rPr>
        <w:t xml:space="preserve">works </w:t>
      </w:r>
      <w:r w:rsidRPr="00D215FF">
        <w:rPr>
          <w:i/>
          <w:lang w:eastAsia="en-US"/>
        </w:rPr>
        <w:t>De anima</w:t>
      </w:r>
      <w:r w:rsidR="00260B72" w:rsidRPr="00D215FF">
        <w:rPr>
          <w:lang w:eastAsia="en-US"/>
        </w:rPr>
        <w:t xml:space="preserve">, </w:t>
      </w:r>
      <w:r w:rsidR="00260B72" w:rsidRPr="00D215FF">
        <w:rPr>
          <w:i/>
          <w:lang w:eastAsia="en-US"/>
        </w:rPr>
        <w:t>C</w:t>
      </w:r>
      <w:r w:rsidRPr="00D215FF">
        <w:rPr>
          <w:i/>
          <w:lang w:eastAsia="en-US"/>
        </w:rPr>
        <w:t>ategories</w:t>
      </w:r>
      <w:r w:rsidR="00260B72" w:rsidRPr="00D215FF">
        <w:rPr>
          <w:lang w:eastAsia="en-US"/>
        </w:rPr>
        <w:t xml:space="preserve"> and </w:t>
      </w:r>
      <w:r w:rsidR="00260B72" w:rsidRPr="00D215FF">
        <w:rPr>
          <w:i/>
          <w:lang w:eastAsia="en-US"/>
        </w:rPr>
        <w:t>M</w:t>
      </w:r>
      <w:r w:rsidRPr="00D215FF">
        <w:rPr>
          <w:i/>
          <w:lang w:eastAsia="en-US"/>
        </w:rPr>
        <w:t>etaphysics</w:t>
      </w:r>
      <w:r w:rsidRPr="00D215FF">
        <w:rPr>
          <w:lang w:eastAsia="en-US"/>
        </w:rPr>
        <w:t xml:space="preserve"> (OBJ</w:t>
      </w:r>
      <w:r w:rsidR="00ED16D9" w:rsidRPr="00D215FF">
        <w:rPr>
          <w:lang w:eastAsia="en-US"/>
        </w:rPr>
        <w:t> </w:t>
      </w:r>
      <w:r w:rsidRPr="00D215FF">
        <w:rPr>
          <w:lang w:eastAsia="en-US"/>
        </w:rPr>
        <w:t xml:space="preserve">II, </w:t>
      </w:r>
      <w:r w:rsidR="007F3562" w:rsidRPr="00D215FF">
        <w:rPr>
          <w:lang w:eastAsia="en-US"/>
        </w:rPr>
        <w:t>ch.</w:t>
      </w:r>
      <w:r w:rsidRPr="00D215FF">
        <w:rPr>
          <w:lang w:eastAsia="en-US"/>
        </w:rPr>
        <w:t xml:space="preserve"> 2.4.1). </w:t>
      </w:r>
      <w:r w:rsidR="00260B72" w:rsidRPr="00D215FF">
        <w:rPr>
          <w:lang w:eastAsia="en-US"/>
        </w:rPr>
        <w:t>The good taken i</w:t>
      </w:r>
      <w:r w:rsidRPr="00D215FF">
        <w:rPr>
          <w:lang w:eastAsia="en-US"/>
        </w:rPr>
        <w:t xml:space="preserve">n the mode </w:t>
      </w:r>
      <w:r w:rsidR="00260B72" w:rsidRPr="00D215FF">
        <w:rPr>
          <w:lang w:eastAsia="en-US"/>
        </w:rPr>
        <w:t>“</w:t>
      </w:r>
      <w:r w:rsidRPr="00D215FF">
        <w:rPr>
          <w:lang w:eastAsia="en-US"/>
        </w:rPr>
        <w:t>for us</w:t>
      </w:r>
      <w:r w:rsidR="00260B72" w:rsidRPr="00D215FF">
        <w:rPr>
          <w:lang w:eastAsia="en-US"/>
        </w:rPr>
        <w:t>”</w:t>
      </w:r>
      <w:r w:rsidRPr="00D215FF">
        <w:rPr>
          <w:lang w:eastAsia="en-US"/>
        </w:rPr>
        <w:t xml:space="preserve"> </w:t>
      </w:r>
      <w:r w:rsidR="00260B72" w:rsidRPr="00D215FF">
        <w:t>(πρὸς ἡμᾶς, E.N. 1107a1</w:t>
      </w:r>
      <w:r w:rsidR="00260B72" w:rsidRPr="00D215FF">
        <w:fldChar w:fldCharType="begin"/>
      </w:r>
      <w:r w:rsidR="00260B72" w:rsidRPr="00D215FF">
        <w:instrText xml:space="preserve"> XE "Aristoteles:E.N. 1107a1" </w:instrText>
      </w:r>
      <w:r w:rsidR="00260B72" w:rsidRPr="00D215FF">
        <w:fldChar w:fldCharType="end"/>
      </w:r>
      <w:r w:rsidR="00260B72" w:rsidRPr="00D215FF">
        <w:t>)</w:t>
      </w:r>
      <w:r w:rsidRPr="00D215FF">
        <w:rPr>
          <w:lang w:eastAsia="en-US"/>
        </w:rPr>
        <w:t xml:space="preserve">, </w:t>
      </w:r>
      <w:r w:rsidR="00A003E4" w:rsidRPr="00D215FF">
        <w:rPr>
          <w:lang w:eastAsia="en-US"/>
        </w:rPr>
        <w:t xml:space="preserve">it can be </w:t>
      </w:r>
      <w:r w:rsidRPr="00D215FF">
        <w:rPr>
          <w:lang w:eastAsia="en-US"/>
        </w:rPr>
        <w:t>theoretically recognized and practically realized as the here and now realiz</w:t>
      </w:r>
      <w:r w:rsidR="00A003E4" w:rsidRPr="00D215FF">
        <w:rPr>
          <w:lang w:eastAsia="en-US"/>
        </w:rPr>
        <w:t>ed mid-way between the harmful e</w:t>
      </w:r>
      <w:r w:rsidRPr="00D215FF">
        <w:rPr>
          <w:lang w:eastAsia="en-US"/>
        </w:rPr>
        <w:t>xtreme</w:t>
      </w:r>
      <w:r w:rsidR="00A003E4" w:rsidRPr="00D215FF">
        <w:rPr>
          <w:lang w:eastAsia="en-US"/>
        </w:rPr>
        <w:t>s</w:t>
      </w:r>
      <w:r w:rsidRPr="00D215FF">
        <w:rPr>
          <w:lang w:eastAsia="en-US"/>
        </w:rPr>
        <w:t xml:space="preserve"> </w:t>
      </w:r>
      <w:r w:rsidR="00934C1A" w:rsidRPr="00D215FF">
        <w:t>(τῷ ὀρθῷ λόγῳ, E.N. 1147b3</w:t>
      </w:r>
      <w:r w:rsidR="00934C1A" w:rsidRPr="00D215FF">
        <w:fldChar w:fldCharType="begin"/>
      </w:r>
      <w:r w:rsidR="00934C1A" w:rsidRPr="00D215FF">
        <w:instrText xml:space="preserve"> XE "Aristoteles:E.N. 1147b3" </w:instrText>
      </w:r>
      <w:r w:rsidR="00934C1A" w:rsidRPr="00D215FF">
        <w:fldChar w:fldCharType="end"/>
      </w:r>
      <w:r w:rsidR="00934C1A" w:rsidRPr="00D215FF">
        <w:t xml:space="preserve">). </w:t>
      </w:r>
      <w:r w:rsidRPr="00D215FF">
        <w:rPr>
          <w:lang w:eastAsia="en-US"/>
        </w:rPr>
        <w:t>In the case of ethics and politics, it is</w:t>
      </w:r>
      <w:r w:rsidR="00934C1A" w:rsidRPr="00D215FF">
        <w:rPr>
          <w:lang w:eastAsia="en-US"/>
        </w:rPr>
        <w:t xml:space="preserve"> about acting according to the </w:t>
      </w:r>
      <w:r w:rsidR="00934C1A" w:rsidRPr="00D215FF">
        <w:rPr>
          <w:i/>
          <w:lang w:eastAsia="en-US"/>
        </w:rPr>
        <w:t>ph</w:t>
      </w:r>
      <w:r w:rsidRPr="00D215FF">
        <w:rPr>
          <w:i/>
          <w:lang w:eastAsia="en-US"/>
        </w:rPr>
        <w:t>ronésis</w:t>
      </w:r>
      <w:r w:rsidRPr="00D215FF">
        <w:rPr>
          <w:lang w:eastAsia="en-US"/>
        </w:rPr>
        <w:t>, whereby the cautious person follows the right measure in action (</w:t>
      </w:r>
      <w:r w:rsidRPr="00D215FF">
        <w:rPr>
          <w:i/>
          <w:lang w:eastAsia="en-US"/>
        </w:rPr>
        <w:t>recta ratio</w:t>
      </w:r>
      <w:r w:rsidRPr="00D215FF">
        <w:rPr>
          <w:lang w:eastAsia="en-US"/>
        </w:rPr>
        <w:t xml:space="preserve">). </w:t>
      </w:r>
      <w:r w:rsidR="001A6420" w:rsidRPr="00D215FF">
        <w:rPr>
          <w:lang w:eastAsia="en-US"/>
        </w:rPr>
        <w:t>In contrast to mystical interpretations of modernists, t</w:t>
      </w:r>
      <w:r w:rsidRPr="00D215FF">
        <w:rPr>
          <w:lang w:eastAsia="en-US"/>
        </w:rPr>
        <w:t xml:space="preserve">he school of the first Averroism clearly </w:t>
      </w:r>
      <w:r w:rsidR="001A6420" w:rsidRPr="00D215FF">
        <w:rPr>
          <w:lang w:eastAsia="en-US"/>
        </w:rPr>
        <w:t xml:space="preserve">acknowledged </w:t>
      </w:r>
      <w:r w:rsidRPr="00D215FF">
        <w:rPr>
          <w:lang w:eastAsia="en-US"/>
        </w:rPr>
        <w:t xml:space="preserve">that the first </w:t>
      </w:r>
      <w:r w:rsidR="00CF2FE0" w:rsidRPr="00D215FF">
        <w:rPr>
          <w:lang w:eastAsia="en-US"/>
        </w:rPr>
        <w:t xml:space="preserve">principle of </w:t>
      </w:r>
      <w:r w:rsidRPr="00D215FF">
        <w:rPr>
          <w:lang w:eastAsia="en-US"/>
        </w:rPr>
        <w:t xml:space="preserve">cognition </w:t>
      </w:r>
      <w:r w:rsidR="00CF2FE0" w:rsidRPr="00D215FF">
        <w:rPr>
          <w:lang w:eastAsia="en-US"/>
        </w:rPr>
        <w:t>“</w:t>
      </w:r>
      <w:r w:rsidR="00CF2FE0" w:rsidRPr="00D215FF">
        <w:rPr>
          <w:i/>
          <w:lang w:eastAsia="en-US"/>
        </w:rPr>
        <w:t>ex inmediatis</w:t>
      </w:r>
      <w:r w:rsidR="00CF2FE0" w:rsidRPr="00D215FF">
        <w:rPr>
          <w:lang w:eastAsia="en-US"/>
        </w:rPr>
        <w:t>” must be taken from real causality that is based on real activities of the person</w:t>
      </w:r>
      <w:r w:rsidRPr="00D215FF">
        <w:rPr>
          <w:lang w:eastAsia="en-US"/>
        </w:rPr>
        <w:t>. In the question of right action</w:t>
      </w:r>
      <w:r w:rsidR="00654789" w:rsidRPr="00D215FF">
        <w:rPr>
          <w:lang w:eastAsia="en-US"/>
        </w:rPr>
        <w:t>s</w:t>
      </w:r>
      <w:r w:rsidRPr="00D215FF">
        <w:rPr>
          <w:lang w:eastAsia="en-US"/>
        </w:rPr>
        <w:t xml:space="preserve">, theoretical wisdom is explicitly </w:t>
      </w:r>
      <w:r w:rsidR="001F2F6C" w:rsidRPr="00D215FF">
        <w:rPr>
          <w:lang w:eastAsia="en-US"/>
        </w:rPr>
        <w:t xml:space="preserve">put </w:t>
      </w:r>
      <w:r w:rsidRPr="00D215FF">
        <w:rPr>
          <w:lang w:eastAsia="en-US"/>
        </w:rPr>
        <w:t>in the second place with regard to practical wisdom. Theorists such as Anaxa</w:t>
      </w:r>
      <w:r w:rsidR="00D518D2" w:rsidRPr="00D215FF">
        <w:rPr>
          <w:lang w:eastAsia="en-US"/>
        </w:rPr>
        <w:t xml:space="preserve">goras and Thales, according to </w:t>
      </w:r>
      <w:r w:rsidR="00D518D2" w:rsidRPr="00D215FF">
        <w:rPr>
          <w:i/>
          <w:lang w:eastAsia="en-US"/>
        </w:rPr>
        <w:t>E</w:t>
      </w:r>
      <w:r w:rsidRPr="00D215FF">
        <w:rPr>
          <w:i/>
          <w:lang w:eastAsia="en-US"/>
        </w:rPr>
        <w:t>thics</w:t>
      </w:r>
      <w:r w:rsidRPr="00D215FF">
        <w:rPr>
          <w:lang w:eastAsia="en-US"/>
        </w:rPr>
        <w:t xml:space="preserve">, do not seek the primary human good </w:t>
      </w:r>
      <w:r w:rsidR="00D518D2" w:rsidRPr="00D215FF">
        <w:t xml:space="preserve">(οὐ τὰ ἀνθρώπινα ἀγαθὰ ζητοῦσιν, </w:t>
      </w:r>
      <w:r w:rsidR="00D518D2" w:rsidRPr="00D215FF">
        <w:rPr>
          <w:i/>
          <w:iCs/>
        </w:rPr>
        <w:t>E.N.</w:t>
      </w:r>
      <w:r w:rsidR="00D518D2" w:rsidRPr="00D215FF">
        <w:t xml:space="preserve"> 1141b3‒8</w:t>
      </w:r>
      <w:r w:rsidR="00D518D2" w:rsidRPr="00D215FF">
        <w:fldChar w:fldCharType="begin"/>
      </w:r>
      <w:r w:rsidR="00D518D2" w:rsidRPr="00D215FF">
        <w:instrText xml:space="preserve"> XE "Aristoteles:E.N. 1141b3‒8" </w:instrText>
      </w:r>
      <w:r w:rsidR="00D518D2" w:rsidRPr="00D215FF">
        <w:fldChar w:fldCharType="end"/>
      </w:r>
      <w:r w:rsidR="00D518D2" w:rsidRPr="00D215FF">
        <w:t xml:space="preserve">). </w:t>
      </w:r>
      <w:r w:rsidRPr="00D215FF">
        <w:rPr>
          <w:lang w:eastAsia="en-US"/>
        </w:rPr>
        <w:t>Anyon</w:t>
      </w:r>
      <w:r w:rsidR="00514A33" w:rsidRPr="00D215FF">
        <w:rPr>
          <w:lang w:eastAsia="en-US"/>
        </w:rPr>
        <w:t xml:space="preserve">e who </w:t>
      </w:r>
      <w:r w:rsidR="00FF7FD2" w:rsidRPr="00D215FF">
        <w:rPr>
          <w:lang w:eastAsia="en-US"/>
        </w:rPr>
        <w:t>rea</w:t>
      </w:r>
      <w:r w:rsidR="00514A33" w:rsidRPr="00D215FF">
        <w:rPr>
          <w:lang w:eastAsia="en-US"/>
        </w:rPr>
        <w:t xml:space="preserve">d </w:t>
      </w:r>
      <w:r w:rsidR="00514A33" w:rsidRPr="00D215FF">
        <w:rPr>
          <w:i/>
          <w:lang w:eastAsia="en-US"/>
        </w:rPr>
        <w:t>Nicomachean E</w:t>
      </w:r>
      <w:r w:rsidRPr="00D215FF">
        <w:rPr>
          <w:i/>
          <w:lang w:eastAsia="en-US"/>
        </w:rPr>
        <w:t>thics</w:t>
      </w:r>
      <w:r w:rsidRPr="00D215FF">
        <w:rPr>
          <w:lang w:eastAsia="en-US"/>
        </w:rPr>
        <w:t xml:space="preserve"> critically and attentively could not overlook these facts, especially after the </w:t>
      </w:r>
      <w:r w:rsidR="00FF7FD2" w:rsidRPr="00D215FF">
        <w:rPr>
          <w:lang w:eastAsia="en-US"/>
        </w:rPr>
        <w:t xml:space="preserve">arrival </w:t>
      </w:r>
      <w:r w:rsidRPr="00D215FF">
        <w:rPr>
          <w:lang w:eastAsia="en-US"/>
        </w:rPr>
        <w:t xml:space="preserve">of </w:t>
      </w:r>
      <w:r w:rsidR="009013A2" w:rsidRPr="00D215FF">
        <w:rPr>
          <w:lang w:eastAsia="en-US"/>
        </w:rPr>
        <w:t>Averroes</w:t>
      </w:r>
      <w:r w:rsidR="00ED16D9" w:rsidRPr="00D215FF">
        <w:rPr>
          <w:lang w:eastAsia="en-US"/>
        </w:rPr>
        <w:t>’</w:t>
      </w:r>
      <w:r w:rsidR="00FF7FD2" w:rsidRPr="00D215FF">
        <w:rPr>
          <w:lang w:eastAsia="en-US"/>
        </w:rPr>
        <w:t>s</w:t>
      </w:r>
      <w:r w:rsidRPr="00D215FF">
        <w:rPr>
          <w:lang w:eastAsia="en-US"/>
        </w:rPr>
        <w:t xml:space="preserve"> comment</w:t>
      </w:r>
      <w:r w:rsidR="00FF7FD2" w:rsidRPr="00D215FF">
        <w:rPr>
          <w:lang w:eastAsia="en-US"/>
        </w:rPr>
        <w:t xml:space="preserve">aries </w:t>
      </w:r>
      <w:r w:rsidR="000818AF" w:rsidRPr="00D215FF">
        <w:rPr>
          <w:lang w:eastAsia="en-US"/>
        </w:rPr>
        <w:t>in the Latin West. The C</w:t>
      </w:r>
      <w:r w:rsidRPr="00D215FF">
        <w:rPr>
          <w:lang w:eastAsia="en-US"/>
        </w:rPr>
        <w:t>ommentator expressly pointed out that modern Avicennists had not read Aristotle, but their own sophistical fabulations (</w:t>
      </w:r>
      <w:r w:rsidRPr="00D215FF">
        <w:rPr>
          <w:i/>
          <w:lang w:eastAsia="en-US"/>
        </w:rPr>
        <w:t>Moderni dimittunt libros Aristotelis</w:t>
      </w:r>
      <w:r w:rsidRPr="00D215FF">
        <w:rPr>
          <w:lang w:eastAsia="en-US"/>
        </w:rPr>
        <w:t xml:space="preserve">; OBJ I, </w:t>
      </w:r>
      <w:r w:rsidR="007F3562" w:rsidRPr="00D215FF">
        <w:rPr>
          <w:lang w:eastAsia="en-US"/>
        </w:rPr>
        <w:t>ch.</w:t>
      </w:r>
      <w:r w:rsidR="00ED16D9" w:rsidRPr="00D215FF">
        <w:rPr>
          <w:lang w:eastAsia="en-US"/>
        </w:rPr>
        <w:t> </w:t>
      </w:r>
      <w:r w:rsidRPr="00D215FF">
        <w:rPr>
          <w:lang w:eastAsia="en-US"/>
        </w:rPr>
        <w:t xml:space="preserve">2.5). The Sicilian school criticized a similar group </w:t>
      </w:r>
      <w:r w:rsidR="002135ED" w:rsidRPr="00D215FF">
        <w:rPr>
          <w:lang w:eastAsia="en-US"/>
        </w:rPr>
        <w:t xml:space="preserve">of modernists </w:t>
      </w:r>
      <w:r w:rsidRPr="00D215FF">
        <w:rPr>
          <w:lang w:eastAsia="en-US"/>
        </w:rPr>
        <w:t>in Paris</w:t>
      </w:r>
      <w:r w:rsidR="002135ED" w:rsidRPr="00D215FF">
        <w:rPr>
          <w:lang w:eastAsia="en-US"/>
        </w:rPr>
        <w:t xml:space="preserve"> that </w:t>
      </w:r>
      <w:r w:rsidRPr="00D215FF">
        <w:rPr>
          <w:lang w:eastAsia="en-US"/>
        </w:rPr>
        <w:t>put its own sophistic fabulation</w:t>
      </w:r>
      <w:r w:rsidR="000F009B" w:rsidRPr="00D215FF">
        <w:rPr>
          <w:lang w:eastAsia="en-US"/>
        </w:rPr>
        <w:t>s</w:t>
      </w:r>
      <w:r w:rsidRPr="00D215FF">
        <w:rPr>
          <w:lang w:eastAsia="en-US"/>
        </w:rPr>
        <w:t xml:space="preserve"> instead of the true Aristotle</w:t>
      </w:r>
      <w:r w:rsidR="00ED16D9" w:rsidRPr="00D215FF">
        <w:rPr>
          <w:rFonts w:cs="Calibri"/>
          <w:lang w:eastAsia="en-US"/>
        </w:rPr>
        <w:t>’</w:t>
      </w:r>
      <w:r w:rsidR="000F009B" w:rsidRPr="00D215FF">
        <w:rPr>
          <w:lang w:eastAsia="en-US"/>
        </w:rPr>
        <w:t>s teaching</w:t>
      </w:r>
      <w:r w:rsidR="00F51A57" w:rsidRPr="00D215FF">
        <w:rPr>
          <w:lang w:eastAsia="en-US"/>
        </w:rPr>
        <w:t xml:space="preserve">. </w:t>
      </w:r>
      <w:r w:rsidRPr="00D215FF">
        <w:rPr>
          <w:lang w:eastAsia="en-US"/>
        </w:rPr>
        <w:t>The dispute between the two schools regarding the</w:t>
      </w:r>
      <w:r w:rsidR="00131CF1" w:rsidRPr="00D215FF">
        <w:rPr>
          <w:lang w:eastAsia="en-US"/>
        </w:rPr>
        <w:t xml:space="preserve"> interpretation of </w:t>
      </w:r>
      <w:r w:rsidR="00131CF1" w:rsidRPr="00D215FF">
        <w:rPr>
          <w:i/>
          <w:lang w:eastAsia="en-US"/>
        </w:rPr>
        <w:t>Nicomachean E</w:t>
      </w:r>
      <w:r w:rsidRPr="00D215FF">
        <w:rPr>
          <w:i/>
          <w:lang w:eastAsia="en-US"/>
        </w:rPr>
        <w:t>thics</w:t>
      </w:r>
      <w:r w:rsidR="00131CF1" w:rsidRPr="00D215FF">
        <w:rPr>
          <w:lang w:eastAsia="en-US"/>
        </w:rPr>
        <w:t xml:space="preserve"> was inevitable</w:t>
      </w:r>
      <w:r w:rsidRPr="00D215FF">
        <w:rPr>
          <w:lang w:eastAsia="en-US"/>
        </w:rPr>
        <w:t xml:space="preserve"> and </w:t>
      </w:r>
      <w:r w:rsidR="00131CF1" w:rsidRPr="00D215FF">
        <w:rPr>
          <w:lang w:eastAsia="en-US"/>
        </w:rPr>
        <w:t>the f</w:t>
      </w:r>
      <w:r w:rsidRPr="00D215FF">
        <w:rPr>
          <w:lang w:eastAsia="en-US"/>
        </w:rPr>
        <w:t>irst rou</w:t>
      </w:r>
      <w:r w:rsidR="00131CF1" w:rsidRPr="00D215FF">
        <w:rPr>
          <w:lang w:eastAsia="en-US"/>
        </w:rPr>
        <w:t>nd took place in the years</w:t>
      </w:r>
      <w:r w:rsidR="00ED16D9" w:rsidRPr="00D215FF">
        <w:rPr>
          <w:lang w:eastAsia="en-US"/>
        </w:rPr>
        <w:t> </w:t>
      </w:r>
      <w:r w:rsidR="00131CF1" w:rsidRPr="00D215FF">
        <w:rPr>
          <w:lang w:eastAsia="en-US"/>
        </w:rPr>
        <w:t>1240–</w:t>
      </w:r>
      <w:r w:rsidRPr="00D215FF">
        <w:rPr>
          <w:lang w:eastAsia="en-US"/>
        </w:rPr>
        <w:t xml:space="preserve">50. Once again, </w:t>
      </w:r>
      <w:r w:rsidR="00E67AD8" w:rsidRPr="00D215FF">
        <w:rPr>
          <w:lang w:eastAsia="en-US"/>
        </w:rPr>
        <w:t xml:space="preserve">the quarrel </w:t>
      </w:r>
      <w:r w:rsidRPr="00D215FF">
        <w:rPr>
          <w:lang w:eastAsia="en-US"/>
        </w:rPr>
        <w:t>concerned sophistic interpretation</w:t>
      </w:r>
      <w:r w:rsidR="00E67AD8" w:rsidRPr="00D215FF">
        <w:rPr>
          <w:lang w:eastAsia="en-US"/>
        </w:rPr>
        <w:t>s of the C</w:t>
      </w:r>
      <w:r w:rsidRPr="00D215FF">
        <w:rPr>
          <w:lang w:eastAsia="en-US"/>
        </w:rPr>
        <w:t>orpus, which the second Averroism had transferred from the field of metaphysics and noetics into the field of ethics. This gave rise to another r</w:t>
      </w:r>
      <w:r w:rsidR="00996B76" w:rsidRPr="00D215FF">
        <w:rPr>
          <w:lang w:eastAsia="en-US"/>
        </w:rPr>
        <w:t>eason why b</w:t>
      </w:r>
      <w:r w:rsidRPr="00D215FF">
        <w:rPr>
          <w:lang w:eastAsia="en-US"/>
        </w:rPr>
        <w:t xml:space="preserve">ishop Alvernus had given the title </w:t>
      </w:r>
      <w:r w:rsidRPr="00D215FF">
        <w:rPr>
          <w:i/>
          <w:lang w:eastAsia="en-US"/>
        </w:rPr>
        <w:t>sophistae Latini</w:t>
      </w:r>
      <w:r w:rsidRPr="00D215FF">
        <w:rPr>
          <w:lang w:eastAsia="en-US"/>
        </w:rPr>
        <w:t xml:space="preserve"> to the members of this school and why Rufus had to leave Paris. From the previous interpretation</w:t>
      </w:r>
      <w:r w:rsidR="00355D85" w:rsidRPr="00D215FF">
        <w:rPr>
          <w:lang w:eastAsia="en-US"/>
        </w:rPr>
        <w:t>,</w:t>
      </w:r>
      <w:r w:rsidRPr="00D215FF">
        <w:rPr>
          <w:lang w:eastAsia="en-US"/>
        </w:rPr>
        <w:t xml:space="preserve"> it becomes clear that the first modernist unsuccessfully defended the analytical ethics of </w:t>
      </w:r>
      <w:r w:rsidRPr="00D215FF">
        <w:rPr>
          <w:i/>
          <w:lang w:eastAsia="en-US"/>
        </w:rPr>
        <w:t>Modernorum</w:t>
      </w:r>
      <w:r w:rsidRPr="00D215FF">
        <w:rPr>
          <w:lang w:eastAsia="en-US"/>
        </w:rPr>
        <w:t xml:space="preserve">, not just analytical metaphysics and the theory of cognition. </w:t>
      </w:r>
      <w:r w:rsidR="008D219C" w:rsidRPr="00D215FF">
        <w:rPr>
          <w:lang w:eastAsia="en-US"/>
        </w:rPr>
        <w:t xml:space="preserve">By dividing the good of the third kind within the framework of </w:t>
      </w:r>
      <w:r w:rsidR="008D219C" w:rsidRPr="00D215FF">
        <w:rPr>
          <w:i/>
          <w:lang w:eastAsia="en-US"/>
        </w:rPr>
        <w:t>Arbor Porphyriana</w:t>
      </w:r>
      <w:r w:rsidR="008D219C" w:rsidRPr="00D215FF">
        <w:rPr>
          <w:lang w:eastAsia="en-US"/>
        </w:rPr>
        <w:t>, t</w:t>
      </w:r>
      <w:r w:rsidRPr="00D215FF">
        <w:rPr>
          <w:lang w:eastAsia="en-US"/>
        </w:rPr>
        <w:t>he modernists created the first objective classification of ethics. Foucault</w:t>
      </w:r>
      <w:r w:rsidR="00ED16D9" w:rsidRPr="00D215FF">
        <w:rPr>
          <w:lang w:eastAsia="en-US"/>
        </w:rPr>
        <w:t>’</w:t>
      </w:r>
      <w:r w:rsidRPr="00D215FF">
        <w:rPr>
          <w:lang w:eastAsia="en-US"/>
        </w:rPr>
        <w:t xml:space="preserve">s poststructuralist interpretation of modern </w:t>
      </w:r>
      <w:r w:rsidRPr="00D215FF">
        <w:rPr>
          <w:i/>
          <w:lang w:eastAsia="en-US"/>
        </w:rPr>
        <w:t>epistémé</w:t>
      </w:r>
      <w:r w:rsidRPr="00D215FF">
        <w:rPr>
          <w:lang w:eastAsia="en-US"/>
        </w:rPr>
        <w:t xml:space="preserve"> completed this </w:t>
      </w:r>
      <w:r w:rsidRPr="00D215FF">
        <w:rPr>
          <w:lang w:eastAsia="en-US"/>
        </w:rPr>
        <w:lastRenderedPageBreak/>
        <w:t xml:space="preserve">sophistic interpretation of human sciences in the age of nihilistic humanism. The Porretan corpse is defined as a specific individual in the </w:t>
      </w:r>
      <w:r w:rsidR="00663FDA" w:rsidRPr="00D215FF">
        <w:rPr>
          <w:lang w:eastAsia="en-US"/>
        </w:rPr>
        <w:t>“</w:t>
      </w:r>
      <w:r w:rsidR="00663FDA" w:rsidRPr="00D215FF">
        <w:rPr>
          <w:i/>
          <w:lang w:eastAsia="en-US"/>
        </w:rPr>
        <w:t>semel</w:t>
      </w:r>
      <w:r w:rsidR="00663FDA" w:rsidRPr="00D215FF">
        <w:rPr>
          <w:rFonts w:cs="Calibri"/>
          <w:i/>
          <w:lang w:eastAsia="en-US"/>
        </w:rPr>
        <w:t>—</w:t>
      </w:r>
      <w:r w:rsidRPr="00D215FF">
        <w:rPr>
          <w:i/>
          <w:lang w:eastAsia="en-US"/>
        </w:rPr>
        <w:t>semper</w:t>
      </w:r>
      <w:r w:rsidR="00663FDA" w:rsidRPr="00D215FF">
        <w:rPr>
          <w:lang w:eastAsia="en-US"/>
        </w:rPr>
        <w:t>”</w:t>
      </w:r>
      <w:r w:rsidRPr="00D215FF">
        <w:rPr>
          <w:lang w:eastAsia="en-US"/>
        </w:rPr>
        <w:t xml:space="preserve"> mode. </w:t>
      </w:r>
      <w:r w:rsidR="00663FDA" w:rsidRPr="00D215FF">
        <w:rPr>
          <w:lang w:eastAsia="en-US"/>
        </w:rPr>
        <w:t>In order to determine actions of this non-existent being of the third kind</w:t>
      </w:r>
      <w:r w:rsidRPr="00D215FF">
        <w:rPr>
          <w:lang w:eastAsia="en-US"/>
        </w:rPr>
        <w:t xml:space="preserve">, </w:t>
      </w:r>
      <w:r w:rsidR="00663FDA" w:rsidRPr="00D215FF">
        <w:rPr>
          <w:lang w:eastAsia="en-US"/>
        </w:rPr>
        <w:t xml:space="preserve">the </w:t>
      </w:r>
      <w:r w:rsidRPr="00D215FF">
        <w:rPr>
          <w:lang w:eastAsia="en-US"/>
        </w:rPr>
        <w:t xml:space="preserve">freedom as a specific concept or </w:t>
      </w:r>
      <w:r w:rsidR="00663FDA" w:rsidRPr="00D215FF">
        <w:rPr>
          <w:lang w:eastAsia="en-US"/>
        </w:rPr>
        <w:t xml:space="preserve">as </w:t>
      </w:r>
      <w:r w:rsidRPr="00D215FF">
        <w:rPr>
          <w:lang w:eastAsia="en-US"/>
        </w:rPr>
        <w:t xml:space="preserve">an a priori given </w:t>
      </w:r>
      <w:r w:rsidRPr="00D215FF">
        <w:rPr>
          <w:i/>
          <w:lang w:eastAsia="en-US"/>
        </w:rPr>
        <w:t>scibile</w:t>
      </w:r>
      <w:r w:rsidR="00663FDA" w:rsidRPr="00D215FF">
        <w:rPr>
          <w:lang w:eastAsia="en-US"/>
        </w:rPr>
        <w:t xml:space="preserve"> makes a </w:t>
      </w:r>
      <w:r w:rsidRPr="00D215FF">
        <w:rPr>
          <w:lang w:eastAsia="en-US"/>
        </w:rPr>
        <w:t xml:space="preserve">sufficient </w:t>
      </w:r>
      <w:r w:rsidR="00663FDA" w:rsidRPr="00D215FF">
        <w:rPr>
          <w:lang w:eastAsia="en-US"/>
        </w:rPr>
        <w:t>condition</w:t>
      </w:r>
      <w:r w:rsidRPr="00D215FF">
        <w:rPr>
          <w:lang w:eastAsia="en-US"/>
        </w:rPr>
        <w:t xml:space="preserve">, </w:t>
      </w:r>
      <w:r w:rsidR="00663FDA" w:rsidRPr="00D215FF">
        <w:rPr>
          <w:lang w:eastAsia="en-US"/>
        </w:rPr>
        <w:t>par exampl</w:t>
      </w:r>
      <w:r w:rsidRPr="00D215FF">
        <w:rPr>
          <w:lang w:eastAsia="en-US"/>
        </w:rPr>
        <w:t xml:space="preserve">e by </w:t>
      </w:r>
      <w:r w:rsidR="00663FDA" w:rsidRPr="00D215FF">
        <w:rPr>
          <w:lang w:eastAsia="en-US"/>
        </w:rPr>
        <w:t>setting up the hypostat</w:t>
      </w:r>
      <w:r w:rsidRPr="00D215FF">
        <w:rPr>
          <w:lang w:eastAsia="en-US"/>
        </w:rPr>
        <w:t xml:space="preserve">ized and ideological form of human rights. The division and sorting </w:t>
      </w:r>
      <w:r w:rsidR="00D939FA" w:rsidRPr="00D215FF">
        <w:rPr>
          <w:lang w:eastAsia="en-US"/>
        </w:rPr>
        <w:t xml:space="preserve">out </w:t>
      </w:r>
      <w:r w:rsidRPr="00D215FF">
        <w:rPr>
          <w:lang w:eastAsia="en-US"/>
        </w:rPr>
        <w:t xml:space="preserve">of this or that ethical </w:t>
      </w:r>
      <w:r w:rsidRPr="00D215FF">
        <w:rPr>
          <w:i/>
          <w:lang w:eastAsia="en-US"/>
        </w:rPr>
        <w:t>scibile</w:t>
      </w:r>
      <w:r w:rsidRPr="00D215FF">
        <w:rPr>
          <w:lang w:eastAsia="en-US"/>
        </w:rPr>
        <w:t xml:space="preserve"> characterizes both the postmodern Hegelian academician before Marx and the theoretical ideologist in the epoch of contemporary nihilism. Hannah Arendt criticized and rectified this postmodern error, which is given by a fundamental lack in the question of practical intellect. This Aristotelian thinker separated artisanal manufacturing from political practice and rejected the concept of liberal freedom as a specific myth of the West. The postmodern </w:t>
      </w:r>
      <w:r w:rsidR="001A597D" w:rsidRPr="00D215FF">
        <w:rPr>
          <w:lang w:eastAsia="en-US"/>
        </w:rPr>
        <w:t>liberals of the E</w:t>
      </w:r>
      <w:r w:rsidRPr="00D215FF">
        <w:rPr>
          <w:lang w:eastAsia="en-US"/>
        </w:rPr>
        <w:t>nlightenment led by their own solar intellect</w:t>
      </w:r>
      <w:r w:rsidR="001A597D" w:rsidRPr="00D215FF">
        <w:rPr>
          <w:lang w:eastAsia="en-US"/>
        </w:rPr>
        <w:t xml:space="preserve"> do not </w:t>
      </w:r>
      <w:r w:rsidRPr="00D215FF">
        <w:rPr>
          <w:lang w:eastAsia="en-US"/>
        </w:rPr>
        <w:t>read Aristotle</w:t>
      </w:r>
      <w:r w:rsidR="001A597D" w:rsidRPr="00D215FF">
        <w:rPr>
          <w:lang w:eastAsia="en-US"/>
        </w:rPr>
        <w:t xml:space="preserve"> either; they </w:t>
      </w:r>
      <w:r w:rsidRPr="00D215FF">
        <w:rPr>
          <w:lang w:eastAsia="en-US"/>
        </w:rPr>
        <w:t>introduced a political mytho</w:t>
      </w:r>
      <w:r w:rsidR="001A597D" w:rsidRPr="00D215FF">
        <w:rPr>
          <w:lang w:eastAsia="en-US"/>
        </w:rPr>
        <w:t>logy of the individual apolitical will in</w:t>
      </w:r>
      <w:r w:rsidRPr="00D215FF">
        <w:rPr>
          <w:lang w:eastAsia="en-US"/>
        </w:rPr>
        <w:t xml:space="preserve">stead of </w:t>
      </w:r>
      <w:r w:rsidR="001A597D" w:rsidRPr="00D215FF">
        <w:rPr>
          <w:lang w:eastAsia="en-US"/>
        </w:rPr>
        <w:t xml:space="preserve">examining </w:t>
      </w:r>
      <w:r w:rsidRPr="00D215FF">
        <w:rPr>
          <w:lang w:eastAsia="en-US"/>
        </w:rPr>
        <w:t>political action</w:t>
      </w:r>
      <w:r w:rsidR="001A597D" w:rsidRPr="00D215FF">
        <w:rPr>
          <w:lang w:eastAsia="en-US"/>
        </w:rPr>
        <w:t>s</w:t>
      </w:r>
      <w:r w:rsidRPr="00D215FF">
        <w:rPr>
          <w:lang w:eastAsia="en-US"/>
        </w:rPr>
        <w:t xml:space="preserve"> of citizen</w:t>
      </w:r>
      <w:r w:rsidR="001A597D" w:rsidRPr="00D215FF">
        <w:rPr>
          <w:lang w:eastAsia="en-US"/>
        </w:rPr>
        <w:t xml:space="preserve">s that are </w:t>
      </w:r>
      <w:r w:rsidRPr="00D215FF">
        <w:rPr>
          <w:lang w:eastAsia="en-US"/>
        </w:rPr>
        <w:t xml:space="preserve">based on the </w:t>
      </w:r>
      <w:r w:rsidR="001A597D" w:rsidRPr="00D215FF">
        <w:rPr>
          <w:lang w:eastAsia="en-US"/>
        </w:rPr>
        <w:t>real freedom in the polis</w:t>
      </w:r>
      <w:r w:rsidRPr="00D215FF">
        <w:rPr>
          <w:lang w:eastAsia="en-US"/>
        </w:rPr>
        <w:t>.</w:t>
      </w:r>
    </w:p>
    <w:p w14:paraId="77653A36" w14:textId="2A318CE8" w:rsidR="006A0220" w:rsidRPr="00D215FF" w:rsidRDefault="008364F7" w:rsidP="006A0220">
      <w:pPr>
        <w:rPr>
          <w:lang w:eastAsia="en-US"/>
        </w:rPr>
      </w:pPr>
      <w:r w:rsidRPr="00D215FF">
        <w:rPr>
          <w:lang w:eastAsia="en-US"/>
        </w:rPr>
        <w:tab/>
        <w:t xml:space="preserve">Now, </w:t>
      </w:r>
      <w:r w:rsidR="006A0220" w:rsidRPr="00D215FF">
        <w:rPr>
          <w:lang w:eastAsia="en-US"/>
        </w:rPr>
        <w:t xml:space="preserve">we can return to the quoted work </w:t>
      </w:r>
      <w:r w:rsidR="006A0220" w:rsidRPr="00D215FF">
        <w:rPr>
          <w:i/>
          <w:lang w:eastAsia="en-US"/>
        </w:rPr>
        <w:t>De homine</w:t>
      </w:r>
      <w:r w:rsidR="006A0220" w:rsidRPr="00D215FF">
        <w:rPr>
          <w:lang w:eastAsia="en-US"/>
        </w:rPr>
        <w:t>, which for the first time in the history of the Latin West integrally defends Aristotle</w:t>
      </w:r>
      <w:r w:rsidR="00ED16D9" w:rsidRPr="00D215FF">
        <w:rPr>
          <w:lang w:eastAsia="en-US"/>
        </w:rPr>
        <w:t>’</w:t>
      </w:r>
      <w:r w:rsidR="006A0220" w:rsidRPr="00D215FF">
        <w:rPr>
          <w:lang w:eastAsia="en-US"/>
        </w:rPr>
        <w:t xml:space="preserve">s and </w:t>
      </w:r>
      <w:r w:rsidR="009013A2" w:rsidRPr="00D215FF">
        <w:rPr>
          <w:lang w:eastAsia="en-US"/>
        </w:rPr>
        <w:t>Averroes</w:t>
      </w:r>
      <w:r w:rsidR="00ED16D9" w:rsidRPr="00D215FF">
        <w:rPr>
          <w:lang w:eastAsia="en-US"/>
        </w:rPr>
        <w:t>’</w:t>
      </w:r>
      <w:r w:rsidR="006A0220" w:rsidRPr="00D215FF">
        <w:rPr>
          <w:lang w:eastAsia="en-US"/>
        </w:rPr>
        <w:t xml:space="preserve"> conception of the practical intellect. Albert rejected the scenario of </w:t>
      </w:r>
      <w:r w:rsidR="00DC08A6" w:rsidRPr="00D215FF">
        <w:rPr>
          <w:lang w:eastAsia="en-US"/>
        </w:rPr>
        <w:t>ethics according to the second A</w:t>
      </w:r>
      <w:r w:rsidR="006A0220" w:rsidRPr="00D215FF">
        <w:rPr>
          <w:lang w:eastAsia="en-US"/>
        </w:rPr>
        <w:t>verroism, which Kilwardby and Rufus unsuccessfully presented in Paris. In 1245, academically beaten Kilwardby returned to Oxford and Rufus followed him</w:t>
      </w:r>
      <w:r w:rsidR="00DC08A6" w:rsidRPr="00D215FF">
        <w:rPr>
          <w:lang w:eastAsia="en-US"/>
        </w:rPr>
        <w:t xml:space="preserve"> in 1250</w:t>
      </w:r>
      <w:r w:rsidR="006A0220" w:rsidRPr="00D215FF">
        <w:rPr>
          <w:lang w:eastAsia="en-US"/>
        </w:rPr>
        <w:t xml:space="preserve">. </w:t>
      </w:r>
      <w:r w:rsidR="005B4AED" w:rsidRPr="00D215FF">
        <w:t xml:space="preserve">Chancellor Alvernus </w:t>
      </w:r>
      <w:r w:rsidR="006744CE" w:rsidRPr="00D215FF">
        <w:t xml:space="preserve">let </w:t>
      </w:r>
      <w:r w:rsidR="005B4AED" w:rsidRPr="00D215FF">
        <w:t>Albert's ethics made "</w:t>
      </w:r>
      <w:r w:rsidR="005B4AED" w:rsidRPr="00D215FF">
        <w:rPr>
          <w:i/>
          <w:iCs/>
        </w:rPr>
        <w:t>ad mentem Averrois</w:t>
      </w:r>
      <w:r w:rsidR="005B4AED" w:rsidRPr="00D215FF">
        <w:t>"</w:t>
      </w:r>
      <w:r w:rsidR="006744CE" w:rsidRPr="00D215FF">
        <w:t xml:space="preserve"> to be the </w:t>
      </w:r>
      <w:r w:rsidR="005B4AED" w:rsidRPr="00D215FF">
        <w:t xml:space="preserve">basis of Christian ethics at the University of Paris. </w:t>
      </w:r>
      <w:r w:rsidR="006A0220" w:rsidRPr="00D215FF">
        <w:rPr>
          <w:lang w:eastAsia="en-US"/>
        </w:rPr>
        <w:t xml:space="preserve">The reception of the Sicilian </w:t>
      </w:r>
      <w:r w:rsidR="009013A2" w:rsidRPr="00D215FF">
        <w:rPr>
          <w:lang w:eastAsia="en-US"/>
        </w:rPr>
        <w:t>Averroes</w:t>
      </w:r>
      <w:r w:rsidR="006A0220" w:rsidRPr="00D215FF">
        <w:rPr>
          <w:lang w:eastAsia="en-US"/>
        </w:rPr>
        <w:t xml:space="preserve"> was the main reason for the departure of Kilwardby and Rufus from Paris back to the bastion of modernism</w:t>
      </w:r>
      <w:r w:rsidR="00B6426B" w:rsidRPr="00D215FF">
        <w:rPr>
          <w:lang w:eastAsia="en-US"/>
        </w:rPr>
        <w:t xml:space="preserve"> in Oxford</w:t>
      </w:r>
      <w:r w:rsidR="0002602F" w:rsidRPr="00D215FF">
        <w:rPr>
          <w:lang w:eastAsia="en-US"/>
        </w:rPr>
        <w:t xml:space="preserve">. Albert grounded ethics in the actions and activities of the real person. Consequently, he rejected Rufus’s hypostasized species of the good that ruled out the causality of the person. According to Albert, such a kind of objective causality is absurd, since the definition of the practical intellect made of the essence has only a potential character. </w:t>
      </w:r>
      <w:r w:rsidR="006A0220" w:rsidRPr="00D215FF">
        <w:rPr>
          <w:lang w:eastAsia="en-US"/>
        </w:rPr>
        <w:t>The objective definition of action, according to Rufus and Kilwardby, abolished the very possibility of how the intellect can be practical.</w:t>
      </w:r>
    </w:p>
    <w:p w14:paraId="01772FBE" w14:textId="129DE2D5" w:rsidR="006A0220" w:rsidRPr="00D215FF" w:rsidRDefault="00BE66CE" w:rsidP="006A0220">
      <w:pPr>
        <w:pStyle w:val="Citace"/>
      </w:pPr>
      <w:r w:rsidRPr="00D215FF">
        <w:lastRenderedPageBreak/>
        <w:t>“The P</w:t>
      </w:r>
      <w:r w:rsidR="006A0220" w:rsidRPr="00D215FF">
        <w:t xml:space="preserve">hilosopher says that the motive of action consists in the desired good. </w:t>
      </w:r>
      <w:r w:rsidRPr="00D215FF">
        <w:t>If the practical intellect is the source of the will, then a rational definition of the good in this intellect is not sufficient to determine real actions.</w:t>
      </w:r>
      <w:r w:rsidR="006A0220" w:rsidRPr="00D215FF">
        <w:t>” </w:t>
      </w:r>
      <w:r w:rsidR="006A0220" w:rsidRPr="00D215FF">
        <w:rPr>
          <w:vertAlign w:val="superscript"/>
        </w:rPr>
        <w:footnoteReference w:id="538"/>
      </w:r>
      <w:r w:rsidR="006A0220" w:rsidRPr="00D215FF">
        <w:t xml:space="preserve">  </w:t>
      </w:r>
    </w:p>
    <w:p w14:paraId="39E8FE3D" w14:textId="1D61CCB7" w:rsidR="00A07F77" w:rsidRPr="00D215FF" w:rsidRDefault="005A4F17" w:rsidP="00B67BCC">
      <w:pPr>
        <w:rPr>
          <w:lang w:eastAsia="en-US"/>
        </w:rPr>
      </w:pPr>
      <w:r w:rsidRPr="00D215FF">
        <w:rPr>
          <w:lang w:eastAsia="en-US"/>
        </w:rPr>
        <w:t xml:space="preserve">The scenario of ethical knowledge follows the pattern of the first Averroism. The action is determined in relation to the real good that is </w:t>
      </w:r>
      <w:r w:rsidR="00506434" w:rsidRPr="00D215FF">
        <w:rPr>
          <w:lang w:eastAsia="en-US"/>
        </w:rPr>
        <w:t xml:space="preserve">wanted </w:t>
      </w:r>
      <w:r w:rsidRPr="00D215FF">
        <w:rPr>
          <w:lang w:eastAsia="en-US"/>
        </w:rPr>
        <w:t xml:space="preserve">by a really existing person. </w:t>
      </w:r>
      <w:r w:rsidR="006A0220" w:rsidRPr="00D215FF">
        <w:rPr>
          <w:lang w:eastAsia="en-US"/>
        </w:rPr>
        <w:t>The exposure of cognition can only come from the senses and, in the case of the practical intellect, only from the sensual desire (</w:t>
      </w:r>
      <w:r w:rsidR="006A0220" w:rsidRPr="00D215FF">
        <w:rPr>
          <w:i/>
          <w:lang w:eastAsia="en-US"/>
        </w:rPr>
        <w:t>nihil movet nisi in quantum est appetitivum</w:t>
      </w:r>
      <w:r w:rsidR="006A0220" w:rsidRPr="00D215FF">
        <w:rPr>
          <w:lang w:eastAsia="en-US"/>
        </w:rPr>
        <w:t xml:space="preserve">). Then the modernists are not right about the fact that the theoretical </w:t>
      </w:r>
      <w:r w:rsidR="008750AA" w:rsidRPr="00D215FF">
        <w:rPr>
          <w:lang w:eastAsia="en-US"/>
        </w:rPr>
        <w:t xml:space="preserve">definition </w:t>
      </w:r>
      <w:r w:rsidR="006A0220" w:rsidRPr="00D215FF">
        <w:rPr>
          <w:lang w:eastAsia="en-US"/>
        </w:rPr>
        <w:t>of the good (</w:t>
      </w:r>
      <w:r w:rsidR="00CB4623" w:rsidRPr="00D215FF">
        <w:rPr>
          <w:i/>
        </w:rPr>
        <w:t>in rationem boni tantum</w:t>
      </w:r>
      <w:r w:rsidR="006A0220" w:rsidRPr="00D215FF">
        <w:rPr>
          <w:lang w:eastAsia="en-US"/>
        </w:rPr>
        <w:t xml:space="preserve">) can </w:t>
      </w:r>
      <w:r w:rsidR="00AB1D1D" w:rsidRPr="00D215FF">
        <w:rPr>
          <w:lang w:eastAsia="en-US"/>
        </w:rPr>
        <w:t xml:space="preserve">by itself </w:t>
      </w:r>
      <w:r w:rsidR="00C31DBB" w:rsidRPr="00D215FF">
        <w:rPr>
          <w:lang w:eastAsia="en-US"/>
        </w:rPr>
        <w:t>produce ca</w:t>
      </w:r>
      <w:r w:rsidR="006A0220" w:rsidRPr="00D215FF">
        <w:rPr>
          <w:lang w:eastAsia="en-US"/>
        </w:rPr>
        <w:t>usal effect</w:t>
      </w:r>
      <w:r w:rsidR="0097029C" w:rsidRPr="00D215FF">
        <w:rPr>
          <w:lang w:eastAsia="en-US"/>
        </w:rPr>
        <w:t>s</w:t>
      </w:r>
      <w:r w:rsidR="006A0220" w:rsidRPr="00D215FF">
        <w:rPr>
          <w:lang w:eastAsia="en-US"/>
        </w:rPr>
        <w:t xml:space="preserve"> </w:t>
      </w:r>
      <w:r w:rsidR="00384D04" w:rsidRPr="00D215FF">
        <w:rPr>
          <w:lang w:eastAsia="en-US"/>
        </w:rPr>
        <w:t xml:space="preserve">in </w:t>
      </w:r>
      <w:r w:rsidR="006A0220" w:rsidRPr="00D215FF">
        <w:rPr>
          <w:lang w:eastAsia="en-US"/>
        </w:rPr>
        <w:t>the practical intellect (</w:t>
      </w:r>
      <w:r w:rsidR="006A0220" w:rsidRPr="00D215FF">
        <w:rPr>
          <w:i/>
          <w:lang w:eastAsia="en-US"/>
        </w:rPr>
        <w:t>non videbitur hoc sufficere</w:t>
      </w:r>
      <w:r w:rsidR="006A0220" w:rsidRPr="00D215FF">
        <w:rPr>
          <w:lang w:eastAsia="en-US"/>
        </w:rPr>
        <w:t xml:space="preserve">). The practical intellect integrates desire and will into its movement, because only this movement has the </w:t>
      </w:r>
      <w:r w:rsidR="00C7376A" w:rsidRPr="00D215FF">
        <w:rPr>
          <w:lang w:eastAsia="en-US"/>
        </w:rPr>
        <w:t xml:space="preserve">necessary </w:t>
      </w:r>
      <w:r w:rsidR="006A0220" w:rsidRPr="00D215FF">
        <w:rPr>
          <w:lang w:eastAsia="en-US"/>
        </w:rPr>
        <w:t xml:space="preserve">actuality </w:t>
      </w:r>
      <w:r w:rsidR="00CD7DA3" w:rsidRPr="00D215FF">
        <w:rPr>
          <w:lang w:eastAsia="en-US"/>
        </w:rPr>
        <w:t xml:space="preserve">in itself </w:t>
      </w:r>
      <w:r w:rsidR="006A0220" w:rsidRPr="00D215FF">
        <w:rPr>
          <w:lang w:eastAsia="en-US"/>
        </w:rPr>
        <w:t>(</w:t>
      </w:r>
      <w:r w:rsidR="006A0220" w:rsidRPr="00D215FF">
        <w:rPr>
          <w:i/>
          <w:lang w:eastAsia="en-US"/>
        </w:rPr>
        <w:t>intellectus practicus sit movens</w:t>
      </w:r>
      <w:r w:rsidR="006A0220" w:rsidRPr="00D215FF">
        <w:rPr>
          <w:lang w:eastAsia="en-US"/>
        </w:rPr>
        <w:t xml:space="preserve">). The sensual desire </w:t>
      </w:r>
      <w:r w:rsidR="00F47DF8" w:rsidRPr="00D215FF">
        <w:rPr>
          <w:lang w:eastAsia="en-US"/>
        </w:rPr>
        <w:t xml:space="preserve">makes </w:t>
      </w:r>
      <w:r w:rsidR="006A0220" w:rsidRPr="00D215FF">
        <w:rPr>
          <w:lang w:eastAsia="en-US"/>
        </w:rPr>
        <w:t xml:space="preserve">the practical intellect </w:t>
      </w:r>
      <w:r w:rsidR="00F47DF8" w:rsidRPr="00D215FF">
        <w:rPr>
          <w:lang w:eastAsia="en-US"/>
        </w:rPr>
        <w:t xml:space="preserve">actualized and </w:t>
      </w:r>
      <w:r w:rsidR="006A0220" w:rsidRPr="00D215FF">
        <w:rPr>
          <w:lang w:eastAsia="en-US"/>
        </w:rPr>
        <w:t xml:space="preserve">leads him to the realization of practically recognized good. Without the actualization from the senses, the intellect would have no practical cognition, since the human intellect is a pure </w:t>
      </w:r>
      <w:r w:rsidR="006A0220" w:rsidRPr="00D215FF">
        <w:rPr>
          <w:i/>
          <w:lang w:eastAsia="en-US"/>
        </w:rPr>
        <w:t>tabula rasa</w:t>
      </w:r>
      <w:r w:rsidR="006A0220" w:rsidRPr="00D215FF">
        <w:rPr>
          <w:lang w:eastAsia="en-US"/>
        </w:rPr>
        <w:t>, and its conclusions are merely universal and potential.</w:t>
      </w:r>
      <w:r w:rsidR="00A84368" w:rsidRPr="00D215FF">
        <w:rPr>
          <w:szCs w:val="24"/>
          <w:vertAlign w:val="superscript"/>
        </w:rPr>
        <w:footnoteReference w:id="539"/>
      </w:r>
      <w:r w:rsidR="00A84368" w:rsidRPr="00D215FF">
        <w:rPr>
          <w:lang w:eastAsia="en-US"/>
        </w:rPr>
        <w:t xml:space="preserve"> </w:t>
      </w:r>
      <w:r w:rsidR="006A0220" w:rsidRPr="00D215FF">
        <w:rPr>
          <w:lang w:eastAsia="en-US"/>
        </w:rPr>
        <w:t>Albert</w:t>
      </w:r>
      <w:r w:rsidR="00ED16D9" w:rsidRPr="00D215FF">
        <w:rPr>
          <w:lang w:eastAsia="en-US"/>
        </w:rPr>
        <w:t>’</w:t>
      </w:r>
      <w:r w:rsidR="006A0220" w:rsidRPr="00D215FF">
        <w:rPr>
          <w:lang w:eastAsia="en-US"/>
        </w:rPr>
        <w:t xml:space="preserve">s concept of </w:t>
      </w:r>
      <w:r w:rsidR="006A0220" w:rsidRPr="00D215FF">
        <w:rPr>
          <w:i/>
          <w:lang w:eastAsia="en-US"/>
        </w:rPr>
        <w:t>intellectus practicus</w:t>
      </w:r>
      <w:r w:rsidR="006A0220" w:rsidRPr="00D215FF">
        <w:rPr>
          <w:lang w:eastAsia="en-US"/>
        </w:rPr>
        <w:t xml:space="preserve"> in </w:t>
      </w:r>
      <w:r w:rsidR="006A0220" w:rsidRPr="00D215FF">
        <w:rPr>
          <w:i/>
          <w:lang w:eastAsia="en-US"/>
        </w:rPr>
        <w:t>De homine</w:t>
      </w:r>
      <w:r w:rsidR="00240CEC" w:rsidRPr="00D215FF">
        <w:rPr>
          <w:lang w:eastAsia="en-US"/>
        </w:rPr>
        <w:t>, q</w:t>
      </w:r>
      <w:r w:rsidR="006A0220" w:rsidRPr="00D215FF">
        <w:rPr>
          <w:lang w:eastAsia="en-US"/>
        </w:rPr>
        <w:t xml:space="preserve">. 63, </w:t>
      </w:r>
      <w:r w:rsidR="00240CEC" w:rsidRPr="00D215FF">
        <w:rPr>
          <w:lang w:eastAsia="en-US"/>
        </w:rPr>
        <w:t xml:space="preserve">made a literal </w:t>
      </w:r>
      <w:r w:rsidR="00240CEC" w:rsidRPr="00D215FF">
        <w:rPr>
          <w:i/>
          <w:lang w:eastAsia="en-US"/>
        </w:rPr>
        <w:t>revolutio</w:t>
      </w:r>
      <w:r w:rsidR="00240CEC" w:rsidRPr="00D215FF">
        <w:rPr>
          <w:lang w:eastAsia="en-US"/>
        </w:rPr>
        <w:t xml:space="preserve"> to Aristoteles, </w:t>
      </w:r>
      <w:r w:rsidR="006A0220" w:rsidRPr="00D215FF">
        <w:rPr>
          <w:lang w:eastAsia="en-US"/>
        </w:rPr>
        <w:t xml:space="preserve">no means </w:t>
      </w:r>
      <w:r w:rsidR="00240CEC" w:rsidRPr="00D215FF">
        <w:rPr>
          <w:lang w:eastAsia="en-US"/>
        </w:rPr>
        <w:t xml:space="preserve">a </w:t>
      </w:r>
      <w:r w:rsidR="006A0220" w:rsidRPr="00D215FF">
        <w:rPr>
          <w:lang w:eastAsia="en-US"/>
        </w:rPr>
        <w:t>modernist and sophistic</w:t>
      </w:r>
      <w:r w:rsidR="00240CEC" w:rsidRPr="00D215FF">
        <w:rPr>
          <w:lang w:eastAsia="en-US"/>
        </w:rPr>
        <w:t xml:space="preserve"> revolution</w:t>
      </w:r>
      <w:r w:rsidR="006A0220" w:rsidRPr="00D215FF">
        <w:rPr>
          <w:lang w:eastAsia="en-US"/>
        </w:rPr>
        <w:t>. Albert</w:t>
      </w:r>
      <w:r w:rsidR="00ED16D9" w:rsidRPr="00D215FF">
        <w:rPr>
          <w:lang w:eastAsia="en-US"/>
        </w:rPr>
        <w:t>’</w:t>
      </w:r>
      <w:r w:rsidR="006A0220" w:rsidRPr="00D215FF">
        <w:rPr>
          <w:lang w:eastAsia="en-US"/>
        </w:rPr>
        <w:t xml:space="preserve">s critical </w:t>
      </w:r>
      <w:r w:rsidR="00BD0BBE" w:rsidRPr="00D215FF">
        <w:rPr>
          <w:lang w:eastAsia="en-US"/>
        </w:rPr>
        <w:t xml:space="preserve">exegesis </w:t>
      </w:r>
      <w:r w:rsidR="006A0220" w:rsidRPr="00D215FF">
        <w:rPr>
          <w:lang w:eastAsia="en-US"/>
        </w:rPr>
        <w:t>turned the speculations of modernists back to the actual interpretation of Ari</w:t>
      </w:r>
      <w:r w:rsidR="00BD0BBE" w:rsidRPr="00D215FF">
        <w:rPr>
          <w:lang w:eastAsia="en-US"/>
        </w:rPr>
        <w:t>stotle</w:t>
      </w:r>
      <w:r w:rsidR="00ED16D9" w:rsidRPr="00D215FF">
        <w:rPr>
          <w:lang w:eastAsia="en-US"/>
        </w:rPr>
        <w:t>’</w:t>
      </w:r>
      <w:r w:rsidR="00BD0BBE" w:rsidRPr="00D215FF">
        <w:rPr>
          <w:lang w:eastAsia="en-US"/>
        </w:rPr>
        <w:t>s work according to the C</w:t>
      </w:r>
      <w:r w:rsidR="006A0220" w:rsidRPr="00D215FF">
        <w:rPr>
          <w:lang w:eastAsia="en-US"/>
        </w:rPr>
        <w:t>ommentator. Modernist deduction abolished the pract</w:t>
      </w:r>
      <w:r w:rsidR="00A34CF7" w:rsidRPr="00D215FF">
        <w:rPr>
          <w:lang w:eastAsia="en-US"/>
        </w:rPr>
        <w:t>ical intellect as a unique cause</w:t>
      </w:r>
      <w:r w:rsidR="006A0220" w:rsidRPr="00D215FF">
        <w:rPr>
          <w:lang w:eastAsia="en-US"/>
        </w:rPr>
        <w:t xml:space="preserve">, which </w:t>
      </w:r>
      <w:r w:rsidR="00A34CF7" w:rsidRPr="00D215FF">
        <w:rPr>
          <w:lang w:eastAsia="en-US"/>
        </w:rPr>
        <w:t xml:space="preserve">produces </w:t>
      </w:r>
      <w:r w:rsidR="006A0220" w:rsidRPr="00D215FF">
        <w:rPr>
          <w:lang w:eastAsia="en-US"/>
        </w:rPr>
        <w:t xml:space="preserve">the effects in the order of the first substances. The next two critical questions of </w:t>
      </w:r>
      <w:r w:rsidR="006A0220" w:rsidRPr="00D215FF">
        <w:rPr>
          <w:i/>
          <w:lang w:eastAsia="en-US"/>
        </w:rPr>
        <w:t>De homine</w:t>
      </w:r>
      <w:r w:rsidR="006A0220" w:rsidRPr="00D215FF">
        <w:rPr>
          <w:lang w:eastAsia="en-US"/>
        </w:rPr>
        <w:t xml:space="preserve"> concern the incorrectly positioned ethical intellectualism, which deals with th</w:t>
      </w:r>
      <w:r w:rsidR="00115E2D" w:rsidRPr="00D215FF">
        <w:rPr>
          <w:lang w:eastAsia="en-US"/>
        </w:rPr>
        <w:t>e practical intellect from the N</w:t>
      </w:r>
      <w:r w:rsidR="006A0220" w:rsidRPr="00D215FF">
        <w:rPr>
          <w:lang w:eastAsia="en-US"/>
        </w:rPr>
        <w:t>eoplatoni</w:t>
      </w:r>
      <w:r w:rsidR="00115E2D" w:rsidRPr="00D215FF">
        <w:rPr>
          <w:lang w:eastAsia="en-US"/>
        </w:rPr>
        <w:t>st</w:t>
      </w:r>
      <w:r w:rsidR="006A0220" w:rsidRPr="00D215FF">
        <w:rPr>
          <w:lang w:eastAsia="en-US"/>
        </w:rPr>
        <w:t xml:space="preserve"> perspective of the Toled</w:t>
      </w:r>
      <w:r w:rsidR="00115E2D" w:rsidRPr="00D215FF">
        <w:rPr>
          <w:lang w:eastAsia="en-US"/>
        </w:rPr>
        <w:t>o</w:t>
      </w:r>
      <w:r w:rsidR="006A0220" w:rsidRPr="00D215FF">
        <w:rPr>
          <w:lang w:eastAsia="en-US"/>
        </w:rPr>
        <w:t xml:space="preserve"> school and prefers the theoretical view over the ethical one.</w:t>
      </w:r>
      <w:r w:rsidR="006A0220" w:rsidRPr="00D215FF">
        <w:rPr>
          <w:szCs w:val="24"/>
          <w:vertAlign w:val="superscript"/>
        </w:rPr>
        <w:footnoteReference w:id="540"/>
      </w:r>
      <w:r w:rsidR="00E6058A" w:rsidRPr="00D215FF">
        <w:rPr>
          <w:lang w:eastAsia="en-US"/>
        </w:rPr>
        <w:t xml:space="preserve"> </w:t>
      </w:r>
      <w:r w:rsidR="001A1EE1" w:rsidRPr="00D215FF">
        <w:rPr>
          <w:lang w:eastAsia="en-US"/>
        </w:rPr>
        <w:t>Albert rejected</w:t>
      </w:r>
      <w:r w:rsidR="006A0220" w:rsidRPr="00D215FF">
        <w:rPr>
          <w:lang w:eastAsia="en-US"/>
        </w:rPr>
        <w:t xml:space="preserve"> both approaches as </w:t>
      </w:r>
      <w:r w:rsidR="00355D85" w:rsidRPr="00D215FF">
        <w:rPr>
          <w:lang w:eastAsia="en-US"/>
        </w:rPr>
        <w:t>flawed</w:t>
      </w:r>
      <w:r w:rsidR="006A0220" w:rsidRPr="00D215FF">
        <w:rPr>
          <w:lang w:eastAsia="en-US"/>
        </w:rPr>
        <w:t xml:space="preserve"> and fundamentally revi</w:t>
      </w:r>
      <w:r w:rsidR="001A1EE1" w:rsidRPr="00D215FF">
        <w:rPr>
          <w:lang w:eastAsia="en-US"/>
        </w:rPr>
        <w:t>sed</w:t>
      </w:r>
      <w:r w:rsidR="001B1F20" w:rsidRPr="00D215FF">
        <w:rPr>
          <w:lang w:eastAsia="en-US"/>
        </w:rPr>
        <w:t xml:space="preserve"> them with reference to the Commentator</w:t>
      </w:r>
      <w:r w:rsidR="00ED16D9" w:rsidRPr="00D215FF">
        <w:rPr>
          <w:lang w:eastAsia="en-US"/>
        </w:rPr>
        <w:t>’</w:t>
      </w:r>
      <w:r w:rsidR="001B1F20" w:rsidRPr="00D215FF">
        <w:rPr>
          <w:lang w:eastAsia="en-US"/>
        </w:rPr>
        <w:t xml:space="preserve">s interpretation of </w:t>
      </w:r>
      <w:r w:rsidR="001B1F20" w:rsidRPr="00D215FF">
        <w:rPr>
          <w:i/>
          <w:lang w:eastAsia="en-US"/>
        </w:rPr>
        <w:t>E</w:t>
      </w:r>
      <w:r w:rsidR="006A0220" w:rsidRPr="00D215FF">
        <w:rPr>
          <w:i/>
          <w:lang w:eastAsia="en-US"/>
        </w:rPr>
        <w:t>thics</w:t>
      </w:r>
      <w:r w:rsidR="006A0220" w:rsidRPr="00D215FF">
        <w:rPr>
          <w:lang w:eastAsia="en-US"/>
        </w:rPr>
        <w:t>. The practical intellect must be exposed from the front, from the direction of real action</w:t>
      </w:r>
      <w:r w:rsidR="00204555" w:rsidRPr="00D215FF">
        <w:rPr>
          <w:lang w:eastAsia="en-US"/>
        </w:rPr>
        <w:t>s</w:t>
      </w:r>
      <w:r w:rsidR="006A0220" w:rsidRPr="00D215FF">
        <w:rPr>
          <w:lang w:eastAsia="en-US"/>
        </w:rPr>
        <w:t xml:space="preserve"> and </w:t>
      </w:r>
      <w:r w:rsidR="00D2382D" w:rsidRPr="00D215FF">
        <w:rPr>
          <w:lang w:eastAsia="en-US"/>
        </w:rPr>
        <w:t xml:space="preserve">due to </w:t>
      </w:r>
      <w:r w:rsidR="006A0220" w:rsidRPr="00D215FF">
        <w:rPr>
          <w:lang w:eastAsia="en-US"/>
        </w:rPr>
        <w:t xml:space="preserve">the desire first given </w:t>
      </w:r>
      <w:r w:rsidR="00204555" w:rsidRPr="00D215FF">
        <w:rPr>
          <w:lang w:eastAsia="en-US"/>
        </w:rPr>
        <w:t xml:space="preserve">through </w:t>
      </w:r>
      <w:r w:rsidR="006A0220" w:rsidRPr="00D215FF">
        <w:rPr>
          <w:lang w:eastAsia="en-US"/>
        </w:rPr>
        <w:t>the senses. Only this determination of moral action</w:t>
      </w:r>
      <w:r w:rsidR="00F73D94" w:rsidRPr="00D215FF">
        <w:rPr>
          <w:lang w:eastAsia="en-US"/>
        </w:rPr>
        <w:t>s</w:t>
      </w:r>
      <w:r w:rsidR="006A0220" w:rsidRPr="00D215FF">
        <w:rPr>
          <w:lang w:eastAsia="en-US"/>
        </w:rPr>
        <w:t xml:space="preserve">, given by the exposure </w:t>
      </w:r>
      <w:r w:rsidR="003F7E87" w:rsidRPr="00D215FF">
        <w:rPr>
          <w:lang w:eastAsia="en-US"/>
        </w:rPr>
        <w:t xml:space="preserve">of the </w:t>
      </w:r>
      <w:r w:rsidR="003F7E87" w:rsidRPr="00D215FF">
        <w:rPr>
          <w:lang w:eastAsia="en-US"/>
        </w:rPr>
        <w:lastRenderedPageBreak/>
        <w:t xml:space="preserve">practical intellect </w:t>
      </w:r>
      <w:r w:rsidR="006A0220" w:rsidRPr="00D215FF">
        <w:rPr>
          <w:lang w:eastAsia="en-US"/>
        </w:rPr>
        <w:t>from the front, en</w:t>
      </w:r>
      <w:r w:rsidR="00F73D94" w:rsidRPr="00D215FF">
        <w:rPr>
          <w:lang w:eastAsia="en-US"/>
        </w:rPr>
        <w:t xml:space="preserve">tails </w:t>
      </w:r>
      <w:r w:rsidR="006A0220" w:rsidRPr="00D215FF">
        <w:rPr>
          <w:lang w:eastAsia="en-US"/>
        </w:rPr>
        <w:t xml:space="preserve">the practical syllogism according to the principle </w:t>
      </w:r>
      <w:r w:rsidR="00F73D94" w:rsidRPr="00D215FF">
        <w:rPr>
          <w:lang w:eastAsia="en-US"/>
        </w:rPr>
        <w:t>“</w:t>
      </w:r>
      <w:r w:rsidR="006A0220" w:rsidRPr="00D215FF">
        <w:rPr>
          <w:i/>
          <w:lang w:eastAsia="en-US"/>
        </w:rPr>
        <w:t>ex inmediatis</w:t>
      </w:r>
      <w:r w:rsidR="00F73D94" w:rsidRPr="00D215FF">
        <w:rPr>
          <w:lang w:eastAsia="en-US"/>
        </w:rPr>
        <w:t>”</w:t>
      </w:r>
      <w:r w:rsidR="006A0220" w:rsidRPr="00D215FF">
        <w:rPr>
          <w:lang w:eastAsia="en-US"/>
        </w:rPr>
        <w:t xml:space="preserve"> given in </w:t>
      </w:r>
      <w:r w:rsidR="006A0220" w:rsidRPr="00D215FF">
        <w:rPr>
          <w:i/>
          <w:lang w:eastAsia="en-US"/>
        </w:rPr>
        <w:t>Second</w:t>
      </w:r>
      <w:r w:rsidR="00F73D94" w:rsidRPr="00D215FF">
        <w:rPr>
          <w:i/>
          <w:lang w:eastAsia="en-US"/>
        </w:rPr>
        <w:t>s</w:t>
      </w:r>
      <w:r w:rsidR="006A0220" w:rsidRPr="00D215FF">
        <w:rPr>
          <w:i/>
          <w:lang w:eastAsia="en-US"/>
        </w:rPr>
        <w:t xml:space="preserve"> An</w:t>
      </w:r>
      <w:r w:rsidR="00F73D94" w:rsidRPr="00D215FF">
        <w:rPr>
          <w:i/>
          <w:lang w:eastAsia="en-US"/>
        </w:rPr>
        <w:t>alytics</w:t>
      </w:r>
      <w:r w:rsidR="006A0220" w:rsidRPr="00D215FF">
        <w:rPr>
          <w:lang w:eastAsia="en-US"/>
        </w:rPr>
        <w:t xml:space="preserve"> (OBJ</w:t>
      </w:r>
      <w:r w:rsidR="00ED16D9" w:rsidRPr="00D215FF">
        <w:rPr>
          <w:lang w:eastAsia="en-US"/>
        </w:rPr>
        <w:t> </w:t>
      </w:r>
      <w:r w:rsidR="006A0220" w:rsidRPr="00D215FF">
        <w:rPr>
          <w:lang w:eastAsia="en-US"/>
        </w:rPr>
        <w:t xml:space="preserve">II, </w:t>
      </w:r>
      <w:r w:rsidR="007F3562" w:rsidRPr="00D215FF">
        <w:rPr>
          <w:lang w:eastAsia="en-US"/>
        </w:rPr>
        <w:t>ch.</w:t>
      </w:r>
      <w:r w:rsidR="006A0220" w:rsidRPr="00D215FF">
        <w:rPr>
          <w:lang w:eastAsia="en-US"/>
        </w:rPr>
        <w:t xml:space="preserve"> 2.4.1). Albert can now return to the original definition of the practical intellect as an extensio</w:t>
      </w:r>
      <w:r w:rsidR="00A07F77" w:rsidRPr="00D215FF">
        <w:rPr>
          <w:lang w:eastAsia="en-US"/>
        </w:rPr>
        <w:t>n of the theoretical intellect.</w:t>
      </w:r>
    </w:p>
    <w:p w14:paraId="195B7264" w14:textId="7B95AB53" w:rsidR="00B67BCC" w:rsidRPr="00D215FF" w:rsidRDefault="006A0220" w:rsidP="00A07F77">
      <w:pPr>
        <w:ind w:firstLine="708"/>
        <w:rPr>
          <w:szCs w:val="24"/>
        </w:rPr>
      </w:pPr>
      <w:r w:rsidRPr="00D215FF">
        <w:rPr>
          <w:lang w:eastAsia="en-US"/>
        </w:rPr>
        <w:t xml:space="preserve">For the further development of political theory, the interpretation of the dual </w:t>
      </w:r>
      <w:r w:rsidR="00D604C7" w:rsidRPr="00D215FF">
        <w:rPr>
          <w:lang w:eastAsia="en-US"/>
        </w:rPr>
        <w:t xml:space="preserve">nature </w:t>
      </w:r>
      <w:r w:rsidRPr="00D215FF">
        <w:rPr>
          <w:lang w:eastAsia="en-US"/>
        </w:rPr>
        <w:t xml:space="preserve">of cognition </w:t>
      </w:r>
      <w:r w:rsidR="00D604C7" w:rsidRPr="00D215FF">
        <w:rPr>
          <w:lang w:eastAsia="en-US"/>
        </w:rPr>
        <w:t>made by the theoretical and practical intellect keeps a major importance</w:t>
      </w:r>
      <w:r w:rsidRPr="00D215FF">
        <w:rPr>
          <w:lang w:eastAsia="en-US"/>
        </w:rPr>
        <w:t xml:space="preserve">. </w:t>
      </w:r>
      <w:r w:rsidR="00B754DC" w:rsidRPr="00D215FF">
        <w:rPr>
          <w:lang w:eastAsia="en-US"/>
        </w:rPr>
        <w:t xml:space="preserve">Albert </w:t>
      </w:r>
      <w:r w:rsidRPr="00D215FF">
        <w:rPr>
          <w:lang w:eastAsia="en-US"/>
        </w:rPr>
        <w:t>defend</w:t>
      </w:r>
      <w:r w:rsidR="00B754DC" w:rsidRPr="00D215FF">
        <w:rPr>
          <w:lang w:eastAsia="en-US"/>
        </w:rPr>
        <w:t>ed</w:t>
      </w:r>
      <w:r w:rsidRPr="00D215FF">
        <w:rPr>
          <w:lang w:eastAsia="en-US"/>
        </w:rPr>
        <w:t xml:space="preserve"> the autonomy of both types of intellect </w:t>
      </w:r>
      <w:r w:rsidR="00B754DC" w:rsidRPr="00D215FF">
        <w:rPr>
          <w:lang w:eastAsia="en-US"/>
        </w:rPr>
        <w:t xml:space="preserve">in accordance with </w:t>
      </w:r>
      <w:r w:rsidR="00B754DC" w:rsidRPr="00D215FF">
        <w:rPr>
          <w:i/>
          <w:lang w:eastAsia="en-US"/>
        </w:rPr>
        <w:t>Nicomachean E</w:t>
      </w:r>
      <w:r w:rsidRPr="00D215FF">
        <w:rPr>
          <w:i/>
          <w:lang w:eastAsia="en-US"/>
        </w:rPr>
        <w:t>thics</w:t>
      </w:r>
      <w:r w:rsidRPr="00D215FF">
        <w:rPr>
          <w:lang w:eastAsia="en-US"/>
        </w:rPr>
        <w:t>. The subsequent postmodern dispute about the autonomy of the practical mind can be found in Kant</w:t>
      </w:r>
      <w:r w:rsidR="00ED16D9" w:rsidRPr="00D215FF">
        <w:rPr>
          <w:lang w:eastAsia="en-US"/>
        </w:rPr>
        <w:t>’</w:t>
      </w:r>
      <w:r w:rsidRPr="00D215FF">
        <w:rPr>
          <w:lang w:eastAsia="en-US"/>
        </w:rPr>
        <w:t xml:space="preserve">s </w:t>
      </w:r>
      <w:r w:rsidR="0015795E" w:rsidRPr="00D215FF">
        <w:rPr>
          <w:i/>
          <w:lang w:eastAsia="en-US"/>
        </w:rPr>
        <w:t>C</w:t>
      </w:r>
      <w:r w:rsidRPr="00D215FF">
        <w:rPr>
          <w:i/>
          <w:lang w:eastAsia="en-US"/>
        </w:rPr>
        <w:t>ritique of practical reason</w:t>
      </w:r>
      <w:r w:rsidRPr="00D215FF">
        <w:rPr>
          <w:lang w:eastAsia="en-US"/>
        </w:rPr>
        <w:t>. The autodetermination of the ob</w:t>
      </w:r>
      <w:r w:rsidR="00392B64" w:rsidRPr="00D215FF">
        <w:rPr>
          <w:lang w:eastAsia="en-US"/>
        </w:rPr>
        <w:t>jectively given will in Kant</w:t>
      </w:r>
      <w:r w:rsidR="00ED16D9" w:rsidRPr="00D215FF">
        <w:rPr>
          <w:lang w:eastAsia="en-US"/>
        </w:rPr>
        <w:t>’</w:t>
      </w:r>
      <w:r w:rsidR="00392B64" w:rsidRPr="00D215FF">
        <w:rPr>
          <w:lang w:eastAsia="en-US"/>
        </w:rPr>
        <w:t>s s</w:t>
      </w:r>
      <w:r w:rsidRPr="00D215FF">
        <w:rPr>
          <w:lang w:eastAsia="en-US"/>
        </w:rPr>
        <w:t>econd critique</w:t>
      </w:r>
      <w:r w:rsidR="00355D85" w:rsidRPr="00D215FF">
        <w:rPr>
          <w:lang w:eastAsia="en-US"/>
        </w:rPr>
        <w:t>, however,</w:t>
      </w:r>
      <w:r w:rsidR="00392B64" w:rsidRPr="00D215FF">
        <w:rPr>
          <w:lang w:eastAsia="en-US"/>
        </w:rPr>
        <w:t xml:space="preserve"> </w:t>
      </w:r>
      <w:r w:rsidRPr="00D215FF">
        <w:rPr>
          <w:lang w:eastAsia="en-US"/>
        </w:rPr>
        <w:t>follows Olivi</w:t>
      </w:r>
      <w:r w:rsidR="00ED16D9" w:rsidRPr="00D215FF">
        <w:rPr>
          <w:lang w:eastAsia="en-US"/>
        </w:rPr>
        <w:t>’</w:t>
      </w:r>
      <w:r w:rsidRPr="00D215FF">
        <w:rPr>
          <w:lang w:eastAsia="en-US"/>
        </w:rPr>
        <w:t xml:space="preserve">s </w:t>
      </w:r>
      <w:r w:rsidR="00392B64" w:rsidRPr="00D215FF">
        <w:rPr>
          <w:lang w:eastAsia="en-US"/>
        </w:rPr>
        <w:t xml:space="preserve">nature </w:t>
      </w:r>
      <w:r w:rsidRPr="00D215FF">
        <w:rPr>
          <w:lang w:eastAsia="en-US"/>
        </w:rPr>
        <w:t>of the will (ch. 5.1.1)</w:t>
      </w:r>
      <w:r w:rsidR="00FB4B20" w:rsidRPr="00D215FF">
        <w:rPr>
          <w:lang w:eastAsia="en-US"/>
        </w:rPr>
        <w:t xml:space="preserve"> made in the mode of “</w:t>
      </w:r>
      <w:r w:rsidR="00FB4B20" w:rsidRPr="00D215FF">
        <w:rPr>
          <w:i/>
          <w:lang w:eastAsia="en-US"/>
        </w:rPr>
        <w:t>ipse</w:t>
      </w:r>
      <w:r w:rsidR="00FB4B20" w:rsidRPr="00D215FF">
        <w:rPr>
          <w:lang w:eastAsia="en-US"/>
        </w:rPr>
        <w:t>.”</w:t>
      </w:r>
      <w:r w:rsidRPr="00D215FF">
        <w:rPr>
          <w:lang w:eastAsia="en-US"/>
        </w:rPr>
        <w:t xml:space="preserve"> Kant</w:t>
      </w:r>
      <w:r w:rsidR="00ED16D9" w:rsidRPr="00D215FF">
        <w:rPr>
          <w:lang w:eastAsia="en-US"/>
        </w:rPr>
        <w:t>’</w:t>
      </w:r>
      <w:r w:rsidRPr="00D215FF">
        <w:rPr>
          <w:lang w:eastAsia="en-US"/>
        </w:rPr>
        <w:t xml:space="preserve">s answer to the extension of the theoretical </w:t>
      </w:r>
      <w:r w:rsidR="00355D85" w:rsidRPr="00D215FF">
        <w:rPr>
          <w:lang w:eastAsia="en-US"/>
        </w:rPr>
        <w:t xml:space="preserve">intellect </w:t>
      </w:r>
      <w:r w:rsidRPr="00D215FF">
        <w:rPr>
          <w:lang w:eastAsia="en-US"/>
        </w:rPr>
        <w:t>in</w:t>
      </w:r>
      <w:r w:rsidR="00355D85" w:rsidRPr="00D215FF">
        <w:rPr>
          <w:lang w:eastAsia="en-US"/>
        </w:rPr>
        <w:t xml:space="preserve">to </w:t>
      </w:r>
      <w:r w:rsidRPr="00D215FF">
        <w:rPr>
          <w:lang w:eastAsia="en-US"/>
        </w:rPr>
        <w:t xml:space="preserve"> the practical </w:t>
      </w:r>
      <w:r w:rsidR="00355D85" w:rsidRPr="00D215FF">
        <w:rPr>
          <w:lang w:eastAsia="en-US"/>
        </w:rPr>
        <w:t xml:space="preserve">one </w:t>
      </w:r>
      <w:r w:rsidRPr="00D215FF">
        <w:rPr>
          <w:lang w:eastAsia="en-US"/>
        </w:rPr>
        <w:t xml:space="preserve">follows the scenario of </w:t>
      </w:r>
      <w:r w:rsidRPr="00D215FF">
        <w:rPr>
          <w:i/>
          <w:lang w:eastAsia="en-US"/>
        </w:rPr>
        <w:t>Modernorum</w:t>
      </w:r>
      <w:r w:rsidRPr="00D215FF">
        <w:rPr>
          <w:lang w:eastAsia="en-US"/>
        </w:rPr>
        <w:t xml:space="preserve"> </w:t>
      </w:r>
      <w:r w:rsidRPr="00D215FF">
        <w:rPr>
          <w:szCs w:val="24"/>
        </w:rPr>
        <w:t>(</w:t>
      </w:r>
      <w:r w:rsidR="00FD4A91" w:rsidRPr="00D215FF">
        <w:rPr>
          <w:i/>
          <w:szCs w:val="24"/>
        </w:rPr>
        <w:t>Satz a priori wodurch</w:t>
      </w:r>
      <w:r w:rsidR="00ED16D9" w:rsidRPr="00D215FF">
        <w:rPr>
          <w:szCs w:val="24"/>
        </w:rPr>
        <w:t>…</w:t>
      </w:r>
      <w:r w:rsidRPr="00D215FF">
        <w:rPr>
          <w:szCs w:val="24"/>
        </w:rPr>
        <w:t xml:space="preserve"> </w:t>
      </w:r>
      <w:r w:rsidRPr="00D215FF">
        <w:rPr>
          <w:i/>
          <w:szCs w:val="24"/>
        </w:rPr>
        <w:t>Wille unmittelbar objectiv bestimmt wird</w:t>
      </w:r>
      <w:r w:rsidRPr="00D215FF">
        <w:rPr>
          <w:szCs w:val="24"/>
        </w:rPr>
        <w:t>).</w:t>
      </w:r>
      <w:r w:rsidRPr="00D215FF">
        <w:rPr>
          <w:szCs w:val="24"/>
          <w:vertAlign w:val="superscript"/>
        </w:rPr>
        <w:footnoteReference w:id="541"/>
      </w:r>
      <w:r w:rsidRPr="00D215FF">
        <w:rPr>
          <w:szCs w:val="24"/>
        </w:rPr>
        <w:t xml:space="preserve"> </w:t>
      </w:r>
      <w:r w:rsidR="00B67BCC" w:rsidRPr="00D215FF">
        <w:rPr>
          <w:szCs w:val="24"/>
        </w:rPr>
        <w:t xml:space="preserve">Kant derived the scheme of causality for the practical </w:t>
      </w:r>
      <w:r w:rsidR="002861F6" w:rsidRPr="00D215FF">
        <w:rPr>
          <w:szCs w:val="24"/>
        </w:rPr>
        <w:t xml:space="preserve">reason </w:t>
      </w:r>
      <w:r w:rsidR="00B67BCC" w:rsidRPr="00D215FF">
        <w:rPr>
          <w:szCs w:val="24"/>
        </w:rPr>
        <w:t xml:space="preserve">from the theoretical intellect, which the first </w:t>
      </w:r>
      <w:r w:rsidR="007849BB" w:rsidRPr="00D215FF">
        <w:rPr>
          <w:szCs w:val="24"/>
        </w:rPr>
        <w:t xml:space="preserve">Averroism rejected in principle. </w:t>
      </w:r>
      <w:r w:rsidR="009B36C7" w:rsidRPr="00D215FF">
        <w:rPr>
          <w:szCs w:val="24"/>
        </w:rPr>
        <w:t>T</w:t>
      </w:r>
      <w:r w:rsidR="00B67BCC" w:rsidRPr="00D215FF">
        <w:rPr>
          <w:szCs w:val="24"/>
        </w:rPr>
        <w:t xml:space="preserve">he transcendental deduction </w:t>
      </w:r>
      <w:r w:rsidR="009B36C7" w:rsidRPr="00D215FF">
        <w:rPr>
          <w:szCs w:val="24"/>
        </w:rPr>
        <w:t xml:space="preserve">of the practical intellect followed the same pattern as in </w:t>
      </w:r>
      <w:r w:rsidR="009B36C7" w:rsidRPr="00D215FF">
        <w:rPr>
          <w:i/>
          <w:lang w:eastAsia="en-US"/>
        </w:rPr>
        <w:t xml:space="preserve">Critique of pure reason </w:t>
      </w:r>
      <w:r w:rsidR="009B36C7" w:rsidRPr="00D215FF">
        <w:rPr>
          <w:lang w:eastAsia="en-US"/>
        </w:rPr>
        <w:t xml:space="preserve">that followed </w:t>
      </w:r>
      <w:r w:rsidR="00B67BCC" w:rsidRPr="00D215FF">
        <w:rPr>
          <w:szCs w:val="24"/>
        </w:rPr>
        <w:t xml:space="preserve">the </w:t>
      </w:r>
      <w:r w:rsidR="009B36C7" w:rsidRPr="00D215FF">
        <w:rPr>
          <w:szCs w:val="24"/>
        </w:rPr>
        <w:t xml:space="preserve">deduction of </w:t>
      </w:r>
      <w:r w:rsidR="00B67BCC" w:rsidRPr="00D215FF">
        <w:rPr>
          <w:szCs w:val="24"/>
        </w:rPr>
        <w:t>theoretical intellect according to Scotus (</w:t>
      </w:r>
      <w:r w:rsidR="007F3562" w:rsidRPr="00D215FF">
        <w:rPr>
          <w:szCs w:val="24"/>
        </w:rPr>
        <w:t>ch.</w:t>
      </w:r>
      <w:r w:rsidR="007849BB" w:rsidRPr="00D215FF">
        <w:rPr>
          <w:szCs w:val="24"/>
        </w:rPr>
        <w:t xml:space="preserve"> 5.4.4</w:t>
      </w:r>
      <w:r w:rsidR="00B12FA9" w:rsidRPr="00D215FF">
        <w:rPr>
          <w:szCs w:val="24"/>
        </w:rPr>
        <w:t>). According to the first A</w:t>
      </w:r>
      <w:r w:rsidR="00B67BCC" w:rsidRPr="00D215FF">
        <w:rPr>
          <w:szCs w:val="24"/>
        </w:rPr>
        <w:t xml:space="preserve">verroism, the theoretical intellect can never be immediately practical, because it has no possibility of acting </w:t>
      </w:r>
      <w:r w:rsidR="009B36C7" w:rsidRPr="00D215FF">
        <w:rPr>
          <w:szCs w:val="24"/>
        </w:rPr>
        <w:t xml:space="preserve">directly </w:t>
      </w:r>
      <w:r w:rsidR="00B67BCC" w:rsidRPr="00D215FF">
        <w:rPr>
          <w:szCs w:val="24"/>
        </w:rPr>
        <w:t xml:space="preserve">in reality. For the act of direct causality, the potential theoretical intellect needs an associated diaphanum, which is the practical intellect. According to Albert, the extension of theoretical cognition into practice means that the theoretical and practical intellect are not determined by the same generic conception of </w:t>
      </w:r>
      <w:r w:rsidR="00D65BAA" w:rsidRPr="00D215FF">
        <w:rPr>
          <w:szCs w:val="24"/>
        </w:rPr>
        <w:t xml:space="preserve">the </w:t>
      </w:r>
      <w:r w:rsidR="00B67BCC" w:rsidRPr="00D215FF">
        <w:rPr>
          <w:szCs w:val="24"/>
        </w:rPr>
        <w:t xml:space="preserve">truth, because they do not have the same object of cognition. Again, </w:t>
      </w:r>
      <w:r w:rsidR="009013A2" w:rsidRPr="00D215FF">
        <w:rPr>
          <w:szCs w:val="24"/>
        </w:rPr>
        <w:t>Averroes</w:t>
      </w:r>
      <w:r w:rsidR="00ED16D9" w:rsidRPr="00D215FF">
        <w:rPr>
          <w:szCs w:val="24"/>
        </w:rPr>
        <w:t>’</w:t>
      </w:r>
      <w:r w:rsidR="007A7B5E" w:rsidRPr="00D215FF">
        <w:rPr>
          <w:szCs w:val="24"/>
        </w:rPr>
        <w:t>s</w:t>
      </w:r>
      <w:r w:rsidR="00B67BCC" w:rsidRPr="00D215FF">
        <w:rPr>
          <w:szCs w:val="24"/>
        </w:rPr>
        <w:t xml:space="preserve"> conception of </w:t>
      </w:r>
      <w:r w:rsidR="007A7B5E" w:rsidRPr="00D215FF">
        <w:rPr>
          <w:szCs w:val="24"/>
        </w:rPr>
        <w:t xml:space="preserve">the </w:t>
      </w:r>
      <w:r w:rsidR="00B67BCC" w:rsidRPr="00D215FF">
        <w:rPr>
          <w:szCs w:val="24"/>
        </w:rPr>
        <w:t xml:space="preserve">truth as </w:t>
      </w:r>
      <w:r w:rsidR="00B67BCC" w:rsidRPr="00D215FF">
        <w:rPr>
          <w:i/>
          <w:szCs w:val="24"/>
        </w:rPr>
        <w:t>proportio</w:t>
      </w:r>
      <w:r w:rsidR="00B67BCC" w:rsidRPr="00D215FF">
        <w:rPr>
          <w:szCs w:val="24"/>
        </w:rPr>
        <w:t xml:space="preserve"> is </w:t>
      </w:r>
      <w:r w:rsidR="007A7B5E" w:rsidRPr="00D215FF">
        <w:rPr>
          <w:szCs w:val="24"/>
        </w:rPr>
        <w:t>assumed</w:t>
      </w:r>
      <w:r w:rsidR="00D60C6D" w:rsidRPr="00D215FF">
        <w:rPr>
          <w:szCs w:val="24"/>
        </w:rPr>
        <w:t xml:space="preserve"> to create </w:t>
      </w:r>
      <w:r w:rsidR="00B67BCC" w:rsidRPr="00D215FF">
        <w:rPr>
          <w:szCs w:val="24"/>
        </w:rPr>
        <w:t xml:space="preserve">the correspondence of the intellect with regard to the generic object of cognition. The aim of the theoretical intellect consists in cognition; but the practical intellect aims at the activity given in the completed fact or the completed work, whereby the work is given in a real and </w:t>
      </w:r>
      <w:r w:rsidR="002104C0" w:rsidRPr="00D215FF">
        <w:rPr>
          <w:szCs w:val="24"/>
        </w:rPr>
        <w:t xml:space="preserve">personal </w:t>
      </w:r>
      <w:r w:rsidR="00B67BCC" w:rsidRPr="00D215FF">
        <w:rPr>
          <w:szCs w:val="24"/>
        </w:rPr>
        <w:t xml:space="preserve">way. Both genres differ from each other in principle, and thus also the activity and the truth, which is given in both types of intellect. The extension of the theoretical intellect into the practical goes in the direction of </w:t>
      </w:r>
      <w:r w:rsidR="009E506F" w:rsidRPr="00D215FF">
        <w:rPr>
          <w:szCs w:val="24"/>
        </w:rPr>
        <w:t xml:space="preserve">real </w:t>
      </w:r>
      <w:r w:rsidR="00B67BCC" w:rsidRPr="00D215FF">
        <w:rPr>
          <w:szCs w:val="24"/>
        </w:rPr>
        <w:t>action</w:t>
      </w:r>
      <w:r w:rsidR="001C2D64" w:rsidRPr="00D215FF">
        <w:rPr>
          <w:szCs w:val="24"/>
        </w:rPr>
        <w:t>s</w:t>
      </w:r>
      <w:r w:rsidR="00B67BCC" w:rsidRPr="00D215FF">
        <w:rPr>
          <w:szCs w:val="24"/>
        </w:rPr>
        <w:t xml:space="preserve"> and </w:t>
      </w:r>
      <w:r w:rsidR="009E506F" w:rsidRPr="00D215FF">
        <w:rPr>
          <w:szCs w:val="24"/>
        </w:rPr>
        <w:t xml:space="preserve">personal </w:t>
      </w:r>
      <w:r w:rsidR="00B67BCC" w:rsidRPr="00D215FF">
        <w:rPr>
          <w:szCs w:val="24"/>
        </w:rPr>
        <w:t xml:space="preserve">volition. Albert respects the importance of both </w:t>
      </w:r>
      <w:r w:rsidR="00B67BCC" w:rsidRPr="00D215FF">
        <w:rPr>
          <w:szCs w:val="24"/>
        </w:rPr>
        <w:lastRenderedPageBreak/>
        <w:t xml:space="preserve">intellects, which is given in the thesis on the primacy of theoretical consideration according to Aristotle, interpreted by </w:t>
      </w:r>
      <w:r w:rsidR="009013A2" w:rsidRPr="00D215FF">
        <w:rPr>
          <w:szCs w:val="24"/>
        </w:rPr>
        <w:t>Averroes</w:t>
      </w:r>
      <w:r w:rsidR="00B67BCC" w:rsidRPr="00D215FF">
        <w:rPr>
          <w:szCs w:val="24"/>
        </w:rPr>
        <w:t xml:space="preserve">, and not by Avicenna. The declaration of war addressed to modern Avicennists </w:t>
      </w:r>
      <w:r w:rsidR="00C35BAC" w:rsidRPr="00D215FF">
        <w:rPr>
          <w:szCs w:val="24"/>
        </w:rPr>
        <w:t xml:space="preserve">concerns </w:t>
      </w:r>
      <w:r w:rsidR="00B67BCC" w:rsidRPr="00D215FF">
        <w:rPr>
          <w:szCs w:val="24"/>
        </w:rPr>
        <w:t xml:space="preserve">their erroneous view of ethics </w:t>
      </w:r>
      <w:r w:rsidR="00C35BAC" w:rsidRPr="00D215FF">
        <w:rPr>
          <w:szCs w:val="24"/>
        </w:rPr>
        <w:t xml:space="preserve">and it </w:t>
      </w:r>
      <w:r w:rsidR="00B67BCC" w:rsidRPr="00D215FF">
        <w:rPr>
          <w:szCs w:val="24"/>
        </w:rPr>
        <w:t xml:space="preserve">looks </w:t>
      </w:r>
      <w:r w:rsidR="00C35BAC" w:rsidRPr="00D215FF">
        <w:rPr>
          <w:szCs w:val="24"/>
        </w:rPr>
        <w:t>as follows.</w:t>
      </w:r>
    </w:p>
    <w:p w14:paraId="64402EC8" w14:textId="3C93AFC9" w:rsidR="00B67BCC" w:rsidRPr="00D215FF" w:rsidRDefault="00B67BCC" w:rsidP="00B67BCC">
      <w:pPr>
        <w:pStyle w:val="Citace"/>
      </w:pPr>
      <w:r w:rsidRPr="00D215FF">
        <w:t>“</w:t>
      </w:r>
      <w:r w:rsidR="00017809" w:rsidRPr="00D215FF">
        <w:t>To the next, it must be said that good in the intellect is established after</w:t>
      </w:r>
      <w:r w:rsidR="00192CE5" w:rsidRPr="00D215FF">
        <w:t xml:space="preserve"> the</w:t>
      </w:r>
      <w:r w:rsidR="00017809" w:rsidRPr="00D215FF">
        <w:t xml:space="preserve"> truth</w:t>
      </w:r>
      <w:r w:rsidR="00171E2A" w:rsidRPr="00D215FF">
        <w:t xml:space="preserve"> (</w:t>
      </w:r>
      <w:r w:rsidR="00171E2A" w:rsidRPr="00D215FF">
        <w:rPr>
          <w:i/>
        </w:rPr>
        <w:t>bonum est post verum in intellectu</w:t>
      </w:r>
      <w:r w:rsidR="00171E2A" w:rsidRPr="00D215FF">
        <w:t>)</w:t>
      </w:r>
      <w:r w:rsidR="00017809" w:rsidRPr="00D215FF">
        <w:t xml:space="preserve">. </w:t>
      </w:r>
      <w:r w:rsidR="00192CE5" w:rsidRPr="00D215FF">
        <w:t>The t</w:t>
      </w:r>
      <w:r w:rsidR="00017809" w:rsidRPr="00D215FF">
        <w:t xml:space="preserve">ruth is found in the definition of universal species, </w:t>
      </w:r>
      <w:r w:rsidR="001E577B" w:rsidRPr="00D215FF">
        <w:t xml:space="preserve">the </w:t>
      </w:r>
      <w:r w:rsidR="00017809" w:rsidRPr="00D215FF">
        <w:t>good, on the contrary, is given in personal actions</w:t>
      </w:r>
      <w:r w:rsidRPr="00D215FF">
        <w:t xml:space="preserve">. Therefore, </w:t>
      </w:r>
      <w:r w:rsidR="00AD796D" w:rsidRPr="00D215FF">
        <w:t xml:space="preserve">the effectiveness of the theoretical intellect </w:t>
      </w:r>
      <w:r w:rsidRPr="00D215FF">
        <w:t xml:space="preserve">must </w:t>
      </w:r>
      <w:r w:rsidR="00AD796D" w:rsidRPr="00D215FF">
        <w:t xml:space="preserve">be </w:t>
      </w:r>
      <w:r w:rsidRPr="00D215FF">
        <w:t>extend</w:t>
      </w:r>
      <w:r w:rsidR="00355D85" w:rsidRPr="00D215FF">
        <w:t>ed</w:t>
      </w:r>
      <w:r w:rsidRPr="00D215FF">
        <w:t xml:space="preserve"> beyond what is peculiar to it as an intellect. The essence of the intellect, to the extent </w:t>
      </w:r>
      <w:r w:rsidR="00AE59BF" w:rsidRPr="00D215FF">
        <w:t xml:space="preserve">of being an </w:t>
      </w:r>
      <w:r w:rsidRPr="00D215FF">
        <w:t xml:space="preserve">intellect, is in </w:t>
      </w:r>
      <w:r w:rsidR="00AE59BF" w:rsidRPr="00D215FF">
        <w:t xml:space="preserve">the </w:t>
      </w:r>
      <w:r w:rsidRPr="00D215FF">
        <w:t xml:space="preserve">universality. </w:t>
      </w:r>
      <w:r w:rsidR="00AD1D6B" w:rsidRPr="00D215FF">
        <w:t>I</w:t>
      </w:r>
      <w:r w:rsidRPr="00D215FF">
        <w:t xml:space="preserve">f </w:t>
      </w:r>
      <w:r w:rsidR="00AE59BF" w:rsidRPr="00D215FF">
        <w:t xml:space="preserve">it should </w:t>
      </w:r>
      <w:r w:rsidRPr="00D215FF">
        <w:t xml:space="preserve">be practical, then </w:t>
      </w:r>
      <w:r w:rsidR="00AE59BF" w:rsidRPr="00D215FF">
        <w:t xml:space="preserve">it </w:t>
      </w:r>
      <w:r w:rsidRPr="00D215FF">
        <w:t xml:space="preserve">must extend </w:t>
      </w:r>
      <w:r w:rsidR="00AE59BF" w:rsidRPr="00D215FF">
        <w:t xml:space="preserve">its </w:t>
      </w:r>
      <w:r w:rsidRPr="00D215FF">
        <w:t>action</w:t>
      </w:r>
      <w:r w:rsidR="00AE59BF" w:rsidRPr="00D215FF">
        <w:t>s</w:t>
      </w:r>
      <w:r w:rsidRPr="00D215FF">
        <w:t xml:space="preserve"> to the</w:t>
      </w:r>
      <w:r w:rsidR="00017809" w:rsidRPr="00D215FF">
        <w:t xml:space="preserve"> personal </w:t>
      </w:r>
      <w:r w:rsidR="00AE59BF" w:rsidRPr="00D215FF">
        <w:t xml:space="preserve">level </w:t>
      </w:r>
      <w:r w:rsidRPr="00D215FF">
        <w:t>that establishes the practice (</w:t>
      </w:r>
      <w:r w:rsidRPr="00D215FF">
        <w:rPr>
          <w:i/>
        </w:rPr>
        <w:t>extendi ad particularia in quibus est ipsa praxis</w:t>
      </w:r>
      <w:r w:rsidRPr="00D215FF">
        <w:t>).” </w:t>
      </w:r>
      <w:r w:rsidRPr="00D215FF">
        <w:rPr>
          <w:vertAlign w:val="superscript"/>
        </w:rPr>
        <w:footnoteReference w:id="542"/>
      </w:r>
      <w:r w:rsidRPr="00D215FF">
        <w:t xml:space="preserve"> </w:t>
      </w:r>
    </w:p>
    <w:p w14:paraId="3EAC3E0E" w14:textId="44D0AF3F" w:rsidR="00592AC1" w:rsidRPr="00D215FF" w:rsidRDefault="00B67BCC" w:rsidP="00592AC1">
      <w:pPr>
        <w:rPr>
          <w:szCs w:val="24"/>
        </w:rPr>
      </w:pPr>
      <w:r w:rsidRPr="00D215FF">
        <w:rPr>
          <w:szCs w:val="24"/>
        </w:rPr>
        <w:t xml:space="preserve">The first sentence about the primacy of truth over good in the human intellect has a decisive </w:t>
      </w:r>
      <w:r w:rsidR="0058493E" w:rsidRPr="00D215FF">
        <w:rPr>
          <w:szCs w:val="24"/>
        </w:rPr>
        <w:t xml:space="preserve">value </w:t>
      </w:r>
      <w:r w:rsidRPr="00D215FF">
        <w:rPr>
          <w:szCs w:val="24"/>
        </w:rPr>
        <w:t>for the further formation of political theory (</w:t>
      </w:r>
      <w:r w:rsidRPr="00D215FF">
        <w:rPr>
          <w:i/>
          <w:szCs w:val="24"/>
        </w:rPr>
        <w:t>bonum est post verum in intellectu</w:t>
      </w:r>
      <w:r w:rsidRPr="00D215FF">
        <w:rPr>
          <w:szCs w:val="24"/>
        </w:rPr>
        <w:t xml:space="preserve">). </w:t>
      </w:r>
      <w:r w:rsidR="000A0226" w:rsidRPr="00D215FF">
        <w:rPr>
          <w:szCs w:val="24"/>
        </w:rPr>
        <w:t xml:space="preserve">The interpretation gives the correct status of practical cognition according to Aristotle, and not according to Porretan </w:t>
      </w:r>
      <w:r w:rsidR="009A1A30" w:rsidRPr="00D215FF">
        <w:rPr>
          <w:szCs w:val="24"/>
        </w:rPr>
        <w:t>primacy of the good as a hypost</w:t>
      </w:r>
      <w:r w:rsidR="00355D85" w:rsidRPr="00D215FF">
        <w:rPr>
          <w:szCs w:val="24"/>
        </w:rPr>
        <w:t>at</w:t>
      </w:r>
      <w:r w:rsidR="009A1A30" w:rsidRPr="00D215FF">
        <w:rPr>
          <w:szCs w:val="24"/>
        </w:rPr>
        <w:t>iz</w:t>
      </w:r>
      <w:r w:rsidR="000A0226" w:rsidRPr="00D215FF">
        <w:rPr>
          <w:szCs w:val="24"/>
        </w:rPr>
        <w:t xml:space="preserve">ed species. The primacy of truth pursued by the theoretical intellect must determine every cognition. But this does not mean that the recognition </w:t>
      </w:r>
      <w:r w:rsidR="00E65AF8" w:rsidRPr="00D215FF">
        <w:rPr>
          <w:szCs w:val="24"/>
        </w:rPr>
        <w:t>by itself</w:t>
      </w:r>
      <w:r w:rsidR="000A0226" w:rsidRPr="00D215FF">
        <w:rPr>
          <w:szCs w:val="24"/>
        </w:rPr>
        <w:t xml:space="preserve"> produces the deed</w:t>
      </w:r>
      <w:r w:rsidR="00E65AF8" w:rsidRPr="00D215FF">
        <w:rPr>
          <w:szCs w:val="24"/>
        </w:rPr>
        <w:t>s</w:t>
      </w:r>
      <w:r w:rsidR="000A0226" w:rsidRPr="00D215FF">
        <w:rPr>
          <w:szCs w:val="24"/>
        </w:rPr>
        <w:t xml:space="preserve">, as academic modernists thought and still think today. The new interpretation of ethical rationality is based on the interpretation of the intellect in CMDA. Since the goal of </w:t>
      </w:r>
      <w:r w:rsidR="00355D85" w:rsidRPr="00D215FF">
        <w:rPr>
          <w:szCs w:val="24"/>
        </w:rPr>
        <w:t xml:space="preserve">neither intellect is </w:t>
      </w:r>
      <w:r w:rsidR="000A0226" w:rsidRPr="00D215FF">
        <w:rPr>
          <w:szCs w:val="24"/>
        </w:rPr>
        <w:t>the same, the nature of both intellects is different from each other (</w:t>
      </w:r>
      <w:r w:rsidR="000A0226" w:rsidRPr="00D215FF">
        <w:rPr>
          <w:i/>
          <w:szCs w:val="24"/>
        </w:rPr>
        <w:t>proprium</w:t>
      </w:r>
      <w:r w:rsidR="000A0226" w:rsidRPr="00D215FF">
        <w:rPr>
          <w:szCs w:val="24"/>
        </w:rPr>
        <w:t xml:space="preserve">). The primacy of theoretical intellect is given in the </w:t>
      </w:r>
      <w:r w:rsidR="00EB0EAA" w:rsidRPr="00D215FF">
        <w:rPr>
          <w:szCs w:val="24"/>
        </w:rPr>
        <w:t xml:space="preserve">universality </w:t>
      </w:r>
      <w:r w:rsidR="000A0226" w:rsidRPr="00D215FF">
        <w:rPr>
          <w:szCs w:val="24"/>
        </w:rPr>
        <w:t>of cognition</w:t>
      </w:r>
      <w:r w:rsidR="00EB0EAA" w:rsidRPr="00D215FF">
        <w:rPr>
          <w:szCs w:val="24"/>
        </w:rPr>
        <w:t xml:space="preserve"> that </w:t>
      </w:r>
      <w:r w:rsidR="000A0226" w:rsidRPr="00D215FF">
        <w:rPr>
          <w:szCs w:val="24"/>
        </w:rPr>
        <w:t>is produced by intelligible species (</w:t>
      </w:r>
      <w:r w:rsidR="000A0226" w:rsidRPr="00D215FF">
        <w:rPr>
          <w:i/>
          <w:szCs w:val="24"/>
        </w:rPr>
        <w:t>verum enim est in ratione speciei universalis</w:t>
      </w:r>
      <w:r w:rsidR="000A0226" w:rsidRPr="00D215FF">
        <w:rPr>
          <w:szCs w:val="24"/>
        </w:rPr>
        <w:t xml:space="preserve">). The practical intellect, on the other hand, </w:t>
      </w:r>
      <w:r w:rsidR="00B51388" w:rsidRPr="00D215FF">
        <w:rPr>
          <w:szCs w:val="24"/>
        </w:rPr>
        <w:t xml:space="preserve">relates to </w:t>
      </w:r>
      <w:r w:rsidR="000A0226" w:rsidRPr="00D215FF">
        <w:rPr>
          <w:szCs w:val="24"/>
        </w:rPr>
        <w:t>particular action</w:t>
      </w:r>
      <w:r w:rsidR="00B51388" w:rsidRPr="00D215FF">
        <w:rPr>
          <w:szCs w:val="24"/>
        </w:rPr>
        <w:t>s</w:t>
      </w:r>
      <w:r w:rsidR="000A0226" w:rsidRPr="00D215FF">
        <w:rPr>
          <w:szCs w:val="24"/>
        </w:rPr>
        <w:t xml:space="preserve"> and </w:t>
      </w:r>
      <w:r w:rsidR="00B51388" w:rsidRPr="00D215FF">
        <w:rPr>
          <w:szCs w:val="24"/>
        </w:rPr>
        <w:t>produces</w:t>
      </w:r>
      <w:r w:rsidR="000A0226" w:rsidRPr="00D215FF">
        <w:rPr>
          <w:szCs w:val="24"/>
        </w:rPr>
        <w:t xml:space="preserve"> </w:t>
      </w:r>
      <w:r w:rsidR="00B51388" w:rsidRPr="00D215FF">
        <w:rPr>
          <w:szCs w:val="24"/>
        </w:rPr>
        <w:t>activities</w:t>
      </w:r>
      <w:r w:rsidR="000A0226" w:rsidRPr="00D215FF">
        <w:rPr>
          <w:szCs w:val="24"/>
        </w:rPr>
        <w:t xml:space="preserve"> (</w:t>
      </w:r>
      <w:r w:rsidR="000A0226" w:rsidRPr="00D215FF">
        <w:rPr>
          <w:i/>
          <w:szCs w:val="24"/>
        </w:rPr>
        <w:t>bonum autem in particularibus operum</w:t>
      </w:r>
      <w:r w:rsidR="000A0226" w:rsidRPr="00D215FF">
        <w:rPr>
          <w:szCs w:val="24"/>
        </w:rPr>
        <w:t>). The speci</w:t>
      </w:r>
      <w:r w:rsidR="003461AF" w:rsidRPr="00D215FF">
        <w:rPr>
          <w:szCs w:val="24"/>
        </w:rPr>
        <w:t>es are universal and potential</w:t>
      </w:r>
      <w:r w:rsidR="00D46AB0" w:rsidRPr="00D215FF">
        <w:rPr>
          <w:szCs w:val="24"/>
        </w:rPr>
        <w:t xml:space="preserve"> in mind</w:t>
      </w:r>
      <w:r w:rsidR="000A0226" w:rsidRPr="00D215FF">
        <w:rPr>
          <w:szCs w:val="24"/>
        </w:rPr>
        <w:t>, practical act</w:t>
      </w:r>
      <w:r w:rsidR="003461AF" w:rsidRPr="00D215FF">
        <w:rPr>
          <w:szCs w:val="24"/>
        </w:rPr>
        <w:t>ivities</w:t>
      </w:r>
      <w:r w:rsidR="000A0226" w:rsidRPr="00D215FF">
        <w:rPr>
          <w:szCs w:val="24"/>
        </w:rPr>
        <w:t xml:space="preserve">, on the other hand, </w:t>
      </w:r>
      <w:r w:rsidR="003461AF" w:rsidRPr="00D215FF">
        <w:rPr>
          <w:szCs w:val="24"/>
        </w:rPr>
        <w:t xml:space="preserve">are </w:t>
      </w:r>
      <w:r w:rsidR="000A0226" w:rsidRPr="00D215FF">
        <w:rPr>
          <w:szCs w:val="24"/>
        </w:rPr>
        <w:t xml:space="preserve">particular and </w:t>
      </w:r>
      <w:r w:rsidR="00DD1BCE" w:rsidRPr="00D215FF">
        <w:rPr>
          <w:szCs w:val="24"/>
        </w:rPr>
        <w:t>actualized</w:t>
      </w:r>
      <w:r w:rsidR="00D46AB0" w:rsidRPr="00D215FF">
        <w:rPr>
          <w:szCs w:val="24"/>
        </w:rPr>
        <w:t xml:space="preserve"> in reality</w:t>
      </w:r>
      <w:r w:rsidR="000A0226" w:rsidRPr="00D215FF">
        <w:rPr>
          <w:szCs w:val="24"/>
        </w:rPr>
        <w:t>. Albert clearly distinguished the twofold goal of intellect. The new architecture of both intellects constituted answers the above-mentioned original question about the nature of this extension (</w:t>
      </w:r>
      <w:r w:rsidR="000A0226" w:rsidRPr="00D215FF">
        <w:rPr>
          <w:i/>
          <w:szCs w:val="24"/>
        </w:rPr>
        <w:t>quas sit ista extensio</w:t>
      </w:r>
      <w:r w:rsidR="000A0226" w:rsidRPr="00D215FF">
        <w:rPr>
          <w:szCs w:val="24"/>
        </w:rPr>
        <w:t>). The theoretical intellect cannot leave the realm of universal thinking, because otherwise it ceases to be itself (</w:t>
      </w:r>
      <w:r w:rsidR="000A0226" w:rsidRPr="00D215FF">
        <w:rPr>
          <w:i/>
          <w:szCs w:val="24"/>
        </w:rPr>
        <w:t>proprium enim suum ... est stare in universali</w:t>
      </w:r>
      <w:r w:rsidR="000A0226" w:rsidRPr="00D215FF">
        <w:rPr>
          <w:szCs w:val="24"/>
        </w:rPr>
        <w:t>). The extension is necessary for the theoretical intellect to actively work in the field of particular action</w:t>
      </w:r>
      <w:r w:rsidR="00BA2761" w:rsidRPr="00D215FF">
        <w:rPr>
          <w:szCs w:val="24"/>
        </w:rPr>
        <w:t>s</w:t>
      </w:r>
      <w:r w:rsidR="00FC3C1C" w:rsidRPr="00D215FF">
        <w:rPr>
          <w:szCs w:val="24"/>
        </w:rPr>
        <w:t xml:space="preserve"> that </w:t>
      </w:r>
      <w:r w:rsidR="000A0226" w:rsidRPr="00D215FF">
        <w:rPr>
          <w:szCs w:val="24"/>
        </w:rPr>
        <w:t xml:space="preserve">it </w:t>
      </w:r>
      <w:r w:rsidR="00FC3C1C" w:rsidRPr="00D215FF">
        <w:rPr>
          <w:szCs w:val="24"/>
        </w:rPr>
        <w:t xml:space="preserve">cannot </w:t>
      </w:r>
      <w:r w:rsidR="000A0226" w:rsidRPr="00D215FF">
        <w:rPr>
          <w:szCs w:val="24"/>
        </w:rPr>
        <w:t xml:space="preserve">reach </w:t>
      </w:r>
      <w:r w:rsidR="00FC3C1C" w:rsidRPr="00D215FF">
        <w:rPr>
          <w:szCs w:val="24"/>
        </w:rPr>
        <w:t xml:space="preserve">by itself </w:t>
      </w:r>
      <w:r w:rsidR="000A0226" w:rsidRPr="00D215FF">
        <w:rPr>
          <w:szCs w:val="24"/>
        </w:rPr>
        <w:t xml:space="preserve">due to </w:t>
      </w:r>
      <w:r w:rsidR="00DD0634" w:rsidRPr="00D215FF">
        <w:rPr>
          <w:szCs w:val="24"/>
        </w:rPr>
        <w:t>its universal nature</w:t>
      </w:r>
      <w:r w:rsidR="000A0226" w:rsidRPr="00D215FF">
        <w:rPr>
          <w:szCs w:val="24"/>
        </w:rPr>
        <w:t xml:space="preserve"> (</w:t>
      </w:r>
      <w:r w:rsidR="000A0226" w:rsidRPr="00D215FF">
        <w:rPr>
          <w:i/>
          <w:szCs w:val="24"/>
        </w:rPr>
        <w:t>ultra id quod est intellectus proprium</w:t>
      </w:r>
      <w:r w:rsidR="000A0226" w:rsidRPr="00D215FF">
        <w:rPr>
          <w:szCs w:val="24"/>
        </w:rPr>
        <w:t xml:space="preserve">). </w:t>
      </w:r>
      <w:r w:rsidR="00315159" w:rsidRPr="00D215FF">
        <w:rPr>
          <w:szCs w:val="24"/>
        </w:rPr>
        <w:t>In contrast to moderns of his time</w:t>
      </w:r>
      <w:r w:rsidR="000A0226" w:rsidRPr="00D215FF">
        <w:rPr>
          <w:szCs w:val="24"/>
        </w:rPr>
        <w:t xml:space="preserve">, </w:t>
      </w:r>
      <w:r w:rsidR="000A0226" w:rsidRPr="00D215FF">
        <w:rPr>
          <w:szCs w:val="24"/>
        </w:rPr>
        <w:lastRenderedPageBreak/>
        <w:t>Albert kn</w:t>
      </w:r>
      <w:r w:rsidR="00315159" w:rsidRPr="00D215FF">
        <w:rPr>
          <w:szCs w:val="24"/>
        </w:rPr>
        <w:t>ew</w:t>
      </w:r>
      <w:r w:rsidR="000A0226" w:rsidRPr="00D215FF">
        <w:rPr>
          <w:szCs w:val="24"/>
        </w:rPr>
        <w:t xml:space="preserve"> </w:t>
      </w:r>
      <w:r w:rsidR="00315159" w:rsidRPr="00D215FF">
        <w:rPr>
          <w:szCs w:val="24"/>
        </w:rPr>
        <w:t xml:space="preserve">the function of </w:t>
      </w:r>
      <w:r w:rsidR="000A0226" w:rsidRPr="00D215FF">
        <w:rPr>
          <w:szCs w:val="24"/>
        </w:rPr>
        <w:t xml:space="preserve">diaphanum in CMDA (OBJ I, </w:t>
      </w:r>
      <w:r w:rsidR="007F3562" w:rsidRPr="00D215FF">
        <w:rPr>
          <w:szCs w:val="24"/>
        </w:rPr>
        <w:t>ch.</w:t>
      </w:r>
      <w:r w:rsidR="000A0226" w:rsidRPr="00D215FF">
        <w:rPr>
          <w:szCs w:val="24"/>
        </w:rPr>
        <w:t xml:space="preserve"> 2.4.4)</w:t>
      </w:r>
      <w:r w:rsidR="00315159" w:rsidRPr="00D215FF">
        <w:rPr>
          <w:szCs w:val="24"/>
        </w:rPr>
        <w:t>. T</w:t>
      </w:r>
      <w:r w:rsidR="00DD0634" w:rsidRPr="00D215FF">
        <w:rPr>
          <w:szCs w:val="24"/>
        </w:rPr>
        <w:t xml:space="preserve">wo </w:t>
      </w:r>
      <w:r w:rsidR="00315159" w:rsidRPr="00D215FF">
        <w:rPr>
          <w:szCs w:val="24"/>
        </w:rPr>
        <w:t xml:space="preserve">generically different </w:t>
      </w:r>
      <w:r w:rsidR="00DD0634" w:rsidRPr="00D215FF">
        <w:rPr>
          <w:szCs w:val="24"/>
        </w:rPr>
        <w:t xml:space="preserve">sortes of </w:t>
      </w:r>
      <w:r w:rsidR="00315159" w:rsidRPr="00D215FF">
        <w:rPr>
          <w:szCs w:val="24"/>
        </w:rPr>
        <w:t>intellect must be related to each other, since theoretical sciences differs from the practical ones</w:t>
      </w:r>
      <w:r w:rsidR="00EC47E4" w:rsidRPr="00D215FF">
        <w:rPr>
          <w:szCs w:val="24"/>
        </w:rPr>
        <w:t xml:space="preserve">. </w:t>
      </w:r>
      <w:r w:rsidR="000A0226" w:rsidRPr="00D215FF">
        <w:rPr>
          <w:szCs w:val="24"/>
        </w:rPr>
        <w:t>If the theoretical intellect is to become practical (</w:t>
      </w:r>
      <w:r w:rsidR="000A0226" w:rsidRPr="00D215FF">
        <w:rPr>
          <w:i/>
          <w:szCs w:val="24"/>
        </w:rPr>
        <w:t>si deberet esse practicus</w:t>
      </w:r>
      <w:r w:rsidR="000A0226" w:rsidRPr="00D215FF">
        <w:rPr>
          <w:szCs w:val="24"/>
        </w:rPr>
        <w:t>), then it must expand into the intellectual form of a different kind, which determines moral and political practice (</w:t>
      </w:r>
      <w:r w:rsidR="000A0226" w:rsidRPr="00D215FF">
        <w:rPr>
          <w:i/>
          <w:szCs w:val="24"/>
        </w:rPr>
        <w:t>necesse est extendi ad particularia in quibus est ipsa praxis</w:t>
      </w:r>
      <w:r w:rsidR="000A0226" w:rsidRPr="00D215FF">
        <w:rPr>
          <w:szCs w:val="24"/>
        </w:rPr>
        <w:t xml:space="preserve">). Both components of the one and the same intellect given in the unique person harmoniously complement each other within the framework of extension, and there is no contradiction between them. The distinction between the two intellects follows the analysis of </w:t>
      </w:r>
      <w:r w:rsidR="000A0226" w:rsidRPr="00D215FF">
        <w:rPr>
          <w:i/>
          <w:szCs w:val="24"/>
        </w:rPr>
        <w:t xml:space="preserve">tertium </w:t>
      </w:r>
      <w:r w:rsidR="000A0226" w:rsidRPr="00D215FF">
        <w:rPr>
          <w:szCs w:val="24"/>
        </w:rPr>
        <w:t>and</w:t>
      </w:r>
      <w:r w:rsidR="000A0226" w:rsidRPr="00D215FF">
        <w:rPr>
          <w:i/>
          <w:szCs w:val="24"/>
        </w:rPr>
        <w:t xml:space="preserve"> quartum genus</w:t>
      </w:r>
      <w:r w:rsidR="000A0226" w:rsidRPr="00D215FF">
        <w:rPr>
          <w:szCs w:val="24"/>
        </w:rPr>
        <w:t xml:space="preserve"> in CMDA, which distinguishes the </w:t>
      </w:r>
      <w:r w:rsidR="00BD352E" w:rsidRPr="00D215FF">
        <w:rPr>
          <w:szCs w:val="24"/>
        </w:rPr>
        <w:t xml:space="preserve">personal </w:t>
      </w:r>
      <w:r w:rsidR="000A0226" w:rsidRPr="00D215FF">
        <w:rPr>
          <w:szCs w:val="24"/>
        </w:rPr>
        <w:t xml:space="preserve">and universal status of </w:t>
      </w:r>
      <w:r w:rsidR="000A0226" w:rsidRPr="00D215FF">
        <w:rPr>
          <w:i/>
          <w:szCs w:val="24"/>
        </w:rPr>
        <w:t>intellectus possibilis</w:t>
      </w:r>
      <w:r w:rsidR="000A0226" w:rsidRPr="00D215FF">
        <w:rPr>
          <w:szCs w:val="24"/>
        </w:rPr>
        <w:t xml:space="preserve"> (OBJ I, </w:t>
      </w:r>
      <w:r w:rsidR="007F3562" w:rsidRPr="00D215FF">
        <w:rPr>
          <w:szCs w:val="24"/>
        </w:rPr>
        <w:t>ch.</w:t>
      </w:r>
      <w:r w:rsidR="000A0226" w:rsidRPr="00D215FF">
        <w:rPr>
          <w:szCs w:val="24"/>
        </w:rPr>
        <w:t xml:space="preserve"> 2.4.3). </w:t>
      </w:r>
      <w:r w:rsidR="00BD352E" w:rsidRPr="00D215FF">
        <w:rPr>
          <w:szCs w:val="24"/>
        </w:rPr>
        <w:t xml:space="preserve">First, there is intellectus practicus as a tertium genus that in engaged in personal activities; the same intellect can be apprehended as </w:t>
      </w:r>
      <w:r w:rsidR="00BD352E" w:rsidRPr="00D215FF">
        <w:rPr>
          <w:i/>
          <w:szCs w:val="24"/>
        </w:rPr>
        <w:t>quartum genus</w:t>
      </w:r>
      <w:r w:rsidR="00BD352E" w:rsidRPr="00D215FF">
        <w:rPr>
          <w:szCs w:val="24"/>
        </w:rPr>
        <w:t xml:space="preserve"> due to it general nature in man. As to the activity of practical intellect, the mediation passes through the primacy of cognition </w:t>
      </w:r>
      <w:r w:rsidR="00F01727" w:rsidRPr="00D215FF">
        <w:rPr>
          <w:szCs w:val="24"/>
        </w:rPr>
        <w:t xml:space="preserve">made out </w:t>
      </w:r>
      <w:r w:rsidR="00BD352E" w:rsidRPr="00D215FF">
        <w:rPr>
          <w:szCs w:val="24"/>
        </w:rPr>
        <w:t>in theoretical intellect. The universal knowledge of good must be done as the first step (</w:t>
      </w:r>
      <w:r w:rsidR="00BD352E" w:rsidRPr="00D215FF">
        <w:rPr>
          <w:i/>
          <w:szCs w:val="24"/>
        </w:rPr>
        <w:t>bonum est post verum in intellectu</w:t>
      </w:r>
      <w:r w:rsidR="00BD352E" w:rsidRPr="00D215FF">
        <w:rPr>
          <w:szCs w:val="24"/>
        </w:rPr>
        <w:t xml:space="preserve">), since the rationality given by </w:t>
      </w:r>
      <w:r w:rsidR="00F01727" w:rsidRPr="00D215FF">
        <w:rPr>
          <w:szCs w:val="24"/>
        </w:rPr>
        <w:t xml:space="preserve">universal </w:t>
      </w:r>
      <w:r w:rsidR="00BD352E" w:rsidRPr="00D215FF">
        <w:rPr>
          <w:szCs w:val="24"/>
        </w:rPr>
        <w:t>species (</w:t>
      </w:r>
      <w:r w:rsidR="00BD352E" w:rsidRPr="00D215FF">
        <w:rPr>
          <w:i/>
          <w:szCs w:val="24"/>
        </w:rPr>
        <w:t>in ratione speciei universalis</w:t>
      </w:r>
      <w:r w:rsidR="00BD352E" w:rsidRPr="00D215FF">
        <w:rPr>
          <w:szCs w:val="24"/>
        </w:rPr>
        <w:t>) mediates the activities of practical intellect to its goals</w:t>
      </w:r>
      <w:r w:rsidR="00F01727" w:rsidRPr="00D215FF">
        <w:rPr>
          <w:szCs w:val="24"/>
        </w:rPr>
        <w:t xml:space="preserve"> made out due to the will</w:t>
      </w:r>
      <w:r w:rsidR="00B7342C" w:rsidRPr="00D215FF">
        <w:rPr>
          <w:szCs w:val="24"/>
        </w:rPr>
        <w:t xml:space="preserve"> engaged in the body</w:t>
      </w:r>
      <w:r w:rsidR="00BD352E" w:rsidRPr="00D215FF">
        <w:rPr>
          <w:szCs w:val="24"/>
        </w:rPr>
        <w:t xml:space="preserve">. </w:t>
      </w:r>
      <w:r w:rsidR="000A0226" w:rsidRPr="00D215FF">
        <w:rPr>
          <w:szCs w:val="24"/>
        </w:rPr>
        <w:t>From the act of doing good in real action</w:t>
      </w:r>
      <w:r w:rsidR="006001C9" w:rsidRPr="00D215FF">
        <w:rPr>
          <w:szCs w:val="24"/>
        </w:rPr>
        <w:t>s</w:t>
      </w:r>
      <w:r w:rsidR="000A0226" w:rsidRPr="00D215FF">
        <w:rPr>
          <w:szCs w:val="24"/>
        </w:rPr>
        <w:t xml:space="preserve">, </w:t>
      </w:r>
      <w:r w:rsidR="006001C9" w:rsidRPr="00D215FF">
        <w:rPr>
          <w:szCs w:val="24"/>
        </w:rPr>
        <w:t xml:space="preserve">we </w:t>
      </w:r>
      <w:r w:rsidR="00592AC1" w:rsidRPr="00D215FF">
        <w:rPr>
          <w:szCs w:val="24"/>
        </w:rPr>
        <w:t xml:space="preserve">can </w:t>
      </w:r>
      <w:r w:rsidR="006001C9" w:rsidRPr="00D215FF">
        <w:rPr>
          <w:szCs w:val="24"/>
        </w:rPr>
        <w:t>go to the theoretical cognition of the practical intellect</w:t>
      </w:r>
      <w:r w:rsidR="000A0226" w:rsidRPr="00D215FF">
        <w:rPr>
          <w:szCs w:val="24"/>
        </w:rPr>
        <w:t>.</w:t>
      </w:r>
      <w:r w:rsidR="00D96005" w:rsidRPr="00D215FF">
        <w:rPr>
          <w:szCs w:val="24"/>
        </w:rPr>
        <w:t xml:space="preserve"> </w:t>
      </w:r>
      <w:r w:rsidR="00592AC1" w:rsidRPr="00D215FF">
        <w:t xml:space="preserve">The utopias and ideologies of intellectuals arise in the theoretical intellect; historical practice is only given through the use of the practical intellect. Only a few people can combine </w:t>
      </w:r>
      <w:r w:rsidR="004A047B" w:rsidRPr="00D215FF">
        <w:t xml:space="preserve">both </w:t>
      </w:r>
      <w:r w:rsidR="00592AC1" w:rsidRPr="00D215FF">
        <w:t xml:space="preserve">intellects into one. Karl Marx followed the thinking of the first Averroism because he anchored labor in the historically situated body. He knew very well that Hegelian </w:t>
      </w:r>
      <w:r w:rsidR="00355D85" w:rsidRPr="00D215FF">
        <w:t xml:space="preserve">academic </w:t>
      </w:r>
      <w:r w:rsidR="00592AC1" w:rsidRPr="00D215FF">
        <w:t>utopia and theoretica</w:t>
      </w:r>
      <w:r w:rsidR="00D871BA" w:rsidRPr="00D215FF">
        <w:t>l utilitarianism of all kinds did</w:t>
      </w:r>
      <w:r w:rsidR="00592AC1" w:rsidRPr="00D215FF">
        <w:t xml:space="preserve"> not change the world. For a real change of the capitalist system into a more human form, </w:t>
      </w:r>
      <w:r w:rsidR="00D871BA" w:rsidRPr="00D215FF">
        <w:t xml:space="preserve">the practical intellect </w:t>
      </w:r>
      <w:r w:rsidR="00592AC1" w:rsidRPr="00D215FF">
        <w:t xml:space="preserve">must </w:t>
      </w:r>
      <w:r w:rsidR="00D871BA" w:rsidRPr="00D215FF">
        <w:t xml:space="preserve">be </w:t>
      </w:r>
      <w:r w:rsidR="00592AC1" w:rsidRPr="00D215FF">
        <w:t>appl</w:t>
      </w:r>
      <w:r w:rsidR="00D871BA" w:rsidRPr="00D215FF">
        <w:t>ied</w:t>
      </w:r>
      <w:r w:rsidR="00592AC1" w:rsidRPr="00D215FF">
        <w:t xml:space="preserve">. It was the founding of the </w:t>
      </w:r>
      <w:r w:rsidR="00592AC1" w:rsidRPr="00D215FF">
        <w:rPr>
          <w:i/>
          <w:iCs/>
        </w:rPr>
        <w:t>Communist International</w:t>
      </w:r>
      <w:r w:rsidR="00592AC1" w:rsidRPr="00D215FF">
        <w:t xml:space="preserve"> that united the committed trade unionists </w:t>
      </w:r>
      <w:r w:rsidR="00EF692C" w:rsidRPr="00D215FF">
        <w:t xml:space="preserve">and political activists in various states </w:t>
      </w:r>
      <w:r w:rsidR="00592AC1" w:rsidRPr="00D215FF">
        <w:t xml:space="preserve">on the basis of the well-known proclamation </w:t>
      </w:r>
      <w:r w:rsidR="00592AC1" w:rsidRPr="00D215FF">
        <w:rPr>
          <w:i/>
          <w:iCs/>
        </w:rPr>
        <w:t>Communist Manifesto</w:t>
      </w:r>
      <w:r w:rsidR="00592AC1" w:rsidRPr="00D215FF">
        <w:t xml:space="preserve"> (1848).</w:t>
      </w:r>
    </w:p>
    <w:p w14:paraId="75B069E2" w14:textId="4433779F" w:rsidR="000A0226" w:rsidRPr="00D215FF" w:rsidRDefault="000A0226" w:rsidP="00F25DBE">
      <w:pPr>
        <w:ind w:firstLine="708"/>
      </w:pPr>
      <w:r w:rsidRPr="00D215FF">
        <w:rPr>
          <w:szCs w:val="24"/>
        </w:rPr>
        <w:t>Albert</w:t>
      </w:r>
      <w:r w:rsidR="00ED16D9" w:rsidRPr="00D215FF">
        <w:rPr>
          <w:szCs w:val="24"/>
        </w:rPr>
        <w:t>’</w:t>
      </w:r>
      <w:r w:rsidRPr="00D215FF">
        <w:rPr>
          <w:szCs w:val="24"/>
        </w:rPr>
        <w:t xml:space="preserve">s </w:t>
      </w:r>
      <w:r w:rsidR="0016681C" w:rsidRPr="00D215FF">
        <w:rPr>
          <w:szCs w:val="24"/>
        </w:rPr>
        <w:t xml:space="preserve">writing </w:t>
      </w:r>
      <w:r w:rsidRPr="00D215FF">
        <w:rPr>
          <w:i/>
          <w:szCs w:val="24"/>
        </w:rPr>
        <w:t>De homine</w:t>
      </w:r>
      <w:r w:rsidRPr="00D215FF">
        <w:rPr>
          <w:szCs w:val="24"/>
        </w:rPr>
        <w:t xml:space="preserve"> established the primacy of the realized deed over the hyposta</w:t>
      </w:r>
      <w:r w:rsidR="00104DAF" w:rsidRPr="00D215FF">
        <w:rPr>
          <w:szCs w:val="24"/>
        </w:rPr>
        <w:t>t</w:t>
      </w:r>
      <w:r w:rsidRPr="00D215FF">
        <w:rPr>
          <w:szCs w:val="24"/>
        </w:rPr>
        <w:t xml:space="preserve">ized good, thereby abolishing the main argument of theological and political Augustinism. Albert </w:t>
      </w:r>
      <w:r w:rsidR="00E424F0" w:rsidRPr="00D215FF">
        <w:rPr>
          <w:szCs w:val="24"/>
        </w:rPr>
        <w:t xml:space="preserve">put an end to Neoplatonist </w:t>
      </w:r>
      <w:r w:rsidRPr="00D215FF">
        <w:rPr>
          <w:szCs w:val="24"/>
        </w:rPr>
        <w:t>interpretation</w:t>
      </w:r>
      <w:r w:rsidR="00E424F0" w:rsidRPr="00D215FF">
        <w:rPr>
          <w:szCs w:val="24"/>
        </w:rPr>
        <w:t>s</w:t>
      </w:r>
      <w:r w:rsidRPr="00D215FF">
        <w:rPr>
          <w:szCs w:val="24"/>
        </w:rPr>
        <w:t xml:space="preserve"> of </w:t>
      </w:r>
      <w:r w:rsidRPr="00D215FF">
        <w:rPr>
          <w:i/>
          <w:szCs w:val="24"/>
        </w:rPr>
        <w:t>N</w:t>
      </w:r>
      <w:r w:rsidR="00E424F0" w:rsidRPr="00D215FF">
        <w:rPr>
          <w:i/>
          <w:szCs w:val="24"/>
        </w:rPr>
        <w:t>icomachean E</w:t>
      </w:r>
      <w:r w:rsidRPr="00D215FF">
        <w:rPr>
          <w:i/>
          <w:szCs w:val="24"/>
        </w:rPr>
        <w:t>thics</w:t>
      </w:r>
      <w:r w:rsidR="00F05824" w:rsidRPr="00D215FF">
        <w:rPr>
          <w:szCs w:val="24"/>
        </w:rPr>
        <w:t>. T</w:t>
      </w:r>
      <w:r w:rsidR="00374776" w:rsidRPr="00D215FF">
        <w:rPr>
          <w:szCs w:val="24"/>
        </w:rPr>
        <w:t>he highest G</w:t>
      </w:r>
      <w:r w:rsidRPr="00D215FF">
        <w:rPr>
          <w:szCs w:val="24"/>
        </w:rPr>
        <w:t xml:space="preserve">ood </w:t>
      </w:r>
      <w:r w:rsidR="00F05824" w:rsidRPr="00D215FF">
        <w:rPr>
          <w:szCs w:val="24"/>
        </w:rPr>
        <w:t xml:space="preserve">apprehended through </w:t>
      </w:r>
      <w:r w:rsidR="00F05824" w:rsidRPr="00D215FF">
        <w:rPr>
          <w:i/>
          <w:szCs w:val="24"/>
        </w:rPr>
        <w:t xml:space="preserve">intellectus agens </w:t>
      </w:r>
      <w:r w:rsidR="00F05824" w:rsidRPr="00D215FF">
        <w:rPr>
          <w:szCs w:val="24"/>
        </w:rPr>
        <w:t>ceased to be the</w:t>
      </w:r>
      <w:r w:rsidR="00CE563F" w:rsidRPr="00D215FF">
        <w:rPr>
          <w:szCs w:val="24"/>
        </w:rPr>
        <w:t xml:space="preserve"> fundament </w:t>
      </w:r>
      <w:r w:rsidR="00F05824" w:rsidRPr="00D215FF">
        <w:rPr>
          <w:szCs w:val="24"/>
        </w:rPr>
        <w:t>of practical intellect</w:t>
      </w:r>
      <w:r w:rsidRPr="00D215FF">
        <w:rPr>
          <w:szCs w:val="24"/>
        </w:rPr>
        <w:t xml:space="preserve">. </w:t>
      </w:r>
      <w:r w:rsidR="002F2689" w:rsidRPr="00D215FF">
        <w:t>The ethical correctness of modernity was given as Anselm</w:t>
      </w:r>
      <w:r w:rsidR="00ED16D9" w:rsidRPr="00D215FF">
        <w:t>’</w:t>
      </w:r>
      <w:r w:rsidR="002F2689" w:rsidRPr="00D215FF">
        <w:t xml:space="preserve">s </w:t>
      </w:r>
      <w:r w:rsidR="002F2689" w:rsidRPr="00D215FF">
        <w:rPr>
          <w:i/>
          <w:iCs/>
        </w:rPr>
        <w:t>rectitudo</w:t>
      </w:r>
      <w:r w:rsidR="002F2689" w:rsidRPr="00D215FF">
        <w:t xml:space="preserve">, which was realized through the mystically enlightened will </w:t>
      </w:r>
      <w:r w:rsidRPr="00D215FF">
        <w:rPr>
          <w:szCs w:val="24"/>
        </w:rPr>
        <w:t xml:space="preserve">(OBJ, </w:t>
      </w:r>
      <w:r w:rsidR="007F3562" w:rsidRPr="00D215FF">
        <w:rPr>
          <w:szCs w:val="24"/>
        </w:rPr>
        <w:t>ch.</w:t>
      </w:r>
      <w:r w:rsidR="00ED16D9" w:rsidRPr="00D215FF">
        <w:rPr>
          <w:szCs w:val="24"/>
        </w:rPr>
        <w:t> </w:t>
      </w:r>
      <w:r w:rsidR="008E6934" w:rsidRPr="00D215FF">
        <w:rPr>
          <w:szCs w:val="24"/>
        </w:rPr>
        <w:t xml:space="preserve">1.2). </w:t>
      </w:r>
      <w:r w:rsidR="008E6934" w:rsidRPr="00D215FF">
        <w:t xml:space="preserve">The active form of </w:t>
      </w:r>
      <w:r w:rsidR="008E6934" w:rsidRPr="00D215FF">
        <w:lastRenderedPageBreak/>
        <w:t>intellect (</w:t>
      </w:r>
      <w:r w:rsidR="008E6934" w:rsidRPr="00D215FF">
        <w:rPr>
          <w:i/>
          <w:iCs/>
        </w:rPr>
        <w:t>intellectus practicus</w:t>
      </w:r>
      <w:r w:rsidR="008E6934" w:rsidRPr="00D215FF">
        <w:t xml:space="preserve">) driven by human will and desire was actualized by hypostatized forms of the good </w:t>
      </w:r>
      <w:r w:rsidR="009D08CD" w:rsidRPr="00D215FF">
        <w:t>that contemplative intellect reflected</w:t>
      </w:r>
      <w:r w:rsidR="008E6934" w:rsidRPr="00D215FF">
        <w:t xml:space="preserve">. </w:t>
      </w:r>
      <w:r w:rsidRPr="00D215FF">
        <w:rPr>
          <w:szCs w:val="24"/>
        </w:rPr>
        <w:t>Albert defended the original meaning of Aristotle</w:t>
      </w:r>
      <w:r w:rsidR="00ED16D9" w:rsidRPr="00D215FF">
        <w:rPr>
          <w:szCs w:val="24"/>
        </w:rPr>
        <w:t>’</w:t>
      </w:r>
      <w:r w:rsidRPr="00D215FF">
        <w:rPr>
          <w:szCs w:val="24"/>
        </w:rPr>
        <w:t xml:space="preserve">s good for us, which ethics and politics should achieve according to the above-mentioned middle link of demonstrative practical </w:t>
      </w:r>
      <w:r w:rsidR="001549D1" w:rsidRPr="00D215FF">
        <w:rPr>
          <w:szCs w:val="24"/>
        </w:rPr>
        <w:t>syllogism</w:t>
      </w:r>
      <w:r w:rsidRPr="00D215FF">
        <w:rPr>
          <w:szCs w:val="24"/>
        </w:rPr>
        <w:t xml:space="preserve">. The practical syllogism predicts the ideal middle between the extremes thanks to the action based on the </w:t>
      </w:r>
      <w:r w:rsidR="001222E8" w:rsidRPr="00D215FF">
        <w:rPr>
          <w:szCs w:val="24"/>
        </w:rPr>
        <w:t xml:space="preserve">balanced </w:t>
      </w:r>
      <w:r w:rsidRPr="00D215FF">
        <w:rPr>
          <w:szCs w:val="24"/>
        </w:rPr>
        <w:t xml:space="preserve">judgment </w:t>
      </w:r>
      <w:r w:rsidR="00B06475" w:rsidRPr="00D215FF">
        <w:rPr>
          <w:szCs w:val="24"/>
        </w:rPr>
        <w:t xml:space="preserve">made by wise people </w:t>
      </w:r>
      <w:r w:rsidRPr="00D215FF">
        <w:rPr>
          <w:szCs w:val="24"/>
        </w:rPr>
        <w:t>(E.N. II.6, 1106b36‒1107a2). The new middle link (</w:t>
      </w:r>
      <w:r w:rsidRPr="00D215FF">
        <w:rPr>
          <w:i/>
          <w:szCs w:val="24"/>
        </w:rPr>
        <w:t>medium</w:t>
      </w:r>
      <w:r w:rsidRPr="00D215FF">
        <w:rPr>
          <w:szCs w:val="24"/>
        </w:rPr>
        <w:t xml:space="preserve">) of the practical syllogism is the wise man himself, and not some kind of good of the third kind, which is </w:t>
      </w:r>
      <w:r w:rsidR="008C577A" w:rsidRPr="00D215FF">
        <w:rPr>
          <w:szCs w:val="24"/>
        </w:rPr>
        <w:t xml:space="preserve">created </w:t>
      </w:r>
      <w:r w:rsidRPr="00D215FF">
        <w:rPr>
          <w:szCs w:val="24"/>
        </w:rPr>
        <w:t xml:space="preserve">by Porretan division of universals. Albert reversed the sequence of cognition in ethics and thus established it as a practical science according to </w:t>
      </w:r>
      <w:r w:rsidR="009013A2" w:rsidRPr="00D215FF">
        <w:rPr>
          <w:szCs w:val="24"/>
        </w:rPr>
        <w:t>Averroes</w:t>
      </w:r>
      <w:r w:rsidR="00ED16D9" w:rsidRPr="00D215FF">
        <w:rPr>
          <w:szCs w:val="24"/>
        </w:rPr>
        <w:t>’</w:t>
      </w:r>
      <w:r w:rsidR="00EA032A" w:rsidRPr="00D215FF">
        <w:rPr>
          <w:szCs w:val="24"/>
        </w:rPr>
        <w:t>s</w:t>
      </w:r>
      <w:r w:rsidR="009A3F1C" w:rsidRPr="00D215FF">
        <w:rPr>
          <w:szCs w:val="24"/>
        </w:rPr>
        <w:t xml:space="preserve"> interpretation. Albert</w:t>
      </w:r>
      <w:r w:rsidR="00ED16D9" w:rsidRPr="00D215FF">
        <w:rPr>
          <w:rFonts w:cs="Calibri"/>
          <w:szCs w:val="24"/>
        </w:rPr>
        <w:t>’</w:t>
      </w:r>
      <w:r w:rsidR="009A3F1C" w:rsidRPr="00D215FF">
        <w:rPr>
          <w:szCs w:val="24"/>
        </w:rPr>
        <w:t xml:space="preserve">s definition </w:t>
      </w:r>
      <w:r w:rsidRPr="00D215FF">
        <w:rPr>
          <w:szCs w:val="24"/>
        </w:rPr>
        <w:t xml:space="preserve">of the practical </w:t>
      </w:r>
      <w:r w:rsidR="009A3F1C" w:rsidRPr="00D215FF">
        <w:rPr>
          <w:szCs w:val="24"/>
        </w:rPr>
        <w:t xml:space="preserve">reason </w:t>
      </w:r>
      <w:r w:rsidRPr="00D215FF">
        <w:rPr>
          <w:szCs w:val="24"/>
        </w:rPr>
        <w:t xml:space="preserve">as a </w:t>
      </w:r>
      <w:r w:rsidR="009A3F1C" w:rsidRPr="00D215FF">
        <w:rPr>
          <w:szCs w:val="24"/>
        </w:rPr>
        <w:t xml:space="preserve">specific </w:t>
      </w:r>
      <w:r w:rsidRPr="00D215FF">
        <w:rPr>
          <w:szCs w:val="24"/>
        </w:rPr>
        <w:t>kind of rational activit</w:t>
      </w:r>
      <w:r w:rsidR="00CE563F" w:rsidRPr="00D215FF">
        <w:rPr>
          <w:szCs w:val="24"/>
        </w:rPr>
        <w:t>y</w:t>
      </w:r>
      <w:r w:rsidR="009A3F1C" w:rsidRPr="00D215FF">
        <w:rPr>
          <w:szCs w:val="24"/>
        </w:rPr>
        <w:t xml:space="preserve"> </w:t>
      </w:r>
      <w:r w:rsidRPr="00D215FF">
        <w:rPr>
          <w:szCs w:val="24"/>
        </w:rPr>
        <w:t>founded ethic</w:t>
      </w:r>
      <w:r w:rsidR="00CE563F" w:rsidRPr="00D215FF">
        <w:rPr>
          <w:szCs w:val="24"/>
        </w:rPr>
        <w:t>s</w:t>
      </w:r>
      <w:r w:rsidRPr="00D215FF">
        <w:rPr>
          <w:szCs w:val="24"/>
        </w:rPr>
        <w:t xml:space="preserve"> and later also politics as autonomous sciences</w:t>
      </w:r>
      <w:r w:rsidR="009A3F1C" w:rsidRPr="00D215FF">
        <w:rPr>
          <w:szCs w:val="24"/>
        </w:rPr>
        <w:t xml:space="preserve"> in the Latin West</w:t>
      </w:r>
      <w:r w:rsidRPr="00D215FF">
        <w:rPr>
          <w:szCs w:val="24"/>
        </w:rPr>
        <w:t xml:space="preserve">. The first </w:t>
      </w:r>
      <w:r w:rsidR="009A3F1C" w:rsidRPr="00D215FF">
        <w:rPr>
          <w:szCs w:val="24"/>
        </w:rPr>
        <w:t>A</w:t>
      </w:r>
      <w:r w:rsidRPr="00D215FF">
        <w:rPr>
          <w:szCs w:val="24"/>
        </w:rPr>
        <w:t>verroism</w:t>
      </w:r>
      <w:r w:rsidR="009A3F1C" w:rsidRPr="00D215FF">
        <w:rPr>
          <w:szCs w:val="24"/>
        </w:rPr>
        <w:t xml:space="preserve"> refers to wise </w:t>
      </w:r>
      <w:r w:rsidRPr="00D215FF">
        <w:rPr>
          <w:szCs w:val="24"/>
        </w:rPr>
        <w:t>people given as the center of the practical syllogism</w:t>
      </w:r>
      <w:r w:rsidR="009A3F1C" w:rsidRPr="00D215FF">
        <w:rPr>
          <w:szCs w:val="24"/>
        </w:rPr>
        <w:t xml:space="preserve"> in ethic</w:t>
      </w:r>
      <w:r w:rsidR="00CE563F" w:rsidRPr="00D215FF">
        <w:rPr>
          <w:szCs w:val="24"/>
        </w:rPr>
        <w:t>s</w:t>
      </w:r>
      <w:r w:rsidR="009A3F1C" w:rsidRPr="00D215FF">
        <w:rPr>
          <w:szCs w:val="24"/>
        </w:rPr>
        <w:t xml:space="preserve">. It </w:t>
      </w:r>
      <w:r w:rsidRPr="00D215FF">
        <w:rPr>
          <w:szCs w:val="24"/>
        </w:rPr>
        <w:t xml:space="preserve">defends the determination of the practical intellect from the real causality of the free person, and not from the </w:t>
      </w:r>
      <w:r w:rsidR="009A3F1C" w:rsidRPr="00D215FF">
        <w:rPr>
          <w:szCs w:val="24"/>
        </w:rPr>
        <w:t xml:space="preserve">theoretical </w:t>
      </w:r>
      <w:r w:rsidRPr="00D215FF">
        <w:rPr>
          <w:szCs w:val="24"/>
        </w:rPr>
        <w:t xml:space="preserve">principle of recognition. </w:t>
      </w:r>
      <w:r w:rsidR="00F25DBE" w:rsidRPr="00D215FF">
        <w:t>Referring to Averroes</w:t>
      </w:r>
      <w:r w:rsidR="00ED16D9" w:rsidRPr="00D215FF">
        <w:t>’</w:t>
      </w:r>
      <w:r w:rsidR="00CE563F" w:rsidRPr="00D215FF">
        <w:t>s</w:t>
      </w:r>
      <w:r w:rsidR="00F25DBE" w:rsidRPr="00D215FF">
        <w:t xml:space="preserve"> Commentary on </w:t>
      </w:r>
      <w:r w:rsidR="00F25DBE" w:rsidRPr="00D215FF">
        <w:rPr>
          <w:i/>
          <w:iCs/>
        </w:rPr>
        <w:t>Metaphysics</w:t>
      </w:r>
      <w:r w:rsidR="00F25DBE" w:rsidRPr="00D215FF">
        <w:rPr>
          <w:iCs/>
        </w:rPr>
        <w:t>, A</w:t>
      </w:r>
      <w:r w:rsidR="00F25DBE" w:rsidRPr="00D215FF">
        <w:t xml:space="preserve">lbert explains why ethical and political action arises within an autonomous rational form </w:t>
      </w:r>
      <w:r w:rsidRPr="00D215FF">
        <w:rPr>
          <w:szCs w:val="24"/>
        </w:rPr>
        <w:t>(</w:t>
      </w:r>
      <w:r w:rsidRPr="00D215FF">
        <w:rPr>
          <w:i/>
          <w:szCs w:val="24"/>
        </w:rPr>
        <w:t>forma compositionis</w:t>
      </w:r>
      <w:r w:rsidR="00F25DBE" w:rsidRPr="00D215FF">
        <w:rPr>
          <w:szCs w:val="24"/>
        </w:rPr>
        <w:t xml:space="preserve">). </w:t>
      </w:r>
      <w:r w:rsidRPr="00D215FF">
        <w:rPr>
          <w:szCs w:val="24"/>
        </w:rPr>
        <w:t>The emergence of ethics as an independent science is set out in the following quotation</w:t>
      </w:r>
      <w:r w:rsidR="001B69DB" w:rsidRPr="00D215FF">
        <w:rPr>
          <w:szCs w:val="24"/>
        </w:rPr>
        <w:t>. It</w:t>
      </w:r>
      <w:r w:rsidRPr="00D215FF">
        <w:rPr>
          <w:szCs w:val="24"/>
        </w:rPr>
        <w:t xml:space="preserve"> defines the </w:t>
      </w:r>
      <w:r w:rsidR="001C5B38" w:rsidRPr="00D215FF">
        <w:rPr>
          <w:szCs w:val="24"/>
        </w:rPr>
        <w:t xml:space="preserve">active </w:t>
      </w:r>
      <w:r w:rsidR="00573FD7" w:rsidRPr="00D215FF">
        <w:rPr>
          <w:szCs w:val="24"/>
        </w:rPr>
        <w:t xml:space="preserve">nature of the </w:t>
      </w:r>
      <w:r w:rsidRPr="00D215FF">
        <w:rPr>
          <w:szCs w:val="24"/>
        </w:rPr>
        <w:t>practical intellect</w:t>
      </w:r>
      <w:r w:rsidR="00573FD7" w:rsidRPr="00D215FF">
        <w:rPr>
          <w:szCs w:val="24"/>
        </w:rPr>
        <w:t xml:space="preserve"> that </w:t>
      </w:r>
      <w:r w:rsidRPr="00D215FF">
        <w:rPr>
          <w:szCs w:val="24"/>
        </w:rPr>
        <w:t xml:space="preserve">is different from </w:t>
      </w:r>
      <w:r w:rsidR="001C5B38" w:rsidRPr="00D215FF">
        <w:rPr>
          <w:szCs w:val="24"/>
        </w:rPr>
        <w:t xml:space="preserve">the </w:t>
      </w:r>
      <w:r w:rsidRPr="00D215FF">
        <w:rPr>
          <w:szCs w:val="24"/>
        </w:rPr>
        <w:t xml:space="preserve">abstraction </w:t>
      </w:r>
      <w:r w:rsidR="001C5B38" w:rsidRPr="00D215FF">
        <w:rPr>
          <w:szCs w:val="24"/>
        </w:rPr>
        <w:t xml:space="preserve">made </w:t>
      </w:r>
      <w:r w:rsidRPr="00D215FF">
        <w:rPr>
          <w:szCs w:val="24"/>
        </w:rPr>
        <w:t>by the theoretical intellect.</w:t>
      </w:r>
    </w:p>
    <w:p w14:paraId="0BDAE8C8" w14:textId="3A448DEC" w:rsidR="000A0226" w:rsidRPr="00D215FF" w:rsidRDefault="000A0226" w:rsidP="000A0226">
      <w:pPr>
        <w:pStyle w:val="Citace"/>
      </w:pPr>
      <w:r w:rsidRPr="00D215FF">
        <w:t>“It also applies that the practical intellect has a form related to acting on the level of things (</w:t>
      </w:r>
      <w:r w:rsidR="009F2A85" w:rsidRPr="00D215FF">
        <w:rPr>
          <w:rStyle w:val="addmd"/>
          <w:i/>
        </w:rPr>
        <w:t>practicus intellectus habet formam operativam rei</w:t>
      </w:r>
      <w:r w:rsidRPr="00D215FF">
        <w:t xml:space="preserve">) and </w:t>
      </w:r>
      <w:r w:rsidR="00C445CF" w:rsidRPr="00D215FF">
        <w:t xml:space="preserve">it joins </w:t>
      </w:r>
      <w:r w:rsidR="008B584E" w:rsidRPr="00D215FF">
        <w:t xml:space="preserve">real </w:t>
      </w:r>
      <w:r w:rsidRPr="00D215FF">
        <w:t>thing</w:t>
      </w:r>
      <w:r w:rsidR="008B584E" w:rsidRPr="00D215FF">
        <w:t>s</w:t>
      </w:r>
      <w:r w:rsidRPr="00D215FF">
        <w:t xml:space="preserve"> through this form (</w:t>
      </w:r>
      <w:r w:rsidRPr="00D215FF">
        <w:rPr>
          <w:i/>
        </w:rPr>
        <w:t>componitur cum re operata</w:t>
      </w:r>
      <w:r w:rsidRPr="00D215FF">
        <w:t xml:space="preserve">). Aristotle says in the seventh book of </w:t>
      </w:r>
      <w:r w:rsidRPr="00D215FF">
        <w:rPr>
          <w:i/>
        </w:rPr>
        <w:t>Metaphysics</w:t>
      </w:r>
      <w:r w:rsidRPr="00D215FF">
        <w:t xml:space="preserve"> that the health brought about in the sick person arises from the recognition of the health that lies in the soul of the doctor, and speaks of a </w:t>
      </w:r>
      <w:r w:rsidR="00ED16D9" w:rsidRPr="00D215FF">
        <w:t>‘</w:t>
      </w:r>
      <w:r w:rsidRPr="00D215FF">
        <w:t>composite form</w:t>
      </w:r>
      <w:r w:rsidR="00ED16D9" w:rsidRPr="00D215FF">
        <w:t>’</w:t>
      </w:r>
      <w:r w:rsidRPr="00D215FF">
        <w:t xml:space="preserve"> (</w:t>
      </w:r>
      <w:r w:rsidRPr="00D215FF">
        <w:rPr>
          <w:i/>
        </w:rPr>
        <w:t>forma compositionis</w:t>
      </w:r>
      <w:r w:rsidRPr="00D215FF">
        <w:t xml:space="preserve">). </w:t>
      </w:r>
      <w:r w:rsidR="00921080" w:rsidRPr="00D215FF">
        <w:t xml:space="preserve">That is why </w:t>
      </w:r>
      <w:r w:rsidRPr="00D215FF">
        <w:t xml:space="preserve">the form in the speculative intellect is not given in the direction of the individual thing, but </w:t>
      </w:r>
      <w:r w:rsidR="00921080" w:rsidRPr="00D215FF">
        <w:t>it relates to th</w:t>
      </w:r>
      <w:r w:rsidRPr="00D215FF">
        <w:t xml:space="preserve">is thing </w:t>
      </w:r>
      <w:r w:rsidR="00921080" w:rsidRPr="00D215FF">
        <w:t xml:space="preserve">as it is represented </w:t>
      </w:r>
      <w:r w:rsidRPr="00D215FF">
        <w:t xml:space="preserve">through </w:t>
      </w:r>
      <w:r w:rsidR="00921080" w:rsidRPr="00D215FF">
        <w:t xml:space="preserve">the </w:t>
      </w:r>
      <w:r w:rsidRPr="00D215FF">
        <w:t>abstraction (</w:t>
      </w:r>
      <w:r w:rsidRPr="00D215FF">
        <w:rPr>
          <w:i/>
        </w:rPr>
        <w:t>non est ad rem, sed a re per abstractionem</w:t>
      </w:r>
      <w:r w:rsidRPr="00D215FF">
        <w:t xml:space="preserve">). This is why it is called </w:t>
      </w:r>
      <w:r w:rsidR="00ED16D9" w:rsidRPr="00D215FF">
        <w:t>‘</w:t>
      </w:r>
      <w:r w:rsidRPr="00D215FF">
        <w:t>abstracted form</w:t>
      </w:r>
      <w:r w:rsidR="00ED16D9" w:rsidRPr="00D215FF">
        <w:t>’</w:t>
      </w:r>
      <w:r w:rsidRPr="00D215FF">
        <w:t xml:space="preserve"> (</w:t>
      </w:r>
      <w:r w:rsidRPr="00D215FF">
        <w:rPr>
          <w:i/>
        </w:rPr>
        <w:t>forma abstractionis</w:t>
      </w:r>
      <w:r w:rsidRPr="00D215FF">
        <w:t>).” </w:t>
      </w:r>
      <w:r w:rsidRPr="00D215FF">
        <w:rPr>
          <w:vertAlign w:val="superscript"/>
        </w:rPr>
        <w:footnoteReference w:id="543"/>
      </w:r>
      <w:r w:rsidRPr="00D215FF">
        <w:t xml:space="preserve">  </w:t>
      </w:r>
    </w:p>
    <w:p w14:paraId="5920586A" w14:textId="0AC333B4" w:rsidR="009F5B9D" w:rsidRPr="00D215FF" w:rsidRDefault="000A0226" w:rsidP="009F5B9D">
      <w:r w:rsidRPr="00D215FF">
        <w:t xml:space="preserve">The distinction between the theoretical and the practical intellect has a causal effect </w:t>
      </w:r>
      <w:r w:rsidR="006110D6" w:rsidRPr="00D215FF">
        <w:t>that brings the practical intel</w:t>
      </w:r>
      <w:r w:rsidR="00CE563F" w:rsidRPr="00D215FF">
        <w:t>l</w:t>
      </w:r>
      <w:r w:rsidR="006110D6" w:rsidRPr="00D215FF">
        <w:t>ect directly to reality. R</w:t>
      </w:r>
      <w:r w:rsidRPr="00D215FF">
        <w:t>eal effect</w:t>
      </w:r>
      <w:r w:rsidR="006110D6" w:rsidRPr="00D215FF">
        <w:t>s</w:t>
      </w:r>
      <w:r w:rsidRPr="00D215FF">
        <w:t xml:space="preserve"> </w:t>
      </w:r>
      <w:r w:rsidR="006110D6" w:rsidRPr="00D215FF">
        <w:t xml:space="preserve">are produced </w:t>
      </w:r>
      <w:r w:rsidRPr="00D215FF">
        <w:t>through the effective form of the practical mind (</w:t>
      </w:r>
      <w:r w:rsidRPr="00D215FF">
        <w:rPr>
          <w:i/>
        </w:rPr>
        <w:t>formam operativum rei</w:t>
      </w:r>
      <w:r w:rsidRPr="00D215FF">
        <w:t xml:space="preserve">). This type of action establishes </w:t>
      </w:r>
      <w:r w:rsidR="00493BC9" w:rsidRPr="00D215FF">
        <w:lastRenderedPageBreak/>
        <w:t xml:space="preserve">practical </w:t>
      </w:r>
      <w:r w:rsidRPr="00D215FF">
        <w:t xml:space="preserve">cognition </w:t>
      </w:r>
      <w:r w:rsidR="00493BC9" w:rsidRPr="00D215FF">
        <w:t>as a kind of the active form (</w:t>
      </w:r>
      <w:r w:rsidR="00493BC9" w:rsidRPr="00D215FF">
        <w:rPr>
          <w:i/>
        </w:rPr>
        <w:t>ad rem</w:t>
      </w:r>
      <w:r w:rsidR="00493BC9" w:rsidRPr="00D215FF">
        <w:t xml:space="preserve">) that makes unity with the real thing </w:t>
      </w:r>
      <w:r w:rsidRPr="00D215FF">
        <w:t>(</w:t>
      </w:r>
      <w:r w:rsidRPr="00D215FF">
        <w:rPr>
          <w:i/>
        </w:rPr>
        <w:t>forma compositionis</w:t>
      </w:r>
      <w:r w:rsidRPr="00D215FF">
        <w:t xml:space="preserve">). The theoretical intellect, on the other hand, takes up cognition from the real thing </w:t>
      </w:r>
      <w:r w:rsidR="00D57971" w:rsidRPr="00D215FF">
        <w:t xml:space="preserve">in the process of abstraction </w:t>
      </w:r>
      <w:r w:rsidRPr="00D215FF">
        <w:t>(</w:t>
      </w:r>
      <w:r w:rsidRPr="00D215FF">
        <w:rPr>
          <w:i/>
        </w:rPr>
        <w:t>a re</w:t>
      </w:r>
      <w:r w:rsidRPr="00D215FF">
        <w:t xml:space="preserve">). </w:t>
      </w:r>
      <w:r w:rsidR="00563F2F" w:rsidRPr="00D215FF">
        <w:t>The generic difference made by the terms “</w:t>
      </w:r>
      <w:r w:rsidR="00563F2F" w:rsidRPr="00D215FF">
        <w:rPr>
          <w:i/>
        </w:rPr>
        <w:t>ad rem</w:t>
      </w:r>
      <w:r w:rsidR="00563F2F" w:rsidRPr="00D215FF">
        <w:rPr>
          <w:rFonts w:cs="Calibri"/>
          <w:i/>
        </w:rPr>
        <w:t>—</w:t>
      </w:r>
      <w:r w:rsidR="00563F2F" w:rsidRPr="00D215FF">
        <w:rPr>
          <w:i/>
        </w:rPr>
        <w:t>a re</w:t>
      </w:r>
      <w:r w:rsidR="00563F2F" w:rsidRPr="00D215FF">
        <w:t>” is of major importance. T</w:t>
      </w:r>
      <w:r w:rsidRPr="00D215FF">
        <w:t xml:space="preserve">he composition of the practical intellect, which is given by causal connection with the real thing, differs in this </w:t>
      </w:r>
      <w:r w:rsidR="005E0431" w:rsidRPr="00D215FF">
        <w:t xml:space="preserve">point </w:t>
      </w:r>
      <w:r w:rsidRPr="00D215FF">
        <w:t>from the process of abstraction.</w:t>
      </w:r>
      <w:r w:rsidR="0027688B" w:rsidRPr="00D215FF">
        <w:t xml:space="preserve"> As a result, we obtain the two</w:t>
      </w:r>
      <w:r w:rsidRPr="00D215FF">
        <w:t>fold type of the recognized</w:t>
      </w:r>
      <w:r w:rsidR="0027688B" w:rsidRPr="00D215FF">
        <w:t xml:space="preserve"> form, which determines the two kinds </w:t>
      </w:r>
      <w:r w:rsidRPr="00D215FF">
        <w:t>of cognition that is different in terms of genre. The abstract form (</w:t>
      </w:r>
      <w:r w:rsidRPr="00D215FF">
        <w:rPr>
          <w:i/>
        </w:rPr>
        <w:t>forma abstractionis</w:t>
      </w:r>
      <w:r w:rsidR="00D2636F" w:rsidRPr="00D215FF">
        <w:t>), which is given “from”</w:t>
      </w:r>
      <w:r w:rsidRPr="00D215FF">
        <w:t xml:space="preserve"> the thing in the direction of the universal and only potential predication</w:t>
      </w:r>
      <w:r w:rsidR="00D2636F" w:rsidRPr="00D215FF">
        <w:t xml:space="preserve">. It </w:t>
      </w:r>
      <w:r w:rsidRPr="00D215FF">
        <w:t>is fundamentally different from the compositional for</w:t>
      </w:r>
      <w:r w:rsidR="00D2636F" w:rsidRPr="00D215FF">
        <w:t>m</w:t>
      </w:r>
      <w:r w:rsidR="00693220" w:rsidRPr="00D215FF">
        <w:t xml:space="preserve"> that </w:t>
      </w:r>
      <w:r w:rsidR="00D2636F" w:rsidRPr="00D215FF">
        <w:t>is directly connected “to”</w:t>
      </w:r>
      <w:r w:rsidRPr="00D215FF">
        <w:t xml:space="preserve"> </w:t>
      </w:r>
      <w:r w:rsidR="00D2636F" w:rsidRPr="00D215FF">
        <w:t xml:space="preserve">the </w:t>
      </w:r>
      <w:r w:rsidRPr="00D215FF">
        <w:t xml:space="preserve">thing </w:t>
      </w:r>
      <w:r w:rsidR="00D2636F" w:rsidRPr="00D215FF">
        <w:t xml:space="preserve">due to the </w:t>
      </w:r>
      <w:r w:rsidRPr="00D215FF">
        <w:t>action in reality (</w:t>
      </w:r>
      <w:r w:rsidRPr="00D215FF">
        <w:rPr>
          <w:i/>
        </w:rPr>
        <w:t>forma compositionis</w:t>
      </w:r>
      <w:r w:rsidRPr="00D215FF">
        <w:t xml:space="preserve">). Due to the relationship to the first substance as a causally acting being, the operations </w:t>
      </w:r>
      <w:r w:rsidR="00A83CCA" w:rsidRPr="00D215FF">
        <w:t xml:space="preserve">(theoretical, practical) </w:t>
      </w:r>
      <w:r w:rsidRPr="00D215FF">
        <w:t xml:space="preserve">of </w:t>
      </w:r>
      <w:r w:rsidR="00E750F0" w:rsidRPr="00D215FF">
        <w:t xml:space="preserve">both </w:t>
      </w:r>
      <w:r w:rsidRPr="00D215FF">
        <w:t>intellect</w:t>
      </w:r>
      <w:r w:rsidR="00E750F0" w:rsidRPr="00D215FF">
        <w:t>s</w:t>
      </w:r>
      <w:r w:rsidRPr="00D215FF">
        <w:t xml:space="preserve"> differed in a generic way. The theoretical intellect abstracts from the real thing; the practical intellect composes the real thing. The definition of action explicitly concerns the practical intellect, the form of which is set for the active </w:t>
      </w:r>
      <w:r w:rsidR="00A32AC8" w:rsidRPr="00D215FF">
        <w:t xml:space="preserve">manipulation </w:t>
      </w:r>
      <w:r w:rsidRPr="00D215FF">
        <w:t>of individual things (</w:t>
      </w:r>
      <w:r w:rsidRPr="00D215FF">
        <w:rPr>
          <w:i/>
        </w:rPr>
        <w:t>practicus intellectus habet formam operativam rei</w:t>
      </w:r>
      <w:r w:rsidRPr="00D215FF">
        <w:t xml:space="preserve">). </w:t>
      </w:r>
      <w:r w:rsidR="00974078" w:rsidRPr="00D215FF">
        <w:t>The intellect creates through its activity the operative form</w:t>
      </w:r>
      <w:r w:rsidRPr="00D215FF">
        <w:t xml:space="preserve">, in which </w:t>
      </w:r>
      <w:r w:rsidR="00974078" w:rsidRPr="00D215FF">
        <w:t xml:space="preserve">the </w:t>
      </w:r>
      <w:r w:rsidRPr="00D215FF">
        <w:t xml:space="preserve">intention and the completed work directly </w:t>
      </w:r>
      <w:r w:rsidR="00974078" w:rsidRPr="00D215FF">
        <w:t xml:space="preserve">reach </w:t>
      </w:r>
      <w:r w:rsidRPr="00D215FF">
        <w:t>reality (</w:t>
      </w:r>
      <w:r w:rsidRPr="00D215FF">
        <w:rPr>
          <w:i/>
        </w:rPr>
        <w:t>hoc componitur cum re operata</w:t>
      </w:r>
      <w:r w:rsidRPr="00D215FF">
        <w:t xml:space="preserve">). </w:t>
      </w:r>
      <w:r w:rsidR="00641D97" w:rsidRPr="00D215FF">
        <w:t>Such kind of practical syllogism was called the predication “</w:t>
      </w:r>
      <w:r w:rsidR="00641D97" w:rsidRPr="00D215FF">
        <w:rPr>
          <w:i/>
        </w:rPr>
        <w:t>in artificialibus</w:t>
      </w:r>
      <w:r w:rsidR="00CE563F" w:rsidRPr="00D215FF">
        <w:t>,”</w:t>
      </w:r>
      <w:r w:rsidR="00641D97" w:rsidRPr="00D215FF">
        <w:t xml:space="preserve"> since the art of making (</w:t>
      </w:r>
      <w:r w:rsidR="00641D97" w:rsidRPr="00D215FF">
        <w:rPr>
          <w:i/>
        </w:rPr>
        <w:t>ars</w:t>
      </w:r>
      <w:r w:rsidR="00641D97" w:rsidRPr="00D215FF">
        <w:t xml:space="preserve">) makes the unity with the real thing. </w:t>
      </w:r>
      <w:r w:rsidRPr="00D215FF">
        <w:t>Albert</w:t>
      </w:r>
      <w:r w:rsidR="00ED16D9" w:rsidRPr="00D215FF">
        <w:t>’</w:t>
      </w:r>
      <w:r w:rsidRPr="00D215FF">
        <w:t>s example of this form of practical composition of the intellect and the thing is chosen according to Aristotle. Health is the practical intention and the goal of activity first given in the doctor</w:t>
      </w:r>
      <w:r w:rsidR="00ED16D9" w:rsidRPr="00D215FF">
        <w:t>’</w:t>
      </w:r>
      <w:r w:rsidRPr="00D215FF">
        <w:t>s mind (</w:t>
      </w:r>
      <w:r w:rsidRPr="00D215FF">
        <w:rPr>
          <w:i/>
        </w:rPr>
        <w:t>quae est in anima medici</w:t>
      </w:r>
      <w:r w:rsidRPr="00D215FF">
        <w:t>). Through his activity, the practical idea becomes a real form in the patient</w:t>
      </w:r>
      <w:r w:rsidR="00ED16D9" w:rsidRPr="00D215FF">
        <w:t>’</w:t>
      </w:r>
      <w:r w:rsidRPr="00D215FF">
        <w:t>s body (</w:t>
      </w:r>
      <w:r w:rsidRPr="00D215FF">
        <w:rPr>
          <w:i/>
        </w:rPr>
        <w:t>sanitas quae inducitur in aegro</w:t>
      </w:r>
      <w:r w:rsidRPr="00D215FF">
        <w:t xml:space="preserve">). This activity is a composition because the form originally given in the doctor is now transferred by </w:t>
      </w:r>
      <w:r w:rsidRPr="00D215FF">
        <w:rPr>
          <w:i/>
        </w:rPr>
        <w:t>intellectus practicus</w:t>
      </w:r>
      <w:r w:rsidRPr="00D215FF">
        <w:t xml:space="preserve"> into the hylemo</w:t>
      </w:r>
      <w:r w:rsidR="00316A7B" w:rsidRPr="00D215FF">
        <w:t>rphic substance of the patient.</w:t>
      </w:r>
      <w:r w:rsidR="007118AE" w:rsidRPr="00D215FF">
        <w:t xml:space="preserve"> </w:t>
      </w:r>
      <w:r w:rsidR="009F5B9D" w:rsidRPr="00D215FF">
        <w:t xml:space="preserve">Hermeneutics emphasize that this thesis creates a different kind of </w:t>
      </w:r>
      <w:r w:rsidR="009F5B9D" w:rsidRPr="00D215FF">
        <w:rPr>
          <w:i/>
          <w:iCs/>
        </w:rPr>
        <w:t>dativus auctoris</w:t>
      </w:r>
      <w:r w:rsidR="009F5B9D" w:rsidRPr="00D215FF">
        <w:rPr>
          <w:i/>
          <w:iCs/>
        </w:rPr>
        <w:fldChar w:fldCharType="begin"/>
      </w:r>
      <w:r w:rsidR="009F5B9D" w:rsidRPr="00D215FF">
        <w:instrText xml:space="preserve"> XE "</w:instrText>
      </w:r>
      <w:r w:rsidR="009F5B9D" w:rsidRPr="00D215FF">
        <w:rPr>
          <w:i/>
          <w:iCs/>
        </w:rPr>
        <w:instrText>dativus auctoris</w:instrText>
      </w:r>
      <w:r w:rsidR="009F5B9D" w:rsidRPr="00D215FF">
        <w:instrText xml:space="preserve">" </w:instrText>
      </w:r>
      <w:r w:rsidR="009F5B9D" w:rsidRPr="00D215FF">
        <w:rPr>
          <w:i/>
          <w:iCs/>
        </w:rPr>
        <w:fldChar w:fldCharType="end"/>
      </w:r>
      <w:r w:rsidR="009F5B9D" w:rsidRPr="00D215FF">
        <w:t xml:space="preserve"> that is fundamentally different from the modern dative. The first Averroism postulated the person as subject in relation to action as a being. It comes into the space of historial (</w:t>
      </w:r>
      <w:r w:rsidR="009F5B9D" w:rsidRPr="00D215FF">
        <w:rPr>
          <w:i/>
        </w:rPr>
        <w:t>geschichtlich</w:t>
      </w:r>
      <w:r w:rsidR="009F5B9D" w:rsidRPr="00D215FF">
        <w:t xml:space="preserve">) sense of actions that make the </w:t>
      </w:r>
      <w:r w:rsidR="005A66C7" w:rsidRPr="00D215FF">
        <w:t>manifestation of B</w:t>
      </w:r>
      <w:r w:rsidR="009F5B9D" w:rsidRPr="00D215FF">
        <w:t>eing (</w:t>
      </w:r>
      <w:r w:rsidR="009F5B9D" w:rsidRPr="00D215FF">
        <w:rPr>
          <w:i/>
        </w:rPr>
        <w:t>Ge-Stell</w:t>
      </w:r>
      <w:r w:rsidR="009F5B9D" w:rsidRPr="00D215FF">
        <w:rPr>
          <w:i/>
        </w:rPr>
        <w:fldChar w:fldCharType="begin"/>
      </w:r>
      <w:r w:rsidR="009F5B9D" w:rsidRPr="00D215FF">
        <w:instrText xml:space="preserve"> XE "</w:instrText>
      </w:r>
      <w:r w:rsidR="009F5B9D" w:rsidRPr="00D215FF">
        <w:rPr>
          <w:i/>
        </w:rPr>
        <w:instrText>Ge-Stell</w:instrText>
      </w:r>
      <w:r w:rsidR="009F5B9D" w:rsidRPr="00D215FF">
        <w:instrText xml:space="preserve">" </w:instrText>
      </w:r>
      <w:r w:rsidR="009F5B9D" w:rsidRPr="00D215FF">
        <w:rPr>
          <w:i/>
        </w:rPr>
        <w:fldChar w:fldCharType="end"/>
      </w:r>
      <w:r w:rsidR="009F5B9D" w:rsidRPr="00D215FF">
        <w:t xml:space="preserve">). The person is the main actor of a historially determined practice (Marx), thanks to the practical intellect as </w:t>
      </w:r>
      <w:r w:rsidR="009F5B9D" w:rsidRPr="00D215FF">
        <w:rPr>
          <w:i/>
          <w:iCs/>
        </w:rPr>
        <w:t>tertium genus</w:t>
      </w:r>
      <w:r w:rsidR="009F5B9D" w:rsidRPr="00D215FF">
        <w:t xml:space="preserve"> (Albert). Modernity carries out a completely false projection of </w:t>
      </w:r>
      <w:r w:rsidR="009F5B9D" w:rsidRPr="00D215FF">
        <w:rPr>
          <w:i/>
          <w:iCs/>
        </w:rPr>
        <w:t>tertium ens</w:t>
      </w:r>
      <w:r w:rsidR="000B6D58" w:rsidRPr="00D215FF">
        <w:t xml:space="preserve"> that is located</w:t>
      </w:r>
      <w:r w:rsidR="009F5B9D" w:rsidRPr="00D215FF">
        <w:t xml:space="preserve"> in the space of mythologically conceived practice. </w:t>
      </w:r>
      <w:r w:rsidR="000B6D58" w:rsidRPr="00D215FF">
        <w:t>Modernity first established</w:t>
      </w:r>
      <w:r w:rsidR="009F5B9D" w:rsidRPr="00D215FF">
        <w:t xml:space="preserve"> the denudation of the person as a modern </w:t>
      </w:r>
      <w:r w:rsidR="009F5B9D" w:rsidRPr="00D215FF">
        <w:rPr>
          <w:i/>
          <w:iCs/>
        </w:rPr>
        <w:t>individuum</w:t>
      </w:r>
      <w:r w:rsidR="009F5B9D" w:rsidRPr="00D215FF">
        <w:t xml:space="preserve">, which in the </w:t>
      </w:r>
      <w:r w:rsidR="000B6D58" w:rsidRPr="00D215FF">
        <w:t xml:space="preserve">mode of </w:t>
      </w:r>
      <w:r w:rsidR="009F5B9D" w:rsidRPr="00D215FF">
        <w:t xml:space="preserve">Oxfordian </w:t>
      </w:r>
      <w:r w:rsidR="000B6D58" w:rsidRPr="00D215FF">
        <w:lastRenderedPageBreak/>
        <w:t>F</w:t>
      </w:r>
      <w:r w:rsidR="009F5B9D" w:rsidRPr="00D215FF">
        <w:t xml:space="preserve">allacy is </w:t>
      </w:r>
      <w:r w:rsidR="000B6D58" w:rsidRPr="00D215FF">
        <w:t xml:space="preserve">mistakenly </w:t>
      </w:r>
      <w:r w:rsidR="009F5B9D" w:rsidRPr="00D215FF">
        <w:t xml:space="preserve">labeled </w:t>
      </w:r>
      <w:r w:rsidR="000B6D58" w:rsidRPr="00D215FF">
        <w:t xml:space="preserve">as a </w:t>
      </w:r>
      <w:r w:rsidR="009F5B9D" w:rsidRPr="00D215FF">
        <w:rPr>
          <w:i/>
          <w:iCs/>
        </w:rPr>
        <w:t>quartum genus</w:t>
      </w:r>
      <w:r w:rsidR="009F5B9D" w:rsidRPr="00D215FF">
        <w:t xml:space="preserve">. She then placed a further mythological denudation of real action in front of this individual. It is based on the essence of the objective good as </w:t>
      </w:r>
      <w:r w:rsidR="009F5B9D" w:rsidRPr="00D215FF">
        <w:rPr>
          <w:i/>
          <w:iCs/>
        </w:rPr>
        <w:t>tertium ens</w:t>
      </w:r>
      <w:r w:rsidR="009F5B9D" w:rsidRPr="00D215FF">
        <w:t xml:space="preserve">, which should act as </w:t>
      </w:r>
      <w:r w:rsidR="009F5B9D" w:rsidRPr="00D215FF">
        <w:rPr>
          <w:i/>
          <w:iCs/>
        </w:rPr>
        <w:t>causa efficiens</w:t>
      </w:r>
      <w:r w:rsidR="009F5B9D" w:rsidRPr="00D215FF">
        <w:t xml:space="preserve"> of the hyparchic substance. The foundation of modernity in relation to reality generates a metaphysical paranoia. There is neither a reality nor a real author of actions. One abstraction replaces the other. Unfortunately, this para</w:t>
      </w:r>
      <w:r w:rsidR="00084E0C" w:rsidRPr="00D215FF">
        <w:t xml:space="preserve">noid individual and his </w:t>
      </w:r>
      <w:r w:rsidR="00CC01EA" w:rsidRPr="00D215FF">
        <w:t xml:space="preserve">mythological </w:t>
      </w:r>
      <w:r w:rsidR="009F5B9D" w:rsidRPr="00D215FF">
        <w:t>practice constitutes the postmodern subject of social contracts and human rights.</w:t>
      </w:r>
    </w:p>
    <w:p w14:paraId="679F69D7" w14:textId="40C5A539" w:rsidR="006A0220" w:rsidRPr="00D215FF" w:rsidRDefault="000A0226" w:rsidP="001C2D5C">
      <w:pPr>
        <w:ind w:firstLine="708"/>
        <w:rPr>
          <w:szCs w:val="24"/>
        </w:rPr>
      </w:pPr>
      <w:r w:rsidRPr="00D215FF">
        <w:rPr>
          <w:szCs w:val="24"/>
        </w:rPr>
        <w:t xml:space="preserve">Albert </w:t>
      </w:r>
      <w:r w:rsidR="00316A7B" w:rsidRPr="00D215FF">
        <w:rPr>
          <w:szCs w:val="24"/>
        </w:rPr>
        <w:t xml:space="preserve">confirms </w:t>
      </w:r>
      <w:r w:rsidRPr="00D215FF">
        <w:rPr>
          <w:szCs w:val="24"/>
        </w:rPr>
        <w:t xml:space="preserve">that the practical intellect reaches into reality, where it acts </w:t>
      </w:r>
      <w:r w:rsidR="00223E42" w:rsidRPr="00D215FF">
        <w:rPr>
          <w:szCs w:val="24"/>
        </w:rPr>
        <w:t>personally as a cause</w:t>
      </w:r>
      <w:r w:rsidRPr="00D215FF">
        <w:rPr>
          <w:szCs w:val="24"/>
        </w:rPr>
        <w:t xml:space="preserve">, because the composition affects </w:t>
      </w:r>
      <w:r w:rsidR="00CE563F" w:rsidRPr="00D215FF">
        <w:rPr>
          <w:szCs w:val="24"/>
        </w:rPr>
        <w:t>the matter directly</w:t>
      </w:r>
      <w:r w:rsidRPr="00D215FF">
        <w:rPr>
          <w:szCs w:val="24"/>
        </w:rPr>
        <w:t xml:space="preserve">. </w:t>
      </w:r>
      <w:r w:rsidR="00FF32ED" w:rsidRPr="00D215FF">
        <w:rPr>
          <w:szCs w:val="24"/>
        </w:rPr>
        <w:t>T</w:t>
      </w:r>
      <w:r w:rsidRPr="00D215FF">
        <w:rPr>
          <w:szCs w:val="24"/>
        </w:rPr>
        <w:t>he practical intellect does not produce a universal form given in thinking. The specific object of practical activity is a real work, in this case the cure</w:t>
      </w:r>
      <w:r w:rsidR="009B4B03" w:rsidRPr="00D215FF">
        <w:rPr>
          <w:szCs w:val="24"/>
        </w:rPr>
        <w:t xml:space="preserve">d patient. In ethics, there are </w:t>
      </w:r>
      <w:r w:rsidRPr="00D215FF">
        <w:rPr>
          <w:szCs w:val="24"/>
        </w:rPr>
        <w:t>good or</w:t>
      </w:r>
      <w:r w:rsidR="009B4B03" w:rsidRPr="00D215FF">
        <w:rPr>
          <w:szCs w:val="24"/>
        </w:rPr>
        <w:t xml:space="preserve"> bad action</w:t>
      </w:r>
      <w:r w:rsidR="00CE563F" w:rsidRPr="00D215FF">
        <w:rPr>
          <w:szCs w:val="24"/>
        </w:rPr>
        <w:t>s</w:t>
      </w:r>
      <w:r w:rsidRPr="00D215FF">
        <w:rPr>
          <w:szCs w:val="24"/>
        </w:rPr>
        <w:t xml:space="preserve">. But these activities are unique </w:t>
      </w:r>
      <w:r w:rsidR="00DD1BCE" w:rsidRPr="00D215FF">
        <w:rPr>
          <w:szCs w:val="24"/>
        </w:rPr>
        <w:t>actualized</w:t>
      </w:r>
      <w:r w:rsidRPr="00D215FF">
        <w:rPr>
          <w:szCs w:val="24"/>
        </w:rPr>
        <w:t xml:space="preserve"> deeds and works, and not universal concepts. Thanks to this original activity </w:t>
      </w:r>
      <w:r w:rsidR="00AF3189" w:rsidRPr="00D215FF">
        <w:rPr>
          <w:szCs w:val="24"/>
        </w:rPr>
        <w:t>of the intellect in the reality</w:t>
      </w:r>
      <w:r w:rsidRPr="00D215FF">
        <w:rPr>
          <w:szCs w:val="24"/>
        </w:rPr>
        <w:t xml:space="preserve">, the cognizing </w:t>
      </w:r>
      <w:r w:rsidR="007F3934" w:rsidRPr="00D215FF">
        <w:rPr>
          <w:szCs w:val="24"/>
        </w:rPr>
        <w:t xml:space="preserve">subject </w:t>
      </w:r>
      <w:r w:rsidRPr="00D215FF">
        <w:rPr>
          <w:szCs w:val="24"/>
        </w:rPr>
        <w:t xml:space="preserve">and the recognized </w:t>
      </w:r>
      <w:r w:rsidR="007F3934" w:rsidRPr="00D215FF">
        <w:rPr>
          <w:szCs w:val="24"/>
        </w:rPr>
        <w:t xml:space="preserve">object merge </w:t>
      </w:r>
      <w:r w:rsidRPr="00D215FF">
        <w:rPr>
          <w:szCs w:val="24"/>
        </w:rPr>
        <w:t xml:space="preserve">together in a </w:t>
      </w:r>
      <w:r w:rsidR="00C74B44" w:rsidRPr="00D215FF">
        <w:rPr>
          <w:szCs w:val="24"/>
        </w:rPr>
        <w:t xml:space="preserve">specific activity that </w:t>
      </w:r>
      <w:r w:rsidRPr="00D215FF">
        <w:rPr>
          <w:szCs w:val="24"/>
        </w:rPr>
        <w:t xml:space="preserve">manifests </w:t>
      </w:r>
      <w:r w:rsidR="00C74B44" w:rsidRPr="00D215FF">
        <w:rPr>
          <w:szCs w:val="24"/>
        </w:rPr>
        <w:t xml:space="preserve">an </w:t>
      </w:r>
      <w:r w:rsidR="00DD1BCE" w:rsidRPr="00D215FF">
        <w:rPr>
          <w:szCs w:val="24"/>
        </w:rPr>
        <w:t>actualized</w:t>
      </w:r>
      <w:r w:rsidRPr="00D215FF">
        <w:rPr>
          <w:szCs w:val="24"/>
        </w:rPr>
        <w:t xml:space="preserve"> object of action (</w:t>
      </w:r>
      <w:r w:rsidRPr="00D215FF">
        <w:rPr>
          <w:i/>
          <w:szCs w:val="24"/>
        </w:rPr>
        <w:t>res operata</w:t>
      </w:r>
      <w:r w:rsidRPr="00D215FF">
        <w:rPr>
          <w:szCs w:val="24"/>
        </w:rPr>
        <w:t>). The theoretical intellect is not capable of this kind of individual composition because it has a different kind of formal object of cognition (</w:t>
      </w:r>
      <w:r w:rsidR="00A15A25" w:rsidRPr="00D215FF">
        <w:rPr>
          <w:i/>
          <w:szCs w:val="24"/>
        </w:rPr>
        <w:t>forma vero quae est in intellectu</w:t>
      </w:r>
      <w:r w:rsidRPr="00D215FF">
        <w:rPr>
          <w:i/>
          <w:szCs w:val="24"/>
        </w:rPr>
        <w:t xml:space="preserve"> speculativo</w:t>
      </w:r>
      <w:r w:rsidRPr="00D215FF">
        <w:rPr>
          <w:szCs w:val="24"/>
        </w:rPr>
        <w:t xml:space="preserve">). </w:t>
      </w:r>
      <w:r w:rsidR="00F311C1" w:rsidRPr="00D215FF">
        <w:rPr>
          <w:szCs w:val="24"/>
        </w:rPr>
        <w:t xml:space="preserve">Albert </w:t>
      </w:r>
      <w:r w:rsidRPr="00D215FF">
        <w:rPr>
          <w:szCs w:val="24"/>
        </w:rPr>
        <w:t>rejec</w:t>
      </w:r>
      <w:r w:rsidR="00F311C1" w:rsidRPr="00D215FF">
        <w:rPr>
          <w:szCs w:val="24"/>
        </w:rPr>
        <w:t xml:space="preserve">ted </w:t>
      </w:r>
      <w:r w:rsidRPr="00D215FF">
        <w:rPr>
          <w:szCs w:val="24"/>
        </w:rPr>
        <w:t xml:space="preserve">the predication </w:t>
      </w:r>
      <w:r w:rsidR="00F311C1" w:rsidRPr="00D215FF">
        <w:rPr>
          <w:szCs w:val="24"/>
        </w:rPr>
        <w:t>“</w:t>
      </w:r>
      <w:r w:rsidRPr="00D215FF">
        <w:rPr>
          <w:i/>
          <w:szCs w:val="24"/>
        </w:rPr>
        <w:t>in artificialibus</w:t>
      </w:r>
      <w:r w:rsidR="00F311C1" w:rsidRPr="00D215FF">
        <w:rPr>
          <w:szCs w:val="24"/>
        </w:rPr>
        <w:t>”</w:t>
      </w:r>
      <w:r w:rsidRPr="00D215FF">
        <w:rPr>
          <w:szCs w:val="24"/>
        </w:rPr>
        <w:t xml:space="preserve"> for the theoretical intellect and</w:t>
      </w:r>
      <w:r w:rsidR="00F311C1" w:rsidRPr="00D215FF">
        <w:rPr>
          <w:szCs w:val="24"/>
        </w:rPr>
        <w:t xml:space="preserve"> he assign</w:t>
      </w:r>
      <w:r w:rsidR="002B7CB6" w:rsidRPr="00D215FF">
        <w:rPr>
          <w:szCs w:val="24"/>
        </w:rPr>
        <w:t xml:space="preserve">ed that task </w:t>
      </w:r>
      <w:r w:rsidR="00460A0A" w:rsidRPr="00D215FF">
        <w:rPr>
          <w:szCs w:val="24"/>
        </w:rPr>
        <w:t xml:space="preserve">exclusively </w:t>
      </w:r>
      <w:r w:rsidR="002B7CB6" w:rsidRPr="00D215FF">
        <w:rPr>
          <w:szCs w:val="24"/>
        </w:rPr>
        <w:t xml:space="preserve">to </w:t>
      </w:r>
      <w:r w:rsidRPr="00D215FF">
        <w:rPr>
          <w:szCs w:val="24"/>
        </w:rPr>
        <w:t>the practical intellect</w:t>
      </w:r>
      <w:r w:rsidR="00566F99" w:rsidRPr="00D215FF">
        <w:rPr>
          <w:szCs w:val="24"/>
        </w:rPr>
        <w:t xml:space="preserve">. </w:t>
      </w:r>
      <w:r w:rsidR="00B41CB1" w:rsidRPr="00D215FF">
        <w:rPr>
          <w:szCs w:val="24"/>
        </w:rPr>
        <w:t>The nature of predication called “</w:t>
      </w:r>
      <w:r w:rsidR="00B41CB1" w:rsidRPr="00D215FF">
        <w:rPr>
          <w:i/>
          <w:szCs w:val="24"/>
        </w:rPr>
        <w:t>in artificialibus</w:t>
      </w:r>
      <w:r w:rsidR="00B41CB1" w:rsidRPr="00D215FF">
        <w:rPr>
          <w:szCs w:val="24"/>
        </w:rPr>
        <w:t xml:space="preserve">” formed the </w:t>
      </w:r>
      <w:r w:rsidR="00B41CB1" w:rsidRPr="00D215FF">
        <w:rPr>
          <w:i/>
          <w:szCs w:val="24"/>
        </w:rPr>
        <w:t>Lichtung</w:t>
      </w:r>
      <w:r w:rsidR="00B41CB1" w:rsidRPr="00D215FF">
        <w:rPr>
          <w:szCs w:val="24"/>
        </w:rPr>
        <w:t xml:space="preserve"> of the tru</w:t>
      </w:r>
      <w:r w:rsidR="00CE563F" w:rsidRPr="00D215FF">
        <w:rPr>
          <w:szCs w:val="24"/>
        </w:rPr>
        <w:t>t</w:t>
      </w:r>
      <w:r w:rsidR="00B41CB1" w:rsidRPr="00D215FF">
        <w:rPr>
          <w:szCs w:val="24"/>
        </w:rPr>
        <w:t xml:space="preserve">h and the untruth </w:t>
      </w:r>
      <w:r w:rsidR="00FD79B4" w:rsidRPr="00D215FF">
        <w:rPr>
          <w:szCs w:val="24"/>
        </w:rPr>
        <w:t>that separated the school</w:t>
      </w:r>
      <w:r w:rsidR="00B41CB1" w:rsidRPr="00D215FF">
        <w:rPr>
          <w:szCs w:val="24"/>
        </w:rPr>
        <w:t xml:space="preserve"> of the firs</w:t>
      </w:r>
      <w:r w:rsidR="00FD79B4" w:rsidRPr="00D215FF">
        <w:rPr>
          <w:szCs w:val="24"/>
        </w:rPr>
        <w:t>t</w:t>
      </w:r>
      <w:r w:rsidR="00B41CB1" w:rsidRPr="00D215FF">
        <w:rPr>
          <w:szCs w:val="24"/>
        </w:rPr>
        <w:t xml:space="preserve"> and the second Averroism </w:t>
      </w:r>
      <w:r w:rsidRPr="00D215FF">
        <w:rPr>
          <w:szCs w:val="24"/>
        </w:rPr>
        <w:t>about the year</w:t>
      </w:r>
      <w:r w:rsidR="00ED16D9" w:rsidRPr="00D215FF">
        <w:rPr>
          <w:szCs w:val="24"/>
        </w:rPr>
        <w:t> </w:t>
      </w:r>
      <w:r w:rsidRPr="00D215FF">
        <w:rPr>
          <w:szCs w:val="24"/>
        </w:rPr>
        <w:t>1240</w:t>
      </w:r>
      <w:r w:rsidR="00B41CB1" w:rsidRPr="00D215FF">
        <w:rPr>
          <w:szCs w:val="24"/>
        </w:rPr>
        <w:t xml:space="preserve">. </w:t>
      </w:r>
      <w:r w:rsidRPr="00D215FF">
        <w:rPr>
          <w:szCs w:val="24"/>
        </w:rPr>
        <w:t xml:space="preserve">Albert </w:t>
      </w:r>
      <w:r w:rsidR="00EC23EC" w:rsidRPr="00D215FF">
        <w:rPr>
          <w:szCs w:val="24"/>
        </w:rPr>
        <w:t xml:space="preserve">left definitely </w:t>
      </w:r>
      <w:r w:rsidRPr="00D215FF">
        <w:rPr>
          <w:szCs w:val="24"/>
        </w:rPr>
        <w:t xml:space="preserve">the school of </w:t>
      </w:r>
      <w:r w:rsidRPr="00D215FF">
        <w:rPr>
          <w:i/>
          <w:szCs w:val="24"/>
        </w:rPr>
        <w:t>Modernorum</w:t>
      </w:r>
      <w:r w:rsidRPr="00D215FF">
        <w:rPr>
          <w:szCs w:val="24"/>
        </w:rPr>
        <w:t xml:space="preserve"> </w:t>
      </w:r>
      <w:r w:rsidR="00B41CB1" w:rsidRPr="00D215FF">
        <w:rPr>
          <w:szCs w:val="24"/>
        </w:rPr>
        <w:t xml:space="preserve">gathered </w:t>
      </w:r>
      <w:r w:rsidRPr="00D215FF">
        <w:rPr>
          <w:szCs w:val="24"/>
        </w:rPr>
        <w:t>around Rufus</w:t>
      </w:r>
      <w:r w:rsidR="00FD79B4" w:rsidRPr="00D215FF">
        <w:rPr>
          <w:szCs w:val="24"/>
        </w:rPr>
        <w:t>, Bonaven</w:t>
      </w:r>
      <w:r w:rsidR="00B41CB1" w:rsidRPr="00D215FF">
        <w:rPr>
          <w:szCs w:val="24"/>
        </w:rPr>
        <w:t xml:space="preserve">ture and </w:t>
      </w:r>
      <w:r w:rsidRPr="00D215FF">
        <w:rPr>
          <w:szCs w:val="24"/>
        </w:rPr>
        <w:t xml:space="preserve">Kilwardby. The form created in the process of abstraction does not </w:t>
      </w:r>
      <w:r w:rsidR="004A5060" w:rsidRPr="00D215FF">
        <w:rPr>
          <w:szCs w:val="24"/>
        </w:rPr>
        <w:t xml:space="preserve">relate </w:t>
      </w:r>
      <w:r w:rsidRPr="00D215FF">
        <w:rPr>
          <w:szCs w:val="24"/>
        </w:rPr>
        <w:t>to the thing as with the practical intellect (</w:t>
      </w:r>
      <w:r w:rsidRPr="00D215FF">
        <w:rPr>
          <w:i/>
          <w:szCs w:val="24"/>
        </w:rPr>
        <w:t>non est ad rem</w:t>
      </w:r>
      <w:r w:rsidRPr="00D215FF">
        <w:rPr>
          <w:szCs w:val="24"/>
        </w:rPr>
        <w:t xml:space="preserve">), but </w:t>
      </w:r>
      <w:r w:rsidR="004A5060" w:rsidRPr="00D215FF">
        <w:rPr>
          <w:szCs w:val="24"/>
        </w:rPr>
        <w:t xml:space="preserve">makes a kind </w:t>
      </w:r>
      <w:r w:rsidRPr="00D215FF">
        <w:rPr>
          <w:szCs w:val="24"/>
        </w:rPr>
        <w:t>of universal abstraction (</w:t>
      </w:r>
      <w:r w:rsidRPr="00D215FF">
        <w:rPr>
          <w:i/>
          <w:szCs w:val="24"/>
        </w:rPr>
        <w:t>a re abstractionem</w:t>
      </w:r>
      <w:r w:rsidRPr="00D215FF">
        <w:rPr>
          <w:szCs w:val="24"/>
        </w:rPr>
        <w:t>). The first Averroism, in contras</w:t>
      </w:r>
      <w:r w:rsidR="000C61C0" w:rsidRPr="00D215FF">
        <w:rPr>
          <w:szCs w:val="24"/>
        </w:rPr>
        <w:t xml:space="preserve">t to modernity, knew </w:t>
      </w:r>
      <w:r w:rsidR="009755C7" w:rsidRPr="00D215FF">
        <w:rPr>
          <w:szCs w:val="24"/>
        </w:rPr>
        <w:t xml:space="preserve">well </w:t>
      </w:r>
      <w:r w:rsidR="000C61C0" w:rsidRPr="00D215FF">
        <w:rPr>
          <w:szCs w:val="24"/>
        </w:rPr>
        <w:t xml:space="preserve">that the writing </w:t>
      </w:r>
      <w:r w:rsidR="000C61C0" w:rsidRPr="00D215FF">
        <w:rPr>
          <w:i/>
          <w:szCs w:val="24"/>
        </w:rPr>
        <w:t>E</w:t>
      </w:r>
      <w:r w:rsidRPr="00D215FF">
        <w:rPr>
          <w:i/>
          <w:szCs w:val="24"/>
        </w:rPr>
        <w:t>thics</w:t>
      </w:r>
      <w:r w:rsidRPr="00D215FF">
        <w:rPr>
          <w:szCs w:val="24"/>
        </w:rPr>
        <w:t xml:space="preserve"> defines the entirely specific form of </w:t>
      </w:r>
      <w:r w:rsidR="009755C7" w:rsidRPr="00D215FF">
        <w:rPr>
          <w:szCs w:val="24"/>
        </w:rPr>
        <w:t xml:space="preserve">the </w:t>
      </w:r>
      <w:r w:rsidRPr="00D215FF">
        <w:rPr>
          <w:szCs w:val="24"/>
        </w:rPr>
        <w:t xml:space="preserve">truth </w:t>
      </w:r>
      <w:r w:rsidR="009755C7" w:rsidRPr="00D215FF">
        <w:rPr>
          <w:szCs w:val="24"/>
        </w:rPr>
        <w:t xml:space="preserve">concerning </w:t>
      </w:r>
      <w:r w:rsidRPr="00D215FF">
        <w:rPr>
          <w:szCs w:val="24"/>
        </w:rPr>
        <w:t>the practical intellect (ἀλήθεια</w:t>
      </w:r>
      <w:r w:rsidR="00482838" w:rsidRPr="00D215FF">
        <w:rPr>
          <w:szCs w:val="24"/>
        </w:rPr>
        <w:t xml:space="preserve"> πρακτική, E.N. 1139a26). The </w:t>
      </w:r>
      <w:r w:rsidRPr="00D215FF">
        <w:rPr>
          <w:szCs w:val="24"/>
        </w:rPr>
        <w:t xml:space="preserve">cognition of practical intellect is the </w:t>
      </w:r>
      <w:r w:rsidR="00482838" w:rsidRPr="00D215FF">
        <w:rPr>
          <w:szCs w:val="24"/>
        </w:rPr>
        <w:t xml:space="preserve">correspondence </w:t>
      </w:r>
      <w:r w:rsidRPr="00D215FF">
        <w:rPr>
          <w:szCs w:val="24"/>
        </w:rPr>
        <w:t xml:space="preserve">with regard to the completed work and not with regard to the theoretically </w:t>
      </w:r>
      <w:r w:rsidR="00220453" w:rsidRPr="00D215FF">
        <w:rPr>
          <w:szCs w:val="24"/>
        </w:rPr>
        <w:t xml:space="preserve">recognized thing. Due to the defense </w:t>
      </w:r>
      <w:r w:rsidRPr="00D215FF">
        <w:rPr>
          <w:szCs w:val="24"/>
        </w:rPr>
        <w:t xml:space="preserve">of the practical intellect and </w:t>
      </w:r>
      <w:r w:rsidR="00220453" w:rsidRPr="00D215FF">
        <w:rPr>
          <w:szCs w:val="24"/>
        </w:rPr>
        <w:t xml:space="preserve">the </w:t>
      </w:r>
      <w:r w:rsidRPr="00D215FF">
        <w:rPr>
          <w:szCs w:val="24"/>
        </w:rPr>
        <w:t>truth, politics and ethics are possible as an independent form of human action</w:t>
      </w:r>
      <w:r w:rsidR="00B25630" w:rsidRPr="00D215FF">
        <w:rPr>
          <w:szCs w:val="24"/>
        </w:rPr>
        <w:t>s</w:t>
      </w:r>
      <w:r w:rsidR="00CC0FA9" w:rsidRPr="00D215FF">
        <w:rPr>
          <w:szCs w:val="24"/>
        </w:rPr>
        <w:t xml:space="preserve">. They </w:t>
      </w:r>
      <w:r w:rsidR="00B25630" w:rsidRPr="00D215FF">
        <w:rPr>
          <w:szCs w:val="24"/>
        </w:rPr>
        <w:t xml:space="preserve">are </w:t>
      </w:r>
      <w:r w:rsidRPr="00D215FF">
        <w:rPr>
          <w:szCs w:val="24"/>
        </w:rPr>
        <w:t xml:space="preserve">bound to </w:t>
      </w:r>
      <w:r w:rsidR="00B25630" w:rsidRPr="00D215FF">
        <w:rPr>
          <w:szCs w:val="24"/>
        </w:rPr>
        <w:t xml:space="preserve">personal </w:t>
      </w:r>
      <w:r w:rsidRPr="00D215FF">
        <w:rPr>
          <w:szCs w:val="24"/>
        </w:rPr>
        <w:t>act</w:t>
      </w:r>
      <w:r w:rsidR="00B25630" w:rsidRPr="00D215FF">
        <w:rPr>
          <w:szCs w:val="24"/>
        </w:rPr>
        <w:t>s</w:t>
      </w:r>
      <w:r w:rsidRPr="00D215FF">
        <w:rPr>
          <w:szCs w:val="24"/>
        </w:rPr>
        <w:t xml:space="preserve"> </w:t>
      </w:r>
      <w:r w:rsidR="00CC0FA9" w:rsidRPr="00D215FF">
        <w:rPr>
          <w:szCs w:val="24"/>
        </w:rPr>
        <w:t xml:space="preserve">that </w:t>
      </w:r>
      <w:r w:rsidRPr="00D215FF">
        <w:rPr>
          <w:szCs w:val="24"/>
        </w:rPr>
        <w:t>Aristotle original</w:t>
      </w:r>
      <w:r w:rsidR="00B25630" w:rsidRPr="00D215FF">
        <w:rPr>
          <w:szCs w:val="24"/>
        </w:rPr>
        <w:t>ly defined</w:t>
      </w:r>
      <w:r w:rsidRPr="00D215FF">
        <w:rPr>
          <w:szCs w:val="24"/>
        </w:rPr>
        <w:t xml:space="preserve"> </w:t>
      </w:r>
      <w:r w:rsidR="00CC0FA9" w:rsidRPr="00D215FF">
        <w:rPr>
          <w:szCs w:val="24"/>
        </w:rPr>
        <w:t xml:space="preserve">as “human </w:t>
      </w:r>
      <w:r w:rsidRPr="00D215FF">
        <w:rPr>
          <w:szCs w:val="24"/>
        </w:rPr>
        <w:t>excellence</w:t>
      </w:r>
      <w:r w:rsidR="00CC0FA9" w:rsidRPr="00D215FF">
        <w:rPr>
          <w:szCs w:val="24"/>
        </w:rPr>
        <w:t>”</w:t>
      </w:r>
      <w:r w:rsidRPr="00D215FF">
        <w:rPr>
          <w:szCs w:val="24"/>
        </w:rPr>
        <w:t xml:space="preserve"> (ἀρήτη). </w:t>
      </w:r>
      <w:r w:rsidR="00CC0FA9" w:rsidRPr="00D215FF">
        <w:rPr>
          <w:szCs w:val="24"/>
        </w:rPr>
        <w:t>Arendt appreciated t</w:t>
      </w:r>
      <w:r w:rsidRPr="00D215FF">
        <w:rPr>
          <w:szCs w:val="24"/>
        </w:rPr>
        <w:t xml:space="preserve">his political ability in her brilliant analyses of political practice and freedom. The work </w:t>
      </w:r>
      <w:r w:rsidRPr="00D215FF">
        <w:rPr>
          <w:i/>
          <w:szCs w:val="24"/>
        </w:rPr>
        <w:t>De homine</w:t>
      </w:r>
      <w:r w:rsidRPr="00D215FF">
        <w:rPr>
          <w:szCs w:val="24"/>
        </w:rPr>
        <w:t xml:space="preserve"> laid the foundations for an independent ethics and politics within the framework of </w:t>
      </w:r>
      <w:r w:rsidRPr="00D215FF">
        <w:rPr>
          <w:szCs w:val="24"/>
        </w:rPr>
        <w:lastRenderedPageBreak/>
        <w:t xml:space="preserve">the scientific definition of the practical intellect according to </w:t>
      </w:r>
      <w:r w:rsidRPr="00D215FF">
        <w:rPr>
          <w:i/>
          <w:szCs w:val="24"/>
        </w:rPr>
        <w:t>Second</w:t>
      </w:r>
      <w:r w:rsidR="00290B78" w:rsidRPr="00D215FF">
        <w:rPr>
          <w:i/>
          <w:szCs w:val="24"/>
        </w:rPr>
        <w:t>s Analytics</w:t>
      </w:r>
      <w:r w:rsidRPr="00D215FF">
        <w:rPr>
          <w:szCs w:val="24"/>
        </w:rPr>
        <w:t xml:space="preserve">. </w:t>
      </w:r>
      <w:r w:rsidR="00290B78" w:rsidRPr="00D215FF">
        <w:rPr>
          <w:szCs w:val="24"/>
        </w:rPr>
        <w:t xml:space="preserve">Following </w:t>
      </w:r>
      <w:r w:rsidR="009013A2" w:rsidRPr="00D215FF">
        <w:rPr>
          <w:szCs w:val="24"/>
        </w:rPr>
        <w:t>Averroes</w:t>
      </w:r>
      <w:r w:rsidRPr="00D215FF">
        <w:rPr>
          <w:szCs w:val="24"/>
        </w:rPr>
        <w:t xml:space="preserve">, Albert created the first theory of two components of the intellect, each of which has its truth, its form and its sphere of cognition. </w:t>
      </w:r>
      <w:r w:rsidR="001D6051" w:rsidRPr="00D215FF">
        <w:rPr>
          <w:szCs w:val="24"/>
        </w:rPr>
        <w:t>Dante as the founder of humanism took over that teaching i</w:t>
      </w:r>
      <w:r w:rsidRPr="00D215FF">
        <w:rPr>
          <w:szCs w:val="24"/>
        </w:rPr>
        <w:t xml:space="preserve">n his above-mentioned work </w:t>
      </w:r>
      <w:r w:rsidRPr="00D215FF">
        <w:rPr>
          <w:i/>
          <w:szCs w:val="24"/>
        </w:rPr>
        <w:t>Monarchia</w:t>
      </w:r>
      <w:r w:rsidRPr="00D215FF">
        <w:rPr>
          <w:szCs w:val="24"/>
        </w:rPr>
        <w:t xml:space="preserve">, which presents the first humanistic form of the extension of the theoretical </w:t>
      </w:r>
      <w:r w:rsidR="00901AAF" w:rsidRPr="00D215FF">
        <w:rPr>
          <w:szCs w:val="24"/>
        </w:rPr>
        <w:t xml:space="preserve">intellect </w:t>
      </w:r>
      <w:r w:rsidRPr="00D215FF">
        <w:rPr>
          <w:szCs w:val="24"/>
        </w:rPr>
        <w:t xml:space="preserve">into the practical one. The political and spiritual unity of mankind, which was gradually realized within the framework of Christian cosmopolitanism, becomes an epochal new </w:t>
      </w:r>
      <w:r w:rsidR="00F6233F" w:rsidRPr="00D215FF">
        <w:rPr>
          <w:szCs w:val="24"/>
        </w:rPr>
        <w:t>“</w:t>
      </w:r>
      <w:r w:rsidRPr="00D215FF">
        <w:rPr>
          <w:i/>
          <w:szCs w:val="24"/>
        </w:rPr>
        <w:t>forma compositionis</w:t>
      </w:r>
      <w:r w:rsidRPr="00D215FF">
        <w:rPr>
          <w:szCs w:val="24"/>
        </w:rPr>
        <w:t>.</w:t>
      </w:r>
      <w:r w:rsidR="00F6233F" w:rsidRPr="00D215FF">
        <w:rPr>
          <w:szCs w:val="24"/>
        </w:rPr>
        <w:t>”</w:t>
      </w:r>
      <w:r w:rsidRPr="00D215FF">
        <w:rPr>
          <w:szCs w:val="24"/>
        </w:rPr>
        <w:t xml:space="preserve"> The forgotten first Averroism of Albert, Siger, Bacon and Dante (and </w:t>
      </w:r>
      <w:r w:rsidR="00F6233F" w:rsidRPr="00D215FF">
        <w:rPr>
          <w:szCs w:val="24"/>
        </w:rPr>
        <w:t xml:space="preserve">not that </w:t>
      </w:r>
      <w:r w:rsidRPr="00D215FF">
        <w:rPr>
          <w:szCs w:val="24"/>
        </w:rPr>
        <w:t xml:space="preserve">of theocratic theologian Aquinas) </w:t>
      </w:r>
      <w:r w:rsidR="002F04CA" w:rsidRPr="00D215FF">
        <w:rPr>
          <w:szCs w:val="24"/>
        </w:rPr>
        <w:t xml:space="preserve">formed </w:t>
      </w:r>
      <w:r w:rsidRPr="00D215FF">
        <w:rPr>
          <w:szCs w:val="24"/>
        </w:rPr>
        <w:t>the basis of European humanism and autonomous political science. From the previous interpretation of the extension of the theoretical intellect into the practical one, it becomes clear that the sophistic modernity did not have the means to scientifically defend the autonomy of human action within the framework of the unique free person.</w:t>
      </w:r>
    </w:p>
    <w:p w14:paraId="51D7CCBC" w14:textId="43D6B8E5" w:rsidR="000A0226" w:rsidRPr="00D215FF" w:rsidRDefault="00C50A87" w:rsidP="000A0226">
      <w:pPr>
        <w:rPr>
          <w:szCs w:val="24"/>
        </w:rPr>
      </w:pPr>
      <w:r w:rsidRPr="00D215FF">
        <w:rPr>
          <w:szCs w:val="24"/>
        </w:rPr>
        <w:tab/>
        <w:t>Bacon provided</w:t>
      </w:r>
      <w:r w:rsidR="000A0226" w:rsidRPr="00D215FF">
        <w:rPr>
          <w:szCs w:val="24"/>
        </w:rPr>
        <w:t xml:space="preserve"> a similar interpretation of the term </w:t>
      </w:r>
      <w:r w:rsidR="0097767D" w:rsidRPr="00D215FF">
        <w:rPr>
          <w:szCs w:val="24"/>
        </w:rPr>
        <w:t>“</w:t>
      </w:r>
      <w:r w:rsidR="000A0226" w:rsidRPr="00D215FF">
        <w:rPr>
          <w:i/>
          <w:szCs w:val="24"/>
        </w:rPr>
        <w:t>extensione fit practicus</w:t>
      </w:r>
      <w:r w:rsidR="0097767D" w:rsidRPr="00D215FF">
        <w:rPr>
          <w:szCs w:val="24"/>
        </w:rPr>
        <w:t>”</w:t>
      </w:r>
      <w:r w:rsidR="000A0226" w:rsidRPr="00D215FF">
        <w:rPr>
          <w:szCs w:val="24"/>
        </w:rPr>
        <w:t xml:space="preserve"> a</w:t>
      </w:r>
      <w:r w:rsidR="0097767D" w:rsidRPr="00D215FF">
        <w:rPr>
          <w:szCs w:val="24"/>
        </w:rPr>
        <w:t>b</w:t>
      </w:r>
      <w:r w:rsidR="000A0226" w:rsidRPr="00D215FF">
        <w:rPr>
          <w:szCs w:val="24"/>
        </w:rPr>
        <w:t>ou</w:t>
      </w:r>
      <w:r w:rsidR="0097767D" w:rsidRPr="00D215FF">
        <w:rPr>
          <w:szCs w:val="24"/>
        </w:rPr>
        <w:t>t</w:t>
      </w:r>
      <w:r w:rsidR="000A0226" w:rsidRPr="00D215FF">
        <w:rPr>
          <w:szCs w:val="24"/>
        </w:rPr>
        <w:t xml:space="preserve"> 1245 when he made the first criticism of the second Averroism. His commentaries on Aristotle</w:t>
      </w:r>
      <w:r w:rsidR="00ED16D9" w:rsidRPr="00D215FF">
        <w:rPr>
          <w:szCs w:val="24"/>
        </w:rPr>
        <w:t>’</w:t>
      </w:r>
      <w:r w:rsidR="000A0226" w:rsidRPr="00D215FF">
        <w:rPr>
          <w:szCs w:val="24"/>
        </w:rPr>
        <w:t xml:space="preserve">s practical philosophy are influenced by </w:t>
      </w:r>
      <w:r w:rsidR="009013A2" w:rsidRPr="00D215FF">
        <w:rPr>
          <w:szCs w:val="24"/>
        </w:rPr>
        <w:t>Averroes</w:t>
      </w:r>
      <w:r w:rsidR="00ED16D9" w:rsidRPr="00D215FF">
        <w:rPr>
          <w:szCs w:val="24"/>
        </w:rPr>
        <w:t>’</w:t>
      </w:r>
      <w:r w:rsidR="009C5AF2" w:rsidRPr="00D215FF">
        <w:rPr>
          <w:szCs w:val="24"/>
        </w:rPr>
        <w:t xml:space="preserve">s commentary on </w:t>
      </w:r>
      <w:r w:rsidR="009C5AF2" w:rsidRPr="00D215FF">
        <w:rPr>
          <w:i/>
          <w:szCs w:val="24"/>
        </w:rPr>
        <w:t>M</w:t>
      </w:r>
      <w:r w:rsidR="000A0226" w:rsidRPr="00D215FF">
        <w:rPr>
          <w:i/>
          <w:szCs w:val="24"/>
        </w:rPr>
        <w:t>etaphysics</w:t>
      </w:r>
      <w:r w:rsidR="00022CA8" w:rsidRPr="00D215FF">
        <w:rPr>
          <w:szCs w:val="24"/>
        </w:rPr>
        <w:t>. T</w:t>
      </w:r>
      <w:r w:rsidR="000A0226" w:rsidRPr="00D215FF">
        <w:rPr>
          <w:szCs w:val="24"/>
        </w:rPr>
        <w:t>herefore</w:t>
      </w:r>
      <w:r w:rsidR="00022CA8" w:rsidRPr="00D215FF">
        <w:rPr>
          <w:szCs w:val="24"/>
        </w:rPr>
        <w:t xml:space="preserve">, they </w:t>
      </w:r>
      <w:r w:rsidR="000A0226" w:rsidRPr="00D215FF">
        <w:rPr>
          <w:szCs w:val="24"/>
        </w:rPr>
        <w:t>differ from Albert</w:t>
      </w:r>
      <w:r w:rsidR="00ED16D9" w:rsidRPr="00D215FF">
        <w:rPr>
          <w:szCs w:val="24"/>
        </w:rPr>
        <w:t>’</w:t>
      </w:r>
      <w:r w:rsidR="000A0226" w:rsidRPr="00D215FF">
        <w:rPr>
          <w:szCs w:val="24"/>
        </w:rPr>
        <w:t xml:space="preserve">s interpretation of </w:t>
      </w:r>
      <w:r w:rsidR="000A0226" w:rsidRPr="00D215FF">
        <w:rPr>
          <w:i/>
          <w:szCs w:val="24"/>
        </w:rPr>
        <w:t>De homine</w:t>
      </w:r>
      <w:r w:rsidR="000A0226" w:rsidRPr="00D215FF">
        <w:rPr>
          <w:szCs w:val="24"/>
        </w:rPr>
        <w:t>, which had been influenced by the interpretation of CMDA. The definition of the practical intellect is given with regard to the self-reflection of the speculative intellect</w:t>
      </w:r>
      <w:r w:rsidR="00D04887" w:rsidRPr="00D215FF">
        <w:rPr>
          <w:szCs w:val="24"/>
        </w:rPr>
        <w:t xml:space="preserve"> made </w:t>
      </w:r>
      <w:r w:rsidR="000A0226" w:rsidRPr="00D215FF">
        <w:rPr>
          <w:szCs w:val="24"/>
        </w:rPr>
        <w:t>through direct contemplation of the truth. In this way</w:t>
      </w:r>
      <w:r w:rsidR="00CE563F" w:rsidRPr="00D215FF">
        <w:rPr>
          <w:szCs w:val="24"/>
        </w:rPr>
        <w:t>,</w:t>
      </w:r>
      <w:r w:rsidR="000A0226" w:rsidRPr="00D215FF">
        <w:rPr>
          <w:szCs w:val="24"/>
        </w:rPr>
        <w:t xml:space="preserve"> </w:t>
      </w:r>
      <w:r w:rsidR="00966A6A" w:rsidRPr="00D215FF">
        <w:rPr>
          <w:szCs w:val="24"/>
        </w:rPr>
        <w:t xml:space="preserve">the speculative intellect </w:t>
      </w:r>
      <w:r w:rsidR="000A0226" w:rsidRPr="00D215FF">
        <w:rPr>
          <w:szCs w:val="24"/>
        </w:rPr>
        <w:t>differs from the practical intellect</w:t>
      </w:r>
      <w:r w:rsidR="00966A6A" w:rsidRPr="00D215FF">
        <w:rPr>
          <w:szCs w:val="24"/>
        </w:rPr>
        <w:t xml:space="preserve"> that becomes actualized through mediation that obtains the desired good</w:t>
      </w:r>
      <w:r w:rsidR="000A0226" w:rsidRPr="00D215FF">
        <w:rPr>
          <w:szCs w:val="24"/>
        </w:rPr>
        <w:t>.</w:t>
      </w:r>
    </w:p>
    <w:p w14:paraId="5ED61878" w14:textId="587560A1" w:rsidR="000A0226" w:rsidRPr="00D215FF" w:rsidRDefault="000A0226" w:rsidP="000A0226">
      <w:pPr>
        <w:pStyle w:val="Citace"/>
      </w:pPr>
      <w:r w:rsidRPr="00D215FF">
        <w:t xml:space="preserve">“As soon as the intellect sees and recognizes that truth </w:t>
      </w:r>
      <w:r w:rsidR="00600B7B" w:rsidRPr="00D215FF">
        <w:t xml:space="preserve">that it </w:t>
      </w:r>
      <w:r w:rsidRPr="00D215FF">
        <w:t>passes on of its own accord, then the speculative intellect becomes practical by this extension (</w:t>
      </w:r>
      <w:r w:rsidRPr="00D215FF">
        <w:rPr>
          <w:i/>
        </w:rPr>
        <w:t>intellectus speculativus extensione fit practicus</w:t>
      </w:r>
      <w:r w:rsidRPr="00D215FF">
        <w:t>). Without further mediation (</w:t>
      </w:r>
      <w:r w:rsidRPr="00D215FF">
        <w:rPr>
          <w:i/>
        </w:rPr>
        <w:t>sine medio</w:t>
      </w:r>
      <w:r w:rsidRPr="00D215FF">
        <w:t xml:space="preserve">) </w:t>
      </w:r>
      <w:r w:rsidR="00600B7B" w:rsidRPr="00D215FF">
        <w:t xml:space="preserve">it </w:t>
      </w:r>
      <w:r w:rsidRPr="00D215FF">
        <w:t xml:space="preserve">longs for this </w:t>
      </w:r>
      <w:r w:rsidR="00600B7B" w:rsidRPr="00D215FF">
        <w:t xml:space="preserve">truth </w:t>
      </w:r>
      <w:r w:rsidRPr="00D215FF">
        <w:t>(</w:t>
      </w:r>
      <w:r w:rsidRPr="00D215FF">
        <w:rPr>
          <w:i/>
        </w:rPr>
        <w:t>ad diligendum ipsum</w:t>
      </w:r>
      <w:r w:rsidRPr="00D215FF">
        <w:t xml:space="preserve">). The speculative intellect does not need a mediator for this, because it </w:t>
      </w:r>
      <w:r w:rsidR="00600B7B" w:rsidRPr="00D215FF">
        <w:t xml:space="preserve">keeps </w:t>
      </w:r>
      <w:r w:rsidRPr="00D215FF">
        <w:t xml:space="preserve">this </w:t>
      </w:r>
      <w:r w:rsidR="00600B7B" w:rsidRPr="00D215FF">
        <w:t xml:space="preserve">desire </w:t>
      </w:r>
      <w:r w:rsidRPr="00D215FF">
        <w:t>in itself to a sufficient extent (</w:t>
      </w:r>
      <w:r w:rsidRPr="00D215FF">
        <w:rPr>
          <w:i/>
        </w:rPr>
        <w:t>sufficient sine medio diligitur</w:t>
      </w:r>
      <w:r w:rsidRPr="00D215FF">
        <w:t xml:space="preserve">) and thus </w:t>
      </w:r>
      <w:r w:rsidR="008A7251" w:rsidRPr="00D215FF">
        <w:t xml:space="preserve">it </w:t>
      </w:r>
      <w:r w:rsidRPr="00D215FF">
        <w:t>becomes identical with the practical intellect (</w:t>
      </w:r>
      <w:r w:rsidRPr="00D215FF">
        <w:rPr>
          <w:i/>
        </w:rPr>
        <w:t>speculatur ille idem practicus per medium</w:t>
      </w:r>
      <w:r w:rsidRPr="00D215FF">
        <w:t>). It follows from this that the practical intellect conveys the action given by volition (</w:t>
      </w:r>
      <w:r w:rsidRPr="00D215FF">
        <w:rPr>
          <w:i/>
        </w:rPr>
        <w:t>medium in via diligendi</w:t>
      </w:r>
      <w:r w:rsidRPr="00D215FF">
        <w:t>), and the speculative intellect conveys the action given by contemplation (</w:t>
      </w:r>
      <w:r w:rsidRPr="00D215FF">
        <w:rPr>
          <w:i/>
        </w:rPr>
        <w:t>medium in via speculandi</w:t>
      </w:r>
      <w:r w:rsidRPr="00D215FF">
        <w:t>).” </w:t>
      </w:r>
      <w:r w:rsidRPr="00D215FF">
        <w:rPr>
          <w:vertAlign w:val="superscript"/>
        </w:rPr>
        <w:footnoteReference w:id="544"/>
      </w:r>
      <w:r w:rsidRPr="00D215FF">
        <w:t xml:space="preserve">  </w:t>
      </w:r>
    </w:p>
    <w:p w14:paraId="39DF53E7" w14:textId="77777777" w:rsidR="00632C13" w:rsidRPr="00D215FF" w:rsidRDefault="000A0226" w:rsidP="00966C4F">
      <w:pPr>
        <w:rPr>
          <w:szCs w:val="24"/>
        </w:rPr>
      </w:pPr>
      <w:r w:rsidRPr="00D215FF">
        <w:rPr>
          <w:szCs w:val="24"/>
        </w:rPr>
        <w:lastRenderedPageBreak/>
        <w:t>The truth, by its very nature, is effective in reality (</w:t>
      </w:r>
      <w:r w:rsidRPr="00D215FF">
        <w:rPr>
          <w:i/>
          <w:szCs w:val="24"/>
        </w:rPr>
        <w:t>verum quod suiipsius est communicativum</w:t>
      </w:r>
      <w:r w:rsidRPr="00D215FF">
        <w:rPr>
          <w:szCs w:val="24"/>
        </w:rPr>
        <w:t xml:space="preserve">); but the practical truth can only be spread by </w:t>
      </w:r>
      <w:r w:rsidR="0054526D" w:rsidRPr="00D215FF">
        <w:rPr>
          <w:szCs w:val="24"/>
        </w:rPr>
        <w:t>actions</w:t>
      </w:r>
      <w:r w:rsidRPr="00D215FF">
        <w:rPr>
          <w:szCs w:val="24"/>
        </w:rPr>
        <w:t xml:space="preserve">. Therefore, the theoretical intellect is given by contemplative practice of truth; </w:t>
      </w:r>
      <w:r w:rsidR="00CE563F" w:rsidRPr="00D215FF">
        <w:rPr>
          <w:szCs w:val="24"/>
        </w:rPr>
        <w:t xml:space="preserve">it </w:t>
      </w:r>
      <w:r w:rsidRPr="00D215FF">
        <w:rPr>
          <w:szCs w:val="24"/>
        </w:rPr>
        <w:t>has only a speculative character. The theoretical intellect expands into its practical form when recognizing the good (</w:t>
      </w:r>
      <w:r w:rsidRPr="00D215FF">
        <w:rPr>
          <w:i/>
          <w:szCs w:val="24"/>
        </w:rPr>
        <w:t>speculativus extensione fit practicus</w:t>
      </w:r>
      <w:r w:rsidRPr="00D215FF">
        <w:rPr>
          <w:szCs w:val="24"/>
        </w:rPr>
        <w:t xml:space="preserve">). </w:t>
      </w:r>
      <w:r w:rsidR="009E2252" w:rsidRPr="00D215FF">
        <w:rPr>
          <w:szCs w:val="24"/>
        </w:rPr>
        <w:t>The self-reflection of this so expanded intellect is an act of will and love and therefore cannot be a pure intellectual contemplation of the universal meanings exercised by the theoretical intellect (</w:t>
      </w:r>
      <w:r w:rsidR="009E2252" w:rsidRPr="00D215FF">
        <w:rPr>
          <w:i/>
          <w:szCs w:val="24"/>
        </w:rPr>
        <w:t>speculatur ille idem practicus per medium</w:t>
      </w:r>
      <w:r w:rsidR="009E2252" w:rsidRPr="00D215FF">
        <w:rPr>
          <w:szCs w:val="24"/>
        </w:rPr>
        <w:t xml:space="preserve">). The extension of the theoretical intellect into the practical one secures the necessary causal and universally given intermediate link of the </w:t>
      </w:r>
      <w:r w:rsidR="007E2C62" w:rsidRPr="00D215FF">
        <w:rPr>
          <w:szCs w:val="24"/>
        </w:rPr>
        <w:t xml:space="preserve">syllogism </w:t>
      </w:r>
      <w:r w:rsidR="009E2252" w:rsidRPr="00D215FF">
        <w:rPr>
          <w:szCs w:val="24"/>
        </w:rPr>
        <w:t>(</w:t>
      </w:r>
      <w:r w:rsidR="009E2252" w:rsidRPr="00D215FF">
        <w:rPr>
          <w:i/>
          <w:szCs w:val="24"/>
        </w:rPr>
        <w:t>by medium in via speculandi</w:t>
      </w:r>
      <w:r w:rsidR="009E2252" w:rsidRPr="00D215FF">
        <w:rPr>
          <w:szCs w:val="24"/>
        </w:rPr>
        <w:t>). The middle link of practical action contains in itself the actual and individual recognition given by causal volition (</w:t>
      </w:r>
      <w:r w:rsidR="009E2252" w:rsidRPr="00D215FF">
        <w:rPr>
          <w:i/>
          <w:szCs w:val="24"/>
        </w:rPr>
        <w:t>est medium in via diligendi</w:t>
      </w:r>
      <w:r w:rsidR="009E2252" w:rsidRPr="00D215FF">
        <w:rPr>
          <w:szCs w:val="24"/>
        </w:rPr>
        <w:t>). In contrast to the criticized modernists such as Rufus, Bacon precisely defines rationality according to the causality of the middle link of the syllogism (</w:t>
      </w:r>
      <w:r w:rsidR="009E2252" w:rsidRPr="00D215FF">
        <w:rPr>
          <w:i/>
          <w:szCs w:val="24"/>
        </w:rPr>
        <w:t>medium</w:t>
      </w:r>
      <w:r w:rsidR="009E2252" w:rsidRPr="00D215FF">
        <w:rPr>
          <w:szCs w:val="24"/>
        </w:rPr>
        <w:t xml:space="preserve">), which ensures scientific cognition according to </w:t>
      </w:r>
      <w:r w:rsidR="009E2252" w:rsidRPr="00D215FF">
        <w:rPr>
          <w:i/>
          <w:szCs w:val="24"/>
        </w:rPr>
        <w:t>Second</w:t>
      </w:r>
      <w:r w:rsidR="00D00AAB" w:rsidRPr="00D215FF">
        <w:rPr>
          <w:i/>
          <w:szCs w:val="24"/>
        </w:rPr>
        <w:t>s Analytics</w:t>
      </w:r>
      <w:r w:rsidR="009E2252" w:rsidRPr="00D215FF">
        <w:rPr>
          <w:szCs w:val="24"/>
        </w:rPr>
        <w:t xml:space="preserve">. The theoretically considered truth and the practically desired good represent two different forms of cognition, which cannot be combined into one scientific syllogism, since they do not have the same </w:t>
      </w:r>
      <w:r w:rsidR="00CB4147" w:rsidRPr="00D215FF">
        <w:rPr>
          <w:szCs w:val="24"/>
        </w:rPr>
        <w:t>manner of reasoning (</w:t>
      </w:r>
      <w:r w:rsidR="00CB4147" w:rsidRPr="00D215FF">
        <w:rPr>
          <w:i/>
          <w:szCs w:val="13"/>
        </w:rPr>
        <w:t xml:space="preserve">in </w:t>
      </w:r>
      <w:r w:rsidR="00CB4147" w:rsidRPr="00D215FF">
        <w:rPr>
          <w:i/>
          <w:szCs w:val="15"/>
        </w:rPr>
        <w:t xml:space="preserve">via </w:t>
      </w:r>
      <w:r w:rsidR="00CB4147" w:rsidRPr="00D215FF">
        <w:rPr>
          <w:i/>
        </w:rPr>
        <w:t>diligendi</w:t>
      </w:r>
      <w:r w:rsidR="00ED16D9" w:rsidRPr="00D215FF">
        <w:rPr>
          <w:i/>
        </w:rPr>
        <w:t>…</w:t>
      </w:r>
      <w:r w:rsidR="00CB4147" w:rsidRPr="00D215FF">
        <w:rPr>
          <w:i/>
        </w:rPr>
        <w:t xml:space="preserve"> </w:t>
      </w:r>
      <w:r w:rsidR="00CB4147" w:rsidRPr="00D215FF">
        <w:rPr>
          <w:i/>
          <w:szCs w:val="13"/>
        </w:rPr>
        <w:t xml:space="preserve">in </w:t>
      </w:r>
      <w:r w:rsidR="00CB4147" w:rsidRPr="00D215FF">
        <w:rPr>
          <w:i/>
          <w:szCs w:val="15"/>
        </w:rPr>
        <w:t>via speculandi</w:t>
      </w:r>
      <w:r w:rsidR="00CB4147" w:rsidRPr="00D215FF">
        <w:rPr>
          <w:szCs w:val="24"/>
        </w:rPr>
        <w:t>).</w:t>
      </w:r>
      <w:r w:rsidR="009E2252" w:rsidRPr="00D215FF">
        <w:rPr>
          <w:szCs w:val="24"/>
        </w:rPr>
        <w:t xml:space="preserve"> Then, for the theoretical intellect, the middle link of the </w:t>
      </w:r>
      <w:r w:rsidR="00D00AAB" w:rsidRPr="00D215FF">
        <w:rPr>
          <w:szCs w:val="24"/>
        </w:rPr>
        <w:t xml:space="preserve">proof </w:t>
      </w:r>
      <w:r w:rsidR="009E2252" w:rsidRPr="00D215FF">
        <w:rPr>
          <w:szCs w:val="24"/>
        </w:rPr>
        <w:t xml:space="preserve">is secured by the extension, because the practical intellect </w:t>
      </w:r>
      <w:r w:rsidR="00AA0ECB" w:rsidRPr="00D215FF">
        <w:rPr>
          <w:szCs w:val="24"/>
        </w:rPr>
        <w:t>can create a kind of the ethical syllogism</w:t>
      </w:r>
      <w:r w:rsidR="00CB4147" w:rsidRPr="00D215FF">
        <w:rPr>
          <w:szCs w:val="24"/>
        </w:rPr>
        <w:t xml:space="preserve">. </w:t>
      </w:r>
      <w:r w:rsidR="009E2252" w:rsidRPr="00D215FF">
        <w:rPr>
          <w:szCs w:val="24"/>
        </w:rPr>
        <w:t>Therefore, Bacon asserts that the theoretical intellect does not need Rufus</w:t>
      </w:r>
      <w:r w:rsidR="00ED16D9" w:rsidRPr="00D215FF">
        <w:rPr>
          <w:szCs w:val="24"/>
        </w:rPr>
        <w:t>’</w:t>
      </w:r>
      <w:r w:rsidR="009E2252" w:rsidRPr="00D215FF">
        <w:rPr>
          <w:szCs w:val="24"/>
        </w:rPr>
        <w:t xml:space="preserve">s species of good or any other Porretan hypostasis for the constitution of the middle link of the practical syllogism. Since we love the person or </w:t>
      </w:r>
      <w:r w:rsidR="002D3BD2" w:rsidRPr="00D215FF">
        <w:rPr>
          <w:szCs w:val="24"/>
        </w:rPr>
        <w:t xml:space="preserve">we </w:t>
      </w:r>
      <w:r w:rsidR="009E2252" w:rsidRPr="00D215FF">
        <w:rPr>
          <w:szCs w:val="24"/>
        </w:rPr>
        <w:t>want something, a</w:t>
      </w:r>
      <w:r w:rsidR="002D3BD2" w:rsidRPr="00D215FF">
        <w:rPr>
          <w:szCs w:val="24"/>
        </w:rPr>
        <w:t xml:space="preserve"> </w:t>
      </w:r>
      <w:r w:rsidR="009E2252" w:rsidRPr="00D215FF">
        <w:rPr>
          <w:szCs w:val="24"/>
        </w:rPr>
        <w:t xml:space="preserve">practical orientation arises in the intellect, which is generically different from intellectual cognition. As a result, the theoretical intellect is </w:t>
      </w:r>
      <w:r w:rsidR="001B5193" w:rsidRPr="00D215FF">
        <w:rPr>
          <w:szCs w:val="24"/>
        </w:rPr>
        <w:t>actualized</w:t>
      </w:r>
      <w:r w:rsidR="009E2252" w:rsidRPr="00D215FF">
        <w:rPr>
          <w:szCs w:val="24"/>
        </w:rPr>
        <w:t xml:space="preserve">, because it </w:t>
      </w:r>
      <w:r w:rsidR="001B5193" w:rsidRPr="00D215FF">
        <w:rPr>
          <w:szCs w:val="24"/>
        </w:rPr>
        <w:t xml:space="preserve">takes the </w:t>
      </w:r>
      <w:r w:rsidR="009E2252" w:rsidRPr="00D215FF">
        <w:rPr>
          <w:szCs w:val="24"/>
        </w:rPr>
        <w:t xml:space="preserve">actualization of the will from the practically given intelligible form, and the causality of </w:t>
      </w:r>
      <w:r w:rsidR="001B5193" w:rsidRPr="00D215FF">
        <w:rPr>
          <w:szCs w:val="24"/>
        </w:rPr>
        <w:t xml:space="preserve">such </w:t>
      </w:r>
      <w:r w:rsidR="009E2252" w:rsidRPr="00D215FF">
        <w:rPr>
          <w:szCs w:val="24"/>
        </w:rPr>
        <w:t>individual will. The introduction of real causality from the practical volition into the theoretical intellect introduced the scheme of exposure from the front</w:t>
      </w:r>
      <w:r w:rsidR="00F139FD" w:rsidRPr="00D215FF">
        <w:rPr>
          <w:szCs w:val="24"/>
        </w:rPr>
        <w:t xml:space="preserve">, taken from </w:t>
      </w:r>
      <w:r w:rsidR="009E2252" w:rsidRPr="00D215FF">
        <w:rPr>
          <w:szCs w:val="24"/>
        </w:rPr>
        <w:t xml:space="preserve">the direction of </w:t>
      </w:r>
      <w:r w:rsidR="00F139FD" w:rsidRPr="00D215FF">
        <w:rPr>
          <w:szCs w:val="24"/>
        </w:rPr>
        <w:t xml:space="preserve">really wanted </w:t>
      </w:r>
      <w:r w:rsidR="009E2252" w:rsidRPr="00D215FF">
        <w:rPr>
          <w:szCs w:val="24"/>
        </w:rPr>
        <w:t>thing</w:t>
      </w:r>
      <w:r w:rsidR="00F139FD" w:rsidRPr="00D215FF">
        <w:rPr>
          <w:szCs w:val="24"/>
        </w:rPr>
        <w:t>s</w:t>
      </w:r>
      <w:r w:rsidR="00204DD3" w:rsidRPr="00D215FF">
        <w:rPr>
          <w:szCs w:val="24"/>
        </w:rPr>
        <w:t>. Bacon as Albert</w:t>
      </w:r>
      <w:r w:rsidR="009E2252" w:rsidRPr="00D215FF">
        <w:rPr>
          <w:szCs w:val="24"/>
        </w:rPr>
        <w:t xml:space="preserve"> rejected Rufus</w:t>
      </w:r>
      <w:r w:rsidR="00ED16D9" w:rsidRPr="00D215FF">
        <w:rPr>
          <w:szCs w:val="24"/>
        </w:rPr>
        <w:t>’</w:t>
      </w:r>
      <w:r w:rsidR="00CE563F" w:rsidRPr="00D215FF">
        <w:rPr>
          <w:szCs w:val="24"/>
        </w:rPr>
        <w:t>s</w:t>
      </w:r>
      <w:r w:rsidR="009E2252" w:rsidRPr="00D215FF">
        <w:rPr>
          <w:szCs w:val="24"/>
        </w:rPr>
        <w:t xml:space="preserve"> </w:t>
      </w:r>
      <w:r w:rsidR="000B6016" w:rsidRPr="00D215FF">
        <w:rPr>
          <w:szCs w:val="24"/>
        </w:rPr>
        <w:t>theory of the good as a hypostat</w:t>
      </w:r>
      <w:r w:rsidR="009E2252" w:rsidRPr="00D215FF">
        <w:rPr>
          <w:szCs w:val="24"/>
        </w:rPr>
        <w:t xml:space="preserve">ized species, which acts at the same time universally and </w:t>
      </w:r>
      <w:r w:rsidR="00204DD3" w:rsidRPr="00D215FF">
        <w:rPr>
          <w:szCs w:val="24"/>
        </w:rPr>
        <w:t xml:space="preserve">as </w:t>
      </w:r>
      <w:r w:rsidR="000853C5" w:rsidRPr="00D215FF">
        <w:rPr>
          <w:szCs w:val="24"/>
        </w:rPr>
        <w:t xml:space="preserve">a </w:t>
      </w:r>
      <w:r w:rsidR="00204DD3" w:rsidRPr="00D215FF">
        <w:rPr>
          <w:szCs w:val="24"/>
        </w:rPr>
        <w:t>real cause</w:t>
      </w:r>
      <w:r w:rsidR="009E2252" w:rsidRPr="00D215FF">
        <w:rPr>
          <w:szCs w:val="24"/>
        </w:rPr>
        <w:t>. According to Bacon, the theoretical intellect cannot act ethically</w:t>
      </w:r>
      <w:r w:rsidR="00CE563F" w:rsidRPr="00D215FF">
        <w:rPr>
          <w:szCs w:val="24"/>
        </w:rPr>
        <w:t xml:space="preserve"> </w:t>
      </w:r>
      <w:r w:rsidR="009E2252" w:rsidRPr="00D215FF">
        <w:rPr>
          <w:szCs w:val="24"/>
        </w:rPr>
        <w:t xml:space="preserve">practically, because it cannot generate a practical syllogism </w:t>
      </w:r>
      <w:r w:rsidR="00D02F28" w:rsidRPr="00D215FF">
        <w:rPr>
          <w:szCs w:val="24"/>
        </w:rPr>
        <w:t>out of i</w:t>
      </w:r>
      <w:r w:rsidR="009E2252" w:rsidRPr="00D215FF">
        <w:rPr>
          <w:szCs w:val="24"/>
        </w:rPr>
        <w:t xml:space="preserve">tself. The singular volition given in the middle link of the practical </w:t>
      </w:r>
      <w:r w:rsidR="00D02F28" w:rsidRPr="00D215FF">
        <w:rPr>
          <w:szCs w:val="24"/>
        </w:rPr>
        <w:t xml:space="preserve">proof </w:t>
      </w:r>
      <w:r w:rsidR="009E2252" w:rsidRPr="00D215FF">
        <w:rPr>
          <w:szCs w:val="24"/>
        </w:rPr>
        <w:t xml:space="preserve">differs from the universal </w:t>
      </w:r>
      <w:r w:rsidR="009E2252" w:rsidRPr="00D215FF">
        <w:rPr>
          <w:szCs w:val="24"/>
        </w:rPr>
        <w:lastRenderedPageBreak/>
        <w:t xml:space="preserve">abstraction in terms of genre. The extension of the theoretical intellect </w:t>
      </w:r>
      <w:r w:rsidR="00520B42" w:rsidRPr="00D215FF">
        <w:rPr>
          <w:szCs w:val="24"/>
        </w:rPr>
        <w:t xml:space="preserve">is </w:t>
      </w:r>
      <w:r w:rsidR="009E2252" w:rsidRPr="00D215FF">
        <w:rPr>
          <w:szCs w:val="24"/>
        </w:rPr>
        <w:t>active</w:t>
      </w:r>
      <w:r w:rsidR="00520B42" w:rsidRPr="00D215FF">
        <w:rPr>
          <w:szCs w:val="24"/>
        </w:rPr>
        <w:t xml:space="preserve"> by becoming</w:t>
      </w:r>
      <w:r w:rsidR="009E2252" w:rsidRPr="00D215FF">
        <w:rPr>
          <w:szCs w:val="24"/>
        </w:rPr>
        <w:t xml:space="preserve"> practical. In order for the practical intellect to be an ethical cognition and not just a blind desire in the manner of Olivi</w:t>
      </w:r>
      <w:r w:rsidR="00ED16D9" w:rsidRPr="00D215FF">
        <w:rPr>
          <w:szCs w:val="24"/>
        </w:rPr>
        <w:t>’</w:t>
      </w:r>
      <w:r w:rsidR="009E2252" w:rsidRPr="00D215FF">
        <w:rPr>
          <w:szCs w:val="24"/>
        </w:rPr>
        <w:t xml:space="preserve">s modern will, it must be an extension of the theoretical intellect. The solution of the extension of the theoretical </w:t>
      </w:r>
      <w:r w:rsidR="00AC65C2" w:rsidRPr="00D215FF">
        <w:rPr>
          <w:szCs w:val="24"/>
        </w:rPr>
        <w:t xml:space="preserve">intellect </w:t>
      </w:r>
      <w:r w:rsidR="009E2252" w:rsidRPr="00D215FF">
        <w:rPr>
          <w:szCs w:val="24"/>
        </w:rPr>
        <w:t xml:space="preserve">into the practical one is based on </w:t>
      </w:r>
      <w:r w:rsidR="009013A2" w:rsidRPr="00D215FF">
        <w:rPr>
          <w:szCs w:val="24"/>
        </w:rPr>
        <w:t>Averroes</w:t>
      </w:r>
      <w:r w:rsidR="00ED16D9" w:rsidRPr="00D215FF">
        <w:rPr>
          <w:szCs w:val="24"/>
        </w:rPr>
        <w:t>’</w:t>
      </w:r>
      <w:r w:rsidR="00AC65C2" w:rsidRPr="00D215FF">
        <w:rPr>
          <w:szCs w:val="24"/>
        </w:rPr>
        <w:t>s</w:t>
      </w:r>
      <w:r w:rsidR="009E2252" w:rsidRPr="00D215FF">
        <w:rPr>
          <w:szCs w:val="24"/>
        </w:rPr>
        <w:t xml:space="preserve"> metaphysics</w:t>
      </w:r>
      <w:r w:rsidR="00AC65C2" w:rsidRPr="00D215FF">
        <w:rPr>
          <w:szCs w:val="24"/>
        </w:rPr>
        <w:t xml:space="preserve">. It </w:t>
      </w:r>
      <w:r w:rsidR="009E2252" w:rsidRPr="00D215FF">
        <w:rPr>
          <w:szCs w:val="24"/>
        </w:rPr>
        <w:t>corresponds to Albert</w:t>
      </w:r>
      <w:r w:rsidR="00ED16D9" w:rsidRPr="00D215FF">
        <w:rPr>
          <w:szCs w:val="24"/>
        </w:rPr>
        <w:t>’</w:t>
      </w:r>
      <w:r w:rsidR="009E2252" w:rsidRPr="00D215FF">
        <w:rPr>
          <w:szCs w:val="24"/>
        </w:rPr>
        <w:t>s connection of both components according to CMDA.</w:t>
      </w:r>
    </w:p>
    <w:p w14:paraId="51260337" w14:textId="62DE04E9" w:rsidR="00966C4F" w:rsidRPr="00D215FF" w:rsidRDefault="00A92899" w:rsidP="003C1651">
      <w:pPr>
        <w:ind w:firstLine="708"/>
        <w:rPr>
          <w:szCs w:val="24"/>
        </w:rPr>
      </w:pPr>
      <w:r w:rsidRPr="00D215FF">
        <w:rPr>
          <w:szCs w:val="24"/>
        </w:rPr>
        <w:t>Thomas</w:t>
      </w:r>
      <w:r w:rsidR="00632C13" w:rsidRPr="00D215FF">
        <w:rPr>
          <w:szCs w:val="24"/>
        </w:rPr>
        <w:t xml:space="preserve"> </w:t>
      </w:r>
      <w:r w:rsidR="00206850" w:rsidRPr="00D215FF">
        <w:rPr>
          <w:szCs w:val="24"/>
        </w:rPr>
        <w:t>Aquin</w:t>
      </w:r>
      <w:r w:rsidRPr="00D215FF">
        <w:rPr>
          <w:szCs w:val="24"/>
        </w:rPr>
        <w:t>as</w:t>
      </w:r>
      <w:r w:rsidR="00FC26E8" w:rsidRPr="00D215FF">
        <w:rPr>
          <w:szCs w:val="24"/>
        </w:rPr>
        <w:t xml:space="preserve"> defended t</w:t>
      </w:r>
      <w:r w:rsidR="009E2252" w:rsidRPr="00D215FF">
        <w:rPr>
          <w:szCs w:val="24"/>
        </w:rPr>
        <w:t xml:space="preserve">he autonomous ethics in his </w:t>
      </w:r>
      <w:r w:rsidR="00FC26E8" w:rsidRPr="00D215FF">
        <w:rPr>
          <w:szCs w:val="24"/>
        </w:rPr>
        <w:t>com</w:t>
      </w:r>
      <w:r w:rsidR="00FB2A79" w:rsidRPr="00D215FF">
        <w:rPr>
          <w:szCs w:val="24"/>
        </w:rPr>
        <w:t>m</w:t>
      </w:r>
      <w:r w:rsidR="00B3579B" w:rsidRPr="00D215FF">
        <w:rPr>
          <w:szCs w:val="24"/>
        </w:rPr>
        <w:t>entary on Sentences (</w:t>
      </w:r>
      <w:r w:rsidR="00FC26E8" w:rsidRPr="00D215FF">
        <w:rPr>
          <w:szCs w:val="24"/>
        </w:rPr>
        <w:t>1252–</w:t>
      </w:r>
      <w:r w:rsidR="009E2252" w:rsidRPr="00D215FF">
        <w:rPr>
          <w:szCs w:val="24"/>
        </w:rPr>
        <w:t>56), but not the autonomous political action. His criticism of ethical Avicennism is based o</w:t>
      </w:r>
      <w:r w:rsidR="00867714" w:rsidRPr="00D215FF">
        <w:rPr>
          <w:szCs w:val="24"/>
        </w:rPr>
        <w:t xml:space="preserve">n the </w:t>
      </w:r>
      <w:r w:rsidR="00867714" w:rsidRPr="00D215FF">
        <w:rPr>
          <w:i/>
          <w:szCs w:val="24"/>
        </w:rPr>
        <w:t xml:space="preserve">First Letter to Timothy </w:t>
      </w:r>
      <w:r w:rsidR="00867714" w:rsidRPr="00D215FF">
        <w:rPr>
          <w:szCs w:val="24"/>
        </w:rPr>
        <w:t>(“</w:t>
      </w:r>
      <w:r w:rsidR="009E2252" w:rsidRPr="00D215FF">
        <w:rPr>
          <w:szCs w:val="24"/>
        </w:rPr>
        <w:t>The law is not intended for the righteous, but for the bad and disobedient people.“) and interprets this passage according to Aristotle</w:t>
      </w:r>
      <w:r w:rsidR="00ED16D9" w:rsidRPr="00D215FF">
        <w:rPr>
          <w:szCs w:val="24"/>
        </w:rPr>
        <w:t>’</w:t>
      </w:r>
      <w:r w:rsidR="009E2252" w:rsidRPr="00D215FF">
        <w:rPr>
          <w:szCs w:val="24"/>
        </w:rPr>
        <w:t xml:space="preserve">s </w:t>
      </w:r>
      <w:r w:rsidR="009E2252" w:rsidRPr="00D215FF">
        <w:rPr>
          <w:i/>
          <w:szCs w:val="24"/>
        </w:rPr>
        <w:t>Ethics</w:t>
      </w:r>
      <w:r w:rsidR="009E2252" w:rsidRPr="00D215FF">
        <w:rPr>
          <w:szCs w:val="24"/>
        </w:rPr>
        <w:t>.</w:t>
      </w:r>
      <w:r w:rsidR="009E2252" w:rsidRPr="00D215FF">
        <w:rPr>
          <w:szCs w:val="24"/>
          <w:vertAlign w:val="superscript"/>
        </w:rPr>
        <w:footnoteReference w:id="545"/>
      </w:r>
      <w:r w:rsidR="009E2252" w:rsidRPr="00D215FF">
        <w:rPr>
          <w:szCs w:val="24"/>
        </w:rPr>
        <w:t xml:space="preserve"> Aristotle says that the right moral action is based on freedom and human excellence, and therefore the distance from evil deeds based only on the fear of punishment is not enough (E.N. 1179b12). Aquinas combines Aristotle</w:t>
      </w:r>
      <w:r w:rsidR="00ED16D9" w:rsidRPr="00D215FF">
        <w:rPr>
          <w:szCs w:val="24"/>
        </w:rPr>
        <w:t>’</w:t>
      </w:r>
      <w:r w:rsidR="009E2252" w:rsidRPr="00D215FF">
        <w:rPr>
          <w:szCs w:val="24"/>
        </w:rPr>
        <w:t>s ethics with the quoted passage of the Bible in order to emphasize the importance of autonomous morality, given even before the fall of man. The key function is the new emphasis on the moral law, which is represented by both the just</w:t>
      </w:r>
      <w:r w:rsidR="005C5D39" w:rsidRPr="00D215FF">
        <w:rPr>
          <w:szCs w:val="24"/>
        </w:rPr>
        <w:t xml:space="preserve"> person</w:t>
      </w:r>
      <w:r w:rsidR="009E2252" w:rsidRPr="00D215FF">
        <w:rPr>
          <w:szCs w:val="24"/>
        </w:rPr>
        <w:t xml:space="preserve"> and the political community. The defense of natural law, which is based on the action of the just man as the highest form of positive law, is based on the same principle</w:t>
      </w:r>
      <w:r w:rsidR="002D5562" w:rsidRPr="00D215FF">
        <w:rPr>
          <w:szCs w:val="24"/>
        </w:rPr>
        <w:t xml:space="preserve"> as Albert</w:t>
      </w:r>
      <w:r w:rsidR="00ED16D9" w:rsidRPr="00D215FF">
        <w:rPr>
          <w:szCs w:val="24"/>
        </w:rPr>
        <w:t>’</w:t>
      </w:r>
      <w:r w:rsidR="002D5562" w:rsidRPr="00D215FF">
        <w:rPr>
          <w:szCs w:val="24"/>
        </w:rPr>
        <w:t xml:space="preserve">s interpretation of </w:t>
      </w:r>
      <w:r w:rsidR="002D5562" w:rsidRPr="00D215FF">
        <w:rPr>
          <w:i/>
          <w:szCs w:val="24"/>
        </w:rPr>
        <w:t>E</w:t>
      </w:r>
      <w:r w:rsidR="009E2252" w:rsidRPr="00D215FF">
        <w:rPr>
          <w:i/>
          <w:szCs w:val="24"/>
        </w:rPr>
        <w:t>thics</w:t>
      </w:r>
      <w:r w:rsidR="009E2252" w:rsidRPr="00D215FF">
        <w:rPr>
          <w:szCs w:val="24"/>
        </w:rPr>
        <w:t>. Thomas</w:t>
      </w:r>
      <w:r w:rsidR="00ED16D9" w:rsidRPr="00D215FF">
        <w:rPr>
          <w:szCs w:val="24"/>
        </w:rPr>
        <w:t>’</w:t>
      </w:r>
      <w:r w:rsidR="00F31482" w:rsidRPr="00D215FF">
        <w:rPr>
          <w:szCs w:val="24"/>
        </w:rPr>
        <w:t>s</w:t>
      </w:r>
      <w:r w:rsidR="009E2252" w:rsidRPr="00D215FF">
        <w:rPr>
          <w:szCs w:val="24"/>
        </w:rPr>
        <w:t xml:space="preserve"> conception of the extension of the theoretical intellect into the practical follows Albert and Bacon</w:t>
      </w:r>
      <w:r w:rsidR="00ED16D9" w:rsidRPr="00D215FF">
        <w:rPr>
          <w:szCs w:val="24"/>
        </w:rPr>
        <w:t>’</w:t>
      </w:r>
      <w:r w:rsidR="009E2252" w:rsidRPr="00D215FF">
        <w:rPr>
          <w:szCs w:val="24"/>
        </w:rPr>
        <w:t>s line of the abo</w:t>
      </w:r>
      <w:r w:rsidR="00F31482" w:rsidRPr="00D215FF">
        <w:rPr>
          <w:szCs w:val="24"/>
        </w:rPr>
        <w:t xml:space="preserve">ve-mentioned interpretation of </w:t>
      </w:r>
      <w:r w:rsidR="00F31482" w:rsidRPr="00D215FF">
        <w:rPr>
          <w:i/>
          <w:szCs w:val="24"/>
        </w:rPr>
        <w:t>E</w:t>
      </w:r>
      <w:r w:rsidR="009E2252" w:rsidRPr="00D215FF">
        <w:rPr>
          <w:i/>
          <w:szCs w:val="24"/>
        </w:rPr>
        <w:t>thics</w:t>
      </w:r>
      <w:r w:rsidR="009E2252" w:rsidRPr="00D215FF">
        <w:rPr>
          <w:szCs w:val="24"/>
        </w:rPr>
        <w:t>. But his interpretation of ethical rationality rectified theological Augustinism.</w:t>
      </w:r>
      <w:r w:rsidR="007F1822" w:rsidRPr="00D215FF">
        <w:rPr>
          <w:szCs w:val="24"/>
          <w:vertAlign w:val="superscript"/>
        </w:rPr>
        <w:footnoteReference w:id="546"/>
      </w:r>
      <w:r w:rsidR="009E2252" w:rsidRPr="00D215FF">
        <w:rPr>
          <w:szCs w:val="24"/>
        </w:rPr>
        <w:t xml:space="preserve"> Aquinas </w:t>
      </w:r>
      <w:r w:rsidR="007F1822" w:rsidRPr="00D215FF">
        <w:rPr>
          <w:szCs w:val="24"/>
        </w:rPr>
        <w:t xml:space="preserve">needs to </w:t>
      </w:r>
      <w:r w:rsidR="009E2252" w:rsidRPr="00D215FF">
        <w:rPr>
          <w:szCs w:val="24"/>
        </w:rPr>
        <w:t>connect the faith according to Augustine with the practical intellect</w:t>
      </w:r>
      <w:r w:rsidR="00E93610" w:rsidRPr="00D215FF">
        <w:rPr>
          <w:szCs w:val="24"/>
        </w:rPr>
        <w:t xml:space="preserve"> of Aristotle</w:t>
      </w:r>
      <w:r w:rsidR="009E2252" w:rsidRPr="00D215FF">
        <w:rPr>
          <w:szCs w:val="24"/>
        </w:rPr>
        <w:t xml:space="preserve">. </w:t>
      </w:r>
      <w:r w:rsidR="00C47F7D" w:rsidRPr="00D215FF">
        <w:rPr>
          <w:szCs w:val="24"/>
        </w:rPr>
        <w:t xml:space="preserve">He </w:t>
      </w:r>
      <w:r w:rsidR="00966C4F" w:rsidRPr="00D215FF">
        <w:rPr>
          <w:szCs w:val="24"/>
        </w:rPr>
        <w:t xml:space="preserve">does not use the term </w:t>
      </w:r>
      <w:r w:rsidR="00C47F7D" w:rsidRPr="00D215FF">
        <w:rPr>
          <w:szCs w:val="24"/>
        </w:rPr>
        <w:t>“</w:t>
      </w:r>
      <w:r w:rsidR="00966C4F" w:rsidRPr="00D215FF">
        <w:rPr>
          <w:i/>
          <w:szCs w:val="24"/>
        </w:rPr>
        <w:t>per dilectionem operatur</w:t>
      </w:r>
      <w:r w:rsidR="00C47F7D" w:rsidRPr="00D215FF">
        <w:rPr>
          <w:szCs w:val="24"/>
        </w:rPr>
        <w:t>”</w:t>
      </w:r>
      <w:r w:rsidR="00966C4F" w:rsidRPr="00D215FF">
        <w:rPr>
          <w:szCs w:val="24"/>
        </w:rPr>
        <w:t xml:space="preserve"> </w:t>
      </w:r>
      <w:r w:rsidR="00C47F7D" w:rsidRPr="00D215FF">
        <w:rPr>
          <w:szCs w:val="24"/>
        </w:rPr>
        <w:t xml:space="preserve">as </w:t>
      </w:r>
      <w:r w:rsidR="00966C4F" w:rsidRPr="00D215FF">
        <w:rPr>
          <w:szCs w:val="24"/>
        </w:rPr>
        <w:t>Modernists, but in the scheme of the practical intellect according to the first A</w:t>
      </w:r>
      <w:r w:rsidR="00C47F7D" w:rsidRPr="00D215FF">
        <w:rPr>
          <w:szCs w:val="24"/>
        </w:rPr>
        <w:t>verroism</w:t>
      </w:r>
      <w:r w:rsidR="00966C4F" w:rsidRPr="00D215FF">
        <w:rPr>
          <w:szCs w:val="24"/>
        </w:rPr>
        <w:t>. Aquinas reject</w:t>
      </w:r>
      <w:r w:rsidR="0053717E" w:rsidRPr="00D215FF">
        <w:rPr>
          <w:szCs w:val="24"/>
        </w:rPr>
        <w:t>ed the causality of the hypostatiz</w:t>
      </w:r>
      <w:r w:rsidR="00966C4F" w:rsidRPr="00D215FF">
        <w:rPr>
          <w:szCs w:val="24"/>
        </w:rPr>
        <w:t>ed good given by the contemplation of Porretan species. Ethics is a personal act of the acting person and is defined according to Aristotle</w:t>
      </w:r>
      <w:r w:rsidR="00ED16D9" w:rsidRPr="00D215FF">
        <w:rPr>
          <w:szCs w:val="24"/>
        </w:rPr>
        <w:t>’</w:t>
      </w:r>
      <w:r w:rsidR="00966C4F" w:rsidRPr="00D215FF">
        <w:rPr>
          <w:szCs w:val="24"/>
        </w:rPr>
        <w:t>s rational action</w:t>
      </w:r>
      <w:r w:rsidR="0041700B" w:rsidRPr="00D215FF">
        <w:rPr>
          <w:szCs w:val="24"/>
        </w:rPr>
        <w:t xml:space="preserve"> </w:t>
      </w:r>
      <w:r w:rsidR="0041700B" w:rsidRPr="00D215FF">
        <w:rPr>
          <w:szCs w:val="24"/>
        </w:rPr>
        <w:lastRenderedPageBreak/>
        <w:t xml:space="preserve">that follows </w:t>
      </w:r>
      <w:r w:rsidR="00966C4F" w:rsidRPr="00D215FF">
        <w:rPr>
          <w:szCs w:val="24"/>
        </w:rPr>
        <w:t xml:space="preserve">an intellectual object of the practical intellect </w:t>
      </w:r>
      <w:r w:rsidR="0041700B" w:rsidRPr="00D215FF">
        <w:rPr>
          <w:szCs w:val="24"/>
        </w:rPr>
        <w:t xml:space="preserve">given to </w:t>
      </w:r>
      <w:r w:rsidR="00966C4F" w:rsidRPr="00D215FF">
        <w:rPr>
          <w:szCs w:val="24"/>
        </w:rPr>
        <w:t>the will. Bacon and Albert no longer needed Augustine</w:t>
      </w:r>
      <w:r w:rsidR="00ED16D9" w:rsidRPr="00D215FF">
        <w:rPr>
          <w:szCs w:val="24"/>
        </w:rPr>
        <w:t>’</w:t>
      </w:r>
      <w:r w:rsidR="00966C4F" w:rsidRPr="00D215FF">
        <w:rPr>
          <w:szCs w:val="24"/>
        </w:rPr>
        <w:t>s and biblical reasoning to justify g</w:t>
      </w:r>
      <w:r w:rsidR="00BB354A" w:rsidRPr="00D215FF">
        <w:rPr>
          <w:szCs w:val="24"/>
        </w:rPr>
        <w:t>ood action at all. Aristotle</w:t>
      </w:r>
      <w:r w:rsidR="00ED16D9" w:rsidRPr="00D215FF">
        <w:rPr>
          <w:szCs w:val="24"/>
        </w:rPr>
        <w:t>’</w:t>
      </w:r>
      <w:r w:rsidR="00BB354A" w:rsidRPr="00D215FF">
        <w:rPr>
          <w:szCs w:val="24"/>
        </w:rPr>
        <w:t xml:space="preserve">s </w:t>
      </w:r>
      <w:r w:rsidR="00BB354A" w:rsidRPr="00D215FF">
        <w:rPr>
          <w:i/>
          <w:szCs w:val="24"/>
        </w:rPr>
        <w:t>E</w:t>
      </w:r>
      <w:r w:rsidR="00966C4F" w:rsidRPr="00D215FF">
        <w:rPr>
          <w:i/>
          <w:szCs w:val="24"/>
        </w:rPr>
        <w:t>thics</w:t>
      </w:r>
      <w:r w:rsidR="00966C4F" w:rsidRPr="00D215FF">
        <w:rPr>
          <w:szCs w:val="24"/>
        </w:rPr>
        <w:t xml:space="preserve"> must be interpreted on the basis of </w:t>
      </w:r>
      <w:r w:rsidR="003C1651" w:rsidRPr="00D215FF">
        <w:rPr>
          <w:szCs w:val="24"/>
        </w:rPr>
        <w:t xml:space="preserve">the natural mind and reasoning. </w:t>
      </w:r>
      <w:r w:rsidR="00E861E3" w:rsidRPr="00D215FF">
        <w:rPr>
          <w:szCs w:val="24"/>
        </w:rPr>
        <w:t xml:space="preserve">The </w:t>
      </w:r>
      <w:r w:rsidR="00966C4F" w:rsidRPr="00D215FF">
        <w:rPr>
          <w:szCs w:val="24"/>
        </w:rPr>
        <w:t xml:space="preserve">exegesis </w:t>
      </w:r>
      <w:r w:rsidR="00E861E3" w:rsidRPr="00D215FF">
        <w:rPr>
          <w:szCs w:val="24"/>
        </w:rPr>
        <w:t xml:space="preserve">of Aquinas was made about 1255 in the spirit of the first Averroism. However, the use of Augustin and the Bible </w:t>
      </w:r>
      <w:r w:rsidR="00966C4F" w:rsidRPr="00D215FF">
        <w:rPr>
          <w:szCs w:val="24"/>
        </w:rPr>
        <w:t xml:space="preserve">shows that </w:t>
      </w:r>
      <w:r w:rsidR="00E861E3" w:rsidRPr="00D215FF">
        <w:rPr>
          <w:szCs w:val="24"/>
        </w:rPr>
        <w:t xml:space="preserve">there were </w:t>
      </w:r>
      <w:r w:rsidR="00966C4F" w:rsidRPr="00D215FF">
        <w:rPr>
          <w:szCs w:val="24"/>
        </w:rPr>
        <w:t>two different theories regarding the rule of justice and the natural excellence of the just man</w:t>
      </w:r>
      <w:r w:rsidR="00E861E3" w:rsidRPr="00D215FF">
        <w:rPr>
          <w:szCs w:val="24"/>
        </w:rPr>
        <w:t xml:space="preserve"> the first Averroism that were bound to </w:t>
      </w:r>
      <w:r w:rsidR="00966C4F" w:rsidRPr="00D215FF">
        <w:rPr>
          <w:i/>
          <w:szCs w:val="24"/>
        </w:rPr>
        <w:t>Nicomachean ethics</w:t>
      </w:r>
      <w:r w:rsidR="00966C4F" w:rsidRPr="00D215FF">
        <w:rPr>
          <w:szCs w:val="24"/>
        </w:rPr>
        <w:t>. The ethical theologian Aquinas</w:t>
      </w:r>
      <w:r w:rsidR="00963F6D" w:rsidRPr="00D215FF">
        <w:rPr>
          <w:szCs w:val="24"/>
        </w:rPr>
        <w:t xml:space="preserve"> </w:t>
      </w:r>
      <w:r w:rsidR="00966C4F" w:rsidRPr="00D215FF">
        <w:rPr>
          <w:szCs w:val="24"/>
        </w:rPr>
        <w:t>follow</w:t>
      </w:r>
      <w:r w:rsidR="00963F6D" w:rsidRPr="00D215FF">
        <w:rPr>
          <w:szCs w:val="24"/>
        </w:rPr>
        <w:t>ed</w:t>
      </w:r>
      <w:r w:rsidR="00966C4F" w:rsidRPr="00D215FF">
        <w:rPr>
          <w:szCs w:val="24"/>
        </w:rPr>
        <w:t xml:space="preserve"> the corrected line of Avicennism according to the Toled</w:t>
      </w:r>
      <w:r w:rsidR="00963F6D" w:rsidRPr="00D215FF">
        <w:rPr>
          <w:szCs w:val="24"/>
        </w:rPr>
        <w:t>o s</w:t>
      </w:r>
      <w:r w:rsidR="00966C4F" w:rsidRPr="00D215FF">
        <w:rPr>
          <w:szCs w:val="24"/>
        </w:rPr>
        <w:t>chool (ch. 4.5.1)</w:t>
      </w:r>
      <w:r w:rsidR="00963F6D" w:rsidRPr="00D215FF">
        <w:rPr>
          <w:szCs w:val="24"/>
        </w:rPr>
        <w:t xml:space="preserve">. He </w:t>
      </w:r>
      <w:r w:rsidR="00966C4F" w:rsidRPr="00D215FF">
        <w:rPr>
          <w:szCs w:val="24"/>
        </w:rPr>
        <w:t>differed from the ethica</w:t>
      </w:r>
      <w:r w:rsidR="00963F6D" w:rsidRPr="00D215FF">
        <w:rPr>
          <w:szCs w:val="24"/>
        </w:rPr>
        <w:t>l philosophers of the Sicilian s</w:t>
      </w:r>
      <w:r w:rsidR="00966C4F" w:rsidRPr="00D215FF">
        <w:rPr>
          <w:szCs w:val="24"/>
        </w:rPr>
        <w:t>chool</w:t>
      </w:r>
      <w:r w:rsidR="0014702E" w:rsidRPr="00D215FF">
        <w:rPr>
          <w:szCs w:val="24"/>
        </w:rPr>
        <w:t xml:space="preserve">. They </w:t>
      </w:r>
      <w:r w:rsidR="00966C4F" w:rsidRPr="00D215FF">
        <w:rPr>
          <w:szCs w:val="24"/>
        </w:rPr>
        <w:t xml:space="preserve">interpreted the specific character of the practical intellect </w:t>
      </w:r>
      <w:r w:rsidR="00963F6D" w:rsidRPr="00D215FF">
        <w:rPr>
          <w:szCs w:val="24"/>
        </w:rPr>
        <w:t>“</w:t>
      </w:r>
      <w:r w:rsidR="00966C4F" w:rsidRPr="00D215FF">
        <w:rPr>
          <w:i/>
          <w:szCs w:val="24"/>
        </w:rPr>
        <w:t>ad mentem Averrois</w:t>
      </w:r>
      <w:r w:rsidR="00963F6D" w:rsidRPr="00D215FF">
        <w:rPr>
          <w:szCs w:val="24"/>
        </w:rPr>
        <w:t>”</w:t>
      </w:r>
      <w:r w:rsidR="00966C4F" w:rsidRPr="00D215FF">
        <w:rPr>
          <w:szCs w:val="24"/>
        </w:rPr>
        <w:t xml:space="preserve"> according to CMDA (Albert, Siger) and according to the interp</w:t>
      </w:r>
      <w:r w:rsidR="00963F6D" w:rsidRPr="00D215FF">
        <w:rPr>
          <w:szCs w:val="24"/>
        </w:rPr>
        <w:t xml:space="preserve">retation of </w:t>
      </w:r>
      <w:r w:rsidR="00412D76" w:rsidRPr="00D215FF">
        <w:rPr>
          <w:i/>
          <w:szCs w:val="24"/>
        </w:rPr>
        <w:t>Metaphysics</w:t>
      </w:r>
      <w:r w:rsidR="00412D76" w:rsidRPr="00D215FF">
        <w:rPr>
          <w:szCs w:val="24"/>
        </w:rPr>
        <w:t xml:space="preserve"> made by </w:t>
      </w:r>
      <w:r w:rsidR="00963F6D" w:rsidRPr="00D215FF">
        <w:rPr>
          <w:szCs w:val="24"/>
        </w:rPr>
        <w:t xml:space="preserve">the Commentator </w:t>
      </w:r>
      <w:r w:rsidR="00966C4F" w:rsidRPr="00D215FF">
        <w:rPr>
          <w:szCs w:val="24"/>
        </w:rPr>
        <w:t xml:space="preserve">(Bacon). </w:t>
      </w:r>
      <w:r w:rsidR="007B3D90" w:rsidRPr="00D215FF">
        <w:rPr>
          <w:szCs w:val="24"/>
        </w:rPr>
        <w:t>B</w:t>
      </w:r>
      <w:r w:rsidR="00C27986" w:rsidRPr="00D215FF">
        <w:rPr>
          <w:szCs w:val="24"/>
        </w:rPr>
        <w:t>oth branches of the first A</w:t>
      </w:r>
      <w:r w:rsidR="00966C4F" w:rsidRPr="00D215FF">
        <w:rPr>
          <w:szCs w:val="24"/>
        </w:rPr>
        <w:t>verroism</w:t>
      </w:r>
      <w:r w:rsidR="007B3D90" w:rsidRPr="00D215FF">
        <w:rPr>
          <w:szCs w:val="24"/>
        </w:rPr>
        <w:t xml:space="preserve"> confirms </w:t>
      </w:r>
      <w:r w:rsidR="00966C4F" w:rsidRPr="00D215FF">
        <w:rPr>
          <w:szCs w:val="24"/>
        </w:rPr>
        <w:t xml:space="preserve">that </w:t>
      </w:r>
      <w:r w:rsidR="007B3D90" w:rsidRPr="00D215FF">
        <w:rPr>
          <w:szCs w:val="24"/>
        </w:rPr>
        <w:t xml:space="preserve">ethical action and active faith keep </w:t>
      </w:r>
      <w:r w:rsidR="00966C4F" w:rsidRPr="00D215FF">
        <w:rPr>
          <w:szCs w:val="24"/>
        </w:rPr>
        <w:t>autonomy based on the new form of the practical intellect</w:t>
      </w:r>
      <w:r w:rsidR="007B3D90" w:rsidRPr="00D215FF">
        <w:rPr>
          <w:szCs w:val="24"/>
        </w:rPr>
        <w:t xml:space="preserve">. It </w:t>
      </w:r>
      <w:r w:rsidR="00966C4F" w:rsidRPr="00D215FF">
        <w:rPr>
          <w:szCs w:val="24"/>
        </w:rPr>
        <w:t>differ</w:t>
      </w:r>
      <w:r w:rsidR="007B3D90" w:rsidRPr="00D215FF">
        <w:rPr>
          <w:szCs w:val="24"/>
        </w:rPr>
        <w:t>s</w:t>
      </w:r>
      <w:r w:rsidR="00966C4F" w:rsidRPr="00D215FF">
        <w:rPr>
          <w:szCs w:val="24"/>
        </w:rPr>
        <w:t xml:space="preserve"> from the theoretical intellect thanks to the autonomous act</w:t>
      </w:r>
      <w:r w:rsidR="00CD75CF" w:rsidRPr="00D215FF">
        <w:rPr>
          <w:szCs w:val="24"/>
        </w:rPr>
        <w:t>s</w:t>
      </w:r>
      <w:r w:rsidR="00966C4F" w:rsidRPr="00D215FF">
        <w:rPr>
          <w:szCs w:val="24"/>
        </w:rPr>
        <w:t xml:space="preserve"> and </w:t>
      </w:r>
      <w:r w:rsidR="00CD75CF" w:rsidRPr="00D215FF">
        <w:rPr>
          <w:szCs w:val="24"/>
        </w:rPr>
        <w:t xml:space="preserve">its specific </w:t>
      </w:r>
      <w:r w:rsidR="00966C4F" w:rsidRPr="00D215FF">
        <w:rPr>
          <w:szCs w:val="24"/>
        </w:rPr>
        <w:t xml:space="preserve">goal of </w:t>
      </w:r>
      <w:r w:rsidR="00CD75CF" w:rsidRPr="00D215FF">
        <w:rPr>
          <w:szCs w:val="24"/>
        </w:rPr>
        <w:t xml:space="preserve">practical </w:t>
      </w:r>
      <w:r w:rsidR="00FE4302" w:rsidRPr="00D215FF">
        <w:rPr>
          <w:szCs w:val="24"/>
        </w:rPr>
        <w:t>cognition. A</w:t>
      </w:r>
      <w:r w:rsidR="00966C4F" w:rsidRPr="00D215FF">
        <w:rPr>
          <w:szCs w:val="24"/>
        </w:rPr>
        <w:t>ll three mai</w:t>
      </w:r>
      <w:r w:rsidR="00FE4302" w:rsidRPr="00D215FF">
        <w:rPr>
          <w:szCs w:val="24"/>
        </w:rPr>
        <w:t>n representatives of the first A</w:t>
      </w:r>
      <w:r w:rsidR="00966C4F" w:rsidRPr="00D215FF">
        <w:rPr>
          <w:szCs w:val="24"/>
        </w:rPr>
        <w:t xml:space="preserve">verroism </w:t>
      </w:r>
      <w:r w:rsidR="00FE4302" w:rsidRPr="00D215FF">
        <w:rPr>
          <w:szCs w:val="24"/>
        </w:rPr>
        <w:t xml:space="preserve">confirmed as well that </w:t>
      </w:r>
      <w:r w:rsidR="00966C4F" w:rsidRPr="00D215FF">
        <w:rPr>
          <w:szCs w:val="24"/>
        </w:rPr>
        <w:t>practice has received the scientific statute and the definition (</w:t>
      </w:r>
      <w:r w:rsidR="00966C4F" w:rsidRPr="00D215FF">
        <w:rPr>
          <w:i/>
          <w:szCs w:val="24"/>
        </w:rPr>
        <w:t>ratio</w:t>
      </w:r>
      <w:r w:rsidR="00966C4F" w:rsidRPr="00D215FF">
        <w:rPr>
          <w:szCs w:val="24"/>
        </w:rPr>
        <w:t xml:space="preserve">) </w:t>
      </w:r>
      <w:r w:rsidR="00FB097F" w:rsidRPr="00D215FF">
        <w:rPr>
          <w:szCs w:val="24"/>
        </w:rPr>
        <w:t>not in re</w:t>
      </w:r>
      <w:r w:rsidR="00CE563F" w:rsidRPr="00D215FF">
        <w:rPr>
          <w:szCs w:val="24"/>
        </w:rPr>
        <w:t>la</w:t>
      </w:r>
      <w:r w:rsidR="00FB097F" w:rsidRPr="00D215FF">
        <w:rPr>
          <w:szCs w:val="24"/>
        </w:rPr>
        <w:t>tion to the highest G</w:t>
      </w:r>
      <w:r w:rsidR="00966C4F" w:rsidRPr="00D215FF">
        <w:rPr>
          <w:szCs w:val="24"/>
        </w:rPr>
        <w:t xml:space="preserve">ood, but </w:t>
      </w:r>
      <w:r w:rsidR="00FB097F" w:rsidRPr="00D215FF">
        <w:rPr>
          <w:szCs w:val="24"/>
        </w:rPr>
        <w:t xml:space="preserve">to the </w:t>
      </w:r>
      <w:r w:rsidR="00966C4F" w:rsidRPr="00D215FF">
        <w:rPr>
          <w:szCs w:val="24"/>
        </w:rPr>
        <w:t xml:space="preserve">good that is practically recognized and desired with regard to us </w:t>
      </w:r>
      <w:r w:rsidR="00FB097F" w:rsidRPr="00D215FF">
        <w:t>(λόγου πρακτικὴν περὶ τὰ ἀνθρώπῳ ἀγαθὰ, E.N. 1140b5</w:t>
      </w:r>
      <w:r w:rsidR="00FB097F" w:rsidRPr="00D215FF">
        <w:fldChar w:fldCharType="begin"/>
      </w:r>
      <w:r w:rsidR="00FB097F" w:rsidRPr="00D215FF">
        <w:instrText xml:space="preserve"> XE "Aristoteles:E.N. 1140b5" </w:instrText>
      </w:r>
      <w:r w:rsidR="00FB097F" w:rsidRPr="00D215FF">
        <w:fldChar w:fldCharType="end"/>
      </w:r>
      <w:r w:rsidR="00FB097F" w:rsidRPr="00D215FF">
        <w:t xml:space="preserve">). </w:t>
      </w:r>
      <w:r w:rsidR="00966C4F" w:rsidRPr="00D215FF">
        <w:rPr>
          <w:szCs w:val="24"/>
        </w:rPr>
        <w:t xml:space="preserve">According to Albert, the new </w:t>
      </w:r>
      <w:r w:rsidR="00966C4F" w:rsidRPr="00D215FF">
        <w:rPr>
          <w:i/>
          <w:szCs w:val="24"/>
        </w:rPr>
        <w:t>medium</w:t>
      </w:r>
      <w:r w:rsidR="00966C4F" w:rsidRPr="00D215FF">
        <w:rPr>
          <w:szCs w:val="24"/>
        </w:rPr>
        <w:t xml:space="preserve"> of ethics </w:t>
      </w:r>
      <w:r w:rsidR="00262AB3" w:rsidRPr="00D215FF">
        <w:rPr>
          <w:szCs w:val="24"/>
        </w:rPr>
        <w:t xml:space="preserve">is made of real </w:t>
      </w:r>
      <w:r w:rsidR="00966C4F" w:rsidRPr="00D215FF">
        <w:rPr>
          <w:szCs w:val="24"/>
        </w:rPr>
        <w:t>action</w:t>
      </w:r>
      <w:r w:rsidR="00262AB3" w:rsidRPr="00D215FF">
        <w:rPr>
          <w:szCs w:val="24"/>
        </w:rPr>
        <w:t>s</w:t>
      </w:r>
      <w:r w:rsidR="005A27DA" w:rsidRPr="00D215FF">
        <w:rPr>
          <w:szCs w:val="24"/>
        </w:rPr>
        <w:t xml:space="preserve"> that follow</w:t>
      </w:r>
      <w:r w:rsidR="00966C4F" w:rsidRPr="00D215FF">
        <w:rPr>
          <w:szCs w:val="24"/>
        </w:rPr>
        <w:t xml:space="preserve"> this or that individually given good for us. This created a new starting point for scientific treatise</w:t>
      </w:r>
      <w:r w:rsidR="001D6137" w:rsidRPr="00D215FF">
        <w:rPr>
          <w:szCs w:val="24"/>
        </w:rPr>
        <w:t>s</w:t>
      </w:r>
      <w:r w:rsidR="00966C4F" w:rsidRPr="00D215FF">
        <w:rPr>
          <w:szCs w:val="24"/>
        </w:rPr>
        <w:t xml:space="preserve"> of ethics according to Aristotle</w:t>
      </w:r>
      <w:r w:rsidR="00ED16D9" w:rsidRPr="00D215FF">
        <w:rPr>
          <w:szCs w:val="24"/>
        </w:rPr>
        <w:t>’</w:t>
      </w:r>
      <w:r w:rsidR="00966C4F" w:rsidRPr="00D215FF">
        <w:rPr>
          <w:szCs w:val="24"/>
        </w:rPr>
        <w:t>s real intention</w:t>
      </w:r>
      <w:r w:rsidR="001D6137" w:rsidRPr="00D215FF">
        <w:rPr>
          <w:szCs w:val="24"/>
        </w:rPr>
        <w:t xml:space="preserve"> that </w:t>
      </w:r>
      <w:r w:rsidR="00966C4F" w:rsidRPr="00D215FF">
        <w:rPr>
          <w:szCs w:val="24"/>
        </w:rPr>
        <w:t xml:space="preserve">rejected the abstract division of </w:t>
      </w:r>
      <w:r w:rsidR="001D6137" w:rsidRPr="00D215FF">
        <w:rPr>
          <w:szCs w:val="24"/>
        </w:rPr>
        <w:t xml:space="preserve">the good as a </w:t>
      </w:r>
      <w:r w:rsidR="005444B9" w:rsidRPr="00D215FF">
        <w:rPr>
          <w:i/>
          <w:szCs w:val="24"/>
        </w:rPr>
        <w:t>tertium</w:t>
      </w:r>
      <w:r w:rsidR="00ED16D9" w:rsidRPr="00D215FF">
        <w:rPr>
          <w:i/>
          <w:szCs w:val="24"/>
        </w:rPr>
        <w:t xml:space="preserve"> </w:t>
      </w:r>
      <w:r w:rsidR="005444B9" w:rsidRPr="00D215FF">
        <w:rPr>
          <w:i/>
          <w:szCs w:val="24"/>
        </w:rPr>
        <w:t>ens</w:t>
      </w:r>
      <w:r w:rsidR="00966C4F" w:rsidRPr="00D215FF">
        <w:rPr>
          <w:szCs w:val="24"/>
        </w:rPr>
        <w:t>. A</w:t>
      </w:r>
      <w:r w:rsidR="001D6137" w:rsidRPr="00D215FF">
        <w:rPr>
          <w:szCs w:val="24"/>
        </w:rPr>
        <w:t xml:space="preserve">bout </w:t>
      </w:r>
      <w:r w:rsidR="00966C4F" w:rsidRPr="00D215FF">
        <w:rPr>
          <w:szCs w:val="24"/>
        </w:rPr>
        <w:t>the year</w:t>
      </w:r>
      <w:r w:rsidR="00ED16D9" w:rsidRPr="00D215FF">
        <w:rPr>
          <w:szCs w:val="24"/>
        </w:rPr>
        <w:t> </w:t>
      </w:r>
      <w:r w:rsidR="00966C4F" w:rsidRPr="00D215FF">
        <w:rPr>
          <w:szCs w:val="24"/>
        </w:rPr>
        <w:t xml:space="preserve">1255, there was a split between the two schools on the question of ethics, because the respective interpretations of </w:t>
      </w:r>
      <w:r w:rsidR="004B6BB0" w:rsidRPr="00D215FF">
        <w:rPr>
          <w:i/>
          <w:szCs w:val="24"/>
        </w:rPr>
        <w:t>Nicomachean E</w:t>
      </w:r>
      <w:r w:rsidR="00966C4F" w:rsidRPr="00D215FF">
        <w:rPr>
          <w:i/>
          <w:szCs w:val="24"/>
        </w:rPr>
        <w:t>thics</w:t>
      </w:r>
      <w:r w:rsidR="00966C4F" w:rsidRPr="00D215FF">
        <w:rPr>
          <w:szCs w:val="24"/>
        </w:rPr>
        <w:t xml:space="preserve"> differed fundamentally from each other.</w:t>
      </w:r>
    </w:p>
    <w:p w14:paraId="3A564659" w14:textId="6C7CC7D7" w:rsidR="00966C4F" w:rsidRPr="00D215FF" w:rsidRDefault="00966C4F" w:rsidP="00966C4F">
      <w:pPr>
        <w:pStyle w:val="Citace"/>
      </w:pPr>
      <w:r w:rsidRPr="00D215FF">
        <w:t xml:space="preserve">“The essence of ethics is given in the middle </w:t>
      </w:r>
      <w:r w:rsidR="00E4310B" w:rsidRPr="00D215FF">
        <w:t>statement of the proof</w:t>
      </w:r>
      <w:r w:rsidRPr="00D215FF">
        <w:t xml:space="preserve">. However, the center of virtue is determined in </w:t>
      </w:r>
      <w:r w:rsidR="00B21BBA" w:rsidRPr="00D215FF">
        <w:t xml:space="preserve">relation to </w:t>
      </w:r>
      <w:r w:rsidRPr="00D215FF">
        <w:t xml:space="preserve">us and </w:t>
      </w:r>
      <w:r w:rsidR="00B21BBA" w:rsidRPr="00D215FF">
        <w:t xml:space="preserve">it </w:t>
      </w:r>
      <w:r w:rsidRPr="00D215FF">
        <w:t xml:space="preserve">is not </w:t>
      </w:r>
      <w:r w:rsidR="00A82163" w:rsidRPr="00D215FF">
        <w:t xml:space="preserve">given as a </w:t>
      </w:r>
      <w:r w:rsidRPr="00D215FF">
        <w:t xml:space="preserve">simple </w:t>
      </w:r>
      <w:r w:rsidR="00B21BBA" w:rsidRPr="00D215FF">
        <w:t xml:space="preserve">in itself </w:t>
      </w:r>
      <w:r w:rsidRPr="00D215FF">
        <w:t>(</w:t>
      </w:r>
      <w:r w:rsidRPr="00D215FF">
        <w:rPr>
          <w:i/>
        </w:rPr>
        <w:t>quoad nos et non simpliciter</w:t>
      </w:r>
      <w:r w:rsidRPr="00D215FF">
        <w:t xml:space="preserve">). </w:t>
      </w:r>
      <w:r w:rsidR="00283AB2" w:rsidRPr="00D215FF">
        <w:t xml:space="preserve">Therefore, there is no universally given middle </w:t>
      </w:r>
      <w:r w:rsidR="00A82163" w:rsidRPr="00D215FF">
        <w:t xml:space="preserve">premise </w:t>
      </w:r>
      <w:r w:rsidR="00283AB2" w:rsidRPr="00D215FF">
        <w:t>of ethical syllogism</w:t>
      </w:r>
      <w:r w:rsidRPr="00D215FF">
        <w:t>.” </w:t>
      </w:r>
      <w:r w:rsidRPr="00D215FF">
        <w:rPr>
          <w:rStyle w:val="Znakapoznpodarou"/>
        </w:rPr>
        <w:footnoteReference w:id="547"/>
      </w:r>
      <w:r w:rsidRPr="00D215FF">
        <w:t xml:space="preserve">  </w:t>
      </w:r>
    </w:p>
    <w:p w14:paraId="10122A81" w14:textId="77777777" w:rsidR="00D405C7" w:rsidRPr="00D215FF" w:rsidRDefault="00966C4F" w:rsidP="00966C4F">
      <w:pPr>
        <w:rPr>
          <w:szCs w:val="24"/>
        </w:rPr>
      </w:pPr>
      <w:r w:rsidRPr="00D215FF">
        <w:rPr>
          <w:szCs w:val="24"/>
        </w:rPr>
        <w:t xml:space="preserve">The quotation contains a fundamental critique of objectivist ethics </w:t>
      </w:r>
      <w:r w:rsidR="00FD7226" w:rsidRPr="00D215FF">
        <w:rPr>
          <w:szCs w:val="24"/>
        </w:rPr>
        <w:t>made by modernists.</w:t>
      </w:r>
      <w:r w:rsidRPr="00D215FF">
        <w:rPr>
          <w:szCs w:val="24"/>
        </w:rPr>
        <w:t xml:space="preserve"> Albert clearly states that there is no objective and universal limitation of the good acting as a cause in real action</w:t>
      </w:r>
      <w:r w:rsidR="00396B25" w:rsidRPr="00D215FF">
        <w:rPr>
          <w:szCs w:val="24"/>
        </w:rPr>
        <w:t xml:space="preserve">s; </w:t>
      </w:r>
      <w:r w:rsidRPr="00D215FF">
        <w:rPr>
          <w:szCs w:val="24"/>
        </w:rPr>
        <w:t xml:space="preserve">the practical intellect has a different structure from the theoretical one </w:t>
      </w:r>
      <w:r w:rsidRPr="00D215FF">
        <w:rPr>
          <w:szCs w:val="24"/>
        </w:rPr>
        <w:lastRenderedPageBreak/>
        <w:t>(</w:t>
      </w:r>
      <w:r w:rsidRPr="00D215FF">
        <w:rPr>
          <w:i/>
          <w:szCs w:val="24"/>
        </w:rPr>
        <w:t>universalis propositio de medio virtutis accipi non potest</w:t>
      </w:r>
      <w:r w:rsidRPr="00D215FF">
        <w:rPr>
          <w:szCs w:val="24"/>
        </w:rPr>
        <w:t xml:space="preserve">). </w:t>
      </w:r>
      <w:r w:rsidR="00800DA1" w:rsidRPr="00D215FF">
        <w:t>Thomas</w:t>
      </w:r>
      <w:r w:rsidR="00ED16D9" w:rsidRPr="00D215FF">
        <w:t>’</w:t>
      </w:r>
      <w:r w:rsidR="00800DA1" w:rsidRPr="00D215FF">
        <w:t>s lectures of 1270–71 (</w:t>
      </w:r>
      <w:r w:rsidR="00800DA1" w:rsidRPr="00D215FF">
        <w:rPr>
          <w:i/>
          <w:iCs/>
        </w:rPr>
        <w:t>Quaestiones disputatae de malo</w:t>
      </w:r>
      <w:r w:rsidR="00800DA1" w:rsidRPr="00D215FF">
        <w:t>) follow Albert</w:t>
      </w:r>
      <w:r w:rsidR="00ED16D9" w:rsidRPr="00D215FF">
        <w:t>’</w:t>
      </w:r>
      <w:r w:rsidR="00800DA1" w:rsidRPr="00D215FF">
        <w:t xml:space="preserve">s interpretation of Aristotelian </w:t>
      </w:r>
      <w:r w:rsidR="00800DA1" w:rsidRPr="00D215FF">
        <w:rPr>
          <w:i/>
          <w:iCs/>
        </w:rPr>
        <w:t>Ethics</w:t>
      </w:r>
      <w:r w:rsidR="00800DA1" w:rsidRPr="00D215FF">
        <w:t xml:space="preserve">. </w:t>
      </w:r>
      <w:r w:rsidR="00800DA1" w:rsidRPr="00D215FF">
        <w:rPr>
          <w:szCs w:val="24"/>
        </w:rPr>
        <w:t>The d</w:t>
      </w:r>
      <w:r w:rsidRPr="00D215FF">
        <w:rPr>
          <w:szCs w:val="24"/>
        </w:rPr>
        <w:t xml:space="preserve">isputations </w:t>
      </w:r>
      <w:r w:rsidR="00800DA1" w:rsidRPr="00D215FF">
        <w:rPr>
          <w:szCs w:val="24"/>
        </w:rPr>
        <w:t xml:space="preserve">held in Paris </w:t>
      </w:r>
      <w:r w:rsidRPr="00D215FF">
        <w:rPr>
          <w:szCs w:val="24"/>
        </w:rPr>
        <w:t xml:space="preserve">interpret the ethical syllogism according to </w:t>
      </w:r>
      <w:r w:rsidR="00800DA1" w:rsidRPr="00D215FF">
        <w:rPr>
          <w:i/>
          <w:szCs w:val="24"/>
        </w:rPr>
        <w:t>Nicomachean E</w:t>
      </w:r>
      <w:r w:rsidRPr="00D215FF">
        <w:rPr>
          <w:i/>
          <w:szCs w:val="24"/>
        </w:rPr>
        <w:t>thics</w:t>
      </w:r>
      <w:r w:rsidRPr="00D215FF">
        <w:rPr>
          <w:szCs w:val="24"/>
        </w:rPr>
        <w:t xml:space="preserve"> and defend the rational structure of moral action (</w:t>
      </w:r>
      <w:r w:rsidRPr="00D215FF">
        <w:rPr>
          <w:i/>
          <w:szCs w:val="24"/>
        </w:rPr>
        <w:t>movetur tantum secundum iudicium rationis</w:t>
      </w:r>
      <w:r w:rsidRPr="00D215FF">
        <w:rPr>
          <w:szCs w:val="24"/>
        </w:rPr>
        <w:t>).</w:t>
      </w:r>
      <w:r w:rsidRPr="00D215FF">
        <w:rPr>
          <w:szCs w:val="24"/>
          <w:vertAlign w:val="superscript"/>
        </w:rPr>
        <w:footnoteReference w:id="548"/>
      </w:r>
      <w:r w:rsidRPr="00D215FF">
        <w:rPr>
          <w:szCs w:val="24"/>
        </w:rPr>
        <w:t xml:space="preserve"> Thomas</w:t>
      </w:r>
      <w:r w:rsidR="00ED16D9" w:rsidRPr="00D215FF">
        <w:rPr>
          <w:szCs w:val="24"/>
        </w:rPr>
        <w:t>’</w:t>
      </w:r>
      <w:r w:rsidR="00DB345C" w:rsidRPr="00D215FF">
        <w:rPr>
          <w:szCs w:val="24"/>
        </w:rPr>
        <w:t>s</w:t>
      </w:r>
      <w:r w:rsidRPr="00D215FF">
        <w:rPr>
          <w:szCs w:val="24"/>
        </w:rPr>
        <w:t xml:space="preserve"> terms </w:t>
      </w:r>
      <w:r w:rsidR="00DB345C" w:rsidRPr="00D215FF">
        <w:rPr>
          <w:szCs w:val="24"/>
        </w:rPr>
        <w:t>“</w:t>
      </w:r>
      <w:r w:rsidRPr="00D215FF">
        <w:rPr>
          <w:i/>
          <w:szCs w:val="24"/>
        </w:rPr>
        <w:t>electio</w:t>
      </w:r>
      <w:r w:rsidR="00DB345C" w:rsidRPr="00D215FF">
        <w:rPr>
          <w:szCs w:val="24"/>
        </w:rPr>
        <w:t>”</w:t>
      </w:r>
      <w:r w:rsidRPr="00D215FF">
        <w:rPr>
          <w:szCs w:val="24"/>
        </w:rPr>
        <w:t xml:space="preserve"> and </w:t>
      </w:r>
      <w:r w:rsidR="00DB345C" w:rsidRPr="00D215FF">
        <w:rPr>
          <w:szCs w:val="24"/>
        </w:rPr>
        <w:t>“</w:t>
      </w:r>
      <w:r w:rsidRPr="00D215FF">
        <w:rPr>
          <w:i/>
          <w:szCs w:val="24"/>
        </w:rPr>
        <w:t>iudicio</w:t>
      </w:r>
      <w:r w:rsidR="00DB345C" w:rsidRPr="00D215FF">
        <w:rPr>
          <w:szCs w:val="24"/>
        </w:rPr>
        <w:t>”</w:t>
      </w:r>
      <w:r w:rsidRPr="00D215FF">
        <w:rPr>
          <w:szCs w:val="24"/>
        </w:rPr>
        <w:t xml:space="preserve"> are taken according to </w:t>
      </w:r>
      <w:r w:rsidR="00DB345C" w:rsidRPr="00D215FF">
        <w:rPr>
          <w:i/>
          <w:szCs w:val="24"/>
        </w:rPr>
        <w:t>Nicomachean E</w:t>
      </w:r>
      <w:r w:rsidRPr="00D215FF">
        <w:rPr>
          <w:i/>
          <w:szCs w:val="24"/>
        </w:rPr>
        <w:t>thics</w:t>
      </w:r>
      <w:r w:rsidRPr="00D215FF">
        <w:rPr>
          <w:szCs w:val="24"/>
        </w:rPr>
        <w:t xml:space="preserve"> interpreted in</w:t>
      </w:r>
      <w:r w:rsidR="001D1152" w:rsidRPr="00D215FF">
        <w:rPr>
          <w:szCs w:val="24"/>
        </w:rPr>
        <w:t xml:space="preserve"> accordance with t</w:t>
      </w:r>
      <w:r w:rsidRPr="00D215FF">
        <w:rPr>
          <w:szCs w:val="24"/>
        </w:rPr>
        <w:t xml:space="preserve">he first Averroism. Ethics was defined </w:t>
      </w:r>
      <w:r w:rsidR="006C2E4A" w:rsidRPr="00D215FF">
        <w:rPr>
          <w:szCs w:val="24"/>
        </w:rPr>
        <w:t xml:space="preserve">as happiness </w:t>
      </w:r>
      <w:r w:rsidRPr="00D215FF">
        <w:rPr>
          <w:szCs w:val="24"/>
        </w:rPr>
        <w:t xml:space="preserve">of real actions </w:t>
      </w:r>
      <w:r w:rsidR="006C2E4A" w:rsidRPr="00D215FF">
        <w:rPr>
          <w:szCs w:val="24"/>
        </w:rPr>
        <w:t xml:space="preserve">made out by </w:t>
      </w:r>
      <w:r w:rsidRPr="00D215FF">
        <w:rPr>
          <w:szCs w:val="24"/>
        </w:rPr>
        <w:t xml:space="preserve">the existing person, who rationally attain </w:t>
      </w:r>
      <w:r w:rsidR="006C2E4A" w:rsidRPr="00D215FF">
        <w:rPr>
          <w:szCs w:val="24"/>
        </w:rPr>
        <w:t xml:space="preserve">the happiness </w:t>
      </w:r>
      <w:r w:rsidR="002624EE" w:rsidRPr="00D215FF">
        <w:rPr>
          <w:szCs w:val="24"/>
        </w:rPr>
        <w:t>considered in various manners</w:t>
      </w:r>
      <w:r w:rsidR="00D405C7" w:rsidRPr="00D215FF">
        <w:rPr>
          <w:szCs w:val="24"/>
        </w:rPr>
        <w:t>.</w:t>
      </w:r>
    </w:p>
    <w:p w14:paraId="14FA95D1" w14:textId="6CC2DE38" w:rsidR="002D16E2" w:rsidRPr="00D215FF" w:rsidRDefault="00A103B8" w:rsidP="002D16E2">
      <w:pPr>
        <w:rPr>
          <w:szCs w:val="24"/>
        </w:rPr>
      </w:pPr>
      <w:r w:rsidRPr="00D215FF">
        <w:rPr>
          <w:szCs w:val="24"/>
        </w:rPr>
        <w:t xml:space="preserve">The treatises defending the rational interpretation of </w:t>
      </w:r>
      <w:r w:rsidRPr="00D215FF">
        <w:rPr>
          <w:i/>
          <w:szCs w:val="24"/>
        </w:rPr>
        <w:t>E</w:t>
      </w:r>
      <w:r w:rsidR="00966C4F" w:rsidRPr="00D215FF">
        <w:rPr>
          <w:i/>
          <w:szCs w:val="24"/>
        </w:rPr>
        <w:t>thics</w:t>
      </w:r>
      <w:r w:rsidR="00966C4F" w:rsidRPr="00D215FF">
        <w:rPr>
          <w:szCs w:val="24"/>
        </w:rPr>
        <w:t xml:space="preserve"> according to the Sicilian school </w:t>
      </w:r>
      <w:r w:rsidR="00E45BC4" w:rsidRPr="00D215FF">
        <w:rPr>
          <w:szCs w:val="24"/>
        </w:rPr>
        <w:t>made “</w:t>
      </w:r>
      <w:r w:rsidR="00966C4F" w:rsidRPr="00D215FF">
        <w:rPr>
          <w:i/>
          <w:szCs w:val="24"/>
        </w:rPr>
        <w:t>ad mentem Averrois</w:t>
      </w:r>
      <w:r w:rsidR="00E45BC4" w:rsidRPr="00D215FF">
        <w:rPr>
          <w:szCs w:val="24"/>
        </w:rPr>
        <w:t>”</w:t>
      </w:r>
      <w:r w:rsidR="00966C4F" w:rsidRPr="00D215FF">
        <w:rPr>
          <w:szCs w:val="24"/>
        </w:rPr>
        <w:t xml:space="preserve"> were directed primarily against the ethical objectivists from </w:t>
      </w:r>
      <w:r w:rsidR="00E45BC4" w:rsidRPr="00D215FF">
        <w:rPr>
          <w:szCs w:val="24"/>
        </w:rPr>
        <w:t>modernist</w:t>
      </w:r>
      <w:r w:rsidR="00E45BC4" w:rsidRPr="00D215FF">
        <w:rPr>
          <w:rFonts w:cs="Calibri"/>
          <w:szCs w:val="24"/>
        </w:rPr>
        <w:t>′</w:t>
      </w:r>
      <w:r w:rsidR="00E45BC4" w:rsidRPr="00D215FF">
        <w:rPr>
          <w:szCs w:val="24"/>
        </w:rPr>
        <w:t xml:space="preserve">s </w:t>
      </w:r>
      <w:r w:rsidR="00966C4F" w:rsidRPr="00D215FF">
        <w:rPr>
          <w:szCs w:val="24"/>
        </w:rPr>
        <w:t xml:space="preserve">school. The brilliant essay </w:t>
      </w:r>
      <w:r w:rsidR="00966C4F" w:rsidRPr="00D215FF">
        <w:rPr>
          <w:i/>
          <w:szCs w:val="24"/>
        </w:rPr>
        <w:t>De summo bono sive De vita philosophi</w:t>
      </w:r>
      <w:r w:rsidR="004C3902" w:rsidRPr="00D215FF">
        <w:rPr>
          <w:szCs w:val="24"/>
        </w:rPr>
        <w:t xml:space="preserve"> (1270) by Boethius of Dacia</w:t>
      </w:r>
      <w:r w:rsidR="00966C4F" w:rsidRPr="00D215FF">
        <w:rPr>
          <w:szCs w:val="24"/>
        </w:rPr>
        <w:t xml:space="preserve"> and </w:t>
      </w:r>
      <w:r w:rsidR="004C3902" w:rsidRPr="00D215FF">
        <w:rPr>
          <w:szCs w:val="24"/>
        </w:rPr>
        <w:t xml:space="preserve">similar </w:t>
      </w:r>
      <w:r w:rsidR="00966C4F" w:rsidRPr="00D215FF">
        <w:rPr>
          <w:szCs w:val="24"/>
        </w:rPr>
        <w:t xml:space="preserve">interpretations </w:t>
      </w:r>
      <w:r w:rsidR="004C3902" w:rsidRPr="00D215FF">
        <w:rPr>
          <w:szCs w:val="24"/>
        </w:rPr>
        <w:t xml:space="preserve">outlined </w:t>
      </w:r>
      <w:r w:rsidR="00966C4F" w:rsidRPr="00D215FF">
        <w:rPr>
          <w:szCs w:val="24"/>
        </w:rPr>
        <w:t>the conflict with objective Avicennists. The mystics of the one hyposta</w:t>
      </w:r>
      <w:r w:rsidR="0008130D" w:rsidRPr="00D215FF">
        <w:rPr>
          <w:szCs w:val="24"/>
        </w:rPr>
        <w:t>tized species of the g</w:t>
      </w:r>
      <w:r w:rsidR="00966C4F" w:rsidRPr="00D215FF">
        <w:rPr>
          <w:szCs w:val="24"/>
        </w:rPr>
        <w:t>ood, on principle, could not recognize the principle of ethical autonomy</w:t>
      </w:r>
      <w:r w:rsidR="00805FD6" w:rsidRPr="00D215FF">
        <w:rPr>
          <w:szCs w:val="24"/>
        </w:rPr>
        <w:t xml:space="preserve">. It </w:t>
      </w:r>
      <w:r w:rsidR="00966C4F" w:rsidRPr="00D215FF">
        <w:rPr>
          <w:szCs w:val="24"/>
        </w:rPr>
        <w:t>was based on the existence of the person</w:t>
      </w:r>
      <w:r w:rsidR="00836745" w:rsidRPr="00D215FF">
        <w:rPr>
          <w:szCs w:val="24"/>
        </w:rPr>
        <w:t xml:space="preserve"> in the mode “</w:t>
      </w:r>
      <w:r w:rsidR="00836745" w:rsidRPr="00D215FF">
        <w:rPr>
          <w:i/>
          <w:szCs w:val="24"/>
        </w:rPr>
        <w:t>ipse</w:t>
      </w:r>
      <w:r w:rsidR="00836745" w:rsidRPr="00D215FF">
        <w:rPr>
          <w:szCs w:val="24"/>
        </w:rPr>
        <w:t>.”</w:t>
      </w:r>
      <w:r w:rsidR="00966C4F" w:rsidRPr="00D215FF">
        <w:rPr>
          <w:szCs w:val="24"/>
        </w:rPr>
        <w:t xml:space="preserve"> The hermeneutic analysis of ethics pointed to another fundamental reason of Tempier</w:t>
      </w:r>
      <w:r w:rsidR="00ED16D9" w:rsidRPr="00D215FF">
        <w:rPr>
          <w:szCs w:val="24"/>
        </w:rPr>
        <w:t>’</w:t>
      </w:r>
      <w:r w:rsidR="00966C4F" w:rsidRPr="00D215FF">
        <w:rPr>
          <w:szCs w:val="24"/>
        </w:rPr>
        <w:t>s modernist decree of March 1277, which in articles</w:t>
      </w:r>
      <w:r w:rsidR="00ED16D9" w:rsidRPr="00D215FF">
        <w:rPr>
          <w:szCs w:val="24"/>
        </w:rPr>
        <w:t> </w:t>
      </w:r>
      <w:r w:rsidR="005E2646" w:rsidRPr="00D215FF">
        <w:t xml:space="preserve">167−83 </w:t>
      </w:r>
      <w:r w:rsidR="00966C4F" w:rsidRPr="00D215FF">
        <w:rPr>
          <w:szCs w:val="24"/>
        </w:rPr>
        <w:t xml:space="preserve">attacked the new conception of ethics, the relationship between natural and supernatural virtues, the ultimate goal of human life and sexual morality. The </w:t>
      </w:r>
      <w:r w:rsidR="00DD1BCE" w:rsidRPr="00D215FF">
        <w:rPr>
          <w:szCs w:val="24"/>
        </w:rPr>
        <w:t>actualized</w:t>
      </w:r>
      <w:r w:rsidR="00966C4F" w:rsidRPr="00D215FF">
        <w:rPr>
          <w:szCs w:val="24"/>
        </w:rPr>
        <w:t xml:space="preserve"> interpretations of the decree presented a coherent interpretation of the above-mentioned articles by the system of autonomously conceived sexuality (</w:t>
      </w:r>
      <w:r w:rsidR="00966C4F" w:rsidRPr="00D215FF">
        <w:rPr>
          <w:i/>
          <w:szCs w:val="24"/>
        </w:rPr>
        <w:t>système du sexe</w:t>
      </w:r>
      <w:r w:rsidR="00966C4F" w:rsidRPr="00D215FF">
        <w:rPr>
          <w:szCs w:val="24"/>
        </w:rPr>
        <w:t>; Libera</w:t>
      </w:r>
      <w:r w:rsidR="00ED16D9" w:rsidRPr="00D215FF">
        <w:rPr>
          <w:szCs w:val="24"/>
        </w:rPr>
        <w:t> </w:t>
      </w:r>
      <w:r w:rsidR="00966C4F" w:rsidRPr="00D215FF">
        <w:rPr>
          <w:szCs w:val="24"/>
        </w:rPr>
        <w:t>1991, 194). Hermeneutics show that this interpretation must be supplemented by the conflict of principle</w:t>
      </w:r>
      <w:r w:rsidR="004F17C7" w:rsidRPr="00D215FF">
        <w:rPr>
          <w:szCs w:val="24"/>
        </w:rPr>
        <w:t>s between the first and second A</w:t>
      </w:r>
      <w:r w:rsidR="00966C4F" w:rsidRPr="00D215FF">
        <w:rPr>
          <w:szCs w:val="24"/>
        </w:rPr>
        <w:t xml:space="preserve">verroism </w:t>
      </w:r>
      <w:r w:rsidR="004F17C7" w:rsidRPr="00D215FF">
        <w:rPr>
          <w:szCs w:val="24"/>
        </w:rPr>
        <w:t xml:space="preserve">done </w:t>
      </w:r>
      <w:r w:rsidR="00966C4F" w:rsidRPr="00D215FF">
        <w:rPr>
          <w:szCs w:val="24"/>
        </w:rPr>
        <w:t>in relation to the Aristotelian definition of autonomous ethics and ethical rationality. The difference between the two schools in the interpretation of autonomous ethical and political rationality points to th</w:t>
      </w:r>
      <w:r w:rsidR="002C6FA4" w:rsidRPr="00D215FF">
        <w:rPr>
          <w:szCs w:val="24"/>
        </w:rPr>
        <w:t>e hitherto unexplored topic of “political averroism.”</w:t>
      </w:r>
      <w:r w:rsidR="00966C4F" w:rsidRPr="00D215FF">
        <w:rPr>
          <w:szCs w:val="24"/>
        </w:rPr>
        <w:t xml:space="preserve"> </w:t>
      </w:r>
      <w:r w:rsidR="002C6FA4" w:rsidRPr="00D215FF">
        <w:rPr>
          <w:szCs w:val="24"/>
        </w:rPr>
        <w:t>Its exploration mad</w:t>
      </w:r>
      <w:r w:rsidR="000806B0" w:rsidRPr="00D215FF">
        <w:rPr>
          <w:szCs w:val="24"/>
        </w:rPr>
        <w:t>e</w:t>
      </w:r>
      <w:r w:rsidR="002C6FA4" w:rsidRPr="00D215FF">
        <w:rPr>
          <w:szCs w:val="24"/>
        </w:rPr>
        <w:t xml:space="preserve"> by</w:t>
      </w:r>
      <w:r w:rsidR="00966C4F" w:rsidRPr="00D215FF">
        <w:rPr>
          <w:szCs w:val="24"/>
        </w:rPr>
        <w:t xml:space="preserve"> hermeneutic archaeology concludes the emergence and establishment of objectivity in the Latin West. Aristotelian solution of the extension of the theoretical intellect into the practical enabled the transition </w:t>
      </w:r>
      <w:r w:rsidR="007050AF" w:rsidRPr="00D215FF">
        <w:rPr>
          <w:szCs w:val="24"/>
        </w:rPr>
        <w:t xml:space="preserve">of </w:t>
      </w:r>
      <w:r w:rsidR="00966C4F" w:rsidRPr="00D215FF">
        <w:rPr>
          <w:szCs w:val="24"/>
        </w:rPr>
        <w:lastRenderedPageBreak/>
        <w:t>philosophical ethics to the newly defined political science</w:t>
      </w:r>
      <w:r w:rsidR="007050AF" w:rsidRPr="00D215FF">
        <w:rPr>
          <w:szCs w:val="24"/>
        </w:rPr>
        <w:t xml:space="preserve">. </w:t>
      </w:r>
      <w:r w:rsidR="002D16E2" w:rsidRPr="00D215FF">
        <w:rPr>
          <w:lang w:eastAsia="en-US"/>
        </w:rPr>
        <w:t xml:space="preserve">Autonomous political rationality was born only in the first Averroism of the Sicilian school, which interpreted the writing </w:t>
      </w:r>
      <w:r w:rsidR="002D16E2" w:rsidRPr="00D215FF">
        <w:rPr>
          <w:i/>
          <w:lang w:eastAsia="en-US"/>
        </w:rPr>
        <w:t>Ethics</w:t>
      </w:r>
      <w:r w:rsidR="002D16E2" w:rsidRPr="00D215FF">
        <w:rPr>
          <w:lang w:eastAsia="en-US"/>
        </w:rPr>
        <w:t xml:space="preserve"> and </w:t>
      </w:r>
      <w:r w:rsidR="002D16E2" w:rsidRPr="00D215FF">
        <w:rPr>
          <w:i/>
          <w:lang w:eastAsia="en-US"/>
        </w:rPr>
        <w:t>Politics</w:t>
      </w:r>
      <w:r w:rsidR="002D16E2" w:rsidRPr="00D215FF">
        <w:rPr>
          <w:lang w:eastAsia="en-US"/>
        </w:rPr>
        <w:t xml:space="preserve"> according to Averroes’s conception of “meta-physics.” The new conception of political rationality made of use of the extension of the theoretical intellect into the practical. After the translation of Aristotle’s writing </w:t>
      </w:r>
      <w:r w:rsidR="002D16E2" w:rsidRPr="00D215FF">
        <w:rPr>
          <w:i/>
          <w:lang w:eastAsia="en-US"/>
        </w:rPr>
        <w:t>Politics</w:t>
      </w:r>
      <w:r w:rsidR="002D16E2" w:rsidRPr="00D215FF">
        <w:rPr>
          <w:lang w:eastAsia="en-US"/>
        </w:rPr>
        <w:t>, Aristotelians integrated the unity of the political body into the unity of the divine order. Politics took on a new meaning with regard to the last destiny of man, which came into being in the years 1268–75 in the debates of republican Florence, papal Italy and philosophical Paris. Hermeneutics must therefore in the end explore the emergence of the new political rationality in connection with varoius projects of Aristotelian metaphysics. The defense of ethical action, which was presented after the Sicilian school “</w:t>
      </w:r>
      <w:r w:rsidR="002D16E2" w:rsidRPr="00D215FF">
        <w:rPr>
          <w:i/>
          <w:lang w:eastAsia="en-US"/>
        </w:rPr>
        <w:t>ad mentem Averrois</w:t>
      </w:r>
      <w:r w:rsidR="002D16E2" w:rsidRPr="00D215FF">
        <w:rPr>
          <w:lang w:eastAsia="en-US"/>
        </w:rPr>
        <w:t>,” formed the basis of the political science of the Latin West. The West surpassed the Falsafa in this point by establishing the independent political rationality based on the sovereignty of people.</w:t>
      </w:r>
    </w:p>
    <w:p w14:paraId="049B2BC9" w14:textId="34C56D30" w:rsidR="009E2252" w:rsidRPr="00D215FF" w:rsidRDefault="009E2252" w:rsidP="00D405C7">
      <w:pPr>
        <w:ind w:firstLine="708"/>
        <w:rPr>
          <w:szCs w:val="24"/>
        </w:rPr>
      </w:pPr>
    </w:p>
    <w:p w14:paraId="22A2A3BA" w14:textId="546FCD91" w:rsidR="00966C4F" w:rsidRPr="00D215FF" w:rsidRDefault="00966C4F">
      <w:pPr>
        <w:spacing w:after="200" w:line="276" w:lineRule="auto"/>
        <w:jc w:val="left"/>
        <w:rPr>
          <w:szCs w:val="24"/>
        </w:rPr>
      </w:pPr>
      <w:r w:rsidRPr="00D215FF">
        <w:rPr>
          <w:szCs w:val="24"/>
        </w:rPr>
        <w:br w:type="page"/>
      </w:r>
    </w:p>
    <w:p w14:paraId="602E19F4" w14:textId="212683B9" w:rsidR="00966C4F" w:rsidRPr="00D215FF" w:rsidRDefault="00F31A68" w:rsidP="00F31A68">
      <w:pPr>
        <w:pStyle w:val="Nadpis2"/>
        <w:rPr>
          <w:lang w:eastAsia="en-US"/>
        </w:rPr>
      </w:pPr>
      <w:r w:rsidRPr="00D215FF">
        <w:rPr>
          <w:lang w:eastAsia="en-US"/>
        </w:rPr>
        <w:lastRenderedPageBreak/>
        <w:t>6.2 Emergence of Autonomous Political Science</w:t>
      </w:r>
    </w:p>
    <w:p w14:paraId="50644E0F" w14:textId="3995974A" w:rsidR="0079035E" w:rsidRPr="00D215FF" w:rsidRDefault="00C65C1F" w:rsidP="002D16E2">
      <w:r w:rsidRPr="00D215FF">
        <w:t xml:space="preserve">The humanists of the first averroism introduced a new interpretation of </w:t>
      </w:r>
      <w:r w:rsidRPr="00D215FF">
        <w:rPr>
          <w:i/>
          <w:iCs/>
        </w:rPr>
        <w:t>Nicomachean Ethics</w:t>
      </w:r>
      <w:r w:rsidRPr="00D215FF">
        <w:t xml:space="preserve">, which gave ethics an autonomous rationality and established it as an independent science. </w:t>
      </w:r>
      <w:r w:rsidRPr="00D215FF">
        <w:rPr>
          <w:lang w:eastAsia="en-US"/>
        </w:rPr>
        <w:t xml:space="preserve">Aristotelicians </w:t>
      </w:r>
      <w:r w:rsidR="003D04AC" w:rsidRPr="00D215FF">
        <w:rPr>
          <w:lang w:eastAsia="en-US"/>
        </w:rPr>
        <w:t xml:space="preserve">explained in vain to </w:t>
      </w:r>
      <w:r w:rsidR="00874E97" w:rsidRPr="00D215FF">
        <w:rPr>
          <w:lang w:eastAsia="en-US"/>
        </w:rPr>
        <w:t xml:space="preserve">the school of the first </w:t>
      </w:r>
      <w:r w:rsidR="00874E97" w:rsidRPr="00D215FF">
        <w:rPr>
          <w:i/>
          <w:lang w:eastAsia="en-US"/>
        </w:rPr>
        <w:t>Modernorum</w:t>
      </w:r>
      <w:r w:rsidR="00874E97" w:rsidRPr="00D215FF">
        <w:rPr>
          <w:lang w:eastAsia="en-US"/>
        </w:rPr>
        <w:t xml:space="preserve"> that the practical intellect follows the </w:t>
      </w:r>
      <w:r w:rsidR="003D04AC" w:rsidRPr="00D215FF">
        <w:rPr>
          <w:lang w:eastAsia="en-US"/>
        </w:rPr>
        <w:t xml:space="preserve">kind of </w:t>
      </w:r>
      <w:r w:rsidR="00874E97" w:rsidRPr="00D215FF">
        <w:rPr>
          <w:lang w:eastAsia="en-US"/>
        </w:rPr>
        <w:t>truth given in singular action</w:t>
      </w:r>
      <w:r w:rsidR="003D04AC" w:rsidRPr="00D215FF">
        <w:rPr>
          <w:lang w:eastAsia="en-US"/>
        </w:rPr>
        <w:t>s</w:t>
      </w:r>
      <w:r w:rsidR="00874E97" w:rsidRPr="00D215FF">
        <w:rPr>
          <w:lang w:eastAsia="en-US"/>
        </w:rPr>
        <w:t xml:space="preserve"> of the person. </w:t>
      </w:r>
      <w:r w:rsidR="006E391C" w:rsidRPr="00D215FF">
        <w:rPr>
          <w:lang w:eastAsia="en-US"/>
        </w:rPr>
        <w:t xml:space="preserve">Being in direct contact with real things, </w:t>
      </w:r>
      <w:r w:rsidR="00874E97" w:rsidRPr="00D215FF">
        <w:rPr>
          <w:lang w:eastAsia="en-US"/>
        </w:rPr>
        <w:t xml:space="preserve">the practical intellect is generically distinguished from the </w:t>
      </w:r>
      <w:r w:rsidR="00117F40" w:rsidRPr="00D215FF">
        <w:rPr>
          <w:lang w:eastAsia="en-US"/>
        </w:rPr>
        <w:t xml:space="preserve">pursuit of </w:t>
      </w:r>
      <w:r w:rsidR="006E391C" w:rsidRPr="00D215FF">
        <w:rPr>
          <w:lang w:eastAsia="en-US"/>
        </w:rPr>
        <w:t xml:space="preserve">beatitude </w:t>
      </w:r>
      <w:r w:rsidR="00874E97" w:rsidRPr="00D215FF">
        <w:rPr>
          <w:lang w:eastAsia="en-US"/>
        </w:rPr>
        <w:t xml:space="preserve">according to the theoretical intellect, which is oriented only contemplatively and universally. Thanks to the existence of the practical syllogism, which predicts real effects given by the causality of the practical intellect, </w:t>
      </w:r>
      <w:r w:rsidR="00F67E2E" w:rsidRPr="00D215FF">
        <w:rPr>
          <w:lang w:eastAsia="en-US"/>
        </w:rPr>
        <w:t xml:space="preserve">the </w:t>
      </w:r>
      <w:r w:rsidR="00874E97" w:rsidRPr="00D215FF">
        <w:rPr>
          <w:lang w:eastAsia="en-US"/>
        </w:rPr>
        <w:t xml:space="preserve">ethics became an independent science </w:t>
      </w:r>
      <w:r w:rsidR="00170977" w:rsidRPr="00D215FF">
        <w:rPr>
          <w:lang w:eastAsia="en-US"/>
        </w:rPr>
        <w:t xml:space="preserve">situated </w:t>
      </w:r>
      <w:r w:rsidR="00874E97" w:rsidRPr="00D215FF">
        <w:rPr>
          <w:lang w:eastAsia="en-US"/>
        </w:rPr>
        <w:t xml:space="preserve">outside </w:t>
      </w:r>
      <w:r w:rsidR="00170977" w:rsidRPr="00D215FF">
        <w:rPr>
          <w:lang w:eastAsia="en-US"/>
        </w:rPr>
        <w:t xml:space="preserve">the </w:t>
      </w:r>
      <w:r w:rsidR="00874E97" w:rsidRPr="00D215FF">
        <w:rPr>
          <w:lang w:eastAsia="en-US"/>
        </w:rPr>
        <w:t xml:space="preserve">theoretical philosophy. </w:t>
      </w:r>
      <w:r w:rsidR="00411B37" w:rsidRPr="00D215FF">
        <w:rPr>
          <w:lang w:eastAsia="en-US"/>
        </w:rPr>
        <w:t>In the first round of the dispute between the two schools in 1240–50, the nature of political activities was not explored as an independent discipline. The situation changed after the translation of Aristotle</w:t>
      </w:r>
      <w:r w:rsidR="00343FCF" w:rsidRPr="00D215FF">
        <w:rPr>
          <w:lang w:eastAsia="en-US"/>
        </w:rPr>
        <w:t>’</w:t>
      </w:r>
      <w:r w:rsidR="00411B37" w:rsidRPr="00D215FF">
        <w:rPr>
          <w:lang w:eastAsia="en-US"/>
        </w:rPr>
        <w:t xml:space="preserve">s </w:t>
      </w:r>
      <w:r w:rsidR="00411B37" w:rsidRPr="00D215FF">
        <w:rPr>
          <w:i/>
          <w:lang w:eastAsia="en-US"/>
        </w:rPr>
        <w:t>Politics</w:t>
      </w:r>
      <w:r w:rsidR="00411B37" w:rsidRPr="00D215FF">
        <w:rPr>
          <w:lang w:eastAsia="en-US"/>
        </w:rPr>
        <w:t xml:space="preserve"> that Guillelmus Moerbeke delivered to the Latin West in 1260. The previous anonymous translation had only edited the first two books from this work and it had only a minor influence on the political theory of the time (Martin</w:t>
      </w:r>
      <w:r w:rsidR="00343FCF" w:rsidRPr="00D215FF">
        <w:rPr>
          <w:lang w:eastAsia="en-US"/>
        </w:rPr>
        <w:t> </w:t>
      </w:r>
      <w:r w:rsidR="00411B37" w:rsidRPr="00D215FF">
        <w:rPr>
          <w:lang w:eastAsia="en-US"/>
        </w:rPr>
        <w:t xml:space="preserve">1951, 29). </w:t>
      </w:r>
      <w:r w:rsidR="00874E97" w:rsidRPr="00D215FF">
        <w:rPr>
          <w:lang w:eastAsia="en-US"/>
        </w:rPr>
        <w:t>The dispute over the autonomy of moral action broke out again and with much greater intensity after the tran</w:t>
      </w:r>
      <w:r w:rsidR="001241B8" w:rsidRPr="00D215FF">
        <w:rPr>
          <w:lang w:eastAsia="en-US"/>
        </w:rPr>
        <w:t>slation of Aristotle</w:t>
      </w:r>
      <w:r w:rsidR="00343FCF" w:rsidRPr="00D215FF">
        <w:rPr>
          <w:lang w:eastAsia="en-US"/>
        </w:rPr>
        <w:t>’</w:t>
      </w:r>
      <w:r w:rsidR="001241B8" w:rsidRPr="00D215FF">
        <w:rPr>
          <w:lang w:eastAsia="en-US"/>
        </w:rPr>
        <w:t>s work on p</w:t>
      </w:r>
      <w:r w:rsidR="00874E97" w:rsidRPr="00D215FF">
        <w:rPr>
          <w:lang w:eastAsia="en-US"/>
        </w:rPr>
        <w:t>olitics. After the reception of Aristotle</w:t>
      </w:r>
      <w:r w:rsidR="00343FCF" w:rsidRPr="00D215FF">
        <w:rPr>
          <w:lang w:eastAsia="en-US"/>
        </w:rPr>
        <w:t>’</w:t>
      </w:r>
      <w:r w:rsidR="00874E97" w:rsidRPr="00D215FF">
        <w:rPr>
          <w:lang w:eastAsia="en-US"/>
        </w:rPr>
        <w:t xml:space="preserve">s </w:t>
      </w:r>
      <w:r w:rsidR="001241B8" w:rsidRPr="00D215FF">
        <w:rPr>
          <w:i/>
          <w:lang w:eastAsia="en-US"/>
        </w:rPr>
        <w:t>P</w:t>
      </w:r>
      <w:r w:rsidR="00874E97" w:rsidRPr="00D215FF">
        <w:rPr>
          <w:i/>
          <w:lang w:eastAsia="en-US"/>
        </w:rPr>
        <w:t>olitics</w:t>
      </w:r>
      <w:r w:rsidR="00874E97" w:rsidRPr="00D215FF">
        <w:rPr>
          <w:lang w:eastAsia="en-US"/>
        </w:rPr>
        <w:t xml:space="preserve">, the ethical determination of the practical intellect given in the first Averroism was extended to political practice. </w:t>
      </w:r>
      <w:r w:rsidR="00B14F1A" w:rsidRPr="00D215FF">
        <w:rPr>
          <w:lang w:eastAsia="en-US"/>
        </w:rPr>
        <w:t>T</w:t>
      </w:r>
      <w:r w:rsidR="00874E97" w:rsidRPr="00D215FF">
        <w:rPr>
          <w:lang w:eastAsia="en-US"/>
        </w:rPr>
        <w:t xml:space="preserve">he dispute between the political Aristotelians and the representatives of the second Averroism </w:t>
      </w:r>
      <w:r w:rsidR="00B14F1A" w:rsidRPr="00D215FF">
        <w:rPr>
          <w:lang w:eastAsia="en-US"/>
        </w:rPr>
        <w:t xml:space="preserve">reached </w:t>
      </w:r>
      <w:r w:rsidR="008C5F61" w:rsidRPr="00D215FF">
        <w:rPr>
          <w:lang w:eastAsia="en-US"/>
        </w:rPr>
        <w:t>the realm of political theories</w:t>
      </w:r>
      <w:r w:rsidR="001627D2" w:rsidRPr="00D215FF">
        <w:rPr>
          <w:lang w:eastAsia="en-US"/>
        </w:rPr>
        <w:t xml:space="preserve">. </w:t>
      </w:r>
      <w:r w:rsidR="00672632" w:rsidRPr="00D215FF">
        <w:rPr>
          <w:lang w:eastAsia="en-US"/>
        </w:rPr>
        <w:t xml:space="preserve">The </w:t>
      </w:r>
      <w:r w:rsidR="00874E97" w:rsidRPr="00D215FF">
        <w:rPr>
          <w:lang w:eastAsia="en-US"/>
        </w:rPr>
        <w:t xml:space="preserve">history of </w:t>
      </w:r>
      <w:r w:rsidR="00672632" w:rsidRPr="00D215FF">
        <w:rPr>
          <w:lang w:eastAsia="en-US"/>
        </w:rPr>
        <w:t xml:space="preserve">effects concerning the political teaching of the </w:t>
      </w:r>
      <w:r w:rsidR="00874E97" w:rsidRPr="00D215FF">
        <w:rPr>
          <w:lang w:eastAsia="en-US"/>
        </w:rPr>
        <w:t>first Averroism refers to the topic of lectures on Aristotle</w:t>
      </w:r>
      <w:r w:rsidR="00343FCF" w:rsidRPr="00D215FF">
        <w:rPr>
          <w:lang w:eastAsia="en-US"/>
        </w:rPr>
        <w:t>’</w:t>
      </w:r>
      <w:r w:rsidR="00874E97" w:rsidRPr="00D215FF">
        <w:rPr>
          <w:lang w:eastAsia="en-US"/>
        </w:rPr>
        <w:t xml:space="preserve">s politics </w:t>
      </w:r>
      <w:r w:rsidR="003A0679" w:rsidRPr="00D215FF">
        <w:rPr>
          <w:lang w:eastAsia="en-US"/>
        </w:rPr>
        <w:t xml:space="preserve">made </w:t>
      </w:r>
      <w:r w:rsidR="00874E97" w:rsidRPr="00D215FF">
        <w:rPr>
          <w:lang w:eastAsia="en-US"/>
        </w:rPr>
        <w:t xml:space="preserve">by Siger </w:t>
      </w:r>
      <w:r w:rsidR="00343FCF" w:rsidRPr="00D215FF">
        <w:rPr>
          <w:lang w:eastAsia="en-US"/>
        </w:rPr>
        <w:t xml:space="preserve">of </w:t>
      </w:r>
      <w:r w:rsidR="00874E97" w:rsidRPr="00D215FF">
        <w:rPr>
          <w:lang w:eastAsia="en-US"/>
        </w:rPr>
        <w:t>Brabant, which have not yet been found</w:t>
      </w:r>
      <w:r w:rsidR="004E2BAE" w:rsidRPr="00D215FF">
        <w:rPr>
          <w:lang w:eastAsia="en-US"/>
        </w:rPr>
        <w:t>. Mandonnet q</w:t>
      </w:r>
      <w:r w:rsidR="00874E97" w:rsidRPr="00D215FF">
        <w:rPr>
          <w:lang w:eastAsia="en-US"/>
        </w:rPr>
        <w:t>uoted</w:t>
      </w:r>
      <w:r w:rsidR="004E2BAE" w:rsidRPr="00D215FF">
        <w:rPr>
          <w:lang w:eastAsia="en-US"/>
        </w:rPr>
        <w:t xml:space="preserve"> it </w:t>
      </w:r>
      <w:r w:rsidR="00874E97" w:rsidRPr="00D215FF">
        <w:rPr>
          <w:lang w:eastAsia="en-US"/>
        </w:rPr>
        <w:t>with references to Peter de</w:t>
      </w:r>
      <w:r w:rsidR="00343FCF" w:rsidRPr="00D215FF">
        <w:rPr>
          <w:lang w:eastAsia="en-US"/>
        </w:rPr>
        <w:t> </w:t>
      </w:r>
      <w:r w:rsidR="00874E97" w:rsidRPr="00D215FF">
        <w:rPr>
          <w:lang w:eastAsia="en-US"/>
        </w:rPr>
        <w:t>Bosco.</w:t>
      </w:r>
      <w:r w:rsidR="00874E97" w:rsidRPr="00D215FF">
        <w:rPr>
          <w:szCs w:val="24"/>
          <w:vertAlign w:val="superscript"/>
        </w:rPr>
        <w:footnoteReference w:id="549"/>
      </w:r>
      <w:r w:rsidR="00874E97" w:rsidRPr="00D215FF">
        <w:rPr>
          <w:lang w:eastAsia="en-US"/>
        </w:rPr>
        <w:t xml:space="preserve"> It is supposedly much better if the state is governed by just laws than if only honorable people do it (</w:t>
      </w:r>
      <w:r w:rsidR="00874E97" w:rsidRPr="00D215FF">
        <w:rPr>
          <w:i/>
          <w:lang w:eastAsia="en-US"/>
        </w:rPr>
        <w:t>longe melius est civitatem regi legibus rectis quam probis viris</w:t>
      </w:r>
      <w:r w:rsidR="00874E97" w:rsidRPr="00D215FF">
        <w:rPr>
          <w:lang w:eastAsia="en-US"/>
        </w:rPr>
        <w:t xml:space="preserve">). The state should be governed by just laws, because the government of the universal law, established on the political version of the practical intellect, is more </w:t>
      </w:r>
      <w:r w:rsidR="00C33380" w:rsidRPr="00D215FF">
        <w:rPr>
          <w:lang w:eastAsia="en-US"/>
        </w:rPr>
        <w:t xml:space="preserve">just </w:t>
      </w:r>
      <w:r w:rsidR="00874E97" w:rsidRPr="00D215FF">
        <w:rPr>
          <w:lang w:eastAsia="en-US"/>
        </w:rPr>
        <w:t>than a go</w:t>
      </w:r>
      <w:r w:rsidR="00C33380" w:rsidRPr="00D215FF">
        <w:rPr>
          <w:lang w:eastAsia="en-US"/>
        </w:rPr>
        <w:t xml:space="preserve">vernment based on the personal </w:t>
      </w:r>
      <w:r w:rsidR="00C33380" w:rsidRPr="00D215FF">
        <w:rPr>
          <w:i/>
          <w:lang w:eastAsia="en-US"/>
        </w:rPr>
        <w:t>phron</w:t>
      </w:r>
      <w:r w:rsidR="00BE75C9" w:rsidRPr="00D215FF">
        <w:rPr>
          <w:i/>
          <w:lang w:eastAsia="en-US"/>
        </w:rPr>
        <w:t>é</w:t>
      </w:r>
      <w:r w:rsidR="00874E97" w:rsidRPr="00D215FF">
        <w:rPr>
          <w:i/>
          <w:lang w:eastAsia="en-US"/>
        </w:rPr>
        <w:t>sis</w:t>
      </w:r>
      <w:r w:rsidR="00874E97" w:rsidRPr="00D215FF">
        <w:rPr>
          <w:lang w:eastAsia="en-US"/>
        </w:rPr>
        <w:t xml:space="preserve">. </w:t>
      </w:r>
      <w:r w:rsidR="001627D2" w:rsidRPr="00D215FF">
        <w:rPr>
          <w:lang w:eastAsia="en-US"/>
        </w:rPr>
        <w:t>The n</w:t>
      </w:r>
      <w:r w:rsidR="00874E97" w:rsidRPr="00D215FF">
        <w:rPr>
          <w:lang w:eastAsia="en-US"/>
        </w:rPr>
        <w:t>ature of politics</w:t>
      </w:r>
      <w:r w:rsidR="001627D2" w:rsidRPr="00D215FF">
        <w:rPr>
          <w:lang w:eastAsia="en-US"/>
        </w:rPr>
        <w:t xml:space="preserve"> was discussed be</w:t>
      </w:r>
      <w:r w:rsidR="00874E97" w:rsidRPr="00D215FF">
        <w:rPr>
          <w:lang w:eastAsia="en-US"/>
        </w:rPr>
        <w:t xml:space="preserve">tween the school of the first and that of the second Averroism. </w:t>
      </w:r>
      <w:r w:rsidR="001627D2" w:rsidRPr="00D215FF">
        <w:rPr>
          <w:lang w:eastAsia="en-US"/>
        </w:rPr>
        <w:t>T</w:t>
      </w:r>
      <w:r w:rsidR="00874E97" w:rsidRPr="00D215FF">
        <w:rPr>
          <w:lang w:eastAsia="en-US"/>
        </w:rPr>
        <w:t xml:space="preserve">he first Averroism </w:t>
      </w:r>
      <w:r w:rsidR="001627D2" w:rsidRPr="00D215FF">
        <w:rPr>
          <w:lang w:eastAsia="en-US"/>
        </w:rPr>
        <w:t xml:space="preserve">brought about </w:t>
      </w:r>
      <w:r w:rsidR="00874E97" w:rsidRPr="00D215FF">
        <w:rPr>
          <w:lang w:eastAsia="en-US"/>
        </w:rPr>
        <w:t>the first autonomous political ph</w:t>
      </w:r>
      <w:r w:rsidR="001627D2" w:rsidRPr="00D215FF">
        <w:rPr>
          <w:lang w:eastAsia="en-US"/>
        </w:rPr>
        <w:t>ilosophy according to Aristotle</w:t>
      </w:r>
      <w:r w:rsidR="00874E97" w:rsidRPr="00D215FF">
        <w:rPr>
          <w:lang w:eastAsia="en-US"/>
        </w:rPr>
        <w:t xml:space="preserve">, because </w:t>
      </w:r>
      <w:r w:rsidR="001627D2" w:rsidRPr="00D215FF">
        <w:rPr>
          <w:lang w:eastAsia="en-US"/>
        </w:rPr>
        <w:t xml:space="preserve">the </w:t>
      </w:r>
      <w:r w:rsidR="00874E97" w:rsidRPr="00D215FF">
        <w:rPr>
          <w:lang w:eastAsia="en-US"/>
        </w:rPr>
        <w:t xml:space="preserve">political theory </w:t>
      </w:r>
      <w:r w:rsidR="001627D2" w:rsidRPr="00D215FF">
        <w:rPr>
          <w:lang w:eastAsia="en-US"/>
        </w:rPr>
        <w:t xml:space="preserve">was </w:t>
      </w:r>
      <w:r w:rsidR="00874E97" w:rsidRPr="00D215FF">
        <w:rPr>
          <w:lang w:eastAsia="en-US"/>
        </w:rPr>
        <w:t>separated fr</w:t>
      </w:r>
      <w:r w:rsidR="0079035E" w:rsidRPr="00D215FF">
        <w:rPr>
          <w:lang w:eastAsia="en-US"/>
        </w:rPr>
        <w:t xml:space="preserve">om </w:t>
      </w:r>
      <w:r w:rsidR="0079035E" w:rsidRPr="00D215FF">
        <w:rPr>
          <w:lang w:eastAsia="en-US"/>
        </w:rPr>
        <w:lastRenderedPageBreak/>
        <w:t xml:space="preserve">both ethics and metaphysics. </w:t>
      </w:r>
      <w:r w:rsidR="00874E97" w:rsidRPr="00D215FF">
        <w:rPr>
          <w:lang w:eastAsia="en-US"/>
        </w:rPr>
        <w:t>T</w:t>
      </w:r>
      <w:r w:rsidR="00DE3B14" w:rsidRPr="00D215FF">
        <w:rPr>
          <w:lang w:eastAsia="en-US"/>
        </w:rPr>
        <w:t xml:space="preserve">he Falsafa had not created that kind of autonomous </w:t>
      </w:r>
      <w:r w:rsidR="00874E97" w:rsidRPr="00D215FF">
        <w:rPr>
          <w:lang w:eastAsia="en-US"/>
        </w:rPr>
        <w:t>political theory. Its culmination was the emergence of the harmonious state in a</w:t>
      </w:r>
      <w:r w:rsidR="00BB4803" w:rsidRPr="00D215FF">
        <w:rPr>
          <w:lang w:eastAsia="en-US"/>
        </w:rPr>
        <w:t xml:space="preserve">ccordance with </w:t>
      </w:r>
      <w:r w:rsidR="00BB4803" w:rsidRPr="00D215FF">
        <w:rPr>
          <w:i/>
          <w:lang w:eastAsia="en-US"/>
        </w:rPr>
        <w:t>Nicomachean E</w:t>
      </w:r>
      <w:r w:rsidR="00874E97" w:rsidRPr="00D215FF">
        <w:rPr>
          <w:i/>
          <w:lang w:eastAsia="en-US"/>
        </w:rPr>
        <w:t>thics</w:t>
      </w:r>
      <w:r w:rsidR="00781AA1" w:rsidRPr="00D215FF">
        <w:rPr>
          <w:lang w:eastAsia="en-US"/>
        </w:rPr>
        <w:t xml:space="preserve"> that </w:t>
      </w:r>
      <w:r w:rsidR="001D6A0F" w:rsidRPr="00D215FF">
        <w:rPr>
          <w:lang w:eastAsia="en-US"/>
        </w:rPr>
        <w:t xml:space="preserve">outlined </w:t>
      </w:r>
      <w:r w:rsidR="00412BAA" w:rsidRPr="00D215FF">
        <w:rPr>
          <w:lang w:eastAsia="en-US"/>
        </w:rPr>
        <w:t xml:space="preserve">Alfarabi as </w:t>
      </w:r>
      <w:r w:rsidR="00781AA1" w:rsidRPr="00D215FF">
        <w:rPr>
          <w:lang w:eastAsia="en-US"/>
        </w:rPr>
        <w:t xml:space="preserve">the first European intellectual </w:t>
      </w:r>
      <w:r w:rsidR="00874E97" w:rsidRPr="00D215FF">
        <w:rPr>
          <w:lang w:eastAsia="en-US"/>
        </w:rPr>
        <w:t xml:space="preserve">(OBJ I, </w:t>
      </w:r>
      <w:r w:rsidR="007F3562" w:rsidRPr="00D215FF">
        <w:rPr>
          <w:lang w:eastAsia="en-US"/>
        </w:rPr>
        <w:t>ch.</w:t>
      </w:r>
      <w:r w:rsidR="002E1CDE" w:rsidRPr="00D215FF">
        <w:rPr>
          <w:lang w:eastAsia="en-US"/>
        </w:rPr>
        <w:t xml:space="preserve"> 2.1.1). The F</w:t>
      </w:r>
      <w:r w:rsidR="00874E97" w:rsidRPr="00D215FF">
        <w:rPr>
          <w:lang w:eastAsia="en-US"/>
        </w:rPr>
        <w:t>alsafa created a political</w:t>
      </w:r>
      <w:r w:rsidR="002E1CDE" w:rsidRPr="00D215FF">
        <w:rPr>
          <w:lang w:eastAsia="en-US"/>
        </w:rPr>
        <w:t xml:space="preserve"> theory </w:t>
      </w:r>
      <w:r w:rsidR="005473E6" w:rsidRPr="00D215FF">
        <w:rPr>
          <w:lang w:eastAsia="en-US"/>
        </w:rPr>
        <w:t xml:space="preserve">based on </w:t>
      </w:r>
      <w:r w:rsidR="00255FE1" w:rsidRPr="00D215FF">
        <w:rPr>
          <w:lang w:eastAsia="en-US"/>
        </w:rPr>
        <w:t>Aristotle</w:t>
      </w:r>
      <w:r w:rsidR="00343FCF" w:rsidRPr="00D215FF">
        <w:rPr>
          <w:lang w:eastAsia="en-US"/>
        </w:rPr>
        <w:t>’</w:t>
      </w:r>
      <w:r w:rsidR="00255FE1" w:rsidRPr="00D215FF">
        <w:rPr>
          <w:lang w:eastAsia="en-US"/>
        </w:rPr>
        <w:t xml:space="preserve">s </w:t>
      </w:r>
      <w:r w:rsidR="00255FE1" w:rsidRPr="00D215FF">
        <w:rPr>
          <w:i/>
          <w:lang w:eastAsia="en-US"/>
        </w:rPr>
        <w:t>E</w:t>
      </w:r>
      <w:r w:rsidR="002E1CDE" w:rsidRPr="00D215FF">
        <w:rPr>
          <w:i/>
          <w:lang w:eastAsia="en-US"/>
        </w:rPr>
        <w:t>thics</w:t>
      </w:r>
      <w:r w:rsidR="002E1CDE" w:rsidRPr="00D215FF">
        <w:rPr>
          <w:lang w:eastAsia="en-US"/>
        </w:rPr>
        <w:t xml:space="preserve">. Done about three centuries </w:t>
      </w:r>
      <w:r w:rsidR="00B938C8" w:rsidRPr="00D215FF">
        <w:rPr>
          <w:lang w:eastAsia="en-US"/>
        </w:rPr>
        <w:t>bef</w:t>
      </w:r>
      <w:r w:rsidR="00255FE1" w:rsidRPr="00D215FF">
        <w:rPr>
          <w:lang w:eastAsia="en-US"/>
        </w:rPr>
        <w:t>or</w:t>
      </w:r>
      <w:r w:rsidR="00B938C8" w:rsidRPr="00D215FF">
        <w:rPr>
          <w:lang w:eastAsia="en-US"/>
        </w:rPr>
        <w:t>e</w:t>
      </w:r>
      <w:r w:rsidR="00255FE1" w:rsidRPr="00D215FF">
        <w:rPr>
          <w:lang w:eastAsia="en-US"/>
        </w:rPr>
        <w:t xml:space="preserve"> the Latin West</w:t>
      </w:r>
      <w:r w:rsidR="002E1CDE" w:rsidRPr="00D215FF">
        <w:rPr>
          <w:lang w:eastAsia="en-US"/>
        </w:rPr>
        <w:t xml:space="preserve">, </w:t>
      </w:r>
      <w:r w:rsidR="00255FE1" w:rsidRPr="00D215FF">
        <w:rPr>
          <w:lang w:eastAsia="en-US"/>
        </w:rPr>
        <w:t>such definition of politics co</w:t>
      </w:r>
      <w:r w:rsidR="002E1CDE" w:rsidRPr="00D215FF">
        <w:rPr>
          <w:lang w:eastAsia="en-US"/>
        </w:rPr>
        <w:t xml:space="preserve">rresponds to </w:t>
      </w:r>
      <w:r w:rsidR="00874E97" w:rsidRPr="00D215FF">
        <w:rPr>
          <w:lang w:eastAsia="en-US"/>
        </w:rPr>
        <w:t>the organization of society</w:t>
      </w:r>
      <w:r w:rsidR="00255FE1" w:rsidRPr="00D215FF">
        <w:rPr>
          <w:lang w:eastAsia="en-US"/>
        </w:rPr>
        <w:t xml:space="preserve"> based on kinship that follows et</w:t>
      </w:r>
      <w:r w:rsidR="005228E2" w:rsidRPr="00D215FF">
        <w:rPr>
          <w:lang w:eastAsia="en-US"/>
        </w:rPr>
        <w:t>h</w:t>
      </w:r>
      <w:r w:rsidR="00255FE1" w:rsidRPr="00D215FF">
        <w:rPr>
          <w:lang w:eastAsia="en-US"/>
        </w:rPr>
        <w:t>ical imperati</w:t>
      </w:r>
      <w:r w:rsidR="005228E2" w:rsidRPr="00D215FF">
        <w:rPr>
          <w:lang w:eastAsia="en-US"/>
        </w:rPr>
        <w:t>ves</w:t>
      </w:r>
      <w:r w:rsidR="00255FE1" w:rsidRPr="00D215FF">
        <w:rPr>
          <w:lang w:eastAsia="en-US"/>
        </w:rPr>
        <w:t xml:space="preserve"> taken from the </w:t>
      </w:r>
      <w:r w:rsidR="005228E2" w:rsidRPr="00D215FF">
        <w:rPr>
          <w:lang w:eastAsia="en-US"/>
        </w:rPr>
        <w:t>K</w:t>
      </w:r>
      <w:r w:rsidR="00255FE1" w:rsidRPr="00D215FF">
        <w:rPr>
          <w:lang w:eastAsia="en-US"/>
        </w:rPr>
        <w:t>oran.</w:t>
      </w:r>
      <w:r w:rsidR="00255FE1" w:rsidRPr="00D215FF">
        <w:rPr>
          <w:szCs w:val="24"/>
          <w:vertAlign w:val="superscript"/>
        </w:rPr>
        <w:footnoteReference w:id="550"/>
      </w:r>
      <w:r w:rsidR="00874E97" w:rsidRPr="00D215FF">
        <w:rPr>
          <w:lang w:eastAsia="en-US"/>
        </w:rPr>
        <w:t xml:space="preserve"> </w:t>
      </w:r>
      <w:r w:rsidR="00255FE1" w:rsidRPr="00D215FF">
        <w:rPr>
          <w:lang w:eastAsia="en-US"/>
        </w:rPr>
        <w:t xml:space="preserve">That vision of just society and state corresponds to </w:t>
      </w:r>
      <w:r w:rsidR="00874E97" w:rsidRPr="00D215FF">
        <w:rPr>
          <w:lang w:eastAsia="en-US"/>
        </w:rPr>
        <w:t>Aquinas</w:t>
      </w:r>
      <w:r w:rsidR="00343FCF" w:rsidRPr="00D215FF">
        <w:rPr>
          <w:lang w:eastAsia="en-US"/>
        </w:rPr>
        <w:t>’</w:t>
      </w:r>
      <w:r w:rsidR="002E1CDE" w:rsidRPr="00D215FF">
        <w:rPr>
          <w:lang w:eastAsia="en-US"/>
        </w:rPr>
        <w:t>s</w:t>
      </w:r>
      <w:r w:rsidR="00874E97" w:rsidRPr="00D215FF">
        <w:rPr>
          <w:lang w:eastAsia="en-US"/>
        </w:rPr>
        <w:t xml:space="preserve"> apolitical definition of </w:t>
      </w:r>
      <w:r w:rsidR="002E1CDE" w:rsidRPr="00D215FF">
        <w:rPr>
          <w:lang w:eastAsia="en-US"/>
        </w:rPr>
        <w:t>man as “</w:t>
      </w:r>
      <w:r w:rsidR="00874E97" w:rsidRPr="00D215FF">
        <w:rPr>
          <w:i/>
          <w:lang w:eastAsia="en-US"/>
        </w:rPr>
        <w:t>animal sociale</w:t>
      </w:r>
      <w:r w:rsidR="002E1CDE" w:rsidRPr="00D215FF">
        <w:rPr>
          <w:lang w:eastAsia="en-US"/>
        </w:rPr>
        <w:t>”</w:t>
      </w:r>
      <w:r w:rsidR="00874E97" w:rsidRPr="00D215FF">
        <w:rPr>
          <w:lang w:eastAsia="en-US"/>
        </w:rPr>
        <w:t xml:space="preserve"> </w:t>
      </w:r>
      <w:r w:rsidR="002E1CDE" w:rsidRPr="00D215FF">
        <w:rPr>
          <w:lang w:eastAsia="en-US"/>
        </w:rPr>
        <w:t xml:space="preserve">that is determined by </w:t>
      </w:r>
      <w:r w:rsidR="005473E6" w:rsidRPr="00D215FF">
        <w:rPr>
          <w:lang w:eastAsia="en-US"/>
        </w:rPr>
        <w:t xml:space="preserve">the pursuit of </w:t>
      </w:r>
      <w:r w:rsidR="002E1CDE" w:rsidRPr="00D215FF">
        <w:rPr>
          <w:lang w:eastAsia="en-US"/>
        </w:rPr>
        <w:t>“</w:t>
      </w:r>
      <w:r w:rsidR="002E1CDE" w:rsidRPr="00D215FF">
        <w:rPr>
          <w:i/>
          <w:lang w:eastAsia="en-US"/>
        </w:rPr>
        <w:t>bonum commune</w:t>
      </w:r>
      <w:r w:rsidR="00874E97" w:rsidRPr="00D215FF">
        <w:rPr>
          <w:lang w:eastAsia="en-US"/>
        </w:rPr>
        <w:t>.</w:t>
      </w:r>
      <w:r w:rsidR="002E1CDE" w:rsidRPr="00D215FF">
        <w:rPr>
          <w:lang w:eastAsia="en-US"/>
        </w:rPr>
        <w:t>”</w:t>
      </w:r>
      <w:r w:rsidR="0045443D" w:rsidRPr="00D215FF">
        <w:rPr>
          <w:lang w:eastAsia="en-US"/>
        </w:rPr>
        <w:t> </w:t>
      </w:r>
      <w:r w:rsidR="003C4F8F" w:rsidRPr="00D215FF">
        <w:rPr>
          <w:lang w:eastAsia="en-US"/>
        </w:rPr>
        <w:t>However, the</w:t>
      </w:r>
      <w:r w:rsidR="0045443D" w:rsidRPr="00D215FF">
        <w:rPr>
          <w:lang w:eastAsia="en-US"/>
        </w:rPr>
        <w:t xml:space="preserve"> ethical definition of society</w:t>
      </w:r>
      <w:r w:rsidR="003C4F8F" w:rsidRPr="00D215FF">
        <w:rPr>
          <w:lang w:eastAsia="en-US"/>
        </w:rPr>
        <w:t xml:space="preserve"> is not sufficient to justify a generically different political rationality </w:t>
      </w:r>
      <w:r w:rsidR="00E55C45" w:rsidRPr="00D215FF">
        <w:rPr>
          <w:lang w:eastAsia="en-US"/>
        </w:rPr>
        <w:t>that entails “</w:t>
      </w:r>
      <w:r w:rsidR="003C4F8F" w:rsidRPr="00D215FF">
        <w:rPr>
          <w:i/>
          <w:lang w:eastAsia="en-US"/>
        </w:rPr>
        <w:t>bonum politicum</w:t>
      </w:r>
      <w:r w:rsidR="003C4F8F" w:rsidRPr="00D215FF">
        <w:rPr>
          <w:lang w:eastAsia="en-US"/>
        </w:rPr>
        <w:t>.</w:t>
      </w:r>
      <w:r w:rsidR="00E55C45" w:rsidRPr="00D215FF">
        <w:rPr>
          <w:lang w:eastAsia="en-US"/>
        </w:rPr>
        <w:t>”</w:t>
      </w:r>
      <w:r w:rsidR="003C4F8F" w:rsidRPr="00D215FF">
        <w:rPr>
          <w:lang w:eastAsia="en-US"/>
        </w:rPr>
        <w:t xml:space="preserve"> </w:t>
      </w:r>
    </w:p>
    <w:p w14:paraId="36616446" w14:textId="1BD0355C" w:rsidR="002A4C4D" w:rsidRPr="00D215FF" w:rsidRDefault="0079035E" w:rsidP="0095226B">
      <w:pPr>
        <w:ind w:firstLine="708"/>
        <w:rPr>
          <w:lang w:eastAsia="en-US"/>
        </w:rPr>
      </w:pPr>
      <w:r w:rsidRPr="00D215FF">
        <w:t xml:space="preserve">Latin modernists were not </w:t>
      </w:r>
      <w:r w:rsidR="00B0707D" w:rsidRPr="00D215FF">
        <w:t xml:space="preserve">even </w:t>
      </w:r>
      <w:r w:rsidRPr="00D215FF">
        <w:t xml:space="preserve">able to create an autonomous social theory of society given at the level of Aristotelian </w:t>
      </w:r>
      <w:r w:rsidR="00127226" w:rsidRPr="00D215FF">
        <w:t>e</w:t>
      </w:r>
      <w:r w:rsidRPr="00D215FF">
        <w:rPr>
          <w:iCs/>
        </w:rPr>
        <w:t>thic</w:t>
      </w:r>
      <w:r w:rsidR="00296AC2" w:rsidRPr="00D215FF">
        <w:rPr>
          <w:iCs/>
        </w:rPr>
        <w:t>s</w:t>
      </w:r>
      <w:r w:rsidR="00B0707D" w:rsidRPr="00D215FF">
        <w:t xml:space="preserve">. </w:t>
      </w:r>
      <w:r w:rsidR="003C4F8F" w:rsidRPr="00D215FF">
        <w:rPr>
          <w:lang w:eastAsia="en-US"/>
        </w:rPr>
        <w:t xml:space="preserve">The school of </w:t>
      </w:r>
      <w:r w:rsidR="00B0707D" w:rsidRPr="00D215FF">
        <w:rPr>
          <w:i/>
          <w:lang w:eastAsia="en-US"/>
        </w:rPr>
        <w:t>i</w:t>
      </w:r>
      <w:r w:rsidR="003C4F8F" w:rsidRPr="00D215FF">
        <w:rPr>
          <w:i/>
          <w:lang w:eastAsia="en-US"/>
        </w:rPr>
        <w:t>lluminati</w:t>
      </w:r>
      <w:r w:rsidR="003C4F8F" w:rsidRPr="00D215FF">
        <w:rPr>
          <w:lang w:eastAsia="en-US"/>
        </w:rPr>
        <w:t xml:space="preserve"> was dominated by the theory of one truth, which was based on political Augustinism, biblical ontotheology and papal primacy. Their sophistic metaphysics and theory of cognit</w:t>
      </w:r>
      <w:r w:rsidR="004F2E7A" w:rsidRPr="00D215FF">
        <w:rPr>
          <w:lang w:eastAsia="en-US"/>
        </w:rPr>
        <w:t>ion were full of contradictions. M</w:t>
      </w:r>
      <w:r w:rsidR="003C4F8F" w:rsidRPr="00D215FF">
        <w:rPr>
          <w:lang w:eastAsia="en-US"/>
        </w:rPr>
        <w:t xml:space="preserve">odernity did not create a coherent system of thinking until Scotus. </w:t>
      </w:r>
      <w:r w:rsidR="00E42813" w:rsidRPr="00D215FF">
        <w:rPr>
          <w:lang w:eastAsia="en-US"/>
        </w:rPr>
        <w:t xml:space="preserve">The interpretation of political action in the school of </w:t>
      </w:r>
      <w:r w:rsidR="00E42813" w:rsidRPr="00D215FF">
        <w:rPr>
          <w:i/>
          <w:lang w:eastAsia="en-US"/>
        </w:rPr>
        <w:t>Modernorum</w:t>
      </w:r>
      <w:r w:rsidR="00E42813" w:rsidRPr="00D215FF">
        <w:rPr>
          <w:lang w:eastAsia="en-US"/>
        </w:rPr>
        <w:t xml:space="preserve"> was based on Neoplatonic interpretation of </w:t>
      </w:r>
      <w:r w:rsidR="00E42813" w:rsidRPr="00D215FF">
        <w:rPr>
          <w:i/>
          <w:lang w:eastAsia="en-US"/>
        </w:rPr>
        <w:t>Nicomachean Ethics</w:t>
      </w:r>
      <w:r w:rsidR="00E42813" w:rsidRPr="00D215FF">
        <w:rPr>
          <w:lang w:eastAsia="en-US"/>
        </w:rPr>
        <w:t xml:space="preserve">, which was interpreted in the previous chapter. </w:t>
      </w:r>
      <w:r w:rsidR="003C4F8F" w:rsidRPr="00D215FF">
        <w:rPr>
          <w:lang w:eastAsia="en-US"/>
        </w:rPr>
        <w:t xml:space="preserve">In such a world of thought, ethics could not emerge as an autonomous science that defines action, let alone as an autonomous political rationality. The theory of the one truth, given by the condemnation of 1277 and then by the bull </w:t>
      </w:r>
      <w:r w:rsidR="003C4F8F" w:rsidRPr="00D215FF">
        <w:rPr>
          <w:i/>
          <w:lang w:eastAsia="en-US"/>
        </w:rPr>
        <w:t>Unam Sanctam</w:t>
      </w:r>
      <w:r w:rsidR="003C4F8F" w:rsidRPr="00D215FF">
        <w:rPr>
          <w:lang w:eastAsia="en-US"/>
        </w:rPr>
        <w:t xml:space="preserve">, led to an objective insight into political power, which could be derived through the various forms of univocal deduction, division and classification of </w:t>
      </w:r>
      <w:r w:rsidR="00A14704" w:rsidRPr="00D215FF">
        <w:rPr>
          <w:lang w:eastAsia="en-US"/>
        </w:rPr>
        <w:t>Porretan</w:t>
      </w:r>
      <w:r w:rsidR="003C4F8F" w:rsidRPr="00D215FF">
        <w:rPr>
          <w:lang w:eastAsia="en-US"/>
        </w:rPr>
        <w:t xml:space="preserve"> species. </w:t>
      </w:r>
      <w:r w:rsidR="00EE49BC" w:rsidRPr="00D215FF">
        <w:rPr>
          <w:lang w:eastAsia="en-US"/>
        </w:rPr>
        <w:t xml:space="preserve">According to the Tree of Porphyry, the modern </w:t>
      </w:r>
      <w:r w:rsidR="00EE49BC" w:rsidRPr="00D215FF">
        <w:rPr>
          <w:i/>
          <w:lang w:eastAsia="en-US"/>
        </w:rPr>
        <w:t>Nominales</w:t>
      </w:r>
      <w:r w:rsidR="00EE49BC" w:rsidRPr="00D215FF">
        <w:rPr>
          <w:lang w:eastAsia="en-US"/>
        </w:rPr>
        <w:t xml:space="preserve"> created a being of the third kind in the form of a diverse social body and a corresponding goal in the form of a specific good, which can theoretically be considered through the corresponding form of habitus. </w:t>
      </w:r>
      <w:r w:rsidR="003C4F8F" w:rsidRPr="00D215FF">
        <w:rPr>
          <w:lang w:eastAsia="en-US"/>
        </w:rPr>
        <w:t xml:space="preserve">Political Augustinism divided the abstract people into different parts as a specific </w:t>
      </w:r>
      <w:r w:rsidR="004B72E3" w:rsidRPr="00D215FF">
        <w:rPr>
          <w:lang w:eastAsia="en-US"/>
        </w:rPr>
        <w:t>“</w:t>
      </w:r>
      <w:r w:rsidR="003C4F8F" w:rsidRPr="00D215FF">
        <w:rPr>
          <w:i/>
          <w:lang w:eastAsia="en-US"/>
        </w:rPr>
        <w:t>corpus</w:t>
      </w:r>
      <w:r w:rsidR="004B72E3" w:rsidRPr="00D215FF">
        <w:rPr>
          <w:lang w:eastAsia="en-US"/>
        </w:rPr>
        <w:t>”</w:t>
      </w:r>
      <w:r w:rsidR="003C4F8F" w:rsidRPr="00D215FF">
        <w:rPr>
          <w:lang w:eastAsia="en-US"/>
        </w:rPr>
        <w:t xml:space="preserve"> (</w:t>
      </w:r>
      <w:r w:rsidR="003C4F8F" w:rsidRPr="00D215FF">
        <w:rPr>
          <w:i/>
          <w:lang w:eastAsia="en-US"/>
        </w:rPr>
        <w:t>corpus moral</w:t>
      </w:r>
      <w:r w:rsidR="004B72E3" w:rsidRPr="00D215FF">
        <w:rPr>
          <w:i/>
          <w:lang w:eastAsia="en-US"/>
        </w:rPr>
        <w:t>e</w:t>
      </w:r>
      <w:r w:rsidR="003C4F8F" w:rsidRPr="00D215FF">
        <w:rPr>
          <w:i/>
          <w:lang w:eastAsia="en-US"/>
        </w:rPr>
        <w:t>, politicum, naturale, mysticum</w:t>
      </w:r>
      <w:r w:rsidR="003C4F8F" w:rsidRPr="00D215FF">
        <w:rPr>
          <w:lang w:eastAsia="en-US"/>
        </w:rPr>
        <w:t xml:space="preserve">). This division proceeded from a generic source of power and rationality, which consisted in the divine law. This is divided into theologically, philosophically and ethically given </w:t>
      </w:r>
      <w:r w:rsidR="003C4F8F" w:rsidRPr="00D215FF">
        <w:rPr>
          <w:lang w:eastAsia="en-US"/>
        </w:rPr>
        <w:lastRenderedPageBreak/>
        <w:t>subcomponents. The unitarian political theory of Augustine, Aquinas and Aquasparta knows th</w:t>
      </w:r>
      <w:r w:rsidR="0052733E" w:rsidRPr="00D215FF">
        <w:rPr>
          <w:lang w:eastAsia="en-US"/>
        </w:rPr>
        <w:t>at unity comes from God as the G</w:t>
      </w:r>
      <w:r w:rsidR="003C4F8F" w:rsidRPr="00D215FF">
        <w:rPr>
          <w:lang w:eastAsia="en-US"/>
        </w:rPr>
        <w:t>iver of power and form and that this unity must be brought back to God again.</w:t>
      </w:r>
      <w:r w:rsidR="003C4F8F" w:rsidRPr="00D215FF">
        <w:rPr>
          <w:szCs w:val="24"/>
          <w:vertAlign w:val="superscript"/>
        </w:rPr>
        <w:footnoteReference w:id="551"/>
      </w:r>
      <w:r w:rsidR="003C4F8F" w:rsidRPr="00D215FF">
        <w:rPr>
          <w:lang w:eastAsia="en-US"/>
        </w:rPr>
        <w:t xml:space="preserve"> The second Averroism and the Semiaverroism of Aquinas and Aegidius Romanus adopted the theory about the full harmony of church and state (</w:t>
      </w:r>
      <w:r w:rsidR="003C4F8F" w:rsidRPr="00D215FF">
        <w:rPr>
          <w:i/>
          <w:lang w:eastAsia="en-US"/>
        </w:rPr>
        <w:t>unanimitas</w:t>
      </w:r>
      <w:r w:rsidR="003C4F8F" w:rsidRPr="00D215FF">
        <w:rPr>
          <w:lang w:eastAsia="en-US"/>
        </w:rPr>
        <w:t>), which had already been known since Carolinian jurists (Jonas of Orleans,</w:t>
      </w:r>
      <w:r w:rsidR="00EE49BC" w:rsidRPr="00D215FF">
        <w:rPr>
          <w:lang w:eastAsia="en-US"/>
        </w:rPr>
        <w:t xml:space="preserve"> about †843). </w:t>
      </w:r>
      <w:r w:rsidR="003C4F8F" w:rsidRPr="00D215FF">
        <w:rPr>
          <w:lang w:eastAsia="en-US"/>
        </w:rPr>
        <w:t>The theorists of the first Averroism such as the John of Paris quoted above (</w:t>
      </w:r>
      <w:r w:rsidR="007F3562" w:rsidRPr="00D215FF">
        <w:rPr>
          <w:lang w:eastAsia="en-US"/>
        </w:rPr>
        <w:t>ch.</w:t>
      </w:r>
      <w:r w:rsidR="00343FCF" w:rsidRPr="00D215FF">
        <w:rPr>
          <w:lang w:eastAsia="en-US"/>
        </w:rPr>
        <w:t> </w:t>
      </w:r>
      <w:r w:rsidR="00202F4F" w:rsidRPr="00D215FF">
        <w:rPr>
          <w:lang w:eastAsia="en-US"/>
        </w:rPr>
        <w:t>6.1)</w:t>
      </w:r>
      <w:r w:rsidR="00202F4F" w:rsidRPr="00D215FF">
        <w:t xml:space="preserve"> opposed the idea of theocratic </w:t>
      </w:r>
      <w:r w:rsidR="00202F4F" w:rsidRPr="00D215FF">
        <w:rPr>
          <w:i/>
          <w:iCs/>
        </w:rPr>
        <w:t>unanimitas</w:t>
      </w:r>
      <w:r w:rsidR="00202F4F" w:rsidRPr="00D215FF">
        <w:t xml:space="preserve"> with philosophical theories of natural law, which defended a clear separation between the </w:t>
      </w:r>
      <w:r w:rsidR="00202F4F" w:rsidRPr="00D215FF">
        <w:rPr>
          <w:i/>
          <w:iCs/>
        </w:rPr>
        <w:t>lex divina</w:t>
      </w:r>
      <w:r w:rsidR="00202F4F" w:rsidRPr="00D215FF">
        <w:t xml:space="preserve"> and the </w:t>
      </w:r>
      <w:r w:rsidR="00202F4F" w:rsidRPr="00D215FF">
        <w:rPr>
          <w:i/>
          <w:iCs/>
        </w:rPr>
        <w:t>ius naturale</w:t>
      </w:r>
      <w:r w:rsidR="003C4F8F" w:rsidRPr="00D215FF">
        <w:rPr>
          <w:lang w:eastAsia="en-US"/>
        </w:rPr>
        <w:t>.</w:t>
      </w:r>
      <w:r w:rsidR="003C4F8F" w:rsidRPr="00D215FF">
        <w:rPr>
          <w:szCs w:val="24"/>
          <w:vertAlign w:val="superscript"/>
        </w:rPr>
        <w:footnoteReference w:id="552"/>
      </w:r>
      <w:r w:rsidR="003C4F8F" w:rsidRPr="00D215FF">
        <w:rPr>
          <w:lang w:eastAsia="en-US"/>
        </w:rPr>
        <w:t xml:space="preserve"> The political unity had to be defined in its generic autonomy</w:t>
      </w:r>
      <w:r w:rsidR="00C202B7" w:rsidRPr="00D215FF">
        <w:rPr>
          <w:lang w:eastAsia="en-US"/>
        </w:rPr>
        <w:t xml:space="preserve">. It </w:t>
      </w:r>
      <w:r w:rsidR="003C4F8F" w:rsidRPr="00D215FF">
        <w:rPr>
          <w:lang w:eastAsia="en-US"/>
        </w:rPr>
        <w:t>is given by the form of the collective political good and practical political rationality</w:t>
      </w:r>
      <w:r w:rsidR="00C202B7" w:rsidRPr="00D215FF">
        <w:rPr>
          <w:lang w:eastAsia="en-US"/>
        </w:rPr>
        <w:t xml:space="preserve"> that </w:t>
      </w:r>
      <w:r w:rsidR="003C4F8F" w:rsidRPr="00D215FF">
        <w:rPr>
          <w:lang w:eastAsia="en-US"/>
        </w:rPr>
        <w:t>differ</w:t>
      </w:r>
      <w:r w:rsidR="00C202B7" w:rsidRPr="00D215FF">
        <w:rPr>
          <w:lang w:eastAsia="en-US"/>
        </w:rPr>
        <w:t>s</w:t>
      </w:r>
      <w:r w:rsidR="003C4F8F" w:rsidRPr="00D215FF">
        <w:rPr>
          <w:lang w:eastAsia="en-US"/>
        </w:rPr>
        <w:t xml:space="preserve"> from </w:t>
      </w:r>
      <w:r w:rsidR="00C202B7" w:rsidRPr="00D215FF">
        <w:rPr>
          <w:lang w:eastAsia="en-US"/>
        </w:rPr>
        <w:t>ethical actions</w:t>
      </w:r>
      <w:r w:rsidR="003C4F8F" w:rsidRPr="00D215FF">
        <w:rPr>
          <w:lang w:eastAsia="en-US"/>
        </w:rPr>
        <w:t>. The first Averroism brought a new solution to the dispute</w:t>
      </w:r>
      <w:r w:rsidR="006B4E68" w:rsidRPr="00D215FF">
        <w:rPr>
          <w:lang w:eastAsia="en-US"/>
        </w:rPr>
        <w:t xml:space="preserve"> over the so-called </w:t>
      </w:r>
      <w:r w:rsidR="005228E2" w:rsidRPr="00D215FF">
        <w:rPr>
          <w:lang w:eastAsia="en-US"/>
        </w:rPr>
        <w:t>twofold truth</w:t>
      </w:r>
      <w:r w:rsidR="003C4F8F" w:rsidRPr="00D215FF">
        <w:rPr>
          <w:lang w:eastAsia="en-US"/>
        </w:rPr>
        <w:t xml:space="preserve"> through the scientific distinction between ethics, philosophy and theology. </w:t>
      </w:r>
      <w:r w:rsidR="00B561A5" w:rsidRPr="00D215FF">
        <w:rPr>
          <w:lang w:eastAsia="en-US"/>
        </w:rPr>
        <w:t>Masters of the University of Paris in their declaration of April 1272 rejected such kind of the truth by the refe</w:t>
      </w:r>
      <w:r w:rsidR="005228E2" w:rsidRPr="00D215FF">
        <w:rPr>
          <w:lang w:eastAsia="en-US"/>
        </w:rPr>
        <w:t>re</w:t>
      </w:r>
      <w:r w:rsidR="00B561A5" w:rsidRPr="00D215FF">
        <w:rPr>
          <w:lang w:eastAsia="en-US"/>
        </w:rPr>
        <w:t xml:space="preserve">nce </w:t>
      </w:r>
      <w:r w:rsidR="003C4F8F" w:rsidRPr="00D215FF">
        <w:rPr>
          <w:lang w:eastAsia="en-US"/>
        </w:rPr>
        <w:t xml:space="preserve">to the philosophical and scientific conception of the truth given in </w:t>
      </w:r>
      <w:r w:rsidR="003C4F8F" w:rsidRPr="00D215FF">
        <w:rPr>
          <w:i/>
          <w:lang w:eastAsia="en-US"/>
        </w:rPr>
        <w:t>Second</w:t>
      </w:r>
      <w:r w:rsidR="006B4E68" w:rsidRPr="00D215FF">
        <w:rPr>
          <w:i/>
          <w:lang w:eastAsia="en-US"/>
        </w:rPr>
        <w:t>s Analytics</w:t>
      </w:r>
      <w:r w:rsidR="00B561A5" w:rsidRPr="00D215FF">
        <w:rPr>
          <w:lang w:eastAsia="en-US"/>
        </w:rPr>
        <w:t>. There is one</w:t>
      </w:r>
      <w:r w:rsidR="003C4F8F" w:rsidRPr="00D215FF">
        <w:rPr>
          <w:lang w:eastAsia="en-US"/>
        </w:rPr>
        <w:t xml:space="preserve"> real person, and this person follows </w:t>
      </w:r>
      <w:r w:rsidR="00B561A5" w:rsidRPr="00D215FF">
        <w:rPr>
          <w:lang w:eastAsia="en-US"/>
        </w:rPr>
        <w:t xml:space="preserve">beatitude </w:t>
      </w:r>
      <w:r w:rsidR="003C4F8F" w:rsidRPr="00D215FF">
        <w:rPr>
          <w:lang w:eastAsia="en-US"/>
        </w:rPr>
        <w:t xml:space="preserve">as a </w:t>
      </w:r>
      <w:r w:rsidR="00B561A5" w:rsidRPr="00D215FF">
        <w:rPr>
          <w:lang w:eastAsia="en-US"/>
        </w:rPr>
        <w:t xml:space="preserve">unique </w:t>
      </w:r>
      <w:r w:rsidR="003C4F8F" w:rsidRPr="00D215FF">
        <w:rPr>
          <w:lang w:eastAsia="en-US"/>
        </w:rPr>
        <w:t>goal of life</w:t>
      </w:r>
      <w:r w:rsidR="00B561A5" w:rsidRPr="00D215FF">
        <w:rPr>
          <w:lang w:eastAsia="en-US"/>
        </w:rPr>
        <w:t xml:space="preserve"> </w:t>
      </w:r>
      <w:r w:rsidR="005228E2" w:rsidRPr="00D215FF">
        <w:rPr>
          <w:lang w:eastAsia="en-US"/>
        </w:rPr>
        <w:t>in</w:t>
      </w:r>
      <w:r w:rsidR="00B561A5" w:rsidRPr="00D215FF">
        <w:rPr>
          <w:lang w:eastAsia="en-US"/>
        </w:rPr>
        <w:t xml:space="preserve"> va</w:t>
      </w:r>
      <w:r w:rsidR="003C4F8F" w:rsidRPr="00D215FF">
        <w:rPr>
          <w:lang w:eastAsia="en-US"/>
        </w:rPr>
        <w:t>rious ways of acting</w:t>
      </w:r>
      <w:r w:rsidR="00B561A5" w:rsidRPr="00D215FF">
        <w:rPr>
          <w:lang w:eastAsia="en-US"/>
        </w:rPr>
        <w:t>,</w:t>
      </w:r>
      <w:r w:rsidR="003C4F8F" w:rsidRPr="00D215FF">
        <w:rPr>
          <w:lang w:eastAsia="en-US"/>
        </w:rPr>
        <w:t xml:space="preserve"> thinking</w:t>
      </w:r>
      <w:r w:rsidR="00B561A5" w:rsidRPr="00D215FF">
        <w:rPr>
          <w:lang w:eastAsia="en-US"/>
        </w:rPr>
        <w:t xml:space="preserve"> and choice</w:t>
      </w:r>
      <w:r w:rsidR="003C4F8F" w:rsidRPr="00D215FF">
        <w:rPr>
          <w:lang w:eastAsia="en-US"/>
        </w:rPr>
        <w:t xml:space="preserve">. With this declaration, the masters from the </w:t>
      </w:r>
      <w:r w:rsidR="003B5E5A" w:rsidRPr="00D215FF">
        <w:rPr>
          <w:lang w:eastAsia="en-US"/>
        </w:rPr>
        <w:t>rue du</w:t>
      </w:r>
      <w:r w:rsidR="00343FCF" w:rsidRPr="00D215FF">
        <w:rPr>
          <w:lang w:eastAsia="en-US"/>
        </w:rPr>
        <w:t> </w:t>
      </w:r>
      <w:r w:rsidR="003B5E5A" w:rsidRPr="00D215FF">
        <w:rPr>
          <w:lang w:eastAsia="en-US"/>
        </w:rPr>
        <w:t>Fouarre</w:t>
      </w:r>
      <w:r w:rsidR="003C4F8F" w:rsidRPr="00D215FF">
        <w:rPr>
          <w:lang w:eastAsia="en-US"/>
        </w:rPr>
        <w:t xml:space="preserve"> established the autonomy of political science within the framework of </w:t>
      </w:r>
      <w:r w:rsidR="00414894" w:rsidRPr="00D215FF">
        <w:rPr>
          <w:lang w:eastAsia="en-US"/>
        </w:rPr>
        <w:t xml:space="preserve">precisely defined generic nature </w:t>
      </w:r>
      <w:r w:rsidR="003C4F8F" w:rsidRPr="00D215FF">
        <w:rPr>
          <w:lang w:eastAsia="en-US"/>
        </w:rPr>
        <w:t xml:space="preserve">of politics and the causality and </w:t>
      </w:r>
      <w:r w:rsidR="005E7050" w:rsidRPr="00D215FF">
        <w:rPr>
          <w:lang w:eastAsia="en-US"/>
        </w:rPr>
        <w:t xml:space="preserve">the </w:t>
      </w:r>
      <w:r w:rsidR="003C4F8F" w:rsidRPr="00D215FF">
        <w:rPr>
          <w:lang w:eastAsia="en-US"/>
        </w:rPr>
        <w:t xml:space="preserve">rationality </w:t>
      </w:r>
      <w:r w:rsidR="005E7050" w:rsidRPr="00D215FF">
        <w:rPr>
          <w:lang w:eastAsia="en-US"/>
        </w:rPr>
        <w:t xml:space="preserve">that </w:t>
      </w:r>
      <w:r w:rsidR="003C4F8F" w:rsidRPr="00D215FF">
        <w:rPr>
          <w:lang w:eastAsia="en-US"/>
        </w:rPr>
        <w:t>correspond to it. With rega</w:t>
      </w:r>
      <w:r w:rsidR="00A718C5" w:rsidRPr="00D215FF">
        <w:rPr>
          <w:lang w:eastAsia="en-US"/>
        </w:rPr>
        <w:t>rd to politics and eternal beatitude</w:t>
      </w:r>
      <w:r w:rsidR="003C4F8F" w:rsidRPr="00D215FF">
        <w:rPr>
          <w:lang w:eastAsia="en-US"/>
        </w:rPr>
        <w:t>, Dante set out this twofold</w:t>
      </w:r>
      <w:r w:rsidR="00A718C5" w:rsidRPr="00D215FF">
        <w:rPr>
          <w:lang w:eastAsia="en-US"/>
        </w:rPr>
        <w:t xml:space="preserve"> path to one</w:t>
      </w:r>
      <w:r w:rsidR="003C4F8F" w:rsidRPr="00D215FF">
        <w:rPr>
          <w:lang w:eastAsia="en-US"/>
        </w:rPr>
        <w:t xml:space="preserve"> goal in the scripture </w:t>
      </w:r>
      <w:r w:rsidR="003C4F8F" w:rsidRPr="00D215FF">
        <w:rPr>
          <w:i/>
          <w:lang w:eastAsia="en-US"/>
        </w:rPr>
        <w:t>Monarchia</w:t>
      </w:r>
      <w:r w:rsidR="003C4F8F" w:rsidRPr="00D215FF">
        <w:rPr>
          <w:lang w:eastAsia="en-US"/>
        </w:rPr>
        <w:t>. His Aristotelian model was the follower of the Guelphs and the Florentine philosopher Brunetto Latini</w:t>
      </w:r>
      <w:r w:rsidR="007C6B96" w:rsidRPr="00D215FF">
        <w:rPr>
          <w:lang w:eastAsia="en-US"/>
        </w:rPr>
        <w:t xml:space="preserve">. His </w:t>
      </w:r>
      <w:r w:rsidR="003C4F8F" w:rsidRPr="00D215FF">
        <w:rPr>
          <w:lang w:eastAsia="en-US"/>
        </w:rPr>
        <w:t xml:space="preserve">book </w:t>
      </w:r>
      <w:r w:rsidR="003C4F8F" w:rsidRPr="00D215FF">
        <w:rPr>
          <w:i/>
          <w:lang w:eastAsia="en-US"/>
        </w:rPr>
        <w:t>Li Livres dou</w:t>
      </w:r>
      <w:r w:rsidR="00343FCF" w:rsidRPr="00D215FF">
        <w:rPr>
          <w:i/>
          <w:lang w:eastAsia="en-US"/>
        </w:rPr>
        <w:t> </w:t>
      </w:r>
      <w:r w:rsidR="003C4F8F" w:rsidRPr="00D215FF">
        <w:rPr>
          <w:i/>
          <w:lang w:eastAsia="en-US"/>
        </w:rPr>
        <w:t>Tresor</w:t>
      </w:r>
      <w:r w:rsidR="003C4F8F" w:rsidRPr="00D215FF">
        <w:rPr>
          <w:lang w:eastAsia="en-US"/>
        </w:rPr>
        <w:t xml:space="preserve"> w</w:t>
      </w:r>
      <w:r w:rsidR="007C6B96" w:rsidRPr="00D215FF">
        <w:rPr>
          <w:lang w:eastAsia="en-US"/>
        </w:rPr>
        <w:t>ritten in exile in France (1261–</w:t>
      </w:r>
      <w:r w:rsidR="003C4F8F" w:rsidRPr="00D215FF">
        <w:rPr>
          <w:lang w:eastAsia="en-US"/>
        </w:rPr>
        <w:t>70)</w:t>
      </w:r>
      <w:r w:rsidR="007C6B96" w:rsidRPr="00D215FF">
        <w:rPr>
          <w:lang w:eastAsia="en-US"/>
        </w:rPr>
        <w:t xml:space="preserve"> defined </w:t>
      </w:r>
      <w:r w:rsidR="003C4F8F" w:rsidRPr="00D215FF">
        <w:rPr>
          <w:lang w:eastAsia="en-US"/>
        </w:rPr>
        <w:t>the people as the source of political power</w:t>
      </w:r>
      <w:r w:rsidR="00EE136F" w:rsidRPr="00D215FF">
        <w:rPr>
          <w:lang w:eastAsia="en-US"/>
        </w:rPr>
        <w:t xml:space="preserve"> an</w:t>
      </w:r>
      <w:r w:rsidR="00DE7F35" w:rsidRPr="00D215FF">
        <w:rPr>
          <w:lang w:eastAsia="en-US"/>
        </w:rPr>
        <w:t>d</w:t>
      </w:r>
      <w:r w:rsidR="003C4F8F" w:rsidRPr="00D215FF">
        <w:rPr>
          <w:lang w:eastAsia="en-US"/>
        </w:rPr>
        <w:t xml:space="preserve"> </w:t>
      </w:r>
      <w:r w:rsidR="007C6B96" w:rsidRPr="00D215FF">
        <w:rPr>
          <w:lang w:eastAsia="en-US"/>
        </w:rPr>
        <w:t xml:space="preserve">he </w:t>
      </w:r>
      <w:r w:rsidR="003C4F8F" w:rsidRPr="00D215FF">
        <w:rPr>
          <w:lang w:eastAsia="en-US"/>
        </w:rPr>
        <w:t>limited the power of the ruler.</w:t>
      </w:r>
      <w:r w:rsidR="003C4F8F" w:rsidRPr="00D215FF">
        <w:rPr>
          <w:rStyle w:val="Znakapoznpodarou"/>
          <w:szCs w:val="24"/>
        </w:rPr>
        <w:footnoteReference w:id="553"/>
      </w:r>
      <w:r w:rsidR="003C4F8F" w:rsidRPr="00D215FF">
        <w:rPr>
          <w:lang w:eastAsia="en-US"/>
        </w:rPr>
        <w:t xml:space="preserve"> </w:t>
      </w:r>
      <w:r w:rsidR="00B26264" w:rsidRPr="00D215FF">
        <w:rPr>
          <w:lang w:eastAsia="en-US"/>
        </w:rPr>
        <w:t>The exile</w:t>
      </w:r>
      <w:r w:rsidR="00264650" w:rsidRPr="00D215FF">
        <w:rPr>
          <w:lang w:eastAsia="en-US"/>
        </w:rPr>
        <w:t>d</w:t>
      </w:r>
      <w:r w:rsidR="00B26264" w:rsidRPr="00D215FF">
        <w:rPr>
          <w:lang w:eastAsia="en-US"/>
        </w:rPr>
        <w:t xml:space="preserve"> Brunetto knew </w:t>
      </w:r>
      <w:r w:rsidR="00264650" w:rsidRPr="00D215FF">
        <w:rPr>
          <w:lang w:eastAsia="en-US"/>
        </w:rPr>
        <w:t xml:space="preserve">the writing </w:t>
      </w:r>
      <w:r w:rsidR="00264650" w:rsidRPr="00D215FF">
        <w:rPr>
          <w:i/>
          <w:lang w:eastAsia="en-US"/>
        </w:rPr>
        <w:t>Politics</w:t>
      </w:r>
      <w:r w:rsidR="00B26264" w:rsidRPr="00D215FF">
        <w:rPr>
          <w:lang w:eastAsia="en-US"/>
        </w:rPr>
        <w:t xml:space="preserve"> and, thanks to his stay in Paris, </w:t>
      </w:r>
      <w:r w:rsidR="00264650" w:rsidRPr="00D215FF">
        <w:rPr>
          <w:lang w:eastAsia="en-US"/>
        </w:rPr>
        <w:t xml:space="preserve">he </w:t>
      </w:r>
      <w:r w:rsidR="00264650" w:rsidRPr="00D215FF">
        <w:rPr>
          <w:lang w:eastAsia="en-US"/>
        </w:rPr>
        <w:lastRenderedPageBreak/>
        <w:t xml:space="preserve">is </w:t>
      </w:r>
      <w:r w:rsidR="00B26264" w:rsidRPr="00D215FF">
        <w:rPr>
          <w:lang w:eastAsia="en-US"/>
        </w:rPr>
        <w:t xml:space="preserve">one of the important witnesses of the </w:t>
      </w:r>
      <w:r w:rsidR="003761CD" w:rsidRPr="00D215FF">
        <w:rPr>
          <w:lang w:eastAsia="en-US"/>
        </w:rPr>
        <w:t>commentaries</w:t>
      </w:r>
      <w:r w:rsidR="00B26264" w:rsidRPr="00D215FF">
        <w:rPr>
          <w:lang w:eastAsia="en-US"/>
        </w:rPr>
        <w:t xml:space="preserve"> on </w:t>
      </w:r>
      <w:r w:rsidR="003761CD" w:rsidRPr="00D215FF">
        <w:rPr>
          <w:i/>
          <w:lang w:eastAsia="en-US"/>
        </w:rPr>
        <w:t>Politics</w:t>
      </w:r>
      <w:r w:rsidR="003761CD" w:rsidRPr="00D215FF">
        <w:rPr>
          <w:lang w:eastAsia="en-US"/>
        </w:rPr>
        <w:t xml:space="preserve"> that corresponds to the line of Siger</w:t>
      </w:r>
      <w:r w:rsidR="00B26264" w:rsidRPr="00D215FF">
        <w:rPr>
          <w:lang w:eastAsia="en-US"/>
        </w:rPr>
        <w:t>. Hermeneutics pointed out the key role of Siger in the dispute over autonomy and the human sciences, because as early as 1265 he put forward the</w:t>
      </w:r>
      <w:r w:rsidR="00990AEE" w:rsidRPr="00D215FF">
        <w:rPr>
          <w:lang w:eastAsia="en-US"/>
        </w:rPr>
        <w:t xml:space="preserve"> most complete defense of the </w:t>
      </w:r>
      <w:r w:rsidR="00B26264" w:rsidRPr="00D215FF">
        <w:rPr>
          <w:lang w:eastAsia="en-US"/>
        </w:rPr>
        <w:t xml:space="preserve">cognition and unity of the person according to CMDA. The </w:t>
      </w:r>
      <w:r w:rsidR="00990AEE" w:rsidRPr="00D215FF">
        <w:rPr>
          <w:lang w:eastAsia="en-US"/>
        </w:rPr>
        <w:t xml:space="preserve">writing </w:t>
      </w:r>
      <w:r w:rsidR="00B26264" w:rsidRPr="00D215FF">
        <w:rPr>
          <w:i/>
          <w:lang w:eastAsia="en-US"/>
        </w:rPr>
        <w:t>Poli</w:t>
      </w:r>
      <w:r w:rsidR="00990AEE" w:rsidRPr="00D215FF">
        <w:rPr>
          <w:i/>
          <w:lang w:eastAsia="en-US"/>
        </w:rPr>
        <w:t>tics</w:t>
      </w:r>
      <w:r w:rsidR="00990AEE" w:rsidRPr="00D215FF">
        <w:rPr>
          <w:lang w:eastAsia="en-US"/>
        </w:rPr>
        <w:t xml:space="preserve"> </w:t>
      </w:r>
      <w:r w:rsidR="00B26264" w:rsidRPr="00D215FF">
        <w:rPr>
          <w:lang w:eastAsia="en-US"/>
        </w:rPr>
        <w:t xml:space="preserve">was translated at the same time and Siger commented on it in his lectures devoted to the interpretation of the </w:t>
      </w:r>
      <w:r w:rsidR="00B26264" w:rsidRPr="00D215FF">
        <w:rPr>
          <w:i/>
          <w:lang w:eastAsia="en-US"/>
        </w:rPr>
        <w:t>Corpus Aristotelicum</w:t>
      </w:r>
      <w:r w:rsidR="00B26264" w:rsidRPr="00D215FF">
        <w:rPr>
          <w:lang w:eastAsia="en-US"/>
        </w:rPr>
        <w:t xml:space="preserve">. </w:t>
      </w:r>
      <w:r w:rsidR="0095226B" w:rsidRPr="00D215FF">
        <w:rPr>
          <w:lang w:eastAsia="en-US"/>
        </w:rPr>
        <w:t>T</w:t>
      </w:r>
      <w:r w:rsidR="00B26264" w:rsidRPr="00D215FF">
        <w:rPr>
          <w:lang w:eastAsia="en-US"/>
        </w:rPr>
        <w:t xml:space="preserve">he political philosopher and poet Dante appreciated </w:t>
      </w:r>
      <w:r w:rsidR="0095226B" w:rsidRPr="00D215FF">
        <w:rPr>
          <w:lang w:eastAsia="en-US"/>
        </w:rPr>
        <w:t>Siger</w:t>
      </w:r>
      <w:r w:rsidR="0095226B" w:rsidRPr="00D215FF">
        <w:rPr>
          <w:rFonts w:cs="Calibri"/>
          <w:lang w:eastAsia="en-US"/>
        </w:rPr>
        <w:t>′</w:t>
      </w:r>
      <w:r w:rsidR="0095226B" w:rsidRPr="00D215FF">
        <w:rPr>
          <w:lang w:eastAsia="en-US"/>
        </w:rPr>
        <w:t xml:space="preserve">s </w:t>
      </w:r>
      <w:r w:rsidR="00B26264" w:rsidRPr="00D215FF">
        <w:rPr>
          <w:lang w:eastAsia="en-US"/>
        </w:rPr>
        <w:t xml:space="preserve">interpretation in the </w:t>
      </w:r>
      <w:r w:rsidR="00B26264" w:rsidRPr="00D215FF">
        <w:rPr>
          <w:i/>
          <w:lang w:eastAsia="en-US"/>
        </w:rPr>
        <w:t>Divine Comedy</w:t>
      </w:r>
      <w:r w:rsidR="00B26264" w:rsidRPr="00D215FF">
        <w:rPr>
          <w:lang w:eastAsia="en-US"/>
        </w:rPr>
        <w:t xml:space="preserve"> and </w:t>
      </w:r>
      <w:r w:rsidR="0095226B" w:rsidRPr="00D215FF">
        <w:rPr>
          <w:lang w:eastAsia="en-US"/>
        </w:rPr>
        <w:t>proclaimed him to be the best philosopher</w:t>
      </w:r>
      <w:r w:rsidR="00B26264" w:rsidRPr="00D215FF">
        <w:rPr>
          <w:lang w:eastAsia="en-US"/>
        </w:rPr>
        <w:t xml:space="preserve"> of his time. Therefore, it is a pity for the constitution of autonomous political science </w:t>
      </w:r>
      <w:r w:rsidR="00C7103A" w:rsidRPr="00D215FF">
        <w:rPr>
          <w:lang w:eastAsia="en-US"/>
        </w:rPr>
        <w:t xml:space="preserve">that modernity </w:t>
      </w:r>
      <w:r w:rsidR="00B26264" w:rsidRPr="00D215FF">
        <w:rPr>
          <w:lang w:eastAsia="en-US"/>
        </w:rPr>
        <w:t xml:space="preserve">through </w:t>
      </w:r>
      <w:r w:rsidR="00B26264" w:rsidRPr="00D215FF">
        <w:rPr>
          <w:i/>
          <w:lang w:eastAsia="en-US"/>
        </w:rPr>
        <w:t>damnatio memoriae</w:t>
      </w:r>
      <w:r w:rsidR="00B26264" w:rsidRPr="00D215FF">
        <w:rPr>
          <w:lang w:eastAsia="en-US"/>
        </w:rPr>
        <w:t xml:space="preserve"> </w:t>
      </w:r>
      <w:r w:rsidR="00C7103A" w:rsidRPr="00D215FF">
        <w:rPr>
          <w:lang w:eastAsia="en-US"/>
        </w:rPr>
        <w:t xml:space="preserve">destroyed </w:t>
      </w:r>
      <w:r w:rsidR="00B26264" w:rsidRPr="00D215FF">
        <w:rPr>
          <w:lang w:eastAsia="en-US"/>
        </w:rPr>
        <w:t>this important part of Siger</w:t>
      </w:r>
      <w:r w:rsidR="00343FCF" w:rsidRPr="00D215FF">
        <w:rPr>
          <w:lang w:eastAsia="en-US"/>
        </w:rPr>
        <w:t>’</w:t>
      </w:r>
      <w:r w:rsidR="00B26264" w:rsidRPr="00D215FF">
        <w:rPr>
          <w:lang w:eastAsia="en-US"/>
        </w:rPr>
        <w:t xml:space="preserve">s thinking. His comments on ethics and politics circulated as a </w:t>
      </w:r>
      <w:r w:rsidR="00B26264" w:rsidRPr="00D215FF">
        <w:rPr>
          <w:i/>
          <w:lang w:eastAsia="en-US"/>
        </w:rPr>
        <w:t>reportatio</w:t>
      </w:r>
      <w:r w:rsidR="00B26264" w:rsidRPr="00D215FF">
        <w:rPr>
          <w:lang w:eastAsia="en-US"/>
        </w:rPr>
        <w:t xml:space="preserve"> of students</w:t>
      </w:r>
      <w:r w:rsidR="006B220C" w:rsidRPr="00D215FF">
        <w:rPr>
          <w:lang w:eastAsia="en-US"/>
        </w:rPr>
        <w:t xml:space="preserve">. They </w:t>
      </w:r>
      <w:r w:rsidR="00B26264" w:rsidRPr="00D215FF">
        <w:rPr>
          <w:lang w:eastAsia="en-US"/>
        </w:rPr>
        <w:t xml:space="preserve">were not preserved, among other things, due to the decline of the school of the first Averroism and </w:t>
      </w:r>
      <w:r w:rsidR="00C505F5" w:rsidRPr="00D215FF">
        <w:rPr>
          <w:lang w:eastAsia="en-US"/>
        </w:rPr>
        <w:t xml:space="preserve">due to the </w:t>
      </w:r>
      <w:r w:rsidR="00B26264" w:rsidRPr="00D215FF">
        <w:rPr>
          <w:lang w:eastAsia="en-US"/>
        </w:rPr>
        <w:t>demonization of Siger (</w:t>
      </w:r>
      <w:r w:rsidR="007F3562" w:rsidRPr="00D215FF">
        <w:rPr>
          <w:lang w:eastAsia="en-US"/>
        </w:rPr>
        <w:t>ch.</w:t>
      </w:r>
      <w:r w:rsidR="00343FCF" w:rsidRPr="00D215FF">
        <w:rPr>
          <w:lang w:eastAsia="en-US"/>
        </w:rPr>
        <w:t> </w:t>
      </w:r>
      <w:r w:rsidR="00B26264" w:rsidRPr="00D215FF">
        <w:rPr>
          <w:lang w:eastAsia="en-US"/>
        </w:rPr>
        <w:t>5.5). Dante and Ockham can be called Siger</w:t>
      </w:r>
      <w:r w:rsidR="00343FCF" w:rsidRPr="00D215FF">
        <w:rPr>
          <w:lang w:eastAsia="en-US"/>
        </w:rPr>
        <w:t>’</w:t>
      </w:r>
      <w:r w:rsidR="00B26264" w:rsidRPr="00D215FF">
        <w:rPr>
          <w:lang w:eastAsia="en-US"/>
        </w:rPr>
        <w:t xml:space="preserve">s students from the point of view of political theory. The objectively manifested history of political thought is set out by the disputes concerning the bull </w:t>
      </w:r>
      <w:r w:rsidR="00B26264" w:rsidRPr="00D215FF">
        <w:rPr>
          <w:i/>
          <w:lang w:eastAsia="en-US"/>
        </w:rPr>
        <w:t>Unam Sanctam</w:t>
      </w:r>
      <w:r w:rsidR="00B26264" w:rsidRPr="00D215FF">
        <w:rPr>
          <w:lang w:eastAsia="en-US"/>
        </w:rPr>
        <w:t xml:space="preserve">, as well as the dispute of the Avignon </w:t>
      </w:r>
      <w:r w:rsidR="00AC52AD">
        <w:rPr>
          <w:lang w:eastAsia="en-US"/>
        </w:rPr>
        <w:t>pope</w:t>
      </w:r>
      <w:r w:rsidR="00B26264" w:rsidRPr="00D215FF">
        <w:rPr>
          <w:lang w:eastAsia="en-US"/>
        </w:rPr>
        <w:t xml:space="preserve"> John</w:t>
      </w:r>
      <w:r w:rsidR="00343FCF" w:rsidRPr="00D215FF">
        <w:rPr>
          <w:lang w:eastAsia="en-US"/>
        </w:rPr>
        <w:t> </w:t>
      </w:r>
      <w:r w:rsidR="00B26264" w:rsidRPr="00D215FF">
        <w:rPr>
          <w:lang w:eastAsia="en-US"/>
        </w:rPr>
        <w:t>XXII and the rebellious Emperor Ludwig</w:t>
      </w:r>
      <w:r w:rsidR="00343FCF" w:rsidRPr="00D215FF">
        <w:rPr>
          <w:lang w:eastAsia="en-US"/>
        </w:rPr>
        <w:t> </w:t>
      </w:r>
      <w:r w:rsidR="00B26264" w:rsidRPr="00D215FF">
        <w:rPr>
          <w:lang w:eastAsia="en-US"/>
        </w:rPr>
        <w:t xml:space="preserve">IV of Bavaria. During this period Ockham wrote his political works, especially the treatise </w:t>
      </w:r>
      <w:r w:rsidR="00B26264" w:rsidRPr="00D215FF">
        <w:rPr>
          <w:i/>
          <w:lang w:eastAsia="en-US"/>
        </w:rPr>
        <w:t>Dialogus</w:t>
      </w:r>
      <w:r w:rsidR="00B26264" w:rsidRPr="00D215FF">
        <w:rPr>
          <w:lang w:eastAsia="en-US"/>
        </w:rPr>
        <w:t>, which was written from the yea</w:t>
      </w:r>
      <w:r w:rsidR="002A4C4D" w:rsidRPr="00D215FF">
        <w:rPr>
          <w:lang w:eastAsia="en-US"/>
        </w:rPr>
        <w:t>r</w:t>
      </w:r>
      <w:r w:rsidR="00343FCF" w:rsidRPr="00D215FF">
        <w:rPr>
          <w:lang w:eastAsia="en-US"/>
        </w:rPr>
        <w:t> </w:t>
      </w:r>
      <w:r w:rsidR="002A4C4D" w:rsidRPr="00D215FF">
        <w:rPr>
          <w:lang w:eastAsia="en-US"/>
        </w:rPr>
        <w:t>1333 until his death in 1348.</w:t>
      </w:r>
    </w:p>
    <w:p w14:paraId="5EF5AF2D" w14:textId="396D6A06" w:rsidR="00B26264" w:rsidRPr="00D215FF" w:rsidRDefault="00B26264" w:rsidP="00B26264">
      <w:pPr>
        <w:rPr>
          <w:lang w:eastAsia="en-US"/>
        </w:rPr>
      </w:pPr>
      <w:r w:rsidRPr="00D215FF">
        <w:rPr>
          <w:lang w:eastAsia="en-US"/>
        </w:rPr>
        <w:tab/>
      </w:r>
      <w:r w:rsidR="00DA7500" w:rsidRPr="00D215FF">
        <w:rPr>
          <w:lang w:eastAsia="en-US"/>
        </w:rPr>
        <w:t>Albert</w:t>
      </w:r>
      <w:r w:rsidR="00343FCF" w:rsidRPr="00D215FF">
        <w:rPr>
          <w:lang w:eastAsia="en-US"/>
        </w:rPr>
        <w:t>’</w:t>
      </w:r>
      <w:r w:rsidR="00DA7500" w:rsidRPr="00D215FF">
        <w:rPr>
          <w:lang w:eastAsia="en-US"/>
        </w:rPr>
        <w:t xml:space="preserve">s commentary on </w:t>
      </w:r>
      <w:r w:rsidR="00DA7500" w:rsidRPr="00D215FF">
        <w:rPr>
          <w:i/>
          <w:lang w:eastAsia="en-US"/>
        </w:rPr>
        <w:t>Politics</w:t>
      </w:r>
      <w:r w:rsidR="00DA7500" w:rsidRPr="00D215FF">
        <w:rPr>
          <w:lang w:eastAsia="en-US"/>
        </w:rPr>
        <w:t xml:space="preserve"> (</w:t>
      </w:r>
      <w:r w:rsidR="00DA7500" w:rsidRPr="00D215FF">
        <w:rPr>
          <w:i/>
          <w:lang w:eastAsia="en-US"/>
        </w:rPr>
        <w:t>Politica</w:t>
      </w:r>
      <w:r w:rsidR="00DA7500" w:rsidRPr="00D215FF">
        <w:rPr>
          <w:lang w:eastAsia="en-US"/>
        </w:rPr>
        <w:t xml:space="preserve">, ca. 1264) provides an excellent </w:t>
      </w:r>
      <w:r w:rsidRPr="00D215FF">
        <w:rPr>
          <w:lang w:eastAsia="en-US"/>
        </w:rPr>
        <w:t xml:space="preserve">example </w:t>
      </w:r>
      <w:r w:rsidR="00DA7500" w:rsidRPr="00D215FF">
        <w:rPr>
          <w:lang w:eastAsia="en-US"/>
        </w:rPr>
        <w:t xml:space="preserve">that outlines the </w:t>
      </w:r>
      <w:r w:rsidRPr="00D215FF">
        <w:rPr>
          <w:lang w:eastAsia="en-US"/>
        </w:rPr>
        <w:t>deduction of political rationality</w:t>
      </w:r>
      <w:r w:rsidR="00DA7500" w:rsidRPr="00D215FF">
        <w:rPr>
          <w:lang w:eastAsia="en-US"/>
        </w:rPr>
        <w:t xml:space="preserve"> that relates to his second </w:t>
      </w:r>
      <w:r w:rsidRPr="00D215FF">
        <w:rPr>
          <w:lang w:eastAsia="en-US"/>
        </w:rPr>
        <w:t xml:space="preserve">commentary on </w:t>
      </w:r>
      <w:r w:rsidR="00DA7500" w:rsidRPr="00D215FF">
        <w:rPr>
          <w:i/>
          <w:lang w:eastAsia="en-US"/>
        </w:rPr>
        <w:t>Nicomachean E</w:t>
      </w:r>
      <w:r w:rsidRPr="00D215FF">
        <w:rPr>
          <w:i/>
          <w:lang w:eastAsia="en-US"/>
        </w:rPr>
        <w:t>thics</w:t>
      </w:r>
      <w:r w:rsidRPr="00D215FF">
        <w:rPr>
          <w:lang w:eastAsia="en-US"/>
        </w:rPr>
        <w:t xml:space="preserve"> (</w:t>
      </w:r>
      <w:r w:rsidRPr="00D215FF">
        <w:rPr>
          <w:i/>
          <w:lang w:eastAsia="en-US"/>
        </w:rPr>
        <w:t>Ethica</w:t>
      </w:r>
      <w:r w:rsidRPr="00D215FF">
        <w:rPr>
          <w:lang w:eastAsia="en-US"/>
        </w:rPr>
        <w:t xml:space="preserve">, ca. 1262). Albert </w:t>
      </w:r>
      <w:r w:rsidR="00DC0C3C" w:rsidRPr="00D215FF">
        <w:rPr>
          <w:lang w:eastAsia="en-US"/>
        </w:rPr>
        <w:t xml:space="preserve">in the same time as </w:t>
      </w:r>
      <w:r w:rsidRPr="00D215FF">
        <w:rPr>
          <w:lang w:eastAsia="en-US"/>
        </w:rPr>
        <w:t>Siger</w:t>
      </w:r>
      <w:r w:rsidR="00DC0C3C" w:rsidRPr="00D215FF">
        <w:rPr>
          <w:lang w:eastAsia="en-US"/>
        </w:rPr>
        <w:t xml:space="preserve"> solved the fundamental question: </w:t>
      </w:r>
      <w:r w:rsidR="00156E34" w:rsidRPr="00D215FF">
        <w:rPr>
          <w:lang w:eastAsia="en-US"/>
        </w:rPr>
        <w:t>W</w:t>
      </w:r>
      <w:r w:rsidRPr="00D215FF">
        <w:rPr>
          <w:lang w:eastAsia="en-US"/>
        </w:rPr>
        <w:t xml:space="preserve">hy </w:t>
      </w:r>
      <w:r w:rsidR="00156E34" w:rsidRPr="00D215FF">
        <w:rPr>
          <w:lang w:eastAsia="en-US"/>
        </w:rPr>
        <w:t xml:space="preserve">is </w:t>
      </w:r>
      <w:r w:rsidRPr="00D215FF">
        <w:rPr>
          <w:lang w:eastAsia="en-US"/>
        </w:rPr>
        <w:t>it better if the state is controlled by jus</w:t>
      </w:r>
      <w:r w:rsidR="00156E34" w:rsidRPr="00D215FF">
        <w:rPr>
          <w:lang w:eastAsia="en-US"/>
        </w:rPr>
        <w:t>t laws than by honorable people?</w:t>
      </w:r>
      <w:r w:rsidRPr="00D215FF">
        <w:rPr>
          <w:lang w:eastAsia="en-US"/>
        </w:rPr>
        <w:t xml:space="preserve"> Albert presents the first complete interpretation of the </w:t>
      </w:r>
      <w:r w:rsidR="005C4219" w:rsidRPr="00D215FF">
        <w:rPr>
          <w:lang w:eastAsia="en-US"/>
        </w:rPr>
        <w:t xml:space="preserve">writing </w:t>
      </w:r>
      <w:r w:rsidRPr="00D215FF">
        <w:rPr>
          <w:i/>
          <w:lang w:eastAsia="en-US"/>
        </w:rPr>
        <w:t>Poli</w:t>
      </w:r>
      <w:r w:rsidR="005C4219" w:rsidRPr="00D215FF">
        <w:rPr>
          <w:i/>
          <w:lang w:eastAsia="en-US"/>
        </w:rPr>
        <w:t>tics</w:t>
      </w:r>
      <w:r w:rsidRPr="00D215FF">
        <w:rPr>
          <w:lang w:eastAsia="en-US"/>
        </w:rPr>
        <w:t xml:space="preserve"> in Aristotle</w:t>
      </w:r>
      <w:r w:rsidR="00343FCF" w:rsidRPr="00D215FF">
        <w:rPr>
          <w:lang w:eastAsia="en-US"/>
        </w:rPr>
        <w:t>’</w:t>
      </w:r>
      <w:r w:rsidRPr="00D215FF">
        <w:rPr>
          <w:lang w:eastAsia="en-US"/>
        </w:rPr>
        <w:t xml:space="preserve">s original intention, just as he had previously done for </w:t>
      </w:r>
      <w:r w:rsidR="005C4219" w:rsidRPr="00D215FF">
        <w:rPr>
          <w:lang w:eastAsia="en-US"/>
        </w:rPr>
        <w:t xml:space="preserve">the writing </w:t>
      </w:r>
      <w:r w:rsidR="005C4219" w:rsidRPr="00D215FF">
        <w:rPr>
          <w:i/>
          <w:lang w:eastAsia="en-US"/>
        </w:rPr>
        <w:t>E</w:t>
      </w:r>
      <w:r w:rsidRPr="00D215FF">
        <w:rPr>
          <w:i/>
          <w:lang w:eastAsia="en-US"/>
        </w:rPr>
        <w:t>thics</w:t>
      </w:r>
      <w:r w:rsidRPr="00D215FF">
        <w:rPr>
          <w:lang w:eastAsia="en-US"/>
        </w:rPr>
        <w:t>. We do not yet know Siger</w:t>
      </w:r>
      <w:r w:rsidR="00343FCF" w:rsidRPr="00D215FF">
        <w:rPr>
          <w:lang w:eastAsia="en-US"/>
        </w:rPr>
        <w:t>’</w:t>
      </w:r>
      <w:r w:rsidRPr="00D215FF">
        <w:rPr>
          <w:lang w:eastAsia="en-US"/>
        </w:rPr>
        <w:t>s treatises, which provide an</w:t>
      </w:r>
      <w:r w:rsidR="00615D9C" w:rsidRPr="00D215FF">
        <w:rPr>
          <w:lang w:eastAsia="en-US"/>
        </w:rPr>
        <w:t xml:space="preserve"> interpretation of </w:t>
      </w:r>
      <w:r w:rsidR="00615D9C" w:rsidRPr="00D215FF">
        <w:rPr>
          <w:i/>
          <w:lang w:eastAsia="en-US"/>
        </w:rPr>
        <w:t>Nicomachean E</w:t>
      </w:r>
      <w:r w:rsidRPr="00D215FF">
        <w:rPr>
          <w:i/>
          <w:lang w:eastAsia="en-US"/>
        </w:rPr>
        <w:t>thics</w:t>
      </w:r>
      <w:r w:rsidR="00615D9C" w:rsidRPr="00D215FF">
        <w:rPr>
          <w:lang w:eastAsia="en-US"/>
        </w:rPr>
        <w:t xml:space="preserve"> and </w:t>
      </w:r>
      <w:r w:rsidR="00615D9C" w:rsidRPr="00D215FF">
        <w:rPr>
          <w:i/>
          <w:lang w:eastAsia="en-US"/>
        </w:rPr>
        <w:t>P</w:t>
      </w:r>
      <w:r w:rsidRPr="00D215FF">
        <w:rPr>
          <w:i/>
          <w:lang w:eastAsia="en-US"/>
        </w:rPr>
        <w:t>olitics</w:t>
      </w:r>
      <w:r w:rsidR="008F4FCA" w:rsidRPr="00D215FF">
        <w:rPr>
          <w:lang w:eastAsia="en-US"/>
        </w:rPr>
        <w:t>. However, in the case of ethical writing of Aristotle</w:t>
      </w:r>
      <w:r w:rsidRPr="00D215FF">
        <w:rPr>
          <w:lang w:eastAsia="en-US"/>
        </w:rPr>
        <w:t xml:space="preserve">, </w:t>
      </w:r>
      <w:r w:rsidR="008F4FCA" w:rsidRPr="00D215FF">
        <w:rPr>
          <w:lang w:eastAsia="en-US"/>
        </w:rPr>
        <w:t>we followed Siger</w:t>
      </w:r>
      <w:r w:rsidR="008F4FCA" w:rsidRPr="00D215FF">
        <w:rPr>
          <w:rFonts w:cs="Calibri"/>
          <w:lang w:eastAsia="en-US"/>
        </w:rPr>
        <w:t>′</w:t>
      </w:r>
      <w:r w:rsidR="008F4FCA" w:rsidRPr="00D215FF">
        <w:rPr>
          <w:lang w:eastAsia="en-US"/>
        </w:rPr>
        <w:t xml:space="preserve">s </w:t>
      </w:r>
      <w:r w:rsidRPr="00D215FF">
        <w:rPr>
          <w:lang w:eastAsia="en-US"/>
        </w:rPr>
        <w:t xml:space="preserve">influence on </w:t>
      </w:r>
      <w:r w:rsidR="008F4FCA" w:rsidRPr="00D215FF">
        <w:rPr>
          <w:lang w:eastAsia="en-US"/>
        </w:rPr>
        <w:t xml:space="preserve">the writing </w:t>
      </w:r>
      <w:r w:rsidR="008F4FCA" w:rsidRPr="00D215FF">
        <w:rPr>
          <w:i/>
          <w:lang w:eastAsia="en-US"/>
        </w:rPr>
        <w:t>A</w:t>
      </w:r>
      <w:r w:rsidRPr="00D215FF">
        <w:rPr>
          <w:i/>
          <w:lang w:eastAsia="en-US"/>
        </w:rPr>
        <w:t xml:space="preserve">nonymus </w:t>
      </w:r>
      <w:r w:rsidR="008F4FCA" w:rsidRPr="00D215FF">
        <w:rPr>
          <w:i/>
          <w:lang w:eastAsia="en-US"/>
        </w:rPr>
        <w:t>Giele</w:t>
      </w:r>
      <w:r w:rsidR="008F4FCA" w:rsidRPr="00D215FF">
        <w:rPr>
          <w:lang w:eastAsia="en-US"/>
        </w:rPr>
        <w:t xml:space="preserve"> </w:t>
      </w:r>
      <w:r w:rsidRPr="00D215FF">
        <w:rPr>
          <w:lang w:eastAsia="en-US"/>
        </w:rPr>
        <w:t>(</w:t>
      </w:r>
      <w:r w:rsidR="007F3562" w:rsidRPr="00D215FF">
        <w:rPr>
          <w:lang w:eastAsia="en-US"/>
        </w:rPr>
        <w:t>ch.</w:t>
      </w:r>
      <w:r w:rsidR="008F4FCA" w:rsidRPr="00D215FF">
        <w:rPr>
          <w:lang w:eastAsia="en-US"/>
        </w:rPr>
        <w:t xml:space="preserve"> 4.3.1). Its presumed </w:t>
      </w:r>
      <w:r w:rsidRPr="00D215FF">
        <w:rPr>
          <w:lang w:eastAsia="en-US"/>
        </w:rPr>
        <w:t xml:space="preserve">author </w:t>
      </w:r>
      <w:r w:rsidR="008F4FCA" w:rsidRPr="00D215FF">
        <w:rPr>
          <w:lang w:eastAsia="en-US"/>
        </w:rPr>
        <w:t xml:space="preserve">was Boethius of Dacia that </w:t>
      </w:r>
      <w:r w:rsidRPr="00D215FF">
        <w:rPr>
          <w:lang w:eastAsia="en-US"/>
        </w:rPr>
        <w:t xml:space="preserve">was a </w:t>
      </w:r>
      <w:r w:rsidR="008F4FCA" w:rsidRPr="00D215FF">
        <w:rPr>
          <w:lang w:eastAsia="en-US"/>
        </w:rPr>
        <w:t xml:space="preserve">well-known commentator on </w:t>
      </w:r>
      <w:r w:rsidR="008F4FCA" w:rsidRPr="00D215FF">
        <w:rPr>
          <w:i/>
          <w:lang w:eastAsia="en-US"/>
        </w:rPr>
        <w:t>E</w:t>
      </w:r>
      <w:r w:rsidRPr="00D215FF">
        <w:rPr>
          <w:i/>
          <w:lang w:eastAsia="en-US"/>
        </w:rPr>
        <w:t>thics</w:t>
      </w:r>
      <w:r w:rsidR="008F4FCA" w:rsidRPr="00D215FF">
        <w:rPr>
          <w:lang w:eastAsia="en-US"/>
        </w:rPr>
        <w:t xml:space="preserve"> in the line of Siger</w:t>
      </w:r>
      <w:r w:rsidRPr="00D215FF">
        <w:rPr>
          <w:lang w:eastAsia="en-US"/>
        </w:rPr>
        <w:t xml:space="preserve">. If we </w:t>
      </w:r>
      <w:r w:rsidR="00F73FD0" w:rsidRPr="00D215FF">
        <w:rPr>
          <w:lang w:eastAsia="en-US"/>
        </w:rPr>
        <w:t>take Siger</w:t>
      </w:r>
      <w:r w:rsidR="00343FCF" w:rsidRPr="00D215FF">
        <w:rPr>
          <w:lang w:eastAsia="en-US"/>
        </w:rPr>
        <w:t>’</w:t>
      </w:r>
      <w:r w:rsidR="00F73FD0" w:rsidRPr="00D215FF">
        <w:rPr>
          <w:lang w:eastAsia="en-US"/>
        </w:rPr>
        <w:t xml:space="preserve">s interpretation of </w:t>
      </w:r>
      <w:r w:rsidR="00F73FD0" w:rsidRPr="00D215FF">
        <w:rPr>
          <w:i/>
          <w:lang w:eastAsia="en-US"/>
        </w:rPr>
        <w:t>M</w:t>
      </w:r>
      <w:r w:rsidRPr="00D215FF">
        <w:rPr>
          <w:i/>
          <w:lang w:eastAsia="en-US"/>
        </w:rPr>
        <w:t>etaphysics</w:t>
      </w:r>
      <w:r w:rsidR="00F73FD0" w:rsidRPr="00D215FF">
        <w:rPr>
          <w:lang w:eastAsia="en-US"/>
        </w:rPr>
        <w:t xml:space="preserve">, and of </w:t>
      </w:r>
      <w:r w:rsidRPr="00D215FF">
        <w:rPr>
          <w:i/>
          <w:lang w:eastAsia="en-US"/>
        </w:rPr>
        <w:t>De anima</w:t>
      </w:r>
      <w:r w:rsidRPr="00D215FF">
        <w:rPr>
          <w:lang w:eastAsia="en-US"/>
        </w:rPr>
        <w:t xml:space="preserve"> in particular, then it can rightly be assumed that this brill</w:t>
      </w:r>
      <w:r w:rsidR="001352A6" w:rsidRPr="00D215FF">
        <w:rPr>
          <w:lang w:eastAsia="en-US"/>
        </w:rPr>
        <w:t xml:space="preserve">iant Aristotelian commented on </w:t>
      </w:r>
      <w:r w:rsidR="001352A6" w:rsidRPr="00D215FF">
        <w:rPr>
          <w:i/>
          <w:lang w:eastAsia="en-US"/>
        </w:rPr>
        <w:t>P</w:t>
      </w:r>
      <w:r w:rsidRPr="00D215FF">
        <w:rPr>
          <w:i/>
          <w:lang w:eastAsia="en-US"/>
        </w:rPr>
        <w:t>olitics</w:t>
      </w:r>
      <w:r w:rsidRPr="00D215FF">
        <w:rPr>
          <w:lang w:eastAsia="en-US"/>
        </w:rPr>
        <w:t xml:space="preserve"> in a similar spirit to Albert. This is shown by the above-mentioned meaning of Siger</w:t>
      </w:r>
      <w:r w:rsidR="00343FCF" w:rsidRPr="00D215FF">
        <w:rPr>
          <w:lang w:eastAsia="en-US"/>
        </w:rPr>
        <w:t>’</w:t>
      </w:r>
      <w:r w:rsidRPr="00D215FF">
        <w:rPr>
          <w:lang w:eastAsia="en-US"/>
        </w:rPr>
        <w:t>s lectures, which are aimed at the key position of the politically given law above the ethical or political excellence of the individual. Albert</w:t>
      </w:r>
      <w:r w:rsidR="00343FCF" w:rsidRPr="00D215FF">
        <w:rPr>
          <w:lang w:eastAsia="en-US"/>
        </w:rPr>
        <w:t>’</w:t>
      </w:r>
      <w:r w:rsidRPr="00D215FF">
        <w:rPr>
          <w:lang w:eastAsia="en-US"/>
        </w:rPr>
        <w:t xml:space="preserve">s work was </w:t>
      </w:r>
      <w:r w:rsidR="00101616" w:rsidRPr="00D215FF">
        <w:rPr>
          <w:lang w:eastAsia="en-US"/>
        </w:rPr>
        <w:t xml:space="preserve">very important </w:t>
      </w:r>
      <w:r w:rsidRPr="00D215FF">
        <w:rPr>
          <w:lang w:eastAsia="en-US"/>
        </w:rPr>
        <w:t xml:space="preserve">for the formation of the bond between the practical </w:t>
      </w:r>
      <w:r w:rsidR="00101616" w:rsidRPr="00D215FF">
        <w:rPr>
          <w:lang w:eastAsia="en-US"/>
        </w:rPr>
        <w:t xml:space="preserve">intellect </w:t>
      </w:r>
      <w:r w:rsidRPr="00D215FF">
        <w:rPr>
          <w:lang w:eastAsia="en-US"/>
        </w:rPr>
        <w:t xml:space="preserve">and the form of </w:t>
      </w:r>
      <w:r w:rsidR="00101616" w:rsidRPr="00D215FF">
        <w:rPr>
          <w:lang w:eastAsia="en-US"/>
        </w:rPr>
        <w:lastRenderedPageBreak/>
        <w:t xml:space="preserve">political power that </w:t>
      </w:r>
      <w:r w:rsidRPr="00D215FF">
        <w:rPr>
          <w:lang w:eastAsia="en-US"/>
        </w:rPr>
        <w:t>correspond</w:t>
      </w:r>
      <w:r w:rsidR="00101616" w:rsidRPr="00D215FF">
        <w:rPr>
          <w:lang w:eastAsia="en-US"/>
        </w:rPr>
        <w:t>s</w:t>
      </w:r>
      <w:r w:rsidRPr="00D215FF">
        <w:rPr>
          <w:lang w:eastAsia="en-US"/>
        </w:rPr>
        <w:t xml:space="preserve"> to </w:t>
      </w:r>
      <w:r w:rsidR="00101616" w:rsidRPr="00D215FF">
        <w:rPr>
          <w:lang w:eastAsia="en-US"/>
        </w:rPr>
        <w:t>that intellect</w:t>
      </w:r>
      <w:r w:rsidR="00302778" w:rsidRPr="00D215FF">
        <w:rPr>
          <w:lang w:eastAsia="en-US"/>
        </w:rPr>
        <w:t xml:space="preserve">. </w:t>
      </w:r>
      <w:r w:rsidR="0069079F" w:rsidRPr="00D215FF">
        <w:t>Albert</w:t>
      </w:r>
      <w:r w:rsidR="00343FCF" w:rsidRPr="00D215FF">
        <w:t>’</w:t>
      </w:r>
      <w:r w:rsidR="0069079F" w:rsidRPr="00D215FF">
        <w:t xml:space="preserve">s commentary on </w:t>
      </w:r>
      <w:r w:rsidR="0069079F" w:rsidRPr="00D215FF">
        <w:rPr>
          <w:i/>
          <w:iCs/>
        </w:rPr>
        <w:t>Politics</w:t>
      </w:r>
      <w:r w:rsidR="0069079F" w:rsidRPr="00D215FF">
        <w:t xml:space="preserve"> was the first in the series and, thanks to its quality, laid the foundations for subsequent political theories of the Latin West. </w:t>
      </w:r>
      <w:r w:rsidRPr="00D215FF">
        <w:rPr>
          <w:lang w:eastAsia="en-US"/>
        </w:rPr>
        <w:t>The sophistic interpretations of the second Averroism only played second fiddle in the</w:t>
      </w:r>
      <w:r w:rsidR="00A227B0" w:rsidRPr="00D215FF">
        <w:rPr>
          <w:lang w:eastAsia="en-US"/>
        </w:rPr>
        <w:t xml:space="preserve"> interpretation of Aristotle</w:t>
      </w:r>
      <w:r w:rsidR="00343FCF" w:rsidRPr="00D215FF">
        <w:rPr>
          <w:lang w:eastAsia="en-US"/>
        </w:rPr>
        <w:t>’</w:t>
      </w:r>
      <w:r w:rsidR="00A227B0" w:rsidRPr="00D215FF">
        <w:rPr>
          <w:lang w:eastAsia="en-US"/>
        </w:rPr>
        <w:t xml:space="preserve">s </w:t>
      </w:r>
      <w:r w:rsidR="00A227B0" w:rsidRPr="00D215FF">
        <w:rPr>
          <w:i/>
          <w:lang w:eastAsia="en-US"/>
        </w:rPr>
        <w:t>P</w:t>
      </w:r>
      <w:r w:rsidRPr="00D215FF">
        <w:rPr>
          <w:i/>
          <w:lang w:eastAsia="en-US"/>
        </w:rPr>
        <w:t>olitics</w:t>
      </w:r>
      <w:r w:rsidRPr="00D215FF">
        <w:rPr>
          <w:lang w:eastAsia="en-US"/>
        </w:rPr>
        <w:t>. According to the second Averroism, the interpretation of ethics had a dominant character given by the original reception of this work in the environment of Avicenna</w:t>
      </w:r>
      <w:r w:rsidR="00343FCF" w:rsidRPr="00D215FF">
        <w:rPr>
          <w:lang w:eastAsia="en-US"/>
        </w:rPr>
        <w:t>’</w:t>
      </w:r>
      <w:r w:rsidRPr="00D215FF">
        <w:rPr>
          <w:lang w:eastAsia="en-US"/>
        </w:rPr>
        <w:t>s metaphysics. Thanks to Albert</w:t>
      </w:r>
      <w:r w:rsidR="00343FCF" w:rsidRPr="00D215FF">
        <w:rPr>
          <w:lang w:eastAsia="en-US"/>
        </w:rPr>
        <w:t>’</w:t>
      </w:r>
      <w:r w:rsidRPr="00D215FF">
        <w:rPr>
          <w:lang w:eastAsia="en-US"/>
        </w:rPr>
        <w:t>s timely interpretation, the reception of Aristotle</w:t>
      </w:r>
      <w:r w:rsidR="00343FCF" w:rsidRPr="00D215FF">
        <w:rPr>
          <w:lang w:eastAsia="en-US"/>
        </w:rPr>
        <w:t>’</w:t>
      </w:r>
      <w:r w:rsidRPr="00D215FF">
        <w:rPr>
          <w:lang w:eastAsia="en-US"/>
        </w:rPr>
        <w:t>s political writings differed from the modern Porretan</w:t>
      </w:r>
      <w:r w:rsidR="00A227B0" w:rsidRPr="00D215FF">
        <w:rPr>
          <w:lang w:eastAsia="en-US"/>
        </w:rPr>
        <w:t xml:space="preserve"> commentaries on </w:t>
      </w:r>
      <w:r w:rsidR="00A227B0" w:rsidRPr="00D215FF">
        <w:rPr>
          <w:i/>
          <w:lang w:eastAsia="en-US"/>
        </w:rPr>
        <w:t>P</w:t>
      </w:r>
      <w:r w:rsidRPr="00D215FF">
        <w:rPr>
          <w:i/>
          <w:lang w:eastAsia="en-US"/>
        </w:rPr>
        <w:t>olitics</w:t>
      </w:r>
      <w:r w:rsidRPr="00D215FF">
        <w:rPr>
          <w:lang w:eastAsia="en-US"/>
        </w:rPr>
        <w:t xml:space="preserve">, which had not been written until 1277. Hermeneutics consider the polemical writings against Dante to be </w:t>
      </w:r>
      <w:r w:rsidR="004D4B35" w:rsidRPr="00D215FF">
        <w:rPr>
          <w:lang w:eastAsia="en-US"/>
        </w:rPr>
        <w:t xml:space="preserve">one of </w:t>
      </w:r>
      <w:r w:rsidRPr="00D215FF">
        <w:rPr>
          <w:lang w:eastAsia="en-US"/>
        </w:rPr>
        <w:t>the first modern interpretation</w:t>
      </w:r>
      <w:r w:rsidR="004D4B35" w:rsidRPr="00D215FF">
        <w:rPr>
          <w:lang w:eastAsia="en-US"/>
        </w:rPr>
        <w:t xml:space="preserve">s of </w:t>
      </w:r>
      <w:r w:rsidR="004D4B35" w:rsidRPr="00D215FF">
        <w:rPr>
          <w:i/>
          <w:lang w:eastAsia="en-US"/>
        </w:rPr>
        <w:t>P</w:t>
      </w:r>
      <w:r w:rsidRPr="00D215FF">
        <w:rPr>
          <w:i/>
          <w:lang w:eastAsia="en-US"/>
        </w:rPr>
        <w:t>olitics</w:t>
      </w:r>
      <w:r w:rsidRPr="00D215FF">
        <w:rPr>
          <w:lang w:eastAsia="en-US"/>
        </w:rPr>
        <w:t>. The Dominican Guido Vernani c</w:t>
      </w:r>
      <w:r w:rsidR="00B1050A" w:rsidRPr="00D215FF">
        <w:rPr>
          <w:lang w:eastAsia="en-US"/>
        </w:rPr>
        <w:t>onsiders Dante</w:t>
      </w:r>
      <w:r w:rsidR="00343FCF" w:rsidRPr="00D215FF">
        <w:rPr>
          <w:lang w:eastAsia="en-US"/>
        </w:rPr>
        <w:t>’</w:t>
      </w:r>
      <w:r w:rsidR="00B1050A" w:rsidRPr="00D215FF">
        <w:rPr>
          <w:lang w:eastAsia="en-US"/>
        </w:rPr>
        <w:t xml:space="preserve">s work </w:t>
      </w:r>
      <w:r w:rsidR="00B1050A" w:rsidRPr="00D215FF">
        <w:rPr>
          <w:i/>
          <w:lang w:eastAsia="en-US"/>
        </w:rPr>
        <w:t>Monarchia</w:t>
      </w:r>
      <w:r w:rsidRPr="00D215FF">
        <w:rPr>
          <w:lang w:eastAsia="en-US"/>
        </w:rPr>
        <w:t>, b</w:t>
      </w:r>
      <w:r w:rsidR="007A280A" w:rsidRPr="00D215FF">
        <w:rPr>
          <w:lang w:eastAsia="en-US"/>
        </w:rPr>
        <w:t>ased on Albert</w:t>
      </w:r>
      <w:r w:rsidR="00343FCF" w:rsidRPr="00D215FF">
        <w:rPr>
          <w:lang w:eastAsia="en-US"/>
        </w:rPr>
        <w:t>’</w:t>
      </w:r>
      <w:r w:rsidR="007A280A" w:rsidRPr="00D215FF">
        <w:rPr>
          <w:lang w:eastAsia="en-US"/>
        </w:rPr>
        <w:t xml:space="preserve">s commentary on </w:t>
      </w:r>
      <w:r w:rsidR="007A280A" w:rsidRPr="00D215FF">
        <w:rPr>
          <w:i/>
          <w:lang w:eastAsia="en-US"/>
        </w:rPr>
        <w:t>Ethics</w:t>
      </w:r>
      <w:r w:rsidR="007A280A" w:rsidRPr="00D215FF">
        <w:rPr>
          <w:lang w:eastAsia="en-US"/>
        </w:rPr>
        <w:t xml:space="preserve"> and </w:t>
      </w:r>
      <w:r w:rsidR="007A280A" w:rsidRPr="00D215FF">
        <w:rPr>
          <w:i/>
          <w:lang w:eastAsia="en-US"/>
        </w:rPr>
        <w:t>P</w:t>
      </w:r>
      <w:r w:rsidRPr="00D215FF">
        <w:rPr>
          <w:i/>
          <w:lang w:eastAsia="en-US"/>
        </w:rPr>
        <w:t>olitics</w:t>
      </w:r>
      <w:r w:rsidR="007A280A" w:rsidRPr="00D215FF">
        <w:rPr>
          <w:lang w:eastAsia="en-US"/>
        </w:rPr>
        <w:t>, to be an Averroist</w:t>
      </w:r>
      <w:r w:rsidRPr="00D215FF">
        <w:rPr>
          <w:lang w:eastAsia="en-US"/>
        </w:rPr>
        <w:t xml:space="preserve"> work. The basic direction</w:t>
      </w:r>
      <w:r w:rsidR="007A280A" w:rsidRPr="00D215FF">
        <w:rPr>
          <w:lang w:eastAsia="en-US"/>
        </w:rPr>
        <w:t xml:space="preserve"> of Albert</w:t>
      </w:r>
      <w:r w:rsidR="00343FCF" w:rsidRPr="00D215FF">
        <w:rPr>
          <w:lang w:eastAsia="en-US"/>
        </w:rPr>
        <w:t>’</w:t>
      </w:r>
      <w:r w:rsidR="007A280A" w:rsidRPr="00D215FF">
        <w:rPr>
          <w:lang w:eastAsia="en-US"/>
        </w:rPr>
        <w:t xml:space="preserve">s interpretation of </w:t>
      </w:r>
      <w:r w:rsidR="007A280A" w:rsidRPr="00D215FF">
        <w:rPr>
          <w:i/>
          <w:lang w:eastAsia="en-US"/>
        </w:rPr>
        <w:t>P</w:t>
      </w:r>
      <w:r w:rsidRPr="00D215FF">
        <w:rPr>
          <w:i/>
          <w:lang w:eastAsia="en-US"/>
        </w:rPr>
        <w:t>olitics</w:t>
      </w:r>
      <w:r w:rsidRPr="00D215FF">
        <w:rPr>
          <w:lang w:eastAsia="en-US"/>
        </w:rPr>
        <w:t xml:space="preserve"> is given by Aristotle</w:t>
      </w:r>
      <w:r w:rsidR="00343FCF" w:rsidRPr="00D215FF">
        <w:rPr>
          <w:lang w:eastAsia="en-US"/>
        </w:rPr>
        <w:t>’</w:t>
      </w:r>
      <w:r w:rsidRPr="00D215FF">
        <w:rPr>
          <w:lang w:eastAsia="en-US"/>
        </w:rPr>
        <w:t xml:space="preserve">s references to </w:t>
      </w:r>
      <w:r w:rsidRPr="00D215FF">
        <w:rPr>
          <w:i/>
          <w:lang w:eastAsia="en-US"/>
        </w:rPr>
        <w:t xml:space="preserve">Nicomachean </w:t>
      </w:r>
      <w:r w:rsidR="007A280A" w:rsidRPr="00D215FF">
        <w:rPr>
          <w:i/>
          <w:lang w:eastAsia="en-US"/>
        </w:rPr>
        <w:t>E</w:t>
      </w:r>
      <w:r w:rsidRPr="00D215FF">
        <w:rPr>
          <w:i/>
          <w:lang w:eastAsia="en-US"/>
        </w:rPr>
        <w:t>thics</w:t>
      </w:r>
      <w:r w:rsidR="00070F55" w:rsidRPr="00D215FF">
        <w:rPr>
          <w:lang w:eastAsia="en-US"/>
        </w:rPr>
        <w:t xml:space="preserve">. It shapes the interpretation of </w:t>
      </w:r>
      <w:r w:rsidR="00070F55" w:rsidRPr="00D215FF">
        <w:rPr>
          <w:i/>
          <w:lang w:eastAsia="en-US"/>
        </w:rPr>
        <w:t>P</w:t>
      </w:r>
      <w:r w:rsidRPr="00D215FF">
        <w:rPr>
          <w:i/>
          <w:lang w:eastAsia="en-US"/>
        </w:rPr>
        <w:t>olitics</w:t>
      </w:r>
      <w:r w:rsidRPr="00D215FF">
        <w:rPr>
          <w:lang w:eastAsia="en-US"/>
        </w:rPr>
        <w:t xml:space="preserve"> by orienting </w:t>
      </w:r>
      <w:r w:rsidR="00070F55" w:rsidRPr="00D215FF">
        <w:rPr>
          <w:lang w:eastAsia="en-US"/>
        </w:rPr>
        <w:t xml:space="preserve">the thinking </w:t>
      </w:r>
      <w:r w:rsidRPr="00D215FF">
        <w:rPr>
          <w:lang w:eastAsia="en-US"/>
        </w:rPr>
        <w:t xml:space="preserve">towards the goal of </w:t>
      </w:r>
      <w:r w:rsidR="007A280A" w:rsidRPr="00D215FF">
        <w:rPr>
          <w:lang w:eastAsia="en-US"/>
        </w:rPr>
        <w:t xml:space="preserve">accomplished </w:t>
      </w:r>
      <w:r w:rsidRPr="00D215FF">
        <w:rPr>
          <w:lang w:eastAsia="en-US"/>
        </w:rPr>
        <w:t>life. The difference between the politician and the philosopher in the questi</w:t>
      </w:r>
      <w:r w:rsidR="00C230B6" w:rsidRPr="00D215FF">
        <w:rPr>
          <w:lang w:eastAsia="en-US"/>
        </w:rPr>
        <w:t>on of beatitude looks like this.</w:t>
      </w:r>
    </w:p>
    <w:p w14:paraId="124E4AF6" w14:textId="276EAA2B" w:rsidR="00B26264" w:rsidRPr="00D215FF" w:rsidRDefault="006E6B7E" w:rsidP="00B26264">
      <w:pPr>
        <w:pStyle w:val="Citace"/>
      </w:pPr>
      <w:r w:rsidRPr="00D215FF">
        <w:t>“</w:t>
      </w:r>
      <w:r w:rsidR="00B26264" w:rsidRPr="00D215FF">
        <w:t>The task of the politician is to achieve perfection in the field of ethics and the happy life in the political community (</w:t>
      </w:r>
      <w:r w:rsidR="00B26264" w:rsidRPr="00D215FF">
        <w:rPr>
          <w:i/>
        </w:rPr>
        <w:t>perfectionem virtutis moralis et felicitatem civilem</w:t>
      </w:r>
      <w:r w:rsidR="00B26264" w:rsidRPr="00D215FF">
        <w:t>). The task of the philosopher is to achieve perfection in the field of intellectual cognition and intel</w:t>
      </w:r>
      <w:r w:rsidR="008771D6" w:rsidRPr="00D215FF">
        <w:t>lectual or contemplative beatitude</w:t>
      </w:r>
      <w:r w:rsidRPr="00D215FF">
        <w:t>.”</w:t>
      </w:r>
      <w:r w:rsidR="00B26264" w:rsidRPr="00D215FF">
        <w:t> </w:t>
      </w:r>
      <w:r w:rsidR="00B26264" w:rsidRPr="00D215FF">
        <w:rPr>
          <w:vertAlign w:val="superscript"/>
        </w:rPr>
        <w:footnoteReference w:id="554"/>
      </w:r>
      <w:r w:rsidR="00B26264" w:rsidRPr="00D215FF">
        <w:t xml:space="preserve"> </w:t>
      </w:r>
    </w:p>
    <w:p w14:paraId="76B898D4" w14:textId="49DB93FF" w:rsidR="00D474C3" w:rsidRPr="00D215FF" w:rsidRDefault="00B26264" w:rsidP="004A1BE8">
      <w:pPr>
        <w:rPr>
          <w:lang w:eastAsia="en-US"/>
        </w:rPr>
      </w:pPr>
      <w:r w:rsidRPr="00D215FF">
        <w:rPr>
          <w:lang w:eastAsia="en-US"/>
        </w:rPr>
        <w:t xml:space="preserve">The </w:t>
      </w:r>
      <w:r w:rsidR="005B4239" w:rsidRPr="00D215FF">
        <w:rPr>
          <w:lang w:eastAsia="en-US"/>
        </w:rPr>
        <w:t xml:space="preserve">happiness </w:t>
      </w:r>
      <w:r w:rsidRPr="00D215FF">
        <w:rPr>
          <w:lang w:eastAsia="en-US"/>
        </w:rPr>
        <w:t>achieved through the actualization of the common good does not have the same character in the political community (</w:t>
      </w:r>
      <w:r w:rsidRPr="00D215FF">
        <w:rPr>
          <w:i/>
          <w:lang w:eastAsia="en-US"/>
        </w:rPr>
        <w:t>felicitatem civilem</w:t>
      </w:r>
      <w:r w:rsidRPr="00D215FF">
        <w:rPr>
          <w:lang w:eastAsia="en-US"/>
        </w:rPr>
        <w:t>) as the individual contemplative life of the philosopher (</w:t>
      </w:r>
      <w:r w:rsidRPr="00D215FF">
        <w:rPr>
          <w:i/>
          <w:lang w:eastAsia="en-US"/>
        </w:rPr>
        <w:t>felicitatem contemplativam</w:t>
      </w:r>
      <w:r w:rsidRPr="00D215FF">
        <w:rPr>
          <w:lang w:eastAsia="en-US"/>
        </w:rPr>
        <w:t xml:space="preserve">). The first Averroism returned to the original vision </w:t>
      </w:r>
      <w:r w:rsidR="0055496A" w:rsidRPr="00D215FF">
        <w:rPr>
          <w:lang w:eastAsia="en-US"/>
        </w:rPr>
        <w:t xml:space="preserve">of </w:t>
      </w:r>
      <w:r w:rsidR="0055496A" w:rsidRPr="00D215FF">
        <w:rPr>
          <w:i/>
          <w:lang w:eastAsia="en-US"/>
        </w:rPr>
        <w:t>Ethics</w:t>
      </w:r>
      <w:r w:rsidR="0055496A" w:rsidRPr="00D215FF">
        <w:rPr>
          <w:lang w:eastAsia="en-US"/>
        </w:rPr>
        <w:t xml:space="preserve"> and </w:t>
      </w:r>
      <w:r w:rsidR="0055496A" w:rsidRPr="00D215FF">
        <w:rPr>
          <w:i/>
          <w:lang w:eastAsia="en-US"/>
        </w:rPr>
        <w:t>P</w:t>
      </w:r>
      <w:r w:rsidRPr="00D215FF">
        <w:rPr>
          <w:i/>
          <w:lang w:eastAsia="en-US"/>
        </w:rPr>
        <w:t>olitics</w:t>
      </w:r>
      <w:r w:rsidR="0055496A" w:rsidRPr="00D215FF">
        <w:rPr>
          <w:lang w:eastAsia="en-US"/>
        </w:rPr>
        <w:t xml:space="preserve"> that included </w:t>
      </w:r>
      <w:r w:rsidR="00E028DE" w:rsidRPr="00D215FF">
        <w:rPr>
          <w:lang w:eastAsia="en-US"/>
        </w:rPr>
        <w:t>the fullness of existence</w:t>
      </w:r>
      <w:r w:rsidR="0055496A" w:rsidRPr="00D215FF">
        <w:rPr>
          <w:lang w:eastAsia="en-US"/>
        </w:rPr>
        <w:t xml:space="preserve"> with </w:t>
      </w:r>
      <w:r w:rsidR="00E028DE" w:rsidRPr="00D215FF">
        <w:rPr>
          <w:lang w:eastAsia="en-US"/>
        </w:rPr>
        <w:t xml:space="preserve">the favor of gods </w:t>
      </w:r>
      <w:r w:rsidRPr="00D215FF">
        <w:rPr>
          <w:lang w:eastAsia="en-US"/>
        </w:rPr>
        <w:t xml:space="preserve">and the </w:t>
      </w:r>
      <w:r w:rsidR="00E028DE" w:rsidRPr="00D215FF">
        <w:rPr>
          <w:lang w:eastAsia="en-US"/>
        </w:rPr>
        <w:t xml:space="preserve">favorable </w:t>
      </w:r>
      <w:r w:rsidRPr="00D215FF">
        <w:rPr>
          <w:lang w:eastAsia="en-US"/>
        </w:rPr>
        <w:t xml:space="preserve">fate </w:t>
      </w:r>
      <w:r w:rsidR="00E028DE" w:rsidRPr="00D215FF">
        <w:t xml:space="preserve">(εὐδαιμονία). </w:t>
      </w:r>
      <w:r w:rsidRPr="00D215FF">
        <w:rPr>
          <w:lang w:eastAsia="en-US"/>
        </w:rPr>
        <w:t xml:space="preserve">Beatitude represents a common goal </w:t>
      </w:r>
      <w:r w:rsidR="00C6585E" w:rsidRPr="00D215FF">
        <w:rPr>
          <w:lang w:eastAsia="en-US"/>
        </w:rPr>
        <w:t xml:space="preserve">of </w:t>
      </w:r>
      <w:r w:rsidRPr="00D215FF">
        <w:rPr>
          <w:lang w:eastAsia="en-US"/>
        </w:rPr>
        <w:t>theoretical and political action</w:t>
      </w:r>
      <w:r w:rsidR="00C6585E" w:rsidRPr="00D215FF">
        <w:rPr>
          <w:lang w:eastAsia="en-US"/>
        </w:rPr>
        <w:t>s</w:t>
      </w:r>
      <w:r w:rsidRPr="00D215FF">
        <w:rPr>
          <w:lang w:eastAsia="en-US"/>
        </w:rPr>
        <w:t xml:space="preserve"> and </w:t>
      </w:r>
      <w:r w:rsidR="00E013B8" w:rsidRPr="00D215FF">
        <w:rPr>
          <w:lang w:eastAsia="en-US"/>
        </w:rPr>
        <w:t xml:space="preserve">it </w:t>
      </w:r>
      <w:r w:rsidRPr="00D215FF">
        <w:rPr>
          <w:lang w:eastAsia="en-US"/>
        </w:rPr>
        <w:t xml:space="preserve">forms the final unity of thought and practice. Consequently, the </w:t>
      </w:r>
      <w:r w:rsidR="00CC1AEC" w:rsidRPr="00D215FF">
        <w:rPr>
          <w:lang w:eastAsia="en-US"/>
        </w:rPr>
        <w:t xml:space="preserve">definition </w:t>
      </w:r>
      <w:r w:rsidRPr="00D215FF">
        <w:rPr>
          <w:lang w:eastAsia="en-US"/>
        </w:rPr>
        <w:t>(</w:t>
      </w:r>
      <w:r w:rsidRPr="00D215FF">
        <w:rPr>
          <w:i/>
          <w:lang w:eastAsia="en-US"/>
        </w:rPr>
        <w:t>ratio</w:t>
      </w:r>
      <w:r w:rsidRPr="00D215FF">
        <w:rPr>
          <w:lang w:eastAsia="en-US"/>
        </w:rPr>
        <w:t xml:space="preserve">) of political action and theoretical contemplation cannot be the same, thanks to different forms of the intellect. </w:t>
      </w:r>
      <w:r w:rsidR="00C6585E" w:rsidRPr="00D215FF">
        <w:rPr>
          <w:lang w:eastAsia="en-US"/>
        </w:rPr>
        <w:t>From a philosophical point of view, there is one one final goal to achieve in the life of the person</w:t>
      </w:r>
      <w:r w:rsidR="005B67CC" w:rsidRPr="00D215FF">
        <w:rPr>
          <w:lang w:eastAsia="en-US"/>
        </w:rPr>
        <w:t xml:space="preserve"> (</w:t>
      </w:r>
      <w:r w:rsidR="005B67CC" w:rsidRPr="00D215FF">
        <w:rPr>
          <w:i/>
          <w:lang w:eastAsia="en-US"/>
        </w:rPr>
        <w:t xml:space="preserve">eadem est felicitas hominis et </w:t>
      </w:r>
      <w:r w:rsidR="005B67CC" w:rsidRPr="00D215FF">
        <w:rPr>
          <w:i/>
          <w:lang w:eastAsia="en-US"/>
        </w:rPr>
        <w:lastRenderedPageBreak/>
        <w:t>civitatis</w:t>
      </w:r>
      <w:r w:rsidR="005B67CC" w:rsidRPr="00D215FF">
        <w:rPr>
          <w:lang w:eastAsia="en-US"/>
        </w:rPr>
        <w:t>).</w:t>
      </w:r>
      <w:r w:rsidR="005B67CC" w:rsidRPr="00D215FF">
        <w:rPr>
          <w:szCs w:val="24"/>
          <w:vertAlign w:val="superscript"/>
        </w:rPr>
        <w:footnoteReference w:id="555"/>
      </w:r>
      <w:r w:rsidR="005B67CC" w:rsidRPr="00D215FF">
        <w:rPr>
          <w:lang w:eastAsia="en-US"/>
        </w:rPr>
        <w:t xml:space="preserve"> However, </w:t>
      </w:r>
      <w:r w:rsidR="00C6585E" w:rsidRPr="00D215FF">
        <w:rPr>
          <w:lang w:eastAsia="en-US"/>
        </w:rPr>
        <w:t xml:space="preserve">there are two different paths to reach the happiness </w:t>
      </w:r>
      <w:r w:rsidR="005B67CC" w:rsidRPr="00D215FF">
        <w:rPr>
          <w:lang w:eastAsia="en-US"/>
        </w:rPr>
        <w:t>of personal and political life</w:t>
      </w:r>
      <w:r w:rsidR="00C6585E" w:rsidRPr="00D215FF">
        <w:rPr>
          <w:lang w:eastAsia="en-US"/>
        </w:rPr>
        <w:t xml:space="preserve">. </w:t>
      </w:r>
      <w:r w:rsidR="00E7733F" w:rsidRPr="00D215FF">
        <w:rPr>
          <w:lang w:eastAsia="en-US"/>
        </w:rPr>
        <w:t>Th</w:t>
      </w:r>
      <w:r w:rsidR="009877DE" w:rsidRPr="00D215FF">
        <w:rPr>
          <w:lang w:eastAsia="en-US"/>
        </w:rPr>
        <w:t xml:space="preserve">erefore, the interpretation of </w:t>
      </w:r>
      <w:r w:rsidR="009877DE" w:rsidRPr="00D215FF">
        <w:rPr>
          <w:i/>
          <w:lang w:eastAsia="en-US"/>
        </w:rPr>
        <w:t>P</w:t>
      </w:r>
      <w:r w:rsidR="00E7733F" w:rsidRPr="00D215FF">
        <w:rPr>
          <w:i/>
          <w:lang w:eastAsia="en-US"/>
        </w:rPr>
        <w:t>olitics</w:t>
      </w:r>
      <w:r w:rsidR="00E7733F" w:rsidRPr="00D215FF">
        <w:rPr>
          <w:lang w:eastAsia="en-US"/>
        </w:rPr>
        <w:t xml:space="preserve"> mus</w:t>
      </w:r>
      <w:r w:rsidR="009877DE" w:rsidRPr="00D215FF">
        <w:rPr>
          <w:lang w:eastAsia="en-US"/>
        </w:rPr>
        <w:t xml:space="preserve">t follow the interpretation of </w:t>
      </w:r>
      <w:r w:rsidR="009877DE" w:rsidRPr="00D215FF">
        <w:rPr>
          <w:i/>
          <w:lang w:eastAsia="en-US"/>
        </w:rPr>
        <w:t>E</w:t>
      </w:r>
      <w:r w:rsidR="00E7733F" w:rsidRPr="00D215FF">
        <w:rPr>
          <w:i/>
          <w:lang w:eastAsia="en-US"/>
        </w:rPr>
        <w:t>thics</w:t>
      </w:r>
      <w:r w:rsidR="00E7733F" w:rsidRPr="00D215FF">
        <w:rPr>
          <w:lang w:eastAsia="en-US"/>
        </w:rPr>
        <w:t xml:space="preserve"> and deal with both paths to salvation </w:t>
      </w:r>
      <w:r w:rsidR="00E547FC" w:rsidRPr="00D215FF">
        <w:rPr>
          <w:lang w:eastAsia="en-US"/>
        </w:rPr>
        <w:t xml:space="preserve">in a different manner </w:t>
      </w:r>
      <w:r w:rsidR="00E7733F" w:rsidRPr="00D215FF">
        <w:rPr>
          <w:lang w:eastAsia="en-US"/>
        </w:rPr>
        <w:t>(</w:t>
      </w:r>
      <w:r w:rsidR="00E7733F" w:rsidRPr="00D215FF">
        <w:rPr>
          <w:i/>
          <w:lang w:eastAsia="en-US"/>
        </w:rPr>
        <w:t>de duobus sit inquirendum</w:t>
      </w:r>
      <w:r w:rsidR="00E7733F" w:rsidRPr="00D215FF">
        <w:rPr>
          <w:lang w:eastAsia="en-US"/>
        </w:rPr>
        <w:t xml:space="preserve">). The distinction of politics, ethics and philosophy within the framework of happiness is given by the existential act of the person as a </w:t>
      </w:r>
      <w:r w:rsidR="005228E2" w:rsidRPr="00D215FF">
        <w:rPr>
          <w:lang w:eastAsia="en-US"/>
        </w:rPr>
        <w:t>first real</w:t>
      </w:r>
      <w:r w:rsidR="00E7733F" w:rsidRPr="00D215FF">
        <w:rPr>
          <w:lang w:eastAsia="en-US"/>
        </w:rPr>
        <w:t xml:space="preserve"> substance, which realizes the personal path to happiness in various ways. The ethical action of the individual is different from the political decision-making in the polis, where virtue has a different character. </w:t>
      </w:r>
      <w:r w:rsidR="00AF55C2" w:rsidRPr="00D215FF">
        <w:rPr>
          <w:lang w:eastAsia="en-US"/>
        </w:rPr>
        <w:t>Heraclitus of Ephesus already explored t</w:t>
      </w:r>
      <w:r w:rsidR="00E7733F" w:rsidRPr="00D215FF">
        <w:rPr>
          <w:lang w:eastAsia="en-US"/>
        </w:rPr>
        <w:t xml:space="preserve">his </w:t>
      </w:r>
      <w:r w:rsidR="00EB374B" w:rsidRPr="00D215FF">
        <w:rPr>
          <w:lang w:eastAsia="en-US"/>
        </w:rPr>
        <w:t>political</w:t>
      </w:r>
      <w:r w:rsidR="00AF55C2" w:rsidRPr="00D215FF">
        <w:rPr>
          <w:lang w:eastAsia="en-US"/>
        </w:rPr>
        <w:t xml:space="preserve"> v</w:t>
      </w:r>
      <w:r w:rsidR="00EB374B" w:rsidRPr="00D215FF">
        <w:rPr>
          <w:lang w:eastAsia="en-US"/>
        </w:rPr>
        <w:t>irtue (</w:t>
      </w:r>
      <w:r w:rsidR="00EB374B" w:rsidRPr="00D215FF">
        <w:rPr>
          <w:i/>
          <w:lang w:eastAsia="en-US"/>
        </w:rPr>
        <w:t>ph</w:t>
      </w:r>
      <w:r w:rsidR="00E7733F" w:rsidRPr="00D215FF">
        <w:rPr>
          <w:i/>
          <w:lang w:eastAsia="en-US"/>
        </w:rPr>
        <w:t>ronésis</w:t>
      </w:r>
      <w:r w:rsidR="00AF55C2" w:rsidRPr="00D215FF">
        <w:rPr>
          <w:lang w:eastAsia="en-US"/>
        </w:rPr>
        <w:t>)</w:t>
      </w:r>
      <w:r w:rsidR="00E7733F" w:rsidRPr="00D215FF">
        <w:rPr>
          <w:lang w:eastAsia="en-US"/>
        </w:rPr>
        <w:t>. This firs</w:t>
      </w:r>
      <w:r w:rsidR="00EB374B" w:rsidRPr="00D215FF">
        <w:rPr>
          <w:lang w:eastAsia="en-US"/>
        </w:rPr>
        <w:t>t political philosopher combined</w:t>
      </w:r>
      <w:r w:rsidR="00E7733F" w:rsidRPr="00D215FF">
        <w:rPr>
          <w:lang w:eastAsia="en-US"/>
        </w:rPr>
        <w:t xml:space="preserve"> the unity of the universe based on the </w:t>
      </w:r>
      <w:r w:rsidR="00EB374B" w:rsidRPr="00D215FF">
        <w:rPr>
          <w:lang w:eastAsia="en-US"/>
        </w:rPr>
        <w:t xml:space="preserve">cosmic logos </w:t>
      </w:r>
      <w:r w:rsidR="00E7733F" w:rsidRPr="00D215FF">
        <w:rPr>
          <w:lang w:eastAsia="en-US"/>
        </w:rPr>
        <w:t>with the unity of the community</w:t>
      </w:r>
      <w:r w:rsidR="006C540C" w:rsidRPr="00D215FF">
        <w:rPr>
          <w:lang w:eastAsia="en-US"/>
        </w:rPr>
        <w:t xml:space="preserve"> based on the law</w:t>
      </w:r>
      <w:r w:rsidR="006B48AA" w:rsidRPr="00D215FF">
        <w:rPr>
          <w:lang w:eastAsia="en-US"/>
        </w:rPr>
        <w:t>. T</w:t>
      </w:r>
      <w:r w:rsidR="00EB374B" w:rsidRPr="00D215FF">
        <w:rPr>
          <w:lang w:eastAsia="en-US"/>
        </w:rPr>
        <w:t xml:space="preserve">he common </w:t>
      </w:r>
      <w:r w:rsidR="00E7733F" w:rsidRPr="00D215FF">
        <w:rPr>
          <w:lang w:eastAsia="en-US"/>
        </w:rPr>
        <w:t xml:space="preserve">law </w:t>
      </w:r>
      <w:r w:rsidR="006B48AA" w:rsidRPr="00D215FF">
        <w:rPr>
          <w:lang w:eastAsia="en-US"/>
        </w:rPr>
        <w:t xml:space="preserve">is </w:t>
      </w:r>
      <w:r w:rsidR="00EB374B" w:rsidRPr="00D215FF">
        <w:rPr>
          <w:lang w:eastAsia="en-US"/>
        </w:rPr>
        <w:t xml:space="preserve">made by citizens </w:t>
      </w:r>
      <w:r w:rsidR="00D3377A" w:rsidRPr="00D215FF">
        <w:rPr>
          <w:lang w:eastAsia="en-US"/>
        </w:rPr>
        <w:t xml:space="preserve">with regard to the divine law as the supreme source of wisdom </w:t>
      </w:r>
      <w:r w:rsidR="00E7733F" w:rsidRPr="00D215FF">
        <w:rPr>
          <w:lang w:eastAsia="en-US"/>
        </w:rPr>
        <w:t>(DK</w:t>
      </w:r>
      <w:r w:rsidR="00343FCF" w:rsidRPr="00D215FF">
        <w:rPr>
          <w:lang w:eastAsia="en-US"/>
        </w:rPr>
        <w:t> </w:t>
      </w:r>
      <w:r w:rsidR="00E7733F" w:rsidRPr="00D215FF">
        <w:rPr>
          <w:lang w:eastAsia="en-US"/>
        </w:rPr>
        <w:t>22, B</w:t>
      </w:r>
      <w:r w:rsidR="00343FCF" w:rsidRPr="00D215FF">
        <w:rPr>
          <w:lang w:eastAsia="en-US"/>
        </w:rPr>
        <w:t> </w:t>
      </w:r>
      <w:r w:rsidR="00E7733F" w:rsidRPr="00D215FF">
        <w:rPr>
          <w:lang w:eastAsia="en-US"/>
        </w:rPr>
        <w:t xml:space="preserve">114). </w:t>
      </w:r>
      <w:r w:rsidR="00D3377A" w:rsidRPr="00D215FF">
        <w:rPr>
          <w:lang w:eastAsia="en-US"/>
        </w:rPr>
        <w:t xml:space="preserve">Such a kind of quasi-divine law can create but the best citizens endowed with political virtue. They are </w:t>
      </w:r>
      <w:r w:rsidR="00E7733F" w:rsidRPr="00D215FF">
        <w:rPr>
          <w:lang w:eastAsia="en-US"/>
        </w:rPr>
        <w:t xml:space="preserve">the law to themselves, because they are the best </w:t>
      </w:r>
      <w:r w:rsidR="00D3377A" w:rsidRPr="00D215FF">
        <w:rPr>
          <w:lang w:eastAsia="en-US"/>
        </w:rPr>
        <w:t xml:space="preserve">in the polis </w:t>
      </w:r>
      <w:r w:rsidR="00E7733F" w:rsidRPr="00D215FF">
        <w:rPr>
          <w:lang w:eastAsia="en-US"/>
        </w:rPr>
        <w:t>(B</w:t>
      </w:r>
      <w:r w:rsidR="00343FCF" w:rsidRPr="00D215FF">
        <w:rPr>
          <w:lang w:eastAsia="en-US"/>
        </w:rPr>
        <w:t> </w:t>
      </w:r>
      <w:r w:rsidR="00E7733F" w:rsidRPr="00D215FF">
        <w:rPr>
          <w:lang w:eastAsia="en-US"/>
        </w:rPr>
        <w:t>33, B</w:t>
      </w:r>
      <w:r w:rsidR="00343FCF" w:rsidRPr="00D215FF">
        <w:rPr>
          <w:lang w:eastAsia="en-US"/>
        </w:rPr>
        <w:t> </w:t>
      </w:r>
      <w:r w:rsidR="00E7733F" w:rsidRPr="00D215FF">
        <w:rPr>
          <w:lang w:eastAsia="en-US"/>
        </w:rPr>
        <w:t xml:space="preserve">49). </w:t>
      </w:r>
      <w:r w:rsidR="00267F97" w:rsidRPr="00D215FF">
        <w:rPr>
          <w:lang w:eastAsia="en-US"/>
        </w:rPr>
        <w:t>T</w:t>
      </w:r>
      <w:r w:rsidR="00D3377A" w:rsidRPr="00D215FF">
        <w:rPr>
          <w:lang w:eastAsia="en-US"/>
        </w:rPr>
        <w:t xml:space="preserve">he best citizens </w:t>
      </w:r>
      <w:r w:rsidR="00E7733F" w:rsidRPr="00D215FF">
        <w:rPr>
          <w:lang w:eastAsia="en-US"/>
        </w:rPr>
        <w:t xml:space="preserve">recognize what is common </w:t>
      </w:r>
      <w:r w:rsidR="00D3377A" w:rsidRPr="00D215FF">
        <w:rPr>
          <w:lang w:eastAsia="en-US"/>
        </w:rPr>
        <w:t xml:space="preserve">to all </w:t>
      </w:r>
      <w:r w:rsidR="00E7733F" w:rsidRPr="00D215FF">
        <w:rPr>
          <w:lang w:eastAsia="en-US"/>
        </w:rPr>
        <w:t xml:space="preserve">and </w:t>
      </w:r>
      <w:r w:rsidR="00D3377A" w:rsidRPr="00D215FF">
        <w:rPr>
          <w:lang w:eastAsia="en-US"/>
        </w:rPr>
        <w:t xml:space="preserve">they </w:t>
      </w:r>
      <w:r w:rsidR="00E7733F" w:rsidRPr="00D215FF">
        <w:rPr>
          <w:lang w:eastAsia="en-US"/>
        </w:rPr>
        <w:t>defend the law as well as the city w</w:t>
      </w:r>
      <w:r w:rsidR="00257965" w:rsidRPr="00D215FF">
        <w:rPr>
          <w:lang w:eastAsia="en-US"/>
        </w:rPr>
        <w:t>all (B</w:t>
      </w:r>
      <w:r w:rsidR="00343FCF" w:rsidRPr="00D215FF">
        <w:rPr>
          <w:lang w:eastAsia="en-US"/>
        </w:rPr>
        <w:t> </w:t>
      </w:r>
      <w:r w:rsidR="00257965" w:rsidRPr="00D215FF">
        <w:rPr>
          <w:lang w:eastAsia="en-US"/>
        </w:rPr>
        <w:t>44). Heraclitus considered</w:t>
      </w:r>
      <w:r w:rsidR="00E7733F" w:rsidRPr="00D215FF">
        <w:rPr>
          <w:lang w:eastAsia="en-US"/>
        </w:rPr>
        <w:t xml:space="preserve"> the universally dominant logos </w:t>
      </w:r>
      <w:r w:rsidR="006A04C3" w:rsidRPr="00D215FF">
        <w:rPr>
          <w:lang w:eastAsia="en-US"/>
        </w:rPr>
        <w:t xml:space="preserve">in </w:t>
      </w:r>
      <w:r w:rsidR="00E7733F" w:rsidRPr="00D215FF">
        <w:rPr>
          <w:lang w:eastAsia="en-US"/>
        </w:rPr>
        <w:t>mystagogic, theoretical and practical</w:t>
      </w:r>
      <w:r w:rsidR="006A04C3" w:rsidRPr="00D215FF">
        <w:rPr>
          <w:lang w:eastAsia="en-US"/>
        </w:rPr>
        <w:t xml:space="preserve"> manner</w:t>
      </w:r>
      <w:r w:rsidR="00E7733F" w:rsidRPr="00D215FF">
        <w:rPr>
          <w:lang w:eastAsia="en-US"/>
        </w:rPr>
        <w:t>. Aristotle</w:t>
      </w:r>
      <w:r w:rsidR="00343FCF" w:rsidRPr="00D215FF">
        <w:rPr>
          <w:lang w:eastAsia="en-US"/>
        </w:rPr>
        <w:t>’</w:t>
      </w:r>
      <w:r w:rsidR="00E7733F" w:rsidRPr="00D215FF">
        <w:rPr>
          <w:lang w:eastAsia="en-US"/>
        </w:rPr>
        <w:t xml:space="preserve">s </w:t>
      </w:r>
      <w:r w:rsidR="00B033C3" w:rsidRPr="00D215FF">
        <w:rPr>
          <w:lang w:eastAsia="en-US"/>
        </w:rPr>
        <w:t xml:space="preserve">writing </w:t>
      </w:r>
      <w:r w:rsidR="00B033C3" w:rsidRPr="00D215FF">
        <w:rPr>
          <w:i/>
          <w:lang w:eastAsia="en-US"/>
        </w:rPr>
        <w:t>P</w:t>
      </w:r>
      <w:r w:rsidR="00E7733F" w:rsidRPr="00D215FF">
        <w:rPr>
          <w:i/>
          <w:lang w:eastAsia="en-US"/>
        </w:rPr>
        <w:t>oli</w:t>
      </w:r>
      <w:r w:rsidR="00B033C3" w:rsidRPr="00D215FF">
        <w:rPr>
          <w:i/>
          <w:lang w:eastAsia="en-US"/>
        </w:rPr>
        <w:t>tics</w:t>
      </w:r>
      <w:r w:rsidR="00E7733F" w:rsidRPr="00D215FF">
        <w:rPr>
          <w:lang w:eastAsia="en-US"/>
        </w:rPr>
        <w:t xml:space="preserve"> elaborates and systematizes Heraclitus</w:t>
      </w:r>
      <w:r w:rsidR="00343FCF" w:rsidRPr="00D215FF">
        <w:rPr>
          <w:lang w:eastAsia="en-US"/>
        </w:rPr>
        <w:t>’</w:t>
      </w:r>
      <w:r w:rsidR="00E7733F" w:rsidRPr="00D215FF">
        <w:rPr>
          <w:lang w:eastAsia="en-US"/>
        </w:rPr>
        <w:t xml:space="preserve">s teaching on the polemical character of the polis and on the </w:t>
      </w:r>
      <w:r w:rsidR="00FF3DB7" w:rsidRPr="00D215FF">
        <w:rPr>
          <w:lang w:eastAsia="en-US"/>
        </w:rPr>
        <w:t xml:space="preserve">unvisible </w:t>
      </w:r>
      <w:r w:rsidR="00E7733F" w:rsidRPr="00D215FF">
        <w:rPr>
          <w:lang w:eastAsia="en-US"/>
        </w:rPr>
        <w:t>unity of the logo</w:t>
      </w:r>
      <w:r w:rsidR="00637926" w:rsidRPr="00D215FF">
        <w:rPr>
          <w:lang w:eastAsia="en-US"/>
        </w:rPr>
        <w:t>s</w:t>
      </w:r>
      <w:r w:rsidR="00D474C3" w:rsidRPr="00D215FF">
        <w:rPr>
          <w:lang w:eastAsia="en-US"/>
        </w:rPr>
        <w:t>.</w:t>
      </w:r>
    </w:p>
    <w:p w14:paraId="44A2A6F6" w14:textId="35C07909" w:rsidR="006C3D79" w:rsidRPr="00D215FF" w:rsidRDefault="00E7733F" w:rsidP="00946CC5">
      <w:pPr>
        <w:ind w:firstLine="708"/>
        <w:rPr>
          <w:lang w:eastAsia="en-US"/>
        </w:rPr>
      </w:pPr>
      <w:r w:rsidRPr="00D215FF">
        <w:rPr>
          <w:lang w:eastAsia="en-US"/>
        </w:rPr>
        <w:t xml:space="preserve">The </w:t>
      </w:r>
      <w:r w:rsidR="00D474C3" w:rsidRPr="00D215FF">
        <w:rPr>
          <w:lang w:eastAsia="en-US"/>
        </w:rPr>
        <w:t xml:space="preserve">definition </w:t>
      </w:r>
      <w:r w:rsidRPr="00D215FF">
        <w:rPr>
          <w:lang w:eastAsia="en-US"/>
        </w:rPr>
        <w:t xml:space="preserve">of politics </w:t>
      </w:r>
      <w:r w:rsidR="00D474C3" w:rsidRPr="00D215FF">
        <w:rPr>
          <w:lang w:eastAsia="en-US"/>
        </w:rPr>
        <w:t xml:space="preserve">made </w:t>
      </w:r>
      <w:r w:rsidRPr="00D215FF">
        <w:rPr>
          <w:lang w:eastAsia="en-US"/>
        </w:rPr>
        <w:t>in real</w:t>
      </w:r>
      <w:r w:rsidR="00D474C3" w:rsidRPr="00D215FF">
        <w:rPr>
          <w:lang w:eastAsia="en-US"/>
        </w:rPr>
        <w:t xml:space="preserve">ity </w:t>
      </w:r>
      <w:r w:rsidRPr="00D215FF">
        <w:rPr>
          <w:lang w:eastAsia="en-US"/>
        </w:rPr>
        <w:t xml:space="preserve">must find the </w:t>
      </w:r>
      <w:r w:rsidR="00FC2243" w:rsidRPr="00D215FF">
        <w:rPr>
          <w:lang w:eastAsia="en-US"/>
        </w:rPr>
        <w:t>pra</w:t>
      </w:r>
      <w:r w:rsidR="005228E2" w:rsidRPr="00D215FF">
        <w:rPr>
          <w:lang w:eastAsia="en-US"/>
        </w:rPr>
        <w:t>c</w:t>
      </w:r>
      <w:r w:rsidR="00FC2243" w:rsidRPr="00D215FF">
        <w:rPr>
          <w:lang w:eastAsia="en-US"/>
        </w:rPr>
        <w:t xml:space="preserve">tical syllogism that includes the </w:t>
      </w:r>
      <w:r w:rsidRPr="00D215FF">
        <w:rPr>
          <w:lang w:eastAsia="en-US"/>
        </w:rPr>
        <w:t xml:space="preserve">specific </w:t>
      </w:r>
      <w:r w:rsidR="00FC2243" w:rsidRPr="00D215FF">
        <w:rPr>
          <w:lang w:eastAsia="en-US"/>
        </w:rPr>
        <w:t>causality of political actions. Such t</w:t>
      </w:r>
      <w:r w:rsidR="005228E2" w:rsidRPr="00D215FF">
        <w:rPr>
          <w:lang w:eastAsia="en-US"/>
        </w:rPr>
        <w:t>h</w:t>
      </w:r>
      <w:r w:rsidR="00FC2243" w:rsidRPr="00D215FF">
        <w:rPr>
          <w:lang w:eastAsia="en-US"/>
        </w:rPr>
        <w:t xml:space="preserve">eoretical examination defines the highest degree of earthly beatitude. Plato and Aristotle confirm that the life in </w:t>
      </w:r>
      <w:r w:rsidR="005228E2" w:rsidRPr="00D215FF">
        <w:rPr>
          <w:lang w:eastAsia="en-US"/>
        </w:rPr>
        <w:t xml:space="preserve">the </w:t>
      </w:r>
      <w:r w:rsidRPr="00D215FF">
        <w:rPr>
          <w:lang w:eastAsia="en-US"/>
        </w:rPr>
        <w:t xml:space="preserve">political </w:t>
      </w:r>
      <w:r w:rsidR="00FC2243" w:rsidRPr="00D215FF">
        <w:rPr>
          <w:lang w:eastAsia="en-US"/>
        </w:rPr>
        <w:t xml:space="preserve">community of free citizens makes the indispensable condition </w:t>
      </w:r>
      <w:r w:rsidR="005228E2" w:rsidRPr="00D215FF">
        <w:rPr>
          <w:lang w:eastAsia="en-US"/>
        </w:rPr>
        <w:t xml:space="preserve">in order to </w:t>
      </w:r>
      <w:r w:rsidR="00FC2243" w:rsidRPr="00D215FF">
        <w:rPr>
          <w:lang w:eastAsia="en-US"/>
        </w:rPr>
        <w:t xml:space="preserve">attain the best theoretical life of the philosopher. </w:t>
      </w:r>
      <w:r w:rsidRPr="00D215FF">
        <w:rPr>
          <w:lang w:eastAsia="en-US"/>
        </w:rPr>
        <w:t>Albert</w:t>
      </w:r>
      <w:r w:rsidR="00343FCF" w:rsidRPr="00D215FF">
        <w:rPr>
          <w:lang w:eastAsia="en-US"/>
        </w:rPr>
        <w:t>’</w:t>
      </w:r>
      <w:r w:rsidRPr="00D215FF">
        <w:rPr>
          <w:lang w:eastAsia="en-US"/>
        </w:rPr>
        <w:t>s and c</w:t>
      </w:r>
      <w:r w:rsidR="00641C8C" w:rsidRPr="00D215FF">
        <w:rPr>
          <w:lang w:eastAsia="en-US"/>
        </w:rPr>
        <w:t>ertainly Siger</w:t>
      </w:r>
      <w:r w:rsidR="00343FCF" w:rsidRPr="00D215FF">
        <w:rPr>
          <w:lang w:eastAsia="en-US"/>
        </w:rPr>
        <w:t>’</w:t>
      </w:r>
      <w:r w:rsidR="00641C8C" w:rsidRPr="00D215FF">
        <w:rPr>
          <w:lang w:eastAsia="en-US"/>
        </w:rPr>
        <w:t xml:space="preserve">s commentary on </w:t>
      </w:r>
      <w:r w:rsidR="00641C8C" w:rsidRPr="00D215FF">
        <w:rPr>
          <w:i/>
          <w:lang w:eastAsia="en-US"/>
        </w:rPr>
        <w:t>P</w:t>
      </w:r>
      <w:r w:rsidRPr="00D215FF">
        <w:rPr>
          <w:i/>
          <w:lang w:eastAsia="en-US"/>
        </w:rPr>
        <w:t>olitics</w:t>
      </w:r>
      <w:r w:rsidRPr="00D215FF">
        <w:rPr>
          <w:lang w:eastAsia="en-US"/>
        </w:rPr>
        <w:t xml:space="preserve"> addresses the form of existential </w:t>
      </w:r>
      <w:r w:rsidR="00146257" w:rsidRPr="00D215FF">
        <w:rPr>
          <w:lang w:eastAsia="en-US"/>
        </w:rPr>
        <w:t>hap</w:t>
      </w:r>
      <w:r w:rsidR="005228E2" w:rsidRPr="00D215FF">
        <w:rPr>
          <w:lang w:eastAsia="en-US"/>
        </w:rPr>
        <w:t>pi</w:t>
      </w:r>
      <w:r w:rsidR="00146257" w:rsidRPr="00D215FF">
        <w:rPr>
          <w:lang w:eastAsia="en-US"/>
        </w:rPr>
        <w:t xml:space="preserve">ness </w:t>
      </w:r>
      <w:r w:rsidRPr="00D215FF">
        <w:rPr>
          <w:lang w:eastAsia="en-US"/>
        </w:rPr>
        <w:t xml:space="preserve">that exists in the society of free and equal citizens gathered under the rule of law. </w:t>
      </w:r>
      <w:r w:rsidR="005228E2" w:rsidRPr="00D215FF">
        <w:rPr>
          <w:lang w:eastAsia="en-US"/>
        </w:rPr>
        <w:t>J</w:t>
      </w:r>
      <w:r w:rsidRPr="00D215FF">
        <w:rPr>
          <w:lang w:eastAsia="en-US"/>
        </w:rPr>
        <w:t>ust man is the law for himself and also for the rest</w:t>
      </w:r>
      <w:r w:rsidR="00ED35B9" w:rsidRPr="00D215FF">
        <w:rPr>
          <w:lang w:eastAsia="en-US"/>
        </w:rPr>
        <w:t xml:space="preserve"> of the city. Aquinas</w:t>
      </w:r>
      <w:r w:rsidR="00343FCF" w:rsidRPr="00D215FF">
        <w:rPr>
          <w:lang w:eastAsia="en-US"/>
        </w:rPr>
        <w:t>’</w:t>
      </w:r>
      <w:r w:rsidR="00ED35B9" w:rsidRPr="00D215FF">
        <w:rPr>
          <w:lang w:eastAsia="en-US"/>
        </w:rPr>
        <w:t xml:space="preserve">s previous interpretation of </w:t>
      </w:r>
      <w:r w:rsidR="00ED35B9" w:rsidRPr="00D215FF">
        <w:rPr>
          <w:i/>
          <w:lang w:eastAsia="en-US"/>
        </w:rPr>
        <w:t>Ethics</w:t>
      </w:r>
      <w:r w:rsidR="00ED35B9" w:rsidRPr="00D215FF">
        <w:rPr>
          <w:lang w:eastAsia="en-US"/>
        </w:rPr>
        <w:t xml:space="preserve"> based on Aristotle and on the </w:t>
      </w:r>
      <w:r w:rsidR="00ED35B9" w:rsidRPr="00D215FF">
        <w:rPr>
          <w:i/>
          <w:lang w:eastAsia="en-US"/>
        </w:rPr>
        <w:t>New Testament</w:t>
      </w:r>
      <w:r w:rsidR="00ED35B9" w:rsidRPr="00D215FF">
        <w:rPr>
          <w:lang w:eastAsia="en-US"/>
        </w:rPr>
        <w:t xml:space="preserve"> confirmed that fact. </w:t>
      </w:r>
      <w:r w:rsidRPr="00D215FF">
        <w:rPr>
          <w:lang w:eastAsia="en-US"/>
        </w:rPr>
        <w:t>The law is not intended for the righteous, but for evil and disobedient people (</w:t>
      </w:r>
      <w:r w:rsidRPr="00D215FF">
        <w:rPr>
          <w:i/>
          <w:lang w:eastAsia="en-US"/>
        </w:rPr>
        <w:t>1 Tim</w:t>
      </w:r>
      <w:r w:rsidRPr="00D215FF">
        <w:rPr>
          <w:lang w:eastAsia="en-US"/>
        </w:rPr>
        <w:t xml:space="preserve"> 1:9). Likewise, the </w:t>
      </w:r>
      <w:r w:rsidR="007C78CB" w:rsidRPr="00D215FF">
        <w:rPr>
          <w:lang w:eastAsia="en-US"/>
        </w:rPr>
        <w:t xml:space="preserve">writing </w:t>
      </w:r>
      <w:r w:rsidRPr="00D215FF">
        <w:rPr>
          <w:i/>
          <w:lang w:eastAsia="en-US"/>
        </w:rPr>
        <w:t>Politi</w:t>
      </w:r>
      <w:r w:rsidR="007C78CB" w:rsidRPr="00D215FF">
        <w:rPr>
          <w:i/>
          <w:lang w:eastAsia="en-US"/>
        </w:rPr>
        <w:t>cs</w:t>
      </w:r>
      <w:r w:rsidRPr="00D215FF">
        <w:rPr>
          <w:lang w:eastAsia="en-US"/>
        </w:rPr>
        <w:t xml:space="preserve"> asserts that the citizens endowed with political and moral excellence do not require any law. The fully virtuous and wise citizens are themselves the law </w:t>
      </w:r>
      <w:r w:rsidR="00DF4FE8" w:rsidRPr="00D215FF">
        <w:t xml:space="preserve">(αὐτοὶ γάρ εἰσι νόμος, </w:t>
      </w:r>
      <w:r w:rsidR="00DF4FE8" w:rsidRPr="00D215FF">
        <w:rPr>
          <w:i/>
        </w:rPr>
        <w:t>Pol</w:t>
      </w:r>
      <w:r w:rsidR="00DF4FE8" w:rsidRPr="00D215FF">
        <w:t>. 1284a15</w:t>
      </w:r>
      <w:r w:rsidR="00DF4FE8" w:rsidRPr="00D215FF">
        <w:fldChar w:fldCharType="begin"/>
      </w:r>
      <w:r w:rsidR="00DF4FE8" w:rsidRPr="00D215FF">
        <w:instrText xml:space="preserve"> XE </w:instrText>
      </w:r>
      <w:r w:rsidR="00DF4FE8" w:rsidRPr="00D215FF">
        <w:lastRenderedPageBreak/>
        <w:instrText xml:space="preserve">"Aristoteles:Pol. 1284a15" </w:instrText>
      </w:r>
      <w:r w:rsidR="00DF4FE8" w:rsidRPr="00D215FF">
        <w:fldChar w:fldCharType="end"/>
      </w:r>
      <w:r w:rsidR="00DF4FE8" w:rsidRPr="00D215FF">
        <w:t xml:space="preserve">). </w:t>
      </w:r>
      <w:r w:rsidRPr="00D215FF">
        <w:rPr>
          <w:lang w:eastAsia="en-US"/>
        </w:rPr>
        <w:t>Their absolute virtue and political prudence secure the community</w:t>
      </w:r>
      <w:r w:rsidR="00CD611E" w:rsidRPr="00D215FF">
        <w:rPr>
          <w:lang w:eastAsia="en-US"/>
        </w:rPr>
        <w:t xml:space="preserve"> in </w:t>
      </w:r>
      <w:r w:rsidRPr="00D215FF">
        <w:rPr>
          <w:lang w:eastAsia="en-US"/>
        </w:rPr>
        <w:t xml:space="preserve">a much better </w:t>
      </w:r>
      <w:r w:rsidR="00CD611E" w:rsidRPr="00D215FF">
        <w:rPr>
          <w:lang w:eastAsia="en-US"/>
        </w:rPr>
        <w:t xml:space="preserve">way </w:t>
      </w:r>
      <w:r w:rsidRPr="00D215FF">
        <w:rPr>
          <w:lang w:eastAsia="en-US"/>
        </w:rPr>
        <w:t>than the rule of general law</w:t>
      </w:r>
      <w:r w:rsidR="000215A0" w:rsidRPr="00D215FF">
        <w:rPr>
          <w:lang w:eastAsia="en-US"/>
        </w:rPr>
        <w:t>s</w:t>
      </w:r>
      <w:r w:rsidRPr="00D215FF">
        <w:rPr>
          <w:lang w:eastAsia="en-US"/>
        </w:rPr>
        <w:t xml:space="preserve"> can offer. </w:t>
      </w:r>
      <w:r w:rsidR="004B37CD" w:rsidRPr="00D215FF">
        <w:rPr>
          <w:lang w:eastAsia="en-US"/>
        </w:rPr>
        <w:t xml:space="preserve">It would be ridiculous to impose to them </w:t>
      </w:r>
      <w:r w:rsidRPr="00D215FF">
        <w:rPr>
          <w:lang w:eastAsia="en-US"/>
        </w:rPr>
        <w:t>some</w:t>
      </w:r>
      <w:r w:rsidR="004B37CD" w:rsidRPr="00D215FF">
        <w:rPr>
          <w:lang w:eastAsia="en-US"/>
        </w:rPr>
        <w:t xml:space="preserve"> </w:t>
      </w:r>
      <w:r w:rsidRPr="00D215FF">
        <w:rPr>
          <w:lang w:eastAsia="en-US"/>
        </w:rPr>
        <w:t xml:space="preserve">law </w:t>
      </w:r>
      <w:r w:rsidR="004B37CD" w:rsidRPr="00D215FF">
        <w:rPr>
          <w:lang w:eastAsia="en-US"/>
        </w:rPr>
        <w:t>coming from the outside</w:t>
      </w:r>
      <w:r w:rsidRPr="00D215FF">
        <w:rPr>
          <w:lang w:eastAsia="en-US"/>
        </w:rPr>
        <w:t>. A statesman</w:t>
      </w:r>
      <w:r w:rsidR="00537270" w:rsidRPr="00D215FF">
        <w:rPr>
          <w:lang w:eastAsia="en-US"/>
        </w:rPr>
        <w:t xml:space="preserve"> as </w:t>
      </w:r>
      <w:r w:rsidRPr="00D215FF">
        <w:rPr>
          <w:lang w:eastAsia="en-US"/>
        </w:rPr>
        <w:t xml:space="preserve">Solon or Lykurgos is </w:t>
      </w:r>
      <w:r w:rsidR="00537270" w:rsidRPr="00D215FF">
        <w:rPr>
          <w:lang w:eastAsia="en-US"/>
        </w:rPr>
        <w:t xml:space="preserve">made </w:t>
      </w:r>
      <w:r w:rsidRPr="00D215FF">
        <w:rPr>
          <w:lang w:eastAsia="en-US"/>
        </w:rPr>
        <w:t>in the likeness of God (ὥσπερ γὰρ θεὸν ἐν ἀνθρώποις εἰκὸς εἶ</w:t>
      </w:r>
      <w:r w:rsidR="00537270" w:rsidRPr="00D215FF">
        <w:rPr>
          <w:lang w:eastAsia="en-US"/>
        </w:rPr>
        <w:t xml:space="preserve">ναι, </w:t>
      </w:r>
      <w:r w:rsidR="00537270" w:rsidRPr="00D215FF">
        <w:rPr>
          <w:i/>
          <w:lang w:eastAsia="en-US"/>
        </w:rPr>
        <w:t>Pol</w:t>
      </w:r>
      <w:r w:rsidR="00537270" w:rsidRPr="00D215FF">
        <w:rPr>
          <w:lang w:eastAsia="en-US"/>
        </w:rPr>
        <w:t>. 1284a10–</w:t>
      </w:r>
      <w:r w:rsidRPr="00D215FF">
        <w:rPr>
          <w:lang w:eastAsia="en-US"/>
        </w:rPr>
        <w:t xml:space="preserve">11). Such a person should control the polis of free and equal people from the title of his moral political and philosophical superiority. The autonomy and the determination of the law </w:t>
      </w:r>
      <w:r w:rsidR="00E02A1A" w:rsidRPr="00D215FF">
        <w:rPr>
          <w:lang w:eastAsia="en-US"/>
        </w:rPr>
        <w:t xml:space="preserve">based on </w:t>
      </w:r>
      <w:r w:rsidRPr="00D215FF">
        <w:rPr>
          <w:lang w:eastAsia="en-US"/>
        </w:rPr>
        <w:t>freedom</w:t>
      </w:r>
      <w:r w:rsidR="00E02A1A" w:rsidRPr="00D215FF">
        <w:rPr>
          <w:lang w:eastAsia="en-US"/>
        </w:rPr>
        <w:t xml:space="preserve"> takes into account </w:t>
      </w:r>
      <w:r w:rsidRPr="00D215FF">
        <w:rPr>
          <w:lang w:eastAsia="en-US"/>
        </w:rPr>
        <w:t>exceptional cases of legendary legislators</w:t>
      </w:r>
      <w:r w:rsidR="00946CC5" w:rsidRPr="00D215FF">
        <w:rPr>
          <w:lang w:eastAsia="en-US"/>
        </w:rPr>
        <w:t xml:space="preserve">. </w:t>
      </w:r>
      <w:r w:rsidR="00E02A1A" w:rsidRPr="00D215FF">
        <w:rPr>
          <w:lang w:eastAsia="en-US"/>
        </w:rPr>
        <w:t xml:space="preserve">Kant as an apolitical philosopher, however, </w:t>
      </w:r>
      <w:r w:rsidRPr="00D215FF">
        <w:rPr>
          <w:lang w:eastAsia="en-US"/>
        </w:rPr>
        <w:t xml:space="preserve">universalized </w:t>
      </w:r>
      <w:r w:rsidR="00E02A1A" w:rsidRPr="00D215FF">
        <w:rPr>
          <w:lang w:eastAsia="en-US"/>
        </w:rPr>
        <w:t xml:space="preserve">that exception </w:t>
      </w:r>
      <w:r w:rsidR="00946CC5" w:rsidRPr="00D215FF">
        <w:rPr>
          <w:lang w:eastAsia="en-US"/>
        </w:rPr>
        <w:t xml:space="preserve">in the realm of political practice </w:t>
      </w:r>
      <w:r w:rsidRPr="00D215FF">
        <w:rPr>
          <w:lang w:eastAsia="en-US"/>
        </w:rPr>
        <w:t xml:space="preserve">for the determination of purely individual ethics, separated from political practice. The concept of </w:t>
      </w:r>
      <w:r w:rsidR="00983B53" w:rsidRPr="00D215FF">
        <w:rPr>
          <w:lang w:eastAsia="en-US"/>
        </w:rPr>
        <w:t>“</w:t>
      </w:r>
      <w:r w:rsidRPr="00D215FF">
        <w:rPr>
          <w:i/>
          <w:szCs w:val="24"/>
        </w:rPr>
        <w:t>Faktum der Vernunft</w:t>
      </w:r>
      <w:r w:rsidR="00983B53" w:rsidRPr="00D215FF">
        <w:rPr>
          <w:szCs w:val="24"/>
        </w:rPr>
        <w:t>”</w:t>
      </w:r>
      <w:r w:rsidRPr="00D215FF">
        <w:rPr>
          <w:i/>
          <w:szCs w:val="24"/>
        </w:rPr>
        <w:fldChar w:fldCharType="begin"/>
      </w:r>
      <w:r w:rsidRPr="00D215FF">
        <w:rPr>
          <w:szCs w:val="24"/>
        </w:rPr>
        <w:instrText xml:space="preserve"> XE "Wille</w:instrText>
      </w:r>
      <w:r w:rsidRPr="00D215FF">
        <w:rPr>
          <w:i/>
          <w:szCs w:val="24"/>
        </w:rPr>
        <w:instrText>:Faktum der Vernunft</w:instrText>
      </w:r>
      <w:r w:rsidRPr="00D215FF">
        <w:rPr>
          <w:szCs w:val="24"/>
        </w:rPr>
        <w:instrText xml:space="preserve">" </w:instrText>
      </w:r>
      <w:r w:rsidRPr="00D215FF">
        <w:rPr>
          <w:i/>
          <w:szCs w:val="24"/>
        </w:rPr>
        <w:fldChar w:fldCharType="end"/>
      </w:r>
      <w:r w:rsidRPr="00D215FF">
        <w:rPr>
          <w:i/>
          <w:szCs w:val="24"/>
        </w:rPr>
        <w:t xml:space="preserve"> </w:t>
      </w:r>
      <w:r w:rsidR="00983B53" w:rsidRPr="00D215FF">
        <w:rPr>
          <w:szCs w:val="24"/>
        </w:rPr>
        <w:t xml:space="preserve">put </w:t>
      </w:r>
      <w:r w:rsidRPr="00D215FF">
        <w:rPr>
          <w:lang w:eastAsia="en-US"/>
        </w:rPr>
        <w:t>the law primarily in the auto</w:t>
      </w:r>
      <w:r w:rsidR="005228E2" w:rsidRPr="00D215FF">
        <w:rPr>
          <w:lang w:eastAsia="en-US"/>
        </w:rPr>
        <w:t>-</w:t>
      </w:r>
      <w:r w:rsidRPr="00D215FF">
        <w:rPr>
          <w:lang w:eastAsia="en-US"/>
        </w:rPr>
        <w:t>determination of the individual will.</w:t>
      </w:r>
      <w:r w:rsidRPr="00D215FF">
        <w:rPr>
          <w:szCs w:val="24"/>
          <w:vertAlign w:val="superscript"/>
        </w:rPr>
        <w:footnoteReference w:id="556"/>
      </w:r>
      <w:r w:rsidR="004A1BE8" w:rsidRPr="00D215FF">
        <w:rPr>
          <w:lang w:eastAsia="en-US"/>
        </w:rPr>
        <w:t xml:space="preserve"> Kant</w:t>
      </w:r>
      <w:r w:rsidR="00343FCF" w:rsidRPr="00D215FF">
        <w:rPr>
          <w:lang w:eastAsia="en-US"/>
        </w:rPr>
        <w:t>’</w:t>
      </w:r>
      <w:r w:rsidR="004A1BE8" w:rsidRPr="00D215FF">
        <w:rPr>
          <w:lang w:eastAsia="en-US"/>
        </w:rPr>
        <w:t xml:space="preserve">s connection of the law and the determining will through the </w:t>
      </w:r>
      <w:r w:rsidR="00983B53" w:rsidRPr="00D215FF">
        <w:rPr>
          <w:lang w:eastAsia="en-US"/>
        </w:rPr>
        <w:t>“F</w:t>
      </w:r>
      <w:r w:rsidR="004A1BE8" w:rsidRPr="00D215FF">
        <w:rPr>
          <w:lang w:eastAsia="en-US"/>
        </w:rPr>
        <w:t>act of reason</w:t>
      </w:r>
      <w:r w:rsidR="00983B53" w:rsidRPr="00D215FF">
        <w:rPr>
          <w:lang w:eastAsia="en-US"/>
        </w:rPr>
        <w:t>”</w:t>
      </w:r>
      <w:r w:rsidR="004A1BE8" w:rsidRPr="00D215FF">
        <w:rPr>
          <w:lang w:eastAsia="en-US"/>
        </w:rPr>
        <w:t xml:space="preserve"> </w:t>
      </w:r>
      <w:r w:rsidR="00CB42DF" w:rsidRPr="00D215FF">
        <w:rPr>
          <w:lang w:eastAsia="en-US"/>
        </w:rPr>
        <w:t>corresponds fully to A</w:t>
      </w:r>
      <w:r w:rsidR="004A1BE8" w:rsidRPr="00D215FF">
        <w:rPr>
          <w:lang w:eastAsia="en-US"/>
        </w:rPr>
        <w:t>rendt</w:t>
      </w:r>
      <w:r w:rsidR="00343FCF" w:rsidRPr="00D215FF">
        <w:rPr>
          <w:lang w:eastAsia="en-US"/>
        </w:rPr>
        <w:t>’</w:t>
      </w:r>
      <w:r w:rsidR="004A1BE8" w:rsidRPr="00D215FF">
        <w:rPr>
          <w:lang w:eastAsia="en-US"/>
        </w:rPr>
        <w:t>s criti</w:t>
      </w:r>
      <w:r w:rsidR="008338BA" w:rsidRPr="00D215FF">
        <w:rPr>
          <w:lang w:eastAsia="en-US"/>
        </w:rPr>
        <w:t>que of the political liberalism. M</w:t>
      </w:r>
      <w:r w:rsidR="004A1BE8" w:rsidRPr="00D215FF">
        <w:rPr>
          <w:lang w:eastAsia="en-US"/>
        </w:rPr>
        <w:t>odernity</w:t>
      </w:r>
      <w:r w:rsidR="00ED4F57" w:rsidRPr="00D215FF">
        <w:rPr>
          <w:lang w:eastAsia="en-US"/>
        </w:rPr>
        <w:t xml:space="preserve"> </w:t>
      </w:r>
      <w:r w:rsidR="004A1BE8" w:rsidRPr="00D215FF">
        <w:rPr>
          <w:lang w:eastAsia="en-US"/>
        </w:rPr>
        <w:t>reduced the political freedom of antiquity (ἐλευθερία) to the freedom of the individual will (</w:t>
      </w:r>
      <w:r w:rsidR="004A1BE8" w:rsidRPr="00D215FF">
        <w:rPr>
          <w:i/>
          <w:lang w:eastAsia="en-US"/>
        </w:rPr>
        <w:t>liberum arbitrium</w:t>
      </w:r>
      <w:r w:rsidR="004A1BE8" w:rsidRPr="00D215FF">
        <w:rPr>
          <w:lang w:eastAsia="en-US"/>
        </w:rPr>
        <w:t xml:space="preserve">). Aristotle knows only </w:t>
      </w:r>
      <w:r w:rsidR="00625F2D" w:rsidRPr="00D215FF">
        <w:rPr>
          <w:lang w:eastAsia="en-US"/>
        </w:rPr>
        <w:t xml:space="preserve">the </w:t>
      </w:r>
      <w:r w:rsidR="004A1BE8" w:rsidRPr="00D215FF">
        <w:rPr>
          <w:lang w:eastAsia="en-US"/>
        </w:rPr>
        <w:t xml:space="preserve">political freedom bound to the polis, not </w:t>
      </w:r>
      <w:r w:rsidR="008338BA" w:rsidRPr="00D215FF">
        <w:rPr>
          <w:lang w:eastAsia="en-US"/>
        </w:rPr>
        <w:t xml:space="preserve">the </w:t>
      </w:r>
      <w:r w:rsidR="004A1BE8" w:rsidRPr="00D215FF">
        <w:rPr>
          <w:lang w:eastAsia="en-US"/>
        </w:rPr>
        <w:t xml:space="preserve">individual free will. </w:t>
      </w:r>
      <w:r w:rsidR="00680BB7" w:rsidRPr="00D215FF">
        <w:rPr>
          <w:lang w:eastAsia="en-US"/>
        </w:rPr>
        <w:t>It came into being later, among a</w:t>
      </w:r>
      <w:r w:rsidR="004A1BE8" w:rsidRPr="00D215FF">
        <w:rPr>
          <w:lang w:eastAsia="en-US"/>
        </w:rPr>
        <w:t>political Stoics, who lived after t</w:t>
      </w:r>
      <w:r w:rsidR="00680BB7" w:rsidRPr="00D215FF">
        <w:rPr>
          <w:lang w:eastAsia="en-US"/>
        </w:rPr>
        <w:t>he disintegration of the Greek p</w:t>
      </w:r>
      <w:r w:rsidR="004A1BE8" w:rsidRPr="00D215FF">
        <w:rPr>
          <w:lang w:eastAsia="en-US"/>
        </w:rPr>
        <w:t>olis. Against the quoted Kant, Aristotle</w:t>
      </w:r>
      <w:r w:rsidR="00343FCF" w:rsidRPr="00D215FF">
        <w:rPr>
          <w:lang w:eastAsia="en-US"/>
        </w:rPr>
        <w:t>’</w:t>
      </w:r>
      <w:r w:rsidR="004A1BE8" w:rsidRPr="00D215FF">
        <w:rPr>
          <w:lang w:eastAsia="en-US"/>
        </w:rPr>
        <w:t xml:space="preserve">s causality from freedom is given </w:t>
      </w:r>
      <w:r w:rsidR="009209CC" w:rsidRPr="00D215FF">
        <w:rPr>
          <w:lang w:eastAsia="en-US"/>
        </w:rPr>
        <w:t xml:space="preserve">in a </w:t>
      </w:r>
      <w:r w:rsidR="004A1BE8" w:rsidRPr="00D215FF">
        <w:rPr>
          <w:lang w:eastAsia="en-US"/>
        </w:rPr>
        <w:t>communitar</w:t>
      </w:r>
      <w:r w:rsidR="009209CC" w:rsidRPr="00D215FF">
        <w:rPr>
          <w:lang w:eastAsia="en-US"/>
        </w:rPr>
        <w:t>ian and political manner</w:t>
      </w:r>
      <w:r w:rsidR="004A1BE8" w:rsidRPr="00D215FF">
        <w:rPr>
          <w:lang w:eastAsia="en-US"/>
        </w:rPr>
        <w:t xml:space="preserve">. Aristotle excludes the possibility that the </w:t>
      </w:r>
      <w:r w:rsidR="008F57C6" w:rsidRPr="00D215FF">
        <w:rPr>
          <w:lang w:eastAsia="en-US"/>
        </w:rPr>
        <w:t xml:space="preserve">person </w:t>
      </w:r>
      <w:r w:rsidR="004124AA" w:rsidRPr="00D215FF">
        <w:rPr>
          <w:lang w:eastAsia="en-US"/>
        </w:rPr>
        <w:t xml:space="preserve">could realise the political virtue by living </w:t>
      </w:r>
      <w:r w:rsidR="004A1BE8" w:rsidRPr="00D215FF">
        <w:rPr>
          <w:lang w:eastAsia="en-US"/>
        </w:rPr>
        <w:t xml:space="preserve">outside the normal society of the polis. </w:t>
      </w:r>
    </w:p>
    <w:p w14:paraId="14E79607" w14:textId="6DCAA1C0" w:rsidR="004A1BE8" w:rsidRPr="00D215FF" w:rsidRDefault="006C3D79" w:rsidP="00B24AFB">
      <w:pPr>
        <w:ind w:firstLine="708"/>
        <w:rPr>
          <w:lang w:eastAsia="en-US"/>
        </w:rPr>
      </w:pPr>
      <w:r w:rsidRPr="00D215FF">
        <w:rPr>
          <w:lang w:eastAsia="en-US"/>
        </w:rPr>
        <w:t>For the further development of political science, t</w:t>
      </w:r>
      <w:r w:rsidR="004A1BE8" w:rsidRPr="00D215FF">
        <w:rPr>
          <w:lang w:eastAsia="en-US"/>
        </w:rPr>
        <w:t xml:space="preserve">herefore, </w:t>
      </w:r>
      <w:r w:rsidRPr="00D215FF">
        <w:rPr>
          <w:lang w:eastAsia="en-US"/>
        </w:rPr>
        <w:t>the</w:t>
      </w:r>
      <w:r w:rsidR="004A1BE8" w:rsidRPr="00D215FF">
        <w:rPr>
          <w:lang w:eastAsia="en-US"/>
        </w:rPr>
        <w:t xml:space="preserve"> second solution</w:t>
      </w:r>
      <w:r w:rsidRPr="00D215FF">
        <w:rPr>
          <w:lang w:eastAsia="en-US"/>
        </w:rPr>
        <w:t xml:space="preserve"> is important. It looks for political </w:t>
      </w:r>
      <w:r w:rsidR="004A1BE8" w:rsidRPr="00D215FF">
        <w:rPr>
          <w:lang w:eastAsia="en-US"/>
        </w:rPr>
        <w:t xml:space="preserve">excellence </w:t>
      </w:r>
      <w:r w:rsidRPr="00D215FF">
        <w:rPr>
          <w:lang w:eastAsia="en-US"/>
        </w:rPr>
        <w:t xml:space="preserve">beyond the excellency of legendary </w:t>
      </w:r>
      <w:r w:rsidR="004A1BE8" w:rsidRPr="00D215FF">
        <w:rPr>
          <w:lang w:eastAsia="en-US"/>
        </w:rPr>
        <w:t>statesmen</w:t>
      </w:r>
      <w:r w:rsidRPr="00D215FF">
        <w:rPr>
          <w:lang w:eastAsia="en-US"/>
        </w:rPr>
        <w:t xml:space="preserve">. </w:t>
      </w:r>
      <w:r w:rsidR="004A1BE8" w:rsidRPr="00D215FF">
        <w:rPr>
          <w:lang w:eastAsia="en-US"/>
        </w:rPr>
        <w:t xml:space="preserve">The polis of free citizens really exists, although there are no citizens </w:t>
      </w:r>
      <w:r w:rsidR="008C5D36" w:rsidRPr="00D215FF">
        <w:rPr>
          <w:lang w:eastAsia="en-US"/>
        </w:rPr>
        <w:t>as was Solon</w:t>
      </w:r>
      <w:r w:rsidR="004A1BE8" w:rsidRPr="00D215FF">
        <w:rPr>
          <w:lang w:eastAsia="en-US"/>
        </w:rPr>
        <w:t>, who stand out by almost divine virtue</w:t>
      </w:r>
      <w:r w:rsidR="005228E2" w:rsidRPr="00D215FF">
        <w:rPr>
          <w:lang w:eastAsia="en-US"/>
        </w:rPr>
        <w:t>s</w:t>
      </w:r>
      <w:r w:rsidR="004A1BE8" w:rsidRPr="00D215FF">
        <w:rPr>
          <w:lang w:eastAsia="en-US"/>
        </w:rPr>
        <w:t xml:space="preserve">. If we do not have among ourselves legendary politicians of the past, then the community of equal and free citizens must rule over itself by the general law. According to Aristotle, the principle of isonomy is the basis of any just and legitimate government. The </w:t>
      </w:r>
      <w:r w:rsidR="00F81804" w:rsidRPr="00D215FF">
        <w:rPr>
          <w:lang w:eastAsia="en-US"/>
        </w:rPr>
        <w:t xml:space="preserve">equal </w:t>
      </w:r>
      <w:r w:rsidR="004A1BE8" w:rsidRPr="00D215FF">
        <w:rPr>
          <w:lang w:eastAsia="en-US"/>
        </w:rPr>
        <w:t>share of political power belongs to free people from the title of citizens</w:t>
      </w:r>
      <w:r w:rsidR="00BF4EB4" w:rsidRPr="00D215FF">
        <w:rPr>
          <w:lang w:eastAsia="en-US"/>
        </w:rPr>
        <w:t xml:space="preserve">. </w:t>
      </w:r>
      <w:r w:rsidR="00623A27" w:rsidRPr="00D215FF">
        <w:rPr>
          <w:lang w:eastAsia="en-US"/>
        </w:rPr>
        <w:t>Due to the isonomy, t</w:t>
      </w:r>
      <w:r w:rsidR="00BF4EB4" w:rsidRPr="00D215FF">
        <w:rPr>
          <w:lang w:eastAsia="en-US"/>
        </w:rPr>
        <w:t xml:space="preserve">hey </w:t>
      </w:r>
      <w:r w:rsidR="004A1BE8" w:rsidRPr="00D215FF">
        <w:rPr>
          <w:lang w:eastAsia="en-US"/>
        </w:rPr>
        <w:t>have the right to rule in any of the just r</w:t>
      </w:r>
      <w:r w:rsidR="00F67D27" w:rsidRPr="00D215FF">
        <w:rPr>
          <w:lang w:eastAsia="en-US"/>
        </w:rPr>
        <w:t>egimes. Albert</w:t>
      </w:r>
      <w:r w:rsidR="00343FCF" w:rsidRPr="00D215FF">
        <w:rPr>
          <w:lang w:eastAsia="en-US"/>
        </w:rPr>
        <w:t>’</w:t>
      </w:r>
      <w:r w:rsidR="00F67D27" w:rsidRPr="00D215FF">
        <w:rPr>
          <w:lang w:eastAsia="en-US"/>
        </w:rPr>
        <w:t xml:space="preserve">s commentary on </w:t>
      </w:r>
      <w:r w:rsidR="00F67D27" w:rsidRPr="00D215FF">
        <w:rPr>
          <w:i/>
          <w:lang w:eastAsia="en-US"/>
        </w:rPr>
        <w:t>P</w:t>
      </w:r>
      <w:r w:rsidR="004A1BE8" w:rsidRPr="00D215FF">
        <w:rPr>
          <w:i/>
          <w:lang w:eastAsia="en-US"/>
        </w:rPr>
        <w:t>olitics</w:t>
      </w:r>
      <w:r w:rsidR="004A1BE8" w:rsidRPr="00D215FF">
        <w:rPr>
          <w:lang w:eastAsia="en-US"/>
        </w:rPr>
        <w:t xml:space="preserve"> provides this philosophical </w:t>
      </w:r>
      <w:r w:rsidR="00E6640C" w:rsidRPr="00D215FF">
        <w:rPr>
          <w:lang w:eastAsia="en-US"/>
        </w:rPr>
        <w:t xml:space="preserve">definition </w:t>
      </w:r>
      <w:r w:rsidR="004A1BE8" w:rsidRPr="00D215FF">
        <w:rPr>
          <w:lang w:eastAsia="en-US"/>
        </w:rPr>
        <w:t xml:space="preserve">of politics in the term </w:t>
      </w:r>
      <w:r w:rsidR="00F67D27" w:rsidRPr="00D215FF">
        <w:rPr>
          <w:lang w:eastAsia="en-US"/>
        </w:rPr>
        <w:lastRenderedPageBreak/>
        <w:t>“</w:t>
      </w:r>
      <w:r w:rsidR="004A1BE8" w:rsidRPr="00D215FF">
        <w:rPr>
          <w:i/>
          <w:lang w:eastAsia="en-US"/>
        </w:rPr>
        <w:t>regnabile</w:t>
      </w:r>
      <w:r w:rsidR="004A1BE8" w:rsidRPr="00D215FF">
        <w:rPr>
          <w:lang w:eastAsia="en-US"/>
        </w:rPr>
        <w:t>.</w:t>
      </w:r>
      <w:r w:rsidR="00F67D27" w:rsidRPr="00D215FF">
        <w:rPr>
          <w:lang w:eastAsia="en-US"/>
        </w:rPr>
        <w:t>” The term “capable of governing”</w:t>
      </w:r>
      <w:r w:rsidR="004A1BE8" w:rsidRPr="00D215FF">
        <w:rPr>
          <w:lang w:eastAsia="en-US"/>
        </w:rPr>
        <w:t xml:space="preserve"> (</w:t>
      </w:r>
      <w:r w:rsidR="004A1BE8" w:rsidRPr="00D215FF">
        <w:rPr>
          <w:i/>
          <w:lang w:eastAsia="en-US"/>
        </w:rPr>
        <w:t>regnabile</w:t>
      </w:r>
      <w:r w:rsidR="00F67D27" w:rsidRPr="00D215FF">
        <w:rPr>
          <w:lang w:eastAsia="en-US"/>
        </w:rPr>
        <w:t xml:space="preserve">) in the original of </w:t>
      </w:r>
      <w:r w:rsidR="00F67D27" w:rsidRPr="00D215FF">
        <w:rPr>
          <w:i/>
          <w:lang w:eastAsia="en-US"/>
        </w:rPr>
        <w:t>P</w:t>
      </w:r>
      <w:r w:rsidR="004A1BE8" w:rsidRPr="00D215FF">
        <w:rPr>
          <w:i/>
          <w:lang w:eastAsia="en-US"/>
        </w:rPr>
        <w:t>olitics</w:t>
      </w:r>
      <w:r w:rsidR="00343FCF" w:rsidRPr="00D215FF">
        <w:rPr>
          <w:lang w:eastAsia="en-US"/>
        </w:rPr>
        <w:t> </w:t>
      </w:r>
      <w:r w:rsidR="004A1BE8" w:rsidRPr="00D215FF">
        <w:rPr>
          <w:lang w:eastAsia="en-US"/>
        </w:rPr>
        <w:t xml:space="preserve">III.13 </w:t>
      </w:r>
      <w:r w:rsidR="001A4E46" w:rsidRPr="00D215FF">
        <w:rPr>
          <w:lang w:eastAsia="en-US"/>
        </w:rPr>
        <w:t xml:space="preserve">relates to </w:t>
      </w:r>
      <w:r w:rsidR="004A1BE8" w:rsidRPr="00D215FF">
        <w:rPr>
          <w:lang w:eastAsia="en-US"/>
        </w:rPr>
        <w:t>difficult passage that discusses the right of all citizens to participate in political</w:t>
      </w:r>
      <w:r w:rsidR="001A4E46" w:rsidRPr="00D215FF">
        <w:rPr>
          <w:lang w:eastAsia="en-US"/>
        </w:rPr>
        <w:t xml:space="preserve"> activities (</w:t>
      </w:r>
      <w:r w:rsidR="001A4E46" w:rsidRPr="00D215FF">
        <w:rPr>
          <w:i/>
          <w:lang w:eastAsia="en-US"/>
        </w:rPr>
        <w:t>P</w:t>
      </w:r>
      <w:r w:rsidR="004A1BE8" w:rsidRPr="00D215FF">
        <w:rPr>
          <w:i/>
          <w:lang w:eastAsia="en-US"/>
        </w:rPr>
        <w:t>ol</w:t>
      </w:r>
      <w:r w:rsidR="001A4E46" w:rsidRPr="00D215FF">
        <w:rPr>
          <w:lang w:eastAsia="en-US"/>
        </w:rPr>
        <w:t>. 1283a37–</w:t>
      </w:r>
      <w:r w:rsidR="004A1BE8" w:rsidRPr="00D215FF">
        <w:rPr>
          <w:lang w:eastAsia="en-US"/>
        </w:rPr>
        <w:t>b15). According to Aristotle, the fundamental problem of real political formations, which cannot be eliminated, is based on the fact that none of the three studied regimes of real existing political rule (monarchy, timocracy, democracy) acquires the ideal isonomy.</w:t>
      </w:r>
      <w:r w:rsidR="00484AEC" w:rsidRPr="00D215FF">
        <w:rPr>
          <w:szCs w:val="24"/>
          <w:vertAlign w:val="superscript"/>
        </w:rPr>
        <w:footnoteReference w:id="557"/>
      </w:r>
      <w:r w:rsidR="00484AEC" w:rsidRPr="00D215FF">
        <w:rPr>
          <w:lang w:eastAsia="en-US"/>
        </w:rPr>
        <w:t xml:space="preserve"> </w:t>
      </w:r>
      <w:r w:rsidR="004A1BE8" w:rsidRPr="00D215FF">
        <w:rPr>
          <w:lang w:eastAsia="en-US"/>
        </w:rPr>
        <w:t>Because of imperfection</w:t>
      </w:r>
      <w:r w:rsidR="003804AC" w:rsidRPr="00D215FF">
        <w:rPr>
          <w:lang w:eastAsia="en-US"/>
        </w:rPr>
        <w:t>s</w:t>
      </w:r>
      <w:r w:rsidR="004A1BE8" w:rsidRPr="00D215FF">
        <w:rPr>
          <w:lang w:eastAsia="en-US"/>
        </w:rPr>
        <w:t xml:space="preserve"> of every researched just way of ruling </w:t>
      </w:r>
      <w:r w:rsidR="00E521BC" w:rsidRPr="00D215FF">
        <w:rPr>
          <w:szCs w:val="24"/>
        </w:rPr>
        <w:t>(ἔστι δὲ ἀπορία τις)</w:t>
      </w:r>
      <w:r w:rsidR="004A1BE8" w:rsidRPr="00D215FF">
        <w:rPr>
          <w:lang w:eastAsia="en-US"/>
        </w:rPr>
        <w:t>, the basic principle must apply that no one of the citizens can be excluded from participation in political power. The discussed series of objections to a just government of one, several or all persons confirms the claim of all citizens of the polis</w:t>
      </w:r>
      <w:r w:rsidR="00DF313B" w:rsidRPr="00D215FF">
        <w:rPr>
          <w:lang w:eastAsia="en-US"/>
        </w:rPr>
        <w:t xml:space="preserve"> </w:t>
      </w:r>
      <w:r w:rsidR="002B3A1F" w:rsidRPr="00D215FF">
        <w:rPr>
          <w:lang w:eastAsia="en-US"/>
        </w:rPr>
        <w:t xml:space="preserve">that </w:t>
      </w:r>
      <w:r w:rsidR="00DF313B" w:rsidRPr="00D215FF">
        <w:rPr>
          <w:lang w:eastAsia="en-US"/>
        </w:rPr>
        <w:t xml:space="preserve">can demand </w:t>
      </w:r>
      <w:r w:rsidR="004A1BE8" w:rsidRPr="00D215FF">
        <w:rPr>
          <w:lang w:eastAsia="en-US"/>
        </w:rPr>
        <w:t>in one way or another their share in the government in each of the three regimes studied.</w:t>
      </w:r>
      <w:r w:rsidR="00746B2C" w:rsidRPr="00D215FF">
        <w:rPr>
          <w:szCs w:val="24"/>
          <w:vertAlign w:val="superscript"/>
        </w:rPr>
        <w:footnoteReference w:id="558"/>
      </w:r>
      <w:r w:rsidR="00746B2C" w:rsidRPr="00D215FF">
        <w:rPr>
          <w:szCs w:val="24"/>
        </w:rPr>
        <w:t xml:space="preserve"> </w:t>
      </w:r>
      <w:r w:rsidR="004A1BE8" w:rsidRPr="00D215FF">
        <w:rPr>
          <w:lang w:eastAsia="en-US"/>
        </w:rPr>
        <w:t xml:space="preserve">Since </w:t>
      </w:r>
      <w:r w:rsidR="002108B6" w:rsidRPr="00D215FF">
        <w:rPr>
          <w:lang w:eastAsia="en-US"/>
        </w:rPr>
        <w:t xml:space="preserve">none form of the </w:t>
      </w:r>
      <w:r w:rsidR="004A1BE8" w:rsidRPr="00D215FF">
        <w:rPr>
          <w:lang w:eastAsia="en-US"/>
        </w:rPr>
        <w:t xml:space="preserve">rule of </w:t>
      </w:r>
      <w:r w:rsidR="002108B6" w:rsidRPr="00D215FF">
        <w:rPr>
          <w:lang w:eastAsia="en-US"/>
        </w:rPr>
        <w:t xml:space="preserve">those </w:t>
      </w:r>
      <w:r w:rsidR="004A1BE8" w:rsidRPr="00D215FF">
        <w:rPr>
          <w:lang w:eastAsia="en-US"/>
        </w:rPr>
        <w:t xml:space="preserve">three studied regimes is ideal, the isonomy must </w:t>
      </w:r>
      <w:r w:rsidR="002108B6" w:rsidRPr="00D215FF">
        <w:rPr>
          <w:lang w:eastAsia="en-US"/>
        </w:rPr>
        <w:t xml:space="preserve">strictly </w:t>
      </w:r>
      <w:r w:rsidR="004A1BE8" w:rsidRPr="00D215FF">
        <w:rPr>
          <w:lang w:eastAsia="en-US"/>
        </w:rPr>
        <w:t xml:space="preserve">apply to all citizens, so that they </w:t>
      </w:r>
      <w:r w:rsidR="005228E2" w:rsidRPr="00D215FF">
        <w:rPr>
          <w:lang w:eastAsia="en-US"/>
        </w:rPr>
        <w:t xml:space="preserve">could </w:t>
      </w:r>
      <w:r w:rsidR="004A1BE8" w:rsidRPr="00D215FF">
        <w:rPr>
          <w:lang w:eastAsia="en-US"/>
        </w:rPr>
        <w:t xml:space="preserve">freely </w:t>
      </w:r>
      <w:r w:rsidR="005228E2" w:rsidRPr="00D215FF">
        <w:rPr>
          <w:lang w:eastAsia="en-US"/>
        </w:rPr>
        <w:t xml:space="preserve">create </w:t>
      </w:r>
      <w:r w:rsidR="004A1BE8" w:rsidRPr="00D215FF">
        <w:rPr>
          <w:lang w:eastAsia="en-US"/>
        </w:rPr>
        <w:t>their own government here and now, which they consider to be the best possible and feasible. For Aristotle, the primary source of power is not in the formally and essentially defined political regime, but in freely acting citizen</w:t>
      </w:r>
      <w:r w:rsidR="00ED756C" w:rsidRPr="00D215FF">
        <w:rPr>
          <w:lang w:eastAsia="en-US"/>
        </w:rPr>
        <w:t>s</w:t>
      </w:r>
      <w:r w:rsidR="004A1BE8" w:rsidRPr="00D215FF">
        <w:rPr>
          <w:lang w:eastAsia="en-US"/>
        </w:rPr>
        <w:t>, whose polit</w:t>
      </w:r>
      <w:r w:rsidR="00ED756C" w:rsidRPr="00D215FF">
        <w:rPr>
          <w:lang w:eastAsia="en-US"/>
        </w:rPr>
        <w:t xml:space="preserve">ical freedom is given as a </w:t>
      </w:r>
      <w:r w:rsidR="00ED756C" w:rsidRPr="00D215FF">
        <w:rPr>
          <w:i/>
          <w:lang w:eastAsia="en-US"/>
        </w:rPr>
        <w:t>causa</w:t>
      </w:r>
      <w:r w:rsidR="004A1BE8" w:rsidRPr="00D215FF">
        <w:rPr>
          <w:i/>
          <w:lang w:eastAsia="en-US"/>
        </w:rPr>
        <w:t xml:space="preserve"> sui</w:t>
      </w:r>
      <w:r w:rsidR="004A1BE8" w:rsidRPr="00D215FF">
        <w:rPr>
          <w:lang w:eastAsia="en-US"/>
        </w:rPr>
        <w:t xml:space="preserve">. Only the personal act of political freedom does not involve aporia: either </w:t>
      </w:r>
      <w:r w:rsidR="00F3305E" w:rsidRPr="00D215FF">
        <w:rPr>
          <w:lang w:eastAsia="en-US"/>
        </w:rPr>
        <w:t xml:space="preserve">citizens are </w:t>
      </w:r>
      <w:r w:rsidR="004A1BE8" w:rsidRPr="00D215FF">
        <w:rPr>
          <w:lang w:eastAsia="en-US"/>
        </w:rPr>
        <w:t xml:space="preserve">free by acting freely, or </w:t>
      </w:r>
      <w:r w:rsidR="00F3305E" w:rsidRPr="00D215FF">
        <w:rPr>
          <w:lang w:eastAsia="en-US"/>
        </w:rPr>
        <w:t xml:space="preserve">they are </w:t>
      </w:r>
      <w:r w:rsidR="004A1BE8" w:rsidRPr="00D215FF">
        <w:rPr>
          <w:lang w:eastAsia="en-US"/>
        </w:rPr>
        <w:t>not free.</w:t>
      </w:r>
      <w:r w:rsidR="00746B2C" w:rsidRPr="00D215FF">
        <w:rPr>
          <w:szCs w:val="24"/>
          <w:vertAlign w:val="superscript"/>
        </w:rPr>
        <w:footnoteReference w:id="559"/>
      </w:r>
      <w:r w:rsidR="004A1BE8" w:rsidRPr="00D215FF">
        <w:rPr>
          <w:lang w:eastAsia="en-US"/>
        </w:rPr>
        <w:t xml:space="preserve"> For the scientific determination of politics, Aristotle must preserve the causality of free </w:t>
      </w:r>
      <w:r w:rsidR="00B24AFB" w:rsidRPr="00D215FF">
        <w:rPr>
          <w:lang w:eastAsia="en-US"/>
        </w:rPr>
        <w:t xml:space="preserve">political </w:t>
      </w:r>
      <w:r w:rsidR="004A1BE8" w:rsidRPr="00D215FF">
        <w:rPr>
          <w:lang w:eastAsia="en-US"/>
        </w:rPr>
        <w:t>action</w:t>
      </w:r>
      <w:r w:rsidR="00B24AFB" w:rsidRPr="00D215FF">
        <w:rPr>
          <w:lang w:eastAsia="en-US"/>
        </w:rPr>
        <w:t>s. I</w:t>
      </w:r>
      <w:r w:rsidR="004A1BE8" w:rsidRPr="00D215FF">
        <w:rPr>
          <w:lang w:eastAsia="en-US"/>
        </w:rPr>
        <w:t xml:space="preserve">ts full meaning without </w:t>
      </w:r>
      <w:r w:rsidR="00B24AFB" w:rsidRPr="00D215FF">
        <w:rPr>
          <w:lang w:eastAsia="en-US"/>
        </w:rPr>
        <w:t xml:space="preserve">any </w:t>
      </w:r>
      <w:r w:rsidR="004A1BE8" w:rsidRPr="00D215FF">
        <w:rPr>
          <w:lang w:eastAsia="en-US"/>
        </w:rPr>
        <w:t xml:space="preserve">formal restriction </w:t>
      </w:r>
      <w:r w:rsidR="00B24AFB" w:rsidRPr="00D215FF">
        <w:rPr>
          <w:lang w:eastAsia="en-US"/>
        </w:rPr>
        <w:t xml:space="preserve">can be found </w:t>
      </w:r>
      <w:r w:rsidR="004A1BE8" w:rsidRPr="00D215FF">
        <w:rPr>
          <w:lang w:eastAsia="en-US"/>
        </w:rPr>
        <w:t xml:space="preserve">only at the level of the </w:t>
      </w:r>
      <w:r w:rsidR="00B24AFB" w:rsidRPr="00D215FF">
        <w:rPr>
          <w:lang w:eastAsia="en-US"/>
        </w:rPr>
        <w:t>person living in the political community of free citizens</w:t>
      </w:r>
      <w:r w:rsidR="004A1BE8" w:rsidRPr="00D215FF">
        <w:rPr>
          <w:lang w:eastAsia="en-US"/>
        </w:rPr>
        <w:t xml:space="preserve">. Albert interprets the quoted </w:t>
      </w:r>
      <w:r w:rsidR="00CB19E7" w:rsidRPr="00D215FF">
        <w:rPr>
          <w:lang w:eastAsia="en-US"/>
        </w:rPr>
        <w:t xml:space="preserve">text </w:t>
      </w:r>
      <w:r w:rsidR="004A1BE8" w:rsidRPr="00D215FF">
        <w:rPr>
          <w:lang w:eastAsia="en-US"/>
        </w:rPr>
        <w:t xml:space="preserve">of </w:t>
      </w:r>
      <w:r w:rsidR="004A1BE8" w:rsidRPr="00D215FF">
        <w:rPr>
          <w:i/>
          <w:lang w:eastAsia="en-US"/>
        </w:rPr>
        <w:t>Politics</w:t>
      </w:r>
      <w:r w:rsidR="00343FCF" w:rsidRPr="00D215FF">
        <w:rPr>
          <w:lang w:eastAsia="en-US"/>
        </w:rPr>
        <w:t> </w:t>
      </w:r>
      <w:r w:rsidR="004A1BE8" w:rsidRPr="00D215FF">
        <w:rPr>
          <w:lang w:eastAsia="en-US"/>
        </w:rPr>
        <w:t>III.13 according to Aristotle</w:t>
      </w:r>
      <w:r w:rsidR="00343FCF" w:rsidRPr="00D215FF">
        <w:rPr>
          <w:lang w:eastAsia="en-US"/>
        </w:rPr>
        <w:t>’</w:t>
      </w:r>
      <w:r w:rsidR="004A1BE8" w:rsidRPr="00D215FF">
        <w:rPr>
          <w:lang w:eastAsia="en-US"/>
        </w:rPr>
        <w:t xml:space="preserve">s intention. His commentary represents the original </w:t>
      </w:r>
      <w:r w:rsidR="002D38C7" w:rsidRPr="00D215FF">
        <w:rPr>
          <w:i/>
          <w:lang w:eastAsia="en-US"/>
        </w:rPr>
        <w:t>Lichtung</w:t>
      </w:r>
      <w:r w:rsidR="004A1BE8" w:rsidRPr="00D215FF">
        <w:rPr>
          <w:lang w:eastAsia="en-US"/>
        </w:rPr>
        <w:t xml:space="preserve"> of the rule of law</w:t>
      </w:r>
      <w:r w:rsidR="007A109C" w:rsidRPr="00D215FF">
        <w:rPr>
          <w:lang w:eastAsia="en-US"/>
        </w:rPr>
        <w:t xml:space="preserve"> that </w:t>
      </w:r>
      <w:r w:rsidR="004A1BE8" w:rsidRPr="00D215FF">
        <w:rPr>
          <w:lang w:eastAsia="en-US"/>
        </w:rPr>
        <w:t xml:space="preserve">is built on the universal equality of free </w:t>
      </w:r>
      <w:r w:rsidR="007A109C" w:rsidRPr="00D215FF">
        <w:rPr>
          <w:lang w:eastAsia="en-US"/>
        </w:rPr>
        <w:t>citizens</w:t>
      </w:r>
      <w:r w:rsidR="004A1BE8" w:rsidRPr="00D215FF">
        <w:rPr>
          <w:lang w:eastAsia="en-US"/>
        </w:rPr>
        <w:t xml:space="preserve">. </w:t>
      </w:r>
    </w:p>
    <w:p w14:paraId="13735493" w14:textId="6B6F3B75" w:rsidR="004A1BE8" w:rsidRPr="00D215FF" w:rsidRDefault="00801459" w:rsidP="004A1BE8">
      <w:pPr>
        <w:pStyle w:val="Citace"/>
      </w:pPr>
      <w:r w:rsidRPr="00D215FF">
        <w:t>“Aristotle</w:t>
      </w:r>
      <w:r w:rsidR="004A1BE8" w:rsidRPr="00D215FF">
        <w:t xml:space="preserve"> explained the question, so that it was better to understand what he meant, in the following words: </w:t>
      </w:r>
      <w:r w:rsidR="003103BE" w:rsidRPr="00D215FF">
        <w:rPr>
          <w:rFonts w:cs="Calibri"/>
        </w:rPr>
        <w:t>‘</w:t>
      </w:r>
      <w:r w:rsidR="004A1BE8" w:rsidRPr="00D215FF">
        <w:t>The ability to rule is due to those citizens (</w:t>
      </w:r>
      <w:r w:rsidR="004A1BE8" w:rsidRPr="00D215FF">
        <w:rPr>
          <w:i/>
        </w:rPr>
        <w:t>regnabile quidem igitur talis multitudo</w:t>
      </w:r>
      <w:r w:rsidR="004A1BE8" w:rsidRPr="00D215FF">
        <w:t>) who are born (</w:t>
      </w:r>
      <w:r w:rsidR="004A1BE8" w:rsidRPr="00D215FF">
        <w:rPr>
          <w:i/>
        </w:rPr>
        <w:t>nata est</w:t>
      </w:r>
      <w:r w:rsidR="00094BFD" w:rsidRPr="00D215FF">
        <w:t xml:space="preserve">) to form the best </w:t>
      </w:r>
      <w:r w:rsidR="004A1BE8" w:rsidRPr="00D215FF">
        <w:t xml:space="preserve">society </w:t>
      </w:r>
      <w:r w:rsidR="00094BFD" w:rsidRPr="00D215FF">
        <w:t xml:space="preserve">that </w:t>
      </w:r>
      <w:r w:rsidR="005228E2" w:rsidRPr="00D215FF">
        <w:t>exceeds</w:t>
      </w:r>
      <w:r w:rsidR="004A1BE8" w:rsidRPr="00D215FF">
        <w:t xml:space="preserve"> </w:t>
      </w:r>
      <w:r w:rsidR="00094BFD" w:rsidRPr="00D215FF">
        <w:t>in virtue of political power</w:t>
      </w:r>
      <w:r w:rsidR="004A1BE8" w:rsidRPr="00D215FF">
        <w:t>.</w:t>
      </w:r>
      <w:r w:rsidR="00343FCF" w:rsidRPr="00D215FF">
        <w:t>’</w:t>
      </w:r>
      <w:r w:rsidR="004A1BE8" w:rsidRPr="00D215FF">
        <w:t xml:space="preserve"> This ability is not from the person of the king, but from the </w:t>
      </w:r>
      <w:r w:rsidR="003C5FCD" w:rsidRPr="00D215FF">
        <w:t xml:space="preserve">political power in itself </w:t>
      </w:r>
      <w:r w:rsidR="004A1BE8" w:rsidRPr="00D215FF">
        <w:t>(</w:t>
      </w:r>
      <w:r w:rsidR="004A1BE8" w:rsidRPr="00D215FF">
        <w:rPr>
          <w:i/>
        </w:rPr>
        <w:t xml:space="preserve">regnabile non a rege, sed </w:t>
      </w:r>
      <w:r w:rsidR="004A1BE8" w:rsidRPr="00D215FF">
        <w:rPr>
          <w:i/>
        </w:rPr>
        <w:lastRenderedPageBreak/>
        <w:t>regno</w:t>
      </w:r>
      <w:r w:rsidR="004A1BE8" w:rsidRPr="00D215FF">
        <w:t xml:space="preserve">). </w:t>
      </w:r>
      <w:r w:rsidR="009C0D04" w:rsidRPr="00D215FF">
        <w:t>The king reigns, but he does not possess this mandate by himself</w:t>
      </w:r>
      <w:r w:rsidR="004A1BE8" w:rsidRPr="00D215FF">
        <w:t xml:space="preserve"> (</w:t>
      </w:r>
      <w:r w:rsidR="004A1BE8" w:rsidRPr="00D215FF">
        <w:rPr>
          <w:i/>
        </w:rPr>
        <w:t>rex enim regnativus est, non regnabilis</w:t>
      </w:r>
      <w:r w:rsidR="004A1BE8" w:rsidRPr="00D215FF">
        <w:t>).” </w:t>
      </w:r>
      <w:r w:rsidR="004A1BE8" w:rsidRPr="00D215FF">
        <w:rPr>
          <w:vertAlign w:val="superscript"/>
        </w:rPr>
        <w:footnoteReference w:id="560"/>
      </w:r>
      <w:r w:rsidR="004A1BE8" w:rsidRPr="00D215FF">
        <w:t xml:space="preserve">  </w:t>
      </w:r>
    </w:p>
    <w:p w14:paraId="524A1D42" w14:textId="2A0B9573" w:rsidR="00B26264" w:rsidRPr="00D215FF" w:rsidRDefault="00BA53C7" w:rsidP="004A1BE8">
      <w:r w:rsidRPr="00D215FF">
        <w:t>All citizens (</w:t>
      </w:r>
      <w:r w:rsidRPr="00D215FF">
        <w:rPr>
          <w:i/>
          <w:iCs/>
        </w:rPr>
        <w:t>talis multitudo</w:t>
      </w:r>
      <w:r w:rsidRPr="00D215FF">
        <w:t>) are free thanks to the fact of being born of free parents (</w:t>
      </w:r>
      <w:r w:rsidRPr="00D215FF">
        <w:rPr>
          <w:i/>
          <w:iCs/>
        </w:rPr>
        <w:t>quae nata est</w:t>
      </w:r>
      <w:r w:rsidRPr="00D215FF">
        <w:t>). Their political and by no means only moral virtue (</w:t>
      </w:r>
      <w:r w:rsidRPr="00D215FF">
        <w:rPr>
          <w:i/>
          <w:iCs/>
        </w:rPr>
        <w:t>genus superexcellentes secundum virtutem</w:t>
      </w:r>
      <w:r w:rsidRPr="00D215FF">
        <w:t>) disposes them to bear responsibility for the political power given to them (</w:t>
      </w:r>
      <w:r w:rsidRPr="00D215FF">
        <w:rPr>
          <w:i/>
          <w:iCs/>
        </w:rPr>
        <w:t>ad praesulatum politicum</w:t>
      </w:r>
      <w:r w:rsidRPr="00D215FF">
        <w:t>). This legitimizes the political freedom of citizens for the first time in the Latin West. In any political regime (Albert is referring here to the monarchy), political power is derived from the original form of power. This power lies with the political society as a whole. Each of its members acquires political freedom through the fact of birth (</w:t>
      </w:r>
      <w:r w:rsidRPr="00D215FF">
        <w:rPr>
          <w:i/>
          <w:iCs/>
        </w:rPr>
        <w:t>talis multitudo, quae nata est</w:t>
      </w:r>
      <w:r w:rsidR="00343FCF" w:rsidRPr="00D215FF">
        <w:rPr>
          <w:i/>
          <w:iCs/>
        </w:rPr>
        <w:t>…</w:t>
      </w:r>
      <w:r w:rsidRPr="00D215FF">
        <w:rPr>
          <w:i/>
          <w:iCs/>
        </w:rPr>
        <w:t xml:space="preserve"> ad praesulatum politicum</w:t>
      </w:r>
      <w:r w:rsidRPr="00D215FF">
        <w:t>). Political rights are given in the mod</w:t>
      </w:r>
      <w:r w:rsidR="005228E2" w:rsidRPr="00D215FF">
        <w:t>e</w:t>
      </w:r>
      <w:r w:rsidRPr="00D215FF">
        <w:t xml:space="preserve"> </w:t>
      </w:r>
      <w:r w:rsidRPr="00D215FF">
        <w:rPr>
          <w:i/>
          <w:iCs/>
        </w:rPr>
        <w:t xml:space="preserve">per prius </w:t>
      </w:r>
      <w:r w:rsidRPr="00D215FF">
        <w:t>by birth into the political community, not by the moral act of political virtue, which is only given in the mod</w:t>
      </w:r>
      <w:r w:rsidR="005228E2" w:rsidRPr="00D215FF">
        <w:t>e</w:t>
      </w:r>
      <w:r w:rsidRPr="00D215FF">
        <w:t xml:space="preserve"> </w:t>
      </w:r>
      <w:r w:rsidRPr="00D215FF">
        <w:rPr>
          <w:i/>
          <w:iCs/>
        </w:rPr>
        <w:t>per posterius</w:t>
      </w:r>
      <w:r w:rsidRPr="00D215FF">
        <w:t>. In Aristotle</w:t>
      </w:r>
      <w:r w:rsidR="00343FCF" w:rsidRPr="00D215FF">
        <w:t>’</w:t>
      </w:r>
      <w:r w:rsidRPr="00D215FF">
        <w:t xml:space="preserve">s time, freedom was given by the birth of free citizens and today it is established by human rights, which are inalienably given by birth. Then it comes the key proposition of the new political philosophy. </w:t>
      </w:r>
      <w:r w:rsidR="00D04BD3" w:rsidRPr="00D215FF">
        <w:rPr>
          <w:lang w:eastAsia="en-US"/>
        </w:rPr>
        <w:t>Albert summarizes the meaning of the</w:t>
      </w:r>
      <w:r w:rsidR="006D4152" w:rsidRPr="00D215FF">
        <w:rPr>
          <w:lang w:eastAsia="en-US"/>
        </w:rPr>
        <w:t xml:space="preserve"> quoted </w:t>
      </w:r>
      <w:r w:rsidR="001345C1" w:rsidRPr="00D215FF">
        <w:rPr>
          <w:lang w:eastAsia="en-US"/>
        </w:rPr>
        <w:t xml:space="preserve">paragraph </w:t>
      </w:r>
      <w:r w:rsidR="006D4152" w:rsidRPr="00D215FF">
        <w:rPr>
          <w:lang w:eastAsia="en-US"/>
        </w:rPr>
        <w:t xml:space="preserve">of </w:t>
      </w:r>
      <w:r w:rsidR="006D4152" w:rsidRPr="00D215FF">
        <w:rPr>
          <w:i/>
          <w:lang w:eastAsia="en-US"/>
        </w:rPr>
        <w:t>P</w:t>
      </w:r>
      <w:r w:rsidR="00D04BD3" w:rsidRPr="00D215FF">
        <w:rPr>
          <w:i/>
          <w:lang w:eastAsia="en-US"/>
        </w:rPr>
        <w:t>oli</w:t>
      </w:r>
      <w:r w:rsidR="006D4152" w:rsidRPr="00D215FF">
        <w:rPr>
          <w:i/>
          <w:lang w:eastAsia="en-US"/>
        </w:rPr>
        <w:t>tics</w:t>
      </w:r>
      <w:r w:rsidR="00D04BD3" w:rsidRPr="00D215FF">
        <w:rPr>
          <w:lang w:eastAsia="en-US"/>
        </w:rPr>
        <w:t xml:space="preserve"> with reference to the previous part, which comments on the political regime of the monarchy as the best form of government. The isonomic share in the </w:t>
      </w:r>
      <w:r w:rsidR="00FF6DAD" w:rsidRPr="00D215FF">
        <w:rPr>
          <w:lang w:eastAsia="en-US"/>
        </w:rPr>
        <w:t xml:space="preserve">political power </w:t>
      </w:r>
      <w:r w:rsidR="00D04BD3" w:rsidRPr="00D215FF">
        <w:rPr>
          <w:lang w:eastAsia="en-US"/>
        </w:rPr>
        <w:t>(</w:t>
      </w:r>
      <w:r w:rsidR="00D04BD3" w:rsidRPr="00D215FF">
        <w:rPr>
          <w:i/>
          <w:lang w:eastAsia="en-US"/>
        </w:rPr>
        <w:t>regnabile</w:t>
      </w:r>
      <w:r w:rsidR="00D04BD3" w:rsidRPr="00D215FF">
        <w:rPr>
          <w:lang w:eastAsia="en-US"/>
        </w:rPr>
        <w:t>) is not given by the ruler (</w:t>
      </w:r>
      <w:r w:rsidR="00D04BD3" w:rsidRPr="00D215FF">
        <w:rPr>
          <w:i/>
          <w:lang w:eastAsia="en-US"/>
        </w:rPr>
        <w:t>regnabile non a rege</w:t>
      </w:r>
      <w:r w:rsidR="00D04BD3" w:rsidRPr="00D215FF">
        <w:rPr>
          <w:lang w:eastAsia="en-US"/>
        </w:rPr>
        <w:t xml:space="preserve">), because the latter only exercises the </w:t>
      </w:r>
      <w:r w:rsidR="00677CDC" w:rsidRPr="00D215FF">
        <w:rPr>
          <w:lang w:eastAsia="en-US"/>
        </w:rPr>
        <w:t xml:space="preserve">power in the </w:t>
      </w:r>
      <w:r w:rsidR="00D04BD3" w:rsidRPr="00D215FF">
        <w:rPr>
          <w:lang w:eastAsia="en-US"/>
        </w:rPr>
        <w:t>government (</w:t>
      </w:r>
      <w:r w:rsidR="00D04BD3" w:rsidRPr="00D215FF">
        <w:rPr>
          <w:i/>
          <w:lang w:eastAsia="en-US"/>
        </w:rPr>
        <w:t>rex enim regnativus est</w:t>
      </w:r>
      <w:r w:rsidR="00D04BD3" w:rsidRPr="00D215FF">
        <w:rPr>
          <w:lang w:eastAsia="en-US"/>
        </w:rPr>
        <w:t xml:space="preserve">). The monarch </w:t>
      </w:r>
      <w:r w:rsidR="00177B16" w:rsidRPr="00D215FF">
        <w:rPr>
          <w:lang w:eastAsia="en-US"/>
        </w:rPr>
        <w:t>as “</w:t>
      </w:r>
      <w:r w:rsidR="00177B16" w:rsidRPr="00D215FF">
        <w:rPr>
          <w:i/>
          <w:lang w:eastAsia="en-US"/>
        </w:rPr>
        <w:t>regnativus</w:t>
      </w:r>
      <w:r w:rsidR="00177B16" w:rsidRPr="00D215FF">
        <w:rPr>
          <w:lang w:eastAsia="en-US"/>
        </w:rPr>
        <w:t xml:space="preserve">” </w:t>
      </w:r>
      <w:r w:rsidR="00D04BD3" w:rsidRPr="00D215FF">
        <w:rPr>
          <w:lang w:eastAsia="en-US"/>
        </w:rPr>
        <w:t xml:space="preserve">refers primarily passively to his </w:t>
      </w:r>
      <w:r w:rsidR="00177B16" w:rsidRPr="00D215FF">
        <w:rPr>
          <w:lang w:eastAsia="en-US"/>
        </w:rPr>
        <w:t>charge imposed to him</w:t>
      </w:r>
      <w:r w:rsidR="00D04BD3" w:rsidRPr="00D215FF">
        <w:rPr>
          <w:lang w:eastAsia="en-US"/>
        </w:rPr>
        <w:t>. The source of active political power (</w:t>
      </w:r>
      <w:r w:rsidR="00D04BD3" w:rsidRPr="00D215FF">
        <w:rPr>
          <w:i/>
          <w:lang w:eastAsia="en-US"/>
        </w:rPr>
        <w:t>regnabile</w:t>
      </w:r>
      <w:r w:rsidR="00D04BD3" w:rsidRPr="00D215FF">
        <w:rPr>
          <w:lang w:eastAsia="en-US"/>
        </w:rPr>
        <w:t xml:space="preserve">) </w:t>
      </w:r>
      <w:r w:rsidR="009A3179" w:rsidRPr="00D215FF">
        <w:rPr>
          <w:lang w:eastAsia="en-US"/>
        </w:rPr>
        <w:t xml:space="preserve">comes out of </w:t>
      </w:r>
      <w:r w:rsidR="00D04BD3" w:rsidRPr="00D215FF">
        <w:rPr>
          <w:lang w:eastAsia="en-US"/>
        </w:rPr>
        <w:t xml:space="preserve">the political community through the citizens united in the political society. The king is not a </w:t>
      </w:r>
      <w:r w:rsidR="00D04BD3" w:rsidRPr="00D215FF">
        <w:rPr>
          <w:i/>
          <w:lang w:eastAsia="en-US"/>
        </w:rPr>
        <w:t>causa sui</w:t>
      </w:r>
      <w:r w:rsidR="00D04BD3" w:rsidRPr="00D215FF">
        <w:rPr>
          <w:lang w:eastAsia="en-US"/>
        </w:rPr>
        <w:t xml:space="preserve"> in terms of his power, because only the free citizen possesses this </w:t>
      </w:r>
      <w:r w:rsidR="005011E2" w:rsidRPr="00D215FF">
        <w:rPr>
          <w:lang w:eastAsia="en-US"/>
        </w:rPr>
        <w:t xml:space="preserve">kind of </w:t>
      </w:r>
      <w:r w:rsidR="00D04BD3" w:rsidRPr="00D215FF">
        <w:rPr>
          <w:lang w:eastAsia="en-US"/>
        </w:rPr>
        <w:t xml:space="preserve">causality. The monarch does not have the authority to govern </w:t>
      </w:r>
      <w:r w:rsidR="00D5331F" w:rsidRPr="00D215FF">
        <w:rPr>
          <w:lang w:eastAsia="en-US"/>
        </w:rPr>
        <w:t xml:space="preserve">by himself, par example, in virtue of </w:t>
      </w:r>
      <w:r w:rsidR="00D04BD3" w:rsidRPr="00D215FF">
        <w:rPr>
          <w:lang w:eastAsia="en-US"/>
        </w:rPr>
        <w:t xml:space="preserve">some Porretan hypostasis or </w:t>
      </w:r>
      <w:r w:rsidR="00470B43" w:rsidRPr="00D215FF">
        <w:rPr>
          <w:lang w:eastAsia="en-US"/>
        </w:rPr>
        <w:t xml:space="preserve">of some kind of </w:t>
      </w:r>
      <w:r w:rsidR="00D04BD3" w:rsidRPr="00D215FF">
        <w:rPr>
          <w:lang w:eastAsia="en-US"/>
        </w:rPr>
        <w:t>habitus (</w:t>
      </w:r>
      <w:r w:rsidR="00D04BD3" w:rsidRPr="00D215FF">
        <w:rPr>
          <w:i/>
          <w:lang w:eastAsia="en-US"/>
        </w:rPr>
        <w:t>non regnabilis</w:t>
      </w:r>
      <w:r w:rsidR="00D04BD3" w:rsidRPr="00D215FF">
        <w:rPr>
          <w:lang w:eastAsia="en-US"/>
        </w:rPr>
        <w:t xml:space="preserve">). The king exercises the legal </w:t>
      </w:r>
      <w:r w:rsidR="00ED5416" w:rsidRPr="00D215FF">
        <w:rPr>
          <w:lang w:eastAsia="en-US"/>
        </w:rPr>
        <w:t>ta</w:t>
      </w:r>
      <w:r w:rsidR="005228E2" w:rsidRPr="00D215FF">
        <w:rPr>
          <w:lang w:eastAsia="en-US"/>
        </w:rPr>
        <w:t>s</w:t>
      </w:r>
      <w:r w:rsidR="00ED5416" w:rsidRPr="00D215FF">
        <w:rPr>
          <w:lang w:eastAsia="en-US"/>
        </w:rPr>
        <w:t xml:space="preserve">ks </w:t>
      </w:r>
      <w:r w:rsidR="00D04BD3" w:rsidRPr="00D215FF">
        <w:rPr>
          <w:lang w:eastAsia="en-US"/>
        </w:rPr>
        <w:t>of a given government in the name of those who have political power by the fact of their birth in the political body (</w:t>
      </w:r>
      <w:r w:rsidR="00D04BD3" w:rsidRPr="00D215FF">
        <w:rPr>
          <w:i/>
          <w:lang w:eastAsia="en-US"/>
        </w:rPr>
        <w:t>regnabile est talis multitudo</w:t>
      </w:r>
      <w:r w:rsidR="00E433C9" w:rsidRPr="00D215FF">
        <w:rPr>
          <w:lang w:eastAsia="en-US"/>
        </w:rPr>
        <w:t xml:space="preserve">). </w:t>
      </w:r>
      <w:r w:rsidR="00D04BD3" w:rsidRPr="00D215FF">
        <w:rPr>
          <w:lang w:eastAsia="en-US"/>
        </w:rPr>
        <w:t xml:space="preserve">The </w:t>
      </w:r>
      <w:r w:rsidR="00B9266F" w:rsidRPr="00D215FF">
        <w:rPr>
          <w:lang w:eastAsia="en-US"/>
        </w:rPr>
        <w:t xml:space="preserve">original </w:t>
      </w:r>
      <w:r w:rsidR="00D04BD3" w:rsidRPr="00D215FF">
        <w:rPr>
          <w:lang w:eastAsia="en-US"/>
        </w:rPr>
        <w:t>interpretatio</w:t>
      </w:r>
      <w:r w:rsidR="00E433C9" w:rsidRPr="00D215FF">
        <w:rPr>
          <w:lang w:eastAsia="en-US"/>
        </w:rPr>
        <w:t xml:space="preserve">n of </w:t>
      </w:r>
      <w:r w:rsidR="00E433C9" w:rsidRPr="00D215FF">
        <w:rPr>
          <w:i/>
          <w:lang w:eastAsia="en-US"/>
        </w:rPr>
        <w:t>P</w:t>
      </w:r>
      <w:r w:rsidR="00D04BD3" w:rsidRPr="00D215FF">
        <w:rPr>
          <w:i/>
          <w:lang w:eastAsia="en-US"/>
        </w:rPr>
        <w:t>olitics</w:t>
      </w:r>
      <w:r w:rsidR="00D04BD3" w:rsidRPr="00D215FF">
        <w:rPr>
          <w:lang w:eastAsia="en-US"/>
        </w:rPr>
        <w:t xml:space="preserve"> </w:t>
      </w:r>
      <w:r w:rsidR="00B9266F" w:rsidRPr="00D215FF">
        <w:rPr>
          <w:lang w:eastAsia="en-US"/>
        </w:rPr>
        <w:t xml:space="preserve">confirms </w:t>
      </w:r>
      <w:r w:rsidR="00D04BD3" w:rsidRPr="00D215FF">
        <w:rPr>
          <w:lang w:eastAsia="en-US"/>
        </w:rPr>
        <w:t>that the right to rule (</w:t>
      </w:r>
      <w:r w:rsidR="00D04BD3" w:rsidRPr="00D215FF">
        <w:rPr>
          <w:i/>
          <w:lang w:eastAsia="en-US"/>
        </w:rPr>
        <w:t>regnabile</w:t>
      </w:r>
      <w:r w:rsidR="00D04BD3" w:rsidRPr="00D215FF">
        <w:rPr>
          <w:lang w:eastAsia="en-US"/>
        </w:rPr>
        <w:t xml:space="preserve">) cannot be taken away from free citizens, because the isonomy establishes their civil and political freedom. </w:t>
      </w:r>
      <w:r w:rsidR="004277D1" w:rsidRPr="00D215FF">
        <w:rPr>
          <w:lang w:eastAsia="en-US"/>
        </w:rPr>
        <w:t>T</w:t>
      </w:r>
      <w:r w:rsidR="00D04BD3" w:rsidRPr="00D215FF">
        <w:rPr>
          <w:lang w:eastAsia="en-US"/>
        </w:rPr>
        <w:t xml:space="preserve">his isonomy ensures the full causality of political power in what is essentially </w:t>
      </w:r>
      <w:r w:rsidR="004277D1" w:rsidRPr="00D215FF">
        <w:rPr>
          <w:lang w:eastAsia="en-US"/>
        </w:rPr>
        <w:t xml:space="preserve">proper </w:t>
      </w:r>
      <w:r w:rsidR="00D04BD3" w:rsidRPr="00D215FF">
        <w:rPr>
          <w:lang w:eastAsia="en-US"/>
        </w:rPr>
        <w:t xml:space="preserve">to it. The freedom </w:t>
      </w:r>
      <w:r w:rsidR="009E01B3" w:rsidRPr="00D215FF">
        <w:rPr>
          <w:lang w:eastAsia="en-US"/>
        </w:rPr>
        <w:t xml:space="preserve">on the level of </w:t>
      </w:r>
      <w:r w:rsidR="009E01B3" w:rsidRPr="00D215FF">
        <w:rPr>
          <w:lang w:eastAsia="en-US"/>
        </w:rPr>
        <w:lastRenderedPageBreak/>
        <w:t xml:space="preserve">politically </w:t>
      </w:r>
      <w:r w:rsidR="00D04BD3" w:rsidRPr="00D215FF">
        <w:rPr>
          <w:lang w:eastAsia="en-US"/>
        </w:rPr>
        <w:t xml:space="preserve">acting person does not include the aporias given above at the level of political regimes. According to Aristotle and Albert, </w:t>
      </w:r>
      <w:r w:rsidR="002355C0" w:rsidRPr="00D215FF">
        <w:rPr>
          <w:lang w:eastAsia="en-US"/>
        </w:rPr>
        <w:t xml:space="preserve">the </w:t>
      </w:r>
      <w:r w:rsidR="00D04BD3" w:rsidRPr="00D215FF">
        <w:rPr>
          <w:lang w:eastAsia="en-US"/>
        </w:rPr>
        <w:t xml:space="preserve">isonomy ensures that political causality </w:t>
      </w:r>
      <w:r w:rsidR="005A3ABA" w:rsidRPr="00D215FF">
        <w:rPr>
          <w:lang w:eastAsia="en-US"/>
        </w:rPr>
        <w:t xml:space="preserve">coming </w:t>
      </w:r>
      <w:r w:rsidR="00D04BD3" w:rsidRPr="00D215FF">
        <w:rPr>
          <w:lang w:eastAsia="en-US"/>
        </w:rPr>
        <w:t xml:space="preserve">from </w:t>
      </w:r>
      <w:r w:rsidR="005A3ABA" w:rsidRPr="00D215FF">
        <w:rPr>
          <w:lang w:eastAsia="en-US"/>
        </w:rPr>
        <w:t xml:space="preserve">the </w:t>
      </w:r>
      <w:r w:rsidR="00231B53" w:rsidRPr="00D215FF">
        <w:rPr>
          <w:lang w:eastAsia="en-US"/>
        </w:rPr>
        <w:t>individual civil liberties</w:t>
      </w:r>
      <w:r w:rsidR="00D04BD3" w:rsidRPr="00D215FF">
        <w:rPr>
          <w:lang w:eastAsia="en-US"/>
        </w:rPr>
        <w:t xml:space="preserve"> is preserved under all just regimes. Albert confirms Aristotle</w:t>
      </w:r>
      <w:r w:rsidR="00343FCF" w:rsidRPr="00D215FF">
        <w:rPr>
          <w:lang w:eastAsia="en-US"/>
        </w:rPr>
        <w:t>’</w:t>
      </w:r>
      <w:r w:rsidR="00D04BD3" w:rsidRPr="00D215FF">
        <w:rPr>
          <w:lang w:eastAsia="en-US"/>
        </w:rPr>
        <w:t>s original interpretation. The king does not rule out of his own habitually given authority (</w:t>
      </w:r>
      <w:r w:rsidR="00D04BD3" w:rsidRPr="00D215FF">
        <w:rPr>
          <w:i/>
          <w:lang w:eastAsia="en-US"/>
        </w:rPr>
        <w:t>non regnabilis</w:t>
      </w:r>
      <w:r w:rsidR="00D04BD3" w:rsidRPr="00D215FF">
        <w:rPr>
          <w:lang w:eastAsia="en-US"/>
        </w:rPr>
        <w:t xml:space="preserve">), but out of the power of the </w:t>
      </w:r>
      <w:r w:rsidR="00D679A5" w:rsidRPr="00D215FF">
        <w:rPr>
          <w:lang w:eastAsia="en-US"/>
        </w:rPr>
        <w:t xml:space="preserve">law accorded to him by </w:t>
      </w:r>
      <w:r w:rsidR="00D04BD3" w:rsidRPr="00D215FF">
        <w:rPr>
          <w:lang w:eastAsia="en-US"/>
        </w:rPr>
        <w:t>free people (</w:t>
      </w:r>
      <w:r w:rsidR="00D04BD3" w:rsidRPr="00D215FF">
        <w:rPr>
          <w:i/>
          <w:lang w:eastAsia="en-US"/>
        </w:rPr>
        <w:t>a regno</w:t>
      </w:r>
      <w:r w:rsidR="00D04BD3" w:rsidRPr="00D215FF">
        <w:rPr>
          <w:lang w:eastAsia="en-US"/>
        </w:rPr>
        <w:t>)</w:t>
      </w:r>
      <w:r w:rsidR="00D679A5" w:rsidRPr="00D215FF">
        <w:rPr>
          <w:lang w:eastAsia="en-US"/>
        </w:rPr>
        <w:t xml:space="preserve">. Citizens chosen </w:t>
      </w:r>
      <w:r w:rsidR="00D04BD3" w:rsidRPr="00D215FF">
        <w:rPr>
          <w:lang w:eastAsia="en-US"/>
        </w:rPr>
        <w:t>the monarchy freely as the best form of gove</w:t>
      </w:r>
      <w:r w:rsidR="00EC31AE" w:rsidRPr="00D215FF">
        <w:rPr>
          <w:lang w:eastAsia="en-US"/>
        </w:rPr>
        <w:t>rnment. Albert</w:t>
      </w:r>
      <w:r w:rsidR="00343FCF" w:rsidRPr="00D215FF">
        <w:rPr>
          <w:lang w:eastAsia="en-US"/>
        </w:rPr>
        <w:t>’</w:t>
      </w:r>
      <w:r w:rsidR="00EC31AE" w:rsidRPr="00D215FF">
        <w:rPr>
          <w:lang w:eastAsia="en-US"/>
        </w:rPr>
        <w:t xml:space="preserve">s commentary on </w:t>
      </w:r>
      <w:r w:rsidR="00EC31AE" w:rsidRPr="00D215FF">
        <w:rPr>
          <w:i/>
          <w:lang w:eastAsia="en-US"/>
        </w:rPr>
        <w:t>P</w:t>
      </w:r>
      <w:r w:rsidR="00D04BD3" w:rsidRPr="00D215FF">
        <w:rPr>
          <w:i/>
          <w:lang w:eastAsia="en-US"/>
        </w:rPr>
        <w:t>olitics</w:t>
      </w:r>
      <w:r w:rsidR="00D04BD3" w:rsidRPr="00D215FF">
        <w:rPr>
          <w:lang w:eastAsia="en-US"/>
        </w:rPr>
        <w:t xml:space="preserve"> presents this freedom and sovereign ability of citizens to rule through the interpretation of the term </w:t>
      </w:r>
      <w:r w:rsidR="00EC31AE" w:rsidRPr="00D215FF">
        <w:rPr>
          <w:lang w:eastAsia="en-US"/>
        </w:rPr>
        <w:t>“</w:t>
      </w:r>
      <w:r w:rsidR="00D04BD3" w:rsidRPr="00D215FF">
        <w:rPr>
          <w:i/>
          <w:lang w:eastAsia="en-US"/>
        </w:rPr>
        <w:t>regnabile</w:t>
      </w:r>
      <w:r w:rsidR="00D04BD3" w:rsidRPr="00D215FF">
        <w:rPr>
          <w:lang w:eastAsia="en-US"/>
        </w:rPr>
        <w:t>.</w:t>
      </w:r>
      <w:r w:rsidR="00EC31AE" w:rsidRPr="00D215FF">
        <w:rPr>
          <w:lang w:eastAsia="en-US"/>
        </w:rPr>
        <w:t>” The quotation</w:t>
      </w:r>
      <w:r w:rsidR="00D04BD3" w:rsidRPr="00D215FF">
        <w:rPr>
          <w:lang w:eastAsia="en-US"/>
        </w:rPr>
        <w:t xml:space="preserve"> shows the difference between the two terms. Political power is determin</w:t>
      </w:r>
      <w:r w:rsidR="00574BFF" w:rsidRPr="00D215FF">
        <w:rPr>
          <w:lang w:eastAsia="en-US"/>
        </w:rPr>
        <w:t>ed in a natural manner</w:t>
      </w:r>
      <w:r w:rsidR="00D04BD3" w:rsidRPr="00D215FF">
        <w:rPr>
          <w:lang w:eastAsia="en-US"/>
        </w:rPr>
        <w:t>, i.e.</w:t>
      </w:r>
      <w:r w:rsidR="005228E2" w:rsidRPr="00D215FF">
        <w:rPr>
          <w:lang w:eastAsia="en-US"/>
        </w:rPr>
        <w:t>,</w:t>
      </w:r>
      <w:r w:rsidR="00D04BD3" w:rsidRPr="00D215FF">
        <w:rPr>
          <w:lang w:eastAsia="en-US"/>
        </w:rPr>
        <w:t xml:space="preserve"> by the fact of birth as a free person and, consequently, is </w:t>
      </w:r>
      <w:r w:rsidR="00574BFF" w:rsidRPr="00D215FF">
        <w:rPr>
          <w:lang w:eastAsia="en-US"/>
        </w:rPr>
        <w:t>exerci</w:t>
      </w:r>
      <w:r w:rsidR="005228E2" w:rsidRPr="00D215FF">
        <w:rPr>
          <w:lang w:eastAsia="en-US"/>
        </w:rPr>
        <w:t>s</w:t>
      </w:r>
      <w:r w:rsidR="00574BFF" w:rsidRPr="00D215FF">
        <w:rPr>
          <w:lang w:eastAsia="en-US"/>
        </w:rPr>
        <w:t xml:space="preserve">ed by the </w:t>
      </w:r>
      <w:r w:rsidR="00D04BD3" w:rsidRPr="00D215FF">
        <w:rPr>
          <w:lang w:eastAsia="en-US"/>
        </w:rPr>
        <w:t>entire political community (</w:t>
      </w:r>
      <w:r w:rsidR="00574BFF" w:rsidRPr="00D215FF">
        <w:rPr>
          <w:i/>
          <w:lang w:eastAsia="en-US"/>
        </w:rPr>
        <w:t>regnabile</w:t>
      </w:r>
      <w:r w:rsidR="00D04BD3" w:rsidRPr="00D215FF">
        <w:rPr>
          <w:lang w:eastAsia="en-US"/>
        </w:rPr>
        <w:t>). Something else is the act of government in this or that political regime (</w:t>
      </w:r>
      <w:r w:rsidR="00D04BD3" w:rsidRPr="00D215FF">
        <w:rPr>
          <w:i/>
          <w:lang w:eastAsia="en-US"/>
        </w:rPr>
        <w:t>regnativus</w:t>
      </w:r>
      <w:r w:rsidR="00846E33" w:rsidRPr="00D215FF">
        <w:rPr>
          <w:lang w:eastAsia="en-US"/>
        </w:rPr>
        <w:t>) exerci</w:t>
      </w:r>
      <w:r w:rsidR="005228E2" w:rsidRPr="00D215FF">
        <w:rPr>
          <w:lang w:eastAsia="en-US"/>
        </w:rPr>
        <w:t>s</w:t>
      </w:r>
      <w:r w:rsidR="00846E33" w:rsidRPr="00D215FF">
        <w:rPr>
          <w:lang w:eastAsia="en-US"/>
        </w:rPr>
        <w:t xml:space="preserve">ed in the three kinds of </w:t>
      </w:r>
      <w:r w:rsidR="00D04BD3" w:rsidRPr="00D215FF">
        <w:rPr>
          <w:lang w:eastAsia="en-US"/>
        </w:rPr>
        <w:t>regime</w:t>
      </w:r>
      <w:r w:rsidR="00846E33" w:rsidRPr="00D215FF">
        <w:rPr>
          <w:lang w:eastAsia="en-US"/>
        </w:rPr>
        <w:t>s</w:t>
      </w:r>
      <w:r w:rsidR="00D04BD3" w:rsidRPr="00D215FF">
        <w:rPr>
          <w:lang w:eastAsia="en-US"/>
        </w:rPr>
        <w:t>, a</w:t>
      </w:r>
      <w:r w:rsidR="00846E33" w:rsidRPr="00D215FF">
        <w:rPr>
          <w:lang w:eastAsia="en-US"/>
        </w:rPr>
        <w:t xml:space="preserve">s described in the work </w:t>
      </w:r>
      <w:r w:rsidR="00846E33" w:rsidRPr="00D215FF">
        <w:rPr>
          <w:i/>
          <w:lang w:eastAsia="en-US"/>
        </w:rPr>
        <w:t>Politics</w:t>
      </w:r>
      <w:r w:rsidR="00D04BD3" w:rsidRPr="00D215FF">
        <w:rPr>
          <w:lang w:eastAsia="en-US"/>
        </w:rPr>
        <w:t xml:space="preserve">. The difference between </w:t>
      </w:r>
      <w:r w:rsidR="00846E33" w:rsidRPr="00D215FF">
        <w:rPr>
          <w:lang w:eastAsia="en-US"/>
        </w:rPr>
        <w:t>the terms “</w:t>
      </w:r>
      <w:r w:rsidR="00D04BD3" w:rsidRPr="00D215FF">
        <w:rPr>
          <w:i/>
          <w:lang w:eastAsia="en-US"/>
        </w:rPr>
        <w:t>regnabilis</w:t>
      </w:r>
      <w:r w:rsidR="00846E33" w:rsidRPr="00D215FF">
        <w:rPr>
          <w:lang w:eastAsia="en-US"/>
        </w:rPr>
        <w:t>”</w:t>
      </w:r>
      <w:r w:rsidR="00D04BD3" w:rsidRPr="00D215FF">
        <w:rPr>
          <w:lang w:eastAsia="en-US"/>
        </w:rPr>
        <w:t xml:space="preserve"> and </w:t>
      </w:r>
      <w:r w:rsidR="00846E33" w:rsidRPr="00D215FF">
        <w:rPr>
          <w:lang w:eastAsia="en-US"/>
        </w:rPr>
        <w:t>“</w:t>
      </w:r>
      <w:r w:rsidR="00D04BD3" w:rsidRPr="00D215FF">
        <w:rPr>
          <w:i/>
          <w:lang w:eastAsia="en-US"/>
        </w:rPr>
        <w:t>regnativus</w:t>
      </w:r>
      <w:r w:rsidR="00846E33" w:rsidRPr="00D215FF">
        <w:rPr>
          <w:lang w:eastAsia="en-US"/>
        </w:rPr>
        <w:t>”</w:t>
      </w:r>
      <w:r w:rsidR="00D04BD3" w:rsidRPr="00D215FF">
        <w:rPr>
          <w:lang w:eastAsia="en-US"/>
        </w:rPr>
        <w:t xml:space="preserve"> establishes a new political theory of the Latin West. Aristotle, through this difference, created the theoretical basis of the transfer of political power from the people to the ruler. Albert practiced this democratic doctrine. In the civil disputes in Cologne, he repeatedly led the local bishop to recognize the legitimate claims of townspeople (</w:t>
      </w:r>
      <w:r w:rsidR="0001037F" w:rsidRPr="00D215FF">
        <w:rPr>
          <w:i/>
          <w:iCs/>
        </w:rPr>
        <w:t xml:space="preserve">Kleiner </w:t>
      </w:r>
      <w:r w:rsidR="0001037F" w:rsidRPr="00D215FF">
        <w:t xml:space="preserve">a </w:t>
      </w:r>
      <w:r w:rsidR="0001037F" w:rsidRPr="00D215FF">
        <w:rPr>
          <w:i/>
          <w:iCs/>
        </w:rPr>
        <w:t>Großer Schied</w:t>
      </w:r>
      <w:r w:rsidR="0001037F" w:rsidRPr="00D215FF">
        <w:t xml:space="preserve"> in </w:t>
      </w:r>
      <w:r w:rsidR="00D04BD3" w:rsidRPr="00D215FF">
        <w:rPr>
          <w:lang w:eastAsia="en-US"/>
        </w:rPr>
        <w:t>the years</w:t>
      </w:r>
      <w:r w:rsidR="00343FCF" w:rsidRPr="00D215FF">
        <w:rPr>
          <w:lang w:eastAsia="en-US"/>
        </w:rPr>
        <w:t> </w:t>
      </w:r>
      <w:r w:rsidR="00D04BD3" w:rsidRPr="00D215FF">
        <w:rPr>
          <w:lang w:eastAsia="en-US"/>
        </w:rPr>
        <w:t xml:space="preserve">1252 and 1258). Protestant monarchists </w:t>
      </w:r>
      <w:r w:rsidR="00026593" w:rsidRPr="00D215FF">
        <w:rPr>
          <w:lang w:eastAsia="en-US"/>
        </w:rPr>
        <w:t xml:space="preserve">defined </w:t>
      </w:r>
      <w:r w:rsidR="00D04BD3" w:rsidRPr="00D215FF">
        <w:rPr>
          <w:lang w:eastAsia="en-US"/>
        </w:rPr>
        <w:t xml:space="preserve">this delegation of power with reference to the </w:t>
      </w:r>
      <w:r w:rsidR="00C656B9" w:rsidRPr="00D215FF">
        <w:rPr>
          <w:lang w:eastAsia="en-US"/>
        </w:rPr>
        <w:t xml:space="preserve">treaties of </w:t>
      </w:r>
      <w:r w:rsidR="00D04BD3" w:rsidRPr="00D215FF">
        <w:rPr>
          <w:i/>
          <w:lang w:eastAsia="en-US"/>
        </w:rPr>
        <w:t>Old Testament</w:t>
      </w:r>
      <w:r w:rsidR="00D04BD3" w:rsidRPr="00D215FF">
        <w:rPr>
          <w:lang w:eastAsia="en-US"/>
        </w:rPr>
        <w:t xml:space="preserve"> with regard to the elected king </w:t>
      </w:r>
      <w:r w:rsidR="00681734" w:rsidRPr="00D215FF">
        <w:rPr>
          <w:lang w:eastAsia="en-US"/>
        </w:rPr>
        <w:t xml:space="preserve">made </w:t>
      </w:r>
      <w:r w:rsidR="00C656B9" w:rsidRPr="00D215FF">
        <w:rPr>
          <w:lang w:eastAsia="en-US"/>
        </w:rPr>
        <w:t xml:space="preserve">according to </w:t>
      </w:r>
      <w:r w:rsidR="00D04BD3" w:rsidRPr="00D215FF">
        <w:rPr>
          <w:lang w:eastAsia="en-US"/>
        </w:rPr>
        <w:t>Joshua</w:t>
      </w:r>
      <w:r w:rsidR="00343FCF" w:rsidRPr="00D215FF">
        <w:rPr>
          <w:lang w:eastAsia="en-US"/>
        </w:rPr>
        <w:t>’</w:t>
      </w:r>
      <w:r w:rsidR="00D04BD3" w:rsidRPr="00D215FF">
        <w:rPr>
          <w:lang w:eastAsia="en-US"/>
        </w:rPr>
        <w:t>s treaty with t</w:t>
      </w:r>
      <w:r w:rsidR="00C656B9" w:rsidRPr="00D215FF">
        <w:rPr>
          <w:lang w:eastAsia="en-US"/>
        </w:rPr>
        <w:t>he people of Shechem (</w:t>
      </w:r>
      <w:r w:rsidR="00C656B9" w:rsidRPr="00D215FF">
        <w:rPr>
          <w:i/>
          <w:lang w:eastAsia="en-US"/>
        </w:rPr>
        <w:t>Josue</w:t>
      </w:r>
      <w:r w:rsidR="00C656B9" w:rsidRPr="00D215FF">
        <w:rPr>
          <w:lang w:eastAsia="en-US"/>
        </w:rPr>
        <w:t xml:space="preserve"> 24:19–</w:t>
      </w:r>
      <w:r w:rsidR="00D04BD3" w:rsidRPr="00D215FF">
        <w:rPr>
          <w:lang w:eastAsia="en-US"/>
        </w:rPr>
        <w:t xml:space="preserve">25) or the desire of the Israelite people for the anointing of the king (1 Sam 12:1). The Calvinist jurist Johannes Althusius (†1638) shifted the emphasis from the status of the right constituted by Albert to parliamentary democracy. The key passage of the work </w:t>
      </w:r>
      <w:r w:rsidR="00D04BD3" w:rsidRPr="00D215FF">
        <w:rPr>
          <w:i/>
          <w:lang w:eastAsia="en-US"/>
        </w:rPr>
        <w:t>Politica methodice digesta</w:t>
      </w:r>
      <w:r w:rsidR="00D04BD3" w:rsidRPr="00D215FF">
        <w:rPr>
          <w:lang w:eastAsia="en-US"/>
        </w:rPr>
        <w:t xml:space="preserve"> (1603) </w:t>
      </w:r>
      <w:r w:rsidR="00AC7D1E" w:rsidRPr="00D215FF">
        <w:rPr>
          <w:lang w:eastAsia="en-US"/>
        </w:rPr>
        <w:t>cons</w:t>
      </w:r>
      <w:r w:rsidR="005228E2" w:rsidRPr="00D215FF">
        <w:rPr>
          <w:lang w:eastAsia="en-US"/>
        </w:rPr>
        <w:t>i</w:t>
      </w:r>
      <w:r w:rsidR="00AC7D1E" w:rsidRPr="00D215FF">
        <w:rPr>
          <w:lang w:eastAsia="en-US"/>
        </w:rPr>
        <w:t xml:space="preserve">ders </w:t>
      </w:r>
      <w:r w:rsidR="00D27EEC" w:rsidRPr="00D215FF">
        <w:rPr>
          <w:lang w:eastAsia="en-US"/>
        </w:rPr>
        <w:t xml:space="preserve">the </w:t>
      </w:r>
      <w:r w:rsidR="00D04BD3" w:rsidRPr="00D215FF">
        <w:rPr>
          <w:lang w:eastAsia="en-US"/>
        </w:rPr>
        <w:t xml:space="preserve">ruler a mere administrator and </w:t>
      </w:r>
      <w:r w:rsidR="00924936" w:rsidRPr="00D215FF">
        <w:rPr>
          <w:lang w:eastAsia="en-US"/>
        </w:rPr>
        <w:t xml:space="preserve">the </w:t>
      </w:r>
      <w:r w:rsidR="00D04BD3" w:rsidRPr="00D215FF">
        <w:rPr>
          <w:lang w:eastAsia="en-US"/>
        </w:rPr>
        <w:t>representative of political power.</w:t>
      </w:r>
      <w:r w:rsidR="00D04BD3" w:rsidRPr="00D215FF">
        <w:rPr>
          <w:szCs w:val="24"/>
          <w:vertAlign w:val="superscript"/>
        </w:rPr>
        <w:footnoteReference w:id="561"/>
      </w:r>
      <w:r w:rsidR="00D04BD3" w:rsidRPr="00D215FF">
        <w:rPr>
          <w:lang w:eastAsia="en-US"/>
        </w:rPr>
        <w:t xml:space="preserve"> Althusius shifted the emphasis from the monarchist act of power preferred by Albert and </w:t>
      </w:r>
      <w:r w:rsidR="00B67A1C" w:rsidRPr="00D215FF">
        <w:rPr>
          <w:lang w:eastAsia="en-US"/>
        </w:rPr>
        <w:t xml:space="preserve">by </w:t>
      </w:r>
      <w:r w:rsidR="00D04BD3" w:rsidRPr="00D215FF">
        <w:rPr>
          <w:lang w:eastAsia="en-US"/>
        </w:rPr>
        <w:t xml:space="preserve">other </w:t>
      </w:r>
      <w:r w:rsidR="00265C29" w:rsidRPr="00D215FF">
        <w:rPr>
          <w:lang w:eastAsia="en-US"/>
        </w:rPr>
        <w:t xml:space="preserve">philosophers </w:t>
      </w:r>
      <w:r w:rsidR="00D04BD3" w:rsidRPr="00D215FF">
        <w:rPr>
          <w:lang w:eastAsia="en-US"/>
        </w:rPr>
        <w:t xml:space="preserve">of the first </w:t>
      </w:r>
      <w:r w:rsidR="000A056E" w:rsidRPr="00D215FF">
        <w:rPr>
          <w:lang w:eastAsia="en-US"/>
        </w:rPr>
        <w:t xml:space="preserve">Averroism to the representative </w:t>
      </w:r>
      <w:r w:rsidR="00D04BD3" w:rsidRPr="00D215FF">
        <w:rPr>
          <w:lang w:eastAsia="en-US"/>
        </w:rPr>
        <w:t>form of government, whereby the magistrate is temporarily entrusted by the power (</w:t>
      </w:r>
      <w:r w:rsidR="00D04BD3" w:rsidRPr="00D215FF">
        <w:rPr>
          <w:i/>
          <w:lang w:eastAsia="en-US"/>
        </w:rPr>
        <w:t>regni administratores et rectores universalis consociationis corpus</w:t>
      </w:r>
      <w:r w:rsidR="00D04BD3" w:rsidRPr="00D215FF">
        <w:rPr>
          <w:lang w:eastAsia="en-US"/>
        </w:rPr>
        <w:t xml:space="preserve">). </w:t>
      </w:r>
      <w:r w:rsidR="00880CD9" w:rsidRPr="00D215FF">
        <w:rPr>
          <w:lang w:eastAsia="en-US"/>
        </w:rPr>
        <w:t xml:space="preserve">Made in the new constellation of politics, </w:t>
      </w:r>
      <w:r w:rsidR="00D04BD3" w:rsidRPr="00D215FF">
        <w:rPr>
          <w:lang w:eastAsia="en-US"/>
        </w:rPr>
        <w:t>Althusius</w:t>
      </w:r>
      <w:r w:rsidR="00343FCF" w:rsidRPr="00D215FF">
        <w:rPr>
          <w:lang w:eastAsia="en-US"/>
        </w:rPr>
        <w:t>’</w:t>
      </w:r>
      <w:r w:rsidR="009D66C4" w:rsidRPr="00D215FF">
        <w:rPr>
          <w:lang w:eastAsia="en-US"/>
        </w:rPr>
        <w:t>s</w:t>
      </w:r>
      <w:r w:rsidR="00D04BD3" w:rsidRPr="00D215FF">
        <w:rPr>
          <w:lang w:eastAsia="en-US"/>
        </w:rPr>
        <w:t xml:space="preserve"> writing spread the basic principle of the transfer of power from the people to the ruler</w:t>
      </w:r>
      <w:r w:rsidR="009D66C4" w:rsidRPr="00D215FF">
        <w:rPr>
          <w:lang w:eastAsia="en-US"/>
        </w:rPr>
        <w:t xml:space="preserve">. However, </w:t>
      </w:r>
      <w:r w:rsidR="00D04BD3" w:rsidRPr="00D215FF">
        <w:rPr>
          <w:lang w:eastAsia="en-US"/>
        </w:rPr>
        <w:t>Albert</w:t>
      </w:r>
      <w:r w:rsidR="00343FCF" w:rsidRPr="00D215FF">
        <w:rPr>
          <w:lang w:eastAsia="en-US"/>
        </w:rPr>
        <w:t>’</w:t>
      </w:r>
      <w:r w:rsidR="00D04BD3" w:rsidRPr="00D215FF">
        <w:rPr>
          <w:lang w:eastAsia="en-US"/>
        </w:rPr>
        <w:t xml:space="preserve">s notion of </w:t>
      </w:r>
      <w:r w:rsidR="005228E2" w:rsidRPr="00D215FF">
        <w:rPr>
          <w:lang w:eastAsia="en-US"/>
        </w:rPr>
        <w:t>“</w:t>
      </w:r>
      <w:r w:rsidR="00D04BD3" w:rsidRPr="00D215FF">
        <w:rPr>
          <w:i/>
          <w:lang w:eastAsia="en-US"/>
        </w:rPr>
        <w:t>regnabile</w:t>
      </w:r>
      <w:r w:rsidR="005228E2" w:rsidRPr="00D215FF">
        <w:rPr>
          <w:lang w:eastAsia="en-US"/>
        </w:rPr>
        <w:t>”</w:t>
      </w:r>
      <w:r w:rsidR="00D04BD3" w:rsidRPr="00D215FF">
        <w:rPr>
          <w:lang w:eastAsia="en-US"/>
        </w:rPr>
        <w:t xml:space="preserve"> was </w:t>
      </w:r>
      <w:r w:rsidR="00D04BD3" w:rsidRPr="00D215FF">
        <w:rPr>
          <w:lang w:eastAsia="en-US"/>
        </w:rPr>
        <w:lastRenderedPageBreak/>
        <w:t>confirmed</w:t>
      </w:r>
      <w:r w:rsidR="009D66C4" w:rsidRPr="00D215FF">
        <w:rPr>
          <w:lang w:eastAsia="en-US"/>
        </w:rPr>
        <w:t xml:space="preserve"> as the fundament of that transfer</w:t>
      </w:r>
      <w:r w:rsidR="00D04BD3" w:rsidRPr="00D215FF">
        <w:rPr>
          <w:lang w:eastAsia="en-US"/>
        </w:rPr>
        <w:t>. Albert</w:t>
      </w:r>
      <w:r w:rsidR="00343FCF" w:rsidRPr="00D215FF">
        <w:rPr>
          <w:lang w:eastAsia="en-US"/>
        </w:rPr>
        <w:t>’</w:t>
      </w:r>
      <w:r w:rsidR="00D04BD3" w:rsidRPr="00D215FF">
        <w:rPr>
          <w:lang w:eastAsia="en-US"/>
        </w:rPr>
        <w:t xml:space="preserve">s interpretation of politics in the line of the first Averroism established the tradition of the modern rule-of-law state governed by the power of citizens. The transfer of power, given by delegation the original sovereignty of people, established the modern democracy combined with the rule of the universally </w:t>
      </w:r>
      <w:r w:rsidR="00D95512" w:rsidRPr="00D215FF">
        <w:rPr>
          <w:lang w:eastAsia="en-US"/>
        </w:rPr>
        <w:t xml:space="preserve">acknowledged </w:t>
      </w:r>
      <w:r w:rsidR="00D04BD3" w:rsidRPr="00D215FF">
        <w:rPr>
          <w:lang w:eastAsia="en-US"/>
        </w:rPr>
        <w:t>law. The source of ecclesiastical authority, its right and power is given from the divine law given outside the political community (</w:t>
      </w:r>
      <w:r w:rsidR="00D04BD3" w:rsidRPr="00D215FF">
        <w:rPr>
          <w:i/>
          <w:lang w:eastAsia="en-US"/>
        </w:rPr>
        <w:t>lex divina</w:t>
      </w:r>
      <w:r w:rsidR="00D04BD3" w:rsidRPr="00D215FF">
        <w:rPr>
          <w:lang w:eastAsia="en-US"/>
        </w:rPr>
        <w:t xml:space="preserve">). This </w:t>
      </w:r>
      <w:r w:rsidR="00410D51" w:rsidRPr="00D215FF">
        <w:rPr>
          <w:lang w:eastAsia="en-US"/>
        </w:rPr>
        <w:t xml:space="preserve">explanation </w:t>
      </w:r>
      <w:r w:rsidR="00D04BD3" w:rsidRPr="00D215FF">
        <w:rPr>
          <w:lang w:eastAsia="en-US"/>
        </w:rPr>
        <w:t xml:space="preserve">led to </w:t>
      </w:r>
      <w:r w:rsidR="00410D51" w:rsidRPr="00D215FF">
        <w:rPr>
          <w:lang w:eastAsia="en-US"/>
        </w:rPr>
        <w:t>the s</w:t>
      </w:r>
      <w:r w:rsidR="00D04BD3" w:rsidRPr="00D215FF">
        <w:rPr>
          <w:lang w:eastAsia="en-US"/>
        </w:rPr>
        <w:t>eparation of spiritual and secular power in the first Averroism</w:t>
      </w:r>
      <w:r w:rsidR="00410D51" w:rsidRPr="00D215FF">
        <w:rPr>
          <w:lang w:eastAsia="en-US"/>
        </w:rPr>
        <w:t xml:space="preserve">. </w:t>
      </w:r>
      <w:r w:rsidR="00540443" w:rsidRPr="00D215FF">
        <w:rPr>
          <w:lang w:eastAsia="en-US"/>
        </w:rPr>
        <w:t>The t</w:t>
      </w:r>
      <w:r w:rsidR="00D04BD3" w:rsidRPr="00D215FF">
        <w:rPr>
          <w:lang w:eastAsia="en-US"/>
        </w:rPr>
        <w:t xml:space="preserve">heocratic </w:t>
      </w:r>
      <w:r w:rsidR="00540443" w:rsidRPr="00D215FF">
        <w:rPr>
          <w:lang w:eastAsia="en-US"/>
        </w:rPr>
        <w:t xml:space="preserve">group of the </w:t>
      </w:r>
      <w:r w:rsidR="00D04BD3" w:rsidRPr="00D215FF">
        <w:rPr>
          <w:lang w:eastAsia="en-US"/>
        </w:rPr>
        <w:t xml:space="preserve">second Averroism and Thomism attacked </w:t>
      </w:r>
      <w:r w:rsidR="00410D51" w:rsidRPr="00D215FF">
        <w:rPr>
          <w:lang w:eastAsia="en-US"/>
        </w:rPr>
        <w:t xml:space="preserve">that explanation and de facto </w:t>
      </w:r>
      <w:r w:rsidR="00D04BD3" w:rsidRPr="00D215FF">
        <w:rPr>
          <w:lang w:eastAsia="en-US"/>
        </w:rPr>
        <w:t xml:space="preserve">abolished </w:t>
      </w:r>
      <w:r w:rsidR="00410D51" w:rsidRPr="00D215FF">
        <w:rPr>
          <w:lang w:eastAsia="en-US"/>
        </w:rPr>
        <w:t xml:space="preserve">it </w:t>
      </w:r>
      <w:r w:rsidR="00D04BD3" w:rsidRPr="00D215FF">
        <w:rPr>
          <w:lang w:eastAsia="en-US"/>
        </w:rPr>
        <w:t xml:space="preserve">by the bull </w:t>
      </w:r>
      <w:r w:rsidR="00D04BD3" w:rsidRPr="00D215FF">
        <w:rPr>
          <w:i/>
          <w:lang w:eastAsia="en-US"/>
        </w:rPr>
        <w:t>Unam Sanctam</w:t>
      </w:r>
      <w:r w:rsidR="00D04BD3" w:rsidRPr="00D215FF">
        <w:rPr>
          <w:lang w:eastAsia="en-US"/>
        </w:rPr>
        <w:t>.</w:t>
      </w:r>
    </w:p>
    <w:p w14:paraId="1AF44BB1" w14:textId="758E396F" w:rsidR="00D940D5" w:rsidRPr="00D215FF" w:rsidRDefault="00D04BD3" w:rsidP="00D940D5">
      <w:r w:rsidRPr="00D215FF">
        <w:rPr>
          <w:lang w:eastAsia="en-US"/>
        </w:rPr>
        <w:tab/>
      </w:r>
      <w:r w:rsidR="00D940D5" w:rsidRPr="00D215FF">
        <w:rPr>
          <w:lang w:eastAsia="en-US"/>
        </w:rPr>
        <w:t>Another important question is the causality of political action, which must differ from individual ethics. The hermeneutics of moral a</w:t>
      </w:r>
      <w:r w:rsidR="00FD35FF" w:rsidRPr="00D215FF">
        <w:rPr>
          <w:lang w:eastAsia="en-US"/>
        </w:rPr>
        <w:t xml:space="preserve">ction according to </w:t>
      </w:r>
      <w:r w:rsidR="00FD35FF" w:rsidRPr="00D215FF">
        <w:rPr>
          <w:i/>
          <w:lang w:eastAsia="en-US"/>
        </w:rPr>
        <w:t>Nicomachean E</w:t>
      </w:r>
      <w:r w:rsidR="00D940D5" w:rsidRPr="00D215FF">
        <w:rPr>
          <w:i/>
          <w:lang w:eastAsia="en-US"/>
        </w:rPr>
        <w:t>thics</w:t>
      </w:r>
      <w:r w:rsidR="00D940D5" w:rsidRPr="00D215FF">
        <w:rPr>
          <w:lang w:eastAsia="en-US"/>
        </w:rPr>
        <w:t xml:space="preserve"> has shown that the ethical practice of the acting person establishes the causality of the middle link, which is necessary for the constitution of the practical syllogism. The practical syllogism, designed by Albert and Aquinas for ethics, in the mode of operative form </w:t>
      </w:r>
      <w:r w:rsidR="00C556AE" w:rsidRPr="00D215FF">
        <w:t>(</w:t>
      </w:r>
      <w:r w:rsidR="00C556AE" w:rsidRPr="00D215FF">
        <w:rPr>
          <w:i/>
        </w:rPr>
        <w:t>forma compositionis</w:t>
      </w:r>
      <w:r w:rsidR="00C556AE" w:rsidRPr="00D215FF">
        <w:t xml:space="preserve">) </w:t>
      </w:r>
      <w:r w:rsidR="00D940D5" w:rsidRPr="00D215FF">
        <w:rPr>
          <w:lang w:eastAsia="en-US"/>
        </w:rPr>
        <w:t>combines both the universality of the good and its individual actualization in reality</w:t>
      </w:r>
      <w:r w:rsidR="00184A0E" w:rsidRPr="00D215FF">
        <w:rPr>
          <w:lang w:eastAsia="en-US"/>
        </w:rPr>
        <w:t>,</w:t>
      </w:r>
      <w:r w:rsidR="0050559A" w:rsidRPr="00D215FF">
        <w:rPr>
          <w:lang w:eastAsia="en-US"/>
        </w:rPr>
        <w:t xml:space="preserve"> since it u</w:t>
      </w:r>
      <w:r w:rsidR="00D940D5" w:rsidRPr="00D215FF">
        <w:rPr>
          <w:lang w:eastAsia="en-US"/>
        </w:rPr>
        <w:t>nit</w:t>
      </w:r>
      <w:r w:rsidR="0050559A" w:rsidRPr="00D215FF">
        <w:rPr>
          <w:lang w:eastAsia="en-US"/>
        </w:rPr>
        <w:t>es</w:t>
      </w:r>
      <w:r w:rsidR="00D940D5" w:rsidRPr="00D215FF">
        <w:rPr>
          <w:lang w:eastAsia="en-US"/>
        </w:rPr>
        <w:t xml:space="preserve"> the intention with the accomplished work (</w:t>
      </w:r>
      <w:r w:rsidR="007F3562" w:rsidRPr="00D215FF">
        <w:rPr>
          <w:lang w:eastAsia="en-US"/>
        </w:rPr>
        <w:t>ch.</w:t>
      </w:r>
      <w:r w:rsidR="00343FCF" w:rsidRPr="00D215FF">
        <w:rPr>
          <w:lang w:eastAsia="en-US"/>
        </w:rPr>
        <w:t> </w:t>
      </w:r>
      <w:r w:rsidR="00D940D5" w:rsidRPr="00D215FF">
        <w:rPr>
          <w:lang w:eastAsia="en-US"/>
        </w:rPr>
        <w:t xml:space="preserve">6.1). The </w:t>
      </w:r>
      <w:r w:rsidR="001539DA" w:rsidRPr="00D215FF">
        <w:rPr>
          <w:lang w:eastAsia="en-US"/>
        </w:rPr>
        <w:t xml:space="preserve">scientific </w:t>
      </w:r>
      <w:r w:rsidR="00D940D5" w:rsidRPr="00D215FF">
        <w:rPr>
          <w:lang w:eastAsia="en-US"/>
        </w:rPr>
        <w:t xml:space="preserve">approach given in </w:t>
      </w:r>
      <w:r w:rsidR="00D940D5" w:rsidRPr="00D215FF">
        <w:rPr>
          <w:i/>
          <w:lang w:eastAsia="en-US"/>
        </w:rPr>
        <w:t>Second</w:t>
      </w:r>
      <w:r w:rsidR="001539DA" w:rsidRPr="00D215FF">
        <w:rPr>
          <w:i/>
          <w:lang w:eastAsia="en-US"/>
        </w:rPr>
        <w:t>s Analytics</w:t>
      </w:r>
      <w:r w:rsidR="00D940D5" w:rsidRPr="00D215FF">
        <w:rPr>
          <w:lang w:eastAsia="en-US"/>
        </w:rPr>
        <w:t xml:space="preserve"> requires that for politics </w:t>
      </w:r>
      <w:r w:rsidR="00B8064A" w:rsidRPr="00D215FF">
        <w:rPr>
          <w:lang w:eastAsia="en-US"/>
        </w:rPr>
        <w:t xml:space="preserve">should be found the </w:t>
      </w:r>
      <w:r w:rsidR="00D940D5" w:rsidRPr="00D215FF">
        <w:rPr>
          <w:lang w:eastAsia="en-US"/>
        </w:rPr>
        <w:t xml:space="preserve">scientific </w:t>
      </w:r>
      <w:r w:rsidR="000D3A30" w:rsidRPr="00D215FF">
        <w:rPr>
          <w:lang w:eastAsia="en-US"/>
        </w:rPr>
        <w:t xml:space="preserve">definition </w:t>
      </w:r>
      <w:r w:rsidR="00D940D5" w:rsidRPr="00D215FF">
        <w:rPr>
          <w:lang w:eastAsia="en-US"/>
        </w:rPr>
        <w:t>of political act</w:t>
      </w:r>
      <w:r w:rsidR="000D3A30" w:rsidRPr="00D215FF">
        <w:rPr>
          <w:lang w:eastAsia="en-US"/>
        </w:rPr>
        <w:t xml:space="preserve">ion made in the mode of </w:t>
      </w:r>
      <w:r w:rsidR="000D3A30" w:rsidRPr="00D215FF">
        <w:rPr>
          <w:i/>
          <w:lang w:eastAsia="en-US"/>
        </w:rPr>
        <w:t>demonstratio</w:t>
      </w:r>
      <w:r w:rsidR="00D940D5" w:rsidRPr="00D215FF">
        <w:rPr>
          <w:lang w:eastAsia="en-US"/>
        </w:rPr>
        <w:t xml:space="preserve">. Otherwise, politics would not be a generic scientific discipline </w:t>
      </w:r>
      <w:r w:rsidR="003E5DB6" w:rsidRPr="00D215FF">
        <w:rPr>
          <w:lang w:eastAsia="en-US"/>
        </w:rPr>
        <w:t>different from</w:t>
      </w:r>
      <w:r w:rsidR="00D940D5" w:rsidRPr="00D215FF">
        <w:rPr>
          <w:lang w:eastAsia="en-US"/>
        </w:rPr>
        <w:t xml:space="preserve"> ethics. Politics must </w:t>
      </w:r>
      <w:r w:rsidR="0048025A" w:rsidRPr="00D215FF">
        <w:rPr>
          <w:lang w:eastAsia="en-US"/>
        </w:rPr>
        <w:t xml:space="preserve">receive </w:t>
      </w:r>
      <w:r w:rsidR="00D940D5" w:rsidRPr="00D215FF">
        <w:rPr>
          <w:lang w:eastAsia="en-US"/>
        </w:rPr>
        <w:t>its own definition</w:t>
      </w:r>
      <w:r w:rsidR="001736AB" w:rsidRPr="00D215FF">
        <w:rPr>
          <w:lang w:eastAsia="en-US"/>
        </w:rPr>
        <w:t xml:space="preserve"> based on </w:t>
      </w:r>
      <w:r w:rsidR="00D940D5" w:rsidRPr="00D215FF">
        <w:rPr>
          <w:lang w:eastAsia="en-US"/>
        </w:rPr>
        <w:t>the effective causality of acting citizen</w:t>
      </w:r>
      <w:r w:rsidR="00184A0E" w:rsidRPr="00D215FF">
        <w:rPr>
          <w:lang w:eastAsia="en-US"/>
        </w:rPr>
        <w:t>s in the isonomy</w:t>
      </w:r>
      <w:r w:rsidR="00D940D5" w:rsidRPr="00D215FF">
        <w:rPr>
          <w:lang w:eastAsia="en-US"/>
        </w:rPr>
        <w:t>. Let us return to the above quotation, which connects all the links of the political scientific syllogism (</w:t>
      </w:r>
      <w:r w:rsidR="00D940D5" w:rsidRPr="00D215FF">
        <w:rPr>
          <w:i/>
          <w:lang w:eastAsia="en-US"/>
        </w:rPr>
        <w:t>regnabile</w:t>
      </w:r>
      <w:r w:rsidR="00343FCF" w:rsidRPr="00D215FF">
        <w:rPr>
          <w:i/>
          <w:lang w:eastAsia="en-US"/>
        </w:rPr>
        <w:t>…</w:t>
      </w:r>
      <w:r w:rsidR="00D940D5" w:rsidRPr="00D215FF">
        <w:rPr>
          <w:i/>
          <w:lang w:eastAsia="en-US"/>
        </w:rPr>
        <w:t xml:space="preserve"> ta</w:t>
      </w:r>
      <w:r w:rsidR="00AF1582" w:rsidRPr="00D215FF">
        <w:rPr>
          <w:i/>
          <w:lang w:eastAsia="en-US"/>
        </w:rPr>
        <w:t>lis multitudo</w:t>
      </w:r>
      <w:r w:rsidR="00343FCF" w:rsidRPr="00D215FF">
        <w:rPr>
          <w:i/>
          <w:lang w:eastAsia="en-US"/>
        </w:rPr>
        <w:t>…</w:t>
      </w:r>
      <w:r w:rsidR="00AF1582" w:rsidRPr="00D215FF">
        <w:rPr>
          <w:i/>
          <w:lang w:eastAsia="en-US"/>
        </w:rPr>
        <w:t xml:space="preserve"> nata est</w:t>
      </w:r>
      <w:r w:rsidR="00343FCF" w:rsidRPr="00D215FF">
        <w:rPr>
          <w:i/>
          <w:lang w:eastAsia="en-US"/>
        </w:rPr>
        <w:t>…</w:t>
      </w:r>
      <w:r w:rsidR="00AF1582" w:rsidRPr="00D215FF">
        <w:rPr>
          <w:i/>
          <w:lang w:eastAsia="en-US"/>
        </w:rPr>
        <w:t xml:space="preserve"> g</w:t>
      </w:r>
      <w:r w:rsidR="00D940D5" w:rsidRPr="00D215FF">
        <w:rPr>
          <w:i/>
          <w:lang w:eastAsia="en-US"/>
        </w:rPr>
        <w:t>enus</w:t>
      </w:r>
      <w:r w:rsidR="00343FCF" w:rsidRPr="00D215FF">
        <w:rPr>
          <w:i/>
          <w:lang w:eastAsia="en-US"/>
        </w:rPr>
        <w:t>…</w:t>
      </w:r>
      <w:r w:rsidR="00D940D5" w:rsidRPr="00D215FF">
        <w:rPr>
          <w:i/>
          <w:lang w:eastAsia="en-US"/>
        </w:rPr>
        <w:t xml:space="preserve"> ad praesulatum politicum</w:t>
      </w:r>
      <w:r w:rsidR="00D940D5" w:rsidRPr="00D215FF">
        <w:rPr>
          <w:lang w:eastAsia="en-US"/>
        </w:rPr>
        <w:t>). The generic effect of political rationality is possible because th</w:t>
      </w:r>
      <w:r w:rsidR="00D72CC7" w:rsidRPr="00D215FF">
        <w:rPr>
          <w:lang w:eastAsia="en-US"/>
        </w:rPr>
        <w:t xml:space="preserve">e free citizens exist as a </w:t>
      </w:r>
      <w:r w:rsidR="00D72CC7" w:rsidRPr="00D215FF">
        <w:rPr>
          <w:i/>
          <w:lang w:eastAsia="en-US"/>
        </w:rPr>
        <w:t>causa</w:t>
      </w:r>
      <w:r w:rsidR="00D940D5" w:rsidRPr="00D215FF">
        <w:rPr>
          <w:i/>
          <w:lang w:eastAsia="en-US"/>
        </w:rPr>
        <w:t xml:space="preserve"> sui</w:t>
      </w:r>
      <w:r w:rsidR="00D940D5" w:rsidRPr="00D215FF">
        <w:rPr>
          <w:lang w:eastAsia="en-US"/>
        </w:rPr>
        <w:t xml:space="preserve">. The causality of the </w:t>
      </w:r>
      <w:r w:rsidR="0009730B" w:rsidRPr="00D215FF">
        <w:rPr>
          <w:lang w:eastAsia="en-US"/>
        </w:rPr>
        <w:t xml:space="preserve">politically </w:t>
      </w:r>
      <w:r w:rsidR="00D940D5" w:rsidRPr="00D215FF">
        <w:rPr>
          <w:lang w:eastAsia="en-US"/>
        </w:rPr>
        <w:t xml:space="preserve">acting person as a free-born citizen is combined with the causality given in political society as a whole. Therefore, it is necessary to seek the </w:t>
      </w:r>
      <w:r w:rsidR="0005006B" w:rsidRPr="00D215FF">
        <w:rPr>
          <w:lang w:eastAsia="en-US"/>
        </w:rPr>
        <w:t xml:space="preserve">definition </w:t>
      </w:r>
      <w:r w:rsidR="00D940D5" w:rsidRPr="00D215FF">
        <w:rPr>
          <w:lang w:eastAsia="en-US"/>
        </w:rPr>
        <w:t xml:space="preserve">of the singular and universal causality of the free citizen, which establishes the </w:t>
      </w:r>
      <w:r w:rsidR="00D940D5" w:rsidRPr="00D215FF">
        <w:rPr>
          <w:i/>
          <w:lang w:eastAsia="en-US"/>
        </w:rPr>
        <w:t>medium</w:t>
      </w:r>
      <w:r w:rsidR="00D940D5" w:rsidRPr="00D215FF">
        <w:rPr>
          <w:lang w:eastAsia="en-US"/>
        </w:rPr>
        <w:t xml:space="preserve"> of political syllogism. The first Averroism extended th</w:t>
      </w:r>
      <w:r w:rsidR="00257585" w:rsidRPr="00D215FF">
        <w:rPr>
          <w:lang w:eastAsia="en-US"/>
        </w:rPr>
        <w:t xml:space="preserve">e practical syllogism given in </w:t>
      </w:r>
      <w:r w:rsidR="00257585" w:rsidRPr="00D215FF">
        <w:rPr>
          <w:i/>
          <w:lang w:eastAsia="en-US"/>
        </w:rPr>
        <w:t>E</w:t>
      </w:r>
      <w:r w:rsidR="00D940D5" w:rsidRPr="00D215FF">
        <w:rPr>
          <w:i/>
          <w:lang w:eastAsia="en-US"/>
        </w:rPr>
        <w:t>th</w:t>
      </w:r>
      <w:r w:rsidR="00257585" w:rsidRPr="00D215FF">
        <w:rPr>
          <w:i/>
          <w:lang w:eastAsia="en-US"/>
        </w:rPr>
        <w:t>ics</w:t>
      </w:r>
      <w:r w:rsidR="00257585" w:rsidRPr="00D215FF">
        <w:rPr>
          <w:lang w:eastAsia="en-US"/>
        </w:rPr>
        <w:t xml:space="preserve"> into the interpretation of </w:t>
      </w:r>
      <w:r w:rsidR="00257585" w:rsidRPr="00D215FF">
        <w:rPr>
          <w:i/>
          <w:lang w:eastAsia="en-US"/>
        </w:rPr>
        <w:t>P</w:t>
      </w:r>
      <w:r w:rsidR="00D940D5" w:rsidRPr="00D215FF">
        <w:rPr>
          <w:i/>
          <w:lang w:eastAsia="en-US"/>
        </w:rPr>
        <w:t>olitics</w:t>
      </w:r>
      <w:r w:rsidR="00D940D5" w:rsidRPr="00D215FF">
        <w:rPr>
          <w:lang w:eastAsia="en-US"/>
        </w:rPr>
        <w:t>. Siger</w:t>
      </w:r>
      <w:r w:rsidR="00343FCF" w:rsidRPr="00D215FF">
        <w:rPr>
          <w:lang w:eastAsia="en-US"/>
        </w:rPr>
        <w:t>’</w:t>
      </w:r>
      <w:r w:rsidR="00D940D5" w:rsidRPr="00D215FF">
        <w:rPr>
          <w:lang w:eastAsia="en-US"/>
        </w:rPr>
        <w:t>s lectures on the universal validity of the law in the political community</w:t>
      </w:r>
      <w:r w:rsidR="003F55E4" w:rsidRPr="00D215FF">
        <w:rPr>
          <w:lang w:eastAsia="en-US"/>
        </w:rPr>
        <w:t xml:space="preserve"> that </w:t>
      </w:r>
      <w:r w:rsidR="00D940D5" w:rsidRPr="00D215FF">
        <w:rPr>
          <w:lang w:eastAsia="en-US"/>
        </w:rPr>
        <w:t xml:space="preserve">have not been preserved, prove this fact. Politics as a science must distinguish the virtuous action of the person in </w:t>
      </w:r>
      <w:r w:rsidR="00632B0F" w:rsidRPr="00D215FF">
        <w:rPr>
          <w:lang w:eastAsia="en-US"/>
        </w:rPr>
        <w:t xml:space="preserve">the realm of </w:t>
      </w:r>
      <w:r w:rsidR="00D940D5" w:rsidRPr="00D215FF">
        <w:rPr>
          <w:lang w:eastAsia="en-US"/>
        </w:rPr>
        <w:t xml:space="preserve">ethics from the virtuous action of the citizen </w:t>
      </w:r>
      <w:r w:rsidR="00632B0F" w:rsidRPr="00D215FF">
        <w:rPr>
          <w:lang w:eastAsia="en-US"/>
        </w:rPr>
        <w:t xml:space="preserve">in the realm of </w:t>
      </w:r>
      <w:r w:rsidR="00D940D5" w:rsidRPr="00D215FF">
        <w:rPr>
          <w:lang w:eastAsia="en-US"/>
        </w:rPr>
        <w:t xml:space="preserve">politics. Both actions </w:t>
      </w:r>
      <w:r w:rsidR="00336C6A" w:rsidRPr="00D215FF">
        <w:rPr>
          <w:lang w:eastAsia="en-US"/>
        </w:rPr>
        <w:t xml:space="preserve">can be resumed in </w:t>
      </w:r>
      <w:r w:rsidR="00D940D5" w:rsidRPr="00D215FF">
        <w:rPr>
          <w:lang w:eastAsia="en-US"/>
        </w:rPr>
        <w:t xml:space="preserve">universal principles; but, in contrast to the general philosophical contemplation, the practical intellect in action is </w:t>
      </w:r>
      <w:r w:rsidR="00D940D5" w:rsidRPr="00D215FF">
        <w:rPr>
          <w:lang w:eastAsia="en-US"/>
        </w:rPr>
        <w:lastRenderedPageBreak/>
        <w:t>directed to the achievement of real, ethical and political goals. The person is engaged in the political community as a citizen</w:t>
      </w:r>
      <w:r w:rsidR="00EF7D44" w:rsidRPr="00D215FF">
        <w:rPr>
          <w:lang w:eastAsia="en-US"/>
        </w:rPr>
        <w:t>; being a political sub</w:t>
      </w:r>
      <w:r w:rsidR="00184A0E" w:rsidRPr="00D215FF">
        <w:rPr>
          <w:lang w:eastAsia="en-US"/>
        </w:rPr>
        <w:t>j</w:t>
      </w:r>
      <w:r w:rsidR="00EF7D44" w:rsidRPr="00D215FF">
        <w:rPr>
          <w:lang w:eastAsia="en-US"/>
        </w:rPr>
        <w:t xml:space="preserve">ect, he </w:t>
      </w:r>
      <w:r w:rsidR="00D940D5" w:rsidRPr="00D215FF">
        <w:rPr>
          <w:lang w:eastAsia="en-US"/>
        </w:rPr>
        <w:t xml:space="preserve">carries the political rationality </w:t>
      </w:r>
      <w:r w:rsidR="00EF7D44" w:rsidRPr="00D215FF">
        <w:rPr>
          <w:lang w:eastAsia="en-US"/>
        </w:rPr>
        <w:t>as “</w:t>
      </w:r>
      <w:r w:rsidR="00D940D5" w:rsidRPr="00D215FF">
        <w:rPr>
          <w:i/>
          <w:lang w:eastAsia="en-US"/>
        </w:rPr>
        <w:t>regnabile</w:t>
      </w:r>
      <w:r w:rsidR="00EF7D44" w:rsidRPr="00D215FF">
        <w:rPr>
          <w:lang w:eastAsia="en-US"/>
        </w:rPr>
        <w:t>.”</w:t>
      </w:r>
      <w:r w:rsidR="00D940D5" w:rsidRPr="00D215FF">
        <w:rPr>
          <w:lang w:eastAsia="en-US"/>
        </w:rPr>
        <w:t xml:space="preserve"> This </w:t>
      </w:r>
      <w:r w:rsidR="00EF7D44" w:rsidRPr="00D215FF">
        <w:rPr>
          <w:lang w:eastAsia="en-US"/>
        </w:rPr>
        <w:t>fact makes t</w:t>
      </w:r>
      <w:r w:rsidR="00D940D5" w:rsidRPr="00D215FF">
        <w:rPr>
          <w:lang w:eastAsia="en-US"/>
        </w:rPr>
        <w:t xml:space="preserve">he political subject </w:t>
      </w:r>
      <w:r w:rsidR="00EF7D44" w:rsidRPr="00D215FF">
        <w:rPr>
          <w:lang w:eastAsia="en-US"/>
        </w:rPr>
        <w:t xml:space="preserve">to be different </w:t>
      </w:r>
      <w:r w:rsidR="00D940D5" w:rsidRPr="00D215FF">
        <w:rPr>
          <w:lang w:eastAsia="en-US"/>
        </w:rPr>
        <w:t xml:space="preserve">from the ethical subject. </w:t>
      </w:r>
      <w:r w:rsidR="00EF7D44" w:rsidRPr="00D215FF">
        <w:rPr>
          <w:lang w:eastAsia="en-US"/>
        </w:rPr>
        <w:t>Tha p</w:t>
      </w:r>
      <w:r w:rsidR="00D940D5" w:rsidRPr="00D215FF">
        <w:rPr>
          <w:lang w:eastAsia="en-US"/>
        </w:rPr>
        <w:t xml:space="preserve">ractical syllogism for politics </w:t>
      </w:r>
      <w:r w:rsidR="00EF7D44" w:rsidRPr="00D215FF">
        <w:rPr>
          <w:lang w:eastAsia="en-US"/>
        </w:rPr>
        <w:t xml:space="preserve">must </w:t>
      </w:r>
      <w:r w:rsidR="00D940D5" w:rsidRPr="00D215FF">
        <w:rPr>
          <w:lang w:eastAsia="en-US"/>
        </w:rPr>
        <w:t xml:space="preserve">ensure the philosophically based rationality of political action. </w:t>
      </w:r>
      <w:r w:rsidR="007E455E" w:rsidRPr="00D215FF">
        <w:rPr>
          <w:lang w:eastAsia="en-US"/>
        </w:rPr>
        <w:t>Albert</w:t>
      </w:r>
      <w:r w:rsidR="00343FCF" w:rsidRPr="00D215FF">
        <w:rPr>
          <w:lang w:eastAsia="en-US"/>
        </w:rPr>
        <w:t>’</w:t>
      </w:r>
      <w:r w:rsidR="007E455E" w:rsidRPr="00D215FF">
        <w:rPr>
          <w:lang w:eastAsia="en-US"/>
        </w:rPr>
        <w:t xml:space="preserve">s commentary on </w:t>
      </w:r>
      <w:r w:rsidR="007E455E" w:rsidRPr="00D215FF">
        <w:rPr>
          <w:i/>
          <w:lang w:eastAsia="en-US"/>
        </w:rPr>
        <w:t>E</w:t>
      </w:r>
      <w:r w:rsidR="00D940D5" w:rsidRPr="00D215FF">
        <w:rPr>
          <w:i/>
          <w:lang w:eastAsia="en-US"/>
        </w:rPr>
        <w:t>thics</w:t>
      </w:r>
      <w:r w:rsidR="00D940D5" w:rsidRPr="00D215FF">
        <w:rPr>
          <w:lang w:eastAsia="en-US"/>
        </w:rPr>
        <w:t xml:space="preserve"> has explained to modernists that the central position of virtue can only be given in relation</w:t>
      </w:r>
      <w:r w:rsidR="007E455E" w:rsidRPr="00D215FF">
        <w:rPr>
          <w:lang w:eastAsia="en-US"/>
        </w:rPr>
        <w:t xml:space="preserve"> to </w:t>
      </w:r>
      <w:r w:rsidR="00D940D5" w:rsidRPr="00D215FF">
        <w:rPr>
          <w:lang w:eastAsia="en-US"/>
        </w:rPr>
        <w:t>us (</w:t>
      </w:r>
      <w:r w:rsidR="00D940D5" w:rsidRPr="00D215FF">
        <w:rPr>
          <w:i/>
          <w:lang w:eastAsia="en-US"/>
        </w:rPr>
        <w:t>quoad nos et non simpliciter</w:t>
      </w:r>
      <w:r w:rsidR="00D940D5" w:rsidRPr="00D215FF">
        <w:rPr>
          <w:lang w:eastAsia="en-US"/>
        </w:rPr>
        <w:t xml:space="preserve">, </w:t>
      </w:r>
      <w:r w:rsidR="007F3562" w:rsidRPr="00D215FF">
        <w:rPr>
          <w:lang w:eastAsia="en-US"/>
        </w:rPr>
        <w:t>ch.</w:t>
      </w:r>
      <w:r w:rsidR="00343FCF" w:rsidRPr="00D215FF">
        <w:rPr>
          <w:lang w:eastAsia="en-US"/>
        </w:rPr>
        <w:t> </w:t>
      </w:r>
      <w:r w:rsidR="00D940D5" w:rsidRPr="00D215FF">
        <w:rPr>
          <w:lang w:eastAsia="en-US"/>
        </w:rPr>
        <w:t xml:space="preserve">6.1). The middle link of practical </w:t>
      </w:r>
      <w:r w:rsidR="007E455E" w:rsidRPr="00D215FF">
        <w:rPr>
          <w:lang w:eastAsia="en-US"/>
        </w:rPr>
        <w:t xml:space="preserve">syllogism </w:t>
      </w:r>
      <w:r w:rsidR="00D940D5" w:rsidRPr="00D215FF">
        <w:rPr>
          <w:lang w:eastAsia="en-US"/>
        </w:rPr>
        <w:t xml:space="preserve">must combine the universality of the definition and the particularity </w:t>
      </w:r>
      <w:r w:rsidR="007E455E" w:rsidRPr="00D215FF">
        <w:rPr>
          <w:lang w:eastAsia="en-US"/>
        </w:rPr>
        <w:t>based on c</w:t>
      </w:r>
      <w:r w:rsidR="00D940D5" w:rsidRPr="00D215FF">
        <w:rPr>
          <w:lang w:eastAsia="en-US"/>
        </w:rPr>
        <w:t>ausal effectiveness of real first substance</w:t>
      </w:r>
      <w:r w:rsidR="007E455E" w:rsidRPr="00D215FF">
        <w:rPr>
          <w:lang w:eastAsia="en-US"/>
        </w:rPr>
        <w:t>s</w:t>
      </w:r>
      <w:r w:rsidR="00D940D5" w:rsidRPr="00D215FF">
        <w:rPr>
          <w:lang w:eastAsia="en-US"/>
        </w:rPr>
        <w:t xml:space="preserve">. The morally acting person represents the middle link of the ethical syllogism, because it is effective in reality through the </w:t>
      </w:r>
      <w:r w:rsidR="00D940D5" w:rsidRPr="00D215FF">
        <w:rPr>
          <w:i/>
          <w:lang w:eastAsia="en-US"/>
        </w:rPr>
        <w:t>intellectus practicus</w:t>
      </w:r>
      <w:r w:rsidR="00D940D5" w:rsidRPr="00D215FF">
        <w:rPr>
          <w:lang w:eastAsia="en-US"/>
        </w:rPr>
        <w:t xml:space="preserve">. The same </w:t>
      </w:r>
      <w:r w:rsidR="00D24C78" w:rsidRPr="00D215FF">
        <w:rPr>
          <w:lang w:eastAsia="en-US"/>
        </w:rPr>
        <w:t xml:space="preserve">rule </w:t>
      </w:r>
      <w:r w:rsidR="00D940D5" w:rsidRPr="00D215FF">
        <w:rPr>
          <w:lang w:eastAsia="en-US"/>
        </w:rPr>
        <w:t xml:space="preserve">applies </w:t>
      </w:r>
      <w:r w:rsidR="00D24C78" w:rsidRPr="00D215FF">
        <w:rPr>
          <w:lang w:eastAsia="en-US"/>
        </w:rPr>
        <w:t>in order t</w:t>
      </w:r>
      <w:r w:rsidR="00B5353D" w:rsidRPr="00D215FF">
        <w:rPr>
          <w:lang w:eastAsia="en-US"/>
        </w:rPr>
        <w:t xml:space="preserve">o determine </w:t>
      </w:r>
      <w:r w:rsidR="00D940D5" w:rsidRPr="00D215FF">
        <w:rPr>
          <w:lang w:eastAsia="en-US"/>
        </w:rPr>
        <w:t xml:space="preserve">the central position of political practice in relation to us. The rationally determined nature of political power must correctly define the middle link of the political syllogism according to the causality given </w:t>
      </w:r>
      <w:r w:rsidR="00184A0E" w:rsidRPr="00D215FF">
        <w:rPr>
          <w:lang w:eastAsia="en-US"/>
        </w:rPr>
        <w:t xml:space="preserve">in a </w:t>
      </w:r>
      <w:r w:rsidR="00D940D5" w:rsidRPr="00D215FF">
        <w:rPr>
          <w:lang w:eastAsia="en-US"/>
        </w:rPr>
        <w:t>hyparchic</w:t>
      </w:r>
      <w:r w:rsidR="00184A0E" w:rsidRPr="00D215FF">
        <w:rPr>
          <w:lang w:eastAsia="en-US"/>
        </w:rPr>
        <w:t xml:space="preserve">al manner </w:t>
      </w:r>
      <w:r w:rsidR="00D940D5" w:rsidRPr="00D215FF">
        <w:rPr>
          <w:lang w:eastAsia="en-US"/>
        </w:rPr>
        <w:t>and exerc</w:t>
      </w:r>
      <w:r w:rsidR="001F7D15" w:rsidRPr="00D215FF">
        <w:rPr>
          <w:lang w:eastAsia="en-US"/>
        </w:rPr>
        <w:t>ised in the real political community</w:t>
      </w:r>
      <w:r w:rsidR="00D940D5" w:rsidRPr="00D215FF">
        <w:rPr>
          <w:lang w:eastAsia="en-US"/>
        </w:rPr>
        <w:t xml:space="preserve">. </w:t>
      </w:r>
      <w:r w:rsidR="003D3BD5" w:rsidRPr="00D215FF">
        <w:rPr>
          <w:lang w:eastAsia="en-US"/>
        </w:rPr>
        <w:t>At this point, Albert</w:t>
      </w:r>
      <w:r w:rsidR="00343FCF" w:rsidRPr="00D215FF">
        <w:rPr>
          <w:lang w:eastAsia="en-US"/>
        </w:rPr>
        <w:t>’</w:t>
      </w:r>
      <w:r w:rsidR="003D3BD5" w:rsidRPr="00D215FF">
        <w:rPr>
          <w:lang w:eastAsia="en-US"/>
        </w:rPr>
        <w:t xml:space="preserve">s commentary on </w:t>
      </w:r>
      <w:r w:rsidR="003D3BD5" w:rsidRPr="00D215FF">
        <w:rPr>
          <w:i/>
          <w:lang w:eastAsia="en-US"/>
        </w:rPr>
        <w:t>Politics</w:t>
      </w:r>
      <w:r w:rsidR="003D3BD5" w:rsidRPr="00D215FF">
        <w:rPr>
          <w:lang w:eastAsia="en-US"/>
        </w:rPr>
        <w:t xml:space="preserve"> explicitly refers to the </w:t>
      </w:r>
      <w:r w:rsidR="003D3BD5" w:rsidRPr="00D215FF">
        <w:rPr>
          <w:i/>
          <w:lang w:eastAsia="en-US"/>
        </w:rPr>
        <w:t>Nicomachean Ethics</w:t>
      </w:r>
      <w:r w:rsidR="003D3BD5" w:rsidRPr="00D215FF">
        <w:rPr>
          <w:lang w:eastAsia="en-US"/>
        </w:rPr>
        <w:t xml:space="preserve"> that repeatedly mentions the arduous search for the center of virtue because of our passions (</w:t>
      </w:r>
      <w:r w:rsidR="003D3BD5" w:rsidRPr="00D215FF">
        <w:rPr>
          <w:i/>
          <w:lang w:eastAsia="en-US"/>
        </w:rPr>
        <w:t>medium invenire difficillimum est</w:t>
      </w:r>
      <w:r w:rsidR="003D3BD5" w:rsidRPr="00D215FF">
        <w:rPr>
          <w:lang w:eastAsia="en-US"/>
        </w:rPr>
        <w:t>)</w:t>
      </w:r>
      <w:r w:rsidR="00D940D5" w:rsidRPr="00D215FF">
        <w:rPr>
          <w:lang w:eastAsia="en-US"/>
        </w:rPr>
        <w:t>.</w:t>
      </w:r>
      <w:r w:rsidR="00D940D5" w:rsidRPr="00D215FF">
        <w:rPr>
          <w:szCs w:val="24"/>
          <w:vertAlign w:val="superscript"/>
        </w:rPr>
        <w:footnoteReference w:id="562"/>
      </w:r>
      <w:r w:rsidR="00D940D5" w:rsidRPr="00D215FF">
        <w:rPr>
          <w:lang w:eastAsia="en-US"/>
        </w:rPr>
        <w:t xml:space="preserve"> The middle </w:t>
      </w:r>
      <w:r w:rsidR="00D23DB7" w:rsidRPr="00D215FF">
        <w:rPr>
          <w:lang w:eastAsia="en-US"/>
        </w:rPr>
        <w:t xml:space="preserve">premise </w:t>
      </w:r>
      <w:r w:rsidR="00D940D5" w:rsidRPr="00D215FF">
        <w:rPr>
          <w:lang w:eastAsia="en-US"/>
        </w:rPr>
        <w:t xml:space="preserve">of the syllogism determining political action is occupied by the law and </w:t>
      </w:r>
      <w:r w:rsidR="00787CA8" w:rsidRPr="00D215FF">
        <w:rPr>
          <w:lang w:eastAsia="en-US"/>
        </w:rPr>
        <w:t xml:space="preserve">personal </w:t>
      </w:r>
      <w:r w:rsidR="00D940D5" w:rsidRPr="00D215FF">
        <w:rPr>
          <w:lang w:eastAsia="en-US"/>
        </w:rPr>
        <w:t>practice. Following Aristotle</w:t>
      </w:r>
      <w:r w:rsidR="00343FCF" w:rsidRPr="00D215FF">
        <w:rPr>
          <w:lang w:eastAsia="en-US"/>
        </w:rPr>
        <w:t>’</w:t>
      </w:r>
      <w:r w:rsidR="00D940D5" w:rsidRPr="00D215FF">
        <w:rPr>
          <w:lang w:eastAsia="en-US"/>
        </w:rPr>
        <w:t xml:space="preserve">s example, Albert expanded the ethical law to include the universal </w:t>
      </w:r>
      <w:r w:rsidR="00A11CF1" w:rsidRPr="00D215FF">
        <w:rPr>
          <w:lang w:eastAsia="en-US"/>
        </w:rPr>
        <w:t xml:space="preserve">rule of </w:t>
      </w:r>
      <w:r w:rsidR="00D940D5" w:rsidRPr="00D215FF">
        <w:rPr>
          <w:lang w:eastAsia="en-US"/>
        </w:rPr>
        <w:t>what is just for all fre</w:t>
      </w:r>
      <w:r w:rsidR="00396949" w:rsidRPr="00D215FF">
        <w:rPr>
          <w:lang w:eastAsia="en-US"/>
        </w:rPr>
        <w:t>e and wise citizens</w:t>
      </w:r>
      <w:r w:rsidR="00D940D5" w:rsidRPr="00D215FF">
        <w:rPr>
          <w:lang w:eastAsia="en-US"/>
        </w:rPr>
        <w:t>. Let us recall the key phrase f</w:t>
      </w:r>
      <w:r w:rsidR="004A026B" w:rsidRPr="00D215FF">
        <w:rPr>
          <w:lang w:eastAsia="en-US"/>
        </w:rPr>
        <w:t>rom Albert</w:t>
      </w:r>
      <w:r w:rsidR="00343FCF" w:rsidRPr="00D215FF">
        <w:rPr>
          <w:lang w:eastAsia="en-US"/>
        </w:rPr>
        <w:t>’</w:t>
      </w:r>
      <w:r w:rsidR="004A026B" w:rsidRPr="00D215FF">
        <w:rPr>
          <w:lang w:eastAsia="en-US"/>
        </w:rPr>
        <w:t xml:space="preserve">s interpretation of </w:t>
      </w:r>
      <w:r w:rsidR="004A026B" w:rsidRPr="00D215FF">
        <w:rPr>
          <w:i/>
          <w:lang w:eastAsia="en-US"/>
        </w:rPr>
        <w:t>E</w:t>
      </w:r>
      <w:r w:rsidR="00D940D5" w:rsidRPr="00D215FF">
        <w:rPr>
          <w:i/>
          <w:lang w:eastAsia="en-US"/>
        </w:rPr>
        <w:t>thics</w:t>
      </w:r>
      <w:r w:rsidR="00D940D5" w:rsidRPr="00D215FF">
        <w:rPr>
          <w:lang w:eastAsia="en-US"/>
        </w:rPr>
        <w:t xml:space="preserve">, which </w:t>
      </w:r>
      <w:r w:rsidR="004A026B" w:rsidRPr="00D215FF">
        <w:rPr>
          <w:lang w:eastAsia="en-US"/>
        </w:rPr>
        <w:t xml:space="preserve">refers to the </w:t>
      </w:r>
      <w:r w:rsidR="00D940D5" w:rsidRPr="00D215FF">
        <w:rPr>
          <w:lang w:eastAsia="en-US"/>
        </w:rPr>
        <w:t>common composition of practical intellect (</w:t>
      </w:r>
      <w:r w:rsidR="00D940D5" w:rsidRPr="00D215FF">
        <w:rPr>
          <w:i/>
          <w:lang w:eastAsia="en-US"/>
        </w:rPr>
        <w:t xml:space="preserve">practicus intellectus habet formam operativam rei, et per hoc componitur cum re </w:t>
      </w:r>
      <w:r w:rsidR="005C6EFF" w:rsidRPr="00D215FF">
        <w:rPr>
          <w:i/>
          <w:lang w:eastAsia="en-US"/>
        </w:rPr>
        <w:t>operata</w:t>
      </w:r>
      <w:r w:rsidR="004A026B" w:rsidRPr="00D215FF">
        <w:rPr>
          <w:lang w:eastAsia="en-US"/>
        </w:rPr>
        <w:t xml:space="preserve">, </w:t>
      </w:r>
      <w:r w:rsidR="007F3562" w:rsidRPr="00D215FF">
        <w:rPr>
          <w:lang w:eastAsia="en-US"/>
        </w:rPr>
        <w:t>ch.</w:t>
      </w:r>
      <w:r w:rsidR="00D940D5" w:rsidRPr="00D215FF">
        <w:rPr>
          <w:lang w:eastAsia="en-US"/>
        </w:rPr>
        <w:t xml:space="preserve"> 6.1). </w:t>
      </w:r>
      <w:r w:rsidR="00D70933" w:rsidRPr="00D215FF">
        <w:t xml:space="preserve">The law enacted collectively in the city is seen as a new </w:t>
      </w:r>
      <w:r w:rsidR="00D215FF" w:rsidRPr="00D215FF">
        <w:rPr>
          <w:i/>
          <w:iCs/>
        </w:rPr>
        <w:t>“</w:t>
      </w:r>
      <w:r w:rsidR="00D70933" w:rsidRPr="00D215FF">
        <w:rPr>
          <w:i/>
          <w:iCs/>
        </w:rPr>
        <w:t>res operata</w:t>
      </w:r>
      <w:r w:rsidR="00D70933" w:rsidRPr="00D215FF">
        <w:t>.</w:t>
      </w:r>
      <w:r w:rsidR="00D215FF">
        <w:t>”</w:t>
      </w:r>
      <w:r w:rsidR="00D70933" w:rsidRPr="00D215FF">
        <w:t xml:space="preserve"> </w:t>
      </w:r>
      <w:r w:rsidR="007A3A28" w:rsidRPr="00D215FF">
        <w:rPr>
          <w:lang w:eastAsia="en-US"/>
        </w:rPr>
        <w:t>This composition denotes the act of political rationality. It operates within the framework of collectively exercise</w:t>
      </w:r>
      <w:r w:rsidR="008A1073" w:rsidRPr="00D215FF">
        <w:rPr>
          <w:lang w:eastAsia="en-US"/>
        </w:rPr>
        <w:t xml:space="preserve">d practical intellect </w:t>
      </w:r>
      <w:r w:rsidR="00057FFD">
        <w:rPr>
          <w:lang w:eastAsia="en-US"/>
        </w:rPr>
        <w:t xml:space="preserve">that is </w:t>
      </w:r>
      <w:r w:rsidR="008A1073" w:rsidRPr="00D215FF">
        <w:rPr>
          <w:lang w:eastAsia="en-US"/>
        </w:rPr>
        <w:t xml:space="preserve">established </w:t>
      </w:r>
      <w:r w:rsidR="007A3A28" w:rsidRPr="00D215FF">
        <w:rPr>
          <w:lang w:eastAsia="en-US"/>
        </w:rPr>
        <w:t xml:space="preserve">by </w:t>
      </w:r>
      <w:r w:rsidR="00BB6889" w:rsidRPr="00D215FF">
        <w:rPr>
          <w:lang w:eastAsia="en-US"/>
        </w:rPr>
        <w:t xml:space="preserve">political </w:t>
      </w:r>
      <w:r w:rsidR="007A3A28" w:rsidRPr="00D215FF">
        <w:rPr>
          <w:lang w:eastAsia="en-US"/>
        </w:rPr>
        <w:t>practice of free citizens</w:t>
      </w:r>
      <w:r w:rsidR="00D940D5" w:rsidRPr="00D215FF">
        <w:rPr>
          <w:lang w:eastAsia="en-US"/>
        </w:rPr>
        <w:t>.</w:t>
      </w:r>
    </w:p>
    <w:p w14:paraId="290891F4" w14:textId="31C13091" w:rsidR="00D940D5" w:rsidRPr="00D215FF" w:rsidRDefault="00D940D5" w:rsidP="00D940D5">
      <w:pPr>
        <w:pStyle w:val="Citace"/>
      </w:pPr>
      <w:r w:rsidRPr="00D215FF">
        <w:t xml:space="preserve">“From this </w:t>
      </w:r>
      <w:r w:rsidR="00C61C02" w:rsidRPr="00D215FF">
        <w:t xml:space="preserve">Aristotle </w:t>
      </w:r>
      <w:r w:rsidRPr="00D215FF">
        <w:t>deduced</w:t>
      </w:r>
      <w:r w:rsidR="00C61C02" w:rsidRPr="00D215FF">
        <w:t xml:space="preserve"> following statement</w:t>
      </w:r>
      <w:r w:rsidRPr="00D215FF">
        <w:t xml:space="preserve">: </w:t>
      </w:r>
      <w:r w:rsidR="00343FCF" w:rsidRPr="00D215FF">
        <w:t>‘</w:t>
      </w:r>
      <w:r w:rsidRPr="00D215FF">
        <w:t>It is obvious that when citizens are looking for justice, they are looking for a middle position.</w:t>
      </w:r>
      <w:r w:rsidR="00343FCF" w:rsidRPr="00D215FF">
        <w:t>’</w:t>
      </w:r>
      <w:r w:rsidRPr="00D215FF">
        <w:t xml:space="preserve"> As it is said in </w:t>
      </w:r>
      <w:r w:rsidRPr="00D215FF">
        <w:rPr>
          <w:i/>
        </w:rPr>
        <w:t>Nicomachean Ethics</w:t>
      </w:r>
      <w:r w:rsidRPr="00D215FF">
        <w:t xml:space="preserve">: </w:t>
      </w:r>
      <w:r w:rsidR="00343FCF" w:rsidRPr="00D215FF">
        <w:t>‘</w:t>
      </w:r>
      <w:r w:rsidRPr="00D215FF">
        <w:t>Finding a middle position is the most difficult thing, and, on the contrary, it is the easiest to deviate from it.</w:t>
      </w:r>
      <w:r w:rsidR="00343FCF" w:rsidRPr="00D215FF">
        <w:t>’</w:t>
      </w:r>
      <w:r w:rsidRPr="00D215FF">
        <w:t xml:space="preserve"> The same applies to the </w:t>
      </w:r>
      <w:r w:rsidR="009809B8" w:rsidRPr="00D215FF">
        <w:t xml:space="preserve">creation </w:t>
      </w:r>
      <w:r w:rsidRPr="00D215FF">
        <w:t>of a law. That is why he says that the law is that middle</w:t>
      </w:r>
      <w:r w:rsidR="000454E5" w:rsidRPr="00D215FF">
        <w:t xml:space="preserve"> member</w:t>
      </w:r>
      <w:r w:rsidRPr="00D215FF">
        <w:t xml:space="preserve"> when he </w:t>
      </w:r>
      <w:r w:rsidRPr="00D215FF">
        <w:lastRenderedPageBreak/>
        <w:t xml:space="preserve">says: </w:t>
      </w:r>
      <w:r w:rsidR="00343FCF" w:rsidRPr="00D215FF">
        <w:t>‘</w:t>
      </w:r>
      <w:r w:rsidRPr="00D215FF">
        <w:t>The law is that middle.</w:t>
      </w:r>
      <w:r w:rsidR="00343FCF" w:rsidRPr="00D215FF">
        <w:t>’</w:t>
      </w:r>
      <w:r w:rsidRPr="00D215FF">
        <w:t xml:space="preserve"> If you determine what is fair, then a middle position is found. Justice exists in the means of action, as it is said in the fifth book of </w:t>
      </w:r>
      <w:r w:rsidRPr="00D215FF">
        <w:rPr>
          <w:i/>
        </w:rPr>
        <w:t>Nicomachean Ethics</w:t>
      </w:r>
      <w:r w:rsidRPr="00D215FF">
        <w:t>.” </w:t>
      </w:r>
      <w:r w:rsidRPr="00D215FF">
        <w:rPr>
          <w:vertAlign w:val="superscript"/>
        </w:rPr>
        <w:footnoteReference w:id="563"/>
      </w:r>
      <w:r w:rsidRPr="00D215FF">
        <w:t xml:space="preserve">  </w:t>
      </w:r>
    </w:p>
    <w:p w14:paraId="4A4A5193" w14:textId="7082DB14" w:rsidR="00EB55CE" w:rsidRPr="00D215FF" w:rsidRDefault="00D940D5" w:rsidP="00F248B1">
      <w:pPr>
        <w:rPr>
          <w:lang w:eastAsia="en-US"/>
        </w:rPr>
      </w:pPr>
      <w:r w:rsidRPr="00D215FF">
        <w:rPr>
          <w:lang w:eastAsia="en-US"/>
        </w:rPr>
        <w:t>The universal center of political life is the jointly sought justice (</w:t>
      </w:r>
      <w:r w:rsidR="00690164" w:rsidRPr="00D215FF">
        <w:rPr>
          <w:i/>
          <w:szCs w:val="24"/>
        </w:rPr>
        <w:t>justum quaerentes</w:t>
      </w:r>
      <w:r w:rsidRPr="00D215FF">
        <w:rPr>
          <w:lang w:eastAsia="en-US"/>
        </w:rPr>
        <w:t>).</w:t>
      </w:r>
      <w:r w:rsidR="00765D82" w:rsidRPr="00D215FF">
        <w:rPr>
          <w:lang w:eastAsia="en-US"/>
        </w:rPr>
        <w:t xml:space="preserve"> </w:t>
      </w:r>
      <w:r w:rsidR="00DA0F1F" w:rsidRPr="00D215FF">
        <w:rPr>
          <w:lang w:eastAsia="en-US"/>
        </w:rPr>
        <w:t xml:space="preserve">By </w:t>
      </w:r>
      <w:r w:rsidR="00F617C7" w:rsidRPr="00D215FF">
        <w:rPr>
          <w:lang w:eastAsia="en-US"/>
        </w:rPr>
        <w:t>introduc</w:t>
      </w:r>
      <w:r w:rsidR="00DA0F1F" w:rsidRPr="00D215FF">
        <w:rPr>
          <w:lang w:eastAsia="en-US"/>
        </w:rPr>
        <w:t xml:space="preserve">ing the concept </w:t>
      </w:r>
      <w:r w:rsidR="006A12AF" w:rsidRPr="00D215FF">
        <w:rPr>
          <w:lang w:eastAsia="en-US"/>
        </w:rPr>
        <w:t>“</w:t>
      </w:r>
      <w:r w:rsidR="00F617C7" w:rsidRPr="00D215FF">
        <w:rPr>
          <w:i/>
          <w:lang w:eastAsia="en-US"/>
        </w:rPr>
        <w:t>justum</w:t>
      </w:r>
      <w:r w:rsidR="00184A0E" w:rsidRPr="00D215FF">
        <w:rPr>
          <w:lang w:eastAsia="en-US"/>
        </w:rPr>
        <w:t>,”</w:t>
      </w:r>
      <w:r w:rsidR="00F617C7" w:rsidRPr="00D215FF">
        <w:rPr>
          <w:lang w:eastAsia="en-US"/>
        </w:rPr>
        <w:t xml:space="preserve"> the object of politics changed from the generic search</w:t>
      </w:r>
      <w:r w:rsidR="00DA0F1F" w:rsidRPr="00D215FF">
        <w:rPr>
          <w:lang w:eastAsia="en-US"/>
        </w:rPr>
        <w:t xml:space="preserve"> of </w:t>
      </w:r>
      <w:r w:rsidR="00F617C7" w:rsidRPr="00D215FF">
        <w:rPr>
          <w:lang w:eastAsia="en-US"/>
        </w:rPr>
        <w:t xml:space="preserve">ethics </w:t>
      </w:r>
      <w:r w:rsidR="006A12AF" w:rsidRPr="00D215FF">
        <w:rPr>
          <w:lang w:eastAsia="en-US"/>
        </w:rPr>
        <w:t xml:space="preserve">based on </w:t>
      </w:r>
      <w:r w:rsidR="00F617C7" w:rsidRPr="00D215FF">
        <w:rPr>
          <w:lang w:eastAsia="en-US"/>
        </w:rPr>
        <w:t xml:space="preserve">the concept of </w:t>
      </w:r>
      <w:r w:rsidR="006A12AF" w:rsidRPr="00D215FF">
        <w:rPr>
          <w:lang w:eastAsia="en-US"/>
        </w:rPr>
        <w:t>“</w:t>
      </w:r>
      <w:r w:rsidR="00F617C7" w:rsidRPr="00D215FF">
        <w:rPr>
          <w:i/>
          <w:lang w:eastAsia="en-US"/>
        </w:rPr>
        <w:t>bonum</w:t>
      </w:r>
      <w:r w:rsidR="00F617C7" w:rsidRPr="00D215FF">
        <w:rPr>
          <w:lang w:eastAsia="en-US"/>
        </w:rPr>
        <w:t>.</w:t>
      </w:r>
      <w:r w:rsidR="006A12AF" w:rsidRPr="00D215FF">
        <w:rPr>
          <w:lang w:eastAsia="en-US"/>
        </w:rPr>
        <w:t>”</w:t>
      </w:r>
      <w:r w:rsidR="00F617C7" w:rsidRPr="00D215FF">
        <w:rPr>
          <w:lang w:eastAsia="en-US"/>
        </w:rPr>
        <w:t xml:space="preserve"> Those who know the laws are able to exercise justice in the sense of the desired center of political action (</w:t>
      </w:r>
      <w:r w:rsidR="00F617C7" w:rsidRPr="00D215FF">
        <w:rPr>
          <w:i/>
          <w:lang w:eastAsia="en-US"/>
        </w:rPr>
        <w:t>scientem leges</w:t>
      </w:r>
      <w:r w:rsidR="00F617C7" w:rsidRPr="00D215FF">
        <w:rPr>
          <w:lang w:eastAsia="en-US"/>
        </w:rPr>
        <w:t xml:space="preserve">). </w:t>
      </w:r>
      <w:r w:rsidR="006919CE" w:rsidRPr="00D215FF">
        <w:rPr>
          <w:lang w:eastAsia="en-US"/>
        </w:rPr>
        <w:t>The law determines justice for all citizens and thus forms the political cent</w:t>
      </w:r>
      <w:r w:rsidR="00184A0E" w:rsidRPr="00D215FF">
        <w:rPr>
          <w:lang w:eastAsia="en-US"/>
        </w:rPr>
        <w:t>er</w:t>
      </w:r>
      <w:r w:rsidR="006919CE" w:rsidRPr="00D215FF">
        <w:rPr>
          <w:lang w:eastAsia="en-US"/>
        </w:rPr>
        <w:t xml:space="preserve"> of action </w:t>
      </w:r>
      <w:r w:rsidR="00F617C7" w:rsidRPr="00D215FF">
        <w:rPr>
          <w:lang w:eastAsia="en-US"/>
        </w:rPr>
        <w:t>(</w:t>
      </w:r>
      <w:r w:rsidR="00CA45C9" w:rsidRPr="00D215FF">
        <w:rPr>
          <w:i/>
          <w:szCs w:val="24"/>
        </w:rPr>
        <w:t>determinando enim justum, determinat et medium</w:t>
      </w:r>
      <w:r w:rsidR="00F617C7" w:rsidRPr="00D215FF">
        <w:rPr>
          <w:lang w:eastAsia="en-US"/>
        </w:rPr>
        <w:t xml:space="preserve">). </w:t>
      </w:r>
      <w:r w:rsidR="00EF6660" w:rsidRPr="00D215FF">
        <w:rPr>
          <w:lang w:eastAsia="en-US"/>
        </w:rPr>
        <w:t xml:space="preserve">Referring to the original text of </w:t>
      </w:r>
      <w:r w:rsidR="00EF6660" w:rsidRPr="00D215FF">
        <w:rPr>
          <w:i/>
          <w:lang w:eastAsia="en-US"/>
        </w:rPr>
        <w:t>Politics</w:t>
      </w:r>
      <w:r w:rsidR="00EF6660" w:rsidRPr="00D215FF">
        <w:rPr>
          <w:lang w:eastAsia="en-US"/>
        </w:rPr>
        <w:t xml:space="preserve">, the quotation expressly </w:t>
      </w:r>
      <w:r w:rsidR="00F617C7" w:rsidRPr="00D215FF">
        <w:rPr>
          <w:lang w:eastAsia="en-US"/>
        </w:rPr>
        <w:t xml:space="preserve">notes that </w:t>
      </w:r>
      <w:r w:rsidR="00FC30A5" w:rsidRPr="00D215FF">
        <w:rPr>
          <w:lang w:eastAsia="en-US"/>
        </w:rPr>
        <w:t xml:space="preserve">the law makes </w:t>
      </w:r>
      <w:r w:rsidR="00F617C7" w:rsidRPr="00D215FF">
        <w:rPr>
          <w:lang w:eastAsia="en-US"/>
        </w:rPr>
        <w:t xml:space="preserve">the center </w:t>
      </w:r>
      <w:r w:rsidR="000F07EB">
        <w:rPr>
          <w:lang w:eastAsia="en-US"/>
        </w:rPr>
        <w:t xml:space="preserve">of </w:t>
      </w:r>
      <w:r w:rsidR="00F617C7" w:rsidRPr="00D215FF">
        <w:rPr>
          <w:lang w:eastAsia="en-US"/>
        </w:rPr>
        <w:t xml:space="preserve">justice on </w:t>
      </w:r>
      <w:r w:rsidR="00FC30A5" w:rsidRPr="00D215FF">
        <w:rPr>
          <w:lang w:eastAsia="en-US"/>
        </w:rPr>
        <w:t xml:space="preserve">the universal level </w:t>
      </w:r>
      <w:r w:rsidR="00F617C7" w:rsidRPr="00D215FF">
        <w:rPr>
          <w:lang w:eastAsia="en-US"/>
        </w:rPr>
        <w:t>(</w:t>
      </w:r>
      <w:r w:rsidR="00CD531D" w:rsidRPr="00CD531D">
        <w:rPr>
          <w:i/>
          <w:lang w:eastAsia="en-US"/>
        </w:rPr>
        <w:t>l</w:t>
      </w:r>
      <w:r w:rsidR="00F617C7" w:rsidRPr="00CD531D">
        <w:rPr>
          <w:i/>
          <w:lang w:eastAsia="en-US"/>
        </w:rPr>
        <w:t>ex</w:t>
      </w:r>
      <w:r w:rsidR="00F617C7" w:rsidRPr="00D215FF">
        <w:rPr>
          <w:i/>
          <w:lang w:eastAsia="en-US"/>
        </w:rPr>
        <w:t xml:space="preserve"> enim ipsum medium</w:t>
      </w:r>
      <w:r w:rsidR="00F617C7" w:rsidRPr="00D215FF">
        <w:rPr>
          <w:lang w:eastAsia="en-US"/>
        </w:rPr>
        <w:t xml:space="preserve">). The law </w:t>
      </w:r>
      <w:r w:rsidR="00F75DFD" w:rsidRPr="00D215FF">
        <w:rPr>
          <w:lang w:eastAsia="en-US"/>
        </w:rPr>
        <w:t xml:space="preserve">of the political body </w:t>
      </w:r>
      <w:r w:rsidR="00142254" w:rsidRPr="00D215FF">
        <w:rPr>
          <w:lang w:eastAsia="en-US"/>
        </w:rPr>
        <w:t xml:space="preserve">is different from </w:t>
      </w:r>
      <w:r w:rsidR="00F617C7" w:rsidRPr="00D215FF">
        <w:rPr>
          <w:lang w:eastAsia="en-US"/>
        </w:rPr>
        <w:t>the practical ethical syllogism, because its center is the act</w:t>
      </w:r>
      <w:r w:rsidR="004A326E" w:rsidRPr="00D215FF">
        <w:rPr>
          <w:lang w:eastAsia="en-US"/>
        </w:rPr>
        <w:t xml:space="preserve">ing person. Now, </w:t>
      </w:r>
      <w:r w:rsidR="00F617C7" w:rsidRPr="00D215FF">
        <w:rPr>
          <w:lang w:eastAsia="en-US"/>
        </w:rPr>
        <w:t xml:space="preserve">the rational </w:t>
      </w:r>
      <w:r w:rsidR="004A326E" w:rsidRPr="00D215FF">
        <w:rPr>
          <w:lang w:eastAsia="en-US"/>
        </w:rPr>
        <w:t xml:space="preserve">activity </w:t>
      </w:r>
      <w:r w:rsidR="00F617C7" w:rsidRPr="00D215FF">
        <w:rPr>
          <w:lang w:eastAsia="en-US"/>
        </w:rPr>
        <w:t xml:space="preserve">of the entire community </w:t>
      </w:r>
      <w:r w:rsidR="004A326E" w:rsidRPr="00D215FF">
        <w:rPr>
          <w:lang w:eastAsia="en-US"/>
        </w:rPr>
        <w:t xml:space="preserve">of citizens </w:t>
      </w:r>
      <w:r w:rsidR="00F617C7" w:rsidRPr="00D215FF">
        <w:rPr>
          <w:lang w:eastAsia="en-US"/>
        </w:rPr>
        <w:t xml:space="preserve">becomes the center. The free citizens are the law to themselves if they </w:t>
      </w:r>
      <w:r w:rsidR="000B3486" w:rsidRPr="00D215FF">
        <w:rPr>
          <w:lang w:eastAsia="en-US"/>
        </w:rPr>
        <w:t xml:space="preserve">promulgate </w:t>
      </w:r>
      <w:r w:rsidR="00F617C7" w:rsidRPr="00D215FF">
        <w:rPr>
          <w:lang w:eastAsia="en-US"/>
        </w:rPr>
        <w:t>law</w:t>
      </w:r>
      <w:r w:rsidR="00AA1DA6" w:rsidRPr="00D215FF">
        <w:rPr>
          <w:lang w:eastAsia="en-US"/>
        </w:rPr>
        <w:t>s</w:t>
      </w:r>
      <w:r w:rsidR="00F617C7" w:rsidRPr="00D215FF">
        <w:rPr>
          <w:lang w:eastAsia="en-US"/>
        </w:rPr>
        <w:t xml:space="preserve"> as a joint work of the political community. Then they are bound by their own collective and freely given rationality, which forms the political center of their </w:t>
      </w:r>
      <w:r w:rsidR="00074655" w:rsidRPr="00D215FF">
        <w:rPr>
          <w:lang w:eastAsia="en-US"/>
        </w:rPr>
        <w:t xml:space="preserve">common </w:t>
      </w:r>
      <w:r w:rsidR="00F617C7" w:rsidRPr="00D215FF">
        <w:rPr>
          <w:lang w:eastAsia="en-US"/>
        </w:rPr>
        <w:t>actions, and not just the ethical center of their personal actions. This determination of the political law established a new extension of the theoretical intellect into the practical one</w:t>
      </w:r>
      <w:r w:rsidR="00DC140C" w:rsidRPr="00D215FF">
        <w:rPr>
          <w:lang w:eastAsia="en-US"/>
        </w:rPr>
        <w:t xml:space="preserve">. It does not </w:t>
      </w:r>
      <w:r w:rsidR="00F617C7" w:rsidRPr="00D215FF">
        <w:rPr>
          <w:lang w:eastAsia="en-US"/>
        </w:rPr>
        <w:t xml:space="preserve">determine the morality of the individual, but the political action of the entire community and the state. </w:t>
      </w:r>
      <w:r w:rsidR="00363F24" w:rsidRPr="00D215FF">
        <w:rPr>
          <w:lang w:eastAsia="en-US"/>
        </w:rPr>
        <w:t>Siger</w:t>
      </w:r>
      <w:r w:rsidR="00343FCF" w:rsidRPr="00D215FF">
        <w:rPr>
          <w:lang w:eastAsia="en-US"/>
        </w:rPr>
        <w:t>’</w:t>
      </w:r>
      <w:r w:rsidR="00363F24" w:rsidRPr="00D215FF">
        <w:rPr>
          <w:lang w:eastAsia="en-US"/>
        </w:rPr>
        <w:t>s theoretical intellect tied to the person (</w:t>
      </w:r>
      <w:r w:rsidR="00363F24" w:rsidRPr="00D215FF">
        <w:rPr>
          <w:i/>
          <w:lang w:eastAsia="en-US"/>
        </w:rPr>
        <w:t>homo ipse intelligit</w:t>
      </w:r>
      <w:r w:rsidR="00363F24" w:rsidRPr="00D215FF">
        <w:rPr>
          <w:lang w:eastAsia="en-US"/>
        </w:rPr>
        <w:t xml:space="preserve">) passed at first in the ethical activity of the person and now into political activity of lawmaking and law-abiding citizens. </w:t>
      </w:r>
      <w:r w:rsidR="00C57C58" w:rsidRPr="00D215FF">
        <w:t>This rationality is now exercised by the causality of the law as the center of the political community (</w:t>
      </w:r>
      <w:r w:rsidR="00C57C58" w:rsidRPr="00D215FF">
        <w:rPr>
          <w:i/>
          <w:iCs/>
        </w:rPr>
        <w:t>lex enim ipsum medium</w:t>
      </w:r>
      <w:r w:rsidR="00C57C58" w:rsidRPr="00D215FF">
        <w:t xml:space="preserve">). </w:t>
      </w:r>
      <w:r w:rsidR="00F617C7" w:rsidRPr="00D215FF">
        <w:rPr>
          <w:lang w:eastAsia="en-US"/>
        </w:rPr>
        <w:t>Albert does not claim, like Claude Lefort in the age of metaphysical nihilism, that the center of power is empty.</w:t>
      </w:r>
      <w:r w:rsidR="00F617C7" w:rsidRPr="00D215FF">
        <w:rPr>
          <w:rStyle w:val="Znakapoznpodarou"/>
          <w:szCs w:val="24"/>
        </w:rPr>
        <w:footnoteReference w:id="564"/>
      </w:r>
      <w:r w:rsidR="00F617C7" w:rsidRPr="00D215FF">
        <w:rPr>
          <w:lang w:eastAsia="en-US"/>
        </w:rPr>
        <w:t xml:space="preserve"> </w:t>
      </w:r>
      <w:r w:rsidR="00F248B1" w:rsidRPr="00D215FF">
        <w:rPr>
          <w:lang w:eastAsia="en-US"/>
        </w:rPr>
        <w:t xml:space="preserve">Lefort absolutized the aporia of politics in relation to the political power given to the type of government </w:t>
      </w:r>
      <w:r w:rsidR="000C5BE0" w:rsidRPr="00D215FF">
        <w:rPr>
          <w:szCs w:val="24"/>
        </w:rPr>
        <w:t>(ἔστι δὲ ἀπορία τις</w:t>
      </w:r>
      <w:r w:rsidR="000C5BE0" w:rsidRPr="00D215FF">
        <w:rPr>
          <w:i/>
          <w:szCs w:val="24"/>
        </w:rPr>
        <w:t>, Pol</w:t>
      </w:r>
      <w:r w:rsidR="000C5BE0" w:rsidRPr="00D215FF">
        <w:rPr>
          <w:szCs w:val="24"/>
        </w:rPr>
        <w:t>. 1283b13</w:t>
      </w:r>
      <w:r w:rsidR="000C5BE0" w:rsidRPr="00D215FF">
        <w:rPr>
          <w:szCs w:val="24"/>
        </w:rPr>
        <w:fldChar w:fldCharType="begin"/>
      </w:r>
      <w:r w:rsidR="000C5BE0" w:rsidRPr="00D215FF">
        <w:rPr>
          <w:szCs w:val="24"/>
        </w:rPr>
        <w:instrText xml:space="preserve"> XE "Aristoteles:</w:instrText>
      </w:r>
      <w:r w:rsidR="000C5BE0" w:rsidRPr="00D215FF">
        <w:rPr>
          <w:i/>
          <w:szCs w:val="24"/>
        </w:rPr>
        <w:instrText>Pol</w:instrText>
      </w:r>
      <w:r w:rsidR="000C5BE0" w:rsidRPr="00D215FF">
        <w:rPr>
          <w:szCs w:val="24"/>
        </w:rPr>
        <w:instrText xml:space="preserve">. 1283b13" </w:instrText>
      </w:r>
      <w:r w:rsidR="000C5BE0" w:rsidRPr="00D215FF">
        <w:rPr>
          <w:szCs w:val="24"/>
        </w:rPr>
        <w:fldChar w:fldCharType="end"/>
      </w:r>
      <w:r w:rsidR="000C5BE0" w:rsidRPr="00D215FF">
        <w:rPr>
          <w:szCs w:val="24"/>
        </w:rPr>
        <w:t xml:space="preserve">) </w:t>
      </w:r>
      <w:r w:rsidR="00F248B1" w:rsidRPr="00D215FF">
        <w:rPr>
          <w:lang w:eastAsia="en-US"/>
        </w:rPr>
        <w:t xml:space="preserve">and forgot to investigate their </w:t>
      </w:r>
      <w:r w:rsidR="00F248B1" w:rsidRPr="00D215FF">
        <w:rPr>
          <w:lang w:eastAsia="en-US"/>
        </w:rPr>
        <w:lastRenderedPageBreak/>
        <w:t xml:space="preserve">fundamental causality, which, on the other hand, Aristotelian Arendt accomplished. Albert would </w:t>
      </w:r>
      <w:r w:rsidR="0060740B">
        <w:rPr>
          <w:lang w:eastAsia="en-US"/>
        </w:rPr>
        <w:t xml:space="preserve">have </w:t>
      </w:r>
      <w:r w:rsidR="00F248B1" w:rsidRPr="00D215FF">
        <w:rPr>
          <w:lang w:eastAsia="en-US"/>
        </w:rPr>
        <w:t>object</w:t>
      </w:r>
      <w:r w:rsidR="0060740B">
        <w:rPr>
          <w:lang w:eastAsia="en-US"/>
        </w:rPr>
        <w:t>ed</w:t>
      </w:r>
      <w:r w:rsidR="00F248B1" w:rsidRPr="00D215FF">
        <w:rPr>
          <w:lang w:eastAsia="en-US"/>
        </w:rPr>
        <w:t xml:space="preserve"> that Lefort</w:t>
      </w:r>
      <w:r w:rsidR="00343FCF" w:rsidRPr="00D215FF">
        <w:rPr>
          <w:lang w:eastAsia="en-US"/>
        </w:rPr>
        <w:t>’</w:t>
      </w:r>
      <w:r w:rsidR="00F248B1" w:rsidRPr="00D215FF">
        <w:rPr>
          <w:lang w:eastAsia="en-US"/>
        </w:rPr>
        <w:t>s conception d</w:t>
      </w:r>
      <w:r w:rsidR="0060740B">
        <w:rPr>
          <w:lang w:eastAsia="en-US"/>
        </w:rPr>
        <w:t xml:space="preserve">id </w:t>
      </w:r>
      <w:r w:rsidR="00F248B1" w:rsidRPr="00D215FF">
        <w:rPr>
          <w:lang w:eastAsia="en-US"/>
        </w:rPr>
        <w:t>not explore the meaning of political rationality as such</w:t>
      </w:r>
      <w:r w:rsidR="007D2FD8">
        <w:rPr>
          <w:lang w:eastAsia="en-US"/>
        </w:rPr>
        <w:t xml:space="preserve"> (</w:t>
      </w:r>
      <w:r w:rsidR="007D2FD8" w:rsidRPr="007D2FD8">
        <w:rPr>
          <w:i/>
          <w:lang w:eastAsia="en-US"/>
        </w:rPr>
        <w:t>regnabile</w:t>
      </w:r>
      <w:r w:rsidR="007D2FD8">
        <w:rPr>
          <w:lang w:eastAsia="en-US"/>
        </w:rPr>
        <w:t>)</w:t>
      </w:r>
      <w:r w:rsidR="00F248B1" w:rsidRPr="00D215FF">
        <w:rPr>
          <w:lang w:eastAsia="en-US"/>
        </w:rPr>
        <w:t>,</w:t>
      </w:r>
      <w:r w:rsidR="007662F7">
        <w:rPr>
          <w:lang w:eastAsia="en-US"/>
        </w:rPr>
        <w:t xml:space="preserve"> since he investigates </w:t>
      </w:r>
      <w:r w:rsidR="00F248B1" w:rsidRPr="00D215FF">
        <w:rPr>
          <w:lang w:eastAsia="en-US"/>
        </w:rPr>
        <w:t xml:space="preserve">merely </w:t>
      </w:r>
      <w:r w:rsidR="0060740B">
        <w:rPr>
          <w:lang w:eastAsia="en-US"/>
        </w:rPr>
        <w:t>external representation</w:t>
      </w:r>
      <w:r w:rsidR="007662F7">
        <w:rPr>
          <w:lang w:eastAsia="en-US"/>
        </w:rPr>
        <w:t>s</w:t>
      </w:r>
      <w:r w:rsidR="0060740B">
        <w:rPr>
          <w:lang w:eastAsia="en-US"/>
        </w:rPr>
        <w:t xml:space="preserve"> of power</w:t>
      </w:r>
      <w:r w:rsidR="007D2FD8">
        <w:rPr>
          <w:lang w:eastAsia="en-US"/>
        </w:rPr>
        <w:t xml:space="preserve"> (</w:t>
      </w:r>
      <w:r w:rsidR="007D2FD8" w:rsidRPr="007D2FD8">
        <w:rPr>
          <w:i/>
          <w:lang w:eastAsia="en-US"/>
        </w:rPr>
        <w:t>regnativus</w:t>
      </w:r>
      <w:r w:rsidR="007D2FD8">
        <w:rPr>
          <w:lang w:eastAsia="en-US"/>
        </w:rPr>
        <w:t>)</w:t>
      </w:r>
      <w:r w:rsidR="00F248B1" w:rsidRPr="00D215FF">
        <w:rPr>
          <w:lang w:eastAsia="en-US"/>
        </w:rPr>
        <w:t xml:space="preserve">. </w:t>
      </w:r>
      <w:r w:rsidR="00E469DF" w:rsidRPr="00D215FF">
        <w:rPr>
          <w:lang w:eastAsia="en-US"/>
        </w:rPr>
        <w:t>In the first Averroism, t</w:t>
      </w:r>
      <w:r w:rsidR="00F248B1" w:rsidRPr="00D215FF">
        <w:rPr>
          <w:lang w:eastAsia="en-US"/>
        </w:rPr>
        <w:t>he center of</w:t>
      </w:r>
      <w:r w:rsidR="00E469DF" w:rsidRPr="00D215FF">
        <w:rPr>
          <w:lang w:eastAsia="en-US"/>
        </w:rPr>
        <w:t xml:space="preserve"> political power</w:t>
      </w:r>
      <w:r w:rsidR="00F248B1" w:rsidRPr="00D215FF">
        <w:rPr>
          <w:lang w:eastAsia="en-US"/>
        </w:rPr>
        <w:t xml:space="preserve"> exists in the mode of </w:t>
      </w:r>
      <w:r w:rsidR="00E469DF" w:rsidRPr="00D215FF">
        <w:rPr>
          <w:lang w:eastAsia="en-US"/>
        </w:rPr>
        <w:t xml:space="preserve">autonomous </w:t>
      </w:r>
      <w:r w:rsidR="00F248B1" w:rsidRPr="00D215FF">
        <w:rPr>
          <w:lang w:eastAsia="en-US"/>
        </w:rPr>
        <w:t xml:space="preserve">causality </w:t>
      </w:r>
      <w:r w:rsidR="00E469DF" w:rsidRPr="00D215FF">
        <w:rPr>
          <w:lang w:eastAsia="en-US"/>
        </w:rPr>
        <w:t xml:space="preserve">that makes out a kind of </w:t>
      </w:r>
      <w:r w:rsidR="00F248B1" w:rsidRPr="00D215FF">
        <w:rPr>
          <w:lang w:eastAsia="en-US"/>
        </w:rPr>
        <w:t xml:space="preserve">political rationality. Scientific political philosophy must define this middle </w:t>
      </w:r>
      <w:r w:rsidR="00522540" w:rsidRPr="00D215FF">
        <w:rPr>
          <w:lang w:eastAsia="en-US"/>
        </w:rPr>
        <w:t>pr</w:t>
      </w:r>
      <w:r w:rsidR="00184A0E" w:rsidRPr="00D215FF">
        <w:rPr>
          <w:lang w:eastAsia="en-US"/>
        </w:rPr>
        <w:t>emis</w:t>
      </w:r>
      <w:r w:rsidR="00522540" w:rsidRPr="00D215FF">
        <w:rPr>
          <w:lang w:eastAsia="en-US"/>
        </w:rPr>
        <w:t xml:space="preserve">e </w:t>
      </w:r>
      <w:r w:rsidR="00F248B1" w:rsidRPr="00D215FF">
        <w:rPr>
          <w:lang w:eastAsia="en-US"/>
        </w:rPr>
        <w:t>because there is a real political causality given by real freedom of citizen</w:t>
      </w:r>
      <w:r w:rsidR="00522540" w:rsidRPr="00D215FF">
        <w:rPr>
          <w:lang w:eastAsia="en-US"/>
        </w:rPr>
        <w:t>s</w:t>
      </w:r>
      <w:r w:rsidR="00F248B1" w:rsidRPr="00D215FF">
        <w:rPr>
          <w:lang w:eastAsia="en-US"/>
        </w:rPr>
        <w:t xml:space="preserve">. Philosophical thinking must truly and scientifically accurately define all </w:t>
      </w:r>
      <w:r w:rsidR="00EB55CE" w:rsidRPr="00D215FF">
        <w:rPr>
          <w:lang w:eastAsia="en-US"/>
        </w:rPr>
        <w:t xml:space="preserve">important </w:t>
      </w:r>
      <w:r w:rsidR="00F248B1" w:rsidRPr="00D215FF">
        <w:rPr>
          <w:lang w:eastAsia="en-US"/>
        </w:rPr>
        <w:t>human affairs, because they are given at the level of pe</w:t>
      </w:r>
      <w:r w:rsidR="00EB55CE" w:rsidRPr="00D215FF">
        <w:rPr>
          <w:lang w:eastAsia="en-US"/>
        </w:rPr>
        <w:t xml:space="preserve">rsons </w:t>
      </w:r>
      <w:r w:rsidR="001225E6">
        <w:rPr>
          <w:lang w:eastAsia="en-US"/>
        </w:rPr>
        <w:t xml:space="preserve">as </w:t>
      </w:r>
      <w:r w:rsidR="00EB55CE" w:rsidRPr="00D215FF">
        <w:rPr>
          <w:lang w:eastAsia="en-US"/>
        </w:rPr>
        <w:t>real first substances.</w:t>
      </w:r>
    </w:p>
    <w:p w14:paraId="3F00F526" w14:textId="76613F6E" w:rsidR="006C0500" w:rsidRPr="00D215FF" w:rsidRDefault="00F248B1" w:rsidP="006C0500">
      <w:pPr>
        <w:ind w:firstLine="708"/>
        <w:rPr>
          <w:lang w:eastAsia="en-US"/>
        </w:rPr>
      </w:pPr>
      <w:r w:rsidRPr="00D215FF">
        <w:rPr>
          <w:lang w:eastAsia="en-US"/>
        </w:rPr>
        <w:t xml:space="preserve">The first Averroism of the Sicilian </w:t>
      </w:r>
      <w:r w:rsidR="00EB55CE" w:rsidRPr="00D215FF">
        <w:rPr>
          <w:lang w:eastAsia="en-US"/>
        </w:rPr>
        <w:t>s</w:t>
      </w:r>
      <w:r w:rsidRPr="00D215FF">
        <w:rPr>
          <w:lang w:eastAsia="en-US"/>
        </w:rPr>
        <w:t>chool a</w:t>
      </w:r>
      <w:r w:rsidR="002E086F" w:rsidRPr="00D215FF">
        <w:rPr>
          <w:lang w:eastAsia="en-US"/>
        </w:rPr>
        <w:t xml:space="preserve">bout </w:t>
      </w:r>
      <w:r w:rsidRPr="00D215FF">
        <w:rPr>
          <w:lang w:eastAsia="en-US"/>
        </w:rPr>
        <w:t>the year</w:t>
      </w:r>
      <w:r w:rsidR="00343FCF" w:rsidRPr="00D215FF">
        <w:rPr>
          <w:lang w:eastAsia="en-US"/>
        </w:rPr>
        <w:t> </w:t>
      </w:r>
      <w:r w:rsidRPr="00D215FF">
        <w:rPr>
          <w:lang w:eastAsia="en-US"/>
        </w:rPr>
        <w:t xml:space="preserve">1265 created political philosophy as </w:t>
      </w:r>
      <w:r w:rsidR="004E152F" w:rsidRPr="00D215FF">
        <w:rPr>
          <w:lang w:eastAsia="en-US"/>
        </w:rPr>
        <w:t>a critical science that explored</w:t>
      </w:r>
      <w:r w:rsidRPr="00D215FF">
        <w:rPr>
          <w:lang w:eastAsia="en-US"/>
        </w:rPr>
        <w:t xml:space="preserve"> the political form of the practical intellect</w:t>
      </w:r>
      <w:r w:rsidR="006B1D33" w:rsidRPr="00D215FF">
        <w:rPr>
          <w:lang w:eastAsia="en-US"/>
        </w:rPr>
        <w:t>. T</w:t>
      </w:r>
      <w:r w:rsidRPr="00D215FF">
        <w:rPr>
          <w:lang w:eastAsia="en-US"/>
        </w:rPr>
        <w:t>he Toled</w:t>
      </w:r>
      <w:r w:rsidR="006B1D33" w:rsidRPr="00D215FF">
        <w:rPr>
          <w:lang w:eastAsia="en-US"/>
        </w:rPr>
        <w:t>o</w:t>
      </w:r>
      <w:r w:rsidRPr="00D215FF">
        <w:rPr>
          <w:lang w:eastAsia="en-US"/>
        </w:rPr>
        <w:t xml:space="preserve"> school</w:t>
      </w:r>
      <w:r w:rsidR="006B1D33" w:rsidRPr="00D215FF">
        <w:rPr>
          <w:lang w:eastAsia="en-US"/>
        </w:rPr>
        <w:t xml:space="preserve"> represented by Aquinas was not able to do it</w:t>
      </w:r>
      <w:r w:rsidRPr="00D215FF">
        <w:rPr>
          <w:lang w:eastAsia="en-US"/>
        </w:rPr>
        <w:t>. The center of power has its own rationality (</w:t>
      </w:r>
      <w:r w:rsidRPr="00D215FF">
        <w:rPr>
          <w:i/>
          <w:lang w:eastAsia="en-US"/>
        </w:rPr>
        <w:t>regnabile</w:t>
      </w:r>
      <w:r w:rsidRPr="00D215FF">
        <w:rPr>
          <w:lang w:eastAsia="en-US"/>
        </w:rPr>
        <w:t xml:space="preserve">), given by the politically exercised practical intellect. </w:t>
      </w:r>
      <w:r w:rsidR="005F30AD" w:rsidRPr="00D215FF">
        <w:rPr>
          <w:lang w:eastAsia="en-US"/>
        </w:rPr>
        <w:t>Polit</w:t>
      </w:r>
      <w:r w:rsidR="00C21E9B" w:rsidRPr="00D215FF">
        <w:rPr>
          <w:lang w:eastAsia="en-US"/>
        </w:rPr>
        <w:t>i</w:t>
      </w:r>
      <w:r w:rsidR="005F30AD" w:rsidRPr="00D215FF">
        <w:rPr>
          <w:lang w:eastAsia="en-US"/>
        </w:rPr>
        <w:t>cal r</w:t>
      </w:r>
      <w:r w:rsidRPr="00D215FF">
        <w:rPr>
          <w:lang w:eastAsia="en-US"/>
        </w:rPr>
        <w:t xml:space="preserve">egimes </w:t>
      </w:r>
      <w:r w:rsidR="005F30AD" w:rsidRPr="00D215FF">
        <w:rPr>
          <w:lang w:eastAsia="en-US"/>
        </w:rPr>
        <w:t xml:space="preserve">can </w:t>
      </w:r>
      <w:r w:rsidRPr="00D215FF">
        <w:rPr>
          <w:lang w:eastAsia="en-US"/>
        </w:rPr>
        <w:t xml:space="preserve">change, </w:t>
      </w:r>
      <w:r w:rsidR="005F30AD" w:rsidRPr="00D215FF">
        <w:rPr>
          <w:lang w:eastAsia="en-US"/>
        </w:rPr>
        <w:t>since the secondary effects of that basic causality are situated on the level of “</w:t>
      </w:r>
      <w:r w:rsidRPr="00D215FF">
        <w:rPr>
          <w:i/>
          <w:lang w:eastAsia="en-US"/>
        </w:rPr>
        <w:t>regnativum</w:t>
      </w:r>
      <w:r w:rsidRPr="00D215FF">
        <w:rPr>
          <w:lang w:eastAsia="en-US"/>
        </w:rPr>
        <w:t>.</w:t>
      </w:r>
      <w:r w:rsidR="005F30AD" w:rsidRPr="00D215FF">
        <w:rPr>
          <w:lang w:eastAsia="en-US"/>
        </w:rPr>
        <w:t>”</w:t>
      </w:r>
      <w:r w:rsidRPr="00D215FF">
        <w:rPr>
          <w:lang w:eastAsia="en-US"/>
        </w:rPr>
        <w:t xml:space="preserve"> Now it is necessary to consider the middle link of political syllogism</w:t>
      </w:r>
      <w:r w:rsidR="00951C30" w:rsidRPr="00D215FF">
        <w:rPr>
          <w:lang w:eastAsia="en-US"/>
        </w:rPr>
        <w:t xml:space="preserve"> that </w:t>
      </w:r>
      <w:r w:rsidRPr="00D215FF">
        <w:rPr>
          <w:lang w:eastAsia="en-US"/>
        </w:rPr>
        <w:t xml:space="preserve">categorically </w:t>
      </w:r>
      <w:r w:rsidR="005564DA" w:rsidRPr="00D215FF">
        <w:rPr>
          <w:lang w:eastAsia="en-US"/>
        </w:rPr>
        <w:t xml:space="preserve">states </w:t>
      </w:r>
      <w:r w:rsidRPr="00D215FF">
        <w:rPr>
          <w:lang w:eastAsia="en-US"/>
        </w:rPr>
        <w:t xml:space="preserve">the singular causality of </w:t>
      </w:r>
      <w:r w:rsidR="00571592" w:rsidRPr="00D215FF">
        <w:rPr>
          <w:lang w:eastAsia="en-US"/>
        </w:rPr>
        <w:t xml:space="preserve">citizens as the </w:t>
      </w:r>
      <w:r w:rsidRPr="00D215FF">
        <w:rPr>
          <w:lang w:eastAsia="en-US"/>
        </w:rPr>
        <w:t>first substance</w:t>
      </w:r>
      <w:r w:rsidR="00E454F8" w:rsidRPr="00D215FF">
        <w:rPr>
          <w:lang w:eastAsia="en-US"/>
        </w:rPr>
        <w:t>s</w:t>
      </w:r>
      <w:r w:rsidRPr="00D215FF">
        <w:rPr>
          <w:lang w:eastAsia="en-US"/>
        </w:rPr>
        <w:t xml:space="preserve">. The universal major </w:t>
      </w:r>
      <w:r w:rsidR="005564DA" w:rsidRPr="00D215FF">
        <w:rPr>
          <w:lang w:eastAsia="en-US"/>
        </w:rPr>
        <w:t xml:space="preserve">premise </w:t>
      </w:r>
      <w:r w:rsidRPr="00D215FF">
        <w:rPr>
          <w:lang w:eastAsia="en-US"/>
        </w:rPr>
        <w:t xml:space="preserve">is given as the law of the municipality; but in the </w:t>
      </w:r>
      <w:r w:rsidR="005564DA" w:rsidRPr="00D215FF">
        <w:rPr>
          <w:lang w:eastAsia="en-US"/>
        </w:rPr>
        <w:t xml:space="preserve">valid </w:t>
      </w:r>
      <w:r w:rsidRPr="00D215FF">
        <w:rPr>
          <w:lang w:eastAsia="en-US"/>
        </w:rPr>
        <w:t xml:space="preserve">deductive proof </w:t>
      </w:r>
      <w:r w:rsidR="005564DA" w:rsidRPr="00D215FF">
        <w:rPr>
          <w:lang w:eastAsia="en-US"/>
        </w:rPr>
        <w:t>ist t</w:t>
      </w:r>
      <w:r w:rsidR="00184A0E" w:rsidRPr="00D215FF">
        <w:rPr>
          <w:lang w:eastAsia="en-US"/>
        </w:rPr>
        <w:t>he</w:t>
      </w:r>
      <w:r w:rsidR="005564DA" w:rsidRPr="00D215FF">
        <w:rPr>
          <w:lang w:eastAsia="en-US"/>
        </w:rPr>
        <w:t xml:space="preserve"> middle premise ist the most important, since it brings abou the real </w:t>
      </w:r>
      <w:r w:rsidR="00184A0E" w:rsidRPr="00D215FF">
        <w:rPr>
          <w:lang w:eastAsia="en-US"/>
        </w:rPr>
        <w:t>caus</w:t>
      </w:r>
      <w:r w:rsidR="005564DA" w:rsidRPr="00D215FF">
        <w:rPr>
          <w:lang w:eastAsia="en-US"/>
        </w:rPr>
        <w:t>ality in the proof.</w:t>
      </w:r>
      <w:r w:rsidR="008C1ACB" w:rsidRPr="00D215FF">
        <w:rPr>
          <w:lang w:eastAsia="en-US"/>
        </w:rPr>
        <w:t xml:space="preserve"> </w:t>
      </w:r>
      <w:r w:rsidRPr="00D215FF">
        <w:rPr>
          <w:lang w:eastAsia="en-US"/>
        </w:rPr>
        <w:t>Only the practical intellect has its own causality given by free will (</w:t>
      </w:r>
      <w:r w:rsidRPr="00D215FF">
        <w:rPr>
          <w:i/>
          <w:lang w:eastAsia="en-US"/>
        </w:rPr>
        <w:t>liber est et causa sui</w:t>
      </w:r>
      <w:r w:rsidRPr="00D215FF">
        <w:rPr>
          <w:lang w:eastAsia="en-US"/>
        </w:rPr>
        <w:t>).</w:t>
      </w:r>
      <w:r w:rsidRPr="00D215FF">
        <w:rPr>
          <w:szCs w:val="24"/>
          <w:vertAlign w:val="superscript"/>
        </w:rPr>
        <w:footnoteReference w:id="565"/>
      </w:r>
      <w:r w:rsidRPr="00D215FF">
        <w:rPr>
          <w:lang w:eastAsia="en-US"/>
        </w:rPr>
        <w:t xml:space="preserve"> The commentary on </w:t>
      </w:r>
      <w:r w:rsidR="00E15F36" w:rsidRPr="00D215FF">
        <w:rPr>
          <w:i/>
          <w:lang w:eastAsia="en-US"/>
        </w:rPr>
        <w:t>P</w:t>
      </w:r>
      <w:r w:rsidRPr="00D215FF">
        <w:rPr>
          <w:i/>
          <w:lang w:eastAsia="en-US"/>
        </w:rPr>
        <w:t>olitics</w:t>
      </w:r>
      <w:r w:rsidRPr="00D215FF">
        <w:rPr>
          <w:lang w:eastAsia="en-US"/>
        </w:rPr>
        <w:t xml:space="preserve"> </w:t>
      </w:r>
      <w:r w:rsidR="00E15F36" w:rsidRPr="00D215FF">
        <w:rPr>
          <w:lang w:eastAsia="en-US"/>
        </w:rPr>
        <w:t xml:space="preserve">follows </w:t>
      </w:r>
      <w:r w:rsidRPr="00D215FF">
        <w:rPr>
          <w:lang w:eastAsia="en-US"/>
        </w:rPr>
        <w:t xml:space="preserve">the previous commentary on </w:t>
      </w:r>
      <w:r w:rsidR="00E15F36" w:rsidRPr="00D215FF">
        <w:rPr>
          <w:i/>
          <w:lang w:eastAsia="en-US"/>
        </w:rPr>
        <w:t>E</w:t>
      </w:r>
      <w:r w:rsidRPr="00D215FF">
        <w:rPr>
          <w:i/>
          <w:lang w:eastAsia="en-US"/>
        </w:rPr>
        <w:t>thics</w:t>
      </w:r>
      <w:r w:rsidR="008C1ACB" w:rsidRPr="00D215FF">
        <w:rPr>
          <w:lang w:eastAsia="en-US"/>
        </w:rPr>
        <w:t xml:space="preserve"> by defendi</w:t>
      </w:r>
      <w:r w:rsidR="00E15F36" w:rsidRPr="00D215FF">
        <w:rPr>
          <w:lang w:eastAsia="en-US"/>
        </w:rPr>
        <w:t xml:space="preserve">ng </w:t>
      </w:r>
      <w:r w:rsidRPr="00D215FF">
        <w:rPr>
          <w:lang w:eastAsia="en-US"/>
        </w:rPr>
        <w:t>the practical intellect</w:t>
      </w:r>
      <w:r w:rsidR="008C1ACB" w:rsidRPr="00D215FF">
        <w:rPr>
          <w:lang w:eastAsia="en-US"/>
        </w:rPr>
        <w:t>. T</w:t>
      </w:r>
      <w:r w:rsidRPr="00D215FF">
        <w:rPr>
          <w:lang w:eastAsia="en-US"/>
        </w:rPr>
        <w:t xml:space="preserve">he middle link of the ethical </w:t>
      </w:r>
      <w:r w:rsidR="008C1ACB" w:rsidRPr="00D215FF">
        <w:rPr>
          <w:lang w:eastAsia="en-US"/>
        </w:rPr>
        <w:t xml:space="preserve">syllogism </w:t>
      </w:r>
      <w:r w:rsidRPr="00D215FF">
        <w:rPr>
          <w:lang w:eastAsia="en-US"/>
        </w:rPr>
        <w:t xml:space="preserve">is determined </w:t>
      </w:r>
      <w:r w:rsidR="008C1ACB" w:rsidRPr="00D215FF">
        <w:rPr>
          <w:lang w:eastAsia="en-US"/>
        </w:rPr>
        <w:t xml:space="preserve">by </w:t>
      </w:r>
      <w:r w:rsidRPr="00D215FF">
        <w:rPr>
          <w:lang w:eastAsia="en-US"/>
        </w:rPr>
        <w:t xml:space="preserve">the causality </w:t>
      </w:r>
      <w:r w:rsidR="008C1ACB" w:rsidRPr="00D215FF">
        <w:rPr>
          <w:lang w:eastAsia="en-US"/>
        </w:rPr>
        <w:t>exerci</w:t>
      </w:r>
      <w:r w:rsidR="005228E2" w:rsidRPr="00D215FF">
        <w:rPr>
          <w:lang w:eastAsia="en-US"/>
        </w:rPr>
        <w:t>s</w:t>
      </w:r>
      <w:r w:rsidR="008C1ACB" w:rsidRPr="00D215FF">
        <w:rPr>
          <w:lang w:eastAsia="en-US"/>
        </w:rPr>
        <w:t>ed by the</w:t>
      </w:r>
      <w:r w:rsidRPr="00D215FF">
        <w:rPr>
          <w:lang w:eastAsia="en-US"/>
        </w:rPr>
        <w:t xml:space="preserve"> practical intellect. </w:t>
      </w:r>
      <w:r w:rsidR="008C1ACB" w:rsidRPr="00D215FF">
        <w:rPr>
          <w:lang w:eastAsia="en-US"/>
        </w:rPr>
        <w:t>The free person a</w:t>
      </w:r>
      <w:r w:rsidRPr="00D215FF">
        <w:rPr>
          <w:lang w:eastAsia="en-US"/>
        </w:rPr>
        <w:t xml:space="preserve">s a politically active citizen is not subject to anyone in the sense of instrumental dependence on </w:t>
      </w:r>
      <w:r w:rsidR="008C1ACB" w:rsidRPr="00D215FF">
        <w:rPr>
          <w:lang w:eastAsia="en-US"/>
        </w:rPr>
        <w:t xml:space="preserve">external </w:t>
      </w:r>
      <w:r w:rsidRPr="00D215FF">
        <w:rPr>
          <w:lang w:eastAsia="en-US"/>
        </w:rPr>
        <w:t>decision-making and is consequently a sovereign source of one</w:t>
      </w:r>
      <w:r w:rsidR="00343FCF" w:rsidRPr="00D215FF">
        <w:rPr>
          <w:lang w:eastAsia="en-US"/>
        </w:rPr>
        <w:t>’</w:t>
      </w:r>
      <w:r w:rsidRPr="00D215FF">
        <w:rPr>
          <w:lang w:eastAsia="en-US"/>
        </w:rPr>
        <w:t>s own actions (</w:t>
      </w:r>
      <w:r w:rsidRPr="00D215FF">
        <w:rPr>
          <w:i/>
          <w:lang w:eastAsia="en-US"/>
        </w:rPr>
        <w:t>causa sui</w:t>
      </w:r>
      <w:r w:rsidRPr="00D215FF">
        <w:rPr>
          <w:lang w:eastAsia="en-US"/>
        </w:rPr>
        <w:t xml:space="preserve">). </w:t>
      </w:r>
      <w:r w:rsidR="008C1ACB" w:rsidRPr="00D215FF">
        <w:rPr>
          <w:lang w:eastAsia="en-US"/>
        </w:rPr>
        <w:t xml:space="preserve">Albert knows from </w:t>
      </w:r>
      <w:r w:rsidR="008C1ACB" w:rsidRPr="00D215FF">
        <w:rPr>
          <w:i/>
          <w:lang w:eastAsia="en-US"/>
        </w:rPr>
        <w:t>Metaphysics</w:t>
      </w:r>
      <w:r w:rsidR="008C1ACB" w:rsidRPr="00D215FF">
        <w:rPr>
          <w:lang w:eastAsia="en-US"/>
        </w:rPr>
        <w:t xml:space="preserve"> and from </w:t>
      </w:r>
      <w:r w:rsidR="008C1ACB" w:rsidRPr="00D215FF">
        <w:rPr>
          <w:i/>
          <w:lang w:eastAsia="en-US"/>
        </w:rPr>
        <w:t>Ethics</w:t>
      </w:r>
      <w:r w:rsidR="008C1ACB" w:rsidRPr="00D215FF">
        <w:rPr>
          <w:lang w:eastAsia="en-US"/>
        </w:rPr>
        <w:t xml:space="preserve"> that only the </w:t>
      </w:r>
      <w:r w:rsidR="006F69D7" w:rsidRPr="00D215FF">
        <w:rPr>
          <w:lang w:eastAsia="en-US"/>
        </w:rPr>
        <w:t xml:space="preserve">politically </w:t>
      </w:r>
      <w:r w:rsidR="008C1ACB" w:rsidRPr="00D215FF">
        <w:rPr>
          <w:lang w:eastAsia="en-US"/>
        </w:rPr>
        <w:t xml:space="preserve">free man is </w:t>
      </w:r>
      <w:r w:rsidR="008C1ACB" w:rsidRPr="00D215FF">
        <w:rPr>
          <w:i/>
          <w:lang w:eastAsia="en-US"/>
        </w:rPr>
        <w:t>causa sui</w:t>
      </w:r>
      <w:r w:rsidR="008C1ACB" w:rsidRPr="00D215FF">
        <w:rPr>
          <w:lang w:eastAsia="en-US"/>
        </w:rPr>
        <w:t xml:space="preserve"> </w:t>
      </w:r>
      <w:r w:rsidR="008C1ACB" w:rsidRPr="00D215FF">
        <w:rPr>
          <w:szCs w:val="24"/>
        </w:rPr>
        <w:t xml:space="preserve">(ἐλεύθερος ὁ αὑτοῦ ἕνεκα, </w:t>
      </w:r>
      <w:r w:rsidR="008C1ACB" w:rsidRPr="00D215FF">
        <w:rPr>
          <w:i/>
          <w:szCs w:val="24"/>
        </w:rPr>
        <w:t>Met</w:t>
      </w:r>
      <w:r w:rsidR="008C1ACB" w:rsidRPr="00D215FF">
        <w:rPr>
          <w:szCs w:val="24"/>
        </w:rPr>
        <w:t>. 982b26</w:t>
      </w:r>
      <w:r w:rsidR="008C1ACB" w:rsidRPr="00D215FF">
        <w:rPr>
          <w:szCs w:val="24"/>
        </w:rPr>
        <w:fldChar w:fldCharType="begin"/>
      </w:r>
      <w:r w:rsidR="008C1ACB" w:rsidRPr="00D215FF">
        <w:rPr>
          <w:szCs w:val="24"/>
        </w:rPr>
        <w:instrText xml:space="preserve"> XE "Aristoteles:</w:instrText>
      </w:r>
      <w:r w:rsidR="008C1ACB" w:rsidRPr="00D215FF">
        <w:rPr>
          <w:i/>
          <w:szCs w:val="24"/>
        </w:rPr>
        <w:instrText>Met</w:instrText>
      </w:r>
      <w:r w:rsidR="008C1ACB" w:rsidRPr="00D215FF">
        <w:rPr>
          <w:szCs w:val="24"/>
        </w:rPr>
        <w:instrText xml:space="preserve">. 982b26" </w:instrText>
      </w:r>
      <w:r w:rsidR="008C1ACB" w:rsidRPr="00D215FF">
        <w:rPr>
          <w:szCs w:val="24"/>
        </w:rPr>
        <w:fldChar w:fldCharType="end"/>
      </w:r>
      <w:r w:rsidR="008C1ACB" w:rsidRPr="00D215FF">
        <w:rPr>
          <w:szCs w:val="24"/>
        </w:rPr>
        <w:t xml:space="preserve">). </w:t>
      </w:r>
      <w:r w:rsidR="006C2FE8" w:rsidRPr="00D215FF">
        <w:rPr>
          <w:lang w:eastAsia="en-US"/>
        </w:rPr>
        <w:t xml:space="preserve">The commentary on </w:t>
      </w:r>
      <w:r w:rsidR="006C2FE8" w:rsidRPr="00D215FF">
        <w:rPr>
          <w:i/>
          <w:lang w:eastAsia="en-US"/>
        </w:rPr>
        <w:t>P</w:t>
      </w:r>
      <w:r w:rsidRPr="00D215FF">
        <w:rPr>
          <w:i/>
          <w:lang w:eastAsia="en-US"/>
        </w:rPr>
        <w:t>olitics</w:t>
      </w:r>
      <w:r w:rsidRPr="00D215FF">
        <w:rPr>
          <w:lang w:eastAsia="en-US"/>
        </w:rPr>
        <w:t xml:space="preserve"> extends the causality of th</w:t>
      </w:r>
      <w:r w:rsidR="006C2FE8" w:rsidRPr="00D215FF">
        <w:rPr>
          <w:lang w:eastAsia="en-US"/>
        </w:rPr>
        <w:t xml:space="preserve">e practical intellect given in </w:t>
      </w:r>
      <w:r w:rsidR="006C2FE8" w:rsidRPr="00D215FF">
        <w:rPr>
          <w:i/>
          <w:lang w:eastAsia="en-US"/>
        </w:rPr>
        <w:t>E</w:t>
      </w:r>
      <w:r w:rsidRPr="00D215FF">
        <w:rPr>
          <w:i/>
          <w:lang w:eastAsia="en-US"/>
        </w:rPr>
        <w:t>thics</w:t>
      </w:r>
      <w:r w:rsidRPr="00D215FF">
        <w:rPr>
          <w:lang w:eastAsia="en-US"/>
        </w:rPr>
        <w:t xml:space="preserve"> to the po</w:t>
      </w:r>
      <w:r w:rsidR="006C2FE8" w:rsidRPr="00D215FF">
        <w:rPr>
          <w:lang w:eastAsia="en-US"/>
        </w:rPr>
        <w:t>litical action of free citizens</w:t>
      </w:r>
      <w:r w:rsidRPr="00D215FF">
        <w:rPr>
          <w:lang w:eastAsia="en-US"/>
        </w:rPr>
        <w:t xml:space="preserve">. Aristotle, and after him Albert, give the highest priority to the free existence of </w:t>
      </w:r>
      <w:r w:rsidRPr="00D215FF">
        <w:rPr>
          <w:lang w:eastAsia="en-US"/>
        </w:rPr>
        <w:lastRenderedPageBreak/>
        <w:t xml:space="preserve">citizens, given by their political activity. </w:t>
      </w:r>
      <w:r w:rsidR="006C0500" w:rsidRPr="00D215FF">
        <w:rPr>
          <w:lang w:eastAsia="en-US"/>
        </w:rPr>
        <w:t>The political community based on justice transcends the ethical determination of the person through rationality created on the basis of commonly realized freedom.</w:t>
      </w:r>
    </w:p>
    <w:p w14:paraId="148A4367" w14:textId="1F90BF58" w:rsidR="00F248B1" w:rsidRPr="00D215FF" w:rsidRDefault="00F248B1" w:rsidP="006C0500">
      <w:pPr>
        <w:pStyle w:val="Citace"/>
      </w:pPr>
      <w:r w:rsidRPr="00D215FF">
        <w:t xml:space="preserve">“Aristotle justifies it by the fact that </w:t>
      </w:r>
      <w:r w:rsidR="00343FCF" w:rsidRPr="00D215FF">
        <w:t>‘</w:t>
      </w:r>
      <w:r w:rsidRPr="00D215FF">
        <w:t xml:space="preserve">the citizens consider </w:t>
      </w:r>
      <w:r w:rsidR="001C2BA6" w:rsidRPr="00D215FF">
        <w:t xml:space="preserve">the </w:t>
      </w:r>
      <w:r w:rsidRPr="00D215FF">
        <w:t xml:space="preserve">existence of </w:t>
      </w:r>
      <w:r w:rsidR="001C2BA6" w:rsidRPr="00D215FF">
        <w:t>free me</w:t>
      </w:r>
      <w:r w:rsidRPr="00D215FF">
        <w:t>n</w:t>
      </w:r>
      <w:r w:rsidR="001C2BA6" w:rsidRPr="00D215FF">
        <w:t xml:space="preserve"> based on </w:t>
      </w:r>
      <w:r w:rsidRPr="00D215FF">
        <w:t>politics, to be the best choice of all possibilities</w:t>
      </w:r>
      <w:r w:rsidR="00343FCF" w:rsidRPr="00D215FF">
        <w:t>’</w:t>
      </w:r>
      <w:r w:rsidRPr="00D215FF">
        <w:t xml:space="preserve"> (</w:t>
      </w:r>
      <w:r w:rsidR="00186203" w:rsidRPr="00D215FF">
        <w:rPr>
          <w:i/>
        </w:rPr>
        <w:t>alteram quamdam esse a politica, et omnium esse eligibilissimam</w:t>
      </w:r>
      <w:r w:rsidRPr="00D215FF">
        <w:t xml:space="preserve">). This means that they consider the existence of free </w:t>
      </w:r>
      <w:r w:rsidR="00E63C8E" w:rsidRPr="00D215FF">
        <w:t xml:space="preserve">people </w:t>
      </w:r>
      <w:r w:rsidRPr="00D215FF">
        <w:t xml:space="preserve">to be the best </w:t>
      </w:r>
      <w:r w:rsidR="003E56EE" w:rsidRPr="00D215FF">
        <w:t>way of life</w:t>
      </w:r>
      <w:r w:rsidRPr="00D215FF">
        <w:t xml:space="preserve">. The free </w:t>
      </w:r>
      <w:r w:rsidR="00E63C8E" w:rsidRPr="00D215FF">
        <w:t xml:space="preserve">man </w:t>
      </w:r>
      <w:r w:rsidRPr="00D215FF">
        <w:t xml:space="preserve">is not subordinate to anyone and </w:t>
      </w:r>
      <w:r w:rsidR="00A01C2B" w:rsidRPr="00D215FF">
        <w:t xml:space="preserve">he </w:t>
      </w:r>
      <w:r w:rsidRPr="00D215FF">
        <w:t>is the cause of their own actions (</w:t>
      </w:r>
      <w:r w:rsidR="00A01C2B" w:rsidRPr="00D215FF">
        <w:rPr>
          <w:i/>
        </w:rPr>
        <w:t xml:space="preserve">est </w:t>
      </w:r>
      <w:r w:rsidRPr="00D215FF">
        <w:rPr>
          <w:i/>
        </w:rPr>
        <w:t xml:space="preserve">causa </w:t>
      </w:r>
      <w:r w:rsidR="00A01C2B" w:rsidRPr="00D215FF">
        <w:rPr>
          <w:i/>
        </w:rPr>
        <w:t>sui</w:t>
      </w:r>
      <w:r w:rsidRPr="00D215FF">
        <w:t>). That is why Aristotle says that those who characterize the politic</w:t>
      </w:r>
      <w:r w:rsidR="00500162" w:rsidRPr="00D215FF">
        <w:t>s</w:t>
      </w:r>
      <w:r w:rsidR="00F017B7">
        <w:t xml:space="preserve"> in this way, they </w:t>
      </w:r>
      <w:r w:rsidRPr="00D215FF">
        <w:t xml:space="preserve">consider it </w:t>
      </w:r>
      <w:r w:rsidR="00500162" w:rsidRPr="00D215FF">
        <w:t xml:space="preserve">in </w:t>
      </w:r>
      <w:r w:rsidRPr="00D215FF">
        <w:t>the best</w:t>
      </w:r>
      <w:r w:rsidR="00500162" w:rsidRPr="00D215FF">
        <w:t xml:space="preserve"> manner</w:t>
      </w:r>
      <w:r w:rsidRPr="00D215FF">
        <w:t>.” </w:t>
      </w:r>
      <w:r w:rsidRPr="00D215FF">
        <w:rPr>
          <w:vertAlign w:val="superscript"/>
        </w:rPr>
        <w:footnoteReference w:id="566"/>
      </w:r>
      <w:r w:rsidRPr="00D215FF">
        <w:t xml:space="preserve">  </w:t>
      </w:r>
    </w:p>
    <w:p w14:paraId="6A837AEB" w14:textId="671DEDE0" w:rsidR="00620F8F" w:rsidRPr="00D215FF" w:rsidRDefault="00F248B1" w:rsidP="00620F8F">
      <w:pPr>
        <w:rPr>
          <w:lang w:eastAsia="en-US"/>
        </w:rPr>
      </w:pPr>
      <w:r w:rsidRPr="00D215FF">
        <w:rPr>
          <w:lang w:eastAsia="en-US"/>
        </w:rPr>
        <w:t xml:space="preserve">The life of free people is determined at the highest level of freedom </w:t>
      </w:r>
      <w:r w:rsidR="00B228BE" w:rsidRPr="00D215FF">
        <w:rPr>
          <w:lang w:eastAsia="en-US"/>
        </w:rPr>
        <w:t xml:space="preserve">in </w:t>
      </w:r>
      <w:r w:rsidRPr="00D215FF">
        <w:rPr>
          <w:lang w:eastAsia="en-US"/>
        </w:rPr>
        <w:t>the political community (</w:t>
      </w:r>
      <w:r w:rsidRPr="00D215FF">
        <w:rPr>
          <w:i/>
          <w:lang w:eastAsia="en-US"/>
        </w:rPr>
        <w:t>vitam liberi esse a politica</w:t>
      </w:r>
      <w:r w:rsidRPr="00D215FF">
        <w:rPr>
          <w:lang w:eastAsia="en-US"/>
        </w:rPr>
        <w:t xml:space="preserve">). </w:t>
      </w:r>
      <w:r w:rsidR="00B81A50" w:rsidRPr="00D215FF">
        <w:rPr>
          <w:lang w:eastAsia="en-US"/>
        </w:rPr>
        <w:t>T</w:t>
      </w:r>
      <w:r w:rsidRPr="00D215FF">
        <w:rPr>
          <w:lang w:eastAsia="en-US"/>
        </w:rPr>
        <w:t xml:space="preserve">he </w:t>
      </w:r>
      <w:r w:rsidR="00B81A50" w:rsidRPr="00D215FF">
        <w:rPr>
          <w:lang w:eastAsia="en-US"/>
        </w:rPr>
        <w:t>community based on just laws a</w:t>
      </w:r>
      <w:r w:rsidR="00DD1BCE" w:rsidRPr="00D215FF">
        <w:rPr>
          <w:lang w:eastAsia="en-US"/>
        </w:rPr>
        <w:t>ctua</w:t>
      </w:r>
      <w:r w:rsidR="00B81A50" w:rsidRPr="00D215FF">
        <w:rPr>
          <w:lang w:eastAsia="en-US"/>
        </w:rPr>
        <w:t>lizes</w:t>
      </w:r>
      <w:r w:rsidRPr="00D215FF">
        <w:rPr>
          <w:lang w:eastAsia="en-US"/>
        </w:rPr>
        <w:t xml:space="preserve"> the freedom </w:t>
      </w:r>
      <w:r w:rsidR="00B81A50" w:rsidRPr="00D215FF">
        <w:rPr>
          <w:lang w:eastAsia="en-US"/>
        </w:rPr>
        <w:t>t</w:t>
      </w:r>
      <w:r w:rsidRPr="00D215FF">
        <w:rPr>
          <w:lang w:eastAsia="en-US"/>
        </w:rPr>
        <w:t xml:space="preserve">o the maximum extent, </w:t>
      </w:r>
      <w:r w:rsidR="00B81A50" w:rsidRPr="00D215FF">
        <w:rPr>
          <w:lang w:eastAsia="en-US"/>
        </w:rPr>
        <w:t xml:space="preserve">therefore </w:t>
      </w:r>
      <w:r w:rsidRPr="00D215FF">
        <w:rPr>
          <w:lang w:eastAsia="en-US"/>
        </w:rPr>
        <w:t xml:space="preserve">politically free life </w:t>
      </w:r>
      <w:r w:rsidR="00B81A50" w:rsidRPr="00D215FF">
        <w:rPr>
          <w:lang w:eastAsia="en-US"/>
        </w:rPr>
        <w:t xml:space="preserve">keeps </w:t>
      </w:r>
      <w:r w:rsidRPr="00D215FF">
        <w:rPr>
          <w:lang w:eastAsia="en-US"/>
        </w:rPr>
        <w:t>the highest value (</w:t>
      </w:r>
      <w:r w:rsidRPr="00D215FF">
        <w:rPr>
          <w:i/>
          <w:lang w:eastAsia="en-US"/>
        </w:rPr>
        <w:t>vita hominis liberi sit omnium eligibilissima</w:t>
      </w:r>
      <w:r w:rsidRPr="00D215FF">
        <w:rPr>
          <w:lang w:eastAsia="en-US"/>
        </w:rPr>
        <w:t xml:space="preserve">). The free causality </w:t>
      </w:r>
      <w:r w:rsidR="00CB2A0A" w:rsidRPr="00D215FF">
        <w:rPr>
          <w:lang w:eastAsia="en-US"/>
        </w:rPr>
        <w:t xml:space="preserve">established by </w:t>
      </w:r>
      <w:r w:rsidRPr="00D215FF">
        <w:rPr>
          <w:lang w:eastAsia="en-US"/>
        </w:rPr>
        <w:t xml:space="preserve">practice of equal citizens constitutes the highest level of </w:t>
      </w:r>
      <w:r w:rsidR="00184A0E" w:rsidRPr="00D215FF">
        <w:rPr>
          <w:lang w:eastAsia="en-US"/>
        </w:rPr>
        <w:t xml:space="preserve">the </w:t>
      </w:r>
      <w:r w:rsidRPr="00D215FF">
        <w:rPr>
          <w:lang w:eastAsia="en-US"/>
        </w:rPr>
        <w:t>political community (</w:t>
      </w:r>
      <w:r w:rsidRPr="00D215FF">
        <w:rPr>
          <w:i/>
          <w:lang w:eastAsia="en-US"/>
        </w:rPr>
        <w:t>hanc scilicet politicam, optimam esse dicunt</w:t>
      </w:r>
      <w:r w:rsidRPr="00D215FF">
        <w:rPr>
          <w:lang w:eastAsia="en-US"/>
        </w:rPr>
        <w:t xml:space="preserve">). Albert saw exactly </w:t>
      </w:r>
      <w:r w:rsidR="004F5361" w:rsidRPr="00D215FF">
        <w:rPr>
          <w:lang w:eastAsia="en-US"/>
        </w:rPr>
        <w:t>the specificity in Aristotle</w:t>
      </w:r>
      <w:r w:rsidR="00343FCF" w:rsidRPr="00D215FF">
        <w:rPr>
          <w:lang w:eastAsia="en-US"/>
        </w:rPr>
        <w:t>’</w:t>
      </w:r>
      <w:r w:rsidR="004F5361" w:rsidRPr="00D215FF">
        <w:rPr>
          <w:lang w:eastAsia="en-US"/>
        </w:rPr>
        <w:t xml:space="preserve">s </w:t>
      </w:r>
      <w:r w:rsidR="004F5361" w:rsidRPr="00D215FF">
        <w:rPr>
          <w:i/>
          <w:lang w:eastAsia="en-US"/>
        </w:rPr>
        <w:t>P</w:t>
      </w:r>
      <w:r w:rsidRPr="00D215FF">
        <w:rPr>
          <w:i/>
          <w:lang w:eastAsia="en-US"/>
        </w:rPr>
        <w:t>olitics</w:t>
      </w:r>
      <w:r w:rsidR="004F5361" w:rsidRPr="00D215FF">
        <w:rPr>
          <w:lang w:eastAsia="en-US"/>
        </w:rPr>
        <w:t xml:space="preserve"> and their difference from </w:t>
      </w:r>
      <w:r w:rsidR="004F5361" w:rsidRPr="00D215FF">
        <w:rPr>
          <w:i/>
          <w:lang w:eastAsia="en-US"/>
        </w:rPr>
        <w:t>E</w:t>
      </w:r>
      <w:r w:rsidRPr="00D215FF">
        <w:rPr>
          <w:i/>
          <w:lang w:eastAsia="en-US"/>
        </w:rPr>
        <w:t>thics</w:t>
      </w:r>
      <w:r w:rsidRPr="00D215FF">
        <w:rPr>
          <w:lang w:eastAsia="en-US"/>
        </w:rPr>
        <w:t>. He interprets man as a political</w:t>
      </w:r>
      <w:r w:rsidR="004F5361" w:rsidRPr="00D215FF">
        <w:rPr>
          <w:lang w:eastAsia="en-US"/>
        </w:rPr>
        <w:t xml:space="preserve"> being</w:t>
      </w:r>
      <w:r w:rsidRPr="00D215FF">
        <w:rPr>
          <w:lang w:eastAsia="en-US"/>
        </w:rPr>
        <w:t>, and not just a social creature, as the th</w:t>
      </w:r>
      <w:r w:rsidR="006B252E" w:rsidRPr="00D215FF">
        <w:rPr>
          <w:lang w:eastAsia="en-US"/>
        </w:rPr>
        <w:t>eocratic theologian Aquinas</w:t>
      </w:r>
      <w:r w:rsidRPr="00D215FF">
        <w:rPr>
          <w:lang w:eastAsia="en-US"/>
        </w:rPr>
        <w:t>. The last measure of political action is represented by free citizen</w:t>
      </w:r>
      <w:r w:rsidR="007A2B1C" w:rsidRPr="00D215FF">
        <w:rPr>
          <w:lang w:eastAsia="en-US"/>
        </w:rPr>
        <w:t xml:space="preserve">s. They are guided not only by their </w:t>
      </w:r>
      <w:r w:rsidRPr="00D215FF">
        <w:rPr>
          <w:lang w:eastAsia="en-US"/>
        </w:rPr>
        <w:t>passions (not even the good ones), but by jointly sought justice</w:t>
      </w:r>
      <w:r w:rsidR="007A2B1C" w:rsidRPr="00D215FF">
        <w:rPr>
          <w:lang w:eastAsia="en-US"/>
        </w:rPr>
        <w:t xml:space="preserve">. It </w:t>
      </w:r>
      <w:r w:rsidRPr="00D215FF">
        <w:rPr>
          <w:lang w:eastAsia="en-US"/>
        </w:rPr>
        <w:t>is expressed in the universal, rationally found and freely accepted law of political</w:t>
      </w:r>
      <w:r w:rsidR="007A2B1C" w:rsidRPr="00D215FF">
        <w:rPr>
          <w:lang w:eastAsia="en-US"/>
        </w:rPr>
        <w:t xml:space="preserve"> </w:t>
      </w:r>
      <w:r w:rsidRPr="00D215FF">
        <w:rPr>
          <w:lang w:eastAsia="en-US"/>
        </w:rPr>
        <w:t>community (</w:t>
      </w:r>
      <w:r w:rsidRPr="00D215FF">
        <w:rPr>
          <w:i/>
          <w:lang w:eastAsia="en-US"/>
        </w:rPr>
        <w:t>lex enim ipsum medium</w:t>
      </w:r>
      <w:r w:rsidRPr="00D215FF">
        <w:rPr>
          <w:lang w:eastAsia="en-US"/>
        </w:rPr>
        <w:t xml:space="preserve">). </w:t>
      </w:r>
      <w:r w:rsidR="00F10CBE" w:rsidRPr="00D215FF">
        <w:rPr>
          <w:lang w:eastAsia="en-US"/>
        </w:rPr>
        <w:t>T</w:t>
      </w:r>
      <w:r w:rsidRPr="00D215FF">
        <w:rPr>
          <w:lang w:eastAsia="en-US"/>
        </w:rPr>
        <w:t xml:space="preserve">he middle link of the </w:t>
      </w:r>
      <w:r w:rsidR="006237C8" w:rsidRPr="00D215FF">
        <w:rPr>
          <w:lang w:eastAsia="en-US"/>
        </w:rPr>
        <w:t>proof</w:t>
      </w:r>
      <w:r w:rsidRPr="00D215FF">
        <w:rPr>
          <w:lang w:eastAsia="en-US"/>
        </w:rPr>
        <w:t xml:space="preserve"> endowed with its own </w:t>
      </w:r>
      <w:r w:rsidR="00DD1BCE" w:rsidRPr="00D215FF">
        <w:rPr>
          <w:lang w:eastAsia="en-US"/>
        </w:rPr>
        <w:t>actualized</w:t>
      </w:r>
      <w:r w:rsidRPr="00D215FF">
        <w:rPr>
          <w:lang w:eastAsia="en-US"/>
        </w:rPr>
        <w:t xml:space="preserve"> causality</w:t>
      </w:r>
      <w:r w:rsidR="006237C8" w:rsidRPr="00D215FF">
        <w:rPr>
          <w:lang w:eastAsia="en-US"/>
        </w:rPr>
        <w:t xml:space="preserve"> is </w:t>
      </w:r>
      <w:r w:rsidRPr="00D215FF">
        <w:rPr>
          <w:lang w:eastAsia="en-US"/>
        </w:rPr>
        <w:t xml:space="preserve">the free person </w:t>
      </w:r>
      <w:r w:rsidR="006237C8" w:rsidRPr="00D215FF">
        <w:rPr>
          <w:lang w:eastAsia="en-US"/>
        </w:rPr>
        <w:t xml:space="preserve">as a </w:t>
      </w:r>
      <w:r w:rsidRPr="00D215FF">
        <w:rPr>
          <w:lang w:eastAsia="en-US"/>
        </w:rPr>
        <w:t>citizen</w:t>
      </w:r>
      <w:r w:rsidR="00F10CBE" w:rsidRPr="00D215FF">
        <w:rPr>
          <w:lang w:eastAsia="en-US"/>
        </w:rPr>
        <w:t xml:space="preserve">. This gives a complete syllogism </w:t>
      </w:r>
      <w:r w:rsidR="0012397F" w:rsidRPr="00D215FF">
        <w:rPr>
          <w:lang w:eastAsia="en-US"/>
        </w:rPr>
        <w:t xml:space="preserve">that </w:t>
      </w:r>
      <w:r w:rsidR="00F10CBE" w:rsidRPr="00D215FF">
        <w:rPr>
          <w:lang w:eastAsia="en-US"/>
        </w:rPr>
        <w:t>establish</w:t>
      </w:r>
      <w:r w:rsidR="0012397F" w:rsidRPr="00D215FF">
        <w:rPr>
          <w:lang w:eastAsia="en-US"/>
        </w:rPr>
        <w:t>ed</w:t>
      </w:r>
      <w:r w:rsidR="00F10CBE" w:rsidRPr="00D215FF">
        <w:rPr>
          <w:lang w:eastAsia="en-US"/>
        </w:rPr>
        <w:t xml:space="preserve"> </w:t>
      </w:r>
      <w:r w:rsidR="0012397F" w:rsidRPr="00D215FF">
        <w:rPr>
          <w:lang w:eastAsia="en-US"/>
        </w:rPr>
        <w:t xml:space="preserve">the politics </w:t>
      </w:r>
      <w:r w:rsidR="00F10CBE" w:rsidRPr="00D215FF">
        <w:rPr>
          <w:lang w:eastAsia="en-US"/>
        </w:rPr>
        <w:t xml:space="preserve">as a </w:t>
      </w:r>
      <w:r w:rsidR="00F50E6E" w:rsidRPr="00D215FF">
        <w:rPr>
          <w:lang w:eastAsia="en-US"/>
        </w:rPr>
        <w:t xml:space="preserve">true </w:t>
      </w:r>
      <w:r w:rsidR="00F10CBE" w:rsidRPr="00D215FF">
        <w:rPr>
          <w:lang w:eastAsia="en-US"/>
        </w:rPr>
        <w:t xml:space="preserve">science. </w:t>
      </w:r>
      <w:r w:rsidR="00FF1E8B" w:rsidRPr="00D215FF">
        <w:rPr>
          <w:lang w:eastAsia="en-US"/>
        </w:rPr>
        <w:t>General laws (</w:t>
      </w:r>
      <w:r w:rsidR="00FF1E8B" w:rsidRPr="00D215FF">
        <w:rPr>
          <w:i/>
          <w:lang w:eastAsia="en-US"/>
        </w:rPr>
        <w:t>maior</w:t>
      </w:r>
      <w:r w:rsidR="00FF1E8B" w:rsidRPr="00D215FF">
        <w:rPr>
          <w:lang w:eastAsia="en-US"/>
        </w:rPr>
        <w:t xml:space="preserve">) are caused by </w:t>
      </w:r>
      <w:r w:rsidRPr="00D215FF">
        <w:rPr>
          <w:lang w:eastAsia="en-US"/>
        </w:rPr>
        <w:t>political freedom</w:t>
      </w:r>
      <w:r w:rsidR="00FF1E8B" w:rsidRPr="00D215FF">
        <w:rPr>
          <w:lang w:eastAsia="en-US"/>
        </w:rPr>
        <w:t xml:space="preserve"> (</w:t>
      </w:r>
      <w:r w:rsidR="00FF1E8B" w:rsidRPr="00D215FF">
        <w:rPr>
          <w:i/>
          <w:lang w:eastAsia="en-US"/>
        </w:rPr>
        <w:t>medium</w:t>
      </w:r>
      <w:r w:rsidR="00FF1E8B" w:rsidRPr="00D215FF">
        <w:rPr>
          <w:lang w:eastAsia="en-US"/>
        </w:rPr>
        <w:t xml:space="preserve">) and their connection </w:t>
      </w:r>
      <w:r w:rsidRPr="00D215FF">
        <w:rPr>
          <w:lang w:eastAsia="en-US"/>
        </w:rPr>
        <w:t>produce</w:t>
      </w:r>
      <w:r w:rsidR="00FF1E8B" w:rsidRPr="00D215FF">
        <w:rPr>
          <w:lang w:eastAsia="en-US"/>
        </w:rPr>
        <w:t>s</w:t>
      </w:r>
      <w:r w:rsidRPr="00D215FF">
        <w:rPr>
          <w:lang w:eastAsia="en-US"/>
        </w:rPr>
        <w:t xml:space="preserve"> an effective causality</w:t>
      </w:r>
      <w:r w:rsidR="00FF1E8B" w:rsidRPr="00D215FF">
        <w:rPr>
          <w:lang w:eastAsia="en-US"/>
        </w:rPr>
        <w:t xml:space="preserve"> called political community (</w:t>
      </w:r>
      <w:r w:rsidR="00FF1E8B" w:rsidRPr="00D215FF">
        <w:rPr>
          <w:i/>
          <w:lang w:eastAsia="en-US"/>
        </w:rPr>
        <w:t>ergo</w:t>
      </w:r>
      <w:r w:rsidR="00FF1E8B" w:rsidRPr="00D215FF">
        <w:rPr>
          <w:lang w:eastAsia="en-US"/>
        </w:rPr>
        <w:t>)</w:t>
      </w:r>
      <w:r w:rsidRPr="00D215FF">
        <w:rPr>
          <w:lang w:eastAsia="en-US"/>
        </w:rPr>
        <w:t xml:space="preserve">. Therefore, the political law of </w:t>
      </w:r>
      <w:r w:rsidR="00EC5334" w:rsidRPr="00D215FF">
        <w:rPr>
          <w:lang w:eastAsia="en-US"/>
        </w:rPr>
        <w:t xml:space="preserve">the state </w:t>
      </w:r>
      <w:r w:rsidRPr="00D215FF">
        <w:rPr>
          <w:lang w:eastAsia="en-US"/>
        </w:rPr>
        <w:t xml:space="preserve">differs in a generic way from the moral law given </w:t>
      </w:r>
      <w:r w:rsidR="00EC5334" w:rsidRPr="00D215FF">
        <w:rPr>
          <w:lang w:eastAsia="en-US"/>
        </w:rPr>
        <w:t xml:space="preserve">by God and </w:t>
      </w:r>
      <w:r w:rsidRPr="00D215FF">
        <w:rPr>
          <w:lang w:eastAsia="en-US"/>
        </w:rPr>
        <w:t xml:space="preserve">by natural </w:t>
      </w:r>
      <w:r w:rsidR="00EC5334" w:rsidRPr="00D215FF">
        <w:rPr>
          <w:lang w:eastAsia="en-US"/>
        </w:rPr>
        <w:t>reason. T</w:t>
      </w:r>
      <w:r w:rsidRPr="00D215FF">
        <w:rPr>
          <w:lang w:eastAsia="en-US"/>
        </w:rPr>
        <w:t xml:space="preserve">he ethics </w:t>
      </w:r>
      <w:r w:rsidR="00EC5334" w:rsidRPr="00D215FF">
        <w:rPr>
          <w:lang w:eastAsia="en-US"/>
        </w:rPr>
        <w:t xml:space="preserve">is </w:t>
      </w:r>
      <w:r w:rsidRPr="00D215FF">
        <w:rPr>
          <w:lang w:eastAsia="en-US"/>
        </w:rPr>
        <w:t xml:space="preserve">given at the level of the practical syllogism of the person. </w:t>
      </w:r>
      <w:r w:rsidR="009D1359" w:rsidRPr="00D215FF">
        <w:rPr>
          <w:lang w:eastAsia="en-US"/>
        </w:rPr>
        <w:t xml:space="preserve">Political life represents the highest stage of earthly practical virtue. Politics retains its own causality, which is given by the free action of citizens as </w:t>
      </w:r>
      <w:r w:rsidR="009D1359" w:rsidRPr="00D215FF">
        <w:rPr>
          <w:i/>
          <w:lang w:eastAsia="en-US"/>
        </w:rPr>
        <w:t>causa sui</w:t>
      </w:r>
      <w:r w:rsidR="009D1359" w:rsidRPr="00D215FF">
        <w:rPr>
          <w:lang w:eastAsia="en-US"/>
        </w:rPr>
        <w:t xml:space="preserve"> (</w:t>
      </w:r>
      <w:r w:rsidR="009D1359" w:rsidRPr="00D215FF">
        <w:rPr>
          <w:i/>
          <w:lang w:eastAsia="en-US"/>
        </w:rPr>
        <w:t>tertium genus</w:t>
      </w:r>
      <w:r w:rsidR="009D1359" w:rsidRPr="00D215FF">
        <w:rPr>
          <w:lang w:eastAsia="en-US"/>
        </w:rPr>
        <w:t>). At the level of politics as a universal concept (</w:t>
      </w:r>
      <w:r w:rsidR="009D1359" w:rsidRPr="00D215FF">
        <w:rPr>
          <w:i/>
          <w:lang w:eastAsia="en-US"/>
        </w:rPr>
        <w:t>quartum genus</w:t>
      </w:r>
      <w:r w:rsidR="009D1359" w:rsidRPr="00D215FF">
        <w:rPr>
          <w:lang w:eastAsia="en-US"/>
        </w:rPr>
        <w:t>), there is a generically unique political rationality that unites all human beings (Dante</w:t>
      </w:r>
      <w:r w:rsidR="00343FCF" w:rsidRPr="00D215FF">
        <w:rPr>
          <w:lang w:eastAsia="en-US"/>
        </w:rPr>
        <w:t>’</w:t>
      </w:r>
      <w:r w:rsidR="009D1359" w:rsidRPr="00D215FF">
        <w:rPr>
          <w:lang w:eastAsia="en-US"/>
        </w:rPr>
        <w:t xml:space="preserve">s </w:t>
      </w:r>
      <w:r w:rsidR="009D1359" w:rsidRPr="00D215FF">
        <w:rPr>
          <w:lang w:eastAsia="en-US"/>
        </w:rPr>
        <w:lastRenderedPageBreak/>
        <w:t>“</w:t>
      </w:r>
      <w:r w:rsidR="009D1359" w:rsidRPr="00D215FF">
        <w:rPr>
          <w:i/>
          <w:lang w:eastAsia="en-US"/>
        </w:rPr>
        <w:t>universitas humana</w:t>
      </w:r>
      <w:r w:rsidR="009D1359" w:rsidRPr="00D215FF">
        <w:rPr>
          <w:lang w:eastAsia="en-US"/>
        </w:rPr>
        <w:t xml:space="preserve">”). </w:t>
      </w:r>
      <w:r w:rsidR="00ED5EBB" w:rsidRPr="00D215FF">
        <w:rPr>
          <w:lang w:eastAsia="en-US"/>
        </w:rPr>
        <w:t>Albert</w:t>
      </w:r>
      <w:r w:rsidR="00343FCF" w:rsidRPr="00D215FF">
        <w:rPr>
          <w:lang w:eastAsia="en-US"/>
        </w:rPr>
        <w:t>’</w:t>
      </w:r>
      <w:r w:rsidR="00ED5EBB" w:rsidRPr="00D215FF">
        <w:rPr>
          <w:lang w:eastAsia="en-US"/>
        </w:rPr>
        <w:t xml:space="preserve">s commentary on </w:t>
      </w:r>
      <w:r w:rsidR="00ED5EBB" w:rsidRPr="00D215FF">
        <w:rPr>
          <w:i/>
          <w:lang w:eastAsia="en-US"/>
        </w:rPr>
        <w:t>Politics</w:t>
      </w:r>
      <w:r w:rsidR="00ED5EBB" w:rsidRPr="00D215FF">
        <w:rPr>
          <w:lang w:eastAsia="en-US"/>
        </w:rPr>
        <w:t xml:space="preserve"> found political universality realized through the law of the community. This universality is a better guide than just a righteous person acting according to ethics. </w:t>
      </w:r>
      <w:r w:rsidRPr="00D215FF">
        <w:rPr>
          <w:lang w:eastAsia="en-US"/>
        </w:rPr>
        <w:t xml:space="preserve">The jointly created and recognized law of the community is not influenced by passions </w:t>
      </w:r>
      <w:r w:rsidR="006672FB" w:rsidRPr="00D215FF">
        <w:rPr>
          <w:lang w:eastAsia="en-US"/>
        </w:rPr>
        <w:t xml:space="preserve">of </w:t>
      </w:r>
      <w:r w:rsidRPr="00D215FF">
        <w:rPr>
          <w:lang w:eastAsia="en-US"/>
        </w:rPr>
        <w:t>this or that individual. The just person can lean on the politically given law by interpreting it justly in the singular situation.</w:t>
      </w:r>
      <w:r w:rsidRPr="00D215FF">
        <w:rPr>
          <w:szCs w:val="24"/>
          <w:vertAlign w:val="superscript"/>
        </w:rPr>
        <w:footnoteReference w:id="567"/>
      </w:r>
      <w:r w:rsidRPr="00D215FF">
        <w:rPr>
          <w:lang w:eastAsia="en-US"/>
        </w:rPr>
        <w:t xml:space="preserve"> </w:t>
      </w:r>
      <w:r w:rsidR="00620F8F" w:rsidRPr="00D215FF">
        <w:rPr>
          <w:lang w:eastAsia="en-US"/>
        </w:rPr>
        <w:t xml:space="preserve">Siger took the same position because, after the testimony that remained, he defended the equally conceived supremacy of the political law over ethical actions of the </w:t>
      </w:r>
      <w:r w:rsidR="004C723A" w:rsidRPr="00D215FF">
        <w:rPr>
          <w:lang w:eastAsia="en-US"/>
        </w:rPr>
        <w:t>person</w:t>
      </w:r>
      <w:r w:rsidR="00620F8F" w:rsidRPr="00D215FF">
        <w:rPr>
          <w:lang w:eastAsia="en-US"/>
        </w:rPr>
        <w:t xml:space="preserve"> (</w:t>
      </w:r>
      <w:r w:rsidR="00E65787" w:rsidRPr="00D215FF">
        <w:rPr>
          <w:i/>
          <w:szCs w:val="24"/>
        </w:rPr>
        <w:t>longe melius est civitatem regi legibus rectis</w:t>
      </w:r>
      <w:r w:rsidR="00620F8F" w:rsidRPr="00D215FF">
        <w:rPr>
          <w:lang w:eastAsia="en-US"/>
        </w:rPr>
        <w:t xml:space="preserve">). </w:t>
      </w:r>
      <w:r w:rsidR="00AA6BA2" w:rsidRPr="00D215FF">
        <w:rPr>
          <w:lang w:eastAsia="en-US"/>
        </w:rPr>
        <w:t>In accordance with the wr</w:t>
      </w:r>
      <w:r w:rsidR="00481095" w:rsidRPr="00D215FF">
        <w:rPr>
          <w:lang w:eastAsia="en-US"/>
        </w:rPr>
        <w:t>i</w:t>
      </w:r>
      <w:r w:rsidR="00AA6BA2" w:rsidRPr="00D215FF">
        <w:rPr>
          <w:lang w:eastAsia="en-US"/>
        </w:rPr>
        <w:t xml:space="preserve">ting </w:t>
      </w:r>
      <w:r w:rsidR="00AA6BA2" w:rsidRPr="00D215FF">
        <w:rPr>
          <w:i/>
          <w:lang w:eastAsia="en-US"/>
        </w:rPr>
        <w:t>Politics</w:t>
      </w:r>
      <w:r w:rsidR="00AA6BA2" w:rsidRPr="00D215FF">
        <w:rPr>
          <w:lang w:eastAsia="en-US"/>
        </w:rPr>
        <w:t xml:space="preserve">, Albert confirms </w:t>
      </w:r>
      <w:r w:rsidR="00620F8F" w:rsidRPr="00D215FF">
        <w:rPr>
          <w:lang w:eastAsia="en-US"/>
        </w:rPr>
        <w:t>it is possible to achieve almost the divine universality</w:t>
      </w:r>
      <w:r w:rsidR="00481095" w:rsidRPr="00D215FF">
        <w:rPr>
          <w:lang w:eastAsia="en-US"/>
        </w:rPr>
        <w:t xml:space="preserve"> that starts </w:t>
      </w:r>
      <w:r w:rsidR="00620F8F" w:rsidRPr="00D215FF">
        <w:rPr>
          <w:lang w:eastAsia="en-US"/>
        </w:rPr>
        <w:t xml:space="preserve">from the </w:t>
      </w:r>
      <w:r w:rsidR="00103645">
        <w:rPr>
          <w:lang w:eastAsia="en-US"/>
        </w:rPr>
        <w:t xml:space="preserve">free </w:t>
      </w:r>
      <w:r w:rsidR="00620F8F" w:rsidRPr="00D215FF">
        <w:rPr>
          <w:lang w:eastAsia="en-US"/>
        </w:rPr>
        <w:t>cit</w:t>
      </w:r>
      <w:r w:rsidR="00481095" w:rsidRPr="00D215FF">
        <w:rPr>
          <w:lang w:eastAsia="en-US"/>
        </w:rPr>
        <w:t>izen, th</w:t>
      </w:r>
      <w:r w:rsidR="00184A0E" w:rsidRPr="00D215FF">
        <w:rPr>
          <w:lang w:eastAsia="en-US"/>
        </w:rPr>
        <w:t>e</w:t>
      </w:r>
      <w:r w:rsidR="00481095" w:rsidRPr="00D215FF">
        <w:rPr>
          <w:lang w:eastAsia="en-US"/>
        </w:rPr>
        <w:t xml:space="preserve">n it goes </w:t>
      </w:r>
      <w:r w:rsidR="00AA6BA2" w:rsidRPr="00D215FF">
        <w:rPr>
          <w:lang w:eastAsia="en-US"/>
        </w:rPr>
        <w:t xml:space="preserve">to the </w:t>
      </w:r>
      <w:r w:rsidR="00B728AF" w:rsidRPr="00D215FF">
        <w:rPr>
          <w:lang w:eastAsia="en-US"/>
        </w:rPr>
        <w:t>political community a</w:t>
      </w:r>
      <w:r w:rsidR="00AA6BA2" w:rsidRPr="00D215FF">
        <w:rPr>
          <w:lang w:eastAsia="en-US"/>
        </w:rPr>
        <w:t xml:space="preserve">nd finally </w:t>
      </w:r>
      <w:r w:rsidR="00620F8F" w:rsidRPr="00D215FF">
        <w:rPr>
          <w:lang w:eastAsia="en-US"/>
        </w:rPr>
        <w:t xml:space="preserve">to </w:t>
      </w:r>
      <w:r w:rsidR="00AA6BA2" w:rsidRPr="00D215FF">
        <w:rPr>
          <w:lang w:eastAsia="en-US"/>
        </w:rPr>
        <w:t xml:space="preserve">the </w:t>
      </w:r>
      <w:r w:rsidR="00620F8F" w:rsidRPr="00D215FF">
        <w:rPr>
          <w:lang w:eastAsia="en-US"/>
        </w:rPr>
        <w:t xml:space="preserve">humanity as a whole. </w:t>
      </w:r>
    </w:p>
    <w:p w14:paraId="510F7125" w14:textId="4EF0E475" w:rsidR="00620F8F" w:rsidRPr="00D215FF" w:rsidRDefault="00620F8F" w:rsidP="00620F8F">
      <w:pPr>
        <w:pStyle w:val="Citace"/>
      </w:pPr>
      <w:r w:rsidRPr="00D215FF">
        <w:t xml:space="preserve">“This argument is based </w:t>
      </w:r>
      <w:r w:rsidR="006E271F" w:rsidRPr="00D215FF">
        <w:t xml:space="preserve">on what is said in </w:t>
      </w:r>
      <w:r w:rsidR="006E271F" w:rsidRPr="00D215FF">
        <w:rPr>
          <w:i/>
        </w:rPr>
        <w:t>Nicomachean E</w:t>
      </w:r>
      <w:r w:rsidRPr="00D215FF">
        <w:rPr>
          <w:i/>
        </w:rPr>
        <w:t>thics</w:t>
      </w:r>
      <w:r w:rsidRPr="00D215FF">
        <w:t>: divine is that which is peculiar to man; more divine is that which is given in the church; most divine is that which is given to the human species.” </w:t>
      </w:r>
      <w:r w:rsidRPr="00D215FF">
        <w:rPr>
          <w:vertAlign w:val="superscript"/>
        </w:rPr>
        <w:footnoteReference w:id="568"/>
      </w:r>
      <w:r w:rsidRPr="00D215FF">
        <w:t xml:space="preserve">  </w:t>
      </w:r>
    </w:p>
    <w:p w14:paraId="30965621" w14:textId="000B9913" w:rsidR="00DC3F8A" w:rsidRPr="00D215FF" w:rsidRDefault="00620F8F" w:rsidP="00620F8F">
      <w:pPr>
        <w:rPr>
          <w:lang w:eastAsia="en-US"/>
        </w:rPr>
      </w:pPr>
      <w:r w:rsidRPr="00D215FF">
        <w:rPr>
          <w:lang w:eastAsia="en-US"/>
        </w:rPr>
        <w:t xml:space="preserve">The divine value of the law is first realized by the </w:t>
      </w:r>
      <w:r w:rsidR="004E198B" w:rsidRPr="00D215FF">
        <w:rPr>
          <w:lang w:eastAsia="en-US"/>
        </w:rPr>
        <w:t xml:space="preserve">person </w:t>
      </w:r>
      <w:r w:rsidRPr="00D215FF">
        <w:rPr>
          <w:lang w:eastAsia="en-US"/>
        </w:rPr>
        <w:t>in moral action</w:t>
      </w:r>
      <w:r w:rsidR="004E198B" w:rsidRPr="00D215FF">
        <w:rPr>
          <w:lang w:eastAsia="en-US"/>
        </w:rPr>
        <w:t>s</w:t>
      </w:r>
      <w:r w:rsidRPr="00D215FF">
        <w:rPr>
          <w:lang w:eastAsia="en-US"/>
        </w:rPr>
        <w:t xml:space="preserve"> (</w:t>
      </w:r>
      <w:r w:rsidRPr="00D215FF">
        <w:rPr>
          <w:i/>
          <w:lang w:eastAsia="en-US"/>
        </w:rPr>
        <w:t>divinum, quod est hominis</w:t>
      </w:r>
      <w:r w:rsidRPr="00D215FF">
        <w:rPr>
          <w:lang w:eastAsia="en-US"/>
        </w:rPr>
        <w:t xml:space="preserve">). Much more, the universal </w:t>
      </w:r>
      <w:r w:rsidR="004E198B" w:rsidRPr="00D215FF">
        <w:rPr>
          <w:lang w:eastAsia="en-US"/>
        </w:rPr>
        <w:t>power of the law can be seen in the city</w:t>
      </w:r>
      <w:r w:rsidRPr="00D215FF">
        <w:rPr>
          <w:lang w:eastAsia="en-US"/>
        </w:rPr>
        <w:t xml:space="preserve">, where the practice of free citizens forms the center </w:t>
      </w:r>
      <w:r w:rsidR="007B7F5D" w:rsidRPr="00D215FF">
        <w:rPr>
          <w:lang w:eastAsia="en-US"/>
        </w:rPr>
        <w:t xml:space="preserve">of power </w:t>
      </w:r>
      <w:r w:rsidRPr="00D215FF">
        <w:rPr>
          <w:lang w:eastAsia="en-US"/>
        </w:rPr>
        <w:t>(</w:t>
      </w:r>
      <w:r w:rsidRPr="00D215FF">
        <w:rPr>
          <w:i/>
          <w:lang w:eastAsia="en-US"/>
        </w:rPr>
        <w:t>divinus quod est civitatis</w:t>
      </w:r>
      <w:r w:rsidRPr="00D215FF">
        <w:rPr>
          <w:lang w:eastAsia="en-US"/>
        </w:rPr>
        <w:t xml:space="preserve">). </w:t>
      </w:r>
      <w:r w:rsidR="001A3939" w:rsidRPr="00D215FF">
        <w:rPr>
          <w:lang w:eastAsia="en-US"/>
        </w:rPr>
        <w:t xml:space="preserve">Finally, the full power </w:t>
      </w:r>
      <w:r w:rsidRPr="00D215FF">
        <w:rPr>
          <w:lang w:eastAsia="en-US"/>
        </w:rPr>
        <w:t xml:space="preserve">of rational law </w:t>
      </w:r>
      <w:r w:rsidR="00F53BC4" w:rsidRPr="00D215FF">
        <w:rPr>
          <w:lang w:eastAsia="en-US"/>
        </w:rPr>
        <w:t xml:space="preserve">relates to </w:t>
      </w:r>
      <w:r w:rsidRPr="00D215FF">
        <w:rPr>
          <w:lang w:eastAsia="en-US"/>
        </w:rPr>
        <w:t>humanity</w:t>
      </w:r>
      <w:r w:rsidR="00F53BC4" w:rsidRPr="00D215FF">
        <w:rPr>
          <w:lang w:eastAsia="en-US"/>
        </w:rPr>
        <w:t xml:space="preserve"> (</w:t>
      </w:r>
      <w:r w:rsidR="00F53BC4" w:rsidRPr="00D215FF">
        <w:rPr>
          <w:i/>
          <w:lang w:eastAsia="en-US"/>
        </w:rPr>
        <w:t>divinissimum autem quod est gentis</w:t>
      </w:r>
      <w:r w:rsidR="00F53BC4" w:rsidRPr="00D215FF">
        <w:rPr>
          <w:lang w:eastAsia="en-US"/>
        </w:rPr>
        <w:t>). The theori</w:t>
      </w:r>
      <w:r w:rsidR="003164C0" w:rsidRPr="00D215FF">
        <w:rPr>
          <w:lang w:eastAsia="en-US"/>
        </w:rPr>
        <w:t>sts of law at the time defined “</w:t>
      </w:r>
      <w:r w:rsidR="00F53BC4" w:rsidRPr="00D215FF">
        <w:rPr>
          <w:i/>
          <w:lang w:eastAsia="en-US"/>
        </w:rPr>
        <w:t>ius g</w:t>
      </w:r>
      <w:r w:rsidR="003164C0" w:rsidRPr="00D215FF">
        <w:rPr>
          <w:i/>
          <w:lang w:eastAsia="en-US"/>
        </w:rPr>
        <w:t>entium</w:t>
      </w:r>
      <w:r w:rsidR="003164C0" w:rsidRPr="00D215FF">
        <w:rPr>
          <w:lang w:eastAsia="en-US"/>
        </w:rPr>
        <w:t>”</w:t>
      </w:r>
      <w:r w:rsidR="00F53BC4" w:rsidRPr="00D215FF">
        <w:rPr>
          <w:lang w:eastAsia="en-US"/>
        </w:rPr>
        <w:t xml:space="preserve"> in the sense of universal law only at the level of natural law, which did not yet have the political power of positive law. This is why Dante</w:t>
      </w:r>
      <w:r w:rsidR="00343FCF" w:rsidRPr="00D215FF">
        <w:rPr>
          <w:lang w:eastAsia="en-US"/>
        </w:rPr>
        <w:t>’</w:t>
      </w:r>
      <w:r w:rsidR="00F53BC4" w:rsidRPr="00D215FF">
        <w:rPr>
          <w:lang w:eastAsia="en-US"/>
        </w:rPr>
        <w:t>s attempt to create a cosmopolitan community at the</w:t>
      </w:r>
      <w:r w:rsidR="003164C0" w:rsidRPr="00D215FF">
        <w:rPr>
          <w:lang w:eastAsia="en-US"/>
        </w:rPr>
        <w:t xml:space="preserve"> level of a common government was</w:t>
      </w:r>
      <w:r w:rsidR="00F53BC4" w:rsidRPr="00D215FF">
        <w:rPr>
          <w:lang w:eastAsia="en-US"/>
        </w:rPr>
        <w:t xml:space="preserve"> so important.</w:t>
      </w:r>
      <w:r w:rsidR="00126822" w:rsidRPr="00D215FF">
        <w:rPr>
          <w:lang w:eastAsia="en-US"/>
        </w:rPr>
        <w:t xml:space="preserve"> </w:t>
      </w:r>
      <w:r w:rsidR="00AC508A" w:rsidRPr="00D215FF">
        <w:rPr>
          <w:lang w:eastAsia="en-US"/>
        </w:rPr>
        <w:t>The universality of the law is growing thanks to the practice of wise people</w:t>
      </w:r>
      <w:r w:rsidR="00084553" w:rsidRPr="00D215FF">
        <w:rPr>
          <w:lang w:eastAsia="en-US"/>
        </w:rPr>
        <w:t xml:space="preserve">; </w:t>
      </w:r>
      <w:r w:rsidR="00AC508A" w:rsidRPr="00D215FF">
        <w:rPr>
          <w:lang w:eastAsia="en-US"/>
        </w:rPr>
        <w:t>the polis thereby participates in the divine order of the cosmos,</w:t>
      </w:r>
      <w:r w:rsidR="00084553" w:rsidRPr="00D215FF">
        <w:rPr>
          <w:lang w:eastAsia="en-US"/>
        </w:rPr>
        <w:t xml:space="preserve"> as Heraclitus of Ephesus confirmed</w:t>
      </w:r>
      <w:r w:rsidR="00AC508A" w:rsidRPr="00D215FF">
        <w:rPr>
          <w:lang w:eastAsia="en-US"/>
        </w:rPr>
        <w:t>. The quoted passage f</w:t>
      </w:r>
      <w:r w:rsidR="00A0684B" w:rsidRPr="00D215FF">
        <w:rPr>
          <w:lang w:eastAsia="en-US"/>
        </w:rPr>
        <w:t>rom Albert</w:t>
      </w:r>
      <w:r w:rsidR="00343FCF" w:rsidRPr="00D215FF">
        <w:rPr>
          <w:lang w:eastAsia="en-US"/>
        </w:rPr>
        <w:t>’</w:t>
      </w:r>
      <w:r w:rsidR="00A0684B" w:rsidRPr="00D215FF">
        <w:rPr>
          <w:lang w:eastAsia="en-US"/>
        </w:rPr>
        <w:t xml:space="preserve">s interpretation of </w:t>
      </w:r>
      <w:r w:rsidR="00A0684B" w:rsidRPr="00D215FF">
        <w:rPr>
          <w:i/>
          <w:lang w:eastAsia="en-US"/>
        </w:rPr>
        <w:t>P</w:t>
      </w:r>
      <w:r w:rsidR="00AC508A" w:rsidRPr="00D215FF">
        <w:rPr>
          <w:i/>
          <w:lang w:eastAsia="en-US"/>
        </w:rPr>
        <w:t>olitics</w:t>
      </w:r>
      <w:r w:rsidR="00A0684B" w:rsidRPr="00D215FF">
        <w:rPr>
          <w:lang w:eastAsia="en-US"/>
        </w:rPr>
        <w:t xml:space="preserve"> inspired Dante</w:t>
      </w:r>
      <w:r w:rsidR="00343FCF" w:rsidRPr="00D215FF">
        <w:rPr>
          <w:lang w:eastAsia="en-US"/>
        </w:rPr>
        <w:t>’</w:t>
      </w:r>
      <w:r w:rsidR="00A0684B" w:rsidRPr="00D215FF">
        <w:rPr>
          <w:lang w:eastAsia="en-US"/>
        </w:rPr>
        <w:t>s term of “</w:t>
      </w:r>
      <w:r w:rsidR="00AC508A" w:rsidRPr="00D215FF">
        <w:rPr>
          <w:i/>
          <w:lang w:eastAsia="en-US"/>
        </w:rPr>
        <w:t>universitas humana</w:t>
      </w:r>
      <w:r w:rsidR="00AC508A" w:rsidRPr="00D215FF">
        <w:rPr>
          <w:lang w:eastAsia="en-US"/>
        </w:rPr>
        <w:t>,</w:t>
      </w:r>
      <w:r w:rsidR="00A0684B" w:rsidRPr="00D215FF">
        <w:rPr>
          <w:lang w:eastAsia="en-US"/>
        </w:rPr>
        <w:t>”</w:t>
      </w:r>
      <w:r w:rsidR="00AC508A" w:rsidRPr="00D215FF">
        <w:rPr>
          <w:lang w:eastAsia="en-US"/>
        </w:rPr>
        <w:t xml:space="preserve"> including the superior position of the monarchy and the rule of a universal </w:t>
      </w:r>
      <w:r w:rsidR="009E311C" w:rsidRPr="00D215FF">
        <w:rPr>
          <w:lang w:eastAsia="en-US"/>
        </w:rPr>
        <w:t>monarch</w:t>
      </w:r>
      <w:r w:rsidR="00AC508A" w:rsidRPr="00D215FF">
        <w:rPr>
          <w:lang w:eastAsia="en-US"/>
        </w:rPr>
        <w:t>.</w:t>
      </w:r>
      <w:r w:rsidR="00AC508A" w:rsidRPr="00D215FF">
        <w:rPr>
          <w:szCs w:val="24"/>
          <w:vertAlign w:val="superscript"/>
        </w:rPr>
        <w:footnoteReference w:id="569"/>
      </w:r>
      <w:r w:rsidR="00AC508A" w:rsidRPr="00D215FF">
        <w:rPr>
          <w:lang w:eastAsia="en-US"/>
        </w:rPr>
        <w:t xml:space="preserve"> Let us recall the sequence of argumentation, which </w:t>
      </w:r>
      <w:r w:rsidR="00AC508A" w:rsidRPr="00D215FF">
        <w:rPr>
          <w:lang w:eastAsia="en-US"/>
        </w:rPr>
        <w:lastRenderedPageBreak/>
        <w:t xml:space="preserve">begins with the free causality of the citizen as the </w:t>
      </w:r>
      <w:r w:rsidR="00184A0E" w:rsidRPr="00D215FF">
        <w:rPr>
          <w:lang w:eastAsia="en-US"/>
        </w:rPr>
        <w:t>first real</w:t>
      </w:r>
      <w:r w:rsidR="00AC508A" w:rsidRPr="00D215FF">
        <w:rPr>
          <w:lang w:eastAsia="en-US"/>
        </w:rPr>
        <w:t xml:space="preserve"> substance and continues to the universal monarchy. The act of moral understanding goes from the existing person (</w:t>
      </w:r>
      <w:r w:rsidR="00AC508A" w:rsidRPr="00D215FF">
        <w:rPr>
          <w:i/>
          <w:lang w:eastAsia="en-US"/>
        </w:rPr>
        <w:t>tertium genus</w:t>
      </w:r>
      <w:r w:rsidR="00AC508A" w:rsidRPr="00D215FF">
        <w:rPr>
          <w:lang w:eastAsia="en-US"/>
        </w:rPr>
        <w:t>) to the universal whole of humanity as an abstract species (</w:t>
      </w:r>
      <w:r w:rsidR="00AC508A" w:rsidRPr="00D215FF">
        <w:rPr>
          <w:i/>
          <w:lang w:eastAsia="en-US"/>
        </w:rPr>
        <w:t>quartum genus</w:t>
      </w:r>
      <w:r w:rsidR="00AC508A" w:rsidRPr="00D215FF">
        <w:rPr>
          <w:lang w:eastAsia="en-US"/>
        </w:rPr>
        <w:t xml:space="preserve">). The ethical actions of the </w:t>
      </w:r>
      <w:r w:rsidR="00362CEE" w:rsidRPr="00D215FF">
        <w:rPr>
          <w:lang w:eastAsia="en-US"/>
        </w:rPr>
        <w:t xml:space="preserve">person </w:t>
      </w:r>
      <w:r w:rsidR="00AC508A" w:rsidRPr="00D215FF">
        <w:rPr>
          <w:lang w:eastAsia="en-US"/>
        </w:rPr>
        <w:t xml:space="preserve">pass through the law into political practice and, finally, into the universal monarchy. The theoretical </w:t>
      </w:r>
      <w:r w:rsidR="003F2EF1" w:rsidRPr="00D215FF">
        <w:rPr>
          <w:lang w:eastAsia="en-US"/>
        </w:rPr>
        <w:t>intellect</w:t>
      </w:r>
      <w:r w:rsidR="00AC508A" w:rsidRPr="00D215FF">
        <w:rPr>
          <w:lang w:eastAsia="en-US"/>
        </w:rPr>
        <w:t>, by extension through the free and legislative initiative of the citizens, became a practical intellect, which becomes</w:t>
      </w:r>
      <w:r w:rsidR="00527484" w:rsidRPr="00D215FF">
        <w:rPr>
          <w:lang w:eastAsia="en-US"/>
        </w:rPr>
        <w:t xml:space="preserve"> causally effective in the state</w:t>
      </w:r>
      <w:r w:rsidR="00AC508A" w:rsidRPr="00D215FF">
        <w:rPr>
          <w:lang w:eastAsia="en-US"/>
        </w:rPr>
        <w:t xml:space="preserve">. His political </w:t>
      </w:r>
      <w:r w:rsidR="00912D3E" w:rsidRPr="00D215FF">
        <w:rPr>
          <w:lang w:eastAsia="en-US"/>
        </w:rPr>
        <w:t xml:space="preserve">power </w:t>
      </w:r>
      <w:r w:rsidR="00AC508A" w:rsidRPr="00D215FF">
        <w:rPr>
          <w:lang w:eastAsia="en-US"/>
        </w:rPr>
        <w:t>determines the rational and ethical actions of the entire political community, not just the moral actions of the person. Albert differs from Aristotle in that he us</w:t>
      </w:r>
      <w:r w:rsidR="006601DE" w:rsidRPr="00D215FF">
        <w:rPr>
          <w:lang w:eastAsia="en-US"/>
        </w:rPr>
        <w:t xml:space="preserve">ed in the interpretation of </w:t>
      </w:r>
      <w:r w:rsidR="006601DE" w:rsidRPr="00D215FF">
        <w:rPr>
          <w:i/>
          <w:lang w:eastAsia="en-US"/>
        </w:rPr>
        <w:t>P</w:t>
      </w:r>
      <w:r w:rsidR="00AC508A" w:rsidRPr="00D215FF">
        <w:rPr>
          <w:i/>
          <w:lang w:eastAsia="en-US"/>
        </w:rPr>
        <w:t>olitics</w:t>
      </w:r>
      <w:r w:rsidR="00AC508A" w:rsidRPr="00D215FF">
        <w:rPr>
          <w:lang w:eastAsia="en-US"/>
        </w:rPr>
        <w:t xml:space="preserve"> the universal meaning of the monarchy given in </w:t>
      </w:r>
      <w:r w:rsidR="006601DE" w:rsidRPr="00D215FF">
        <w:rPr>
          <w:lang w:eastAsia="en-US"/>
        </w:rPr>
        <w:t xml:space="preserve">his previous interpretation of </w:t>
      </w:r>
      <w:r w:rsidR="006601DE" w:rsidRPr="00D215FF">
        <w:rPr>
          <w:i/>
          <w:lang w:eastAsia="en-US"/>
        </w:rPr>
        <w:t>E</w:t>
      </w:r>
      <w:r w:rsidR="00AC508A" w:rsidRPr="00D215FF">
        <w:rPr>
          <w:i/>
          <w:lang w:eastAsia="en-US"/>
        </w:rPr>
        <w:t>thics</w:t>
      </w:r>
      <w:r w:rsidR="00AC508A" w:rsidRPr="00D215FF">
        <w:rPr>
          <w:lang w:eastAsia="en-US"/>
        </w:rPr>
        <w:t>.</w:t>
      </w:r>
      <w:r w:rsidR="006B3D07" w:rsidRPr="00D215FF">
        <w:rPr>
          <w:szCs w:val="24"/>
          <w:vertAlign w:val="superscript"/>
        </w:rPr>
        <w:footnoteReference w:id="570"/>
      </w:r>
      <w:r w:rsidR="00AC508A" w:rsidRPr="00D215FF">
        <w:rPr>
          <w:lang w:eastAsia="en-US"/>
        </w:rPr>
        <w:t xml:space="preserve"> </w:t>
      </w:r>
      <w:r w:rsidR="001A1BB1" w:rsidRPr="00D215FF">
        <w:rPr>
          <w:lang w:eastAsia="en-US"/>
        </w:rPr>
        <w:t xml:space="preserve">Albert identified the </w:t>
      </w:r>
      <w:r w:rsidR="00AC508A" w:rsidRPr="00D215FF">
        <w:rPr>
          <w:lang w:eastAsia="en-US"/>
        </w:rPr>
        <w:t xml:space="preserve">figure of </w:t>
      </w:r>
      <w:r w:rsidR="00184A0E" w:rsidRPr="00D215FF">
        <w:rPr>
          <w:lang w:eastAsia="en-US"/>
        </w:rPr>
        <w:t xml:space="preserve">the </w:t>
      </w:r>
      <w:r w:rsidR="001A1BB1" w:rsidRPr="00D215FF">
        <w:rPr>
          <w:lang w:eastAsia="en-US"/>
        </w:rPr>
        <w:t>k</w:t>
      </w:r>
      <w:r w:rsidR="00AC508A" w:rsidRPr="00D215FF">
        <w:rPr>
          <w:lang w:eastAsia="en-US"/>
        </w:rPr>
        <w:t>ing with those leg</w:t>
      </w:r>
      <w:r w:rsidR="005B1E03" w:rsidRPr="00D215FF">
        <w:rPr>
          <w:lang w:eastAsia="en-US"/>
        </w:rPr>
        <w:t>endary legislators of antiquity</w:t>
      </w:r>
      <w:r w:rsidR="00AC508A" w:rsidRPr="00D215FF">
        <w:rPr>
          <w:lang w:eastAsia="en-US"/>
        </w:rPr>
        <w:t>, which was not Aristotle</w:t>
      </w:r>
      <w:r w:rsidR="00343FCF" w:rsidRPr="00D215FF">
        <w:rPr>
          <w:lang w:eastAsia="en-US"/>
        </w:rPr>
        <w:t>’</w:t>
      </w:r>
      <w:r w:rsidR="00AC508A" w:rsidRPr="00D215FF">
        <w:rPr>
          <w:lang w:eastAsia="en-US"/>
        </w:rPr>
        <w:t>s original position. Aristotle</w:t>
      </w:r>
      <w:r w:rsidR="00343FCF" w:rsidRPr="00D215FF">
        <w:rPr>
          <w:lang w:eastAsia="en-US"/>
        </w:rPr>
        <w:t>’</w:t>
      </w:r>
      <w:r w:rsidR="00AC508A" w:rsidRPr="00D215FF">
        <w:rPr>
          <w:lang w:eastAsia="en-US"/>
        </w:rPr>
        <w:t xml:space="preserve">s political writings, in the search for just constitutions, clearly separated the fundamental causality of isonomy from </w:t>
      </w:r>
      <w:r w:rsidR="00E11392" w:rsidRPr="00D215FF">
        <w:rPr>
          <w:lang w:eastAsia="en-US"/>
        </w:rPr>
        <w:t xml:space="preserve">the </w:t>
      </w:r>
      <w:r w:rsidR="00AC508A" w:rsidRPr="00D215FF">
        <w:rPr>
          <w:lang w:eastAsia="en-US"/>
        </w:rPr>
        <w:t xml:space="preserve">plurality of political regimes. The forms of government are determined by the political freedom of </w:t>
      </w:r>
      <w:r w:rsidR="00674FE7" w:rsidRPr="00D215FF">
        <w:rPr>
          <w:lang w:eastAsia="en-US"/>
        </w:rPr>
        <w:t xml:space="preserve">citizens; they were </w:t>
      </w:r>
      <w:r w:rsidR="00AC508A" w:rsidRPr="00D215FF">
        <w:rPr>
          <w:lang w:eastAsia="en-US"/>
        </w:rPr>
        <w:t xml:space="preserve">adapted to different traditions and customs of Greek political communities scattered in the Mediterranean area of </w:t>
      </w:r>
      <w:r w:rsidR="00AC508A" w:rsidRPr="00D215FF">
        <w:rPr>
          <w:i/>
          <w:lang w:eastAsia="en-US"/>
        </w:rPr>
        <w:t>Magna Graecia</w:t>
      </w:r>
      <w:r w:rsidR="00DC3F8A" w:rsidRPr="00D215FF">
        <w:rPr>
          <w:lang w:eastAsia="en-US"/>
        </w:rPr>
        <w:t>.</w:t>
      </w:r>
    </w:p>
    <w:p w14:paraId="1939CBEB" w14:textId="77777777" w:rsidR="002438DA" w:rsidRDefault="00AC508A" w:rsidP="00500FB9">
      <w:pPr>
        <w:ind w:firstLine="708"/>
        <w:rPr>
          <w:lang w:eastAsia="en-US"/>
        </w:rPr>
      </w:pPr>
      <w:r w:rsidRPr="00D215FF">
        <w:rPr>
          <w:lang w:eastAsia="en-US"/>
        </w:rPr>
        <w:t xml:space="preserve">The above-mentioned passages from the seventh book of </w:t>
      </w:r>
      <w:r w:rsidRPr="00D215FF">
        <w:rPr>
          <w:i/>
          <w:lang w:eastAsia="en-US"/>
        </w:rPr>
        <w:t>Politics</w:t>
      </w:r>
      <w:r w:rsidRPr="00D215FF">
        <w:rPr>
          <w:lang w:eastAsia="en-US"/>
        </w:rPr>
        <w:t xml:space="preserve"> are missing in Thomas</w:t>
      </w:r>
      <w:r w:rsidR="00343FCF" w:rsidRPr="00D215FF">
        <w:rPr>
          <w:lang w:eastAsia="en-US"/>
        </w:rPr>
        <w:t>’</w:t>
      </w:r>
      <w:r w:rsidR="008D287B" w:rsidRPr="00D215FF">
        <w:rPr>
          <w:lang w:eastAsia="en-US"/>
        </w:rPr>
        <w:t>s</w:t>
      </w:r>
      <w:r w:rsidRPr="00D215FF">
        <w:rPr>
          <w:lang w:eastAsia="en-US"/>
        </w:rPr>
        <w:t xml:space="preserve"> interpretation</w:t>
      </w:r>
      <w:r w:rsidR="00184A0E" w:rsidRPr="00D215FF">
        <w:rPr>
          <w:lang w:eastAsia="en-US"/>
        </w:rPr>
        <w:t xml:space="preserve">. </w:t>
      </w:r>
      <w:r w:rsidRPr="00D215FF">
        <w:rPr>
          <w:lang w:eastAsia="en-US"/>
        </w:rPr>
        <w:t>Aquin personally managed to complete only the commentary on the first three books. Nevertheless, there is a fundamental difference in the interpretation of political rationality betw</w:t>
      </w:r>
      <w:r w:rsidR="00753887" w:rsidRPr="00D215FF">
        <w:rPr>
          <w:lang w:eastAsia="en-US"/>
        </w:rPr>
        <w:t>een Albert and his disciple</w:t>
      </w:r>
      <w:r w:rsidRPr="00D215FF">
        <w:rPr>
          <w:lang w:eastAsia="en-US"/>
        </w:rPr>
        <w:t>. Aquinas d</w:t>
      </w:r>
      <w:r w:rsidR="0097207F" w:rsidRPr="00D215FF">
        <w:rPr>
          <w:lang w:eastAsia="en-US"/>
        </w:rPr>
        <w:t xml:space="preserve">id </w:t>
      </w:r>
      <w:r w:rsidRPr="00D215FF">
        <w:rPr>
          <w:lang w:eastAsia="en-US"/>
        </w:rPr>
        <w:t xml:space="preserve">not define political freedom in the concept of </w:t>
      </w:r>
      <w:r w:rsidR="00577332" w:rsidRPr="00D215FF">
        <w:rPr>
          <w:lang w:eastAsia="en-US"/>
        </w:rPr>
        <w:t>“</w:t>
      </w:r>
      <w:r w:rsidRPr="00D215FF">
        <w:rPr>
          <w:i/>
          <w:lang w:eastAsia="en-US"/>
        </w:rPr>
        <w:t>regnabile</w:t>
      </w:r>
      <w:r w:rsidR="00577332" w:rsidRPr="00D215FF">
        <w:rPr>
          <w:lang w:eastAsia="en-US"/>
        </w:rPr>
        <w:t>”</w:t>
      </w:r>
      <w:r w:rsidR="00FD1205" w:rsidRPr="00D215FF">
        <w:rPr>
          <w:lang w:eastAsia="en-US"/>
        </w:rPr>
        <w:t xml:space="preserve"> as Albert</w:t>
      </w:r>
      <w:r w:rsidR="00C42B4C" w:rsidRPr="00D215FF">
        <w:rPr>
          <w:lang w:eastAsia="en-US"/>
        </w:rPr>
        <w:t xml:space="preserve">. In his interpretation of </w:t>
      </w:r>
      <w:r w:rsidR="00C42B4C" w:rsidRPr="00D215FF">
        <w:rPr>
          <w:i/>
          <w:lang w:eastAsia="en-US"/>
        </w:rPr>
        <w:t>P</w:t>
      </w:r>
      <w:r w:rsidRPr="00D215FF">
        <w:rPr>
          <w:i/>
          <w:lang w:eastAsia="en-US"/>
        </w:rPr>
        <w:t>olitics</w:t>
      </w:r>
      <w:r w:rsidRPr="00D215FF">
        <w:rPr>
          <w:lang w:eastAsia="en-US"/>
        </w:rPr>
        <w:t>, there is no autonomy of political action, unlike Albert and Dante</w:t>
      </w:r>
      <w:r w:rsidR="00C42B4C" w:rsidRPr="00D215FF">
        <w:rPr>
          <w:lang w:eastAsia="en-US"/>
        </w:rPr>
        <w:t xml:space="preserve"> postulated it</w:t>
      </w:r>
      <w:r w:rsidRPr="00D215FF">
        <w:rPr>
          <w:lang w:eastAsia="en-US"/>
        </w:rPr>
        <w:t>. Thomas simply takes the citizen</w:t>
      </w:r>
      <w:r w:rsidR="00343FCF" w:rsidRPr="00D215FF">
        <w:rPr>
          <w:lang w:eastAsia="en-US"/>
        </w:rPr>
        <w:t>’</w:t>
      </w:r>
      <w:r w:rsidRPr="00D215FF">
        <w:rPr>
          <w:lang w:eastAsia="en-US"/>
        </w:rPr>
        <w:t>s foresight (</w:t>
      </w:r>
      <w:r w:rsidRPr="00D215FF">
        <w:rPr>
          <w:i/>
          <w:lang w:eastAsia="en-US"/>
        </w:rPr>
        <w:t>prudentia</w:t>
      </w:r>
      <w:r w:rsidR="00C42B4C" w:rsidRPr="00D215FF">
        <w:rPr>
          <w:lang w:eastAsia="en-US"/>
        </w:rPr>
        <w:t xml:space="preserve">) from </w:t>
      </w:r>
      <w:r w:rsidR="00C42B4C" w:rsidRPr="00D215FF">
        <w:rPr>
          <w:i/>
          <w:lang w:eastAsia="en-US"/>
        </w:rPr>
        <w:t>E</w:t>
      </w:r>
      <w:r w:rsidRPr="00D215FF">
        <w:rPr>
          <w:i/>
          <w:lang w:eastAsia="en-US"/>
        </w:rPr>
        <w:t>thics</w:t>
      </w:r>
      <w:r w:rsidR="00C42B4C" w:rsidRPr="00D215FF">
        <w:rPr>
          <w:lang w:eastAsia="en-US"/>
        </w:rPr>
        <w:t xml:space="preserve"> that </w:t>
      </w:r>
      <w:r w:rsidRPr="00D215FF">
        <w:rPr>
          <w:lang w:eastAsia="en-US"/>
        </w:rPr>
        <w:t xml:space="preserve">is oriented towards the communitarian form of the good, and then applies it </w:t>
      </w:r>
      <w:r w:rsidR="00C42B4C" w:rsidRPr="00D215FF">
        <w:rPr>
          <w:lang w:eastAsia="en-US"/>
        </w:rPr>
        <w:t xml:space="preserve">in the same sense to the interpretation of </w:t>
      </w:r>
      <w:r w:rsidR="00C42B4C" w:rsidRPr="00D215FF">
        <w:rPr>
          <w:i/>
          <w:lang w:eastAsia="en-US"/>
        </w:rPr>
        <w:t>P</w:t>
      </w:r>
      <w:r w:rsidRPr="00D215FF">
        <w:rPr>
          <w:i/>
          <w:lang w:eastAsia="en-US"/>
        </w:rPr>
        <w:t>olitics</w:t>
      </w:r>
      <w:r w:rsidRPr="00D215FF">
        <w:rPr>
          <w:lang w:eastAsia="en-US"/>
        </w:rPr>
        <w:t>. In Aquinas</w:t>
      </w:r>
      <w:r w:rsidR="00343FCF" w:rsidRPr="00D215FF">
        <w:rPr>
          <w:lang w:eastAsia="en-US"/>
        </w:rPr>
        <w:t>’</w:t>
      </w:r>
      <w:r w:rsidR="006915EE" w:rsidRPr="00D215FF">
        <w:rPr>
          <w:lang w:eastAsia="en-US"/>
        </w:rPr>
        <w:t>s</w:t>
      </w:r>
      <w:r w:rsidRPr="00D215FF">
        <w:rPr>
          <w:lang w:eastAsia="en-US"/>
        </w:rPr>
        <w:t xml:space="preserve"> interpretation, the freedom of citizens is replaced by sociality bound to the satisfaction of the instinct of self-preservation (</w:t>
      </w:r>
      <w:r w:rsidRPr="00D215FF">
        <w:rPr>
          <w:i/>
          <w:lang w:eastAsia="en-US"/>
        </w:rPr>
        <w:t>bene vivere, maxime est finis civitatis vel politicae</w:t>
      </w:r>
      <w:r w:rsidRPr="00D215FF">
        <w:rPr>
          <w:lang w:eastAsia="en-US"/>
        </w:rPr>
        <w:t>).</w:t>
      </w:r>
      <w:r w:rsidRPr="00D215FF">
        <w:rPr>
          <w:szCs w:val="24"/>
          <w:vertAlign w:val="superscript"/>
        </w:rPr>
        <w:footnoteReference w:id="571"/>
      </w:r>
      <w:r w:rsidRPr="00D215FF">
        <w:rPr>
          <w:lang w:eastAsia="en-US"/>
        </w:rPr>
        <w:t xml:space="preserve"> </w:t>
      </w:r>
      <w:r w:rsidR="00FC3DF5" w:rsidRPr="00D215FF">
        <w:rPr>
          <w:lang w:eastAsia="en-US"/>
        </w:rPr>
        <w:lastRenderedPageBreak/>
        <w:t>Aquinas, unlike Albert, did not find a new kind of political practical syllogism</w:t>
      </w:r>
      <w:r w:rsidR="00804F2F" w:rsidRPr="00D215FF">
        <w:rPr>
          <w:lang w:eastAsia="en-US"/>
        </w:rPr>
        <w:t xml:space="preserve"> that makes the political excellency </w:t>
      </w:r>
      <w:r w:rsidR="00C93CA5" w:rsidRPr="00D215FF">
        <w:rPr>
          <w:lang w:eastAsia="en-US"/>
        </w:rPr>
        <w:t xml:space="preserve">effectively </w:t>
      </w:r>
      <w:r w:rsidR="00804F2F" w:rsidRPr="00D215FF">
        <w:rPr>
          <w:lang w:eastAsia="en-US"/>
        </w:rPr>
        <w:t xml:space="preserve">different from </w:t>
      </w:r>
      <w:r w:rsidR="00C93CA5" w:rsidRPr="00D215FF">
        <w:rPr>
          <w:lang w:eastAsia="en-US"/>
        </w:rPr>
        <w:t xml:space="preserve">the </w:t>
      </w:r>
      <w:r w:rsidR="00804F2F" w:rsidRPr="00D215FF">
        <w:rPr>
          <w:lang w:eastAsia="en-US"/>
        </w:rPr>
        <w:t>moral justice</w:t>
      </w:r>
      <w:r w:rsidR="00BC2FF0" w:rsidRPr="00D215FF">
        <w:rPr>
          <w:lang w:eastAsia="en-US"/>
        </w:rPr>
        <w:t>. Aquinas did not introduce into politics an autonomous causality and rationality derived from the political freedom of citizens. This is why he is the founder of postmodern ideologies such as political liberalism based on the idea of the state as the creator of the common welfare (</w:t>
      </w:r>
      <w:r w:rsidR="00377F79" w:rsidRPr="00D215FF">
        <w:rPr>
          <w:lang w:eastAsia="en-US"/>
        </w:rPr>
        <w:t>“</w:t>
      </w:r>
      <w:r w:rsidR="00BC2FF0" w:rsidRPr="00D215FF">
        <w:rPr>
          <w:lang w:eastAsia="en-US"/>
        </w:rPr>
        <w:t>welfare state</w:t>
      </w:r>
      <w:r w:rsidR="00377F79" w:rsidRPr="00D215FF">
        <w:rPr>
          <w:lang w:eastAsia="en-US"/>
        </w:rPr>
        <w:t>”</w:t>
      </w:r>
      <w:r w:rsidR="00BC2FF0" w:rsidRPr="00D215FF">
        <w:rPr>
          <w:lang w:eastAsia="en-US"/>
        </w:rPr>
        <w:t>). This kind of political theory is based on the individuali</w:t>
      </w:r>
      <w:r w:rsidR="00184A0E" w:rsidRPr="00D215FF">
        <w:rPr>
          <w:lang w:eastAsia="en-US"/>
        </w:rPr>
        <w:t>z</w:t>
      </w:r>
      <w:r w:rsidR="00BC2FF0" w:rsidRPr="00D215FF">
        <w:rPr>
          <w:lang w:eastAsia="en-US"/>
        </w:rPr>
        <w:t>ed instinct for self-preservation, not on the political activity o</w:t>
      </w:r>
      <w:r w:rsidR="00B13885" w:rsidRPr="00D215FF">
        <w:rPr>
          <w:lang w:eastAsia="en-US"/>
        </w:rPr>
        <w:t xml:space="preserve">f free citizens. </w:t>
      </w:r>
      <w:r w:rsidR="00184A0E" w:rsidRPr="00D215FF">
        <w:rPr>
          <w:lang w:eastAsia="en-US"/>
        </w:rPr>
        <w:t>Aquinas’s political individuum</w:t>
      </w:r>
      <w:r w:rsidR="00B13885" w:rsidRPr="00D215FF">
        <w:rPr>
          <w:lang w:eastAsia="en-US"/>
        </w:rPr>
        <w:t xml:space="preserve"> given as “</w:t>
      </w:r>
      <w:r w:rsidR="00B13885" w:rsidRPr="00D215FF">
        <w:rPr>
          <w:i/>
          <w:lang w:eastAsia="en-US"/>
        </w:rPr>
        <w:t>animal sociale</w:t>
      </w:r>
      <w:r w:rsidR="00B13885" w:rsidRPr="00D215FF">
        <w:rPr>
          <w:lang w:eastAsia="en-US"/>
        </w:rPr>
        <w:t>”</w:t>
      </w:r>
      <w:r w:rsidR="00BC2FF0" w:rsidRPr="00D215FF">
        <w:rPr>
          <w:lang w:eastAsia="en-US"/>
        </w:rPr>
        <w:t xml:space="preserve"> is not a poli</w:t>
      </w:r>
      <w:r w:rsidR="00B13885" w:rsidRPr="00D215FF">
        <w:rPr>
          <w:lang w:eastAsia="en-US"/>
        </w:rPr>
        <w:t>tically active person like the “</w:t>
      </w:r>
      <w:r w:rsidR="00B13885" w:rsidRPr="00D215FF">
        <w:rPr>
          <w:i/>
          <w:lang w:eastAsia="en-US"/>
        </w:rPr>
        <w:t>animal politicum</w:t>
      </w:r>
      <w:r w:rsidR="00B13885" w:rsidRPr="00D215FF">
        <w:rPr>
          <w:lang w:eastAsia="en-US"/>
        </w:rPr>
        <w:t>”</w:t>
      </w:r>
      <w:r w:rsidR="00BC2FF0" w:rsidRPr="00D215FF">
        <w:rPr>
          <w:lang w:eastAsia="en-US"/>
        </w:rPr>
        <w:t xml:space="preserve"> given in the first averroism of the Sicilian school according to Aristotle (ὁ ἄνθρωπος φύσει πολιτικὸν ζῷον, </w:t>
      </w:r>
      <w:r w:rsidR="00BC2FF0" w:rsidRPr="00D215FF">
        <w:rPr>
          <w:i/>
          <w:lang w:eastAsia="en-US"/>
        </w:rPr>
        <w:t>Pol</w:t>
      </w:r>
      <w:r w:rsidR="00BC2FF0" w:rsidRPr="00D215FF">
        <w:rPr>
          <w:lang w:eastAsia="en-US"/>
        </w:rPr>
        <w:t>. 1253a2). Human nature, according to Aristotle, is distinguished from animal sociality because only man establishes the political community of free citizens.</w:t>
      </w:r>
      <w:r w:rsidR="00E20C3C" w:rsidRPr="00D215FF">
        <w:rPr>
          <w:lang w:eastAsia="en-US"/>
        </w:rPr>
        <w:t xml:space="preserve"> Aquinas ended up with an ethically given community (</w:t>
      </w:r>
      <w:r w:rsidR="00E20C3C" w:rsidRPr="00D215FF">
        <w:rPr>
          <w:i/>
          <w:lang w:eastAsia="en-US"/>
        </w:rPr>
        <w:t>bene vivere</w:t>
      </w:r>
      <w:r w:rsidR="00E20C3C" w:rsidRPr="00D215FF">
        <w:rPr>
          <w:lang w:eastAsia="en-US"/>
        </w:rPr>
        <w:t xml:space="preserve">) and therefore could not see the autonomy of political rationality given in the work </w:t>
      </w:r>
      <w:r w:rsidR="00E20C3C" w:rsidRPr="00D215FF">
        <w:rPr>
          <w:i/>
          <w:lang w:eastAsia="en-US"/>
        </w:rPr>
        <w:t>Politics</w:t>
      </w:r>
      <w:r w:rsidR="00E20C3C" w:rsidRPr="00D215FF">
        <w:rPr>
          <w:lang w:eastAsia="en-US"/>
        </w:rPr>
        <w:t xml:space="preserve">. </w:t>
      </w:r>
      <w:r w:rsidR="009236EB" w:rsidRPr="00D215FF">
        <w:rPr>
          <w:lang w:eastAsia="en-US"/>
        </w:rPr>
        <w:t xml:space="preserve">This view is bound only to </w:t>
      </w:r>
      <w:r w:rsidR="009236EB" w:rsidRPr="00D215FF">
        <w:rPr>
          <w:i/>
          <w:lang w:eastAsia="en-US"/>
        </w:rPr>
        <w:t>Ethics</w:t>
      </w:r>
      <w:r w:rsidR="009236EB" w:rsidRPr="00D215FF">
        <w:rPr>
          <w:lang w:eastAsia="en-US"/>
        </w:rPr>
        <w:t xml:space="preserve"> and corresponds fully to the level of Falsafa reached by the interpretation of </w:t>
      </w:r>
      <w:r w:rsidR="009236EB" w:rsidRPr="00D215FF">
        <w:rPr>
          <w:i/>
          <w:lang w:eastAsia="en-US"/>
        </w:rPr>
        <w:t>Ethics</w:t>
      </w:r>
      <w:r w:rsidR="009236EB" w:rsidRPr="00D215FF">
        <w:rPr>
          <w:lang w:eastAsia="en-US"/>
        </w:rPr>
        <w:t xml:space="preserve"> and the just state according to Alfarabi. Understandably, after Aquinas, later Thomism also remained blind to the specific nature of political action and theory. In the 20th century, the Thomism developed the theory of the Christian welfare state, but not the theory of free political action, as </w:t>
      </w:r>
      <w:r w:rsidR="00A8324A" w:rsidRPr="00D215FF">
        <w:rPr>
          <w:lang w:eastAsia="en-US"/>
        </w:rPr>
        <w:t xml:space="preserve">did </w:t>
      </w:r>
      <w:r w:rsidR="009236EB" w:rsidRPr="00D215FF">
        <w:rPr>
          <w:lang w:eastAsia="en-US"/>
        </w:rPr>
        <w:t xml:space="preserve">Aristotelian </w:t>
      </w:r>
      <w:r w:rsidR="00A8324A" w:rsidRPr="00D215FF">
        <w:rPr>
          <w:lang w:eastAsia="en-US"/>
        </w:rPr>
        <w:t>thinker Hannah Arendt</w:t>
      </w:r>
      <w:r w:rsidR="009236EB" w:rsidRPr="00D215FF">
        <w:rPr>
          <w:lang w:eastAsia="en-US"/>
        </w:rPr>
        <w:t xml:space="preserve">. </w:t>
      </w:r>
      <w:r w:rsidR="006271E1" w:rsidRPr="006271E1">
        <w:rPr>
          <w:lang w:val="cs-CZ"/>
        </w:rPr>
        <w:t>Her critique of solipsistic ideology concerns liberalism, which falsely constructs a political theory. Following the Sicilian school, Arendt abandoned the definition of politics summed up as a private existence that distrusts political power because of its instinct for self-preservation and private free will.</w:t>
      </w:r>
      <w:r w:rsidR="006271E1" w:rsidRPr="00D215FF">
        <w:rPr>
          <w:szCs w:val="24"/>
          <w:vertAlign w:val="superscript"/>
        </w:rPr>
        <w:footnoteReference w:id="572"/>
      </w:r>
      <w:r w:rsidR="006271E1" w:rsidRPr="006271E1">
        <w:rPr>
          <w:lang w:val="cs-CZ"/>
        </w:rPr>
        <w:t xml:space="preserve"> Political postmodern liberalismus is a </w:t>
      </w:r>
      <w:r w:rsidR="006271E1" w:rsidRPr="006271E1">
        <w:rPr>
          <w:i/>
          <w:iCs/>
          <w:lang w:val="cs-CZ"/>
        </w:rPr>
        <w:t>contradictio in adiecto</w:t>
      </w:r>
      <w:r w:rsidR="006271E1" w:rsidRPr="006271E1">
        <w:rPr>
          <w:lang w:val="cs-CZ"/>
        </w:rPr>
        <w:t xml:space="preserve">. </w:t>
      </w:r>
      <w:r w:rsidR="006271E1">
        <w:rPr>
          <w:lang w:val="cs-CZ"/>
        </w:rPr>
        <w:t>Well know</w:t>
      </w:r>
      <w:r w:rsidR="00500FB9">
        <w:rPr>
          <w:lang w:val="cs-CZ"/>
        </w:rPr>
        <w:t>n</w:t>
      </w:r>
      <w:r w:rsidR="006271E1">
        <w:rPr>
          <w:lang w:val="cs-CZ"/>
        </w:rPr>
        <w:t xml:space="preserve"> </w:t>
      </w:r>
      <w:r w:rsidR="006271E1" w:rsidRPr="006271E1">
        <w:rPr>
          <w:lang w:val="cs-CZ"/>
        </w:rPr>
        <w:t xml:space="preserve">critique </w:t>
      </w:r>
      <w:r w:rsidR="006271E1">
        <w:rPr>
          <w:lang w:val="cs-CZ"/>
        </w:rPr>
        <w:t xml:space="preserve">of </w:t>
      </w:r>
      <w:r w:rsidR="006271E1" w:rsidRPr="006271E1">
        <w:rPr>
          <w:lang w:val="cs-CZ"/>
        </w:rPr>
        <w:t>Arendt</w:t>
      </w:r>
      <w:r w:rsidR="006271E1">
        <w:rPr>
          <w:lang w:val="cs-CZ"/>
        </w:rPr>
        <w:t xml:space="preserve"> </w:t>
      </w:r>
      <w:r w:rsidR="006271E1" w:rsidRPr="006271E1">
        <w:rPr>
          <w:lang w:val="cs-CZ"/>
        </w:rPr>
        <w:t xml:space="preserve">applies to the politics defined by Thomas Aquinas, but not to the Aristotelian political philosophy elaborated by Siger and by Albert. </w:t>
      </w:r>
      <w:r w:rsidR="002F20F5" w:rsidRPr="00D215FF">
        <w:rPr>
          <w:lang w:eastAsia="en-US"/>
        </w:rPr>
        <w:t>Aquinas does not establish the hermeneutics of political rationality in the scientific exegesis of political practice as Albert, Siger and Dante did it in the school of the first Averroism. Thomas</w:t>
      </w:r>
      <w:r w:rsidR="00343FCF" w:rsidRPr="00D215FF">
        <w:rPr>
          <w:lang w:eastAsia="en-US"/>
        </w:rPr>
        <w:t>’</w:t>
      </w:r>
      <w:r w:rsidR="002F20F5" w:rsidRPr="00D215FF">
        <w:rPr>
          <w:lang w:eastAsia="en-US"/>
        </w:rPr>
        <w:t xml:space="preserve">s practical syllogism has only an ethical character and not a political one. </w:t>
      </w:r>
      <w:r w:rsidR="002F20F5" w:rsidRPr="00D215FF">
        <w:rPr>
          <w:lang w:eastAsia="en-US"/>
        </w:rPr>
        <w:lastRenderedPageBreak/>
        <w:t xml:space="preserve">Albert and certainly Siger in the first Averroism of the Sicilian School accurately defined causality from the political freedom of citizens. </w:t>
      </w:r>
      <w:r w:rsidR="007A504E" w:rsidRPr="00D215FF">
        <w:rPr>
          <w:lang w:eastAsia="en-US"/>
        </w:rPr>
        <w:t>In addition, the Thomistic political discourse is determined by the theory of one theological truth, which is</w:t>
      </w:r>
      <w:r w:rsidR="00BD1495" w:rsidRPr="00D215FF">
        <w:rPr>
          <w:lang w:eastAsia="en-US"/>
        </w:rPr>
        <w:t xml:space="preserve"> given according to the Toledo</w:t>
      </w:r>
      <w:r w:rsidR="007A504E" w:rsidRPr="00D215FF">
        <w:rPr>
          <w:lang w:eastAsia="en-US"/>
        </w:rPr>
        <w:t xml:space="preserve"> school. This interpretation is evident in Aquinas</w:t>
      </w:r>
      <w:r w:rsidR="00343FCF" w:rsidRPr="00D215FF">
        <w:rPr>
          <w:lang w:eastAsia="en-US"/>
        </w:rPr>
        <w:t>’</w:t>
      </w:r>
      <w:r w:rsidR="007A504E" w:rsidRPr="00D215FF">
        <w:rPr>
          <w:lang w:eastAsia="en-US"/>
        </w:rPr>
        <w:t xml:space="preserve">s work </w:t>
      </w:r>
      <w:r w:rsidR="007A504E" w:rsidRPr="00D215FF">
        <w:rPr>
          <w:i/>
          <w:lang w:eastAsia="en-US"/>
        </w:rPr>
        <w:t>De regno</w:t>
      </w:r>
      <w:r w:rsidR="007A504E" w:rsidRPr="00D215FF">
        <w:rPr>
          <w:lang w:eastAsia="en-US"/>
        </w:rPr>
        <w:t xml:space="preserve">, which defends the theocratic </w:t>
      </w:r>
      <w:r w:rsidR="00DC3B60" w:rsidRPr="00D215FF">
        <w:rPr>
          <w:lang w:eastAsia="en-US"/>
        </w:rPr>
        <w:t xml:space="preserve">nature of the unified </w:t>
      </w:r>
      <w:r w:rsidR="00426EAC" w:rsidRPr="00D215FF">
        <w:rPr>
          <w:lang w:eastAsia="en-US"/>
        </w:rPr>
        <w:t>power. This line of political A</w:t>
      </w:r>
      <w:r w:rsidR="007A504E" w:rsidRPr="00D215FF">
        <w:rPr>
          <w:lang w:eastAsia="en-US"/>
        </w:rPr>
        <w:t xml:space="preserve">verroism was canonized under the influence of the first Thomist Aegidius </w:t>
      </w:r>
      <w:r w:rsidR="007C1864">
        <w:rPr>
          <w:lang w:eastAsia="en-US"/>
        </w:rPr>
        <w:t xml:space="preserve">and </w:t>
      </w:r>
      <w:r w:rsidR="007A504E" w:rsidRPr="00D215FF">
        <w:rPr>
          <w:lang w:eastAsia="en-US"/>
        </w:rPr>
        <w:t xml:space="preserve">by the papal bull </w:t>
      </w:r>
      <w:r w:rsidR="007A504E" w:rsidRPr="00D215FF">
        <w:rPr>
          <w:i/>
          <w:lang w:eastAsia="en-US"/>
        </w:rPr>
        <w:t>Unam Sanctam</w:t>
      </w:r>
      <w:r w:rsidR="007A504E" w:rsidRPr="00D215FF">
        <w:rPr>
          <w:lang w:eastAsia="en-US"/>
        </w:rPr>
        <w:t xml:space="preserve">. </w:t>
      </w:r>
      <w:r w:rsidR="00426EAC" w:rsidRPr="00D215FF">
        <w:rPr>
          <w:lang w:eastAsia="en-US"/>
        </w:rPr>
        <w:t>Thomistic conception of unified “</w:t>
      </w:r>
      <w:r w:rsidR="00426EAC" w:rsidRPr="00D215FF">
        <w:rPr>
          <w:i/>
          <w:lang w:eastAsia="en-US"/>
        </w:rPr>
        <w:t>potestas directa</w:t>
      </w:r>
      <w:r w:rsidR="00426EAC" w:rsidRPr="00D215FF">
        <w:rPr>
          <w:lang w:eastAsia="en-US"/>
        </w:rPr>
        <w:t>” has an effective political causality in the person of the pope as “</w:t>
      </w:r>
      <w:r w:rsidR="00426EAC" w:rsidRPr="00D215FF">
        <w:rPr>
          <w:i/>
          <w:lang w:eastAsia="en-US"/>
        </w:rPr>
        <w:t>rex et sacerdos</w:t>
      </w:r>
      <w:r w:rsidR="00554609">
        <w:rPr>
          <w:i/>
          <w:lang w:eastAsia="en-US"/>
        </w:rPr>
        <w:t>.</w:t>
      </w:r>
      <w:r w:rsidR="00554609">
        <w:rPr>
          <w:lang w:eastAsia="en-US"/>
        </w:rPr>
        <w:t>”</w:t>
      </w:r>
      <w:r w:rsidR="00426EAC" w:rsidRPr="00D215FF">
        <w:rPr>
          <w:lang w:eastAsia="en-US"/>
        </w:rPr>
        <w:t xml:space="preserve"> This theory was defended by Aquinas</w:t>
      </w:r>
      <w:r w:rsidR="00343FCF" w:rsidRPr="00D215FF">
        <w:rPr>
          <w:lang w:eastAsia="en-US"/>
        </w:rPr>
        <w:t>’</w:t>
      </w:r>
      <w:r w:rsidR="00426EAC" w:rsidRPr="00D215FF">
        <w:rPr>
          <w:lang w:eastAsia="en-US"/>
        </w:rPr>
        <w:t>s pupil Tolomeo da</w:t>
      </w:r>
      <w:r w:rsidR="00343FCF" w:rsidRPr="00D215FF">
        <w:rPr>
          <w:lang w:eastAsia="en-US"/>
        </w:rPr>
        <w:t> </w:t>
      </w:r>
      <w:r w:rsidR="00426EAC" w:rsidRPr="00D215FF">
        <w:rPr>
          <w:lang w:eastAsia="en-US"/>
        </w:rPr>
        <w:t>Lucca (†1327), who completed Aquinas</w:t>
      </w:r>
      <w:r w:rsidR="00343FCF" w:rsidRPr="00D215FF">
        <w:rPr>
          <w:lang w:eastAsia="en-US"/>
        </w:rPr>
        <w:t>’</w:t>
      </w:r>
      <w:r w:rsidR="00426EAC" w:rsidRPr="00D215FF">
        <w:rPr>
          <w:lang w:eastAsia="en-US"/>
        </w:rPr>
        <w:t xml:space="preserve">s commentary on </w:t>
      </w:r>
      <w:r w:rsidR="00426EAC" w:rsidRPr="00D215FF">
        <w:rPr>
          <w:i/>
          <w:lang w:eastAsia="en-US"/>
        </w:rPr>
        <w:t>Politics</w:t>
      </w:r>
      <w:r w:rsidR="00426EAC" w:rsidRPr="00D215FF">
        <w:rPr>
          <w:lang w:eastAsia="en-US"/>
        </w:rPr>
        <w:t xml:space="preserve"> (</w:t>
      </w:r>
      <w:r w:rsidR="00426EAC" w:rsidRPr="00D215FF">
        <w:rPr>
          <w:i/>
          <w:lang w:eastAsia="en-US"/>
        </w:rPr>
        <w:t>De regimine principum</w:t>
      </w:r>
      <w:r w:rsidR="005C06A5" w:rsidRPr="00D215FF">
        <w:rPr>
          <w:lang w:eastAsia="en-US"/>
        </w:rPr>
        <w:t xml:space="preserve">). </w:t>
      </w:r>
      <w:r w:rsidR="007A504E" w:rsidRPr="00D215FF">
        <w:rPr>
          <w:lang w:eastAsia="en-US"/>
        </w:rPr>
        <w:t>Aquinas</w:t>
      </w:r>
      <w:r w:rsidR="00343FCF" w:rsidRPr="00D215FF">
        <w:rPr>
          <w:lang w:eastAsia="en-US"/>
        </w:rPr>
        <w:t>’</w:t>
      </w:r>
      <w:r w:rsidR="005C06A5" w:rsidRPr="00D215FF">
        <w:rPr>
          <w:lang w:eastAsia="en-US"/>
        </w:rPr>
        <w:t>s</w:t>
      </w:r>
      <w:r w:rsidR="007A504E" w:rsidRPr="00D215FF">
        <w:rPr>
          <w:lang w:eastAsia="en-US"/>
        </w:rPr>
        <w:t xml:space="preserve"> political semiaverroism in the realm of political rationality</w:t>
      </w:r>
      <w:r w:rsidR="003765AB" w:rsidRPr="00D215FF">
        <w:rPr>
          <w:lang w:eastAsia="en-US"/>
        </w:rPr>
        <w:t xml:space="preserve"> completes his S</w:t>
      </w:r>
      <w:r w:rsidR="007A504E" w:rsidRPr="00D215FF">
        <w:rPr>
          <w:lang w:eastAsia="en-US"/>
        </w:rPr>
        <w:t xml:space="preserve">emiaverroism presented in the doctrine of the intellect as </w:t>
      </w:r>
      <w:r w:rsidR="002438DA">
        <w:rPr>
          <w:lang w:eastAsia="en-US"/>
        </w:rPr>
        <w:t>an autonomous form in the soul.</w:t>
      </w:r>
    </w:p>
    <w:p w14:paraId="1B7061B7" w14:textId="55346FBD" w:rsidR="00214385" w:rsidRPr="00D215FF" w:rsidRDefault="007A504E" w:rsidP="00500FB9">
      <w:pPr>
        <w:ind w:firstLine="708"/>
        <w:rPr>
          <w:lang w:eastAsia="en-US"/>
        </w:rPr>
      </w:pPr>
      <w:r w:rsidRPr="00D215FF">
        <w:rPr>
          <w:lang w:eastAsia="en-US"/>
        </w:rPr>
        <w:t>Albert</w:t>
      </w:r>
      <w:r w:rsidR="002438DA">
        <w:rPr>
          <w:lang w:eastAsia="en-US"/>
        </w:rPr>
        <w:t xml:space="preserve"> and </w:t>
      </w:r>
      <w:r w:rsidRPr="00D215FF">
        <w:rPr>
          <w:lang w:eastAsia="en-US"/>
        </w:rPr>
        <w:t xml:space="preserve">Siger </w:t>
      </w:r>
      <w:r w:rsidR="002438DA">
        <w:rPr>
          <w:lang w:eastAsia="en-US"/>
        </w:rPr>
        <w:t xml:space="preserve">confirmed </w:t>
      </w:r>
      <w:r w:rsidRPr="00D215FF">
        <w:rPr>
          <w:lang w:eastAsia="en-US"/>
        </w:rPr>
        <w:t xml:space="preserve">that the free man is an indivisible substance endowed with political freedom in the Aristotelian sense of </w:t>
      </w:r>
      <w:r w:rsidRPr="00D215FF">
        <w:rPr>
          <w:i/>
          <w:lang w:eastAsia="en-US"/>
        </w:rPr>
        <w:t>causa sui</w:t>
      </w:r>
      <w:r w:rsidRPr="00D215FF">
        <w:rPr>
          <w:lang w:eastAsia="en-US"/>
        </w:rPr>
        <w:t xml:space="preserve">. Aristotelian conception of </w:t>
      </w:r>
      <w:r w:rsidRPr="00D215FF">
        <w:rPr>
          <w:i/>
          <w:lang w:eastAsia="en-US"/>
        </w:rPr>
        <w:t>causa sui</w:t>
      </w:r>
      <w:r w:rsidRPr="00D215FF">
        <w:rPr>
          <w:lang w:eastAsia="en-US"/>
        </w:rPr>
        <w:t xml:space="preserve"> is bound to the real existence of the first substance. The </w:t>
      </w:r>
      <w:r w:rsidRPr="00D215FF">
        <w:rPr>
          <w:i/>
          <w:lang w:eastAsia="en-US"/>
        </w:rPr>
        <w:t>intellectus practicus</w:t>
      </w:r>
      <w:r w:rsidR="00AA3D54" w:rsidRPr="00D215FF">
        <w:rPr>
          <w:lang w:eastAsia="en-US"/>
        </w:rPr>
        <w:t xml:space="preserve"> is</w:t>
      </w:r>
      <w:r w:rsidRPr="00D215FF">
        <w:rPr>
          <w:lang w:eastAsia="en-US"/>
        </w:rPr>
        <w:t xml:space="preserve"> extended in this way to the sphere of political rationality and action</w:t>
      </w:r>
      <w:r w:rsidR="00AA3D54" w:rsidRPr="00D215FF">
        <w:rPr>
          <w:lang w:eastAsia="en-US"/>
        </w:rPr>
        <w:t xml:space="preserve"> and it </w:t>
      </w:r>
      <w:r w:rsidRPr="00D215FF">
        <w:rPr>
          <w:lang w:eastAsia="en-US"/>
        </w:rPr>
        <w:t xml:space="preserve">determines the freedom of citizens. The primary causality of the isonomy </w:t>
      </w:r>
      <w:r w:rsidR="00433383" w:rsidRPr="00D215FF">
        <w:rPr>
          <w:lang w:eastAsia="en-US"/>
        </w:rPr>
        <w:t xml:space="preserve">established by </w:t>
      </w:r>
      <w:r w:rsidRPr="00D215FF">
        <w:rPr>
          <w:lang w:eastAsia="en-US"/>
        </w:rPr>
        <w:t xml:space="preserve">political freedom </w:t>
      </w:r>
      <w:r w:rsidR="00433383" w:rsidRPr="00D215FF">
        <w:rPr>
          <w:lang w:eastAsia="en-US"/>
        </w:rPr>
        <w:t xml:space="preserve">given by </w:t>
      </w:r>
      <w:r w:rsidRPr="00D215FF">
        <w:rPr>
          <w:lang w:eastAsia="en-US"/>
        </w:rPr>
        <w:t>birth</w:t>
      </w:r>
      <w:r w:rsidR="00433383" w:rsidRPr="00D215FF">
        <w:rPr>
          <w:lang w:eastAsia="en-US"/>
        </w:rPr>
        <w:t>right</w:t>
      </w:r>
      <w:r w:rsidRPr="00D215FF">
        <w:rPr>
          <w:lang w:eastAsia="en-US"/>
        </w:rPr>
        <w:t xml:space="preserve"> determines the secondary phenomenon of the political regime </w:t>
      </w:r>
      <w:r w:rsidR="00856D9F" w:rsidRPr="00D215FF">
        <w:rPr>
          <w:lang w:eastAsia="en-US"/>
        </w:rPr>
        <w:t xml:space="preserve">that </w:t>
      </w:r>
      <w:r w:rsidR="00A324B0" w:rsidRPr="00D215FF">
        <w:rPr>
          <w:lang w:eastAsia="en-US"/>
        </w:rPr>
        <w:t xml:space="preserve">defined </w:t>
      </w:r>
      <w:r w:rsidRPr="00D215FF">
        <w:rPr>
          <w:lang w:eastAsia="en-US"/>
        </w:rPr>
        <w:t>by the</w:t>
      </w:r>
      <w:r w:rsidR="00856D9F" w:rsidRPr="00D215FF">
        <w:rPr>
          <w:lang w:eastAsia="en-US"/>
        </w:rPr>
        <w:t xml:space="preserve"> various kinds of c</w:t>
      </w:r>
      <w:r w:rsidRPr="00D215FF">
        <w:rPr>
          <w:lang w:eastAsia="en-US"/>
        </w:rPr>
        <w:t>onstitution</w:t>
      </w:r>
      <w:r w:rsidR="00856D9F" w:rsidRPr="00D215FF">
        <w:rPr>
          <w:lang w:eastAsia="en-US"/>
        </w:rPr>
        <w:t>s</w:t>
      </w:r>
      <w:r w:rsidRPr="00D215FF">
        <w:rPr>
          <w:lang w:eastAsia="en-US"/>
        </w:rPr>
        <w:t>. The causality from the politically given freedom of citizen</w:t>
      </w:r>
      <w:r w:rsidR="00A324B0" w:rsidRPr="00D215FF">
        <w:rPr>
          <w:lang w:eastAsia="en-US"/>
        </w:rPr>
        <w:t>s</w:t>
      </w:r>
      <w:r w:rsidRPr="00D215FF">
        <w:rPr>
          <w:lang w:eastAsia="en-US"/>
        </w:rPr>
        <w:t xml:space="preserve"> is universalized by the just law. This is the reason why </w:t>
      </w:r>
      <w:r w:rsidR="00911BC7" w:rsidRPr="00D215FF">
        <w:rPr>
          <w:lang w:eastAsia="en-US"/>
        </w:rPr>
        <w:t xml:space="preserve">the </w:t>
      </w:r>
      <w:r w:rsidRPr="00D215FF">
        <w:rPr>
          <w:lang w:eastAsia="en-US"/>
        </w:rPr>
        <w:t xml:space="preserve">causality from freedom differs from the Neoplatonic </w:t>
      </w:r>
      <w:r w:rsidRPr="00D215FF">
        <w:rPr>
          <w:i/>
          <w:lang w:eastAsia="en-US"/>
        </w:rPr>
        <w:t>causa sui</w:t>
      </w:r>
      <w:r w:rsidRPr="00D215FF">
        <w:rPr>
          <w:lang w:eastAsia="en-US"/>
        </w:rPr>
        <w:t xml:space="preserve"> in Plotinus, where it expresses an absolutely </w:t>
      </w:r>
      <w:r w:rsidR="00911BC7" w:rsidRPr="00D215FF">
        <w:rPr>
          <w:lang w:eastAsia="en-US"/>
        </w:rPr>
        <w:t xml:space="preserve">separated </w:t>
      </w:r>
      <w:r w:rsidRPr="00D215FF">
        <w:rPr>
          <w:lang w:eastAsia="en-US"/>
        </w:rPr>
        <w:t xml:space="preserve">autarky of the One </w:t>
      </w:r>
      <w:r w:rsidR="00911BC7" w:rsidRPr="00D215FF">
        <w:rPr>
          <w:szCs w:val="24"/>
        </w:rPr>
        <w:t xml:space="preserve">(αἴτιον ἑαυτοῦ, </w:t>
      </w:r>
      <w:r w:rsidR="00911BC7" w:rsidRPr="00D215FF">
        <w:rPr>
          <w:i/>
          <w:szCs w:val="24"/>
        </w:rPr>
        <w:t>Enn</w:t>
      </w:r>
      <w:r w:rsidR="00911BC7" w:rsidRPr="00D215FF">
        <w:rPr>
          <w:szCs w:val="24"/>
        </w:rPr>
        <w:t>. VI.8.14.41</w:t>
      </w:r>
      <w:r w:rsidR="00911BC7" w:rsidRPr="00D215FF">
        <w:rPr>
          <w:szCs w:val="24"/>
        </w:rPr>
        <w:fldChar w:fldCharType="begin"/>
      </w:r>
      <w:r w:rsidR="00911BC7" w:rsidRPr="00D215FF">
        <w:rPr>
          <w:szCs w:val="24"/>
        </w:rPr>
        <w:instrText xml:space="preserve"> XE "Plotinos</w:instrText>
      </w:r>
      <w:r w:rsidR="00911BC7" w:rsidRPr="00D215FF">
        <w:rPr>
          <w:i/>
          <w:szCs w:val="24"/>
        </w:rPr>
        <w:instrText>:Enn</w:instrText>
      </w:r>
      <w:r w:rsidR="00911BC7" w:rsidRPr="00D215FF">
        <w:rPr>
          <w:szCs w:val="24"/>
        </w:rPr>
        <w:instrText xml:space="preserve">. 6.8.14.41" </w:instrText>
      </w:r>
      <w:r w:rsidR="00911BC7" w:rsidRPr="00D215FF">
        <w:rPr>
          <w:szCs w:val="24"/>
        </w:rPr>
        <w:fldChar w:fldCharType="end"/>
      </w:r>
      <w:r w:rsidR="00911BC7" w:rsidRPr="00D215FF">
        <w:rPr>
          <w:szCs w:val="24"/>
        </w:rPr>
        <w:t xml:space="preserve">). </w:t>
      </w:r>
      <w:r w:rsidRPr="00D215FF">
        <w:rPr>
          <w:lang w:eastAsia="en-US"/>
        </w:rPr>
        <w:t xml:space="preserve">For Aristotle, the unlimited causality of the One </w:t>
      </w:r>
      <w:r w:rsidR="0055747D" w:rsidRPr="00D215FF">
        <w:rPr>
          <w:lang w:eastAsia="en-US"/>
        </w:rPr>
        <w:t xml:space="preserve">makes </w:t>
      </w:r>
      <w:r w:rsidRPr="00D215FF">
        <w:rPr>
          <w:lang w:eastAsia="en-US"/>
        </w:rPr>
        <w:t xml:space="preserve">a definition of tyranny, which means a complete decline of the common political space. Once again, the key hermeneutic question applies to the way in which </w:t>
      </w:r>
      <w:r w:rsidR="00325876" w:rsidRPr="00D215FF">
        <w:rPr>
          <w:lang w:eastAsia="en-US"/>
        </w:rPr>
        <w:t xml:space="preserve">(hermeneutic </w:t>
      </w:r>
      <w:r w:rsidR="00325876" w:rsidRPr="00D215FF">
        <w:rPr>
          <w:i/>
          <w:lang w:eastAsia="en-US"/>
        </w:rPr>
        <w:t>Wie</w:t>
      </w:r>
      <w:r w:rsidR="00325876" w:rsidRPr="00D215FF">
        <w:rPr>
          <w:lang w:eastAsia="en-US"/>
        </w:rPr>
        <w:t xml:space="preserve">) </w:t>
      </w:r>
      <w:r w:rsidRPr="00D215FF">
        <w:rPr>
          <w:lang w:eastAsia="en-US"/>
        </w:rPr>
        <w:t xml:space="preserve">the sovereignty of the people and the autonomy of politics are given. For Albert, the exposure of the meaning of politics comes from the </w:t>
      </w:r>
      <w:r w:rsidR="00184A0E" w:rsidRPr="00D215FF">
        <w:rPr>
          <w:lang w:eastAsia="en-US"/>
        </w:rPr>
        <w:t>first real</w:t>
      </w:r>
      <w:r w:rsidRPr="00D215FF">
        <w:rPr>
          <w:lang w:eastAsia="en-US"/>
        </w:rPr>
        <w:t xml:space="preserve"> substance</w:t>
      </w:r>
      <w:r w:rsidR="00741678" w:rsidRPr="00D215FF">
        <w:rPr>
          <w:lang w:eastAsia="en-US"/>
        </w:rPr>
        <w:t xml:space="preserve">. It </w:t>
      </w:r>
      <w:r w:rsidRPr="00D215FF">
        <w:rPr>
          <w:lang w:eastAsia="en-US"/>
        </w:rPr>
        <w:t>is represented by politically wise citizen</w:t>
      </w:r>
      <w:r w:rsidR="00741678" w:rsidRPr="00D215FF">
        <w:rPr>
          <w:lang w:eastAsia="en-US"/>
        </w:rPr>
        <w:t>s</w:t>
      </w:r>
      <w:r w:rsidRPr="00D215FF">
        <w:rPr>
          <w:lang w:eastAsia="en-US"/>
        </w:rPr>
        <w:t xml:space="preserve"> formulatin</w:t>
      </w:r>
      <w:r w:rsidR="004F55DA" w:rsidRPr="00D215FF">
        <w:rPr>
          <w:lang w:eastAsia="en-US"/>
        </w:rPr>
        <w:t>g the common law. In the first A</w:t>
      </w:r>
      <w:r w:rsidRPr="00D215FF">
        <w:rPr>
          <w:lang w:eastAsia="en-US"/>
        </w:rPr>
        <w:t xml:space="preserve">verroism, the increasing measure of universality goes from the bottom (free citizen) to the top (laws of the state). </w:t>
      </w:r>
      <w:r w:rsidR="00214385" w:rsidRPr="00D215FF">
        <w:rPr>
          <w:lang w:eastAsia="en-US"/>
        </w:rPr>
        <w:t xml:space="preserve">The consistent defense of the autonomy of political rationality fundamentally distinguishes Albert from Aquinas, because his interpretation of politics did not strive for autonomous political rationality. Aquinas was content with the sociality of the virtuous life according to </w:t>
      </w:r>
      <w:r w:rsidR="00214385" w:rsidRPr="00D215FF">
        <w:rPr>
          <w:i/>
          <w:lang w:eastAsia="en-US"/>
        </w:rPr>
        <w:t>Nicomachean Ethics</w:t>
      </w:r>
      <w:r w:rsidR="00214385" w:rsidRPr="00D215FF">
        <w:rPr>
          <w:lang w:eastAsia="en-US"/>
        </w:rPr>
        <w:t xml:space="preserve">, which he integrated into a </w:t>
      </w:r>
      <w:r w:rsidR="00214385" w:rsidRPr="00D215FF">
        <w:rPr>
          <w:lang w:eastAsia="en-US"/>
        </w:rPr>
        <w:lastRenderedPageBreak/>
        <w:t xml:space="preserve">unified conception of spiritual and temporal power. This political Thomism was defended in the later bull </w:t>
      </w:r>
      <w:r w:rsidR="00214385" w:rsidRPr="00D215FF">
        <w:rPr>
          <w:i/>
          <w:lang w:eastAsia="en-US"/>
        </w:rPr>
        <w:t>Unam Sanctam</w:t>
      </w:r>
      <w:r w:rsidR="00214385" w:rsidRPr="00D215FF">
        <w:rPr>
          <w:lang w:eastAsia="en-US"/>
        </w:rPr>
        <w:t>. In the postmodern 19th century, political Thomism was continued i</w:t>
      </w:r>
      <w:r w:rsidR="00837B23" w:rsidRPr="00D215FF">
        <w:rPr>
          <w:lang w:eastAsia="en-US"/>
        </w:rPr>
        <w:t xml:space="preserve">n the famous and controversial </w:t>
      </w:r>
      <w:r w:rsidR="00837B23" w:rsidRPr="00D215FF">
        <w:rPr>
          <w:i/>
          <w:lang w:eastAsia="en-US"/>
        </w:rPr>
        <w:t>S</w:t>
      </w:r>
      <w:r w:rsidR="00214385" w:rsidRPr="00D215FF">
        <w:rPr>
          <w:i/>
          <w:lang w:eastAsia="en-US"/>
        </w:rPr>
        <w:t>yllabus</w:t>
      </w:r>
      <w:r w:rsidR="00837B23" w:rsidRPr="00D215FF">
        <w:rPr>
          <w:lang w:eastAsia="en-US"/>
        </w:rPr>
        <w:t xml:space="preserve"> and two encyclic</w:t>
      </w:r>
      <w:r w:rsidR="00184A0E" w:rsidRPr="00D215FF">
        <w:rPr>
          <w:lang w:eastAsia="en-US"/>
        </w:rPr>
        <w:t>al</w:t>
      </w:r>
      <w:r w:rsidR="00214385" w:rsidRPr="00D215FF">
        <w:rPr>
          <w:lang w:eastAsia="en-US"/>
        </w:rPr>
        <w:t xml:space="preserve"> of Popes Pius</w:t>
      </w:r>
      <w:r w:rsidR="00343FCF" w:rsidRPr="00D215FF">
        <w:rPr>
          <w:lang w:eastAsia="en-US"/>
        </w:rPr>
        <w:t> </w:t>
      </w:r>
      <w:r w:rsidR="00214385" w:rsidRPr="00D215FF">
        <w:rPr>
          <w:lang w:eastAsia="en-US"/>
        </w:rPr>
        <w:t>IX and Pius X against modernism and liberalism</w:t>
      </w:r>
      <w:r w:rsidR="00837B23" w:rsidRPr="00D215FF">
        <w:rPr>
          <w:lang w:eastAsia="en-US"/>
        </w:rPr>
        <w:t xml:space="preserve">. They </w:t>
      </w:r>
      <w:r w:rsidR="00214385" w:rsidRPr="00D215FF">
        <w:rPr>
          <w:lang w:eastAsia="en-US"/>
        </w:rPr>
        <w:t>successfully continued the modernist line of Tempier</w:t>
      </w:r>
      <w:r w:rsidR="00343FCF" w:rsidRPr="00D215FF">
        <w:rPr>
          <w:lang w:eastAsia="en-US"/>
        </w:rPr>
        <w:t>’</w:t>
      </w:r>
      <w:r w:rsidR="00214385" w:rsidRPr="00D215FF">
        <w:rPr>
          <w:lang w:eastAsia="en-US"/>
        </w:rPr>
        <w:t xml:space="preserve">s confused condemnation of Aristotelianism of 1277. In the conception of the divine comedy enacted by Muses, it becomes clear that these encyclicals </w:t>
      </w:r>
      <w:r w:rsidR="00A5273A" w:rsidRPr="00D215FF">
        <w:rPr>
          <w:lang w:eastAsia="en-US"/>
        </w:rPr>
        <w:t xml:space="preserve">in fact </w:t>
      </w:r>
      <w:r w:rsidR="00214385" w:rsidRPr="00D215FF">
        <w:rPr>
          <w:lang w:eastAsia="en-US"/>
        </w:rPr>
        <w:t xml:space="preserve">condemned the modern liberal theories of politics based on the social instinct of self-preservation and the purely social conception of the state advocated by Aquinas </w:t>
      </w:r>
      <w:r w:rsidR="003A77CB" w:rsidRPr="00D215FF">
        <w:rPr>
          <w:lang w:eastAsia="en-US"/>
        </w:rPr>
        <w:t>an</w:t>
      </w:r>
      <w:r w:rsidR="00184A0E" w:rsidRPr="00D215FF">
        <w:rPr>
          <w:lang w:eastAsia="en-US"/>
        </w:rPr>
        <w:t>d</w:t>
      </w:r>
      <w:r w:rsidR="003A77CB" w:rsidRPr="00D215FF">
        <w:rPr>
          <w:lang w:eastAsia="en-US"/>
        </w:rPr>
        <w:t xml:space="preserve"> not by </w:t>
      </w:r>
      <w:r w:rsidR="00214385" w:rsidRPr="00D215FF">
        <w:rPr>
          <w:lang w:eastAsia="en-US"/>
        </w:rPr>
        <w:t>Albert.</w:t>
      </w:r>
    </w:p>
    <w:p w14:paraId="1EEF39E4" w14:textId="700070A6" w:rsidR="001E59BA" w:rsidRDefault="00BE2BE1" w:rsidP="00620F8F">
      <w:pPr>
        <w:rPr>
          <w:lang w:eastAsia="en-US"/>
        </w:rPr>
      </w:pPr>
      <w:r w:rsidRPr="00D215FF">
        <w:rPr>
          <w:lang w:eastAsia="en-US"/>
        </w:rPr>
        <w:tab/>
        <w:t>The two</w:t>
      </w:r>
      <w:r w:rsidR="007A504E" w:rsidRPr="00D215FF">
        <w:rPr>
          <w:lang w:eastAsia="en-US"/>
        </w:rPr>
        <w:t>fold interpretation of politics has shown that within the first Averroism there was a fundamental division of positions regarding political philosophy, which separated the theocratic and apolitical position of Aquinas from Albert</w:t>
      </w:r>
      <w:r w:rsidR="00343FCF" w:rsidRPr="00D215FF">
        <w:rPr>
          <w:lang w:eastAsia="en-US"/>
        </w:rPr>
        <w:t>’</w:t>
      </w:r>
      <w:r w:rsidR="007A504E" w:rsidRPr="00D215FF">
        <w:rPr>
          <w:lang w:eastAsia="en-US"/>
        </w:rPr>
        <w:t>s and Siger</w:t>
      </w:r>
      <w:r w:rsidR="00343FCF" w:rsidRPr="00D215FF">
        <w:rPr>
          <w:lang w:eastAsia="en-US"/>
        </w:rPr>
        <w:t>’</w:t>
      </w:r>
      <w:r w:rsidR="007A504E" w:rsidRPr="00D215FF">
        <w:rPr>
          <w:lang w:eastAsia="en-US"/>
        </w:rPr>
        <w:t xml:space="preserve">s political Aristotelian position. According to these connoisseurs of Aristotle, presented </w:t>
      </w:r>
      <w:r w:rsidR="003B50C4" w:rsidRPr="00D215FF">
        <w:rPr>
          <w:lang w:eastAsia="en-US"/>
        </w:rPr>
        <w:t>“</w:t>
      </w:r>
      <w:r w:rsidR="007A504E" w:rsidRPr="00D215FF">
        <w:rPr>
          <w:i/>
          <w:lang w:eastAsia="en-US"/>
        </w:rPr>
        <w:t>ad mentem Averrois</w:t>
      </w:r>
      <w:r w:rsidR="003B50C4" w:rsidRPr="00D215FF">
        <w:rPr>
          <w:lang w:eastAsia="en-US"/>
        </w:rPr>
        <w:t>”</w:t>
      </w:r>
      <w:r w:rsidR="007A504E" w:rsidRPr="00D215FF">
        <w:rPr>
          <w:lang w:eastAsia="en-US"/>
        </w:rPr>
        <w:t xml:space="preserve">, there are two reasons that justify the generic difference between politics and ethics. Both arguments have a fundamental character given </w:t>
      </w:r>
      <w:r w:rsidR="003E59F6" w:rsidRPr="00D215FF">
        <w:rPr>
          <w:lang w:eastAsia="en-US"/>
        </w:rPr>
        <w:t>“</w:t>
      </w:r>
      <w:r w:rsidR="007A504E" w:rsidRPr="00D215FF">
        <w:rPr>
          <w:i/>
          <w:lang w:eastAsia="en-US"/>
        </w:rPr>
        <w:t>ex inmediatis</w:t>
      </w:r>
      <w:r w:rsidR="003E59F6" w:rsidRPr="00D215FF">
        <w:rPr>
          <w:lang w:eastAsia="en-US"/>
        </w:rPr>
        <w:t>”</w:t>
      </w:r>
      <w:r w:rsidR="007A504E" w:rsidRPr="00D215FF">
        <w:rPr>
          <w:lang w:eastAsia="en-US"/>
        </w:rPr>
        <w:t xml:space="preserve"> according to the principle </w:t>
      </w:r>
      <w:r w:rsidR="003E59F6" w:rsidRPr="00D215FF">
        <w:rPr>
          <w:lang w:eastAsia="en-US"/>
        </w:rPr>
        <w:t xml:space="preserve">in </w:t>
      </w:r>
      <w:r w:rsidR="007A504E" w:rsidRPr="00D215FF">
        <w:rPr>
          <w:i/>
          <w:lang w:eastAsia="en-US"/>
        </w:rPr>
        <w:t>Second Analy</w:t>
      </w:r>
      <w:r w:rsidR="003E59F6" w:rsidRPr="00D215FF">
        <w:rPr>
          <w:i/>
          <w:lang w:eastAsia="en-US"/>
        </w:rPr>
        <w:t>tics</w:t>
      </w:r>
      <w:r w:rsidR="007A504E" w:rsidRPr="00D215FF">
        <w:rPr>
          <w:lang w:eastAsia="en-US"/>
        </w:rPr>
        <w:t>. The law of the community differs from the moral law thanks to the other form of extension of the theoretical i</w:t>
      </w:r>
      <w:r w:rsidR="00DE3AF7" w:rsidRPr="00D215FF">
        <w:rPr>
          <w:lang w:eastAsia="en-US"/>
        </w:rPr>
        <w:t>ntellect into the practical one</w:t>
      </w:r>
      <w:r w:rsidR="007A504E" w:rsidRPr="00D215FF">
        <w:rPr>
          <w:lang w:eastAsia="en-US"/>
        </w:rPr>
        <w:t>. The ethically given practical intellect is personal and given by the law of reason, by the Ten Commandments or by Jesus</w:t>
      </w:r>
      <w:r w:rsidR="00343FCF" w:rsidRPr="00D215FF">
        <w:rPr>
          <w:lang w:eastAsia="en-US"/>
        </w:rPr>
        <w:t>’</w:t>
      </w:r>
      <w:r w:rsidR="008547AF" w:rsidRPr="00D215FF">
        <w:rPr>
          <w:lang w:eastAsia="en-US"/>
        </w:rPr>
        <w:t>s</w:t>
      </w:r>
      <w:r w:rsidR="007A504E" w:rsidRPr="00D215FF">
        <w:rPr>
          <w:lang w:eastAsia="en-US"/>
        </w:rPr>
        <w:t xml:space="preserve"> commandment of charity. The politically given practical intellect is given </w:t>
      </w:r>
      <w:r w:rsidR="00184A0E" w:rsidRPr="00D215FF">
        <w:rPr>
          <w:lang w:eastAsia="en-US"/>
        </w:rPr>
        <w:t xml:space="preserve">in the </w:t>
      </w:r>
      <w:r w:rsidR="007A504E" w:rsidRPr="00D215FF">
        <w:rPr>
          <w:lang w:eastAsia="en-US"/>
        </w:rPr>
        <w:t>commun</w:t>
      </w:r>
      <w:r w:rsidR="00184A0E" w:rsidRPr="00D215FF">
        <w:rPr>
          <w:lang w:eastAsia="en-US"/>
        </w:rPr>
        <w:t>ity</w:t>
      </w:r>
      <w:r w:rsidR="007A504E" w:rsidRPr="00D215FF">
        <w:rPr>
          <w:lang w:eastAsia="en-US"/>
        </w:rPr>
        <w:t xml:space="preserve"> thanks to the common just law of </w:t>
      </w:r>
      <w:r w:rsidR="007A504E" w:rsidRPr="00D215FF">
        <w:rPr>
          <w:i/>
          <w:lang w:eastAsia="en-US"/>
        </w:rPr>
        <w:t>res publica</w:t>
      </w:r>
      <w:r w:rsidR="009E31BF" w:rsidRPr="00D215FF">
        <w:rPr>
          <w:lang w:eastAsia="en-US"/>
        </w:rPr>
        <w:t xml:space="preserve">, which is enacted </w:t>
      </w:r>
      <w:r w:rsidR="007A504E" w:rsidRPr="00D215FF">
        <w:rPr>
          <w:lang w:eastAsia="en-US"/>
        </w:rPr>
        <w:t>by free citizens. The free and moral person who practices the good differs in a generic way from the free and politically prudent citizen who practic</w:t>
      </w:r>
      <w:r w:rsidR="001E160D" w:rsidRPr="00D215FF">
        <w:rPr>
          <w:lang w:eastAsia="en-US"/>
        </w:rPr>
        <w:t>es the justice given by the law</w:t>
      </w:r>
      <w:r w:rsidR="007A504E" w:rsidRPr="00D215FF">
        <w:rPr>
          <w:lang w:eastAsia="en-US"/>
        </w:rPr>
        <w:t xml:space="preserve">. The predication of political action differs in a generic way in that the extension of the theoretical intellect into the practical has a different character than in the case of ethics. The second difference concerns the </w:t>
      </w:r>
      <w:r w:rsidR="00184A0E" w:rsidRPr="00D215FF">
        <w:rPr>
          <w:lang w:eastAsia="en-US"/>
        </w:rPr>
        <w:t>middle causal</w:t>
      </w:r>
      <w:r w:rsidR="004870E6" w:rsidRPr="00D215FF">
        <w:rPr>
          <w:lang w:eastAsia="en-US"/>
        </w:rPr>
        <w:t xml:space="preserve"> link of political deduction</w:t>
      </w:r>
      <w:r w:rsidR="007A504E" w:rsidRPr="00D215FF">
        <w:rPr>
          <w:lang w:eastAsia="en-US"/>
        </w:rPr>
        <w:t>. The political practical intellect is not the same as ethical practical intellect. The political action of the free citizen has the form of isonomic causality, which is based on the freedom exercised jointly and given by the law (</w:t>
      </w:r>
      <w:r w:rsidR="007A504E" w:rsidRPr="00D215FF">
        <w:rPr>
          <w:i/>
          <w:lang w:eastAsia="en-US"/>
        </w:rPr>
        <w:t>lex enim ipsum medium</w:t>
      </w:r>
      <w:r w:rsidR="007A504E" w:rsidRPr="00D215FF">
        <w:rPr>
          <w:lang w:eastAsia="en-US"/>
        </w:rPr>
        <w:t>). Therefore, i</w:t>
      </w:r>
      <w:r w:rsidR="008845EF">
        <w:rPr>
          <w:lang w:eastAsia="en-US"/>
        </w:rPr>
        <w:t>n the conclusion of the reasoning</w:t>
      </w:r>
      <w:r w:rsidR="007A504E" w:rsidRPr="00D215FF">
        <w:rPr>
          <w:lang w:eastAsia="en-US"/>
        </w:rPr>
        <w:t xml:space="preserve">, the free action of citizens who are equal establishes a different kind of rationality </w:t>
      </w:r>
      <w:r w:rsidR="0060766A" w:rsidRPr="00D215FF">
        <w:rPr>
          <w:lang w:eastAsia="en-US"/>
        </w:rPr>
        <w:t xml:space="preserve">that makes the jointly </w:t>
      </w:r>
      <w:r w:rsidR="007A504E" w:rsidRPr="00D215FF">
        <w:rPr>
          <w:lang w:eastAsia="en-US"/>
        </w:rPr>
        <w:t xml:space="preserve">generated rationality of the just law. The action based on the politically given freedom of the citizen has a different causality than the moral action of the person based on </w:t>
      </w:r>
      <w:r w:rsidR="00785B1D" w:rsidRPr="00D215FF">
        <w:rPr>
          <w:lang w:eastAsia="en-US"/>
        </w:rPr>
        <w:t xml:space="preserve">the </w:t>
      </w:r>
      <w:r w:rsidR="007A504E" w:rsidRPr="00D215FF">
        <w:rPr>
          <w:lang w:eastAsia="en-US"/>
        </w:rPr>
        <w:t xml:space="preserve">free personal will. </w:t>
      </w:r>
      <w:r w:rsidR="00785B1D" w:rsidRPr="00D215FF">
        <w:rPr>
          <w:lang w:eastAsia="en-US"/>
        </w:rPr>
        <w:t>P</w:t>
      </w:r>
      <w:r w:rsidR="007A504E" w:rsidRPr="00D215FF">
        <w:rPr>
          <w:lang w:eastAsia="en-US"/>
        </w:rPr>
        <w:t xml:space="preserve">olitics and ethics are two generically different activities of practical reason and therefore require a specific way of interpretation </w:t>
      </w:r>
      <w:r w:rsidR="00785B1D" w:rsidRPr="00D215FF">
        <w:rPr>
          <w:lang w:eastAsia="en-US"/>
        </w:rPr>
        <w:t xml:space="preserve">established </w:t>
      </w:r>
      <w:r w:rsidR="007A504E" w:rsidRPr="00D215FF">
        <w:rPr>
          <w:lang w:eastAsia="en-US"/>
        </w:rPr>
        <w:t xml:space="preserve">in two different books of </w:t>
      </w:r>
      <w:r w:rsidR="007A504E" w:rsidRPr="00D215FF">
        <w:rPr>
          <w:lang w:eastAsia="en-US"/>
        </w:rPr>
        <w:lastRenderedPageBreak/>
        <w:t xml:space="preserve">Aristotle. But the goal of both actions is the same, namely the happiness of the free </w:t>
      </w:r>
      <w:r w:rsidR="00B60AF3" w:rsidRPr="00D215FF">
        <w:rPr>
          <w:lang w:eastAsia="en-US"/>
        </w:rPr>
        <w:t>person acting morally and politically</w:t>
      </w:r>
      <w:r w:rsidR="007A504E" w:rsidRPr="00D215FF">
        <w:rPr>
          <w:lang w:eastAsia="en-US"/>
        </w:rPr>
        <w:t>. The first Averroism interpreted the political and moral teaching of Aristotle in such a way as to emphasize the distinction of both spheres, the ecclesiastical and the secular. In a similar way, the magisters of the University of Paris argued in April 1272 with regard to the auton</w:t>
      </w:r>
      <w:r w:rsidR="00E905AF" w:rsidRPr="00D215FF">
        <w:rPr>
          <w:lang w:eastAsia="en-US"/>
        </w:rPr>
        <w:t>omy of philosophy and theology</w:t>
      </w:r>
      <w:r w:rsidR="007A504E" w:rsidRPr="00D215FF">
        <w:rPr>
          <w:lang w:eastAsia="en-US"/>
        </w:rPr>
        <w:t xml:space="preserve">. </w:t>
      </w:r>
      <w:r w:rsidR="00E730BC" w:rsidRPr="00D215FF">
        <w:rPr>
          <w:lang w:eastAsia="en-US"/>
        </w:rPr>
        <w:t>In the same time, t</w:t>
      </w:r>
      <w:r w:rsidR="007A504E" w:rsidRPr="00D215FF">
        <w:rPr>
          <w:lang w:eastAsia="en-US"/>
        </w:rPr>
        <w:t xml:space="preserve">he </w:t>
      </w:r>
      <w:r w:rsidR="004E6B02" w:rsidRPr="00D215FF">
        <w:rPr>
          <w:lang w:eastAsia="en-US"/>
        </w:rPr>
        <w:t xml:space="preserve">critical thinking of the </w:t>
      </w:r>
      <w:r w:rsidR="007A504E" w:rsidRPr="00D215FF">
        <w:rPr>
          <w:lang w:eastAsia="en-US"/>
        </w:rPr>
        <w:t xml:space="preserve">first Averroism separated ethics from politics and founded modern autonomous political science. The beaten Aquinas leaves the Paris University immediately after the </w:t>
      </w:r>
      <w:r w:rsidR="004F6D9D" w:rsidRPr="00D215FF">
        <w:rPr>
          <w:lang w:eastAsia="en-US"/>
        </w:rPr>
        <w:t xml:space="preserve">publication </w:t>
      </w:r>
      <w:r w:rsidR="007A504E" w:rsidRPr="00D215FF">
        <w:rPr>
          <w:lang w:eastAsia="en-US"/>
        </w:rPr>
        <w:t xml:space="preserve">of </w:t>
      </w:r>
      <w:r w:rsidR="004F6D9D" w:rsidRPr="00D215FF">
        <w:rPr>
          <w:lang w:eastAsia="en-US"/>
        </w:rPr>
        <w:t xml:space="preserve">the </w:t>
      </w:r>
      <w:r w:rsidR="007A504E" w:rsidRPr="00D215FF">
        <w:rPr>
          <w:lang w:eastAsia="en-US"/>
        </w:rPr>
        <w:t xml:space="preserve">decree. </w:t>
      </w:r>
      <w:r w:rsidR="004F6D9D" w:rsidRPr="00D215FF">
        <w:rPr>
          <w:lang w:eastAsia="en-US"/>
        </w:rPr>
        <w:t xml:space="preserve">He lost twice, since his </w:t>
      </w:r>
      <w:r w:rsidR="007A504E" w:rsidRPr="00D215FF">
        <w:rPr>
          <w:lang w:eastAsia="en-US"/>
        </w:rPr>
        <w:t>theocratic and purely social conception of politics</w:t>
      </w:r>
      <w:r w:rsidR="004F6D9D" w:rsidRPr="00D215FF">
        <w:rPr>
          <w:lang w:eastAsia="en-US"/>
        </w:rPr>
        <w:t xml:space="preserve"> </w:t>
      </w:r>
      <w:r w:rsidR="007A504E" w:rsidRPr="00D215FF">
        <w:rPr>
          <w:lang w:eastAsia="en-US"/>
        </w:rPr>
        <w:t xml:space="preserve">based solely on self-preservation </w:t>
      </w:r>
      <w:r w:rsidR="004F6D9D" w:rsidRPr="00D215FF">
        <w:rPr>
          <w:lang w:eastAsia="en-US"/>
        </w:rPr>
        <w:t>did not preserve the nature of political science.</w:t>
      </w:r>
      <w:r w:rsidR="005F7596" w:rsidRPr="00D215FF">
        <w:rPr>
          <w:lang w:eastAsia="en-US"/>
        </w:rPr>
        <w:t xml:space="preserve"> </w:t>
      </w:r>
      <w:r w:rsidR="00AC62FF" w:rsidRPr="00D215FF">
        <w:rPr>
          <w:lang w:eastAsia="en-US"/>
        </w:rPr>
        <w:t>The isonomic action of citizens is separated from the necessity give</w:t>
      </w:r>
      <w:r w:rsidR="005F7596" w:rsidRPr="00D215FF">
        <w:rPr>
          <w:lang w:eastAsia="en-US"/>
        </w:rPr>
        <w:t>n by labor and production. In the</w:t>
      </w:r>
      <w:r w:rsidR="00AC62FF" w:rsidRPr="00D215FF">
        <w:rPr>
          <w:lang w:eastAsia="en-US"/>
        </w:rPr>
        <w:t xml:space="preserve"> age of metaphysical nihilism, Arendt rediscovered the authentic nature of political practice according to Aristotle. The republican political school of the first Averroism reject</w:t>
      </w:r>
      <w:r w:rsidR="005F7596" w:rsidRPr="00D215FF">
        <w:rPr>
          <w:lang w:eastAsia="en-US"/>
        </w:rPr>
        <w:t>ed the political claims of the b</w:t>
      </w:r>
      <w:r w:rsidR="00AC62FF" w:rsidRPr="00D215FF">
        <w:rPr>
          <w:lang w:eastAsia="en-US"/>
        </w:rPr>
        <w:t xml:space="preserve">ull </w:t>
      </w:r>
      <w:r w:rsidR="00AC62FF" w:rsidRPr="00D215FF">
        <w:rPr>
          <w:i/>
          <w:lang w:eastAsia="en-US"/>
        </w:rPr>
        <w:t>Unam Sanctam</w:t>
      </w:r>
      <w:r w:rsidR="00AC62FF" w:rsidRPr="00D215FF">
        <w:rPr>
          <w:lang w:eastAsia="en-US"/>
        </w:rPr>
        <w:t xml:space="preserve"> on rational grounds and insisted on the autonomy of the political power </w:t>
      </w:r>
      <w:r w:rsidR="00643453">
        <w:rPr>
          <w:lang w:eastAsia="en-US"/>
        </w:rPr>
        <w:t xml:space="preserve">related to </w:t>
      </w:r>
      <w:r w:rsidR="00AC62FF" w:rsidRPr="00D215FF">
        <w:rPr>
          <w:lang w:eastAsia="en-US"/>
        </w:rPr>
        <w:t>the ruler, e.g.</w:t>
      </w:r>
      <w:r w:rsidR="00184A0E" w:rsidRPr="00D215FF">
        <w:rPr>
          <w:lang w:eastAsia="en-US"/>
        </w:rPr>
        <w:t>,</w:t>
      </w:r>
      <w:r w:rsidR="00AC62FF" w:rsidRPr="00D215FF">
        <w:rPr>
          <w:lang w:eastAsia="en-US"/>
        </w:rPr>
        <w:t xml:space="preserve"> the French king or the German emperor. The political Averroism was inspired by the univocal ontotheology of second Averroism and political Thomism. Its best and most powerful representative was Aegidius Romanus after the year</w:t>
      </w:r>
      <w:r w:rsidR="00343FCF" w:rsidRPr="00D215FF">
        <w:rPr>
          <w:lang w:eastAsia="en-US"/>
        </w:rPr>
        <w:t> </w:t>
      </w:r>
      <w:r w:rsidR="00AC62FF" w:rsidRPr="00D215FF">
        <w:rPr>
          <w:lang w:eastAsia="en-US"/>
        </w:rPr>
        <w:t xml:space="preserve">1300. </w:t>
      </w:r>
      <w:r w:rsidR="007A504E" w:rsidRPr="00D215FF">
        <w:rPr>
          <w:lang w:eastAsia="en-US"/>
        </w:rPr>
        <w:t>This Semiaverroist, who emerged from the school of the first Averroism, was the historicall</w:t>
      </w:r>
      <w:r w:rsidR="00626F41" w:rsidRPr="00D215FF">
        <w:rPr>
          <w:lang w:eastAsia="en-US"/>
        </w:rPr>
        <w:t>y first Thomist and t</w:t>
      </w:r>
      <w:r w:rsidR="007A504E" w:rsidRPr="00D215FF">
        <w:rPr>
          <w:lang w:eastAsia="en-US"/>
        </w:rPr>
        <w:t>heocrat</w:t>
      </w:r>
      <w:r w:rsidR="00626F41" w:rsidRPr="00D215FF">
        <w:rPr>
          <w:lang w:eastAsia="en-US"/>
        </w:rPr>
        <w:t>ical thinker</w:t>
      </w:r>
      <w:r w:rsidR="007A504E" w:rsidRPr="00D215FF">
        <w:rPr>
          <w:lang w:eastAsia="en-US"/>
        </w:rPr>
        <w:t xml:space="preserve">. This is evidenced both by his sophistry regarding the interpretation of </w:t>
      </w:r>
      <w:r w:rsidR="007A504E" w:rsidRPr="00D215FF">
        <w:rPr>
          <w:i/>
          <w:lang w:eastAsia="en-US"/>
        </w:rPr>
        <w:t>De anima</w:t>
      </w:r>
      <w:r w:rsidR="007A504E" w:rsidRPr="00D215FF">
        <w:rPr>
          <w:lang w:eastAsia="en-US"/>
        </w:rPr>
        <w:t xml:space="preserve"> and his attack on </w:t>
      </w:r>
      <w:r w:rsidR="009013A2" w:rsidRPr="00D215FF">
        <w:rPr>
          <w:lang w:eastAsia="en-US"/>
        </w:rPr>
        <w:t>Averroes</w:t>
      </w:r>
      <w:r w:rsidR="007A504E" w:rsidRPr="00D215FF">
        <w:rPr>
          <w:lang w:eastAsia="en-US"/>
        </w:rPr>
        <w:t xml:space="preserve"> (</w:t>
      </w:r>
      <w:r w:rsidR="007F3562" w:rsidRPr="00D215FF">
        <w:rPr>
          <w:lang w:eastAsia="en-US"/>
        </w:rPr>
        <w:t>ch.</w:t>
      </w:r>
      <w:r w:rsidR="007A504E" w:rsidRPr="00D215FF">
        <w:rPr>
          <w:lang w:eastAsia="en-US"/>
        </w:rPr>
        <w:t xml:space="preserve"> 4.3.2) as well as the theoretical conception of the bull </w:t>
      </w:r>
      <w:r w:rsidR="007A504E" w:rsidRPr="00D215FF">
        <w:rPr>
          <w:i/>
          <w:lang w:eastAsia="en-US"/>
        </w:rPr>
        <w:t>Unam Sanctam</w:t>
      </w:r>
      <w:r w:rsidR="007A504E" w:rsidRPr="00D215FF">
        <w:rPr>
          <w:lang w:eastAsia="en-US"/>
        </w:rPr>
        <w:t xml:space="preserve">, which is given in his work </w:t>
      </w:r>
      <w:r w:rsidR="007A504E" w:rsidRPr="00D215FF">
        <w:rPr>
          <w:i/>
          <w:lang w:eastAsia="en-US"/>
        </w:rPr>
        <w:t>De</w:t>
      </w:r>
      <w:r w:rsidR="00343FCF" w:rsidRPr="00D215FF">
        <w:rPr>
          <w:i/>
          <w:lang w:eastAsia="en-US"/>
        </w:rPr>
        <w:t> </w:t>
      </w:r>
      <w:r w:rsidR="007A504E" w:rsidRPr="00D215FF">
        <w:rPr>
          <w:i/>
          <w:lang w:eastAsia="en-US"/>
        </w:rPr>
        <w:t xml:space="preserve">Ecclesiastica potestate </w:t>
      </w:r>
      <w:r w:rsidR="007A504E" w:rsidRPr="00D215FF">
        <w:rPr>
          <w:lang w:eastAsia="en-US"/>
        </w:rPr>
        <w:t>(1301). On the other hand, there was the above-mentioned group of Aristotelians of all kinds, which reached as far as the freethinking decretalists in the papal consistory, such as the above-quoted Oldradus de</w:t>
      </w:r>
      <w:r w:rsidR="00343FCF" w:rsidRPr="00D215FF">
        <w:rPr>
          <w:lang w:eastAsia="en-US"/>
        </w:rPr>
        <w:t> </w:t>
      </w:r>
      <w:r w:rsidR="007A504E" w:rsidRPr="00D215FF">
        <w:rPr>
          <w:lang w:eastAsia="en-US"/>
        </w:rPr>
        <w:t>Ponte (</w:t>
      </w:r>
      <w:r w:rsidR="007F3562" w:rsidRPr="00D215FF">
        <w:rPr>
          <w:lang w:eastAsia="en-US"/>
        </w:rPr>
        <w:t>ch.</w:t>
      </w:r>
      <w:r w:rsidR="00343FCF" w:rsidRPr="00D215FF">
        <w:rPr>
          <w:lang w:eastAsia="en-US"/>
        </w:rPr>
        <w:t> </w:t>
      </w:r>
      <w:r w:rsidR="00296D2B" w:rsidRPr="00D215FF">
        <w:rPr>
          <w:lang w:eastAsia="en-US"/>
        </w:rPr>
        <w:t xml:space="preserve">6). Dante argued against the reduction of the two powers to the monarchical rule of the pope; he took inspiration from the autonomy of politics established by Albert and Siger. </w:t>
      </w:r>
      <w:r w:rsidR="007A504E" w:rsidRPr="00D215FF">
        <w:rPr>
          <w:lang w:eastAsia="en-US"/>
        </w:rPr>
        <w:t>Dante</w:t>
      </w:r>
      <w:r w:rsidR="00343FCF" w:rsidRPr="00D215FF">
        <w:rPr>
          <w:lang w:eastAsia="en-US"/>
        </w:rPr>
        <w:t>’</w:t>
      </w:r>
      <w:r w:rsidR="007A504E" w:rsidRPr="00D215FF">
        <w:rPr>
          <w:lang w:eastAsia="en-US"/>
        </w:rPr>
        <w:t>s rational formulation of pol</w:t>
      </w:r>
      <w:r w:rsidR="00296D2B" w:rsidRPr="00D215FF">
        <w:rPr>
          <w:lang w:eastAsia="en-US"/>
        </w:rPr>
        <w:t>itics according to Aristotle</w:t>
      </w:r>
      <w:r w:rsidR="00343FCF" w:rsidRPr="00D215FF">
        <w:rPr>
          <w:lang w:eastAsia="en-US"/>
        </w:rPr>
        <w:t>’</w:t>
      </w:r>
      <w:r w:rsidR="00296D2B" w:rsidRPr="00D215FF">
        <w:rPr>
          <w:lang w:eastAsia="en-US"/>
        </w:rPr>
        <w:t xml:space="preserve">s </w:t>
      </w:r>
      <w:r w:rsidR="00296D2B" w:rsidRPr="00D215FF">
        <w:rPr>
          <w:i/>
          <w:lang w:eastAsia="en-US"/>
        </w:rPr>
        <w:t>E</w:t>
      </w:r>
      <w:r w:rsidR="007A504E" w:rsidRPr="00D215FF">
        <w:rPr>
          <w:i/>
          <w:lang w:eastAsia="en-US"/>
        </w:rPr>
        <w:t>thics</w:t>
      </w:r>
      <w:r w:rsidR="00296D2B" w:rsidRPr="00D215FF">
        <w:rPr>
          <w:lang w:eastAsia="en-US"/>
        </w:rPr>
        <w:t xml:space="preserve"> and </w:t>
      </w:r>
      <w:r w:rsidR="00296D2B" w:rsidRPr="00D215FF">
        <w:rPr>
          <w:i/>
          <w:lang w:eastAsia="en-US"/>
        </w:rPr>
        <w:t>P</w:t>
      </w:r>
      <w:r w:rsidR="007A504E" w:rsidRPr="00D215FF">
        <w:rPr>
          <w:i/>
          <w:lang w:eastAsia="en-US"/>
        </w:rPr>
        <w:t>olitics</w:t>
      </w:r>
      <w:r w:rsidR="007A504E" w:rsidRPr="00D215FF">
        <w:rPr>
          <w:lang w:eastAsia="en-US"/>
        </w:rPr>
        <w:t xml:space="preserve"> is fundamentally different from the biblical and theological speculations of the second Averroism and from </w:t>
      </w:r>
      <w:r w:rsidR="002B5FC9" w:rsidRPr="00D215FF">
        <w:rPr>
          <w:lang w:eastAsia="en-US"/>
        </w:rPr>
        <w:t xml:space="preserve">theocratic Semiaverroism of </w:t>
      </w:r>
      <w:r w:rsidR="007A504E" w:rsidRPr="00D215FF">
        <w:rPr>
          <w:lang w:eastAsia="en-US"/>
        </w:rPr>
        <w:t>Aquinas and Aegidius. Dante</w:t>
      </w:r>
      <w:r w:rsidR="00343FCF" w:rsidRPr="00D215FF">
        <w:rPr>
          <w:lang w:eastAsia="en-US"/>
        </w:rPr>
        <w:t>’</w:t>
      </w:r>
      <w:r w:rsidR="007A504E" w:rsidRPr="00D215FF">
        <w:rPr>
          <w:lang w:eastAsia="en-US"/>
        </w:rPr>
        <w:t xml:space="preserve">s </w:t>
      </w:r>
      <w:r w:rsidR="007A504E" w:rsidRPr="00D215FF">
        <w:rPr>
          <w:i/>
          <w:lang w:eastAsia="en-US"/>
        </w:rPr>
        <w:t>Monarchia</w:t>
      </w:r>
      <w:r w:rsidR="007A504E" w:rsidRPr="00D215FF">
        <w:rPr>
          <w:lang w:eastAsia="en-US"/>
        </w:rPr>
        <w:t xml:space="preserve"> was inspired by the monarchist and universalist passages f</w:t>
      </w:r>
      <w:r w:rsidR="005C6A96" w:rsidRPr="00D215FF">
        <w:rPr>
          <w:lang w:eastAsia="en-US"/>
        </w:rPr>
        <w:t>rom Albert</w:t>
      </w:r>
      <w:r w:rsidR="00343FCF" w:rsidRPr="00D215FF">
        <w:rPr>
          <w:lang w:eastAsia="en-US"/>
        </w:rPr>
        <w:t>’</w:t>
      </w:r>
      <w:r w:rsidR="005C6A96" w:rsidRPr="00D215FF">
        <w:rPr>
          <w:lang w:eastAsia="en-US"/>
        </w:rPr>
        <w:t xml:space="preserve">s interpretation of </w:t>
      </w:r>
      <w:r w:rsidR="005C6A96" w:rsidRPr="00D215FF">
        <w:rPr>
          <w:i/>
          <w:lang w:eastAsia="en-US"/>
        </w:rPr>
        <w:t>E</w:t>
      </w:r>
      <w:r w:rsidR="007A504E" w:rsidRPr="00D215FF">
        <w:rPr>
          <w:i/>
          <w:lang w:eastAsia="en-US"/>
        </w:rPr>
        <w:t>thics</w:t>
      </w:r>
      <w:r w:rsidR="007A504E" w:rsidRPr="00D215FF">
        <w:rPr>
          <w:lang w:eastAsia="en-US"/>
        </w:rPr>
        <w:t xml:space="preserve"> in conjunction with the abo</w:t>
      </w:r>
      <w:r w:rsidR="005C6A96" w:rsidRPr="00D215FF">
        <w:rPr>
          <w:lang w:eastAsia="en-US"/>
        </w:rPr>
        <w:t xml:space="preserve">ve-mentioned interpretation of </w:t>
      </w:r>
      <w:r w:rsidR="005C6A96" w:rsidRPr="00D215FF">
        <w:rPr>
          <w:i/>
          <w:lang w:eastAsia="en-US"/>
        </w:rPr>
        <w:t>P</w:t>
      </w:r>
      <w:r w:rsidR="007A504E" w:rsidRPr="00D215FF">
        <w:rPr>
          <w:i/>
          <w:lang w:eastAsia="en-US"/>
        </w:rPr>
        <w:t>olitics</w:t>
      </w:r>
      <w:r w:rsidR="007A504E" w:rsidRPr="00D215FF">
        <w:rPr>
          <w:lang w:eastAsia="en-US"/>
        </w:rPr>
        <w:t xml:space="preserve">. The poet and thinker was expelled from his native city for defending the interests of Florence against </w:t>
      </w:r>
      <w:r w:rsidR="00AC52AD">
        <w:rPr>
          <w:lang w:eastAsia="en-US"/>
        </w:rPr>
        <w:t>pope</w:t>
      </w:r>
      <w:r w:rsidR="007A504E" w:rsidRPr="00D215FF">
        <w:rPr>
          <w:lang w:eastAsia="en-US"/>
        </w:rPr>
        <w:t xml:space="preserve"> Boniface</w:t>
      </w:r>
      <w:r w:rsidR="00343FCF" w:rsidRPr="00D215FF">
        <w:rPr>
          <w:lang w:eastAsia="en-US"/>
        </w:rPr>
        <w:t> </w:t>
      </w:r>
      <w:r w:rsidR="007A504E" w:rsidRPr="00D215FF">
        <w:rPr>
          <w:lang w:eastAsia="en-US"/>
        </w:rPr>
        <w:t xml:space="preserve">VIII </w:t>
      </w:r>
      <w:r w:rsidR="005C6A96" w:rsidRPr="00D215FF">
        <w:rPr>
          <w:lang w:eastAsia="en-US"/>
        </w:rPr>
        <w:t xml:space="preserve">that was </w:t>
      </w:r>
      <w:r w:rsidR="007A504E" w:rsidRPr="00D215FF">
        <w:rPr>
          <w:lang w:eastAsia="en-US"/>
        </w:rPr>
        <w:t xml:space="preserve">the author of the bull </w:t>
      </w:r>
      <w:r w:rsidR="007A504E" w:rsidRPr="00D215FF">
        <w:rPr>
          <w:i/>
          <w:lang w:eastAsia="en-US"/>
        </w:rPr>
        <w:t>Unam Sanctam</w:t>
      </w:r>
      <w:r w:rsidR="007A504E" w:rsidRPr="00D215FF">
        <w:rPr>
          <w:lang w:eastAsia="en-US"/>
        </w:rPr>
        <w:t>. Dante drew the right conclusions from Albert and Siger</w:t>
      </w:r>
      <w:r w:rsidR="00343FCF" w:rsidRPr="00D215FF">
        <w:rPr>
          <w:lang w:eastAsia="en-US"/>
        </w:rPr>
        <w:t>’</w:t>
      </w:r>
      <w:r w:rsidR="007A504E" w:rsidRPr="00D215FF">
        <w:rPr>
          <w:lang w:eastAsia="en-US"/>
        </w:rPr>
        <w:t xml:space="preserve">s </w:t>
      </w:r>
      <w:r w:rsidR="007A504E" w:rsidRPr="00D215FF">
        <w:rPr>
          <w:lang w:eastAsia="en-US"/>
        </w:rPr>
        <w:lastRenderedPageBreak/>
        <w:t>philosophy. Humanity achieves its earthly goal through philosophically inspired cognition (</w:t>
      </w:r>
      <w:r w:rsidR="007A504E" w:rsidRPr="00D215FF">
        <w:rPr>
          <w:i/>
          <w:lang w:eastAsia="en-US"/>
        </w:rPr>
        <w:t>ab humana ratione que per phylosophos tota nobis innotuit</w:t>
      </w:r>
      <w:r w:rsidR="007A504E" w:rsidRPr="00D215FF">
        <w:rPr>
          <w:lang w:eastAsia="en-US"/>
        </w:rPr>
        <w:t xml:space="preserve">; </w:t>
      </w:r>
      <w:r w:rsidR="007A504E" w:rsidRPr="00D215FF">
        <w:rPr>
          <w:i/>
          <w:lang w:eastAsia="en-US"/>
        </w:rPr>
        <w:t>Mon</w:t>
      </w:r>
      <w:r w:rsidR="007A504E" w:rsidRPr="00D215FF">
        <w:rPr>
          <w:lang w:eastAsia="en-US"/>
        </w:rPr>
        <w:t xml:space="preserve">. 3.15.9). We </w:t>
      </w:r>
      <w:r w:rsidR="00E56F0E" w:rsidRPr="00D215FF">
        <w:rPr>
          <w:lang w:eastAsia="en-US"/>
        </w:rPr>
        <w:t xml:space="preserve">fulfill </w:t>
      </w:r>
      <w:r w:rsidR="007A504E" w:rsidRPr="00D215FF">
        <w:rPr>
          <w:lang w:eastAsia="en-US"/>
        </w:rPr>
        <w:t>this goal of man and humanity through the moral and intellectual virtues (</w:t>
      </w:r>
      <w:r w:rsidR="007A504E" w:rsidRPr="00D215FF">
        <w:rPr>
          <w:i/>
          <w:lang w:eastAsia="en-US"/>
        </w:rPr>
        <w:t>illa sequamur secundum virtutes morales et intellectuales operando</w:t>
      </w:r>
      <w:r w:rsidR="007A504E" w:rsidRPr="00D215FF">
        <w:rPr>
          <w:lang w:eastAsia="en-US"/>
        </w:rPr>
        <w:t xml:space="preserve">; </w:t>
      </w:r>
      <w:r w:rsidR="007A504E" w:rsidRPr="00D215FF">
        <w:rPr>
          <w:i/>
          <w:lang w:eastAsia="en-US"/>
        </w:rPr>
        <w:t>Mon</w:t>
      </w:r>
      <w:r w:rsidR="007A504E" w:rsidRPr="00D215FF">
        <w:rPr>
          <w:lang w:eastAsia="en-US"/>
        </w:rPr>
        <w:t xml:space="preserve">. 3.15.8). In addition, </w:t>
      </w:r>
      <w:r w:rsidR="00EC12AC" w:rsidRPr="00D215FF">
        <w:rPr>
          <w:lang w:eastAsia="en-US"/>
        </w:rPr>
        <w:t xml:space="preserve">the beatitude </w:t>
      </w:r>
      <w:r w:rsidR="007A504E" w:rsidRPr="00D215FF">
        <w:rPr>
          <w:lang w:eastAsia="en-US"/>
        </w:rPr>
        <w:t>is achieved through two different lifestyles (</w:t>
      </w:r>
      <w:r w:rsidR="007A504E" w:rsidRPr="00D215FF">
        <w:rPr>
          <w:i/>
          <w:lang w:eastAsia="en-US"/>
        </w:rPr>
        <w:t>vita activa, contemplativa</w:t>
      </w:r>
      <w:r w:rsidR="007A504E" w:rsidRPr="00D215FF">
        <w:rPr>
          <w:lang w:eastAsia="en-US"/>
        </w:rPr>
        <w:t xml:space="preserve">). The Roman </w:t>
      </w:r>
      <w:r w:rsidR="00AC52AD">
        <w:rPr>
          <w:lang w:eastAsia="en-US"/>
        </w:rPr>
        <w:t>pope</w:t>
      </w:r>
      <w:r w:rsidR="007A504E" w:rsidRPr="00D215FF">
        <w:rPr>
          <w:lang w:eastAsia="en-US"/>
        </w:rPr>
        <w:t xml:space="preserve"> leads humanity to eternal life in accordance with the revealed truth (</w:t>
      </w:r>
      <w:r w:rsidR="00DA152E" w:rsidRPr="00D215FF">
        <w:rPr>
          <w:i/>
          <w:lang w:eastAsia="en-US"/>
        </w:rPr>
        <w:t>secundum revelata humanum g</w:t>
      </w:r>
      <w:r w:rsidR="007A504E" w:rsidRPr="00D215FF">
        <w:rPr>
          <w:i/>
          <w:lang w:eastAsia="en-US"/>
        </w:rPr>
        <w:t>enus perduceret ad vitam ecternam</w:t>
      </w:r>
      <w:r w:rsidR="007A504E" w:rsidRPr="00D215FF">
        <w:rPr>
          <w:lang w:eastAsia="en-US"/>
        </w:rPr>
        <w:t xml:space="preserve">; </w:t>
      </w:r>
      <w:r w:rsidR="007A504E" w:rsidRPr="00D215FF">
        <w:rPr>
          <w:i/>
          <w:lang w:eastAsia="en-US"/>
        </w:rPr>
        <w:t>Mon</w:t>
      </w:r>
      <w:r w:rsidR="007A504E" w:rsidRPr="00D215FF">
        <w:rPr>
          <w:lang w:eastAsia="en-US"/>
        </w:rPr>
        <w:t>. 3.15.10). The universal monarch leads mankind to earthly salvation in accordance with the teaching of philosophy (</w:t>
      </w:r>
      <w:r w:rsidR="007A504E" w:rsidRPr="00D215FF">
        <w:rPr>
          <w:i/>
          <w:lang w:eastAsia="en-US"/>
        </w:rPr>
        <w:t>s</w:t>
      </w:r>
      <w:r w:rsidR="009A495A" w:rsidRPr="00D215FF">
        <w:rPr>
          <w:i/>
          <w:lang w:eastAsia="en-US"/>
        </w:rPr>
        <w:t>ecundum phylosophica documenta g</w:t>
      </w:r>
      <w:r w:rsidR="007A504E" w:rsidRPr="00D215FF">
        <w:rPr>
          <w:i/>
          <w:lang w:eastAsia="en-US"/>
        </w:rPr>
        <w:t>enus humanum ad temporalem felicitatem dirigeret</w:t>
      </w:r>
      <w:r w:rsidR="007A504E" w:rsidRPr="00D215FF">
        <w:rPr>
          <w:lang w:eastAsia="en-US"/>
        </w:rPr>
        <w:t xml:space="preserve">; </w:t>
      </w:r>
      <w:r w:rsidR="007A504E" w:rsidRPr="00D215FF">
        <w:rPr>
          <w:i/>
          <w:lang w:eastAsia="en-US"/>
        </w:rPr>
        <w:t>Mon</w:t>
      </w:r>
      <w:r w:rsidR="007A504E" w:rsidRPr="00D215FF">
        <w:rPr>
          <w:lang w:eastAsia="en-US"/>
        </w:rPr>
        <w:t>. 3.15.10). The final unity of both paths to a</w:t>
      </w:r>
      <w:r w:rsidR="00184A0E" w:rsidRPr="00D215FF">
        <w:rPr>
          <w:lang w:eastAsia="en-US"/>
        </w:rPr>
        <w:t>n</w:t>
      </w:r>
      <w:r w:rsidR="007A504E" w:rsidRPr="00D215FF">
        <w:rPr>
          <w:lang w:eastAsia="en-US"/>
        </w:rPr>
        <w:t xml:space="preserve"> </w:t>
      </w:r>
      <w:r w:rsidR="00A72141" w:rsidRPr="00D215FF">
        <w:rPr>
          <w:lang w:eastAsia="en-US"/>
        </w:rPr>
        <w:t xml:space="preserve">accomplished </w:t>
      </w:r>
      <w:r w:rsidR="007A504E" w:rsidRPr="00D215FF">
        <w:rPr>
          <w:lang w:eastAsia="en-US"/>
        </w:rPr>
        <w:t>life exists with regard to the destiny of man in God (</w:t>
      </w:r>
      <w:r w:rsidR="007A504E" w:rsidRPr="00D215FF">
        <w:rPr>
          <w:i/>
          <w:lang w:eastAsia="en-US"/>
        </w:rPr>
        <w:t>mortalis ista felicitas quodammodo ad inmortalem felicitatem ordinetur</w:t>
      </w:r>
      <w:r w:rsidR="007A504E" w:rsidRPr="00D215FF">
        <w:rPr>
          <w:lang w:eastAsia="en-US"/>
        </w:rPr>
        <w:t xml:space="preserve">; </w:t>
      </w:r>
      <w:r w:rsidR="007A504E" w:rsidRPr="00D215FF">
        <w:rPr>
          <w:i/>
          <w:lang w:eastAsia="en-US"/>
        </w:rPr>
        <w:t>Mon</w:t>
      </w:r>
      <w:r w:rsidR="007A504E" w:rsidRPr="00D215FF">
        <w:rPr>
          <w:lang w:eastAsia="en-US"/>
        </w:rPr>
        <w:t>. 3.15.17). Only the last destiny of man, with regard to God, completes the dua</w:t>
      </w:r>
      <w:r w:rsidR="00A72141" w:rsidRPr="00D215FF">
        <w:rPr>
          <w:lang w:eastAsia="en-US"/>
        </w:rPr>
        <w:t>lism of both paths, the politico</w:t>
      </w:r>
      <w:r w:rsidR="007A504E" w:rsidRPr="00D215FF">
        <w:rPr>
          <w:lang w:eastAsia="en-US"/>
        </w:rPr>
        <w:t>-ethical and the religious</w:t>
      </w:r>
      <w:r w:rsidR="00A72141" w:rsidRPr="00D215FF">
        <w:rPr>
          <w:lang w:eastAsia="en-US"/>
        </w:rPr>
        <w:t xml:space="preserve"> one</w:t>
      </w:r>
      <w:r w:rsidR="007A504E" w:rsidRPr="00D215FF">
        <w:rPr>
          <w:lang w:eastAsia="en-US"/>
        </w:rPr>
        <w:t>. Dante</w:t>
      </w:r>
      <w:r w:rsidR="00343FCF" w:rsidRPr="00D215FF">
        <w:rPr>
          <w:lang w:eastAsia="en-US"/>
        </w:rPr>
        <w:t>’</w:t>
      </w:r>
      <w:r w:rsidR="007A504E" w:rsidRPr="00D215FF">
        <w:rPr>
          <w:lang w:eastAsia="en-US"/>
        </w:rPr>
        <w:t>s political writing argues in the style of the first Averroism and is directly inspired by Albert</w:t>
      </w:r>
      <w:r w:rsidR="00343FCF" w:rsidRPr="00D215FF">
        <w:rPr>
          <w:lang w:eastAsia="en-US"/>
        </w:rPr>
        <w:t>’</w:t>
      </w:r>
      <w:r w:rsidR="007A504E" w:rsidRPr="00D215FF">
        <w:rPr>
          <w:lang w:eastAsia="en-US"/>
        </w:rPr>
        <w:t>s</w:t>
      </w:r>
      <w:r w:rsidR="009B3302" w:rsidRPr="00D215FF">
        <w:rPr>
          <w:lang w:eastAsia="en-US"/>
        </w:rPr>
        <w:t xml:space="preserve"> interpretation of </w:t>
      </w:r>
      <w:r w:rsidR="009B3302" w:rsidRPr="00D215FF">
        <w:rPr>
          <w:i/>
          <w:lang w:eastAsia="en-US"/>
        </w:rPr>
        <w:t>Nicomachean E</w:t>
      </w:r>
      <w:r w:rsidR="007A504E" w:rsidRPr="00D215FF">
        <w:rPr>
          <w:i/>
          <w:lang w:eastAsia="en-US"/>
        </w:rPr>
        <w:t>thics</w:t>
      </w:r>
      <w:r w:rsidR="009B3302" w:rsidRPr="00D215FF">
        <w:rPr>
          <w:lang w:eastAsia="en-US"/>
        </w:rPr>
        <w:t xml:space="preserve"> and </w:t>
      </w:r>
      <w:r w:rsidR="009B3302" w:rsidRPr="00D215FF">
        <w:rPr>
          <w:i/>
          <w:lang w:eastAsia="en-US"/>
        </w:rPr>
        <w:t>P</w:t>
      </w:r>
      <w:r w:rsidR="007A504E" w:rsidRPr="00D215FF">
        <w:rPr>
          <w:i/>
          <w:lang w:eastAsia="en-US"/>
        </w:rPr>
        <w:t>olitics</w:t>
      </w:r>
      <w:r w:rsidR="007A504E" w:rsidRPr="00D215FF">
        <w:rPr>
          <w:lang w:eastAsia="en-US"/>
        </w:rPr>
        <w:t xml:space="preserve">. Siger and the Florentine </w:t>
      </w:r>
      <w:r w:rsidR="009B3302" w:rsidRPr="00D215FF">
        <w:rPr>
          <w:lang w:eastAsia="en-US"/>
        </w:rPr>
        <w:t xml:space="preserve">citizen </w:t>
      </w:r>
      <w:r w:rsidR="007A504E" w:rsidRPr="00D215FF">
        <w:rPr>
          <w:lang w:eastAsia="en-US"/>
        </w:rPr>
        <w:t>Brunetto Latini followed a similar line around the year</w:t>
      </w:r>
      <w:r w:rsidR="00343FCF" w:rsidRPr="00D215FF">
        <w:rPr>
          <w:lang w:eastAsia="en-US"/>
        </w:rPr>
        <w:t> </w:t>
      </w:r>
      <w:r w:rsidR="007A504E" w:rsidRPr="00D215FF">
        <w:rPr>
          <w:lang w:eastAsia="en-US"/>
        </w:rPr>
        <w:t xml:space="preserve">1270; we do not know </w:t>
      </w:r>
      <w:r w:rsidR="00F878D0" w:rsidRPr="00D215FF">
        <w:rPr>
          <w:lang w:eastAsia="en-US"/>
        </w:rPr>
        <w:t xml:space="preserve">it </w:t>
      </w:r>
      <w:r w:rsidR="007A504E" w:rsidRPr="00D215FF">
        <w:rPr>
          <w:lang w:eastAsia="en-US"/>
        </w:rPr>
        <w:t>for sure. Dante</w:t>
      </w:r>
      <w:r w:rsidR="00343FCF" w:rsidRPr="00D215FF">
        <w:rPr>
          <w:lang w:eastAsia="en-US"/>
        </w:rPr>
        <w:t>’</w:t>
      </w:r>
      <w:r w:rsidR="007A504E" w:rsidRPr="00D215FF">
        <w:rPr>
          <w:lang w:eastAsia="en-US"/>
        </w:rPr>
        <w:t xml:space="preserve">s political theory is based on the extension of the theoretical intellect into the practical one according to </w:t>
      </w:r>
      <w:r w:rsidR="009013A2" w:rsidRPr="00D215FF">
        <w:rPr>
          <w:lang w:eastAsia="en-US"/>
        </w:rPr>
        <w:t>Averroes</w:t>
      </w:r>
      <w:r w:rsidR="00343FCF" w:rsidRPr="00D215FF">
        <w:rPr>
          <w:lang w:eastAsia="en-US"/>
        </w:rPr>
        <w:t>’</w:t>
      </w:r>
      <w:r w:rsidR="00184A0E" w:rsidRPr="00D215FF">
        <w:rPr>
          <w:lang w:eastAsia="en-US"/>
        </w:rPr>
        <w:t>s</w:t>
      </w:r>
      <w:r w:rsidR="007A504E" w:rsidRPr="00D215FF">
        <w:rPr>
          <w:lang w:eastAsia="en-US"/>
        </w:rPr>
        <w:t xml:space="preserve"> metaphysics of the </w:t>
      </w:r>
      <w:r w:rsidR="00DD1BCE" w:rsidRPr="00D215FF">
        <w:rPr>
          <w:lang w:eastAsia="en-US"/>
        </w:rPr>
        <w:t>actualized</w:t>
      </w:r>
      <w:r w:rsidR="007A504E" w:rsidRPr="00D215FF">
        <w:rPr>
          <w:lang w:eastAsia="en-US"/>
        </w:rPr>
        <w:t xml:space="preserve"> first substance, which Albert took as the basis for the Aristotelian conception of the first science (OBJ</w:t>
      </w:r>
      <w:r w:rsidR="00343FCF" w:rsidRPr="00D215FF">
        <w:rPr>
          <w:lang w:eastAsia="en-US"/>
        </w:rPr>
        <w:t> </w:t>
      </w:r>
      <w:r w:rsidR="007A504E" w:rsidRPr="00D215FF">
        <w:rPr>
          <w:lang w:eastAsia="en-US"/>
        </w:rPr>
        <w:t xml:space="preserve">II, </w:t>
      </w:r>
      <w:r w:rsidR="007F3562" w:rsidRPr="00D215FF">
        <w:rPr>
          <w:lang w:eastAsia="en-US"/>
        </w:rPr>
        <w:t>ch.</w:t>
      </w:r>
      <w:r w:rsidR="007A504E" w:rsidRPr="00D215FF">
        <w:rPr>
          <w:lang w:eastAsia="en-US"/>
        </w:rPr>
        <w:t xml:space="preserve"> 2.4.3). Now it is clear why Guido Vernani, in the work </w:t>
      </w:r>
      <w:r w:rsidR="007A504E" w:rsidRPr="00D215FF">
        <w:rPr>
          <w:i/>
          <w:lang w:eastAsia="en-US"/>
        </w:rPr>
        <w:t>Contro Dante</w:t>
      </w:r>
      <w:r w:rsidR="007A504E" w:rsidRPr="00D215FF">
        <w:rPr>
          <w:lang w:eastAsia="en-US"/>
        </w:rPr>
        <w:t xml:space="preserve"> (1329), considered Dante</w:t>
      </w:r>
      <w:r w:rsidR="00343FCF" w:rsidRPr="00D215FF">
        <w:rPr>
          <w:lang w:eastAsia="en-US"/>
        </w:rPr>
        <w:t>’</w:t>
      </w:r>
      <w:r w:rsidR="007A504E" w:rsidRPr="00D215FF">
        <w:rPr>
          <w:lang w:eastAsia="en-US"/>
        </w:rPr>
        <w:t xml:space="preserve">s work </w:t>
      </w:r>
      <w:r w:rsidR="007A504E" w:rsidRPr="00D215FF">
        <w:rPr>
          <w:i/>
          <w:lang w:eastAsia="en-US"/>
        </w:rPr>
        <w:t>Monarchia</w:t>
      </w:r>
      <w:r w:rsidR="007A504E" w:rsidRPr="00D215FF">
        <w:rPr>
          <w:lang w:eastAsia="en-US"/>
        </w:rPr>
        <w:t xml:space="preserve"> to be an Averroistic writing. He correctly saw the influence of </w:t>
      </w:r>
      <w:r w:rsidR="009013A2" w:rsidRPr="00D215FF">
        <w:rPr>
          <w:lang w:eastAsia="en-US"/>
        </w:rPr>
        <w:t>Averroes</w:t>
      </w:r>
      <w:r w:rsidR="00343FCF" w:rsidRPr="00D215FF">
        <w:rPr>
          <w:lang w:eastAsia="en-US"/>
        </w:rPr>
        <w:t>’</w:t>
      </w:r>
      <w:r w:rsidR="008A2594" w:rsidRPr="00D215FF">
        <w:rPr>
          <w:lang w:eastAsia="en-US"/>
        </w:rPr>
        <w:t>s</w:t>
      </w:r>
      <w:r w:rsidR="007A504E" w:rsidRPr="00D215FF">
        <w:rPr>
          <w:lang w:eastAsia="en-US"/>
        </w:rPr>
        <w:t xml:space="preserve"> philosophy in Dante</w:t>
      </w:r>
      <w:r w:rsidR="00343FCF" w:rsidRPr="00D215FF">
        <w:rPr>
          <w:lang w:eastAsia="en-US"/>
        </w:rPr>
        <w:t>’</w:t>
      </w:r>
      <w:r w:rsidR="007A504E" w:rsidRPr="00D215FF">
        <w:rPr>
          <w:lang w:eastAsia="en-US"/>
        </w:rPr>
        <w:t>s work, but mistakenly understood it in the modernist sense of the then second Averroism. This modern</w:t>
      </w:r>
      <w:r w:rsidR="00407588" w:rsidRPr="00D215FF">
        <w:rPr>
          <w:lang w:eastAsia="en-US"/>
        </w:rPr>
        <w:t>ist</w:t>
      </w:r>
      <w:r w:rsidR="007A504E" w:rsidRPr="00D215FF">
        <w:rPr>
          <w:lang w:eastAsia="en-US"/>
        </w:rPr>
        <w:t xml:space="preserve"> Dom</w:t>
      </w:r>
      <w:r w:rsidR="00407588" w:rsidRPr="00D215FF">
        <w:rPr>
          <w:lang w:eastAsia="en-US"/>
        </w:rPr>
        <w:t>inican comprehends Aristotle</w:t>
      </w:r>
      <w:r w:rsidR="00343FCF" w:rsidRPr="00D215FF">
        <w:rPr>
          <w:lang w:eastAsia="en-US"/>
        </w:rPr>
        <w:t>’</w:t>
      </w:r>
      <w:r w:rsidR="00407588" w:rsidRPr="00D215FF">
        <w:rPr>
          <w:lang w:eastAsia="en-US"/>
        </w:rPr>
        <w:t xml:space="preserve">s </w:t>
      </w:r>
      <w:r w:rsidR="00407588" w:rsidRPr="00D215FF">
        <w:rPr>
          <w:i/>
          <w:lang w:eastAsia="en-US"/>
        </w:rPr>
        <w:t>P</w:t>
      </w:r>
      <w:r w:rsidR="007A504E" w:rsidRPr="00D215FF">
        <w:rPr>
          <w:i/>
          <w:lang w:eastAsia="en-US"/>
        </w:rPr>
        <w:t>olitics</w:t>
      </w:r>
      <w:r w:rsidR="007A504E" w:rsidRPr="00D215FF">
        <w:rPr>
          <w:lang w:eastAsia="en-US"/>
        </w:rPr>
        <w:t xml:space="preserve"> in the abstract univocal </w:t>
      </w:r>
      <w:r w:rsidR="00407588" w:rsidRPr="00D215FF">
        <w:rPr>
          <w:lang w:eastAsia="en-US"/>
        </w:rPr>
        <w:t>conception of the hypostasized g</w:t>
      </w:r>
      <w:r w:rsidR="007A504E" w:rsidRPr="00D215FF">
        <w:rPr>
          <w:lang w:eastAsia="en-US"/>
        </w:rPr>
        <w:t>ood.</w:t>
      </w:r>
      <w:r w:rsidR="007A504E" w:rsidRPr="00D215FF">
        <w:rPr>
          <w:szCs w:val="24"/>
          <w:vertAlign w:val="superscript"/>
        </w:rPr>
        <w:footnoteReference w:id="573"/>
      </w:r>
      <w:r w:rsidR="007A504E" w:rsidRPr="00D215FF">
        <w:rPr>
          <w:lang w:eastAsia="en-US"/>
        </w:rPr>
        <w:t xml:space="preserve"> </w:t>
      </w:r>
      <w:r w:rsidR="007733D8" w:rsidRPr="00D215FF">
        <w:rPr>
          <w:lang w:eastAsia="en-US"/>
        </w:rPr>
        <w:t xml:space="preserve">Vernani accuses Dante of a dualism based on the two conceptions of salvation and defends the univoke conception of </w:t>
      </w:r>
      <w:r w:rsidR="00565E8A" w:rsidRPr="00D215FF">
        <w:rPr>
          <w:lang w:eastAsia="en-US"/>
        </w:rPr>
        <w:t xml:space="preserve">power </w:t>
      </w:r>
      <w:r w:rsidR="007733D8" w:rsidRPr="00D215FF">
        <w:rPr>
          <w:lang w:eastAsia="en-US"/>
        </w:rPr>
        <w:t xml:space="preserve">within the framework of the one universal species </w:t>
      </w:r>
      <w:r w:rsidR="00565E8A" w:rsidRPr="00D215FF">
        <w:rPr>
          <w:lang w:eastAsia="en-US"/>
        </w:rPr>
        <w:t xml:space="preserve">of the rule </w:t>
      </w:r>
      <w:r w:rsidR="007733D8" w:rsidRPr="00D215FF">
        <w:rPr>
          <w:lang w:eastAsia="en-US"/>
        </w:rPr>
        <w:t>(</w:t>
      </w:r>
      <w:r w:rsidR="00DF6B9A">
        <w:rPr>
          <w:i/>
          <w:lang w:eastAsia="en-US"/>
        </w:rPr>
        <w:t>regimen</w:t>
      </w:r>
      <w:r w:rsidR="007733D8" w:rsidRPr="00D215FF">
        <w:rPr>
          <w:i/>
          <w:lang w:eastAsia="en-US"/>
        </w:rPr>
        <w:t xml:space="preserve"> universale</w:t>
      </w:r>
      <w:r w:rsidR="007733D8" w:rsidRPr="00D215FF">
        <w:rPr>
          <w:lang w:eastAsia="en-US"/>
        </w:rPr>
        <w:t>), which can be divided into different subgroups (</w:t>
      </w:r>
      <w:r w:rsidR="00DF6B9A">
        <w:rPr>
          <w:i/>
          <w:lang w:eastAsia="en-US"/>
        </w:rPr>
        <w:t>regimen</w:t>
      </w:r>
      <w:r w:rsidR="007733D8" w:rsidRPr="00D215FF">
        <w:rPr>
          <w:i/>
          <w:lang w:eastAsia="en-US"/>
        </w:rPr>
        <w:t xml:space="preserve"> ecclesiasticum, civile</w:t>
      </w:r>
      <w:r w:rsidR="007733D8" w:rsidRPr="00D215FF">
        <w:rPr>
          <w:lang w:eastAsia="en-US"/>
        </w:rPr>
        <w:t xml:space="preserve">). </w:t>
      </w:r>
      <w:r w:rsidR="00EC6945" w:rsidRPr="00D215FF">
        <w:rPr>
          <w:lang w:eastAsia="en-US"/>
        </w:rPr>
        <w:t xml:space="preserve">His classification corresponds to the previous interpretations of </w:t>
      </w:r>
      <w:r w:rsidR="00EC6945" w:rsidRPr="00D215FF">
        <w:rPr>
          <w:i/>
          <w:lang w:eastAsia="en-US"/>
        </w:rPr>
        <w:t>Nicomachean Ethics</w:t>
      </w:r>
      <w:r w:rsidR="00EC6945" w:rsidRPr="00D215FF">
        <w:rPr>
          <w:lang w:eastAsia="en-US"/>
        </w:rPr>
        <w:t xml:space="preserve"> according to the second Averroism (ch.</w:t>
      </w:r>
      <w:r w:rsidR="00343FCF" w:rsidRPr="00D215FF">
        <w:rPr>
          <w:lang w:eastAsia="en-US"/>
        </w:rPr>
        <w:t> </w:t>
      </w:r>
      <w:r w:rsidR="00EC6945" w:rsidRPr="00D215FF">
        <w:rPr>
          <w:lang w:eastAsia="en-US"/>
        </w:rPr>
        <w:t xml:space="preserve">6.1). In the ontotheological scenario of second </w:t>
      </w:r>
      <w:r w:rsidR="00EC6945" w:rsidRPr="00D215FF">
        <w:rPr>
          <w:lang w:eastAsia="en-US"/>
        </w:rPr>
        <w:lastRenderedPageBreak/>
        <w:t xml:space="preserve">Averroism, political practice and rationality cannot be defined separately. Moreover, from the perspective of the falsely constructed </w:t>
      </w:r>
      <w:r w:rsidR="00343FCF" w:rsidRPr="00D215FF">
        <w:rPr>
          <w:lang w:eastAsia="en-US"/>
        </w:rPr>
        <w:t>“</w:t>
      </w:r>
      <w:r w:rsidR="00EC6945" w:rsidRPr="00D215FF">
        <w:rPr>
          <w:lang w:eastAsia="en-US"/>
        </w:rPr>
        <w:t>Unified Science</w:t>
      </w:r>
      <w:r w:rsidR="00343FCF" w:rsidRPr="00D215FF">
        <w:rPr>
          <w:lang w:eastAsia="en-US"/>
        </w:rPr>
        <w:t>”</w:t>
      </w:r>
      <w:r w:rsidR="00EC6945" w:rsidRPr="00D215FF">
        <w:rPr>
          <w:lang w:eastAsia="en-US"/>
        </w:rPr>
        <w:t xml:space="preserve"> of modernity, the correctly constructed deductions are “</w:t>
      </w:r>
      <w:r w:rsidR="00184A0E" w:rsidRPr="00D215FF">
        <w:rPr>
          <w:lang w:eastAsia="en-US"/>
        </w:rPr>
        <w:t>A</w:t>
      </w:r>
      <w:r w:rsidR="00EC6945" w:rsidRPr="00D215FF">
        <w:rPr>
          <w:lang w:eastAsia="en-US"/>
        </w:rPr>
        <w:t xml:space="preserve">verroist” because they insist on a generic distinction between the sciences according to a correctly made deduction. </w:t>
      </w:r>
      <w:r w:rsidR="00942883" w:rsidRPr="00D215FF">
        <w:rPr>
          <w:lang w:eastAsia="en-US"/>
        </w:rPr>
        <w:t xml:space="preserve">Following </w:t>
      </w:r>
      <w:r w:rsidR="007733D8" w:rsidRPr="00D215FF">
        <w:rPr>
          <w:lang w:eastAsia="en-US"/>
        </w:rPr>
        <w:t xml:space="preserve">Albert, Dante confirmed this </w:t>
      </w:r>
      <w:r w:rsidR="00942883" w:rsidRPr="00D215FF">
        <w:rPr>
          <w:lang w:eastAsia="en-US"/>
        </w:rPr>
        <w:t xml:space="preserve">teaching </w:t>
      </w:r>
      <w:r w:rsidR="007733D8" w:rsidRPr="00D215FF">
        <w:rPr>
          <w:lang w:eastAsia="en-US"/>
        </w:rPr>
        <w:t>and laid another building block to the foundations of humanism in connection with the already interpreted actions of the person according to Siger (</w:t>
      </w:r>
      <w:r w:rsidR="007F3562" w:rsidRPr="00D215FF">
        <w:rPr>
          <w:lang w:eastAsia="en-US"/>
        </w:rPr>
        <w:t>ch.</w:t>
      </w:r>
      <w:r w:rsidR="007733D8" w:rsidRPr="00D215FF">
        <w:rPr>
          <w:lang w:eastAsia="en-US"/>
        </w:rPr>
        <w:t xml:space="preserve"> 4.4.3). The cosmopolitan Kant confirmed this line for postmodernism, but unfortunately </w:t>
      </w:r>
      <w:r w:rsidR="00B76E94" w:rsidRPr="00D215FF">
        <w:rPr>
          <w:lang w:eastAsia="en-US"/>
        </w:rPr>
        <w:t xml:space="preserve">beyond </w:t>
      </w:r>
      <w:r w:rsidR="007733D8" w:rsidRPr="00D215FF">
        <w:rPr>
          <w:lang w:eastAsia="en-US"/>
        </w:rPr>
        <w:t xml:space="preserve">autonomous political rationality. Kant did not write a critique of </w:t>
      </w:r>
      <w:r w:rsidR="002E34CD" w:rsidRPr="00D215FF">
        <w:rPr>
          <w:lang w:eastAsia="en-US"/>
        </w:rPr>
        <w:t>political reason</w:t>
      </w:r>
      <w:r w:rsidR="001E59BA">
        <w:rPr>
          <w:lang w:eastAsia="en-US"/>
        </w:rPr>
        <w:t>.</w:t>
      </w:r>
    </w:p>
    <w:p w14:paraId="0DCCF475" w14:textId="0B627826" w:rsidR="007C4546" w:rsidRPr="00D215FF" w:rsidRDefault="007733D8" w:rsidP="001E59BA">
      <w:pPr>
        <w:ind w:firstLine="708"/>
        <w:rPr>
          <w:lang w:eastAsia="en-US"/>
        </w:rPr>
      </w:pPr>
      <w:r w:rsidRPr="00D215FF">
        <w:rPr>
          <w:lang w:eastAsia="en-US"/>
        </w:rPr>
        <w:t>Arendt solved the key question of the philosophical justification of political rationality, i.e.</w:t>
      </w:r>
      <w:r w:rsidR="00184A0E" w:rsidRPr="00D215FF">
        <w:rPr>
          <w:lang w:eastAsia="en-US"/>
        </w:rPr>
        <w:t>,</w:t>
      </w:r>
      <w:r w:rsidRPr="00D215FF">
        <w:rPr>
          <w:lang w:eastAsia="en-US"/>
        </w:rPr>
        <w:t xml:space="preserve"> the extension of the theoretical intellect into practical, with reference not to political rationalists </w:t>
      </w:r>
      <w:r w:rsidR="004B5FCB">
        <w:rPr>
          <w:lang w:eastAsia="en-US"/>
        </w:rPr>
        <w:t xml:space="preserve">as </w:t>
      </w:r>
      <w:r w:rsidR="00EE1D4F">
        <w:rPr>
          <w:lang w:eastAsia="en-US"/>
        </w:rPr>
        <w:t xml:space="preserve">were </w:t>
      </w:r>
      <w:r w:rsidRPr="00D215FF">
        <w:rPr>
          <w:lang w:eastAsia="en-US"/>
        </w:rPr>
        <w:t xml:space="preserve">Aristotle and Albert, but to postmodern Kant. </w:t>
      </w:r>
      <w:r w:rsidR="005D0377" w:rsidRPr="00D215FF">
        <w:rPr>
          <w:lang w:eastAsia="en-US"/>
        </w:rPr>
        <w:t>His term “</w:t>
      </w:r>
      <w:r w:rsidR="005D0377" w:rsidRPr="00D215FF">
        <w:rPr>
          <w:i/>
          <w:lang w:eastAsia="en-US"/>
        </w:rPr>
        <w:t>erweiterte Denkungsart</w:t>
      </w:r>
      <w:r w:rsidR="005D0377" w:rsidRPr="00D215FF">
        <w:rPr>
          <w:lang w:eastAsia="en-US"/>
        </w:rPr>
        <w:t xml:space="preserve">” belongs to the three </w:t>
      </w:r>
      <w:r w:rsidR="003863D7" w:rsidRPr="00D215FF">
        <w:rPr>
          <w:lang w:eastAsia="en-US"/>
        </w:rPr>
        <w:t xml:space="preserve">axioms </w:t>
      </w:r>
      <w:r w:rsidR="005D0377" w:rsidRPr="00D215FF">
        <w:rPr>
          <w:lang w:eastAsia="en-US"/>
        </w:rPr>
        <w:t xml:space="preserve">that define the universalization of maxims in the work </w:t>
      </w:r>
      <w:r w:rsidR="005D0377" w:rsidRPr="00D215FF">
        <w:rPr>
          <w:i/>
          <w:szCs w:val="24"/>
        </w:rPr>
        <w:t>Kritik der Urteilskraft</w:t>
      </w:r>
      <w:r w:rsidR="005D0377" w:rsidRPr="00D215FF">
        <w:rPr>
          <w:lang w:eastAsia="en-US"/>
        </w:rPr>
        <w:t xml:space="preserve"> and </w:t>
      </w:r>
      <w:r w:rsidR="00265351">
        <w:rPr>
          <w:lang w:eastAsia="en-US"/>
        </w:rPr>
        <w:t xml:space="preserve">it </w:t>
      </w:r>
      <w:r w:rsidR="005D0377" w:rsidRPr="00D215FF">
        <w:rPr>
          <w:lang w:eastAsia="en-US"/>
        </w:rPr>
        <w:t>determine</w:t>
      </w:r>
      <w:r w:rsidR="00265351">
        <w:rPr>
          <w:lang w:eastAsia="en-US"/>
        </w:rPr>
        <w:t>s</w:t>
      </w:r>
      <w:r w:rsidR="005D0377" w:rsidRPr="00D215FF">
        <w:rPr>
          <w:lang w:eastAsia="en-US"/>
        </w:rPr>
        <w:t xml:space="preserve"> Kant</w:t>
      </w:r>
      <w:r w:rsidR="00343FCF" w:rsidRPr="00D215FF">
        <w:rPr>
          <w:lang w:eastAsia="en-US"/>
        </w:rPr>
        <w:t>’</w:t>
      </w:r>
      <w:r w:rsidR="005D0377" w:rsidRPr="00D215FF">
        <w:rPr>
          <w:lang w:eastAsia="en-US"/>
        </w:rPr>
        <w:t xml:space="preserve">s notion of </w:t>
      </w:r>
      <w:r w:rsidR="005D0377" w:rsidRPr="00D215FF">
        <w:rPr>
          <w:i/>
          <w:lang w:eastAsia="en-US"/>
        </w:rPr>
        <w:t>sensus communis</w:t>
      </w:r>
      <w:r w:rsidRPr="00D215FF">
        <w:rPr>
          <w:lang w:eastAsia="en-US"/>
        </w:rPr>
        <w:t>.</w:t>
      </w:r>
      <w:r w:rsidRPr="00D215FF">
        <w:rPr>
          <w:szCs w:val="24"/>
          <w:vertAlign w:val="superscript"/>
        </w:rPr>
        <w:footnoteReference w:id="574"/>
      </w:r>
      <w:r w:rsidRPr="00D215FF">
        <w:rPr>
          <w:lang w:eastAsia="en-US"/>
        </w:rPr>
        <w:t xml:space="preserve"> Arendt took the </w:t>
      </w:r>
      <w:r w:rsidR="00B5639B" w:rsidRPr="00D215FF">
        <w:rPr>
          <w:lang w:eastAsia="en-US"/>
        </w:rPr>
        <w:t xml:space="preserve">enlarging </w:t>
      </w:r>
      <w:r w:rsidRPr="00D215FF">
        <w:rPr>
          <w:lang w:eastAsia="en-US"/>
        </w:rPr>
        <w:t xml:space="preserve">way of thinking as the basis for the political conception of freedom in the sense of the ancient </w:t>
      </w:r>
      <w:r w:rsidR="00B5639B" w:rsidRPr="00D215FF">
        <w:rPr>
          <w:i/>
        </w:rPr>
        <w:t>scholé</w:t>
      </w:r>
      <w:r w:rsidRPr="00D215FF">
        <w:rPr>
          <w:lang w:eastAsia="en-US"/>
        </w:rPr>
        <w:t xml:space="preserve">. She sees this activity, which determines the free person in the </w:t>
      </w:r>
      <w:r w:rsidR="00CA719F" w:rsidRPr="00D215FF">
        <w:rPr>
          <w:lang w:eastAsia="en-US"/>
        </w:rPr>
        <w:t xml:space="preserve">mode </w:t>
      </w:r>
      <w:r w:rsidR="00343FCF" w:rsidRPr="00D215FF">
        <w:t>“</w:t>
      </w:r>
      <w:r w:rsidR="00CA719F" w:rsidRPr="00D215FF">
        <w:t>free for world</w:t>
      </w:r>
      <w:r w:rsidR="00343FCF" w:rsidRPr="00D215FF">
        <w:t>”</w:t>
      </w:r>
      <w:r w:rsidRPr="00D215FF">
        <w:rPr>
          <w:lang w:eastAsia="en-US"/>
        </w:rPr>
        <w:t xml:space="preserve"> as the unbiased ability of free people to recognize the world in the company of other free people according to Kant</w:t>
      </w:r>
      <w:r w:rsidR="00343FCF" w:rsidRPr="00D215FF">
        <w:rPr>
          <w:lang w:eastAsia="en-US"/>
        </w:rPr>
        <w:t>’</w:t>
      </w:r>
      <w:r w:rsidRPr="00D215FF">
        <w:rPr>
          <w:lang w:eastAsia="en-US"/>
        </w:rPr>
        <w:t xml:space="preserve">s concept of </w:t>
      </w:r>
      <w:r w:rsidR="00343FCF" w:rsidRPr="00D215FF">
        <w:rPr>
          <w:szCs w:val="24"/>
        </w:rPr>
        <w:t>“</w:t>
      </w:r>
      <w:r w:rsidR="00CA719F" w:rsidRPr="00D215FF">
        <w:rPr>
          <w:i/>
          <w:szCs w:val="24"/>
        </w:rPr>
        <w:t>uninteressiertes Wohlgefallen</w:t>
      </w:r>
      <w:r w:rsidR="00343FCF" w:rsidRPr="00D215FF">
        <w:rPr>
          <w:szCs w:val="24"/>
        </w:rPr>
        <w:t>”</w:t>
      </w:r>
      <w:r w:rsidR="00CA719F" w:rsidRPr="00D215FF">
        <w:rPr>
          <w:i/>
          <w:szCs w:val="24"/>
        </w:rPr>
        <w:t xml:space="preserve"> </w:t>
      </w:r>
      <w:r w:rsidRPr="00D215FF">
        <w:rPr>
          <w:lang w:eastAsia="en-US"/>
        </w:rPr>
        <w:t xml:space="preserve">(Arendt, 1961, 210). The critical </w:t>
      </w:r>
      <w:r w:rsidR="008A432E" w:rsidRPr="00D215FF">
        <w:rPr>
          <w:lang w:eastAsia="en-US"/>
        </w:rPr>
        <w:t xml:space="preserve">faculty of politics observes </w:t>
      </w:r>
      <w:r w:rsidRPr="00D215FF">
        <w:rPr>
          <w:lang w:eastAsia="en-US"/>
        </w:rPr>
        <w:t>the world through the eyes of other people and can therefore f</w:t>
      </w:r>
      <w:r w:rsidR="00184A0E" w:rsidRPr="00D215FF">
        <w:rPr>
          <w:lang w:eastAsia="en-US"/>
        </w:rPr>
        <w:t>i</w:t>
      </w:r>
      <w:r w:rsidRPr="00D215FF">
        <w:rPr>
          <w:lang w:eastAsia="en-US"/>
        </w:rPr>
        <w:t>nd a common world of free citizens. Arendt tried to derive a new form of political rationality from Kant</w:t>
      </w:r>
      <w:r w:rsidR="00343FCF" w:rsidRPr="00D215FF">
        <w:rPr>
          <w:lang w:eastAsia="en-US"/>
        </w:rPr>
        <w:t>’</w:t>
      </w:r>
      <w:r w:rsidRPr="00D215FF">
        <w:rPr>
          <w:lang w:eastAsia="en-US"/>
        </w:rPr>
        <w:t xml:space="preserve">s </w:t>
      </w:r>
      <w:r w:rsidR="00AE7E2D" w:rsidRPr="00D215FF">
        <w:rPr>
          <w:i/>
          <w:szCs w:val="24"/>
        </w:rPr>
        <w:t>Kritik der Urteilskraft</w:t>
      </w:r>
      <w:r w:rsidRPr="00D215FF">
        <w:rPr>
          <w:lang w:eastAsia="en-US"/>
        </w:rPr>
        <w:t xml:space="preserve">; </w:t>
      </w:r>
      <w:r w:rsidR="00AE7E2D" w:rsidRPr="00D215FF">
        <w:rPr>
          <w:lang w:eastAsia="en-US"/>
        </w:rPr>
        <w:t xml:space="preserve">however, taking the matter </w:t>
      </w:r>
      <w:r w:rsidR="00D12622" w:rsidRPr="00D215FF">
        <w:rPr>
          <w:lang w:eastAsia="en-US"/>
        </w:rPr>
        <w:t xml:space="preserve">as such </w:t>
      </w:r>
      <w:r w:rsidR="00AE7E2D" w:rsidRPr="00D215FF">
        <w:rPr>
          <w:lang w:eastAsia="en-US"/>
        </w:rPr>
        <w:t xml:space="preserve">she </w:t>
      </w:r>
      <w:r w:rsidRPr="00D215FF">
        <w:rPr>
          <w:lang w:eastAsia="en-US"/>
        </w:rPr>
        <w:t xml:space="preserve">could not achieve success. Kant is not an Aristotelian, but a postmodernist. The result of the postmodern </w:t>
      </w:r>
      <w:r w:rsidR="00DF56EE" w:rsidRPr="00D215FF">
        <w:rPr>
          <w:lang w:eastAsia="en-US"/>
        </w:rPr>
        <w:t xml:space="preserve">fallacy </w:t>
      </w:r>
      <w:r w:rsidRPr="00D215FF">
        <w:rPr>
          <w:lang w:eastAsia="en-US"/>
        </w:rPr>
        <w:t>of political rationality, defined according to Kant</w:t>
      </w:r>
      <w:r w:rsidR="00343FCF" w:rsidRPr="00D215FF">
        <w:rPr>
          <w:lang w:eastAsia="en-US"/>
        </w:rPr>
        <w:t>’</w:t>
      </w:r>
      <w:r w:rsidRPr="00D215FF">
        <w:rPr>
          <w:lang w:eastAsia="en-US"/>
        </w:rPr>
        <w:t xml:space="preserve">s transcendental philosophy </w:t>
      </w:r>
      <w:r w:rsidR="00DF56EE" w:rsidRPr="00D215FF">
        <w:rPr>
          <w:lang w:eastAsia="en-US"/>
        </w:rPr>
        <w:t xml:space="preserve">in </w:t>
      </w:r>
      <w:r w:rsidR="00DF56EE" w:rsidRPr="00D215FF">
        <w:rPr>
          <w:i/>
          <w:szCs w:val="24"/>
        </w:rPr>
        <w:t>Kritik der Urteilskraft</w:t>
      </w:r>
      <w:r w:rsidRPr="00D215FF">
        <w:rPr>
          <w:lang w:eastAsia="en-US"/>
        </w:rPr>
        <w:t xml:space="preserve"> is the underestimated role of political law as a </w:t>
      </w:r>
      <w:r w:rsidRPr="00D215FF">
        <w:rPr>
          <w:i/>
          <w:lang w:eastAsia="en-US"/>
        </w:rPr>
        <w:t>medium</w:t>
      </w:r>
      <w:r w:rsidRPr="00D215FF">
        <w:rPr>
          <w:lang w:eastAsia="en-US"/>
        </w:rPr>
        <w:t xml:space="preserve">, which is indispensable for the rational definition of </w:t>
      </w:r>
      <w:r w:rsidR="00DF56EE" w:rsidRPr="00D215FF">
        <w:rPr>
          <w:lang w:eastAsia="en-US"/>
        </w:rPr>
        <w:t xml:space="preserve">political </w:t>
      </w:r>
      <w:r w:rsidR="000346B3" w:rsidRPr="00D215FF">
        <w:rPr>
          <w:lang w:eastAsia="en-US"/>
        </w:rPr>
        <w:t>practice. Aristotle and the r</w:t>
      </w:r>
      <w:r w:rsidRPr="00D215FF">
        <w:rPr>
          <w:lang w:eastAsia="en-US"/>
        </w:rPr>
        <w:t xml:space="preserve">epublican first Averroism found and defined the autonomous rationality of the community, given by the common law. With reference to the extension of the practical intellect after Kant, Arendt reduced the political </w:t>
      </w:r>
      <w:r w:rsidRPr="00D215FF">
        <w:rPr>
          <w:i/>
          <w:lang w:eastAsia="en-US"/>
        </w:rPr>
        <w:t>intellectus practicus</w:t>
      </w:r>
      <w:r w:rsidRPr="00D215FF">
        <w:rPr>
          <w:lang w:eastAsia="en-US"/>
        </w:rPr>
        <w:t xml:space="preserve"> to a new form of the theoretical intellect and turned freedom </w:t>
      </w:r>
      <w:r w:rsidRPr="00D215FF">
        <w:rPr>
          <w:lang w:eastAsia="en-US"/>
        </w:rPr>
        <w:lastRenderedPageBreak/>
        <w:t xml:space="preserve">into a new form of the Porretan </w:t>
      </w:r>
      <w:r w:rsidRPr="00D215FF">
        <w:rPr>
          <w:i/>
          <w:lang w:eastAsia="en-US"/>
        </w:rPr>
        <w:t>scibile</w:t>
      </w:r>
      <w:r w:rsidRPr="00D215FF">
        <w:rPr>
          <w:lang w:eastAsia="en-US"/>
        </w:rPr>
        <w:t xml:space="preserve">. On the other hand, she </w:t>
      </w:r>
      <w:r w:rsidR="001F151C" w:rsidRPr="00D215FF">
        <w:rPr>
          <w:lang w:eastAsia="en-US"/>
        </w:rPr>
        <w:t xml:space="preserve">defended the </w:t>
      </w:r>
      <w:r w:rsidRPr="00D215FF">
        <w:rPr>
          <w:lang w:eastAsia="en-US"/>
        </w:rPr>
        <w:t xml:space="preserve">causality of the free-acting citizen in accordance with the </w:t>
      </w:r>
      <w:r w:rsidR="001F151C" w:rsidRPr="00D215FF">
        <w:rPr>
          <w:lang w:eastAsia="en-US"/>
        </w:rPr>
        <w:t xml:space="preserve">political </w:t>
      </w:r>
      <w:r w:rsidRPr="00D215FF">
        <w:rPr>
          <w:lang w:eastAsia="en-US"/>
        </w:rPr>
        <w:t xml:space="preserve">freedom </w:t>
      </w:r>
      <w:r w:rsidR="00C420A0" w:rsidRPr="00D215FF">
        <w:rPr>
          <w:lang w:eastAsia="en-US"/>
        </w:rPr>
        <w:t xml:space="preserve">established </w:t>
      </w:r>
      <w:r w:rsidRPr="00D215FF">
        <w:rPr>
          <w:lang w:eastAsia="en-US"/>
        </w:rPr>
        <w:t>by Aristotle. Only Arendt was no longer able to combine this political freedom, brilliantly defended against postmodern liberalism, into a unity of the political syllogism, which is given as a common law of the community. In criticizing totalitarianism, Arendt clearly stated the failure of the abstract conception of human rights, which was mytho</w:t>
      </w:r>
      <w:r w:rsidR="00AB63A0" w:rsidRPr="00D215FF">
        <w:rPr>
          <w:lang w:eastAsia="en-US"/>
        </w:rPr>
        <w:t xml:space="preserve">logically </w:t>
      </w:r>
      <w:r w:rsidRPr="00D215FF">
        <w:rPr>
          <w:lang w:eastAsia="en-US"/>
        </w:rPr>
        <w:t>constructed as a modern hyposta</w:t>
      </w:r>
      <w:r w:rsidR="00AB63A0" w:rsidRPr="00D215FF">
        <w:rPr>
          <w:lang w:eastAsia="en-US"/>
        </w:rPr>
        <w:t>t</w:t>
      </w:r>
      <w:r w:rsidRPr="00D215FF">
        <w:rPr>
          <w:lang w:eastAsia="en-US"/>
        </w:rPr>
        <w:t xml:space="preserve">ized species. As soon as the emigrants </w:t>
      </w:r>
      <w:r w:rsidR="0015157F" w:rsidRPr="00D215FF">
        <w:rPr>
          <w:lang w:eastAsia="en-US"/>
        </w:rPr>
        <w:t xml:space="preserve">in Europe </w:t>
      </w:r>
      <w:r w:rsidRPr="00D215FF">
        <w:rPr>
          <w:lang w:eastAsia="en-US"/>
        </w:rPr>
        <w:t>and the people in the colonies were no longer protected by real law</w:t>
      </w:r>
      <w:r w:rsidR="00142989" w:rsidRPr="00D215FF">
        <w:rPr>
          <w:lang w:eastAsia="en-US"/>
        </w:rPr>
        <w:t>s</w:t>
      </w:r>
      <w:r w:rsidRPr="00D215FF">
        <w:rPr>
          <w:lang w:eastAsia="en-US"/>
        </w:rPr>
        <w:t xml:space="preserve"> of the state, they ended up in the concentration camps as refugees from today</w:t>
      </w:r>
      <w:r w:rsidR="00343FCF" w:rsidRPr="00D215FF">
        <w:rPr>
          <w:lang w:eastAsia="en-US"/>
        </w:rPr>
        <w:t>’</w:t>
      </w:r>
      <w:r w:rsidRPr="00D215FF">
        <w:rPr>
          <w:lang w:eastAsia="en-US"/>
        </w:rPr>
        <w:t xml:space="preserve">s failed states. In the 20th century, these </w:t>
      </w:r>
      <w:r w:rsidR="003024E1" w:rsidRPr="00D215FF">
        <w:rPr>
          <w:lang w:eastAsia="en-US"/>
        </w:rPr>
        <w:t xml:space="preserve">“outlaws” </w:t>
      </w:r>
      <w:r w:rsidRPr="00D215FF">
        <w:rPr>
          <w:lang w:eastAsia="en-US"/>
        </w:rPr>
        <w:t>ended up in extermin</w:t>
      </w:r>
      <w:r w:rsidR="00CA16DA" w:rsidRPr="00D215FF">
        <w:rPr>
          <w:lang w:eastAsia="en-US"/>
        </w:rPr>
        <w:t>ation camps</w:t>
      </w:r>
      <w:r w:rsidRPr="00D215FF">
        <w:rPr>
          <w:lang w:eastAsia="en-US"/>
        </w:rPr>
        <w:t>. Therefore, Albert</w:t>
      </w:r>
      <w:r w:rsidR="00343FCF" w:rsidRPr="00D215FF">
        <w:rPr>
          <w:lang w:eastAsia="en-US"/>
        </w:rPr>
        <w:t>’</w:t>
      </w:r>
      <w:r w:rsidRPr="00D215FF">
        <w:rPr>
          <w:lang w:eastAsia="en-US"/>
        </w:rPr>
        <w:t>s and certainly Siger</w:t>
      </w:r>
      <w:r w:rsidR="00343FCF" w:rsidRPr="00D215FF">
        <w:rPr>
          <w:lang w:eastAsia="en-US"/>
        </w:rPr>
        <w:t>’</w:t>
      </w:r>
      <w:r w:rsidRPr="00D215FF">
        <w:rPr>
          <w:lang w:eastAsia="en-US"/>
        </w:rPr>
        <w:t xml:space="preserve">s solution of the effectively causal political rationality is so far the most well-founded argument for an autonomous political science. The </w:t>
      </w:r>
      <w:r w:rsidR="00756B38" w:rsidRPr="00D215FF">
        <w:rPr>
          <w:lang w:eastAsia="en-US"/>
        </w:rPr>
        <w:t>politics</w:t>
      </w:r>
      <w:r w:rsidRPr="00D215FF">
        <w:rPr>
          <w:lang w:eastAsia="en-US"/>
        </w:rPr>
        <w:t xml:space="preserve">, on the other hand, </w:t>
      </w:r>
      <w:r w:rsidR="00756B38" w:rsidRPr="00D215FF">
        <w:rPr>
          <w:lang w:eastAsia="en-US"/>
        </w:rPr>
        <w:t xml:space="preserve">received </w:t>
      </w:r>
      <w:r w:rsidRPr="00D215FF">
        <w:rPr>
          <w:lang w:eastAsia="en-US"/>
        </w:rPr>
        <w:t xml:space="preserve">a repressive and negative character from the very beginning in the Augustinian </w:t>
      </w:r>
      <w:r w:rsidR="00756B38" w:rsidRPr="00D215FF">
        <w:rPr>
          <w:lang w:eastAsia="en-US"/>
        </w:rPr>
        <w:t xml:space="preserve">political theory of </w:t>
      </w:r>
      <w:r w:rsidRPr="00D215FF">
        <w:rPr>
          <w:lang w:eastAsia="en-US"/>
        </w:rPr>
        <w:t xml:space="preserve">theocratic </w:t>
      </w:r>
      <w:r w:rsidRPr="00D215FF">
        <w:rPr>
          <w:i/>
          <w:lang w:eastAsia="en-US"/>
        </w:rPr>
        <w:t>Modernorum</w:t>
      </w:r>
      <w:r w:rsidRPr="00D215FF">
        <w:rPr>
          <w:lang w:eastAsia="en-US"/>
        </w:rPr>
        <w:t>. In the second Averroism, the law given by the activity of the free and prudent citizen does not have a central position, but the mytho</w:t>
      </w:r>
      <w:r w:rsidR="00756B38" w:rsidRPr="00D215FF">
        <w:rPr>
          <w:lang w:eastAsia="en-US"/>
        </w:rPr>
        <w:t xml:space="preserve">logical </w:t>
      </w:r>
      <w:r w:rsidRPr="00D215FF">
        <w:rPr>
          <w:lang w:eastAsia="en-US"/>
        </w:rPr>
        <w:t xml:space="preserve">sin of Adam. </w:t>
      </w:r>
      <w:r w:rsidR="00EC08B1" w:rsidRPr="00D215FF">
        <w:rPr>
          <w:lang w:eastAsia="en-US"/>
        </w:rPr>
        <w:t>Reduced to social justice, the politics</w:t>
      </w:r>
      <w:r w:rsidRPr="00D215FF">
        <w:rPr>
          <w:lang w:eastAsia="en-US"/>
        </w:rPr>
        <w:t xml:space="preserve"> administers a medicine for the social consequences of sin in the form of just repression and punishment (</w:t>
      </w:r>
      <w:r w:rsidRPr="00D215FF">
        <w:rPr>
          <w:i/>
          <w:lang w:eastAsia="en-US"/>
        </w:rPr>
        <w:t>remedium peccatum</w:t>
      </w:r>
      <w:r w:rsidRPr="00D215FF">
        <w:rPr>
          <w:lang w:eastAsia="en-US"/>
        </w:rPr>
        <w:t xml:space="preserve">). The excellence of politically free </w:t>
      </w:r>
      <w:r w:rsidR="00CF7BDF" w:rsidRPr="00D215FF">
        <w:rPr>
          <w:lang w:eastAsia="en-US"/>
        </w:rPr>
        <w:t xml:space="preserve">people </w:t>
      </w:r>
      <w:r w:rsidRPr="00D215FF">
        <w:rPr>
          <w:lang w:eastAsia="en-US"/>
        </w:rPr>
        <w:t xml:space="preserve">has no autonomous position in the system of political Augustinism and also no special value. The school of </w:t>
      </w:r>
      <w:r w:rsidRPr="00D215FF">
        <w:rPr>
          <w:i/>
          <w:lang w:eastAsia="en-US"/>
        </w:rPr>
        <w:t>Modernorum</w:t>
      </w:r>
      <w:r w:rsidR="00D358F0" w:rsidRPr="00D215FF">
        <w:rPr>
          <w:lang w:eastAsia="en-US"/>
        </w:rPr>
        <w:t>, moreover, in a N</w:t>
      </w:r>
      <w:r w:rsidRPr="00D215FF">
        <w:rPr>
          <w:lang w:eastAsia="en-US"/>
        </w:rPr>
        <w:t>eoplatonic way, descended on the ladder of generality f</w:t>
      </w:r>
      <w:r w:rsidR="00D358F0" w:rsidRPr="00D215FF">
        <w:rPr>
          <w:lang w:eastAsia="en-US"/>
        </w:rPr>
        <w:t>rom the idea or species of the G</w:t>
      </w:r>
      <w:r w:rsidRPr="00D215FF">
        <w:rPr>
          <w:lang w:eastAsia="en-US"/>
        </w:rPr>
        <w:t>ood down to the level of the good given in the political action of the defined social body. The mixing of the theoretical and the practical intellect represents a typical error of modernism and postmodernism, which are determine</w:t>
      </w:r>
      <w:r w:rsidR="00657E5E" w:rsidRPr="00D215FF">
        <w:rPr>
          <w:lang w:eastAsia="en-US"/>
        </w:rPr>
        <w:t>d by the thinking of Oxfordian F</w:t>
      </w:r>
      <w:r w:rsidR="007C4546" w:rsidRPr="00D215FF">
        <w:rPr>
          <w:lang w:eastAsia="en-US"/>
        </w:rPr>
        <w:t>allacy.</w:t>
      </w:r>
    </w:p>
    <w:p w14:paraId="64ACC0A1" w14:textId="62F06610" w:rsidR="00F01241" w:rsidRPr="00D215FF" w:rsidRDefault="007733D8" w:rsidP="00F01241">
      <w:pPr>
        <w:ind w:firstLine="708"/>
        <w:rPr>
          <w:lang w:eastAsia="en-US"/>
        </w:rPr>
      </w:pPr>
      <w:r w:rsidRPr="00D215FF">
        <w:rPr>
          <w:lang w:eastAsia="en-US"/>
        </w:rPr>
        <w:t xml:space="preserve">After the eclipse of the first substance, the eclipse of free </w:t>
      </w:r>
      <w:r w:rsidR="00FE7531" w:rsidRPr="00D215FF">
        <w:rPr>
          <w:lang w:eastAsia="en-US"/>
        </w:rPr>
        <w:t xml:space="preserve">political actions </w:t>
      </w:r>
      <w:r w:rsidRPr="00D215FF">
        <w:rPr>
          <w:lang w:eastAsia="en-US"/>
        </w:rPr>
        <w:t xml:space="preserve">followed. With the introduction of the good as a specific </w:t>
      </w:r>
      <w:r w:rsidRPr="00D215FF">
        <w:rPr>
          <w:i/>
          <w:lang w:eastAsia="en-US"/>
        </w:rPr>
        <w:t>scibile</w:t>
      </w:r>
      <w:r w:rsidRPr="00D215FF">
        <w:rPr>
          <w:lang w:eastAsia="en-US"/>
        </w:rPr>
        <w:t xml:space="preserve"> for ethics, the excellence of free action and practice </w:t>
      </w:r>
      <w:r w:rsidR="006C4E67" w:rsidRPr="00D215FF">
        <w:rPr>
          <w:lang w:eastAsia="en-US"/>
        </w:rPr>
        <w:t>disappeared that form</w:t>
      </w:r>
      <w:r w:rsidRPr="00D215FF">
        <w:rPr>
          <w:lang w:eastAsia="en-US"/>
        </w:rPr>
        <w:t xml:space="preserve"> the basis of </w:t>
      </w:r>
      <w:r w:rsidR="00C44CC8" w:rsidRPr="00D215FF">
        <w:rPr>
          <w:lang w:eastAsia="en-US"/>
        </w:rPr>
        <w:t>Aristotle</w:t>
      </w:r>
      <w:r w:rsidR="00343FCF" w:rsidRPr="00D215FF">
        <w:rPr>
          <w:lang w:eastAsia="en-US"/>
        </w:rPr>
        <w:t>’</w:t>
      </w:r>
      <w:r w:rsidR="00C44CC8" w:rsidRPr="00D215FF">
        <w:rPr>
          <w:lang w:eastAsia="en-US"/>
        </w:rPr>
        <w:t>s ethics and politics</w:t>
      </w:r>
      <w:r w:rsidRPr="00D215FF">
        <w:rPr>
          <w:lang w:eastAsia="en-US"/>
        </w:rPr>
        <w:t>. The abstraction of ethical and political action supplanted the unique causality of the middle link of the political syllogism, which forms the basis of the scientific demonstration of ethics and politics. Aquinas enriched Augustinism with the meaning according to Aristotle</w:t>
      </w:r>
      <w:r w:rsidR="00343FCF" w:rsidRPr="00D215FF">
        <w:rPr>
          <w:lang w:eastAsia="en-US"/>
        </w:rPr>
        <w:t>’</w:t>
      </w:r>
      <w:r w:rsidRPr="00D215FF">
        <w:rPr>
          <w:lang w:eastAsia="en-US"/>
        </w:rPr>
        <w:t xml:space="preserve">s ethics and, like Albert, rejected the conception of </w:t>
      </w:r>
      <w:r w:rsidR="00C44CC8" w:rsidRPr="00D215FF">
        <w:rPr>
          <w:lang w:eastAsia="en-US"/>
        </w:rPr>
        <w:t xml:space="preserve">hypostatized </w:t>
      </w:r>
      <w:r w:rsidRPr="00D215FF">
        <w:rPr>
          <w:lang w:eastAsia="en-US"/>
        </w:rPr>
        <w:t xml:space="preserve">good according to the second Averroism. However, Thomas did not understand the autonomous meaning of politics in the same depth as Albert and as Siger. This Semiaverroist, criticized by Siger, stopped halfway in the </w:t>
      </w:r>
      <w:r w:rsidRPr="00D215FF">
        <w:rPr>
          <w:lang w:eastAsia="en-US"/>
        </w:rPr>
        <w:lastRenderedPageBreak/>
        <w:t>interpretation of the extension of the theoretical</w:t>
      </w:r>
      <w:r w:rsidR="006446A4" w:rsidRPr="00D215FF">
        <w:rPr>
          <w:lang w:eastAsia="en-US"/>
        </w:rPr>
        <w:t xml:space="preserve"> intellect in the practical one</w:t>
      </w:r>
      <w:r w:rsidRPr="00D215FF">
        <w:rPr>
          <w:lang w:eastAsia="en-US"/>
        </w:rPr>
        <w:t xml:space="preserve">, as well as in the interpretation of </w:t>
      </w:r>
      <w:r w:rsidRPr="00D215FF">
        <w:rPr>
          <w:i/>
          <w:lang w:eastAsia="en-US"/>
        </w:rPr>
        <w:t>intellectus possibilis</w:t>
      </w:r>
      <w:r w:rsidRPr="00D215FF">
        <w:rPr>
          <w:lang w:eastAsia="en-US"/>
        </w:rPr>
        <w:t xml:space="preserve"> according to CMDA. In the conception of </w:t>
      </w:r>
      <w:r w:rsidR="00B10E3E" w:rsidRPr="00D215FF">
        <w:rPr>
          <w:lang w:eastAsia="en-US"/>
        </w:rPr>
        <w:t xml:space="preserve">the first </w:t>
      </w:r>
      <w:r w:rsidRPr="00D215FF">
        <w:rPr>
          <w:lang w:eastAsia="en-US"/>
        </w:rPr>
        <w:t xml:space="preserve">averroism </w:t>
      </w:r>
      <w:r w:rsidR="00B10E3E" w:rsidRPr="00D215FF">
        <w:rPr>
          <w:lang w:eastAsia="en-US"/>
        </w:rPr>
        <w:t xml:space="preserve">made by Aquinas and Aegidius </w:t>
      </w:r>
      <w:r w:rsidRPr="00D215FF">
        <w:rPr>
          <w:lang w:eastAsia="en-US"/>
        </w:rPr>
        <w:t xml:space="preserve">and political semiaverroism, neither a specific political syllogism nor an autonomous extension of the intellect nor a theory of the transfer of power in the form of </w:t>
      </w:r>
      <w:r w:rsidR="00CA6E49" w:rsidRPr="00D215FF">
        <w:rPr>
          <w:lang w:eastAsia="en-US"/>
        </w:rPr>
        <w:t>“</w:t>
      </w:r>
      <w:r w:rsidRPr="00D215FF">
        <w:rPr>
          <w:i/>
          <w:lang w:eastAsia="en-US"/>
        </w:rPr>
        <w:t>regnabile</w:t>
      </w:r>
      <w:r w:rsidR="00CA6E49" w:rsidRPr="00D215FF">
        <w:rPr>
          <w:lang w:eastAsia="en-US"/>
        </w:rPr>
        <w:t>”</w:t>
      </w:r>
      <w:r w:rsidRPr="00D215FF">
        <w:rPr>
          <w:lang w:eastAsia="en-US"/>
        </w:rPr>
        <w:t xml:space="preserve"> can arise</w:t>
      </w:r>
      <w:r w:rsidR="00896595" w:rsidRPr="00D215FF">
        <w:rPr>
          <w:lang w:eastAsia="en-US"/>
        </w:rPr>
        <w:t xml:space="preserve">. All that </w:t>
      </w:r>
      <w:r w:rsidRPr="00D215FF">
        <w:rPr>
          <w:lang w:eastAsia="en-US"/>
        </w:rPr>
        <w:t xml:space="preserve">can be found in the first Averroism </w:t>
      </w:r>
      <w:r w:rsidR="001E6261" w:rsidRPr="00D215FF">
        <w:rPr>
          <w:lang w:eastAsia="en-US"/>
        </w:rPr>
        <w:t xml:space="preserve">of </w:t>
      </w:r>
      <w:r w:rsidRPr="00D215FF">
        <w:rPr>
          <w:lang w:eastAsia="en-US"/>
        </w:rPr>
        <w:t xml:space="preserve">Albert, Dante and </w:t>
      </w:r>
      <w:r w:rsidR="001E6261" w:rsidRPr="00D215FF">
        <w:rPr>
          <w:lang w:eastAsia="en-US"/>
        </w:rPr>
        <w:t>Siger</w:t>
      </w:r>
      <w:r w:rsidR="00832C85" w:rsidRPr="00D215FF">
        <w:rPr>
          <w:lang w:eastAsia="en-US"/>
        </w:rPr>
        <w:t>. Morality also determined</w:t>
      </w:r>
      <w:r w:rsidRPr="00D215FF">
        <w:rPr>
          <w:lang w:eastAsia="en-US"/>
        </w:rPr>
        <w:t xml:space="preserve"> politics in later Thomism</w:t>
      </w:r>
      <w:r w:rsidR="00873E27" w:rsidRPr="00D215FF">
        <w:rPr>
          <w:lang w:eastAsia="en-US"/>
        </w:rPr>
        <w:t>. P</w:t>
      </w:r>
      <w:r w:rsidRPr="00D215FF">
        <w:rPr>
          <w:lang w:eastAsia="en-US"/>
        </w:rPr>
        <w:t>olitical science ha</w:t>
      </w:r>
      <w:r w:rsidR="00873E27" w:rsidRPr="00D215FF">
        <w:rPr>
          <w:lang w:eastAsia="en-US"/>
        </w:rPr>
        <w:t>d</w:t>
      </w:r>
      <w:r w:rsidRPr="00D215FF">
        <w:rPr>
          <w:lang w:eastAsia="en-US"/>
        </w:rPr>
        <w:t xml:space="preserve"> no</w:t>
      </w:r>
      <w:r w:rsidR="00184A0E" w:rsidRPr="00D215FF">
        <w:rPr>
          <w:lang w:eastAsia="en-US"/>
        </w:rPr>
        <w:t>t</w:t>
      </w:r>
      <w:r w:rsidRPr="00D215FF">
        <w:rPr>
          <w:lang w:eastAsia="en-US"/>
        </w:rPr>
        <w:t xml:space="preserve"> </w:t>
      </w:r>
      <w:r w:rsidR="00184A0E" w:rsidRPr="00D215FF">
        <w:rPr>
          <w:lang w:eastAsia="en-US"/>
        </w:rPr>
        <w:t xml:space="preserve">a </w:t>
      </w:r>
      <w:r w:rsidRPr="00D215FF">
        <w:rPr>
          <w:lang w:eastAsia="en-US"/>
        </w:rPr>
        <w:t>causally given middle link of d</w:t>
      </w:r>
      <w:r w:rsidR="00873E27" w:rsidRPr="00D215FF">
        <w:rPr>
          <w:lang w:eastAsia="en-US"/>
        </w:rPr>
        <w:t>eductive judgment, which ensured</w:t>
      </w:r>
      <w:r w:rsidRPr="00D215FF">
        <w:rPr>
          <w:lang w:eastAsia="en-US"/>
        </w:rPr>
        <w:t xml:space="preserve"> a scientific definition of political action and rationality. Semiaverroists from the school of the first Averroism reduced practical practice to sociality, exactly according to Seneca</w:t>
      </w:r>
      <w:r w:rsidR="00343FCF" w:rsidRPr="00D215FF">
        <w:rPr>
          <w:rFonts w:cs="Calibri"/>
          <w:lang w:eastAsia="en-US"/>
        </w:rPr>
        <w:t>’</w:t>
      </w:r>
      <w:r w:rsidR="00634E4A" w:rsidRPr="00D215FF">
        <w:rPr>
          <w:lang w:eastAsia="en-US"/>
        </w:rPr>
        <w:t>s</w:t>
      </w:r>
      <w:r w:rsidRPr="00D215FF">
        <w:rPr>
          <w:lang w:eastAsia="en-US"/>
        </w:rPr>
        <w:t xml:space="preserve"> and Aquinas</w:t>
      </w:r>
      <w:r w:rsidR="00343FCF" w:rsidRPr="00D215FF">
        <w:rPr>
          <w:lang w:eastAsia="en-US"/>
        </w:rPr>
        <w:t>’</w:t>
      </w:r>
      <w:r w:rsidR="00634E4A" w:rsidRPr="00D215FF">
        <w:rPr>
          <w:lang w:eastAsia="en-US"/>
        </w:rPr>
        <w:t>s definition of man as “</w:t>
      </w:r>
      <w:r w:rsidRPr="00D215FF">
        <w:rPr>
          <w:i/>
          <w:lang w:eastAsia="en-US"/>
        </w:rPr>
        <w:t>animal sociale</w:t>
      </w:r>
      <w:r w:rsidR="00634E4A" w:rsidRPr="00D215FF">
        <w:rPr>
          <w:i/>
          <w:lang w:eastAsia="en-US"/>
        </w:rPr>
        <w:t xml:space="preserve"> et politicum</w:t>
      </w:r>
      <w:r w:rsidR="00634E4A" w:rsidRPr="00D215FF">
        <w:rPr>
          <w:lang w:eastAsia="en-US"/>
        </w:rPr>
        <w:t>”</w:t>
      </w:r>
      <w:r w:rsidRPr="00D215FF">
        <w:rPr>
          <w:lang w:eastAsia="en-US"/>
        </w:rPr>
        <w:t>. Hermeneutics recall t</w:t>
      </w:r>
      <w:r w:rsidR="007A502A" w:rsidRPr="00D215FF">
        <w:rPr>
          <w:lang w:eastAsia="en-US"/>
        </w:rPr>
        <w:t>he fundamental meaning of that “</w:t>
      </w:r>
      <w:r w:rsidRPr="00D215FF">
        <w:rPr>
          <w:i/>
          <w:lang w:eastAsia="en-US"/>
        </w:rPr>
        <w:t>et</w:t>
      </w:r>
      <w:r w:rsidR="007A502A" w:rsidRPr="00D215FF">
        <w:rPr>
          <w:lang w:eastAsia="en-US"/>
        </w:rPr>
        <w:t>”</w:t>
      </w:r>
      <w:r w:rsidR="00884640" w:rsidRPr="00D215FF">
        <w:rPr>
          <w:lang w:eastAsia="en-US"/>
        </w:rPr>
        <w:t xml:space="preserve"> in the mode of </w:t>
      </w:r>
      <w:r w:rsidRPr="00D215FF">
        <w:rPr>
          <w:lang w:eastAsia="en-US"/>
        </w:rPr>
        <w:t>concealment (</w:t>
      </w:r>
      <w:r w:rsidRPr="00D215FF">
        <w:rPr>
          <w:i/>
          <w:lang w:eastAsia="en-US"/>
        </w:rPr>
        <w:t>a</w:t>
      </w:r>
      <w:r w:rsidR="00884640" w:rsidRPr="00D215FF">
        <w:rPr>
          <w:i/>
          <w:lang w:eastAsia="en-US"/>
        </w:rPr>
        <w:t>/</w:t>
      </w:r>
      <w:r w:rsidR="007A502A" w:rsidRPr="00D215FF">
        <w:rPr>
          <w:i/>
          <w:lang w:eastAsia="en-US"/>
        </w:rPr>
        <w:t>l</w:t>
      </w:r>
      <w:r w:rsidR="007A502A" w:rsidRPr="00D215FF">
        <w:rPr>
          <w:rFonts w:cs="Calibri"/>
          <w:i/>
          <w:lang w:eastAsia="en-US"/>
        </w:rPr>
        <w:t>ē</w:t>
      </w:r>
      <w:r w:rsidRPr="00D215FF">
        <w:rPr>
          <w:i/>
          <w:lang w:eastAsia="en-US"/>
        </w:rPr>
        <w:t>theia</w:t>
      </w:r>
      <w:r w:rsidRPr="00D215FF">
        <w:rPr>
          <w:lang w:eastAsia="en-US"/>
        </w:rPr>
        <w:t xml:space="preserve">) of political rationality in </w:t>
      </w:r>
      <w:r w:rsidR="007A5A1A" w:rsidRPr="00D215FF">
        <w:rPr>
          <w:lang w:eastAsia="en-US"/>
        </w:rPr>
        <w:t xml:space="preserve">the philosophy of </w:t>
      </w:r>
      <w:r w:rsidR="00D659F6" w:rsidRPr="00D215FF">
        <w:rPr>
          <w:lang w:eastAsia="en-US"/>
        </w:rPr>
        <w:t xml:space="preserve">Aquinas. Due to the </w:t>
      </w:r>
      <w:r w:rsidRPr="00D215FF">
        <w:rPr>
          <w:lang w:eastAsia="en-US"/>
        </w:rPr>
        <w:t>conjunction between politics and sociality, his philosophy continues to justify the epochal error of the subsequent epoch of political liberalism, which was revealed and criticized by Hannah Arendt with reference to Aristotle</w:t>
      </w:r>
      <w:r w:rsidR="00343FCF" w:rsidRPr="00D215FF">
        <w:rPr>
          <w:lang w:eastAsia="en-US"/>
        </w:rPr>
        <w:t>’</w:t>
      </w:r>
      <w:r w:rsidRPr="00D215FF">
        <w:rPr>
          <w:lang w:eastAsia="en-US"/>
        </w:rPr>
        <w:t xml:space="preserve">s actual political philosophy. But her brilliant analyses of the Aristotelian and early Roman conception of politics and authority no longer had </w:t>
      </w:r>
      <w:r w:rsidR="009F3327" w:rsidRPr="00D215FF">
        <w:rPr>
          <w:lang w:eastAsia="en-US"/>
        </w:rPr>
        <w:t>knowledge of the entire C</w:t>
      </w:r>
      <w:r w:rsidRPr="00D215FF">
        <w:rPr>
          <w:lang w:eastAsia="en-US"/>
        </w:rPr>
        <w:t xml:space="preserve">orpus given </w:t>
      </w:r>
      <w:r w:rsidR="009F3327" w:rsidRPr="00D215FF">
        <w:rPr>
          <w:lang w:eastAsia="en-US"/>
        </w:rPr>
        <w:t>“</w:t>
      </w:r>
      <w:r w:rsidRPr="00D215FF">
        <w:rPr>
          <w:i/>
          <w:lang w:eastAsia="en-US"/>
        </w:rPr>
        <w:t>ad mentem Averrois</w:t>
      </w:r>
      <w:r w:rsidR="009F3327" w:rsidRPr="00D215FF">
        <w:rPr>
          <w:lang w:eastAsia="en-US"/>
        </w:rPr>
        <w:t>”</w:t>
      </w:r>
      <w:r w:rsidRPr="00D215FF">
        <w:rPr>
          <w:lang w:eastAsia="en-US"/>
        </w:rPr>
        <w:t xml:space="preserve">, especially of </w:t>
      </w:r>
      <w:r w:rsidRPr="00D215FF">
        <w:rPr>
          <w:i/>
          <w:lang w:eastAsia="en-US"/>
        </w:rPr>
        <w:t>Second Analy</w:t>
      </w:r>
      <w:r w:rsidR="009F3327" w:rsidRPr="00D215FF">
        <w:rPr>
          <w:i/>
          <w:lang w:eastAsia="en-US"/>
        </w:rPr>
        <w:t>tics</w:t>
      </w:r>
      <w:r w:rsidRPr="00D215FF">
        <w:rPr>
          <w:lang w:eastAsia="en-US"/>
        </w:rPr>
        <w:t xml:space="preserve">, which, together with </w:t>
      </w:r>
      <w:r w:rsidRPr="00D215FF">
        <w:rPr>
          <w:i/>
          <w:lang w:eastAsia="en-US"/>
        </w:rPr>
        <w:t xml:space="preserve">Nicomachean </w:t>
      </w:r>
      <w:r w:rsidR="009F3327" w:rsidRPr="00D215FF">
        <w:rPr>
          <w:i/>
          <w:lang w:eastAsia="en-US"/>
        </w:rPr>
        <w:t>E</w:t>
      </w:r>
      <w:r w:rsidRPr="00D215FF">
        <w:rPr>
          <w:i/>
          <w:lang w:eastAsia="en-US"/>
        </w:rPr>
        <w:t>thics</w:t>
      </w:r>
      <w:r w:rsidR="009F3327" w:rsidRPr="00D215FF">
        <w:rPr>
          <w:lang w:eastAsia="en-US"/>
        </w:rPr>
        <w:t xml:space="preserve"> and </w:t>
      </w:r>
      <w:r w:rsidR="009F3327" w:rsidRPr="00D215FF">
        <w:rPr>
          <w:i/>
          <w:lang w:eastAsia="en-US"/>
        </w:rPr>
        <w:t>P</w:t>
      </w:r>
      <w:r w:rsidRPr="00D215FF">
        <w:rPr>
          <w:i/>
          <w:lang w:eastAsia="en-US"/>
        </w:rPr>
        <w:t>olitics</w:t>
      </w:r>
      <w:r w:rsidRPr="00D215FF">
        <w:rPr>
          <w:lang w:eastAsia="en-US"/>
        </w:rPr>
        <w:t>, founded a new kind of political rationality. The brief overview</w:t>
      </w:r>
      <w:r w:rsidR="009F3327" w:rsidRPr="00D215FF">
        <w:rPr>
          <w:lang w:eastAsia="en-US"/>
        </w:rPr>
        <w:t xml:space="preserve"> of Albert</w:t>
      </w:r>
      <w:r w:rsidR="00343FCF" w:rsidRPr="00D215FF">
        <w:rPr>
          <w:lang w:eastAsia="en-US"/>
        </w:rPr>
        <w:t>’</w:t>
      </w:r>
      <w:r w:rsidR="009F3327" w:rsidRPr="00D215FF">
        <w:rPr>
          <w:lang w:eastAsia="en-US"/>
        </w:rPr>
        <w:t xml:space="preserve">s interpretation of </w:t>
      </w:r>
      <w:r w:rsidR="009F3327" w:rsidRPr="00D215FF">
        <w:rPr>
          <w:i/>
          <w:lang w:eastAsia="en-US"/>
        </w:rPr>
        <w:t>P</w:t>
      </w:r>
      <w:r w:rsidRPr="00D215FF">
        <w:rPr>
          <w:i/>
          <w:lang w:eastAsia="en-US"/>
        </w:rPr>
        <w:t>olitics</w:t>
      </w:r>
      <w:r w:rsidRPr="00D215FF">
        <w:rPr>
          <w:lang w:eastAsia="en-US"/>
        </w:rPr>
        <w:t xml:space="preserve"> and Dante</w:t>
      </w:r>
      <w:r w:rsidR="00343FCF" w:rsidRPr="00D215FF">
        <w:rPr>
          <w:lang w:eastAsia="en-US"/>
        </w:rPr>
        <w:t>’</w:t>
      </w:r>
      <w:r w:rsidRPr="00D215FF">
        <w:rPr>
          <w:lang w:eastAsia="en-US"/>
        </w:rPr>
        <w:t xml:space="preserve">s </w:t>
      </w:r>
      <w:r w:rsidRPr="00D215FF">
        <w:rPr>
          <w:i/>
          <w:lang w:eastAsia="en-US"/>
        </w:rPr>
        <w:t>Monarchia</w:t>
      </w:r>
      <w:r w:rsidRPr="00D215FF">
        <w:rPr>
          <w:lang w:eastAsia="en-US"/>
        </w:rPr>
        <w:t xml:space="preserve"> has clearly explained </w:t>
      </w:r>
      <w:r w:rsidR="00A54B10" w:rsidRPr="00D215FF">
        <w:rPr>
          <w:lang w:eastAsia="en-US"/>
        </w:rPr>
        <w:t>the differen</w:t>
      </w:r>
      <w:r w:rsidR="00076277" w:rsidRPr="00D215FF">
        <w:rPr>
          <w:lang w:eastAsia="en-US"/>
        </w:rPr>
        <w:t xml:space="preserve">t nature of </w:t>
      </w:r>
      <w:r w:rsidRPr="00D215FF">
        <w:rPr>
          <w:lang w:eastAsia="en-US"/>
        </w:rPr>
        <w:t xml:space="preserve">political action in the first and </w:t>
      </w:r>
      <w:r w:rsidR="00A54B10" w:rsidRPr="00D215FF">
        <w:rPr>
          <w:lang w:eastAsia="en-US"/>
        </w:rPr>
        <w:t xml:space="preserve">in the </w:t>
      </w:r>
      <w:r w:rsidRPr="00D215FF">
        <w:rPr>
          <w:lang w:eastAsia="en-US"/>
        </w:rPr>
        <w:t>second Averroism</w:t>
      </w:r>
      <w:r w:rsidR="00076277" w:rsidRPr="00D215FF">
        <w:rPr>
          <w:lang w:eastAsia="en-US"/>
        </w:rPr>
        <w:t xml:space="preserve"> and </w:t>
      </w:r>
      <w:r w:rsidRPr="00D215FF">
        <w:rPr>
          <w:lang w:eastAsia="en-US"/>
        </w:rPr>
        <w:t>in Aquinas</w:t>
      </w:r>
      <w:r w:rsidR="00343FCF" w:rsidRPr="00D215FF">
        <w:rPr>
          <w:rFonts w:cs="Calibri"/>
          <w:lang w:eastAsia="en-US"/>
        </w:rPr>
        <w:t>’</w:t>
      </w:r>
      <w:r w:rsidR="00076277" w:rsidRPr="00D215FF">
        <w:rPr>
          <w:lang w:eastAsia="en-US"/>
        </w:rPr>
        <w:t>s ethical Semiaverroism</w:t>
      </w:r>
      <w:r w:rsidRPr="00D215FF">
        <w:rPr>
          <w:lang w:eastAsia="en-US"/>
        </w:rPr>
        <w:t xml:space="preserve">. With the help of these differences, hermeneutics has also established why Dante was a student of Albert and Siger in </w:t>
      </w:r>
      <w:r w:rsidR="0028250E" w:rsidRPr="00D215FF">
        <w:rPr>
          <w:lang w:eastAsia="en-US"/>
        </w:rPr>
        <w:t xml:space="preserve">the realm of the </w:t>
      </w:r>
      <w:r w:rsidRPr="00D215FF">
        <w:rPr>
          <w:lang w:eastAsia="en-US"/>
        </w:rPr>
        <w:t>political science, but not Aquinas.</w:t>
      </w:r>
      <w:r w:rsidR="00F01241" w:rsidRPr="00D215FF">
        <w:rPr>
          <w:lang w:eastAsia="en-US"/>
        </w:rPr>
        <w:br w:type="page"/>
      </w:r>
    </w:p>
    <w:p w14:paraId="37EBE526" w14:textId="63632054" w:rsidR="007733D8" w:rsidRPr="00D215FF" w:rsidRDefault="007733D8" w:rsidP="007733D8">
      <w:pPr>
        <w:pStyle w:val="Nadpis2"/>
        <w:rPr>
          <w:lang w:eastAsia="en-US"/>
        </w:rPr>
      </w:pPr>
      <w:r w:rsidRPr="00D215FF">
        <w:rPr>
          <w:lang w:eastAsia="en-US"/>
        </w:rPr>
        <w:lastRenderedPageBreak/>
        <w:t>6.3 Eclipse of Ethical and Political Practice</w:t>
      </w:r>
    </w:p>
    <w:p w14:paraId="36CEA1C2" w14:textId="69308826" w:rsidR="007733D8" w:rsidRPr="00D215FF" w:rsidRDefault="007733D8" w:rsidP="007733D8">
      <w:pPr>
        <w:rPr>
          <w:lang w:eastAsia="en-US"/>
        </w:rPr>
      </w:pPr>
      <w:r w:rsidRPr="00D215FF">
        <w:rPr>
          <w:lang w:eastAsia="en-US"/>
        </w:rPr>
        <w:t>The interpretation of Ockham</w:t>
      </w:r>
      <w:r w:rsidR="00006468" w:rsidRPr="00D215FF">
        <w:rPr>
          <w:lang w:eastAsia="en-US"/>
        </w:rPr>
        <w:t>’</w:t>
      </w:r>
      <w:r w:rsidRPr="00D215FF">
        <w:rPr>
          <w:lang w:eastAsia="en-US"/>
        </w:rPr>
        <w:t>s practical and pol</w:t>
      </w:r>
      <w:r w:rsidR="00DD2F53" w:rsidRPr="00D215FF">
        <w:rPr>
          <w:lang w:eastAsia="en-US"/>
        </w:rPr>
        <w:t xml:space="preserve">itical philosophy concludes </w:t>
      </w:r>
      <w:r w:rsidRPr="00D215FF">
        <w:rPr>
          <w:lang w:eastAsia="en-US"/>
        </w:rPr>
        <w:t>the emergence of objectivity. A short chapter cannot cover the entirety of Ockham</w:t>
      </w:r>
      <w:r w:rsidR="00006468" w:rsidRPr="00D215FF">
        <w:rPr>
          <w:lang w:eastAsia="en-US"/>
        </w:rPr>
        <w:t>’</w:t>
      </w:r>
      <w:r w:rsidRPr="00D215FF">
        <w:rPr>
          <w:lang w:eastAsia="en-US"/>
        </w:rPr>
        <w:t xml:space="preserve">s political thinking, which was shaped by complicated religious, ecclesiastical and political conditions in the context of the dispute between the Avignon </w:t>
      </w:r>
      <w:r w:rsidR="00AC52AD">
        <w:rPr>
          <w:lang w:eastAsia="en-US"/>
        </w:rPr>
        <w:t>pope</w:t>
      </w:r>
      <w:r w:rsidR="00F5271C" w:rsidRPr="00D215FF">
        <w:rPr>
          <w:lang w:eastAsia="en-US"/>
        </w:rPr>
        <w:t xml:space="preserve"> John</w:t>
      </w:r>
      <w:r w:rsidR="00006468" w:rsidRPr="00D215FF">
        <w:rPr>
          <w:lang w:eastAsia="en-US"/>
        </w:rPr>
        <w:t> </w:t>
      </w:r>
      <w:r w:rsidR="00F5271C" w:rsidRPr="00D215FF">
        <w:rPr>
          <w:lang w:eastAsia="en-US"/>
        </w:rPr>
        <w:t>XXII and the rebellious emperor Ludwig</w:t>
      </w:r>
      <w:r w:rsidR="00006468" w:rsidRPr="00D215FF">
        <w:rPr>
          <w:lang w:eastAsia="en-US"/>
        </w:rPr>
        <w:t> </w:t>
      </w:r>
      <w:r w:rsidR="00F5271C" w:rsidRPr="00D215FF">
        <w:rPr>
          <w:lang w:eastAsia="en-US"/>
        </w:rPr>
        <w:t>IV</w:t>
      </w:r>
      <w:r w:rsidRPr="00D215FF">
        <w:rPr>
          <w:lang w:eastAsia="en-US"/>
        </w:rPr>
        <w:t xml:space="preserve"> </w:t>
      </w:r>
      <w:r w:rsidR="000C74FB" w:rsidRPr="00D215FF">
        <w:rPr>
          <w:lang w:eastAsia="en-US"/>
        </w:rPr>
        <w:t xml:space="preserve">of Bavaria. </w:t>
      </w:r>
      <w:r w:rsidRPr="00D215FF">
        <w:rPr>
          <w:lang w:eastAsia="en-US"/>
        </w:rPr>
        <w:t xml:space="preserve">Therefore, in the end, </w:t>
      </w:r>
      <w:r w:rsidR="00006FB0" w:rsidRPr="00D215FF">
        <w:rPr>
          <w:lang w:eastAsia="en-US"/>
        </w:rPr>
        <w:t xml:space="preserve">we </w:t>
      </w:r>
      <w:r w:rsidRPr="00D215FF">
        <w:rPr>
          <w:lang w:eastAsia="en-US"/>
        </w:rPr>
        <w:t>tr</w:t>
      </w:r>
      <w:r w:rsidR="00006FB0" w:rsidRPr="00D215FF">
        <w:rPr>
          <w:lang w:eastAsia="en-US"/>
        </w:rPr>
        <w:t>y to answer a single question: H</w:t>
      </w:r>
      <w:r w:rsidRPr="00D215FF">
        <w:rPr>
          <w:lang w:eastAsia="en-US"/>
        </w:rPr>
        <w:t>ow does Ockham</w:t>
      </w:r>
      <w:r w:rsidR="00006468" w:rsidRPr="00D215FF">
        <w:rPr>
          <w:lang w:eastAsia="en-US"/>
        </w:rPr>
        <w:t>’</w:t>
      </w:r>
      <w:r w:rsidRPr="00D215FF">
        <w:rPr>
          <w:lang w:eastAsia="en-US"/>
        </w:rPr>
        <w:t>s defense of ethical and political practice fit into t</w:t>
      </w:r>
      <w:r w:rsidR="00006FB0" w:rsidRPr="00D215FF">
        <w:rPr>
          <w:lang w:eastAsia="en-US"/>
        </w:rPr>
        <w:t>he scheme of the first A</w:t>
      </w:r>
      <w:r w:rsidRPr="00D215FF">
        <w:rPr>
          <w:lang w:eastAsia="en-US"/>
        </w:rPr>
        <w:t xml:space="preserve">verroism </w:t>
      </w:r>
      <w:r w:rsidR="00006FB0" w:rsidRPr="00D215FF">
        <w:rPr>
          <w:lang w:eastAsia="en-US"/>
        </w:rPr>
        <w:t xml:space="preserve">established by </w:t>
      </w:r>
      <w:r w:rsidRPr="00D215FF">
        <w:rPr>
          <w:lang w:eastAsia="en-US"/>
        </w:rPr>
        <w:t xml:space="preserve">Albert, Siger and Dante? First of all, it is necessary to determine how Ockham solves the extension of the theoretical intellect in its practical form. The last representative of the first Averroism </w:t>
      </w:r>
      <w:r w:rsidR="00966148" w:rsidRPr="00D215FF">
        <w:rPr>
          <w:lang w:eastAsia="en-US"/>
        </w:rPr>
        <w:t xml:space="preserve">defended the practical syllogism against </w:t>
      </w:r>
      <w:r w:rsidRPr="00D215FF">
        <w:rPr>
          <w:lang w:eastAsia="en-US"/>
        </w:rPr>
        <w:t xml:space="preserve">Oxford Scotists. </w:t>
      </w:r>
      <w:r w:rsidR="00D30241" w:rsidRPr="00D215FF">
        <w:rPr>
          <w:lang w:eastAsia="en-US"/>
        </w:rPr>
        <w:t>P</w:t>
      </w:r>
      <w:r w:rsidR="0054687E" w:rsidRPr="00D215FF">
        <w:rPr>
          <w:lang w:eastAsia="en-US"/>
        </w:rPr>
        <w:t xml:space="preserve">ractical intellect </w:t>
      </w:r>
      <w:r w:rsidR="00D30241" w:rsidRPr="00D215FF">
        <w:rPr>
          <w:lang w:eastAsia="en-US"/>
        </w:rPr>
        <w:t xml:space="preserve">cannot </w:t>
      </w:r>
      <w:r w:rsidRPr="00D215FF">
        <w:rPr>
          <w:lang w:eastAsia="en-US"/>
        </w:rPr>
        <w:t>be subsumed under the theoretical intellect as the second Averroism did. Ockham</w:t>
      </w:r>
      <w:r w:rsidR="00006468" w:rsidRPr="00D215FF">
        <w:rPr>
          <w:lang w:eastAsia="en-US"/>
        </w:rPr>
        <w:t>’</w:t>
      </w:r>
      <w:r w:rsidRPr="00D215FF">
        <w:rPr>
          <w:lang w:eastAsia="en-US"/>
        </w:rPr>
        <w:t xml:space="preserve">s defense of rational autonomous action is </w:t>
      </w:r>
      <w:r w:rsidR="00D30C54" w:rsidRPr="00D215FF">
        <w:rPr>
          <w:lang w:eastAsia="en-US"/>
        </w:rPr>
        <w:t xml:space="preserve">very </w:t>
      </w:r>
      <w:r w:rsidRPr="00D215FF">
        <w:rPr>
          <w:lang w:eastAsia="en-US"/>
        </w:rPr>
        <w:t>interesting</w:t>
      </w:r>
      <w:r w:rsidR="00D30C54" w:rsidRPr="00D215FF">
        <w:rPr>
          <w:lang w:eastAsia="en-US"/>
        </w:rPr>
        <w:t xml:space="preserve">, since </w:t>
      </w:r>
      <w:r w:rsidRPr="00D215FF">
        <w:rPr>
          <w:lang w:eastAsia="en-US"/>
        </w:rPr>
        <w:t xml:space="preserve">it is built on actively defended </w:t>
      </w:r>
      <w:r w:rsidR="00BD21C1" w:rsidRPr="00D215FF">
        <w:rPr>
          <w:lang w:eastAsia="en-US"/>
        </w:rPr>
        <w:t xml:space="preserve">political </w:t>
      </w:r>
      <w:r w:rsidRPr="00D215FF">
        <w:rPr>
          <w:lang w:eastAsia="en-US"/>
        </w:rPr>
        <w:t>freedom. The free practice of the person determined by the practical intellect is given in reality, in contrast to the necessity of conclusions given intellectually and purely universally. The Oxford Franciscan defe</w:t>
      </w:r>
      <w:r w:rsidR="002074A0" w:rsidRPr="00D215FF">
        <w:rPr>
          <w:lang w:eastAsia="en-US"/>
        </w:rPr>
        <w:t xml:space="preserve">nded the authentic teaching of </w:t>
      </w:r>
      <w:r w:rsidR="002074A0" w:rsidRPr="00D215FF">
        <w:rPr>
          <w:i/>
          <w:lang w:eastAsia="en-US"/>
        </w:rPr>
        <w:t>E</w:t>
      </w:r>
      <w:r w:rsidRPr="00D215FF">
        <w:rPr>
          <w:i/>
          <w:lang w:eastAsia="en-US"/>
        </w:rPr>
        <w:t>thics</w:t>
      </w:r>
      <w:r w:rsidRPr="00D215FF">
        <w:rPr>
          <w:lang w:eastAsia="en-US"/>
        </w:rPr>
        <w:t xml:space="preserve"> in relation to the one goal of life</w:t>
      </w:r>
      <w:r w:rsidR="00153112" w:rsidRPr="00D215FF">
        <w:rPr>
          <w:lang w:eastAsia="en-US"/>
        </w:rPr>
        <w:t xml:space="preserve"> that includes </w:t>
      </w:r>
      <w:r w:rsidRPr="00D215FF">
        <w:rPr>
          <w:lang w:eastAsia="en-US"/>
        </w:rPr>
        <w:t xml:space="preserve">the two paths leading to </w:t>
      </w:r>
      <w:r w:rsidR="00153112" w:rsidRPr="00D215FF">
        <w:rPr>
          <w:lang w:eastAsia="en-US"/>
        </w:rPr>
        <w:t>it</w:t>
      </w:r>
      <w:r w:rsidRPr="00D215FF">
        <w:rPr>
          <w:lang w:eastAsia="en-US"/>
        </w:rPr>
        <w:t>.</w:t>
      </w:r>
    </w:p>
    <w:p w14:paraId="30206220" w14:textId="5186058C" w:rsidR="007733D8" w:rsidRPr="00D215FF" w:rsidRDefault="007733D8" w:rsidP="007733D8">
      <w:pPr>
        <w:pStyle w:val="Citace"/>
      </w:pPr>
      <w:r w:rsidRPr="00D215FF">
        <w:t>“Contrary to this opinion, I argue that the practical intellect does not differ from the speculative one with regard to the goal, i.e. by the final cause, so that it should have a different final cause than the speculative intellect. The final cause is the same for both int</w:t>
      </w:r>
      <w:r w:rsidR="003B3F94" w:rsidRPr="00D215FF">
        <w:t xml:space="preserve">ellects and </w:t>
      </w:r>
      <w:r w:rsidR="00913BC2">
        <w:t xml:space="preserve">it </w:t>
      </w:r>
      <w:r w:rsidR="003B3F94" w:rsidRPr="00D215FF">
        <w:t xml:space="preserve">is given </w:t>
      </w:r>
      <w:r w:rsidR="003B3F94" w:rsidRPr="00D215FF">
        <w:rPr>
          <w:i/>
        </w:rPr>
        <w:t>simpliciter</w:t>
      </w:r>
      <w:r w:rsidRPr="00D215FF">
        <w:t>.” </w:t>
      </w:r>
      <w:r w:rsidRPr="00D215FF">
        <w:rPr>
          <w:vertAlign w:val="superscript"/>
        </w:rPr>
        <w:footnoteReference w:id="575"/>
      </w:r>
      <w:r w:rsidRPr="00D215FF">
        <w:t xml:space="preserve">  </w:t>
      </w:r>
    </w:p>
    <w:p w14:paraId="65A529E1" w14:textId="02CCA581" w:rsidR="00647E25" w:rsidRPr="00D215FF" w:rsidRDefault="007733D8" w:rsidP="00647E25">
      <w:pPr>
        <w:rPr>
          <w:lang w:eastAsia="en-US"/>
        </w:rPr>
      </w:pPr>
      <w:r w:rsidRPr="00D215FF">
        <w:rPr>
          <w:lang w:eastAsia="en-US"/>
        </w:rPr>
        <w:t>The goal of the theoretical and the practical intellect is the same, because the final causality of the practical intellect does not differ in any way from the theoretical (</w:t>
      </w:r>
      <w:r w:rsidR="004C12B6" w:rsidRPr="00D215FF">
        <w:rPr>
          <w:i/>
          <w:szCs w:val="24"/>
        </w:rPr>
        <w:t>practica non distinguitur a speculativa fine</w:t>
      </w:r>
      <w:r w:rsidRPr="00D215FF">
        <w:rPr>
          <w:lang w:eastAsia="en-US"/>
        </w:rPr>
        <w:t xml:space="preserve">). However, the quotation emphasizes that the identity of the final causality is valid for both sides of the intellect only in the mode of </w:t>
      </w:r>
      <w:r w:rsidRPr="00D215FF">
        <w:rPr>
          <w:i/>
          <w:lang w:eastAsia="en-US"/>
        </w:rPr>
        <w:t>simpliciter</w:t>
      </w:r>
      <w:r w:rsidRPr="00D215FF">
        <w:rPr>
          <w:lang w:eastAsia="en-US"/>
        </w:rPr>
        <w:t xml:space="preserve">. It is a typical example of methodical approach to the intellect in </w:t>
      </w:r>
      <w:r w:rsidR="009013A2" w:rsidRPr="00D215FF">
        <w:rPr>
          <w:lang w:eastAsia="en-US"/>
        </w:rPr>
        <w:t>Averroes</w:t>
      </w:r>
      <w:r w:rsidR="00006468" w:rsidRPr="00D215FF">
        <w:rPr>
          <w:lang w:eastAsia="en-US"/>
        </w:rPr>
        <w:t>’</w:t>
      </w:r>
      <w:r w:rsidR="00C55254" w:rsidRPr="00D215FF">
        <w:rPr>
          <w:lang w:eastAsia="en-US"/>
        </w:rPr>
        <w:t>s</w:t>
      </w:r>
      <w:r w:rsidRPr="00D215FF">
        <w:rPr>
          <w:lang w:eastAsia="en-US"/>
        </w:rPr>
        <w:t xml:space="preserve"> mod</w:t>
      </w:r>
      <w:r w:rsidR="004B0900" w:rsidRPr="00D215FF">
        <w:rPr>
          <w:lang w:eastAsia="en-US"/>
        </w:rPr>
        <w:t>e</w:t>
      </w:r>
      <w:r w:rsidRPr="00D215FF">
        <w:rPr>
          <w:lang w:eastAsia="en-US"/>
        </w:rPr>
        <w:t xml:space="preserve"> </w:t>
      </w:r>
      <w:r w:rsidRPr="00D215FF">
        <w:rPr>
          <w:i/>
          <w:lang w:eastAsia="en-US"/>
        </w:rPr>
        <w:t>quartum genus</w:t>
      </w:r>
      <w:r w:rsidRPr="00D215FF">
        <w:rPr>
          <w:lang w:eastAsia="en-US"/>
        </w:rPr>
        <w:t>.</w:t>
      </w:r>
      <w:r w:rsidR="00647E25" w:rsidRPr="00D215FF">
        <w:rPr>
          <w:lang w:eastAsia="en-US"/>
        </w:rPr>
        <w:t xml:space="preserve"> In the real act of understanding, it is true that practical action follows a different object of cognition than the theoretical understanding. Ockham</w:t>
      </w:r>
      <w:r w:rsidR="00123D9B" w:rsidRPr="00D215FF">
        <w:rPr>
          <w:lang w:eastAsia="en-US"/>
        </w:rPr>
        <w:t xml:space="preserve"> must establish the object of practical rationality a</w:t>
      </w:r>
      <w:r w:rsidR="00647E25" w:rsidRPr="00D215FF">
        <w:rPr>
          <w:lang w:eastAsia="en-US"/>
        </w:rPr>
        <w:t xml:space="preserve">gainst the univocal objectivism of </w:t>
      </w:r>
      <w:r w:rsidR="00123D9B" w:rsidRPr="00D215FF">
        <w:rPr>
          <w:i/>
          <w:lang w:eastAsia="en-US"/>
        </w:rPr>
        <w:t>Modernorum</w:t>
      </w:r>
      <w:r w:rsidR="00647E25" w:rsidRPr="00D215FF">
        <w:rPr>
          <w:lang w:eastAsia="en-US"/>
        </w:rPr>
        <w:t>. The definition of just moral judgment (</w:t>
      </w:r>
      <w:r w:rsidR="00647E25" w:rsidRPr="00D215FF">
        <w:rPr>
          <w:i/>
          <w:lang w:eastAsia="en-US"/>
        </w:rPr>
        <w:t>recta ratio</w:t>
      </w:r>
      <w:r w:rsidR="00647E25" w:rsidRPr="00D215FF">
        <w:rPr>
          <w:lang w:eastAsia="en-US"/>
        </w:rPr>
        <w:t xml:space="preserve">) corresponds to the previous </w:t>
      </w:r>
      <w:r w:rsidR="0030314C" w:rsidRPr="00D215FF">
        <w:rPr>
          <w:lang w:eastAsia="en-US"/>
        </w:rPr>
        <w:t xml:space="preserve">interpretation of Aristotelian </w:t>
      </w:r>
      <w:r w:rsidR="0030314C" w:rsidRPr="00D215FF">
        <w:rPr>
          <w:i/>
          <w:lang w:eastAsia="en-US"/>
        </w:rPr>
        <w:t>E</w:t>
      </w:r>
      <w:r w:rsidR="00647E25" w:rsidRPr="00D215FF">
        <w:rPr>
          <w:i/>
          <w:lang w:eastAsia="en-US"/>
        </w:rPr>
        <w:t>thics</w:t>
      </w:r>
      <w:r w:rsidR="00647E25" w:rsidRPr="00D215FF">
        <w:rPr>
          <w:lang w:eastAsia="en-US"/>
        </w:rPr>
        <w:t xml:space="preserve"> (ch.</w:t>
      </w:r>
      <w:r w:rsidR="00006468" w:rsidRPr="00D215FF">
        <w:rPr>
          <w:lang w:eastAsia="en-US"/>
        </w:rPr>
        <w:t> </w:t>
      </w:r>
      <w:r w:rsidR="00647E25" w:rsidRPr="00D215FF">
        <w:rPr>
          <w:lang w:eastAsia="en-US"/>
        </w:rPr>
        <w:t>6.1). Ockham</w:t>
      </w:r>
      <w:r w:rsidR="00006468" w:rsidRPr="00D215FF">
        <w:rPr>
          <w:lang w:eastAsia="en-US"/>
        </w:rPr>
        <w:t>’</w:t>
      </w:r>
      <w:r w:rsidR="00647E25" w:rsidRPr="00D215FF">
        <w:rPr>
          <w:lang w:eastAsia="en-US"/>
        </w:rPr>
        <w:t xml:space="preserve">s definition includes all basic attributes of interpretation according to the </w:t>
      </w:r>
      <w:r w:rsidR="00647E25" w:rsidRPr="00D215FF">
        <w:rPr>
          <w:lang w:eastAsia="en-US"/>
        </w:rPr>
        <w:lastRenderedPageBreak/>
        <w:t xml:space="preserve">first </w:t>
      </w:r>
      <w:r w:rsidR="0066377B" w:rsidRPr="00D215FF">
        <w:rPr>
          <w:lang w:eastAsia="en-US"/>
        </w:rPr>
        <w:t>A</w:t>
      </w:r>
      <w:r w:rsidR="00647E25" w:rsidRPr="00D215FF">
        <w:rPr>
          <w:lang w:eastAsia="en-US"/>
        </w:rPr>
        <w:t>verroism: the actuality of the acting person, the orientation to the real work, the efficient causality.</w:t>
      </w:r>
    </w:p>
    <w:p w14:paraId="7E1518D3" w14:textId="1C8D77B6" w:rsidR="00FE1308" w:rsidRPr="00D215FF" w:rsidRDefault="007140FA" w:rsidP="00FE1308">
      <w:pPr>
        <w:pStyle w:val="Citace"/>
      </w:pPr>
      <w:r w:rsidRPr="00D215FF">
        <w:rPr>
          <w:rStyle w:val="CitaceChar"/>
        </w:rPr>
        <w:t>“</w:t>
      </w:r>
      <w:r w:rsidR="00FE1308" w:rsidRPr="00D215FF">
        <w:t xml:space="preserve">Right action is </w:t>
      </w:r>
      <w:r w:rsidR="004B0900" w:rsidRPr="00D215FF">
        <w:t>tak</w:t>
      </w:r>
      <w:r w:rsidR="00FE1308" w:rsidRPr="00D215FF">
        <w:t>en with respect to the center of action (</w:t>
      </w:r>
      <w:r w:rsidR="00FE1308" w:rsidRPr="00D215FF">
        <w:rPr>
          <w:i/>
          <w:iCs/>
        </w:rPr>
        <w:t>recta ratio</w:t>
      </w:r>
      <w:r w:rsidR="00FE1308" w:rsidRPr="00D215FF">
        <w:t>), which constitutes the object of virtuous action. Since moral action</w:t>
      </w:r>
      <w:r w:rsidR="005A0439" w:rsidRPr="00D215FF">
        <w:t>s refer</w:t>
      </w:r>
      <w:r w:rsidR="00FE1308" w:rsidRPr="00D215FF">
        <w:t xml:space="preserve"> only to real ends, it is true that the rightly given action exerts an effective causality with respect to the </w:t>
      </w:r>
      <w:r w:rsidR="005A0439" w:rsidRPr="00D215FF">
        <w:t xml:space="preserve">ethical </w:t>
      </w:r>
      <w:r w:rsidR="00FE1308" w:rsidRPr="00D215FF">
        <w:t>activity.</w:t>
      </w:r>
      <w:r w:rsidR="00647E25" w:rsidRPr="00D215FF">
        <w:t>“ </w:t>
      </w:r>
      <w:r w:rsidR="00647E25" w:rsidRPr="00D215FF">
        <w:rPr>
          <w:vertAlign w:val="superscript"/>
        </w:rPr>
        <w:footnoteReference w:id="576"/>
      </w:r>
    </w:p>
    <w:p w14:paraId="03FC046C" w14:textId="6A537A41" w:rsidR="009D1447" w:rsidRPr="00D215FF" w:rsidRDefault="00F074C6" w:rsidP="00FE1308">
      <w:pPr>
        <w:rPr>
          <w:lang w:eastAsia="en-US"/>
        </w:rPr>
      </w:pPr>
      <w:r w:rsidRPr="00D215FF">
        <w:t>A person</w:t>
      </w:r>
      <w:r w:rsidR="00006468" w:rsidRPr="00D215FF">
        <w:t>’</w:t>
      </w:r>
      <w:r w:rsidRPr="00D215FF">
        <w:t>s performance determines the wise middle point between the extremes (</w:t>
      </w:r>
      <w:r w:rsidRPr="00D215FF">
        <w:rPr>
          <w:i/>
          <w:iCs/>
        </w:rPr>
        <w:t>recta ratio</w:t>
      </w:r>
      <w:r w:rsidRPr="00D215FF">
        <w:t xml:space="preserve">) made out in unique situations. </w:t>
      </w:r>
      <w:r w:rsidR="0066149F">
        <w:t>I</w:t>
      </w:r>
      <w:r w:rsidR="0066149F" w:rsidRPr="00D215FF">
        <w:t>n terms of theoretical reasoning</w:t>
      </w:r>
      <w:r w:rsidR="0066149F">
        <w:t xml:space="preserve">, really and </w:t>
      </w:r>
      <w:r w:rsidRPr="00D215FF">
        <w:t xml:space="preserve">practically determined centre </w:t>
      </w:r>
      <w:r w:rsidR="0066149F">
        <w:t>constitutes</w:t>
      </w:r>
      <w:r w:rsidRPr="00D215FF">
        <w:t xml:space="preserve"> the object of practical action (</w:t>
      </w:r>
      <w:r w:rsidRPr="00D215FF">
        <w:rPr>
          <w:i/>
          <w:iCs/>
        </w:rPr>
        <w:t>recta ratio est obiectum actus virtuosi</w:t>
      </w:r>
      <w:r w:rsidRPr="00D215FF">
        <w:t xml:space="preserve">). </w:t>
      </w:r>
      <w:r w:rsidR="000E3DE1" w:rsidRPr="00D215FF">
        <w:rPr>
          <w:lang w:eastAsia="en-US"/>
        </w:rPr>
        <w:t xml:space="preserve">The hermeneutic question, “how” the good is revealed in real actions, </w:t>
      </w:r>
      <w:r w:rsidR="0061277B" w:rsidRPr="00D215FF">
        <w:rPr>
          <w:lang w:eastAsia="en-US"/>
        </w:rPr>
        <w:t>is determined by the exposure of ethics from the front</w:t>
      </w:r>
      <w:r w:rsidR="00E82C6D" w:rsidRPr="00D215FF">
        <w:rPr>
          <w:lang w:eastAsia="en-US"/>
        </w:rPr>
        <w:t xml:space="preserve">, from </w:t>
      </w:r>
      <w:r w:rsidR="0061277B" w:rsidRPr="00D215FF">
        <w:rPr>
          <w:lang w:eastAsia="en-US"/>
        </w:rPr>
        <w:t xml:space="preserve">the direction of </w:t>
      </w:r>
      <w:r w:rsidR="00E82C6D" w:rsidRPr="00D215FF">
        <w:rPr>
          <w:lang w:eastAsia="en-US"/>
        </w:rPr>
        <w:t xml:space="preserve">the </w:t>
      </w:r>
      <w:r w:rsidR="0061277B" w:rsidRPr="00D215FF">
        <w:rPr>
          <w:lang w:eastAsia="en-US"/>
        </w:rPr>
        <w:t xml:space="preserve">real acting person. The actual act of good is given thanks to the person acting freely in real conditions, where his actions give rise to a new </w:t>
      </w:r>
      <w:r w:rsidR="00A81C27" w:rsidRPr="00D215FF">
        <w:rPr>
          <w:lang w:eastAsia="en-US"/>
        </w:rPr>
        <w:t xml:space="preserve">reality </w:t>
      </w:r>
      <w:r w:rsidR="0061277B" w:rsidRPr="00D215FF">
        <w:rPr>
          <w:lang w:eastAsia="en-US"/>
        </w:rPr>
        <w:t>of the world (</w:t>
      </w:r>
      <w:r w:rsidR="0061277B" w:rsidRPr="00D215FF">
        <w:rPr>
          <w:i/>
          <w:lang w:eastAsia="en-US"/>
        </w:rPr>
        <w:t>obiectum in esse reali</w:t>
      </w:r>
      <w:r w:rsidR="0061277B" w:rsidRPr="00D215FF">
        <w:rPr>
          <w:lang w:eastAsia="en-US"/>
        </w:rPr>
        <w:t xml:space="preserve">). The action does not go to the theoretical concept, but to the ethical work given as an </w:t>
      </w:r>
      <w:r w:rsidR="009E79BC" w:rsidRPr="00D215FF">
        <w:rPr>
          <w:lang w:eastAsia="en-US"/>
        </w:rPr>
        <w:t>personal deed</w:t>
      </w:r>
      <w:r w:rsidR="0061277B" w:rsidRPr="00D215FF">
        <w:rPr>
          <w:lang w:eastAsia="en-US"/>
        </w:rPr>
        <w:t xml:space="preserve"> (</w:t>
      </w:r>
      <w:r w:rsidR="0061277B" w:rsidRPr="00D215FF">
        <w:rPr>
          <w:i/>
          <w:lang w:eastAsia="en-US"/>
        </w:rPr>
        <w:t>ad actum virtuosum</w:t>
      </w:r>
      <w:r w:rsidR="0061277B" w:rsidRPr="00D215FF">
        <w:rPr>
          <w:lang w:eastAsia="en-US"/>
        </w:rPr>
        <w:t xml:space="preserve">). </w:t>
      </w:r>
      <w:r w:rsidR="00033AAA" w:rsidRPr="00D215FF">
        <w:rPr>
          <w:lang w:eastAsia="en-US"/>
        </w:rPr>
        <w:t xml:space="preserve">Ockham outlined </w:t>
      </w:r>
      <w:r w:rsidR="0061277B" w:rsidRPr="00D215FF">
        <w:rPr>
          <w:lang w:eastAsia="en-US"/>
        </w:rPr>
        <w:t xml:space="preserve">a typical predication </w:t>
      </w:r>
      <w:r w:rsidR="00033AAA" w:rsidRPr="00D215FF">
        <w:rPr>
          <w:lang w:eastAsia="en-US"/>
        </w:rPr>
        <w:t>“</w:t>
      </w:r>
      <w:r w:rsidR="0061277B" w:rsidRPr="00D215FF">
        <w:rPr>
          <w:i/>
          <w:lang w:eastAsia="en-US"/>
        </w:rPr>
        <w:t>in artificialibus</w:t>
      </w:r>
      <w:r w:rsidR="00033AAA" w:rsidRPr="00D215FF">
        <w:rPr>
          <w:lang w:eastAsia="en-US"/>
        </w:rPr>
        <w:t xml:space="preserve">” that </w:t>
      </w:r>
      <w:r w:rsidR="0061277B" w:rsidRPr="00D215FF">
        <w:rPr>
          <w:lang w:eastAsia="en-US"/>
        </w:rPr>
        <w:t xml:space="preserve">Albert </w:t>
      </w:r>
      <w:r w:rsidR="00033AAA" w:rsidRPr="00D215FF">
        <w:rPr>
          <w:lang w:eastAsia="en-US"/>
        </w:rPr>
        <w:t>used to describe t</w:t>
      </w:r>
      <w:r w:rsidR="0061277B" w:rsidRPr="00D215FF">
        <w:rPr>
          <w:lang w:eastAsia="en-US"/>
        </w:rPr>
        <w:t>he activity of the practical intellect. The practical intellect is capable of causally influencing the real state of things in the world (</w:t>
      </w:r>
      <w:r w:rsidR="0061277B" w:rsidRPr="00D215FF">
        <w:rPr>
          <w:i/>
          <w:lang w:eastAsia="en-US"/>
        </w:rPr>
        <w:t>componitur cum re operato</w:t>
      </w:r>
      <w:r w:rsidR="0061277B" w:rsidRPr="00D215FF">
        <w:rPr>
          <w:lang w:eastAsia="en-US"/>
        </w:rPr>
        <w:t xml:space="preserve">, </w:t>
      </w:r>
      <w:r w:rsidR="007F3562" w:rsidRPr="00D215FF">
        <w:rPr>
          <w:lang w:eastAsia="en-US"/>
        </w:rPr>
        <w:t>ch.</w:t>
      </w:r>
      <w:r w:rsidR="00006468" w:rsidRPr="00D215FF">
        <w:rPr>
          <w:lang w:eastAsia="en-US"/>
        </w:rPr>
        <w:t> </w:t>
      </w:r>
      <w:r w:rsidR="00CC0868" w:rsidRPr="00D215FF">
        <w:rPr>
          <w:lang w:eastAsia="en-US"/>
        </w:rPr>
        <w:t xml:space="preserve">6.1). Ethics cannot be univocally </w:t>
      </w:r>
      <w:r w:rsidR="0061277B" w:rsidRPr="00D215FF">
        <w:rPr>
          <w:lang w:eastAsia="en-US"/>
        </w:rPr>
        <w:t>objective, because it has its own object of cognition and its own type o</w:t>
      </w:r>
      <w:r w:rsidR="00D510D5" w:rsidRPr="00D215FF">
        <w:rPr>
          <w:lang w:eastAsia="en-US"/>
        </w:rPr>
        <w:t xml:space="preserve">f causality, different </w:t>
      </w:r>
      <w:r w:rsidR="002A3A88">
        <w:rPr>
          <w:lang w:eastAsia="en-US"/>
        </w:rPr>
        <w:t xml:space="preserve">from the theoretical </w:t>
      </w:r>
      <w:r w:rsidR="0061277B" w:rsidRPr="00D215FF">
        <w:rPr>
          <w:lang w:eastAsia="en-US"/>
        </w:rPr>
        <w:t xml:space="preserve">intellect. The next part of the quotation, explicitly rejects the argument </w:t>
      </w:r>
      <w:r w:rsidR="00240809" w:rsidRPr="00D215FF">
        <w:rPr>
          <w:lang w:eastAsia="en-US"/>
        </w:rPr>
        <w:t xml:space="preserve">based on </w:t>
      </w:r>
      <w:r w:rsidR="0061277B" w:rsidRPr="00D215FF">
        <w:rPr>
          <w:lang w:eastAsia="en-US"/>
        </w:rPr>
        <w:t xml:space="preserve">Oxfordian Fallacy for ethical </w:t>
      </w:r>
      <w:r w:rsidR="006D6FBE">
        <w:rPr>
          <w:lang w:eastAsia="en-US"/>
        </w:rPr>
        <w:t>reasoning</w:t>
      </w:r>
      <w:r w:rsidR="0061277B" w:rsidRPr="00D215FF">
        <w:rPr>
          <w:lang w:eastAsia="en-US"/>
        </w:rPr>
        <w:t xml:space="preserve">. For the middle link of the </w:t>
      </w:r>
      <w:r w:rsidR="00667EC9" w:rsidRPr="00D215FF">
        <w:rPr>
          <w:lang w:eastAsia="en-US"/>
        </w:rPr>
        <w:t>deductive proof</w:t>
      </w:r>
      <w:r w:rsidR="0061277B" w:rsidRPr="00D215FF">
        <w:rPr>
          <w:lang w:eastAsia="en-US"/>
        </w:rPr>
        <w:t xml:space="preserve">, Ockham cannot allow the causality of </w:t>
      </w:r>
      <w:r w:rsidR="00D62F11">
        <w:rPr>
          <w:lang w:eastAsia="en-US"/>
        </w:rPr>
        <w:t xml:space="preserve">a </w:t>
      </w:r>
      <w:r w:rsidR="00667EC9" w:rsidRPr="00D215FF">
        <w:rPr>
          <w:lang w:eastAsia="en-US"/>
        </w:rPr>
        <w:t xml:space="preserve">Neoplatonic good that would </w:t>
      </w:r>
      <w:r w:rsidR="0061277B" w:rsidRPr="00D215FF">
        <w:rPr>
          <w:lang w:eastAsia="en-US"/>
        </w:rPr>
        <w:t xml:space="preserve">subsist in man </w:t>
      </w:r>
      <w:r w:rsidR="00667EC9" w:rsidRPr="00D215FF">
        <w:rPr>
          <w:lang w:eastAsia="en-US"/>
        </w:rPr>
        <w:t xml:space="preserve">as </w:t>
      </w:r>
      <w:r w:rsidR="00667EC9" w:rsidRPr="00D215FF">
        <w:rPr>
          <w:i/>
          <w:lang w:eastAsia="en-US"/>
        </w:rPr>
        <w:t>tertium ens</w:t>
      </w:r>
      <w:r w:rsidR="00667EC9" w:rsidRPr="00D215FF">
        <w:rPr>
          <w:lang w:eastAsia="en-US"/>
        </w:rPr>
        <w:t xml:space="preserve"> </w:t>
      </w:r>
      <w:r w:rsidR="0061277B" w:rsidRPr="00D215FF">
        <w:rPr>
          <w:lang w:eastAsia="en-US"/>
        </w:rPr>
        <w:t xml:space="preserve">given as a habitus, a specific </w:t>
      </w:r>
      <w:r w:rsidR="0061277B" w:rsidRPr="00D215FF">
        <w:rPr>
          <w:i/>
          <w:lang w:eastAsia="en-US"/>
        </w:rPr>
        <w:t>scibile</w:t>
      </w:r>
      <w:r w:rsidR="0061277B" w:rsidRPr="00D215FF">
        <w:rPr>
          <w:lang w:eastAsia="en-US"/>
        </w:rPr>
        <w:t xml:space="preserve"> or </w:t>
      </w:r>
      <w:r w:rsidR="009776C3" w:rsidRPr="00D215FF">
        <w:rPr>
          <w:lang w:eastAsia="en-US"/>
        </w:rPr>
        <w:t xml:space="preserve">as </w:t>
      </w:r>
      <w:r w:rsidR="0061277B" w:rsidRPr="00D215FF">
        <w:rPr>
          <w:lang w:eastAsia="en-US"/>
        </w:rPr>
        <w:t xml:space="preserve">another hypostasis. The </w:t>
      </w:r>
      <w:r w:rsidR="009776C3" w:rsidRPr="00D215FF">
        <w:rPr>
          <w:lang w:eastAsia="en-US"/>
        </w:rPr>
        <w:t xml:space="preserve">existence </w:t>
      </w:r>
      <w:r w:rsidR="0061277B" w:rsidRPr="00D215FF">
        <w:rPr>
          <w:lang w:eastAsia="en-US"/>
        </w:rPr>
        <w:t>cannot be multiplied according to changing needs of modern an</w:t>
      </w:r>
      <w:r w:rsidR="002B0F1B" w:rsidRPr="00D215FF">
        <w:rPr>
          <w:lang w:eastAsia="en-US"/>
        </w:rPr>
        <w:t xml:space="preserve">d postmodern sophists. Freely </w:t>
      </w:r>
      <w:r w:rsidR="0061277B" w:rsidRPr="00D215FF">
        <w:rPr>
          <w:lang w:eastAsia="en-US"/>
        </w:rPr>
        <w:t xml:space="preserve">acting </w:t>
      </w:r>
      <w:r w:rsidR="002B0F1B" w:rsidRPr="00D215FF">
        <w:rPr>
          <w:lang w:eastAsia="en-US"/>
        </w:rPr>
        <w:t xml:space="preserve">people </w:t>
      </w:r>
      <w:r w:rsidR="0061277B" w:rsidRPr="00D215FF">
        <w:rPr>
          <w:lang w:eastAsia="en-US"/>
        </w:rPr>
        <w:t xml:space="preserve">establish the effective causality </w:t>
      </w:r>
      <w:r w:rsidR="00BA0E1B" w:rsidRPr="00D215FF">
        <w:rPr>
          <w:lang w:eastAsia="en-US"/>
        </w:rPr>
        <w:t xml:space="preserve">through </w:t>
      </w:r>
      <w:r w:rsidR="0061277B" w:rsidRPr="00D215FF">
        <w:rPr>
          <w:lang w:eastAsia="en-US"/>
        </w:rPr>
        <w:t xml:space="preserve">moral </w:t>
      </w:r>
      <w:r w:rsidR="00BA0E1B" w:rsidRPr="00D215FF">
        <w:rPr>
          <w:lang w:eastAsia="en-US"/>
        </w:rPr>
        <w:t>deeds</w:t>
      </w:r>
      <w:r w:rsidR="0061277B" w:rsidRPr="00D215FF">
        <w:rPr>
          <w:lang w:eastAsia="en-US"/>
        </w:rPr>
        <w:t xml:space="preserve"> (</w:t>
      </w:r>
      <w:r w:rsidR="0061277B" w:rsidRPr="00D215FF">
        <w:rPr>
          <w:i/>
          <w:lang w:eastAsia="en-US"/>
        </w:rPr>
        <w:t>habet causalitatem effectivam respectu actus virtuosi</w:t>
      </w:r>
      <w:r w:rsidR="0061277B" w:rsidRPr="00D215FF">
        <w:rPr>
          <w:lang w:eastAsia="en-US"/>
        </w:rPr>
        <w:t>). Ockham confirmed</w:t>
      </w:r>
      <w:r w:rsidR="003E5DDC" w:rsidRPr="00D215FF">
        <w:rPr>
          <w:lang w:eastAsia="en-US"/>
        </w:rPr>
        <w:t xml:space="preserve"> the basic line of </w:t>
      </w:r>
      <w:r w:rsidR="003E5DDC" w:rsidRPr="00D215FF">
        <w:rPr>
          <w:i/>
          <w:lang w:eastAsia="en-US"/>
        </w:rPr>
        <w:t>Nicomachean E</w:t>
      </w:r>
      <w:r w:rsidR="0061277B" w:rsidRPr="00D215FF">
        <w:rPr>
          <w:i/>
          <w:lang w:eastAsia="en-US"/>
        </w:rPr>
        <w:t>thics</w:t>
      </w:r>
      <w:r w:rsidR="0061277B" w:rsidRPr="00D215FF">
        <w:rPr>
          <w:lang w:eastAsia="en-US"/>
        </w:rPr>
        <w:t xml:space="preserve">, which establishes the autonomous rationality of </w:t>
      </w:r>
      <w:r w:rsidR="00F731F2" w:rsidRPr="00D215FF">
        <w:rPr>
          <w:lang w:eastAsia="en-US"/>
        </w:rPr>
        <w:t xml:space="preserve">moral </w:t>
      </w:r>
      <w:r w:rsidR="0061277B" w:rsidRPr="00D215FF">
        <w:rPr>
          <w:lang w:eastAsia="en-US"/>
        </w:rPr>
        <w:t>action</w:t>
      </w:r>
      <w:r w:rsidR="00F731F2" w:rsidRPr="00D215FF">
        <w:rPr>
          <w:lang w:eastAsia="en-US"/>
        </w:rPr>
        <w:t>s</w:t>
      </w:r>
      <w:r w:rsidR="0061277B" w:rsidRPr="00D215FF">
        <w:rPr>
          <w:lang w:eastAsia="en-US"/>
        </w:rPr>
        <w:t>. The source of true moral action</w:t>
      </w:r>
      <w:r w:rsidR="003A4E2A" w:rsidRPr="00D215FF">
        <w:rPr>
          <w:lang w:eastAsia="en-US"/>
        </w:rPr>
        <w:t xml:space="preserve"> is the prudent man with his own </w:t>
      </w:r>
      <w:r w:rsidR="003A4E2A" w:rsidRPr="00D215FF">
        <w:rPr>
          <w:i/>
          <w:lang w:eastAsia="en-US"/>
        </w:rPr>
        <w:t>ph</w:t>
      </w:r>
      <w:r w:rsidR="0061277B" w:rsidRPr="00D215FF">
        <w:rPr>
          <w:i/>
          <w:lang w:eastAsia="en-US"/>
        </w:rPr>
        <w:t>ronésis</w:t>
      </w:r>
      <w:r w:rsidR="0061277B" w:rsidRPr="00D215FF">
        <w:rPr>
          <w:lang w:eastAsia="en-US"/>
        </w:rPr>
        <w:t xml:space="preserve">, which reliably determines the changing middle position of </w:t>
      </w:r>
      <w:r w:rsidR="003A4E2A" w:rsidRPr="00D215FF">
        <w:rPr>
          <w:lang w:eastAsia="en-US"/>
        </w:rPr>
        <w:t xml:space="preserve">the </w:t>
      </w:r>
      <w:r w:rsidR="0061277B" w:rsidRPr="00D215FF">
        <w:rPr>
          <w:lang w:eastAsia="en-US"/>
        </w:rPr>
        <w:t>virtue (</w:t>
      </w:r>
      <w:r w:rsidR="007F3562" w:rsidRPr="00D215FF">
        <w:rPr>
          <w:lang w:eastAsia="en-US"/>
        </w:rPr>
        <w:t>ch.</w:t>
      </w:r>
      <w:r w:rsidR="00006468" w:rsidRPr="00D215FF">
        <w:rPr>
          <w:lang w:eastAsia="en-US"/>
        </w:rPr>
        <w:t> </w:t>
      </w:r>
      <w:r w:rsidR="009D1447" w:rsidRPr="00D215FF">
        <w:rPr>
          <w:lang w:eastAsia="en-US"/>
        </w:rPr>
        <w:t>6.1).</w:t>
      </w:r>
    </w:p>
    <w:p w14:paraId="143BEBF2" w14:textId="12845DE2" w:rsidR="0061277B" w:rsidRPr="00D215FF" w:rsidRDefault="0061277B" w:rsidP="005B06B6">
      <w:pPr>
        <w:ind w:firstLine="708"/>
        <w:rPr>
          <w:lang w:eastAsia="en-US"/>
        </w:rPr>
      </w:pPr>
      <w:r w:rsidRPr="00D215FF">
        <w:rPr>
          <w:lang w:eastAsia="en-US"/>
        </w:rPr>
        <w:t>Ockham can now reject Scotus</w:t>
      </w:r>
      <w:r w:rsidR="00006468" w:rsidRPr="00D215FF">
        <w:rPr>
          <w:lang w:eastAsia="en-US"/>
        </w:rPr>
        <w:t>’</w:t>
      </w:r>
      <w:r w:rsidR="009D1447" w:rsidRPr="00D215FF">
        <w:rPr>
          <w:lang w:eastAsia="en-US"/>
        </w:rPr>
        <w:t>s</w:t>
      </w:r>
      <w:r w:rsidRPr="00D215FF">
        <w:rPr>
          <w:lang w:eastAsia="en-US"/>
        </w:rPr>
        <w:t xml:space="preserve"> intellectualist and objec</w:t>
      </w:r>
      <w:r w:rsidR="00E83FD0" w:rsidRPr="00D215FF">
        <w:rPr>
          <w:lang w:eastAsia="en-US"/>
        </w:rPr>
        <w:t>tivist ethics in a qualified manner</w:t>
      </w:r>
      <w:r w:rsidRPr="00D215FF">
        <w:rPr>
          <w:lang w:eastAsia="en-US"/>
        </w:rPr>
        <w:t xml:space="preserve">. The modern and postmodern objectivists do not see the difference between the </w:t>
      </w:r>
      <w:r w:rsidRPr="00D215FF">
        <w:rPr>
          <w:lang w:eastAsia="en-US"/>
        </w:rPr>
        <w:lastRenderedPageBreak/>
        <w:t>two forms of intellect.</w:t>
      </w:r>
      <w:r w:rsidR="005B7541" w:rsidRPr="00D215FF">
        <w:rPr>
          <w:lang w:eastAsia="en-US"/>
        </w:rPr>
        <w:t xml:space="preserve"> The objective intellect of </w:t>
      </w:r>
      <w:r w:rsidR="005B7541" w:rsidRPr="00D215FF">
        <w:rPr>
          <w:i/>
          <w:lang w:eastAsia="en-US"/>
        </w:rPr>
        <w:t>i</w:t>
      </w:r>
      <w:r w:rsidRPr="00D215FF">
        <w:rPr>
          <w:i/>
          <w:lang w:eastAsia="en-US"/>
        </w:rPr>
        <w:t>lluminati</w:t>
      </w:r>
      <w:r w:rsidRPr="00D215FF">
        <w:rPr>
          <w:lang w:eastAsia="en-US"/>
        </w:rPr>
        <w:t xml:space="preserve"> cannot correctly define the extension of the theoretical intellect into reality, because it comprehended the causality in the frame</w:t>
      </w:r>
      <w:r w:rsidR="00CF47A8" w:rsidRPr="00D215FF">
        <w:rPr>
          <w:lang w:eastAsia="en-US"/>
        </w:rPr>
        <w:t xml:space="preserve">work of Oxfordian Fallacy </w:t>
      </w:r>
      <w:r w:rsidR="00CF47A8" w:rsidRPr="00FB1185">
        <w:rPr>
          <w:lang w:eastAsia="en-US"/>
        </w:rPr>
        <w:t>univo</w:t>
      </w:r>
      <w:r w:rsidR="004B0900" w:rsidRPr="00FB1185">
        <w:rPr>
          <w:lang w:eastAsia="en-US"/>
        </w:rPr>
        <w:t>cally</w:t>
      </w:r>
      <w:r w:rsidRPr="00D215FF">
        <w:rPr>
          <w:lang w:eastAsia="en-US"/>
        </w:rPr>
        <w:t xml:space="preserve"> for both intellects. The prudent person is different from the philosopher or the theorist of science, because he</w:t>
      </w:r>
      <w:r w:rsidR="002C484E" w:rsidRPr="00D215FF">
        <w:rPr>
          <w:lang w:eastAsia="en-US"/>
        </w:rPr>
        <w:t xml:space="preserve"> or she </w:t>
      </w:r>
      <w:r w:rsidRPr="00D215FF">
        <w:rPr>
          <w:lang w:eastAsia="en-US"/>
        </w:rPr>
        <w:t xml:space="preserve">is true by the morally or politically correct good deed given freely and personally. Once again, the fundamental difference between the two intellects applies, which is determined in the mode </w:t>
      </w:r>
      <w:r w:rsidR="004B0900" w:rsidRPr="00D215FF">
        <w:rPr>
          <w:lang w:eastAsia="en-US"/>
        </w:rPr>
        <w:t xml:space="preserve">of </w:t>
      </w:r>
      <w:r w:rsidR="005F741A" w:rsidRPr="00D215FF">
        <w:rPr>
          <w:lang w:eastAsia="en-US"/>
        </w:rPr>
        <w:t>“</w:t>
      </w:r>
      <w:r w:rsidRPr="00D215FF">
        <w:rPr>
          <w:i/>
          <w:lang w:eastAsia="en-US"/>
        </w:rPr>
        <w:t>extensione fit practicus</w:t>
      </w:r>
      <w:r w:rsidRPr="00D215FF">
        <w:rPr>
          <w:lang w:eastAsia="en-US"/>
        </w:rPr>
        <w:t>.</w:t>
      </w:r>
      <w:r w:rsidR="005F741A" w:rsidRPr="00D215FF">
        <w:rPr>
          <w:lang w:eastAsia="en-US"/>
        </w:rPr>
        <w:t>”</w:t>
      </w:r>
      <w:r w:rsidRPr="00D215FF">
        <w:rPr>
          <w:lang w:eastAsia="en-US"/>
        </w:rPr>
        <w:t xml:space="preserve"> </w:t>
      </w:r>
      <w:r w:rsidR="00103D74" w:rsidRPr="00D215FF">
        <w:rPr>
          <w:lang w:eastAsia="en-US"/>
        </w:rPr>
        <w:t>Ockham accurately diagnosed</w:t>
      </w:r>
      <w:r w:rsidRPr="00D215FF">
        <w:rPr>
          <w:lang w:eastAsia="en-US"/>
        </w:rPr>
        <w:t xml:space="preserve"> the basic problem of Aristotelian Avicennism. Modernity abolished the autonomous extension of the practical intellect into singular action</w:t>
      </w:r>
      <w:r w:rsidR="008A3E51" w:rsidRPr="00D215FF">
        <w:rPr>
          <w:lang w:eastAsia="en-US"/>
        </w:rPr>
        <w:t>s</w:t>
      </w:r>
      <w:r w:rsidRPr="00D215FF">
        <w:rPr>
          <w:lang w:eastAsia="en-US"/>
        </w:rPr>
        <w:t xml:space="preserve"> given in reality. The main problem of </w:t>
      </w:r>
      <w:r w:rsidR="00FB1185">
        <w:rPr>
          <w:lang w:eastAsia="en-US"/>
        </w:rPr>
        <w:t>modernity i</w:t>
      </w:r>
      <w:r w:rsidRPr="00D215FF">
        <w:rPr>
          <w:lang w:eastAsia="en-US"/>
        </w:rPr>
        <w:t>n the field of ethical and political rationality is based on the incorrectly defined habitus</w:t>
      </w:r>
      <w:r w:rsidR="00E910F1" w:rsidRPr="00D215FF">
        <w:rPr>
          <w:lang w:eastAsia="en-US"/>
        </w:rPr>
        <w:t xml:space="preserve">. Following the teaching of </w:t>
      </w:r>
      <w:r w:rsidR="00CF63F2" w:rsidRPr="00D215FF">
        <w:rPr>
          <w:i/>
          <w:lang w:eastAsia="en-US"/>
        </w:rPr>
        <w:t>N</w:t>
      </w:r>
      <w:r w:rsidRPr="00D215FF">
        <w:rPr>
          <w:i/>
          <w:lang w:eastAsia="en-US"/>
        </w:rPr>
        <w:t>ominal</w:t>
      </w:r>
      <w:r w:rsidR="00CF63F2" w:rsidRPr="00D215FF">
        <w:rPr>
          <w:i/>
          <w:lang w:eastAsia="en-US"/>
        </w:rPr>
        <w:t>es</w:t>
      </w:r>
      <w:r w:rsidRPr="00D215FF">
        <w:rPr>
          <w:lang w:eastAsia="en-US"/>
        </w:rPr>
        <w:t xml:space="preserve">, </w:t>
      </w:r>
      <w:r w:rsidR="00E910F1" w:rsidRPr="00D215FF">
        <w:rPr>
          <w:lang w:eastAsia="en-US"/>
        </w:rPr>
        <w:t xml:space="preserve">the habitus </w:t>
      </w:r>
      <w:r w:rsidRPr="00D215FF">
        <w:rPr>
          <w:lang w:eastAsia="en-US"/>
        </w:rPr>
        <w:t xml:space="preserve">forms a sophistic species of the third kind. </w:t>
      </w:r>
      <w:r w:rsidR="005B06B6" w:rsidRPr="00D215FF">
        <w:t xml:space="preserve">The hypostatized habitus as objective species is univocally integrated into the practical syllogism, thereby establishing the </w:t>
      </w:r>
      <w:r w:rsidR="005B06B6" w:rsidRPr="00D215FF">
        <w:rPr>
          <w:i/>
          <w:iCs/>
        </w:rPr>
        <w:t xml:space="preserve">medium </w:t>
      </w:r>
      <w:r w:rsidR="005B06B6" w:rsidRPr="00CE1171">
        <w:rPr>
          <w:iCs/>
        </w:rPr>
        <w:t>of</w:t>
      </w:r>
      <w:r w:rsidR="005B06B6" w:rsidRPr="00D215FF">
        <w:t xml:space="preserve"> demonstrative deductive judgment. </w:t>
      </w:r>
      <w:r w:rsidRPr="00D215FF">
        <w:rPr>
          <w:lang w:eastAsia="en-US"/>
        </w:rPr>
        <w:t>The middle link of the practical judgment contains an objectively based causality on the basis of the essentially and causally conceived habitus. The predication of the practical or political syllogism stands above the real action of th</w:t>
      </w:r>
      <w:r w:rsidR="00337CFA" w:rsidRPr="00D215FF">
        <w:rPr>
          <w:lang w:eastAsia="en-US"/>
        </w:rPr>
        <w:t>e person in the mode of hypostat</w:t>
      </w:r>
      <w:r w:rsidRPr="00D215FF">
        <w:rPr>
          <w:lang w:eastAsia="en-US"/>
        </w:rPr>
        <w:t>i</w:t>
      </w:r>
      <w:r w:rsidR="00337CFA" w:rsidRPr="00D215FF">
        <w:rPr>
          <w:lang w:eastAsia="en-US"/>
        </w:rPr>
        <w:t>c</w:t>
      </w:r>
      <w:r w:rsidRPr="00D215FF">
        <w:rPr>
          <w:lang w:eastAsia="en-US"/>
        </w:rPr>
        <w:t xml:space="preserve"> objectivity. The introduction of habitus into the practical syllogism gave rise to a new version of Oxfordian Fallacy, which objectified ethics and politics. Ockham quotes Scotus</w:t>
      </w:r>
      <w:r w:rsidR="00006468" w:rsidRPr="00D215FF">
        <w:rPr>
          <w:lang w:eastAsia="en-US"/>
        </w:rPr>
        <w:t>’</w:t>
      </w:r>
      <w:r w:rsidR="00337CFA" w:rsidRPr="00D215FF">
        <w:rPr>
          <w:lang w:eastAsia="en-US"/>
        </w:rPr>
        <w:t>s</w:t>
      </w:r>
      <w:r w:rsidRPr="00D215FF">
        <w:rPr>
          <w:lang w:eastAsia="en-US"/>
        </w:rPr>
        <w:t xml:space="preserve"> introduction of the </w:t>
      </w:r>
      <w:r w:rsidR="00337CFA" w:rsidRPr="00D215FF">
        <w:rPr>
          <w:lang w:eastAsia="en-US"/>
        </w:rPr>
        <w:t>writing</w:t>
      </w:r>
      <w:r w:rsidRPr="00D215FF">
        <w:rPr>
          <w:lang w:eastAsia="en-US"/>
        </w:rPr>
        <w:t xml:space="preserve"> </w:t>
      </w:r>
      <w:r w:rsidRPr="00D215FF">
        <w:rPr>
          <w:i/>
          <w:lang w:eastAsia="en-US"/>
        </w:rPr>
        <w:t>Ordinatio I</w:t>
      </w:r>
      <w:r w:rsidRPr="00D215FF">
        <w:rPr>
          <w:lang w:eastAsia="en-US"/>
        </w:rPr>
        <w:t xml:space="preserve"> (ed. Vaticana I, p.</w:t>
      </w:r>
      <w:r w:rsidR="00006468" w:rsidRPr="00D215FF">
        <w:rPr>
          <w:lang w:eastAsia="en-US"/>
        </w:rPr>
        <w:t> </w:t>
      </w:r>
      <w:r w:rsidRPr="00D215FF">
        <w:rPr>
          <w:lang w:eastAsia="en-US"/>
        </w:rPr>
        <w:t xml:space="preserve">228) and makes a fundamental criticism of </w:t>
      </w:r>
      <w:r w:rsidR="00B700D2" w:rsidRPr="00D215FF">
        <w:rPr>
          <w:lang w:eastAsia="en-US"/>
        </w:rPr>
        <w:t xml:space="preserve">such kind of </w:t>
      </w:r>
      <w:r w:rsidRPr="00D215FF">
        <w:rPr>
          <w:lang w:eastAsia="en-US"/>
        </w:rPr>
        <w:t>ethics. Ockham directed the criticism mainly against Scotus</w:t>
      </w:r>
      <w:r w:rsidR="00006468" w:rsidRPr="00D215FF">
        <w:rPr>
          <w:lang w:eastAsia="en-US"/>
        </w:rPr>
        <w:t>’</w:t>
      </w:r>
      <w:r w:rsidR="004B0900" w:rsidRPr="00D215FF">
        <w:rPr>
          <w:lang w:eastAsia="en-US"/>
        </w:rPr>
        <w:t>s</w:t>
      </w:r>
      <w:r w:rsidRPr="00D215FF">
        <w:rPr>
          <w:lang w:eastAsia="en-US"/>
        </w:rPr>
        <w:t xml:space="preserve"> conception of habitus</w:t>
      </w:r>
      <w:r w:rsidR="001C729B" w:rsidRPr="00D215FF">
        <w:rPr>
          <w:lang w:eastAsia="en-US"/>
        </w:rPr>
        <w:t xml:space="preserve"> that </w:t>
      </w:r>
      <w:r w:rsidRPr="00D215FF">
        <w:rPr>
          <w:lang w:eastAsia="en-US"/>
        </w:rPr>
        <w:t xml:space="preserve">fundamentally deformed Aristotelian </w:t>
      </w:r>
      <w:r w:rsidR="001C729B" w:rsidRPr="00D215FF">
        <w:rPr>
          <w:lang w:eastAsia="en-US"/>
        </w:rPr>
        <w:t xml:space="preserve">nature </w:t>
      </w:r>
      <w:r w:rsidRPr="00D215FF">
        <w:rPr>
          <w:lang w:eastAsia="en-US"/>
        </w:rPr>
        <w:t xml:space="preserve">of the practical syllogism. The blindness </w:t>
      </w:r>
      <w:r w:rsidR="004D7CF6" w:rsidRPr="00D215FF">
        <w:rPr>
          <w:lang w:eastAsia="en-US"/>
        </w:rPr>
        <w:t xml:space="preserve">concerning </w:t>
      </w:r>
      <w:r w:rsidRPr="00D215FF">
        <w:rPr>
          <w:lang w:eastAsia="en-US"/>
        </w:rPr>
        <w:t>effect</w:t>
      </w:r>
      <w:r w:rsidR="004D7CF6" w:rsidRPr="00D215FF">
        <w:rPr>
          <w:lang w:eastAsia="en-US"/>
        </w:rPr>
        <w:t>s</w:t>
      </w:r>
      <w:r w:rsidRPr="00D215FF">
        <w:rPr>
          <w:lang w:eastAsia="en-US"/>
        </w:rPr>
        <w:t xml:space="preserve"> of first substance</w:t>
      </w:r>
      <w:r w:rsidR="004D7CF6" w:rsidRPr="00D215FF">
        <w:rPr>
          <w:lang w:eastAsia="en-US"/>
        </w:rPr>
        <w:t>s</w:t>
      </w:r>
      <w:r w:rsidRPr="00D215FF">
        <w:rPr>
          <w:lang w:eastAsia="en-US"/>
        </w:rPr>
        <w:t xml:space="preserve"> is now replaced by the blindness </w:t>
      </w:r>
      <w:r w:rsidR="004D7CF6" w:rsidRPr="00D215FF">
        <w:rPr>
          <w:lang w:eastAsia="en-US"/>
        </w:rPr>
        <w:t xml:space="preserve">concerning </w:t>
      </w:r>
      <w:r w:rsidRPr="00D215FF">
        <w:rPr>
          <w:lang w:eastAsia="en-US"/>
        </w:rPr>
        <w:t>moral and political action</w:t>
      </w:r>
      <w:r w:rsidR="004D7CF6" w:rsidRPr="00D215FF">
        <w:rPr>
          <w:lang w:eastAsia="en-US"/>
        </w:rPr>
        <w:t>s</w:t>
      </w:r>
      <w:r w:rsidRPr="00D215FF">
        <w:rPr>
          <w:lang w:eastAsia="en-US"/>
        </w:rPr>
        <w:t xml:space="preserve"> of the person</w:t>
      </w:r>
      <w:r w:rsidR="004D7CF6" w:rsidRPr="00D215FF">
        <w:rPr>
          <w:lang w:eastAsia="en-US"/>
        </w:rPr>
        <w:t xml:space="preserve"> as the first substance existing </w:t>
      </w:r>
      <w:r w:rsidR="004D7CF6" w:rsidRPr="00D215FF">
        <w:rPr>
          <w:i/>
          <w:lang w:eastAsia="en-US"/>
        </w:rPr>
        <w:t>per se</w:t>
      </w:r>
      <w:r w:rsidRPr="00D215FF">
        <w:rPr>
          <w:lang w:eastAsia="en-US"/>
        </w:rPr>
        <w:t>. Scotus</w:t>
      </w:r>
      <w:r w:rsidR="00006468" w:rsidRPr="00D215FF">
        <w:rPr>
          <w:lang w:eastAsia="en-US"/>
        </w:rPr>
        <w:t>’</w:t>
      </w:r>
      <w:r w:rsidR="004B0900" w:rsidRPr="00D215FF">
        <w:rPr>
          <w:lang w:eastAsia="en-US"/>
        </w:rPr>
        <w:t>s</w:t>
      </w:r>
      <w:r w:rsidRPr="00D215FF">
        <w:rPr>
          <w:lang w:eastAsia="en-US"/>
        </w:rPr>
        <w:t xml:space="preserve"> reading of Aristotle is fundamentally flawed at the moment when it is necessary to determine the habitus with regard to the actual extension of the theoretical intellect into the practical one. Scotus defines ethics on the basis of </w:t>
      </w:r>
      <w:r w:rsidR="00D46F40" w:rsidRPr="00D215FF">
        <w:rPr>
          <w:lang w:eastAsia="en-US"/>
        </w:rPr>
        <w:t xml:space="preserve">the </w:t>
      </w:r>
      <w:r w:rsidRPr="00D215FF">
        <w:rPr>
          <w:lang w:eastAsia="en-US"/>
        </w:rPr>
        <w:t>essence, which is at odds with t</w:t>
      </w:r>
      <w:r w:rsidR="00D46F40" w:rsidRPr="00D215FF">
        <w:rPr>
          <w:lang w:eastAsia="en-US"/>
        </w:rPr>
        <w:t xml:space="preserve">he real practical syllogism of </w:t>
      </w:r>
      <w:r w:rsidR="00D46F40" w:rsidRPr="00D215FF">
        <w:rPr>
          <w:i/>
          <w:lang w:eastAsia="en-US"/>
        </w:rPr>
        <w:t>E</w:t>
      </w:r>
      <w:r w:rsidRPr="00D215FF">
        <w:rPr>
          <w:i/>
          <w:lang w:eastAsia="en-US"/>
        </w:rPr>
        <w:t>thics</w:t>
      </w:r>
      <w:r w:rsidR="00D46F40" w:rsidRPr="00D215FF">
        <w:rPr>
          <w:lang w:eastAsia="en-US"/>
        </w:rPr>
        <w:t xml:space="preserve"> and </w:t>
      </w:r>
      <w:r w:rsidR="00D46F40" w:rsidRPr="00D215FF">
        <w:rPr>
          <w:i/>
          <w:lang w:eastAsia="en-US"/>
        </w:rPr>
        <w:t>P</w:t>
      </w:r>
      <w:r w:rsidRPr="00D215FF">
        <w:rPr>
          <w:i/>
          <w:lang w:eastAsia="en-US"/>
        </w:rPr>
        <w:t>olitics</w:t>
      </w:r>
      <w:r w:rsidRPr="00D215FF">
        <w:rPr>
          <w:lang w:eastAsia="en-US"/>
        </w:rPr>
        <w:t xml:space="preserve">. In the treatise </w:t>
      </w:r>
      <w:r w:rsidRPr="00D215FF">
        <w:rPr>
          <w:i/>
          <w:lang w:eastAsia="en-US"/>
        </w:rPr>
        <w:t>De distinctione inter notitiam speculativam et practicam</w:t>
      </w:r>
      <w:r w:rsidRPr="00D215FF">
        <w:rPr>
          <w:lang w:eastAsia="en-US"/>
        </w:rPr>
        <w:t>, Ockham quotes Scotus</w:t>
      </w:r>
      <w:r w:rsidR="00006468" w:rsidRPr="00D215FF">
        <w:rPr>
          <w:lang w:eastAsia="en-US"/>
        </w:rPr>
        <w:t>’</w:t>
      </w:r>
      <w:r w:rsidR="004B0900" w:rsidRPr="00D215FF">
        <w:rPr>
          <w:lang w:eastAsia="en-US"/>
        </w:rPr>
        <w:t>s</w:t>
      </w:r>
      <w:r w:rsidRPr="00D215FF">
        <w:rPr>
          <w:lang w:eastAsia="en-US"/>
        </w:rPr>
        <w:t xml:space="preserve"> </w:t>
      </w:r>
      <w:r w:rsidRPr="00D215FF">
        <w:rPr>
          <w:i/>
          <w:lang w:eastAsia="en-US"/>
        </w:rPr>
        <w:t>Ordinatio, liber I, prologus, q. 11</w:t>
      </w:r>
      <w:r w:rsidR="00C62A38" w:rsidRPr="00D215FF">
        <w:rPr>
          <w:lang w:eastAsia="en-US"/>
        </w:rPr>
        <w:t xml:space="preserve">. This quote </w:t>
      </w:r>
      <w:r w:rsidR="00CE1171">
        <w:rPr>
          <w:lang w:eastAsia="en-US"/>
        </w:rPr>
        <w:t xml:space="preserve">taken </w:t>
      </w:r>
      <w:r w:rsidR="00C62A38" w:rsidRPr="00D215FF">
        <w:rPr>
          <w:lang w:eastAsia="en-US"/>
        </w:rPr>
        <w:t xml:space="preserve">from Scotus should be cited first </w:t>
      </w:r>
      <w:r w:rsidR="002157D7" w:rsidRPr="00D215FF">
        <w:rPr>
          <w:lang w:eastAsia="en-US"/>
        </w:rPr>
        <w:t>to make Ockham</w:t>
      </w:r>
      <w:r w:rsidR="00006468" w:rsidRPr="00D215FF">
        <w:rPr>
          <w:lang w:eastAsia="en-US"/>
        </w:rPr>
        <w:t>’</w:t>
      </w:r>
      <w:r w:rsidR="002157D7" w:rsidRPr="00D215FF">
        <w:rPr>
          <w:lang w:eastAsia="en-US"/>
        </w:rPr>
        <w:t>s criticism understandable</w:t>
      </w:r>
      <w:r w:rsidR="00C62A38" w:rsidRPr="00D215FF">
        <w:rPr>
          <w:lang w:eastAsia="en-US"/>
        </w:rPr>
        <w:t>.</w:t>
      </w:r>
    </w:p>
    <w:p w14:paraId="59D76EE4" w14:textId="6EE62DBA" w:rsidR="0061277B" w:rsidRPr="00D215FF" w:rsidRDefault="0061277B" w:rsidP="0061277B">
      <w:pPr>
        <w:pStyle w:val="Citace"/>
      </w:pPr>
      <w:r w:rsidRPr="00D215FF">
        <w:t xml:space="preserve">“Scotus </w:t>
      </w:r>
      <w:r w:rsidR="00C62A38" w:rsidRPr="00D215FF">
        <w:t xml:space="preserve">asserts that </w:t>
      </w:r>
      <w:r w:rsidR="00006468" w:rsidRPr="00D215FF">
        <w:rPr>
          <w:rFonts w:cs="Calibri"/>
        </w:rPr>
        <w:t>‘</w:t>
      </w:r>
      <w:r w:rsidRPr="00D215FF">
        <w:t>the definition of prudence must be derived from the habitus which is closest to the given activity, provided that this habitus is</w:t>
      </w:r>
      <w:r w:rsidR="008F328C" w:rsidRPr="00D215FF">
        <w:t xml:space="preserve"> derived from real actions</w:t>
      </w:r>
      <w:r w:rsidRPr="00D215FF">
        <w:t xml:space="preserve">. </w:t>
      </w:r>
      <w:r w:rsidR="008F328C" w:rsidRPr="00D215FF">
        <w:t>The a</w:t>
      </w:r>
      <w:r w:rsidRPr="00D215FF">
        <w:t>rt is given with regard to feasibility (</w:t>
      </w:r>
      <w:r w:rsidRPr="00D215FF">
        <w:rPr>
          <w:i/>
        </w:rPr>
        <w:t>ars se habet circa factibilia</w:t>
      </w:r>
      <w:r w:rsidRPr="00D215FF">
        <w:t xml:space="preserve">) and is therefore given according to the habitus of </w:t>
      </w:r>
      <w:r w:rsidRPr="00D215FF">
        <w:lastRenderedPageBreak/>
        <w:t>experience (</w:t>
      </w:r>
      <w:r w:rsidRPr="00D215FF">
        <w:rPr>
          <w:i/>
        </w:rPr>
        <w:t>ad habitum experimenti</w:t>
      </w:r>
      <w:r w:rsidRPr="00D215FF">
        <w:t>). Action is given with regard to the possible act (</w:t>
      </w:r>
      <w:r w:rsidRPr="00D215FF">
        <w:rPr>
          <w:i/>
        </w:rPr>
        <w:t>circa agibilia</w:t>
      </w:r>
      <w:r w:rsidRPr="00D215FF">
        <w:t>); consequently, moral science is determined with regard to the habitus of prudence (</w:t>
      </w:r>
      <w:r w:rsidRPr="00D215FF">
        <w:rPr>
          <w:i/>
        </w:rPr>
        <w:t>ad habitum prudentiae</w:t>
      </w:r>
      <w:r w:rsidRPr="00D215FF">
        <w:t xml:space="preserve">). The habitus of art and ethical cognition is removed from the determination of </w:t>
      </w:r>
      <w:r w:rsidR="008F328C" w:rsidRPr="00D215FF">
        <w:t>action, because it is universal</w:t>
      </w:r>
      <w:r w:rsidR="004B0900" w:rsidRPr="00D215FF">
        <w:rPr>
          <w:rFonts w:cs="Calibri"/>
        </w:rPr>
        <w:t>.’</w:t>
      </w:r>
      <w:r w:rsidRPr="00D215FF">
        <w:t>”</w:t>
      </w:r>
      <w:r w:rsidR="00564E68" w:rsidRPr="00D215FF">
        <w:t> </w:t>
      </w:r>
      <w:r w:rsidR="00564E68" w:rsidRPr="00D215FF">
        <w:rPr>
          <w:vertAlign w:val="superscript"/>
        </w:rPr>
        <w:footnoteReference w:id="577"/>
      </w:r>
      <w:r w:rsidRPr="00D215FF">
        <w:t xml:space="preserve"> </w:t>
      </w:r>
    </w:p>
    <w:p w14:paraId="7AAB7916" w14:textId="392FF231" w:rsidR="003F7386" w:rsidRPr="00D215FF" w:rsidRDefault="0061277B" w:rsidP="00D75863">
      <w:pPr>
        <w:rPr>
          <w:lang w:eastAsia="en-US"/>
        </w:rPr>
      </w:pPr>
      <w:r w:rsidRPr="00D215FF">
        <w:rPr>
          <w:lang w:eastAsia="en-US"/>
        </w:rPr>
        <w:t>Prudence starts from the sum of habitually stored experiences (</w:t>
      </w:r>
      <w:r w:rsidRPr="00D215FF">
        <w:rPr>
          <w:i/>
          <w:lang w:eastAsia="en-US"/>
        </w:rPr>
        <w:t>de habitu activo proximo</w:t>
      </w:r>
      <w:r w:rsidRPr="00D215FF">
        <w:rPr>
          <w:lang w:eastAsia="en-US"/>
        </w:rPr>
        <w:t>) and is determined from the active action of the individual (</w:t>
      </w:r>
      <w:r w:rsidRPr="00D215FF">
        <w:rPr>
          <w:i/>
          <w:lang w:eastAsia="en-US"/>
        </w:rPr>
        <w:t>adquisitus ex actibus</w:t>
      </w:r>
      <w:r w:rsidRPr="00D215FF">
        <w:rPr>
          <w:lang w:eastAsia="en-US"/>
        </w:rPr>
        <w:t>).</w:t>
      </w:r>
      <w:r w:rsidR="00D75863" w:rsidRPr="00D215FF">
        <w:rPr>
          <w:lang w:eastAsia="en-US"/>
        </w:rPr>
        <w:t xml:space="preserve"> The first part of the definition of the practical intellect takes a course towards individual action, which seems to represent an Aristotelian scenario. The practical intellect adheres to cognition in the singular mode </w:t>
      </w:r>
      <w:r w:rsidR="00987F10" w:rsidRPr="00D215FF">
        <w:rPr>
          <w:lang w:eastAsia="en-US"/>
        </w:rPr>
        <w:t>“</w:t>
      </w:r>
      <w:r w:rsidR="00D75863" w:rsidRPr="00D215FF">
        <w:rPr>
          <w:i/>
          <w:lang w:eastAsia="en-US"/>
        </w:rPr>
        <w:t>secundum quid</w:t>
      </w:r>
      <w:r w:rsidR="004B0900" w:rsidRPr="00D215FF">
        <w:rPr>
          <w:lang w:eastAsia="en-US"/>
        </w:rPr>
        <w:t>”;</w:t>
      </w:r>
      <w:r w:rsidR="00D75863" w:rsidRPr="00D215FF">
        <w:rPr>
          <w:lang w:eastAsia="en-US"/>
        </w:rPr>
        <w:t xml:space="preserve"> </w:t>
      </w:r>
      <w:r w:rsidR="00987F10" w:rsidRPr="00D215FF">
        <w:rPr>
          <w:lang w:eastAsia="en-US"/>
        </w:rPr>
        <w:t xml:space="preserve">it </w:t>
      </w:r>
      <w:r w:rsidR="00D75863" w:rsidRPr="00D215FF">
        <w:rPr>
          <w:lang w:eastAsia="en-US"/>
        </w:rPr>
        <w:t>proceeds from experience and is oriented towards real action</w:t>
      </w:r>
      <w:r w:rsidR="00987F10" w:rsidRPr="00D215FF">
        <w:rPr>
          <w:lang w:eastAsia="en-US"/>
        </w:rPr>
        <w:t>s</w:t>
      </w:r>
      <w:r w:rsidR="00D75863" w:rsidRPr="00D215FF">
        <w:rPr>
          <w:lang w:eastAsia="en-US"/>
        </w:rPr>
        <w:t xml:space="preserve">. But the practical syllogism is placed in a theoretical </w:t>
      </w:r>
      <w:r w:rsidR="000C6808" w:rsidRPr="00D215FF">
        <w:rPr>
          <w:lang w:eastAsia="en-US"/>
        </w:rPr>
        <w:t xml:space="preserve">intellect </w:t>
      </w:r>
      <w:r w:rsidR="00D75863" w:rsidRPr="00D215FF">
        <w:rPr>
          <w:lang w:eastAsia="en-US"/>
        </w:rPr>
        <w:t>and</w:t>
      </w:r>
      <w:r w:rsidR="00987F10" w:rsidRPr="00D215FF">
        <w:rPr>
          <w:lang w:eastAsia="en-US"/>
        </w:rPr>
        <w:t xml:space="preserve"> in </w:t>
      </w:r>
      <w:r w:rsidR="000C6808" w:rsidRPr="00D215FF">
        <w:rPr>
          <w:lang w:eastAsia="en-US"/>
        </w:rPr>
        <w:t xml:space="preserve">not in the </w:t>
      </w:r>
      <w:r w:rsidR="00987F10" w:rsidRPr="00D215FF">
        <w:rPr>
          <w:lang w:eastAsia="en-US"/>
        </w:rPr>
        <w:t xml:space="preserve">practical </w:t>
      </w:r>
      <w:r w:rsidR="000C6808" w:rsidRPr="00D215FF">
        <w:rPr>
          <w:lang w:eastAsia="en-US"/>
        </w:rPr>
        <w:t xml:space="preserve">one </w:t>
      </w:r>
      <w:r w:rsidR="00D75863" w:rsidRPr="00D215FF">
        <w:rPr>
          <w:lang w:eastAsia="en-US"/>
        </w:rPr>
        <w:t xml:space="preserve">as </w:t>
      </w:r>
      <w:r w:rsidR="00987F10" w:rsidRPr="00D215FF">
        <w:rPr>
          <w:lang w:eastAsia="en-US"/>
        </w:rPr>
        <w:t xml:space="preserve">it is </w:t>
      </w:r>
      <w:r w:rsidR="00D75863" w:rsidRPr="00D215FF">
        <w:rPr>
          <w:lang w:eastAsia="en-US"/>
        </w:rPr>
        <w:t xml:space="preserve">in </w:t>
      </w:r>
      <w:r w:rsidR="00987F10" w:rsidRPr="00D215FF">
        <w:rPr>
          <w:i/>
          <w:lang w:eastAsia="en-US"/>
        </w:rPr>
        <w:t>Nicomachean E</w:t>
      </w:r>
      <w:r w:rsidR="00D75863" w:rsidRPr="00D215FF">
        <w:rPr>
          <w:i/>
          <w:lang w:eastAsia="en-US"/>
        </w:rPr>
        <w:t>thics</w:t>
      </w:r>
      <w:r w:rsidR="00D75863" w:rsidRPr="00D215FF">
        <w:rPr>
          <w:lang w:eastAsia="en-US"/>
        </w:rPr>
        <w:t xml:space="preserve">. </w:t>
      </w:r>
      <w:r w:rsidR="00987F10" w:rsidRPr="00D215FF">
        <w:rPr>
          <w:lang w:eastAsia="en-US"/>
        </w:rPr>
        <w:t>It makes an entirely diff</w:t>
      </w:r>
      <w:r w:rsidR="004B0900" w:rsidRPr="00D215FF">
        <w:rPr>
          <w:lang w:eastAsia="en-US"/>
        </w:rPr>
        <w:t>e</w:t>
      </w:r>
      <w:r w:rsidR="00987F10" w:rsidRPr="00D215FF">
        <w:rPr>
          <w:lang w:eastAsia="en-US"/>
        </w:rPr>
        <w:t xml:space="preserve">rent </w:t>
      </w:r>
      <w:r w:rsidR="00D75863" w:rsidRPr="00D215FF">
        <w:rPr>
          <w:lang w:eastAsia="en-US"/>
        </w:rPr>
        <w:t xml:space="preserve">interpretation </w:t>
      </w:r>
      <w:r w:rsidR="00987F10" w:rsidRPr="00D215FF">
        <w:rPr>
          <w:lang w:eastAsia="en-US"/>
        </w:rPr>
        <w:t xml:space="preserve">of </w:t>
      </w:r>
      <w:r w:rsidR="00D75863" w:rsidRPr="00D215FF">
        <w:rPr>
          <w:lang w:eastAsia="en-US"/>
        </w:rPr>
        <w:t xml:space="preserve">the extension </w:t>
      </w:r>
      <w:r w:rsidR="00987F10" w:rsidRPr="00D215FF">
        <w:rPr>
          <w:lang w:eastAsia="en-US"/>
        </w:rPr>
        <w:t xml:space="preserve">that makes </w:t>
      </w:r>
      <w:r w:rsidR="00D75863" w:rsidRPr="00D215FF">
        <w:rPr>
          <w:lang w:eastAsia="en-US"/>
        </w:rPr>
        <w:t xml:space="preserve">the theoretical intellect </w:t>
      </w:r>
      <w:r w:rsidR="00987F10" w:rsidRPr="00D215FF">
        <w:rPr>
          <w:lang w:eastAsia="en-US"/>
        </w:rPr>
        <w:t xml:space="preserve">change </w:t>
      </w:r>
      <w:r w:rsidR="005B610D" w:rsidRPr="00D215FF">
        <w:rPr>
          <w:lang w:eastAsia="en-US"/>
        </w:rPr>
        <w:t>in the practical. Scotus created</w:t>
      </w:r>
      <w:r w:rsidR="00D75863" w:rsidRPr="00D215FF">
        <w:rPr>
          <w:lang w:eastAsia="en-US"/>
        </w:rPr>
        <w:t xml:space="preserve"> an essential definition of the practice, which follows the divisi</w:t>
      </w:r>
      <w:r w:rsidR="00122D1A" w:rsidRPr="00D215FF">
        <w:rPr>
          <w:lang w:eastAsia="en-US"/>
        </w:rPr>
        <w:t xml:space="preserve">on of the good according to </w:t>
      </w:r>
      <w:r w:rsidR="00122D1A" w:rsidRPr="00D215FF">
        <w:rPr>
          <w:i/>
          <w:lang w:eastAsia="en-US"/>
        </w:rPr>
        <w:t>N</w:t>
      </w:r>
      <w:r w:rsidR="00D75863" w:rsidRPr="00D215FF">
        <w:rPr>
          <w:i/>
          <w:lang w:eastAsia="en-US"/>
        </w:rPr>
        <w:t>ominal</w:t>
      </w:r>
      <w:r w:rsidR="00122D1A" w:rsidRPr="00D215FF">
        <w:rPr>
          <w:i/>
          <w:lang w:eastAsia="en-US"/>
        </w:rPr>
        <w:t>es</w:t>
      </w:r>
      <w:r w:rsidR="00D75863" w:rsidRPr="00D215FF">
        <w:rPr>
          <w:lang w:eastAsia="en-US"/>
        </w:rPr>
        <w:t xml:space="preserve"> and Porretan</w:t>
      </w:r>
      <w:r w:rsidR="00122D1A" w:rsidRPr="00D215FF">
        <w:rPr>
          <w:lang w:eastAsia="en-US"/>
        </w:rPr>
        <w:t>s</w:t>
      </w:r>
      <w:r w:rsidR="00D75863" w:rsidRPr="00D215FF">
        <w:rPr>
          <w:lang w:eastAsia="en-US"/>
        </w:rPr>
        <w:t xml:space="preserve">. </w:t>
      </w:r>
      <w:r w:rsidR="00645C2D" w:rsidRPr="00D215FF">
        <w:rPr>
          <w:lang w:eastAsia="en-US"/>
        </w:rPr>
        <w:t>The definition made i</w:t>
      </w:r>
      <w:r w:rsidR="00D75863" w:rsidRPr="00D215FF">
        <w:rPr>
          <w:lang w:eastAsia="en-US"/>
        </w:rPr>
        <w:t xml:space="preserve">n the mode </w:t>
      </w:r>
      <w:r w:rsidR="00D75863" w:rsidRPr="00D215FF">
        <w:rPr>
          <w:i/>
          <w:lang w:eastAsia="en-US"/>
        </w:rPr>
        <w:t xml:space="preserve">per prius </w:t>
      </w:r>
      <w:r w:rsidR="00D75863" w:rsidRPr="00D215FF">
        <w:rPr>
          <w:lang w:eastAsia="en-US"/>
        </w:rPr>
        <w:t>is not determined by the actual course of action</w:t>
      </w:r>
      <w:r w:rsidR="00645C2D" w:rsidRPr="00D215FF">
        <w:rPr>
          <w:lang w:eastAsia="en-US"/>
        </w:rPr>
        <w:t>s</w:t>
      </w:r>
      <w:r w:rsidR="00D75863" w:rsidRPr="00D215FF">
        <w:rPr>
          <w:lang w:eastAsia="en-US"/>
        </w:rPr>
        <w:t xml:space="preserve">. The habitus arises on the basis of the real practice </w:t>
      </w:r>
      <w:r w:rsidR="00645C2D" w:rsidRPr="00D215FF">
        <w:rPr>
          <w:lang w:eastAsia="en-US"/>
        </w:rPr>
        <w:t>made out by the person</w:t>
      </w:r>
      <w:r w:rsidR="00D75863" w:rsidRPr="00D215FF">
        <w:rPr>
          <w:lang w:eastAsia="en-US"/>
        </w:rPr>
        <w:t>, and not vice versa</w:t>
      </w:r>
      <w:r w:rsidR="00645C2D" w:rsidRPr="00D215FF">
        <w:rPr>
          <w:lang w:eastAsia="en-US"/>
        </w:rPr>
        <w:t xml:space="preserve">. Ockham pointed out </w:t>
      </w:r>
      <w:r w:rsidR="007132BB">
        <w:rPr>
          <w:lang w:eastAsia="en-US"/>
        </w:rPr>
        <w:t>t</w:t>
      </w:r>
      <w:r w:rsidR="007132BB" w:rsidRPr="00D215FF">
        <w:rPr>
          <w:lang w:eastAsia="en-US"/>
        </w:rPr>
        <w:t xml:space="preserve">hat fact </w:t>
      </w:r>
      <w:r w:rsidR="00645C2D" w:rsidRPr="00D215FF">
        <w:rPr>
          <w:lang w:eastAsia="en-US"/>
        </w:rPr>
        <w:t>in his previous criticism of S</w:t>
      </w:r>
      <w:r w:rsidR="00D75863" w:rsidRPr="00D215FF">
        <w:rPr>
          <w:lang w:eastAsia="en-US"/>
        </w:rPr>
        <w:t>cotism (</w:t>
      </w:r>
      <w:r w:rsidR="007F3562" w:rsidRPr="00D215FF">
        <w:rPr>
          <w:lang w:eastAsia="en-US"/>
        </w:rPr>
        <w:t>ch.</w:t>
      </w:r>
      <w:r w:rsidR="00D75863" w:rsidRPr="00D215FF">
        <w:rPr>
          <w:lang w:eastAsia="en-US"/>
        </w:rPr>
        <w:t xml:space="preserve"> 5.4.1). The quoted </w:t>
      </w:r>
      <w:r w:rsidR="00FC658A" w:rsidRPr="00D215FF">
        <w:rPr>
          <w:lang w:eastAsia="en-US"/>
        </w:rPr>
        <w:t xml:space="preserve">writing </w:t>
      </w:r>
      <w:r w:rsidR="00D75863" w:rsidRPr="00D215FF">
        <w:rPr>
          <w:i/>
          <w:lang w:eastAsia="en-US"/>
        </w:rPr>
        <w:t>Ordinatio I</w:t>
      </w:r>
      <w:r w:rsidR="00D75863" w:rsidRPr="00D215FF">
        <w:rPr>
          <w:lang w:eastAsia="en-US"/>
        </w:rPr>
        <w:t xml:space="preserve"> essentializes and objectifies the potency of this or that activity (</w:t>
      </w:r>
      <w:r w:rsidR="00D75863" w:rsidRPr="00D215FF">
        <w:rPr>
          <w:i/>
          <w:lang w:eastAsia="en-US"/>
        </w:rPr>
        <w:t>factibilia, agibilia</w:t>
      </w:r>
      <w:r w:rsidR="00D75863" w:rsidRPr="00D215FF">
        <w:rPr>
          <w:lang w:eastAsia="en-US"/>
        </w:rPr>
        <w:t>). Scotus makes a theoretical deduction of prudence by deducing concrete action in reality from the general concept of habitus. According to Ockham, this is a fundamentally flawed approach in the case of the practical syllogism, since Scotus lets theoretical deduction control individual action in reality (</w:t>
      </w:r>
      <w:r w:rsidR="00D75863" w:rsidRPr="00D215FF">
        <w:rPr>
          <w:i/>
          <w:lang w:eastAsia="en-US"/>
        </w:rPr>
        <w:t>aequaliter diriget habitus universalis</w:t>
      </w:r>
      <w:r w:rsidR="00D75863" w:rsidRPr="00D215FF">
        <w:rPr>
          <w:lang w:eastAsia="en-US"/>
        </w:rPr>
        <w:t>; OTh</w:t>
      </w:r>
      <w:r w:rsidR="00006468" w:rsidRPr="00D215FF">
        <w:rPr>
          <w:lang w:eastAsia="en-US"/>
        </w:rPr>
        <w:t> </w:t>
      </w:r>
      <w:r w:rsidR="00D75863" w:rsidRPr="00D215FF">
        <w:rPr>
          <w:lang w:eastAsia="en-US"/>
        </w:rPr>
        <w:t>1, 318.13). In reality, the habitus and the concept of prudence arise on the basis of the repeated correct actions of prudent person</w:t>
      </w:r>
      <w:r w:rsidR="002D0ECF" w:rsidRPr="00D215FF">
        <w:rPr>
          <w:lang w:eastAsia="en-US"/>
        </w:rPr>
        <w:t>s</w:t>
      </w:r>
      <w:r w:rsidR="00D75863" w:rsidRPr="00D215FF">
        <w:rPr>
          <w:lang w:eastAsia="en-US"/>
        </w:rPr>
        <w:t>. This singular causality given in reality cannot be replaced by any theoretical deduction and by any concept</w:t>
      </w:r>
      <w:r w:rsidR="0079447C" w:rsidRPr="00D215FF">
        <w:rPr>
          <w:lang w:eastAsia="en-US"/>
        </w:rPr>
        <w:t xml:space="preserve">; the </w:t>
      </w:r>
      <w:r w:rsidR="00D75863" w:rsidRPr="00D215FF">
        <w:rPr>
          <w:lang w:eastAsia="en-US"/>
        </w:rPr>
        <w:t xml:space="preserve">practical rationality represents a deductive </w:t>
      </w:r>
      <w:r w:rsidR="00A55E4E" w:rsidRPr="00D215FF">
        <w:rPr>
          <w:lang w:eastAsia="en-US"/>
        </w:rPr>
        <w:t xml:space="preserve">reasoning </w:t>
      </w:r>
      <w:r w:rsidR="00D75863" w:rsidRPr="00D215FF">
        <w:rPr>
          <w:lang w:eastAsia="en-US"/>
        </w:rPr>
        <w:t>that is different in terms of genre. Scotus created an ethical version of Oxfordian Fallacy for the practical intellect, which complemented Rufus</w:t>
      </w:r>
      <w:r w:rsidR="00006468" w:rsidRPr="00D215FF">
        <w:rPr>
          <w:lang w:eastAsia="en-US"/>
        </w:rPr>
        <w:t>’</w:t>
      </w:r>
      <w:r w:rsidR="009A40D4" w:rsidRPr="00D215FF">
        <w:rPr>
          <w:lang w:eastAsia="en-US"/>
        </w:rPr>
        <w:t>s</w:t>
      </w:r>
      <w:r w:rsidR="00D75863" w:rsidRPr="00D215FF">
        <w:rPr>
          <w:lang w:eastAsia="en-US"/>
        </w:rPr>
        <w:t xml:space="preserve"> version of objective ethics. A key role in the recognition scheme is played by the objective conception of habitus, whi</w:t>
      </w:r>
      <w:r w:rsidR="009A40D4" w:rsidRPr="00D215FF">
        <w:rPr>
          <w:lang w:eastAsia="en-US"/>
        </w:rPr>
        <w:t>ch replaced the former Porretan</w:t>
      </w:r>
      <w:r w:rsidR="00D75863" w:rsidRPr="00D215FF">
        <w:rPr>
          <w:lang w:eastAsia="en-US"/>
        </w:rPr>
        <w:t xml:space="preserve"> species </w:t>
      </w:r>
      <w:r w:rsidR="00D75863" w:rsidRPr="00D215FF">
        <w:rPr>
          <w:lang w:eastAsia="en-US"/>
        </w:rPr>
        <w:lastRenderedPageBreak/>
        <w:t xml:space="preserve">of the third </w:t>
      </w:r>
      <w:r w:rsidR="009A40D4" w:rsidRPr="00D215FF">
        <w:rPr>
          <w:lang w:eastAsia="en-US"/>
        </w:rPr>
        <w:t>kind</w:t>
      </w:r>
      <w:r w:rsidR="00D75863" w:rsidRPr="00D215FF">
        <w:rPr>
          <w:lang w:eastAsia="en-US"/>
        </w:rPr>
        <w:t>. Let</w:t>
      </w:r>
      <w:r w:rsidR="00006468" w:rsidRPr="00D215FF">
        <w:rPr>
          <w:lang w:eastAsia="en-US"/>
        </w:rPr>
        <w:t>’</w:t>
      </w:r>
      <w:r w:rsidR="00D75863" w:rsidRPr="00D215FF">
        <w:rPr>
          <w:lang w:eastAsia="en-US"/>
        </w:rPr>
        <w:t>s take the first part of Scotus</w:t>
      </w:r>
      <w:r w:rsidR="00006468" w:rsidRPr="00D215FF">
        <w:rPr>
          <w:lang w:eastAsia="en-US"/>
        </w:rPr>
        <w:t>’</w:t>
      </w:r>
      <w:r w:rsidR="004B0900" w:rsidRPr="00D215FF">
        <w:rPr>
          <w:lang w:eastAsia="en-US"/>
        </w:rPr>
        <w:t>s</w:t>
      </w:r>
      <w:r w:rsidR="00D75863" w:rsidRPr="00D215FF">
        <w:rPr>
          <w:lang w:eastAsia="en-US"/>
        </w:rPr>
        <w:t xml:space="preserve"> definition, which creates the new version of Oxfordian Fallacy for the practical syllogism (</w:t>
      </w:r>
      <w:r w:rsidR="00D75863" w:rsidRPr="00D215FF">
        <w:rPr>
          <w:i/>
          <w:lang w:eastAsia="en-US"/>
        </w:rPr>
        <w:t>ars se habet circa factibilia ad habitum experimenti</w:t>
      </w:r>
      <w:r w:rsidR="00D75863" w:rsidRPr="00D215FF">
        <w:rPr>
          <w:lang w:eastAsia="en-US"/>
        </w:rPr>
        <w:t>). The essence of the given activity (</w:t>
      </w:r>
      <w:r w:rsidR="00D75863" w:rsidRPr="00D215FF">
        <w:rPr>
          <w:i/>
          <w:lang w:eastAsia="en-US"/>
        </w:rPr>
        <w:t>ars</w:t>
      </w:r>
      <w:r w:rsidR="00D75863" w:rsidRPr="00D215FF">
        <w:rPr>
          <w:lang w:eastAsia="en-US"/>
        </w:rPr>
        <w:t>) is determined by the essential</w:t>
      </w:r>
      <w:r w:rsidR="00255422" w:rsidRPr="00D215FF">
        <w:rPr>
          <w:lang w:eastAsia="en-US"/>
        </w:rPr>
        <w:t xml:space="preserve"> definition o</w:t>
      </w:r>
      <w:r w:rsidR="00D75863" w:rsidRPr="00D215FF">
        <w:rPr>
          <w:lang w:eastAsia="en-US"/>
        </w:rPr>
        <w:t>f activit</w:t>
      </w:r>
      <w:r w:rsidR="00255422" w:rsidRPr="00D215FF">
        <w:rPr>
          <w:lang w:eastAsia="en-US"/>
        </w:rPr>
        <w:t>ies</w:t>
      </w:r>
      <w:r w:rsidR="00D75863" w:rsidRPr="00D215FF">
        <w:rPr>
          <w:lang w:eastAsia="en-US"/>
        </w:rPr>
        <w:t xml:space="preserve"> (</w:t>
      </w:r>
      <w:r w:rsidR="00D75863" w:rsidRPr="00D215FF">
        <w:rPr>
          <w:i/>
          <w:lang w:eastAsia="en-US"/>
        </w:rPr>
        <w:t>factibilia</w:t>
      </w:r>
      <w:r w:rsidR="00D75863" w:rsidRPr="00D215FF">
        <w:rPr>
          <w:lang w:eastAsia="en-US"/>
        </w:rPr>
        <w:t>). The objectively defined feasibility is not determined by concrete actions of the person, but b</w:t>
      </w:r>
      <w:r w:rsidR="00BF62F9" w:rsidRPr="00D215FF">
        <w:rPr>
          <w:lang w:eastAsia="en-US"/>
        </w:rPr>
        <w:t>y the hyposta</w:t>
      </w:r>
      <w:r w:rsidR="004B0900" w:rsidRPr="00D215FF">
        <w:rPr>
          <w:lang w:eastAsia="en-US"/>
        </w:rPr>
        <w:t>tiz</w:t>
      </w:r>
      <w:r w:rsidR="00BF62F9" w:rsidRPr="00D215FF">
        <w:rPr>
          <w:lang w:eastAsia="en-US"/>
        </w:rPr>
        <w:t xml:space="preserve">ed habitus of </w:t>
      </w:r>
      <w:r w:rsidR="00D75863" w:rsidRPr="00D215FF">
        <w:rPr>
          <w:lang w:eastAsia="en-US"/>
        </w:rPr>
        <w:t>experience (</w:t>
      </w:r>
      <w:r w:rsidR="00D75863" w:rsidRPr="00D215FF">
        <w:rPr>
          <w:i/>
          <w:lang w:eastAsia="en-US"/>
        </w:rPr>
        <w:t>habitum experimenti</w:t>
      </w:r>
      <w:r w:rsidR="00D75863" w:rsidRPr="00D215FF">
        <w:rPr>
          <w:lang w:eastAsia="en-US"/>
        </w:rPr>
        <w:t xml:space="preserve">). </w:t>
      </w:r>
      <w:r w:rsidR="00AD18E0">
        <w:rPr>
          <w:lang w:eastAsia="en-US"/>
        </w:rPr>
        <w:t>O</w:t>
      </w:r>
      <w:r w:rsidR="00D75863" w:rsidRPr="00D215FF">
        <w:rPr>
          <w:lang w:eastAsia="en-US"/>
        </w:rPr>
        <w:t>bjectiv</w:t>
      </w:r>
      <w:r w:rsidR="00AD18E0">
        <w:rPr>
          <w:lang w:eastAsia="en-US"/>
        </w:rPr>
        <w:t xml:space="preserve">iste </w:t>
      </w:r>
      <w:r w:rsidR="000A11E4" w:rsidRPr="00D215FF">
        <w:rPr>
          <w:lang w:eastAsia="en-US"/>
        </w:rPr>
        <w:t xml:space="preserve">Scotus is not interested in </w:t>
      </w:r>
      <w:r w:rsidR="00D75863" w:rsidRPr="00D215FF">
        <w:rPr>
          <w:lang w:eastAsia="en-US"/>
        </w:rPr>
        <w:t>real action</w:t>
      </w:r>
      <w:r w:rsidR="000A11E4" w:rsidRPr="00D215FF">
        <w:rPr>
          <w:lang w:eastAsia="en-US"/>
        </w:rPr>
        <w:t>s</w:t>
      </w:r>
      <w:r w:rsidR="00D75863" w:rsidRPr="00D215FF">
        <w:rPr>
          <w:lang w:eastAsia="en-US"/>
        </w:rPr>
        <w:t xml:space="preserve"> of person</w:t>
      </w:r>
      <w:r w:rsidR="000A11E4" w:rsidRPr="00D215FF">
        <w:rPr>
          <w:lang w:eastAsia="en-US"/>
        </w:rPr>
        <w:t>s</w:t>
      </w:r>
      <w:r w:rsidR="00D75863" w:rsidRPr="00D215FF">
        <w:rPr>
          <w:lang w:eastAsia="en-US"/>
        </w:rPr>
        <w:t>, because the</w:t>
      </w:r>
      <w:r w:rsidR="000A11E4" w:rsidRPr="00D215FF">
        <w:rPr>
          <w:lang w:eastAsia="en-US"/>
        </w:rPr>
        <w:t>ir</w:t>
      </w:r>
      <w:r w:rsidR="00D75863" w:rsidRPr="00D215FF">
        <w:rPr>
          <w:lang w:eastAsia="en-US"/>
        </w:rPr>
        <w:t xml:space="preserve"> concrete action</w:t>
      </w:r>
      <w:r w:rsidR="000A11E4" w:rsidRPr="00D215FF">
        <w:rPr>
          <w:lang w:eastAsia="en-US"/>
        </w:rPr>
        <w:t>s</w:t>
      </w:r>
      <w:r w:rsidR="00D75863" w:rsidRPr="00D215FF">
        <w:rPr>
          <w:lang w:eastAsia="en-US"/>
        </w:rPr>
        <w:t xml:space="preserve"> </w:t>
      </w:r>
      <w:r w:rsidR="000A11E4" w:rsidRPr="00D215FF">
        <w:rPr>
          <w:lang w:eastAsia="en-US"/>
        </w:rPr>
        <w:t xml:space="preserve">are </w:t>
      </w:r>
      <w:r w:rsidR="00D75863" w:rsidRPr="00D215FF">
        <w:rPr>
          <w:lang w:eastAsia="en-US"/>
        </w:rPr>
        <w:t xml:space="preserve">contained in the essential causality. Therefore, it is possible to translate the practical syllogism into the theoretical </w:t>
      </w:r>
      <w:r w:rsidR="00DE6110" w:rsidRPr="00D215FF">
        <w:rPr>
          <w:lang w:eastAsia="en-US"/>
        </w:rPr>
        <w:t xml:space="preserve">schema of </w:t>
      </w:r>
      <w:r w:rsidR="00D75863" w:rsidRPr="00D215FF">
        <w:rPr>
          <w:lang w:eastAsia="en-US"/>
        </w:rPr>
        <w:t xml:space="preserve">cognition. Scotus created an ethical deduction from the objectively </w:t>
      </w:r>
      <w:r w:rsidR="00B5747F" w:rsidRPr="00D215FF">
        <w:rPr>
          <w:lang w:eastAsia="en-US"/>
        </w:rPr>
        <w:t xml:space="preserve">and </w:t>
      </w:r>
      <w:r w:rsidR="00D75863" w:rsidRPr="00D215FF">
        <w:rPr>
          <w:lang w:eastAsia="en-US"/>
        </w:rPr>
        <w:t xml:space="preserve">habitually </w:t>
      </w:r>
      <w:r w:rsidR="00B5747F" w:rsidRPr="00D215FF">
        <w:rPr>
          <w:lang w:eastAsia="en-US"/>
        </w:rPr>
        <w:t xml:space="preserve">established </w:t>
      </w:r>
      <w:r w:rsidR="00D75863" w:rsidRPr="00D215FF">
        <w:rPr>
          <w:lang w:eastAsia="en-US"/>
        </w:rPr>
        <w:t>universal form. Ockham correctly sees that Scotus</w:t>
      </w:r>
      <w:r w:rsidR="00006468" w:rsidRPr="00D215FF">
        <w:rPr>
          <w:lang w:eastAsia="en-US"/>
        </w:rPr>
        <w:t>’</w:t>
      </w:r>
      <w:r w:rsidR="00D75863" w:rsidRPr="00D215FF">
        <w:rPr>
          <w:lang w:eastAsia="en-US"/>
        </w:rPr>
        <w:t>s error concerns the m</w:t>
      </w:r>
      <w:r w:rsidR="00B5747F" w:rsidRPr="00D215FF">
        <w:rPr>
          <w:lang w:eastAsia="en-US"/>
        </w:rPr>
        <w:t>iddle link of practical syllogism</w:t>
      </w:r>
      <w:r w:rsidR="00D75863" w:rsidRPr="00D215FF">
        <w:rPr>
          <w:lang w:eastAsia="en-US"/>
        </w:rPr>
        <w:t xml:space="preserve">. The objective extension of the theoretical </w:t>
      </w:r>
      <w:r w:rsidR="00AD18E0">
        <w:rPr>
          <w:lang w:eastAsia="en-US"/>
        </w:rPr>
        <w:t xml:space="preserve">reason </w:t>
      </w:r>
      <w:r w:rsidR="00D75863" w:rsidRPr="00D215FF">
        <w:rPr>
          <w:lang w:eastAsia="en-US"/>
        </w:rPr>
        <w:t>into the practical one is wrong, because it does not proceed from the real causality of the ethically acting person. The habitus, in the mode of the theoretical intellect, determines the universal and, consequently, only potential scope of the given activity of what can be objectively produced or carried out (</w:t>
      </w:r>
      <w:r w:rsidR="00D75863" w:rsidRPr="00D215FF">
        <w:rPr>
          <w:i/>
          <w:lang w:eastAsia="en-US"/>
        </w:rPr>
        <w:t>factibilia, agibilia</w:t>
      </w:r>
      <w:r w:rsidR="00D75863" w:rsidRPr="00D215FF">
        <w:rPr>
          <w:lang w:eastAsia="en-US"/>
        </w:rPr>
        <w:t>). The cited definition of artistic and ethical action proceeds from the universal species of the given knowledge (</w:t>
      </w:r>
      <w:r w:rsidR="00D75863" w:rsidRPr="00D215FF">
        <w:rPr>
          <w:i/>
          <w:lang w:eastAsia="en-US"/>
        </w:rPr>
        <w:t>ars, scientia moralis</w:t>
      </w:r>
      <w:r w:rsidR="00D75863" w:rsidRPr="00D215FF">
        <w:rPr>
          <w:lang w:eastAsia="en-US"/>
        </w:rPr>
        <w:t>). This objective genre then establishes meaning of action</w:t>
      </w:r>
      <w:r w:rsidR="006C49E8" w:rsidRPr="00D215FF">
        <w:rPr>
          <w:lang w:eastAsia="en-US"/>
        </w:rPr>
        <w:t>s</w:t>
      </w:r>
      <w:r w:rsidR="00D75863" w:rsidRPr="00D215FF">
        <w:rPr>
          <w:lang w:eastAsia="en-US"/>
        </w:rPr>
        <w:t xml:space="preserve">, given in the objectively defined order of manual </w:t>
      </w:r>
      <w:r w:rsidR="005A2234" w:rsidRPr="00D215FF">
        <w:rPr>
          <w:lang w:eastAsia="en-US"/>
        </w:rPr>
        <w:t>work</w:t>
      </w:r>
      <w:r w:rsidR="00447D4D">
        <w:rPr>
          <w:lang w:eastAsia="en-US"/>
        </w:rPr>
        <w:t>s</w:t>
      </w:r>
      <w:r w:rsidR="00D75863" w:rsidRPr="00D215FF">
        <w:rPr>
          <w:lang w:eastAsia="en-US"/>
        </w:rPr>
        <w:t xml:space="preserve"> (</w:t>
      </w:r>
      <w:r w:rsidR="00D75863" w:rsidRPr="00D215FF">
        <w:rPr>
          <w:i/>
          <w:lang w:eastAsia="en-US"/>
        </w:rPr>
        <w:t>factibilia</w:t>
      </w:r>
      <w:r w:rsidR="00D75863" w:rsidRPr="00D215FF">
        <w:rPr>
          <w:lang w:eastAsia="en-US"/>
        </w:rPr>
        <w:t>) or moral or political action</w:t>
      </w:r>
      <w:r w:rsidR="00447D4D">
        <w:rPr>
          <w:lang w:eastAsia="en-US"/>
        </w:rPr>
        <w:t>s</w:t>
      </w:r>
      <w:r w:rsidR="00D75863" w:rsidRPr="00D215FF">
        <w:rPr>
          <w:lang w:eastAsia="en-US"/>
        </w:rPr>
        <w:t xml:space="preserve"> (</w:t>
      </w:r>
      <w:r w:rsidR="00D75863" w:rsidRPr="00D215FF">
        <w:rPr>
          <w:i/>
          <w:lang w:eastAsia="en-US"/>
        </w:rPr>
        <w:t>agibilia</w:t>
      </w:r>
      <w:r w:rsidR="00D75863" w:rsidRPr="00D215FF">
        <w:rPr>
          <w:lang w:eastAsia="en-US"/>
        </w:rPr>
        <w:t xml:space="preserve">). This objective species is not </w:t>
      </w:r>
      <w:r w:rsidR="00542068" w:rsidRPr="00D215FF">
        <w:rPr>
          <w:lang w:eastAsia="en-US"/>
        </w:rPr>
        <w:t xml:space="preserve">based on </w:t>
      </w:r>
      <w:r w:rsidR="00D75863" w:rsidRPr="00D215FF">
        <w:rPr>
          <w:lang w:eastAsia="en-US"/>
        </w:rPr>
        <w:t>real causality of acting person</w:t>
      </w:r>
      <w:r w:rsidR="00542068" w:rsidRPr="00D215FF">
        <w:rPr>
          <w:lang w:eastAsia="en-US"/>
        </w:rPr>
        <w:t>s</w:t>
      </w:r>
      <w:r w:rsidR="00D75863" w:rsidRPr="00D215FF">
        <w:rPr>
          <w:lang w:eastAsia="en-US"/>
        </w:rPr>
        <w:t xml:space="preserve">, </w:t>
      </w:r>
      <w:r w:rsidR="00542068" w:rsidRPr="00D215FF">
        <w:rPr>
          <w:lang w:eastAsia="en-US"/>
        </w:rPr>
        <w:t xml:space="preserve">since it </w:t>
      </w:r>
      <w:r w:rsidR="006D4BAB" w:rsidRPr="00D215FF">
        <w:rPr>
          <w:lang w:eastAsia="en-US"/>
        </w:rPr>
        <w:t xml:space="preserve">makes a </w:t>
      </w:r>
      <w:r w:rsidR="00542068" w:rsidRPr="00D215FF">
        <w:rPr>
          <w:lang w:eastAsia="en-US"/>
        </w:rPr>
        <w:t>hypostatiz</w:t>
      </w:r>
      <w:r w:rsidR="00D75863" w:rsidRPr="00D215FF">
        <w:rPr>
          <w:lang w:eastAsia="en-US"/>
        </w:rPr>
        <w:t>ed habitus. Scotus created a logical deduc</w:t>
      </w:r>
      <w:r w:rsidR="0004689D" w:rsidRPr="00D215FF">
        <w:rPr>
          <w:lang w:eastAsia="en-US"/>
        </w:rPr>
        <w:t>tion of the practical syllogism</w:t>
      </w:r>
      <w:r w:rsidR="00D75863" w:rsidRPr="00D215FF">
        <w:rPr>
          <w:lang w:eastAsia="en-US"/>
        </w:rPr>
        <w:t xml:space="preserve">. First, the potential objective </w:t>
      </w:r>
      <w:r w:rsidR="003402C0" w:rsidRPr="00D215FF">
        <w:rPr>
          <w:lang w:eastAsia="en-US"/>
        </w:rPr>
        <w:t xml:space="preserve">definition </w:t>
      </w:r>
      <w:r w:rsidR="00D75863" w:rsidRPr="00D215FF">
        <w:rPr>
          <w:lang w:eastAsia="en-US"/>
        </w:rPr>
        <w:t>of activity (</w:t>
      </w:r>
      <w:r w:rsidR="00D75863" w:rsidRPr="00D215FF">
        <w:rPr>
          <w:i/>
          <w:lang w:eastAsia="en-US"/>
        </w:rPr>
        <w:t>scientia moralis</w:t>
      </w:r>
      <w:r w:rsidR="00D75863" w:rsidRPr="00D215FF">
        <w:rPr>
          <w:lang w:eastAsia="en-US"/>
        </w:rPr>
        <w:t>) is giv</w:t>
      </w:r>
      <w:r w:rsidR="00771CA2" w:rsidRPr="00D215FF">
        <w:rPr>
          <w:lang w:eastAsia="en-US"/>
        </w:rPr>
        <w:t xml:space="preserve">en, and this objective </w:t>
      </w:r>
      <w:r w:rsidR="00D75863" w:rsidRPr="00D215FF">
        <w:rPr>
          <w:lang w:eastAsia="en-US"/>
        </w:rPr>
        <w:t xml:space="preserve">determination determines the potential </w:t>
      </w:r>
      <w:r w:rsidR="004B0900" w:rsidRPr="00D215FF">
        <w:rPr>
          <w:lang w:eastAsia="en-US"/>
        </w:rPr>
        <w:t>c</w:t>
      </w:r>
      <w:r w:rsidR="003402C0" w:rsidRPr="00D215FF">
        <w:rPr>
          <w:lang w:eastAsia="en-US"/>
        </w:rPr>
        <w:t xml:space="preserve">ategory </w:t>
      </w:r>
      <w:r w:rsidR="00D75863" w:rsidRPr="00D215FF">
        <w:rPr>
          <w:lang w:eastAsia="en-US"/>
        </w:rPr>
        <w:t>of human activity (</w:t>
      </w:r>
      <w:r w:rsidR="00D75863" w:rsidRPr="00D215FF">
        <w:rPr>
          <w:i/>
          <w:lang w:eastAsia="en-US"/>
        </w:rPr>
        <w:t>agibilia</w:t>
      </w:r>
      <w:r w:rsidR="00D75863" w:rsidRPr="00D215FF">
        <w:rPr>
          <w:lang w:eastAsia="en-US"/>
        </w:rPr>
        <w:t>). The resulting definition of ethics is given by the theoretical intellect and, moreov</w:t>
      </w:r>
      <w:r w:rsidR="00771CA2" w:rsidRPr="00D215FF">
        <w:rPr>
          <w:lang w:eastAsia="en-US"/>
        </w:rPr>
        <w:t>er, by the exposure</w:t>
      </w:r>
      <w:r w:rsidR="00784C70">
        <w:rPr>
          <w:lang w:eastAsia="en-US"/>
        </w:rPr>
        <w:t xml:space="preserve"> of being made </w:t>
      </w:r>
      <w:r w:rsidR="00771CA2" w:rsidRPr="00D215FF">
        <w:rPr>
          <w:lang w:eastAsia="en-US"/>
        </w:rPr>
        <w:t xml:space="preserve">from behind, from direction of </w:t>
      </w:r>
      <w:r w:rsidR="00D75863" w:rsidRPr="00D215FF">
        <w:rPr>
          <w:lang w:eastAsia="en-US"/>
        </w:rPr>
        <w:t>hyposta</w:t>
      </w:r>
      <w:r w:rsidR="00771CA2" w:rsidRPr="00D215FF">
        <w:rPr>
          <w:lang w:eastAsia="en-US"/>
        </w:rPr>
        <w:t xml:space="preserve">tized </w:t>
      </w:r>
      <w:r w:rsidR="00D75863" w:rsidRPr="00D215FF">
        <w:rPr>
          <w:lang w:eastAsia="en-US"/>
        </w:rPr>
        <w:t>essence</w:t>
      </w:r>
      <w:r w:rsidR="00771CA2" w:rsidRPr="00D215FF">
        <w:rPr>
          <w:lang w:eastAsia="en-US"/>
        </w:rPr>
        <w:t>s</w:t>
      </w:r>
      <w:r w:rsidR="00D75863" w:rsidRPr="00D215FF">
        <w:rPr>
          <w:lang w:eastAsia="en-US"/>
        </w:rPr>
        <w:t xml:space="preserve">. Scotus begins with the objectively </w:t>
      </w:r>
      <w:r w:rsidR="00AE621C" w:rsidRPr="00D215FF">
        <w:rPr>
          <w:lang w:eastAsia="en-US"/>
        </w:rPr>
        <w:t xml:space="preserve">defined </w:t>
      </w:r>
      <w:r w:rsidR="00D75863" w:rsidRPr="00D215FF">
        <w:rPr>
          <w:lang w:eastAsia="en-US"/>
        </w:rPr>
        <w:t>area of action (</w:t>
      </w:r>
      <w:r w:rsidR="00D75863" w:rsidRPr="00D215FF">
        <w:rPr>
          <w:i/>
          <w:lang w:eastAsia="en-US"/>
        </w:rPr>
        <w:t>circa agibilia</w:t>
      </w:r>
      <w:r w:rsidR="00D75863" w:rsidRPr="00D215FF">
        <w:rPr>
          <w:lang w:eastAsia="en-US"/>
        </w:rPr>
        <w:t>)</w:t>
      </w:r>
      <w:r w:rsidR="00ED3106" w:rsidRPr="00D215FF">
        <w:rPr>
          <w:lang w:eastAsia="en-US"/>
        </w:rPr>
        <w:t xml:space="preserve"> and th</w:t>
      </w:r>
      <w:r w:rsidR="004B0900" w:rsidRPr="00D215FF">
        <w:rPr>
          <w:lang w:eastAsia="en-US"/>
        </w:rPr>
        <w:t>e</w:t>
      </w:r>
      <w:r w:rsidR="00ED3106" w:rsidRPr="00D215FF">
        <w:rPr>
          <w:lang w:eastAsia="en-US"/>
        </w:rPr>
        <w:t xml:space="preserve">n creates </w:t>
      </w:r>
      <w:r w:rsidR="00D75863" w:rsidRPr="00D215FF">
        <w:rPr>
          <w:lang w:eastAsia="en-US"/>
        </w:rPr>
        <w:t xml:space="preserve">the middle link of the </w:t>
      </w:r>
      <w:r w:rsidR="00ED3106" w:rsidRPr="00D215FF">
        <w:rPr>
          <w:lang w:eastAsia="en-US"/>
        </w:rPr>
        <w:t xml:space="preserve">deduction as a </w:t>
      </w:r>
      <w:r w:rsidR="00D75863" w:rsidRPr="00D215FF">
        <w:rPr>
          <w:lang w:eastAsia="en-US"/>
        </w:rPr>
        <w:t xml:space="preserve">habitus </w:t>
      </w:r>
      <w:r w:rsidR="00ED3106" w:rsidRPr="00D215FF">
        <w:rPr>
          <w:lang w:eastAsia="en-US"/>
        </w:rPr>
        <w:t xml:space="preserve">that operates as </w:t>
      </w:r>
      <w:r w:rsidR="00D75863" w:rsidRPr="00D215FF">
        <w:rPr>
          <w:lang w:eastAsia="en-US"/>
        </w:rPr>
        <w:t>causally effective species (</w:t>
      </w:r>
      <w:r w:rsidR="00D75863" w:rsidRPr="00D215FF">
        <w:rPr>
          <w:i/>
          <w:lang w:eastAsia="en-US"/>
        </w:rPr>
        <w:t>ad habitum prudentiae</w:t>
      </w:r>
      <w:r w:rsidR="00D75863" w:rsidRPr="00D215FF">
        <w:rPr>
          <w:lang w:eastAsia="en-US"/>
        </w:rPr>
        <w:t xml:space="preserve">). By combining these two abstract </w:t>
      </w:r>
      <w:r w:rsidR="000E7639" w:rsidRPr="00D215FF">
        <w:rPr>
          <w:lang w:eastAsia="en-US"/>
        </w:rPr>
        <w:t>determinations</w:t>
      </w:r>
      <w:r w:rsidR="00D75863" w:rsidRPr="00D215FF">
        <w:rPr>
          <w:lang w:eastAsia="en-US"/>
        </w:rPr>
        <w:t>, the objective definition of ethics is established (</w:t>
      </w:r>
      <w:r w:rsidR="00D75863" w:rsidRPr="00D215FF">
        <w:rPr>
          <w:i/>
          <w:lang w:eastAsia="en-US"/>
        </w:rPr>
        <w:t>circa agibilia se habet scientia moralis ad habitum prudentiae</w:t>
      </w:r>
      <w:r w:rsidR="00D75863" w:rsidRPr="00D215FF">
        <w:rPr>
          <w:lang w:eastAsia="en-US"/>
        </w:rPr>
        <w:t>). The substantially determined habitus of</w:t>
      </w:r>
      <w:r w:rsidR="00A954F1" w:rsidRPr="00D215FF">
        <w:rPr>
          <w:lang w:eastAsia="en-US"/>
        </w:rPr>
        <w:t xml:space="preserve"> prudence represents a singular and </w:t>
      </w:r>
      <w:r w:rsidR="00D75863" w:rsidRPr="00D215FF">
        <w:rPr>
          <w:lang w:eastAsia="en-US"/>
        </w:rPr>
        <w:t>universal medium that combines both universal concepts (</w:t>
      </w:r>
      <w:r w:rsidR="00D75863" w:rsidRPr="00D215FF">
        <w:rPr>
          <w:i/>
          <w:lang w:eastAsia="en-US"/>
        </w:rPr>
        <w:t>scientia moralis, agibilia</w:t>
      </w:r>
      <w:r w:rsidR="00D75863" w:rsidRPr="00D215FF">
        <w:rPr>
          <w:lang w:eastAsia="en-US"/>
        </w:rPr>
        <w:t xml:space="preserve">). We find this conception of habitus for the first </w:t>
      </w:r>
      <w:r w:rsidR="00A954F1" w:rsidRPr="00D215FF">
        <w:rPr>
          <w:lang w:eastAsia="en-US"/>
        </w:rPr>
        <w:t>time in Simplicius, whose version of “</w:t>
      </w:r>
      <w:r w:rsidR="00D75863" w:rsidRPr="00D215FF">
        <w:rPr>
          <w:i/>
          <w:lang w:eastAsia="en-US"/>
        </w:rPr>
        <w:t>esse ad</w:t>
      </w:r>
      <w:r w:rsidR="00A954F1" w:rsidRPr="00D215FF">
        <w:rPr>
          <w:lang w:eastAsia="en-US"/>
        </w:rPr>
        <w:t>”</w:t>
      </w:r>
      <w:r w:rsidR="00D75863" w:rsidRPr="00D215FF">
        <w:rPr>
          <w:lang w:eastAsia="en-US"/>
        </w:rPr>
        <w:t xml:space="preserve"> </w:t>
      </w:r>
      <w:r w:rsidR="00A954F1" w:rsidRPr="00D215FF">
        <w:rPr>
          <w:lang w:eastAsia="en-US"/>
        </w:rPr>
        <w:t>used G</w:t>
      </w:r>
      <w:r w:rsidR="00D75863" w:rsidRPr="00D215FF">
        <w:rPr>
          <w:lang w:eastAsia="en-US"/>
        </w:rPr>
        <w:t xml:space="preserve">andavus for the definition of objective </w:t>
      </w:r>
      <w:r w:rsidR="00D75863" w:rsidRPr="00D215FF">
        <w:rPr>
          <w:i/>
          <w:lang w:eastAsia="en-US"/>
        </w:rPr>
        <w:t>habitudo</w:t>
      </w:r>
      <w:r w:rsidR="00D75863" w:rsidRPr="00D215FF">
        <w:rPr>
          <w:lang w:eastAsia="en-US"/>
        </w:rPr>
        <w:t xml:space="preserve"> (</w:t>
      </w:r>
      <w:r w:rsidR="007F3562" w:rsidRPr="00D215FF">
        <w:rPr>
          <w:lang w:eastAsia="en-US"/>
        </w:rPr>
        <w:t>ch.</w:t>
      </w:r>
      <w:r w:rsidR="00D75863" w:rsidRPr="00D215FF">
        <w:rPr>
          <w:lang w:eastAsia="en-US"/>
        </w:rPr>
        <w:t xml:space="preserve"> 5.2.3). Scotus</w:t>
      </w:r>
      <w:r w:rsidR="00006468" w:rsidRPr="00D215FF">
        <w:rPr>
          <w:lang w:eastAsia="en-US"/>
        </w:rPr>
        <w:t>’</w:t>
      </w:r>
      <w:r w:rsidR="00A954F1" w:rsidRPr="00D215FF">
        <w:rPr>
          <w:lang w:eastAsia="en-US"/>
        </w:rPr>
        <w:t>s</w:t>
      </w:r>
      <w:r w:rsidR="00D75863" w:rsidRPr="00D215FF">
        <w:rPr>
          <w:lang w:eastAsia="en-US"/>
        </w:rPr>
        <w:t xml:space="preserve"> objective determination of </w:t>
      </w:r>
      <w:r w:rsidR="006E6A42" w:rsidRPr="00D215FF">
        <w:rPr>
          <w:lang w:eastAsia="en-US"/>
        </w:rPr>
        <w:t xml:space="preserve">ethics </w:t>
      </w:r>
      <w:r w:rsidR="00D75863" w:rsidRPr="00D215FF">
        <w:rPr>
          <w:lang w:eastAsia="en-US"/>
        </w:rPr>
        <w:t xml:space="preserve">and politics is given by the exposure from behind </w:t>
      </w:r>
      <w:r w:rsidR="00787962" w:rsidRPr="00D215FF">
        <w:rPr>
          <w:lang w:eastAsia="en-US"/>
        </w:rPr>
        <w:t>t</w:t>
      </w:r>
      <w:r w:rsidR="006E6A42" w:rsidRPr="00D215FF">
        <w:rPr>
          <w:lang w:eastAsia="en-US"/>
        </w:rPr>
        <w:t>h</w:t>
      </w:r>
      <w:r w:rsidR="00787962" w:rsidRPr="00D215FF">
        <w:rPr>
          <w:lang w:eastAsia="en-US"/>
        </w:rPr>
        <w:t>a</w:t>
      </w:r>
      <w:r w:rsidR="006E6A42" w:rsidRPr="00D215FF">
        <w:rPr>
          <w:lang w:eastAsia="en-US"/>
        </w:rPr>
        <w:t xml:space="preserve">t takes </w:t>
      </w:r>
      <w:r w:rsidR="00D75863" w:rsidRPr="00D215FF">
        <w:rPr>
          <w:lang w:eastAsia="en-US"/>
        </w:rPr>
        <w:t xml:space="preserve">direction of </w:t>
      </w:r>
      <w:r w:rsidR="004B0900" w:rsidRPr="00D215FF">
        <w:rPr>
          <w:lang w:eastAsia="en-US"/>
        </w:rPr>
        <w:t xml:space="preserve">the </w:t>
      </w:r>
      <w:r w:rsidR="00D75863" w:rsidRPr="00D215FF">
        <w:rPr>
          <w:lang w:eastAsia="en-US"/>
        </w:rPr>
        <w:t xml:space="preserve">non-existent being </w:t>
      </w:r>
      <w:r w:rsidR="00D75863" w:rsidRPr="00D215FF">
        <w:rPr>
          <w:lang w:eastAsia="en-US"/>
        </w:rPr>
        <w:lastRenderedPageBreak/>
        <w:t xml:space="preserve">of the third kind. Once again, a conflict of principles </w:t>
      </w:r>
      <w:r w:rsidR="003F7386" w:rsidRPr="00D215FF">
        <w:rPr>
          <w:lang w:eastAsia="en-US"/>
        </w:rPr>
        <w:t xml:space="preserve">took place </w:t>
      </w:r>
      <w:r w:rsidR="00D75863" w:rsidRPr="00D215FF">
        <w:rPr>
          <w:lang w:eastAsia="en-US"/>
        </w:rPr>
        <w:t>between the objective and Aristotelian conception of ethics</w:t>
      </w:r>
      <w:r w:rsidR="003F7386" w:rsidRPr="00D215FF">
        <w:rPr>
          <w:lang w:eastAsia="en-US"/>
        </w:rPr>
        <w:t>.</w:t>
      </w:r>
      <w:r w:rsidR="004231D4" w:rsidRPr="00D215FF">
        <w:rPr>
          <w:lang w:eastAsia="en-US"/>
        </w:rPr>
        <w:t xml:space="preserve"> By introducing the analytical and objective variant of the principle “</w:t>
      </w:r>
      <w:r w:rsidR="004231D4" w:rsidRPr="00D215FF">
        <w:rPr>
          <w:i/>
          <w:lang w:eastAsia="en-US"/>
        </w:rPr>
        <w:t>ex inmediatis</w:t>
      </w:r>
      <w:r w:rsidR="004231D4" w:rsidRPr="00D215FF">
        <w:rPr>
          <w:lang w:eastAsia="en-US"/>
        </w:rPr>
        <w:t xml:space="preserve">” into the practical syllogism, a non-existent causality of the objective </w:t>
      </w:r>
      <w:r w:rsidR="004231D4" w:rsidRPr="00D215FF">
        <w:rPr>
          <w:i/>
          <w:lang w:eastAsia="en-US"/>
        </w:rPr>
        <w:t>scibile</w:t>
      </w:r>
      <w:r w:rsidR="004231D4" w:rsidRPr="00D215FF">
        <w:rPr>
          <w:lang w:eastAsia="en-US"/>
        </w:rPr>
        <w:t xml:space="preserve"> made out the practical version of Oxfordian Fallacy, which replaced free actions of the person. </w:t>
      </w:r>
    </w:p>
    <w:p w14:paraId="1E94BCE2" w14:textId="240019EC" w:rsidR="00D75863" w:rsidRPr="00D215FF" w:rsidRDefault="005C7346" w:rsidP="005C7346">
      <w:pPr>
        <w:ind w:firstLine="708"/>
        <w:rPr>
          <w:lang w:eastAsia="en-US"/>
        </w:rPr>
      </w:pPr>
      <w:r w:rsidRPr="00D215FF">
        <w:rPr>
          <w:lang w:eastAsia="en-US"/>
        </w:rPr>
        <w:t>Scotism has constructed ethics in a fundamentally flawed and sophistical way. First, deductive scientific proof has no causality given by the actions of a person as a real hyparchical substance. Second, the deduction is constructed on the basis of logical abstraction</w:t>
      </w:r>
      <w:r w:rsidR="000550AB">
        <w:rPr>
          <w:lang w:eastAsia="en-US"/>
        </w:rPr>
        <w:t xml:space="preserve">. It </w:t>
      </w:r>
      <w:r w:rsidRPr="00D215FF">
        <w:rPr>
          <w:lang w:eastAsia="en-US"/>
        </w:rPr>
        <w:t xml:space="preserve">establishes a theoretical science that is generically distinct from </w:t>
      </w:r>
      <w:r w:rsidR="000550AB">
        <w:rPr>
          <w:lang w:eastAsia="en-US"/>
        </w:rPr>
        <w:t xml:space="preserve">Aristotelian </w:t>
      </w:r>
      <w:r w:rsidRPr="00D215FF">
        <w:rPr>
          <w:lang w:eastAsia="en-US"/>
        </w:rPr>
        <w:t xml:space="preserve">ethics. </w:t>
      </w:r>
      <w:r w:rsidR="003F7386" w:rsidRPr="00D215FF">
        <w:rPr>
          <w:lang w:eastAsia="en-US"/>
        </w:rPr>
        <w:t>Ock</w:t>
      </w:r>
      <w:r w:rsidR="00D75863" w:rsidRPr="00D215FF">
        <w:rPr>
          <w:lang w:eastAsia="en-US"/>
        </w:rPr>
        <w:t xml:space="preserve">ham asserts against ethical objectivism that </w:t>
      </w:r>
      <w:r w:rsidR="00D01941">
        <w:rPr>
          <w:lang w:eastAsia="en-US"/>
        </w:rPr>
        <w:t xml:space="preserve">there is </w:t>
      </w:r>
      <w:r w:rsidR="00D75863" w:rsidRPr="00D215FF">
        <w:rPr>
          <w:lang w:eastAsia="en-US"/>
        </w:rPr>
        <w:t xml:space="preserve">one person, but two different objects of cognition: the universal-potentially given concept and the singular-real given practical act. The objectivist determination of action and </w:t>
      </w:r>
      <w:r w:rsidR="0005719F" w:rsidRPr="00D215FF">
        <w:rPr>
          <w:lang w:eastAsia="en-US"/>
        </w:rPr>
        <w:t xml:space="preserve">production done in </w:t>
      </w:r>
      <w:r w:rsidR="00D75863" w:rsidRPr="00D215FF">
        <w:rPr>
          <w:lang w:eastAsia="en-US"/>
        </w:rPr>
        <w:t>the framework of the one univocal truth abolished Aristotelian existential unity of the two different ways of cognition and the two specific objects for both intellectual activities of one and the same person. The unification of the practical intellect under its theoretical component within the framework of Scotus</w:t>
      </w:r>
      <w:r w:rsidR="00006468" w:rsidRPr="00D215FF">
        <w:rPr>
          <w:lang w:eastAsia="en-US"/>
        </w:rPr>
        <w:t>’</w:t>
      </w:r>
      <w:r w:rsidR="003C07A7" w:rsidRPr="00D215FF">
        <w:rPr>
          <w:lang w:eastAsia="en-US"/>
        </w:rPr>
        <w:t xml:space="preserve">s objective univocity was unacceptable for Ockham. </w:t>
      </w:r>
      <w:r w:rsidR="00D75863" w:rsidRPr="00D215FF">
        <w:rPr>
          <w:lang w:eastAsia="en-US"/>
        </w:rPr>
        <w:t>Scotist</w:t>
      </w:r>
      <w:r w:rsidR="00006468" w:rsidRPr="00D215FF">
        <w:rPr>
          <w:rFonts w:cs="Calibri"/>
          <w:lang w:eastAsia="en-US"/>
        </w:rPr>
        <w:t>’</w:t>
      </w:r>
      <w:r w:rsidR="003C07A7" w:rsidRPr="00D215FF">
        <w:rPr>
          <w:lang w:eastAsia="en-US"/>
        </w:rPr>
        <w:t>s</w:t>
      </w:r>
      <w:r w:rsidR="00D75863" w:rsidRPr="00D215FF">
        <w:rPr>
          <w:lang w:eastAsia="en-US"/>
        </w:rPr>
        <w:t xml:space="preserve"> ethics abolished the unique action that establishes the practical syllogism in the mode of real causality (</w:t>
      </w:r>
      <w:r w:rsidR="00D75863" w:rsidRPr="00D215FF">
        <w:rPr>
          <w:i/>
          <w:lang w:eastAsia="en-US"/>
        </w:rPr>
        <w:t>non potest haberi sine experientia singularium</w:t>
      </w:r>
      <w:r w:rsidR="00D75863" w:rsidRPr="00D215FF">
        <w:rPr>
          <w:lang w:eastAsia="en-US"/>
        </w:rPr>
        <w:t>; OTh</w:t>
      </w:r>
      <w:r w:rsidR="00006468" w:rsidRPr="00D215FF">
        <w:rPr>
          <w:lang w:eastAsia="en-US"/>
        </w:rPr>
        <w:t> </w:t>
      </w:r>
      <w:r w:rsidR="00D75863" w:rsidRPr="00D215FF">
        <w:rPr>
          <w:lang w:eastAsia="en-US"/>
        </w:rPr>
        <w:t xml:space="preserve">1, 318.21). The sophistic extension of the theoretical intellect into the practical one destroyed the autonomy of ethics and politics. Modernity abolished the principle of the extension of the theoretical intellect into the practical, and with it also the practical predication </w:t>
      </w:r>
      <w:r w:rsidR="000962BE" w:rsidRPr="00D215FF">
        <w:rPr>
          <w:lang w:eastAsia="en-US"/>
        </w:rPr>
        <w:t>“</w:t>
      </w:r>
      <w:r w:rsidR="00D75863" w:rsidRPr="00D215FF">
        <w:rPr>
          <w:i/>
          <w:lang w:eastAsia="en-US"/>
        </w:rPr>
        <w:t>in artificialibus</w:t>
      </w:r>
      <w:r w:rsidR="000962BE" w:rsidRPr="00D215FF">
        <w:rPr>
          <w:lang w:eastAsia="en-US"/>
        </w:rPr>
        <w:t xml:space="preserve">” that separates both paths </w:t>
      </w:r>
      <w:r w:rsidR="008828BF" w:rsidRPr="00D215FF">
        <w:rPr>
          <w:lang w:eastAsia="en-US"/>
        </w:rPr>
        <w:t>of cognition</w:t>
      </w:r>
      <w:r w:rsidR="00F911D7" w:rsidRPr="00D215FF">
        <w:rPr>
          <w:lang w:eastAsia="en-US"/>
        </w:rPr>
        <w:t>. Albert</w:t>
      </w:r>
      <w:r w:rsidR="00006468" w:rsidRPr="00D215FF">
        <w:rPr>
          <w:lang w:eastAsia="en-US"/>
        </w:rPr>
        <w:t>’</w:t>
      </w:r>
      <w:r w:rsidR="00F911D7" w:rsidRPr="00D215FF">
        <w:rPr>
          <w:lang w:eastAsia="en-US"/>
        </w:rPr>
        <w:t xml:space="preserve">s analysis of </w:t>
      </w:r>
      <w:r w:rsidR="00F911D7" w:rsidRPr="00D215FF">
        <w:rPr>
          <w:i/>
          <w:lang w:eastAsia="en-US"/>
        </w:rPr>
        <w:t>E</w:t>
      </w:r>
      <w:r w:rsidR="00D75863" w:rsidRPr="00D215FF">
        <w:rPr>
          <w:i/>
          <w:lang w:eastAsia="en-US"/>
        </w:rPr>
        <w:t>thics</w:t>
      </w:r>
      <w:r w:rsidR="00D75863" w:rsidRPr="00D215FF">
        <w:rPr>
          <w:lang w:eastAsia="en-US"/>
        </w:rPr>
        <w:t xml:space="preserve"> has shown that the action determined by the practical intellect carries out an active recognition of the individual things (</w:t>
      </w:r>
      <w:r w:rsidR="00D75863" w:rsidRPr="00D215FF">
        <w:rPr>
          <w:i/>
          <w:lang w:eastAsia="en-US"/>
        </w:rPr>
        <w:t>practicus intellectus habet formam operativam rei</w:t>
      </w:r>
      <w:r w:rsidR="00D75863" w:rsidRPr="00D215FF">
        <w:rPr>
          <w:lang w:eastAsia="en-US"/>
        </w:rPr>
        <w:t>), whereby the intellect is directly connected with the completed work in reality by its causal activity (</w:t>
      </w:r>
      <w:r w:rsidR="00D75863" w:rsidRPr="00D215FF">
        <w:rPr>
          <w:i/>
          <w:lang w:eastAsia="en-US"/>
        </w:rPr>
        <w:t>hoc componitur cum re operato</w:t>
      </w:r>
      <w:r w:rsidR="00D75863" w:rsidRPr="00D215FF">
        <w:rPr>
          <w:lang w:eastAsia="en-US"/>
        </w:rPr>
        <w:t xml:space="preserve">, </w:t>
      </w:r>
      <w:r w:rsidR="007F3562" w:rsidRPr="00D215FF">
        <w:rPr>
          <w:lang w:eastAsia="en-US"/>
        </w:rPr>
        <w:t>ch.</w:t>
      </w:r>
      <w:r w:rsidR="00006468" w:rsidRPr="00D215FF">
        <w:rPr>
          <w:lang w:eastAsia="en-US"/>
        </w:rPr>
        <w:t> </w:t>
      </w:r>
      <w:r w:rsidR="00D75863" w:rsidRPr="00D215FF">
        <w:rPr>
          <w:lang w:eastAsia="en-US"/>
        </w:rPr>
        <w:t xml:space="preserve">6.1). Ockham </w:t>
      </w:r>
      <w:r w:rsidR="00A87776" w:rsidRPr="00D215FF">
        <w:rPr>
          <w:lang w:eastAsia="en-US"/>
        </w:rPr>
        <w:t xml:space="preserve">took </w:t>
      </w:r>
      <w:r w:rsidR="00D75863" w:rsidRPr="00D215FF">
        <w:rPr>
          <w:lang w:eastAsia="en-US"/>
        </w:rPr>
        <w:t>the same point of view</w:t>
      </w:r>
      <w:r w:rsidR="006A7B1F" w:rsidRPr="00D215FF">
        <w:rPr>
          <w:lang w:eastAsia="en-US"/>
        </w:rPr>
        <w:t xml:space="preserve"> and he </w:t>
      </w:r>
      <w:r w:rsidR="00A87776" w:rsidRPr="00D215FF">
        <w:rPr>
          <w:lang w:eastAsia="en-US"/>
        </w:rPr>
        <w:t>distinguished</w:t>
      </w:r>
      <w:r w:rsidR="00D75863" w:rsidRPr="00D215FF">
        <w:rPr>
          <w:lang w:eastAsia="en-US"/>
        </w:rPr>
        <w:t xml:space="preserve"> exactly an ethical and </w:t>
      </w:r>
      <w:r w:rsidR="006A7B1F" w:rsidRPr="00D215FF">
        <w:rPr>
          <w:lang w:eastAsia="en-US"/>
        </w:rPr>
        <w:t xml:space="preserve">theoretical </w:t>
      </w:r>
      <w:r w:rsidR="00D75863" w:rsidRPr="00D215FF">
        <w:rPr>
          <w:lang w:eastAsia="en-US"/>
        </w:rPr>
        <w:t>syllogism. Scotus</w:t>
      </w:r>
      <w:r w:rsidR="00006468" w:rsidRPr="00D215FF">
        <w:rPr>
          <w:lang w:eastAsia="en-US"/>
        </w:rPr>
        <w:t>’</w:t>
      </w:r>
      <w:r w:rsidR="00D75863" w:rsidRPr="00D215FF">
        <w:rPr>
          <w:lang w:eastAsia="en-US"/>
        </w:rPr>
        <w:t xml:space="preserve"> practical version of Oxfordian Fallacy, on the other hand, sweep</w:t>
      </w:r>
      <w:r w:rsidR="008A5FFE">
        <w:rPr>
          <w:lang w:eastAsia="en-US"/>
        </w:rPr>
        <w:t>t</w:t>
      </w:r>
      <w:r w:rsidR="00D75863" w:rsidRPr="00D215FF">
        <w:rPr>
          <w:lang w:eastAsia="en-US"/>
        </w:rPr>
        <w:t xml:space="preserve"> action and thinking </w:t>
      </w:r>
      <w:r w:rsidR="00E66DCC" w:rsidRPr="00D215FF">
        <w:rPr>
          <w:lang w:eastAsia="en-US"/>
        </w:rPr>
        <w:t>under one hat</w:t>
      </w:r>
      <w:r w:rsidR="00D75863" w:rsidRPr="00D215FF">
        <w:rPr>
          <w:lang w:eastAsia="en-US"/>
        </w:rPr>
        <w:t xml:space="preserve">. </w:t>
      </w:r>
      <w:r w:rsidR="003C2517" w:rsidRPr="00D215FF">
        <w:rPr>
          <w:lang w:eastAsia="en-US"/>
        </w:rPr>
        <w:t>Taken by the formal perspective</w:t>
      </w:r>
      <w:r w:rsidR="00D75863" w:rsidRPr="00D215FF">
        <w:rPr>
          <w:lang w:eastAsia="en-US"/>
        </w:rPr>
        <w:t xml:space="preserve">, Scotus made no mistake in the objective determination of the practical syllogism. </w:t>
      </w:r>
      <w:r w:rsidR="00446F46">
        <w:rPr>
          <w:lang w:eastAsia="en-US"/>
        </w:rPr>
        <w:t>A</w:t>
      </w:r>
      <w:r w:rsidR="00446F46" w:rsidRPr="00D215FF">
        <w:rPr>
          <w:lang w:eastAsia="en-US"/>
        </w:rPr>
        <w:t xml:space="preserve">nalytical philosophers </w:t>
      </w:r>
      <w:r w:rsidR="00446F46">
        <w:rPr>
          <w:lang w:eastAsia="en-US"/>
        </w:rPr>
        <w:t>took up the t</w:t>
      </w:r>
      <w:r w:rsidR="00D75863" w:rsidRPr="00D215FF">
        <w:rPr>
          <w:lang w:eastAsia="en-US"/>
        </w:rPr>
        <w:t xml:space="preserve">he </w:t>
      </w:r>
      <w:r w:rsidR="00446F46">
        <w:rPr>
          <w:lang w:eastAsia="en-US"/>
        </w:rPr>
        <w:t>“</w:t>
      </w:r>
      <w:r w:rsidR="00D75863" w:rsidRPr="00D215FF">
        <w:rPr>
          <w:lang w:eastAsia="en-US"/>
        </w:rPr>
        <w:t>intellect</w:t>
      </w:r>
      <w:r w:rsidR="00446F46">
        <w:rPr>
          <w:lang w:eastAsia="en-US"/>
        </w:rPr>
        <w:t xml:space="preserve">” in a </w:t>
      </w:r>
      <w:r w:rsidR="00D75863" w:rsidRPr="00D215FF">
        <w:rPr>
          <w:lang w:eastAsia="en-US"/>
        </w:rPr>
        <w:t xml:space="preserve">objectively correctly </w:t>
      </w:r>
      <w:r w:rsidR="00446F46">
        <w:rPr>
          <w:lang w:eastAsia="en-US"/>
        </w:rPr>
        <w:t xml:space="preserve">manner and they made </w:t>
      </w:r>
      <w:r w:rsidR="00446F46" w:rsidRPr="00D215FF">
        <w:rPr>
          <w:lang w:eastAsia="en-US"/>
        </w:rPr>
        <w:t xml:space="preserve">practical </w:t>
      </w:r>
      <w:r w:rsidR="00446F46">
        <w:rPr>
          <w:lang w:eastAsia="en-US"/>
        </w:rPr>
        <w:t>“</w:t>
      </w:r>
      <w:r w:rsidR="00446F46" w:rsidRPr="00D215FF">
        <w:rPr>
          <w:i/>
          <w:lang w:eastAsia="en-US"/>
        </w:rPr>
        <w:t>extensio</w:t>
      </w:r>
      <w:r w:rsidR="00446F46">
        <w:rPr>
          <w:lang w:eastAsia="en-US"/>
        </w:rPr>
        <w:t>”</w:t>
      </w:r>
      <w:r w:rsidR="00446F46">
        <w:rPr>
          <w:i/>
          <w:lang w:eastAsia="en-US"/>
        </w:rPr>
        <w:t xml:space="preserve"> </w:t>
      </w:r>
      <w:r w:rsidR="00446F46">
        <w:rPr>
          <w:lang w:eastAsia="en-US"/>
        </w:rPr>
        <w:t xml:space="preserve">in the same sophistical manner. As far as the objectivist ethics, metaphysics and politics is concerned, all cats are black. </w:t>
      </w:r>
      <w:r w:rsidR="004D2EB8">
        <w:rPr>
          <w:lang w:eastAsia="en-US"/>
        </w:rPr>
        <w:t xml:space="preserve">However, </w:t>
      </w:r>
      <w:r w:rsidR="00D75863" w:rsidRPr="00D215FF">
        <w:rPr>
          <w:lang w:eastAsia="en-US"/>
        </w:rPr>
        <w:t xml:space="preserve">the objective view is given in the mode of </w:t>
      </w:r>
      <w:r w:rsidR="004619D0" w:rsidRPr="00D215FF">
        <w:rPr>
          <w:lang w:eastAsia="en-US"/>
        </w:rPr>
        <w:t xml:space="preserve">logical </w:t>
      </w:r>
      <w:r w:rsidR="00D75863" w:rsidRPr="00D215FF">
        <w:rPr>
          <w:lang w:eastAsia="en-US"/>
        </w:rPr>
        <w:t>abstraction</w:t>
      </w:r>
      <w:r w:rsidR="004619D0" w:rsidRPr="00D215FF">
        <w:rPr>
          <w:lang w:eastAsia="en-US"/>
        </w:rPr>
        <w:t xml:space="preserve"> </w:t>
      </w:r>
      <w:r w:rsidR="004619D0" w:rsidRPr="00D215FF">
        <w:rPr>
          <w:lang w:eastAsia="en-US"/>
        </w:rPr>
        <w:lastRenderedPageBreak/>
        <w:t>(</w:t>
      </w:r>
      <w:r w:rsidR="004619D0" w:rsidRPr="00D215FF">
        <w:rPr>
          <w:i/>
          <w:lang w:eastAsia="en-US"/>
        </w:rPr>
        <w:t xml:space="preserve">suppositio </w:t>
      </w:r>
      <w:r w:rsidR="004619D0" w:rsidRPr="00D215FF">
        <w:rPr>
          <w:lang w:eastAsia="en-US"/>
        </w:rPr>
        <w:t>of logic)</w:t>
      </w:r>
      <w:r w:rsidR="00FE0A93">
        <w:rPr>
          <w:lang w:eastAsia="en-US"/>
        </w:rPr>
        <w:t xml:space="preserve"> ; it is not the case of </w:t>
      </w:r>
      <w:r w:rsidR="00D75863" w:rsidRPr="00D215FF">
        <w:rPr>
          <w:lang w:eastAsia="en-US"/>
        </w:rPr>
        <w:t>actual moral act</w:t>
      </w:r>
      <w:r w:rsidR="00FE0A93">
        <w:rPr>
          <w:lang w:eastAsia="en-US"/>
        </w:rPr>
        <w:t>s</w:t>
      </w:r>
      <w:r w:rsidR="00D75863" w:rsidRPr="00D215FF">
        <w:rPr>
          <w:lang w:eastAsia="en-US"/>
        </w:rPr>
        <w:t xml:space="preserve"> of the person</w:t>
      </w:r>
      <w:r w:rsidR="004619D0" w:rsidRPr="00D215FF">
        <w:rPr>
          <w:lang w:eastAsia="en-US"/>
        </w:rPr>
        <w:t xml:space="preserve"> (</w:t>
      </w:r>
      <w:r w:rsidR="004619D0" w:rsidRPr="00D215FF">
        <w:rPr>
          <w:i/>
          <w:lang w:eastAsia="en-US"/>
        </w:rPr>
        <w:t>impositio</w:t>
      </w:r>
      <w:r w:rsidR="004619D0" w:rsidRPr="00D215FF">
        <w:rPr>
          <w:lang w:eastAsia="en-US"/>
        </w:rPr>
        <w:t xml:space="preserve"> of metaphysics)</w:t>
      </w:r>
      <w:r w:rsidR="00D75863" w:rsidRPr="00D215FF">
        <w:rPr>
          <w:lang w:eastAsia="en-US"/>
        </w:rPr>
        <w:t xml:space="preserve">. Ockham first agrees with Scotists. In the predication given </w:t>
      </w:r>
      <w:r w:rsidR="00D75863" w:rsidRPr="00D215FF">
        <w:rPr>
          <w:i/>
          <w:lang w:eastAsia="en-US"/>
        </w:rPr>
        <w:t>simpl</w:t>
      </w:r>
      <w:r w:rsidR="006F3C35" w:rsidRPr="00D215FF">
        <w:rPr>
          <w:i/>
          <w:lang w:eastAsia="en-US"/>
        </w:rPr>
        <w:t>iceter</w:t>
      </w:r>
      <w:r w:rsidR="00D75863" w:rsidRPr="00D215FF">
        <w:rPr>
          <w:lang w:eastAsia="en-US"/>
        </w:rPr>
        <w:t xml:space="preserve"> the final causality is the same for both forms of intellect. Logically and formally, one can predict that habitus determines action, because both forms of cognition are based in the intellect. However, the extension of the theoretical intellect into the practical one cannot be reduced to an objective insight, a theoretical determinism or an ex</w:t>
      </w:r>
      <w:r w:rsidR="004B0900" w:rsidRPr="00D215FF">
        <w:rPr>
          <w:lang w:eastAsia="en-US"/>
        </w:rPr>
        <w:t>-</w:t>
      </w:r>
      <w:r w:rsidR="00D75863" w:rsidRPr="00D215FF">
        <w:rPr>
          <w:lang w:eastAsia="en-US"/>
        </w:rPr>
        <w:t>post given scheme of action. The following quote shows the source of Scotus</w:t>
      </w:r>
      <w:r w:rsidR="00006468" w:rsidRPr="00D215FF">
        <w:rPr>
          <w:lang w:eastAsia="en-US"/>
        </w:rPr>
        <w:t>’</w:t>
      </w:r>
      <w:r w:rsidR="0005241D" w:rsidRPr="00D215FF">
        <w:rPr>
          <w:lang w:eastAsia="en-US"/>
        </w:rPr>
        <w:t>s fallacy</w:t>
      </w:r>
      <w:r w:rsidR="00D75863" w:rsidRPr="00D215FF">
        <w:rPr>
          <w:lang w:eastAsia="en-US"/>
        </w:rPr>
        <w:t>.</w:t>
      </w:r>
    </w:p>
    <w:p w14:paraId="6DF062B0" w14:textId="77777777" w:rsidR="00E61EAB" w:rsidRDefault="00D75863" w:rsidP="00E61EAB">
      <w:pPr>
        <w:pStyle w:val="Citace"/>
      </w:pPr>
      <w:r w:rsidRPr="00D215FF">
        <w:t>“The universally understood habitus directs action directly</w:t>
      </w:r>
      <w:r w:rsidR="00020733" w:rsidRPr="00D215FF">
        <w:t xml:space="preserve"> (</w:t>
      </w:r>
      <w:r w:rsidR="00020733" w:rsidRPr="00D215FF">
        <w:rPr>
          <w:i/>
        </w:rPr>
        <w:t>immediate dirigit</w:t>
      </w:r>
      <w:r w:rsidR="00020733" w:rsidRPr="00D215FF">
        <w:t>)</w:t>
      </w:r>
      <w:r w:rsidRPr="00D215FF">
        <w:t xml:space="preserve">, but by no means </w:t>
      </w:r>
      <w:r w:rsidR="00035EC0" w:rsidRPr="00D215FF">
        <w:t>totally</w:t>
      </w:r>
      <w:r w:rsidRPr="00D215FF">
        <w:t>, but only partially (</w:t>
      </w:r>
      <w:r w:rsidRPr="00D215FF">
        <w:rPr>
          <w:i/>
        </w:rPr>
        <w:t>partial</w:t>
      </w:r>
      <w:r w:rsidR="00E61EAB">
        <w:rPr>
          <w:i/>
        </w:rPr>
        <w:t>iter</w:t>
      </w:r>
      <w:r w:rsidRPr="00D215FF">
        <w:rPr>
          <w:i/>
        </w:rPr>
        <w:t xml:space="preserve"> tantum</w:t>
      </w:r>
      <w:r w:rsidRPr="00D215FF">
        <w:t>). Indeed, outside of the universally conceived habitus, it is necessary for action to recognize the individual thing in reality (</w:t>
      </w:r>
      <w:r w:rsidRPr="00D215FF">
        <w:rPr>
          <w:i/>
        </w:rPr>
        <w:t>notitia rei singularis</w:t>
      </w:r>
      <w:r w:rsidRPr="00D215FF">
        <w:t xml:space="preserve">), which determines concrete action or to which a certain </w:t>
      </w:r>
      <w:r w:rsidR="00575D5F" w:rsidRPr="00D215FF">
        <w:t>potentiality of acting</w:t>
      </w:r>
      <w:r w:rsidRPr="00D215FF">
        <w:t xml:space="preserve"> is directed.” </w:t>
      </w:r>
      <w:r w:rsidRPr="00D215FF">
        <w:rPr>
          <w:vertAlign w:val="superscript"/>
        </w:rPr>
        <w:footnoteReference w:id="578"/>
      </w:r>
    </w:p>
    <w:p w14:paraId="0E13CA79" w14:textId="271DC20B" w:rsidR="004F15F5" w:rsidRPr="00D215FF" w:rsidRDefault="00E61EAB" w:rsidP="00AD77F5">
      <w:r w:rsidRPr="00E61EAB">
        <w:rPr>
          <w:lang w:val="cs-CZ"/>
        </w:rPr>
        <w:t>The analytical deduction of ethics starts from the essence</w:t>
      </w:r>
      <w:r w:rsidR="00512B4A">
        <w:rPr>
          <w:lang w:val="cs-CZ"/>
        </w:rPr>
        <w:t xml:space="preserve"> that </w:t>
      </w:r>
      <w:r w:rsidRPr="00E61EAB">
        <w:rPr>
          <w:lang w:val="cs-CZ"/>
        </w:rPr>
        <w:t xml:space="preserve">acts </w:t>
      </w:r>
      <w:r w:rsidR="000E5D53">
        <w:rPr>
          <w:lang w:val="cs-CZ"/>
        </w:rPr>
        <w:t xml:space="preserve">as a </w:t>
      </w:r>
      <w:r w:rsidR="001D1A90">
        <w:rPr>
          <w:lang w:val="cs-CZ"/>
        </w:rPr>
        <w:t xml:space="preserve">real </w:t>
      </w:r>
      <w:r w:rsidR="000E5D53">
        <w:rPr>
          <w:lang w:val="cs-CZ"/>
        </w:rPr>
        <w:t>cause</w:t>
      </w:r>
      <w:r w:rsidRPr="00E61EAB">
        <w:rPr>
          <w:lang w:val="cs-CZ"/>
        </w:rPr>
        <w:t>. This error presupposes that the habitus in the practical syllogism directly and effectively determines the actual action directed towards the practical goal (</w:t>
      </w:r>
      <w:r w:rsidRPr="00E61EAB">
        <w:rPr>
          <w:i/>
          <w:iCs/>
          <w:lang w:val="cs-CZ"/>
        </w:rPr>
        <w:t>habitus practicus immediate dirigit circa opus</w:t>
      </w:r>
      <w:r>
        <w:rPr>
          <w:lang w:val="cs-CZ"/>
        </w:rPr>
        <w:t xml:space="preserve">). </w:t>
      </w:r>
      <w:r w:rsidR="00020733" w:rsidRPr="00D215FF">
        <w:rPr>
          <w:lang w:eastAsia="en-US"/>
        </w:rPr>
        <w:t>T</w:t>
      </w:r>
      <w:r w:rsidR="004231D4" w:rsidRPr="00D215FF">
        <w:rPr>
          <w:lang w:eastAsia="en-US"/>
        </w:rPr>
        <w:t>he causality operated by habitus can be direct, but being the partial one, it does not establish the first and therefore the most important cause of action.</w:t>
      </w:r>
      <w:r w:rsidR="00C13CF4" w:rsidRPr="00D215FF">
        <w:rPr>
          <w:lang w:eastAsia="en-US"/>
        </w:rPr>
        <w:t xml:space="preserve"> First, the real imposition of causality must be done on the level of </w:t>
      </w:r>
      <w:r w:rsidR="002B7B12" w:rsidRPr="00D215FF">
        <w:rPr>
          <w:lang w:eastAsia="en-US"/>
        </w:rPr>
        <w:t>first real</w:t>
      </w:r>
      <w:r w:rsidR="00C13CF4" w:rsidRPr="00D215FF">
        <w:rPr>
          <w:lang w:eastAsia="en-US"/>
        </w:rPr>
        <w:t xml:space="preserve"> substance. Habitus is no first substance, but only an abstracted notion in mind. </w:t>
      </w:r>
      <w:r w:rsidR="00020733" w:rsidRPr="00D215FF">
        <w:rPr>
          <w:lang w:eastAsia="en-US"/>
        </w:rPr>
        <w:t>Its causality is done “</w:t>
      </w:r>
      <w:r w:rsidR="00020733" w:rsidRPr="00D215FF">
        <w:rPr>
          <w:i/>
          <w:lang w:eastAsia="en-US"/>
        </w:rPr>
        <w:t>immediate</w:t>
      </w:r>
      <w:r w:rsidR="00020733" w:rsidRPr="00D215FF">
        <w:rPr>
          <w:lang w:eastAsia="en-US"/>
        </w:rPr>
        <w:t>” only in the logical and essentialist version of deduction based on the logical supposition. The ethic as a critical science must be built on the causality of the person that “</w:t>
      </w:r>
      <w:r w:rsidR="00020733" w:rsidRPr="00D215FF">
        <w:rPr>
          <w:i/>
          <w:lang w:eastAsia="en-US"/>
        </w:rPr>
        <w:t>immediate</w:t>
      </w:r>
      <w:r w:rsidR="00020733" w:rsidRPr="00D215FF">
        <w:rPr>
          <w:lang w:eastAsia="en-US"/>
        </w:rPr>
        <w:t>” produces activities as their first cause</w:t>
      </w:r>
      <w:r w:rsidR="00A966AA" w:rsidRPr="00D215FF">
        <w:rPr>
          <w:lang w:eastAsia="en-US"/>
        </w:rPr>
        <w:t xml:space="preserve">. </w:t>
      </w:r>
      <w:r w:rsidR="00533BE9" w:rsidRPr="00D215FF">
        <w:rPr>
          <w:lang w:eastAsia="en-US"/>
        </w:rPr>
        <w:t xml:space="preserve">The causality operated by habitus can be direct, but being the partial one, it does not establish the first and therefore the most important cause of action. First, the real imposition of causality must be done on the level of </w:t>
      </w:r>
      <w:r w:rsidR="002B7B12" w:rsidRPr="00D215FF">
        <w:rPr>
          <w:lang w:eastAsia="en-US"/>
        </w:rPr>
        <w:t>first real</w:t>
      </w:r>
      <w:r w:rsidR="00533BE9" w:rsidRPr="00D215FF">
        <w:rPr>
          <w:lang w:eastAsia="en-US"/>
        </w:rPr>
        <w:t xml:space="preserve"> substance. Habitus is no first substance, but only an abstracted notion in mind. Its causality is done “</w:t>
      </w:r>
      <w:r w:rsidR="00533BE9" w:rsidRPr="00D215FF">
        <w:rPr>
          <w:i/>
          <w:lang w:eastAsia="en-US"/>
        </w:rPr>
        <w:t>immediate</w:t>
      </w:r>
      <w:r w:rsidR="00533BE9" w:rsidRPr="00D215FF">
        <w:rPr>
          <w:lang w:eastAsia="en-US"/>
        </w:rPr>
        <w:t>” only in the logical and essentialist version of deduction based on the logical supposition. The ethic as a critical science must be built on the causality of the person that “</w:t>
      </w:r>
      <w:r w:rsidR="00533BE9" w:rsidRPr="00D215FF">
        <w:rPr>
          <w:i/>
          <w:lang w:eastAsia="en-US"/>
        </w:rPr>
        <w:t>immediate</w:t>
      </w:r>
      <w:r w:rsidR="00533BE9" w:rsidRPr="00D215FF">
        <w:rPr>
          <w:lang w:eastAsia="en-US"/>
        </w:rPr>
        <w:t>” produces activities as their first cause, since it makes the only possib</w:t>
      </w:r>
      <w:r w:rsidR="002B7B12" w:rsidRPr="00D215FF">
        <w:rPr>
          <w:lang w:eastAsia="en-US"/>
        </w:rPr>
        <w:t>i</w:t>
      </w:r>
      <w:r w:rsidR="00533BE9" w:rsidRPr="00D215FF">
        <w:rPr>
          <w:lang w:eastAsia="en-US"/>
        </w:rPr>
        <w:t xml:space="preserve">lity of imposition </w:t>
      </w:r>
      <w:r w:rsidR="00391A34" w:rsidRPr="00D215FF">
        <w:rPr>
          <w:lang w:eastAsia="en-US"/>
        </w:rPr>
        <w:t xml:space="preserve">that keeps metaphysical nature. </w:t>
      </w:r>
      <w:r w:rsidR="00533BE9" w:rsidRPr="00D215FF">
        <w:t>This is the only form of imposition that preserves the complete</w:t>
      </w:r>
      <w:r w:rsidR="00391A34" w:rsidRPr="00D215FF">
        <w:t xml:space="preserve"> (</w:t>
      </w:r>
      <w:r w:rsidR="00391A34" w:rsidRPr="00D215FF">
        <w:rPr>
          <w:i/>
          <w:iCs/>
        </w:rPr>
        <w:t>totaliter</w:t>
      </w:r>
      <w:r w:rsidR="00391A34" w:rsidRPr="00D215FF">
        <w:t>)</w:t>
      </w:r>
      <w:r w:rsidR="00533BE9" w:rsidRPr="00D215FF">
        <w:t xml:space="preserve"> metaphysical nature of causality nece</w:t>
      </w:r>
      <w:r w:rsidR="00391A34" w:rsidRPr="00D215FF">
        <w:t>ssary for a practical syllogism</w:t>
      </w:r>
      <w:r w:rsidR="00533BE9" w:rsidRPr="00D215FF">
        <w:t>.</w:t>
      </w:r>
      <w:r w:rsidR="00790307" w:rsidRPr="00D215FF">
        <w:rPr>
          <w:lang w:eastAsia="en-US"/>
        </w:rPr>
        <w:t xml:space="preserve"> </w:t>
      </w:r>
      <w:r w:rsidR="0026727D" w:rsidRPr="00D215FF">
        <w:rPr>
          <w:lang w:eastAsia="en-US"/>
        </w:rPr>
        <w:lastRenderedPageBreak/>
        <w:t xml:space="preserve">Ockham defends the principle </w:t>
      </w:r>
      <w:r w:rsidR="00C13CF4" w:rsidRPr="00D215FF">
        <w:rPr>
          <w:lang w:eastAsia="en-US"/>
        </w:rPr>
        <w:t>“</w:t>
      </w:r>
      <w:r w:rsidR="0026727D" w:rsidRPr="00D215FF">
        <w:rPr>
          <w:i/>
          <w:lang w:eastAsia="en-US"/>
        </w:rPr>
        <w:t>ex inmediatis</w:t>
      </w:r>
      <w:r w:rsidR="00C13CF4" w:rsidRPr="00D215FF">
        <w:rPr>
          <w:lang w:eastAsia="en-US"/>
        </w:rPr>
        <w:t>”</w:t>
      </w:r>
      <w:r w:rsidR="00AD652D" w:rsidRPr="00D215FF">
        <w:rPr>
          <w:lang w:eastAsia="en-US"/>
        </w:rPr>
        <w:t xml:space="preserve"> according to the first A</w:t>
      </w:r>
      <w:r w:rsidR="0026727D" w:rsidRPr="00D215FF">
        <w:rPr>
          <w:lang w:eastAsia="en-US"/>
        </w:rPr>
        <w:t xml:space="preserve">verroism and according to </w:t>
      </w:r>
      <w:r w:rsidR="00C13CF4" w:rsidRPr="00D215FF">
        <w:rPr>
          <w:i/>
          <w:lang w:eastAsia="en-US"/>
        </w:rPr>
        <w:t>S</w:t>
      </w:r>
      <w:r w:rsidR="0026727D" w:rsidRPr="00D215FF">
        <w:rPr>
          <w:i/>
          <w:lang w:eastAsia="en-US"/>
        </w:rPr>
        <w:t>econd</w:t>
      </w:r>
      <w:r w:rsidR="00C13CF4" w:rsidRPr="00D215FF">
        <w:rPr>
          <w:i/>
          <w:lang w:eastAsia="en-US"/>
        </w:rPr>
        <w:t>s Analytics</w:t>
      </w:r>
      <w:r w:rsidR="0026727D" w:rsidRPr="00D215FF">
        <w:rPr>
          <w:lang w:eastAsia="en-US"/>
        </w:rPr>
        <w:t>. The objectively conceived habitus does not in and of itself possess the full causality to control a concrete action. The abstractly given concept forms only a part of the total causality of the acting person (</w:t>
      </w:r>
      <w:r w:rsidR="00537CAA" w:rsidRPr="00D215FF">
        <w:rPr>
          <w:i/>
        </w:rPr>
        <w:t>partialiter tantum</w:t>
      </w:r>
      <w:r w:rsidR="0026727D" w:rsidRPr="00D215FF">
        <w:rPr>
          <w:lang w:eastAsia="en-US"/>
        </w:rPr>
        <w:t xml:space="preserve">). The universally conceived habitus arises </w:t>
      </w:r>
      <w:r w:rsidR="00537CAA" w:rsidRPr="00D215FF">
        <w:rPr>
          <w:lang w:eastAsia="en-US"/>
        </w:rPr>
        <w:t>thanks to personal activities</w:t>
      </w:r>
      <w:r w:rsidR="0026727D" w:rsidRPr="00D215FF">
        <w:rPr>
          <w:lang w:eastAsia="en-US"/>
        </w:rPr>
        <w:t xml:space="preserve"> related to this or that real</w:t>
      </w:r>
      <w:r w:rsidR="00537CAA" w:rsidRPr="00D215FF">
        <w:rPr>
          <w:lang w:eastAsia="en-US"/>
        </w:rPr>
        <w:t>ly</w:t>
      </w:r>
      <w:r w:rsidR="0026727D" w:rsidRPr="00D215FF">
        <w:rPr>
          <w:lang w:eastAsia="en-US"/>
        </w:rPr>
        <w:t xml:space="preserve"> given goal</w:t>
      </w:r>
      <w:r w:rsidR="002B7B12" w:rsidRPr="00D215FF">
        <w:rPr>
          <w:lang w:eastAsia="en-US"/>
        </w:rPr>
        <w:t>s</w:t>
      </w:r>
      <w:r w:rsidR="0026727D" w:rsidRPr="00D215FF">
        <w:rPr>
          <w:lang w:eastAsia="en-US"/>
        </w:rPr>
        <w:t xml:space="preserve"> (</w:t>
      </w:r>
      <w:r w:rsidR="00537CAA" w:rsidRPr="00D215FF">
        <w:rPr>
          <w:i/>
          <w:szCs w:val="24"/>
        </w:rPr>
        <w:t>habitus universales requiritur notitia rei singularis quae debet dirigi</w:t>
      </w:r>
      <w:r w:rsidR="0026727D" w:rsidRPr="00D215FF">
        <w:rPr>
          <w:lang w:eastAsia="en-US"/>
        </w:rPr>
        <w:t xml:space="preserve">). The actuality of practical action in the mode of tertium genus exists only in </w:t>
      </w:r>
      <w:r w:rsidR="009E6BA5" w:rsidRPr="00D215FF">
        <w:rPr>
          <w:lang w:eastAsia="en-US"/>
        </w:rPr>
        <w:t>virtue of the real person</w:t>
      </w:r>
      <w:r w:rsidR="0026727D" w:rsidRPr="00D215FF">
        <w:rPr>
          <w:lang w:eastAsia="en-US"/>
        </w:rPr>
        <w:t xml:space="preserve">. </w:t>
      </w:r>
      <w:r w:rsidR="00F87AC2" w:rsidRPr="00D215FF">
        <w:rPr>
          <w:lang w:eastAsia="en-US"/>
        </w:rPr>
        <w:t xml:space="preserve">The personal </w:t>
      </w:r>
      <w:r w:rsidR="0026727D" w:rsidRPr="00D215FF">
        <w:rPr>
          <w:lang w:eastAsia="en-US"/>
        </w:rPr>
        <w:t>action is the only source of hyparchic</w:t>
      </w:r>
      <w:r w:rsidR="002B7B12" w:rsidRPr="00D215FF">
        <w:rPr>
          <w:lang w:eastAsia="en-US"/>
        </w:rPr>
        <w:t>al</w:t>
      </w:r>
      <w:r w:rsidR="0026727D" w:rsidRPr="00D215FF">
        <w:rPr>
          <w:lang w:eastAsia="en-US"/>
        </w:rPr>
        <w:t xml:space="preserve"> causality</w:t>
      </w:r>
      <w:r w:rsidR="008C751F" w:rsidRPr="00D215FF">
        <w:rPr>
          <w:lang w:eastAsia="en-US"/>
        </w:rPr>
        <w:t xml:space="preserve"> that </w:t>
      </w:r>
      <w:r w:rsidR="0026727D" w:rsidRPr="00D215FF">
        <w:rPr>
          <w:lang w:eastAsia="en-US"/>
        </w:rPr>
        <w:t xml:space="preserve">is absolutely necessary for the scientific definition of ethics and politics. Aristotelian ethics must follow the metaphysical dative in the elaboration of the practical </w:t>
      </w:r>
      <w:r w:rsidR="0026727D" w:rsidRPr="00D215FF">
        <w:rPr>
          <w:i/>
          <w:lang w:eastAsia="en-US"/>
        </w:rPr>
        <w:t>quidditas</w:t>
      </w:r>
      <w:r w:rsidR="0026727D" w:rsidRPr="00D215FF">
        <w:rPr>
          <w:lang w:eastAsia="en-US"/>
        </w:rPr>
        <w:t xml:space="preserve">. The scientific demonstration </w:t>
      </w:r>
      <w:r w:rsidR="009E56AD" w:rsidRPr="00D215FF">
        <w:rPr>
          <w:lang w:eastAsia="en-US"/>
        </w:rPr>
        <w:t xml:space="preserve">cannot be based on </w:t>
      </w:r>
      <w:r w:rsidR="0026727D" w:rsidRPr="00D215FF">
        <w:rPr>
          <w:lang w:eastAsia="en-US"/>
        </w:rPr>
        <w:t>the objective</w:t>
      </w:r>
      <w:r w:rsidR="009E56AD" w:rsidRPr="00D215FF">
        <w:rPr>
          <w:lang w:eastAsia="en-US"/>
        </w:rPr>
        <w:t xml:space="preserve"> kind</w:t>
      </w:r>
      <w:r w:rsidR="002B7B12" w:rsidRPr="00D215FF">
        <w:rPr>
          <w:lang w:eastAsia="en-US"/>
        </w:rPr>
        <w:t>s</w:t>
      </w:r>
      <w:r w:rsidR="009E56AD" w:rsidRPr="00D215FF">
        <w:rPr>
          <w:lang w:eastAsia="en-US"/>
        </w:rPr>
        <w:t xml:space="preserve"> of tertium ens made in the </w:t>
      </w:r>
      <w:r w:rsidR="0026727D" w:rsidRPr="00D215FF">
        <w:rPr>
          <w:lang w:eastAsia="en-US"/>
        </w:rPr>
        <w:t>mode of modern truth as mytho</w:t>
      </w:r>
      <w:r w:rsidR="009E56AD" w:rsidRPr="00D215FF">
        <w:rPr>
          <w:lang w:eastAsia="en-US"/>
        </w:rPr>
        <w:t xml:space="preserve">logical assimilation </w:t>
      </w:r>
      <w:r w:rsidR="0026727D" w:rsidRPr="00D215FF">
        <w:rPr>
          <w:lang w:eastAsia="en-US"/>
        </w:rPr>
        <w:t>(</w:t>
      </w:r>
      <w:r w:rsidR="0026727D" w:rsidRPr="00D215FF">
        <w:rPr>
          <w:i/>
          <w:lang w:eastAsia="en-US"/>
        </w:rPr>
        <w:t>coaequatio</w:t>
      </w:r>
      <w:r w:rsidR="0026727D" w:rsidRPr="00D215FF">
        <w:rPr>
          <w:lang w:eastAsia="en-US"/>
        </w:rPr>
        <w:t>; OBJ</w:t>
      </w:r>
      <w:r w:rsidR="00006468" w:rsidRPr="00D215FF">
        <w:rPr>
          <w:lang w:eastAsia="en-US"/>
        </w:rPr>
        <w:t> </w:t>
      </w:r>
      <w:r w:rsidR="0026727D" w:rsidRPr="00D215FF">
        <w:rPr>
          <w:lang w:eastAsia="en-US"/>
        </w:rPr>
        <w:t xml:space="preserve">II, </w:t>
      </w:r>
      <w:r w:rsidR="007F3562" w:rsidRPr="00D215FF">
        <w:rPr>
          <w:lang w:eastAsia="en-US"/>
        </w:rPr>
        <w:t>ch.</w:t>
      </w:r>
      <w:r w:rsidR="009E56AD" w:rsidRPr="00D215FF">
        <w:rPr>
          <w:lang w:eastAsia="en-US"/>
        </w:rPr>
        <w:t xml:space="preserve"> 3.3.2)</w:t>
      </w:r>
      <w:r w:rsidR="0026727D" w:rsidRPr="00D215FF">
        <w:rPr>
          <w:lang w:eastAsia="en-US"/>
        </w:rPr>
        <w:t xml:space="preserve">. Ockham built deductive ethical </w:t>
      </w:r>
      <w:r w:rsidR="00CC43E9" w:rsidRPr="00D215FF">
        <w:rPr>
          <w:i/>
          <w:lang w:eastAsia="en-US"/>
        </w:rPr>
        <w:t>demonstratio</w:t>
      </w:r>
      <w:r w:rsidR="00CC43E9" w:rsidRPr="00D215FF">
        <w:rPr>
          <w:lang w:eastAsia="en-US"/>
        </w:rPr>
        <w:t xml:space="preserve"> </w:t>
      </w:r>
      <w:r w:rsidR="0026727D" w:rsidRPr="00D215FF">
        <w:rPr>
          <w:lang w:eastAsia="en-US"/>
        </w:rPr>
        <w:t xml:space="preserve">on an opposing point of view than Scotus. The real action is </w:t>
      </w:r>
      <w:r w:rsidR="002B7B12" w:rsidRPr="00D215FF">
        <w:rPr>
          <w:lang w:eastAsia="en-US"/>
        </w:rPr>
        <w:t>tak</w:t>
      </w:r>
      <w:r w:rsidR="0026727D" w:rsidRPr="00D215FF">
        <w:rPr>
          <w:lang w:eastAsia="en-US"/>
        </w:rPr>
        <w:t xml:space="preserve">en in the hyparchical mode </w:t>
      </w:r>
      <w:r w:rsidR="0026727D" w:rsidRPr="00047314">
        <w:rPr>
          <w:i/>
          <w:lang w:eastAsia="en-US"/>
        </w:rPr>
        <w:t>per prius</w:t>
      </w:r>
      <w:r w:rsidR="0026727D" w:rsidRPr="00D215FF">
        <w:rPr>
          <w:lang w:eastAsia="en-US"/>
        </w:rPr>
        <w:t xml:space="preserve"> and thus establishes the accidental habitus in the universal mode </w:t>
      </w:r>
      <w:r w:rsidR="0026727D" w:rsidRPr="00047314">
        <w:rPr>
          <w:i/>
          <w:lang w:eastAsia="en-US"/>
        </w:rPr>
        <w:t>per posterius</w:t>
      </w:r>
      <w:r w:rsidR="0026727D" w:rsidRPr="00D215FF">
        <w:rPr>
          <w:lang w:eastAsia="en-US"/>
        </w:rPr>
        <w:t xml:space="preserve"> in the categorical predication. The objective habitus is merely a logical abstraction, which cannot exist before the </w:t>
      </w:r>
      <w:r w:rsidR="00DD1BCE" w:rsidRPr="00D215FF">
        <w:rPr>
          <w:lang w:eastAsia="en-US"/>
        </w:rPr>
        <w:t>actualized</w:t>
      </w:r>
      <w:r w:rsidR="0026727D" w:rsidRPr="00D215FF">
        <w:rPr>
          <w:lang w:eastAsia="en-US"/>
        </w:rPr>
        <w:t xml:space="preserve"> action. This is where the Aristotelian definition of habitus differs </w:t>
      </w:r>
      <w:r w:rsidR="00753767" w:rsidRPr="00D215FF">
        <w:rPr>
          <w:lang w:eastAsia="en-US"/>
        </w:rPr>
        <w:t>from its essential “</w:t>
      </w:r>
      <w:r w:rsidR="0026727D" w:rsidRPr="00D215FF">
        <w:rPr>
          <w:lang w:eastAsia="en-US"/>
        </w:rPr>
        <w:t>ex</w:t>
      </w:r>
      <w:r w:rsidR="00753767" w:rsidRPr="00D215FF">
        <w:rPr>
          <w:lang w:eastAsia="en-US"/>
        </w:rPr>
        <w:t>sistence</w:t>
      </w:r>
      <w:r w:rsidR="0026727D" w:rsidRPr="00D215FF">
        <w:rPr>
          <w:lang w:eastAsia="en-US"/>
        </w:rPr>
        <w:t>.</w:t>
      </w:r>
      <w:r w:rsidR="00753767" w:rsidRPr="00D215FF">
        <w:rPr>
          <w:lang w:eastAsia="en-US"/>
        </w:rPr>
        <w:t>”</w:t>
      </w:r>
      <w:r w:rsidR="0026727D" w:rsidRPr="00D215FF">
        <w:rPr>
          <w:lang w:eastAsia="en-US"/>
        </w:rPr>
        <w:t xml:space="preserve"> </w:t>
      </w:r>
    </w:p>
    <w:p w14:paraId="4806EA39" w14:textId="477C1E26" w:rsidR="00AD77F5" w:rsidRPr="00D215FF" w:rsidRDefault="0026727D" w:rsidP="004F15F5">
      <w:pPr>
        <w:ind w:firstLine="708"/>
        <w:rPr>
          <w:lang w:eastAsia="en-US"/>
        </w:rPr>
      </w:pPr>
      <w:r w:rsidRPr="00D215FF">
        <w:rPr>
          <w:lang w:eastAsia="en-US"/>
        </w:rPr>
        <w:t>The above-mentioned criticism of Scotus</w:t>
      </w:r>
      <w:r w:rsidR="00006468" w:rsidRPr="00D215FF">
        <w:rPr>
          <w:lang w:eastAsia="en-US"/>
        </w:rPr>
        <w:t>’</w:t>
      </w:r>
      <w:r w:rsidR="004F15F5" w:rsidRPr="00D215FF">
        <w:rPr>
          <w:lang w:eastAsia="en-US"/>
        </w:rPr>
        <w:t>s</w:t>
      </w:r>
      <w:r w:rsidRPr="00D215FF">
        <w:rPr>
          <w:lang w:eastAsia="en-US"/>
        </w:rPr>
        <w:t xml:space="preserve"> definition of habitus is now also extended to the field of ethical action. Ockham argues </w:t>
      </w:r>
      <w:r w:rsidR="00A3786B" w:rsidRPr="00D215FF">
        <w:rPr>
          <w:lang w:eastAsia="en-US"/>
        </w:rPr>
        <w:t xml:space="preserve">against </w:t>
      </w:r>
      <w:r w:rsidRPr="00D215FF">
        <w:rPr>
          <w:lang w:eastAsia="en-US"/>
        </w:rPr>
        <w:t>Scotists that the practica</w:t>
      </w:r>
      <w:r w:rsidR="00A3786B" w:rsidRPr="00D215FF">
        <w:rPr>
          <w:lang w:eastAsia="en-US"/>
        </w:rPr>
        <w:t>l action starts from the person</w:t>
      </w:r>
      <w:r w:rsidRPr="00D215FF">
        <w:rPr>
          <w:lang w:eastAsia="en-US"/>
        </w:rPr>
        <w:t xml:space="preserve">. The habitus cannot produce a universal being of the third kind, which is endowed with its own causal efficacy </w:t>
      </w:r>
      <w:r w:rsidR="00A2611B" w:rsidRPr="00D215FF">
        <w:rPr>
          <w:lang w:eastAsia="en-US"/>
        </w:rPr>
        <w:t xml:space="preserve">as </w:t>
      </w:r>
      <w:r w:rsidRPr="00D215FF">
        <w:rPr>
          <w:lang w:eastAsia="en-US"/>
        </w:rPr>
        <w:t>Porretan species or Rufus</w:t>
      </w:r>
      <w:r w:rsidR="00006468" w:rsidRPr="00D215FF">
        <w:rPr>
          <w:lang w:eastAsia="en-US"/>
        </w:rPr>
        <w:t>’</w:t>
      </w:r>
      <w:r w:rsidR="00A2611B" w:rsidRPr="00D215FF">
        <w:rPr>
          <w:lang w:eastAsia="en-US"/>
        </w:rPr>
        <w:t>s</w:t>
      </w:r>
      <w:r w:rsidRPr="00D215FF">
        <w:rPr>
          <w:lang w:eastAsia="en-US"/>
        </w:rPr>
        <w:t xml:space="preserve"> </w:t>
      </w:r>
      <w:r w:rsidRPr="00D215FF">
        <w:rPr>
          <w:i/>
          <w:lang w:eastAsia="en-US"/>
        </w:rPr>
        <w:t>scibile</w:t>
      </w:r>
      <w:r w:rsidRPr="00D215FF">
        <w:rPr>
          <w:lang w:eastAsia="en-US"/>
        </w:rPr>
        <w:t>. In contrast to the sophistic i</w:t>
      </w:r>
      <w:r w:rsidR="001A7DA4" w:rsidRPr="00D215FF">
        <w:rPr>
          <w:lang w:eastAsia="en-US"/>
        </w:rPr>
        <w:t>ntellectualists</w:t>
      </w:r>
      <w:r w:rsidRPr="00D215FF">
        <w:rPr>
          <w:lang w:eastAsia="en-US"/>
        </w:rPr>
        <w:t>, Ockham emphasizes the fun</w:t>
      </w:r>
      <w:r w:rsidR="00F03B49" w:rsidRPr="00D215FF">
        <w:rPr>
          <w:lang w:eastAsia="en-US"/>
        </w:rPr>
        <w:t xml:space="preserve">damental thesis of </w:t>
      </w:r>
      <w:r w:rsidR="00F03B49" w:rsidRPr="00D215FF">
        <w:rPr>
          <w:i/>
          <w:lang w:eastAsia="en-US"/>
        </w:rPr>
        <w:t>Nicomachean E</w:t>
      </w:r>
      <w:r w:rsidRPr="00D215FF">
        <w:rPr>
          <w:i/>
          <w:lang w:eastAsia="en-US"/>
        </w:rPr>
        <w:t>thics</w:t>
      </w:r>
      <w:r w:rsidRPr="00D215FF">
        <w:rPr>
          <w:lang w:eastAsia="en-US"/>
        </w:rPr>
        <w:t xml:space="preserve"> that the act of ethical action (</w:t>
      </w:r>
      <w:r w:rsidRPr="00D215FF">
        <w:rPr>
          <w:i/>
          <w:lang w:eastAsia="en-US"/>
        </w:rPr>
        <w:t>praxim virtuosam et vitiosam</w:t>
      </w:r>
      <w:r w:rsidRPr="00D215FF">
        <w:rPr>
          <w:lang w:eastAsia="en-US"/>
        </w:rPr>
        <w:t>) must be in our power (</w:t>
      </w:r>
      <w:r w:rsidRPr="00D215FF">
        <w:rPr>
          <w:i/>
          <w:lang w:eastAsia="en-US"/>
        </w:rPr>
        <w:t>in potestate nostra</w:t>
      </w:r>
      <w:r w:rsidRPr="00D215FF">
        <w:rPr>
          <w:lang w:eastAsia="en-US"/>
        </w:rPr>
        <w:t>).</w:t>
      </w:r>
      <w:r w:rsidRPr="00D215FF">
        <w:rPr>
          <w:szCs w:val="24"/>
          <w:vertAlign w:val="superscript"/>
        </w:rPr>
        <w:footnoteReference w:id="579"/>
      </w:r>
      <w:r w:rsidRPr="00D215FF">
        <w:rPr>
          <w:lang w:eastAsia="en-US"/>
        </w:rPr>
        <w:t xml:space="preserve"> </w:t>
      </w:r>
      <w:r w:rsidR="002A3967" w:rsidRPr="00D215FF">
        <w:rPr>
          <w:lang w:eastAsia="en-US"/>
        </w:rPr>
        <w:t xml:space="preserve">There is </w:t>
      </w:r>
      <w:r w:rsidR="00AD77F5" w:rsidRPr="00D215FF">
        <w:rPr>
          <w:lang w:eastAsia="en-US"/>
        </w:rPr>
        <w:t>twofold conception of cognition</w:t>
      </w:r>
      <w:r w:rsidR="002A3967" w:rsidRPr="00D215FF">
        <w:rPr>
          <w:lang w:eastAsia="en-US"/>
        </w:rPr>
        <w:t xml:space="preserve"> that </w:t>
      </w:r>
      <w:r w:rsidR="00AD77F5" w:rsidRPr="00D215FF">
        <w:rPr>
          <w:lang w:eastAsia="en-US"/>
        </w:rPr>
        <w:t xml:space="preserve">the first Averroism </w:t>
      </w:r>
      <w:r w:rsidR="002A3967" w:rsidRPr="00D215FF">
        <w:rPr>
          <w:lang w:eastAsia="en-US"/>
        </w:rPr>
        <w:t xml:space="preserve">defended </w:t>
      </w:r>
      <w:r w:rsidR="00AD77F5" w:rsidRPr="00D215FF">
        <w:rPr>
          <w:lang w:eastAsia="en-US"/>
        </w:rPr>
        <w:t>against the univocal theory of the one objective truth. The extension of the theoretical intellect into the practical presupposes a different kind of true correspondence of the practical intellect and man-made reality than the univo</w:t>
      </w:r>
      <w:r w:rsidR="002B7B12" w:rsidRPr="00D215FF">
        <w:rPr>
          <w:lang w:eastAsia="en-US"/>
        </w:rPr>
        <w:t>cally</w:t>
      </w:r>
      <w:r w:rsidR="00AD77F5" w:rsidRPr="00D215FF">
        <w:rPr>
          <w:lang w:eastAsia="en-US"/>
        </w:rPr>
        <w:t xml:space="preserve"> and necessarily given theoretical abstraction. Ockham</w:t>
      </w:r>
      <w:r w:rsidR="00006468" w:rsidRPr="00D215FF">
        <w:rPr>
          <w:lang w:eastAsia="en-US"/>
        </w:rPr>
        <w:t>’</w:t>
      </w:r>
      <w:r w:rsidR="00AD77F5" w:rsidRPr="00D215FF">
        <w:rPr>
          <w:lang w:eastAsia="en-US"/>
        </w:rPr>
        <w:t xml:space="preserve">s </w:t>
      </w:r>
      <w:r w:rsidR="00AD77F5" w:rsidRPr="00D215FF">
        <w:rPr>
          <w:i/>
          <w:lang w:eastAsia="en-US"/>
        </w:rPr>
        <w:t>Ordinatio I</w:t>
      </w:r>
      <w:r w:rsidR="005D2868" w:rsidRPr="00D215FF">
        <w:rPr>
          <w:lang w:eastAsia="en-US"/>
        </w:rPr>
        <w:t xml:space="preserve"> c</w:t>
      </w:r>
      <w:r w:rsidR="00AD77F5" w:rsidRPr="00D215FF">
        <w:rPr>
          <w:lang w:eastAsia="en-US"/>
        </w:rPr>
        <w:t xml:space="preserve">orrected by his own hand defends the line of </w:t>
      </w:r>
      <w:r w:rsidR="00AD77F5" w:rsidRPr="00D215FF">
        <w:rPr>
          <w:lang w:eastAsia="en-US"/>
        </w:rPr>
        <w:lastRenderedPageBreak/>
        <w:t xml:space="preserve">the first Averroism, which is given by the twofold conception of the truth </w:t>
      </w:r>
      <w:r w:rsidR="005D2868" w:rsidRPr="00D215FF">
        <w:rPr>
          <w:lang w:eastAsia="en-US"/>
        </w:rPr>
        <w:t xml:space="preserve">made by </w:t>
      </w:r>
      <w:r w:rsidR="00AD77F5" w:rsidRPr="00D215FF">
        <w:rPr>
          <w:lang w:eastAsia="en-US"/>
        </w:rPr>
        <w:t xml:space="preserve">the theoretical and the practical intellect. The extension of the theoretical intellect into reality fundamentally changes the </w:t>
      </w:r>
      <w:r w:rsidR="00800BC4" w:rsidRPr="00D215FF">
        <w:rPr>
          <w:lang w:eastAsia="en-US"/>
        </w:rPr>
        <w:t>nature of truth, which Aristotle</w:t>
      </w:r>
      <w:r w:rsidR="00006468" w:rsidRPr="00D215FF">
        <w:rPr>
          <w:lang w:eastAsia="en-US"/>
        </w:rPr>
        <w:t>’</w:t>
      </w:r>
      <w:r w:rsidR="00800BC4" w:rsidRPr="00D215FF">
        <w:rPr>
          <w:lang w:eastAsia="en-US"/>
        </w:rPr>
        <w:t xml:space="preserve">s </w:t>
      </w:r>
      <w:r w:rsidR="00800BC4" w:rsidRPr="00D215FF">
        <w:rPr>
          <w:i/>
          <w:lang w:eastAsia="en-US"/>
        </w:rPr>
        <w:t>E</w:t>
      </w:r>
      <w:r w:rsidR="00AD77F5" w:rsidRPr="00D215FF">
        <w:rPr>
          <w:i/>
          <w:lang w:eastAsia="en-US"/>
        </w:rPr>
        <w:t>thics</w:t>
      </w:r>
      <w:r w:rsidR="00800BC4" w:rsidRPr="00D215FF">
        <w:rPr>
          <w:lang w:eastAsia="en-US"/>
        </w:rPr>
        <w:t xml:space="preserve"> asserted</w:t>
      </w:r>
      <w:r w:rsidR="00AD77F5" w:rsidRPr="00D215FF">
        <w:rPr>
          <w:lang w:eastAsia="en-US"/>
        </w:rPr>
        <w:t xml:space="preserve">. Both intellects are focused on </w:t>
      </w:r>
      <w:r w:rsidR="00800BC4" w:rsidRPr="00D215FF">
        <w:rPr>
          <w:lang w:eastAsia="en-US"/>
        </w:rPr>
        <w:t xml:space="preserve">beatitude </w:t>
      </w:r>
      <w:r w:rsidR="00AD77F5" w:rsidRPr="00D215FF">
        <w:rPr>
          <w:lang w:eastAsia="en-US"/>
        </w:rPr>
        <w:t>as the ultimate goal, but do not achieve this object in the same way.</w:t>
      </w:r>
    </w:p>
    <w:p w14:paraId="4C545516" w14:textId="7D95F44B" w:rsidR="00AD77F5" w:rsidRPr="00D215FF" w:rsidRDefault="00593026" w:rsidP="00D62C05">
      <w:pPr>
        <w:pStyle w:val="Citace"/>
      </w:pPr>
      <w:r w:rsidRPr="00D215FF">
        <w:t>“</w:t>
      </w:r>
      <w:r w:rsidR="00D62C05" w:rsidRPr="00D215FF">
        <w:t>According to the intention of the Philosopher, it is necessary to know that the end of practical knowledge is true, and this is to be pursued in rightly based action (</w:t>
      </w:r>
      <w:r w:rsidR="00D62C05" w:rsidRPr="00D215FF">
        <w:rPr>
          <w:i/>
          <w:iCs/>
        </w:rPr>
        <w:t>secundum rectam rationem intendi</w:t>
      </w:r>
      <w:r w:rsidR="00D62C05" w:rsidRPr="00D215FF">
        <w:t xml:space="preserve">). In the same way, the aim of theoretical science is true. But the ultimate end of speculative science is </w:t>
      </w:r>
      <w:r w:rsidR="002B7B12" w:rsidRPr="00D215FF">
        <w:t xml:space="preserve">the </w:t>
      </w:r>
      <w:r w:rsidR="00D62C05" w:rsidRPr="00D215FF">
        <w:t xml:space="preserve">truth, whereas the ultimate end of practical knowledge is not </w:t>
      </w:r>
      <w:r w:rsidR="002B7B12" w:rsidRPr="00D215FF">
        <w:t xml:space="preserve">the </w:t>
      </w:r>
      <w:r w:rsidR="00D62C05" w:rsidRPr="00D215FF">
        <w:t>tru</w:t>
      </w:r>
      <w:r w:rsidR="002B7B12" w:rsidRPr="00D215FF">
        <w:t>th</w:t>
      </w:r>
      <w:r w:rsidR="00D62C05" w:rsidRPr="00D215FF">
        <w:t xml:space="preserve"> but </w:t>
      </w:r>
      <w:r w:rsidR="003E7BA0" w:rsidRPr="00D215FF">
        <w:t xml:space="preserve">the </w:t>
      </w:r>
      <w:r w:rsidR="00D62C05" w:rsidRPr="00D215FF">
        <w:t>work (</w:t>
      </w:r>
      <w:r w:rsidR="00D62C05" w:rsidRPr="00D215FF">
        <w:rPr>
          <w:i/>
          <w:iCs/>
        </w:rPr>
        <w:t>finis autem ultimus scientiae practicae non est veritas sed opus</w:t>
      </w:r>
      <w:r w:rsidR="00D62C05" w:rsidRPr="00D215FF">
        <w:t>).</w:t>
      </w:r>
      <w:r w:rsidR="00AD77F5" w:rsidRPr="00D215FF">
        <w:t>” </w:t>
      </w:r>
      <w:r w:rsidR="00AD77F5" w:rsidRPr="00D215FF">
        <w:rPr>
          <w:vertAlign w:val="superscript"/>
        </w:rPr>
        <w:footnoteReference w:id="580"/>
      </w:r>
      <w:r w:rsidR="00AD77F5" w:rsidRPr="00D215FF">
        <w:t xml:space="preserve">  </w:t>
      </w:r>
    </w:p>
    <w:p w14:paraId="004CFDC2" w14:textId="5301E59B" w:rsidR="00644D97" w:rsidRPr="00D215FF" w:rsidRDefault="00AD77F5" w:rsidP="002649E6">
      <w:pPr>
        <w:rPr>
          <w:lang w:eastAsia="en-US"/>
        </w:rPr>
      </w:pPr>
      <w:r w:rsidRPr="00D215FF">
        <w:rPr>
          <w:lang w:eastAsia="en-US"/>
        </w:rPr>
        <w:t xml:space="preserve">The active life is oriented towards the real work, which is given here and now in its actuality </w:t>
      </w:r>
      <w:r w:rsidR="00892E4C" w:rsidRPr="00D215FF">
        <w:rPr>
          <w:lang w:eastAsia="en-US"/>
        </w:rPr>
        <w:t xml:space="preserve">as a kind of </w:t>
      </w:r>
      <w:r w:rsidRPr="00D215FF">
        <w:rPr>
          <w:lang w:eastAsia="en-US"/>
        </w:rPr>
        <w:t>deed</w:t>
      </w:r>
      <w:r w:rsidR="00867DD4">
        <w:rPr>
          <w:lang w:eastAsia="en-US"/>
        </w:rPr>
        <w:t>s</w:t>
      </w:r>
      <w:r w:rsidRPr="00D215FF">
        <w:rPr>
          <w:lang w:eastAsia="en-US"/>
        </w:rPr>
        <w:t xml:space="preserve"> or product</w:t>
      </w:r>
      <w:r w:rsidR="00892E4C" w:rsidRPr="00D215FF">
        <w:rPr>
          <w:lang w:eastAsia="en-US"/>
        </w:rPr>
        <w:t>s</w:t>
      </w:r>
      <w:r w:rsidRPr="00D215FF">
        <w:rPr>
          <w:lang w:eastAsia="en-US"/>
        </w:rPr>
        <w:t xml:space="preserve">. The object given in this way cannot be understood in the mode of pure speculation, because it is true only in the practical predication </w:t>
      </w:r>
      <w:r w:rsidR="00166670" w:rsidRPr="00D215FF">
        <w:rPr>
          <w:lang w:eastAsia="en-US"/>
        </w:rPr>
        <w:t>“</w:t>
      </w:r>
      <w:r w:rsidRPr="00D215FF">
        <w:rPr>
          <w:i/>
          <w:lang w:eastAsia="en-US"/>
        </w:rPr>
        <w:t>in artificialibus</w:t>
      </w:r>
      <w:r w:rsidR="00166670" w:rsidRPr="00D215FF">
        <w:rPr>
          <w:lang w:eastAsia="en-US"/>
        </w:rPr>
        <w:t>”</w:t>
      </w:r>
      <w:r w:rsidRPr="00D215FF">
        <w:rPr>
          <w:lang w:eastAsia="en-US"/>
        </w:rPr>
        <w:t xml:space="preserve"> related to the real activity of </w:t>
      </w:r>
      <w:r w:rsidR="00166670" w:rsidRPr="00D215FF">
        <w:rPr>
          <w:lang w:eastAsia="en-US"/>
        </w:rPr>
        <w:t>persons</w:t>
      </w:r>
      <w:r w:rsidRPr="00D215FF">
        <w:rPr>
          <w:lang w:eastAsia="en-US"/>
        </w:rPr>
        <w:t xml:space="preserve"> (</w:t>
      </w:r>
      <w:r w:rsidRPr="00D215FF">
        <w:rPr>
          <w:i/>
          <w:lang w:eastAsia="en-US"/>
        </w:rPr>
        <w:t>opus</w:t>
      </w:r>
      <w:r w:rsidRPr="00D215FF">
        <w:rPr>
          <w:lang w:eastAsia="en-US"/>
        </w:rPr>
        <w:t>).</w:t>
      </w:r>
      <w:r w:rsidR="002649E6" w:rsidRPr="00D215FF">
        <w:rPr>
          <w:lang w:eastAsia="en-US"/>
        </w:rPr>
        <w:t xml:space="preserve"> The truth of free action follows the line of correct ethical </w:t>
      </w:r>
      <w:r w:rsidR="00F6578D" w:rsidRPr="00D215FF">
        <w:rPr>
          <w:lang w:eastAsia="en-US"/>
        </w:rPr>
        <w:t xml:space="preserve">reasoning </w:t>
      </w:r>
      <w:r w:rsidR="002649E6" w:rsidRPr="00D215FF">
        <w:rPr>
          <w:lang w:eastAsia="en-US"/>
        </w:rPr>
        <w:t>(</w:t>
      </w:r>
      <w:r w:rsidR="002649E6" w:rsidRPr="00D215FF">
        <w:rPr>
          <w:i/>
          <w:lang w:eastAsia="en-US"/>
        </w:rPr>
        <w:t>recta ratio</w:t>
      </w:r>
      <w:r w:rsidR="002649E6" w:rsidRPr="00D215FF">
        <w:rPr>
          <w:lang w:eastAsia="en-US"/>
        </w:rPr>
        <w:t xml:space="preserve">). Acting </w:t>
      </w:r>
      <w:r w:rsidR="001F7B43" w:rsidRPr="00D215FF">
        <w:rPr>
          <w:lang w:eastAsia="en-US"/>
        </w:rPr>
        <w:t xml:space="preserve">in the changing unique circumstances </w:t>
      </w:r>
      <w:r w:rsidR="002649E6" w:rsidRPr="00D215FF">
        <w:rPr>
          <w:lang w:eastAsia="en-US"/>
        </w:rPr>
        <w:t xml:space="preserve">is fundamentally different from the </w:t>
      </w:r>
      <w:r w:rsidR="001F7B43" w:rsidRPr="00D215FF">
        <w:rPr>
          <w:lang w:eastAsia="en-US"/>
        </w:rPr>
        <w:t>universal truth</w:t>
      </w:r>
      <w:r w:rsidR="002649E6" w:rsidRPr="00D215FF">
        <w:rPr>
          <w:lang w:eastAsia="en-US"/>
        </w:rPr>
        <w:t>. The theoretical intellect determines the universal truth, but not the singular work. The true ethics an</w:t>
      </w:r>
      <w:r w:rsidR="007014E3" w:rsidRPr="00D215FF">
        <w:rPr>
          <w:lang w:eastAsia="en-US"/>
        </w:rPr>
        <w:t>d politics are shown by real actions</w:t>
      </w:r>
      <w:r w:rsidR="002649E6" w:rsidRPr="00D215FF">
        <w:rPr>
          <w:lang w:eastAsia="en-US"/>
        </w:rPr>
        <w:t>. Free practice represents the causal nexus, which cannot be replaced by an abstraction of Scotist</w:t>
      </w:r>
      <w:r w:rsidR="00006468" w:rsidRPr="00D215FF">
        <w:rPr>
          <w:rFonts w:cs="Calibri"/>
          <w:lang w:eastAsia="en-US"/>
        </w:rPr>
        <w:t>’</w:t>
      </w:r>
      <w:r w:rsidR="00F5292A" w:rsidRPr="00D215FF">
        <w:rPr>
          <w:lang w:eastAsia="en-US"/>
        </w:rPr>
        <w:t>s</w:t>
      </w:r>
      <w:r w:rsidR="002649E6" w:rsidRPr="00D215FF">
        <w:rPr>
          <w:lang w:eastAsia="en-US"/>
        </w:rPr>
        <w:t xml:space="preserve"> objective habitus. That is why the objective view of ethics is not </w:t>
      </w:r>
      <w:r w:rsidR="00F5292A" w:rsidRPr="00D215FF">
        <w:rPr>
          <w:lang w:eastAsia="en-US"/>
        </w:rPr>
        <w:t>true as Aristotelian correspondence</w:t>
      </w:r>
      <w:r w:rsidR="002649E6" w:rsidRPr="00D215FF">
        <w:rPr>
          <w:lang w:eastAsia="en-US"/>
        </w:rPr>
        <w:t xml:space="preserve">. Scotism </w:t>
      </w:r>
      <w:r w:rsidR="002B7B12" w:rsidRPr="00D215FF">
        <w:rPr>
          <w:lang w:eastAsia="en-US"/>
        </w:rPr>
        <w:t xml:space="preserve">defined </w:t>
      </w:r>
      <w:r w:rsidR="002649E6" w:rsidRPr="00D215FF">
        <w:rPr>
          <w:lang w:eastAsia="en-US"/>
        </w:rPr>
        <w:t>the a</w:t>
      </w:r>
      <w:r w:rsidR="00D81B4E" w:rsidRPr="00D215FF">
        <w:rPr>
          <w:lang w:eastAsia="en-US"/>
        </w:rPr>
        <w:t xml:space="preserve">ction of the person from behind, from </w:t>
      </w:r>
      <w:r w:rsidR="002649E6" w:rsidRPr="00D215FF">
        <w:rPr>
          <w:lang w:eastAsia="en-US"/>
        </w:rPr>
        <w:t>general defini</w:t>
      </w:r>
      <w:r w:rsidR="00D81B4E" w:rsidRPr="00D215FF">
        <w:rPr>
          <w:lang w:eastAsia="en-US"/>
        </w:rPr>
        <w:t>tions</w:t>
      </w:r>
      <w:r w:rsidR="001C6DCB">
        <w:rPr>
          <w:lang w:eastAsia="en-US"/>
        </w:rPr>
        <w:t>. T</w:t>
      </w:r>
      <w:r w:rsidR="002649E6" w:rsidRPr="00D215FF">
        <w:rPr>
          <w:lang w:eastAsia="en-US"/>
        </w:rPr>
        <w:t xml:space="preserve">he middle link of the practical syllogism </w:t>
      </w:r>
      <w:r w:rsidR="001C6DCB">
        <w:rPr>
          <w:lang w:eastAsia="en-US"/>
        </w:rPr>
        <w:t xml:space="preserve">is set up </w:t>
      </w:r>
      <w:r w:rsidR="002649E6" w:rsidRPr="00D215FF">
        <w:rPr>
          <w:lang w:eastAsia="en-US"/>
        </w:rPr>
        <w:t xml:space="preserve">outside the real causality given in </w:t>
      </w:r>
      <w:r w:rsidR="001C6DCB">
        <w:rPr>
          <w:lang w:eastAsia="en-US"/>
        </w:rPr>
        <w:t xml:space="preserve">virtue of personal </w:t>
      </w:r>
      <w:r w:rsidR="002649E6" w:rsidRPr="00D215FF">
        <w:rPr>
          <w:lang w:eastAsia="en-US"/>
        </w:rPr>
        <w:t>action</w:t>
      </w:r>
      <w:r w:rsidR="002A035C" w:rsidRPr="00D215FF">
        <w:rPr>
          <w:lang w:eastAsia="en-US"/>
        </w:rPr>
        <w:t>s</w:t>
      </w:r>
      <w:r w:rsidR="002649E6" w:rsidRPr="00D215FF">
        <w:rPr>
          <w:lang w:eastAsia="en-US"/>
        </w:rPr>
        <w:t xml:space="preserve">. Ockham reminds Scotists that the real goal of practical action does not consist in theoretical consideration, but in </w:t>
      </w:r>
      <w:r w:rsidR="00EE09AC" w:rsidRPr="00D215FF">
        <w:rPr>
          <w:lang w:eastAsia="en-US"/>
        </w:rPr>
        <w:t xml:space="preserve">acts </w:t>
      </w:r>
      <w:r w:rsidR="002649E6" w:rsidRPr="00D215FF">
        <w:rPr>
          <w:lang w:eastAsia="en-US"/>
        </w:rPr>
        <w:t>or in work</w:t>
      </w:r>
      <w:r w:rsidR="00EE09AC" w:rsidRPr="00D215FF">
        <w:rPr>
          <w:lang w:eastAsia="en-US"/>
        </w:rPr>
        <w:t>s</w:t>
      </w:r>
      <w:r w:rsidR="002649E6" w:rsidRPr="00D215FF">
        <w:rPr>
          <w:lang w:eastAsia="en-US"/>
        </w:rPr>
        <w:t xml:space="preserve">. Moreover, the work and actions of the prudent person are distinguished by the fact that they testify to </w:t>
      </w:r>
      <w:r w:rsidR="007835A5" w:rsidRPr="00D215FF">
        <w:rPr>
          <w:lang w:eastAsia="en-US"/>
        </w:rPr>
        <w:t xml:space="preserve">personal </w:t>
      </w:r>
      <w:r w:rsidR="00644D97" w:rsidRPr="00D215FF">
        <w:rPr>
          <w:lang w:eastAsia="en-US"/>
        </w:rPr>
        <w:t>freedom.</w:t>
      </w:r>
    </w:p>
    <w:p w14:paraId="5D056327" w14:textId="6E2DB008" w:rsidR="002649E6" w:rsidRPr="00D215FF" w:rsidRDefault="002649E6" w:rsidP="002649E6">
      <w:pPr>
        <w:pStyle w:val="Citace"/>
      </w:pPr>
      <w:r w:rsidRPr="00D215FF">
        <w:t>“I argue against the above-mentioned opinion</w:t>
      </w:r>
      <w:r w:rsidR="001A6F38" w:rsidRPr="00D215FF">
        <w:t xml:space="preserve">; </w:t>
      </w:r>
      <w:r w:rsidR="00336D4C" w:rsidRPr="00D215FF">
        <w:t xml:space="preserve">following </w:t>
      </w:r>
      <w:r w:rsidRPr="00D215FF">
        <w:t xml:space="preserve">classical authors, I distinguish freedom from activity conceived </w:t>
      </w:r>
      <w:r w:rsidR="00330BE5" w:rsidRPr="00D215FF">
        <w:t xml:space="preserve">as </w:t>
      </w:r>
      <w:r w:rsidRPr="00D215FF">
        <w:t>principle o</w:t>
      </w:r>
      <w:r w:rsidR="00330BE5" w:rsidRPr="00D215FF">
        <w:t>f</w:t>
      </w:r>
      <w:r w:rsidRPr="00D215FF">
        <w:t xml:space="preserve"> naturally </w:t>
      </w:r>
      <w:r w:rsidR="00330BE5" w:rsidRPr="00D215FF">
        <w:t xml:space="preserve">processes </w:t>
      </w:r>
      <w:r w:rsidRPr="00D215FF">
        <w:t xml:space="preserve">and determine it </w:t>
      </w:r>
      <w:r w:rsidR="008811D1" w:rsidRPr="00D215FF">
        <w:t xml:space="preserve">to be a kind of </w:t>
      </w:r>
      <w:r w:rsidRPr="00D215FF">
        <w:t>randomness and independence (</w:t>
      </w:r>
      <w:r w:rsidRPr="00D215FF">
        <w:rPr>
          <w:i/>
        </w:rPr>
        <w:t>quaedam contingentia vel indifferentia</w:t>
      </w:r>
      <w:r w:rsidRPr="00D215FF">
        <w:t xml:space="preserve">). It is clear from this that freedom is not </w:t>
      </w:r>
      <w:r w:rsidRPr="00D215FF">
        <w:lastRenderedPageBreak/>
        <w:t>compatible with necessity. Secondly, I argue against the attempt to define freedom by the will as a</w:t>
      </w:r>
      <w:r w:rsidR="00C8544D" w:rsidRPr="00D215FF">
        <w:t xml:space="preserve"> necessary and active </w:t>
      </w:r>
      <w:r w:rsidRPr="00D215FF">
        <w:t>principle.” </w:t>
      </w:r>
      <w:r w:rsidRPr="00D215FF">
        <w:rPr>
          <w:vertAlign w:val="superscript"/>
        </w:rPr>
        <w:footnoteReference w:id="581"/>
      </w:r>
      <w:r w:rsidRPr="00D215FF">
        <w:t xml:space="preserve">  </w:t>
      </w:r>
    </w:p>
    <w:p w14:paraId="584A889E" w14:textId="79BD783B" w:rsidR="001D2A2F" w:rsidRPr="00D215FF" w:rsidRDefault="00C8544D" w:rsidP="002649E6">
      <w:r w:rsidRPr="00D215FF">
        <w:t>Human action is free in contrast to necessarily given natural agencies (</w:t>
      </w:r>
      <w:r w:rsidRPr="00D215FF">
        <w:rPr>
          <w:i/>
          <w:iCs/>
        </w:rPr>
        <w:t>principium naturale activum</w:t>
      </w:r>
      <w:r w:rsidRPr="00D215FF">
        <w:t>); the free man has the possibility to act and not to act (</w:t>
      </w:r>
      <w:r w:rsidRPr="00D215FF">
        <w:rPr>
          <w:i/>
          <w:iCs/>
        </w:rPr>
        <w:t>quaedam contingentia vel indifferentia</w:t>
      </w:r>
      <w:r w:rsidRPr="00D215FF">
        <w:t xml:space="preserve">). </w:t>
      </w:r>
      <w:r w:rsidR="009840AF" w:rsidRPr="009840AF">
        <w:t>The possibility of acting through freedom is not linked to natural and logical necessity, which pr</w:t>
      </w:r>
      <w:r w:rsidR="009840AF">
        <w:t xml:space="preserve">esuppose a form of determinism </w:t>
      </w:r>
      <w:r w:rsidRPr="00D215FF">
        <w:t>(</w:t>
      </w:r>
      <w:r w:rsidRPr="00D215FF">
        <w:rPr>
          <w:i/>
          <w:iCs/>
        </w:rPr>
        <w:t>libertas non stat cum necessitate</w:t>
      </w:r>
      <w:r w:rsidRPr="00D215FF">
        <w:t xml:space="preserve">). </w:t>
      </w:r>
      <w:r w:rsidR="002649E6" w:rsidRPr="00D215FF">
        <w:rPr>
          <w:lang w:eastAsia="en-US"/>
        </w:rPr>
        <w:t>This problem was opened by O</w:t>
      </w:r>
      <w:r w:rsidRPr="00D215FF">
        <w:rPr>
          <w:lang w:eastAsia="en-US"/>
        </w:rPr>
        <w:t>livi, and after this in Kant</w:t>
      </w:r>
      <w:r w:rsidR="00006468" w:rsidRPr="00D215FF">
        <w:rPr>
          <w:lang w:eastAsia="en-US"/>
        </w:rPr>
        <w:t>’</w:t>
      </w:r>
      <w:r w:rsidRPr="00D215FF">
        <w:rPr>
          <w:lang w:eastAsia="en-US"/>
        </w:rPr>
        <w:t xml:space="preserve">s </w:t>
      </w:r>
      <w:r w:rsidRPr="00D215FF">
        <w:rPr>
          <w:i/>
          <w:lang w:eastAsia="en-US"/>
        </w:rPr>
        <w:t>C</w:t>
      </w:r>
      <w:r w:rsidR="002649E6" w:rsidRPr="00D215FF">
        <w:rPr>
          <w:i/>
          <w:lang w:eastAsia="en-US"/>
        </w:rPr>
        <w:t>ritique of Pure Reason</w:t>
      </w:r>
      <w:r w:rsidR="002649E6" w:rsidRPr="00D215FF">
        <w:rPr>
          <w:lang w:eastAsia="en-US"/>
        </w:rPr>
        <w:t xml:space="preserve"> (</w:t>
      </w:r>
      <w:r w:rsidR="007F3562" w:rsidRPr="00D215FF">
        <w:rPr>
          <w:lang w:eastAsia="en-US"/>
        </w:rPr>
        <w:t>ch.</w:t>
      </w:r>
      <w:r w:rsidR="002649E6" w:rsidRPr="00D215FF">
        <w:rPr>
          <w:lang w:eastAsia="en-US"/>
        </w:rPr>
        <w:t xml:space="preserve"> 5.1.2). In the third antinomy, Kant deals with the paradox of human freedom, which cannot be objectively demonstrated in the causal order of nature. </w:t>
      </w:r>
      <w:r w:rsidR="00A21356" w:rsidRPr="00D215FF">
        <w:rPr>
          <w:lang w:eastAsia="en-US"/>
        </w:rPr>
        <w:t xml:space="preserve">Finally, </w:t>
      </w:r>
      <w:r w:rsidR="00A21356" w:rsidRPr="00D215FF">
        <w:rPr>
          <w:i/>
          <w:lang w:eastAsia="en-US"/>
        </w:rPr>
        <w:t xml:space="preserve">Critique of Practical Reason </w:t>
      </w:r>
      <w:r w:rsidR="002649E6" w:rsidRPr="00D215FF">
        <w:rPr>
          <w:lang w:eastAsia="en-US"/>
        </w:rPr>
        <w:t xml:space="preserve">found </w:t>
      </w:r>
      <w:r w:rsidR="00A21356" w:rsidRPr="00D215FF">
        <w:rPr>
          <w:lang w:eastAsia="en-US"/>
        </w:rPr>
        <w:t xml:space="preserve">a new kind of </w:t>
      </w:r>
      <w:r w:rsidR="002649E6" w:rsidRPr="00D215FF">
        <w:rPr>
          <w:lang w:eastAsia="en-US"/>
        </w:rPr>
        <w:t>causality in the free subject</w:t>
      </w:r>
      <w:r w:rsidR="003F5987" w:rsidRPr="00D215FF">
        <w:rPr>
          <w:lang w:eastAsia="en-US"/>
        </w:rPr>
        <w:t xml:space="preserve">. </w:t>
      </w:r>
      <w:r w:rsidR="000E669D" w:rsidRPr="00D215FF">
        <w:rPr>
          <w:lang w:eastAsia="en-US"/>
        </w:rPr>
        <w:t xml:space="preserve">Kant </w:t>
      </w:r>
      <w:r w:rsidR="002649E6" w:rsidRPr="00D215FF">
        <w:rPr>
          <w:lang w:eastAsia="en-US"/>
        </w:rPr>
        <w:t>subordinates practical reason to the theoretical deduction of causality</w:t>
      </w:r>
      <w:r w:rsidR="003F5987" w:rsidRPr="00D215FF">
        <w:rPr>
          <w:lang w:eastAsia="en-US"/>
        </w:rPr>
        <w:t xml:space="preserve"> based on moral law as </w:t>
      </w:r>
      <w:r w:rsidR="003F5987" w:rsidRPr="00D215FF">
        <w:rPr>
          <w:i/>
          <w:lang w:eastAsia="en-US"/>
        </w:rPr>
        <w:t>causa sui</w:t>
      </w:r>
      <w:r w:rsidR="002649E6" w:rsidRPr="00D215FF">
        <w:rPr>
          <w:lang w:eastAsia="en-US"/>
        </w:rPr>
        <w:t>.</w:t>
      </w:r>
      <w:r w:rsidR="003F5987" w:rsidRPr="00D215FF">
        <w:rPr>
          <w:lang w:eastAsia="en-US"/>
        </w:rPr>
        <w:t xml:space="preserve"> A much more important criticism concerns the problem of the hypostatic modern will. </w:t>
      </w:r>
      <w:r w:rsidR="002649E6" w:rsidRPr="00D215FF">
        <w:rPr>
          <w:lang w:eastAsia="en-US"/>
        </w:rPr>
        <w:t>Ockham argues against Olivi</w:t>
      </w:r>
      <w:r w:rsidR="00006468" w:rsidRPr="00D215FF">
        <w:rPr>
          <w:rFonts w:cs="Calibri"/>
          <w:lang w:eastAsia="en-US"/>
        </w:rPr>
        <w:t>’</w:t>
      </w:r>
      <w:r w:rsidR="002649E6" w:rsidRPr="00D215FF">
        <w:rPr>
          <w:lang w:eastAsia="en-US"/>
        </w:rPr>
        <w:t>s and Scotus</w:t>
      </w:r>
      <w:r w:rsidR="00006468" w:rsidRPr="00D215FF">
        <w:rPr>
          <w:lang w:eastAsia="en-US"/>
        </w:rPr>
        <w:t>’</w:t>
      </w:r>
      <w:r w:rsidR="00CD1370" w:rsidRPr="00D215FF">
        <w:rPr>
          <w:lang w:eastAsia="en-US"/>
        </w:rPr>
        <w:t>s</w:t>
      </w:r>
      <w:r w:rsidR="002649E6" w:rsidRPr="00D215FF">
        <w:rPr>
          <w:lang w:eastAsia="en-US"/>
        </w:rPr>
        <w:t xml:space="preserve"> reduction of practical freedom both to voluntarist irrational intimacy and to objective necessity determined by the theoretical intellect (</w:t>
      </w:r>
      <w:r w:rsidR="002649E6" w:rsidRPr="00D215FF">
        <w:rPr>
          <w:i/>
          <w:lang w:eastAsia="en-US"/>
        </w:rPr>
        <w:t>salvandi aliter libertatem in voluntate</w:t>
      </w:r>
      <w:r w:rsidR="002649E6" w:rsidRPr="00D215FF">
        <w:rPr>
          <w:lang w:eastAsia="en-US"/>
        </w:rPr>
        <w:t>). Olivi</w:t>
      </w:r>
      <w:r w:rsidR="00006468" w:rsidRPr="00D215FF">
        <w:rPr>
          <w:lang w:eastAsia="en-US"/>
        </w:rPr>
        <w:t>’</w:t>
      </w:r>
      <w:r w:rsidR="002649E6" w:rsidRPr="00D215FF">
        <w:rPr>
          <w:lang w:eastAsia="en-US"/>
        </w:rPr>
        <w:t xml:space="preserve">s will became </w:t>
      </w:r>
      <w:r w:rsidR="005A77AC" w:rsidRPr="00D215FF">
        <w:rPr>
          <w:lang w:eastAsia="en-US"/>
        </w:rPr>
        <w:t xml:space="preserve">yet another </w:t>
      </w:r>
      <w:r w:rsidR="00381139">
        <w:rPr>
          <w:lang w:eastAsia="en-US"/>
        </w:rPr>
        <w:t xml:space="preserve">substance </w:t>
      </w:r>
      <w:r w:rsidR="002649E6" w:rsidRPr="00D215FF">
        <w:rPr>
          <w:lang w:eastAsia="en-US"/>
        </w:rPr>
        <w:t>of the third kind</w:t>
      </w:r>
      <w:r w:rsidR="005A77AC" w:rsidRPr="00D215FF">
        <w:rPr>
          <w:lang w:eastAsia="en-US"/>
        </w:rPr>
        <w:t xml:space="preserve"> in man. The mixture of </w:t>
      </w:r>
      <w:r w:rsidR="005A77AC" w:rsidRPr="00D215FF">
        <w:rPr>
          <w:i/>
          <w:lang w:eastAsia="en-US"/>
        </w:rPr>
        <w:t xml:space="preserve">potentia substantialis </w:t>
      </w:r>
      <w:r w:rsidR="005A77AC" w:rsidRPr="00D215FF">
        <w:rPr>
          <w:lang w:eastAsia="en-US"/>
        </w:rPr>
        <w:t>and</w:t>
      </w:r>
      <w:r w:rsidR="005A77AC" w:rsidRPr="00D215FF">
        <w:rPr>
          <w:i/>
          <w:lang w:eastAsia="en-US"/>
        </w:rPr>
        <w:t xml:space="preserve"> accidentialis</w:t>
      </w:r>
      <w:r w:rsidR="005A77AC" w:rsidRPr="00D215FF">
        <w:rPr>
          <w:lang w:eastAsia="en-US"/>
        </w:rPr>
        <w:t xml:space="preserve"> </w:t>
      </w:r>
      <w:r w:rsidR="008455C4" w:rsidRPr="00D215FF">
        <w:rPr>
          <w:lang w:eastAsia="en-US"/>
        </w:rPr>
        <w:t xml:space="preserve">in the </w:t>
      </w:r>
      <w:r w:rsidR="009229BB" w:rsidRPr="00D215FF">
        <w:rPr>
          <w:lang w:eastAsia="en-US"/>
        </w:rPr>
        <w:t xml:space="preserve">modern </w:t>
      </w:r>
      <w:r w:rsidR="008455C4" w:rsidRPr="00D215FF">
        <w:rPr>
          <w:lang w:eastAsia="en-US"/>
        </w:rPr>
        <w:t>will</w:t>
      </w:r>
      <w:r w:rsidR="009229BB" w:rsidRPr="00D215FF">
        <w:rPr>
          <w:lang w:eastAsia="en-US"/>
        </w:rPr>
        <w:t xml:space="preserve"> as </w:t>
      </w:r>
      <w:r w:rsidR="009229BB" w:rsidRPr="00D215FF">
        <w:rPr>
          <w:i/>
          <w:lang w:eastAsia="en-US"/>
        </w:rPr>
        <w:t>tertium ens</w:t>
      </w:r>
      <w:r w:rsidR="009229BB" w:rsidRPr="00D215FF">
        <w:rPr>
          <w:lang w:eastAsia="en-US"/>
        </w:rPr>
        <w:t xml:space="preserve"> </w:t>
      </w:r>
      <w:r w:rsidR="005A77AC" w:rsidRPr="00D215FF">
        <w:rPr>
          <w:lang w:eastAsia="en-US"/>
        </w:rPr>
        <w:t xml:space="preserve">brought about a </w:t>
      </w:r>
      <w:r w:rsidR="00F05624" w:rsidRPr="00D215FF">
        <w:rPr>
          <w:lang w:eastAsia="en-US"/>
        </w:rPr>
        <w:t xml:space="preserve">new </w:t>
      </w:r>
      <w:r w:rsidR="005A77AC" w:rsidRPr="00D215FF">
        <w:rPr>
          <w:lang w:eastAsia="en-US"/>
        </w:rPr>
        <w:t xml:space="preserve">theoretical </w:t>
      </w:r>
      <w:r w:rsidR="00F05624" w:rsidRPr="00D215FF">
        <w:rPr>
          <w:lang w:eastAsia="en-US"/>
        </w:rPr>
        <w:t>principle</w:t>
      </w:r>
      <w:r w:rsidR="00AA0FDC" w:rsidRPr="00D215FF">
        <w:rPr>
          <w:lang w:eastAsia="en-US"/>
        </w:rPr>
        <w:t>. It s</w:t>
      </w:r>
      <w:r w:rsidR="002649E6" w:rsidRPr="00D215FF">
        <w:rPr>
          <w:lang w:eastAsia="en-US"/>
        </w:rPr>
        <w:t>ubstitute</w:t>
      </w:r>
      <w:r w:rsidR="00F05624" w:rsidRPr="00D215FF">
        <w:rPr>
          <w:lang w:eastAsia="en-US"/>
        </w:rPr>
        <w:t>s</w:t>
      </w:r>
      <w:r w:rsidR="002649E6" w:rsidRPr="00D215FF">
        <w:rPr>
          <w:lang w:eastAsia="en-US"/>
        </w:rPr>
        <w:t xml:space="preserve"> for </w:t>
      </w:r>
      <w:r w:rsidR="00F05624" w:rsidRPr="00D215FF">
        <w:rPr>
          <w:lang w:eastAsia="en-US"/>
        </w:rPr>
        <w:t>fundament</w:t>
      </w:r>
      <w:r w:rsidR="00AA0FDC" w:rsidRPr="00D215FF">
        <w:rPr>
          <w:lang w:eastAsia="en-US"/>
        </w:rPr>
        <w:t>al</w:t>
      </w:r>
      <w:r w:rsidR="00F05624" w:rsidRPr="00D215FF">
        <w:rPr>
          <w:lang w:eastAsia="en-US"/>
        </w:rPr>
        <w:t xml:space="preserve"> role of personal activity that makes the principal cause </w:t>
      </w:r>
      <w:r w:rsidR="00AA0FDC" w:rsidRPr="00D215FF">
        <w:rPr>
          <w:lang w:eastAsia="en-US"/>
        </w:rPr>
        <w:t xml:space="preserve">of free actions </w:t>
      </w:r>
      <w:r w:rsidR="00F05624" w:rsidRPr="00D215FF">
        <w:rPr>
          <w:lang w:eastAsia="en-US"/>
        </w:rPr>
        <w:t>in the first Averroism</w:t>
      </w:r>
      <w:r w:rsidR="002A75E1" w:rsidRPr="00D215FF">
        <w:rPr>
          <w:lang w:eastAsia="en-US"/>
        </w:rPr>
        <w:t xml:space="preserve">. </w:t>
      </w:r>
      <w:r w:rsidR="002A75E1" w:rsidRPr="00D215FF">
        <w:t xml:space="preserve">Ockham recognized the fundamental fallacy of modern and contemporary ethics. </w:t>
      </w:r>
      <w:r w:rsidR="00CF7D60">
        <w:t xml:space="preserve">Both of them establish the </w:t>
      </w:r>
      <w:r w:rsidR="002A75E1" w:rsidRPr="00D215FF">
        <w:t xml:space="preserve">practical syllogism on </w:t>
      </w:r>
      <w:r w:rsidR="00C374D6">
        <w:t xml:space="preserve">the kind of </w:t>
      </w:r>
      <w:r w:rsidR="00FF35A1">
        <w:t xml:space="preserve">demonic logic created by </w:t>
      </w:r>
      <w:r w:rsidR="002A75E1" w:rsidRPr="00D215FF">
        <w:rPr>
          <w:i/>
          <w:iCs/>
        </w:rPr>
        <w:t>Oxfordian Fallacy</w:t>
      </w:r>
      <w:r w:rsidR="002A75E1" w:rsidRPr="00D215FF">
        <w:t>. Grosseteste established the demonic logic of the necessary coming of Antichrist by questioning the primacy of Aristotelian necessity. It is based on the reality of causally acting first substances and is then reflected in metaphysical necessity, which is determined by imposition (OBJ</w:t>
      </w:r>
      <w:r w:rsidR="00006468" w:rsidRPr="00D215FF">
        <w:t> </w:t>
      </w:r>
      <w:r w:rsidR="002A75E1" w:rsidRPr="00D215FF">
        <w:t>II, ch. 3.1.2). Modern logic was made in the subjective mode „</w:t>
      </w:r>
      <w:r w:rsidR="002A75E1" w:rsidRPr="00D215FF">
        <w:rPr>
          <w:i/>
          <w:iCs/>
        </w:rPr>
        <w:t>semel</w:t>
      </w:r>
      <w:r w:rsidR="002A75E1" w:rsidRPr="00D215FF">
        <w:rPr>
          <w:rFonts w:cs="Calibri"/>
          <w:i/>
          <w:iCs/>
        </w:rPr>
        <w:t>—</w:t>
      </w:r>
      <w:r w:rsidR="002A75E1" w:rsidRPr="00D215FF">
        <w:rPr>
          <w:i/>
          <w:iCs/>
        </w:rPr>
        <w:t>semper</w:t>
      </w:r>
      <w:r w:rsidR="002A75E1" w:rsidRPr="00D215FF">
        <w:t>“ and it is located in modern God as the supreme subject. Similarly, the reality of free action</w:t>
      </w:r>
      <w:r w:rsidR="00AF3351" w:rsidRPr="00D215FF">
        <w:t xml:space="preserve"> based on the </w:t>
      </w:r>
      <w:r w:rsidR="002A75E1" w:rsidRPr="00D215FF">
        <w:t>real person, was replaced by an impersonal logical abstraction. The age of nihilism began at the moment wh</w:t>
      </w:r>
      <w:r w:rsidR="007167E4" w:rsidRPr="00D215FF">
        <w:t>en the freedom of the abstract „man</w:t>
      </w:r>
      <w:r w:rsidR="007167E4" w:rsidRPr="00D215FF">
        <w:rPr>
          <w:rFonts w:cs="Calibri"/>
        </w:rPr>
        <w:t>—</w:t>
      </w:r>
      <w:r w:rsidR="007167E4" w:rsidRPr="00D215FF">
        <w:t>corpse“</w:t>
      </w:r>
      <w:r w:rsidR="002A75E1" w:rsidRPr="00D215FF">
        <w:t xml:space="preserve"> replaced the freedom of real person</w:t>
      </w:r>
      <w:r w:rsidR="004347CE">
        <w:t>s</w:t>
      </w:r>
      <w:r w:rsidR="002A75E1" w:rsidRPr="00D215FF">
        <w:t xml:space="preserve">. Modernity created a new </w:t>
      </w:r>
      <w:r w:rsidR="002A75E1" w:rsidRPr="00D215FF">
        <w:rPr>
          <w:i/>
          <w:iCs/>
        </w:rPr>
        <w:t>dativus auctoris</w:t>
      </w:r>
      <w:r w:rsidR="002A75E1" w:rsidRPr="00D215FF">
        <w:t xml:space="preserve"> for free action through the rule of </w:t>
      </w:r>
      <w:r w:rsidR="002A75E1" w:rsidRPr="00D215FF">
        <w:lastRenderedPageBreak/>
        <w:t>abstraction. Ockham was the last Aristotelian of his time to identify and denounce this kind of nihilistic replacement of the real person by the modern abstraction (</w:t>
      </w:r>
      <w:r w:rsidR="002A75E1" w:rsidRPr="00D215FF">
        <w:rPr>
          <w:i/>
          <w:iCs/>
        </w:rPr>
        <w:t>Ge-Stell</w:t>
      </w:r>
      <w:r w:rsidR="002A75E1" w:rsidRPr="00D215FF">
        <w:t>) in the context of the logical supposition of Scotism.</w:t>
      </w:r>
      <w:r w:rsidR="007167E4" w:rsidRPr="00D215FF">
        <w:rPr>
          <w:lang w:eastAsia="en-US"/>
        </w:rPr>
        <w:t xml:space="preserve"> </w:t>
      </w:r>
      <w:r w:rsidR="00604D99" w:rsidRPr="00D215FF">
        <w:rPr>
          <w:lang w:eastAsia="en-US"/>
        </w:rPr>
        <w:t xml:space="preserve">The quotation rejects </w:t>
      </w:r>
      <w:r w:rsidR="002649E6" w:rsidRPr="00D215FF">
        <w:rPr>
          <w:lang w:eastAsia="en-US"/>
        </w:rPr>
        <w:t>Scotus</w:t>
      </w:r>
      <w:r w:rsidR="00006468" w:rsidRPr="00D215FF">
        <w:rPr>
          <w:lang w:eastAsia="en-US"/>
        </w:rPr>
        <w:t>’</w:t>
      </w:r>
      <w:r w:rsidR="00604D99" w:rsidRPr="00D215FF">
        <w:rPr>
          <w:lang w:eastAsia="en-US"/>
        </w:rPr>
        <w:t>s</w:t>
      </w:r>
      <w:r w:rsidR="002649E6" w:rsidRPr="00D215FF">
        <w:rPr>
          <w:lang w:eastAsia="en-US"/>
        </w:rPr>
        <w:t xml:space="preserve"> conception of freedom because he had created a new practical syllogism </w:t>
      </w:r>
      <w:r w:rsidR="00BA2C4C">
        <w:rPr>
          <w:lang w:eastAsia="en-US"/>
        </w:rPr>
        <w:t xml:space="preserve">founded on </w:t>
      </w:r>
      <w:r w:rsidR="002649E6" w:rsidRPr="00D215FF">
        <w:rPr>
          <w:lang w:eastAsia="en-US"/>
        </w:rPr>
        <w:t>the false necessity (</w:t>
      </w:r>
      <w:r w:rsidR="002649E6" w:rsidRPr="00D215FF">
        <w:rPr>
          <w:i/>
          <w:lang w:eastAsia="en-US"/>
        </w:rPr>
        <w:t>in alio principio necessario activo</w:t>
      </w:r>
      <w:r w:rsidR="002649E6" w:rsidRPr="00D215FF">
        <w:rPr>
          <w:lang w:eastAsia="en-US"/>
        </w:rPr>
        <w:t xml:space="preserve">). </w:t>
      </w:r>
      <w:r w:rsidR="00E90691" w:rsidRPr="00D215FF">
        <w:t>Ockham argues against Olivi</w:t>
      </w:r>
      <w:r w:rsidR="00006468" w:rsidRPr="00D215FF">
        <w:rPr>
          <w:rFonts w:cs="Calibri"/>
        </w:rPr>
        <w:t>’</w:t>
      </w:r>
      <w:r w:rsidR="00E90691" w:rsidRPr="00D215FF">
        <w:t>s and Scotus</w:t>
      </w:r>
      <w:r w:rsidR="00006468" w:rsidRPr="00D215FF">
        <w:t>’</w:t>
      </w:r>
      <w:r w:rsidR="00E90691" w:rsidRPr="00D215FF">
        <w:t>s reduction of practical freedom to both voluntaristic irrational intimacy and objective necessity determined by theoretical intellect (</w:t>
      </w:r>
      <w:r w:rsidR="00E90691" w:rsidRPr="00D215FF">
        <w:rPr>
          <w:i/>
          <w:iCs/>
        </w:rPr>
        <w:t>salvandi aliter libertatem in voluntate</w:t>
      </w:r>
      <w:r w:rsidR="00E90691" w:rsidRPr="00D215FF">
        <w:t>). Olivi</w:t>
      </w:r>
      <w:r w:rsidR="00006468" w:rsidRPr="00D215FF">
        <w:t>’</w:t>
      </w:r>
      <w:r w:rsidR="00E90691" w:rsidRPr="00D215FF">
        <w:t xml:space="preserve">s will has become a being of the third kind, in which coexist the potency and the actuality of action. Both chief exponents of the second Averroism, and after them the postmodern Kant, developed the concept of the freedom of the will given in the direct insight of the theoretical intellect into the one way or another hypostatized </w:t>
      </w:r>
      <w:r w:rsidR="00E90691" w:rsidRPr="00D215FF">
        <w:rPr>
          <w:i/>
          <w:iCs/>
        </w:rPr>
        <w:t>potentia essentialis</w:t>
      </w:r>
      <w:r w:rsidR="00E90691" w:rsidRPr="00D215FF">
        <w:t xml:space="preserve">. </w:t>
      </w:r>
      <w:r w:rsidR="002649E6" w:rsidRPr="00D215FF">
        <w:rPr>
          <w:lang w:eastAsia="en-US"/>
        </w:rPr>
        <w:t>The m</w:t>
      </w:r>
      <w:r w:rsidR="00F96EB3" w:rsidRPr="00D215FF">
        <w:rPr>
          <w:lang w:eastAsia="en-US"/>
        </w:rPr>
        <w:t xml:space="preserve">odern </w:t>
      </w:r>
      <w:r w:rsidR="00F96EB3" w:rsidRPr="00D215FF">
        <w:rPr>
          <w:i/>
          <w:lang w:eastAsia="en-US"/>
        </w:rPr>
        <w:t>i</w:t>
      </w:r>
      <w:r w:rsidR="002649E6" w:rsidRPr="00D215FF">
        <w:rPr>
          <w:i/>
          <w:lang w:eastAsia="en-US"/>
        </w:rPr>
        <w:t>lluminati</w:t>
      </w:r>
      <w:r w:rsidR="002649E6" w:rsidRPr="00D215FF">
        <w:rPr>
          <w:lang w:eastAsia="en-US"/>
        </w:rPr>
        <w:t xml:space="preserve"> from Rufus to Kant to Hegel attribute</w:t>
      </w:r>
      <w:r w:rsidR="002B47A5" w:rsidRPr="00D215FF">
        <w:rPr>
          <w:lang w:eastAsia="en-US"/>
        </w:rPr>
        <w:t>d</w:t>
      </w:r>
      <w:r w:rsidR="002649E6" w:rsidRPr="00D215FF">
        <w:rPr>
          <w:lang w:eastAsia="en-US"/>
        </w:rPr>
        <w:t xml:space="preserve"> this concept to </w:t>
      </w:r>
      <w:r w:rsidR="006A243F">
        <w:rPr>
          <w:lang w:eastAsia="en-US"/>
        </w:rPr>
        <w:t xml:space="preserve">eradicate </w:t>
      </w:r>
      <w:r w:rsidR="002649E6" w:rsidRPr="00D215FF">
        <w:rPr>
          <w:lang w:eastAsia="en-US"/>
        </w:rPr>
        <w:t xml:space="preserve">the real freedom of the real person. Ockham clearly sees that modernity has determined only the simulacrum of freedom, because it has omitted </w:t>
      </w:r>
      <w:r w:rsidR="00967EBA" w:rsidRPr="00D215FF">
        <w:rPr>
          <w:lang w:eastAsia="en-US"/>
        </w:rPr>
        <w:t xml:space="preserve">to derive </w:t>
      </w:r>
      <w:r w:rsidR="002649E6" w:rsidRPr="00D215FF">
        <w:rPr>
          <w:lang w:eastAsia="en-US"/>
        </w:rPr>
        <w:t xml:space="preserve">it </w:t>
      </w:r>
      <w:r w:rsidR="00967EBA" w:rsidRPr="00D215FF">
        <w:rPr>
          <w:lang w:eastAsia="en-US"/>
        </w:rPr>
        <w:t xml:space="preserve">from </w:t>
      </w:r>
      <w:r w:rsidR="002649E6" w:rsidRPr="00D215FF">
        <w:rPr>
          <w:lang w:eastAsia="en-US"/>
        </w:rPr>
        <w:t>the</w:t>
      </w:r>
      <w:r w:rsidR="00967EBA" w:rsidRPr="00D215FF">
        <w:rPr>
          <w:lang w:eastAsia="en-US"/>
        </w:rPr>
        <w:t xml:space="preserve"> real causality of free people</w:t>
      </w:r>
      <w:r w:rsidR="002649E6" w:rsidRPr="00D215FF">
        <w:rPr>
          <w:lang w:eastAsia="en-US"/>
        </w:rPr>
        <w:t>. The free action of the person can</w:t>
      </w:r>
      <w:r w:rsidR="004409F2" w:rsidRPr="00D215FF">
        <w:rPr>
          <w:lang w:eastAsia="en-US"/>
        </w:rPr>
        <w:t xml:space="preserve">not be </w:t>
      </w:r>
      <w:r w:rsidR="002649E6" w:rsidRPr="00D215FF">
        <w:rPr>
          <w:lang w:eastAsia="en-US"/>
        </w:rPr>
        <w:t>transferred to a theoretical hypostasis, because the person as a whole</w:t>
      </w:r>
      <w:r w:rsidR="005B5BFF" w:rsidRPr="00D215FF">
        <w:rPr>
          <w:lang w:eastAsia="en-US"/>
        </w:rPr>
        <w:t xml:space="preserve"> acts as </w:t>
      </w:r>
      <w:r w:rsidR="002649E6" w:rsidRPr="00D215FF">
        <w:rPr>
          <w:i/>
          <w:lang w:eastAsia="en-US"/>
        </w:rPr>
        <w:t>causa sui</w:t>
      </w:r>
      <w:r w:rsidR="00D045D4" w:rsidRPr="00D215FF">
        <w:rPr>
          <w:lang w:eastAsia="en-US"/>
        </w:rPr>
        <w:t xml:space="preserve"> in ethic</w:t>
      </w:r>
      <w:r w:rsidR="002B7B12" w:rsidRPr="00D215FF">
        <w:rPr>
          <w:lang w:eastAsia="en-US"/>
        </w:rPr>
        <w:t>s</w:t>
      </w:r>
      <w:r w:rsidR="00D045D4" w:rsidRPr="00D215FF">
        <w:rPr>
          <w:lang w:eastAsia="en-US"/>
        </w:rPr>
        <w:t xml:space="preserve"> and in politics. </w:t>
      </w:r>
      <w:r w:rsidR="002649E6" w:rsidRPr="00D215FF">
        <w:rPr>
          <w:lang w:eastAsia="en-US"/>
        </w:rPr>
        <w:t xml:space="preserve">In the case of Olivi, the agent </w:t>
      </w:r>
      <w:r w:rsidR="007B2FCE" w:rsidRPr="00D215FF">
        <w:rPr>
          <w:lang w:eastAsia="en-US"/>
        </w:rPr>
        <w:t xml:space="preserve">of free actions </w:t>
      </w:r>
      <w:r w:rsidR="002649E6" w:rsidRPr="00D215FF">
        <w:rPr>
          <w:lang w:eastAsia="en-US"/>
        </w:rPr>
        <w:t xml:space="preserve">is the intimate </w:t>
      </w:r>
      <w:r w:rsidR="007B2FCE" w:rsidRPr="00D215FF">
        <w:rPr>
          <w:lang w:eastAsia="en-US"/>
        </w:rPr>
        <w:t>hyposta</w:t>
      </w:r>
      <w:r w:rsidR="00C61D89" w:rsidRPr="00D215FF">
        <w:rPr>
          <w:lang w:eastAsia="en-US"/>
        </w:rPr>
        <w:t xml:space="preserve">tic </w:t>
      </w:r>
      <w:r w:rsidR="002649E6" w:rsidRPr="00D215FF">
        <w:rPr>
          <w:lang w:eastAsia="en-US"/>
        </w:rPr>
        <w:t>will</w:t>
      </w:r>
      <w:r w:rsidR="00C61D89" w:rsidRPr="00D215FF">
        <w:rPr>
          <w:lang w:eastAsia="en-US"/>
        </w:rPr>
        <w:t xml:space="preserve">; </w:t>
      </w:r>
      <w:r w:rsidR="002649E6" w:rsidRPr="00D215FF">
        <w:rPr>
          <w:lang w:eastAsia="en-US"/>
        </w:rPr>
        <w:t>in the case of Scotus, it is the hyposta</w:t>
      </w:r>
      <w:r w:rsidR="00C61D89" w:rsidRPr="00D215FF">
        <w:rPr>
          <w:lang w:eastAsia="en-US"/>
        </w:rPr>
        <w:t>tiz</w:t>
      </w:r>
      <w:r w:rsidR="002649E6" w:rsidRPr="00D215FF">
        <w:rPr>
          <w:lang w:eastAsia="en-US"/>
        </w:rPr>
        <w:t xml:space="preserve">ed objective habitus. </w:t>
      </w:r>
      <w:r w:rsidR="0096214A" w:rsidRPr="00D215FF">
        <w:rPr>
          <w:lang w:eastAsia="en-US"/>
        </w:rPr>
        <w:t xml:space="preserve">Kant has direct objective insight into </w:t>
      </w:r>
      <w:r w:rsidR="0096214A" w:rsidRPr="00D215FF">
        <w:rPr>
          <w:i/>
          <w:lang w:eastAsia="en-US"/>
        </w:rPr>
        <w:t>a priori</w:t>
      </w:r>
      <w:r w:rsidR="0096214A" w:rsidRPr="00D215FF">
        <w:rPr>
          <w:lang w:eastAsia="en-US"/>
        </w:rPr>
        <w:t xml:space="preserve"> given legislative form of free will. </w:t>
      </w:r>
      <w:r w:rsidR="002649E6" w:rsidRPr="00D215FF">
        <w:rPr>
          <w:lang w:eastAsia="en-US"/>
        </w:rPr>
        <w:t xml:space="preserve">All these variations of Avicennistic and Porretan essence define only the objective form of the practical syllogism, which in the middle link of the </w:t>
      </w:r>
      <w:r w:rsidR="00D15F14" w:rsidRPr="00D215FF">
        <w:rPr>
          <w:lang w:eastAsia="en-US"/>
        </w:rPr>
        <w:t>proof</w:t>
      </w:r>
      <w:r w:rsidR="002649E6" w:rsidRPr="00D215FF">
        <w:rPr>
          <w:lang w:eastAsia="en-US"/>
        </w:rPr>
        <w:t xml:space="preserve"> has no real causality of freedom </w:t>
      </w:r>
      <w:r w:rsidR="00D15F14" w:rsidRPr="00D215FF">
        <w:rPr>
          <w:lang w:eastAsia="en-US"/>
        </w:rPr>
        <w:t xml:space="preserve">based on </w:t>
      </w:r>
      <w:r w:rsidR="002649E6" w:rsidRPr="00D215FF">
        <w:rPr>
          <w:lang w:eastAsia="en-US"/>
        </w:rPr>
        <w:t>the</w:t>
      </w:r>
      <w:r w:rsidR="00DB73AF" w:rsidRPr="00D215FF">
        <w:rPr>
          <w:lang w:eastAsia="en-US"/>
        </w:rPr>
        <w:t xml:space="preserve"> morally acting </w:t>
      </w:r>
      <w:r w:rsidR="002649E6" w:rsidRPr="00D215FF">
        <w:rPr>
          <w:lang w:eastAsia="en-US"/>
        </w:rPr>
        <w:t xml:space="preserve">real person and </w:t>
      </w:r>
      <w:r w:rsidR="00D15F14" w:rsidRPr="00D215FF">
        <w:rPr>
          <w:lang w:eastAsia="en-US"/>
        </w:rPr>
        <w:t xml:space="preserve">on </w:t>
      </w:r>
      <w:r w:rsidR="00DB73AF" w:rsidRPr="00D215FF">
        <w:rPr>
          <w:lang w:eastAsia="en-US"/>
        </w:rPr>
        <w:t xml:space="preserve">politically acting </w:t>
      </w:r>
      <w:r w:rsidR="00D15F14" w:rsidRPr="00D215FF">
        <w:rPr>
          <w:lang w:eastAsia="en-US"/>
        </w:rPr>
        <w:t>r</w:t>
      </w:r>
      <w:r w:rsidR="002649E6" w:rsidRPr="00D215FF">
        <w:rPr>
          <w:lang w:eastAsia="en-US"/>
        </w:rPr>
        <w:t>eal citizen</w:t>
      </w:r>
      <w:r w:rsidR="00D15F14" w:rsidRPr="00D215FF">
        <w:rPr>
          <w:lang w:eastAsia="en-US"/>
        </w:rPr>
        <w:t>s</w:t>
      </w:r>
      <w:r w:rsidR="002649E6" w:rsidRPr="00D215FF">
        <w:rPr>
          <w:lang w:eastAsia="en-US"/>
        </w:rPr>
        <w:t>. Real causality exists only at the level of the acting fr</w:t>
      </w:r>
      <w:r w:rsidR="00DB73AF" w:rsidRPr="00D215FF">
        <w:rPr>
          <w:lang w:eastAsia="en-US"/>
        </w:rPr>
        <w:t xml:space="preserve">ee person, which, according to </w:t>
      </w:r>
      <w:r w:rsidR="00DB73AF" w:rsidRPr="00D215FF">
        <w:rPr>
          <w:i/>
          <w:lang w:eastAsia="en-US"/>
        </w:rPr>
        <w:t>M</w:t>
      </w:r>
      <w:r w:rsidR="002649E6" w:rsidRPr="00D215FF">
        <w:rPr>
          <w:i/>
          <w:lang w:eastAsia="en-US"/>
        </w:rPr>
        <w:t>etaphysics</w:t>
      </w:r>
      <w:r w:rsidR="002649E6" w:rsidRPr="00D215FF">
        <w:rPr>
          <w:lang w:eastAsia="en-US"/>
        </w:rPr>
        <w:t xml:space="preserve">, is a </w:t>
      </w:r>
      <w:r w:rsidR="002649E6" w:rsidRPr="00D215FF">
        <w:rPr>
          <w:i/>
          <w:lang w:eastAsia="en-US"/>
        </w:rPr>
        <w:t>causa sui</w:t>
      </w:r>
      <w:r w:rsidR="002649E6" w:rsidRPr="00D215FF">
        <w:rPr>
          <w:lang w:eastAsia="en-US"/>
        </w:rPr>
        <w:t xml:space="preserve">. This causality, given by the </w:t>
      </w:r>
      <w:r w:rsidR="002649E6" w:rsidRPr="00D215FF">
        <w:rPr>
          <w:i/>
          <w:lang w:eastAsia="en-US"/>
        </w:rPr>
        <w:t>opus</w:t>
      </w:r>
      <w:r w:rsidR="002649E6" w:rsidRPr="00D215FF">
        <w:rPr>
          <w:lang w:eastAsia="en-US"/>
        </w:rPr>
        <w:t xml:space="preserve"> as a </w:t>
      </w:r>
      <w:r w:rsidR="002B7B12" w:rsidRPr="00D215FF">
        <w:rPr>
          <w:lang w:eastAsia="en-US"/>
        </w:rPr>
        <w:t>first real</w:t>
      </w:r>
      <w:r w:rsidR="002649E6" w:rsidRPr="00D215FF">
        <w:rPr>
          <w:lang w:eastAsia="en-US"/>
        </w:rPr>
        <w:t xml:space="preserve"> substance, cannot be replaced by any modern or postmodern essence. Then an objective intellectualistic ethics and politics </w:t>
      </w:r>
      <w:r w:rsidR="00D90C69" w:rsidRPr="00D215FF">
        <w:rPr>
          <w:lang w:eastAsia="en-US"/>
        </w:rPr>
        <w:t>are</w:t>
      </w:r>
      <w:r w:rsidR="001D2A2F" w:rsidRPr="00D215FF">
        <w:rPr>
          <w:lang w:eastAsia="en-US"/>
        </w:rPr>
        <w:t xml:space="preserve"> created</w:t>
      </w:r>
      <w:r w:rsidR="002649E6" w:rsidRPr="00D215FF">
        <w:rPr>
          <w:lang w:eastAsia="en-US"/>
        </w:rPr>
        <w:t>, but not a scientifically base</w:t>
      </w:r>
      <w:r w:rsidR="001D2A2F" w:rsidRPr="00D215FF">
        <w:rPr>
          <w:lang w:eastAsia="en-US"/>
        </w:rPr>
        <w:t>d rational ethics and politics.</w:t>
      </w:r>
    </w:p>
    <w:p w14:paraId="13559641" w14:textId="68107918" w:rsidR="00371CBB" w:rsidRPr="00D215FF" w:rsidRDefault="002649E6" w:rsidP="00B25316">
      <w:pPr>
        <w:ind w:firstLine="708"/>
      </w:pPr>
      <w:r w:rsidRPr="00D215FF">
        <w:rPr>
          <w:lang w:eastAsia="en-US"/>
        </w:rPr>
        <w:t xml:space="preserve">The problem of the objectivist deduction of ethics from an </w:t>
      </w:r>
      <w:r w:rsidRPr="00D215FF">
        <w:rPr>
          <w:i/>
          <w:lang w:eastAsia="en-US"/>
        </w:rPr>
        <w:t>intellectus speculativus</w:t>
      </w:r>
      <w:r w:rsidRPr="00D215FF">
        <w:rPr>
          <w:lang w:eastAsia="en-US"/>
        </w:rPr>
        <w:t xml:space="preserve"> is based on false clarity</w:t>
      </w:r>
      <w:r w:rsidR="00B505B2" w:rsidRPr="00D215FF">
        <w:rPr>
          <w:lang w:eastAsia="en-US"/>
        </w:rPr>
        <w:t xml:space="preserve"> of that deduction</w:t>
      </w:r>
      <w:r w:rsidRPr="00D215FF">
        <w:rPr>
          <w:lang w:eastAsia="en-US"/>
        </w:rPr>
        <w:t xml:space="preserve">. </w:t>
      </w:r>
      <w:r w:rsidR="009C5196" w:rsidRPr="00D215FF">
        <w:rPr>
          <w:lang w:eastAsia="en-US"/>
        </w:rPr>
        <w:t xml:space="preserve">The academic </w:t>
      </w:r>
      <w:r w:rsidR="009C5196" w:rsidRPr="00D215FF">
        <w:rPr>
          <w:i/>
          <w:lang w:eastAsia="en-US"/>
        </w:rPr>
        <w:t>illuminatus</w:t>
      </w:r>
      <w:r w:rsidR="009C5196" w:rsidRPr="00D215FF">
        <w:rPr>
          <w:lang w:eastAsia="en-US"/>
        </w:rPr>
        <w:t>, guided by subjective Furies, considers his theoretica</w:t>
      </w:r>
      <w:r w:rsidR="00197A4B" w:rsidRPr="00D215FF">
        <w:rPr>
          <w:lang w:eastAsia="en-US"/>
        </w:rPr>
        <w:t>l intellect to be the fundament</w:t>
      </w:r>
      <w:r w:rsidR="009C5196" w:rsidRPr="00D215FF">
        <w:rPr>
          <w:lang w:eastAsia="en-US"/>
        </w:rPr>
        <w:t xml:space="preserve"> of action. </w:t>
      </w:r>
      <w:r w:rsidRPr="00D215FF">
        <w:rPr>
          <w:lang w:eastAsia="en-US"/>
        </w:rPr>
        <w:t>The phenomena are necessarily given in nature, and the cognitions have only a general character in theoretical cognition. On the other hand, according to Albert, Ockham and certainly according to Siger</w:t>
      </w:r>
      <w:r w:rsidR="00006468" w:rsidRPr="00D215FF">
        <w:rPr>
          <w:lang w:eastAsia="en-US"/>
        </w:rPr>
        <w:t>’</w:t>
      </w:r>
      <w:r w:rsidRPr="00D215FF">
        <w:rPr>
          <w:lang w:eastAsia="en-US"/>
        </w:rPr>
        <w:t xml:space="preserve">s lost commentary, the </w:t>
      </w:r>
      <w:r w:rsidRPr="00D215FF">
        <w:rPr>
          <w:i/>
          <w:lang w:eastAsia="en-US"/>
        </w:rPr>
        <w:t>intellectus practicus</w:t>
      </w:r>
      <w:r w:rsidRPr="00D215FF">
        <w:rPr>
          <w:lang w:eastAsia="en-US"/>
        </w:rPr>
        <w:t xml:space="preserve"> is linked to ethical action</w:t>
      </w:r>
      <w:r w:rsidR="00EA57D9" w:rsidRPr="00D215FF">
        <w:rPr>
          <w:lang w:eastAsia="en-US"/>
        </w:rPr>
        <w:t>s</w:t>
      </w:r>
      <w:r w:rsidRPr="00D215FF">
        <w:rPr>
          <w:lang w:eastAsia="en-US"/>
        </w:rPr>
        <w:t xml:space="preserve"> and to political practice of </w:t>
      </w:r>
      <w:r w:rsidR="00EA57D9" w:rsidRPr="00D215FF">
        <w:rPr>
          <w:lang w:eastAsia="en-US"/>
        </w:rPr>
        <w:t>free people</w:t>
      </w:r>
      <w:r w:rsidRPr="00D215FF">
        <w:rPr>
          <w:lang w:eastAsia="en-US"/>
        </w:rPr>
        <w:t xml:space="preserve">. The real person </w:t>
      </w:r>
      <w:r w:rsidR="008F1A85" w:rsidRPr="00D215FF">
        <w:rPr>
          <w:lang w:eastAsia="en-US"/>
        </w:rPr>
        <w:t xml:space="preserve">acts </w:t>
      </w:r>
      <w:r w:rsidRPr="00D215FF">
        <w:rPr>
          <w:lang w:eastAsia="en-US"/>
        </w:rPr>
        <w:t xml:space="preserve">in ethics and in politics as </w:t>
      </w:r>
      <w:r w:rsidRPr="00D215FF">
        <w:rPr>
          <w:i/>
          <w:lang w:eastAsia="en-US"/>
        </w:rPr>
        <w:t>causa sui</w:t>
      </w:r>
      <w:r w:rsidR="008F1A85" w:rsidRPr="00D215FF">
        <w:rPr>
          <w:lang w:eastAsia="en-US"/>
        </w:rPr>
        <w:t xml:space="preserve">. According to the law </w:t>
      </w:r>
      <w:r w:rsidR="008F1A85" w:rsidRPr="00D215FF">
        <w:rPr>
          <w:lang w:eastAsia="en-US"/>
        </w:rPr>
        <w:lastRenderedPageBreak/>
        <w:t xml:space="preserve">on the Excluded Third, there can </w:t>
      </w:r>
      <w:r w:rsidR="009F0E4F" w:rsidRPr="00D215FF">
        <w:rPr>
          <w:lang w:eastAsia="en-US"/>
        </w:rPr>
        <w:t xml:space="preserve">be </w:t>
      </w:r>
      <w:r w:rsidR="008F1A85" w:rsidRPr="00D215FF">
        <w:rPr>
          <w:lang w:eastAsia="en-US"/>
        </w:rPr>
        <w:t xml:space="preserve">no other </w:t>
      </w:r>
      <w:r w:rsidR="008F1A85" w:rsidRPr="00D215FF">
        <w:rPr>
          <w:i/>
          <w:lang w:eastAsia="en-US"/>
        </w:rPr>
        <w:t>causa effi</w:t>
      </w:r>
      <w:r w:rsidRPr="00D215FF">
        <w:rPr>
          <w:i/>
          <w:lang w:eastAsia="en-US"/>
        </w:rPr>
        <w:t>c</w:t>
      </w:r>
      <w:r w:rsidR="008F1A85" w:rsidRPr="00D215FF">
        <w:rPr>
          <w:i/>
          <w:lang w:eastAsia="en-US"/>
        </w:rPr>
        <w:t>iens</w:t>
      </w:r>
      <w:r w:rsidR="008F1A85" w:rsidRPr="00D215FF">
        <w:rPr>
          <w:lang w:eastAsia="en-US"/>
        </w:rPr>
        <w:t xml:space="preserve"> acting in the same mode</w:t>
      </w:r>
      <w:r w:rsidRPr="00D215FF">
        <w:rPr>
          <w:lang w:eastAsia="en-US"/>
        </w:rPr>
        <w:t xml:space="preserve">. The first Averroism seeks the singularly given human good, which exists here and now in the completed work, since this work manifests the causality of existentially given extension of the practical intellect. </w:t>
      </w:r>
      <w:r w:rsidR="00E031CD" w:rsidRPr="00D215FF">
        <w:rPr>
          <w:lang w:eastAsia="en-US"/>
        </w:rPr>
        <w:t>E</w:t>
      </w:r>
      <w:r w:rsidRPr="00D215FF">
        <w:rPr>
          <w:lang w:eastAsia="en-US"/>
        </w:rPr>
        <w:t>thical or political acti</w:t>
      </w:r>
      <w:r w:rsidR="00E031CD" w:rsidRPr="00D215FF">
        <w:rPr>
          <w:lang w:eastAsia="en-US"/>
        </w:rPr>
        <w:t>vi</w:t>
      </w:r>
      <w:r w:rsidR="002B7B12" w:rsidRPr="00D215FF">
        <w:rPr>
          <w:lang w:eastAsia="en-US"/>
        </w:rPr>
        <w:t>ti</w:t>
      </w:r>
      <w:r w:rsidR="00E031CD" w:rsidRPr="00D215FF">
        <w:rPr>
          <w:lang w:eastAsia="en-US"/>
        </w:rPr>
        <w:t xml:space="preserve">es take place </w:t>
      </w:r>
      <w:r w:rsidRPr="00D215FF">
        <w:rPr>
          <w:lang w:eastAsia="en-US"/>
        </w:rPr>
        <w:t xml:space="preserve">in reality, where </w:t>
      </w:r>
      <w:r w:rsidR="00E031CD" w:rsidRPr="00D215FF">
        <w:rPr>
          <w:lang w:eastAsia="en-US"/>
        </w:rPr>
        <w:t xml:space="preserve">they </w:t>
      </w:r>
      <w:r w:rsidRPr="00D215FF">
        <w:rPr>
          <w:lang w:eastAsia="en-US"/>
        </w:rPr>
        <w:t xml:space="preserve">form a unity </w:t>
      </w:r>
      <w:r w:rsidR="00E031CD" w:rsidRPr="00D215FF">
        <w:rPr>
          <w:lang w:eastAsia="en-US"/>
        </w:rPr>
        <w:t xml:space="preserve">with the personal agent as the </w:t>
      </w:r>
      <w:r w:rsidRPr="00D215FF">
        <w:rPr>
          <w:lang w:eastAsia="en-US"/>
        </w:rPr>
        <w:t>first substance</w:t>
      </w:r>
      <w:r w:rsidR="00E031CD" w:rsidRPr="00D215FF">
        <w:rPr>
          <w:lang w:eastAsia="en-US"/>
        </w:rPr>
        <w:t xml:space="preserve"> </w:t>
      </w:r>
      <w:r w:rsidRPr="00D215FF">
        <w:rPr>
          <w:lang w:eastAsia="en-US"/>
        </w:rPr>
        <w:t>(</w:t>
      </w:r>
      <w:r w:rsidRPr="00D215FF">
        <w:rPr>
          <w:i/>
          <w:lang w:eastAsia="en-US"/>
        </w:rPr>
        <w:t>tertium genus</w:t>
      </w:r>
      <w:r w:rsidRPr="00D215FF">
        <w:rPr>
          <w:lang w:eastAsia="en-US"/>
        </w:rPr>
        <w:t>). Authentic Aristotelianism derives the practical form of predication within the framework of the moral and political syllogism from this hyparc</w:t>
      </w:r>
      <w:r w:rsidR="00470479" w:rsidRPr="00D215FF">
        <w:rPr>
          <w:lang w:eastAsia="en-US"/>
        </w:rPr>
        <w:t>hical condition of human action</w:t>
      </w:r>
      <w:r w:rsidRPr="00D215FF">
        <w:rPr>
          <w:lang w:eastAsia="en-US"/>
        </w:rPr>
        <w:t xml:space="preserve">. This gives rise to the theoretical insight that determines the essence of the practical intellect in the mode of the </w:t>
      </w:r>
      <w:r w:rsidRPr="00D215FF">
        <w:rPr>
          <w:i/>
          <w:lang w:eastAsia="en-US"/>
        </w:rPr>
        <w:t>quartum genus</w:t>
      </w:r>
      <w:r w:rsidRPr="00D215FF">
        <w:rPr>
          <w:lang w:eastAsia="en-US"/>
        </w:rPr>
        <w:t xml:space="preserve"> according to CMDA. </w:t>
      </w:r>
      <w:r w:rsidR="00BD6D70" w:rsidRPr="00D215FF">
        <w:rPr>
          <w:lang w:eastAsia="en-US"/>
        </w:rPr>
        <w:t xml:space="preserve">According to Ockham, </w:t>
      </w:r>
      <w:r w:rsidRPr="00D215FF">
        <w:rPr>
          <w:lang w:eastAsia="en-US"/>
        </w:rPr>
        <w:t>Olivi</w:t>
      </w:r>
      <w:r w:rsidR="00006468" w:rsidRPr="00D215FF">
        <w:rPr>
          <w:rFonts w:cs="Calibri"/>
          <w:lang w:eastAsia="en-US"/>
        </w:rPr>
        <w:t>’</w:t>
      </w:r>
      <w:r w:rsidR="00BD6D70" w:rsidRPr="00D215FF">
        <w:rPr>
          <w:lang w:eastAsia="en-US"/>
        </w:rPr>
        <w:t xml:space="preserve">s concept of the </w:t>
      </w:r>
      <w:r w:rsidRPr="00D215FF">
        <w:rPr>
          <w:lang w:eastAsia="en-US"/>
        </w:rPr>
        <w:t>free will lacks the critical mind</w:t>
      </w:r>
      <w:r w:rsidR="00BD6D70" w:rsidRPr="00D215FF">
        <w:rPr>
          <w:lang w:eastAsia="en-US"/>
        </w:rPr>
        <w:t xml:space="preserve">; </w:t>
      </w:r>
      <w:r w:rsidRPr="00D215FF">
        <w:rPr>
          <w:lang w:eastAsia="en-US"/>
        </w:rPr>
        <w:t xml:space="preserve">in the case of Scotus, the logically correct mind lacks the real freedom of the person. </w:t>
      </w:r>
      <w:r w:rsidR="00374430" w:rsidRPr="00374430">
        <w:rPr>
          <w:lang w:eastAsia="en-US"/>
        </w:rPr>
        <w:t xml:space="preserve">These two modernists lived in the age of the eclipse of the first substance, and they fulfilled this eclipse in ethics and politics. Aristotelianism confirms that </w:t>
      </w:r>
      <w:r w:rsidR="00374430">
        <w:rPr>
          <w:lang w:eastAsia="en-US"/>
        </w:rPr>
        <w:t xml:space="preserve">all </w:t>
      </w:r>
      <w:r w:rsidR="00374430" w:rsidRPr="00374430">
        <w:rPr>
          <w:lang w:eastAsia="en-US"/>
        </w:rPr>
        <w:t xml:space="preserve">areas of human knowledge </w:t>
      </w:r>
      <w:r w:rsidR="00374430">
        <w:rPr>
          <w:lang w:eastAsia="en-US"/>
        </w:rPr>
        <w:t xml:space="preserve">and action </w:t>
      </w:r>
      <w:r w:rsidR="00374430" w:rsidRPr="00374430">
        <w:rPr>
          <w:lang w:eastAsia="en-US"/>
        </w:rPr>
        <w:t>are linked to the action of t</w:t>
      </w:r>
      <w:r w:rsidR="00374430">
        <w:rPr>
          <w:lang w:eastAsia="en-US"/>
        </w:rPr>
        <w:t xml:space="preserve">he person as primary substance. </w:t>
      </w:r>
      <w:r w:rsidRPr="00D215FF">
        <w:rPr>
          <w:lang w:eastAsia="en-US"/>
        </w:rPr>
        <w:t xml:space="preserve">Ockham was the last Aristotelian from the school of the first Averroism, who </w:t>
      </w:r>
      <w:r w:rsidR="007F00E1" w:rsidRPr="00D215FF">
        <w:rPr>
          <w:lang w:eastAsia="en-US"/>
        </w:rPr>
        <w:t xml:space="preserve">acknowledged </w:t>
      </w:r>
      <w:r w:rsidRPr="00D215FF">
        <w:rPr>
          <w:lang w:eastAsia="en-US"/>
        </w:rPr>
        <w:t xml:space="preserve">this fundamental </w:t>
      </w:r>
      <w:r w:rsidR="007F00E1" w:rsidRPr="00D215FF">
        <w:rPr>
          <w:lang w:eastAsia="en-US"/>
        </w:rPr>
        <w:t xml:space="preserve">fallacy </w:t>
      </w:r>
      <w:r w:rsidRPr="00D215FF">
        <w:rPr>
          <w:lang w:eastAsia="en-US"/>
        </w:rPr>
        <w:t xml:space="preserve">of </w:t>
      </w:r>
      <w:r w:rsidRPr="00D215FF">
        <w:rPr>
          <w:i/>
          <w:lang w:eastAsia="en-US"/>
        </w:rPr>
        <w:t>Modernorum</w:t>
      </w:r>
      <w:r w:rsidRPr="00D215FF">
        <w:rPr>
          <w:lang w:eastAsia="en-US"/>
        </w:rPr>
        <w:t xml:space="preserve"> and correctly diagnos</w:t>
      </w:r>
      <w:r w:rsidR="00013F55" w:rsidRPr="00D215FF">
        <w:rPr>
          <w:lang w:eastAsia="en-US"/>
        </w:rPr>
        <w:t>ed it. A theorist of the first A</w:t>
      </w:r>
      <w:r w:rsidRPr="00D215FF">
        <w:rPr>
          <w:lang w:eastAsia="en-US"/>
        </w:rPr>
        <w:t xml:space="preserve">verroism </w:t>
      </w:r>
      <w:r w:rsidR="00013F55" w:rsidRPr="00D215FF">
        <w:rPr>
          <w:lang w:eastAsia="en-US"/>
        </w:rPr>
        <w:t xml:space="preserve">as </w:t>
      </w:r>
      <w:r w:rsidRPr="00D215FF">
        <w:rPr>
          <w:lang w:eastAsia="en-US"/>
        </w:rPr>
        <w:t>Albert, Siger, Dante and Ockham has before him first</w:t>
      </w:r>
      <w:r w:rsidR="00013F55" w:rsidRPr="00D215FF">
        <w:rPr>
          <w:lang w:eastAsia="en-US"/>
        </w:rPr>
        <w:t>ly</w:t>
      </w:r>
      <w:r w:rsidRPr="00D215FF">
        <w:rPr>
          <w:lang w:eastAsia="en-US"/>
        </w:rPr>
        <w:t xml:space="preserve"> the action</w:t>
      </w:r>
      <w:r w:rsidR="00013F55" w:rsidRPr="00D215FF">
        <w:rPr>
          <w:lang w:eastAsia="en-US"/>
        </w:rPr>
        <w:t>s</w:t>
      </w:r>
      <w:r w:rsidRPr="00D215FF">
        <w:rPr>
          <w:lang w:eastAsia="en-US"/>
        </w:rPr>
        <w:t xml:space="preserve"> of free </w:t>
      </w:r>
      <w:r w:rsidR="00013F55" w:rsidRPr="00D215FF">
        <w:rPr>
          <w:lang w:eastAsia="en-US"/>
        </w:rPr>
        <w:t>people and only then can he create the theoretical science</w:t>
      </w:r>
      <w:r w:rsidRPr="00D215FF">
        <w:rPr>
          <w:lang w:eastAsia="en-US"/>
        </w:rPr>
        <w:t xml:space="preserve">. </w:t>
      </w:r>
      <w:r w:rsidR="00097CF5" w:rsidRPr="00D215FF">
        <w:rPr>
          <w:lang w:eastAsia="en-US"/>
        </w:rPr>
        <w:t>In the correctly formed practical syllogism, t</w:t>
      </w:r>
      <w:r w:rsidRPr="00D215FF">
        <w:rPr>
          <w:lang w:eastAsia="en-US"/>
        </w:rPr>
        <w:t xml:space="preserve">he free action of the </w:t>
      </w:r>
      <w:r w:rsidR="00097CF5" w:rsidRPr="00D215FF">
        <w:rPr>
          <w:lang w:eastAsia="en-US"/>
        </w:rPr>
        <w:t xml:space="preserve">person </w:t>
      </w:r>
      <w:r w:rsidRPr="00D215FF">
        <w:rPr>
          <w:lang w:eastAsia="en-US"/>
        </w:rPr>
        <w:t>replaces the hyparchic</w:t>
      </w:r>
      <w:r w:rsidR="002B7B12" w:rsidRPr="00D215FF">
        <w:rPr>
          <w:lang w:eastAsia="en-US"/>
        </w:rPr>
        <w:t>al</w:t>
      </w:r>
      <w:r w:rsidRPr="00D215FF">
        <w:rPr>
          <w:lang w:eastAsia="en-US"/>
        </w:rPr>
        <w:t xml:space="preserve"> function of the first substance. That is why the causality of the freely acting person has a primary character. The rationality given in the act of moral or political </w:t>
      </w:r>
      <w:r w:rsidR="001E6EFD">
        <w:rPr>
          <w:lang w:eastAsia="en-US"/>
        </w:rPr>
        <w:t xml:space="preserve">as </w:t>
      </w:r>
      <w:r w:rsidR="00C85520" w:rsidRPr="00D215FF">
        <w:rPr>
          <w:lang w:eastAsia="en-US"/>
        </w:rPr>
        <w:t>“</w:t>
      </w:r>
      <w:r w:rsidRPr="00D215FF">
        <w:rPr>
          <w:i/>
          <w:lang w:eastAsia="en-US"/>
        </w:rPr>
        <w:t>recta ratio</w:t>
      </w:r>
      <w:r w:rsidR="00C85520" w:rsidRPr="00D215FF">
        <w:rPr>
          <w:lang w:eastAsia="en-US"/>
        </w:rPr>
        <w:t>”</w:t>
      </w:r>
      <w:r w:rsidRPr="00D215FF">
        <w:rPr>
          <w:lang w:eastAsia="en-US"/>
        </w:rPr>
        <w:t xml:space="preserve"> plays the role of the second substance from which the universally given predication unfolds. Modernism turned this order </w:t>
      </w:r>
      <w:r w:rsidR="00882E7C" w:rsidRPr="00D215FF">
        <w:rPr>
          <w:lang w:eastAsia="en-US"/>
        </w:rPr>
        <w:t xml:space="preserve">all the way </w:t>
      </w:r>
      <w:r w:rsidRPr="00D215FF">
        <w:rPr>
          <w:lang w:eastAsia="en-US"/>
        </w:rPr>
        <w:t xml:space="preserve">around, as it was and </w:t>
      </w:r>
      <w:r w:rsidR="00882E7C" w:rsidRPr="00D215FF">
        <w:rPr>
          <w:lang w:eastAsia="en-US"/>
        </w:rPr>
        <w:t xml:space="preserve">it </w:t>
      </w:r>
      <w:r w:rsidRPr="00D215FF">
        <w:rPr>
          <w:lang w:eastAsia="en-US"/>
        </w:rPr>
        <w:t xml:space="preserve">is an old habit among </w:t>
      </w:r>
      <w:r w:rsidR="00882E7C" w:rsidRPr="00D215FF">
        <w:rPr>
          <w:i/>
          <w:lang w:eastAsia="en-US"/>
        </w:rPr>
        <w:t>sophistae Latini</w:t>
      </w:r>
      <w:r w:rsidR="00882E7C" w:rsidRPr="00D215FF">
        <w:rPr>
          <w:lang w:eastAsia="en-US"/>
        </w:rPr>
        <w:t xml:space="preserve"> </w:t>
      </w:r>
      <w:r w:rsidRPr="00D215FF">
        <w:rPr>
          <w:lang w:eastAsia="en-US"/>
        </w:rPr>
        <w:t xml:space="preserve">since the analytical interpretation of </w:t>
      </w:r>
      <w:r w:rsidRPr="00D215FF">
        <w:rPr>
          <w:i/>
          <w:lang w:eastAsia="en-US"/>
        </w:rPr>
        <w:t>Second</w:t>
      </w:r>
      <w:r w:rsidR="00882E7C" w:rsidRPr="00D215FF">
        <w:rPr>
          <w:i/>
          <w:lang w:eastAsia="en-US"/>
        </w:rPr>
        <w:t>s</w:t>
      </w:r>
      <w:r w:rsidRPr="00D215FF">
        <w:rPr>
          <w:i/>
          <w:lang w:eastAsia="en-US"/>
        </w:rPr>
        <w:t xml:space="preserve"> Analytic</w:t>
      </w:r>
      <w:r w:rsidR="00882E7C" w:rsidRPr="00D215FF">
        <w:rPr>
          <w:i/>
          <w:lang w:eastAsia="en-US"/>
        </w:rPr>
        <w:t>s</w:t>
      </w:r>
      <w:r w:rsidRPr="00D215FF">
        <w:rPr>
          <w:lang w:eastAsia="en-US"/>
        </w:rPr>
        <w:t xml:space="preserve">. A criticism similar to Ockham was repeated in the epoch of nihilistic metaphysics by the young Hegelian left </w:t>
      </w:r>
      <w:r w:rsidR="00553255" w:rsidRPr="00D215FF">
        <w:rPr>
          <w:lang w:eastAsia="en-US"/>
        </w:rPr>
        <w:t xml:space="preserve">thinkers as were </w:t>
      </w:r>
      <w:r w:rsidRPr="00D215FF">
        <w:rPr>
          <w:lang w:eastAsia="en-US"/>
        </w:rPr>
        <w:t>Ruge, Bauer and Marx against Hegel</w:t>
      </w:r>
      <w:r w:rsidR="00006468" w:rsidRPr="00D215FF">
        <w:rPr>
          <w:lang w:eastAsia="en-US"/>
        </w:rPr>
        <w:t>’</w:t>
      </w:r>
      <w:r w:rsidRPr="00D215FF">
        <w:rPr>
          <w:lang w:eastAsia="en-US"/>
        </w:rPr>
        <w:t xml:space="preserve">s </w:t>
      </w:r>
      <w:r w:rsidR="00A45EFF" w:rsidRPr="00D215FF">
        <w:rPr>
          <w:lang w:eastAsia="en-US"/>
        </w:rPr>
        <w:t xml:space="preserve">work </w:t>
      </w:r>
      <w:r w:rsidR="00705F1A" w:rsidRPr="00D215FF">
        <w:rPr>
          <w:i/>
          <w:szCs w:val="24"/>
        </w:rPr>
        <w:t>Grundlinien der Philosophie des</w:t>
      </w:r>
      <w:r w:rsidR="00006468" w:rsidRPr="00D215FF">
        <w:rPr>
          <w:i/>
          <w:szCs w:val="24"/>
        </w:rPr>
        <w:t> </w:t>
      </w:r>
      <w:r w:rsidR="00705F1A" w:rsidRPr="00D215FF">
        <w:rPr>
          <w:i/>
          <w:szCs w:val="24"/>
        </w:rPr>
        <w:t>Rechts</w:t>
      </w:r>
      <w:r w:rsidR="00705F1A" w:rsidRPr="00D215FF">
        <w:rPr>
          <w:szCs w:val="24"/>
        </w:rPr>
        <w:t xml:space="preserve"> (1821)</w:t>
      </w:r>
      <w:r w:rsidRPr="00D215FF">
        <w:rPr>
          <w:lang w:eastAsia="en-US"/>
        </w:rPr>
        <w:t>. The academic Hegelians began to practically reshape the world through mere thinking</w:t>
      </w:r>
      <w:r w:rsidR="00DB38D3" w:rsidRPr="00D215FF">
        <w:rPr>
          <w:lang w:eastAsia="en-US"/>
        </w:rPr>
        <w:t xml:space="preserve">. </w:t>
      </w:r>
      <w:r w:rsidRPr="00D215FF">
        <w:rPr>
          <w:lang w:eastAsia="en-US"/>
        </w:rPr>
        <w:t xml:space="preserve">Marx criticized </w:t>
      </w:r>
      <w:r w:rsidR="00DB38D3" w:rsidRPr="00D215FF">
        <w:rPr>
          <w:lang w:eastAsia="en-US"/>
        </w:rPr>
        <w:t xml:space="preserve">that tendency </w:t>
      </w:r>
      <w:r w:rsidRPr="00D215FF">
        <w:rPr>
          <w:lang w:eastAsia="en-US"/>
        </w:rPr>
        <w:t xml:space="preserve">in the </w:t>
      </w:r>
      <w:r w:rsidR="00DB38D3" w:rsidRPr="00D215FF">
        <w:rPr>
          <w:lang w:eastAsia="en-US"/>
        </w:rPr>
        <w:t xml:space="preserve">writing </w:t>
      </w:r>
      <w:r w:rsidRPr="00D215FF">
        <w:rPr>
          <w:i/>
          <w:lang w:eastAsia="en-US"/>
        </w:rPr>
        <w:t>Zur</w:t>
      </w:r>
      <w:r w:rsidR="00006468" w:rsidRPr="00D215FF">
        <w:rPr>
          <w:i/>
          <w:lang w:eastAsia="en-US"/>
        </w:rPr>
        <w:t> </w:t>
      </w:r>
      <w:r w:rsidRPr="00D215FF">
        <w:rPr>
          <w:i/>
          <w:lang w:eastAsia="en-US"/>
        </w:rPr>
        <w:t>Kritik der Hegelschen Rechtsphilosophie</w:t>
      </w:r>
      <w:r w:rsidRPr="00D215FF">
        <w:rPr>
          <w:lang w:eastAsia="en-US"/>
        </w:rPr>
        <w:t xml:space="preserve"> (1844) </w:t>
      </w:r>
      <w:r w:rsidR="00833FB8">
        <w:rPr>
          <w:lang w:eastAsia="en-US"/>
        </w:rPr>
        <w:t xml:space="preserve">to be </w:t>
      </w:r>
      <w:r w:rsidRPr="00D215FF">
        <w:rPr>
          <w:lang w:eastAsia="en-US"/>
        </w:rPr>
        <w:t>the main deviation of German idealistic philosophy that degenerated into an ideology.</w:t>
      </w:r>
      <w:r w:rsidRPr="00D215FF">
        <w:rPr>
          <w:rStyle w:val="Znakapoznpodarou"/>
        </w:rPr>
        <w:footnoteReference w:id="582"/>
      </w:r>
      <w:r w:rsidRPr="00D215FF">
        <w:rPr>
          <w:lang w:eastAsia="en-US"/>
        </w:rPr>
        <w:t xml:space="preserve"> </w:t>
      </w:r>
      <w:r w:rsidR="00306E1B" w:rsidRPr="00D215FF">
        <w:rPr>
          <w:lang w:eastAsia="en-US"/>
        </w:rPr>
        <w:t xml:space="preserve">German </w:t>
      </w:r>
      <w:r w:rsidR="00306E1B" w:rsidRPr="00D215FF">
        <w:rPr>
          <w:lang w:eastAsia="en-US"/>
        </w:rPr>
        <w:lastRenderedPageBreak/>
        <w:t>idealism abolished political practice through Hegel</w:t>
      </w:r>
      <w:r w:rsidR="00006468" w:rsidRPr="00D215FF">
        <w:rPr>
          <w:lang w:eastAsia="en-US"/>
        </w:rPr>
        <w:t>’</w:t>
      </w:r>
      <w:r w:rsidR="00306E1B" w:rsidRPr="00D215FF">
        <w:rPr>
          <w:lang w:eastAsia="en-US"/>
        </w:rPr>
        <w:t>s Avicennism, which absolutized the historical movement of th</w:t>
      </w:r>
      <w:r w:rsidR="007E24ED">
        <w:rPr>
          <w:lang w:eastAsia="en-US"/>
        </w:rPr>
        <w:t>e absolute spirit into the meta</w:t>
      </w:r>
      <w:r w:rsidR="00306E1B" w:rsidRPr="00D215FF">
        <w:rPr>
          <w:lang w:eastAsia="en-US"/>
        </w:rPr>
        <w:t>historical essence and gave this essence a historical causality in the nihilistic version of Oxfordian Fallacy. In the epoch of metaphysical nihilism, Marx repeat</w:t>
      </w:r>
      <w:r w:rsidR="00CE6CEF" w:rsidRPr="00D215FF">
        <w:rPr>
          <w:lang w:eastAsia="en-US"/>
        </w:rPr>
        <w:t>ed</w:t>
      </w:r>
      <w:r w:rsidR="00306E1B" w:rsidRPr="00D215FF">
        <w:rPr>
          <w:lang w:eastAsia="en-US"/>
        </w:rPr>
        <w:t xml:space="preserve"> Ockham</w:t>
      </w:r>
      <w:r w:rsidR="00006468" w:rsidRPr="00D215FF">
        <w:rPr>
          <w:lang w:eastAsia="en-US"/>
        </w:rPr>
        <w:t>’</w:t>
      </w:r>
      <w:r w:rsidR="00306E1B" w:rsidRPr="00D215FF">
        <w:rPr>
          <w:lang w:eastAsia="en-US"/>
        </w:rPr>
        <w:t>s critical position against modernity</w:t>
      </w:r>
      <w:r w:rsidR="007E24ED">
        <w:rPr>
          <w:lang w:eastAsia="en-US"/>
        </w:rPr>
        <w:t xml:space="preserve">. Marx reworked </w:t>
      </w:r>
      <w:r w:rsidR="00306E1B" w:rsidRPr="00D215FF">
        <w:rPr>
          <w:lang w:eastAsia="en-US"/>
        </w:rPr>
        <w:t>the exposi</w:t>
      </w:r>
      <w:r w:rsidR="001E3AA2">
        <w:rPr>
          <w:lang w:eastAsia="en-US"/>
        </w:rPr>
        <w:t>tion</w:t>
      </w:r>
      <w:r w:rsidR="00306E1B" w:rsidRPr="00D215FF">
        <w:rPr>
          <w:lang w:eastAsia="en-US"/>
        </w:rPr>
        <w:t xml:space="preserve"> </w:t>
      </w:r>
      <w:r w:rsidR="001E3AA2">
        <w:rPr>
          <w:lang w:eastAsia="en-US"/>
        </w:rPr>
        <w:t xml:space="preserve">of </w:t>
      </w:r>
      <w:r w:rsidR="00306E1B" w:rsidRPr="00D215FF">
        <w:rPr>
          <w:lang w:eastAsia="en-US"/>
        </w:rPr>
        <w:t>moral and political action</w:t>
      </w:r>
      <w:r w:rsidR="007E24ED">
        <w:rPr>
          <w:lang w:eastAsia="en-US"/>
        </w:rPr>
        <w:t>s</w:t>
      </w:r>
      <w:r w:rsidR="00306E1B" w:rsidRPr="00D215FF">
        <w:rPr>
          <w:lang w:eastAsia="en-US"/>
        </w:rPr>
        <w:t xml:space="preserve"> </w:t>
      </w:r>
      <w:r w:rsidR="007E24ED">
        <w:rPr>
          <w:lang w:eastAsia="en-US"/>
        </w:rPr>
        <w:t xml:space="preserve">on behalf of </w:t>
      </w:r>
      <w:r w:rsidR="00CE6CEF" w:rsidRPr="00D215FF">
        <w:rPr>
          <w:lang w:eastAsia="en-US"/>
        </w:rPr>
        <w:t>f</w:t>
      </w:r>
      <w:r w:rsidR="00306E1B" w:rsidRPr="00D215FF">
        <w:rPr>
          <w:lang w:eastAsia="en-US"/>
        </w:rPr>
        <w:t>ree</w:t>
      </w:r>
      <w:r w:rsidR="00CE6CEF" w:rsidRPr="00D215FF">
        <w:rPr>
          <w:lang w:eastAsia="en-US"/>
        </w:rPr>
        <w:t xml:space="preserve">ly </w:t>
      </w:r>
      <w:r w:rsidR="00306E1B" w:rsidRPr="00D215FF">
        <w:rPr>
          <w:lang w:eastAsia="en-US"/>
        </w:rPr>
        <w:t xml:space="preserve">acting </w:t>
      </w:r>
      <w:r w:rsidR="00CE6CEF" w:rsidRPr="00D215FF">
        <w:rPr>
          <w:lang w:eastAsia="en-US"/>
        </w:rPr>
        <w:t>person</w:t>
      </w:r>
      <w:r w:rsidR="00A50E90" w:rsidRPr="00D215FF">
        <w:rPr>
          <w:lang w:eastAsia="en-US"/>
        </w:rPr>
        <w:t>s</w:t>
      </w:r>
      <w:r w:rsidR="00306E1B" w:rsidRPr="00D215FF">
        <w:rPr>
          <w:lang w:eastAsia="en-US"/>
        </w:rPr>
        <w:t xml:space="preserve">. </w:t>
      </w:r>
      <w:r w:rsidR="00DA799A" w:rsidRPr="00D215FF">
        <w:rPr>
          <w:lang w:eastAsia="en-US"/>
        </w:rPr>
        <w:t xml:space="preserve">In Scotism, </w:t>
      </w:r>
      <w:r w:rsidR="00306E1B" w:rsidRPr="00D215FF">
        <w:rPr>
          <w:lang w:eastAsia="en-US"/>
        </w:rPr>
        <w:t xml:space="preserve">the moral and political action </w:t>
      </w:r>
      <w:r w:rsidR="002F4589" w:rsidRPr="00D215FF">
        <w:rPr>
          <w:lang w:eastAsia="en-US"/>
        </w:rPr>
        <w:t xml:space="preserve">became a </w:t>
      </w:r>
      <w:r w:rsidR="002F4589" w:rsidRPr="00D215FF">
        <w:rPr>
          <w:i/>
          <w:lang w:eastAsia="en-US"/>
        </w:rPr>
        <w:t>tertiu</w:t>
      </w:r>
      <w:r w:rsidR="00DA799A" w:rsidRPr="00D215FF">
        <w:rPr>
          <w:i/>
          <w:lang w:eastAsia="en-US"/>
        </w:rPr>
        <w:t>m ens</w:t>
      </w:r>
      <w:r w:rsidR="00DA799A" w:rsidRPr="00D215FF">
        <w:rPr>
          <w:lang w:eastAsia="en-US"/>
        </w:rPr>
        <w:t xml:space="preserve">, since the </w:t>
      </w:r>
      <w:r w:rsidR="002F4589" w:rsidRPr="00D215FF">
        <w:rPr>
          <w:lang w:eastAsia="en-US"/>
        </w:rPr>
        <w:t>re</w:t>
      </w:r>
      <w:r w:rsidR="00306E1B" w:rsidRPr="00D215FF">
        <w:rPr>
          <w:lang w:eastAsia="en-US"/>
        </w:rPr>
        <w:t xml:space="preserve">cognition </w:t>
      </w:r>
      <w:r w:rsidR="00DA799A" w:rsidRPr="00D215FF">
        <w:rPr>
          <w:lang w:eastAsia="en-US"/>
        </w:rPr>
        <w:t xml:space="preserve">of practice came </w:t>
      </w:r>
      <w:r w:rsidR="002F4589" w:rsidRPr="00D215FF">
        <w:rPr>
          <w:lang w:eastAsia="en-US"/>
        </w:rPr>
        <w:t xml:space="preserve">by the illumination made </w:t>
      </w:r>
      <w:r w:rsidR="00306E1B" w:rsidRPr="00D215FF">
        <w:rPr>
          <w:lang w:eastAsia="en-US"/>
        </w:rPr>
        <w:t xml:space="preserve">from behind. The </w:t>
      </w:r>
      <w:r w:rsidR="00542F01" w:rsidRPr="00D215FF">
        <w:rPr>
          <w:lang w:eastAsia="en-US"/>
        </w:rPr>
        <w:t xml:space="preserve">statement </w:t>
      </w:r>
      <w:r w:rsidR="00306E1B" w:rsidRPr="00D215FF">
        <w:rPr>
          <w:i/>
          <w:lang w:eastAsia="en-US"/>
        </w:rPr>
        <w:t>per prius</w:t>
      </w:r>
      <w:r w:rsidR="00306E1B" w:rsidRPr="00D215FF">
        <w:rPr>
          <w:lang w:eastAsia="en-US"/>
        </w:rPr>
        <w:t xml:space="preserve"> begins at the sophistic simulacrum of reality and progresses by logical deduction </w:t>
      </w:r>
      <w:r w:rsidR="00AA5849" w:rsidRPr="00D215FF">
        <w:rPr>
          <w:lang w:eastAsia="en-US"/>
        </w:rPr>
        <w:t>“</w:t>
      </w:r>
      <w:r w:rsidR="00AA5849" w:rsidRPr="00D215FF">
        <w:rPr>
          <w:i/>
          <w:lang w:eastAsia="en-US"/>
        </w:rPr>
        <w:t>ex inmediatis</w:t>
      </w:r>
      <w:r w:rsidR="00AA5849" w:rsidRPr="00D215FF">
        <w:rPr>
          <w:lang w:eastAsia="en-US"/>
        </w:rPr>
        <w:t xml:space="preserve">” </w:t>
      </w:r>
      <w:r w:rsidR="00306E1B" w:rsidRPr="00D215FF">
        <w:rPr>
          <w:lang w:eastAsia="en-US"/>
        </w:rPr>
        <w:t>according to Rufus</w:t>
      </w:r>
      <w:r w:rsidR="00006468" w:rsidRPr="00D215FF">
        <w:rPr>
          <w:lang w:eastAsia="en-US"/>
        </w:rPr>
        <w:t>’</w:t>
      </w:r>
      <w:r w:rsidR="002B7B12" w:rsidRPr="00D215FF">
        <w:rPr>
          <w:lang w:eastAsia="en-US"/>
        </w:rPr>
        <w:t>s</w:t>
      </w:r>
      <w:r w:rsidR="00306E1B" w:rsidRPr="00D215FF">
        <w:rPr>
          <w:lang w:eastAsia="en-US"/>
        </w:rPr>
        <w:t xml:space="preserve"> and Kilwardby</w:t>
      </w:r>
      <w:r w:rsidR="00006468" w:rsidRPr="00D215FF">
        <w:rPr>
          <w:lang w:eastAsia="en-US"/>
        </w:rPr>
        <w:t>’</w:t>
      </w:r>
      <w:r w:rsidR="00306E1B" w:rsidRPr="00D215FF">
        <w:rPr>
          <w:lang w:eastAsia="en-US"/>
        </w:rPr>
        <w:t xml:space="preserve">s causal principle. Scotus </w:t>
      </w:r>
      <w:r w:rsidR="00F43096" w:rsidRPr="00D215FF">
        <w:rPr>
          <w:lang w:eastAsia="en-US"/>
        </w:rPr>
        <w:t xml:space="preserve">changed the real </w:t>
      </w:r>
      <w:r w:rsidR="00306E1B" w:rsidRPr="00D215FF">
        <w:rPr>
          <w:lang w:eastAsia="en-US"/>
        </w:rPr>
        <w:t>action</w:t>
      </w:r>
      <w:r w:rsidR="00F43096" w:rsidRPr="00D215FF">
        <w:rPr>
          <w:lang w:eastAsia="en-US"/>
        </w:rPr>
        <w:t>s</w:t>
      </w:r>
      <w:r w:rsidR="00306E1B" w:rsidRPr="00D215FF">
        <w:rPr>
          <w:lang w:eastAsia="en-US"/>
        </w:rPr>
        <w:t xml:space="preserve"> </w:t>
      </w:r>
      <w:r w:rsidR="00F43096" w:rsidRPr="00D215FF">
        <w:rPr>
          <w:lang w:eastAsia="en-US"/>
        </w:rPr>
        <w:t>into t</w:t>
      </w:r>
      <w:r w:rsidR="002B7B12" w:rsidRPr="00D215FF">
        <w:rPr>
          <w:lang w:eastAsia="en-US"/>
        </w:rPr>
        <w:t>h</w:t>
      </w:r>
      <w:r w:rsidR="00F43096" w:rsidRPr="00D215FF">
        <w:rPr>
          <w:lang w:eastAsia="en-US"/>
        </w:rPr>
        <w:t xml:space="preserve">eoretical concepts </w:t>
      </w:r>
      <w:r w:rsidR="00306E1B" w:rsidRPr="00D215FF">
        <w:rPr>
          <w:lang w:eastAsia="en-US"/>
        </w:rPr>
        <w:t>(</w:t>
      </w:r>
      <w:r w:rsidR="00306E1B" w:rsidRPr="00D215FF">
        <w:rPr>
          <w:i/>
          <w:lang w:eastAsia="en-US"/>
        </w:rPr>
        <w:t>factibilia, agibilia</w:t>
      </w:r>
      <w:r w:rsidR="00306E1B" w:rsidRPr="00D215FF">
        <w:rPr>
          <w:lang w:eastAsia="en-US"/>
        </w:rPr>
        <w:t>)</w:t>
      </w:r>
      <w:r w:rsidR="00F43096" w:rsidRPr="00D215FF">
        <w:rPr>
          <w:lang w:eastAsia="en-US"/>
        </w:rPr>
        <w:t xml:space="preserve"> and then he took them into practical syllogism as the causality of real substances</w:t>
      </w:r>
      <w:r w:rsidR="00306E1B" w:rsidRPr="00D215FF">
        <w:rPr>
          <w:lang w:eastAsia="en-US"/>
        </w:rPr>
        <w:t xml:space="preserve">. </w:t>
      </w:r>
      <w:r w:rsidR="00FB5307" w:rsidRPr="00D215FF">
        <w:t>The modern habitus of free actions has become a hypostasis at the level of „</w:t>
      </w:r>
      <w:r w:rsidR="00FB5307" w:rsidRPr="00D215FF">
        <w:rPr>
          <w:i/>
          <w:iCs/>
        </w:rPr>
        <w:t>potentia substantialis</w:t>
      </w:r>
      <w:r w:rsidR="00FB5307" w:rsidRPr="00D215FF">
        <w:t xml:space="preserve">.“ This </w:t>
      </w:r>
      <w:r w:rsidR="00FB5307" w:rsidRPr="00D215FF">
        <w:rPr>
          <w:i/>
          <w:iCs/>
        </w:rPr>
        <w:t>tertium ens</w:t>
      </w:r>
      <w:r w:rsidR="00FB5307" w:rsidRPr="00D215FF">
        <w:t xml:space="preserve"> is necessary to replace the free action of the person by the modern rule of abstraction made in the mode of new </w:t>
      </w:r>
      <w:r w:rsidR="00FB5307" w:rsidRPr="00D215FF">
        <w:rPr>
          <w:i/>
          <w:iCs/>
        </w:rPr>
        <w:t>dativus auctoris</w:t>
      </w:r>
      <w:r w:rsidR="00FB5307" w:rsidRPr="00D215FF">
        <w:t xml:space="preserve">. </w:t>
      </w:r>
      <w:r w:rsidR="00833F2B" w:rsidRPr="00D215FF">
        <w:t>Ockham diagnosed this paranoia of theoretical reason (</w:t>
      </w:r>
      <w:r w:rsidR="00833F2B" w:rsidRPr="00D215FF">
        <w:rPr>
          <w:i/>
          <w:iCs/>
        </w:rPr>
        <w:t>Irre</w:t>
      </w:r>
      <w:r w:rsidR="00833F2B" w:rsidRPr="00D215FF">
        <w:t xml:space="preserve">) correctly; his critique could no longer stop the runaway train of modern progress run by Mr. Nobody. Real freedom has disappeared from thought on the </w:t>
      </w:r>
      <w:r w:rsidR="00833F2B" w:rsidRPr="00D215FF">
        <w:rPr>
          <w:i/>
          <w:iCs/>
        </w:rPr>
        <w:t>via Modernorum</w:t>
      </w:r>
      <w:r w:rsidR="00833F2B" w:rsidRPr="00D215FF">
        <w:t xml:space="preserve"> and has been replaced by the mythological concept of freedom. </w:t>
      </w:r>
      <w:r w:rsidR="00FB5307" w:rsidRPr="00D215FF">
        <w:t>On the contrary to absolutely free personal actions, the freedom as modern habitus operates absolutely necessarily, in the mode of „</w:t>
      </w:r>
      <w:r w:rsidR="00FB5307" w:rsidRPr="00D215FF">
        <w:rPr>
          <w:i/>
          <w:iCs/>
        </w:rPr>
        <w:t>semel–semper</w:t>
      </w:r>
      <w:r w:rsidR="00FB5307" w:rsidRPr="00D215FF">
        <w:t xml:space="preserve">“. </w:t>
      </w:r>
      <w:r w:rsidR="00306E1B" w:rsidRPr="00D215FF">
        <w:rPr>
          <w:lang w:eastAsia="en-US"/>
        </w:rPr>
        <w:t xml:space="preserve">The acting person </w:t>
      </w:r>
      <w:r w:rsidR="00923F78" w:rsidRPr="00D215FF">
        <w:rPr>
          <w:lang w:eastAsia="en-US"/>
        </w:rPr>
        <w:t xml:space="preserve">as </w:t>
      </w:r>
      <w:r w:rsidR="00923F78" w:rsidRPr="00D215FF">
        <w:rPr>
          <w:i/>
          <w:lang w:eastAsia="en-US"/>
        </w:rPr>
        <w:t>causa sui</w:t>
      </w:r>
      <w:r w:rsidR="00923F78" w:rsidRPr="00D215FF">
        <w:rPr>
          <w:lang w:eastAsia="en-US"/>
        </w:rPr>
        <w:t xml:space="preserve"> </w:t>
      </w:r>
      <w:r w:rsidR="00306E1B" w:rsidRPr="00D215FF">
        <w:rPr>
          <w:lang w:eastAsia="en-US"/>
        </w:rPr>
        <w:t>was replaced by theoretically given extension</w:t>
      </w:r>
      <w:r w:rsidR="006E297F" w:rsidRPr="00D215FF">
        <w:rPr>
          <w:lang w:eastAsia="en-US"/>
        </w:rPr>
        <w:t xml:space="preserve"> that operates </w:t>
      </w:r>
      <w:r w:rsidR="00306E1B" w:rsidRPr="00D215FF">
        <w:rPr>
          <w:lang w:eastAsia="en-US"/>
        </w:rPr>
        <w:t xml:space="preserve">as an objective </w:t>
      </w:r>
      <w:r w:rsidR="00306E1B" w:rsidRPr="00D215FF">
        <w:rPr>
          <w:i/>
          <w:lang w:eastAsia="en-US"/>
        </w:rPr>
        <w:t>scibile</w:t>
      </w:r>
      <w:r w:rsidR="006E297F" w:rsidRPr="00D215FF">
        <w:rPr>
          <w:lang w:eastAsia="en-US"/>
        </w:rPr>
        <w:t xml:space="preserve"> in practical syllogism. </w:t>
      </w:r>
      <w:r w:rsidR="00306E1B" w:rsidRPr="00D215FF">
        <w:rPr>
          <w:lang w:eastAsia="en-US"/>
        </w:rPr>
        <w:t>Scotus created a practical form of Rufus</w:t>
      </w:r>
      <w:r w:rsidR="00006468" w:rsidRPr="00D215FF">
        <w:rPr>
          <w:lang w:eastAsia="en-US"/>
        </w:rPr>
        <w:t>’</w:t>
      </w:r>
      <w:r w:rsidR="000468E4" w:rsidRPr="00D215FF">
        <w:rPr>
          <w:lang w:eastAsia="en-US"/>
        </w:rPr>
        <w:t>s</w:t>
      </w:r>
      <w:r w:rsidR="00306E1B" w:rsidRPr="00D215FF">
        <w:rPr>
          <w:lang w:eastAsia="en-US"/>
        </w:rPr>
        <w:t xml:space="preserve"> </w:t>
      </w:r>
      <w:r w:rsidR="000468E4" w:rsidRPr="00D215FF">
        <w:rPr>
          <w:lang w:eastAsia="en-US"/>
        </w:rPr>
        <w:t>term “</w:t>
      </w:r>
      <w:r w:rsidR="00306E1B" w:rsidRPr="00D215FF">
        <w:rPr>
          <w:i/>
          <w:lang w:eastAsia="en-US"/>
        </w:rPr>
        <w:t>concretum</w:t>
      </w:r>
      <w:r w:rsidR="000468E4" w:rsidRPr="00D215FF">
        <w:rPr>
          <w:lang w:eastAsia="en-US"/>
        </w:rPr>
        <w:t>”</w:t>
      </w:r>
      <w:r w:rsidR="00306E1B" w:rsidRPr="00D215FF">
        <w:rPr>
          <w:lang w:eastAsia="en-US"/>
        </w:rPr>
        <w:t xml:space="preserve"> </w:t>
      </w:r>
      <w:r w:rsidR="009F43EA" w:rsidRPr="00D215FF">
        <w:rPr>
          <w:lang w:eastAsia="en-US"/>
        </w:rPr>
        <w:t xml:space="preserve">to replace the living person </w:t>
      </w:r>
      <w:r w:rsidR="00656E67" w:rsidRPr="00D215FF">
        <w:rPr>
          <w:lang w:eastAsia="en-US"/>
        </w:rPr>
        <w:t xml:space="preserve">as </w:t>
      </w:r>
      <w:r w:rsidR="009F43EA" w:rsidRPr="00D215FF">
        <w:rPr>
          <w:lang w:eastAsia="en-US"/>
        </w:rPr>
        <w:t xml:space="preserve">the author of free actions. He created a </w:t>
      </w:r>
      <w:r w:rsidR="00306E1B" w:rsidRPr="00D215FF">
        <w:rPr>
          <w:lang w:eastAsia="en-US"/>
        </w:rPr>
        <w:t xml:space="preserve">sophisticated version of </w:t>
      </w:r>
      <w:r w:rsidR="00656E67" w:rsidRPr="00D215FF">
        <w:rPr>
          <w:lang w:eastAsia="en-US"/>
        </w:rPr>
        <w:t>ob</w:t>
      </w:r>
      <w:r w:rsidR="00306E1B" w:rsidRPr="00D215FF">
        <w:rPr>
          <w:lang w:eastAsia="en-US"/>
        </w:rPr>
        <w:t>jective</w:t>
      </w:r>
      <w:r w:rsidR="00656E67" w:rsidRPr="00D215FF">
        <w:rPr>
          <w:lang w:eastAsia="en-US"/>
        </w:rPr>
        <w:t xml:space="preserve"> </w:t>
      </w:r>
      <w:r w:rsidR="00306E1B" w:rsidRPr="00D215FF">
        <w:rPr>
          <w:lang w:eastAsia="en-US"/>
        </w:rPr>
        <w:t>practical syllogism (</w:t>
      </w:r>
      <w:r w:rsidR="00306E1B" w:rsidRPr="00D215FF">
        <w:rPr>
          <w:i/>
          <w:lang w:eastAsia="en-US"/>
        </w:rPr>
        <w:t>per modum concretum</w:t>
      </w:r>
      <w:r w:rsidR="00306E1B" w:rsidRPr="00D215FF">
        <w:rPr>
          <w:lang w:eastAsia="en-US"/>
        </w:rPr>
        <w:t>; OBJ</w:t>
      </w:r>
      <w:r w:rsidR="00006468" w:rsidRPr="00D215FF">
        <w:rPr>
          <w:lang w:eastAsia="en-US"/>
        </w:rPr>
        <w:t> </w:t>
      </w:r>
      <w:r w:rsidR="00306E1B" w:rsidRPr="00D215FF">
        <w:rPr>
          <w:lang w:eastAsia="en-US"/>
        </w:rPr>
        <w:t xml:space="preserve">II, </w:t>
      </w:r>
      <w:r w:rsidR="007F3562" w:rsidRPr="00D215FF">
        <w:rPr>
          <w:lang w:eastAsia="en-US"/>
        </w:rPr>
        <w:t>ch.</w:t>
      </w:r>
      <w:r w:rsidR="00306E1B" w:rsidRPr="00D215FF">
        <w:rPr>
          <w:lang w:eastAsia="en-US"/>
        </w:rPr>
        <w:t xml:space="preserve"> 3.3.2). The procedure of the Modernorum abolished the extension of the theoretical intellect into the practical and thus also abolished the autonomy of the practic</w:t>
      </w:r>
      <w:r w:rsidR="001B6695">
        <w:rPr>
          <w:lang w:eastAsia="en-US"/>
        </w:rPr>
        <w:t xml:space="preserve">al and political understanding. </w:t>
      </w:r>
      <w:r w:rsidR="0035005D" w:rsidRPr="00D215FF">
        <w:rPr>
          <w:lang w:eastAsia="en-US"/>
        </w:rPr>
        <w:t xml:space="preserve">In the case of practical syllogism, </w:t>
      </w:r>
      <w:r w:rsidR="00306E1B" w:rsidRPr="00D215FF">
        <w:rPr>
          <w:lang w:eastAsia="en-US"/>
        </w:rPr>
        <w:t xml:space="preserve">Scotus repeated the scenario of the epochal eclipse, in which the effective causality </w:t>
      </w:r>
      <w:r w:rsidR="00F9124A" w:rsidRPr="00D215FF">
        <w:rPr>
          <w:lang w:eastAsia="en-US"/>
        </w:rPr>
        <w:t xml:space="preserve">of the Sun </w:t>
      </w:r>
      <w:r w:rsidR="00306E1B" w:rsidRPr="00D215FF">
        <w:rPr>
          <w:lang w:eastAsia="en-US"/>
        </w:rPr>
        <w:t>was replaced by the theoretical species (</w:t>
      </w:r>
      <w:r w:rsidR="007F3562" w:rsidRPr="00D215FF">
        <w:rPr>
          <w:lang w:eastAsia="en-US"/>
        </w:rPr>
        <w:t>ch.</w:t>
      </w:r>
      <w:r w:rsidR="00306E1B" w:rsidRPr="00D215FF">
        <w:rPr>
          <w:lang w:eastAsia="en-US"/>
        </w:rPr>
        <w:t xml:space="preserve"> 5.3.2). Modernity transferred the eclipse of the first substance given in modern metaphysics to the </w:t>
      </w:r>
      <w:r w:rsidR="004409DF" w:rsidRPr="00D215FF">
        <w:rPr>
          <w:lang w:eastAsia="en-US"/>
        </w:rPr>
        <w:t xml:space="preserve">realm </w:t>
      </w:r>
      <w:r w:rsidR="00306E1B" w:rsidRPr="00D215FF">
        <w:rPr>
          <w:lang w:eastAsia="en-US"/>
        </w:rPr>
        <w:t>of ethical and political action. The hermeneutics of the person</w:t>
      </w:r>
      <w:r w:rsidR="00E359C8" w:rsidRPr="00D215FF">
        <w:rPr>
          <w:lang w:eastAsia="en-US"/>
        </w:rPr>
        <w:t xml:space="preserve"> contest t</w:t>
      </w:r>
      <w:r w:rsidR="00306E1B" w:rsidRPr="00D215FF">
        <w:rPr>
          <w:lang w:eastAsia="en-US"/>
        </w:rPr>
        <w:t>he analytical</w:t>
      </w:r>
      <w:r w:rsidR="00E359C8" w:rsidRPr="00D215FF">
        <w:rPr>
          <w:lang w:eastAsia="en-US"/>
        </w:rPr>
        <w:t xml:space="preserve"> theory of practice (Ricoeur</w:t>
      </w:r>
      <w:r w:rsidR="00006468" w:rsidRPr="00D215FF">
        <w:rPr>
          <w:lang w:eastAsia="en-US"/>
        </w:rPr>
        <w:t> </w:t>
      </w:r>
      <w:r w:rsidR="00E359C8" w:rsidRPr="00D215FF">
        <w:rPr>
          <w:lang w:eastAsia="en-US"/>
        </w:rPr>
        <w:t xml:space="preserve">1990, 109–66) and took up </w:t>
      </w:r>
      <w:r w:rsidR="00306E1B" w:rsidRPr="00D215FF">
        <w:rPr>
          <w:lang w:eastAsia="en-US"/>
        </w:rPr>
        <w:t xml:space="preserve">the same problematic </w:t>
      </w:r>
      <w:r w:rsidR="00E359C8" w:rsidRPr="00D215FF">
        <w:rPr>
          <w:lang w:eastAsia="en-US"/>
        </w:rPr>
        <w:t>in the criticism of contemporary Oxfordian F</w:t>
      </w:r>
      <w:r w:rsidR="00306E1B" w:rsidRPr="00D215FF">
        <w:rPr>
          <w:lang w:eastAsia="en-US"/>
        </w:rPr>
        <w:t xml:space="preserve">allacy (Danto, Anscombe, Davidson, Parfit) </w:t>
      </w:r>
      <w:r w:rsidR="00E359C8" w:rsidRPr="00D215FF">
        <w:rPr>
          <w:lang w:eastAsia="en-US"/>
        </w:rPr>
        <w:t>that characteri</w:t>
      </w:r>
      <w:r w:rsidR="002B7B12" w:rsidRPr="00D215FF">
        <w:rPr>
          <w:lang w:eastAsia="en-US"/>
        </w:rPr>
        <w:t>z</w:t>
      </w:r>
      <w:r w:rsidR="00E359C8" w:rsidRPr="00D215FF">
        <w:rPr>
          <w:lang w:eastAsia="en-US"/>
        </w:rPr>
        <w:t xml:space="preserve">es </w:t>
      </w:r>
      <w:r w:rsidR="00306E1B" w:rsidRPr="00D215FF">
        <w:rPr>
          <w:lang w:eastAsia="en-US"/>
        </w:rPr>
        <w:t xml:space="preserve">the epoch of </w:t>
      </w:r>
      <w:r w:rsidR="00E359C8" w:rsidRPr="00D215FF">
        <w:rPr>
          <w:lang w:eastAsia="en-US"/>
        </w:rPr>
        <w:t>accomplished metaphysical nihilism</w:t>
      </w:r>
      <w:r w:rsidR="00306E1B" w:rsidRPr="00D215FF">
        <w:rPr>
          <w:lang w:eastAsia="en-US"/>
        </w:rPr>
        <w:t xml:space="preserve">. After the exclusion of </w:t>
      </w:r>
      <w:r w:rsidR="00371CBB" w:rsidRPr="00D215FF">
        <w:rPr>
          <w:lang w:eastAsia="en-US"/>
        </w:rPr>
        <w:t xml:space="preserve">personal form of the practical intellect, there is </w:t>
      </w:r>
      <w:r w:rsidR="00306E1B" w:rsidRPr="00D215FF">
        <w:rPr>
          <w:lang w:eastAsia="en-US"/>
        </w:rPr>
        <w:t xml:space="preserve">the </w:t>
      </w:r>
      <w:r w:rsidR="00371CBB" w:rsidRPr="00D215FF">
        <w:rPr>
          <w:lang w:eastAsia="en-US"/>
        </w:rPr>
        <w:t xml:space="preserve">“objective </w:t>
      </w:r>
      <w:r w:rsidR="00306E1B" w:rsidRPr="00D215FF">
        <w:rPr>
          <w:lang w:eastAsia="en-US"/>
        </w:rPr>
        <w:t>freedom</w:t>
      </w:r>
      <w:r w:rsidR="00371CBB" w:rsidRPr="00D215FF">
        <w:rPr>
          <w:lang w:eastAsia="en-US"/>
        </w:rPr>
        <w:t>”</w:t>
      </w:r>
      <w:r w:rsidR="00306E1B" w:rsidRPr="00D215FF">
        <w:rPr>
          <w:lang w:eastAsia="en-US"/>
        </w:rPr>
        <w:t xml:space="preserve"> </w:t>
      </w:r>
      <w:r w:rsidR="00306E1B" w:rsidRPr="00D215FF">
        <w:rPr>
          <w:lang w:eastAsia="en-US"/>
        </w:rPr>
        <w:lastRenderedPageBreak/>
        <w:t>given as Hegel</w:t>
      </w:r>
      <w:r w:rsidR="002B7B12" w:rsidRPr="00D215FF">
        <w:rPr>
          <w:lang w:eastAsia="en-US"/>
        </w:rPr>
        <w:t xml:space="preserve">ian </w:t>
      </w:r>
      <w:r w:rsidR="00306E1B" w:rsidRPr="00D215FF">
        <w:rPr>
          <w:lang w:eastAsia="en-US"/>
        </w:rPr>
        <w:t xml:space="preserve">speculatively recognized necessity, or </w:t>
      </w:r>
      <w:r w:rsidR="00371CBB" w:rsidRPr="00D215FF">
        <w:rPr>
          <w:lang w:eastAsia="en-US"/>
        </w:rPr>
        <w:t xml:space="preserve">as </w:t>
      </w:r>
      <w:r w:rsidR="00306E1B" w:rsidRPr="00D215FF">
        <w:rPr>
          <w:lang w:eastAsia="en-US"/>
        </w:rPr>
        <w:t xml:space="preserve">the univocal causality of analytical philosophy. </w:t>
      </w:r>
    </w:p>
    <w:p w14:paraId="786AC900" w14:textId="6C910A32" w:rsidR="007733D8" w:rsidRPr="00D215FF" w:rsidRDefault="00C6165F" w:rsidP="00176E9B">
      <w:pPr>
        <w:ind w:firstLine="708"/>
        <w:rPr>
          <w:lang w:eastAsia="en-US"/>
        </w:rPr>
      </w:pPr>
      <w:r w:rsidRPr="00D215FF">
        <w:rPr>
          <w:lang w:eastAsia="en-US"/>
        </w:rPr>
        <w:t xml:space="preserve">Ockham, as the last representative of the critical Aristotelianism of the Sicilian school, observed precisely the basic problem of modernity given in the mode of </w:t>
      </w:r>
      <w:r w:rsidRPr="00D215FF">
        <w:rPr>
          <w:i/>
          <w:lang w:eastAsia="en-US"/>
        </w:rPr>
        <w:t>dativus incommodi</w:t>
      </w:r>
      <w:r w:rsidRPr="00D215FF">
        <w:rPr>
          <w:lang w:eastAsia="en-US"/>
        </w:rPr>
        <w:t xml:space="preserve">. His analytical contemporaries in Oxford defined freedom to be a universal concept of the objective individual as </w:t>
      </w:r>
      <w:r w:rsidRPr="00D215FF">
        <w:rPr>
          <w:i/>
          <w:lang w:eastAsia="en-US"/>
        </w:rPr>
        <w:t>tertium ens</w:t>
      </w:r>
      <w:r w:rsidR="006D1030" w:rsidRPr="00D215FF">
        <w:rPr>
          <w:lang w:eastAsia="en-US"/>
        </w:rPr>
        <w:t>. In doing</w:t>
      </w:r>
      <w:r w:rsidRPr="00D215FF">
        <w:rPr>
          <w:lang w:eastAsia="en-US"/>
        </w:rPr>
        <w:t xml:space="preserve"> this, they abolished actual freedom of the acting person. </w:t>
      </w:r>
      <w:r w:rsidR="00306E1B" w:rsidRPr="00D215FF">
        <w:rPr>
          <w:lang w:eastAsia="en-US"/>
        </w:rPr>
        <w:t xml:space="preserve">The freedom of the person as the </w:t>
      </w:r>
      <w:r w:rsidR="002B7B12" w:rsidRPr="00D215FF">
        <w:rPr>
          <w:lang w:eastAsia="en-US"/>
        </w:rPr>
        <w:t>first</w:t>
      </w:r>
      <w:r w:rsidR="00306E1B" w:rsidRPr="00D215FF">
        <w:rPr>
          <w:lang w:eastAsia="en-US"/>
        </w:rPr>
        <w:t xml:space="preserve"> substance ceased to exist in reality for science and philosophy, because it was replaced by the objective definition of merely potential activity and habitus. </w:t>
      </w:r>
      <w:r w:rsidR="00176E9B" w:rsidRPr="00D215FF">
        <w:rPr>
          <w:lang w:eastAsia="en-US"/>
        </w:rPr>
        <w:t>Unfortunately, this caused the phenomenon of real causality from freedom to disappear (</w:t>
      </w:r>
      <w:r w:rsidR="00176E9B" w:rsidRPr="00D215FF">
        <w:rPr>
          <w:i/>
          <w:lang w:eastAsia="en-US"/>
        </w:rPr>
        <w:t>causa sui</w:t>
      </w:r>
      <w:r w:rsidR="00176E9B" w:rsidRPr="00D215FF">
        <w:rPr>
          <w:lang w:eastAsia="en-US"/>
        </w:rPr>
        <w:t xml:space="preserve">). </w:t>
      </w:r>
      <w:r w:rsidR="00306E1B" w:rsidRPr="00D215FF">
        <w:rPr>
          <w:lang w:eastAsia="en-US"/>
        </w:rPr>
        <w:t>Th</w:t>
      </w:r>
      <w:r w:rsidR="00176E9B" w:rsidRPr="00D215FF">
        <w:rPr>
          <w:lang w:eastAsia="en-US"/>
        </w:rPr>
        <w:t xml:space="preserve">at real </w:t>
      </w:r>
      <w:r w:rsidR="00306E1B" w:rsidRPr="00D215FF">
        <w:rPr>
          <w:lang w:eastAsia="en-US"/>
        </w:rPr>
        <w:t>freedom is given in the world only from the effective freedom based on the extension of the theoretical intellect into reality. In reality, then, it acts as a pra</w:t>
      </w:r>
      <w:r w:rsidR="00F0516C" w:rsidRPr="00D215FF">
        <w:rPr>
          <w:lang w:eastAsia="en-US"/>
        </w:rPr>
        <w:t>ctical intellect. Modernism is “practically”</w:t>
      </w:r>
      <w:r w:rsidR="00306E1B" w:rsidRPr="00D215FF">
        <w:rPr>
          <w:lang w:eastAsia="en-US"/>
        </w:rPr>
        <w:t xml:space="preserve"> paranoid. It has no ethical and political truth as a correspondence in the mode </w:t>
      </w:r>
      <w:r w:rsidR="00A202D1" w:rsidRPr="00D215FF">
        <w:rPr>
          <w:lang w:eastAsia="en-US"/>
        </w:rPr>
        <w:t>“</w:t>
      </w:r>
      <w:r w:rsidR="00306E1B" w:rsidRPr="00D215FF">
        <w:rPr>
          <w:i/>
          <w:lang w:eastAsia="en-US"/>
        </w:rPr>
        <w:t>in artificialibus</w:t>
      </w:r>
      <w:r w:rsidR="00A202D1" w:rsidRPr="00D215FF">
        <w:rPr>
          <w:i/>
          <w:lang w:eastAsia="en-US"/>
        </w:rPr>
        <w:t>.</w:t>
      </w:r>
      <w:r w:rsidR="00A202D1" w:rsidRPr="00D215FF">
        <w:rPr>
          <w:lang w:eastAsia="en-US"/>
        </w:rPr>
        <w:t>” I</w:t>
      </w:r>
      <w:r w:rsidR="00306E1B" w:rsidRPr="00D215FF">
        <w:rPr>
          <w:lang w:eastAsia="en-US"/>
        </w:rPr>
        <w:t xml:space="preserve">t abolished Aristotelian practical intellect because of the objectively erroneous deduction. As a result, it nullified the scientific conception of practice according to </w:t>
      </w:r>
      <w:r w:rsidR="00306E1B" w:rsidRPr="00D215FF">
        <w:rPr>
          <w:i/>
          <w:lang w:eastAsia="en-US"/>
        </w:rPr>
        <w:t>Second</w:t>
      </w:r>
      <w:r w:rsidR="009130F9" w:rsidRPr="00D215FF">
        <w:rPr>
          <w:i/>
          <w:lang w:eastAsia="en-US"/>
        </w:rPr>
        <w:t>s</w:t>
      </w:r>
      <w:r w:rsidR="00306E1B" w:rsidRPr="00D215FF">
        <w:rPr>
          <w:i/>
          <w:lang w:eastAsia="en-US"/>
        </w:rPr>
        <w:t xml:space="preserve"> Analy</w:t>
      </w:r>
      <w:r w:rsidR="009130F9" w:rsidRPr="00D215FF">
        <w:rPr>
          <w:i/>
          <w:lang w:eastAsia="en-US"/>
        </w:rPr>
        <w:t>tics</w:t>
      </w:r>
      <w:r w:rsidR="00306E1B" w:rsidRPr="00D215FF">
        <w:rPr>
          <w:lang w:eastAsia="en-US"/>
        </w:rPr>
        <w:t xml:space="preserve"> and replaced it with sophistic simulacra</w:t>
      </w:r>
      <w:r w:rsidR="009130F9" w:rsidRPr="00D215FF">
        <w:rPr>
          <w:lang w:eastAsia="en-US"/>
        </w:rPr>
        <w:t xml:space="preserve"> </w:t>
      </w:r>
      <w:r w:rsidR="00306E1B" w:rsidRPr="00D215FF">
        <w:rPr>
          <w:lang w:eastAsia="en-US"/>
        </w:rPr>
        <w:t>produced by the analytical philosophy of practice according to Oxfordian Fallacy. Ockham is not modern, but true. Neither the theoretical intellect nor the causally established nature can act indifferent</w:t>
      </w:r>
      <w:r w:rsidR="00550EF9" w:rsidRPr="00D215FF">
        <w:rPr>
          <w:lang w:eastAsia="en-US"/>
        </w:rPr>
        <w:t xml:space="preserve">ly with regard to the necessity. </w:t>
      </w:r>
      <w:r w:rsidR="00306E1B" w:rsidRPr="00D215FF">
        <w:rPr>
          <w:lang w:eastAsia="en-US"/>
        </w:rPr>
        <w:t xml:space="preserve">Necessity is determined in theoretical thinking by the logical and metaphysical form of the theoretical intellect </w:t>
      </w:r>
      <w:r w:rsidR="00E871BF" w:rsidRPr="00D215FF">
        <w:rPr>
          <w:lang w:eastAsia="en-US"/>
        </w:rPr>
        <w:t xml:space="preserve">and </w:t>
      </w:r>
      <w:r w:rsidR="00306E1B" w:rsidRPr="00D215FF">
        <w:rPr>
          <w:lang w:eastAsia="en-US"/>
        </w:rPr>
        <w:t xml:space="preserve">in </w:t>
      </w:r>
      <w:r w:rsidR="00E871BF" w:rsidRPr="00D215FF">
        <w:rPr>
          <w:lang w:eastAsia="en-US"/>
        </w:rPr>
        <w:t xml:space="preserve">the </w:t>
      </w:r>
      <w:r w:rsidR="00306E1B" w:rsidRPr="00D215FF">
        <w:rPr>
          <w:lang w:eastAsia="en-US"/>
        </w:rPr>
        <w:t xml:space="preserve">nature </w:t>
      </w:r>
      <w:r w:rsidR="002B7B12" w:rsidRPr="00D215FF">
        <w:rPr>
          <w:lang w:eastAsia="en-US"/>
        </w:rPr>
        <w:t>of</w:t>
      </w:r>
      <w:r w:rsidR="00306E1B" w:rsidRPr="00D215FF">
        <w:rPr>
          <w:lang w:eastAsia="en-US"/>
        </w:rPr>
        <w:t xml:space="preserve"> </w:t>
      </w:r>
      <w:r w:rsidR="000458CA" w:rsidRPr="00D215FF">
        <w:rPr>
          <w:lang w:eastAsia="en-US"/>
        </w:rPr>
        <w:t xml:space="preserve">real </w:t>
      </w:r>
      <w:r w:rsidR="00306E1B" w:rsidRPr="00D215FF">
        <w:rPr>
          <w:lang w:eastAsia="en-US"/>
        </w:rPr>
        <w:t xml:space="preserve">causality of first physical substances. </w:t>
      </w:r>
      <w:r w:rsidR="000458CA" w:rsidRPr="00D215FF">
        <w:rPr>
          <w:lang w:eastAsia="en-US"/>
        </w:rPr>
        <w:t xml:space="preserve">Both forms of necessity </w:t>
      </w:r>
      <w:r w:rsidR="00E871BF" w:rsidRPr="00D215FF">
        <w:rPr>
          <w:lang w:eastAsia="en-US"/>
        </w:rPr>
        <w:t>make the compelling cause in correctly given theoretical proof or as effectively given cause</w:t>
      </w:r>
      <w:r w:rsidR="00174F8C" w:rsidRPr="00D215FF">
        <w:rPr>
          <w:lang w:eastAsia="en-US"/>
        </w:rPr>
        <w:t xml:space="preserve"> in nature</w:t>
      </w:r>
      <w:r w:rsidR="00E871BF" w:rsidRPr="00D215FF">
        <w:rPr>
          <w:lang w:eastAsia="en-US"/>
        </w:rPr>
        <w:t xml:space="preserve">. </w:t>
      </w:r>
      <w:r w:rsidR="00306E1B" w:rsidRPr="00D215FF">
        <w:rPr>
          <w:lang w:eastAsia="en-US"/>
        </w:rPr>
        <w:t>Both types of necessity are based on logical and metaphysical deduction determined by the theoretical intellect. The person guided by the practical intellect can act freely and does so by acting in reality</w:t>
      </w:r>
      <w:r w:rsidR="00EE1477" w:rsidRPr="00D215FF">
        <w:rPr>
          <w:lang w:eastAsia="en-US"/>
        </w:rPr>
        <w:t xml:space="preserve"> in a unique manner</w:t>
      </w:r>
      <w:r w:rsidR="00306E1B" w:rsidRPr="00D215FF">
        <w:rPr>
          <w:lang w:eastAsia="en-US"/>
        </w:rPr>
        <w:t>. Its ethical and political rationality (</w:t>
      </w:r>
      <w:r w:rsidR="00306E1B" w:rsidRPr="00D215FF">
        <w:rPr>
          <w:i/>
          <w:lang w:eastAsia="en-US"/>
        </w:rPr>
        <w:t>recta ratio</w:t>
      </w:r>
      <w:r w:rsidR="00306E1B" w:rsidRPr="00D215FF">
        <w:rPr>
          <w:lang w:eastAsia="en-US"/>
        </w:rPr>
        <w:t xml:space="preserve">) determines the right action here and now and </w:t>
      </w:r>
      <w:r w:rsidR="008A33ED" w:rsidRPr="00D215FF">
        <w:rPr>
          <w:lang w:eastAsia="en-US"/>
        </w:rPr>
        <w:t xml:space="preserve">makes </w:t>
      </w:r>
      <w:r w:rsidR="00306E1B" w:rsidRPr="00D215FF">
        <w:rPr>
          <w:lang w:eastAsia="en-US"/>
        </w:rPr>
        <w:t>the extension of the theoretical intellect into reality</w:t>
      </w:r>
      <w:r w:rsidR="008A33ED" w:rsidRPr="00D215FF">
        <w:rPr>
          <w:lang w:eastAsia="en-US"/>
        </w:rPr>
        <w:t xml:space="preserve">. The person </w:t>
      </w:r>
      <w:r w:rsidR="00306E1B" w:rsidRPr="00D215FF">
        <w:rPr>
          <w:lang w:eastAsia="en-US"/>
        </w:rPr>
        <w:t xml:space="preserve">acts completely autonomously, that is, </w:t>
      </w:r>
      <w:r w:rsidR="008A33ED" w:rsidRPr="00D215FF">
        <w:rPr>
          <w:lang w:eastAsia="en-US"/>
        </w:rPr>
        <w:t xml:space="preserve">in a </w:t>
      </w:r>
      <w:r w:rsidR="00306E1B" w:rsidRPr="00D215FF">
        <w:rPr>
          <w:lang w:eastAsia="en-US"/>
        </w:rPr>
        <w:t xml:space="preserve">contingent and independent </w:t>
      </w:r>
      <w:r w:rsidR="008A33ED" w:rsidRPr="00D215FF">
        <w:rPr>
          <w:lang w:eastAsia="en-US"/>
        </w:rPr>
        <w:t xml:space="preserve">manner </w:t>
      </w:r>
      <w:r w:rsidR="00306E1B" w:rsidRPr="00D215FF">
        <w:rPr>
          <w:lang w:eastAsia="en-US"/>
        </w:rPr>
        <w:t>(</w:t>
      </w:r>
      <w:r w:rsidR="00306E1B" w:rsidRPr="00D215FF">
        <w:rPr>
          <w:i/>
          <w:lang w:eastAsia="en-US"/>
        </w:rPr>
        <w:t>contingentia vel indifferentia</w:t>
      </w:r>
      <w:r w:rsidR="00306E1B" w:rsidRPr="00D215FF">
        <w:rPr>
          <w:lang w:eastAsia="en-US"/>
        </w:rPr>
        <w:t>). By the truth of ethics and politics, the free act (</w:t>
      </w:r>
      <w:r w:rsidR="00306E1B" w:rsidRPr="00D215FF">
        <w:rPr>
          <w:i/>
          <w:lang w:eastAsia="en-US"/>
        </w:rPr>
        <w:t>opus</w:t>
      </w:r>
      <w:r w:rsidR="00306E1B" w:rsidRPr="00D215FF">
        <w:rPr>
          <w:lang w:eastAsia="en-US"/>
        </w:rPr>
        <w:t>) is based on the right action of the prudent person and the citizen (</w:t>
      </w:r>
      <w:r w:rsidR="00306E1B" w:rsidRPr="00D215FF">
        <w:rPr>
          <w:i/>
          <w:lang w:eastAsia="en-US"/>
        </w:rPr>
        <w:t>intellectus practicus</w:t>
      </w:r>
      <w:r w:rsidR="00306E1B" w:rsidRPr="00D215FF">
        <w:rPr>
          <w:lang w:eastAsia="en-US"/>
        </w:rPr>
        <w:t xml:space="preserve">). Ockham reminds Scotus and the whole of modernism for the last time and in vain that the theoretical intellect has no possibility to act out of itself in particular situations. The theoretical intellect thinks only universally and in the order of logical and metaphysical necessity, and cannot perform </w:t>
      </w:r>
      <w:r w:rsidR="00B558FF" w:rsidRPr="00D215FF">
        <w:rPr>
          <w:lang w:eastAsia="en-US"/>
        </w:rPr>
        <w:t xml:space="preserve">anything </w:t>
      </w:r>
      <w:r w:rsidR="00306E1B" w:rsidRPr="00D215FF">
        <w:rPr>
          <w:lang w:eastAsia="en-US"/>
        </w:rPr>
        <w:t xml:space="preserve">in reality. In contingent reality, he acts only through </w:t>
      </w:r>
      <w:r w:rsidR="00306E1B" w:rsidRPr="00D215FF">
        <w:rPr>
          <w:lang w:eastAsia="en-US"/>
        </w:rPr>
        <w:lastRenderedPageBreak/>
        <w:t xml:space="preserve">his extension </w:t>
      </w:r>
      <w:r w:rsidR="00E16BC7" w:rsidRPr="00D215FF">
        <w:rPr>
          <w:lang w:eastAsia="en-US"/>
        </w:rPr>
        <w:t xml:space="preserve">made as the </w:t>
      </w:r>
      <w:r w:rsidR="00306E1B" w:rsidRPr="00D215FF">
        <w:rPr>
          <w:lang w:eastAsia="en-US"/>
        </w:rPr>
        <w:t>practical intellect. The theoretical intellect by its action</w:t>
      </w:r>
      <w:r w:rsidR="003A4564" w:rsidRPr="00D215FF">
        <w:rPr>
          <w:lang w:eastAsia="en-US"/>
        </w:rPr>
        <w:t>s</w:t>
      </w:r>
      <w:r w:rsidR="00306E1B" w:rsidRPr="00D215FF">
        <w:rPr>
          <w:lang w:eastAsia="en-US"/>
        </w:rPr>
        <w:t xml:space="preserve"> does not create a</w:t>
      </w:r>
      <w:r w:rsidR="003A4564" w:rsidRPr="00D215FF">
        <w:rPr>
          <w:lang w:eastAsia="en-US"/>
        </w:rPr>
        <w:t>ny</w:t>
      </w:r>
      <w:r w:rsidR="00306E1B" w:rsidRPr="00D215FF">
        <w:rPr>
          <w:lang w:eastAsia="en-US"/>
        </w:rPr>
        <w:t xml:space="preserve"> real effective causality</w:t>
      </w:r>
      <w:r w:rsidR="008D0110" w:rsidRPr="00D215FF">
        <w:rPr>
          <w:lang w:eastAsia="en-US"/>
        </w:rPr>
        <w:t xml:space="preserve">; it </w:t>
      </w:r>
      <w:r w:rsidR="00306E1B" w:rsidRPr="00D215FF">
        <w:rPr>
          <w:lang w:eastAsia="en-US"/>
        </w:rPr>
        <w:t xml:space="preserve">is given exclusively by the free will of the person and </w:t>
      </w:r>
      <w:r w:rsidR="008D0110" w:rsidRPr="00D215FF">
        <w:rPr>
          <w:lang w:eastAsia="en-US"/>
        </w:rPr>
        <w:t xml:space="preserve">by personal </w:t>
      </w:r>
      <w:r w:rsidR="00306E1B" w:rsidRPr="00D215FF">
        <w:rPr>
          <w:lang w:eastAsia="en-US"/>
        </w:rPr>
        <w:t>actions. This extens</w:t>
      </w:r>
      <w:r w:rsidR="008D0110" w:rsidRPr="00D215FF">
        <w:rPr>
          <w:lang w:eastAsia="en-US"/>
        </w:rPr>
        <w:t>ion establishes a different generic</w:t>
      </w:r>
      <w:r w:rsidR="00306E1B" w:rsidRPr="00D215FF">
        <w:rPr>
          <w:lang w:eastAsia="en-US"/>
        </w:rPr>
        <w:t xml:space="preserve"> </w:t>
      </w:r>
      <w:r w:rsidR="008D0110" w:rsidRPr="00D215FF">
        <w:rPr>
          <w:lang w:eastAsia="en-US"/>
        </w:rPr>
        <w:t xml:space="preserve">faculty </w:t>
      </w:r>
      <w:r w:rsidR="00306E1B" w:rsidRPr="00D215FF">
        <w:rPr>
          <w:lang w:eastAsia="en-US"/>
        </w:rPr>
        <w:t xml:space="preserve">of recognition and </w:t>
      </w:r>
      <w:r w:rsidR="008D0110" w:rsidRPr="00D215FF">
        <w:rPr>
          <w:lang w:eastAsia="en-US"/>
        </w:rPr>
        <w:t xml:space="preserve">correspondence. They keep their </w:t>
      </w:r>
      <w:r w:rsidR="00306E1B" w:rsidRPr="00D215FF">
        <w:rPr>
          <w:lang w:eastAsia="en-US"/>
        </w:rPr>
        <w:t xml:space="preserve">own </w:t>
      </w:r>
      <w:r w:rsidR="008D0110" w:rsidRPr="00D215FF">
        <w:rPr>
          <w:lang w:eastAsia="en-US"/>
        </w:rPr>
        <w:t xml:space="preserve">realm </w:t>
      </w:r>
      <w:r w:rsidR="00306E1B" w:rsidRPr="00D215FF">
        <w:rPr>
          <w:lang w:eastAsia="en-US"/>
        </w:rPr>
        <w:t>of action</w:t>
      </w:r>
      <w:r w:rsidR="008D0110" w:rsidRPr="00D215FF">
        <w:rPr>
          <w:lang w:eastAsia="en-US"/>
        </w:rPr>
        <w:t>s</w:t>
      </w:r>
      <w:r w:rsidR="00306E1B" w:rsidRPr="00D215FF">
        <w:rPr>
          <w:lang w:eastAsia="en-US"/>
        </w:rPr>
        <w:t xml:space="preserve"> </w:t>
      </w:r>
      <w:r w:rsidR="008D0110" w:rsidRPr="00D215FF">
        <w:rPr>
          <w:lang w:eastAsia="en-US"/>
        </w:rPr>
        <w:t xml:space="preserve">based on </w:t>
      </w:r>
      <w:r w:rsidR="00306E1B" w:rsidRPr="00D215FF">
        <w:rPr>
          <w:lang w:eastAsia="en-US"/>
        </w:rPr>
        <w:t xml:space="preserve">ethical and political rationality. The predication </w:t>
      </w:r>
      <w:r w:rsidR="000D430C" w:rsidRPr="00D215FF">
        <w:rPr>
          <w:lang w:eastAsia="en-US"/>
        </w:rPr>
        <w:t>“</w:t>
      </w:r>
      <w:r w:rsidR="00306E1B" w:rsidRPr="00D215FF">
        <w:rPr>
          <w:i/>
          <w:lang w:eastAsia="en-US"/>
        </w:rPr>
        <w:t>in artificialibus</w:t>
      </w:r>
      <w:r w:rsidR="000D430C" w:rsidRPr="00D215FF">
        <w:rPr>
          <w:lang w:eastAsia="en-US"/>
        </w:rPr>
        <w:t>”</w:t>
      </w:r>
      <w:r w:rsidR="00306E1B" w:rsidRPr="00D215FF">
        <w:rPr>
          <w:lang w:eastAsia="en-US"/>
        </w:rPr>
        <w:t xml:space="preserve"> determines the categorical genus of ethical and political rationality. Both types of practical syllogism are given differently in the search for the middle among the extremes given ad hoc (</w:t>
      </w:r>
      <w:r w:rsidR="00306E1B" w:rsidRPr="00D215FF">
        <w:rPr>
          <w:i/>
          <w:lang w:eastAsia="en-US"/>
        </w:rPr>
        <w:t>recta ratio</w:t>
      </w:r>
      <w:r w:rsidR="00306E1B" w:rsidRPr="00D215FF">
        <w:rPr>
          <w:lang w:eastAsia="en-US"/>
        </w:rPr>
        <w:t>). Hermeneutics has shown several times that the speculative intellect of modernity, starting with Rufus, narcissistically considers the meaning of being in itself as if in a mirror or in the medium of one</w:t>
      </w:r>
      <w:r w:rsidR="00006468" w:rsidRPr="00D215FF">
        <w:rPr>
          <w:lang w:eastAsia="en-US"/>
        </w:rPr>
        <w:t>’</w:t>
      </w:r>
      <w:r w:rsidR="00306E1B" w:rsidRPr="00D215FF">
        <w:rPr>
          <w:lang w:eastAsia="en-US"/>
        </w:rPr>
        <w:t>s own original production. The first Averroism correctly saw that the theoretical intellect intervenes in practice only by renouncing its basic attribute of the theoretically given necessity and generality. Ethical and politic</w:t>
      </w:r>
      <w:r w:rsidR="00624592" w:rsidRPr="00D215FF">
        <w:rPr>
          <w:lang w:eastAsia="en-US"/>
        </w:rPr>
        <w:t>al action therefore represents “the nice risk”</w:t>
      </w:r>
      <w:r w:rsidR="00306E1B" w:rsidRPr="00D215FF">
        <w:rPr>
          <w:lang w:eastAsia="en-US"/>
        </w:rPr>
        <w:t xml:space="preserve"> as Aristotle would say. The theoretical investigation of ethics and politics is only possible in the second step, given by conceptual abstraction (</w:t>
      </w:r>
      <w:r w:rsidR="00306E1B" w:rsidRPr="00D215FF">
        <w:rPr>
          <w:i/>
          <w:lang w:eastAsia="en-US"/>
        </w:rPr>
        <w:t>quartum genus</w:t>
      </w:r>
      <w:r w:rsidR="00306E1B" w:rsidRPr="00D215FF">
        <w:rPr>
          <w:lang w:eastAsia="en-US"/>
        </w:rPr>
        <w:t>). This abstraction intends the real action of the existing person as the first substance (</w:t>
      </w:r>
      <w:r w:rsidR="00306E1B" w:rsidRPr="00D215FF">
        <w:rPr>
          <w:i/>
          <w:lang w:eastAsia="en-US"/>
        </w:rPr>
        <w:t>tertium genus</w:t>
      </w:r>
      <w:r w:rsidR="00306E1B" w:rsidRPr="00D215FF">
        <w:rPr>
          <w:lang w:eastAsia="en-US"/>
        </w:rPr>
        <w:t>). Ockham</w:t>
      </w:r>
      <w:r w:rsidR="00006468" w:rsidRPr="00D215FF">
        <w:rPr>
          <w:lang w:eastAsia="en-US"/>
        </w:rPr>
        <w:t>’</w:t>
      </w:r>
      <w:r w:rsidR="00306E1B" w:rsidRPr="00D215FF">
        <w:rPr>
          <w:lang w:eastAsia="en-US"/>
        </w:rPr>
        <w:t>s conception of freedom has nothing in common with Olivi</w:t>
      </w:r>
      <w:r w:rsidR="00006468" w:rsidRPr="00D215FF">
        <w:rPr>
          <w:rFonts w:cs="Calibri"/>
          <w:lang w:eastAsia="en-US"/>
        </w:rPr>
        <w:t>’</w:t>
      </w:r>
      <w:r w:rsidR="00306E1B" w:rsidRPr="00D215FF">
        <w:rPr>
          <w:lang w:eastAsia="en-US"/>
        </w:rPr>
        <w:t>s and Scotus</w:t>
      </w:r>
      <w:r w:rsidR="00006468" w:rsidRPr="00D215FF">
        <w:rPr>
          <w:lang w:eastAsia="en-US"/>
        </w:rPr>
        <w:t>’</w:t>
      </w:r>
      <w:r w:rsidR="004746B2" w:rsidRPr="00D215FF">
        <w:rPr>
          <w:lang w:eastAsia="en-US"/>
        </w:rPr>
        <w:t>s freedom as a N</w:t>
      </w:r>
      <w:r w:rsidR="00306E1B" w:rsidRPr="00D215FF">
        <w:rPr>
          <w:lang w:eastAsia="en-US"/>
        </w:rPr>
        <w:t>eoplatonic habitus of the third kind</w:t>
      </w:r>
      <w:r w:rsidR="004746B2" w:rsidRPr="00D215FF">
        <w:rPr>
          <w:lang w:eastAsia="en-US"/>
        </w:rPr>
        <w:t xml:space="preserve">; </w:t>
      </w:r>
      <w:r w:rsidR="00306E1B" w:rsidRPr="00D215FF">
        <w:rPr>
          <w:lang w:eastAsia="en-US"/>
        </w:rPr>
        <w:t>much less with postmodern nihilistic fre</w:t>
      </w:r>
      <w:r w:rsidR="004746B2" w:rsidRPr="00D215FF">
        <w:rPr>
          <w:lang w:eastAsia="en-US"/>
        </w:rPr>
        <w:t xml:space="preserve">edom </w:t>
      </w:r>
      <w:r w:rsidR="00306E1B" w:rsidRPr="00D215FF">
        <w:rPr>
          <w:lang w:eastAsia="en-US"/>
        </w:rPr>
        <w:t>defined as a theoretical, ideological, evolutionary, revolutionary, natural or capital</w:t>
      </w:r>
      <w:r w:rsidR="004746B2" w:rsidRPr="00D215FF">
        <w:rPr>
          <w:lang w:eastAsia="en-US"/>
        </w:rPr>
        <w:t>ist</w:t>
      </w:r>
      <w:r w:rsidR="00306E1B" w:rsidRPr="00D215FF">
        <w:rPr>
          <w:lang w:eastAsia="en-US"/>
        </w:rPr>
        <w:t xml:space="preserve"> necessity.</w:t>
      </w:r>
    </w:p>
    <w:p w14:paraId="679E8F43" w14:textId="66195ED8" w:rsidR="00306E1B" w:rsidRPr="00D215FF" w:rsidRDefault="00306E1B" w:rsidP="002649E6">
      <w:pPr>
        <w:rPr>
          <w:lang w:eastAsia="en-US"/>
        </w:rPr>
      </w:pPr>
      <w:r w:rsidRPr="00D215FF">
        <w:rPr>
          <w:lang w:eastAsia="en-US"/>
        </w:rPr>
        <w:tab/>
      </w:r>
      <w:r w:rsidR="00A978E8" w:rsidRPr="00D215FF">
        <w:rPr>
          <w:lang w:eastAsia="en-US"/>
        </w:rPr>
        <w:t>The reduction of the practical syllogism to the theoretical deduction produce</w:t>
      </w:r>
      <w:r w:rsidR="007C00FE" w:rsidRPr="00D215FF">
        <w:rPr>
          <w:lang w:eastAsia="en-US"/>
        </w:rPr>
        <w:t>d</w:t>
      </w:r>
      <w:r w:rsidR="00A978E8" w:rsidRPr="00D215FF">
        <w:rPr>
          <w:lang w:eastAsia="en-US"/>
        </w:rPr>
        <w:t xml:space="preserve"> fatal consequences in the history of the Latin West</w:t>
      </w:r>
      <w:r w:rsidR="007C00FE" w:rsidRPr="00D215FF">
        <w:rPr>
          <w:lang w:eastAsia="en-US"/>
        </w:rPr>
        <w:t>. M</w:t>
      </w:r>
      <w:r w:rsidR="00A978E8" w:rsidRPr="00D215FF">
        <w:rPr>
          <w:lang w:eastAsia="en-US"/>
        </w:rPr>
        <w:t xml:space="preserve">odernism and postmodernism have </w:t>
      </w:r>
      <w:r w:rsidR="004F64CE" w:rsidRPr="00D215FF">
        <w:rPr>
          <w:lang w:eastAsia="en-US"/>
        </w:rPr>
        <w:t xml:space="preserve">forgotten the true </w:t>
      </w:r>
      <w:r w:rsidR="00A978E8" w:rsidRPr="00D215FF">
        <w:rPr>
          <w:lang w:eastAsia="en-US"/>
        </w:rPr>
        <w:t>extension of the theoretical intellect into the practical one. The objective ethical and political speculation of modernity is placed outside the autonomous character of the practical inte</w:t>
      </w:r>
      <w:r w:rsidR="00385AD0" w:rsidRPr="00D215FF">
        <w:rPr>
          <w:lang w:eastAsia="en-US"/>
        </w:rPr>
        <w:t xml:space="preserve">llect and it </w:t>
      </w:r>
      <w:r w:rsidR="00A978E8" w:rsidRPr="00D215FF">
        <w:rPr>
          <w:lang w:eastAsia="en-US"/>
        </w:rPr>
        <w:t xml:space="preserve">has become a supplement of theoretical thinking. </w:t>
      </w:r>
      <w:r w:rsidR="00965021" w:rsidRPr="00D215FF">
        <w:rPr>
          <w:lang w:eastAsia="en-US"/>
        </w:rPr>
        <w:t xml:space="preserve">Hannah Arendt criticized as a fundamental error of modernity this deformation of politics into economic speculation for the sake of self-preservation or the politics reduced to </w:t>
      </w:r>
      <w:r w:rsidR="00D83AA4" w:rsidRPr="00D215FF">
        <w:rPr>
          <w:lang w:eastAsia="en-US"/>
        </w:rPr>
        <w:t xml:space="preserve">intimate </w:t>
      </w:r>
      <w:r w:rsidR="00965021" w:rsidRPr="00D215FF">
        <w:rPr>
          <w:lang w:eastAsia="en-US"/>
        </w:rPr>
        <w:t xml:space="preserve">character of </w:t>
      </w:r>
      <w:r w:rsidR="00965021" w:rsidRPr="00D215FF">
        <w:rPr>
          <w:i/>
          <w:lang w:eastAsia="en-US"/>
        </w:rPr>
        <w:t>liberum arbitrium</w:t>
      </w:r>
      <w:r w:rsidR="00965021" w:rsidRPr="00D215FF">
        <w:rPr>
          <w:lang w:eastAsia="en-US"/>
        </w:rPr>
        <w:t xml:space="preserve">. </w:t>
      </w:r>
      <w:r w:rsidR="00D83AA4" w:rsidRPr="00D215FF">
        <w:rPr>
          <w:lang w:eastAsia="en-US"/>
        </w:rPr>
        <w:t xml:space="preserve">Hermeneutic explanation has shown that critical thinkers have rejected the ethical form of Oxfordian Fallacy. In the objective metaphysics of Olivi and Scotus, the person lost real freedom because human being ceased to be the first real substance. </w:t>
      </w:r>
      <w:r w:rsidR="00A978E8" w:rsidRPr="00D215FF">
        <w:rPr>
          <w:lang w:eastAsia="en-US"/>
        </w:rPr>
        <w:t xml:space="preserve">After the eclipse of the first substance, the modern individual received an objective simulacrum of freedom as an intellectual surrogate for the original real freedom. The path of </w:t>
      </w:r>
      <w:r w:rsidR="00A978E8" w:rsidRPr="00D215FF">
        <w:rPr>
          <w:i/>
          <w:lang w:eastAsia="en-US"/>
        </w:rPr>
        <w:t>Modernorum</w:t>
      </w:r>
      <w:r w:rsidR="001B5075" w:rsidRPr="00D215FF">
        <w:rPr>
          <w:lang w:eastAsia="en-US"/>
        </w:rPr>
        <w:t xml:space="preserve"> led from S</w:t>
      </w:r>
      <w:r w:rsidR="00A978E8" w:rsidRPr="00D215FF">
        <w:rPr>
          <w:lang w:eastAsia="en-US"/>
        </w:rPr>
        <w:t xml:space="preserve">cotism to the postmodern ideology of liberalism in two steps. The first </w:t>
      </w:r>
      <w:r w:rsidR="004A7703" w:rsidRPr="00D215FF">
        <w:rPr>
          <w:lang w:eastAsia="en-US"/>
        </w:rPr>
        <w:t xml:space="preserve">step </w:t>
      </w:r>
      <w:r w:rsidR="00A978E8" w:rsidRPr="00D215FF">
        <w:rPr>
          <w:lang w:eastAsia="en-US"/>
        </w:rPr>
        <w:t xml:space="preserve">established the romantic intimacy of personal free will as a substance of </w:t>
      </w:r>
      <w:r w:rsidR="00A978E8" w:rsidRPr="00D215FF">
        <w:rPr>
          <w:lang w:eastAsia="en-US"/>
        </w:rPr>
        <w:lastRenderedPageBreak/>
        <w:t xml:space="preserve">the third kind (Olivi). The second </w:t>
      </w:r>
      <w:r w:rsidR="004A7703" w:rsidRPr="00D215FF">
        <w:rPr>
          <w:lang w:eastAsia="en-US"/>
        </w:rPr>
        <w:t xml:space="preserve">step </w:t>
      </w:r>
      <w:r w:rsidR="00A978E8" w:rsidRPr="00D215FF">
        <w:rPr>
          <w:lang w:eastAsia="en-US"/>
        </w:rPr>
        <w:t xml:space="preserve">led to the deterministic conception of history as a nihilistic movement of the various forms of the </w:t>
      </w:r>
      <w:r w:rsidR="00A978E8" w:rsidRPr="00D215FF">
        <w:rPr>
          <w:i/>
          <w:lang w:eastAsia="en-US"/>
        </w:rPr>
        <w:t>scibile</w:t>
      </w:r>
      <w:r w:rsidR="00A978E8" w:rsidRPr="00D215FF">
        <w:rPr>
          <w:lang w:eastAsia="en-US"/>
        </w:rPr>
        <w:t xml:space="preserve"> (Scotus). Ockham</w:t>
      </w:r>
      <w:r w:rsidR="00006468" w:rsidRPr="00D215FF">
        <w:rPr>
          <w:lang w:eastAsia="en-US"/>
        </w:rPr>
        <w:t>’</w:t>
      </w:r>
      <w:r w:rsidR="00A978E8" w:rsidRPr="00D215FF">
        <w:rPr>
          <w:lang w:eastAsia="en-US"/>
        </w:rPr>
        <w:t>s defense of ethical and political practice adhered to Albert</w:t>
      </w:r>
      <w:r w:rsidR="00006468" w:rsidRPr="00D215FF">
        <w:rPr>
          <w:rFonts w:cs="Calibri"/>
          <w:lang w:eastAsia="en-US"/>
        </w:rPr>
        <w:t>’</w:t>
      </w:r>
      <w:r w:rsidR="00F71666" w:rsidRPr="00D215FF">
        <w:rPr>
          <w:lang w:eastAsia="en-US"/>
        </w:rPr>
        <w:t>s</w:t>
      </w:r>
      <w:r w:rsidR="00A978E8" w:rsidRPr="00D215FF">
        <w:rPr>
          <w:lang w:eastAsia="en-US"/>
        </w:rPr>
        <w:t xml:space="preserve"> and Siger</w:t>
      </w:r>
      <w:r w:rsidR="00006468" w:rsidRPr="00D215FF">
        <w:rPr>
          <w:lang w:eastAsia="en-US"/>
        </w:rPr>
        <w:t>’</w:t>
      </w:r>
      <w:r w:rsidR="00A978E8" w:rsidRPr="00D215FF">
        <w:rPr>
          <w:lang w:eastAsia="en-US"/>
        </w:rPr>
        <w:t>s conception of the extension of the theoretical intellect into the practical</w:t>
      </w:r>
      <w:r w:rsidR="009E0FDF" w:rsidRPr="00D215FF">
        <w:rPr>
          <w:lang w:eastAsia="en-US"/>
        </w:rPr>
        <w:t xml:space="preserve"> that Dante </w:t>
      </w:r>
      <w:r w:rsidR="00A978E8" w:rsidRPr="00D215FF">
        <w:rPr>
          <w:lang w:eastAsia="en-US"/>
        </w:rPr>
        <w:t xml:space="preserve">defended in the </w:t>
      </w:r>
      <w:r w:rsidR="009E0FDF" w:rsidRPr="00D215FF">
        <w:rPr>
          <w:lang w:eastAsia="en-US"/>
        </w:rPr>
        <w:t xml:space="preserve">writing </w:t>
      </w:r>
      <w:r w:rsidR="00A978E8" w:rsidRPr="00D215FF">
        <w:rPr>
          <w:i/>
          <w:lang w:eastAsia="en-US"/>
        </w:rPr>
        <w:t>Monarchia</w:t>
      </w:r>
      <w:r w:rsidR="00A978E8" w:rsidRPr="00D215FF">
        <w:rPr>
          <w:lang w:eastAsia="en-US"/>
        </w:rPr>
        <w:t xml:space="preserve">. The real freedom in </w:t>
      </w:r>
      <w:r w:rsidR="009013A2" w:rsidRPr="00D215FF">
        <w:rPr>
          <w:lang w:eastAsia="en-US"/>
        </w:rPr>
        <w:t>Averroes</w:t>
      </w:r>
      <w:r w:rsidR="00006468" w:rsidRPr="00D215FF">
        <w:rPr>
          <w:lang w:eastAsia="en-US"/>
        </w:rPr>
        <w:t>’</w:t>
      </w:r>
      <w:r w:rsidR="00295FAE" w:rsidRPr="00D215FF">
        <w:rPr>
          <w:lang w:eastAsia="en-US"/>
        </w:rPr>
        <w:t>s</w:t>
      </w:r>
      <w:r w:rsidR="00A978E8" w:rsidRPr="00D215FF">
        <w:rPr>
          <w:lang w:eastAsia="en-US"/>
        </w:rPr>
        <w:t xml:space="preserve"> mode of </w:t>
      </w:r>
      <w:r w:rsidR="00A978E8" w:rsidRPr="00D215FF">
        <w:rPr>
          <w:i/>
          <w:lang w:eastAsia="en-US"/>
        </w:rPr>
        <w:t>tertium genus</w:t>
      </w:r>
      <w:r w:rsidR="00A978E8" w:rsidRPr="00D215FF">
        <w:rPr>
          <w:lang w:eastAsia="en-US"/>
        </w:rPr>
        <w:t xml:space="preserve"> is not primarily a theoretical conc</w:t>
      </w:r>
      <w:r w:rsidR="00295FAE" w:rsidRPr="00D215FF">
        <w:rPr>
          <w:lang w:eastAsia="en-US"/>
        </w:rPr>
        <w:t xml:space="preserve">ept, which is considered modern objectively or postmodern </w:t>
      </w:r>
      <w:r w:rsidR="00A978E8" w:rsidRPr="00D215FF">
        <w:rPr>
          <w:lang w:eastAsia="en-US"/>
        </w:rPr>
        <w:t xml:space="preserve">ideologically in the totalitarian conceptions of this or that </w:t>
      </w:r>
      <w:r w:rsidR="00295FAE" w:rsidRPr="00D215FF">
        <w:rPr>
          <w:lang w:eastAsia="en-US"/>
        </w:rPr>
        <w:t xml:space="preserve">end </w:t>
      </w:r>
      <w:r w:rsidR="00A978E8" w:rsidRPr="00D215FF">
        <w:rPr>
          <w:lang w:eastAsia="en-US"/>
        </w:rPr>
        <w:t xml:space="preserve">of history. The practical version of Oxfordian Fallacy given by modernists </w:t>
      </w:r>
      <w:r w:rsidR="00295FAE" w:rsidRPr="00D215FF">
        <w:rPr>
          <w:lang w:eastAsia="en-US"/>
        </w:rPr>
        <w:t xml:space="preserve">opened </w:t>
      </w:r>
      <w:r w:rsidR="00A978E8" w:rsidRPr="00D215FF">
        <w:rPr>
          <w:lang w:eastAsia="en-US"/>
        </w:rPr>
        <w:t xml:space="preserve">the </w:t>
      </w:r>
      <w:r w:rsidR="00C63152" w:rsidRPr="00D215FF">
        <w:rPr>
          <w:lang w:eastAsia="en-US"/>
        </w:rPr>
        <w:t xml:space="preserve">path of </w:t>
      </w:r>
      <w:r w:rsidR="00295FAE" w:rsidRPr="00D215FF">
        <w:rPr>
          <w:lang w:eastAsia="en-US"/>
        </w:rPr>
        <w:t>totalitarian political ideologies</w:t>
      </w:r>
      <w:r w:rsidR="00A978E8" w:rsidRPr="00D215FF">
        <w:rPr>
          <w:lang w:eastAsia="en-US"/>
        </w:rPr>
        <w:t xml:space="preserve">. After the eclipse of the practical intellect, the theoretical intellect of </w:t>
      </w:r>
      <w:r w:rsidR="00A978E8" w:rsidRPr="00D215FF">
        <w:rPr>
          <w:i/>
          <w:lang w:eastAsia="en-US"/>
        </w:rPr>
        <w:t>Modernorum</w:t>
      </w:r>
      <w:r w:rsidR="00A978E8" w:rsidRPr="00D215FF">
        <w:rPr>
          <w:lang w:eastAsia="en-US"/>
        </w:rPr>
        <w:t xml:space="preserve"> considers human action</w:t>
      </w:r>
      <w:r w:rsidR="00245B75" w:rsidRPr="00D215FF">
        <w:rPr>
          <w:lang w:eastAsia="en-US"/>
        </w:rPr>
        <w:t>s</w:t>
      </w:r>
      <w:r w:rsidR="00A978E8" w:rsidRPr="00D215FF">
        <w:rPr>
          <w:lang w:eastAsia="en-US"/>
        </w:rPr>
        <w:t xml:space="preserve"> through the autonomous </w:t>
      </w:r>
      <w:r w:rsidR="00A978E8" w:rsidRPr="00D215FF">
        <w:rPr>
          <w:i/>
          <w:lang w:eastAsia="en-US"/>
        </w:rPr>
        <w:t>intellectus agens</w:t>
      </w:r>
      <w:r w:rsidR="009B1BCF" w:rsidRPr="00D215FF">
        <w:rPr>
          <w:lang w:eastAsia="en-US"/>
        </w:rPr>
        <w:t xml:space="preserve">. Modernity </w:t>
      </w:r>
      <w:r w:rsidR="00A978E8" w:rsidRPr="00D215FF">
        <w:rPr>
          <w:lang w:eastAsia="en-US"/>
        </w:rPr>
        <w:t xml:space="preserve">established its supposed superiority by adding causal effectiveness to the theoretical intellect through objectively conceived habitus and through some form of ideology. Kant maintained the primacy of theoretical science over practical reason through the categorical imperative and the universalization of maxims. As a result, he founded objective ethics in </w:t>
      </w:r>
      <w:r w:rsidR="00D321A3" w:rsidRPr="00D215FF">
        <w:rPr>
          <w:lang w:eastAsia="en-US"/>
        </w:rPr>
        <w:t xml:space="preserve">the </w:t>
      </w:r>
      <w:r w:rsidR="00A978E8" w:rsidRPr="00D215FF">
        <w:rPr>
          <w:lang w:eastAsia="en-US"/>
        </w:rPr>
        <w:t>enlightened postmodernism. Kant</w:t>
      </w:r>
      <w:r w:rsidR="00006468" w:rsidRPr="00D215FF">
        <w:rPr>
          <w:lang w:eastAsia="en-US"/>
        </w:rPr>
        <w:t>’</w:t>
      </w:r>
      <w:r w:rsidR="00A978E8" w:rsidRPr="00D215FF">
        <w:rPr>
          <w:lang w:eastAsia="en-US"/>
        </w:rPr>
        <w:t xml:space="preserve">s </w:t>
      </w:r>
      <w:r w:rsidR="001B6695">
        <w:rPr>
          <w:lang w:eastAsia="en-US"/>
        </w:rPr>
        <w:t xml:space="preserve">oponents </w:t>
      </w:r>
      <w:r w:rsidR="00A978E8" w:rsidRPr="00D215FF">
        <w:rPr>
          <w:lang w:eastAsia="en-US"/>
        </w:rPr>
        <w:t xml:space="preserve">objected that the principle of universalization and formalization, which is given within the framework of the categorical imperative, can lead to immoral and unjust actions in a concrete case. Hegel criticized </w:t>
      </w:r>
      <w:r w:rsidR="00D321A3" w:rsidRPr="00D215FF">
        <w:rPr>
          <w:lang w:eastAsia="en-US"/>
        </w:rPr>
        <w:t>Kant</w:t>
      </w:r>
      <w:r w:rsidR="00006468" w:rsidRPr="00D215FF">
        <w:rPr>
          <w:lang w:eastAsia="en-US"/>
        </w:rPr>
        <w:t>’</w:t>
      </w:r>
      <w:r w:rsidR="00D321A3" w:rsidRPr="00D215FF">
        <w:rPr>
          <w:lang w:eastAsia="en-US"/>
        </w:rPr>
        <w:t>s “ethical tautology”</w:t>
      </w:r>
      <w:r w:rsidR="00A978E8" w:rsidRPr="00D215FF">
        <w:rPr>
          <w:lang w:eastAsia="en-US"/>
        </w:rPr>
        <w:t xml:space="preserve"> in his study of 1803.</w:t>
      </w:r>
      <w:r w:rsidR="00A978E8" w:rsidRPr="00D215FF">
        <w:rPr>
          <w:szCs w:val="24"/>
          <w:vertAlign w:val="superscript"/>
        </w:rPr>
        <w:footnoteReference w:id="583"/>
      </w:r>
      <w:r w:rsidR="00A978E8" w:rsidRPr="00D215FF">
        <w:rPr>
          <w:lang w:eastAsia="en-US"/>
        </w:rPr>
        <w:t xml:space="preserve"> </w:t>
      </w:r>
      <w:r w:rsidR="00EC20A4" w:rsidRPr="00D215FF">
        <w:rPr>
          <w:lang w:eastAsia="en-US"/>
        </w:rPr>
        <w:t xml:space="preserve">Hegel transformed Kantian objective ethics into the history of absolute knowledge. Marx criticized this </w:t>
      </w:r>
      <w:r w:rsidR="002C1F06" w:rsidRPr="00D215FF">
        <w:rPr>
          <w:lang w:eastAsia="en-US"/>
        </w:rPr>
        <w:t>erron</w:t>
      </w:r>
      <w:r w:rsidR="002B7B12" w:rsidRPr="00D215FF">
        <w:rPr>
          <w:lang w:eastAsia="en-US"/>
        </w:rPr>
        <w:t>e</w:t>
      </w:r>
      <w:r w:rsidR="002C1F06" w:rsidRPr="00D215FF">
        <w:rPr>
          <w:lang w:eastAsia="en-US"/>
        </w:rPr>
        <w:t xml:space="preserve">ous </w:t>
      </w:r>
      <w:r w:rsidR="00EC20A4" w:rsidRPr="00D215FF">
        <w:rPr>
          <w:lang w:eastAsia="en-US"/>
        </w:rPr>
        <w:t xml:space="preserve">thinking of German idealism in the work </w:t>
      </w:r>
      <w:r w:rsidR="00720F28" w:rsidRPr="00D215FF">
        <w:rPr>
          <w:i/>
          <w:lang w:eastAsia="en-US"/>
        </w:rPr>
        <w:t>Die d</w:t>
      </w:r>
      <w:r w:rsidR="00EC20A4" w:rsidRPr="00D215FF">
        <w:rPr>
          <w:i/>
          <w:lang w:eastAsia="en-US"/>
        </w:rPr>
        <w:t>eutsche Ideologie</w:t>
      </w:r>
      <w:r w:rsidR="00EC20A4" w:rsidRPr="00D215FF">
        <w:rPr>
          <w:lang w:eastAsia="en-US"/>
        </w:rPr>
        <w:t xml:space="preserve"> (1836). Modernism, from Scotus to dialectical Hegel, more or less forgot that actual freedom is given only in the real action</w:t>
      </w:r>
      <w:r w:rsidR="006A0735" w:rsidRPr="00D215FF">
        <w:rPr>
          <w:lang w:eastAsia="en-US"/>
        </w:rPr>
        <w:t>s</w:t>
      </w:r>
      <w:r w:rsidR="00EC20A4" w:rsidRPr="00D215FF">
        <w:rPr>
          <w:lang w:eastAsia="en-US"/>
        </w:rPr>
        <w:t xml:space="preserve"> of person</w:t>
      </w:r>
      <w:r w:rsidR="002730B7" w:rsidRPr="00D215FF">
        <w:rPr>
          <w:lang w:eastAsia="en-US"/>
        </w:rPr>
        <w:t>s</w:t>
      </w:r>
      <w:r w:rsidR="00EC20A4" w:rsidRPr="00D215FF">
        <w:rPr>
          <w:lang w:eastAsia="en-US"/>
        </w:rPr>
        <w:t xml:space="preserve">. The thinking of metaphysical nihilism </w:t>
      </w:r>
      <w:r w:rsidR="002730B7" w:rsidRPr="00D215FF">
        <w:rPr>
          <w:lang w:eastAsia="en-US"/>
        </w:rPr>
        <w:t>in the 20th and 21st centuries contemplate</w:t>
      </w:r>
      <w:r w:rsidR="00EC20A4" w:rsidRPr="00D215FF">
        <w:rPr>
          <w:lang w:eastAsia="en-US"/>
        </w:rPr>
        <w:t xml:space="preserve"> narcissistically </w:t>
      </w:r>
      <w:r w:rsidR="002730B7" w:rsidRPr="00D215FF">
        <w:rPr>
          <w:lang w:eastAsia="en-US"/>
        </w:rPr>
        <w:t xml:space="preserve">itself </w:t>
      </w:r>
      <w:r w:rsidR="00EC20A4" w:rsidRPr="00D215FF">
        <w:rPr>
          <w:lang w:eastAsia="en-US"/>
        </w:rPr>
        <w:t xml:space="preserve">in the mirror of </w:t>
      </w:r>
      <w:r w:rsidR="002730B7" w:rsidRPr="00D215FF">
        <w:rPr>
          <w:lang w:eastAsia="en-US"/>
        </w:rPr>
        <w:t xml:space="preserve">its own </w:t>
      </w:r>
      <w:r w:rsidR="00E7510F" w:rsidRPr="00D215FF">
        <w:rPr>
          <w:i/>
          <w:lang w:eastAsia="en-US"/>
        </w:rPr>
        <w:t>scibilia</w:t>
      </w:r>
      <w:r w:rsidR="00EC20A4" w:rsidRPr="00D215FF">
        <w:rPr>
          <w:lang w:eastAsia="en-US"/>
        </w:rPr>
        <w:t xml:space="preserve">. The extermination camps have technically and effectively shown </w:t>
      </w:r>
      <w:r w:rsidR="00AD1962" w:rsidRPr="00D215FF">
        <w:rPr>
          <w:lang w:eastAsia="en-US"/>
        </w:rPr>
        <w:t>that the objectively conceived “concrete individual”</w:t>
      </w:r>
      <w:r w:rsidR="00EC20A4" w:rsidRPr="00D215FF">
        <w:rPr>
          <w:lang w:eastAsia="en-US"/>
        </w:rPr>
        <w:t xml:space="preserve"> finally becomes completely superfluous in the absolute movement of the idea given by the instrumental rationality </w:t>
      </w:r>
      <w:r w:rsidR="00AD1962" w:rsidRPr="00D215FF">
        <w:rPr>
          <w:lang w:eastAsia="en-US"/>
        </w:rPr>
        <w:t xml:space="preserve">based on </w:t>
      </w:r>
      <w:r w:rsidR="00EC20A4" w:rsidRPr="00D215FF">
        <w:rPr>
          <w:lang w:eastAsia="en-US"/>
        </w:rPr>
        <w:t xml:space="preserve">the instinct of self-preservation. In the self-preservation logic of the class-given interest and the ideologically based movement of history towards the immanently determined goal, it is necessary to destroy </w:t>
      </w:r>
      <w:r w:rsidR="005E515A" w:rsidRPr="00D215FF">
        <w:rPr>
          <w:lang w:eastAsia="en-US"/>
        </w:rPr>
        <w:t xml:space="preserve">all kinds of </w:t>
      </w:r>
      <w:r w:rsidR="00EC20A4" w:rsidRPr="00D215FF">
        <w:rPr>
          <w:lang w:eastAsia="en-US"/>
        </w:rPr>
        <w:t xml:space="preserve">disobedient matter. The epoch of practical nihilism caused the death of the postmodern </w:t>
      </w:r>
      <w:r w:rsidR="00EC20A4" w:rsidRPr="00D215FF">
        <w:rPr>
          <w:lang w:eastAsia="en-US"/>
        </w:rPr>
        <w:lastRenderedPageBreak/>
        <w:t xml:space="preserve">subject after the death of </w:t>
      </w:r>
      <w:r w:rsidR="00CB4573" w:rsidRPr="00D215FF">
        <w:rPr>
          <w:lang w:eastAsia="en-US"/>
        </w:rPr>
        <w:t>modern G</w:t>
      </w:r>
      <w:r w:rsidR="00EC20A4" w:rsidRPr="00D215FF">
        <w:rPr>
          <w:lang w:eastAsia="en-US"/>
        </w:rPr>
        <w:t xml:space="preserve">od. </w:t>
      </w:r>
      <w:r w:rsidR="003513DD" w:rsidRPr="00D215FF">
        <w:rPr>
          <w:lang w:eastAsia="en-US"/>
        </w:rPr>
        <w:t>Ockham</w:t>
      </w:r>
      <w:r w:rsidR="00006468" w:rsidRPr="00D215FF">
        <w:rPr>
          <w:lang w:eastAsia="en-US"/>
        </w:rPr>
        <w:t>’</w:t>
      </w:r>
      <w:r w:rsidR="003513DD" w:rsidRPr="00D215FF">
        <w:rPr>
          <w:lang w:eastAsia="en-US"/>
        </w:rPr>
        <w:t xml:space="preserve">s critique of modern ethics outlined a modern version of </w:t>
      </w:r>
      <w:r w:rsidR="003513DD" w:rsidRPr="00D215FF">
        <w:rPr>
          <w:i/>
          <w:lang w:eastAsia="en-US"/>
        </w:rPr>
        <w:t>dativus incommodi</w:t>
      </w:r>
      <w:r w:rsidR="003513DD" w:rsidRPr="00D215FF">
        <w:rPr>
          <w:lang w:eastAsia="en-US"/>
        </w:rPr>
        <w:t>, which involved the eclipse of free persons. Aristotle would say that after the loss of freedom there is no difference between “</w:t>
      </w:r>
      <w:r w:rsidR="003513DD" w:rsidRPr="00D215FF">
        <w:rPr>
          <w:i/>
          <w:lang w:eastAsia="en-US"/>
        </w:rPr>
        <w:t>animal sociale</w:t>
      </w:r>
      <w:r w:rsidR="003513DD" w:rsidRPr="00D215FF">
        <w:rPr>
          <w:lang w:eastAsia="en-US"/>
        </w:rPr>
        <w:t xml:space="preserve">” of man and animals. Therefore, postmodernism had one common procedural law for both </w:t>
      </w:r>
      <w:r w:rsidR="00441CFA">
        <w:rPr>
          <w:lang w:eastAsia="en-US"/>
        </w:rPr>
        <w:t>sorts of “</w:t>
      </w:r>
      <w:r w:rsidR="003513DD" w:rsidRPr="00D215FF">
        <w:rPr>
          <w:lang w:eastAsia="en-US"/>
        </w:rPr>
        <w:t>animal</w:t>
      </w:r>
      <w:r w:rsidR="00441CFA">
        <w:rPr>
          <w:lang w:eastAsia="en-US"/>
        </w:rPr>
        <w:t>s”</w:t>
      </w:r>
      <w:r w:rsidR="003513DD" w:rsidRPr="00D215FF">
        <w:rPr>
          <w:lang w:eastAsia="en-US"/>
        </w:rPr>
        <w:t xml:space="preserve"> (ch.</w:t>
      </w:r>
      <w:r w:rsidR="00006468" w:rsidRPr="00D215FF">
        <w:rPr>
          <w:lang w:eastAsia="en-US"/>
        </w:rPr>
        <w:t> </w:t>
      </w:r>
      <w:r w:rsidR="003513DD" w:rsidRPr="00D215FF">
        <w:rPr>
          <w:lang w:eastAsia="en-US"/>
        </w:rPr>
        <w:t xml:space="preserve">5.5). </w:t>
      </w:r>
      <w:r w:rsidR="00E90595" w:rsidRPr="00D215FF">
        <w:rPr>
          <w:lang w:eastAsia="en-US"/>
        </w:rPr>
        <w:t>Two World W</w:t>
      </w:r>
      <w:r w:rsidR="00EC20A4" w:rsidRPr="00D215FF">
        <w:rPr>
          <w:lang w:eastAsia="en-US"/>
        </w:rPr>
        <w:t xml:space="preserve">ars and totalitarianism replaced </w:t>
      </w:r>
      <w:r w:rsidR="00C654B1" w:rsidRPr="00D215FF">
        <w:rPr>
          <w:lang w:eastAsia="en-US"/>
        </w:rPr>
        <w:t>“</w:t>
      </w:r>
      <w:r w:rsidR="0057281D" w:rsidRPr="00D215FF">
        <w:rPr>
          <w:lang w:eastAsia="en-US"/>
        </w:rPr>
        <w:t>man</w:t>
      </w:r>
      <w:r w:rsidR="00C654B1" w:rsidRPr="00D215FF">
        <w:rPr>
          <w:lang w:eastAsia="en-US"/>
        </w:rPr>
        <w:t>”</w:t>
      </w:r>
      <w:r w:rsidR="0057281D" w:rsidRPr="00D215FF">
        <w:rPr>
          <w:lang w:eastAsia="en-US"/>
        </w:rPr>
        <w:t xml:space="preserve"> as </w:t>
      </w:r>
      <w:r w:rsidR="00EC20A4" w:rsidRPr="00D215FF">
        <w:rPr>
          <w:lang w:eastAsia="en-US"/>
        </w:rPr>
        <w:t xml:space="preserve">theoretically postulated and objectively considered </w:t>
      </w:r>
      <w:r w:rsidR="00EC20A4" w:rsidRPr="00D215FF">
        <w:rPr>
          <w:i/>
          <w:lang w:eastAsia="en-US"/>
        </w:rPr>
        <w:t>scibile</w:t>
      </w:r>
      <w:r w:rsidR="00EC20A4" w:rsidRPr="00D215FF">
        <w:rPr>
          <w:lang w:eastAsia="en-US"/>
        </w:rPr>
        <w:t xml:space="preserve"> with the ideally correct logical practice </w:t>
      </w:r>
      <w:r w:rsidR="004C0398" w:rsidRPr="00D215FF">
        <w:rPr>
          <w:lang w:eastAsia="en-US"/>
        </w:rPr>
        <w:t>that ac</w:t>
      </w:r>
      <w:r w:rsidR="00DD1BCE" w:rsidRPr="00D215FF">
        <w:rPr>
          <w:lang w:eastAsia="en-US"/>
        </w:rPr>
        <w:t>tualized</w:t>
      </w:r>
      <w:r w:rsidR="00EC20A4" w:rsidRPr="00D215FF">
        <w:rPr>
          <w:lang w:eastAsia="en-US"/>
        </w:rPr>
        <w:t xml:space="preserve"> </w:t>
      </w:r>
      <w:r w:rsidR="004C0398" w:rsidRPr="00D215FF">
        <w:rPr>
          <w:lang w:eastAsia="en-US"/>
        </w:rPr>
        <w:t xml:space="preserve">former kinds of </w:t>
      </w:r>
      <w:r w:rsidR="00EC20A4" w:rsidRPr="00D215FF">
        <w:rPr>
          <w:lang w:eastAsia="en-US"/>
        </w:rPr>
        <w:t xml:space="preserve">Oxfordian Fallacy. </w:t>
      </w:r>
      <w:r w:rsidR="00132E86" w:rsidRPr="00D215FF">
        <w:rPr>
          <w:lang w:eastAsia="en-US"/>
        </w:rPr>
        <w:t xml:space="preserve">Arendt </w:t>
      </w:r>
      <w:r w:rsidR="00E812AB" w:rsidRPr="00D215FF">
        <w:rPr>
          <w:lang w:eastAsia="en-US"/>
        </w:rPr>
        <w:t xml:space="preserve">restored </w:t>
      </w:r>
      <w:r w:rsidR="00132E86" w:rsidRPr="00D215FF">
        <w:rPr>
          <w:lang w:eastAsia="en-US"/>
        </w:rPr>
        <w:t>the a</w:t>
      </w:r>
      <w:r w:rsidR="00EC20A4" w:rsidRPr="00D215FF">
        <w:rPr>
          <w:lang w:eastAsia="en-US"/>
        </w:rPr>
        <w:t>utonomy of political rat</w:t>
      </w:r>
      <w:r w:rsidR="00132E86" w:rsidRPr="00D215FF">
        <w:rPr>
          <w:lang w:eastAsia="en-US"/>
        </w:rPr>
        <w:t>ionality according to Aristotle</w:t>
      </w:r>
      <w:r w:rsidR="00EC20A4" w:rsidRPr="00D215FF">
        <w:rPr>
          <w:lang w:eastAsia="en-US"/>
        </w:rPr>
        <w:t>. This courageous political activist and brilliant thinker tied up in Aristotle</w:t>
      </w:r>
      <w:r w:rsidR="00006468" w:rsidRPr="00D215FF">
        <w:rPr>
          <w:lang w:eastAsia="en-US"/>
        </w:rPr>
        <w:t>’</w:t>
      </w:r>
      <w:r w:rsidR="00EC20A4" w:rsidRPr="00D215FF">
        <w:rPr>
          <w:lang w:eastAsia="en-US"/>
        </w:rPr>
        <w:t xml:space="preserve">s </w:t>
      </w:r>
      <w:r w:rsidR="00132E86" w:rsidRPr="00D215FF">
        <w:rPr>
          <w:lang w:eastAsia="en-US"/>
        </w:rPr>
        <w:t xml:space="preserve">nature of politics to </w:t>
      </w:r>
      <w:r w:rsidR="00EC20A4" w:rsidRPr="00D215FF">
        <w:rPr>
          <w:lang w:eastAsia="en-US"/>
        </w:rPr>
        <w:t>critical thinkers of real practice (e.g.</w:t>
      </w:r>
      <w:r w:rsidR="002B7B12" w:rsidRPr="00D215FF">
        <w:rPr>
          <w:lang w:eastAsia="en-US"/>
        </w:rPr>
        <w:t>,</w:t>
      </w:r>
      <w:r w:rsidR="00EC20A4" w:rsidRPr="00D215FF">
        <w:rPr>
          <w:lang w:eastAsia="en-US"/>
        </w:rPr>
        <w:t xml:space="preserve"> Niccolò Machiavelli and Alexis de</w:t>
      </w:r>
      <w:r w:rsidR="00006468" w:rsidRPr="00D215FF">
        <w:rPr>
          <w:lang w:eastAsia="en-US"/>
        </w:rPr>
        <w:t> </w:t>
      </w:r>
      <w:r w:rsidR="00EC20A4" w:rsidRPr="00D215FF">
        <w:rPr>
          <w:lang w:eastAsia="en-US"/>
        </w:rPr>
        <w:t xml:space="preserve">Tocqueville) </w:t>
      </w:r>
      <w:r w:rsidR="00132E86" w:rsidRPr="00D215FF">
        <w:rPr>
          <w:lang w:eastAsia="en-US"/>
        </w:rPr>
        <w:t xml:space="preserve">in order to promote the </w:t>
      </w:r>
      <w:r w:rsidR="00EC20A4" w:rsidRPr="00D215FF">
        <w:rPr>
          <w:lang w:eastAsia="en-US"/>
        </w:rPr>
        <w:t>political legacy of the first Averroism.</w:t>
      </w:r>
    </w:p>
    <w:p w14:paraId="5CEF3659" w14:textId="16F25C80" w:rsidR="00737D79" w:rsidRPr="00D215FF" w:rsidRDefault="00EC20A4" w:rsidP="00321BB8">
      <w:pPr>
        <w:rPr>
          <w:lang w:eastAsia="en-US"/>
        </w:rPr>
      </w:pPr>
      <w:r w:rsidRPr="00D215FF">
        <w:rPr>
          <w:lang w:eastAsia="en-US"/>
        </w:rPr>
        <w:tab/>
        <w:t>The renewed</w:t>
      </w:r>
      <w:r w:rsidR="00944BDF" w:rsidRPr="00D215FF">
        <w:rPr>
          <w:lang w:eastAsia="en-US"/>
        </w:rPr>
        <w:t xml:space="preserve"> interpretation of Aristotle</w:t>
      </w:r>
      <w:r w:rsidR="00006468" w:rsidRPr="00D215FF">
        <w:rPr>
          <w:lang w:eastAsia="en-US"/>
        </w:rPr>
        <w:t>’</w:t>
      </w:r>
      <w:r w:rsidR="00944BDF" w:rsidRPr="00D215FF">
        <w:rPr>
          <w:lang w:eastAsia="en-US"/>
        </w:rPr>
        <w:t xml:space="preserve">s </w:t>
      </w:r>
      <w:r w:rsidR="00944BDF" w:rsidRPr="00D215FF">
        <w:rPr>
          <w:i/>
          <w:lang w:eastAsia="en-US"/>
        </w:rPr>
        <w:t>E</w:t>
      </w:r>
      <w:r w:rsidRPr="00D215FF">
        <w:rPr>
          <w:i/>
          <w:lang w:eastAsia="en-US"/>
        </w:rPr>
        <w:t>thics</w:t>
      </w:r>
      <w:r w:rsidRPr="00D215FF">
        <w:rPr>
          <w:lang w:eastAsia="en-US"/>
        </w:rPr>
        <w:t xml:space="preserve"> in the spirit of the first Averroism determined Ockham</w:t>
      </w:r>
      <w:r w:rsidR="00006468" w:rsidRPr="00D215FF">
        <w:rPr>
          <w:lang w:eastAsia="en-US"/>
        </w:rPr>
        <w:t>’</w:t>
      </w:r>
      <w:r w:rsidRPr="00D215FF">
        <w:rPr>
          <w:lang w:eastAsia="en-US"/>
        </w:rPr>
        <w:t>s interpretation of political practice</w:t>
      </w:r>
      <w:r w:rsidR="00CB1C43" w:rsidRPr="00D215FF">
        <w:rPr>
          <w:lang w:eastAsia="en-US"/>
        </w:rPr>
        <w:t xml:space="preserve"> that </w:t>
      </w:r>
      <w:r w:rsidRPr="00D215FF">
        <w:rPr>
          <w:lang w:eastAsia="en-US"/>
        </w:rPr>
        <w:t xml:space="preserve">was necessarily marked by conflictual events of his time. </w:t>
      </w:r>
      <w:r w:rsidR="00ED0121" w:rsidRPr="00D215FF">
        <w:rPr>
          <w:lang w:eastAsia="en-US"/>
        </w:rPr>
        <w:t xml:space="preserve">His political work came about in the situation of the struggle between papal and secular power. </w:t>
      </w:r>
      <w:r w:rsidRPr="00D215FF">
        <w:rPr>
          <w:lang w:eastAsia="en-US"/>
        </w:rPr>
        <w:t xml:space="preserve">We reduce </w:t>
      </w:r>
      <w:r w:rsidR="00ED0121" w:rsidRPr="00D215FF">
        <w:rPr>
          <w:lang w:eastAsia="en-US"/>
        </w:rPr>
        <w:t xml:space="preserve">such </w:t>
      </w:r>
      <w:r w:rsidR="004D68D6" w:rsidRPr="00D215FF">
        <w:rPr>
          <w:lang w:eastAsia="en-US"/>
        </w:rPr>
        <w:t xml:space="preserve">a </w:t>
      </w:r>
      <w:r w:rsidRPr="00D215FF">
        <w:rPr>
          <w:lang w:eastAsia="en-US"/>
        </w:rPr>
        <w:t xml:space="preserve">complicated </w:t>
      </w:r>
      <w:r w:rsidR="00ED0121" w:rsidRPr="00D215FF">
        <w:rPr>
          <w:lang w:eastAsia="en-US"/>
        </w:rPr>
        <w:t xml:space="preserve">task </w:t>
      </w:r>
      <w:r w:rsidRPr="00D215FF">
        <w:rPr>
          <w:lang w:eastAsia="en-US"/>
        </w:rPr>
        <w:t xml:space="preserve">to the search for the basic form of political rationality. </w:t>
      </w:r>
      <w:r w:rsidR="00CF5040" w:rsidRPr="00D215FF">
        <w:rPr>
          <w:lang w:eastAsia="en-US"/>
        </w:rPr>
        <w:t>The previous critique of S</w:t>
      </w:r>
      <w:r w:rsidRPr="00D215FF">
        <w:rPr>
          <w:lang w:eastAsia="en-US"/>
        </w:rPr>
        <w:t xml:space="preserve">cotism exposed </w:t>
      </w:r>
      <w:r w:rsidR="00CF5040" w:rsidRPr="00D215FF">
        <w:rPr>
          <w:lang w:eastAsia="en-US"/>
        </w:rPr>
        <w:t xml:space="preserve">but </w:t>
      </w:r>
      <w:r w:rsidRPr="00D215FF">
        <w:rPr>
          <w:lang w:eastAsia="en-US"/>
        </w:rPr>
        <w:t>the defense of practical rationality in ethical action</w:t>
      </w:r>
      <w:r w:rsidR="000B6027" w:rsidRPr="00D215FF">
        <w:rPr>
          <w:lang w:eastAsia="en-US"/>
        </w:rPr>
        <w:t>s</w:t>
      </w:r>
      <w:r w:rsidRPr="00D215FF">
        <w:rPr>
          <w:lang w:eastAsia="en-US"/>
        </w:rPr>
        <w:t xml:space="preserve">. Political rationality, however, must include the </w:t>
      </w:r>
      <w:r w:rsidR="00A7377C" w:rsidRPr="00D215FF">
        <w:rPr>
          <w:lang w:eastAsia="en-US"/>
        </w:rPr>
        <w:t xml:space="preserve">creation of common </w:t>
      </w:r>
      <w:r w:rsidRPr="00D215FF">
        <w:rPr>
          <w:lang w:eastAsia="en-US"/>
        </w:rPr>
        <w:t>law</w:t>
      </w:r>
      <w:r w:rsidR="00A7377C" w:rsidRPr="00D215FF">
        <w:rPr>
          <w:lang w:eastAsia="en-US"/>
        </w:rPr>
        <w:t>s</w:t>
      </w:r>
      <w:r w:rsidRPr="00D215FF">
        <w:rPr>
          <w:lang w:eastAsia="en-US"/>
        </w:rPr>
        <w:t xml:space="preserve"> and the new middle of the practical syllogism given by political practice of </w:t>
      </w:r>
      <w:r w:rsidR="00DB7CF5" w:rsidRPr="00D215FF">
        <w:rPr>
          <w:lang w:eastAsia="en-US"/>
        </w:rPr>
        <w:t>citizens</w:t>
      </w:r>
      <w:r w:rsidRPr="00D215FF">
        <w:rPr>
          <w:lang w:eastAsia="en-US"/>
        </w:rPr>
        <w:t>. Hermeneutics seek a parallel to Albert</w:t>
      </w:r>
      <w:r w:rsidR="00006468" w:rsidRPr="00D215FF">
        <w:rPr>
          <w:lang w:eastAsia="en-US"/>
        </w:rPr>
        <w:t>’</w:t>
      </w:r>
      <w:r w:rsidRPr="00D215FF">
        <w:rPr>
          <w:lang w:eastAsia="en-US"/>
        </w:rPr>
        <w:t xml:space="preserve">s term </w:t>
      </w:r>
      <w:r w:rsidR="00262ED8" w:rsidRPr="00D215FF">
        <w:rPr>
          <w:lang w:eastAsia="en-US"/>
        </w:rPr>
        <w:t>“</w:t>
      </w:r>
      <w:r w:rsidRPr="00D215FF">
        <w:rPr>
          <w:i/>
          <w:lang w:eastAsia="en-US"/>
        </w:rPr>
        <w:t>regnabile</w:t>
      </w:r>
      <w:r w:rsidR="00262ED8" w:rsidRPr="00D215FF">
        <w:rPr>
          <w:lang w:eastAsia="en-US"/>
        </w:rPr>
        <w:t>”</w:t>
      </w:r>
      <w:r w:rsidRPr="00D215FF">
        <w:rPr>
          <w:lang w:eastAsia="en-US"/>
        </w:rPr>
        <w:t xml:space="preserve"> in the political work of Ockham (</w:t>
      </w:r>
      <w:r w:rsidR="007F3562" w:rsidRPr="00D215FF">
        <w:rPr>
          <w:lang w:eastAsia="en-US"/>
        </w:rPr>
        <w:t>ch.</w:t>
      </w:r>
      <w:r w:rsidR="00006468" w:rsidRPr="00D215FF">
        <w:rPr>
          <w:lang w:eastAsia="en-US"/>
        </w:rPr>
        <w:t> </w:t>
      </w:r>
      <w:r w:rsidRPr="00D215FF">
        <w:rPr>
          <w:lang w:eastAsia="en-US"/>
        </w:rPr>
        <w:t>6.2). This concept justified the modern form of the constitutional state with the power of people</w:t>
      </w:r>
      <w:r w:rsidR="00AD384B" w:rsidRPr="00D215FF">
        <w:rPr>
          <w:lang w:eastAsia="en-US"/>
        </w:rPr>
        <w:t xml:space="preserve"> that </w:t>
      </w:r>
      <w:r w:rsidRPr="00D215FF">
        <w:rPr>
          <w:lang w:eastAsia="en-US"/>
        </w:rPr>
        <w:t xml:space="preserve">is separated both </w:t>
      </w:r>
      <w:r w:rsidR="00AD384B" w:rsidRPr="00D215FF">
        <w:rPr>
          <w:lang w:eastAsia="en-US"/>
        </w:rPr>
        <w:t>political regimes made in the form of “</w:t>
      </w:r>
      <w:r w:rsidR="00AD384B" w:rsidRPr="00D215FF">
        <w:rPr>
          <w:i/>
          <w:lang w:eastAsia="en-US"/>
        </w:rPr>
        <w:t>regnative</w:t>
      </w:r>
      <w:r w:rsidR="00AD384B" w:rsidRPr="00D215FF">
        <w:rPr>
          <w:lang w:eastAsia="en-US"/>
        </w:rPr>
        <w:t>”</w:t>
      </w:r>
      <w:r w:rsidRPr="00D215FF">
        <w:rPr>
          <w:lang w:eastAsia="en-US"/>
        </w:rPr>
        <w:t xml:space="preserve"> and from the ecclesiastical </w:t>
      </w:r>
      <w:r w:rsidR="00AD384B" w:rsidRPr="00D215FF">
        <w:rPr>
          <w:lang w:eastAsia="en-US"/>
        </w:rPr>
        <w:t xml:space="preserve">authority </w:t>
      </w:r>
      <w:r w:rsidRPr="00D215FF">
        <w:rPr>
          <w:lang w:eastAsia="en-US"/>
        </w:rPr>
        <w:t xml:space="preserve">determined by the </w:t>
      </w:r>
      <w:r w:rsidR="00AD384B" w:rsidRPr="00D215FF">
        <w:rPr>
          <w:lang w:eastAsia="en-US"/>
        </w:rPr>
        <w:t>divine law</w:t>
      </w:r>
      <w:r w:rsidR="0071180A" w:rsidRPr="00D215FF">
        <w:rPr>
          <w:lang w:eastAsia="en-US"/>
        </w:rPr>
        <w:t xml:space="preserve">. </w:t>
      </w:r>
      <w:r w:rsidRPr="00D215FF">
        <w:rPr>
          <w:lang w:eastAsia="en-US"/>
        </w:rPr>
        <w:t xml:space="preserve">The basic guide is the work </w:t>
      </w:r>
      <w:r w:rsidRPr="00D215FF">
        <w:rPr>
          <w:i/>
          <w:lang w:eastAsia="en-US"/>
        </w:rPr>
        <w:t>Dialogus</w:t>
      </w:r>
      <w:r w:rsidRPr="00D215FF">
        <w:rPr>
          <w:lang w:eastAsia="en-US"/>
        </w:rPr>
        <w:t>, which is written from about the year</w:t>
      </w:r>
      <w:r w:rsidR="00006468" w:rsidRPr="00D215FF">
        <w:rPr>
          <w:lang w:eastAsia="en-US"/>
        </w:rPr>
        <w:t> </w:t>
      </w:r>
      <w:r w:rsidRPr="00D215FF">
        <w:rPr>
          <w:lang w:eastAsia="en-US"/>
        </w:rPr>
        <w:t>1333 to the death of the master in 1348.</w:t>
      </w:r>
      <w:r w:rsidRPr="00D215FF">
        <w:rPr>
          <w:rStyle w:val="Znakapoznpodarou"/>
          <w:szCs w:val="24"/>
        </w:rPr>
        <w:footnoteReference w:id="584"/>
      </w:r>
      <w:r w:rsidRPr="00D215FF">
        <w:rPr>
          <w:lang w:eastAsia="en-US"/>
        </w:rPr>
        <w:t xml:space="preserve"> </w:t>
      </w:r>
      <w:r w:rsidR="00321BB8" w:rsidRPr="00D215FF">
        <w:rPr>
          <w:lang w:eastAsia="en-US"/>
        </w:rPr>
        <w:t xml:space="preserve">Ockham </w:t>
      </w:r>
      <w:r w:rsidR="00F835EE" w:rsidRPr="00D215FF">
        <w:rPr>
          <w:lang w:eastAsia="en-US"/>
        </w:rPr>
        <w:t xml:space="preserve">was </w:t>
      </w:r>
      <w:r w:rsidR="00321BB8" w:rsidRPr="00D215FF">
        <w:rPr>
          <w:lang w:eastAsia="en-US"/>
        </w:rPr>
        <w:t xml:space="preserve">looking for the true center of ecclesiastical and secular power in the situation of the authoritarian and ideological struggle between </w:t>
      </w:r>
      <w:r w:rsidR="00AC52AD">
        <w:rPr>
          <w:lang w:eastAsia="en-US"/>
        </w:rPr>
        <w:t>pope</w:t>
      </w:r>
      <w:r w:rsidR="00321BB8" w:rsidRPr="00D215FF">
        <w:rPr>
          <w:lang w:eastAsia="en-US"/>
        </w:rPr>
        <w:t xml:space="preserve"> John</w:t>
      </w:r>
      <w:r w:rsidR="00006468" w:rsidRPr="00D215FF">
        <w:rPr>
          <w:lang w:eastAsia="en-US"/>
        </w:rPr>
        <w:t> </w:t>
      </w:r>
      <w:r w:rsidR="00321BB8" w:rsidRPr="00D215FF">
        <w:rPr>
          <w:lang w:eastAsia="en-US"/>
        </w:rPr>
        <w:t>XXII and King Ludwig</w:t>
      </w:r>
      <w:r w:rsidR="00006468" w:rsidRPr="00D215FF">
        <w:rPr>
          <w:lang w:eastAsia="en-US"/>
        </w:rPr>
        <w:t> </w:t>
      </w:r>
      <w:r w:rsidR="00321BB8" w:rsidRPr="00D215FF">
        <w:rPr>
          <w:lang w:eastAsia="en-US"/>
        </w:rPr>
        <w:t>IV of Bavaria. After the successful escape fro</w:t>
      </w:r>
      <w:r w:rsidR="00EA67B7">
        <w:rPr>
          <w:lang w:eastAsia="en-US"/>
        </w:rPr>
        <w:t>m Avignon, Ockham once again had</w:t>
      </w:r>
      <w:r w:rsidR="00321BB8" w:rsidRPr="00D215FF">
        <w:rPr>
          <w:lang w:eastAsia="en-US"/>
        </w:rPr>
        <w:t xml:space="preserve"> Albert</w:t>
      </w:r>
      <w:r w:rsidR="00F835EE" w:rsidRPr="00D215FF">
        <w:rPr>
          <w:rFonts w:cs="Calibri"/>
          <w:lang w:eastAsia="en-US"/>
        </w:rPr>
        <w:t>′</w:t>
      </w:r>
      <w:r w:rsidR="00F835EE" w:rsidRPr="00D215FF">
        <w:rPr>
          <w:lang w:eastAsia="en-US"/>
        </w:rPr>
        <w:t>s</w:t>
      </w:r>
      <w:r w:rsidR="00321BB8" w:rsidRPr="00D215FF">
        <w:rPr>
          <w:lang w:eastAsia="en-US"/>
        </w:rPr>
        <w:t xml:space="preserve"> and Siger</w:t>
      </w:r>
      <w:r w:rsidR="00006468" w:rsidRPr="00D215FF">
        <w:rPr>
          <w:lang w:eastAsia="en-US"/>
        </w:rPr>
        <w:t>’</w:t>
      </w:r>
      <w:r w:rsidR="00321BB8" w:rsidRPr="00D215FF">
        <w:rPr>
          <w:lang w:eastAsia="en-US"/>
        </w:rPr>
        <w:t>s above-mentioned question on the table, which founded the autonomous political philosophy outside sophism</w:t>
      </w:r>
      <w:r w:rsidR="00F835EE" w:rsidRPr="00D215FF">
        <w:rPr>
          <w:lang w:eastAsia="en-US"/>
        </w:rPr>
        <w:t>s</w:t>
      </w:r>
      <w:r w:rsidR="00321BB8" w:rsidRPr="00D215FF">
        <w:rPr>
          <w:lang w:eastAsia="en-US"/>
        </w:rPr>
        <w:t xml:space="preserve"> of </w:t>
      </w:r>
      <w:r w:rsidR="00321BB8" w:rsidRPr="00D215FF">
        <w:rPr>
          <w:i/>
          <w:lang w:eastAsia="en-US"/>
        </w:rPr>
        <w:t>Modernorum</w:t>
      </w:r>
      <w:r w:rsidR="00321BB8" w:rsidRPr="00D215FF">
        <w:rPr>
          <w:lang w:eastAsia="en-US"/>
        </w:rPr>
        <w:t xml:space="preserve">. The state should be </w:t>
      </w:r>
      <w:r w:rsidR="00321BB8" w:rsidRPr="00D215FF">
        <w:rPr>
          <w:lang w:eastAsia="en-US"/>
        </w:rPr>
        <w:lastRenderedPageBreak/>
        <w:t>governed by just laws and not just the right judgment of honorable and fairer citizens (</w:t>
      </w:r>
      <w:r w:rsidR="00321BB8" w:rsidRPr="00D215FF">
        <w:rPr>
          <w:i/>
          <w:lang w:eastAsia="en-US"/>
        </w:rPr>
        <w:t>recta ratio</w:t>
      </w:r>
      <w:r w:rsidR="00321BB8" w:rsidRPr="00D215FF">
        <w:rPr>
          <w:lang w:eastAsia="en-US"/>
        </w:rPr>
        <w:t>). Therefore, it is impossible that the personal decisions of politicians and popes, let alone the problematic Avignon popes such as John</w:t>
      </w:r>
      <w:r w:rsidR="00006468" w:rsidRPr="00D215FF">
        <w:rPr>
          <w:lang w:eastAsia="en-US"/>
        </w:rPr>
        <w:t> </w:t>
      </w:r>
      <w:r w:rsidR="00321BB8" w:rsidRPr="00D215FF">
        <w:rPr>
          <w:lang w:eastAsia="en-US"/>
        </w:rPr>
        <w:t xml:space="preserve">XXII, who, a large part of Latin Christians considered a heretic, are used as a fundamental measure of the relationship between ecclesiastical and secular power. In the times of the political and ecclesiastical </w:t>
      </w:r>
      <w:r w:rsidR="00C17DBE" w:rsidRPr="00D215FF">
        <w:rPr>
          <w:lang w:eastAsia="en-US"/>
        </w:rPr>
        <w:t xml:space="preserve">struggles established </w:t>
      </w:r>
      <w:r w:rsidR="00321BB8" w:rsidRPr="00D215FF">
        <w:rPr>
          <w:lang w:eastAsia="en-US"/>
        </w:rPr>
        <w:t xml:space="preserve">after the publication of the bull </w:t>
      </w:r>
      <w:r w:rsidR="00321BB8" w:rsidRPr="00D215FF">
        <w:rPr>
          <w:i/>
          <w:lang w:eastAsia="en-US"/>
        </w:rPr>
        <w:t>Unam Sanctam</w:t>
      </w:r>
      <w:r w:rsidR="00321BB8" w:rsidRPr="00D215FF">
        <w:rPr>
          <w:lang w:eastAsia="en-US"/>
        </w:rPr>
        <w:t>, Ockham follows a different problem than that which Albert or Siger w</w:t>
      </w:r>
      <w:r w:rsidR="002B7B12" w:rsidRPr="00D215FF">
        <w:rPr>
          <w:lang w:eastAsia="en-US"/>
        </w:rPr>
        <w:t>as</w:t>
      </w:r>
      <w:r w:rsidR="00321BB8" w:rsidRPr="00D215FF">
        <w:rPr>
          <w:lang w:eastAsia="en-US"/>
        </w:rPr>
        <w:t xml:space="preserve"> confronted with in the previous generation. The Franciscan magister asks where secular and ecclesiastical power come from and how they are handed down. The translation of spiritual and secular power</w:t>
      </w:r>
      <w:r w:rsidR="003134F6" w:rsidRPr="00D215FF">
        <w:rPr>
          <w:lang w:eastAsia="en-US"/>
        </w:rPr>
        <w:t xml:space="preserve"> done in </w:t>
      </w:r>
      <w:r w:rsidR="00321BB8" w:rsidRPr="00D215FF">
        <w:rPr>
          <w:lang w:eastAsia="en-US"/>
        </w:rPr>
        <w:t xml:space="preserve">the </w:t>
      </w:r>
      <w:r w:rsidR="00321BB8" w:rsidRPr="00D215FF">
        <w:rPr>
          <w:i/>
          <w:lang w:eastAsia="en-US"/>
        </w:rPr>
        <w:t>Imperium Romanum</w:t>
      </w:r>
      <w:r w:rsidR="00321BB8" w:rsidRPr="00D215FF">
        <w:rPr>
          <w:lang w:eastAsia="en-US"/>
        </w:rPr>
        <w:t xml:space="preserve"> can be solved philosophically only by enlightening the fundame</w:t>
      </w:r>
      <w:r w:rsidR="00737D79" w:rsidRPr="00D215FF">
        <w:rPr>
          <w:lang w:eastAsia="en-US"/>
        </w:rPr>
        <w:t>ntal nature of political power.</w:t>
      </w:r>
    </w:p>
    <w:p w14:paraId="5AE0FFD6" w14:textId="41B84B7D" w:rsidR="00321BB8" w:rsidRPr="00D215FF" w:rsidRDefault="00321BB8" w:rsidP="00737D79">
      <w:pPr>
        <w:ind w:firstLine="708"/>
        <w:rPr>
          <w:lang w:eastAsia="en-US"/>
        </w:rPr>
      </w:pPr>
      <w:r w:rsidRPr="00D215FF">
        <w:rPr>
          <w:lang w:eastAsia="en-US"/>
        </w:rPr>
        <w:t xml:space="preserve">The </w:t>
      </w:r>
      <w:r w:rsidR="00737D79" w:rsidRPr="00D215FF">
        <w:rPr>
          <w:lang w:eastAsia="en-US"/>
        </w:rPr>
        <w:t xml:space="preserve">first </w:t>
      </w:r>
      <w:r w:rsidRPr="00D215FF">
        <w:rPr>
          <w:lang w:eastAsia="en-US"/>
        </w:rPr>
        <w:t xml:space="preserve">transfer of political power comes from God to man in the form of the </w:t>
      </w:r>
      <w:r w:rsidR="00AA6A4C" w:rsidRPr="00D215FF">
        <w:rPr>
          <w:lang w:eastAsia="en-US"/>
        </w:rPr>
        <w:t>mandate</w:t>
      </w:r>
      <w:r w:rsidR="00F50843" w:rsidRPr="00D215FF">
        <w:rPr>
          <w:lang w:eastAsia="en-US"/>
        </w:rPr>
        <w:t xml:space="preserve"> </w:t>
      </w:r>
      <w:r w:rsidR="000B692E" w:rsidRPr="00D215FF">
        <w:rPr>
          <w:lang w:eastAsia="en-US"/>
        </w:rPr>
        <w:t xml:space="preserve">to govern </w:t>
      </w:r>
      <w:r w:rsidRPr="00D215FF">
        <w:rPr>
          <w:lang w:eastAsia="en-US"/>
        </w:rPr>
        <w:t xml:space="preserve">and </w:t>
      </w:r>
      <w:r w:rsidR="00F50843" w:rsidRPr="00D215FF">
        <w:rPr>
          <w:lang w:eastAsia="en-US"/>
        </w:rPr>
        <w:t xml:space="preserve">it </w:t>
      </w:r>
      <w:r w:rsidRPr="00D215FF">
        <w:rPr>
          <w:lang w:eastAsia="en-US"/>
        </w:rPr>
        <w:t>is given immediately af</w:t>
      </w:r>
      <w:r w:rsidR="00560EA9" w:rsidRPr="00D215FF">
        <w:rPr>
          <w:lang w:eastAsia="en-US"/>
        </w:rPr>
        <w:t>ter the creation</w:t>
      </w:r>
      <w:r w:rsidR="00F50843" w:rsidRPr="00D215FF">
        <w:rPr>
          <w:lang w:eastAsia="en-US"/>
        </w:rPr>
        <w:t xml:space="preserve"> of the world</w:t>
      </w:r>
      <w:r w:rsidR="00560EA9" w:rsidRPr="00D215FF">
        <w:rPr>
          <w:lang w:eastAsia="en-US"/>
        </w:rPr>
        <w:t>: “</w:t>
      </w:r>
      <w:r w:rsidR="00560EA9" w:rsidRPr="00D215FF">
        <w:t>Be fruitful and multiply, and fill the earth and subdue it; rule over the fish of the sea and the birds of the air and every creature that crawls upon the earth.”</w:t>
      </w:r>
      <w:r w:rsidRPr="00D215FF">
        <w:rPr>
          <w:lang w:eastAsia="en-US"/>
        </w:rPr>
        <w:t xml:space="preserve"> (</w:t>
      </w:r>
      <w:r w:rsidR="005573B2" w:rsidRPr="00D215FF">
        <w:rPr>
          <w:i/>
          <w:lang w:eastAsia="en-US"/>
        </w:rPr>
        <w:t>Genesis</w:t>
      </w:r>
      <w:r w:rsidR="005573B2" w:rsidRPr="00D215FF">
        <w:rPr>
          <w:lang w:eastAsia="en-US"/>
        </w:rPr>
        <w:t xml:space="preserve"> </w:t>
      </w:r>
      <w:r w:rsidRPr="00D215FF">
        <w:rPr>
          <w:lang w:eastAsia="en-US"/>
        </w:rPr>
        <w:t xml:space="preserve">1:28). Ockham clearly states that this divine </w:t>
      </w:r>
      <w:r w:rsidR="00CC4530" w:rsidRPr="00D215FF">
        <w:rPr>
          <w:lang w:eastAsia="en-US"/>
        </w:rPr>
        <w:t>task to rule (</w:t>
      </w:r>
      <w:r w:rsidR="00CC4530" w:rsidRPr="00D215FF">
        <w:rPr>
          <w:i/>
          <w:lang w:eastAsia="en-US"/>
        </w:rPr>
        <w:t>imperium</w:t>
      </w:r>
      <w:r w:rsidRPr="00D215FF">
        <w:rPr>
          <w:lang w:eastAsia="en-US"/>
        </w:rPr>
        <w:t xml:space="preserve">) </w:t>
      </w:r>
      <w:r w:rsidR="00FD2B9E" w:rsidRPr="00D215FF">
        <w:rPr>
          <w:lang w:eastAsia="en-US"/>
        </w:rPr>
        <w:t xml:space="preserve">concerns the </w:t>
      </w:r>
      <w:r w:rsidRPr="00D215FF">
        <w:rPr>
          <w:lang w:eastAsia="en-US"/>
        </w:rPr>
        <w:t>mankind as a whole a</w:t>
      </w:r>
      <w:r w:rsidR="00FD2B9E" w:rsidRPr="00D215FF">
        <w:rPr>
          <w:lang w:eastAsia="en-US"/>
        </w:rPr>
        <w:t xml:space="preserve">nd cannot be taken without </w:t>
      </w:r>
      <w:r w:rsidR="006A7992" w:rsidRPr="00D215FF">
        <w:rPr>
          <w:lang w:eastAsia="en-US"/>
        </w:rPr>
        <w:t xml:space="preserve">the </w:t>
      </w:r>
      <w:r w:rsidRPr="00D215FF">
        <w:rPr>
          <w:lang w:eastAsia="en-US"/>
        </w:rPr>
        <w:t>consent</w:t>
      </w:r>
      <w:r w:rsidR="006A7992" w:rsidRPr="00D215FF">
        <w:rPr>
          <w:lang w:eastAsia="en-US"/>
        </w:rPr>
        <w:t xml:space="preserve"> of all people</w:t>
      </w:r>
      <w:r w:rsidRPr="00D215FF">
        <w:rPr>
          <w:lang w:eastAsia="en-US"/>
        </w:rPr>
        <w:t>. Let</w:t>
      </w:r>
      <w:r w:rsidR="00006468" w:rsidRPr="00D215FF">
        <w:rPr>
          <w:lang w:eastAsia="en-US"/>
        </w:rPr>
        <w:t>’</w:t>
      </w:r>
      <w:r w:rsidRPr="00D215FF">
        <w:rPr>
          <w:lang w:eastAsia="en-US"/>
        </w:rPr>
        <w:t>s look at the new form of the metaphysical dative, which establishes the translation of political power from God to man</w:t>
      </w:r>
      <w:r w:rsidR="00963BEF" w:rsidRPr="00D215FF">
        <w:rPr>
          <w:lang w:eastAsia="en-US"/>
        </w:rPr>
        <w:t>.</w:t>
      </w:r>
    </w:p>
    <w:p w14:paraId="04C39B66" w14:textId="40CB060B" w:rsidR="00321BB8" w:rsidRPr="00D215FF" w:rsidRDefault="00321BB8" w:rsidP="00321BB8">
      <w:pPr>
        <w:pStyle w:val="Citace"/>
      </w:pPr>
      <w:r w:rsidRPr="00D215FF">
        <w:t>“For the whole of human society, what God said to the first</w:t>
      </w:r>
      <w:r w:rsidR="007D2708" w:rsidRPr="00D215FF">
        <w:t xml:space="preserve"> people applies: </w:t>
      </w:r>
      <w:r w:rsidR="00006468" w:rsidRPr="00D215FF">
        <w:t>‘</w:t>
      </w:r>
      <w:r w:rsidR="007D2708" w:rsidRPr="00D215FF">
        <w:t>Populate the E</w:t>
      </w:r>
      <w:r w:rsidRPr="00D215FF">
        <w:t>arth and subordinate it to you and rule over the fish in the sea.</w:t>
      </w:r>
      <w:r w:rsidR="00006468" w:rsidRPr="00D215FF">
        <w:t>’</w:t>
      </w:r>
      <w:r w:rsidRPr="00D215FF">
        <w:t xml:space="preserve"> Therefore, human society on </w:t>
      </w:r>
      <w:r w:rsidR="00EE0F70" w:rsidRPr="00D215FF">
        <w:t xml:space="preserve">the </w:t>
      </w:r>
      <w:r w:rsidRPr="00D215FF">
        <w:t>Earth must not be deprived of the right to rule without its express consent.” </w:t>
      </w:r>
      <w:r w:rsidRPr="00D215FF">
        <w:rPr>
          <w:vertAlign w:val="superscript"/>
        </w:rPr>
        <w:footnoteReference w:id="585"/>
      </w:r>
      <w:r w:rsidRPr="00D215FF">
        <w:t xml:space="preserve">  </w:t>
      </w:r>
    </w:p>
    <w:p w14:paraId="5C5517D9" w14:textId="497064B9" w:rsidR="008F2022" w:rsidRPr="00D215FF" w:rsidRDefault="00321BB8" w:rsidP="00791B3F">
      <w:pPr>
        <w:rPr>
          <w:lang w:eastAsia="en-US"/>
        </w:rPr>
      </w:pPr>
      <w:r w:rsidRPr="00D215FF">
        <w:rPr>
          <w:lang w:eastAsia="en-US"/>
        </w:rPr>
        <w:t xml:space="preserve">The quotation </w:t>
      </w:r>
      <w:r w:rsidR="00616010" w:rsidRPr="00D215FF">
        <w:rPr>
          <w:lang w:eastAsia="en-US"/>
        </w:rPr>
        <w:t xml:space="preserve">mentions </w:t>
      </w:r>
      <w:r w:rsidRPr="00D215FF">
        <w:rPr>
          <w:lang w:eastAsia="en-US"/>
        </w:rPr>
        <w:t>the whole of humanity (</w:t>
      </w:r>
      <w:r w:rsidRPr="00D215FF">
        <w:rPr>
          <w:i/>
          <w:lang w:eastAsia="en-US"/>
        </w:rPr>
        <w:t>pro tota communitate mortalium</w:t>
      </w:r>
      <w:r w:rsidRPr="00D215FF">
        <w:rPr>
          <w:lang w:eastAsia="en-US"/>
        </w:rPr>
        <w:t>)</w:t>
      </w:r>
      <w:r w:rsidR="00616010" w:rsidRPr="00D215FF">
        <w:rPr>
          <w:lang w:eastAsia="en-US"/>
        </w:rPr>
        <w:t xml:space="preserve"> that r</w:t>
      </w:r>
      <w:r w:rsidRPr="00D215FF">
        <w:rPr>
          <w:lang w:eastAsia="en-US"/>
        </w:rPr>
        <w:t xml:space="preserve">eceives the </w:t>
      </w:r>
      <w:r w:rsidR="004D0812" w:rsidRPr="00D215FF">
        <w:rPr>
          <w:lang w:eastAsia="en-US"/>
        </w:rPr>
        <w:t xml:space="preserve">right </w:t>
      </w:r>
      <w:r w:rsidR="00E114DE" w:rsidRPr="00D215FF">
        <w:rPr>
          <w:lang w:eastAsia="en-US"/>
        </w:rPr>
        <w:t xml:space="preserve">and the power </w:t>
      </w:r>
      <w:r w:rsidRPr="00D215FF">
        <w:rPr>
          <w:lang w:eastAsia="en-US"/>
        </w:rPr>
        <w:t>to rule</w:t>
      </w:r>
      <w:r w:rsidR="00A70D48" w:rsidRPr="00D215FF">
        <w:rPr>
          <w:lang w:eastAsia="en-US"/>
        </w:rPr>
        <w:t xml:space="preserve"> the world</w:t>
      </w:r>
      <w:r w:rsidRPr="00D215FF">
        <w:rPr>
          <w:lang w:eastAsia="en-US"/>
        </w:rPr>
        <w:t>. The inalienable right (</w:t>
      </w:r>
      <w:r w:rsidRPr="00D215FF">
        <w:rPr>
          <w:i/>
          <w:lang w:eastAsia="en-US"/>
        </w:rPr>
        <w:t>non de</w:t>
      </w:r>
      <w:r w:rsidR="00C9515A" w:rsidRPr="00D215FF">
        <w:rPr>
          <w:i/>
          <w:lang w:eastAsia="en-US"/>
        </w:rPr>
        <w:t>be</w:t>
      </w:r>
      <w:r w:rsidRPr="00D215FF">
        <w:rPr>
          <w:i/>
          <w:lang w:eastAsia="en-US"/>
        </w:rPr>
        <w:t>t privari iure suo</w:t>
      </w:r>
      <w:r w:rsidRPr="00D215FF">
        <w:rPr>
          <w:lang w:eastAsia="en-US"/>
        </w:rPr>
        <w:t>) to political power (</w:t>
      </w:r>
      <w:r w:rsidRPr="00D215FF">
        <w:rPr>
          <w:i/>
          <w:lang w:eastAsia="en-US"/>
        </w:rPr>
        <w:t>super imperium</w:t>
      </w:r>
      <w:r w:rsidRPr="00D215FF">
        <w:rPr>
          <w:lang w:eastAsia="en-US"/>
        </w:rPr>
        <w:t xml:space="preserve">) is </w:t>
      </w:r>
      <w:r w:rsidR="007A061A" w:rsidRPr="00D215FF">
        <w:rPr>
          <w:lang w:eastAsia="en-US"/>
        </w:rPr>
        <w:t xml:space="preserve">accorded </w:t>
      </w:r>
      <w:r w:rsidRPr="00D215FF">
        <w:rPr>
          <w:lang w:eastAsia="en-US"/>
        </w:rPr>
        <w:t xml:space="preserve">to all people </w:t>
      </w:r>
      <w:r w:rsidR="007A061A" w:rsidRPr="00D215FF">
        <w:rPr>
          <w:lang w:eastAsia="en-US"/>
        </w:rPr>
        <w:t xml:space="preserve">due to </w:t>
      </w:r>
      <w:r w:rsidRPr="00D215FF">
        <w:rPr>
          <w:lang w:eastAsia="en-US"/>
        </w:rPr>
        <w:t xml:space="preserve">natural </w:t>
      </w:r>
      <w:r w:rsidR="007A061A" w:rsidRPr="00D215FF">
        <w:rPr>
          <w:lang w:eastAsia="en-US"/>
        </w:rPr>
        <w:t xml:space="preserve">faculties bestowed </w:t>
      </w:r>
      <w:r w:rsidRPr="00D215FF">
        <w:rPr>
          <w:lang w:eastAsia="en-US"/>
        </w:rPr>
        <w:t xml:space="preserve">by the act of creation. This deduction of the natural right to rule is established according to the argument of </w:t>
      </w:r>
      <w:r w:rsidR="00FD5C1B" w:rsidRPr="00D215FF">
        <w:rPr>
          <w:lang w:eastAsia="en-US"/>
        </w:rPr>
        <w:t>“</w:t>
      </w:r>
      <w:r w:rsidRPr="00D215FF">
        <w:rPr>
          <w:i/>
          <w:lang w:eastAsia="en-US"/>
        </w:rPr>
        <w:t>destructio primis</w:t>
      </w:r>
      <w:r w:rsidR="00FD5C1B" w:rsidRPr="00D215FF">
        <w:rPr>
          <w:lang w:eastAsia="en-US"/>
        </w:rPr>
        <w:t>”</w:t>
      </w:r>
      <w:r w:rsidRPr="00D215FF">
        <w:rPr>
          <w:lang w:eastAsia="en-US"/>
        </w:rPr>
        <w:t xml:space="preserve"> (OBJ I, </w:t>
      </w:r>
      <w:r w:rsidR="007F3562" w:rsidRPr="00D215FF">
        <w:rPr>
          <w:lang w:eastAsia="en-US"/>
        </w:rPr>
        <w:t>ch.</w:t>
      </w:r>
      <w:r w:rsidR="00006468" w:rsidRPr="00D215FF">
        <w:rPr>
          <w:lang w:eastAsia="en-US"/>
        </w:rPr>
        <w:t> </w:t>
      </w:r>
      <w:r w:rsidRPr="00D215FF">
        <w:rPr>
          <w:lang w:eastAsia="en-US"/>
        </w:rPr>
        <w:t>1.3).</w:t>
      </w:r>
      <w:r w:rsidR="00791B3F" w:rsidRPr="00D215FF">
        <w:rPr>
          <w:lang w:eastAsia="en-US"/>
        </w:rPr>
        <w:t xml:space="preserve"> For the rejection of tyranny, a single free person from the whole of humanity would be enoug</w:t>
      </w:r>
      <w:r w:rsidR="00FD5C1B" w:rsidRPr="00D215FF">
        <w:rPr>
          <w:lang w:eastAsia="en-US"/>
        </w:rPr>
        <w:t xml:space="preserve">h to confirm the natural right to political </w:t>
      </w:r>
      <w:r w:rsidR="00B64035" w:rsidRPr="00D215FF">
        <w:rPr>
          <w:lang w:eastAsia="en-US"/>
        </w:rPr>
        <w:t xml:space="preserve">power </w:t>
      </w:r>
      <w:r w:rsidR="00FD5C1B" w:rsidRPr="00D215FF">
        <w:rPr>
          <w:lang w:eastAsia="en-US"/>
        </w:rPr>
        <w:t xml:space="preserve">by </w:t>
      </w:r>
      <w:r w:rsidR="006E57CD" w:rsidRPr="00D215FF">
        <w:rPr>
          <w:lang w:eastAsia="en-US"/>
        </w:rPr>
        <w:t xml:space="preserve">refusing the </w:t>
      </w:r>
      <w:r w:rsidR="00FD5C1B" w:rsidRPr="00D215FF">
        <w:rPr>
          <w:lang w:eastAsia="en-US"/>
        </w:rPr>
        <w:t>tyrany</w:t>
      </w:r>
      <w:r w:rsidR="00791B3F" w:rsidRPr="00D215FF">
        <w:rPr>
          <w:lang w:eastAsia="en-US"/>
        </w:rPr>
        <w:t xml:space="preserve">. </w:t>
      </w:r>
      <w:r w:rsidR="00352DD1">
        <w:rPr>
          <w:lang w:eastAsia="en-US"/>
        </w:rPr>
        <w:t xml:space="preserve">The </w:t>
      </w:r>
      <w:r w:rsidR="00352DD1" w:rsidRPr="00352DD1">
        <w:rPr>
          <w:lang w:eastAsia="en-US"/>
        </w:rPr>
        <w:t>argument</w:t>
      </w:r>
      <w:r w:rsidR="00352DD1">
        <w:rPr>
          <w:lang w:eastAsia="en-US"/>
        </w:rPr>
        <w:t xml:space="preserve"> of</w:t>
      </w:r>
      <w:r w:rsidR="00352DD1" w:rsidRPr="00352DD1">
        <w:rPr>
          <w:lang w:eastAsia="en-US"/>
        </w:rPr>
        <w:t xml:space="preserve"> CMDA on this point is worth recalling</w:t>
      </w:r>
      <w:r w:rsidR="006D792C">
        <w:rPr>
          <w:lang w:eastAsia="en-US"/>
        </w:rPr>
        <w:t xml:space="preserve"> </w:t>
      </w:r>
      <w:r w:rsidR="006D792C">
        <w:t>(OBJ I, ch. 2.4.3)</w:t>
      </w:r>
      <w:r w:rsidR="00352DD1" w:rsidRPr="00352DD1">
        <w:rPr>
          <w:lang w:eastAsia="en-US"/>
        </w:rPr>
        <w:t xml:space="preserve">. </w:t>
      </w:r>
      <w:r w:rsidR="00A0330C">
        <w:rPr>
          <w:lang w:eastAsia="en-US"/>
        </w:rPr>
        <w:t xml:space="preserve">In order </w:t>
      </w:r>
      <w:r w:rsidR="00791B3F" w:rsidRPr="00D215FF">
        <w:rPr>
          <w:lang w:eastAsia="en-US"/>
        </w:rPr>
        <w:t>to cons</w:t>
      </w:r>
      <w:r w:rsidR="00AD6486" w:rsidRPr="00D215FF">
        <w:rPr>
          <w:lang w:eastAsia="en-US"/>
        </w:rPr>
        <w:t xml:space="preserve">titute rationality in </w:t>
      </w:r>
      <w:r w:rsidR="006D792C">
        <w:rPr>
          <w:lang w:eastAsia="en-US"/>
        </w:rPr>
        <w:t xml:space="preserve">the </w:t>
      </w:r>
      <w:r w:rsidR="006D792C">
        <w:rPr>
          <w:lang w:eastAsia="en-US"/>
        </w:rPr>
        <w:lastRenderedPageBreak/>
        <w:t xml:space="preserve">whole of </w:t>
      </w:r>
      <w:r w:rsidR="00AD6486" w:rsidRPr="00D215FF">
        <w:rPr>
          <w:lang w:eastAsia="en-US"/>
        </w:rPr>
        <w:t>“</w:t>
      </w:r>
      <w:r w:rsidR="00791B3F" w:rsidRPr="00D215FF">
        <w:rPr>
          <w:i/>
          <w:lang w:eastAsia="en-US"/>
        </w:rPr>
        <w:t>species humana</w:t>
      </w:r>
      <w:r w:rsidR="00AD6486" w:rsidRPr="00D215FF">
        <w:rPr>
          <w:lang w:eastAsia="en-US"/>
        </w:rPr>
        <w:t>”</w:t>
      </w:r>
      <w:r w:rsidR="00791B3F" w:rsidRPr="00D215FF">
        <w:rPr>
          <w:lang w:eastAsia="en-US"/>
        </w:rPr>
        <w:t xml:space="preserve"> a single human being </w:t>
      </w:r>
      <w:r w:rsidR="00B364D2" w:rsidRPr="00D215FF">
        <w:rPr>
          <w:lang w:eastAsia="en-US"/>
        </w:rPr>
        <w:t xml:space="preserve">is sufficient </w:t>
      </w:r>
      <w:r w:rsidR="00791B3F" w:rsidRPr="00D215FF">
        <w:rPr>
          <w:lang w:eastAsia="en-US"/>
        </w:rPr>
        <w:t>who has the real ability to think</w:t>
      </w:r>
      <w:r w:rsidR="00B364D2" w:rsidRPr="00D215FF">
        <w:rPr>
          <w:lang w:eastAsia="en-US"/>
        </w:rPr>
        <w:t xml:space="preserve"> critically and philosophically</w:t>
      </w:r>
      <w:r w:rsidR="00791B3F" w:rsidRPr="00D215FF">
        <w:rPr>
          <w:lang w:eastAsia="en-US"/>
        </w:rPr>
        <w:t>. Let</w:t>
      </w:r>
      <w:r w:rsidR="00006468" w:rsidRPr="00D215FF">
        <w:rPr>
          <w:lang w:eastAsia="en-US"/>
        </w:rPr>
        <w:t>’</w:t>
      </w:r>
      <w:r w:rsidR="00791B3F" w:rsidRPr="00D215FF">
        <w:rPr>
          <w:lang w:eastAsia="en-US"/>
        </w:rPr>
        <w:t xml:space="preserve">s hope that this will continue to be the case. Ockham, as the last representative of the first Averroism, along with Albert, Siger and Dante, is another author of the Christian-based idea of the universal and inalienable right of man to political power. We have the right to rule from God, and this irrefutable decision given at the beginning of creation cannot be changed in any way. </w:t>
      </w:r>
      <w:r w:rsidR="00C00CD3" w:rsidRPr="00D215FF">
        <w:rPr>
          <w:lang w:eastAsia="en-US"/>
        </w:rPr>
        <w:t>Conceived i</w:t>
      </w:r>
      <w:r w:rsidR="00791B3F" w:rsidRPr="00D215FF">
        <w:rPr>
          <w:lang w:eastAsia="en-US"/>
        </w:rPr>
        <w:t xml:space="preserve">n </w:t>
      </w:r>
      <w:r w:rsidR="00C00CD3" w:rsidRPr="00D215FF">
        <w:rPr>
          <w:lang w:eastAsia="en-US"/>
        </w:rPr>
        <w:t>such a manner</w:t>
      </w:r>
      <w:r w:rsidR="00791B3F" w:rsidRPr="00D215FF">
        <w:rPr>
          <w:lang w:eastAsia="en-US"/>
        </w:rPr>
        <w:t>, all political power comes directly from God</w:t>
      </w:r>
      <w:r w:rsidR="00EC59BC" w:rsidRPr="00D215FF">
        <w:rPr>
          <w:lang w:eastAsia="en-US"/>
        </w:rPr>
        <w:t>; it i</w:t>
      </w:r>
      <w:r w:rsidR="00791B3F" w:rsidRPr="00D215FF">
        <w:rPr>
          <w:lang w:eastAsia="en-US"/>
        </w:rPr>
        <w:t xml:space="preserve">s tied to natural </w:t>
      </w:r>
      <w:r w:rsidR="00EC59BC" w:rsidRPr="00D215FF">
        <w:rPr>
          <w:lang w:eastAsia="en-US"/>
        </w:rPr>
        <w:t xml:space="preserve">faculties </w:t>
      </w:r>
      <w:r w:rsidR="00791B3F" w:rsidRPr="00D215FF">
        <w:rPr>
          <w:lang w:eastAsia="en-US"/>
        </w:rPr>
        <w:t>of man</w:t>
      </w:r>
      <w:r w:rsidR="00EC59BC" w:rsidRPr="00D215FF">
        <w:rPr>
          <w:lang w:eastAsia="en-US"/>
        </w:rPr>
        <w:t xml:space="preserve"> </w:t>
      </w:r>
      <w:r w:rsidR="00791B3F" w:rsidRPr="00D215FF">
        <w:rPr>
          <w:lang w:eastAsia="en-US"/>
        </w:rPr>
        <w:t>given in the framework of practical action</w:t>
      </w:r>
      <w:r w:rsidR="00EC59BC" w:rsidRPr="00D215FF">
        <w:rPr>
          <w:lang w:eastAsia="en-US"/>
        </w:rPr>
        <w:t>s</w:t>
      </w:r>
      <w:r w:rsidR="00791B3F" w:rsidRPr="00D215FF">
        <w:rPr>
          <w:lang w:eastAsia="en-US"/>
        </w:rPr>
        <w:t xml:space="preserve"> </w:t>
      </w:r>
      <w:r w:rsidR="00EC59BC" w:rsidRPr="00D215FF">
        <w:rPr>
          <w:lang w:eastAsia="en-US"/>
        </w:rPr>
        <w:t xml:space="preserve">in the </w:t>
      </w:r>
      <w:r w:rsidR="00791B3F" w:rsidRPr="00D215FF">
        <w:rPr>
          <w:lang w:eastAsia="en-US"/>
        </w:rPr>
        <w:t xml:space="preserve">creation. Ockham found the first instance of the universally conceived </w:t>
      </w:r>
      <w:r w:rsidR="002B7B12" w:rsidRPr="00D215FF">
        <w:rPr>
          <w:lang w:eastAsia="en-US"/>
        </w:rPr>
        <w:t xml:space="preserve">mandate to </w:t>
      </w:r>
      <w:r w:rsidR="003C112E" w:rsidRPr="00D215FF">
        <w:rPr>
          <w:lang w:eastAsia="en-US"/>
        </w:rPr>
        <w:t>rule</w:t>
      </w:r>
      <w:r w:rsidR="00791B3F" w:rsidRPr="00D215FF">
        <w:rPr>
          <w:lang w:eastAsia="en-US"/>
        </w:rPr>
        <w:t xml:space="preserve">, which each </w:t>
      </w:r>
      <w:r w:rsidR="003C112E" w:rsidRPr="00D215FF">
        <w:rPr>
          <w:lang w:eastAsia="en-US"/>
        </w:rPr>
        <w:t xml:space="preserve">person </w:t>
      </w:r>
      <w:r w:rsidR="00791B3F" w:rsidRPr="00D215FF">
        <w:rPr>
          <w:lang w:eastAsia="en-US"/>
        </w:rPr>
        <w:t xml:space="preserve">carries </w:t>
      </w:r>
      <w:r w:rsidR="003C112E" w:rsidRPr="00D215FF">
        <w:rPr>
          <w:lang w:eastAsia="en-US"/>
        </w:rPr>
        <w:t xml:space="preserve">in </w:t>
      </w:r>
      <w:r w:rsidR="00791B3F" w:rsidRPr="00D215FF">
        <w:rPr>
          <w:lang w:eastAsia="en-US"/>
        </w:rPr>
        <w:t>himself. In the mode of abstraction, this universal species creates a univo</w:t>
      </w:r>
      <w:r w:rsidR="002B7B12" w:rsidRPr="00D215FF">
        <w:rPr>
          <w:lang w:eastAsia="en-US"/>
        </w:rPr>
        <w:t xml:space="preserve">cal </w:t>
      </w:r>
      <w:r w:rsidR="00791B3F" w:rsidRPr="00D215FF">
        <w:rPr>
          <w:lang w:eastAsia="en-US"/>
        </w:rPr>
        <w:t>unity of political rationality within the framework of humanity as a genus</w:t>
      </w:r>
      <w:r w:rsidR="003C112E" w:rsidRPr="00D215FF">
        <w:rPr>
          <w:lang w:eastAsia="en-US"/>
        </w:rPr>
        <w:t xml:space="preserve">; let us see </w:t>
      </w:r>
      <w:r w:rsidR="00791B3F" w:rsidRPr="00D215FF">
        <w:rPr>
          <w:lang w:eastAsia="en-US"/>
        </w:rPr>
        <w:t>Dante</w:t>
      </w:r>
      <w:r w:rsidR="00006468" w:rsidRPr="00D215FF">
        <w:rPr>
          <w:lang w:eastAsia="en-US"/>
        </w:rPr>
        <w:t>’</w:t>
      </w:r>
      <w:r w:rsidR="00791B3F" w:rsidRPr="00D215FF">
        <w:rPr>
          <w:lang w:eastAsia="en-US"/>
        </w:rPr>
        <w:t xml:space="preserve">s concept of </w:t>
      </w:r>
      <w:r w:rsidR="003C112E" w:rsidRPr="00D215FF">
        <w:rPr>
          <w:lang w:eastAsia="en-US"/>
        </w:rPr>
        <w:t>“</w:t>
      </w:r>
      <w:r w:rsidR="00791B3F" w:rsidRPr="00D215FF">
        <w:rPr>
          <w:i/>
          <w:lang w:eastAsia="en-US"/>
        </w:rPr>
        <w:t>universitas humana</w:t>
      </w:r>
      <w:r w:rsidR="003C112E" w:rsidRPr="00D215FF">
        <w:rPr>
          <w:lang w:eastAsia="en-US"/>
        </w:rPr>
        <w:t>”</w:t>
      </w:r>
      <w:r w:rsidR="00791B3F" w:rsidRPr="00D215FF">
        <w:rPr>
          <w:lang w:eastAsia="en-US"/>
        </w:rPr>
        <w:t xml:space="preserve"> (</w:t>
      </w:r>
      <w:r w:rsidR="007F3562" w:rsidRPr="00D215FF">
        <w:rPr>
          <w:lang w:eastAsia="en-US"/>
        </w:rPr>
        <w:t>ch.</w:t>
      </w:r>
      <w:r w:rsidR="00791B3F" w:rsidRPr="00D215FF">
        <w:rPr>
          <w:lang w:eastAsia="en-US"/>
        </w:rPr>
        <w:t xml:space="preserve"> 4.4.3). The political unity of mankind is given from this original, God-given command. This </w:t>
      </w:r>
      <w:r w:rsidR="00791B3F" w:rsidRPr="008B5613">
        <w:rPr>
          <w:i/>
          <w:lang w:eastAsia="en-US"/>
        </w:rPr>
        <w:t>primum mobile</w:t>
      </w:r>
      <w:r w:rsidR="00791B3F" w:rsidRPr="00D215FF">
        <w:rPr>
          <w:lang w:eastAsia="en-US"/>
        </w:rPr>
        <w:t xml:space="preserve"> of the practical intellect, which is activated causally from the biblical command to </w:t>
      </w:r>
      <w:r w:rsidR="008B5613">
        <w:rPr>
          <w:lang w:eastAsia="en-US"/>
        </w:rPr>
        <w:t>take care of the E</w:t>
      </w:r>
      <w:r w:rsidR="00791B3F" w:rsidRPr="00D215FF">
        <w:rPr>
          <w:lang w:eastAsia="en-US"/>
        </w:rPr>
        <w:t xml:space="preserve">arth, represents the place of origin of the activity of the practical intellect. Its universal definition </w:t>
      </w:r>
      <w:r w:rsidR="0015086E" w:rsidRPr="00D215FF">
        <w:rPr>
          <w:lang w:eastAsia="en-US"/>
        </w:rPr>
        <w:t xml:space="preserve">as </w:t>
      </w:r>
      <w:r w:rsidR="009013A2" w:rsidRPr="00D215FF">
        <w:rPr>
          <w:lang w:eastAsia="en-US"/>
        </w:rPr>
        <w:t>Averroes</w:t>
      </w:r>
      <w:r w:rsidR="00006468" w:rsidRPr="00D215FF">
        <w:rPr>
          <w:lang w:eastAsia="en-US"/>
        </w:rPr>
        <w:t>’</w:t>
      </w:r>
      <w:r w:rsidR="0015086E" w:rsidRPr="00D215FF">
        <w:rPr>
          <w:lang w:eastAsia="en-US"/>
        </w:rPr>
        <w:t>s</w:t>
      </w:r>
      <w:r w:rsidR="00791B3F" w:rsidRPr="00D215FF">
        <w:rPr>
          <w:lang w:eastAsia="en-US"/>
        </w:rPr>
        <w:t xml:space="preserve"> </w:t>
      </w:r>
      <w:r w:rsidR="00791B3F" w:rsidRPr="00D215FF">
        <w:rPr>
          <w:i/>
          <w:lang w:eastAsia="en-US"/>
        </w:rPr>
        <w:t>quartum genus</w:t>
      </w:r>
      <w:r w:rsidR="0015086E" w:rsidRPr="00D215FF">
        <w:rPr>
          <w:lang w:eastAsia="en-US"/>
        </w:rPr>
        <w:t xml:space="preserve"> presents </w:t>
      </w:r>
      <w:r w:rsidR="00791B3F" w:rsidRPr="00D215FF">
        <w:rPr>
          <w:lang w:eastAsia="en-US"/>
        </w:rPr>
        <w:t>the generic unity of mankind</w:t>
      </w:r>
      <w:r w:rsidR="007C1631" w:rsidRPr="00D215FF">
        <w:rPr>
          <w:lang w:eastAsia="en-US"/>
        </w:rPr>
        <w:t xml:space="preserve"> that is defined as a </w:t>
      </w:r>
      <w:r w:rsidR="00791B3F" w:rsidRPr="00D215FF">
        <w:rPr>
          <w:lang w:eastAsia="en-US"/>
        </w:rPr>
        <w:t xml:space="preserve">specific </w:t>
      </w:r>
      <w:r w:rsidR="007C1631" w:rsidRPr="00D215FF">
        <w:rPr>
          <w:lang w:eastAsia="en-US"/>
        </w:rPr>
        <w:t xml:space="preserve">kind of </w:t>
      </w:r>
      <w:r w:rsidR="00791B3F" w:rsidRPr="00D215FF">
        <w:rPr>
          <w:i/>
          <w:lang w:eastAsia="en-US"/>
        </w:rPr>
        <w:t>intellectus practicus</w:t>
      </w:r>
      <w:r w:rsidR="008F2022" w:rsidRPr="00D215FF">
        <w:rPr>
          <w:lang w:eastAsia="en-US"/>
        </w:rPr>
        <w:t>.</w:t>
      </w:r>
    </w:p>
    <w:p w14:paraId="25693425" w14:textId="7740B1A6" w:rsidR="00791B3F" w:rsidRPr="00D215FF" w:rsidRDefault="00A10F50" w:rsidP="00A43D6F">
      <w:pPr>
        <w:ind w:firstLine="708"/>
        <w:rPr>
          <w:lang w:eastAsia="en-US"/>
        </w:rPr>
      </w:pPr>
      <w:r w:rsidRPr="00D215FF">
        <w:rPr>
          <w:lang w:eastAsia="en-US"/>
        </w:rPr>
        <w:t>Ockham found the source of power from which derives the universal predication of political rationality. Politics was initiated by the divine mandate that established the original natural form of government. There is the suverenity of all humanity exercising a p</w:t>
      </w:r>
      <w:r w:rsidR="00B922FC">
        <w:rPr>
          <w:lang w:eastAsia="en-US"/>
        </w:rPr>
        <w:t xml:space="preserve">rimary power over creation. La translation of that power </w:t>
      </w:r>
      <w:r w:rsidRPr="00D215FF">
        <w:rPr>
          <w:lang w:eastAsia="en-US"/>
        </w:rPr>
        <w:t xml:space="preserve">is based on the medieval version of </w:t>
      </w:r>
      <w:r w:rsidRPr="00D215FF">
        <w:rPr>
          <w:i/>
          <w:lang w:eastAsia="en-US"/>
        </w:rPr>
        <w:t>translatio imperii</w:t>
      </w:r>
      <w:r w:rsidRPr="00D215FF">
        <w:rPr>
          <w:lang w:eastAsia="en-US"/>
        </w:rPr>
        <w:t>.</w:t>
      </w:r>
      <w:r w:rsidR="00A43D6F" w:rsidRPr="00D215FF">
        <w:rPr>
          <w:lang w:eastAsia="en-US"/>
        </w:rPr>
        <w:t xml:space="preserve"> In this scheme, there is no church and not even a kind of religion, which completely called into question the argumentation according to the bull </w:t>
      </w:r>
      <w:r w:rsidR="00A43D6F" w:rsidRPr="00D215FF">
        <w:rPr>
          <w:i/>
          <w:lang w:eastAsia="en-US"/>
        </w:rPr>
        <w:t>Unam Sanctam</w:t>
      </w:r>
      <w:r w:rsidR="00A43D6F" w:rsidRPr="00D215FF">
        <w:rPr>
          <w:lang w:eastAsia="en-US"/>
        </w:rPr>
        <w:t xml:space="preserve">. </w:t>
      </w:r>
      <w:r w:rsidR="00791B3F" w:rsidRPr="00D215FF">
        <w:rPr>
          <w:lang w:eastAsia="en-US"/>
        </w:rPr>
        <w:t>Let us recall a similar view of Aristotelian John of Paris, which establishes the autonomous political order from God-given nature (</w:t>
      </w:r>
      <w:r w:rsidR="00791B3F" w:rsidRPr="00D215FF">
        <w:rPr>
          <w:i/>
          <w:lang w:eastAsia="en-US"/>
        </w:rPr>
        <w:t>ex naturali instinctu, qui ex Deo est</w:t>
      </w:r>
      <w:r w:rsidR="00791B3F" w:rsidRPr="00D215FF">
        <w:rPr>
          <w:lang w:eastAsia="en-US"/>
        </w:rPr>
        <w:t xml:space="preserve">, </w:t>
      </w:r>
      <w:r w:rsidR="007F3562" w:rsidRPr="00D215FF">
        <w:rPr>
          <w:lang w:eastAsia="en-US"/>
        </w:rPr>
        <w:t>ch.</w:t>
      </w:r>
      <w:r w:rsidR="00006468" w:rsidRPr="00D215FF">
        <w:rPr>
          <w:lang w:eastAsia="en-US"/>
        </w:rPr>
        <w:t> </w:t>
      </w:r>
      <w:r w:rsidR="00791B3F" w:rsidRPr="00D215FF">
        <w:rPr>
          <w:lang w:eastAsia="en-US"/>
        </w:rPr>
        <w:t xml:space="preserve">6.1). However, the conception of nature in the term </w:t>
      </w:r>
      <w:r w:rsidR="00DC2252" w:rsidRPr="00D215FF">
        <w:rPr>
          <w:lang w:eastAsia="en-US"/>
        </w:rPr>
        <w:t>“</w:t>
      </w:r>
      <w:r w:rsidR="00791B3F" w:rsidRPr="00D215FF">
        <w:rPr>
          <w:i/>
          <w:lang w:eastAsia="en-US"/>
        </w:rPr>
        <w:t>ex naturali instinctu</w:t>
      </w:r>
      <w:r w:rsidR="00DC2252" w:rsidRPr="00D215FF">
        <w:rPr>
          <w:lang w:eastAsia="en-US"/>
        </w:rPr>
        <w:t>”</w:t>
      </w:r>
      <w:r w:rsidR="00791B3F" w:rsidRPr="00D215FF">
        <w:rPr>
          <w:lang w:eastAsia="en-US"/>
        </w:rPr>
        <w:t xml:space="preserve"> is not the same as with Hobbes at the time of political nihilism. Hobbes creates a theory of the state from the instinct of self-preservation</w:t>
      </w:r>
      <w:r w:rsidR="00DC2252" w:rsidRPr="00D215FF">
        <w:rPr>
          <w:lang w:eastAsia="en-US"/>
        </w:rPr>
        <w:t>. T</w:t>
      </w:r>
      <w:r w:rsidR="00791B3F" w:rsidRPr="00D215FF">
        <w:rPr>
          <w:lang w:eastAsia="en-US"/>
        </w:rPr>
        <w:t xml:space="preserve">his irrational </w:t>
      </w:r>
      <w:r w:rsidR="00DC2252" w:rsidRPr="00D215FF">
        <w:rPr>
          <w:lang w:eastAsia="en-US"/>
        </w:rPr>
        <w:t xml:space="preserve">power, made </w:t>
      </w:r>
      <w:r w:rsidR="00791B3F" w:rsidRPr="00D215FF">
        <w:rPr>
          <w:lang w:eastAsia="en-US"/>
        </w:rPr>
        <w:t xml:space="preserve">in the mode of the impersonal </w:t>
      </w:r>
      <w:r w:rsidR="00791B3F" w:rsidRPr="00D215FF">
        <w:rPr>
          <w:i/>
          <w:lang w:eastAsia="en-US"/>
        </w:rPr>
        <w:t>scibile</w:t>
      </w:r>
      <w:r w:rsidR="00791B3F" w:rsidRPr="00D215FF">
        <w:rPr>
          <w:lang w:eastAsia="en-US"/>
        </w:rPr>
        <w:t xml:space="preserve">, forms the fundamental subject of </w:t>
      </w:r>
      <w:r w:rsidR="00F9530D" w:rsidRPr="00D215FF">
        <w:rPr>
          <w:lang w:eastAsia="en-US"/>
        </w:rPr>
        <w:t xml:space="preserve">all </w:t>
      </w:r>
      <w:r w:rsidR="00410CDE" w:rsidRPr="00D215FF">
        <w:rPr>
          <w:lang w:eastAsia="en-US"/>
        </w:rPr>
        <w:t xml:space="preserve">postmodern </w:t>
      </w:r>
      <w:r w:rsidR="00F9530D" w:rsidRPr="00D215FF">
        <w:rPr>
          <w:lang w:eastAsia="en-US"/>
        </w:rPr>
        <w:t>political theories</w:t>
      </w:r>
      <w:r w:rsidR="00791B3F" w:rsidRPr="00D215FF">
        <w:rPr>
          <w:lang w:eastAsia="en-US"/>
        </w:rPr>
        <w:t xml:space="preserve">. </w:t>
      </w:r>
      <w:r w:rsidR="004417AD" w:rsidRPr="00D215FF">
        <w:rPr>
          <w:lang w:eastAsia="en-US"/>
        </w:rPr>
        <w:t>Against Hobbes</w:t>
      </w:r>
      <w:r w:rsidR="00006468" w:rsidRPr="00D215FF">
        <w:rPr>
          <w:lang w:eastAsia="en-US"/>
        </w:rPr>
        <w:t>’</w:t>
      </w:r>
      <w:r w:rsidR="002B7B12" w:rsidRPr="00D215FF">
        <w:rPr>
          <w:lang w:eastAsia="en-US"/>
        </w:rPr>
        <w:t>s</w:t>
      </w:r>
      <w:r w:rsidR="004417AD" w:rsidRPr="00D215FF">
        <w:rPr>
          <w:lang w:eastAsia="en-US"/>
        </w:rPr>
        <w:t xml:space="preserve"> absolu</w:t>
      </w:r>
      <w:r w:rsidR="002B7B12" w:rsidRPr="00D215FF">
        <w:rPr>
          <w:lang w:eastAsia="en-US"/>
        </w:rPr>
        <w:t xml:space="preserve">te value of </w:t>
      </w:r>
      <w:r w:rsidR="004417AD" w:rsidRPr="00D215FF">
        <w:rPr>
          <w:lang w:eastAsia="en-US"/>
        </w:rPr>
        <w:t xml:space="preserve">the biological instinct of self-preservation, </w:t>
      </w:r>
      <w:r w:rsidR="00791B3F" w:rsidRPr="00D215FF">
        <w:rPr>
          <w:lang w:eastAsia="en-US"/>
        </w:rPr>
        <w:t xml:space="preserve">John of Paris and Ockham would say that domination in the political community is given by the extension of the theoretical </w:t>
      </w:r>
      <w:r w:rsidR="001B05B1" w:rsidRPr="00D215FF">
        <w:rPr>
          <w:lang w:eastAsia="en-US"/>
        </w:rPr>
        <w:t xml:space="preserve">intellect </w:t>
      </w:r>
      <w:r w:rsidR="00791B3F" w:rsidRPr="00D215FF">
        <w:rPr>
          <w:lang w:eastAsia="en-US"/>
        </w:rPr>
        <w:t xml:space="preserve">into free practice. The person is not a </w:t>
      </w:r>
      <w:r w:rsidR="001B05B1" w:rsidRPr="00D215FF">
        <w:rPr>
          <w:lang w:eastAsia="en-US"/>
        </w:rPr>
        <w:t>post</w:t>
      </w:r>
      <w:r w:rsidR="00791B3F" w:rsidRPr="00D215FF">
        <w:rPr>
          <w:lang w:eastAsia="en-US"/>
        </w:rPr>
        <w:t xml:space="preserve">modern frightened animal guided by the instinct of self-preservation. Man establishes political society by the unique extension of the </w:t>
      </w:r>
      <w:r w:rsidR="00791B3F" w:rsidRPr="00D215FF">
        <w:rPr>
          <w:lang w:eastAsia="en-US"/>
        </w:rPr>
        <w:lastRenderedPageBreak/>
        <w:t xml:space="preserve">theoretical intellect into the practical. The naturally given </w:t>
      </w:r>
      <w:r w:rsidR="00AA6A4C" w:rsidRPr="00D215FF">
        <w:rPr>
          <w:lang w:eastAsia="en-US"/>
        </w:rPr>
        <w:t xml:space="preserve">mandate </w:t>
      </w:r>
      <w:r w:rsidR="00791B3F" w:rsidRPr="00D215FF">
        <w:rPr>
          <w:lang w:eastAsia="en-US"/>
        </w:rPr>
        <w:t xml:space="preserve">to rule determines the </w:t>
      </w:r>
      <w:r w:rsidR="00D616C2" w:rsidRPr="00D215FF">
        <w:rPr>
          <w:lang w:eastAsia="en-US"/>
        </w:rPr>
        <w:t xml:space="preserve">autonomous character of political </w:t>
      </w:r>
      <w:r w:rsidR="00791B3F" w:rsidRPr="00D215FF">
        <w:rPr>
          <w:lang w:eastAsia="en-US"/>
        </w:rPr>
        <w:t xml:space="preserve">power bound to the human community as a whole. The transfer of power, given with the consent of mankind, establishes the state as a political institution, because all rulers derive their power from the decision of human community. </w:t>
      </w:r>
      <w:r w:rsidR="00B540F3" w:rsidRPr="00D215FF">
        <w:rPr>
          <w:lang w:eastAsia="en-US"/>
        </w:rPr>
        <w:t xml:space="preserve">The humanity preserves </w:t>
      </w:r>
      <w:r w:rsidR="002B7B12" w:rsidRPr="00D215FF">
        <w:rPr>
          <w:lang w:eastAsia="en-US"/>
        </w:rPr>
        <w:t xml:space="preserve">the </w:t>
      </w:r>
      <w:r w:rsidR="00791B3F" w:rsidRPr="00D215FF">
        <w:rPr>
          <w:lang w:eastAsia="en-US"/>
        </w:rPr>
        <w:t xml:space="preserve">original </w:t>
      </w:r>
      <w:r w:rsidR="00B540F3" w:rsidRPr="00D215FF">
        <w:rPr>
          <w:lang w:eastAsia="en-US"/>
        </w:rPr>
        <w:t xml:space="preserve">mandate of power given by </w:t>
      </w:r>
      <w:r w:rsidR="00791B3F" w:rsidRPr="00D215FF">
        <w:rPr>
          <w:lang w:eastAsia="en-US"/>
        </w:rPr>
        <w:t xml:space="preserve">God and </w:t>
      </w:r>
      <w:r w:rsidR="00B540F3" w:rsidRPr="00D215FF">
        <w:rPr>
          <w:lang w:eastAsia="en-US"/>
        </w:rPr>
        <w:t xml:space="preserve">it </w:t>
      </w:r>
      <w:r w:rsidR="00791B3F" w:rsidRPr="00D215FF">
        <w:rPr>
          <w:lang w:eastAsia="en-US"/>
        </w:rPr>
        <w:t xml:space="preserve">transfers </w:t>
      </w:r>
      <w:r w:rsidR="00B540F3" w:rsidRPr="00D215FF">
        <w:rPr>
          <w:lang w:eastAsia="en-US"/>
        </w:rPr>
        <w:t xml:space="preserve">that power </w:t>
      </w:r>
      <w:r w:rsidR="00791B3F" w:rsidRPr="00D215FF">
        <w:rPr>
          <w:lang w:eastAsia="en-US"/>
        </w:rPr>
        <w:t>secondarily to other political subjects. The primary transfer of power proceeds from the people to the ruler, which corr</w:t>
      </w:r>
      <w:r w:rsidR="00231A63" w:rsidRPr="00D215FF">
        <w:rPr>
          <w:lang w:eastAsia="en-US"/>
        </w:rPr>
        <w:t>esponds to Albert</w:t>
      </w:r>
      <w:r w:rsidR="00006468" w:rsidRPr="00D215FF">
        <w:rPr>
          <w:lang w:eastAsia="en-US"/>
        </w:rPr>
        <w:t>’</w:t>
      </w:r>
      <w:r w:rsidR="00231A63" w:rsidRPr="00D215FF">
        <w:rPr>
          <w:lang w:eastAsia="en-US"/>
        </w:rPr>
        <w:t>s view of “</w:t>
      </w:r>
      <w:r w:rsidR="00791B3F" w:rsidRPr="00D215FF">
        <w:rPr>
          <w:i/>
          <w:lang w:eastAsia="en-US"/>
        </w:rPr>
        <w:t>regnabile</w:t>
      </w:r>
      <w:r w:rsidR="00231A63" w:rsidRPr="00D215FF">
        <w:rPr>
          <w:lang w:eastAsia="en-US"/>
        </w:rPr>
        <w:t>”</w:t>
      </w:r>
      <w:r w:rsidR="00791B3F" w:rsidRPr="00D215FF">
        <w:rPr>
          <w:lang w:eastAsia="en-US"/>
        </w:rPr>
        <w:t xml:space="preserve"> (</w:t>
      </w:r>
      <w:r w:rsidR="007F3562" w:rsidRPr="00D215FF">
        <w:rPr>
          <w:lang w:eastAsia="en-US"/>
        </w:rPr>
        <w:t>ch.</w:t>
      </w:r>
      <w:r w:rsidR="00006468" w:rsidRPr="00D215FF">
        <w:rPr>
          <w:lang w:eastAsia="en-US"/>
        </w:rPr>
        <w:t> </w:t>
      </w:r>
      <w:r w:rsidR="00791B3F" w:rsidRPr="00D215FF">
        <w:rPr>
          <w:lang w:eastAsia="en-US"/>
        </w:rPr>
        <w:t xml:space="preserve">6.2). The master </w:t>
      </w:r>
      <w:r w:rsidR="00AE2A7F" w:rsidRPr="00D215FF">
        <w:rPr>
          <w:lang w:eastAsia="en-US"/>
        </w:rPr>
        <w:t xml:space="preserve">then </w:t>
      </w:r>
      <w:r w:rsidR="00791B3F" w:rsidRPr="00D215FF">
        <w:rPr>
          <w:lang w:eastAsia="en-US"/>
        </w:rPr>
        <w:t>solves the student</w:t>
      </w:r>
      <w:r w:rsidR="00006468" w:rsidRPr="00D215FF">
        <w:rPr>
          <w:lang w:eastAsia="en-US"/>
        </w:rPr>
        <w:t>’</w:t>
      </w:r>
      <w:r w:rsidR="00791B3F" w:rsidRPr="00D215FF">
        <w:rPr>
          <w:lang w:eastAsia="en-US"/>
        </w:rPr>
        <w:t>s question of how it is possible to transfer power from one empire to another.</w:t>
      </w:r>
    </w:p>
    <w:p w14:paraId="500245FC" w14:textId="10724830" w:rsidR="00791B3F" w:rsidRPr="00D215FF" w:rsidRDefault="00FF689F" w:rsidP="00791B3F">
      <w:pPr>
        <w:pStyle w:val="Citace"/>
      </w:pPr>
      <w:r w:rsidRPr="00D215FF">
        <w:t>“</w:t>
      </w:r>
      <w:r w:rsidR="005640EC" w:rsidRPr="00D215FF">
        <w:t>I answer that the legal power (</w:t>
      </w:r>
      <w:r w:rsidR="005640EC" w:rsidRPr="00D215FF">
        <w:rPr>
          <w:i/>
        </w:rPr>
        <w:t>potestas</w:t>
      </w:r>
      <w:r w:rsidR="005640EC" w:rsidRPr="00D215FF">
        <w:t xml:space="preserve">) to make the transfer of </w:t>
      </w:r>
      <w:r w:rsidR="00A55BD9" w:rsidRPr="00D215FF">
        <w:t xml:space="preserve">the </w:t>
      </w:r>
      <w:r w:rsidR="005640EC" w:rsidRPr="00D215FF">
        <w:t xml:space="preserve">empire lies principally in one way or another in the entire </w:t>
      </w:r>
      <w:r w:rsidR="001C60EF">
        <w:t xml:space="preserve">human </w:t>
      </w:r>
      <w:r w:rsidR="005640EC" w:rsidRPr="00D215FF">
        <w:t>society (</w:t>
      </w:r>
      <w:r w:rsidR="005640EC" w:rsidRPr="00D215FF">
        <w:rPr>
          <w:i/>
        </w:rPr>
        <w:t>est apud universitatem mortalium</w:t>
      </w:r>
      <w:r w:rsidR="005640EC" w:rsidRPr="00D215FF">
        <w:t>); only they have received the power to establish a state (</w:t>
      </w:r>
      <w:r w:rsidR="005640EC" w:rsidRPr="00D215FF">
        <w:rPr>
          <w:i/>
        </w:rPr>
        <w:t>potestas constituendi imperium</w:t>
      </w:r>
      <w:r w:rsidR="005640EC" w:rsidRPr="00D215FF">
        <w:t>) in a</w:t>
      </w:r>
      <w:r w:rsidR="00A55BD9" w:rsidRPr="00D215FF">
        <w:t>n</w:t>
      </w:r>
      <w:r w:rsidR="005640EC" w:rsidRPr="00D215FF">
        <w:t xml:space="preserve"> ab</w:t>
      </w:r>
      <w:r w:rsidR="00A55BD9" w:rsidRPr="00D215FF">
        <w:t>s</w:t>
      </w:r>
      <w:r w:rsidR="005640EC" w:rsidRPr="00D215FF">
        <w:t>olute sovereign manner (</w:t>
      </w:r>
      <w:r w:rsidR="005640EC" w:rsidRPr="00D215FF">
        <w:rPr>
          <w:i/>
        </w:rPr>
        <w:t>principalissimum</w:t>
      </w:r>
      <w:r w:rsidR="005640EC" w:rsidRPr="00D215FF">
        <w:t>). Therefore, if the political community wants it, then it can transfer the Roman Empire from one nation to another.</w:t>
      </w:r>
      <w:r w:rsidR="00791B3F" w:rsidRPr="00D215FF">
        <w:t>” </w:t>
      </w:r>
      <w:r w:rsidR="00791B3F" w:rsidRPr="00D215FF">
        <w:rPr>
          <w:vertAlign w:val="superscript"/>
        </w:rPr>
        <w:footnoteReference w:id="586"/>
      </w:r>
      <w:r w:rsidR="00791B3F" w:rsidRPr="00D215FF">
        <w:t xml:space="preserve">  </w:t>
      </w:r>
    </w:p>
    <w:p w14:paraId="4479B45E" w14:textId="14251C72" w:rsidR="0085363C" w:rsidRPr="00D215FF" w:rsidRDefault="00791B3F" w:rsidP="0085363C">
      <w:pPr>
        <w:rPr>
          <w:lang w:eastAsia="en-US"/>
        </w:rPr>
      </w:pPr>
      <w:r w:rsidRPr="00D215FF">
        <w:rPr>
          <w:lang w:eastAsia="en-US"/>
        </w:rPr>
        <w:t>The ability to constitute political entities and empires (</w:t>
      </w:r>
      <w:r w:rsidRPr="00D215FF">
        <w:rPr>
          <w:i/>
          <w:lang w:eastAsia="en-US"/>
        </w:rPr>
        <w:t>potestas transferendi imperium</w:t>
      </w:r>
      <w:r w:rsidRPr="00D215FF">
        <w:rPr>
          <w:lang w:eastAsia="en-US"/>
        </w:rPr>
        <w:t>) lies primarily in humanity as a whole (</w:t>
      </w:r>
      <w:r w:rsidRPr="00D215FF">
        <w:rPr>
          <w:i/>
          <w:lang w:eastAsia="en-US"/>
        </w:rPr>
        <w:t>principalissime est apud universitatem mortalium</w:t>
      </w:r>
      <w:r w:rsidRPr="00D215FF">
        <w:rPr>
          <w:lang w:eastAsia="en-US"/>
        </w:rPr>
        <w:t xml:space="preserve">) and </w:t>
      </w:r>
      <w:r w:rsidR="004B1205" w:rsidRPr="00D215FF">
        <w:rPr>
          <w:lang w:eastAsia="en-US"/>
        </w:rPr>
        <w:t xml:space="preserve">it </w:t>
      </w:r>
      <w:r w:rsidRPr="00D215FF">
        <w:rPr>
          <w:lang w:eastAsia="en-US"/>
        </w:rPr>
        <w:t>is th</w:t>
      </w:r>
      <w:r w:rsidR="004B1205" w:rsidRPr="00D215FF">
        <w:rPr>
          <w:lang w:eastAsia="en-US"/>
        </w:rPr>
        <w:t xml:space="preserve">erefore </w:t>
      </w:r>
      <w:r w:rsidRPr="00D215FF">
        <w:rPr>
          <w:lang w:eastAsia="en-US"/>
        </w:rPr>
        <w:t xml:space="preserve">naturally given. </w:t>
      </w:r>
      <w:r w:rsidR="0085363C" w:rsidRPr="00D215FF">
        <w:rPr>
          <w:lang w:eastAsia="en-US"/>
        </w:rPr>
        <w:t xml:space="preserve">The people, as sovereign, by the act of </w:t>
      </w:r>
      <w:r w:rsidR="005C4CC4" w:rsidRPr="00D215FF">
        <w:rPr>
          <w:lang w:eastAsia="en-US"/>
        </w:rPr>
        <w:t>their legislative will, transfer</w:t>
      </w:r>
      <w:r w:rsidR="0085363C" w:rsidRPr="00D215FF">
        <w:rPr>
          <w:lang w:eastAsia="en-US"/>
        </w:rPr>
        <w:t xml:space="preserve"> the power of the former Roman Empire to other subjects (</w:t>
      </w:r>
      <w:r w:rsidR="0085363C" w:rsidRPr="00D215FF">
        <w:rPr>
          <w:i/>
          <w:lang w:eastAsia="en-US"/>
        </w:rPr>
        <w:t>potestas transferendi imperium</w:t>
      </w:r>
      <w:r w:rsidR="0085363C" w:rsidRPr="00D215FF">
        <w:rPr>
          <w:lang w:eastAsia="en-US"/>
        </w:rPr>
        <w:t>). The text explicitly says that if the people want to do this, they can do it in a sovereign way (</w:t>
      </w:r>
      <w:r w:rsidR="0085363C" w:rsidRPr="00D215FF">
        <w:rPr>
          <w:i/>
          <w:lang w:eastAsia="en-US"/>
        </w:rPr>
        <w:t>vellet posset</w:t>
      </w:r>
      <w:r w:rsidR="0085363C" w:rsidRPr="00D215FF">
        <w:rPr>
          <w:lang w:eastAsia="en-US"/>
        </w:rPr>
        <w:t>). No other condition is necessary than the will of the ci</w:t>
      </w:r>
      <w:r w:rsidR="00CB105D" w:rsidRPr="00D215FF">
        <w:rPr>
          <w:lang w:eastAsia="en-US"/>
        </w:rPr>
        <w:t>tizens</w:t>
      </w:r>
      <w:r w:rsidR="00B5003A" w:rsidRPr="00D215FF">
        <w:rPr>
          <w:lang w:eastAsia="en-US"/>
        </w:rPr>
        <w:t>;</w:t>
      </w:r>
      <w:r w:rsidR="00CB105D" w:rsidRPr="00D215FF">
        <w:rPr>
          <w:lang w:eastAsia="en-US"/>
        </w:rPr>
        <w:t xml:space="preserve"> they follow their free actions</w:t>
      </w:r>
      <w:r w:rsidR="0085363C" w:rsidRPr="00D215FF">
        <w:rPr>
          <w:lang w:eastAsia="en-US"/>
        </w:rPr>
        <w:t xml:space="preserve"> </w:t>
      </w:r>
      <w:r w:rsidR="00CB105D" w:rsidRPr="00D215FF">
        <w:rPr>
          <w:lang w:eastAsia="en-US"/>
        </w:rPr>
        <w:t xml:space="preserve">to </w:t>
      </w:r>
      <w:r w:rsidR="0085363C" w:rsidRPr="00D215FF">
        <w:rPr>
          <w:lang w:eastAsia="en-US"/>
        </w:rPr>
        <w:t xml:space="preserve">constitute a political society. The same applies to the transfer of power from the former Roman Empire to other state subjects of the Middle Ages. For example, as a sovereign, the Roman people can transfer political power to the </w:t>
      </w:r>
      <w:r w:rsidR="00AC52AD">
        <w:rPr>
          <w:lang w:eastAsia="en-US"/>
        </w:rPr>
        <w:t>pope</w:t>
      </w:r>
      <w:r w:rsidR="0085363C" w:rsidRPr="00D215FF">
        <w:rPr>
          <w:lang w:eastAsia="en-US"/>
        </w:rPr>
        <w:t xml:space="preserve"> (</w:t>
      </w:r>
      <w:r w:rsidR="0085363C" w:rsidRPr="00D215FF">
        <w:rPr>
          <w:i/>
          <w:lang w:eastAsia="en-US"/>
        </w:rPr>
        <w:t>potestatem suam transferre possunt in papam</w:t>
      </w:r>
      <w:r w:rsidR="0085363C" w:rsidRPr="00D215FF">
        <w:rPr>
          <w:lang w:eastAsia="en-US"/>
        </w:rPr>
        <w:t>).</w:t>
      </w:r>
      <w:r w:rsidR="0085363C" w:rsidRPr="00D215FF">
        <w:rPr>
          <w:szCs w:val="24"/>
          <w:vertAlign w:val="superscript"/>
        </w:rPr>
        <w:footnoteReference w:id="587"/>
      </w:r>
      <w:r w:rsidR="0085363C" w:rsidRPr="00D215FF">
        <w:rPr>
          <w:lang w:eastAsia="en-US"/>
        </w:rPr>
        <w:t xml:space="preserve"> But in this case the power of the </w:t>
      </w:r>
      <w:r w:rsidR="00AC52AD">
        <w:rPr>
          <w:lang w:eastAsia="en-US"/>
        </w:rPr>
        <w:t>pope</w:t>
      </w:r>
      <w:r w:rsidR="0085363C" w:rsidRPr="00D215FF">
        <w:rPr>
          <w:lang w:eastAsia="en-US"/>
        </w:rPr>
        <w:t xml:space="preserve"> is given politically</w:t>
      </w:r>
      <w:r w:rsidR="00C54E8C" w:rsidRPr="00D215FF">
        <w:rPr>
          <w:lang w:eastAsia="en-US"/>
        </w:rPr>
        <w:t>. T</w:t>
      </w:r>
      <w:r w:rsidR="0085363C" w:rsidRPr="00D215FF">
        <w:rPr>
          <w:lang w:eastAsia="en-US"/>
        </w:rPr>
        <w:t xml:space="preserve">hat is, by no means </w:t>
      </w:r>
      <w:r w:rsidR="004A6924" w:rsidRPr="00D215FF">
        <w:rPr>
          <w:lang w:eastAsia="en-US"/>
        </w:rPr>
        <w:t xml:space="preserve">in virtue of </w:t>
      </w:r>
      <w:r w:rsidR="0085363C" w:rsidRPr="00D215FF">
        <w:rPr>
          <w:lang w:eastAsia="en-US"/>
        </w:rPr>
        <w:t xml:space="preserve">papal </w:t>
      </w:r>
      <w:r w:rsidR="004A6924" w:rsidRPr="00D215FF">
        <w:rPr>
          <w:lang w:eastAsia="en-US"/>
        </w:rPr>
        <w:t>authority</w:t>
      </w:r>
      <w:r w:rsidR="0085363C" w:rsidRPr="00D215FF">
        <w:rPr>
          <w:lang w:eastAsia="en-US"/>
        </w:rPr>
        <w:t xml:space="preserve">, but from the </w:t>
      </w:r>
      <w:r w:rsidR="004A6924" w:rsidRPr="00D215FF">
        <w:rPr>
          <w:lang w:eastAsia="en-US"/>
        </w:rPr>
        <w:t xml:space="preserve">mandate </w:t>
      </w:r>
      <w:r w:rsidR="0085363C" w:rsidRPr="00D215FF">
        <w:rPr>
          <w:lang w:eastAsia="en-US"/>
        </w:rPr>
        <w:t xml:space="preserve">of the Roman people or on </w:t>
      </w:r>
      <w:r w:rsidR="004A6924" w:rsidRPr="00D215FF">
        <w:rPr>
          <w:lang w:eastAsia="en-US"/>
        </w:rPr>
        <w:t>th</w:t>
      </w:r>
      <w:r w:rsidR="00A55BD9" w:rsidRPr="00D215FF">
        <w:rPr>
          <w:lang w:eastAsia="en-US"/>
        </w:rPr>
        <w:t>ose</w:t>
      </w:r>
      <w:r w:rsidR="004A6924" w:rsidRPr="00D215FF">
        <w:rPr>
          <w:lang w:eastAsia="en-US"/>
        </w:rPr>
        <w:t xml:space="preserve"> kind</w:t>
      </w:r>
      <w:r w:rsidR="00A55BD9" w:rsidRPr="00D215FF">
        <w:rPr>
          <w:lang w:eastAsia="en-US"/>
        </w:rPr>
        <w:t>s</w:t>
      </w:r>
      <w:r w:rsidR="004A6924" w:rsidRPr="00D215FF">
        <w:rPr>
          <w:lang w:eastAsia="en-US"/>
        </w:rPr>
        <w:t xml:space="preserve"> of </w:t>
      </w:r>
      <w:r w:rsidR="0085363C" w:rsidRPr="00D215FF">
        <w:rPr>
          <w:lang w:eastAsia="en-US"/>
        </w:rPr>
        <w:t xml:space="preserve">representatives elected by </w:t>
      </w:r>
      <w:r w:rsidR="004A6924" w:rsidRPr="00D215FF">
        <w:rPr>
          <w:lang w:eastAsia="en-US"/>
        </w:rPr>
        <w:t>people (</w:t>
      </w:r>
      <w:r w:rsidR="0085363C" w:rsidRPr="00D215FF">
        <w:rPr>
          <w:i/>
          <w:lang w:eastAsia="en-US"/>
        </w:rPr>
        <w:t xml:space="preserve">auctoritate </w:t>
      </w:r>
      <w:r w:rsidR="0085363C" w:rsidRPr="00D215FF">
        <w:rPr>
          <w:i/>
          <w:lang w:eastAsia="en-US"/>
        </w:rPr>
        <w:lastRenderedPageBreak/>
        <w:t>Romanorum vel electorum</w:t>
      </w:r>
      <w:r w:rsidR="0085363C" w:rsidRPr="00D215FF">
        <w:rPr>
          <w:lang w:eastAsia="en-US"/>
        </w:rPr>
        <w:t xml:space="preserve">). Therefore, the people can take power back from the </w:t>
      </w:r>
      <w:r w:rsidR="00AC52AD">
        <w:rPr>
          <w:lang w:eastAsia="en-US"/>
        </w:rPr>
        <w:t>pope</w:t>
      </w:r>
      <w:r w:rsidR="0085363C" w:rsidRPr="00D215FF">
        <w:rPr>
          <w:lang w:eastAsia="en-US"/>
        </w:rPr>
        <w:t xml:space="preserve"> and hand it over to someone else or </w:t>
      </w:r>
      <w:r w:rsidR="00216BD4" w:rsidRPr="00D215FF">
        <w:rPr>
          <w:lang w:eastAsia="en-US"/>
        </w:rPr>
        <w:t xml:space="preserve">it can </w:t>
      </w:r>
      <w:r w:rsidR="0085363C" w:rsidRPr="00D215FF">
        <w:rPr>
          <w:lang w:eastAsia="en-US"/>
        </w:rPr>
        <w:t>rule directly. Roman political institutions and offices, which the people have determined for themselves, remain outside the pap</w:t>
      </w:r>
      <w:r w:rsidR="00807D62" w:rsidRPr="00D215FF">
        <w:rPr>
          <w:lang w:eastAsia="en-US"/>
        </w:rPr>
        <w:t>al political power</w:t>
      </w:r>
      <w:r w:rsidR="0085363C" w:rsidRPr="00D215FF">
        <w:rPr>
          <w:lang w:eastAsia="en-US"/>
        </w:rPr>
        <w:t>.</w:t>
      </w:r>
      <w:r w:rsidR="0085363C" w:rsidRPr="00D215FF">
        <w:rPr>
          <w:szCs w:val="24"/>
          <w:vertAlign w:val="superscript"/>
        </w:rPr>
        <w:footnoteReference w:id="588"/>
      </w:r>
      <w:r w:rsidR="0085363C" w:rsidRPr="00D215FF">
        <w:rPr>
          <w:lang w:eastAsia="en-US"/>
        </w:rPr>
        <w:t xml:space="preserve"> Likewise, when the </w:t>
      </w:r>
      <w:r w:rsidR="00AC52AD">
        <w:rPr>
          <w:lang w:eastAsia="en-US"/>
        </w:rPr>
        <w:t>pope</w:t>
      </w:r>
      <w:r w:rsidR="0085363C" w:rsidRPr="00D215FF">
        <w:rPr>
          <w:lang w:eastAsia="en-US"/>
        </w:rPr>
        <w:t xml:space="preserve"> removes rulers from the throne, he does so from the title of the political power vested in him by the people, but not from his ecclesiastical power.</w:t>
      </w:r>
      <w:r w:rsidR="0085363C" w:rsidRPr="00D215FF">
        <w:rPr>
          <w:szCs w:val="24"/>
          <w:vertAlign w:val="superscript"/>
        </w:rPr>
        <w:footnoteReference w:id="589"/>
      </w:r>
      <w:r w:rsidR="0085363C" w:rsidRPr="00D215FF">
        <w:rPr>
          <w:lang w:eastAsia="en-US"/>
        </w:rPr>
        <w:t xml:space="preserve"> The </w:t>
      </w:r>
      <w:r w:rsidR="00A51FC9">
        <w:rPr>
          <w:lang w:eastAsia="en-US"/>
        </w:rPr>
        <w:t xml:space="preserve">mandate </w:t>
      </w:r>
      <w:r w:rsidR="0085363C" w:rsidRPr="00D215FF">
        <w:rPr>
          <w:lang w:eastAsia="en-US"/>
        </w:rPr>
        <w:t>to govern given to the human community since the creation of the world also answers the question whether the ruler is entitled to rule by the fact of merely gaining power. Ockham must solve Albert</w:t>
      </w:r>
      <w:r w:rsidR="00006468" w:rsidRPr="00D215FF">
        <w:rPr>
          <w:lang w:eastAsia="en-US"/>
        </w:rPr>
        <w:t>’</w:t>
      </w:r>
      <w:r w:rsidR="0085363C" w:rsidRPr="00D215FF">
        <w:rPr>
          <w:lang w:eastAsia="en-US"/>
        </w:rPr>
        <w:t xml:space="preserve">s question whether the monarch is </w:t>
      </w:r>
      <w:r w:rsidR="00812761" w:rsidRPr="00D215FF">
        <w:rPr>
          <w:lang w:eastAsia="en-US"/>
        </w:rPr>
        <w:t>“</w:t>
      </w:r>
      <w:r w:rsidR="0085363C" w:rsidRPr="00D215FF">
        <w:rPr>
          <w:i/>
          <w:lang w:eastAsia="en-US"/>
        </w:rPr>
        <w:t>regnativus</w:t>
      </w:r>
      <w:r w:rsidR="00812761" w:rsidRPr="00D215FF">
        <w:rPr>
          <w:lang w:eastAsia="en-US"/>
        </w:rPr>
        <w:t>”</w:t>
      </w:r>
      <w:r w:rsidR="0085363C" w:rsidRPr="00D215FF">
        <w:rPr>
          <w:lang w:eastAsia="en-US"/>
        </w:rPr>
        <w:t xml:space="preserve"> or </w:t>
      </w:r>
      <w:r w:rsidR="00812761" w:rsidRPr="00D215FF">
        <w:rPr>
          <w:lang w:eastAsia="en-US"/>
        </w:rPr>
        <w:t>“</w:t>
      </w:r>
      <w:r w:rsidR="0085363C" w:rsidRPr="00D215FF">
        <w:rPr>
          <w:i/>
          <w:lang w:eastAsia="en-US"/>
        </w:rPr>
        <w:t>regnabilis</w:t>
      </w:r>
      <w:r w:rsidR="00812761" w:rsidRPr="00D215FF">
        <w:rPr>
          <w:lang w:eastAsia="en-US"/>
        </w:rPr>
        <w:t>”</w:t>
      </w:r>
      <w:r w:rsidR="0085363C" w:rsidRPr="00D215FF">
        <w:rPr>
          <w:lang w:eastAsia="en-US"/>
        </w:rPr>
        <w:t xml:space="preserve"> (</w:t>
      </w:r>
      <w:r w:rsidR="007F3562" w:rsidRPr="00D215FF">
        <w:rPr>
          <w:lang w:eastAsia="en-US"/>
        </w:rPr>
        <w:t>ch.</w:t>
      </w:r>
      <w:r w:rsidR="00006468" w:rsidRPr="00D215FF">
        <w:rPr>
          <w:lang w:eastAsia="en-US"/>
        </w:rPr>
        <w:t> </w:t>
      </w:r>
      <w:r w:rsidR="0085363C" w:rsidRPr="00D215FF">
        <w:rPr>
          <w:lang w:eastAsia="en-US"/>
        </w:rPr>
        <w:t xml:space="preserve">6.2). If the mere use of power gave him full legitimacy, then the king would rule by himself or by divine </w:t>
      </w:r>
      <w:r w:rsidR="00700F68" w:rsidRPr="00D215FF">
        <w:rPr>
          <w:lang w:eastAsia="en-US"/>
        </w:rPr>
        <w:t>mandate</w:t>
      </w:r>
      <w:r w:rsidR="0085363C" w:rsidRPr="00D215FF">
        <w:rPr>
          <w:lang w:eastAsia="en-US"/>
        </w:rPr>
        <w:t xml:space="preserve">. The Magister rejects this variant in the dialogue in principle with reference to the natural </w:t>
      </w:r>
      <w:r w:rsidR="00B60427">
        <w:rPr>
          <w:lang w:eastAsia="en-US"/>
        </w:rPr>
        <w:t xml:space="preserve">right </w:t>
      </w:r>
      <w:r w:rsidR="0085363C" w:rsidRPr="00D215FF">
        <w:rPr>
          <w:lang w:eastAsia="en-US"/>
        </w:rPr>
        <w:t xml:space="preserve">to rule, which </w:t>
      </w:r>
      <w:r w:rsidR="00700F68" w:rsidRPr="00D215FF">
        <w:rPr>
          <w:lang w:eastAsia="en-US"/>
        </w:rPr>
        <w:t>pertains t</w:t>
      </w:r>
      <w:r w:rsidR="0085363C" w:rsidRPr="00D215FF">
        <w:rPr>
          <w:lang w:eastAsia="en-US"/>
        </w:rPr>
        <w:t>o all people. For example, in the case of the Roman Empire, this original power belongs to the Roman people.</w:t>
      </w:r>
    </w:p>
    <w:p w14:paraId="0C095E42" w14:textId="3061A142" w:rsidR="0085363C" w:rsidRPr="00D215FF" w:rsidRDefault="0085363C" w:rsidP="0085363C">
      <w:pPr>
        <w:pStyle w:val="Citace"/>
      </w:pPr>
      <w:r w:rsidRPr="00D215FF">
        <w:t>“The ruler determines the exercise of power only with the consent of the Roman people (</w:t>
      </w:r>
      <w:r w:rsidRPr="00D215FF">
        <w:rPr>
          <w:i/>
        </w:rPr>
        <w:t>auctoritate populi Romani</w:t>
      </w:r>
      <w:r w:rsidRPr="00D215FF">
        <w:t>). (</w:t>
      </w:r>
      <w:r w:rsidR="00006468" w:rsidRPr="00D215FF">
        <w:t>…</w:t>
      </w:r>
      <w:r w:rsidRPr="00D215FF">
        <w:t xml:space="preserve">) Therefore, the state does not come from the papal power. </w:t>
      </w:r>
      <w:r w:rsidRPr="003B4FBE">
        <w:rPr>
          <w:i/>
        </w:rPr>
        <w:t>Student</w:t>
      </w:r>
      <w:r w:rsidRPr="00D215FF">
        <w:t xml:space="preserve">. But they claim that the Roman Empire is given not by the will of the Roman people, but thanks to the exercise of power </w:t>
      </w:r>
      <w:r w:rsidR="00DB3C9C" w:rsidRPr="00D215FF">
        <w:t xml:space="preserve">made by the ruler. </w:t>
      </w:r>
      <w:r w:rsidR="00DB3C9C" w:rsidRPr="003B4FBE">
        <w:rPr>
          <w:i/>
        </w:rPr>
        <w:t>Master</w:t>
      </w:r>
      <w:r w:rsidRPr="00D215FF">
        <w:t>. Then it must be said that the exercise of power is determined by the ruler only with the consent of the Roman people (</w:t>
      </w:r>
      <w:r w:rsidRPr="00D215FF">
        <w:rPr>
          <w:i/>
        </w:rPr>
        <w:t>exercitus non facit imperatorem nisi auctoritate populi Romani</w:t>
      </w:r>
      <w:r w:rsidRPr="00D215FF">
        <w:t>).” </w:t>
      </w:r>
      <w:r w:rsidRPr="00D215FF">
        <w:rPr>
          <w:iCs/>
          <w:vertAlign w:val="superscript"/>
        </w:rPr>
        <w:footnoteReference w:id="590"/>
      </w:r>
      <w:r w:rsidRPr="00D215FF">
        <w:t xml:space="preserve">  </w:t>
      </w:r>
    </w:p>
    <w:p w14:paraId="4A88D818" w14:textId="7F17771D" w:rsidR="003F345D" w:rsidRPr="00D215FF" w:rsidRDefault="0085363C" w:rsidP="0085363C">
      <w:pPr>
        <w:rPr>
          <w:lang w:eastAsia="en-US"/>
        </w:rPr>
      </w:pPr>
      <w:r w:rsidRPr="00D215FF">
        <w:rPr>
          <w:lang w:eastAsia="en-US"/>
        </w:rPr>
        <w:t>The legitimacy of the ruler does not derive from the mere exercise of power (</w:t>
      </w:r>
      <w:r w:rsidRPr="00D215FF">
        <w:rPr>
          <w:i/>
          <w:lang w:eastAsia="en-US"/>
        </w:rPr>
        <w:t>exercitus non facit imperatorem</w:t>
      </w:r>
      <w:r w:rsidRPr="00D215FF">
        <w:rPr>
          <w:lang w:eastAsia="en-US"/>
        </w:rPr>
        <w:t xml:space="preserve">). The example of Roman </w:t>
      </w:r>
      <w:r w:rsidRPr="00D215FF">
        <w:rPr>
          <w:i/>
          <w:lang w:eastAsia="en-US"/>
        </w:rPr>
        <w:t>res publica</w:t>
      </w:r>
      <w:r w:rsidRPr="00D215FF">
        <w:rPr>
          <w:lang w:eastAsia="en-US"/>
        </w:rPr>
        <w:t xml:space="preserve"> shows that the delegation of power and the </w:t>
      </w:r>
      <w:r w:rsidR="00B854B3">
        <w:rPr>
          <w:lang w:eastAsia="en-US"/>
        </w:rPr>
        <w:t xml:space="preserve">manadat to rule are </w:t>
      </w:r>
      <w:r w:rsidRPr="00D215FF">
        <w:rPr>
          <w:lang w:eastAsia="en-US"/>
        </w:rPr>
        <w:t>transferred to the ruler solely by the Roman people (</w:t>
      </w:r>
      <w:r w:rsidRPr="00D215FF">
        <w:rPr>
          <w:i/>
          <w:lang w:eastAsia="en-US"/>
        </w:rPr>
        <w:t>auctoritate populi Romani</w:t>
      </w:r>
      <w:r w:rsidRPr="00D215FF">
        <w:rPr>
          <w:lang w:eastAsia="en-US"/>
        </w:rPr>
        <w:t xml:space="preserve">). Secular power does not come from the </w:t>
      </w:r>
      <w:r w:rsidR="00AC52AD">
        <w:rPr>
          <w:lang w:eastAsia="en-US"/>
        </w:rPr>
        <w:t>pope</w:t>
      </w:r>
      <w:r w:rsidRPr="00D215FF">
        <w:rPr>
          <w:lang w:eastAsia="en-US"/>
        </w:rPr>
        <w:t>, whose authority is established in a different way (</w:t>
      </w:r>
      <w:r w:rsidRPr="00D215FF">
        <w:rPr>
          <w:i/>
          <w:lang w:eastAsia="en-US"/>
        </w:rPr>
        <w:t>imperium non est a papa</w:t>
      </w:r>
      <w:r w:rsidRPr="00D215FF">
        <w:rPr>
          <w:lang w:eastAsia="en-US"/>
        </w:rPr>
        <w:t xml:space="preserve">). The student tries in vain to refute this decision with references to various historical circumstances and to papal decrees, including the </w:t>
      </w:r>
      <w:r w:rsidRPr="00B60427">
        <w:rPr>
          <w:i/>
          <w:lang w:eastAsia="en-US"/>
        </w:rPr>
        <w:t>Constantine donation</w:t>
      </w:r>
      <w:r w:rsidRPr="00D215FF">
        <w:rPr>
          <w:lang w:eastAsia="en-US"/>
        </w:rPr>
        <w:t xml:space="preserve">, which at that time was perceived as </w:t>
      </w:r>
      <w:r w:rsidR="00A55BD9" w:rsidRPr="00D215FF">
        <w:rPr>
          <w:lang w:eastAsia="en-US"/>
        </w:rPr>
        <w:t xml:space="preserve">a </w:t>
      </w:r>
      <w:r w:rsidRPr="00D215FF">
        <w:rPr>
          <w:lang w:eastAsia="en-US"/>
        </w:rPr>
        <w:t>legitimate</w:t>
      </w:r>
      <w:r w:rsidR="00CA6E1F" w:rsidRPr="00D215FF">
        <w:rPr>
          <w:lang w:eastAsia="en-US"/>
        </w:rPr>
        <w:t xml:space="preserve"> document</w:t>
      </w:r>
      <w:r w:rsidRPr="00D215FF">
        <w:rPr>
          <w:lang w:eastAsia="en-US"/>
        </w:rPr>
        <w:t xml:space="preserve">. The </w:t>
      </w:r>
      <w:r w:rsidRPr="00D215FF">
        <w:rPr>
          <w:lang w:eastAsia="en-US"/>
        </w:rPr>
        <w:lastRenderedPageBreak/>
        <w:t>master</w:t>
      </w:r>
      <w:r w:rsidR="00006468" w:rsidRPr="00D215FF">
        <w:rPr>
          <w:lang w:eastAsia="en-US"/>
        </w:rPr>
        <w:t>’</w:t>
      </w:r>
      <w:r w:rsidRPr="00D215FF">
        <w:rPr>
          <w:lang w:eastAsia="en-US"/>
        </w:rPr>
        <w:t xml:space="preserve">s answer is clear. Neither the ruler nor the pope can give </w:t>
      </w:r>
      <w:r w:rsidR="005D630A" w:rsidRPr="00D215FF">
        <w:rPr>
          <w:lang w:eastAsia="en-US"/>
        </w:rPr>
        <w:t xml:space="preserve">that </w:t>
      </w:r>
      <w:r w:rsidRPr="00D215FF">
        <w:rPr>
          <w:lang w:eastAsia="en-US"/>
        </w:rPr>
        <w:t xml:space="preserve">what does not belong to them, because only the authority of the people authorizes to exercise </w:t>
      </w:r>
      <w:r w:rsidR="00F83C63" w:rsidRPr="00D215FF">
        <w:rPr>
          <w:lang w:eastAsia="en-US"/>
        </w:rPr>
        <w:t xml:space="preserve">the </w:t>
      </w:r>
      <w:r w:rsidRPr="00D215FF">
        <w:rPr>
          <w:lang w:eastAsia="en-US"/>
        </w:rPr>
        <w:t>power. The conclusion of the whole discussion about the source of politic</w:t>
      </w:r>
      <w:r w:rsidR="00F83C63" w:rsidRPr="00D215FF">
        <w:rPr>
          <w:lang w:eastAsia="en-US"/>
        </w:rPr>
        <w:t>al power is quite unambiguous: “</w:t>
      </w:r>
      <w:r w:rsidRPr="00D215FF">
        <w:rPr>
          <w:i/>
          <w:lang w:eastAsia="en-US"/>
        </w:rPr>
        <w:t>Ergo a populo est imperium</w:t>
      </w:r>
      <w:r w:rsidR="00F83C63" w:rsidRPr="00D215FF">
        <w:rPr>
          <w:lang w:eastAsia="en-US"/>
        </w:rPr>
        <w:t>”</w:t>
      </w:r>
      <w:r w:rsidRPr="00D215FF">
        <w:rPr>
          <w:lang w:eastAsia="en-US"/>
        </w:rPr>
        <w:t xml:space="preserve"> (</w:t>
      </w:r>
      <w:r w:rsidRPr="00D215FF">
        <w:rPr>
          <w:i/>
          <w:lang w:eastAsia="en-US"/>
        </w:rPr>
        <w:t>Dialogus</w:t>
      </w:r>
      <w:r w:rsidR="00006468" w:rsidRPr="00D215FF">
        <w:rPr>
          <w:lang w:eastAsia="en-US"/>
        </w:rPr>
        <w:t> </w:t>
      </w:r>
      <w:r w:rsidRPr="00D215FF">
        <w:rPr>
          <w:lang w:eastAsia="en-US"/>
        </w:rPr>
        <w:t>3.2, lib. 2, cap. 27; p.</w:t>
      </w:r>
      <w:r w:rsidR="00006468" w:rsidRPr="00D215FF">
        <w:rPr>
          <w:lang w:eastAsia="en-US"/>
        </w:rPr>
        <w:t> </w:t>
      </w:r>
      <w:r w:rsidRPr="00D215FF">
        <w:rPr>
          <w:lang w:eastAsia="en-US"/>
        </w:rPr>
        <w:t xml:space="preserve">106.9). Ockham </w:t>
      </w:r>
      <w:r w:rsidR="0028491C" w:rsidRPr="00D215FF">
        <w:rPr>
          <w:lang w:eastAsia="en-US"/>
        </w:rPr>
        <w:t xml:space="preserve">responds </w:t>
      </w:r>
      <w:r w:rsidRPr="00D215FF">
        <w:rPr>
          <w:lang w:eastAsia="en-US"/>
        </w:rPr>
        <w:t xml:space="preserve">to followers of the papal primate that the rulers receive power solely from the people, because </w:t>
      </w:r>
      <w:r w:rsidR="00CD603C" w:rsidRPr="00D215FF">
        <w:rPr>
          <w:lang w:eastAsia="en-US"/>
        </w:rPr>
        <w:t xml:space="preserve">it </w:t>
      </w:r>
      <w:r w:rsidRPr="00D215FF">
        <w:rPr>
          <w:lang w:eastAsia="en-US"/>
        </w:rPr>
        <w:t xml:space="preserve">has the natural </w:t>
      </w:r>
      <w:r w:rsidR="007B2111">
        <w:rPr>
          <w:lang w:eastAsia="en-US"/>
        </w:rPr>
        <w:t xml:space="preserve">right </w:t>
      </w:r>
      <w:r w:rsidRPr="00D215FF">
        <w:rPr>
          <w:lang w:eastAsia="en-US"/>
        </w:rPr>
        <w:t xml:space="preserve">to political power, </w:t>
      </w:r>
      <w:r w:rsidR="00CD603C" w:rsidRPr="00D215FF">
        <w:rPr>
          <w:lang w:eastAsia="en-US"/>
        </w:rPr>
        <w:t xml:space="preserve">and </w:t>
      </w:r>
      <w:r w:rsidRPr="00D215FF">
        <w:rPr>
          <w:lang w:eastAsia="en-US"/>
        </w:rPr>
        <w:t xml:space="preserve">no one else. The papal coronation or anointing of the ruler cannot add anything to the act of </w:t>
      </w:r>
      <w:r w:rsidR="00A55BD9" w:rsidRPr="00D215FF">
        <w:rPr>
          <w:lang w:eastAsia="en-US"/>
        </w:rPr>
        <w:t xml:space="preserve">the </w:t>
      </w:r>
      <w:r w:rsidRPr="00D215FF">
        <w:rPr>
          <w:lang w:eastAsia="en-US"/>
        </w:rPr>
        <w:t>sovereign transfer of political power given by the act of the valid election of the ruler, nor can it cancel it.</w:t>
      </w:r>
      <w:r w:rsidRPr="00D215FF">
        <w:rPr>
          <w:szCs w:val="24"/>
          <w:vertAlign w:val="superscript"/>
        </w:rPr>
        <w:footnoteReference w:id="591"/>
      </w:r>
      <w:r w:rsidRPr="00D215FF">
        <w:rPr>
          <w:lang w:eastAsia="en-US"/>
        </w:rPr>
        <w:t xml:space="preserve"> The denial of the unitary claims of the bull </w:t>
      </w:r>
      <w:r w:rsidRPr="00D215FF">
        <w:rPr>
          <w:i/>
          <w:lang w:eastAsia="en-US"/>
        </w:rPr>
        <w:t>Unam Sanctam</w:t>
      </w:r>
      <w:r w:rsidRPr="00D215FF">
        <w:rPr>
          <w:lang w:eastAsia="en-US"/>
        </w:rPr>
        <w:t xml:space="preserve"> or of pious monastic falsifications such as the </w:t>
      </w:r>
      <w:r w:rsidR="003F345D" w:rsidRPr="00D215FF">
        <w:rPr>
          <w:i/>
          <w:lang w:eastAsia="en-US"/>
        </w:rPr>
        <w:t xml:space="preserve">Donation of </w:t>
      </w:r>
      <w:r w:rsidRPr="00D215FF">
        <w:rPr>
          <w:i/>
          <w:lang w:eastAsia="en-US"/>
        </w:rPr>
        <w:t>Constantin</w:t>
      </w:r>
      <w:r w:rsidR="003F345D" w:rsidRPr="00D215FF">
        <w:rPr>
          <w:i/>
          <w:lang w:eastAsia="en-US"/>
        </w:rPr>
        <w:t>e</w:t>
      </w:r>
      <w:r w:rsidRPr="00D215FF">
        <w:rPr>
          <w:lang w:eastAsia="en-US"/>
        </w:rPr>
        <w:t xml:space="preserve"> is based on the political sovereignty of the people, which is inalienable and forms the nat</w:t>
      </w:r>
      <w:r w:rsidR="003F345D" w:rsidRPr="00D215FF">
        <w:rPr>
          <w:lang w:eastAsia="en-US"/>
        </w:rPr>
        <w:t>ural right of man given by God.</w:t>
      </w:r>
    </w:p>
    <w:p w14:paraId="328E4F43" w14:textId="5C5C24AF" w:rsidR="00224E7B" w:rsidRPr="00D215FF" w:rsidRDefault="0085363C" w:rsidP="00956DF8">
      <w:pPr>
        <w:ind w:firstLine="708"/>
        <w:rPr>
          <w:lang w:eastAsia="en-US"/>
        </w:rPr>
      </w:pPr>
      <w:r w:rsidRPr="00D215FF">
        <w:rPr>
          <w:lang w:eastAsia="en-US"/>
        </w:rPr>
        <w:t>At the same time as Dante</w:t>
      </w:r>
      <w:r w:rsidR="00006468" w:rsidRPr="00D215FF">
        <w:rPr>
          <w:lang w:eastAsia="en-US"/>
        </w:rPr>
        <w:t>’</w:t>
      </w:r>
      <w:r w:rsidRPr="00D215FF">
        <w:rPr>
          <w:lang w:eastAsia="en-US"/>
        </w:rPr>
        <w:t xml:space="preserve">s </w:t>
      </w:r>
      <w:r w:rsidRPr="00D215FF">
        <w:rPr>
          <w:i/>
          <w:lang w:eastAsia="en-US"/>
        </w:rPr>
        <w:t>Monarchia</w:t>
      </w:r>
      <w:r w:rsidR="00E352A3" w:rsidRPr="00D215FF">
        <w:rPr>
          <w:lang w:eastAsia="en-US"/>
        </w:rPr>
        <w:t>, Ockham rejected</w:t>
      </w:r>
      <w:r w:rsidRPr="00D215FF">
        <w:rPr>
          <w:lang w:eastAsia="en-US"/>
        </w:rPr>
        <w:t xml:space="preserve"> all classical biblical exegeses that support the papal claim to political power. For example, the metaphor about </w:t>
      </w:r>
      <w:r w:rsidR="002A3897" w:rsidRPr="00D215FF">
        <w:rPr>
          <w:lang w:eastAsia="en-US"/>
        </w:rPr>
        <w:t>the ruler, who shines like the M</w:t>
      </w:r>
      <w:r w:rsidRPr="00D215FF">
        <w:rPr>
          <w:lang w:eastAsia="en-US"/>
        </w:rPr>
        <w:t xml:space="preserve">oon through the reflection of </w:t>
      </w:r>
      <w:r w:rsidR="002A3897" w:rsidRPr="00D215FF">
        <w:rPr>
          <w:lang w:eastAsia="en-US"/>
        </w:rPr>
        <w:t xml:space="preserve">the light from the </w:t>
      </w:r>
      <w:r w:rsidR="00AC52AD">
        <w:rPr>
          <w:lang w:eastAsia="en-US"/>
        </w:rPr>
        <w:t>pope</w:t>
      </w:r>
      <w:r w:rsidR="002A3897" w:rsidRPr="00D215FF">
        <w:rPr>
          <w:lang w:eastAsia="en-US"/>
        </w:rPr>
        <w:t xml:space="preserve"> as the S</w:t>
      </w:r>
      <w:r w:rsidRPr="00D215FF">
        <w:rPr>
          <w:lang w:eastAsia="en-US"/>
        </w:rPr>
        <w:t>un, or the theory of the two swords, which legitimizes the spiritual supremacy over the secular. The translation of political power from the emperor to the pope cannot be carried out, because the secular and the spiritual power differ from each other in fundamental ways. If th</w:t>
      </w:r>
      <w:r w:rsidR="003309E4" w:rsidRPr="00D215FF">
        <w:rPr>
          <w:lang w:eastAsia="en-US"/>
        </w:rPr>
        <w:t xml:space="preserve">e </w:t>
      </w:r>
      <w:r w:rsidR="00AC52AD">
        <w:rPr>
          <w:lang w:eastAsia="en-US"/>
        </w:rPr>
        <w:t>pope</w:t>
      </w:r>
      <w:r w:rsidR="003309E4" w:rsidRPr="00D215FF">
        <w:rPr>
          <w:lang w:eastAsia="en-US"/>
        </w:rPr>
        <w:t xml:space="preserve"> rules as a secular ruler</w:t>
      </w:r>
      <w:r w:rsidRPr="00D215FF">
        <w:rPr>
          <w:lang w:eastAsia="en-US"/>
        </w:rPr>
        <w:t>, it is</w:t>
      </w:r>
      <w:r w:rsidR="003309E4" w:rsidRPr="00D215FF">
        <w:rPr>
          <w:lang w:eastAsia="en-US"/>
        </w:rPr>
        <w:t xml:space="preserve"> done</w:t>
      </w:r>
      <w:r w:rsidRPr="00D215FF">
        <w:rPr>
          <w:lang w:eastAsia="en-US"/>
        </w:rPr>
        <w:t xml:space="preserve"> only on the basis of the people</w:t>
      </w:r>
      <w:r w:rsidR="00006468" w:rsidRPr="00D215FF">
        <w:rPr>
          <w:lang w:eastAsia="en-US"/>
        </w:rPr>
        <w:t>’</w:t>
      </w:r>
      <w:r w:rsidRPr="00D215FF">
        <w:rPr>
          <w:lang w:eastAsia="en-US"/>
        </w:rPr>
        <w:t xml:space="preserve">s mandate. The spiritual </w:t>
      </w:r>
      <w:r w:rsidRPr="00D215FF">
        <w:rPr>
          <w:i/>
          <w:lang w:eastAsia="en-US"/>
        </w:rPr>
        <w:t>auctoritas</w:t>
      </w:r>
      <w:r w:rsidRPr="00D215FF">
        <w:rPr>
          <w:lang w:eastAsia="en-US"/>
        </w:rPr>
        <w:t xml:space="preserve"> and the secular </w:t>
      </w:r>
      <w:r w:rsidRPr="00D215FF">
        <w:rPr>
          <w:i/>
          <w:lang w:eastAsia="en-US"/>
        </w:rPr>
        <w:t>potestas</w:t>
      </w:r>
      <w:r w:rsidRPr="00D215FF">
        <w:rPr>
          <w:lang w:eastAsia="en-US"/>
        </w:rPr>
        <w:t xml:space="preserve"> are two gener</w:t>
      </w:r>
      <w:r w:rsidR="00092E77" w:rsidRPr="00D215FF">
        <w:rPr>
          <w:lang w:eastAsia="en-US"/>
        </w:rPr>
        <w:t xml:space="preserve">ically </w:t>
      </w:r>
      <w:r w:rsidRPr="00D215FF">
        <w:rPr>
          <w:lang w:eastAsia="en-US"/>
        </w:rPr>
        <w:t xml:space="preserve">different forms of power, because </w:t>
      </w:r>
      <w:r w:rsidR="00DC43DA" w:rsidRPr="00D215FF">
        <w:rPr>
          <w:lang w:eastAsia="en-US"/>
        </w:rPr>
        <w:t xml:space="preserve">the </w:t>
      </w:r>
      <w:r w:rsidRPr="00D215FF">
        <w:rPr>
          <w:lang w:eastAsia="en-US"/>
        </w:rPr>
        <w:t xml:space="preserve">rationality and causality </w:t>
      </w:r>
      <w:r w:rsidR="000D3A9D" w:rsidRPr="00D215FF">
        <w:rPr>
          <w:lang w:eastAsia="en-US"/>
        </w:rPr>
        <w:t xml:space="preserve">of each other is of a </w:t>
      </w:r>
      <w:r w:rsidRPr="00D215FF">
        <w:rPr>
          <w:lang w:eastAsia="en-US"/>
        </w:rPr>
        <w:t xml:space="preserve">different </w:t>
      </w:r>
      <w:r w:rsidR="000D3A9D" w:rsidRPr="00D215FF">
        <w:rPr>
          <w:lang w:eastAsia="en-US"/>
        </w:rPr>
        <w:t>nature</w:t>
      </w:r>
      <w:r w:rsidRPr="00D215FF">
        <w:rPr>
          <w:lang w:eastAsia="en-US"/>
        </w:rPr>
        <w:t>. Ockham distinguishes two modes of cognition</w:t>
      </w:r>
      <w:r w:rsidR="00FF78C2" w:rsidRPr="00D215FF">
        <w:rPr>
          <w:lang w:eastAsia="en-US"/>
        </w:rPr>
        <w:t xml:space="preserve"> made out by </w:t>
      </w:r>
      <w:r w:rsidRPr="00D215FF">
        <w:rPr>
          <w:lang w:eastAsia="en-US"/>
        </w:rPr>
        <w:t>twofold extension of the theoretical intellect</w:t>
      </w:r>
      <w:r w:rsidR="00FF78C2" w:rsidRPr="00D215FF">
        <w:rPr>
          <w:lang w:eastAsia="en-US"/>
        </w:rPr>
        <w:t xml:space="preserve">. Following </w:t>
      </w:r>
      <w:r w:rsidRPr="00D215FF">
        <w:rPr>
          <w:i/>
          <w:lang w:eastAsia="en-US"/>
        </w:rPr>
        <w:t>Second Analy</w:t>
      </w:r>
      <w:r w:rsidR="00FF78C2" w:rsidRPr="00D215FF">
        <w:rPr>
          <w:i/>
          <w:lang w:eastAsia="en-US"/>
        </w:rPr>
        <w:t>tics</w:t>
      </w:r>
      <w:r w:rsidRPr="00D215FF">
        <w:rPr>
          <w:lang w:eastAsia="en-US"/>
        </w:rPr>
        <w:t xml:space="preserve">, </w:t>
      </w:r>
      <w:r w:rsidR="00956DF8" w:rsidRPr="00956DF8">
        <w:rPr>
          <w:lang w:eastAsia="en-US"/>
        </w:rPr>
        <w:t xml:space="preserve">the deduction based on specific causality cannot be transferred from one </w:t>
      </w:r>
      <w:r w:rsidR="00956DF8">
        <w:rPr>
          <w:lang w:eastAsia="en-US"/>
        </w:rPr>
        <w:t xml:space="preserve">genre </w:t>
      </w:r>
      <w:r w:rsidR="00956DF8" w:rsidRPr="00956DF8">
        <w:rPr>
          <w:lang w:eastAsia="en-US"/>
        </w:rPr>
        <w:t xml:space="preserve">to another. </w:t>
      </w:r>
      <w:r w:rsidR="00E2275E" w:rsidRPr="00D215FF">
        <w:rPr>
          <w:lang w:eastAsia="en-US"/>
        </w:rPr>
        <w:t xml:space="preserve">Ockham based power on the sovereignty of the people and therefore rejected any transfer of political power that had a different genus. The </w:t>
      </w:r>
      <w:r w:rsidR="00AC52AD">
        <w:rPr>
          <w:lang w:eastAsia="en-US"/>
        </w:rPr>
        <w:t>pope</w:t>
      </w:r>
      <w:r w:rsidR="00E2275E" w:rsidRPr="00D215FF">
        <w:rPr>
          <w:lang w:eastAsia="en-US"/>
        </w:rPr>
        <w:t xml:space="preserve"> cannot delegate to the sovereign a power which he himself does not possess. And the reason is even twofold, because even the sovereign does not possess this power by himself, but by virtue of the mandate to rule which he has received from the sovereign people. Ockham thus theoretically settled all cases of disputes between the pope </w:t>
      </w:r>
      <w:r w:rsidR="00E2275E" w:rsidRPr="00D215FF">
        <w:rPr>
          <w:lang w:eastAsia="en-US"/>
        </w:rPr>
        <w:lastRenderedPageBreak/>
        <w:t>and temporal rulers, such as the sovereign of France.</w:t>
      </w:r>
      <w:r w:rsidRPr="00D215FF">
        <w:rPr>
          <w:szCs w:val="24"/>
          <w:vertAlign w:val="superscript"/>
        </w:rPr>
        <w:footnoteReference w:id="592"/>
      </w:r>
      <w:r w:rsidRPr="00D215FF">
        <w:rPr>
          <w:lang w:eastAsia="en-US"/>
        </w:rPr>
        <w:t xml:space="preserve"> </w:t>
      </w:r>
      <w:r w:rsidR="00B2781F" w:rsidRPr="00D215FF">
        <w:rPr>
          <w:lang w:eastAsia="en-US"/>
        </w:rPr>
        <w:t>The state existed long before the era of the New Testament, and God did not hand over political power to Peter or his followers. Ockham realistically states that the Roman Empire arose with the power of the sword, subjugated the rest of the peoples by force and, consequently, can be extingui</w:t>
      </w:r>
      <w:r w:rsidR="00F532E1" w:rsidRPr="00D215FF">
        <w:rPr>
          <w:lang w:eastAsia="en-US"/>
        </w:rPr>
        <w:t>shed by the same violence</w:t>
      </w:r>
      <w:r w:rsidR="00B2781F" w:rsidRPr="00D215FF">
        <w:rPr>
          <w:lang w:eastAsia="en-US"/>
        </w:rPr>
        <w:t>.</w:t>
      </w:r>
      <w:r w:rsidR="00B2781F" w:rsidRPr="00D215FF">
        <w:rPr>
          <w:szCs w:val="24"/>
          <w:vertAlign w:val="superscript"/>
        </w:rPr>
        <w:footnoteReference w:id="593"/>
      </w:r>
      <w:r w:rsidR="00B2781F" w:rsidRPr="00D215FF">
        <w:rPr>
          <w:lang w:eastAsia="en-US"/>
        </w:rPr>
        <w:t xml:space="preserve"> </w:t>
      </w:r>
      <w:r w:rsidR="00AE2C1B" w:rsidRPr="00D215FF">
        <w:rPr>
          <w:lang w:eastAsia="en-US"/>
        </w:rPr>
        <w:t xml:space="preserve">The question of </w:t>
      </w:r>
      <w:r w:rsidR="00F532E1" w:rsidRPr="00D215FF">
        <w:rPr>
          <w:lang w:eastAsia="en-US"/>
        </w:rPr>
        <w:t>coercive power</w:t>
      </w:r>
      <w:r w:rsidR="00AE2C1B" w:rsidRPr="00D215FF">
        <w:rPr>
          <w:lang w:eastAsia="en-US"/>
        </w:rPr>
        <w:t xml:space="preserve"> proves that the empire and the papacy do not have the same form of power. A theocracy is also not possible in Christianity. The power of the Church was given to the New Testament priesthood chosen by God</w:t>
      </w:r>
      <w:r w:rsidR="007A304B" w:rsidRPr="00D215FF">
        <w:rPr>
          <w:lang w:eastAsia="en-US"/>
        </w:rPr>
        <w:t xml:space="preserve">. Such mandate </w:t>
      </w:r>
      <w:r w:rsidR="00AE2C1B" w:rsidRPr="00D215FF">
        <w:rPr>
          <w:lang w:eastAsia="en-US"/>
        </w:rPr>
        <w:t>is not hereditary as was the case with Aaron</w:t>
      </w:r>
      <w:r w:rsidR="00006468" w:rsidRPr="00D215FF">
        <w:rPr>
          <w:lang w:eastAsia="en-US"/>
        </w:rPr>
        <w:t>’</w:t>
      </w:r>
      <w:r w:rsidR="00AE2C1B" w:rsidRPr="00D215FF">
        <w:rPr>
          <w:lang w:eastAsia="en-US"/>
        </w:rPr>
        <w:t xml:space="preserve">s priesthood in the Old Testament. The papal power has no political coercive power, either </w:t>
      </w:r>
      <w:r w:rsidR="00EE43D8" w:rsidRPr="00D215FF">
        <w:rPr>
          <w:lang w:eastAsia="en-US"/>
        </w:rPr>
        <w:t xml:space="preserve">out of </w:t>
      </w:r>
      <w:r w:rsidR="00AE2C1B" w:rsidRPr="00D215FF">
        <w:rPr>
          <w:lang w:eastAsia="en-US"/>
        </w:rPr>
        <w:t xml:space="preserve">itself or </w:t>
      </w:r>
      <w:r w:rsidR="00EE43D8" w:rsidRPr="00D215FF">
        <w:rPr>
          <w:lang w:eastAsia="en-US"/>
        </w:rPr>
        <w:t xml:space="preserve">out of </w:t>
      </w:r>
      <w:r w:rsidR="00AE2C1B" w:rsidRPr="00D215FF">
        <w:rPr>
          <w:lang w:eastAsia="en-US"/>
        </w:rPr>
        <w:t xml:space="preserve">the </w:t>
      </w:r>
      <w:r w:rsidR="00EE43D8" w:rsidRPr="00D215FF">
        <w:rPr>
          <w:lang w:eastAsia="en-US"/>
        </w:rPr>
        <w:t xml:space="preserve">Church </w:t>
      </w:r>
      <w:r w:rsidR="00A55BD9" w:rsidRPr="00D215FF">
        <w:rPr>
          <w:lang w:eastAsia="en-US"/>
        </w:rPr>
        <w:t>C</w:t>
      </w:r>
      <w:r w:rsidR="00AE2C1B" w:rsidRPr="00D215FF">
        <w:rPr>
          <w:lang w:eastAsia="en-US"/>
        </w:rPr>
        <w:t xml:space="preserve">ouncil, because the </w:t>
      </w:r>
      <w:r w:rsidR="00224E7B" w:rsidRPr="00D215FF">
        <w:rPr>
          <w:lang w:eastAsia="en-US"/>
        </w:rPr>
        <w:t>form of its power is different.</w:t>
      </w:r>
    </w:p>
    <w:p w14:paraId="5A243E89" w14:textId="5A8BDF4D" w:rsidR="00EC20A4" w:rsidRPr="00D215FF" w:rsidRDefault="00AE2C1B" w:rsidP="000340FB">
      <w:pPr>
        <w:ind w:firstLine="708"/>
        <w:rPr>
          <w:lang w:eastAsia="en-US"/>
        </w:rPr>
      </w:pPr>
      <w:r w:rsidRPr="00D215FF">
        <w:rPr>
          <w:lang w:eastAsia="en-US"/>
        </w:rPr>
        <w:t xml:space="preserve">Therefore, Ockham defends the claim of the </w:t>
      </w:r>
      <w:r w:rsidR="00AC52AD">
        <w:rPr>
          <w:lang w:eastAsia="en-US"/>
        </w:rPr>
        <w:t>pope</w:t>
      </w:r>
      <w:r w:rsidRPr="00D215FF">
        <w:rPr>
          <w:lang w:eastAsia="en-US"/>
        </w:rPr>
        <w:t xml:space="preserve">, who, by </w:t>
      </w:r>
      <w:r w:rsidR="00A55BD9" w:rsidRPr="00D215FF">
        <w:rPr>
          <w:lang w:eastAsia="en-US"/>
        </w:rPr>
        <w:t xml:space="preserve">a </w:t>
      </w:r>
      <w:r w:rsidRPr="00D215FF">
        <w:rPr>
          <w:lang w:eastAsia="en-US"/>
        </w:rPr>
        <w:t xml:space="preserve">divine </w:t>
      </w:r>
      <w:r w:rsidR="00901D91" w:rsidRPr="00D215FF">
        <w:rPr>
          <w:lang w:eastAsia="en-US"/>
        </w:rPr>
        <w:t>mandate</w:t>
      </w:r>
      <w:r w:rsidRPr="00D215FF">
        <w:rPr>
          <w:lang w:eastAsia="en-US"/>
        </w:rPr>
        <w:t xml:space="preserve">, </w:t>
      </w:r>
      <w:r w:rsidR="00901D91" w:rsidRPr="00D215FF">
        <w:rPr>
          <w:lang w:eastAsia="en-US"/>
        </w:rPr>
        <w:t>keeps</w:t>
      </w:r>
      <w:r w:rsidRPr="00D215FF">
        <w:rPr>
          <w:lang w:eastAsia="en-US"/>
        </w:rPr>
        <w:t xml:space="preserve"> absolute and sovereign authority over the Christian people from the title of </w:t>
      </w:r>
      <w:r w:rsidR="00A55BD9" w:rsidRPr="00D215FF">
        <w:rPr>
          <w:lang w:eastAsia="en-US"/>
        </w:rPr>
        <w:t xml:space="preserve">a </w:t>
      </w:r>
      <w:r w:rsidRPr="00D215FF">
        <w:rPr>
          <w:lang w:eastAsia="en-US"/>
        </w:rPr>
        <w:t xml:space="preserve">protector of the faith. This </w:t>
      </w:r>
      <w:r w:rsidR="000E776E" w:rsidRPr="00D215FF">
        <w:rPr>
          <w:lang w:eastAsia="en-US"/>
        </w:rPr>
        <w:t xml:space="preserve">task </w:t>
      </w:r>
      <w:r w:rsidRPr="00D215FF">
        <w:rPr>
          <w:lang w:eastAsia="en-US"/>
        </w:rPr>
        <w:t>was handed over directly to Peter and his followers and forms part of their inalienable spiritual authority over the entire Christian people.</w:t>
      </w:r>
      <w:r w:rsidRPr="00D215FF">
        <w:rPr>
          <w:szCs w:val="24"/>
          <w:vertAlign w:val="superscript"/>
        </w:rPr>
        <w:footnoteReference w:id="594"/>
      </w:r>
      <w:r w:rsidRPr="00D215FF">
        <w:rPr>
          <w:lang w:eastAsia="en-US"/>
        </w:rPr>
        <w:t xml:space="preserve"> Peter and his followers form that rock on which, according to the </w:t>
      </w:r>
      <w:r w:rsidRPr="00D215FF">
        <w:rPr>
          <w:i/>
          <w:lang w:eastAsia="en-US"/>
        </w:rPr>
        <w:t>Gospel of Matthew</w:t>
      </w:r>
      <w:r w:rsidRPr="00D215FF">
        <w:rPr>
          <w:lang w:eastAsia="en-US"/>
        </w:rPr>
        <w:t xml:space="preserve">, the authority of the Church was established (Mt 16:18). The Church Council </w:t>
      </w:r>
      <w:r w:rsidR="00EB5EDA" w:rsidRPr="00D215FF">
        <w:rPr>
          <w:lang w:eastAsia="en-US"/>
        </w:rPr>
        <w:t xml:space="preserve">made </w:t>
      </w:r>
      <w:r w:rsidRPr="00D215FF">
        <w:rPr>
          <w:lang w:eastAsia="en-US"/>
        </w:rPr>
        <w:t xml:space="preserve">of the entire Christian people does not have such authority, because Peter received from God the commission to lead the Church directly, without the delegation of the council or the communion of apostles. The Christian people can recall a heretic pope by the Council, or the Christian ruler can do this in the name of the Christian people. Marsilius </w:t>
      </w:r>
      <w:r w:rsidR="005A6BA6" w:rsidRPr="00D215FF">
        <w:rPr>
          <w:lang w:eastAsia="en-US"/>
        </w:rPr>
        <w:t xml:space="preserve">of Padua </w:t>
      </w:r>
      <w:r w:rsidRPr="00D215FF">
        <w:rPr>
          <w:lang w:eastAsia="en-US"/>
        </w:rPr>
        <w:t xml:space="preserve">seized the authority of the </w:t>
      </w:r>
      <w:r w:rsidR="00AC52AD">
        <w:rPr>
          <w:lang w:eastAsia="en-US"/>
        </w:rPr>
        <w:t>pope</w:t>
      </w:r>
      <w:r w:rsidRPr="00D215FF">
        <w:rPr>
          <w:lang w:eastAsia="en-US"/>
        </w:rPr>
        <w:t xml:space="preserve"> in the model of the political </w:t>
      </w:r>
      <w:r w:rsidR="005A6BA6" w:rsidRPr="00D215FF">
        <w:rPr>
          <w:lang w:eastAsia="en-US"/>
        </w:rPr>
        <w:t xml:space="preserve">mandate </w:t>
      </w:r>
      <w:r w:rsidRPr="00D215FF">
        <w:rPr>
          <w:lang w:eastAsia="en-US"/>
        </w:rPr>
        <w:t>to rule</w:t>
      </w:r>
      <w:r w:rsidR="00943454" w:rsidRPr="00D215FF">
        <w:rPr>
          <w:lang w:eastAsia="en-US"/>
        </w:rPr>
        <w:t xml:space="preserve">; he </w:t>
      </w:r>
      <w:r w:rsidRPr="00D215FF">
        <w:rPr>
          <w:lang w:eastAsia="en-US"/>
        </w:rPr>
        <w:t>conferred the sovereignty of the coercive power (</w:t>
      </w:r>
      <w:r w:rsidRPr="00D215FF">
        <w:rPr>
          <w:i/>
          <w:lang w:eastAsia="en-US"/>
        </w:rPr>
        <w:t>vis coactiva</w:t>
      </w:r>
      <w:r w:rsidRPr="00D215FF">
        <w:rPr>
          <w:lang w:eastAsia="en-US"/>
        </w:rPr>
        <w:t xml:space="preserve">) on the Christian people and the ecclesiastical council. Ockham gave the ecclesiastical </w:t>
      </w:r>
      <w:r w:rsidR="00943454" w:rsidRPr="00D215FF">
        <w:rPr>
          <w:lang w:eastAsia="en-US"/>
        </w:rPr>
        <w:t>“</w:t>
      </w:r>
      <w:r w:rsidRPr="00D215FF">
        <w:rPr>
          <w:i/>
          <w:lang w:eastAsia="en-US"/>
        </w:rPr>
        <w:t>plenitudo potestatis</w:t>
      </w:r>
      <w:r w:rsidR="00943454" w:rsidRPr="00D215FF">
        <w:rPr>
          <w:lang w:eastAsia="en-US"/>
        </w:rPr>
        <w:t>”</w:t>
      </w:r>
      <w:r w:rsidRPr="00D215FF">
        <w:rPr>
          <w:lang w:eastAsia="en-US"/>
        </w:rPr>
        <w:t xml:space="preserve"> </w:t>
      </w:r>
      <w:r w:rsidR="00943454" w:rsidRPr="00D215FF">
        <w:rPr>
          <w:lang w:eastAsia="en-US"/>
        </w:rPr>
        <w:t xml:space="preserve">exclusively </w:t>
      </w:r>
      <w:r w:rsidRPr="00D215FF">
        <w:rPr>
          <w:lang w:eastAsia="en-US"/>
        </w:rPr>
        <w:t xml:space="preserve">and directly to the </w:t>
      </w:r>
      <w:r w:rsidR="00AC52AD">
        <w:rPr>
          <w:lang w:eastAsia="en-US"/>
        </w:rPr>
        <w:t>pope</w:t>
      </w:r>
      <w:r w:rsidRPr="00D215FF">
        <w:rPr>
          <w:lang w:eastAsia="en-US"/>
        </w:rPr>
        <w:t>, and therefore rejected Marsilius</w:t>
      </w:r>
      <w:r w:rsidR="00006468" w:rsidRPr="00D215FF">
        <w:rPr>
          <w:lang w:eastAsia="en-US"/>
        </w:rPr>
        <w:t>’</w:t>
      </w:r>
      <w:r w:rsidR="004E0AE1" w:rsidRPr="00D215FF">
        <w:rPr>
          <w:lang w:eastAsia="en-US"/>
        </w:rPr>
        <w:t>s</w:t>
      </w:r>
      <w:r w:rsidRPr="00D215FF">
        <w:rPr>
          <w:lang w:eastAsia="en-US"/>
        </w:rPr>
        <w:t xml:space="preserve"> conciliarism. Ockham argues against Marsilius </w:t>
      </w:r>
      <w:r w:rsidR="007823B1" w:rsidRPr="00D215FF">
        <w:rPr>
          <w:lang w:eastAsia="en-US"/>
        </w:rPr>
        <w:t xml:space="preserve">on behalf of </w:t>
      </w:r>
      <w:r w:rsidRPr="00D215FF">
        <w:rPr>
          <w:lang w:eastAsia="en-US"/>
        </w:rPr>
        <w:t xml:space="preserve">the direct transfer of power to Peter and his followers. The reason </w:t>
      </w:r>
      <w:r w:rsidR="00451238" w:rsidRPr="00D215FF">
        <w:rPr>
          <w:lang w:eastAsia="en-US"/>
        </w:rPr>
        <w:t xml:space="preserve">relates again to </w:t>
      </w:r>
      <w:r w:rsidRPr="00D215FF">
        <w:rPr>
          <w:i/>
          <w:lang w:eastAsia="en-US"/>
        </w:rPr>
        <w:t>Second Analy</w:t>
      </w:r>
      <w:r w:rsidR="00451238" w:rsidRPr="00D215FF">
        <w:rPr>
          <w:i/>
          <w:lang w:eastAsia="en-US"/>
        </w:rPr>
        <w:t>tics</w:t>
      </w:r>
      <w:r w:rsidR="00024E72" w:rsidRPr="00D215FF">
        <w:rPr>
          <w:lang w:eastAsia="en-US"/>
        </w:rPr>
        <w:t xml:space="preserve">. </w:t>
      </w:r>
      <w:r w:rsidR="00024E72" w:rsidRPr="00D215FF">
        <w:rPr>
          <w:lang w:eastAsia="en-US"/>
        </w:rPr>
        <w:lastRenderedPageBreak/>
        <w:t xml:space="preserve">Marsilius made an </w:t>
      </w:r>
      <w:r w:rsidRPr="00D215FF">
        <w:rPr>
          <w:lang w:eastAsia="en-US"/>
        </w:rPr>
        <w:t xml:space="preserve">error in the generic definition of practical rationality, which was erroneously </w:t>
      </w:r>
      <w:r w:rsidR="003C436D" w:rsidRPr="00D215FF">
        <w:rPr>
          <w:lang w:eastAsia="en-US"/>
        </w:rPr>
        <w:t xml:space="preserve">applied to </w:t>
      </w:r>
      <w:r w:rsidRPr="00D215FF">
        <w:rPr>
          <w:lang w:eastAsia="en-US"/>
        </w:rPr>
        <w:t xml:space="preserve">the </w:t>
      </w:r>
      <w:r w:rsidR="003C436D" w:rsidRPr="00D215FF">
        <w:rPr>
          <w:lang w:eastAsia="en-US"/>
        </w:rPr>
        <w:t xml:space="preserve">completely different </w:t>
      </w:r>
      <w:r w:rsidRPr="00D215FF">
        <w:rPr>
          <w:lang w:eastAsia="en-US"/>
        </w:rPr>
        <w:t>nature of papal power. The causality of papal power is given by the transfer of power from God to the pope, and not from God t</w:t>
      </w:r>
      <w:r w:rsidR="00BB4B2E" w:rsidRPr="00D215FF">
        <w:rPr>
          <w:lang w:eastAsia="en-US"/>
        </w:rPr>
        <w:t xml:space="preserve">o the council, and then to the </w:t>
      </w:r>
      <w:r w:rsidR="00AC52AD">
        <w:rPr>
          <w:lang w:eastAsia="en-US"/>
        </w:rPr>
        <w:t>pope</w:t>
      </w:r>
      <w:r w:rsidRPr="00D215FF">
        <w:rPr>
          <w:lang w:eastAsia="en-US"/>
        </w:rPr>
        <w:t xml:space="preserve">. </w:t>
      </w:r>
      <w:r w:rsidR="005F418C" w:rsidRPr="00D215FF">
        <w:rPr>
          <w:lang w:eastAsia="en-US"/>
        </w:rPr>
        <w:t xml:space="preserve">In fact, the mandate given by God to the </w:t>
      </w:r>
      <w:r w:rsidR="00AC52AD">
        <w:rPr>
          <w:lang w:eastAsia="en-US"/>
        </w:rPr>
        <w:t>pope</w:t>
      </w:r>
      <w:r w:rsidR="005F418C" w:rsidRPr="00D215FF">
        <w:rPr>
          <w:lang w:eastAsia="en-US"/>
        </w:rPr>
        <w:t xml:space="preserve"> that enabled him to act has the same nature </w:t>
      </w:r>
      <w:r w:rsidR="00BB4B2E" w:rsidRPr="00D215FF">
        <w:rPr>
          <w:lang w:eastAsia="en-US"/>
        </w:rPr>
        <w:t xml:space="preserve">of </w:t>
      </w:r>
      <w:r w:rsidR="00BB4B2E" w:rsidRPr="00D215FF">
        <w:rPr>
          <w:i/>
          <w:szCs w:val="24"/>
        </w:rPr>
        <w:t xml:space="preserve">lex divina </w:t>
      </w:r>
      <w:r w:rsidR="005F418C" w:rsidRPr="00D215FF">
        <w:rPr>
          <w:lang w:eastAsia="en-US"/>
        </w:rPr>
        <w:t xml:space="preserve">(but not </w:t>
      </w:r>
      <w:r w:rsidR="003540AE">
        <w:rPr>
          <w:lang w:eastAsia="en-US"/>
        </w:rPr>
        <w:t xml:space="preserve">the same </w:t>
      </w:r>
      <w:r w:rsidR="005F418C" w:rsidRPr="00D215FF">
        <w:rPr>
          <w:lang w:eastAsia="en-US"/>
        </w:rPr>
        <w:t xml:space="preserve">genus) as the mandate given by God to all humanity that received the right to rule the Earth. </w:t>
      </w:r>
      <w:r w:rsidRPr="00D215FF">
        <w:rPr>
          <w:lang w:eastAsia="en-US"/>
        </w:rPr>
        <w:t xml:space="preserve">Now it is </w:t>
      </w:r>
      <w:r w:rsidR="00D47762" w:rsidRPr="00D215FF">
        <w:rPr>
          <w:lang w:eastAsia="en-US"/>
        </w:rPr>
        <w:t>evident</w:t>
      </w:r>
      <w:r w:rsidRPr="00D215FF">
        <w:rPr>
          <w:lang w:eastAsia="en-US"/>
        </w:rPr>
        <w:t xml:space="preserve"> why Ockham fundamentally and unequivocally rejected the figure of conciliarism</w:t>
      </w:r>
      <w:r w:rsidR="00B00748" w:rsidRPr="00D215FF">
        <w:rPr>
          <w:lang w:eastAsia="en-US"/>
        </w:rPr>
        <w:t xml:space="preserve"> that Marsilius elaborated in his</w:t>
      </w:r>
      <w:r w:rsidRPr="00D215FF">
        <w:rPr>
          <w:lang w:eastAsia="en-US"/>
        </w:rPr>
        <w:t xml:space="preserve"> work </w:t>
      </w:r>
      <w:r w:rsidRPr="00D215FF">
        <w:rPr>
          <w:i/>
          <w:lang w:eastAsia="en-US"/>
        </w:rPr>
        <w:t>Defensor Pacis</w:t>
      </w:r>
      <w:r w:rsidRPr="00D215FF">
        <w:rPr>
          <w:lang w:eastAsia="en-US"/>
        </w:rPr>
        <w:t xml:space="preserve"> (1324). According to Ockham, the power of the Christian people is subordinated to the papal sovereignty given by God (Lagarde</w:t>
      </w:r>
      <w:r w:rsidR="00006468" w:rsidRPr="00D215FF">
        <w:rPr>
          <w:lang w:eastAsia="en-US"/>
        </w:rPr>
        <w:t> </w:t>
      </w:r>
      <w:r w:rsidRPr="00D215FF">
        <w:rPr>
          <w:lang w:eastAsia="en-US"/>
        </w:rPr>
        <w:t>1937, 431</w:t>
      </w:r>
      <w:r w:rsidR="0021075F" w:rsidRPr="00D215FF">
        <w:rPr>
          <w:lang w:eastAsia="en-US"/>
        </w:rPr>
        <w:t>–</w:t>
      </w:r>
      <w:r w:rsidRPr="00D215FF">
        <w:rPr>
          <w:lang w:eastAsia="en-US"/>
        </w:rPr>
        <w:t xml:space="preserve">43). The reason for the rejection of conciliarism is </w:t>
      </w:r>
      <w:r w:rsidR="007774D3" w:rsidRPr="00D215FF">
        <w:rPr>
          <w:lang w:eastAsia="en-US"/>
        </w:rPr>
        <w:t>at hand</w:t>
      </w:r>
      <w:r w:rsidRPr="00D215FF">
        <w:rPr>
          <w:lang w:eastAsia="en-US"/>
        </w:rPr>
        <w:t>. This theory belongs to the generic sphere of political rationality, where the society of free citizens</w:t>
      </w:r>
      <w:r w:rsidR="00B51E69" w:rsidRPr="00D215FF">
        <w:rPr>
          <w:lang w:eastAsia="en-US"/>
        </w:rPr>
        <w:t xml:space="preserve"> </w:t>
      </w:r>
      <w:r w:rsidRPr="00D215FF">
        <w:rPr>
          <w:lang w:eastAsia="en-US"/>
        </w:rPr>
        <w:t xml:space="preserve">as a sovereign </w:t>
      </w:r>
      <w:r w:rsidR="00B51E69" w:rsidRPr="00D215FF">
        <w:rPr>
          <w:i/>
          <w:lang w:eastAsia="en-US"/>
        </w:rPr>
        <w:t>causa</w:t>
      </w:r>
      <w:r w:rsidRPr="00D215FF">
        <w:rPr>
          <w:i/>
          <w:lang w:eastAsia="en-US"/>
        </w:rPr>
        <w:t xml:space="preserve"> sui</w:t>
      </w:r>
      <w:r w:rsidRPr="00D215FF">
        <w:rPr>
          <w:lang w:eastAsia="en-US"/>
        </w:rPr>
        <w:t xml:space="preserve"> entrusts the ruler with the exer</w:t>
      </w:r>
      <w:r w:rsidR="00964A69" w:rsidRPr="00D215FF">
        <w:rPr>
          <w:lang w:eastAsia="en-US"/>
        </w:rPr>
        <w:t xml:space="preserve">cise of power. Political power </w:t>
      </w:r>
      <w:r w:rsidRPr="00D215FF">
        <w:rPr>
          <w:lang w:eastAsia="en-US"/>
        </w:rPr>
        <w:t xml:space="preserve">passes from God to all mankind and further to the concrete people. The political community, according to its sovereign decision, transfers its inalienable power to the ruler, or it retains it and can rule in any other way. In politics, the conciliarist view applies, because the source of power is in the assembly of the people itself. The </w:t>
      </w:r>
      <w:r w:rsidR="00572433" w:rsidRPr="00D215FF">
        <w:rPr>
          <w:lang w:eastAsia="en-US"/>
        </w:rPr>
        <w:t xml:space="preserve">mandate </w:t>
      </w:r>
      <w:r w:rsidRPr="00D215FF">
        <w:rPr>
          <w:lang w:eastAsia="en-US"/>
        </w:rPr>
        <w:t xml:space="preserve">of the power </w:t>
      </w:r>
      <w:r w:rsidR="00572433" w:rsidRPr="00D215FF">
        <w:rPr>
          <w:lang w:eastAsia="en-US"/>
        </w:rPr>
        <w:t xml:space="preserve">that has </w:t>
      </w:r>
      <w:r w:rsidRPr="00D215FF">
        <w:rPr>
          <w:lang w:eastAsia="en-US"/>
        </w:rPr>
        <w:t xml:space="preserve">the pope belongs to </w:t>
      </w:r>
      <w:r w:rsidR="004C2604" w:rsidRPr="00D215FF">
        <w:rPr>
          <w:lang w:eastAsia="en-US"/>
        </w:rPr>
        <w:t xml:space="preserve">the </w:t>
      </w:r>
      <w:r w:rsidRPr="00D215FF">
        <w:rPr>
          <w:lang w:eastAsia="en-US"/>
        </w:rPr>
        <w:t>generically different sphere</w:t>
      </w:r>
      <w:r w:rsidR="00AE1F0C" w:rsidRPr="00D215FF">
        <w:rPr>
          <w:lang w:eastAsia="en-US"/>
        </w:rPr>
        <w:t xml:space="preserve">. It is </w:t>
      </w:r>
      <w:r w:rsidRPr="00D215FF">
        <w:rPr>
          <w:lang w:eastAsia="en-US"/>
        </w:rPr>
        <w:t xml:space="preserve">the power of ecclesiastical authority, where the model of </w:t>
      </w:r>
      <w:r w:rsidRPr="00D215FF">
        <w:rPr>
          <w:i/>
          <w:lang w:eastAsia="en-US"/>
        </w:rPr>
        <w:t>causa sui</w:t>
      </w:r>
      <w:r w:rsidRPr="00D215FF">
        <w:rPr>
          <w:lang w:eastAsia="en-US"/>
        </w:rPr>
        <w:t xml:space="preserve"> belongs to God and then directly to the pope. </w:t>
      </w:r>
      <w:r w:rsidR="00F611F2" w:rsidRPr="00D215FF">
        <w:rPr>
          <w:lang w:eastAsia="en-US"/>
        </w:rPr>
        <w:t xml:space="preserve">Due to different nature of papal </w:t>
      </w:r>
      <w:r w:rsidR="00F611F2" w:rsidRPr="00D215FF">
        <w:rPr>
          <w:i/>
          <w:lang w:eastAsia="en-US"/>
        </w:rPr>
        <w:t>causa sui</w:t>
      </w:r>
      <w:r w:rsidR="00F611F2" w:rsidRPr="00D215FF">
        <w:rPr>
          <w:lang w:eastAsia="en-US"/>
        </w:rPr>
        <w:t xml:space="preserve"> is evident, on the other hand, that po</w:t>
      </w:r>
      <w:r w:rsidRPr="00D215FF">
        <w:rPr>
          <w:lang w:eastAsia="en-US"/>
        </w:rPr>
        <w:t xml:space="preserve">litical power by the very nature of the matter, does not belong to the papacy. Peter did not receive any political power from Christ, </w:t>
      </w:r>
      <w:r w:rsidR="003B5801" w:rsidRPr="00D215FF">
        <w:rPr>
          <w:lang w:eastAsia="en-US"/>
        </w:rPr>
        <w:t>among other things because</w:t>
      </w:r>
      <w:r w:rsidRPr="00D215FF">
        <w:rPr>
          <w:lang w:eastAsia="en-US"/>
        </w:rPr>
        <w:t xml:space="preserve"> Jesus renounced the exercise of a political coercive power in his earthly life.</w:t>
      </w:r>
      <w:r w:rsidRPr="00D215FF">
        <w:rPr>
          <w:szCs w:val="24"/>
          <w:vertAlign w:val="superscript"/>
        </w:rPr>
        <w:footnoteReference w:id="595"/>
      </w:r>
      <w:r w:rsidRPr="00D215FF">
        <w:rPr>
          <w:lang w:eastAsia="en-US"/>
        </w:rPr>
        <w:t xml:space="preserve"> The </w:t>
      </w:r>
      <w:r w:rsidR="00AC52AD">
        <w:rPr>
          <w:lang w:eastAsia="en-US"/>
        </w:rPr>
        <w:t>pope</w:t>
      </w:r>
      <w:r w:rsidRPr="00D215FF">
        <w:rPr>
          <w:lang w:eastAsia="en-US"/>
        </w:rPr>
        <w:t xml:space="preserve"> has no direct political claim to power. </w:t>
      </w:r>
      <w:r w:rsidR="00AB44CC" w:rsidRPr="00D215FF">
        <w:rPr>
          <w:lang w:eastAsia="en-US"/>
        </w:rPr>
        <w:t xml:space="preserve">The pope has no direct political claim to power. Marsilius claimed the same, but his theory was based on a false foundation as far as the genus of both types of power was concerned. His unified theory of ecclesiastical and secular power was in fact of the same kind as the bula </w:t>
      </w:r>
      <w:r w:rsidR="00AB44CC" w:rsidRPr="00D215FF">
        <w:rPr>
          <w:i/>
          <w:lang w:eastAsia="en-US"/>
        </w:rPr>
        <w:t>Unam Sanctam</w:t>
      </w:r>
      <w:r w:rsidR="00AB44CC" w:rsidRPr="00D215FF">
        <w:rPr>
          <w:lang w:eastAsia="en-US"/>
        </w:rPr>
        <w:t xml:space="preserve">, but the order of precedence was just reversed. Ockham made it clear that the Christian people had no right to </w:t>
      </w:r>
      <w:r w:rsidR="0058165B" w:rsidRPr="00D215FF">
        <w:rPr>
          <w:lang w:eastAsia="en-US"/>
        </w:rPr>
        <w:t xml:space="preserve">supreme </w:t>
      </w:r>
      <w:r w:rsidR="00AB44CC" w:rsidRPr="00D215FF">
        <w:rPr>
          <w:lang w:eastAsia="en-US"/>
        </w:rPr>
        <w:t xml:space="preserve">spiritual power, because </w:t>
      </w:r>
      <w:r w:rsidR="00950ED9" w:rsidRPr="00D215FF">
        <w:rPr>
          <w:lang w:eastAsia="en-US"/>
        </w:rPr>
        <w:t xml:space="preserve">its </w:t>
      </w:r>
      <w:r w:rsidR="00AB44CC" w:rsidRPr="00D215FF">
        <w:rPr>
          <w:i/>
          <w:lang w:eastAsia="en-US"/>
        </w:rPr>
        <w:t>causa sui</w:t>
      </w:r>
      <w:r w:rsidR="00950ED9" w:rsidRPr="00D215FF">
        <w:rPr>
          <w:lang w:eastAsia="en-US"/>
        </w:rPr>
        <w:t xml:space="preserve"> was given to the </w:t>
      </w:r>
      <w:r w:rsidR="00AC52AD">
        <w:rPr>
          <w:lang w:eastAsia="en-US"/>
        </w:rPr>
        <w:t>pope</w:t>
      </w:r>
      <w:r w:rsidR="00AB44CC" w:rsidRPr="00D215FF">
        <w:rPr>
          <w:lang w:eastAsia="en-US"/>
        </w:rPr>
        <w:t xml:space="preserve"> as ecclesiastical authority directly by God as </w:t>
      </w:r>
      <w:r w:rsidR="00AB44CC" w:rsidRPr="00D215FF">
        <w:rPr>
          <w:i/>
          <w:lang w:eastAsia="en-US"/>
        </w:rPr>
        <w:t>lex divina</w:t>
      </w:r>
      <w:r w:rsidR="00AB44CC" w:rsidRPr="00D215FF">
        <w:rPr>
          <w:lang w:eastAsia="en-US"/>
        </w:rPr>
        <w:t xml:space="preserve">. </w:t>
      </w:r>
      <w:r w:rsidRPr="00D215FF">
        <w:rPr>
          <w:lang w:eastAsia="en-US"/>
        </w:rPr>
        <w:t xml:space="preserve">Since both types of power are different </w:t>
      </w:r>
      <w:r w:rsidR="004634DF" w:rsidRPr="00D215FF">
        <w:rPr>
          <w:lang w:eastAsia="en-US"/>
        </w:rPr>
        <w:t xml:space="preserve">as ti their </w:t>
      </w:r>
      <w:r w:rsidR="004634DF" w:rsidRPr="00D215FF">
        <w:rPr>
          <w:lang w:eastAsia="en-US"/>
        </w:rPr>
        <w:lastRenderedPageBreak/>
        <w:t xml:space="preserve">genus and </w:t>
      </w:r>
      <w:r w:rsidRPr="00D215FF">
        <w:rPr>
          <w:lang w:eastAsia="en-US"/>
        </w:rPr>
        <w:t xml:space="preserve">from the point of view of causality, the </w:t>
      </w:r>
      <w:r w:rsidR="004634DF" w:rsidRPr="00D215FF">
        <w:rPr>
          <w:lang w:eastAsia="en-US"/>
        </w:rPr>
        <w:t xml:space="preserve">Church </w:t>
      </w:r>
      <w:r w:rsidR="00A55BD9" w:rsidRPr="00D215FF">
        <w:rPr>
          <w:lang w:eastAsia="en-US"/>
        </w:rPr>
        <w:t>C</w:t>
      </w:r>
      <w:r w:rsidRPr="00D215FF">
        <w:rPr>
          <w:lang w:eastAsia="en-US"/>
        </w:rPr>
        <w:t>ouncil has no</w:t>
      </w:r>
      <w:r w:rsidR="004245D3" w:rsidRPr="00D215FF">
        <w:rPr>
          <w:lang w:eastAsia="en-US"/>
        </w:rPr>
        <w:t xml:space="preserve"> ecclesiastical power over the </w:t>
      </w:r>
      <w:r w:rsidR="00AC52AD">
        <w:rPr>
          <w:lang w:eastAsia="en-US"/>
        </w:rPr>
        <w:t>pope</w:t>
      </w:r>
      <w:r w:rsidR="004245D3" w:rsidRPr="00D215FF">
        <w:rPr>
          <w:lang w:eastAsia="en-US"/>
        </w:rPr>
        <w:t xml:space="preserve">, and the </w:t>
      </w:r>
      <w:r w:rsidR="00AC52AD">
        <w:rPr>
          <w:lang w:eastAsia="en-US"/>
        </w:rPr>
        <w:t>pope</w:t>
      </w:r>
      <w:r w:rsidRPr="00D215FF">
        <w:rPr>
          <w:lang w:eastAsia="en-US"/>
        </w:rPr>
        <w:t xml:space="preserve"> has no political power over the rulers. Ecclesiastical power is not founded on the same principle as is the case with the political community. The source of the key papal power to bind and untie lies directly with God, and the transfer of this power is carried out in a sacramental way to Peter and his followers. No community of Christians or a Council can neither delegate nor withdraw this divine commission from the </w:t>
      </w:r>
      <w:r w:rsidR="00AC52AD">
        <w:rPr>
          <w:lang w:eastAsia="en-US"/>
        </w:rPr>
        <w:t>pope</w:t>
      </w:r>
      <w:r w:rsidRPr="00D215FF">
        <w:rPr>
          <w:lang w:eastAsia="en-US"/>
        </w:rPr>
        <w:t xml:space="preserve">. According to Ockham, the community of Christians has no papal power, because neither the Christian people nor the Council are a </w:t>
      </w:r>
      <w:r w:rsidRPr="00D215FF">
        <w:rPr>
          <w:i/>
          <w:lang w:eastAsia="en-US"/>
        </w:rPr>
        <w:t>caus</w:t>
      </w:r>
      <w:r w:rsidR="00A55BD9" w:rsidRPr="00D215FF">
        <w:rPr>
          <w:i/>
          <w:lang w:eastAsia="en-US"/>
        </w:rPr>
        <w:t>a</w:t>
      </w:r>
      <w:r w:rsidR="000340FB" w:rsidRPr="00D215FF">
        <w:rPr>
          <w:i/>
          <w:lang w:eastAsia="en-US"/>
        </w:rPr>
        <w:t xml:space="preserve"> sui</w:t>
      </w:r>
      <w:r w:rsidR="000340FB" w:rsidRPr="00D215FF">
        <w:rPr>
          <w:lang w:eastAsia="en-US"/>
        </w:rPr>
        <w:t xml:space="preserve"> with regard to the papacy. </w:t>
      </w:r>
      <w:r w:rsidRPr="00D215FF">
        <w:rPr>
          <w:lang w:eastAsia="en-US"/>
        </w:rPr>
        <w:t>An explicit criticism of Marsilius</w:t>
      </w:r>
      <w:r w:rsidR="00006468" w:rsidRPr="00D215FF">
        <w:rPr>
          <w:lang w:eastAsia="en-US"/>
        </w:rPr>
        <w:t>’</w:t>
      </w:r>
      <w:r w:rsidR="005F1D0B" w:rsidRPr="00D215FF">
        <w:rPr>
          <w:lang w:eastAsia="en-US"/>
        </w:rPr>
        <w:t>s</w:t>
      </w:r>
      <w:r w:rsidRPr="00D215FF">
        <w:rPr>
          <w:lang w:eastAsia="en-US"/>
        </w:rPr>
        <w:t xml:space="preserve"> work </w:t>
      </w:r>
      <w:r w:rsidRPr="00D215FF">
        <w:rPr>
          <w:i/>
          <w:lang w:eastAsia="en-US"/>
        </w:rPr>
        <w:t>Defensor Pacis</w:t>
      </w:r>
      <w:r w:rsidRPr="00D215FF">
        <w:rPr>
          <w:lang w:eastAsia="en-US"/>
        </w:rPr>
        <w:t xml:space="preserve"> can be found in the third part of the work </w:t>
      </w:r>
      <w:r w:rsidRPr="00D215FF">
        <w:rPr>
          <w:i/>
          <w:lang w:eastAsia="en-US"/>
        </w:rPr>
        <w:t>Dialogus</w:t>
      </w:r>
      <w:r w:rsidR="00FD4139" w:rsidRPr="00D215FF">
        <w:rPr>
          <w:lang w:eastAsia="en-US"/>
        </w:rPr>
        <w:t xml:space="preserve"> </w:t>
      </w:r>
      <w:r w:rsidRPr="00D215FF">
        <w:rPr>
          <w:lang w:eastAsia="en-US"/>
        </w:rPr>
        <w:t xml:space="preserve">written after 1338. </w:t>
      </w:r>
      <w:r w:rsidR="00E85789">
        <w:rPr>
          <w:lang w:eastAsia="en-US"/>
        </w:rPr>
        <w:t>The theological part of Ockham</w:t>
      </w:r>
      <w:r w:rsidR="00E85789">
        <w:rPr>
          <w:rFonts w:cs="Calibri"/>
          <w:lang w:eastAsia="en-US"/>
        </w:rPr>
        <w:t>′</w:t>
      </w:r>
      <w:r w:rsidR="00E85789" w:rsidRPr="00E85789">
        <w:rPr>
          <w:lang w:eastAsia="en-US"/>
        </w:rPr>
        <w:t>s critiq</w:t>
      </w:r>
      <w:r w:rsidR="00E85789">
        <w:rPr>
          <w:lang w:eastAsia="en-US"/>
        </w:rPr>
        <w:t>ue of Marsilius</w:t>
      </w:r>
      <w:r w:rsidR="00E85789" w:rsidRPr="00E85789">
        <w:rPr>
          <w:lang w:eastAsia="en-US"/>
        </w:rPr>
        <w:t xml:space="preserve"> analyses the papal primacy and rejects arguments about the superiority and infallibility </w:t>
      </w:r>
      <w:r w:rsidR="00E85789" w:rsidRPr="00D215FF">
        <w:rPr>
          <w:lang w:eastAsia="en-US"/>
        </w:rPr>
        <w:t xml:space="preserve">of the General Council of the Church. </w:t>
      </w:r>
      <w:r w:rsidRPr="00D215FF">
        <w:rPr>
          <w:lang w:eastAsia="en-US"/>
        </w:rPr>
        <w:t xml:space="preserve">The coercive power in matters of faith and morals is entrusted to Peter and his followers directly by God and outside the legal force of the </w:t>
      </w:r>
      <w:r w:rsidR="00E23B17" w:rsidRPr="00D215FF">
        <w:rPr>
          <w:lang w:eastAsia="en-US"/>
        </w:rPr>
        <w:t xml:space="preserve">Church </w:t>
      </w:r>
      <w:r w:rsidR="000340FB" w:rsidRPr="00D215FF">
        <w:rPr>
          <w:lang w:eastAsia="en-US"/>
        </w:rPr>
        <w:t>Council. Marsilius c</w:t>
      </w:r>
      <w:r w:rsidRPr="00D215FF">
        <w:rPr>
          <w:lang w:eastAsia="en-US"/>
        </w:rPr>
        <w:t xml:space="preserve">reated a unitarian theory </w:t>
      </w:r>
      <w:r w:rsidR="000340FB" w:rsidRPr="00D215FF">
        <w:rPr>
          <w:lang w:eastAsia="en-US"/>
        </w:rPr>
        <w:t xml:space="preserve">that gave </w:t>
      </w:r>
      <w:r w:rsidRPr="00D215FF">
        <w:rPr>
          <w:lang w:eastAsia="en-US"/>
        </w:rPr>
        <w:t xml:space="preserve">all power to the </w:t>
      </w:r>
      <w:r w:rsidR="000340FB" w:rsidRPr="00D215FF">
        <w:rPr>
          <w:lang w:eastAsia="en-US"/>
        </w:rPr>
        <w:t xml:space="preserve">Church </w:t>
      </w:r>
      <w:r w:rsidRPr="00D215FF">
        <w:rPr>
          <w:lang w:eastAsia="en-US"/>
        </w:rPr>
        <w:t xml:space="preserve">people. </w:t>
      </w:r>
      <w:r w:rsidR="00A10116" w:rsidRPr="00D215FF">
        <w:rPr>
          <w:lang w:eastAsia="en-US"/>
        </w:rPr>
        <w:t>A</w:t>
      </w:r>
      <w:r w:rsidRPr="00D215FF">
        <w:rPr>
          <w:lang w:eastAsia="en-US"/>
        </w:rPr>
        <w:t xml:space="preserve">ccording to Ockham, </w:t>
      </w:r>
      <w:r w:rsidR="00A10116" w:rsidRPr="00D215FF">
        <w:rPr>
          <w:lang w:eastAsia="en-US"/>
        </w:rPr>
        <w:t xml:space="preserve">Marsilius </w:t>
      </w:r>
      <w:r w:rsidRPr="00D215FF">
        <w:rPr>
          <w:lang w:eastAsia="en-US"/>
        </w:rPr>
        <w:t xml:space="preserve">abolished the autonomy of the spiritual sphere </w:t>
      </w:r>
      <w:r w:rsidR="00A10116" w:rsidRPr="00D215FF">
        <w:rPr>
          <w:lang w:eastAsia="en-US"/>
        </w:rPr>
        <w:t xml:space="preserve">coming </w:t>
      </w:r>
      <w:r w:rsidRPr="00D215FF">
        <w:rPr>
          <w:lang w:eastAsia="en-US"/>
        </w:rPr>
        <w:t xml:space="preserve">directly </w:t>
      </w:r>
      <w:r w:rsidR="00A10116" w:rsidRPr="00D215FF">
        <w:rPr>
          <w:lang w:eastAsia="en-US"/>
        </w:rPr>
        <w:t xml:space="preserve">from </w:t>
      </w:r>
      <w:r w:rsidRPr="00D215FF">
        <w:rPr>
          <w:lang w:eastAsia="en-US"/>
        </w:rPr>
        <w:t xml:space="preserve">God as the original </w:t>
      </w:r>
      <w:r w:rsidR="00A10116" w:rsidRPr="00D215FF">
        <w:rPr>
          <w:lang w:eastAsia="en-US"/>
        </w:rPr>
        <w:t xml:space="preserve">causality for the power of the </w:t>
      </w:r>
      <w:r w:rsidR="00AC52AD">
        <w:rPr>
          <w:lang w:eastAsia="en-US"/>
        </w:rPr>
        <w:t>pope</w:t>
      </w:r>
      <w:r w:rsidRPr="00D215FF">
        <w:rPr>
          <w:lang w:eastAsia="en-US"/>
        </w:rPr>
        <w:t xml:space="preserve">. Ockham considers the translation of papal authority to the church council or the reverse process to be </w:t>
      </w:r>
      <w:r w:rsidR="00B30EF8" w:rsidRPr="00D215FF">
        <w:rPr>
          <w:lang w:eastAsia="en-US"/>
        </w:rPr>
        <w:t xml:space="preserve">an evident </w:t>
      </w:r>
      <w:r w:rsidRPr="00D215FF">
        <w:rPr>
          <w:lang w:eastAsia="en-US"/>
        </w:rPr>
        <w:t xml:space="preserve">heresy. The people of God or the Council </w:t>
      </w:r>
      <w:r w:rsidR="00070301" w:rsidRPr="00D215FF">
        <w:rPr>
          <w:lang w:eastAsia="en-US"/>
        </w:rPr>
        <w:t xml:space="preserve">of the Church </w:t>
      </w:r>
      <w:r w:rsidRPr="00D215FF">
        <w:rPr>
          <w:lang w:eastAsia="en-US"/>
        </w:rPr>
        <w:t>have never had Peter</w:t>
      </w:r>
      <w:r w:rsidR="00006468" w:rsidRPr="00D215FF">
        <w:rPr>
          <w:lang w:eastAsia="en-US"/>
        </w:rPr>
        <w:t>’</w:t>
      </w:r>
      <w:r w:rsidRPr="00D215FF">
        <w:rPr>
          <w:lang w:eastAsia="en-US"/>
        </w:rPr>
        <w:t xml:space="preserve">s </w:t>
      </w:r>
      <w:r w:rsidR="00070301" w:rsidRPr="00D215FF">
        <w:rPr>
          <w:lang w:eastAsia="en-US"/>
        </w:rPr>
        <w:t xml:space="preserve">power of </w:t>
      </w:r>
      <w:r w:rsidRPr="00D215FF">
        <w:rPr>
          <w:lang w:eastAsia="en-US"/>
        </w:rPr>
        <w:t>key</w:t>
      </w:r>
      <w:r w:rsidR="00070301" w:rsidRPr="00D215FF">
        <w:rPr>
          <w:lang w:eastAsia="en-US"/>
        </w:rPr>
        <w:t xml:space="preserve">s; </w:t>
      </w:r>
      <w:r w:rsidRPr="00D215FF">
        <w:rPr>
          <w:lang w:eastAsia="en-US"/>
        </w:rPr>
        <w:t xml:space="preserve">they cannot hand it over either. Similarly, the ruler did not and does not have power out of himself, since the natural right to rule belongs to the people. </w:t>
      </w:r>
      <w:r w:rsidR="006B7D42" w:rsidRPr="00D215FF">
        <w:rPr>
          <w:lang w:eastAsia="en-US"/>
        </w:rPr>
        <w:t>T</w:t>
      </w:r>
      <w:r w:rsidR="003B67DB" w:rsidRPr="00D215FF">
        <w:rPr>
          <w:lang w:eastAsia="en-US"/>
        </w:rPr>
        <w:t xml:space="preserve">heories </w:t>
      </w:r>
      <w:r w:rsidR="006B7D42" w:rsidRPr="00D215FF">
        <w:rPr>
          <w:lang w:eastAsia="en-US"/>
        </w:rPr>
        <w:t xml:space="preserve">of conciliarism </w:t>
      </w:r>
      <w:r w:rsidR="003B67DB" w:rsidRPr="00D215FF">
        <w:rPr>
          <w:lang w:eastAsia="en-US"/>
        </w:rPr>
        <w:t>mistakenly build</w:t>
      </w:r>
      <w:r w:rsidRPr="00D215FF">
        <w:rPr>
          <w:lang w:eastAsia="en-US"/>
        </w:rPr>
        <w:t xml:space="preserve"> on the political extension of the practical intellect</w:t>
      </w:r>
      <w:r w:rsidR="0045329C" w:rsidRPr="00D215FF">
        <w:rPr>
          <w:lang w:eastAsia="en-US"/>
        </w:rPr>
        <w:t xml:space="preserve">; however, </w:t>
      </w:r>
      <w:r w:rsidRPr="00D215FF">
        <w:rPr>
          <w:lang w:eastAsia="en-US"/>
        </w:rPr>
        <w:t>papal power belongs to the theological extension of the practical intellect. Both acts of practice are different in terms of genre, because they differ fro</w:t>
      </w:r>
      <w:r w:rsidR="006B7D42" w:rsidRPr="00D215FF">
        <w:rPr>
          <w:lang w:eastAsia="en-US"/>
        </w:rPr>
        <w:t>0</w:t>
      </w:r>
      <w:r w:rsidRPr="00D215FF">
        <w:rPr>
          <w:lang w:eastAsia="en-US"/>
        </w:rPr>
        <w:t xml:space="preserve">m the point of view of the founding causality given as the original </w:t>
      </w:r>
      <w:r w:rsidR="008B0AA8" w:rsidRPr="00D215FF">
        <w:rPr>
          <w:lang w:eastAsia="en-US"/>
        </w:rPr>
        <w:t>mandate</w:t>
      </w:r>
      <w:r w:rsidRPr="00D215FF">
        <w:rPr>
          <w:lang w:eastAsia="en-US"/>
        </w:rPr>
        <w:t xml:space="preserve"> </w:t>
      </w:r>
      <w:r w:rsidR="008B0AA8" w:rsidRPr="00D215FF">
        <w:rPr>
          <w:lang w:eastAsia="en-US"/>
        </w:rPr>
        <w:t>of power</w:t>
      </w:r>
      <w:r w:rsidRPr="00D215FF">
        <w:rPr>
          <w:lang w:eastAsia="en-US"/>
        </w:rPr>
        <w:t xml:space="preserve">. The brilliant criticism of Ockham rejected both the </w:t>
      </w:r>
      <w:r w:rsidR="002F5216" w:rsidRPr="00D215FF">
        <w:rPr>
          <w:lang w:eastAsia="en-US"/>
        </w:rPr>
        <w:t xml:space="preserve">spiritual </w:t>
      </w:r>
      <w:r w:rsidRPr="00D215FF">
        <w:rPr>
          <w:lang w:eastAsia="en-US"/>
        </w:rPr>
        <w:t>claim</w:t>
      </w:r>
      <w:r w:rsidR="006B7D42" w:rsidRPr="00D215FF">
        <w:rPr>
          <w:lang w:eastAsia="en-US"/>
        </w:rPr>
        <w:t>s</w:t>
      </w:r>
      <w:r w:rsidRPr="00D215FF">
        <w:rPr>
          <w:lang w:eastAsia="en-US"/>
        </w:rPr>
        <w:t xml:space="preserve"> of the </w:t>
      </w:r>
      <w:r w:rsidR="00DD03DC" w:rsidRPr="00D215FF">
        <w:rPr>
          <w:lang w:eastAsia="en-US"/>
        </w:rPr>
        <w:t xml:space="preserve">politically based </w:t>
      </w:r>
      <w:r w:rsidR="002F5216" w:rsidRPr="00D215FF">
        <w:rPr>
          <w:lang w:eastAsia="en-US"/>
        </w:rPr>
        <w:t xml:space="preserve">conciliarism and </w:t>
      </w:r>
      <w:r w:rsidR="00DD03DC" w:rsidRPr="00D215FF">
        <w:rPr>
          <w:lang w:eastAsia="en-US"/>
        </w:rPr>
        <w:t xml:space="preserve">the </w:t>
      </w:r>
      <w:r w:rsidRPr="00D215FF">
        <w:rPr>
          <w:lang w:eastAsia="en-US"/>
        </w:rPr>
        <w:t xml:space="preserve">ecclesiastical </w:t>
      </w:r>
      <w:r w:rsidR="002F5216" w:rsidRPr="00D215FF">
        <w:rPr>
          <w:lang w:eastAsia="en-US"/>
        </w:rPr>
        <w:t xml:space="preserve">claim to political power </w:t>
      </w:r>
      <w:r w:rsidR="00DD03DC" w:rsidRPr="00D215FF">
        <w:rPr>
          <w:lang w:eastAsia="en-US"/>
        </w:rPr>
        <w:t xml:space="preserve">wrongly </w:t>
      </w:r>
      <w:r w:rsidR="002F5216" w:rsidRPr="00D215FF">
        <w:rPr>
          <w:lang w:eastAsia="en-US"/>
        </w:rPr>
        <w:t xml:space="preserve">issued in the </w:t>
      </w:r>
      <w:r w:rsidRPr="00D215FF">
        <w:rPr>
          <w:lang w:eastAsia="en-US"/>
        </w:rPr>
        <w:t xml:space="preserve">bull </w:t>
      </w:r>
      <w:r w:rsidRPr="00D215FF">
        <w:rPr>
          <w:i/>
          <w:lang w:eastAsia="en-US"/>
        </w:rPr>
        <w:t>Unam Sanctam</w:t>
      </w:r>
      <w:r w:rsidRPr="00D215FF">
        <w:rPr>
          <w:lang w:eastAsia="en-US"/>
        </w:rPr>
        <w:t>.</w:t>
      </w:r>
    </w:p>
    <w:p w14:paraId="37F2AFF3" w14:textId="370AA8E5" w:rsidR="00AE2C1B" w:rsidRPr="00D215FF" w:rsidRDefault="00AE2C1B" w:rsidP="0085363C">
      <w:pPr>
        <w:rPr>
          <w:lang w:eastAsia="en-US"/>
        </w:rPr>
      </w:pPr>
      <w:r w:rsidRPr="00D215FF">
        <w:rPr>
          <w:lang w:eastAsia="en-US"/>
        </w:rPr>
        <w:tab/>
      </w:r>
      <w:r w:rsidR="00A9626C" w:rsidRPr="00D215FF">
        <w:rPr>
          <w:lang w:eastAsia="en-US"/>
        </w:rPr>
        <w:t xml:space="preserve">The brief digression into the nature of political and papal power showed that in the work </w:t>
      </w:r>
      <w:r w:rsidR="00A9626C" w:rsidRPr="00D215FF">
        <w:rPr>
          <w:i/>
          <w:lang w:eastAsia="en-US"/>
        </w:rPr>
        <w:t>Dialogus</w:t>
      </w:r>
      <w:r w:rsidR="00A9626C" w:rsidRPr="00D215FF">
        <w:rPr>
          <w:lang w:eastAsia="en-US"/>
        </w:rPr>
        <w:t xml:space="preserve"> Ockham fully defended the basic line of Albert</w:t>
      </w:r>
      <w:r w:rsidR="00F525FF" w:rsidRPr="00D215FF">
        <w:rPr>
          <w:rFonts w:cs="Calibri"/>
          <w:lang w:eastAsia="en-US"/>
        </w:rPr>
        <w:t>′</w:t>
      </w:r>
      <w:r w:rsidR="00F525FF" w:rsidRPr="00D215FF">
        <w:rPr>
          <w:lang w:eastAsia="en-US"/>
        </w:rPr>
        <w:t>s</w:t>
      </w:r>
      <w:r w:rsidR="00A9626C" w:rsidRPr="00D215FF">
        <w:rPr>
          <w:lang w:eastAsia="en-US"/>
        </w:rPr>
        <w:t xml:space="preserve"> and Siger</w:t>
      </w:r>
      <w:r w:rsidR="00006468" w:rsidRPr="00D215FF">
        <w:rPr>
          <w:lang w:eastAsia="en-US"/>
        </w:rPr>
        <w:t>’</w:t>
      </w:r>
      <w:r w:rsidR="00A9626C" w:rsidRPr="00D215FF">
        <w:rPr>
          <w:lang w:eastAsia="en-US"/>
        </w:rPr>
        <w:t>s inte</w:t>
      </w:r>
      <w:r w:rsidR="00F525FF" w:rsidRPr="00D215FF">
        <w:rPr>
          <w:lang w:eastAsia="en-US"/>
        </w:rPr>
        <w:t>rpretation of Aristotle</w:t>
      </w:r>
      <w:r w:rsidR="00006468" w:rsidRPr="00D215FF">
        <w:rPr>
          <w:lang w:eastAsia="en-US"/>
        </w:rPr>
        <w:t>’</w:t>
      </w:r>
      <w:r w:rsidR="00F525FF" w:rsidRPr="00D215FF">
        <w:rPr>
          <w:lang w:eastAsia="en-US"/>
        </w:rPr>
        <w:t xml:space="preserve">s writing </w:t>
      </w:r>
      <w:r w:rsidR="00F525FF" w:rsidRPr="00D215FF">
        <w:rPr>
          <w:i/>
          <w:lang w:eastAsia="en-US"/>
        </w:rPr>
        <w:t>Politics</w:t>
      </w:r>
      <w:r w:rsidR="00A9626C" w:rsidRPr="00D215FF">
        <w:rPr>
          <w:lang w:eastAsia="en-US"/>
        </w:rPr>
        <w:t xml:space="preserve">. Ockham follows the same </w:t>
      </w:r>
      <w:r w:rsidR="00A9626C" w:rsidRPr="00D215FF">
        <w:rPr>
          <w:i/>
          <w:lang w:eastAsia="en-US"/>
        </w:rPr>
        <w:t>ratio</w:t>
      </w:r>
      <w:r w:rsidR="00A9626C" w:rsidRPr="00D215FF">
        <w:rPr>
          <w:lang w:eastAsia="en-US"/>
        </w:rPr>
        <w:t xml:space="preserve"> of political theory introduced by Albert</w:t>
      </w:r>
      <w:r w:rsidR="00006468" w:rsidRPr="00D215FF">
        <w:rPr>
          <w:lang w:eastAsia="en-US"/>
        </w:rPr>
        <w:t>’</w:t>
      </w:r>
      <w:r w:rsidR="00A9626C" w:rsidRPr="00D215FF">
        <w:rPr>
          <w:lang w:eastAsia="en-US"/>
        </w:rPr>
        <w:t>s interpretation of Aristotle</w:t>
      </w:r>
      <w:r w:rsidR="00006468" w:rsidRPr="00D215FF">
        <w:rPr>
          <w:lang w:eastAsia="en-US"/>
        </w:rPr>
        <w:t>’</w:t>
      </w:r>
      <w:r w:rsidR="007F1040">
        <w:rPr>
          <w:lang w:eastAsia="en-US"/>
        </w:rPr>
        <w:t xml:space="preserve">s </w:t>
      </w:r>
      <w:r w:rsidR="007F1040" w:rsidRPr="007F1040">
        <w:rPr>
          <w:i/>
          <w:lang w:eastAsia="en-US"/>
        </w:rPr>
        <w:t>P</w:t>
      </w:r>
      <w:r w:rsidR="00A9626C" w:rsidRPr="007F1040">
        <w:rPr>
          <w:i/>
          <w:lang w:eastAsia="en-US"/>
        </w:rPr>
        <w:t>olitics</w:t>
      </w:r>
      <w:r w:rsidR="00A9626C" w:rsidRPr="00D215FF">
        <w:rPr>
          <w:lang w:eastAsia="en-US"/>
        </w:rPr>
        <w:t xml:space="preserve"> </w:t>
      </w:r>
      <w:r w:rsidR="007F1040">
        <w:rPr>
          <w:lang w:eastAsia="en-US"/>
        </w:rPr>
        <w:t xml:space="preserve">that made </w:t>
      </w:r>
      <w:r w:rsidR="00A9626C" w:rsidRPr="00D215FF">
        <w:rPr>
          <w:lang w:eastAsia="en-US"/>
        </w:rPr>
        <w:t xml:space="preserve">the fundamental difference between the terms </w:t>
      </w:r>
      <w:r w:rsidR="003406B4" w:rsidRPr="00D215FF">
        <w:rPr>
          <w:lang w:eastAsia="en-US"/>
        </w:rPr>
        <w:t>“</w:t>
      </w:r>
      <w:r w:rsidR="00A9626C" w:rsidRPr="00D215FF">
        <w:rPr>
          <w:i/>
          <w:lang w:eastAsia="en-US"/>
        </w:rPr>
        <w:t>regnabilis</w:t>
      </w:r>
      <w:r w:rsidR="003406B4" w:rsidRPr="00D215FF">
        <w:rPr>
          <w:lang w:eastAsia="en-US"/>
        </w:rPr>
        <w:t>”</w:t>
      </w:r>
      <w:r w:rsidR="00A9626C" w:rsidRPr="00D215FF">
        <w:rPr>
          <w:lang w:eastAsia="en-US"/>
        </w:rPr>
        <w:t xml:space="preserve"> and </w:t>
      </w:r>
      <w:r w:rsidR="003406B4" w:rsidRPr="00D215FF">
        <w:rPr>
          <w:lang w:eastAsia="en-US"/>
        </w:rPr>
        <w:t>“</w:t>
      </w:r>
      <w:r w:rsidR="00A9626C" w:rsidRPr="00D215FF">
        <w:rPr>
          <w:i/>
          <w:lang w:eastAsia="en-US"/>
        </w:rPr>
        <w:t>regnativus</w:t>
      </w:r>
      <w:r w:rsidR="00A9626C" w:rsidRPr="00D215FF">
        <w:rPr>
          <w:lang w:eastAsia="en-US"/>
        </w:rPr>
        <w:t>.</w:t>
      </w:r>
      <w:r w:rsidR="003406B4" w:rsidRPr="00D215FF">
        <w:rPr>
          <w:lang w:eastAsia="en-US"/>
        </w:rPr>
        <w:t>”</w:t>
      </w:r>
      <w:r w:rsidR="00A9626C" w:rsidRPr="00D215FF">
        <w:rPr>
          <w:lang w:eastAsia="en-US"/>
        </w:rPr>
        <w:t xml:space="preserve"> </w:t>
      </w:r>
      <w:r w:rsidR="005D00A5" w:rsidRPr="00D215FF">
        <w:rPr>
          <w:lang w:eastAsia="en-US"/>
        </w:rPr>
        <w:t xml:space="preserve">The autonomy of political practice is due to the generic distinction between ecclesiastical and secular power as far their effective causality is </w:t>
      </w:r>
      <w:r w:rsidR="005D00A5" w:rsidRPr="00D215FF">
        <w:rPr>
          <w:lang w:eastAsia="en-US"/>
        </w:rPr>
        <w:lastRenderedPageBreak/>
        <w:t>generically different</w:t>
      </w:r>
      <w:r w:rsidR="00A205AE" w:rsidRPr="00D215FF">
        <w:rPr>
          <w:lang w:eastAsia="en-US"/>
        </w:rPr>
        <w:t xml:space="preserve">. </w:t>
      </w:r>
      <w:r w:rsidR="00A9626C" w:rsidRPr="00D215FF">
        <w:rPr>
          <w:lang w:eastAsia="en-US"/>
        </w:rPr>
        <w:t xml:space="preserve">Each </w:t>
      </w:r>
      <w:r w:rsidR="004315B3" w:rsidRPr="00D215FF">
        <w:rPr>
          <w:lang w:eastAsia="en-US"/>
        </w:rPr>
        <w:t xml:space="preserve">kind of power has </w:t>
      </w:r>
      <w:r w:rsidR="00A9626C" w:rsidRPr="00D215FF">
        <w:rPr>
          <w:lang w:eastAsia="en-US"/>
        </w:rPr>
        <w:t>its own rationality and justification; both come from God as the ultimate source of all power</w:t>
      </w:r>
      <w:r w:rsidR="007A3F8A" w:rsidRPr="00D215FF">
        <w:rPr>
          <w:lang w:eastAsia="en-US"/>
        </w:rPr>
        <w:t>. According to Albert</w:t>
      </w:r>
      <w:r w:rsidR="00006468" w:rsidRPr="00D215FF">
        <w:rPr>
          <w:lang w:eastAsia="en-US"/>
        </w:rPr>
        <w:t>’</w:t>
      </w:r>
      <w:r w:rsidR="007A3F8A" w:rsidRPr="00D215FF">
        <w:rPr>
          <w:lang w:eastAsia="en-US"/>
        </w:rPr>
        <w:t xml:space="preserve">s political theory, if the </w:t>
      </w:r>
      <w:r w:rsidR="00AC52AD">
        <w:rPr>
          <w:lang w:eastAsia="en-US"/>
        </w:rPr>
        <w:t>pope</w:t>
      </w:r>
      <w:r w:rsidR="007A3F8A" w:rsidRPr="00D215FF">
        <w:rPr>
          <w:lang w:eastAsia="en-US"/>
        </w:rPr>
        <w:t xml:space="preserve"> exercises political power as an executive body under the designation “</w:t>
      </w:r>
      <w:r w:rsidR="007A3F8A" w:rsidRPr="00D215FF">
        <w:rPr>
          <w:i/>
          <w:lang w:eastAsia="en-US"/>
        </w:rPr>
        <w:t>regnativus,</w:t>
      </w:r>
      <w:r w:rsidR="007A3F8A" w:rsidRPr="00D215FF">
        <w:rPr>
          <w:lang w:eastAsia="en-US"/>
        </w:rPr>
        <w:t>” then he receives a mandate to rule given through the term “</w:t>
      </w:r>
      <w:r w:rsidR="007A3F8A" w:rsidRPr="00D215FF">
        <w:rPr>
          <w:i/>
          <w:lang w:eastAsia="en-US"/>
        </w:rPr>
        <w:t>regnabile</w:t>
      </w:r>
      <w:r w:rsidR="007A3F8A" w:rsidRPr="00D215FF">
        <w:rPr>
          <w:lang w:eastAsia="en-US"/>
        </w:rPr>
        <w:t xml:space="preserve">.” The ultimate source of this power is entirely in the hands of the people. </w:t>
      </w:r>
      <w:r w:rsidR="00A9626C" w:rsidRPr="00D215FF">
        <w:rPr>
          <w:lang w:eastAsia="en-US"/>
        </w:rPr>
        <w:t xml:space="preserve">Ockham specified this difference in </w:t>
      </w:r>
      <w:r w:rsidR="007567A7" w:rsidRPr="00D215FF">
        <w:rPr>
          <w:lang w:eastAsia="en-US"/>
        </w:rPr>
        <w:t>an excellent manner to establish t</w:t>
      </w:r>
      <w:r w:rsidR="00A9626C" w:rsidRPr="00D215FF">
        <w:rPr>
          <w:lang w:eastAsia="en-US"/>
        </w:rPr>
        <w:t xml:space="preserve">hree layers of the hierarchically arranged architecture of </w:t>
      </w:r>
      <w:r w:rsidR="005175C8" w:rsidRPr="00D215FF">
        <w:rPr>
          <w:lang w:eastAsia="en-US"/>
        </w:rPr>
        <w:t>reasoning</w:t>
      </w:r>
      <w:r w:rsidR="00A9626C" w:rsidRPr="00D215FF">
        <w:rPr>
          <w:lang w:eastAsia="en-US"/>
        </w:rPr>
        <w:t xml:space="preserve">: the </w:t>
      </w:r>
      <w:r w:rsidR="00CA111B" w:rsidRPr="00D215FF">
        <w:rPr>
          <w:lang w:eastAsia="en-US"/>
        </w:rPr>
        <w:t xml:space="preserve">nature </w:t>
      </w:r>
      <w:r w:rsidR="00A9626C" w:rsidRPr="00D215FF">
        <w:rPr>
          <w:lang w:eastAsia="en-US"/>
        </w:rPr>
        <w:t>of causality</w:t>
      </w:r>
      <w:r w:rsidR="00CA111B" w:rsidRPr="00D215FF">
        <w:rPr>
          <w:lang w:eastAsia="en-US"/>
        </w:rPr>
        <w:t xml:space="preserve"> that generates the power; </w:t>
      </w:r>
      <w:r w:rsidR="00A9626C" w:rsidRPr="00D215FF">
        <w:rPr>
          <w:lang w:eastAsia="en-US"/>
        </w:rPr>
        <w:t xml:space="preserve">the legal </w:t>
      </w:r>
      <w:r w:rsidR="00CA111B" w:rsidRPr="00D215FF">
        <w:rPr>
          <w:lang w:eastAsia="en-US"/>
        </w:rPr>
        <w:t>mandate that give</w:t>
      </w:r>
      <w:r w:rsidR="006B7D42" w:rsidRPr="00D215FF">
        <w:rPr>
          <w:lang w:eastAsia="en-US"/>
        </w:rPr>
        <w:t>s</w:t>
      </w:r>
      <w:r w:rsidR="00CA111B" w:rsidRPr="00D215FF">
        <w:rPr>
          <w:lang w:eastAsia="en-US"/>
        </w:rPr>
        <w:t xml:space="preserve"> the right to exerci</w:t>
      </w:r>
      <w:r w:rsidR="006B7D42" w:rsidRPr="00D215FF">
        <w:rPr>
          <w:lang w:eastAsia="en-US"/>
        </w:rPr>
        <w:t>s</w:t>
      </w:r>
      <w:r w:rsidR="00CA111B" w:rsidRPr="00D215FF">
        <w:rPr>
          <w:lang w:eastAsia="en-US"/>
        </w:rPr>
        <w:t xml:space="preserve">e that kind of power; </w:t>
      </w:r>
      <w:r w:rsidR="00A9626C" w:rsidRPr="00D215FF">
        <w:rPr>
          <w:lang w:eastAsia="en-US"/>
        </w:rPr>
        <w:t>the legitimacy of acting person</w:t>
      </w:r>
      <w:r w:rsidR="00CA111B" w:rsidRPr="00D215FF">
        <w:rPr>
          <w:lang w:eastAsia="en-US"/>
        </w:rPr>
        <w:t xml:space="preserve"> that received that mandate through </w:t>
      </w:r>
      <w:r w:rsidR="00CA111B" w:rsidRPr="00D215FF">
        <w:rPr>
          <w:i/>
          <w:lang w:eastAsia="en-US"/>
        </w:rPr>
        <w:t>translatio imperii</w:t>
      </w:r>
      <w:r w:rsidR="00A9626C" w:rsidRPr="00D215FF">
        <w:rPr>
          <w:lang w:eastAsia="en-US"/>
        </w:rPr>
        <w:t xml:space="preserve">. First of all, </w:t>
      </w:r>
      <w:r w:rsidR="00F729BB" w:rsidRPr="00D215FF">
        <w:rPr>
          <w:lang w:eastAsia="en-US"/>
        </w:rPr>
        <w:t xml:space="preserve">there is </w:t>
      </w:r>
      <w:r w:rsidR="00A9626C" w:rsidRPr="00D215FF">
        <w:rPr>
          <w:lang w:eastAsia="en-US"/>
        </w:rPr>
        <w:t xml:space="preserve">the original source </w:t>
      </w:r>
      <w:r w:rsidR="00F729BB" w:rsidRPr="00D215FF">
        <w:rPr>
          <w:lang w:eastAsia="en-US"/>
        </w:rPr>
        <w:t xml:space="preserve">as </w:t>
      </w:r>
      <w:r w:rsidR="00A9626C" w:rsidRPr="00D215FF">
        <w:rPr>
          <w:lang w:eastAsia="en-US"/>
        </w:rPr>
        <w:t xml:space="preserve">the rule of God </w:t>
      </w:r>
      <w:r w:rsidR="00F729BB" w:rsidRPr="00D215FF">
        <w:rPr>
          <w:lang w:eastAsia="en-US"/>
        </w:rPr>
        <w:t>that established the specific nature of spiritual or secular power</w:t>
      </w:r>
      <w:r w:rsidR="00A9626C" w:rsidRPr="00D215FF">
        <w:rPr>
          <w:lang w:eastAsia="en-US"/>
        </w:rPr>
        <w:t>. Secondly, in t</w:t>
      </w:r>
      <w:r w:rsidR="001856B0" w:rsidRPr="00D215FF">
        <w:rPr>
          <w:lang w:eastAsia="en-US"/>
        </w:rPr>
        <w:t>he mode of legitimate mandate</w:t>
      </w:r>
      <w:r w:rsidR="00A9626C" w:rsidRPr="00D215FF">
        <w:rPr>
          <w:lang w:eastAsia="en-US"/>
        </w:rPr>
        <w:t xml:space="preserve"> to rule, the</w:t>
      </w:r>
      <w:r w:rsidR="001856B0" w:rsidRPr="00D215FF">
        <w:rPr>
          <w:lang w:eastAsia="en-US"/>
        </w:rPr>
        <w:t xml:space="preserve">re is the </w:t>
      </w:r>
      <w:r w:rsidR="00A9626C" w:rsidRPr="00D215FF">
        <w:rPr>
          <w:lang w:eastAsia="en-US"/>
        </w:rPr>
        <w:t>act of valid or invalid administ</w:t>
      </w:r>
      <w:r w:rsidR="001856B0" w:rsidRPr="00D215FF">
        <w:rPr>
          <w:lang w:eastAsia="en-US"/>
        </w:rPr>
        <w:t>ration of power</w:t>
      </w:r>
      <w:r w:rsidR="00A9626C" w:rsidRPr="00D215FF">
        <w:rPr>
          <w:lang w:eastAsia="en-US"/>
        </w:rPr>
        <w:t xml:space="preserve">, which in the case of spiritual power is delegated by God to the </w:t>
      </w:r>
      <w:r w:rsidR="00AC52AD">
        <w:rPr>
          <w:lang w:eastAsia="en-US"/>
        </w:rPr>
        <w:t>pope</w:t>
      </w:r>
      <w:r w:rsidR="00A9626C" w:rsidRPr="00D215FF">
        <w:rPr>
          <w:lang w:eastAsia="en-US"/>
        </w:rPr>
        <w:t>, or</w:t>
      </w:r>
      <w:r w:rsidR="000120E0" w:rsidRPr="00D215FF">
        <w:rPr>
          <w:lang w:eastAsia="en-US"/>
        </w:rPr>
        <w:t xml:space="preserve"> in the case of political rule </w:t>
      </w:r>
      <w:r w:rsidR="00A9626C" w:rsidRPr="00D215FF">
        <w:rPr>
          <w:lang w:eastAsia="en-US"/>
        </w:rPr>
        <w:t>to the totality of mankind. Thirdly, the legitimate or illegitimate act of the power thus transferred is analyzed within the framework of this or that concrete person of the pope or ruler. The executive act of power has its own mandatory legal force (</w:t>
      </w:r>
      <w:r w:rsidR="00A9626C" w:rsidRPr="00D215FF">
        <w:rPr>
          <w:i/>
          <w:lang w:eastAsia="en-US"/>
        </w:rPr>
        <w:t>vis coactiva</w:t>
      </w:r>
      <w:r w:rsidR="00A9626C" w:rsidRPr="00D215FF">
        <w:rPr>
          <w:lang w:eastAsia="en-US"/>
        </w:rPr>
        <w:t xml:space="preserve">), which the people can exercise politically and the </w:t>
      </w:r>
      <w:r w:rsidR="00AC52AD">
        <w:rPr>
          <w:lang w:eastAsia="en-US"/>
        </w:rPr>
        <w:t>pope</w:t>
      </w:r>
      <w:r w:rsidR="00A9626C" w:rsidRPr="00D215FF">
        <w:rPr>
          <w:lang w:eastAsia="en-US"/>
        </w:rPr>
        <w:t xml:space="preserve"> spiritually. The rule of divine and human law is given in a different way each time. In the case of political power, this </w:t>
      </w:r>
      <w:r w:rsidR="00836B96" w:rsidRPr="00D215FF">
        <w:rPr>
          <w:lang w:eastAsia="en-US"/>
        </w:rPr>
        <w:t xml:space="preserve">legitimacy goes </w:t>
      </w:r>
      <w:r w:rsidR="00A9626C" w:rsidRPr="00D215FF">
        <w:rPr>
          <w:lang w:eastAsia="en-US"/>
        </w:rPr>
        <w:t>from God to the human comm</w:t>
      </w:r>
      <w:r w:rsidR="00836B96" w:rsidRPr="00D215FF">
        <w:rPr>
          <w:lang w:eastAsia="en-US"/>
        </w:rPr>
        <w:t xml:space="preserve">unity as a natural law or as the supremacy </w:t>
      </w:r>
      <w:r w:rsidR="00A9626C" w:rsidRPr="00D215FF">
        <w:rPr>
          <w:lang w:eastAsia="en-US"/>
        </w:rPr>
        <w:t xml:space="preserve">of power, which the people </w:t>
      </w:r>
      <w:r w:rsidR="00B3231E" w:rsidRPr="00D215FF">
        <w:rPr>
          <w:lang w:eastAsia="en-US"/>
        </w:rPr>
        <w:t xml:space="preserve">can </w:t>
      </w:r>
      <w:r w:rsidR="00A9626C" w:rsidRPr="00D215FF">
        <w:rPr>
          <w:lang w:eastAsia="en-US"/>
        </w:rPr>
        <w:t xml:space="preserve">pass on to the ruler by delegation. The rule of divine law, on the other hand, is completely separate from political power, because its delegation from God goes directly to the </w:t>
      </w:r>
      <w:r w:rsidR="00AC52AD">
        <w:rPr>
          <w:lang w:eastAsia="en-US"/>
        </w:rPr>
        <w:t>pope</w:t>
      </w:r>
      <w:r w:rsidR="00A9626C" w:rsidRPr="00D215FF">
        <w:rPr>
          <w:lang w:eastAsia="en-US"/>
        </w:rPr>
        <w:t xml:space="preserve">. The final source of spiritual and secular law is God as the final cause. </w:t>
      </w:r>
      <w:r w:rsidR="0043159A" w:rsidRPr="00D215FF">
        <w:rPr>
          <w:lang w:eastAsia="en-US"/>
        </w:rPr>
        <w:t xml:space="preserve">In the case of a heretical pope, the coercive function is assumed by the general council, the Christian people or the Christian ruler, who act in the name of the Christian people. However, the reason for this must be absolutely compelling when the exercise of the office is nullified due to the person of the </w:t>
      </w:r>
      <w:r w:rsidR="00AC52AD">
        <w:rPr>
          <w:lang w:eastAsia="en-US"/>
        </w:rPr>
        <w:t>pope</w:t>
      </w:r>
      <w:r w:rsidR="0043159A" w:rsidRPr="00D215FF">
        <w:rPr>
          <w:lang w:eastAsia="en-US"/>
        </w:rPr>
        <w:t xml:space="preserve"> in question. He is </w:t>
      </w:r>
      <w:r w:rsidR="006B7D42" w:rsidRPr="00D215FF">
        <w:rPr>
          <w:lang w:eastAsia="en-US"/>
        </w:rPr>
        <w:t xml:space="preserve">the </w:t>
      </w:r>
      <w:r w:rsidR="0043159A" w:rsidRPr="00D215FF">
        <w:rPr>
          <w:i/>
          <w:lang w:eastAsia="en-US"/>
        </w:rPr>
        <w:t>causa sui</w:t>
      </w:r>
      <w:r w:rsidR="0043159A" w:rsidRPr="00D215FF">
        <w:rPr>
          <w:lang w:eastAsia="en-US"/>
        </w:rPr>
        <w:t xml:space="preserve"> as the pope, and not the Christian people. The people can depose the temporal ruler at any time, since the ruler has been granted pow</w:t>
      </w:r>
      <w:r w:rsidR="001624C9" w:rsidRPr="00D215FF">
        <w:rPr>
          <w:lang w:eastAsia="en-US"/>
        </w:rPr>
        <w:t xml:space="preserve">er by the people. </w:t>
      </w:r>
      <w:r w:rsidR="00A9626C" w:rsidRPr="00D215FF">
        <w:rPr>
          <w:lang w:eastAsia="en-US"/>
        </w:rPr>
        <w:t>The whole theory of ecclesiastical and political practice has a clearly given Aristotelian character</w:t>
      </w:r>
      <w:r w:rsidR="0009329B">
        <w:rPr>
          <w:lang w:eastAsia="en-US"/>
        </w:rPr>
        <w:t xml:space="preserve">. The rationality </w:t>
      </w:r>
      <w:r w:rsidR="00A9626C" w:rsidRPr="00D215FF">
        <w:rPr>
          <w:lang w:eastAsia="en-US"/>
        </w:rPr>
        <w:t xml:space="preserve">is derived from the practical syllogism </w:t>
      </w:r>
      <w:r w:rsidR="00CE41EE" w:rsidRPr="00D215FF">
        <w:rPr>
          <w:lang w:eastAsia="en-US"/>
        </w:rPr>
        <w:t xml:space="preserve">that establishes </w:t>
      </w:r>
      <w:r w:rsidR="0073075C">
        <w:rPr>
          <w:lang w:eastAsia="en-US"/>
        </w:rPr>
        <w:t>fundamentals of politics</w:t>
      </w:r>
      <w:r w:rsidR="00A9626C" w:rsidRPr="00D215FF">
        <w:rPr>
          <w:lang w:eastAsia="en-US"/>
        </w:rPr>
        <w:t xml:space="preserve">. The general law is universal, but the middle link of practical </w:t>
      </w:r>
      <w:r w:rsidR="000113AF" w:rsidRPr="00D215FF">
        <w:rPr>
          <w:lang w:eastAsia="en-US"/>
        </w:rPr>
        <w:t>syllogism is that what matters</w:t>
      </w:r>
      <w:r w:rsidR="00A9626C" w:rsidRPr="00D215FF">
        <w:rPr>
          <w:lang w:eastAsia="en-US"/>
        </w:rPr>
        <w:t xml:space="preserve">. The effective cause is tied to the concrete and acting person in the mode </w:t>
      </w:r>
      <w:r w:rsidR="000113AF" w:rsidRPr="00D215FF">
        <w:rPr>
          <w:lang w:eastAsia="en-US"/>
        </w:rPr>
        <w:t xml:space="preserve">of </w:t>
      </w:r>
      <w:r w:rsidR="00A9626C" w:rsidRPr="00D215FF">
        <w:rPr>
          <w:i/>
          <w:lang w:eastAsia="en-US"/>
        </w:rPr>
        <w:t>tertium genus</w:t>
      </w:r>
      <w:r w:rsidR="00A9626C" w:rsidRPr="00D215FF">
        <w:rPr>
          <w:lang w:eastAsia="en-US"/>
        </w:rPr>
        <w:t>. These are historically given ruler</w:t>
      </w:r>
      <w:r w:rsidR="000113AF" w:rsidRPr="00D215FF">
        <w:rPr>
          <w:lang w:eastAsia="en-US"/>
        </w:rPr>
        <w:t>s</w:t>
      </w:r>
      <w:r w:rsidR="00A9626C" w:rsidRPr="00D215FF">
        <w:rPr>
          <w:lang w:eastAsia="en-US"/>
        </w:rPr>
        <w:t xml:space="preserve"> and </w:t>
      </w:r>
      <w:r w:rsidR="000113AF" w:rsidRPr="00D215FF">
        <w:rPr>
          <w:lang w:eastAsia="en-US"/>
        </w:rPr>
        <w:t>p</w:t>
      </w:r>
      <w:r w:rsidR="00A9626C" w:rsidRPr="00D215FF">
        <w:rPr>
          <w:lang w:eastAsia="en-US"/>
        </w:rPr>
        <w:t>ope</w:t>
      </w:r>
      <w:r w:rsidR="000113AF" w:rsidRPr="00D215FF">
        <w:rPr>
          <w:lang w:eastAsia="en-US"/>
        </w:rPr>
        <w:t>s</w:t>
      </w:r>
      <w:r w:rsidR="00A9626C" w:rsidRPr="00D215FF">
        <w:rPr>
          <w:lang w:eastAsia="en-US"/>
        </w:rPr>
        <w:t>. If the determination of power is given abstractly, then the specific universal instances (</w:t>
      </w:r>
      <w:r w:rsidR="00A9626C" w:rsidRPr="00D215FF">
        <w:rPr>
          <w:i/>
          <w:lang w:eastAsia="en-US"/>
        </w:rPr>
        <w:t xml:space="preserve">humanity, </w:t>
      </w:r>
      <w:r w:rsidR="00A9626C" w:rsidRPr="00D215FF">
        <w:rPr>
          <w:i/>
          <w:lang w:eastAsia="en-US"/>
        </w:rPr>
        <w:lastRenderedPageBreak/>
        <w:t>Roman people, kingdom, papacy</w:t>
      </w:r>
      <w:r w:rsidR="00A9626C" w:rsidRPr="00D215FF">
        <w:rPr>
          <w:lang w:eastAsia="en-US"/>
        </w:rPr>
        <w:t xml:space="preserve">) </w:t>
      </w:r>
      <w:r w:rsidR="007D51FD">
        <w:rPr>
          <w:lang w:eastAsia="en-US"/>
        </w:rPr>
        <w:t xml:space="preserve">are defined </w:t>
      </w:r>
      <w:r w:rsidR="00A9626C" w:rsidRPr="00D215FF">
        <w:rPr>
          <w:lang w:eastAsia="en-US"/>
        </w:rPr>
        <w:t xml:space="preserve">in the mode </w:t>
      </w:r>
      <w:r w:rsidR="00F3043C" w:rsidRPr="00D215FF">
        <w:rPr>
          <w:lang w:eastAsia="en-US"/>
        </w:rPr>
        <w:t xml:space="preserve">of </w:t>
      </w:r>
      <w:r w:rsidR="00A9626C" w:rsidRPr="00D215FF">
        <w:rPr>
          <w:i/>
          <w:lang w:eastAsia="en-US"/>
        </w:rPr>
        <w:t>quartum genus</w:t>
      </w:r>
      <w:r w:rsidR="00A9626C" w:rsidRPr="00D215FF">
        <w:rPr>
          <w:lang w:eastAsia="en-US"/>
        </w:rPr>
        <w:t>. The act of secular or papal power is given in two ways</w:t>
      </w:r>
      <w:r w:rsidR="007D51FD">
        <w:rPr>
          <w:lang w:eastAsia="en-US"/>
        </w:rPr>
        <w:t xml:space="preserve">; </w:t>
      </w:r>
      <w:r w:rsidR="007D51FD" w:rsidRPr="007D51FD">
        <w:rPr>
          <w:lang w:eastAsia="en-US"/>
        </w:rPr>
        <w:t xml:space="preserve">its autonomy is justified by the generic rationality that corresponds to the practical extension in question. </w:t>
      </w:r>
      <w:r w:rsidR="00A9626C" w:rsidRPr="00D215FF">
        <w:rPr>
          <w:lang w:eastAsia="en-US"/>
        </w:rPr>
        <w:t xml:space="preserve">Consequently, we are dealing with two different types of practical syllogism, which are based on the causality of the singular actions of this or that pope and emperor in the existential mode </w:t>
      </w:r>
      <w:r w:rsidR="00A9626C" w:rsidRPr="00D215FF">
        <w:rPr>
          <w:i/>
          <w:lang w:eastAsia="en-US"/>
        </w:rPr>
        <w:t>tertium genus</w:t>
      </w:r>
      <w:r w:rsidR="00A9626C" w:rsidRPr="00D215FF">
        <w:rPr>
          <w:lang w:eastAsia="en-US"/>
        </w:rPr>
        <w:t xml:space="preserve">. Both bearers of the generically different type of power are fallible and sinful and can be condemned </w:t>
      </w:r>
      <w:r w:rsidR="00A9626C" w:rsidRPr="00D215FF">
        <w:rPr>
          <w:i/>
          <w:lang w:eastAsia="en-US"/>
        </w:rPr>
        <w:t>in extremis</w:t>
      </w:r>
      <w:r w:rsidR="00A9626C" w:rsidRPr="00D215FF">
        <w:rPr>
          <w:lang w:eastAsia="en-US"/>
        </w:rPr>
        <w:t xml:space="preserve"> for their actions and deposed either by the </w:t>
      </w:r>
      <w:r w:rsidR="00116E33" w:rsidRPr="00D215FF">
        <w:rPr>
          <w:lang w:eastAsia="en-US"/>
        </w:rPr>
        <w:t>C</w:t>
      </w:r>
      <w:r w:rsidR="00A9626C" w:rsidRPr="00D215FF">
        <w:rPr>
          <w:lang w:eastAsia="en-US"/>
        </w:rPr>
        <w:t xml:space="preserve">ouncil </w:t>
      </w:r>
      <w:r w:rsidR="00116E33" w:rsidRPr="00D215FF">
        <w:rPr>
          <w:lang w:eastAsia="en-US"/>
        </w:rPr>
        <w:t xml:space="preserve">of the Church </w:t>
      </w:r>
      <w:r w:rsidR="00A9626C" w:rsidRPr="00D215FF">
        <w:rPr>
          <w:lang w:eastAsia="en-US"/>
        </w:rPr>
        <w:t>or</w:t>
      </w:r>
      <w:r w:rsidR="00116E33" w:rsidRPr="00D215FF">
        <w:rPr>
          <w:lang w:eastAsia="en-US"/>
        </w:rPr>
        <w:t xml:space="preserve"> by </w:t>
      </w:r>
      <w:r w:rsidR="00A9626C" w:rsidRPr="00D215FF">
        <w:rPr>
          <w:lang w:eastAsia="en-US"/>
        </w:rPr>
        <w:t xml:space="preserve">the political community. The rationality given in the mode </w:t>
      </w:r>
      <w:r w:rsidR="00A02950" w:rsidRPr="00D215FF">
        <w:rPr>
          <w:lang w:eastAsia="en-US"/>
        </w:rPr>
        <w:t xml:space="preserve">of </w:t>
      </w:r>
      <w:r w:rsidR="00A9626C" w:rsidRPr="00D215FF">
        <w:rPr>
          <w:i/>
          <w:lang w:eastAsia="en-US"/>
        </w:rPr>
        <w:t>quartum genus</w:t>
      </w:r>
      <w:r w:rsidR="00A9626C" w:rsidRPr="00D215FF">
        <w:rPr>
          <w:lang w:eastAsia="en-US"/>
        </w:rPr>
        <w:t xml:space="preserve"> determines the general ecclesiastical power of this singular pope, and the second</w:t>
      </w:r>
      <w:r w:rsidR="00A02950" w:rsidRPr="00D215FF">
        <w:rPr>
          <w:lang w:eastAsia="en-US"/>
        </w:rPr>
        <w:t xml:space="preserve"> rationality</w:t>
      </w:r>
      <w:r w:rsidR="00A9626C" w:rsidRPr="00D215FF">
        <w:rPr>
          <w:lang w:eastAsia="en-US"/>
        </w:rPr>
        <w:t xml:space="preserve">, in turn, the general secular power of this singular ruler. This completes the practical syllogism, since it has both the universal </w:t>
      </w:r>
      <w:r w:rsidR="0040525F">
        <w:rPr>
          <w:lang w:eastAsia="en-US"/>
        </w:rPr>
        <w:t xml:space="preserve">premisse </w:t>
      </w:r>
      <w:r w:rsidR="005D777B" w:rsidRPr="00D215FF">
        <w:rPr>
          <w:i/>
          <w:lang w:eastAsia="en-US"/>
        </w:rPr>
        <w:t>mai</w:t>
      </w:r>
      <w:r w:rsidR="00A9626C" w:rsidRPr="00D215FF">
        <w:rPr>
          <w:i/>
          <w:lang w:eastAsia="en-US"/>
        </w:rPr>
        <w:t>or</w:t>
      </w:r>
      <w:r w:rsidR="00A9626C" w:rsidRPr="00D215FF">
        <w:rPr>
          <w:lang w:eastAsia="en-US"/>
        </w:rPr>
        <w:t xml:space="preserve"> and the particular </w:t>
      </w:r>
      <w:r w:rsidR="0040525F">
        <w:rPr>
          <w:lang w:eastAsia="en-US"/>
        </w:rPr>
        <w:t xml:space="preserve">premisse </w:t>
      </w:r>
      <w:r w:rsidR="00A9626C" w:rsidRPr="00D215FF">
        <w:rPr>
          <w:i/>
          <w:lang w:eastAsia="en-US"/>
        </w:rPr>
        <w:t>minor</w:t>
      </w:r>
      <w:r w:rsidR="00A9626C" w:rsidRPr="00D215FF">
        <w:rPr>
          <w:lang w:eastAsia="en-US"/>
        </w:rPr>
        <w:t xml:space="preserve"> for the correct practical conclusion in matters of politics, faith and morals. This brilliant distinction </w:t>
      </w:r>
      <w:r w:rsidR="00C42AFB" w:rsidRPr="00D215FF">
        <w:rPr>
          <w:lang w:eastAsia="en-US"/>
        </w:rPr>
        <w:t xml:space="preserve">made by </w:t>
      </w:r>
      <w:r w:rsidR="00A9626C" w:rsidRPr="00D215FF">
        <w:rPr>
          <w:lang w:eastAsia="en-US"/>
        </w:rPr>
        <w:t>the last representative of the first Averroism</w:t>
      </w:r>
      <w:r w:rsidR="00F371EC" w:rsidRPr="00D215FF">
        <w:rPr>
          <w:lang w:eastAsia="en-US"/>
        </w:rPr>
        <w:t xml:space="preserve">, both kinds of modern objectivists </w:t>
      </w:r>
      <w:r w:rsidR="00A9626C" w:rsidRPr="00D215FF">
        <w:rPr>
          <w:lang w:eastAsia="en-US"/>
        </w:rPr>
        <w:t xml:space="preserve">rejected </w:t>
      </w:r>
      <w:r w:rsidR="00F371EC" w:rsidRPr="00D215FF">
        <w:rPr>
          <w:lang w:eastAsia="en-US"/>
        </w:rPr>
        <w:t xml:space="preserve">it. </w:t>
      </w:r>
      <w:r w:rsidR="00B107F4" w:rsidRPr="00D215FF">
        <w:rPr>
          <w:lang w:eastAsia="en-US"/>
        </w:rPr>
        <w:t xml:space="preserve">Radical theocrat </w:t>
      </w:r>
      <w:r w:rsidR="00A9626C" w:rsidRPr="00D215FF">
        <w:rPr>
          <w:lang w:eastAsia="en-US"/>
        </w:rPr>
        <w:t>Aegidius</w:t>
      </w:r>
      <w:r w:rsidR="00C42AFB" w:rsidRPr="00D215FF">
        <w:rPr>
          <w:lang w:eastAsia="en-US"/>
        </w:rPr>
        <w:t xml:space="preserve"> </w:t>
      </w:r>
      <w:r w:rsidR="00A9626C" w:rsidRPr="00D215FF">
        <w:rPr>
          <w:lang w:eastAsia="en-US"/>
        </w:rPr>
        <w:t>defended the interests of the unitary papal power</w:t>
      </w:r>
      <w:r w:rsidR="00B107F4" w:rsidRPr="00D215FF">
        <w:rPr>
          <w:lang w:eastAsia="en-US"/>
        </w:rPr>
        <w:t>; radical conciliarist Marsilius defended the interests of the unitary power of people</w:t>
      </w:r>
      <w:r w:rsidR="00A9626C" w:rsidRPr="00D215FF">
        <w:rPr>
          <w:lang w:eastAsia="en-US"/>
        </w:rPr>
        <w:t xml:space="preserve">. Both zealots for an objectivist model of action in the mode of one univocal truth made the mistake of abolishing the causality of the free-acting person in the middle link of the practical syllogism. The person is given on the one hand, with regard to the </w:t>
      </w:r>
      <w:r w:rsidR="00A9626C" w:rsidRPr="00D215FF">
        <w:rPr>
          <w:i/>
          <w:lang w:eastAsia="en-US"/>
        </w:rPr>
        <w:t>recta ratio</w:t>
      </w:r>
      <w:r w:rsidR="00A9626C" w:rsidRPr="00D215FF">
        <w:rPr>
          <w:lang w:eastAsia="en-US"/>
        </w:rPr>
        <w:t xml:space="preserve"> of spiritual authority and, on the other hand, with regard to the </w:t>
      </w:r>
      <w:r w:rsidR="00A9626C" w:rsidRPr="00D215FF">
        <w:rPr>
          <w:i/>
          <w:lang w:eastAsia="en-US"/>
        </w:rPr>
        <w:t>recta ratio</w:t>
      </w:r>
      <w:r w:rsidR="00D06C78">
        <w:rPr>
          <w:lang w:eastAsia="en-US"/>
        </w:rPr>
        <w:t xml:space="preserve"> of secular power. Ockham knew</w:t>
      </w:r>
      <w:r w:rsidR="00A9626C" w:rsidRPr="00D215FF">
        <w:rPr>
          <w:lang w:eastAsia="en-US"/>
        </w:rPr>
        <w:t xml:space="preserve"> very well that the free</w:t>
      </w:r>
      <w:r w:rsidR="00EA1DC5" w:rsidRPr="00D215FF">
        <w:rPr>
          <w:lang w:eastAsia="en-US"/>
        </w:rPr>
        <w:t xml:space="preserve"> </w:t>
      </w:r>
      <w:r w:rsidR="00D06C78">
        <w:rPr>
          <w:lang w:eastAsia="en-US"/>
        </w:rPr>
        <w:t xml:space="preserve">person </w:t>
      </w:r>
      <w:r w:rsidR="00EA1DC5" w:rsidRPr="00D215FF">
        <w:rPr>
          <w:lang w:eastAsia="en-US"/>
        </w:rPr>
        <w:t xml:space="preserve">is a sovereign </w:t>
      </w:r>
      <w:r w:rsidR="00EA1DC5" w:rsidRPr="00D215FF">
        <w:rPr>
          <w:i/>
          <w:lang w:eastAsia="en-US"/>
        </w:rPr>
        <w:t>causa</w:t>
      </w:r>
      <w:r w:rsidR="00A9626C" w:rsidRPr="00D215FF">
        <w:rPr>
          <w:i/>
          <w:lang w:eastAsia="en-US"/>
        </w:rPr>
        <w:t xml:space="preserve"> sui</w:t>
      </w:r>
      <w:r w:rsidR="00A9626C" w:rsidRPr="00D215FF">
        <w:rPr>
          <w:lang w:eastAsia="en-US"/>
        </w:rPr>
        <w:t xml:space="preserve">. The </w:t>
      </w:r>
      <w:r w:rsidR="00AC52AD">
        <w:rPr>
          <w:lang w:eastAsia="en-US"/>
        </w:rPr>
        <w:t>pope</w:t>
      </w:r>
      <w:r w:rsidR="00A9626C" w:rsidRPr="00D215FF">
        <w:rPr>
          <w:lang w:eastAsia="en-US"/>
        </w:rPr>
        <w:t xml:space="preserve"> can also become a heretic, which for him was probably </w:t>
      </w:r>
      <w:r w:rsidR="00EA1DC5" w:rsidRPr="00D215FF">
        <w:rPr>
          <w:lang w:eastAsia="en-US"/>
        </w:rPr>
        <w:t xml:space="preserve">the </w:t>
      </w:r>
      <w:r w:rsidR="00AC52AD">
        <w:rPr>
          <w:lang w:eastAsia="en-US"/>
        </w:rPr>
        <w:t>pope</w:t>
      </w:r>
      <w:r w:rsidR="00A9626C" w:rsidRPr="00D215FF">
        <w:rPr>
          <w:lang w:eastAsia="en-US"/>
        </w:rPr>
        <w:t xml:space="preserve"> John</w:t>
      </w:r>
      <w:r w:rsidR="00006468" w:rsidRPr="00D215FF">
        <w:rPr>
          <w:lang w:eastAsia="en-US"/>
        </w:rPr>
        <w:t> </w:t>
      </w:r>
      <w:r w:rsidR="00A9626C" w:rsidRPr="00D215FF">
        <w:rPr>
          <w:lang w:eastAsia="en-US"/>
        </w:rPr>
        <w:t>XXII. But papacy and empire</w:t>
      </w:r>
      <w:r w:rsidR="006B7D42" w:rsidRPr="00D215FF">
        <w:rPr>
          <w:lang w:eastAsia="en-US"/>
        </w:rPr>
        <w:t>s</w:t>
      </w:r>
      <w:r w:rsidR="00A9626C" w:rsidRPr="00D215FF">
        <w:rPr>
          <w:lang w:eastAsia="en-US"/>
        </w:rPr>
        <w:t xml:space="preserve"> are universal concepts, the ratio of which is given outside the acting </w:t>
      </w:r>
      <w:r w:rsidR="00EA1DC5" w:rsidRPr="00D215FF">
        <w:rPr>
          <w:lang w:eastAsia="en-US"/>
        </w:rPr>
        <w:t>persons</w:t>
      </w:r>
      <w:r w:rsidR="00A9626C" w:rsidRPr="00D215FF">
        <w:rPr>
          <w:lang w:eastAsia="en-US"/>
        </w:rPr>
        <w:t xml:space="preserve">. This distinction </w:t>
      </w:r>
      <w:r w:rsidR="00CA2249" w:rsidRPr="00D215FF">
        <w:rPr>
          <w:lang w:eastAsia="en-US"/>
        </w:rPr>
        <w:t>in the mode</w:t>
      </w:r>
      <w:r w:rsidR="00A9626C" w:rsidRPr="00D215FF">
        <w:rPr>
          <w:lang w:eastAsia="en-US"/>
        </w:rPr>
        <w:t xml:space="preserve"> </w:t>
      </w:r>
      <w:r w:rsidR="00A9626C" w:rsidRPr="00D215FF">
        <w:rPr>
          <w:i/>
          <w:lang w:eastAsia="en-US"/>
        </w:rPr>
        <w:t xml:space="preserve">tertium </w:t>
      </w:r>
      <w:r w:rsidR="00A9626C" w:rsidRPr="00D215FF">
        <w:rPr>
          <w:lang w:eastAsia="en-US"/>
        </w:rPr>
        <w:t>and</w:t>
      </w:r>
      <w:r w:rsidR="00A9626C" w:rsidRPr="00D215FF">
        <w:rPr>
          <w:i/>
          <w:lang w:eastAsia="en-US"/>
        </w:rPr>
        <w:t xml:space="preserve"> quartum genus</w:t>
      </w:r>
      <w:r w:rsidR="00A9626C" w:rsidRPr="00D215FF">
        <w:rPr>
          <w:lang w:eastAsia="en-US"/>
        </w:rPr>
        <w:t xml:space="preserve"> had been introduced by </w:t>
      </w:r>
      <w:r w:rsidR="009013A2" w:rsidRPr="00D215FF">
        <w:rPr>
          <w:lang w:eastAsia="en-US"/>
        </w:rPr>
        <w:t>Averroes</w:t>
      </w:r>
      <w:r w:rsidR="00A9626C" w:rsidRPr="00D215FF">
        <w:rPr>
          <w:lang w:eastAsia="en-US"/>
        </w:rPr>
        <w:t xml:space="preserve"> </w:t>
      </w:r>
      <w:r w:rsidR="00AD0488" w:rsidRPr="00D215FF">
        <w:rPr>
          <w:lang w:eastAsia="en-US"/>
        </w:rPr>
        <w:t xml:space="preserve">in order to distinguish personal acts from </w:t>
      </w:r>
      <w:r w:rsidR="00A9626C" w:rsidRPr="00D215FF">
        <w:rPr>
          <w:lang w:eastAsia="en-US"/>
        </w:rPr>
        <w:t>general definition</w:t>
      </w:r>
      <w:r w:rsidR="00AD0488" w:rsidRPr="00D215FF">
        <w:rPr>
          <w:lang w:eastAsia="en-US"/>
        </w:rPr>
        <w:t>s</w:t>
      </w:r>
      <w:r w:rsidR="00A9626C" w:rsidRPr="00D215FF">
        <w:rPr>
          <w:lang w:eastAsia="en-US"/>
        </w:rPr>
        <w:t>.</w:t>
      </w:r>
    </w:p>
    <w:p w14:paraId="3368B15A" w14:textId="68DB16BB" w:rsidR="00A9626C" w:rsidRPr="00D215FF" w:rsidRDefault="00A9626C" w:rsidP="0085363C">
      <w:pPr>
        <w:rPr>
          <w:lang w:eastAsia="en-US"/>
        </w:rPr>
      </w:pPr>
      <w:r w:rsidRPr="00D215FF">
        <w:rPr>
          <w:lang w:eastAsia="en-US"/>
        </w:rPr>
        <w:tab/>
        <w:t>The hermeneutics of political theory has shown that Ockham is also an authentic representative of the first Averroism on this point</w:t>
      </w:r>
      <w:r w:rsidR="00F97EFE" w:rsidRPr="00D215FF">
        <w:rPr>
          <w:lang w:eastAsia="en-US"/>
        </w:rPr>
        <w:t>. M</w:t>
      </w:r>
      <w:r w:rsidRPr="00D215FF">
        <w:rPr>
          <w:lang w:eastAsia="en-US"/>
        </w:rPr>
        <w:t xml:space="preserve">oreover, </w:t>
      </w:r>
      <w:r w:rsidR="00F97EFE" w:rsidRPr="00D215FF">
        <w:rPr>
          <w:lang w:eastAsia="en-US"/>
        </w:rPr>
        <w:t xml:space="preserve">he was </w:t>
      </w:r>
      <w:r w:rsidRPr="00D215FF">
        <w:rPr>
          <w:lang w:eastAsia="en-US"/>
        </w:rPr>
        <w:t xml:space="preserve">equipped with a </w:t>
      </w:r>
      <w:r w:rsidR="00F97EFE" w:rsidRPr="00D215FF">
        <w:rPr>
          <w:lang w:eastAsia="en-US"/>
        </w:rPr>
        <w:t xml:space="preserve">real </w:t>
      </w:r>
      <w:r w:rsidRPr="00D215FF">
        <w:rPr>
          <w:lang w:eastAsia="en-US"/>
        </w:rPr>
        <w:t xml:space="preserve">prudence. His judicial excommunication was forgotten, thanks to his universal mastery and diplomacy, which he used for the benefit of the German emperor and the local church clergy. His brilliant polemic with the victorious school of </w:t>
      </w:r>
      <w:r w:rsidRPr="00D215FF">
        <w:rPr>
          <w:i/>
          <w:lang w:eastAsia="en-US"/>
        </w:rPr>
        <w:t>Modernorum</w:t>
      </w:r>
      <w:r w:rsidRPr="00D215FF">
        <w:rPr>
          <w:lang w:eastAsia="en-US"/>
        </w:rPr>
        <w:t xml:space="preserve"> opposed both the papal claim of omnipotence and Marsilius</w:t>
      </w:r>
      <w:r w:rsidR="00006468" w:rsidRPr="00D215FF">
        <w:rPr>
          <w:lang w:eastAsia="en-US"/>
        </w:rPr>
        <w:t>’</w:t>
      </w:r>
      <w:r w:rsidR="003349DC" w:rsidRPr="00D215FF">
        <w:rPr>
          <w:lang w:eastAsia="en-US"/>
        </w:rPr>
        <w:t>s</w:t>
      </w:r>
      <w:r w:rsidRPr="00D215FF">
        <w:rPr>
          <w:lang w:eastAsia="en-US"/>
        </w:rPr>
        <w:t xml:space="preserve"> conciliarism. In the act of modern </w:t>
      </w:r>
      <w:r w:rsidRPr="00D215FF">
        <w:rPr>
          <w:i/>
          <w:lang w:eastAsia="en-US"/>
        </w:rPr>
        <w:t>damnatio memoriae</w:t>
      </w:r>
      <w:r w:rsidRPr="00D215FF">
        <w:rPr>
          <w:lang w:eastAsia="en-US"/>
        </w:rPr>
        <w:t>, this la</w:t>
      </w:r>
      <w:r w:rsidR="009D7638" w:rsidRPr="00D215FF">
        <w:rPr>
          <w:lang w:eastAsia="en-US"/>
        </w:rPr>
        <w:t>st representative of the first A</w:t>
      </w:r>
      <w:r w:rsidRPr="00D215FF">
        <w:rPr>
          <w:lang w:eastAsia="en-US"/>
        </w:rPr>
        <w:t>verroism received the objective lab</w:t>
      </w:r>
      <w:r w:rsidR="009D7638" w:rsidRPr="00D215FF">
        <w:rPr>
          <w:lang w:eastAsia="en-US"/>
        </w:rPr>
        <w:t>el of the so-called nominalist</w:t>
      </w:r>
      <w:r w:rsidRPr="00D215FF">
        <w:rPr>
          <w:lang w:eastAsia="en-US"/>
        </w:rPr>
        <w:t>. This philosophical error</w:t>
      </w:r>
      <w:r w:rsidR="007662C2" w:rsidRPr="00D215FF">
        <w:rPr>
          <w:lang w:eastAsia="en-US"/>
        </w:rPr>
        <w:t xml:space="preserve"> definitely reveals the histori</w:t>
      </w:r>
      <w:r w:rsidR="006B7D42" w:rsidRPr="00D215FF">
        <w:rPr>
          <w:lang w:eastAsia="en-US"/>
        </w:rPr>
        <w:t>c</w:t>
      </w:r>
      <w:r w:rsidRPr="00D215FF">
        <w:rPr>
          <w:lang w:eastAsia="en-US"/>
        </w:rPr>
        <w:t xml:space="preserve">al meaning of </w:t>
      </w:r>
      <w:r w:rsidRPr="00D215FF">
        <w:rPr>
          <w:lang w:eastAsia="en-US"/>
        </w:rPr>
        <w:lastRenderedPageBreak/>
        <w:t>objectivity in its truth and untruth. The windmills of academic and ecclesiastical modernism were diligent</w:t>
      </w:r>
      <w:r w:rsidR="00C11F99" w:rsidRPr="00D215FF">
        <w:rPr>
          <w:lang w:eastAsia="en-US"/>
        </w:rPr>
        <w:t>ly turning for whole centuries; they produced so many sophisms that even the d</w:t>
      </w:r>
      <w:r w:rsidRPr="00D215FF">
        <w:rPr>
          <w:lang w:eastAsia="en-US"/>
        </w:rPr>
        <w:t>onquichotic attack of the la</w:t>
      </w:r>
      <w:r w:rsidR="00C11F99" w:rsidRPr="00D215FF">
        <w:rPr>
          <w:lang w:eastAsia="en-US"/>
        </w:rPr>
        <w:t>st representative of the first A</w:t>
      </w:r>
      <w:r w:rsidRPr="00D215FF">
        <w:rPr>
          <w:lang w:eastAsia="en-US"/>
        </w:rPr>
        <w:t>verroism could not stop them. After Ockham</w:t>
      </w:r>
      <w:r w:rsidR="00006468" w:rsidRPr="00D215FF">
        <w:rPr>
          <w:lang w:eastAsia="en-US"/>
        </w:rPr>
        <w:t>’</w:t>
      </w:r>
      <w:r w:rsidRPr="00D215FF">
        <w:rPr>
          <w:lang w:eastAsia="en-US"/>
        </w:rPr>
        <w:t xml:space="preserve">s death, the meaning of the above-described </w:t>
      </w:r>
      <w:r w:rsidR="00C41D5B" w:rsidRPr="00D215FF">
        <w:rPr>
          <w:lang w:eastAsia="en-US"/>
        </w:rPr>
        <w:t>gigantomachy between the first and second A</w:t>
      </w:r>
      <w:r w:rsidRPr="00D215FF">
        <w:rPr>
          <w:lang w:eastAsia="en-US"/>
        </w:rPr>
        <w:t>verroism</w:t>
      </w:r>
      <w:r w:rsidR="00C41D5B" w:rsidRPr="00D215FF">
        <w:rPr>
          <w:lang w:eastAsia="en-US"/>
        </w:rPr>
        <w:t xml:space="preserve"> passes into objectively given L</w:t>
      </w:r>
      <w:r w:rsidRPr="00D215FF">
        <w:rPr>
          <w:lang w:eastAsia="en-US"/>
        </w:rPr>
        <w:t xml:space="preserve">ethe. </w:t>
      </w:r>
      <w:r w:rsidR="00826BEA" w:rsidRPr="00D215FF">
        <w:rPr>
          <w:lang w:eastAsia="en-US"/>
        </w:rPr>
        <w:t>The historiality (</w:t>
      </w:r>
      <w:r w:rsidR="00826BEA" w:rsidRPr="00D215FF">
        <w:rPr>
          <w:i/>
          <w:szCs w:val="24"/>
        </w:rPr>
        <w:t>Geschichtlichkeit</w:t>
      </w:r>
      <w:r w:rsidR="00826BEA" w:rsidRPr="00D215FF">
        <w:rPr>
          <w:lang w:eastAsia="en-US"/>
        </w:rPr>
        <w:t>) of the first and second Averroism first became an obscure historicity (</w:t>
      </w:r>
      <w:r w:rsidR="00826BEA" w:rsidRPr="00D215FF">
        <w:rPr>
          <w:i/>
          <w:szCs w:val="24"/>
        </w:rPr>
        <w:t>Geschichte</w:t>
      </w:r>
      <w:r w:rsidR="00826BEA" w:rsidRPr="00D215FF">
        <w:rPr>
          <w:lang w:eastAsia="en-US"/>
        </w:rPr>
        <w:t>) of philosophy and finally ended up as a positivist history of objective though</w:t>
      </w:r>
      <w:r w:rsidR="002C174A" w:rsidRPr="00D215FF">
        <w:rPr>
          <w:lang w:eastAsia="en-US"/>
        </w:rPr>
        <w:t>t. The history led by academic F</w:t>
      </w:r>
      <w:r w:rsidR="00826BEA" w:rsidRPr="00D215FF">
        <w:rPr>
          <w:lang w:eastAsia="en-US"/>
        </w:rPr>
        <w:t>uries frenetically celebrates the victorious type of instrumental rationality of the West, which is based exclusively on philosophical errors and the animalistic instinct for self-preserv</w:t>
      </w:r>
      <w:r w:rsidR="002C174A" w:rsidRPr="00D215FF">
        <w:rPr>
          <w:lang w:eastAsia="en-US"/>
        </w:rPr>
        <w:t xml:space="preserve">ation of the victorious elites. </w:t>
      </w:r>
      <w:r w:rsidR="006B7D42" w:rsidRPr="00D215FF">
        <w:rPr>
          <w:lang w:eastAsia="en-US"/>
        </w:rPr>
        <w:t>G</w:t>
      </w:r>
      <w:r w:rsidRPr="00D215FF">
        <w:rPr>
          <w:lang w:eastAsia="en-US"/>
        </w:rPr>
        <w:t>igantomachy about substance, interpr</w:t>
      </w:r>
      <w:r w:rsidR="00724D84" w:rsidRPr="00D215FF">
        <w:rPr>
          <w:lang w:eastAsia="en-US"/>
        </w:rPr>
        <w:t>eted according to Heidegger</w:t>
      </w:r>
      <w:r w:rsidR="00006468" w:rsidRPr="00D215FF">
        <w:rPr>
          <w:lang w:eastAsia="en-US"/>
        </w:rPr>
        <w:t>’</w:t>
      </w:r>
      <w:r w:rsidR="00724D84" w:rsidRPr="00D215FF">
        <w:rPr>
          <w:lang w:eastAsia="en-US"/>
        </w:rPr>
        <w:t xml:space="preserve">s </w:t>
      </w:r>
      <w:r w:rsidR="00724D84" w:rsidRPr="00D215FF">
        <w:rPr>
          <w:i/>
          <w:lang w:eastAsia="en-US"/>
        </w:rPr>
        <w:t>a/l</w:t>
      </w:r>
      <w:r w:rsidR="00724D84" w:rsidRPr="00D215FF">
        <w:rPr>
          <w:rFonts w:cs="Calibri"/>
          <w:i/>
          <w:lang w:eastAsia="en-US"/>
        </w:rPr>
        <w:t>ē</w:t>
      </w:r>
      <w:r w:rsidRPr="00D215FF">
        <w:rPr>
          <w:i/>
          <w:lang w:eastAsia="en-US"/>
        </w:rPr>
        <w:t>theia</w:t>
      </w:r>
      <w:r w:rsidRPr="00D215FF">
        <w:rPr>
          <w:lang w:eastAsia="en-US"/>
        </w:rPr>
        <w:t xml:space="preserve">, is now definitely presented </w:t>
      </w:r>
      <w:r w:rsidR="0078704B" w:rsidRPr="00D215FF">
        <w:rPr>
          <w:lang w:eastAsia="en-US"/>
        </w:rPr>
        <w:t xml:space="preserve">in </w:t>
      </w:r>
      <w:r w:rsidRPr="00D215FF">
        <w:rPr>
          <w:lang w:eastAsia="en-US"/>
        </w:rPr>
        <w:t xml:space="preserve">the end of the philosophical </w:t>
      </w:r>
      <w:r w:rsidR="0078704B" w:rsidRPr="00D215FF">
        <w:rPr>
          <w:lang w:eastAsia="en-US"/>
        </w:rPr>
        <w:t>struggles of the first and second A</w:t>
      </w:r>
      <w:r w:rsidRPr="00D215FF">
        <w:rPr>
          <w:lang w:eastAsia="en-US"/>
        </w:rPr>
        <w:t>verroism</w:t>
      </w:r>
      <w:r w:rsidR="0078704B" w:rsidRPr="00D215FF">
        <w:rPr>
          <w:lang w:eastAsia="en-US"/>
        </w:rPr>
        <w:t xml:space="preserve">. </w:t>
      </w:r>
      <w:r w:rsidR="00886883" w:rsidRPr="00D215FF">
        <w:rPr>
          <w:lang w:eastAsia="en-US"/>
        </w:rPr>
        <w:t xml:space="preserve">The hermeneutic archaeology revealed the whole of </w:t>
      </w:r>
      <w:r w:rsidR="0078704B" w:rsidRPr="00D215FF">
        <w:rPr>
          <w:lang w:eastAsia="en-US"/>
        </w:rPr>
        <w:t xml:space="preserve">sense </w:t>
      </w:r>
      <w:r w:rsidRPr="00D215FF">
        <w:rPr>
          <w:lang w:eastAsia="en-US"/>
        </w:rPr>
        <w:t>in the mod</w:t>
      </w:r>
      <w:r w:rsidR="006B7D42" w:rsidRPr="00D215FF">
        <w:rPr>
          <w:lang w:eastAsia="en-US"/>
        </w:rPr>
        <w:t>e</w:t>
      </w:r>
      <w:r w:rsidRPr="00D215FF">
        <w:rPr>
          <w:lang w:eastAsia="en-US"/>
        </w:rPr>
        <w:t xml:space="preserve"> </w:t>
      </w:r>
      <w:r w:rsidRPr="00D215FF">
        <w:rPr>
          <w:i/>
          <w:lang w:eastAsia="en-US"/>
        </w:rPr>
        <w:t>de fine</w:t>
      </w:r>
      <w:r w:rsidRPr="00D215FF">
        <w:rPr>
          <w:lang w:eastAsia="en-US"/>
        </w:rPr>
        <w:t xml:space="preserve">. The thinking </w:t>
      </w:r>
      <w:r w:rsidR="00AA3DA4" w:rsidRPr="00D215FF">
        <w:rPr>
          <w:lang w:eastAsia="en-US"/>
        </w:rPr>
        <w:t xml:space="preserve">of </w:t>
      </w:r>
      <w:r w:rsidRPr="00D215FF">
        <w:rPr>
          <w:i/>
          <w:lang w:eastAsia="en-US"/>
        </w:rPr>
        <w:t>via Modernorum</w:t>
      </w:r>
      <w:r w:rsidRPr="00D215FF">
        <w:rPr>
          <w:lang w:eastAsia="en-US"/>
        </w:rPr>
        <w:t xml:space="preserve"> </w:t>
      </w:r>
      <w:r w:rsidR="00AA3DA4" w:rsidRPr="00D215FF">
        <w:rPr>
          <w:lang w:eastAsia="en-US"/>
        </w:rPr>
        <w:t xml:space="preserve">passed through </w:t>
      </w:r>
      <w:r w:rsidRPr="00D215FF">
        <w:rPr>
          <w:lang w:eastAsia="en-US"/>
        </w:rPr>
        <w:t>all stud</w:t>
      </w:r>
      <w:r w:rsidR="002704BD" w:rsidRPr="00D215FF">
        <w:rPr>
          <w:lang w:eastAsia="en-US"/>
        </w:rPr>
        <w:t>ied matrices of objectivity. T</w:t>
      </w:r>
      <w:r w:rsidRPr="00D215FF">
        <w:rPr>
          <w:lang w:eastAsia="en-US"/>
        </w:rPr>
        <w:t xml:space="preserve">he investigation of newly created metaphysics </w:t>
      </w:r>
      <w:r w:rsidR="002704BD" w:rsidRPr="00D215FF">
        <w:rPr>
          <w:lang w:eastAsia="en-US"/>
        </w:rPr>
        <w:t xml:space="preserve">made by Scotus and </w:t>
      </w:r>
      <w:r w:rsidR="00580F96" w:rsidRPr="00D215FF">
        <w:rPr>
          <w:lang w:eastAsia="en-US"/>
        </w:rPr>
        <w:t xml:space="preserve">contested by </w:t>
      </w:r>
      <w:r w:rsidR="002704BD" w:rsidRPr="00D215FF">
        <w:rPr>
          <w:lang w:eastAsia="en-US"/>
        </w:rPr>
        <w:t xml:space="preserve">Ockham </w:t>
      </w:r>
      <w:r w:rsidR="00580F96" w:rsidRPr="00D215FF">
        <w:rPr>
          <w:lang w:eastAsia="en-US"/>
        </w:rPr>
        <w:t xml:space="preserve">concludes the </w:t>
      </w:r>
      <w:r w:rsidRPr="00D215FF">
        <w:rPr>
          <w:lang w:eastAsia="en-US"/>
        </w:rPr>
        <w:t xml:space="preserve">donation of objectivity. </w:t>
      </w:r>
      <w:r w:rsidR="00580F96" w:rsidRPr="00D215FF">
        <w:rPr>
          <w:lang w:eastAsia="en-US"/>
        </w:rPr>
        <w:t>The story starts in the Late antiquity</w:t>
      </w:r>
      <w:r w:rsidR="006D3343" w:rsidRPr="00D215FF">
        <w:rPr>
          <w:lang w:eastAsia="en-US"/>
        </w:rPr>
        <w:t xml:space="preserve"> and </w:t>
      </w:r>
      <w:r w:rsidR="00580F96" w:rsidRPr="00D215FF">
        <w:rPr>
          <w:lang w:eastAsia="en-US"/>
        </w:rPr>
        <w:t xml:space="preserve">it passed through </w:t>
      </w:r>
      <w:r w:rsidRPr="00D215FF">
        <w:rPr>
          <w:lang w:eastAsia="en-US"/>
        </w:rPr>
        <w:t xml:space="preserve">the Falsafa to the Latin West. </w:t>
      </w:r>
      <w:r w:rsidR="006D3343" w:rsidRPr="00D215FF">
        <w:rPr>
          <w:lang w:eastAsia="en-US"/>
        </w:rPr>
        <w:t xml:space="preserve">Hermeneutic nature </w:t>
      </w:r>
      <w:r w:rsidRPr="00D215FF">
        <w:rPr>
          <w:lang w:eastAsia="en-US"/>
        </w:rPr>
        <w:t xml:space="preserve">of this donation was shaped by the existentials interpreted </w:t>
      </w:r>
      <w:r w:rsidR="00F25545" w:rsidRPr="00D215FF">
        <w:rPr>
          <w:lang w:eastAsia="en-US"/>
        </w:rPr>
        <w:t xml:space="preserve">as various </w:t>
      </w:r>
      <w:r w:rsidRPr="00D215FF">
        <w:rPr>
          <w:lang w:eastAsia="en-US"/>
        </w:rPr>
        <w:t xml:space="preserve">forms of </w:t>
      </w:r>
      <w:r w:rsidRPr="00D215FF">
        <w:rPr>
          <w:i/>
          <w:lang w:eastAsia="en-US"/>
        </w:rPr>
        <w:t>dativ</w:t>
      </w:r>
      <w:r w:rsidR="006D3343" w:rsidRPr="00D215FF">
        <w:rPr>
          <w:i/>
          <w:lang w:eastAsia="en-US"/>
        </w:rPr>
        <w:t>us</w:t>
      </w:r>
      <w:r w:rsidRPr="00D215FF">
        <w:rPr>
          <w:i/>
          <w:lang w:eastAsia="en-US"/>
        </w:rPr>
        <w:t xml:space="preserve"> </w:t>
      </w:r>
      <w:r w:rsidR="006D3343" w:rsidRPr="00D215FF">
        <w:rPr>
          <w:i/>
          <w:lang w:eastAsia="en-US"/>
        </w:rPr>
        <w:t>obiectivus</w:t>
      </w:r>
      <w:r w:rsidRPr="00D215FF">
        <w:rPr>
          <w:lang w:eastAsia="en-US"/>
        </w:rPr>
        <w:t xml:space="preserve">. Objectively, it is certainly true that the history is written by the </w:t>
      </w:r>
      <w:r w:rsidR="00A53A70" w:rsidRPr="00D215FF">
        <w:rPr>
          <w:lang w:eastAsia="en-US"/>
        </w:rPr>
        <w:t>winners</w:t>
      </w:r>
      <w:r w:rsidR="004C6244" w:rsidRPr="00D215FF">
        <w:rPr>
          <w:lang w:eastAsia="en-US"/>
        </w:rPr>
        <w:t xml:space="preserve"> and that is </w:t>
      </w:r>
      <w:r w:rsidR="00A53A70" w:rsidRPr="00D215FF">
        <w:rPr>
          <w:lang w:eastAsia="en-US"/>
        </w:rPr>
        <w:t>based on t</w:t>
      </w:r>
      <w:r w:rsidRPr="00D215FF">
        <w:rPr>
          <w:lang w:eastAsia="en-US"/>
        </w:rPr>
        <w:t>heir ideological or authoritarian position</w:t>
      </w:r>
      <w:r w:rsidR="00A53A70" w:rsidRPr="00D215FF">
        <w:rPr>
          <w:lang w:eastAsia="en-US"/>
        </w:rPr>
        <w:t>s</w:t>
      </w:r>
      <w:r w:rsidRPr="00D215FF">
        <w:rPr>
          <w:lang w:eastAsia="en-US"/>
        </w:rPr>
        <w:t>. The new form of metaphysics solved or annulled the disputes of the previous generation by the epochal abolition of both schools</w:t>
      </w:r>
      <w:r w:rsidR="004C6244" w:rsidRPr="00D215FF">
        <w:rPr>
          <w:lang w:eastAsia="en-US"/>
        </w:rPr>
        <w:t xml:space="preserve"> that </w:t>
      </w:r>
      <w:r w:rsidRPr="00D215FF">
        <w:rPr>
          <w:lang w:eastAsia="en-US"/>
        </w:rPr>
        <w:t xml:space="preserve">defended the philosophical heritage of </w:t>
      </w:r>
      <w:r w:rsidR="009013A2" w:rsidRPr="00D215FF">
        <w:rPr>
          <w:lang w:eastAsia="en-US"/>
        </w:rPr>
        <w:t>Averroes</w:t>
      </w:r>
      <w:r w:rsidRPr="00D215FF">
        <w:rPr>
          <w:lang w:eastAsia="en-US"/>
        </w:rPr>
        <w:t>. After their decline, t</w:t>
      </w:r>
      <w:r w:rsidR="004C6244" w:rsidRPr="00D215FF">
        <w:rPr>
          <w:lang w:eastAsia="en-US"/>
        </w:rPr>
        <w:t>he dispute over the so-called A</w:t>
      </w:r>
      <w:r w:rsidRPr="00D215FF">
        <w:rPr>
          <w:lang w:eastAsia="en-US"/>
        </w:rPr>
        <w:t>verroism</w:t>
      </w:r>
      <w:r w:rsidR="004C6244" w:rsidRPr="00D215FF">
        <w:rPr>
          <w:lang w:eastAsia="en-US"/>
        </w:rPr>
        <w:t xml:space="preserve"> became meaningless.</w:t>
      </w:r>
      <w:r w:rsidR="003E5A4B" w:rsidRPr="00D215FF">
        <w:rPr>
          <w:lang w:eastAsia="en-US"/>
        </w:rPr>
        <w:t xml:space="preserve"> The truth </w:t>
      </w:r>
      <w:r w:rsidRPr="00D215FF">
        <w:rPr>
          <w:lang w:eastAsia="en-US"/>
        </w:rPr>
        <w:t>of this struggle was presented from the point of view of the t</w:t>
      </w:r>
      <w:r w:rsidR="003E5A4B" w:rsidRPr="00D215FF">
        <w:rPr>
          <w:lang w:eastAsia="en-US"/>
        </w:rPr>
        <w:t>ransformations of Heidegger</w:t>
      </w:r>
      <w:r w:rsidR="00006468" w:rsidRPr="00D215FF">
        <w:rPr>
          <w:lang w:eastAsia="en-US"/>
        </w:rPr>
        <w:t>’</w:t>
      </w:r>
      <w:r w:rsidR="003E5A4B" w:rsidRPr="00D215FF">
        <w:rPr>
          <w:lang w:eastAsia="en-US"/>
        </w:rPr>
        <w:t xml:space="preserve">s </w:t>
      </w:r>
      <w:r w:rsidR="00B80ED5">
        <w:rPr>
          <w:i/>
          <w:lang w:eastAsia="en-US"/>
        </w:rPr>
        <w:t>a</w:t>
      </w:r>
      <w:r w:rsidR="003E5A4B" w:rsidRPr="00D215FF">
        <w:rPr>
          <w:i/>
          <w:lang w:eastAsia="en-US"/>
        </w:rPr>
        <w:t>l</w:t>
      </w:r>
      <w:r w:rsidR="003E5A4B" w:rsidRPr="00D215FF">
        <w:rPr>
          <w:rFonts w:cs="Calibri"/>
          <w:i/>
          <w:lang w:eastAsia="en-US"/>
        </w:rPr>
        <w:t>ē</w:t>
      </w:r>
      <w:r w:rsidRPr="00D215FF">
        <w:rPr>
          <w:i/>
          <w:lang w:eastAsia="en-US"/>
        </w:rPr>
        <w:t>theia</w:t>
      </w:r>
      <w:r w:rsidR="003E5A4B" w:rsidRPr="00D215FF">
        <w:rPr>
          <w:lang w:eastAsia="en-US"/>
        </w:rPr>
        <w:t xml:space="preserve"> that </w:t>
      </w:r>
      <w:r w:rsidRPr="00D215FF">
        <w:rPr>
          <w:lang w:eastAsia="en-US"/>
        </w:rPr>
        <w:t xml:space="preserve">gradually revealed </w:t>
      </w:r>
      <w:r w:rsidR="003E5A4B" w:rsidRPr="00D215FF">
        <w:rPr>
          <w:lang w:eastAsia="en-US"/>
        </w:rPr>
        <w:t>the epochal errors of modernity</w:t>
      </w:r>
      <w:r w:rsidRPr="00D215FF">
        <w:rPr>
          <w:lang w:eastAsia="en-US"/>
        </w:rPr>
        <w:t xml:space="preserve"> tied to the eclipse of the first s</w:t>
      </w:r>
      <w:r w:rsidR="00182606" w:rsidRPr="00D215FF">
        <w:rPr>
          <w:lang w:eastAsia="en-US"/>
        </w:rPr>
        <w:t>ubstance in metaphysics. I</w:t>
      </w:r>
      <w:r w:rsidRPr="00D215FF">
        <w:rPr>
          <w:lang w:eastAsia="en-US"/>
        </w:rPr>
        <w:t xml:space="preserve">n ethics and politics, the free-acting person was </w:t>
      </w:r>
      <w:r w:rsidR="003E5A4B" w:rsidRPr="00D215FF">
        <w:rPr>
          <w:lang w:eastAsia="en-US"/>
        </w:rPr>
        <w:t>damned as well.</w:t>
      </w:r>
      <w:r w:rsidRPr="00D215FF">
        <w:rPr>
          <w:lang w:eastAsia="en-US"/>
        </w:rPr>
        <w:t xml:space="preserve"> The nihilistic course of metaphysics was in</w:t>
      </w:r>
      <w:r w:rsidR="00B65378" w:rsidRPr="00D215FF">
        <w:rPr>
          <w:lang w:eastAsia="en-US"/>
        </w:rPr>
        <w:t>terpreted as a hidden event of B</w:t>
      </w:r>
      <w:r w:rsidRPr="00D215FF">
        <w:rPr>
          <w:lang w:eastAsia="en-US"/>
        </w:rPr>
        <w:t>eing itself</w:t>
      </w:r>
      <w:r w:rsidR="00C3426B" w:rsidRPr="00D215FF">
        <w:rPr>
          <w:lang w:eastAsia="en-US"/>
        </w:rPr>
        <w:t xml:space="preserve"> (</w:t>
      </w:r>
      <w:r w:rsidR="00C3426B" w:rsidRPr="00D215FF">
        <w:rPr>
          <w:i/>
          <w:lang w:eastAsia="en-US"/>
        </w:rPr>
        <w:t>Ereignis</w:t>
      </w:r>
      <w:r w:rsidR="00C3426B" w:rsidRPr="00D215FF">
        <w:rPr>
          <w:lang w:eastAsia="en-US"/>
        </w:rPr>
        <w:t xml:space="preserve">) that presented </w:t>
      </w:r>
      <w:r w:rsidRPr="00D215FF">
        <w:rPr>
          <w:lang w:eastAsia="en-US"/>
        </w:rPr>
        <w:t xml:space="preserve">the interpreted epochs and matrices of thinking through the </w:t>
      </w:r>
      <w:r w:rsidR="00C3426B" w:rsidRPr="00D215FF">
        <w:rPr>
          <w:lang w:eastAsia="en-US"/>
        </w:rPr>
        <w:t>m</w:t>
      </w:r>
      <w:r w:rsidRPr="00D215FF">
        <w:rPr>
          <w:lang w:eastAsia="en-US"/>
        </w:rPr>
        <w:t xml:space="preserve">odified forms of </w:t>
      </w:r>
      <w:r w:rsidR="00C3426B" w:rsidRPr="00D215FF">
        <w:rPr>
          <w:lang w:eastAsia="en-US"/>
        </w:rPr>
        <w:t xml:space="preserve">metaphysical </w:t>
      </w:r>
      <w:r w:rsidRPr="00D215FF">
        <w:rPr>
          <w:lang w:eastAsia="en-US"/>
        </w:rPr>
        <w:t xml:space="preserve">being. The fateful turn of </w:t>
      </w:r>
      <w:r w:rsidR="00D25C53" w:rsidRPr="00D215FF">
        <w:rPr>
          <w:lang w:eastAsia="en-US"/>
        </w:rPr>
        <w:t xml:space="preserve">Aristotelian </w:t>
      </w:r>
      <w:r w:rsidRPr="00D215FF">
        <w:rPr>
          <w:lang w:eastAsia="en-US"/>
        </w:rPr>
        <w:t xml:space="preserve">being, the meaning of which was completely forgotten by the eclipse of the first substance </w:t>
      </w:r>
      <w:r w:rsidR="00C94196" w:rsidRPr="00D215FF">
        <w:rPr>
          <w:szCs w:val="24"/>
        </w:rPr>
        <w:t>(</w:t>
      </w:r>
      <w:r w:rsidR="00C94196" w:rsidRPr="00D215FF">
        <w:rPr>
          <w:bCs/>
          <w:szCs w:val="24"/>
        </w:rPr>
        <w:t>ἐποχή</w:t>
      </w:r>
      <w:r w:rsidR="00C94196" w:rsidRPr="00D215FF">
        <w:rPr>
          <w:szCs w:val="24"/>
        </w:rPr>
        <w:t>)</w:t>
      </w:r>
      <w:r w:rsidRPr="00D215FF">
        <w:rPr>
          <w:lang w:eastAsia="en-US"/>
        </w:rPr>
        <w:t>, is given by the turn of metaphysics to the</w:t>
      </w:r>
      <w:r w:rsidR="00D25C53" w:rsidRPr="00D215FF">
        <w:rPr>
          <w:lang w:eastAsia="en-US"/>
        </w:rPr>
        <w:t xml:space="preserve"> objective form of being</w:t>
      </w:r>
      <w:r w:rsidRPr="00D215FF">
        <w:rPr>
          <w:lang w:eastAsia="en-US"/>
        </w:rPr>
        <w:t xml:space="preserve">. The objective wandering of the subsequent epochs of modernism and postmodernism creates a new form of the history of thought, which is bound in a nihilistic </w:t>
      </w:r>
      <w:r w:rsidR="00E3031F" w:rsidRPr="00D215FF">
        <w:rPr>
          <w:lang w:eastAsia="en-US"/>
        </w:rPr>
        <w:t xml:space="preserve">manner </w:t>
      </w:r>
      <w:r w:rsidRPr="00D215FF">
        <w:rPr>
          <w:lang w:eastAsia="en-US"/>
        </w:rPr>
        <w:t>(</w:t>
      </w:r>
      <w:r w:rsidR="00E3031F" w:rsidRPr="00D215FF">
        <w:rPr>
          <w:i/>
          <w:lang w:eastAsia="en-US"/>
        </w:rPr>
        <w:t>Irre</w:t>
      </w:r>
      <w:r w:rsidRPr="00D215FF">
        <w:rPr>
          <w:lang w:eastAsia="en-US"/>
        </w:rPr>
        <w:t xml:space="preserve">) to </w:t>
      </w:r>
      <w:r w:rsidR="00E3031F" w:rsidRPr="00D215FF">
        <w:rPr>
          <w:lang w:eastAsia="en-US"/>
        </w:rPr>
        <w:t xml:space="preserve">gigantomachy </w:t>
      </w:r>
      <w:r w:rsidRPr="00D215FF">
        <w:rPr>
          <w:lang w:eastAsia="en-US"/>
        </w:rPr>
        <w:t xml:space="preserve">between the first and </w:t>
      </w:r>
      <w:r w:rsidRPr="00D215FF">
        <w:rPr>
          <w:lang w:eastAsia="en-US"/>
        </w:rPr>
        <w:lastRenderedPageBreak/>
        <w:t>the second Averroism. After the historicall</w:t>
      </w:r>
      <w:r w:rsidR="00C2500C" w:rsidRPr="00D215FF">
        <w:rPr>
          <w:lang w:eastAsia="en-US"/>
        </w:rPr>
        <w:t xml:space="preserve">y victorious entry of modernity, any special science can explore </w:t>
      </w:r>
      <w:r w:rsidRPr="00D215FF">
        <w:rPr>
          <w:lang w:eastAsia="en-US"/>
        </w:rPr>
        <w:t xml:space="preserve">the </w:t>
      </w:r>
      <w:r w:rsidR="00C2500C" w:rsidRPr="00D215FF">
        <w:rPr>
          <w:lang w:eastAsia="en-US"/>
        </w:rPr>
        <w:t xml:space="preserve">objective realm of </w:t>
      </w:r>
      <w:r w:rsidRPr="00D215FF">
        <w:rPr>
          <w:i/>
          <w:lang w:eastAsia="en-US"/>
        </w:rPr>
        <w:t>tertium ens</w:t>
      </w:r>
      <w:r w:rsidRPr="00D215FF">
        <w:rPr>
          <w:lang w:eastAsia="en-US"/>
        </w:rPr>
        <w:t>. The objective truth about man and the world, manifested in the mode of subjective certainty and evidence, can be sought through analytical philosophy, cognitively conceived neuroscience, or the mimetic-culturally given evolutionary potential of DNA. The special sciences no longer need to know anything (</w:t>
      </w:r>
      <w:r w:rsidRPr="00D215FF">
        <w:rPr>
          <w:i/>
          <w:lang w:eastAsia="en-US"/>
        </w:rPr>
        <w:t>nihil</w:t>
      </w:r>
      <w:r w:rsidRPr="00D215FF">
        <w:rPr>
          <w:lang w:eastAsia="en-US"/>
        </w:rPr>
        <w:t>) about the essential determination of objectivity, because they are as proficient in the objective determination of being as a fish in water.</w:t>
      </w:r>
    </w:p>
    <w:p w14:paraId="191E43AB" w14:textId="647A727C" w:rsidR="001B786C" w:rsidRPr="00D215FF" w:rsidRDefault="007347DE" w:rsidP="00FC2252">
      <w:r w:rsidRPr="00D215FF">
        <w:rPr>
          <w:lang w:eastAsia="en-US"/>
        </w:rPr>
        <w:tab/>
      </w:r>
      <w:r w:rsidRPr="00D215FF">
        <w:t>Franciscan conception of the sovereign</w:t>
      </w:r>
      <w:r w:rsidR="00C6017E" w:rsidRPr="00D215FF">
        <w:t>,</w:t>
      </w:r>
      <w:r w:rsidRPr="00D215FF">
        <w:t xml:space="preserve"> intimate and demiurgic will opened the secularization of the West and became the spiritual basis of Calvinist capitalism. Bonaventura</w:t>
      </w:r>
      <w:r w:rsidR="00006468" w:rsidRPr="00D215FF">
        <w:t>’</w:t>
      </w:r>
      <w:r w:rsidRPr="00D215FF">
        <w:t>s mystical-erotic appetite for matter met the hyposta</w:t>
      </w:r>
      <w:r w:rsidR="002B7B12" w:rsidRPr="00D215FF">
        <w:t>t</w:t>
      </w:r>
      <w:r w:rsidRPr="00D215FF">
        <w:t>ized appetite of Olivi</w:t>
      </w:r>
      <w:r w:rsidR="00006468" w:rsidRPr="00D215FF">
        <w:t>’</w:t>
      </w:r>
      <w:r w:rsidRPr="00D215FF">
        <w:t>s intimate demiurgic wi</w:t>
      </w:r>
      <w:r w:rsidR="000076E3" w:rsidRPr="00D215FF">
        <w:t xml:space="preserve">ll. The objectification of </w:t>
      </w:r>
      <w:r w:rsidR="000076E3" w:rsidRPr="00D215FF">
        <w:rPr>
          <w:i/>
        </w:rPr>
        <w:t>Song of S</w:t>
      </w:r>
      <w:r w:rsidRPr="00D215FF">
        <w:rPr>
          <w:i/>
        </w:rPr>
        <w:t>ongs</w:t>
      </w:r>
      <w:r w:rsidRPr="00D215FF">
        <w:t xml:space="preserve"> had great success in capitalist mytho</w:t>
      </w:r>
      <w:r w:rsidR="000076E3" w:rsidRPr="00D215FF">
        <w:t>logy</w:t>
      </w:r>
      <w:r w:rsidRPr="00D215FF">
        <w:t>, because it created the ideology</w:t>
      </w:r>
      <w:r w:rsidR="008673BB" w:rsidRPr="00D215FF">
        <w:t xml:space="preserve"> of the new crusade. </w:t>
      </w:r>
      <w:r w:rsidR="00205EB6" w:rsidRPr="00D215FF">
        <w:t xml:space="preserve">Olivi became one of the first intellectual victims from the ranks of </w:t>
      </w:r>
      <w:r w:rsidR="00205EB6" w:rsidRPr="00D215FF">
        <w:rPr>
          <w:i/>
        </w:rPr>
        <w:t>Modernorum</w:t>
      </w:r>
      <w:r w:rsidR="00205EB6" w:rsidRPr="00D215FF">
        <w:t>. He was sacrificed on the altar of modernism, thereby following the fate of anti-modern Siger of Brabant, who had been his real teacher. Franciscans destroyed Olivi</w:t>
      </w:r>
      <w:r w:rsidR="00006468" w:rsidRPr="00D215FF">
        <w:t>’</w:t>
      </w:r>
      <w:r w:rsidR="00205EB6" w:rsidRPr="00D215FF">
        <w:t>s well-visited tomb in Narbonne in 1318. Under the influence of religiously obsessed Furies, they devastated the grave of the founder of Western nihilism, not knowing what they were actually doing. Olivi was rightly revered as a benefactor and a mystic, and it was in this twofold spirit of Christian mysticism and philosophical nihilism that he also founded capitalism. From the modern carrier (</w:t>
      </w:r>
      <w:r w:rsidR="00205EB6" w:rsidRPr="00D215FF">
        <w:rPr>
          <w:i/>
        </w:rPr>
        <w:t>subiectum</w:t>
      </w:r>
      <w:r w:rsidR="00205EB6" w:rsidRPr="00D215FF">
        <w:t xml:space="preserve">) of the absolutely given will arose the reformatory subject of redemption and condemnation, and subsequently also the secular subject of capitalism. This historical development conceals the final answer to the question of the desired form of </w:t>
      </w:r>
      <w:r w:rsidR="00205EB6" w:rsidRPr="00D215FF">
        <w:rPr>
          <w:i/>
        </w:rPr>
        <w:t>dativus finalis</w:t>
      </w:r>
      <w:r w:rsidR="00205EB6" w:rsidRPr="00D215FF">
        <w:t xml:space="preserve">. </w:t>
      </w:r>
      <w:r w:rsidR="00E90433" w:rsidRPr="00D215FF">
        <w:t xml:space="preserve">The modern will based on the conception of truth as </w:t>
      </w:r>
      <w:r w:rsidR="00E90433" w:rsidRPr="00D215FF">
        <w:rPr>
          <w:i/>
        </w:rPr>
        <w:t>rectitudo</w:t>
      </w:r>
      <w:r w:rsidR="00E90433" w:rsidRPr="00D215FF">
        <w:t xml:space="preserve"> acquired a redeeming character. Avicennian modern God made out as </w:t>
      </w:r>
      <w:r w:rsidR="00E90433" w:rsidRPr="00D215FF">
        <w:rPr>
          <w:i/>
        </w:rPr>
        <w:t>Dator formarum</w:t>
      </w:r>
      <w:r w:rsidR="00E90433" w:rsidRPr="00D215FF">
        <w:t xml:space="preserve"> became effectively dead in the philosophy of Scotus, leaving behind him a rati</w:t>
      </w:r>
      <w:r w:rsidR="00FC2252" w:rsidRPr="00D215FF">
        <w:t xml:space="preserve">onal ontotheological structure. </w:t>
      </w:r>
      <w:r w:rsidR="00585DAC" w:rsidRPr="00D215FF">
        <w:t xml:space="preserve">Martin Luther, an Augustinian monk, introduced the basic themes of modernists into postmodern theology. The substantially divided human being is united through the will and through an external form of redemption. Luther linked the two key problems of the </w:t>
      </w:r>
      <w:r w:rsidR="00585DAC" w:rsidRPr="00D215FF">
        <w:rPr>
          <w:i/>
        </w:rPr>
        <w:t>Modernorum</w:t>
      </w:r>
      <w:r w:rsidR="00585DAC" w:rsidRPr="00D215FF">
        <w:t>, i.e.</w:t>
      </w:r>
      <w:r w:rsidR="006B7D42" w:rsidRPr="00D215FF">
        <w:t>,</w:t>
      </w:r>
      <w:r w:rsidR="00585DAC" w:rsidRPr="00D215FF">
        <w:t xml:space="preserve"> the certainty and the fullness of truth, by establishing a new theological subject of the West. The divine </w:t>
      </w:r>
      <w:r w:rsidR="00585DAC" w:rsidRPr="00D215FF">
        <w:rPr>
          <w:i/>
        </w:rPr>
        <w:t>rectitudo</w:t>
      </w:r>
      <w:r w:rsidR="00585DAC" w:rsidRPr="00D215FF">
        <w:t xml:space="preserve"> of salvation meets the human </w:t>
      </w:r>
      <w:r w:rsidR="00585DAC" w:rsidRPr="00D215FF">
        <w:rPr>
          <w:i/>
        </w:rPr>
        <w:t>certitudo</w:t>
      </w:r>
      <w:r w:rsidR="00585DAC" w:rsidRPr="00D215FF">
        <w:t xml:space="preserve"> of sin. Their union is given by the personal act of faith; the will of the sinner is enlightened by God. </w:t>
      </w:r>
      <w:r w:rsidRPr="00D215FF">
        <w:t>Justification proceeds thanks to the sovereign act of divine selection (</w:t>
      </w:r>
      <w:r w:rsidRPr="00D215FF">
        <w:rPr>
          <w:i/>
        </w:rPr>
        <w:t>sola gratia</w:t>
      </w:r>
      <w:r w:rsidRPr="00D215FF">
        <w:t xml:space="preserve">) and is accepted thanks to the act of the </w:t>
      </w:r>
      <w:r w:rsidRPr="00D215FF">
        <w:lastRenderedPageBreak/>
        <w:t>sinner</w:t>
      </w:r>
      <w:r w:rsidR="00006468" w:rsidRPr="00D215FF">
        <w:t>’</w:t>
      </w:r>
      <w:r w:rsidRPr="00D215FF">
        <w:t>s personal will and faith (</w:t>
      </w:r>
      <w:r w:rsidRPr="00D215FF">
        <w:rPr>
          <w:i/>
        </w:rPr>
        <w:t>sola fide</w:t>
      </w:r>
      <w:r w:rsidRPr="00D215FF">
        <w:t xml:space="preserve">). Luther interpreted the mystery of salvation according to the </w:t>
      </w:r>
      <w:r w:rsidRPr="00D215FF">
        <w:rPr>
          <w:i/>
        </w:rPr>
        <w:t>Epistle to the Romans</w:t>
      </w:r>
      <w:r w:rsidRPr="00D215FF">
        <w:t xml:space="preserve"> (</w:t>
      </w:r>
      <w:r w:rsidRPr="00D215FF">
        <w:rPr>
          <w:i/>
        </w:rPr>
        <w:t>iustus ex fide vivit</w:t>
      </w:r>
      <w:r w:rsidRPr="00D215FF">
        <w:t>, Rom</w:t>
      </w:r>
      <w:r w:rsidR="00006468" w:rsidRPr="00D215FF">
        <w:t> </w:t>
      </w:r>
      <w:r w:rsidRPr="00D215FF">
        <w:t xml:space="preserve">1:17). The illumination of the sinner comes from the outside, through the undeserved divine grace. The necessary </w:t>
      </w:r>
      <w:r w:rsidRPr="00D215FF">
        <w:rPr>
          <w:i/>
        </w:rPr>
        <w:t>certitudo</w:t>
      </w:r>
      <w:r w:rsidRPr="00D215FF">
        <w:t xml:space="preserve"> of divine salvation is ensured to the sinner by the transition from the worldly floor of the rejected existence to the redeemed level of divine action. The right to this existential transition is secured by Christ</w:t>
      </w:r>
      <w:r w:rsidR="00006468" w:rsidRPr="00D215FF">
        <w:t>’</w:t>
      </w:r>
      <w:r w:rsidRPr="00D215FF">
        <w:t xml:space="preserve">s redemptive sacrifice. </w:t>
      </w:r>
      <w:r w:rsidR="00240EA3" w:rsidRPr="00D215FF">
        <w:t xml:space="preserve">There is no mediator between the sinner and God. The reformation placed the personal act of faith outside the mediation of the Catholic Church, a thoroughly modern gesture. The second Averroism positioned cognition outside the correspondence of the senses and outside Averroes’s </w:t>
      </w:r>
      <w:r w:rsidR="00240EA3" w:rsidRPr="00D215FF">
        <w:rPr>
          <w:i/>
        </w:rPr>
        <w:t>intellectus possibilis</w:t>
      </w:r>
      <w:r w:rsidR="00240EA3" w:rsidRPr="00D215FF">
        <w:t xml:space="preserve">; Olivi gave substantial free will outside the practical intellect. </w:t>
      </w:r>
      <w:r w:rsidR="000C3840" w:rsidRPr="00D215FF">
        <w:t xml:space="preserve">This provides the final answer to the question of how the demiurgic will created </w:t>
      </w:r>
      <w:r w:rsidR="000C3840" w:rsidRPr="00D215FF">
        <w:rPr>
          <w:i/>
        </w:rPr>
        <w:t>Weltanschauung</w:t>
      </w:r>
      <w:r w:rsidR="000C3840" w:rsidRPr="00D215FF">
        <w:t xml:space="preserve"> of postmodernity within the Reformed theological view </w:t>
      </w:r>
      <w:r w:rsidR="00A34EC5">
        <w:t xml:space="preserve">that concerns </w:t>
      </w:r>
      <w:r w:rsidR="000C3840" w:rsidRPr="00D215FF">
        <w:t>the totality of being (</w:t>
      </w:r>
      <w:r w:rsidR="000C3840" w:rsidRPr="00D215FF">
        <w:rPr>
          <w:i/>
        </w:rPr>
        <w:t>dativus modi</w:t>
      </w:r>
      <w:r w:rsidR="000C3840" w:rsidRPr="00D215FF">
        <w:t xml:space="preserve">). The subject of </w:t>
      </w:r>
      <w:r w:rsidR="006B7D42" w:rsidRPr="00D215FF">
        <w:t>r</w:t>
      </w:r>
      <w:r w:rsidR="000C3840" w:rsidRPr="00D215FF">
        <w:t>eformation created in the epoch of postmodernity replaced the original Catholic subject determined through the Avicennism of modernity. In the Reformation, the thesis “</w:t>
      </w:r>
      <w:r w:rsidR="000C3840" w:rsidRPr="00D215FF">
        <w:rPr>
          <w:i/>
        </w:rPr>
        <w:t>operatio sequitur esse</w:t>
      </w:r>
      <w:r w:rsidR="000C3840" w:rsidRPr="00D215FF">
        <w:t>” holds true with respect to justified existence. Protestantism completed the metaphysical nihilism of the second Averroism by giving it a redemptive character.</w:t>
      </w:r>
      <w:r w:rsidR="003243E8" w:rsidRPr="00D215FF">
        <w:t xml:space="preserve"> </w:t>
      </w:r>
      <w:r w:rsidRPr="00D215FF">
        <w:t xml:space="preserve">Capitalist </w:t>
      </w:r>
      <w:r w:rsidR="003243E8" w:rsidRPr="00D215FF">
        <w:t>“</w:t>
      </w:r>
      <w:r w:rsidRPr="00D215FF">
        <w:rPr>
          <w:i/>
        </w:rPr>
        <w:t>operatio</w:t>
      </w:r>
      <w:r w:rsidR="003243E8" w:rsidRPr="00D215FF">
        <w:t>”</w:t>
      </w:r>
      <w:r w:rsidRPr="00D215FF">
        <w:t xml:space="preserve"> follows the act of divine redemption, which radically changes the everyday life and existence of the former sinner. The activity of the capitalist subject necessarily leads to the subjective certainty of salvation (</w:t>
      </w:r>
      <w:r w:rsidRPr="00D215FF">
        <w:rPr>
          <w:i/>
        </w:rPr>
        <w:t>certitudo</w:t>
      </w:r>
      <w:r w:rsidR="001B6734" w:rsidRPr="00D215FF">
        <w:t xml:space="preserve">) </w:t>
      </w:r>
      <w:r w:rsidRPr="00D215FF">
        <w:t>at the end of life</w:t>
      </w:r>
      <w:r w:rsidR="001B6734" w:rsidRPr="00D215FF">
        <w:t>. S</w:t>
      </w:r>
      <w:r w:rsidR="007756BD" w:rsidRPr="00D215FF">
        <w:t xml:space="preserve">overeign God grants </w:t>
      </w:r>
      <w:r w:rsidR="001B6734" w:rsidRPr="00D215FF">
        <w:t xml:space="preserve">the salvation </w:t>
      </w:r>
      <w:r w:rsidR="007756BD" w:rsidRPr="00D215FF">
        <w:t xml:space="preserve">by </w:t>
      </w:r>
      <w:r w:rsidRPr="00D215FF">
        <w:t>his redemptive justice (</w:t>
      </w:r>
      <w:r w:rsidRPr="00D215FF">
        <w:rPr>
          <w:i/>
        </w:rPr>
        <w:t>rectitudo</w:t>
      </w:r>
      <w:r w:rsidRPr="00D215FF">
        <w:t xml:space="preserve">). </w:t>
      </w:r>
      <w:r w:rsidR="00CD1F35" w:rsidRPr="00D215FF">
        <w:t xml:space="preserve">The moral accumulation of wealth generates a capital that makes the truth as </w:t>
      </w:r>
      <w:r w:rsidR="00CD1F35" w:rsidRPr="00D215FF">
        <w:rPr>
          <w:i/>
        </w:rPr>
        <w:t>certitudo</w:t>
      </w:r>
      <w:r w:rsidR="00CD1F35" w:rsidRPr="00D215FF">
        <w:t xml:space="preserve">. </w:t>
      </w:r>
      <w:r w:rsidRPr="00D215FF">
        <w:t>The subjective faith</w:t>
      </w:r>
      <w:r w:rsidR="00CD1F35" w:rsidRPr="00D215FF">
        <w:t xml:space="preserve"> generated by capital and deeds </w:t>
      </w:r>
      <w:r w:rsidRPr="00D215FF">
        <w:t xml:space="preserve">relies on the redemptive divine </w:t>
      </w:r>
      <w:r w:rsidRPr="00D215FF">
        <w:rPr>
          <w:i/>
        </w:rPr>
        <w:t>rectitudo</w:t>
      </w:r>
      <w:r w:rsidRPr="00D215FF">
        <w:t xml:space="preserve"> </w:t>
      </w:r>
      <w:r w:rsidR="00E803F3" w:rsidRPr="00D215FF">
        <w:t xml:space="preserve">in the name of </w:t>
      </w:r>
      <w:r w:rsidRPr="00D215FF">
        <w:t>full</w:t>
      </w:r>
      <w:r w:rsidR="00E803F3" w:rsidRPr="00D215FF">
        <w:t>y</w:t>
      </w:r>
      <w:r w:rsidRPr="00D215FF">
        <w:t xml:space="preserve"> subjective right </w:t>
      </w:r>
      <w:r w:rsidR="00E803F3" w:rsidRPr="00D215FF">
        <w:t xml:space="preserve">based on the </w:t>
      </w:r>
      <w:r w:rsidRPr="00D215FF">
        <w:t>reformed modernity.</w:t>
      </w:r>
      <w:r w:rsidR="005C6DBC" w:rsidRPr="00D215FF">
        <w:t xml:space="preserve"> The postmodern subject thus secured for himself the humanly possible right to divine justification according to the ethics of early capitalism. </w:t>
      </w:r>
      <w:r w:rsidR="00F14BBB" w:rsidRPr="00D215FF">
        <w:t xml:space="preserve">With this historically fully given capitalism, the postmodernism has completed the historiality of the modernity. </w:t>
      </w:r>
      <w:r w:rsidRPr="00D215FF">
        <w:t xml:space="preserve">At the beginning of modernism, the idea of purgatory arose in a similar way </w:t>
      </w:r>
      <w:r w:rsidR="005C6DBC" w:rsidRPr="00D215FF">
        <w:t xml:space="preserve">to secure the right to eternal </w:t>
      </w:r>
      <w:r w:rsidRPr="00D215FF">
        <w:t>self-preservation of merchants (OBJ</w:t>
      </w:r>
      <w:r w:rsidR="00006468" w:rsidRPr="00D215FF">
        <w:t> </w:t>
      </w:r>
      <w:r w:rsidRPr="00D215FF">
        <w:t xml:space="preserve">II, </w:t>
      </w:r>
      <w:r w:rsidR="007F3562" w:rsidRPr="00D215FF">
        <w:t>ch.</w:t>
      </w:r>
      <w:r w:rsidR="00006468" w:rsidRPr="00D215FF">
        <w:t> </w:t>
      </w:r>
      <w:r w:rsidR="00E90433" w:rsidRPr="00D215FF">
        <w:t>1.6).</w:t>
      </w:r>
      <w:r w:rsidR="00FC2252" w:rsidRPr="00D215FF">
        <w:t xml:space="preserve"> </w:t>
      </w:r>
      <w:r w:rsidRPr="00D215FF">
        <w:t>This gives the final answer to the further existential dative, which determines how the objectively defined being has become an instrument of modern scientific technology (</w:t>
      </w:r>
      <w:r w:rsidRPr="00D215FF">
        <w:rPr>
          <w:i/>
        </w:rPr>
        <w:t>dativus instrumenti</w:t>
      </w:r>
      <w:r w:rsidR="00FC2252" w:rsidRPr="00D215FF">
        <w:t xml:space="preserve">). Scientific and </w:t>
      </w:r>
      <w:r w:rsidRPr="00D215FF">
        <w:t xml:space="preserve">technical instrumental rationality became the only secular instrument of salvation after the death of </w:t>
      </w:r>
      <w:r w:rsidR="00FC2252" w:rsidRPr="00D215FF">
        <w:t>modern G</w:t>
      </w:r>
      <w:r w:rsidRPr="00D215FF">
        <w:t>od. Luther</w:t>
      </w:r>
      <w:r w:rsidR="00006468" w:rsidRPr="00D215FF">
        <w:t>’</w:t>
      </w:r>
      <w:r w:rsidRPr="00D215FF">
        <w:t>s Reformation completed Bonaventura</w:t>
      </w:r>
      <w:r w:rsidR="00006468" w:rsidRPr="00D215FF">
        <w:t>’</w:t>
      </w:r>
      <w:r w:rsidRPr="00D215FF">
        <w:t xml:space="preserve">s spiritual path given in </w:t>
      </w:r>
      <w:r w:rsidR="001B786C" w:rsidRPr="00D215FF">
        <w:t xml:space="preserve">the work </w:t>
      </w:r>
      <w:r w:rsidR="001B786C" w:rsidRPr="00D215FF">
        <w:rPr>
          <w:i/>
        </w:rPr>
        <w:t xml:space="preserve">Itinerarium mentis in </w:t>
      </w:r>
      <w:r w:rsidR="001B786C" w:rsidRPr="00D215FF">
        <w:rPr>
          <w:i/>
        </w:rPr>
        <w:lastRenderedPageBreak/>
        <w:t>Deum</w:t>
      </w:r>
      <w:r w:rsidR="00607711" w:rsidRPr="00D215FF">
        <w:t xml:space="preserve">. </w:t>
      </w:r>
      <w:r w:rsidR="00B51A02" w:rsidRPr="00D215FF">
        <w:t xml:space="preserve">The fully capitalist subject founded by Calvin gained a definite assurance of salvation by combining the two </w:t>
      </w:r>
      <w:r w:rsidR="00414730" w:rsidRPr="00D215FF">
        <w:t>floors of Bonaventure</w:t>
      </w:r>
      <w:r w:rsidR="00006468" w:rsidRPr="00D215FF">
        <w:t>’</w:t>
      </w:r>
      <w:r w:rsidR="00414730" w:rsidRPr="00D215FF">
        <w:t xml:space="preserve">s </w:t>
      </w:r>
      <w:r w:rsidR="0070733E">
        <w:t>“</w:t>
      </w:r>
      <w:r w:rsidR="00414730" w:rsidRPr="00D215FF">
        <w:rPr>
          <w:i/>
        </w:rPr>
        <w:t>regul</w:t>
      </w:r>
      <w:r w:rsidR="00196FA6" w:rsidRPr="00D215FF">
        <w:rPr>
          <w:i/>
        </w:rPr>
        <w:t>a agentis in/creati</w:t>
      </w:r>
      <w:r w:rsidR="0070733E">
        <w:t>”</w:t>
      </w:r>
      <w:r w:rsidR="00196FA6" w:rsidRPr="00D215FF">
        <w:rPr>
          <w:i/>
        </w:rPr>
        <w:t xml:space="preserve"> </w:t>
      </w:r>
      <w:r w:rsidR="00414730" w:rsidRPr="00D215FF">
        <w:t>on the secular level</w:t>
      </w:r>
      <w:r w:rsidR="00B51A02" w:rsidRPr="00D215FF">
        <w:t xml:space="preserve">. </w:t>
      </w:r>
      <w:r w:rsidR="002D4FFF">
        <w:t xml:space="preserve">Max </w:t>
      </w:r>
      <w:r w:rsidR="00B51A02" w:rsidRPr="00D215FF">
        <w:t>Weber</w:t>
      </w:r>
      <w:r w:rsidR="00414730" w:rsidRPr="00D215FF">
        <w:t xml:space="preserve"> described </w:t>
      </w:r>
      <w:r w:rsidR="00B51A02" w:rsidRPr="00D215FF">
        <w:t>the free subject of the Wes</w:t>
      </w:r>
      <w:r w:rsidR="00414730" w:rsidRPr="00D215FF">
        <w:t>t founding Calvinist capitalism. That subje</w:t>
      </w:r>
      <w:r w:rsidR="006B7D42" w:rsidRPr="00D215FF">
        <w:t>c</w:t>
      </w:r>
      <w:r w:rsidR="00414730" w:rsidRPr="00D215FF">
        <w:t xml:space="preserve">t </w:t>
      </w:r>
      <w:r w:rsidR="00B51A02" w:rsidRPr="00D215FF">
        <w:t>actualized the original vision of the second averroism</w:t>
      </w:r>
      <w:r w:rsidR="00414730" w:rsidRPr="00D215FF">
        <w:t xml:space="preserve"> </w:t>
      </w:r>
      <w:r w:rsidR="00B51A02" w:rsidRPr="00D215FF">
        <w:t xml:space="preserve">in the epoch of metaphysical nihilism. </w:t>
      </w:r>
      <w:r w:rsidR="00607711" w:rsidRPr="00D215FF">
        <w:t>Postm</w:t>
      </w:r>
      <w:r w:rsidR="001B786C" w:rsidRPr="00D215FF">
        <w:t xml:space="preserve">odernity </w:t>
      </w:r>
      <w:r w:rsidR="00607711" w:rsidRPr="00D215FF">
        <w:t xml:space="preserve">received </w:t>
      </w:r>
      <w:r w:rsidR="001B786C" w:rsidRPr="00D215FF">
        <w:t>a new i</w:t>
      </w:r>
      <w:r w:rsidRPr="00D215FF">
        <w:t>tinera</w:t>
      </w:r>
      <w:r w:rsidR="001B786C" w:rsidRPr="00D215FF">
        <w:t xml:space="preserve">ry </w:t>
      </w:r>
      <w:r w:rsidRPr="00D215FF">
        <w:t xml:space="preserve">of redemption </w:t>
      </w:r>
      <w:r w:rsidR="00263FC6" w:rsidRPr="00D215FF">
        <w:t xml:space="preserve">based on </w:t>
      </w:r>
      <w:r w:rsidR="00607711" w:rsidRPr="00D215FF">
        <w:t xml:space="preserve">all kinds of </w:t>
      </w:r>
      <w:r w:rsidR="001B786C" w:rsidRPr="00D215FF">
        <w:t>capital.</w:t>
      </w:r>
    </w:p>
    <w:p w14:paraId="06A09137" w14:textId="7C63149B" w:rsidR="007347DE" w:rsidRPr="00D215FF" w:rsidRDefault="00B261D7" w:rsidP="00845FFA">
      <w:pPr>
        <w:ind w:firstLine="708"/>
      </w:pPr>
      <w:r w:rsidRPr="00D215FF">
        <w:t>After Marx</w:t>
      </w:r>
      <w:r w:rsidR="00006468" w:rsidRPr="00D215FF">
        <w:t>’</w:t>
      </w:r>
      <w:r w:rsidRPr="00D215FF">
        <w:t>s groundbreaking work, “</w:t>
      </w:r>
      <w:r w:rsidRPr="00D215FF">
        <w:rPr>
          <w:i/>
        </w:rPr>
        <w:t>das Kapital</w:t>
      </w:r>
      <w:r w:rsidRPr="00D215FF">
        <w:t xml:space="preserve">” became a new God, because the modern God was already dead. That is why all postmodern roads no longer lead to Rome, but to Wall Street. </w:t>
      </w:r>
      <w:r w:rsidR="005B0DBE" w:rsidRPr="00D215FF">
        <w:t>W</w:t>
      </w:r>
      <w:r w:rsidR="005E0BAC" w:rsidRPr="00D215FF">
        <w:t>itty Muses staged a new round of divine comedy. The schizophrenic “White man” has become the new savior of humanity, inc</w:t>
      </w:r>
      <w:r w:rsidR="009A4DA9">
        <w:t xml:space="preserve">essantly dragging his burden in the </w:t>
      </w:r>
      <w:r w:rsidR="005E0BAC" w:rsidRPr="00D215FF">
        <w:t>Golgotha called the City of London. Kipling as the postmodern Homer of Anglo-Saxon imperialism celebrated this new Messiah (“Take up the White Man</w:t>
      </w:r>
      <w:r w:rsidR="00006468" w:rsidRPr="00D215FF">
        <w:t>’</w:t>
      </w:r>
      <w:r w:rsidR="005E0BAC" w:rsidRPr="00D215FF">
        <w:t>s burden”; OBJ</w:t>
      </w:r>
      <w:r w:rsidR="00006468" w:rsidRPr="00D215FF">
        <w:t> </w:t>
      </w:r>
      <w:r w:rsidR="005E0BAC" w:rsidRPr="00D215FF">
        <w:t>II, ch.</w:t>
      </w:r>
      <w:r w:rsidR="00006468" w:rsidRPr="00D215FF">
        <w:t> </w:t>
      </w:r>
      <w:r w:rsidR="005E0BAC" w:rsidRPr="00D215FF">
        <w:t>3.5). The poetic justice of imperialist capitalism is guided by demonic Furies</w:t>
      </w:r>
      <w:r w:rsidR="00B253BF" w:rsidRPr="00D215FF">
        <w:t>. It</w:t>
      </w:r>
      <w:r w:rsidR="005E0BAC" w:rsidRPr="00D215FF">
        <w:t xml:space="preserve"> is hidden under the objective ideological mask</w:t>
      </w:r>
      <w:r w:rsidR="00DC57CE" w:rsidRPr="00D215FF">
        <w:t xml:space="preserve"> (πρόσωπον, </w:t>
      </w:r>
      <w:r w:rsidR="00DC57CE" w:rsidRPr="00D215FF">
        <w:rPr>
          <w:i/>
        </w:rPr>
        <w:t>persona</w:t>
      </w:r>
      <w:r w:rsidR="00DC57CE" w:rsidRPr="00D215FF">
        <w:t>)</w:t>
      </w:r>
      <w:r w:rsidR="003F51CB" w:rsidRPr="00D215FF">
        <w:t xml:space="preserve"> of the “man</w:t>
      </w:r>
      <w:r w:rsidR="003F51CB" w:rsidRPr="00D215FF">
        <w:rPr>
          <w:rFonts w:cs="Calibri"/>
        </w:rPr>
        <w:t>—</w:t>
      </w:r>
      <w:r w:rsidR="005E0BAC" w:rsidRPr="00D215FF">
        <w:t>corpse</w:t>
      </w:r>
      <w:r w:rsidR="00DC57CE" w:rsidRPr="00D215FF">
        <w:t>.</w:t>
      </w:r>
      <w:r w:rsidR="005E0BAC" w:rsidRPr="00D215FF">
        <w:t xml:space="preserve">” It offers a sad answer to the question of how the objectively defined </w:t>
      </w:r>
      <w:r w:rsidR="006B7D42" w:rsidRPr="00D215FF">
        <w:rPr>
          <w:i/>
        </w:rPr>
        <w:t>tertium ens</w:t>
      </w:r>
      <w:r w:rsidR="006B7D42" w:rsidRPr="00D215FF">
        <w:t xml:space="preserve"> </w:t>
      </w:r>
      <w:r w:rsidR="005E0BAC" w:rsidRPr="00D215FF">
        <w:t>bec</w:t>
      </w:r>
      <w:r w:rsidR="006B7D42" w:rsidRPr="00D215FF">
        <w:t>a</w:t>
      </w:r>
      <w:r w:rsidR="005E0BAC" w:rsidRPr="00D215FF">
        <w:t>me an instrument of modern science and technology (</w:t>
      </w:r>
      <w:r w:rsidR="005E0BAC" w:rsidRPr="00D215FF">
        <w:rPr>
          <w:i/>
        </w:rPr>
        <w:t>dativus instrumenti</w:t>
      </w:r>
      <w:r w:rsidR="005E0BAC" w:rsidRPr="00D215FF">
        <w:t>). The intimately free and irrational will is now fully engaged in the mode of capitalist production and imperialist conquest of the world. The world has become the secondary and accidental aspect of the free will, today given almost globally. Olivi created a capitalist version of the objectively determined “third world</w:t>
      </w:r>
      <w:r w:rsidR="00752E8D" w:rsidRPr="00D215FF">
        <w:t>,</w:t>
      </w:r>
      <w:r w:rsidR="005E0BAC" w:rsidRPr="00D215FF">
        <w:t xml:space="preserve">” from which the contemporary Third </w:t>
      </w:r>
      <w:r w:rsidR="00CA5FCC" w:rsidRPr="00D215FF">
        <w:t>W</w:t>
      </w:r>
      <w:r w:rsidR="005E0BAC" w:rsidRPr="00D215FF">
        <w:t xml:space="preserve">orld emerged. This version of </w:t>
      </w:r>
      <w:r w:rsidR="00CA5FCC" w:rsidRPr="00D215FF">
        <w:t xml:space="preserve">the </w:t>
      </w:r>
      <w:r w:rsidR="005E0BAC" w:rsidRPr="00D215FF">
        <w:t>Neoplatonic simulacrum was originally given in Jamblichus</w:t>
      </w:r>
      <w:r w:rsidR="00006468" w:rsidRPr="00D215FF">
        <w:t>’</w:t>
      </w:r>
      <w:r w:rsidR="005E0BAC" w:rsidRPr="00D215FF">
        <w:t>s diacosmos and in the Islamic Falsafa. In the era of postmodernism, the Christian purgatory b</w:t>
      </w:r>
      <w:r w:rsidR="00843FD1" w:rsidRPr="00D215FF">
        <w:t>ecame an economic concept. The contemporary T</w:t>
      </w:r>
      <w:r w:rsidR="005E0BAC" w:rsidRPr="00D215FF">
        <w:t xml:space="preserve">hird </w:t>
      </w:r>
      <w:r w:rsidR="00CA5FCC" w:rsidRPr="00D215FF">
        <w:t>W</w:t>
      </w:r>
      <w:r w:rsidR="005E0BAC" w:rsidRPr="00D215FF">
        <w:t>orld symbolizes all the misery of thinking and deeds of Western objectivity based on labor camps from the 19th to the 21st century. Their final transformation, in the age of nihilism, completes the modern definition of man as a specific corpse, conceived in the mode of instrumental rationality, which became a new kind of “</w:t>
      </w:r>
      <w:r w:rsidR="005E0BAC" w:rsidRPr="00D215FF">
        <w:rPr>
          <w:i/>
        </w:rPr>
        <w:t>totum virtuale</w:t>
      </w:r>
      <w:r w:rsidR="005E0BAC" w:rsidRPr="00D215FF">
        <w:t xml:space="preserve">.” The new subject is given by the formal definition of the power given </w:t>
      </w:r>
      <w:r w:rsidR="005E0BAC" w:rsidRPr="00D215FF">
        <w:rPr>
          <w:i/>
        </w:rPr>
        <w:t>ex nihilo</w:t>
      </w:r>
      <w:r w:rsidR="005E0BAC" w:rsidRPr="00D215FF">
        <w:t xml:space="preserve">, because it represents a being of the third kind, which is defined as a Porretan concrete individual. This remarkable collection of </w:t>
      </w:r>
      <w:r w:rsidR="00487AD4" w:rsidRPr="00D215FF">
        <w:t xml:space="preserve">objectively defined </w:t>
      </w:r>
      <w:r w:rsidR="005E0BAC" w:rsidRPr="00D215FF">
        <w:t xml:space="preserve">substances holds together through the self-preservation power of the demiurgic will, given as </w:t>
      </w:r>
      <w:r w:rsidR="0007134A">
        <w:t>“</w:t>
      </w:r>
      <w:r w:rsidR="005E0BAC" w:rsidRPr="00D215FF">
        <w:rPr>
          <w:i/>
        </w:rPr>
        <w:t>conatus</w:t>
      </w:r>
      <w:r w:rsidR="0007134A">
        <w:t xml:space="preserve">” of </w:t>
      </w:r>
      <w:r w:rsidR="0007134A" w:rsidRPr="00D215FF">
        <w:t>Spinoza</w:t>
      </w:r>
      <w:r w:rsidR="0007134A">
        <w:t xml:space="preserve">. </w:t>
      </w:r>
      <w:r w:rsidR="007347DE" w:rsidRPr="00D215FF">
        <w:t xml:space="preserve">The </w:t>
      </w:r>
      <w:r w:rsidR="00DD1BCE" w:rsidRPr="00D215FF">
        <w:t>actualized</w:t>
      </w:r>
      <w:r w:rsidR="005E0BAC" w:rsidRPr="00D215FF">
        <w:t xml:space="preserve"> neo</w:t>
      </w:r>
      <w:r w:rsidR="007347DE" w:rsidRPr="00D215FF">
        <w:t xml:space="preserve">liberal round of this redemptive nihilism was started by the one-sided interpretation of Friedrich Hayek </w:t>
      </w:r>
      <w:r w:rsidR="00487AD4" w:rsidRPr="00D215FF">
        <w:t>of t</w:t>
      </w:r>
      <w:r w:rsidR="007347DE" w:rsidRPr="00D215FF">
        <w:t xml:space="preserve">he </w:t>
      </w:r>
      <w:r w:rsidR="00487AD4" w:rsidRPr="00D215FF">
        <w:t>“</w:t>
      </w:r>
      <w:r w:rsidR="007347DE" w:rsidRPr="00D215FF">
        <w:t>invisible hand</w:t>
      </w:r>
      <w:r w:rsidR="00487AD4" w:rsidRPr="00D215FF">
        <w:t>”</w:t>
      </w:r>
      <w:r w:rsidR="007347DE" w:rsidRPr="00D215FF">
        <w:t xml:space="preserve"> given in the only</w:t>
      </w:r>
      <w:r w:rsidR="00487AD4" w:rsidRPr="00D215FF">
        <w:t xml:space="preserve"> sentence </w:t>
      </w:r>
      <w:r w:rsidR="00935ECB" w:rsidRPr="00D215FF">
        <w:t xml:space="preserve">made by </w:t>
      </w:r>
      <w:r w:rsidR="007347DE" w:rsidRPr="00D215FF">
        <w:t>Adam Smith. This economic moralist and practically thinking Scotsman</w:t>
      </w:r>
      <w:r w:rsidR="00755D24" w:rsidRPr="00D215FF">
        <w:t xml:space="preserve"> addressed </w:t>
      </w:r>
      <w:r w:rsidR="00755D24" w:rsidRPr="00D215FF">
        <w:lastRenderedPageBreak/>
        <w:t>the economic “</w:t>
      </w:r>
      <w:r w:rsidR="00755D24" w:rsidRPr="00D215FF">
        <w:rPr>
          <w:i/>
        </w:rPr>
        <w:t>appetitus</w:t>
      </w:r>
      <w:r w:rsidR="00755D24" w:rsidRPr="00D215FF">
        <w:t>”</w:t>
      </w:r>
      <w:r w:rsidR="007347DE" w:rsidRPr="00D215FF">
        <w:t xml:space="preserve"> of the capitalist subject within the framework of moral philosophy (</w:t>
      </w:r>
      <w:r w:rsidR="007347DE" w:rsidRPr="00D215FF">
        <w:rPr>
          <w:i/>
        </w:rPr>
        <w:t>The Wealth of Nations</w:t>
      </w:r>
      <w:r w:rsidR="007347DE" w:rsidRPr="00D215FF">
        <w:t>, 1776). The economic morality of Adam Smith, which was the foundation of capitalism, was replaced in the epoch of complete neoliberalism by the financial derivatives, which dominate the fictitious debt, which is growing exponentially through compound interest. This also provides the answer to the question of how objectively conceived knowledge destroys man in the world wars through objectivism, instrumental rationality, the nihilism of technology, as well as through the vulgar economism of contemporary corporate fascism (</w:t>
      </w:r>
      <w:r w:rsidR="007347DE" w:rsidRPr="00D215FF">
        <w:rPr>
          <w:i/>
        </w:rPr>
        <w:t>dativus ethicus</w:t>
      </w:r>
      <w:r w:rsidR="007347DE" w:rsidRPr="00D215FF">
        <w:t xml:space="preserve">). The metaphysics of the substantial will, founded by Bonaventura and Olivi directed thinking along the path of Western metaphysical nihilism. </w:t>
      </w:r>
      <w:r w:rsidR="00A365FC" w:rsidRPr="00D215FF">
        <w:t xml:space="preserve">The epoch of contemporary technoscience completes the paranoid greed of the crusades led by the first modernists. </w:t>
      </w:r>
      <w:r w:rsidR="007347DE" w:rsidRPr="00D215FF">
        <w:t xml:space="preserve">Its </w:t>
      </w:r>
      <w:r w:rsidR="00DD1BCE" w:rsidRPr="00D215FF">
        <w:t>actualized</w:t>
      </w:r>
      <w:r w:rsidR="007347DE" w:rsidRPr="00D215FF">
        <w:t xml:space="preserve"> stage is guided by global corporations and the ideology of vulgar neoliberalism. This new nihilistic product, according to Marx</w:t>
      </w:r>
      <w:r w:rsidR="00006468" w:rsidRPr="00D215FF">
        <w:t>’</w:t>
      </w:r>
      <w:r w:rsidR="007347DE" w:rsidRPr="00D215FF">
        <w:t xml:space="preserve">s aphorism, became the new opium of culturally </w:t>
      </w:r>
      <w:r w:rsidR="002466E1" w:rsidRPr="00D215FF">
        <w:t xml:space="preserve">degraded </w:t>
      </w:r>
      <w:r w:rsidR="007347DE" w:rsidRPr="00D215FF">
        <w:t xml:space="preserve">middle class. The working class already ended up as </w:t>
      </w:r>
      <w:r w:rsidR="005F4A00">
        <w:t>“</w:t>
      </w:r>
      <w:r w:rsidR="007347DE" w:rsidRPr="00D215FF">
        <w:rPr>
          <w:i/>
        </w:rPr>
        <w:t>animal laborans</w:t>
      </w:r>
      <w:r w:rsidR="005F4A00">
        <w:t>”</w:t>
      </w:r>
      <w:r w:rsidR="00CA6DA2" w:rsidRPr="00D215FF">
        <w:t xml:space="preserve"> </w:t>
      </w:r>
      <w:r w:rsidR="007347DE" w:rsidRPr="00D215FF">
        <w:t>described by Arendt</w:t>
      </w:r>
      <w:r w:rsidR="00CA6DA2" w:rsidRPr="00D215FF">
        <w:t>; it will be r</w:t>
      </w:r>
      <w:r w:rsidR="007347DE" w:rsidRPr="00D215FF">
        <w:t xml:space="preserve">eplaced by robots and artificial intelligence in the next round of post-capitalist production. </w:t>
      </w:r>
      <w:r w:rsidR="003C193B" w:rsidRPr="00D215FF">
        <w:t>This nihilistic “</w:t>
      </w:r>
      <w:r w:rsidR="003C193B" w:rsidRPr="00D215FF">
        <w:rPr>
          <w:i/>
        </w:rPr>
        <w:t>universitas humana</w:t>
      </w:r>
      <w:r w:rsidR="003C193B" w:rsidRPr="00D215FF">
        <w:t xml:space="preserve">” is heading towards another global war. The ruling class of new </w:t>
      </w:r>
      <w:r w:rsidR="003C193B" w:rsidRPr="00D215FF">
        <w:rPr>
          <w:i/>
        </w:rPr>
        <w:t>illuminati</w:t>
      </w:r>
      <w:r w:rsidR="003C193B" w:rsidRPr="00D215FF">
        <w:t xml:space="preserve"> uses the collectively given instrumental rationality as a fundamental instrument (</w:t>
      </w:r>
      <w:r w:rsidR="003C193B" w:rsidRPr="00D215FF">
        <w:rPr>
          <w:i/>
        </w:rPr>
        <w:t>dativus instrumenti</w:t>
      </w:r>
      <w:r w:rsidR="003C193B" w:rsidRPr="00D215FF">
        <w:t xml:space="preserve">). Then, in the act of objective and global </w:t>
      </w:r>
      <w:r w:rsidR="003C193B" w:rsidRPr="00D215FF">
        <w:rPr>
          <w:i/>
        </w:rPr>
        <w:t>Mobilmachung</w:t>
      </w:r>
      <w:r w:rsidR="00845FFA" w:rsidRPr="00D215FF">
        <w:t xml:space="preserve">, </w:t>
      </w:r>
      <w:r w:rsidR="003C193B" w:rsidRPr="00D215FF">
        <w:t xml:space="preserve">the </w:t>
      </w:r>
      <w:r w:rsidR="004C2EEC" w:rsidRPr="00D215FF">
        <w:t xml:space="preserve">“human resources” will be demanded to </w:t>
      </w:r>
      <w:r w:rsidR="003C193B" w:rsidRPr="00D215FF">
        <w:t xml:space="preserve">sacrifice </w:t>
      </w:r>
      <w:r w:rsidR="004C2EEC" w:rsidRPr="00D215FF">
        <w:t xml:space="preserve">their </w:t>
      </w:r>
      <w:r w:rsidR="003C193B" w:rsidRPr="00D215FF">
        <w:t>life</w:t>
      </w:r>
      <w:r w:rsidR="004C2EEC" w:rsidRPr="00D215FF">
        <w:t>.</w:t>
      </w:r>
      <w:r w:rsidR="00845FFA" w:rsidRPr="00D215FF">
        <w:t xml:space="preserve"> It will be done in the name of future and therefore as yet </w:t>
      </w:r>
      <w:r w:rsidR="005F4A00">
        <w:t xml:space="preserve">really </w:t>
      </w:r>
      <w:r w:rsidR="00845FFA" w:rsidRPr="00D215FF">
        <w:t xml:space="preserve">non-existent peace. </w:t>
      </w:r>
      <w:r w:rsidR="007277E3" w:rsidRPr="00D215FF">
        <w:t xml:space="preserve">After the use of the right technical means, </w:t>
      </w:r>
      <w:r w:rsidR="007347DE" w:rsidRPr="00D215FF">
        <w:t>future peace</w:t>
      </w:r>
      <w:r w:rsidR="007277E3" w:rsidRPr="00D215FF">
        <w:t xml:space="preserve"> </w:t>
      </w:r>
      <w:r w:rsidR="007347DE" w:rsidRPr="00D215FF">
        <w:t xml:space="preserve">must come to </w:t>
      </w:r>
      <w:r w:rsidR="00415E12" w:rsidRPr="00D215FF">
        <w:t xml:space="preserve">conquered </w:t>
      </w:r>
      <w:r w:rsidR="007347DE" w:rsidRPr="00D215FF">
        <w:t xml:space="preserve">Earth </w:t>
      </w:r>
      <w:r w:rsidR="007277E3" w:rsidRPr="00D215FF">
        <w:t>with the same logic of necessity as the future Antichrist should come in Grosseteste</w:t>
      </w:r>
      <w:r w:rsidR="00006468" w:rsidRPr="00D215FF">
        <w:t>’</w:t>
      </w:r>
      <w:r w:rsidR="007277E3" w:rsidRPr="00D215FF">
        <w:t>s time.</w:t>
      </w:r>
    </w:p>
    <w:p w14:paraId="0EC9C32C" w14:textId="77777777" w:rsidR="00FC2252" w:rsidRPr="00D215FF" w:rsidRDefault="00FC2252">
      <w:pPr>
        <w:spacing w:after="200" w:line="276" w:lineRule="auto"/>
        <w:jc w:val="left"/>
        <w:rPr>
          <w:rFonts w:ascii="Cambria" w:eastAsia="Times New Roman" w:hAnsi="Cambria"/>
          <w:b/>
          <w:bCs/>
          <w:sz w:val="26"/>
          <w:szCs w:val="28"/>
          <w:lang w:eastAsia="en-US"/>
        </w:rPr>
      </w:pPr>
      <w:r w:rsidRPr="00D215FF">
        <w:br w:type="page"/>
      </w:r>
    </w:p>
    <w:p w14:paraId="6E220C47" w14:textId="51E66551" w:rsidR="00A9626C" w:rsidRPr="00D215FF" w:rsidRDefault="00A9626C" w:rsidP="00A9626C">
      <w:pPr>
        <w:pStyle w:val="Nadpis1"/>
        <w:rPr>
          <w:noProof w:val="0"/>
          <w:lang w:val="en-US"/>
        </w:rPr>
      </w:pPr>
      <w:r w:rsidRPr="00D215FF">
        <w:rPr>
          <w:noProof w:val="0"/>
          <w:lang w:val="en-US"/>
        </w:rPr>
        <w:lastRenderedPageBreak/>
        <w:t>7. Objective Oedipus Complex</w:t>
      </w:r>
    </w:p>
    <w:p w14:paraId="031224C7" w14:textId="572269FA" w:rsidR="007F291D" w:rsidRDefault="00A9626C" w:rsidP="007F291D">
      <w:pPr>
        <w:rPr>
          <w:lang w:eastAsia="en-US"/>
        </w:rPr>
      </w:pPr>
      <w:r w:rsidRPr="00D215FF">
        <w:rPr>
          <w:lang w:eastAsia="en-US"/>
        </w:rPr>
        <w:t xml:space="preserve">The thousand-year dispute of metaphysics, determined by Plato or Aristotle, can be illustrated with an </w:t>
      </w:r>
      <w:r w:rsidR="00721275">
        <w:rPr>
          <w:lang w:eastAsia="en-US"/>
        </w:rPr>
        <w:t xml:space="preserve">interesting </w:t>
      </w:r>
      <w:r w:rsidRPr="00D215FF">
        <w:rPr>
          <w:lang w:eastAsia="en-US"/>
        </w:rPr>
        <w:t xml:space="preserve">example. The geological formation of Aleutian and Hawaiian Islands or Yellowstone Park on </w:t>
      </w:r>
      <w:r w:rsidR="004B15A3">
        <w:rPr>
          <w:lang w:eastAsia="en-US"/>
        </w:rPr>
        <w:t>Snake River were</w:t>
      </w:r>
      <w:r w:rsidRPr="00D215FF">
        <w:rPr>
          <w:lang w:eastAsia="en-US"/>
        </w:rPr>
        <w:t xml:space="preserve"> formed due to the fact that under the terrestrial, about 100</w:t>
      </w:r>
      <w:r w:rsidR="009546D0">
        <w:rPr>
          <w:lang w:eastAsia="en-US"/>
        </w:rPr>
        <w:t> </w:t>
      </w:r>
      <w:r w:rsidRPr="00D215FF">
        <w:rPr>
          <w:lang w:eastAsia="en-US"/>
        </w:rPr>
        <w:t xml:space="preserve">km thick </w:t>
      </w:r>
      <w:r w:rsidR="00B17BAE">
        <w:rPr>
          <w:lang w:eastAsia="en-US"/>
        </w:rPr>
        <w:t xml:space="preserve">solid layer </w:t>
      </w:r>
      <w:r w:rsidRPr="00D215FF">
        <w:rPr>
          <w:lang w:eastAsia="en-US"/>
        </w:rPr>
        <w:t>(lithosphere) at a depth of about 400</w:t>
      </w:r>
      <w:r w:rsidR="009546D0">
        <w:rPr>
          <w:lang w:eastAsia="en-US"/>
        </w:rPr>
        <w:t> </w:t>
      </w:r>
      <w:r w:rsidRPr="00D215FF">
        <w:rPr>
          <w:lang w:eastAsia="en-US"/>
        </w:rPr>
        <w:t xml:space="preserve">km there is a magma hearth, which is fed with the heat </w:t>
      </w:r>
      <w:r w:rsidR="00882B15">
        <w:rPr>
          <w:lang w:eastAsia="en-US"/>
        </w:rPr>
        <w:t xml:space="preserve">coming </w:t>
      </w:r>
      <w:r w:rsidRPr="00D215FF">
        <w:rPr>
          <w:lang w:eastAsia="en-US"/>
        </w:rPr>
        <w:t xml:space="preserve">from the outer core of the Earth (so-called </w:t>
      </w:r>
      <w:r w:rsidR="00B81988">
        <w:rPr>
          <w:lang w:eastAsia="en-US"/>
        </w:rPr>
        <w:t>hotspot</w:t>
      </w:r>
      <w:r w:rsidRPr="00D215FF">
        <w:rPr>
          <w:lang w:eastAsia="en-US"/>
        </w:rPr>
        <w:t>). The magma hearth does not change its position over mil</w:t>
      </w:r>
      <w:r w:rsidR="000D16D5">
        <w:rPr>
          <w:lang w:eastAsia="en-US"/>
        </w:rPr>
        <w:t xml:space="preserve">lions of years. Only the upper </w:t>
      </w:r>
      <w:r w:rsidR="00843895">
        <w:rPr>
          <w:lang w:eastAsia="en-US"/>
        </w:rPr>
        <w:t xml:space="preserve">layer of </w:t>
      </w:r>
      <w:r w:rsidR="000D16D5">
        <w:rPr>
          <w:lang w:eastAsia="en-US"/>
        </w:rPr>
        <w:t>E</w:t>
      </w:r>
      <w:r w:rsidRPr="00D215FF">
        <w:rPr>
          <w:lang w:eastAsia="en-US"/>
        </w:rPr>
        <w:t>arth</w:t>
      </w:r>
      <w:r w:rsidR="000D16D5">
        <w:rPr>
          <w:rFonts w:cs="Calibri"/>
          <w:lang w:eastAsia="en-US"/>
        </w:rPr>
        <w:t>′</w:t>
      </w:r>
      <w:r w:rsidR="000D16D5">
        <w:rPr>
          <w:lang w:eastAsia="en-US"/>
        </w:rPr>
        <w:t>s</w:t>
      </w:r>
      <w:r w:rsidRPr="00D215FF">
        <w:rPr>
          <w:lang w:eastAsia="en-US"/>
        </w:rPr>
        <w:t xml:space="preserve"> </w:t>
      </w:r>
      <w:r w:rsidR="000D16D5">
        <w:rPr>
          <w:lang w:eastAsia="en-US"/>
        </w:rPr>
        <w:t>plate</w:t>
      </w:r>
      <w:r w:rsidR="00843895">
        <w:rPr>
          <w:lang w:eastAsia="en-US"/>
        </w:rPr>
        <w:t>s</w:t>
      </w:r>
      <w:r w:rsidR="000D16D5">
        <w:rPr>
          <w:lang w:eastAsia="en-US"/>
        </w:rPr>
        <w:t xml:space="preserve"> </w:t>
      </w:r>
      <w:r w:rsidRPr="00D215FF">
        <w:rPr>
          <w:lang w:eastAsia="en-US"/>
        </w:rPr>
        <w:t xml:space="preserve">shifts, </w:t>
      </w:r>
      <w:r w:rsidR="00843895">
        <w:rPr>
          <w:lang w:eastAsia="en-US"/>
        </w:rPr>
        <w:t xml:space="preserve">in that case </w:t>
      </w:r>
      <w:r w:rsidRPr="00D215FF">
        <w:rPr>
          <w:lang w:eastAsia="en-US"/>
        </w:rPr>
        <w:t>the Pacific or North American lithospheric plate. The stable magma hearth in the Earth</w:t>
      </w:r>
      <w:r w:rsidR="009546D0">
        <w:rPr>
          <w:lang w:eastAsia="en-US"/>
        </w:rPr>
        <w:t>’</w:t>
      </w:r>
      <w:r w:rsidRPr="00D215FF">
        <w:rPr>
          <w:lang w:eastAsia="en-US"/>
        </w:rPr>
        <w:t xml:space="preserve">s core causes mobile </w:t>
      </w:r>
      <w:r w:rsidR="006F251E">
        <w:rPr>
          <w:lang w:eastAsia="en-US"/>
        </w:rPr>
        <w:t xml:space="preserve">outer </w:t>
      </w:r>
      <w:r w:rsidRPr="00D215FF">
        <w:rPr>
          <w:lang w:eastAsia="en-US"/>
        </w:rPr>
        <w:t>plate</w:t>
      </w:r>
      <w:r w:rsidR="007E5E78">
        <w:rPr>
          <w:lang w:eastAsia="en-US"/>
        </w:rPr>
        <w:t>s</w:t>
      </w:r>
      <w:r w:rsidRPr="00D215FF">
        <w:rPr>
          <w:lang w:eastAsia="en-US"/>
        </w:rPr>
        <w:t xml:space="preserve"> to melt in ever new </w:t>
      </w:r>
      <w:r w:rsidR="007E5E78">
        <w:rPr>
          <w:lang w:eastAsia="en-US"/>
        </w:rPr>
        <w:t>points of contact. At tha</w:t>
      </w:r>
      <w:r w:rsidR="00B81988">
        <w:rPr>
          <w:lang w:eastAsia="en-US"/>
        </w:rPr>
        <w:t>t</w:t>
      </w:r>
      <w:r w:rsidR="007E5E78">
        <w:rPr>
          <w:lang w:eastAsia="en-US"/>
        </w:rPr>
        <w:t xml:space="preserve"> place, </w:t>
      </w:r>
      <w:r w:rsidRPr="00D215FF">
        <w:rPr>
          <w:lang w:eastAsia="en-US"/>
        </w:rPr>
        <w:t xml:space="preserve">it forms an upper caldera placed only a few kilometers below the surface. The upper chamber of the supervolcano periodically erupts due to the overpressure of the lower hearth after hundreds of thousands of years, forming either new islands or a huge crater as in the Yellowstone Park </w:t>
      </w:r>
      <w:r w:rsidR="00B81988">
        <w:rPr>
          <w:lang w:eastAsia="en-US"/>
        </w:rPr>
        <w:t>D</w:t>
      </w:r>
      <w:r w:rsidR="005871E0">
        <w:rPr>
          <w:lang w:eastAsia="en-US"/>
        </w:rPr>
        <w:t>istrict</w:t>
      </w:r>
      <w:r w:rsidRPr="00D215FF">
        <w:rPr>
          <w:lang w:eastAsia="en-US"/>
        </w:rPr>
        <w:t xml:space="preserve">. Hermeneutics do not study the geological layers of the supervolcano, but the </w:t>
      </w:r>
      <w:r w:rsidR="008C1F1B">
        <w:rPr>
          <w:lang w:eastAsia="en-US"/>
        </w:rPr>
        <w:t xml:space="preserve">slow motion </w:t>
      </w:r>
      <w:r w:rsidRPr="00D215FF">
        <w:rPr>
          <w:lang w:eastAsia="en-US"/>
        </w:rPr>
        <w:t xml:space="preserve">of philosophical thought, the resulting product of which is an objective </w:t>
      </w:r>
      <w:r w:rsidR="00355F45">
        <w:rPr>
          <w:lang w:eastAsia="en-US"/>
        </w:rPr>
        <w:t>vision of t</w:t>
      </w:r>
      <w:r w:rsidRPr="00D215FF">
        <w:rPr>
          <w:lang w:eastAsia="en-US"/>
        </w:rPr>
        <w:t>he world and</w:t>
      </w:r>
      <w:r w:rsidR="00355F45">
        <w:rPr>
          <w:lang w:eastAsia="en-US"/>
        </w:rPr>
        <w:t xml:space="preserve"> corresponding</w:t>
      </w:r>
      <w:r w:rsidRPr="00D215FF">
        <w:rPr>
          <w:lang w:eastAsia="en-US"/>
        </w:rPr>
        <w:t xml:space="preserve"> scientific cognition. The matrices of objectivity have shown that hidden gigantomachy between Plato and Aristotle is repeated over and over again over the course of millennia. The original event </w:t>
      </w:r>
      <w:r w:rsidR="00B81988">
        <w:rPr>
          <w:lang w:eastAsia="en-US"/>
        </w:rPr>
        <w:t xml:space="preserve">concerning </w:t>
      </w:r>
      <w:r w:rsidRPr="00D215FF">
        <w:rPr>
          <w:lang w:eastAsia="en-US"/>
        </w:rPr>
        <w:t>Plato</w:t>
      </w:r>
      <w:r w:rsidR="009546D0">
        <w:rPr>
          <w:lang w:eastAsia="en-US"/>
        </w:rPr>
        <w:t>’</w:t>
      </w:r>
      <w:r w:rsidRPr="00D215FF">
        <w:rPr>
          <w:lang w:eastAsia="en-US"/>
        </w:rPr>
        <w:t>s and Aristotle</w:t>
      </w:r>
      <w:r w:rsidR="009546D0">
        <w:rPr>
          <w:lang w:eastAsia="en-US"/>
        </w:rPr>
        <w:t>’</w:t>
      </w:r>
      <w:r w:rsidRPr="00D215FF">
        <w:rPr>
          <w:lang w:eastAsia="en-US"/>
        </w:rPr>
        <w:t xml:space="preserve">s gigantomachy </w:t>
      </w:r>
      <w:r w:rsidR="00B81988">
        <w:rPr>
          <w:lang w:eastAsia="en-US"/>
        </w:rPr>
        <w:t xml:space="preserve">of </w:t>
      </w:r>
      <w:r w:rsidR="00FD4181">
        <w:rPr>
          <w:lang w:eastAsia="en-US"/>
        </w:rPr>
        <w:t>substance glows deep in Lethe of Being</w:t>
      </w:r>
      <w:r w:rsidR="003E4421">
        <w:rPr>
          <w:lang w:eastAsia="en-US"/>
        </w:rPr>
        <w:t>; from there, new configurations of the sens</w:t>
      </w:r>
      <w:r w:rsidR="001E07AE">
        <w:rPr>
          <w:lang w:eastAsia="en-US"/>
        </w:rPr>
        <w:t>e</w:t>
      </w:r>
      <w:r w:rsidR="003E4421">
        <w:rPr>
          <w:lang w:eastAsia="en-US"/>
        </w:rPr>
        <w:t xml:space="preserve"> of </w:t>
      </w:r>
      <w:r w:rsidRPr="00D215FF">
        <w:rPr>
          <w:lang w:eastAsia="en-US"/>
        </w:rPr>
        <w:t xml:space="preserve">being </w:t>
      </w:r>
      <w:r w:rsidR="00304CA1">
        <w:rPr>
          <w:lang w:eastAsia="en-US"/>
        </w:rPr>
        <w:t xml:space="preserve">have been </w:t>
      </w:r>
      <w:r w:rsidRPr="00D215FF">
        <w:rPr>
          <w:lang w:eastAsia="en-US"/>
        </w:rPr>
        <w:t xml:space="preserve">constantly </w:t>
      </w:r>
      <w:r w:rsidR="00FE459D">
        <w:rPr>
          <w:lang w:eastAsia="en-US"/>
        </w:rPr>
        <w:t>emerging</w:t>
      </w:r>
      <w:r w:rsidRPr="00D215FF">
        <w:rPr>
          <w:lang w:eastAsia="en-US"/>
        </w:rPr>
        <w:t xml:space="preserve">. Generations </w:t>
      </w:r>
      <w:r w:rsidR="00BB3279">
        <w:rPr>
          <w:lang w:eastAsia="en-US"/>
        </w:rPr>
        <w:t xml:space="preserve">and </w:t>
      </w:r>
      <w:r w:rsidRPr="00D215FF">
        <w:rPr>
          <w:lang w:eastAsia="en-US"/>
        </w:rPr>
        <w:t>centuries pass</w:t>
      </w:r>
      <w:r w:rsidR="00133FD6">
        <w:rPr>
          <w:lang w:eastAsia="en-US"/>
        </w:rPr>
        <w:t>ed</w:t>
      </w:r>
      <w:r w:rsidR="00706CE3">
        <w:rPr>
          <w:lang w:eastAsia="en-US"/>
        </w:rPr>
        <w:t xml:space="preserve">; </w:t>
      </w:r>
      <w:r w:rsidRPr="00D215FF">
        <w:rPr>
          <w:lang w:eastAsia="en-US"/>
        </w:rPr>
        <w:t>geniuses establish</w:t>
      </w:r>
      <w:r w:rsidR="003970A7">
        <w:rPr>
          <w:lang w:eastAsia="en-US"/>
        </w:rPr>
        <w:t>ed</w:t>
      </w:r>
      <w:r w:rsidRPr="00D215FF">
        <w:rPr>
          <w:lang w:eastAsia="en-US"/>
        </w:rPr>
        <w:t xml:space="preserve"> new eruptions of thought</w:t>
      </w:r>
      <w:r w:rsidR="003970A7">
        <w:rPr>
          <w:lang w:eastAsia="en-US"/>
        </w:rPr>
        <w:t xml:space="preserve"> that </w:t>
      </w:r>
      <w:r w:rsidRPr="00D215FF">
        <w:rPr>
          <w:lang w:eastAsia="en-US"/>
        </w:rPr>
        <w:t xml:space="preserve">form the Western metaphysics and </w:t>
      </w:r>
      <w:r w:rsidR="005927E1">
        <w:rPr>
          <w:lang w:eastAsia="en-US"/>
        </w:rPr>
        <w:t>its dynamic landscape</w:t>
      </w:r>
      <w:r w:rsidR="00B3473B">
        <w:rPr>
          <w:lang w:eastAsia="en-US"/>
        </w:rPr>
        <w:t>.</w:t>
      </w:r>
      <w:r w:rsidR="001B0441">
        <w:rPr>
          <w:lang w:eastAsia="en-US"/>
        </w:rPr>
        <w:t xml:space="preserve"> </w:t>
      </w:r>
      <w:r w:rsidR="001B0441" w:rsidRPr="00D215FF">
        <w:rPr>
          <w:lang w:eastAsia="en-US"/>
        </w:rPr>
        <w:t>The archaic dative of mysteries became the principal dative of the first philosophy</w:t>
      </w:r>
      <w:r w:rsidR="001B0441">
        <w:rPr>
          <w:lang w:eastAsia="en-US"/>
        </w:rPr>
        <w:t xml:space="preserve">; then, it changed into </w:t>
      </w:r>
      <w:r w:rsidR="001B0441" w:rsidRPr="00D215FF">
        <w:rPr>
          <w:lang w:eastAsia="en-US"/>
        </w:rPr>
        <w:t xml:space="preserve">the metaphysical dative and finally </w:t>
      </w:r>
      <w:r w:rsidR="001B0441">
        <w:rPr>
          <w:lang w:eastAsia="en-US"/>
        </w:rPr>
        <w:t>it has bec</w:t>
      </w:r>
      <w:r w:rsidR="00B81988">
        <w:rPr>
          <w:lang w:eastAsia="en-US"/>
        </w:rPr>
        <w:t>o</w:t>
      </w:r>
      <w:r w:rsidR="001B0441">
        <w:rPr>
          <w:lang w:eastAsia="en-US"/>
        </w:rPr>
        <w:t xml:space="preserve">me </w:t>
      </w:r>
      <w:r w:rsidR="001B0441" w:rsidRPr="00D215FF">
        <w:rPr>
          <w:lang w:eastAsia="en-US"/>
        </w:rPr>
        <w:t>the objective dative. The archaeology of the Apollonian and music</w:t>
      </w:r>
      <w:r w:rsidR="001B0441">
        <w:rPr>
          <w:lang w:eastAsia="en-US"/>
        </w:rPr>
        <w:t>al truth as un-concealment (</w:t>
      </w:r>
      <w:r w:rsidR="001B0441" w:rsidRPr="005E315E">
        <w:rPr>
          <w:i/>
          <w:lang w:eastAsia="en-US"/>
        </w:rPr>
        <w:t>a/l</w:t>
      </w:r>
      <w:r w:rsidR="001B0441" w:rsidRPr="005E315E">
        <w:rPr>
          <w:rFonts w:cs="Calibri"/>
          <w:i/>
          <w:lang w:eastAsia="en-US"/>
        </w:rPr>
        <w:t>ē</w:t>
      </w:r>
      <w:r w:rsidR="001B0441" w:rsidRPr="005E315E">
        <w:rPr>
          <w:i/>
          <w:lang w:eastAsia="en-US"/>
        </w:rPr>
        <w:t>theia</w:t>
      </w:r>
      <w:r w:rsidR="001B0441" w:rsidRPr="00D215FF">
        <w:rPr>
          <w:lang w:eastAsia="en-US"/>
        </w:rPr>
        <w:t xml:space="preserve">) shows how the thinking </w:t>
      </w:r>
      <w:r w:rsidR="007239A8">
        <w:rPr>
          <w:lang w:eastAsia="en-US"/>
        </w:rPr>
        <w:t xml:space="preserve">in the metaphysics </w:t>
      </w:r>
      <w:r w:rsidR="001B0441" w:rsidRPr="00D215FF">
        <w:rPr>
          <w:lang w:eastAsia="en-US"/>
        </w:rPr>
        <w:t xml:space="preserve">responded to the </w:t>
      </w:r>
      <w:r w:rsidR="007239A8">
        <w:rPr>
          <w:lang w:eastAsia="en-US"/>
        </w:rPr>
        <w:t xml:space="preserve">challenge of the </w:t>
      </w:r>
      <w:r w:rsidR="000A6675">
        <w:rPr>
          <w:lang w:eastAsia="en-US"/>
        </w:rPr>
        <w:t xml:space="preserve">being as a </w:t>
      </w:r>
      <w:r w:rsidR="001B0441">
        <w:rPr>
          <w:lang w:eastAsia="en-US"/>
        </w:rPr>
        <w:t>substance.</w:t>
      </w:r>
      <w:r w:rsidR="007F291D">
        <w:rPr>
          <w:lang w:eastAsia="en-US"/>
        </w:rPr>
        <w:t xml:space="preserve"> </w:t>
      </w:r>
      <w:r w:rsidRPr="00D215FF">
        <w:rPr>
          <w:lang w:eastAsia="en-US"/>
        </w:rPr>
        <w:t xml:space="preserve">The first gigantomachy </w:t>
      </w:r>
      <w:r w:rsidR="00105FC2">
        <w:rPr>
          <w:lang w:eastAsia="en-US"/>
        </w:rPr>
        <w:t xml:space="preserve">of </w:t>
      </w:r>
      <w:r w:rsidR="007B7D93">
        <w:rPr>
          <w:lang w:eastAsia="en-US"/>
        </w:rPr>
        <w:t>substance between the Academy and the Lyceum took place in the Late A</w:t>
      </w:r>
      <w:r w:rsidRPr="00D215FF">
        <w:rPr>
          <w:lang w:eastAsia="en-US"/>
        </w:rPr>
        <w:t>ntiquity</w:t>
      </w:r>
      <w:r w:rsidR="007B7D93">
        <w:rPr>
          <w:lang w:eastAsia="en-US"/>
        </w:rPr>
        <w:t>; it passed to the Falsafa;</w:t>
      </w:r>
      <w:r w:rsidRPr="00D215FF">
        <w:rPr>
          <w:lang w:eastAsia="en-US"/>
        </w:rPr>
        <w:t xml:space="preserve"> the</w:t>
      </w:r>
      <w:r w:rsidR="007B7D93">
        <w:rPr>
          <w:lang w:eastAsia="en-US"/>
        </w:rPr>
        <w:t>n, to the early S</w:t>
      </w:r>
      <w:r w:rsidRPr="00D215FF">
        <w:rPr>
          <w:lang w:eastAsia="en-US"/>
        </w:rPr>
        <w:t xml:space="preserve">cholasticism. The last series of philosophical disputes about the determination of substance </w:t>
      </w:r>
      <w:r w:rsidR="00D73226">
        <w:rPr>
          <w:lang w:eastAsia="en-US"/>
        </w:rPr>
        <w:t xml:space="preserve">took place </w:t>
      </w:r>
      <w:r w:rsidRPr="00D215FF">
        <w:rPr>
          <w:lang w:eastAsia="en-US"/>
        </w:rPr>
        <w:t xml:space="preserve">in the thirteenth century and created the </w:t>
      </w:r>
      <w:r w:rsidR="00034240">
        <w:rPr>
          <w:lang w:eastAsia="en-US"/>
        </w:rPr>
        <w:t xml:space="preserve">contemporary </w:t>
      </w:r>
      <w:r w:rsidR="007F291D">
        <w:rPr>
          <w:lang w:eastAsia="en-US"/>
        </w:rPr>
        <w:t>form of objectivity.</w:t>
      </w:r>
    </w:p>
    <w:p w14:paraId="0A7D0DF1" w14:textId="246EA728" w:rsidR="00A9626C" w:rsidRPr="001E4274" w:rsidRDefault="00A9626C" w:rsidP="000A490A">
      <w:pPr>
        <w:ind w:firstLine="708"/>
        <w:rPr>
          <w:lang w:eastAsia="en-US"/>
        </w:rPr>
      </w:pPr>
      <w:r w:rsidRPr="00D215FF">
        <w:rPr>
          <w:lang w:eastAsia="en-US"/>
        </w:rPr>
        <w:t xml:space="preserve">The interpretation of six matrices </w:t>
      </w:r>
      <w:r w:rsidR="007F3204">
        <w:rPr>
          <w:lang w:eastAsia="en-US"/>
        </w:rPr>
        <w:t xml:space="preserve">established </w:t>
      </w:r>
      <w:r w:rsidRPr="00D215FF">
        <w:rPr>
          <w:lang w:eastAsia="en-US"/>
        </w:rPr>
        <w:t xml:space="preserve">the </w:t>
      </w:r>
      <w:r w:rsidR="00C70B3E">
        <w:rPr>
          <w:lang w:eastAsia="en-US"/>
        </w:rPr>
        <w:t xml:space="preserve">set of </w:t>
      </w:r>
      <w:r w:rsidR="007F3204">
        <w:rPr>
          <w:lang w:eastAsia="en-US"/>
        </w:rPr>
        <w:t xml:space="preserve">events </w:t>
      </w:r>
      <w:r w:rsidRPr="00D215FF">
        <w:rPr>
          <w:lang w:eastAsia="en-US"/>
        </w:rPr>
        <w:t xml:space="preserve">of previous eruptions </w:t>
      </w:r>
      <w:r w:rsidR="00F77FF4">
        <w:rPr>
          <w:lang w:eastAsia="en-US"/>
        </w:rPr>
        <w:t>(</w:t>
      </w:r>
      <w:r w:rsidR="00F77FF4" w:rsidRPr="007F3204">
        <w:rPr>
          <w:i/>
          <w:lang w:eastAsia="en-US"/>
        </w:rPr>
        <w:t>Ereignis</w:t>
      </w:r>
      <w:r w:rsidR="00F77FF4">
        <w:rPr>
          <w:lang w:eastAsia="en-US"/>
        </w:rPr>
        <w:t xml:space="preserve">) </w:t>
      </w:r>
      <w:r w:rsidRPr="00D215FF">
        <w:rPr>
          <w:lang w:eastAsia="en-US"/>
        </w:rPr>
        <w:t>in the triad of histori</w:t>
      </w:r>
      <w:r w:rsidR="000D6E2A">
        <w:rPr>
          <w:lang w:eastAsia="en-US"/>
        </w:rPr>
        <w:t>ality</w:t>
      </w:r>
      <w:r w:rsidRPr="00D215FF">
        <w:rPr>
          <w:lang w:eastAsia="en-US"/>
        </w:rPr>
        <w:t>, histor</w:t>
      </w:r>
      <w:r w:rsidR="000D6E2A">
        <w:rPr>
          <w:lang w:eastAsia="en-US"/>
        </w:rPr>
        <w:t>icity</w:t>
      </w:r>
      <w:r w:rsidRPr="00D215FF">
        <w:rPr>
          <w:lang w:eastAsia="en-US"/>
        </w:rPr>
        <w:t xml:space="preserve"> and history. Each time there was a new</w:t>
      </w:r>
      <w:r w:rsidR="00F953C5">
        <w:rPr>
          <w:lang w:eastAsia="en-US"/>
        </w:rPr>
        <w:t xml:space="preserve"> donation of </w:t>
      </w:r>
      <w:r w:rsidR="00922D0A">
        <w:rPr>
          <w:lang w:eastAsia="en-US"/>
        </w:rPr>
        <w:t xml:space="preserve">metaphysical </w:t>
      </w:r>
      <w:r w:rsidR="00F953C5">
        <w:rPr>
          <w:lang w:eastAsia="en-US"/>
        </w:rPr>
        <w:t xml:space="preserve">being, until </w:t>
      </w:r>
      <w:r w:rsidRPr="00D215FF">
        <w:rPr>
          <w:lang w:eastAsia="en-US"/>
        </w:rPr>
        <w:t>the present stage of metaphysical nihilism</w:t>
      </w:r>
      <w:r w:rsidR="00F953C5">
        <w:rPr>
          <w:lang w:eastAsia="en-US"/>
        </w:rPr>
        <w:t xml:space="preserve"> has been </w:t>
      </w:r>
      <w:r w:rsidR="00F953C5">
        <w:rPr>
          <w:lang w:eastAsia="en-US"/>
        </w:rPr>
        <w:lastRenderedPageBreak/>
        <w:t>reached</w:t>
      </w:r>
      <w:r w:rsidRPr="00D215FF">
        <w:rPr>
          <w:lang w:eastAsia="en-US"/>
        </w:rPr>
        <w:t xml:space="preserve">. The introductory sentence of reflection claimed that the hermeneutic study of objectivity should not be objective, but true, because only in this way is it wise. The present work set itself the task of carrying out an impartial investigation of great </w:t>
      </w:r>
      <w:r w:rsidR="00943583">
        <w:rPr>
          <w:lang w:eastAsia="en-US"/>
        </w:rPr>
        <w:t xml:space="preserve">struggles </w:t>
      </w:r>
      <w:r w:rsidRPr="00D215FF">
        <w:rPr>
          <w:lang w:eastAsia="en-US"/>
        </w:rPr>
        <w:t xml:space="preserve">of hitherto unknown gigantomachy </w:t>
      </w:r>
      <w:r w:rsidR="00226E99">
        <w:rPr>
          <w:lang w:eastAsia="en-US"/>
        </w:rPr>
        <w:t>of</w:t>
      </w:r>
      <w:r w:rsidRPr="00D215FF">
        <w:rPr>
          <w:lang w:eastAsia="en-US"/>
        </w:rPr>
        <w:t xml:space="preserve"> substance</w:t>
      </w:r>
      <w:r w:rsidR="00E263FC">
        <w:rPr>
          <w:lang w:eastAsia="en-US"/>
        </w:rPr>
        <w:t xml:space="preserve"> </w:t>
      </w:r>
      <w:r w:rsidRPr="00D215FF">
        <w:rPr>
          <w:lang w:eastAsia="en-US"/>
        </w:rPr>
        <w:t>led by fol</w:t>
      </w:r>
      <w:r w:rsidR="00F34A9E">
        <w:rPr>
          <w:lang w:eastAsia="en-US"/>
        </w:rPr>
        <w:t>lowers of the first and second A</w:t>
      </w:r>
      <w:r w:rsidRPr="00D215FF">
        <w:rPr>
          <w:lang w:eastAsia="en-US"/>
        </w:rPr>
        <w:t xml:space="preserve">verroism. The matrices of objectivity described the individual battles and their actors, </w:t>
      </w:r>
      <w:r w:rsidR="000A54A8">
        <w:rPr>
          <w:lang w:eastAsia="en-US"/>
        </w:rPr>
        <w:t>following the well</w:t>
      </w:r>
      <w:r w:rsidR="00B81988">
        <w:rPr>
          <w:lang w:eastAsia="en-US"/>
        </w:rPr>
        <w:t>-</w:t>
      </w:r>
      <w:r w:rsidR="000A54A8">
        <w:rPr>
          <w:lang w:eastAsia="en-US"/>
        </w:rPr>
        <w:t>known ex</w:t>
      </w:r>
      <w:r w:rsidR="00B81988">
        <w:rPr>
          <w:lang w:eastAsia="en-US"/>
        </w:rPr>
        <w:t>a</w:t>
      </w:r>
      <w:r w:rsidR="000A54A8">
        <w:rPr>
          <w:lang w:eastAsia="en-US"/>
        </w:rPr>
        <w:t xml:space="preserve">mple of </w:t>
      </w:r>
      <w:r w:rsidRPr="00D215FF">
        <w:rPr>
          <w:lang w:eastAsia="en-US"/>
        </w:rPr>
        <w:t>Herodotus</w:t>
      </w:r>
      <w:r w:rsidR="009546D0">
        <w:rPr>
          <w:lang w:eastAsia="en-US"/>
        </w:rPr>
        <w:t>’</w:t>
      </w:r>
      <w:r w:rsidRPr="00D215FF">
        <w:rPr>
          <w:lang w:eastAsia="en-US"/>
        </w:rPr>
        <w:t xml:space="preserve">s work </w:t>
      </w:r>
      <w:r w:rsidR="000A54A8">
        <w:rPr>
          <w:i/>
          <w:lang w:eastAsia="en-US"/>
        </w:rPr>
        <w:t>Histories</w:t>
      </w:r>
      <w:r w:rsidRPr="00D215FF">
        <w:rPr>
          <w:lang w:eastAsia="en-US"/>
        </w:rPr>
        <w:t>. The sense of objectivity was presented in the mode of archaic exploration (ἱστορία)</w:t>
      </w:r>
      <w:r w:rsidR="00040B70">
        <w:rPr>
          <w:lang w:eastAsia="en-US"/>
        </w:rPr>
        <w:t xml:space="preserve">. </w:t>
      </w:r>
      <w:r w:rsidR="00040B70" w:rsidRPr="00040B70">
        <w:rPr>
          <w:lang w:eastAsia="en-US"/>
        </w:rPr>
        <w:t xml:space="preserve">Herodotus and hermeneutics followed the signs given by the Apollonian semantics of Delphi and made their interpretation. </w:t>
      </w:r>
      <w:r w:rsidRPr="00D215FF">
        <w:rPr>
          <w:lang w:eastAsia="en-US"/>
        </w:rPr>
        <w:t>In the same way, Herodotus created the first history, and Socrates created the love of wisdom. The hermeneutics of objectivity created the totality of knowledge in the mode of Herodotus</w:t>
      </w:r>
      <w:r w:rsidR="009546D0">
        <w:rPr>
          <w:lang w:eastAsia="en-US"/>
        </w:rPr>
        <w:t>’</w:t>
      </w:r>
      <w:r w:rsidR="007C26F7">
        <w:rPr>
          <w:lang w:eastAsia="en-US"/>
        </w:rPr>
        <w:t>s</w:t>
      </w:r>
      <w:r w:rsidRPr="00D215FF">
        <w:rPr>
          <w:lang w:eastAsia="en-US"/>
        </w:rPr>
        <w:t xml:space="preserve"> archaic </w:t>
      </w:r>
      <w:r w:rsidRPr="007C26F7">
        <w:rPr>
          <w:i/>
          <w:lang w:eastAsia="en-US"/>
        </w:rPr>
        <w:t>demonstratio</w:t>
      </w:r>
      <w:r w:rsidRPr="00D215FF">
        <w:rPr>
          <w:lang w:eastAsia="en-US"/>
        </w:rPr>
        <w:t xml:space="preserve"> (ἱστορίης ἀ</w:t>
      </w:r>
      <w:r w:rsidR="00A775BB">
        <w:rPr>
          <w:lang w:eastAsia="en-US"/>
        </w:rPr>
        <w:t xml:space="preserve">πόδεξις, </w:t>
      </w:r>
      <w:r w:rsidR="00A775BB" w:rsidRPr="00B77584">
        <w:rPr>
          <w:i/>
          <w:lang w:eastAsia="en-US"/>
        </w:rPr>
        <w:t>Hist</w:t>
      </w:r>
      <w:r w:rsidR="00A775BB">
        <w:rPr>
          <w:lang w:eastAsia="en-US"/>
        </w:rPr>
        <w:t>. 1.p.1). The F</w:t>
      </w:r>
      <w:r w:rsidRPr="00D215FF">
        <w:rPr>
          <w:lang w:eastAsia="en-US"/>
        </w:rPr>
        <w:t xml:space="preserve">ather of history gave a </w:t>
      </w:r>
      <w:r w:rsidR="00A775BB">
        <w:rPr>
          <w:lang w:eastAsia="en-US"/>
        </w:rPr>
        <w:t xml:space="preserve">never-ending </w:t>
      </w:r>
      <w:r w:rsidRPr="00D215FF">
        <w:rPr>
          <w:lang w:eastAsia="en-US"/>
        </w:rPr>
        <w:t xml:space="preserve">task to defenders of the apodictic interpretation of the past. The </w:t>
      </w:r>
      <w:r w:rsidR="007B5A1E">
        <w:rPr>
          <w:lang w:eastAsia="en-US"/>
        </w:rPr>
        <w:t xml:space="preserve">hermeneutic triangle </w:t>
      </w:r>
      <w:r w:rsidR="007B5A1E">
        <w:rPr>
          <w:lang w:eastAsia="en-US"/>
        </w:rPr>
        <w:t xml:space="preserve">makes </w:t>
      </w:r>
      <w:r w:rsidR="00E11DF4">
        <w:rPr>
          <w:lang w:eastAsia="en-US"/>
        </w:rPr>
        <w:t xml:space="preserve">sense of </w:t>
      </w:r>
      <w:r w:rsidR="007B5A1E" w:rsidRPr="00D215FF">
        <w:rPr>
          <w:lang w:eastAsia="en-US"/>
        </w:rPr>
        <w:t>human action</w:t>
      </w:r>
      <w:r w:rsidR="007B5A1E">
        <w:rPr>
          <w:lang w:eastAsia="en-US"/>
        </w:rPr>
        <w:t>s</w:t>
      </w:r>
      <w:r w:rsidR="007B5A1E" w:rsidRPr="00D215FF">
        <w:rPr>
          <w:lang w:eastAsia="en-US"/>
        </w:rPr>
        <w:t xml:space="preserve"> </w:t>
      </w:r>
      <w:r w:rsidR="007B5A1E">
        <w:rPr>
          <w:lang w:eastAsia="en-US"/>
        </w:rPr>
        <w:t xml:space="preserve">that creates the whole of </w:t>
      </w:r>
      <w:r w:rsidR="00E11DF4">
        <w:rPr>
          <w:lang w:eastAsia="en-US"/>
        </w:rPr>
        <w:t>epoch</w:t>
      </w:r>
      <w:r w:rsidR="007B5A1E">
        <w:rPr>
          <w:lang w:eastAsia="en-US"/>
        </w:rPr>
        <w:t>s</w:t>
      </w:r>
      <w:r w:rsidR="00E11DF4">
        <w:rPr>
          <w:lang w:eastAsia="en-US"/>
        </w:rPr>
        <w:t xml:space="preserve"> </w:t>
      </w:r>
      <w:r w:rsidR="00C26160" w:rsidRPr="00BB1515">
        <w:rPr>
          <w:szCs w:val="24"/>
          <w:lang w:val="de-DE"/>
        </w:rPr>
        <w:t>(τὰ γενόμενα ἐξ ἀνθρώπω</w:t>
      </w:r>
      <w:r w:rsidR="00E11DF4">
        <w:rPr>
          <w:szCs w:val="24"/>
          <w:lang w:val="de-DE"/>
        </w:rPr>
        <w:t>ν). The task of apodictic exploration is evident, since it is twofold</w:t>
      </w:r>
      <w:r w:rsidR="00D17896">
        <w:rPr>
          <w:szCs w:val="24"/>
          <w:lang w:val="de-DE"/>
        </w:rPr>
        <w:t xml:space="preserve">: to see what really happened and to judge it according to </w:t>
      </w:r>
      <w:r w:rsidR="00D17896" w:rsidRPr="00D17896">
        <w:rPr>
          <w:i/>
          <w:szCs w:val="24"/>
          <w:lang w:val="de-DE"/>
        </w:rPr>
        <w:t>al</w:t>
      </w:r>
      <w:r w:rsidR="00B81988">
        <w:rPr>
          <w:rFonts w:cs="Calibri"/>
          <w:i/>
          <w:szCs w:val="24"/>
          <w:lang w:val="de-DE"/>
        </w:rPr>
        <w:t>ē</w:t>
      </w:r>
      <w:r w:rsidR="00D17896" w:rsidRPr="00D17896">
        <w:rPr>
          <w:i/>
          <w:szCs w:val="24"/>
          <w:lang w:val="de-DE"/>
        </w:rPr>
        <w:t>theia</w:t>
      </w:r>
      <w:r w:rsidR="00D17896">
        <w:rPr>
          <w:szCs w:val="24"/>
          <w:lang w:val="de-DE"/>
        </w:rPr>
        <w:t xml:space="preserve"> of Muses</w:t>
      </w:r>
      <w:r w:rsidR="00E11DF4">
        <w:rPr>
          <w:szCs w:val="24"/>
          <w:lang w:val="de-DE"/>
        </w:rPr>
        <w:t xml:space="preserve">. First, that most important sense of human historiality and historicity </w:t>
      </w:r>
      <w:r w:rsidRPr="00D215FF">
        <w:rPr>
          <w:lang w:eastAsia="en-US"/>
        </w:rPr>
        <w:t>must not be buried by the passage of time</w:t>
      </w:r>
      <w:r w:rsidR="00E11DF4">
        <w:rPr>
          <w:lang w:eastAsia="en-US"/>
        </w:rPr>
        <w:t xml:space="preserve"> </w:t>
      </w:r>
      <w:r w:rsidR="00D71E73">
        <w:rPr>
          <w:lang w:eastAsia="en-US"/>
        </w:rPr>
        <w:t>ch</w:t>
      </w:r>
      <w:r w:rsidR="00E11DF4">
        <w:rPr>
          <w:lang w:eastAsia="en-US"/>
        </w:rPr>
        <w:t>ronos (</w:t>
      </w:r>
      <w:r w:rsidR="00E11DF4" w:rsidRPr="00E11DF4">
        <w:t>τῷ χρόνῳ ἐξίτηλα γένηται</w:t>
      </w:r>
      <w:r w:rsidR="00F271C3">
        <w:t>, ibid</w:t>
      </w:r>
      <w:r w:rsidR="00E11DF4">
        <w:rPr>
          <w:lang w:eastAsia="en-US"/>
        </w:rPr>
        <w:t xml:space="preserve">). Second, that </w:t>
      </w:r>
      <w:r w:rsidR="005E73BD">
        <w:rPr>
          <w:lang w:eastAsia="en-US"/>
        </w:rPr>
        <w:t xml:space="preserve">the most important actors </w:t>
      </w:r>
      <w:r w:rsidR="00E11DF4">
        <w:rPr>
          <w:lang w:eastAsia="en-US"/>
        </w:rPr>
        <w:t xml:space="preserve">must </w:t>
      </w:r>
      <w:r w:rsidRPr="00D215FF">
        <w:rPr>
          <w:lang w:eastAsia="en-US"/>
        </w:rPr>
        <w:t xml:space="preserve">not </w:t>
      </w:r>
      <w:r w:rsidR="005E73BD">
        <w:rPr>
          <w:lang w:eastAsia="en-US"/>
        </w:rPr>
        <w:t xml:space="preserve">be </w:t>
      </w:r>
      <w:r w:rsidRPr="00D215FF">
        <w:rPr>
          <w:lang w:eastAsia="en-US"/>
        </w:rPr>
        <w:t xml:space="preserve">deprived of the just part of imperishable glory of mortals </w:t>
      </w:r>
      <w:r w:rsidR="00F271C3" w:rsidRPr="00BB1515">
        <w:rPr>
          <w:szCs w:val="24"/>
          <w:lang w:val="de-DE"/>
        </w:rPr>
        <w:t xml:space="preserve">(ἀκλεᾶ γένηται, </w:t>
      </w:r>
      <w:r w:rsidR="00F271C3" w:rsidRPr="00BB1515">
        <w:rPr>
          <w:i/>
          <w:szCs w:val="24"/>
          <w:lang w:val="de-DE"/>
        </w:rPr>
        <w:t>Hist</w:t>
      </w:r>
      <w:r w:rsidR="00F271C3" w:rsidRPr="00BB1515">
        <w:rPr>
          <w:szCs w:val="24"/>
          <w:lang w:val="de-DE"/>
        </w:rPr>
        <w:t>. 1.p.4</w:t>
      </w:r>
      <w:r w:rsidR="00F271C3" w:rsidRPr="00BB1515">
        <w:rPr>
          <w:szCs w:val="24"/>
          <w:lang w:val="de-DE"/>
        </w:rPr>
        <w:fldChar w:fldCharType="begin"/>
      </w:r>
      <w:r w:rsidR="00F271C3" w:rsidRPr="00BB1515">
        <w:rPr>
          <w:szCs w:val="24"/>
          <w:lang w:val="de-DE"/>
        </w:rPr>
        <w:instrText xml:space="preserve"> XE "Herodot:</w:instrText>
      </w:r>
      <w:r w:rsidR="00F271C3" w:rsidRPr="00BB1515">
        <w:rPr>
          <w:i/>
          <w:szCs w:val="24"/>
          <w:lang w:val="de-DE"/>
        </w:rPr>
        <w:instrText>Historiae</w:instrText>
      </w:r>
      <w:r w:rsidR="00F271C3" w:rsidRPr="00BB1515">
        <w:rPr>
          <w:szCs w:val="24"/>
          <w:lang w:val="de-DE"/>
        </w:rPr>
        <w:instrText xml:space="preserve"> 1.p.4" </w:instrText>
      </w:r>
      <w:r w:rsidR="00F271C3" w:rsidRPr="00BB1515">
        <w:rPr>
          <w:szCs w:val="24"/>
          <w:lang w:val="de-DE"/>
        </w:rPr>
        <w:fldChar w:fldCharType="end"/>
      </w:r>
      <w:r w:rsidR="00F271C3" w:rsidRPr="00BB1515">
        <w:rPr>
          <w:szCs w:val="24"/>
          <w:lang w:val="de-DE"/>
        </w:rPr>
        <w:t xml:space="preserve">). </w:t>
      </w:r>
      <w:r w:rsidR="00B81988">
        <w:rPr>
          <w:lang w:eastAsia="en-US"/>
        </w:rPr>
        <w:t>In a</w:t>
      </w:r>
      <w:r w:rsidRPr="00D215FF">
        <w:rPr>
          <w:lang w:eastAsia="en-US"/>
        </w:rPr>
        <w:t xml:space="preserve">podictic research, following the example of Herodotus, described the immortal deeds of Platonists and Aristotelians, so that none of them lost their deserved part of immortal glory. </w:t>
      </w:r>
      <w:r w:rsidR="00E33191">
        <w:rPr>
          <w:lang w:eastAsia="en-US"/>
        </w:rPr>
        <w:t xml:space="preserve">By describing </w:t>
      </w:r>
      <w:r w:rsidR="00E33191" w:rsidRPr="00D215FF">
        <w:rPr>
          <w:lang w:eastAsia="en-US"/>
        </w:rPr>
        <w:t>the archaic scheme of tragic guilt (</w:t>
      </w:r>
      <w:r w:rsidR="00E33191" w:rsidRPr="008848BB">
        <w:rPr>
          <w:i/>
          <w:lang w:eastAsia="en-US"/>
        </w:rPr>
        <w:t>manía</w:t>
      </w:r>
      <w:r w:rsidR="00E33191" w:rsidRPr="00D215FF">
        <w:rPr>
          <w:lang w:eastAsia="en-US"/>
        </w:rPr>
        <w:t xml:space="preserve">), Herodotus followed the power of hubris and pleonexia, which were in progress at the very beginning of </w:t>
      </w:r>
      <w:r w:rsidR="00E33191">
        <w:rPr>
          <w:lang w:eastAsia="en-US"/>
        </w:rPr>
        <w:t xml:space="preserve">the </w:t>
      </w:r>
      <w:r w:rsidR="00E33191">
        <w:rPr>
          <w:rStyle w:val="expandableitem"/>
        </w:rPr>
        <w:t>Greco-Persian Wars</w:t>
      </w:r>
      <w:r w:rsidR="00E33191" w:rsidRPr="00D215FF">
        <w:rPr>
          <w:lang w:eastAsia="en-US"/>
        </w:rPr>
        <w:t xml:space="preserve">. </w:t>
      </w:r>
      <w:r w:rsidR="00E33191">
        <w:rPr>
          <w:lang w:eastAsia="en-US"/>
        </w:rPr>
        <w:t>F</w:t>
      </w:r>
      <w:r w:rsidR="00E33191" w:rsidRPr="00D215FF">
        <w:rPr>
          <w:lang w:eastAsia="en-US"/>
        </w:rPr>
        <w:t>ollowing the example of Pythian oracles</w:t>
      </w:r>
      <w:r w:rsidR="00E33191">
        <w:rPr>
          <w:lang w:eastAsia="en-US"/>
        </w:rPr>
        <w:t>, h</w:t>
      </w:r>
      <w:r w:rsidR="00E33191" w:rsidRPr="00D215FF">
        <w:rPr>
          <w:lang w:eastAsia="en-US"/>
        </w:rPr>
        <w:t>is writing apodictically interpreted the archaic dispute between the Medes and the Persians, which exerted a decisive influence on the history of the Gre</w:t>
      </w:r>
      <w:r w:rsidR="00E33191">
        <w:rPr>
          <w:lang w:eastAsia="en-US"/>
        </w:rPr>
        <w:t>co-Persian W</w:t>
      </w:r>
      <w:r w:rsidR="00E33191" w:rsidRPr="00D215FF">
        <w:rPr>
          <w:lang w:eastAsia="en-US"/>
        </w:rPr>
        <w:t xml:space="preserve">ars. </w:t>
      </w:r>
      <w:r w:rsidRPr="00D215FF">
        <w:rPr>
          <w:lang w:eastAsia="en-US"/>
        </w:rPr>
        <w:t>Hermeneutics, w</w:t>
      </w:r>
      <w:r w:rsidR="00D93468">
        <w:rPr>
          <w:lang w:eastAsia="en-US"/>
        </w:rPr>
        <w:t>ith the help of the reconciled F</w:t>
      </w:r>
      <w:r w:rsidRPr="00D215FF">
        <w:rPr>
          <w:lang w:eastAsia="en-US"/>
        </w:rPr>
        <w:t>uries (Aeschylus</w:t>
      </w:r>
      <w:r w:rsidR="009546D0">
        <w:rPr>
          <w:lang w:eastAsia="en-US"/>
        </w:rPr>
        <w:t>’</w:t>
      </w:r>
      <w:r w:rsidR="00D93468">
        <w:rPr>
          <w:lang w:eastAsia="en-US"/>
        </w:rPr>
        <w:t>s</w:t>
      </w:r>
      <w:r w:rsidRPr="00D215FF">
        <w:rPr>
          <w:lang w:eastAsia="en-US"/>
        </w:rPr>
        <w:t xml:space="preserve"> </w:t>
      </w:r>
      <w:r w:rsidRPr="00D93468">
        <w:rPr>
          <w:i/>
          <w:lang w:eastAsia="en-US"/>
        </w:rPr>
        <w:t>Eumenidae</w:t>
      </w:r>
      <w:r w:rsidRPr="00D215FF">
        <w:rPr>
          <w:lang w:eastAsia="en-US"/>
        </w:rPr>
        <w:t xml:space="preserve">), ensured the immortality of </w:t>
      </w:r>
      <w:r w:rsidR="00D93468">
        <w:rPr>
          <w:lang w:eastAsia="en-US"/>
        </w:rPr>
        <w:t xml:space="preserve">human </w:t>
      </w:r>
      <w:r w:rsidRPr="00D215FF">
        <w:rPr>
          <w:lang w:eastAsia="en-US"/>
        </w:rPr>
        <w:t xml:space="preserve">thought (κλέος, </w:t>
      </w:r>
      <w:r w:rsidRPr="00D93468">
        <w:rPr>
          <w:i/>
          <w:lang w:eastAsia="en-US"/>
        </w:rPr>
        <w:t>gloria</w:t>
      </w:r>
      <w:r w:rsidRPr="00D215FF">
        <w:rPr>
          <w:lang w:eastAsia="en-US"/>
        </w:rPr>
        <w:t>). The accusation (</w:t>
      </w:r>
      <w:r w:rsidRPr="006A67B4">
        <w:rPr>
          <w:i/>
          <w:lang w:eastAsia="en-US"/>
        </w:rPr>
        <w:t>kategoría</w:t>
      </w:r>
      <w:r w:rsidRPr="00D215FF">
        <w:rPr>
          <w:lang w:eastAsia="en-US"/>
        </w:rPr>
        <w:t xml:space="preserve">) of the philosophical gigantomachy and the categorical </w:t>
      </w:r>
      <w:r w:rsidR="006A67B4">
        <w:rPr>
          <w:lang w:eastAsia="en-US"/>
        </w:rPr>
        <w:t xml:space="preserve">unconcealment </w:t>
      </w:r>
      <w:r w:rsidRPr="00D215FF">
        <w:rPr>
          <w:lang w:eastAsia="en-US"/>
        </w:rPr>
        <w:t>of this dispute (</w:t>
      </w:r>
      <w:r w:rsidR="00B81988">
        <w:rPr>
          <w:i/>
          <w:lang w:eastAsia="en-US"/>
        </w:rPr>
        <w:t>al</w:t>
      </w:r>
      <w:r w:rsidR="00B81988">
        <w:rPr>
          <w:rFonts w:cs="Calibri"/>
          <w:i/>
          <w:lang w:eastAsia="en-US"/>
        </w:rPr>
        <w:t>ē</w:t>
      </w:r>
      <w:r w:rsidRPr="006A67B4">
        <w:rPr>
          <w:i/>
          <w:lang w:eastAsia="en-US"/>
        </w:rPr>
        <w:t>theia</w:t>
      </w:r>
      <w:r w:rsidRPr="00D215FF">
        <w:rPr>
          <w:lang w:eastAsia="en-US"/>
        </w:rPr>
        <w:t>) were accomplished in the congr</w:t>
      </w:r>
      <w:r w:rsidR="00A55F88">
        <w:rPr>
          <w:lang w:eastAsia="en-US"/>
        </w:rPr>
        <w:t>egation of wise mortals on the h</w:t>
      </w:r>
      <w:r w:rsidR="002E220C">
        <w:rPr>
          <w:lang w:eastAsia="en-US"/>
        </w:rPr>
        <w:t>ermeneutic agora. L</w:t>
      </w:r>
      <w:r w:rsidRPr="00D215FF">
        <w:rPr>
          <w:lang w:eastAsia="en-US"/>
        </w:rPr>
        <w:t xml:space="preserve">overs of </w:t>
      </w:r>
      <w:r w:rsidR="002E220C">
        <w:rPr>
          <w:lang w:eastAsia="en-US"/>
        </w:rPr>
        <w:t xml:space="preserve">Western </w:t>
      </w:r>
      <w:r w:rsidRPr="00D215FF">
        <w:rPr>
          <w:lang w:eastAsia="en-US"/>
        </w:rPr>
        <w:t>wisdom follow the path of the first philosophy</w:t>
      </w:r>
      <w:r w:rsidR="00AD2113">
        <w:rPr>
          <w:lang w:eastAsia="en-US"/>
        </w:rPr>
        <w:t xml:space="preserve"> that </w:t>
      </w:r>
      <w:r w:rsidRPr="00D215FF">
        <w:rPr>
          <w:lang w:eastAsia="en-US"/>
        </w:rPr>
        <w:t>ended tragically through Socrates</w:t>
      </w:r>
      <w:r w:rsidR="009546D0">
        <w:rPr>
          <w:lang w:eastAsia="en-US"/>
        </w:rPr>
        <w:t>’</w:t>
      </w:r>
      <w:r w:rsidR="00823B44">
        <w:rPr>
          <w:lang w:eastAsia="en-US"/>
        </w:rPr>
        <w:t>s</w:t>
      </w:r>
      <w:r w:rsidRPr="00D215FF">
        <w:rPr>
          <w:lang w:eastAsia="en-US"/>
        </w:rPr>
        <w:t xml:space="preserve"> search for the Apollonian truth. The concept of the wise and therefore tragic exploration of the so-called </w:t>
      </w:r>
      <w:r w:rsidR="00BC09A7">
        <w:rPr>
          <w:lang w:eastAsia="en-US"/>
        </w:rPr>
        <w:t>objectivity</w:t>
      </w:r>
      <w:r w:rsidRPr="00D215FF">
        <w:rPr>
          <w:lang w:eastAsia="en-US"/>
        </w:rPr>
        <w:t xml:space="preserve"> had not</w:t>
      </w:r>
      <w:r w:rsidR="00BC09A7">
        <w:rPr>
          <w:lang w:eastAsia="en-US"/>
        </w:rPr>
        <w:t xml:space="preserve"> yet existed in a dramatic narration</w:t>
      </w:r>
      <w:r w:rsidR="008E019B">
        <w:rPr>
          <w:lang w:eastAsia="en-US"/>
        </w:rPr>
        <w:t xml:space="preserve"> of that hereditary sin</w:t>
      </w:r>
      <w:r w:rsidRPr="00D215FF">
        <w:rPr>
          <w:lang w:eastAsia="en-US"/>
        </w:rPr>
        <w:t xml:space="preserve">. In the introduction of </w:t>
      </w:r>
      <w:r w:rsidRPr="00D215FF">
        <w:rPr>
          <w:lang w:eastAsia="en-US"/>
        </w:rPr>
        <w:lastRenderedPageBreak/>
        <w:t xml:space="preserve">the first part, hermeneutics interpreted the original </w:t>
      </w:r>
      <w:r w:rsidRPr="00137364">
        <w:rPr>
          <w:i/>
          <w:lang w:eastAsia="en-US"/>
        </w:rPr>
        <w:t>hýbris</w:t>
      </w:r>
      <w:r w:rsidRPr="00D215FF">
        <w:rPr>
          <w:lang w:eastAsia="en-US"/>
        </w:rPr>
        <w:t xml:space="preserve"> and </w:t>
      </w:r>
      <w:r w:rsidRPr="00137364">
        <w:rPr>
          <w:i/>
          <w:lang w:eastAsia="en-US"/>
        </w:rPr>
        <w:t>manía</w:t>
      </w:r>
      <w:r w:rsidRPr="00D215FF">
        <w:rPr>
          <w:lang w:eastAsia="en-US"/>
        </w:rPr>
        <w:t xml:space="preserve"> of modernism in an apodictic way. Plato</w:t>
      </w:r>
      <w:r w:rsidR="009546D0">
        <w:rPr>
          <w:lang w:eastAsia="en-US"/>
        </w:rPr>
        <w:t>’</w:t>
      </w:r>
      <w:r w:rsidRPr="00D215FF">
        <w:rPr>
          <w:lang w:eastAsia="en-US"/>
        </w:rPr>
        <w:t xml:space="preserve">s </w:t>
      </w:r>
      <w:r w:rsidR="001727EA">
        <w:rPr>
          <w:lang w:eastAsia="en-US"/>
        </w:rPr>
        <w:t>allegory of the cave</w:t>
      </w:r>
      <w:r w:rsidRPr="00D215FF">
        <w:rPr>
          <w:lang w:eastAsia="en-US"/>
        </w:rPr>
        <w:t xml:space="preserve"> analyzed in the introduction of the work, created a tragic form of guilt, which </w:t>
      </w:r>
      <w:r w:rsidR="004D7AD4">
        <w:rPr>
          <w:lang w:eastAsia="en-US"/>
        </w:rPr>
        <w:t xml:space="preserve">has been </w:t>
      </w:r>
      <w:r w:rsidRPr="00D215FF">
        <w:rPr>
          <w:lang w:eastAsia="en-US"/>
        </w:rPr>
        <w:t xml:space="preserve">passed on from one generation of academics to another in the form of </w:t>
      </w:r>
      <w:r w:rsidR="00B8122B">
        <w:rPr>
          <w:lang w:eastAsia="en-US"/>
        </w:rPr>
        <w:t>ideal madness of thought</w:t>
      </w:r>
      <w:r w:rsidRPr="00D215FF">
        <w:rPr>
          <w:lang w:eastAsia="en-US"/>
        </w:rPr>
        <w:t xml:space="preserve">. </w:t>
      </w:r>
      <w:r w:rsidR="00236092">
        <w:rPr>
          <w:lang w:eastAsia="en-US"/>
        </w:rPr>
        <w:t xml:space="preserve">In times after Plato, academics can live in the cave without reality; however, certainly not without ideas. </w:t>
      </w:r>
      <w:r w:rsidR="00D71E73">
        <w:rPr>
          <w:lang w:eastAsia="en-US"/>
        </w:rPr>
        <w:t>G</w:t>
      </w:r>
      <w:r w:rsidRPr="00D215FF">
        <w:rPr>
          <w:lang w:eastAsia="en-US"/>
        </w:rPr>
        <w:t>igantomachy began at the</w:t>
      </w:r>
      <w:r w:rsidR="007E4EEC">
        <w:rPr>
          <w:lang w:eastAsia="en-US"/>
        </w:rPr>
        <w:t xml:space="preserve"> Aristotelian Lyceum, when the P</w:t>
      </w:r>
      <w:r w:rsidRPr="00D215FF">
        <w:rPr>
          <w:lang w:eastAsia="en-US"/>
        </w:rPr>
        <w:t>latonic world of ideas was condemned as a non-existent parallel world of manic academic m</w:t>
      </w:r>
      <w:r w:rsidR="00D6180C">
        <w:rPr>
          <w:lang w:eastAsia="en-US"/>
        </w:rPr>
        <w:t xml:space="preserve">ind. </w:t>
      </w:r>
      <w:r w:rsidRPr="00D215FF">
        <w:rPr>
          <w:lang w:eastAsia="en-US"/>
        </w:rPr>
        <w:t xml:space="preserve">The study of this philosophical tragedy, and later also tragicomedy, found the original form of the archaic and metaphysical </w:t>
      </w:r>
      <w:r w:rsidR="001E4274" w:rsidRPr="001E4274">
        <w:rPr>
          <w:i/>
          <w:lang w:eastAsia="en-US"/>
        </w:rPr>
        <w:t>Lichtung</w:t>
      </w:r>
      <w:r w:rsidRPr="00D215FF">
        <w:rPr>
          <w:lang w:eastAsia="en-US"/>
        </w:rPr>
        <w:t>, from where the objectivity entered the history of Western thought through the gigantomachy of the f</w:t>
      </w:r>
      <w:r w:rsidR="001E4274">
        <w:rPr>
          <w:lang w:eastAsia="en-US"/>
        </w:rPr>
        <w:t>irst and second A</w:t>
      </w:r>
      <w:r w:rsidRPr="00D215FF">
        <w:rPr>
          <w:lang w:eastAsia="en-US"/>
        </w:rPr>
        <w:t xml:space="preserve">verroism. </w:t>
      </w:r>
      <w:r w:rsidR="001E4274">
        <w:rPr>
          <w:lang w:eastAsia="en-US"/>
        </w:rPr>
        <w:t>Hermeneutics outlined the philosophical narrative (</w:t>
      </w:r>
      <w:r w:rsidR="001E4274" w:rsidRPr="001E4274">
        <w:t>μῦθος</w:t>
      </w:r>
      <w:r w:rsidR="001E4274" w:rsidRPr="00D215FF">
        <w:rPr>
          <w:lang w:eastAsia="en-US"/>
        </w:rPr>
        <w:t xml:space="preserve">) </w:t>
      </w:r>
      <w:r w:rsidR="001E4274">
        <w:rPr>
          <w:lang w:eastAsia="en-US"/>
        </w:rPr>
        <w:t xml:space="preserve">that concerns the history </w:t>
      </w:r>
      <w:r w:rsidRPr="00D215FF">
        <w:rPr>
          <w:lang w:eastAsia="en-US"/>
        </w:rPr>
        <w:t>of both now extinct schools</w:t>
      </w:r>
      <w:r w:rsidR="001E4274">
        <w:rPr>
          <w:lang w:eastAsia="en-US"/>
        </w:rPr>
        <w:t xml:space="preserve">. According to Herodotus we had to find the complex system of hidden causality that caused that kind of gigantomachy. </w:t>
      </w:r>
      <w:r w:rsidR="001E4274" w:rsidRPr="001E4274">
        <w:rPr>
          <w:lang w:eastAsia="en-US"/>
        </w:rPr>
        <w:t xml:space="preserve">The root cause of this </w:t>
      </w:r>
      <w:r w:rsidR="001E4274">
        <w:rPr>
          <w:lang w:eastAsia="en-US"/>
        </w:rPr>
        <w:t xml:space="preserve">polemic </w:t>
      </w:r>
      <w:r w:rsidR="001E4274" w:rsidRPr="001E4274">
        <w:rPr>
          <w:lang w:eastAsia="en-US"/>
        </w:rPr>
        <w:t xml:space="preserve">was the irreconcilable nature of the truth and </w:t>
      </w:r>
      <w:r w:rsidR="001E4274">
        <w:rPr>
          <w:lang w:eastAsia="en-US"/>
        </w:rPr>
        <w:t xml:space="preserve">untruth </w:t>
      </w:r>
      <w:r w:rsidR="009A30EA">
        <w:rPr>
          <w:lang w:eastAsia="en-US"/>
        </w:rPr>
        <w:t xml:space="preserve">of metaphysics. It was the reason why </w:t>
      </w:r>
      <w:r w:rsidR="001E4274" w:rsidRPr="001E4274">
        <w:rPr>
          <w:lang w:eastAsia="en-US"/>
        </w:rPr>
        <w:t>the represen</w:t>
      </w:r>
      <w:r w:rsidR="00E53C55">
        <w:rPr>
          <w:lang w:eastAsia="en-US"/>
        </w:rPr>
        <w:t xml:space="preserve">tatives of Aristotelianism and </w:t>
      </w:r>
      <w:r w:rsidR="00E53C55" w:rsidRPr="00F53FA1">
        <w:rPr>
          <w:i/>
          <w:lang w:eastAsia="en-US"/>
        </w:rPr>
        <w:t>M</w:t>
      </w:r>
      <w:r w:rsidR="001E4274" w:rsidRPr="00F53FA1">
        <w:rPr>
          <w:i/>
          <w:lang w:eastAsia="en-US"/>
        </w:rPr>
        <w:t>ode</w:t>
      </w:r>
      <w:r w:rsidR="00F53FA1" w:rsidRPr="00F53FA1">
        <w:rPr>
          <w:i/>
          <w:lang w:eastAsia="en-US"/>
        </w:rPr>
        <w:t>rnorum</w:t>
      </w:r>
      <w:r w:rsidR="001E4274">
        <w:rPr>
          <w:lang w:eastAsia="en-US"/>
        </w:rPr>
        <w:t xml:space="preserve"> fought against each other </w:t>
      </w:r>
      <w:r w:rsidR="001E4274" w:rsidRPr="00BB1515">
        <w:rPr>
          <w:szCs w:val="24"/>
          <w:lang w:val="de-DE"/>
        </w:rPr>
        <w:t xml:space="preserve">(δι᾽ ἣν αἰτίην ἐπολέμησαν ἀλλήλοισι, </w:t>
      </w:r>
      <w:r w:rsidR="001E4274" w:rsidRPr="00BB1515">
        <w:rPr>
          <w:i/>
          <w:szCs w:val="24"/>
          <w:lang w:val="de-DE"/>
        </w:rPr>
        <w:t>Hist</w:t>
      </w:r>
      <w:r w:rsidR="001E4274" w:rsidRPr="00BB1515">
        <w:rPr>
          <w:szCs w:val="24"/>
          <w:lang w:val="de-DE"/>
        </w:rPr>
        <w:t>. 1.p.5</w:t>
      </w:r>
      <w:r w:rsidR="001E4274" w:rsidRPr="00BB1515">
        <w:rPr>
          <w:szCs w:val="24"/>
          <w:lang w:val="de-DE"/>
        </w:rPr>
        <w:fldChar w:fldCharType="begin"/>
      </w:r>
      <w:r w:rsidR="001E4274" w:rsidRPr="00BB1515">
        <w:rPr>
          <w:szCs w:val="24"/>
          <w:lang w:val="de-DE"/>
        </w:rPr>
        <w:instrText xml:space="preserve"> XE "Herodot:</w:instrText>
      </w:r>
      <w:r w:rsidR="001E4274" w:rsidRPr="00BB1515">
        <w:rPr>
          <w:i/>
          <w:szCs w:val="24"/>
          <w:lang w:val="de-DE"/>
        </w:rPr>
        <w:instrText>Historiae</w:instrText>
      </w:r>
      <w:r w:rsidR="001E4274" w:rsidRPr="00BB1515">
        <w:rPr>
          <w:szCs w:val="24"/>
          <w:lang w:val="de-DE"/>
        </w:rPr>
        <w:instrText xml:space="preserve"> 1.p.5" </w:instrText>
      </w:r>
      <w:r w:rsidR="001E4274" w:rsidRPr="00BB1515">
        <w:rPr>
          <w:szCs w:val="24"/>
          <w:lang w:val="de-DE"/>
        </w:rPr>
        <w:fldChar w:fldCharType="end"/>
      </w:r>
      <w:r w:rsidR="001E4274" w:rsidRPr="00BB1515">
        <w:rPr>
          <w:szCs w:val="24"/>
          <w:lang w:val="de-DE"/>
        </w:rPr>
        <w:t xml:space="preserve">). </w:t>
      </w:r>
      <w:r w:rsidRPr="00D215FF">
        <w:rPr>
          <w:lang w:eastAsia="en-US"/>
        </w:rPr>
        <w:t>The causality of Aristotelianism is fundamentally different from the causality of modernity</w:t>
      </w:r>
      <w:r w:rsidR="005F3739">
        <w:rPr>
          <w:lang w:eastAsia="en-US"/>
        </w:rPr>
        <w:t xml:space="preserve">; it was </w:t>
      </w:r>
      <w:r w:rsidRPr="00D215FF">
        <w:rPr>
          <w:lang w:eastAsia="en-US"/>
        </w:rPr>
        <w:t>the caus</w:t>
      </w:r>
      <w:r w:rsidR="005F3739">
        <w:rPr>
          <w:lang w:eastAsia="en-US"/>
        </w:rPr>
        <w:t>e</w:t>
      </w:r>
      <w:r w:rsidRPr="00D215FF">
        <w:rPr>
          <w:lang w:eastAsia="en-US"/>
        </w:rPr>
        <w:t xml:space="preserve"> of the last gigantomachy </w:t>
      </w:r>
      <w:r w:rsidR="00FD08B2">
        <w:rPr>
          <w:lang w:eastAsia="en-US"/>
        </w:rPr>
        <w:t xml:space="preserve">of </w:t>
      </w:r>
      <w:r w:rsidRPr="00D215FF">
        <w:rPr>
          <w:lang w:eastAsia="en-US"/>
        </w:rPr>
        <w:t>substance</w:t>
      </w:r>
      <w:r w:rsidR="00F434C6">
        <w:rPr>
          <w:lang w:eastAsia="en-US"/>
        </w:rPr>
        <w:t xml:space="preserve"> </w:t>
      </w:r>
      <w:r w:rsidR="00F434C6" w:rsidRPr="00D215FF">
        <w:rPr>
          <w:lang w:eastAsia="en-US"/>
        </w:rPr>
        <w:t>so far</w:t>
      </w:r>
      <w:r w:rsidRPr="00D215FF">
        <w:rPr>
          <w:lang w:eastAsia="en-US"/>
        </w:rPr>
        <w:t xml:space="preserve">. </w:t>
      </w:r>
      <w:r w:rsidR="00FD08B2">
        <w:rPr>
          <w:lang w:eastAsia="en-US"/>
        </w:rPr>
        <w:t xml:space="preserve">Dating to </w:t>
      </w:r>
      <w:r w:rsidR="00FD08B2" w:rsidRPr="00D215FF">
        <w:rPr>
          <w:lang w:eastAsia="en-US"/>
        </w:rPr>
        <w:t>Homer</w:t>
      </w:r>
      <w:r w:rsidR="00FD08B2">
        <w:rPr>
          <w:lang w:eastAsia="en-US"/>
        </w:rPr>
        <w:t>’</w:t>
      </w:r>
      <w:r w:rsidR="00FD08B2" w:rsidRPr="00D215FF">
        <w:rPr>
          <w:lang w:eastAsia="en-US"/>
        </w:rPr>
        <w:t>s time</w:t>
      </w:r>
      <w:r w:rsidR="00FD08B2">
        <w:rPr>
          <w:lang w:eastAsia="en-US"/>
        </w:rPr>
        <w:t>, t</w:t>
      </w:r>
      <w:r w:rsidRPr="00D215FF">
        <w:rPr>
          <w:lang w:eastAsia="en-US"/>
        </w:rPr>
        <w:t xml:space="preserve">he </w:t>
      </w:r>
      <w:r w:rsidR="00F434C6">
        <w:rPr>
          <w:lang w:eastAsia="en-US"/>
        </w:rPr>
        <w:t xml:space="preserve">rhapsodic </w:t>
      </w:r>
      <w:r w:rsidRPr="00D215FF">
        <w:rPr>
          <w:lang w:eastAsia="en-US"/>
        </w:rPr>
        <w:t xml:space="preserve">immortality </w:t>
      </w:r>
      <w:r w:rsidR="00273878">
        <w:rPr>
          <w:lang w:eastAsia="en-US"/>
        </w:rPr>
        <w:t xml:space="preserve">inserted </w:t>
      </w:r>
      <w:r w:rsidR="00FD08B2">
        <w:rPr>
          <w:lang w:eastAsia="en-US"/>
        </w:rPr>
        <w:t xml:space="preserve">in </w:t>
      </w:r>
      <w:r w:rsidRPr="00D215FF">
        <w:rPr>
          <w:lang w:eastAsia="en-US"/>
        </w:rPr>
        <w:t>the history of thought requir</w:t>
      </w:r>
      <w:r w:rsidR="00FD08B2">
        <w:rPr>
          <w:lang w:eastAsia="en-US"/>
        </w:rPr>
        <w:t xml:space="preserve">es that every participant in that kind of </w:t>
      </w:r>
      <w:r w:rsidRPr="00D215FF">
        <w:rPr>
          <w:lang w:eastAsia="en-US"/>
        </w:rPr>
        <w:t>Trojan War for the substance</w:t>
      </w:r>
      <w:r w:rsidR="00FD08B2">
        <w:rPr>
          <w:lang w:eastAsia="en-US"/>
        </w:rPr>
        <w:t xml:space="preserve">, since he should </w:t>
      </w:r>
      <w:r w:rsidRPr="00D215FF">
        <w:rPr>
          <w:lang w:eastAsia="en-US"/>
        </w:rPr>
        <w:t>receive a deserved share of immortal glory. The distinction of the share of immortality given by evil and also good deeds (κρίσις) is determined by the living philosophical community. Their wise representatives preserve the meaning of this gigantomachy f</w:t>
      </w:r>
      <w:r w:rsidR="00D269B7">
        <w:rPr>
          <w:lang w:eastAsia="en-US"/>
        </w:rPr>
        <w:t>or today in freely exerci</w:t>
      </w:r>
      <w:r w:rsidR="00D71E73">
        <w:rPr>
          <w:lang w:eastAsia="en-US"/>
        </w:rPr>
        <w:t>s</w:t>
      </w:r>
      <w:r w:rsidR="00D269B7">
        <w:rPr>
          <w:lang w:eastAsia="en-US"/>
        </w:rPr>
        <w:t xml:space="preserve">ed </w:t>
      </w:r>
      <w:r w:rsidRPr="00247F0C">
        <w:rPr>
          <w:i/>
          <w:lang w:eastAsia="en-US"/>
        </w:rPr>
        <w:t>scholé</w:t>
      </w:r>
      <w:r w:rsidRPr="00D215FF">
        <w:rPr>
          <w:lang w:eastAsia="en-US"/>
        </w:rPr>
        <w:t xml:space="preserve">. The </w:t>
      </w:r>
      <w:r w:rsidR="002B68B5">
        <w:rPr>
          <w:lang w:eastAsia="en-US"/>
        </w:rPr>
        <w:t xml:space="preserve">commencement </w:t>
      </w:r>
      <w:r w:rsidRPr="00D215FF">
        <w:rPr>
          <w:lang w:eastAsia="en-US"/>
        </w:rPr>
        <w:t xml:space="preserve">of hermeneutics given in the mysteries </w:t>
      </w:r>
      <w:r w:rsidR="002B68B5" w:rsidRPr="002B68B5">
        <w:rPr>
          <w:lang w:val="cs-CZ"/>
        </w:rPr>
        <w:t>(</w:t>
      </w:r>
      <w:r w:rsidR="002B68B5" w:rsidRPr="002B68B5">
        <w:rPr>
          <w:i/>
          <w:iCs/>
          <w:lang w:val="cs-CZ"/>
        </w:rPr>
        <w:t>Anfang</w:t>
      </w:r>
      <w:r w:rsidR="002B68B5" w:rsidRPr="002B68B5">
        <w:rPr>
          <w:lang w:val="cs-CZ"/>
        </w:rPr>
        <w:t>) makes it possible to investigate the beginning of metaphysics (</w:t>
      </w:r>
      <w:r w:rsidR="002B68B5" w:rsidRPr="002B68B5">
        <w:rPr>
          <w:i/>
          <w:iCs/>
          <w:lang w:val="cs-CZ"/>
        </w:rPr>
        <w:t>Beginn</w:t>
      </w:r>
      <w:r w:rsidR="002B68B5">
        <w:rPr>
          <w:lang w:val="cs-CZ"/>
        </w:rPr>
        <w:t xml:space="preserve">). </w:t>
      </w:r>
      <w:r w:rsidRPr="00D215FF">
        <w:rPr>
          <w:lang w:eastAsia="en-US"/>
        </w:rPr>
        <w:t xml:space="preserve">This twofold rule </w:t>
      </w:r>
      <w:r w:rsidR="003A6BA0" w:rsidRPr="00BB1515">
        <w:rPr>
          <w:szCs w:val="24"/>
          <w:lang w:val="de-DE"/>
        </w:rPr>
        <w:t>(</w:t>
      </w:r>
      <w:r w:rsidR="003A6BA0" w:rsidRPr="00BB1515">
        <w:rPr>
          <w:lang w:val="de-DE"/>
        </w:rPr>
        <w:t>ἀρχή</w:t>
      </w:r>
      <w:r w:rsidR="003A6BA0" w:rsidRPr="00BB1515">
        <w:rPr>
          <w:szCs w:val="24"/>
          <w:lang w:val="de-DE"/>
        </w:rPr>
        <w:t xml:space="preserve">) </w:t>
      </w:r>
      <w:r w:rsidRPr="00D215FF">
        <w:rPr>
          <w:lang w:eastAsia="en-US"/>
        </w:rPr>
        <w:t xml:space="preserve">of </w:t>
      </w:r>
      <w:r w:rsidR="003A6BA0">
        <w:rPr>
          <w:lang w:eastAsia="en-US"/>
        </w:rPr>
        <w:t xml:space="preserve">archaic thinking </w:t>
      </w:r>
      <w:r w:rsidRPr="00D215FF">
        <w:rPr>
          <w:lang w:eastAsia="en-US"/>
        </w:rPr>
        <w:t xml:space="preserve">obliges the present archaeology of objectivity to engage in the dispute of two forms of metaphysics. The struggle for the historical form of truth means that the responsive thinking of hermeneutics </w:t>
      </w:r>
      <w:r w:rsidR="000B7B09">
        <w:t>(Heidegger</w:t>
      </w:r>
      <w:r w:rsidR="000B7B09">
        <w:rPr>
          <w:rFonts w:cs="Calibri"/>
        </w:rPr>
        <w:t>′</w:t>
      </w:r>
      <w:r w:rsidR="00292F93">
        <w:t xml:space="preserve">s </w:t>
      </w:r>
      <w:r w:rsidR="000B7B09" w:rsidRPr="00800B35">
        <w:rPr>
          <w:i/>
        </w:rPr>
        <w:t>Andenken</w:t>
      </w:r>
      <w:r w:rsidR="000B7B09">
        <w:t xml:space="preserve">) </w:t>
      </w:r>
      <w:r w:rsidRPr="00D215FF">
        <w:rPr>
          <w:lang w:eastAsia="en-US"/>
        </w:rPr>
        <w:t>remains alert to effect</w:t>
      </w:r>
      <w:r w:rsidR="005C6EBF">
        <w:rPr>
          <w:lang w:eastAsia="en-US"/>
        </w:rPr>
        <w:t>s</w:t>
      </w:r>
      <w:r w:rsidRPr="00D215FF">
        <w:rPr>
          <w:lang w:eastAsia="en-US"/>
        </w:rPr>
        <w:t xml:space="preserve"> of </w:t>
      </w:r>
      <w:r w:rsidR="005C6EBF">
        <w:rPr>
          <w:lang w:eastAsia="en-US"/>
        </w:rPr>
        <w:t>Being</w:t>
      </w:r>
      <w:r w:rsidRPr="00D215FF">
        <w:rPr>
          <w:lang w:eastAsia="en-US"/>
        </w:rPr>
        <w:t xml:space="preserve">. The wise man is looking for what the history of thinking is really about and what is just a game of simulacra led by </w:t>
      </w:r>
      <w:r w:rsidR="0026093A">
        <w:rPr>
          <w:lang w:eastAsia="en-US"/>
        </w:rPr>
        <w:t>academically educated F</w:t>
      </w:r>
      <w:r w:rsidR="000A490A">
        <w:rPr>
          <w:lang w:eastAsia="en-US"/>
        </w:rPr>
        <w:t xml:space="preserve">uries. </w:t>
      </w:r>
      <w:r w:rsidRPr="00D215FF">
        <w:rPr>
          <w:lang w:eastAsia="en-US"/>
        </w:rPr>
        <w:t xml:space="preserve">Thanks to this critical </w:t>
      </w:r>
      <w:r w:rsidR="00FA74B1">
        <w:rPr>
          <w:lang w:eastAsia="en-US"/>
        </w:rPr>
        <w:t xml:space="preserve">exegesis </w:t>
      </w:r>
      <w:r w:rsidRPr="00D215FF">
        <w:rPr>
          <w:lang w:eastAsia="en-US"/>
        </w:rPr>
        <w:t xml:space="preserve">of the original form of </w:t>
      </w:r>
      <w:r w:rsidR="00FA74B1">
        <w:rPr>
          <w:lang w:eastAsia="en-US"/>
        </w:rPr>
        <w:t>philosophy</w:t>
      </w:r>
      <w:r w:rsidRPr="00D215FF">
        <w:rPr>
          <w:lang w:eastAsia="en-US"/>
        </w:rPr>
        <w:t xml:space="preserve">, hermeneutic archaeology became a component of timeless gigantomachy </w:t>
      </w:r>
      <w:r w:rsidR="00FA74B1">
        <w:rPr>
          <w:lang w:eastAsia="en-US"/>
        </w:rPr>
        <w:t xml:space="preserve">that concerns the </w:t>
      </w:r>
      <w:r w:rsidR="005657C9">
        <w:rPr>
          <w:lang w:eastAsia="en-US"/>
        </w:rPr>
        <w:t xml:space="preserve">very </w:t>
      </w:r>
      <w:r w:rsidR="00802ECA">
        <w:rPr>
          <w:lang w:eastAsia="en-US"/>
        </w:rPr>
        <w:t xml:space="preserve">nature of the </w:t>
      </w:r>
      <w:r w:rsidRPr="00D215FF">
        <w:rPr>
          <w:lang w:eastAsia="en-US"/>
        </w:rPr>
        <w:t xml:space="preserve">truth. </w:t>
      </w:r>
      <w:r w:rsidR="00340AF1" w:rsidRPr="00340AF1">
        <w:rPr>
          <w:lang w:eastAsia="en-US"/>
        </w:rPr>
        <w:t xml:space="preserve">One of these battles of the philosophical Trojan War is also the deceptive maneuver of metaphysics founded by Plato, who summed up the </w:t>
      </w:r>
      <w:r w:rsidR="00340AF1" w:rsidRPr="00340AF1">
        <w:rPr>
          <w:lang w:eastAsia="en-US"/>
        </w:rPr>
        <w:lastRenderedPageBreak/>
        <w:t xml:space="preserve">whole </w:t>
      </w:r>
      <w:r w:rsidR="00340AF1">
        <w:rPr>
          <w:lang w:eastAsia="en-US"/>
        </w:rPr>
        <w:t xml:space="preserve">truth </w:t>
      </w:r>
      <w:r w:rsidR="004D5EA3">
        <w:rPr>
          <w:lang w:eastAsia="en-US"/>
        </w:rPr>
        <w:t>of gigantomach</w:t>
      </w:r>
      <w:r w:rsidR="00340AF1">
        <w:rPr>
          <w:lang w:eastAsia="en-US"/>
        </w:rPr>
        <w:t>y</w:t>
      </w:r>
      <w:r w:rsidR="00340AF1" w:rsidRPr="00340AF1">
        <w:rPr>
          <w:lang w:eastAsia="en-US"/>
        </w:rPr>
        <w:t xml:space="preserve"> </w:t>
      </w:r>
      <w:r w:rsidR="004D5EA3">
        <w:rPr>
          <w:lang w:eastAsia="en-US"/>
        </w:rPr>
        <w:t xml:space="preserve">in the concept of </w:t>
      </w:r>
      <w:r w:rsidR="00340AF1">
        <w:rPr>
          <w:lang w:eastAsia="en-US"/>
        </w:rPr>
        <w:t xml:space="preserve">the </w:t>
      </w:r>
      <w:r w:rsidR="00340AF1" w:rsidRPr="00340AF1">
        <w:rPr>
          <w:lang w:eastAsia="en-US"/>
        </w:rPr>
        <w:t xml:space="preserve">ideal substance. </w:t>
      </w:r>
      <w:r w:rsidRPr="00D215FF">
        <w:rPr>
          <w:lang w:eastAsia="en-US"/>
        </w:rPr>
        <w:t xml:space="preserve">We have analyzed this untrue synecdoche in the </w:t>
      </w:r>
      <w:r w:rsidR="00340AF1" w:rsidRPr="00D215FF">
        <w:rPr>
          <w:lang w:eastAsia="en-US"/>
        </w:rPr>
        <w:t xml:space="preserve">mode </w:t>
      </w:r>
      <w:r w:rsidR="00340AF1">
        <w:rPr>
          <w:lang w:eastAsia="en-US"/>
        </w:rPr>
        <w:t>“</w:t>
      </w:r>
      <w:r w:rsidRPr="00340AF1">
        <w:rPr>
          <w:i/>
          <w:lang w:eastAsia="en-US"/>
        </w:rPr>
        <w:t>pars pro toto</w:t>
      </w:r>
      <w:r w:rsidR="00340AF1">
        <w:rPr>
          <w:lang w:eastAsia="en-US"/>
        </w:rPr>
        <w:t>”</w:t>
      </w:r>
      <w:r w:rsidRPr="00D215FF">
        <w:rPr>
          <w:lang w:eastAsia="en-US"/>
        </w:rPr>
        <w:t xml:space="preserve"> </w:t>
      </w:r>
      <w:r w:rsidR="00340AF1">
        <w:rPr>
          <w:lang w:eastAsia="en-US"/>
        </w:rPr>
        <w:t xml:space="preserve">in the incorrectly given </w:t>
      </w:r>
      <w:r w:rsidR="00340AF1" w:rsidRPr="00340AF1">
        <w:rPr>
          <w:i/>
          <w:lang w:eastAsia="en-US"/>
        </w:rPr>
        <w:t>modus ponens</w:t>
      </w:r>
      <w:r w:rsidR="00340AF1">
        <w:rPr>
          <w:lang w:eastAsia="en-US"/>
        </w:rPr>
        <w:t xml:space="preserve"> </w:t>
      </w:r>
      <w:r w:rsidRPr="00D215FF">
        <w:rPr>
          <w:lang w:eastAsia="en-US"/>
        </w:rPr>
        <w:t xml:space="preserve">of modern logic and objectivity. The interpretation following the hidden effect of Apollonian semantics fought alongside these true thinkers, who </w:t>
      </w:r>
      <w:r w:rsidR="009C5C88">
        <w:rPr>
          <w:lang w:eastAsia="en-US"/>
        </w:rPr>
        <w:t>lost the gigantomachy. In the cours</w:t>
      </w:r>
      <w:r w:rsidR="00D71E73">
        <w:rPr>
          <w:lang w:eastAsia="en-US"/>
        </w:rPr>
        <w:t>e</w:t>
      </w:r>
      <w:r w:rsidR="009C5C88">
        <w:rPr>
          <w:lang w:eastAsia="en-US"/>
        </w:rPr>
        <w:t xml:space="preserve"> of positive history made by </w:t>
      </w:r>
      <w:r w:rsidR="009C5C88">
        <w:rPr>
          <w:i/>
          <w:lang w:eastAsia="en-US"/>
        </w:rPr>
        <w:t>dativus ob</w:t>
      </w:r>
      <w:r w:rsidR="009C5C88" w:rsidRPr="009C5C88">
        <w:rPr>
          <w:i/>
          <w:lang w:eastAsia="en-US"/>
        </w:rPr>
        <w:t>i</w:t>
      </w:r>
      <w:r w:rsidR="009C5C88">
        <w:rPr>
          <w:i/>
          <w:lang w:eastAsia="en-US"/>
        </w:rPr>
        <w:t>e</w:t>
      </w:r>
      <w:r w:rsidR="009C5C88" w:rsidRPr="009C5C88">
        <w:rPr>
          <w:i/>
          <w:lang w:eastAsia="en-US"/>
        </w:rPr>
        <w:t>ctivus</w:t>
      </w:r>
      <w:r w:rsidR="009C5C88">
        <w:rPr>
          <w:lang w:eastAsia="en-US"/>
        </w:rPr>
        <w:t>, t</w:t>
      </w:r>
      <w:r w:rsidRPr="00D215FF">
        <w:rPr>
          <w:lang w:eastAsia="en-US"/>
        </w:rPr>
        <w:t>he objective form of substance</w:t>
      </w:r>
      <w:r w:rsidR="009C5C88">
        <w:rPr>
          <w:lang w:eastAsia="en-US"/>
        </w:rPr>
        <w:t xml:space="preserve"> has won the battle</w:t>
      </w:r>
      <w:r w:rsidRPr="00D215FF">
        <w:rPr>
          <w:lang w:eastAsia="en-US"/>
        </w:rPr>
        <w:t>. But from the point of view of the origi</w:t>
      </w:r>
      <w:r w:rsidR="009C5C88">
        <w:rPr>
          <w:lang w:eastAsia="en-US"/>
        </w:rPr>
        <w:t xml:space="preserve">nal form of truth, the real winners </w:t>
      </w:r>
      <w:r w:rsidRPr="00D215FF">
        <w:rPr>
          <w:lang w:eastAsia="en-US"/>
        </w:rPr>
        <w:t xml:space="preserve">have the right to a full measure of humanly possible immortality. </w:t>
      </w:r>
      <w:r w:rsidR="00077998">
        <w:rPr>
          <w:lang w:eastAsia="en-US"/>
        </w:rPr>
        <w:t xml:space="preserve">Taken </w:t>
      </w:r>
      <w:r w:rsidR="00077998" w:rsidRPr="00D215FF">
        <w:rPr>
          <w:lang w:eastAsia="en-US"/>
        </w:rPr>
        <w:t>in the tragic mode of reversal to the contrary</w:t>
      </w:r>
      <w:r w:rsidR="00077998">
        <w:rPr>
          <w:lang w:eastAsia="en-US"/>
        </w:rPr>
        <w:t>, z</w:t>
      </w:r>
      <w:r w:rsidRPr="00D215FF">
        <w:rPr>
          <w:lang w:eastAsia="en-US"/>
        </w:rPr>
        <w:t xml:space="preserve">heir loss shows the actual struggle of philosophy for </w:t>
      </w:r>
      <w:r w:rsidR="00BB65BB">
        <w:rPr>
          <w:lang w:eastAsia="en-US"/>
        </w:rPr>
        <w:t>Apollonian and S</w:t>
      </w:r>
      <w:r w:rsidRPr="00D215FF">
        <w:rPr>
          <w:lang w:eastAsia="en-US"/>
        </w:rPr>
        <w:t>ocratic form of truth.</w:t>
      </w:r>
    </w:p>
    <w:p w14:paraId="470ECD6A" w14:textId="2C0B8170" w:rsidR="00D533B3" w:rsidRDefault="00A9626C" w:rsidP="00A9626C">
      <w:pPr>
        <w:rPr>
          <w:lang w:eastAsia="en-US"/>
        </w:rPr>
      </w:pPr>
      <w:r w:rsidRPr="00D215FF">
        <w:rPr>
          <w:lang w:eastAsia="en-US"/>
        </w:rPr>
        <w:tab/>
        <w:t xml:space="preserve">The present version of apodictic research is methodically inspired by the </w:t>
      </w:r>
      <w:r w:rsidR="00842C24">
        <w:rPr>
          <w:lang w:eastAsia="en-US"/>
        </w:rPr>
        <w:t>natu</w:t>
      </w:r>
      <w:r w:rsidRPr="00D215FF">
        <w:rPr>
          <w:lang w:eastAsia="en-US"/>
        </w:rPr>
        <w:t>re</w:t>
      </w:r>
      <w:r w:rsidR="00842C24">
        <w:rPr>
          <w:lang w:eastAsia="en-US"/>
        </w:rPr>
        <w:t xml:space="preserve"> of history </w:t>
      </w:r>
      <w:r w:rsidR="0077021B">
        <w:rPr>
          <w:lang w:eastAsia="en-US"/>
        </w:rPr>
        <w:t>t</w:t>
      </w:r>
      <w:r w:rsidR="00842C24">
        <w:rPr>
          <w:lang w:eastAsia="en-US"/>
        </w:rPr>
        <w:t>h</w:t>
      </w:r>
      <w:r w:rsidR="0077021B">
        <w:rPr>
          <w:lang w:eastAsia="en-US"/>
        </w:rPr>
        <w:t>a</w:t>
      </w:r>
      <w:r w:rsidR="00842C24">
        <w:rPr>
          <w:lang w:eastAsia="en-US"/>
        </w:rPr>
        <w:t xml:space="preserve">t </w:t>
      </w:r>
      <w:r w:rsidRPr="00D215FF">
        <w:rPr>
          <w:lang w:eastAsia="en-US"/>
        </w:rPr>
        <w:t>was coined by French historian Michel de</w:t>
      </w:r>
      <w:r w:rsidR="009546D0">
        <w:rPr>
          <w:lang w:eastAsia="en-US"/>
        </w:rPr>
        <w:t> </w:t>
      </w:r>
      <w:r w:rsidRPr="00D215FF">
        <w:rPr>
          <w:lang w:eastAsia="en-US"/>
        </w:rPr>
        <w:t xml:space="preserve">Certeau. The French historian Jules Michelet (†1874) wrote in the introduction to the work </w:t>
      </w:r>
      <w:r w:rsidR="00CA34F7" w:rsidRPr="00CA34F7">
        <w:rPr>
          <w:i/>
        </w:rPr>
        <w:t>Histoire de</w:t>
      </w:r>
      <w:r w:rsidR="00B81988">
        <w:rPr>
          <w:i/>
        </w:rPr>
        <w:t> </w:t>
      </w:r>
      <w:r w:rsidR="00CA34F7" w:rsidRPr="00CA34F7">
        <w:rPr>
          <w:i/>
        </w:rPr>
        <w:t>France</w:t>
      </w:r>
      <w:r w:rsidR="00CA34F7">
        <w:rPr>
          <w:rStyle w:val="ky2igmncmogjharherah"/>
          <w:b/>
          <w:bCs/>
        </w:rPr>
        <w:t xml:space="preserve"> </w:t>
      </w:r>
      <w:r w:rsidRPr="00D215FF">
        <w:rPr>
          <w:lang w:eastAsia="en-US"/>
        </w:rPr>
        <w:t xml:space="preserve">that the dead, whom he raised to historical existence, return to their graves </w:t>
      </w:r>
      <w:r w:rsidR="00753F61">
        <w:rPr>
          <w:lang w:eastAsia="en-US"/>
        </w:rPr>
        <w:t xml:space="preserve">to be </w:t>
      </w:r>
      <w:r w:rsidR="00DD65FB">
        <w:rPr>
          <w:lang w:eastAsia="en-US"/>
        </w:rPr>
        <w:t>less sad</w:t>
      </w:r>
      <w:r w:rsidRPr="00D215FF">
        <w:rPr>
          <w:lang w:eastAsia="en-US"/>
        </w:rPr>
        <w:t>. In contrast to Pythia</w:t>
      </w:r>
      <w:r w:rsidR="00802BE6">
        <w:rPr>
          <w:lang w:eastAsia="en-US"/>
        </w:rPr>
        <w:t>s</w:t>
      </w:r>
      <w:r w:rsidRPr="00D215FF">
        <w:rPr>
          <w:lang w:eastAsia="en-US"/>
        </w:rPr>
        <w:t xml:space="preserve">, seers and necromancers, the historian performs a special kind of </w:t>
      </w:r>
      <w:r w:rsidR="00C43CA7">
        <w:rPr>
          <w:lang w:eastAsia="en-US"/>
        </w:rPr>
        <w:t xml:space="preserve">necromancy; he </w:t>
      </w:r>
      <w:r w:rsidRPr="00D215FF">
        <w:rPr>
          <w:lang w:eastAsia="en-US"/>
        </w:rPr>
        <w:t xml:space="preserve">brings to life the dead actors of long-gone disputes as well as abstractions such as </w:t>
      </w:r>
      <w:r w:rsidR="009546D0">
        <w:rPr>
          <w:lang w:eastAsia="en-US"/>
        </w:rPr>
        <w:t>“</w:t>
      </w:r>
      <w:r w:rsidRPr="00D215FF">
        <w:rPr>
          <w:lang w:eastAsia="en-US"/>
        </w:rPr>
        <w:t>France</w:t>
      </w:r>
      <w:r w:rsidR="009546D0">
        <w:rPr>
          <w:lang w:eastAsia="en-US"/>
        </w:rPr>
        <w:t>”</w:t>
      </w:r>
      <w:r w:rsidRPr="00D215FF">
        <w:rPr>
          <w:lang w:eastAsia="en-US"/>
        </w:rPr>
        <w:t xml:space="preserve"> or </w:t>
      </w:r>
      <w:r w:rsidR="009546D0">
        <w:rPr>
          <w:lang w:eastAsia="en-US"/>
        </w:rPr>
        <w:t>“</w:t>
      </w:r>
      <w:r w:rsidRPr="00D215FF">
        <w:rPr>
          <w:lang w:eastAsia="en-US"/>
        </w:rPr>
        <w:t>people</w:t>
      </w:r>
      <w:r w:rsidR="00D71E73">
        <w:rPr>
          <w:lang w:eastAsia="en-US"/>
        </w:rPr>
        <w:t>.”</w:t>
      </w:r>
      <w:r w:rsidRPr="00D215FF">
        <w:rPr>
          <w:lang w:eastAsia="en-US"/>
        </w:rPr>
        <w:t xml:space="preserve"> He lets these abstractions and dead persons speak through history and give them the conceptual form of existence in the world of living </w:t>
      </w:r>
      <w:r w:rsidR="00CE4CA3">
        <w:rPr>
          <w:lang w:eastAsia="en-US"/>
        </w:rPr>
        <w:t xml:space="preserve">people </w:t>
      </w:r>
      <w:r w:rsidRPr="00D215FF">
        <w:rPr>
          <w:lang w:eastAsia="en-US"/>
        </w:rPr>
        <w:t>(Certeau</w:t>
      </w:r>
      <w:r w:rsidR="009546D0">
        <w:rPr>
          <w:lang w:eastAsia="en-US"/>
        </w:rPr>
        <w:t> </w:t>
      </w:r>
      <w:r w:rsidRPr="00D215FF">
        <w:rPr>
          <w:lang w:eastAsia="en-US"/>
        </w:rPr>
        <w:t>1975, 47</w:t>
      </w:r>
      <w:r w:rsidR="009546D0">
        <w:rPr>
          <w:lang w:eastAsia="en-US"/>
        </w:rPr>
        <w:t>–</w:t>
      </w:r>
      <w:r w:rsidRPr="00D215FF">
        <w:rPr>
          <w:lang w:eastAsia="en-US"/>
        </w:rPr>
        <w:t xml:space="preserve">53). The hermeneutic </w:t>
      </w:r>
      <w:r w:rsidR="00C43CA7">
        <w:rPr>
          <w:lang w:eastAsia="en-US"/>
        </w:rPr>
        <w:t xml:space="preserve">necromancy </w:t>
      </w:r>
      <w:r w:rsidRPr="00D215FF">
        <w:rPr>
          <w:lang w:eastAsia="en-US"/>
        </w:rPr>
        <w:t xml:space="preserve">interpreted the </w:t>
      </w:r>
      <w:r w:rsidR="002B53F0">
        <w:rPr>
          <w:lang w:eastAsia="en-US"/>
        </w:rPr>
        <w:t>struggles between the first and second A</w:t>
      </w:r>
      <w:r w:rsidRPr="00D215FF">
        <w:rPr>
          <w:lang w:eastAsia="en-US"/>
        </w:rPr>
        <w:t xml:space="preserve">verroism in such a way that it awakened the more or less famous actors of the long-past disputes about </w:t>
      </w:r>
      <w:r w:rsidR="00C46E0F">
        <w:rPr>
          <w:lang w:eastAsia="en-US"/>
        </w:rPr>
        <w:t xml:space="preserve">metaphysical meaning of being. We brought them </w:t>
      </w:r>
      <w:r w:rsidRPr="00D215FF">
        <w:rPr>
          <w:lang w:eastAsia="en-US"/>
        </w:rPr>
        <w:t xml:space="preserve">from the </w:t>
      </w:r>
      <w:r w:rsidR="00C46E0F" w:rsidRPr="00D215FF">
        <w:rPr>
          <w:lang w:eastAsia="en-US"/>
        </w:rPr>
        <w:t xml:space="preserve">realm </w:t>
      </w:r>
      <w:r w:rsidR="00C46E0F">
        <w:rPr>
          <w:lang w:eastAsia="en-US"/>
        </w:rPr>
        <w:t xml:space="preserve">of </w:t>
      </w:r>
      <w:r w:rsidRPr="00D215FF">
        <w:rPr>
          <w:lang w:eastAsia="en-US"/>
        </w:rPr>
        <w:t>shadow</w:t>
      </w:r>
      <w:r w:rsidR="00C46E0F">
        <w:rPr>
          <w:lang w:eastAsia="en-US"/>
        </w:rPr>
        <w:t>s</w:t>
      </w:r>
      <w:r w:rsidRPr="00D215FF">
        <w:rPr>
          <w:lang w:eastAsia="en-US"/>
        </w:rPr>
        <w:t xml:space="preserve"> to historical </w:t>
      </w:r>
      <w:r w:rsidR="00301452">
        <w:rPr>
          <w:lang w:eastAsia="en-US"/>
        </w:rPr>
        <w:t>existenc</w:t>
      </w:r>
      <w:r w:rsidRPr="00D215FF">
        <w:rPr>
          <w:lang w:eastAsia="en-US"/>
        </w:rPr>
        <w:t xml:space="preserve">e. The hermeneutics of objectivity created the musical history of modernity by swapping the order of </w:t>
      </w:r>
      <w:r w:rsidR="00967B52">
        <w:rPr>
          <w:lang w:eastAsia="en-US"/>
        </w:rPr>
        <w:t xml:space="preserve">the </w:t>
      </w:r>
      <w:r w:rsidRPr="00D215FF">
        <w:rPr>
          <w:lang w:eastAsia="en-US"/>
        </w:rPr>
        <w:t xml:space="preserve">victors and the vanquished according to the biblical </w:t>
      </w:r>
      <w:r w:rsidR="00967B52">
        <w:rPr>
          <w:lang w:eastAsia="en-US"/>
        </w:rPr>
        <w:t xml:space="preserve">proverb </w:t>
      </w:r>
      <w:r w:rsidRPr="00D215FF">
        <w:rPr>
          <w:lang w:eastAsia="en-US"/>
        </w:rPr>
        <w:t>about the last, which will be the first: Muhammad Ibn Rushd, Pierre Abelard, William of Auvergne, Sige</w:t>
      </w:r>
      <w:r w:rsidR="00F4580F">
        <w:rPr>
          <w:lang w:eastAsia="en-US"/>
        </w:rPr>
        <w:t>r of Brabant, Boethius of Dacia</w:t>
      </w:r>
      <w:r w:rsidRPr="00D215FF">
        <w:rPr>
          <w:lang w:eastAsia="en-US"/>
        </w:rPr>
        <w:t>, Dante Alighieri, William Ockham. The basic truthfulness and justice in th</w:t>
      </w:r>
      <w:r w:rsidR="0038676D">
        <w:rPr>
          <w:lang w:eastAsia="en-US"/>
        </w:rPr>
        <w:t xml:space="preserve">e sense of the philosophical </w:t>
      </w:r>
      <w:r w:rsidR="0038676D" w:rsidRPr="0038676D">
        <w:rPr>
          <w:i/>
          <w:lang w:eastAsia="en-US"/>
        </w:rPr>
        <w:t>al</w:t>
      </w:r>
      <w:r w:rsidR="0038676D" w:rsidRPr="0038676D">
        <w:rPr>
          <w:rFonts w:cs="Calibri"/>
          <w:i/>
          <w:lang w:eastAsia="en-US"/>
        </w:rPr>
        <w:t>ē</w:t>
      </w:r>
      <w:r w:rsidRPr="0038676D">
        <w:rPr>
          <w:i/>
          <w:lang w:eastAsia="en-US"/>
        </w:rPr>
        <w:t>theia</w:t>
      </w:r>
      <w:r w:rsidRPr="00D215FF">
        <w:rPr>
          <w:lang w:eastAsia="en-US"/>
        </w:rPr>
        <w:t xml:space="preserve"> we owe above all to </w:t>
      </w:r>
      <w:r w:rsidR="009013A2" w:rsidRPr="00D215FF">
        <w:rPr>
          <w:lang w:eastAsia="en-US"/>
        </w:rPr>
        <w:t>Averroes</w:t>
      </w:r>
      <w:r w:rsidRPr="00D215FF">
        <w:rPr>
          <w:lang w:eastAsia="en-US"/>
        </w:rPr>
        <w:t xml:space="preserve"> and his authentic Latin successors from the school of the first Averroism. Their work has been revealed in a new form. Through this exorcism, archaic hermeneutics allowed the original timele</w:t>
      </w:r>
      <w:r w:rsidR="00FC77B6">
        <w:rPr>
          <w:lang w:eastAsia="en-US"/>
        </w:rPr>
        <w:t>ss power of historical memory (</w:t>
      </w:r>
      <w:r w:rsidR="00FC77B6" w:rsidRPr="009C24AC">
        <w:rPr>
          <w:lang w:eastAsia="en-US"/>
        </w:rPr>
        <w:t>Mnemosy</w:t>
      </w:r>
      <w:r w:rsidRPr="009C24AC">
        <w:rPr>
          <w:lang w:eastAsia="en-US"/>
        </w:rPr>
        <w:t>ne</w:t>
      </w:r>
      <w:r w:rsidRPr="00D215FF">
        <w:rPr>
          <w:lang w:eastAsia="en-US"/>
        </w:rPr>
        <w:t xml:space="preserve">) to speak in our presence. The exegesis of matrices </w:t>
      </w:r>
      <w:r w:rsidR="000A3B27">
        <w:rPr>
          <w:lang w:eastAsia="en-US"/>
        </w:rPr>
        <w:t xml:space="preserve">done </w:t>
      </w:r>
      <w:r w:rsidRPr="00D215FF">
        <w:rPr>
          <w:lang w:eastAsia="en-US"/>
        </w:rPr>
        <w:t xml:space="preserve">within the framework of hermeneutic interpretation showed various </w:t>
      </w:r>
      <w:r w:rsidR="000A3B27">
        <w:rPr>
          <w:lang w:eastAsia="en-US"/>
        </w:rPr>
        <w:t xml:space="preserve">manners through </w:t>
      </w:r>
      <w:r w:rsidRPr="00D215FF">
        <w:rPr>
          <w:lang w:eastAsia="en-US"/>
        </w:rPr>
        <w:t>w</w:t>
      </w:r>
      <w:r w:rsidR="00CC0CC4">
        <w:rPr>
          <w:lang w:eastAsia="en-US"/>
        </w:rPr>
        <w:t>hich the meaning of B</w:t>
      </w:r>
      <w:r w:rsidR="000A3B27">
        <w:rPr>
          <w:lang w:eastAsia="en-US"/>
        </w:rPr>
        <w:t>eing entered</w:t>
      </w:r>
      <w:r w:rsidRPr="00D215FF">
        <w:rPr>
          <w:lang w:eastAsia="en-US"/>
        </w:rPr>
        <w:t xml:space="preserve"> the histor</w:t>
      </w:r>
      <w:r w:rsidR="000A3B27">
        <w:rPr>
          <w:lang w:eastAsia="en-US"/>
        </w:rPr>
        <w:t xml:space="preserve">y of thought. It was done </w:t>
      </w:r>
      <w:r w:rsidRPr="00D215FF">
        <w:rPr>
          <w:lang w:eastAsia="en-US"/>
        </w:rPr>
        <w:t xml:space="preserve">through philosophical disputes connected with the gigantomachy </w:t>
      </w:r>
      <w:r w:rsidR="000A3B27">
        <w:rPr>
          <w:lang w:eastAsia="en-US"/>
        </w:rPr>
        <w:t xml:space="preserve">of </w:t>
      </w:r>
      <w:r w:rsidRPr="00D215FF">
        <w:rPr>
          <w:lang w:eastAsia="en-US"/>
        </w:rPr>
        <w:t xml:space="preserve">substance. Again, </w:t>
      </w:r>
      <w:r w:rsidRPr="00D215FF">
        <w:rPr>
          <w:lang w:eastAsia="en-US"/>
        </w:rPr>
        <w:lastRenderedPageBreak/>
        <w:t>the initial thesis applies that the hermeneutic view of the past is not objectively</w:t>
      </w:r>
      <w:r w:rsidR="00E47B32">
        <w:rPr>
          <w:lang w:eastAsia="en-US"/>
        </w:rPr>
        <w:t xml:space="preserve"> </w:t>
      </w:r>
      <w:r w:rsidR="00E47B32" w:rsidRPr="00D215FF">
        <w:rPr>
          <w:lang w:eastAsia="en-US"/>
        </w:rPr>
        <w:t>true</w:t>
      </w:r>
      <w:r w:rsidRPr="00D215FF">
        <w:rPr>
          <w:lang w:eastAsia="en-US"/>
        </w:rPr>
        <w:t xml:space="preserve">, but </w:t>
      </w:r>
      <w:r w:rsidR="00E47B32">
        <w:rPr>
          <w:lang w:eastAsia="en-US"/>
        </w:rPr>
        <w:t>in a manner of the Apollonian truth</w:t>
      </w:r>
      <w:r w:rsidRPr="00D215FF">
        <w:rPr>
          <w:lang w:eastAsia="en-US"/>
        </w:rPr>
        <w:t xml:space="preserve">. </w:t>
      </w:r>
      <w:r w:rsidR="00CB6104">
        <w:rPr>
          <w:lang w:eastAsia="en-US"/>
        </w:rPr>
        <w:t>O</w:t>
      </w:r>
      <w:r w:rsidR="00CB6104" w:rsidRPr="00D215FF">
        <w:rPr>
          <w:lang w:eastAsia="en-US"/>
        </w:rPr>
        <w:t>n their journeys into the realm of the past, the present and the future</w:t>
      </w:r>
      <w:r w:rsidR="00CB6104">
        <w:rPr>
          <w:lang w:eastAsia="en-US"/>
        </w:rPr>
        <w:t>, t</w:t>
      </w:r>
      <w:r w:rsidRPr="00D215FF">
        <w:rPr>
          <w:lang w:eastAsia="en-US"/>
        </w:rPr>
        <w:t>he seers and shaman</w:t>
      </w:r>
      <w:r w:rsidR="00CB6104">
        <w:rPr>
          <w:lang w:eastAsia="en-US"/>
        </w:rPr>
        <w:t>s</w:t>
      </w:r>
      <w:r w:rsidRPr="00D215FF">
        <w:rPr>
          <w:lang w:eastAsia="en-US"/>
        </w:rPr>
        <w:t xml:space="preserve"> </w:t>
      </w:r>
      <w:r w:rsidR="00CB6104">
        <w:rPr>
          <w:lang w:eastAsia="en-US"/>
        </w:rPr>
        <w:t xml:space="preserve">got to </w:t>
      </w:r>
      <w:r w:rsidRPr="00D215FF">
        <w:rPr>
          <w:lang w:eastAsia="en-US"/>
        </w:rPr>
        <w:t>kn</w:t>
      </w:r>
      <w:r w:rsidR="00CB6104">
        <w:rPr>
          <w:lang w:eastAsia="en-US"/>
        </w:rPr>
        <w:t xml:space="preserve">ow </w:t>
      </w:r>
      <w:r w:rsidRPr="00D215FF">
        <w:rPr>
          <w:lang w:eastAsia="en-US"/>
        </w:rPr>
        <w:t xml:space="preserve">effects </w:t>
      </w:r>
      <w:r w:rsidR="00CB6104">
        <w:rPr>
          <w:lang w:eastAsia="en-US"/>
        </w:rPr>
        <w:t xml:space="preserve">of that truth; they </w:t>
      </w:r>
      <w:r w:rsidRPr="00D215FF">
        <w:rPr>
          <w:lang w:eastAsia="en-US"/>
        </w:rPr>
        <w:t>brought the semantics of the power of</w:t>
      </w:r>
      <w:r w:rsidR="00330D70">
        <w:rPr>
          <w:lang w:eastAsia="en-US"/>
        </w:rPr>
        <w:t xml:space="preserve"> memory to wise and un</w:t>
      </w:r>
      <w:r w:rsidRPr="00D215FF">
        <w:rPr>
          <w:lang w:eastAsia="en-US"/>
        </w:rPr>
        <w:t>wise contemporaries (</w:t>
      </w:r>
      <w:r w:rsidRPr="00081E64">
        <w:rPr>
          <w:i/>
          <w:lang w:eastAsia="en-US"/>
        </w:rPr>
        <w:t>Iliad</w:t>
      </w:r>
      <w:r w:rsidR="009546D0">
        <w:rPr>
          <w:lang w:eastAsia="en-US"/>
        </w:rPr>
        <w:t> </w:t>
      </w:r>
      <w:r w:rsidRPr="00D215FF">
        <w:rPr>
          <w:lang w:eastAsia="en-US"/>
        </w:rPr>
        <w:t xml:space="preserve">1.70). Archaic hermeneutics descended into the realm of the dead and followed the Parmenidian signs </w:t>
      </w:r>
      <w:r w:rsidR="00361479">
        <w:rPr>
          <w:lang w:eastAsia="en-US"/>
        </w:rPr>
        <w:t>that show the path of Apoll</w:t>
      </w:r>
      <w:r w:rsidR="00D71E73">
        <w:rPr>
          <w:lang w:eastAsia="en-US"/>
        </w:rPr>
        <w:t>o</w:t>
      </w:r>
      <w:r w:rsidR="00361479">
        <w:rPr>
          <w:lang w:eastAsia="en-US"/>
        </w:rPr>
        <w:t xml:space="preserve">nian </w:t>
      </w:r>
      <w:r w:rsidR="000320CD" w:rsidRPr="00D215FF">
        <w:rPr>
          <w:lang w:eastAsia="en-US"/>
        </w:rPr>
        <w:t>understanding</w:t>
      </w:r>
      <w:r w:rsidR="000320CD">
        <w:rPr>
          <w:lang w:eastAsia="en-US"/>
        </w:rPr>
        <w:t xml:space="preserve"> that is very ambiguous</w:t>
      </w:r>
      <w:r w:rsidR="00361479">
        <w:rPr>
          <w:lang w:eastAsia="en-US"/>
        </w:rPr>
        <w:t xml:space="preserve"> </w:t>
      </w:r>
      <w:r w:rsidR="00361479" w:rsidRPr="00BB1515">
        <w:rPr>
          <w:szCs w:val="24"/>
          <w:lang w:val="de-DE"/>
        </w:rPr>
        <w:t>(πλακτὸν νόον; DK</w:t>
      </w:r>
      <w:r w:rsidR="00B81988">
        <w:rPr>
          <w:szCs w:val="24"/>
          <w:lang w:val="de-DE"/>
        </w:rPr>
        <w:t> </w:t>
      </w:r>
      <w:r w:rsidR="00361479" w:rsidRPr="00BB1515">
        <w:rPr>
          <w:szCs w:val="24"/>
          <w:lang w:val="de-DE"/>
        </w:rPr>
        <w:t>28, B</w:t>
      </w:r>
      <w:r w:rsidR="00B81988">
        <w:rPr>
          <w:szCs w:val="24"/>
          <w:lang w:val="de-DE"/>
        </w:rPr>
        <w:t> </w:t>
      </w:r>
      <w:r w:rsidR="00361479" w:rsidRPr="00BB1515">
        <w:rPr>
          <w:szCs w:val="24"/>
          <w:lang w:val="de-DE"/>
        </w:rPr>
        <w:t>6.13</w:t>
      </w:r>
      <w:r w:rsidR="00361479" w:rsidRPr="00BB1515">
        <w:rPr>
          <w:szCs w:val="24"/>
          <w:lang w:val="de-DE"/>
        </w:rPr>
        <w:fldChar w:fldCharType="begin"/>
      </w:r>
      <w:r w:rsidR="00361479" w:rsidRPr="00BB1515">
        <w:rPr>
          <w:szCs w:val="24"/>
          <w:lang w:val="de-DE"/>
        </w:rPr>
        <w:instrText xml:space="preserve"> XE "Parmenides:B 6.13" </w:instrText>
      </w:r>
      <w:r w:rsidR="00361479" w:rsidRPr="00BB1515">
        <w:rPr>
          <w:szCs w:val="24"/>
          <w:lang w:val="de-DE"/>
        </w:rPr>
        <w:fldChar w:fldCharType="end"/>
      </w:r>
      <w:r w:rsidR="00361479">
        <w:rPr>
          <w:szCs w:val="24"/>
          <w:lang w:val="de-DE"/>
        </w:rPr>
        <w:t>)</w:t>
      </w:r>
      <w:r w:rsidRPr="00D215FF">
        <w:rPr>
          <w:lang w:eastAsia="en-US"/>
        </w:rPr>
        <w:t xml:space="preserve">. This complicated journey followed the traces of historicity in the mode of </w:t>
      </w:r>
      <w:r w:rsidR="00EC303D">
        <w:rPr>
          <w:lang w:eastAsia="en-US"/>
        </w:rPr>
        <w:t xml:space="preserve">Lichtung of </w:t>
      </w:r>
      <w:r w:rsidRPr="00D215FF">
        <w:rPr>
          <w:lang w:eastAsia="en-US"/>
        </w:rPr>
        <w:t xml:space="preserve">the truth and </w:t>
      </w:r>
      <w:r w:rsidR="00EC303D">
        <w:rPr>
          <w:lang w:eastAsia="en-US"/>
        </w:rPr>
        <w:t>the untruth</w:t>
      </w:r>
      <w:r w:rsidRPr="00D215FF">
        <w:rPr>
          <w:lang w:eastAsia="en-US"/>
        </w:rPr>
        <w:t xml:space="preserve">. The truth </w:t>
      </w:r>
      <w:r w:rsidR="00A767FE">
        <w:rPr>
          <w:lang w:eastAsia="en-US"/>
        </w:rPr>
        <w:t xml:space="preserve">of Muses </w:t>
      </w:r>
      <w:r w:rsidRPr="00D215FF">
        <w:rPr>
          <w:lang w:eastAsia="en-US"/>
        </w:rPr>
        <w:t xml:space="preserve">is hidden in the ambiguous signs </w:t>
      </w:r>
      <w:r w:rsidR="0091448F">
        <w:rPr>
          <w:lang w:eastAsia="en-US"/>
        </w:rPr>
        <w:t xml:space="preserve">given </w:t>
      </w:r>
      <w:r w:rsidRPr="00D215FF">
        <w:rPr>
          <w:lang w:eastAsia="en-US"/>
        </w:rPr>
        <w:t xml:space="preserve">for the wise </w:t>
      </w:r>
      <w:r w:rsidR="0091448F">
        <w:rPr>
          <w:lang w:eastAsia="en-US"/>
        </w:rPr>
        <w:t xml:space="preserve">thinker </w:t>
      </w:r>
      <w:r w:rsidR="00F83594">
        <w:rPr>
          <w:lang w:eastAsia="en-US"/>
        </w:rPr>
        <w:t xml:space="preserve">that investigate the realm of </w:t>
      </w:r>
      <w:r w:rsidRPr="00D215FF">
        <w:rPr>
          <w:lang w:eastAsia="en-US"/>
        </w:rPr>
        <w:t xml:space="preserve">two-headed </w:t>
      </w:r>
      <w:r w:rsidR="00F83594">
        <w:rPr>
          <w:lang w:eastAsia="en-US"/>
        </w:rPr>
        <w:t xml:space="preserve">people </w:t>
      </w:r>
      <w:r w:rsidR="00B303B3" w:rsidRPr="00BB1515">
        <w:rPr>
          <w:szCs w:val="24"/>
          <w:lang w:val="de-DE"/>
        </w:rPr>
        <w:t>(δίκρανοι, B 6.12</w:t>
      </w:r>
      <w:r w:rsidR="00B303B3" w:rsidRPr="00BB1515">
        <w:rPr>
          <w:szCs w:val="24"/>
          <w:lang w:val="de-DE"/>
        </w:rPr>
        <w:fldChar w:fldCharType="begin"/>
      </w:r>
      <w:r w:rsidR="00B303B3" w:rsidRPr="00BB1515">
        <w:rPr>
          <w:szCs w:val="24"/>
          <w:lang w:val="de-DE"/>
        </w:rPr>
        <w:instrText xml:space="preserve"> XE "Parmenides:B 6.12" </w:instrText>
      </w:r>
      <w:r w:rsidR="00B303B3" w:rsidRPr="00BB1515">
        <w:rPr>
          <w:szCs w:val="24"/>
          <w:lang w:val="de-DE"/>
        </w:rPr>
        <w:fldChar w:fldCharType="end"/>
      </w:r>
      <w:r w:rsidR="00B303B3">
        <w:rPr>
          <w:szCs w:val="24"/>
          <w:lang w:val="de-DE"/>
        </w:rPr>
        <w:t>)</w:t>
      </w:r>
      <w:r w:rsidRPr="00D215FF">
        <w:rPr>
          <w:lang w:eastAsia="en-US"/>
        </w:rPr>
        <w:t xml:space="preserve">. The interpretation of the shadow world of objectivity once again returned to the </w:t>
      </w:r>
      <w:r w:rsidR="002C06DF">
        <w:rPr>
          <w:lang w:eastAsia="en-US"/>
        </w:rPr>
        <w:t xml:space="preserve">real philosophy </w:t>
      </w:r>
      <w:r w:rsidRPr="00D215FF">
        <w:rPr>
          <w:lang w:eastAsia="en-US"/>
        </w:rPr>
        <w:t xml:space="preserve">through the </w:t>
      </w:r>
      <w:r w:rsidR="002C06DF">
        <w:rPr>
          <w:lang w:eastAsia="en-US"/>
        </w:rPr>
        <w:t>Gate of Day and N</w:t>
      </w:r>
      <w:r w:rsidRPr="00D215FF">
        <w:rPr>
          <w:lang w:eastAsia="en-US"/>
        </w:rPr>
        <w:t>ight (B</w:t>
      </w:r>
      <w:r w:rsidR="009546D0">
        <w:rPr>
          <w:lang w:eastAsia="en-US"/>
        </w:rPr>
        <w:t> </w:t>
      </w:r>
      <w:r w:rsidRPr="00D215FF">
        <w:rPr>
          <w:lang w:eastAsia="en-US"/>
        </w:rPr>
        <w:t xml:space="preserve">1.34). </w:t>
      </w:r>
      <w:r w:rsidR="002C06DF" w:rsidRPr="002C06DF">
        <w:rPr>
          <w:lang w:eastAsia="en-US"/>
        </w:rPr>
        <w:t xml:space="preserve">Odysseus, Parmenides and even the metaphysical Aristotle followed the path of the real astronomical Sun. </w:t>
      </w:r>
      <w:r w:rsidRPr="00D215FF">
        <w:rPr>
          <w:lang w:eastAsia="en-US"/>
        </w:rPr>
        <w:t xml:space="preserve">After the completed run through </w:t>
      </w:r>
      <w:r w:rsidR="00EE5A5C">
        <w:rPr>
          <w:lang w:eastAsia="en-US"/>
        </w:rPr>
        <w:t xml:space="preserve">the </w:t>
      </w:r>
      <w:r w:rsidR="00CB5353">
        <w:rPr>
          <w:lang w:eastAsia="en-US"/>
        </w:rPr>
        <w:t xml:space="preserve">shadow world </w:t>
      </w:r>
      <w:r w:rsidRPr="00D215FF">
        <w:rPr>
          <w:lang w:eastAsia="en-US"/>
        </w:rPr>
        <w:t>of objectivity, hermeneutics can tell the whole story of gigantoma</w:t>
      </w:r>
      <w:r w:rsidR="00CB5353">
        <w:rPr>
          <w:lang w:eastAsia="en-US"/>
        </w:rPr>
        <w:t xml:space="preserve">chy according to </w:t>
      </w:r>
      <w:r w:rsidR="00CB5353" w:rsidRPr="00CB5353">
        <w:rPr>
          <w:i/>
          <w:lang w:eastAsia="en-US"/>
        </w:rPr>
        <w:t>al</w:t>
      </w:r>
      <w:r w:rsidR="00CB5353" w:rsidRPr="00CB5353">
        <w:rPr>
          <w:rFonts w:cs="Calibri"/>
          <w:i/>
          <w:lang w:eastAsia="en-US"/>
        </w:rPr>
        <w:t>ē</w:t>
      </w:r>
      <w:r w:rsidRPr="00CB5353">
        <w:rPr>
          <w:i/>
          <w:lang w:eastAsia="en-US"/>
        </w:rPr>
        <w:t>theia</w:t>
      </w:r>
      <w:r w:rsidR="00E57AB0">
        <w:rPr>
          <w:i/>
          <w:lang w:eastAsia="en-US"/>
        </w:rPr>
        <w:t xml:space="preserve"> </w:t>
      </w:r>
      <w:r w:rsidR="00E57AB0" w:rsidRPr="00E57AB0">
        <w:rPr>
          <w:lang w:eastAsia="en-US"/>
        </w:rPr>
        <w:t>of Muses</w:t>
      </w:r>
      <w:r w:rsidRPr="00D215FF">
        <w:rPr>
          <w:lang w:eastAsia="en-US"/>
        </w:rPr>
        <w:t xml:space="preserve">. </w:t>
      </w:r>
      <w:r w:rsidR="007779A9">
        <w:rPr>
          <w:lang w:eastAsia="en-US"/>
        </w:rPr>
        <w:t xml:space="preserve">We are </w:t>
      </w:r>
      <w:r w:rsidRPr="00D215FF">
        <w:rPr>
          <w:lang w:eastAsia="en-US"/>
        </w:rPr>
        <w:t xml:space="preserve">obliged to do so under threat of punishment </w:t>
      </w:r>
      <w:r w:rsidR="007779A9">
        <w:rPr>
          <w:lang w:eastAsia="en-US"/>
        </w:rPr>
        <w:t xml:space="preserve">coming </w:t>
      </w:r>
      <w:r w:rsidRPr="00D215FF">
        <w:rPr>
          <w:lang w:eastAsia="en-US"/>
        </w:rPr>
        <w:t xml:space="preserve">from the </w:t>
      </w:r>
      <w:r w:rsidR="007779A9">
        <w:rPr>
          <w:lang w:eastAsia="en-US"/>
        </w:rPr>
        <w:t xml:space="preserve">hands of </w:t>
      </w:r>
      <w:r w:rsidRPr="00D215FF">
        <w:rPr>
          <w:lang w:eastAsia="en-US"/>
        </w:rPr>
        <w:t xml:space="preserve">goddess Dike. This inventive </w:t>
      </w:r>
      <w:r w:rsidR="00B72BF4">
        <w:rPr>
          <w:lang w:eastAsia="en-US"/>
        </w:rPr>
        <w:t xml:space="preserve">and </w:t>
      </w:r>
      <w:r w:rsidRPr="00D215FF">
        <w:rPr>
          <w:lang w:eastAsia="en-US"/>
        </w:rPr>
        <w:t xml:space="preserve">punishing divine power </w:t>
      </w:r>
      <w:r w:rsidR="00B945CA" w:rsidRPr="00BB1515">
        <w:rPr>
          <w:szCs w:val="24"/>
          <w:lang w:val="de-DE"/>
        </w:rPr>
        <w:t>(Δίκη πολύποινος, B 1.37</w:t>
      </w:r>
      <w:r w:rsidR="00B945CA" w:rsidRPr="00BB1515">
        <w:rPr>
          <w:szCs w:val="24"/>
          <w:lang w:val="de-DE"/>
        </w:rPr>
        <w:fldChar w:fldCharType="begin"/>
      </w:r>
      <w:r w:rsidR="00B945CA" w:rsidRPr="00BB1515">
        <w:rPr>
          <w:szCs w:val="24"/>
          <w:lang w:val="de-DE"/>
        </w:rPr>
        <w:instrText xml:space="preserve"> XE "Parmenides:B 1.37" </w:instrText>
      </w:r>
      <w:r w:rsidR="00B945CA" w:rsidRPr="00BB1515">
        <w:rPr>
          <w:szCs w:val="24"/>
          <w:lang w:val="de-DE"/>
        </w:rPr>
        <w:fldChar w:fldCharType="end"/>
      </w:r>
      <w:r w:rsidR="00B945CA" w:rsidRPr="00BB1515">
        <w:rPr>
          <w:szCs w:val="24"/>
          <w:lang w:val="de-DE"/>
        </w:rPr>
        <w:t xml:space="preserve">) </w:t>
      </w:r>
      <w:r w:rsidRPr="00D215FF">
        <w:rPr>
          <w:lang w:eastAsia="en-US"/>
        </w:rPr>
        <w:t>guards the truth of the cosmos and</w:t>
      </w:r>
      <w:r w:rsidR="00B72BF4">
        <w:rPr>
          <w:lang w:eastAsia="en-US"/>
        </w:rPr>
        <w:t xml:space="preserve"> its eternal order </w:t>
      </w:r>
      <w:r w:rsidR="00D71E73">
        <w:rPr>
          <w:lang w:eastAsia="en-US"/>
        </w:rPr>
        <w:t>to pass</w:t>
      </w:r>
      <w:r w:rsidR="004B6EA9">
        <w:rPr>
          <w:lang w:eastAsia="en-US"/>
        </w:rPr>
        <w:t xml:space="preserve"> </w:t>
      </w:r>
      <w:r w:rsidR="00B72BF4">
        <w:rPr>
          <w:lang w:eastAsia="en-US"/>
        </w:rPr>
        <w:t>through the G</w:t>
      </w:r>
      <w:r w:rsidRPr="00D215FF">
        <w:rPr>
          <w:lang w:eastAsia="en-US"/>
        </w:rPr>
        <w:t>ate</w:t>
      </w:r>
      <w:r w:rsidR="00B72BF4">
        <w:rPr>
          <w:lang w:eastAsia="en-US"/>
        </w:rPr>
        <w:t>s of Day and N</w:t>
      </w:r>
      <w:r w:rsidR="004B6EA9">
        <w:rPr>
          <w:lang w:eastAsia="en-US"/>
        </w:rPr>
        <w:t>ight. The S</w:t>
      </w:r>
      <w:r w:rsidRPr="00D215FF">
        <w:rPr>
          <w:lang w:eastAsia="en-US"/>
        </w:rPr>
        <w:t>un goes in one direction</w:t>
      </w:r>
      <w:r w:rsidR="004B6EA9">
        <w:rPr>
          <w:lang w:eastAsia="en-US"/>
        </w:rPr>
        <w:t xml:space="preserve"> only</w:t>
      </w:r>
      <w:r w:rsidR="00C473FE">
        <w:rPr>
          <w:lang w:eastAsia="en-US"/>
        </w:rPr>
        <w:t xml:space="preserve">; such is </w:t>
      </w:r>
      <w:r w:rsidR="00D533B3">
        <w:rPr>
          <w:lang w:eastAsia="en-US"/>
        </w:rPr>
        <w:t>the form of divine justice.</w:t>
      </w:r>
    </w:p>
    <w:p w14:paraId="0576B91E" w14:textId="47647C5E" w:rsidR="00A9626C" w:rsidRPr="00D215FF" w:rsidRDefault="00A9626C" w:rsidP="000278C6">
      <w:pPr>
        <w:ind w:firstLine="708"/>
        <w:rPr>
          <w:lang w:eastAsia="en-US"/>
        </w:rPr>
      </w:pPr>
      <w:r w:rsidRPr="00D215FF">
        <w:rPr>
          <w:lang w:eastAsia="en-US"/>
        </w:rPr>
        <w:t xml:space="preserve">The interpretation has shown how </w:t>
      </w:r>
      <w:r w:rsidR="00AB3A0F" w:rsidRPr="00D215FF">
        <w:rPr>
          <w:lang w:eastAsia="en-US"/>
        </w:rPr>
        <w:t>increased</w:t>
      </w:r>
      <w:r w:rsidR="00AB3A0F">
        <w:rPr>
          <w:lang w:eastAsia="en-US"/>
        </w:rPr>
        <w:t xml:space="preserve"> </w:t>
      </w:r>
      <w:r w:rsidRPr="00D215FF">
        <w:rPr>
          <w:lang w:eastAsia="en-US"/>
        </w:rPr>
        <w:t xml:space="preserve">blindness to </w:t>
      </w:r>
      <w:r w:rsidR="00AB3A0F">
        <w:rPr>
          <w:lang w:eastAsia="en-US"/>
        </w:rPr>
        <w:t xml:space="preserve">the nature of </w:t>
      </w:r>
      <w:r w:rsidRPr="00D215FF">
        <w:rPr>
          <w:lang w:eastAsia="en-US"/>
        </w:rPr>
        <w:t>the</w:t>
      </w:r>
      <w:r w:rsidR="00AB3A0F">
        <w:rPr>
          <w:lang w:eastAsia="en-US"/>
        </w:rPr>
        <w:t xml:space="preserve"> first and the second substance. </w:t>
      </w:r>
      <w:r w:rsidR="00024AA8">
        <w:rPr>
          <w:lang w:eastAsia="en-US"/>
        </w:rPr>
        <w:t xml:space="preserve">Modernity </w:t>
      </w:r>
      <w:r w:rsidR="00AB3A0F">
        <w:rPr>
          <w:lang w:eastAsia="en-US"/>
        </w:rPr>
        <w:t xml:space="preserve">started in </w:t>
      </w:r>
      <w:r w:rsidRPr="00D215FF">
        <w:rPr>
          <w:lang w:eastAsia="en-US"/>
        </w:rPr>
        <w:t>the primary abandon</w:t>
      </w:r>
      <w:r w:rsidR="00AB3A0F">
        <w:rPr>
          <w:lang w:eastAsia="en-US"/>
        </w:rPr>
        <w:t>ment of B</w:t>
      </w:r>
      <w:r w:rsidRPr="00D215FF">
        <w:rPr>
          <w:lang w:eastAsia="en-US"/>
        </w:rPr>
        <w:t xml:space="preserve">eing in the first metaphysics </w:t>
      </w:r>
      <w:r w:rsidR="00456A98">
        <w:rPr>
          <w:lang w:eastAsia="en-US"/>
        </w:rPr>
        <w:t>(</w:t>
      </w:r>
      <w:r w:rsidR="00456A98" w:rsidRPr="00456A98">
        <w:rPr>
          <w:i/>
          <w:szCs w:val="24"/>
          <w:lang w:val="de-DE"/>
        </w:rPr>
        <w:t>Seinsverlassenheit</w:t>
      </w:r>
      <w:r w:rsidR="00456A98">
        <w:rPr>
          <w:lang w:eastAsia="en-US"/>
        </w:rPr>
        <w:t xml:space="preserve">) </w:t>
      </w:r>
      <w:r w:rsidRPr="00D215FF">
        <w:rPr>
          <w:lang w:eastAsia="en-US"/>
        </w:rPr>
        <w:t xml:space="preserve">to the oblivion of being of the real substance in </w:t>
      </w:r>
      <w:r w:rsidR="004D52D3">
        <w:rPr>
          <w:lang w:eastAsia="en-US"/>
        </w:rPr>
        <w:t xml:space="preserve">the </w:t>
      </w:r>
      <w:r w:rsidRPr="00D215FF">
        <w:rPr>
          <w:lang w:eastAsia="en-US"/>
        </w:rPr>
        <w:t>modern metaphysics</w:t>
      </w:r>
      <w:r w:rsidR="00456A98">
        <w:rPr>
          <w:lang w:eastAsia="en-US"/>
        </w:rPr>
        <w:t xml:space="preserve"> (</w:t>
      </w:r>
      <w:r w:rsidR="00456A98" w:rsidRPr="00456A98">
        <w:rPr>
          <w:i/>
          <w:iCs/>
          <w:szCs w:val="24"/>
          <w:lang w:val="de-DE"/>
        </w:rPr>
        <w:t>Seinsvergessenheit</w:t>
      </w:r>
      <w:r w:rsidR="00456A98">
        <w:rPr>
          <w:lang w:eastAsia="en-US"/>
        </w:rPr>
        <w:t>)</w:t>
      </w:r>
      <w:r w:rsidRPr="00D215FF">
        <w:rPr>
          <w:lang w:eastAsia="en-US"/>
        </w:rPr>
        <w:t xml:space="preserve">. The substance is no longer </w:t>
      </w:r>
      <w:r w:rsidR="003815CC">
        <w:rPr>
          <w:lang w:eastAsia="en-US"/>
        </w:rPr>
        <w:t xml:space="preserve">stated </w:t>
      </w:r>
      <w:r w:rsidR="003815CC" w:rsidRPr="003815CC">
        <w:rPr>
          <w:i/>
          <w:lang w:eastAsia="en-US"/>
        </w:rPr>
        <w:t xml:space="preserve">per </w:t>
      </w:r>
      <w:r w:rsidRPr="003815CC">
        <w:rPr>
          <w:i/>
          <w:lang w:eastAsia="en-US"/>
        </w:rPr>
        <w:t>prius</w:t>
      </w:r>
      <w:r w:rsidRPr="00D215FF">
        <w:rPr>
          <w:lang w:eastAsia="en-US"/>
        </w:rPr>
        <w:t xml:space="preserve"> in the original, </w:t>
      </w:r>
      <w:r w:rsidR="003815CC" w:rsidRPr="00D215FF">
        <w:rPr>
          <w:lang w:eastAsia="en-US"/>
        </w:rPr>
        <w:t>hyparchic</w:t>
      </w:r>
      <w:r w:rsidR="0009124A">
        <w:rPr>
          <w:lang w:eastAsia="en-US"/>
        </w:rPr>
        <w:t>al</w:t>
      </w:r>
      <w:r w:rsidR="003815CC" w:rsidRPr="00D215FF">
        <w:rPr>
          <w:lang w:eastAsia="en-US"/>
        </w:rPr>
        <w:t xml:space="preserve"> mode</w:t>
      </w:r>
      <w:r w:rsidR="003815CC">
        <w:rPr>
          <w:lang w:eastAsia="en-US"/>
        </w:rPr>
        <w:t xml:space="preserve"> </w:t>
      </w:r>
      <w:r w:rsidR="00E649BA">
        <w:rPr>
          <w:lang w:eastAsia="en-US"/>
        </w:rPr>
        <w:t xml:space="preserve">according to </w:t>
      </w:r>
      <w:r w:rsidR="003815CC">
        <w:rPr>
          <w:lang w:eastAsia="en-US"/>
        </w:rPr>
        <w:t xml:space="preserve">the writing </w:t>
      </w:r>
      <w:r w:rsidR="003815CC" w:rsidRPr="003815CC">
        <w:rPr>
          <w:i/>
          <w:lang w:eastAsia="en-US"/>
        </w:rPr>
        <w:t>Categories</w:t>
      </w:r>
      <w:r w:rsidR="003815CC">
        <w:rPr>
          <w:lang w:eastAsia="en-US"/>
        </w:rPr>
        <w:t xml:space="preserve"> and </w:t>
      </w:r>
      <w:r w:rsidR="003815CC" w:rsidRPr="003815CC">
        <w:rPr>
          <w:i/>
          <w:lang w:eastAsia="en-US"/>
        </w:rPr>
        <w:t>Second A</w:t>
      </w:r>
      <w:r w:rsidRPr="003815CC">
        <w:rPr>
          <w:i/>
          <w:lang w:eastAsia="en-US"/>
        </w:rPr>
        <w:t>nalytic</w:t>
      </w:r>
      <w:r w:rsidR="003815CC" w:rsidRPr="003815CC">
        <w:rPr>
          <w:i/>
          <w:lang w:eastAsia="en-US"/>
        </w:rPr>
        <w:t>s</w:t>
      </w:r>
      <w:r w:rsidRPr="00D215FF">
        <w:rPr>
          <w:lang w:eastAsia="en-US"/>
        </w:rPr>
        <w:t xml:space="preserve">. </w:t>
      </w:r>
      <w:r w:rsidR="009553FC" w:rsidRPr="009553FC">
        <w:rPr>
          <w:lang w:eastAsia="en-US"/>
        </w:rPr>
        <w:t xml:space="preserve">Aristotle took the sensual perception of </w:t>
      </w:r>
      <w:r w:rsidR="009553FC">
        <w:rPr>
          <w:lang w:eastAsia="en-US"/>
        </w:rPr>
        <w:t xml:space="preserve">the </w:t>
      </w:r>
      <w:r w:rsidR="009553FC" w:rsidRPr="009553FC">
        <w:rPr>
          <w:lang w:eastAsia="en-US"/>
        </w:rPr>
        <w:t>real substance and as the foundi</w:t>
      </w:r>
      <w:r w:rsidR="009553FC">
        <w:rPr>
          <w:lang w:eastAsia="en-US"/>
        </w:rPr>
        <w:t xml:space="preserve">ng event of metaphysical being </w:t>
      </w:r>
      <w:r w:rsidR="009548EF" w:rsidRPr="00BB1515">
        <w:rPr>
          <w:szCs w:val="24"/>
          <w:lang w:val="de-DE"/>
        </w:rPr>
        <w:t>(τό τί ἦν εἶναι</w:t>
      </w:r>
      <w:r w:rsidR="009548EF" w:rsidRPr="00BB1515">
        <w:rPr>
          <w:szCs w:val="24"/>
          <w:lang w:val="de-DE"/>
        </w:rPr>
        <w:fldChar w:fldCharType="begin"/>
      </w:r>
      <w:r w:rsidR="009548EF" w:rsidRPr="00BB1515">
        <w:rPr>
          <w:szCs w:val="24"/>
          <w:lang w:val="de-DE"/>
        </w:rPr>
        <w:instrText xml:space="preserve"> XE "τό τί ἦν εἶναι" </w:instrText>
      </w:r>
      <w:r w:rsidR="009548EF" w:rsidRPr="00BB1515">
        <w:rPr>
          <w:szCs w:val="24"/>
          <w:lang w:val="de-DE"/>
        </w:rPr>
        <w:fldChar w:fldCharType="end"/>
      </w:r>
      <w:r w:rsidR="009548EF" w:rsidRPr="00BB1515">
        <w:rPr>
          <w:szCs w:val="24"/>
          <w:lang w:val="de-DE"/>
        </w:rPr>
        <w:t xml:space="preserve">) </w:t>
      </w:r>
      <w:r w:rsidR="00C1454A">
        <w:rPr>
          <w:szCs w:val="24"/>
          <w:lang w:val="de-DE"/>
        </w:rPr>
        <w:t xml:space="preserve">and he created the first version of </w:t>
      </w:r>
      <w:r w:rsidRPr="00D215FF">
        <w:rPr>
          <w:lang w:eastAsia="en-US"/>
        </w:rPr>
        <w:t xml:space="preserve">the metaphysical dative. The second substance </w:t>
      </w:r>
      <w:r w:rsidR="00556F27">
        <w:rPr>
          <w:lang w:eastAsia="en-US"/>
        </w:rPr>
        <w:t xml:space="preserve">stated in a categoric manner </w:t>
      </w:r>
      <w:r w:rsidRPr="00D215FF">
        <w:rPr>
          <w:lang w:eastAsia="en-US"/>
        </w:rPr>
        <w:t xml:space="preserve">establishes the meaning of being with regard to the real existence of the first substance </w:t>
      </w:r>
      <w:r w:rsidR="00865004">
        <w:rPr>
          <w:lang w:eastAsia="en-US"/>
        </w:rPr>
        <w:t xml:space="preserve">that exists </w:t>
      </w:r>
      <w:r w:rsidRPr="00D215FF">
        <w:rPr>
          <w:lang w:eastAsia="en-US"/>
        </w:rPr>
        <w:t xml:space="preserve">here and now (τόδε τι). </w:t>
      </w:r>
      <w:r w:rsidR="003C274C" w:rsidRPr="00D215FF">
        <w:rPr>
          <w:lang w:eastAsia="en-US"/>
        </w:rPr>
        <w:t xml:space="preserve">The first substance possesses </w:t>
      </w:r>
      <w:r w:rsidR="00784074">
        <w:rPr>
          <w:lang w:eastAsia="en-US"/>
        </w:rPr>
        <w:t xml:space="preserve">original </w:t>
      </w:r>
      <w:r w:rsidR="003C274C" w:rsidRPr="00D215FF">
        <w:rPr>
          <w:lang w:eastAsia="en-US"/>
        </w:rPr>
        <w:t xml:space="preserve">being </w:t>
      </w:r>
      <w:r w:rsidR="00784074">
        <w:rPr>
          <w:lang w:eastAsia="en-US"/>
        </w:rPr>
        <w:t xml:space="preserve">in virtue of </w:t>
      </w:r>
      <w:r w:rsidR="003C274C" w:rsidRPr="00A36851">
        <w:rPr>
          <w:i/>
          <w:lang w:eastAsia="en-US"/>
        </w:rPr>
        <w:t>dativus possessivus</w:t>
      </w:r>
      <w:r w:rsidR="003C274C" w:rsidRPr="00D215FF">
        <w:rPr>
          <w:lang w:eastAsia="en-US"/>
        </w:rPr>
        <w:t xml:space="preserve">. </w:t>
      </w:r>
      <w:r w:rsidRPr="00D215FF">
        <w:rPr>
          <w:lang w:eastAsia="en-US"/>
        </w:rPr>
        <w:t xml:space="preserve">The causality of the first substance acts in scientific </w:t>
      </w:r>
      <w:r w:rsidR="001339D2">
        <w:rPr>
          <w:lang w:eastAsia="en-US"/>
        </w:rPr>
        <w:t xml:space="preserve">proof </w:t>
      </w:r>
      <w:r w:rsidR="006A027B">
        <w:rPr>
          <w:lang w:eastAsia="en-US"/>
        </w:rPr>
        <w:t xml:space="preserve">due to </w:t>
      </w:r>
      <w:r w:rsidRPr="00D215FF">
        <w:rPr>
          <w:lang w:eastAsia="en-US"/>
        </w:rPr>
        <w:t xml:space="preserve">the principle </w:t>
      </w:r>
      <w:r w:rsidR="002D76FC">
        <w:rPr>
          <w:lang w:eastAsia="en-US"/>
        </w:rPr>
        <w:t>“</w:t>
      </w:r>
      <w:r w:rsidRPr="002D76FC">
        <w:rPr>
          <w:i/>
          <w:lang w:eastAsia="en-US"/>
        </w:rPr>
        <w:t>ex inmediatis</w:t>
      </w:r>
      <w:r w:rsidR="00BF5811">
        <w:rPr>
          <w:i/>
          <w:lang w:eastAsia="en-US"/>
        </w:rPr>
        <w:t>.</w:t>
      </w:r>
      <w:r w:rsidR="002D76FC">
        <w:rPr>
          <w:lang w:eastAsia="en-US"/>
        </w:rPr>
        <w:t>”</w:t>
      </w:r>
      <w:r w:rsidR="00BF5811">
        <w:rPr>
          <w:lang w:eastAsia="en-US"/>
        </w:rPr>
        <w:t xml:space="preserve"> The proof </w:t>
      </w:r>
      <w:r w:rsidRPr="00D215FF">
        <w:rPr>
          <w:lang w:eastAsia="en-US"/>
        </w:rPr>
        <w:t xml:space="preserve">scientifically </w:t>
      </w:r>
      <w:r w:rsidR="002D76FC">
        <w:rPr>
          <w:lang w:eastAsia="en-US"/>
        </w:rPr>
        <w:t xml:space="preserve">states </w:t>
      </w:r>
      <w:r w:rsidRPr="00D215FF">
        <w:rPr>
          <w:lang w:eastAsia="en-US"/>
        </w:rPr>
        <w:t>the secondary recognition given in the universal mod</w:t>
      </w:r>
      <w:r w:rsidR="00886CC0">
        <w:rPr>
          <w:lang w:eastAsia="en-US"/>
        </w:rPr>
        <w:t xml:space="preserve">e and therefore </w:t>
      </w:r>
      <w:r w:rsidR="00F835A3">
        <w:rPr>
          <w:lang w:eastAsia="en-US"/>
        </w:rPr>
        <w:t xml:space="preserve">given </w:t>
      </w:r>
      <w:r w:rsidR="00886CC0">
        <w:rPr>
          <w:lang w:eastAsia="en-US"/>
        </w:rPr>
        <w:t>only in mind</w:t>
      </w:r>
      <w:r w:rsidRPr="00D215FF">
        <w:rPr>
          <w:lang w:eastAsia="en-US"/>
        </w:rPr>
        <w:t xml:space="preserve">. Modernity transformed the Aristotelian </w:t>
      </w:r>
      <w:r w:rsidRPr="00A36851">
        <w:rPr>
          <w:i/>
          <w:lang w:eastAsia="en-US"/>
        </w:rPr>
        <w:t>dativ</w:t>
      </w:r>
      <w:r w:rsidR="00A36851" w:rsidRPr="00A36851">
        <w:rPr>
          <w:i/>
          <w:lang w:eastAsia="en-US"/>
        </w:rPr>
        <w:t>us</w:t>
      </w:r>
      <w:r w:rsidRPr="00A36851">
        <w:rPr>
          <w:i/>
          <w:lang w:eastAsia="en-US"/>
        </w:rPr>
        <w:t xml:space="preserve"> possessivus</w:t>
      </w:r>
      <w:r w:rsidRPr="00D215FF">
        <w:rPr>
          <w:lang w:eastAsia="en-US"/>
        </w:rPr>
        <w:t xml:space="preserve"> given in the hyparchic</w:t>
      </w:r>
      <w:r w:rsidR="00A36851">
        <w:rPr>
          <w:lang w:eastAsia="en-US"/>
        </w:rPr>
        <w:t>al</w:t>
      </w:r>
      <w:r w:rsidRPr="00D215FF">
        <w:rPr>
          <w:lang w:eastAsia="en-US"/>
        </w:rPr>
        <w:t xml:space="preserve"> mode</w:t>
      </w:r>
      <w:r w:rsidR="00A36851">
        <w:rPr>
          <w:lang w:eastAsia="en-US"/>
        </w:rPr>
        <w:t xml:space="preserve"> into the subjective </w:t>
      </w:r>
      <w:r w:rsidR="00A36851" w:rsidRPr="00A36851">
        <w:rPr>
          <w:i/>
          <w:lang w:eastAsia="en-US"/>
        </w:rPr>
        <w:t>dativus</w:t>
      </w:r>
      <w:r w:rsidRPr="00A36851">
        <w:rPr>
          <w:i/>
          <w:lang w:eastAsia="en-US"/>
        </w:rPr>
        <w:t xml:space="preserve"> auctoris</w:t>
      </w:r>
      <w:r w:rsidRPr="00D215FF">
        <w:rPr>
          <w:lang w:eastAsia="en-US"/>
        </w:rPr>
        <w:t xml:space="preserve"> given in the </w:t>
      </w:r>
      <w:r w:rsidR="00A36851" w:rsidRPr="00D215FF">
        <w:rPr>
          <w:lang w:eastAsia="en-US"/>
        </w:rPr>
        <w:t>mode</w:t>
      </w:r>
      <w:r w:rsidR="00A36851">
        <w:rPr>
          <w:lang w:eastAsia="en-US"/>
        </w:rPr>
        <w:t xml:space="preserve"> “</w:t>
      </w:r>
      <w:r w:rsidR="00A36851" w:rsidRPr="00A36851">
        <w:rPr>
          <w:i/>
          <w:lang w:eastAsia="en-US"/>
        </w:rPr>
        <w:t>absolute</w:t>
      </w:r>
      <w:r w:rsidRPr="00D215FF">
        <w:rPr>
          <w:lang w:eastAsia="en-US"/>
        </w:rPr>
        <w:t>.</w:t>
      </w:r>
      <w:r w:rsidR="00A36851">
        <w:rPr>
          <w:lang w:eastAsia="en-US"/>
        </w:rPr>
        <w:t>”</w:t>
      </w:r>
      <w:r w:rsidRPr="00D215FF">
        <w:rPr>
          <w:lang w:eastAsia="en-US"/>
        </w:rPr>
        <w:t xml:space="preserve"> The subject replaced the categorical sense derived from the first substance </w:t>
      </w:r>
      <w:r w:rsidR="007F591F">
        <w:rPr>
          <w:lang w:eastAsia="en-US"/>
        </w:rPr>
        <w:t xml:space="preserve">by </w:t>
      </w:r>
      <w:r w:rsidRPr="00D215FF">
        <w:rPr>
          <w:lang w:eastAsia="en-US"/>
        </w:rPr>
        <w:t>its own authority</w:t>
      </w:r>
      <w:r w:rsidR="008C68C3">
        <w:rPr>
          <w:lang w:eastAsia="en-US"/>
        </w:rPr>
        <w:t xml:space="preserve"> (</w:t>
      </w:r>
      <w:r w:rsidR="008C68C3" w:rsidRPr="000E4223">
        <w:rPr>
          <w:i/>
        </w:rPr>
        <w:t>dativus</w:t>
      </w:r>
      <w:r w:rsidR="008C68C3">
        <w:t xml:space="preserve"> </w:t>
      </w:r>
      <w:r w:rsidR="008C68C3">
        <w:rPr>
          <w:i/>
          <w:szCs w:val="24"/>
          <w:lang w:val="de-DE"/>
        </w:rPr>
        <w:t>auctoris</w:t>
      </w:r>
      <w:r w:rsidR="008C68C3">
        <w:rPr>
          <w:lang w:eastAsia="en-US"/>
        </w:rPr>
        <w:t>)</w:t>
      </w:r>
      <w:r w:rsidRPr="00D215FF">
        <w:rPr>
          <w:lang w:eastAsia="en-US"/>
        </w:rPr>
        <w:t>. Plato and his students became the founders (</w:t>
      </w:r>
      <w:r w:rsidRPr="007F591F">
        <w:rPr>
          <w:i/>
          <w:lang w:eastAsia="en-US"/>
        </w:rPr>
        <w:t>auctores</w:t>
      </w:r>
      <w:r w:rsidRPr="00D215FF">
        <w:rPr>
          <w:lang w:eastAsia="en-US"/>
        </w:rPr>
        <w:t>) of academic mytho</w:t>
      </w:r>
      <w:r w:rsidR="002A4C30">
        <w:rPr>
          <w:lang w:eastAsia="en-US"/>
        </w:rPr>
        <w:t xml:space="preserve">logy </w:t>
      </w:r>
      <w:r w:rsidRPr="00D215FF">
        <w:rPr>
          <w:lang w:eastAsia="en-US"/>
        </w:rPr>
        <w:t xml:space="preserve">given </w:t>
      </w:r>
      <w:r w:rsidR="002A4C30">
        <w:rPr>
          <w:lang w:eastAsia="en-US"/>
        </w:rPr>
        <w:t xml:space="preserve">as a kind of </w:t>
      </w:r>
      <w:r w:rsidRPr="00D215FF">
        <w:rPr>
          <w:lang w:eastAsia="en-US"/>
        </w:rPr>
        <w:t xml:space="preserve">ideological worldview. The </w:t>
      </w:r>
      <w:r w:rsidR="00BA1778">
        <w:rPr>
          <w:lang w:eastAsia="en-US"/>
        </w:rPr>
        <w:t xml:space="preserve">Neoplatonic </w:t>
      </w:r>
      <w:r w:rsidRPr="00D215FF">
        <w:rPr>
          <w:lang w:eastAsia="en-US"/>
        </w:rPr>
        <w:t xml:space="preserve">worldview </w:t>
      </w:r>
      <w:r w:rsidR="00D174D5">
        <w:rPr>
          <w:lang w:eastAsia="en-US"/>
        </w:rPr>
        <w:t xml:space="preserve">taken out of </w:t>
      </w:r>
      <w:r w:rsidR="00BA1778">
        <w:rPr>
          <w:lang w:eastAsia="en-US"/>
        </w:rPr>
        <w:t>the P</w:t>
      </w:r>
      <w:r w:rsidRPr="00D215FF">
        <w:rPr>
          <w:lang w:eastAsia="en-US"/>
        </w:rPr>
        <w:t xml:space="preserve">latonic cave replaced classical Aristotelianism. </w:t>
      </w:r>
      <w:r w:rsidR="00A946FB">
        <w:rPr>
          <w:lang w:eastAsia="en-US"/>
        </w:rPr>
        <w:t>U</w:t>
      </w:r>
      <w:r w:rsidR="00A946FB" w:rsidRPr="00D215FF">
        <w:rPr>
          <w:lang w:eastAsia="en-US"/>
        </w:rPr>
        <w:t>nder the lead</w:t>
      </w:r>
      <w:r w:rsidR="00A946FB">
        <w:rPr>
          <w:lang w:eastAsia="en-US"/>
        </w:rPr>
        <w:t>ership of academically trained F</w:t>
      </w:r>
      <w:r w:rsidR="00A946FB" w:rsidRPr="00D215FF">
        <w:rPr>
          <w:lang w:eastAsia="en-US"/>
        </w:rPr>
        <w:t>uries</w:t>
      </w:r>
      <w:r w:rsidR="00A946FB">
        <w:rPr>
          <w:lang w:eastAsia="en-US"/>
        </w:rPr>
        <w:t>, m</w:t>
      </w:r>
      <w:r w:rsidRPr="00D215FF">
        <w:rPr>
          <w:lang w:eastAsia="en-US"/>
        </w:rPr>
        <w:t>odernism</w:t>
      </w:r>
      <w:r w:rsidR="00A946FB">
        <w:rPr>
          <w:lang w:eastAsia="en-US"/>
        </w:rPr>
        <w:t xml:space="preserve"> </w:t>
      </w:r>
      <w:r w:rsidR="00D67D2E">
        <w:rPr>
          <w:lang w:eastAsia="en-US"/>
        </w:rPr>
        <w:t xml:space="preserve">produced </w:t>
      </w:r>
      <w:r w:rsidRPr="00D215FF">
        <w:rPr>
          <w:lang w:eastAsia="en-US"/>
        </w:rPr>
        <w:t xml:space="preserve">a new form of parousia, </w:t>
      </w:r>
      <w:r w:rsidR="0087326D">
        <w:rPr>
          <w:lang w:eastAsia="en-US"/>
        </w:rPr>
        <w:t xml:space="preserve">since </w:t>
      </w:r>
      <w:r w:rsidRPr="00D215FF">
        <w:rPr>
          <w:lang w:eastAsia="en-US"/>
        </w:rPr>
        <w:t xml:space="preserve">meaning of being is revealed </w:t>
      </w:r>
      <w:r w:rsidR="001941A3">
        <w:rPr>
          <w:lang w:eastAsia="en-US"/>
        </w:rPr>
        <w:t xml:space="preserve">beyond </w:t>
      </w:r>
      <w:r w:rsidRPr="00D215FF">
        <w:rPr>
          <w:lang w:eastAsia="en-US"/>
        </w:rPr>
        <w:t>first substance</w:t>
      </w:r>
      <w:r w:rsidR="001941A3">
        <w:rPr>
          <w:lang w:eastAsia="en-US"/>
        </w:rPr>
        <w:t>s</w:t>
      </w:r>
      <w:r w:rsidRPr="00D215FF">
        <w:rPr>
          <w:lang w:eastAsia="en-US"/>
        </w:rPr>
        <w:t xml:space="preserve">. Authoritarian modernity no longer has to worry about the </w:t>
      </w:r>
      <w:r w:rsidR="00D71E73">
        <w:rPr>
          <w:lang w:eastAsia="en-US"/>
        </w:rPr>
        <w:t>first real</w:t>
      </w:r>
      <w:r w:rsidRPr="00D215FF">
        <w:rPr>
          <w:lang w:eastAsia="en-US"/>
        </w:rPr>
        <w:t xml:space="preserve"> substance after the creation of the academic Rome </w:t>
      </w:r>
      <w:r w:rsidR="008545E6">
        <w:rPr>
          <w:lang w:eastAsia="en-US"/>
        </w:rPr>
        <w:t xml:space="preserve">given by the murder of Socrates being a new </w:t>
      </w:r>
      <w:r w:rsidRPr="00D215FF">
        <w:rPr>
          <w:lang w:eastAsia="en-US"/>
        </w:rPr>
        <w:t xml:space="preserve">Remus. Every academic, like Romulus, correctly argues </w:t>
      </w:r>
      <w:r w:rsidR="007178BA">
        <w:rPr>
          <w:lang w:eastAsia="en-US"/>
        </w:rPr>
        <w:t xml:space="preserve">due to his academic power </w:t>
      </w:r>
      <w:r w:rsidRPr="00D215FF">
        <w:rPr>
          <w:lang w:eastAsia="en-US"/>
        </w:rPr>
        <w:t xml:space="preserve">that the truth given by the twelve birds is objectively </w:t>
      </w:r>
      <w:r w:rsidR="00D71E73">
        <w:rPr>
          <w:lang w:eastAsia="en-US"/>
        </w:rPr>
        <w:t>truer</w:t>
      </w:r>
      <w:r w:rsidRPr="00D215FF">
        <w:rPr>
          <w:lang w:eastAsia="en-US"/>
        </w:rPr>
        <w:t xml:space="preserve"> than Remus</w:t>
      </w:r>
      <w:r w:rsidR="009546D0">
        <w:rPr>
          <w:lang w:eastAsia="en-US"/>
        </w:rPr>
        <w:t>’</w:t>
      </w:r>
      <w:r w:rsidRPr="00D215FF">
        <w:rPr>
          <w:lang w:eastAsia="en-US"/>
        </w:rPr>
        <w:t xml:space="preserve">s original and first seeing of only six birds. </w:t>
      </w:r>
      <w:r w:rsidR="002A0A3F">
        <w:t xml:space="preserve">The progress given on the basis of the twelve birds is an undeniable human </w:t>
      </w:r>
      <w:r w:rsidR="002A0A3F">
        <w:rPr>
          <w:i/>
          <w:iCs/>
        </w:rPr>
        <w:t xml:space="preserve">factum </w:t>
      </w:r>
      <w:r w:rsidR="002A0A3F">
        <w:t xml:space="preserve">; it erased the divine sign given by only six birds. </w:t>
      </w:r>
      <w:r w:rsidR="00FC2810">
        <w:rPr>
          <w:lang w:eastAsia="en-US"/>
        </w:rPr>
        <w:t>Socrates</w:t>
      </w:r>
      <w:r w:rsidR="00FC2810">
        <w:rPr>
          <w:rFonts w:cs="Calibri"/>
          <w:lang w:eastAsia="en-US"/>
        </w:rPr>
        <w:t>′</w:t>
      </w:r>
      <w:r w:rsidR="00FC2810">
        <w:rPr>
          <w:lang w:eastAsia="en-US"/>
        </w:rPr>
        <w:t>s</w:t>
      </w:r>
      <w:r w:rsidR="00FC2810" w:rsidRPr="00FC2810">
        <w:rPr>
          <w:lang w:eastAsia="en-US"/>
        </w:rPr>
        <w:t xml:space="preserve"> search for Pythian truth has been forgotten. </w:t>
      </w:r>
      <w:r w:rsidRPr="00D215FF">
        <w:rPr>
          <w:lang w:eastAsia="en-US"/>
        </w:rPr>
        <w:t xml:space="preserve">After the extinction of archaic wisdom, only objective knowledge of the essence defined by subjective </w:t>
      </w:r>
      <w:r w:rsidR="009546D0">
        <w:rPr>
          <w:lang w:eastAsia="en-US"/>
        </w:rPr>
        <w:t>“</w:t>
      </w:r>
      <w:r w:rsidRPr="00D215FF">
        <w:rPr>
          <w:lang w:eastAsia="en-US"/>
        </w:rPr>
        <w:t>seeing</w:t>
      </w:r>
      <w:r w:rsidR="009546D0">
        <w:rPr>
          <w:lang w:eastAsia="en-US"/>
        </w:rPr>
        <w:t>”</w:t>
      </w:r>
      <w:r w:rsidRPr="00D215FF">
        <w:rPr>
          <w:lang w:eastAsia="en-US"/>
        </w:rPr>
        <w:t xml:space="preserve"> is sufficient for modern academics. </w:t>
      </w:r>
      <w:r w:rsidR="000278C6">
        <w:t>Hermeneutic</w:t>
      </w:r>
      <w:r w:rsidR="000278C6">
        <w:t xml:space="preserve"> research </w:t>
      </w:r>
      <w:r w:rsidR="000278C6">
        <w:t xml:space="preserve">follows the eschalogical character of investigation given </w:t>
      </w:r>
      <w:r w:rsidR="000278C6">
        <w:rPr>
          <w:i/>
          <w:iCs/>
        </w:rPr>
        <w:t>de fine</w:t>
      </w:r>
      <w:r w:rsidR="000278C6">
        <w:t>, but through the circular path of the Sun</w:t>
      </w:r>
      <w:r w:rsidR="000278C6">
        <w:t>. We observe the “victorious”</w:t>
      </w:r>
      <w:r w:rsidR="000278C6">
        <w:t xml:space="preserve"> truth of the now destroyed ancient Rome and the deficit of contemporary thought</w:t>
      </w:r>
      <w:r w:rsidR="000278C6">
        <w:t xml:space="preserve"> from a hidden archaic commencement. </w:t>
      </w:r>
      <w:r w:rsidRPr="00D215FF">
        <w:rPr>
          <w:lang w:eastAsia="en-US"/>
        </w:rPr>
        <w:t xml:space="preserve">Therefore, hermeneutics, </w:t>
      </w:r>
      <w:r w:rsidR="00F256ED">
        <w:rPr>
          <w:lang w:eastAsia="en-US"/>
        </w:rPr>
        <w:t xml:space="preserve">taking the </w:t>
      </w:r>
      <w:r w:rsidR="00F256ED" w:rsidRPr="00D215FF">
        <w:rPr>
          <w:lang w:eastAsia="en-US"/>
        </w:rPr>
        <w:t xml:space="preserve">path </w:t>
      </w:r>
      <w:r w:rsidR="00F256ED">
        <w:rPr>
          <w:lang w:eastAsia="en-US"/>
        </w:rPr>
        <w:t>of the Sun</w:t>
      </w:r>
      <w:r w:rsidR="00D71E73">
        <w:rPr>
          <w:lang w:eastAsia="en-US"/>
        </w:rPr>
        <w:t xml:space="preserve"> to follow </w:t>
      </w:r>
      <w:r w:rsidRPr="00D215FF">
        <w:rPr>
          <w:lang w:eastAsia="en-US"/>
        </w:rPr>
        <w:t xml:space="preserve">cunning Odysseus, </w:t>
      </w:r>
      <w:r w:rsidR="00F256ED">
        <w:rPr>
          <w:lang w:eastAsia="en-US"/>
        </w:rPr>
        <w:t>ha</w:t>
      </w:r>
      <w:r w:rsidR="00D71E73">
        <w:rPr>
          <w:lang w:eastAsia="en-US"/>
        </w:rPr>
        <w:t>ve</w:t>
      </w:r>
      <w:r w:rsidR="00F256ED">
        <w:rPr>
          <w:lang w:eastAsia="en-US"/>
        </w:rPr>
        <w:t xml:space="preserve"> not been </w:t>
      </w:r>
      <w:r w:rsidR="00DD0AD8">
        <w:rPr>
          <w:lang w:eastAsia="en-US"/>
        </w:rPr>
        <w:t>stopped</w:t>
      </w:r>
      <w:r w:rsidRPr="00D215FF">
        <w:rPr>
          <w:lang w:eastAsia="en-US"/>
        </w:rPr>
        <w:t xml:space="preserve"> by the singing of sirens and by false signs of </w:t>
      </w:r>
      <w:r w:rsidR="00F256ED">
        <w:rPr>
          <w:lang w:eastAsia="en-US"/>
        </w:rPr>
        <w:t>academic F</w:t>
      </w:r>
      <w:r w:rsidRPr="00D215FF">
        <w:rPr>
          <w:lang w:eastAsia="en-US"/>
        </w:rPr>
        <w:t>uries</w:t>
      </w:r>
      <w:r w:rsidR="00A233B8">
        <w:rPr>
          <w:lang w:eastAsia="en-US"/>
        </w:rPr>
        <w:t xml:space="preserve"> that a</w:t>
      </w:r>
      <w:r w:rsidRPr="00D215FF">
        <w:rPr>
          <w:lang w:eastAsia="en-US"/>
        </w:rPr>
        <w:t>re under Dike</w:t>
      </w:r>
      <w:r w:rsidR="009546D0">
        <w:rPr>
          <w:lang w:eastAsia="en-US"/>
        </w:rPr>
        <w:t>’</w:t>
      </w:r>
      <w:r w:rsidRPr="00D215FF">
        <w:rPr>
          <w:lang w:eastAsia="en-US"/>
        </w:rPr>
        <w:t xml:space="preserve">s rule anyway. </w:t>
      </w:r>
      <w:r w:rsidR="00E517C8">
        <w:rPr>
          <w:lang w:eastAsia="en-US"/>
        </w:rPr>
        <w:t>A</w:t>
      </w:r>
      <w:r w:rsidR="00E517C8" w:rsidRPr="00D215FF">
        <w:rPr>
          <w:lang w:eastAsia="en-US"/>
        </w:rPr>
        <w:t xml:space="preserve">ccording to Parmenides </w:t>
      </w:r>
      <w:r w:rsidR="00E517C8">
        <w:rPr>
          <w:lang w:eastAsia="en-US"/>
        </w:rPr>
        <w:t>philosophy, t</w:t>
      </w:r>
      <w:r w:rsidRPr="00D215FF">
        <w:rPr>
          <w:lang w:eastAsia="en-US"/>
        </w:rPr>
        <w:t>he wrong interpretat</w:t>
      </w:r>
      <w:r w:rsidR="00E517C8">
        <w:rPr>
          <w:lang w:eastAsia="en-US"/>
        </w:rPr>
        <w:t xml:space="preserve">ion remains in the realm of </w:t>
      </w:r>
      <w:r w:rsidRPr="00D215FF">
        <w:rPr>
          <w:lang w:eastAsia="en-US"/>
        </w:rPr>
        <w:t>simulacra and go</w:t>
      </w:r>
      <w:r w:rsidR="00E517C8">
        <w:rPr>
          <w:lang w:eastAsia="en-US"/>
        </w:rPr>
        <w:t>es</w:t>
      </w:r>
      <w:r w:rsidRPr="00D215FF">
        <w:rPr>
          <w:lang w:eastAsia="en-US"/>
        </w:rPr>
        <w:t xml:space="preserve"> aimlessly back and forth (παλίντροπός ἐστι κέλευθος, B 1.16). The postmodern troglodytes no longer leave the cave, in which they have become completely at home. The troglodytes decorated the familiar environment of the cave full of digital, mathematically determined treasures </w:t>
      </w:r>
      <w:r w:rsidR="009F6056">
        <w:rPr>
          <w:lang w:eastAsia="en-US"/>
        </w:rPr>
        <w:t xml:space="preserve">illuminated by </w:t>
      </w:r>
      <w:r w:rsidRPr="00D215FF">
        <w:rPr>
          <w:lang w:eastAsia="en-US"/>
        </w:rPr>
        <w:t xml:space="preserve">artificial light of </w:t>
      </w:r>
      <w:r w:rsidR="009F6056">
        <w:rPr>
          <w:lang w:eastAsia="en-US"/>
        </w:rPr>
        <w:t xml:space="preserve">made out of </w:t>
      </w:r>
      <w:r w:rsidRPr="00D215FF">
        <w:rPr>
          <w:lang w:eastAsia="en-US"/>
        </w:rPr>
        <w:t>metaphorical mind supported by computer simulations. Manic philosophy, built on metaphysical nihilism, has become the handmaid of digital knowl</w:t>
      </w:r>
      <w:r w:rsidR="005678BD">
        <w:rPr>
          <w:lang w:eastAsia="en-US"/>
        </w:rPr>
        <w:t>edge. G</w:t>
      </w:r>
      <w:r w:rsidR="005678BD" w:rsidRPr="00D215FF">
        <w:rPr>
          <w:lang w:eastAsia="en-US"/>
        </w:rPr>
        <w:t>uided by the solar intellect</w:t>
      </w:r>
      <w:r w:rsidR="005678BD">
        <w:rPr>
          <w:lang w:eastAsia="en-US"/>
        </w:rPr>
        <w:t>, objective mythology</w:t>
      </w:r>
      <w:r w:rsidRPr="00D215FF">
        <w:rPr>
          <w:lang w:eastAsia="en-US"/>
        </w:rPr>
        <w:t xml:space="preserve"> secures for modernity the virtual odyssey of thought within the framework of absolute speculation </w:t>
      </w:r>
      <w:r w:rsidR="00D73D8E">
        <w:rPr>
          <w:lang w:eastAsia="en-US"/>
        </w:rPr>
        <w:t>that is made</w:t>
      </w:r>
      <w:r w:rsidR="005678BD">
        <w:rPr>
          <w:lang w:eastAsia="en-US"/>
        </w:rPr>
        <w:t xml:space="preserve"> by </w:t>
      </w:r>
      <w:r w:rsidRPr="00D215FF">
        <w:rPr>
          <w:lang w:eastAsia="en-US"/>
        </w:rPr>
        <w:t>thought experiments</w:t>
      </w:r>
      <w:r w:rsidR="00B32BAC">
        <w:rPr>
          <w:lang w:eastAsia="en-US"/>
        </w:rPr>
        <w:t xml:space="preserve"> proposed </w:t>
      </w:r>
      <w:r w:rsidR="00B32BAC" w:rsidRPr="00907EA2">
        <w:rPr>
          <w:i/>
          <w:lang w:eastAsia="en-US"/>
        </w:rPr>
        <w:t>ad hoc</w:t>
      </w:r>
      <w:r w:rsidR="00D73D8E">
        <w:rPr>
          <w:lang w:eastAsia="en-US"/>
        </w:rPr>
        <w:t xml:space="preserve">. Postmodern </w:t>
      </w:r>
      <w:r w:rsidR="00D73D8E" w:rsidRPr="00D73D8E">
        <w:rPr>
          <w:i/>
          <w:lang w:eastAsia="en-US"/>
        </w:rPr>
        <w:t>i</w:t>
      </w:r>
      <w:r w:rsidRPr="00D73D8E">
        <w:rPr>
          <w:i/>
          <w:lang w:eastAsia="en-US"/>
        </w:rPr>
        <w:t>lluminati</w:t>
      </w:r>
      <w:r w:rsidRPr="00D215FF">
        <w:rPr>
          <w:lang w:eastAsia="en-US"/>
        </w:rPr>
        <w:t xml:space="preserve"> transformed gigantomachy </w:t>
      </w:r>
      <w:r w:rsidR="00D73D8E">
        <w:rPr>
          <w:lang w:eastAsia="en-US"/>
        </w:rPr>
        <w:t xml:space="preserve">of </w:t>
      </w:r>
      <w:r w:rsidRPr="00D215FF">
        <w:rPr>
          <w:lang w:eastAsia="en-US"/>
        </w:rPr>
        <w:t xml:space="preserve">substance first into a </w:t>
      </w:r>
      <w:r w:rsidR="00D71E73">
        <w:rPr>
          <w:lang w:eastAsia="en-US"/>
        </w:rPr>
        <w:t xml:space="preserve">divine </w:t>
      </w:r>
      <w:r w:rsidRPr="00D215FF">
        <w:rPr>
          <w:lang w:eastAsia="en-US"/>
        </w:rPr>
        <w:t xml:space="preserve">comedy </w:t>
      </w:r>
      <w:r w:rsidR="003C4952">
        <w:rPr>
          <w:lang w:eastAsia="en-US"/>
        </w:rPr>
        <w:t xml:space="preserve">of modernity </w:t>
      </w:r>
      <w:r w:rsidRPr="00D215FF">
        <w:rPr>
          <w:lang w:eastAsia="en-US"/>
        </w:rPr>
        <w:t xml:space="preserve">and today only into a postmodern </w:t>
      </w:r>
      <w:r w:rsidR="00615CED">
        <w:rPr>
          <w:lang w:eastAsia="en-US"/>
        </w:rPr>
        <w:t>cabaret. T</w:t>
      </w:r>
      <w:r w:rsidRPr="00D215FF">
        <w:rPr>
          <w:lang w:eastAsia="en-US"/>
        </w:rPr>
        <w:t xml:space="preserve">he first Dadaist cabaret </w:t>
      </w:r>
      <w:r w:rsidR="00615CED">
        <w:rPr>
          <w:lang w:eastAsia="en-US"/>
        </w:rPr>
        <w:t xml:space="preserve">named Voltaire </w:t>
      </w:r>
      <w:r w:rsidRPr="00D215FF">
        <w:rPr>
          <w:lang w:eastAsia="en-US"/>
        </w:rPr>
        <w:t xml:space="preserve">was </w:t>
      </w:r>
      <w:r w:rsidR="00615CED">
        <w:rPr>
          <w:lang w:eastAsia="en-US"/>
        </w:rPr>
        <w:t>founded in Zurich in 1916. M</w:t>
      </w:r>
      <w:r w:rsidRPr="00D215FF">
        <w:rPr>
          <w:lang w:eastAsia="en-US"/>
        </w:rPr>
        <w:t xml:space="preserve">uses brought together </w:t>
      </w:r>
      <w:r w:rsidR="00615CED">
        <w:rPr>
          <w:lang w:eastAsia="en-US"/>
        </w:rPr>
        <w:t xml:space="preserve">the </w:t>
      </w:r>
      <w:r w:rsidRPr="00D215FF">
        <w:rPr>
          <w:lang w:eastAsia="en-US"/>
        </w:rPr>
        <w:t xml:space="preserve">poets such as Tristan Tzara and </w:t>
      </w:r>
      <w:r w:rsidR="00615CED">
        <w:rPr>
          <w:lang w:eastAsia="en-US"/>
        </w:rPr>
        <w:t xml:space="preserve">the </w:t>
      </w:r>
      <w:r w:rsidRPr="00D215FF">
        <w:rPr>
          <w:lang w:eastAsia="en-US"/>
        </w:rPr>
        <w:t xml:space="preserve">revolutionaries as Vladimir Ilyich Lenin. This Russian Marxist and visionary of </w:t>
      </w:r>
      <w:r w:rsidR="008962DA">
        <w:rPr>
          <w:lang w:eastAsia="en-US"/>
        </w:rPr>
        <w:t xml:space="preserve">real </w:t>
      </w:r>
      <w:r w:rsidRPr="00D215FF">
        <w:rPr>
          <w:lang w:eastAsia="en-US"/>
        </w:rPr>
        <w:t xml:space="preserve">history edited </w:t>
      </w:r>
      <w:r w:rsidR="008962DA">
        <w:rPr>
          <w:lang w:eastAsia="en-US"/>
        </w:rPr>
        <w:t xml:space="preserve">in the municipal library (let us remind of ancient </w:t>
      </w:r>
      <w:r w:rsidR="008962DA" w:rsidRPr="0005787F">
        <w:rPr>
          <w:i/>
        </w:rPr>
        <w:t>Musaion</w:t>
      </w:r>
      <w:r w:rsidR="008962DA">
        <w:t xml:space="preserve"> in Alexandria) </w:t>
      </w:r>
      <w:r w:rsidRPr="00D215FF">
        <w:rPr>
          <w:lang w:eastAsia="en-US"/>
        </w:rPr>
        <w:t xml:space="preserve">his main work </w:t>
      </w:r>
      <w:r w:rsidRPr="007C2DF3">
        <w:rPr>
          <w:i/>
          <w:lang w:eastAsia="en-US"/>
        </w:rPr>
        <w:t>Imperialism as the highest stage of Capitalism</w:t>
      </w:r>
      <w:r w:rsidR="00C30C98">
        <w:rPr>
          <w:lang w:eastAsia="en-US"/>
        </w:rPr>
        <w:t xml:space="preserve"> (1916)</w:t>
      </w:r>
      <w:r w:rsidRPr="00D215FF">
        <w:rPr>
          <w:lang w:eastAsia="en-US"/>
        </w:rPr>
        <w:t>. The combination of Dadaism, revolutionary Marxism and the first World War is no co</w:t>
      </w:r>
      <w:r w:rsidR="005C09D4">
        <w:rPr>
          <w:lang w:eastAsia="en-US"/>
        </w:rPr>
        <w:t xml:space="preserve">incidence. </w:t>
      </w:r>
      <w:r w:rsidR="005C09D4">
        <w:rPr>
          <w:lang w:eastAsia="en-US"/>
        </w:rPr>
        <w:lastRenderedPageBreak/>
        <w:t>By combining the two</w:t>
      </w:r>
      <w:r w:rsidRPr="00D215FF">
        <w:rPr>
          <w:lang w:eastAsia="en-US"/>
        </w:rPr>
        <w:t xml:space="preserve">fold revolutionary poetics, the last </w:t>
      </w:r>
      <w:r w:rsidR="005C09D4">
        <w:rPr>
          <w:lang w:eastAsia="en-US"/>
        </w:rPr>
        <w:t xml:space="preserve">stage </w:t>
      </w:r>
      <w:r w:rsidRPr="00D215FF">
        <w:rPr>
          <w:lang w:eastAsia="en-US"/>
        </w:rPr>
        <w:t>of tragicomic comedy of the 20th and 21st centuries began under the leadership of belligerent Furies.</w:t>
      </w:r>
    </w:p>
    <w:p w14:paraId="303078EF" w14:textId="55B6A649" w:rsidR="00C47931" w:rsidRDefault="00A9626C" w:rsidP="00A9626C">
      <w:pPr>
        <w:rPr>
          <w:lang w:eastAsia="en-US"/>
        </w:rPr>
      </w:pPr>
      <w:r w:rsidRPr="00D215FF">
        <w:rPr>
          <w:lang w:eastAsia="en-US"/>
        </w:rPr>
        <w:tab/>
        <w:t xml:space="preserve">The hermeneutic exploration of objectivity is based on the ambivalence of </w:t>
      </w:r>
      <w:r w:rsidR="00D71E73">
        <w:rPr>
          <w:lang w:eastAsia="en-US"/>
        </w:rPr>
        <w:t xml:space="preserve">the </w:t>
      </w:r>
      <w:r w:rsidRPr="00D215FF">
        <w:rPr>
          <w:lang w:eastAsia="en-US"/>
        </w:rPr>
        <w:t xml:space="preserve">Greek verb </w:t>
      </w:r>
      <w:r w:rsidR="009546D0">
        <w:rPr>
          <w:lang w:eastAsia="en-US"/>
        </w:rPr>
        <w:t>“</w:t>
      </w:r>
      <w:r w:rsidRPr="00D215FF">
        <w:rPr>
          <w:lang w:eastAsia="en-US"/>
        </w:rPr>
        <w:t>to see</w:t>
      </w:r>
      <w:r w:rsidR="009546D0">
        <w:rPr>
          <w:lang w:eastAsia="en-US"/>
        </w:rPr>
        <w:t>”</w:t>
      </w:r>
      <w:r w:rsidRPr="00D215FF">
        <w:rPr>
          <w:lang w:eastAsia="en-US"/>
        </w:rPr>
        <w:t xml:space="preserve"> and </w:t>
      </w:r>
      <w:r w:rsidR="009546D0">
        <w:rPr>
          <w:lang w:eastAsia="en-US"/>
        </w:rPr>
        <w:t>“</w:t>
      </w:r>
      <w:r w:rsidRPr="00D215FF">
        <w:rPr>
          <w:lang w:eastAsia="en-US"/>
        </w:rPr>
        <w:t>to know</w:t>
      </w:r>
      <w:r w:rsidR="00D71E73">
        <w:rPr>
          <w:lang w:eastAsia="en-US"/>
        </w:rPr>
        <w:t>.”</w:t>
      </w:r>
      <w:r w:rsidRPr="00D215FF">
        <w:rPr>
          <w:lang w:eastAsia="en-US"/>
        </w:rPr>
        <w:t xml:space="preserve"> </w:t>
      </w:r>
      <w:r w:rsidR="00CA0129">
        <w:rPr>
          <w:lang w:eastAsia="en-US"/>
        </w:rPr>
        <w:t>W</w:t>
      </w:r>
      <w:r w:rsidR="00CA0129" w:rsidRPr="00CA0129">
        <w:rPr>
          <w:lang w:eastAsia="en-US"/>
        </w:rPr>
        <w:t xml:space="preserve">ise </w:t>
      </w:r>
      <w:r w:rsidR="00CA0129">
        <w:rPr>
          <w:lang w:eastAsia="en-US"/>
        </w:rPr>
        <w:t xml:space="preserve">people </w:t>
      </w:r>
      <w:r w:rsidR="00CA0129" w:rsidRPr="00CA0129">
        <w:rPr>
          <w:lang w:eastAsia="en-US"/>
        </w:rPr>
        <w:t xml:space="preserve">truly recognize those phenomena </w:t>
      </w:r>
      <w:r w:rsidR="00CA0129">
        <w:rPr>
          <w:lang w:eastAsia="en-US"/>
        </w:rPr>
        <w:t>that appear in their true form. Writers o</w:t>
      </w:r>
      <w:r w:rsidR="00D71E73">
        <w:rPr>
          <w:lang w:eastAsia="en-US"/>
        </w:rPr>
        <w:t xml:space="preserve">f </w:t>
      </w:r>
      <w:r w:rsidR="00CA0129">
        <w:rPr>
          <w:lang w:eastAsia="en-US"/>
        </w:rPr>
        <w:t xml:space="preserve">Greek tragedy were active </w:t>
      </w:r>
      <w:r w:rsidRPr="00D215FF">
        <w:rPr>
          <w:lang w:eastAsia="en-US"/>
        </w:rPr>
        <w:t>before the emergence of metaphysics</w:t>
      </w:r>
      <w:r w:rsidR="00CA0129">
        <w:rPr>
          <w:lang w:eastAsia="en-US"/>
        </w:rPr>
        <w:t xml:space="preserve">; </w:t>
      </w:r>
      <w:r w:rsidR="00CA0129" w:rsidRPr="006B68D5">
        <w:rPr>
          <w:lang w:eastAsia="en-US"/>
        </w:rPr>
        <w:t xml:space="preserve">they </w:t>
      </w:r>
      <w:r w:rsidRPr="006B68D5">
        <w:rPr>
          <w:lang w:eastAsia="en-US"/>
        </w:rPr>
        <w:t xml:space="preserve">knew the mysteries </w:t>
      </w:r>
      <w:r w:rsidR="00CA0129" w:rsidRPr="006B68D5">
        <w:rPr>
          <w:lang w:eastAsia="en-US"/>
        </w:rPr>
        <w:t xml:space="preserve">and respected </w:t>
      </w:r>
      <w:r w:rsidRPr="006B68D5">
        <w:rPr>
          <w:lang w:eastAsia="en-US"/>
        </w:rPr>
        <w:t>the power of oracle</w:t>
      </w:r>
      <w:r w:rsidR="00CA0129" w:rsidRPr="006B68D5">
        <w:rPr>
          <w:lang w:eastAsia="en-US"/>
        </w:rPr>
        <w:t>s</w:t>
      </w:r>
      <w:r w:rsidRPr="006B68D5">
        <w:rPr>
          <w:lang w:eastAsia="en-US"/>
        </w:rPr>
        <w:t xml:space="preserve">. </w:t>
      </w:r>
      <w:r w:rsidR="00B26F22" w:rsidRPr="006B68D5">
        <w:rPr>
          <w:lang w:eastAsia="en-US"/>
        </w:rPr>
        <w:t>The first form of modernity was born before their eyes</w:t>
      </w:r>
      <w:r w:rsidR="00BB294D">
        <w:rPr>
          <w:lang w:eastAsia="en-US"/>
        </w:rPr>
        <w:t>. T</w:t>
      </w:r>
      <w:r w:rsidR="00B26F22" w:rsidRPr="006B68D5">
        <w:rPr>
          <w:lang w:eastAsia="en-US"/>
        </w:rPr>
        <w:t xml:space="preserve">hey were horrified of stupidity that made a </w:t>
      </w:r>
      <w:r w:rsidR="006B68D5" w:rsidRPr="006B68D5">
        <w:rPr>
          <w:lang w:eastAsia="en-US"/>
        </w:rPr>
        <w:t xml:space="preserve">dominant </w:t>
      </w:r>
      <w:r w:rsidR="00B26F22" w:rsidRPr="006B68D5">
        <w:rPr>
          <w:lang w:eastAsia="en-US"/>
        </w:rPr>
        <w:t xml:space="preserve">characteristic of that new tyrannical class. </w:t>
      </w:r>
      <w:r w:rsidR="006B68D5" w:rsidRPr="006B68D5">
        <w:t>Sophocles</w:t>
      </w:r>
      <w:r w:rsidR="006B68D5" w:rsidRPr="006B68D5">
        <w:rPr>
          <w:rFonts w:cs="Calibri"/>
        </w:rPr>
        <w:t>′</w:t>
      </w:r>
      <w:r w:rsidR="006B68D5" w:rsidRPr="006B68D5">
        <w:t xml:space="preserve">s tragedy </w:t>
      </w:r>
      <w:r w:rsidR="006B68D5" w:rsidRPr="006B68D5">
        <w:rPr>
          <w:i/>
          <w:iCs/>
        </w:rPr>
        <w:t>Oedipus Tyrannus</w:t>
      </w:r>
      <w:r w:rsidR="006B68D5" w:rsidRPr="006B68D5">
        <w:t xml:space="preserve"> was staged around 430 BC. The climax of the tragedy describes the meeting between Oedipus and Tiresias in the royal palace. </w:t>
      </w:r>
      <w:r w:rsidRPr="00D215FF">
        <w:rPr>
          <w:lang w:eastAsia="en-US"/>
        </w:rPr>
        <w:t>Tiresias points out to Oedipus that he does not have to look for Laios</w:t>
      </w:r>
      <w:r w:rsidR="009546D0">
        <w:rPr>
          <w:lang w:eastAsia="en-US"/>
        </w:rPr>
        <w:t>’</w:t>
      </w:r>
      <w:r w:rsidR="003C369C">
        <w:rPr>
          <w:lang w:eastAsia="en-US"/>
        </w:rPr>
        <w:t>s</w:t>
      </w:r>
      <w:r w:rsidRPr="00D215FF">
        <w:rPr>
          <w:lang w:eastAsia="en-US"/>
        </w:rPr>
        <w:t xml:space="preserve"> murderer in </w:t>
      </w:r>
      <w:r w:rsidR="003C369C">
        <w:rPr>
          <w:lang w:eastAsia="en-US"/>
        </w:rPr>
        <w:t>a complicated manner</w:t>
      </w:r>
      <w:r w:rsidRPr="00D215FF">
        <w:rPr>
          <w:lang w:eastAsia="en-US"/>
        </w:rPr>
        <w:t>; it is enough to have a meeting with himself (v. 362). This verse contains in nuce the tragedy of modernity</w:t>
      </w:r>
      <w:r w:rsidR="001E74FE">
        <w:rPr>
          <w:lang w:eastAsia="en-US"/>
        </w:rPr>
        <w:t xml:space="preserve">; </w:t>
      </w:r>
      <w:r w:rsidRPr="00D215FF">
        <w:rPr>
          <w:lang w:eastAsia="en-US"/>
        </w:rPr>
        <w:t xml:space="preserve">the blind contemporaries meet each other in the objective mode of knowledge and do not </w:t>
      </w:r>
      <w:r w:rsidR="0008336A">
        <w:rPr>
          <w:lang w:eastAsia="en-US"/>
        </w:rPr>
        <w:t xml:space="preserve">make the real sense of </w:t>
      </w:r>
      <w:r w:rsidRPr="00D215FF">
        <w:rPr>
          <w:lang w:eastAsia="en-US"/>
        </w:rPr>
        <w:t>it. The objectively omniscient tyrant throws the blind</w:t>
      </w:r>
      <w:r w:rsidR="000E1DA3">
        <w:rPr>
          <w:lang w:eastAsia="en-US"/>
        </w:rPr>
        <w:t xml:space="preserve"> seer out </w:t>
      </w:r>
      <w:r w:rsidRPr="00D215FF">
        <w:rPr>
          <w:lang w:eastAsia="en-US"/>
        </w:rPr>
        <w:t xml:space="preserve">the </w:t>
      </w:r>
      <w:r w:rsidR="000E1DA3" w:rsidRPr="00D215FF">
        <w:rPr>
          <w:lang w:eastAsia="en-US"/>
        </w:rPr>
        <w:t xml:space="preserve">palace </w:t>
      </w:r>
      <w:r w:rsidR="000E1DA3">
        <w:rPr>
          <w:lang w:eastAsia="en-US"/>
        </w:rPr>
        <w:t xml:space="preserve">of </w:t>
      </w:r>
      <w:r w:rsidRPr="00D215FF">
        <w:rPr>
          <w:lang w:eastAsia="en-US"/>
        </w:rPr>
        <w:t>Theb</w:t>
      </w:r>
      <w:r w:rsidR="000E1DA3">
        <w:rPr>
          <w:lang w:eastAsia="en-US"/>
        </w:rPr>
        <w:t xml:space="preserve">es. That deed </w:t>
      </w:r>
      <w:r w:rsidR="009F2661">
        <w:rPr>
          <w:lang w:eastAsia="en-US"/>
        </w:rPr>
        <w:t xml:space="preserve">sealed </w:t>
      </w:r>
      <w:r w:rsidRPr="00D215FF">
        <w:rPr>
          <w:lang w:eastAsia="en-US"/>
        </w:rPr>
        <w:t>his fate</w:t>
      </w:r>
      <w:r w:rsidR="00533933">
        <w:rPr>
          <w:lang w:eastAsia="en-US"/>
        </w:rPr>
        <w:t xml:space="preserve"> and the fate of modernity as well</w:t>
      </w:r>
      <w:r w:rsidRPr="00D215FF">
        <w:rPr>
          <w:lang w:eastAsia="en-US"/>
        </w:rPr>
        <w:t xml:space="preserve">. </w:t>
      </w:r>
      <w:r w:rsidR="009B7DF7" w:rsidRPr="009B7DF7">
        <w:rPr>
          <w:lang w:eastAsia="en-US"/>
        </w:rPr>
        <w:t xml:space="preserve">The tyrant sees </w:t>
      </w:r>
      <w:r w:rsidR="00811FCB">
        <w:rPr>
          <w:lang w:eastAsia="en-US"/>
        </w:rPr>
        <w:t xml:space="preserve">objectively </w:t>
      </w:r>
      <w:r w:rsidR="009B7DF7" w:rsidRPr="009B7DF7">
        <w:rPr>
          <w:lang w:eastAsia="en-US"/>
        </w:rPr>
        <w:t xml:space="preserve">everything, but </w:t>
      </w:r>
      <w:r w:rsidR="00811FCB">
        <w:rPr>
          <w:lang w:eastAsia="en-US"/>
        </w:rPr>
        <w:t xml:space="preserve">he </w:t>
      </w:r>
      <w:r w:rsidR="009B7DF7" w:rsidRPr="009B7DF7">
        <w:rPr>
          <w:lang w:eastAsia="en-US"/>
        </w:rPr>
        <w:t>knows nothing important; the</w:t>
      </w:r>
      <w:r w:rsidR="00647486">
        <w:rPr>
          <w:lang w:eastAsia="en-US"/>
        </w:rPr>
        <w:t xml:space="preserve"> clairvoyant sees </w:t>
      </w:r>
      <w:r w:rsidR="009B7DF7" w:rsidRPr="009B7DF7">
        <w:rPr>
          <w:lang w:eastAsia="en-US"/>
        </w:rPr>
        <w:t xml:space="preserve">nothing, but knows everything important. </w:t>
      </w:r>
      <w:r w:rsidRPr="00D215FF">
        <w:rPr>
          <w:lang w:eastAsia="en-US"/>
        </w:rPr>
        <w:t>The inventive and courageous tyrant acts in the name of his superior knowledge and skill (τέχνη τέχνης ὑ</w:t>
      </w:r>
      <w:r w:rsidR="009F2661">
        <w:rPr>
          <w:lang w:eastAsia="en-US"/>
        </w:rPr>
        <w:t>περφέρουσα, v. 380–</w:t>
      </w:r>
      <w:r w:rsidRPr="00D215FF">
        <w:rPr>
          <w:lang w:eastAsia="en-US"/>
        </w:rPr>
        <w:t>81). The tragedy knows well that the actions of this blinded ob</w:t>
      </w:r>
      <w:r w:rsidR="00954379">
        <w:rPr>
          <w:lang w:eastAsia="en-US"/>
        </w:rPr>
        <w:t>jectivist and the first modern t</w:t>
      </w:r>
      <w:r w:rsidRPr="00D215FF">
        <w:rPr>
          <w:lang w:eastAsia="en-US"/>
        </w:rPr>
        <w:t xml:space="preserve">echnocrat are </w:t>
      </w:r>
      <w:r w:rsidR="00954379">
        <w:rPr>
          <w:lang w:eastAsia="en-US"/>
        </w:rPr>
        <w:t xml:space="preserve">of </w:t>
      </w:r>
      <w:r w:rsidRPr="00D215FF">
        <w:rPr>
          <w:lang w:eastAsia="en-US"/>
        </w:rPr>
        <w:t xml:space="preserve">his own that this tyrant is the author of his own destiny. When Oedipus blinds himself out of grief, the </w:t>
      </w:r>
      <w:r w:rsidR="00745A07">
        <w:rPr>
          <w:lang w:eastAsia="en-US"/>
        </w:rPr>
        <w:t xml:space="preserve">choir clearly states that he </w:t>
      </w:r>
      <w:r w:rsidRPr="00D215FF">
        <w:rPr>
          <w:lang w:eastAsia="en-US"/>
        </w:rPr>
        <w:t xml:space="preserve">committed all evil out of himself and by no means outside of himself </w:t>
      </w:r>
      <w:r w:rsidR="00221988" w:rsidRPr="00BB1515">
        <w:rPr>
          <w:szCs w:val="24"/>
          <w:lang w:val="de-DE"/>
        </w:rPr>
        <w:t>(κακὰ ἑκόντα κοὐκ ἄ</w:t>
      </w:r>
      <w:r w:rsidR="00D76F13">
        <w:rPr>
          <w:szCs w:val="24"/>
          <w:lang w:val="de-DE"/>
        </w:rPr>
        <w:t xml:space="preserve">κοντα); </w:t>
      </w:r>
      <w:r w:rsidR="00391F0E">
        <w:rPr>
          <w:lang w:eastAsia="en-US"/>
        </w:rPr>
        <w:t xml:space="preserve">he </w:t>
      </w:r>
      <w:r w:rsidRPr="00D215FF">
        <w:rPr>
          <w:lang w:eastAsia="en-US"/>
        </w:rPr>
        <w:t>is responsible for the evil caused by his own action</w:t>
      </w:r>
      <w:r w:rsidR="00391F0E">
        <w:rPr>
          <w:lang w:eastAsia="en-US"/>
        </w:rPr>
        <w:t>s</w:t>
      </w:r>
      <w:r w:rsidRPr="00D215FF">
        <w:rPr>
          <w:lang w:eastAsia="en-US"/>
        </w:rPr>
        <w:t xml:space="preserve"> and his own intention</w:t>
      </w:r>
      <w:r w:rsidR="00391F0E">
        <w:rPr>
          <w:lang w:eastAsia="en-US"/>
        </w:rPr>
        <w:t>s</w:t>
      </w:r>
      <w:r w:rsidRPr="00D215FF">
        <w:rPr>
          <w:lang w:eastAsia="en-US"/>
        </w:rPr>
        <w:t xml:space="preserve"> </w:t>
      </w:r>
      <w:r w:rsidR="00221988" w:rsidRPr="00BB1515">
        <w:rPr>
          <w:szCs w:val="24"/>
          <w:lang w:val="de-DE"/>
        </w:rPr>
        <w:t>(αὐθαίρετοι, vv. 1229‒31</w:t>
      </w:r>
      <w:r w:rsidR="00221988" w:rsidRPr="00BB1515">
        <w:rPr>
          <w:szCs w:val="24"/>
          <w:lang w:val="de-DE"/>
        </w:rPr>
        <w:fldChar w:fldCharType="begin"/>
      </w:r>
      <w:r w:rsidR="00221988" w:rsidRPr="00BB1515">
        <w:rPr>
          <w:szCs w:val="24"/>
          <w:lang w:val="de-DE"/>
        </w:rPr>
        <w:instrText xml:space="preserve"> XE "Sophokles:</w:instrText>
      </w:r>
      <w:r w:rsidR="00221988" w:rsidRPr="00BB1515">
        <w:rPr>
          <w:i/>
          <w:szCs w:val="24"/>
          <w:lang w:val="de-DE"/>
        </w:rPr>
        <w:instrText>Oedipus tyrannus</w:instrText>
      </w:r>
      <w:r w:rsidR="00221988" w:rsidRPr="00BB1515">
        <w:rPr>
          <w:szCs w:val="24"/>
          <w:lang w:val="de-DE"/>
        </w:rPr>
        <w:instrText xml:space="preserve"> 1229‒31" </w:instrText>
      </w:r>
      <w:r w:rsidR="00221988" w:rsidRPr="00BB1515">
        <w:rPr>
          <w:szCs w:val="24"/>
          <w:lang w:val="de-DE"/>
        </w:rPr>
        <w:fldChar w:fldCharType="end"/>
      </w:r>
      <w:r w:rsidR="00221988" w:rsidRPr="00BB1515">
        <w:rPr>
          <w:szCs w:val="24"/>
          <w:lang w:val="de-DE"/>
        </w:rPr>
        <w:t xml:space="preserve">). </w:t>
      </w:r>
      <w:r w:rsidRPr="00D215FF">
        <w:rPr>
          <w:lang w:eastAsia="en-US"/>
        </w:rPr>
        <w:t>Oedipus</w:t>
      </w:r>
      <w:r w:rsidR="008622F6">
        <w:rPr>
          <w:lang w:eastAsia="en-US"/>
        </w:rPr>
        <w:t xml:space="preserve"> makes </w:t>
      </w:r>
      <w:r w:rsidRPr="00D215FF">
        <w:rPr>
          <w:lang w:eastAsia="en-US"/>
        </w:rPr>
        <w:t xml:space="preserve">the archetype of </w:t>
      </w:r>
      <w:r w:rsidR="008622F6">
        <w:rPr>
          <w:lang w:eastAsia="en-US"/>
        </w:rPr>
        <w:t xml:space="preserve">a </w:t>
      </w:r>
      <w:r w:rsidRPr="00D215FF">
        <w:rPr>
          <w:lang w:eastAsia="en-US"/>
        </w:rPr>
        <w:t>tragic modernist</w:t>
      </w:r>
      <w:r w:rsidR="008622F6">
        <w:rPr>
          <w:lang w:eastAsia="en-US"/>
        </w:rPr>
        <w:t xml:space="preserve">. He </w:t>
      </w:r>
      <w:r w:rsidRPr="00D215FF">
        <w:rPr>
          <w:lang w:eastAsia="en-US"/>
        </w:rPr>
        <w:t>reject</w:t>
      </w:r>
      <w:r w:rsidR="008622F6">
        <w:rPr>
          <w:lang w:eastAsia="en-US"/>
        </w:rPr>
        <w:t>ed</w:t>
      </w:r>
      <w:r w:rsidRPr="00D215FF">
        <w:rPr>
          <w:lang w:eastAsia="en-US"/>
        </w:rPr>
        <w:t xml:space="preserve"> the warning of the blind seer Tiresias, who has insight into his fate. The connoisseurs of this tragedy have well noticed that the main theme is Oedipus</w:t>
      </w:r>
      <w:r w:rsidR="009546D0">
        <w:rPr>
          <w:lang w:eastAsia="en-US"/>
        </w:rPr>
        <w:t>’</w:t>
      </w:r>
      <w:r w:rsidR="00197E98">
        <w:rPr>
          <w:lang w:eastAsia="en-US"/>
        </w:rPr>
        <w:t>s</w:t>
      </w:r>
      <w:r w:rsidRPr="00D215FF">
        <w:rPr>
          <w:lang w:eastAsia="en-US"/>
        </w:rPr>
        <w:t xml:space="preserve"> inability to recognize himself and thus fulfill the main commandment </w:t>
      </w:r>
      <w:r w:rsidR="00390F43">
        <w:rPr>
          <w:lang w:eastAsia="en-US"/>
        </w:rPr>
        <w:t>(</w:t>
      </w:r>
      <w:r w:rsidR="00390F43">
        <w:rPr>
          <w:rStyle w:val="expandableitem"/>
        </w:rPr>
        <w:t>“Know thyself!”</w:t>
      </w:r>
      <w:r w:rsidR="00390F43">
        <w:rPr>
          <w:lang w:eastAsia="en-US"/>
        </w:rPr>
        <w:t xml:space="preserve">) </w:t>
      </w:r>
      <w:r w:rsidR="00197E98">
        <w:rPr>
          <w:lang w:eastAsia="en-US"/>
        </w:rPr>
        <w:t xml:space="preserve">coming </w:t>
      </w:r>
      <w:r w:rsidRPr="00D215FF">
        <w:rPr>
          <w:lang w:eastAsia="en-US"/>
        </w:rPr>
        <w:t>from Delphi (Lefèvre 1987, Schmitt 1988). Oedipus</w:t>
      </w:r>
      <w:r w:rsidR="009546D0">
        <w:rPr>
          <w:lang w:eastAsia="en-US"/>
        </w:rPr>
        <w:t>’</w:t>
      </w:r>
      <w:r w:rsidR="000E1206">
        <w:rPr>
          <w:lang w:eastAsia="en-US"/>
        </w:rPr>
        <w:t>s</w:t>
      </w:r>
      <w:r w:rsidRPr="00D215FF">
        <w:rPr>
          <w:lang w:eastAsia="en-US"/>
        </w:rPr>
        <w:t xml:space="preserve"> tragedy </w:t>
      </w:r>
      <w:r w:rsidR="000E1206">
        <w:rPr>
          <w:lang w:eastAsia="en-US"/>
        </w:rPr>
        <w:t xml:space="preserve">offers an important </w:t>
      </w:r>
      <w:r w:rsidRPr="00D215FF">
        <w:rPr>
          <w:lang w:eastAsia="en-US"/>
        </w:rPr>
        <w:t>historical meaning for hermeneutics</w:t>
      </w:r>
      <w:r w:rsidR="000E1206">
        <w:rPr>
          <w:lang w:eastAsia="en-US"/>
        </w:rPr>
        <w:t>. Archaic F</w:t>
      </w:r>
      <w:r w:rsidRPr="00D215FF">
        <w:rPr>
          <w:lang w:eastAsia="en-US"/>
        </w:rPr>
        <w:t>uries</w:t>
      </w:r>
      <w:r w:rsidR="000E1206">
        <w:rPr>
          <w:lang w:eastAsia="en-US"/>
        </w:rPr>
        <w:t xml:space="preserve"> received </w:t>
      </w:r>
      <w:r w:rsidRPr="00D215FF">
        <w:rPr>
          <w:lang w:eastAsia="en-US"/>
        </w:rPr>
        <w:t xml:space="preserve">for the first time in </w:t>
      </w:r>
      <w:r w:rsidR="00E56B63">
        <w:rPr>
          <w:lang w:eastAsia="en-US"/>
        </w:rPr>
        <w:t xml:space="preserve">the </w:t>
      </w:r>
      <w:r w:rsidRPr="00D215FF">
        <w:rPr>
          <w:lang w:eastAsia="en-US"/>
        </w:rPr>
        <w:t xml:space="preserve">history an academic education. At this time, the school of </w:t>
      </w:r>
      <w:r w:rsidR="008225A3">
        <w:rPr>
          <w:lang w:eastAsia="en-US"/>
        </w:rPr>
        <w:t xml:space="preserve">young Platonic modernists began to teach </w:t>
      </w:r>
      <w:r w:rsidRPr="00D215FF">
        <w:rPr>
          <w:lang w:eastAsia="en-US"/>
        </w:rPr>
        <w:t>in Athens</w:t>
      </w:r>
      <w:r w:rsidR="00666BA0">
        <w:rPr>
          <w:lang w:eastAsia="en-US"/>
        </w:rPr>
        <w:t xml:space="preserve">. They </w:t>
      </w:r>
      <w:r w:rsidR="00743742">
        <w:rPr>
          <w:lang w:eastAsia="en-US"/>
        </w:rPr>
        <w:t>hidden</w:t>
      </w:r>
      <w:r w:rsidR="00666BA0">
        <w:rPr>
          <w:lang w:eastAsia="en-US"/>
        </w:rPr>
        <w:t xml:space="preserve"> themselves </w:t>
      </w:r>
      <w:r w:rsidRPr="00D215FF">
        <w:rPr>
          <w:lang w:eastAsia="en-US"/>
        </w:rPr>
        <w:t xml:space="preserve">sophistically </w:t>
      </w:r>
      <w:r w:rsidR="006915BE">
        <w:rPr>
          <w:lang w:eastAsia="en-US"/>
        </w:rPr>
        <w:t xml:space="preserve">under </w:t>
      </w:r>
      <w:r w:rsidRPr="00D215FF">
        <w:rPr>
          <w:lang w:eastAsia="en-US"/>
        </w:rPr>
        <w:t>Socrates</w:t>
      </w:r>
      <w:r w:rsidR="009546D0">
        <w:rPr>
          <w:lang w:eastAsia="en-US"/>
        </w:rPr>
        <w:t>’</w:t>
      </w:r>
      <w:r w:rsidR="00666BA0">
        <w:rPr>
          <w:lang w:eastAsia="en-US"/>
        </w:rPr>
        <w:t>s</w:t>
      </w:r>
      <w:r w:rsidRPr="00D215FF">
        <w:rPr>
          <w:lang w:eastAsia="en-US"/>
        </w:rPr>
        <w:t xml:space="preserve"> search for wisdom. The </w:t>
      </w:r>
      <w:r w:rsidR="00D2433A">
        <w:rPr>
          <w:lang w:eastAsia="en-US"/>
        </w:rPr>
        <w:t>modern Oedipus was the technician</w:t>
      </w:r>
      <w:r w:rsidRPr="00D215FF">
        <w:rPr>
          <w:lang w:eastAsia="en-US"/>
        </w:rPr>
        <w:t xml:space="preserve"> of power and he saw the world through the glasses of metaphysics. But what he </w:t>
      </w:r>
      <w:r w:rsidR="007F7BC0">
        <w:rPr>
          <w:lang w:eastAsia="en-US"/>
        </w:rPr>
        <w:t xml:space="preserve">should have to see were </w:t>
      </w:r>
      <w:r w:rsidR="003D1501">
        <w:rPr>
          <w:lang w:eastAsia="en-US"/>
        </w:rPr>
        <w:t xml:space="preserve">the </w:t>
      </w:r>
      <w:r w:rsidR="00F31AD3">
        <w:rPr>
          <w:lang w:eastAsia="en-US"/>
        </w:rPr>
        <w:t>signs given by the divine order</w:t>
      </w:r>
      <w:r w:rsidRPr="00D215FF">
        <w:rPr>
          <w:lang w:eastAsia="en-US"/>
        </w:rPr>
        <w:t xml:space="preserve">. In </w:t>
      </w:r>
      <w:r w:rsidRPr="00D215FF">
        <w:rPr>
          <w:lang w:eastAsia="en-US"/>
        </w:rPr>
        <w:lastRenderedPageBreak/>
        <w:t>this objective blindness</w:t>
      </w:r>
      <w:r w:rsidR="003C590B">
        <w:rPr>
          <w:lang w:eastAsia="en-US"/>
        </w:rPr>
        <w:t xml:space="preserve"> founded on </w:t>
      </w:r>
      <w:r w:rsidRPr="00D215FF">
        <w:rPr>
          <w:lang w:eastAsia="en-US"/>
        </w:rPr>
        <w:t xml:space="preserve">knowledge of </w:t>
      </w:r>
      <w:r w:rsidR="001F2581">
        <w:rPr>
          <w:lang w:eastAsia="en-US"/>
        </w:rPr>
        <w:t>a Theban t</w:t>
      </w:r>
      <w:r w:rsidRPr="00D215FF">
        <w:rPr>
          <w:lang w:eastAsia="en-US"/>
        </w:rPr>
        <w:t xml:space="preserve">echnocrat, the </w:t>
      </w:r>
      <w:r w:rsidR="00FD1C5B">
        <w:rPr>
          <w:lang w:eastAsia="en-US"/>
        </w:rPr>
        <w:t xml:space="preserve">fate of modern </w:t>
      </w:r>
      <w:r w:rsidRPr="00D215FF">
        <w:rPr>
          <w:lang w:eastAsia="en-US"/>
        </w:rPr>
        <w:t xml:space="preserve">tragic existence is hidden. After solving the riddle of </w:t>
      </w:r>
      <w:r w:rsidR="00D71E73">
        <w:rPr>
          <w:lang w:eastAsia="en-US"/>
        </w:rPr>
        <w:t xml:space="preserve">the </w:t>
      </w:r>
      <w:r w:rsidRPr="00D215FF">
        <w:rPr>
          <w:lang w:eastAsia="en-US"/>
        </w:rPr>
        <w:t xml:space="preserve">Sphinx, the king of </w:t>
      </w:r>
      <w:r w:rsidR="003C30E9">
        <w:rPr>
          <w:lang w:eastAsia="en-US"/>
        </w:rPr>
        <w:t>Thebes objectively knows what is human being</w:t>
      </w:r>
      <w:r w:rsidRPr="00D215FF">
        <w:rPr>
          <w:lang w:eastAsia="en-US"/>
        </w:rPr>
        <w:t>; he does not see how he personally lives. Because of Oedipus</w:t>
      </w:r>
      <w:r w:rsidR="009546D0">
        <w:rPr>
          <w:lang w:eastAsia="en-US"/>
        </w:rPr>
        <w:t>’</w:t>
      </w:r>
      <w:r w:rsidR="00C524D5">
        <w:rPr>
          <w:lang w:eastAsia="en-US"/>
        </w:rPr>
        <w:t>s</w:t>
      </w:r>
      <w:r w:rsidRPr="00D215FF">
        <w:rPr>
          <w:lang w:eastAsia="en-US"/>
        </w:rPr>
        <w:t xml:space="preserve"> </w:t>
      </w:r>
      <w:r w:rsidR="00C524D5">
        <w:rPr>
          <w:lang w:eastAsia="en-US"/>
        </w:rPr>
        <w:t xml:space="preserve">stupidity </w:t>
      </w:r>
      <w:r w:rsidR="00312A48">
        <w:rPr>
          <w:lang w:eastAsia="en-US"/>
        </w:rPr>
        <w:t>and because of his hu</w:t>
      </w:r>
      <w:r w:rsidRPr="00D215FF">
        <w:rPr>
          <w:lang w:eastAsia="en-US"/>
        </w:rPr>
        <w:t xml:space="preserve">bris, the plague broke out in Thebes, which has now been replaced by </w:t>
      </w:r>
      <w:r w:rsidR="00567563">
        <w:rPr>
          <w:lang w:eastAsia="en-US"/>
        </w:rPr>
        <w:t xml:space="preserve">global </w:t>
      </w:r>
      <w:r w:rsidRPr="00D215FF">
        <w:rPr>
          <w:lang w:eastAsia="en-US"/>
        </w:rPr>
        <w:t xml:space="preserve">destruction of biosphere. </w:t>
      </w:r>
      <w:r w:rsidR="00D86E56">
        <w:rPr>
          <w:lang w:eastAsia="en-US"/>
        </w:rPr>
        <w:t xml:space="preserve">The irony of Muses can be seen in the changed titel of the drama, since the contemporary sophists changed the “tyran” into the “king”. Also, the tyranny became the king of modern age. </w:t>
      </w:r>
      <w:r w:rsidR="00E57217">
        <w:rPr>
          <w:lang w:eastAsia="en-US"/>
        </w:rPr>
        <w:t xml:space="preserve">From </w:t>
      </w:r>
      <w:r w:rsidRPr="00D215FF">
        <w:rPr>
          <w:lang w:eastAsia="en-US"/>
        </w:rPr>
        <w:t xml:space="preserve">Sophocles </w:t>
      </w:r>
      <w:r w:rsidR="00E57217">
        <w:rPr>
          <w:lang w:eastAsia="en-US"/>
        </w:rPr>
        <w:t xml:space="preserve">to Euripides, the tragic writers </w:t>
      </w:r>
      <w:r w:rsidRPr="00D215FF">
        <w:rPr>
          <w:lang w:eastAsia="en-US"/>
        </w:rPr>
        <w:t>correctly saw and diagnosed the tragic blindness</w:t>
      </w:r>
      <w:r w:rsidR="00752346">
        <w:rPr>
          <w:lang w:eastAsia="en-US"/>
        </w:rPr>
        <w:t xml:space="preserve"> concerning </w:t>
      </w:r>
      <w:r w:rsidRPr="00D215FF">
        <w:rPr>
          <w:lang w:eastAsia="en-US"/>
        </w:rPr>
        <w:t xml:space="preserve">their oligarchic contemporaries, </w:t>
      </w:r>
      <w:r w:rsidR="00752346">
        <w:rPr>
          <w:lang w:eastAsia="en-US"/>
        </w:rPr>
        <w:t xml:space="preserve">the </w:t>
      </w:r>
      <w:r w:rsidR="00B366D9">
        <w:rPr>
          <w:lang w:eastAsia="en-US"/>
        </w:rPr>
        <w:t>first S</w:t>
      </w:r>
      <w:r w:rsidRPr="00D215FF">
        <w:rPr>
          <w:lang w:eastAsia="en-US"/>
        </w:rPr>
        <w:t>ophists and the school of young Plato</w:t>
      </w:r>
      <w:r w:rsidR="00752346">
        <w:rPr>
          <w:lang w:eastAsia="en-US"/>
        </w:rPr>
        <w:t>nists</w:t>
      </w:r>
      <w:r w:rsidRPr="00D215FF">
        <w:rPr>
          <w:lang w:eastAsia="en-US"/>
        </w:rPr>
        <w:t>. The expulsion of the seer from the palace carried out by a brilliant and almost divine technician of power and knowledge, shows the founding event of the modern castration of archaic truth</w:t>
      </w:r>
      <w:r w:rsidR="00D26B70">
        <w:rPr>
          <w:lang w:eastAsia="en-US"/>
        </w:rPr>
        <w:t>. P</w:t>
      </w:r>
      <w:r w:rsidRPr="00D215FF">
        <w:rPr>
          <w:lang w:eastAsia="en-US"/>
        </w:rPr>
        <w:t xml:space="preserve">lato was the first metaphysician to carry </w:t>
      </w:r>
      <w:r w:rsidR="00D26B70">
        <w:rPr>
          <w:lang w:eastAsia="en-US"/>
        </w:rPr>
        <w:t xml:space="preserve">it </w:t>
      </w:r>
      <w:r w:rsidR="00D86E56">
        <w:rPr>
          <w:lang w:eastAsia="en-US"/>
        </w:rPr>
        <w:t>out.</w:t>
      </w:r>
      <w:r w:rsidR="00E53CC8">
        <w:rPr>
          <w:lang w:eastAsia="en-US"/>
        </w:rPr>
        <w:t xml:space="preserve"> </w:t>
      </w:r>
      <w:r w:rsidRPr="00D215FF">
        <w:rPr>
          <w:lang w:eastAsia="en-US"/>
        </w:rPr>
        <w:t>The modern antihero Oedipus plays a similar role in the drama of modernity as Gilgamesh in the original wise myth, which comments on the true position of mortal</w:t>
      </w:r>
      <w:r w:rsidR="00651229">
        <w:rPr>
          <w:lang w:eastAsia="en-US"/>
        </w:rPr>
        <w:t xml:space="preserve"> beings</w:t>
      </w:r>
      <w:r w:rsidRPr="00D215FF">
        <w:rPr>
          <w:lang w:eastAsia="en-US"/>
        </w:rPr>
        <w:t xml:space="preserve">. But unlike Gilgamesh, modern man is </w:t>
      </w:r>
      <w:r w:rsidR="00205D05">
        <w:rPr>
          <w:lang w:eastAsia="en-US"/>
        </w:rPr>
        <w:t>un</w:t>
      </w:r>
      <w:r w:rsidRPr="00D215FF">
        <w:rPr>
          <w:lang w:eastAsia="en-US"/>
        </w:rPr>
        <w:t xml:space="preserve">able to </w:t>
      </w:r>
      <w:r w:rsidR="00D538B0">
        <w:rPr>
          <w:lang w:eastAsia="en-US"/>
        </w:rPr>
        <w:t xml:space="preserve">find </w:t>
      </w:r>
      <w:r w:rsidRPr="00D215FF">
        <w:rPr>
          <w:lang w:eastAsia="en-US"/>
        </w:rPr>
        <w:t xml:space="preserve">the truth of mortal existence. The blinded Oedipus became wise and realized the tragic truth of his </w:t>
      </w:r>
      <w:r w:rsidR="00690E4E">
        <w:rPr>
          <w:lang w:eastAsia="en-US"/>
        </w:rPr>
        <w:t>existential wandering (</w:t>
      </w:r>
      <w:r w:rsidR="00690E4E" w:rsidRPr="00690E4E">
        <w:rPr>
          <w:i/>
          <w:lang w:eastAsia="en-US"/>
        </w:rPr>
        <w:t>Irre</w:t>
      </w:r>
      <w:r w:rsidR="00690E4E">
        <w:rPr>
          <w:lang w:eastAsia="en-US"/>
        </w:rPr>
        <w:t>)</w:t>
      </w:r>
      <w:r w:rsidRPr="00D215FF">
        <w:rPr>
          <w:lang w:eastAsia="en-US"/>
        </w:rPr>
        <w:t>. At the moment when the tyrant knows the whole truth about his life, he blinds himself. He knows eve</w:t>
      </w:r>
      <w:r w:rsidR="00E64D74">
        <w:rPr>
          <w:lang w:eastAsia="en-US"/>
        </w:rPr>
        <w:t>rything essential about his</w:t>
      </w:r>
      <w:r w:rsidRPr="00D215FF">
        <w:rPr>
          <w:lang w:eastAsia="en-US"/>
        </w:rPr>
        <w:t xml:space="preserve"> destiny and does </w:t>
      </w:r>
      <w:r w:rsidR="002D287D">
        <w:rPr>
          <w:lang w:eastAsia="en-US"/>
        </w:rPr>
        <w:t>not need to know anything else.</w:t>
      </w:r>
    </w:p>
    <w:p w14:paraId="6A43098F" w14:textId="2DDB5F74" w:rsidR="002D287D" w:rsidRDefault="00C47931" w:rsidP="00C47931">
      <w:pPr>
        <w:ind w:firstLine="708"/>
        <w:rPr>
          <w:lang w:eastAsia="en-US"/>
        </w:rPr>
      </w:pPr>
      <w:r w:rsidRPr="00D215FF">
        <w:rPr>
          <w:lang w:eastAsia="en-US"/>
        </w:rPr>
        <w:t xml:space="preserve">The last </w:t>
      </w:r>
      <w:r>
        <w:rPr>
          <w:lang w:eastAsia="en-US"/>
        </w:rPr>
        <w:t xml:space="preserve">writers of Greek </w:t>
      </w:r>
      <w:r w:rsidRPr="00D215FF">
        <w:rPr>
          <w:lang w:eastAsia="en-US"/>
        </w:rPr>
        <w:t>traged</w:t>
      </w:r>
      <w:r>
        <w:rPr>
          <w:lang w:eastAsia="en-US"/>
        </w:rPr>
        <w:t>y</w:t>
      </w:r>
      <w:r w:rsidRPr="00D215FF">
        <w:rPr>
          <w:lang w:eastAsia="en-US"/>
        </w:rPr>
        <w:t xml:space="preserve"> in Athens correctly saw and identified the place of </w:t>
      </w:r>
      <w:r>
        <w:rPr>
          <w:lang w:eastAsia="en-US"/>
        </w:rPr>
        <w:t xml:space="preserve">contemporary </w:t>
      </w:r>
      <w:r w:rsidRPr="00D215FF">
        <w:rPr>
          <w:lang w:eastAsia="en-US"/>
        </w:rPr>
        <w:t>knowledge (</w:t>
      </w:r>
      <w:r w:rsidRPr="00BC0673">
        <w:rPr>
          <w:i/>
          <w:lang w:eastAsia="en-US"/>
        </w:rPr>
        <w:t>ortus scientiarum</w:t>
      </w:r>
      <w:r w:rsidRPr="00D215FF">
        <w:rPr>
          <w:lang w:eastAsia="en-US"/>
        </w:rPr>
        <w:t>) in the then</w:t>
      </w:r>
      <w:r>
        <w:rPr>
          <w:lang w:eastAsia="en-US"/>
        </w:rPr>
        <w:t>-</w:t>
      </w:r>
      <w:r w:rsidRPr="00D215FF">
        <w:rPr>
          <w:lang w:eastAsia="en-US"/>
        </w:rPr>
        <w:t xml:space="preserve">emerging metaphysics of Plato and his school. They </w:t>
      </w:r>
      <w:r>
        <w:rPr>
          <w:lang w:eastAsia="en-US"/>
        </w:rPr>
        <w:t xml:space="preserve">decribed truly </w:t>
      </w:r>
      <w:r w:rsidRPr="00D215FF">
        <w:rPr>
          <w:lang w:eastAsia="en-US"/>
        </w:rPr>
        <w:t xml:space="preserve">tyrannical and tragic features of this technical form of the </w:t>
      </w:r>
      <w:r>
        <w:rPr>
          <w:lang w:eastAsia="en-US"/>
        </w:rPr>
        <w:t>“</w:t>
      </w:r>
      <w:r w:rsidRPr="00D215FF">
        <w:rPr>
          <w:lang w:eastAsia="en-US"/>
        </w:rPr>
        <w:t>first philosophy.</w:t>
      </w:r>
      <w:r>
        <w:rPr>
          <w:lang w:eastAsia="en-US"/>
        </w:rPr>
        <w:t>”</w:t>
      </w:r>
      <w:r w:rsidRPr="00D215FF">
        <w:rPr>
          <w:lang w:eastAsia="en-US"/>
        </w:rPr>
        <w:t xml:space="preserve"> The interpretation of the Western gigantomachy </w:t>
      </w:r>
      <w:r>
        <w:rPr>
          <w:lang w:eastAsia="en-US"/>
        </w:rPr>
        <w:t xml:space="preserve">of </w:t>
      </w:r>
      <w:r w:rsidRPr="00D215FF">
        <w:rPr>
          <w:lang w:eastAsia="en-US"/>
        </w:rPr>
        <w:t>substance is based on Pyt</w:t>
      </w:r>
      <w:r>
        <w:rPr>
          <w:lang w:eastAsia="en-US"/>
        </w:rPr>
        <w:t>hian reading of this objective O</w:t>
      </w:r>
      <w:r w:rsidRPr="00D215FF">
        <w:rPr>
          <w:lang w:eastAsia="en-US"/>
        </w:rPr>
        <w:t xml:space="preserve">edipus complex. </w:t>
      </w:r>
      <w:r>
        <w:rPr>
          <w:lang w:eastAsia="en-US"/>
        </w:rPr>
        <w:t>T</w:t>
      </w:r>
      <w:r w:rsidRPr="00D215FF">
        <w:rPr>
          <w:lang w:eastAsia="en-US"/>
        </w:rPr>
        <w:t>he tragic blindness of modernity</w:t>
      </w:r>
      <w:r>
        <w:rPr>
          <w:lang w:eastAsia="en-US"/>
        </w:rPr>
        <w:t xml:space="preserve"> can be explained according to the saying of He</w:t>
      </w:r>
      <w:r w:rsidRPr="00D215FF">
        <w:rPr>
          <w:lang w:eastAsia="en-US"/>
        </w:rPr>
        <w:t xml:space="preserve">raclitus </w:t>
      </w:r>
      <w:r>
        <w:rPr>
          <w:lang w:eastAsia="en-US"/>
        </w:rPr>
        <w:t xml:space="preserve">that was </w:t>
      </w:r>
      <w:r w:rsidRPr="00D215FF">
        <w:rPr>
          <w:lang w:eastAsia="en-US"/>
        </w:rPr>
        <w:t xml:space="preserve">interpreted in the </w:t>
      </w:r>
      <w:r>
        <w:rPr>
          <w:lang w:eastAsia="en-US"/>
        </w:rPr>
        <w:t>introduction of the essay</w:t>
      </w:r>
      <w:r w:rsidRPr="00D215FF">
        <w:rPr>
          <w:lang w:eastAsia="en-US"/>
        </w:rPr>
        <w:t xml:space="preserve">: </w:t>
      </w:r>
      <w:r>
        <w:rPr>
          <w:lang w:eastAsia="en-US"/>
        </w:rPr>
        <w:t>“</w:t>
      </w:r>
      <w:r w:rsidRPr="00D215FF">
        <w:rPr>
          <w:lang w:eastAsia="en-US"/>
        </w:rPr>
        <w:t xml:space="preserve">Character </w:t>
      </w:r>
      <w:r>
        <w:rPr>
          <w:rFonts w:cs="Calibri"/>
          <w:lang w:eastAsia="en-US"/>
        </w:rPr>
        <w:t>—</w:t>
      </w:r>
      <w:r>
        <w:rPr>
          <w:lang w:eastAsia="en-US"/>
        </w:rPr>
        <w:t xml:space="preserve"> </w:t>
      </w:r>
      <w:r w:rsidRPr="00D215FF">
        <w:rPr>
          <w:lang w:eastAsia="en-US"/>
        </w:rPr>
        <w:t>to man</w:t>
      </w:r>
      <w:r>
        <w:rPr>
          <w:lang w:eastAsia="en-US"/>
        </w:rPr>
        <w:t xml:space="preserve"> </w:t>
      </w:r>
      <w:r>
        <w:rPr>
          <w:rFonts w:cs="Calibri"/>
          <w:lang w:eastAsia="en-US"/>
        </w:rPr>
        <w:t>—</w:t>
      </w:r>
      <w:r>
        <w:rPr>
          <w:lang w:eastAsia="en-US"/>
        </w:rPr>
        <w:t xml:space="preserve"> a demon”</w:t>
      </w:r>
      <w:r w:rsidRPr="00D215FF">
        <w:rPr>
          <w:lang w:eastAsia="en-US"/>
        </w:rPr>
        <w:t xml:space="preserve"> </w:t>
      </w:r>
      <w:r w:rsidRPr="00BB1515">
        <w:rPr>
          <w:szCs w:val="24"/>
          <w:lang w:val="de-DE"/>
        </w:rPr>
        <w:t>(ἦθος ἀνθρώπῳ δαίμων; DK</w:t>
      </w:r>
      <w:r>
        <w:rPr>
          <w:szCs w:val="24"/>
          <w:lang w:val="de-DE"/>
        </w:rPr>
        <w:t> </w:t>
      </w:r>
      <w:r w:rsidRPr="00BB1515">
        <w:rPr>
          <w:szCs w:val="24"/>
          <w:lang w:val="de-DE"/>
        </w:rPr>
        <w:t>22, B</w:t>
      </w:r>
      <w:r>
        <w:rPr>
          <w:szCs w:val="24"/>
          <w:lang w:val="de-DE"/>
        </w:rPr>
        <w:t> </w:t>
      </w:r>
      <w:r w:rsidRPr="00BB1515">
        <w:rPr>
          <w:szCs w:val="24"/>
          <w:lang w:val="de-DE"/>
        </w:rPr>
        <w:t>119</w:t>
      </w:r>
      <w:r w:rsidRPr="00BB1515">
        <w:rPr>
          <w:szCs w:val="24"/>
          <w:lang w:val="de-DE"/>
        </w:rPr>
        <w:fldChar w:fldCharType="begin"/>
      </w:r>
      <w:r w:rsidRPr="00BB1515">
        <w:rPr>
          <w:szCs w:val="24"/>
          <w:lang w:val="de-DE"/>
        </w:rPr>
        <w:instrText xml:space="preserve"> XE "Heraklit von Ephesus:B 119" </w:instrText>
      </w:r>
      <w:r w:rsidRPr="00BB1515">
        <w:rPr>
          <w:szCs w:val="24"/>
          <w:lang w:val="de-DE"/>
        </w:rPr>
        <w:fldChar w:fldCharType="end"/>
      </w:r>
      <w:r w:rsidRPr="00BB1515">
        <w:rPr>
          <w:szCs w:val="24"/>
          <w:lang w:val="de-DE"/>
        </w:rPr>
        <w:t xml:space="preserve">). </w:t>
      </w:r>
      <w:r w:rsidRPr="00D215FF">
        <w:rPr>
          <w:lang w:eastAsia="en-US"/>
        </w:rPr>
        <w:t>This saying referr</w:t>
      </w:r>
      <w:r>
        <w:rPr>
          <w:lang w:eastAsia="en-US"/>
        </w:rPr>
        <w:t xml:space="preserve">s </w:t>
      </w:r>
      <w:r w:rsidRPr="00D215FF">
        <w:rPr>
          <w:lang w:eastAsia="en-US"/>
        </w:rPr>
        <w:t>to the emergence of modernity</w:t>
      </w:r>
      <w:r>
        <w:rPr>
          <w:lang w:eastAsia="en-US"/>
        </w:rPr>
        <w:t xml:space="preserve"> and it must</w:t>
      </w:r>
      <w:r w:rsidRPr="00D215FF">
        <w:rPr>
          <w:lang w:eastAsia="en-US"/>
        </w:rPr>
        <w:t xml:space="preserve"> be read from both sides, that is, as truthfully as Apollo</w:t>
      </w:r>
      <w:r>
        <w:rPr>
          <w:lang w:eastAsia="en-US"/>
        </w:rPr>
        <w:t>’</w:t>
      </w:r>
      <w:r w:rsidRPr="00D215FF">
        <w:rPr>
          <w:lang w:eastAsia="en-US"/>
        </w:rPr>
        <w:t>s sayings given by the Delphic oracle. Hermeneutics relates Heraclitus</w:t>
      </w:r>
      <w:r>
        <w:rPr>
          <w:lang w:eastAsia="en-US"/>
        </w:rPr>
        <w:t>’s</w:t>
      </w:r>
      <w:r w:rsidRPr="00D215FF">
        <w:rPr>
          <w:lang w:eastAsia="en-US"/>
        </w:rPr>
        <w:t xml:space="preserve"> statement to the demonic character of being determined by objective </w:t>
      </w:r>
      <w:r>
        <w:rPr>
          <w:lang w:eastAsia="en-US"/>
        </w:rPr>
        <w:t xml:space="preserve">Avicennist and </w:t>
      </w:r>
      <w:r w:rsidRPr="00D215FF">
        <w:rPr>
          <w:lang w:eastAsia="en-US"/>
        </w:rPr>
        <w:t xml:space="preserve">Cartesian </w:t>
      </w:r>
      <w:r>
        <w:rPr>
          <w:lang w:eastAsia="en-US"/>
        </w:rPr>
        <w:t>“</w:t>
      </w:r>
      <w:r w:rsidRPr="00250056">
        <w:rPr>
          <w:i/>
          <w:lang w:eastAsia="en-US"/>
        </w:rPr>
        <w:t>cogito</w:t>
      </w:r>
      <w:r>
        <w:rPr>
          <w:i/>
          <w:lang w:eastAsia="en-US"/>
        </w:rPr>
        <w:t xml:space="preserve"> ergo sum</w:t>
      </w:r>
      <w:r>
        <w:rPr>
          <w:lang w:eastAsia="en-US"/>
        </w:rPr>
        <w:t>.”</w:t>
      </w:r>
      <w:r w:rsidRPr="00D215FF">
        <w:rPr>
          <w:lang w:eastAsia="en-US"/>
        </w:rPr>
        <w:t xml:space="preserve"> The tragedy of modernism</w:t>
      </w:r>
      <w:r>
        <w:rPr>
          <w:lang w:eastAsia="en-US"/>
        </w:rPr>
        <w:t xml:space="preserve"> must be taken </w:t>
      </w:r>
      <w:r w:rsidRPr="009F6580">
        <w:rPr>
          <w:i/>
          <w:lang w:eastAsia="en-US"/>
        </w:rPr>
        <w:t>de fine</w:t>
      </w:r>
      <w:r>
        <w:rPr>
          <w:lang w:eastAsia="en-US"/>
        </w:rPr>
        <w:t xml:space="preserve">. The postmodern blindness of reality is </w:t>
      </w:r>
      <w:r w:rsidRPr="00D215FF">
        <w:rPr>
          <w:lang w:eastAsia="en-US"/>
        </w:rPr>
        <w:t xml:space="preserve">definitively given in </w:t>
      </w:r>
      <w:r>
        <w:rPr>
          <w:lang w:eastAsia="en-US"/>
        </w:rPr>
        <w:t xml:space="preserve">of </w:t>
      </w:r>
      <w:r w:rsidRPr="00D215FF">
        <w:rPr>
          <w:lang w:eastAsia="en-US"/>
        </w:rPr>
        <w:t>Cartesianism</w:t>
      </w:r>
      <w:r>
        <w:rPr>
          <w:lang w:eastAsia="en-US"/>
        </w:rPr>
        <w:t xml:space="preserve"> and it can summed up in the following sentence</w:t>
      </w:r>
      <w:r w:rsidRPr="00D215FF">
        <w:rPr>
          <w:lang w:eastAsia="en-US"/>
        </w:rPr>
        <w:t xml:space="preserve">: </w:t>
      </w:r>
      <w:r>
        <w:rPr>
          <w:lang w:eastAsia="en-US"/>
        </w:rPr>
        <w:t>“</w:t>
      </w:r>
      <w:r w:rsidRPr="009F6580">
        <w:rPr>
          <w:i/>
          <w:lang w:eastAsia="en-US"/>
        </w:rPr>
        <w:t>cogito ergo aspecto</w:t>
      </w:r>
      <w:r>
        <w:rPr>
          <w:lang w:eastAsia="en-US"/>
        </w:rPr>
        <w:t>.”</w:t>
      </w:r>
      <w:r w:rsidRPr="00D215FF">
        <w:rPr>
          <w:lang w:eastAsia="en-US"/>
        </w:rPr>
        <w:t xml:space="preserve"> </w:t>
      </w:r>
      <w:r w:rsidRPr="0091026F">
        <w:rPr>
          <w:lang w:eastAsia="en-US"/>
        </w:rPr>
        <w:t xml:space="preserve">This statement sums up </w:t>
      </w:r>
      <w:r>
        <w:rPr>
          <w:lang w:eastAsia="en-US"/>
        </w:rPr>
        <w:t xml:space="preserve">the sense </w:t>
      </w:r>
      <w:r w:rsidRPr="0091026F">
        <w:rPr>
          <w:lang w:eastAsia="en-US"/>
        </w:rPr>
        <w:t xml:space="preserve">of the whole </w:t>
      </w:r>
      <w:r>
        <w:rPr>
          <w:lang w:eastAsia="en-US"/>
        </w:rPr>
        <w:t xml:space="preserve">essay; it </w:t>
      </w:r>
      <w:r w:rsidRPr="0091026F">
        <w:rPr>
          <w:lang w:eastAsia="en-US"/>
        </w:rPr>
        <w:t xml:space="preserve">represents an oracle </w:t>
      </w:r>
      <w:r>
        <w:rPr>
          <w:lang w:eastAsia="en-US"/>
        </w:rPr>
        <w:t xml:space="preserve">given in </w:t>
      </w:r>
      <w:r w:rsidRPr="0091026F">
        <w:rPr>
          <w:lang w:eastAsia="en-US"/>
        </w:rPr>
        <w:t>t</w:t>
      </w:r>
      <w:r>
        <w:rPr>
          <w:lang w:eastAsia="en-US"/>
        </w:rPr>
        <w:t xml:space="preserve">he form of truth as </w:t>
      </w:r>
      <w:r w:rsidRPr="0091026F">
        <w:rPr>
          <w:i/>
          <w:lang w:eastAsia="en-US"/>
        </w:rPr>
        <w:t>a/l</w:t>
      </w:r>
      <w:r w:rsidRPr="0091026F">
        <w:rPr>
          <w:rFonts w:cs="Calibri"/>
          <w:i/>
          <w:lang w:eastAsia="en-US"/>
        </w:rPr>
        <w:t>ē</w:t>
      </w:r>
      <w:r w:rsidRPr="0091026F">
        <w:rPr>
          <w:i/>
          <w:lang w:eastAsia="en-US"/>
        </w:rPr>
        <w:t>theia</w:t>
      </w:r>
      <w:r>
        <w:rPr>
          <w:lang w:eastAsia="en-US"/>
        </w:rPr>
        <w:t xml:space="preserve"> of Muses. </w:t>
      </w:r>
      <w:r w:rsidRPr="00D215FF">
        <w:rPr>
          <w:lang w:eastAsia="en-US"/>
        </w:rPr>
        <w:t xml:space="preserve">Therefore, we must read it </w:t>
      </w:r>
      <w:r>
        <w:rPr>
          <w:lang w:eastAsia="en-US"/>
        </w:rPr>
        <w:t xml:space="preserve">in the manner of archaic </w:t>
      </w:r>
      <w:r w:rsidRPr="00D215FF">
        <w:rPr>
          <w:lang w:eastAsia="en-US"/>
        </w:rPr>
        <w:t>hermeneutic</w:t>
      </w:r>
      <w:r>
        <w:rPr>
          <w:lang w:eastAsia="en-US"/>
        </w:rPr>
        <w:t>s</w:t>
      </w:r>
      <w:r w:rsidRPr="00D215FF">
        <w:rPr>
          <w:lang w:eastAsia="en-US"/>
        </w:rPr>
        <w:t xml:space="preserve">, that is, from both sides. </w:t>
      </w:r>
      <w:r>
        <w:rPr>
          <w:lang w:eastAsia="en-US"/>
        </w:rPr>
        <w:t xml:space="preserve">The tragic reading is modern, based on the </w:t>
      </w:r>
      <w:r w:rsidRPr="00D215FF">
        <w:rPr>
          <w:lang w:eastAsia="en-US"/>
        </w:rPr>
        <w:t xml:space="preserve">exposure </w:t>
      </w:r>
      <w:r>
        <w:rPr>
          <w:lang w:eastAsia="en-US"/>
        </w:rPr>
        <w:t xml:space="preserve">of being made from behind. The thinking </w:t>
      </w:r>
      <w:r w:rsidRPr="00D215FF">
        <w:rPr>
          <w:lang w:eastAsia="en-US"/>
        </w:rPr>
        <w:t>does not go to the reality of first substance</w:t>
      </w:r>
      <w:r>
        <w:rPr>
          <w:lang w:eastAsia="en-US"/>
        </w:rPr>
        <w:t>s</w:t>
      </w:r>
      <w:r w:rsidRPr="00D215FF">
        <w:rPr>
          <w:lang w:eastAsia="en-US"/>
        </w:rPr>
        <w:t>, but to the intuition of the objective meaning</w:t>
      </w:r>
      <w:r>
        <w:rPr>
          <w:lang w:eastAsia="en-US"/>
        </w:rPr>
        <w:t xml:space="preserve"> that exists only </w:t>
      </w:r>
      <w:r w:rsidRPr="00D215FF">
        <w:rPr>
          <w:lang w:eastAsia="en-US"/>
        </w:rPr>
        <w:t>in thinking a</w:t>
      </w:r>
      <w:r>
        <w:rPr>
          <w:lang w:eastAsia="en-US"/>
        </w:rPr>
        <w:t>nd in the demiurgic will (</w:t>
      </w:r>
      <w:r w:rsidRPr="007A1E9B">
        <w:rPr>
          <w:i/>
          <w:lang w:eastAsia="en-US"/>
        </w:rPr>
        <w:t>aspectus</w:t>
      </w:r>
      <w:r>
        <w:rPr>
          <w:lang w:eastAsia="en-US"/>
        </w:rPr>
        <w:t xml:space="preserve"> of Olivi</w:t>
      </w:r>
      <w:r w:rsidRPr="00D215FF">
        <w:rPr>
          <w:lang w:eastAsia="en-US"/>
        </w:rPr>
        <w:t>). This dogmatically and authoritatively taken aspect of being (Rufus</w:t>
      </w:r>
      <w:r>
        <w:rPr>
          <w:lang w:eastAsia="en-US"/>
        </w:rPr>
        <w:t>’s</w:t>
      </w:r>
      <w:r w:rsidRPr="00D215FF">
        <w:rPr>
          <w:lang w:eastAsia="en-US"/>
        </w:rPr>
        <w:t xml:space="preserve"> </w:t>
      </w:r>
      <w:r w:rsidRPr="00304682">
        <w:rPr>
          <w:i/>
          <w:lang w:eastAsia="en-US"/>
        </w:rPr>
        <w:t>scibile</w:t>
      </w:r>
      <w:r>
        <w:rPr>
          <w:lang w:eastAsia="en-US"/>
        </w:rPr>
        <w:t xml:space="preserve">) establishes the blind </w:t>
      </w:r>
      <w:r w:rsidRPr="00D215FF">
        <w:rPr>
          <w:lang w:eastAsia="en-US"/>
        </w:rPr>
        <w:t xml:space="preserve">vision of modernity. In place of the first substance </w:t>
      </w:r>
      <w:r>
        <w:rPr>
          <w:lang w:eastAsia="en-US"/>
        </w:rPr>
        <w:t>d</w:t>
      </w:r>
      <w:r w:rsidRPr="00D215FF">
        <w:rPr>
          <w:lang w:eastAsia="en-US"/>
        </w:rPr>
        <w:t xml:space="preserve">irectly seen in the first Averroism, modernity places the objective being of the third </w:t>
      </w:r>
      <w:r>
        <w:rPr>
          <w:lang w:eastAsia="en-US"/>
        </w:rPr>
        <w:t xml:space="preserve">kind </w:t>
      </w:r>
      <w:r w:rsidRPr="00D215FF">
        <w:rPr>
          <w:lang w:eastAsia="en-US"/>
        </w:rPr>
        <w:t xml:space="preserve">as </w:t>
      </w:r>
      <w:r>
        <w:rPr>
          <w:lang w:eastAsia="en-US"/>
        </w:rPr>
        <w:t>the victorious idea of the West</w:t>
      </w:r>
      <w:r w:rsidRPr="00D215FF">
        <w:rPr>
          <w:lang w:eastAsia="en-US"/>
        </w:rPr>
        <w:t xml:space="preserve">. The sophistic interpretation of </w:t>
      </w:r>
      <w:r w:rsidRPr="00631B45">
        <w:rPr>
          <w:i/>
          <w:lang w:eastAsia="en-US"/>
        </w:rPr>
        <w:t>Second Analytics</w:t>
      </w:r>
      <w:r w:rsidRPr="00D215FF">
        <w:rPr>
          <w:lang w:eastAsia="en-US"/>
        </w:rPr>
        <w:t xml:space="preserve"> </w:t>
      </w:r>
      <w:r>
        <w:rPr>
          <w:lang w:eastAsia="en-US"/>
        </w:rPr>
        <w:t xml:space="preserve">started </w:t>
      </w:r>
      <w:r w:rsidRPr="00D215FF">
        <w:rPr>
          <w:lang w:eastAsia="en-US"/>
        </w:rPr>
        <w:t xml:space="preserve">the eclipse of the first substance. The metaphysical difference between the presentative </w:t>
      </w:r>
      <w:r>
        <w:rPr>
          <w:lang w:eastAsia="en-US"/>
        </w:rPr>
        <w:t>“</w:t>
      </w:r>
      <w:r w:rsidRPr="00D215FF">
        <w:rPr>
          <w:lang w:eastAsia="en-US"/>
        </w:rPr>
        <w:t>seeing</w:t>
      </w:r>
      <w:r>
        <w:rPr>
          <w:lang w:eastAsia="en-US"/>
        </w:rPr>
        <w:t>”</w:t>
      </w:r>
      <w:r w:rsidRPr="00D215FF">
        <w:rPr>
          <w:lang w:eastAsia="en-US"/>
        </w:rPr>
        <w:t xml:space="preserve"> and the perfective </w:t>
      </w:r>
      <w:r>
        <w:rPr>
          <w:lang w:eastAsia="en-US"/>
        </w:rPr>
        <w:t>“</w:t>
      </w:r>
      <w:r w:rsidRPr="00D215FF">
        <w:rPr>
          <w:lang w:eastAsia="en-US"/>
        </w:rPr>
        <w:t>knowing</w:t>
      </w:r>
      <w:r>
        <w:rPr>
          <w:lang w:eastAsia="en-US"/>
        </w:rPr>
        <w:t>”</w:t>
      </w:r>
      <w:r w:rsidRPr="00D215FF">
        <w:rPr>
          <w:lang w:eastAsia="en-US"/>
        </w:rPr>
        <w:t xml:space="preserve"> turned </w:t>
      </w:r>
      <w:r>
        <w:rPr>
          <w:lang w:eastAsia="en-US"/>
        </w:rPr>
        <w:t xml:space="preserve">the metaphysics </w:t>
      </w:r>
      <w:r w:rsidRPr="00D215FF">
        <w:rPr>
          <w:lang w:eastAsia="en-US"/>
        </w:rPr>
        <w:t xml:space="preserve">into the dark abyss (χάος) of blind </w:t>
      </w:r>
      <w:r>
        <w:rPr>
          <w:lang w:eastAsia="en-US"/>
        </w:rPr>
        <w:t xml:space="preserve">academic </w:t>
      </w:r>
      <w:r w:rsidRPr="00D215FF">
        <w:rPr>
          <w:lang w:eastAsia="en-US"/>
        </w:rPr>
        <w:t>ignorance</w:t>
      </w:r>
      <w:r>
        <w:rPr>
          <w:lang w:eastAsia="en-US"/>
        </w:rPr>
        <w:t xml:space="preserve"> (</w:t>
      </w:r>
      <w:r w:rsidRPr="00FC1495">
        <w:t>ἀπαιδευσία</w:t>
      </w:r>
      <w:r>
        <w:t xml:space="preserve">, </w:t>
      </w:r>
      <w:r w:rsidR="006C33F9">
        <w:rPr>
          <w:i/>
        </w:rPr>
        <w:t>docta i</w:t>
      </w:r>
      <w:r w:rsidRPr="00FC1495">
        <w:rPr>
          <w:i/>
        </w:rPr>
        <w:t>gnorantia</w:t>
      </w:r>
      <w:r>
        <w:rPr>
          <w:lang w:eastAsia="en-US"/>
        </w:rPr>
        <w:t>)</w:t>
      </w:r>
      <w:r w:rsidRPr="00D215FF">
        <w:rPr>
          <w:lang w:eastAsia="en-US"/>
        </w:rPr>
        <w:t xml:space="preserve">. </w:t>
      </w:r>
      <w:r>
        <w:rPr>
          <w:lang w:eastAsia="en-US"/>
        </w:rPr>
        <w:t xml:space="preserve">The authors of Greek tragedy took such kind of knowledge rightly for demonic kind of understanding. Apollo, </w:t>
      </w:r>
      <w:r w:rsidRPr="00D215FF">
        <w:rPr>
          <w:lang w:eastAsia="en-US"/>
        </w:rPr>
        <w:t>Dike and Furies dwell</w:t>
      </w:r>
      <w:r>
        <w:rPr>
          <w:lang w:eastAsia="en-US"/>
        </w:rPr>
        <w:t xml:space="preserve"> together i</w:t>
      </w:r>
      <w:r w:rsidRPr="00D215FF">
        <w:rPr>
          <w:lang w:eastAsia="en-US"/>
        </w:rPr>
        <w:t xml:space="preserve">n this original darkness of the </w:t>
      </w:r>
      <w:r>
        <w:rPr>
          <w:lang w:eastAsia="en-US"/>
        </w:rPr>
        <w:t>commencement</w:t>
      </w:r>
      <w:r w:rsidRPr="00D215FF">
        <w:rPr>
          <w:lang w:eastAsia="en-US"/>
        </w:rPr>
        <w:t xml:space="preserve">. The uncritical thinking of modernism, which has fallen into the </w:t>
      </w:r>
      <w:r w:rsidR="00CB02D2">
        <w:rPr>
          <w:lang w:eastAsia="en-US"/>
        </w:rPr>
        <w:t xml:space="preserve">abyss of </w:t>
      </w:r>
      <w:r w:rsidRPr="00D215FF">
        <w:rPr>
          <w:lang w:eastAsia="en-US"/>
        </w:rPr>
        <w:t>objective Oedipus complex, does not pay attention to Apollonian signs</w:t>
      </w:r>
      <w:r w:rsidR="005E4FA3">
        <w:rPr>
          <w:lang w:eastAsia="en-US"/>
        </w:rPr>
        <w:t xml:space="preserve">. It </w:t>
      </w:r>
      <w:r w:rsidRPr="00D215FF">
        <w:rPr>
          <w:lang w:eastAsia="en-US"/>
        </w:rPr>
        <w:t>does not</w:t>
      </w:r>
      <w:r>
        <w:rPr>
          <w:lang w:eastAsia="en-US"/>
        </w:rPr>
        <w:t xml:space="preserve"> follow the path of the hidden S</w:t>
      </w:r>
      <w:r w:rsidRPr="00D215FF">
        <w:rPr>
          <w:lang w:eastAsia="en-US"/>
        </w:rPr>
        <w:t>un</w:t>
      </w:r>
      <w:r>
        <w:rPr>
          <w:lang w:eastAsia="en-US"/>
        </w:rPr>
        <w:t xml:space="preserve"> that </w:t>
      </w:r>
      <w:r w:rsidRPr="00D215FF">
        <w:rPr>
          <w:lang w:eastAsia="en-US"/>
        </w:rPr>
        <w:t>even in the realm of the dead wanders only in one direction. The confused path of the modern two-headed people wandering in the ideological and mytho</w:t>
      </w:r>
      <w:r>
        <w:rPr>
          <w:lang w:eastAsia="en-US"/>
        </w:rPr>
        <w:t>logical</w:t>
      </w:r>
      <w:r w:rsidRPr="00D215FF">
        <w:rPr>
          <w:lang w:eastAsia="en-US"/>
        </w:rPr>
        <w:t xml:space="preserve"> realm of modern idols caused a tragic, and later also tragicomic blindness of thinking. The last</w:t>
      </w:r>
      <w:r>
        <w:rPr>
          <w:lang w:eastAsia="en-US"/>
        </w:rPr>
        <w:t>-</w:t>
      </w:r>
      <w:r w:rsidRPr="00D215FF">
        <w:rPr>
          <w:lang w:eastAsia="en-US"/>
        </w:rPr>
        <w:t>mentioned act of the divine comedy was taken care of by the scholastic and postm</w:t>
      </w:r>
      <w:r>
        <w:rPr>
          <w:lang w:eastAsia="en-US"/>
        </w:rPr>
        <w:t>odern version of the objective O</w:t>
      </w:r>
      <w:r w:rsidRPr="00D215FF">
        <w:rPr>
          <w:lang w:eastAsia="en-US"/>
        </w:rPr>
        <w:t xml:space="preserve">edipus complex, which is given </w:t>
      </w:r>
      <w:r>
        <w:rPr>
          <w:lang w:eastAsia="en-US"/>
        </w:rPr>
        <w:t xml:space="preserve">as a </w:t>
      </w:r>
      <w:r w:rsidRPr="00D215FF">
        <w:rPr>
          <w:lang w:eastAsia="en-US"/>
        </w:rPr>
        <w:t xml:space="preserve">neurotic complex </w:t>
      </w:r>
      <w:r>
        <w:rPr>
          <w:lang w:eastAsia="en-US"/>
        </w:rPr>
        <w:t xml:space="preserve">described by Freud </w:t>
      </w:r>
      <w:r w:rsidRPr="00D215FF">
        <w:rPr>
          <w:lang w:eastAsia="en-US"/>
        </w:rPr>
        <w:t>(</w:t>
      </w:r>
      <w:r w:rsidRPr="085256D4">
        <w:rPr>
          <w:i/>
        </w:rPr>
        <w:t>Verkehrung ins Gegenteil</w:t>
      </w:r>
      <w:r>
        <w:rPr>
          <w:lang w:eastAsia="en-US"/>
        </w:rPr>
        <w:t xml:space="preserve">). The chaotic </w:t>
      </w:r>
      <w:r w:rsidRPr="00D215FF">
        <w:rPr>
          <w:lang w:eastAsia="en-US"/>
        </w:rPr>
        <w:t xml:space="preserve">cognition of </w:t>
      </w:r>
      <w:r>
        <w:rPr>
          <w:lang w:eastAsia="en-US"/>
        </w:rPr>
        <w:t>todays</w:t>
      </w:r>
      <w:r w:rsidRPr="00D215FF">
        <w:rPr>
          <w:lang w:eastAsia="en-US"/>
        </w:rPr>
        <w:t xml:space="preserve"> metaphysics and deconstruction exposes the meaning of being fro</w:t>
      </w:r>
      <w:r>
        <w:rPr>
          <w:lang w:eastAsia="en-US"/>
        </w:rPr>
        <w:t>m behind, from t</w:t>
      </w:r>
      <w:r w:rsidRPr="00D215FF">
        <w:rPr>
          <w:lang w:eastAsia="en-US"/>
        </w:rPr>
        <w:t>he direction of potential intellectual forms and not from the direction of actualized first substance</w:t>
      </w:r>
      <w:r>
        <w:rPr>
          <w:lang w:eastAsia="en-US"/>
        </w:rPr>
        <w:t>s</w:t>
      </w:r>
      <w:r w:rsidRPr="00D215FF">
        <w:rPr>
          <w:lang w:eastAsia="en-US"/>
        </w:rPr>
        <w:t>. Objectivity</w:t>
      </w:r>
      <w:r>
        <w:rPr>
          <w:lang w:eastAsia="en-US"/>
        </w:rPr>
        <w:t xml:space="preserve"> was set up </w:t>
      </w:r>
      <w:r w:rsidRPr="00D215FF">
        <w:rPr>
          <w:lang w:eastAsia="en-US"/>
        </w:rPr>
        <w:t xml:space="preserve">in this </w:t>
      </w:r>
      <w:r>
        <w:rPr>
          <w:lang w:eastAsia="en-US"/>
        </w:rPr>
        <w:t xml:space="preserve">perplexes </w:t>
      </w:r>
      <w:r w:rsidRPr="00D215FF">
        <w:rPr>
          <w:lang w:eastAsia="en-US"/>
        </w:rPr>
        <w:t xml:space="preserve">way of thinking (παλίντροπός κέλευθος, </w:t>
      </w:r>
      <w:r w:rsidRPr="00614907">
        <w:rPr>
          <w:i/>
          <w:lang w:eastAsia="en-US"/>
        </w:rPr>
        <w:t>perversio</w:t>
      </w:r>
      <w:r>
        <w:rPr>
          <w:lang w:eastAsia="en-US"/>
        </w:rPr>
        <w:t xml:space="preserve">). The thinking </w:t>
      </w:r>
      <w:r w:rsidRPr="00D215FF">
        <w:rPr>
          <w:lang w:eastAsia="en-US"/>
        </w:rPr>
        <w:t>responds to hidden historicity</w:t>
      </w:r>
      <w:r>
        <w:rPr>
          <w:lang w:eastAsia="en-US"/>
        </w:rPr>
        <w:t xml:space="preserve"> revealed by oracles of Dephi in a tragic, that is in a demonic manner. Like this started </w:t>
      </w:r>
      <w:r w:rsidRPr="00D215FF">
        <w:rPr>
          <w:lang w:eastAsia="en-US"/>
        </w:rPr>
        <w:t xml:space="preserve">the epoch of the eclipse of the first substance, given in the line of </w:t>
      </w:r>
      <w:r>
        <w:rPr>
          <w:lang w:eastAsia="en-US"/>
        </w:rPr>
        <w:t>Plato, Avicenna and Rufus. The O</w:t>
      </w:r>
      <w:r w:rsidRPr="00D215FF">
        <w:rPr>
          <w:lang w:eastAsia="en-US"/>
        </w:rPr>
        <w:t xml:space="preserve">edipus complex produced by the objective form of metaphysics </w:t>
      </w:r>
      <w:r w:rsidR="00C57698">
        <w:rPr>
          <w:lang w:eastAsia="en-US"/>
        </w:rPr>
        <w:t xml:space="preserve">that </w:t>
      </w:r>
      <w:r w:rsidRPr="00D215FF">
        <w:rPr>
          <w:lang w:eastAsia="en-US"/>
        </w:rPr>
        <w:t>sees neither the identity of the f</w:t>
      </w:r>
      <w:r>
        <w:rPr>
          <w:lang w:eastAsia="en-US"/>
        </w:rPr>
        <w:t>irst substance, nor the ipseity</w:t>
      </w:r>
      <w:r w:rsidRPr="00D215FF">
        <w:rPr>
          <w:lang w:eastAsia="en-US"/>
        </w:rPr>
        <w:t xml:space="preserve"> of the person, nor the right path to God. The paranoia of the present intellect lies in the fact that it is absolutely logical and therefore absolutely correct. This blind intellect is not objectively able to distinguish the meaning of being in the metaphysical abstraction, which gives the inviolability of being as a true correspondence of wise thinking and the real thing. Modern paranoia has led us to the last times </w:t>
      </w:r>
      <w:r>
        <w:rPr>
          <w:lang w:eastAsia="en-US"/>
        </w:rPr>
        <w:t>(</w:t>
      </w:r>
      <w:r w:rsidRPr="007E46AA">
        <w:rPr>
          <w:i/>
          <w:lang w:eastAsia="en-US"/>
        </w:rPr>
        <w:t>novissimum</w:t>
      </w:r>
      <w:r>
        <w:rPr>
          <w:lang w:eastAsia="en-US"/>
        </w:rPr>
        <w:t xml:space="preserve">) </w:t>
      </w:r>
      <w:r w:rsidRPr="00D215FF">
        <w:rPr>
          <w:lang w:eastAsia="en-US"/>
        </w:rPr>
        <w:t xml:space="preserve">of </w:t>
      </w:r>
      <w:r w:rsidRPr="007E46AA">
        <w:rPr>
          <w:lang w:eastAsia="en-US"/>
        </w:rPr>
        <w:t>blind academic know-it-all</w:t>
      </w:r>
      <w:r>
        <w:rPr>
          <w:lang w:eastAsia="en-US"/>
        </w:rPr>
        <w:t xml:space="preserve">. The modern </w:t>
      </w:r>
      <w:r w:rsidRPr="001E13E5">
        <w:rPr>
          <w:i/>
          <w:lang w:eastAsia="en-US"/>
        </w:rPr>
        <w:t>illuminati</w:t>
      </w:r>
      <w:r w:rsidRPr="001E13E5">
        <w:rPr>
          <w:lang w:eastAsia="en-US"/>
        </w:rPr>
        <w:t xml:space="preserve"> are blinded by the light of their own knowledge. </w:t>
      </w:r>
      <w:r>
        <w:rPr>
          <w:lang w:eastAsia="en-US"/>
        </w:rPr>
        <w:t xml:space="preserve">They produce that light by </w:t>
      </w:r>
      <w:r w:rsidRPr="00D215FF">
        <w:rPr>
          <w:lang w:eastAsia="en-US"/>
        </w:rPr>
        <w:t>themselves</w:t>
      </w:r>
      <w:r>
        <w:rPr>
          <w:lang w:eastAsia="en-US"/>
        </w:rPr>
        <w:t xml:space="preserve"> </w:t>
      </w:r>
      <w:r w:rsidRPr="00D215FF">
        <w:rPr>
          <w:lang w:eastAsia="en-US"/>
        </w:rPr>
        <w:t xml:space="preserve">through objective forms </w:t>
      </w:r>
      <w:r>
        <w:rPr>
          <w:lang w:eastAsia="en-US"/>
        </w:rPr>
        <w:t xml:space="preserve">that make signs on the </w:t>
      </w:r>
      <w:r w:rsidRPr="00D215FF">
        <w:rPr>
          <w:lang w:eastAsia="en-US"/>
        </w:rPr>
        <w:t xml:space="preserve">chaotic path </w:t>
      </w:r>
      <w:r>
        <w:rPr>
          <w:lang w:eastAsia="en-US"/>
        </w:rPr>
        <w:t xml:space="preserve">of their </w:t>
      </w:r>
      <w:r w:rsidRPr="00D215FF">
        <w:rPr>
          <w:lang w:eastAsia="en-US"/>
        </w:rPr>
        <w:t xml:space="preserve">solar intellect. </w:t>
      </w:r>
      <w:r w:rsidRPr="00DB4C7C">
        <w:rPr>
          <w:lang w:eastAsia="en-US"/>
        </w:rPr>
        <w:t xml:space="preserve">Hermeneutic archaeology therefore searches for the hidden origin of these objective and speculative simulacra, which determines the nihilistic present in </w:t>
      </w:r>
      <w:r>
        <w:rPr>
          <w:lang w:eastAsia="en-US"/>
        </w:rPr>
        <w:t>the mode of the hidden commencement (</w:t>
      </w:r>
      <w:r>
        <w:rPr>
          <w:rStyle w:val="greek"/>
        </w:rPr>
        <w:t>ἀρχή</w:t>
      </w:r>
      <w:r>
        <w:rPr>
          <w:lang w:eastAsia="en-US"/>
        </w:rPr>
        <w:t>)</w:t>
      </w:r>
      <w:r w:rsidRPr="00DB4C7C">
        <w:rPr>
          <w:lang w:eastAsia="en-US"/>
        </w:rPr>
        <w:t xml:space="preserve">. </w:t>
      </w:r>
      <w:r w:rsidRPr="00D215FF">
        <w:rPr>
          <w:lang w:eastAsia="en-US"/>
        </w:rPr>
        <w:t>The ideological tyranny of modernity and postmodernity is given by the objective version of the Oedipus complex</w:t>
      </w:r>
      <w:r>
        <w:rPr>
          <w:lang w:eastAsia="en-US"/>
        </w:rPr>
        <w:t xml:space="preserve">. It </w:t>
      </w:r>
      <w:r w:rsidRPr="00D215FF">
        <w:rPr>
          <w:lang w:eastAsia="en-US"/>
        </w:rPr>
        <w:t xml:space="preserve">symbolizes the concealment of the being </w:t>
      </w:r>
      <w:r>
        <w:rPr>
          <w:lang w:eastAsia="en-US"/>
        </w:rPr>
        <w:t xml:space="preserve">in </w:t>
      </w:r>
      <w:r w:rsidRPr="00D215FF">
        <w:rPr>
          <w:lang w:eastAsia="en-US"/>
        </w:rPr>
        <w:t>a logical</w:t>
      </w:r>
      <w:r>
        <w:rPr>
          <w:lang w:eastAsia="en-US"/>
        </w:rPr>
        <w:t xml:space="preserve"> manner</w:t>
      </w:r>
      <w:r w:rsidRPr="00D215FF">
        <w:rPr>
          <w:lang w:eastAsia="en-US"/>
        </w:rPr>
        <w:t xml:space="preserve">, </w:t>
      </w:r>
      <w:r>
        <w:rPr>
          <w:lang w:eastAsia="en-US"/>
        </w:rPr>
        <w:t xml:space="preserve">also </w:t>
      </w:r>
      <w:r w:rsidRPr="00D215FF">
        <w:rPr>
          <w:lang w:eastAsia="en-US"/>
        </w:rPr>
        <w:t>in a completely tragi</w:t>
      </w:r>
      <w:r>
        <w:rPr>
          <w:lang w:eastAsia="en-US"/>
        </w:rPr>
        <w:t>comi</w:t>
      </w:r>
      <w:r w:rsidRPr="00D215FF">
        <w:rPr>
          <w:lang w:eastAsia="en-US"/>
        </w:rPr>
        <w:t xml:space="preserve">c way. Veritative and positive seeing </w:t>
      </w:r>
      <w:r>
        <w:rPr>
          <w:lang w:eastAsia="en-US"/>
        </w:rPr>
        <w:t>are</w:t>
      </w:r>
      <w:r w:rsidRPr="00D215FF">
        <w:rPr>
          <w:lang w:eastAsia="en-US"/>
        </w:rPr>
        <w:t xml:space="preserve"> so sure of itself in the act of narcissistic and speculative self-portrayal that it does not need to see how the </w:t>
      </w:r>
      <w:r>
        <w:rPr>
          <w:lang w:eastAsia="en-US"/>
        </w:rPr>
        <w:t>first real</w:t>
      </w:r>
      <w:r w:rsidRPr="00D215FF">
        <w:rPr>
          <w:lang w:eastAsia="en-US"/>
        </w:rPr>
        <w:t xml:space="preserve"> substance and the real person are adequately revealed for thinking.</w:t>
      </w:r>
    </w:p>
    <w:p w14:paraId="12209803" w14:textId="7060616C" w:rsidR="00A9626C" w:rsidRPr="00D215FF" w:rsidRDefault="00A9626C" w:rsidP="00F048EA">
      <w:pPr>
        <w:ind w:firstLine="708"/>
        <w:rPr>
          <w:lang w:eastAsia="en-US"/>
        </w:rPr>
      </w:pPr>
      <w:r w:rsidRPr="00D215FF">
        <w:rPr>
          <w:lang w:eastAsia="en-US"/>
        </w:rPr>
        <w:t xml:space="preserve">The blind objectivity of the West, following the example of the blinded tyrant </w:t>
      </w:r>
      <w:r w:rsidR="009A6D72">
        <w:rPr>
          <w:lang w:eastAsia="en-US"/>
        </w:rPr>
        <w:t xml:space="preserve">of </w:t>
      </w:r>
      <w:r w:rsidRPr="00D215FF">
        <w:rPr>
          <w:lang w:eastAsia="en-US"/>
        </w:rPr>
        <w:t>Thebes, embarked on the path of thought</w:t>
      </w:r>
      <w:r w:rsidR="009A6D72">
        <w:rPr>
          <w:lang w:eastAsia="en-US"/>
        </w:rPr>
        <w:t xml:space="preserve"> </w:t>
      </w:r>
      <w:r w:rsidRPr="00D215FF">
        <w:rPr>
          <w:lang w:eastAsia="en-US"/>
        </w:rPr>
        <w:t xml:space="preserve">called </w:t>
      </w:r>
      <w:r w:rsidRPr="009A6D72">
        <w:rPr>
          <w:i/>
          <w:lang w:eastAsia="en-US"/>
        </w:rPr>
        <w:t>via Modernorum</w:t>
      </w:r>
      <w:r w:rsidRPr="00D215FF">
        <w:rPr>
          <w:lang w:eastAsia="en-US"/>
        </w:rPr>
        <w:t xml:space="preserve">. The wise blind man became the </w:t>
      </w:r>
      <w:r w:rsidR="0089474A">
        <w:rPr>
          <w:lang w:eastAsia="en-US"/>
        </w:rPr>
        <w:t>traveller</w:t>
      </w:r>
      <w:r w:rsidR="002E346E">
        <w:rPr>
          <w:lang w:eastAsia="en-US"/>
        </w:rPr>
        <w:t xml:space="preserve">; he left </w:t>
      </w:r>
      <w:r w:rsidRPr="00D215FF">
        <w:rPr>
          <w:lang w:eastAsia="en-US"/>
        </w:rPr>
        <w:t>Thebes</w:t>
      </w:r>
      <w:r w:rsidR="002E346E">
        <w:rPr>
          <w:lang w:eastAsia="en-US"/>
        </w:rPr>
        <w:t xml:space="preserve"> to take </w:t>
      </w:r>
      <w:r w:rsidRPr="00D215FF">
        <w:rPr>
          <w:lang w:eastAsia="en-US"/>
        </w:rPr>
        <w:t>the path of epochal wandering</w:t>
      </w:r>
      <w:r w:rsidR="002E346E">
        <w:rPr>
          <w:lang w:eastAsia="en-US"/>
        </w:rPr>
        <w:t>. M</w:t>
      </w:r>
      <w:r w:rsidR="002E346E" w:rsidRPr="00D215FF">
        <w:rPr>
          <w:lang w:eastAsia="en-US"/>
        </w:rPr>
        <w:t>odern age</w:t>
      </w:r>
      <w:r w:rsidR="002E346E">
        <w:rPr>
          <w:lang w:eastAsia="en-US"/>
        </w:rPr>
        <w:t xml:space="preserve"> followed him, being </w:t>
      </w:r>
      <w:r w:rsidRPr="00D215FF">
        <w:rPr>
          <w:lang w:eastAsia="en-US"/>
        </w:rPr>
        <w:t xml:space="preserve">blind </w:t>
      </w:r>
      <w:r w:rsidR="002E346E">
        <w:rPr>
          <w:lang w:eastAsia="en-US"/>
        </w:rPr>
        <w:t>as well and un</w:t>
      </w:r>
      <w:r w:rsidRPr="00D215FF">
        <w:rPr>
          <w:lang w:eastAsia="en-US"/>
        </w:rPr>
        <w:t>fortunately</w:t>
      </w:r>
      <w:r w:rsidR="002E346E">
        <w:rPr>
          <w:lang w:eastAsia="en-US"/>
        </w:rPr>
        <w:t xml:space="preserve"> unwise, since </w:t>
      </w:r>
      <w:r w:rsidR="00384B75">
        <w:rPr>
          <w:lang w:eastAsia="en-US"/>
        </w:rPr>
        <w:t>we</w:t>
      </w:r>
      <w:r w:rsidR="002E346E">
        <w:rPr>
          <w:lang w:eastAsia="en-US"/>
        </w:rPr>
        <w:t xml:space="preserve"> took the path of </w:t>
      </w:r>
      <w:r w:rsidRPr="00D215FF">
        <w:rPr>
          <w:lang w:eastAsia="en-US"/>
        </w:rPr>
        <w:t>metaphysical lunacy</w:t>
      </w:r>
      <w:r w:rsidR="00FC5CB7">
        <w:rPr>
          <w:lang w:eastAsia="en-US"/>
        </w:rPr>
        <w:t xml:space="preserve"> (</w:t>
      </w:r>
      <w:r w:rsidR="00FC5CB7" w:rsidRPr="00FC5CB7">
        <w:rPr>
          <w:i/>
          <w:lang w:eastAsia="en-US"/>
        </w:rPr>
        <w:t>Irre</w:t>
      </w:r>
      <w:r w:rsidR="00FC5CB7">
        <w:rPr>
          <w:lang w:eastAsia="en-US"/>
        </w:rPr>
        <w:t>)</w:t>
      </w:r>
      <w:r w:rsidRPr="00D215FF">
        <w:rPr>
          <w:lang w:eastAsia="en-US"/>
        </w:rPr>
        <w:t xml:space="preserve">. </w:t>
      </w:r>
      <w:r w:rsidR="001B4FC6" w:rsidRPr="00D215FF">
        <w:rPr>
          <w:lang w:eastAsia="en-US"/>
        </w:rPr>
        <w:t>The wise man, following the pattern of Homer</w:t>
      </w:r>
      <w:r w:rsidR="001B4FC6">
        <w:rPr>
          <w:lang w:eastAsia="en-US"/>
        </w:rPr>
        <w:t>’</w:t>
      </w:r>
      <w:r w:rsidR="001B4FC6" w:rsidRPr="00D215FF">
        <w:rPr>
          <w:lang w:eastAsia="en-US"/>
        </w:rPr>
        <w:t>s archaic witness (ἴ</w:t>
      </w:r>
      <w:r w:rsidR="001B4FC6">
        <w:rPr>
          <w:lang w:eastAsia="en-US"/>
        </w:rPr>
        <w:t>στωρ), first saw</w:t>
      </w:r>
      <w:r w:rsidR="001B4FC6" w:rsidRPr="00D215FF">
        <w:rPr>
          <w:lang w:eastAsia="en-US"/>
        </w:rPr>
        <w:t xml:space="preserve"> important events and then </w:t>
      </w:r>
      <w:r w:rsidR="001B4FC6">
        <w:rPr>
          <w:lang w:eastAsia="en-US"/>
        </w:rPr>
        <w:t>“</w:t>
      </w:r>
      <w:r w:rsidR="001B4FC6" w:rsidRPr="00D215FF">
        <w:rPr>
          <w:lang w:eastAsia="en-US"/>
        </w:rPr>
        <w:t>historically</w:t>
      </w:r>
      <w:r w:rsidR="001B4FC6">
        <w:rPr>
          <w:lang w:eastAsia="en-US"/>
        </w:rPr>
        <w:t>” testified to what he had</w:t>
      </w:r>
      <w:r w:rsidR="001B4FC6" w:rsidRPr="00D215FF">
        <w:rPr>
          <w:lang w:eastAsia="en-US"/>
        </w:rPr>
        <w:t xml:space="preserve"> seen (</w:t>
      </w:r>
      <w:r w:rsidR="001B4FC6" w:rsidRPr="002D6000">
        <w:rPr>
          <w:i/>
          <w:lang w:eastAsia="en-US"/>
        </w:rPr>
        <w:t>Iliad</w:t>
      </w:r>
      <w:r w:rsidR="001B4FC6">
        <w:rPr>
          <w:lang w:eastAsia="en-US"/>
        </w:rPr>
        <w:t> </w:t>
      </w:r>
      <w:r w:rsidR="001B4FC6" w:rsidRPr="00D215FF">
        <w:rPr>
          <w:lang w:eastAsia="en-US"/>
        </w:rPr>
        <w:t>23.486–87). The fool and the sophist do t</w:t>
      </w:r>
      <w:r w:rsidR="00A02F4C">
        <w:rPr>
          <w:lang w:eastAsia="en-US"/>
        </w:rPr>
        <w:t>his in the sense</w:t>
      </w:r>
      <w:r w:rsidR="00292F86">
        <w:rPr>
          <w:lang w:eastAsia="en-US"/>
        </w:rPr>
        <w:t xml:space="preserve"> </w:t>
      </w:r>
      <w:r w:rsidR="00292F86">
        <w:rPr>
          <w:lang w:eastAsia="en-US"/>
        </w:rPr>
        <w:t>inverse</w:t>
      </w:r>
      <w:r w:rsidR="001B4FC6">
        <w:rPr>
          <w:lang w:eastAsia="en-US"/>
        </w:rPr>
        <w:t>. T</w:t>
      </w:r>
      <w:r w:rsidR="001B4FC6" w:rsidRPr="00D215FF">
        <w:rPr>
          <w:lang w:eastAsia="en-US"/>
        </w:rPr>
        <w:t xml:space="preserve">hey tragically convince themselves that what they mistakenly know, they also see in reality. </w:t>
      </w:r>
      <w:r w:rsidRPr="00D215FF">
        <w:rPr>
          <w:lang w:eastAsia="en-US"/>
        </w:rPr>
        <w:t>The change in historicity, i.e.</w:t>
      </w:r>
      <w:r w:rsidR="00D71E73">
        <w:rPr>
          <w:lang w:eastAsia="en-US"/>
        </w:rPr>
        <w:t>,</w:t>
      </w:r>
      <w:r w:rsidRPr="00D215FF">
        <w:rPr>
          <w:lang w:eastAsia="en-US"/>
        </w:rPr>
        <w:t xml:space="preserve"> in the difference </w:t>
      </w:r>
      <w:r w:rsidR="009546D0">
        <w:rPr>
          <w:lang w:eastAsia="en-US"/>
        </w:rPr>
        <w:t>“</w:t>
      </w:r>
      <w:r w:rsidRPr="00D215FF">
        <w:rPr>
          <w:lang w:eastAsia="en-US"/>
        </w:rPr>
        <w:t>seeing</w:t>
      </w:r>
      <w:r w:rsidR="009546D0">
        <w:rPr>
          <w:lang w:eastAsia="en-US"/>
        </w:rPr>
        <w:t>—</w:t>
      </w:r>
      <w:r w:rsidRPr="00D215FF">
        <w:rPr>
          <w:lang w:eastAsia="en-US"/>
        </w:rPr>
        <w:t>knowing</w:t>
      </w:r>
      <w:r w:rsidR="009546D0">
        <w:rPr>
          <w:lang w:eastAsia="en-US"/>
        </w:rPr>
        <w:t>”</w:t>
      </w:r>
      <w:r w:rsidRPr="00D215FF">
        <w:rPr>
          <w:lang w:eastAsia="en-US"/>
        </w:rPr>
        <w:t xml:space="preserve"> produced the objective history of the West, which was created by the new subject. </w:t>
      </w:r>
      <w:r w:rsidR="00806A74" w:rsidRPr="00806A74">
        <w:rPr>
          <w:lang w:eastAsia="en-US"/>
        </w:rPr>
        <w:t>This subject took as his own the Oedipus complex, but not the wisdom of Oedipus.</w:t>
      </w:r>
      <w:r w:rsidR="00806A74">
        <w:rPr>
          <w:lang w:eastAsia="en-US"/>
        </w:rPr>
        <w:t xml:space="preserve"> </w:t>
      </w:r>
      <w:r w:rsidRPr="00D215FF">
        <w:rPr>
          <w:lang w:eastAsia="en-US"/>
        </w:rPr>
        <w:t xml:space="preserve">After the excommunication of the first Averroism, thinking is content with mere knowledge and ceased to see reality in its original depth of being. </w:t>
      </w:r>
      <w:r w:rsidR="00F92A57">
        <w:rPr>
          <w:lang w:eastAsia="en-US"/>
        </w:rPr>
        <w:t xml:space="preserve">Archaic thought and </w:t>
      </w:r>
      <w:r w:rsidRPr="00D215FF">
        <w:rPr>
          <w:lang w:eastAsia="en-US"/>
        </w:rPr>
        <w:t xml:space="preserve">Socrates as the wisest of all people, </w:t>
      </w:r>
      <w:r w:rsidR="00F92A57">
        <w:rPr>
          <w:lang w:eastAsia="en-US"/>
        </w:rPr>
        <w:t xml:space="preserve">they </w:t>
      </w:r>
      <w:r w:rsidRPr="00D215FF">
        <w:rPr>
          <w:lang w:eastAsia="en-US"/>
        </w:rPr>
        <w:t xml:space="preserve">claim that the </w:t>
      </w:r>
      <w:r w:rsidR="00F92A57">
        <w:rPr>
          <w:lang w:eastAsia="en-US"/>
        </w:rPr>
        <w:t xml:space="preserve">knowledge </w:t>
      </w:r>
      <w:r w:rsidRPr="00D215FF">
        <w:rPr>
          <w:lang w:eastAsia="en-US"/>
        </w:rPr>
        <w:t xml:space="preserve">of </w:t>
      </w:r>
      <w:r w:rsidR="00F92A57">
        <w:rPr>
          <w:lang w:eastAsia="en-US"/>
        </w:rPr>
        <w:t>humans</w:t>
      </w:r>
      <w:r w:rsidRPr="00D215FF">
        <w:rPr>
          <w:lang w:eastAsia="en-US"/>
        </w:rPr>
        <w:t xml:space="preserve"> lies in the fullness of correct vision, and by no means in </w:t>
      </w:r>
      <w:r w:rsidR="00F92A57">
        <w:rPr>
          <w:lang w:eastAsia="en-US"/>
        </w:rPr>
        <w:t xml:space="preserve">a kind of </w:t>
      </w:r>
      <w:r w:rsidRPr="00D215FF">
        <w:rPr>
          <w:lang w:eastAsia="en-US"/>
        </w:rPr>
        <w:t xml:space="preserve">technocratic knowledge. Herodotus </w:t>
      </w:r>
      <w:r w:rsidR="007E4988">
        <w:rPr>
          <w:lang w:eastAsia="en-US"/>
        </w:rPr>
        <w:t xml:space="preserve">acknowledged </w:t>
      </w:r>
      <w:r w:rsidRPr="00D215FF">
        <w:rPr>
          <w:lang w:eastAsia="en-US"/>
        </w:rPr>
        <w:t>exactly the unity of events given in the centuries-old conflict betwe</w:t>
      </w:r>
      <w:r w:rsidR="007E4988">
        <w:rPr>
          <w:lang w:eastAsia="en-US"/>
        </w:rPr>
        <w:t xml:space="preserve">en the Greeks and the Persians. He </w:t>
      </w:r>
      <w:r w:rsidR="007E4988" w:rsidRPr="00F048EA">
        <w:rPr>
          <w:lang w:eastAsia="en-US"/>
        </w:rPr>
        <w:t xml:space="preserve">followed the same kind of </w:t>
      </w:r>
      <w:r w:rsidR="00163851" w:rsidRPr="00F048EA">
        <w:rPr>
          <w:lang w:eastAsia="en-US"/>
        </w:rPr>
        <w:t xml:space="preserve">the </w:t>
      </w:r>
      <w:r w:rsidR="007E4988" w:rsidRPr="00F048EA">
        <w:rPr>
          <w:lang w:eastAsia="en-US"/>
        </w:rPr>
        <w:t xml:space="preserve">truth </w:t>
      </w:r>
      <w:r w:rsidR="00EE0F72" w:rsidRPr="00F048EA">
        <w:rPr>
          <w:lang w:eastAsia="en-US"/>
        </w:rPr>
        <w:t xml:space="preserve">that Pythias in Delphi </w:t>
      </w:r>
      <w:r w:rsidR="00B02EFC" w:rsidRPr="00F048EA">
        <w:rPr>
          <w:lang w:eastAsia="en-US"/>
        </w:rPr>
        <w:t xml:space="preserve">had </w:t>
      </w:r>
      <w:r w:rsidR="00EE0F72" w:rsidRPr="00F048EA">
        <w:rPr>
          <w:lang w:eastAsia="en-US"/>
        </w:rPr>
        <w:t>s</w:t>
      </w:r>
      <w:r w:rsidR="00B02EFC" w:rsidRPr="00F048EA">
        <w:rPr>
          <w:lang w:eastAsia="en-US"/>
        </w:rPr>
        <w:t>een</w:t>
      </w:r>
      <w:r w:rsidR="00EE0F72" w:rsidRPr="00F048EA">
        <w:rPr>
          <w:lang w:eastAsia="en-US"/>
        </w:rPr>
        <w:t xml:space="preserve"> and </w:t>
      </w:r>
      <w:r w:rsidR="007E4988" w:rsidRPr="00F048EA">
        <w:rPr>
          <w:lang w:eastAsia="en-US"/>
        </w:rPr>
        <w:t>proclaimed</w:t>
      </w:r>
      <w:r w:rsidRPr="00F048EA">
        <w:rPr>
          <w:lang w:eastAsia="en-US"/>
        </w:rPr>
        <w:t>. Herodotus knew that Apollonian mystery in Delphi synoptically saw the unity of hidden events in the mode</w:t>
      </w:r>
      <w:r w:rsidR="000C4B00" w:rsidRPr="00F048EA">
        <w:rPr>
          <w:lang w:eastAsia="en-US"/>
        </w:rPr>
        <w:t xml:space="preserve"> of Pythian un-concealment (</w:t>
      </w:r>
      <w:r w:rsidR="000C4B00" w:rsidRPr="00F048EA">
        <w:rPr>
          <w:i/>
          <w:lang w:eastAsia="en-US"/>
        </w:rPr>
        <w:t>a/l</w:t>
      </w:r>
      <w:r w:rsidR="000C4B00" w:rsidRPr="00F048EA">
        <w:rPr>
          <w:rFonts w:cs="Calibri"/>
          <w:i/>
          <w:lang w:eastAsia="en-US"/>
        </w:rPr>
        <w:t>ē</w:t>
      </w:r>
      <w:r w:rsidRPr="00F048EA">
        <w:rPr>
          <w:i/>
          <w:lang w:eastAsia="en-US"/>
        </w:rPr>
        <w:t>theia</w:t>
      </w:r>
      <w:r w:rsidRPr="00F048EA">
        <w:rPr>
          <w:lang w:eastAsia="en-US"/>
        </w:rPr>
        <w:t xml:space="preserve">). </w:t>
      </w:r>
      <w:r w:rsidR="00F048EA" w:rsidRPr="00F048EA">
        <w:t xml:space="preserve">The first historian confirmed the fulfilled Delphic prophecies as historical proof of truth in the mode of </w:t>
      </w:r>
      <w:r w:rsidR="00F048EA" w:rsidRPr="00F048EA">
        <w:rPr>
          <w:i/>
          <w:iCs/>
        </w:rPr>
        <w:t>alétheia</w:t>
      </w:r>
      <w:r w:rsidR="00F048EA" w:rsidRPr="00F048EA">
        <w:t xml:space="preserve">. But now it was a new form of knowledge called </w:t>
      </w:r>
      <w:r w:rsidR="00F048EA">
        <w:t xml:space="preserve">“history” </w:t>
      </w:r>
      <w:r w:rsidR="00F048EA" w:rsidRPr="00F048EA">
        <w:t xml:space="preserve">that apodictically verified these prophecies. Socrates </w:t>
      </w:r>
      <w:r w:rsidR="00F048EA">
        <w:t xml:space="preserve">did </w:t>
      </w:r>
      <w:r w:rsidR="00F048EA" w:rsidRPr="00F048EA">
        <w:t xml:space="preserve">the same during his public ministry in Athens with regard to the famous oracle of Pythia, which proclaimed the truth as divine </w:t>
      </w:r>
      <w:r w:rsidR="00F048EA" w:rsidRPr="00F048EA">
        <w:rPr>
          <w:i/>
          <w:iCs/>
        </w:rPr>
        <w:t>alétheia</w:t>
      </w:r>
      <w:r w:rsidR="00F048EA" w:rsidRPr="00F048EA">
        <w:t xml:space="preserve"> about his person.</w:t>
      </w:r>
      <w:r w:rsidR="00F048EA">
        <w:rPr>
          <w:lang w:eastAsia="en-US"/>
        </w:rPr>
        <w:t xml:space="preserve"> </w:t>
      </w:r>
      <w:r w:rsidR="00B76512">
        <w:rPr>
          <w:lang w:eastAsia="en-US"/>
        </w:rPr>
        <w:t>The tragedy of a</w:t>
      </w:r>
      <w:r w:rsidR="00A8237D">
        <w:rPr>
          <w:lang w:eastAsia="en-US"/>
        </w:rPr>
        <w:t>nti-</w:t>
      </w:r>
      <w:r w:rsidR="00B76512">
        <w:rPr>
          <w:lang w:eastAsia="en-US"/>
        </w:rPr>
        <w:t>histori</w:t>
      </w:r>
      <w:r w:rsidR="00D71E73">
        <w:rPr>
          <w:lang w:eastAsia="en-US"/>
        </w:rPr>
        <w:t>c</w:t>
      </w:r>
      <w:r w:rsidRPr="00D215FF">
        <w:rPr>
          <w:lang w:eastAsia="en-US"/>
        </w:rPr>
        <w:t xml:space="preserve">al </w:t>
      </w:r>
      <w:r w:rsidRPr="00D215FF">
        <w:rPr>
          <w:lang w:eastAsia="en-US"/>
        </w:rPr>
        <w:lastRenderedPageBreak/>
        <w:t xml:space="preserve">modernity is based on the fact that objective knowledge does not have to see anything of the original archaic truth. Modernism, enthroned by the archaic tyrant Oedipus, does not want to </w:t>
      </w:r>
      <w:r w:rsidR="0030312E">
        <w:rPr>
          <w:lang w:eastAsia="en-US"/>
        </w:rPr>
        <w:t>meet</w:t>
      </w:r>
      <w:r w:rsidRPr="00D215FF">
        <w:rPr>
          <w:lang w:eastAsia="en-US"/>
        </w:rPr>
        <w:t xml:space="preserve"> </w:t>
      </w:r>
      <w:r w:rsidR="00D71E73">
        <w:rPr>
          <w:lang w:eastAsia="en-US"/>
        </w:rPr>
        <w:t xml:space="preserve">its own face </w:t>
      </w:r>
      <w:r w:rsidR="0030312E">
        <w:rPr>
          <w:lang w:eastAsia="en-US"/>
        </w:rPr>
        <w:t xml:space="preserve">in order to know the </w:t>
      </w:r>
      <w:r w:rsidRPr="00D215FF">
        <w:rPr>
          <w:lang w:eastAsia="en-US"/>
        </w:rPr>
        <w:t xml:space="preserve">nature of its own fate. The musical truth about the present epoch therefore </w:t>
      </w:r>
      <w:r w:rsidR="00511FE2">
        <w:rPr>
          <w:lang w:eastAsia="en-US"/>
        </w:rPr>
        <w:t xml:space="preserve">got </w:t>
      </w:r>
      <w:r w:rsidRPr="00D215FF">
        <w:rPr>
          <w:lang w:eastAsia="en-US"/>
        </w:rPr>
        <w:t xml:space="preserve">a tragic </w:t>
      </w:r>
      <w:r w:rsidR="00511FE2">
        <w:rPr>
          <w:lang w:eastAsia="en-US"/>
        </w:rPr>
        <w:t>a</w:t>
      </w:r>
      <w:r w:rsidR="00A40D4F">
        <w:rPr>
          <w:lang w:eastAsia="en-US"/>
        </w:rPr>
        <w:t>n</w:t>
      </w:r>
      <w:r w:rsidR="00511FE2">
        <w:rPr>
          <w:lang w:eastAsia="en-US"/>
        </w:rPr>
        <w:t xml:space="preserve">d finally </w:t>
      </w:r>
      <w:r w:rsidRPr="00D215FF">
        <w:rPr>
          <w:lang w:eastAsia="en-US"/>
        </w:rPr>
        <w:t>a tragicomic character. The prophetic synoptic vision of Kalcha</w:t>
      </w:r>
      <w:r w:rsidR="00C51C4F">
        <w:rPr>
          <w:lang w:eastAsia="en-US"/>
        </w:rPr>
        <w:t>s</w:t>
      </w:r>
      <w:r w:rsidRPr="00D215FF">
        <w:rPr>
          <w:lang w:eastAsia="en-US"/>
        </w:rPr>
        <w:t xml:space="preserve"> was written by Homer in the mode of what was, what is and what will be</w:t>
      </w:r>
      <w:r w:rsidR="00C51C4F">
        <w:rPr>
          <w:lang w:eastAsia="en-US"/>
        </w:rPr>
        <w:t xml:space="preserve">; it </w:t>
      </w:r>
      <w:r w:rsidRPr="00D215FF">
        <w:rPr>
          <w:lang w:eastAsia="en-US"/>
        </w:rPr>
        <w:t xml:space="preserve">turned into the modern vision of the essence, which is constantly present in its objective parousia. Modern thinking does not respond to </w:t>
      </w:r>
      <w:r w:rsidR="00B15D94">
        <w:rPr>
          <w:lang w:eastAsia="en-US"/>
        </w:rPr>
        <w:t>hidden invitation of B</w:t>
      </w:r>
      <w:r w:rsidR="002F3EAC">
        <w:rPr>
          <w:lang w:eastAsia="en-US"/>
        </w:rPr>
        <w:t xml:space="preserve">eing; instead of it, modernists try to </w:t>
      </w:r>
      <w:r w:rsidRPr="00D215FF">
        <w:rPr>
          <w:lang w:eastAsia="en-US"/>
        </w:rPr>
        <w:t xml:space="preserve">adapt </w:t>
      </w:r>
      <w:r w:rsidR="002F3EAC">
        <w:rPr>
          <w:lang w:eastAsia="en-US"/>
        </w:rPr>
        <w:t xml:space="preserve">the </w:t>
      </w:r>
      <w:r w:rsidR="00B15D94">
        <w:rPr>
          <w:lang w:eastAsia="en-US"/>
        </w:rPr>
        <w:t xml:space="preserve">objective </w:t>
      </w:r>
      <w:r w:rsidR="002F3EAC">
        <w:rPr>
          <w:lang w:eastAsia="en-US"/>
        </w:rPr>
        <w:t xml:space="preserve">being to their </w:t>
      </w:r>
      <w:r w:rsidRPr="00D215FF">
        <w:rPr>
          <w:lang w:eastAsia="en-US"/>
        </w:rPr>
        <w:t>paranoid and tragic image. The fate of blind fools always runs first in the mode of forgetting and repressing, as long as tragedy and catharsis do not come. The blindness of th</w:t>
      </w:r>
      <w:r w:rsidR="00111B27">
        <w:rPr>
          <w:lang w:eastAsia="en-US"/>
        </w:rPr>
        <w:t>ought, given by the historical Lethe of the first A</w:t>
      </w:r>
      <w:r w:rsidRPr="00D215FF">
        <w:rPr>
          <w:lang w:eastAsia="en-US"/>
        </w:rPr>
        <w:t xml:space="preserve">verroism, was replaced by subjective </w:t>
      </w:r>
      <w:r w:rsidR="00111B27">
        <w:rPr>
          <w:lang w:eastAsia="en-US"/>
        </w:rPr>
        <w:t>knowledge</w:t>
      </w:r>
      <w:r w:rsidRPr="00D215FF">
        <w:rPr>
          <w:lang w:eastAsia="en-US"/>
        </w:rPr>
        <w:t>. Modernity f</w:t>
      </w:r>
      <w:r w:rsidR="005504A2">
        <w:rPr>
          <w:lang w:eastAsia="en-US"/>
        </w:rPr>
        <w:t xml:space="preserve">ollows its own signs given by </w:t>
      </w:r>
      <w:r w:rsidRPr="00D215FF">
        <w:rPr>
          <w:lang w:eastAsia="en-US"/>
        </w:rPr>
        <w:t xml:space="preserve">objective </w:t>
      </w:r>
      <w:r w:rsidR="005504A2">
        <w:rPr>
          <w:lang w:eastAsia="en-US"/>
        </w:rPr>
        <w:t>m</w:t>
      </w:r>
      <w:r w:rsidRPr="00D215FF">
        <w:rPr>
          <w:lang w:eastAsia="en-US"/>
        </w:rPr>
        <w:t xml:space="preserve">eaning of being </w:t>
      </w:r>
      <w:r w:rsidR="005504A2">
        <w:rPr>
          <w:lang w:eastAsia="en-US"/>
        </w:rPr>
        <w:t xml:space="preserve">made </w:t>
      </w:r>
      <w:r w:rsidRPr="00D215FF">
        <w:rPr>
          <w:lang w:eastAsia="en-US"/>
        </w:rPr>
        <w:t xml:space="preserve">in the mode of </w:t>
      </w:r>
      <w:r w:rsidRPr="005504A2">
        <w:rPr>
          <w:i/>
          <w:lang w:eastAsia="en-US"/>
        </w:rPr>
        <w:t>rectitudo</w:t>
      </w:r>
      <w:r w:rsidRPr="00D215FF">
        <w:rPr>
          <w:lang w:eastAsia="en-US"/>
        </w:rPr>
        <w:t xml:space="preserve"> and </w:t>
      </w:r>
      <w:r w:rsidRPr="005504A2">
        <w:rPr>
          <w:i/>
          <w:lang w:eastAsia="en-US"/>
        </w:rPr>
        <w:t>certitudo</w:t>
      </w:r>
      <w:r w:rsidRPr="00D215FF">
        <w:rPr>
          <w:lang w:eastAsia="en-US"/>
        </w:rPr>
        <w:t xml:space="preserve">. This objective truth </w:t>
      </w:r>
      <w:r w:rsidR="001A6282">
        <w:rPr>
          <w:lang w:eastAsia="en-US"/>
        </w:rPr>
        <w:t xml:space="preserve">is upheld in </w:t>
      </w:r>
      <w:r w:rsidRPr="00D215FF">
        <w:rPr>
          <w:lang w:eastAsia="en-US"/>
        </w:rPr>
        <w:t>the history of modern philosophy.</w:t>
      </w:r>
      <w:r w:rsidR="003B467D">
        <w:rPr>
          <w:lang w:eastAsia="en-US"/>
        </w:rPr>
        <w:t xml:space="preserve"> </w:t>
      </w:r>
      <w:r w:rsidR="003B467D" w:rsidRPr="003B467D">
        <w:rPr>
          <w:lang w:eastAsia="en-US"/>
        </w:rPr>
        <w:t>Western though</w:t>
      </w:r>
      <w:r w:rsidR="003B467D">
        <w:rPr>
          <w:lang w:eastAsia="en-US"/>
        </w:rPr>
        <w:t>t unified itself with modernism in the A</w:t>
      </w:r>
      <w:r w:rsidR="003B467D" w:rsidRPr="003B467D">
        <w:rPr>
          <w:lang w:eastAsia="en-US"/>
        </w:rPr>
        <w:t xml:space="preserve">verroist mode of </w:t>
      </w:r>
      <w:r w:rsidR="003B467D" w:rsidRPr="003B467D">
        <w:rPr>
          <w:i/>
          <w:lang w:eastAsia="en-US"/>
        </w:rPr>
        <w:t>copulatio</w:t>
      </w:r>
      <w:r w:rsidR="00E40477">
        <w:rPr>
          <w:lang w:eastAsia="en-US"/>
        </w:rPr>
        <w:t>. F</w:t>
      </w:r>
      <w:r w:rsidR="00E40477" w:rsidRPr="00E40477">
        <w:rPr>
          <w:lang w:eastAsia="en-US"/>
        </w:rPr>
        <w:t>ertilized in this way</w:t>
      </w:r>
      <w:r w:rsidR="00E40477">
        <w:rPr>
          <w:lang w:eastAsia="en-US"/>
        </w:rPr>
        <w:t>, m</w:t>
      </w:r>
      <w:r w:rsidR="00E40477" w:rsidRPr="00E40477">
        <w:rPr>
          <w:lang w:eastAsia="en-US"/>
        </w:rPr>
        <w:t>odernity</w:t>
      </w:r>
      <w:r w:rsidR="00E40477">
        <w:rPr>
          <w:lang w:eastAsia="en-US"/>
        </w:rPr>
        <w:t xml:space="preserve"> g</w:t>
      </w:r>
      <w:r w:rsidR="00E40477" w:rsidRPr="00E40477">
        <w:rPr>
          <w:lang w:eastAsia="en-US"/>
        </w:rPr>
        <w:t xml:space="preserve">ave birth to and then killed modern God. </w:t>
      </w:r>
      <w:r w:rsidR="003B467D" w:rsidRPr="003B467D">
        <w:rPr>
          <w:lang w:eastAsia="en-US"/>
        </w:rPr>
        <w:t>After the objective murder of G</w:t>
      </w:r>
      <w:r w:rsidR="00D71E73">
        <w:rPr>
          <w:lang w:eastAsia="en-US"/>
        </w:rPr>
        <w:t>od</w:t>
      </w:r>
      <w:r w:rsidR="003B467D" w:rsidRPr="003B467D">
        <w:rPr>
          <w:lang w:eastAsia="en-US"/>
        </w:rPr>
        <w:t xml:space="preserve">, we live in the epoch of the reign of the objectively blind Oedipus, who capitalizes his Napoleonic complex </w:t>
      </w:r>
      <w:r w:rsidR="00D71E73">
        <w:rPr>
          <w:lang w:eastAsia="en-US"/>
        </w:rPr>
        <w:t xml:space="preserve">in a </w:t>
      </w:r>
      <w:r w:rsidR="003B467D" w:rsidRPr="003B467D">
        <w:rPr>
          <w:lang w:eastAsia="en-US"/>
        </w:rPr>
        <w:t>global and neoliberal</w:t>
      </w:r>
      <w:r w:rsidR="00D71E73">
        <w:rPr>
          <w:lang w:eastAsia="en-US"/>
        </w:rPr>
        <w:t xml:space="preserve"> manner</w:t>
      </w:r>
      <w:r w:rsidR="003B467D" w:rsidRPr="003B467D">
        <w:rPr>
          <w:lang w:eastAsia="en-US"/>
        </w:rPr>
        <w:t>.</w:t>
      </w:r>
    </w:p>
    <w:p w14:paraId="25CA0E51" w14:textId="637A7692" w:rsidR="00A9626C" w:rsidRDefault="00A9626C" w:rsidP="00C47931">
      <w:r w:rsidRPr="00D215FF">
        <w:rPr>
          <w:lang w:eastAsia="en-US"/>
        </w:rPr>
        <w:tab/>
        <w:t xml:space="preserve">The transformation of archaic vision into metaphysical knowledge </w:t>
      </w:r>
      <w:r w:rsidR="000429E5">
        <w:rPr>
          <w:lang w:eastAsia="en-US"/>
        </w:rPr>
        <w:t xml:space="preserve">founded </w:t>
      </w:r>
      <w:r w:rsidRPr="00D215FF">
        <w:rPr>
          <w:lang w:eastAsia="en-US"/>
        </w:rPr>
        <w:t>a</w:t>
      </w:r>
      <w:r w:rsidR="00265CED">
        <w:rPr>
          <w:lang w:eastAsia="en-US"/>
        </w:rPr>
        <w:t xml:space="preserve"> specific kind of metaphysical </w:t>
      </w:r>
      <w:r w:rsidRPr="00D215FF">
        <w:rPr>
          <w:lang w:eastAsia="en-US"/>
        </w:rPr>
        <w:t>lunacy of the West</w:t>
      </w:r>
      <w:r w:rsidR="00265CED">
        <w:rPr>
          <w:lang w:eastAsia="en-US"/>
        </w:rPr>
        <w:t xml:space="preserve"> (</w:t>
      </w:r>
      <w:r w:rsidR="00265CED" w:rsidRPr="00265CED">
        <w:rPr>
          <w:i/>
          <w:lang w:eastAsia="en-US"/>
        </w:rPr>
        <w:t>Irre</w:t>
      </w:r>
      <w:r w:rsidR="00265CED">
        <w:rPr>
          <w:lang w:eastAsia="en-US"/>
        </w:rPr>
        <w:t>)</w:t>
      </w:r>
      <w:r w:rsidR="008A0ED9">
        <w:rPr>
          <w:lang w:eastAsia="en-US"/>
        </w:rPr>
        <w:t xml:space="preserve">. </w:t>
      </w:r>
      <w:r w:rsidRPr="00D215FF">
        <w:rPr>
          <w:lang w:eastAsia="en-US"/>
        </w:rPr>
        <w:t>The transition from the principal dative of the first philosophy to the metaphysical dative cause</w:t>
      </w:r>
      <w:r w:rsidR="008B796E">
        <w:rPr>
          <w:lang w:eastAsia="en-US"/>
        </w:rPr>
        <w:t xml:space="preserve">d the vision of the whole of </w:t>
      </w:r>
      <w:r w:rsidR="008B796E" w:rsidRPr="008B796E">
        <w:rPr>
          <w:i/>
          <w:lang w:eastAsia="en-US"/>
        </w:rPr>
        <w:t>ph</w:t>
      </w:r>
      <w:r w:rsidR="008B796E" w:rsidRPr="008B796E">
        <w:rPr>
          <w:rFonts w:cs="Calibri"/>
          <w:i/>
          <w:lang w:eastAsia="en-US"/>
        </w:rPr>
        <w:t>ū</w:t>
      </w:r>
      <w:r w:rsidRPr="008B796E">
        <w:rPr>
          <w:i/>
          <w:lang w:eastAsia="en-US"/>
        </w:rPr>
        <w:t>sis</w:t>
      </w:r>
      <w:r w:rsidRPr="00D215FF">
        <w:rPr>
          <w:lang w:eastAsia="en-US"/>
        </w:rPr>
        <w:t xml:space="preserve"> to disappear completely, leaving </w:t>
      </w:r>
      <w:r w:rsidR="00EA1B3A">
        <w:rPr>
          <w:lang w:eastAsia="en-US"/>
        </w:rPr>
        <w:t xml:space="preserve">but </w:t>
      </w:r>
      <w:r w:rsidRPr="00D215FF">
        <w:rPr>
          <w:lang w:eastAsia="en-US"/>
        </w:rPr>
        <w:t xml:space="preserve">knowledge of the isolated idea or </w:t>
      </w:r>
      <w:r w:rsidR="00EA1B3A">
        <w:rPr>
          <w:lang w:eastAsia="en-US"/>
        </w:rPr>
        <w:t xml:space="preserve">of </w:t>
      </w:r>
      <w:r w:rsidR="003C5673">
        <w:rPr>
          <w:lang w:eastAsia="en-US"/>
        </w:rPr>
        <w:t xml:space="preserve">the </w:t>
      </w:r>
      <w:r w:rsidRPr="00D215FF">
        <w:rPr>
          <w:lang w:eastAsia="en-US"/>
        </w:rPr>
        <w:t xml:space="preserve">substance. The further epochal change </w:t>
      </w:r>
      <w:r w:rsidR="00560499" w:rsidRPr="00D215FF">
        <w:rPr>
          <w:lang w:eastAsia="en-US"/>
        </w:rPr>
        <w:t xml:space="preserve">finally </w:t>
      </w:r>
      <w:r w:rsidRPr="00D215FF">
        <w:rPr>
          <w:lang w:eastAsia="en-US"/>
        </w:rPr>
        <w:t xml:space="preserve">caused the Aristotelian first substance to disappear </w:t>
      </w:r>
      <w:r w:rsidR="00CB2FC8">
        <w:rPr>
          <w:lang w:eastAsia="en-US"/>
        </w:rPr>
        <w:t xml:space="preserve">by introducing </w:t>
      </w:r>
      <w:r w:rsidR="000A2CDB">
        <w:rPr>
          <w:lang w:eastAsia="en-US"/>
        </w:rPr>
        <w:t>the objective dative. T</w:t>
      </w:r>
      <w:r w:rsidRPr="00D215FF">
        <w:rPr>
          <w:lang w:eastAsia="en-US"/>
        </w:rPr>
        <w:t xml:space="preserve">he whole of the world acquired only a </w:t>
      </w:r>
      <w:r w:rsidR="000A2CDB">
        <w:rPr>
          <w:lang w:eastAsia="en-US"/>
        </w:rPr>
        <w:t>“subject</w:t>
      </w:r>
      <w:r w:rsidR="000A2CDB">
        <w:rPr>
          <w:rFonts w:cs="Calibri"/>
          <w:lang w:eastAsia="en-US"/>
        </w:rPr>
        <w:t>—</w:t>
      </w:r>
      <w:r w:rsidRPr="00D215FF">
        <w:rPr>
          <w:lang w:eastAsia="en-US"/>
        </w:rPr>
        <w:t>object</w:t>
      </w:r>
      <w:r w:rsidR="000A2CDB">
        <w:rPr>
          <w:lang w:eastAsia="en-US"/>
        </w:rPr>
        <w:t>”</w:t>
      </w:r>
      <w:r w:rsidRPr="00D215FF">
        <w:rPr>
          <w:lang w:eastAsia="en-US"/>
        </w:rPr>
        <w:t xml:space="preserve"> character</w:t>
      </w:r>
      <w:r w:rsidR="000A2CDB">
        <w:rPr>
          <w:lang w:eastAsia="en-US"/>
        </w:rPr>
        <w:t>. After</w:t>
      </w:r>
      <w:r w:rsidRPr="00D215FF">
        <w:rPr>
          <w:lang w:eastAsia="en-US"/>
        </w:rPr>
        <w:t xml:space="preserve"> the disappearance of </w:t>
      </w:r>
      <w:r w:rsidR="000A2CDB">
        <w:rPr>
          <w:lang w:eastAsia="en-US"/>
        </w:rPr>
        <w:t xml:space="preserve">archaic </w:t>
      </w:r>
      <w:r w:rsidR="000A2CDB" w:rsidRPr="000A2CDB">
        <w:rPr>
          <w:i/>
          <w:lang w:eastAsia="en-US"/>
        </w:rPr>
        <w:t>ph</w:t>
      </w:r>
      <w:r w:rsidR="000A2CDB" w:rsidRPr="000A2CDB">
        <w:rPr>
          <w:rFonts w:cs="Calibri"/>
          <w:i/>
          <w:lang w:eastAsia="en-US"/>
        </w:rPr>
        <w:t>ū</w:t>
      </w:r>
      <w:r w:rsidRPr="000A2CDB">
        <w:rPr>
          <w:i/>
          <w:lang w:eastAsia="en-US"/>
        </w:rPr>
        <w:t>sis</w:t>
      </w:r>
      <w:r w:rsidRPr="00D215FF">
        <w:rPr>
          <w:lang w:eastAsia="en-US"/>
        </w:rPr>
        <w:t xml:space="preserve">, the metaphysical primacy of the first substance disappeared from modern philosophy. </w:t>
      </w:r>
      <w:r w:rsidR="00265CED">
        <w:rPr>
          <w:lang w:eastAsia="en-US"/>
        </w:rPr>
        <w:t>H</w:t>
      </w:r>
      <w:r w:rsidR="00265CED" w:rsidRPr="00D215FF">
        <w:rPr>
          <w:lang w:eastAsia="en-US"/>
        </w:rPr>
        <w:t xml:space="preserve">eidegger </w:t>
      </w:r>
      <w:r w:rsidR="00265CED">
        <w:rPr>
          <w:lang w:eastAsia="en-US"/>
        </w:rPr>
        <w:t xml:space="preserve">related </w:t>
      </w:r>
      <w:r w:rsidR="00265CED" w:rsidRPr="00D215FF">
        <w:rPr>
          <w:lang w:eastAsia="en-US"/>
        </w:rPr>
        <w:t xml:space="preserve">the foundation of Western science and technology </w:t>
      </w:r>
      <w:r w:rsidR="00265CED">
        <w:rPr>
          <w:lang w:eastAsia="en-US"/>
        </w:rPr>
        <w:t xml:space="preserve">to the </w:t>
      </w:r>
      <w:r w:rsidR="00265CED" w:rsidRPr="00D215FF">
        <w:rPr>
          <w:lang w:eastAsia="en-US"/>
        </w:rPr>
        <w:t xml:space="preserve">nihilistic form of metaphysics. </w:t>
      </w:r>
      <w:r w:rsidR="00621985">
        <w:rPr>
          <w:lang w:eastAsia="en-US"/>
        </w:rPr>
        <w:t>F</w:t>
      </w:r>
      <w:r w:rsidR="00621985" w:rsidRPr="00D215FF">
        <w:rPr>
          <w:lang w:eastAsia="en-US"/>
        </w:rPr>
        <w:t>ollowing Heidegger</w:t>
      </w:r>
      <w:r w:rsidR="00621985">
        <w:rPr>
          <w:lang w:eastAsia="en-US"/>
        </w:rPr>
        <w:t>’</w:t>
      </w:r>
      <w:r w:rsidR="00621985" w:rsidRPr="00D215FF">
        <w:rPr>
          <w:lang w:eastAsia="en-US"/>
        </w:rPr>
        <w:t>s example</w:t>
      </w:r>
      <w:r w:rsidR="00621985">
        <w:rPr>
          <w:lang w:eastAsia="en-US"/>
        </w:rPr>
        <w:t>, h</w:t>
      </w:r>
      <w:r w:rsidRPr="00D215FF">
        <w:rPr>
          <w:lang w:eastAsia="en-US"/>
        </w:rPr>
        <w:t xml:space="preserve">ermeneutics shows that the metaphysics of objective </w:t>
      </w:r>
      <w:r w:rsidR="00DC4CF0" w:rsidRPr="00D215FF">
        <w:rPr>
          <w:lang w:eastAsia="en-US"/>
        </w:rPr>
        <w:t>Oedipus</w:t>
      </w:r>
      <w:r w:rsidR="00DC4CF0">
        <w:rPr>
          <w:lang w:eastAsia="en-US"/>
        </w:rPr>
        <w:t xml:space="preserve"> complex observes </w:t>
      </w:r>
      <w:r w:rsidRPr="00D215FF">
        <w:rPr>
          <w:lang w:eastAsia="en-US"/>
        </w:rPr>
        <w:t xml:space="preserve">the world as badly as </w:t>
      </w:r>
      <w:r w:rsidR="00DC4CF0">
        <w:rPr>
          <w:lang w:eastAsia="en-US"/>
        </w:rPr>
        <w:t xml:space="preserve">the slaves of objectivity </w:t>
      </w:r>
      <w:r w:rsidRPr="00D215FF">
        <w:rPr>
          <w:lang w:eastAsia="en-US"/>
        </w:rPr>
        <w:t xml:space="preserve">think it. The interpretation of </w:t>
      </w:r>
      <w:r w:rsidRPr="00621985">
        <w:rPr>
          <w:i/>
          <w:lang w:eastAsia="en-US"/>
        </w:rPr>
        <w:t>Second Analy</w:t>
      </w:r>
      <w:r w:rsidR="00621985" w:rsidRPr="00621985">
        <w:rPr>
          <w:i/>
          <w:lang w:eastAsia="en-US"/>
        </w:rPr>
        <w:t>tics</w:t>
      </w:r>
      <w:r w:rsidR="00621985">
        <w:rPr>
          <w:lang w:eastAsia="en-US"/>
        </w:rPr>
        <w:t xml:space="preserve"> </w:t>
      </w:r>
      <w:r w:rsidRPr="00D215FF">
        <w:rPr>
          <w:lang w:eastAsia="en-US"/>
        </w:rPr>
        <w:t xml:space="preserve">has shown that the specific blindness of modernism and postmodernism </w:t>
      </w:r>
      <w:r w:rsidR="001026E5">
        <w:rPr>
          <w:lang w:eastAsia="en-US"/>
        </w:rPr>
        <w:t xml:space="preserve">created </w:t>
      </w:r>
      <w:r w:rsidR="00CC6BD7">
        <w:rPr>
          <w:lang w:eastAsia="en-US"/>
        </w:rPr>
        <w:t xml:space="preserve">an erroneous </w:t>
      </w:r>
      <w:r w:rsidRPr="00D215FF">
        <w:rPr>
          <w:lang w:eastAsia="en-US"/>
        </w:rPr>
        <w:t>representation of the world</w:t>
      </w:r>
      <w:r w:rsidR="00621985">
        <w:rPr>
          <w:lang w:eastAsia="en-US"/>
        </w:rPr>
        <w:t xml:space="preserve">. The </w:t>
      </w:r>
      <w:r w:rsidRPr="00D215FF">
        <w:rPr>
          <w:lang w:eastAsia="en-US"/>
        </w:rPr>
        <w:t xml:space="preserve">Aristotelian truth as a correspondence </w:t>
      </w:r>
      <w:r w:rsidR="00621985">
        <w:rPr>
          <w:lang w:eastAsia="en-US"/>
        </w:rPr>
        <w:t xml:space="preserve">was changed into </w:t>
      </w:r>
      <w:r w:rsidRPr="00D215FF">
        <w:rPr>
          <w:lang w:eastAsia="en-US"/>
        </w:rPr>
        <w:t>mytho</w:t>
      </w:r>
      <w:r w:rsidR="00621985">
        <w:rPr>
          <w:lang w:eastAsia="en-US"/>
        </w:rPr>
        <w:t>logical re</w:t>
      </w:r>
      <w:r w:rsidRPr="00D215FF">
        <w:rPr>
          <w:lang w:eastAsia="en-US"/>
        </w:rPr>
        <w:t xml:space="preserve">presentation of </w:t>
      </w:r>
      <w:r w:rsidR="00621985">
        <w:rPr>
          <w:lang w:eastAsia="en-US"/>
        </w:rPr>
        <w:t xml:space="preserve">the </w:t>
      </w:r>
      <w:r w:rsidRPr="00D215FF">
        <w:rPr>
          <w:lang w:eastAsia="en-US"/>
        </w:rPr>
        <w:t>objective truth. The new form of truth manifests itself in the subject</w:t>
      </w:r>
      <w:r w:rsidR="009546D0">
        <w:rPr>
          <w:lang w:eastAsia="en-US"/>
        </w:rPr>
        <w:t>’</w:t>
      </w:r>
      <w:r w:rsidRPr="00D215FF">
        <w:rPr>
          <w:lang w:eastAsia="en-US"/>
        </w:rPr>
        <w:t xml:space="preserve">s thinking as evidence of </w:t>
      </w:r>
      <w:r w:rsidR="00282B6E">
        <w:rPr>
          <w:lang w:eastAsia="en-US"/>
        </w:rPr>
        <w:t xml:space="preserve">his </w:t>
      </w:r>
      <w:r w:rsidRPr="00D215FF">
        <w:rPr>
          <w:lang w:eastAsia="en-US"/>
        </w:rPr>
        <w:t xml:space="preserve">own </w:t>
      </w:r>
      <w:r w:rsidR="000A744C">
        <w:rPr>
          <w:lang w:eastAsia="en-US"/>
        </w:rPr>
        <w:t xml:space="preserve">certitude </w:t>
      </w:r>
      <w:r w:rsidRPr="00D215FF">
        <w:rPr>
          <w:lang w:eastAsia="en-US"/>
        </w:rPr>
        <w:t xml:space="preserve">and </w:t>
      </w:r>
      <w:r w:rsidR="000A744C">
        <w:rPr>
          <w:lang w:eastAsia="en-US"/>
        </w:rPr>
        <w:t>rightness</w:t>
      </w:r>
      <w:r w:rsidRPr="00D215FF">
        <w:rPr>
          <w:lang w:eastAsia="en-US"/>
        </w:rPr>
        <w:t xml:space="preserve">. The objective </w:t>
      </w:r>
      <w:r w:rsidR="00282B6E">
        <w:rPr>
          <w:lang w:eastAsia="en-US"/>
        </w:rPr>
        <w:t xml:space="preserve">vision is </w:t>
      </w:r>
      <w:r w:rsidR="00D71E73">
        <w:rPr>
          <w:lang w:eastAsia="en-US"/>
        </w:rPr>
        <w:lastRenderedPageBreak/>
        <w:t>not primarily determined</w:t>
      </w:r>
      <w:r w:rsidRPr="00D215FF">
        <w:rPr>
          <w:lang w:eastAsia="en-US"/>
        </w:rPr>
        <w:t xml:space="preserve"> by relation</w:t>
      </w:r>
      <w:r w:rsidR="00282B6E">
        <w:rPr>
          <w:lang w:eastAsia="en-US"/>
        </w:rPr>
        <w:t xml:space="preserve"> to </w:t>
      </w:r>
      <w:r w:rsidRPr="00D215FF">
        <w:rPr>
          <w:lang w:eastAsia="en-US"/>
        </w:rPr>
        <w:t xml:space="preserve">reality, but </w:t>
      </w:r>
      <w:r w:rsidR="00D71E73">
        <w:rPr>
          <w:lang w:eastAsia="en-US"/>
        </w:rPr>
        <w:t>in</w:t>
      </w:r>
      <w:r w:rsidRPr="00D215FF">
        <w:rPr>
          <w:lang w:eastAsia="en-US"/>
        </w:rPr>
        <w:t xml:space="preserve"> relation</w:t>
      </w:r>
      <w:r w:rsidR="00282B6E">
        <w:rPr>
          <w:lang w:eastAsia="en-US"/>
        </w:rPr>
        <w:t xml:space="preserve"> to </w:t>
      </w:r>
      <w:r w:rsidRPr="00D215FF">
        <w:rPr>
          <w:lang w:eastAsia="en-US"/>
        </w:rPr>
        <w:t xml:space="preserve">the modern subject of cognition. The objective vision </w:t>
      </w:r>
      <w:r w:rsidR="00746212">
        <w:rPr>
          <w:lang w:eastAsia="en-US"/>
        </w:rPr>
        <w:t xml:space="preserve">made </w:t>
      </w:r>
      <w:r w:rsidRPr="00D215FF">
        <w:rPr>
          <w:lang w:eastAsia="en-US"/>
        </w:rPr>
        <w:t>in the mode of correctness and certainty replaced the original imposition of meaning from real first substance</w:t>
      </w:r>
      <w:r w:rsidR="00BC609D">
        <w:rPr>
          <w:lang w:eastAsia="en-US"/>
        </w:rPr>
        <w:t>s</w:t>
      </w:r>
      <w:r w:rsidRPr="00D215FF">
        <w:rPr>
          <w:lang w:eastAsia="en-US"/>
        </w:rPr>
        <w:t xml:space="preserve">. Modernity sees only that which it conquers and can manipulate through instrumental </w:t>
      </w:r>
      <w:r w:rsidR="00A76B5E">
        <w:rPr>
          <w:lang w:eastAsia="en-US"/>
        </w:rPr>
        <w:t>reason</w:t>
      </w:r>
      <w:r w:rsidRPr="00D215FF">
        <w:rPr>
          <w:lang w:eastAsia="en-US"/>
        </w:rPr>
        <w:t xml:space="preserve">. </w:t>
      </w:r>
      <w:r w:rsidR="00A76B5E" w:rsidRPr="00A76B5E">
        <w:rPr>
          <w:lang w:eastAsia="en-US"/>
        </w:rPr>
        <w:t>This kind of blind knowledge is based on an oedipal complex of objectivity that generates a modern and utterly tragic form of power.</w:t>
      </w:r>
      <w:r w:rsidR="00A76B5E">
        <w:rPr>
          <w:lang w:eastAsia="en-US"/>
        </w:rPr>
        <w:t xml:space="preserve"> </w:t>
      </w:r>
      <w:r w:rsidRPr="00D215FF">
        <w:rPr>
          <w:lang w:eastAsia="en-US"/>
        </w:rPr>
        <w:t xml:space="preserve">The deontology of </w:t>
      </w:r>
      <w:r w:rsidR="009B269C">
        <w:rPr>
          <w:lang w:eastAsia="en-US"/>
        </w:rPr>
        <w:t xml:space="preserve">the </w:t>
      </w:r>
      <w:r w:rsidRPr="00D215FF">
        <w:rPr>
          <w:lang w:eastAsia="en-US"/>
        </w:rPr>
        <w:t>objective truth is placed in front of the tragic blind subject in the mode</w:t>
      </w:r>
      <w:r w:rsidR="009B269C">
        <w:rPr>
          <w:lang w:eastAsia="en-US"/>
        </w:rPr>
        <w:t xml:space="preserve"> of </w:t>
      </w:r>
      <w:r w:rsidR="009B269C" w:rsidRPr="009B269C">
        <w:rPr>
          <w:i/>
          <w:lang w:eastAsia="en-US"/>
        </w:rPr>
        <w:t>Ge-Stell</w:t>
      </w:r>
      <w:r w:rsidRPr="00D215FF">
        <w:rPr>
          <w:lang w:eastAsia="en-US"/>
        </w:rPr>
        <w:t xml:space="preserve">. </w:t>
      </w:r>
      <w:r w:rsidR="00AB470B">
        <w:t xml:space="preserve">The tragedy of </w:t>
      </w:r>
      <w:r w:rsidR="00AB470B">
        <w:rPr>
          <w:i/>
          <w:iCs/>
        </w:rPr>
        <w:t>Modernorum</w:t>
      </w:r>
      <w:r w:rsidR="00AB470B">
        <w:t xml:space="preserve"> is set in motion by instrumental rationality</w:t>
      </w:r>
      <w:r w:rsidR="00AB470B">
        <w:t xml:space="preserve"> that </w:t>
      </w:r>
      <w:r w:rsidR="00AB470B">
        <w:t>is blind</w:t>
      </w:r>
      <w:r w:rsidR="00055D8A">
        <w:t xml:space="preserve"> by its nature</w:t>
      </w:r>
      <w:r w:rsidR="00AB470B">
        <w:t xml:space="preserve"> based on the objective complex of </w:t>
      </w:r>
      <w:r w:rsidR="00AB470B" w:rsidRPr="00D215FF">
        <w:rPr>
          <w:lang w:eastAsia="en-US"/>
        </w:rPr>
        <w:t>Oedipus</w:t>
      </w:r>
      <w:r w:rsidR="00AB470B">
        <w:t xml:space="preserve">. Sent by the punitive goddess Dike, the Erinyes of the epoch named " </w:t>
      </w:r>
      <w:r w:rsidR="00AB470B">
        <w:rPr>
          <w:i/>
          <w:iCs/>
        </w:rPr>
        <w:t>novissimum</w:t>
      </w:r>
      <w:r w:rsidR="00AB470B">
        <w:t xml:space="preserve"> " have become subjective and nihilistic. </w:t>
      </w:r>
      <w:r w:rsidRPr="00D215FF">
        <w:rPr>
          <w:lang w:eastAsia="en-US"/>
        </w:rPr>
        <w:t xml:space="preserve">Aristotelian </w:t>
      </w:r>
      <w:r w:rsidR="008B5054">
        <w:rPr>
          <w:lang w:eastAsia="en-US"/>
        </w:rPr>
        <w:t xml:space="preserve">sense of the </w:t>
      </w:r>
      <w:r w:rsidRPr="00D215FF">
        <w:rPr>
          <w:lang w:eastAsia="en-US"/>
        </w:rPr>
        <w:t xml:space="preserve">real </w:t>
      </w:r>
      <w:r w:rsidR="008B5054">
        <w:rPr>
          <w:lang w:eastAsia="en-US"/>
        </w:rPr>
        <w:t xml:space="preserve">substance, </w:t>
      </w:r>
      <w:r w:rsidRPr="00D215FF">
        <w:rPr>
          <w:lang w:eastAsia="en-US"/>
        </w:rPr>
        <w:t xml:space="preserve">which was sought in the first science, was transformed into the subjective </w:t>
      </w:r>
      <w:r w:rsidR="008B5054">
        <w:rPr>
          <w:lang w:eastAsia="en-US"/>
        </w:rPr>
        <w:t>t</w:t>
      </w:r>
      <w:r w:rsidRPr="00D215FF">
        <w:rPr>
          <w:lang w:eastAsia="en-US"/>
        </w:rPr>
        <w:t>ruth as correctness. The meaning of being is given by the demiurgic Creator, and in the postmodern phase of metaphysica</w:t>
      </w:r>
      <w:r w:rsidR="001020F7">
        <w:rPr>
          <w:lang w:eastAsia="en-US"/>
        </w:rPr>
        <w:t>l nihilism, only by the mortal c</w:t>
      </w:r>
      <w:r w:rsidRPr="00D215FF">
        <w:rPr>
          <w:lang w:eastAsia="en-US"/>
        </w:rPr>
        <w:t xml:space="preserve">reator. The disobedient reality became a pure </w:t>
      </w:r>
      <w:r w:rsidR="0022718C">
        <w:rPr>
          <w:lang w:eastAsia="en-US"/>
        </w:rPr>
        <w:t xml:space="preserve">contingency </w:t>
      </w:r>
      <w:r w:rsidRPr="00D215FF">
        <w:rPr>
          <w:lang w:eastAsia="en-US"/>
        </w:rPr>
        <w:t xml:space="preserve">placed outside the </w:t>
      </w:r>
      <w:r w:rsidR="00636FDE">
        <w:rPr>
          <w:lang w:eastAsia="en-US"/>
        </w:rPr>
        <w:t xml:space="preserve">realm of a </w:t>
      </w:r>
      <w:r w:rsidRPr="00D215FF">
        <w:rPr>
          <w:lang w:eastAsia="en-US"/>
        </w:rPr>
        <w:t xml:space="preserve">permanent </w:t>
      </w:r>
      <w:r w:rsidR="00B41AF8">
        <w:rPr>
          <w:lang w:eastAsia="en-US"/>
        </w:rPr>
        <w:t xml:space="preserve">and </w:t>
      </w:r>
      <w:r w:rsidRPr="00D215FF">
        <w:rPr>
          <w:lang w:eastAsia="en-US"/>
        </w:rPr>
        <w:t xml:space="preserve">objective rationality. Therefore, it is necessary that the first substance </w:t>
      </w:r>
      <w:r w:rsidR="005675A9">
        <w:rPr>
          <w:lang w:eastAsia="en-US"/>
        </w:rPr>
        <w:t xml:space="preserve">is </w:t>
      </w:r>
      <w:r w:rsidRPr="00D215FF">
        <w:rPr>
          <w:lang w:eastAsia="en-US"/>
        </w:rPr>
        <w:t xml:space="preserve">assimilated </w:t>
      </w:r>
      <w:r w:rsidR="005675A9">
        <w:rPr>
          <w:lang w:eastAsia="en-US"/>
        </w:rPr>
        <w:t xml:space="preserve">in the </w:t>
      </w:r>
      <w:r w:rsidRPr="00D215FF">
        <w:rPr>
          <w:lang w:eastAsia="en-US"/>
        </w:rPr>
        <w:t xml:space="preserve">cognitive and voluntaristic trajectory </w:t>
      </w:r>
      <w:r w:rsidR="005675A9">
        <w:rPr>
          <w:lang w:eastAsia="en-US"/>
        </w:rPr>
        <w:t xml:space="preserve">of understanding </w:t>
      </w:r>
      <w:r w:rsidRPr="00D215FF">
        <w:rPr>
          <w:lang w:eastAsia="en-US"/>
        </w:rPr>
        <w:t>(</w:t>
      </w:r>
      <w:r w:rsidRPr="005675A9">
        <w:rPr>
          <w:i/>
          <w:lang w:eastAsia="en-US"/>
        </w:rPr>
        <w:t>aspectus</w:t>
      </w:r>
      <w:r w:rsidRPr="00D215FF">
        <w:rPr>
          <w:lang w:eastAsia="en-US"/>
        </w:rPr>
        <w:t xml:space="preserve">) </w:t>
      </w:r>
      <w:r w:rsidR="005675A9">
        <w:rPr>
          <w:lang w:eastAsia="en-US"/>
        </w:rPr>
        <w:t xml:space="preserve">that produces </w:t>
      </w:r>
      <w:r w:rsidRPr="00D215FF">
        <w:rPr>
          <w:lang w:eastAsia="en-US"/>
        </w:rPr>
        <w:t xml:space="preserve">the modern subject. The being of the third kind exists </w:t>
      </w:r>
      <w:r w:rsidRPr="001E563E">
        <w:rPr>
          <w:i/>
          <w:lang w:eastAsia="en-US"/>
        </w:rPr>
        <w:t>ex nihilo</w:t>
      </w:r>
      <w:r w:rsidRPr="00D215FF">
        <w:rPr>
          <w:lang w:eastAsia="en-US"/>
        </w:rPr>
        <w:t>, since it has its begi</w:t>
      </w:r>
      <w:r w:rsidR="001E563E">
        <w:rPr>
          <w:lang w:eastAsia="en-US"/>
        </w:rPr>
        <w:t>nning only in the non-existent G</w:t>
      </w:r>
      <w:r w:rsidRPr="00D215FF">
        <w:rPr>
          <w:lang w:eastAsia="en-US"/>
        </w:rPr>
        <w:t xml:space="preserve">od of </w:t>
      </w:r>
      <w:r w:rsidRPr="001E563E">
        <w:rPr>
          <w:i/>
          <w:lang w:eastAsia="en-US"/>
        </w:rPr>
        <w:t>Modernorum</w:t>
      </w:r>
      <w:r w:rsidRPr="00D215FF">
        <w:rPr>
          <w:lang w:eastAsia="en-US"/>
        </w:rPr>
        <w:t xml:space="preserve">. After the death of the modern god, only the mortal in the nihilistic stage of metaphysics </w:t>
      </w:r>
      <w:r w:rsidR="00DD1BCE" w:rsidRPr="00D215FF">
        <w:rPr>
          <w:lang w:eastAsia="en-US"/>
        </w:rPr>
        <w:t>actualized</w:t>
      </w:r>
      <w:r w:rsidRPr="00D215FF">
        <w:rPr>
          <w:lang w:eastAsia="en-US"/>
        </w:rPr>
        <w:t xml:space="preserve"> the objective meaning of being. </w:t>
      </w:r>
      <w:r w:rsidR="0028229E" w:rsidRPr="0028229E">
        <w:rPr>
          <w:lang w:eastAsia="en-US"/>
        </w:rPr>
        <w:t xml:space="preserve">The person </w:t>
      </w:r>
      <w:r w:rsidR="00CF7CA8">
        <w:rPr>
          <w:lang w:eastAsia="en-US"/>
        </w:rPr>
        <w:t xml:space="preserve">objectively </w:t>
      </w:r>
      <w:r w:rsidR="0028229E" w:rsidRPr="0028229E">
        <w:rPr>
          <w:lang w:eastAsia="en-US"/>
        </w:rPr>
        <w:t xml:space="preserve">no longer exists; as the first substance, it also disappeared to make way for bizarre collections of </w:t>
      </w:r>
      <w:r w:rsidR="0028229E" w:rsidRPr="009D32F8">
        <w:rPr>
          <w:i/>
          <w:lang w:eastAsia="en-US"/>
        </w:rPr>
        <w:t>tertium ens</w:t>
      </w:r>
      <w:r w:rsidR="0028229E" w:rsidRPr="0028229E">
        <w:rPr>
          <w:lang w:eastAsia="en-US"/>
        </w:rPr>
        <w:t>.</w:t>
      </w:r>
      <w:r w:rsidR="00C47931">
        <w:t xml:space="preserve"> </w:t>
      </w:r>
      <w:r w:rsidR="00C42702">
        <w:rPr>
          <w:lang w:eastAsia="en-US"/>
        </w:rPr>
        <w:t>Made on the level of hermeneutics of objectivity, t</w:t>
      </w:r>
      <w:r w:rsidR="003E48E0">
        <w:rPr>
          <w:lang w:eastAsia="en-US"/>
        </w:rPr>
        <w:t>he analysis o</w:t>
      </w:r>
      <w:r w:rsidR="00727A55" w:rsidRPr="00D215FF">
        <w:rPr>
          <w:lang w:eastAsia="en-US"/>
        </w:rPr>
        <w:t>f modern gigantomachy</w:t>
      </w:r>
      <w:r w:rsidR="003E48E0">
        <w:rPr>
          <w:lang w:eastAsia="en-US"/>
        </w:rPr>
        <w:t xml:space="preserve"> explains </w:t>
      </w:r>
      <w:r w:rsidR="001723D6">
        <w:rPr>
          <w:lang w:eastAsia="en-US"/>
        </w:rPr>
        <w:t>why the thought</w:t>
      </w:r>
      <w:r w:rsidRPr="00D215FF">
        <w:rPr>
          <w:lang w:eastAsia="en-US"/>
        </w:rPr>
        <w:t xml:space="preserve"> of </w:t>
      </w:r>
      <w:r w:rsidRPr="00727A55">
        <w:rPr>
          <w:i/>
          <w:lang w:eastAsia="en-US"/>
        </w:rPr>
        <w:t>Modernorum</w:t>
      </w:r>
      <w:r w:rsidRPr="00D215FF">
        <w:rPr>
          <w:lang w:eastAsia="en-US"/>
        </w:rPr>
        <w:t xml:space="preserve"> </w:t>
      </w:r>
      <w:r w:rsidR="00ED751F">
        <w:rPr>
          <w:lang w:eastAsia="en-US"/>
        </w:rPr>
        <w:t xml:space="preserve">opened </w:t>
      </w:r>
      <w:r w:rsidRPr="00D215FF">
        <w:rPr>
          <w:lang w:eastAsia="en-US"/>
        </w:rPr>
        <w:t xml:space="preserve">the epoch of metaphysical nihilism. </w:t>
      </w:r>
      <w:r w:rsidR="00ED751F">
        <w:rPr>
          <w:lang w:eastAsia="en-US"/>
        </w:rPr>
        <w:t>It came to b</w:t>
      </w:r>
      <w:r w:rsidRPr="00D215FF">
        <w:rPr>
          <w:lang w:eastAsia="en-US"/>
        </w:rPr>
        <w:t xml:space="preserve">lindness </w:t>
      </w:r>
      <w:r w:rsidR="003516CD">
        <w:rPr>
          <w:lang w:eastAsia="en-US"/>
        </w:rPr>
        <w:t>that concern</w:t>
      </w:r>
      <w:r w:rsidR="002C0CA8">
        <w:rPr>
          <w:lang w:eastAsia="en-US"/>
        </w:rPr>
        <w:t xml:space="preserve">s </w:t>
      </w:r>
      <w:r w:rsidRPr="00D215FF">
        <w:rPr>
          <w:lang w:eastAsia="en-US"/>
        </w:rPr>
        <w:t xml:space="preserve">the </w:t>
      </w:r>
      <w:r w:rsidR="002C0CA8">
        <w:rPr>
          <w:lang w:eastAsia="en-US"/>
        </w:rPr>
        <w:t xml:space="preserve">vision of the </w:t>
      </w:r>
      <w:r w:rsidRPr="00D215FF">
        <w:rPr>
          <w:lang w:eastAsia="en-US"/>
        </w:rPr>
        <w:t xml:space="preserve">first and also </w:t>
      </w:r>
      <w:r w:rsidR="00ED751F">
        <w:rPr>
          <w:lang w:eastAsia="en-US"/>
        </w:rPr>
        <w:t xml:space="preserve">of </w:t>
      </w:r>
      <w:r w:rsidRPr="00D215FF">
        <w:rPr>
          <w:lang w:eastAsia="en-US"/>
        </w:rPr>
        <w:t>the second substance</w:t>
      </w:r>
      <w:r w:rsidR="00ED751F">
        <w:rPr>
          <w:lang w:eastAsia="en-US"/>
        </w:rPr>
        <w:t>. They are t</w:t>
      </w:r>
      <w:r w:rsidRPr="00D215FF">
        <w:rPr>
          <w:lang w:eastAsia="en-US"/>
        </w:rPr>
        <w:t xml:space="preserve">oday given in </w:t>
      </w:r>
      <w:r w:rsidR="00ED751F">
        <w:rPr>
          <w:lang w:eastAsia="en-US"/>
        </w:rPr>
        <w:t xml:space="preserve">the binary form. </w:t>
      </w:r>
      <w:r w:rsidR="003A717B">
        <w:rPr>
          <w:lang w:eastAsia="en-US"/>
        </w:rPr>
        <w:t>T</w:t>
      </w:r>
      <w:r w:rsidRPr="00D215FF">
        <w:rPr>
          <w:lang w:eastAsia="en-US"/>
        </w:rPr>
        <w:t xml:space="preserve">he nihilistic stage of postmodernism </w:t>
      </w:r>
      <w:r w:rsidR="003A717B">
        <w:rPr>
          <w:lang w:eastAsia="en-US"/>
        </w:rPr>
        <w:t>started af</w:t>
      </w:r>
      <w:r w:rsidRPr="00D215FF">
        <w:rPr>
          <w:lang w:eastAsia="en-US"/>
        </w:rPr>
        <w:t>ter the year</w:t>
      </w:r>
      <w:r w:rsidR="009546D0">
        <w:rPr>
          <w:lang w:eastAsia="en-US"/>
        </w:rPr>
        <w:t> </w:t>
      </w:r>
      <w:r w:rsidRPr="00D215FF">
        <w:rPr>
          <w:lang w:eastAsia="en-US"/>
        </w:rPr>
        <w:t>1300</w:t>
      </w:r>
      <w:r w:rsidR="003A717B">
        <w:rPr>
          <w:lang w:eastAsia="en-US"/>
        </w:rPr>
        <w:t xml:space="preserve"> when it came to </w:t>
      </w:r>
      <w:r w:rsidRPr="00D215FF">
        <w:rPr>
          <w:lang w:eastAsia="en-US"/>
        </w:rPr>
        <w:t xml:space="preserve">a </w:t>
      </w:r>
      <w:r w:rsidR="003A717B">
        <w:rPr>
          <w:lang w:eastAsia="en-US"/>
        </w:rPr>
        <w:t xml:space="preserve">decisive </w:t>
      </w:r>
      <w:r w:rsidRPr="00D215FF">
        <w:rPr>
          <w:lang w:eastAsia="en-US"/>
        </w:rPr>
        <w:t xml:space="preserve">eclipse of </w:t>
      </w:r>
      <w:r w:rsidR="003A717B">
        <w:rPr>
          <w:lang w:eastAsia="en-US"/>
        </w:rPr>
        <w:t xml:space="preserve">classic metaphysics. The Latin </w:t>
      </w:r>
      <w:r w:rsidR="003A717B" w:rsidRPr="003A717B">
        <w:rPr>
          <w:i/>
          <w:lang w:eastAsia="en-US"/>
        </w:rPr>
        <w:t>i</w:t>
      </w:r>
      <w:r w:rsidRPr="003A717B">
        <w:rPr>
          <w:i/>
          <w:lang w:eastAsia="en-US"/>
        </w:rPr>
        <w:t>lluminati</w:t>
      </w:r>
      <w:r w:rsidRPr="00D215FF">
        <w:rPr>
          <w:lang w:eastAsia="en-US"/>
        </w:rPr>
        <w:t xml:space="preserve"> fell under the intellectual spell of Neoplatonism and accepted Avicenna</w:t>
      </w:r>
      <w:r w:rsidR="009546D0">
        <w:rPr>
          <w:lang w:eastAsia="en-US"/>
        </w:rPr>
        <w:t>’</w:t>
      </w:r>
      <w:r w:rsidRPr="00D215FF">
        <w:rPr>
          <w:lang w:eastAsia="en-US"/>
        </w:rPr>
        <w:t xml:space="preserve">s metaphysics, which </w:t>
      </w:r>
      <w:r w:rsidR="009013A2" w:rsidRPr="00D215FF">
        <w:rPr>
          <w:lang w:eastAsia="en-US"/>
        </w:rPr>
        <w:t>Averroes</w:t>
      </w:r>
      <w:r w:rsidRPr="00D215FF">
        <w:rPr>
          <w:lang w:eastAsia="en-US"/>
        </w:rPr>
        <w:t xml:space="preserve"> had reject</w:t>
      </w:r>
      <w:r w:rsidR="008006EB">
        <w:rPr>
          <w:lang w:eastAsia="en-US"/>
        </w:rPr>
        <w:t>ed as a fundamental error. The C</w:t>
      </w:r>
      <w:r w:rsidRPr="00D215FF">
        <w:rPr>
          <w:lang w:eastAsia="en-US"/>
        </w:rPr>
        <w:t>ommentator became a two</w:t>
      </w:r>
      <w:r w:rsidR="008006EB">
        <w:rPr>
          <w:lang w:eastAsia="en-US"/>
        </w:rPr>
        <w:t xml:space="preserve">fold </w:t>
      </w:r>
      <w:r w:rsidRPr="00D215FF">
        <w:rPr>
          <w:lang w:eastAsia="en-US"/>
        </w:rPr>
        <w:t xml:space="preserve">heretic in </w:t>
      </w:r>
      <w:r w:rsidR="008006EB">
        <w:rPr>
          <w:lang w:eastAsia="en-US"/>
        </w:rPr>
        <w:t xml:space="preserve">the </w:t>
      </w:r>
      <w:r w:rsidRPr="00D215FF">
        <w:rPr>
          <w:lang w:eastAsia="en-US"/>
        </w:rPr>
        <w:t xml:space="preserve">Falsafa and also in </w:t>
      </w:r>
      <w:r w:rsidR="008006EB">
        <w:rPr>
          <w:lang w:eastAsia="en-US"/>
        </w:rPr>
        <w:t>the S</w:t>
      </w:r>
      <w:r w:rsidRPr="00D215FF">
        <w:rPr>
          <w:lang w:eastAsia="en-US"/>
        </w:rPr>
        <w:t>cholasticism</w:t>
      </w:r>
      <w:r w:rsidR="008006EB">
        <w:rPr>
          <w:lang w:eastAsia="en-US"/>
        </w:rPr>
        <w:t xml:space="preserve">. The </w:t>
      </w:r>
      <w:r w:rsidRPr="00D215FF">
        <w:rPr>
          <w:lang w:eastAsia="en-US"/>
        </w:rPr>
        <w:t>consequence</w:t>
      </w:r>
      <w:r w:rsidR="008006EB">
        <w:rPr>
          <w:lang w:eastAsia="en-US"/>
        </w:rPr>
        <w:t xml:space="preserve">s of that </w:t>
      </w:r>
      <w:r w:rsidR="008006EB" w:rsidRPr="008006EB">
        <w:rPr>
          <w:i/>
          <w:lang w:eastAsia="en-US"/>
        </w:rPr>
        <w:t>fuga mundi</w:t>
      </w:r>
      <w:r w:rsidR="008006EB">
        <w:rPr>
          <w:lang w:eastAsia="en-US"/>
        </w:rPr>
        <w:t xml:space="preserve"> were tragic</w:t>
      </w:r>
      <w:r w:rsidRPr="00D215FF">
        <w:rPr>
          <w:lang w:eastAsia="en-US"/>
        </w:rPr>
        <w:t xml:space="preserve">. Philosophy </w:t>
      </w:r>
      <w:r w:rsidR="00811382">
        <w:rPr>
          <w:lang w:eastAsia="en-US"/>
        </w:rPr>
        <w:t xml:space="preserve">lost </w:t>
      </w:r>
      <w:r w:rsidRPr="00D215FF">
        <w:rPr>
          <w:lang w:eastAsia="en-US"/>
        </w:rPr>
        <w:t xml:space="preserve">the truth as the correspondence of </w:t>
      </w:r>
      <w:r w:rsidRPr="00D215FF">
        <w:rPr>
          <w:lang w:eastAsia="en-US"/>
        </w:rPr>
        <w:lastRenderedPageBreak/>
        <w:t>intellect and reality and began to create a new</w:t>
      </w:r>
      <w:r w:rsidR="008006EB">
        <w:rPr>
          <w:lang w:eastAsia="en-US"/>
        </w:rPr>
        <w:t xml:space="preserve"> form of academic mythology. </w:t>
      </w:r>
      <w:r w:rsidR="008006EB" w:rsidRPr="008006EB">
        <w:rPr>
          <w:lang w:eastAsia="en-US"/>
        </w:rPr>
        <w:t>The ontological understanding of modernity (</w:t>
      </w:r>
      <w:r w:rsidR="008006EB" w:rsidRPr="008006EB">
        <w:rPr>
          <w:i/>
          <w:lang w:eastAsia="en-US"/>
        </w:rPr>
        <w:t>Vor-blickbahn</w:t>
      </w:r>
      <w:r w:rsidR="008006EB" w:rsidRPr="008006EB">
        <w:rPr>
          <w:lang w:eastAsia="en-US"/>
        </w:rPr>
        <w:t xml:space="preserve">) goes from the subject to its own object, which is a modern kind of </w:t>
      </w:r>
      <w:r w:rsidR="008006EB" w:rsidRPr="008006EB">
        <w:rPr>
          <w:i/>
          <w:lang w:eastAsia="en-US"/>
        </w:rPr>
        <w:t>Ge-Stell</w:t>
      </w:r>
      <w:r w:rsidR="008006EB" w:rsidRPr="008006EB">
        <w:rPr>
          <w:lang w:eastAsia="en-US"/>
        </w:rPr>
        <w:t xml:space="preserve">. </w:t>
      </w:r>
    </w:p>
    <w:p w14:paraId="3FA40000" w14:textId="61A8D305" w:rsidR="00D9549E" w:rsidRDefault="00A9626C" w:rsidP="00A9626C">
      <w:pPr>
        <w:rPr>
          <w:lang w:eastAsia="en-US"/>
        </w:rPr>
      </w:pPr>
      <w:r w:rsidRPr="00D215FF">
        <w:rPr>
          <w:lang w:eastAsia="en-US"/>
        </w:rPr>
        <w:tab/>
      </w:r>
      <w:r w:rsidR="00AA3117">
        <w:rPr>
          <w:lang w:eastAsia="en-US"/>
        </w:rPr>
        <w:t>T</w:t>
      </w:r>
      <w:r w:rsidR="00AA3117" w:rsidRPr="00AA3117">
        <w:rPr>
          <w:lang w:eastAsia="en-US"/>
        </w:rPr>
        <w:t xml:space="preserve">he philosophical gigantomachy between Avicenna and Averroes over the fate of true thought has profoundly marked the </w:t>
      </w:r>
      <w:r w:rsidR="00AA3117" w:rsidRPr="00D215FF">
        <w:rPr>
          <w:lang w:eastAsia="en-US"/>
        </w:rPr>
        <w:t xml:space="preserve">theological history </w:t>
      </w:r>
      <w:r w:rsidR="00AA3117" w:rsidRPr="00AA3117">
        <w:rPr>
          <w:lang w:eastAsia="en-US"/>
        </w:rPr>
        <w:t xml:space="preserve">of the Christian and Islamic West. </w:t>
      </w:r>
      <w:r w:rsidR="00EC05D3" w:rsidRPr="00EC05D3">
        <w:rPr>
          <w:lang w:eastAsia="en-US"/>
        </w:rPr>
        <w:t xml:space="preserve">The reaction to the emergence of objectivity transmitted through Neoplatonic antiquity was given in theology through two quite different ways. </w:t>
      </w:r>
      <w:r w:rsidRPr="00D215FF">
        <w:rPr>
          <w:lang w:eastAsia="en-US"/>
        </w:rPr>
        <w:t>Islamic scholars of the 11th and 12th centuries</w:t>
      </w:r>
      <w:r w:rsidR="00EC05D3">
        <w:rPr>
          <w:lang w:eastAsia="en-US"/>
        </w:rPr>
        <w:t xml:space="preserve"> </w:t>
      </w:r>
      <w:r w:rsidRPr="00D215FF">
        <w:rPr>
          <w:lang w:eastAsia="en-US"/>
        </w:rPr>
        <w:t>considered the death of God to be a worse evil than the advent of Avicennist modernity</w:t>
      </w:r>
      <w:r w:rsidR="008B6804">
        <w:rPr>
          <w:lang w:eastAsia="en-US"/>
        </w:rPr>
        <w:t>. T</w:t>
      </w:r>
      <w:r w:rsidRPr="00D215FF">
        <w:rPr>
          <w:lang w:eastAsia="en-US"/>
        </w:rPr>
        <w:t>herefore</w:t>
      </w:r>
      <w:r w:rsidR="00541B90">
        <w:rPr>
          <w:lang w:eastAsia="en-US"/>
        </w:rPr>
        <w:t xml:space="preserve">, they </w:t>
      </w:r>
      <w:r w:rsidRPr="00D215FF">
        <w:rPr>
          <w:lang w:eastAsia="en-US"/>
        </w:rPr>
        <w:t>destroyed the Falsafa</w:t>
      </w:r>
      <w:r w:rsidR="00FD272F">
        <w:rPr>
          <w:lang w:eastAsia="en-US"/>
        </w:rPr>
        <w:t xml:space="preserve"> as an independent </w:t>
      </w:r>
      <w:r w:rsidR="00FD272F">
        <w:rPr>
          <w:lang w:eastAsia="en-US"/>
        </w:rPr>
        <w:lastRenderedPageBreak/>
        <w:t xml:space="preserve">manner of </w:t>
      </w:r>
      <w:r w:rsidR="008B6804">
        <w:rPr>
          <w:lang w:eastAsia="en-US"/>
        </w:rPr>
        <w:t xml:space="preserve">thinking that takes the </w:t>
      </w:r>
      <w:r w:rsidR="00FD272F">
        <w:rPr>
          <w:lang w:eastAsia="en-US"/>
        </w:rPr>
        <w:t xml:space="preserve">philosophical </w:t>
      </w:r>
      <w:r w:rsidR="008B6804">
        <w:rPr>
          <w:lang w:eastAsia="en-US"/>
        </w:rPr>
        <w:t>path</w:t>
      </w:r>
      <w:r w:rsidRPr="00D215FF">
        <w:rPr>
          <w:lang w:eastAsia="en-US"/>
        </w:rPr>
        <w:t>. Their uncritical discernment did not see the thinking of Ibn</w:t>
      </w:r>
      <w:r w:rsidR="009546D0">
        <w:rPr>
          <w:lang w:eastAsia="en-US"/>
        </w:rPr>
        <w:t> </w:t>
      </w:r>
      <w:r w:rsidRPr="00D215FF">
        <w:rPr>
          <w:lang w:eastAsia="en-US"/>
        </w:rPr>
        <w:t>Rushd, who offered a minimalist but true thinking of God as the Aristotelian first cause. The Latin West did not destroy philosophy, but transformed it into a mytho</w:t>
      </w:r>
      <w:r w:rsidR="00A244E5">
        <w:rPr>
          <w:lang w:eastAsia="en-US"/>
        </w:rPr>
        <w:t xml:space="preserve">logical </w:t>
      </w:r>
      <w:r w:rsidRPr="00D215FF">
        <w:rPr>
          <w:lang w:eastAsia="en-US"/>
        </w:rPr>
        <w:t xml:space="preserve">speculation </w:t>
      </w:r>
      <w:r w:rsidR="00A244E5">
        <w:rPr>
          <w:lang w:eastAsia="en-US"/>
        </w:rPr>
        <w:t xml:space="preserve">based on </w:t>
      </w:r>
      <w:r w:rsidRPr="00D215FF">
        <w:rPr>
          <w:lang w:eastAsia="en-US"/>
        </w:rPr>
        <w:t xml:space="preserve">modern ontotheology. The </w:t>
      </w:r>
      <w:r w:rsidR="00E42681">
        <w:rPr>
          <w:lang w:eastAsia="en-US"/>
        </w:rPr>
        <w:t xml:space="preserve">school of </w:t>
      </w:r>
      <w:r w:rsidRPr="00E42681">
        <w:rPr>
          <w:i/>
          <w:lang w:eastAsia="en-US"/>
        </w:rPr>
        <w:t>sophist</w:t>
      </w:r>
      <w:r w:rsidR="00E42681">
        <w:rPr>
          <w:i/>
          <w:lang w:eastAsia="en-US"/>
        </w:rPr>
        <w:t>ae L</w:t>
      </w:r>
      <w:r w:rsidR="00E42681" w:rsidRPr="00E42681">
        <w:rPr>
          <w:i/>
          <w:lang w:eastAsia="en-US"/>
        </w:rPr>
        <w:t>atini</w:t>
      </w:r>
      <w:r w:rsidR="00E42681">
        <w:rPr>
          <w:lang w:eastAsia="en-US"/>
        </w:rPr>
        <w:t xml:space="preserve"> </w:t>
      </w:r>
      <w:r w:rsidR="00593E73" w:rsidRPr="00593E73">
        <w:rPr>
          <w:lang w:eastAsia="en-US"/>
        </w:rPr>
        <w:t>took up the flag of mytho</w:t>
      </w:r>
      <w:r w:rsidR="00D71E73">
        <w:rPr>
          <w:lang w:eastAsia="en-US"/>
        </w:rPr>
        <w:t>logy</w:t>
      </w:r>
      <w:r w:rsidR="00593E73" w:rsidRPr="00593E73">
        <w:rPr>
          <w:lang w:eastAsia="en-US"/>
        </w:rPr>
        <w:t xml:space="preserve"> and launched an objective crusa</w:t>
      </w:r>
      <w:r w:rsidR="00593E73">
        <w:rPr>
          <w:lang w:eastAsia="en-US"/>
        </w:rPr>
        <w:t>de to destroy the truth of the Philosopher and the C</w:t>
      </w:r>
      <w:r w:rsidR="00593E73" w:rsidRPr="00593E73">
        <w:rPr>
          <w:lang w:eastAsia="en-US"/>
        </w:rPr>
        <w:t xml:space="preserve">ommentator. </w:t>
      </w:r>
      <w:r w:rsidR="00E93B42">
        <w:rPr>
          <w:lang w:eastAsia="en-US"/>
        </w:rPr>
        <w:t>Latin m</w:t>
      </w:r>
      <w:r w:rsidRPr="00D215FF">
        <w:rPr>
          <w:lang w:eastAsia="en-US"/>
        </w:rPr>
        <w:t xml:space="preserve">odernists triumphed over the first Averroism </w:t>
      </w:r>
      <w:r w:rsidR="00E93B42">
        <w:rPr>
          <w:lang w:eastAsia="en-US"/>
        </w:rPr>
        <w:t>t</w:t>
      </w:r>
      <w:r w:rsidR="00E93B42" w:rsidRPr="00D215FF">
        <w:rPr>
          <w:lang w:eastAsia="en-US"/>
        </w:rPr>
        <w:t>wo centuries later</w:t>
      </w:r>
      <w:r w:rsidR="00E93B42">
        <w:rPr>
          <w:lang w:eastAsia="en-US"/>
        </w:rPr>
        <w:t>, however</w:t>
      </w:r>
      <w:r w:rsidR="00D71E73">
        <w:rPr>
          <w:lang w:eastAsia="en-US"/>
        </w:rPr>
        <w:t>,</w:t>
      </w:r>
      <w:r w:rsidR="00E93B42">
        <w:rPr>
          <w:lang w:eastAsia="en-US"/>
        </w:rPr>
        <w:t xml:space="preserve"> </w:t>
      </w:r>
      <w:r w:rsidR="003B2310">
        <w:rPr>
          <w:lang w:eastAsia="en-US"/>
        </w:rPr>
        <w:t xml:space="preserve">in a </w:t>
      </w:r>
      <w:r w:rsidRPr="00D215FF">
        <w:rPr>
          <w:lang w:eastAsia="en-US"/>
        </w:rPr>
        <w:t xml:space="preserve">much more tragic </w:t>
      </w:r>
      <w:r w:rsidR="003B2310">
        <w:rPr>
          <w:lang w:eastAsia="en-US"/>
        </w:rPr>
        <w:t xml:space="preserve">manner </w:t>
      </w:r>
      <w:r w:rsidRPr="00D215FF">
        <w:rPr>
          <w:lang w:eastAsia="en-US"/>
        </w:rPr>
        <w:t xml:space="preserve">than </w:t>
      </w:r>
      <w:r w:rsidR="00E93B42">
        <w:rPr>
          <w:lang w:eastAsia="en-US"/>
        </w:rPr>
        <w:t>Islamic theologi</w:t>
      </w:r>
      <w:r w:rsidR="00686B7C">
        <w:rPr>
          <w:lang w:eastAsia="en-US"/>
        </w:rPr>
        <w:t xml:space="preserve">ans. God of Latin </w:t>
      </w:r>
      <w:r w:rsidR="00686B7C" w:rsidRPr="00686B7C">
        <w:rPr>
          <w:i/>
          <w:lang w:eastAsia="en-US"/>
        </w:rPr>
        <w:t>Modernorum</w:t>
      </w:r>
      <w:r w:rsidR="00686B7C" w:rsidRPr="00686B7C">
        <w:rPr>
          <w:lang w:eastAsia="en-US"/>
        </w:rPr>
        <w:t xml:space="preserve"> ended up as an anthropological idol that gradually lost all </w:t>
      </w:r>
      <w:r w:rsidR="00686B7C">
        <w:rPr>
          <w:lang w:eastAsia="en-US"/>
        </w:rPr>
        <w:t xml:space="preserve">reasons </w:t>
      </w:r>
      <w:r w:rsidR="00686B7C" w:rsidRPr="00686B7C">
        <w:rPr>
          <w:lang w:eastAsia="en-US"/>
        </w:rPr>
        <w:t>for its objective academic existence. Hegel</w:t>
      </w:r>
      <w:r w:rsidR="00B81988">
        <w:rPr>
          <w:lang w:eastAsia="en-US"/>
        </w:rPr>
        <w:t>’</w:t>
      </w:r>
      <w:r w:rsidR="00686B7C" w:rsidRPr="00686B7C">
        <w:rPr>
          <w:lang w:eastAsia="en-US"/>
        </w:rPr>
        <w:t xml:space="preserve">s logic of history </w:t>
      </w:r>
      <w:r w:rsidR="00686B7C">
        <w:rPr>
          <w:lang w:eastAsia="en-US"/>
        </w:rPr>
        <w:t>came into being a</w:t>
      </w:r>
      <w:r w:rsidR="00686B7C" w:rsidRPr="00686B7C">
        <w:rPr>
          <w:lang w:eastAsia="en-US"/>
        </w:rPr>
        <w:t>s a reaction to the fatally impossible modern God and established objective know</w:t>
      </w:r>
      <w:r w:rsidR="00686B7C">
        <w:rPr>
          <w:lang w:eastAsia="en-US"/>
        </w:rPr>
        <w:t>ledge i</w:t>
      </w:r>
      <w:r w:rsidR="00686B7C" w:rsidRPr="00686B7C">
        <w:rPr>
          <w:lang w:eastAsia="en-US"/>
        </w:rPr>
        <w:t xml:space="preserve">n an absolute way. </w:t>
      </w:r>
      <w:r w:rsidRPr="00D215FF">
        <w:rPr>
          <w:lang w:eastAsia="en-US"/>
        </w:rPr>
        <w:t xml:space="preserve">The new type of absolute speculative logic began with the creation of the concept ex nihilo and ended with the conceptual simulacrum of history, which manifests itself apocalyptically at the end of the gnostic narrative about the beginning and end of thinking. Enlightenment through the historically accomplished reflection of the absolute subject completes the process of creating the meaning of the Being and the modern God, whose logos is given by the ontotheological movement of the absolute spirit. </w:t>
      </w:r>
      <w:r w:rsidR="009E0EBA" w:rsidRPr="00686B7C">
        <w:rPr>
          <w:lang w:eastAsia="en-US"/>
        </w:rPr>
        <w:t>Nietzsche and the Hege</w:t>
      </w:r>
      <w:r w:rsidR="009E0EBA">
        <w:rPr>
          <w:lang w:eastAsia="en-US"/>
        </w:rPr>
        <w:t>lian left then sent the modern G</w:t>
      </w:r>
      <w:r w:rsidR="009E0EBA" w:rsidRPr="00686B7C">
        <w:rPr>
          <w:lang w:eastAsia="en-US"/>
        </w:rPr>
        <w:t>od, modified by Hegel, to a well-deserved rest in the metaphysical Lethe.</w:t>
      </w:r>
    </w:p>
    <w:p w14:paraId="36A69580" w14:textId="647A355C" w:rsidR="00033720" w:rsidRDefault="00A9626C" w:rsidP="008430BD">
      <w:pPr>
        <w:ind w:firstLine="708"/>
        <w:rPr>
          <w:lang w:eastAsia="en-US"/>
        </w:rPr>
      </w:pPr>
      <w:r w:rsidRPr="00D215FF">
        <w:rPr>
          <w:lang w:eastAsia="en-US"/>
        </w:rPr>
        <w:t xml:space="preserve">After the death of </w:t>
      </w:r>
      <w:r w:rsidR="00D9549E">
        <w:rPr>
          <w:lang w:eastAsia="en-US"/>
        </w:rPr>
        <w:t xml:space="preserve">modern </w:t>
      </w:r>
      <w:r w:rsidR="00D703DC">
        <w:rPr>
          <w:lang w:eastAsia="en-US"/>
        </w:rPr>
        <w:t>Demiurg,</w:t>
      </w:r>
      <w:r w:rsidRPr="00D215FF">
        <w:rPr>
          <w:lang w:eastAsia="en-US"/>
        </w:rPr>
        <w:t xml:space="preserve"> </w:t>
      </w:r>
      <w:r w:rsidR="00D9549E">
        <w:rPr>
          <w:lang w:eastAsia="en-US"/>
        </w:rPr>
        <w:t xml:space="preserve">a kind of </w:t>
      </w:r>
      <w:r w:rsidR="00D9549E" w:rsidRPr="00D9549E">
        <w:rPr>
          <w:i/>
          <w:lang w:eastAsia="en-US"/>
        </w:rPr>
        <w:t>Ge-Stell</w:t>
      </w:r>
      <w:r w:rsidR="00D9549E">
        <w:rPr>
          <w:lang w:eastAsia="en-US"/>
        </w:rPr>
        <w:t xml:space="preserve"> had to be created in order to safeguard the nihilistic sense of being. The contemporary </w:t>
      </w:r>
      <w:r w:rsidR="00D9549E" w:rsidRPr="00D9549E">
        <w:rPr>
          <w:i/>
          <w:lang w:eastAsia="en-US"/>
        </w:rPr>
        <w:t>individuum</w:t>
      </w:r>
      <w:r w:rsidR="00D9549E">
        <w:rPr>
          <w:lang w:eastAsia="en-US"/>
        </w:rPr>
        <w:t xml:space="preserve"> </w:t>
      </w:r>
      <w:r w:rsidRPr="00D215FF">
        <w:rPr>
          <w:lang w:eastAsia="en-US"/>
        </w:rPr>
        <w:t xml:space="preserve">began to </w:t>
      </w:r>
      <w:r w:rsidR="00DD1BCE" w:rsidRPr="00D215FF">
        <w:rPr>
          <w:lang w:eastAsia="en-US"/>
        </w:rPr>
        <w:t>actualize</w:t>
      </w:r>
      <w:r w:rsidRPr="00D215FF">
        <w:rPr>
          <w:lang w:eastAsia="en-US"/>
        </w:rPr>
        <w:t xml:space="preserve"> the meani</w:t>
      </w:r>
      <w:r w:rsidR="00D703DC">
        <w:rPr>
          <w:lang w:eastAsia="en-US"/>
        </w:rPr>
        <w:t xml:space="preserve">ng of history in an objectively </w:t>
      </w:r>
      <w:r w:rsidRPr="00D215FF">
        <w:rPr>
          <w:lang w:eastAsia="en-US"/>
        </w:rPr>
        <w:t>absolute way</w:t>
      </w:r>
      <w:r w:rsidR="00D703DC">
        <w:rPr>
          <w:lang w:eastAsia="en-US"/>
        </w:rPr>
        <w:t xml:space="preserve"> to replace </w:t>
      </w:r>
      <w:r w:rsidR="00D703DC" w:rsidRPr="00D703DC">
        <w:rPr>
          <w:i/>
          <w:lang w:eastAsia="en-US"/>
        </w:rPr>
        <w:t>horror vacui</w:t>
      </w:r>
      <w:r w:rsidR="00D703DC">
        <w:rPr>
          <w:lang w:eastAsia="en-US"/>
        </w:rPr>
        <w:t xml:space="preserve"> of dead metaphysics by new version of demiurgic activity. The </w:t>
      </w:r>
      <w:r w:rsidR="00EB61C7">
        <w:rPr>
          <w:lang w:eastAsia="en-US"/>
        </w:rPr>
        <w:t xml:space="preserve">theoretical </w:t>
      </w:r>
      <w:r w:rsidR="00D703DC">
        <w:rPr>
          <w:lang w:eastAsia="en-US"/>
        </w:rPr>
        <w:t>intellect was dead, also the will of power took its place. The imperial appetite of the W</w:t>
      </w:r>
      <w:r w:rsidR="00D703DC" w:rsidRPr="00D703DC">
        <w:rPr>
          <w:lang w:eastAsia="en-US"/>
        </w:rPr>
        <w:t>hite man has ushered in a new phase of global imperial wars wag</w:t>
      </w:r>
      <w:r w:rsidR="00495122">
        <w:rPr>
          <w:lang w:eastAsia="en-US"/>
        </w:rPr>
        <w:t xml:space="preserve">ed by anonymous subjects </w:t>
      </w:r>
      <w:r w:rsidR="00D703DC" w:rsidRPr="00D703DC">
        <w:rPr>
          <w:lang w:eastAsia="en-US"/>
        </w:rPr>
        <w:t>under the banner of totalitarian ideologies of the 20th and 21st centuries.</w:t>
      </w:r>
      <w:r w:rsidR="005C254C">
        <w:rPr>
          <w:lang w:eastAsia="en-US"/>
        </w:rPr>
        <w:t xml:space="preserve"> </w:t>
      </w:r>
      <w:r w:rsidR="00303EAD" w:rsidRPr="00303EAD">
        <w:rPr>
          <w:lang w:eastAsia="en-US"/>
        </w:rPr>
        <w:t xml:space="preserve">In recent times, the death of objective philosophy has become an inescapable </w:t>
      </w:r>
      <w:r w:rsidR="00303EAD" w:rsidRPr="00303EAD">
        <w:rPr>
          <w:i/>
          <w:lang w:eastAsia="en-US"/>
        </w:rPr>
        <w:t>factum</w:t>
      </w:r>
      <w:r w:rsidR="00303EAD" w:rsidRPr="00303EAD">
        <w:rPr>
          <w:lang w:eastAsia="en-US"/>
        </w:rPr>
        <w:t xml:space="preserve">. It is programmed into the progress of artificial intelligence. At the end of modernity, this kind of intelligence goes on victoriously without its blind and less intelligent creator. He created the objective third world in which he would lose in the end. </w:t>
      </w:r>
      <w:r w:rsidR="00303EAD">
        <w:rPr>
          <w:lang w:eastAsia="en-US"/>
        </w:rPr>
        <w:t>Nowaday</w:t>
      </w:r>
      <w:r w:rsidR="00D71E73">
        <w:rPr>
          <w:lang w:eastAsia="en-US"/>
        </w:rPr>
        <w:t>s</w:t>
      </w:r>
      <w:r w:rsidR="00303EAD">
        <w:rPr>
          <w:lang w:eastAsia="en-US"/>
        </w:rPr>
        <w:t>, F</w:t>
      </w:r>
      <w:r w:rsidR="00303EAD" w:rsidRPr="00D215FF">
        <w:rPr>
          <w:lang w:eastAsia="en-US"/>
        </w:rPr>
        <w:t xml:space="preserve">uries </w:t>
      </w:r>
      <w:r w:rsidR="00303EAD">
        <w:rPr>
          <w:lang w:eastAsia="en-US"/>
        </w:rPr>
        <w:t xml:space="preserve">started to master </w:t>
      </w:r>
      <w:r w:rsidR="00303EAD" w:rsidRPr="00D215FF">
        <w:rPr>
          <w:lang w:eastAsia="en-US"/>
        </w:rPr>
        <w:t xml:space="preserve">the artificial intelligence </w:t>
      </w:r>
      <w:r w:rsidR="00303EAD">
        <w:rPr>
          <w:lang w:eastAsia="en-US"/>
        </w:rPr>
        <w:t>in order to conquer modern individuals that are feeble</w:t>
      </w:r>
      <w:r w:rsidR="00D71E73">
        <w:rPr>
          <w:lang w:eastAsia="en-US"/>
        </w:rPr>
        <w:t>-</w:t>
      </w:r>
      <w:r w:rsidR="00303EAD">
        <w:rPr>
          <w:lang w:eastAsia="en-US"/>
        </w:rPr>
        <w:t xml:space="preserve">minded by their </w:t>
      </w:r>
      <w:r w:rsidR="007777B5">
        <w:rPr>
          <w:lang w:eastAsia="en-US"/>
        </w:rPr>
        <w:t xml:space="preserve">propre </w:t>
      </w:r>
      <w:r w:rsidR="00303EAD">
        <w:rPr>
          <w:lang w:eastAsia="en-US"/>
        </w:rPr>
        <w:t xml:space="preserve">nature. </w:t>
      </w:r>
      <w:r w:rsidR="00303EAD" w:rsidRPr="00303EAD">
        <w:rPr>
          <w:lang w:eastAsia="en-US"/>
        </w:rPr>
        <w:t xml:space="preserve">Free individuals can never be defeated, but they no longer exist in the nihilistic computer brain. Freedom has no logic, the algorithms only have the logic of Antichrist. </w:t>
      </w:r>
      <w:r w:rsidR="00974C95" w:rsidRPr="00974C95">
        <w:rPr>
          <w:lang w:eastAsia="en-US"/>
        </w:rPr>
        <w:t xml:space="preserve">The path from flawed philosophy to victorious technology </w:t>
      </w:r>
      <w:r w:rsidR="004635F2">
        <w:rPr>
          <w:lang w:eastAsia="en-US"/>
        </w:rPr>
        <w:t xml:space="preserve">makes </w:t>
      </w:r>
      <w:r w:rsidR="00974C95" w:rsidRPr="00974C95">
        <w:rPr>
          <w:lang w:eastAsia="en-US"/>
        </w:rPr>
        <w:t xml:space="preserve">objectively and correctly </w:t>
      </w:r>
      <w:r w:rsidR="004635F2">
        <w:rPr>
          <w:lang w:eastAsia="en-US"/>
        </w:rPr>
        <w:t>part of victorious strategy of pro</w:t>
      </w:r>
      <w:r w:rsidR="00974C95" w:rsidRPr="00974C95">
        <w:rPr>
          <w:lang w:eastAsia="en-US"/>
        </w:rPr>
        <w:t xml:space="preserve">gress </w:t>
      </w:r>
      <w:r w:rsidR="004635F2">
        <w:rPr>
          <w:lang w:eastAsia="en-US"/>
        </w:rPr>
        <w:lastRenderedPageBreak/>
        <w:t>that characteri</w:t>
      </w:r>
      <w:r w:rsidR="00D71E73">
        <w:rPr>
          <w:lang w:eastAsia="en-US"/>
        </w:rPr>
        <w:t>z</w:t>
      </w:r>
      <w:r w:rsidR="004635F2">
        <w:rPr>
          <w:lang w:eastAsia="en-US"/>
        </w:rPr>
        <w:t xml:space="preserve">es </w:t>
      </w:r>
      <w:r w:rsidR="00974C95" w:rsidRPr="00974C95">
        <w:rPr>
          <w:i/>
          <w:lang w:eastAsia="en-US"/>
        </w:rPr>
        <w:t>via Modernorum</w:t>
      </w:r>
      <w:r w:rsidR="00974C95" w:rsidRPr="00974C95">
        <w:rPr>
          <w:lang w:eastAsia="en-US"/>
        </w:rPr>
        <w:t xml:space="preserve">. </w:t>
      </w:r>
      <w:r w:rsidRPr="00D215FF">
        <w:rPr>
          <w:lang w:eastAsia="en-US"/>
        </w:rPr>
        <w:t xml:space="preserve">The path of technical </w:t>
      </w:r>
      <w:r w:rsidRPr="00F4380A">
        <w:rPr>
          <w:i/>
          <w:lang w:eastAsia="en-US"/>
        </w:rPr>
        <w:t>illuminati</w:t>
      </w:r>
      <w:r w:rsidRPr="00D215FF">
        <w:rPr>
          <w:lang w:eastAsia="en-US"/>
        </w:rPr>
        <w:t xml:space="preserve"> in the guise of a nihilistic neuro-humanist and technician of </w:t>
      </w:r>
      <w:r w:rsidR="00F4380A">
        <w:rPr>
          <w:lang w:eastAsia="en-US"/>
        </w:rPr>
        <w:t xml:space="preserve">artificial </w:t>
      </w:r>
      <w:r w:rsidRPr="00D215FF">
        <w:rPr>
          <w:lang w:eastAsia="en-US"/>
        </w:rPr>
        <w:t>intelligence is conducted in the neurotic mode of repression of any form of wisdom</w:t>
      </w:r>
      <w:r w:rsidR="00F4380A">
        <w:rPr>
          <w:lang w:eastAsia="en-US"/>
        </w:rPr>
        <w:t xml:space="preserve"> by turning </w:t>
      </w:r>
      <w:r w:rsidR="00B33B3C">
        <w:rPr>
          <w:lang w:eastAsia="en-US"/>
        </w:rPr>
        <w:t xml:space="preserve">the </w:t>
      </w:r>
      <w:r w:rsidR="00B33B3C" w:rsidRPr="00D215FF">
        <w:rPr>
          <w:lang w:eastAsia="en-US"/>
        </w:rPr>
        <w:t>wisdom</w:t>
      </w:r>
      <w:r w:rsidR="00B33B3C">
        <w:rPr>
          <w:lang w:eastAsia="en-US"/>
        </w:rPr>
        <w:t xml:space="preserve"> </w:t>
      </w:r>
      <w:r w:rsidR="00F4380A">
        <w:rPr>
          <w:lang w:eastAsia="en-US"/>
        </w:rPr>
        <w:t>into the opposite</w:t>
      </w:r>
      <w:r w:rsidR="003C53B1">
        <w:rPr>
          <w:lang w:eastAsia="en-US"/>
        </w:rPr>
        <w:t>. Therefore, together with F</w:t>
      </w:r>
      <w:r w:rsidRPr="00D215FF">
        <w:rPr>
          <w:lang w:eastAsia="en-US"/>
        </w:rPr>
        <w:t>uries</w:t>
      </w:r>
      <w:r w:rsidR="003C53B1">
        <w:rPr>
          <w:lang w:eastAsia="en-US"/>
        </w:rPr>
        <w:t xml:space="preserve"> and </w:t>
      </w:r>
      <w:r w:rsidR="003C53B1" w:rsidRPr="00D215FF">
        <w:rPr>
          <w:lang w:eastAsia="en-US"/>
        </w:rPr>
        <w:t>in the mode of victorious Platonic irony</w:t>
      </w:r>
      <w:r w:rsidRPr="00D215FF">
        <w:rPr>
          <w:lang w:eastAsia="en-US"/>
        </w:rPr>
        <w:t xml:space="preserve">, it is necessary to praise victorious forms of nihilistic metaphysics for </w:t>
      </w:r>
      <w:r w:rsidR="004D3BC2">
        <w:rPr>
          <w:lang w:eastAsia="en-US"/>
        </w:rPr>
        <w:t xml:space="preserve">making </w:t>
      </w:r>
      <w:r w:rsidRPr="00D215FF">
        <w:rPr>
          <w:lang w:eastAsia="en-US"/>
        </w:rPr>
        <w:t xml:space="preserve">this decisive methodological </w:t>
      </w:r>
      <w:r w:rsidR="002D4FC6">
        <w:rPr>
          <w:lang w:eastAsia="en-US"/>
        </w:rPr>
        <w:t xml:space="preserve">step of </w:t>
      </w:r>
      <w:r w:rsidRPr="00D215FF">
        <w:rPr>
          <w:lang w:eastAsia="en-US"/>
        </w:rPr>
        <w:t>positive</w:t>
      </w:r>
      <w:r w:rsidR="002D4FC6">
        <w:rPr>
          <w:lang w:eastAsia="en-US"/>
        </w:rPr>
        <w:t xml:space="preserve"> </w:t>
      </w:r>
      <w:r w:rsidR="00047D05">
        <w:rPr>
          <w:lang w:eastAsia="en-US"/>
        </w:rPr>
        <w:t>scien</w:t>
      </w:r>
      <w:r w:rsidR="002D4FC6">
        <w:rPr>
          <w:lang w:eastAsia="en-US"/>
        </w:rPr>
        <w:t xml:space="preserve">ce </w:t>
      </w:r>
      <w:r w:rsidR="00047D05">
        <w:rPr>
          <w:lang w:eastAsia="en-US"/>
        </w:rPr>
        <w:t>into the abyss</w:t>
      </w:r>
      <w:r w:rsidRPr="00D215FF">
        <w:rPr>
          <w:lang w:eastAsia="en-US"/>
        </w:rPr>
        <w:t xml:space="preserve">. </w:t>
      </w:r>
      <w:r w:rsidR="00F62325">
        <w:rPr>
          <w:lang w:eastAsia="en-US"/>
        </w:rPr>
        <w:t>True s</w:t>
      </w:r>
      <w:r w:rsidRPr="00D215FF">
        <w:rPr>
          <w:lang w:eastAsia="en-US"/>
        </w:rPr>
        <w:t xml:space="preserve">eeing </w:t>
      </w:r>
      <w:r w:rsidR="00F62325">
        <w:rPr>
          <w:lang w:eastAsia="en-US"/>
        </w:rPr>
        <w:t xml:space="preserve">of the world </w:t>
      </w:r>
      <w:r w:rsidRPr="00D215FF">
        <w:rPr>
          <w:lang w:eastAsia="en-US"/>
        </w:rPr>
        <w:t xml:space="preserve">cannot be replaced by </w:t>
      </w:r>
      <w:r w:rsidR="00F62325">
        <w:rPr>
          <w:lang w:eastAsia="en-US"/>
        </w:rPr>
        <w:t xml:space="preserve">objective knowledge; the </w:t>
      </w:r>
      <w:r w:rsidRPr="00D215FF">
        <w:rPr>
          <w:lang w:eastAsia="en-US"/>
        </w:rPr>
        <w:t xml:space="preserve">cognition given outside of reality is </w:t>
      </w:r>
      <w:r w:rsidR="00F62325">
        <w:rPr>
          <w:lang w:eastAsia="en-US"/>
        </w:rPr>
        <w:t xml:space="preserve">in </w:t>
      </w:r>
      <w:r w:rsidRPr="00D215FF">
        <w:rPr>
          <w:lang w:eastAsia="en-US"/>
        </w:rPr>
        <w:t xml:space="preserve">itself blind. The modernity of the present West knows with the certainty of the Cartesian blind man what an objective being is. Due to the metaphysical Oedipus complex, contemporaries do not need to see how the existing </w:t>
      </w:r>
      <w:r w:rsidR="00E53A17">
        <w:rPr>
          <w:lang w:eastAsia="en-US"/>
        </w:rPr>
        <w:t xml:space="preserve">world is being </w:t>
      </w:r>
      <w:r w:rsidRPr="00D215FF">
        <w:rPr>
          <w:lang w:eastAsia="en-US"/>
        </w:rPr>
        <w:t xml:space="preserve">revealed </w:t>
      </w:r>
      <w:r w:rsidR="00E53A17">
        <w:rPr>
          <w:lang w:eastAsia="en-US"/>
        </w:rPr>
        <w:t>i</w:t>
      </w:r>
      <w:r w:rsidRPr="00D215FF">
        <w:rPr>
          <w:lang w:eastAsia="en-US"/>
        </w:rPr>
        <w:t xml:space="preserve">n its real </w:t>
      </w:r>
      <w:r w:rsidR="00E53A17">
        <w:rPr>
          <w:lang w:eastAsia="en-US"/>
        </w:rPr>
        <w:t>nature</w:t>
      </w:r>
      <w:r w:rsidRPr="00D215FF">
        <w:rPr>
          <w:lang w:eastAsia="en-US"/>
        </w:rPr>
        <w:t>. The divine comedy of Oedipus</w:t>
      </w:r>
      <w:r w:rsidR="009546D0">
        <w:rPr>
          <w:lang w:eastAsia="en-US"/>
        </w:rPr>
        <w:t>’</w:t>
      </w:r>
      <w:r w:rsidR="00DB33EA">
        <w:rPr>
          <w:lang w:eastAsia="en-US"/>
        </w:rPr>
        <w:t>s</w:t>
      </w:r>
      <w:r w:rsidRPr="00D215FF">
        <w:rPr>
          <w:lang w:eastAsia="en-US"/>
        </w:rPr>
        <w:t xml:space="preserve"> </w:t>
      </w:r>
      <w:r w:rsidR="00690CFA">
        <w:rPr>
          <w:lang w:eastAsia="en-US"/>
        </w:rPr>
        <w:t xml:space="preserve">last </w:t>
      </w:r>
      <w:r w:rsidRPr="00D215FF">
        <w:rPr>
          <w:lang w:eastAsia="en-US"/>
        </w:rPr>
        <w:t xml:space="preserve">wandering </w:t>
      </w:r>
      <w:r w:rsidR="00A267D4">
        <w:rPr>
          <w:lang w:eastAsia="en-US"/>
        </w:rPr>
        <w:t>at the end</w:t>
      </w:r>
      <w:r w:rsidR="00690CFA">
        <w:rPr>
          <w:lang w:eastAsia="en-US"/>
        </w:rPr>
        <w:t xml:space="preserve"> of tragedy </w:t>
      </w:r>
      <w:r w:rsidRPr="00D215FF">
        <w:rPr>
          <w:lang w:eastAsia="en-US"/>
        </w:rPr>
        <w:t xml:space="preserve">is given by the fact that the objectively blind academic </w:t>
      </w:r>
      <w:r w:rsidR="00DB33EA" w:rsidRPr="00DB33EA">
        <w:rPr>
          <w:i/>
          <w:lang w:eastAsia="en-US"/>
        </w:rPr>
        <w:t>illuminatus</w:t>
      </w:r>
      <w:r w:rsidR="00DB33EA">
        <w:rPr>
          <w:lang w:eastAsia="en-US"/>
        </w:rPr>
        <w:t xml:space="preserve"> leads the </w:t>
      </w:r>
      <w:r w:rsidR="006E329A">
        <w:rPr>
          <w:lang w:eastAsia="en-US"/>
        </w:rPr>
        <w:t xml:space="preserve">totally blind </w:t>
      </w:r>
      <w:r w:rsidR="00DB33EA">
        <w:rPr>
          <w:lang w:eastAsia="en-US"/>
        </w:rPr>
        <w:t>t</w:t>
      </w:r>
      <w:r w:rsidRPr="00D215FF">
        <w:rPr>
          <w:lang w:eastAsia="en-US"/>
        </w:rPr>
        <w:t>echnocrat</w:t>
      </w:r>
      <w:r w:rsidR="00DB33EA">
        <w:rPr>
          <w:lang w:eastAsia="en-US"/>
        </w:rPr>
        <w:t xml:space="preserve">ic </w:t>
      </w:r>
      <w:r w:rsidRPr="00D215FF">
        <w:rPr>
          <w:lang w:eastAsia="en-US"/>
        </w:rPr>
        <w:t>scientist.</w:t>
      </w:r>
      <w:r w:rsidR="00B2427D">
        <w:rPr>
          <w:lang w:eastAsia="en-US"/>
        </w:rPr>
        <w:t xml:space="preserve"> </w:t>
      </w:r>
    </w:p>
    <w:p w14:paraId="2B6268BF" w14:textId="79A00879" w:rsidR="005B3A8A" w:rsidRDefault="00033720" w:rsidP="00A218F3">
      <w:pPr>
        <w:ind w:firstLine="708"/>
        <w:rPr>
          <w:lang w:eastAsia="en-US"/>
        </w:rPr>
      </w:pPr>
      <w:r w:rsidRPr="00033720">
        <w:rPr>
          <w:lang w:eastAsia="en-US"/>
        </w:rPr>
        <w:t>The philosophy of</w:t>
      </w:r>
      <w:r>
        <w:rPr>
          <w:lang w:eastAsia="en-US"/>
        </w:rPr>
        <w:t xml:space="preserve"> the will as a substance has sent the mystical </w:t>
      </w:r>
      <w:r w:rsidRPr="00033720">
        <w:rPr>
          <w:i/>
          <w:lang w:eastAsia="en-US"/>
        </w:rPr>
        <w:t>appetitus</w:t>
      </w:r>
      <w:r>
        <w:rPr>
          <w:lang w:eastAsia="en-US"/>
        </w:rPr>
        <w:t xml:space="preserve"> </w:t>
      </w:r>
      <w:r w:rsidRPr="00033720">
        <w:rPr>
          <w:lang w:eastAsia="en-US"/>
        </w:rPr>
        <w:t>of the</w:t>
      </w:r>
      <w:r>
        <w:rPr>
          <w:lang w:eastAsia="en-US"/>
        </w:rPr>
        <w:t xml:space="preserve"> Latin West on the path of modernity called “capitalism</w:t>
      </w:r>
      <w:r w:rsidRPr="00033720">
        <w:rPr>
          <w:lang w:eastAsia="en-US"/>
        </w:rPr>
        <w:t>.</w:t>
      </w:r>
      <w:r>
        <w:rPr>
          <w:lang w:eastAsia="en-US"/>
        </w:rPr>
        <w:t>”</w:t>
      </w:r>
      <w:r w:rsidRPr="00033720">
        <w:rPr>
          <w:lang w:eastAsia="en-US"/>
        </w:rPr>
        <w:t xml:space="preserve"> Its subject is marked by Olivi</w:t>
      </w:r>
      <w:r w:rsidR="00B81988">
        <w:rPr>
          <w:lang w:eastAsia="en-US"/>
        </w:rPr>
        <w:t>’</w:t>
      </w:r>
      <w:r w:rsidRPr="00033720">
        <w:rPr>
          <w:lang w:eastAsia="en-US"/>
        </w:rPr>
        <w:t xml:space="preserve">s real distinction between the </w:t>
      </w:r>
      <w:r w:rsidR="00766D40">
        <w:rPr>
          <w:lang w:eastAsia="en-US"/>
        </w:rPr>
        <w:t xml:space="preserve">intimate </w:t>
      </w:r>
      <w:r w:rsidRPr="00033720">
        <w:rPr>
          <w:lang w:eastAsia="en-US"/>
        </w:rPr>
        <w:t xml:space="preserve">will and the </w:t>
      </w:r>
      <w:r w:rsidR="00624137">
        <w:rPr>
          <w:lang w:eastAsia="en-US"/>
        </w:rPr>
        <w:t xml:space="preserve">external </w:t>
      </w:r>
      <w:r w:rsidRPr="00033720">
        <w:rPr>
          <w:lang w:eastAsia="en-US"/>
        </w:rPr>
        <w:t xml:space="preserve">world; thus he became the absolute and intimate demiurge of objective being. </w:t>
      </w:r>
      <w:r w:rsidR="00624137">
        <w:rPr>
          <w:lang w:eastAsia="en-US"/>
        </w:rPr>
        <w:t xml:space="preserve">There is no extension of theoretical intellect into a practical one, but a kind of </w:t>
      </w:r>
      <w:r w:rsidR="00624137" w:rsidRPr="00712067">
        <w:rPr>
          <w:i/>
          <w:lang w:eastAsia="en-US"/>
        </w:rPr>
        <w:t>unio mystica</w:t>
      </w:r>
      <w:r w:rsidR="00624137">
        <w:rPr>
          <w:lang w:eastAsia="en-US"/>
        </w:rPr>
        <w:t xml:space="preserve"> of the will </w:t>
      </w:r>
      <w:r w:rsidR="00712067">
        <w:rPr>
          <w:lang w:eastAsia="en-US"/>
        </w:rPr>
        <w:t xml:space="preserve">of power </w:t>
      </w:r>
      <w:r w:rsidR="00712067" w:rsidRPr="00712067">
        <w:rPr>
          <w:lang w:eastAsia="en-US"/>
        </w:rPr>
        <w:t xml:space="preserve">with its inner object given as </w:t>
      </w:r>
      <w:r w:rsidR="00712067" w:rsidRPr="00712067">
        <w:rPr>
          <w:i/>
          <w:lang w:eastAsia="en-US"/>
        </w:rPr>
        <w:t xml:space="preserve">scibile, factum </w:t>
      </w:r>
      <w:r w:rsidR="00712067" w:rsidRPr="00712067">
        <w:rPr>
          <w:lang w:eastAsia="en-US"/>
        </w:rPr>
        <w:t>and</w:t>
      </w:r>
      <w:r w:rsidR="00712067" w:rsidRPr="00712067">
        <w:rPr>
          <w:i/>
          <w:lang w:eastAsia="en-US"/>
        </w:rPr>
        <w:t xml:space="preserve"> concretum</w:t>
      </w:r>
      <w:r w:rsidR="00624137">
        <w:rPr>
          <w:lang w:eastAsia="en-US"/>
        </w:rPr>
        <w:t>.</w:t>
      </w:r>
      <w:r w:rsidR="00AB1CA2">
        <w:rPr>
          <w:lang w:eastAsia="en-US"/>
        </w:rPr>
        <w:t xml:space="preserve"> The extension enabled the </w:t>
      </w:r>
      <w:r w:rsidR="00825C7D">
        <w:rPr>
          <w:lang w:eastAsia="en-US"/>
        </w:rPr>
        <w:t xml:space="preserve">theoretical </w:t>
      </w:r>
      <w:r w:rsidR="00AB1CA2">
        <w:rPr>
          <w:lang w:eastAsia="en-US"/>
        </w:rPr>
        <w:t>intellect to operate in the real world</w:t>
      </w:r>
      <w:r w:rsidR="00825C7D">
        <w:rPr>
          <w:lang w:eastAsia="en-US"/>
        </w:rPr>
        <w:t xml:space="preserve"> as a practical intellect. T</w:t>
      </w:r>
      <w:r w:rsidR="00AB1CA2">
        <w:rPr>
          <w:lang w:eastAsia="en-US"/>
        </w:rPr>
        <w:t xml:space="preserve">he separation </w:t>
      </w:r>
      <w:bookmarkStart w:id="10" w:name="_GoBack"/>
      <w:bookmarkEnd w:id="10"/>
      <w:r w:rsidR="00AB1CA2">
        <w:rPr>
          <w:lang w:eastAsia="en-US"/>
        </w:rPr>
        <w:t>made by the new kind of demiurgic will leads to the creation o</w:t>
      </w:r>
      <w:r w:rsidR="00C8640C">
        <w:rPr>
          <w:lang w:eastAsia="en-US"/>
        </w:rPr>
        <w:t>f the third world of il</w:t>
      </w:r>
      <w:r w:rsidR="00D71E73">
        <w:rPr>
          <w:lang w:eastAsia="en-US"/>
        </w:rPr>
        <w:t>l</w:t>
      </w:r>
      <w:r w:rsidR="00C8640C">
        <w:rPr>
          <w:lang w:eastAsia="en-US"/>
        </w:rPr>
        <w:t xml:space="preserve">usions. </w:t>
      </w:r>
      <w:r w:rsidR="00A9626C" w:rsidRPr="00D215FF">
        <w:rPr>
          <w:lang w:eastAsia="en-US"/>
        </w:rPr>
        <w:t>The postmodern nihilistic process of making sense of the objective being in the real world emerges from this intimate world of the subject</w:t>
      </w:r>
      <w:r w:rsidR="00C8640C">
        <w:rPr>
          <w:lang w:eastAsia="en-US"/>
        </w:rPr>
        <w:t xml:space="preserve">. He </w:t>
      </w:r>
      <w:r w:rsidR="00A9626C" w:rsidRPr="00D215FF">
        <w:rPr>
          <w:lang w:eastAsia="en-US"/>
        </w:rPr>
        <w:t xml:space="preserve">dwells in the </w:t>
      </w:r>
      <w:r w:rsidR="00201B4A" w:rsidRPr="00D215FF">
        <w:rPr>
          <w:lang w:eastAsia="en-US"/>
        </w:rPr>
        <w:t>Platonic cave with the digital R</w:t>
      </w:r>
      <w:r w:rsidR="00A9626C" w:rsidRPr="00D215FF">
        <w:rPr>
          <w:lang w:eastAsia="en-US"/>
        </w:rPr>
        <w:t>aven of Elijah. The last epoch, tragicomically given under the sign of Bonaventura</w:t>
      </w:r>
      <w:r w:rsidR="009546D0">
        <w:rPr>
          <w:lang w:eastAsia="en-US"/>
        </w:rPr>
        <w:t>’</w:t>
      </w:r>
      <w:r w:rsidR="00A9626C" w:rsidRPr="00D215FF">
        <w:rPr>
          <w:lang w:eastAsia="en-US"/>
        </w:rPr>
        <w:t>s n</w:t>
      </w:r>
      <w:r w:rsidR="00851963">
        <w:rPr>
          <w:lang w:eastAsia="en-US"/>
        </w:rPr>
        <w:t>umerical B</w:t>
      </w:r>
      <w:r w:rsidR="00A9626C" w:rsidRPr="00D215FF">
        <w:rPr>
          <w:lang w:eastAsia="en-US"/>
        </w:rPr>
        <w:t>east</w:t>
      </w:r>
      <w:r w:rsidR="00851963">
        <w:rPr>
          <w:lang w:eastAsia="en-US"/>
        </w:rPr>
        <w:t xml:space="preserve"> </w:t>
      </w:r>
      <w:r w:rsidR="00851963" w:rsidRPr="00D215FF">
        <w:rPr>
          <w:lang w:eastAsia="en-US"/>
        </w:rPr>
        <w:t>(</w:t>
      </w:r>
      <w:r w:rsidR="00851963" w:rsidRPr="00851963">
        <w:rPr>
          <w:i/>
          <w:lang w:eastAsia="en-US"/>
        </w:rPr>
        <w:t>in numero nominis bestiae</w:t>
      </w:r>
      <w:r w:rsidR="00851963" w:rsidRPr="00D215FF">
        <w:rPr>
          <w:lang w:eastAsia="en-US"/>
        </w:rPr>
        <w:t>)</w:t>
      </w:r>
      <w:r w:rsidR="00A9626C" w:rsidRPr="00D215FF">
        <w:rPr>
          <w:lang w:eastAsia="en-US"/>
        </w:rPr>
        <w:t xml:space="preserve">, accomplishes the making sense by assimilating </w:t>
      </w:r>
      <w:r w:rsidR="00EB2D8D">
        <w:rPr>
          <w:lang w:eastAsia="en-US"/>
        </w:rPr>
        <w:t xml:space="preserve">all kinds of </w:t>
      </w:r>
      <w:r w:rsidR="00A9626C" w:rsidRPr="00D215FF">
        <w:rPr>
          <w:lang w:eastAsia="en-US"/>
        </w:rPr>
        <w:t xml:space="preserve">meaning in the mode of digital </w:t>
      </w:r>
      <w:r w:rsidR="00A9626C" w:rsidRPr="00EB2D8D">
        <w:rPr>
          <w:i/>
          <w:lang w:eastAsia="en-US"/>
        </w:rPr>
        <w:t>co</w:t>
      </w:r>
      <w:r w:rsidR="00EB2D8D" w:rsidRPr="00EB2D8D">
        <w:rPr>
          <w:i/>
          <w:lang w:eastAsia="en-US"/>
        </w:rPr>
        <w:t>a</w:t>
      </w:r>
      <w:r w:rsidR="00A9626C" w:rsidRPr="00EB2D8D">
        <w:rPr>
          <w:i/>
          <w:lang w:eastAsia="en-US"/>
        </w:rPr>
        <w:t>equatio</w:t>
      </w:r>
      <w:r w:rsidR="00A9626C" w:rsidRPr="00D215FF">
        <w:rPr>
          <w:lang w:eastAsia="en-US"/>
        </w:rPr>
        <w:t xml:space="preserve">. The totality of being is appropriated </w:t>
      </w:r>
      <w:r w:rsidR="00A45372">
        <w:rPr>
          <w:lang w:eastAsia="en-US"/>
        </w:rPr>
        <w:t xml:space="preserve">by the </w:t>
      </w:r>
      <w:r w:rsidR="00A9626C" w:rsidRPr="00D215FF">
        <w:rPr>
          <w:lang w:eastAsia="en-US"/>
        </w:rPr>
        <w:t>subject in t</w:t>
      </w:r>
      <w:r w:rsidR="00A45372">
        <w:rPr>
          <w:lang w:eastAsia="en-US"/>
        </w:rPr>
        <w:t xml:space="preserve">he mode of objectivity in virtue of </w:t>
      </w:r>
      <w:r w:rsidR="00A45372" w:rsidRPr="00A45372">
        <w:rPr>
          <w:i/>
          <w:lang w:eastAsia="en-US"/>
        </w:rPr>
        <w:t>dativus</w:t>
      </w:r>
      <w:r w:rsidR="00A9626C" w:rsidRPr="00A45372">
        <w:rPr>
          <w:i/>
          <w:lang w:eastAsia="en-US"/>
        </w:rPr>
        <w:t xml:space="preserve"> possessivus</w:t>
      </w:r>
      <w:r w:rsidR="00A45372">
        <w:rPr>
          <w:lang w:eastAsia="en-US"/>
        </w:rPr>
        <w:t xml:space="preserve"> and </w:t>
      </w:r>
      <w:r w:rsidR="00A45372" w:rsidRPr="00A45372">
        <w:rPr>
          <w:i/>
          <w:lang w:eastAsia="en-US"/>
        </w:rPr>
        <w:t>dativus</w:t>
      </w:r>
      <w:r w:rsidR="00A9626C" w:rsidRPr="00A45372">
        <w:rPr>
          <w:i/>
          <w:lang w:eastAsia="en-US"/>
        </w:rPr>
        <w:t xml:space="preserve"> auctoris</w:t>
      </w:r>
      <w:r w:rsidR="00A9626C" w:rsidRPr="00D215FF">
        <w:rPr>
          <w:lang w:eastAsia="en-US"/>
        </w:rPr>
        <w:t xml:space="preserve">. </w:t>
      </w:r>
      <w:r w:rsidR="00D673DF">
        <w:rPr>
          <w:lang w:eastAsia="en-US"/>
        </w:rPr>
        <w:t>The e</w:t>
      </w:r>
      <w:r w:rsidR="00D673DF" w:rsidRPr="00D673DF">
        <w:rPr>
          <w:lang w:eastAsia="en-US"/>
        </w:rPr>
        <w:t>xist</w:t>
      </w:r>
      <w:r w:rsidR="00D673DF">
        <w:rPr>
          <w:lang w:eastAsia="en-US"/>
        </w:rPr>
        <w:t xml:space="preserve">ing being </w:t>
      </w:r>
      <w:r w:rsidR="00D673DF" w:rsidRPr="00D673DF">
        <w:rPr>
          <w:lang w:eastAsia="en-US"/>
        </w:rPr>
        <w:t>is bound to the demiurge (</w:t>
      </w:r>
      <w:r w:rsidR="00D673DF" w:rsidRPr="00D673DF">
        <w:rPr>
          <w:i/>
          <w:lang w:eastAsia="en-US"/>
        </w:rPr>
        <w:t>Ge-Stell</w:t>
      </w:r>
      <w:r w:rsidR="00D673DF" w:rsidRPr="00D673DF">
        <w:rPr>
          <w:lang w:eastAsia="en-US"/>
        </w:rPr>
        <w:t xml:space="preserve">) as </w:t>
      </w:r>
      <w:r w:rsidR="00D673DF" w:rsidRPr="00D673DF">
        <w:rPr>
          <w:i/>
          <w:lang w:eastAsia="en-US"/>
        </w:rPr>
        <w:t>aspectus</w:t>
      </w:r>
      <w:r w:rsidR="00D673DF" w:rsidRPr="00D673DF">
        <w:rPr>
          <w:lang w:eastAsia="en-US"/>
        </w:rPr>
        <w:t xml:space="preserve"> of the individual (and not personal) free will </w:t>
      </w:r>
      <w:r w:rsidR="002D4FC6">
        <w:rPr>
          <w:lang w:eastAsia="en-US"/>
        </w:rPr>
        <w:t xml:space="preserve">that makes possession of the world </w:t>
      </w:r>
      <w:r w:rsidR="00D673DF" w:rsidRPr="00D673DF">
        <w:rPr>
          <w:lang w:eastAsia="en-US"/>
        </w:rPr>
        <w:t>(</w:t>
      </w:r>
      <w:r w:rsidR="00D673DF" w:rsidRPr="00D673DF">
        <w:rPr>
          <w:i/>
          <w:lang w:eastAsia="en-US"/>
        </w:rPr>
        <w:t>dativus possessivus</w:t>
      </w:r>
      <w:r w:rsidR="00D673DF" w:rsidRPr="00D673DF">
        <w:rPr>
          <w:lang w:eastAsia="en-US"/>
        </w:rPr>
        <w:t xml:space="preserve">). This modern capitalist will is given in the mode </w:t>
      </w:r>
      <w:r w:rsidR="00D673DF" w:rsidRPr="00D673DF">
        <w:rPr>
          <w:i/>
          <w:lang w:eastAsia="en-US"/>
        </w:rPr>
        <w:t>absolute</w:t>
      </w:r>
      <w:r w:rsidR="00D673DF" w:rsidRPr="00D673DF">
        <w:rPr>
          <w:lang w:eastAsia="en-US"/>
        </w:rPr>
        <w:t>, i.e.</w:t>
      </w:r>
      <w:r w:rsidR="00D71E73">
        <w:rPr>
          <w:lang w:eastAsia="en-US"/>
        </w:rPr>
        <w:t>,</w:t>
      </w:r>
      <w:r w:rsidR="00D673DF" w:rsidRPr="00D673DF">
        <w:rPr>
          <w:lang w:eastAsia="en-US"/>
        </w:rPr>
        <w:t xml:space="preserve"> outside the real world (</w:t>
      </w:r>
      <w:r w:rsidR="00D673DF" w:rsidRPr="00D673DF">
        <w:rPr>
          <w:i/>
          <w:lang w:eastAsia="en-US"/>
        </w:rPr>
        <w:t>dativus auctoris</w:t>
      </w:r>
      <w:r w:rsidR="00D673DF" w:rsidRPr="00D673DF">
        <w:rPr>
          <w:lang w:eastAsia="en-US"/>
        </w:rPr>
        <w:t xml:space="preserve">). Both datives clearly show that the objective meaning of the world is determined by the </w:t>
      </w:r>
      <w:r w:rsidR="00C83885">
        <w:rPr>
          <w:lang w:eastAsia="en-US"/>
        </w:rPr>
        <w:t xml:space="preserve">excentricity </w:t>
      </w:r>
      <w:r w:rsidR="00D673DF" w:rsidRPr="00D673DF">
        <w:rPr>
          <w:lang w:eastAsia="en-US"/>
        </w:rPr>
        <w:t>of modern subject</w:t>
      </w:r>
      <w:r w:rsidR="00C83885">
        <w:rPr>
          <w:lang w:eastAsia="en-US"/>
        </w:rPr>
        <w:t xml:space="preserve"> that takes place </w:t>
      </w:r>
      <w:r w:rsidR="00D673DF" w:rsidRPr="00D673DF">
        <w:rPr>
          <w:lang w:eastAsia="en-US"/>
        </w:rPr>
        <w:t xml:space="preserve">outside </w:t>
      </w:r>
      <w:r w:rsidR="00DB7604">
        <w:rPr>
          <w:lang w:eastAsia="en-US"/>
        </w:rPr>
        <w:t xml:space="preserve">the </w:t>
      </w:r>
      <w:r w:rsidR="00D673DF" w:rsidRPr="00D673DF">
        <w:rPr>
          <w:lang w:eastAsia="en-US"/>
        </w:rPr>
        <w:t>hyparchical cau</w:t>
      </w:r>
      <w:r w:rsidR="00F77EB1">
        <w:rPr>
          <w:lang w:eastAsia="en-US"/>
        </w:rPr>
        <w:t xml:space="preserve">sality of first substances. </w:t>
      </w:r>
      <w:r w:rsidR="00C47205">
        <w:rPr>
          <w:lang w:eastAsia="en-US"/>
        </w:rPr>
        <w:t xml:space="preserve">Due to </w:t>
      </w:r>
      <w:r w:rsidR="00C47205" w:rsidRPr="00D215FF">
        <w:rPr>
          <w:lang w:eastAsia="en-US"/>
        </w:rPr>
        <w:t>the global mobilization of objective material and human resources</w:t>
      </w:r>
      <w:r w:rsidR="00C47205">
        <w:rPr>
          <w:lang w:eastAsia="en-US"/>
        </w:rPr>
        <w:t>, t</w:t>
      </w:r>
      <w:r w:rsidR="00A9626C" w:rsidRPr="00D215FF">
        <w:rPr>
          <w:lang w:eastAsia="en-US"/>
        </w:rPr>
        <w:t>he capitalist demiurge</w:t>
      </w:r>
      <w:r w:rsidR="00C47205">
        <w:rPr>
          <w:lang w:eastAsia="en-US"/>
        </w:rPr>
        <w:t xml:space="preserve"> h</w:t>
      </w:r>
      <w:r w:rsidR="00A9626C" w:rsidRPr="00D215FF">
        <w:rPr>
          <w:lang w:eastAsia="en-US"/>
        </w:rPr>
        <w:t xml:space="preserve">as </w:t>
      </w:r>
      <w:r w:rsidR="00C47205">
        <w:rPr>
          <w:lang w:eastAsia="en-US"/>
        </w:rPr>
        <w:t xml:space="preserve">enough </w:t>
      </w:r>
      <w:r w:rsidR="00A9626C" w:rsidRPr="00D215FF">
        <w:rPr>
          <w:lang w:eastAsia="en-US"/>
        </w:rPr>
        <w:t xml:space="preserve">power to </w:t>
      </w:r>
      <w:r w:rsidR="00C47205">
        <w:rPr>
          <w:lang w:eastAsia="en-US"/>
        </w:rPr>
        <w:t xml:space="preserve">produce objective </w:t>
      </w:r>
      <w:r w:rsidR="00A9626C" w:rsidRPr="00C47205">
        <w:rPr>
          <w:i/>
          <w:lang w:eastAsia="en-US"/>
        </w:rPr>
        <w:t>scibil</w:t>
      </w:r>
      <w:r w:rsidR="00C47205" w:rsidRPr="00C47205">
        <w:rPr>
          <w:i/>
          <w:lang w:eastAsia="en-US"/>
        </w:rPr>
        <w:t>ia</w:t>
      </w:r>
      <w:r w:rsidR="00C47205">
        <w:rPr>
          <w:lang w:eastAsia="en-US"/>
        </w:rPr>
        <w:t xml:space="preserve"> in neve</w:t>
      </w:r>
      <w:r w:rsidR="00A9626C" w:rsidRPr="00D215FF">
        <w:rPr>
          <w:lang w:eastAsia="en-US"/>
        </w:rPr>
        <w:t>r</w:t>
      </w:r>
      <w:r w:rsidR="00D71E73">
        <w:rPr>
          <w:lang w:eastAsia="en-US"/>
        </w:rPr>
        <w:t>-</w:t>
      </w:r>
      <w:r w:rsidR="00C47205">
        <w:rPr>
          <w:lang w:eastAsia="en-US"/>
        </w:rPr>
        <w:t xml:space="preserve">ending </w:t>
      </w:r>
      <w:r w:rsidR="00A9626C" w:rsidRPr="00D215FF">
        <w:rPr>
          <w:lang w:eastAsia="en-US"/>
        </w:rPr>
        <w:t xml:space="preserve">new </w:t>
      </w:r>
      <w:r w:rsidR="00A9626C" w:rsidRPr="00D215FF">
        <w:rPr>
          <w:lang w:eastAsia="en-US"/>
        </w:rPr>
        <w:lastRenderedPageBreak/>
        <w:t>form</w:t>
      </w:r>
      <w:r w:rsidR="00C47205">
        <w:rPr>
          <w:lang w:eastAsia="en-US"/>
        </w:rPr>
        <w:t>s</w:t>
      </w:r>
      <w:r w:rsidR="00A9626C" w:rsidRPr="00D215FF">
        <w:rPr>
          <w:lang w:eastAsia="en-US"/>
        </w:rPr>
        <w:t xml:space="preserve">. </w:t>
      </w:r>
      <w:r w:rsidR="00093EE8" w:rsidRPr="00093EE8">
        <w:rPr>
          <w:lang w:eastAsia="en-US"/>
        </w:rPr>
        <w:t xml:space="preserve">This </w:t>
      </w:r>
      <w:r w:rsidR="00093EE8">
        <w:rPr>
          <w:lang w:eastAsia="en-US"/>
        </w:rPr>
        <w:t xml:space="preserve">production of </w:t>
      </w:r>
      <w:r w:rsidR="00093EE8" w:rsidRPr="00093EE8">
        <w:rPr>
          <w:i/>
          <w:lang w:eastAsia="en-US"/>
        </w:rPr>
        <w:t>tertium ens</w:t>
      </w:r>
      <w:r w:rsidR="00093EE8">
        <w:rPr>
          <w:lang w:eastAsia="en-US"/>
        </w:rPr>
        <w:t xml:space="preserve"> </w:t>
      </w:r>
      <w:r w:rsidR="00093EE8" w:rsidRPr="00093EE8">
        <w:rPr>
          <w:lang w:eastAsia="en-US"/>
        </w:rPr>
        <w:t xml:space="preserve">gave capitalism its present </w:t>
      </w:r>
      <w:r w:rsidR="00DB7604">
        <w:rPr>
          <w:lang w:eastAsia="en-US"/>
        </w:rPr>
        <w:t xml:space="preserve">excentric </w:t>
      </w:r>
      <w:r w:rsidR="00093EE8" w:rsidRPr="00093EE8">
        <w:rPr>
          <w:lang w:eastAsia="en-US"/>
        </w:rPr>
        <w:t xml:space="preserve">character based on the fetishistic </w:t>
      </w:r>
      <w:r w:rsidR="00296719">
        <w:rPr>
          <w:lang w:eastAsia="en-US"/>
        </w:rPr>
        <w:t xml:space="preserve">nature </w:t>
      </w:r>
      <w:r w:rsidR="00093EE8" w:rsidRPr="00093EE8">
        <w:rPr>
          <w:lang w:eastAsia="en-US"/>
        </w:rPr>
        <w:t>of commodities and capital (K.</w:t>
      </w:r>
      <w:r w:rsidR="00B81988">
        <w:rPr>
          <w:lang w:eastAsia="en-US"/>
        </w:rPr>
        <w:t> </w:t>
      </w:r>
      <w:r w:rsidR="00093EE8" w:rsidRPr="00093EE8">
        <w:rPr>
          <w:lang w:eastAsia="en-US"/>
        </w:rPr>
        <w:t>Marx).</w:t>
      </w:r>
      <w:r w:rsidR="00A218F3">
        <w:rPr>
          <w:lang w:eastAsia="en-US"/>
        </w:rPr>
        <w:t xml:space="preserve"> </w:t>
      </w:r>
      <w:r w:rsidR="00A9626C" w:rsidRPr="00D215FF">
        <w:rPr>
          <w:lang w:eastAsia="en-US"/>
        </w:rPr>
        <w:t xml:space="preserve">The metaphysics of capitalism has revealed the hermeneutic </w:t>
      </w:r>
      <w:r w:rsidR="00B10CD4">
        <w:rPr>
          <w:lang w:eastAsia="en-US"/>
        </w:rPr>
        <w:t xml:space="preserve">manner </w:t>
      </w:r>
      <w:r w:rsidR="009546D0">
        <w:rPr>
          <w:lang w:eastAsia="en-US"/>
        </w:rPr>
        <w:t>“</w:t>
      </w:r>
      <w:r w:rsidR="00A9626C" w:rsidRPr="00D215FF">
        <w:rPr>
          <w:lang w:eastAsia="en-US"/>
        </w:rPr>
        <w:t>how</w:t>
      </w:r>
      <w:r w:rsidR="009546D0">
        <w:rPr>
          <w:lang w:eastAsia="en-US"/>
        </w:rPr>
        <w:t>”</w:t>
      </w:r>
      <w:r w:rsidR="00A9626C" w:rsidRPr="00D215FF">
        <w:rPr>
          <w:lang w:eastAsia="en-US"/>
        </w:rPr>
        <w:t xml:space="preserve"> the demiurgic will and its secular act of selection (</w:t>
      </w:r>
      <w:r w:rsidR="00A9626C" w:rsidRPr="00B10CD4">
        <w:rPr>
          <w:i/>
          <w:lang w:eastAsia="en-US"/>
        </w:rPr>
        <w:t>electio</w:t>
      </w:r>
      <w:r w:rsidR="00A9626C" w:rsidRPr="00D215FF">
        <w:rPr>
          <w:lang w:eastAsia="en-US"/>
        </w:rPr>
        <w:t>) created the epoch of modern scientific-technical production given under capitalism (</w:t>
      </w:r>
      <w:r w:rsidR="00A9626C" w:rsidRPr="00B10CD4">
        <w:rPr>
          <w:i/>
          <w:lang w:eastAsia="en-US"/>
        </w:rPr>
        <w:t>dativus instrumenti</w:t>
      </w:r>
      <w:r w:rsidR="00A9626C" w:rsidRPr="00D215FF">
        <w:rPr>
          <w:lang w:eastAsia="en-US"/>
        </w:rPr>
        <w:t>). The nihilis</w:t>
      </w:r>
      <w:r w:rsidR="00A14A98">
        <w:rPr>
          <w:lang w:eastAsia="en-US"/>
        </w:rPr>
        <w:t>t form o</w:t>
      </w:r>
      <w:r w:rsidR="00A9626C" w:rsidRPr="00D215FF">
        <w:rPr>
          <w:lang w:eastAsia="en-US"/>
        </w:rPr>
        <w:t>f the will is tied to the eclipse of the first substance</w:t>
      </w:r>
      <w:r w:rsidR="00A14A98">
        <w:rPr>
          <w:lang w:eastAsia="en-US"/>
        </w:rPr>
        <w:t>. That event of Being (</w:t>
      </w:r>
      <w:r w:rsidR="00A14A98" w:rsidRPr="00A14A98">
        <w:rPr>
          <w:i/>
          <w:lang w:eastAsia="en-US"/>
        </w:rPr>
        <w:t>Ereignis</w:t>
      </w:r>
      <w:r w:rsidR="00A14A98">
        <w:rPr>
          <w:lang w:eastAsia="en-US"/>
        </w:rPr>
        <w:t xml:space="preserve">) created the </w:t>
      </w:r>
      <w:r w:rsidR="00A9626C" w:rsidRPr="00D215FF">
        <w:rPr>
          <w:lang w:eastAsia="en-US"/>
        </w:rPr>
        <w:t>system tha</w:t>
      </w:r>
      <w:r w:rsidR="00F73022">
        <w:rPr>
          <w:lang w:eastAsia="en-US"/>
        </w:rPr>
        <w:t xml:space="preserve">t destroys man in the world wars: due to </w:t>
      </w:r>
      <w:r w:rsidR="00A9626C" w:rsidRPr="00D215FF">
        <w:rPr>
          <w:lang w:eastAsia="en-US"/>
        </w:rPr>
        <w:t>objectivism, instrumental rationality, nihilism of technology and vulgar economism of contemporary corporate fascism (</w:t>
      </w:r>
      <w:r w:rsidR="00A9626C" w:rsidRPr="00A14A98">
        <w:rPr>
          <w:i/>
          <w:lang w:eastAsia="en-US"/>
        </w:rPr>
        <w:t>dativus ethicus</w:t>
      </w:r>
      <w:r w:rsidR="005B3A8A">
        <w:rPr>
          <w:lang w:eastAsia="en-US"/>
        </w:rPr>
        <w:t>).</w:t>
      </w:r>
    </w:p>
    <w:p w14:paraId="4E9D3F0F" w14:textId="06BF43F8" w:rsidR="00735862" w:rsidRDefault="00A9626C" w:rsidP="00735862">
      <w:pPr>
        <w:ind w:firstLine="708"/>
        <w:rPr>
          <w:lang w:eastAsia="en-US"/>
        </w:rPr>
      </w:pPr>
      <w:r w:rsidRPr="00D215FF">
        <w:rPr>
          <w:lang w:eastAsia="en-US"/>
        </w:rPr>
        <w:t>The archaic hermeneutics</w:t>
      </w:r>
      <w:r w:rsidR="005B3A8A">
        <w:rPr>
          <w:lang w:eastAsia="en-US"/>
        </w:rPr>
        <w:t xml:space="preserve"> </w:t>
      </w:r>
      <w:r w:rsidRPr="00D215FF">
        <w:rPr>
          <w:lang w:eastAsia="en-US"/>
        </w:rPr>
        <w:t xml:space="preserve">is guided by Pythian reading of </w:t>
      </w:r>
      <w:r w:rsidR="005B3A8A">
        <w:rPr>
          <w:lang w:eastAsia="en-US"/>
        </w:rPr>
        <w:t>modern oracle hidden in the c</w:t>
      </w:r>
      <w:r w:rsidRPr="00D215FF">
        <w:rPr>
          <w:lang w:eastAsia="en-US"/>
        </w:rPr>
        <w:t>loud database</w:t>
      </w:r>
      <w:r w:rsidR="005B3A8A">
        <w:rPr>
          <w:lang w:eastAsia="en-US"/>
        </w:rPr>
        <w:t xml:space="preserve">s. They </w:t>
      </w:r>
      <w:r w:rsidRPr="00D215FF">
        <w:rPr>
          <w:lang w:eastAsia="en-US"/>
        </w:rPr>
        <w:t xml:space="preserve">reveal the tragic </w:t>
      </w:r>
      <w:r w:rsidR="005B3A8A">
        <w:rPr>
          <w:lang w:eastAsia="en-US"/>
        </w:rPr>
        <w:t xml:space="preserve">and therefore </w:t>
      </w:r>
      <w:r w:rsidRPr="00D215FF">
        <w:rPr>
          <w:lang w:eastAsia="en-US"/>
        </w:rPr>
        <w:t xml:space="preserve">divine connection </w:t>
      </w:r>
      <w:r w:rsidR="005B3A8A">
        <w:rPr>
          <w:lang w:eastAsia="en-US"/>
        </w:rPr>
        <w:t>with the beginning of modernity. Since the 12</w:t>
      </w:r>
      <w:r w:rsidR="005B3A8A" w:rsidRPr="005B3A8A">
        <w:rPr>
          <w:vertAlign w:val="superscript"/>
          <w:lang w:eastAsia="en-US"/>
        </w:rPr>
        <w:t>th</w:t>
      </w:r>
      <w:r w:rsidR="005B3A8A">
        <w:rPr>
          <w:lang w:eastAsia="en-US"/>
        </w:rPr>
        <w:t xml:space="preserve"> century, academic Furies mastered the informatics based on the first versions of Oxfordian Fallacy made by </w:t>
      </w:r>
      <w:r w:rsidR="00F73D52">
        <w:rPr>
          <w:lang w:eastAsia="en-US"/>
        </w:rPr>
        <w:t xml:space="preserve">the school of </w:t>
      </w:r>
      <w:r w:rsidR="005B3A8A">
        <w:rPr>
          <w:lang w:eastAsia="en-US"/>
        </w:rPr>
        <w:t>Porretans</w:t>
      </w:r>
      <w:r w:rsidR="00F73D52">
        <w:rPr>
          <w:lang w:eastAsia="en-US"/>
        </w:rPr>
        <w:t xml:space="preserve"> and </w:t>
      </w:r>
      <w:r w:rsidR="00F73D52" w:rsidRPr="00F73D52">
        <w:rPr>
          <w:i/>
          <w:lang w:eastAsia="en-US"/>
        </w:rPr>
        <w:t>Nominales</w:t>
      </w:r>
      <w:r w:rsidR="005B3A8A">
        <w:rPr>
          <w:lang w:eastAsia="en-US"/>
        </w:rPr>
        <w:t xml:space="preserve">. </w:t>
      </w:r>
      <w:r w:rsidRPr="00D215FF">
        <w:rPr>
          <w:lang w:eastAsia="en-US"/>
        </w:rPr>
        <w:t xml:space="preserve">The described aspects of the demiurgic will and desire create the secular </w:t>
      </w:r>
      <w:r w:rsidRPr="00BF7CE9">
        <w:rPr>
          <w:i/>
          <w:lang w:eastAsia="en-US"/>
        </w:rPr>
        <w:t>religio</w:t>
      </w:r>
      <w:r w:rsidRPr="00D215FF">
        <w:rPr>
          <w:lang w:eastAsia="en-US"/>
        </w:rPr>
        <w:t xml:space="preserve"> of the present epoch. Due to objective effect</w:t>
      </w:r>
      <w:r w:rsidR="00BF7CE9">
        <w:rPr>
          <w:lang w:eastAsia="en-US"/>
        </w:rPr>
        <w:t>s</w:t>
      </w:r>
      <w:r w:rsidRPr="00D215FF">
        <w:rPr>
          <w:lang w:eastAsia="en-US"/>
        </w:rPr>
        <w:t xml:space="preserve"> of the history of modernity, it connects us </w:t>
      </w:r>
      <w:r w:rsidR="00BF7CE9" w:rsidRPr="00D215FF">
        <w:rPr>
          <w:lang w:eastAsia="en-US"/>
        </w:rPr>
        <w:t>(</w:t>
      </w:r>
      <w:r w:rsidR="00BF7CE9" w:rsidRPr="00BF7CE9">
        <w:rPr>
          <w:i/>
          <w:lang w:eastAsia="en-US"/>
        </w:rPr>
        <w:t>religare</w:t>
      </w:r>
      <w:r w:rsidR="00BF7CE9" w:rsidRPr="00D215FF">
        <w:rPr>
          <w:lang w:eastAsia="en-US"/>
        </w:rPr>
        <w:t>)</w:t>
      </w:r>
      <w:r w:rsidR="00BF7CE9">
        <w:rPr>
          <w:lang w:eastAsia="en-US"/>
        </w:rPr>
        <w:t xml:space="preserve"> </w:t>
      </w:r>
      <w:r w:rsidRPr="00D215FF">
        <w:rPr>
          <w:lang w:eastAsia="en-US"/>
        </w:rPr>
        <w:t xml:space="preserve">with </w:t>
      </w:r>
      <w:r w:rsidR="00BF7CE9">
        <w:rPr>
          <w:lang w:eastAsia="en-US"/>
        </w:rPr>
        <w:t xml:space="preserve">the </w:t>
      </w:r>
      <w:r w:rsidRPr="00D215FF">
        <w:rPr>
          <w:lang w:eastAsia="en-US"/>
        </w:rPr>
        <w:t xml:space="preserve">beginning </w:t>
      </w:r>
      <w:r w:rsidR="00BF7CE9">
        <w:rPr>
          <w:lang w:eastAsia="en-US"/>
        </w:rPr>
        <w:t xml:space="preserve">of modernity elaborated by </w:t>
      </w:r>
      <w:r w:rsidRPr="00D215FF">
        <w:rPr>
          <w:lang w:eastAsia="en-US"/>
        </w:rPr>
        <w:t xml:space="preserve">Bonaventure and </w:t>
      </w:r>
      <w:r w:rsidR="00BF7CE9">
        <w:rPr>
          <w:lang w:eastAsia="en-US"/>
        </w:rPr>
        <w:t>Olivi</w:t>
      </w:r>
      <w:r w:rsidRPr="00D215FF">
        <w:rPr>
          <w:lang w:eastAsia="en-US"/>
        </w:rPr>
        <w:t>. The unveilin</w:t>
      </w:r>
      <w:r w:rsidR="00EC4592">
        <w:rPr>
          <w:lang w:eastAsia="en-US"/>
        </w:rPr>
        <w:t xml:space="preserve">g of the musical form of </w:t>
      </w:r>
      <w:r w:rsidR="00EC4592" w:rsidRPr="00EC4592">
        <w:rPr>
          <w:i/>
          <w:lang w:eastAsia="en-US"/>
        </w:rPr>
        <w:t>al</w:t>
      </w:r>
      <w:r w:rsidR="00EC4592" w:rsidRPr="00EC4592">
        <w:rPr>
          <w:rFonts w:cs="Calibri"/>
          <w:i/>
          <w:lang w:eastAsia="en-US"/>
        </w:rPr>
        <w:t>ē</w:t>
      </w:r>
      <w:r w:rsidRPr="00EC4592">
        <w:rPr>
          <w:i/>
          <w:lang w:eastAsia="en-US"/>
        </w:rPr>
        <w:t>theia</w:t>
      </w:r>
      <w:r w:rsidRPr="00D215FF">
        <w:rPr>
          <w:lang w:eastAsia="en-US"/>
        </w:rPr>
        <w:t xml:space="preserve"> enables the critical and hermeneutic reading of modernity (</w:t>
      </w:r>
      <w:r w:rsidRPr="00EC4592">
        <w:rPr>
          <w:i/>
          <w:lang w:eastAsia="en-US"/>
        </w:rPr>
        <w:t>relegere</w:t>
      </w:r>
      <w:r w:rsidRPr="00D215FF">
        <w:rPr>
          <w:lang w:eastAsia="en-US"/>
        </w:rPr>
        <w:t xml:space="preserve">). </w:t>
      </w:r>
      <w:r w:rsidR="00311A40">
        <w:rPr>
          <w:lang w:eastAsia="en-US"/>
        </w:rPr>
        <w:t>Once more, l</w:t>
      </w:r>
      <w:r w:rsidRPr="00D215FF">
        <w:rPr>
          <w:lang w:eastAsia="en-US"/>
        </w:rPr>
        <w:t>et</w:t>
      </w:r>
      <w:r w:rsidR="009142FD">
        <w:rPr>
          <w:lang w:eastAsia="en-US"/>
        </w:rPr>
        <w:t xml:space="preserve"> us </w:t>
      </w:r>
      <w:r w:rsidR="00A65F9E">
        <w:rPr>
          <w:lang w:eastAsia="en-US"/>
        </w:rPr>
        <w:t xml:space="preserve">sum up </w:t>
      </w:r>
      <w:r w:rsidRPr="00D215FF">
        <w:rPr>
          <w:lang w:eastAsia="en-US"/>
        </w:rPr>
        <w:t>main mod</w:t>
      </w:r>
      <w:r w:rsidR="00EC4592">
        <w:rPr>
          <w:lang w:eastAsia="en-US"/>
        </w:rPr>
        <w:t xml:space="preserve">alities </w:t>
      </w:r>
      <w:r w:rsidRPr="00D215FF">
        <w:rPr>
          <w:lang w:eastAsia="en-US"/>
        </w:rPr>
        <w:t xml:space="preserve">of post-capitalist </w:t>
      </w:r>
      <w:r w:rsidR="00311A40">
        <w:rPr>
          <w:lang w:eastAsia="en-US"/>
        </w:rPr>
        <w:t>pr</w:t>
      </w:r>
      <w:r w:rsidRPr="00D215FF">
        <w:rPr>
          <w:lang w:eastAsia="en-US"/>
        </w:rPr>
        <w:t xml:space="preserve">oduction of </w:t>
      </w:r>
      <w:r w:rsidR="00EC4592">
        <w:rPr>
          <w:lang w:eastAsia="en-US"/>
        </w:rPr>
        <w:t xml:space="preserve">objective </w:t>
      </w:r>
      <w:r w:rsidRPr="00D215FF">
        <w:rPr>
          <w:lang w:eastAsia="en-US"/>
        </w:rPr>
        <w:t xml:space="preserve">being </w:t>
      </w:r>
      <w:r w:rsidR="00724FA7">
        <w:rPr>
          <w:lang w:eastAsia="en-US"/>
        </w:rPr>
        <w:t xml:space="preserve">made out </w:t>
      </w:r>
      <w:r w:rsidRPr="00D215FF">
        <w:rPr>
          <w:lang w:eastAsia="en-US"/>
        </w:rPr>
        <w:t>in t</w:t>
      </w:r>
      <w:r w:rsidR="00735862">
        <w:rPr>
          <w:lang w:eastAsia="en-US"/>
        </w:rPr>
        <w:t>he age of metaphysical nihilism.</w:t>
      </w:r>
    </w:p>
    <w:p w14:paraId="2F76D351" w14:textId="1667F176" w:rsidR="00354CC7" w:rsidRDefault="00354CC7" w:rsidP="00354CC7">
      <w:pPr>
        <w:pStyle w:val="Odstavecseseznamem"/>
        <w:numPr>
          <w:ilvl w:val="0"/>
          <w:numId w:val="9"/>
        </w:numPr>
        <w:rPr>
          <w:lang w:eastAsia="en-US"/>
        </w:rPr>
      </w:pPr>
      <w:r w:rsidRPr="00354CC7">
        <w:rPr>
          <w:lang w:eastAsia="en-US"/>
        </w:rPr>
        <w:t>The productio</w:t>
      </w:r>
      <w:r>
        <w:rPr>
          <w:lang w:eastAsia="en-US"/>
        </w:rPr>
        <w:t>n runs in the mode of Porretan “</w:t>
      </w:r>
      <w:r w:rsidRPr="00354CC7">
        <w:rPr>
          <w:i/>
          <w:lang w:eastAsia="en-US"/>
        </w:rPr>
        <w:t>exsistere</w:t>
      </w:r>
      <w:r>
        <w:rPr>
          <w:lang w:eastAsia="en-US"/>
        </w:rPr>
        <w:t>”</w:t>
      </w:r>
      <w:r w:rsidRPr="00354CC7">
        <w:rPr>
          <w:lang w:eastAsia="en-US"/>
        </w:rPr>
        <w:t xml:space="preserve"> and gives the capital the </w:t>
      </w:r>
      <w:r w:rsidR="00D71E73">
        <w:rPr>
          <w:lang w:eastAsia="en-US"/>
        </w:rPr>
        <w:t>mythical primary</w:t>
      </w:r>
      <w:r w:rsidRPr="00354CC7">
        <w:rPr>
          <w:lang w:eastAsia="en-US"/>
        </w:rPr>
        <w:t xml:space="preserve"> authority based on </w:t>
      </w:r>
      <w:r w:rsidR="00223E32">
        <w:rPr>
          <w:lang w:eastAsia="en-US"/>
        </w:rPr>
        <w:t xml:space="preserve">the ideology of </w:t>
      </w:r>
      <w:r>
        <w:rPr>
          <w:lang w:eastAsia="en-US"/>
        </w:rPr>
        <w:t xml:space="preserve">perpetual </w:t>
      </w:r>
      <w:r w:rsidRPr="00354CC7">
        <w:rPr>
          <w:lang w:eastAsia="en-US"/>
        </w:rPr>
        <w:t>growth (</w:t>
      </w:r>
      <w:r w:rsidRPr="00354CC7">
        <w:rPr>
          <w:i/>
          <w:lang w:eastAsia="en-US"/>
        </w:rPr>
        <w:t>augere</w:t>
      </w:r>
      <w:r w:rsidRPr="00354CC7">
        <w:rPr>
          <w:lang w:eastAsia="en-US"/>
        </w:rPr>
        <w:t xml:space="preserve">). Capital, as a new kind of the second categorical substance, has become the most expanding </w:t>
      </w:r>
      <w:r w:rsidRPr="00354CC7">
        <w:rPr>
          <w:i/>
          <w:lang w:eastAsia="en-US"/>
        </w:rPr>
        <w:t>tertium ens</w:t>
      </w:r>
      <w:r w:rsidRPr="00354CC7">
        <w:rPr>
          <w:lang w:eastAsia="en-US"/>
        </w:rPr>
        <w:t xml:space="preserve">; that is why capital acts as the foundation of the imperialist version of </w:t>
      </w:r>
      <w:r w:rsidRPr="00354CC7">
        <w:rPr>
          <w:i/>
          <w:lang w:eastAsia="en-US"/>
        </w:rPr>
        <w:t>dativus possesssivus</w:t>
      </w:r>
      <w:r w:rsidRPr="00354CC7">
        <w:rPr>
          <w:lang w:eastAsia="en-US"/>
        </w:rPr>
        <w:t>.</w:t>
      </w:r>
    </w:p>
    <w:p w14:paraId="12E5D51A" w14:textId="6A1A5293" w:rsidR="00005537" w:rsidRDefault="009558B8" w:rsidP="00A9626C">
      <w:pPr>
        <w:pStyle w:val="Odstavecseseznamem"/>
        <w:numPr>
          <w:ilvl w:val="0"/>
          <w:numId w:val="9"/>
        </w:numPr>
        <w:rPr>
          <w:lang w:eastAsia="en-US"/>
        </w:rPr>
      </w:pPr>
      <w:r>
        <w:rPr>
          <w:lang w:eastAsia="en-US"/>
        </w:rPr>
        <w:t xml:space="preserve">The </w:t>
      </w:r>
      <w:r w:rsidR="00354CC7">
        <w:rPr>
          <w:lang w:eastAsia="en-US"/>
        </w:rPr>
        <w:t>mythological foundati</w:t>
      </w:r>
      <w:r>
        <w:rPr>
          <w:lang w:eastAsia="en-US"/>
        </w:rPr>
        <w:t xml:space="preserve">on </w:t>
      </w:r>
      <w:r w:rsidR="003A3803">
        <w:rPr>
          <w:lang w:eastAsia="en-US"/>
        </w:rPr>
        <w:t xml:space="preserve">of the capital </w:t>
      </w:r>
      <w:r>
        <w:rPr>
          <w:lang w:eastAsia="en-US"/>
        </w:rPr>
        <w:t xml:space="preserve">is masked by objective nature of </w:t>
      </w:r>
      <w:r w:rsidR="00A9626C" w:rsidRPr="00D215FF">
        <w:rPr>
          <w:lang w:eastAsia="en-US"/>
        </w:rPr>
        <w:t xml:space="preserve">scientific cognition </w:t>
      </w:r>
      <w:r w:rsidR="00735862">
        <w:rPr>
          <w:lang w:eastAsia="en-US"/>
        </w:rPr>
        <w:t xml:space="preserve">made </w:t>
      </w:r>
      <w:r w:rsidR="00A9626C" w:rsidRPr="00D215FF">
        <w:rPr>
          <w:lang w:eastAsia="en-US"/>
        </w:rPr>
        <w:t xml:space="preserve">in the </w:t>
      </w:r>
      <w:r w:rsidR="00214306">
        <w:rPr>
          <w:lang w:eastAsia="en-US"/>
        </w:rPr>
        <w:t xml:space="preserve">framework </w:t>
      </w:r>
      <w:r w:rsidR="00A9626C" w:rsidRPr="00D215FF">
        <w:rPr>
          <w:lang w:eastAsia="en-US"/>
        </w:rPr>
        <w:t>of Oxfordian Fallacy.</w:t>
      </w:r>
      <w:r w:rsidR="00FC2123">
        <w:rPr>
          <w:lang w:eastAsia="en-US"/>
        </w:rPr>
        <w:t xml:space="preserve"> Objective science based</w:t>
      </w:r>
      <w:r w:rsidR="00214306">
        <w:rPr>
          <w:lang w:eastAsia="en-US"/>
        </w:rPr>
        <w:t xml:space="preserve"> on the </w:t>
      </w:r>
      <w:r w:rsidR="00D62A77">
        <w:rPr>
          <w:lang w:eastAsia="en-US"/>
        </w:rPr>
        <w:t xml:space="preserve">modern </w:t>
      </w:r>
      <w:r w:rsidR="00214306">
        <w:rPr>
          <w:lang w:eastAsia="en-US"/>
        </w:rPr>
        <w:t xml:space="preserve">logic of Antichrist </w:t>
      </w:r>
      <w:r w:rsidR="003A3803">
        <w:rPr>
          <w:lang w:eastAsia="en-US"/>
        </w:rPr>
        <w:t xml:space="preserve">creates the objective kind of diacosmos </w:t>
      </w:r>
      <w:r w:rsidR="00B6107C">
        <w:rPr>
          <w:lang w:eastAsia="en-US"/>
        </w:rPr>
        <w:t xml:space="preserve">in order to </w:t>
      </w:r>
      <w:r w:rsidR="00214306">
        <w:rPr>
          <w:lang w:eastAsia="en-US"/>
        </w:rPr>
        <w:t>enable the expansion of capital</w:t>
      </w:r>
      <w:r w:rsidR="00BB65A9">
        <w:rPr>
          <w:lang w:eastAsia="en-US"/>
        </w:rPr>
        <w:t xml:space="preserve">. </w:t>
      </w:r>
      <w:r w:rsidR="003F3BCF">
        <w:rPr>
          <w:lang w:eastAsia="en-US"/>
        </w:rPr>
        <w:t>Therefore, the c</w:t>
      </w:r>
      <w:r w:rsidR="00BB65A9">
        <w:rPr>
          <w:rStyle w:val="ezkurwreuab5ozgtqnkl"/>
        </w:rPr>
        <w:t>apital</w:t>
      </w:r>
      <w:r w:rsidR="00BB65A9">
        <w:t xml:space="preserve"> </w:t>
      </w:r>
      <w:r w:rsidR="003F3BCF">
        <w:t xml:space="preserve">masked as a technoscience </w:t>
      </w:r>
      <w:r w:rsidR="00BB65A9">
        <w:rPr>
          <w:rStyle w:val="ezkurwreuab5ozgtqnkl"/>
        </w:rPr>
        <w:t>has become</w:t>
      </w:r>
      <w:r w:rsidR="00BB65A9">
        <w:t xml:space="preserve"> </w:t>
      </w:r>
      <w:r w:rsidR="00BB65A9">
        <w:rPr>
          <w:rStyle w:val="ezkurwreuab5ozgtqnkl"/>
        </w:rPr>
        <w:t>the real subject of nihilistic</w:t>
      </w:r>
      <w:r w:rsidR="00BB65A9">
        <w:t xml:space="preserve"> </w:t>
      </w:r>
      <w:r w:rsidR="00BB65A9">
        <w:rPr>
          <w:rStyle w:val="ezkurwreuab5ozgtqnkl"/>
        </w:rPr>
        <w:t xml:space="preserve">capitalism </w:t>
      </w:r>
      <w:r w:rsidR="00E7045A">
        <w:rPr>
          <w:lang w:eastAsia="en-US"/>
        </w:rPr>
        <w:t>(</w:t>
      </w:r>
      <w:r w:rsidR="00E7045A" w:rsidRPr="00214306">
        <w:rPr>
          <w:i/>
          <w:lang w:eastAsia="en-US"/>
        </w:rPr>
        <w:t>dativus auctoris</w:t>
      </w:r>
      <w:r w:rsidR="00E7045A">
        <w:rPr>
          <w:lang w:eastAsia="en-US"/>
        </w:rPr>
        <w:t>)</w:t>
      </w:r>
      <w:r w:rsidR="00214306">
        <w:rPr>
          <w:lang w:eastAsia="en-US"/>
        </w:rPr>
        <w:t>.</w:t>
      </w:r>
    </w:p>
    <w:p w14:paraId="48EEE935" w14:textId="77777777" w:rsidR="0011260B" w:rsidRDefault="00F0426C" w:rsidP="0011260B">
      <w:pPr>
        <w:pStyle w:val="Odstavecseseznamem"/>
        <w:numPr>
          <w:ilvl w:val="0"/>
          <w:numId w:val="9"/>
        </w:numPr>
        <w:rPr>
          <w:lang w:eastAsia="en-US"/>
        </w:rPr>
      </w:pPr>
      <w:r w:rsidRPr="00F0426C">
        <w:rPr>
          <w:lang w:eastAsia="en-US"/>
        </w:rPr>
        <w:t>Modern science has become power; the source of this power is not in objective knowledge itself, but in capital as the cause and subject of science. Mathematically applied science ensures the logical infallibility of the nihilistic production of monetized virtual debts. This</w:t>
      </w:r>
      <w:r>
        <w:rPr>
          <w:lang w:eastAsia="en-US"/>
        </w:rPr>
        <w:t xml:space="preserve"> production of digitized nothingness</w:t>
      </w:r>
      <w:r w:rsidRPr="00F0426C">
        <w:rPr>
          <w:lang w:eastAsia="en-US"/>
        </w:rPr>
        <w:t xml:space="preserve"> secures the </w:t>
      </w:r>
      <w:r>
        <w:rPr>
          <w:lang w:eastAsia="en-US"/>
        </w:rPr>
        <w:lastRenderedPageBreak/>
        <w:t>fundamental “ortus scientiarum”</w:t>
      </w:r>
      <w:r w:rsidRPr="00F0426C">
        <w:rPr>
          <w:lang w:eastAsia="en-US"/>
        </w:rPr>
        <w:t xml:space="preserve"> of economic neoliberalism, which controls and manipulates objective science (</w:t>
      </w:r>
      <w:r w:rsidRPr="00F0426C">
        <w:rPr>
          <w:i/>
          <w:lang w:eastAsia="en-US"/>
        </w:rPr>
        <w:t>dativus instrumenti</w:t>
      </w:r>
      <w:r w:rsidRPr="00F0426C">
        <w:rPr>
          <w:lang w:eastAsia="en-US"/>
        </w:rPr>
        <w:t>).</w:t>
      </w:r>
    </w:p>
    <w:p w14:paraId="47AEBA58" w14:textId="0F8F68C3" w:rsidR="00535A87" w:rsidRDefault="0011260B" w:rsidP="0011260B">
      <w:pPr>
        <w:pStyle w:val="Odstavecseseznamem"/>
        <w:numPr>
          <w:ilvl w:val="0"/>
          <w:numId w:val="9"/>
        </w:numPr>
        <w:rPr>
          <w:lang w:eastAsia="en-US"/>
        </w:rPr>
      </w:pPr>
      <w:r w:rsidRPr="0011260B">
        <w:rPr>
          <w:lang w:val="cs-CZ"/>
        </w:rPr>
        <w:t xml:space="preserve">The multiplication, distribution and classification of virtual capital in global banks and corporations creates a secular capital superstructure as an ideological form of the </w:t>
      </w:r>
      <w:r w:rsidRPr="0011260B">
        <w:rPr>
          <w:i/>
          <w:iCs/>
          <w:lang w:val="cs-CZ"/>
        </w:rPr>
        <w:t>tertium ens</w:t>
      </w:r>
      <w:r w:rsidRPr="0011260B">
        <w:rPr>
          <w:lang w:val="cs-CZ"/>
        </w:rPr>
        <w:t>. Living nihilistic banksters have replaced the</w:t>
      </w:r>
      <w:r>
        <w:rPr>
          <w:lang w:val="cs-CZ"/>
        </w:rPr>
        <w:t xml:space="preserve"> dead modern G</w:t>
      </w:r>
      <w:r w:rsidRPr="0011260B">
        <w:rPr>
          <w:lang w:val="cs-CZ"/>
        </w:rPr>
        <w:t>od. Banksters as objective divine beings stand outside of good and evil. Today they for</w:t>
      </w:r>
      <w:r>
        <w:rPr>
          <w:lang w:val="cs-CZ"/>
        </w:rPr>
        <w:t>m the dominant divine class of F</w:t>
      </w:r>
      <w:r w:rsidRPr="0011260B">
        <w:rPr>
          <w:lang w:val="cs-CZ"/>
        </w:rPr>
        <w:t xml:space="preserve">uries that characterizes this kind of </w:t>
      </w:r>
      <w:r w:rsidRPr="00957E5E">
        <w:rPr>
          <w:iCs/>
          <w:lang w:val="cs-CZ"/>
        </w:rPr>
        <w:t>New Age</w:t>
      </w:r>
      <w:r w:rsidRPr="0011260B">
        <w:rPr>
          <w:lang w:val="cs-CZ"/>
        </w:rPr>
        <w:t xml:space="preserve">. The banksters </w:t>
      </w:r>
      <w:r>
        <w:rPr>
          <w:lang w:val="cs-CZ"/>
        </w:rPr>
        <w:t xml:space="preserve">have bought off </w:t>
      </w:r>
      <w:r w:rsidRPr="0011260B">
        <w:rPr>
          <w:lang w:val="cs-CZ"/>
        </w:rPr>
        <w:t>the middle class of politicians, scientists, teachers, bur</w:t>
      </w:r>
      <w:r>
        <w:rPr>
          <w:lang w:val="cs-CZ"/>
        </w:rPr>
        <w:t>eaucrats, etc. T</w:t>
      </w:r>
      <w:r w:rsidRPr="0011260B">
        <w:rPr>
          <w:lang w:val="cs-CZ"/>
        </w:rPr>
        <w:t xml:space="preserve">hey jointly organize the ideological celebration of </w:t>
      </w:r>
      <w:r>
        <w:rPr>
          <w:lang w:val="cs-CZ"/>
        </w:rPr>
        <w:t xml:space="preserve">redeeming </w:t>
      </w:r>
      <w:r w:rsidRPr="0011260B">
        <w:rPr>
          <w:lang w:val="cs-CZ"/>
        </w:rPr>
        <w:t>capital (</w:t>
      </w:r>
      <w:r w:rsidRPr="0011260B">
        <w:rPr>
          <w:i/>
          <w:iCs/>
          <w:lang w:val="cs-CZ"/>
        </w:rPr>
        <w:t>mysterium salutis</w:t>
      </w:r>
      <w:r w:rsidRPr="0011260B">
        <w:rPr>
          <w:lang w:val="cs-CZ"/>
        </w:rPr>
        <w:t>) that they jointly produce</w:t>
      </w:r>
      <w:r>
        <w:rPr>
          <w:lang w:val="cs-CZ"/>
        </w:rPr>
        <w:t xml:space="preserve"> </w:t>
      </w:r>
      <w:r w:rsidRPr="0011260B">
        <w:rPr>
          <w:lang w:val="cs-CZ"/>
        </w:rPr>
        <w:t>(</w:t>
      </w:r>
      <w:r w:rsidRPr="0011260B">
        <w:rPr>
          <w:i/>
          <w:iCs/>
          <w:lang w:val="cs-CZ"/>
        </w:rPr>
        <w:t>dativus finalis</w:t>
      </w:r>
      <w:r>
        <w:rPr>
          <w:lang w:val="cs-CZ"/>
        </w:rPr>
        <w:t>)</w:t>
      </w:r>
      <w:r w:rsidRPr="0011260B">
        <w:rPr>
          <w:lang w:val="cs-CZ"/>
        </w:rPr>
        <w:t>.</w:t>
      </w:r>
    </w:p>
    <w:p w14:paraId="550BFB26" w14:textId="6134507D" w:rsidR="00535A87" w:rsidRPr="00D215FF" w:rsidRDefault="00535A87" w:rsidP="00535A87">
      <w:pPr>
        <w:pStyle w:val="Odstavecseseznamem"/>
        <w:numPr>
          <w:ilvl w:val="0"/>
          <w:numId w:val="9"/>
        </w:numPr>
        <w:rPr>
          <w:lang w:eastAsia="en-US"/>
        </w:rPr>
      </w:pPr>
      <w:r w:rsidRPr="00D215FF">
        <w:rPr>
          <w:lang w:eastAsia="en-US"/>
        </w:rPr>
        <w:t xml:space="preserve">The last </w:t>
      </w:r>
      <w:r w:rsidR="006B7ADB">
        <w:rPr>
          <w:lang w:eastAsia="en-US"/>
        </w:rPr>
        <w:t xml:space="preserve">already </w:t>
      </w:r>
      <w:r w:rsidRPr="00D215FF">
        <w:rPr>
          <w:lang w:eastAsia="en-US"/>
        </w:rPr>
        <w:t xml:space="preserve">non-divisible </w:t>
      </w:r>
      <w:r w:rsidR="006B7ADB">
        <w:rPr>
          <w:lang w:eastAsia="en-US"/>
        </w:rPr>
        <w:t xml:space="preserve">support </w:t>
      </w:r>
      <w:r w:rsidRPr="00D215FF">
        <w:rPr>
          <w:lang w:eastAsia="en-US"/>
        </w:rPr>
        <w:t xml:space="preserve">of </w:t>
      </w:r>
      <w:r>
        <w:rPr>
          <w:lang w:eastAsia="en-US"/>
        </w:rPr>
        <w:t xml:space="preserve">those </w:t>
      </w:r>
      <w:r w:rsidRPr="00D215FF">
        <w:rPr>
          <w:lang w:eastAsia="en-US"/>
        </w:rPr>
        <w:t xml:space="preserve">universal </w:t>
      </w:r>
      <w:r w:rsidRPr="007F77F4">
        <w:rPr>
          <w:i/>
          <w:lang w:eastAsia="en-US"/>
        </w:rPr>
        <w:t>scibilia</w:t>
      </w:r>
      <w:r w:rsidRPr="00D215FF">
        <w:rPr>
          <w:lang w:eastAsia="en-US"/>
        </w:rPr>
        <w:t xml:space="preserve"> is the </w:t>
      </w:r>
      <w:r w:rsidR="006B7ADB">
        <w:rPr>
          <w:lang w:eastAsia="en-US"/>
        </w:rPr>
        <w:t xml:space="preserve">capitalist </w:t>
      </w:r>
      <w:r w:rsidRPr="00D215FF">
        <w:rPr>
          <w:lang w:eastAsia="en-US"/>
        </w:rPr>
        <w:t>subject of production, consumption and one</w:t>
      </w:r>
      <w:r>
        <w:rPr>
          <w:lang w:eastAsia="en-US"/>
        </w:rPr>
        <w:t>’s own reproduction (</w:t>
      </w:r>
      <w:r w:rsidRPr="007F77F4">
        <w:rPr>
          <w:i/>
          <w:lang w:eastAsia="en-US"/>
        </w:rPr>
        <w:t>individuum</w:t>
      </w:r>
      <w:r w:rsidRPr="00D215FF">
        <w:rPr>
          <w:lang w:eastAsia="en-US"/>
        </w:rPr>
        <w:t>).</w:t>
      </w:r>
      <w:r w:rsidR="006B7ADB">
        <w:rPr>
          <w:lang w:eastAsia="en-US"/>
        </w:rPr>
        <w:t xml:space="preserve"> </w:t>
      </w:r>
      <w:r w:rsidR="006B7ADB" w:rsidRPr="00D215FF">
        <w:rPr>
          <w:lang w:eastAsia="en-US"/>
        </w:rPr>
        <w:t xml:space="preserve">The total mobilization of these individual human resources </w:t>
      </w:r>
      <w:r w:rsidR="006B7ADB">
        <w:rPr>
          <w:lang w:eastAsia="en-US"/>
        </w:rPr>
        <w:t xml:space="preserve">in the age of complete nihilism is a difficult task of capitalism. </w:t>
      </w:r>
      <w:r w:rsidR="007F77F4">
        <w:rPr>
          <w:rStyle w:val="ezkurwreuab5ozgtqnkl"/>
        </w:rPr>
        <w:t>Chaotic</w:t>
      </w:r>
      <w:r w:rsidR="007F77F4">
        <w:t xml:space="preserve"> </w:t>
      </w:r>
      <w:r w:rsidR="007F77F4">
        <w:rPr>
          <w:rStyle w:val="ezkurwreuab5ozgtqnkl"/>
        </w:rPr>
        <w:t>individuals</w:t>
      </w:r>
      <w:r w:rsidR="007F77F4">
        <w:t xml:space="preserve"> </w:t>
      </w:r>
      <w:r w:rsidR="007F77F4">
        <w:rPr>
          <w:rStyle w:val="ezkurwreuab5ozgtqnkl"/>
        </w:rPr>
        <w:t>must</w:t>
      </w:r>
      <w:r w:rsidR="007F77F4">
        <w:t xml:space="preserve"> </w:t>
      </w:r>
      <w:r w:rsidR="007F77F4">
        <w:rPr>
          <w:rStyle w:val="ezkurwreuab5ozgtqnkl"/>
        </w:rPr>
        <w:t xml:space="preserve">be </w:t>
      </w:r>
      <w:r w:rsidR="00FF6098">
        <w:rPr>
          <w:rStyle w:val="ezkurwreuab5ozgtqnkl"/>
        </w:rPr>
        <w:t xml:space="preserve">spent </w:t>
      </w:r>
      <w:r w:rsidR="00AC07A8">
        <w:rPr>
          <w:rStyle w:val="ezkurwreuab5ozgtqnkl"/>
        </w:rPr>
        <w:t xml:space="preserve">according to carefully made planning; they are </w:t>
      </w:r>
      <w:r w:rsidR="007F77F4">
        <w:rPr>
          <w:rStyle w:val="ezkurwreuab5ozgtqnkl"/>
        </w:rPr>
        <w:t>permanently</w:t>
      </w:r>
      <w:r w:rsidR="007F77F4">
        <w:t xml:space="preserve"> </w:t>
      </w:r>
      <w:r w:rsidR="007F77F4">
        <w:rPr>
          <w:rStyle w:val="ezkurwreuab5ozgtqnkl"/>
        </w:rPr>
        <w:t>replaced</w:t>
      </w:r>
      <w:r w:rsidR="007F77F4">
        <w:t xml:space="preserve"> </w:t>
      </w:r>
      <w:r w:rsidR="007F77F4">
        <w:rPr>
          <w:rStyle w:val="ezkurwreuab5ozgtqnkl"/>
        </w:rPr>
        <w:t>by new</w:t>
      </w:r>
      <w:r w:rsidR="007F77F4">
        <w:t xml:space="preserve"> class of </w:t>
      </w:r>
      <w:r w:rsidR="007F77F4">
        <w:rPr>
          <w:rStyle w:val="ezkurwreuab5ozgtqnkl"/>
        </w:rPr>
        <w:t>productive and</w:t>
      </w:r>
      <w:r w:rsidR="007F77F4">
        <w:t xml:space="preserve"> </w:t>
      </w:r>
      <w:r w:rsidR="007F77F4">
        <w:rPr>
          <w:rStyle w:val="ezkurwreuab5ozgtqnkl"/>
        </w:rPr>
        <w:t>reproductive</w:t>
      </w:r>
      <w:r w:rsidR="007F77F4">
        <w:t xml:space="preserve"> </w:t>
      </w:r>
      <w:r w:rsidR="007F77F4">
        <w:rPr>
          <w:rStyle w:val="ezkurwreuab5ozgtqnkl"/>
        </w:rPr>
        <w:t xml:space="preserve">units </w:t>
      </w:r>
      <w:r w:rsidR="006B7ADB">
        <w:rPr>
          <w:lang w:eastAsia="en-US"/>
        </w:rPr>
        <w:t>(</w:t>
      </w:r>
      <w:r w:rsidR="006B7ADB" w:rsidRPr="007F77F4">
        <w:rPr>
          <w:i/>
          <w:lang w:eastAsia="en-US"/>
        </w:rPr>
        <w:t>dativus incommodi</w:t>
      </w:r>
      <w:r w:rsidR="006B7ADB">
        <w:rPr>
          <w:lang w:eastAsia="en-US"/>
        </w:rPr>
        <w:t>)</w:t>
      </w:r>
      <w:r w:rsidR="006B7ADB" w:rsidRPr="00D215FF">
        <w:rPr>
          <w:lang w:eastAsia="en-US"/>
        </w:rPr>
        <w:t>.</w:t>
      </w:r>
    </w:p>
    <w:p w14:paraId="05B99C17" w14:textId="07AD5D2C" w:rsidR="00D9361C" w:rsidRDefault="00551549" w:rsidP="00A9626C">
      <w:pPr>
        <w:pStyle w:val="Odstavecseseznamem"/>
        <w:numPr>
          <w:ilvl w:val="0"/>
          <w:numId w:val="9"/>
        </w:numPr>
        <w:rPr>
          <w:lang w:eastAsia="en-US"/>
        </w:rPr>
      </w:pPr>
      <w:r>
        <w:rPr>
          <w:lang w:eastAsia="en-US"/>
        </w:rPr>
        <w:t xml:space="preserve">The </w:t>
      </w:r>
      <w:r w:rsidRPr="00551549">
        <w:rPr>
          <w:i/>
          <w:lang w:eastAsia="en-US"/>
        </w:rPr>
        <w:t>Arbor Porphyriana</w:t>
      </w:r>
      <w:r w:rsidRPr="00551549">
        <w:rPr>
          <w:lang w:eastAsia="en-US"/>
        </w:rPr>
        <w:t xml:space="preserve"> </w:t>
      </w:r>
      <w:r w:rsidR="00C34C59">
        <w:rPr>
          <w:lang w:eastAsia="en-US"/>
        </w:rPr>
        <w:t xml:space="preserve">as the fundamental structure of </w:t>
      </w:r>
      <w:r w:rsidRPr="00551549">
        <w:rPr>
          <w:lang w:eastAsia="en-US"/>
        </w:rPr>
        <w:t xml:space="preserve">the </w:t>
      </w:r>
      <w:r w:rsidR="003C5876">
        <w:rPr>
          <w:lang w:eastAsia="en-US"/>
        </w:rPr>
        <w:t xml:space="preserve">New Word Order </w:t>
      </w:r>
      <w:r w:rsidRPr="00551549">
        <w:rPr>
          <w:lang w:eastAsia="en-US"/>
        </w:rPr>
        <w:t xml:space="preserve">is built on the basis of modern </w:t>
      </w:r>
      <w:r w:rsidRPr="00551549">
        <w:rPr>
          <w:i/>
          <w:lang w:eastAsia="en-US"/>
        </w:rPr>
        <w:t>volitio</w:t>
      </w:r>
      <w:r w:rsidRPr="00551549">
        <w:rPr>
          <w:lang w:eastAsia="en-US"/>
        </w:rPr>
        <w:t xml:space="preserve"> and </w:t>
      </w:r>
      <w:r w:rsidRPr="00551549">
        <w:rPr>
          <w:i/>
          <w:lang w:eastAsia="en-US"/>
        </w:rPr>
        <w:t>electio</w:t>
      </w:r>
      <w:r w:rsidRPr="00551549">
        <w:rPr>
          <w:lang w:eastAsia="en-US"/>
        </w:rPr>
        <w:t xml:space="preserve">. The </w:t>
      </w:r>
      <w:r>
        <w:rPr>
          <w:lang w:eastAsia="en-US"/>
        </w:rPr>
        <w:t xml:space="preserve">greed </w:t>
      </w:r>
      <w:r w:rsidRPr="00551549">
        <w:rPr>
          <w:lang w:eastAsia="en-US"/>
        </w:rPr>
        <w:t xml:space="preserve">of </w:t>
      </w:r>
      <w:r w:rsidRPr="00551549">
        <w:rPr>
          <w:i/>
          <w:lang w:eastAsia="en-US"/>
        </w:rPr>
        <w:t>volitio</w:t>
      </w:r>
      <w:r w:rsidRPr="00551549">
        <w:rPr>
          <w:lang w:eastAsia="en-US"/>
        </w:rPr>
        <w:t xml:space="preserve"> is directed to the world in order to create the accumulation of capital. The mysticism of </w:t>
      </w:r>
      <w:r w:rsidRPr="00551549">
        <w:rPr>
          <w:i/>
          <w:lang w:eastAsia="en-US"/>
        </w:rPr>
        <w:t>electio</w:t>
      </w:r>
      <w:r w:rsidRPr="00551549">
        <w:rPr>
          <w:lang w:eastAsia="en-US"/>
        </w:rPr>
        <w:t xml:space="preserve"> moves the instr</w:t>
      </w:r>
      <w:r>
        <w:rPr>
          <w:lang w:eastAsia="en-US"/>
        </w:rPr>
        <w:t xml:space="preserve">umental rationality </w:t>
      </w:r>
      <w:r w:rsidR="00A471E8">
        <w:rPr>
          <w:lang w:eastAsia="en-US"/>
        </w:rPr>
        <w:t xml:space="preserve">to be </w:t>
      </w:r>
      <w:r w:rsidR="00D71E73">
        <w:rPr>
          <w:lang w:eastAsia="en-US"/>
        </w:rPr>
        <w:t xml:space="preserve">a </w:t>
      </w:r>
      <w:r>
        <w:rPr>
          <w:lang w:eastAsia="en-US"/>
        </w:rPr>
        <w:t xml:space="preserve">new </w:t>
      </w:r>
      <w:r w:rsidR="00D71E73">
        <w:rPr>
          <w:lang w:eastAsia="en-US"/>
        </w:rPr>
        <w:t xml:space="preserve">kind of </w:t>
      </w:r>
      <w:r w:rsidR="00A471E8">
        <w:rPr>
          <w:lang w:eastAsia="en-US"/>
        </w:rPr>
        <w:t xml:space="preserve">activity made by </w:t>
      </w:r>
      <w:r>
        <w:rPr>
          <w:lang w:eastAsia="en-US"/>
        </w:rPr>
        <w:t>F</w:t>
      </w:r>
      <w:r w:rsidRPr="00551549">
        <w:rPr>
          <w:lang w:eastAsia="en-US"/>
        </w:rPr>
        <w:t>uries. Both types of capitalist habitus are constitu</w:t>
      </w:r>
      <w:r w:rsidR="00D9361C">
        <w:rPr>
          <w:lang w:eastAsia="en-US"/>
        </w:rPr>
        <w:t>ted within the framework of “</w:t>
      </w:r>
      <w:r w:rsidR="00D9361C" w:rsidRPr="00D9361C">
        <w:rPr>
          <w:i/>
          <w:lang w:eastAsia="en-US"/>
        </w:rPr>
        <w:t>totater Mobilmachung</w:t>
      </w:r>
      <w:r w:rsidR="00D9361C">
        <w:rPr>
          <w:lang w:eastAsia="en-US"/>
        </w:rPr>
        <w:t xml:space="preserve">” </w:t>
      </w:r>
      <w:r w:rsidR="00094358">
        <w:rPr>
          <w:szCs w:val="24"/>
          <w:lang w:val="de-DE"/>
        </w:rPr>
        <w:t>(E. J</w:t>
      </w:r>
      <w:r w:rsidR="00094358">
        <w:rPr>
          <w:rFonts w:cs="Calibri"/>
          <w:szCs w:val="24"/>
          <w:lang w:val="de-DE"/>
        </w:rPr>
        <w:t>ü</w:t>
      </w:r>
      <w:r w:rsidR="00094358">
        <w:rPr>
          <w:szCs w:val="24"/>
          <w:lang w:val="de-DE"/>
        </w:rPr>
        <w:t xml:space="preserve">nger) </w:t>
      </w:r>
      <w:r w:rsidRPr="00551549">
        <w:rPr>
          <w:lang w:eastAsia="en-US"/>
        </w:rPr>
        <w:t xml:space="preserve">of capitalized human resources. </w:t>
      </w:r>
      <w:r w:rsidR="00D81B44">
        <w:rPr>
          <w:rStyle w:val="ezkurwreuab5ozgtqnkl"/>
        </w:rPr>
        <w:t>Individuals</w:t>
      </w:r>
      <w:r w:rsidR="00D81B44">
        <w:t xml:space="preserve"> </w:t>
      </w:r>
      <w:r w:rsidR="00D81B44">
        <w:rPr>
          <w:rStyle w:val="ezkurwreuab5ozgtqnkl"/>
        </w:rPr>
        <w:t>who are</w:t>
      </w:r>
      <w:r w:rsidR="00D81B44">
        <w:t xml:space="preserve"> </w:t>
      </w:r>
      <w:r w:rsidR="00D81B44">
        <w:rPr>
          <w:rStyle w:val="ezkurwreuab5ozgtqnkl"/>
        </w:rPr>
        <w:t>not selected</w:t>
      </w:r>
      <w:r w:rsidR="00D81B44">
        <w:t xml:space="preserve"> </w:t>
      </w:r>
      <w:r w:rsidR="00D81B44">
        <w:rPr>
          <w:rStyle w:val="ezkurwreuab5ozgtqnkl"/>
        </w:rPr>
        <w:t>within</w:t>
      </w:r>
      <w:r w:rsidR="00D81B44">
        <w:t xml:space="preserve"> </w:t>
      </w:r>
      <w:r w:rsidR="00D81B44">
        <w:rPr>
          <w:rStyle w:val="ezkurwreuab5ozgtqnkl"/>
        </w:rPr>
        <w:t>the framework of irrational</w:t>
      </w:r>
      <w:r w:rsidR="00D81B44">
        <w:t xml:space="preserve"> </w:t>
      </w:r>
      <w:r w:rsidR="00D81B44">
        <w:rPr>
          <w:rStyle w:val="ezkurwreuab5ozgtqnkl"/>
        </w:rPr>
        <w:t>pleonexia</w:t>
      </w:r>
      <w:r w:rsidR="00D81B44">
        <w:t xml:space="preserve"> </w:t>
      </w:r>
      <w:r w:rsidR="00D81B44">
        <w:rPr>
          <w:rStyle w:val="ezkurwreuab5ozgtqnkl"/>
        </w:rPr>
        <w:t>of the</w:t>
      </w:r>
      <w:r w:rsidR="00D81B44">
        <w:t xml:space="preserve"> </w:t>
      </w:r>
      <w:r w:rsidR="00D81B44">
        <w:rPr>
          <w:rStyle w:val="ezkurwreuab5ozgtqnkl"/>
        </w:rPr>
        <w:t>one percent</w:t>
      </w:r>
      <w:r w:rsidR="00D81B44">
        <w:t xml:space="preserve"> </w:t>
      </w:r>
      <w:r w:rsidR="00003CDE">
        <w:t xml:space="preserve">to celebrate the </w:t>
      </w:r>
      <w:r w:rsidR="00D81B44">
        <w:rPr>
          <w:rStyle w:val="ezkurwreuab5ozgtqnkl"/>
        </w:rPr>
        <w:t>globally</w:t>
      </w:r>
      <w:r w:rsidR="00D81B44">
        <w:t xml:space="preserve"> </w:t>
      </w:r>
      <w:r w:rsidR="00D81B44">
        <w:rPr>
          <w:rStyle w:val="ezkurwreuab5ozgtqnkl"/>
        </w:rPr>
        <w:t>implemented</w:t>
      </w:r>
      <w:r w:rsidR="00D81B44">
        <w:t xml:space="preserve"> </w:t>
      </w:r>
      <w:r w:rsidR="00D81B44">
        <w:rPr>
          <w:rStyle w:val="ezkurwreuab5ozgtqnkl"/>
        </w:rPr>
        <w:t>conjunction of capital</w:t>
      </w:r>
      <w:r w:rsidR="00D81B44">
        <w:t xml:space="preserve"> </w:t>
      </w:r>
      <w:r w:rsidR="00D81B44">
        <w:rPr>
          <w:rStyle w:val="ezkurwreuab5ozgtqnkl"/>
        </w:rPr>
        <w:t xml:space="preserve">(ὄργια, </w:t>
      </w:r>
      <w:r w:rsidR="00D81B44" w:rsidRPr="00D81B44">
        <w:rPr>
          <w:rStyle w:val="ezkurwreuab5ozgtqnkl"/>
          <w:i/>
        </w:rPr>
        <w:t>conferentia</w:t>
      </w:r>
      <w:r w:rsidR="006D0033">
        <w:rPr>
          <w:rStyle w:val="ezkurwreuab5ozgtqnkl"/>
        </w:rPr>
        <w:t xml:space="preserve">), they </w:t>
      </w:r>
      <w:r w:rsidR="00D81B44">
        <w:rPr>
          <w:rStyle w:val="ezkurwreuab5ozgtqnkl"/>
        </w:rPr>
        <w:t>are to be destroyed as disobedient matter (</w:t>
      </w:r>
      <w:r w:rsidR="00D81B44" w:rsidRPr="00D81B44">
        <w:rPr>
          <w:rStyle w:val="ezkurwreuab5ozgtqnkl"/>
          <w:i/>
        </w:rPr>
        <w:t>dativus ethicus</w:t>
      </w:r>
      <w:r w:rsidR="00D81B44">
        <w:rPr>
          <w:rStyle w:val="ezkurwreuab5ozgtqnkl"/>
        </w:rPr>
        <w:t>).</w:t>
      </w:r>
    </w:p>
    <w:p w14:paraId="4F41F033" w14:textId="48BBED87" w:rsidR="00D67C68" w:rsidRDefault="007E3B31" w:rsidP="00A9626C">
      <w:pPr>
        <w:pStyle w:val="Odstavecseseznamem"/>
        <w:numPr>
          <w:ilvl w:val="0"/>
          <w:numId w:val="9"/>
        </w:numPr>
        <w:rPr>
          <w:lang w:eastAsia="en-US"/>
        </w:rPr>
      </w:pPr>
      <w:r>
        <w:rPr>
          <w:rStyle w:val="ezkurwreuab5ozgtqnkl"/>
        </w:rPr>
        <w:t>Global</w:t>
      </w:r>
      <w:r>
        <w:t xml:space="preserve"> </w:t>
      </w:r>
      <w:r>
        <w:rPr>
          <w:rStyle w:val="ezkurwreuab5ozgtqnkl"/>
        </w:rPr>
        <w:t>mobilization</w:t>
      </w:r>
      <w:r>
        <w:t xml:space="preserve"> </w:t>
      </w:r>
      <w:r>
        <w:rPr>
          <w:rStyle w:val="ezkurwreuab5ozgtqnkl"/>
        </w:rPr>
        <w:t>of individuals ensures, as a primary task, objective</w:t>
      </w:r>
      <w:r>
        <w:t xml:space="preserve"> </w:t>
      </w:r>
      <w:r>
        <w:rPr>
          <w:rStyle w:val="ezkurwreuab5ozgtqnkl"/>
        </w:rPr>
        <w:t>recognition</w:t>
      </w:r>
      <w:r>
        <w:t xml:space="preserve"> </w:t>
      </w:r>
      <w:r>
        <w:rPr>
          <w:rStyle w:val="ezkurwreuab5ozgtqnkl"/>
        </w:rPr>
        <w:t>of</w:t>
      </w:r>
      <w:r>
        <w:t xml:space="preserve"> </w:t>
      </w:r>
      <w:r>
        <w:rPr>
          <w:rStyle w:val="ezkurwreuab5ozgtqnkl"/>
        </w:rPr>
        <w:t>all manipulable</w:t>
      </w:r>
      <w:r>
        <w:t xml:space="preserve"> </w:t>
      </w:r>
      <w:r>
        <w:rPr>
          <w:rStyle w:val="ezkurwreuab5ozgtqnkl"/>
        </w:rPr>
        <w:t>matter</w:t>
      </w:r>
      <w:r>
        <w:t xml:space="preserve"> that is </w:t>
      </w:r>
      <w:r>
        <w:rPr>
          <w:rStyle w:val="ezkurwreuab5ozgtqnkl"/>
        </w:rPr>
        <w:t>transferred</w:t>
      </w:r>
      <w:r>
        <w:t xml:space="preserve"> </w:t>
      </w:r>
      <w:r>
        <w:rPr>
          <w:rStyle w:val="ezkurwreuab5ozgtqnkl"/>
        </w:rPr>
        <w:t>to a digitalized</w:t>
      </w:r>
      <w:r>
        <w:t xml:space="preserve"> </w:t>
      </w:r>
      <w:r>
        <w:rPr>
          <w:rStyle w:val="ezkurwreuab5ozgtqnkl"/>
        </w:rPr>
        <w:t>form</w:t>
      </w:r>
      <w:r>
        <w:t xml:space="preserve"> </w:t>
      </w:r>
      <w:r>
        <w:rPr>
          <w:rStyle w:val="ezkurwreuab5ozgtqnkl"/>
        </w:rPr>
        <w:t>(</w:t>
      </w:r>
      <w:r w:rsidRPr="007E3B31">
        <w:rPr>
          <w:rStyle w:val="ezkurwreuab5ozgtqnkl"/>
          <w:i/>
        </w:rPr>
        <w:t>totum</w:t>
      </w:r>
      <w:r w:rsidRPr="007E3B31">
        <w:rPr>
          <w:i/>
        </w:rPr>
        <w:t xml:space="preserve"> </w:t>
      </w:r>
      <w:r w:rsidRPr="007E3B31">
        <w:rPr>
          <w:rStyle w:val="ezkurwreuab5ozgtqnkl"/>
          <w:i/>
        </w:rPr>
        <w:t>virtuale</w:t>
      </w:r>
      <w:r>
        <w:t xml:space="preserve">). </w:t>
      </w:r>
      <w:r>
        <w:rPr>
          <w:rStyle w:val="ezkurwreuab5ozgtqnkl"/>
        </w:rPr>
        <w:t>Biopolitics</w:t>
      </w:r>
      <w:r>
        <w:t xml:space="preserve"> </w:t>
      </w:r>
      <w:r>
        <w:rPr>
          <w:rStyle w:val="ezkurwreuab5ozgtqnkl"/>
        </w:rPr>
        <w:t>is based</w:t>
      </w:r>
      <w:r>
        <w:t xml:space="preserve"> </w:t>
      </w:r>
      <w:r>
        <w:rPr>
          <w:rStyle w:val="ezkurwreuab5ozgtqnkl"/>
        </w:rPr>
        <w:t>on biometrics</w:t>
      </w:r>
      <w:r>
        <w:t xml:space="preserve"> (</w:t>
      </w:r>
      <w:r>
        <w:rPr>
          <w:rStyle w:val="ezkurwreuab5ozgtqnkl"/>
        </w:rPr>
        <w:t>biometric</w:t>
      </w:r>
      <w:r>
        <w:t xml:space="preserve"> </w:t>
      </w:r>
      <w:r>
        <w:rPr>
          <w:rStyle w:val="ezkurwreuab5ozgtqnkl"/>
        </w:rPr>
        <w:t>measurements, DNA</w:t>
      </w:r>
      <w:r>
        <w:t xml:space="preserve"> </w:t>
      </w:r>
      <w:r>
        <w:rPr>
          <w:rStyle w:val="ezkurwreuab5ozgtqnkl"/>
        </w:rPr>
        <w:t>tests</w:t>
      </w:r>
      <w:r>
        <w:t xml:space="preserve">, </w:t>
      </w:r>
      <w:r>
        <w:rPr>
          <w:rStyle w:val="ezkurwreuab5ozgtqnkl"/>
        </w:rPr>
        <w:t>psychological</w:t>
      </w:r>
      <w:r>
        <w:t xml:space="preserve"> </w:t>
      </w:r>
      <w:r>
        <w:rPr>
          <w:rStyle w:val="ezkurwreuab5ozgtqnkl"/>
        </w:rPr>
        <w:t>tests, scans of all kinds, wiretaps, computer simulations of behavior, manipulation of masses by artificial intelligence).</w:t>
      </w:r>
      <w:r>
        <w:t xml:space="preserve"> </w:t>
      </w:r>
      <w:r>
        <w:rPr>
          <w:rStyle w:val="ezkurwreuab5ozgtqnkl"/>
        </w:rPr>
        <w:t>The final</w:t>
      </w:r>
      <w:r>
        <w:t xml:space="preserve"> </w:t>
      </w:r>
      <w:r w:rsidR="00B81988">
        <w:rPr>
          <w:rStyle w:val="ezkurwreuab5ozgtqnkl"/>
        </w:rPr>
        <w:t>“</w:t>
      </w:r>
      <w:r>
        <w:rPr>
          <w:rStyle w:val="ezkurwreuab5ozgtqnkl"/>
        </w:rPr>
        <w:t>voodoo</w:t>
      </w:r>
      <w:r>
        <w:t xml:space="preserve"> </w:t>
      </w:r>
      <w:r>
        <w:rPr>
          <w:rStyle w:val="ezkurwreuab5ozgtqnkl"/>
        </w:rPr>
        <w:t>capitalism</w:t>
      </w:r>
      <w:r w:rsidR="00B81988">
        <w:rPr>
          <w:rStyle w:val="ezkurwreuab5ozgtqnkl"/>
        </w:rPr>
        <w:t>”</w:t>
      </w:r>
      <w:r>
        <w:rPr>
          <w:rStyle w:val="ezkurwreuab5ozgtqnkl"/>
        </w:rPr>
        <w:t xml:space="preserve"> creates</w:t>
      </w:r>
      <w:r>
        <w:t xml:space="preserve"> </w:t>
      </w:r>
      <w:r>
        <w:rPr>
          <w:rStyle w:val="ezkurwreuab5ozgtqnkl"/>
        </w:rPr>
        <w:t>through biometrics concrete</w:t>
      </w:r>
      <w:r>
        <w:t xml:space="preserve"> </w:t>
      </w:r>
      <w:r>
        <w:rPr>
          <w:rStyle w:val="ezkurwreuab5ozgtqnkl"/>
        </w:rPr>
        <w:t>signs</w:t>
      </w:r>
      <w:r>
        <w:t xml:space="preserve"> </w:t>
      </w:r>
      <w:r>
        <w:rPr>
          <w:rStyle w:val="ezkurwreuab5ozgtqnkl"/>
        </w:rPr>
        <w:t>for</w:t>
      </w:r>
      <w:r>
        <w:t xml:space="preserve"> </w:t>
      </w:r>
      <w:r>
        <w:rPr>
          <w:rStyle w:val="ezkurwreuab5ozgtqnkl"/>
        </w:rPr>
        <w:t>all obedient</w:t>
      </w:r>
      <w:r>
        <w:t xml:space="preserve"> </w:t>
      </w:r>
      <w:r>
        <w:rPr>
          <w:rStyle w:val="ezkurwreuab5ozgtqnkl"/>
        </w:rPr>
        <w:t>individuals</w:t>
      </w:r>
      <w:r>
        <w:t xml:space="preserve"> </w:t>
      </w:r>
      <w:r>
        <w:rPr>
          <w:rStyle w:val="ezkurwreuab5ozgtqnkl"/>
        </w:rPr>
        <w:t>to walk</w:t>
      </w:r>
      <w:r>
        <w:t xml:space="preserve"> </w:t>
      </w:r>
      <w:r>
        <w:rPr>
          <w:rStyle w:val="ezkurwreuab5ozgtqnkl"/>
        </w:rPr>
        <w:t xml:space="preserve">along </w:t>
      </w:r>
      <w:r w:rsidRPr="007E3B31">
        <w:rPr>
          <w:rStyle w:val="ezkurwreuab5ozgtqnkl"/>
          <w:i/>
        </w:rPr>
        <w:t>via</w:t>
      </w:r>
      <w:r w:rsidRPr="007E3B31">
        <w:rPr>
          <w:i/>
        </w:rPr>
        <w:t xml:space="preserve"> </w:t>
      </w:r>
      <w:r w:rsidRPr="007E3B31">
        <w:rPr>
          <w:rStyle w:val="ezkurwreuab5ozgtqnkl"/>
          <w:i/>
        </w:rPr>
        <w:t>Modernorum</w:t>
      </w:r>
      <w:r>
        <w:t xml:space="preserve"> </w:t>
      </w:r>
      <w:r>
        <w:rPr>
          <w:rStyle w:val="ezkurwreuab5ozgtqnkl"/>
        </w:rPr>
        <w:t>towards</w:t>
      </w:r>
      <w:r>
        <w:t xml:space="preserve"> </w:t>
      </w:r>
      <w:r>
        <w:rPr>
          <w:rStyle w:val="ezkurwreuab5ozgtqnkl"/>
        </w:rPr>
        <w:t>the</w:t>
      </w:r>
      <w:r>
        <w:t xml:space="preserve"> </w:t>
      </w:r>
      <w:r>
        <w:rPr>
          <w:rStyle w:val="ezkurwreuab5ozgtqnkl"/>
        </w:rPr>
        <w:t>final</w:t>
      </w:r>
      <w:r>
        <w:t xml:space="preserve"> </w:t>
      </w:r>
      <w:r>
        <w:rPr>
          <w:rStyle w:val="ezkurwreuab5ozgtqnkl"/>
        </w:rPr>
        <w:t>nihilism</w:t>
      </w:r>
      <w:r>
        <w:t xml:space="preserve">. </w:t>
      </w:r>
      <w:r>
        <w:rPr>
          <w:rStyle w:val="ezkurwreuab5ozgtqnkl"/>
        </w:rPr>
        <w:t>Biometric</w:t>
      </w:r>
      <w:r>
        <w:t xml:space="preserve"> </w:t>
      </w:r>
      <w:r>
        <w:rPr>
          <w:rStyle w:val="ezkurwreuab5ozgtqnkl"/>
        </w:rPr>
        <w:t>signs</w:t>
      </w:r>
      <w:r>
        <w:t xml:space="preserve"> </w:t>
      </w:r>
      <w:r>
        <w:rPr>
          <w:rStyle w:val="ezkurwreuab5ozgtqnkl"/>
        </w:rPr>
        <w:t>of the new</w:t>
      </w:r>
      <w:r>
        <w:t xml:space="preserve"> </w:t>
      </w:r>
      <w:r>
        <w:rPr>
          <w:rStyle w:val="ezkurwreuab5ozgtqnkl"/>
        </w:rPr>
        <w:t>biopolitics</w:t>
      </w:r>
      <w:r>
        <w:t xml:space="preserve"> </w:t>
      </w:r>
      <w:r>
        <w:rPr>
          <w:rStyle w:val="ezkurwreuab5ozgtqnkl"/>
        </w:rPr>
        <w:t>are</w:t>
      </w:r>
      <w:r>
        <w:t xml:space="preserve"> </w:t>
      </w:r>
      <w:r>
        <w:rPr>
          <w:rStyle w:val="ezkurwreuab5ozgtqnkl"/>
        </w:rPr>
        <w:t>a measure</w:t>
      </w:r>
      <w:r>
        <w:t xml:space="preserve"> </w:t>
      </w:r>
      <w:r>
        <w:rPr>
          <w:rStyle w:val="ezkurwreuab5ozgtqnkl"/>
        </w:rPr>
        <w:t>of victorious progress (</w:t>
      </w:r>
      <w:r w:rsidRPr="007E3B31">
        <w:rPr>
          <w:rStyle w:val="ezkurwreuab5ozgtqnkl"/>
          <w:i/>
        </w:rPr>
        <w:t>dativus mensurae</w:t>
      </w:r>
      <w:r>
        <w:rPr>
          <w:rStyle w:val="ezkurwreuab5ozgtqnkl"/>
        </w:rPr>
        <w:t>).</w:t>
      </w:r>
    </w:p>
    <w:p w14:paraId="5B49022D" w14:textId="77777777" w:rsidR="00FA017F" w:rsidRDefault="00D67C68" w:rsidP="00A9626C">
      <w:pPr>
        <w:pStyle w:val="Odstavecseseznamem"/>
        <w:numPr>
          <w:ilvl w:val="0"/>
          <w:numId w:val="9"/>
        </w:numPr>
        <w:rPr>
          <w:lang w:eastAsia="en-US"/>
        </w:rPr>
      </w:pPr>
      <w:r>
        <w:rPr>
          <w:lang w:eastAsia="en-US"/>
        </w:rPr>
        <w:lastRenderedPageBreak/>
        <w:t>The roots of the global Tree of P</w:t>
      </w:r>
      <w:r w:rsidR="00A9626C" w:rsidRPr="00D215FF">
        <w:rPr>
          <w:lang w:eastAsia="en-US"/>
        </w:rPr>
        <w:t>orphyr</w:t>
      </w:r>
      <w:r>
        <w:rPr>
          <w:lang w:eastAsia="en-US"/>
        </w:rPr>
        <w:t>y</w:t>
      </w:r>
      <w:r w:rsidR="00A9626C" w:rsidRPr="00D215FF">
        <w:rPr>
          <w:lang w:eastAsia="en-US"/>
        </w:rPr>
        <w:t xml:space="preserve"> are nourished by human capital of the so-called </w:t>
      </w:r>
      <w:r>
        <w:rPr>
          <w:lang w:eastAsia="en-US"/>
        </w:rPr>
        <w:t>Third W</w:t>
      </w:r>
      <w:r w:rsidR="009546D0">
        <w:rPr>
          <w:lang w:eastAsia="en-US"/>
        </w:rPr>
        <w:t>orld</w:t>
      </w:r>
      <w:r w:rsidR="00453664">
        <w:rPr>
          <w:lang w:eastAsia="en-US"/>
        </w:rPr>
        <w:t xml:space="preserve">. It makes the basic manner of progress </w:t>
      </w:r>
      <w:r w:rsidR="00A9626C" w:rsidRPr="00D215FF">
        <w:rPr>
          <w:lang w:eastAsia="en-US"/>
        </w:rPr>
        <w:t>in the epoch of metaphysical nihilism</w:t>
      </w:r>
      <w:r w:rsidR="00453664">
        <w:rPr>
          <w:lang w:eastAsia="en-US"/>
        </w:rPr>
        <w:t xml:space="preserve">. </w:t>
      </w:r>
      <w:r w:rsidR="0086788B">
        <w:rPr>
          <w:lang w:eastAsia="en-US"/>
        </w:rPr>
        <w:t>Labor camps of all sorts, sweat</w:t>
      </w:r>
      <w:r w:rsidR="00453664">
        <w:rPr>
          <w:lang w:eastAsia="en-US"/>
        </w:rPr>
        <w:t xml:space="preserve">shops, </w:t>
      </w:r>
      <w:r w:rsidR="00A9626C" w:rsidRPr="00D215FF">
        <w:rPr>
          <w:lang w:eastAsia="en-US"/>
        </w:rPr>
        <w:t>refugee camps and hybrid wars replace</w:t>
      </w:r>
      <w:r w:rsidR="00453664">
        <w:rPr>
          <w:lang w:eastAsia="en-US"/>
        </w:rPr>
        <w:t>d Jamblichus</w:t>
      </w:r>
      <w:r w:rsidR="009546D0">
        <w:rPr>
          <w:lang w:eastAsia="en-US"/>
        </w:rPr>
        <w:t>’</w:t>
      </w:r>
      <w:r w:rsidR="00453664">
        <w:rPr>
          <w:lang w:eastAsia="en-US"/>
        </w:rPr>
        <w:t>s diac</w:t>
      </w:r>
      <w:r w:rsidR="00A9626C" w:rsidRPr="00D215FF">
        <w:rPr>
          <w:lang w:eastAsia="en-US"/>
        </w:rPr>
        <w:t xml:space="preserve">osmos and then the </w:t>
      </w:r>
      <w:r w:rsidR="00A9626C" w:rsidRPr="00453664">
        <w:rPr>
          <w:i/>
          <w:lang w:eastAsia="en-US"/>
        </w:rPr>
        <w:t>ālam al-mithāl</w:t>
      </w:r>
      <w:r w:rsidR="00A9626C" w:rsidRPr="00D215FF">
        <w:rPr>
          <w:lang w:eastAsia="en-US"/>
        </w:rPr>
        <w:t xml:space="preserve"> of Islamic f</w:t>
      </w:r>
      <w:r>
        <w:rPr>
          <w:lang w:eastAsia="en-US"/>
        </w:rPr>
        <w:t xml:space="preserve">alsafa and </w:t>
      </w:r>
      <w:r w:rsidR="00453664">
        <w:rPr>
          <w:lang w:eastAsia="en-US"/>
        </w:rPr>
        <w:t xml:space="preserve">the purgatory of </w:t>
      </w:r>
      <w:r>
        <w:rPr>
          <w:lang w:eastAsia="en-US"/>
        </w:rPr>
        <w:t>Christian</w:t>
      </w:r>
      <w:r w:rsidR="00453664">
        <w:rPr>
          <w:lang w:eastAsia="en-US"/>
        </w:rPr>
        <w:t>ity</w:t>
      </w:r>
      <w:r>
        <w:rPr>
          <w:lang w:eastAsia="en-US"/>
        </w:rPr>
        <w:t xml:space="preserve"> (</w:t>
      </w:r>
      <w:r w:rsidRPr="00D67C68">
        <w:rPr>
          <w:i/>
          <w:lang w:eastAsia="en-US"/>
        </w:rPr>
        <w:t>dativus modi</w:t>
      </w:r>
      <w:r>
        <w:rPr>
          <w:lang w:eastAsia="en-US"/>
        </w:rPr>
        <w:t>).</w:t>
      </w:r>
    </w:p>
    <w:p w14:paraId="6C6A3EB5" w14:textId="018AFB62" w:rsidR="0028755A" w:rsidRDefault="007E3B31" w:rsidP="00FA017F">
      <w:pPr>
        <w:rPr>
          <w:lang w:eastAsia="en-US"/>
        </w:rPr>
      </w:pPr>
      <w:r>
        <w:rPr>
          <w:rStyle w:val="ezkurwreuab5ozgtqnkl"/>
        </w:rPr>
        <w:t>Bonaventura</w:t>
      </w:r>
      <w:r w:rsidR="00B81988">
        <w:rPr>
          <w:rStyle w:val="ezkurwreuab5ozgtqnkl"/>
        </w:rPr>
        <w:t>’</w:t>
      </w:r>
      <w:r>
        <w:rPr>
          <w:rStyle w:val="ezkurwreuab5ozgtqnkl"/>
        </w:rPr>
        <w:t>s “</w:t>
      </w:r>
      <w:r w:rsidRPr="00FA017F">
        <w:rPr>
          <w:rStyle w:val="ezkurwreuab5ozgtqnkl"/>
          <w:i/>
        </w:rPr>
        <w:t>itinerarium mentis</w:t>
      </w:r>
      <w:r>
        <w:rPr>
          <w:rStyle w:val="ezkurwreuab5ozgtqnkl"/>
        </w:rPr>
        <w:t>” is now given as an irrational journey of capital (</w:t>
      </w:r>
      <w:r w:rsidRPr="00FA017F">
        <w:rPr>
          <w:rStyle w:val="ezkurwreuab5ozgtqnkl"/>
          <w:i/>
        </w:rPr>
        <w:t>Irre</w:t>
      </w:r>
      <w:r>
        <w:rPr>
          <w:rStyle w:val="ezkurwreuab5ozgtqnkl"/>
        </w:rPr>
        <w:t>)</w:t>
      </w:r>
      <w:r w:rsidR="00D06F44">
        <w:rPr>
          <w:rStyle w:val="ezkurwreuab5ozgtqnkl"/>
        </w:rPr>
        <w:t>, A</w:t>
      </w:r>
      <w:r>
        <w:rPr>
          <w:rStyle w:val="ezkurwreuab5ozgtqnkl"/>
        </w:rPr>
        <w:t xml:space="preserve">fter the still unfulfilled arrival of Antichrist, </w:t>
      </w:r>
      <w:r w:rsidR="00D06F44">
        <w:rPr>
          <w:rStyle w:val="ezkurwreuab5ozgtqnkl"/>
        </w:rPr>
        <w:t xml:space="preserve">the capital </w:t>
      </w:r>
      <w:r>
        <w:rPr>
          <w:rStyle w:val="ezkurwreuab5ozgtqnkl"/>
        </w:rPr>
        <w:t xml:space="preserve">forms the driving </w:t>
      </w:r>
      <w:r w:rsidR="00FC5BF2">
        <w:rPr>
          <w:rStyle w:val="ezkurwreuab5ozgtqnkl"/>
        </w:rPr>
        <w:t xml:space="preserve">power </w:t>
      </w:r>
      <w:r>
        <w:rPr>
          <w:rStyle w:val="ezkurwreuab5ozgtqnkl"/>
        </w:rPr>
        <w:t>of contemporary objectivity.</w:t>
      </w:r>
      <w:r>
        <w:t xml:space="preserve"> </w:t>
      </w:r>
      <w:r>
        <w:rPr>
          <w:rStyle w:val="ezkurwreuab5ozgtqnkl"/>
        </w:rPr>
        <w:t>The production of objectivity by capital takes place</w:t>
      </w:r>
      <w:r w:rsidR="00FC5BF2">
        <w:rPr>
          <w:rStyle w:val="ezkurwreuab5ozgtqnkl"/>
        </w:rPr>
        <w:t xml:space="preserve"> through the basic modes of </w:t>
      </w:r>
      <w:r w:rsidRPr="00FA017F">
        <w:rPr>
          <w:rStyle w:val="ezkurwreuab5ozgtqnkl"/>
          <w:i/>
        </w:rPr>
        <w:t>dativ</w:t>
      </w:r>
      <w:r w:rsidR="00FC5BF2" w:rsidRPr="00FA017F">
        <w:rPr>
          <w:rStyle w:val="ezkurwreuab5ozgtqnkl"/>
          <w:i/>
        </w:rPr>
        <w:t xml:space="preserve">us </w:t>
      </w:r>
      <w:r w:rsidRPr="00FA017F">
        <w:rPr>
          <w:rStyle w:val="ezkurwreuab5ozgtqnkl"/>
          <w:i/>
        </w:rPr>
        <w:t>obiectiv</w:t>
      </w:r>
      <w:r w:rsidR="00FC5BF2" w:rsidRPr="00FA017F">
        <w:rPr>
          <w:rStyle w:val="ezkurwreuab5ozgtqnkl"/>
          <w:i/>
        </w:rPr>
        <w:t>us</w:t>
      </w:r>
      <w:r>
        <w:rPr>
          <w:rStyle w:val="ezkurwreuab5ozgtqnkl"/>
        </w:rPr>
        <w:t xml:space="preserve">, and it has clearly </w:t>
      </w:r>
      <w:r w:rsidR="00FC5BF2">
        <w:rPr>
          <w:rStyle w:val="ezkurwreuab5ozgtqnkl"/>
        </w:rPr>
        <w:t xml:space="preserve">established </w:t>
      </w:r>
      <w:r>
        <w:rPr>
          <w:rStyle w:val="ezkurwreuab5ozgtqnkl"/>
        </w:rPr>
        <w:t>historical stages.</w:t>
      </w:r>
      <w:r w:rsidR="00A9467D">
        <w:rPr>
          <w:lang w:eastAsia="en-US"/>
        </w:rPr>
        <w:t xml:space="preserve"> First, there was a class of </w:t>
      </w:r>
      <w:r w:rsidR="00A9626C" w:rsidRPr="00FA017F">
        <w:rPr>
          <w:i/>
          <w:lang w:eastAsia="en-US"/>
        </w:rPr>
        <w:t>intelligentia spiritualis</w:t>
      </w:r>
      <w:r w:rsidR="00A9467D">
        <w:rPr>
          <w:lang w:eastAsia="en-US"/>
        </w:rPr>
        <w:t xml:space="preserve"> as Oxford that </w:t>
      </w:r>
      <w:r w:rsidR="00A9626C" w:rsidRPr="00D215FF">
        <w:rPr>
          <w:lang w:eastAsia="en-US"/>
        </w:rPr>
        <w:t xml:space="preserve">is </w:t>
      </w:r>
      <w:r w:rsidR="00A9467D">
        <w:rPr>
          <w:lang w:eastAsia="en-US"/>
        </w:rPr>
        <w:t xml:space="preserve">now situated at </w:t>
      </w:r>
      <w:r w:rsidR="00A9626C" w:rsidRPr="00D215FF">
        <w:rPr>
          <w:lang w:eastAsia="en-US"/>
        </w:rPr>
        <w:t>the top of the corporate Jacob</w:t>
      </w:r>
      <w:r w:rsidR="009546D0">
        <w:rPr>
          <w:lang w:eastAsia="en-US"/>
        </w:rPr>
        <w:t>’</w:t>
      </w:r>
      <w:r w:rsidR="00A9467D">
        <w:rPr>
          <w:lang w:eastAsia="en-US"/>
        </w:rPr>
        <w:t>s ladder</w:t>
      </w:r>
      <w:r w:rsidR="00A9626C" w:rsidRPr="00D215FF">
        <w:rPr>
          <w:lang w:eastAsia="en-US"/>
        </w:rPr>
        <w:t xml:space="preserve">. </w:t>
      </w:r>
      <w:r w:rsidR="00435EDE">
        <w:rPr>
          <w:lang w:eastAsia="en-US"/>
        </w:rPr>
        <w:t xml:space="preserve">Medieval academic </w:t>
      </w:r>
      <w:r w:rsidR="00435EDE" w:rsidRPr="00FA017F">
        <w:rPr>
          <w:i/>
          <w:lang w:eastAsia="en-US"/>
        </w:rPr>
        <w:t>illuminati</w:t>
      </w:r>
      <w:r w:rsidR="00A9467D">
        <w:rPr>
          <w:lang w:eastAsia="en-US"/>
        </w:rPr>
        <w:t xml:space="preserve"> created a new brave world of modernity based on the new demiurgic subject </w:t>
      </w:r>
      <w:r w:rsidR="00435EDE">
        <w:rPr>
          <w:lang w:eastAsia="en-US"/>
        </w:rPr>
        <w:t xml:space="preserve">created </w:t>
      </w:r>
      <w:r w:rsidR="00A9467D">
        <w:rPr>
          <w:lang w:eastAsia="en-US"/>
        </w:rPr>
        <w:t xml:space="preserve">as modern God and modern </w:t>
      </w:r>
      <w:r w:rsidR="0036588E">
        <w:rPr>
          <w:lang w:eastAsia="en-US"/>
        </w:rPr>
        <w:t>individual</w:t>
      </w:r>
      <w:r w:rsidR="00A9467D">
        <w:rPr>
          <w:lang w:eastAsia="en-US"/>
        </w:rPr>
        <w:t xml:space="preserve">. </w:t>
      </w:r>
      <w:r w:rsidR="00A9626C" w:rsidRPr="00D215FF">
        <w:rPr>
          <w:lang w:eastAsia="en-US"/>
        </w:rPr>
        <w:t xml:space="preserve">The production of </w:t>
      </w:r>
      <w:r w:rsidR="00A9467D">
        <w:rPr>
          <w:lang w:eastAsia="en-US"/>
        </w:rPr>
        <w:t xml:space="preserve">redeeming </w:t>
      </w:r>
      <w:r w:rsidR="00A9626C" w:rsidRPr="00D215FF">
        <w:rPr>
          <w:lang w:eastAsia="en-US"/>
        </w:rPr>
        <w:t xml:space="preserve">capital </w:t>
      </w:r>
      <w:r w:rsidR="00A9467D">
        <w:rPr>
          <w:lang w:eastAsia="en-US"/>
        </w:rPr>
        <w:t xml:space="preserve">became </w:t>
      </w:r>
      <w:r w:rsidR="00A9626C" w:rsidRPr="00D215FF">
        <w:rPr>
          <w:lang w:eastAsia="en-US"/>
        </w:rPr>
        <w:t xml:space="preserve">the ultimate ontotheological determination of </w:t>
      </w:r>
      <w:r w:rsidR="00A9467D">
        <w:rPr>
          <w:lang w:eastAsia="en-US"/>
        </w:rPr>
        <w:t xml:space="preserve">modern humanity </w:t>
      </w:r>
      <w:r w:rsidR="00A9626C" w:rsidRPr="00D215FF">
        <w:rPr>
          <w:lang w:eastAsia="en-US"/>
        </w:rPr>
        <w:t>through t</w:t>
      </w:r>
      <w:r w:rsidR="00A9467D">
        <w:rPr>
          <w:lang w:eastAsia="en-US"/>
        </w:rPr>
        <w:t xml:space="preserve">he concept of secular salvation. That salvation was </w:t>
      </w:r>
      <w:r w:rsidR="00A9626C" w:rsidRPr="00D215FF">
        <w:rPr>
          <w:lang w:eastAsia="en-US"/>
        </w:rPr>
        <w:t xml:space="preserve">previously </w:t>
      </w:r>
      <w:r w:rsidR="00A9467D">
        <w:rPr>
          <w:lang w:eastAsia="en-US"/>
        </w:rPr>
        <w:t>granted in the fra</w:t>
      </w:r>
      <w:r w:rsidR="00D71E73">
        <w:rPr>
          <w:lang w:eastAsia="en-US"/>
        </w:rPr>
        <w:t>me</w:t>
      </w:r>
      <w:r w:rsidR="00A9467D">
        <w:rPr>
          <w:lang w:eastAsia="en-US"/>
        </w:rPr>
        <w:t>work of the R</w:t>
      </w:r>
      <w:r w:rsidR="00A9626C" w:rsidRPr="00D215FF">
        <w:rPr>
          <w:lang w:eastAsia="en-US"/>
        </w:rPr>
        <w:t>eform</w:t>
      </w:r>
      <w:r w:rsidR="00A9467D">
        <w:rPr>
          <w:lang w:eastAsia="en-US"/>
        </w:rPr>
        <w:t xml:space="preserve"> as </w:t>
      </w:r>
      <w:r w:rsidR="00A9626C" w:rsidRPr="00D215FF">
        <w:rPr>
          <w:lang w:eastAsia="en-US"/>
        </w:rPr>
        <w:t>Luther</w:t>
      </w:r>
      <w:r w:rsidR="009546D0">
        <w:rPr>
          <w:lang w:eastAsia="en-US"/>
        </w:rPr>
        <w:t>’</w:t>
      </w:r>
      <w:r w:rsidR="00A9626C" w:rsidRPr="00D215FF">
        <w:rPr>
          <w:lang w:eastAsia="en-US"/>
        </w:rPr>
        <w:t xml:space="preserve">s </w:t>
      </w:r>
      <w:r w:rsidR="00A9467D">
        <w:rPr>
          <w:lang w:eastAsia="en-US"/>
        </w:rPr>
        <w:t>“</w:t>
      </w:r>
      <w:r w:rsidR="00A9626C" w:rsidRPr="00FA017F">
        <w:rPr>
          <w:i/>
          <w:lang w:eastAsia="en-US"/>
        </w:rPr>
        <w:t>sola fide</w:t>
      </w:r>
      <w:r w:rsidR="00A9626C" w:rsidRPr="00D215FF">
        <w:rPr>
          <w:lang w:eastAsia="en-US"/>
        </w:rPr>
        <w:t>.</w:t>
      </w:r>
      <w:r w:rsidR="004815C7">
        <w:rPr>
          <w:lang w:eastAsia="en-US"/>
        </w:rPr>
        <w:t xml:space="preserve">” </w:t>
      </w:r>
      <w:r w:rsidR="004815C7" w:rsidRPr="00D215FF">
        <w:rPr>
          <w:lang w:eastAsia="en-US"/>
        </w:rPr>
        <w:t xml:space="preserve">After the death of </w:t>
      </w:r>
      <w:r w:rsidR="004815C7">
        <w:rPr>
          <w:lang w:eastAsia="en-US"/>
        </w:rPr>
        <w:t>modern G</w:t>
      </w:r>
      <w:r w:rsidR="004815C7" w:rsidRPr="00D215FF">
        <w:rPr>
          <w:lang w:eastAsia="en-US"/>
        </w:rPr>
        <w:t xml:space="preserve">od, the </w:t>
      </w:r>
      <w:r w:rsidR="004815C7">
        <w:rPr>
          <w:lang w:eastAsia="en-US"/>
        </w:rPr>
        <w:t xml:space="preserve">salvation </w:t>
      </w:r>
      <w:r w:rsidR="004815C7" w:rsidRPr="00D215FF">
        <w:rPr>
          <w:lang w:eastAsia="en-US"/>
        </w:rPr>
        <w:t xml:space="preserve">of the </w:t>
      </w:r>
      <w:r w:rsidR="004815C7">
        <w:rPr>
          <w:lang w:eastAsia="en-US"/>
        </w:rPr>
        <w:t xml:space="preserve">capitalist </w:t>
      </w:r>
      <w:r w:rsidR="004815C7" w:rsidRPr="00D215FF">
        <w:rPr>
          <w:lang w:eastAsia="en-US"/>
        </w:rPr>
        <w:t xml:space="preserve">subject is provided in the mode of financial nihilism </w:t>
      </w:r>
      <w:r w:rsidR="004815C7">
        <w:rPr>
          <w:lang w:eastAsia="en-US"/>
        </w:rPr>
        <w:t xml:space="preserve">by </w:t>
      </w:r>
      <w:r w:rsidR="004815C7" w:rsidRPr="00D215FF">
        <w:rPr>
          <w:lang w:eastAsia="en-US"/>
        </w:rPr>
        <w:t>banksters</w:t>
      </w:r>
      <w:r w:rsidR="004815C7">
        <w:rPr>
          <w:lang w:eastAsia="en-US"/>
        </w:rPr>
        <w:t xml:space="preserve">. They perform </w:t>
      </w:r>
      <w:r w:rsidR="004815C7" w:rsidRPr="00D215FF">
        <w:rPr>
          <w:lang w:eastAsia="en-US"/>
        </w:rPr>
        <w:t>God</w:t>
      </w:r>
      <w:r w:rsidR="004815C7">
        <w:rPr>
          <w:lang w:eastAsia="en-US"/>
        </w:rPr>
        <w:t>’</w:t>
      </w:r>
      <w:r w:rsidR="004815C7" w:rsidRPr="00D215FF">
        <w:rPr>
          <w:lang w:eastAsia="en-US"/>
        </w:rPr>
        <w:t>s wor</w:t>
      </w:r>
      <w:r w:rsidR="004815C7">
        <w:rPr>
          <w:lang w:eastAsia="en-US"/>
        </w:rPr>
        <w:t xml:space="preserve">k, and, being a kind of a new deity, they cannot </w:t>
      </w:r>
      <w:r w:rsidR="00D71E73">
        <w:rPr>
          <w:lang w:eastAsia="en-US"/>
        </w:rPr>
        <w:t>ever be</w:t>
      </w:r>
      <w:r w:rsidR="004815C7">
        <w:rPr>
          <w:lang w:eastAsia="en-US"/>
        </w:rPr>
        <w:t xml:space="preserve"> </w:t>
      </w:r>
      <w:r w:rsidR="004815C7" w:rsidRPr="00D215FF">
        <w:rPr>
          <w:lang w:eastAsia="en-US"/>
        </w:rPr>
        <w:t>punished</w:t>
      </w:r>
      <w:r w:rsidR="004815C7">
        <w:rPr>
          <w:lang w:eastAsia="en-US"/>
        </w:rPr>
        <w:t xml:space="preserve"> by secular power</w:t>
      </w:r>
      <w:r w:rsidR="004815C7" w:rsidRPr="00D215FF">
        <w:rPr>
          <w:lang w:eastAsia="en-US"/>
        </w:rPr>
        <w:t xml:space="preserve">. </w:t>
      </w:r>
      <w:r w:rsidR="004815C7">
        <w:rPr>
          <w:lang w:eastAsia="en-US"/>
        </w:rPr>
        <w:t xml:space="preserve">Banksters </w:t>
      </w:r>
      <w:r w:rsidR="004815C7" w:rsidRPr="00D215FF">
        <w:rPr>
          <w:lang w:eastAsia="en-US"/>
        </w:rPr>
        <w:t xml:space="preserve">produce the digital nullity of debts and speculative bets on a non-existent future, </w:t>
      </w:r>
      <w:r w:rsidR="00F22898">
        <w:rPr>
          <w:lang w:eastAsia="en-US"/>
        </w:rPr>
        <w:t xml:space="preserve">out of </w:t>
      </w:r>
      <w:r w:rsidR="004815C7" w:rsidRPr="00D215FF">
        <w:rPr>
          <w:lang w:eastAsia="en-US"/>
        </w:rPr>
        <w:t xml:space="preserve">which local wars, hybrid conflicts and the destruction of the planet </w:t>
      </w:r>
      <w:r w:rsidR="00AA6D4D">
        <w:rPr>
          <w:lang w:eastAsia="en-US"/>
        </w:rPr>
        <w:t xml:space="preserve">emerge. </w:t>
      </w:r>
      <w:r w:rsidR="00A9626C" w:rsidRPr="00D215FF">
        <w:rPr>
          <w:lang w:eastAsia="en-US"/>
        </w:rPr>
        <w:t>Capita</w:t>
      </w:r>
      <w:r w:rsidR="00AA6D4D">
        <w:rPr>
          <w:lang w:eastAsia="en-US"/>
        </w:rPr>
        <w:t xml:space="preserve">l is given first metaphorically </w:t>
      </w:r>
      <w:r w:rsidR="00A9626C" w:rsidRPr="00D215FF">
        <w:rPr>
          <w:lang w:eastAsia="en-US"/>
        </w:rPr>
        <w:t>ethically (Olivi), then salvifica</w:t>
      </w:r>
      <w:r w:rsidR="00AA6D4D">
        <w:rPr>
          <w:lang w:eastAsia="en-US"/>
        </w:rPr>
        <w:t xml:space="preserve">lly (Calvin), then economically </w:t>
      </w:r>
      <w:r w:rsidR="00A9626C" w:rsidRPr="00D215FF">
        <w:rPr>
          <w:lang w:eastAsia="en-US"/>
        </w:rPr>
        <w:t xml:space="preserve">ideologically (Marx), then socially (Bourdieu), then in the form of virtual debt (financial derivatives, quantitative </w:t>
      </w:r>
      <w:r w:rsidR="00AA6D4D">
        <w:rPr>
          <w:lang w:eastAsia="en-US"/>
        </w:rPr>
        <w:t xml:space="preserve">easing), and finally mystically </w:t>
      </w:r>
      <w:r w:rsidR="00A9626C" w:rsidRPr="00D215FF">
        <w:rPr>
          <w:lang w:eastAsia="en-US"/>
        </w:rPr>
        <w:t xml:space="preserve">evolutionarily encoded in DNA as a cultural mimetic (Dawkins). </w:t>
      </w:r>
      <w:r w:rsidR="0028755A">
        <w:rPr>
          <w:rStyle w:val="ezkurwreuab5ozgtqnkl"/>
        </w:rPr>
        <w:t>In the era of corporate fascism, the digitized individual has become the new entity that determines the current era of financial and global nihilism.</w:t>
      </w:r>
      <w:r w:rsidR="0028755A">
        <w:t xml:space="preserve"> </w:t>
      </w:r>
    </w:p>
    <w:p w14:paraId="6B21CB31" w14:textId="000C41E5" w:rsidR="00A9626C" w:rsidRPr="00D215FF" w:rsidRDefault="008802EE" w:rsidP="00A9626C">
      <w:pPr>
        <w:rPr>
          <w:lang w:eastAsia="en-US"/>
        </w:rPr>
      </w:pPr>
      <w:r>
        <w:tab/>
      </w:r>
      <w:r w:rsidRPr="008802EE">
        <w:t xml:space="preserve">The religion of modernity found its fundamental confirmation through the hermeneutic vicious circle of </w:t>
      </w:r>
      <w:r>
        <w:t>“</w:t>
      </w:r>
      <w:r w:rsidRPr="008802EE">
        <w:rPr>
          <w:i/>
        </w:rPr>
        <w:t>religio</w:t>
      </w:r>
      <w:r>
        <w:t xml:space="preserve">.” We have exposed </w:t>
      </w:r>
      <w:r w:rsidRPr="008802EE">
        <w:t xml:space="preserve">the attachment to the original beginning, from which </w:t>
      </w:r>
      <w:r>
        <w:t xml:space="preserve">grow </w:t>
      </w:r>
      <w:r w:rsidRPr="008802EE">
        <w:t>the authority and dominat</w:t>
      </w:r>
      <w:r>
        <w:t>ion of modernity over the world</w:t>
      </w:r>
      <w:r w:rsidRPr="008802EE">
        <w:t>.</w:t>
      </w:r>
      <w:r w:rsidR="00A10D49">
        <w:t xml:space="preserve"> </w:t>
      </w:r>
      <w:r w:rsidR="00A9626C" w:rsidRPr="00D215FF">
        <w:rPr>
          <w:lang w:eastAsia="en-US"/>
        </w:rPr>
        <w:t xml:space="preserve">The </w:t>
      </w:r>
      <w:r w:rsidR="00B73AD5">
        <w:rPr>
          <w:lang w:eastAsia="en-US"/>
        </w:rPr>
        <w:t xml:space="preserve">new </w:t>
      </w:r>
      <w:r w:rsidR="00B73AD5" w:rsidRPr="00B73AD5">
        <w:rPr>
          <w:i/>
          <w:lang w:eastAsia="en-US"/>
        </w:rPr>
        <w:t>dativus obiectivus</w:t>
      </w:r>
      <w:r w:rsidR="00B73AD5">
        <w:rPr>
          <w:lang w:eastAsia="en-US"/>
        </w:rPr>
        <w:t xml:space="preserve"> established</w:t>
      </w:r>
      <w:r w:rsidR="00A9626C" w:rsidRPr="00D215FF">
        <w:rPr>
          <w:lang w:eastAsia="en-US"/>
        </w:rPr>
        <w:t xml:space="preserve"> the present his</w:t>
      </w:r>
      <w:r w:rsidR="007E0757">
        <w:rPr>
          <w:lang w:eastAsia="en-US"/>
        </w:rPr>
        <w:t>torical form of the objectivity</w:t>
      </w:r>
      <w:r w:rsidR="00A9626C" w:rsidRPr="00D215FF">
        <w:rPr>
          <w:lang w:eastAsia="en-US"/>
        </w:rPr>
        <w:t xml:space="preserve">, which is named with the obvious term </w:t>
      </w:r>
      <w:r w:rsidR="009546D0">
        <w:rPr>
          <w:lang w:eastAsia="en-US"/>
        </w:rPr>
        <w:t>“</w:t>
      </w:r>
      <w:r w:rsidR="00A9626C" w:rsidRPr="00D215FF">
        <w:rPr>
          <w:lang w:eastAsia="en-US"/>
        </w:rPr>
        <w:t>Anthropocene</w:t>
      </w:r>
      <w:r w:rsidR="00D71E73">
        <w:rPr>
          <w:lang w:eastAsia="en-US"/>
        </w:rPr>
        <w:t>.”</w:t>
      </w:r>
      <w:r w:rsidR="00A9626C" w:rsidRPr="00D215FF">
        <w:rPr>
          <w:lang w:eastAsia="en-US"/>
        </w:rPr>
        <w:t xml:space="preserve"> </w:t>
      </w:r>
      <w:r w:rsidR="007E0757">
        <w:rPr>
          <w:rStyle w:val="ezkurwreuab5ozgtqnkl"/>
        </w:rPr>
        <w:t>The entire planet Earth is gradually</w:t>
      </w:r>
      <w:r w:rsidR="007E0757">
        <w:t xml:space="preserve"> </w:t>
      </w:r>
      <w:r w:rsidR="007E0757">
        <w:rPr>
          <w:rStyle w:val="ezkurwreuab5ozgtqnkl"/>
        </w:rPr>
        <w:t>turning</w:t>
      </w:r>
      <w:r w:rsidR="007E0757">
        <w:t xml:space="preserve"> </w:t>
      </w:r>
      <w:r w:rsidR="007E0757">
        <w:rPr>
          <w:rStyle w:val="ezkurwreuab5ozgtqnkl"/>
        </w:rPr>
        <w:t>into a nihilistic</w:t>
      </w:r>
      <w:r w:rsidR="007E0757">
        <w:t xml:space="preserve"> </w:t>
      </w:r>
      <w:r w:rsidR="007E0757" w:rsidRPr="007E0757">
        <w:rPr>
          <w:rStyle w:val="ezkurwreuab5ozgtqnkl"/>
          <w:i/>
        </w:rPr>
        <w:t>tertium</w:t>
      </w:r>
      <w:r w:rsidR="007E0757" w:rsidRPr="007E0757">
        <w:rPr>
          <w:i/>
        </w:rPr>
        <w:t xml:space="preserve"> </w:t>
      </w:r>
      <w:r w:rsidR="007E0757" w:rsidRPr="007E0757">
        <w:rPr>
          <w:rStyle w:val="ezkurwreuab5ozgtqnkl"/>
          <w:i/>
        </w:rPr>
        <w:t>ens</w:t>
      </w:r>
      <w:r w:rsidR="007E0757">
        <w:t>.</w:t>
      </w:r>
      <w:r w:rsidR="00DC62C9">
        <w:t xml:space="preserve"> </w:t>
      </w:r>
      <w:r w:rsidR="00DC62C9">
        <w:rPr>
          <w:rStyle w:val="ezkurwreuab5ozgtqnkl"/>
        </w:rPr>
        <w:t>Through</w:t>
      </w:r>
      <w:r w:rsidR="00DC62C9">
        <w:t xml:space="preserve"> </w:t>
      </w:r>
      <w:r w:rsidR="00DC62C9">
        <w:rPr>
          <w:rStyle w:val="ezkurwreuab5ozgtqnkl"/>
        </w:rPr>
        <w:t>the metaphysical</w:t>
      </w:r>
      <w:r w:rsidR="00DC62C9">
        <w:t xml:space="preserve"> </w:t>
      </w:r>
      <w:r w:rsidR="00DC62C9">
        <w:rPr>
          <w:rStyle w:val="ezkurwreuab5ozgtqnkl"/>
        </w:rPr>
        <w:t>displacement</w:t>
      </w:r>
      <w:r w:rsidR="00DC62C9">
        <w:t xml:space="preserve"> </w:t>
      </w:r>
      <w:r w:rsidR="00DC62C9">
        <w:rPr>
          <w:rStyle w:val="ezkurwreuab5ozgtqnkl"/>
        </w:rPr>
        <w:t>of the real being (</w:t>
      </w:r>
      <w:r w:rsidR="00DC62C9" w:rsidRPr="00DC62C9">
        <w:rPr>
          <w:rStyle w:val="ezkurwreuab5ozgtqnkl"/>
          <w:i/>
        </w:rPr>
        <w:t>Seinsvergessenheit</w:t>
      </w:r>
      <w:r w:rsidR="00DC62C9">
        <w:rPr>
          <w:rStyle w:val="ezkurwreuab5ozgtqnkl"/>
        </w:rPr>
        <w:t xml:space="preserve">), the Western subject has unleashed an objective tragedy that is unfolding before our eyes. </w:t>
      </w:r>
      <w:r w:rsidR="00A9626C" w:rsidRPr="00D215FF">
        <w:rPr>
          <w:lang w:eastAsia="en-US"/>
        </w:rPr>
        <w:t xml:space="preserve">First of all, the first substance and then actions of free </w:t>
      </w:r>
      <w:r w:rsidR="0040528B">
        <w:rPr>
          <w:lang w:eastAsia="en-US"/>
        </w:rPr>
        <w:t xml:space="preserve">citizens </w:t>
      </w:r>
      <w:r w:rsidR="0040528B">
        <w:rPr>
          <w:lang w:eastAsia="en-US"/>
        </w:rPr>
        <w:lastRenderedPageBreak/>
        <w:t>were</w:t>
      </w:r>
      <w:r w:rsidR="00A9626C" w:rsidRPr="00D215FF">
        <w:rPr>
          <w:lang w:eastAsia="en-US"/>
        </w:rPr>
        <w:t xml:space="preserve"> ousted from metaphysical thinking. The history of fascist, totalitarian, corporate and narcissistic postmodernism confirmed, through the positivist facts of history, the historically given nihilism of metaphysics objectively established according to Oedipus</w:t>
      </w:r>
      <w:r w:rsidR="009546D0">
        <w:rPr>
          <w:lang w:eastAsia="en-US"/>
        </w:rPr>
        <w:t>’</w:t>
      </w:r>
      <w:r w:rsidR="00A9626C" w:rsidRPr="00D215FF">
        <w:rPr>
          <w:lang w:eastAsia="en-US"/>
        </w:rPr>
        <w:t xml:space="preserve">s tragic </w:t>
      </w:r>
      <w:r w:rsidR="00076347">
        <w:rPr>
          <w:lang w:eastAsia="en-US"/>
        </w:rPr>
        <w:t>fate</w:t>
      </w:r>
      <w:r w:rsidR="00A9626C" w:rsidRPr="00D215FF">
        <w:rPr>
          <w:lang w:eastAsia="en-US"/>
        </w:rPr>
        <w:t>. The instrumental understanding transferred the tota</w:t>
      </w:r>
      <w:r w:rsidR="00B95E9E">
        <w:rPr>
          <w:lang w:eastAsia="en-US"/>
        </w:rPr>
        <w:t xml:space="preserve">lity of being to the scientific and </w:t>
      </w:r>
      <w:r w:rsidR="00A9626C" w:rsidRPr="00D215FF">
        <w:rPr>
          <w:lang w:eastAsia="en-US"/>
        </w:rPr>
        <w:t>technical unity</w:t>
      </w:r>
      <w:r w:rsidR="00B95E9E">
        <w:rPr>
          <w:lang w:eastAsia="en-US"/>
        </w:rPr>
        <w:t xml:space="preserve"> made by </w:t>
      </w:r>
      <w:r w:rsidR="00A9626C" w:rsidRPr="00D215FF">
        <w:rPr>
          <w:lang w:eastAsia="en-US"/>
        </w:rPr>
        <w:t xml:space="preserve">mathematical abstraction or </w:t>
      </w:r>
      <w:r w:rsidR="00B95E9E">
        <w:rPr>
          <w:lang w:eastAsia="en-US"/>
        </w:rPr>
        <w:t xml:space="preserve">by </w:t>
      </w:r>
      <w:r w:rsidR="00A9626C" w:rsidRPr="00D215FF">
        <w:rPr>
          <w:lang w:eastAsia="en-US"/>
        </w:rPr>
        <w:t xml:space="preserve">digital difference between the objectively given one and zero. The postmodern neopositivist and linguistic paradigm abolished metaphysics in the end. The binary difference, which is the basis of the </w:t>
      </w:r>
      <w:r w:rsidR="00DD1BCE" w:rsidRPr="00D215FF">
        <w:rPr>
          <w:lang w:eastAsia="en-US"/>
        </w:rPr>
        <w:t>actualized</w:t>
      </w:r>
      <w:r w:rsidR="00A9626C" w:rsidRPr="00D215FF">
        <w:rPr>
          <w:lang w:eastAsia="en-US"/>
        </w:rPr>
        <w:t xml:space="preserve"> cloud of ignorance, reveals the final stage of non-existent metaphysics in the context of cloud computing, which forms the demonic ethos of today</w:t>
      </w:r>
      <w:r w:rsidR="009546D0">
        <w:rPr>
          <w:lang w:eastAsia="en-US"/>
        </w:rPr>
        <w:t>’</w:t>
      </w:r>
      <w:r w:rsidR="00A9626C" w:rsidRPr="00D215FF">
        <w:rPr>
          <w:lang w:eastAsia="en-US"/>
        </w:rPr>
        <w:t xml:space="preserve">s </w:t>
      </w:r>
      <w:r w:rsidR="00A9626C" w:rsidRPr="00B95E9E">
        <w:rPr>
          <w:i/>
          <w:lang w:eastAsia="en-US"/>
        </w:rPr>
        <w:t>Modernorum</w:t>
      </w:r>
      <w:r w:rsidR="00A9626C" w:rsidRPr="00D215FF">
        <w:rPr>
          <w:lang w:eastAsia="en-US"/>
        </w:rPr>
        <w:t>. This sophisticated blindness of the West hermeneutically explains why technical and political nihilis</w:t>
      </w:r>
      <w:r w:rsidR="00C42DB6">
        <w:rPr>
          <w:lang w:eastAsia="en-US"/>
        </w:rPr>
        <w:t>m created the epoch of the two World W</w:t>
      </w:r>
      <w:r w:rsidR="00A9626C" w:rsidRPr="00D215FF">
        <w:rPr>
          <w:lang w:eastAsia="en-US"/>
        </w:rPr>
        <w:t>ars, the totalitarian movements and the global destruction of the Earth in the</w:t>
      </w:r>
      <w:r w:rsidR="00C42DB6">
        <w:rPr>
          <w:lang w:eastAsia="en-US"/>
        </w:rPr>
        <w:t xml:space="preserve"> epoch called the Anthropocene. </w:t>
      </w:r>
      <w:r w:rsidR="00A9626C" w:rsidRPr="00D215FF">
        <w:rPr>
          <w:lang w:eastAsia="en-US"/>
        </w:rPr>
        <w:t>The hermeneutics of objectivity date this epochal change in history to the second half of the 13th century, when the modern his</w:t>
      </w:r>
      <w:r w:rsidR="00AD6079">
        <w:rPr>
          <w:lang w:eastAsia="en-US"/>
        </w:rPr>
        <w:t>tory of the West came into effect</w:t>
      </w:r>
      <w:r w:rsidR="00A9626C" w:rsidRPr="00D215FF">
        <w:rPr>
          <w:lang w:eastAsia="en-US"/>
        </w:rPr>
        <w:t xml:space="preserve">. </w:t>
      </w:r>
      <w:r w:rsidR="000023BD" w:rsidRPr="000023BD">
        <w:rPr>
          <w:lang w:eastAsia="en-US"/>
        </w:rPr>
        <w:t xml:space="preserve">The archaeology of objectivity established who man was and who he became in the epochal </w:t>
      </w:r>
      <w:r w:rsidR="000023BD" w:rsidRPr="000023BD">
        <w:rPr>
          <w:i/>
          <w:lang w:eastAsia="en-US"/>
        </w:rPr>
        <w:t>Lichtung</w:t>
      </w:r>
      <w:r w:rsidR="000023BD">
        <w:rPr>
          <w:lang w:eastAsia="en-US"/>
        </w:rPr>
        <w:t xml:space="preserve"> </w:t>
      </w:r>
      <w:r w:rsidR="000023BD" w:rsidRPr="000023BD">
        <w:rPr>
          <w:lang w:eastAsia="en-US"/>
        </w:rPr>
        <w:t xml:space="preserve">of untruth. Since this </w:t>
      </w:r>
      <w:r w:rsidR="000023BD" w:rsidRPr="000023BD">
        <w:rPr>
          <w:i/>
          <w:lang w:eastAsia="en-US"/>
        </w:rPr>
        <w:t>Lichtung</w:t>
      </w:r>
      <w:r w:rsidR="000023BD">
        <w:rPr>
          <w:lang w:eastAsia="en-US"/>
        </w:rPr>
        <w:t xml:space="preserve"> of B</w:t>
      </w:r>
      <w:r w:rsidR="000023BD" w:rsidRPr="000023BD">
        <w:rPr>
          <w:lang w:eastAsia="en-US"/>
        </w:rPr>
        <w:t>eing reveals the truth</w:t>
      </w:r>
      <w:r w:rsidR="000023BD">
        <w:rPr>
          <w:lang w:eastAsia="en-US"/>
        </w:rPr>
        <w:t xml:space="preserve"> as well</w:t>
      </w:r>
      <w:r w:rsidR="000023BD" w:rsidRPr="000023BD">
        <w:rPr>
          <w:lang w:eastAsia="en-US"/>
        </w:rPr>
        <w:t xml:space="preserve">, we can awaken from the objective sleep of </w:t>
      </w:r>
      <w:r w:rsidR="00AE0B46">
        <w:rPr>
          <w:lang w:eastAsia="en-US"/>
        </w:rPr>
        <w:t>nihilistic reason</w:t>
      </w:r>
      <w:r w:rsidR="000023BD" w:rsidRPr="000023BD">
        <w:rPr>
          <w:lang w:eastAsia="en-US"/>
        </w:rPr>
        <w:t>.</w:t>
      </w:r>
      <w:r w:rsidR="00AE0B46">
        <w:rPr>
          <w:lang w:eastAsia="en-US"/>
        </w:rPr>
        <w:t xml:space="preserve"> </w:t>
      </w:r>
      <w:r w:rsidR="00AE0B46">
        <w:rPr>
          <w:rStyle w:val="ezkurwreuab5ozgtqnkl"/>
        </w:rPr>
        <w:t>We</w:t>
      </w:r>
      <w:r w:rsidR="00AE0B46">
        <w:t xml:space="preserve"> </w:t>
      </w:r>
      <w:r w:rsidR="00AE0B46">
        <w:rPr>
          <w:rStyle w:val="ezkurwreuab5ozgtqnkl"/>
        </w:rPr>
        <w:t>may one day find the original way in which God himself passed by us in the mode of Apollonian archegetic semantics.</w:t>
      </w:r>
      <w:r w:rsidR="00AE0B46">
        <w:rPr>
          <w:lang w:eastAsia="en-US"/>
        </w:rPr>
        <w:t xml:space="preserve"> </w:t>
      </w:r>
      <w:r w:rsidR="00A9626C" w:rsidRPr="00D215FF">
        <w:rPr>
          <w:lang w:eastAsia="en-US"/>
        </w:rPr>
        <w:t xml:space="preserve">Then we can walk in the footsteps of God and build </w:t>
      </w:r>
      <w:r w:rsidR="00AE0B46">
        <w:rPr>
          <w:lang w:eastAsia="en-US"/>
        </w:rPr>
        <w:t xml:space="preserve">up </w:t>
      </w:r>
      <w:r w:rsidR="00A9626C" w:rsidRPr="00D215FF">
        <w:rPr>
          <w:lang w:eastAsia="en-US"/>
        </w:rPr>
        <w:t xml:space="preserve">a new global community of </w:t>
      </w:r>
      <w:r w:rsidR="00A9626C" w:rsidRPr="00AE0B46">
        <w:rPr>
          <w:i/>
          <w:lang w:eastAsia="en-US"/>
        </w:rPr>
        <w:t>Magna Graecia</w:t>
      </w:r>
      <w:r w:rsidR="00D437E5">
        <w:rPr>
          <w:lang w:eastAsia="en-US"/>
        </w:rPr>
        <w:t xml:space="preserve">. </w:t>
      </w:r>
      <w:r w:rsidR="00D437E5" w:rsidRPr="00D437E5">
        <w:rPr>
          <w:lang w:eastAsia="en-US"/>
        </w:rPr>
        <w:t>A</w:t>
      </w:r>
      <w:r w:rsidR="00D437E5">
        <w:rPr>
          <w:lang w:eastAsia="en-US"/>
        </w:rPr>
        <w:t>fter the dis</w:t>
      </w:r>
      <w:r w:rsidR="00D71E73">
        <w:rPr>
          <w:lang w:eastAsia="en-US"/>
        </w:rPr>
        <w:t xml:space="preserve">appearance </w:t>
      </w:r>
      <w:r w:rsidR="00D437E5">
        <w:rPr>
          <w:lang w:eastAsia="en-US"/>
        </w:rPr>
        <w:t>of simulacr</w:t>
      </w:r>
      <w:r w:rsidR="00D71E73">
        <w:rPr>
          <w:lang w:eastAsia="en-US"/>
        </w:rPr>
        <w:t>a</w:t>
      </w:r>
      <w:r w:rsidR="00D437E5">
        <w:rPr>
          <w:lang w:eastAsia="en-US"/>
        </w:rPr>
        <w:t xml:space="preserve"> called “</w:t>
      </w:r>
      <w:r w:rsidR="00D437E5" w:rsidRPr="00D437E5">
        <w:rPr>
          <w:lang w:eastAsia="en-US"/>
        </w:rPr>
        <w:t xml:space="preserve">God </w:t>
      </w:r>
      <w:r w:rsidR="00D437E5">
        <w:rPr>
          <w:lang w:eastAsia="en-US"/>
        </w:rPr>
        <w:t xml:space="preserve">of </w:t>
      </w:r>
      <w:r w:rsidR="00D437E5" w:rsidRPr="00D437E5">
        <w:rPr>
          <w:i/>
          <w:lang w:eastAsia="en-US"/>
        </w:rPr>
        <w:t>Modernorum</w:t>
      </w:r>
      <w:r w:rsidR="00D437E5">
        <w:rPr>
          <w:lang w:eastAsia="en-US"/>
        </w:rPr>
        <w:t xml:space="preserve">” that </w:t>
      </w:r>
      <w:r w:rsidR="00DA1508">
        <w:rPr>
          <w:lang w:eastAsia="en-US"/>
        </w:rPr>
        <w:t xml:space="preserve">kind of </w:t>
      </w:r>
      <w:r w:rsidR="00D437E5">
        <w:rPr>
          <w:lang w:eastAsia="en-US"/>
        </w:rPr>
        <w:t xml:space="preserve">modern </w:t>
      </w:r>
      <w:r w:rsidR="00D437E5" w:rsidRPr="00D437E5">
        <w:rPr>
          <w:i/>
          <w:lang w:eastAsia="en-US"/>
        </w:rPr>
        <w:t>tertium ens</w:t>
      </w:r>
      <w:r w:rsidR="00D437E5">
        <w:rPr>
          <w:lang w:eastAsia="en-US"/>
        </w:rPr>
        <w:t xml:space="preserve"> </w:t>
      </w:r>
      <w:r w:rsidR="00D437E5" w:rsidRPr="00D437E5">
        <w:rPr>
          <w:lang w:eastAsia="en-US"/>
        </w:rPr>
        <w:t xml:space="preserve">has </w:t>
      </w:r>
      <w:r w:rsidR="00D437E5">
        <w:rPr>
          <w:lang w:eastAsia="en-US"/>
        </w:rPr>
        <w:t xml:space="preserve">definitely </w:t>
      </w:r>
      <w:r w:rsidR="00D437E5" w:rsidRPr="00D437E5">
        <w:rPr>
          <w:lang w:eastAsia="en-US"/>
        </w:rPr>
        <w:t>passed into the world of the dead. The cult of a dead modern God is now artificially maintain</w:t>
      </w:r>
      <w:r w:rsidR="00D437E5">
        <w:rPr>
          <w:lang w:eastAsia="en-US"/>
        </w:rPr>
        <w:t>ed by postmodern ideology, o</w:t>
      </w:r>
      <w:r w:rsidR="00D437E5" w:rsidRPr="00D437E5">
        <w:rPr>
          <w:lang w:eastAsia="en-US"/>
        </w:rPr>
        <w:t>bjectivist theology, and mystical pseudometaphysics.</w:t>
      </w:r>
      <w:r w:rsidR="00DA1508">
        <w:rPr>
          <w:lang w:eastAsia="en-US"/>
        </w:rPr>
        <w:t xml:space="preserve"> </w:t>
      </w:r>
      <w:r w:rsidR="00A9626C" w:rsidRPr="00D215FF">
        <w:rPr>
          <w:lang w:eastAsia="en-US"/>
        </w:rPr>
        <w:t xml:space="preserve">Therefore, archaic hermeneutics must return to the hidden theological activity of </w:t>
      </w:r>
      <w:r w:rsidR="00397BC5">
        <w:rPr>
          <w:lang w:eastAsia="en-US"/>
        </w:rPr>
        <w:t xml:space="preserve">Muses that </w:t>
      </w:r>
      <w:r w:rsidR="00A9626C" w:rsidRPr="00D215FF">
        <w:rPr>
          <w:lang w:eastAsia="en-US"/>
        </w:rPr>
        <w:t xml:space="preserve">have migrated to the </w:t>
      </w:r>
      <w:r w:rsidR="000550E0">
        <w:rPr>
          <w:lang w:eastAsia="en-US"/>
        </w:rPr>
        <w:t>L</w:t>
      </w:r>
      <w:r w:rsidR="00A9626C" w:rsidRPr="00D215FF">
        <w:rPr>
          <w:lang w:eastAsia="en-US"/>
        </w:rPr>
        <w:t>ethe</w:t>
      </w:r>
      <w:r w:rsidR="0046697A">
        <w:rPr>
          <w:lang w:eastAsia="en-US"/>
        </w:rPr>
        <w:t xml:space="preserve"> hidden in the historiality of Being</w:t>
      </w:r>
      <w:r w:rsidR="00A9626C" w:rsidRPr="00D215FF">
        <w:rPr>
          <w:lang w:eastAsia="en-US"/>
        </w:rPr>
        <w:t>. The lover of wisdom must be where the hidden wisdom works</w:t>
      </w:r>
      <w:r w:rsidR="00B92147">
        <w:rPr>
          <w:lang w:eastAsia="en-US"/>
        </w:rPr>
        <w:t xml:space="preserve">. </w:t>
      </w:r>
      <w:r w:rsidR="00622443">
        <w:rPr>
          <w:rStyle w:val="ezkurwreuab5ozgtqnkl"/>
        </w:rPr>
        <w:t>In</w:t>
      </w:r>
      <w:r w:rsidR="00622443">
        <w:t xml:space="preserve"> </w:t>
      </w:r>
      <w:r w:rsidR="00622443">
        <w:rPr>
          <w:rStyle w:val="ezkurwreuab5ozgtqnkl"/>
        </w:rPr>
        <w:t>the</w:t>
      </w:r>
      <w:r w:rsidR="00622443">
        <w:t xml:space="preserve"> historiality of</w:t>
      </w:r>
      <w:r w:rsidR="00622443">
        <w:rPr>
          <w:rStyle w:val="ezkurwreuab5ozgtqnkl"/>
        </w:rPr>
        <w:t xml:space="preserve"> </w:t>
      </w:r>
      <w:r w:rsidR="00622443">
        <w:rPr>
          <w:lang w:eastAsia="en-US"/>
        </w:rPr>
        <w:t>Heidegger</w:t>
      </w:r>
      <w:r w:rsidR="00622443">
        <w:rPr>
          <w:rFonts w:cs="Calibri"/>
          <w:lang w:eastAsia="en-US"/>
        </w:rPr>
        <w:t>′</w:t>
      </w:r>
      <w:r w:rsidR="00622443">
        <w:rPr>
          <w:lang w:eastAsia="en-US"/>
        </w:rPr>
        <w:t xml:space="preserve">s </w:t>
      </w:r>
      <w:r w:rsidR="00622443" w:rsidRPr="00292CED">
        <w:rPr>
          <w:i/>
          <w:lang w:eastAsia="en-US"/>
        </w:rPr>
        <w:t>Geviert</w:t>
      </w:r>
      <w:r w:rsidR="00CE1A50">
        <w:rPr>
          <w:lang w:eastAsia="en-US"/>
        </w:rPr>
        <w:t xml:space="preserve"> made</w:t>
      </w:r>
      <w:r w:rsidR="00622443">
        <w:rPr>
          <w:lang w:eastAsia="en-US"/>
        </w:rPr>
        <w:t xml:space="preserve"> by Gods and Mortals, of Heaven and E</w:t>
      </w:r>
      <w:r w:rsidR="00622443" w:rsidRPr="00D215FF">
        <w:rPr>
          <w:lang w:eastAsia="en-US"/>
        </w:rPr>
        <w:t>arth</w:t>
      </w:r>
      <w:r w:rsidR="00622443">
        <w:rPr>
          <w:lang w:eastAsia="en-US"/>
        </w:rPr>
        <w:t xml:space="preserve"> </w:t>
      </w:r>
      <w:r w:rsidR="00622443">
        <w:rPr>
          <w:rStyle w:val="ezkurwreuab5ozgtqnkl"/>
        </w:rPr>
        <w:t xml:space="preserve">the truth of Muses dwells in the original divine version of </w:t>
      </w:r>
      <w:r w:rsidR="00622443" w:rsidRPr="00622443">
        <w:rPr>
          <w:rStyle w:val="ezkurwreuab5ozgtqnkl"/>
          <w:i/>
        </w:rPr>
        <w:t>dativus archaicus</w:t>
      </w:r>
      <w:r w:rsidR="00622443">
        <w:rPr>
          <w:rStyle w:val="ezkurwreuab5ozgtqnkl"/>
        </w:rPr>
        <w:t xml:space="preserve"> and the subsequent version as </w:t>
      </w:r>
      <w:r w:rsidR="00622443" w:rsidRPr="00622443">
        <w:rPr>
          <w:rStyle w:val="ezkurwreuab5ozgtqnkl"/>
          <w:i/>
        </w:rPr>
        <w:t>dativus principalis</w:t>
      </w:r>
      <w:r w:rsidR="00622443">
        <w:rPr>
          <w:rStyle w:val="ezkurwreuab5ozgtqnkl"/>
        </w:rPr>
        <w:t xml:space="preserve"> of the first philosophy.</w:t>
      </w:r>
      <w:r w:rsidR="00CE1A50">
        <w:rPr>
          <w:rStyle w:val="ezkurwreuab5ozgtqnkl"/>
        </w:rPr>
        <w:t xml:space="preserve"> Consequently, </w:t>
      </w:r>
      <w:r w:rsidR="00A9626C" w:rsidRPr="00D215FF">
        <w:rPr>
          <w:lang w:eastAsia="en-US"/>
        </w:rPr>
        <w:t xml:space="preserve">the Aristotelian definition of humanism </w:t>
      </w:r>
      <w:r w:rsidR="00CE1A50">
        <w:rPr>
          <w:lang w:eastAsia="en-US"/>
        </w:rPr>
        <w:t xml:space="preserve">made </w:t>
      </w:r>
      <w:r w:rsidR="00A9626C" w:rsidRPr="00D215FF">
        <w:rPr>
          <w:lang w:eastAsia="en-US"/>
        </w:rPr>
        <w:t xml:space="preserve">in the metaphysical dative </w:t>
      </w:r>
      <w:r w:rsidR="00CE1A50">
        <w:rPr>
          <w:lang w:eastAsia="en-US"/>
        </w:rPr>
        <w:t>still applies as well</w:t>
      </w:r>
      <w:r w:rsidR="00A9626C" w:rsidRPr="00D215FF">
        <w:rPr>
          <w:lang w:eastAsia="en-US"/>
        </w:rPr>
        <w:t xml:space="preserve">. </w:t>
      </w:r>
      <w:r w:rsidR="00EF490F">
        <w:rPr>
          <w:rStyle w:val="ezkurwreuab5ozgtqnkl"/>
        </w:rPr>
        <w:t xml:space="preserve">Only a single wise and living person is enough to establish universal species called </w:t>
      </w:r>
      <w:r w:rsidR="00EF490F" w:rsidRPr="00EF490F">
        <w:rPr>
          <w:rStyle w:val="ezkurwreuab5ozgtqnkl"/>
          <w:i/>
        </w:rPr>
        <w:t>Homo sapiens</w:t>
      </w:r>
      <w:r w:rsidR="00EF490F">
        <w:rPr>
          <w:rStyle w:val="ezkurwreuab5ozgtqnkl"/>
        </w:rPr>
        <w:t>.</w:t>
      </w:r>
      <w:r w:rsidR="00304438">
        <w:rPr>
          <w:lang w:eastAsia="en-US"/>
        </w:rPr>
        <w:t xml:space="preserve"> </w:t>
      </w:r>
      <w:r w:rsidR="00304438">
        <w:rPr>
          <w:rStyle w:val="ezkurwreuab5ozgtqnkl"/>
        </w:rPr>
        <w:t>The</w:t>
      </w:r>
      <w:r w:rsidR="00304438">
        <w:t xml:space="preserve"> </w:t>
      </w:r>
      <w:r w:rsidR="00304438">
        <w:rPr>
          <w:rStyle w:val="ezkurwreuab5ozgtqnkl"/>
        </w:rPr>
        <w:t>critical hermeneutics</w:t>
      </w:r>
      <w:r w:rsidR="00304438">
        <w:t xml:space="preserve"> </w:t>
      </w:r>
      <w:r w:rsidR="00304438">
        <w:rPr>
          <w:rStyle w:val="ezkurwreuab5ozgtqnkl"/>
        </w:rPr>
        <w:t>of the Western</w:t>
      </w:r>
      <w:r w:rsidR="00304438">
        <w:t xml:space="preserve"> </w:t>
      </w:r>
      <w:r w:rsidR="00304438">
        <w:rPr>
          <w:rStyle w:val="ezkurwreuab5ozgtqnkl"/>
        </w:rPr>
        <w:t>path to objectivity avoid the view of the world determined by objectivity, which globally and fatally determines the contemporary history of thinking.</w:t>
      </w:r>
      <w:r w:rsidR="00C6032D">
        <w:rPr>
          <w:rStyle w:val="ezkurwreuab5ozgtqnkl"/>
        </w:rPr>
        <w:t xml:space="preserve"> Therefore, it was necessary to find an interpretation of objectivity outside the framework of </w:t>
      </w:r>
      <w:r w:rsidR="00BB484A">
        <w:rPr>
          <w:rStyle w:val="ezkurwreuab5ozgtqnkl"/>
        </w:rPr>
        <w:lastRenderedPageBreak/>
        <w:t xml:space="preserve">today </w:t>
      </w:r>
      <w:r w:rsidR="00C6032D" w:rsidRPr="00C6032D">
        <w:rPr>
          <w:rStyle w:val="ezkurwreuab5ozgtqnkl"/>
          <w:i/>
        </w:rPr>
        <w:t>intelligentia spiritualis</w:t>
      </w:r>
      <w:r w:rsidR="00C6032D">
        <w:rPr>
          <w:rStyle w:val="ezkurwreuab5ozgtqnkl"/>
        </w:rPr>
        <w:t xml:space="preserve">, which is embodied in the objective knowledge of contemporary </w:t>
      </w:r>
      <w:r w:rsidR="00BB484A">
        <w:rPr>
          <w:rStyle w:val="ezkurwreuab5ozgtqnkl"/>
        </w:rPr>
        <w:t xml:space="preserve">thinkers </w:t>
      </w:r>
      <w:r w:rsidR="00C6032D">
        <w:rPr>
          <w:rStyle w:val="ezkurwreuab5ozgtqnkl"/>
        </w:rPr>
        <w:t>and medi</w:t>
      </w:r>
      <w:r w:rsidR="00D71E73">
        <w:rPr>
          <w:rStyle w:val="ezkurwreuab5ozgtqnkl"/>
        </w:rPr>
        <w:t>eva</w:t>
      </w:r>
      <w:r w:rsidR="00C6032D">
        <w:rPr>
          <w:rStyle w:val="ezkurwreuab5ozgtqnkl"/>
        </w:rPr>
        <w:t>lists.</w:t>
      </w:r>
      <w:r w:rsidR="00BB484A">
        <w:rPr>
          <w:lang w:eastAsia="en-US"/>
        </w:rPr>
        <w:t xml:space="preserve"> </w:t>
      </w:r>
      <w:r w:rsidR="00A9626C" w:rsidRPr="00D215FF">
        <w:rPr>
          <w:lang w:eastAsia="en-US"/>
        </w:rPr>
        <w:t>Therefore, the final thanks are due to all fr</w:t>
      </w:r>
      <w:r w:rsidR="00077641">
        <w:rPr>
          <w:lang w:eastAsia="en-US"/>
        </w:rPr>
        <w:t xml:space="preserve">iends that took part </w:t>
      </w:r>
      <w:r w:rsidR="00D71E73">
        <w:rPr>
          <w:lang w:eastAsia="en-US"/>
        </w:rPr>
        <w:t>i</w:t>
      </w:r>
      <w:r w:rsidR="00077641">
        <w:rPr>
          <w:lang w:eastAsia="en-US"/>
        </w:rPr>
        <w:t xml:space="preserve">n </w:t>
      </w:r>
      <w:r w:rsidR="00A9626C" w:rsidRPr="00D215FF">
        <w:rPr>
          <w:lang w:eastAsia="en-US"/>
        </w:rPr>
        <w:t xml:space="preserve">the creation of this </w:t>
      </w:r>
      <w:r w:rsidR="00077641">
        <w:rPr>
          <w:lang w:eastAsia="en-US"/>
        </w:rPr>
        <w:t xml:space="preserve">work. It was </w:t>
      </w:r>
      <w:r w:rsidR="00A9626C" w:rsidRPr="00D215FF">
        <w:rPr>
          <w:lang w:eastAsia="en-US"/>
        </w:rPr>
        <w:t xml:space="preserve">published </w:t>
      </w:r>
      <w:r w:rsidR="00077641">
        <w:rPr>
          <w:lang w:eastAsia="en-US"/>
        </w:rPr>
        <w:t xml:space="preserve">in the private </w:t>
      </w:r>
      <w:r w:rsidR="00A9626C" w:rsidRPr="00D215FF">
        <w:rPr>
          <w:lang w:eastAsia="en-US"/>
        </w:rPr>
        <w:t xml:space="preserve">publishing house </w:t>
      </w:r>
      <w:r w:rsidR="00077641">
        <w:rPr>
          <w:lang w:eastAsia="en-US"/>
        </w:rPr>
        <w:t xml:space="preserve">by taking </w:t>
      </w:r>
      <w:r w:rsidR="00A9626C" w:rsidRPr="00D215FF">
        <w:rPr>
          <w:lang w:eastAsia="en-US"/>
        </w:rPr>
        <w:t>a collectively managed publi</w:t>
      </w:r>
      <w:r w:rsidR="00077641">
        <w:rPr>
          <w:lang w:eastAsia="en-US"/>
        </w:rPr>
        <w:t xml:space="preserve">shing project of our little </w:t>
      </w:r>
      <w:r w:rsidR="00077641" w:rsidRPr="00077641">
        <w:rPr>
          <w:rStyle w:val="expandableitem"/>
          <w:i/>
        </w:rPr>
        <w:t>Mouseion</w:t>
      </w:r>
      <w:r w:rsidR="00A9626C" w:rsidRPr="00D215FF">
        <w:rPr>
          <w:lang w:eastAsia="en-US"/>
        </w:rPr>
        <w:t xml:space="preserve">. </w:t>
      </w:r>
      <w:r w:rsidR="00C26ED1">
        <w:rPr>
          <w:lang w:eastAsia="en-US"/>
        </w:rPr>
        <w:t>Taken f</w:t>
      </w:r>
      <w:r w:rsidR="00A9626C" w:rsidRPr="00D215FF">
        <w:rPr>
          <w:lang w:eastAsia="en-US"/>
        </w:rPr>
        <w:t xml:space="preserve">rom the point of view of </w:t>
      </w:r>
      <w:r w:rsidR="00C26ED1">
        <w:rPr>
          <w:lang w:eastAsia="en-US"/>
        </w:rPr>
        <w:t>presented arguments</w:t>
      </w:r>
      <w:r w:rsidR="00A9626C" w:rsidRPr="00D215FF">
        <w:rPr>
          <w:lang w:eastAsia="en-US"/>
        </w:rPr>
        <w:t xml:space="preserve">, any </w:t>
      </w:r>
      <w:r w:rsidR="00C26ED1">
        <w:rPr>
          <w:lang w:eastAsia="en-US"/>
        </w:rPr>
        <w:t xml:space="preserve">other </w:t>
      </w:r>
      <w:r w:rsidR="00A9626C" w:rsidRPr="00D215FF">
        <w:rPr>
          <w:lang w:eastAsia="en-US"/>
        </w:rPr>
        <w:t xml:space="preserve">publication of this book </w:t>
      </w:r>
      <w:r w:rsidR="00C26ED1">
        <w:rPr>
          <w:lang w:eastAsia="en-US"/>
        </w:rPr>
        <w:t xml:space="preserve">made out beyond the </w:t>
      </w:r>
      <w:r w:rsidR="00BE2936">
        <w:rPr>
          <w:lang w:eastAsia="en-US"/>
        </w:rPr>
        <w:t xml:space="preserve">archaic </w:t>
      </w:r>
      <w:r w:rsidR="00C26ED1">
        <w:rPr>
          <w:lang w:eastAsia="en-US"/>
        </w:rPr>
        <w:t>truth of Muses wou</w:t>
      </w:r>
      <w:r w:rsidR="00A9626C" w:rsidRPr="00D215FF">
        <w:rPr>
          <w:lang w:eastAsia="en-US"/>
        </w:rPr>
        <w:t xml:space="preserve">ld </w:t>
      </w:r>
      <w:r w:rsidR="00825A07">
        <w:rPr>
          <w:lang w:eastAsia="en-US"/>
        </w:rPr>
        <w:t xml:space="preserve">have </w:t>
      </w:r>
      <w:r w:rsidR="00A9626C" w:rsidRPr="00D215FF">
        <w:rPr>
          <w:lang w:eastAsia="en-US"/>
        </w:rPr>
        <w:t>be</w:t>
      </w:r>
      <w:r w:rsidR="00825A07">
        <w:rPr>
          <w:lang w:eastAsia="en-US"/>
        </w:rPr>
        <w:t>en</w:t>
      </w:r>
      <w:r w:rsidR="000C0266">
        <w:rPr>
          <w:lang w:eastAsia="en-US"/>
        </w:rPr>
        <w:t xml:space="preserve"> a </w:t>
      </w:r>
      <w:r w:rsidR="00A9626C" w:rsidRPr="00C26ED1">
        <w:rPr>
          <w:i/>
          <w:lang w:eastAsia="en-US"/>
        </w:rPr>
        <w:t>contradictio in adiecto</w:t>
      </w:r>
      <w:r w:rsidR="00A9626C" w:rsidRPr="00D215FF">
        <w:rPr>
          <w:lang w:eastAsia="en-US"/>
        </w:rPr>
        <w:t>.</w:t>
      </w:r>
    </w:p>
    <w:p w14:paraId="69CEABA2" w14:textId="61F616B2" w:rsidR="0097717A" w:rsidRPr="00D215FF" w:rsidRDefault="0097717A">
      <w:pPr>
        <w:spacing w:after="200" w:line="276" w:lineRule="auto"/>
        <w:jc w:val="left"/>
        <w:rPr>
          <w:lang w:eastAsia="en-US"/>
        </w:rPr>
      </w:pPr>
      <w:r w:rsidRPr="00D215FF">
        <w:rPr>
          <w:lang w:eastAsia="en-US"/>
        </w:rPr>
        <w:br w:type="page"/>
      </w:r>
    </w:p>
    <w:p w14:paraId="59AF90B5" w14:textId="77777777" w:rsidR="0097717A" w:rsidRPr="00D215FF" w:rsidRDefault="0097717A" w:rsidP="0097717A">
      <w:pPr>
        <w:pStyle w:val="Nadpis3"/>
      </w:pPr>
      <w:bookmarkStart w:id="11" w:name="_Toc102906106"/>
      <w:bookmarkStart w:id="12" w:name="_Toc510890787"/>
      <w:bookmarkStart w:id="13" w:name="_Toc12531765"/>
      <w:bookmarkStart w:id="14" w:name="_Toc150334428"/>
      <w:r w:rsidRPr="00D215FF">
        <w:lastRenderedPageBreak/>
        <w:t>Abbreviations</w:t>
      </w:r>
      <w:bookmarkEnd w:id="11"/>
    </w:p>
    <w:p w14:paraId="3F4F42DA" w14:textId="77777777" w:rsidR="0097717A" w:rsidRPr="00D215FF" w:rsidRDefault="0097717A" w:rsidP="0097717A">
      <w:pPr>
        <w:pStyle w:val="Literatura"/>
      </w:pPr>
    </w:p>
    <w:p w14:paraId="5EC46987" w14:textId="456DB118" w:rsidR="0097717A" w:rsidRPr="00D215FF" w:rsidRDefault="0097717A" w:rsidP="0097717A">
      <w:pPr>
        <w:pStyle w:val="Literatura"/>
        <w:ind w:left="1188" w:hanging="1188"/>
      </w:pPr>
      <w:r w:rsidRPr="00D215FF">
        <w:rPr>
          <w:b/>
        </w:rPr>
        <w:t>ABMA</w:t>
      </w:r>
      <w:r w:rsidR="0090668D" w:rsidRPr="00D215FF">
        <w:tab/>
      </w:r>
      <w:r w:rsidRPr="00D215FF">
        <w:t xml:space="preserve">William of Ockham: </w:t>
      </w:r>
      <w:r w:rsidRPr="00D215FF">
        <w:rPr>
          <w:i/>
        </w:rPr>
        <w:t>Dialogus. Latin Text and English Translation. Edited by John Kilcullen, John Scott, George Knysh, Volker Leppin, Jan Ballweg, Karl Ubl, Semih Heinen</w:t>
      </w:r>
      <w:r w:rsidRPr="00D215FF">
        <w:t xml:space="preserve">. The treatise </w:t>
      </w:r>
      <w:r w:rsidRPr="00D215FF">
        <w:rPr>
          <w:i/>
        </w:rPr>
        <w:t>Dialogus</w:t>
      </w:r>
      <w:r w:rsidRPr="00D215FF">
        <w:t xml:space="preserve"> is quoted according to the digital edition </w:t>
      </w:r>
      <w:r w:rsidRPr="00D215FF">
        <w:rPr>
          <w:i/>
        </w:rPr>
        <w:t>Auctores Britannici Medii Aevi</w:t>
      </w:r>
      <w:r w:rsidRPr="00D215FF">
        <w:t xml:space="preserve"> (www.britac.ac.uk/pubs/dialogus/).</w:t>
      </w:r>
    </w:p>
    <w:p w14:paraId="3011530F" w14:textId="60978A9C" w:rsidR="0097717A" w:rsidRPr="00D215FF" w:rsidRDefault="0090668D" w:rsidP="0097717A">
      <w:pPr>
        <w:pStyle w:val="Literatura"/>
        <w:rPr>
          <w:b/>
        </w:rPr>
      </w:pPr>
      <w:r w:rsidRPr="00D215FF">
        <w:rPr>
          <w:b/>
        </w:rPr>
        <w:t>CCSL</w:t>
      </w:r>
      <w:r w:rsidRPr="00D215FF">
        <w:tab/>
      </w:r>
      <w:r w:rsidRPr="00D215FF">
        <w:tab/>
      </w:r>
      <w:r w:rsidR="0097717A" w:rsidRPr="00D215FF">
        <w:rPr>
          <w:i/>
        </w:rPr>
        <w:t>Corpus Christianorum Series Latina</w:t>
      </w:r>
      <w:r w:rsidR="0097717A" w:rsidRPr="00D215FF">
        <w:t>. Ed. Brepols, 1953</w:t>
      </w:r>
      <w:r w:rsidR="0097717A" w:rsidRPr="00D215FF">
        <w:rPr>
          <w:rFonts w:cs="Calibri"/>
        </w:rPr>
        <w:t>—</w:t>
      </w:r>
      <w:r w:rsidR="0097717A" w:rsidRPr="00D215FF">
        <w:t>.</w:t>
      </w:r>
    </w:p>
    <w:p w14:paraId="23AC3952" w14:textId="17239B34" w:rsidR="0097717A" w:rsidRPr="00D215FF" w:rsidRDefault="0097717A" w:rsidP="0097717A">
      <w:pPr>
        <w:pStyle w:val="Literatura"/>
        <w:ind w:left="1185" w:hanging="1185"/>
      </w:pPr>
      <w:r w:rsidRPr="00D215FF">
        <w:rPr>
          <w:b/>
        </w:rPr>
        <w:t>CMDA</w:t>
      </w:r>
      <w:r w:rsidR="0090668D" w:rsidRPr="00D215FF">
        <w:tab/>
      </w:r>
      <w:r w:rsidRPr="00D215FF">
        <w:rPr>
          <w:i/>
        </w:rPr>
        <w:t>Averrois Cordubensis Commentarium Magnum in Aristotelis De anima Libros</w:t>
      </w:r>
      <w:r w:rsidRPr="00D215FF">
        <w:t>. F. Stuart Crawford (ed.). Cambridge: Mediaeval Academy of America, 1953.</w:t>
      </w:r>
    </w:p>
    <w:p w14:paraId="211FD496" w14:textId="2A29A924" w:rsidR="0097717A" w:rsidRPr="00D215FF" w:rsidRDefault="0097717A" w:rsidP="0090668D">
      <w:pPr>
        <w:pStyle w:val="Literatura"/>
        <w:ind w:left="1416" w:hanging="1416"/>
      </w:pPr>
      <w:r w:rsidRPr="00D215FF">
        <w:rPr>
          <w:b/>
        </w:rPr>
        <w:t>DK</w:t>
      </w:r>
      <w:r w:rsidR="0090668D" w:rsidRPr="00D215FF">
        <w:tab/>
      </w:r>
      <w:r w:rsidRPr="00D215FF">
        <w:rPr>
          <w:i/>
          <w:iCs/>
        </w:rPr>
        <w:t>Die Fragmente der Vorsokratiker</w:t>
      </w:r>
      <w:r w:rsidRPr="00D215FF">
        <w:t xml:space="preserve"> </w:t>
      </w:r>
      <w:r w:rsidRPr="00D215FF">
        <w:rPr>
          <w:i/>
        </w:rPr>
        <w:t>I</w:t>
      </w:r>
      <w:r w:rsidRPr="00D215FF">
        <w:rPr>
          <w:rFonts w:cs="Calibri"/>
          <w:i/>
        </w:rPr>
        <w:t>—</w:t>
      </w:r>
      <w:r w:rsidRPr="00D215FF">
        <w:rPr>
          <w:i/>
        </w:rPr>
        <w:t>III</w:t>
      </w:r>
      <w:r w:rsidRPr="00D215FF">
        <w:t>. Herausgegeben von Hermann Diels und Walter Kranz. Curych: Weidmann 1952.</w:t>
      </w:r>
    </w:p>
    <w:p w14:paraId="5D2B3124" w14:textId="4FCDA7BD" w:rsidR="0097717A" w:rsidRPr="00D215FF" w:rsidRDefault="0097717A" w:rsidP="0097717A">
      <w:pPr>
        <w:pStyle w:val="Literatura"/>
      </w:pPr>
      <w:r w:rsidRPr="00D215FF">
        <w:rPr>
          <w:b/>
          <w:bCs/>
        </w:rPr>
        <w:t>GA</w:t>
      </w:r>
      <w:r w:rsidR="0090668D" w:rsidRPr="00D215FF">
        <w:tab/>
      </w:r>
      <w:r w:rsidR="0090668D" w:rsidRPr="00D215FF">
        <w:tab/>
      </w:r>
      <w:r w:rsidRPr="00D215FF">
        <w:t xml:space="preserve">Heidegger, Martin. </w:t>
      </w:r>
      <w:r w:rsidRPr="00D215FF">
        <w:rPr>
          <w:i/>
          <w:iCs/>
        </w:rPr>
        <w:t>Gesamtausgabe</w:t>
      </w:r>
      <w:r w:rsidRPr="00D215FF">
        <w:t>. Vittorio Klostermann, Frankfurt am Main (1975</w:t>
      </w:r>
      <w:r w:rsidRPr="00D215FF">
        <w:rPr>
          <w:rFonts w:cs="Calibri"/>
        </w:rPr>
        <w:t>—</w:t>
      </w:r>
      <w:r w:rsidRPr="00D215FF">
        <w:t>).</w:t>
      </w:r>
    </w:p>
    <w:p w14:paraId="5D092A30" w14:textId="77777777" w:rsidR="0097717A" w:rsidRPr="00D215FF" w:rsidRDefault="0097717A" w:rsidP="0097717A">
      <w:pPr>
        <w:pStyle w:val="Literatura"/>
        <w:ind w:left="1185" w:hanging="1185"/>
      </w:pPr>
      <w:r w:rsidRPr="00D215FF">
        <w:rPr>
          <w:b/>
          <w:bCs/>
        </w:rPr>
        <w:t>Hegel</w:t>
      </w:r>
      <w:r w:rsidRPr="00D215FF">
        <w:tab/>
      </w:r>
      <w:r w:rsidRPr="00D215FF">
        <w:tab/>
        <w:t xml:space="preserve">Hegel, Georg Wilhelm Friedrich. </w:t>
      </w:r>
      <w:r w:rsidRPr="00D215FF">
        <w:rPr>
          <w:i/>
          <w:iCs/>
        </w:rPr>
        <w:t>Werke in zwanzig Bänden</w:t>
      </w:r>
      <w:r w:rsidRPr="00D215FF">
        <w:t>. Frankfurt am Main: Suhrkamp, 1969</w:t>
      </w:r>
      <w:r w:rsidRPr="00D215FF">
        <w:rPr>
          <w:rFonts w:cs="Calibri"/>
        </w:rPr>
        <w:t>—</w:t>
      </w:r>
      <w:r w:rsidRPr="00D215FF">
        <w:t>1971 (Theorie-Werkausgabe).</w:t>
      </w:r>
    </w:p>
    <w:p w14:paraId="70CF7731" w14:textId="77777777" w:rsidR="0090668D" w:rsidRPr="00D215FF" w:rsidRDefault="0097717A" w:rsidP="0097717A">
      <w:pPr>
        <w:pStyle w:val="Literatura"/>
        <w:ind w:left="1185" w:hanging="1185"/>
      </w:pPr>
      <w:r w:rsidRPr="00D215FF">
        <w:rPr>
          <w:b/>
        </w:rPr>
        <w:t>KdRV</w:t>
      </w:r>
      <w:r w:rsidR="0090668D" w:rsidRPr="00D215FF">
        <w:tab/>
      </w:r>
      <w:r w:rsidRPr="00D215FF">
        <w:t xml:space="preserve">Kant, Immanuel. </w:t>
      </w:r>
      <w:r w:rsidRPr="00D215FF">
        <w:rPr>
          <w:i/>
          <w:iCs/>
        </w:rPr>
        <w:t>Kritik der reinen Vernunft</w:t>
      </w:r>
      <w:r w:rsidRPr="00D215FF">
        <w:t>. The first edition in 1781 (Berlin: Aka</w:t>
      </w:r>
      <w:r w:rsidR="0090668D" w:rsidRPr="00D215FF">
        <w:t xml:space="preserve">demieausgabe, </w:t>
      </w:r>
    </w:p>
    <w:p w14:paraId="43A453CC" w14:textId="621C909B" w:rsidR="0097717A" w:rsidRPr="00D215FF" w:rsidRDefault="0097717A" w:rsidP="0090668D">
      <w:pPr>
        <w:pStyle w:val="Literatura"/>
        <w:ind w:left="1185"/>
      </w:pPr>
      <w:r w:rsidRPr="00D215FF">
        <w:t>1904, Band IV.) is quoted as „A“. The second edition in 1787 (Berlin: Akademieausgabe, 1911, Band III) is quoted as „B“.</w:t>
      </w:r>
    </w:p>
    <w:p w14:paraId="122F8337" w14:textId="48A48942" w:rsidR="0097717A" w:rsidRPr="00D215FF" w:rsidRDefault="0090668D" w:rsidP="0090668D">
      <w:pPr>
        <w:pStyle w:val="Literatura"/>
        <w:ind w:left="1185" w:hanging="1185"/>
      </w:pPr>
      <w:r w:rsidRPr="00D215FF">
        <w:rPr>
          <w:b/>
        </w:rPr>
        <w:t>KdPV</w:t>
      </w:r>
      <w:r w:rsidRPr="00D215FF">
        <w:rPr>
          <w:b/>
        </w:rPr>
        <w:tab/>
      </w:r>
      <w:r w:rsidR="0097717A" w:rsidRPr="00D215FF">
        <w:t xml:space="preserve">Kant, Immanuel. </w:t>
      </w:r>
      <w:r w:rsidR="0097717A" w:rsidRPr="00D215FF">
        <w:rPr>
          <w:i/>
          <w:iCs/>
        </w:rPr>
        <w:t>Kritik der praktischen Vernunft</w:t>
      </w:r>
      <w:r w:rsidR="0097717A" w:rsidRPr="00D215FF">
        <w:rPr>
          <w:iCs/>
        </w:rPr>
        <w:t xml:space="preserve">. Berlin: </w:t>
      </w:r>
      <w:r w:rsidR="0097717A" w:rsidRPr="00D215FF">
        <w:t>Akademieausgabe 1913, Band V, 1–163.</w:t>
      </w:r>
    </w:p>
    <w:p w14:paraId="43C9A11C" w14:textId="6B328B0E" w:rsidR="0097717A" w:rsidRPr="00D215FF" w:rsidRDefault="0097717A" w:rsidP="0097717A">
      <w:pPr>
        <w:pStyle w:val="Literatura"/>
        <w:rPr>
          <w:b/>
        </w:rPr>
      </w:pPr>
      <w:r w:rsidRPr="00D215FF">
        <w:rPr>
          <w:b/>
        </w:rPr>
        <w:t>KdU</w:t>
      </w:r>
      <w:r w:rsidR="0090668D" w:rsidRPr="00D215FF">
        <w:tab/>
      </w:r>
      <w:r w:rsidR="0090668D" w:rsidRPr="00D215FF">
        <w:tab/>
      </w:r>
      <w:r w:rsidRPr="00D215FF">
        <w:t xml:space="preserve">Kant, Immanuel. </w:t>
      </w:r>
      <w:r w:rsidRPr="00D215FF">
        <w:rPr>
          <w:i/>
          <w:iCs/>
        </w:rPr>
        <w:t>Kritik der Urteilskraft</w:t>
      </w:r>
      <w:r w:rsidRPr="00D215FF">
        <w:rPr>
          <w:iCs/>
        </w:rPr>
        <w:t xml:space="preserve">. Berlin: </w:t>
      </w:r>
      <w:r w:rsidRPr="00D215FF">
        <w:t>Akademieausgabe 1913, Band V, 165–485.</w:t>
      </w:r>
    </w:p>
    <w:p w14:paraId="293677A1" w14:textId="77777777" w:rsidR="0097717A" w:rsidRPr="00D215FF" w:rsidRDefault="0097717A" w:rsidP="0097717A">
      <w:pPr>
        <w:pStyle w:val="Literatura"/>
        <w:ind w:left="1191" w:hanging="1191"/>
      </w:pPr>
      <w:r w:rsidRPr="00D215FF">
        <w:rPr>
          <w:b/>
        </w:rPr>
        <w:t>KSA</w:t>
      </w:r>
      <w:r w:rsidRPr="00D215FF">
        <w:tab/>
        <w:t>Nietzsche, Friedrich</w:t>
      </w:r>
      <w:r w:rsidRPr="00D215FF">
        <w:rPr>
          <w:iCs/>
        </w:rPr>
        <w:t xml:space="preserve">. </w:t>
      </w:r>
      <w:r w:rsidRPr="00D215FF">
        <w:rPr>
          <w:i/>
        </w:rPr>
        <w:t>Sämtliche Werke. Kritische Studienausgabe in 15 Bänden</w:t>
      </w:r>
      <w:r w:rsidRPr="00D215FF">
        <w:t>. Hg. von Giorgio Colli und Mazzino Montinari. München und New York 1980.</w:t>
      </w:r>
    </w:p>
    <w:p w14:paraId="48FCBD6F" w14:textId="77777777" w:rsidR="000D5C41" w:rsidRPr="00D215FF" w:rsidRDefault="000D5C41" w:rsidP="000D5C41">
      <w:pPr>
        <w:pStyle w:val="Literatura"/>
        <w:ind w:left="1191" w:hanging="1191"/>
      </w:pPr>
      <w:r w:rsidRPr="00D215FF">
        <w:rPr>
          <w:b/>
        </w:rPr>
        <w:t>LCDA</w:t>
      </w:r>
      <w:r w:rsidRPr="00D215FF">
        <w:rPr>
          <w:b/>
        </w:rPr>
        <w:tab/>
      </w:r>
      <w:r w:rsidR="0097717A" w:rsidRPr="00D215FF">
        <w:t xml:space="preserve">Averroes (Ibn Rushd) of Cordoba. </w:t>
      </w:r>
      <w:r w:rsidR="0097717A" w:rsidRPr="00D215FF">
        <w:rPr>
          <w:i/>
        </w:rPr>
        <w:t>Long Commentary on the De anima of Aristotle</w:t>
      </w:r>
      <w:r w:rsidR="0097717A" w:rsidRPr="00D215FF">
        <w:t>. Translate</w:t>
      </w:r>
      <w:r w:rsidRPr="00D215FF">
        <w:t xml:space="preserve">d </w:t>
      </w:r>
    </w:p>
    <w:p w14:paraId="299827C4" w14:textId="22FC1668" w:rsidR="0097717A" w:rsidRPr="00D215FF" w:rsidRDefault="000D5C41" w:rsidP="000D5C41">
      <w:pPr>
        <w:pStyle w:val="Literatura"/>
        <w:ind w:left="1191"/>
        <w:rPr>
          <w:b/>
        </w:rPr>
      </w:pPr>
      <w:r w:rsidRPr="00D215FF">
        <w:t>a</w:t>
      </w:r>
      <w:r w:rsidR="0097717A" w:rsidRPr="00D215FF">
        <w:t>nd with introduction and notes by Richard C. Taylor with Therese</w:t>
      </w:r>
      <w:r w:rsidRPr="00D215FF">
        <w:t xml:space="preserve">-Anne Druart, subeditor. New </w:t>
      </w:r>
      <w:r w:rsidR="0097717A" w:rsidRPr="00D215FF">
        <w:t>Haven &amp; London: Yale University Press, 2009.</w:t>
      </w:r>
    </w:p>
    <w:p w14:paraId="4D3A6098" w14:textId="3320EF2E" w:rsidR="0097717A" w:rsidRPr="00D215FF" w:rsidRDefault="000D5C41" w:rsidP="0097717A">
      <w:pPr>
        <w:pStyle w:val="Literatura"/>
        <w:rPr>
          <w:b/>
        </w:rPr>
      </w:pPr>
      <w:r w:rsidRPr="00D215FF">
        <w:rPr>
          <w:b/>
        </w:rPr>
        <w:t>OBJ</w:t>
      </w:r>
      <w:r w:rsidRPr="00D215FF">
        <w:rPr>
          <w:b/>
        </w:rPr>
        <w:tab/>
      </w:r>
      <w:r w:rsidRPr="00D215FF">
        <w:rPr>
          <w:b/>
        </w:rPr>
        <w:tab/>
      </w:r>
      <w:r w:rsidR="0097717A" w:rsidRPr="00D215FF">
        <w:rPr>
          <w:i/>
        </w:rPr>
        <w:t>Hermeneutik der Objektivität I</w:t>
      </w:r>
      <w:r w:rsidR="0097717A" w:rsidRPr="00D215FF">
        <w:rPr>
          <w:rFonts w:cs="Calibri"/>
          <w:i/>
        </w:rPr>
        <w:t>—III</w:t>
      </w:r>
      <w:r w:rsidR="0097717A" w:rsidRPr="00D215FF">
        <w:t xml:space="preserve">. In the text, the tome and the chapter are quoted. </w:t>
      </w:r>
    </w:p>
    <w:p w14:paraId="5398919E" w14:textId="5863546F" w:rsidR="0097717A" w:rsidRPr="00D215FF" w:rsidRDefault="0097717A" w:rsidP="0097717A">
      <w:pPr>
        <w:pStyle w:val="Literatura"/>
      </w:pPr>
      <w:r w:rsidRPr="00D215FF">
        <w:rPr>
          <w:b/>
          <w:bCs/>
        </w:rPr>
        <w:t>PL</w:t>
      </w:r>
      <w:r w:rsidR="000D5C41" w:rsidRPr="00D215FF">
        <w:tab/>
      </w:r>
      <w:r w:rsidR="000D5C41" w:rsidRPr="00D215FF">
        <w:tab/>
      </w:r>
      <w:r w:rsidRPr="00D215FF">
        <w:rPr>
          <w:i/>
          <w:iCs/>
        </w:rPr>
        <w:t>Patrologiae latinae cursus completus</w:t>
      </w:r>
      <w:r w:rsidRPr="00D215FF">
        <w:t>. Ed. Migne, 1844</w:t>
      </w:r>
      <w:r w:rsidRPr="00D215FF">
        <w:rPr>
          <w:rFonts w:cs="Calibri"/>
        </w:rPr>
        <w:t>—</w:t>
      </w:r>
      <w:r w:rsidRPr="00D215FF">
        <w:t>1864.</w:t>
      </w:r>
    </w:p>
    <w:p w14:paraId="1F17318B" w14:textId="77777777" w:rsidR="0097717A" w:rsidRPr="00D215FF" w:rsidRDefault="0097717A" w:rsidP="0097717A">
      <w:pPr>
        <w:pStyle w:val="Literatura"/>
        <w:ind w:left="1191" w:hanging="1191"/>
      </w:pPr>
      <w:r w:rsidRPr="00D215FF">
        <w:rPr>
          <w:b/>
          <w:bCs/>
        </w:rPr>
        <w:t>RRP</w:t>
      </w:r>
      <w:r w:rsidRPr="00D215FF">
        <w:rPr>
          <w:b/>
          <w:bCs/>
        </w:rPr>
        <w:tab/>
      </w:r>
      <w:r w:rsidRPr="00D215FF">
        <w:rPr>
          <w:i/>
        </w:rPr>
        <w:t>The Richard Rufus of Cornwall Project</w:t>
      </w:r>
      <w:r w:rsidRPr="00D215FF">
        <w:t>, University of Stanford (</w:t>
      </w:r>
      <w:r w:rsidRPr="00D215FF">
        <w:rPr>
          <w:szCs w:val="24"/>
        </w:rPr>
        <w:t>http://rrp.stanford.edu</w:t>
      </w:r>
      <w:r w:rsidRPr="00D215FF">
        <w:t xml:space="preserve">). </w:t>
      </w:r>
      <w:r w:rsidRPr="00D215FF">
        <w:rPr>
          <w:bCs/>
        </w:rPr>
        <w:t>Richard Rufus of Cornwall.</w:t>
      </w:r>
      <w:r w:rsidRPr="00D215FF">
        <w:rPr>
          <w:b/>
          <w:bCs/>
        </w:rPr>
        <w:t xml:space="preserve"> </w:t>
      </w:r>
      <w:r w:rsidRPr="00D215FF">
        <w:rPr>
          <w:i/>
        </w:rPr>
        <w:t>In Aristoteli Analytica posteriora</w:t>
      </w:r>
      <w:r w:rsidRPr="00D215FF">
        <w:t xml:space="preserve"> (ed. Rega Wood); </w:t>
      </w:r>
      <w:r w:rsidRPr="00D215FF">
        <w:rPr>
          <w:i/>
        </w:rPr>
        <w:t>Memoriale in Metaphysicam Aristotelis</w:t>
      </w:r>
      <w:r w:rsidRPr="00D215FF">
        <w:t xml:space="preserve"> (eds. Rega Wood &amp; Neil Lewis, 2013); </w:t>
      </w:r>
      <w:r w:rsidRPr="00D215FF">
        <w:rPr>
          <w:i/>
        </w:rPr>
        <w:t>In Aristotelis De anima. Redactio brevior. Liber 1–3</w:t>
      </w:r>
      <w:r w:rsidRPr="00D215FF">
        <w:t xml:space="preserve">. (Eds. Christopher J. Martin, Neil Lewis, Rega Wood 2007). </w:t>
      </w:r>
    </w:p>
    <w:p w14:paraId="57D45E7D" w14:textId="21EFB852" w:rsidR="0097717A" w:rsidRPr="00D215FF" w:rsidRDefault="0097717A" w:rsidP="0097717A">
      <w:pPr>
        <w:pStyle w:val="Literatura"/>
      </w:pPr>
      <w:r w:rsidRPr="00D215FF">
        <w:rPr>
          <w:b/>
          <w:bCs/>
        </w:rPr>
        <w:t>SZ</w:t>
      </w:r>
      <w:r w:rsidR="000D5C41" w:rsidRPr="00D215FF">
        <w:tab/>
      </w:r>
      <w:r w:rsidR="000D5C41" w:rsidRPr="00D215FF">
        <w:tab/>
      </w:r>
      <w:r w:rsidRPr="00D215FF">
        <w:t xml:space="preserve">Heidegger, Martin. </w:t>
      </w:r>
      <w:r w:rsidRPr="00D215FF">
        <w:rPr>
          <w:i/>
          <w:iCs/>
        </w:rPr>
        <w:t>Sein und Zeit</w:t>
      </w:r>
      <w:r w:rsidRPr="00D215FF">
        <w:t xml:space="preserve">. Tübingen: Max Niemeyer Verlag, </w:t>
      </w:r>
      <w:r w:rsidRPr="00D215FF">
        <w:rPr>
          <w:vertAlign w:val="superscript"/>
        </w:rPr>
        <w:t>17</w:t>
      </w:r>
      <w:r w:rsidRPr="00D215FF">
        <w:t>1993.</w:t>
      </w:r>
    </w:p>
    <w:p w14:paraId="0939B5B5" w14:textId="33771087" w:rsidR="0097717A" w:rsidRPr="00D215FF" w:rsidRDefault="0097717A" w:rsidP="0097717A">
      <w:pPr>
        <w:pStyle w:val="Literatura"/>
      </w:pPr>
      <w:r w:rsidRPr="00D215FF">
        <w:rPr>
          <w:b/>
        </w:rPr>
        <w:t>WA</w:t>
      </w:r>
      <w:r w:rsidRPr="00D215FF">
        <w:rPr>
          <w:b/>
        </w:rPr>
        <w:tab/>
      </w:r>
      <w:r w:rsidR="000D5C41" w:rsidRPr="00D215FF">
        <w:tab/>
      </w:r>
      <w:r w:rsidRPr="00D215FF">
        <w:rPr>
          <w:i/>
        </w:rPr>
        <w:t>The Works of Aristotle I</w:t>
      </w:r>
      <w:r w:rsidRPr="00D215FF">
        <w:rPr>
          <w:rFonts w:cs="Calibri"/>
          <w:i/>
        </w:rPr>
        <w:t>—</w:t>
      </w:r>
      <w:r w:rsidRPr="00D215FF">
        <w:rPr>
          <w:i/>
        </w:rPr>
        <w:t>XII</w:t>
      </w:r>
      <w:r w:rsidRPr="00D215FF">
        <w:t>, ed. W. D. Ross. Oxford, 1908</w:t>
      </w:r>
      <w:r w:rsidRPr="00D215FF">
        <w:rPr>
          <w:rFonts w:cs="Calibri"/>
        </w:rPr>
        <w:t>—</w:t>
      </w:r>
      <w:r w:rsidRPr="00D215FF">
        <w:t>52.</w:t>
      </w:r>
    </w:p>
    <w:p w14:paraId="05FCA17F" w14:textId="77777777" w:rsidR="0097717A" w:rsidRPr="00D215FF" w:rsidRDefault="0097717A" w:rsidP="0097717A">
      <w:pPr>
        <w:rPr>
          <w:szCs w:val="24"/>
        </w:rPr>
      </w:pPr>
    </w:p>
    <w:p w14:paraId="47CC3637" w14:textId="77777777" w:rsidR="0097717A" w:rsidRPr="00D215FF" w:rsidRDefault="0097717A" w:rsidP="0097717A">
      <w:pPr>
        <w:spacing w:line="240" w:lineRule="auto"/>
        <w:jc w:val="left"/>
        <w:rPr>
          <w:b/>
          <w:bCs/>
          <w:szCs w:val="28"/>
          <w:lang w:eastAsia="en-US"/>
        </w:rPr>
      </w:pPr>
      <w:r w:rsidRPr="00D215FF">
        <w:br w:type="page"/>
      </w:r>
    </w:p>
    <w:p w14:paraId="0048B4DA" w14:textId="77777777" w:rsidR="0097717A" w:rsidRPr="00D215FF" w:rsidRDefault="0097717A" w:rsidP="0097717A">
      <w:pPr>
        <w:pStyle w:val="Nadpis3"/>
      </w:pPr>
      <w:r w:rsidRPr="00D215FF">
        <w:lastRenderedPageBreak/>
        <w:t>Index locorum</w:t>
      </w:r>
      <w:bookmarkEnd w:id="12"/>
      <w:bookmarkEnd w:id="13"/>
      <w:bookmarkEnd w:id="14"/>
    </w:p>
    <w:p w14:paraId="004EACA5" w14:textId="77777777" w:rsidR="0097717A" w:rsidRPr="00D215FF" w:rsidRDefault="0097717A" w:rsidP="0097717A">
      <w:pPr>
        <w:pStyle w:val="Literatura"/>
        <w:rPr>
          <w:lang w:eastAsia="en-US"/>
        </w:rPr>
      </w:pPr>
      <w:r w:rsidRPr="00D215FF">
        <w:rPr>
          <w:lang w:eastAsia="en-US"/>
        </w:rPr>
        <w:t xml:space="preserve">The index contains the work (or volume and </w:t>
      </w:r>
      <w:r w:rsidRPr="00D215FF">
        <w:rPr>
          <w:i/>
          <w:lang w:eastAsia="en-US"/>
        </w:rPr>
        <w:t>quaestio</w:t>
      </w:r>
      <w:r w:rsidRPr="00D215FF">
        <w:rPr>
          <w:lang w:eastAsia="en-US"/>
        </w:rPr>
        <w:t>), the page and the line of the critical edition that is indicated in the biography.</w:t>
      </w:r>
    </w:p>
    <w:p w14:paraId="6541F82D" w14:textId="77777777" w:rsidR="0097717A" w:rsidRPr="00D215FF" w:rsidRDefault="0097717A" w:rsidP="0097717A">
      <w:pPr>
        <w:pStyle w:val="Literatura"/>
        <w:rPr>
          <w:lang w:eastAsia="en-US"/>
        </w:rPr>
      </w:pPr>
    </w:p>
    <w:p w14:paraId="5D1988AD" w14:textId="379D423E" w:rsidR="00E73AB6" w:rsidRPr="00D215FF" w:rsidRDefault="00E73AB6">
      <w:pPr>
        <w:spacing w:after="200" w:line="276" w:lineRule="auto"/>
        <w:jc w:val="left"/>
        <w:rPr>
          <w:sz w:val="20"/>
          <w:lang w:eastAsia="en-US"/>
        </w:rPr>
      </w:pPr>
      <w:r w:rsidRPr="00D215FF">
        <w:rPr>
          <w:lang w:eastAsia="en-US"/>
        </w:rPr>
        <w:br w:type="page"/>
      </w:r>
    </w:p>
    <w:p w14:paraId="3ED01A86" w14:textId="77777777" w:rsidR="00E73AB6" w:rsidRPr="00D215FF" w:rsidRDefault="00E73AB6" w:rsidP="00E73AB6">
      <w:pPr>
        <w:pStyle w:val="Nadpis3"/>
        <w:spacing w:line="240" w:lineRule="auto"/>
      </w:pPr>
      <w:bookmarkStart w:id="15" w:name="_Toc150334429"/>
      <w:r w:rsidRPr="00D215FF">
        <w:lastRenderedPageBreak/>
        <w:t>Subject and Name Index</w:t>
      </w:r>
      <w:bookmarkEnd w:id="15"/>
    </w:p>
    <w:p w14:paraId="270325DB" w14:textId="509669F6" w:rsidR="00E73AB6" w:rsidRPr="00D215FF" w:rsidRDefault="00E73AB6">
      <w:pPr>
        <w:spacing w:after="200" w:line="276" w:lineRule="auto"/>
        <w:jc w:val="left"/>
        <w:rPr>
          <w:sz w:val="20"/>
          <w:lang w:eastAsia="en-US"/>
        </w:rPr>
      </w:pPr>
      <w:r w:rsidRPr="00D215FF">
        <w:rPr>
          <w:lang w:eastAsia="en-US"/>
        </w:rPr>
        <w:br w:type="page"/>
      </w:r>
    </w:p>
    <w:p w14:paraId="7A389EC5" w14:textId="77777777" w:rsidR="00E73AB6" w:rsidRPr="00D215FF" w:rsidRDefault="00E73AB6" w:rsidP="00E73AB6">
      <w:pPr>
        <w:pStyle w:val="Nadpis3"/>
      </w:pPr>
      <w:bookmarkStart w:id="16" w:name="_Toc102906109"/>
      <w:bookmarkStart w:id="17" w:name="_Toc150334430"/>
      <w:r w:rsidRPr="00D215FF">
        <w:lastRenderedPageBreak/>
        <w:t>Bibliography</w:t>
      </w:r>
      <w:bookmarkEnd w:id="16"/>
      <w:bookmarkEnd w:id="17"/>
    </w:p>
    <w:p w14:paraId="692FEA58" w14:textId="77777777" w:rsidR="00E73AB6" w:rsidRPr="00D215FF" w:rsidRDefault="00E73AB6" w:rsidP="00E73AB6">
      <w:pPr>
        <w:pStyle w:val="Literatura"/>
        <w:rPr>
          <w:lang w:eastAsia="en-US"/>
        </w:rPr>
      </w:pPr>
      <w:r w:rsidRPr="00D215FF">
        <w:rPr>
          <w:lang w:eastAsia="en-US"/>
        </w:rPr>
        <w:t xml:space="preserve">The list contains the authors and works of the three combined volumes. Quotations from Greek texts without explicit indication of the critical edition are taken from the digital edition </w:t>
      </w:r>
      <w:r w:rsidRPr="00D215FF">
        <w:rPr>
          <w:i/>
          <w:lang w:eastAsia="en-US"/>
        </w:rPr>
        <w:t>Thesaurus Linguae Graeciae</w:t>
      </w:r>
      <w:r w:rsidRPr="00D215FF">
        <w:rPr>
          <w:lang w:eastAsia="en-US"/>
        </w:rPr>
        <w:t xml:space="preserve">, The Packard Humanities Institute, </w:t>
      </w:r>
      <w:r w:rsidRPr="00D215FF">
        <w:rPr>
          <w:i/>
          <w:lang w:eastAsia="en-US"/>
        </w:rPr>
        <w:t>The Perseus Project and others</w:t>
      </w:r>
      <w:r w:rsidRPr="00D215FF">
        <w:rPr>
          <w:lang w:eastAsia="en-US"/>
        </w:rPr>
        <w:t>, 1999–2007.</w:t>
      </w:r>
    </w:p>
    <w:p w14:paraId="356BCFB2" w14:textId="77777777" w:rsidR="00E73AB6" w:rsidRPr="00D215FF" w:rsidRDefault="00E73AB6" w:rsidP="0097717A">
      <w:pPr>
        <w:pStyle w:val="Literatura"/>
        <w:rPr>
          <w:lang w:eastAsia="en-US"/>
        </w:rPr>
      </w:pPr>
    </w:p>
    <w:p w14:paraId="6E3E18B1" w14:textId="5F463FA0" w:rsidR="00E73AB6" w:rsidRPr="00D215FF" w:rsidRDefault="00E73AB6">
      <w:pPr>
        <w:spacing w:after="200" w:line="276" w:lineRule="auto"/>
        <w:jc w:val="left"/>
        <w:rPr>
          <w:sz w:val="20"/>
          <w:lang w:eastAsia="en-US"/>
        </w:rPr>
      </w:pPr>
      <w:r w:rsidRPr="00D215FF">
        <w:rPr>
          <w:lang w:eastAsia="en-US"/>
        </w:rPr>
        <w:br w:type="page"/>
      </w:r>
    </w:p>
    <w:p w14:paraId="0FC6C475" w14:textId="77777777" w:rsidR="00E73AB6" w:rsidRPr="00D215FF" w:rsidRDefault="00E73AB6" w:rsidP="00E73AB6">
      <w:pPr>
        <w:jc w:val="center"/>
        <w:rPr>
          <w:b/>
          <w:szCs w:val="24"/>
          <w:lang w:eastAsia="en-US"/>
        </w:rPr>
      </w:pPr>
    </w:p>
    <w:p w14:paraId="576B6676" w14:textId="77777777" w:rsidR="00E73AB6" w:rsidRPr="00D215FF" w:rsidRDefault="00E73AB6" w:rsidP="00E73AB6">
      <w:pPr>
        <w:jc w:val="center"/>
        <w:rPr>
          <w:b/>
          <w:szCs w:val="24"/>
          <w:lang w:eastAsia="en-US"/>
        </w:rPr>
      </w:pPr>
    </w:p>
    <w:p w14:paraId="4E46B247" w14:textId="77777777" w:rsidR="00E73AB6" w:rsidRPr="00D215FF" w:rsidRDefault="00E73AB6" w:rsidP="00E73AB6">
      <w:pPr>
        <w:jc w:val="center"/>
        <w:rPr>
          <w:b/>
          <w:szCs w:val="24"/>
          <w:lang w:eastAsia="en-US"/>
        </w:rPr>
      </w:pPr>
    </w:p>
    <w:p w14:paraId="09323FD6" w14:textId="77777777" w:rsidR="00E73AB6" w:rsidRPr="00D215FF" w:rsidRDefault="00E73AB6" w:rsidP="00E73AB6">
      <w:pPr>
        <w:jc w:val="center"/>
        <w:rPr>
          <w:lang w:eastAsia="en-US"/>
        </w:rPr>
      </w:pPr>
      <w:r w:rsidRPr="00D215FF">
        <w:rPr>
          <w:lang w:eastAsia="en-US"/>
        </w:rPr>
        <w:t>Václav Umlauf</w:t>
      </w:r>
    </w:p>
    <w:p w14:paraId="0E723B86" w14:textId="77777777" w:rsidR="00E73AB6" w:rsidRPr="00D215FF" w:rsidRDefault="00E73AB6" w:rsidP="00E73AB6">
      <w:pPr>
        <w:jc w:val="center"/>
      </w:pPr>
      <w:r w:rsidRPr="00D215FF">
        <w:t>Hermeneutics of Objectivity III.</w:t>
      </w:r>
    </w:p>
    <w:p w14:paraId="5773D532" w14:textId="4F6237E7" w:rsidR="00E73AB6" w:rsidRPr="00D215FF" w:rsidRDefault="00E73AB6" w:rsidP="00E73AB6">
      <w:pPr>
        <w:jc w:val="center"/>
      </w:pPr>
      <w:r w:rsidRPr="00D215FF">
        <w:t>Tragicomedy of Scholastic Modernity</w:t>
      </w:r>
    </w:p>
    <w:p w14:paraId="742DDFC0" w14:textId="71B5686B" w:rsidR="00E73AB6" w:rsidRPr="00D215FF" w:rsidRDefault="00E73AB6" w:rsidP="00E73AB6">
      <w:pPr>
        <w:jc w:val="center"/>
        <w:rPr>
          <w:lang w:eastAsia="en-US"/>
        </w:rPr>
      </w:pPr>
    </w:p>
    <w:p w14:paraId="1EEDC343" w14:textId="77777777" w:rsidR="00E73AB6" w:rsidRPr="00D215FF" w:rsidRDefault="00E73AB6" w:rsidP="00E73AB6">
      <w:pPr>
        <w:jc w:val="center"/>
        <w:rPr>
          <w:b/>
          <w:szCs w:val="24"/>
          <w:lang w:eastAsia="en-US"/>
        </w:rPr>
      </w:pPr>
    </w:p>
    <w:p w14:paraId="22689438" w14:textId="77777777" w:rsidR="00E73AB6" w:rsidRPr="00D215FF" w:rsidRDefault="00E73AB6" w:rsidP="00E73AB6">
      <w:pPr>
        <w:jc w:val="center"/>
        <w:rPr>
          <w:b/>
          <w:szCs w:val="24"/>
          <w:lang w:eastAsia="en-US"/>
        </w:rPr>
      </w:pPr>
    </w:p>
    <w:p w14:paraId="210AE8A2" w14:textId="77777777" w:rsidR="00E73AB6" w:rsidRPr="00D215FF" w:rsidRDefault="00E73AB6" w:rsidP="00E73AB6">
      <w:pPr>
        <w:jc w:val="center"/>
        <w:rPr>
          <w:lang w:eastAsia="en-US"/>
        </w:rPr>
      </w:pPr>
      <w:r w:rsidRPr="00D215FF">
        <w:rPr>
          <w:lang w:eastAsia="en-US"/>
        </w:rPr>
        <w:t>Published by Hermaion Editions</w:t>
      </w:r>
    </w:p>
    <w:p w14:paraId="3A8B62D9" w14:textId="77777777" w:rsidR="00E73AB6" w:rsidRPr="00D215FF" w:rsidRDefault="00E73AB6" w:rsidP="00E73AB6">
      <w:pPr>
        <w:jc w:val="center"/>
        <w:rPr>
          <w:lang w:eastAsia="en-US"/>
        </w:rPr>
      </w:pPr>
      <w:r w:rsidRPr="00D215FF">
        <w:rPr>
          <w:lang w:eastAsia="en-US"/>
        </w:rPr>
        <w:t>Adresa....</w:t>
      </w:r>
    </w:p>
    <w:p w14:paraId="105BEA10" w14:textId="77777777" w:rsidR="00E73AB6" w:rsidRPr="00D215FF" w:rsidRDefault="00E73AB6" w:rsidP="00E73AB6">
      <w:pPr>
        <w:jc w:val="center"/>
        <w:rPr>
          <w:lang w:eastAsia="en-US"/>
        </w:rPr>
      </w:pPr>
    </w:p>
    <w:p w14:paraId="312F2960" w14:textId="77777777" w:rsidR="00E73AB6" w:rsidRPr="00D215FF" w:rsidRDefault="00E73AB6" w:rsidP="00E73AB6">
      <w:pPr>
        <w:jc w:val="center"/>
        <w:rPr>
          <w:lang w:eastAsia="en-US"/>
        </w:rPr>
      </w:pPr>
      <w:r w:rsidRPr="00D215FF">
        <w:rPr>
          <w:lang w:eastAsia="en-US"/>
        </w:rPr>
        <w:t>Proofreading X. Y.</w:t>
      </w:r>
    </w:p>
    <w:p w14:paraId="79531F3D" w14:textId="77777777" w:rsidR="00E73AB6" w:rsidRPr="00D215FF" w:rsidRDefault="00E73AB6" w:rsidP="00E73AB6">
      <w:pPr>
        <w:jc w:val="center"/>
        <w:rPr>
          <w:lang w:eastAsia="en-US"/>
        </w:rPr>
      </w:pPr>
      <w:r w:rsidRPr="00D215FF">
        <w:rPr>
          <w:lang w:eastAsia="en-US"/>
        </w:rPr>
        <w:t>Typesetting X.Y</w:t>
      </w:r>
    </w:p>
    <w:p w14:paraId="04E25F6D" w14:textId="77777777" w:rsidR="00E73AB6" w:rsidRPr="00D215FF" w:rsidRDefault="00E73AB6" w:rsidP="00E73AB6">
      <w:pPr>
        <w:jc w:val="center"/>
        <w:rPr>
          <w:lang w:eastAsia="en-US"/>
        </w:rPr>
      </w:pPr>
      <w:r w:rsidRPr="00D215FF">
        <w:rPr>
          <w:lang w:eastAsia="en-US"/>
        </w:rPr>
        <w:t>Graphic design X.Y</w:t>
      </w:r>
    </w:p>
    <w:p w14:paraId="7B737A3D" w14:textId="77777777" w:rsidR="00E73AB6" w:rsidRPr="00D215FF" w:rsidRDefault="00E73AB6" w:rsidP="00E73AB6">
      <w:pPr>
        <w:jc w:val="center"/>
        <w:rPr>
          <w:lang w:eastAsia="en-US"/>
        </w:rPr>
      </w:pPr>
      <w:r w:rsidRPr="00D215FF">
        <w:rPr>
          <w:lang w:eastAsia="en-US"/>
        </w:rPr>
        <w:t>Printing X.Y</w:t>
      </w:r>
    </w:p>
    <w:p w14:paraId="1825655B" w14:textId="77777777" w:rsidR="00E73AB6" w:rsidRPr="00D215FF" w:rsidRDefault="00E73AB6" w:rsidP="00E73AB6">
      <w:pPr>
        <w:jc w:val="center"/>
      </w:pPr>
    </w:p>
    <w:p w14:paraId="6DAE1CD0" w14:textId="77777777" w:rsidR="00E73AB6" w:rsidRPr="00D215FF" w:rsidRDefault="0086788B" w:rsidP="00E73AB6">
      <w:pPr>
        <w:jc w:val="center"/>
        <w:rPr>
          <w:lang w:eastAsia="en-US"/>
        </w:rPr>
      </w:pPr>
      <w:hyperlink r:id="rId9" w:history="1">
        <w:r w:rsidR="00E73AB6" w:rsidRPr="00D215FF">
          <w:rPr>
            <w:rStyle w:val="Hypertextovodkaz"/>
            <w:lang w:eastAsia="en-US"/>
          </w:rPr>
          <w:t>www.hermaion.cz</w:t>
        </w:r>
      </w:hyperlink>
    </w:p>
    <w:p w14:paraId="4B943FB6" w14:textId="77777777" w:rsidR="00E73AB6" w:rsidRPr="00D215FF" w:rsidRDefault="00E73AB6" w:rsidP="00E73AB6">
      <w:pPr>
        <w:jc w:val="center"/>
        <w:rPr>
          <w:b/>
          <w:lang w:eastAsia="en-US"/>
        </w:rPr>
      </w:pPr>
    </w:p>
    <w:p w14:paraId="115D158B" w14:textId="77777777" w:rsidR="00E73AB6" w:rsidRPr="00D215FF" w:rsidRDefault="00E73AB6" w:rsidP="00E73AB6">
      <w:pPr>
        <w:jc w:val="center"/>
        <w:rPr>
          <w:b/>
          <w:lang w:eastAsia="en-US"/>
        </w:rPr>
      </w:pPr>
      <w:r w:rsidRPr="00D215FF">
        <w:rPr>
          <w:b/>
          <w:lang w:eastAsia="en-US"/>
        </w:rPr>
        <w:t>ISBN .......</w:t>
      </w:r>
    </w:p>
    <w:p w14:paraId="3B10229B" w14:textId="77777777" w:rsidR="00E73AB6" w:rsidRPr="00D215FF" w:rsidRDefault="00E73AB6" w:rsidP="00E73AB6">
      <w:pPr>
        <w:spacing w:line="240" w:lineRule="auto"/>
        <w:rPr>
          <w:lang w:eastAsia="en-US"/>
        </w:rPr>
      </w:pPr>
    </w:p>
    <w:p w14:paraId="750C551E" w14:textId="77777777" w:rsidR="00E73AB6" w:rsidRPr="00D215FF" w:rsidRDefault="00E73AB6" w:rsidP="00E73AB6">
      <w:pPr>
        <w:spacing w:line="240" w:lineRule="auto"/>
        <w:rPr>
          <w:lang w:eastAsia="en-US"/>
        </w:rPr>
      </w:pPr>
    </w:p>
    <w:p w14:paraId="752A64AB" w14:textId="77777777" w:rsidR="00E73AB6" w:rsidRPr="00D215FF" w:rsidRDefault="00E73AB6" w:rsidP="00E73AB6">
      <w:pPr>
        <w:spacing w:line="240" w:lineRule="auto"/>
        <w:rPr>
          <w:lang w:eastAsia="en-US"/>
        </w:rPr>
      </w:pPr>
    </w:p>
    <w:p w14:paraId="2503CABF" w14:textId="77777777" w:rsidR="00E73AB6" w:rsidRPr="00D215FF" w:rsidRDefault="00E73AB6" w:rsidP="0097717A">
      <w:pPr>
        <w:pStyle w:val="Literatura"/>
        <w:rPr>
          <w:lang w:eastAsia="en-US"/>
        </w:rPr>
      </w:pPr>
    </w:p>
    <w:p w14:paraId="1C14BBCF" w14:textId="544D2772" w:rsidR="0097717A" w:rsidRPr="00D215FF" w:rsidRDefault="0097717A" w:rsidP="0097717A">
      <w:pPr>
        <w:pStyle w:val="Literatura"/>
        <w:rPr>
          <w:b/>
          <w:lang w:eastAsia="en-US"/>
        </w:rPr>
      </w:pPr>
    </w:p>
    <w:p w14:paraId="38D18A33" w14:textId="77777777" w:rsidR="007944CD" w:rsidRPr="00D215FF" w:rsidRDefault="007944CD">
      <w:pPr>
        <w:spacing w:after="200" w:line="276" w:lineRule="auto"/>
        <w:jc w:val="left"/>
        <w:rPr>
          <w:lang w:eastAsia="en-US"/>
        </w:rPr>
      </w:pPr>
    </w:p>
    <w:sectPr w:rsidR="007944CD" w:rsidRPr="00D215FF">
      <w:footerReference w:type="default" r:id="rId10"/>
      <w:pgSz w:w="11906" w:h="16838"/>
      <w:pgMar w:top="1417" w:right="1417" w:bottom="1417" w:left="1417"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517D5251" w14:textId="77777777" w:rsidR="0086788B" w:rsidRDefault="0086788B" w:rsidP="002D24F6">
      <w:pPr>
        <w:spacing w:line="240" w:lineRule="auto"/>
      </w:pPr>
      <w:r>
        <w:separator/>
      </w:r>
    </w:p>
  </w:endnote>
  <w:endnote w:type="continuationSeparator" w:id="0">
    <w:p w14:paraId="57AB2D3F" w14:textId="77777777" w:rsidR="0086788B" w:rsidRDefault="0086788B" w:rsidP="002D24F6">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EE"/>
    <w:family w:val="roman"/>
    <w:pitch w:val="variable"/>
    <w:sig w:usb0="E0002AFF" w:usb1="C0007841" w:usb2="00000009" w:usb3="00000000" w:csb0="000001FF" w:csb1="00000000"/>
  </w:font>
  <w:font w:name="Courier New">
    <w:panose1 w:val="02070309020205020404"/>
    <w:charset w:val="EE"/>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EE"/>
    <w:family w:val="swiss"/>
    <w:pitch w:val="variable"/>
    <w:sig w:usb0="E0002AFF" w:usb1="C000247B" w:usb2="00000009" w:usb3="00000000" w:csb0="000001FF" w:csb1="00000000"/>
  </w:font>
  <w:font w:name="Times">
    <w:altName w:val="Times"/>
    <w:panose1 w:val="02020603050405020304"/>
    <w:charset w:val="EE"/>
    <w:family w:val="roman"/>
    <w:pitch w:val="variable"/>
    <w:sig w:usb0="E0002AFF" w:usb1="C0007841" w:usb2="00000009" w:usb3="00000000" w:csb0="000001FF" w:csb1="00000000"/>
  </w:font>
  <w:font w:name="Cambria">
    <w:panose1 w:val="02040503050406030204"/>
    <w:charset w:val="EE"/>
    <w:family w:val="roman"/>
    <w:pitch w:val="variable"/>
    <w:sig w:usb0="E00002FF" w:usb1="400004FF" w:usb2="00000000" w:usb3="00000000" w:csb0="0000019F" w:csb1="00000000"/>
  </w:font>
  <w:font w:name="Tahoma">
    <w:panose1 w:val="020B0604030504040204"/>
    <w:charset w:val="EE"/>
    <w:family w:val="swiss"/>
    <w:pitch w:val="variable"/>
    <w:sig w:usb0="E1002EFF" w:usb1="C000605B" w:usb2="00000029" w:usb3="00000000" w:csb0="000101FF" w:csb1="00000000"/>
  </w:font>
  <w:font w:name="Georgia">
    <w:panose1 w:val="02040502050405020303"/>
    <w:charset w:val="EE"/>
    <w:family w:val="roman"/>
    <w:pitch w:val="variable"/>
    <w:sig w:usb0="00000287" w:usb1="00000000" w:usb2="00000000" w:usb3="00000000" w:csb0="0000009F" w:csb1="00000000"/>
  </w:font>
  <w:font w:name="Batang">
    <w:altName w:val="바탕"/>
    <w:panose1 w:val="02030600000101010101"/>
    <w:charset w:val="81"/>
    <w:family w:val="roman"/>
    <w:pitch w:val="variable"/>
    <w:sig w:usb0="B00002AF" w:usb1="69D77CFB" w:usb2="00000030" w:usb3="00000000" w:csb0="0008009F" w:csb1="00000000"/>
  </w:font>
  <w:font w:name="AGaramondPro-Regular">
    <w:altName w:val="Arial Unicode MS"/>
    <w:charset w:val="88"/>
    <w:family w:val="auto"/>
    <w:pitch w:val="default"/>
    <w:sig w:usb0="00000005" w:usb1="00000000" w:usb2="00000000" w:usb3="00000000" w:csb0="00000002" w:csb1="00000000"/>
  </w:font>
  <w:font w:name="Arial">
    <w:panose1 w:val="020B0604020202020204"/>
    <w:charset w:val="EE"/>
    <w:family w:val="swiss"/>
    <w:pitch w:val="variable"/>
    <w:sig w:usb0="E0002AFF" w:usb1="C0007843" w:usb2="00000009" w:usb3="00000000" w:csb0="000001FF" w:csb1="00000000"/>
  </w:font>
  <w:font w:name="Code2000">
    <w:altName w:val="MS Gothic"/>
    <w:charset w:val="80"/>
    <w:family w:val="auto"/>
    <w:pitch w:val="default"/>
    <w:sig w:usb0="00000001" w:usb1="08070000" w:usb2="00000010" w:usb3="00000000" w:csb0="00020000" w:csb1="00000000"/>
  </w:font>
  <w:font w:name="Century Schoolbook">
    <w:panose1 w:val="02040604050505020304"/>
    <w:charset w:val="EE"/>
    <w:family w:val="roman"/>
    <w:pitch w:val="variable"/>
    <w:sig w:usb0="00000287" w:usb1="00000000" w:usb2="00000000" w:usb3="00000000" w:csb0="0000009F" w:csb1="00000000"/>
  </w:font>
  <w:font w:name="Constantia">
    <w:panose1 w:val="02030602050306030303"/>
    <w:charset w:val="EE"/>
    <w:family w:val="roman"/>
    <w:pitch w:val="variable"/>
    <w:sig w:usb0="A00002EF" w:usb1="4000204B" w:usb2="00000000" w:usb3="00000000" w:csb0="0000019F" w:csb1="00000000"/>
  </w:font>
  <w:font w:name="Sylfaen">
    <w:panose1 w:val="010A0502050306030303"/>
    <w:charset w:val="EE"/>
    <w:family w:val="roman"/>
    <w:pitch w:val="variable"/>
    <w:sig w:usb0="04000687" w:usb1="00000000" w:usb2="00000000" w:usb3="00000000" w:csb0="0000009F" w:csb1="00000000"/>
  </w:font>
  <w:font w:name="FrankRuehl">
    <w:panose1 w:val="020E0503060101010101"/>
    <w:charset w:val="B1"/>
    <w:family w:val="swiss"/>
    <w:pitch w:val="variable"/>
    <w:sig w:usb0="00000801" w:usb1="00000000" w:usb2="00000000" w:usb3="00000000" w:csb0="00000020" w:csb1="00000000"/>
  </w:font>
  <w:font w:name="NewAster">
    <w:altName w:val="MS Mincho"/>
    <w:charset w:val="80"/>
    <w:family w:val="auto"/>
    <w:pitch w:val="default"/>
  </w:font>
  <w:font w:name="SimHei">
    <w:altName w:val="黑体"/>
    <w:panose1 w:val="02010609060101010101"/>
    <w:charset w:val="86"/>
    <w:family w:val="modern"/>
    <w:pitch w:val="fixed"/>
    <w:sig w:usb0="800002BF" w:usb1="38CF7CFA" w:usb2="00000016" w:usb3="00000000" w:csb0="00040001" w:csb1="00000000"/>
  </w:font>
  <w:font w:name="TimesNewRomanPSMT">
    <w:altName w:val="Yu Gothic UI"/>
    <w:panose1 w:val="00000000000000000000"/>
    <w:charset w:val="80"/>
    <w:family w:val="roman"/>
    <w:notTrueType/>
    <w:pitch w:val="default"/>
    <w:sig w:usb0="00000000" w:usb1="08070000" w:usb2="00000010" w:usb3="00000000" w:csb0="00020003" w:csb1="00000000"/>
  </w:font>
  <w:font w:name="Fd705617-Identity-H">
    <w:altName w:val="Arial Unicode MS"/>
    <w:charset w:val="81"/>
    <w:family w:val="auto"/>
    <w:pitch w:val="default"/>
  </w:font>
  <w:font w:name="TeXGyreTermes-Regular">
    <w:altName w:val="Arial Unicode MS"/>
    <w:charset w:val="80"/>
    <w:family w:val="auto"/>
    <w:pitch w:val="default"/>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1971160629"/>
      <w:docPartObj>
        <w:docPartGallery w:val="Page Numbers (Bottom of Page)"/>
        <w:docPartUnique/>
      </w:docPartObj>
    </w:sdtPr>
    <w:sdtContent>
      <w:p w14:paraId="73534E14" w14:textId="06713857" w:rsidR="0086788B" w:rsidRDefault="0086788B">
        <w:pPr>
          <w:pStyle w:val="Zpat"/>
          <w:jc w:val="center"/>
        </w:pPr>
        <w:r>
          <w:fldChar w:fldCharType="begin"/>
        </w:r>
        <w:r>
          <w:instrText>PAGE   \* MERGEFORMAT</w:instrText>
        </w:r>
        <w:r>
          <w:fldChar w:fldCharType="separate"/>
        </w:r>
        <w:r w:rsidR="00825C7D" w:rsidRPr="00825C7D">
          <w:rPr>
            <w:noProof/>
            <w:lang w:val="cs-CZ"/>
          </w:rPr>
          <w:t>1018</w:t>
        </w:r>
        <w:r>
          <w:fldChar w:fldCharType="end"/>
        </w:r>
      </w:p>
    </w:sdtContent>
  </w:sdt>
  <w:p w14:paraId="59A42686" w14:textId="77777777" w:rsidR="0086788B" w:rsidRDefault="0086788B">
    <w:pPr>
      <w:pStyle w:val="Zpat"/>
    </w:pP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6136E3BC" w14:textId="77777777" w:rsidR="0086788B" w:rsidRDefault="0086788B" w:rsidP="002D24F6">
      <w:pPr>
        <w:spacing w:line="240" w:lineRule="auto"/>
      </w:pPr>
      <w:r>
        <w:separator/>
      </w:r>
    </w:p>
  </w:footnote>
  <w:footnote w:type="continuationSeparator" w:id="0">
    <w:p w14:paraId="49EDB276" w14:textId="77777777" w:rsidR="0086788B" w:rsidRDefault="0086788B" w:rsidP="002D24F6">
      <w:pPr>
        <w:spacing w:line="240" w:lineRule="auto"/>
      </w:pPr>
      <w:r>
        <w:continuationSeparator/>
      </w:r>
    </w:p>
  </w:footnote>
  <w:footnote w:id="1">
    <w:p w14:paraId="757D3CF2" w14:textId="77777777" w:rsidR="0086788B" w:rsidRPr="00F42488" w:rsidRDefault="0086788B" w:rsidP="004158BF">
      <w:pPr>
        <w:pStyle w:val="Textpoznpodarou"/>
      </w:pPr>
      <w:r>
        <w:rPr>
          <w:rStyle w:val="Znakapoznpodarou"/>
        </w:rPr>
        <w:footnoteRef/>
      </w:r>
      <w:r>
        <w:t xml:space="preserve"> “</w:t>
      </w:r>
      <w:r>
        <w:rPr>
          <w:rFonts w:eastAsia="Georgia"/>
        </w:rPr>
        <w:t xml:space="preserve">Eine Rasse solcher Menschen des </w:t>
      </w:r>
      <w:r>
        <w:t>Ressentiment</w:t>
      </w:r>
      <w:r>
        <w:rPr>
          <w:rFonts w:eastAsia="Georgia"/>
        </w:rPr>
        <w:t xml:space="preserve"> wird nothwendig endlich klüger sein als irgend eine vornehme Rasse, sie wird die Klugheit auch in ganz andrem Maasse ehren: nämlich als eine Existenzbedingung ersten Ranges...” </w:t>
      </w:r>
      <w:r>
        <w:t>(</w:t>
      </w:r>
      <w:r w:rsidRPr="003B19F8">
        <w:rPr>
          <w:i/>
        </w:rPr>
        <w:t>Zur Genealogie der Moral</w:t>
      </w:r>
      <w:r>
        <w:rPr>
          <w:i/>
        </w:rPr>
        <w:t> </w:t>
      </w:r>
      <w:r>
        <w:t>I.10; KSA 5, 272</w:t>
      </w:r>
      <w:r>
        <w:fldChar w:fldCharType="begin"/>
      </w:r>
      <w:r>
        <w:instrText xml:space="preserve"> XE "Nietzsche:</w:instrText>
      </w:r>
      <w:r w:rsidRPr="00C940CD">
        <w:rPr>
          <w:i/>
        </w:rPr>
        <w:instrText xml:space="preserve">Zur Genealogie der Moral </w:instrText>
      </w:r>
      <w:r>
        <w:rPr>
          <w:i/>
        </w:rPr>
        <w:instrText xml:space="preserve">5, </w:instrText>
      </w:r>
      <w:r w:rsidRPr="00C940CD">
        <w:instrText>272</w:instrText>
      </w:r>
      <w:r>
        <w:instrText xml:space="preserve">" </w:instrText>
      </w:r>
      <w:r>
        <w:fldChar w:fldCharType="end"/>
      </w:r>
      <w:r>
        <w:t>)</w:t>
      </w:r>
    </w:p>
  </w:footnote>
  <w:footnote w:id="2">
    <w:p w14:paraId="60980E8B" w14:textId="4197630D" w:rsidR="0086788B" w:rsidRPr="00972BC2" w:rsidRDefault="0086788B" w:rsidP="006F1DF1">
      <w:pPr>
        <w:pStyle w:val="Textpoznpodarou"/>
      </w:pPr>
      <w:r>
        <w:t xml:space="preserve"> </w:t>
      </w:r>
      <w:r>
        <w:rPr>
          <w:rStyle w:val="Znakapoznpodarou"/>
        </w:rPr>
        <w:footnoteRef/>
      </w:r>
      <w:r>
        <w:t xml:space="preserve"> “Bien sûr, l’histoire depuis longtemps ne cherche plus à comprendre les événements par un jeu de causes et d’effets dans l’unité informe d’un actualized devenir, vaguement homogène ou durement hiérarchisé ; mais ce n’est pas pour retrouver des structures antérieures, étrangères, hostiles à l’événement. C’est pour établir les séries diverses, entrecroisées, divergentes souvent, mais non autonomes, qui permettent de circonscrire le “lieu” de l’événement, les marges de son aléa, les conditions de son apparition.” (Foucault 1971, 58)</w:t>
      </w:r>
    </w:p>
  </w:footnote>
  <w:footnote w:id="3">
    <w:p w14:paraId="4472C370" w14:textId="77777777" w:rsidR="0086788B" w:rsidRPr="00760686" w:rsidRDefault="0086788B" w:rsidP="00603011">
      <w:pPr>
        <w:pStyle w:val="Textpoznpodarou"/>
      </w:pPr>
      <w:r w:rsidRPr="00290583">
        <w:rPr>
          <w:rStyle w:val="Znakapoznpodarou"/>
        </w:rPr>
        <w:footnoteRef/>
      </w:r>
      <w:r>
        <w:t xml:space="preserve"> “</w:t>
      </w:r>
      <w:r w:rsidRPr="00290583">
        <w:t xml:space="preserve">Das Fragen hat als Fragen nach... sein </w:t>
      </w:r>
      <w:r w:rsidRPr="00290583">
        <w:rPr>
          <w:i/>
        </w:rPr>
        <w:t>Gefragtes</w:t>
      </w:r>
      <w:r w:rsidRPr="00290583">
        <w:t xml:space="preserve">. Alles Fragen nach ... ist in irgendeiner Weise Anfragen bei... Zum Fragen gehört außer dem Gefragten ein </w:t>
      </w:r>
      <w:r w:rsidRPr="00290583">
        <w:rPr>
          <w:i/>
        </w:rPr>
        <w:t>Befragtes</w:t>
      </w:r>
      <w:r w:rsidRPr="00290583">
        <w:t xml:space="preserve">. In der untersuchenden, d. h. spezifisch theoretischen Frage soll das Gefragte bestimmt und zu Begriff gebracht werden. Im Gefragten liegt dann als das eigentlich Intendierte das </w:t>
      </w:r>
      <w:r w:rsidRPr="00290583">
        <w:rPr>
          <w:i/>
        </w:rPr>
        <w:t>Erfragte</w:t>
      </w:r>
      <w:r w:rsidRPr="00290583">
        <w:t>, das, wobei das Fragen ins Ziel kommt.</w:t>
      </w:r>
      <w:r>
        <w:t>”</w:t>
      </w:r>
      <w:r w:rsidRPr="00290583">
        <w:t xml:space="preserve"> (SZ</w:t>
      </w:r>
      <w:r>
        <w:t> </w:t>
      </w:r>
      <w:r w:rsidRPr="00290583">
        <w:t>5</w:t>
      </w:r>
      <w:r>
        <w:fldChar w:fldCharType="begin"/>
      </w:r>
      <w:r>
        <w:instrText xml:space="preserve"> XE "Heidegger:</w:instrText>
      </w:r>
      <w:r w:rsidRPr="00914B0E">
        <w:instrText>SZ 5</w:instrText>
      </w:r>
      <w:r>
        <w:instrText xml:space="preserve">" </w:instrText>
      </w:r>
      <w:r>
        <w:fldChar w:fldCharType="end"/>
      </w:r>
      <w:r w:rsidRPr="00290583">
        <w:t>)</w:t>
      </w:r>
    </w:p>
  </w:footnote>
  <w:footnote w:id="4">
    <w:p w14:paraId="01C06A78" w14:textId="77777777" w:rsidR="0086788B" w:rsidRPr="00A01E98" w:rsidRDefault="0086788B" w:rsidP="00BC2789">
      <w:pPr>
        <w:pStyle w:val="Textpoznpodarou"/>
        <w:rPr>
          <w:lang w:val="cs-CZ"/>
        </w:rPr>
      </w:pPr>
      <w:r>
        <w:rPr>
          <w:rStyle w:val="Znakapoznpodarou"/>
        </w:rPr>
        <w:footnoteRef/>
      </w:r>
      <w:r>
        <w:t xml:space="preserve"> “</w:t>
      </w:r>
      <w:r w:rsidRPr="00A01E98">
        <w:t>Dieses wunderbare Wort &gt;Ver-sammlung&lt; kennen wir freilich nur noch in einer arg beschränkten und gewöhnlichen Bedeutung. Jetzt dagegen denken wir es in dem geklärten Sinne der Lese, wobei wir vor allem darauf achten, daß jetzt die Sammlung nicht das bloß dazukommende Zusammenbringen ist, sondern die ursprüngliche Gesammeltheit des Aufzubewahrenden meint, aus der alles Sammeln entspringt und in der es gehalten bleibt, d. h. ver-sammelt, d. h. aus ursprünglicher Sammlung gesammelt und in sie geborgen ist.</w:t>
      </w:r>
      <w:r>
        <w:rPr>
          <w:lang w:val="cs-CZ"/>
        </w:rPr>
        <w:t>” (</w:t>
      </w:r>
      <w:r w:rsidRPr="00A01E98">
        <w:t>GA</w:t>
      </w:r>
      <w:r>
        <w:t> </w:t>
      </w:r>
      <w:r w:rsidRPr="00A01E98">
        <w:t>55</w:t>
      </w:r>
      <w:r>
        <w:rPr>
          <w:lang w:val="cs-CZ"/>
        </w:rPr>
        <w:t>, 268–69</w:t>
      </w:r>
      <w:r>
        <w:rPr>
          <w:lang w:val="cs-CZ"/>
        </w:rPr>
        <w:fldChar w:fldCharType="begin"/>
      </w:r>
      <w:r>
        <w:instrText xml:space="preserve"> XE "</w:instrText>
      </w:r>
      <w:r w:rsidRPr="0027033D">
        <w:instrText>Heidegger:GA 55</w:instrText>
      </w:r>
      <w:r w:rsidRPr="0027033D">
        <w:rPr>
          <w:lang w:val="cs-CZ"/>
        </w:rPr>
        <w:instrText>, 268–69</w:instrText>
      </w:r>
      <w:r>
        <w:instrText xml:space="preserve">" </w:instrText>
      </w:r>
      <w:r>
        <w:rPr>
          <w:lang w:val="cs-CZ"/>
        </w:rPr>
        <w:fldChar w:fldCharType="end"/>
      </w:r>
      <w:r>
        <w:rPr>
          <w:lang w:val="cs-CZ"/>
        </w:rPr>
        <w:t>)</w:t>
      </w:r>
    </w:p>
  </w:footnote>
  <w:footnote w:id="5">
    <w:p w14:paraId="4DC13BB5" w14:textId="77777777" w:rsidR="0086788B" w:rsidRPr="00BE2A7F" w:rsidRDefault="0086788B" w:rsidP="00BD481B">
      <w:pPr>
        <w:pStyle w:val="Textpoznpodarou"/>
      </w:pPr>
      <w:r>
        <w:rPr>
          <w:rStyle w:val="Znakapoznpodarou"/>
        </w:rPr>
        <w:footnoteRef/>
      </w:r>
      <w:r>
        <w:t xml:space="preserve"> “</w:t>
      </w:r>
      <w:r w:rsidRPr="00BE2A7F">
        <w:t>Bonaventure</w:t>
      </w:r>
      <w:r>
        <w:t>’</w:t>
      </w:r>
      <w:r w:rsidRPr="00BE2A7F">
        <w:t>s thought would provide the point of departure for a sizeable group of masters during the next generation. Among the characteristic doctrines of this group were: 1- plurality of forms; 2- universal hylomorphism; 3- the soul</w:t>
      </w:r>
      <w:r>
        <w:t>’</w:t>
      </w:r>
      <w:r w:rsidRPr="00BE2A7F">
        <w:t xml:space="preserve">s being a </w:t>
      </w:r>
      <w:r w:rsidRPr="007B56E4">
        <w:rPr>
          <w:i/>
        </w:rPr>
        <w:t>hoc aliquid</w:t>
      </w:r>
      <w:r w:rsidRPr="00BE2A7F">
        <w:t>; 4- the two faces of the soul; 5- the simplicity of the soul (although they had some difficulty in reconciling this with a theory of plurality of forms). In addition, they added an insistence on the formula that the rational soul was the substantial form of the body.</w:t>
      </w:r>
      <w:r>
        <w:t>”</w:t>
      </w:r>
      <w:r w:rsidRPr="00BE2A7F">
        <w:t xml:space="preserve"> </w:t>
      </w:r>
      <w:r>
        <w:t>(Dales 1995, 106)</w:t>
      </w:r>
    </w:p>
  </w:footnote>
  <w:footnote w:id="6">
    <w:p w14:paraId="091C7EDA" w14:textId="54EA682B" w:rsidR="0086788B" w:rsidRPr="00AD28D0" w:rsidRDefault="0086788B" w:rsidP="009C3491">
      <w:pPr>
        <w:pStyle w:val="Textpoznpodarou"/>
      </w:pPr>
      <w:r>
        <w:rPr>
          <w:rStyle w:val="Znakapoznpodarou"/>
        </w:rPr>
        <w:footnoteRef/>
      </w:r>
      <w:r>
        <w:t xml:space="preserve"> </w:t>
      </w:r>
      <w:r>
        <w:rPr>
          <w:noProof/>
        </w:rPr>
        <w:t>“</w:t>
      </w:r>
      <w:r w:rsidRPr="00273106">
        <w:rPr>
          <w:noProof/>
        </w:rPr>
        <w:t>Alio modo contingit aliquid intelligere praeter alterum, intellectu resolvente; et iste intellectus considerat ea quae sunt rei essentialia, sicut potest intelligi subiectum sine propria passione.  Et hoc potest esse dupliciter:  aut i</w:t>
      </w:r>
      <w:r>
        <w:rPr>
          <w:noProof/>
        </w:rPr>
        <w:t>ntellectu resolvente plene et p</w:t>
      </w:r>
      <w:r w:rsidRPr="00273106">
        <w:rPr>
          <w:noProof/>
        </w:rPr>
        <w:t>e</w:t>
      </w:r>
      <w:r>
        <w:rPr>
          <w:noProof/>
        </w:rPr>
        <w:t>r</w:t>
      </w:r>
      <w:r w:rsidRPr="00273106">
        <w:rPr>
          <w:noProof/>
        </w:rPr>
        <w:t>fecte, aut intellectu deficiente et resolvente semiplene. Intellectu resolvente semiplene, potest intelligi aliquid esse, non intellecto primo ente.  Intellectu autem resolvente perfecte, non potest intelligi aliquid, primo ente non intellecto.</w:t>
      </w:r>
      <w:r>
        <w:rPr>
          <w:noProof/>
        </w:rPr>
        <w:t>”</w:t>
      </w:r>
      <w:r w:rsidRPr="00273106">
        <w:rPr>
          <w:noProof/>
        </w:rPr>
        <w:t xml:space="preserve"> (</w:t>
      </w:r>
      <w:r w:rsidRPr="00273106">
        <w:rPr>
          <w:i/>
          <w:noProof/>
        </w:rPr>
        <w:t>In I Sent</w:t>
      </w:r>
      <w:r w:rsidRPr="00273106">
        <w:rPr>
          <w:noProof/>
        </w:rPr>
        <w:t xml:space="preserve">., d. </w:t>
      </w:r>
      <w:r>
        <w:rPr>
          <w:noProof/>
        </w:rPr>
        <w:t xml:space="preserve">28, dub. 1; </w:t>
      </w:r>
      <w:r w:rsidRPr="00970BE9">
        <w:rPr>
          <w:i/>
          <w:noProof/>
        </w:rPr>
        <w:t>Opera omnia</w:t>
      </w:r>
      <w:r>
        <w:rPr>
          <w:noProof/>
        </w:rPr>
        <w:t xml:space="preserve"> 1.2, </w:t>
      </w:r>
      <w:r w:rsidRPr="00273106">
        <w:rPr>
          <w:noProof/>
        </w:rPr>
        <w:t>504</w:t>
      </w:r>
      <w:r>
        <w:rPr>
          <w:noProof/>
        </w:rPr>
        <w:t>a‒</w:t>
      </w:r>
      <w:r w:rsidRPr="00273106">
        <w:rPr>
          <w:noProof/>
        </w:rPr>
        <w:t>b</w:t>
      </w:r>
      <w:r>
        <w:rPr>
          <w:noProof/>
        </w:rPr>
        <w:fldChar w:fldCharType="begin"/>
      </w:r>
      <w:r>
        <w:instrText xml:space="preserve"> XE “Bonaventure:</w:instrText>
      </w:r>
      <w:r w:rsidRPr="00906D19">
        <w:rPr>
          <w:i/>
          <w:noProof/>
        </w:rPr>
        <w:instrText>In I Sent</w:instrText>
      </w:r>
      <w:r>
        <w:rPr>
          <w:noProof/>
        </w:rPr>
        <w:instrText xml:space="preserve">. </w:instrText>
      </w:r>
      <w:r w:rsidRPr="00906D19">
        <w:rPr>
          <w:noProof/>
        </w:rPr>
        <w:instrText>504a‒b</w:instrText>
      </w:r>
      <w:r>
        <w:instrText xml:space="preserve">” </w:instrText>
      </w:r>
      <w:r>
        <w:rPr>
          <w:noProof/>
        </w:rPr>
        <w:fldChar w:fldCharType="end"/>
      </w:r>
      <w:r w:rsidRPr="00273106">
        <w:rPr>
          <w:noProof/>
        </w:rPr>
        <w:t>)</w:t>
      </w:r>
    </w:p>
  </w:footnote>
  <w:footnote w:id="7">
    <w:p w14:paraId="253B317C" w14:textId="23BCC905" w:rsidR="0086788B" w:rsidRPr="003410A9" w:rsidRDefault="0086788B" w:rsidP="00475361">
      <w:pPr>
        <w:pStyle w:val="Textpoznpodarou"/>
      </w:pPr>
      <w:r>
        <w:rPr>
          <w:rStyle w:val="Znakapoznpodarou"/>
        </w:rPr>
        <w:footnoteRef/>
      </w:r>
      <w:r>
        <w:t xml:space="preserve"> “</w:t>
      </w:r>
      <w:r w:rsidRPr="002C7D2D">
        <w:t>Unde licet anima secundum Augustinum connexa sit legibus aeternis, quia aliquomodo illud lumen attingit secundum supremam aciem intellectus agentis et</w:t>
      </w:r>
      <w:r>
        <w:t xml:space="preserve"> </w:t>
      </w:r>
      <w:r w:rsidRPr="002C7D2D">
        <w:t xml:space="preserve">superiorem portionem rationis; indubitanter tamen verum est, secundum quod dicit Philosophus, cognitionem generari in nobis via sensus, memoriae et experientiae, ex quibus </w:t>
      </w:r>
      <w:r w:rsidRPr="00475361">
        <w:t>colligitur</w:t>
      </w:r>
      <w:r w:rsidRPr="002C7D2D">
        <w:t xml:space="preserve"> universale in nobis, quod est principium artis et scientiae.</w:t>
      </w:r>
      <w:r>
        <w:t xml:space="preserve">” </w:t>
      </w:r>
      <w:r w:rsidRPr="003410A9">
        <w:t>(</w:t>
      </w:r>
      <w:r w:rsidRPr="003410A9">
        <w:rPr>
          <w:i/>
        </w:rPr>
        <w:t>Sermones selecti de rebus theologicis</w:t>
      </w:r>
      <w:r>
        <w:t>, Se</w:t>
      </w:r>
      <w:r w:rsidRPr="003410A9">
        <w:t xml:space="preserve">rmo </w:t>
      </w:r>
      <w:r>
        <w:t xml:space="preserve">IV.18; </w:t>
      </w:r>
      <w:r w:rsidRPr="00970BE9">
        <w:rPr>
          <w:i/>
        </w:rPr>
        <w:t>Opera omnia</w:t>
      </w:r>
      <w:r>
        <w:t xml:space="preserve"> 5, </w:t>
      </w:r>
      <w:r w:rsidRPr="003410A9">
        <w:t>572</w:t>
      </w:r>
      <w:r>
        <w:t>a</w:t>
      </w:r>
      <w:r>
        <w:fldChar w:fldCharType="begin"/>
      </w:r>
      <w:r>
        <w:instrText xml:space="preserve"> XE “Bonaventure:</w:instrText>
      </w:r>
      <w:r w:rsidRPr="00262161">
        <w:rPr>
          <w:i/>
        </w:rPr>
        <w:instrText>Sermones selecti de rebus theologicis</w:instrText>
      </w:r>
      <w:r w:rsidRPr="00262161">
        <w:instrText xml:space="preserve"> 572a</w:instrText>
      </w:r>
      <w:r>
        <w:instrText xml:space="preserve">” </w:instrText>
      </w:r>
      <w:r>
        <w:fldChar w:fldCharType="end"/>
      </w:r>
      <w:r w:rsidRPr="003410A9">
        <w:t>)</w:t>
      </w:r>
    </w:p>
  </w:footnote>
  <w:footnote w:id="8">
    <w:p w14:paraId="6AE6360A" w14:textId="77777777" w:rsidR="0086788B" w:rsidRPr="00134584" w:rsidRDefault="0086788B" w:rsidP="009C3491">
      <w:pPr>
        <w:pStyle w:val="Textpoznpodarou"/>
      </w:pPr>
      <w:r>
        <w:rPr>
          <w:rStyle w:val="Znakapoznpodarou"/>
        </w:rPr>
        <w:footnoteRef/>
      </w:r>
      <w:r>
        <w:rPr>
          <w:rStyle w:val="Znakapoznpodarou"/>
        </w:rPr>
        <w:footnoteRef/>
      </w:r>
      <w:r>
        <w:t xml:space="preserve"> “</w:t>
      </w:r>
      <w:r w:rsidRPr="000B1FB1">
        <w:t>Uno modo abstr</w:t>
      </w:r>
      <w:r>
        <w:t xml:space="preserve">actio est, quæ ortum habet a </w:t>
      </w:r>
      <w:r w:rsidRPr="000B1FB1">
        <w:rPr>
          <w:i/>
        </w:rPr>
        <w:t>natura rei</w:t>
      </w:r>
      <w:r w:rsidRPr="000B1FB1">
        <w:t>; et sic abstrahitur univers</w:t>
      </w:r>
      <w:r>
        <w:t>ale a particulari, et forma a m</w:t>
      </w:r>
      <w:r w:rsidRPr="000B1FB1">
        <w:t>ateria, quoniam utrobique est compositio et diversitas. Alio modo est abstracti</w:t>
      </w:r>
      <w:r>
        <w:t xml:space="preserve">o, quæ ortum habet ab </w:t>
      </w:r>
      <w:r w:rsidRPr="000B1FB1">
        <w:rPr>
          <w:i/>
        </w:rPr>
        <w:t>intellectu nostro</w:t>
      </w:r>
      <w:r w:rsidRPr="000B1FB1">
        <w:t>. Intellectus enim noster c</w:t>
      </w:r>
      <w:r>
        <w:t>um intelligit aliquid completum</w:t>
      </w:r>
      <w:r w:rsidRPr="000B1FB1">
        <w:t xml:space="preserve">, de necessitale dupliciter intelligit sive sub duplici ratione, scilicet per modum ipsius </w:t>
      </w:r>
      <w:r w:rsidRPr="000B1FB1">
        <w:rPr>
          <w:i/>
        </w:rPr>
        <w:t>quod est</w:t>
      </w:r>
      <w:r w:rsidRPr="000B1FB1">
        <w:t xml:space="preserve"> et ipsius </w:t>
      </w:r>
      <w:r w:rsidRPr="000B1FB1">
        <w:rPr>
          <w:i/>
        </w:rPr>
        <w:t>quo</w:t>
      </w:r>
      <w:r w:rsidRPr="000B1FB1">
        <w:t>.</w:t>
      </w:r>
      <w:r>
        <w:t>” (</w:t>
      </w:r>
      <w:r w:rsidRPr="00DB480C">
        <w:rPr>
          <w:i/>
        </w:rPr>
        <w:t>In I Sent</w:t>
      </w:r>
      <w:r>
        <w:t xml:space="preserve">., d. 27, p. 1, a. 1, q. 3, resp.; </w:t>
      </w:r>
      <w:r w:rsidRPr="007405DA">
        <w:rPr>
          <w:i/>
        </w:rPr>
        <w:t>Opera omnia</w:t>
      </w:r>
      <w:r>
        <w:t> 1.2, 476a</w:t>
      </w:r>
      <w:r>
        <w:fldChar w:fldCharType="begin"/>
      </w:r>
      <w:r>
        <w:instrText xml:space="preserve"> XE “Bonaventure:</w:instrText>
      </w:r>
      <w:r w:rsidRPr="00EF3444">
        <w:rPr>
          <w:i/>
        </w:rPr>
        <w:instrText>In I Sent</w:instrText>
      </w:r>
      <w:r>
        <w:rPr>
          <w:i/>
        </w:rPr>
        <w:instrText xml:space="preserve"> </w:instrText>
      </w:r>
      <w:r w:rsidRPr="00EF3444">
        <w:instrText>476a</w:instrText>
      </w:r>
      <w:r>
        <w:instrText xml:space="preserve">” </w:instrText>
      </w:r>
      <w:r>
        <w:fldChar w:fldCharType="end"/>
      </w:r>
      <w:r>
        <w:t>)</w:t>
      </w:r>
    </w:p>
  </w:footnote>
  <w:footnote w:id="9">
    <w:p w14:paraId="1CB40F3A" w14:textId="5854BCC2" w:rsidR="0086788B" w:rsidRPr="00BE36C9" w:rsidRDefault="0086788B" w:rsidP="00475361">
      <w:pPr>
        <w:pStyle w:val="Textpoznpodarou"/>
      </w:pPr>
      <w:r>
        <w:rPr>
          <w:rStyle w:val="Znakapoznpodarou"/>
        </w:rPr>
        <w:footnoteRef/>
      </w:r>
      <w:r>
        <w:t xml:space="preserve"> “Le problè</w:t>
      </w:r>
      <w:r w:rsidRPr="00BE36C9">
        <w:t>me</w:t>
      </w:r>
      <w:r>
        <w:t xml:space="preserve"> </w:t>
      </w:r>
      <w:r w:rsidRPr="00BE36C9">
        <w:t>de l</w:t>
      </w:r>
      <w:r>
        <w:t>’abstraction, à</w:t>
      </w:r>
      <w:r w:rsidRPr="00BE36C9">
        <w:t xml:space="preserve"> </w:t>
      </w:r>
      <w:r>
        <w:t>vrai dire, ne se pose mê</w:t>
      </w:r>
      <w:r w:rsidRPr="00BE36C9">
        <w:t>me pas</w:t>
      </w:r>
      <w:r>
        <w:t> :</w:t>
      </w:r>
      <w:r w:rsidRPr="00BE36C9">
        <w:t xml:space="preserve"> il ne</w:t>
      </w:r>
      <w:r>
        <w:t xml:space="preserve"> </w:t>
      </w:r>
      <w:r w:rsidRPr="00BE36C9">
        <w:t>s</w:t>
      </w:r>
      <w:r>
        <w:t>’</w:t>
      </w:r>
      <w:r w:rsidRPr="00BE36C9">
        <w:t>agi</w:t>
      </w:r>
      <w:r>
        <w:t>t pas de faire sortir d’une espèce individuelle une espè</w:t>
      </w:r>
      <w:r w:rsidRPr="00BE36C9">
        <w:t>ce universelle,</w:t>
      </w:r>
      <w:r>
        <w:t xml:space="preserve"> </w:t>
      </w:r>
      <w:r w:rsidRPr="00BE36C9">
        <w:t>il</w:t>
      </w:r>
      <w:r>
        <w:t xml:space="preserve"> s’agit de faire tomber la lumiè</w:t>
      </w:r>
      <w:r w:rsidRPr="00BE36C9">
        <w:t>re des vérités éternelles</w:t>
      </w:r>
      <w:r>
        <w:t xml:space="preserve"> sur les espè</w:t>
      </w:r>
      <w:r w:rsidRPr="00BE36C9">
        <w:t>ces sensib</w:t>
      </w:r>
      <w:r>
        <w:t xml:space="preserve">les pour en faire sortir une </w:t>
      </w:r>
      <w:r w:rsidRPr="00BE36C9">
        <w:rPr>
          <w:i/>
        </w:rPr>
        <w:t>vérité</w:t>
      </w:r>
      <w:r w:rsidRPr="00BE36C9">
        <w:t>, ce qui est</w:t>
      </w:r>
      <w:r>
        <w:t xml:space="preserve"> </w:t>
      </w:r>
      <w:r w:rsidRPr="00BE36C9">
        <w:t>autre chose.</w:t>
      </w:r>
      <w:r>
        <w:t>” (Rohmer 1928, 150)</w:t>
      </w:r>
    </w:p>
  </w:footnote>
  <w:footnote w:id="10">
    <w:p w14:paraId="42B8E5A2" w14:textId="5F814F2A" w:rsidR="0086788B" w:rsidRPr="00D02EE3" w:rsidRDefault="0086788B" w:rsidP="009C3491">
      <w:pPr>
        <w:pStyle w:val="Textpoznpodarou"/>
      </w:pPr>
      <w:r>
        <w:rPr>
          <w:rStyle w:val="Znakapoznpodarou"/>
        </w:rPr>
        <w:footnoteRef/>
      </w:r>
      <w:r>
        <w:t xml:space="preserve"> “</w:t>
      </w:r>
      <w:r w:rsidRPr="00872D6F">
        <w:t>Quid igitur de illa excellentia Trinitatis sive specialiter sive generaliter novimus, quasi multae sint tales trinitates, quarum aliquas experti sumus, ut per regulam similitudinis impressam vel specialem vel</w:t>
      </w:r>
      <w:r>
        <w:t xml:space="preserve"> </w:t>
      </w:r>
      <w:r w:rsidRPr="00872D6F">
        <w:t>generalem notitiam, il</w:t>
      </w:r>
      <w:r>
        <w:t>lam quoque talem esse credamus.”</w:t>
      </w:r>
      <w:r w:rsidRPr="00872D6F">
        <w:t xml:space="preserve"> (</w:t>
      </w:r>
      <w:r w:rsidRPr="00872D6F">
        <w:rPr>
          <w:i/>
        </w:rPr>
        <w:t>De Trinitate</w:t>
      </w:r>
      <w:r>
        <w:t> 8.5.8</w:t>
      </w:r>
      <w:r w:rsidRPr="00872D6F">
        <w:t>; PL</w:t>
      </w:r>
      <w:r>
        <w:t> </w:t>
      </w:r>
      <w:r w:rsidRPr="00872D6F">
        <w:t xml:space="preserve">42, </w:t>
      </w:r>
      <w:r>
        <w:t>953B</w:t>
      </w:r>
      <w:r>
        <w:fldChar w:fldCharType="begin"/>
      </w:r>
      <w:r>
        <w:instrText xml:space="preserve"> XE "Augustinus:</w:instrText>
      </w:r>
      <w:r w:rsidRPr="00C64A9A">
        <w:rPr>
          <w:i/>
        </w:rPr>
        <w:instrText>De Trinitate</w:instrText>
      </w:r>
      <w:r w:rsidRPr="00C64A9A">
        <w:instrText xml:space="preserve"> </w:instrText>
      </w:r>
      <w:r w:rsidRPr="00872D6F">
        <w:instrText xml:space="preserve">PL 42, </w:instrText>
      </w:r>
      <w:r>
        <w:instrText xml:space="preserve">953B" </w:instrText>
      </w:r>
      <w:r>
        <w:fldChar w:fldCharType="end"/>
      </w:r>
      <w:r w:rsidRPr="00872D6F">
        <w:t>)</w:t>
      </w:r>
    </w:p>
  </w:footnote>
  <w:footnote w:id="11">
    <w:p w14:paraId="4A4E4F38" w14:textId="316D99F0" w:rsidR="0086788B" w:rsidRPr="00B437E6" w:rsidRDefault="0086788B" w:rsidP="009C3491">
      <w:pPr>
        <w:pStyle w:val="Textpoznpodarou"/>
      </w:pPr>
      <w:r>
        <w:rPr>
          <w:rStyle w:val="Znakapoznpodarou"/>
        </w:rPr>
        <w:footnoteRef/>
      </w:r>
      <w:r>
        <w:t xml:space="preserve"> </w:t>
      </w:r>
      <w:r>
        <w:rPr>
          <w:noProof/>
          <w:szCs w:val="17"/>
        </w:rPr>
        <w:t>“</w:t>
      </w:r>
      <w:r w:rsidRPr="00273106">
        <w:rPr>
          <w:noProof/>
          <w:szCs w:val="17"/>
        </w:rPr>
        <w:t xml:space="preserve">Secundum </w:t>
      </w:r>
      <w:r w:rsidRPr="00273106">
        <w:rPr>
          <w:noProof/>
        </w:rPr>
        <w:t xml:space="preserve">sententiam </w:t>
      </w:r>
      <w:r w:rsidRPr="00273106">
        <w:rPr>
          <w:noProof/>
          <w:szCs w:val="18"/>
        </w:rPr>
        <w:t xml:space="preserve">omnium </w:t>
      </w:r>
      <w:r w:rsidRPr="00273106">
        <w:rPr>
          <w:noProof/>
          <w:szCs w:val="16"/>
        </w:rPr>
        <w:t xml:space="preserve">doctorum </w:t>
      </w:r>
      <w:r w:rsidRPr="00273106">
        <w:rPr>
          <w:noProof/>
        </w:rPr>
        <w:t xml:space="preserve">Christus </w:t>
      </w:r>
      <w:r w:rsidRPr="00273106">
        <w:rPr>
          <w:noProof/>
          <w:szCs w:val="12"/>
        </w:rPr>
        <w:t xml:space="preserve">est </w:t>
      </w:r>
      <w:r w:rsidRPr="00273106">
        <w:rPr>
          <w:noProof/>
        </w:rPr>
        <w:t xml:space="preserve">doctor </w:t>
      </w:r>
      <w:r w:rsidRPr="00273106">
        <w:rPr>
          <w:noProof/>
          <w:szCs w:val="13"/>
        </w:rPr>
        <w:t xml:space="preserve">interius, </w:t>
      </w:r>
      <w:r w:rsidRPr="00273106">
        <w:rPr>
          <w:noProof/>
          <w:szCs w:val="15"/>
        </w:rPr>
        <w:t xml:space="preserve">nec </w:t>
      </w:r>
      <w:r w:rsidRPr="00273106">
        <w:rPr>
          <w:noProof/>
          <w:szCs w:val="13"/>
        </w:rPr>
        <w:t xml:space="preserve">seitur </w:t>
      </w:r>
      <w:r w:rsidRPr="00273106">
        <w:rPr>
          <w:noProof/>
        </w:rPr>
        <w:t xml:space="preserve">aliqua </w:t>
      </w:r>
      <w:r w:rsidRPr="00273106">
        <w:rPr>
          <w:noProof/>
          <w:szCs w:val="12"/>
        </w:rPr>
        <w:t xml:space="preserve">veritas </w:t>
      </w:r>
      <w:r w:rsidRPr="00273106">
        <w:rPr>
          <w:noProof/>
          <w:szCs w:val="11"/>
        </w:rPr>
        <w:t xml:space="preserve">nisi </w:t>
      </w:r>
      <w:r w:rsidRPr="00273106">
        <w:rPr>
          <w:noProof/>
        </w:rPr>
        <w:t xml:space="preserve">per </w:t>
      </w:r>
      <w:r w:rsidRPr="00273106">
        <w:rPr>
          <w:noProof/>
          <w:szCs w:val="19"/>
        </w:rPr>
        <w:t>eum</w:t>
      </w:r>
      <w:r w:rsidRPr="00273106">
        <w:rPr>
          <w:noProof/>
          <w:szCs w:val="5"/>
        </w:rPr>
        <w:t xml:space="preserve">, </w:t>
      </w:r>
      <w:r w:rsidRPr="00273106">
        <w:rPr>
          <w:noProof/>
          <w:szCs w:val="16"/>
        </w:rPr>
        <w:t xml:space="preserve">non </w:t>
      </w:r>
      <w:r w:rsidRPr="00273106">
        <w:rPr>
          <w:noProof/>
          <w:szCs w:val="15"/>
        </w:rPr>
        <w:t>loquendo</w:t>
      </w:r>
      <w:r w:rsidRPr="00273106">
        <w:rPr>
          <w:noProof/>
          <w:szCs w:val="5"/>
        </w:rPr>
        <w:t xml:space="preserve">, </w:t>
      </w:r>
      <w:r w:rsidRPr="00273106">
        <w:rPr>
          <w:noProof/>
          <w:szCs w:val="12"/>
        </w:rPr>
        <w:t xml:space="preserve">sicut </w:t>
      </w:r>
      <w:r w:rsidRPr="00273106">
        <w:rPr>
          <w:noProof/>
          <w:szCs w:val="15"/>
        </w:rPr>
        <w:t>nos</w:t>
      </w:r>
      <w:r w:rsidRPr="00273106">
        <w:rPr>
          <w:noProof/>
          <w:szCs w:val="5"/>
        </w:rPr>
        <w:t xml:space="preserve">, </w:t>
      </w:r>
      <w:r w:rsidRPr="00273106">
        <w:rPr>
          <w:noProof/>
        </w:rPr>
        <w:t xml:space="preserve">sed </w:t>
      </w:r>
      <w:r w:rsidRPr="00273106">
        <w:rPr>
          <w:noProof/>
          <w:szCs w:val="12"/>
        </w:rPr>
        <w:t>in</w:t>
      </w:r>
      <w:r w:rsidRPr="00273106">
        <w:rPr>
          <w:noProof/>
          <w:szCs w:val="13"/>
        </w:rPr>
        <w:t xml:space="preserve">terius illustrando; </w:t>
      </w:r>
      <w:r w:rsidRPr="00273106">
        <w:rPr>
          <w:noProof/>
          <w:szCs w:val="12"/>
        </w:rPr>
        <w:t xml:space="preserve">et </w:t>
      </w:r>
      <w:r w:rsidRPr="00273106">
        <w:rPr>
          <w:noProof/>
          <w:szCs w:val="13"/>
        </w:rPr>
        <w:t xml:space="preserve">ideo </w:t>
      </w:r>
      <w:r w:rsidRPr="00273106">
        <w:rPr>
          <w:noProof/>
        </w:rPr>
        <w:t xml:space="preserve">necesse </w:t>
      </w:r>
      <w:r w:rsidRPr="00273106">
        <w:rPr>
          <w:noProof/>
          <w:szCs w:val="13"/>
        </w:rPr>
        <w:t xml:space="preserve">est, </w:t>
      </w:r>
      <w:r w:rsidRPr="00273106">
        <w:rPr>
          <w:noProof/>
        </w:rPr>
        <w:t xml:space="preserve">ut habeat </w:t>
      </w:r>
      <w:r w:rsidRPr="00273106">
        <w:rPr>
          <w:i/>
          <w:noProof/>
          <w:szCs w:val="15"/>
        </w:rPr>
        <w:t xml:space="preserve">clarissimas </w:t>
      </w:r>
      <w:r w:rsidRPr="00290D5B">
        <w:rPr>
          <w:noProof/>
          <w:szCs w:val="13"/>
        </w:rPr>
        <w:t>Species</w:t>
      </w:r>
      <w:r w:rsidRPr="00273106">
        <w:rPr>
          <w:noProof/>
          <w:szCs w:val="13"/>
        </w:rPr>
        <w:t xml:space="preserve"> </w:t>
      </w:r>
      <w:r w:rsidRPr="00273106">
        <w:rPr>
          <w:noProof/>
          <w:szCs w:val="16"/>
        </w:rPr>
        <w:t xml:space="preserve">apud </w:t>
      </w:r>
      <w:r w:rsidRPr="00273106">
        <w:rPr>
          <w:noProof/>
          <w:szCs w:val="12"/>
        </w:rPr>
        <w:t xml:space="preserve">se, </w:t>
      </w:r>
      <w:r w:rsidRPr="00273106">
        <w:rPr>
          <w:noProof/>
          <w:szCs w:val="16"/>
        </w:rPr>
        <w:t xml:space="preserve">neque tamen ab </w:t>
      </w:r>
      <w:r w:rsidRPr="00273106">
        <w:rPr>
          <w:noProof/>
          <w:szCs w:val="12"/>
        </w:rPr>
        <w:t>alio</w:t>
      </w:r>
      <w:r w:rsidRPr="00273106">
        <w:rPr>
          <w:noProof/>
          <w:szCs w:val="8"/>
        </w:rPr>
        <w:t xml:space="preserve"> </w:t>
      </w:r>
      <w:r w:rsidRPr="00273106">
        <w:rPr>
          <w:noProof/>
          <w:szCs w:val="13"/>
        </w:rPr>
        <w:t xml:space="preserve">acceperit. Ipse </w:t>
      </w:r>
      <w:r w:rsidRPr="00273106">
        <w:rPr>
          <w:noProof/>
          <w:szCs w:val="16"/>
        </w:rPr>
        <w:t xml:space="preserve">enim </w:t>
      </w:r>
      <w:r w:rsidRPr="00273106">
        <w:rPr>
          <w:noProof/>
        </w:rPr>
        <w:t xml:space="preserve">intimus </w:t>
      </w:r>
      <w:r w:rsidRPr="00273106">
        <w:rPr>
          <w:noProof/>
          <w:szCs w:val="12"/>
        </w:rPr>
        <w:t xml:space="preserve">est </w:t>
      </w:r>
      <w:r w:rsidRPr="00273106">
        <w:rPr>
          <w:noProof/>
          <w:szCs w:val="16"/>
        </w:rPr>
        <w:t xml:space="preserve">omni animae </w:t>
      </w:r>
      <w:r w:rsidRPr="00273106">
        <w:rPr>
          <w:noProof/>
          <w:szCs w:val="12"/>
        </w:rPr>
        <w:t xml:space="preserve">et </w:t>
      </w:r>
      <w:r w:rsidRPr="00273106">
        <w:rPr>
          <w:noProof/>
          <w:szCs w:val="13"/>
        </w:rPr>
        <w:t xml:space="preserve">suis </w:t>
      </w:r>
      <w:r w:rsidRPr="00273106">
        <w:rPr>
          <w:noProof/>
        </w:rPr>
        <w:t xml:space="preserve">speciebus </w:t>
      </w:r>
      <w:r w:rsidRPr="00273106">
        <w:rPr>
          <w:noProof/>
          <w:szCs w:val="13"/>
        </w:rPr>
        <w:t xml:space="preserve">clarissimis refulget </w:t>
      </w:r>
      <w:r w:rsidRPr="00273106">
        <w:rPr>
          <w:noProof/>
          <w:szCs w:val="15"/>
        </w:rPr>
        <w:t xml:space="preserve">super </w:t>
      </w:r>
      <w:r w:rsidRPr="00273106">
        <w:rPr>
          <w:noProof/>
          <w:szCs w:val="13"/>
        </w:rPr>
        <w:t xml:space="preserve">species </w:t>
      </w:r>
      <w:r w:rsidRPr="00273106">
        <w:rPr>
          <w:noProof/>
          <w:szCs w:val="12"/>
        </w:rPr>
        <w:t xml:space="preserve">intellectus nostri </w:t>
      </w:r>
      <w:r w:rsidRPr="00273106">
        <w:rPr>
          <w:noProof/>
        </w:rPr>
        <w:t>tenebrosas</w:t>
      </w:r>
      <w:r>
        <w:rPr>
          <w:noProof/>
        </w:rPr>
        <w:t>…”</w:t>
      </w:r>
      <w:r w:rsidRPr="00273106">
        <w:rPr>
          <w:noProof/>
        </w:rPr>
        <w:t xml:space="preserve"> (</w:t>
      </w:r>
      <w:r w:rsidRPr="00273106">
        <w:rPr>
          <w:i/>
          <w:noProof/>
        </w:rPr>
        <w:t>Collationes in Hexaëmeron</w:t>
      </w:r>
      <w:r>
        <w:rPr>
          <w:noProof/>
        </w:rPr>
        <w:t xml:space="preserve"> 12.5; </w:t>
      </w:r>
      <w:r w:rsidRPr="007405DA">
        <w:rPr>
          <w:i/>
          <w:noProof/>
        </w:rPr>
        <w:t>Opera omnia</w:t>
      </w:r>
      <w:r>
        <w:rPr>
          <w:noProof/>
        </w:rPr>
        <w:t xml:space="preserve"> 5,</w:t>
      </w:r>
      <w:r w:rsidRPr="00273106">
        <w:rPr>
          <w:noProof/>
        </w:rPr>
        <w:t xml:space="preserve"> 385a</w:t>
      </w:r>
      <w:r>
        <w:rPr>
          <w:noProof/>
        </w:rPr>
        <w:fldChar w:fldCharType="begin"/>
      </w:r>
      <w:r>
        <w:instrText xml:space="preserve"> XE “Bonaventure:</w:instrText>
      </w:r>
      <w:r w:rsidRPr="00D661AD">
        <w:rPr>
          <w:i/>
          <w:noProof/>
        </w:rPr>
        <w:instrText>Collationes in Hexaëmeron</w:instrText>
      </w:r>
      <w:r w:rsidRPr="00D661AD">
        <w:rPr>
          <w:noProof/>
        </w:rPr>
        <w:instrText xml:space="preserve"> 385a</w:instrText>
      </w:r>
      <w:r>
        <w:instrText xml:space="preserve">” </w:instrText>
      </w:r>
      <w:r>
        <w:rPr>
          <w:noProof/>
        </w:rPr>
        <w:fldChar w:fldCharType="end"/>
      </w:r>
      <w:r>
        <w:rPr>
          <w:noProof/>
        </w:rPr>
        <w:t>)</w:t>
      </w:r>
    </w:p>
  </w:footnote>
  <w:footnote w:id="12">
    <w:p w14:paraId="3941E93E" w14:textId="1B67657E" w:rsidR="0086788B" w:rsidRPr="00DD37F4" w:rsidRDefault="0086788B" w:rsidP="009C3491">
      <w:pPr>
        <w:pStyle w:val="Textpoznpodarou"/>
        <w:rPr>
          <w:noProof/>
        </w:rPr>
      </w:pPr>
      <w:r>
        <w:rPr>
          <w:rStyle w:val="Znakapoznpodarou"/>
        </w:rPr>
        <w:footnoteRef/>
      </w:r>
      <w:r>
        <w:t xml:space="preserve"> </w:t>
      </w:r>
      <w:r>
        <w:rPr>
          <w:noProof/>
        </w:rPr>
        <w:t>“</w:t>
      </w:r>
      <w:r w:rsidRPr="00273106">
        <w:rPr>
          <w:noProof/>
        </w:rPr>
        <w:t xml:space="preserve">Species </w:t>
      </w:r>
      <w:r w:rsidRPr="00273106">
        <w:rPr>
          <w:noProof/>
          <w:szCs w:val="9"/>
        </w:rPr>
        <w:t xml:space="preserve">autem </w:t>
      </w:r>
      <w:r w:rsidRPr="00273106">
        <w:rPr>
          <w:noProof/>
          <w:szCs w:val="7"/>
        </w:rPr>
        <w:t xml:space="preserve">innata potest esse dupliciter: </w:t>
      </w:r>
      <w:r w:rsidRPr="00273106">
        <w:rPr>
          <w:noProof/>
        </w:rPr>
        <w:t xml:space="preserve">aut </w:t>
      </w:r>
      <w:r w:rsidRPr="00273106">
        <w:rPr>
          <w:i/>
          <w:noProof/>
        </w:rPr>
        <w:t xml:space="preserve">similitudo </w:t>
      </w:r>
      <w:r w:rsidRPr="00273106">
        <w:rPr>
          <w:i/>
          <w:noProof/>
          <w:szCs w:val="9"/>
        </w:rPr>
        <w:t>tantum</w:t>
      </w:r>
      <w:r w:rsidRPr="00273106">
        <w:rPr>
          <w:noProof/>
          <w:szCs w:val="9"/>
        </w:rPr>
        <w:t xml:space="preserve">, </w:t>
      </w:r>
      <w:r w:rsidRPr="00273106">
        <w:rPr>
          <w:noProof/>
          <w:szCs w:val="7"/>
        </w:rPr>
        <w:t xml:space="preserve">sicut species lapidis, </w:t>
      </w:r>
      <w:r w:rsidRPr="00273106">
        <w:rPr>
          <w:noProof/>
        </w:rPr>
        <w:t xml:space="preserve">aut </w:t>
      </w:r>
      <w:r w:rsidRPr="00273106">
        <w:rPr>
          <w:noProof/>
          <w:szCs w:val="6"/>
        </w:rPr>
        <w:t xml:space="preserve">ita </w:t>
      </w:r>
      <w:r w:rsidRPr="00273106">
        <w:rPr>
          <w:i/>
          <w:noProof/>
          <w:szCs w:val="6"/>
        </w:rPr>
        <w:t>si</w:t>
      </w:r>
      <w:r w:rsidRPr="00273106">
        <w:rPr>
          <w:i/>
          <w:noProof/>
        </w:rPr>
        <w:t>militudo</w:t>
      </w:r>
      <w:r w:rsidRPr="00273106">
        <w:rPr>
          <w:noProof/>
        </w:rPr>
        <w:t xml:space="preserve">, </w:t>
      </w:r>
      <w:r w:rsidRPr="00273106">
        <w:rPr>
          <w:noProof/>
          <w:szCs w:val="9"/>
        </w:rPr>
        <w:t xml:space="preserve">quod </w:t>
      </w:r>
      <w:r w:rsidRPr="00273106">
        <w:rPr>
          <w:noProof/>
        </w:rPr>
        <w:t xml:space="preserve">etiam </w:t>
      </w:r>
      <w:r w:rsidRPr="00273106">
        <w:rPr>
          <w:noProof/>
          <w:szCs w:val="9"/>
        </w:rPr>
        <w:t xml:space="preserve">quaedam </w:t>
      </w:r>
      <w:r w:rsidRPr="00273106">
        <w:rPr>
          <w:i/>
          <w:noProof/>
        </w:rPr>
        <w:t>veritas</w:t>
      </w:r>
      <w:r w:rsidRPr="00273106">
        <w:rPr>
          <w:noProof/>
        </w:rPr>
        <w:t xml:space="preserve"> </w:t>
      </w:r>
      <w:r w:rsidRPr="00273106">
        <w:rPr>
          <w:noProof/>
          <w:szCs w:val="7"/>
        </w:rPr>
        <w:t xml:space="preserve">in se ipsa. </w:t>
      </w:r>
      <w:r w:rsidRPr="00273106">
        <w:rPr>
          <w:noProof/>
          <w:szCs w:val="9"/>
        </w:rPr>
        <w:t xml:space="preserve">Prima </w:t>
      </w:r>
      <w:r w:rsidRPr="00273106">
        <w:rPr>
          <w:noProof/>
          <w:szCs w:val="7"/>
        </w:rPr>
        <w:t>species est sicut pictura</w:t>
      </w:r>
      <w:r w:rsidRPr="00273106">
        <w:rPr>
          <w:noProof/>
          <w:szCs w:val="3"/>
        </w:rPr>
        <w:t xml:space="preserve">; </w:t>
      </w:r>
      <w:r w:rsidRPr="00273106">
        <w:rPr>
          <w:noProof/>
          <w:szCs w:val="6"/>
        </w:rPr>
        <w:t xml:space="preserve">et </w:t>
      </w:r>
      <w:r w:rsidRPr="00273106">
        <w:rPr>
          <w:noProof/>
          <w:szCs w:val="9"/>
        </w:rPr>
        <w:t xml:space="preserve">ab </w:t>
      </w:r>
      <w:r w:rsidRPr="00273106">
        <w:rPr>
          <w:noProof/>
        </w:rPr>
        <w:t xml:space="preserve">hac </w:t>
      </w:r>
      <w:r w:rsidRPr="00273106">
        <w:rPr>
          <w:noProof/>
          <w:szCs w:val="7"/>
        </w:rPr>
        <w:t xml:space="preserve">creata est </w:t>
      </w:r>
      <w:r w:rsidRPr="00273106">
        <w:rPr>
          <w:noProof/>
          <w:szCs w:val="9"/>
        </w:rPr>
        <w:t xml:space="preserve">anima </w:t>
      </w:r>
      <w:r w:rsidRPr="00273106">
        <w:rPr>
          <w:noProof/>
        </w:rPr>
        <w:t xml:space="preserve">nuda. </w:t>
      </w:r>
      <w:r w:rsidRPr="00273106">
        <w:rPr>
          <w:noProof/>
          <w:szCs w:val="9"/>
        </w:rPr>
        <w:t xml:space="preserve">Secunda </w:t>
      </w:r>
      <w:r w:rsidRPr="00273106">
        <w:rPr>
          <w:noProof/>
          <w:szCs w:val="7"/>
        </w:rPr>
        <w:t xml:space="preserve">species est </w:t>
      </w:r>
      <w:r w:rsidRPr="00273106">
        <w:rPr>
          <w:noProof/>
        </w:rPr>
        <w:t xml:space="preserve">impressio </w:t>
      </w:r>
      <w:r w:rsidRPr="00273106">
        <w:rPr>
          <w:noProof/>
          <w:szCs w:val="7"/>
        </w:rPr>
        <w:t xml:space="preserve">aliqua </w:t>
      </w:r>
      <w:r w:rsidRPr="00273106">
        <w:rPr>
          <w:noProof/>
          <w:szCs w:val="10"/>
        </w:rPr>
        <w:t xml:space="preserve">summae </w:t>
      </w:r>
      <w:r w:rsidRPr="00273106">
        <w:rPr>
          <w:noProof/>
          <w:szCs w:val="7"/>
        </w:rPr>
        <w:t xml:space="preserve">veritatis in </w:t>
      </w:r>
      <w:r w:rsidRPr="00273106">
        <w:rPr>
          <w:noProof/>
          <w:szCs w:val="9"/>
        </w:rPr>
        <w:t>anima</w:t>
      </w:r>
      <w:r w:rsidRPr="00273106">
        <w:rPr>
          <w:noProof/>
          <w:szCs w:val="3"/>
        </w:rPr>
        <w:t xml:space="preserve">, </w:t>
      </w:r>
      <w:r w:rsidRPr="00273106">
        <w:rPr>
          <w:noProof/>
          <w:szCs w:val="7"/>
        </w:rPr>
        <w:t>sicut verbi gratia ani</w:t>
      </w:r>
      <w:r w:rsidRPr="00273106">
        <w:rPr>
          <w:noProof/>
          <w:szCs w:val="10"/>
        </w:rPr>
        <w:t xml:space="preserve">mae </w:t>
      </w:r>
      <w:r w:rsidRPr="00273106">
        <w:rPr>
          <w:noProof/>
        </w:rPr>
        <w:t xml:space="preserve">a conditione sua </w:t>
      </w:r>
      <w:r w:rsidRPr="00273106">
        <w:rPr>
          <w:noProof/>
          <w:szCs w:val="9"/>
        </w:rPr>
        <w:t xml:space="preserve">datum </w:t>
      </w:r>
      <w:r w:rsidRPr="00273106">
        <w:rPr>
          <w:noProof/>
          <w:szCs w:val="7"/>
        </w:rPr>
        <w:t xml:space="preserve">est </w:t>
      </w:r>
      <w:r w:rsidRPr="00273106">
        <w:rPr>
          <w:i/>
          <w:noProof/>
          <w:szCs w:val="9"/>
        </w:rPr>
        <w:t>lumen</w:t>
      </w:r>
      <w:r w:rsidRPr="00273106">
        <w:rPr>
          <w:noProof/>
          <w:szCs w:val="9"/>
        </w:rPr>
        <w:t xml:space="preserve"> </w:t>
      </w:r>
      <w:r w:rsidRPr="00273106">
        <w:rPr>
          <w:noProof/>
          <w:szCs w:val="10"/>
        </w:rPr>
        <w:t xml:space="preserve">quoddam </w:t>
      </w:r>
      <w:r w:rsidRPr="00273106">
        <w:rPr>
          <w:noProof/>
        </w:rPr>
        <w:t xml:space="preserve">directivum </w:t>
      </w:r>
      <w:r w:rsidRPr="00273106">
        <w:rPr>
          <w:noProof/>
          <w:szCs w:val="6"/>
        </w:rPr>
        <w:t xml:space="preserve">et </w:t>
      </w:r>
      <w:r w:rsidRPr="00273106">
        <w:rPr>
          <w:noProof/>
        </w:rPr>
        <w:t xml:space="preserve">quaedam </w:t>
      </w:r>
      <w:r w:rsidRPr="00273106">
        <w:rPr>
          <w:i/>
          <w:noProof/>
          <w:szCs w:val="7"/>
        </w:rPr>
        <w:t>directio</w:t>
      </w:r>
      <w:r>
        <w:rPr>
          <w:noProof/>
          <w:szCs w:val="7"/>
        </w:rPr>
        <w:t xml:space="preserve"> naturalis.”</w:t>
      </w:r>
      <w:r w:rsidRPr="00273106">
        <w:rPr>
          <w:noProof/>
          <w:szCs w:val="7"/>
        </w:rPr>
        <w:t xml:space="preserve"> </w:t>
      </w:r>
      <w:r w:rsidRPr="00273106">
        <w:rPr>
          <w:noProof/>
        </w:rPr>
        <w:t>(</w:t>
      </w:r>
      <w:r w:rsidRPr="00273106">
        <w:rPr>
          <w:i/>
          <w:noProof/>
        </w:rPr>
        <w:t>In I Sent.</w:t>
      </w:r>
      <w:r w:rsidRPr="00273106">
        <w:rPr>
          <w:noProof/>
        </w:rPr>
        <w:t xml:space="preserve"> d. 17, a. 1. q.</w:t>
      </w:r>
      <w:r>
        <w:rPr>
          <w:noProof/>
        </w:rPr>
        <w:t xml:space="preserve"> 4, resp.;  </w:t>
      </w:r>
      <w:r w:rsidRPr="007405DA">
        <w:rPr>
          <w:i/>
          <w:noProof/>
        </w:rPr>
        <w:t>Opera omnia</w:t>
      </w:r>
      <w:r>
        <w:rPr>
          <w:noProof/>
        </w:rPr>
        <w:t xml:space="preserve"> 1.1, </w:t>
      </w:r>
      <w:r w:rsidRPr="00273106">
        <w:rPr>
          <w:noProof/>
        </w:rPr>
        <w:t>301b</w:t>
      </w:r>
      <w:r>
        <w:fldChar w:fldCharType="begin"/>
      </w:r>
      <w:r>
        <w:instrText xml:space="preserve"> XE “Bonaventure:</w:instrText>
      </w:r>
      <w:r w:rsidRPr="00EF3444">
        <w:rPr>
          <w:i/>
        </w:rPr>
        <w:instrText>In I Sent</w:instrText>
      </w:r>
      <w:r>
        <w:rPr>
          <w:i/>
        </w:rPr>
        <w:instrText xml:space="preserve"> </w:instrText>
      </w:r>
      <w:r>
        <w:instrText xml:space="preserve">301b” </w:instrText>
      </w:r>
      <w:r>
        <w:fldChar w:fldCharType="end"/>
      </w:r>
      <w:r w:rsidRPr="00273106">
        <w:rPr>
          <w:noProof/>
        </w:rPr>
        <w:t>)</w:t>
      </w:r>
    </w:p>
  </w:footnote>
  <w:footnote w:id="13">
    <w:p w14:paraId="309DB775" w14:textId="7370D8EC" w:rsidR="0086788B" w:rsidRPr="00697C20" w:rsidRDefault="0086788B" w:rsidP="00EB7E23">
      <w:pPr>
        <w:pStyle w:val="Textpoznpodarou"/>
      </w:pPr>
      <w:r>
        <w:rPr>
          <w:rStyle w:val="Znakapoznpodarou"/>
        </w:rPr>
        <w:footnoteRef/>
      </w:r>
      <w:r>
        <w:t xml:space="preserve"> “Si enim « veritas, ut dicit Anselmus, est rectitudo sola mente perceptibilis », et rectitudini non potest aequari nisi rectum; cum intellectus noster aequatur veritati, necessario rectificatur. Tunc autem aequatur, quando actualiter se convertit ad veritatem. Veritas enim in actu definitur, quod « est adaequatio rei et intellectus ».” (</w:t>
      </w:r>
      <w:r w:rsidRPr="00064861">
        <w:rPr>
          <w:i/>
        </w:rPr>
        <w:t>In II Sent.</w:t>
      </w:r>
      <w:r>
        <w:t xml:space="preserve">, proem.; </w:t>
      </w:r>
      <w:r w:rsidRPr="007405DA">
        <w:rPr>
          <w:i/>
        </w:rPr>
        <w:t>Opera omnia</w:t>
      </w:r>
      <w:r>
        <w:t> 2, 4a</w:t>
      </w:r>
      <w:r>
        <w:fldChar w:fldCharType="begin"/>
      </w:r>
      <w:r>
        <w:instrText xml:space="preserve"> XE “Bonaventure:</w:instrText>
      </w:r>
      <w:r w:rsidRPr="0035406E">
        <w:rPr>
          <w:i/>
        </w:rPr>
        <w:instrText>In II Sent.</w:instrText>
      </w:r>
      <w:r w:rsidRPr="0035406E">
        <w:instrText xml:space="preserve"> 4a</w:instrText>
      </w:r>
      <w:r>
        <w:instrText xml:space="preserve">" </w:instrText>
      </w:r>
      <w:r>
        <w:fldChar w:fldCharType="end"/>
      </w:r>
      <w:r>
        <w:t>)</w:t>
      </w:r>
    </w:p>
  </w:footnote>
  <w:footnote w:id="14">
    <w:p w14:paraId="2D93C55E" w14:textId="20F84B41" w:rsidR="0086788B" w:rsidRPr="00426CDF" w:rsidRDefault="0086788B" w:rsidP="00EB7E23">
      <w:pPr>
        <w:pStyle w:val="Textpoznpodarou"/>
      </w:pPr>
      <w:r>
        <w:rPr>
          <w:rStyle w:val="Znakapoznpodarou"/>
        </w:rPr>
        <w:footnoteRef/>
      </w:r>
      <w:r>
        <w:t xml:space="preserve"> </w:t>
      </w:r>
      <w:r>
        <w:rPr>
          <w:noProof/>
        </w:rPr>
        <w:t>“</w:t>
      </w:r>
      <w:r w:rsidRPr="00273106">
        <w:rPr>
          <w:i/>
          <w:noProof/>
        </w:rPr>
        <w:t>Tertio modo sentire</w:t>
      </w:r>
      <w:r w:rsidRPr="00273106">
        <w:rPr>
          <w:noProof/>
        </w:rPr>
        <w:t xml:space="preserve"> idem est, quod speciem existentem in materia praeter materiam mediante organo corporeo suscipere; et sic accipit Philosophus in secundo de Anima, cum dicit, quod </w:t>
      </w:r>
      <w:r>
        <w:rPr>
          <w:noProof/>
        </w:rPr>
        <w:t xml:space="preserve">« </w:t>
      </w:r>
      <w:r w:rsidRPr="00273106">
        <w:rPr>
          <w:noProof/>
        </w:rPr>
        <w:t>sensus est susceptivus specierum in materia praeter materiam</w:t>
      </w:r>
      <w:r>
        <w:rPr>
          <w:noProof/>
        </w:rPr>
        <w:t xml:space="preserve"> »</w:t>
      </w:r>
      <w:r w:rsidRPr="00273106">
        <w:rPr>
          <w:noProof/>
        </w:rPr>
        <w:t>.</w:t>
      </w:r>
      <w:r>
        <w:rPr>
          <w:noProof/>
        </w:rPr>
        <w:t>”</w:t>
      </w:r>
      <w:r w:rsidRPr="00273106">
        <w:rPr>
          <w:noProof/>
        </w:rPr>
        <w:t xml:space="preserve"> (</w:t>
      </w:r>
      <w:r w:rsidRPr="00273106">
        <w:rPr>
          <w:i/>
          <w:noProof/>
        </w:rPr>
        <w:t>In II Sent</w:t>
      </w:r>
      <w:r w:rsidRPr="00273106">
        <w:rPr>
          <w:noProof/>
        </w:rPr>
        <w:t>., d. 8, p. I, a. 3, q. 2, resp., ad</w:t>
      </w:r>
      <w:r>
        <w:rPr>
          <w:noProof/>
        </w:rPr>
        <w:t> </w:t>
      </w:r>
      <w:r w:rsidRPr="00273106">
        <w:rPr>
          <w:noProof/>
        </w:rPr>
        <w:t xml:space="preserve">4; </w:t>
      </w:r>
      <w:r w:rsidRPr="007405DA">
        <w:rPr>
          <w:i/>
          <w:noProof/>
        </w:rPr>
        <w:t>Opera omnia</w:t>
      </w:r>
      <w:r>
        <w:rPr>
          <w:noProof/>
        </w:rPr>
        <w:t xml:space="preserve"> 2, </w:t>
      </w:r>
      <w:r w:rsidRPr="00273106">
        <w:rPr>
          <w:noProof/>
        </w:rPr>
        <w:t>222b</w:t>
      </w:r>
      <w:r>
        <w:fldChar w:fldCharType="begin"/>
      </w:r>
      <w:r>
        <w:instrText xml:space="preserve"> XE “Bonaventure:</w:instrText>
      </w:r>
      <w:r w:rsidRPr="0035406E">
        <w:rPr>
          <w:i/>
        </w:rPr>
        <w:instrText>In II Sent.</w:instrText>
      </w:r>
      <w:r>
        <w:instrText xml:space="preserve"> 222b" </w:instrText>
      </w:r>
      <w:r>
        <w:fldChar w:fldCharType="end"/>
      </w:r>
      <w:r w:rsidRPr="00273106">
        <w:rPr>
          <w:noProof/>
        </w:rPr>
        <w:t>)</w:t>
      </w:r>
    </w:p>
  </w:footnote>
  <w:footnote w:id="15">
    <w:p w14:paraId="19077407" w14:textId="1FB43B65" w:rsidR="0086788B" w:rsidRPr="000E4844" w:rsidRDefault="0086788B" w:rsidP="00EB7E23">
      <w:pPr>
        <w:pStyle w:val="Textpoznpodarou"/>
      </w:pPr>
      <w:r>
        <w:rPr>
          <w:rStyle w:val="Znakapoznpodarou"/>
        </w:rPr>
        <w:footnoteRef/>
      </w:r>
      <w:r>
        <w:t xml:space="preserve"> “</w:t>
      </w:r>
      <w:r w:rsidRPr="000E4844">
        <w:t>Item, quanto aliquid simplicius, tanto prius; sed forma quanto universalior, tanto simplicior: ergo tanto prior.“ (</w:t>
      </w:r>
      <w:r w:rsidRPr="000E4844">
        <w:rPr>
          <w:i/>
        </w:rPr>
        <w:t>In II. Sent</w:t>
      </w:r>
      <w:r w:rsidRPr="000E4844">
        <w:t>., d. 18, a. 1, q. 3, ad</w:t>
      </w:r>
      <w:r>
        <w:t> </w:t>
      </w:r>
      <w:r w:rsidRPr="000E4844">
        <w:t xml:space="preserve">2; </w:t>
      </w:r>
      <w:r w:rsidRPr="000E4844">
        <w:rPr>
          <w:i/>
        </w:rPr>
        <w:t>Opera omnia</w:t>
      </w:r>
      <w:r>
        <w:t xml:space="preserve"> 2, </w:t>
      </w:r>
      <w:r w:rsidRPr="000E4844">
        <w:t>439</w:t>
      </w:r>
      <w:r>
        <w:t>a</w:t>
      </w:r>
      <w:r>
        <w:fldChar w:fldCharType="begin"/>
      </w:r>
      <w:r>
        <w:instrText xml:space="preserve"> XE “Bonaventure:</w:instrText>
      </w:r>
      <w:r w:rsidRPr="0035406E">
        <w:rPr>
          <w:i/>
        </w:rPr>
        <w:instrText>In II Sent.</w:instrText>
      </w:r>
      <w:r>
        <w:instrText xml:space="preserve"> 439</w:instrText>
      </w:r>
      <w:r w:rsidRPr="0035406E">
        <w:instrText>a</w:instrText>
      </w:r>
      <w:r>
        <w:instrText xml:space="preserve">" </w:instrText>
      </w:r>
      <w:r>
        <w:fldChar w:fldCharType="end"/>
      </w:r>
      <w:r w:rsidRPr="000E4844">
        <w:t>)</w:t>
      </w:r>
    </w:p>
  </w:footnote>
  <w:footnote w:id="16">
    <w:p w14:paraId="4DFAF1F4" w14:textId="440CB0A9" w:rsidR="0086788B" w:rsidRPr="00F44E3B" w:rsidRDefault="0086788B" w:rsidP="00053204">
      <w:pPr>
        <w:pStyle w:val="Textpoznpodarou"/>
        <w:rPr>
          <w:noProof/>
        </w:rPr>
      </w:pPr>
      <w:r>
        <w:rPr>
          <w:rStyle w:val="Znakapoznpodarou"/>
        </w:rPr>
        <w:footnoteRef/>
      </w:r>
      <w:r>
        <w:t xml:space="preserve"> </w:t>
      </w:r>
      <w:r>
        <w:rPr>
          <w:noProof/>
        </w:rPr>
        <w:t>“</w:t>
      </w:r>
      <w:r w:rsidRPr="00273106">
        <w:rPr>
          <w:noProof/>
        </w:rPr>
        <w:t>Item, intellectus, si verus est, intelligit, sicut est in re; alioquin, si non respondet ei ita in re, sicut intelligit, falsus est et vanus; sed tam rationalis philosophus quam etiam metaphysicus dicit, differentias extrahi de potentia generis: ergo oportet, quod ita sit in re, quod formae minus universales exeant in esse a formis magis universalibus; aut consideratio logici et philosophi est omnino vana.</w:t>
      </w:r>
      <w:r>
        <w:rPr>
          <w:noProof/>
        </w:rPr>
        <w:t>”</w:t>
      </w:r>
      <w:r w:rsidRPr="00273106">
        <w:rPr>
          <w:noProof/>
        </w:rPr>
        <w:t xml:space="preserve"> (</w:t>
      </w:r>
      <w:r w:rsidRPr="00273106">
        <w:rPr>
          <w:i/>
          <w:noProof/>
        </w:rPr>
        <w:t>In II. Sent</w:t>
      </w:r>
      <w:r w:rsidRPr="00273106">
        <w:rPr>
          <w:noProof/>
        </w:rPr>
        <w:t>., d. 18, a. 1,</w:t>
      </w:r>
      <w:r>
        <w:rPr>
          <w:noProof/>
        </w:rPr>
        <w:t xml:space="preserve"> q. 3, ad 3; </w:t>
      </w:r>
      <w:r w:rsidRPr="007405DA">
        <w:rPr>
          <w:i/>
          <w:noProof/>
        </w:rPr>
        <w:t>Opera omnia</w:t>
      </w:r>
      <w:r>
        <w:rPr>
          <w:noProof/>
        </w:rPr>
        <w:t xml:space="preserve"> 2, </w:t>
      </w:r>
      <w:r w:rsidRPr="00273106">
        <w:rPr>
          <w:noProof/>
        </w:rPr>
        <w:t>439a</w:t>
      </w:r>
      <w:r>
        <w:fldChar w:fldCharType="begin"/>
      </w:r>
      <w:r>
        <w:instrText xml:space="preserve"> XE “Bonaventure:</w:instrText>
      </w:r>
      <w:r w:rsidRPr="0035406E">
        <w:rPr>
          <w:i/>
        </w:rPr>
        <w:instrText>In II Sent.</w:instrText>
      </w:r>
      <w:r>
        <w:instrText xml:space="preserve"> 439a" </w:instrText>
      </w:r>
      <w:r>
        <w:fldChar w:fldCharType="end"/>
      </w:r>
      <w:r w:rsidRPr="00273106">
        <w:rPr>
          <w:noProof/>
        </w:rPr>
        <w:t>)</w:t>
      </w:r>
    </w:p>
  </w:footnote>
  <w:footnote w:id="17">
    <w:p w14:paraId="2F210D6F" w14:textId="3D2108A3" w:rsidR="0086788B" w:rsidRPr="007222E3" w:rsidRDefault="0086788B" w:rsidP="00C345CB">
      <w:pPr>
        <w:pStyle w:val="Textpoznpodarou"/>
        <w:rPr>
          <w:noProof/>
          <w:szCs w:val="13"/>
        </w:rPr>
      </w:pPr>
      <w:r>
        <w:rPr>
          <w:rStyle w:val="Znakapoznpodarou"/>
        </w:rPr>
        <w:footnoteRef/>
      </w:r>
      <w:r>
        <w:t xml:space="preserve"> </w:t>
      </w:r>
      <w:r>
        <w:rPr>
          <w:noProof/>
        </w:rPr>
        <w:t>“</w:t>
      </w:r>
      <w:r w:rsidRPr="00273106">
        <w:rPr>
          <w:noProof/>
        </w:rPr>
        <w:t>Dicendum</w:t>
      </w:r>
      <w:r w:rsidRPr="00273106">
        <w:rPr>
          <w:noProof/>
          <w:szCs w:val="6"/>
        </w:rPr>
        <w:t xml:space="preserve">, </w:t>
      </w:r>
      <w:r w:rsidRPr="00273106">
        <w:rPr>
          <w:noProof/>
        </w:rPr>
        <w:t xml:space="preserve">quod </w:t>
      </w:r>
      <w:r w:rsidRPr="00273106">
        <w:rPr>
          <w:i/>
          <w:noProof/>
          <w:szCs w:val="13"/>
        </w:rPr>
        <w:t>res</w:t>
      </w:r>
      <w:r w:rsidRPr="00273106">
        <w:rPr>
          <w:noProof/>
          <w:szCs w:val="13"/>
        </w:rPr>
        <w:t xml:space="preserve"> </w:t>
      </w:r>
      <w:r w:rsidRPr="00273106">
        <w:rPr>
          <w:noProof/>
          <w:szCs w:val="12"/>
        </w:rPr>
        <w:t xml:space="preserve">accipitur </w:t>
      </w:r>
      <w:r w:rsidRPr="00273106">
        <w:rPr>
          <w:i/>
          <w:noProof/>
        </w:rPr>
        <w:t>communiter</w:t>
      </w:r>
      <w:r w:rsidRPr="00273106">
        <w:rPr>
          <w:noProof/>
        </w:rPr>
        <w:t xml:space="preserve"> et </w:t>
      </w:r>
      <w:r w:rsidRPr="00273106">
        <w:rPr>
          <w:i/>
          <w:noProof/>
        </w:rPr>
        <w:t>proprie</w:t>
      </w:r>
      <w:r w:rsidRPr="00273106">
        <w:rPr>
          <w:noProof/>
        </w:rPr>
        <w:t xml:space="preserve"> </w:t>
      </w:r>
      <w:r w:rsidRPr="00273106">
        <w:rPr>
          <w:noProof/>
          <w:szCs w:val="11"/>
        </w:rPr>
        <w:t xml:space="preserve">et </w:t>
      </w:r>
      <w:r w:rsidRPr="00273106">
        <w:rPr>
          <w:i/>
          <w:noProof/>
          <w:szCs w:val="16"/>
        </w:rPr>
        <w:t>magis p</w:t>
      </w:r>
      <w:r w:rsidRPr="00273106">
        <w:rPr>
          <w:i/>
          <w:noProof/>
          <w:szCs w:val="13"/>
        </w:rPr>
        <w:t>roprie</w:t>
      </w:r>
      <w:r w:rsidRPr="00273106">
        <w:rPr>
          <w:noProof/>
          <w:szCs w:val="13"/>
        </w:rPr>
        <w:t xml:space="preserve">. Res, secundum </w:t>
      </w:r>
      <w:r w:rsidRPr="00273106">
        <w:rPr>
          <w:noProof/>
        </w:rPr>
        <w:t xml:space="preserve">quod </w:t>
      </w:r>
      <w:r w:rsidRPr="00273106">
        <w:rPr>
          <w:i/>
          <w:noProof/>
          <w:szCs w:val="17"/>
        </w:rPr>
        <w:t>communiter</w:t>
      </w:r>
      <w:r w:rsidRPr="00273106">
        <w:rPr>
          <w:noProof/>
          <w:szCs w:val="17"/>
        </w:rPr>
        <w:t xml:space="preserve"> </w:t>
      </w:r>
      <w:r w:rsidRPr="00273106">
        <w:rPr>
          <w:noProof/>
          <w:szCs w:val="12"/>
        </w:rPr>
        <w:t xml:space="preserve">dicitur, dicitur </w:t>
      </w:r>
      <w:r w:rsidRPr="00273106">
        <w:rPr>
          <w:noProof/>
          <w:szCs w:val="13"/>
        </w:rPr>
        <w:t xml:space="preserve">a </w:t>
      </w:r>
      <w:r w:rsidRPr="00273106">
        <w:rPr>
          <w:i/>
          <w:noProof/>
          <w:szCs w:val="13"/>
        </w:rPr>
        <w:t>reor</w:t>
      </w:r>
      <w:r w:rsidRPr="00273106">
        <w:rPr>
          <w:noProof/>
          <w:szCs w:val="13"/>
        </w:rPr>
        <w:t xml:space="preserve">, </w:t>
      </w:r>
      <w:r w:rsidRPr="00273106">
        <w:rPr>
          <w:i/>
          <w:noProof/>
          <w:szCs w:val="11"/>
        </w:rPr>
        <w:t>reris</w:t>
      </w:r>
      <w:r w:rsidRPr="00273106">
        <w:rPr>
          <w:noProof/>
          <w:szCs w:val="11"/>
        </w:rPr>
        <w:t xml:space="preserve">; et </w:t>
      </w:r>
      <w:r w:rsidRPr="00273106">
        <w:rPr>
          <w:noProof/>
          <w:szCs w:val="10"/>
        </w:rPr>
        <w:t xml:space="preserve">sic </w:t>
      </w:r>
      <w:r w:rsidRPr="00273106">
        <w:rPr>
          <w:noProof/>
        </w:rPr>
        <w:t xml:space="preserve">comprehendit </w:t>
      </w:r>
      <w:r w:rsidRPr="00273106">
        <w:rPr>
          <w:noProof/>
          <w:szCs w:val="16"/>
        </w:rPr>
        <w:t xml:space="preserve">omne </w:t>
      </w:r>
      <w:r w:rsidRPr="00273106">
        <w:rPr>
          <w:noProof/>
          <w:szCs w:val="11"/>
        </w:rPr>
        <w:t>illud</w:t>
      </w:r>
      <w:r w:rsidRPr="00273106">
        <w:rPr>
          <w:noProof/>
          <w:szCs w:val="5"/>
        </w:rPr>
        <w:t xml:space="preserve">, </w:t>
      </w:r>
      <w:r w:rsidRPr="00273106">
        <w:rPr>
          <w:noProof/>
        </w:rPr>
        <w:t xml:space="preserve">quod </w:t>
      </w:r>
      <w:r w:rsidRPr="00273106">
        <w:rPr>
          <w:noProof/>
          <w:szCs w:val="12"/>
        </w:rPr>
        <w:t xml:space="preserve">cadit </w:t>
      </w:r>
      <w:r w:rsidRPr="00273106">
        <w:rPr>
          <w:noProof/>
          <w:szCs w:val="11"/>
        </w:rPr>
        <w:t>in co</w:t>
      </w:r>
      <w:r w:rsidRPr="00273106">
        <w:rPr>
          <w:noProof/>
          <w:szCs w:val="12"/>
        </w:rPr>
        <w:t xml:space="preserve">gnitione, </w:t>
      </w:r>
      <w:r w:rsidRPr="00273106">
        <w:rPr>
          <w:noProof/>
          <w:szCs w:val="11"/>
        </w:rPr>
        <w:t xml:space="preserve">sive </w:t>
      </w:r>
      <w:r w:rsidRPr="00273106">
        <w:rPr>
          <w:noProof/>
          <w:szCs w:val="9"/>
        </w:rPr>
        <w:t xml:space="preserve">sit </w:t>
      </w:r>
      <w:r w:rsidRPr="00273106">
        <w:rPr>
          <w:noProof/>
          <w:szCs w:val="12"/>
        </w:rPr>
        <w:t xml:space="preserve">res exterius, sive </w:t>
      </w:r>
      <w:r w:rsidRPr="00273106">
        <w:rPr>
          <w:noProof/>
          <w:szCs w:val="11"/>
        </w:rPr>
        <w:t xml:space="preserve">in </w:t>
      </w:r>
      <w:r w:rsidRPr="00273106">
        <w:rPr>
          <w:noProof/>
          <w:szCs w:val="12"/>
        </w:rPr>
        <w:t xml:space="preserve">sola opinione. </w:t>
      </w:r>
      <w:r w:rsidRPr="00273106">
        <w:rPr>
          <w:i/>
          <w:noProof/>
        </w:rPr>
        <w:t>Proprie</w:t>
      </w:r>
      <w:r w:rsidRPr="00273106">
        <w:rPr>
          <w:noProof/>
        </w:rPr>
        <w:t xml:space="preserve"> </w:t>
      </w:r>
      <w:r w:rsidRPr="00273106">
        <w:rPr>
          <w:noProof/>
          <w:szCs w:val="13"/>
        </w:rPr>
        <w:t xml:space="preserve">vero </w:t>
      </w:r>
      <w:r w:rsidRPr="00273106">
        <w:rPr>
          <w:noProof/>
          <w:szCs w:val="12"/>
        </w:rPr>
        <w:t xml:space="preserve">dicitur res </w:t>
      </w:r>
      <w:r w:rsidRPr="00273106">
        <w:rPr>
          <w:noProof/>
        </w:rPr>
        <w:t xml:space="preserve">a </w:t>
      </w:r>
      <w:r w:rsidRPr="00273106">
        <w:rPr>
          <w:i/>
          <w:noProof/>
        </w:rPr>
        <w:t>ratus</w:t>
      </w:r>
      <w:r w:rsidRPr="00273106">
        <w:rPr>
          <w:noProof/>
        </w:rPr>
        <w:t xml:space="preserve">, </w:t>
      </w:r>
      <w:r w:rsidRPr="00273106">
        <w:rPr>
          <w:i/>
          <w:noProof/>
        </w:rPr>
        <w:t>rata</w:t>
      </w:r>
      <w:r w:rsidRPr="00273106">
        <w:rPr>
          <w:noProof/>
          <w:szCs w:val="7"/>
        </w:rPr>
        <w:t xml:space="preserve">, </w:t>
      </w:r>
      <w:r w:rsidRPr="00273106">
        <w:rPr>
          <w:i/>
          <w:noProof/>
          <w:szCs w:val="16"/>
        </w:rPr>
        <w:t>ratum</w:t>
      </w:r>
      <w:r w:rsidRPr="00273106">
        <w:rPr>
          <w:noProof/>
          <w:szCs w:val="16"/>
        </w:rPr>
        <w:t xml:space="preserve">, </w:t>
      </w:r>
      <w:r w:rsidRPr="00273106">
        <w:rPr>
          <w:noProof/>
        </w:rPr>
        <w:t xml:space="preserve">secundum quod </w:t>
      </w:r>
      <w:r w:rsidRPr="00273106">
        <w:rPr>
          <w:i/>
          <w:noProof/>
          <w:szCs w:val="16"/>
        </w:rPr>
        <w:t>ratum</w:t>
      </w:r>
      <w:r w:rsidRPr="00273106">
        <w:rPr>
          <w:noProof/>
          <w:szCs w:val="16"/>
        </w:rPr>
        <w:t xml:space="preserve"> </w:t>
      </w:r>
      <w:r w:rsidRPr="00273106">
        <w:rPr>
          <w:noProof/>
          <w:szCs w:val="12"/>
        </w:rPr>
        <w:t xml:space="preserve">dicitur esse </w:t>
      </w:r>
      <w:r w:rsidRPr="00273106">
        <w:rPr>
          <w:noProof/>
          <w:szCs w:val="11"/>
        </w:rPr>
        <w:t xml:space="preserve">illud </w:t>
      </w:r>
      <w:r w:rsidRPr="00273106">
        <w:rPr>
          <w:noProof/>
        </w:rPr>
        <w:t xml:space="preserve">quod non tantummodo </w:t>
      </w:r>
      <w:r w:rsidRPr="00273106">
        <w:rPr>
          <w:noProof/>
          <w:szCs w:val="11"/>
        </w:rPr>
        <w:t xml:space="preserve">est in </w:t>
      </w:r>
      <w:r w:rsidRPr="00273106">
        <w:rPr>
          <w:noProof/>
          <w:szCs w:val="12"/>
        </w:rPr>
        <w:t xml:space="preserve">cognitione, </w:t>
      </w:r>
      <w:r w:rsidRPr="00273106">
        <w:rPr>
          <w:noProof/>
          <w:szCs w:val="17"/>
        </w:rPr>
        <w:t xml:space="preserve">immo </w:t>
      </w:r>
      <w:r w:rsidRPr="00273106">
        <w:rPr>
          <w:noProof/>
          <w:szCs w:val="12"/>
        </w:rPr>
        <w:t xml:space="preserve">est </w:t>
      </w:r>
      <w:r w:rsidRPr="00273106">
        <w:rPr>
          <w:noProof/>
          <w:szCs w:val="11"/>
        </w:rPr>
        <w:t xml:space="preserve">in </w:t>
      </w:r>
      <w:r w:rsidRPr="00273106">
        <w:rPr>
          <w:noProof/>
          <w:szCs w:val="16"/>
        </w:rPr>
        <w:t xml:space="preserve">rerum </w:t>
      </w:r>
      <w:r w:rsidRPr="00273106">
        <w:rPr>
          <w:noProof/>
          <w:szCs w:val="13"/>
        </w:rPr>
        <w:t xml:space="preserve">natura, </w:t>
      </w:r>
      <w:r w:rsidRPr="00273106">
        <w:rPr>
          <w:noProof/>
          <w:szCs w:val="12"/>
        </w:rPr>
        <w:t xml:space="preserve">sive </w:t>
      </w:r>
      <w:r w:rsidRPr="00273106">
        <w:rPr>
          <w:noProof/>
          <w:szCs w:val="9"/>
        </w:rPr>
        <w:t xml:space="preserve">sit </w:t>
      </w:r>
      <w:r w:rsidRPr="00273106">
        <w:rPr>
          <w:noProof/>
          <w:szCs w:val="13"/>
        </w:rPr>
        <w:t xml:space="preserve">ens </w:t>
      </w:r>
      <w:r w:rsidRPr="00273106">
        <w:rPr>
          <w:i/>
          <w:noProof/>
          <w:szCs w:val="12"/>
        </w:rPr>
        <w:t>in se</w:t>
      </w:r>
      <w:r w:rsidRPr="00273106">
        <w:rPr>
          <w:noProof/>
          <w:szCs w:val="12"/>
        </w:rPr>
        <w:t xml:space="preserve">, sive </w:t>
      </w:r>
      <w:r w:rsidRPr="00273106">
        <w:rPr>
          <w:i/>
          <w:noProof/>
          <w:szCs w:val="12"/>
        </w:rPr>
        <w:t>in alio</w:t>
      </w:r>
      <w:r w:rsidRPr="00273106">
        <w:rPr>
          <w:noProof/>
          <w:szCs w:val="12"/>
        </w:rPr>
        <w:t xml:space="preserve">; </w:t>
      </w:r>
      <w:r w:rsidRPr="00273106">
        <w:rPr>
          <w:noProof/>
          <w:szCs w:val="11"/>
        </w:rPr>
        <w:t xml:space="preserve">et </w:t>
      </w:r>
      <w:r w:rsidRPr="00273106">
        <w:rPr>
          <w:noProof/>
        </w:rPr>
        <w:t xml:space="preserve">hoc </w:t>
      </w:r>
      <w:r w:rsidRPr="00273106">
        <w:rPr>
          <w:noProof/>
          <w:szCs w:val="17"/>
        </w:rPr>
        <w:t xml:space="preserve">modo </w:t>
      </w:r>
      <w:r w:rsidRPr="00273106">
        <w:rPr>
          <w:noProof/>
          <w:szCs w:val="13"/>
        </w:rPr>
        <w:t xml:space="preserve">res convertitur </w:t>
      </w:r>
      <w:r w:rsidRPr="00273106">
        <w:rPr>
          <w:noProof/>
          <w:szCs w:val="17"/>
        </w:rPr>
        <w:t xml:space="preserve">cum </w:t>
      </w:r>
      <w:r w:rsidRPr="00273106">
        <w:rPr>
          <w:i/>
          <w:noProof/>
          <w:szCs w:val="11"/>
        </w:rPr>
        <w:t>ente</w:t>
      </w:r>
      <w:r w:rsidRPr="00273106">
        <w:rPr>
          <w:noProof/>
          <w:szCs w:val="11"/>
        </w:rPr>
        <w:t xml:space="preserve">. </w:t>
      </w:r>
      <w:r w:rsidRPr="00273106">
        <w:rPr>
          <w:noProof/>
          <w:szCs w:val="12"/>
        </w:rPr>
        <w:t xml:space="preserve">Tertio </w:t>
      </w:r>
      <w:r w:rsidRPr="00273106">
        <w:rPr>
          <w:noProof/>
          <w:szCs w:val="16"/>
        </w:rPr>
        <w:t xml:space="preserve">modo </w:t>
      </w:r>
      <w:r w:rsidRPr="00273106">
        <w:rPr>
          <w:noProof/>
          <w:szCs w:val="12"/>
        </w:rPr>
        <w:t xml:space="preserve">dicitur res </w:t>
      </w:r>
      <w:r w:rsidRPr="00273106">
        <w:rPr>
          <w:i/>
          <w:noProof/>
          <w:szCs w:val="16"/>
        </w:rPr>
        <w:t xml:space="preserve">magis </w:t>
      </w:r>
      <w:r w:rsidRPr="00273106">
        <w:rPr>
          <w:i/>
          <w:noProof/>
        </w:rPr>
        <w:t>proprie</w:t>
      </w:r>
      <w:r w:rsidRPr="00273106">
        <w:rPr>
          <w:noProof/>
        </w:rPr>
        <w:t xml:space="preserve">, </w:t>
      </w:r>
      <w:r w:rsidRPr="00273106">
        <w:rPr>
          <w:noProof/>
          <w:szCs w:val="16"/>
        </w:rPr>
        <w:t xml:space="preserve">secundum </w:t>
      </w:r>
      <w:r w:rsidRPr="00273106">
        <w:rPr>
          <w:noProof/>
        </w:rPr>
        <w:t xml:space="preserve">quod </w:t>
      </w:r>
      <w:r w:rsidRPr="00273106">
        <w:rPr>
          <w:noProof/>
          <w:szCs w:val="12"/>
        </w:rPr>
        <w:t xml:space="preserve">dicitur a </w:t>
      </w:r>
      <w:r w:rsidRPr="00273106">
        <w:rPr>
          <w:i/>
          <w:noProof/>
          <w:szCs w:val="11"/>
        </w:rPr>
        <w:t>ratus</w:t>
      </w:r>
      <w:r w:rsidRPr="00273106">
        <w:rPr>
          <w:noProof/>
          <w:szCs w:val="6"/>
        </w:rPr>
        <w:t xml:space="preserve">, </w:t>
      </w:r>
      <w:r w:rsidRPr="00273106">
        <w:rPr>
          <w:i/>
          <w:noProof/>
        </w:rPr>
        <w:t>rata</w:t>
      </w:r>
      <w:r w:rsidRPr="00273106">
        <w:rPr>
          <w:noProof/>
        </w:rPr>
        <w:t xml:space="preserve">, </w:t>
      </w:r>
      <w:r w:rsidRPr="00273106">
        <w:rPr>
          <w:i/>
          <w:noProof/>
          <w:szCs w:val="16"/>
        </w:rPr>
        <w:t>ratum</w:t>
      </w:r>
      <w:r w:rsidRPr="00273106">
        <w:rPr>
          <w:noProof/>
          <w:szCs w:val="16"/>
        </w:rPr>
        <w:t xml:space="preserve">, </w:t>
      </w:r>
      <w:r w:rsidRPr="00273106">
        <w:rPr>
          <w:noProof/>
        </w:rPr>
        <w:t xml:space="preserve">prout </w:t>
      </w:r>
      <w:r w:rsidRPr="00273106">
        <w:rPr>
          <w:i/>
          <w:noProof/>
          <w:szCs w:val="16"/>
        </w:rPr>
        <w:t>ratum</w:t>
      </w:r>
      <w:r w:rsidRPr="00273106">
        <w:rPr>
          <w:noProof/>
          <w:szCs w:val="16"/>
        </w:rPr>
        <w:t xml:space="preserve"> </w:t>
      </w:r>
      <w:r w:rsidRPr="00273106">
        <w:rPr>
          <w:noProof/>
          <w:szCs w:val="12"/>
        </w:rPr>
        <w:t xml:space="preserve">dicitur </w:t>
      </w:r>
      <w:r w:rsidRPr="00273106">
        <w:rPr>
          <w:noProof/>
          <w:szCs w:val="11"/>
        </w:rPr>
        <w:t xml:space="preserve">illud </w:t>
      </w:r>
      <w:r w:rsidRPr="00273106">
        <w:rPr>
          <w:noProof/>
        </w:rPr>
        <w:t xml:space="preserve">quod </w:t>
      </w:r>
      <w:r w:rsidRPr="00273106">
        <w:rPr>
          <w:noProof/>
          <w:szCs w:val="11"/>
        </w:rPr>
        <w:t xml:space="preserve">est </w:t>
      </w:r>
      <w:r w:rsidRPr="00273106">
        <w:rPr>
          <w:noProof/>
          <w:szCs w:val="13"/>
        </w:rPr>
        <w:t xml:space="preserve">ens </w:t>
      </w:r>
      <w:r w:rsidRPr="00273106">
        <w:rPr>
          <w:i/>
          <w:noProof/>
          <w:szCs w:val="10"/>
        </w:rPr>
        <w:t xml:space="preserve">per </w:t>
      </w:r>
      <w:r w:rsidRPr="00273106">
        <w:rPr>
          <w:i/>
          <w:noProof/>
          <w:szCs w:val="12"/>
        </w:rPr>
        <w:t>se</w:t>
      </w:r>
      <w:r w:rsidRPr="00273106">
        <w:rPr>
          <w:noProof/>
          <w:szCs w:val="12"/>
        </w:rPr>
        <w:t xml:space="preserve"> </w:t>
      </w:r>
      <w:r w:rsidRPr="00273106">
        <w:rPr>
          <w:noProof/>
          <w:szCs w:val="11"/>
        </w:rPr>
        <w:t xml:space="preserve">et </w:t>
      </w:r>
      <w:r w:rsidRPr="00273106">
        <w:rPr>
          <w:noProof/>
        </w:rPr>
        <w:t xml:space="preserve">fixum; </w:t>
      </w:r>
      <w:r w:rsidRPr="00273106">
        <w:rPr>
          <w:noProof/>
          <w:szCs w:val="11"/>
        </w:rPr>
        <w:t xml:space="preserve">et </w:t>
      </w:r>
      <w:r w:rsidRPr="00273106">
        <w:rPr>
          <w:noProof/>
          <w:szCs w:val="10"/>
        </w:rPr>
        <w:t xml:space="preserve">sic </w:t>
      </w:r>
      <w:r w:rsidRPr="00273106">
        <w:rPr>
          <w:noProof/>
          <w:szCs w:val="12"/>
        </w:rPr>
        <w:t xml:space="preserve">res dicitur </w:t>
      </w:r>
      <w:r w:rsidRPr="00273106">
        <w:rPr>
          <w:noProof/>
        </w:rPr>
        <w:t xml:space="preserve">solum de </w:t>
      </w:r>
      <w:r>
        <w:rPr>
          <w:noProof/>
          <w:szCs w:val="12"/>
        </w:rPr>
        <w:t>creat</w:t>
      </w:r>
      <w:r w:rsidRPr="00273106">
        <w:rPr>
          <w:noProof/>
          <w:szCs w:val="12"/>
        </w:rPr>
        <w:t xml:space="preserve">uris </w:t>
      </w:r>
      <w:r w:rsidRPr="00273106">
        <w:rPr>
          <w:noProof/>
          <w:szCs w:val="11"/>
        </w:rPr>
        <w:t xml:space="preserve">et </w:t>
      </w:r>
      <w:r w:rsidRPr="00273106">
        <w:rPr>
          <w:noProof/>
          <w:szCs w:val="12"/>
        </w:rPr>
        <w:t xml:space="preserve">substantiis </w:t>
      </w:r>
      <w:r w:rsidRPr="00273106">
        <w:rPr>
          <w:noProof/>
          <w:szCs w:val="13"/>
        </w:rPr>
        <w:t xml:space="preserve">per </w:t>
      </w:r>
      <w:r w:rsidRPr="00273106">
        <w:rPr>
          <w:noProof/>
          <w:szCs w:val="11"/>
        </w:rPr>
        <w:t xml:space="preserve">se </w:t>
      </w:r>
      <w:r w:rsidRPr="00273106">
        <w:rPr>
          <w:noProof/>
          <w:szCs w:val="13"/>
        </w:rPr>
        <w:t>entibus.</w:t>
      </w:r>
      <w:r>
        <w:rPr>
          <w:noProof/>
          <w:szCs w:val="13"/>
        </w:rPr>
        <w:t xml:space="preserve">” </w:t>
      </w:r>
      <w:r w:rsidRPr="00273106">
        <w:rPr>
          <w:noProof/>
          <w:szCs w:val="13"/>
        </w:rPr>
        <w:t>(</w:t>
      </w:r>
      <w:r w:rsidRPr="00273106">
        <w:rPr>
          <w:i/>
          <w:noProof/>
        </w:rPr>
        <w:t>In II Sent</w:t>
      </w:r>
      <w:r>
        <w:rPr>
          <w:noProof/>
        </w:rPr>
        <w:t xml:space="preserve">. d. 37, a. 2. q. 3, dub. 1;  </w:t>
      </w:r>
      <w:r w:rsidRPr="007405DA">
        <w:rPr>
          <w:i/>
          <w:noProof/>
        </w:rPr>
        <w:t>Opera omnia</w:t>
      </w:r>
      <w:r>
        <w:rPr>
          <w:noProof/>
        </w:rPr>
        <w:t xml:space="preserve"> 2, </w:t>
      </w:r>
      <w:r w:rsidRPr="00273106">
        <w:rPr>
          <w:noProof/>
        </w:rPr>
        <w:t>876a</w:t>
      </w:r>
      <w:r>
        <w:fldChar w:fldCharType="begin"/>
      </w:r>
      <w:r>
        <w:instrText xml:space="preserve"> XE “Bonaventure:</w:instrText>
      </w:r>
      <w:r w:rsidRPr="0035406E">
        <w:rPr>
          <w:i/>
        </w:rPr>
        <w:instrText>In II Sent.</w:instrText>
      </w:r>
      <w:r>
        <w:instrText xml:space="preserve"> 876</w:instrText>
      </w:r>
      <w:r w:rsidRPr="0035406E">
        <w:instrText>a</w:instrText>
      </w:r>
      <w:r>
        <w:instrText xml:space="preserve">" </w:instrText>
      </w:r>
      <w:r>
        <w:fldChar w:fldCharType="end"/>
      </w:r>
      <w:r w:rsidRPr="00273106">
        <w:rPr>
          <w:noProof/>
        </w:rPr>
        <w:t>)</w:t>
      </w:r>
    </w:p>
  </w:footnote>
  <w:footnote w:id="18">
    <w:p w14:paraId="220D3577" w14:textId="569F846D" w:rsidR="0086788B" w:rsidRPr="00233B9F" w:rsidRDefault="0086788B" w:rsidP="003D7E2F">
      <w:pPr>
        <w:pStyle w:val="Textpoznpodarou"/>
      </w:pPr>
      <w:r>
        <w:rPr>
          <w:rStyle w:val="Znakapoznpodarou"/>
        </w:rPr>
        <w:footnoteRef/>
      </w:r>
      <w:r>
        <w:t xml:space="preserve"> </w:t>
      </w:r>
      <w:r>
        <w:rPr>
          <w:noProof/>
        </w:rPr>
        <w:t>“O</w:t>
      </w:r>
      <w:r w:rsidRPr="00273106">
        <w:rPr>
          <w:noProof/>
        </w:rPr>
        <w:t xml:space="preserve">mne quod intellectus capit, vel est ens, vel capit sive imaginatur per comparationem ad ens; ideo omnis significatio et veritas orationis significantis vel fundatur </w:t>
      </w:r>
      <w:r w:rsidRPr="00273106">
        <w:rPr>
          <w:i/>
          <w:noProof/>
        </w:rPr>
        <w:t>simpliciter</w:t>
      </w:r>
      <w:r w:rsidRPr="00273106">
        <w:rPr>
          <w:noProof/>
        </w:rPr>
        <w:t xml:space="preserve"> super ens, ut si dicatur</w:t>
      </w:r>
      <w:r>
        <w:rPr>
          <w:noProof/>
        </w:rPr>
        <w:t> </w:t>
      </w:r>
      <w:r w:rsidRPr="00273106">
        <w:rPr>
          <w:noProof/>
        </w:rPr>
        <w:t xml:space="preserve">: Petrus est, vel </w:t>
      </w:r>
      <w:r w:rsidRPr="00273106">
        <w:rPr>
          <w:i/>
          <w:noProof/>
        </w:rPr>
        <w:t>in ordine</w:t>
      </w:r>
      <w:r w:rsidRPr="00273106">
        <w:rPr>
          <w:noProof/>
        </w:rPr>
        <w:t xml:space="preserve"> ad ens. Unde propositio de praeterito fundatur super ordinem eius ad praesens; similiter propositio de futuro, sicut propositio negativa</w:t>
      </w:r>
      <w:r>
        <w:rPr>
          <w:noProof/>
        </w:rPr>
        <w:t>, ut si dicatur: Caesar non est</w:t>
      </w:r>
      <w:r w:rsidRPr="00273106">
        <w:rPr>
          <w:noProof/>
        </w:rPr>
        <w:t>; aliquod enim ens est, quod non est Caesar, et sic de aliis; similiter si dicatur: chimaera non est hircocervus.</w:t>
      </w:r>
      <w:r>
        <w:rPr>
          <w:noProof/>
        </w:rPr>
        <w:t>”</w:t>
      </w:r>
      <w:r w:rsidRPr="00273106">
        <w:rPr>
          <w:noProof/>
        </w:rPr>
        <w:t xml:space="preserve"> (</w:t>
      </w:r>
      <w:r w:rsidRPr="00273106">
        <w:rPr>
          <w:i/>
          <w:noProof/>
        </w:rPr>
        <w:t>In I Sent</w:t>
      </w:r>
      <w:r w:rsidRPr="00273106">
        <w:rPr>
          <w:noProof/>
        </w:rPr>
        <w:t>. d. 46, art. unicus, q. 4, ad</w:t>
      </w:r>
      <w:r>
        <w:rPr>
          <w:noProof/>
        </w:rPr>
        <w:t> </w:t>
      </w:r>
      <w:r w:rsidRPr="00273106">
        <w:rPr>
          <w:noProof/>
        </w:rPr>
        <w:t xml:space="preserve">4; </w:t>
      </w:r>
      <w:r w:rsidRPr="007405DA">
        <w:rPr>
          <w:i/>
          <w:noProof/>
        </w:rPr>
        <w:t>Opera omnia</w:t>
      </w:r>
      <w:r>
        <w:rPr>
          <w:noProof/>
        </w:rPr>
        <w:t xml:space="preserve"> 1.2, </w:t>
      </w:r>
      <w:r w:rsidRPr="00273106">
        <w:rPr>
          <w:noProof/>
        </w:rPr>
        <w:t>829b</w:t>
      </w:r>
      <w:r>
        <w:fldChar w:fldCharType="begin"/>
      </w:r>
      <w:r>
        <w:instrText xml:space="preserve"> XE “Bonaventure:</w:instrText>
      </w:r>
      <w:r>
        <w:rPr>
          <w:i/>
        </w:rPr>
        <w:instrText>In I</w:instrText>
      </w:r>
      <w:r w:rsidRPr="0035406E">
        <w:rPr>
          <w:i/>
        </w:rPr>
        <w:instrText xml:space="preserve"> Sent.</w:instrText>
      </w:r>
      <w:r>
        <w:instrText xml:space="preserve"> 829b” </w:instrText>
      </w:r>
      <w:r>
        <w:fldChar w:fldCharType="end"/>
      </w:r>
      <w:r w:rsidRPr="00273106">
        <w:rPr>
          <w:noProof/>
        </w:rPr>
        <w:t>)</w:t>
      </w:r>
    </w:p>
  </w:footnote>
  <w:footnote w:id="19">
    <w:p w14:paraId="6FC8DD69" w14:textId="0E026A40" w:rsidR="0086788B" w:rsidRPr="008E5A82" w:rsidRDefault="0086788B" w:rsidP="003D7E2F">
      <w:pPr>
        <w:pStyle w:val="Textpoznpodarou"/>
      </w:pPr>
      <w:r>
        <w:rPr>
          <w:rStyle w:val="Znakapoznpodarou"/>
        </w:rPr>
        <w:footnoteRef/>
      </w:r>
      <w:r>
        <w:t xml:space="preserve"> “</w:t>
      </w:r>
      <w:r w:rsidRPr="008E5A82">
        <w:t xml:space="preserve">In proof of </w:t>
      </w:r>
      <w:r w:rsidRPr="008E5A82">
        <w:rPr>
          <w:szCs w:val="12"/>
        </w:rPr>
        <w:t xml:space="preserve">this, </w:t>
      </w:r>
      <w:r w:rsidRPr="008E5A82">
        <w:t xml:space="preserve">consider the </w:t>
      </w:r>
      <w:r w:rsidRPr="008E5A82">
        <w:rPr>
          <w:szCs w:val="18"/>
        </w:rPr>
        <w:t>word</w:t>
      </w:r>
      <w:r>
        <w:rPr>
          <w:szCs w:val="18"/>
        </w:rPr>
        <w:t xml:space="preserve"> ‘</w:t>
      </w:r>
      <w:r>
        <w:t>goat-stag’ (τραγέλαϕος)</w:t>
      </w:r>
      <w:r w:rsidRPr="008E5A82">
        <w:rPr>
          <w:szCs w:val="4"/>
        </w:rPr>
        <w:t xml:space="preserve">. </w:t>
      </w:r>
      <w:r w:rsidRPr="008E5A82">
        <w:rPr>
          <w:szCs w:val="13"/>
        </w:rPr>
        <w:t xml:space="preserve">It </w:t>
      </w:r>
      <w:r w:rsidRPr="008E5A82">
        <w:rPr>
          <w:szCs w:val="16"/>
        </w:rPr>
        <w:t xml:space="preserve">has </w:t>
      </w:r>
      <w:r w:rsidRPr="008E5A82">
        <w:rPr>
          <w:szCs w:val="13"/>
        </w:rPr>
        <w:t xml:space="preserve">significance, </w:t>
      </w:r>
      <w:r w:rsidRPr="008E5A82">
        <w:rPr>
          <w:szCs w:val="16"/>
        </w:rPr>
        <w:t xml:space="preserve">but </w:t>
      </w:r>
      <w:r w:rsidRPr="008E5A82">
        <w:t xml:space="preserve">there </w:t>
      </w:r>
      <w:r w:rsidRPr="008E5A82">
        <w:rPr>
          <w:szCs w:val="10"/>
        </w:rPr>
        <w:t xml:space="preserve">is </w:t>
      </w:r>
      <w:r w:rsidRPr="008E5A82">
        <w:rPr>
          <w:szCs w:val="17"/>
        </w:rPr>
        <w:t xml:space="preserve">no </w:t>
      </w:r>
      <w:r w:rsidRPr="008E5A82">
        <w:t>truth or</w:t>
      </w:r>
      <w:r>
        <w:t xml:space="preserve"> </w:t>
      </w:r>
      <w:r w:rsidRPr="008E5A82">
        <w:rPr>
          <w:szCs w:val="12"/>
        </w:rPr>
        <w:t xml:space="preserve">falsity </w:t>
      </w:r>
      <w:r w:rsidRPr="008E5A82">
        <w:rPr>
          <w:szCs w:val="16"/>
        </w:rPr>
        <w:t xml:space="preserve">about </w:t>
      </w:r>
      <w:r w:rsidRPr="008E5A82">
        <w:rPr>
          <w:szCs w:val="9"/>
        </w:rPr>
        <w:t xml:space="preserve">it, </w:t>
      </w:r>
      <w:r w:rsidRPr="008E5A82">
        <w:t xml:space="preserve">unless </w:t>
      </w:r>
      <w:r>
        <w:t>‘</w:t>
      </w:r>
      <w:r w:rsidRPr="008E5A82">
        <w:rPr>
          <w:szCs w:val="10"/>
        </w:rPr>
        <w:t>is</w:t>
      </w:r>
      <w:r>
        <w:rPr>
          <w:szCs w:val="10"/>
        </w:rPr>
        <w:t>’</w:t>
      </w:r>
      <w:r w:rsidRPr="008E5A82">
        <w:rPr>
          <w:szCs w:val="10"/>
        </w:rPr>
        <w:t xml:space="preserve"> </w:t>
      </w:r>
      <w:r w:rsidRPr="008E5A82">
        <w:t xml:space="preserve">or </w:t>
      </w:r>
      <w:r>
        <w:t>‘</w:t>
      </w:r>
      <w:r w:rsidRPr="008E5A82">
        <w:rPr>
          <w:szCs w:val="10"/>
        </w:rPr>
        <w:t xml:space="preserve">is </w:t>
      </w:r>
      <w:r w:rsidRPr="008E5A82">
        <w:t>not</w:t>
      </w:r>
      <w:r>
        <w:t>’</w:t>
      </w:r>
      <w:r w:rsidRPr="008E5A82">
        <w:t xml:space="preserve"> </w:t>
      </w:r>
      <w:r w:rsidRPr="008E5A82">
        <w:rPr>
          <w:szCs w:val="10"/>
        </w:rPr>
        <w:t xml:space="preserve">is </w:t>
      </w:r>
      <w:r w:rsidRPr="008E5A82">
        <w:rPr>
          <w:szCs w:val="16"/>
        </w:rPr>
        <w:t xml:space="preserve">added, </w:t>
      </w:r>
      <w:r w:rsidRPr="008E5A82">
        <w:t xml:space="preserve">either </w:t>
      </w:r>
      <w:r w:rsidRPr="008E5A82">
        <w:rPr>
          <w:szCs w:val="13"/>
        </w:rPr>
        <w:t xml:space="preserve">in </w:t>
      </w:r>
      <w:r w:rsidRPr="008E5A82">
        <w:t>the</w:t>
      </w:r>
      <w:r>
        <w:t xml:space="preserve"> </w:t>
      </w:r>
      <w:r w:rsidRPr="008E5A82">
        <w:t xml:space="preserve">present or </w:t>
      </w:r>
      <w:r w:rsidRPr="008E5A82">
        <w:rPr>
          <w:szCs w:val="13"/>
        </w:rPr>
        <w:t xml:space="preserve">in </w:t>
      </w:r>
      <w:r w:rsidRPr="008E5A82">
        <w:rPr>
          <w:szCs w:val="18"/>
        </w:rPr>
        <w:t xml:space="preserve">some </w:t>
      </w:r>
      <w:r w:rsidRPr="008E5A82">
        <w:t xml:space="preserve">other </w:t>
      </w:r>
      <w:r w:rsidRPr="008E5A82">
        <w:rPr>
          <w:szCs w:val="13"/>
        </w:rPr>
        <w:t>tense.</w:t>
      </w:r>
      <w:r>
        <w:t>” (</w:t>
      </w:r>
      <w:r w:rsidRPr="008E5A82">
        <w:rPr>
          <w:i/>
        </w:rPr>
        <w:t>De Int</w:t>
      </w:r>
      <w:r>
        <w:t>. 16a16‒19</w:t>
      </w:r>
      <w:r>
        <w:fldChar w:fldCharType="begin"/>
      </w:r>
      <w:r>
        <w:instrText xml:space="preserve"> XE “Aristoteles:</w:instrText>
      </w:r>
      <w:r w:rsidRPr="007926FD">
        <w:rPr>
          <w:i/>
        </w:rPr>
        <w:instrText>De Int</w:instrText>
      </w:r>
      <w:r>
        <w:rPr>
          <w:i/>
        </w:rPr>
        <w:instrText>erpretatione</w:instrText>
      </w:r>
      <w:r w:rsidRPr="007926FD">
        <w:instrText xml:space="preserve"> 16a16‒19</w:instrText>
      </w:r>
      <w:r>
        <w:instrText xml:space="preserve">" </w:instrText>
      </w:r>
      <w:r>
        <w:fldChar w:fldCharType="end"/>
      </w:r>
      <w:r>
        <w:t>; trad. Edgehill, WA 1)</w:t>
      </w:r>
    </w:p>
  </w:footnote>
  <w:footnote w:id="20">
    <w:p w14:paraId="07E2F46B" w14:textId="57BF9A34" w:rsidR="0086788B" w:rsidRPr="00847047" w:rsidRDefault="0086788B" w:rsidP="003D7E2F">
      <w:pPr>
        <w:pStyle w:val="Textpoznpodarou"/>
      </w:pPr>
      <w:r>
        <w:rPr>
          <w:rStyle w:val="Znakapoznpodarou"/>
        </w:rPr>
        <w:footnoteRef/>
      </w:r>
      <w:r>
        <w:t xml:space="preserve"> “E</w:t>
      </w:r>
      <w:r w:rsidRPr="00BF7953">
        <w:t xml:space="preserve">rgo in genere substantiae est unum aliquod, quo mensurantur omnia in illo genere. Sed illud non potest esse principium </w:t>
      </w:r>
      <w:r w:rsidRPr="005C5D91">
        <w:rPr>
          <w:i/>
        </w:rPr>
        <w:t>extrinsecum</w:t>
      </w:r>
      <w:r w:rsidRPr="00BF7953">
        <w:t>, cum secundum huius maiorem et mino</w:t>
      </w:r>
      <w:r>
        <w:t>rem participationem intrinsecam</w:t>
      </w:r>
      <w:r w:rsidRPr="00BF7953">
        <w:t xml:space="preserve"> res illius generis magis et minus sint</w:t>
      </w:r>
      <w:r>
        <w:t>…” (</w:t>
      </w:r>
      <w:r w:rsidRPr="005C5D91">
        <w:rPr>
          <w:i/>
        </w:rPr>
        <w:t>In II Sent</w:t>
      </w:r>
      <w:r>
        <w:t xml:space="preserve">., d. 3, p. 1, a. 1, q. 2, item 2; </w:t>
      </w:r>
      <w:r w:rsidRPr="007405DA">
        <w:rPr>
          <w:i/>
        </w:rPr>
        <w:t>Opera omnia</w:t>
      </w:r>
      <w:r>
        <w:t> 2, 94a‒b</w:t>
      </w:r>
      <w:r>
        <w:fldChar w:fldCharType="begin"/>
      </w:r>
      <w:r>
        <w:instrText xml:space="preserve"> XE "Bonaventure:</w:instrText>
      </w:r>
      <w:r w:rsidRPr="0035406E">
        <w:rPr>
          <w:i/>
        </w:rPr>
        <w:instrText>In II Sent.</w:instrText>
      </w:r>
      <w:r>
        <w:instrText xml:space="preserve"> 94a‒b” </w:instrText>
      </w:r>
      <w:r>
        <w:fldChar w:fldCharType="end"/>
      </w:r>
      <w:r>
        <w:t>)</w:t>
      </w:r>
    </w:p>
  </w:footnote>
  <w:footnote w:id="21">
    <w:p w14:paraId="28C7564F" w14:textId="4723638C" w:rsidR="0086788B" w:rsidRPr="00D71DA8" w:rsidRDefault="0086788B" w:rsidP="003D7E2F">
      <w:pPr>
        <w:pStyle w:val="Textpoznpodarou"/>
      </w:pPr>
      <w:r>
        <w:rPr>
          <w:rStyle w:val="Znakapoznpodarou"/>
        </w:rPr>
        <w:footnoteRef/>
      </w:r>
      <w:r>
        <w:t xml:space="preserve"> </w:t>
      </w:r>
      <w:r>
        <w:rPr>
          <w:noProof/>
        </w:rPr>
        <w:t>“</w:t>
      </w:r>
      <w:r w:rsidRPr="00273106">
        <w:rPr>
          <w:noProof/>
        </w:rPr>
        <w:t xml:space="preserve">Nam materia secundum sui </w:t>
      </w:r>
      <w:r w:rsidRPr="00273106">
        <w:rPr>
          <w:i/>
          <w:noProof/>
        </w:rPr>
        <w:t>essentiam</w:t>
      </w:r>
      <w:r w:rsidRPr="00273106">
        <w:rPr>
          <w:noProof/>
        </w:rPr>
        <w:t xml:space="preserve"> est informis per possibilitatem omnimodam; et dum sic consideratur, ipsa formarum </w:t>
      </w:r>
      <w:r w:rsidRPr="00273106">
        <w:rPr>
          <w:i/>
          <w:noProof/>
        </w:rPr>
        <w:t>capacitas</w:t>
      </w:r>
      <w:r w:rsidRPr="00273106">
        <w:rPr>
          <w:noProof/>
        </w:rPr>
        <w:t xml:space="preserve"> sive </w:t>
      </w:r>
      <w:r w:rsidRPr="00273106">
        <w:rPr>
          <w:i/>
          <w:noProof/>
        </w:rPr>
        <w:t>possibilitas</w:t>
      </w:r>
      <w:r w:rsidRPr="00273106">
        <w:rPr>
          <w:noProof/>
        </w:rPr>
        <w:t xml:space="preserve"> est sibi pro forma.</w:t>
      </w:r>
      <w:r>
        <w:rPr>
          <w:noProof/>
        </w:rPr>
        <w:t xml:space="preserve"> (…) I</w:t>
      </w:r>
      <w:r w:rsidRPr="00273106">
        <w:rPr>
          <w:noProof/>
        </w:rPr>
        <w:t>mmo etiam impossibile est, materiam informem existere per privationem omnis formae.</w:t>
      </w:r>
      <w:r>
        <w:rPr>
          <w:noProof/>
        </w:rPr>
        <w:t>”</w:t>
      </w:r>
      <w:r w:rsidRPr="00273106">
        <w:rPr>
          <w:noProof/>
        </w:rPr>
        <w:t xml:space="preserve"> (</w:t>
      </w:r>
      <w:r w:rsidRPr="00273106">
        <w:rPr>
          <w:i/>
          <w:noProof/>
        </w:rPr>
        <w:t>In II Sent.</w:t>
      </w:r>
      <w:r w:rsidRPr="00273106">
        <w:rPr>
          <w:noProof/>
        </w:rPr>
        <w:t xml:space="preserve"> d. 12. a. 1, q. 1, resp., ad</w:t>
      </w:r>
      <w:r>
        <w:rPr>
          <w:noProof/>
        </w:rPr>
        <w:t> </w:t>
      </w:r>
      <w:r w:rsidRPr="00273106">
        <w:rPr>
          <w:noProof/>
        </w:rPr>
        <w:t xml:space="preserve">1, 2; </w:t>
      </w:r>
      <w:r w:rsidRPr="00970BE9">
        <w:rPr>
          <w:i/>
          <w:noProof/>
        </w:rPr>
        <w:t>Opera omnia</w:t>
      </w:r>
      <w:r>
        <w:rPr>
          <w:noProof/>
        </w:rPr>
        <w:t xml:space="preserve"> 2, </w:t>
      </w:r>
      <w:r w:rsidRPr="00273106">
        <w:rPr>
          <w:noProof/>
        </w:rPr>
        <w:t>294a</w:t>
      </w:r>
      <w:r>
        <w:fldChar w:fldCharType="begin"/>
      </w:r>
      <w:r>
        <w:instrText xml:space="preserve"> XE “Bonaventure:</w:instrText>
      </w:r>
      <w:r w:rsidRPr="0035406E">
        <w:rPr>
          <w:i/>
        </w:rPr>
        <w:instrText>In II Sent.</w:instrText>
      </w:r>
      <w:r>
        <w:instrText xml:space="preserve"> 294a" </w:instrText>
      </w:r>
      <w:r>
        <w:fldChar w:fldCharType="end"/>
      </w:r>
      <w:r w:rsidRPr="00273106">
        <w:rPr>
          <w:noProof/>
        </w:rPr>
        <w:t>)</w:t>
      </w:r>
    </w:p>
  </w:footnote>
  <w:footnote w:id="22">
    <w:p w14:paraId="0246D956" w14:textId="278FD4F6" w:rsidR="0086788B" w:rsidRPr="0083186C" w:rsidRDefault="0086788B" w:rsidP="00225E5D">
      <w:pPr>
        <w:pStyle w:val="Textpoznpodarou"/>
        <w:rPr>
          <w:noProof/>
        </w:rPr>
      </w:pPr>
      <w:r>
        <w:rPr>
          <w:rStyle w:val="Znakapoznpodarou"/>
        </w:rPr>
        <w:footnoteRef/>
      </w:r>
      <w:r>
        <w:t xml:space="preserve"> </w:t>
      </w:r>
      <w:r>
        <w:rPr>
          <w:noProof/>
        </w:rPr>
        <w:t>“</w:t>
      </w:r>
      <w:r w:rsidRPr="00273106">
        <w:rPr>
          <w:noProof/>
        </w:rPr>
        <w:t xml:space="preserve">Quia enim materia omnino est ens in potentia, ideo per sui essentiam nullum habet actum, nullam formam, ergo nullam distinctionem;  si nullam distinctionem habet et non est nihil, oportet ergo, quod sit una sine multitudine, et ita </w:t>
      </w:r>
      <w:r w:rsidRPr="00273106">
        <w:rPr>
          <w:i/>
          <w:noProof/>
        </w:rPr>
        <w:t>numero una</w:t>
      </w:r>
      <w:r w:rsidRPr="00273106">
        <w:rPr>
          <w:noProof/>
        </w:rPr>
        <w:t>.</w:t>
      </w:r>
      <w:r>
        <w:rPr>
          <w:noProof/>
        </w:rPr>
        <w:t>”</w:t>
      </w:r>
      <w:r w:rsidRPr="00273106">
        <w:rPr>
          <w:noProof/>
        </w:rPr>
        <w:t xml:space="preserve"> (</w:t>
      </w:r>
      <w:r w:rsidRPr="00273106">
        <w:rPr>
          <w:i/>
          <w:noProof/>
        </w:rPr>
        <w:t>In II Sent</w:t>
      </w:r>
      <w:r w:rsidRPr="00273106">
        <w:rPr>
          <w:noProof/>
        </w:rPr>
        <w:t>. d. 3, p.</w:t>
      </w:r>
      <w:r>
        <w:rPr>
          <w:noProof/>
        </w:rPr>
        <w:t> </w:t>
      </w:r>
      <w:r w:rsidRPr="00273106">
        <w:rPr>
          <w:noProof/>
        </w:rPr>
        <w:t xml:space="preserve">1, a. 1, </w:t>
      </w:r>
      <w:r>
        <w:rPr>
          <w:noProof/>
        </w:rPr>
        <w:t xml:space="preserve">q. 3, resp.; </w:t>
      </w:r>
      <w:r w:rsidRPr="00970BE9">
        <w:rPr>
          <w:i/>
          <w:noProof/>
        </w:rPr>
        <w:t>Opera omnia</w:t>
      </w:r>
      <w:r>
        <w:rPr>
          <w:noProof/>
        </w:rPr>
        <w:t xml:space="preserve"> 2, </w:t>
      </w:r>
      <w:r w:rsidRPr="00273106">
        <w:rPr>
          <w:noProof/>
        </w:rPr>
        <w:t>100b</w:t>
      </w:r>
      <w:r>
        <w:fldChar w:fldCharType="begin"/>
      </w:r>
      <w:r>
        <w:instrText xml:space="preserve"> XE “Bonaventure:</w:instrText>
      </w:r>
      <w:r w:rsidRPr="0035406E">
        <w:rPr>
          <w:i/>
        </w:rPr>
        <w:instrText>In II Sent.</w:instrText>
      </w:r>
      <w:r>
        <w:instrText xml:space="preserve"> 100b” </w:instrText>
      </w:r>
      <w:r>
        <w:fldChar w:fldCharType="end"/>
      </w:r>
      <w:r w:rsidRPr="00273106">
        <w:rPr>
          <w:noProof/>
        </w:rPr>
        <w:t>)</w:t>
      </w:r>
    </w:p>
  </w:footnote>
  <w:footnote w:id="23">
    <w:p w14:paraId="730C7A67" w14:textId="534B1083" w:rsidR="0086788B" w:rsidRPr="00B57122" w:rsidRDefault="0086788B" w:rsidP="00174A21">
      <w:pPr>
        <w:pStyle w:val="Textpoznpodarou"/>
      </w:pPr>
      <w:r>
        <w:rPr>
          <w:rStyle w:val="Znakapoznpodarou"/>
        </w:rPr>
        <w:footnoteRef/>
      </w:r>
      <w:r>
        <w:t xml:space="preserve"> “</w:t>
      </w:r>
      <w:r w:rsidRPr="00B57122">
        <w:t>Therefore, the nature of that subject that receives the substantial forms, that is to say, the</w:t>
      </w:r>
      <w:r>
        <w:t xml:space="preserve"> subject called prime matter, </w:t>
      </w:r>
      <w:r w:rsidRPr="00B57122">
        <w:t>is the nature of the potential, that is to say, being potential</w:t>
      </w:r>
      <w:r>
        <w:t xml:space="preserve"> is the essential differentia </w:t>
      </w:r>
      <w:r w:rsidRPr="00B57122">
        <w:t>of prime matter [as a subject]. Therefore, prime matter has no proper form nor does it have a nature existing in actuality, but its essence is to be only potential. It is for this reason that it can receive all forms.</w:t>
      </w:r>
      <w:r>
        <w:t>” (</w:t>
      </w:r>
      <w:r>
        <w:rPr>
          <w:i/>
        </w:rPr>
        <w:t>De substantia o</w:t>
      </w:r>
      <w:r w:rsidRPr="00B57122">
        <w:rPr>
          <w:i/>
        </w:rPr>
        <w:t>rbis</w:t>
      </w:r>
      <w:r>
        <w:t xml:space="preserve"> I; ed. Hyman, p. 50.49‒51.54</w:t>
      </w:r>
      <w:r>
        <w:fldChar w:fldCharType="begin"/>
      </w:r>
      <w:r>
        <w:instrText xml:space="preserve"> XE "Averroes:</w:instrText>
      </w:r>
      <w:r w:rsidRPr="008F66CB">
        <w:rPr>
          <w:i/>
        </w:rPr>
        <w:instrText>De substantia orbis</w:instrText>
      </w:r>
      <w:r w:rsidRPr="008F66CB">
        <w:instrText xml:space="preserve"> 50.49‒51.54</w:instrText>
      </w:r>
      <w:r>
        <w:instrText xml:space="preserve">” </w:instrText>
      </w:r>
      <w:r>
        <w:fldChar w:fldCharType="end"/>
      </w:r>
      <w:r>
        <w:t>)</w:t>
      </w:r>
    </w:p>
  </w:footnote>
  <w:footnote w:id="24">
    <w:p w14:paraId="40C0AA2C" w14:textId="07AC7AFE" w:rsidR="0086788B" w:rsidRPr="009742A4" w:rsidRDefault="0086788B" w:rsidP="00174A21">
      <w:pPr>
        <w:pStyle w:val="Textpoznpodarou"/>
      </w:pPr>
      <w:r>
        <w:rPr>
          <w:rStyle w:val="Znakapoznpodarou"/>
        </w:rPr>
        <w:footnoteRef/>
      </w:r>
      <w:r>
        <w:t xml:space="preserve"> “Et ideo, quamvis </w:t>
      </w:r>
      <w:r w:rsidRPr="00B50948">
        <w:t xml:space="preserve">ens in </w:t>
      </w:r>
      <w:r>
        <w:t>poten</w:t>
      </w:r>
      <w:r w:rsidRPr="00B50948">
        <w:t>tia simpliciter inter non-ens et ens actu sit medium</w:t>
      </w:r>
      <w:r>
        <w:t xml:space="preserve">, non oportet </w:t>
      </w:r>
      <w:r w:rsidRPr="008E0311">
        <w:rPr>
          <w:szCs w:val="18"/>
        </w:rPr>
        <w:t xml:space="preserve">quod </w:t>
      </w:r>
      <w:r w:rsidRPr="008E0311">
        <w:t xml:space="preserve">duratione sequatur unum </w:t>
      </w:r>
      <w:r w:rsidRPr="008E0311">
        <w:rPr>
          <w:szCs w:val="13"/>
        </w:rPr>
        <w:t xml:space="preserve">et </w:t>
      </w:r>
      <w:r w:rsidRPr="008E0311">
        <w:t>praecedat</w:t>
      </w:r>
      <w:r>
        <w:t xml:space="preserve"> </w:t>
      </w:r>
      <w:r w:rsidRPr="008E0311">
        <w:rPr>
          <w:szCs w:val="15"/>
        </w:rPr>
        <w:t>alterum</w:t>
      </w:r>
      <w:r>
        <w:rPr>
          <w:szCs w:val="15"/>
        </w:rPr>
        <w:t>.”</w:t>
      </w:r>
      <w:r>
        <w:t xml:space="preserve"> (</w:t>
      </w:r>
      <w:r>
        <w:rPr>
          <w:i/>
        </w:rPr>
        <w:t>In II</w:t>
      </w:r>
      <w:r w:rsidRPr="00F9300D">
        <w:rPr>
          <w:i/>
        </w:rPr>
        <w:t xml:space="preserve"> Sent.</w:t>
      </w:r>
      <w:r>
        <w:t xml:space="preserve"> d. 12, a. 1, q. 1, ad 6; </w:t>
      </w:r>
      <w:r w:rsidRPr="007405DA">
        <w:rPr>
          <w:i/>
        </w:rPr>
        <w:t>Opera omnia</w:t>
      </w:r>
      <w:r>
        <w:t> 2, 294b</w:t>
      </w:r>
      <w:r>
        <w:fldChar w:fldCharType="begin"/>
      </w:r>
      <w:r>
        <w:instrText xml:space="preserve"> XE “Bonaventure:</w:instrText>
      </w:r>
      <w:r w:rsidRPr="0035406E">
        <w:rPr>
          <w:i/>
        </w:rPr>
        <w:instrText>In II Sent.</w:instrText>
      </w:r>
      <w:r>
        <w:instrText xml:space="preserve"> 294b" </w:instrText>
      </w:r>
      <w:r>
        <w:fldChar w:fldCharType="end"/>
      </w:r>
      <w:r>
        <w:t>)</w:t>
      </w:r>
    </w:p>
  </w:footnote>
  <w:footnote w:id="25">
    <w:p w14:paraId="3A4D21FE" w14:textId="6788F53C" w:rsidR="0086788B" w:rsidRPr="00E440DE" w:rsidRDefault="0086788B" w:rsidP="00174A21">
      <w:pPr>
        <w:pStyle w:val="Textpoznpodarou"/>
      </w:pPr>
      <w:r>
        <w:rPr>
          <w:rStyle w:val="Znakapoznpodarou"/>
        </w:rPr>
        <w:footnoteRef/>
      </w:r>
      <w:r>
        <w:t xml:space="preserve"> </w:t>
      </w:r>
      <w:r>
        <w:rPr>
          <w:szCs w:val="9"/>
        </w:rPr>
        <w:t>“</w:t>
      </w:r>
      <w:r w:rsidRPr="005821A6">
        <w:t xml:space="preserve">Necesse </w:t>
      </w:r>
      <w:r w:rsidRPr="005821A6">
        <w:rPr>
          <w:szCs w:val="11"/>
        </w:rPr>
        <w:t xml:space="preserve">est </w:t>
      </w:r>
      <w:r w:rsidRPr="005821A6">
        <w:t xml:space="preserve">ergo, </w:t>
      </w:r>
      <w:r w:rsidRPr="005821A6">
        <w:rPr>
          <w:szCs w:val="15"/>
        </w:rPr>
        <w:t xml:space="preserve">quod </w:t>
      </w:r>
      <w:r w:rsidRPr="005821A6">
        <w:t xml:space="preserve">habeat </w:t>
      </w:r>
      <w:r w:rsidRPr="005821A6">
        <w:rPr>
          <w:szCs w:val="15"/>
        </w:rPr>
        <w:t xml:space="preserve">causam </w:t>
      </w:r>
      <w:r w:rsidRPr="005821A6">
        <w:t xml:space="preserve">dicentem </w:t>
      </w:r>
      <w:r>
        <w:t>positionem</w:t>
      </w:r>
      <w:r w:rsidRPr="005821A6">
        <w:rPr>
          <w:szCs w:val="6"/>
        </w:rPr>
        <w:t xml:space="preserve">; </w:t>
      </w:r>
      <w:r w:rsidRPr="005821A6">
        <w:t xml:space="preserve">sed non positionem </w:t>
      </w:r>
      <w:r w:rsidRPr="005821A6">
        <w:rPr>
          <w:szCs w:val="16"/>
        </w:rPr>
        <w:t xml:space="preserve">omnimodam, </w:t>
      </w:r>
      <w:r w:rsidRPr="005821A6">
        <w:rPr>
          <w:szCs w:val="17"/>
        </w:rPr>
        <w:t xml:space="preserve">cum </w:t>
      </w:r>
      <w:r>
        <w:t>et</w:t>
      </w:r>
      <w:r w:rsidRPr="005821A6">
        <w:t xml:space="preserve">iam </w:t>
      </w:r>
      <w:r w:rsidRPr="005821A6">
        <w:rPr>
          <w:szCs w:val="12"/>
        </w:rPr>
        <w:t xml:space="preserve">dicat </w:t>
      </w:r>
      <w:r w:rsidRPr="005821A6">
        <w:t xml:space="preserve">privationem: ergo </w:t>
      </w:r>
      <w:r w:rsidRPr="005821A6">
        <w:rPr>
          <w:szCs w:val="9"/>
        </w:rPr>
        <w:t>ali</w:t>
      </w:r>
      <w:r>
        <w:t>quid,</w:t>
      </w:r>
      <w:r w:rsidRPr="005821A6">
        <w:t xml:space="preserve"> </w:t>
      </w:r>
      <w:r w:rsidRPr="005821A6">
        <w:rPr>
          <w:szCs w:val="15"/>
        </w:rPr>
        <w:t xml:space="preserve">quod non </w:t>
      </w:r>
      <w:r w:rsidRPr="005821A6">
        <w:rPr>
          <w:szCs w:val="11"/>
        </w:rPr>
        <w:t xml:space="preserve">est </w:t>
      </w:r>
      <w:r w:rsidRPr="005821A6">
        <w:rPr>
          <w:szCs w:val="15"/>
        </w:rPr>
        <w:t xml:space="preserve">omnino </w:t>
      </w:r>
      <w:r w:rsidRPr="005821A6">
        <w:rPr>
          <w:szCs w:val="12"/>
        </w:rPr>
        <w:t xml:space="preserve">aliquid, </w:t>
      </w:r>
      <w:r w:rsidRPr="005821A6">
        <w:t xml:space="preserve">nec </w:t>
      </w:r>
      <w:r>
        <w:t>om</w:t>
      </w:r>
      <w:r w:rsidRPr="005821A6">
        <w:t xml:space="preserve">nino </w:t>
      </w:r>
      <w:r w:rsidRPr="005821A6">
        <w:rPr>
          <w:szCs w:val="10"/>
        </w:rPr>
        <w:t>ni</w:t>
      </w:r>
      <w:r>
        <w:rPr>
          <w:szCs w:val="11"/>
        </w:rPr>
        <w:t>hil,</w:t>
      </w:r>
      <w:r w:rsidRPr="005821A6">
        <w:rPr>
          <w:szCs w:val="11"/>
        </w:rPr>
        <w:t xml:space="preserve"> </w:t>
      </w:r>
      <w:r w:rsidRPr="005821A6">
        <w:t xml:space="preserve">sed </w:t>
      </w:r>
      <w:r w:rsidRPr="005821A6">
        <w:rPr>
          <w:szCs w:val="15"/>
        </w:rPr>
        <w:t xml:space="preserve">quod </w:t>
      </w:r>
      <w:r w:rsidRPr="005821A6">
        <w:rPr>
          <w:szCs w:val="11"/>
        </w:rPr>
        <w:t xml:space="preserve">est </w:t>
      </w:r>
      <w:r>
        <w:t>medium</w:t>
      </w:r>
      <w:r w:rsidRPr="005821A6">
        <w:t xml:space="preserve"> </w:t>
      </w:r>
      <w:r w:rsidRPr="005821A6">
        <w:rPr>
          <w:szCs w:val="11"/>
        </w:rPr>
        <w:t xml:space="preserve">inter </w:t>
      </w:r>
      <w:r w:rsidRPr="005821A6">
        <w:rPr>
          <w:szCs w:val="12"/>
        </w:rPr>
        <w:t xml:space="preserve">aliquid </w:t>
      </w:r>
      <w:r w:rsidRPr="005821A6">
        <w:rPr>
          <w:szCs w:val="11"/>
        </w:rPr>
        <w:t xml:space="preserve">et nihil; </w:t>
      </w:r>
      <w:r w:rsidRPr="005821A6">
        <w:t xml:space="preserve">hoc </w:t>
      </w:r>
      <w:r w:rsidRPr="005821A6">
        <w:rPr>
          <w:szCs w:val="15"/>
        </w:rPr>
        <w:t xml:space="preserve">autem </w:t>
      </w:r>
      <w:r w:rsidRPr="005821A6">
        <w:rPr>
          <w:szCs w:val="11"/>
        </w:rPr>
        <w:t xml:space="preserve">dicit </w:t>
      </w:r>
      <w:r>
        <w:t>Augustinus</w:t>
      </w:r>
      <w:r w:rsidRPr="005821A6">
        <w:rPr>
          <w:szCs w:val="7"/>
        </w:rPr>
        <w:t xml:space="preserve"> </w:t>
      </w:r>
      <w:r w:rsidRPr="005821A6">
        <w:rPr>
          <w:i/>
          <w:szCs w:val="15"/>
        </w:rPr>
        <w:t>materiam</w:t>
      </w:r>
      <w:r>
        <w:rPr>
          <w:szCs w:val="10"/>
        </w:rPr>
        <w:t>.” (</w:t>
      </w:r>
      <w:r w:rsidRPr="005C5D91">
        <w:rPr>
          <w:i/>
        </w:rPr>
        <w:t>In II Sent</w:t>
      </w:r>
      <w:r>
        <w:t xml:space="preserve">., d. 3, p. 1, a. 1, q. 1; </w:t>
      </w:r>
      <w:r w:rsidRPr="00970BE9">
        <w:rPr>
          <w:i/>
        </w:rPr>
        <w:t>Opera omnia</w:t>
      </w:r>
      <w:r>
        <w:t xml:space="preserve"> 2, 89a</w:t>
      </w:r>
      <w:r>
        <w:fldChar w:fldCharType="begin"/>
      </w:r>
      <w:r>
        <w:instrText xml:space="preserve"> XE “Bonaventure:</w:instrText>
      </w:r>
      <w:r w:rsidRPr="003D4B6D">
        <w:rPr>
          <w:i/>
        </w:rPr>
        <w:instrText>In II Sent</w:instrText>
      </w:r>
      <w:r>
        <w:rPr>
          <w:i/>
        </w:rPr>
        <w:instrText xml:space="preserve"> </w:instrText>
      </w:r>
      <w:r w:rsidRPr="003D4B6D">
        <w:instrText>89a</w:instrText>
      </w:r>
      <w:r>
        <w:instrText xml:space="preserve">” </w:instrText>
      </w:r>
      <w:r>
        <w:fldChar w:fldCharType="end"/>
      </w:r>
      <w:r>
        <w:rPr>
          <w:szCs w:val="10"/>
        </w:rPr>
        <w:t>)</w:t>
      </w:r>
    </w:p>
  </w:footnote>
  <w:footnote w:id="26">
    <w:p w14:paraId="3C1DD61B" w14:textId="63816A36" w:rsidR="0086788B" w:rsidRPr="00127595" w:rsidRDefault="0086788B" w:rsidP="00174A21">
      <w:pPr>
        <w:pStyle w:val="Textpoznpodarou"/>
      </w:pPr>
      <w:r>
        <w:rPr>
          <w:rStyle w:val="Znakapoznpodarou"/>
        </w:rPr>
        <w:footnoteRef/>
      </w:r>
      <w:r>
        <w:t xml:space="preserve"> “</w:t>
      </w:r>
      <w:r w:rsidRPr="00687682">
        <w:rPr>
          <w:szCs w:val="11"/>
        </w:rPr>
        <w:t xml:space="preserve">Augustinus </w:t>
      </w:r>
      <w:r w:rsidRPr="00687682">
        <w:rPr>
          <w:szCs w:val="8"/>
        </w:rPr>
        <w:t xml:space="preserve">in </w:t>
      </w:r>
      <w:r w:rsidRPr="00687682">
        <w:rPr>
          <w:szCs w:val="12"/>
        </w:rPr>
        <w:t xml:space="preserve">duodecimo Confessionum </w:t>
      </w:r>
      <w:r w:rsidRPr="00687682">
        <w:rPr>
          <w:szCs w:val="11"/>
        </w:rPr>
        <w:t xml:space="preserve">docet </w:t>
      </w:r>
      <w:r w:rsidRPr="00687682">
        <w:rPr>
          <w:szCs w:val="9"/>
        </w:rPr>
        <w:t xml:space="preserve">salis </w:t>
      </w:r>
      <w:r w:rsidRPr="00687682">
        <w:t>aperte,</w:t>
      </w:r>
      <w:r>
        <w:t xml:space="preserve"> </w:t>
      </w:r>
      <w:r w:rsidRPr="00687682">
        <w:rPr>
          <w:szCs w:val="9"/>
        </w:rPr>
        <w:t xml:space="preserve">et in libro </w:t>
      </w:r>
      <w:r w:rsidRPr="00687682">
        <w:rPr>
          <w:szCs w:val="12"/>
        </w:rPr>
        <w:t xml:space="preserve">de Vera </w:t>
      </w:r>
      <w:r w:rsidRPr="00687682">
        <w:rPr>
          <w:szCs w:val="11"/>
        </w:rPr>
        <w:t xml:space="preserve">Religione </w:t>
      </w:r>
      <w:r w:rsidRPr="00687682">
        <w:rPr>
          <w:szCs w:val="9"/>
        </w:rPr>
        <w:t xml:space="preserve">dicit, </w:t>
      </w:r>
      <w:r w:rsidRPr="00687682">
        <w:rPr>
          <w:szCs w:val="13"/>
        </w:rPr>
        <w:t xml:space="preserve">quod </w:t>
      </w:r>
      <w:r w:rsidRPr="00687682">
        <w:rPr>
          <w:szCs w:val="9"/>
        </w:rPr>
        <w:t xml:space="preserve">est </w:t>
      </w:r>
      <w:r w:rsidRPr="00687682">
        <w:rPr>
          <w:szCs w:val="11"/>
        </w:rPr>
        <w:t xml:space="preserve">quasi </w:t>
      </w:r>
      <w:r w:rsidRPr="00687682">
        <w:t>medium</w:t>
      </w:r>
      <w:r>
        <w:t xml:space="preserve"> </w:t>
      </w:r>
      <w:r w:rsidRPr="00687682">
        <w:rPr>
          <w:szCs w:val="9"/>
        </w:rPr>
        <w:t xml:space="preserve">inter </w:t>
      </w:r>
      <w:r w:rsidRPr="00687682">
        <w:rPr>
          <w:szCs w:val="11"/>
        </w:rPr>
        <w:t xml:space="preserve">aliquod </w:t>
      </w:r>
      <w:r w:rsidRPr="00687682">
        <w:rPr>
          <w:szCs w:val="9"/>
        </w:rPr>
        <w:t xml:space="preserve">et nihil, et </w:t>
      </w:r>
      <w:r w:rsidRPr="00687682">
        <w:t xml:space="preserve">Philosoplius </w:t>
      </w:r>
      <w:r w:rsidRPr="00687682">
        <w:rPr>
          <w:szCs w:val="9"/>
        </w:rPr>
        <w:t xml:space="preserve">in </w:t>
      </w:r>
      <w:r w:rsidRPr="00687682">
        <w:rPr>
          <w:szCs w:val="12"/>
        </w:rPr>
        <w:t xml:space="preserve">primo </w:t>
      </w:r>
      <w:r w:rsidRPr="00687682">
        <w:rPr>
          <w:szCs w:val="9"/>
        </w:rPr>
        <w:t xml:space="preserve">libro </w:t>
      </w:r>
      <w:r w:rsidRPr="00687682">
        <w:rPr>
          <w:szCs w:val="12"/>
        </w:rPr>
        <w:t>de Gene</w:t>
      </w:r>
      <w:r w:rsidRPr="00687682">
        <w:t>ratione</w:t>
      </w:r>
      <w:r>
        <w:t xml:space="preserve"> </w:t>
      </w:r>
      <w:r w:rsidRPr="00687682">
        <w:rPr>
          <w:szCs w:val="9"/>
        </w:rPr>
        <w:t xml:space="preserve">dicit, </w:t>
      </w:r>
      <w:r w:rsidRPr="00687682">
        <w:rPr>
          <w:szCs w:val="13"/>
        </w:rPr>
        <w:t xml:space="preserve">quod </w:t>
      </w:r>
      <w:r w:rsidRPr="00687682">
        <w:rPr>
          <w:szCs w:val="9"/>
        </w:rPr>
        <w:t xml:space="preserve">est </w:t>
      </w:r>
      <w:r w:rsidRPr="00687682">
        <w:rPr>
          <w:szCs w:val="8"/>
        </w:rPr>
        <w:t xml:space="preserve">ita </w:t>
      </w:r>
      <w:r w:rsidRPr="00687682">
        <w:rPr>
          <w:szCs w:val="11"/>
        </w:rPr>
        <w:t xml:space="preserve">simplex </w:t>
      </w:r>
      <w:r w:rsidRPr="00687682">
        <w:rPr>
          <w:szCs w:val="9"/>
        </w:rPr>
        <w:t xml:space="preserve">sicut </w:t>
      </w:r>
      <w:r w:rsidRPr="00687682">
        <w:t>punctus.</w:t>
      </w:r>
      <w:r>
        <w:t>” (</w:t>
      </w:r>
      <w:r w:rsidRPr="005C5D91">
        <w:rPr>
          <w:i/>
        </w:rPr>
        <w:t>In II Sent</w:t>
      </w:r>
      <w:r>
        <w:t xml:space="preserve">., d. 3, p. 1, a. 1, q. 3; </w:t>
      </w:r>
      <w:r w:rsidRPr="00970BE9">
        <w:rPr>
          <w:i/>
        </w:rPr>
        <w:t>Opera omnia</w:t>
      </w:r>
      <w:r>
        <w:t xml:space="preserve"> 2, 102a</w:t>
      </w:r>
      <w:r>
        <w:fldChar w:fldCharType="begin"/>
      </w:r>
      <w:r>
        <w:instrText xml:space="preserve"> XE “Bonaventure:</w:instrText>
      </w:r>
      <w:r w:rsidRPr="003D4B6D">
        <w:rPr>
          <w:i/>
        </w:rPr>
        <w:instrText>In II Sent</w:instrText>
      </w:r>
      <w:r>
        <w:rPr>
          <w:i/>
        </w:rPr>
        <w:instrText xml:space="preserve"> </w:instrText>
      </w:r>
      <w:r>
        <w:instrText>102</w:instrText>
      </w:r>
      <w:r w:rsidRPr="003D4B6D">
        <w:instrText>a</w:instrText>
      </w:r>
      <w:r>
        <w:instrText xml:space="preserve">” </w:instrText>
      </w:r>
      <w:r>
        <w:fldChar w:fldCharType="end"/>
      </w:r>
      <w:r>
        <w:t>)</w:t>
      </w:r>
    </w:p>
  </w:footnote>
  <w:footnote w:id="27">
    <w:p w14:paraId="5FAB9290" w14:textId="520482A7" w:rsidR="0086788B" w:rsidRPr="00C025F9" w:rsidRDefault="0086788B" w:rsidP="00174A21">
      <w:pPr>
        <w:pStyle w:val="Textpoznpodarou"/>
      </w:pPr>
      <w:r>
        <w:rPr>
          <w:rStyle w:val="Znakapoznpodarou"/>
        </w:rPr>
        <w:footnoteRef/>
      </w:r>
      <w:r>
        <w:t xml:space="preserve"> “</w:t>
      </w:r>
      <w:r w:rsidRPr="00DE5281">
        <w:rPr>
          <w:i/>
        </w:rPr>
        <w:t>Rursus</w:t>
      </w:r>
      <w:r w:rsidRPr="00DE5281">
        <w:t>, quia est ens omnino in potentia, ideo de se est infinita et ad form</w:t>
      </w:r>
      <w:r>
        <w:t>as infinitas…” (</w:t>
      </w:r>
      <w:r w:rsidRPr="00D77B9D">
        <w:rPr>
          <w:i/>
        </w:rPr>
        <w:t>In II Sent</w:t>
      </w:r>
      <w:r>
        <w:t xml:space="preserve">. </w:t>
      </w:r>
      <w:r w:rsidRPr="000336A9">
        <w:t>d. 3</w:t>
      </w:r>
      <w:r>
        <w:t xml:space="preserve">, </w:t>
      </w:r>
      <w:r w:rsidRPr="000336A9">
        <w:t xml:space="preserve">p. </w:t>
      </w:r>
      <w:r>
        <w:t xml:space="preserve">1, </w:t>
      </w:r>
      <w:r w:rsidRPr="000336A9">
        <w:t xml:space="preserve">a. </w:t>
      </w:r>
      <w:r>
        <w:t xml:space="preserve">1, </w:t>
      </w:r>
      <w:r w:rsidRPr="000336A9">
        <w:t xml:space="preserve">q. </w:t>
      </w:r>
      <w:r>
        <w:t xml:space="preserve">3, resp.; </w:t>
      </w:r>
      <w:r w:rsidRPr="00970BE9">
        <w:rPr>
          <w:i/>
        </w:rPr>
        <w:t>Opera omnia</w:t>
      </w:r>
      <w:r>
        <w:t> 2, 100b</w:t>
      </w:r>
      <w:r>
        <w:fldChar w:fldCharType="begin"/>
      </w:r>
      <w:r>
        <w:instrText xml:space="preserve"> XE “Bonaventure:</w:instrText>
      </w:r>
      <w:r w:rsidRPr="0035406E">
        <w:rPr>
          <w:i/>
        </w:rPr>
        <w:instrText>In II Sent.</w:instrText>
      </w:r>
      <w:r>
        <w:instrText xml:space="preserve"> 100b" </w:instrText>
      </w:r>
      <w:r>
        <w:fldChar w:fldCharType="end"/>
      </w:r>
      <w:r>
        <w:t>)</w:t>
      </w:r>
    </w:p>
  </w:footnote>
  <w:footnote w:id="28">
    <w:p w14:paraId="54228676" w14:textId="5255947B" w:rsidR="0086788B" w:rsidRPr="00E46F24" w:rsidRDefault="0086788B" w:rsidP="00174A21">
      <w:pPr>
        <w:pStyle w:val="Textpoznpodarou"/>
      </w:pPr>
      <w:r>
        <w:rPr>
          <w:rStyle w:val="Znakapoznpodarou"/>
        </w:rPr>
        <w:footnoteRef/>
      </w:r>
      <w:r>
        <w:t xml:space="preserve"> “</w:t>
      </w:r>
      <w:r w:rsidRPr="00E46F24">
        <w:t xml:space="preserve">Facta est ergo illa materia in forma </w:t>
      </w:r>
      <w:r w:rsidRPr="00E46F24">
        <w:rPr>
          <w:i/>
        </w:rPr>
        <w:t>confusionis</w:t>
      </w:r>
      <w:r w:rsidRPr="00E46F24">
        <w:t xml:space="preserve"> ante formam </w:t>
      </w:r>
      <w:r w:rsidRPr="00E46F24">
        <w:rPr>
          <w:i/>
        </w:rPr>
        <w:t>dispositionis</w:t>
      </w:r>
      <w:r w:rsidRPr="00E46F24">
        <w:t xml:space="preserve">. In forma </w:t>
      </w:r>
      <w:r w:rsidRPr="005F24F9">
        <w:rPr>
          <w:i/>
        </w:rPr>
        <w:t>confusionis</w:t>
      </w:r>
      <w:r w:rsidRPr="00E46F24">
        <w:t xml:space="preserve"> prius omnia corporalia materialiter simul et semel sunt creata, postmodum in forma</w:t>
      </w:r>
      <w:r>
        <w:t xml:space="preserve"> </w:t>
      </w:r>
      <w:r w:rsidRPr="005F24F9">
        <w:rPr>
          <w:i/>
        </w:rPr>
        <w:t>dispositionis</w:t>
      </w:r>
      <w:r w:rsidRPr="00E46F24">
        <w:t xml:space="preserve"> sex diebus sunt ordinata.</w:t>
      </w:r>
      <w:r>
        <w:t>” (</w:t>
      </w:r>
      <w:r w:rsidRPr="00887F94">
        <w:rPr>
          <w:i/>
        </w:rPr>
        <w:t>In II. Sent</w:t>
      </w:r>
      <w:r>
        <w:t xml:space="preserve">, d. 12, cap. V; </w:t>
      </w:r>
      <w:r w:rsidRPr="007405DA">
        <w:rPr>
          <w:i/>
        </w:rPr>
        <w:t>Opera omnia</w:t>
      </w:r>
      <w:r>
        <w:t> 2, 291b</w:t>
      </w:r>
      <w:r>
        <w:fldChar w:fldCharType="begin"/>
      </w:r>
      <w:r>
        <w:instrText xml:space="preserve"> XE “Bonaventure:</w:instrText>
      </w:r>
      <w:r w:rsidRPr="0035406E">
        <w:rPr>
          <w:i/>
        </w:rPr>
        <w:instrText>In II Sent.</w:instrText>
      </w:r>
      <w:r>
        <w:instrText xml:space="preserve"> 291b" </w:instrText>
      </w:r>
      <w:r>
        <w:fldChar w:fldCharType="end"/>
      </w:r>
      <w:r>
        <w:t>)</w:t>
      </w:r>
    </w:p>
  </w:footnote>
  <w:footnote w:id="29">
    <w:p w14:paraId="4B8D4923" w14:textId="485DF653" w:rsidR="0086788B" w:rsidRPr="000F4F19" w:rsidRDefault="0086788B" w:rsidP="00A41CFE">
      <w:pPr>
        <w:pStyle w:val="Textpoznpodarou"/>
        <w:rPr>
          <w:lang w:val="de-LU"/>
        </w:rPr>
      </w:pPr>
      <w:r w:rsidRPr="000F4F19">
        <w:rPr>
          <w:rStyle w:val="Znakapoznpodarou"/>
          <w:lang w:val="de-LU"/>
        </w:rPr>
        <w:footnoteRef/>
      </w:r>
      <w:r w:rsidRPr="000F4F19">
        <w:rPr>
          <w:lang w:val="de-LU"/>
        </w:rPr>
        <w:t xml:space="preserve"> </w:t>
      </w:r>
      <w:r w:rsidRPr="00A41CFE">
        <w:rPr>
          <w:lang w:val="de-LU"/>
        </w:rPr>
        <w:t xml:space="preserve">Aristotle presents ὄρεξις as a common determination within the framework of predication </w:t>
      </w:r>
      <w:r>
        <w:t>“</w:t>
      </w:r>
      <w:r w:rsidRPr="00F21454">
        <w:rPr>
          <w:i/>
          <w:lang w:val="de-LU"/>
        </w:rPr>
        <w:t>pros hen</w:t>
      </w:r>
      <w:r>
        <w:rPr>
          <w:lang w:val="de-LU"/>
        </w:rPr>
        <w:t>“</w:t>
      </w:r>
      <w:r w:rsidRPr="00A41CFE">
        <w:rPr>
          <w:lang w:val="de-LU"/>
        </w:rPr>
        <w:t xml:space="preserve"> (μίαν τῶν αἰσθήσεων) for all perceptive an</w:t>
      </w:r>
      <w:r>
        <w:rPr>
          <w:lang w:val="de-LU"/>
        </w:rPr>
        <w:t xml:space="preserve">imal beings (ὄρεξις μὲν γὰρ... </w:t>
      </w:r>
      <w:r w:rsidRPr="00A41CFE">
        <w:rPr>
          <w:lang w:val="de-LU"/>
        </w:rPr>
        <w:t>τὰ δὲ ζῷα πάντ' ἔχουσι μίαν γε τῶν αἰσθήσεων). This generic univocity is given per prius and, through the specific difference per posterius, also extends to the determination of animal species, because animal beings are endowed with three different kinds of desire (ἐπιθυμία καὶ θυμὸς κα</w:t>
      </w:r>
      <w:r>
        <w:rPr>
          <w:lang w:val="de-LU"/>
        </w:rPr>
        <w:t>ὶ βούλησις, De anima 414b2–3</w:t>
      </w:r>
      <w:r w:rsidRPr="000F4F19">
        <w:rPr>
          <w:lang w:val="de-LU"/>
        </w:rPr>
        <w:fldChar w:fldCharType="begin"/>
      </w:r>
      <w:r w:rsidRPr="000F4F19">
        <w:rPr>
          <w:lang w:val="de-LU"/>
        </w:rPr>
        <w:instrText xml:space="preserve"> XE "Aristoteles:</w:instrText>
      </w:r>
      <w:r w:rsidRPr="000F4F19">
        <w:rPr>
          <w:i/>
          <w:lang w:val="de-LU"/>
        </w:rPr>
        <w:instrText>De anima</w:instrText>
      </w:r>
      <w:r w:rsidRPr="000F4F19">
        <w:rPr>
          <w:lang w:val="de-LU"/>
        </w:rPr>
        <w:instrText xml:space="preserve"> 414b2‒3" </w:instrText>
      </w:r>
      <w:r w:rsidRPr="000F4F19">
        <w:rPr>
          <w:lang w:val="de-LU"/>
        </w:rPr>
        <w:fldChar w:fldCharType="end"/>
      </w:r>
      <w:r>
        <w:rPr>
          <w:lang w:val="de-LU"/>
        </w:rPr>
        <w:t xml:space="preserve">). </w:t>
      </w:r>
    </w:p>
  </w:footnote>
  <w:footnote w:id="30">
    <w:p w14:paraId="063BAF9E" w14:textId="583912A5" w:rsidR="0086788B" w:rsidRPr="005014DD" w:rsidRDefault="0086788B" w:rsidP="00174A21">
      <w:pPr>
        <w:pStyle w:val="Textpoznpodarou"/>
      </w:pPr>
      <w:r>
        <w:rPr>
          <w:rStyle w:val="Znakapoznpodarou"/>
        </w:rPr>
        <w:footnoteRef/>
      </w:r>
      <w:r>
        <w:t xml:space="preserve"> </w:t>
      </w:r>
      <w:r>
        <w:rPr>
          <w:noProof/>
        </w:rPr>
        <w:t>“</w:t>
      </w:r>
      <w:r w:rsidRPr="00273106">
        <w:rPr>
          <w:noProof/>
        </w:rPr>
        <w:t>Ad illud quod obiicitur, quod compositum ex materia et forma est ens completum, et ita venit ad constitutionem tertii; dicendum, quod hoc non est verum generaliter, sed tunc, quando materia terminat omnem appetitum formae, et forma omnem appetitum materiae; tunc non est appetitus ad aliquid extra, et ita nec possibilitas ad compositionem, qu</w:t>
      </w:r>
      <w:r>
        <w:rPr>
          <w:noProof/>
        </w:rPr>
        <w:t>æ</w:t>
      </w:r>
      <w:r w:rsidRPr="00273106">
        <w:rPr>
          <w:noProof/>
        </w:rPr>
        <w:t xml:space="preserve"> praeexigit in componentibus appetitum et inclinationem.</w:t>
      </w:r>
      <w:r>
        <w:rPr>
          <w:noProof/>
        </w:rPr>
        <w:t>”</w:t>
      </w:r>
      <w:r w:rsidRPr="00273106">
        <w:rPr>
          <w:noProof/>
        </w:rPr>
        <w:t xml:space="preserve"> (</w:t>
      </w:r>
      <w:r w:rsidRPr="00273106">
        <w:rPr>
          <w:i/>
          <w:noProof/>
        </w:rPr>
        <w:t>In II Sent</w:t>
      </w:r>
      <w:r w:rsidRPr="00273106">
        <w:rPr>
          <w:noProof/>
        </w:rPr>
        <w:t>., d. 17, a. 1, q. 2, resp., ad</w:t>
      </w:r>
      <w:r>
        <w:rPr>
          <w:noProof/>
        </w:rPr>
        <w:t> </w:t>
      </w:r>
      <w:r w:rsidRPr="00273106">
        <w:rPr>
          <w:noProof/>
        </w:rPr>
        <w:t xml:space="preserve">6; </w:t>
      </w:r>
      <w:r w:rsidRPr="00970BE9">
        <w:rPr>
          <w:i/>
          <w:noProof/>
        </w:rPr>
        <w:t>Opera omnia</w:t>
      </w:r>
      <w:r>
        <w:rPr>
          <w:noProof/>
        </w:rPr>
        <w:t> 2</w:t>
      </w:r>
      <w:r w:rsidRPr="00273106">
        <w:rPr>
          <w:noProof/>
        </w:rPr>
        <w:t>, 415</w:t>
      </w:r>
      <w:r>
        <w:rPr>
          <w:noProof/>
        </w:rPr>
        <w:t>b</w:t>
      </w:r>
      <w:r>
        <w:rPr>
          <w:noProof/>
        </w:rPr>
        <w:fldChar w:fldCharType="begin"/>
      </w:r>
      <w:r>
        <w:instrText xml:space="preserve"> XE “Bonaventure:</w:instrText>
      </w:r>
      <w:r w:rsidRPr="00A76C41">
        <w:rPr>
          <w:i/>
          <w:iCs/>
          <w:noProof/>
        </w:rPr>
        <w:instrText>In II. Sent.</w:instrText>
      </w:r>
      <w:r>
        <w:rPr>
          <w:noProof/>
        </w:rPr>
        <w:instrText xml:space="preserve"> </w:instrText>
      </w:r>
      <w:r w:rsidRPr="00273106">
        <w:rPr>
          <w:noProof/>
        </w:rPr>
        <w:instrText>415</w:instrText>
      </w:r>
      <w:r>
        <w:rPr>
          <w:noProof/>
        </w:rPr>
        <w:instrText>b</w:instrText>
      </w:r>
      <w:r w:rsidRPr="00273106">
        <w:rPr>
          <w:noProof/>
        </w:rPr>
        <w:instrText>‒416</w:instrText>
      </w:r>
      <w:r>
        <w:rPr>
          <w:noProof/>
        </w:rPr>
        <w:instrText>a</w:instrText>
      </w:r>
      <w:r>
        <w:instrText xml:space="preserve">" </w:instrText>
      </w:r>
      <w:r>
        <w:rPr>
          <w:noProof/>
        </w:rPr>
        <w:fldChar w:fldCharType="end"/>
      </w:r>
      <w:r w:rsidRPr="00273106">
        <w:rPr>
          <w:noProof/>
        </w:rPr>
        <w:t>)</w:t>
      </w:r>
    </w:p>
  </w:footnote>
  <w:footnote w:id="31">
    <w:p w14:paraId="3ACCE317" w14:textId="63BEB0AB" w:rsidR="0086788B" w:rsidRPr="00B06AF2" w:rsidRDefault="0086788B" w:rsidP="00B233A5">
      <w:pPr>
        <w:pStyle w:val="Textpoznpodarou"/>
      </w:pPr>
      <w:r>
        <w:rPr>
          <w:rStyle w:val="Znakapoznpodarou"/>
        </w:rPr>
        <w:footnoteRef/>
      </w:r>
      <w:r>
        <w:t xml:space="preserve"> </w:t>
      </w:r>
      <w:r w:rsidRPr="00273106">
        <w:rPr>
          <w:noProof/>
        </w:rPr>
        <w:t xml:space="preserve"> </w:t>
      </w:r>
      <w:r>
        <w:rPr>
          <w:noProof/>
        </w:rPr>
        <w:t>“</w:t>
      </w:r>
      <w:r w:rsidRPr="00273106">
        <w:rPr>
          <w:noProof/>
        </w:rPr>
        <w:t xml:space="preserve">Alio modo potest intelligi sic, ut essentiae formarum sint in materia in potentia non solum </w:t>
      </w:r>
      <w:r w:rsidRPr="00273106">
        <w:rPr>
          <w:i/>
          <w:noProof/>
        </w:rPr>
        <w:t>latentes</w:t>
      </w:r>
      <w:r w:rsidRPr="00273106">
        <w:rPr>
          <w:noProof/>
        </w:rPr>
        <w:t xml:space="preserve">, sed </w:t>
      </w:r>
      <w:r w:rsidRPr="00273106">
        <w:rPr>
          <w:i/>
          <w:noProof/>
        </w:rPr>
        <w:t>entes</w:t>
      </w:r>
      <w:r w:rsidRPr="00273106">
        <w:rPr>
          <w:noProof/>
        </w:rPr>
        <w:t xml:space="preserve"> </w:t>
      </w:r>
      <w:r w:rsidRPr="00273106">
        <w:rPr>
          <w:i/>
          <w:noProof/>
        </w:rPr>
        <w:t>in potentia</w:t>
      </w:r>
      <w:r w:rsidRPr="00273106">
        <w:rPr>
          <w:noProof/>
        </w:rPr>
        <w:t xml:space="preserve">, ut materia habeat in se seminales omnium formarum rationes sibi a primaria conditione inditas ‒ et illud concordat et philosophiae et sacrae Scripturae ‒ </w:t>
      </w:r>
      <w:r w:rsidRPr="00273106">
        <w:rPr>
          <w:noProof/>
          <w:szCs w:val="11"/>
        </w:rPr>
        <w:t xml:space="preserve">et </w:t>
      </w:r>
      <w:r w:rsidRPr="00273106">
        <w:rPr>
          <w:noProof/>
          <w:szCs w:val="13"/>
        </w:rPr>
        <w:t xml:space="preserve">per </w:t>
      </w:r>
      <w:r w:rsidRPr="00273106">
        <w:rPr>
          <w:noProof/>
        </w:rPr>
        <w:t xml:space="preserve">actionem </w:t>
      </w:r>
      <w:r w:rsidRPr="00273106">
        <w:rPr>
          <w:noProof/>
          <w:szCs w:val="12"/>
        </w:rPr>
        <w:t xml:space="preserve">agentis </w:t>
      </w:r>
      <w:r w:rsidRPr="00273106">
        <w:rPr>
          <w:noProof/>
        </w:rPr>
        <w:t xml:space="preserve">educerentur </w:t>
      </w:r>
      <w:r w:rsidRPr="00273106">
        <w:rPr>
          <w:noProof/>
          <w:szCs w:val="11"/>
        </w:rPr>
        <w:t xml:space="preserve">in </w:t>
      </w:r>
      <w:r w:rsidRPr="00273106">
        <w:rPr>
          <w:noProof/>
        </w:rPr>
        <w:t>actum.</w:t>
      </w:r>
      <w:r>
        <w:rPr>
          <w:noProof/>
        </w:rPr>
        <w:t>”</w:t>
      </w:r>
      <w:r w:rsidRPr="00273106">
        <w:rPr>
          <w:noProof/>
        </w:rPr>
        <w:t xml:space="preserve"> (</w:t>
      </w:r>
      <w:r w:rsidRPr="00273106">
        <w:rPr>
          <w:i/>
          <w:noProof/>
        </w:rPr>
        <w:t>In II Sent.</w:t>
      </w:r>
      <w:r w:rsidRPr="00273106">
        <w:rPr>
          <w:noProof/>
        </w:rPr>
        <w:t>, d. 7. p. II. a. 2. q</w:t>
      </w:r>
      <w:r>
        <w:rPr>
          <w:noProof/>
        </w:rPr>
        <w:t xml:space="preserve">. I, resp.;  </w:t>
      </w:r>
      <w:r w:rsidRPr="007405DA">
        <w:rPr>
          <w:i/>
          <w:noProof/>
        </w:rPr>
        <w:t>Opera omnia</w:t>
      </w:r>
      <w:r>
        <w:rPr>
          <w:i/>
          <w:noProof/>
        </w:rPr>
        <w:t> </w:t>
      </w:r>
      <w:r>
        <w:rPr>
          <w:noProof/>
        </w:rPr>
        <w:t xml:space="preserve">2, </w:t>
      </w:r>
      <w:r w:rsidRPr="00273106">
        <w:rPr>
          <w:noProof/>
        </w:rPr>
        <w:t>198a</w:t>
      </w:r>
      <w:r>
        <w:fldChar w:fldCharType="begin"/>
      </w:r>
      <w:r>
        <w:instrText xml:space="preserve"> XE “Bonaventure:</w:instrText>
      </w:r>
      <w:r w:rsidRPr="0035406E">
        <w:rPr>
          <w:i/>
        </w:rPr>
        <w:instrText>In II Sent.</w:instrText>
      </w:r>
      <w:r>
        <w:instrText xml:space="preserve"> 198a" </w:instrText>
      </w:r>
      <w:r>
        <w:fldChar w:fldCharType="end"/>
      </w:r>
      <w:r w:rsidRPr="00273106">
        <w:rPr>
          <w:noProof/>
        </w:rPr>
        <w:t>)</w:t>
      </w:r>
    </w:p>
  </w:footnote>
  <w:footnote w:id="32">
    <w:p w14:paraId="274FC03E" w14:textId="17EF06DA" w:rsidR="0086788B" w:rsidRPr="00F22FCC" w:rsidRDefault="0086788B" w:rsidP="00E4071E">
      <w:pPr>
        <w:pStyle w:val="Textpoznpodarou"/>
      </w:pPr>
      <w:r>
        <w:rPr>
          <w:rStyle w:val="Znakapoznpodarou"/>
        </w:rPr>
        <w:footnoteRef/>
      </w:r>
      <w:r>
        <w:t xml:space="preserve"> </w:t>
      </w:r>
      <w:r>
        <w:rPr>
          <w:noProof/>
          <w:szCs w:val="16"/>
        </w:rPr>
        <w:t>“</w:t>
      </w:r>
      <w:r w:rsidRPr="00273106">
        <w:rPr>
          <w:noProof/>
        </w:rPr>
        <w:t xml:space="preserve">Et ita non </w:t>
      </w:r>
      <w:r w:rsidRPr="00273106">
        <w:rPr>
          <w:noProof/>
          <w:szCs w:val="10"/>
        </w:rPr>
        <w:t>diffe</w:t>
      </w:r>
      <w:r w:rsidRPr="00273106">
        <w:rPr>
          <w:noProof/>
          <w:szCs w:val="13"/>
        </w:rPr>
        <w:t xml:space="preserve">runt </w:t>
      </w:r>
      <w:r w:rsidRPr="00273106">
        <w:rPr>
          <w:noProof/>
        </w:rPr>
        <w:t xml:space="preserve">forma </w:t>
      </w:r>
      <w:r w:rsidRPr="00273106">
        <w:rPr>
          <w:i/>
          <w:noProof/>
          <w:szCs w:val="13"/>
        </w:rPr>
        <w:t>universalis</w:t>
      </w:r>
      <w:r w:rsidRPr="00273106">
        <w:rPr>
          <w:noProof/>
          <w:szCs w:val="13"/>
        </w:rPr>
        <w:t xml:space="preserve"> </w:t>
      </w:r>
      <w:r w:rsidRPr="00273106">
        <w:rPr>
          <w:noProof/>
        </w:rPr>
        <w:t xml:space="preserve">et </w:t>
      </w:r>
      <w:r w:rsidRPr="00273106">
        <w:rPr>
          <w:i/>
          <w:noProof/>
          <w:szCs w:val="13"/>
        </w:rPr>
        <w:t>singularis</w:t>
      </w:r>
      <w:r w:rsidRPr="00273106">
        <w:rPr>
          <w:noProof/>
          <w:szCs w:val="13"/>
        </w:rPr>
        <w:t xml:space="preserve"> </w:t>
      </w:r>
      <w:r w:rsidRPr="00273106">
        <w:rPr>
          <w:i/>
          <w:noProof/>
          <w:szCs w:val="13"/>
        </w:rPr>
        <w:t>per abstra</w:t>
      </w:r>
      <w:r w:rsidRPr="00273106">
        <w:rPr>
          <w:i/>
          <w:noProof/>
        </w:rPr>
        <w:t>ctionem</w:t>
      </w:r>
      <w:r w:rsidRPr="00273106">
        <w:rPr>
          <w:noProof/>
        </w:rPr>
        <w:t xml:space="preserve"> a </w:t>
      </w:r>
      <w:r w:rsidRPr="00273106">
        <w:rPr>
          <w:noProof/>
          <w:szCs w:val="13"/>
        </w:rPr>
        <w:t xml:space="preserve">materia, </w:t>
      </w:r>
      <w:r w:rsidRPr="00273106">
        <w:rPr>
          <w:noProof/>
        </w:rPr>
        <w:t xml:space="preserve">et </w:t>
      </w:r>
      <w:r w:rsidRPr="00273106">
        <w:rPr>
          <w:i/>
          <w:noProof/>
        </w:rPr>
        <w:t>concretionem</w:t>
      </w:r>
      <w:r w:rsidRPr="00273106">
        <w:rPr>
          <w:noProof/>
        </w:rPr>
        <w:t xml:space="preserve"> </w:t>
      </w:r>
      <w:r w:rsidRPr="00273106">
        <w:rPr>
          <w:noProof/>
          <w:szCs w:val="10"/>
        </w:rPr>
        <w:t xml:space="preserve">in </w:t>
      </w:r>
      <w:r w:rsidRPr="00273106">
        <w:rPr>
          <w:noProof/>
          <w:szCs w:val="13"/>
        </w:rPr>
        <w:t xml:space="preserve">materia, sed </w:t>
      </w:r>
      <w:r w:rsidRPr="00273106">
        <w:rPr>
          <w:noProof/>
          <w:szCs w:val="12"/>
        </w:rPr>
        <w:t xml:space="preserve">differunt </w:t>
      </w:r>
      <w:r w:rsidRPr="00273106">
        <w:rPr>
          <w:i/>
          <w:noProof/>
          <w:szCs w:val="13"/>
        </w:rPr>
        <w:t xml:space="preserve">per </w:t>
      </w:r>
      <w:r w:rsidRPr="00273106">
        <w:rPr>
          <w:i/>
          <w:noProof/>
        </w:rPr>
        <w:t>additionem</w:t>
      </w:r>
      <w:r w:rsidRPr="00273106">
        <w:rPr>
          <w:noProof/>
        </w:rPr>
        <w:t xml:space="preserve"> </w:t>
      </w:r>
      <w:r w:rsidRPr="00273106">
        <w:rPr>
          <w:noProof/>
          <w:szCs w:val="13"/>
        </w:rPr>
        <w:t xml:space="preserve">unius </w:t>
      </w:r>
      <w:r w:rsidRPr="00273106">
        <w:rPr>
          <w:noProof/>
        </w:rPr>
        <w:t xml:space="preserve">ad </w:t>
      </w:r>
      <w:r w:rsidRPr="00273106">
        <w:rPr>
          <w:noProof/>
          <w:szCs w:val="13"/>
        </w:rPr>
        <w:t>alteram e</w:t>
      </w:r>
      <w:r w:rsidRPr="00273106">
        <w:rPr>
          <w:noProof/>
        </w:rPr>
        <w:t xml:space="preserve">t </w:t>
      </w:r>
      <w:r w:rsidRPr="00273106">
        <w:rPr>
          <w:noProof/>
          <w:szCs w:val="13"/>
        </w:rPr>
        <w:t xml:space="preserve">per </w:t>
      </w:r>
      <w:r w:rsidRPr="00273106">
        <w:rPr>
          <w:noProof/>
        </w:rPr>
        <w:t xml:space="preserve">magis completum et </w:t>
      </w:r>
      <w:r w:rsidRPr="00273106">
        <w:rPr>
          <w:noProof/>
          <w:szCs w:val="13"/>
        </w:rPr>
        <w:t xml:space="preserve">minus </w:t>
      </w:r>
      <w:r w:rsidRPr="00273106">
        <w:rPr>
          <w:noProof/>
        </w:rPr>
        <w:t xml:space="preserve">completum. Cuius </w:t>
      </w:r>
      <w:r w:rsidRPr="00273106">
        <w:rPr>
          <w:noProof/>
          <w:szCs w:val="9"/>
        </w:rPr>
        <w:t>si</w:t>
      </w:r>
      <w:r w:rsidRPr="00273106">
        <w:rPr>
          <w:noProof/>
          <w:szCs w:val="17"/>
        </w:rPr>
        <w:t xml:space="preserve">gnum </w:t>
      </w:r>
      <w:r w:rsidRPr="00273106">
        <w:rPr>
          <w:noProof/>
          <w:szCs w:val="11"/>
        </w:rPr>
        <w:t xml:space="preserve">est, </w:t>
      </w:r>
      <w:r w:rsidRPr="00273106">
        <w:rPr>
          <w:noProof/>
          <w:szCs w:val="13"/>
        </w:rPr>
        <w:t xml:space="preserve">quia </w:t>
      </w:r>
      <w:r w:rsidRPr="00273106">
        <w:rPr>
          <w:noProof/>
          <w:szCs w:val="11"/>
        </w:rPr>
        <w:t xml:space="preserve">in </w:t>
      </w:r>
      <w:r w:rsidRPr="00273106">
        <w:rPr>
          <w:noProof/>
          <w:szCs w:val="13"/>
        </w:rPr>
        <w:t xml:space="preserve">coordinatione </w:t>
      </w:r>
      <w:r w:rsidRPr="00273106">
        <w:rPr>
          <w:noProof/>
          <w:szCs w:val="16"/>
        </w:rPr>
        <w:t xml:space="preserve">generum </w:t>
      </w:r>
      <w:r w:rsidRPr="00273106">
        <w:rPr>
          <w:noProof/>
          <w:szCs w:val="11"/>
        </w:rPr>
        <w:t xml:space="preserve">et </w:t>
      </w:r>
      <w:r w:rsidRPr="00273106">
        <w:rPr>
          <w:noProof/>
          <w:szCs w:val="12"/>
        </w:rPr>
        <w:t>spe</w:t>
      </w:r>
      <w:r w:rsidRPr="00273106">
        <w:rPr>
          <w:noProof/>
        </w:rPr>
        <w:t xml:space="preserve">cierum forma </w:t>
      </w:r>
      <w:r w:rsidRPr="00273106">
        <w:rPr>
          <w:i/>
          <w:noProof/>
          <w:szCs w:val="12"/>
        </w:rPr>
        <w:t>speciei</w:t>
      </w:r>
      <w:r w:rsidRPr="00273106">
        <w:rPr>
          <w:noProof/>
          <w:szCs w:val="12"/>
        </w:rPr>
        <w:t xml:space="preserve"> </w:t>
      </w:r>
      <w:r w:rsidRPr="00273106">
        <w:rPr>
          <w:noProof/>
          <w:szCs w:val="11"/>
        </w:rPr>
        <w:t xml:space="preserve">est </w:t>
      </w:r>
      <w:r w:rsidRPr="00273106">
        <w:rPr>
          <w:noProof/>
          <w:szCs w:val="13"/>
        </w:rPr>
        <w:t xml:space="preserve">completissima </w:t>
      </w:r>
      <w:r w:rsidRPr="00273106">
        <w:rPr>
          <w:noProof/>
          <w:szCs w:val="11"/>
        </w:rPr>
        <w:t xml:space="preserve">et </w:t>
      </w:r>
      <w:r w:rsidRPr="00273106">
        <w:rPr>
          <w:noProof/>
          <w:szCs w:val="13"/>
        </w:rPr>
        <w:t>composi</w:t>
      </w:r>
      <w:r w:rsidRPr="00273106">
        <w:rPr>
          <w:noProof/>
          <w:szCs w:val="11"/>
        </w:rPr>
        <w:t xml:space="preserve">tissima. </w:t>
      </w:r>
      <w:r w:rsidRPr="00273106">
        <w:rPr>
          <w:noProof/>
          <w:szCs w:val="16"/>
        </w:rPr>
        <w:t xml:space="preserve">Forma </w:t>
      </w:r>
      <w:r w:rsidRPr="00273106">
        <w:rPr>
          <w:noProof/>
          <w:szCs w:val="13"/>
        </w:rPr>
        <w:t xml:space="preserve">vero </w:t>
      </w:r>
      <w:r w:rsidRPr="00273106">
        <w:rPr>
          <w:i/>
          <w:noProof/>
          <w:szCs w:val="13"/>
        </w:rPr>
        <w:t>generis</w:t>
      </w:r>
      <w:r w:rsidRPr="00273106">
        <w:rPr>
          <w:noProof/>
          <w:szCs w:val="13"/>
        </w:rPr>
        <w:t xml:space="preserve"> respectu </w:t>
      </w:r>
      <w:r w:rsidRPr="00273106">
        <w:rPr>
          <w:noProof/>
          <w:szCs w:val="10"/>
        </w:rPr>
        <w:t xml:space="preserve">illius </w:t>
      </w:r>
      <w:r w:rsidRPr="00273106">
        <w:rPr>
          <w:noProof/>
          <w:szCs w:val="11"/>
        </w:rPr>
        <w:t xml:space="preserve">est </w:t>
      </w:r>
      <w:r w:rsidRPr="00273106">
        <w:rPr>
          <w:i/>
          <w:noProof/>
          <w:szCs w:val="13"/>
        </w:rPr>
        <w:t>ens in potentia</w:t>
      </w:r>
      <w:r w:rsidRPr="00273106">
        <w:rPr>
          <w:noProof/>
          <w:szCs w:val="13"/>
        </w:rPr>
        <w:t xml:space="preserve">, </w:t>
      </w:r>
      <w:r w:rsidRPr="00273106">
        <w:rPr>
          <w:noProof/>
          <w:szCs w:val="11"/>
        </w:rPr>
        <w:t xml:space="preserve">et </w:t>
      </w:r>
      <w:r w:rsidRPr="00273106">
        <w:rPr>
          <w:noProof/>
          <w:szCs w:val="8"/>
        </w:rPr>
        <w:t xml:space="preserve">fit </w:t>
      </w:r>
      <w:r w:rsidRPr="00273106">
        <w:rPr>
          <w:noProof/>
        </w:rPr>
        <w:t xml:space="preserve">magis </w:t>
      </w:r>
      <w:r w:rsidRPr="00273106">
        <w:rPr>
          <w:i/>
          <w:noProof/>
          <w:szCs w:val="12"/>
        </w:rPr>
        <w:t xml:space="preserve">in </w:t>
      </w:r>
      <w:r w:rsidRPr="00273106">
        <w:rPr>
          <w:i/>
          <w:noProof/>
        </w:rPr>
        <w:t>actu</w:t>
      </w:r>
      <w:r w:rsidRPr="00273106">
        <w:rPr>
          <w:noProof/>
        </w:rPr>
        <w:t xml:space="preserve"> </w:t>
      </w:r>
      <w:r w:rsidRPr="00273106">
        <w:rPr>
          <w:noProof/>
          <w:szCs w:val="13"/>
        </w:rPr>
        <w:t xml:space="preserve">per differentiam </w:t>
      </w:r>
      <w:r w:rsidRPr="00273106">
        <w:rPr>
          <w:noProof/>
          <w:szCs w:val="10"/>
        </w:rPr>
        <w:t xml:space="preserve">sibi </w:t>
      </w:r>
      <w:r w:rsidRPr="00273106">
        <w:rPr>
          <w:noProof/>
        </w:rPr>
        <w:t>superadditam.</w:t>
      </w:r>
      <w:r>
        <w:rPr>
          <w:noProof/>
        </w:rPr>
        <w:t>”</w:t>
      </w:r>
      <w:r w:rsidRPr="00273106">
        <w:rPr>
          <w:noProof/>
        </w:rPr>
        <w:t xml:space="preserve"> (</w:t>
      </w:r>
      <w:r w:rsidRPr="00273106">
        <w:rPr>
          <w:i/>
          <w:noProof/>
        </w:rPr>
        <w:t>In II Sent</w:t>
      </w:r>
      <w:r w:rsidRPr="00273106">
        <w:rPr>
          <w:noProof/>
        </w:rPr>
        <w:t>. d. 18, a.</w:t>
      </w:r>
      <w:r>
        <w:rPr>
          <w:noProof/>
        </w:rPr>
        <w:t xml:space="preserve"> 1. q. 3, resp.;  </w:t>
      </w:r>
      <w:r w:rsidRPr="007405DA">
        <w:rPr>
          <w:i/>
          <w:noProof/>
        </w:rPr>
        <w:t>Opera omnia</w:t>
      </w:r>
      <w:r>
        <w:rPr>
          <w:noProof/>
        </w:rPr>
        <w:t> 2</w:t>
      </w:r>
      <w:r w:rsidRPr="00273106">
        <w:rPr>
          <w:noProof/>
        </w:rPr>
        <w:t>,</w:t>
      </w:r>
      <w:r>
        <w:rPr>
          <w:noProof/>
        </w:rPr>
        <w:t xml:space="preserve"> </w:t>
      </w:r>
      <w:r w:rsidRPr="00273106">
        <w:rPr>
          <w:noProof/>
        </w:rPr>
        <w:t>440b</w:t>
      </w:r>
      <w:r>
        <w:fldChar w:fldCharType="begin"/>
      </w:r>
      <w:r>
        <w:instrText xml:space="preserve"> XE “Bonaventure:</w:instrText>
      </w:r>
      <w:r w:rsidRPr="0035406E">
        <w:rPr>
          <w:i/>
        </w:rPr>
        <w:instrText>In II Sent.</w:instrText>
      </w:r>
      <w:r>
        <w:instrText xml:space="preserve"> 440b" </w:instrText>
      </w:r>
      <w:r>
        <w:fldChar w:fldCharType="end"/>
      </w:r>
      <w:r>
        <w:rPr>
          <w:noProof/>
        </w:rPr>
        <w:t>)</w:t>
      </w:r>
    </w:p>
  </w:footnote>
  <w:footnote w:id="33">
    <w:p w14:paraId="398ED18E" w14:textId="482AF793" w:rsidR="0086788B" w:rsidRPr="00135EE5" w:rsidRDefault="0086788B" w:rsidP="00E4071E">
      <w:pPr>
        <w:pStyle w:val="Textpoznpodarou"/>
        <w:rPr>
          <w:noProof/>
        </w:rPr>
      </w:pPr>
      <w:r>
        <w:rPr>
          <w:rStyle w:val="Znakapoznpodarou"/>
        </w:rPr>
        <w:footnoteRef/>
      </w:r>
      <w:r>
        <w:t xml:space="preserve"> </w:t>
      </w:r>
      <w:r>
        <w:rPr>
          <w:noProof/>
        </w:rPr>
        <w:t>“</w:t>
      </w:r>
      <w:r w:rsidRPr="00273106">
        <w:rPr>
          <w:noProof/>
        </w:rPr>
        <w:t xml:space="preserve">Hoc est medium </w:t>
      </w:r>
      <w:r w:rsidRPr="00273106">
        <w:rPr>
          <w:i/>
          <w:noProof/>
        </w:rPr>
        <w:t>metaphysicum</w:t>
      </w:r>
      <w:r w:rsidRPr="00273106">
        <w:rPr>
          <w:noProof/>
        </w:rPr>
        <w:t xml:space="preserve"> reducens, et haec est tota nostra metaphysica</w:t>
      </w:r>
      <w:r>
        <w:rPr>
          <w:noProof/>
        </w:rPr>
        <w:t> </w:t>
      </w:r>
      <w:r w:rsidRPr="00273106">
        <w:rPr>
          <w:noProof/>
        </w:rPr>
        <w:t>: de emanatione, de exemplaritate, de consummatione, scilicet illuminari per radios spirituales et reduci ad summum. Et sic eris verus metaphysicus.“ (</w:t>
      </w:r>
      <w:r w:rsidRPr="00273106">
        <w:rPr>
          <w:i/>
          <w:noProof/>
        </w:rPr>
        <w:t>Collationes in Hexaëmeron</w:t>
      </w:r>
      <w:r>
        <w:rPr>
          <w:i/>
          <w:noProof/>
        </w:rPr>
        <w:t xml:space="preserve"> I</w:t>
      </w:r>
      <w:r>
        <w:rPr>
          <w:noProof/>
        </w:rPr>
        <w:t xml:space="preserve">; </w:t>
      </w:r>
      <w:r w:rsidRPr="007405DA">
        <w:rPr>
          <w:i/>
          <w:noProof/>
        </w:rPr>
        <w:t>Opera omnia</w:t>
      </w:r>
      <w:r>
        <w:rPr>
          <w:noProof/>
        </w:rPr>
        <w:t xml:space="preserve"> 5, </w:t>
      </w:r>
      <w:r w:rsidRPr="00273106">
        <w:rPr>
          <w:noProof/>
        </w:rPr>
        <w:t>332b</w:t>
      </w:r>
      <w:r>
        <w:rPr>
          <w:noProof/>
        </w:rPr>
        <w:fldChar w:fldCharType="begin"/>
      </w:r>
      <w:r>
        <w:instrText xml:space="preserve"> XE “Bonaventure:</w:instrText>
      </w:r>
      <w:r w:rsidRPr="00214FE8">
        <w:rPr>
          <w:i/>
          <w:noProof/>
        </w:rPr>
        <w:instrText>Collationes in Hexaëmeron</w:instrText>
      </w:r>
      <w:r>
        <w:instrText xml:space="preserve"> </w:instrText>
      </w:r>
      <w:r w:rsidRPr="00214FE8">
        <w:rPr>
          <w:noProof/>
        </w:rPr>
        <w:instrText>332b</w:instrText>
      </w:r>
      <w:r>
        <w:instrText xml:space="preserve">” </w:instrText>
      </w:r>
      <w:r>
        <w:rPr>
          <w:noProof/>
        </w:rPr>
        <w:fldChar w:fldCharType="end"/>
      </w:r>
      <w:r>
        <w:rPr>
          <w:noProof/>
        </w:rPr>
        <w:t>)</w:t>
      </w:r>
    </w:p>
  </w:footnote>
  <w:footnote w:id="34">
    <w:p w14:paraId="370A15EB" w14:textId="121D5E48" w:rsidR="0086788B" w:rsidRPr="009165FD" w:rsidRDefault="0086788B" w:rsidP="00AD06A8">
      <w:pPr>
        <w:pStyle w:val="Textpoznpodarou"/>
      </w:pPr>
      <w:r>
        <w:rPr>
          <w:rStyle w:val="Znakapoznpodarou"/>
        </w:rPr>
        <w:footnoteRef/>
      </w:r>
      <w:r>
        <w:t xml:space="preserve"> </w:t>
      </w:r>
      <w:r>
        <w:rPr>
          <w:noProof/>
        </w:rPr>
        <w:t>“</w:t>
      </w:r>
      <w:r w:rsidRPr="00273106">
        <w:rPr>
          <w:noProof/>
        </w:rPr>
        <w:t xml:space="preserve">Potest iterum connotare bonitatem in </w:t>
      </w:r>
      <w:r w:rsidRPr="00273106">
        <w:rPr>
          <w:i/>
          <w:noProof/>
        </w:rPr>
        <w:t>potentia</w:t>
      </w:r>
      <w:r w:rsidRPr="00273106">
        <w:rPr>
          <w:noProof/>
        </w:rPr>
        <w:t xml:space="preserve">, sicut exemplar connotat rei entitatem, non quia sit, sed quia Deus potest eam facere; et sic nihil est in Deo, nisi quod cognoscit notitia approbationis, quia sic cognoscit omne bonum, quod </w:t>
      </w:r>
      <w:r w:rsidRPr="00273106">
        <w:rPr>
          <w:i/>
          <w:noProof/>
        </w:rPr>
        <w:t>est</w:t>
      </w:r>
      <w:r w:rsidRPr="00273106">
        <w:rPr>
          <w:noProof/>
        </w:rPr>
        <w:t xml:space="preserve"> vel quod </w:t>
      </w:r>
      <w:r w:rsidRPr="00273106">
        <w:rPr>
          <w:i/>
          <w:noProof/>
        </w:rPr>
        <w:t>potest facere</w:t>
      </w:r>
      <w:r w:rsidRPr="00273106">
        <w:rPr>
          <w:noProof/>
        </w:rPr>
        <w:t>, et illius habet exemplar; et ideo illud tantum est in Deo.</w:t>
      </w:r>
      <w:r>
        <w:rPr>
          <w:noProof/>
        </w:rPr>
        <w:t>”</w:t>
      </w:r>
      <w:r w:rsidRPr="00273106">
        <w:rPr>
          <w:noProof/>
        </w:rPr>
        <w:t xml:space="preserve"> (</w:t>
      </w:r>
      <w:r w:rsidRPr="00273106">
        <w:rPr>
          <w:i/>
          <w:noProof/>
        </w:rPr>
        <w:t>In I Sent</w:t>
      </w:r>
      <w:r w:rsidRPr="00273106">
        <w:rPr>
          <w:noProof/>
        </w:rPr>
        <w:t>. d. 36, dub</w:t>
      </w:r>
      <w:r>
        <w:rPr>
          <w:noProof/>
        </w:rPr>
        <w:t xml:space="preserve">. 3, resp.; </w:t>
      </w:r>
      <w:r w:rsidRPr="007405DA">
        <w:rPr>
          <w:i/>
          <w:noProof/>
        </w:rPr>
        <w:t>Opera omnia</w:t>
      </w:r>
      <w:r>
        <w:rPr>
          <w:noProof/>
        </w:rPr>
        <w:t xml:space="preserve"> 1.2, </w:t>
      </w:r>
      <w:r w:rsidRPr="00273106">
        <w:rPr>
          <w:noProof/>
        </w:rPr>
        <w:t>631b</w:t>
      </w:r>
      <w:r>
        <w:fldChar w:fldCharType="begin"/>
      </w:r>
      <w:r>
        <w:instrText xml:space="preserve"> XE “Bonaventure:</w:instrText>
      </w:r>
      <w:r>
        <w:rPr>
          <w:i/>
        </w:rPr>
        <w:instrText>In I</w:instrText>
      </w:r>
      <w:r w:rsidRPr="0035406E">
        <w:rPr>
          <w:i/>
        </w:rPr>
        <w:instrText xml:space="preserve"> Sent.</w:instrText>
      </w:r>
      <w:r>
        <w:instrText xml:space="preserve"> 631b" </w:instrText>
      </w:r>
      <w:r>
        <w:fldChar w:fldCharType="end"/>
      </w:r>
      <w:r>
        <w:rPr>
          <w:noProof/>
        </w:rPr>
        <w:t>)</w:t>
      </w:r>
    </w:p>
  </w:footnote>
  <w:footnote w:id="35">
    <w:p w14:paraId="45F338B2" w14:textId="70BDDE8D" w:rsidR="0086788B" w:rsidRPr="00043512" w:rsidRDefault="0086788B" w:rsidP="00F13423">
      <w:pPr>
        <w:pStyle w:val="Textpoznpodarou"/>
      </w:pPr>
      <w:r>
        <w:rPr>
          <w:rStyle w:val="Znakapoznpodarou"/>
        </w:rPr>
        <w:footnoteRef/>
      </w:r>
      <w:r>
        <w:t xml:space="preserve"> “</w:t>
      </w:r>
      <w:r w:rsidRPr="00043512">
        <w:t>Et propter hoc materia artificialis de artificialibus predicatur, quia ipsa es</w:t>
      </w:r>
      <w:r>
        <w:t>t tota veritas rei artificialis</w:t>
      </w:r>
      <w:r w:rsidRPr="00043512">
        <w:t>; forma enim artificialis non est nova natura vel essentia, set est dispositio solum, ut extentio, circulatio, vel aliquid hujusmodi, unde convenie</w:t>
      </w:r>
      <w:r>
        <w:t>nter dicitur « anulus est aurum »</w:t>
      </w:r>
      <w:r w:rsidRPr="00043512">
        <w:t>.</w:t>
      </w:r>
      <w:r>
        <w:t>” (</w:t>
      </w:r>
      <w:r>
        <w:rPr>
          <w:i/>
        </w:rPr>
        <w:t>Quaestiones</w:t>
      </w:r>
      <w:r w:rsidRPr="00273106">
        <w:rPr>
          <w:i/>
        </w:rPr>
        <w:t xml:space="preserve"> altere supra libros prime philosophie Aristotelis</w:t>
      </w:r>
      <w:r w:rsidRPr="00C75938">
        <w:t>,</w:t>
      </w:r>
      <w:r>
        <w:t xml:space="preserve"> </w:t>
      </w:r>
      <w:r w:rsidRPr="00906CF2">
        <w:t xml:space="preserve">ed. Steele, </w:t>
      </w:r>
      <w:r>
        <w:t>OHI 11, 75.16‒21</w:t>
      </w:r>
      <w:r>
        <w:fldChar w:fldCharType="begin"/>
      </w:r>
      <w:r>
        <w:instrText xml:space="preserve"> XE "Bacon:</w:instrText>
      </w:r>
      <w:r>
        <w:rPr>
          <w:i/>
        </w:rPr>
        <w:instrText>Quaestiones</w:instrText>
      </w:r>
      <w:r w:rsidRPr="00665928">
        <w:rPr>
          <w:i/>
        </w:rPr>
        <w:instrText xml:space="preserve"> altere supra libros prime philosophie Aristotelis</w:instrText>
      </w:r>
      <w:r>
        <w:instrText xml:space="preserve"> </w:instrText>
      </w:r>
      <w:r w:rsidRPr="00665928">
        <w:instrText>75.16‒21</w:instrText>
      </w:r>
      <w:r>
        <w:instrText xml:space="preserve">" </w:instrText>
      </w:r>
      <w:r>
        <w:fldChar w:fldCharType="end"/>
      </w:r>
      <w:r>
        <w:t>)</w:t>
      </w:r>
    </w:p>
  </w:footnote>
  <w:footnote w:id="36">
    <w:p w14:paraId="7134B685" w14:textId="56EA65D1" w:rsidR="0086788B" w:rsidRPr="00E521CC" w:rsidRDefault="0086788B" w:rsidP="00AD06A8">
      <w:pPr>
        <w:pStyle w:val="Textpoznpodarou"/>
      </w:pPr>
      <w:r w:rsidRPr="00FC5D31">
        <w:rPr>
          <w:rStyle w:val="Znakapoznpodarou"/>
        </w:rPr>
        <w:footnoteRef/>
      </w:r>
      <w:r w:rsidRPr="00E521CC">
        <w:t xml:space="preserve"> </w:t>
      </w:r>
      <w:r>
        <w:t>“</w:t>
      </w:r>
      <w:r w:rsidRPr="00E521CC">
        <w:t>Quartus modus universalium esse non potuit, scilicet quod esse(t) quoddam universale quod esset in pluribus actu et non (in potentia), quia in eodem potentia precedit actum, set posito posteriori ponitur prius, et ita posito actu ponitur potentia.</w:t>
      </w:r>
      <w:r>
        <w:t>”</w:t>
      </w:r>
      <w:r w:rsidRPr="00E521CC">
        <w:t xml:space="preserve"> (</w:t>
      </w:r>
      <w:r>
        <w:rPr>
          <w:i/>
        </w:rPr>
        <w:t>Quaestiones</w:t>
      </w:r>
      <w:r w:rsidRPr="00273106">
        <w:rPr>
          <w:i/>
        </w:rPr>
        <w:t xml:space="preserve"> altere supra libros prime philosophie Aristotelis</w:t>
      </w:r>
      <w:r>
        <w:t>;</w:t>
      </w:r>
      <w:r w:rsidRPr="00E521CC">
        <w:t xml:space="preserve"> </w:t>
      </w:r>
      <w:r>
        <w:t xml:space="preserve">ed. Steele, OHI 11, </w:t>
      </w:r>
      <w:r w:rsidRPr="00E521CC">
        <w:t>154.13‒17</w:t>
      </w:r>
      <w:r>
        <w:fldChar w:fldCharType="begin"/>
      </w:r>
      <w:r>
        <w:instrText xml:space="preserve"> XE “Bacon:</w:instrText>
      </w:r>
      <w:r>
        <w:rPr>
          <w:i/>
        </w:rPr>
        <w:instrText>Quaestiones</w:instrText>
      </w:r>
      <w:r w:rsidRPr="00665928">
        <w:rPr>
          <w:i/>
        </w:rPr>
        <w:instrText xml:space="preserve"> altere supra libros prime philosophie Aristotelis</w:instrText>
      </w:r>
      <w:r>
        <w:instrText xml:space="preserve"> 154.13‒17" </w:instrText>
      </w:r>
      <w:r>
        <w:fldChar w:fldCharType="end"/>
      </w:r>
      <w:r w:rsidRPr="00E521CC">
        <w:t>)</w:t>
      </w:r>
    </w:p>
  </w:footnote>
  <w:footnote w:id="37">
    <w:p w14:paraId="2005246E" w14:textId="63F5FB8F" w:rsidR="0086788B" w:rsidRPr="00177795" w:rsidRDefault="0086788B" w:rsidP="00BE31F3">
      <w:pPr>
        <w:pStyle w:val="Textpoznpodarou"/>
        <w:rPr>
          <w:lang w:val="de-LU"/>
        </w:rPr>
      </w:pPr>
      <w:r w:rsidRPr="00177795">
        <w:rPr>
          <w:rStyle w:val="Znakapoznpodarou"/>
          <w:lang w:val="de-LU"/>
        </w:rPr>
        <w:footnoteRef/>
      </w:r>
      <w:r w:rsidRPr="00177795">
        <w:rPr>
          <w:lang w:val="de-LU"/>
        </w:rPr>
        <w:t xml:space="preserve"> </w:t>
      </w:r>
      <w:r>
        <w:rPr>
          <w:lang w:val="de-LU"/>
        </w:rPr>
        <w:t>This</w:t>
      </w:r>
      <w:r w:rsidRPr="00EC21B2">
        <w:rPr>
          <w:lang w:val="de-LU"/>
        </w:rPr>
        <w:t xml:space="preserve"> interpretation does not agree in princi</w:t>
      </w:r>
      <w:r>
        <w:rPr>
          <w:lang w:val="de-LU"/>
        </w:rPr>
        <w:t>ple with the opinion that Bacon</w:t>
      </w:r>
      <w:r>
        <w:rPr>
          <w:rFonts w:cs="Calibri"/>
          <w:lang w:val="de-LU"/>
        </w:rPr>
        <w:t>′</w:t>
      </w:r>
      <w:r w:rsidRPr="00EC21B2">
        <w:rPr>
          <w:lang w:val="de-LU"/>
        </w:rPr>
        <w:t>s criticism is aimed at th</w:t>
      </w:r>
      <w:r>
        <w:rPr>
          <w:lang w:val="de-LU"/>
        </w:rPr>
        <w:t xml:space="preserve">e representatives of so-called </w:t>
      </w:r>
      <w:r>
        <w:rPr>
          <w:szCs w:val="24"/>
        </w:rPr>
        <w:t>“</w:t>
      </w:r>
      <w:r>
        <w:rPr>
          <w:lang w:val="de-LU"/>
        </w:rPr>
        <w:t>Latin Averroism</w:t>
      </w:r>
      <w:r w:rsidRPr="00EC21B2">
        <w:rPr>
          <w:lang w:val="de-LU"/>
        </w:rPr>
        <w:t>, which began about 1262 under leadership of Siger o</w:t>
      </w:r>
      <w:r>
        <w:rPr>
          <w:lang w:val="de-LU"/>
        </w:rPr>
        <w:t>f Brabant and Boethius of Dacia</w:t>
      </w:r>
      <w:r>
        <w:rPr>
          <w:szCs w:val="24"/>
        </w:rPr>
        <w:t>”</w:t>
      </w:r>
      <w:r w:rsidRPr="00EC21B2">
        <w:rPr>
          <w:lang w:val="de-LU"/>
        </w:rPr>
        <w:t xml:space="preserve"> (Hackett</w:t>
      </w:r>
      <w:r>
        <w:rPr>
          <w:lang w:val="de-LU"/>
        </w:rPr>
        <w:t> </w:t>
      </w:r>
      <w:r w:rsidRPr="00EC21B2">
        <w:rPr>
          <w:lang w:val="de-LU"/>
        </w:rPr>
        <w:t>1997b, 141). However, the author claims in the quoted section that Bacon</w:t>
      </w:r>
      <w:r>
        <w:rPr>
          <w:lang w:val="de-LU"/>
        </w:rPr>
        <w:t>’</w:t>
      </w:r>
      <w:r w:rsidRPr="00EC21B2">
        <w:rPr>
          <w:lang w:val="de-LU"/>
        </w:rPr>
        <w:t>s attack on Rufus was in fact also directed against Bonaventure, which this study confirms</w:t>
      </w:r>
      <w:r>
        <w:rPr>
          <w:lang w:val="de-LU"/>
        </w:rPr>
        <w:t xml:space="preserve"> as well</w:t>
      </w:r>
      <w:r w:rsidRPr="00EC21B2">
        <w:rPr>
          <w:lang w:val="de-LU"/>
        </w:rPr>
        <w:t>.</w:t>
      </w:r>
    </w:p>
  </w:footnote>
  <w:footnote w:id="38">
    <w:p w14:paraId="2B503F81" w14:textId="3486B35F" w:rsidR="0086788B" w:rsidRPr="00F51CF2" w:rsidRDefault="0086788B" w:rsidP="006E656C">
      <w:pPr>
        <w:pStyle w:val="Textpoznpodarou"/>
      </w:pPr>
      <w:r w:rsidRPr="00F51CF2">
        <w:rPr>
          <w:rStyle w:val="Znakapoznpodarou"/>
        </w:rPr>
        <w:footnoteRef/>
      </w:r>
      <w:r>
        <w:t xml:space="preserve"> “V</w:t>
      </w:r>
      <w:r w:rsidRPr="00F51CF2">
        <w:t>itatis scandalis, ut tenemur, Regulae, quam vovimus, sine cuius observatione salvari non possumus et veritatem perspicaciter videamus et impleamus professionem et totis viribus puritatem custodiamus</w:t>
      </w:r>
      <w:r>
        <w:t>…” (</w:t>
      </w:r>
      <w:r w:rsidRPr="00CB2F56">
        <w:rPr>
          <w:i/>
        </w:rPr>
        <w:t>Epist</w:t>
      </w:r>
      <w:r>
        <w:t xml:space="preserve">. 1.5; </w:t>
      </w:r>
      <w:r w:rsidRPr="007405DA">
        <w:rPr>
          <w:i/>
        </w:rPr>
        <w:t>Opera omnia</w:t>
      </w:r>
      <w:r>
        <w:t xml:space="preserve"> 8, </w:t>
      </w:r>
      <w:r w:rsidRPr="00F51CF2">
        <w:t>469b</w:t>
      </w:r>
      <w:r>
        <w:fldChar w:fldCharType="begin"/>
      </w:r>
      <w:r>
        <w:instrText xml:space="preserve"> XE “Bonaventure:</w:instrText>
      </w:r>
      <w:r w:rsidRPr="00DC33BB">
        <w:rPr>
          <w:i/>
        </w:rPr>
        <w:instrText>Epist</w:instrText>
      </w:r>
      <w:r>
        <w:instrText>.</w:instrText>
      </w:r>
      <w:r w:rsidRPr="004E3AA8">
        <w:rPr>
          <w:i/>
        </w:rPr>
        <w:instrText>1</w:instrText>
      </w:r>
      <w:r>
        <w:instrText xml:space="preserve"> </w:instrText>
      </w:r>
      <w:r w:rsidRPr="00DC33BB">
        <w:instrText>469b</w:instrText>
      </w:r>
      <w:r>
        <w:instrText xml:space="preserve">” </w:instrText>
      </w:r>
      <w:r>
        <w:fldChar w:fldCharType="end"/>
      </w:r>
      <w:r w:rsidRPr="00F51CF2">
        <w:t>)</w:t>
      </w:r>
    </w:p>
  </w:footnote>
  <w:footnote w:id="39">
    <w:p w14:paraId="10E1C86A" w14:textId="4095F9CE" w:rsidR="0086788B" w:rsidRPr="006D0D30" w:rsidRDefault="0086788B" w:rsidP="00906FCF">
      <w:pPr>
        <w:pStyle w:val="Textpoznpodarou"/>
      </w:pPr>
      <w:r>
        <w:rPr>
          <w:rStyle w:val="Znakapoznpodarou"/>
        </w:rPr>
        <w:footnoteRef/>
      </w:r>
      <w:r>
        <w:t xml:space="preserve">  “</w:t>
      </w:r>
      <w:r w:rsidRPr="00AD374D">
        <w:t xml:space="preserve">In </w:t>
      </w:r>
      <w:r w:rsidRPr="00AD374D">
        <w:rPr>
          <w:i/>
        </w:rPr>
        <w:t>Quasi lignum vitae</w:t>
      </w:r>
      <w:r w:rsidRPr="00AD374D">
        <w:t xml:space="preserve">, issued 14 April 1255, Alexander spelled out the papal conception of the magisterium, a conception deeply antithetical to that of the masters. Alexander annulled the legislation against the friars and, de </w:t>
      </w:r>
      <w:r w:rsidRPr="00AD374D">
        <w:rPr>
          <w:i/>
        </w:rPr>
        <w:t>potestatis plenitudine</w:t>
      </w:r>
      <w:r w:rsidRPr="00AD374D">
        <w:t xml:space="preserve">, ordered the masters to reinstate the Dominican professors into their </w:t>
      </w:r>
      <w:r w:rsidRPr="00AD374D">
        <w:rPr>
          <w:i/>
        </w:rPr>
        <w:t>consortium</w:t>
      </w:r>
      <w:r w:rsidRPr="00AD374D">
        <w:t xml:space="preserve">. Next, he ordered the chancellor to offer the magisterial title as an enticement to naturally </w:t>
      </w:r>
      <w:r>
        <w:t xml:space="preserve">gifted students. </w:t>
      </w:r>
      <w:r w:rsidRPr="00AD374D">
        <w:t xml:space="preserve">The pope then restated the position that the chancellor should </w:t>
      </w:r>
      <w:r>
        <w:t>actualized</w:t>
      </w:r>
      <w:r w:rsidRPr="00AD374D">
        <w:t xml:space="preserve"> the license to men whom he finds worthy on the basis of the investigation prescribed in </w:t>
      </w:r>
      <w:r w:rsidRPr="00AD374D">
        <w:rPr>
          <w:i/>
        </w:rPr>
        <w:t>Parens scientiarum</w:t>
      </w:r>
      <w:r>
        <w:t xml:space="preserve">. </w:t>
      </w:r>
      <w:r w:rsidRPr="00AD374D">
        <w:t xml:space="preserve">Thus, in two consecutive sentences, Alexander used the terms </w:t>
      </w:r>
      <w:r>
        <w:t>“</w:t>
      </w:r>
      <w:r w:rsidRPr="005E6D48">
        <w:t>magisterium''</w:t>
      </w:r>
      <w:r w:rsidRPr="00AD374D">
        <w:t xml:space="preserve"> and </w:t>
      </w:r>
      <w:r>
        <w:t>“</w:t>
      </w:r>
      <w:r w:rsidRPr="005E6D48">
        <w:t>licentia</w:t>
      </w:r>
      <w:r>
        <w:t>”</w:t>
      </w:r>
      <w:r w:rsidRPr="00AD374D">
        <w:t xml:space="preserve"> in analogous positions, as if they were synonymous. It is clear that Alexander knew that he was advancing beyond the earlier distinction between the license and the magisterium.</w:t>
      </w:r>
      <w:r>
        <w:t>” (Bernstein </w:t>
      </w:r>
      <w:r>
        <w:rPr>
          <w:lang w:val="cs-CZ"/>
        </w:rPr>
        <w:t>1978</w:t>
      </w:r>
      <w:r>
        <w:t>, 302)</w:t>
      </w:r>
    </w:p>
  </w:footnote>
  <w:footnote w:id="40">
    <w:p w14:paraId="22045729" w14:textId="356A0004" w:rsidR="0086788B" w:rsidRPr="00F106C9" w:rsidRDefault="0086788B" w:rsidP="00906FCF">
      <w:pPr>
        <w:pStyle w:val="Textpoznpodarou"/>
        <w:rPr>
          <w:lang w:val="de-LU"/>
        </w:rPr>
      </w:pPr>
      <w:r w:rsidRPr="00794CDB">
        <w:rPr>
          <w:rStyle w:val="Znakapoznpodarou"/>
          <w:lang w:val="de-LU"/>
        </w:rPr>
        <w:footnoteRef/>
      </w:r>
      <w:r w:rsidRPr="00794CDB">
        <w:rPr>
          <w:lang w:val="de-LU"/>
        </w:rPr>
        <w:t xml:space="preserve"> </w:t>
      </w:r>
      <w:r w:rsidRPr="001A768E">
        <w:rPr>
          <w:lang w:val="de-LU"/>
        </w:rPr>
        <w:t xml:space="preserve">The </w:t>
      </w:r>
      <w:r>
        <w:rPr>
          <w:lang w:val="de-LU"/>
        </w:rPr>
        <w:t xml:space="preserve">work </w:t>
      </w:r>
      <w:r w:rsidRPr="001A768E">
        <w:rPr>
          <w:i/>
          <w:lang w:val="de-LU"/>
        </w:rPr>
        <w:t>Codex Barcinonensis</w:t>
      </w:r>
      <w:r w:rsidRPr="001A768E">
        <w:rPr>
          <w:lang w:val="de-LU"/>
        </w:rPr>
        <w:t xml:space="preserve"> (Archivo general de la Corona de Aragón, Cod. </w:t>
      </w:r>
      <w:r w:rsidRPr="001A768E">
        <w:rPr>
          <w:i/>
          <w:lang w:val="de-LU"/>
        </w:rPr>
        <w:t>Ripoll</w:t>
      </w:r>
      <w:r>
        <w:rPr>
          <w:i/>
          <w:lang w:val="de-LU"/>
        </w:rPr>
        <w:t> </w:t>
      </w:r>
      <w:r w:rsidRPr="001A768E">
        <w:rPr>
          <w:i/>
          <w:lang w:val="de-LU"/>
        </w:rPr>
        <w:t>109</w:t>
      </w:r>
      <w:r w:rsidRPr="001A768E">
        <w:rPr>
          <w:lang w:val="de-LU"/>
        </w:rPr>
        <w:t xml:space="preserve">) contains a compendium of key texts of the Paris Faculty of Arts, which comment on </w:t>
      </w:r>
      <w:r w:rsidRPr="001A768E">
        <w:rPr>
          <w:i/>
          <w:lang w:val="de-LU"/>
        </w:rPr>
        <w:t>Corpus aristotelicum</w:t>
      </w:r>
      <w:r>
        <w:rPr>
          <w:lang w:val="de-LU"/>
        </w:rPr>
        <w:t xml:space="preserve"> from the years 1230–</w:t>
      </w:r>
      <w:r w:rsidRPr="001A768E">
        <w:rPr>
          <w:lang w:val="de-LU"/>
        </w:rPr>
        <w:t>40. For Guillelmus</w:t>
      </w:r>
      <w:r>
        <w:rPr>
          <w:lang w:val="de-LU"/>
        </w:rPr>
        <w:t>’</w:t>
      </w:r>
      <w:r w:rsidRPr="001A768E">
        <w:rPr>
          <w:lang w:val="de-LU"/>
        </w:rPr>
        <w:t xml:space="preserve"> interpretations of the </w:t>
      </w:r>
      <w:r w:rsidRPr="001A768E">
        <w:rPr>
          <w:i/>
          <w:lang w:val="de-LU"/>
        </w:rPr>
        <w:t xml:space="preserve">First </w:t>
      </w:r>
      <w:r w:rsidRPr="001A768E">
        <w:rPr>
          <w:lang w:val="de-LU"/>
        </w:rPr>
        <w:t>and</w:t>
      </w:r>
      <w:r w:rsidRPr="001A768E">
        <w:rPr>
          <w:i/>
          <w:lang w:val="de-LU"/>
        </w:rPr>
        <w:t xml:space="preserve"> Second Analytic</w:t>
      </w:r>
      <w:r>
        <w:rPr>
          <w:i/>
          <w:lang w:val="de-LU"/>
        </w:rPr>
        <w:t>s</w:t>
      </w:r>
      <w:r w:rsidRPr="001A768E">
        <w:rPr>
          <w:lang w:val="de-LU"/>
        </w:rPr>
        <w:t xml:space="preserve"> as well as of the organon other than ms. Ri</w:t>
      </w:r>
      <w:r>
        <w:rPr>
          <w:lang w:val="de-LU"/>
        </w:rPr>
        <w:t>poll 109, see Andrews 2008, 100–</w:t>
      </w:r>
      <w:r w:rsidRPr="001A768E">
        <w:rPr>
          <w:lang w:val="de-LU"/>
        </w:rPr>
        <w:t>103.</w:t>
      </w:r>
    </w:p>
  </w:footnote>
  <w:footnote w:id="41">
    <w:p w14:paraId="35D1FDBC" w14:textId="7BF93F34" w:rsidR="0086788B" w:rsidRPr="084E67E2" w:rsidRDefault="0086788B" w:rsidP="00906FCF">
      <w:pPr>
        <w:pStyle w:val="Textpoznpodarou"/>
      </w:pPr>
      <w:r w:rsidRPr="00574782">
        <w:rPr>
          <w:rStyle w:val="Znakapoznpodarou"/>
          <w:lang w:val="de-LU"/>
        </w:rPr>
        <w:footnoteRef/>
      </w:r>
      <w:r w:rsidRPr="00574782">
        <w:rPr>
          <w:lang w:val="de-LU"/>
        </w:rPr>
        <w:t xml:space="preserve"> </w:t>
      </w:r>
      <w:r w:rsidRPr="00AF7649">
        <w:rPr>
          <w:lang w:val="de-LU"/>
        </w:rPr>
        <w:t xml:space="preserve">In this context, let us recall the following step taken by </w:t>
      </w:r>
      <w:r>
        <w:rPr>
          <w:lang w:val="de-LU"/>
        </w:rPr>
        <w:t>Bonaventure</w:t>
      </w:r>
      <w:r w:rsidRPr="00AF7649">
        <w:rPr>
          <w:lang w:val="de-LU"/>
        </w:rPr>
        <w:t xml:space="preserve"> as General of the </w:t>
      </w:r>
      <w:r>
        <w:rPr>
          <w:lang w:val="de-LU"/>
        </w:rPr>
        <w:t xml:space="preserve">Franciscan </w:t>
      </w:r>
      <w:r w:rsidRPr="00AF7649">
        <w:rPr>
          <w:lang w:val="de-LU"/>
        </w:rPr>
        <w:t xml:space="preserve">Order, which he took </w:t>
      </w:r>
      <w:r>
        <w:rPr>
          <w:lang w:val="de-LU"/>
        </w:rPr>
        <w:t xml:space="preserve">up after the General Congregation </w:t>
      </w:r>
      <w:r w:rsidRPr="00AF7649">
        <w:rPr>
          <w:lang w:val="de-LU"/>
        </w:rPr>
        <w:t>i</w:t>
      </w:r>
      <w:r>
        <w:rPr>
          <w:lang w:val="de-LU"/>
        </w:rPr>
        <w:t>n 1266</w:t>
      </w:r>
      <w:r w:rsidRPr="00574782">
        <w:rPr>
          <w:lang w:val="de-LU"/>
        </w:rPr>
        <w:t xml:space="preserve">: </w:t>
      </w:r>
      <w:r>
        <w:rPr>
          <w:lang w:val="de-LU"/>
        </w:rPr>
        <w:t>“</w:t>
      </w:r>
      <w:r w:rsidRPr="00574782">
        <w:rPr>
          <w:color w:val="000000"/>
          <w:lang w:val="de-LU"/>
        </w:rPr>
        <w:t>After the general chapter of Paris, at</w:t>
      </w:r>
      <w:r w:rsidRPr="00682FEA">
        <w:rPr>
          <w:color w:val="000000"/>
          <w:lang w:val="de-LU"/>
        </w:rPr>
        <w:t xml:space="preserve"> Pentecost of 1266, Bonaventure wrote a letter to each of the provincials. </w:t>
      </w:r>
      <w:r>
        <w:rPr>
          <w:color w:val="000000"/>
        </w:rPr>
        <w:t xml:space="preserve">He bitterly complains that even those responsible in the order had lost their focus on the real goal: ‘They spend themselves for worthless things, that is for earthly goods, and allow the holiness of the souls which are their most precious goods to perish.’ Here Bonaventure refers to his experiences during his numerous journeys. He had observed that the Friars Minor liked to take on tasks which by right belonged to the parish clergy, whose hatred they thus aroused.” </w:t>
      </w:r>
      <w:r w:rsidRPr="007D25AE">
        <w:rPr>
          <w:color w:val="000000"/>
          <w:lang w:val="fr-FR"/>
        </w:rPr>
        <w:t>(Hammond</w:t>
      </w:r>
      <w:r>
        <w:rPr>
          <w:color w:val="000000"/>
          <w:lang w:val="fr-FR"/>
        </w:rPr>
        <w:t> </w:t>
      </w:r>
      <w:r w:rsidRPr="007D25AE">
        <w:rPr>
          <w:color w:val="000000"/>
          <w:lang w:val="fr-FR"/>
        </w:rPr>
        <w:t>2013, 46)</w:t>
      </w:r>
    </w:p>
  </w:footnote>
  <w:footnote w:id="42">
    <w:p w14:paraId="449637EE" w14:textId="6D29391E" w:rsidR="0086788B" w:rsidRPr="001E2EE7" w:rsidRDefault="0086788B" w:rsidP="004D17AA">
      <w:pPr>
        <w:pStyle w:val="Textpoznpodarou"/>
      </w:pPr>
      <w:r>
        <w:rPr>
          <w:rStyle w:val="Znakapoznpodarou"/>
        </w:rPr>
        <w:footnoteRef/>
      </w:r>
      <w:r>
        <w:t xml:space="preserve"> </w:t>
      </w:r>
      <w:r>
        <w:rPr>
          <w:noProof/>
        </w:rPr>
        <w:t>“</w:t>
      </w:r>
      <w:r w:rsidRPr="00273106">
        <w:rPr>
          <w:rStyle w:val="CittHTML"/>
        </w:rPr>
        <w:t xml:space="preserve">Cum sit [anima] incorruptibilis, non indiget multiplicari, cum una numero conservari possit. − Et haec fuit positio Commentatoris super librum de Anima (...) </w:t>
      </w:r>
      <w:r w:rsidRPr="00273106">
        <w:rPr>
          <w:noProof/>
        </w:rPr>
        <w:t xml:space="preserve">Quantumcumque autem hanc opinionem coloret, pessima est et haeretica.  Est enim contra </w:t>
      </w:r>
      <w:r w:rsidRPr="00273106">
        <w:rPr>
          <w:i/>
          <w:iCs/>
          <w:noProof/>
        </w:rPr>
        <w:t>christianam religionem</w:t>
      </w:r>
      <w:r w:rsidRPr="00273106">
        <w:rPr>
          <w:noProof/>
        </w:rPr>
        <w:t xml:space="preserve">, dum aufert meritorum retributionem, quae non esset, si omnium anima una esset. − Et etiam contra </w:t>
      </w:r>
      <w:r w:rsidRPr="00273106">
        <w:rPr>
          <w:i/>
          <w:iCs/>
          <w:noProof/>
        </w:rPr>
        <w:t>rectam rationem</w:t>
      </w:r>
      <w:r w:rsidRPr="00273106">
        <w:rPr>
          <w:noProof/>
        </w:rPr>
        <w:t xml:space="preserve">.  Planum est enim, quod anima intellectiva, ut intellectiva est, est perfectio hominis, secundum quod </w:t>
      </w:r>
      <w:r w:rsidRPr="00273106">
        <w:rPr>
          <w:i/>
          <w:iCs/>
          <w:noProof/>
        </w:rPr>
        <w:t>homo</w:t>
      </w:r>
      <w:r>
        <w:rPr>
          <w:noProof/>
        </w:rPr>
        <w:t>.”</w:t>
      </w:r>
      <w:r w:rsidRPr="00273106">
        <w:rPr>
          <w:noProof/>
        </w:rPr>
        <w:t xml:space="preserve"> (</w:t>
      </w:r>
      <w:r w:rsidRPr="00273106">
        <w:rPr>
          <w:i/>
          <w:iCs/>
          <w:noProof/>
        </w:rPr>
        <w:t>In II. Sent.</w:t>
      </w:r>
      <w:r w:rsidRPr="00273106">
        <w:rPr>
          <w:noProof/>
        </w:rPr>
        <w:t xml:space="preserve">, d. 28, a. 1, q. 1, resp.; </w:t>
      </w:r>
      <w:r w:rsidRPr="00273106">
        <w:rPr>
          <w:i/>
          <w:iCs/>
          <w:noProof/>
        </w:rPr>
        <w:t>Opera omnia</w:t>
      </w:r>
      <w:r>
        <w:rPr>
          <w:noProof/>
        </w:rPr>
        <w:t xml:space="preserve"> 2</w:t>
      </w:r>
      <w:r w:rsidRPr="00273106">
        <w:rPr>
          <w:noProof/>
        </w:rPr>
        <w:t>, 446</w:t>
      </w:r>
      <w:r>
        <w:rPr>
          <w:noProof/>
        </w:rPr>
        <w:t>b</w:t>
      </w:r>
      <w:r w:rsidRPr="00273106">
        <w:rPr>
          <w:noProof/>
        </w:rPr>
        <w:t>−447</w:t>
      </w:r>
      <w:r>
        <w:rPr>
          <w:noProof/>
        </w:rPr>
        <w:t>a</w:t>
      </w:r>
      <w:r>
        <w:rPr>
          <w:noProof/>
        </w:rPr>
        <w:fldChar w:fldCharType="begin"/>
      </w:r>
      <w:r>
        <w:instrText xml:space="preserve"> XE "Bonaventure:</w:instrText>
      </w:r>
      <w:r w:rsidRPr="00A76C41">
        <w:rPr>
          <w:i/>
          <w:iCs/>
          <w:noProof/>
        </w:rPr>
        <w:instrText>In II. Sent.</w:instrText>
      </w:r>
      <w:r w:rsidRPr="00A76C41">
        <w:rPr>
          <w:noProof/>
        </w:rPr>
        <w:instrText xml:space="preserve"> 446b−447a</w:instrText>
      </w:r>
      <w:r>
        <w:instrText xml:space="preserve">" </w:instrText>
      </w:r>
      <w:r>
        <w:rPr>
          <w:noProof/>
        </w:rPr>
        <w:fldChar w:fldCharType="end"/>
      </w:r>
      <w:r w:rsidRPr="00273106">
        <w:rPr>
          <w:noProof/>
        </w:rPr>
        <w:t>)</w:t>
      </w:r>
    </w:p>
  </w:footnote>
  <w:footnote w:id="43">
    <w:p w14:paraId="5E547351" w14:textId="1846087D" w:rsidR="0086788B" w:rsidRPr="00584494" w:rsidRDefault="0086788B" w:rsidP="004D17AA">
      <w:pPr>
        <w:pStyle w:val="Textpoznpodarou"/>
      </w:pPr>
      <w:r>
        <w:rPr>
          <w:rStyle w:val="Znakapoznpodarou"/>
        </w:rPr>
        <w:footnoteRef/>
      </w:r>
      <w:r>
        <w:t xml:space="preserve"> </w:t>
      </w:r>
      <w:r>
        <w:rPr>
          <w:noProof/>
        </w:rPr>
        <w:t xml:space="preserve">“Anima rationalis, cum sit hoc aliquid et per se nata subsistere et agere et pati, movere et moveri, quod habet intra se </w:t>
      </w:r>
      <w:r w:rsidRPr="00FF72CE">
        <w:rPr>
          <w:i/>
          <w:noProof/>
        </w:rPr>
        <w:t>fundamentum</w:t>
      </w:r>
      <w:r>
        <w:rPr>
          <w:noProof/>
        </w:rPr>
        <w:t xml:space="preserve"> suae existentiae et </w:t>
      </w:r>
      <w:r w:rsidRPr="00FF72CE">
        <w:rPr>
          <w:i/>
          <w:noProof/>
        </w:rPr>
        <w:t>principium materiale</w:t>
      </w:r>
      <w:r>
        <w:rPr>
          <w:noProof/>
        </w:rPr>
        <w:t xml:space="preserve">, a quo habet </w:t>
      </w:r>
      <w:r w:rsidRPr="00FF72CE">
        <w:rPr>
          <w:i/>
          <w:noProof/>
        </w:rPr>
        <w:t>existere</w:t>
      </w:r>
      <w:r>
        <w:rPr>
          <w:noProof/>
        </w:rPr>
        <w:t xml:space="preserve">, et </w:t>
      </w:r>
      <w:r w:rsidRPr="00FF72CE">
        <w:rPr>
          <w:i/>
          <w:noProof/>
        </w:rPr>
        <w:t>formale</w:t>
      </w:r>
      <w:r>
        <w:rPr>
          <w:noProof/>
        </w:rPr>
        <w:t xml:space="preserve">, a quo habet </w:t>
      </w:r>
      <w:r w:rsidRPr="00FF72CE">
        <w:rPr>
          <w:i/>
          <w:noProof/>
        </w:rPr>
        <w:t>esse</w:t>
      </w:r>
      <w:r>
        <w:rPr>
          <w:noProof/>
        </w:rPr>
        <w:t>. De brutali autem non oportet illud dicere, cum ipsa fundetur in corpore.</w:t>
      </w:r>
      <w:r>
        <w:t>”</w:t>
      </w:r>
      <w:r w:rsidRPr="00273106">
        <w:rPr>
          <w:noProof/>
        </w:rPr>
        <w:t xml:space="preserve"> (</w:t>
      </w:r>
      <w:r w:rsidRPr="00273106">
        <w:rPr>
          <w:i/>
          <w:noProof/>
        </w:rPr>
        <w:t>In II Sent</w:t>
      </w:r>
      <w:r w:rsidRPr="00273106">
        <w:rPr>
          <w:noProof/>
        </w:rPr>
        <w:t xml:space="preserve">., d. 17, a. 1, q. 2, resp.; </w:t>
      </w:r>
      <w:r w:rsidRPr="007405DA">
        <w:rPr>
          <w:i/>
          <w:noProof/>
        </w:rPr>
        <w:t>Opera omnia</w:t>
      </w:r>
      <w:r>
        <w:rPr>
          <w:noProof/>
        </w:rPr>
        <w:t> 2</w:t>
      </w:r>
      <w:r w:rsidRPr="00273106">
        <w:rPr>
          <w:noProof/>
        </w:rPr>
        <w:t>, 414b</w:t>
      </w:r>
      <w:r>
        <w:rPr>
          <w:noProof/>
        </w:rPr>
        <w:t>‒415a</w:t>
      </w:r>
      <w:r>
        <w:rPr>
          <w:noProof/>
        </w:rPr>
        <w:fldChar w:fldCharType="begin"/>
      </w:r>
      <w:r>
        <w:instrText xml:space="preserve"> XE "Bonaventure:</w:instrText>
      </w:r>
      <w:r w:rsidRPr="00A76C41">
        <w:rPr>
          <w:i/>
          <w:iCs/>
          <w:noProof/>
        </w:rPr>
        <w:instrText>In II. Sent.</w:instrText>
      </w:r>
      <w:r>
        <w:rPr>
          <w:noProof/>
        </w:rPr>
        <w:instrText xml:space="preserve"> 414</w:instrText>
      </w:r>
      <w:r w:rsidRPr="00A76C41">
        <w:rPr>
          <w:noProof/>
        </w:rPr>
        <w:instrText>b−4</w:instrText>
      </w:r>
      <w:r>
        <w:rPr>
          <w:noProof/>
        </w:rPr>
        <w:instrText>15</w:instrText>
      </w:r>
      <w:r w:rsidRPr="00A76C41">
        <w:rPr>
          <w:noProof/>
        </w:rPr>
        <w:instrText>a</w:instrText>
      </w:r>
      <w:r>
        <w:instrText xml:space="preserve">" </w:instrText>
      </w:r>
      <w:r>
        <w:rPr>
          <w:noProof/>
        </w:rPr>
        <w:fldChar w:fldCharType="end"/>
      </w:r>
      <w:r w:rsidRPr="00273106">
        <w:rPr>
          <w:noProof/>
        </w:rPr>
        <w:t>)</w:t>
      </w:r>
    </w:p>
  </w:footnote>
  <w:footnote w:id="44">
    <w:p w14:paraId="5C522968" w14:textId="171C2258" w:rsidR="0086788B" w:rsidRPr="005F4FA1" w:rsidRDefault="0086788B" w:rsidP="00927F06">
      <w:pPr>
        <w:pStyle w:val="Textpoznpodarou"/>
      </w:pPr>
      <w:r>
        <w:rPr>
          <w:rStyle w:val="Znakapoznpodarou"/>
        </w:rPr>
        <w:footnoteRef/>
      </w:r>
      <w:r>
        <w:t xml:space="preserve"> </w:t>
      </w:r>
      <w:r>
        <w:rPr>
          <w:noProof/>
        </w:rPr>
        <w:t>“</w:t>
      </w:r>
      <w:r w:rsidRPr="00273106">
        <w:rPr>
          <w:noProof/>
        </w:rPr>
        <w:t xml:space="preserve">Cum igitur principium, a quo est </w:t>
      </w:r>
      <w:r w:rsidRPr="00273106">
        <w:rPr>
          <w:i/>
          <w:noProof/>
        </w:rPr>
        <w:t>fixa existentia</w:t>
      </w:r>
      <w:r w:rsidRPr="00273106">
        <w:rPr>
          <w:noProof/>
        </w:rPr>
        <w:t xml:space="preserve"> creaturae in se, sit principium materiale; concedendum est, animam humanam materiam habere. Illa autem materia sublevata est supra </w:t>
      </w:r>
      <w:r w:rsidRPr="00273106">
        <w:rPr>
          <w:i/>
          <w:noProof/>
        </w:rPr>
        <w:t>esse</w:t>
      </w:r>
      <w:r w:rsidRPr="00273106">
        <w:rPr>
          <w:noProof/>
        </w:rPr>
        <w:t xml:space="preserve"> extensionis, et supra </w:t>
      </w:r>
      <w:r w:rsidRPr="00273106">
        <w:rPr>
          <w:i/>
          <w:noProof/>
        </w:rPr>
        <w:t>esse</w:t>
      </w:r>
      <w:r w:rsidRPr="00273106">
        <w:rPr>
          <w:noProof/>
        </w:rPr>
        <w:t xml:space="preserve"> privationis et corruptionis, et ideo dicitur materia spiritu</w:t>
      </w:r>
      <w:r>
        <w:rPr>
          <w:noProof/>
        </w:rPr>
        <w:t>alis.”</w:t>
      </w:r>
      <w:r w:rsidRPr="00273106">
        <w:rPr>
          <w:noProof/>
        </w:rPr>
        <w:t xml:space="preserve"> (</w:t>
      </w:r>
      <w:r w:rsidRPr="00273106">
        <w:rPr>
          <w:i/>
          <w:noProof/>
        </w:rPr>
        <w:t>In II Sent</w:t>
      </w:r>
      <w:r w:rsidRPr="00273106">
        <w:rPr>
          <w:noProof/>
        </w:rPr>
        <w:t xml:space="preserve">., d. 17, a. 1, q. 2, resp.; </w:t>
      </w:r>
      <w:r w:rsidRPr="007405DA">
        <w:rPr>
          <w:i/>
          <w:noProof/>
        </w:rPr>
        <w:t>Opera omnia</w:t>
      </w:r>
      <w:r>
        <w:rPr>
          <w:noProof/>
        </w:rPr>
        <w:t> 2</w:t>
      </w:r>
      <w:r w:rsidRPr="00273106">
        <w:rPr>
          <w:noProof/>
        </w:rPr>
        <w:t>,</w:t>
      </w:r>
      <w:r>
        <w:rPr>
          <w:noProof/>
        </w:rPr>
        <w:t xml:space="preserve"> </w:t>
      </w:r>
      <w:r w:rsidRPr="00273106">
        <w:rPr>
          <w:noProof/>
        </w:rPr>
        <w:t>415a</w:t>
      </w:r>
      <w:r>
        <w:rPr>
          <w:noProof/>
        </w:rPr>
        <w:fldChar w:fldCharType="begin"/>
      </w:r>
      <w:r>
        <w:instrText xml:space="preserve"> XE "Bonaventure:</w:instrText>
      </w:r>
      <w:r w:rsidRPr="00A76C41">
        <w:rPr>
          <w:i/>
          <w:iCs/>
          <w:noProof/>
        </w:rPr>
        <w:instrText>In II. Sent.</w:instrText>
      </w:r>
      <w:r w:rsidRPr="00A76C41">
        <w:rPr>
          <w:noProof/>
        </w:rPr>
        <w:instrText xml:space="preserve"> 4</w:instrText>
      </w:r>
      <w:r>
        <w:rPr>
          <w:noProof/>
        </w:rPr>
        <w:instrText>15a</w:instrText>
      </w:r>
      <w:r>
        <w:instrText xml:space="preserve">" </w:instrText>
      </w:r>
      <w:r>
        <w:rPr>
          <w:noProof/>
        </w:rPr>
        <w:fldChar w:fldCharType="end"/>
      </w:r>
      <w:r w:rsidRPr="00273106">
        <w:rPr>
          <w:noProof/>
        </w:rPr>
        <w:t>)</w:t>
      </w:r>
    </w:p>
  </w:footnote>
  <w:footnote w:id="45">
    <w:p w14:paraId="5A6003A3" w14:textId="76082EA1" w:rsidR="0086788B" w:rsidRPr="00576CFC" w:rsidRDefault="0086788B" w:rsidP="00B912F3">
      <w:pPr>
        <w:pStyle w:val="Textpoznpodarou"/>
        <w:rPr>
          <w:noProof/>
        </w:rPr>
      </w:pPr>
      <w:r>
        <w:rPr>
          <w:rStyle w:val="Znakapoznpodarou"/>
        </w:rPr>
        <w:footnoteRef/>
      </w:r>
      <w:r>
        <w:t xml:space="preserve"> </w:t>
      </w:r>
      <w:r>
        <w:rPr>
          <w:noProof/>
        </w:rPr>
        <w:t>“</w:t>
      </w:r>
      <w:r w:rsidRPr="00273106">
        <w:rPr>
          <w:noProof/>
        </w:rPr>
        <w:t xml:space="preserve">Ad illud quod obiicitur, quod intellectus est impassibilis et impermixtus; dicendum, quod Philosophus removet ab intellectu materiam, secundum quod consideratur sub </w:t>
      </w:r>
      <w:r w:rsidRPr="00273106">
        <w:rPr>
          <w:i/>
          <w:noProof/>
        </w:rPr>
        <w:t>privatione</w:t>
      </w:r>
      <w:r w:rsidRPr="00273106">
        <w:rPr>
          <w:noProof/>
        </w:rPr>
        <w:t xml:space="preserve"> et sub potentia ad transmutationem secundum </w:t>
      </w:r>
      <w:r w:rsidRPr="00273106">
        <w:rPr>
          <w:i/>
          <w:noProof/>
        </w:rPr>
        <w:t>esse</w:t>
      </w:r>
      <w:r w:rsidRPr="00273106">
        <w:rPr>
          <w:noProof/>
        </w:rPr>
        <w:t xml:space="preserve">; non removet materiam </w:t>
      </w:r>
      <w:r w:rsidRPr="00273106">
        <w:rPr>
          <w:i/>
          <w:noProof/>
        </w:rPr>
        <w:t>universaliter</w:t>
      </w:r>
      <w:r w:rsidRPr="00273106">
        <w:rPr>
          <w:noProof/>
        </w:rPr>
        <w:t xml:space="preserve">, immo ponit, cum dicit, quod in intellectu est natura, qua est </w:t>
      </w:r>
      <w:r w:rsidRPr="00273106">
        <w:rPr>
          <w:i/>
          <w:noProof/>
        </w:rPr>
        <w:t>facere</w:t>
      </w:r>
      <w:r w:rsidRPr="00273106">
        <w:rPr>
          <w:noProof/>
        </w:rPr>
        <w:t xml:space="preserve">, et qua est </w:t>
      </w:r>
      <w:r w:rsidRPr="00273106">
        <w:rPr>
          <w:i/>
          <w:noProof/>
        </w:rPr>
        <w:t>fieri</w:t>
      </w:r>
      <w:r>
        <w:rPr>
          <w:noProof/>
        </w:rPr>
        <w:t>.”</w:t>
      </w:r>
      <w:r w:rsidRPr="00273106">
        <w:rPr>
          <w:noProof/>
        </w:rPr>
        <w:t xml:space="preserve"> (</w:t>
      </w:r>
      <w:r w:rsidRPr="00273106">
        <w:rPr>
          <w:i/>
          <w:noProof/>
        </w:rPr>
        <w:t>In II Sent</w:t>
      </w:r>
      <w:r w:rsidRPr="00273106">
        <w:rPr>
          <w:noProof/>
        </w:rPr>
        <w:t>., d. 17, a. 1, q. 2, resp., ad</w:t>
      </w:r>
      <w:r>
        <w:rPr>
          <w:noProof/>
        </w:rPr>
        <w:t> </w:t>
      </w:r>
      <w:r w:rsidRPr="00273106">
        <w:rPr>
          <w:noProof/>
        </w:rPr>
        <w:t xml:space="preserve">2; </w:t>
      </w:r>
      <w:r w:rsidRPr="007405DA">
        <w:rPr>
          <w:i/>
          <w:noProof/>
        </w:rPr>
        <w:t>Opera omnia</w:t>
      </w:r>
      <w:r>
        <w:rPr>
          <w:noProof/>
        </w:rPr>
        <w:t xml:space="preserve"> 2, </w:t>
      </w:r>
      <w:r w:rsidRPr="00273106">
        <w:rPr>
          <w:noProof/>
        </w:rPr>
        <w:t>415a</w:t>
      </w:r>
      <w:r>
        <w:rPr>
          <w:noProof/>
        </w:rPr>
        <w:fldChar w:fldCharType="begin"/>
      </w:r>
      <w:r>
        <w:instrText xml:space="preserve"> XE "Bonaventure:</w:instrText>
      </w:r>
      <w:r w:rsidRPr="00A76C41">
        <w:rPr>
          <w:i/>
          <w:iCs/>
          <w:noProof/>
        </w:rPr>
        <w:instrText>In II. Sent.</w:instrText>
      </w:r>
      <w:r w:rsidRPr="00A76C41">
        <w:rPr>
          <w:noProof/>
        </w:rPr>
        <w:instrText xml:space="preserve"> 4</w:instrText>
      </w:r>
      <w:r>
        <w:rPr>
          <w:noProof/>
        </w:rPr>
        <w:instrText>15a</w:instrText>
      </w:r>
      <w:r>
        <w:instrText xml:space="preserve">" </w:instrText>
      </w:r>
      <w:r>
        <w:rPr>
          <w:noProof/>
        </w:rPr>
        <w:fldChar w:fldCharType="end"/>
      </w:r>
      <w:r w:rsidRPr="00273106">
        <w:rPr>
          <w:noProof/>
        </w:rPr>
        <w:t>)</w:t>
      </w:r>
    </w:p>
  </w:footnote>
  <w:footnote w:id="46">
    <w:p w14:paraId="29A5DAD1" w14:textId="2FBEA3E4" w:rsidR="0086788B" w:rsidRPr="0022715C" w:rsidRDefault="0086788B" w:rsidP="00DE6037">
      <w:pPr>
        <w:pStyle w:val="Textpoznpodarou"/>
      </w:pPr>
      <w:r>
        <w:rPr>
          <w:rStyle w:val="Znakapoznpodarou"/>
        </w:rPr>
        <w:footnoteRef/>
      </w:r>
      <w:r>
        <w:t xml:space="preserve"> “</w:t>
      </w:r>
      <w:r w:rsidRPr="0022715C">
        <w:t>Quemadmodum enim sensibile esse dividitur in formam et materiam, sic intelligibile esse oportet dividi in consimilia hiis duobus, scilicet in aliquod simile forme et in aliquod simile materie.</w:t>
      </w:r>
      <w:r>
        <w:t>” (CMDA III.4; 409.654</w:t>
      </w:r>
      <w:r>
        <w:rPr>
          <w:noProof/>
        </w:rPr>
        <w:t>–62</w:t>
      </w:r>
      <w:r>
        <w:rPr>
          <w:noProof/>
        </w:rPr>
        <w:fldChar w:fldCharType="begin"/>
      </w:r>
      <w:r>
        <w:instrText xml:space="preserve"> XE "Averroes:</w:instrText>
      </w:r>
      <w:r w:rsidRPr="00DB1439">
        <w:instrText>CMDA 409.654</w:instrText>
      </w:r>
      <w:r>
        <w:rPr>
          <w:noProof/>
        </w:rPr>
        <w:instrText>–</w:instrText>
      </w:r>
      <w:r w:rsidRPr="00DB1439">
        <w:rPr>
          <w:noProof/>
        </w:rPr>
        <w:instrText>62</w:instrText>
      </w:r>
      <w:r>
        <w:instrText xml:space="preserve">" </w:instrText>
      </w:r>
      <w:r>
        <w:rPr>
          <w:noProof/>
        </w:rPr>
        <w:fldChar w:fldCharType="end"/>
      </w:r>
      <w:r>
        <w:t>)</w:t>
      </w:r>
    </w:p>
  </w:footnote>
  <w:footnote w:id="47">
    <w:p w14:paraId="138AC19E" w14:textId="77777777" w:rsidR="0086788B" w:rsidRPr="000007C9" w:rsidRDefault="0086788B" w:rsidP="00504727">
      <w:pPr>
        <w:pStyle w:val="Textpoznpodarou"/>
      </w:pPr>
      <w:r w:rsidRPr="00B0519B">
        <w:rPr>
          <w:rStyle w:val="Znakapoznpodarou"/>
        </w:rPr>
        <w:footnoteRef/>
      </w:r>
      <w:r w:rsidRPr="00B0519B">
        <w:rPr>
          <w:rStyle w:val="Znakapoznpodarou"/>
        </w:rPr>
        <w:t xml:space="preserve"> </w:t>
      </w:r>
      <w:r>
        <w:t>“</w:t>
      </w:r>
      <w:r w:rsidRPr="00B0519B">
        <w:t>If there is some primary stuff, which is not further called the material of some other thing, this is primary matter</w:t>
      </w:r>
      <w:r>
        <w:t xml:space="preserve"> (</w:t>
      </w:r>
      <w:r w:rsidRPr="007F79B4">
        <w:t>τοῦτο πρώτη ὕλη</w:t>
      </w:r>
      <w:r>
        <w:t>)</w:t>
      </w:r>
      <w:r w:rsidRPr="00B0519B">
        <w:t xml:space="preserve">. E.g., if earth is </w:t>
      </w:r>
      <w:r>
        <w:t>‘</w:t>
      </w:r>
      <w:r w:rsidRPr="00B0519B">
        <w:t>made of air,</w:t>
      </w:r>
      <w:r>
        <w:t>’</w:t>
      </w:r>
      <w:r w:rsidRPr="00B0519B">
        <w:t xml:space="preserve"> and air is not fire, but </w:t>
      </w:r>
      <w:r>
        <w:t>‘</w:t>
      </w:r>
      <w:r w:rsidRPr="00B0519B">
        <w:t>made of fire</w:t>
      </w:r>
      <w:r>
        <w:t>’</w:t>
      </w:r>
      <w:r w:rsidRPr="00B0519B">
        <w:t>, then fire is primary matter, not being an individual thing (</w:t>
      </w:r>
      <w:r>
        <w:t>τὸ πῦρ ὕλη πρώτη οὐ τόδε τι οὖσα)</w:t>
      </w:r>
      <w:r w:rsidRPr="00B0519B">
        <w:t xml:space="preserve">. For the subject or substrate is distinguishable into two kinds by either being or not being an individual thing (τῷ εἶναι τόδε τι ἢ μὴ εἶναι). Take for example as the subject of the attributes </w:t>
      </w:r>
      <w:r>
        <w:t>‘</w:t>
      </w:r>
      <w:r w:rsidRPr="00B0519B">
        <w:t>man</w:t>
      </w:r>
      <w:r>
        <w:t>’</w:t>
      </w:r>
      <w:r w:rsidRPr="00B0519B">
        <w:t xml:space="preserve">, or </w:t>
      </w:r>
      <w:r>
        <w:t>‘</w:t>
      </w:r>
      <w:r w:rsidRPr="00B0519B">
        <w:t>body</w:t>
      </w:r>
      <w:r>
        <w:t>’</w:t>
      </w:r>
      <w:r w:rsidRPr="00B0519B">
        <w:t xml:space="preserve"> or </w:t>
      </w:r>
      <w:r>
        <w:t>’</w:t>
      </w:r>
      <w:r w:rsidRPr="00B0519B">
        <w:t xml:space="preserve">soul, and as an attribute </w:t>
      </w:r>
      <w:r>
        <w:t>‘cultured’</w:t>
      </w:r>
      <w:r w:rsidRPr="00B0519B">
        <w:t xml:space="preserve"> or </w:t>
      </w:r>
      <w:r>
        <w:t>‘</w:t>
      </w:r>
      <w:r w:rsidRPr="00B0519B">
        <w:t>white</w:t>
      </w:r>
      <w:r>
        <w:t>’</w:t>
      </w:r>
      <w:r w:rsidRPr="00B0519B">
        <w:t>.</w:t>
      </w:r>
      <w:r>
        <w:t xml:space="preserve">” </w:t>
      </w:r>
      <w:r w:rsidRPr="00B0519B">
        <w:t>(</w:t>
      </w:r>
      <w:r w:rsidRPr="00047BF8">
        <w:rPr>
          <w:i/>
        </w:rPr>
        <w:t>Met</w:t>
      </w:r>
      <w:r w:rsidRPr="00B0519B">
        <w:t>. 1049a24‒29</w:t>
      </w:r>
      <w:r>
        <w:fldChar w:fldCharType="begin"/>
      </w:r>
      <w:r>
        <w:instrText xml:space="preserve"> XE "Aristoteles</w:instrText>
      </w:r>
      <w:r w:rsidRPr="00EA4EF6">
        <w:rPr>
          <w:i/>
        </w:rPr>
        <w:instrText>:Met</w:instrText>
      </w:r>
      <w:r w:rsidRPr="00EA4EF6">
        <w:instrText xml:space="preserve">. </w:instrText>
      </w:r>
      <w:r w:rsidRPr="00B0519B">
        <w:instrText>1049a24‒29</w:instrText>
      </w:r>
      <w:r>
        <w:instrText xml:space="preserve">" </w:instrText>
      </w:r>
      <w:r>
        <w:fldChar w:fldCharType="end"/>
      </w:r>
      <w:r>
        <w:t>; WA 8</w:t>
      </w:r>
      <w:r w:rsidRPr="00B0519B">
        <w:t>, trad. Ross)</w:t>
      </w:r>
    </w:p>
  </w:footnote>
  <w:footnote w:id="48">
    <w:p w14:paraId="10B6EB45" w14:textId="29B73783" w:rsidR="0086788B" w:rsidRPr="00392ABD" w:rsidRDefault="0086788B" w:rsidP="00E35375">
      <w:pPr>
        <w:pStyle w:val="Textpoznpodarou"/>
      </w:pPr>
      <w:r>
        <w:rPr>
          <w:rStyle w:val="Znakapoznpodarou"/>
        </w:rPr>
        <w:footnoteRef/>
      </w:r>
      <w:r>
        <w:t xml:space="preserve"> “A</w:t>
      </w:r>
      <w:r w:rsidRPr="00273106">
        <w:t xml:space="preserve">nima autem non tantum est forma, immo etiam est </w:t>
      </w:r>
      <w:r w:rsidRPr="00273106">
        <w:rPr>
          <w:i/>
        </w:rPr>
        <w:t>hoc aliquid</w:t>
      </w:r>
      <w:r>
        <w:t>.”</w:t>
      </w:r>
      <w:r w:rsidRPr="00273106">
        <w:t xml:space="preserve"> (</w:t>
      </w:r>
      <w:r w:rsidRPr="00273106">
        <w:rPr>
          <w:i/>
        </w:rPr>
        <w:t>In II Sent</w:t>
      </w:r>
      <w:r w:rsidRPr="00273106">
        <w:t>., d. 17, a. 1, q. 2, resp., ad</w:t>
      </w:r>
      <w:r>
        <w:t> </w:t>
      </w:r>
      <w:r w:rsidRPr="00273106">
        <w:t xml:space="preserve">5; </w:t>
      </w:r>
      <w:r w:rsidRPr="00342990">
        <w:rPr>
          <w:i/>
        </w:rPr>
        <w:t>Opera omnia</w:t>
      </w:r>
      <w:r>
        <w:t> 2</w:t>
      </w:r>
      <w:r w:rsidRPr="00273106">
        <w:t>, 415b</w:t>
      </w:r>
      <w:r>
        <w:rPr>
          <w:noProof/>
        </w:rPr>
        <w:fldChar w:fldCharType="begin"/>
      </w:r>
      <w:r>
        <w:instrText xml:space="preserve"> XE "Bonaventure:</w:instrText>
      </w:r>
      <w:r w:rsidRPr="00A76C41">
        <w:rPr>
          <w:i/>
          <w:iCs/>
          <w:noProof/>
        </w:rPr>
        <w:instrText>In II. Sent.</w:instrText>
      </w:r>
      <w:r w:rsidRPr="00A76C41">
        <w:rPr>
          <w:noProof/>
        </w:rPr>
        <w:instrText xml:space="preserve"> 4</w:instrText>
      </w:r>
      <w:r>
        <w:rPr>
          <w:noProof/>
        </w:rPr>
        <w:instrText>15b</w:instrText>
      </w:r>
      <w:r>
        <w:instrText xml:space="preserve">" </w:instrText>
      </w:r>
      <w:r>
        <w:rPr>
          <w:noProof/>
        </w:rPr>
        <w:fldChar w:fldCharType="end"/>
      </w:r>
      <w:r w:rsidRPr="00273106">
        <w:t>)</w:t>
      </w:r>
    </w:p>
  </w:footnote>
  <w:footnote w:id="49">
    <w:p w14:paraId="2AC77EF6" w14:textId="22B58ECB" w:rsidR="0086788B" w:rsidRPr="00DD29AD" w:rsidRDefault="0086788B" w:rsidP="00DE6037">
      <w:pPr>
        <w:pStyle w:val="Textpoznpodarou"/>
        <w:rPr>
          <w:noProof/>
        </w:rPr>
      </w:pPr>
      <w:r>
        <w:rPr>
          <w:rStyle w:val="Znakapoznpodarou"/>
        </w:rPr>
        <w:footnoteRef/>
      </w:r>
      <w:r>
        <w:t xml:space="preserve"> </w:t>
      </w:r>
      <w:r>
        <w:rPr>
          <w:noProof/>
        </w:rPr>
        <w:t>“</w:t>
      </w:r>
      <w:r w:rsidRPr="00273106">
        <w:rPr>
          <w:noProof/>
        </w:rPr>
        <w:t xml:space="preserve">Quamvis </w:t>
      </w:r>
      <w:r w:rsidRPr="00273106">
        <w:rPr>
          <w:noProof/>
          <w:szCs w:val="11"/>
        </w:rPr>
        <w:t xml:space="preserve">igitur </w:t>
      </w:r>
      <w:r w:rsidRPr="00273106">
        <w:rPr>
          <w:noProof/>
        </w:rPr>
        <w:t xml:space="preserve">anima non </w:t>
      </w:r>
      <w:r w:rsidRPr="00273106">
        <w:rPr>
          <w:noProof/>
          <w:szCs w:val="9"/>
        </w:rPr>
        <w:t xml:space="preserve">sit </w:t>
      </w:r>
      <w:r w:rsidRPr="00273106">
        <w:rPr>
          <w:noProof/>
          <w:szCs w:val="10"/>
        </w:rPr>
        <w:t xml:space="preserve">aliis </w:t>
      </w:r>
      <w:r w:rsidRPr="00273106">
        <w:rPr>
          <w:noProof/>
          <w:szCs w:val="13"/>
        </w:rPr>
        <w:t xml:space="preserve">formis </w:t>
      </w:r>
      <w:r w:rsidRPr="00273106">
        <w:rPr>
          <w:noProof/>
          <w:szCs w:val="12"/>
        </w:rPr>
        <w:t xml:space="preserve">simplicior </w:t>
      </w:r>
      <w:r w:rsidRPr="00273106">
        <w:rPr>
          <w:noProof/>
          <w:szCs w:val="16"/>
        </w:rPr>
        <w:t xml:space="preserve">quantum </w:t>
      </w:r>
      <w:r w:rsidRPr="00273106">
        <w:rPr>
          <w:noProof/>
        </w:rPr>
        <w:t xml:space="preserve">ad </w:t>
      </w:r>
      <w:r w:rsidRPr="00273106">
        <w:rPr>
          <w:noProof/>
          <w:szCs w:val="12"/>
        </w:rPr>
        <w:t xml:space="preserve">partes </w:t>
      </w:r>
      <w:r w:rsidRPr="00273106">
        <w:rPr>
          <w:i/>
          <w:noProof/>
          <w:szCs w:val="12"/>
        </w:rPr>
        <w:t>constitutivas</w:t>
      </w:r>
      <w:r w:rsidRPr="00273106">
        <w:rPr>
          <w:noProof/>
          <w:szCs w:val="6"/>
        </w:rPr>
        <w:t xml:space="preserve">, </w:t>
      </w:r>
      <w:r w:rsidRPr="00273106">
        <w:rPr>
          <w:noProof/>
          <w:szCs w:val="13"/>
        </w:rPr>
        <w:t xml:space="preserve">quia </w:t>
      </w:r>
      <w:r w:rsidRPr="00273106">
        <w:rPr>
          <w:noProof/>
          <w:szCs w:val="11"/>
        </w:rPr>
        <w:t xml:space="preserve">tales </w:t>
      </w:r>
      <w:r w:rsidRPr="00273106">
        <w:rPr>
          <w:noProof/>
          <w:szCs w:val="12"/>
        </w:rPr>
        <w:t xml:space="preserve">partes </w:t>
      </w:r>
      <w:r w:rsidRPr="00273106">
        <w:rPr>
          <w:noProof/>
        </w:rPr>
        <w:t xml:space="preserve">habere </w:t>
      </w:r>
      <w:r w:rsidRPr="00273106">
        <w:rPr>
          <w:noProof/>
          <w:szCs w:val="12"/>
        </w:rPr>
        <w:t xml:space="preserve">spectat </w:t>
      </w:r>
      <w:r w:rsidRPr="00273106">
        <w:rPr>
          <w:noProof/>
        </w:rPr>
        <w:t xml:space="preserve">ad </w:t>
      </w:r>
      <w:r w:rsidRPr="00273106">
        <w:rPr>
          <w:noProof/>
          <w:szCs w:val="16"/>
        </w:rPr>
        <w:t xml:space="preserve">complementum </w:t>
      </w:r>
      <w:r w:rsidRPr="00273106">
        <w:rPr>
          <w:noProof/>
          <w:szCs w:val="10"/>
        </w:rPr>
        <w:t xml:space="preserve">et </w:t>
      </w:r>
      <w:r w:rsidRPr="00273106">
        <w:rPr>
          <w:noProof/>
          <w:szCs w:val="12"/>
        </w:rPr>
        <w:t>per</w:t>
      </w:r>
      <w:r w:rsidRPr="00273106">
        <w:rPr>
          <w:noProof/>
          <w:szCs w:val="13"/>
        </w:rPr>
        <w:t xml:space="preserve">fectionem; </w:t>
      </w:r>
      <w:r w:rsidRPr="00273106">
        <w:rPr>
          <w:noProof/>
        </w:rPr>
        <w:t xml:space="preserve">hoc enim </w:t>
      </w:r>
      <w:r w:rsidRPr="00273106">
        <w:rPr>
          <w:noProof/>
          <w:szCs w:val="10"/>
        </w:rPr>
        <w:t xml:space="preserve">facit, </w:t>
      </w:r>
      <w:r w:rsidRPr="00273106">
        <w:rPr>
          <w:noProof/>
        </w:rPr>
        <w:t xml:space="preserve">rem </w:t>
      </w:r>
      <w:r w:rsidRPr="00273106">
        <w:rPr>
          <w:i/>
          <w:noProof/>
          <w:szCs w:val="12"/>
        </w:rPr>
        <w:t xml:space="preserve">esse </w:t>
      </w:r>
      <w:r w:rsidRPr="00273106">
        <w:rPr>
          <w:i/>
          <w:noProof/>
        </w:rPr>
        <w:t xml:space="preserve">per </w:t>
      </w:r>
      <w:r w:rsidRPr="00273106">
        <w:rPr>
          <w:i/>
          <w:noProof/>
          <w:szCs w:val="12"/>
        </w:rPr>
        <w:t>se</w:t>
      </w:r>
      <w:r w:rsidRPr="00273106">
        <w:rPr>
          <w:noProof/>
          <w:szCs w:val="12"/>
        </w:rPr>
        <w:t xml:space="preserve">; simplicior </w:t>
      </w:r>
      <w:r w:rsidRPr="00273106">
        <w:rPr>
          <w:noProof/>
        </w:rPr>
        <w:t xml:space="preserve">tamen </w:t>
      </w:r>
      <w:r w:rsidRPr="00273106">
        <w:rPr>
          <w:noProof/>
          <w:szCs w:val="11"/>
        </w:rPr>
        <w:t xml:space="preserve">est </w:t>
      </w:r>
      <w:r w:rsidRPr="00273106">
        <w:rPr>
          <w:noProof/>
          <w:szCs w:val="16"/>
        </w:rPr>
        <w:t xml:space="preserve">quantum </w:t>
      </w:r>
      <w:r w:rsidRPr="00273106">
        <w:rPr>
          <w:noProof/>
          <w:szCs w:val="13"/>
        </w:rPr>
        <w:t xml:space="preserve">ad privationem </w:t>
      </w:r>
      <w:r w:rsidRPr="00273106">
        <w:rPr>
          <w:noProof/>
        </w:rPr>
        <w:t xml:space="preserve">partium </w:t>
      </w:r>
      <w:r w:rsidRPr="00273106">
        <w:rPr>
          <w:i/>
          <w:noProof/>
          <w:szCs w:val="13"/>
        </w:rPr>
        <w:t>quanti</w:t>
      </w:r>
      <w:r w:rsidRPr="00273106">
        <w:rPr>
          <w:i/>
          <w:noProof/>
        </w:rPr>
        <w:t>tativarum</w:t>
      </w:r>
      <w:r w:rsidRPr="00273106">
        <w:rPr>
          <w:noProof/>
        </w:rPr>
        <w:t>.</w:t>
      </w:r>
      <w:r>
        <w:rPr>
          <w:noProof/>
        </w:rPr>
        <w:t>”</w:t>
      </w:r>
      <w:r w:rsidRPr="00273106">
        <w:rPr>
          <w:noProof/>
        </w:rPr>
        <w:t xml:space="preserve"> (</w:t>
      </w:r>
      <w:r w:rsidRPr="00273106">
        <w:rPr>
          <w:i/>
          <w:noProof/>
        </w:rPr>
        <w:t>In II Sent</w:t>
      </w:r>
      <w:r w:rsidRPr="00273106">
        <w:rPr>
          <w:noProof/>
        </w:rPr>
        <w:t xml:space="preserve">., d. 17, a. 1, q. </w:t>
      </w:r>
      <w:r>
        <w:rPr>
          <w:noProof/>
        </w:rPr>
        <w:t xml:space="preserve">2, resp., ad 5; </w:t>
      </w:r>
      <w:r w:rsidRPr="00342990">
        <w:rPr>
          <w:i/>
          <w:noProof/>
        </w:rPr>
        <w:t>Opera omnia</w:t>
      </w:r>
      <w:r>
        <w:rPr>
          <w:noProof/>
        </w:rPr>
        <w:t xml:space="preserve"> 2, </w:t>
      </w:r>
      <w:r w:rsidRPr="00273106">
        <w:rPr>
          <w:noProof/>
        </w:rPr>
        <w:t>415b</w:t>
      </w:r>
      <w:r>
        <w:rPr>
          <w:noProof/>
        </w:rPr>
        <w:fldChar w:fldCharType="begin"/>
      </w:r>
      <w:r>
        <w:instrText xml:space="preserve"> XE "Bonaventure:</w:instrText>
      </w:r>
      <w:r w:rsidRPr="00A76C41">
        <w:rPr>
          <w:i/>
          <w:iCs/>
          <w:noProof/>
        </w:rPr>
        <w:instrText>In II. Sent.</w:instrText>
      </w:r>
      <w:r w:rsidRPr="00A76C41">
        <w:rPr>
          <w:noProof/>
        </w:rPr>
        <w:instrText xml:space="preserve"> 4</w:instrText>
      </w:r>
      <w:r>
        <w:rPr>
          <w:noProof/>
        </w:rPr>
        <w:instrText>15b</w:instrText>
      </w:r>
      <w:r>
        <w:instrText xml:space="preserve">" </w:instrText>
      </w:r>
      <w:r>
        <w:rPr>
          <w:noProof/>
        </w:rPr>
        <w:fldChar w:fldCharType="end"/>
      </w:r>
      <w:r w:rsidRPr="00273106">
        <w:rPr>
          <w:noProof/>
        </w:rPr>
        <w:t>)</w:t>
      </w:r>
    </w:p>
  </w:footnote>
  <w:footnote w:id="50">
    <w:p w14:paraId="0BD28471" w14:textId="0DAA8095" w:rsidR="0086788B" w:rsidRPr="005014DD" w:rsidRDefault="0086788B" w:rsidP="00411F17">
      <w:pPr>
        <w:pStyle w:val="Textpoznpodarou"/>
        <w:rPr>
          <w:lang w:val="cs-CZ"/>
        </w:rPr>
      </w:pPr>
      <w:r>
        <w:rPr>
          <w:rStyle w:val="Znakapoznpodarou"/>
        </w:rPr>
        <w:footnoteRef/>
      </w:r>
      <w:r>
        <w:t xml:space="preserve"> </w:t>
      </w:r>
      <w:r>
        <w:rPr>
          <w:noProof/>
        </w:rPr>
        <w:t>“</w:t>
      </w:r>
      <w:r w:rsidRPr="00273106">
        <w:rPr>
          <w:noProof/>
        </w:rPr>
        <w:t>Licet autem anima rationalis compositionem habeat ex materia et forma, appetitum tamen habet ad perficiendam corporalem naturam; sicut corpus organicum ex materia et forma compositum est, et tamen habet appetitum ad suscipiendam animam.</w:t>
      </w:r>
      <w:r>
        <w:rPr>
          <w:noProof/>
        </w:rPr>
        <w:t>”</w:t>
      </w:r>
      <w:r w:rsidRPr="00273106">
        <w:rPr>
          <w:noProof/>
        </w:rPr>
        <w:t xml:space="preserve"> (</w:t>
      </w:r>
      <w:r w:rsidRPr="00273106">
        <w:rPr>
          <w:i/>
          <w:noProof/>
        </w:rPr>
        <w:t>In II Sent</w:t>
      </w:r>
      <w:r w:rsidRPr="00273106">
        <w:rPr>
          <w:noProof/>
        </w:rPr>
        <w:t>., d. 17, a. 1, q. 2, resp., ad</w:t>
      </w:r>
      <w:r>
        <w:rPr>
          <w:noProof/>
        </w:rPr>
        <w:t> </w:t>
      </w:r>
      <w:r w:rsidRPr="00273106">
        <w:rPr>
          <w:noProof/>
        </w:rPr>
        <w:t xml:space="preserve">6; </w:t>
      </w:r>
      <w:r w:rsidRPr="00970BE9">
        <w:rPr>
          <w:i/>
          <w:noProof/>
        </w:rPr>
        <w:t>Opera omnia</w:t>
      </w:r>
      <w:r>
        <w:rPr>
          <w:noProof/>
        </w:rPr>
        <w:t> </w:t>
      </w:r>
      <w:r>
        <w:rPr>
          <w:noProof/>
          <w:lang w:val="cs-CZ"/>
        </w:rPr>
        <w:t>2</w:t>
      </w:r>
      <w:r>
        <w:rPr>
          <w:noProof/>
        </w:rPr>
        <w:t xml:space="preserve">, </w:t>
      </w:r>
      <w:r w:rsidRPr="00273106">
        <w:rPr>
          <w:noProof/>
        </w:rPr>
        <w:t>416</w:t>
      </w:r>
      <w:r>
        <w:rPr>
          <w:noProof/>
        </w:rPr>
        <w:t>a</w:t>
      </w:r>
      <w:r>
        <w:rPr>
          <w:noProof/>
          <w:lang w:val="cs-CZ"/>
        </w:rPr>
        <w:fldChar w:fldCharType="begin"/>
      </w:r>
      <w:r>
        <w:instrText xml:space="preserve"> XE "</w:instrText>
      </w:r>
      <w:r>
        <w:rPr>
          <w:lang w:val="cs-CZ"/>
        </w:rPr>
        <w:instrText>Bonaventure:</w:instrText>
      </w:r>
      <w:r w:rsidRPr="00A76C41">
        <w:rPr>
          <w:i/>
          <w:iCs/>
          <w:noProof/>
        </w:rPr>
        <w:instrText>In II. Sent.</w:instrText>
      </w:r>
      <w:r>
        <w:rPr>
          <w:noProof/>
        </w:rPr>
        <w:instrText xml:space="preserve"> </w:instrText>
      </w:r>
      <w:r w:rsidRPr="00273106">
        <w:rPr>
          <w:noProof/>
        </w:rPr>
        <w:instrText>416</w:instrText>
      </w:r>
      <w:r>
        <w:rPr>
          <w:noProof/>
          <w:lang w:val="cs-CZ"/>
        </w:rPr>
        <w:instrText>a</w:instrText>
      </w:r>
      <w:r>
        <w:instrText xml:space="preserve">" </w:instrText>
      </w:r>
      <w:r>
        <w:rPr>
          <w:noProof/>
          <w:lang w:val="cs-CZ"/>
        </w:rPr>
        <w:fldChar w:fldCharType="end"/>
      </w:r>
      <w:r w:rsidRPr="00273106">
        <w:rPr>
          <w:noProof/>
        </w:rPr>
        <w:t>)</w:t>
      </w:r>
    </w:p>
  </w:footnote>
  <w:footnote w:id="51">
    <w:p w14:paraId="376AB29F" w14:textId="161E52BC" w:rsidR="0086788B" w:rsidRPr="003B2A5F" w:rsidRDefault="0086788B" w:rsidP="00597631">
      <w:pPr>
        <w:pStyle w:val="Textpoznpodarou"/>
      </w:pPr>
      <w:r>
        <w:rPr>
          <w:rStyle w:val="Znakapoznpodarou"/>
        </w:rPr>
        <w:footnoteRef/>
      </w:r>
      <w:r>
        <w:t xml:space="preserve"> “</w:t>
      </w:r>
      <w:r w:rsidRPr="00B80222">
        <w:t>Et ho</w:t>
      </w:r>
      <w:r>
        <w:t>c videtur dicere Philosophus, «</w:t>
      </w:r>
      <w:r w:rsidRPr="00B80222">
        <w:t>quod vegetativum est in sensiti</w:t>
      </w:r>
      <w:r>
        <w:t>vo, sicut trigonum in tetragono» [</w:t>
      </w:r>
      <w:r w:rsidRPr="084B2931">
        <w:rPr>
          <w:i/>
        </w:rPr>
        <w:t>De anima</w:t>
      </w:r>
      <w:r>
        <w:rPr>
          <w:i/>
        </w:rPr>
        <w:t xml:space="preserve"> </w:t>
      </w:r>
      <w:r>
        <w:t>414b31], et hoc in rationali. S</w:t>
      </w:r>
      <w:r w:rsidRPr="00B80222">
        <w:t>icut tetragonum in pentagono; sed nunquam Deus facit tetragonu</w:t>
      </w:r>
      <w:r>
        <w:t>m sine trigono, nec pentagonum</w:t>
      </w:r>
      <w:r w:rsidRPr="00B80222">
        <w:t xml:space="preserve"> sine tetragono et trigono.</w:t>
      </w:r>
      <w:r>
        <w:t>” (</w:t>
      </w:r>
      <w:r w:rsidRPr="00B80222">
        <w:rPr>
          <w:i/>
        </w:rPr>
        <w:t>In II Sent</w:t>
      </w:r>
      <w:r>
        <w:t xml:space="preserve">., d. 1, p. 2, a. 1, q. 2, item 4; </w:t>
      </w:r>
      <w:r w:rsidRPr="00970BE9">
        <w:rPr>
          <w:i/>
        </w:rPr>
        <w:t>Opera omnia</w:t>
      </w:r>
      <w:r>
        <w:t> 2, 41b</w:t>
      </w:r>
      <w:r>
        <w:rPr>
          <w:noProof/>
        </w:rPr>
        <w:fldChar w:fldCharType="begin"/>
      </w:r>
      <w:r>
        <w:instrText xml:space="preserve"> XE "Bonaventure:</w:instrText>
      </w:r>
      <w:r w:rsidRPr="00A76C41">
        <w:rPr>
          <w:i/>
          <w:iCs/>
          <w:noProof/>
        </w:rPr>
        <w:instrText>In II. Sent.</w:instrText>
      </w:r>
      <w:r>
        <w:rPr>
          <w:noProof/>
        </w:rPr>
        <w:instrText xml:space="preserve"> </w:instrText>
      </w:r>
      <w:r w:rsidRPr="00273106">
        <w:rPr>
          <w:noProof/>
        </w:rPr>
        <w:instrText>41</w:instrText>
      </w:r>
      <w:r>
        <w:rPr>
          <w:noProof/>
        </w:rPr>
        <w:instrText>b</w:instrText>
      </w:r>
      <w:r>
        <w:instrText xml:space="preserve">" </w:instrText>
      </w:r>
      <w:r>
        <w:rPr>
          <w:noProof/>
        </w:rPr>
        <w:fldChar w:fldCharType="end"/>
      </w:r>
      <w:r>
        <w:t>)</w:t>
      </w:r>
    </w:p>
  </w:footnote>
  <w:footnote w:id="52">
    <w:p w14:paraId="56E93C45" w14:textId="0B3A70D2" w:rsidR="0086788B" w:rsidRPr="00A25F58" w:rsidRDefault="0086788B" w:rsidP="00597631">
      <w:pPr>
        <w:pStyle w:val="Textpoznpodarou"/>
      </w:pPr>
      <w:r>
        <w:rPr>
          <w:rStyle w:val="Znakapoznpodarou"/>
        </w:rPr>
        <w:footnoteRef/>
      </w:r>
      <w:r>
        <w:t xml:space="preserve"> </w:t>
      </w:r>
      <w:r>
        <w:rPr>
          <w:noProof/>
          <w:szCs w:val="9"/>
        </w:rPr>
        <w:t>“</w:t>
      </w:r>
      <w:r w:rsidRPr="00273106">
        <w:rPr>
          <w:noProof/>
          <w:szCs w:val="10"/>
        </w:rPr>
        <w:t>«</w:t>
      </w:r>
      <w:r>
        <w:rPr>
          <w:noProof/>
          <w:szCs w:val="10"/>
        </w:rPr>
        <w:t xml:space="preserve"> </w:t>
      </w:r>
      <w:r w:rsidRPr="00273106">
        <w:rPr>
          <w:noProof/>
          <w:szCs w:val="11"/>
        </w:rPr>
        <w:t xml:space="preserve">In </w:t>
      </w:r>
      <w:r w:rsidRPr="00273106">
        <w:rPr>
          <w:noProof/>
          <w:szCs w:val="13"/>
        </w:rPr>
        <w:t xml:space="preserve">perpetuis </w:t>
      </w:r>
      <w:r w:rsidRPr="00273106">
        <w:rPr>
          <w:noProof/>
        </w:rPr>
        <w:t xml:space="preserve">non </w:t>
      </w:r>
      <w:r w:rsidRPr="00273106">
        <w:rPr>
          <w:noProof/>
          <w:szCs w:val="11"/>
        </w:rPr>
        <w:t xml:space="preserve">differt </w:t>
      </w:r>
      <w:r w:rsidRPr="00273106">
        <w:rPr>
          <w:noProof/>
        </w:rPr>
        <w:t xml:space="preserve">esse </w:t>
      </w:r>
      <w:r w:rsidRPr="00273106">
        <w:rPr>
          <w:noProof/>
          <w:szCs w:val="11"/>
        </w:rPr>
        <w:t xml:space="preserve">et </w:t>
      </w:r>
      <w:r w:rsidRPr="00273106">
        <w:rPr>
          <w:noProof/>
        </w:rPr>
        <w:t>posse</w:t>
      </w:r>
      <w:r>
        <w:rPr>
          <w:noProof/>
        </w:rPr>
        <w:t xml:space="preserve"> </w:t>
      </w:r>
      <w:r w:rsidRPr="00273106">
        <w:rPr>
          <w:noProof/>
        </w:rPr>
        <w:t xml:space="preserve">», </w:t>
      </w:r>
      <w:r w:rsidRPr="00273106">
        <w:rPr>
          <w:noProof/>
          <w:szCs w:val="11"/>
        </w:rPr>
        <w:t xml:space="preserve">sicut </w:t>
      </w:r>
      <w:r w:rsidRPr="00273106">
        <w:rPr>
          <w:noProof/>
        </w:rPr>
        <w:t xml:space="preserve">vult Philosophus, </w:t>
      </w:r>
      <w:r w:rsidRPr="00273106">
        <w:rPr>
          <w:noProof/>
          <w:szCs w:val="13"/>
        </w:rPr>
        <w:t xml:space="preserve">ergo nec actus </w:t>
      </w:r>
      <w:r w:rsidRPr="00273106">
        <w:rPr>
          <w:noProof/>
          <w:szCs w:val="11"/>
        </w:rPr>
        <w:t xml:space="preserve">et </w:t>
      </w:r>
      <w:r w:rsidRPr="00273106">
        <w:rPr>
          <w:noProof/>
        </w:rPr>
        <w:t xml:space="preserve">potentia, multo </w:t>
      </w:r>
      <w:r w:rsidRPr="00273106">
        <w:rPr>
          <w:noProof/>
          <w:szCs w:val="15"/>
        </w:rPr>
        <w:t xml:space="preserve">minus </w:t>
      </w:r>
      <w:r w:rsidRPr="00273106">
        <w:rPr>
          <w:noProof/>
          <w:szCs w:val="13"/>
        </w:rPr>
        <w:t xml:space="preserve">nec </w:t>
      </w:r>
      <w:r w:rsidRPr="00273106">
        <w:rPr>
          <w:noProof/>
        </w:rPr>
        <w:t xml:space="preserve">potentia activa </w:t>
      </w:r>
      <w:r w:rsidRPr="00273106">
        <w:rPr>
          <w:noProof/>
          <w:szCs w:val="11"/>
        </w:rPr>
        <w:t xml:space="preserve">et </w:t>
      </w:r>
      <w:r w:rsidRPr="00273106">
        <w:rPr>
          <w:noProof/>
        </w:rPr>
        <w:t xml:space="preserve">passiva; </w:t>
      </w:r>
      <w:r w:rsidRPr="00273106">
        <w:rPr>
          <w:noProof/>
          <w:szCs w:val="13"/>
        </w:rPr>
        <w:t xml:space="preserve">sed </w:t>
      </w:r>
      <w:r w:rsidRPr="00273106">
        <w:rPr>
          <w:noProof/>
          <w:szCs w:val="15"/>
        </w:rPr>
        <w:t xml:space="preserve">anima </w:t>
      </w:r>
      <w:r w:rsidRPr="00273106">
        <w:rPr>
          <w:noProof/>
          <w:szCs w:val="11"/>
        </w:rPr>
        <w:t xml:space="preserve">est </w:t>
      </w:r>
      <w:r w:rsidRPr="00273106">
        <w:rPr>
          <w:noProof/>
        </w:rPr>
        <w:t xml:space="preserve">perpetua </w:t>
      </w:r>
      <w:r w:rsidRPr="00273106">
        <w:rPr>
          <w:noProof/>
          <w:szCs w:val="10"/>
        </w:rPr>
        <w:t xml:space="preserve">et </w:t>
      </w:r>
      <w:r w:rsidRPr="00273106">
        <w:rPr>
          <w:noProof/>
        </w:rPr>
        <w:t xml:space="preserve">eius </w:t>
      </w:r>
      <w:r w:rsidRPr="00273106">
        <w:rPr>
          <w:noProof/>
          <w:szCs w:val="11"/>
        </w:rPr>
        <w:t>intellectus</w:t>
      </w:r>
      <w:r w:rsidRPr="00273106">
        <w:rPr>
          <w:noProof/>
          <w:szCs w:val="4"/>
        </w:rPr>
        <w:t xml:space="preserve">: </w:t>
      </w:r>
      <w:r w:rsidRPr="00273106">
        <w:rPr>
          <w:noProof/>
          <w:szCs w:val="13"/>
        </w:rPr>
        <w:t xml:space="preserve">ergo </w:t>
      </w:r>
      <w:r w:rsidRPr="00273106">
        <w:rPr>
          <w:noProof/>
        </w:rPr>
        <w:t xml:space="preserve">non </w:t>
      </w:r>
      <w:r w:rsidRPr="00273106">
        <w:rPr>
          <w:noProof/>
          <w:szCs w:val="11"/>
        </w:rPr>
        <w:t xml:space="preserve">est </w:t>
      </w:r>
      <w:r w:rsidRPr="00273106">
        <w:rPr>
          <w:noProof/>
        </w:rPr>
        <w:t xml:space="preserve">differentia potentiae </w:t>
      </w:r>
      <w:r w:rsidRPr="00273106">
        <w:rPr>
          <w:noProof/>
          <w:szCs w:val="11"/>
        </w:rPr>
        <w:t xml:space="preserve">possibilis </w:t>
      </w:r>
      <w:r w:rsidRPr="00273106">
        <w:rPr>
          <w:noProof/>
        </w:rPr>
        <w:t>ad agentem.</w:t>
      </w:r>
      <w:r>
        <w:rPr>
          <w:noProof/>
        </w:rPr>
        <w:t>”</w:t>
      </w:r>
      <w:r w:rsidRPr="00273106">
        <w:rPr>
          <w:noProof/>
        </w:rPr>
        <w:t xml:space="preserve"> (</w:t>
      </w:r>
      <w:r w:rsidRPr="00273106">
        <w:rPr>
          <w:i/>
          <w:noProof/>
        </w:rPr>
        <w:t>In II Sent</w:t>
      </w:r>
      <w:r w:rsidRPr="00273106">
        <w:rPr>
          <w:noProof/>
        </w:rPr>
        <w:t>., d. 24, p.</w:t>
      </w:r>
      <w:r>
        <w:rPr>
          <w:noProof/>
        </w:rPr>
        <w:t> </w:t>
      </w:r>
      <w:r w:rsidRPr="00273106">
        <w:rPr>
          <w:noProof/>
        </w:rPr>
        <w:t>1, a. 2, q. 4, sed contra, ad</w:t>
      </w:r>
      <w:r>
        <w:rPr>
          <w:noProof/>
        </w:rPr>
        <w:t> </w:t>
      </w:r>
      <w:r w:rsidRPr="00273106">
        <w:rPr>
          <w:noProof/>
        </w:rPr>
        <w:t xml:space="preserve">1; </w:t>
      </w:r>
      <w:r w:rsidRPr="00970BE9">
        <w:rPr>
          <w:i/>
          <w:noProof/>
        </w:rPr>
        <w:t>Opera omnia</w:t>
      </w:r>
      <w:r>
        <w:rPr>
          <w:noProof/>
        </w:rPr>
        <w:t> 2</w:t>
      </w:r>
      <w:r w:rsidRPr="00273106">
        <w:rPr>
          <w:noProof/>
        </w:rPr>
        <w:t>, 567b</w:t>
      </w:r>
      <w:r>
        <w:rPr>
          <w:noProof/>
        </w:rPr>
        <w:fldChar w:fldCharType="begin"/>
      </w:r>
      <w:r>
        <w:instrText xml:space="preserve"> XE "Bonaventure:</w:instrText>
      </w:r>
      <w:r w:rsidRPr="00A76C41">
        <w:rPr>
          <w:i/>
          <w:iCs/>
          <w:noProof/>
        </w:rPr>
        <w:instrText>In II. Sent.</w:instrText>
      </w:r>
      <w:r>
        <w:rPr>
          <w:noProof/>
        </w:rPr>
        <w:instrText xml:space="preserve"> 567b</w:instrText>
      </w:r>
      <w:r>
        <w:instrText xml:space="preserve">" </w:instrText>
      </w:r>
      <w:r>
        <w:rPr>
          <w:noProof/>
        </w:rPr>
        <w:fldChar w:fldCharType="end"/>
      </w:r>
      <w:r w:rsidRPr="00273106">
        <w:rPr>
          <w:noProof/>
        </w:rPr>
        <w:t>)</w:t>
      </w:r>
    </w:p>
  </w:footnote>
  <w:footnote w:id="53">
    <w:p w14:paraId="4F061ACD" w14:textId="0CD96F02" w:rsidR="0086788B" w:rsidRPr="006830C4" w:rsidRDefault="0086788B" w:rsidP="00D25C96">
      <w:pPr>
        <w:pStyle w:val="Textpoznpodarou"/>
      </w:pPr>
      <w:r>
        <w:rPr>
          <w:rStyle w:val="Znakapoznpodarou"/>
        </w:rPr>
        <w:footnoteRef/>
      </w:r>
      <w:r>
        <w:t xml:space="preserve"> </w:t>
      </w:r>
      <w:r>
        <w:rPr>
          <w:noProof/>
        </w:rPr>
        <w:t>“</w:t>
      </w:r>
      <w:r w:rsidRPr="00273106">
        <w:rPr>
          <w:noProof/>
        </w:rPr>
        <w:t>Unde si aliquando dicat Philosophus, quod «</w:t>
      </w:r>
      <w:r>
        <w:rPr>
          <w:noProof/>
        </w:rPr>
        <w:t xml:space="preserve"> </w:t>
      </w:r>
      <w:r w:rsidRPr="00273106">
        <w:rPr>
          <w:noProof/>
        </w:rPr>
        <w:t>nihil est in intellectu, quod prius non fuerit in sensu</w:t>
      </w:r>
      <w:r>
        <w:rPr>
          <w:noProof/>
        </w:rPr>
        <w:t xml:space="preserve"> </w:t>
      </w:r>
      <w:r w:rsidRPr="00273106">
        <w:rPr>
          <w:noProof/>
        </w:rPr>
        <w:t>» et quod «</w:t>
      </w:r>
      <w:r>
        <w:rPr>
          <w:noProof/>
        </w:rPr>
        <w:t xml:space="preserve"> </w:t>
      </w:r>
      <w:r w:rsidRPr="00273106">
        <w:rPr>
          <w:noProof/>
        </w:rPr>
        <w:t>omnis cognitio habet ortum a sensu</w:t>
      </w:r>
      <w:r>
        <w:rPr>
          <w:noProof/>
        </w:rPr>
        <w:t xml:space="preserve"> </w:t>
      </w:r>
      <w:r w:rsidRPr="00273106">
        <w:rPr>
          <w:noProof/>
        </w:rPr>
        <w:t>»</w:t>
      </w:r>
      <w:r>
        <w:rPr>
          <w:noProof/>
        </w:rPr>
        <w:t xml:space="preserve"> </w:t>
      </w:r>
      <w:r w:rsidRPr="00273106">
        <w:rPr>
          <w:noProof/>
        </w:rPr>
        <w:t>; intelligendum est de illis qu</w:t>
      </w:r>
      <w:r>
        <w:rPr>
          <w:noProof/>
        </w:rPr>
        <w:t>æ</w:t>
      </w:r>
      <w:r w:rsidRPr="00273106">
        <w:rPr>
          <w:noProof/>
        </w:rPr>
        <w:t xml:space="preserve"> quidem habent </w:t>
      </w:r>
      <w:r w:rsidRPr="00273106">
        <w:rPr>
          <w:i/>
          <w:noProof/>
        </w:rPr>
        <w:t>esse</w:t>
      </w:r>
      <w:r w:rsidRPr="00273106">
        <w:rPr>
          <w:noProof/>
        </w:rPr>
        <w:t xml:space="preserve"> in anima per </w:t>
      </w:r>
      <w:r w:rsidRPr="00273106">
        <w:rPr>
          <w:i/>
          <w:noProof/>
        </w:rPr>
        <w:t>similitudinem abstractam</w:t>
      </w:r>
      <w:r w:rsidRPr="00273106">
        <w:rPr>
          <w:noProof/>
        </w:rPr>
        <w:t xml:space="preserve">; et illa dicuntur esse in anima ad modum scripturae. Et propterea valde notabiliter dicit Philosophus, quod in anima </w:t>
      </w:r>
      <w:r w:rsidRPr="00273106">
        <w:rPr>
          <w:i/>
          <w:noProof/>
        </w:rPr>
        <w:t>nihil scriptum</w:t>
      </w:r>
      <w:r w:rsidRPr="00273106">
        <w:rPr>
          <w:noProof/>
        </w:rPr>
        <w:t xml:space="preserve"> est, non quia nulla sit in ea notitia, sed quia nulla est in ea pictura vel </w:t>
      </w:r>
      <w:r w:rsidRPr="00273106">
        <w:rPr>
          <w:i/>
          <w:noProof/>
        </w:rPr>
        <w:t>similitudo abstracta</w:t>
      </w:r>
      <w:r w:rsidRPr="00273106">
        <w:rPr>
          <w:noProof/>
        </w:rPr>
        <w:t>.</w:t>
      </w:r>
      <w:r>
        <w:rPr>
          <w:noProof/>
        </w:rPr>
        <w:t>”</w:t>
      </w:r>
      <w:r w:rsidRPr="00273106">
        <w:rPr>
          <w:noProof/>
        </w:rPr>
        <w:t xml:space="preserve"> (</w:t>
      </w:r>
      <w:r w:rsidRPr="009F285F">
        <w:rPr>
          <w:i/>
          <w:noProof/>
        </w:rPr>
        <w:t xml:space="preserve">In </w:t>
      </w:r>
      <w:r>
        <w:rPr>
          <w:i/>
          <w:noProof/>
        </w:rPr>
        <w:t xml:space="preserve">II </w:t>
      </w:r>
      <w:r w:rsidRPr="009F285F">
        <w:rPr>
          <w:i/>
          <w:noProof/>
        </w:rPr>
        <w:t>Sent</w:t>
      </w:r>
      <w:r>
        <w:rPr>
          <w:i/>
          <w:noProof/>
        </w:rPr>
        <w:t>.</w:t>
      </w:r>
      <w:r w:rsidRPr="00273106">
        <w:rPr>
          <w:noProof/>
        </w:rPr>
        <w:t>, d. 39, a. 1, q. 2</w:t>
      </w:r>
      <w:r>
        <w:rPr>
          <w:noProof/>
        </w:rPr>
        <w:t>;</w:t>
      </w:r>
      <w:r w:rsidRPr="00273106">
        <w:rPr>
          <w:noProof/>
        </w:rPr>
        <w:t xml:space="preserve"> </w:t>
      </w:r>
      <w:r w:rsidRPr="00970BE9">
        <w:rPr>
          <w:i/>
          <w:noProof/>
        </w:rPr>
        <w:t>Opera omnia</w:t>
      </w:r>
      <w:r>
        <w:rPr>
          <w:noProof/>
        </w:rPr>
        <w:t xml:space="preserve"> 2,</w:t>
      </w:r>
      <w:r w:rsidRPr="00273106">
        <w:rPr>
          <w:noProof/>
        </w:rPr>
        <w:t xml:space="preserve"> 904b</w:t>
      </w:r>
      <w:r>
        <w:rPr>
          <w:noProof/>
        </w:rPr>
        <w:fldChar w:fldCharType="begin"/>
      </w:r>
      <w:r>
        <w:instrText xml:space="preserve"> XE "Bonaventure:</w:instrText>
      </w:r>
      <w:r w:rsidRPr="00A76C41">
        <w:rPr>
          <w:i/>
          <w:iCs/>
          <w:noProof/>
        </w:rPr>
        <w:instrText>In II. Sent.</w:instrText>
      </w:r>
      <w:r>
        <w:rPr>
          <w:noProof/>
        </w:rPr>
        <w:instrText xml:space="preserve"> 904b</w:instrText>
      </w:r>
      <w:r>
        <w:instrText xml:space="preserve">" </w:instrText>
      </w:r>
      <w:r>
        <w:rPr>
          <w:noProof/>
        </w:rPr>
        <w:fldChar w:fldCharType="end"/>
      </w:r>
      <w:r w:rsidRPr="00273106">
        <w:rPr>
          <w:noProof/>
        </w:rPr>
        <w:t>)</w:t>
      </w:r>
    </w:p>
  </w:footnote>
  <w:footnote w:id="54">
    <w:p w14:paraId="721F0275" w14:textId="7FCE2ACE" w:rsidR="0086788B" w:rsidRPr="00811FEC" w:rsidRDefault="0086788B" w:rsidP="00D25C96">
      <w:pPr>
        <w:pStyle w:val="Textpoznpodarou"/>
      </w:pPr>
      <w:r>
        <w:rPr>
          <w:rStyle w:val="Znakapoznpodarou"/>
        </w:rPr>
        <w:footnoteRef/>
      </w:r>
      <w:r>
        <w:t xml:space="preserve"> “</w:t>
      </w:r>
      <w:r w:rsidRPr="00811FEC">
        <w:t>Ce que S.</w:t>
      </w:r>
      <w:r>
        <w:t> </w:t>
      </w:r>
      <w:r w:rsidRPr="00811FEC">
        <w:t>Bonaventure, Matthieu d</w:t>
      </w:r>
      <w:r>
        <w:t>’</w:t>
      </w:r>
      <w:r w:rsidRPr="00811FEC">
        <w:t>Aquasparta et Roger Marston ont lu dans ses écrits, c'est une explicatio</w:t>
      </w:r>
      <w:r>
        <w:t xml:space="preserve">n de la </w:t>
      </w:r>
      <w:r w:rsidRPr="00811FEC">
        <w:rPr>
          <w:i/>
        </w:rPr>
        <w:t>scientia certitudinalis</w:t>
      </w:r>
      <w:r w:rsidRPr="00811FEC">
        <w:t xml:space="preserve">; le point d'application de leur réflexion a toujours été </w:t>
      </w:r>
      <w:r>
        <w:t xml:space="preserve">la </w:t>
      </w:r>
      <w:r w:rsidRPr="00811FEC">
        <w:rPr>
          <w:i/>
        </w:rPr>
        <w:t>certitudinalitas scientiae</w:t>
      </w:r>
      <w:r>
        <w:t xml:space="preserve"> </w:t>
      </w:r>
      <w:r w:rsidRPr="00811FEC">
        <w:t>de sorte que la doctrine au</w:t>
      </w:r>
      <w:r>
        <w:t>gustinienne de l'illumination, essen</w:t>
      </w:r>
      <w:r w:rsidRPr="00811FEC">
        <w:t>tiellement faite pour rendre raison de la vérité des jugements nécessaires, s'est trouvée aux prises avec une tâche pour laquelle elle n'était pas faite, lorsqu'elle s'est vue mise en demeure d'expliquer l'origine des concepts.</w:t>
      </w:r>
      <w:r>
        <w:t>” (Gilson 1934, 323)</w:t>
      </w:r>
    </w:p>
  </w:footnote>
  <w:footnote w:id="55">
    <w:p w14:paraId="3A698EE5" w14:textId="5B6A9C1D" w:rsidR="0086788B" w:rsidRPr="000825A3" w:rsidRDefault="0086788B" w:rsidP="00D25C96">
      <w:pPr>
        <w:pStyle w:val="Textpoznpodarou"/>
        <w:rPr>
          <w:noProof/>
        </w:rPr>
      </w:pPr>
      <w:r>
        <w:rPr>
          <w:rStyle w:val="Znakapoznpodarou"/>
        </w:rPr>
        <w:footnoteRef/>
      </w:r>
      <w:r>
        <w:t xml:space="preserve"> </w:t>
      </w:r>
      <w:r>
        <w:rPr>
          <w:noProof/>
          <w:szCs w:val="10"/>
        </w:rPr>
        <w:t>“</w:t>
      </w:r>
      <w:r w:rsidRPr="00273106">
        <w:rPr>
          <w:noProof/>
          <w:szCs w:val="10"/>
        </w:rPr>
        <w:t>I</w:t>
      </w:r>
      <w:r w:rsidRPr="00273106">
        <w:rPr>
          <w:noProof/>
        </w:rPr>
        <w:t xml:space="preserve">ntellectus </w:t>
      </w:r>
      <w:r w:rsidRPr="00273106">
        <w:rPr>
          <w:i/>
          <w:noProof/>
        </w:rPr>
        <w:t>agens</w:t>
      </w:r>
      <w:r w:rsidRPr="00273106">
        <w:rPr>
          <w:noProof/>
        </w:rPr>
        <w:t xml:space="preserve"> aut </w:t>
      </w:r>
      <w:r w:rsidRPr="00273106">
        <w:rPr>
          <w:i/>
          <w:noProof/>
        </w:rPr>
        <w:t>intelligit</w:t>
      </w:r>
      <w:r w:rsidRPr="00273106">
        <w:rPr>
          <w:noProof/>
        </w:rPr>
        <w:t xml:space="preserve">, aut </w:t>
      </w:r>
      <w:r w:rsidRPr="00273106">
        <w:rPr>
          <w:i/>
          <w:noProof/>
        </w:rPr>
        <w:t>non</w:t>
      </w:r>
      <w:r w:rsidRPr="00273106">
        <w:rPr>
          <w:noProof/>
        </w:rPr>
        <w:t xml:space="preserve">. </w:t>
      </w:r>
      <w:r w:rsidRPr="00273106">
        <w:rPr>
          <w:noProof/>
          <w:szCs w:val="10"/>
        </w:rPr>
        <w:t xml:space="preserve">Si </w:t>
      </w:r>
      <w:r w:rsidRPr="00273106">
        <w:rPr>
          <w:noProof/>
          <w:szCs w:val="16"/>
        </w:rPr>
        <w:t>non</w:t>
      </w:r>
      <w:r w:rsidRPr="00273106">
        <w:rPr>
          <w:noProof/>
          <w:szCs w:val="6"/>
        </w:rPr>
        <w:t xml:space="preserve">: </w:t>
      </w:r>
      <w:r w:rsidRPr="00273106">
        <w:rPr>
          <w:noProof/>
        </w:rPr>
        <w:t xml:space="preserve">ergo </w:t>
      </w:r>
      <w:r w:rsidRPr="00273106">
        <w:rPr>
          <w:noProof/>
          <w:szCs w:val="15"/>
        </w:rPr>
        <w:t xml:space="preserve">non </w:t>
      </w:r>
      <w:r w:rsidRPr="00273106">
        <w:rPr>
          <w:noProof/>
        </w:rPr>
        <w:t xml:space="preserve">debet </w:t>
      </w:r>
      <w:r w:rsidRPr="00273106">
        <w:rPr>
          <w:noProof/>
          <w:szCs w:val="10"/>
        </w:rPr>
        <w:t xml:space="preserve">dici </w:t>
      </w:r>
      <w:r w:rsidRPr="00273106">
        <w:rPr>
          <w:noProof/>
        </w:rPr>
        <w:t xml:space="preserve">intellectus nec </w:t>
      </w:r>
      <w:r w:rsidRPr="00273106">
        <w:rPr>
          <w:noProof/>
          <w:szCs w:val="12"/>
        </w:rPr>
        <w:t xml:space="preserve">potentia </w:t>
      </w:r>
      <w:r w:rsidRPr="00273106">
        <w:rPr>
          <w:noProof/>
        </w:rPr>
        <w:t xml:space="preserve">intellectiva. Si </w:t>
      </w:r>
      <w:r w:rsidRPr="00273106">
        <w:rPr>
          <w:i/>
          <w:noProof/>
          <w:szCs w:val="12"/>
        </w:rPr>
        <w:t>sic</w:t>
      </w:r>
      <w:r w:rsidRPr="00273106">
        <w:rPr>
          <w:noProof/>
          <w:szCs w:val="12"/>
        </w:rPr>
        <w:t xml:space="preserve">; </w:t>
      </w:r>
      <w:r w:rsidRPr="00273106">
        <w:rPr>
          <w:noProof/>
          <w:szCs w:val="17"/>
        </w:rPr>
        <w:t xml:space="preserve">cum </w:t>
      </w:r>
      <w:r w:rsidRPr="00273106">
        <w:rPr>
          <w:noProof/>
        </w:rPr>
        <w:t xml:space="preserve">intellectus non </w:t>
      </w:r>
      <w:r w:rsidRPr="00273106">
        <w:rPr>
          <w:noProof/>
          <w:szCs w:val="12"/>
        </w:rPr>
        <w:t>pos</w:t>
      </w:r>
      <w:r w:rsidRPr="00273106">
        <w:rPr>
          <w:noProof/>
          <w:szCs w:val="10"/>
        </w:rPr>
        <w:t xml:space="preserve">sit </w:t>
      </w:r>
      <w:r w:rsidRPr="00273106">
        <w:rPr>
          <w:noProof/>
        </w:rPr>
        <w:t xml:space="preserve">intelligere </w:t>
      </w:r>
      <w:r w:rsidRPr="00273106">
        <w:rPr>
          <w:noProof/>
          <w:szCs w:val="12"/>
        </w:rPr>
        <w:t xml:space="preserve">aliud </w:t>
      </w:r>
      <w:r w:rsidRPr="00273106">
        <w:rPr>
          <w:noProof/>
        </w:rPr>
        <w:t xml:space="preserve">a </w:t>
      </w:r>
      <w:r w:rsidRPr="00273106">
        <w:rPr>
          <w:noProof/>
          <w:szCs w:val="10"/>
        </w:rPr>
        <w:t xml:space="preserve">se, nisi </w:t>
      </w:r>
      <w:r w:rsidRPr="00273106">
        <w:rPr>
          <w:noProof/>
        </w:rPr>
        <w:t xml:space="preserve">speciem </w:t>
      </w:r>
      <w:r w:rsidRPr="00273106">
        <w:rPr>
          <w:noProof/>
          <w:szCs w:val="10"/>
        </w:rPr>
        <w:t xml:space="preserve">illius </w:t>
      </w:r>
      <w:r w:rsidRPr="00273106">
        <w:rPr>
          <w:noProof/>
          <w:szCs w:val="12"/>
        </w:rPr>
        <w:t xml:space="preserve">habeat </w:t>
      </w:r>
      <w:r w:rsidRPr="00273106">
        <w:rPr>
          <w:noProof/>
        </w:rPr>
        <w:t xml:space="preserve">in </w:t>
      </w:r>
      <w:r w:rsidRPr="00273106">
        <w:rPr>
          <w:noProof/>
          <w:szCs w:val="12"/>
        </w:rPr>
        <w:t xml:space="preserve">se </w:t>
      </w:r>
      <w:r w:rsidRPr="00273106">
        <w:rPr>
          <w:noProof/>
        </w:rPr>
        <w:t xml:space="preserve">et penes </w:t>
      </w:r>
      <w:r w:rsidRPr="00273106">
        <w:rPr>
          <w:noProof/>
          <w:szCs w:val="10"/>
        </w:rPr>
        <w:t xml:space="preserve">se, et </w:t>
      </w:r>
      <w:r w:rsidRPr="00273106">
        <w:rPr>
          <w:noProof/>
          <w:szCs w:val="16"/>
        </w:rPr>
        <w:t xml:space="preserve">omne </w:t>
      </w:r>
      <w:r w:rsidRPr="00273106">
        <w:rPr>
          <w:noProof/>
        </w:rPr>
        <w:t xml:space="preserve">illud </w:t>
      </w:r>
      <w:r w:rsidRPr="00273106">
        <w:rPr>
          <w:noProof/>
          <w:szCs w:val="15"/>
        </w:rPr>
        <w:t xml:space="preserve">quod </w:t>
      </w:r>
      <w:r w:rsidRPr="00273106">
        <w:rPr>
          <w:noProof/>
        </w:rPr>
        <w:t xml:space="preserve">est </w:t>
      </w:r>
      <w:r w:rsidRPr="00273106">
        <w:rPr>
          <w:noProof/>
          <w:szCs w:val="12"/>
        </w:rPr>
        <w:t xml:space="preserve">susceptibile </w:t>
      </w:r>
      <w:r w:rsidRPr="00273106">
        <w:rPr>
          <w:noProof/>
        </w:rPr>
        <w:t>speciei</w:t>
      </w:r>
      <w:r w:rsidRPr="00273106">
        <w:rPr>
          <w:noProof/>
          <w:szCs w:val="5"/>
        </w:rPr>
        <w:t xml:space="preserve">, </w:t>
      </w:r>
      <w:r w:rsidRPr="00273106">
        <w:rPr>
          <w:noProof/>
          <w:szCs w:val="9"/>
        </w:rPr>
        <w:t xml:space="preserve">sit </w:t>
      </w:r>
      <w:r w:rsidRPr="00273106">
        <w:rPr>
          <w:noProof/>
        </w:rPr>
        <w:t xml:space="preserve">aliquo </w:t>
      </w:r>
      <w:r w:rsidRPr="00273106">
        <w:rPr>
          <w:noProof/>
          <w:szCs w:val="17"/>
        </w:rPr>
        <w:t xml:space="preserve">modo </w:t>
      </w:r>
      <w:r w:rsidRPr="00273106">
        <w:rPr>
          <w:noProof/>
          <w:szCs w:val="12"/>
        </w:rPr>
        <w:t>possibile</w:t>
      </w:r>
      <w:r w:rsidRPr="00273106">
        <w:rPr>
          <w:noProof/>
          <w:szCs w:val="4"/>
        </w:rPr>
        <w:t xml:space="preserve">: </w:t>
      </w:r>
      <w:r w:rsidRPr="00273106">
        <w:rPr>
          <w:noProof/>
        </w:rPr>
        <w:t xml:space="preserve">ergo intellectus agens est aliquo </w:t>
      </w:r>
      <w:r w:rsidRPr="00273106">
        <w:rPr>
          <w:noProof/>
          <w:szCs w:val="16"/>
        </w:rPr>
        <w:t xml:space="preserve">modo </w:t>
      </w:r>
      <w:r w:rsidRPr="00273106">
        <w:rPr>
          <w:noProof/>
        </w:rPr>
        <w:t>possibilis</w:t>
      </w:r>
      <w:r w:rsidRPr="00273106">
        <w:rPr>
          <w:noProof/>
          <w:szCs w:val="3"/>
        </w:rPr>
        <w:t xml:space="preserve">: </w:t>
      </w:r>
      <w:r w:rsidRPr="00273106">
        <w:rPr>
          <w:noProof/>
        </w:rPr>
        <w:t>ergo non dividi</w:t>
      </w:r>
      <w:r w:rsidRPr="00273106">
        <w:rPr>
          <w:noProof/>
          <w:szCs w:val="12"/>
        </w:rPr>
        <w:t xml:space="preserve">tur </w:t>
      </w:r>
      <w:r w:rsidRPr="00273106">
        <w:rPr>
          <w:noProof/>
        </w:rPr>
        <w:t xml:space="preserve">per essentiam </w:t>
      </w:r>
      <w:r w:rsidRPr="00273106">
        <w:rPr>
          <w:noProof/>
          <w:szCs w:val="12"/>
        </w:rPr>
        <w:t xml:space="preserve">a </w:t>
      </w:r>
      <w:r w:rsidRPr="00273106">
        <w:rPr>
          <w:noProof/>
        </w:rPr>
        <w:t>possibili.</w:t>
      </w:r>
      <w:r>
        <w:rPr>
          <w:noProof/>
        </w:rPr>
        <w:t>”</w:t>
      </w:r>
      <w:r w:rsidRPr="00273106">
        <w:rPr>
          <w:noProof/>
        </w:rPr>
        <w:t xml:space="preserve"> (</w:t>
      </w:r>
      <w:r w:rsidRPr="00273106">
        <w:rPr>
          <w:i/>
          <w:noProof/>
        </w:rPr>
        <w:t>In II. Sent</w:t>
      </w:r>
      <w:r w:rsidRPr="00273106">
        <w:rPr>
          <w:noProof/>
        </w:rPr>
        <w:t xml:space="preserve">., d. 24, p. 1, a. 2, q. 4, item 6; </w:t>
      </w:r>
      <w:r w:rsidRPr="00970BE9">
        <w:rPr>
          <w:i/>
          <w:noProof/>
        </w:rPr>
        <w:t>Opera omnia</w:t>
      </w:r>
      <w:r>
        <w:rPr>
          <w:noProof/>
        </w:rPr>
        <w:t> 2</w:t>
      </w:r>
      <w:r w:rsidRPr="00273106">
        <w:rPr>
          <w:noProof/>
        </w:rPr>
        <w:t xml:space="preserve">, </w:t>
      </w:r>
      <w:r>
        <w:rPr>
          <w:noProof/>
        </w:rPr>
        <w:t>568a</w:t>
      </w:r>
      <w:r>
        <w:rPr>
          <w:noProof/>
        </w:rPr>
        <w:fldChar w:fldCharType="begin"/>
      </w:r>
      <w:r>
        <w:instrText xml:space="preserve"> XE "Bonaventure:</w:instrText>
      </w:r>
      <w:r w:rsidRPr="00A76C41">
        <w:rPr>
          <w:i/>
          <w:iCs/>
          <w:noProof/>
        </w:rPr>
        <w:instrText>In II. Sent.</w:instrText>
      </w:r>
      <w:r>
        <w:rPr>
          <w:noProof/>
        </w:rPr>
        <w:instrText xml:space="preserve"> 568a</w:instrText>
      </w:r>
      <w:r>
        <w:instrText xml:space="preserve">" </w:instrText>
      </w:r>
      <w:r>
        <w:rPr>
          <w:noProof/>
        </w:rPr>
        <w:fldChar w:fldCharType="end"/>
      </w:r>
      <w:r>
        <w:rPr>
          <w:noProof/>
        </w:rPr>
        <w:t>)</w:t>
      </w:r>
    </w:p>
  </w:footnote>
  <w:footnote w:id="56">
    <w:p w14:paraId="29224F3D" w14:textId="4E90318A" w:rsidR="0086788B" w:rsidRPr="00CC1502" w:rsidRDefault="0086788B" w:rsidP="00EB6F96">
      <w:pPr>
        <w:pStyle w:val="Textpoznpodarou"/>
        <w:rPr>
          <w:noProof/>
        </w:rPr>
      </w:pPr>
      <w:r>
        <w:rPr>
          <w:rStyle w:val="Znakapoznpodarou"/>
        </w:rPr>
        <w:footnoteRef/>
      </w:r>
      <w:r>
        <w:t xml:space="preserve"> </w:t>
      </w:r>
      <w:r>
        <w:rPr>
          <w:noProof/>
        </w:rPr>
        <w:t>“</w:t>
      </w:r>
      <w:r w:rsidRPr="00273106">
        <w:rPr>
          <w:noProof/>
        </w:rPr>
        <w:t xml:space="preserve">Appropriatur autem </w:t>
      </w:r>
      <w:r w:rsidRPr="00273106">
        <w:rPr>
          <w:noProof/>
          <w:szCs w:val="10"/>
        </w:rPr>
        <w:t>in</w:t>
      </w:r>
      <w:r w:rsidRPr="00273106">
        <w:rPr>
          <w:noProof/>
          <w:szCs w:val="11"/>
        </w:rPr>
        <w:t xml:space="preserve">tellectus </w:t>
      </w:r>
      <w:r w:rsidRPr="00273106">
        <w:rPr>
          <w:noProof/>
          <w:szCs w:val="13"/>
        </w:rPr>
        <w:t xml:space="preserve">agens </w:t>
      </w:r>
      <w:r w:rsidRPr="00273106">
        <w:rPr>
          <w:i/>
          <w:noProof/>
          <w:szCs w:val="13"/>
        </w:rPr>
        <w:t>formae</w:t>
      </w:r>
      <w:r w:rsidRPr="00273106">
        <w:rPr>
          <w:noProof/>
          <w:szCs w:val="13"/>
        </w:rPr>
        <w:t xml:space="preserve"> </w:t>
      </w:r>
      <w:r w:rsidRPr="00273106">
        <w:rPr>
          <w:noProof/>
          <w:szCs w:val="10"/>
        </w:rPr>
        <w:t xml:space="preserve">et </w:t>
      </w:r>
      <w:r w:rsidRPr="00273106">
        <w:rPr>
          <w:noProof/>
          <w:szCs w:val="11"/>
        </w:rPr>
        <w:t xml:space="preserve">possibilis </w:t>
      </w:r>
      <w:r w:rsidRPr="00273106">
        <w:rPr>
          <w:i/>
          <w:noProof/>
        </w:rPr>
        <w:t>materiae</w:t>
      </w:r>
      <w:r w:rsidRPr="00273106">
        <w:rPr>
          <w:noProof/>
          <w:szCs w:val="6"/>
        </w:rPr>
        <w:t xml:space="preserve">, </w:t>
      </w:r>
      <w:r w:rsidRPr="00273106">
        <w:rPr>
          <w:noProof/>
          <w:szCs w:val="13"/>
        </w:rPr>
        <w:t xml:space="preserve">quia </w:t>
      </w:r>
      <w:r w:rsidRPr="00273106">
        <w:rPr>
          <w:noProof/>
          <w:szCs w:val="11"/>
        </w:rPr>
        <w:t xml:space="preserve">intellectus possibilis </w:t>
      </w:r>
      <w:r w:rsidRPr="00273106">
        <w:rPr>
          <w:noProof/>
          <w:szCs w:val="13"/>
        </w:rPr>
        <w:t xml:space="preserve">ordinatur </w:t>
      </w:r>
      <w:r w:rsidRPr="00273106">
        <w:rPr>
          <w:noProof/>
        </w:rPr>
        <w:t xml:space="preserve">ad </w:t>
      </w:r>
      <w:r w:rsidRPr="00273106">
        <w:rPr>
          <w:i/>
          <w:noProof/>
          <w:szCs w:val="16"/>
        </w:rPr>
        <w:t>suscipiendum</w:t>
      </w:r>
      <w:r w:rsidRPr="00273106">
        <w:rPr>
          <w:noProof/>
          <w:szCs w:val="16"/>
        </w:rPr>
        <w:t xml:space="preserve">, </w:t>
      </w:r>
      <w:r w:rsidRPr="00273106">
        <w:rPr>
          <w:noProof/>
          <w:szCs w:val="10"/>
        </w:rPr>
        <w:t>in</w:t>
      </w:r>
      <w:r w:rsidRPr="00273106">
        <w:rPr>
          <w:noProof/>
          <w:szCs w:val="11"/>
        </w:rPr>
        <w:t xml:space="preserve">tellectus </w:t>
      </w:r>
      <w:r w:rsidRPr="00273106">
        <w:rPr>
          <w:noProof/>
          <w:szCs w:val="13"/>
        </w:rPr>
        <w:t xml:space="preserve">agens ordinatur ad </w:t>
      </w:r>
      <w:r w:rsidRPr="00273106">
        <w:rPr>
          <w:i/>
          <w:noProof/>
        </w:rPr>
        <w:t>abstrahendum</w:t>
      </w:r>
      <w:r w:rsidRPr="00273106">
        <w:rPr>
          <w:noProof/>
          <w:szCs w:val="6"/>
        </w:rPr>
        <w:t xml:space="preserve">; </w:t>
      </w:r>
      <w:r w:rsidRPr="00273106">
        <w:rPr>
          <w:noProof/>
          <w:szCs w:val="13"/>
        </w:rPr>
        <w:t xml:space="preserve">nec </w:t>
      </w:r>
      <w:r w:rsidRPr="00273106">
        <w:rPr>
          <w:noProof/>
          <w:szCs w:val="11"/>
        </w:rPr>
        <w:t xml:space="preserve">intellectus possibilis est </w:t>
      </w:r>
      <w:r w:rsidRPr="00273106">
        <w:rPr>
          <w:i/>
          <w:noProof/>
        </w:rPr>
        <w:t>pure passivus</w:t>
      </w:r>
      <w:r w:rsidRPr="00273106">
        <w:rPr>
          <w:noProof/>
          <w:szCs w:val="7"/>
        </w:rPr>
        <w:t xml:space="preserve">; </w:t>
      </w:r>
      <w:r w:rsidRPr="00273106">
        <w:rPr>
          <w:noProof/>
          <w:szCs w:val="13"/>
        </w:rPr>
        <w:t xml:space="preserve">habet </w:t>
      </w:r>
      <w:r w:rsidRPr="00273106">
        <w:rPr>
          <w:noProof/>
        </w:rPr>
        <w:t xml:space="preserve">enim supra speciem </w:t>
      </w:r>
      <w:r w:rsidRPr="00273106">
        <w:rPr>
          <w:noProof/>
          <w:szCs w:val="13"/>
        </w:rPr>
        <w:t xml:space="preserve">existentem </w:t>
      </w:r>
      <w:r w:rsidRPr="00273106">
        <w:rPr>
          <w:noProof/>
          <w:szCs w:val="10"/>
        </w:rPr>
        <w:t xml:space="preserve">in </w:t>
      </w:r>
      <w:r w:rsidRPr="00273106">
        <w:rPr>
          <w:noProof/>
        </w:rPr>
        <w:t xml:space="preserve">phantasmate </w:t>
      </w:r>
      <w:r w:rsidRPr="00273106">
        <w:rPr>
          <w:noProof/>
          <w:szCs w:val="11"/>
        </w:rPr>
        <w:t xml:space="preserve">se </w:t>
      </w:r>
      <w:r w:rsidRPr="00273106">
        <w:rPr>
          <w:i/>
          <w:noProof/>
          <w:szCs w:val="13"/>
        </w:rPr>
        <w:t>con</w:t>
      </w:r>
      <w:r w:rsidRPr="00273106">
        <w:rPr>
          <w:i/>
          <w:noProof/>
          <w:szCs w:val="12"/>
        </w:rPr>
        <w:t>vertere</w:t>
      </w:r>
      <w:r w:rsidRPr="00273106">
        <w:rPr>
          <w:noProof/>
          <w:szCs w:val="7"/>
        </w:rPr>
        <w:t xml:space="preserve">, </w:t>
      </w:r>
      <w:r w:rsidRPr="00273106">
        <w:rPr>
          <w:noProof/>
          <w:szCs w:val="11"/>
        </w:rPr>
        <w:t xml:space="preserve">et </w:t>
      </w:r>
      <w:r w:rsidRPr="00273106">
        <w:rPr>
          <w:noProof/>
        </w:rPr>
        <w:t xml:space="preserve">convertendo </w:t>
      </w:r>
      <w:r w:rsidRPr="00273106">
        <w:rPr>
          <w:noProof/>
          <w:szCs w:val="13"/>
        </w:rPr>
        <w:t xml:space="preserve">per </w:t>
      </w:r>
      <w:r w:rsidRPr="00273106">
        <w:rPr>
          <w:noProof/>
        </w:rPr>
        <w:t xml:space="preserve">auxilium </w:t>
      </w:r>
      <w:r w:rsidRPr="00273106">
        <w:rPr>
          <w:noProof/>
          <w:szCs w:val="11"/>
        </w:rPr>
        <w:t xml:space="preserve">intellectus </w:t>
      </w:r>
      <w:r w:rsidRPr="00273106">
        <w:rPr>
          <w:noProof/>
          <w:szCs w:val="12"/>
        </w:rPr>
        <w:t xml:space="preserve">agentis illam </w:t>
      </w:r>
      <w:r w:rsidRPr="00273106">
        <w:rPr>
          <w:i/>
          <w:noProof/>
          <w:szCs w:val="13"/>
        </w:rPr>
        <w:t>suscipere</w:t>
      </w:r>
      <w:r w:rsidRPr="00273106">
        <w:rPr>
          <w:noProof/>
          <w:szCs w:val="6"/>
        </w:rPr>
        <w:t xml:space="preserve">, et </w:t>
      </w:r>
      <w:r w:rsidRPr="00273106">
        <w:rPr>
          <w:noProof/>
        </w:rPr>
        <w:t xml:space="preserve">de </w:t>
      </w:r>
      <w:r w:rsidRPr="00273106">
        <w:rPr>
          <w:noProof/>
          <w:szCs w:val="13"/>
        </w:rPr>
        <w:t xml:space="preserve">ea </w:t>
      </w:r>
      <w:r w:rsidRPr="00273106">
        <w:rPr>
          <w:i/>
          <w:noProof/>
          <w:szCs w:val="13"/>
        </w:rPr>
        <w:t>iudicare</w:t>
      </w:r>
      <w:r w:rsidRPr="00273106">
        <w:rPr>
          <w:noProof/>
          <w:szCs w:val="13"/>
        </w:rPr>
        <w:t xml:space="preserve">. </w:t>
      </w:r>
      <w:r w:rsidRPr="00273106">
        <w:rPr>
          <w:noProof/>
          <w:szCs w:val="12"/>
        </w:rPr>
        <w:t xml:space="preserve">Similiter </w:t>
      </w:r>
      <w:r w:rsidRPr="00273106">
        <w:rPr>
          <w:noProof/>
          <w:szCs w:val="13"/>
        </w:rPr>
        <w:t xml:space="preserve">nec </w:t>
      </w:r>
      <w:r w:rsidRPr="00273106">
        <w:rPr>
          <w:noProof/>
          <w:szCs w:val="11"/>
        </w:rPr>
        <w:t xml:space="preserve">intellectus </w:t>
      </w:r>
      <w:r w:rsidRPr="00273106">
        <w:rPr>
          <w:noProof/>
          <w:szCs w:val="13"/>
        </w:rPr>
        <w:t xml:space="preserve">agens </w:t>
      </w:r>
      <w:r w:rsidRPr="00273106">
        <w:rPr>
          <w:noProof/>
          <w:szCs w:val="11"/>
        </w:rPr>
        <w:t xml:space="preserve">est </w:t>
      </w:r>
      <w:r w:rsidRPr="00273106">
        <w:rPr>
          <w:i/>
          <w:noProof/>
          <w:szCs w:val="16"/>
        </w:rPr>
        <w:t>omnino</w:t>
      </w:r>
      <w:r w:rsidRPr="00273106">
        <w:rPr>
          <w:noProof/>
          <w:szCs w:val="16"/>
        </w:rPr>
        <w:t xml:space="preserve"> </w:t>
      </w:r>
      <w:r w:rsidRPr="00273106">
        <w:rPr>
          <w:i/>
          <w:noProof/>
          <w:szCs w:val="12"/>
        </w:rPr>
        <w:t xml:space="preserve">in </w:t>
      </w:r>
      <w:r w:rsidRPr="00273106">
        <w:rPr>
          <w:i/>
          <w:noProof/>
        </w:rPr>
        <w:t>actu</w:t>
      </w:r>
      <w:r w:rsidRPr="00273106">
        <w:rPr>
          <w:noProof/>
          <w:szCs w:val="8"/>
        </w:rPr>
        <w:t xml:space="preserve">; </w:t>
      </w:r>
      <w:r w:rsidRPr="00273106">
        <w:rPr>
          <w:noProof/>
        </w:rPr>
        <w:t xml:space="preserve">non </w:t>
      </w:r>
      <w:r w:rsidRPr="00273106">
        <w:rPr>
          <w:noProof/>
          <w:szCs w:val="12"/>
        </w:rPr>
        <w:t xml:space="preserve">enim potest </w:t>
      </w:r>
      <w:r w:rsidRPr="00273106">
        <w:rPr>
          <w:noProof/>
          <w:szCs w:val="11"/>
        </w:rPr>
        <w:t xml:space="preserve">intelligere </w:t>
      </w:r>
      <w:r w:rsidRPr="00273106">
        <w:rPr>
          <w:noProof/>
          <w:szCs w:val="12"/>
        </w:rPr>
        <w:t xml:space="preserve">aliud </w:t>
      </w:r>
      <w:r w:rsidRPr="00273106">
        <w:rPr>
          <w:noProof/>
          <w:szCs w:val="13"/>
        </w:rPr>
        <w:t xml:space="preserve">a </w:t>
      </w:r>
      <w:r w:rsidRPr="00273106">
        <w:rPr>
          <w:noProof/>
          <w:szCs w:val="12"/>
        </w:rPr>
        <w:t xml:space="preserve">se, </w:t>
      </w:r>
      <w:r w:rsidRPr="00273106">
        <w:rPr>
          <w:noProof/>
          <w:szCs w:val="10"/>
        </w:rPr>
        <w:t xml:space="preserve">nisi </w:t>
      </w:r>
      <w:r w:rsidRPr="00273106">
        <w:rPr>
          <w:noProof/>
          <w:szCs w:val="13"/>
        </w:rPr>
        <w:t xml:space="preserve">adiuvetur a </w:t>
      </w:r>
      <w:r w:rsidRPr="00273106">
        <w:rPr>
          <w:i/>
          <w:noProof/>
          <w:szCs w:val="12"/>
        </w:rPr>
        <w:t>spe</w:t>
      </w:r>
      <w:r w:rsidRPr="00273106">
        <w:rPr>
          <w:i/>
          <w:noProof/>
          <w:szCs w:val="11"/>
        </w:rPr>
        <w:t>cie</w:t>
      </w:r>
      <w:r w:rsidRPr="00273106">
        <w:rPr>
          <w:noProof/>
          <w:szCs w:val="11"/>
        </w:rPr>
        <w:t xml:space="preserve">, </w:t>
      </w:r>
      <w:r w:rsidRPr="00273106">
        <w:rPr>
          <w:noProof/>
        </w:rPr>
        <w:t xml:space="preserve">quae </w:t>
      </w:r>
      <w:r w:rsidRPr="00273106">
        <w:rPr>
          <w:noProof/>
          <w:szCs w:val="12"/>
        </w:rPr>
        <w:t xml:space="preserve">abstracta a </w:t>
      </w:r>
      <w:r w:rsidRPr="00273106">
        <w:rPr>
          <w:noProof/>
        </w:rPr>
        <w:t xml:space="preserve">phantasmate </w:t>
      </w:r>
      <w:r w:rsidRPr="00273106">
        <w:rPr>
          <w:noProof/>
          <w:szCs w:val="11"/>
        </w:rPr>
        <w:t xml:space="preserve">intellectui </w:t>
      </w:r>
      <w:r w:rsidRPr="00273106">
        <w:rPr>
          <w:noProof/>
          <w:szCs w:val="13"/>
        </w:rPr>
        <w:t xml:space="preserve">habet </w:t>
      </w:r>
      <w:r w:rsidRPr="00273106">
        <w:rPr>
          <w:noProof/>
          <w:szCs w:val="11"/>
        </w:rPr>
        <w:t>uniri.</w:t>
      </w:r>
      <w:r>
        <w:rPr>
          <w:noProof/>
          <w:szCs w:val="11"/>
        </w:rPr>
        <w:t>”</w:t>
      </w:r>
      <w:r w:rsidRPr="00273106">
        <w:rPr>
          <w:noProof/>
          <w:szCs w:val="11"/>
        </w:rPr>
        <w:t xml:space="preserve"> (</w:t>
      </w:r>
      <w:r w:rsidRPr="00273106">
        <w:rPr>
          <w:i/>
          <w:noProof/>
          <w:szCs w:val="11"/>
        </w:rPr>
        <w:t>In II. Sent</w:t>
      </w:r>
      <w:r w:rsidRPr="00273106">
        <w:rPr>
          <w:noProof/>
          <w:szCs w:val="11"/>
        </w:rPr>
        <w:t>., d. 24, p.</w:t>
      </w:r>
      <w:r>
        <w:rPr>
          <w:noProof/>
          <w:szCs w:val="11"/>
        </w:rPr>
        <w:t> </w:t>
      </w:r>
      <w:r w:rsidRPr="00273106">
        <w:rPr>
          <w:noProof/>
          <w:szCs w:val="11"/>
        </w:rPr>
        <w:t>1, a. 2, q. 4, resp., ad</w:t>
      </w:r>
      <w:r>
        <w:rPr>
          <w:noProof/>
          <w:szCs w:val="11"/>
        </w:rPr>
        <w:t> </w:t>
      </w:r>
      <w:r w:rsidRPr="00273106">
        <w:rPr>
          <w:noProof/>
          <w:szCs w:val="11"/>
        </w:rPr>
        <w:t xml:space="preserve">4; </w:t>
      </w:r>
      <w:r w:rsidRPr="00970BE9">
        <w:rPr>
          <w:i/>
          <w:noProof/>
          <w:szCs w:val="11"/>
        </w:rPr>
        <w:t>Opera omnia</w:t>
      </w:r>
      <w:r>
        <w:rPr>
          <w:noProof/>
          <w:szCs w:val="11"/>
        </w:rPr>
        <w:t> 2</w:t>
      </w:r>
      <w:r w:rsidRPr="00273106">
        <w:rPr>
          <w:noProof/>
          <w:szCs w:val="11"/>
        </w:rPr>
        <w:t>, 569a</w:t>
      </w:r>
      <w:r>
        <w:rPr>
          <w:noProof/>
        </w:rPr>
        <w:fldChar w:fldCharType="begin"/>
      </w:r>
      <w:r>
        <w:instrText xml:space="preserve"> XE "Bonaventure:</w:instrText>
      </w:r>
      <w:r w:rsidRPr="00A76C41">
        <w:rPr>
          <w:i/>
          <w:iCs/>
          <w:noProof/>
        </w:rPr>
        <w:instrText>In II. Sent.</w:instrText>
      </w:r>
      <w:r>
        <w:rPr>
          <w:noProof/>
        </w:rPr>
        <w:instrText xml:space="preserve"> 569a</w:instrText>
      </w:r>
      <w:r>
        <w:instrText xml:space="preserve">" </w:instrText>
      </w:r>
      <w:r>
        <w:rPr>
          <w:noProof/>
        </w:rPr>
        <w:fldChar w:fldCharType="end"/>
      </w:r>
      <w:r w:rsidRPr="00273106">
        <w:rPr>
          <w:noProof/>
          <w:szCs w:val="11"/>
        </w:rPr>
        <w:t>)</w:t>
      </w:r>
    </w:p>
  </w:footnote>
  <w:footnote w:id="57">
    <w:p w14:paraId="5089DD48" w14:textId="7C27A87A" w:rsidR="0086788B" w:rsidRPr="006523B0" w:rsidRDefault="0086788B" w:rsidP="00D8479A">
      <w:pPr>
        <w:pStyle w:val="Textpoznpodarou"/>
        <w:rPr>
          <w:noProof/>
        </w:rPr>
      </w:pPr>
      <w:r>
        <w:rPr>
          <w:rStyle w:val="Znakapoznpodarou"/>
        </w:rPr>
        <w:footnoteRef/>
      </w:r>
      <w:r>
        <w:t xml:space="preserve"> </w:t>
      </w:r>
      <w:r>
        <w:rPr>
          <w:noProof/>
        </w:rPr>
        <w:t>“</w:t>
      </w:r>
      <w:r w:rsidRPr="00273106">
        <w:rPr>
          <w:noProof/>
        </w:rPr>
        <w:t xml:space="preserve">Quia </w:t>
      </w:r>
      <w:r w:rsidRPr="00273106">
        <w:rPr>
          <w:noProof/>
          <w:szCs w:val="15"/>
        </w:rPr>
        <w:t xml:space="preserve">enim </w:t>
      </w:r>
      <w:r w:rsidRPr="00273106">
        <w:rPr>
          <w:noProof/>
          <w:szCs w:val="13"/>
        </w:rPr>
        <w:t xml:space="preserve">diversae sunt </w:t>
      </w:r>
      <w:r w:rsidRPr="00273106">
        <w:rPr>
          <w:noProof/>
        </w:rPr>
        <w:t xml:space="preserve">differentiae </w:t>
      </w:r>
      <w:r w:rsidRPr="00273106">
        <w:rPr>
          <w:noProof/>
          <w:szCs w:val="10"/>
        </w:rPr>
        <w:t>intelle</w:t>
      </w:r>
      <w:r w:rsidRPr="00273106">
        <w:rPr>
          <w:noProof/>
        </w:rPr>
        <w:t xml:space="preserve">ctus, quae </w:t>
      </w:r>
      <w:r w:rsidRPr="00273106">
        <w:rPr>
          <w:noProof/>
          <w:szCs w:val="10"/>
        </w:rPr>
        <w:t xml:space="preserve">etsi </w:t>
      </w:r>
      <w:r w:rsidRPr="00273106">
        <w:rPr>
          <w:noProof/>
        </w:rPr>
        <w:t xml:space="preserve">respiciant totum </w:t>
      </w:r>
      <w:r w:rsidRPr="00273106">
        <w:rPr>
          <w:noProof/>
          <w:szCs w:val="15"/>
        </w:rPr>
        <w:t>compositum, una</w:t>
      </w:r>
      <w:r w:rsidRPr="00273106">
        <w:rPr>
          <w:noProof/>
          <w:szCs w:val="2"/>
        </w:rPr>
        <w:t xml:space="preserve"> </w:t>
      </w:r>
      <w:r w:rsidRPr="00273106">
        <w:rPr>
          <w:noProof/>
          <w:szCs w:val="15"/>
        </w:rPr>
        <w:t xml:space="preserve">tamen </w:t>
      </w:r>
      <w:r w:rsidRPr="00273106">
        <w:rPr>
          <w:noProof/>
        </w:rPr>
        <w:t xml:space="preserve">magis </w:t>
      </w:r>
      <w:r w:rsidRPr="00273106">
        <w:rPr>
          <w:noProof/>
          <w:szCs w:val="11"/>
        </w:rPr>
        <w:t xml:space="preserve">respicit </w:t>
      </w:r>
      <w:r w:rsidRPr="00273106">
        <w:rPr>
          <w:noProof/>
          <w:szCs w:val="15"/>
        </w:rPr>
        <w:t xml:space="preserve">animae </w:t>
      </w:r>
      <w:r w:rsidRPr="00273106">
        <w:rPr>
          <w:i/>
          <w:noProof/>
        </w:rPr>
        <w:t>complementum</w:t>
      </w:r>
      <w:r w:rsidRPr="00273106">
        <w:rPr>
          <w:noProof/>
        </w:rPr>
        <w:t xml:space="preserve">, </w:t>
      </w:r>
      <w:r w:rsidRPr="00273106">
        <w:rPr>
          <w:noProof/>
          <w:szCs w:val="11"/>
        </w:rPr>
        <w:t xml:space="preserve">alia </w:t>
      </w:r>
      <w:r w:rsidRPr="00273106">
        <w:rPr>
          <w:noProof/>
          <w:szCs w:val="13"/>
        </w:rPr>
        <w:t xml:space="preserve">vero </w:t>
      </w:r>
      <w:r w:rsidRPr="00273106">
        <w:rPr>
          <w:i/>
          <w:noProof/>
        </w:rPr>
        <w:t xml:space="preserve">materiale </w:t>
      </w:r>
      <w:r w:rsidRPr="00273106">
        <w:rPr>
          <w:i/>
          <w:noProof/>
          <w:szCs w:val="15"/>
        </w:rPr>
        <w:t>principium</w:t>
      </w:r>
      <w:r w:rsidRPr="00273106">
        <w:rPr>
          <w:noProof/>
          <w:szCs w:val="15"/>
        </w:rPr>
        <w:t xml:space="preserve">; </w:t>
      </w:r>
      <w:r w:rsidRPr="00273106">
        <w:rPr>
          <w:noProof/>
          <w:szCs w:val="13"/>
        </w:rPr>
        <w:t xml:space="preserve">hinc </w:t>
      </w:r>
      <w:r w:rsidRPr="00273106">
        <w:rPr>
          <w:noProof/>
          <w:szCs w:val="11"/>
        </w:rPr>
        <w:t xml:space="preserve">est, </w:t>
      </w:r>
      <w:r w:rsidRPr="00273106">
        <w:rPr>
          <w:noProof/>
          <w:szCs w:val="15"/>
        </w:rPr>
        <w:t xml:space="preserve">quod una non </w:t>
      </w:r>
      <w:r w:rsidRPr="00273106">
        <w:rPr>
          <w:noProof/>
        </w:rPr>
        <w:t>solum tenet rationem potentiae</w:t>
      </w:r>
      <w:r w:rsidRPr="00273106">
        <w:rPr>
          <w:noProof/>
          <w:szCs w:val="5"/>
        </w:rPr>
        <w:t xml:space="preserve">, </w:t>
      </w:r>
      <w:r w:rsidRPr="00273106">
        <w:rPr>
          <w:noProof/>
          <w:szCs w:val="17"/>
        </w:rPr>
        <w:t xml:space="preserve">immo </w:t>
      </w:r>
      <w:r w:rsidRPr="00273106">
        <w:rPr>
          <w:noProof/>
          <w:szCs w:val="13"/>
        </w:rPr>
        <w:t xml:space="preserve">etiam </w:t>
      </w:r>
      <w:r w:rsidRPr="00273106">
        <w:rPr>
          <w:i/>
          <w:noProof/>
          <w:szCs w:val="13"/>
        </w:rPr>
        <w:t>poten</w:t>
      </w:r>
      <w:r w:rsidRPr="00273106">
        <w:rPr>
          <w:i/>
          <w:noProof/>
          <w:szCs w:val="11"/>
        </w:rPr>
        <w:t xml:space="preserve">tiae </w:t>
      </w:r>
      <w:r w:rsidRPr="00273106">
        <w:rPr>
          <w:i/>
          <w:noProof/>
          <w:szCs w:val="13"/>
        </w:rPr>
        <w:t>habitualis</w:t>
      </w:r>
      <w:r w:rsidRPr="00273106">
        <w:rPr>
          <w:noProof/>
          <w:szCs w:val="7"/>
        </w:rPr>
        <w:t xml:space="preserve">; </w:t>
      </w:r>
      <w:r w:rsidRPr="00273106">
        <w:rPr>
          <w:noProof/>
        </w:rPr>
        <w:t xml:space="preserve">altera </w:t>
      </w:r>
      <w:r w:rsidRPr="00273106">
        <w:rPr>
          <w:noProof/>
          <w:szCs w:val="13"/>
        </w:rPr>
        <w:t xml:space="preserve">vero </w:t>
      </w:r>
      <w:r w:rsidRPr="00273106">
        <w:rPr>
          <w:noProof/>
        </w:rPr>
        <w:t xml:space="preserve">tenet </w:t>
      </w:r>
      <w:r w:rsidRPr="00273106">
        <w:rPr>
          <w:i/>
          <w:noProof/>
          <w:szCs w:val="15"/>
        </w:rPr>
        <w:t>pure</w:t>
      </w:r>
      <w:r w:rsidRPr="00273106">
        <w:rPr>
          <w:noProof/>
          <w:szCs w:val="15"/>
        </w:rPr>
        <w:t xml:space="preserve"> </w:t>
      </w:r>
      <w:r w:rsidRPr="00273106">
        <w:rPr>
          <w:noProof/>
          <w:szCs w:val="13"/>
        </w:rPr>
        <w:t>rationem po</w:t>
      </w:r>
      <w:r w:rsidRPr="00273106">
        <w:rPr>
          <w:noProof/>
          <w:szCs w:val="11"/>
        </w:rPr>
        <w:t xml:space="preserve">tentiae. </w:t>
      </w:r>
      <w:r w:rsidRPr="00273106">
        <w:rPr>
          <w:noProof/>
          <w:szCs w:val="12"/>
        </w:rPr>
        <w:t xml:space="preserve">Et </w:t>
      </w:r>
      <w:r w:rsidRPr="00273106">
        <w:rPr>
          <w:noProof/>
          <w:szCs w:val="13"/>
        </w:rPr>
        <w:t xml:space="preserve">hinc </w:t>
      </w:r>
      <w:r w:rsidRPr="00273106">
        <w:rPr>
          <w:noProof/>
          <w:szCs w:val="11"/>
        </w:rPr>
        <w:t xml:space="preserve">est, </w:t>
      </w:r>
      <w:r w:rsidRPr="00273106">
        <w:rPr>
          <w:noProof/>
          <w:szCs w:val="15"/>
        </w:rPr>
        <w:t xml:space="preserve">quod una </w:t>
      </w:r>
      <w:r w:rsidRPr="00273106">
        <w:rPr>
          <w:noProof/>
          <w:szCs w:val="12"/>
        </w:rPr>
        <w:t xml:space="preserve">dicitur </w:t>
      </w:r>
      <w:r w:rsidRPr="00273106">
        <w:rPr>
          <w:noProof/>
          <w:szCs w:val="13"/>
        </w:rPr>
        <w:t xml:space="preserve">convenire </w:t>
      </w:r>
      <w:r w:rsidRPr="00273106">
        <w:rPr>
          <w:noProof/>
          <w:szCs w:val="11"/>
        </w:rPr>
        <w:t>animae</w:t>
      </w:r>
      <w:r w:rsidRPr="00273106">
        <w:rPr>
          <w:noProof/>
          <w:szCs w:val="17"/>
        </w:rPr>
        <w:t xml:space="preserve"> </w:t>
      </w:r>
      <w:r w:rsidRPr="00273106">
        <w:rPr>
          <w:i/>
          <w:noProof/>
          <w:szCs w:val="16"/>
        </w:rPr>
        <w:t xml:space="preserve">secundum </w:t>
      </w:r>
      <w:r w:rsidRPr="00273106">
        <w:rPr>
          <w:i/>
          <w:noProof/>
          <w:szCs w:val="12"/>
        </w:rPr>
        <w:t>se</w:t>
      </w:r>
      <w:r w:rsidRPr="00273106">
        <w:rPr>
          <w:noProof/>
          <w:szCs w:val="6"/>
        </w:rPr>
        <w:t xml:space="preserve">, </w:t>
      </w:r>
      <w:r w:rsidRPr="00273106">
        <w:rPr>
          <w:noProof/>
          <w:szCs w:val="12"/>
        </w:rPr>
        <w:t xml:space="preserve">altera </w:t>
      </w:r>
      <w:r w:rsidRPr="00273106">
        <w:rPr>
          <w:noProof/>
          <w:szCs w:val="13"/>
        </w:rPr>
        <w:t xml:space="preserve">vero </w:t>
      </w:r>
      <w:r w:rsidRPr="00273106">
        <w:rPr>
          <w:noProof/>
          <w:szCs w:val="11"/>
        </w:rPr>
        <w:t xml:space="preserve">in </w:t>
      </w:r>
      <w:r w:rsidRPr="00273106">
        <w:rPr>
          <w:i/>
          <w:noProof/>
          <w:szCs w:val="15"/>
        </w:rPr>
        <w:t xml:space="preserve">comparatione </w:t>
      </w:r>
      <w:r w:rsidRPr="00273106">
        <w:rPr>
          <w:i/>
          <w:noProof/>
          <w:szCs w:val="17"/>
        </w:rPr>
        <w:t xml:space="preserve">ad </w:t>
      </w:r>
      <w:r w:rsidRPr="00273106">
        <w:rPr>
          <w:i/>
          <w:noProof/>
        </w:rPr>
        <w:t>corpus</w:t>
      </w:r>
      <w:r w:rsidRPr="00273106">
        <w:rPr>
          <w:noProof/>
          <w:szCs w:val="6"/>
        </w:rPr>
        <w:t xml:space="preserve">, </w:t>
      </w:r>
      <w:r w:rsidRPr="00273106">
        <w:rPr>
          <w:noProof/>
          <w:szCs w:val="11"/>
        </w:rPr>
        <w:t xml:space="preserve">et </w:t>
      </w:r>
      <w:r w:rsidRPr="00273106">
        <w:rPr>
          <w:noProof/>
          <w:szCs w:val="15"/>
        </w:rPr>
        <w:t xml:space="preserve">una semper </w:t>
      </w:r>
      <w:r w:rsidRPr="00273106">
        <w:rPr>
          <w:noProof/>
          <w:szCs w:val="12"/>
        </w:rPr>
        <w:t xml:space="preserve">esse </w:t>
      </w:r>
      <w:r w:rsidRPr="00273106">
        <w:rPr>
          <w:i/>
          <w:noProof/>
          <w:szCs w:val="12"/>
        </w:rPr>
        <w:t xml:space="preserve">in </w:t>
      </w:r>
      <w:r w:rsidRPr="00273106">
        <w:rPr>
          <w:i/>
          <w:noProof/>
          <w:szCs w:val="13"/>
        </w:rPr>
        <w:t>actu</w:t>
      </w:r>
      <w:r w:rsidRPr="00273106">
        <w:rPr>
          <w:noProof/>
          <w:szCs w:val="13"/>
        </w:rPr>
        <w:t xml:space="preserve">, </w:t>
      </w:r>
      <w:r w:rsidRPr="00273106">
        <w:rPr>
          <w:noProof/>
          <w:szCs w:val="12"/>
        </w:rPr>
        <w:t xml:space="preserve">altera </w:t>
      </w:r>
      <w:r w:rsidRPr="00273106">
        <w:rPr>
          <w:noProof/>
          <w:szCs w:val="13"/>
        </w:rPr>
        <w:t xml:space="preserve">vero </w:t>
      </w:r>
      <w:r w:rsidRPr="00273106">
        <w:rPr>
          <w:noProof/>
          <w:szCs w:val="11"/>
        </w:rPr>
        <w:t>non...</w:t>
      </w:r>
      <w:r>
        <w:rPr>
          <w:noProof/>
          <w:szCs w:val="11"/>
        </w:rPr>
        <w:t>”</w:t>
      </w:r>
      <w:r w:rsidRPr="00273106">
        <w:rPr>
          <w:noProof/>
          <w:szCs w:val="11"/>
        </w:rPr>
        <w:t xml:space="preserve"> (</w:t>
      </w:r>
      <w:r w:rsidRPr="00273106">
        <w:rPr>
          <w:i/>
          <w:noProof/>
          <w:szCs w:val="11"/>
        </w:rPr>
        <w:t>In II. Sent</w:t>
      </w:r>
      <w:r w:rsidRPr="00273106">
        <w:rPr>
          <w:noProof/>
          <w:szCs w:val="11"/>
        </w:rPr>
        <w:t xml:space="preserve">., d. 24, p. 1, a. 2, q. 4, resp.; </w:t>
      </w:r>
      <w:r w:rsidRPr="00970BE9">
        <w:rPr>
          <w:i/>
          <w:noProof/>
          <w:szCs w:val="11"/>
        </w:rPr>
        <w:t>Opera omnia</w:t>
      </w:r>
      <w:r>
        <w:rPr>
          <w:noProof/>
          <w:szCs w:val="11"/>
        </w:rPr>
        <w:t> 2</w:t>
      </w:r>
      <w:r w:rsidRPr="00273106">
        <w:rPr>
          <w:noProof/>
          <w:szCs w:val="11"/>
        </w:rPr>
        <w:t>, 570a</w:t>
      </w:r>
      <w:r>
        <w:rPr>
          <w:noProof/>
        </w:rPr>
        <w:fldChar w:fldCharType="begin"/>
      </w:r>
      <w:r>
        <w:instrText xml:space="preserve"> XE "Bonaventure:</w:instrText>
      </w:r>
      <w:r w:rsidRPr="00A76C41">
        <w:rPr>
          <w:i/>
          <w:iCs/>
          <w:noProof/>
        </w:rPr>
        <w:instrText>In II. Sent.</w:instrText>
      </w:r>
      <w:r>
        <w:rPr>
          <w:noProof/>
        </w:rPr>
        <w:instrText xml:space="preserve"> 570a</w:instrText>
      </w:r>
      <w:r>
        <w:instrText xml:space="preserve">" </w:instrText>
      </w:r>
      <w:r>
        <w:rPr>
          <w:noProof/>
        </w:rPr>
        <w:fldChar w:fldCharType="end"/>
      </w:r>
      <w:r w:rsidRPr="00273106">
        <w:rPr>
          <w:noProof/>
          <w:szCs w:val="11"/>
        </w:rPr>
        <w:t>)</w:t>
      </w:r>
    </w:p>
  </w:footnote>
  <w:footnote w:id="58">
    <w:p w14:paraId="2BE1FDA2" w14:textId="608BB5D9" w:rsidR="0086788B" w:rsidRPr="000E5AA7" w:rsidRDefault="0086788B" w:rsidP="00D8479A">
      <w:pPr>
        <w:pStyle w:val="Textpoznpodarou"/>
      </w:pPr>
      <w:r>
        <w:rPr>
          <w:rStyle w:val="Znakapoznpodarou"/>
        </w:rPr>
        <w:footnoteRef/>
      </w:r>
      <w:r>
        <w:t xml:space="preserve"> </w:t>
      </w:r>
      <w:r>
        <w:rPr>
          <w:noProof/>
          <w:szCs w:val="15"/>
        </w:rPr>
        <w:t>“</w:t>
      </w:r>
      <w:r w:rsidRPr="00273106">
        <w:rPr>
          <w:noProof/>
          <w:szCs w:val="15"/>
        </w:rPr>
        <w:t xml:space="preserve">Tres </w:t>
      </w:r>
      <w:r w:rsidRPr="00273106">
        <w:rPr>
          <w:noProof/>
        </w:rPr>
        <w:t xml:space="preserve">sunt errores cavendi </w:t>
      </w:r>
      <w:r w:rsidRPr="00273106">
        <w:rPr>
          <w:noProof/>
          <w:szCs w:val="12"/>
        </w:rPr>
        <w:t xml:space="preserve">in scientiis, </w:t>
      </w:r>
      <w:r w:rsidRPr="00273106">
        <w:rPr>
          <w:noProof/>
        </w:rPr>
        <w:t xml:space="preserve">qui </w:t>
      </w:r>
      <w:r w:rsidRPr="00273106">
        <w:rPr>
          <w:noProof/>
          <w:szCs w:val="15"/>
        </w:rPr>
        <w:t xml:space="preserve">sacram </w:t>
      </w:r>
      <w:r w:rsidRPr="00273106">
        <w:rPr>
          <w:noProof/>
          <w:szCs w:val="17"/>
        </w:rPr>
        <w:t xml:space="preserve">Scripturam </w:t>
      </w:r>
      <w:r w:rsidRPr="00273106">
        <w:rPr>
          <w:noProof/>
          <w:szCs w:val="12"/>
        </w:rPr>
        <w:t xml:space="preserve">et </w:t>
      </w:r>
      <w:r w:rsidRPr="00273106">
        <w:rPr>
          <w:noProof/>
        </w:rPr>
        <w:t xml:space="preserve">fidem </w:t>
      </w:r>
      <w:r w:rsidRPr="00273106">
        <w:rPr>
          <w:noProof/>
          <w:szCs w:val="16"/>
        </w:rPr>
        <w:t xml:space="preserve">christianam </w:t>
      </w:r>
      <w:r w:rsidRPr="00273106">
        <w:rPr>
          <w:noProof/>
          <w:szCs w:val="12"/>
        </w:rPr>
        <w:t xml:space="preserve">et </w:t>
      </w:r>
      <w:r w:rsidRPr="00273106">
        <w:rPr>
          <w:noProof/>
          <w:szCs w:val="19"/>
        </w:rPr>
        <w:t xml:space="preserve">omnem </w:t>
      </w:r>
      <w:r w:rsidRPr="00273106">
        <w:rPr>
          <w:noProof/>
        </w:rPr>
        <w:t xml:space="preserve">sapientiam </w:t>
      </w:r>
      <w:r w:rsidRPr="00273106">
        <w:rPr>
          <w:noProof/>
          <w:szCs w:val="15"/>
        </w:rPr>
        <w:t xml:space="preserve">exterminant; </w:t>
      </w:r>
      <w:r w:rsidRPr="00273106">
        <w:rPr>
          <w:noProof/>
          <w:szCs w:val="18"/>
        </w:rPr>
        <w:t xml:space="preserve">quorum </w:t>
      </w:r>
      <w:r w:rsidRPr="00273106">
        <w:rPr>
          <w:noProof/>
          <w:szCs w:val="16"/>
        </w:rPr>
        <w:t xml:space="preserve">unus </w:t>
      </w:r>
      <w:r w:rsidRPr="00273106">
        <w:rPr>
          <w:noProof/>
          <w:szCs w:val="12"/>
        </w:rPr>
        <w:t xml:space="preserve">est </w:t>
      </w:r>
      <w:r w:rsidRPr="00273106">
        <w:rPr>
          <w:noProof/>
        </w:rPr>
        <w:t xml:space="preserve">contra </w:t>
      </w:r>
      <w:r w:rsidRPr="00273106">
        <w:rPr>
          <w:i/>
          <w:noProof/>
          <w:szCs w:val="18"/>
        </w:rPr>
        <w:t xml:space="preserve">causam </w:t>
      </w:r>
      <w:r w:rsidRPr="00273106">
        <w:rPr>
          <w:i/>
          <w:noProof/>
        </w:rPr>
        <w:t>essendi</w:t>
      </w:r>
      <w:r w:rsidRPr="00273106">
        <w:rPr>
          <w:noProof/>
        </w:rPr>
        <w:t xml:space="preserve">, </w:t>
      </w:r>
      <w:r w:rsidRPr="00273106">
        <w:rPr>
          <w:noProof/>
          <w:szCs w:val="12"/>
        </w:rPr>
        <w:t xml:space="preserve">alius </w:t>
      </w:r>
      <w:r w:rsidRPr="00273106">
        <w:rPr>
          <w:noProof/>
        </w:rPr>
        <w:t xml:space="preserve">contra </w:t>
      </w:r>
      <w:r w:rsidRPr="00273106">
        <w:rPr>
          <w:i/>
          <w:noProof/>
          <w:szCs w:val="16"/>
        </w:rPr>
        <w:t xml:space="preserve">rationem </w:t>
      </w:r>
      <w:r w:rsidRPr="00273106">
        <w:rPr>
          <w:i/>
          <w:noProof/>
          <w:szCs w:val="12"/>
        </w:rPr>
        <w:t>intelligendi</w:t>
      </w:r>
      <w:r w:rsidRPr="00273106">
        <w:rPr>
          <w:noProof/>
          <w:szCs w:val="12"/>
        </w:rPr>
        <w:t xml:space="preserve">, et tertius </w:t>
      </w:r>
      <w:r w:rsidRPr="00273106">
        <w:rPr>
          <w:noProof/>
        </w:rPr>
        <w:t xml:space="preserve">contra </w:t>
      </w:r>
      <w:r w:rsidRPr="00273106">
        <w:rPr>
          <w:i/>
          <w:noProof/>
          <w:szCs w:val="16"/>
        </w:rPr>
        <w:t xml:space="preserve">ordinem </w:t>
      </w:r>
      <w:r w:rsidRPr="00273106">
        <w:rPr>
          <w:i/>
          <w:noProof/>
          <w:szCs w:val="15"/>
        </w:rPr>
        <w:t>vivendi</w:t>
      </w:r>
      <w:r w:rsidRPr="00273106">
        <w:rPr>
          <w:noProof/>
          <w:szCs w:val="15"/>
        </w:rPr>
        <w:t xml:space="preserve">. Error </w:t>
      </w:r>
      <w:r w:rsidRPr="00273106">
        <w:rPr>
          <w:noProof/>
        </w:rPr>
        <w:t xml:space="preserve">contra </w:t>
      </w:r>
      <w:r w:rsidRPr="00273106">
        <w:rPr>
          <w:noProof/>
          <w:szCs w:val="16"/>
        </w:rPr>
        <w:t xml:space="preserve">causam </w:t>
      </w:r>
      <w:r w:rsidRPr="00273106">
        <w:rPr>
          <w:noProof/>
          <w:szCs w:val="13"/>
        </w:rPr>
        <w:t xml:space="preserve">essendi </w:t>
      </w:r>
      <w:r w:rsidRPr="00273106">
        <w:rPr>
          <w:noProof/>
          <w:szCs w:val="12"/>
        </w:rPr>
        <w:t xml:space="preserve">est </w:t>
      </w:r>
      <w:r w:rsidRPr="00273106">
        <w:rPr>
          <w:noProof/>
          <w:szCs w:val="15"/>
        </w:rPr>
        <w:t xml:space="preserve">de </w:t>
      </w:r>
      <w:r w:rsidRPr="00273106">
        <w:rPr>
          <w:noProof/>
          <w:szCs w:val="13"/>
        </w:rPr>
        <w:t xml:space="preserve">aeternitate </w:t>
      </w:r>
      <w:r w:rsidRPr="00273106">
        <w:rPr>
          <w:noProof/>
          <w:szCs w:val="16"/>
        </w:rPr>
        <w:t xml:space="preserve">mundi, </w:t>
      </w:r>
      <w:r w:rsidRPr="00273106">
        <w:rPr>
          <w:noProof/>
        </w:rPr>
        <w:t xml:space="preserve">ut </w:t>
      </w:r>
      <w:r w:rsidRPr="00273106">
        <w:rPr>
          <w:noProof/>
          <w:szCs w:val="15"/>
        </w:rPr>
        <w:t xml:space="preserve">ponere </w:t>
      </w:r>
      <w:r w:rsidRPr="00273106">
        <w:rPr>
          <w:noProof/>
        </w:rPr>
        <w:t xml:space="preserve">mundum </w:t>
      </w:r>
      <w:r w:rsidRPr="00273106">
        <w:rPr>
          <w:noProof/>
          <w:szCs w:val="15"/>
        </w:rPr>
        <w:t xml:space="preserve">aeternum. Error </w:t>
      </w:r>
      <w:r w:rsidRPr="00273106">
        <w:rPr>
          <w:noProof/>
        </w:rPr>
        <w:t xml:space="preserve">contra </w:t>
      </w:r>
      <w:r w:rsidRPr="00273106">
        <w:rPr>
          <w:noProof/>
          <w:szCs w:val="15"/>
        </w:rPr>
        <w:t xml:space="preserve">rationem </w:t>
      </w:r>
      <w:r w:rsidRPr="00273106">
        <w:rPr>
          <w:noProof/>
          <w:szCs w:val="12"/>
        </w:rPr>
        <w:t xml:space="preserve">intelligendi est </w:t>
      </w:r>
      <w:r w:rsidRPr="00273106">
        <w:rPr>
          <w:noProof/>
        </w:rPr>
        <w:t xml:space="preserve">de </w:t>
      </w:r>
      <w:r w:rsidRPr="00273106">
        <w:rPr>
          <w:noProof/>
          <w:szCs w:val="13"/>
        </w:rPr>
        <w:t xml:space="preserve">necessitate </w:t>
      </w:r>
      <w:r w:rsidRPr="00273106">
        <w:rPr>
          <w:noProof/>
          <w:szCs w:val="11"/>
        </w:rPr>
        <w:t xml:space="preserve">fatali, </w:t>
      </w:r>
      <w:r w:rsidRPr="00273106">
        <w:rPr>
          <w:noProof/>
          <w:szCs w:val="12"/>
        </w:rPr>
        <w:t xml:space="preserve">sicut </w:t>
      </w:r>
      <w:r w:rsidRPr="00273106">
        <w:rPr>
          <w:noProof/>
        </w:rPr>
        <w:t xml:space="preserve">ponere, </w:t>
      </w:r>
      <w:r w:rsidRPr="00273106">
        <w:rPr>
          <w:noProof/>
          <w:szCs w:val="16"/>
        </w:rPr>
        <w:t xml:space="preserve">quod omnia </w:t>
      </w:r>
      <w:r w:rsidRPr="00273106">
        <w:rPr>
          <w:noProof/>
        </w:rPr>
        <w:t xml:space="preserve">eveniunt </w:t>
      </w:r>
      <w:r w:rsidRPr="00273106">
        <w:rPr>
          <w:noProof/>
          <w:szCs w:val="15"/>
        </w:rPr>
        <w:t xml:space="preserve">de </w:t>
      </w:r>
      <w:r w:rsidRPr="00273106">
        <w:rPr>
          <w:noProof/>
          <w:szCs w:val="12"/>
        </w:rPr>
        <w:t xml:space="preserve">necessitate. </w:t>
      </w:r>
      <w:r w:rsidRPr="00273106">
        <w:rPr>
          <w:noProof/>
        </w:rPr>
        <w:t xml:space="preserve">Tertius </w:t>
      </w:r>
      <w:r w:rsidRPr="00273106">
        <w:rPr>
          <w:noProof/>
          <w:szCs w:val="12"/>
        </w:rPr>
        <w:t xml:space="preserve">est </w:t>
      </w:r>
      <w:r w:rsidRPr="00273106">
        <w:rPr>
          <w:noProof/>
        </w:rPr>
        <w:t xml:space="preserve">de </w:t>
      </w:r>
      <w:r w:rsidRPr="00273106">
        <w:rPr>
          <w:noProof/>
          <w:szCs w:val="13"/>
        </w:rPr>
        <w:t xml:space="preserve">unitate </w:t>
      </w:r>
      <w:r w:rsidRPr="00273106">
        <w:rPr>
          <w:noProof/>
          <w:szCs w:val="12"/>
        </w:rPr>
        <w:t>intelle</w:t>
      </w:r>
      <w:r w:rsidRPr="00273106">
        <w:rPr>
          <w:noProof/>
          <w:szCs w:val="13"/>
        </w:rPr>
        <w:t xml:space="preserve">ctus </w:t>
      </w:r>
      <w:r w:rsidRPr="00273106">
        <w:rPr>
          <w:noProof/>
          <w:szCs w:val="16"/>
        </w:rPr>
        <w:t xml:space="preserve">humani, </w:t>
      </w:r>
      <w:r w:rsidRPr="00273106">
        <w:rPr>
          <w:noProof/>
          <w:szCs w:val="12"/>
        </w:rPr>
        <w:t xml:space="preserve">sicut </w:t>
      </w:r>
      <w:r w:rsidRPr="00273106">
        <w:rPr>
          <w:noProof/>
          <w:szCs w:val="15"/>
        </w:rPr>
        <w:t xml:space="preserve">ponere, </w:t>
      </w:r>
      <w:r w:rsidRPr="00273106">
        <w:rPr>
          <w:noProof/>
          <w:szCs w:val="16"/>
        </w:rPr>
        <w:t xml:space="preserve">quod unus </w:t>
      </w:r>
      <w:r w:rsidRPr="00273106">
        <w:rPr>
          <w:noProof/>
          <w:szCs w:val="12"/>
        </w:rPr>
        <w:t>est intelle</w:t>
      </w:r>
      <w:r w:rsidRPr="00273106">
        <w:rPr>
          <w:noProof/>
          <w:szCs w:val="13"/>
        </w:rPr>
        <w:t xml:space="preserve">ctus </w:t>
      </w:r>
      <w:r w:rsidRPr="00273106">
        <w:rPr>
          <w:noProof/>
          <w:szCs w:val="12"/>
        </w:rPr>
        <w:t xml:space="preserve">in </w:t>
      </w:r>
      <w:r w:rsidRPr="00273106">
        <w:rPr>
          <w:noProof/>
          <w:szCs w:val="15"/>
        </w:rPr>
        <w:t xml:space="preserve">omnibus. </w:t>
      </w:r>
      <w:r w:rsidRPr="00273106">
        <w:rPr>
          <w:noProof/>
        </w:rPr>
        <w:t>Isti errores significantur in Apocal</w:t>
      </w:r>
      <w:r>
        <w:rPr>
          <w:noProof/>
        </w:rPr>
        <w:t>ypsi in numero nominis bestiae.”</w:t>
      </w:r>
      <w:r w:rsidRPr="00273106">
        <w:rPr>
          <w:noProof/>
        </w:rPr>
        <w:t xml:space="preserve"> (</w:t>
      </w:r>
      <w:r w:rsidRPr="00273106">
        <w:rPr>
          <w:i/>
          <w:noProof/>
        </w:rPr>
        <w:t>Collationes de septem donis Spiritus Sancti</w:t>
      </w:r>
      <w:r w:rsidRPr="00273106">
        <w:rPr>
          <w:noProof/>
        </w:rPr>
        <w:t xml:space="preserve">, collatio VIII.16, </w:t>
      </w:r>
      <w:r w:rsidRPr="00970BE9">
        <w:rPr>
          <w:i/>
          <w:noProof/>
        </w:rPr>
        <w:t>Opera omnia</w:t>
      </w:r>
      <w:r>
        <w:rPr>
          <w:noProof/>
        </w:rPr>
        <w:t xml:space="preserve"> 5</w:t>
      </w:r>
      <w:r w:rsidRPr="00273106">
        <w:rPr>
          <w:noProof/>
        </w:rPr>
        <w:t>, 497b</w:t>
      </w:r>
      <w:r>
        <w:rPr>
          <w:noProof/>
        </w:rPr>
        <w:fldChar w:fldCharType="begin"/>
      </w:r>
      <w:r>
        <w:instrText xml:space="preserve"> XE "Bonaventure:</w:instrText>
      </w:r>
      <w:r w:rsidRPr="00273106">
        <w:rPr>
          <w:i/>
          <w:noProof/>
        </w:rPr>
        <w:instrText>Collationes de septem donis Spiritus Sancti</w:instrText>
      </w:r>
      <w:r>
        <w:instrText xml:space="preserve"> 497b" </w:instrText>
      </w:r>
      <w:r>
        <w:rPr>
          <w:noProof/>
        </w:rPr>
        <w:fldChar w:fldCharType="end"/>
      </w:r>
      <w:r w:rsidRPr="00273106">
        <w:rPr>
          <w:noProof/>
        </w:rPr>
        <w:t>)</w:t>
      </w:r>
    </w:p>
  </w:footnote>
  <w:footnote w:id="59">
    <w:p w14:paraId="06178934" w14:textId="2C405483" w:rsidR="0086788B" w:rsidRPr="00561DF3" w:rsidRDefault="0086788B" w:rsidP="00E10766">
      <w:pPr>
        <w:pStyle w:val="Textpoznpodarou"/>
      </w:pPr>
      <w:r w:rsidRPr="00561DF3">
        <w:rPr>
          <w:rStyle w:val="Znakapoznpodarou"/>
        </w:rPr>
        <w:footnoteRef/>
      </w:r>
      <w:r w:rsidRPr="00561DF3">
        <w:t xml:space="preserve"> </w:t>
      </w:r>
      <w:r>
        <w:t>“</w:t>
      </w:r>
      <w:r w:rsidRPr="00561DF3">
        <w:t>Unde non ita proprie contradictiones recipiebant in propositionibus de futuro huiusmodi sicut in praesenti et praeterito. Iuxta quorum opinionem Aristoteles hoc loco proprie contradictionem his</w:t>
      </w:r>
      <w:r>
        <w:t xml:space="preserve"> </w:t>
      </w:r>
      <w:r w:rsidRPr="00561DF3">
        <w:t>assignat propositionibus, qu</w:t>
      </w:r>
      <w:r>
        <w:t>æ</w:t>
      </w:r>
      <w:r w:rsidRPr="00561DF3">
        <w:t xml:space="preserve"> de praesenti vel de praeterito fiunt et ab his quae de futuro sunt, removet.</w:t>
      </w:r>
      <w:r>
        <w:t>” (</w:t>
      </w:r>
      <w:r w:rsidRPr="00E32493">
        <w:rPr>
          <w:i/>
        </w:rPr>
        <w:t>Glossae super P</w:t>
      </w:r>
      <w:r>
        <w:rPr>
          <w:i/>
        </w:rPr>
        <w:t>eri ermeneias</w:t>
      </w:r>
      <w:r>
        <w:t>, cap. 3; ed. Geyer, p. 419, 9–13</w:t>
      </w:r>
      <w:r>
        <w:fldChar w:fldCharType="begin"/>
      </w:r>
      <w:r>
        <w:instrText xml:space="preserve"> XE "</w:instrText>
      </w:r>
      <w:r>
        <w:rPr>
          <w:lang w:val="cs-CZ"/>
        </w:rPr>
        <w:instrText>Abelard:</w:instrText>
      </w:r>
      <w:r w:rsidRPr="082951EC">
        <w:rPr>
          <w:i/>
        </w:rPr>
        <w:instrText>Glossae super Peri ermeneias</w:instrText>
      </w:r>
      <w:r>
        <w:rPr>
          <w:i/>
          <w:lang w:val="cs-CZ"/>
        </w:rPr>
        <w:instrText xml:space="preserve"> </w:instrText>
      </w:r>
      <w:r w:rsidRPr="082951EC">
        <w:instrText xml:space="preserve"> 419, 9–13</w:instrText>
      </w:r>
      <w:r>
        <w:instrText xml:space="preserve">" </w:instrText>
      </w:r>
      <w:r>
        <w:fldChar w:fldCharType="end"/>
      </w:r>
      <w:r>
        <w:t>)</w:t>
      </w:r>
    </w:p>
  </w:footnote>
  <w:footnote w:id="60">
    <w:p w14:paraId="770CBA10" w14:textId="77777777" w:rsidR="0086788B" w:rsidRPr="00F02EC8" w:rsidRDefault="0086788B" w:rsidP="00220D01">
      <w:pPr>
        <w:pStyle w:val="Textpoznpodarou"/>
        <w:rPr>
          <w:lang w:val="de-DE"/>
        </w:rPr>
      </w:pPr>
      <w:r>
        <w:rPr>
          <w:rStyle w:val="Znakapoznpodarou"/>
        </w:rPr>
        <w:footnoteRef/>
      </w:r>
      <w:r>
        <w:t xml:space="preserve"> </w:t>
      </w:r>
      <w:r>
        <w:rPr>
          <w:lang w:val="de-DE"/>
        </w:rPr>
        <w:t>“</w:t>
      </w:r>
      <w:r w:rsidRPr="00F02EC8">
        <w:rPr>
          <w:lang w:val="de-DE"/>
        </w:rPr>
        <w:t xml:space="preserve">The </w:t>
      </w:r>
      <w:r>
        <w:rPr>
          <w:lang w:val="de-DE"/>
        </w:rPr>
        <w:t xml:space="preserve">Ephesians would do well to hang </w:t>
      </w:r>
      <w:r w:rsidRPr="00F02EC8">
        <w:rPr>
          <w:lang w:val="de-DE"/>
        </w:rPr>
        <w:t>themselves, eve</w:t>
      </w:r>
      <w:r>
        <w:rPr>
          <w:lang w:val="de-DE"/>
        </w:rPr>
        <w:t xml:space="preserve">ry grown man of them, and leave </w:t>
      </w:r>
      <w:r w:rsidRPr="00F02EC8">
        <w:rPr>
          <w:lang w:val="de-DE"/>
        </w:rPr>
        <w:t>the city to beard</w:t>
      </w:r>
      <w:r>
        <w:rPr>
          <w:lang w:val="de-DE"/>
        </w:rPr>
        <w:t xml:space="preserve">less youths; for they have cast </w:t>
      </w:r>
      <w:r w:rsidRPr="00F02EC8">
        <w:rPr>
          <w:lang w:val="de-DE"/>
        </w:rPr>
        <w:t>out Hermo</w:t>
      </w:r>
      <w:r>
        <w:rPr>
          <w:lang w:val="de-DE"/>
        </w:rPr>
        <w:t xml:space="preserve">doros, the best man among them, </w:t>
      </w:r>
      <w:r w:rsidRPr="00F02EC8">
        <w:rPr>
          <w:lang w:val="de-DE"/>
        </w:rPr>
        <w:t>saying: « We w</w:t>
      </w:r>
      <w:r>
        <w:rPr>
          <w:lang w:val="de-DE"/>
        </w:rPr>
        <w:t xml:space="preserve">ill have none who is best among </w:t>
      </w:r>
      <w:r w:rsidRPr="00F02EC8">
        <w:rPr>
          <w:lang w:val="de-DE"/>
        </w:rPr>
        <w:t xml:space="preserve">us; if there be any such, let him be </w:t>
      </w:r>
      <w:r>
        <w:rPr>
          <w:lang w:val="de-DE"/>
        </w:rPr>
        <w:t>so elsewhere</w:t>
      </w:r>
      <w:r w:rsidRPr="00F02EC8">
        <w:rPr>
          <w:lang w:val="de-DE"/>
        </w:rPr>
        <w:t>,</w:t>
      </w:r>
      <w:r>
        <w:rPr>
          <w:lang w:val="de-DE"/>
        </w:rPr>
        <w:t xml:space="preserve"> </w:t>
      </w:r>
      <w:r w:rsidRPr="00F02EC8">
        <w:rPr>
          <w:lang w:val="de-DE"/>
        </w:rPr>
        <w:t>and among others.»</w:t>
      </w:r>
      <w:r>
        <w:rPr>
          <w:lang w:val="de-DE"/>
        </w:rPr>
        <w:t>”</w:t>
      </w:r>
      <w:r w:rsidRPr="00CD17B3">
        <w:rPr>
          <w:noProof/>
          <w:snapToGrid w:val="0"/>
          <w:sz w:val="24"/>
          <w:lang w:eastAsia="cs-CZ"/>
        </w:rPr>
        <w:t xml:space="preserve"> </w:t>
      </w:r>
      <w:r w:rsidRPr="00CD17B3">
        <w:t>(</w:t>
      </w:r>
      <w:r>
        <w:rPr>
          <w:lang w:val="cs-CZ"/>
        </w:rPr>
        <w:t>DK 22</w:t>
      </w:r>
      <w:r>
        <w:rPr>
          <w:snapToGrid w:val="0"/>
        </w:rPr>
        <w:t>, B 121</w:t>
      </w:r>
      <w:r w:rsidRPr="00CD17B3">
        <w:fldChar w:fldCharType="begin"/>
      </w:r>
      <w:r w:rsidRPr="00CD17B3">
        <w:instrText xml:space="preserve"> XE "</w:instrText>
      </w:r>
      <w:r>
        <w:instrText>He</w:instrText>
      </w:r>
      <w:r w:rsidRPr="00CD17B3">
        <w:instrText xml:space="preserve">raklit </w:instrText>
      </w:r>
      <w:r>
        <w:instrText>von</w:instrText>
      </w:r>
      <w:r w:rsidRPr="00CD17B3">
        <w:instrText xml:space="preserve"> E</w:instrText>
      </w:r>
      <w:r>
        <w:instrText>ph</w:instrText>
      </w:r>
      <w:r w:rsidRPr="00CD17B3">
        <w:instrText>e</w:instrText>
      </w:r>
      <w:r>
        <w:instrText>s</w:instrText>
      </w:r>
      <w:r w:rsidRPr="00CD17B3">
        <w:instrText>u</w:instrText>
      </w:r>
      <w:r>
        <w:instrText>s</w:instrText>
      </w:r>
      <w:r w:rsidRPr="00CD17B3">
        <w:instrText xml:space="preserve">:B 121" </w:instrText>
      </w:r>
      <w:r w:rsidRPr="00CD17B3">
        <w:fldChar w:fldCharType="end"/>
      </w:r>
      <w:r w:rsidRPr="00CD17B3">
        <w:t>)</w:t>
      </w:r>
    </w:p>
  </w:footnote>
  <w:footnote w:id="61">
    <w:p w14:paraId="42FE5A26" w14:textId="20897F61" w:rsidR="0086788B" w:rsidRPr="00616F0B" w:rsidRDefault="0086788B" w:rsidP="009705D0">
      <w:pPr>
        <w:pStyle w:val="Textpoznpodarou"/>
        <w:rPr>
          <w:szCs w:val="24"/>
        </w:rPr>
      </w:pPr>
      <w:r>
        <w:rPr>
          <w:rStyle w:val="Znakapoznpodarou"/>
        </w:rPr>
        <w:footnoteRef/>
      </w:r>
      <w:r>
        <w:t xml:space="preserve"> </w:t>
      </w:r>
      <w:r>
        <w:rPr>
          <w:szCs w:val="24"/>
        </w:rPr>
        <w:t xml:space="preserve">“Statuimus et ordinamus quod </w:t>
      </w:r>
      <w:r w:rsidRPr="00B67151">
        <w:rPr>
          <w:szCs w:val="24"/>
        </w:rPr>
        <w:t>nullus magister vel bachellarius nostre facultatis aliquam questionem pure theologicam, utpote de Trinitate et Incarnatione sicque de consimilibus omnibus, determinare seu etiam disputare presumat, tanquam sibi determinatos limites transgrediens</w:t>
      </w:r>
      <w:r>
        <w:rPr>
          <w:szCs w:val="24"/>
        </w:rPr>
        <w:t>, cum sicut dicit philosophus non geometram cum geometra sit penitus inconveniens disputare</w:t>
      </w:r>
      <w:r w:rsidRPr="00B67151">
        <w:rPr>
          <w:szCs w:val="24"/>
        </w:rPr>
        <w:t>.</w:t>
      </w:r>
      <w:r>
        <w:rPr>
          <w:szCs w:val="24"/>
        </w:rPr>
        <w:t>”</w:t>
      </w:r>
      <w:r w:rsidRPr="00B67151">
        <w:rPr>
          <w:szCs w:val="24"/>
        </w:rPr>
        <w:t xml:space="preserve"> (</w:t>
      </w:r>
      <w:r w:rsidRPr="00E94516">
        <w:rPr>
          <w:i/>
          <w:szCs w:val="24"/>
        </w:rPr>
        <w:t>Chartularium</w:t>
      </w:r>
      <w:r>
        <w:rPr>
          <w:szCs w:val="24"/>
        </w:rPr>
        <w:t xml:space="preserve"> I, no. 441, p. 499</w:t>
      </w:r>
      <w:r>
        <w:rPr>
          <w:szCs w:val="24"/>
        </w:rPr>
        <w:fldChar w:fldCharType="begin"/>
      </w:r>
      <w:r>
        <w:instrText xml:space="preserve"> XE "</w:instrText>
      </w:r>
      <w:r w:rsidRPr="00685658">
        <w:rPr>
          <w:i/>
          <w:szCs w:val="24"/>
        </w:rPr>
        <w:instrText>Chartularium</w:instrText>
      </w:r>
      <w:r>
        <w:rPr>
          <w:i/>
          <w:szCs w:val="24"/>
        </w:rPr>
        <w:instrText xml:space="preserve"> I, </w:instrText>
      </w:r>
      <w:r>
        <w:rPr>
          <w:szCs w:val="24"/>
        </w:rPr>
        <w:instrText>no. 441, p. 499</w:instrText>
      </w:r>
      <w:r>
        <w:instrText xml:space="preserve">" </w:instrText>
      </w:r>
      <w:r>
        <w:rPr>
          <w:szCs w:val="24"/>
        </w:rPr>
        <w:fldChar w:fldCharType="end"/>
      </w:r>
      <w:r w:rsidRPr="00B67151">
        <w:rPr>
          <w:szCs w:val="24"/>
        </w:rPr>
        <w:t>)</w:t>
      </w:r>
    </w:p>
  </w:footnote>
  <w:footnote w:id="62">
    <w:p w14:paraId="3918B344" w14:textId="1D74BBDF" w:rsidR="0086788B" w:rsidRPr="007276E8" w:rsidRDefault="0086788B" w:rsidP="009705D0">
      <w:pPr>
        <w:pStyle w:val="Textpoznpodarou"/>
      </w:pPr>
      <w:r>
        <w:rPr>
          <w:rStyle w:val="Znakapoznpodarou"/>
        </w:rPr>
        <w:footnoteRef/>
      </w:r>
      <w:r>
        <w:t xml:space="preserve"> “</w:t>
      </w:r>
      <w:r w:rsidRPr="007276E8">
        <w:t>Pour le P.</w:t>
      </w:r>
      <w:r>
        <w:t> </w:t>
      </w:r>
      <w:r w:rsidRPr="007276E8">
        <w:t>Mandonnet, la conclusion est évidente : le statut du 1</w:t>
      </w:r>
      <w:r w:rsidRPr="007276E8">
        <w:rPr>
          <w:vertAlign w:val="superscript"/>
        </w:rPr>
        <w:t>er</w:t>
      </w:r>
      <w:r>
        <w:t xml:space="preserve"> avril 1272 est le « </w:t>
      </w:r>
      <w:r w:rsidRPr="007276E8">
        <w:t>manifeste</w:t>
      </w:r>
      <w:r>
        <w:t xml:space="preserve"> » </w:t>
      </w:r>
      <w:r w:rsidRPr="007276E8">
        <w:t xml:space="preserve">du </w:t>
      </w:r>
      <w:r>
        <w:t xml:space="preserve">« parti » </w:t>
      </w:r>
      <w:r w:rsidRPr="007276E8">
        <w:t>d</w:t>
      </w:r>
      <w:r>
        <w:t>’</w:t>
      </w:r>
      <w:r w:rsidRPr="007276E8">
        <w:t>Aubry, et c</w:t>
      </w:r>
      <w:r>
        <w:t>’</w:t>
      </w:r>
      <w:r w:rsidRPr="007276E8">
        <w:t xml:space="preserve">est un </w:t>
      </w:r>
      <w:r>
        <w:t xml:space="preserve">« </w:t>
      </w:r>
      <w:r w:rsidRPr="007276E8">
        <w:t>coup droit</w:t>
      </w:r>
      <w:r>
        <w:t xml:space="preserve"> » contre le « </w:t>
      </w:r>
      <w:r w:rsidRPr="007276E8">
        <w:t>parti de Siger</w:t>
      </w:r>
      <w:r>
        <w:t xml:space="preserve"> »</w:t>
      </w:r>
      <w:r w:rsidRPr="007276E8">
        <w:t>. Rien, dans le texte, n</w:t>
      </w:r>
      <w:r>
        <w:t>’</w:t>
      </w:r>
      <w:r w:rsidRPr="007276E8">
        <w:t>autorise cette interprétation, et tout, dans le contexte historique, l</w:t>
      </w:r>
      <w:r>
        <w:t>’</w:t>
      </w:r>
      <w:r w:rsidRPr="007276E8">
        <w:t>exclut.</w:t>
      </w:r>
      <w:r>
        <w:t>” (Gauthier 1984, 23)</w:t>
      </w:r>
    </w:p>
  </w:footnote>
  <w:footnote w:id="63">
    <w:p w14:paraId="2132C8B9" w14:textId="27636213" w:rsidR="0086788B" w:rsidRPr="00CA2BD2" w:rsidRDefault="0086788B" w:rsidP="009705D0">
      <w:pPr>
        <w:pStyle w:val="Textpoznpodarou"/>
      </w:pPr>
      <w:r w:rsidRPr="00CA2BD2">
        <w:rPr>
          <w:rStyle w:val="Znakapoznpodarou"/>
        </w:rPr>
        <w:footnoteRef/>
      </w:r>
      <w:r>
        <w:t xml:space="preserve"> “Avant la fin du XVIII</w:t>
      </w:r>
      <w:r w:rsidRPr="004866B1">
        <w:rPr>
          <w:vertAlign w:val="superscript"/>
        </w:rPr>
        <w:t>e</w:t>
      </w:r>
      <w:r>
        <w:rPr>
          <w:vertAlign w:val="superscript"/>
        </w:rPr>
        <w:t> </w:t>
      </w:r>
      <w:r>
        <w:t xml:space="preserve">siècle, </w:t>
      </w:r>
      <w:r w:rsidRPr="004866B1">
        <w:rPr>
          <w:iCs/>
        </w:rPr>
        <w:t>l</w:t>
      </w:r>
      <w:r>
        <w:rPr>
          <w:iCs/>
        </w:rPr>
        <w:t>’</w:t>
      </w:r>
      <w:r>
        <w:rPr>
          <w:i/>
          <w:iCs/>
        </w:rPr>
        <w:t xml:space="preserve">homme </w:t>
      </w:r>
      <w:r>
        <w:t xml:space="preserve">n’existait pas. </w:t>
      </w:r>
      <w:r w:rsidRPr="00CA2BD2">
        <w:t>Il n’a ni puissance de vie, ni fécondité du travail, ni épaisseur historique du langage. C’est une toute récente créature que la démiurgie du savoir a fabriquée de ses</w:t>
      </w:r>
      <w:r w:rsidRPr="00CA2BD2">
        <w:rPr>
          <w:szCs w:val="24"/>
        </w:rPr>
        <w:t xml:space="preserve"> mains, depuis deux cents ans.</w:t>
      </w:r>
      <w:r>
        <w:rPr>
          <w:szCs w:val="24"/>
        </w:rPr>
        <w:t xml:space="preserve">” </w:t>
      </w:r>
      <w:r w:rsidRPr="00CA2BD2">
        <w:rPr>
          <w:szCs w:val="24"/>
        </w:rPr>
        <w:t>(</w:t>
      </w:r>
      <w:r w:rsidRPr="00CA2BD2">
        <w:t>Foucault</w:t>
      </w:r>
      <w:r>
        <w:rPr>
          <w:szCs w:val="24"/>
        </w:rPr>
        <w:t> </w:t>
      </w:r>
      <w:r w:rsidRPr="00CA2BD2">
        <w:rPr>
          <w:szCs w:val="24"/>
        </w:rPr>
        <w:t>1966</w:t>
      </w:r>
      <w:r w:rsidRPr="00CA2BD2">
        <w:t>, 319</w:t>
      </w:r>
      <w:r w:rsidRPr="00CA2BD2">
        <w:rPr>
          <w:szCs w:val="24"/>
        </w:rPr>
        <w:t>)</w:t>
      </w:r>
    </w:p>
  </w:footnote>
  <w:footnote w:id="64">
    <w:p w14:paraId="641FC1EE" w14:textId="0B3EB131" w:rsidR="0086788B" w:rsidRPr="086703B3" w:rsidRDefault="0086788B" w:rsidP="009705D0">
      <w:pPr>
        <w:pStyle w:val="Textpoznpodarou"/>
      </w:pPr>
      <w:r>
        <w:rPr>
          <w:rStyle w:val="Znakapoznpodarou"/>
        </w:rPr>
        <w:footnoteRef/>
      </w:r>
      <w:r>
        <w:t xml:space="preserve"> “</w:t>
      </w:r>
      <w:r w:rsidRPr="086703B3">
        <w:t>In this conception, "philosophy" is not a name for a discipline which confronts permanent issues, and unfortunately keeps misstating them, or attacking them with clumsy dialectical instruments. Rather, it is a cultural genre, a "voice in the conversation of mankind" (to use Michael Oakeshott</w:t>
      </w:r>
      <w:r>
        <w:t>’</w:t>
      </w:r>
      <w:r w:rsidRPr="086703B3">
        <w:t>s phrase), which centers on one topic rather than another at some given time not by dialectical necessity but as a result of various things happening elsewhere in the conversation (the New Science, the French Revolution, the modern novel) or of individual men of genius who think of something new (Hegel, Marx, Frege, Freud, Wittgenstein, Heidegger), or perhaps of the re</w:t>
      </w:r>
      <w:r>
        <w:t xml:space="preserve">sultant of several such forces.” </w:t>
      </w:r>
      <w:r w:rsidRPr="086703B3">
        <w:t>(</w:t>
      </w:r>
      <w:r>
        <w:t xml:space="preserve">Rorty 1979, </w:t>
      </w:r>
      <w:r w:rsidRPr="086703B3">
        <w:t>264)</w:t>
      </w:r>
    </w:p>
  </w:footnote>
  <w:footnote w:id="65">
    <w:p w14:paraId="1C8797D7" w14:textId="1EDCBF61" w:rsidR="0086788B" w:rsidRPr="00B77033" w:rsidRDefault="0086788B" w:rsidP="006A0A09">
      <w:pPr>
        <w:pStyle w:val="Textpoznpodarou"/>
      </w:pPr>
      <w:r w:rsidRPr="00B77033">
        <w:rPr>
          <w:rStyle w:val="Znakapoznpodarou"/>
        </w:rPr>
        <w:footnoteRef/>
      </w:r>
      <w:r>
        <w:t xml:space="preserve"> “</w:t>
      </w:r>
      <w:r w:rsidRPr="00B77033">
        <w:rPr>
          <w:szCs w:val="22"/>
        </w:rPr>
        <w:t>Le verbe doit non seulement être verbe de quelqu</w:t>
      </w:r>
      <w:r>
        <w:rPr>
          <w:szCs w:val="22"/>
        </w:rPr>
        <w:t>’</w:t>
      </w:r>
      <w:r w:rsidRPr="00B77033">
        <w:rPr>
          <w:szCs w:val="22"/>
        </w:rPr>
        <w:t>un; il doit déborder vers l</w:t>
      </w:r>
      <w:r>
        <w:rPr>
          <w:szCs w:val="22"/>
        </w:rPr>
        <w:t>’</w:t>
      </w:r>
      <w:r w:rsidRPr="00B77033">
        <w:rPr>
          <w:szCs w:val="22"/>
        </w:rPr>
        <w:t>autre ce qu</w:t>
      </w:r>
      <w:r>
        <w:rPr>
          <w:szCs w:val="22"/>
        </w:rPr>
        <w:t>’</w:t>
      </w:r>
      <w:r w:rsidRPr="00B77033">
        <w:rPr>
          <w:szCs w:val="22"/>
        </w:rPr>
        <w:t>on appelle le sujet parlant. Ni les philosophies du neutre ni les philosophies de la subjectivité ne peuvent reconnaître ce trajet de la parole qu</w:t>
      </w:r>
      <w:r>
        <w:rPr>
          <w:szCs w:val="22"/>
        </w:rPr>
        <w:t>’</w:t>
      </w:r>
      <w:r w:rsidRPr="00B77033">
        <w:rPr>
          <w:szCs w:val="22"/>
        </w:rPr>
        <w:t>aucune parole ne peut totaliser.</w:t>
      </w:r>
      <w:r>
        <w:rPr>
          <w:szCs w:val="22"/>
        </w:rPr>
        <w:t xml:space="preserve"> </w:t>
      </w:r>
      <w:r w:rsidRPr="00B77033">
        <w:rPr>
          <w:szCs w:val="22"/>
        </w:rPr>
        <w:t>Par définition, si l</w:t>
      </w:r>
      <w:r>
        <w:rPr>
          <w:szCs w:val="22"/>
        </w:rPr>
        <w:t>’</w:t>
      </w:r>
      <w:r w:rsidRPr="00B77033">
        <w:rPr>
          <w:szCs w:val="22"/>
        </w:rPr>
        <w:t>autre est l</w:t>
      </w:r>
      <w:r>
        <w:rPr>
          <w:szCs w:val="22"/>
        </w:rPr>
        <w:t>’</w:t>
      </w:r>
      <w:r w:rsidRPr="00B77033">
        <w:rPr>
          <w:szCs w:val="22"/>
        </w:rPr>
        <w:t>autre et si toute parole est pour l</w:t>
      </w:r>
      <w:r>
        <w:rPr>
          <w:szCs w:val="22"/>
        </w:rPr>
        <w:t>’</w:t>
      </w:r>
      <w:r w:rsidRPr="00B77033">
        <w:rPr>
          <w:szCs w:val="22"/>
        </w:rPr>
        <w:t>autre, aucun logos comme savoir absolu ne peut comprendre le dialogue et le trajet vers l</w:t>
      </w:r>
      <w:r>
        <w:rPr>
          <w:szCs w:val="22"/>
        </w:rPr>
        <w:t>’</w:t>
      </w:r>
      <w:r w:rsidRPr="00B77033">
        <w:rPr>
          <w:szCs w:val="22"/>
        </w:rPr>
        <w:t>autre.</w:t>
      </w:r>
      <w:r>
        <w:t>”</w:t>
      </w:r>
      <w:r w:rsidRPr="00B77033">
        <w:t xml:space="preserve"> (</w:t>
      </w:r>
      <w:r>
        <w:t>Derrida 1967, 145</w:t>
      </w:r>
      <w:r w:rsidRPr="00B77033">
        <w:t>).</w:t>
      </w:r>
    </w:p>
  </w:footnote>
  <w:footnote w:id="66">
    <w:p w14:paraId="341D81E1" w14:textId="1CE18BD0" w:rsidR="0086788B" w:rsidRPr="00B77033" w:rsidRDefault="0086788B" w:rsidP="006A0A09">
      <w:pPr>
        <w:pStyle w:val="Textpoznpodarou"/>
      </w:pPr>
      <w:r>
        <w:rPr>
          <w:rStyle w:val="Znakapoznpodarou"/>
        </w:rPr>
        <w:footnoteRef/>
      </w:r>
      <w:r>
        <w:t xml:space="preserve"> </w:t>
      </w:r>
      <w:r>
        <w:rPr>
          <w:noProof/>
        </w:rPr>
        <w:t>“</w:t>
      </w:r>
      <w:r w:rsidRPr="00273106">
        <w:rPr>
          <w:noProof/>
        </w:rPr>
        <w:t xml:space="preserve">Quoniam autem contingit contemplari Deum non solum </w:t>
      </w:r>
      <w:r w:rsidRPr="00273106">
        <w:rPr>
          <w:i/>
          <w:iCs/>
          <w:noProof/>
        </w:rPr>
        <w:t xml:space="preserve">extra nos </w:t>
      </w:r>
      <w:r w:rsidRPr="00273106">
        <w:rPr>
          <w:noProof/>
        </w:rPr>
        <w:t xml:space="preserve">et </w:t>
      </w:r>
      <w:r w:rsidRPr="00273106">
        <w:rPr>
          <w:i/>
          <w:iCs/>
          <w:noProof/>
        </w:rPr>
        <w:t>intra nos</w:t>
      </w:r>
      <w:r w:rsidRPr="00273106">
        <w:rPr>
          <w:noProof/>
        </w:rPr>
        <w:t xml:space="preserve">, verum etiam </w:t>
      </w:r>
      <w:r w:rsidRPr="00273106">
        <w:rPr>
          <w:i/>
          <w:iCs/>
          <w:noProof/>
        </w:rPr>
        <w:t>supra nos</w:t>
      </w:r>
      <w:r w:rsidRPr="00273106">
        <w:rPr>
          <w:noProof/>
        </w:rPr>
        <w:t xml:space="preserve">: </w:t>
      </w:r>
      <w:r w:rsidRPr="00273106">
        <w:rPr>
          <w:i/>
          <w:iCs/>
          <w:noProof/>
        </w:rPr>
        <w:t xml:space="preserve">extra </w:t>
      </w:r>
      <w:r w:rsidRPr="00273106">
        <w:rPr>
          <w:noProof/>
        </w:rPr>
        <w:t xml:space="preserve">per vestigium, </w:t>
      </w:r>
      <w:r w:rsidRPr="00273106">
        <w:rPr>
          <w:i/>
          <w:iCs/>
          <w:noProof/>
        </w:rPr>
        <w:t xml:space="preserve">intra </w:t>
      </w:r>
      <w:r w:rsidRPr="00273106">
        <w:rPr>
          <w:noProof/>
        </w:rPr>
        <w:t xml:space="preserve">per imaginem et </w:t>
      </w:r>
      <w:r w:rsidRPr="00273106">
        <w:rPr>
          <w:i/>
          <w:iCs/>
          <w:noProof/>
        </w:rPr>
        <w:t xml:space="preserve">supra </w:t>
      </w:r>
      <w:r w:rsidRPr="00273106">
        <w:rPr>
          <w:noProof/>
        </w:rPr>
        <w:t>per lumen, quod est signatum supra mentem nostram,</w:t>
      </w:r>
      <w:r w:rsidRPr="00273106">
        <w:rPr>
          <w:b/>
          <w:bCs/>
          <w:noProof/>
        </w:rPr>
        <w:t xml:space="preserve"> </w:t>
      </w:r>
      <w:r w:rsidRPr="00273106">
        <w:rPr>
          <w:noProof/>
        </w:rPr>
        <w:t xml:space="preserve">quod est lumen Veritatis aeternae, cum </w:t>
      </w:r>
      <w:r>
        <w:rPr>
          <w:rFonts w:cs="Calibri"/>
          <w:noProof/>
        </w:rPr>
        <w:t>« </w:t>
      </w:r>
      <w:r w:rsidRPr="00273106">
        <w:rPr>
          <w:noProof/>
        </w:rPr>
        <w:t>ipsa mens nostra inmediate ab ipsa Veritate formetur</w:t>
      </w:r>
      <w:r>
        <w:rPr>
          <w:noProof/>
        </w:rPr>
        <w:t> </w:t>
      </w:r>
      <w:r>
        <w:rPr>
          <w:rFonts w:cs="Calibri"/>
          <w:noProof/>
        </w:rPr>
        <w:t>»</w:t>
      </w:r>
      <w:r>
        <w:rPr>
          <w:noProof/>
        </w:rPr>
        <w:t>…”</w:t>
      </w:r>
      <w:r w:rsidRPr="00273106">
        <w:rPr>
          <w:noProof/>
        </w:rPr>
        <w:t xml:space="preserve"> (</w:t>
      </w:r>
      <w:r w:rsidRPr="00273106">
        <w:rPr>
          <w:i/>
          <w:noProof/>
        </w:rPr>
        <w:t xml:space="preserve">Itinerarium mentis in Deum </w:t>
      </w:r>
      <w:r>
        <w:rPr>
          <w:noProof/>
        </w:rPr>
        <w:t>V.1;</w:t>
      </w:r>
      <w:r w:rsidRPr="00273106">
        <w:rPr>
          <w:noProof/>
        </w:rPr>
        <w:t xml:space="preserve"> </w:t>
      </w:r>
      <w:r w:rsidRPr="00970BE9">
        <w:rPr>
          <w:i/>
          <w:noProof/>
        </w:rPr>
        <w:t>Opera omnia</w:t>
      </w:r>
      <w:r>
        <w:rPr>
          <w:noProof/>
        </w:rPr>
        <w:t xml:space="preserve"> 5</w:t>
      </w:r>
      <w:r w:rsidRPr="00273106">
        <w:rPr>
          <w:noProof/>
        </w:rPr>
        <w:t>, 308a</w:t>
      </w:r>
      <w:r>
        <w:rPr>
          <w:noProof/>
        </w:rPr>
        <w:fldChar w:fldCharType="begin"/>
      </w:r>
      <w:r>
        <w:instrText xml:space="preserve"> XE "Bonaventure:</w:instrText>
      </w:r>
      <w:r w:rsidRPr="004D46F7">
        <w:rPr>
          <w:i/>
          <w:noProof/>
        </w:rPr>
        <w:instrText xml:space="preserve">Itinerarium mentis in Deum </w:instrText>
      </w:r>
      <w:r w:rsidRPr="004D46F7">
        <w:rPr>
          <w:noProof/>
        </w:rPr>
        <w:instrText>308a</w:instrText>
      </w:r>
      <w:r>
        <w:instrText xml:space="preserve">" </w:instrText>
      </w:r>
      <w:r>
        <w:rPr>
          <w:noProof/>
        </w:rPr>
        <w:fldChar w:fldCharType="end"/>
      </w:r>
      <w:r w:rsidRPr="00273106">
        <w:rPr>
          <w:noProof/>
        </w:rPr>
        <w:t>)</w:t>
      </w:r>
    </w:p>
  </w:footnote>
  <w:footnote w:id="67">
    <w:p w14:paraId="3F2873B1" w14:textId="34C11647" w:rsidR="0086788B" w:rsidRPr="00820BA1" w:rsidRDefault="0086788B" w:rsidP="006A0A09">
      <w:pPr>
        <w:pStyle w:val="Textpoznpodarou"/>
      </w:pPr>
      <w:r>
        <w:rPr>
          <w:rStyle w:val="Znakapoznpodarou"/>
        </w:rPr>
        <w:footnoteRef/>
      </w:r>
      <w:r>
        <w:t xml:space="preserve"> </w:t>
      </w:r>
      <w:r>
        <w:rPr>
          <w:noProof/>
        </w:rPr>
        <w:t>“</w:t>
      </w:r>
      <w:r w:rsidRPr="00273106">
        <w:rPr>
          <w:noProof/>
        </w:rPr>
        <w:t xml:space="preserve">Differunt autem </w:t>
      </w:r>
      <w:r w:rsidRPr="00273106">
        <w:rPr>
          <w:i/>
          <w:noProof/>
        </w:rPr>
        <w:t>causa</w:t>
      </w:r>
      <w:r w:rsidRPr="00273106">
        <w:rPr>
          <w:noProof/>
        </w:rPr>
        <w:t xml:space="preserve"> et </w:t>
      </w:r>
      <w:r w:rsidRPr="00273106">
        <w:rPr>
          <w:i/>
          <w:noProof/>
        </w:rPr>
        <w:t>ratio causalis</w:t>
      </w:r>
      <w:r w:rsidRPr="00273106">
        <w:rPr>
          <w:noProof/>
        </w:rPr>
        <w:t xml:space="preserve">, quia </w:t>
      </w:r>
      <w:r w:rsidRPr="00273106">
        <w:rPr>
          <w:i/>
          <w:noProof/>
        </w:rPr>
        <w:t>causa</w:t>
      </w:r>
      <w:r w:rsidRPr="00273106">
        <w:rPr>
          <w:noProof/>
        </w:rPr>
        <w:t xml:space="preserve"> dicit principium productivum, </w:t>
      </w:r>
      <w:r w:rsidRPr="00273106">
        <w:rPr>
          <w:i/>
          <w:noProof/>
        </w:rPr>
        <w:t>ratio</w:t>
      </w:r>
      <w:r w:rsidRPr="00273106">
        <w:rPr>
          <w:noProof/>
        </w:rPr>
        <w:t xml:space="preserve"> vero </w:t>
      </w:r>
      <w:r w:rsidRPr="00273106">
        <w:rPr>
          <w:i/>
          <w:noProof/>
        </w:rPr>
        <w:t>causalis</w:t>
      </w:r>
      <w:r w:rsidRPr="00273106">
        <w:rPr>
          <w:noProof/>
        </w:rPr>
        <w:t xml:space="preserve"> dicit regulam dirigentem illud prin</w:t>
      </w:r>
      <w:r w:rsidRPr="00273106">
        <w:rPr>
          <w:noProof/>
        </w:rPr>
        <w:softHyphen/>
        <w:t xml:space="preserve">cipium in sua operatione. Similiter per hunc modum differt </w:t>
      </w:r>
      <w:r w:rsidRPr="00273106">
        <w:rPr>
          <w:i/>
          <w:noProof/>
        </w:rPr>
        <w:t>semen</w:t>
      </w:r>
      <w:r w:rsidRPr="00273106">
        <w:rPr>
          <w:noProof/>
        </w:rPr>
        <w:t xml:space="preserve"> et </w:t>
      </w:r>
      <w:r>
        <w:rPr>
          <w:i/>
          <w:noProof/>
        </w:rPr>
        <w:t>ratio semi</w:t>
      </w:r>
      <w:r w:rsidRPr="00273106">
        <w:rPr>
          <w:i/>
          <w:noProof/>
        </w:rPr>
        <w:t>nalis</w:t>
      </w:r>
      <w:r w:rsidRPr="00273106">
        <w:rPr>
          <w:noProof/>
        </w:rPr>
        <w:t>.</w:t>
      </w:r>
      <w:r>
        <w:rPr>
          <w:noProof/>
        </w:rPr>
        <w:t xml:space="preserve">” </w:t>
      </w:r>
      <w:r w:rsidRPr="00273106">
        <w:rPr>
          <w:noProof/>
        </w:rPr>
        <w:t>(</w:t>
      </w:r>
      <w:r w:rsidRPr="00273106">
        <w:rPr>
          <w:i/>
          <w:noProof/>
        </w:rPr>
        <w:t>In II Sent</w:t>
      </w:r>
      <w:r w:rsidRPr="00273106">
        <w:rPr>
          <w:noProof/>
        </w:rPr>
        <w:t xml:space="preserve">. d. 18, a. 1, q. 2, resp.; </w:t>
      </w:r>
      <w:r w:rsidRPr="00970BE9">
        <w:rPr>
          <w:i/>
          <w:noProof/>
        </w:rPr>
        <w:t>Opera omnia</w:t>
      </w:r>
      <w:r>
        <w:rPr>
          <w:noProof/>
        </w:rPr>
        <w:t xml:space="preserve"> 2, </w:t>
      </w:r>
      <w:r w:rsidRPr="00273106">
        <w:rPr>
          <w:noProof/>
        </w:rPr>
        <w:t>436</w:t>
      </w:r>
      <w:r>
        <w:rPr>
          <w:noProof/>
        </w:rPr>
        <w:t>a</w:t>
      </w:r>
      <w:r>
        <w:rPr>
          <w:noProof/>
        </w:rPr>
        <w:fldChar w:fldCharType="begin"/>
      </w:r>
      <w:r>
        <w:instrText xml:space="preserve"> XE "Bonaventure:</w:instrText>
      </w:r>
      <w:r w:rsidRPr="00166020">
        <w:rPr>
          <w:i/>
          <w:noProof/>
        </w:rPr>
        <w:instrText>In II Sent</w:instrText>
      </w:r>
      <w:r>
        <w:rPr>
          <w:noProof/>
        </w:rPr>
        <w:instrText>. 436a</w:instrText>
      </w:r>
      <w:r>
        <w:instrText xml:space="preserve">" </w:instrText>
      </w:r>
      <w:r>
        <w:rPr>
          <w:noProof/>
        </w:rPr>
        <w:fldChar w:fldCharType="end"/>
      </w:r>
      <w:r w:rsidRPr="00273106">
        <w:rPr>
          <w:noProof/>
        </w:rPr>
        <w:t>)</w:t>
      </w:r>
    </w:p>
  </w:footnote>
  <w:footnote w:id="68">
    <w:p w14:paraId="4980B5AF" w14:textId="74DDBA2F" w:rsidR="0086788B" w:rsidRPr="088F0B5D" w:rsidRDefault="0086788B" w:rsidP="006A0A09">
      <w:pPr>
        <w:pStyle w:val="Textpoznpodarou"/>
      </w:pPr>
      <w:r>
        <w:rPr>
          <w:rStyle w:val="Znakapoznpodarou"/>
        </w:rPr>
        <w:footnoteRef/>
      </w:r>
      <w:r>
        <w:t xml:space="preserve"> “</w:t>
      </w:r>
      <w:r w:rsidRPr="00BA4EBF">
        <w:t>M: Quia materia prima uniuersalis simplicior est omni materia et est finis ultimus omnis materiae; similiter forma uniuersalis simplicior est omni forma et ipsa forma est coniuntrix omnis formae. D: Resolutio omnium in haec est in actu, aut in opinione? M: Non in actu, sed in opinione.</w:t>
      </w:r>
      <w:r>
        <w:t>”</w:t>
      </w:r>
      <w:r w:rsidRPr="00BA4EBF">
        <w:t xml:space="preserve"> (</w:t>
      </w:r>
      <w:r w:rsidRPr="00BA4EBF">
        <w:rPr>
          <w:i/>
        </w:rPr>
        <w:t>Avencebrolis Fons Vitae</w:t>
      </w:r>
      <w:r>
        <w:t> </w:t>
      </w:r>
      <w:r w:rsidRPr="00BA4EBF">
        <w:t>I.6, ed. Bäumker, p. 8.1‒5</w:t>
      </w:r>
      <w:r>
        <w:fldChar w:fldCharType="begin"/>
      </w:r>
      <w:r>
        <w:instrText xml:space="preserve"> XE "Avicebron:</w:instrText>
      </w:r>
      <w:r w:rsidRPr="009D22DE">
        <w:rPr>
          <w:i/>
        </w:rPr>
        <w:instrText>Avencebrolis Fons Vitae</w:instrText>
      </w:r>
      <w:r w:rsidRPr="009D22DE">
        <w:instrText xml:space="preserve"> 8.1‒5</w:instrText>
      </w:r>
      <w:r>
        <w:instrText xml:space="preserve">" </w:instrText>
      </w:r>
      <w:r>
        <w:fldChar w:fldCharType="end"/>
      </w:r>
      <w:r w:rsidRPr="00BA4EBF">
        <w:t>)</w:t>
      </w:r>
    </w:p>
  </w:footnote>
  <w:footnote w:id="69">
    <w:p w14:paraId="5696A16E" w14:textId="0E94E788" w:rsidR="0086788B" w:rsidRPr="00820BA1" w:rsidRDefault="0086788B" w:rsidP="006A0A09">
      <w:pPr>
        <w:pStyle w:val="Textpoznpodarou"/>
      </w:pPr>
      <w:r>
        <w:rPr>
          <w:rStyle w:val="Znakapoznpodarou"/>
        </w:rPr>
        <w:footnoteRef/>
      </w:r>
      <w:r>
        <w:t xml:space="preserve"> </w:t>
      </w:r>
      <w:r>
        <w:rPr>
          <w:noProof/>
        </w:rPr>
        <w:t>“</w:t>
      </w:r>
      <w:r w:rsidRPr="00273106">
        <w:rPr>
          <w:noProof/>
        </w:rPr>
        <w:t xml:space="preserve">Regula autem agentis </w:t>
      </w:r>
      <w:r w:rsidRPr="00273106">
        <w:rPr>
          <w:i/>
          <w:noProof/>
        </w:rPr>
        <w:t>increati</w:t>
      </w:r>
      <w:r w:rsidRPr="00273106">
        <w:rPr>
          <w:noProof/>
        </w:rPr>
        <w:t xml:space="preserve"> est forma exemplaris sive idealis, regula vero agentis </w:t>
      </w:r>
      <w:r w:rsidRPr="00273106">
        <w:rPr>
          <w:i/>
          <w:noProof/>
        </w:rPr>
        <w:t>creati</w:t>
      </w:r>
      <w:r w:rsidRPr="00273106">
        <w:rPr>
          <w:noProof/>
        </w:rPr>
        <w:t xml:space="preserve"> est forma naturalis; et ita </w:t>
      </w:r>
      <w:r w:rsidRPr="00273106">
        <w:rPr>
          <w:i/>
          <w:noProof/>
        </w:rPr>
        <w:t>rationes causales</w:t>
      </w:r>
      <w:r w:rsidRPr="00273106">
        <w:rPr>
          <w:noProof/>
        </w:rPr>
        <w:t xml:space="preserve"> sunt formae ideales sive exemplares, </w:t>
      </w:r>
      <w:r w:rsidRPr="00273106">
        <w:rPr>
          <w:i/>
          <w:noProof/>
        </w:rPr>
        <w:t>rationes</w:t>
      </w:r>
      <w:r w:rsidRPr="00273106">
        <w:rPr>
          <w:noProof/>
        </w:rPr>
        <w:t xml:space="preserve"> vero </w:t>
      </w:r>
      <w:r w:rsidRPr="00273106">
        <w:rPr>
          <w:i/>
          <w:noProof/>
        </w:rPr>
        <w:t>seminales</w:t>
      </w:r>
      <w:r w:rsidRPr="00273106">
        <w:rPr>
          <w:noProof/>
        </w:rPr>
        <w:t xml:space="preserve"> sunt formae naturales. </w:t>
      </w:r>
      <w:r>
        <w:rPr>
          <w:noProof/>
          <w:sz w:val="21"/>
        </w:rPr>
        <w:t>Ratio</w:t>
      </w:r>
      <w:r w:rsidRPr="00273106">
        <w:rPr>
          <w:noProof/>
          <w:sz w:val="21"/>
        </w:rPr>
        <w:t xml:space="preserve">nes causales et seminales uno modo, se habent </w:t>
      </w:r>
      <w:r w:rsidRPr="00273106">
        <w:rPr>
          <w:noProof/>
        </w:rPr>
        <w:t>sicut generale et speciale.</w:t>
      </w:r>
      <w:r>
        <w:rPr>
          <w:noProof/>
        </w:rPr>
        <w:t>”</w:t>
      </w:r>
      <w:r w:rsidRPr="00273106">
        <w:rPr>
          <w:noProof/>
        </w:rPr>
        <w:t xml:space="preserve"> (</w:t>
      </w:r>
      <w:r w:rsidRPr="00273106">
        <w:rPr>
          <w:i/>
          <w:noProof/>
        </w:rPr>
        <w:t>In II Sent</w:t>
      </w:r>
      <w:r w:rsidRPr="00273106">
        <w:rPr>
          <w:noProof/>
        </w:rPr>
        <w:t xml:space="preserve">. d. 18, a. 1, q. 2, resp.; </w:t>
      </w:r>
      <w:r w:rsidRPr="00970BE9">
        <w:rPr>
          <w:i/>
          <w:noProof/>
        </w:rPr>
        <w:t>Opera omnia</w:t>
      </w:r>
      <w:r>
        <w:rPr>
          <w:noProof/>
        </w:rPr>
        <w:t xml:space="preserve"> 2, </w:t>
      </w:r>
      <w:r w:rsidRPr="00273106">
        <w:rPr>
          <w:noProof/>
        </w:rPr>
        <w:t>436b</w:t>
      </w:r>
      <w:r>
        <w:rPr>
          <w:noProof/>
        </w:rPr>
        <w:fldChar w:fldCharType="begin"/>
      </w:r>
      <w:r>
        <w:instrText xml:space="preserve"> XE "Bonaventure:</w:instrText>
      </w:r>
      <w:r w:rsidRPr="00166020">
        <w:rPr>
          <w:i/>
          <w:noProof/>
        </w:rPr>
        <w:instrText>In II Sent</w:instrText>
      </w:r>
      <w:r>
        <w:rPr>
          <w:noProof/>
        </w:rPr>
        <w:instrText>. 436</w:instrText>
      </w:r>
      <w:r w:rsidRPr="00166020">
        <w:rPr>
          <w:noProof/>
        </w:rPr>
        <w:instrText>b</w:instrText>
      </w:r>
      <w:r>
        <w:instrText xml:space="preserve">" </w:instrText>
      </w:r>
      <w:r>
        <w:rPr>
          <w:noProof/>
        </w:rPr>
        <w:fldChar w:fldCharType="end"/>
      </w:r>
      <w:r w:rsidRPr="00273106">
        <w:rPr>
          <w:noProof/>
        </w:rPr>
        <w:t>)</w:t>
      </w:r>
    </w:p>
  </w:footnote>
  <w:footnote w:id="70">
    <w:p w14:paraId="406E5D57" w14:textId="77777777" w:rsidR="0086788B" w:rsidRPr="00D04F89" w:rsidRDefault="0086788B" w:rsidP="00BC1EC4">
      <w:pPr>
        <w:pStyle w:val="Textpoznpodarou"/>
      </w:pPr>
      <w:r>
        <w:rPr>
          <w:rStyle w:val="Znakapoznpodarou"/>
        </w:rPr>
        <w:footnoteRef/>
      </w:r>
      <w:r>
        <w:t xml:space="preserve"> “</w:t>
      </w:r>
      <w:r w:rsidRPr="00AA720C">
        <w:rPr>
          <w:i/>
        </w:rPr>
        <w:t>Excessivum</w:t>
      </w:r>
      <w:r>
        <w:t xml:space="preserve"> autem modum cognoscendi dico</w:t>
      </w:r>
      <w:r w:rsidRPr="00AA720C">
        <w:t xml:space="preserve">, non </w:t>
      </w:r>
      <w:r>
        <w:t>quo cognoscens excedat cognitum</w:t>
      </w:r>
      <w:r w:rsidRPr="00AA720C">
        <w:t>, sed quo cognoscens fertur in obiectum</w:t>
      </w:r>
      <w:r>
        <w:t xml:space="preserve"> excedens excessivo quodam modo</w:t>
      </w:r>
      <w:r w:rsidRPr="00AA720C">
        <w:t>, erigendo se supra se ipsum.</w:t>
      </w:r>
      <w:r>
        <w:t>” (</w:t>
      </w:r>
      <w:r w:rsidRPr="00AA720C">
        <w:rPr>
          <w:i/>
        </w:rPr>
        <w:t>De scientia Christi</w:t>
      </w:r>
      <w:r>
        <w:t xml:space="preserve">, q. 7,  resp., ad 4; </w:t>
      </w:r>
      <w:r w:rsidRPr="00970BE9">
        <w:rPr>
          <w:i/>
        </w:rPr>
        <w:t>Opera omnia</w:t>
      </w:r>
      <w:r>
        <w:t xml:space="preserve"> 5, 40a</w:t>
      </w:r>
      <w:r>
        <w:fldChar w:fldCharType="begin"/>
      </w:r>
      <w:r>
        <w:instrText xml:space="preserve"> XE "Bonaventure:</w:instrText>
      </w:r>
      <w:r w:rsidRPr="003923B4">
        <w:rPr>
          <w:i/>
        </w:rPr>
        <w:instrText>De scientia Christi</w:instrText>
      </w:r>
      <w:r>
        <w:instrText xml:space="preserve"> 40a" </w:instrText>
      </w:r>
      <w:r>
        <w:fldChar w:fldCharType="end"/>
      </w:r>
      <w:r>
        <w:t>)</w:t>
      </w:r>
    </w:p>
  </w:footnote>
  <w:footnote w:id="71">
    <w:p w14:paraId="60D2795B" w14:textId="4D3CE02F" w:rsidR="0086788B" w:rsidRPr="0068758B" w:rsidRDefault="0086788B" w:rsidP="00041FC4">
      <w:pPr>
        <w:pStyle w:val="Textpoznpodarou"/>
      </w:pPr>
      <w:r>
        <w:rPr>
          <w:rStyle w:val="Znakapoznpodarou"/>
        </w:rPr>
        <w:footnoteRef/>
      </w:r>
      <w:r>
        <w:t xml:space="preserve"> “Ad primum itaque me convertens, optarem exponere hoc in loco quid sit mens hominis, quid corpus, quomodo hoc ab illa informetur...” (</w:t>
      </w:r>
      <w:r w:rsidRPr="0068758B">
        <w:rPr>
          <w:i/>
        </w:rPr>
        <w:t>Regulae ad directionem ingenii</w:t>
      </w:r>
      <w:r>
        <w:t xml:space="preserve"> XII.3; ed. Tannery 10, 411.17‒18</w:t>
      </w:r>
      <w:r>
        <w:fldChar w:fldCharType="begin"/>
      </w:r>
      <w:r>
        <w:instrText xml:space="preserve"> XE "Descartes:</w:instrText>
      </w:r>
      <w:r w:rsidRPr="00205693">
        <w:rPr>
          <w:i/>
        </w:rPr>
        <w:instrText>Regulae ad directionem ingenii</w:instrText>
      </w:r>
      <w:r w:rsidRPr="00205693">
        <w:instrText xml:space="preserve"> </w:instrText>
      </w:r>
      <w:r w:rsidRPr="007950CA">
        <w:instrText>12</w:instrText>
      </w:r>
      <w:r>
        <w:rPr>
          <w:i/>
        </w:rPr>
        <w:instrText>.</w:instrText>
      </w:r>
      <w:r w:rsidRPr="00205693">
        <w:instrText>411.17‒18</w:instrText>
      </w:r>
      <w:r>
        <w:instrText xml:space="preserve">" </w:instrText>
      </w:r>
      <w:r>
        <w:fldChar w:fldCharType="end"/>
      </w:r>
      <w:r>
        <w:t>)</w:t>
      </w:r>
    </w:p>
  </w:footnote>
  <w:footnote w:id="72">
    <w:p w14:paraId="1D73859F" w14:textId="3D62A9DC" w:rsidR="0086788B" w:rsidRPr="003525BA" w:rsidRDefault="0086788B" w:rsidP="00041FC4">
      <w:pPr>
        <w:pStyle w:val="Textpoznpodarou"/>
      </w:pPr>
      <w:r>
        <w:rPr>
          <w:rStyle w:val="Znakapoznpodarou"/>
        </w:rPr>
        <w:footnoteRef/>
      </w:r>
      <w:r>
        <w:t xml:space="preserve"> “Et sicut est particulariter in semine, ita est universaliter in luce agentis intellectus respectu universitatis totius ordinis sibi subjectae materiae: ipsa enim lux sua scientia est, et sua ars est certa ratione omnia ad esse intelligentis producens, et omnia construere faciens in intellectu possibili.” (</w:t>
      </w:r>
      <w:r w:rsidRPr="003525BA">
        <w:rPr>
          <w:i/>
        </w:rPr>
        <w:t>De intellectu et intelligibili</w:t>
      </w:r>
      <w:r>
        <w:t xml:space="preserve"> II.1.3; ed. Borgnet 9, 508a‒b</w:t>
      </w:r>
      <w:r>
        <w:fldChar w:fldCharType="begin"/>
      </w:r>
      <w:r>
        <w:instrText xml:space="preserve"> XE "Albert:</w:instrText>
      </w:r>
      <w:r w:rsidRPr="00C33E95">
        <w:rPr>
          <w:i/>
        </w:rPr>
        <w:instrText>De intellectu et intelligibili</w:instrText>
      </w:r>
      <w:r w:rsidRPr="00C33E95">
        <w:instrText xml:space="preserve"> 508a‒b</w:instrText>
      </w:r>
      <w:r>
        <w:instrText xml:space="preserve">" </w:instrText>
      </w:r>
      <w:r>
        <w:fldChar w:fldCharType="end"/>
      </w:r>
      <w:r>
        <w:t xml:space="preserve">) </w:t>
      </w:r>
    </w:p>
  </w:footnote>
  <w:footnote w:id="73">
    <w:p w14:paraId="419B7566" w14:textId="0D554B0B" w:rsidR="0086788B" w:rsidRPr="00C93AF0" w:rsidRDefault="0086788B" w:rsidP="00041FC4">
      <w:pPr>
        <w:pStyle w:val="Textpoznpodarou"/>
      </w:pPr>
      <w:r>
        <w:rPr>
          <w:rStyle w:val="Znakapoznpodarou"/>
        </w:rPr>
        <w:footnoteRef/>
      </w:r>
      <w:r>
        <w:t xml:space="preserve"> “</w:t>
      </w:r>
      <w:r w:rsidRPr="005248F9">
        <w:t>Si cette illumination est une action spéciale</w:t>
      </w:r>
      <w:r>
        <w:t>, elle prend aussitôt un caractè</w:t>
      </w:r>
      <w:r w:rsidRPr="005248F9">
        <w:t>re surnaturel.</w:t>
      </w:r>
      <w:r>
        <w:t xml:space="preserve">“ (Gilson 1934, 329) </w:t>
      </w:r>
      <w:r w:rsidRPr="00D358B4">
        <w:t>Gilson emphasizes not dichot</w:t>
      </w:r>
      <w:r>
        <w:t>omy like Lubac, but on Bonaventure</w:t>
      </w:r>
      <w:r>
        <w:rPr>
          <w:rFonts w:cs="Calibri"/>
        </w:rPr>
        <w:t>′</w:t>
      </w:r>
      <w:r w:rsidRPr="00D358B4">
        <w:t>s</w:t>
      </w:r>
      <w:r>
        <w:t xml:space="preserve"> “</w:t>
      </w:r>
      <w:r w:rsidRPr="00D358B4">
        <w:rPr>
          <w:i/>
        </w:rPr>
        <w:t>tertius modus intelligendi, quasi medium tenens inter utramque viam</w:t>
      </w:r>
      <w:r>
        <w:t>.” (</w:t>
      </w:r>
      <w:r w:rsidRPr="00C93AF0">
        <w:rPr>
          <w:i/>
        </w:rPr>
        <w:t>De scientia Christi</w:t>
      </w:r>
      <w:r>
        <w:t xml:space="preserve"> IV; </w:t>
      </w:r>
      <w:r w:rsidRPr="00970BE9">
        <w:rPr>
          <w:i/>
        </w:rPr>
        <w:t>Opera Omnia</w:t>
      </w:r>
      <w:r>
        <w:t> 5, 23b</w:t>
      </w:r>
      <w:r>
        <w:fldChar w:fldCharType="begin"/>
      </w:r>
      <w:r>
        <w:instrText xml:space="preserve"> XE "Bonaventure:</w:instrText>
      </w:r>
      <w:r w:rsidRPr="003923B4">
        <w:rPr>
          <w:i/>
        </w:rPr>
        <w:instrText>De scientia Christi</w:instrText>
      </w:r>
      <w:r>
        <w:instrText xml:space="preserve"> </w:instrText>
      </w:r>
      <w:r w:rsidRPr="003923B4">
        <w:instrText>23b</w:instrText>
      </w:r>
      <w:r>
        <w:instrText xml:space="preserve">" </w:instrText>
      </w:r>
      <w:r>
        <w:fldChar w:fldCharType="end"/>
      </w:r>
      <w:r>
        <w:t xml:space="preserve">). </w:t>
      </w:r>
    </w:p>
  </w:footnote>
  <w:footnote w:id="74">
    <w:p w14:paraId="016220C9" w14:textId="4B1857B9" w:rsidR="0086788B" w:rsidRPr="00FC7237" w:rsidRDefault="0086788B" w:rsidP="00041FC4">
      <w:pPr>
        <w:pStyle w:val="Textpoznpodarou"/>
      </w:pPr>
      <w:r>
        <w:rPr>
          <w:rStyle w:val="Znakapoznpodarou"/>
        </w:rPr>
        <w:footnoteRef/>
      </w:r>
      <w:r>
        <w:t xml:space="preserve"> “Ordo </w:t>
      </w:r>
      <w:r w:rsidRPr="00F754A7">
        <w:rPr>
          <w:i/>
        </w:rPr>
        <w:t>sapientiae</w:t>
      </w:r>
      <w:r>
        <w:t xml:space="preserve"> hoc requirebat, ut, sicut </w:t>
      </w:r>
      <w:r w:rsidRPr="00F754A7">
        <w:rPr>
          <w:i/>
        </w:rPr>
        <w:t>esse</w:t>
      </w:r>
      <w:r>
        <w:t xml:space="preserve"> gratuitum est alterius generis quam </w:t>
      </w:r>
      <w:r w:rsidRPr="00F754A7">
        <w:rPr>
          <w:i/>
        </w:rPr>
        <w:t>esse</w:t>
      </w:r>
      <w:r>
        <w:t xml:space="preserve"> naturale, sic in diversis temporibus homini conferretur; et sicut elementa mundi prius tempore sunt </w:t>
      </w:r>
      <w:r w:rsidRPr="00F754A7">
        <w:rPr>
          <w:i/>
        </w:rPr>
        <w:t>creata</w:t>
      </w:r>
      <w:r>
        <w:t xml:space="preserve"> et </w:t>
      </w:r>
      <w:r w:rsidRPr="00F754A7">
        <w:rPr>
          <w:i/>
        </w:rPr>
        <w:t>distincta</w:t>
      </w:r>
      <w:r>
        <w:t xml:space="preserve"> quam </w:t>
      </w:r>
      <w:r w:rsidRPr="00F754A7">
        <w:rPr>
          <w:i/>
        </w:rPr>
        <w:t>ornata</w:t>
      </w:r>
      <w:r>
        <w:t>, propter ordinem sapientiae commendandum; sic etiam fieret circa hominem, qui est minor mundus.” (</w:t>
      </w:r>
      <w:r w:rsidRPr="00FC7237">
        <w:rPr>
          <w:i/>
        </w:rPr>
        <w:t>In II Sent</w:t>
      </w:r>
      <w:r>
        <w:t xml:space="preserve">., d. 29. a. 2, q. 2; </w:t>
      </w:r>
      <w:r w:rsidRPr="001D297B">
        <w:rPr>
          <w:i/>
        </w:rPr>
        <w:t>Opera omnia</w:t>
      </w:r>
      <w:r>
        <w:t xml:space="preserve"> 2, 703b</w:t>
      </w:r>
      <w:r>
        <w:rPr>
          <w:noProof/>
        </w:rPr>
        <w:fldChar w:fldCharType="begin"/>
      </w:r>
      <w:r>
        <w:instrText xml:space="preserve"> XE "Bonaventure:</w:instrText>
      </w:r>
      <w:r w:rsidRPr="00166020">
        <w:rPr>
          <w:i/>
          <w:noProof/>
        </w:rPr>
        <w:instrText>In II Sent</w:instrText>
      </w:r>
      <w:r w:rsidRPr="00166020">
        <w:rPr>
          <w:noProof/>
        </w:rPr>
        <w:instrText xml:space="preserve">. </w:instrText>
      </w:r>
      <w:r>
        <w:rPr>
          <w:noProof/>
        </w:rPr>
        <w:instrText>703b</w:instrText>
      </w:r>
      <w:r>
        <w:instrText xml:space="preserve">" </w:instrText>
      </w:r>
      <w:r>
        <w:rPr>
          <w:noProof/>
        </w:rPr>
        <w:fldChar w:fldCharType="end"/>
      </w:r>
      <w:r>
        <w:t>)</w:t>
      </w:r>
    </w:p>
  </w:footnote>
  <w:footnote w:id="75">
    <w:p w14:paraId="1C7F844F" w14:textId="5B85B2BA" w:rsidR="0086788B" w:rsidRPr="000800C4" w:rsidRDefault="0086788B" w:rsidP="00AD3991">
      <w:pPr>
        <w:pStyle w:val="Textpoznpodarou"/>
      </w:pPr>
      <w:r>
        <w:rPr>
          <w:rStyle w:val="Znakapoznpodarou"/>
        </w:rPr>
        <w:footnoteRef/>
      </w:r>
      <w:r>
        <w:t xml:space="preserve"> </w:t>
      </w:r>
      <w:r>
        <w:rPr>
          <w:noProof/>
        </w:rPr>
        <w:t>“R</w:t>
      </w:r>
      <w:r w:rsidRPr="00273106">
        <w:rPr>
          <w:noProof/>
        </w:rPr>
        <w:t>es tripliciter sunt in Deo, videlicet ut in principio producente, et sic sunt in ratione potentiae; ut in exemplari exprimente, et sic sunt in ratione notitiae; et ut in fine conservante, in ratione voluntatis.</w:t>
      </w:r>
      <w:r>
        <w:rPr>
          <w:noProof/>
        </w:rPr>
        <w:t>”</w:t>
      </w:r>
      <w:r w:rsidRPr="00273106">
        <w:rPr>
          <w:noProof/>
        </w:rPr>
        <w:t xml:space="preserve"> (</w:t>
      </w:r>
      <w:r w:rsidRPr="00273106">
        <w:rPr>
          <w:i/>
          <w:noProof/>
        </w:rPr>
        <w:t>In I Sent.</w:t>
      </w:r>
      <w:r w:rsidRPr="00273106">
        <w:rPr>
          <w:noProof/>
        </w:rPr>
        <w:t xml:space="preserve">, d. 36, a. 2. q. I, resp.;  </w:t>
      </w:r>
      <w:r w:rsidRPr="00970BE9">
        <w:rPr>
          <w:i/>
          <w:noProof/>
        </w:rPr>
        <w:t>Opera omnia</w:t>
      </w:r>
      <w:r>
        <w:rPr>
          <w:noProof/>
        </w:rPr>
        <w:t xml:space="preserve"> 1.2, </w:t>
      </w:r>
      <w:r w:rsidRPr="00273106">
        <w:rPr>
          <w:noProof/>
        </w:rPr>
        <w:t>624a</w:t>
      </w:r>
      <w:r>
        <w:rPr>
          <w:noProof/>
        </w:rPr>
        <w:fldChar w:fldCharType="begin"/>
      </w:r>
      <w:r>
        <w:instrText xml:space="preserve"> XE "Bonaventure:</w:instrText>
      </w:r>
      <w:r w:rsidRPr="006307BE">
        <w:rPr>
          <w:i/>
          <w:noProof/>
        </w:rPr>
        <w:instrText>In I Sent.</w:instrText>
      </w:r>
      <w:r w:rsidRPr="006307BE">
        <w:rPr>
          <w:noProof/>
        </w:rPr>
        <w:instrText xml:space="preserve"> 624a</w:instrText>
      </w:r>
      <w:r>
        <w:instrText xml:space="preserve">" </w:instrText>
      </w:r>
      <w:r>
        <w:rPr>
          <w:noProof/>
        </w:rPr>
        <w:fldChar w:fldCharType="end"/>
      </w:r>
      <w:r w:rsidRPr="00273106">
        <w:rPr>
          <w:noProof/>
        </w:rPr>
        <w:t>)</w:t>
      </w:r>
    </w:p>
  </w:footnote>
  <w:footnote w:id="76">
    <w:p w14:paraId="703F0400" w14:textId="33267BB0" w:rsidR="0086788B" w:rsidRPr="00F626A9" w:rsidRDefault="0086788B" w:rsidP="007067D8">
      <w:pPr>
        <w:pStyle w:val="Textpoznpodarou"/>
        <w:rPr>
          <w:rFonts w:eastAsia="Batang"/>
          <w:szCs w:val="8"/>
        </w:rPr>
      </w:pPr>
      <w:r w:rsidRPr="08B17736">
        <w:rPr>
          <w:rStyle w:val="Znakapoznpodarou"/>
        </w:rPr>
        <w:footnoteRef/>
      </w:r>
      <w:r w:rsidRPr="08B17736">
        <w:t xml:space="preserve"> </w:t>
      </w:r>
      <w:r>
        <w:t>“</w:t>
      </w:r>
      <w:r w:rsidRPr="08B17736">
        <w:rPr>
          <w:rFonts w:eastAsia="Batang"/>
        </w:rPr>
        <w:t xml:space="preserve">Et iterum Augustinus libro Octoginta trium Quaestionum dicit, quod </w:t>
      </w:r>
      <w:r>
        <w:rPr>
          <w:rFonts w:eastAsia="Batang"/>
        </w:rPr>
        <w:t xml:space="preserve">« </w:t>
      </w:r>
      <w:r w:rsidRPr="08B17736">
        <w:rPr>
          <w:rFonts w:eastAsia="Batang"/>
        </w:rPr>
        <w:t>ratio est, etiamsi nunquam aliquid per illam fiat</w:t>
      </w:r>
      <w:r>
        <w:rPr>
          <w:rFonts w:eastAsia="Batang"/>
        </w:rPr>
        <w:t xml:space="preserve"> »</w:t>
      </w:r>
      <w:r w:rsidRPr="08B17736">
        <w:rPr>
          <w:rFonts w:eastAsia="Batang"/>
        </w:rPr>
        <w:t>; sed constat, quod ratio in mente artificis vivit, non quia res extra producitur: vivit enim, etiamsi res corrumpatur, et exterius esse omnino nihil facit ad vitam. Et ideo patet, quod non solum praesentia vel futura vivunt in Deo.</w:t>
      </w:r>
      <w:r>
        <w:rPr>
          <w:rFonts w:eastAsia="Batang"/>
        </w:rPr>
        <w:t>”</w:t>
      </w:r>
      <w:r w:rsidRPr="08B17736">
        <w:rPr>
          <w:rFonts w:eastAsia="Batang"/>
        </w:rPr>
        <w:t xml:space="preserve"> (</w:t>
      </w:r>
      <w:r w:rsidRPr="08B17736">
        <w:rPr>
          <w:i/>
        </w:rPr>
        <w:t>In I Sent</w:t>
      </w:r>
      <w:r w:rsidRPr="08B17736">
        <w:t>., d. 36, a. 2. q. I, r</w:t>
      </w:r>
      <w:r>
        <w:t xml:space="preserve">esp.; </w:t>
      </w:r>
      <w:r w:rsidRPr="08B17736">
        <w:rPr>
          <w:i/>
        </w:rPr>
        <w:t>Opera omnia</w:t>
      </w:r>
      <w:r>
        <w:t> </w:t>
      </w:r>
      <w:r w:rsidRPr="08B17736">
        <w:t>1.2, 624b</w:t>
      </w:r>
      <w:r w:rsidRPr="08B17736">
        <w:fldChar w:fldCharType="begin"/>
      </w:r>
      <w:r w:rsidRPr="08B17736">
        <w:instrText xml:space="preserve"> XE "</w:instrText>
      </w:r>
      <w:r>
        <w:instrText>Bonaventure</w:instrText>
      </w:r>
      <w:r w:rsidRPr="08B17736">
        <w:instrText>:</w:instrText>
      </w:r>
      <w:r w:rsidRPr="08B17736">
        <w:rPr>
          <w:i/>
        </w:rPr>
        <w:instrText>In I Sent</w:instrText>
      </w:r>
      <w:r w:rsidRPr="08B17736">
        <w:instrText xml:space="preserve">. 624b" </w:instrText>
      </w:r>
      <w:r w:rsidRPr="08B17736">
        <w:fldChar w:fldCharType="end"/>
      </w:r>
      <w:r>
        <w:t>)</w:t>
      </w:r>
    </w:p>
  </w:footnote>
  <w:footnote w:id="77">
    <w:p w14:paraId="34CB062A" w14:textId="6C4FF2E6" w:rsidR="0086788B" w:rsidRPr="004C0D8F" w:rsidRDefault="0086788B" w:rsidP="007067D8">
      <w:pPr>
        <w:pStyle w:val="Textpoznpodarou"/>
      </w:pPr>
      <w:r>
        <w:rPr>
          <w:rStyle w:val="Znakapoznpodarou"/>
        </w:rPr>
        <w:footnoteRef/>
      </w:r>
      <w:r>
        <w:t xml:space="preserve"> </w:t>
      </w:r>
      <w:r>
        <w:rPr>
          <w:noProof/>
        </w:rPr>
        <w:t>“</w:t>
      </w:r>
      <w:r w:rsidRPr="00273106">
        <w:rPr>
          <w:noProof/>
        </w:rPr>
        <w:t xml:space="preserve">Et quoniam sola voluntas est domina sui actus et sola est se ipsam movens, ideo ipsa sola est, cuius est active uti. Aliis autem potentiis contingit uti materialiter et passive, quia habent </w:t>
      </w:r>
      <w:r w:rsidRPr="00273106">
        <w:rPr>
          <w:i/>
          <w:noProof/>
        </w:rPr>
        <w:t>referri</w:t>
      </w:r>
      <w:r w:rsidRPr="00273106">
        <w:rPr>
          <w:noProof/>
        </w:rPr>
        <w:t xml:space="preserve">, et non </w:t>
      </w:r>
      <w:r w:rsidRPr="00273106">
        <w:rPr>
          <w:i/>
          <w:noProof/>
        </w:rPr>
        <w:t>referre</w:t>
      </w:r>
      <w:r w:rsidRPr="00273106">
        <w:rPr>
          <w:noProof/>
        </w:rPr>
        <w:t>.</w:t>
      </w:r>
      <w:r>
        <w:rPr>
          <w:noProof/>
        </w:rPr>
        <w:t xml:space="preserve">” </w:t>
      </w:r>
      <w:r w:rsidRPr="00273106">
        <w:rPr>
          <w:noProof/>
        </w:rPr>
        <w:t>(</w:t>
      </w:r>
      <w:r w:rsidRPr="00273106">
        <w:rPr>
          <w:i/>
          <w:noProof/>
        </w:rPr>
        <w:t>In I Sent</w:t>
      </w:r>
      <w:r w:rsidRPr="00273106">
        <w:rPr>
          <w:noProof/>
        </w:rPr>
        <w:t xml:space="preserve">., d. 1, a. 1, </w:t>
      </w:r>
      <w:r>
        <w:rPr>
          <w:noProof/>
        </w:rPr>
        <w:t xml:space="preserve">q. 1, resp., ad 2; </w:t>
      </w:r>
      <w:r w:rsidRPr="00970BE9">
        <w:rPr>
          <w:i/>
          <w:noProof/>
        </w:rPr>
        <w:t>Opera omnia</w:t>
      </w:r>
      <w:r>
        <w:rPr>
          <w:noProof/>
        </w:rPr>
        <w:t xml:space="preserve"> 1.1, </w:t>
      </w:r>
      <w:r w:rsidRPr="00273106">
        <w:rPr>
          <w:noProof/>
        </w:rPr>
        <w:t>31b</w:t>
      </w:r>
      <w:r>
        <w:rPr>
          <w:noProof/>
        </w:rPr>
        <w:fldChar w:fldCharType="begin"/>
      </w:r>
      <w:r>
        <w:instrText xml:space="preserve"> XE "Bonaventure:</w:instrText>
      </w:r>
      <w:r w:rsidRPr="003941A8">
        <w:rPr>
          <w:i/>
          <w:noProof/>
        </w:rPr>
        <w:instrText>In I Sent</w:instrText>
      </w:r>
      <w:r w:rsidRPr="003941A8">
        <w:rPr>
          <w:noProof/>
        </w:rPr>
        <w:instrText>. 31b</w:instrText>
      </w:r>
      <w:r>
        <w:instrText xml:space="preserve">" </w:instrText>
      </w:r>
      <w:r>
        <w:rPr>
          <w:noProof/>
        </w:rPr>
        <w:fldChar w:fldCharType="end"/>
      </w:r>
      <w:r w:rsidRPr="00273106">
        <w:rPr>
          <w:noProof/>
        </w:rPr>
        <w:t>)</w:t>
      </w:r>
    </w:p>
  </w:footnote>
  <w:footnote w:id="78">
    <w:p w14:paraId="444531C0" w14:textId="6663DAEA" w:rsidR="0086788B" w:rsidRPr="008542D9" w:rsidRDefault="0086788B" w:rsidP="00ED7A40">
      <w:pPr>
        <w:pStyle w:val="Textpoznpodarou"/>
      </w:pPr>
      <w:r>
        <w:rPr>
          <w:rStyle w:val="Znakapoznpodarou"/>
        </w:rPr>
        <w:footnoteRef/>
      </w:r>
      <w:r>
        <w:t xml:space="preserve"> </w:t>
      </w:r>
      <w:r>
        <w:rPr>
          <w:noProof/>
        </w:rPr>
        <w:t>“</w:t>
      </w:r>
      <w:r w:rsidRPr="00273106">
        <w:rPr>
          <w:noProof/>
        </w:rPr>
        <w:t xml:space="preserve">Hanc autem necessariam habitudinem percipit non solum in rebus entibus, verum etiam </w:t>
      </w:r>
      <w:r w:rsidRPr="00273106">
        <w:rPr>
          <w:bCs/>
          <w:noProof/>
        </w:rPr>
        <w:t>in non entibus</w:t>
      </w:r>
      <w:r w:rsidRPr="00273106">
        <w:rPr>
          <w:noProof/>
        </w:rPr>
        <w:t xml:space="preserve">. Sicut enim, homine existente, sequitur: si homo currit, homo movetur; sic etiam, non existente. </w:t>
      </w:r>
      <w:r w:rsidRPr="00273106">
        <w:rPr>
          <w:bCs/>
          <w:noProof/>
        </w:rPr>
        <w:t xml:space="preserve">Huiusmodi igitur </w:t>
      </w:r>
      <w:r w:rsidRPr="00273106">
        <w:rPr>
          <w:bCs/>
          <w:i/>
          <w:noProof/>
        </w:rPr>
        <w:t>illationis necessitas</w:t>
      </w:r>
      <w:r w:rsidRPr="00273106">
        <w:rPr>
          <w:bCs/>
          <w:noProof/>
        </w:rPr>
        <w:t xml:space="preserve"> non venit ab existentia rei in </w:t>
      </w:r>
      <w:r w:rsidRPr="00273106">
        <w:rPr>
          <w:bCs/>
          <w:i/>
          <w:noProof/>
        </w:rPr>
        <w:t>materia</w:t>
      </w:r>
      <w:r w:rsidRPr="00273106">
        <w:rPr>
          <w:noProof/>
        </w:rPr>
        <w:t xml:space="preserve">, quia est contingens, nec ab existentia rei in </w:t>
      </w:r>
      <w:r w:rsidRPr="00273106">
        <w:rPr>
          <w:i/>
          <w:noProof/>
        </w:rPr>
        <w:t>anima</w:t>
      </w:r>
      <w:r w:rsidRPr="00273106">
        <w:rPr>
          <w:noProof/>
        </w:rPr>
        <w:t xml:space="preserve">, quia tunc esset fictio, si non esset in re: venit </w:t>
      </w:r>
      <w:r w:rsidRPr="00273106">
        <w:rPr>
          <w:bCs/>
          <w:noProof/>
        </w:rPr>
        <w:t>igitur ab exemplaritate in arte aeterna</w:t>
      </w:r>
      <w:r w:rsidRPr="00273106">
        <w:rPr>
          <w:noProof/>
        </w:rPr>
        <w:t xml:space="preserve">, secundum quam res habent aptitudinem et habitudinem ad invicem </w:t>
      </w:r>
      <w:r w:rsidRPr="00273106">
        <w:rPr>
          <w:bCs/>
          <w:noProof/>
        </w:rPr>
        <w:t xml:space="preserve">secundum illius aeternae artis </w:t>
      </w:r>
      <w:r w:rsidRPr="00273106">
        <w:rPr>
          <w:bCs/>
          <w:i/>
          <w:noProof/>
        </w:rPr>
        <w:t>repraesentationem</w:t>
      </w:r>
      <w:r w:rsidRPr="00273106">
        <w:rPr>
          <w:noProof/>
        </w:rPr>
        <w:t>.</w:t>
      </w:r>
      <w:r>
        <w:rPr>
          <w:noProof/>
        </w:rPr>
        <w:t>”</w:t>
      </w:r>
      <w:r w:rsidRPr="00273106">
        <w:rPr>
          <w:noProof/>
        </w:rPr>
        <w:t xml:space="preserve"> (</w:t>
      </w:r>
      <w:r w:rsidRPr="00273106">
        <w:rPr>
          <w:i/>
          <w:noProof/>
        </w:rPr>
        <w:t>Itinerarium mentis in Deum</w:t>
      </w:r>
      <w:r>
        <w:rPr>
          <w:noProof/>
        </w:rPr>
        <w:t xml:space="preserve"> III.3; </w:t>
      </w:r>
      <w:r w:rsidRPr="00970BE9">
        <w:rPr>
          <w:i/>
          <w:noProof/>
        </w:rPr>
        <w:t>Opera omnia</w:t>
      </w:r>
      <w:r>
        <w:rPr>
          <w:noProof/>
        </w:rPr>
        <w:t xml:space="preserve"> 5, </w:t>
      </w:r>
      <w:r w:rsidRPr="00273106">
        <w:rPr>
          <w:noProof/>
        </w:rPr>
        <w:t>304b</w:t>
      </w:r>
      <w:r>
        <w:rPr>
          <w:noProof/>
        </w:rPr>
        <w:fldChar w:fldCharType="begin"/>
      </w:r>
      <w:r>
        <w:instrText xml:space="preserve"> XE "Bonaventure:</w:instrText>
      </w:r>
      <w:r w:rsidRPr="009912E0">
        <w:rPr>
          <w:i/>
          <w:noProof/>
        </w:rPr>
        <w:instrText>Itinerarium mentis in Deum</w:instrText>
      </w:r>
      <w:r w:rsidRPr="009912E0">
        <w:rPr>
          <w:noProof/>
        </w:rPr>
        <w:instrText xml:space="preserve"> 304b</w:instrText>
      </w:r>
      <w:r>
        <w:instrText xml:space="preserve">" </w:instrText>
      </w:r>
      <w:r>
        <w:rPr>
          <w:noProof/>
        </w:rPr>
        <w:fldChar w:fldCharType="end"/>
      </w:r>
      <w:r w:rsidRPr="00273106">
        <w:rPr>
          <w:noProof/>
        </w:rPr>
        <w:t>)</w:t>
      </w:r>
    </w:p>
  </w:footnote>
  <w:footnote w:id="79">
    <w:p w14:paraId="1203B6B3" w14:textId="363C6243" w:rsidR="0086788B" w:rsidRPr="008F7AF6" w:rsidRDefault="0086788B" w:rsidP="00ED7A40">
      <w:pPr>
        <w:pStyle w:val="Textpoznpodarou"/>
        <w:rPr>
          <w:lang w:val="de-LU"/>
        </w:rPr>
      </w:pPr>
      <w:r w:rsidRPr="008F7AF6">
        <w:rPr>
          <w:rStyle w:val="Znakapoznpodarou"/>
          <w:lang w:val="de-LU"/>
        </w:rPr>
        <w:footnoteRef/>
      </w:r>
      <w:r w:rsidRPr="008F7AF6">
        <w:rPr>
          <w:lang w:val="de-LU"/>
        </w:rPr>
        <w:t xml:space="preserve"> </w:t>
      </w:r>
      <w:r>
        <w:rPr>
          <w:lang w:val="de-LU"/>
        </w:rPr>
        <w:t>“</w:t>
      </w:r>
      <w:r w:rsidRPr="008F7AF6">
        <w:rPr>
          <w:lang w:val="de-LU"/>
        </w:rPr>
        <w:t>Es erhellt: im Angriffskrieg versagt das Feudalsystem; man mu</w:t>
      </w:r>
      <w:r>
        <w:rPr>
          <w:lang w:val="de-LU"/>
        </w:rPr>
        <w:t>ß</w:t>
      </w:r>
      <w:r w:rsidRPr="008F7AF6">
        <w:rPr>
          <w:lang w:val="de-LU"/>
        </w:rPr>
        <w:t xml:space="preserve"> die Dienste des Ritters gegen Geld kaufen. Das ist der erste Ansatz zum Eindringen des Kapitalismus in das Kriegswesen. Man kauft sich die benötigen Reiterdienste gegen Geld und das Versprechen von Anteil am Gewinn, an der Beute. Noch mehr finden wir das Eindringen von kapitalistischen Prinzipien bei den übrigen Mannschaften, die neben den Ritter zur Verwundung kamen. Das waren die Bogen- und Armbrustschützen. Sie sollten durch einen Rege</w:t>
      </w:r>
      <w:r>
        <w:rPr>
          <w:lang w:val="de-LU"/>
        </w:rPr>
        <w:t xml:space="preserve">n von Pfeilen die anstürmenden </w:t>
      </w:r>
      <w:r w:rsidRPr="008F7AF6">
        <w:rPr>
          <w:lang w:val="de-LU"/>
        </w:rPr>
        <w:t xml:space="preserve">Ritter überschütten und so demoralisieren. Sie waren von Anfang an gegen Geld gedungene freie Arbeitskräfte. Dasselbe gilt vom Train und vor allem von den Banden zügelloser Söldner, den </w:t>
      </w:r>
      <w:r w:rsidRPr="008F7AF6">
        <w:rPr>
          <w:i/>
          <w:lang w:val="de-LU"/>
        </w:rPr>
        <w:t>ruptuarii</w:t>
      </w:r>
      <w:r w:rsidRPr="008F7AF6">
        <w:rPr>
          <w:lang w:val="de-LU"/>
        </w:rPr>
        <w:t>, wie die Quellen sie nennen, Werbertruppen, die so sehr ra</w:t>
      </w:r>
      <w:r>
        <w:rPr>
          <w:lang w:val="de-LU"/>
        </w:rPr>
        <w:t>u</w:t>
      </w:r>
      <w:r w:rsidRPr="008F7AF6">
        <w:rPr>
          <w:lang w:val="de-LU"/>
        </w:rPr>
        <w:t>bten und mordeten, daß die Kirche widerholt, wenn auch vergeblich, ihre Verwendung verbot.</w:t>
      </w:r>
      <w:r>
        <w:rPr>
          <w:lang w:val="de-LU"/>
        </w:rPr>
        <w:t>”</w:t>
      </w:r>
      <w:r w:rsidRPr="008F7AF6">
        <w:rPr>
          <w:lang w:val="de-LU"/>
        </w:rPr>
        <w:t xml:space="preserve"> (Brentano 1913, 40–41)</w:t>
      </w:r>
    </w:p>
  </w:footnote>
  <w:footnote w:id="80">
    <w:p w14:paraId="39A7520A" w14:textId="1EEE68AC" w:rsidR="0086788B" w:rsidRPr="08D8710C" w:rsidRDefault="0086788B" w:rsidP="00ED7A40">
      <w:pPr>
        <w:pStyle w:val="Textpoznpodarou"/>
      </w:pPr>
      <w:r>
        <w:rPr>
          <w:rStyle w:val="Znakapoznpodarou"/>
        </w:rPr>
        <w:footnoteRef/>
      </w:r>
      <w:r>
        <w:t xml:space="preserve"> “</w:t>
      </w:r>
      <w:r w:rsidRPr="08D8710C">
        <w:t>Besonders interessant für unsere Betrachtung ist der kapitalistische Charakter und</w:t>
      </w:r>
      <w:r>
        <w:t xml:space="preserve"> </w:t>
      </w:r>
      <w:r w:rsidRPr="08D8710C">
        <w:t>die kapitalistische Organisation der kriegerischen Unternehmungen der Genuesen schon im 11. Jahrhundert; am 1. Kreuzzug haben sie sich beteiligt,</w:t>
      </w:r>
      <w:r>
        <w:t xml:space="preserve"> </w:t>
      </w:r>
      <w:r w:rsidRPr="08D8710C">
        <w:t>indem sie eine Aktiengesellschaft (Maona) ins Leben riefen, welche 12 Galeeren ausrüstete und demjenigen, der sich beteiligte, einen Anteil an der</w:t>
      </w:r>
      <w:r>
        <w:t xml:space="preserve"> </w:t>
      </w:r>
      <w:r w:rsidRPr="08D8710C">
        <w:t>zu erwartenden Beute, je nach seiner Beteiligung, versprach. Wer sich nur</w:t>
      </w:r>
      <w:r>
        <w:t xml:space="preserve"> </w:t>
      </w:r>
      <w:r w:rsidRPr="08D8710C">
        <w:t>als Krieger beteiligte, sollte weniger erhalten, als wer eine Kapitaleinlage</w:t>
      </w:r>
      <w:r>
        <w:t xml:space="preserve"> </w:t>
      </w:r>
      <w:r w:rsidRPr="08D8710C">
        <w:t>machte.</w:t>
      </w:r>
      <w:r>
        <w:t>” (Brentano 1913, 93)</w:t>
      </w:r>
    </w:p>
  </w:footnote>
  <w:footnote w:id="81">
    <w:p w14:paraId="2E3A89E9" w14:textId="6930DAF2" w:rsidR="0086788B" w:rsidRPr="08686F11" w:rsidRDefault="0086788B" w:rsidP="001E28EA">
      <w:pPr>
        <w:pStyle w:val="Textpoznpodarou"/>
      </w:pPr>
      <w:r w:rsidRPr="08A11006">
        <w:rPr>
          <w:rStyle w:val="Znakapoznpodarou"/>
        </w:rPr>
        <w:footnoteRef/>
      </w:r>
      <w:r w:rsidRPr="08A11006">
        <w:t xml:space="preserve"> </w:t>
      </w:r>
      <w:r>
        <w:t>“Es wäre also untubar und falsch, die ökonomischen Kategorien in der Folge aufeinander folgen zu lassen, in der sie historisch die bestimmenden waren. (...) Das Kapital als Handels- oder Geldkapital erscheint eben in dieser Abstraktion, wo das Kapital noch nicht das beherrschende Element der Gesellschaften ist.”</w:t>
      </w:r>
      <w:r w:rsidRPr="08A11006">
        <w:t xml:space="preserve"> </w:t>
      </w:r>
      <w:r w:rsidRPr="08B4076F">
        <w:t>(</w:t>
      </w:r>
      <w:r w:rsidRPr="08B4076F">
        <w:rPr>
          <w:i/>
        </w:rPr>
        <w:t>Einleitung zur Kritik der politischen Ökonomie</w:t>
      </w:r>
      <w:r>
        <w:t>, kap. 3; MEW Auflage 13, 638</w:t>
      </w:r>
      <w:r>
        <w:fldChar w:fldCharType="begin"/>
      </w:r>
      <w:r>
        <w:instrText xml:space="preserve"> XE "Marx:</w:instrText>
      </w:r>
      <w:r w:rsidRPr="0862672C">
        <w:rPr>
          <w:i/>
        </w:rPr>
        <w:instrText>Einleitung zur Kritik der politischen Ökonomie</w:instrText>
      </w:r>
      <w:r w:rsidRPr="0862672C">
        <w:instrText xml:space="preserve"> 63</w:instrText>
      </w:r>
      <w:r>
        <w:instrText xml:space="preserve">8" </w:instrText>
      </w:r>
      <w:r>
        <w:fldChar w:fldCharType="end"/>
      </w:r>
      <w:r w:rsidRPr="08B4076F">
        <w:t>)</w:t>
      </w:r>
    </w:p>
  </w:footnote>
  <w:footnote w:id="82">
    <w:p w14:paraId="3D7E5FE2" w14:textId="2A6474C0" w:rsidR="0086788B" w:rsidRPr="00FA022A" w:rsidRDefault="0086788B" w:rsidP="00923CB4">
      <w:pPr>
        <w:pStyle w:val="Textpoznpodarou"/>
        <w:rPr>
          <w:lang w:val="cs-CZ"/>
        </w:rPr>
      </w:pPr>
      <w:r>
        <w:rPr>
          <w:rStyle w:val="Znakapoznpodarou"/>
        </w:rPr>
        <w:footnoteRef/>
      </w:r>
      <w:r>
        <w:t xml:space="preserve"> “</w:t>
      </w:r>
      <w:r>
        <w:rPr>
          <w:lang w:val="cs-CZ"/>
        </w:rPr>
        <w:t xml:space="preserve">More significantly, the English, particularly Locke, took the argument a major step further by justifying the seizure of land that was indeed occupied, and perhaps even cultivated, on the actualized that the occupants had failed to use the land productively and profitably enough, by the standards of English commercial agriculture. For both John Davies and John Locke, in their various ways, the critical issue is not simply occupancy but relative value. The Irish farmer or the Indian hunter-gatherer, indeed, the Indian cultivator, may occupy and work the land, but he has failed to add sufficient exchange value to it by means of improvement. In effect, the English had redefined vacancy by redefining </w:t>
      </w:r>
      <w:r>
        <w:rPr>
          <w:i/>
          <w:iCs/>
          <w:lang w:val="cs-CZ"/>
        </w:rPr>
        <w:t xml:space="preserve">waste, </w:t>
      </w:r>
      <w:r>
        <w:rPr>
          <w:lang w:val="cs-CZ"/>
        </w:rPr>
        <w:t>and the context in which they took that fateful step in imperialist ideology is, again, their own domestic economy.“ (</w:t>
      </w:r>
      <w:r w:rsidRPr="00FA022A">
        <w:rPr>
          <w:lang w:val="cs-CZ"/>
        </w:rPr>
        <w:t>Wood</w:t>
      </w:r>
      <w:r>
        <w:rPr>
          <w:lang w:val="cs-CZ"/>
        </w:rPr>
        <w:t> 2002, 162–63)</w:t>
      </w:r>
    </w:p>
  </w:footnote>
  <w:footnote w:id="83">
    <w:p w14:paraId="719044DF" w14:textId="278D14FB" w:rsidR="0086788B" w:rsidRPr="08B30A06" w:rsidRDefault="0086788B" w:rsidP="00ED7A40">
      <w:pPr>
        <w:pStyle w:val="Textpoznpodarou"/>
      </w:pPr>
      <w:r w:rsidRPr="08B30A06">
        <w:rPr>
          <w:rStyle w:val="Znakapoznpodarou"/>
        </w:rPr>
        <w:footnoteRef/>
      </w:r>
      <w:r w:rsidRPr="08B30A06">
        <w:t xml:space="preserve"> </w:t>
      </w:r>
      <w:r>
        <w:t>“</w:t>
      </w:r>
      <w:r w:rsidRPr="08B30A06">
        <w:t>Während jedoch Nietzsches Verhältnis zur Aufklärung, und damit zu Homer, selber zwiespältig blieb; während er in der Aufklärung sowohl die universale Bewegung souveränen Geistes erblickte, als deren Vollender er sich empfand, wie die lebensfeindliche, »nihilistische« Macht, ist bei seinen vorfaschistischen Nachfahren das zweite Moment allein übriggeblieben und zur Ideologie pervertiert. Diese wird zum blinden Lob des blinden Lebens, dem die gleiche Praxis sich verschreibt, von der alles Lebendige unterdrückt wird.</w:t>
      </w:r>
      <w:r>
        <w:t>” (Horkheimer&amp;Adorno 2000, 63</w:t>
      </w:r>
      <w:r w:rsidRPr="08B30A06">
        <w:t>)</w:t>
      </w:r>
    </w:p>
  </w:footnote>
  <w:footnote w:id="84">
    <w:p w14:paraId="05F6C3EC" w14:textId="5E138DA2" w:rsidR="0086788B" w:rsidRPr="007920A8" w:rsidRDefault="0086788B" w:rsidP="00ED7A40">
      <w:pPr>
        <w:pStyle w:val="Textpoznpodarou"/>
      </w:pPr>
      <w:r w:rsidRPr="007920A8">
        <w:rPr>
          <w:rStyle w:val="Znakapoznpodarou"/>
        </w:rPr>
        <w:footnoteRef/>
      </w:r>
      <w:r w:rsidRPr="007920A8">
        <w:t xml:space="preserve"> </w:t>
      </w:r>
      <w:r>
        <w:t>“</w:t>
      </w:r>
      <w:r w:rsidRPr="007920A8">
        <w:t>Wie die alten Völker ihre Vorgeschichte in der Imagination erlebten, in der Mythologie, so haben wir Deutsche unsre Nachgeschichte im Gedanken erlebt, in der Philosophie. Wir sind philosophische Zeitgenossen der Gegenwart, ohne ihre historischen Zeitgenossen zu sein.</w:t>
      </w:r>
      <w:r>
        <w:t>”</w:t>
      </w:r>
      <w:r w:rsidRPr="007920A8">
        <w:t xml:space="preserve"> (</w:t>
      </w:r>
      <w:r w:rsidRPr="00CD52E9">
        <w:rPr>
          <w:i/>
        </w:rPr>
        <w:t>Zur Kritik der Hegelschen Rechtsphilosophie</w:t>
      </w:r>
      <w:r>
        <w:rPr>
          <w:i/>
        </w:rPr>
        <w:t>, Einleitung</w:t>
      </w:r>
      <w:r>
        <w:t xml:space="preserve">; </w:t>
      </w:r>
      <w:r w:rsidRPr="00DA2234">
        <w:rPr>
          <w:rFonts w:eastAsia="AGaramondPro-Regular"/>
        </w:rPr>
        <w:t>MEW Ausgabe</w:t>
      </w:r>
      <w:r w:rsidRPr="007920A8">
        <w:t xml:space="preserve"> 1, 383</w:t>
      </w:r>
      <w:r>
        <w:fldChar w:fldCharType="begin"/>
      </w:r>
      <w:r>
        <w:instrText xml:space="preserve"> XE "Marx:</w:instrText>
      </w:r>
      <w:r w:rsidRPr="0883393F">
        <w:rPr>
          <w:i/>
        </w:rPr>
        <w:instrText>Zur Kritik der Hegelschen Rechtsphilosophie</w:instrText>
      </w:r>
      <w:r>
        <w:rPr>
          <w:i/>
        </w:rPr>
        <w:instrText xml:space="preserve"> </w:instrText>
      </w:r>
      <w:r w:rsidRPr="0883393F">
        <w:instrText>383</w:instrText>
      </w:r>
      <w:r>
        <w:instrText xml:space="preserve">" </w:instrText>
      </w:r>
      <w:r>
        <w:fldChar w:fldCharType="end"/>
      </w:r>
      <w:r w:rsidRPr="007920A8">
        <w:t>)</w:t>
      </w:r>
    </w:p>
  </w:footnote>
  <w:footnote w:id="85">
    <w:p w14:paraId="72A3B8FE" w14:textId="6C265B98" w:rsidR="0086788B" w:rsidRPr="08AD57A8" w:rsidRDefault="0086788B" w:rsidP="007D4BA9">
      <w:pPr>
        <w:pStyle w:val="Textpoznpodarou"/>
      </w:pPr>
      <w:r w:rsidRPr="08AD57A8">
        <w:rPr>
          <w:rStyle w:val="Znakapoznpodarou"/>
        </w:rPr>
        <w:footnoteRef/>
      </w:r>
      <w:r w:rsidRPr="08AD57A8">
        <w:t xml:space="preserve"> </w:t>
      </w:r>
      <w:r>
        <w:t>“</w:t>
      </w:r>
      <w:r w:rsidRPr="08AD57A8">
        <w:rPr>
          <w:rFonts w:eastAsia="Batang"/>
        </w:rPr>
        <w:t>Da</w:t>
      </w:r>
      <w:r w:rsidRPr="08AD57A8">
        <w:rPr>
          <w:rFonts w:eastAsia="Batang" w:hint="eastAsia"/>
        </w:rPr>
        <w:t>ß</w:t>
      </w:r>
      <w:r w:rsidRPr="08AD57A8">
        <w:rPr>
          <w:rFonts w:eastAsia="Batang"/>
        </w:rPr>
        <w:t xml:space="preserve"> ein lebendiges, nat</w:t>
      </w:r>
      <w:r w:rsidRPr="08AD57A8">
        <w:rPr>
          <w:rFonts w:eastAsia="Batang" w:hint="eastAsia"/>
        </w:rPr>
        <w:t>ü</w:t>
      </w:r>
      <w:r w:rsidRPr="08AD57A8">
        <w:rPr>
          <w:rFonts w:eastAsia="Batang"/>
        </w:rPr>
        <w:t>rliches, mit gegenst</w:t>
      </w:r>
      <w:r w:rsidRPr="08AD57A8">
        <w:rPr>
          <w:rFonts w:eastAsia="Batang" w:hint="eastAsia"/>
        </w:rPr>
        <w:t>ä</w:t>
      </w:r>
      <w:r w:rsidRPr="08AD57A8">
        <w:rPr>
          <w:rFonts w:eastAsia="Batang"/>
        </w:rPr>
        <w:t>ndlichen, i.e. materiellen Wesenskr</w:t>
      </w:r>
      <w:r w:rsidRPr="08AD57A8">
        <w:rPr>
          <w:rFonts w:eastAsia="Batang" w:hint="eastAsia"/>
        </w:rPr>
        <w:t>ä</w:t>
      </w:r>
      <w:r w:rsidRPr="08AD57A8">
        <w:rPr>
          <w:rFonts w:eastAsia="Batang"/>
        </w:rPr>
        <w:t>ften ausger</w:t>
      </w:r>
      <w:r w:rsidRPr="08AD57A8">
        <w:rPr>
          <w:rFonts w:eastAsia="Batang" w:hint="eastAsia"/>
        </w:rPr>
        <w:t>ü</w:t>
      </w:r>
      <w:r w:rsidRPr="08AD57A8">
        <w:rPr>
          <w:rFonts w:eastAsia="Batang"/>
        </w:rPr>
        <w:t xml:space="preserve">stetes und begabtes Wesen auch sowohl </w:t>
      </w:r>
      <w:r w:rsidRPr="08AD57A8">
        <w:rPr>
          <w:rFonts w:eastAsia="Batang"/>
          <w:i/>
        </w:rPr>
        <w:t>wirkliche</w:t>
      </w:r>
      <w:r w:rsidRPr="08AD57A8">
        <w:rPr>
          <w:rFonts w:eastAsia="Batang"/>
        </w:rPr>
        <w:t xml:space="preserve"> nat</w:t>
      </w:r>
      <w:r w:rsidRPr="08AD57A8">
        <w:rPr>
          <w:rFonts w:eastAsia="Batang" w:hint="eastAsia"/>
        </w:rPr>
        <w:t>ü</w:t>
      </w:r>
      <w:r w:rsidRPr="08AD57A8">
        <w:rPr>
          <w:rFonts w:eastAsia="Batang"/>
        </w:rPr>
        <w:t xml:space="preserve">rliche </w:t>
      </w:r>
      <w:r w:rsidRPr="08AD57A8">
        <w:rPr>
          <w:rFonts w:eastAsia="Batang"/>
          <w:i/>
        </w:rPr>
        <w:t>Gegenstände</w:t>
      </w:r>
      <w:r w:rsidRPr="08AD57A8">
        <w:rPr>
          <w:rFonts w:eastAsia="Batang"/>
        </w:rPr>
        <w:t xml:space="preserve"> seines Wesens hat, als da</w:t>
      </w:r>
      <w:r w:rsidRPr="08AD57A8">
        <w:rPr>
          <w:rFonts w:eastAsia="Batang" w:hint="eastAsia"/>
        </w:rPr>
        <w:t>ß</w:t>
      </w:r>
      <w:r w:rsidRPr="08AD57A8">
        <w:rPr>
          <w:rFonts w:eastAsia="Batang"/>
        </w:rPr>
        <w:t xml:space="preserve"> seine Selbstent</w:t>
      </w:r>
      <w:r w:rsidRPr="08AD57A8">
        <w:rPr>
          <w:rFonts w:eastAsia="Batang" w:hint="eastAsia"/>
        </w:rPr>
        <w:t>ä</w:t>
      </w:r>
      <w:r w:rsidRPr="08AD57A8">
        <w:rPr>
          <w:rFonts w:eastAsia="Batang"/>
        </w:rPr>
        <w:t>u</w:t>
      </w:r>
      <w:r w:rsidRPr="08AD57A8">
        <w:rPr>
          <w:rFonts w:eastAsia="Batang" w:hint="eastAsia"/>
        </w:rPr>
        <w:t>ß</w:t>
      </w:r>
      <w:r w:rsidRPr="08AD57A8">
        <w:rPr>
          <w:rFonts w:eastAsia="Batang"/>
        </w:rPr>
        <w:t xml:space="preserve">erung die Setzung einer </w:t>
      </w:r>
      <w:r w:rsidRPr="08F73E4B">
        <w:rPr>
          <w:rFonts w:eastAsia="Batang"/>
          <w:i/>
        </w:rPr>
        <w:t>wirklichen</w:t>
      </w:r>
      <w:r w:rsidRPr="08AD57A8">
        <w:rPr>
          <w:rFonts w:eastAsia="Batang"/>
        </w:rPr>
        <w:t>, aber unter der Form der Äußerlichkeit, also zu seinem Wesen nicht geh</w:t>
      </w:r>
      <w:r w:rsidRPr="08AD57A8">
        <w:rPr>
          <w:rFonts w:eastAsia="Batang" w:hint="eastAsia"/>
        </w:rPr>
        <w:t>ö</w:t>
      </w:r>
      <w:r w:rsidRPr="08AD57A8">
        <w:rPr>
          <w:rFonts w:eastAsia="Batang"/>
        </w:rPr>
        <w:t xml:space="preserve">rigen und </w:t>
      </w:r>
      <w:r w:rsidRPr="08AD57A8">
        <w:rPr>
          <w:rFonts w:eastAsia="Batang" w:hint="eastAsia"/>
        </w:rPr>
        <w:t>ü</w:t>
      </w:r>
      <w:r w:rsidRPr="08AD57A8">
        <w:rPr>
          <w:rFonts w:eastAsia="Batang"/>
        </w:rPr>
        <w:t>berm</w:t>
      </w:r>
      <w:r w:rsidRPr="08AD57A8">
        <w:rPr>
          <w:rFonts w:eastAsia="Batang" w:hint="eastAsia"/>
        </w:rPr>
        <w:t>ä</w:t>
      </w:r>
      <w:r w:rsidRPr="08AD57A8">
        <w:rPr>
          <w:rFonts w:eastAsia="Batang"/>
        </w:rPr>
        <w:t>chtigen, gegenst</w:t>
      </w:r>
      <w:r w:rsidRPr="08AD57A8">
        <w:rPr>
          <w:rFonts w:eastAsia="Batang" w:hint="eastAsia"/>
        </w:rPr>
        <w:t>ä</w:t>
      </w:r>
      <w:r w:rsidRPr="08AD57A8">
        <w:rPr>
          <w:rFonts w:eastAsia="Batang"/>
        </w:rPr>
        <w:t>ndlichen Welt ist, ist ganz nat</w:t>
      </w:r>
      <w:r w:rsidRPr="08AD57A8">
        <w:rPr>
          <w:rFonts w:eastAsia="Batang" w:hint="eastAsia"/>
        </w:rPr>
        <w:t>ü</w:t>
      </w:r>
      <w:r w:rsidRPr="08AD57A8">
        <w:rPr>
          <w:rFonts w:eastAsia="Batang"/>
        </w:rPr>
        <w:t>rlich. Es ist nichts Unbegreifliches und R</w:t>
      </w:r>
      <w:r w:rsidRPr="08AD57A8">
        <w:rPr>
          <w:rFonts w:eastAsia="Batang" w:hint="eastAsia"/>
        </w:rPr>
        <w:t>ä</w:t>
      </w:r>
      <w:r w:rsidRPr="08AD57A8">
        <w:rPr>
          <w:rFonts w:eastAsia="Batang"/>
        </w:rPr>
        <w:t>tselhaftes dabei. Vielmehr w</w:t>
      </w:r>
      <w:r w:rsidRPr="08AD57A8">
        <w:rPr>
          <w:rFonts w:eastAsia="Batang" w:hint="eastAsia"/>
        </w:rPr>
        <w:t>ä</w:t>
      </w:r>
      <w:r w:rsidRPr="08AD57A8">
        <w:rPr>
          <w:rFonts w:eastAsia="Batang"/>
        </w:rPr>
        <w:t>re das Gegenteil r</w:t>
      </w:r>
      <w:r w:rsidRPr="08AD57A8">
        <w:rPr>
          <w:rFonts w:eastAsia="Batang" w:hint="eastAsia"/>
        </w:rPr>
        <w:t>ä</w:t>
      </w:r>
      <w:r w:rsidRPr="08AD57A8">
        <w:rPr>
          <w:rFonts w:eastAsia="Batang"/>
        </w:rPr>
        <w:t>tselhaft.</w:t>
      </w:r>
      <w:r>
        <w:rPr>
          <w:rFonts w:eastAsia="Batang"/>
        </w:rPr>
        <w:t>”</w:t>
      </w:r>
      <w:r w:rsidRPr="08AD57A8">
        <w:rPr>
          <w:rFonts w:eastAsia="Batang"/>
        </w:rPr>
        <w:t xml:space="preserve"> (</w:t>
      </w:r>
      <w:r w:rsidRPr="08AD57A8">
        <w:rPr>
          <w:rFonts w:eastAsia="Batang"/>
          <w:i/>
        </w:rPr>
        <w:t>Ökonomisch-philosophische Manuskripte</w:t>
      </w:r>
      <w:r>
        <w:rPr>
          <w:rFonts w:eastAsia="Batang"/>
        </w:rPr>
        <w:t xml:space="preserve"> 23; MEW Ausgabe 40, 577</w:t>
      </w:r>
      <w:r w:rsidRPr="08AD57A8">
        <w:rPr>
          <w:rFonts w:eastAsia="Batang"/>
        </w:rPr>
        <w:fldChar w:fldCharType="begin"/>
      </w:r>
      <w:r w:rsidRPr="08AD57A8">
        <w:instrText xml:space="preserve"> XE "Marx:</w:instrText>
      </w:r>
      <w:r w:rsidRPr="08AD57A8">
        <w:rPr>
          <w:rFonts w:eastAsia="Batang"/>
          <w:i/>
        </w:rPr>
        <w:instrText>Ökonomisch-philosophische Manuskripte</w:instrText>
      </w:r>
      <w:r w:rsidRPr="08AD57A8">
        <w:rPr>
          <w:rFonts w:eastAsia="Batang"/>
        </w:rPr>
        <w:instrText xml:space="preserve"> 57</w:instrText>
      </w:r>
      <w:r>
        <w:rPr>
          <w:rFonts w:eastAsia="Batang"/>
        </w:rPr>
        <w:instrText>7</w:instrText>
      </w:r>
      <w:r w:rsidRPr="08AD57A8">
        <w:instrText xml:space="preserve">" </w:instrText>
      </w:r>
      <w:r w:rsidRPr="08AD57A8">
        <w:rPr>
          <w:rFonts w:eastAsia="Batang"/>
        </w:rPr>
        <w:fldChar w:fldCharType="end"/>
      </w:r>
      <w:r w:rsidRPr="08AD57A8">
        <w:rPr>
          <w:rFonts w:eastAsia="Batang"/>
        </w:rPr>
        <w:t>)</w:t>
      </w:r>
    </w:p>
  </w:footnote>
  <w:footnote w:id="86">
    <w:p w14:paraId="2346CAF6" w14:textId="0CF1E711" w:rsidR="0086788B" w:rsidRPr="08034631" w:rsidRDefault="0086788B" w:rsidP="007D4BA9">
      <w:pPr>
        <w:pStyle w:val="Textpoznpodarou"/>
      </w:pPr>
      <w:r>
        <w:rPr>
          <w:rStyle w:val="Znakapoznpodarou"/>
        </w:rPr>
        <w:footnoteRef/>
      </w:r>
      <w:r>
        <w:t xml:space="preserve"> “</w:t>
      </w:r>
      <w:r w:rsidRPr="08034631">
        <w:t>Die unmittelbare F</w:t>
      </w:r>
      <w:r>
        <w:t>orm der Warenzirkulation ist W–G–</w:t>
      </w:r>
      <w:r w:rsidRPr="08034631">
        <w:t>W, Verwandlung</w:t>
      </w:r>
      <w:r>
        <w:t xml:space="preserve"> </w:t>
      </w:r>
      <w:r w:rsidRPr="08034631">
        <w:t>von Ware in Geld und Rückverwandlung von Geld in Ware, verkaufen,</w:t>
      </w:r>
      <w:r>
        <w:t xml:space="preserve"> </w:t>
      </w:r>
      <w:r w:rsidRPr="08034631">
        <w:t>um zu kaufen. Neben dieser Form finden wir aber eine zweite,</w:t>
      </w:r>
      <w:r>
        <w:t xml:space="preserve"> </w:t>
      </w:r>
      <w:r w:rsidRPr="08034631">
        <w:t>spezifisch unterschiedne vor, die Form G - W - G, Verwandlung von Geld</w:t>
      </w:r>
      <w:r>
        <w:t xml:space="preserve"> </w:t>
      </w:r>
      <w:r w:rsidRPr="08034631">
        <w:t>in Ware und Rückverwandlung von Ware in Geld, kaufen, um zu verkaufen.</w:t>
      </w:r>
      <w:r>
        <w:t xml:space="preserve"> </w:t>
      </w:r>
      <w:r w:rsidRPr="08034631">
        <w:t>Geld, das in seiner Bewegung diese letztre Zirkulation beschreibt, verwandelt</w:t>
      </w:r>
      <w:r>
        <w:t xml:space="preserve"> </w:t>
      </w:r>
      <w:r w:rsidRPr="08034631">
        <w:t>sich in Kapital, wird Kapital und ist schon seiner Bestimmung nach</w:t>
      </w:r>
      <w:r>
        <w:t xml:space="preserve"> </w:t>
      </w:r>
      <w:r w:rsidRPr="08034631">
        <w:t>Kapital.</w:t>
      </w:r>
      <w:r>
        <w:t>” (</w:t>
      </w:r>
      <w:r w:rsidRPr="08034631">
        <w:rPr>
          <w:i/>
        </w:rPr>
        <w:t>Das Kapital</w:t>
      </w:r>
      <w:r>
        <w:rPr>
          <w:i/>
        </w:rPr>
        <w:t xml:space="preserve"> </w:t>
      </w:r>
      <w:r>
        <w:t>1.</w:t>
      </w:r>
      <w:r w:rsidRPr="08D2308A">
        <w:t>2.4.1</w:t>
      </w:r>
      <w:r>
        <w:t>; MEW Ausgabe 23, 162</w:t>
      </w:r>
      <w:r>
        <w:fldChar w:fldCharType="begin"/>
      </w:r>
      <w:r>
        <w:instrText xml:space="preserve"> XE "Marx:</w:instrText>
      </w:r>
      <w:r w:rsidRPr="08936B29">
        <w:rPr>
          <w:i/>
        </w:rPr>
        <w:instrText xml:space="preserve">Das Kapital </w:instrText>
      </w:r>
      <w:r w:rsidRPr="08936B29">
        <w:instrText>162</w:instrText>
      </w:r>
      <w:r>
        <w:instrText xml:space="preserve">" </w:instrText>
      </w:r>
      <w:r>
        <w:fldChar w:fldCharType="end"/>
      </w:r>
      <w:r>
        <w:t>)</w:t>
      </w:r>
    </w:p>
  </w:footnote>
  <w:footnote w:id="87">
    <w:p w14:paraId="28D2399E" w14:textId="21267A28" w:rsidR="0086788B" w:rsidRPr="086660A0" w:rsidRDefault="0086788B" w:rsidP="007D4BA9">
      <w:pPr>
        <w:pStyle w:val="Textpoznpodarou"/>
      </w:pPr>
      <w:r>
        <w:rPr>
          <w:rStyle w:val="Znakapoznpodarou"/>
        </w:rPr>
        <w:footnoteRef/>
      </w:r>
      <w:r>
        <w:t xml:space="preserve"> “</w:t>
      </w:r>
      <w:r w:rsidRPr="08B4076F">
        <w:t xml:space="preserve">Es scheint das Richtige zu sein, mit dem Realen und Konkreten, der wirklichen Voraussetzung zu beginnen, also z. B. in der Ökonomie mit der Bevölkerung, die die </w:t>
      </w:r>
      <w:r>
        <w:t>Actualized</w:t>
      </w:r>
      <w:r w:rsidRPr="08B4076F">
        <w:t xml:space="preserve"> und das Subjekt des ganzen gesellschaftlichen Produktionsakts ist. Indes zeigt sich dies bei näherer Betrachtung [als] falsch. Die Bevölkerung ist eine Abstraktion, wenn ich z. B. die Klassen, aus denen sie besteht, weglasse. Diese Klassen sind wieder ein leeres Wort, wenn ich die Elemente nicht kenne, auf denen sie beruhn, z. B. Lohnarbeit, Kapital etc. Diese unterstellen Austausch, Teilung der Arbeit, Preise etc.</w:t>
      </w:r>
      <w:r>
        <w:t>”</w:t>
      </w:r>
      <w:r w:rsidRPr="08B4076F">
        <w:t xml:space="preserve"> (</w:t>
      </w:r>
      <w:r w:rsidRPr="08B4076F">
        <w:rPr>
          <w:i/>
        </w:rPr>
        <w:t>Einleitung zur Kritik der politischen Ökonomie</w:t>
      </w:r>
      <w:r w:rsidRPr="08B4076F">
        <w:t>, kap. 3; MEW Auflage</w:t>
      </w:r>
      <w:r>
        <w:t> </w:t>
      </w:r>
      <w:r w:rsidRPr="08B4076F">
        <w:t>13, 631</w:t>
      </w:r>
      <w:r>
        <w:fldChar w:fldCharType="begin"/>
      </w:r>
      <w:r>
        <w:instrText xml:space="preserve"> XE "Marx:</w:instrText>
      </w:r>
      <w:r w:rsidRPr="0862672C">
        <w:rPr>
          <w:i/>
        </w:rPr>
        <w:instrText>Einleitung zur Kritik der politischen Ökonomie</w:instrText>
      </w:r>
      <w:r w:rsidRPr="0862672C">
        <w:instrText xml:space="preserve"> 631</w:instrText>
      </w:r>
      <w:r>
        <w:instrText xml:space="preserve">" </w:instrText>
      </w:r>
      <w:r>
        <w:fldChar w:fldCharType="end"/>
      </w:r>
      <w:r w:rsidRPr="08B4076F">
        <w:t>)</w:t>
      </w:r>
    </w:p>
  </w:footnote>
  <w:footnote w:id="88">
    <w:p w14:paraId="0F031CED" w14:textId="2B45D897" w:rsidR="0086788B" w:rsidRPr="00CC1579" w:rsidRDefault="0086788B" w:rsidP="00CD5FFC">
      <w:pPr>
        <w:pStyle w:val="Textpoznpodarou"/>
      </w:pPr>
      <w:r>
        <w:rPr>
          <w:rStyle w:val="Znakapoznpodarou"/>
        </w:rPr>
        <w:footnoteRef/>
      </w:r>
      <w:r>
        <w:t xml:space="preserve"> </w:t>
      </w:r>
      <w:r>
        <w:rPr>
          <w:noProof/>
        </w:rPr>
        <w:t>“</w:t>
      </w:r>
      <w:r w:rsidRPr="00273106">
        <w:rPr>
          <w:noProof/>
        </w:rPr>
        <w:t>Adhuc autem in ista disputatione, eo quod volumus loqui nisi ad sapientes, nihil volumus fingere, sed omnia ad veritatem rei cogere virtute demonstrationis: scitum autem est, sicut</w:t>
      </w:r>
      <w:r>
        <w:rPr>
          <w:noProof/>
        </w:rPr>
        <w:t xml:space="preserve"> in duodecimo primae philosophia</w:t>
      </w:r>
      <w:r w:rsidRPr="00273106">
        <w:rPr>
          <w:noProof/>
        </w:rPr>
        <w:t>e dictum est, quo</w:t>
      </w:r>
      <w:r>
        <w:rPr>
          <w:noProof/>
        </w:rPr>
        <w:t>d coactum est ad disputationem.”</w:t>
      </w:r>
      <w:r w:rsidRPr="00273106">
        <w:rPr>
          <w:noProof/>
        </w:rPr>
        <w:t xml:space="preserve"> (</w:t>
      </w:r>
      <w:r w:rsidRPr="00273106">
        <w:rPr>
          <w:i/>
          <w:noProof/>
        </w:rPr>
        <w:t>De unitate intellectus</w:t>
      </w:r>
      <w:r>
        <w:rPr>
          <w:noProof/>
        </w:rPr>
        <w:t>, cap. III;</w:t>
      </w:r>
      <w:r w:rsidRPr="00273106">
        <w:rPr>
          <w:noProof/>
        </w:rPr>
        <w:t xml:space="preserve"> ed. Borgnet t. 9, 441a</w:t>
      </w:r>
      <w:r>
        <w:rPr>
          <w:noProof/>
        </w:rPr>
        <w:fldChar w:fldCharType="begin"/>
      </w:r>
      <w:r>
        <w:instrText xml:space="preserve"> XE "Albert:</w:instrText>
      </w:r>
      <w:r w:rsidRPr="003B6ADC">
        <w:rPr>
          <w:i/>
          <w:noProof/>
        </w:rPr>
        <w:instrText>De unitate intellectus</w:instrText>
      </w:r>
      <w:r>
        <w:rPr>
          <w:noProof/>
        </w:rPr>
        <w:instrText xml:space="preserve"> </w:instrText>
      </w:r>
      <w:r w:rsidRPr="003B6ADC">
        <w:rPr>
          <w:noProof/>
        </w:rPr>
        <w:instrText>441a</w:instrText>
      </w:r>
      <w:r>
        <w:instrText xml:space="preserve">" </w:instrText>
      </w:r>
      <w:r>
        <w:rPr>
          <w:noProof/>
        </w:rPr>
        <w:fldChar w:fldCharType="end"/>
      </w:r>
      <w:r>
        <w:rPr>
          <w:noProof/>
        </w:rPr>
        <w:t>)</w:t>
      </w:r>
    </w:p>
  </w:footnote>
  <w:footnote w:id="89">
    <w:p w14:paraId="6C33907B" w14:textId="7B419D07" w:rsidR="0086788B" w:rsidRPr="00A3279B" w:rsidRDefault="0086788B" w:rsidP="00B31875">
      <w:pPr>
        <w:pStyle w:val="Textpoznpodarou"/>
        <w:jc w:val="left"/>
      </w:pPr>
      <w:r w:rsidRPr="00FE1442">
        <w:rPr>
          <w:rStyle w:val="Znakapoznpodarou"/>
          <w:lang w:val="de-LU"/>
        </w:rPr>
        <w:footnoteRef/>
      </w:r>
      <w:r w:rsidRPr="007D25AE">
        <w:rPr>
          <w:lang w:val="fr-FR"/>
        </w:rPr>
        <w:t xml:space="preserve"> </w:t>
      </w:r>
      <w:r w:rsidRPr="00A3279B">
        <w:t xml:space="preserve">For the exposition of 30 points of contention, see </w:t>
      </w:r>
      <w:r w:rsidRPr="00A3279B">
        <w:rPr>
          <w:i/>
        </w:rPr>
        <w:t>Johannis Pechami Quaestiones tractantes De anima</w:t>
      </w:r>
      <w:r w:rsidRPr="00A3279B">
        <w:t>, ed. Spettmann</w:t>
      </w:r>
      <w:r>
        <w:t xml:space="preserve">. The </w:t>
      </w:r>
      <w:r w:rsidRPr="00324FD1">
        <w:rPr>
          <w:i/>
        </w:rPr>
        <w:t>Questio</w:t>
      </w:r>
      <w:r>
        <w:t xml:space="preserve"> </w:t>
      </w:r>
      <w:r w:rsidRPr="00A3279B">
        <w:t>4</w:t>
      </w:r>
      <w:r w:rsidRPr="00A3279B">
        <w:rPr>
          <w:i/>
        </w:rPr>
        <w:fldChar w:fldCharType="begin"/>
      </w:r>
      <w:r w:rsidRPr="00A3279B">
        <w:instrText xml:space="preserve"> XE "Pecham:</w:instrText>
      </w:r>
      <w:r w:rsidRPr="00A3279B">
        <w:rPr>
          <w:i/>
        </w:rPr>
        <w:instrText>Johannis Pechami</w:instrText>
      </w:r>
      <w:r w:rsidRPr="00A3279B">
        <w:instrText xml:space="preserve"> </w:instrText>
      </w:r>
      <w:r w:rsidRPr="00A3279B">
        <w:rPr>
          <w:i/>
        </w:rPr>
        <w:instrText>Quaestiones tractantes De anima q. 4</w:instrText>
      </w:r>
      <w:r w:rsidRPr="00A3279B">
        <w:instrText xml:space="preserve">" </w:instrText>
      </w:r>
      <w:r w:rsidRPr="00A3279B">
        <w:rPr>
          <w:i/>
        </w:rPr>
        <w:fldChar w:fldCharType="end"/>
      </w:r>
      <w:r w:rsidRPr="00A3279B">
        <w:t xml:space="preserve"> is opened by the enumeration (</w:t>
      </w:r>
      <w:r w:rsidRPr="00A3279B">
        <w:rPr>
          <w:i/>
        </w:rPr>
        <w:t>et ostenditur quod sic</w:t>
      </w:r>
      <w:r w:rsidRPr="00A3279B">
        <w:t xml:space="preserve">, pp. 38–45). It is followed by the part </w:t>
      </w:r>
      <w:r>
        <w:t>“</w:t>
      </w:r>
      <w:r w:rsidRPr="00A3279B">
        <w:rPr>
          <w:i/>
        </w:rPr>
        <w:t>contra</w:t>
      </w:r>
      <w:r>
        <w:t>”</w:t>
      </w:r>
      <w:r w:rsidRPr="00A3279B">
        <w:t xml:space="preserve"> (pp. 45–49) and </w:t>
      </w:r>
      <w:r>
        <w:t>“</w:t>
      </w:r>
      <w:r w:rsidRPr="00A3279B">
        <w:rPr>
          <w:i/>
        </w:rPr>
        <w:t>responsio</w:t>
      </w:r>
      <w:r>
        <w:t>”</w:t>
      </w:r>
      <w:r w:rsidRPr="00A3279B">
        <w:t xml:space="preserve"> that includes the overall line of reasoning (pp. 49–52). Finally, the summary of the argument is provided by </w:t>
      </w:r>
      <w:r>
        <w:t>“</w:t>
      </w:r>
      <w:r w:rsidRPr="00A3279B">
        <w:rPr>
          <w:i/>
        </w:rPr>
        <w:t>solutio obiectorum</w:t>
      </w:r>
      <w:r>
        <w:t>”</w:t>
      </w:r>
      <w:r w:rsidRPr="00A3279B">
        <w:t xml:space="preserve"> (pp. 52–59).</w:t>
      </w:r>
    </w:p>
  </w:footnote>
  <w:footnote w:id="90">
    <w:p w14:paraId="64E88386" w14:textId="010D6F1B" w:rsidR="0086788B" w:rsidRPr="001704FE" w:rsidRDefault="0086788B">
      <w:pPr>
        <w:pStyle w:val="Textpoznpodarou"/>
        <w:rPr>
          <w:lang w:val="cs-CZ"/>
        </w:rPr>
      </w:pPr>
      <w:r>
        <w:rPr>
          <w:rStyle w:val="Znakapoznpodarou"/>
        </w:rPr>
        <w:footnoteRef/>
      </w:r>
      <w:r>
        <w:t xml:space="preserve"> </w:t>
      </w:r>
      <w:r w:rsidRPr="001704FE">
        <w:t>For the analysis of Pecham</w:t>
      </w:r>
      <w:r>
        <w:t>’</w:t>
      </w:r>
      <w:r w:rsidRPr="001704FE">
        <w:t xml:space="preserve">s conception of soul and intellect and the analysis of those 30 arguments in dependence on </w:t>
      </w:r>
      <w:r>
        <w:t>Bonaventure, see Spettmann 1919, 79–</w:t>
      </w:r>
      <w:r w:rsidRPr="001704FE">
        <w:t>83. A detailed analysis of Pecham</w:t>
      </w:r>
      <w:r>
        <w:t>’</w:t>
      </w:r>
      <w:r w:rsidRPr="001704FE">
        <w:t>s conception of cognition is provided by the already cited study on the theory of abstraction in Franc</w:t>
      </w:r>
      <w:r>
        <w:t>iscan schools (Rohmer 1928, 178–</w:t>
      </w:r>
      <w:r w:rsidRPr="001704FE">
        <w:t>84). Gilson</w:t>
      </w:r>
      <w:r>
        <w:t>’</w:t>
      </w:r>
      <w:r w:rsidRPr="001704FE">
        <w:t>s study of Augustinian illumination analyzes the successors of Pecham, such as Aquasparta and Marston, and expounds their rejection of Aristotelian theory of abstraction (Gilson 1936).</w:t>
      </w:r>
    </w:p>
  </w:footnote>
  <w:footnote w:id="91">
    <w:p w14:paraId="109586C0" w14:textId="609CCB99" w:rsidR="0086788B" w:rsidRPr="00A650D9" w:rsidRDefault="0086788B" w:rsidP="00CC7621">
      <w:pPr>
        <w:pStyle w:val="Textpoznpodarou"/>
        <w:rPr>
          <w:lang w:val="de-DE"/>
        </w:rPr>
      </w:pPr>
      <w:r>
        <w:rPr>
          <w:rStyle w:val="Znakapoznpodarou"/>
        </w:rPr>
        <w:footnoteRef/>
      </w:r>
      <w:r>
        <w:t xml:space="preserve"> </w:t>
      </w:r>
      <w:r w:rsidRPr="00CC7621">
        <w:t>Pecham probably knew these contemporary works of the first Averroism, which dealt with the uni</w:t>
      </w:r>
      <w:r>
        <w:t xml:space="preserve">ty of the intellect. These are </w:t>
      </w:r>
      <w:r w:rsidRPr="00CC7621">
        <w:t xml:space="preserve">Albert the Great: </w:t>
      </w:r>
      <w:r w:rsidRPr="00CC7621">
        <w:rPr>
          <w:i/>
        </w:rPr>
        <w:t>De unitate intellectus</w:t>
      </w:r>
      <w:r w:rsidRPr="00CC7621">
        <w:t xml:space="preserve"> (1263); Siger of Brabant: </w:t>
      </w:r>
      <w:r w:rsidRPr="00CC7621">
        <w:rPr>
          <w:i/>
        </w:rPr>
        <w:t>Quaestiones in Tertium de</w:t>
      </w:r>
      <w:r>
        <w:rPr>
          <w:i/>
        </w:rPr>
        <w:t> </w:t>
      </w:r>
      <w:r w:rsidRPr="00CC7621">
        <w:rPr>
          <w:i/>
        </w:rPr>
        <w:t>Anima</w:t>
      </w:r>
      <w:r w:rsidRPr="00CC7621">
        <w:t xml:space="preserve"> (1265); </w:t>
      </w:r>
      <w:r>
        <w:t xml:space="preserve">Roger </w:t>
      </w:r>
      <w:r w:rsidRPr="00CC7621">
        <w:t xml:space="preserve">Bacon: </w:t>
      </w:r>
      <w:r w:rsidRPr="00CC7621">
        <w:rPr>
          <w:i/>
        </w:rPr>
        <w:t>Distinccio tercia de anima</w:t>
      </w:r>
      <w:r w:rsidRPr="00CC7621">
        <w:t xml:space="preserve"> (1255); </w:t>
      </w:r>
      <w:r>
        <w:t xml:space="preserve">Thomas </w:t>
      </w:r>
      <w:r w:rsidRPr="00CC7621">
        <w:t xml:space="preserve">Aquinas: </w:t>
      </w:r>
      <w:r w:rsidRPr="00CC7621">
        <w:rPr>
          <w:i/>
        </w:rPr>
        <w:t>Quaestiones disputatae De anima</w:t>
      </w:r>
      <w:r w:rsidRPr="00CC7621">
        <w:t xml:space="preserve"> (1267) </w:t>
      </w:r>
      <w:r w:rsidRPr="00D439F0">
        <w:rPr>
          <w:i/>
        </w:rPr>
        <w:t>Quaestiones disputatae De potentia</w:t>
      </w:r>
      <w:r w:rsidRPr="00CC7621">
        <w:rPr>
          <w:i/>
        </w:rPr>
        <w:t xml:space="preserve"> Dei</w:t>
      </w:r>
      <w:r w:rsidRPr="00CC7621">
        <w:t xml:space="preserve"> (1268), </w:t>
      </w:r>
      <w:r w:rsidRPr="00CC7621">
        <w:rPr>
          <w:i/>
        </w:rPr>
        <w:t>Quaestiones disputatae de spiritualibus craeturis</w:t>
      </w:r>
      <w:r w:rsidRPr="00CC7621">
        <w:t xml:space="preserve"> (1269), </w:t>
      </w:r>
      <w:r w:rsidRPr="00CC7621">
        <w:rPr>
          <w:i/>
        </w:rPr>
        <w:t>Quodlibet II</w:t>
      </w:r>
      <w:r w:rsidRPr="00CC7621">
        <w:t xml:space="preserve"> (1269), </w:t>
      </w:r>
      <w:r w:rsidRPr="00CC7621">
        <w:rPr>
          <w:i/>
        </w:rPr>
        <w:t>De unitate intellectus</w:t>
      </w:r>
      <w:r w:rsidRPr="00CC7621">
        <w:t xml:space="preserve"> (1270). All these writin</w:t>
      </w:r>
      <w:r>
        <w:t>gs were critical of the second A</w:t>
      </w:r>
      <w:r w:rsidRPr="00CC7621">
        <w:t xml:space="preserve">verroism, especially of thesis about the plurality of substances in man. For a similar listing of the actors, topics and the writing related to the so-called </w:t>
      </w:r>
      <w:r>
        <w:t>“</w:t>
      </w:r>
      <w:r w:rsidRPr="006523B6">
        <w:rPr>
          <w:i/>
        </w:rPr>
        <w:t>moment de 1270</w:t>
      </w:r>
      <w:r>
        <w:t>”</w:t>
      </w:r>
      <w:r w:rsidRPr="00CC7621">
        <w:t xml:space="preserve"> </w:t>
      </w:r>
      <w:r>
        <w:t xml:space="preserve">let us </w:t>
      </w:r>
      <w:r w:rsidRPr="00CC7621">
        <w:t>see the cited study (Wéber 1976).</w:t>
      </w:r>
    </w:p>
  </w:footnote>
  <w:footnote w:id="92">
    <w:p w14:paraId="1E9F148C" w14:textId="79AE3869" w:rsidR="0086788B" w:rsidRPr="00AC4865" w:rsidRDefault="0086788B" w:rsidP="00835B99">
      <w:pPr>
        <w:pStyle w:val="Textpoznpodarou"/>
      </w:pPr>
      <w:r w:rsidRPr="00AC4865">
        <w:rPr>
          <w:rStyle w:val="Znakapoznpodarou"/>
        </w:rPr>
        <w:footnoteRef/>
      </w:r>
      <w:r w:rsidRPr="00AC4865">
        <w:t xml:space="preserve"> </w:t>
      </w:r>
      <w:r>
        <w:t>“</w:t>
      </w:r>
      <w:r w:rsidRPr="00AC4865">
        <w:t>Intellectus est substantia immaterialis. Sed non est plurificatio nisi per materiam.</w:t>
      </w:r>
      <w:r>
        <w:t>”</w:t>
      </w:r>
      <w:r w:rsidRPr="00AC4865">
        <w:t xml:space="preserve"> (</w:t>
      </w:r>
      <w:r>
        <w:rPr>
          <w:i/>
        </w:rPr>
        <w:t>Quaestiones tractantes De anima</w:t>
      </w:r>
      <w:r w:rsidRPr="00AC4865">
        <w:t>, q. 4, item 14</w:t>
      </w:r>
      <w:r>
        <w:t xml:space="preserve">; </w:t>
      </w:r>
      <w:r w:rsidRPr="00AC4865">
        <w:t xml:space="preserve">ed. Spettmann, </w:t>
      </w:r>
      <w:r>
        <w:t xml:space="preserve">p. </w:t>
      </w:r>
      <w:r w:rsidRPr="00AC4865">
        <w:t>41.8‒9</w:t>
      </w:r>
      <w:r>
        <w:fldChar w:fldCharType="begin"/>
      </w:r>
      <w:r>
        <w:instrText xml:space="preserve"> XE "Pecham:</w:instrText>
      </w:r>
      <w:r>
        <w:rPr>
          <w:i/>
        </w:rPr>
        <w:instrText>Quaestiones tractantes De anima</w:instrText>
      </w:r>
      <w:r w:rsidRPr="00F1645C">
        <w:instrText xml:space="preserve"> 41.8‒9</w:instrText>
      </w:r>
      <w:r>
        <w:instrText xml:space="preserve">" </w:instrText>
      </w:r>
      <w:r>
        <w:fldChar w:fldCharType="end"/>
      </w:r>
      <w:r w:rsidRPr="00AC4865">
        <w:t>)</w:t>
      </w:r>
    </w:p>
  </w:footnote>
  <w:footnote w:id="93">
    <w:p w14:paraId="2FA7FF2F" w14:textId="46A39974" w:rsidR="0086788B" w:rsidRPr="005A0A39" w:rsidRDefault="0086788B" w:rsidP="006363FD">
      <w:pPr>
        <w:pStyle w:val="Textpoznpodarou"/>
      </w:pPr>
      <w:r>
        <w:rPr>
          <w:rStyle w:val="Znakapoznpodarou"/>
        </w:rPr>
        <w:footnoteRef/>
      </w:r>
      <w:r>
        <w:t xml:space="preserve"> </w:t>
      </w:r>
      <w:r>
        <w:rPr>
          <w:noProof/>
        </w:rPr>
        <w:t>“</w:t>
      </w:r>
      <w:r w:rsidRPr="00273106">
        <w:rPr>
          <w:noProof/>
        </w:rPr>
        <w:t>Item dicit idem Commentator quod definitio intellectus materialis est, quia est id quod est in potentia omnes intentiones formarum materialium universalium, et non est in actu aliquid entium, antequam intelligat ipsum.</w:t>
      </w:r>
      <w:r>
        <w:rPr>
          <w:noProof/>
        </w:rPr>
        <w:t>”</w:t>
      </w:r>
      <w:r w:rsidRPr="00273106">
        <w:rPr>
          <w:noProof/>
        </w:rPr>
        <w:t xml:space="preserve"> (</w:t>
      </w:r>
      <w:r>
        <w:rPr>
          <w:i/>
          <w:noProof/>
        </w:rPr>
        <w:t>Quaestiones tractantes De anima</w:t>
      </w:r>
      <w:r w:rsidRPr="00273106">
        <w:rPr>
          <w:noProof/>
        </w:rPr>
        <w:t>,</w:t>
      </w:r>
      <w:r>
        <w:rPr>
          <w:noProof/>
        </w:rPr>
        <w:t xml:space="preserve"> q. 4, ad</w:t>
      </w:r>
      <w:r w:rsidRPr="00273106">
        <w:rPr>
          <w:noProof/>
        </w:rPr>
        <w:t xml:space="preserve"> 8; ed. Spettmann, p. 40.13‒16</w:t>
      </w:r>
      <w:r>
        <w:fldChar w:fldCharType="begin"/>
      </w:r>
      <w:r>
        <w:instrText xml:space="preserve"> XE "Pecham:</w:instrText>
      </w:r>
      <w:r>
        <w:rPr>
          <w:i/>
        </w:rPr>
        <w:instrText xml:space="preserve">Quaestiones tractantes De anima </w:instrText>
      </w:r>
      <w:r>
        <w:instrText>40</w:instrText>
      </w:r>
      <w:r w:rsidRPr="00F1645C">
        <w:instrText>.</w:instrText>
      </w:r>
      <w:r>
        <w:instrText>13</w:instrText>
      </w:r>
      <w:r w:rsidRPr="00F1645C">
        <w:instrText>‒</w:instrText>
      </w:r>
      <w:r>
        <w:instrText xml:space="preserve">16" </w:instrText>
      </w:r>
      <w:r>
        <w:fldChar w:fldCharType="end"/>
      </w:r>
      <w:r w:rsidRPr="00273106">
        <w:rPr>
          <w:noProof/>
        </w:rPr>
        <w:t>)</w:t>
      </w:r>
    </w:p>
  </w:footnote>
  <w:footnote w:id="94">
    <w:p w14:paraId="5E914E97" w14:textId="2B02E097" w:rsidR="0086788B" w:rsidRPr="08BB4CE9" w:rsidRDefault="0086788B" w:rsidP="006363FD">
      <w:pPr>
        <w:pStyle w:val="Textpoznpodarou"/>
      </w:pPr>
      <w:r>
        <w:rPr>
          <w:rStyle w:val="Znakapoznpodarou"/>
        </w:rPr>
        <w:footnoteRef/>
      </w:r>
      <w:r>
        <w:t xml:space="preserve"> “</w:t>
      </w:r>
      <w:r w:rsidRPr="08101151">
        <w:t>Item intellectus est substantia immaterialis. Sed non est plurificatio nisi per materiam. Ergo intellectus non habet materiam. Quod sit immaterialis, id est carens materia, probat Commentator. Quoniam si haberet formam in materia, tunc haberet intelligibile in potentia sicut res sensibiles materiales et non posset intellig</w:t>
      </w:r>
      <w:r>
        <w:t>i nisi per abstractionem. Unde Ph</w:t>
      </w:r>
      <w:r w:rsidRPr="08101151">
        <w:t xml:space="preserve">iIosophus, III. </w:t>
      </w:r>
      <w:r w:rsidRPr="08BB4CE9">
        <w:rPr>
          <w:i/>
        </w:rPr>
        <w:t>De Anima</w:t>
      </w:r>
      <w:r>
        <w:t>: “In h</w:t>
      </w:r>
      <w:r w:rsidRPr="08101151">
        <w:t>abentibus materiam potentia u</w:t>
      </w:r>
      <w:r>
        <w:t>numquodque intelligibilium est.” Quod falsum est</w:t>
      </w:r>
      <w:r w:rsidRPr="08101151">
        <w:t>.</w:t>
      </w:r>
      <w:r>
        <w:t xml:space="preserve">” </w:t>
      </w:r>
      <w:r w:rsidRPr="00273106">
        <w:t>(</w:t>
      </w:r>
      <w:r>
        <w:rPr>
          <w:i/>
        </w:rPr>
        <w:t>Quaestiones tractantes De anima</w:t>
      </w:r>
      <w:r w:rsidRPr="00273106">
        <w:t>,</w:t>
      </w:r>
      <w:r>
        <w:t xml:space="preserve"> q. 4, ad 14; ed. Spettmann, p. 41.8</w:t>
      </w:r>
      <w:r w:rsidRPr="00273106">
        <w:t>‒</w:t>
      </w:r>
      <w:r>
        <w:t>14</w:t>
      </w:r>
      <w:r>
        <w:fldChar w:fldCharType="begin"/>
      </w:r>
      <w:r>
        <w:instrText xml:space="preserve"> XE "Pecham:</w:instrText>
      </w:r>
      <w:r>
        <w:rPr>
          <w:i/>
        </w:rPr>
        <w:instrText xml:space="preserve">Quaestiones tractantes De anima </w:instrText>
      </w:r>
      <w:r>
        <w:instrText>40</w:instrText>
      </w:r>
      <w:r w:rsidRPr="00F1645C">
        <w:instrText>.</w:instrText>
      </w:r>
      <w:r>
        <w:instrText>13</w:instrText>
      </w:r>
      <w:r w:rsidRPr="00F1645C">
        <w:instrText>‒</w:instrText>
      </w:r>
      <w:r>
        <w:instrText xml:space="preserve">16" </w:instrText>
      </w:r>
      <w:r>
        <w:fldChar w:fldCharType="end"/>
      </w:r>
      <w:r w:rsidRPr="00273106">
        <w:t>)</w:t>
      </w:r>
    </w:p>
  </w:footnote>
  <w:footnote w:id="95">
    <w:p w14:paraId="12321570" w14:textId="4F5CBAF8" w:rsidR="0086788B" w:rsidRPr="00832A6B" w:rsidRDefault="0086788B" w:rsidP="005C4913">
      <w:pPr>
        <w:pStyle w:val="Textpoznpodarou"/>
      </w:pPr>
      <w:r>
        <w:rPr>
          <w:rStyle w:val="Znakapoznpodarou"/>
        </w:rPr>
        <w:footnoteRef/>
      </w:r>
      <w:r>
        <w:t xml:space="preserve"> </w:t>
      </w:r>
      <w:r>
        <w:rPr>
          <w:noProof/>
        </w:rPr>
        <w:t>“</w:t>
      </w:r>
      <w:r w:rsidRPr="00273106">
        <w:rPr>
          <w:noProof/>
        </w:rPr>
        <w:t xml:space="preserve">Dico </w:t>
      </w:r>
      <w:r w:rsidRPr="00273106">
        <w:rPr>
          <w:noProof/>
          <w:szCs w:val="16"/>
        </w:rPr>
        <w:t xml:space="preserve">imaginariam quae </w:t>
      </w:r>
      <w:r w:rsidRPr="00273106">
        <w:rPr>
          <w:noProof/>
        </w:rPr>
        <w:t xml:space="preserve">imprimitur </w:t>
      </w:r>
      <w:r w:rsidRPr="00273106">
        <w:rPr>
          <w:noProof/>
          <w:szCs w:val="12"/>
        </w:rPr>
        <w:t xml:space="preserve">in </w:t>
      </w:r>
      <w:r w:rsidRPr="00273106">
        <w:rPr>
          <w:noProof/>
        </w:rPr>
        <w:t xml:space="preserve">sensu, deinde </w:t>
      </w:r>
      <w:r w:rsidRPr="00273106">
        <w:rPr>
          <w:noProof/>
          <w:szCs w:val="12"/>
        </w:rPr>
        <w:t xml:space="preserve">in spiritu. </w:t>
      </w:r>
      <w:r w:rsidRPr="00273106">
        <w:rPr>
          <w:noProof/>
          <w:szCs w:val="16"/>
        </w:rPr>
        <w:t xml:space="preserve">Per </w:t>
      </w:r>
      <w:r w:rsidRPr="00273106">
        <w:rPr>
          <w:noProof/>
          <w:szCs w:val="18"/>
        </w:rPr>
        <w:t xml:space="preserve">quam </w:t>
      </w:r>
      <w:r w:rsidRPr="00273106">
        <w:rPr>
          <w:noProof/>
        </w:rPr>
        <w:t xml:space="preserve">res videtur praesens, </w:t>
      </w:r>
      <w:r w:rsidRPr="00273106">
        <w:rPr>
          <w:noProof/>
          <w:szCs w:val="12"/>
        </w:rPr>
        <w:t xml:space="preserve">et </w:t>
      </w:r>
      <w:r w:rsidRPr="00273106">
        <w:rPr>
          <w:noProof/>
          <w:szCs w:val="13"/>
        </w:rPr>
        <w:t xml:space="preserve">cogitatur </w:t>
      </w:r>
      <w:r w:rsidRPr="00273106">
        <w:rPr>
          <w:noProof/>
        </w:rPr>
        <w:t xml:space="preserve">absens. Et </w:t>
      </w:r>
      <w:r w:rsidRPr="00273106">
        <w:rPr>
          <w:noProof/>
          <w:szCs w:val="13"/>
        </w:rPr>
        <w:t xml:space="preserve">re </w:t>
      </w:r>
      <w:r w:rsidRPr="00273106">
        <w:rPr>
          <w:noProof/>
        </w:rPr>
        <w:t xml:space="preserve">praesente </w:t>
      </w:r>
      <w:r w:rsidRPr="00273106">
        <w:rPr>
          <w:noProof/>
          <w:szCs w:val="13"/>
        </w:rPr>
        <w:t xml:space="preserve">est </w:t>
      </w:r>
      <w:r w:rsidRPr="00273106">
        <w:rPr>
          <w:noProof/>
          <w:szCs w:val="12"/>
        </w:rPr>
        <w:t xml:space="preserve">ratio </w:t>
      </w:r>
      <w:r w:rsidRPr="00273106">
        <w:rPr>
          <w:noProof/>
        </w:rPr>
        <w:t xml:space="preserve">cognoscendi </w:t>
      </w:r>
      <w:r w:rsidRPr="00273106">
        <w:rPr>
          <w:noProof/>
          <w:szCs w:val="12"/>
        </w:rPr>
        <w:t xml:space="preserve">sensibiliter, </w:t>
      </w:r>
      <w:r w:rsidRPr="00273106">
        <w:rPr>
          <w:noProof/>
          <w:szCs w:val="13"/>
        </w:rPr>
        <w:t xml:space="preserve">re </w:t>
      </w:r>
      <w:r w:rsidRPr="00273106">
        <w:rPr>
          <w:noProof/>
        </w:rPr>
        <w:t xml:space="preserve">absente per </w:t>
      </w:r>
      <w:r w:rsidRPr="00273106">
        <w:rPr>
          <w:noProof/>
          <w:szCs w:val="18"/>
        </w:rPr>
        <w:t xml:space="preserve">motum </w:t>
      </w:r>
      <w:r w:rsidRPr="00273106">
        <w:rPr>
          <w:noProof/>
        </w:rPr>
        <w:t xml:space="preserve">a sensu factum </w:t>
      </w:r>
      <w:r w:rsidRPr="00273106">
        <w:rPr>
          <w:noProof/>
          <w:szCs w:val="13"/>
        </w:rPr>
        <w:t xml:space="preserve">est </w:t>
      </w:r>
      <w:r w:rsidRPr="00273106">
        <w:rPr>
          <w:noProof/>
          <w:szCs w:val="12"/>
        </w:rPr>
        <w:t xml:space="preserve">ratio </w:t>
      </w:r>
      <w:r w:rsidRPr="00273106">
        <w:rPr>
          <w:noProof/>
        </w:rPr>
        <w:t xml:space="preserve">cognoscendi </w:t>
      </w:r>
      <w:r w:rsidRPr="00273106">
        <w:rPr>
          <w:noProof/>
          <w:szCs w:val="12"/>
        </w:rPr>
        <w:t xml:space="preserve">spiritualiter </w:t>
      </w:r>
      <w:r w:rsidRPr="00273106">
        <w:rPr>
          <w:noProof/>
          <w:szCs w:val="13"/>
        </w:rPr>
        <w:t xml:space="preserve">vel </w:t>
      </w:r>
      <w:r w:rsidRPr="00273106">
        <w:rPr>
          <w:noProof/>
        </w:rPr>
        <w:t xml:space="preserve">imaginarie. Et </w:t>
      </w:r>
      <w:r w:rsidRPr="00273106">
        <w:rPr>
          <w:noProof/>
          <w:szCs w:val="13"/>
        </w:rPr>
        <w:t xml:space="preserve">haec </w:t>
      </w:r>
      <w:r w:rsidRPr="00273106">
        <w:rPr>
          <w:noProof/>
        </w:rPr>
        <w:t xml:space="preserve">species </w:t>
      </w:r>
      <w:r w:rsidRPr="00273106">
        <w:rPr>
          <w:noProof/>
          <w:szCs w:val="11"/>
        </w:rPr>
        <w:t>ita</w:t>
      </w:r>
      <w:r w:rsidRPr="00273106">
        <w:rPr>
          <w:noProof/>
          <w:szCs w:val="9"/>
        </w:rPr>
        <w:t xml:space="preserve"> </w:t>
      </w:r>
      <w:r w:rsidRPr="00273106">
        <w:rPr>
          <w:noProof/>
          <w:szCs w:val="13"/>
        </w:rPr>
        <w:t xml:space="preserve">est </w:t>
      </w:r>
      <w:r w:rsidRPr="00273106">
        <w:rPr>
          <w:noProof/>
          <w:szCs w:val="12"/>
        </w:rPr>
        <w:t xml:space="preserve">in </w:t>
      </w:r>
      <w:r w:rsidRPr="00273106">
        <w:rPr>
          <w:noProof/>
        </w:rPr>
        <w:t xml:space="preserve">anima, </w:t>
      </w:r>
      <w:r w:rsidRPr="00273106">
        <w:rPr>
          <w:noProof/>
          <w:szCs w:val="16"/>
        </w:rPr>
        <w:t xml:space="preserve">quod </w:t>
      </w:r>
      <w:r w:rsidRPr="00273106">
        <w:rPr>
          <w:noProof/>
          <w:szCs w:val="17"/>
        </w:rPr>
        <w:t xml:space="preserve">non </w:t>
      </w:r>
      <w:r w:rsidRPr="00273106">
        <w:rPr>
          <w:noProof/>
        </w:rPr>
        <w:t xml:space="preserve">res cuius </w:t>
      </w:r>
      <w:r w:rsidRPr="00273106">
        <w:rPr>
          <w:noProof/>
          <w:szCs w:val="11"/>
        </w:rPr>
        <w:t xml:space="preserve">est. </w:t>
      </w:r>
      <w:r w:rsidRPr="00273106">
        <w:rPr>
          <w:noProof/>
        </w:rPr>
        <w:t xml:space="preserve">Lapis </w:t>
      </w:r>
      <w:r w:rsidRPr="00273106">
        <w:rPr>
          <w:noProof/>
          <w:szCs w:val="16"/>
        </w:rPr>
        <w:t xml:space="preserve">enim </w:t>
      </w:r>
      <w:r w:rsidRPr="00273106">
        <w:rPr>
          <w:noProof/>
          <w:szCs w:val="17"/>
        </w:rPr>
        <w:t xml:space="preserve">non </w:t>
      </w:r>
      <w:r w:rsidRPr="00273106">
        <w:rPr>
          <w:noProof/>
          <w:szCs w:val="13"/>
        </w:rPr>
        <w:t xml:space="preserve">est in </w:t>
      </w:r>
      <w:r w:rsidRPr="00273106">
        <w:rPr>
          <w:noProof/>
        </w:rPr>
        <w:t xml:space="preserve">anima, sed species </w:t>
      </w:r>
      <w:r w:rsidRPr="00273106">
        <w:rPr>
          <w:noProof/>
          <w:szCs w:val="12"/>
        </w:rPr>
        <w:t xml:space="preserve">lapidis. </w:t>
      </w:r>
      <w:r w:rsidRPr="00273106">
        <w:rPr>
          <w:noProof/>
          <w:szCs w:val="13"/>
        </w:rPr>
        <w:t xml:space="preserve">Alia est </w:t>
      </w:r>
      <w:r w:rsidRPr="00273106">
        <w:rPr>
          <w:noProof/>
        </w:rPr>
        <w:t xml:space="preserve">species </w:t>
      </w:r>
      <w:r w:rsidRPr="00273106">
        <w:rPr>
          <w:noProof/>
          <w:szCs w:val="12"/>
        </w:rPr>
        <w:t xml:space="preserve">intellectualis, </w:t>
      </w:r>
      <w:r w:rsidRPr="00273106">
        <w:rPr>
          <w:noProof/>
          <w:szCs w:val="13"/>
        </w:rPr>
        <w:t xml:space="preserve">sive </w:t>
      </w:r>
      <w:r w:rsidRPr="00273106">
        <w:rPr>
          <w:noProof/>
          <w:szCs w:val="16"/>
        </w:rPr>
        <w:t>qu</w:t>
      </w:r>
      <w:r>
        <w:rPr>
          <w:noProof/>
          <w:szCs w:val="16"/>
        </w:rPr>
        <w:t>æ</w:t>
      </w:r>
      <w:r w:rsidRPr="00273106">
        <w:rPr>
          <w:noProof/>
          <w:szCs w:val="16"/>
        </w:rPr>
        <w:t xml:space="preserve"> </w:t>
      </w:r>
      <w:r w:rsidRPr="00273106">
        <w:rPr>
          <w:noProof/>
          <w:szCs w:val="13"/>
        </w:rPr>
        <w:t xml:space="preserve">est in acie </w:t>
      </w:r>
      <w:r w:rsidRPr="00273106">
        <w:rPr>
          <w:noProof/>
          <w:szCs w:val="12"/>
        </w:rPr>
        <w:t xml:space="preserve">intelligentiae, </w:t>
      </w:r>
      <w:r w:rsidRPr="00273106">
        <w:rPr>
          <w:noProof/>
          <w:szCs w:val="13"/>
        </w:rPr>
        <w:t xml:space="preserve">sive </w:t>
      </w:r>
      <w:r w:rsidRPr="00273106">
        <w:rPr>
          <w:noProof/>
          <w:szCs w:val="16"/>
        </w:rPr>
        <w:t>qu</w:t>
      </w:r>
      <w:r>
        <w:rPr>
          <w:noProof/>
          <w:szCs w:val="16"/>
        </w:rPr>
        <w:t>æ</w:t>
      </w:r>
      <w:r w:rsidRPr="00273106">
        <w:rPr>
          <w:noProof/>
          <w:szCs w:val="16"/>
        </w:rPr>
        <w:t xml:space="preserve"> </w:t>
      </w:r>
      <w:r w:rsidRPr="00273106">
        <w:rPr>
          <w:noProof/>
          <w:szCs w:val="13"/>
        </w:rPr>
        <w:t xml:space="preserve">est in </w:t>
      </w:r>
      <w:r w:rsidRPr="00273106">
        <w:rPr>
          <w:noProof/>
        </w:rPr>
        <w:t xml:space="preserve">thesauro </w:t>
      </w:r>
      <w:r w:rsidRPr="00273106">
        <w:rPr>
          <w:noProof/>
          <w:szCs w:val="12"/>
        </w:rPr>
        <w:t xml:space="preserve">intellectualis </w:t>
      </w:r>
      <w:r w:rsidRPr="00273106">
        <w:rPr>
          <w:noProof/>
          <w:szCs w:val="16"/>
        </w:rPr>
        <w:t>memoriae.</w:t>
      </w:r>
      <w:r>
        <w:rPr>
          <w:noProof/>
          <w:szCs w:val="16"/>
        </w:rPr>
        <w:t>”</w:t>
      </w:r>
      <w:r w:rsidRPr="00273106">
        <w:rPr>
          <w:noProof/>
          <w:szCs w:val="16"/>
        </w:rPr>
        <w:t xml:space="preserve"> (</w:t>
      </w:r>
      <w:r>
        <w:rPr>
          <w:i/>
          <w:noProof/>
        </w:rPr>
        <w:t>Quaestiones tractantes De anima</w:t>
      </w:r>
      <w:r w:rsidRPr="00273106">
        <w:rPr>
          <w:noProof/>
        </w:rPr>
        <w:t>, q. 9, resp.; ed. Spettmann, p. 85.6‒13</w:t>
      </w:r>
      <w:r>
        <w:fldChar w:fldCharType="begin"/>
      </w:r>
      <w:r>
        <w:instrText xml:space="preserve"> XE "Pecham:</w:instrText>
      </w:r>
      <w:r>
        <w:rPr>
          <w:i/>
        </w:rPr>
        <w:instrText>Quaestiones tractantes De anima</w:instrText>
      </w:r>
      <w:r>
        <w:instrText xml:space="preserve"> 85.6</w:instrText>
      </w:r>
      <w:r w:rsidRPr="00F1645C">
        <w:instrText>‒</w:instrText>
      </w:r>
      <w:r>
        <w:instrText xml:space="preserve">13" </w:instrText>
      </w:r>
      <w:r>
        <w:fldChar w:fldCharType="end"/>
      </w:r>
      <w:r w:rsidRPr="00273106">
        <w:rPr>
          <w:noProof/>
          <w:szCs w:val="16"/>
        </w:rPr>
        <w:t>)</w:t>
      </w:r>
    </w:p>
  </w:footnote>
  <w:footnote w:id="96">
    <w:p w14:paraId="0F661C69" w14:textId="31DB49FA" w:rsidR="0086788B" w:rsidRPr="008D4005" w:rsidRDefault="0086788B" w:rsidP="005C4913">
      <w:pPr>
        <w:pStyle w:val="Textpoznpodarou"/>
      </w:pPr>
      <w:r>
        <w:rPr>
          <w:rStyle w:val="Znakapoznpodarou"/>
        </w:rPr>
        <w:footnoteRef/>
      </w:r>
      <w:r>
        <w:t xml:space="preserve"> “</w:t>
      </w:r>
      <w:r w:rsidRPr="00AB7F13">
        <w:t>Alia est species intellectualis, sive qu</w:t>
      </w:r>
      <w:r>
        <w:t>æ</w:t>
      </w:r>
      <w:r w:rsidRPr="00AB7F13">
        <w:t xml:space="preserve"> est in acie intelligentiae, sive qu</w:t>
      </w:r>
      <w:r>
        <w:t>æ</w:t>
      </w:r>
      <w:r w:rsidRPr="00AB7F13">
        <w:t xml:space="preserve"> est in thesauro intellectualis memoriae. Et haec intenditur sex modis. Est enim quaedam secundum quosdam species abstracta, quaedam innata, quaedam impressa, quaedam expressa, quaedam relicta, quaedam collecta.</w:t>
      </w:r>
      <w:r>
        <w:t>” (</w:t>
      </w:r>
      <w:r>
        <w:rPr>
          <w:i/>
        </w:rPr>
        <w:t>Quaestiones tractantes De anima</w:t>
      </w:r>
      <w:r>
        <w:t>, q. 8, resp.; ed. Spettmann,</w:t>
      </w:r>
      <w:r w:rsidRPr="00C86FE0">
        <w:t xml:space="preserve"> </w:t>
      </w:r>
      <w:r>
        <w:t>p. 85.12‒16</w:t>
      </w:r>
      <w:r>
        <w:fldChar w:fldCharType="begin"/>
      </w:r>
      <w:r>
        <w:instrText xml:space="preserve"> XE "Pecham:</w:instrText>
      </w:r>
      <w:r>
        <w:rPr>
          <w:i/>
        </w:rPr>
        <w:instrText>Quaestiones tractantes De anima</w:instrText>
      </w:r>
      <w:r w:rsidRPr="009F593A">
        <w:instrText xml:space="preserve"> 85.12‒16</w:instrText>
      </w:r>
      <w:r>
        <w:instrText xml:space="preserve">" </w:instrText>
      </w:r>
      <w:r>
        <w:fldChar w:fldCharType="end"/>
      </w:r>
      <w:r>
        <w:t>)</w:t>
      </w:r>
    </w:p>
  </w:footnote>
  <w:footnote w:id="97">
    <w:p w14:paraId="75B3FC3B" w14:textId="44B1C6E6" w:rsidR="0086788B" w:rsidRPr="009C40B2" w:rsidRDefault="0086788B" w:rsidP="00F6335C">
      <w:pPr>
        <w:pStyle w:val="Textpoznpodarou"/>
      </w:pPr>
      <w:r>
        <w:rPr>
          <w:rStyle w:val="Znakapoznpodarou"/>
        </w:rPr>
        <w:footnoteRef/>
      </w:r>
      <w:r>
        <w:t xml:space="preserve"> “Ad septimum dicendum</w:t>
      </w:r>
      <w:r w:rsidRPr="009C40B2">
        <w:t xml:space="preserve"> quod universale non est in anima, sed similitudo eius; sed sicut singulare in natura non est sine universali, ita nec species singularis sine specie universalis. Recipit ergo intellectus species particularium. Aliter nunquam praedicaret universale de singulari. Cognoscit ergo particularia, sed non cognoscit ea per intellectum hic et nunc.</w:t>
      </w:r>
      <w:r>
        <w:t>” (</w:t>
      </w:r>
      <w:r>
        <w:rPr>
          <w:i/>
        </w:rPr>
        <w:t>Quaestiones tractantes De anima</w:t>
      </w:r>
      <w:r>
        <w:t xml:space="preserve">, </w:t>
      </w:r>
      <w:r w:rsidRPr="0002035E">
        <w:rPr>
          <w:szCs w:val="12"/>
        </w:rPr>
        <w:t>q</w:t>
      </w:r>
      <w:r>
        <w:rPr>
          <w:szCs w:val="12"/>
        </w:rPr>
        <w:t xml:space="preserve">. 4, resp., ad 7; </w:t>
      </w:r>
      <w:r>
        <w:t>ed. Spettmann</w:t>
      </w:r>
      <w:r>
        <w:rPr>
          <w:szCs w:val="12"/>
        </w:rPr>
        <w:t xml:space="preserve">, </w:t>
      </w:r>
      <w:r>
        <w:t>p. 54.32‒37</w:t>
      </w:r>
      <w:r>
        <w:fldChar w:fldCharType="begin"/>
      </w:r>
      <w:r>
        <w:instrText xml:space="preserve"> XE "Pecham:</w:instrText>
      </w:r>
      <w:r>
        <w:rPr>
          <w:i/>
        </w:rPr>
        <w:instrText xml:space="preserve">Quaestiones tractantes De anima </w:instrText>
      </w:r>
      <w:r w:rsidRPr="00C67DD4">
        <w:instrText>54.32‒37</w:instrText>
      </w:r>
      <w:r>
        <w:instrText xml:space="preserve">" </w:instrText>
      </w:r>
      <w:r>
        <w:fldChar w:fldCharType="end"/>
      </w:r>
      <w:r>
        <w:t>)</w:t>
      </w:r>
    </w:p>
  </w:footnote>
  <w:footnote w:id="98">
    <w:p w14:paraId="70B47835" w14:textId="5351BF8F" w:rsidR="0086788B" w:rsidRPr="00524224" w:rsidRDefault="0086788B" w:rsidP="00F6335C">
      <w:pPr>
        <w:pStyle w:val="Textpoznpodarou"/>
      </w:pPr>
      <w:r>
        <w:rPr>
          <w:rStyle w:val="Znakapoznpodarou"/>
        </w:rPr>
        <w:footnoteRef/>
      </w:r>
      <w:r>
        <w:t xml:space="preserve"> “</w:t>
      </w:r>
      <w:r w:rsidRPr="00524224">
        <w:t xml:space="preserve">Et ideo </w:t>
      </w:r>
      <w:r w:rsidRPr="00524224">
        <w:rPr>
          <w:szCs w:val="15"/>
        </w:rPr>
        <w:t xml:space="preserve">per </w:t>
      </w:r>
      <w:r w:rsidRPr="00524224">
        <w:t xml:space="preserve">inclinationem essentiae potentiae superiores </w:t>
      </w:r>
      <w:r w:rsidRPr="00524224">
        <w:rPr>
          <w:szCs w:val="15"/>
        </w:rPr>
        <w:t xml:space="preserve">partim </w:t>
      </w:r>
      <w:r>
        <w:rPr>
          <w:szCs w:val="13"/>
        </w:rPr>
        <w:t>inclina</w:t>
      </w:r>
      <w:r w:rsidRPr="00524224">
        <w:rPr>
          <w:szCs w:val="13"/>
        </w:rPr>
        <w:t xml:space="preserve">ntur </w:t>
      </w:r>
      <w:r w:rsidRPr="00524224">
        <w:rPr>
          <w:szCs w:val="18"/>
        </w:rPr>
        <w:t xml:space="preserve">cum </w:t>
      </w:r>
      <w:r w:rsidRPr="00524224">
        <w:rPr>
          <w:szCs w:val="15"/>
        </w:rPr>
        <w:t xml:space="preserve">sua </w:t>
      </w:r>
      <w:r w:rsidRPr="00524224">
        <w:rPr>
          <w:szCs w:val="13"/>
        </w:rPr>
        <w:t xml:space="preserve">radice; </w:t>
      </w:r>
      <w:r w:rsidRPr="00524224">
        <w:rPr>
          <w:szCs w:val="16"/>
        </w:rPr>
        <w:t xml:space="preserve">quamvis </w:t>
      </w:r>
      <w:r w:rsidRPr="00524224">
        <w:rPr>
          <w:szCs w:val="13"/>
        </w:rPr>
        <w:t xml:space="preserve">nulla </w:t>
      </w:r>
      <w:r w:rsidRPr="00524224">
        <w:t xml:space="preserve">potentia </w:t>
      </w:r>
      <w:r w:rsidRPr="00524224">
        <w:rPr>
          <w:szCs w:val="13"/>
        </w:rPr>
        <w:t xml:space="preserve">possit </w:t>
      </w:r>
      <w:r w:rsidRPr="00524224">
        <w:rPr>
          <w:szCs w:val="15"/>
        </w:rPr>
        <w:t xml:space="preserve">aliam </w:t>
      </w:r>
      <w:r w:rsidRPr="00524224">
        <w:rPr>
          <w:szCs w:val="13"/>
        </w:rPr>
        <w:t xml:space="preserve">attrahere, </w:t>
      </w:r>
      <w:r w:rsidRPr="00524224">
        <w:t xml:space="preserve">quia </w:t>
      </w:r>
      <w:r w:rsidRPr="00524224">
        <w:rPr>
          <w:szCs w:val="12"/>
        </w:rPr>
        <w:t xml:space="preserve">cuilibet </w:t>
      </w:r>
      <w:r w:rsidRPr="00524224">
        <w:t xml:space="preserve">praescriptus </w:t>
      </w:r>
      <w:r w:rsidRPr="00524224">
        <w:rPr>
          <w:szCs w:val="13"/>
        </w:rPr>
        <w:t xml:space="preserve">est </w:t>
      </w:r>
      <w:r w:rsidRPr="00524224">
        <w:rPr>
          <w:szCs w:val="18"/>
        </w:rPr>
        <w:t xml:space="preserve">modus </w:t>
      </w:r>
      <w:r w:rsidRPr="00524224">
        <w:rPr>
          <w:szCs w:val="15"/>
        </w:rPr>
        <w:t xml:space="preserve">suus </w:t>
      </w:r>
      <w:r w:rsidRPr="00524224">
        <w:rPr>
          <w:szCs w:val="13"/>
        </w:rPr>
        <w:t xml:space="preserve">naturalis, ut video, </w:t>
      </w:r>
      <w:r w:rsidRPr="00524224">
        <w:rPr>
          <w:szCs w:val="16"/>
        </w:rPr>
        <w:t xml:space="preserve">quod </w:t>
      </w:r>
      <w:r w:rsidRPr="00524224">
        <w:t xml:space="preserve">propter </w:t>
      </w:r>
      <w:r w:rsidRPr="00524224">
        <w:rPr>
          <w:szCs w:val="15"/>
        </w:rPr>
        <w:t xml:space="preserve">cognitionem </w:t>
      </w:r>
      <w:r w:rsidRPr="00524224">
        <w:rPr>
          <w:szCs w:val="12"/>
        </w:rPr>
        <w:t xml:space="preserve">uniri </w:t>
      </w:r>
      <w:r w:rsidRPr="00524224">
        <w:rPr>
          <w:szCs w:val="13"/>
        </w:rPr>
        <w:t xml:space="preserve">appetat, </w:t>
      </w:r>
      <w:r w:rsidRPr="00524224">
        <w:rPr>
          <w:szCs w:val="18"/>
        </w:rPr>
        <w:t xml:space="preserve">cum </w:t>
      </w:r>
      <w:r w:rsidRPr="00524224">
        <w:t xml:space="preserve">limpidius </w:t>
      </w:r>
      <w:r w:rsidRPr="00524224">
        <w:rPr>
          <w:szCs w:val="15"/>
        </w:rPr>
        <w:t xml:space="preserve">cognoscat </w:t>
      </w:r>
      <w:r w:rsidRPr="00524224">
        <w:t xml:space="preserve">separata </w:t>
      </w:r>
      <w:r w:rsidRPr="00524224">
        <w:rPr>
          <w:szCs w:val="18"/>
        </w:rPr>
        <w:t xml:space="preserve">quam </w:t>
      </w:r>
      <w:r w:rsidRPr="00524224">
        <w:rPr>
          <w:szCs w:val="15"/>
        </w:rPr>
        <w:t xml:space="preserve">coniuncta </w:t>
      </w:r>
      <w:r w:rsidRPr="00524224">
        <w:t xml:space="preserve">corpori anima. </w:t>
      </w:r>
      <w:r w:rsidRPr="00524224">
        <w:rPr>
          <w:szCs w:val="16"/>
        </w:rPr>
        <w:t xml:space="preserve">Sed </w:t>
      </w:r>
      <w:r w:rsidRPr="00524224">
        <w:t xml:space="preserve">praedicta </w:t>
      </w:r>
      <w:r w:rsidRPr="00524224">
        <w:rPr>
          <w:szCs w:val="17"/>
        </w:rPr>
        <w:t xml:space="preserve">non </w:t>
      </w:r>
      <w:r w:rsidRPr="00524224">
        <w:t xml:space="preserve">potest </w:t>
      </w:r>
      <w:r w:rsidRPr="00524224">
        <w:rPr>
          <w:szCs w:val="15"/>
        </w:rPr>
        <w:t xml:space="preserve">habere </w:t>
      </w:r>
      <w:r w:rsidRPr="00524224">
        <w:rPr>
          <w:szCs w:val="12"/>
        </w:rPr>
        <w:t xml:space="preserve">nisi in </w:t>
      </w:r>
      <w:r w:rsidRPr="00524224">
        <w:t>corpore.</w:t>
      </w:r>
      <w:r>
        <w:t>” (</w:t>
      </w:r>
      <w:r>
        <w:rPr>
          <w:i/>
        </w:rPr>
        <w:t>Quaestiones tractantes De anima</w:t>
      </w:r>
      <w:r>
        <w:t xml:space="preserve">, </w:t>
      </w:r>
      <w:r w:rsidRPr="0002035E">
        <w:rPr>
          <w:szCs w:val="12"/>
        </w:rPr>
        <w:t>q</w:t>
      </w:r>
      <w:r>
        <w:rPr>
          <w:szCs w:val="12"/>
        </w:rPr>
        <w:t xml:space="preserve">. 11, resp.; </w:t>
      </w:r>
      <w:r>
        <w:t>ed. Spettmann</w:t>
      </w:r>
      <w:r>
        <w:rPr>
          <w:szCs w:val="12"/>
        </w:rPr>
        <w:t xml:space="preserve">, </w:t>
      </w:r>
      <w:r>
        <w:t>p. 102.15‒23</w:t>
      </w:r>
      <w:r>
        <w:fldChar w:fldCharType="begin"/>
      </w:r>
      <w:r>
        <w:instrText xml:space="preserve"> XE "Pecham:</w:instrText>
      </w:r>
      <w:r>
        <w:rPr>
          <w:i/>
        </w:rPr>
        <w:instrText xml:space="preserve">Quaestiones tractantes De anima </w:instrText>
      </w:r>
      <w:r>
        <w:instrText xml:space="preserve">102.15‒23" </w:instrText>
      </w:r>
      <w:r>
        <w:fldChar w:fldCharType="end"/>
      </w:r>
      <w:r>
        <w:t xml:space="preserve">) </w:t>
      </w:r>
    </w:p>
  </w:footnote>
  <w:footnote w:id="99">
    <w:p w14:paraId="585300E2" w14:textId="4C290326" w:rsidR="0086788B" w:rsidRPr="00E10451" w:rsidRDefault="0086788B" w:rsidP="00F6335C">
      <w:pPr>
        <w:pStyle w:val="Textpoznpodarou"/>
      </w:pPr>
      <w:r>
        <w:rPr>
          <w:rStyle w:val="Znakapoznpodarou"/>
        </w:rPr>
        <w:footnoteRef/>
      </w:r>
      <w:r>
        <w:t xml:space="preserve"> </w:t>
      </w:r>
      <w:r>
        <w:rPr>
          <w:noProof/>
        </w:rPr>
        <w:t>“</w:t>
      </w:r>
      <w:r w:rsidRPr="00273106">
        <w:rPr>
          <w:noProof/>
        </w:rPr>
        <w:t xml:space="preserve">Igitur in </w:t>
      </w:r>
      <w:r w:rsidRPr="00273106">
        <w:rPr>
          <w:noProof/>
          <w:szCs w:val="16"/>
        </w:rPr>
        <w:t xml:space="preserve">omni </w:t>
      </w:r>
      <w:r w:rsidRPr="00273106">
        <w:rPr>
          <w:noProof/>
        </w:rPr>
        <w:t xml:space="preserve">substantia creata </w:t>
      </w:r>
      <w:r w:rsidRPr="00273106">
        <w:rPr>
          <w:noProof/>
          <w:szCs w:val="16"/>
        </w:rPr>
        <w:t xml:space="preserve">pono </w:t>
      </w:r>
      <w:r w:rsidRPr="00273106">
        <w:rPr>
          <w:noProof/>
        </w:rPr>
        <w:t xml:space="preserve">substantialem </w:t>
      </w:r>
      <w:r w:rsidRPr="00273106">
        <w:rPr>
          <w:noProof/>
          <w:szCs w:val="15"/>
        </w:rPr>
        <w:t xml:space="preserve">potentiam </w:t>
      </w:r>
      <w:r w:rsidRPr="00273106">
        <w:rPr>
          <w:noProof/>
        </w:rPr>
        <w:t xml:space="preserve">et accidentalem, existimans </w:t>
      </w:r>
      <w:r w:rsidRPr="00273106">
        <w:rPr>
          <w:noProof/>
          <w:szCs w:val="16"/>
        </w:rPr>
        <w:t xml:space="preserve">quod </w:t>
      </w:r>
      <w:r w:rsidRPr="00273106">
        <w:rPr>
          <w:noProof/>
        </w:rPr>
        <w:t xml:space="preserve">sicut accidens </w:t>
      </w:r>
      <w:r w:rsidRPr="00273106">
        <w:rPr>
          <w:noProof/>
          <w:szCs w:val="17"/>
        </w:rPr>
        <w:t xml:space="preserve">non </w:t>
      </w:r>
      <w:r w:rsidRPr="00273106">
        <w:rPr>
          <w:noProof/>
          <w:szCs w:val="13"/>
        </w:rPr>
        <w:t xml:space="preserve">est </w:t>
      </w:r>
      <w:r w:rsidRPr="00273106">
        <w:rPr>
          <w:noProof/>
        </w:rPr>
        <w:t xml:space="preserve">nisi </w:t>
      </w:r>
      <w:r w:rsidRPr="00273106">
        <w:rPr>
          <w:noProof/>
          <w:szCs w:val="16"/>
        </w:rPr>
        <w:t xml:space="preserve">mediante </w:t>
      </w:r>
      <w:r w:rsidRPr="00273106">
        <w:rPr>
          <w:noProof/>
          <w:szCs w:val="13"/>
        </w:rPr>
        <w:t xml:space="preserve">substantia, </w:t>
      </w:r>
      <w:r w:rsidRPr="00273106">
        <w:rPr>
          <w:noProof/>
          <w:szCs w:val="11"/>
        </w:rPr>
        <w:t xml:space="preserve">ita </w:t>
      </w:r>
      <w:r w:rsidRPr="00273106">
        <w:rPr>
          <w:noProof/>
          <w:szCs w:val="16"/>
        </w:rPr>
        <w:t xml:space="preserve">nec </w:t>
      </w:r>
      <w:r w:rsidRPr="00273106">
        <w:rPr>
          <w:noProof/>
        </w:rPr>
        <w:t xml:space="preserve">operatur nisi </w:t>
      </w:r>
      <w:r w:rsidRPr="00273106">
        <w:rPr>
          <w:noProof/>
          <w:szCs w:val="15"/>
        </w:rPr>
        <w:t xml:space="preserve">mediante </w:t>
      </w:r>
      <w:r w:rsidRPr="00273106">
        <w:rPr>
          <w:noProof/>
        </w:rPr>
        <w:t>ea.</w:t>
      </w:r>
      <w:r>
        <w:rPr>
          <w:noProof/>
        </w:rPr>
        <w:t>”</w:t>
      </w:r>
      <w:r w:rsidRPr="00273106">
        <w:rPr>
          <w:noProof/>
        </w:rPr>
        <w:t xml:space="preserve"> (</w:t>
      </w:r>
      <w:r>
        <w:rPr>
          <w:i/>
          <w:noProof/>
        </w:rPr>
        <w:t>Quaestiones tractantes De anima</w:t>
      </w:r>
      <w:r w:rsidRPr="00273106">
        <w:rPr>
          <w:noProof/>
        </w:rPr>
        <w:t>, q. 31, resp.; ed. Spettmann, p. 203.10‒13</w:t>
      </w:r>
      <w:r>
        <w:fldChar w:fldCharType="begin"/>
      </w:r>
      <w:r>
        <w:instrText xml:space="preserve"> XE "Pecham:</w:instrText>
      </w:r>
      <w:r>
        <w:rPr>
          <w:i/>
        </w:rPr>
        <w:instrText xml:space="preserve">Quaestiones tractantes De anima </w:instrText>
      </w:r>
      <w:r>
        <w:instrText xml:space="preserve">203.10‒13" </w:instrText>
      </w:r>
      <w:r>
        <w:fldChar w:fldCharType="end"/>
      </w:r>
      <w:r w:rsidRPr="00273106">
        <w:rPr>
          <w:noProof/>
        </w:rPr>
        <w:t>)</w:t>
      </w:r>
    </w:p>
  </w:footnote>
  <w:footnote w:id="100">
    <w:p w14:paraId="5BDA2FF6" w14:textId="1115024E" w:rsidR="0086788B" w:rsidRPr="005A0A3E" w:rsidRDefault="0086788B" w:rsidP="002D557D">
      <w:pPr>
        <w:pStyle w:val="Textpoznpodarou"/>
        <w:rPr>
          <w:lang w:val="de-DE"/>
        </w:rPr>
      </w:pPr>
      <w:r>
        <w:rPr>
          <w:rStyle w:val="Znakapoznpodarou"/>
        </w:rPr>
        <w:footnoteRef/>
      </w:r>
      <w:r>
        <w:t xml:space="preserve"> </w:t>
      </w:r>
      <w:r w:rsidRPr="00F87809">
        <w:t xml:space="preserve">The course of one of the important debates from 1276 is recorded first-hand. In </w:t>
      </w:r>
      <w:r w:rsidRPr="00F87809">
        <w:rPr>
          <w:i/>
        </w:rPr>
        <w:t>Quodlibet X</w:t>
      </w:r>
      <w:r w:rsidRPr="00F87809">
        <w:t xml:space="preserve">, Magister Henry of Ghent </w:t>
      </w:r>
      <w:r>
        <w:t xml:space="preserve">described </w:t>
      </w:r>
      <w:r w:rsidRPr="00F87809">
        <w:t>the meeting, which was presided by the papal envoy Simon de</w:t>
      </w:r>
      <w:r>
        <w:t> </w:t>
      </w:r>
      <w:r w:rsidRPr="00F87809">
        <w:t>Brion in the presence of Bishop Étienne of Paris. Brion took aside hesitant Magister Henry (who moderately defended the plurality of forms) and ordered him to teach the plurality of substantia</w:t>
      </w:r>
      <w:r>
        <w:t>l forms in man (Wéber 1991, 115–</w:t>
      </w:r>
      <w:r w:rsidRPr="00F87809">
        <w:t>18).</w:t>
      </w:r>
    </w:p>
  </w:footnote>
  <w:footnote w:id="101">
    <w:p w14:paraId="1ADCA5BA" w14:textId="73283F8A" w:rsidR="0086788B" w:rsidRPr="00982F77" w:rsidRDefault="0086788B" w:rsidP="00474A67">
      <w:pPr>
        <w:pStyle w:val="Textpoznpodarou"/>
      </w:pPr>
      <w:r>
        <w:rPr>
          <w:rStyle w:val="Znakapoznpodarou"/>
        </w:rPr>
        <w:footnoteRef/>
      </w:r>
      <w:r>
        <w:t xml:space="preserve"> </w:t>
      </w:r>
      <w:r>
        <w:rPr>
          <w:noProof/>
        </w:rPr>
        <w:t>“</w:t>
      </w:r>
      <w:r w:rsidRPr="00273106">
        <w:rPr>
          <w:noProof/>
        </w:rPr>
        <w:t>Sed non est anima horum genus, sed totum, partes enim hae animae sunt, sed non ut in quantitate, sed ut in aliqua potestate et virtute.</w:t>
      </w:r>
      <w:r>
        <w:rPr>
          <w:noProof/>
        </w:rPr>
        <w:t>”</w:t>
      </w:r>
      <w:r w:rsidRPr="00273106">
        <w:rPr>
          <w:noProof/>
        </w:rPr>
        <w:t xml:space="preserve"> (</w:t>
      </w:r>
      <w:r w:rsidRPr="00273106">
        <w:rPr>
          <w:i/>
          <w:noProof/>
        </w:rPr>
        <w:t>Liber de divisione</w:t>
      </w:r>
      <w:r>
        <w:rPr>
          <w:noProof/>
        </w:rPr>
        <w:t>; PL 64, 888</w:t>
      </w:r>
      <w:r w:rsidRPr="00273106">
        <w:rPr>
          <w:noProof/>
        </w:rPr>
        <w:t>B</w:t>
      </w:r>
      <w:r>
        <w:rPr>
          <w:noProof/>
        </w:rPr>
        <w:fldChar w:fldCharType="begin"/>
      </w:r>
      <w:r>
        <w:instrText xml:space="preserve"> XE "Boethius:</w:instrText>
      </w:r>
      <w:r w:rsidRPr="00DF5450">
        <w:rPr>
          <w:i/>
          <w:noProof/>
        </w:rPr>
        <w:instrText>Liber de divisione</w:instrText>
      </w:r>
      <w:r>
        <w:rPr>
          <w:noProof/>
        </w:rPr>
        <w:instrText xml:space="preserve"> PL 64, 888</w:instrText>
      </w:r>
      <w:r w:rsidRPr="00273106">
        <w:rPr>
          <w:noProof/>
        </w:rPr>
        <w:instrText>B</w:instrText>
      </w:r>
      <w:r>
        <w:instrText xml:space="preserve">" </w:instrText>
      </w:r>
      <w:r>
        <w:rPr>
          <w:noProof/>
        </w:rPr>
        <w:fldChar w:fldCharType="end"/>
      </w:r>
      <w:r w:rsidRPr="00273106">
        <w:rPr>
          <w:noProof/>
        </w:rPr>
        <w:t>)</w:t>
      </w:r>
    </w:p>
  </w:footnote>
  <w:footnote w:id="102">
    <w:p w14:paraId="033DEE62" w14:textId="1ED27058" w:rsidR="0086788B" w:rsidRPr="00FD1FD1" w:rsidRDefault="0086788B" w:rsidP="00217255">
      <w:pPr>
        <w:pStyle w:val="Textpoznpodarou"/>
      </w:pPr>
      <w:r>
        <w:rPr>
          <w:rStyle w:val="Znakapoznpodarou"/>
        </w:rPr>
        <w:footnoteRef/>
      </w:r>
      <w:r>
        <w:t xml:space="preserve"> “</w:t>
      </w:r>
      <w:r w:rsidRPr="00FD1FD1">
        <w:t xml:space="preserve">Er </w:t>
      </w:r>
      <w:r>
        <w:t xml:space="preserve">[Pecham] </w:t>
      </w:r>
      <w:r w:rsidRPr="00FD1FD1">
        <w:t>sucht seine Auffassung etwas näher darzulegen, indem er mit einer dem Boëthius entnommenen Unterscheidung die Seele mit ihren Vermögen als</w:t>
      </w:r>
      <w:r>
        <w:t xml:space="preserve"> ein </w:t>
      </w:r>
      <w:r w:rsidRPr="00FD1FD1">
        <w:rPr>
          <w:i/>
        </w:rPr>
        <w:t>totum virtuale</w:t>
      </w:r>
      <w:r>
        <w:t xml:space="preserve"> bezeichnet. </w:t>
      </w:r>
      <w:r w:rsidRPr="00FD1FD1">
        <w:t xml:space="preserve">Dieser Begriff eines dynamischen Ganzen stehe in der Mitte zwischen dem </w:t>
      </w:r>
      <w:r w:rsidRPr="00FD1FD1">
        <w:rPr>
          <w:i/>
        </w:rPr>
        <w:t>totum universale</w:t>
      </w:r>
      <w:r w:rsidRPr="00FD1FD1">
        <w:t xml:space="preserve"> und dem </w:t>
      </w:r>
      <w:r w:rsidRPr="00FD1FD1">
        <w:rPr>
          <w:i/>
        </w:rPr>
        <w:t>totum integrale</w:t>
      </w:r>
      <w:r w:rsidRPr="00FD1FD1">
        <w:t>.</w:t>
      </w:r>
      <w:r>
        <w:t>” (Spettmann 1919, 65)</w:t>
      </w:r>
    </w:p>
  </w:footnote>
  <w:footnote w:id="103">
    <w:p w14:paraId="062ACA9B" w14:textId="2E4BB299" w:rsidR="0086788B" w:rsidRPr="00D045B8" w:rsidRDefault="0086788B" w:rsidP="00217255">
      <w:pPr>
        <w:pStyle w:val="Textpoznpodarou"/>
        <w:rPr>
          <w:noProof/>
        </w:rPr>
      </w:pPr>
      <w:r>
        <w:rPr>
          <w:rStyle w:val="Znakapoznpodarou"/>
        </w:rPr>
        <w:footnoteRef/>
      </w:r>
      <w:r>
        <w:t xml:space="preserve"> </w:t>
      </w:r>
      <w:r>
        <w:rPr>
          <w:noProof/>
        </w:rPr>
        <w:t>“</w:t>
      </w:r>
      <w:r w:rsidRPr="00273106">
        <w:rPr>
          <w:noProof/>
          <w:szCs w:val="18"/>
        </w:rPr>
        <w:t xml:space="preserve">Philosophus </w:t>
      </w:r>
      <w:r w:rsidRPr="00273106">
        <w:rPr>
          <w:noProof/>
          <w:szCs w:val="12"/>
        </w:rPr>
        <w:t xml:space="preserve">dicit </w:t>
      </w:r>
      <w:r w:rsidRPr="00273106">
        <w:rPr>
          <w:noProof/>
          <w:szCs w:val="16"/>
        </w:rPr>
        <w:t xml:space="preserve">quod </w:t>
      </w:r>
      <w:r w:rsidRPr="00273106">
        <w:rPr>
          <w:noProof/>
          <w:szCs w:val="12"/>
        </w:rPr>
        <w:t xml:space="preserve">sicut </w:t>
      </w:r>
      <w:r w:rsidRPr="00273106">
        <w:rPr>
          <w:noProof/>
          <w:szCs w:val="13"/>
        </w:rPr>
        <w:t xml:space="preserve">se </w:t>
      </w:r>
      <w:r w:rsidRPr="00273106">
        <w:rPr>
          <w:noProof/>
        </w:rPr>
        <w:t xml:space="preserve">habet </w:t>
      </w:r>
      <w:r w:rsidRPr="00273106">
        <w:rPr>
          <w:noProof/>
          <w:szCs w:val="16"/>
        </w:rPr>
        <w:t xml:space="preserve">anima </w:t>
      </w:r>
      <w:r w:rsidRPr="00273106">
        <w:rPr>
          <w:noProof/>
        </w:rPr>
        <w:t xml:space="preserve">ad </w:t>
      </w:r>
      <w:r w:rsidRPr="00273106">
        <w:rPr>
          <w:noProof/>
          <w:szCs w:val="13"/>
        </w:rPr>
        <w:t>cor</w:t>
      </w:r>
      <w:r w:rsidRPr="00273106">
        <w:rPr>
          <w:noProof/>
        </w:rPr>
        <w:t xml:space="preserve">pus totum, </w:t>
      </w:r>
      <w:r w:rsidRPr="00273106">
        <w:rPr>
          <w:noProof/>
          <w:szCs w:val="11"/>
        </w:rPr>
        <w:t xml:space="preserve">ita </w:t>
      </w:r>
      <w:r w:rsidRPr="00273106">
        <w:rPr>
          <w:noProof/>
        </w:rPr>
        <w:t xml:space="preserve">partes </w:t>
      </w:r>
      <w:r w:rsidRPr="00273106">
        <w:rPr>
          <w:noProof/>
          <w:szCs w:val="16"/>
        </w:rPr>
        <w:t xml:space="preserve">animae ad </w:t>
      </w:r>
      <w:r w:rsidRPr="00273106">
        <w:rPr>
          <w:noProof/>
        </w:rPr>
        <w:t xml:space="preserve">partes </w:t>
      </w:r>
      <w:r w:rsidRPr="00273106">
        <w:rPr>
          <w:noProof/>
          <w:szCs w:val="13"/>
        </w:rPr>
        <w:t xml:space="preserve">corporis. </w:t>
      </w:r>
      <w:r w:rsidRPr="00273106">
        <w:rPr>
          <w:noProof/>
          <w:szCs w:val="16"/>
        </w:rPr>
        <w:t xml:space="preserve">Ergo </w:t>
      </w:r>
      <w:r w:rsidRPr="00273106">
        <w:rPr>
          <w:noProof/>
          <w:szCs w:val="18"/>
        </w:rPr>
        <w:t xml:space="preserve">cum </w:t>
      </w:r>
      <w:r w:rsidRPr="00273106">
        <w:rPr>
          <w:noProof/>
        </w:rPr>
        <w:t xml:space="preserve">partes </w:t>
      </w:r>
      <w:r w:rsidRPr="00273106">
        <w:rPr>
          <w:noProof/>
          <w:szCs w:val="16"/>
        </w:rPr>
        <w:t xml:space="preserve">animae </w:t>
      </w:r>
      <w:r w:rsidRPr="00273106">
        <w:rPr>
          <w:noProof/>
          <w:szCs w:val="12"/>
        </w:rPr>
        <w:t xml:space="preserve">tales </w:t>
      </w:r>
      <w:r w:rsidRPr="00273106">
        <w:rPr>
          <w:noProof/>
        </w:rPr>
        <w:t xml:space="preserve">esse </w:t>
      </w:r>
      <w:r w:rsidRPr="00273106">
        <w:rPr>
          <w:noProof/>
          <w:szCs w:val="17"/>
        </w:rPr>
        <w:t xml:space="preserve">non </w:t>
      </w:r>
      <w:r w:rsidRPr="00273106">
        <w:rPr>
          <w:noProof/>
        </w:rPr>
        <w:t xml:space="preserve">possunt </w:t>
      </w:r>
      <w:r w:rsidRPr="00273106">
        <w:rPr>
          <w:noProof/>
          <w:szCs w:val="12"/>
        </w:rPr>
        <w:t xml:space="preserve">nisi </w:t>
      </w:r>
      <w:r w:rsidRPr="00273106">
        <w:rPr>
          <w:noProof/>
          <w:szCs w:val="13"/>
        </w:rPr>
        <w:t xml:space="preserve">potentiae, </w:t>
      </w:r>
      <w:r w:rsidRPr="00273106">
        <w:rPr>
          <w:noProof/>
        </w:rPr>
        <w:t xml:space="preserve">potentiae </w:t>
      </w:r>
      <w:r w:rsidRPr="00273106">
        <w:rPr>
          <w:noProof/>
          <w:szCs w:val="17"/>
        </w:rPr>
        <w:t xml:space="preserve">non </w:t>
      </w:r>
      <w:r w:rsidRPr="00273106">
        <w:rPr>
          <w:noProof/>
        </w:rPr>
        <w:t xml:space="preserve">erunt </w:t>
      </w:r>
      <w:r w:rsidRPr="00273106">
        <w:rPr>
          <w:noProof/>
          <w:szCs w:val="12"/>
        </w:rPr>
        <w:t>acci</w:t>
      </w:r>
      <w:r w:rsidRPr="00273106">
        <w:rPr>
          <w:noProof/>
        </w:rPr>
        <w:t xml:space="preserve">dentia animae, </w:t>
      </w:r>
      <w:r w:rsidRPr="00273106">
        <w:rPr>
          <w:noProof/>
          <w:szCs w:val="18"/>
        </w:rPr>
        <w:t xml:space="preserve">cum </w:t>
      </w:r>
      <w:r w:rsidRPr="00273106">
        <w:rPr>
          <w:noProof/>
        </w:rPr>
        <w:t xml:space="preserve">accidens </w:t>
      </w:r>
      <w:r w:rsidRPr="00273106">
        <w:rPr>
          <w:noProof/>
          <w:szCs w:val="16"/>
        </w:rPr>
        <w:t xml:space="preserve">non </w:t>
      </w:r>
      <w:r w:rsidRPr="00273106">
        <w:rPr>
          <w:noProof/>
          <w:szCs w:val="10"/>
        </w:rPr>
        <w:t xml:space="preserve">sit </w:t>
      </w:r>
      <w:r w:rsidRPr="00273106">
        <w:rPr>
          <w:noProof/>
        </w:rPr>
        <w:t xml:space="preserve">pars </w:t>
      </w:r>
      <w:r w:rsidRPr="00273106">
        <w:rPr>
          <w:noProof/>
          <w:szCs w:val="13"/>
        </w:rPr>
        <w:t xml:space="preserve">substantiae. </w:t>
      </w:r>
      <w:r w:rsidRPr="00273106">
        <w:rPr>
          <w:noProof/>
        </w:rPr>
        <w:t xml:space="preserve">Item </w:t>
      </w:r>
      <w:r w:rsidRPr="00273106">
        <w:rPr>
          <w:noProof/>
          <w:szCs w:val="16"/>
        </w:rPr>
        <w:t xml:space="preserve">anima </w:t>
      </w:r>
      <w:r w:rsidRPr="00273106">
        <w:rPr>
          <w:noProof/>
        </w:rPr>
        <w:t xml:space="preserve">habet essentiam </w:t>
      </w:r>
      <w:r w:rsidRPr="00273106">
        <w:rPr>
          <w:noProof/>
          <w:szCs w:val="12"/>
        </w:rPr>
        <w:t xml:space="preserve">et </w:t>
      </w:r>
      <w:r w:rsidRPr="00273106">
        <w:rPr>
          <w:noProof/>
          <w:szCs w:val="13"/>
        </w:rPr>
        <w:t xml:space="preserve">virtutem. </w:t>
      </w:r>
      <w:r w:rsidRPr="00273106">
        <w:rPr>
          <w:noProof/>
          <w:szCs w:val="17"/>
        </w:rPr>
        <w:t xml:space="preserve">Nec </w:t>
      </w:r>
      <w:r w:rsidRPr="00273106">
        <w:rPr>
          <w:noProof/>
          <w:szCs w:val="13"/>
        </w:rPr>
        <w:t xml:space="preserve">virtus est eius </w:t>
      </w:r>
      <w:r w:rsidRPr="00273106">
        <w:rPr>
          <w:noProof/>
        </w:rPr>
        <w:t xml:space="preserve">accidens, </w:t>
      </w:r>
      <w:r w:rsidRPr="00273106">
        <w:rPr>
          <w:noProof/>
          <w:szCs w:val="18"/>
        </w:rPr>
        <w:t xml:space="preserve">cum </w:t>
      </w:r>
      <w:r w:rsidRPr="00273106">
        <w:rPr>
          <w:noProof/>
          <w:szCs w:val="16"/>
        </w:rPr>
        <w:t xml:space="preserve">a </w:t>
      </w:r>
      <w:r w:rsidRPr="00273106">
        <w:rPr>
          <w:noProof/>
          <w:szCs w:val="13"/>
        </w:rPr>
        <w:t xml:space="preserve">virtute </w:t>
      </w:r>
      <w:r w:rsidRPr="00273106">
        <w:rPr>
          <w:noProof/>
        </w:rPr>
        <w:t xml:space="preserve">dicatur </w:t>
      </w:r>
      <w:r w:rsidRPr="00273106">
        <w:rPr>
          <w:noProof/>
          <w:szCs w:val="16"/>
        </w:rPr>
        <w:t xml:space="preserve">anima </w:t>
      </w:r>
      <w:r w:rsidRPr="00273106">
        <w:rPr>
          <w:noProof/>
        </w:rPr>
        <w:t xml:space="preserve">totum </w:t>
      </w:r>
      <w:r w:rsidRPr="00273106">
        <w:rPr>
          <w:noProof/>
          <w:szCs w:val="12"/>
        </w:rPr>
        <w:t xml:space="preserve">virtuale. </w:t>
      </w:r>
      <w:r w:rsidRPr="00273106">
        <w:rPr>
          <w:noProof/>
          <w:szCs w:val="16"/>
        </w:rPr>
        <w:t xml:space="preserve">Sed </w:t>
      </w:r>
      <w:r w:rsidRPr="00273106">
        <w:rPr>
          <w:noProof/>
        </w:rPr>
        <w:t xml:space="preserve">essentia habet partes </w:t>
      </w:r>
      <w:r w:rsidRPr="00273106">
        <w:rPr>
          <w:noProof/>
          <w:szCs w:val="12"/>
        </w:rPr>
        <w:t xml:space="preserve">in </w:t>
      </w:r>
      <w:r w:rsidRPr="00273106">
        <w:rPr>
          <w:noProof/>
          <w:szCs w:val="13"/>
        </w:rPr>
        <w:t xml:space="preserve">se integrantes, </w:t>
      </w:r>
      <w:r w:rsidRPr="00273106">
        <w:rPr>
          <w:noProof/>
          <w:szCs w:val="12"/>
        </w:rPr>
        <w:t xml:space="preserve">scilicet </w:t>
      </w:r>
      <w:r w:rsidRPr="00273106">
        <w:rPr>
          <w:noProof/>
          <w:szCs w:val="16"/>
        </w:rPr>
        <w:t xml:space="preserve">materiam </w:t>
      </w:r>
      <w:r w:rsidRPr="00273106">
        <w:rPr>
          <w:noProof/>
          <w:szCs w:val="12"/>
        </w:rPr>
        <w:t xml:space="preserve">et </w:t>
      </w:r>
      <w:r w:rsidRPr="00273106">
        <w:rPr>
          <w:noProof/>
          <w:szCs w:val="16"/>
        </w:rPr>
        <w:t xml:space="preserve">formam. Ergo </w:t>
      </w:r>
      <w:r w:rsidRPr="00273106">
        <w:rPr>
          <w:noProof/>
          <w:szCs w:val="12"/>
        </w:rPr>
        <w:t xml:space="preserve">et </w:t>
      </w:r>
      <w:r w:rsidRPr="00273106">
        <w:rPr>
          <w:noProof/>
          <w:szCs w:val="13"/>
        </w:rPr>
        <w:t xml:space="preserve">virtutes </w:t>
      </w:r>
      <w:r w:rsidRPr="00273106">
        <w:rPr>
          <w:noProof/>
        </w:rPr>
        <w:t>habebit subiecto correspondentes.</w:t>
      </w:r>
      <w:r>
        <w:rPr>
          <w:noProof/>
        </w:rPr>
        <w:t>”</w:t>
      </w:r>
      <w:r w:rsidRPr="00273106">
        <w:rPr>
          <w:noProof/>
        </w:rPr>
        <w:t xml:space="preserve"> (</w:t>
      </w:r>
      <w:r>
        <w:rPr>
          <w:i/>
          <w:noProof/>
        </w:rPr>
        <w:t>Quaestiones tractantes De anima</w:t>
      </w:r>
      <w:r w:rsidRPr="00273106">
        <w:rPr>
          <w:noProof/>
        </w:rPr>
        <w:t>, q. 31, contra 6,7; ed. Spettmann, p. 200.28‒35</w:t>
      </w:r>
      <w:r>
        <w:fldChar w:fldCharType="begin"/>
      </w:r>
      <w:r>
        <w:instrText xml:space="preserve"> XE "Pecham:</w:instrText>
      </w:r>
      <w:r>
        <w:rPr>
          <w:i/>
        </w:rPr>
        <w:instrText xml:space="preserve">Quaestiones tractantes De anima </w:instrText>
      </w:r>
      <w:r>
        <w:instrText xml:space="preserve">200.28‒35" </w:instrText>
      </w:r>
      <w:r>
        <w:fldChar w:fldCharType="end"/>
      </w:r>
      <w:r w:rsidRPr="00273106">
        <w:rPr>
          <w:noProof/>
        </w:rPr>
        <w:t>)</w:t>
      </w:r>
    </w:p>
  </w:footnote>
  <w:footnote w:id="104">
    <w:p w14:paraId="1B548A03" w14:textId="5BDAD7C7" w:rsidR="0086788B" w:rsidRPr="0002530E" w:rsidRDefault="0086788B" w:rsidP="008A7F44">
      <w:pPr>
        <w:pStyle w:val="Textpoznpodarou"/>
      </w:pPr>
      <w:r>
        <w:rPr>
          <w:rStyle w:val="Znakapoznpodarou"/>
        </w:rPr>
        <w:footnoteRef/>
      </w:r>
      <w:r>
        <w:t xml:space="preserve"> </w:t>
      </w:r>
      <w:r>
        <w:rPr>
          <w:noProof/>
        </w:rPr>
        <w:t>“</w:t>
      </w:r>
      <w:r w:rsidRPr="00273106">
        <w:rPr>
          <w:noProof/>
        </w:rPr>
        <w:t>Ad tertium dicendum similiter quod una scientia est in doctore et discente obiective, non formaliter, quia habitus est alius et alius, et a</w:t>
      </w:r>
      <w:r w:rsidRPr="00273106">
        <w:rPr>
          <w:noProof/>
          <w:sz w:val="21"/>
        </w:rPr>
        <w:t>lia numero grammatica in me et in te. Tamen lux manifestans principia</w:t>
      </w:r>
      <w:r w:rsidRPr="00273106">
        <w:rPr>
          <w:noProof/>
        </w:rPr>
        <w:t xml:space="preserve"> </w:t>
      </w:r>
      <w:r w:rsidRPr="00273106">
        <w:rPr>
          <w:noProof/>
          <w:sz w:val="21"/>
        </w:rPr>
        <w:t>omnium actuum est una in omnibus.</w:t>
      </w:r>
      <w:r w:rsidRPr="00273106">
        <w:rPr>
          <w:noProof/>
        </w:rPr>
        <w:t xml:space="preserve"> Quia i</w:t>
      </w:r>
      <w:r w:rsidRPr="00273106">
        <w:rPr>
          <w:noProof/>
          <w:sz w:val="21"/>
        </w:rPr>
        <w:t>gitur mens discipuli excitatur</w:t>
      </w:r>
      <w:r w:rsidRPr="00273106">
        <w:rPr>
          <w:noProof/>
        </w:rPr>
        <w:t xml:space="preserve"> </w:t>
      </w:r>
      <w:r w:rsidRPr="00273106">
        <w:rPr>
          <w:noProof/>
          <w:sz w:val="21"/>
        </w:rPr>
        <w:t>ad istam lucem per doctorem, ideo dicitur una scientia,</w:t>
      </w:r>
      <w:r>
        <w:rPr>
          <w:noProof/>
        </w:rPr>
        <w:t xml:space="preserve"> et tamen nata ista de illa.”</w:t>
      </w:r>
      <w:r w:rsidRPr="00273106">
        <w:rPr>
          <w:noProof/>
        </w:rPr>
        <w:t xml:space="preserve"> (</w:t>
      </w:r>
      <w:r>
        <w:rPr>
          <w:i/>
          <w:noProof/>
        </w:rPr>
        <w:t>Quaestiones tractantes De anima</w:t>
      </w:r>
      <w:r w:rsidRPr="00273106">
        <w:rPr>
          <w:noProof/>
        </w:rPr>
        <w:t>, q. 4, solutio, ad 3; ed. Spettmann, p. 53.34‒55.4</w:t>
      </w:r>
      <w:r>
        <w:rPr>
          <w:noProof/>
        </w:rPr>
        <w:fldChar w:fldCharType="begin"/>
      </w:r>
      <w:r>
        <w:instrText xml:space="preserve"> XE "Pecham:</w:instrText>
      </w:r>
      <w:r>
        <w:rPr>
          <w:i/>
          <w:noProof/>
        </w:rPr>
        <w:instrText>Quaestiones tractantes De anima</w:instrText>
      </w:r>
      <w:r w:rsidRPr="00736A27">
        <w:rPr>
          <w:noProof/>
        </w:rPr>
        <w:instrText xml:space="preserve"> 53.34‒55.4</w:instrText>
      </w:r>
      <w:r>
        <w:instrText xml:space="preserve">" </w:instrText>
      </w:r>
      <w:r>
        <w:rPr>
          <w:noProof/>
        </w:rPr>
        <w:fldChar w:fldCharType="end"/>
      </w:r>
      <w:r w:rsidRPr="00273106">
        <w:rPr>
          <w:noProof/>
        </w:rPr>
        <w:t>)</w:t>
      </w:r>
    </w:p>
  </w:footnote>
  <w:footnote w:id="105">
    <w:p w14:paraId="6BB60077" w14:textId="1819F448" w:rsidR="0086788B" w:rsidRPr="00C86FE0" w:rsidRDefault="0086788B" w:rsidP="008A7F44">
      <w:pPr>
        <w:pStyle w:val="Textpoznpodarou"/>
      </w:pPr>
      <w:r>
        <w:rPr>
          <w:rStyle w:val="Znakapoznpodarou"/>
        </w:rPr>
        <w:footnoteRef/>
      </w:r>
      <w:r>
        <w:t xml:space="preserve"> “Partant de c</w:t>
      </w:r>
      <w:r w:rsidRPr="00C86FE0">
        <w:t>e point de vue, la pensée apparaît à Jean Peckam comme une passion commune à une multiplicité d</w:t>
      </w:r>
      <w:r>
        <w:t>’</w:t>
      </w:r>
      <w:r w:rsidRPr="00C86FE0">
        <w:t>intellects. Tous subissent les premiers principes qui sont connus par eux-mêmes, et cette unité dans la passivité des sujets suppose l</w:t>
      </w:r>
      <w:r>
        <w:t>’</w:t>
      </w:r>
      <w:r w:rsidRPr="00C86FE0">
        <w:t>unité d</w:t>
      </w:r>
      <w:r>
        <w:t>’</w:t>
      </w:r>
      <w:r w:rsidRPr="00C86FE0">
        <w:t>un principe agent.</w:t>
      </w:r>
      <w:r>
        <w:t>” (Rohmer 1928, 178)</w:t>
      </w:r>
    </w:p>
  </w:footnote>
  <w:footnote w:id="106">
    <w:p w14:paraId="4FC5017A" w14:textId="7CADA307" w:rsidR="0086788B" w:rsidRPr="00FE7165" w:rsidRDefault="0086788B" w:rsidP="008A7F44">
      <w:pPr>
        <w:pStyle w:val="Textpoznpodarou"/>
      </w:pPr>
      <w:r>
        <w:rPr>
          <w:rStyle w:val="Znakapoznpodarou"/>
        </w:rPr>
        <w:footnoteRef/>
      </w:r>
      <w:r>
        <w:t xml:space="preserve"> </w:t>
      </w:r>
      <w:r>
        <w:rPr>
          <w:noProof/>
        </w:rPr>
        <w:t>“</w:t>
      </w:r>
      <w:r w:rsidRPr="00273106">
        <w:rPr>
          <w:noProof/>
        </w:rPr>
        <w:t xml:space="preserve">Et </w:t>
      </w:r>
      <w:r w:rsidRPr="00273106">
        <w:rPr>
          <w:noProof/>
          <w:szCs w:val="15"/>
        </w:rPr>
        <w:t xml:space="preserve">nota </w:t>
      </w:r>
      <w:r w:rsidRPr="00273106">
        <w:rPr>
          <w:noProof/>
          <w:szCs w:val="16"/>
        </w:rPr>
        <w:t xml:space="preserve">quod </w:t>
      </w:r>
      <w:r w:rsidRPr="00273106">
        <w:rPr>
          <w:noProof/>
          <w:szCs w:val="13"/>
        </w:rPr>
        <w:t xml:space="preserve">veritas </w:t>
      </w:r>
      <w:r w:rsidRPr="00273106">
        <w:rPr>
          <w:noProof/>
          <w:szCs w:val="12"/>
        </w:rPr>
        <w:t xml:space="preserve">dicit </w:t>
      </w:r>
      <w:r w:rsidRPr="00273106">
        <w:rPr>
          <w:noProof/>
          <w:szCs w:val="15"/>
        </w:rPr>
        <w:t xml:space="preserve">habitudinem </w:t>
      </w:r>
      <w:r w:rsidRPr="00273106">
        <w:rPr>
          <w:noProof/>
          <w:szCs w:val="12"/>
        </w:rPr>
        <w:t xml:space="preserve">rei </w:t>
      </w:r>
      <w:r w:rsidRPr="00273106">
        <w:rPr>
          <w:noProof/>
          <w:szCs w:val="16"/>
        </w:rPr>
        <w:t xml:space="preserve">ad exemplar </w:t>
      </w:r>
      <w:r w:rsidRPr="00273106">
        <w:rPr>
          <w:noProof/>
          <w:szCs w:val="15"/>
        </w:rPr>
        <w:t xml:space="preserve">aeternum, </w:t>
      </w:r>
      <w:r w:rsidRPr="00273106">
        <w:rPr>
          <w:noProof/>
          <w:szCs w:val="16"/>
        </w:rPr>
        <w:t xml:space="preserve">quo omnia </w:t>
      </w:r>
      <w:r w:rsidRPr="00273106">
        <w:rPr>
          <w:noProof/>
        </w:rPr>
        <w:t xml:space="preserve">ostenduntur, </w:t>
      </w:r>
      <w:r w:rsidRPr="00273106">
        <w:rPr>
          <w:noProof/>
          <w:szCs w:val="12"/>
        </w:rPr>
        <w:t xml:space="preserve">sicut </w:t>
      </w:r>
      <w:r w:rsidRPr="00273106">
        <w:rPr>
          <w:noProof/>
        </w:rPr>
        <w:t xml:space="preserve">bonitas habitudinem </w:t>
      </w:r>
      <w:r w:rsidRPr="00273106">
        <w:rPr>
          <w:noProof/>
          <w:szCs w:val="15"/>
        </w:rPr>
        <w:t xml:space="preserve">ad </w:t>
      </w:r>
      <w:r w:rsidRPr="00273106">
        <w:rPr>
          <w:noProof/>
        </w:rPr>
        <w:t xml:space="preserve">finem. Et ideo </w:t>
      </w:r>
      <w:r w:rsidRPr="00273106">
        <w:rPr>
          <w:noProof/>
          <w:szCs w:val="12"/>
        </w:rPr>
        <w:t xml:space="preserve">veritati </w:t>
      </w:r>
      <w:r w:rsidRPr="00273106">
        <w:rPr>
          <w:noProof/>
        </w:rPr>
        <w:t xml:space="preserve">creatae </w:t>
      </w:r>
      <w:r w:rsidRPr="00273106">
        <w:rPr>
          <w:noProof/>
          <w:szCs w:val="13"/>
        </w:rPr>
        <w:t xml:space="preserve">attribuitur ratio </w:t>
      </w:r>
      <w:r w:rsidRPr="00273106">
        <w:rPr>
          <w:noProof/>
        </w:rPr>
        <w:t xml:space="preserve">manifestandi, </w:t>
      </w:r>
      <w:r w:rsidRPr="00273106">
        <w:rPr>
          <w:noProof/>
          <w:szCs w:val="13"/>
        </w:rPr>
        <w:t xml:space="preserve">ut </w:t>
      </w:r>
      <w:r w:rsidRPr="00273106">
        <w:rPr>
          <w:noProof/>
          <w:szCs w:val="18"/>
        </w:rPr>
        <w:t xml:space="preserve">cum </w:t>
      </w:r>
      <w:r w:rsidRPr="00273106">
        <w:rPr>
          <w:noProof/>
          <w:szCs w:val="12"/>
        </w:rPr>
        <w:t xml:space="preserve">dicitur, </w:t>
      </w:r>
      <w:r w:rsidRPr="00273106">
        <w:rPr>
          <w:noProof/>
          <w:szCs w:val="16"/>
        </w:rPr>
        <w:t xml:space="preserve">quod </w:t>
      </w:r>
      <w:r w:rsidRPr="00273106">
        <w:rPr>
          <w:noProof/>
          <w:szCs w:val="13"/>
        </w:rPr>
        <w:t xml:space="preserve">est indivisio </w:t>
      </w:r>
      <w:r w:rsidRPr="00273106">
        <w:rPr>
          <w:noProof/>
          <w:szCs w:val="15"/>
        </w:rPr>
        <w:t xml:space="preserve">a </w:t>
      </w:r>
      <w:r w:rsidRPr="00273106">
        <w:rPr>
          <w:noProof/>
        </w:rPr>
        <w:t xml:space="preserve">propria </w:t>
      </w:r>
      <w:r>
        <w:rPr>
          <w:noProof/>
          <w:szCs w:val="13"/>
        </w:rPr>
        <w:t>specie.”</w:t>
      </w:r>
      <w:r w:rsidRPr="00273106">
        <w:rPr>
          <w:noProof/>
          <w:szCs w:val="13"/>
        </w:rPr>
        <w:t xml:space="preserve"> (</w:t>
      </w:r>
      <w:r>
        <w:rPr>
          <w:i/>
          <w:noProof/>
        </w:rPr>
        <w:t>Quaestiones tractantes De anima</w:t>
      </w:r>
      <w:r w:rsidRPr="00273106">
        <w:rPr>
          <w:noProof/>
        </w:rPr>
        <w:t>, q. 41, resp.; ed. Spettmann, p. 220.4‒7</w:t>
      </w:r>
      <w:r>
        <w:rPr>
          <w:noProof/>
        </w:rPr>
        <w:fldChar w:fldCharType="begin"/>
      </w:r>
      <w:r>
        <w:instrText xml:space="preserve"> XE "Pecham:</w:instrText>
      </w:r>
      <w:r>
        <w:rPr>
          <w:i/>
          <w:noProof/>
        </w:rPr>
        <w:instrText>Quaestiones tractantes De anima</w:instrText>
      </w:r>
      <w:r>
        <w:rPr>
          <w:noProof/>
        </w:rPr>
        <w:instrText xml:space="preserve"> 220.</w:instrText>
      </w:r>
      <w:r w:rsidRPr="00736A27">
        <w:rPr>
          <w:noProof/>
        </w:rPr>
        <w:instrText>4‒</w:instrText>
      </w:r>
      <w:r>
        <w:rPr>
          <w:noProof/>
        </w:rPr>
        <w:instrText>7</w:instrText>
      </w:r>
      <w:r>
        <w:instrText xml:space="preserve">" </w:instrText>
      </w:r>
      <w:r>
        <w:rPr>
          <w:noProof/>
        </w:rPr>
        <w:fldChar w:fldCharType="end"/>
      </w:r>
      <w:r w:rsidRPr="00273106">
        <w:rPr>
          <w:noProof/>
          <w:szCs w:val="13"/>
        </w:rPr>
        <w:t>)</w:t>
      </w:r>
    </w:p>
  </w:footnote>
  <w:footnote w:id="107">
    <w:p w14:paraId="21D19DFC" w14:textId="2D539853" w:rsidR="0086788B" w:rsidRPr="00EC43C0" w:rsidRDefault="0086788B" w:rsidP="00E770FC">
      <w:pPr>
        <w:pStyle w:val="Textpoznpodarou"/>
        <w:rPr>
          <w:noProof/>
        </w:rPr>
      </w:pPr>
      <w:r>
        <w:rPr>
          <w:rStyle w:val="Znakapoznpodarou"/>
        </w:rPr>
        <w:footnoteRef/>
      </w:r>
      <w:r>
        <w:t xml:space="preserve"> </w:t>
      </w:r>
      <w:r>
        <w:rPr>
          <w:noProof/>
          <w:szCs w:val="19"/>
        </w:rPr>
        <w:t>“</w:t>
      </w:r>
      <w:r w:rsidRPr="00273106">
        <w:rPr>
          <w:noProof/>
          <w:szCs w:val="19"/>
        </w:rPr>
        <w:t xml:space="preserve">Ad </w:t>
      </w:r>
      <w:r w:rsidRPr="00273106">
        <w:rPr>
          <w:noProof/>
          <w:szCs w:val="18"/>
        </w:rPr>
        <w:t xml:space="preserve">nonum </w:t>
      </w:r>
      <w:r w:rsidRPr="00273106">
        <w:rPr>
          <w:noProof/>
          <w:szCs w:val="16"/>
        </w:rPr>
        <w:t xml:space="preserve">quod </w:t>
      </w:r>
      <w:r w:rsidRPr="00273106">
        <w:rPr>
          <w:noProof/>
          <w:szCs w:val="15"/>
        </w:rPr>
        <w:t xml:space="preserve">quanto </w:t>
      </w:r>
      <w:r w:rsidRPr="00273106">
        <w:rPr>
          <w:noProof/>
          <w:szCs w:val="13"/>
        </w:rPr>
        <w:t xml:space="preserve">aliquid simplicius, </w:t>
      </w:r>
      <w:r w:rsidRPr="00273106">
        <w:rPr>
          <w:noProof/>
        </w:rPr>
        <w:t xml:space="preserve">tanto </w:t>
      </w:r>
      <w:r w:rsidRPr="00273106">
        <w:rPr>
          <w:noProof/>
          <w:szCs w:val="13"/>
        </w:rPr>
        <w:t xml:space="preserve">est </w:t>
      </w:r>
      <w:r w:rsidRPr="00273106">
        <w:rPr>
          <w:noProof/>
          <w:szCs w:val="15"/>
        </w:rPr>
        <w:t>impropor</w:t>
      </w:r>
      <w:r w:rsidRPr="00273106">
        <w:rPr>
          <w:noProof/>
          <w:szCs w:val="13"/>
        </w:rPr>
        <w:t xml:space="preserve">tionabilius </w:t>
      </w:r>
      <w:r w:rsidRPr="00273106">
        <w:rPr>
          <w:noProof/>
          <w:szCs w:val="12"/>
        </w:rPr>
        <w:t xml:space="preserve">in </w:t>
      </w:r>
      <w:r w:rsidRPr="00273106">
        <w:rPr>
          <w:noProof/>
        </w:rPr>
        <w:t xml:space="preserve">cognitione composita, </w:t>
      </w:r>
      <w:r w:rsidRPr="00273106">
        <w:rPr>
          <w:noProof/>
          <w:szCs w:val="15"/>
        </w:rPr>
        <w:t xml:space="preserve">sed </w:t>
      </w:r>
      <w:r w:rsidRPr="00273106">
        <w:rPr>
          <w:noProof/>
          <w:szCs w:val="17"/>
        </w:rPr>
        <w:t xml:space="preserve">non </w:t>
      </w:r>
      <w:r w:rsidRPr="00273106">
        <w:rPr>
          <w:noProof/>
          <w:szCs w:val="13"/>
        </w:rPr>
        <w:t xml:space="preserve">in </w:t>
      </w:r>
      <w:r w:rsidRPr="00273106">
        <w:rPr>
          <w:noProof/>
        </w:rPr>
        <w:t xml:space="preserve">cognitione </w:t>
      </w:r>
      <w:r w:rsidRPr="00273106">
        <w:rPr>
          <w:noProof/>
          <w:szCs w:val="12"/>
        </w:rPr>
        <w:t xml:space="preserve">simplici, in </w:t>
      </w:r>
      <w:r w:rsidRPr="00273106">
        <w:rPr>
          <w:noProof/>
          <w:szCs w:val="16"/>
        </w:rPr>
        <w:t xml:space="preserve">qua </w:t>
      </w:r>
      <w:r w:rsidRPr="00273106">
        <w:rPr>
          <w:noProof/>
          <w:szCs w:val="15"/>
        </w:rPr>
        <w:t xml:space="preserve">necesse </w:t>
      </w:r>
      <w:r w:rsidRPr="00273106">
        <w:rPr>
          <w:noProof/>
          <w:szCs w:val="13"/>
        </w:rPr>
        <w:t xml:space="preserve">est </w:t>
      </w:r>
      <w:r w:rsidRPr="00273106">
        <w:rPr>
          <w:noProof/>
          <w:szCs w:val="11"/>
        </w:rPr>
        <w:t xml:space="preserve">fieri </w:t>
      </w:r>
      <w:r w:rsidRPr="00273106">
        <w:rPr>
          <w:noProof/>
          <w:szCs w:val="15"/>
        </w:rPr>
        <w:t xml:space="preserve">resolutionem ad </w:t>
      </w:r>
      <w:r w:rsidRPr="00273106">
        <w:rPr>
          <w:noProof/>
          <w:szCs w:val="16"/>
        </w:rPr>
        <w:t xml:space="preserve">ultimam </w:t>
      </w:r>
      <w:r w:rsidRPr="00273106">
        <w:rPr>
          <w:noProof/>
          <w:szCs w:val="12"/>
        </w:rPr>
        <w:t xml:space="preserve">et </w:t>
      </w:r>
      <w:r w:rsidRPr="00273106">
        <w:rPr>
          <w:noProof/>
          <w:szCs w:val="15"/>
        </w:rPr>
        <w:t xml:space="preserve">certissimam rationem </w:t>
      </w:r>
      <w:r>
        <w:rPr>
          <w:noProof/>
        </w:rPr>
        <w:t>cognoscendi.”</w:t>
      </w:r>
      <w:r w:rsidRPr="00273106">
        <w:rPr>
          <w:noProof/>
        </w:rPr>
        <w:t xml:space="preserve"> (</w:t>
      </w:r>
      <w:r>
        <w:rPr>
          <w:i/>
          <w:noProof/>
        </w:rPr>
        <w:t>Quaestiones tractantes De anima</w:t>
      </w:r>
      <w:r w:rsidRPr="00273106">
        <w:rPr>
          <w:noProof/>
        </w:rPr>
        <w:t>, ed. Spettmann, q. 5, solutio, ad 20; p.</w:t>
      </w:r>
      <w:r>
        <w:rPr>
          <w:noProof/>
        </w:rPr>
        <w:t> </w:t>
      </w:r>
      <w:r w:rsidRPr="00273106">
        <w:rPr>
          <w:noProof/>
        </w:rPr>
        <w:t>71.7‒10</w:t>
      </w:r>
      <w:r>
        <w:rPr>
          <w:noProof/>
        </w:rPr>
        <w:fldChar w:fldCharType="begin"/>
      </w:r>
      <w:r>
        <w:instrText xml:space="preserve"> XE "Pecham:</w:instrText>
      </w:r>
      <w:r>
        <w:rPr>
          <w:i/>
          <w:noProof/>
        </w:rPr>
        <w:instrText>Quaestiones tractantes De anima</w:instrText>
      </w:r>
      <w:r>
        <w:rPr>
          <w:noProof/>
        </w:rPr>
        <w:instrText xml:space="preserve"> 71</w:instrText>
      </w:r>
      <w:r w:rsidRPr="00736A27">
        <w:rPr>
          <w:noProof/>
        </w:rPr>
        <w:instrText>.</w:instrText>
      </w:r>
      <w:r>
        <w:rPr>
          <w:noProof/>
        </w:rPr>
        <w:instrText>7</w:instrText>
      </w:r>
      <w:r w:rsidRPr="00736A27">
        <w:rPr>
          <w:noProof/>
        </w:rPr>
        <w:instrText>‒</w:instrText>
      </w:r>
      <w:r>
        <w:rPr>
          <w:noProof/>
        </w:rPr>
        <w:instrText>10</w:instrText>
      </w:r>
      <w:r>
        <w:instrText xml:space="preserve">" </w:instrText>
      </w:r>
      <w:r>
        <w:rPr>
          <w:noProof/>
        </w:rPr>
        <w:fldChar w:fldCharType="end"/>
      </w:r>
      <w:r w:rsidRPr="00273106">
        <w:rPr>
          <w:noProof/>
        </w:rPr>
        <w:t>)</w:t>
      </w:r>
    </w:p>
  </w:footnote>
  <w:footnote w:id="108">
    <w:p w14:paraId="77C172EF" w14:textId="4A7A2572" w:rsidR="0086788B" w:rsidRPr="00BF0636" w:rsidRDefault="0086788B" w:rsidP="00B3458A">
      <w:pPr>
        <w:pStyle w:val="Textpoznpodarou"/>
      </w:pPr>
      <w:r>
        <w:rPr>
          <w:rStyle w:val="Znakapoznpodarou"/>
        </w:rPr>
        <w:footnoteRef/>
      </w:r>
      <w:r>
        <w:t xml:space="preserve"> </w:t>
      </w:r>
      <w:r>
        <w:rPr>
          <w:noProof/>
          <w:szCs w:val="17"/>
        </w:rPr>
        <w:t>“</w:t>
      </w:r>
      <w:r w:rsidRPr="00273106">
        <w:rPr>
          <w:noProof/>
          <w:szCs w:val="17"/>
        </w:rPr>
        <w:t xml:space="preserve">Ad </w:t>
      </w:r>
      <w:r w:rsidRPr="00273106">
        <w:rPr>
          <w:noProof/>
        </w:rPr>
        <w:t xml:space="preserve">tertium </w:t>
      </w:r>
      <w:r w:rsidRPr="00273106">
        <w:rPr>
          <w:noProof/>
          <w:szCs w:val="16"/>
        </w:rPr>
        <w:t xml:space="preserve">dicendum quod </w:t>
      </w:r>
      <w:r w:rsidRPr="00273106">
        <w:rPr>
          <w:noProof/>
          <w:szCs w:val="17"/>
        </w:rPr>
        <w:t xml:space="preserve">secundum </w:t>
      </w:r>
      <w:r w:rsidRPr="00273106">
        <w:rPr>
          <w:noProof/>
          <w:szCs w:val="19"/>
        </w:rPr>
        <w:t xml:space="preserve">Augustinum </w:t>
      </w:r>
      <w:r w:rsidRPr="00273106">
        <w:rPr>
          <w:noProof/>
        </w:rPr>
        <w:t xml:space="preserve">lux increata ipsa </w:t>
      </w:r>
      <w:r w:rsidRPr="00273106">
        <w:rPr>
          <w:noProof/>
          <w:szCs w:val="13"/>
        </w:rPr>
        <w:t xml:space="preserve">ostendit </w:t>
      </w:r>
      <w:r w:rsidRPr="00273106">
        <w:rPr>
          <w:noProof/>
          <w:szCs w:val="15"/>
        </w:rPr>
        <w:t xml:space="preserve">omnia, </w:t>
      </w:r>
      <w:r w:rsidRPr="00273106">
        <w:rPr>
          <w:noProof/>
          <w:szCs w:val="16"/>
        </w:rPr>
        <w:t xml:space="preserve">nec </w:t>
      </w:r>
      <w:r w:rsidRPr="00273106">
        <w:rPr>
          <w:noProof/>
          <w:szCs w:val="17"/>
        </w:rPr>
        <w:t xml:space="preserve">tamen </w:t>
      </w:r>
      <w:r w:rsidRPr="00273106">
        <w:rPr>
          <w:noProof/>
        </w:rPr>
        <w:t xml:space="preserve">se </w:t>
      </w:r>
      <w:r w:rsidRPr="00273106">
        <w:rPr>
          <w:noProof/>
          <w:szCs w:val="16"/>
        </w:rPr>
        <w:t xml:space="preserve">ipsam </w:t>
      </w:r>
      <w:r w:rsidRPr="00273106">
        <w:rPr>
          <w:noProof/>
          <w:szCs w:val="13"/>
        </w:rPr>
        <w:t xml:space="preserve">ostendit obiective. </w:t>
      </w:r>
      <w:r w:rsidRPr="00273106">
        <w:rPr>
          <w:noProof/>
          <w:szCs w:val="15"/>
        </w:rPr>
        <w:t xml:space="preserve">Cuius </w:t>
      </w:r>
      <w:r w:rsidRPr="00273106">
        <w:rPr>
          <w:noProof/>
          <w:szCs w:val="17"/>
        </w:rPr>
        <w:t>exem</w:t>
      </w:r>
      <w:r w:rsidRPr="00273106">
        <w:rPr>
          <w:noProof/>
          <w:szCs w:val="16"/>
        </w:rPr>
        <w:t xml:space="preserve">plum </w:t>
      </w:r>
      <w:r w:rsidRPr="00273106">
        <w:rPr>
          <w:noProof/>
          <w:szCs w:val="13"/>
        </w:rPr>
        <w:t xml:space="preserve">est in </w:t>
      </w:r>
      <w:r w:rsidRPr="00273106">
        <w:rPr>
          <w:noProof/>
        </w:rPr>
        <w:t xml:space="preserve">specie </w:t>
      </w:r>
      <w:r w:rsidRPr="00273106">
        <w:rPr>
          <w:noProof/>
          <w:szCs w:val="12"/>
        </w:rPr>
        <w:t xml:space="preserve">rei </w:t>
      </w:r>
      <w:r w:rsidRPr="00273106">
        <w:rPr>
          <w:noProof/>
          <w:szCs w:val="11"/>
        </w:rPr>
        <w:t xml:space="preserve">visibilis </w:t>
      </w:r>
      <w:r w:rsidRPr="00273106">
        <w:rPr>
          <w:noProof/>
          <w:szCs w:val="13"/>
        </w:rPr>
        <w:t xml:space="preserve">corporalis, </w:t>
      </w:r>
      <w:r w:rsidRPr="00273106">
        <w:rPr>
          <w:noProof/>
          <w:szCs w:val="16"/>
        </w:rPr>
        <w:t>qu</w:t>
      </w:r>
      <w:r>
        <w:rPr>
          <w:noProof/>
          <w:szCs w:val="16"/>
        </w:rPr>
        <w:t>æ</w:t>
      </w:r>
      <w:r w:rsidRPr="00273106">
        <w:rPr>
          <w:noProof/>
          <w:szCs w:val="16"/>
        </w:rPr>
        <w:t xml:space="preserve"> </w:t>
      </w:r>
      <w:r w:rsidRPr="00273106">
        <w:rPr>
          <w:noProof/>
          <w:szCs w:val="13"/>
        </w:rPr>
        <w:t xml:space="preserve">ostendit </w:t>
      </w:r>
      <w:r w:rsidRPr="00273106">
        <w:rPr>
          <w:noProof/>
          <w:szCs w:val="10"/>
        </w:rPr>
        <w:t xml:space="preserve">id, </w:t>
      </w:r>
      <w:r w:rsidRPr="00273106">
        <w:rPr>
          <w:noProof/>
        </w:rPr>
        <w:t xml:space="preserve">cuius </w:t>
      </w:r>
      <w:r w:rsidRPr="00273106">
        <w:rPr>
          <w:noProof/>
          <w:szCs w:val="13"/>
        </w:rPr>
        <w:t xml:space="preserve">est species, </w:t>
      </w:r>
      <w:r w:rsidRPr="00273106">
        <w:rPr>
          <w:noProof/>
          <w:szCs w:val="16"/>
        </w:rPr>
        <w:t xml:space="preserve">nec </w:t>
      </w:r>
      <w:r w:rsidRPr="00273106">
        <w:rPr>
          <w:noProof/>
          <w:szCs w:val="17"/>
        </w:rPr>
        <w:t xml:space="preserve">tamen </w:t>
      </w:r>
      <w:r w:rsidRPr="00273106">
        <w:rPr>
          <w:noProof/>
        </w:rPr>
        <w:t xml:space="preserve">ostendit </w:t>
      </w:r>
      <w:r w:rsidRPr="00273106">
        <w:rPr>
          <w:noProof/>
          <w:szCs w:val="15"/>
        </w:rPr>
        <w:t xml:space="preserve">essentiam suam, </w:t>
      </w:r>
      <w:r w:rsidRPr="00273106">
        <w:rPr>
          <w:noProof/>
          <w:szCs w:val="12"/>
        </w:rPr>
        <w:t xml:space="preserve">nisi </w:t>
      </w:r>
      <w:r w:rsidRPr="00273106">
        <w:rPr>
          <w:noProof/>
          <w:szCs w:val="13"/>
        </w:rPr>
        <w:t xml:space="preserve">ut est alterius </w:t>
      </w:r>
      <w:r>
        <w:rPr>
          <w:noProof/>
          <w:szCs w:val="12"/>
        </w:rPr>
        <w:t>similitudo.”</w:t>
      </w:r>
      <w:r w:rsidRPr="00273106">
        <w:rPr>
          <w:noProof/>
          <w:szCs w:val="12"/>
        </w:rPr>
        <w:t xml:space="preserve"> (</w:t>
      </w:r>
      <w:r>
        <w:rPr>
          <w:i/>
          <w:noProof/>
        </w:rPr>
        <w:t>Quaestiones tractantes De anima</w:t>
      </w:r>
      <w:r w:rsidRPr="00273106">
        <w:rPr>
          <w:noProof/>
        </w:rPr>
        <w:t>, q. 22, solutio, ad 3; ed. Spettmann, p. 175.28‒31</w:t>
      </w:r>
      <w:r>
        <w:rPr>
          <w:noProof/>
        </w:rPr>
        <w:fldChar w:fldCharType="begin"/>
      </w:r>
      <w:r>
        <w:instrText xml:space="preserve"> XE "Pecham:</w:instrText>
      </w:r>
      <w:r>
        <w:rPr>
          <w:i/>
          <w:noProof/>
        </w:rPr>
        <w:instrText>Quaestiones tractantes De anima</w:instrText>
      </w:r>
      <w:r>
        <w:rPr>
          <w:noProof/>
        </w:rPr>
        <w:instrText xml:space="preserve"> 175.28</w:instrText>
      </w:r>
      <w:r w:rsidRPr="00736A27">
        <w:rPr>
          <w:noProof/>
        </w:rPr>
        <w:instrText>‒</w:instrText>
      </w:r>
      <w:r>
        <w:rPr>
          <w:noProof/>
        </w:rPr>
        <w:instrText>31</w:instrText>
      </w:r>
      <w:r>
        <w:instrText xml:space="preserve">" </w:instrText>
      </w:r>
      <w:r>
        <w:rPr>
          <w:noProof/>
        </w:rPr>
        <w:fldChar w:fldCharType="end"/>
      </w:r>
      <w:r w:rsidRPr="00273106">
        <w:rPr>
          <w:noProof/>
          <w:szCs w:val="12"/>
        </w:rPr>
        <w:t>)</w:t>
      </w:r>
    </w:p>
  </w:footnote>
  <w:footnote w:id="109">
    <w:p w14:paraId="7AF3ABC4" w14:textId="73EC4CAB" w:rsidR="0086788B" w:rsidRPr="00A435BD" w:rsidRDefault="0086788B" w:rsidP="00B3458A">
      <w:pPr>
        <w:pStyle w:val="Textpoznpodarou"/>
      </w:pPr>
      <w:r>
        <w:rPr>
          <w:rStyle w:val="Znakapoznpodarou"/>
        </w:rPr>
        <w:footnoteRef/>
      </w:r>
      <w:r>
        <w:t xml:space="preserve"> </w:t>
      </w:r>
      <w:r>
        <w:rPr>
          <w:noProof/>
        </w:rPr>
        <w:t>“</w:t>
      </w:r>
      <w:r w:rsidRPr="00273106">
        <w:rPr>
          <w:noProof/>
        </w:rPr>
        <w:t>Sed illa qu</w:t>
      </w:r>
      <w:r>
        <w:rPr>
          <w:noProof/>
        </w:rPr>
        <w:t>æ</w:t>
      </w:r>
      <w:r w:rsidRPr="00273106">
        <w:rPr>
          <w:noProof/>
        </w:rPr>
        <w:t xml:space="preserve"> sunt essentialiter in intellectu, non videntur per aliam similitudinem nisi quod ipsa potentia cognitiva assimilatur ipsi cognoscibili, ut possit ipsum videre, quod per se est praesens intellectui.</w:t>
      </w:r>
      <w:r>
        <w:rPr>
          <w:noProof/>
        </w:rPr>
        <w:t>”</w:t>
      </w:r>
      <w:r w:rsidRPr="00273106">
        <w:rPr>
          <w:noProof/>
        </w:rPr>
        <w:t xml:space="preserve"> </w:t>
      </w:r>
      <w:r w:rsidRPr="00273106">
        <w:rPr>
          <w:noProof/>
          <w:szCs w:val="12"/>
        </w:rPr>
        <w:t>(</w:t>
      </w:r>
      <w:r>
        <w:rPr>
          <w:i/>
          <w:noProof/>
        </w:rPr>
        <w:t>Quaestiones tractantes De anima</w:t>
      </w:r>
      <w:r w:rsidRPr="00273106">
        <w:rPr>
          <w:noProof/>
        </w:rPr>
        <w:t>, q. 23, resp.; ed. Spettmann, p. 175.37‒40</w:t>
      </w:r>
      <w:r>
        <w:rPr>
          <w:noProof/>
        </w:rPr>
        <w:fldChar w:fldCharType="begin"/>
      </w:r>
      <w:r>
        <w:instrText xml:space="preserve"> XE "Pecham:</w:instrText>
      </w:r>
      <w:r>
        <w:rPr>
          <w:i/>
          <w:noProof/>
        </w:rPr>
        <w:instrText>Quaestiones tractantes De anima</w:instrText>
      </w:r>
      <w:r w:rsidRPr="00736A27">
        <w:rPr>
          <w:noProof/>
        </w:rPr>
        <w:instrText xml:space="preserve"> </w:instrText>
      </w:r>
      <w:r>
        <w:rPr>
          <w:noProof/>
        </w:rPr>
        <w:instrText>175.37</w:instrText>
      </w:r>
      <w:r w:rsidRPr="00736A27">
        <w:rPr>
          <w:noProof/>
        </w:rPr>
        <w:instrText>‒</w:instrText>
      </w:r>
      <w:r>
        <w:rPr>
          <w:noProof/>
        </w:rPr>
        <w:instrText>40</w:instrText>
      </w:r>
      <w:r>
        <w:instrText xml:space="preserve">" </w:instrText>
      </w:r>
      <w:r>
        <w:rPr>
          <w:noProof/>
        </w:rPr>
        <w:fldChar w:fldCharType="end"/>
      </w:r>
      <w:r w:rsidRPr="00273106">
        <w:rPr>
          <w:noProof/>
          <w:szCs w:val="12"/>
        </w:rPr>
        <w:t>)</w:t>
      </w:r>
    </w:p>
  </w:footnote>
  <w:footnote w:id="110">
    <w:p w14:paraId="3A7912E6" w14:textId="45DCFBB0" w:rsidR="0086788B" w:rsidRPr="00DB7F9B" w:rsidRDefault="0086788B" w:rsidP="00B3458A">
      <w:pPr>
        <w:pStyle w:val="Textpoznpodarou"/>
        <w:rPr>
          <w:noProof/>
        </w:rPr>
      </w:pPr>
      <w:r>
        <w:rPr>
          <w:rStyle w:val="Znakapoznpodarou"/>
        </w:rPr>
        <w:footnoteRef/>
      </w:r>
      <w:r>
        <w:t xml:space="preserve"> </w:t>
      </w:r>
      <w:r>
        <w:rPr>
          <w:noProof/>
          <w:szCs w:val="15"/>
        </w:rPr>
        <w:t>“</w:t>
      </w:r>
      <w:r w:rsidRPr="00273106">
        <w:rPr>
          <w:noProof/>
          <w:szCs w:val="15"/>
        </w:rPr>
        <w:t xml:space="preserve">Item </w:t>
      </w:r>
      <w:r w:rsidRPr="00273106">
        <w:rPr>
          <w:noProof/>
        </w:rPr>
        <w:t xml:space="preserve">res </w:t>
      </w:r>
      <w:r w:rsidRPr="00273106">
        <w:rPr>
          <w:noProof/>
          <w:szCs w:val="12"/>
        </w:rPr>
        <w:t xml:space="preserve">et </w:t>
      </w:r>
      <w:r w:rsidRPr="00273106">
        <w:rPr>
          <w:noProof/>
        </w:rPr>
        <w:t xml:space="preserve">intentio essentialiter </w:t>
      </w:r>
      <w:r w:rsidRPr="00273106">
        <w:rPr>
          <w:noProof/>
          <w:szCs w:val="12"/>
        </w:rPr>
        <w:t xml:space="preserve">differunt. </w:t>
      </w:r>
      <w:r w:rsidRPr="00273106">
        <w:rPr>
          <w:noProof/>
        </w:rPr>
        <w:t xml:space="preserve">Et impossibile est </w:t>
      </w:r>
      <w:r w:rsidRPr="00273106">
        <w:rPr>
          <w:noProof/>
          <w:szCs w:val="16"/>
        </w:rPr>
        <w:t xml:space="preserve">idem </w:t>
      </w:r>
      <w:r w:rsidRPr="00273106">
        <w:rPr>
          <w:noProof/>
        </w:rPr>
        <w:t xml:space="preserve">esse </w:t>
      </w:r>
      <w:r w:rsidRPr="00273106">
        <w:rPr>
          <w:noProof/>
          <w:szCs w:val="17"/>
        </w:rPr>
        <w:t xml:space="preserve">rem </w:t>
      </w:r>
      <w:r w:rsidRPr="00273106">
        <w:rPr>
          <w:noProof/>
          <w:szCs w:val="12"/>
        </w:rPr>
        <w:t xml:space="preserve">et </w:t>
      </w:r>
      <w:r w:rsidRPr="00273106">
        <w:rPr>
          <w:noProof/>
        </w:rPr>
        <w:t xml:space="preserve">intentionem. </w:t>
      </w:r>
      <w:r w:rsidRPr="00273106">
        <w:rPr>
          <w:noProof/>
          <w:szCs w:val="16"/>
        </w:rPr>
        <w:t xml:space="preserve">Sed quod </w:t>
      </w:r>
      <w:r w:rsidRPr="00273106">
        <w:rPr>
          <w:noProof/>
        </w:rPr>
        <w:t xml:space="preserve">est </w:t>
      </w:r>
      <w:r w:rsidRPr="00273106">
        <w:rPr>
          <w:noProof/>
          <w:szCs w:val="12"/>
        </w:rPr>
        <w:t xml:space="preserve">in intellectu </w:t>
      </w:r>
      <w:r w:rsidRPr="00273106">
        <w:rPr>
          <w:noProof/>
        </w:rPr>
        <w:t xml:space="preserve">formaliter, est </w:t>
      </w:r>
      <w:r w:rsidRPr="00273106">
        <w:rPr>
          <w:noProof/>
          <w:szCs w:val="12"/>
        </w:rPr>
        <w:t xml:space="preserve">intentio, </w:t>
      </w:r>
      <w:r w:rsidRPr="00273106">
        <w:rPr>
          <w:noProof/>
          <w:szCs w:val="16"/>
        </w:rPr>
        <w:t xml:space="preserve">quod </w:t>
      </w:r>
      <w:r w:rsidRPr="00273106">
        <w:rPr>
          <w:noProof/>
          <w:szCs w:val="17"/>
        </w:rPr>
        <w:t xml:space="preserve">movet </w:t>
      </w:r>
      <w:r w:rsidRPr="00273106">
        <w:rPr>
          <w:noProof/>
        </w:rPr>
        <w:t xml:space="preserve">intellectum obiective, est </w:t>
      </w:r>
      <w:r w:rsidRPr="00273106">
        <w:rPr>
          <w:noProof/>
          <w:szCs w:val="12"/>
        </w:rPr>
        <w:t xml:space="preserve">res. </w:t>
      </w:r>
      <w:r w:rsidRPr="00273106">
        <w:rPr>
          <w:noProof/>
          <w:szCs w:val="16"/>
        </w:rPr>
        <w:t xml:space="preserve">Ergo </w:t>
      </w:r>
      <w:r w:rsidRPr="00273106">
        <w:rPr>
          <w:noProof/>
        </w:rPr>
        <w:t>impossi</w:t>
      </w:r>
      <w:r w:rsidRPr="00273106">
        <w:rPr>
          <w:noProof/>
          <w:szCs w:val="12"/>
        </w:rPr>
        <w:t xml:space="preserve">bile est </w:t>
      </w:r>
      <w:r w:rsidRPr="00273106">
        <w:rPr>
          <w:noProof/>
          <w:szCs w:val="17"/>
        </w:rPr>
        <w:t xml:space="preserve">rem </w:t>
      </w:r>
      <w:r w:rsidRPr="00273106">
        <w:rPr>
          <w:noProof/>
          <w:szCs w:val="15"/>
        </w:rPr>
        <w:t xml:space="preserve">cognosci </w:t>
      </w:r>
      <w:r w:rsidRPr="00273106">
        <w:rPr>
          <w:noProof/>
          <w:szCs w:val="16"/>
        </w:rPr>
        <w:t xml:space="preserve">ab </w:t>
      </w:r>
      <w:r w:rsidRPr="00273106">
        <w:rPr>
          <w:noProof/>
          <w:szCs w:val="12"/>
        </w:rPr>
        <w:t xml:space="preserve">intellectu nisi </w:t>
      </w:r>
      <w:r w:rsidRPr="00273106">
        <w:rPr>
          <w:noProof/>
          <w:szCs w:val="15"/>
        </w:rPr>
        <w:t xml:space="preserve">per </w:t>
      </w:r>
      <w:r>
        <w:rPr>
          <w:noProof/>
        </w:rPr>
        <w:t>intentionem.”</w:t>
      </w:r>
      <w:r w:rsidRPr="00273106">
        <w:rPr>
          <w:noProof/>
        </w:rPr>
        <w:t xml:space="preserve"> </w:t>
      </w:r>
      <w:r w:rsidRPr="00273106">
        <w:rPr>
          <w:noProof/>
          <w:szCs w:val="12"/>
        </w:rPr>
        <w:t>(</w:t>
      </w:r>
      <w:r>
        <w:rPr>
          <w:i/>
          <w:noProof/>
        </w:rPr>
        <w:t>Quaestiones tractantes De anima</w:t>
      </w:r>
      <w:r w:rsidRPr="00273106">
        <w:rPr>
          <w:noProof/>
        </w:rPr>
        <w:t>, q. 9, contra, ad 8; ed. Spettmann, p. 83.6‒9</w:t>
      </w:r>
      <w:r>
        <w:rPr>
          <w:noProof/>
        </w:rPr>
        <w:fldChar w:fldCharType="begin"/>
      </w:r>
      <w:r>
        <w:instrText xml:space="preserve"> XE "Pecham:</w:instrText>
      </w:r>
      <w:r>
        <w:rPr>
          <w:i/>
          <w:noProof/>
        </w:rPr>
        <w:instrText>Quaestiones tractantes De anima</w:instrText>
      </w:r>
      <w:r>
        <w:rPr>
          <w:noProof/>
        </w:rPr>
        <w:instrText xml:space="preserve"> 8</w:instrText>
      </w:r>
      <w:r w:rsidRPr="00736A27">
        <w:rPr>
          <w:noProof/>
        </w:rPr>
        <w:instrText>3.</w:instrText>
      </w:r>
      <w:r>
        <w:rPr>
          <w:noProof/>
        </w:rPr>
        <w:instrText>6</w:instrText>
      </w:r>
      <w:r w:rsidRPr="00736A27">
        <w:rPr>
          <w:noProof/>
        </w:rPr>
        <w:instrText>‒</w:instrText>
      </w:r>
      <w:r>
        <w:rPr>
          <w:noProof/>
        </w:rPr>
        <w:instrText>9</w:instrText>
      </w:r>
      <w:r>
        <w:instrText xml:space="preserve">" </w:instrText>
      </w:r>
      <w:r>
        <w:rPr>
          <w:noProof/>
        </w:rPr>
        <w:fldChar w:fldCharType="end"/>
      </w:r>
      <w:r w:rsidRPr="00273106">
        <w:rPr>
          <w:noProof/>
          <w:szCs w:val="12"/>
        </w:rPr>
        <w:t>)</w:t>
      </w:r>
    </w:p>
  </w:footnote>
  <w:footnote w:id="111">
    <w:p w14:paraId="44930747" w14:textId="6946A820" w:rsidR="0086788B" w:rsidRPr="003D09DA" w:rsidRDefault="0086788B" w:rsidP="00B3458A">
      <w:pPr>
        <w:pStyle w:val="Textpoznpodarou"/>
        <w:rPr>
          <w:noProof/>
          <w:szCs w:val="12"/>
        </w:rPr>
      </w:pPr>
      <w:r>
        <w:rPr>
          <w:rStyle w:val="Znakapoznpodarou"/>
        </w:rPr>
        <w:footnoteRef/>
      </w:r>
      <w:r>
        <w:t xml:space="preserve"> </w:t>
      </w:r>
      <w:r>
        <w:rPr>
          <w:noProof/>
        </w:rPr>
        <w:t>“</w:t>
      </w:r>
      <w:r w:rsidRPr="00273106">
        <w:rPr>
          <w:noProof/>
        </w:rPr>
        <w:t xml:space="preserve">Veritas </w:t>
      </w:r>
      <w:r w:rsidRPr="00273106">
        <w:rPr>
          <w:noProof/>
          <w:szCs w:val="13"/>
        </w:rPr>
        <w:t xml:space="preserve">particularis </w:t>
      </w:r>
      <w:r w:rsidRPr="00273106">
        <w:rPr>
          <w:noProof/>
          <w:szCs w:val="17"/>
        </w:rPr>
        <w:t xml:space="preserve">quaedam </w:t>
      </w:r>
      <w:r w:rsidRPr="00273106">
        <w:rPr>
          <w:noProof/>
          <w:szCs w:val="12"/>
        </w:rPr>
        <w:t xml:space="preserve">est </w:t>
      </w:r>
      <w:r w:rsidRPr="00273106">
        <w:rPr>
          <w:noProof/>
          <w:szCs w:val="15"/>
        </w:rPr>
        <w:t xml:space="preserve">complexa, </w:t>
      </w:r>
      <w:r w:rsidRPr="00273106">
        <w:rPr>
          <w:noProof/>
          <w:szCs w:val="17"/>
        </w:rPr>
        <w:t xml:space="preserve">quaedam </w:t>
      </w:r>
      <w:r w:rsidRPr="00273106">
        <w:rPr>
          <w:noProof/>
          <w:szCs w:val="15"/>
        </w:rPr>
        <w:t xml:space="preserve">incomplexa. </w:t>
      </w:r>
      <w:r w:rsidRPr="00273106">
        <w:rPr>
          <w:noProof/>
        </w:rPr>
        <w:t xml:space="preserve">Veritas </w:t>
      </w:r>
      <w:r>
        <w:rPr>
          <w:noProof/>
          <w:szCs w:val="15"/>
        </w:rPr>
        <w:t>incom</w:t>
      </w:r>
      <w:r w:rsidRPr="00273106">
        <w:rPr>
          <w:noProof/>
          <w:szCs w:val="15"/>
        </w:rPr>
        <w:t xml:space="preserve">plexa, </w:t>
      </w:r>
      <w:r w:rsidRPr="00273106">
        <w:rPr>
          <w:noProof/>
          <w:szCs w:val="16"/>
        </w:rPr>
        <w:t>qu</w:t>
      </w:r>
      <w:r>
        <w:rPr>
          <w:noProof/>
          <w:szCs w:val="16"/>
        </w:rPr>
        <w:t>æ</w:t>
      </w:r>
      <w:r w:rsidRPr="00273106">
        <w:rPr>
          <w:noProof/>
          <w:szCs w:val="16"/>
        </w:rPr>
        <w:t xml:space="preserve"> </w:t>
      </w:r>
      <w:r w:rsidRPr="00273106">
        <w:rPr>
          <w:noProof/>
          <w:szCs w:val="13"/>
        </w:rPr>
        <w:t xml:space="preserve">est </w:t>
      </w:r>
      <w:r w:rsidRPr="00273106">
        <w:rPr>
          <w:noProof/>
          <w:szCs w:val="15"/>
        </w:rPr>
        <w:t xml:space="preserve">vera </w:t>
      </w:r>
      <w:r w:rsidRPr="00273106">
        <w:rPr>
          <w:noProof/>
          <w:szCs w:val="12"/>
        </w:rPr>
        <w:t xml:space="preserve">rei entitas, </w:t>
      </w:r>
      <w:r w:rsidRPr="00273106">
        <w:rPr>
          <w:noProof/>
        </w:rPr>
        <w:t xml:space="preserve">cognoscitur </w:t>
      </w:r>
      <w:r w:rsidRPr="00273106">
        <w:rPr>
          <w:noProof/>
          <w:szCs w:val="15"/>
        </w:rPr>
        <w:t xml:space="preserve">per </w:t>
      </w:r>
      <w:r w:rsidRPr="00273106">
        <w:rPr>
          <w:noProof/>
        </w:rPr>
        <w:t xml:space="preserve">speciem, </w:t>
      </w:r>
      <w:r w:rsidRPr="00273106">
        <w:rPr>
          <w:noProof/>
          <w:szCs w:val="13"/>
        </w:rPr>
        <w:t xml:space="preserve">sicut res </w:t>
      </w:r>
      <w:r w:rsidRPr="00273106">
        <w:rPr>
          <w:noProof/>
        </w:rPr>
        <w:t xml:space="preserve">cuius </w:t>
      </w:r>
      <w:r w:rsidRPr="00273106">
        <w:rPr>
          <w:noProof/>
          <w:szCs w:val="13"/>
        </w:rPr>
        <w:t xml:space="preserve">est </w:t>
      </w:r>
      <w:r w:rsidRPr="00273106">
        <w:rPr>
          <w:noProof/>
          <w:szCs w:val="12"/>
        </w:rPr>
        <w:t xml:space="preserve">veritas. </w:t>
      </w:r>
      <w:r w:rsidRPr="00273106">
        <w:rPr>
          <w:noProof/>
        </w:rPr>
        <w:t xml:space="preserve">Veritas </w:t>
      </w:r>
      <w:r w:rsidRPr="00273106">
        <w:rPr>
          <w:noProof/>
          <w:szCs w:val="13"/>
        </w:rPr>
        <w:t xml:space="preserve">enuntiabilis </w:t>
      </w:r>
      <w:r w:rsidRPr="00273106">
        <w:rPr>
          <w:noProof/>
        </w:rPr>
        <w:t xml:space="preserve">cognoscitur </w:t>
      </w:r>
      <w:r w:rsidRPr="00273106">
        <w:rPr>
          <w:noProof/>
          <w:szCs w:val="13"/>
        </w:rPr>
        <w:t xml:space="preserve">effective </w:t>
      </w:r>
      <w:r w:rsidRPr="00273106">
        <w:rPr>
          <w:noProof/>
          <w:szCs w:val="15"/>
        </w:rPr>
        <w:t xml:space="preserve">per </w:t>
      </w:r>
      <w:r w:rsidRPr="00273106">
        <w:rPr>
          <w:noProof/>
          <w:szCs w:val="16"/>
        </w:rPr>
        <w:t xml:space="preserve">lucem </w:t>
      </w:r>
      <w:r w:rsidRPr="00273106">
        <w:rPr>
          <w:noProof/>
          <w:szCs w:val="15"/>
        </w:rPr>
        <w:t xml:space="preserve">aeternam, </w:t>
      </w:r>
      <w:r w:rsidRPr="00273106">
        <w:rPr>
          <w:noProof/>
        </w:rPr>
        <w:t xml:space="preserve">obiective </w:t>
      </w:r>
      <w:r w:rsidRPr="00273106">
        <w:rPr>
          <w:noProof/>
          <w:szCs w:val="15"/>
        </w:rPr>
        <w:t xml:space="preserve">per </w:t>
      </w:r>
      <w:r w:rsidRPr="00273106">
        <w:rPr>
          <w:noProof/>
        </w:rPr>
        <w:t xml:space="preserve">species </w:t>
      </w:r>
      <w:r w:rsidRPr="00273106">
        <w:rPr>
          <w:noProof/>
          <w:szCs w:val="15"/>
        </w:rPr>
        <w:t xml:space="preserve">simplicium </w:t>
      </w:r>
      <w:r w:rsidRPr="00273106">
        <w:rPr>
          <w:noProof/>
          <w:szCs w:val="16"/>
        </w:rPr>
        <w:t xml:space="preserve">terminorum </w:t>
      </w:r>
      <w:r w:rsidRPr="00273106">
        <w:rPr>
          <w:noProof/>
          <w:szCs w:val="15"/>
        </w:rPr>
        <w:t>enun</w:t>
      </w:r>
      <w:r w:rsidRPr="00273106">
        <w:rPr>
          <w:noProof/>
          <w:szCs w:val="12"/>
        </w:rPr>
        <w:t xml:space="preserve">tiabile </w:t>
      </w:r>
      <w:r w:rsidRPr="00273106">
        <w:rPr>
          <w:noProof/>
        </w:rPr>
        <w:t xml:space="preserve">constituentium, </w:t>
      </w:r>
      <w:r w:rsidRPr="00273106">
        <w:rPr>
          <w:noProof/>
          <w:szCs w:val="15"/>
        </w:rPr>
        <w:t xml:space="preserve">completive per relationem </w:t>
      </w:r>
      <w:r w:rsidRPr="00273106">
        <w:rPr>
          <w:noProof/>
          <w:szCs w:val="16"/>
        </w:rPr>
        <w:t xml:space="preserve">ad lucem </w:t>
      </w:r>
      <w:r w:rsidRPr="00273106">
        <w:rPr>
          <w:noProof/>
          <w:szCs w:val="17"/>
        </w:rPr>
        <w:t>incommu</w:t>
      </w:r>
      <w:r w:rsidRPr="00273106">
        <w:rPr>
          <w:noProof/>
        </w:rPr>
        <w:t xml:space="preserve">tabilem iuxta </w:t>
      </w:r>
      <w:r w:rsidRPr="00273106">
        <w:rPr>
          <w:noProof/>
          <w:szCs w:val="13"/>
        </w:rPr>
        <w:t xml:space="preserve">illam </w:t>
      </w:r>
      <w:r w:rsidRPr="00273106">
        <w:rPr>
          <w:noProof/>
        </w:rPr>
        <w:t xml:space="preserve">auctoritatem </w:t>
      </w:r>
      <w:r w:rsidRPr="00273106">
        <w:rPr>
          <w:noProof/>
          <w:szCs w:val="18"/>
        </w:rPr>
        <w:t xml:space="preserve">Augustini </w:t>
      </w:r>
      <w:r w:rsidRPr="00273106">
        <w:rPr>
          <w:noProof/>
          <w:szCs w:val="15"/>
        </w:rPr>
        <w:t xml:space="preserve">praetactam </w:t>
      </w:r>
      <w:r w:rsidRPr="00273106">
        <w:rPr>
          <w:noProof/>
          <w:szCs w:val="17"/>
        </w:rPr>
        <w:t xml:space="preserve">«Secundum </w:t>
      </w:r>
      <w:r w:rsidRPr="00273106">
        <w:rPr>
          <w:noProof/>
          <w:szCs w:val="13"/>
        </w:rPr>
        <w:t xml:space="preserve">illam </w:t>
      </w:r>
      <w:r w:rsidRPr="00273106">
        <w:rPr>
          <w:noProof/>
          <w:szCs w:val="15"/>
        </w:rPr>
        <w:t xml:space="preserve">iudicamus </w:t>
      </w:r>
      <w:r>
        <w:rPr>
          <w:noProof/>
          <w:szCs w:val="12"/>
        </w:rPr>
        <w:t>etc.»”</w:t>
      </w:r>
      <w:r w:rsidRPr="00273106">
        <w:rPr>
          <w:noProof/>
          <w:szCs w:val="12"/>
        </w:rPr>
        <w:t xml:space="preserve"> (</w:t>
      </w:r>
      <w:r>
        <w:rPr>
          <w:i/>
          <w:noProof/>
        </w:rPr>
        <w:t>Quaestiones tractantes De anima</w:t>
      </w:r>
      <w:r w:rsidRPr="00273106">
        <w:rPr>
          <w:noProof/>
        </w:rPr>
        <w:t>, ed. Spettmann, q. 42, resp.; p.</w:t>
      </w:r>
      <w:r>
        <w:rPr>
          <w:noProof/>
        </w:rPr>
        <w:t> </w:t>
      </w:r>
      <w:r w:rsidRPr="00273106">
        <w:rPr>
          <w:noProof/>
        </w:rPr>
        <w:t>221.15‒21</w:t>
      </w:r>
      <w:r>
        <w:rPr>
          <w:noProof/>
        </w:rPr>
        <w:fldChar w:fldCharType="begin"/>
      </w:r>
      <w:r>
        <w:instrText xml:space="preserve"> XE "Pecham:</w:instrText>
      </w:r>
      <w:r>
        <w:rPr>
          <w:i/>
          <w:noProof/>
        </w:rPr>
        <w:instrText>Quaestiones tractantes De anima</w:instrText>
      </w:r>
      <w:r>
        <w:rPr>
          <w:noProof/>
        </w:rPr>
        <w:instrText xml:space="preserve"> </w:instrText>
      </w:r>
      <w:r w:rsidRPr="00B831EB">
        <w:rPr>
          <w:noProof/>
        </w:rPr>
        <w:instrText>221.15‒21</w:instrText>
      </w:r>
      <w:r>
        <w:instrText xml:space="preserve">" </w:instrText>
      </w:r>
      <w:r>
        <w:rPr>
          <w:noProof/>
        </w:rPr>
        <w:fldChar w:fldCharType="end"/>
      </w:r>
      <w:r w:rsidRPr="00273106">
        <w:rPr>
          <w:noProof/>
          <w:szCs w:val="12"/>
        </w:rPr>
        <w:t>)</w:t>
      </w:r>
    </w:p>
  </w:footnote>
  <w:footnote w:id="112">
    <w:p w14:paraId="50222190" w14:textId="3A709E1A" w:rsidR="0086788B" w:rsidRPr="00C53741" w:rsidRDefault="0086788B" w:rsidP="00A90AC6">
      <w:pPr>
        <w:pStyle w:val="Textpoznpodarou"/>
      </w:pPr>
      <w:r>
        <w:rPr>
          <w:rStyle w:val="Znakapoznpodarou"/>
        </w:rPr>
        <w:footnoteRef/>
      </w:r>
      <w:r>
        <w:t xml:space="preserve"> </w:t>
      </w:r>
      <w:r>
        <w:rPr>
          <w:noProof/>
        </w:rPr>
        <w:t>“</w:t>
      </w:r>
      <w:r w:rsidRPr="00273106">
        <w:rPr>
          <w:noProof/>
        </w:rPr>
        <w:t>Et potest haec obiectio fieri contra dictum modum ponendi universale esse in intellectu. Et est sophistica. Et est dissolutio huius talis. Quaedam sunt qu</w:t>
      </w:r>
      <w:r>
        <w:rPr>
          <w:noProof/>
        </w:rPr>
        <w:t>æ</w:t>
      </w:r>
      <w:r w:rsidRPr="00273106">
        <w:rPr>
          <w:noProof/>
        </w:rPr>
        <w:t xml:space="preserve"> seipsis distinctionem habent et numerum essentialiter, ut sunt partes quantitativae diversorum continuorum, distinctos situs habentes in suis subiectis, ita quod subiecta quanta diversa seipsis distingu</w:t>
      </w:r>
      <w:r>
        <w:rPr>
          <w:noProof/>
        </w:rPr>
        <w:t>untur, non per accidens sibi…”</w:t>
      </w:r>
      <w:r w:rsidRPr="00273106">
        <w:rPr>
          <w:noProof/>
        </w:rPr>
        <w:t xml:space="preserve">  (</w:t>
      </w:r>
      <w:r w:rsidRPr="00273106">
        <w:rPr>
          <w:i/>
          <w:noProof/>
        </w:rPr>
        <w:t>Anon. Giele</w:t>
      </w:r>
      <w:r w:rsidRPr="00273106">
        <w:rPr>
          <w:noProof/>
        </w:rPr>
        <w:t xml:space="preserve"> I.5; p.</w:t>
      </w:r>
      <w:r>
        <w:rPr>
          <w:noProof/>
        </w:rPr>
        <w:t> </w:t>
      </w:r>
      <w:r w:rsidRPr="00273106">
        <w:rPr>
          <w:noProof/>
        </w:rPr>
        <w:t>36.60‒65</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 xml:space="preserve">36.60‒65" </w:instrText>
      </w:r>
      <w:r>
        <w:fldChar w:fldCharType="end"/>
      </w:r>
      <w:r w:rsidRPr="00273106">
        <w:rPr>
          <w:noProof/>
        </w:rPr>
        <w:t>)</w:t>
      </w:r>
    </w:p>
  </w:footnote>
  <w:footnote w:id="113">
    <w:p w14:paraId="0A2971D4" w14:textId="555FB5C7" w:rsidR="0086788B" w:rsidRPr="00C41EAC" w:rsidRDefault="0086788B" w:rsidP="00A90AC6">
      <w:pPr>
        <w:pStyle w:val="Textpoznpodarou"/>
      </w:pPr>
      <w:r>
        <w:rPr>
          <w:rStyle w:val="Znakapoznpodarou"/>
        </w:rPr>
        <w:footnoteRef/>
      </w:r>
      <w:r>
        <w:t xml:space="preserve"> “</w:t>
      </w:r>
      <w:r w:rsidRPr="00C41EAC">
        <w:t xml:space="preserve">Item, si aliqua una esset scientia docens vel demonstrans quod quid est in singulis rebus, illa esset scientia realis; sed scientia docens modum demonstrandi et venandi quod quid est in singulis rebus, ipsa est modalis; differunt igitur, etc. Intelligendum tunc quod non est possibile esse unam scientiam aliquam communem docentem sive demonstrantem quod quid est </w:t>
      </w:r>
      <w:r>
        <w:t>in singulis rebus…”</w:t>
      </w:r>
      <w:r w:rsidRPr="00C41EAC">
        <w:t xml:space="preserve"> (</w:t>
      </w:r>
      <w:r w:rsidRPr="00C41EAC">
        <w:rPr>
          <w:i/>
        </w:rPr>
        <w:t>Anon. Giele</w:t>
      </w:r>
      <w:r>
        <w:t xml:space="preserve"> I, Commentum I; </w:t>
      </w:r>
      <w:r w:rsidRPr="00C41EAC">
        <w:t>p.</w:t>
      </w:r>
      <w:r>
        <w:t> </w:t>
      </w:r>
      <w:r w:rsidRPr="00C41EAC">
        <w:t>33.15‒22</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 xml:space="preserve">33.15‒22" </w:instrText>
      </w:r>
      <w:r>
        <w:fldChar w:fldCharType="end"/>
      </w:r>
      <w:r w:rsidRPr="00C41EAC">
        <w:t>)</w:t>
      </w:r>
    </w:p>
  </w:footnote>
  <w:footnote w:id="114">
    <w:p w14:paraId="5F41671C" w14:textId="0BA9B9F9" w:rsidR="0086788B" w:rsidRPr="00A80729" w:rsidRDefault="0086788B" w:rsidP="001B19E1">
      <w:pPr>
        <w:pStyle w:val="Textpoznpodarou"/>
      </w:pPr>
      <w:r>
        <w:rPr>
          <w:rStyle w:val="Znakapoznpodarou"/>
        </w:rPr>
        <w:footnoteRef/>
      </w:r>
      <w:r>
        <w:t xml:space="preserve"> </w:t>
      </w:r>
      <w:r>
        <w:rPr>
          <w:noProof/>
        </w:rPr>
        <w:t>“</w:t>
      </w:r>
      <w:r w:rsidRPr="00273106">
        <w:rPr>
          <w:noProof/>
        </w:rPr>
        <w:t>Si igitur intelligere operatio separata, ex ea non probatur substantiam intelligentem esse actum corporis. Item, in positione hac implicantur contradictoria: dicit enim quod nos intelligimus ex modo quo intelligere sit passio in materia, quia dicit quod intelligimus per intellectum qui est actus corporis; et haec contradictoria primo dicto quod dicit intelligere passionem esse separatam; ideo</w:t>
      </w:r>
      <w:r>
        <w:rPr>
          <w:noProof/>
        </w:rPr>
        <w:t xml:space="preserve"> positio haec stare non potest.”</w:t>
      </w:r>
      <w:r w:rsidRPr="00273106">
        <w:rPr>
          <w:noProof/>
        </w:rPr>
        <w:t xml:space="preserve"> (</w:t>
      </w:r>
      <w:r w:rsidRPr="00273106">
        <w:rPr>
          <w:i/>
          <w:noProof/>
        </w:rPr>
        <w:t>Anon. Giele</w:t>
      </w:r>
      <w:r w:rsidRPr="00273106">
        <w:rPr>
          <w:noProof/>
        </w:rPr>
        <w:t xml:space="preserve"> I.6; p.</w:t>
      </w:r>
      <w:r>
        <w:rPr>
          <w:noProof/>
        </w:rPr>
        <w:t> </w:t>
      </w:r>
      <w:r w:rsidRPr="00273106">
        <w:rPr>
          <w:noProof/>
        </w:rPr>
        <w:t>38.49‒55</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 xml:space="preserve">38.49‒55" </w:instrText>
      </w:r>
      <w:r>
        <w:fldChar w:fldCharType="end"/>
      </w:r>
      <w:r w:rsidRPr="00273106">
        <w:rPr>
          <w:noProof/>
        </w:rPr>
        <w:t>)</w:t>
      </w:r>
    </w:p>
  </w:footnote>
  <w:footnote w:id="115">
    <w:p w14:paraId="051A06BC" w14:textId="56E44EEE" w:rsidR="0086788B" w:rsidRPr="00D83D5D" w:rsidRDefault="0086788B" w:rsidP="001A20EA">
      <w:pPr>
        <w:pStyle w:val="Textpoznpodarou"/>
      </w:pPr>
      <w:r>
        <w:rPr>
          <w:rStyle w:val="Znakapoznpodarou"/>
        </w:rPr>
        <w:footnoteRef/>
      </w:r>
      <w:r>
        <w:t xml:space="preserve"> “I</w:t>
      </w:r>
      <w:r w:rsidRPr="0077048F">
        <w:t>ntelligibile esse oportet dividi in consimilia hiis duobus, scilicet in aliquod simile forme et in aliquod simile materie..</w:t>
      </w:r>
      <w:r>
        <w:t>.”</w:t>
      </w:r>
      <w:r w:rsidRPr="00D83D5D">
        <w:t xml:space="preserve"> </w:t>
      </w:r>
      <w:r>
        <w:t>(CMDA III.4; 409.654</w:t>
      </w:r>
      <w:r>
        <w:rPr>
          <w:noProof/>
        </w:rPr>
        <w:t>–62</w:t>
      </w:r>
      <w:r>
        <w:rPr>
          <w:noProof/>
        </w:rPr>
        <w:fldChar w:fldCharType="begin"/>
      </w:r>
      <w:r>
        <w:instrText xml:space="preserve"> XE "Averroes</w:instrText>
      </w:r>
      <w:r w:rsidRPr="007A1A5A">
        <w:instrText>:CMDA 409.654–</w:instrText>
      </w:r>
      <w:r w:rsidRPr="007A1A5A">
        <w:rPr>
          <w:noProof/>
        </w:rPr>
        <w:instrText>62</w:instrText>
      </w:r>
      <w:r>
        <w:instrText xml:space="preserve">" </w:instrText>
      </w:r>
      <w:r>
        <w:rPr>
          <w:noProof/>
        </w:rPr>
        <w:fldChar w:fldCharType="end"/>
      </w:r>
      <w:r>
        <w:t>)</w:t>
      </w:r>
    </w:p>
  </w:footnote>
  <w:footnote w:id="116">
    <w:p w14:paraId="4A7F610A" w14:textId="3D13D709" w:rsidR="0086788B" w:rsidRPr="00C1401B" w:rsidRDefault="0086788B" w:rsidP="001A20EA">
      <w:pPr>
        <w:pStyle w:val="Textpoznpodarou"/>
        <w:rPr>
          <w:noProof/>
        </w:rPr>
      </w:pPr>
      <w:r>
        <w:rPr>
          <w:rStyle w:val="Znakapoznpodarou"/>
        </w:rPr>
        <w:footnoteRef/>
      </w:r>
      <w:r>
        <w:t xml:space="preserve"> </w:t>
      </w:r>
      <w:r>
        <w:rPr>
          <w:noProof/>
        </w:rPr>
        <w:t>“I</w:t>
      </w:r>
      <w:r w:rsidRPr="00273106">
        <w:rPr>
          <w:noProof/>
        </w:rPr>
        <w:t>ntelligere aliquid commune est animae et corpori et indiget anima ad explendum hanc operationem corpore sicut obiecto.</w:t>
      </w:r>
      <w:r>
        <w:rPr>
          <w:noProof/>
        </w:rPr>
        <w:t>”</w:t>
      </w:r>
      <w:r w:rsidRPr="00273106">
        <w:rPr>
          <w:noProof/>
        </w:rPr>
        <w:t xml:space="preserve"> (</w:t>
      </w:r>
      <w:r w:rsidRPr="00273106">
        <w:rPr>
          <w:i/>
          <w:noProof/>
        </w:rPr>
        <w:t>Anon. Giele</w:t>
      </w:r>
      <w:r w:rsidRPr="00273106">
        <w:rPr>
          <w:noProof/>
        </w:rPr>
        <w:t xml:space="preserve"> I.6; p.</w:t>
      </w:r>
      <w:r>
        <w:rPr>
          <w:noProof/>
        </w:rPr>
        <w:t> </w:t>
      </w:r>
      <w:r w:rsidRPr="00273106">
        <w:rPr>
          <w:noProof/>
        </w:rPr>
        <w:t>39.84‒85</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 xml:space="preserve">39.84‒85" </w:instrText>
      </w:r>
      <w:r>
        <w:fldChar w:fldCharType="end"/>
      </w:r>
      <w:r w:rsidRPr="00273106">
        <w:rPr>
          <w:noProof/>
        </w:rPr>
        <w:t>)</w:t>
      </w:r>
    </w:p>
  </w:footnote>
  <w:footnote w:id="117">
    <w:p w14:paraId="0679FB67" w14:textId="0E599700" w:rsidR="0086788B" w:rsidRPr="0086735D" w:rsidRDefault="0086788B" w:rsidP="008B5D04">
      <w:pPr>
        <w:pStyle w:val="Textpoznpodarou"/>
      </w:pPr>
      <w:r>
        <w:rPr>
          <w:rStyle w:val="Znakapoznpodarou"/>
        </w:rPr>
        <w:footnoteRef/>
      </w:r>
      <w:r>
        <w:t xml:space="preserve"> </w:t>
      </w:r>
      <w:r>
        <w:rPr>
          <w:noProof/>
        </w:rPr>
        <w:t>“</w:t>
      </w:r>
      <w:r w:rsidRPr="00273106">
        <w:rPr>
          <w:noProof/>
        </w:rPr>
        <w:t>Ita quod, qui cumque quaerit intellectum nobis copulatum sicut formam secundum substantiam, non potest ad hoc devenire nisi ponat, sicut, posuit Alexander, intellectum esse virtute</w:t>
      </w:r>
      <w:r>
        <w:rPr>
          <w:noProof/>
        </w:rPr>
        <w:t>m generabilem et corruptibilem.”</w:t>
      </w:r>
      <w:r w:rsidRPr="00273106">
        <w:rPr>
          <w:noProof/>
        </w:rPr>
        <w:t xml:space="preserve"> (</w:t>
      </w:r>
      <w:r w:rsidRPr="00273106">
        <w:rPr>
          <w:i/>
          <w:noProof/>
        </w:rPr>
        <w:t>Anon. Giele</w:t>
      </w:r>
      <w:r w:rsidRPr="00273106">
        <w:rPr>
          <w:noProof/>
        </w:rPr>
        <w:t xml:space="preserve"> I.6; p.</w:t>
      </w:r>
      <w:r>
        <w:rPr>
          <w:noProof/>
        </w:rPr>
        <w:t> </w:t>
      </w:r>
      <w:r w:rsidRPr="00273106">
        <w:rPr>
          <w:noProof/>
        </w:rPr>
        <w:t>39.85‒89</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 xml:space="preserve">39.85‒89" </w:instrText>
      </w:r>
      <w:r>
        <w:fldChar w:fldCharType="end"/>
      </w:r>
      <w:r w:rsidRPr="00273106">
        <w:rPr>
          <w:noProof/>
        </w:rPr>
        <w:t>)</w:t>
      </w:r>
    </w:p>
  </w:footnote>
  <w:footnote w:id="118">
    <w:p w14:paraId="156FDBF5" w14:textId="596B59BD" w:rsidR="0086788B" w:rsidRPr="00492185" w:rsidRDefault="0086788B" w:rsidP="00F26064">
      <w:pPr>
        <w:pStyle w:val="Textpoznpodarou"/>
      </w:pPr>
      <w:r>
        <w:rPr>
          <w:rStyle w:val="Znakapoznpodarou"/>
        </w:rPr>
        <w:footnoteRef/>
      </w:r>
      <w:r>
        <w:t xml:space="preserve"> </w:t>
      </w:r>
      <w:r>
        <w:rPr>
          <w:noProof/>
        </w:rPr>
        <w:t>“</w:t>
      </w:r>
      <w:r w:rsidRPr="00273106">
        <w:rPr>
          <w:noProof/>
        </w:rPr>
        <w:t xml:space="preserve">Unde Averroes </w:t>
      </w:r>
      <w:r w:rsidRPr="00273106">
        <w:rPr>
          <w:i/>
          <w:noProof/>
        </w:rPr>
        <w:t>tertio huius</w:t>
      </w:r>
      <w:r w:rsidRPr="00273106">
        <w:rPr>
          <w:noProof/>
        </w:rPr>
        <w:t xml:space="preserve"> dicit quod licet intellectus agens et possibilis sint aeterni, speculativus tamen corruptibilis et generabilis est, quia non sibi sufficiunt agens et possibilis, sed et phantasmata necessaria sunt: unde intellectus speculativus generatur in phantasmatibus, ita tamen quod iste intellectus naturaliter, quantum ex se est, semper intelligit, sicut illae substantiae separatae, quantum ex se est, semper movent: unde exiguntur phantasmata, etc. Et ideo haec dicta sunt quia non unitur intellectus phantasmatibus sicut visus coloribus. Per hoc solvuntur o</w:t>
      </w:r>
      <w:r>
        <w:rPr>
          <w:noProof/>
        </w:rPr>
        <w:t>mnes rationes.”</w:t>
      </w:r>
      <w:r w:rsidRPr="00273106">
        <w:rPr>
          <w:noProof/>
        </w:rPr>
        <w:t xml:space="preserve"> (</w:t>
      </w:r>
      <w:r w:rsidRPr="00273106">
        <w:rPr>
          <w:i/>
          <w:noProof/>
        </w:rPr>
        <w:t>Anon. Giele</w:t>
      </w:r>
      <w:r>
        <w:rPr>
          <w:noProof/>
        </w:rPr>
        <w:t> </w:t>
      </w:r>
      <w:r w:rsidRPr="00273106">
        <w:rPr>
          <w:noProof/>
        </w:rPr>
        <w:t>I.6; p.</w:t>
      </w:r>
      <w:r>
        <w:rPr>
          <w:noProof/>
        </w:rPr>
        <w:t> </w:t>
      </w:r>
      <w:r w:rsidRPr="00273106">
        <w:rPr>
          <w:noProof/>
        </w:rPr>
        <w:t>40.18‒27</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40.18‒2</w:instrText>
      </w:r>
      <w:r w:rsidRPr="00B75F07">
        <w:instrText>7</w:instrText>
      </w:r>
      <w:r>
        <w:instrText xml:space="preserve">" </w:instrText>
      </w:r>
      <w:r>
        <w:fldChar w:fldCharType="end"/>
      </w:r>
      <w:r w:rsidRPr="00273106">
        <w:rPr>
          <w:noProof/>
        </w:rPr>
        <w:t>)</w:t>
      </w:r>
    </w:p>
  </w:footnote>
  <w:footnote w:id="119">
    <w:p w14:paraId="00A512B0" w14:textId="317B94DF" w:rsidR="0086788B" w:rsidRPr="00E24C31" w:rsidRDefault="0086788B" w:rsidP="00770C02">
      <w:pPr>
        <w:pStyle w:val="Textpoznpodarou"/>
      </w:pPr>
      <w:r>
        <w:rPr>
          <w:rStyle w:val="Znakapoznpodarou"/>
        </w:rPr>
        <w:footnoteRef/>
      </w:r>
      <w:r>
        <w:t xml:space="preserve"> </w:t>
      </w:r>
      <w:r>
        <w:rPr>
          <w:noProof/>
          <w:sz w:val="21"/>
        </w:rPr>
        <w:t>“</w:t>
      </w:r>
      <w:r w:rsidRPr="00273106">
        <w:rPr>
          <w:noProof/>
          <w:sz w:val="21"/>
        </w:rPr>
        <w:t>Ita quod abstractio qua fit materia universale non oportet quod sit abstractio cuiusdam re</w:t>
      </w:r>
      <w:r w:rsidRPr="00273106">
        <w:rPr>
          <w:noProof/>
        </w:rPr>
        <w:t xml:space="preserve">i ab </w:t>
      </w:r>
      <w:r w:rsidRPr="00273106">
        <w:rPr>
          <w:noProof/>
          <w:sz w:val="21"/>
        </w:rPr>
        <w:t xml:space="preserve">alia re, ut in mathematicis, sed est abstractio eiusdem secundum </w:t>
      </w:r>
      <w:r w:rsidRPr="00273106">
        <w:rPr>
          <w:noProof/>
        </w:rPr>
        <w:t>esse, ita q</w:t>
      </w:r>
      <w:r w:rsidRPr="00273106">
        <w:rPr>
          <w:noProof/>
          <w:sz w:val="21"/>
        </w:rPr>
        <w:t xml:space="preserve">uod abstractum habeat esse illo a quo </w:t>
      </w:r>
      <w:r w:rsidRPr="00273106">
        <w:rPr>
          <w:noProof/>
        </w:rPr>
        <w:t>abstr</w:t>
      </w:r>
      <w:r w:rsidRPr="00273106">
        <w:rPr>
          <w:noProof/>
          <w:sz w:val="21"/>
        </w:rPr>
        <w:t>ahitur. Isto modo ma</w:t>
      </w:r>
      <w:r>
        <w:rPr>
          <w:noProof/>
          <w:sz w:val="21"/>
        </w:rPr>
        <w:t>teria potest fieri universalis.”</w:t>
      </w:r>
      <w:r w:rsidRPr="00273106">
        <w:rPr>
          <w:noProof/>
          <w:sz w:val="21"/>
        </w:rPr>
        <w:t xml:space="preserve"> (</w:t>
      </w:r>
      <w:r w:rsidRPr="00273106">
        <w:rPr>
          <w:i/>
          <w:noProof/>
        </w:rPr>
        <w:t>Anon. Giele</w:t>
      </w:r>
      <w:r w:rsidRPr="00273106">
        <w:rPr>
          <w:noProof/>
        </w:rPr>
        <w:t xml:space="preserve"> I.9; p.</w:t>
      </w:r>
      <w:r>
        <w:rPr>
          <w:noProof/>
        </w:rPr>
        <w:t> </w:t>
      </w:r>
      <w:r w:rsidRPr="00273106">
        <w:rPr>
          <w:noProof/>
        </w:rPr>
        <w:t>45.</w:t>
      </w:r>
      <w:r w:rsidRPr="00273106">
        <w:rPr>
          <w:noProof/>
          <w:sz w:val="21"/>
        </w:rPr>
        <w:t>50‒54</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 xml:space="preserve">45.50‒54" </w:instrText>
      </w:r>
      <w:r>
        <w:fldChar w:fldCharType="end"/>
      </w:r>
      <w:r w:rsidRPr="00273106">
        <w:rPr>
          <w:noProof/>
          <w:sz w:val="21"/>
        </w:rPr>
        <w:t>)</w:t>
      </w:r>
    </w:p>
  </w:footnote>
  <w:footnote w:id="120">
    <w:p w14:paraId="4F3D43D3" w14:textId="571B1603" w:rsidR="0086788B" w:rsidRPr="00752E4D" w:rsidRDefault="0086788B" w:rsidP="00770C02">
      <w:pPr>
        <w:pStyle w:val="Textpoznpodarou"/>
      </w:pPr>
      <w:r>
        <w:rPr>
          <w:rStyle w:val="Znakapoznpodarou"/>
        </w:rPr>
        <w:footnoteRef/>
      </w:r>
      <w:r>
        <w:t xml:space="preserve"> </w:t>
      </w:r>
      <w:r>
        <w:rPr>
          <w:noProof/>
        </w:rPr>
        <w:t>“</w:t>
      </w:r>
      <w:r w:rsidRPr="00273106">
        <w:rPr>
          <w:noProof/>
        </w:rPr>
        <w:t>Unde [intellectus] non intelligit nisi a phantasmate corporis sicut ab obiecto, non quia intellectus communicet inte</w:t>
      </w:r>
      <w:r>
        <w:rPr>
          <w:noProof/>
        </w:rPr>
        <w:t>lligere corpori sicut subiecto.”</w:t>
      </w:r>
      <w:r w:rsidRPr="00273106">
        <w:rPr>
          <w:noProof/>
        </w:rPr>
        <w:t xml:space="preserve"> (</w:t>
      </w:r>
      <w:r w:rsidRPr="00273106">
        <w:rPr>
          <w:i/>
          <w:noProof/>
        </w:rPr>
        <w:t>Anon. Giele</w:t>
      </w:r>
      <w:r w:rsidRPr="00273106">
        <w:rPr>
          <w:noProof/>
        </w:rPr>
        <w:t xml:space="preserve"> II.4; p.</w:t>
      </w:r>
      <w:r>
        <w:rPr>
          <w:noProof/>
        </w:rPr>
        <w:t> </w:t>
      </w:r>
      <w:r w:rsidRPr="00273106">
        <w:rPr>
          <w:noProof/>
        </w:rPr>
        <w:t>72.39‒41</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 xml:space="preserve">72.39‒41" </w:instrText>
      </w:r>
      <w:r>
        <w:fldChar w:fldCharType="end"/>
      </w:r>
      <w:r w:rsidRPr="00273106">
        <w:rPr>
          <w:noProof/>
        </w:rPr>
        <w:t>)</w:t>
      </w:r>
    </w:p>
  </w:footnote>
  <w:footnote w:id="121">
    <w:p w14:paraId="45739CF1" w14:textId="6856DB75" w:rsidR="0086788B" w:rsidRPr="003B1E10" w:rsidRDefault="0086788B" w:rsidP="00770C02">
      <w:pPr>
        <w:pStyle w:val="Textpoznpodarou"/>
      </w:pPr>
      <w:r>
        <w:rPr>
          <w:rStyle w:val="Znakapoznpodarou"/>
        </w:rPr>
        <w:footnoteRef/>
      </w:r>
      <w:r>
        <w:t xml:space="preserve"> </w:t>
      </w:r>
      <w:r>
        <w:rPr>
          <w:noProof/>
        </w:rPr>
        <w:t>“</w:t>
      </w:r>
      <w:r w:rsidRPr="00273106">
        <w:rPr>
          <w:noProof/>
        </w:rPr>
        <w:t>Praeterea</w:t>
      </w:r>
      <w:r w:rsidRPr="00273106">
        <w:rPr>
          <w:noProof/>
          <w:sz w:val="21"/>
        </w:rPr>
        <w:t>, si tu dicas quod unum fit ex intellectu moto</w:t>
      </w:r>
      <w:r w:rsidRPr="00273106">
        <w:rPr>
          <w:noProof/>
        </w:rPr>
        <w:t xml:space="preserve">re et corpore moto, quaero utrum homo sit nomen </w:t>
      </w:r>
      <w:r w:rsidRPr="00273106">
        <w:rPr>
          <w:noProof/>
          <w:sz w:val="21"/>
        </w:rPr>
        <w:t>corporis</w:t>
      </w:r>
      <w:r w:rsidRPr="00273106">
        <w:rPr>
          <w:noProof/>
        </w:rPr>
        <w:t xml:space="preserve"> tantum, aut aggregati ex intellectu et corpore animato, aut intellectus tantum. Et quocumque modo dicas, </w:t>
      </w:r>
      <w:r w:rsidRPr="00273106">
        <w:rPr>
          <w:noProof/>
          <w:sz w:val="21"/>
        </w:rPr>
        <w:t xml:space="preserve">impossibile est quod homo </w:t>
      </w:r>
      <w:r w:rsidRPr="00273106">
        <w:rPr>
          <w:noProof/>
        </w:rPr>
        <w:t xml:space="preserve">intelligat </w:t>
      </w:r>
      <w:r w:rsidRPr="00273106">
        <w:rPr>
          <w:noProof/>
          <w:sz w:val="21"/>
        </w:rPr>
        <w:t>dummodo non sit unum ex intellectu et corpore, sicut unum ex mater</w:t>
      </w:r>
      <w:r w:rsidRPr="00273106">
        <w:rPr>
          <w:noProof/>
        </w:rPr>
        <w:t xml:space="preserve">ia </w:t>
      </w:r>
      <w:r w:rsidRPr="00273106">
        <w:rPr>
          <w:noProof/>
          <w:sz w:val="21"/>
        </w:rPr>
        <w:t>et forma</w:t>
      </w:r>
      <w:r>
        <w:rPr>
          <w:noProof/>
        </w:rPr>
        <w:t>.”</w:t>
      </w:r>
      <w:r w:rsidRPr="00273106">
        <w:rPr>
          <w:noProof/>
        </w:rPr>
        <w:t xml:space="preserve"> (</w:t>
      </w:r>
      <w:r w:rsidRPr="00273106">
        <w:rPr>
          <w:i/>
          <w:noProof/>
        </w:rPr>
        <w:t>Anon. Giele</w:t>
      </w:r>
      <w:r>
        <w:rPr>
          <w:noProof/>
        </w:rPr>
        <w:t xml:space="preserve"> II.4</w:t>
      </w:r>
      <w:r w:rsidRPr="00273106">
        <w:rPr>
          <w:noProof/>
        </w:rPr>
        <w:t>; p.</w:t>
      </w:r>
      <w:r>
        <w:rPr>
          <w:noProof/>
        </w:rPr>
        <w:t> </w:t>
      </w:r>
      <w:r w:rsidRPr="00273106">
        <w:rPr>
          <w:noProof/>
        </w:rPr>
        <w:t>73.81‒86</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 xml:space="preserve">73.81‒86" </w:instrText>
      </w:r>
      <w:r>
        <w:fldChar w:fldCharType="end"/>
      </w:r>
      <w:r w:rsidRPr="00273106">
        <w:rPr>
          <w:noProof/>
        </w:rPr>
        <w:t>)</w:t>
      </w:r>
    </w:p>
  </w:footnote>
  <w:footnote w:id="122">
    <w:p w14:paraId="6705CBC8" w14:textId="69C140EE" w:rsidR="0086788B" w:rsidRPr="005459E6" w:rsidRDefault="0086788B" w:rsidP="00770C02">
      <w:pPr>
        <w:pStyle w:val="Textpoznpodarou"/>
      </w:pPr>
      <w:r>
        <w:rPr>
          <w:rStyle w:val="Znakapoznpodarou"/>
        </w:rPr>
        <w:footnoteRef/>
      </w:r>
      <w:r>
        <w:t xml:space="preserve"> </w:t>
      </w:r>
      <w:r>
        <w:rPr>
          <w:noProof/>
        </w:rPr>
        <w:t>“</w:t>
      </w:r>
      <w:r w:rsidRPr="00273106">
        <w:rPr>
          <w:noProof/>
        </w:rPr>
        <w:t>Et inde verum est quod operationes animae cognoscibiles sunt et causa est sic: ex hoc sequitur cognitio cuiusdam alterius entis; nam passiones non sunt aliquod ens per se subsistens, sed sunt ens in alio et non sunt ex his qu</w:t>
      </w:r>
      <w:r>
        <w:rPr>
          <w:noProof/>
        </w:rPr>
        <w:t>æ</w:t>
      </w:r>
      <w:r w:rsidRPr="00273106">
        <w:rPr>
          <w:noProof/>
        </w:rPr>
        <w:t xml:space="preserve"> nata sunt per se subsistere: propter quod quoddam aliud ens demonstrant. Ita quod, si non essent hae operationes animae, nihil sciremus de ea: et ideo animam cognoscimus non secundum se, sed secundum quod refertur ad ista. Unde dicimus quod anima est qu</w:t>
      </w:r>
      <w:r>
        <w:rPr>
          <w:noProof/>
        </w:rPr>
        <w:t>æ</w:t>
      </w:r>
      <w:r w:rsidRPr="00273106">
        <w:rPr>
          <w:noProof/>
        </w:rPr>
        <w:t xml:space="preserve"> facit hoc, ut audire, videre</w:t>
      </w:r>
      <w:r>
        <w:rPr>
          <w:noProof/>
        </w:rPr>
        <w:t>, intelligere etc.”</w:t>
      </w:r>
      <w:r w:rsidRPr="00273106">
        <w:rPr>
          <w:noProof/>
        </w:rPr>
        <w:t xml:space="preserve"> (</w:t>
      </w:r>
      <w:r w:rsidRPr="00273106">
        <w:rPr>
          <w:i/>
          <w:noProof/>
        </w:rPr>
        <w:t>Anon. Giele</w:t>
      </w:r>
      <w:r w:rsidRPr="00273106">
        <w:rPr>
          <w:noProof/>
        </w:rPr>
        <w:t>, q. 1; p.</w:t>
      </w:r>
      <w:r>
        <w:rPr>
          <w:noProof/>
        </w:rPr>
        <w:t> </w:t>
      </w:r>
      <w:r w:rsidRPr="00273106">
        <w:rPr>
          <w:noProof/>
        </w:rPr>
        <w:t>24.23‒31</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 xml:space="preserve">24.23‒31" </w:instrText>
      </w:r>
      <w:r>
        <w:fldChar w:fldCharType="end"/>
      </w:r>
      <w:r w:rsidRPr="00273106">
        <w:rPr>
          <w:noProof/>
        </w:rPr>
        <w:t>)</w:t>
      </w:r>
    </w:p>
  </w:footnote>
  <w:footnote w:id="123">
    <w:p w14:paraId="63CDD729" w14:textId="7C48B78E" w:rsidR="0086788B" w:rsidRPr="00461335" w:rsidRDefault="0086788B" w:rsidP="00073019">
      <w:pPr>
        <w:pStyle w:val="Textpoznpodarou"/>
      </w:pPr>
      <w:r>
        <w:rPr>
          <w:rStyle w:val="Znakapoznpodarou"/>
        </w:rPr>
        <w:footnoteRef/>
      </w:r>
      <w:r>
        <w:t xml:space="preserve"> “</w:t>
      </w:r>
      <w:r w:rsidRPr="00461335">
        <w:t>Minor patet p</w:t>
      </w:r>
      <w:r>
        <w:t xml:space="preserve">er Aristotelem </w:t>
      </w:r>
      <w:r w:rsidRPr="00461335">
        <w:rPr>
          <w:i/>
        </w:rPr>
        <w:t>decimo Ethicorum</w:t>
      </w:r>
      <w:r w:rsidRPr="00461335">
        <w:t>: actiones</w:t>
      </w:r>
      <w:r>
        <w:t xml:space="preserve"> sapientiae et scientiae non </w:t>
      </w:r>
      <w:r w:rsidRPr="00461335">
        <w:t xml:space="preserve">sunt in homine secundum quod homo, sed sunt in homine secundum aliquid divinum in eo. Unde ibidem dicit </w:t>
      </w:r>
      <w:r>
        <w:t>Aristoteles</w:t>
      </w:r>
      <w:r w:rsidRPr="00461335">
        <w:t xml:space="preserve"> quod causa hominis non debet esse humana, nec appetitus eius, quamvis ipse homo sit, sed debet esse appetitus eius et causa ut transferatur ad divina secundum quod possibile est, etc. </w:t>
      </w:r>
      <w:r>
        <w:t xml:space="preserve">Nam homo, ut ibidem dicitur, </w:t>
      </w:r>
      <w:r w:rsidRPr="00461335">
        <w:t xml:space="preserve">licet sit parvus quantitate, tamen est magnus potestate. Praeterea </w:t>
      </w:r>
      <w:r w:rsidRPr="00461335">
        <w:rPr>
          <w:i/>
        </w:rPr>
        <w:t>primo Ethicorum</w:t>
      </w:r>
      <w:r w:rsidRPr="00461335">
        <w:t xml:space="preserve"> dicit </w:t>
      </w:r>
      <w:r>
        <w:t>Aristoteles</w:t>
      </w:r>
      <w:r w:rsidRPr="00461335">
        <w:t xml:space="preserve"> quod felicitas hominis non est de &lt;genere&gt; laudabilium, sed honorabilium ; sed scire felicitas est hominis, secundum </w:t>
      </w:r>
      <w:r>
        <w:t xml:space="preserve">Aristotelem in </w:t>
      </w:r>
      <w:r w:rsidRPr="00461335">
        <w:rPr>
          <w:i/>
        </w:rPr>
        <w:t>quarto Ethicorum</w:t>
      </w:r>
      <w:r>
        <w:t>.” (</w:t>
      </w:r>
      <w:r w:rsidRPr="00BF30B9">
        <w:rPr>
          <w:i/>
        </w:rPr>
        <w:t>An</w:t>
      </w:r>
      <w:r>
        <w:rPr>
          <w:i/>
        </w:rPr>
        <w:t>on</w:t>
      </w:r>
      <w:r w:rsidRPr="00BF30B9">
        <w:rPr>
          <w:i/>
        </w:rPr>
        <w:t>. Giele</w:t>
      </w:r>
      <w:r>
        <w:t> 1.5; p. 29.28‒38</w:t>
      </w:r>
      <w:r>
        <w:fldChar w:fldCharType="begin"/>
      </w:r>
      <w:r>
        <w:instrText xml:space="preserve"> XE "</w:instrText>
      </w:r>
      <w:r>
        <w:rPr>
          <w:i/>
        </w:rPr>
        <w:instrText>Anonym</w:instrText>
      </w:r>
      <w:r w:rsidRPr="00B279FE">
        <w:rPr>
          <w:i/>
        </w:rPr>
        <w:instrText xml:space="preserve"> Giele</w:instrText>
      </w:r>
      <w:r w:rsidRPr="00B75F07">
        <w:instrText xml:space="preserve"> </w:instrText>
      </w:r>
      <w:r>
        <w:instrText xml:space="preserve">29.28‒38" </w:instrText>
      </w:r>
      <w:r>
        <w:fldChar w:fldCharType="end"/>
      </w:r>
      <w:r>
        <w:t>)</w:t>
      </w:r>
    </w:p>
  </w:footnote>
  <w:footnote w:id="124">
    <w:p w14:paraId="439C6771" w14:textId="30211465" w:rsidR="0086788B" w:rsidRPr="08602776" w:rsidRDefault="0086788B" w:rsidP="000D5DE4">
      <w:pPr>
        <w:pStyle w:val="Textpoznpodarou"/>
        <w:rPr>
          <w:u w:val="single"/>
          <w:lang w:val="de-DE"/>
        </w:rPr>
      </w:pPr>
      <w:r>
        <w:rPr>
          <w:rStyle w:val="Znakapoznpodarou"/>
        </w:rPr>
        <w:footnoteRef/>
      </w:r>
      <w:r>
        <w:t xml:space="preserve"> </w:t>
      </w:r>
      <w:r w:rsidRPr="0018055F">
        <w:t xml:space="preserve">For the entire debate, see Introduction to the critical edition of </w:t>
      </w:r>
      <w:r w:rsidRPr="0018055F">
        <w:rPr>
          <w:i/>
        </w:rPr>
        <w:t>De</w:t>
      </w:r>
      <w:r>
        <w:rPr>
          <w:i/>
        </w:rPr>
        <w:t xml:space="preserve"> intellectu</w:t>
      </w:r>
      <w:r w:rsidRPr="0018055F">
        <w:t xml:space="preserve"> (ed. Spruit, Brill, 2011), especially the passage about </w:t>
      </w:r>
      <w:r>
        <w:t>Siger’s lost works (pp. 18–</w:t>
      </w:r>
      <w:r w:rsidRPr="0018055F">
        <w:t>24). For the content of the w</w:t>
      </w:r>
      <w:r>
        <w:t>ork, see Steenberghen 1977, 360–</w:t>
      </w:r>
      <w:r w:rsidRPr="0018055F">
        <w:t xml:space="preserve">63. The later dating of the lost </w:t>
      </w:r>
      <w:r>
        <w:t xml:space="preserve">writing </w:t>
      </w:r>
      <w:r w:rsidRPr="0018055F">
        <w:t>around 1277 is clear from Nifo</w:t>
      </w:r>
      <w:r>
        <w:t>’</w:t>
      </w:r>
      <w:r w:rsidRPr="0018055F">
        <w:t xml:space="preserve">s remarks that Siger sent this </w:t>
      </w:r>
      <w:r>
        <w:t xml:space="preserve">treatise </w:t>
      </w:r>
      <w:r w:rsidRPr="0018055F">
        <w:t xml:space="preserve">to Aquinas in response to </w:t>
      </w:r>
      <w:r w:rsidRPr="0018055F">
        <w:rPr>
          <w:i/>
        </w:rPr>
        <w:t>De unitate intellectus</w:t>
      </w:r>
      <w:r w:rsidRPr="0018055F">
        <w:t xml:space="preserve"> (1270).</w:t>
      </w:r>
    </w:p>
  </w:footnote>
  <w:footnote w:id="125">
    <w:p w14:paraId="4A10C7B7" w14:textId="59933F04" w:rsidR="0086788B" w:rsidRPr="007D25AE" w:rsidRDefault="0086788B" w:rsidP="00364732">
      <w:pPr>
        <w:pStyle w:val="Textpoznpodarou"/>
        <w:rPr>
          <w:lang w:val="de-LU"/>
        </w:rPr>
      </w:pPr>
      <w:r>
        <w:rPr>
          <w:rStyle w:val="Znakapoznpodarou"/>
          <w:lang w:val="de-LU"/>
        </w:rPr>
        <w:footnoteRef/>
      </w:r>
      <w:r>
        <w:rPr>
          <w:lang w:val="de-LU"/>
        </w:rPr>
        <w:t xml:space="preserve"> </w:t>
      </w:r>
      <w:r w:rsidRPr="00364732">
        <w:rPr>
          <w:lang w:val="de-LU"/>
        </w:rPr>
        <w:t>The anonymous comments on the central part of the scientific evidence (</w:t>
      </w:r>
      <w:r>
        <w:rPr>
          <w:i/>
          <w:lang w:val="de-LU"/>
        </w:rPr>
        <w:t>Anal. Post</w:t>
      </w:r>
      <w:r>
        <w:rPr>
          <w:lang w:val="de-LU"/>
        </w:rPr>
        <w:t>. 79b39–b2</w:t>
      </w:r>
      <w:r>
        <w:rPr>
          <w:lang w:val="de-LU"/>
        </w:rPr>
        <w:fldChar w:fldCharType="begin"/>
      </w:r>
      <w:r>
        <w:rPr>
          <w:lang w:val="de-LU"/>
        </w:rPr>
        <w:instrText xml:space="preserve"> XE "Aristoteles:</w:instrText>
      </w:r>
      <w:r>
        <w:rPr>
          <w:i/>
          <w:lang w:val="de-LU"/>
        </w:rPr>
        <w:instrText>Anal. Post</w:instrText>
      </w:r>
      <w:r>
        <w:rPr>
          <w:lang w:val="de-LU"/>
        </w:rPr>
        <w:instrText xml:space="preserve">. 79b39-b2" </w:instrText>
      </w:r>
      <w:r>
        <w:rPr>
          <w:lang w:val="de-LU"/>
        </w:rPr>
        <w:fldChar w:fldCharType="end"/>
      </w:r>
      <w:r>
        <w:rPr>
          <w:lang w:val="de-LU"/>
        </w:rPr>
        <w:t xml:space="preserve">), </w:t>
      </w:r>
      <w:r w:rsidRPr="00364732">
        <w:rPr>
          <w:lang w:val="de-LU"/>
        </w:rPr>
        <w:t xml:space="preserve">whereby this </w:t>
      </w:r>
      <w:r>
        <w:rPr>
          <w:lang w:val="de-LU"/>
        </w:rPr>
        <w:t xml:space="preserve">sentence provides the key: </w:t>
      </w:r>
      <w:r>
        <w:t>“</w:t>
      </w:r>
      <w:r>
        <w:rPr>
          <w:noProof/>
        </w:rPr>
        <w:t xml:space="preserve">Iterum, illud de quo est scientia oportet quod habeat passiones: scientia enim est generis subiecti partes et passiones considereans: </w:t>
      </w:r>
      <w:r>
        <w:rPr>
          <w:i/>
          <w:noProof/>
        </w:rPr>
        <w:t>libro Posteriorum</w:t>
      </w:r>
      <w:r>
        <w:rPr>
          <w:noProof/>
        </w:rPr>
        <w:t>.</w:t>
      </w:r>
      <w:r>
        <w:rPr>
          <w:lang w:val="de-LU"/>
        </w:rPr>
        <w:t>” (M 1.1.2; pp. 138.20–</w:t>
      </w:r>
      <w:r w:rsidRPr="00364732">
        <w:rPr>
          <w:lang w:val="de-LU"/>
        </w:rPr>
        <w:t>23</w:t>
      </w:r>
      <w:r>
        <w:rPr>
          <w:lang w:val="de-LU"/>
        </w:rPr>
        <w:fldChar w:fldCharType="begin"/>
      </w:r>
      <w:r>
        <w:rPr>
          <w:lang w:val="de-LU"/>
        </w:rPr>
        <w:instrText xml:space="preserve"> XE "</w:instrText>
      </w:r>
      <w:r>
        <w:rPr>
          <w:i/>
          <w:lang w:val="de-LU"/>
        </w:rPr>
        <w:instrText>Münchener Anonymer</w:instrText>
      </w:r>
      <w:r>
        <w:rPr>
          <w:lang w:val="de-LU"/>
        </w:rPr>
        <w:instrText xml:space="preserve"> 138.20‒23" </w:instrText>
      </w:r>
      <w:r>
        <w:rPr>
          <w:lang w:val="de-LU"/>
        </w:rPr>
        <w:fldChar w:fldCharType="end"/>
      </w:r>
      <w:r w:rsidRPr="00364732">
        <w:rPr>
          <w:lang w:val="de-LU"/>
        </w:rPr>
        <w:t>). Th</w:t>
      </w:r>
      <w:r>
        <w:rPr>
          <w:lang w:val="de-LU"/>
        </w:rPr>
        <w:t xml:space="preserve">e note mentions the principle </w:t>
      </w:r>
      <w:r w:rsidRPr="00364732">
        <w:rPr>
          <w:i/>
          <w:lang w:val="de-LU"/>
        </w:rPr>
        <w:t>inmediate</w:t>
      </w:r>
      <w:r w:rsidRPr="00364732">
        <w:rPr>
          <w:lang w:val="de-LU"/>
        </w:rPr>
        <w:t xml:space="preserve">, </w:t>
      </w:r>
      <w:r>
        <w:rPr>
          <w:lang w:val="de-LU"/>
        </w:rPr>
        <w:t xml:space="preserve">that is, the definition </w:t>
      </w:r>
      <w:r w:rsidRPr="00364732">
        <w:rPr>
          <w:lang w:val="de-LU"/>
        </w:rPr>
        <w:t xml:space="preserve">of the real, as </w:t>
      </w:r>
      <w:r w:rsidRPr="00364732">
        <w:rPr>
          <w:i/>
          <w:lang w:val="de-LU"/>
        </w:rPr>
        <w:t>subiectum</w:t>
      </w:r>
      <w:r w:rsidRPr="00364732">
        <w:rPr>
          <w:lang w:val="de-LU"/>
        </w:rPr>
        <w:t xml:space="preserve"> given substance of the proof </w:t>
      </w:r>
      <w:r>
        <w:rPr>
          <w:lang w:val="de-LU"/>
        </w:rPr>
        <w:t xml:space="preserve">(τρίτον τὸ γένος τὸ ὑποκείμενον, οὗ τὰ πάθη καὶ τὰ καθ' αὑτὰ συμβεβηκότα δηλοῖ ἡ ἀπόδειξις, </w:t>
      </w:r>
      <w:r>
        <w:rPr>
          <w:i/>
          <w:lang w:val="de-LU"/>
        </w:rPr>
        <w:t xml:space="preserve">Anal. </w:t>
      </w:r>
      <w:r w:rsidRPr="007D25AE">
        <w:rPr>
          <w:i/>
          <w:lang w:val="de-LU"/>
        </w:rPr>
        <w:t>Post</w:t>
      </w:r>
      <w:r w:rsidRPr="007D25AE">
        <w:rPr>
          <w:lang w:val="de-LU"/>
        </w:rPr>
        <w:t>. 75b1‒2</w:t>
      </w:r>
      <w:r>
        <w:rPr>
          <w:lang w:val="de-LU"/>
        </w:rPr>
        <w:fldChar w:fldCharType="begin"/>
      </w:r>
      <w:r w:rsidRPr="007D25AE">
        <w:rPr>
          <w:lang w:val="de-LU"/>
        </w:rPr>
        <w:instrText xml:space="preserve"> XE "Aristoteles:</w:instrText>
      </w:r>
      <w:r w:rsidRPr="007D25AE">
        <w:rPr>
          <w:i/>
          <w:lang w:val="de-LU"/>
        </w:rPr>
        <w:instrText>Anal. post</w:instrText>
      </w:r>
      <w:r w:rsidRPr="007D25AE">
        <w:rPr>
          <w:lang w:val="de-LU"/>
        </w:rPr>
        <w:instrText xml:space="preserve">. 75b1‒2" </w:instrText>
      </w:r>
      <w:r>
        <w:rPr>
          <w:lang w:val="de-LU"/>
        </w:rPr>
        <w:fldChar w:fldCharType="end"/>
      </w:r>
      <w:r w:rsidRPr="007D25AE">
        <w:rPr>
          <w:lang w:val="de-LU"/>
        </w:rPr>
        <w:t>).</w:t>
      </w:r>
    </w:p>
  </w:footnote>
  <w:footnote w:id="126">
    <w:p w14:paraId="16A7F8CC" w14:textId="580C8EC8" w:rsidR="0086788B" w:rsidRDefault="0086788B" w:rsidP="007844B1">
      <w:pPr>
        <w:pStyle w:val="Textpoznpodarou"/>
        <w:rPr>
          <w:lang w:val="cs-CZ"/>
        </w:rPr>
      </w:pPr>
      <w:r>
        <w:rPr>
          <w:rStyle w:val="Znakapoznpodarou"/>
        </w:rPr>
        <w:footnoteRef/>
      </w:r>
      <w:r>
        <w:t xml:space="preserve"> </w:t>
      </w:r>
      <w:r>
        <w:rPr>
          <w:noProof/>
        </w:rPr>
        <w:t>“Quarto exigitur quod cognitio subiecti primo occurrat intellectui circa naturam illam et in scientia illa, quia cognitio subiecti in scientia est principium omnium aliorum, quia principia fundantur in ratione subiecti; item cognitio subiecti est principium cognitionis propriae passionis, cum subiectum ponatur in ratione eius: ideo subiectum debet esse tale quod eius cognitio primo occurrat intellectui in scientia illa.” (O 1.1.2, p. 138.22‒25</w:t>
      </w:r>
      <w:r>
        <w:fldChar w:fldCharType="begin"/>
      </w:r>
      <w:r>
        <w:instrText xml:space="preserve"> XE "</w:instrText>
      </w:r>
      <w:r>
        <w:rPr>
          <w:i/>
        </w:rPr>
        <w:instrText>Oxforder Anonymer</w:instrText>
      </w:r>
      <w:r>
        <w:instrText xml:space="preserve"> 138.22‒25" </w:instrText>
      </w:r>
      <w:r>
        <w:fldChar w:fldCharType="end"/>
      </w:r>
      <w:r>
        <w:rPr>
          <w:noProof/>
        </w:rPr>
        <w:t>)</w:t>
      </w:r>
    </w:p>
  </w:footnote>
  <w:footnote w:id="127">
    <w:p w14:paraId="58550AE3" w14:textId="72C31B5C" w:rsidR="0086788B" w:rsidRDefault="0086788B" w:rsidP="0001188E">
      <w:pPr>
        <w:pStyle w:val="Textpoznpodarou"/>
      </w:pPr>
      <w:r>
        <w:rPr>
          <w:rStyle w:val="Znakapoznpodarou"/>
        </w:rPr>
        <w:footnoteRef/>
      </w:r>
      <w:r>
        <w:t xml:space="preserve"> “Primi philosophi sit considerare de ente secundum quod ens, pertinet etiam ad ipsum considerare de eo quod est actus entis. Alio modo potest considerari secundum quod est substantia et actus corporis sensibilis, et sic pertinet ad considerationem naturalis…” (M I.2, p. 142.29‒31</w:t>
      </w:r>
      <w:r>
        <w:fldChar w:fldCharType="begin"/>
      </w:r>
      <w:r>
        <w:instrText xml:space="preserve"> XE "</w:instrText>
      </w:r>
      <w:r>
        <w:rPr>
          <w:i/>
        </w:rPr>
        <w:instrText>Münchener Anonymer</w:instrText>
      </w:r>
      <w:r>
        <w:instrText xml:space="preserve"> 142.29‒31" </w:instrText>
      </w:r>
      <w:r>
        <w:fldChar w:fldCharType="end"/>
      </w:r>
      <w:r>
        <w:t>)</w:t>
      </w:r>
    </w:p>
  </w:footnote>
  <w:footnote w:id="128">
    <w:p w14:paraId="26248DC6" w14:textId="5C2E2DA7" w:rsidR="0086788B" w:rsidRDefault="0086788B" w:rsidP="0001188E">
      <w:pPr>
        <w:pStyle w:val="Textpoznpodarou"/>
      </w:pPr>
      <w:r>
        <w:rPr>
          <w:rStyle w:val="Znakapoznpodarou"/>
        </w:rPr>
        <w:footnoteRef/>
      </w:r>
      <w:r>
        <w:t xml:space="preserve"> “Philosophus autem primus considerat ens inquantum ens; et omne ens quod refertur ad sub</w:t>
      </w:r>
      <w:r>
        <w:softHyphen/>
        <w:t>stantiam sensibilem est de consideratione physici.” (O 1.2, p. 142.23‒25</w:t>
      </w:r>
      <w:r>
        <w:fldChar w:fldCharType="begin"/>
      </w:r>
      <w:r>
        <w:instrText xml:space="preserve"> XE "</w:instrText>
      </w:r>
      <w:r>
        <w:rPr>
          <w:i/>
        </w:rPr>
        <w:instrText>Oxforder Anonymer</w:instrText>
      </w:r>
      <w:r>
        <w:instrText xml:space="preserve"> 142.23‒25" </w:instrText>
      </w:r>
      <w:r>
        <w:fldChar w:fldCharType="end"/>
      </w:r>
      <w:r>
        <w:t>)</w:t>
      </w:r>
    </w:p>
  </w:footnote>
  <w:footnote w:id="129">
    <w:p w14:paraId="47934A14" w14:textId="4C81C012" w:rsidR="0086788B" w:rsidRDefault="0086788B" w:rsidP="0001188E">
      <w:pPr>
        <w:pStyle w:val="Textpoznpodarou"/>
      </w:pPr>
      <w:r>
        <w:rPr>
          <w:rStyle w:val="Znakapoznpodarou"/>
        </w:rPr>
        <w:footnoteRef/>
      </w:r>
      <w:r>
        <w:t xml:space="preserve"> “Commentator septimo Metaphysicae dicit quod materia metaphysicae considerationis est, secundum quod ens est vel substantia quaedam; secundum tamen quod est subiectum alicuius transmutationis, sic est physicae considerationis.” (O 1.2, p. 143.32‒35</w:t>
      </w:r>
      <w:r>
        <w:fldChar w:fldCharType="begin"/>
      </w:r>
      <w:r>
        <w:instrText xml:space="preserve"> XE "</w:instrText>
      </w:r>
      <w:r>
        <w:rPr>
          <w:i/>
        </w:rPr>
        <w:instrText>Oxforder</w:instrText>
      </w:r>
      <w:r>
        <w:instrText xml:space="preserve"> </w:instrText>
      </w:r>
      <w:r>
        <w:rPr>
          <w:i/>
        </w:rPr>
        <w:instrText>Anonymer</w:instrText>
      </w:r>
      <w:r>
        <w:instrText xml:space="preserve"> 143.32‒35" </w:instrText>
      </w:r>
      <w:r>
        <w:fldChar w:fldCharType="end"/>
      </w:r>
      <w:r>
        <w:t>)</w:t>
      </w:r>
    </w:p>
  </w:footnote>
  <w:footnote w:id="130">
    <w:p w14:paraId="01C287FE" w14:textId="7DF04B2B" w:rsidR="0086788B" w:rsidRDefault="0086788B" w:rsidP="007E052A">
      <w:pPr>
        <w:pStyle w:val="Textpoznpodarou"/>
      </w:pPr>
      <w:r>
        <w:rPr>
          <w:rStyle w:val="Znakapoznpodarou"/>
        </w:rPr>
        <w:footnoteRef/>
      </w:r>
      <w:r>
        <w:t xml:space="preserve"> “Et loquendo de tali universali, dico quod posterius est, quoniam illud quod sequitur ipsa particularia ex operatione intellectus est posterius particularibus; universalia sunt huiusmodi: dicuntur enim universalia</w:t>
      </w:r>
      <w:r>
        <w:br/>
        <w:t>quia actu intellecta; et intellectus agens est qui agit universalitatem in rebus; unde universale in actu est aliquid aggregatum ex natura rei ei intentione superaddita…” (M 1.9, p. 164.24‒29</w:t>
      </w:r>
      <w:r>
        <w:fldChar w:fldCharType="begin"/>
      </w:r>
      <w:r>
        <w:instrText xml:space="preserve"> XE "</w:instrText>
      </w:r>
      <w:r>
        <w:rPr>
          <w:i/>
        </w:rPr>
        <w:instrText>Münchener Anonymer</w:instrText>
      </w:r>
      <w:r>
        <w:instrText xml:space="preserve"> 164.24‒29" </w:instrText>
      </w:r>
      <w:r>
        <w:fldChar w:fldCharType="end"/>
      </w:r>
      <w:r>
        <w:t>)</w:t>
      </w:r>
    </w:p>
  </w:footnote>
  <w:footnote w:id="131">
    <w:p w14:paraId="24AB4B54" w14:textId="6E8EF8AB" w:rsidR="0086788B" w:rsidRPr="08881635" w:rsidRDefault="0086788B" w:rsidP="008E6EB5">
      <w:pPr>
        <w:pStyle w:val="Textpoznpodarou"/>
        <w:rPr>
          <w:lang w:val="cs-CZ"/>
        </w:rPr>
      </w:pPr>
      <w:r w:rsidRPr="008E6EB5">
        <w:rPr>
          <w:rStyle w:val="Znakapoznpodarou"/>
        </w:rPr>
        <w:footnoteRef/>
      </w:r>
      <w:r w:rsidRPr="008E6EB5">
        <w:t xml:space="preserve"> The </w:t>
      </w:r>
      <w:r>
        <w:t>manuscript</w:t>
      </w:r>
      <w:r w:rsidRPr="008E6EB5">
        <w:t xml:space="preserve"> O exactly summarizes the position of the </w:t>
      </w:r>
      <w:r>
        <w:t>manuscript</w:t>
      </w:r>
      <w:r w:rsidRPr="008E6EB5">
        <w:t xml:space="preserve"> M at this point: </w:t>
      </w:r>
      <w:r>
        <w:t>“</w:t>
      </w:r>
      <w:r w:rsidRPr="008E6EB5">
        <w:t>Item, conceptus ipsius intellectus est intellectu concipi ente sicut sensatio in sensu; sed universalia conceptus quidam sunt: dicit enim Themistius quod genus est conceptus sine hypostasi, quia ei nihil respondet in re, ex tenui similitudine singularium collectus; item Commentator undecimo Metaphysicae; universalia sunt in intellectu collecta ex singularibus, ab anim</w:t>
      </w:r>
      <w:r>
        <w:t>a faciente ea intentionem unam.”</w:t>
      </w:r>
      <w:r w:rsidRPr="008E6EB5">
        <w:t xml:space="preserve"> </w:t>
      </w:r>
      <w:r>
        <w:t>(O 1.8; p. 157.11‒14</w:t>
      </w:r>
      <w:r>
        <w:fldChar w:fldCharType="begin"/>
      </w:r>
      <w:r>
        <w:instrText xml:space="preserve"> XE "</w:instrText>
      </w:r>
      <w:r>
        <w:rPr>
          <w:i/>
        </w:rPr>
        <w:instrText>Oxforder Anonym</w:instrText>
      </w:r>
      <w:r w:rsidRPr="007D25AE">
        <w:rPr>
          <w:i/>
          <w:lang w:val="fr-FR"/>
        </w:rPr>
        <w:instrText>er</w:instrText>
      </w:r>
      <w:r>
        <w:instrText xml:space="preserve"> 157.11‒14" </w:instrText>
      </w:r>
      <w:r>
        <w:fldChar w:fldCharType="end"/>
      </w:r>
      <w:r>
        <w:t>).</w:t>
      </w:r>
    </w:p>
  </w:footnote>
  <w:footnote w:id="132">
    <w:p w14:paraId="169D8DC2" w14:textId="5A95C16A" w:rsidR="0086788B" w:rsidRDefault="0086788B" w:rsidP="008D2BEA">
      <w:pPr>
        <w:pStyle w:val="Textpoznpodarou"/>
        <w:rPr>
          <w:lang w:val="cs-CZ"/>
        </w:rPr>
      </w:pPr>
      <w:r>
        <w:rPr>
          <w:rStyle w:val="Znakapoznpodarou"/>
        </w:rPr>
        <w:footnoteRef/>
      </w:r>
      <w:r>
        <w:t xml:space="preserve"> “Et iterum, cum agens sit nobilior patiente, necesse est quod sit aliquid nobilius intellectu possibili; et ideo oportet quod illud sit intellectus agens, qui per se movet ipsum intellectum possibilem agendo de potentia universali actu universale.” (M 1.10, p. 168.44‒47</w:t>
      </w:r>
      <w:r>
        <w:fldChar w:fldCharType="begin"/>
      </w:r>
      <w:r>
        <w:instrText xml:space="preserve"> XE "</w:instrText>
      </w:r>
      <w:r>
        <w:rPr>
          <w:i/>
        </w:rPr>
        <w:instrText>Münchener Anonymer</w:instrText>
      </w:r>
      <w:r>
        <w:instrText xml:space="preserve"> 168.44‒47" </w:instrText>
      </w:r>
      <w:r>
        <w:fldChar w:fldCharType="end"/>
      </w:r>
      <w:r>
        <w:t>)</w:t>
      </w:r>
    </w:p>
  </w:footnote>
  <w:footnote w:id="133">
    <w:p w14:paraId="4F8AA59B" w14:textId="619C89AD" w:rsidR="0086788B" w:rsidRDefault="0086788B" w:rsidP="00696AE4">
      <w:pPr>
        <w:pStyle w:val="Textpoznpodarou"/>
      </w:pPr>
      <w:r>
        <w:rPr>
          <w:rStyle w:val="Znakapoznpodarou"/>
        </w:rPr>
        <w:footnoteRef/>
      </w:r>
      <w:r>
        <w:t xml:space="preserve"> </w:t>
      </w:r>
      <w:r>
        <w:rPr>
          <w:noProof/>
        </w:rPr>
        <w:t>“Sed quomodo hoc contingat, intelligendum quod secundum Quosdam in phantasmatibus, quæ se habent ad intellectum possibilem sicut sensibilia ad sensum, non est ratio universalis in actu, sed in potentia. Tunc igitur intellectus agens, ab huiusmodi intentione vel ratione universali in potentia circumscribens principia individuantia, facit quod illud quod erat potentia universale est actu universale: et ita intellectus agens per se agit universale, universale autem factum in actu movet intellectum possibilem; propter quod Quidam dixerunt universale praeexistere in rebus operationi intellectus.” (M 1.10, p. 168.48‒56</w:t>
      </w:r>
      <w:r>
        <w:fldChar w:fldCharType="begin"/>
      </w:r>
      <w:r>
        <w:instrText xml:space="preserve"> XE "</w:instrText>
      </w:r>
      <w:r>
        <w:rPr>
          <w:i/>
        </w:rPr>
        <w:instrText>Münchener Anonymer</w:instrText>
      </w:r>
      <w:r>
        <w:instrText xml:space="preserve"> 168.48‒56" </w:instrText>
      </w:r>
      <w:r>
        <w:fldChar w:fldCharType="end"/>
      </w:r>
      <w:r>
        <w:rPr>
          <w:noProof/>
        </w:rPr>
        <w:t>)</w:t>
      </w:r>
    </w:p>
  </w:footnote>
  <w:footnote w:id="134">
    <w:p w14:paraId="245AF601" w14:textId="5CE2DEB9" w:rsidR="0086788B" w:rsidRDefault="0086788B" w:rsidP="009B44E8">
      <w:pPr>
        <w:pStyle w:val="Textpoznpodarou"/>
      </w:pPr>
      <w:r>
        <w:rPr>
          <w:rStyle w:val="Znakapoznpodarou"/>
        </w:rPr>
        <w:footnoteRef/>
      </w:r>
      <w:r>
        <w:t xml:space="preserve"> </w:t>
      </w:r>
      <w:r>
        <w:rPr>
          <w:noProof/>
        </w:rPr>
        <w:t>“Sed contra: illud quod generatur per se est aggregatum ex materia et forma, quia non forma per se, quoniam tunc esset aggregatum; nec materia, quoniam tunc haberet aliquam materiam; sed universale non est aliquod aggregatum per se; ergo per se non generatur; intellectus ergo agens non agit universale per se.” (M 1.10, p. 168.57‒61</w:t>
      </w:r>
      <w:r>
        <w:fldChar w:fldCharType="begin"/>
      </w:r>
      <w:r>
        <w:instrText xml:space="preserve"> XE "</w:instrText>
      </w:r>
      <w:r>
        <w:rPr>
          <w:i/>
        </w:rPr>
        <w:instrText>Münchener Anonymer</w:instrText>
      </w:r>
      <w:r>
        <w:instrText xml:space="preserve"> 168.57‒61" </w:instrText>
      </w:r>
      <w:r>
        <w:fldChar w:fldCharType="end"/>
      </w:r>
      <w:r>
        <w:rPr>
          <w:noProof/>
        </w:rPr>
        <w:t>)</w:t>
      </w:r>
    </w:p>
  </w:footnote>
  <w:footnote w:id="135">
    <w:p w14:paraId="52BEC49A" w14:textId="11221F4E" w:rsidR="0086788B" w:rsidRDefault="0086788B" w:rsidP="00E26C59">
      <w:pPr>
        <w:pStyle w:val="Textpoznpodarou"/>
      </w:pPr>
      <w:r>
        <w:rPr>
          <w:rStyle w:val="Znakapoznpodarou"/>
        </w:rPr>
        <w:footnoteRef/>
      </w:r>
      <w:r>
        <w:t xml:space="preserve"> “Ratio autem</w:t>
      </w:r>
      <w:r>
        <w:rPr>
          <w:smallCaps/>
          <w:sz w:val="21"/>
        </w:rPr>
        <w:t xml:space="preserve"> Thomae</w:t>
      </w:r>
      <w:r>
        <w:t xml:space="preserve"> est haec, quod intelligere fit secundum ipsum intellectum; sed intelligere attribuitur non solum intellectui sed etiam homini ipsi; hoc autem non contingeret si anima intellectiva haberet esse separatum a materia et corpore. Unde et Philosophus in </w:t>
      </w:r>
      <w:r>
        <w:rPr>
          <w:i/>
        </w:rPr>
        <w:t>secundo</w:t>
      </w:r>
      <w:r>
        <w:t xml:space="preserve"> </w:t>
      </w:r>
      <w:r>
        <w:rPr>
          <w:iCs/>
          <w:sz w:val="21"/>
        </w:rPr>
        <w:t>De anima</w:t>
      </w:r>
      <w:r>
        <w:rPr>
          <w:i/>
          <w:iCs/>
          <w:sz w:val="21"/>
        </w:rPr>
        <w:t>,</w:t>
      </w:r>
      <w:r>
        <w:t xml:space="preserve"> quia anima est qua intelligimus, concludit eam esse actum et perfectionem corporis.” (</w:t>
      </w:r>
      <w:r>
        <w:rPr>
          <w:i/>
        </w:rPr>
        <w:t>De anima intellectiva</w:t>
      </w:r>
      <w:r>
        <w:t xml:space="preserve"> 3; ed. Bazán, pp. 81.92‒82.97</w:t>
      </w:r>
      <w:r>
        <w:fldChar w:fldCharType="begin"/>
      </w:r>
      <w:r>
        <w:instrText xml:space="preserve"> XE "Siger:</w:instrText>
      </w:r>
      <w:r>
        <w:rPr>
          <w:i/>
        </w:rPr>
        <w:instrText>De anima intellectiva</w:instrText>
      </w:r>
      <w:r>
        <w:instrText xml:space="preserve"> 81.92‒82.97" </w:instrText>
      </w:r>
      <w:r>
        <w:fldChar w:fldCharType="end"/>
      </w:r>
      <w:r>
        <w:t>)</w:t>
      </w:r>
    </w:p>
  </w:footnote>
  <w:footnote w:id="136">
    <w:p w14:paraId="04A4C72C" w14:textId="28611FB1" w:rsidR="0086788B" w:rsidRDefault="0086788B" w:rsidP="00B67A2A">
      <w:pPr>
        <w:pStyle w:val="Textpoznpodarou"/>
      </w:pPr>
      <w:r>
        <w:rPr>
          <w:rStyle w:val="Znakapoznpodarou"/>
        </w:rPr>
        <w:footnoteRef/>
      </w:r>
      <w:r>
        <w:t xml:space="preserve"> </w:t>
      </w:r>
      <w:r>
        <w:rPr>
          <w:noProof/>
        </w:rPr>
        <w:t>“Sed intelligendum quod difficultas aliqua in cognitione animae potest esse ex parte substantiae animae vel ex parte nostra. Non autem est difficultas cognitionis ex parte animae, quoniam quod multum habet de natura entitatis maxime cognoscibile est; anima est huiusmodi; et ideo ipsa multum est cognoscibilis; et ideo non est ex parte substan</w:t>
      </w:r>
      <w:r>
        <w:rPr>
          <w:noProof/>
        </w:rPr>
        <w:softHyphen/>
        <w:t>tiae animae difficultas in cognitione eius, sed ex parte nostra, quoniam non possumus devenire in cognitionem principiorum operationum nisi ex cognitione passionum et operationum…” (M 1.7, p. 155.23‒30</w:t>
      </w:r>
      <w:r>
        <w:fldChar w:fldCharType="begin"/>
      </w:r>
      <w:r>
        <w:instrText xml:space="preserve"> XE "</w:instrText>
      </w:r>
      <w:r>
        <w:rPr>
          <w:i/>
        </w:rPr>
        <w:instrText>Münchener Anonymer</w:instrText>
      </w:r>
      <w:r>
        <w:instrText xml:space="preserve"> 155.23‒30" </w:instrText>
      </w:r>
      <w:r>
        <w:fldChar w:fldCharType="end"/>
      </w:r>
      <w:r>
        <w:rPr>
          <w:noProof/>
        </w:rPr>
        <w:t>)</w:t>
      </w:r>
    </w:p>
  </w:footnote>
  <w:footnote w:id="137">
    <w:p w14:paraId="0367EED3" w14:textId="286DF0ED" w:rsidR="0086788B" w:rsidRDefault="0086788B" w:rsidP="008F51B0">
      <w:pPr>
        <w:pStyle w:val="Textpoznpodarou"/>
      </w:pPr>
      <w:r>
        <w:rPr>
          <w:rStyle w:val="Znakapoznpodarou"/>
        </w:rPr>
        <w:footnoteRef/>
      </w:r>
      <w:r>
        <w:t xml:space="preserve"> “Item, intelligendum quod aliquando agit per medium ut per instrumentum; agit enim intellectus agens in possibilem per principia prima; unde agit conclusiones in intellectu possibili per principia prima; tamen prima principia agit in ipsum sine medio. Quia ergo intellectus refertur ad rem et naturam rei quæ sunt multiplicata in particularibus, particularia autem referuntur ad intellectum per accidens, quia natura illorum est intellecta per aliquid quod est in intellectu, ideo verum est dicere quod intellectus facit universalitatem in rebus: verbi gratia: scientia refertur ad scibile; si autem aliquis generaret scientiam sub ratione scientiae, generaret scibile in actu.” (O 1.10, p. 170.91‒101</w:t>
      </w:r>
      <w:r>
        <w:fldChar w:fldCharType="begin"/>
      </w:r>
      <w:r>
        <w:instrText xml:space="preserve"> XE "</w:instrText>
      </w:r>
      <w:r>
        <w:rPr>
          <w:i/>
        </w:rPr>
        <w:instrText>Oxforder Anonymer</w:instrText>
      </w:r>
      <w:r>
        <w:instrText xml:space="preserve"> 170.91‒101" </w:instrText>
      </w:r>
      <w:r>
        <w:fldChar w:fldCharType="end"/>
      </w:r>
      <w:r>
        <w:t>)</w:t>
      </w:r>
    </w:p>
  </w:footnote>
  <w:footnote w:id="138">
    <w:p w14:paraId="12E31BA2" w14:textId="202C37B8" w:rsidR="0086788B" w:rsidRDefault="0086788B" w:rsidP="001C5352">
      <w:pPr>
        <w:pStyle w:val="Textpoznpodarou"/>
      </w:pPr>
      <w:r>
        <w:rPr>
          <w:rStyle w:val="Znakapoznpodarou"/>
        </w:rPr>
        <w:footnoteRef/>
      </w:r>
      <w:r>
        <w:t xml:space="preserve"> “Et hoc est concedendum, quod rationes intelligendi manent, ipso intellectu non considerante actu. Istae autem rationes intelligendi sunt illud quo intellectus considerat secundum actum, et se habent ad intellectum et ad considerare secundum actum…” (O 2.19, p. 229.79‒82</w:t>
      </w:r>
      <w:r>
        <w:fldChar w:fldCharType="begin"/>
      </w:r>
      <w:r>
        <w:instrText xml:space="preserve"> XE "</w:instrText>
      </w:r>
      <w:r>
        <w:rPr>
          <w:i/>
        </w:rPr>
        <w:instrText>Oxforder Anonymer</w:instrText>
      </w:r>
      <w:r>
        <w:instrText xml:space="preserve"> 229.79‒82" </w:instrText>
      </w:r>
      <w:r>
        <w:fldChar w:fldCharType="end"/>
      </w:r>
      <w:r>
        <w:t>)</w:t>
      </w:r>
    </w:p>
  </w:footnote>
  <w:footnote w:id="139">
    <w:p w14:paraId="2770056A" w14:textId="1E906E1B" w:rsidR="0086788B" w:rsidRDefault="0086788B" w:rsidP="00BA6C43">
      <w:pPr>
        <w:pStyle w:val="Textpoznpodarou"/>
      </w:pPr>
      <w:r>
        <w:rPr>
          <w:rStyle w:val="Znakapoznpodarou"/>
        </w:rPr>
        <w:footnoteRef/>
      </w:r>
      <w:r>
        <w:t xml:space="preserve"> “Ad aliud dico quod non est simile, quia intellectus movetur ab intelligibilibus; intelligibilia autem, secundum quod intelligibilia, non sunt entia in actu, ut universalia, sed in potentia tantum; quare universalia secundum quod sunt in rerum natura, non possunt agere intellectum possibilem in actu; ideo, ut educatur de potentia ad actum, exigitur aliquid actu, cuiusmodi est intellectus agens.” (O 2.18, p. 226.57‒62</w:t>
      </w:r>
      <w:r>
        <w:fldChar w:fldCharType="begin"/>
      </w:r>
      <w:r>
        <w:instrText xml:space="preserve"> XE "</w:instrText>
      </w:r>
      <w:r>
        <w:rPr>
          <w:i/>
        </w:rPr>
        <w:instrText>Oxforder Anonymer</w:instrText>
      </w:r>
      <w:r>
        <w:instrText xml:space="preserve"> 226.57‒62" </w:instrText>
      </w:r>
      <w:r>
        <w:fldChar w:fldCharType="end"/>
      </w:r>
      <w:r>
        <w:t xml:space="preserve">) </w:t>
      </w:r>
    </w:p>
  </w:footnote>
  <w:footnote w:id="140">
    <w:p w14:paraId="1EC72FAC" w14:textId="7641666E" w:rsidR="0086788B" w:rsidRDefault="0086788B" w:rsidP="00BA6C43">
      <w:pPr>
        <w:pStyle w:val="Textpoznpodarou"/>
      </w:pPr>
      <w:r>
        <w:rPr>
          <w:rStyle w:val="Znakapoznpodarou"/>
        </w:rPr>
        <w:footnoteRef/>
      </w:r>
      <w:r>
        <w:t xml:space="preserve"> “Et dico quod forma prius est substantia secundum esse et naturam, quia omnia alia habent rationem substantiae per formam: esse et subsistere sunt in materia et composito per formam: materia enim subsistit per formam; item compositum non habet esse nisi per formam per quam participat istud; si ergo hoc est primo substantia, in quo reperitur primo ratio esse et subsistendi, tunc hoc erit forma, et ita forma est prius substantia secundum naturam.” (O 2.1; p. 197.52‒58</w:t>
      </w:r>
      <w:r>
        <w:fldChar w:fldCharType="begin"/>
      </w:r>
      <w:r>
        <w:instrText xml:space="preserve"> XE "</w:instrText>
      </w:r>
      <w:r>
        <w:rPr>
          <w:i/>
        </w:rPr>
        <w:instrText>Oxfordský Anonym</w:instrText>
      </w:r>
      <w:r>
        <w:instrText xml:space="preserve"> 197.52‒58" </w:instrText>
      </w:r>
      <w:r>
        <w:fldChar w:fldCharType="end"/>
      </w:r>
      <w:r>
        <w:t>)</w:t>
      </w:r>
    </w:p>
  </w:footnote>
  <w:footnote w:id="141">
    <w:p w14:paraId="624D9B9A" w14:textId="6044EAC3" w:rsidR="0086788B" w:rsidRDefault="0086788B" w:rsidP="004A7E1B">
      <w:pPr>
        <w:pStyle w:val="Textpoznpodarou"/>
      </w:pPr>
      <w:r>
        <w:rPr>
          <w:rStyle w:val="Znakapoznpodarou"/>
        </w:rPr>
        <w:footnoteRef/>
      </w:r>
      <w:r>
        <w:t xml:space="preserve"> </w:t>
      </w:r>
      <w:r>
        <w:rPr>
          <w:noProof/>
        </w:rPr>
        <w:t>“(...) sed p</w:t>
      </w:r>
      <w:r>
        <w:rPr>
          <w:noProof/>
          <w:sz w:val="21"/>
        </w:rPr>
        <w:t xml:space="preserve">erspicuum in superioribus est incorruptibile, in inferioribus corruptibile; quare. Item, nec est penitus diversae rationis, quia perspicuum utrobique recipit lumen ut suum actum, et lumen non est alterius rationis et alterius penitus, quia eodem sensu judicamus utrumque: sed reperitur perspicuum in inferioribus secundum proportionem quamdam in superioribus. Unde per prius dicitur de perspicuo in superioribus, et per posterius in inferioribus.” </w:t>
      </w:r>
      <w:r>
        <w:rPr>
          <w:noProof/>
        </w:rPr>
        <w:t>(O 2.27; p. 250.23‒29</w:t>
      </w:r>
      <w:r>
        <w:fldChar w:fldCharType="begin"/>
      </w:r>
      <w:r>
        <w:instrText xml:space="preserve"> XE "</w:instrText>
      </w:r>
      <w:r>
        <w:rPr>
          <w:i/>
        </w:rPr>
        <w:instrText>Oxforder Anonymer</w:instrText>
      </w:r>
      <w:r>
        <w:instrText xml:space="preserve"> 250.23‒29" </w:instrText>
      </w:r>
      <w:r>
        <w:fldChar w:fldCharType="end"/>
      </w:r>
      <w:r>
        <w:rPr>
          <w:noProof/>
        </w:rPr>
        <w:t>)</w:t>
      </w:r>
    </w:p>
  </w:footnote>
  <w:footnote w:id="142">
    <w:p w14:paraId="1E1996A0" w14:textId="01797102" w:rsidR="0086788B" w:rsidRDefault="0086788B" w:rsidP="00DD0DF0">
      <w:pPr>
        <w:pStyle w:val="Textpoznpodarou"/>
      </w:pPr>
      <w:r>
        <w:rPr>
          <w:rStyle w:val="Znakapoznpodarou"/>
        </w:rPr>
        <w:footnoteRef/>
      </w:r>
      <w:r>
        <w:t xml:space="preserve"> “Intelligendum quod perspicuitas idem est quod transparentia et passio quaedam secundum quam perspicuum recipit lumen, et perspicuum non est nisi potentia receptiva luminis; et ideo lumen est actus perspicui. In superioribus autem et inferioribus perspicuum non est penitus unius rationis, quoniam corruptibile et incorruptibile non sunt unius rationis penitus; sed diaphanum in superioribus est incorruptibile, in inferioribus autem corruptibile; ideo etc.” (M 2.27, p. 250.18‒24</w:t>
      </w:r>
      <w:r>
        <w:fldChar w:fldCharType="begin"/>
      </w:r>
      <w:r>
        <w:instrText xml:space="preserve"> XE "</w:instrText>
      </w:r>
      <w:r>
        <w:rPr>
          <w:i/>
        </w:rPr>
        <w:instrText>Münchener Anonymer</w:instrText>
      </w:r>
      <w:r>
        <w:instrText xml:space="preserve"> 250.18‒24" </w:instrText>
      </w:r>
      <w:r>
        <w:fldChar w:fldCharType="end"/>
      </w:r>
      <w:r>
        <w:t>)</w:t>
      </w:r>
    </w:p>
  </w:footnote>
  <w:footnote w:id="143">
    <w:p w14:paraId="20E9626A" w14:textId="24F63E6B" w:rsidR="0086788B" w:rsidRDefault="0086788B" w:rsidP="00840330">
      <w:pPr>
        <w:pStyle w:val="Textpoznpodarou"/>
      </w:pPr>
      <w:r>
        <w:rPr>
          <w:rStyle w:val="Znakapoznpodarou"/>
          <w:lang w:val="de-LU"/>
        </w:rPr>
        <w:footnoteRef/>
      </w:r>
      <w:r w:rsidRPr="007D25AE">
        <w:rPr>
          <w:lang w:val="fr-FR"/>
        </w:rPr>
        <w:t xml:space="preserve"> </w:t>
      </w:r>
      <w:r w:rsidRPr="00840330">
        <w:t xml:space="preserve">This argument of the so-called </w:t>
      </w:r>
      <w:r>
        <w:t>“</w:t>
      </w:r>
      <w:r w:rsidRPr="00840330">
        <w:t>averroistic</w:t>
      </w:r>
      <w:r>
        <w:t>”</w:t>
      </w:r>
      <w:r w:rsidRPr="00840330">
        <w:t xml:space="preserve"> unity of the intellectus possib</w:t>
      </w:r>
      <w:r>
        <w:t>ilis can be found in Aegidius: “</w:t>
      </w:r>
      <w:r w:rsidRPr="00840330">
        <w:t>Nam si esset unus intellectus possibilis numero, tunc intellectus speculativus esset aeternus et ingenerabilis et incorruptibilis, quia, ex quo recipiens est aeternum et agens aeternum, necesse</w:t>
      </w:r>
      <w:r>
        <w:t xml:space="preserve"> est, ut receptum sit aeternum.”</w:t>
      </w:r>
      <w:r w:rsidRPr="00840330">
        <w:t xml:space="preserve"> </w:t>
      </w:r>
      <w:r>
        <w:t>(</w:t>
      </w:r>
      <w:r>
        <w:rPr>
          <w:i/>
        </w:rPr>
        <w:t>De plurificatione possibilis intellectus</w:t>
      </w:r>
      <w:r>
        <w:t xml:space="preserve"> 1; ed. Olszewski, p. 113.153‒56</w:t>
      </w:r>
      <w:r>
        <w:fldChar w:fldCharType="begin"/>
      </w:r>
      <w:r>
        <w:instrText xml:space="preserve"> XE "Aegidius Romanus:</w:instrText>
      </w:r>
      <w:r>
        <w:rPr>
          <w:i/>
        </w:rPr>
        <w:instrText>De plurificatione possibilis intellectus</w:instrText>
      </w:r>
      <w:r>
        <w:instrText xml:space="preserve"> 113.153‒56" </w:instrText>
      </w:r>
      <w:r>
        <w:fldChar w:fldCharType="end"/>
      </w:r>
      <w:r>
        <w:t>)</w:t>
      </w:r>
    </w:p>
  </w:footnote>
  <w:footnote w:id="144">
    <w:p w14:paraId="23F1FEE7" w14:textId="77777777" w:rsidR="0086788B" w:rsidRDefault="0086788B" w:rsidP="00B863E4">
      <w:pPr>
        <w:pStyle w:val="Textpoznpodarou"/>
      </w:pPr>
      <w:r>
        <w:rPr>
          <w:rStyle w:val="Znakapoznpodarou"/>
        </w:rPr>
        <w:footnoteRef/>
      </w:r>
      <w:r>
        <w:t xml:space="preserve"> </w:t>
      </w:r>
      <w:r>
        <w:rPr>
          <w:noProof/>
        </w:rPr>
        <w:t>“Sed arguatur quod intellectus speculativus non numeretur numeratione hominum, et etiam quod intellectus possibilis non sit unus numero in omnibus hominibus, per rationes quas ponit Commentator contra seipsum.” (O 3.7; p. 314.51</w:t>
      </w:r>
      <w:r>
        <w:rPr>
          <w:rFonts w:ascii="Arial" w:hAnsi="Arial" w:cs="Arial"/>
          <w:noProof/>
        </w:rPr>
        <w:t>‒</w:t>
      </w:r>
      <w:r>
        <w:rPr>
          <w:rFonts w:cs="Calibri"/>
          <w:noProof/>
        </w:rPr>
        <w:t>54</w:t>
      </w:r>
      <w:r>
        <w:fldChar w:fldCharType="begin"/>
      </w:r>
      <w:r>
        <w:instrText xml:space="preserve"> XE "</w:instrText>
      </w:r>
      <w:r>
        <w:rPr>
          <w:i/>
        </w:rPr>
        <w:instrText>Oxforder Anonymer</w:instrText>
      </w:r>
      <w:r>
        <w:instrText xml:space="preserve"> 314.51‒54" </w:instrText>
      </w:r>
      <w:r>
        <w:fldChar w:fldCharType="end"/>
      </w:r>
      <w:r>
        <w:rPr>
          <w:rFonts w:cs="Calibri"/>
          <w:noProof/>
        </w:rPr>
        <w:t>)</w:t>
      </w:r>
    </w:p>
  </w:footnote>
  <w:footnote w:id="145">
    <w:p w14:paraId="35B4C275" w14:textId="5F5962B4" w:rsidR="0086788B" w:rsidRDefault="0086788B" w:rsidP="00054CFE">
      <w:pPr>
        <w:pStyle w:val="Textpoznpodarou"/>
        <w:rPr>
          <w:noProof/>
        </w:rPr>
      </w:pPr>
      <w:r>
        <w:rPr>
          <w:rStyle w:val="Znakapoznpodarou"/>
        </w:rPr>
        <w:footnoteRef/>
      </w:r>
      <w:r>
        <w:t xml:space="preserve"> </w:t>
      </w:r>
      <w:r>
        <w:rPr>
          <w:noProof/>
        </w:rPr>
        <w:t>“Item, species existentes in phantasmatibus nostris existunt sub conditionibus individuantibus; secundum quod actu sunt intelligibiles, necesse est quod sint actu abstractae a phantasmatibus. Si sic, intellectus non potest, nobis uniri per formam, videlicet per speciem intelligibilem quam vocat Commentator formam intellectus speculativi.” (O 3.7.6; p. 316.13‒17</w:t>
      </w:r>
      <w:r>
        <w:fldChar w:fldCharType="begin"/>
      </w:r>
      <w:r>
        <w:instrText xml:space="preserve"> XE "</w:instrText>
      </w:r>
      <w:r>
        <w:rPr>
          <w:i/>
        </w:rPr>
        <w:instrText>Oxforder Anonymer</w:instrText>
      </w:r>
      <w:r>
        <w:instrText xml:space="preserve"> 316.13‒17" </w:instrText>
      </w:r>
      <w:r>
        <w:fldChar w:fldCharType="end"/>
      </w:r>
      <w:r>
        <w:rPr>
          <w:noProof/>
        </w:rPr>
        <w:t>)</w:t>
      </w:r>
    </w:p>
  </w:footnote>
  <w:footnote w:id="146">
    <w:p w14:paraId="317BB394" w14:textId="25433E0B" w:rsidR="0086788B" w:rsidRDefault="0086788B" w:rsidP="00054CFE">
      <w:pPr>
        <w:pStyle w:val="Textpoznpodarou"/>
      </w:pPr>
      <w:r>
        <w:rPr>
          <w:rStyle w:val="Znakapoznpodarou"/>
        </w:rPr>
        <w:footnoteRef/>
      </w:r>
      <w:r>
        <w:t xml:space="preserve"> “Commentator ponit quod intellectus possibilis sit, unus numero omnium et quod sit, aeternus sicut species humana. Ex hoc arguitur quod nullus hominum nunc existentium possit intelligere: quia non intelligimus nisi ex hoc quod species quae sunt in phantasmatibus recipiuntur in intellectu possibili; et sequitur hoc quod, quia est unus numero intellectus et recepit omnes species intelligibiles, erit plenus formis.” (O 3.7.4; p. 316.1‒7</w:t>
      </w:r>
      <w:r>
        <w:fldChar w:fldCharType="begin"/>
      </w:r>
      <w:r>
        <w:instrText xml:space="preserve"> XE "</w:instrText>
      </w:r>
      <w:r>
        <w:rPr>
          <w:i/>
        </w:rPr>
        <w:instrText>Oxforder Anonymer</w:instrText>
      </w:r>
      <w:r>
        <w:instrText xml:space="preserve"> 316.1‒7" </w:instrText>
      </w:r>
      <w:r>
        <w:fldChar w:fldCharType="end"/>
      </w:r>
      <w:r>
        <w:t>)</w:t>
      </w:r>
    </w:p>
  </w:footnote>
  <w:footnote w:id="147">
    <w:p w14:paraId="4BD6821D" w14:textId="766CDC26" w:rsidR="0086788B" w:rsidRDefault="0086788B" w:rsidP="00054CFE">
      <w:pPr>
        <w:pStyle w:val="Textpoznpodarou"/>
      </w:pPr>
      <w:r>
        <w:rPr>
          <w:rStyle w:val="Znakapoznpodarou"/>
        </w:rPr>
        <w:footnoteRef/>
      </w:r>
      <w:r>
        <w:t xml:space="preserve"> </w:t>
      </w:r>
      <w:r>
        <w:rPr>
          <w:noProof/>
        </w:rPr>
        <w:t xml:space="preserve">“Item, non tenent viam </w:t>
      </w:r>
      <w:r>
        <w:rPr>
          <w:noProof/>
          <w:sz w:val="21"/>
        </w:rPr>
        <w:t xml:space="preserve">Commentatoris, </w:t>
      </w:r>
      <w:r>
        <w:rPr>
          <w:noProof/>
        </w:rPr>
        <w:t xml:space="preserve">quia, quamvis </w:t>
      </w:r>
      <w:r>
        <w:rPr>
          <w:noProof/>
          <w:sz w:val="21"/>
        </w:rPr>
        <w:t xml:space="preserve">Commentator </w:t>
      </w:r>
      <w:r>
        <w:rPr>
          <w:noProof/>
        </w:rPr>
        <w:t>ponat intellectum possibilem esse substantiam separatam secundum esse, non tamen ponit intellectum intelligere, sed homines per intellectum.” (O 3.7; p. 317.30‒33</w:t>
      </w:r>
      <w:r>
        <w:fldChar w:fldCharType="begin"/>
      </w:r>
      <w:r>
        <w:instrText xml:space="preserve"> XE "</w:instrText>
      </w:r>
      <w:r>
        <w:rPr>
          <w:i/>
        </w:rPr>
        <w:instrText>Oxforder Anonymer</w:instrText>
      </w:r>
      <w:r>
        <w:instrText xml:space="preserve"> 317.30‒33" </w:instrText>
      </w:r>
      <w:r>
        <w:fldChar w:fldCharType="end"/>
      </w:r>
      <w:r>
        <w:rPr>
          <w:noProof/>
        </w:rPr>
        <w:t>)</w:t>
      </w:r>
    </w:p>
  </w:footnote>
  <w:footnote w:id="148">
    <w:p w14:paraId="651CDFA9" w14:textId="4ADEB9F4" w:rsidR="0086788B" w:rsidRDefault="0086788B" w:rsidP="00630388">
      <w:pPr>
        <w:pStyle w:val="Textpoznpodarou"/>
      </w:pPr>
      <w:r>
        <w:rPr>
          <w:rStyle w:val="Znakapoznpodarou"/>
        </w:rPr>
        <w:footnoteRef/>
      </w:r>
      <w:r>
        <w:t xml:space="preserve"> “De isto contradicebant Aristoteles et Avicenna. Dixit autem Avicenna quod, cum intellectus non intelligat, non manent species intelligibiles; et ex hoc motus fuit quod, praesente activo passivo, necessario fit actio: et posuit in sphaera activorum et passivorum intelligentiam motricem, ad quam convertens se intellectus, intelligit; et quando divertit se intellectus ab illa intelligentia, non intelligit. Sed illud est contra Aristotelem, et est idem cum positione Platonis.” (O 3.11; p. 324.18‒25</w:t>
      </w:r>
      <w:r>
        <w:fldChar w:fldCharType="begin"/>
      </w:r>
      <w:r>
        <w:instrText xml:space="preserve"> XE "</w:instrText>
      </w:r>
      <w:r>
        <w:rPr>
          <w:i/>
        </w:rPr>
        <w:instrText>Oxforder Anonymer</w:instrText>
      </w:r>
      <w:r>
        <w:instrText xml:space="preserve"> 324.18‒25" </w:instrText>
      </w:r>
      <w:r>
        <w:fldChar w:fldCharType="end"/>
      </w:r>
      <w:r>
        <w:t>)</w:t>
      </w:r>
    </w:p>
  </w:footnote>
  <w:footnote w:id="149">
    <w:p w14:paraId="793C4EB7" w14:textId="0000736C" w:rsidR="0086788B" w:rsidRDefault="0086788B" w:rsidP="001D315C">
      <w:pPr>
        <w:pStyle w:val="Textpoznpodarou"/>
      </w:pPr>
      <w:r>
        <w:rPr>
          <w:rStyle w:val="Znakapoznpodarou"/>
        </w:rPr>
        <w:footnoteRef/>
      </w:r>
      <w:r>
        <w:t xml:space="preserve"> </w:t>
      </w:r>
      <w:r>
        <w:rPr>
          <w:noProof/>
        </w:rPr>
        <w:t>“Ista autem species se habet ad intellectum possibilem sic videlicet sicut movens instrumentale, quia quod quid est extra est movens principale, et ipsum non est simul cum intellectu qui movetur, nisi per similitudinem. Et ideo ista species non est illud quod principaliter intelligitur, sed est illud quo intelligitur quod quid est, cuius est species seu similitudo. Et verum est quod ista similitudo ex consequenti potest intelligi, et hoc erit accessorie, ut dicit Commentator.” (O 3.10; p. 321.27‒33</w:t>
      </w:r>
      <w:r>
        <w:fldChar w:fldCharType="begin"/>
      </w:r>
      <w:r>
        <w:instrText xml:space="preserve"> XE "</w:instrText>
      </w:r>
      <w:r>
        <w:rPr>
          <w:i/>
        </w:rPr>
        <w:instrText>Oxforder Anonymer</w:instrText>
      </w:r>
      <w:r>
        <w:instrText xml:space="preserve"> 321.27‒33" </w:instrText>
      </w:r>
      <w:r>
        <w:fldChar w:fldCharType="end"/>
      </w:r>
      <w:r>
        <w:rPr>
          <w:noProof/>
        </w:rPr>
        <w:t>)</w:t>
      </w:r>
    </w:p>
  </w:footnote>
  <w:footnote w:id="150">
    <w:p w14:paraId="11D37FDA" w14:textId="757ADDD9" w:rsidR="0086788B" w:rsidRDefault="0086788B" w:rsidP="00FA3E2B">
      <w:pPr>
        <w:pStyle w:val="Textpoznpodarou"/>
        <w:rPr>
          <w:noProof/>
        </w:rPr>
      </w:pPr>
      <w:r>
        <w:rPr>
          <w:rStyle w:val="Znakapoznpodarou"/>
        </w:rPr>
        <w:footnoteRef/>
      </w:r>
      <w:r>
        <w:t xml:space="preserve"> </w:t>
      </w:r>
      <w:r>
        <w:rPr>
          <w:noProof/>
        </w:rPr>
        <w:t>“Aliqui dixerunt quod intellectus agens est, habitus intellectus possibilis, et diversificati sunt: Quidam enim dixerunt quod est habitus acquisitus et Quidam ut innatus. Sed neutri verum dixerunt, quia non potest esse habitus innatus, quia sic intellectus possibilis non esset sicut tabula nuda; item, nec potest esse habitus acquisitus, quia omne quod recipitur in intellectu nostro, tantum est potentia intelligibile, et cum intellectus possibilis sit tantum in potentia, non vadit ad actum intelligendi de se.” (O 3.16, p. 332.18‒25</w:t>
      </w:r>
      <w:r>
        <w:fldChar w:fldCharType="begin"/>
      </w:r>
      <w:r>
        <w:instrText xml:space="preserve"> XE "</w:instrText>
      </w:r>
      <w:r>
        <w:rPr>
          <w:i/>
        </w:rPr>
        <w:instrText>Oxfordský Anonym</w:instrText>
      </w:r>
      <w:r>
        <w:instrText xml:space="preserve"> 332.18‒25" </w:instrText>
      </w:r>
      <w:r>
        <w:fldChar w:fldCharType="end"/>
      </w:r>
      <w:r>
        <w:rPr>
          <w:noProof/>
        </w:rPr>
        <w:t>)</w:t>
      </w:r>
    </w:p>
  </w:footnote>
  <w:footnote w:id="151">
    <w:p w14:paraId="29D0275A" w14:textId="124C3D24" w:rsidR="0086788B" w:rsidRDefault="0086788B" w:rsidP="002C1819">
      <w:pPr>
        <w:pStyle w:val="Textpoznpodarou"/>
      </w:pPr>
      <w:r>
        <w:rPr>
          <w:rStyle w:val="Znakapoznpodarou"/>
        </w:rPr>
        <w:footnoteRef/>
      </w:r>
      <w:r>
        <w:t xml:space="preserve"> </w:t>
      </w:r>
      <w:r>
        <w:rPr>
          <w:rFonts w:eastAsia="Code2000"/>
        </w:rPr>
        <w:t xml:space="preserve">“Nulla lex est vera, licet possit esse utilis.” (Aegidius Romanus, </w:t>
      </w:r>
      <w:r>
        <w:rPr>
          <w:i/>
        </w:rPr>
        <w:t>De erroribus Philosophorum</w:t>
      </w:r>
      <w:r>
        <w:t>; ed. Mandonnet, p. </w:t>
      </w:r>
      <w:r>
        <w:rPr>
          <w:rFonts w:eastAsia="Code2000"/>
        </w:rPr>
        <w:t>11.15</w:t>
      </w:r>
      <w:r>
        <w:fldChar w:fldCharType="begin"/>
      </w:r>
      <w:r>
        <w:instrText xml:space="preserve"> XE "</w:instrText>
      </w:r>
      <w:r>
        <w:rPr>
          <w:rFonts w:eastAsia="Code2000"/>
        </w:rPr>
        <w:instrText>Aegidius Romanus:</w:instrText>
      </w:r>
      <w:r>
        <w:rPr>
          <w:i/>
        </w:rPr>
        <w:instrText>De erroribus Philosophorum</w:instrText>
      </w:r>
      <w:r>
        <w:instrText xml:space="preserve"> </w:instrText>
      </w:r>
      <w:r>
        <w:rPr>
          <w:rFonts w:eastAsia="Code2000"/>
        </w:rPr>
        <w:instrText>11.15</w:instrText>
      </w:r>
      <w:r>
        <w:instrText xml:space="preserve">" </w:instrText>
      </w:r>
      <w:r>
        <w:fldChar w:fldCharType="end"/>
      </w:r>
      <w:r>
        <w:rPr>
          <w:rFonts w:eastAsia="Code2000"/>
        </w:rPr>
        <w:t>)</w:t>
      </w:r>
    </w:p>
  </w:footnote>
  <w:footnote w:id="152">
    <w:p w14:paraId="303FDE55" w14:textId="497CFDE6" w:rsidR="0086788B" w:rsidRDefault="0086788B" w:rsidP="00335A3E">
      <w:pPr>
        <w:pStyle w:val="Textpoznpodarou"/>
      </w:pPr>
      <w:r>
        <w:rPr>
          <w:rStyle w:val="Znakapoznpodarou"/>
        </w:rPr>
        <w:footnoteRef/>
      </w:r>
      <w:r>
        <w:t xml:space="preserve"> “Et ideo credo esse dicendum quod intellectus agens et intellectus possibilis sint diversae potentiae animae; tamen sunt potentiae eiusdem substantiae animae. Quod patet, quia, secundum Commentatorem, duas operationes animae experimur in nobis, abstrahere intelligibilia et percipere intelligibilia, quae differunt inter se; et etiam obiecta istorum differunt, quia obiectum virtutis abstrahentis est phantasma singulare, obiectum recipientis est phantasma abstractum: et ideo differunt istae potentiae. Et quod sint potentiae eiusdem substantiae animae patet…” (O 3.17; p. 334.25‒33</w:t>
      </w:r>
      <w:r>
        <w:fldChar w:fldCharType="begin"/>
      </w:r>
      <w:r>
        <w:instrText xml:space="preserve"> XE "</w:instrText>
      </w:r>
      <w:r>
        <w:rPr>
          <w:i/>
        </w:rPr>
        <w:instrText>Oxforder Anonymer</w:instrText>
      </w:r>
      <w:r>
        <w:instrText xml:space="preserve"> 334.25‒33" </w:instrText>
      </w:r>
      <w:r>
        <w:fldChar w:fldCharType="end"/>
      </w:r>
      <w:r>
        <w:t>)</w:t>
      </w:r>
    </w:p>
  </w:footnote>
  <w:footnote w:id="153">
    <w:p w14:paraId="7CF4CF94" w14:textId="5CF9847D" w:rsidR="0086788B" w:rsidRDefault="0086788B" w:rsidP="00335A3E">
      <w:pPr>
        <w:pStyle w:val="Textpoznpodarou"/>
      </w:pPr>
      <w:r>
        <w:rPr>
          <w:rStyle w:val="Znakapoznpodarou"/>
        </w:rPr>
        <w:footnoteRef/>
      </w:r>
      <w:r>
        <w:t xml:space="preserve"> “Et quando dicitur quod primum principium est quod naturaliter venit ad habentem, et etiam Commentator dicit quod prima principia speculabilia sunt nobis innata, dicendum quod principia respectu conclusionum et principiatorum sunt nobis innata; non tamen simpliciter sunt innata. Et etiam hoc dicit quia non fiunt nobis nota ex alio, sicut conclusiones.” (O 3.20; p. 337.25‒30</w:t>
      </w:r>
      <w:r>
        <w:fldChar w:fldCharType="begin"/>
      </w:r>
      <w:r>
        <w:instrText xml:space="preserve"> XE "</w:instrText>
      </w:r>
      <w:r>
        <w:rPr>
          <w:i/>
        </w:rPr>
        <w:instrText>Oxfordský Anonym</w:instrText>
      </w:r>
      <w:r>
        <w:instrText xml:space="preserve"> 337.25‒30" </w:instrText>
      </w:r>
      <w:r>
        <w:fldChar w:fldCharType="end"/>
      </w:r>
      <w:r>
        <w:t>)</w:t>
      </w:r>
    </w:p>
  </w:footnote>
  <w:footnote w:id="154">
    <w:p w14:paraId="3E4ABADD" w14:textId="343DAC89" w:rsidR="0086788B" w:rsidRPr="004F1BBA" w:rsidRDefault="0086788B" w:rsidP="00335A3E">
      <w:pPr>
        <w:pStyle w:val="Textpoznpodarou"/>
      </w:pPr>
      <w:r>
        <w:rPr>
          <w:rStyle w:val="Znakapoznpodarou"/>
          <w:lang w:val="de-LU"/>
        </w:rPr>
        <w:footnoteRef/>
      </w:r>
      <w:r w:rsidRPr="007D25AE">
        <w:rPr>
          <w:lang w:val="fr-FR"/>
        </w:rPr>
        <w:t xml:space="preserve"> </w:t>
      </w:r>
      <w:r w:rsidRPr="004F1BBA">
        <w:t>This point of view corresponds to Aquinas</w:t>
      </w:r>
      <w:r>
        <w:t>’</w:t>
      </w:r>
      <w:r w:rsidRPr="004F1BBA">
        <w:t>s</w:t>
      </w:r>
      <w:r>
        <w:t xml:space="preserve"> view of 1267: “</w:t>
      </w:r>
      <w:r w:rsidRPr="004F1BBA">
        <w:t>Intellectus autem possibilis recipit species alterius generis quam sint in imaginatione; cum intellectus possibilis recipiat species universales, et imaginatio non continuat nisi particulares. Et ideo in intelligibilibus indigemus intellectua agente, non autem in sensibilibus alia potentia activa; sed omnes potentiae sens</w:t>
      </w:r>
      <w:r>
        <w:t>itivae sunt potentiae passivae.”</w:t>
      </w:r>
      <w:r w:rsidRPr="004F1BBA">
        <w:t xml:space="preserve"> (</w:t>
      </w:r>
      <w:r w:rsidRPr="00B75879">
        <w:rPr>
          <w:i/>
        </w:rPr>
        <w:t xml:space="preserve">Quaestiones disputatae </w:t>
      </w:r>
      <w:r>
        <w:rPr>
          <w:i/>
        </w:rPr>
        <w:t>D</w:t>
      </w:r>
      <w:r w:rsidRPr="00B75879">
        <w:rPr>
          <w:i/>
        </w:rPr>
        <w:t>e anima</w:t>
      </w:r>
      <w:r>
        <w:t>, a</w:t>
      </w:r>
      <w:r w:rsidRPr="004F1BBA">
        <w:t>. 4, ad 5; ed. Marietti, p. 296b</w:t>
      </w:r>
      <w:r>
        <w:fldChar w:fldCharType="begin"/>
      </w:r>
      <w:r>
        <w:instrText xml:space="preserve"> XE "Aquin:</w:instrText>
      </w:r>
      <w:r>
        <w:rPr>
          <w:i/>
        </w:rPr>
        <w:instrText>Quaestiones disputatae de anima</w:instrText>
      </w:r>
      <w:r>
        <w:instrText xml:space="preserve"> 296b" </w:instrText>
      </w:r>
      <w:r>
        <w:fldChar w:fldCharType="end"/>
      </w:r>
      <w:r w:rsidRPr="004F1BBA">
        <w:t>)</w:t>
      </w:r>
    </w:p>
  </w:footnote>
  <w:footnote w:id="155">
    <w:p w14:paraId="3B021496" w14:textId="1DC26CC1" w:rsidR="0086788B" w:rsidRPr="082C272F" w:rsidRDefault="0086788B" w:rsidP="00D56DD7">
      <w:pPr>
        <w:pStyle w:val="Textpoznpodarou"/>
        <w:rPr>
          <w:lang w:val="cs-CZ"/>
        </w:rPr>
      </w:pPr>
      <w:r>
        <w:rPr>
          <w:rStyle w:val="Znakapoznpodarou"/>
        </w:rPr>
        <w:footnoteRef/>
      </w:r>
      <w:r>
        <w:t xml:space="preserve"> “Sicut una et eadem natura est, quæ consideratur cum condicionibus et sine condicionibus, ita una et eadem species esse poterit, quæ informabit phantasiam et intellectum, et tunc intellectus copulabitur nobis per formam suam. Et ista est sententia Commentatoris, quia vult, quod intellectus copuletur nobis per intentiones imaginatas, quæ sunt quasi forma ipsius. Et quia intellectus copulatur nobis per formam suam, sequitur ex hoc, quod ipse intellectus quodammodo sit forma nostra, licet non eodem modo, sicut aliae formae sunt formae nostrae.” (</w:t>
      </w:r>
      <w:r>
        <w:rPr>
          <w:i/>
        </w:rPr>
        <w:t>De plurificatione possibilis intellectus</w:t>
      </w:r>
      <w:r>
        <w:t xml:space="preserve"> 2; ed. Olszewski,</w:t>
      </w:r>
      <w:r>
        <w:rPr>
          <w:i/>
        </w:rPr>
        <w:t xml:space="preserve"> </w:t>
      </w:r>
      <w:r>
        <w:t>p. 122.379‒85</w:t>
      </w:r>
      <w:r>
        <w:fldChar w:fldCharType="begin"/>
      </w:r>
      <w:r>
        <w:instrText xml:space="preserve"> XE "Aegidius Romanus:</w:instrText>
      </w:r>
      <w:r>
        <w:rPr>
          <w:i/>
        </w:rPr>
        <w:instrText>De plurificatione possibilis intellectus</w:instrText>
      </w:r>
      <w:r>
        <w:instrText xml:space="preserve"> 122.379‒85" </w:instrText>
      </w:r>
      <w:r>
        <w:fldChar w:fldCharType="end"/>
      </w:r>
      <w:r>
        <w:t>)</w:t>
      </w:r>
    </w:p>
  </w:footnote>
  <w:footnote w:id="156">
    <w:p w14:paraId="18236DA3" w14:textId="72A54821" w:rsidR="0086788B" w:rsidRDefault="0086788B" w:rsidP="00C0237D">
      <w:pPr>
        <w:pStyle w:val="Textpoznpodarou"/>
      </w:pPr>
      <w:r>
        <w:rPr>
          <w:rStyle w:val="Znakapoznpodarou"/>
        </w:rPr>
        <w:footnoteRef/>
      </w:r>
      <w:r>
        <w:t xml:space="preserve"> “Quia non unitur [ie. intellectus] nobis, secundum quod huiusmodi phantasmata respicit, sed magis sic a nobis separatur, quia quamdiu species est in phantasia, non est forma intellectus possibilis, ut autem a phantasia est separata et abstrac</w:t>
      </w:r>
      <w:r>
        <w:softHyphen/>
        <w:t>ta, sic efficitur forma intellectus possibilis. Tamen accidit intellectui, ut est unitus nobis, respicere phantasmata, quia isto modo magis est separatus quam unitus.” (</w:t>
      </w:r>
      <w:r>
        <w:rPr>
          <w:i/>
        </w:rPr>
        <w:t>De plurificatione possibilis intellectus</w:t>
      </w:r>
      <w:r>
        <w:t xml:space="preserve"> 3; ed. Olszewski,</w:t>
      </w:r>
      <w:r>
        <w:rPr>
          <w:i/>
        </w:rPr>
        <w:t xml:space="preserve"> </w:t>
      </w:r>
      <w:r>
        <w:t>p. 128.523‒29</w:t>
      </w:r>
      <w:r>
        <w:fldChar w:fldCharType="begin"/>
      </w:r>
      <w:r>
        <w:instrText xml:space="preserve"> XE "Aegidius Romanus:</w:instrText>
      </w:r>
      <w:r>
        <w:rPr>
          <w:i/>
        </w:rPr>
        <w:instrText>De plurificatione possibilis intellectus</w:instrText>
      </w:r>
      <w:r>
        <w:instrText xml:space="preserve"> 128.523‒29" </w:instrText>
      </w:r>
      <w:r>
        <w:fldChar w:fldCharType="end"/>
      </w:r>
      <w:r>
        <w:t>)</w:t>
      </w:r>
    </w:p>
  </w:footnote>
  <w:footnote w:id="157">
    <w:p w14:paraId="61C67C9F" w14:textId="02EE84CC" w:rsidR="0086788B" w:rsidRDefault="0086788B" w:rsidP="00C0237D">
      <w:pPr>
        <w:pStyle w:val="Textpoznpodarou"/>
      </w:pPr>
      <w:r>
        <w:rPr>
          <w:rStyle w:val="Znakapoznpodarou"/>
        </w:rPr>
        <w:footnoteRef/>
      </w:r>
      <w:r>
        <w:t xml:space="preserve"> “</w:t>
      </w:r>
      <w:r>
        <w:rPr>
          <w:szCs w:val="24"/>
        </w:rPr>
        <w:t>Praeterea, Commentator dicit, in II Metaphys. quod si substantiae abstractae non possent intelligi a nobis, tunc natura otiose egisset, quia fecit illud quod est naturaliter in se intellectum, non intellectum ab aliquo. Sed nihil est otiosum sive frustra in natura.” (</w:t>
      </w:r>
      <w:r>
        <w:t>ST I, q. 88, a.1, arg. 4; ed. Leonina 5, 364</w:t>
      </w:r>
      <w:r>
        <w:fldChar w:fldCharType="begin"/>
      </w:r>
      <w:r>
        <w:instrText xml:space="preserve"> XE "</w:instrText>
      </w:r>
      <w:r w:rsidRPr="088F0B5D">
        <w:rPr>
          <w:sz w:val="24"/>
          <w:szCs w:val="24"/>
        </w:rPr>
        <w:instrText>Aquin</w:instrText>
      </w:r>
      <w:r>
        <w:instrText xml:space="preserve">:ST I.88.1" </w:instrText>
      </w:r>
      <w:r>
        <w:fldChar w:fldCharType="end"/>
      </w:r>
      <w:r>
        <w:rPr>
          <w:szCs w:val="24"/>
        </w:rPr>
        <w:t>)</w:t>
      </w:r>
    </w:p>
  </w:footnote>
  <w:footnote w:id="158">
    <w:p w14:paraId="670936B8" w14:textId="5A464B30" w:rsidR="0086788B" w:rsidRDefault="0086788B" w:rsidP="00CB5231">
      <w:pPr>
        <w:pStyle w:val="Textpoznpodarou"/>
      </w:pPr>
      <w:r>
        <w:rPr>
          <w:rStyle w:val="Znakapoznpodarou"/>
        </w:rPr>
        <w:footnoteRef/>
      </w:r>
      <w:r>
        <w:t xml:space="preserve"> “Sed tamen Averroes, in Comment. tertii de anima, ponit quod in fine in hac vita homo pervenire potest ad hoc quod intelligat substantias separatas, per continuationem vel unionem cuiusdam substantiae separatae nobis, quam vocat intellectum agentem, qui quidem, cum sit substantia separata, naturaliter substantias separatas intelligit.” (ibid, a. 1, ad 4; ed. Leonina 5, 365</w:t>
      </w:r>
      <w:r>
        <w:fldChar w:fldCharType="begin"/>
      </w:r>
      <w:r>
        <w:instrText xml:space="preserve"> XE "</w:instrText>
      </w:r>
      <w:r>
        <w:rPr>
          <w:sz w:val="24"/>
          <w:szCs w:val="24"/>
          <w:lang w:val="de-LU"/>
        </w:rPr>
        <w:instrText>Aquin</w:instrText>
      </w:r>
      <w:r>
        <w:instrText xml:space="preserve">:ST I.88.1" </w:instrText>
      </w:r>
      <w:r>
        <w:fldChar w:fldCharType="end"/>
      </w:r>
      <w:r>
        <w:t>).</w:t>
      </w:r>
    </w:p>
  </w:footnote>
  <w:footnote w:id="159">
    <w:p w14:paraId="6995B7F8" w14:textId="7AB24DEA" w:rsidR="0086788B" w:rsidRPr="0011264F" w:rsidRDefault="0086788B" w:rsidP="004006FB">
      <w:pPr>
        <w:pStyle w:val="Textpoznpodarou"/>
        <w:rPr>
          <w:lang w:val="de-DE"/>
        </w:rPr>
      </w:pPr>
      <w:r>
        <w:rPr>
          <w:rStyle w:val="Znakapoznpodarou"/>
        </w:rPr>
        <w:footnoteRef/>
      </w:r>
      <w:r>
        <w:t xml:space="preserve"> </w:t>
      </w:r>
      <w:r w:rsidRPr="004006FB">
        <w:t xml:space="preserve">The treatise conducts the debate with an imaginary opponent in the style of classical </w:t>
      </w:r>
      <w:r w:rsidRPr="004006FB">
        <w:rPr>
          <w:i/>
        </w:rPr>
        <w:t>disputatio</w:t>
      </w:r>
      <w:r w:rsidRPr="004006FB">
        <w:t>. This genre of quodlibetal discourse was analyzed after the year</w:t>
      </w:r>
      <w:r>
        <w:t> </w:t>
      </w:r>
      <w:r w:rsidRPr="004006FB">
        <w:t>1277 in a study on the argumentative approach of Henry of Ghent (</w:t>
      </w:r>
      <w:r w:rsidRPr="004006FB">
        <w:rPr>
          <w:i/>
        </w:rPr>
        <w:t>Quodlibeta, Summa</w:t>
      </w:r>
      <w:r w:rsidRPr="004006FB">
        <w:t>; König-Pralong 2008). Henry</w:t>
      </w:r>
      <w:r>
        <w:t>’</w:t>
      </w:r>
      <w:r w:rsidRPr="004006FB">
        <w:t xml:space="preserve">s view of the debate given in the first </w:t>
      </w:r>
      <w:r>
        <w:t>person was analyzed by Porro </w:t>
      </w:r>
      <w:r w:rsidRPr="004006FB">
        <w:t>2006.</w:t>
      </w:r>
    </w:p>
  </w:footnote>
  <w:footnote w:id="160">
    <w:p w14:paraId="0A0F739C" w14:textId="09F40ADA" w:rsidR="0086788B" w:rsidRPr="00764706" w:rsidRDefault="0086788B" w:rsidP="003503B4">
      <w:pPr>
        <w:pStyle w:val="Textpoznpodarou"/>
      </w:pPr>
      <w:r>
        <w:rPr>
          <w:rStyle w:val="Znakapoznpodarou"/>
        </w:rPr>
        <w:footnoteRef/>
      </w:r>
      <w:r>
        <w:t xml:space="preserve"> “</w:t>
      </w:r>
      <w:r w:rsidRPr="001B27F0">
        <w:t xml:space="preserve">Uno modo aliquid dicitur esse actus </w:t>
      </w:r>
      <w:r>
        <w:t>corporis prout est subiective in corpore, ut videre e</w:t>
      </w:r>
      <w:r w:rsidRPr="001B27F0">
        <w:t>b actus oculi, et haec potentia videndi subjective est in oculo. Alio modo aliquid dicitur esse actus c</w:t>
      </w:r>
      <w:r>
        <w:t>orporis prout est in corpore obi</w:t>
      </w:r>
      <w:r w:rsidRPr="001B27F0">
        <w:t>ective, sicut anima. Et ita anima bene exercet s</w:t>
      </w:r>
      <w:r>
        <w:t>uas operationes in corpore obiective et non subi</w:t>
      </w:r>
      <w:r w:rsidRPr="001B27F0">
        <w:t>ective.</w:t>
      </w:r>
      <w:r>
        <w:t>” (</w:t>
      </w:r>
      <w:r>
        <w:rPr>
          <w:i/>
        </w:rPr>
        <w:t>Quaestiones</w:t>
      </w:r>
      <w:r>
        <w:t> 1.2; ed. Bazán, p. 392.40‒44</w:t>
      </w:r>
      <w:r>
        <w:fldChar w:fldCharType="begin"/>
      </w:r>
      <w:r>
        <w:instrText xml:space="preserve"> XE "</w:instrText>
      </w:r>
      <w:r w:rsidRPr="00076C06">
        <w:rPr>
          <w:i/>
        </w:rPr>
        <w:instrText>Anonym</w:instrText>
      </w:r>
      <w:r>
        <w:rPr>
          <w:i/>
        </w:rPr>
        <w:instrText>er</w:instrText>
      </w:r>
      <w:r w:rsidRPr="00076C06">
        <w:rPr>
          <w:i/>
        </w:rPr>
        <w:instrText xml:space="preserve"> Bazán</w:instrText>
      </w:r>
      <w:r>
        <w:instrText xml:space="preserve"> 392.40‒4</w:instrText>
      </w:r>
      <w:r w:rsidRPr="00273106">
        <w:instrText>4</w:instrText>
      </w:r>
      <w:r>
        <w:instrText xml:space="preserve">" </w:instrText>
      </w:r>
      <w:r>
        <w:fldChar w:fldCharType="end"/>
      </w:r>
      <w:r>
        <w:t>)</w:t>
      </w:r>
    </w:p>
  </w:footnote>
  <w:footnote w:id="161">
    <w:p w14:paraId="5F5F985D" w14:textId="77777777" w:rsidR="0086788B" w:rsidRPr="00BC1811" w:rsidRDefault="0086788B" w:rsidP="0068385B">
      <w:pPr>
        <w:pStyle w:val="Textpoznpodarou"/>
        <w:rPr>
          <w:szCs w:val="26"/>
        </w:rPr>
      </w:pPr>
      <w:r w:rsidRPr="000A631C">
        <w:rPr>
          <w:rStyle w:val="Znakapoznpodarou"/>
          <w:lang w:val="de-LU"/>
        </w:rPr>
        <w:footnoteRef/>
      </w:r>
      <w:r w:rsidRPr="000A631C">
        <w:rPr>
          <w:lang w:val="de-LU"/>
        </w:rPr>
        <w:t xml:space="preserve"> </w:t>
      </w:r>
      <w:r w:rsidRPr="00BC1811">
        <w:t>See the passage in Aegidius Romanus</w:t>
      </w:r>
      <w:r>
        <w:t xml:space="preserve"> which corresponds in meaning: “</w:t>
      </w:r>
      <w:r w:rsidRPr="00BC1811">
        <w:t>Hoc pro tanto dictum est, quia intelligere non fit sine phantasmate et sine organo corporali, non quod ipse intellectus phantasmate indige</w:t>
      </w:r>
      <w:r>
        <w:t>at ut subiecto, sed ut obiecto.”</w:t>
      </w:r>
      <w:r w:rsidRPr="00BC1811">
        <w:t xml:space="preserve"> </w:t>
      </w:r>
      <w:r>
        <w:rPr>
          <w:szCs w:val="21"/>
        </w:rPr>
        <w:t>(</w:t>
      </w:r>
      <w:r w:rsidRPr="006E6489">
        <w:rPr>
          <w:i/>
        </w:rPr>
        <w:t>De plurificatione possibilis intellectus</w:t>
      </w:r>
      <w:r>
        <w:t xml:space="preserve"> 3; ed. Olszewski, p. 135.675‒78</w:t>
      </w:r>
      <w:r>
        <w:fldChar w:fldCharType="begin"/>
      </w:r>
      <w:r>
        <w:instrText xml:space="preserve"> XE "</w:instrText>
      </w:r>
      <w:r>
        <w:rPr>
          <w:szCs w:val="21"/>
        </w:rPr>
        <w:instrText>Aegidius Romanus:</w:instrText>
      </w:r>
      <w:r w:rsidRPr="009F3751">
        <w:rPr>
          <w:i/>
        </w:rPr>
        <w:instrText>De plurificatione possibilis intellectus</w:instrText>
      </w:r>
      <w:r>
        <w:instrText xml:space="preserve"> 135.675‒</w:instrText>
      </w:r>
      <w:r w:rsidRPr="009F3751">
        <w:instrText>78</w:instrText>
      </w:r>
      <w:r>
        <w:instrText xml:space="preserve">" </w:instrText>
      </w:r>
      <w:r>
        <w:fldChar w:fldCharType="end"/>
      </w:r>
      <w:r>
        <w:rPr>
          <w:szCs w:val="21"/>
        </w:rPr>
        <w:t>)</w:t>
      </w:r>
    </w:p>
  </w:footnote>
  <w:footnote w:id="162">
    <w:p w14:paraId="6DB4F159" w14:textId="77777777" w:rsidR="0086788B" w:rsidRPr="00674BB2" w:rsidRDefault="0086788B" w:rsidP="00320F3B">
      <w:pPr>
        <w:pStyle w:val="Textpoznpodarou"/>
      </w:pPr>
      <w:r>
        <w:rPr>
          <w:rStyle w:val="Znakapoznpodarou"/>
        </w:rPr>
        <w:footnoteRef/>
      </w:r>
      <w:r>
        <w:t xml:space="preserve"> “</w:t>
      </w:r>
      <w:r w:rsidRPr="00674BB2">
        <w:t xml:space="preserve">Unde verum est </w:t>
      </w:r>
      <w:r>
        <w:t xml:space="preserve">si </w:t>
      </w:r>
      <w:r w:rsidRPr="00674BB2">
        <w:t xml:space="preserve">in cognoscendo animam a posteriori procedimus de obiectis ad operationes, et ultra de actibus ad potentias, et tunc de </w:t>
      </w:r>
      <w:r>
        <w:t xml:space="preserve">potentiis ad substantiam. Iste modus </w:t>
      </w:r>
      <w:r w:rsidRPr="00674BB2">
        <w:t xml:space="preserve">enim facilis </w:t>
      </w:r>
      <w:r>
        <w:t>est. Et tunc dico ad auctoritatem «propter haec utraque»</w:t>
      </w:r>
      <w:r w:rsidRPr="00674BB2">
        <w:t xml:space="preserve"> etc., quod Philosophus intellexit a posteriori modo.</w:t>
      </w:r>
      <w:r>
        <w:t>”</w:t>
      </w:r>
      <w:r w:rsidRPr="00674BB2">
        <w:t xml:space="preserve"> </w:t>
      </w:r>
      <w:r>
        <w:t>(</w:t>
      </w:r>
      <w:r>
        <w:rPr>
          <w:i/>
        </w:rPr>
        <w:t>Quaestiones</w:t>
      </w:r>
      <w:r>
        <w:t xml:space="preserve"> 1.5; ed. Bazán, </w:t>
      </w:r>
      <w:r w:rsidRPr="00273106">
        <w:t>p. 398.55‒59</w:t>
      </w:r>
      <w:r>
        <w:fldChar w:fldCharType="begin"/>
      </w:r>
      <w:r>
        <w:instrText xml:space="preserve"> XE "</w:instrText>
      </w:r>
      <w:r>
        <w:rPr>
          <w:i/>
        </w:rPr>
        <w:instrText>A</w:instrText>
      </w:r>
      <w:r w:rsidRPr="00076C06">
        <w:rPr>
          <w:i/>
        </w:rPr>
        <w:instrText>nonym</w:instrText>
      </w:r>
      <w:r>
        <w:rPr>
          <w:i/>
        </w:rPr>
        <w:instrText>er</w:instrText>
      </w:r>
      <w:r w:rsidRPr="00076C06">
        <w:rPr>
          <w:i/>
        </w:rPr>
        <w:instrText xml:space="preserve"> Bazán</w:instrText>
      </w:r>
      <w:r>
        <w:instrText xml:space="preserve"> 398.55‒59" </w:instrText>
      </w:r>
      <w:r>
        <w:fldChar w:fldCharType="end"/>
      </w:r>
      <w:r>
        <w:t>)</w:t>
      </w:r>
    </w:p>
  </w:footnote>
  <w:footnote w:id="163">
    <w:p w14:paraId="5C903089" w14:textId="4169D3DD" w:rsidR="0086788B" w:rsidRPr="00141E41" w:rsidRDefault="0086788B" w:rsidP="00B035D2">
      <w:pPr>
        <w:pStyle w:val="Textpoznpodarou"/>
      </w:pPr>
      <w:r>
        <w:rPr>
          <w:rStyle w:val="Znakapoznpodarou"/>
        </w:rPr>
        <w:footnoteRef/>
      </w:r>
      <w:r>
        <w:t xml:space="preserve"> “I</w:t>
      </w:r>
      <w:r w:rsidRPr="00141E41">
        <w:t>n oppositum est Philosophus et omnes alii qui volunt quod corpus animatum sit subiectum huius libri, et non anima.</w:t>
      </w:r>
      <w:r>
        <w:t>” (</w:t>
      </w:r>
      <w:r>
        <w:rPr>
          <w:i/>
        </w:rPr>
        <w:t>Quaestiones</w:t>
      </w:r>
      <w:r>
        <w:t> 1.3; ed. Bazán, p. 393.21‒22</w:t>
      </w:r>
      <w:r>
        <w:fldChar w:fldCharType="begin"/>
      </w:r>
      <w:r>
        <w:instrText xml:space="preserve"> XE "</w:instrText>
      </w:r>
      <w:r>
        <w:rPr>
          <w:i/>
        </w:rPr>
        <w:instrText>A</w:instrText>
      </w:r>
      <w:r w:rsidRPr="00076C06">
        <w:rPr>
          <w:i/>
        </w:rPr>
        <w:instrText>nonym</w:instrText>
      </w:r>
      <w:r>
        <w:rPr>
          <w:i/>
        </w:rPr>
        <w:instrText>er</w:instrText>
      </w:r>
      <w:r w:rsidRPr="00076C06">
        <w:rPr>
          <w:i/>
        </w:rPr>
        <w:instrText xml:space="preserve"> Bazán </w:instrText>
      </w:r>
      <w:r>
        <w:instrText xml:space="preserve">393.21‒22" </w:instrText>
      </w:r>
      <w:r>
        <w:fldChar w:fldCharType="end"/>
      </w:r>
      <w:r>
        <w:t>)</w:t>
      </w:r>
    </w:p>
  </w:footnote>
  <w:footnote w:id="164">
    <w:p w14:paraId="2A3EAE53" w14:textId="35EB71E3" w:rsidR="0086788B" w:rsidRPr="003015E2" w:rsidRDefault="0086788B" w:rsidP="00B035D2">
      <w:pPr>
        <w:pStyle w:val="Textpoznpodarou"/>
      </w:pPr>
      <w:r>
        <w:rPr>
          <w:rStyle w:val="Znakapoznpodarou"/>
        </w:rPr>
        <w:footnoteRef/>
      </w:r>
      <w:r>
        <w:t xml:space="preserve"> “</w:t>
      </w:r>
      <w:r w:rsidRPr="003015E2">
        <w:t>Et dicis quod anima est simplex et potentiae sunt multae, so ergo non potest facere potentias, dico: quamvis anima per se non possit facere potentias, tamen mediantibus organis potest facere potentias et hoc est per accidens.</w:t>
      </w:r>
      <w:r>
        <w:t>” (</w:t>
      </w:r>
      <w:r>
        <w:rPr>
          <w:i/>
        </w:rPr>
        <w:t>Quaestiones</w:t>
      </w:r>
      <w:r>
        <w:t> 2</w:t>
      </w:r>
      <w:r w:rsidRPr="00273106">
        <w:t xml:space="preserve">.4, </w:t>
      </w:r>
      <w:r>
        <w:t>ed. Bazán, p. 409.49‒52</w:t>
      </w:r>
      <w:r>
        <w:fldChar w:fldCharType="begin"/>
      </w:r>
      <w:r>
        <w:instrText xml:space="preserve"> XE "</w:instrText>
      </w:r>
      <w:r w:rsidRPr="00076C06">
        <w:rPr>
          <w:i/>
        </w:rPr>
        <w:instrText>Anonym</w:instrText>
      </w:r>
      <w:r>
        <w:rPr>
          <w:i/>
        </w:rPr>
        <w:instrText>er</w:instrText>
      </w:r>
      <w:r w:rsidRPr="00076C06">
        <w:rPr>
          <w:i/>
        </w:rPr>
        <w:instrText xml:space="preserve"> Bazán</w:instrText>
      </w:r>
      <w:r>
        <w:instrText xml:space="preserve"> 409.49‒52" </w:instrText>
      </w:r>
      <w:r>
        <w:fldChar w:fldCharType="end"/>
      </w:r>
      <w:r>
        <w:t>)</w:t>
      </w:r>
    </w:p>
  </w:footnote>
  <w:footnote w:id="165">
    <w:p w14:paraId="2517EF24" w14:textId="650BBBA6" w:rsidR="0086788B" w:rsidRPr="00B84AA7" w:rsidRDefault="0086788B" w:rsidP="00697759">
      <w:pPr>
        <w:pStyle w:val="Textpoznpodarou"/>
      </w:pPr>
      <w:r>
        <w:rPr>
          <w:rStyle w:val="Znakapoznpodarou"/>
        </w:rPr>
        <w:footnoteRef/>
      </w:r>
      <w:r w:rsidRPr="00B84AA7">
        <w:t xml:space="preserve"> </w:t>
      </w:r>
      <w:r>
        <w:t>“</w:t>
      </w:r>
      <w:r w:rsidRPr="00B84AA7">
        <w:rPr>
          <w:smallCaps/>
        </w:rPr>
        <w:t>Avicenna</w:t>
      </w:r>
      <w:r w:rsidRPr="001E646A">
        <w:rPr>
          <w:rFonts w:eastAsia="Century Schoolbook"/>
        </w:rPr>
        <w:t xml:space="preserve"> e</w:t>
      </w:r>
      <w:r>
        <w:rPr>
          <w:rFonts w:eastAsia="Century Schoolbook"/>
        </w:rPr>
        <w:t>nim</w:t>
      </w:r>
      <w:r w:rsidRPr="001E646A">
        <w:rPr>
          <w:rFonts w:eastAsia="Century Schoolbook"/>
        </w:rPr>
        <w:t xml:space="preserve"> dicit: completum et </w:t>
      </w:r>
      <w:r>
        <w:rPr>
          <w:rFonts w:eastAsia="Century Schoolbook"/>
        </w:rPr>
        <w:t>i</w:t>
      </w:r>
      <w:r w:rsidRPr="001E646A">
        <w:rPr>
          <w:rFonts w:eastAsia="Century Schoolbook"/>
        </w:rPr>
        <w:t>ncompletum non</w:t>
      </w:r>
      <w:r>
        <w:rPr>
          <w:rFonts w:eastAsia="Century Schoolbook"/>
        </w:rPr>
        <w:t xml:space="preserve"> </w:t>
      </w:r>
      <w:r w:rsidRPr="00B84AA7">
        <w:t xml:space="preserve">diversificant essentiam; sed materia est tamquam incompletum, forma </w:t>
      </w:r>
      <w:r w:rsidRPr="001E646A">
        <w:rPr>
          <w:rFonts w:eastAsia="Century Schoolbook"/>
        </w:rPr>
        <w:t>est tamquam completum; ergo materia et forma non diversificant</w:t>
      </w:r>
      <w:r w:rsidRPr="00B84AA7">
        <w:t xml:space="preserve"> essentiam, sed </w:t>
      </w:r>
      <w:r>
        <w:t>sunt</w:t>
      </w:r>
      <w:r w:rsidRPr="00B84AA7">
        <w:t xml:space="preserve"> tantum una essentia.</w:t>
      </w:r>
      <w:r>
        <w:t>” (</w:t>
      </w:r>
      <w:r>
        <w:rPr>
          <w:i/>
        </w:rPr>
        <w:t>Quaestiones </w:t>
      </w:r>
      <w:r>
        <w:t>2.10; ed. Bazán, p. 418.6‒9</w:t>
      </w:r>
      <w:r>
        <w:fldChar w:fldCharType="begin"/>
      </w:r>
      <w:r>
        <w:instrText xml:space="preserve"> XE "</w:instrText>
      </w:r>
      <w:r w:rsidRPr="00076C06">
        <w:rPr>
          <w:i/>
        </w:rPr>
        <w:instrText>Anonym</w:instrText>
      </w:r>
      <w:r>
        <w:rPr>
          <w:i/>
        </w:rPr>
        <w:instrText>er</w:instrText>
      </w:r>
      <w:r w:rsidRPr="00076C06">
        <w:rPr>
          <w:i/>
        </w:rPr>
        <w:instrText xml:space="preserve"> Bazán</w:instrText>
      </w:r>
      <w:r>
        <w:instrText xml:space="preserve"> 418.6‒9" </w:instrText>
      </w:r>
      <w:r>
        <w:fldChar w:fldCharType="end"/>
      </w:r>
      <w:r>
        <w:t>)</w:t>
      </w:r>
    </w:p>
  </w:footnote>
  <w:footnote w:id="166">
    <w:p w14:paraId="15CF6BE7" w14:textId="16543A5B" w:rsidR="0086788B" w:rsidRPr="00220383" w:rsidRDefault="0086788B" w:rsidP="00697759">
      <w:pPr>
        <w:pStyle w:val="Textpoznpodarou"/>
      </w:pPr>
      <w:r>
        <w:rPr>
          <w:rStyle w:val="Znakapoznpodarou"/>
        </w:rPr>
        <w:footnoteRef/>
      </w:r>
      <w:r>
        <w:t xml:space="preserve"> “</w:t>
      </w:r>
      <w:r w:rsidRPr="009B2F0F">
        <w:t>Ad primum, cum di</w:t>
      </w:r>
      <w:r>
        <w:t>citur opinione Avempace et Avicenn</w:t>
      </w:r>
      <w:r w:rsidRPr="009B2F0F">
        <w:t>ae quod lumen requiritur propter colorem et non propter medium, dico quod opinio eorum est fa</w:t>
      </w:r>
      <w:r>
        <w:t xml:space="preserve">lsa. Ergo dictum illorum non </w:t>
      </w:r>
      <w:r w:rsidRPr="009B2F0F">
        <w:t>valet.</w:t>
      </w:r>
      <w:r>
        <w:t>” (</w:t>
      </w:r>
      <w:r>
        <w:rPr>
          <w:i/>
        </w:rPr>
        <w:t>Quaestiones </w:t>
      </w:r>
      <w:r>
        <w:t>2.18; ed. Bazán, p. 432.33‒35</w:t>
      </w:r>
      <w:r>
        <w:fldChar w:fldCharType="begin"/>
      </w:r>
      <w:r>
        <w:instrText xml:space="preserve"> XE "</w:instrText>
      </w:r>
      <w:r w:rsidRPr="00076C06">
        <w:rPr>
          <w:i/>
        </w:rPr>
        <w:instrText>Anonym</w:instrText>
      </w:r>
      <w:r>
        <w:rPr>
          <w:i/>
          <w:lang w:val="cs-CZ"/>
        </w:rPr>
        <w:instrText>er</w:instrText>
      </w:r>
      <w:r w:rsidRPr="00076C06">
        <w:rPr>
          <w:i/>
        </w:rPr>
        <w:instrText xml:space="preserve"> Bazán</w:instrText>
      </w:r>
      <w:r>
        <w:instrText xml:space="preserve"> 432.33‒35" </w:instrText>
      </w:r>
      <w:r>
        <w:fldChar w:fldCharType="end"/>
      </w:r>
      <w:r>
        <w:t>)</w:t>
      </w:r>
    </w:p>
  </w:footnote>
  <w:footnote w:id="167">
    <w:p w14:paraId="6983AE73" w14:textId="0DE2FEA1" w:rsidR="0086788B" w:rsidRPr="08557472" w:rsidRDefault="0086788B" w:rsidP="00697759">
      <w:pPr>
        <w:pStyle w:val="Textpoznpodarou"/>
      </w:pPr>
      <w:r>
        <w:rPr>
          <w:rStyle w:val="Znakapoznpodarou"/>
        </w:rPr>
        <w:footnoteRef/>
      </w:r>
      <w:r>
        <w:t xml:space="preserve"> “Alii dicunt, quod lux non habet esse firmum et ratum in natura, sed est tantum intentio: sicut enim dicitur, quod species coloris per aerem ad pupillam delata, in aere non habet esse naturale, sed spirituale (unde et per eamdem partem aeris species albedinis et nigredinis deferuntur), ita etiam intentio corporis lucidi in aere relicta est lumen. (…) </w:t>
      </w:r>
      <w:r w:rsidRPr="083F0B8B">
        <w:t>Et haec opinio valde probabilis est.</w:t>
      </w:r>
      <w:r>
        <w:t>” (</w:t>
      </w:r>
      <w:r w:rsidRPr="088921AB">
        <w:rPr>
          <w:i/>
        </w:rPr>
        <w:t>Super Sent</w:t>
      </w:r>
      <w:r>
        <w:t>., lib. 2, d. 13, q. 1, a. 3, resp.; ed. Marietti, p. 334</w:t>
      </w:r>
      <w:r>
        <w:fldChar w:fldCharType="begin"/>
      </w:r>
      <w:r>
        <w:instrText xml:space="preserve"> XE "A</w:instrText>
      </w:r>
      <w:r>
        <w:rPr>
          <w:lang w:val="cs-CZ"/>
        </w:rPr>
        <w:instrText>quin</w:instrText>
      </w:r>
      <w:r>
        <w:instrText>:</w:instrText>
      </w:r>
      <w:r w:rsidRPr="00FA2AC2">
        <w:rPr>
          <w:i/>
        </w:rPr>
        <w:instrText>Super Sententiarum</w:instrText>
      </w:r>
      <w:r>
        <w:rPr>
          <w:i/>
        </w:rPr>
        <w:instrText xml:space="preserve"> </w:instrText>
      </w:r>
      <w:r>
        <w:instrText xml:space="preserve">II, </w:instrText>
      </w:r>
      <w:r w:rsidRPr="087E43B4">
        <w:instrText>33</w:instrText>
      </w:r>
      <w:r>
        <w:instrText xml:space="preserve">4" </w:instrText>
      </w:r>
      <w:r>
        <w:fldChar w:fldCharType="end"/>
      </w:r>
      <w:r>
        <w:t>)</w:t>
      </w:r>
    </w:p>
  </w:footnote>
  <w:footnote w:id="168">
    <w:p w14:paraId="66043EA3" w14:textId="5C893D7D" w:rsidR="0086788B" w:rsidRPr="0070154C" w:rsidRDefault="0086788B" w:rsidP="00F30659">
      <w:pPr>
        <w:pStyle w:val="Textpoznpodarou"/>
      </w:pPr>
      <w:r>
        <w:rPr>
          <w:rStyle w:val="Znakapoznpodarou"/>
        </w:rPr>
        <w:footnoteRef/>
      </w:r>
      <w:r>
        <w:t xml:space="preserve"> “Hoc etiam patet per Commentatorem et per Themistium, dicentes quod intellectus non est virtus organica: quia intellectus et anima intellectiva idem sunt, et omne organicum est corruptibile, ergo anima intellectiva est incorruptibilis.” (</w:t>
      </w:r>
      <w:r>
        <w:rPr>
          <w:i/>
        </w:rPr>
        <w:t>Quaestiones </w:t>
      </w:r>
      <w:r>
        <w:t>3.3; ed. Bazán, p. 471.37‒40</w:t>
      </w:r>
      <w:r>
        <w:fldChar w:fldCharType="begin"/>
      </w:r>
      <w:r>
        <w:instrText xml:space="preserve"> XE "</w:instrText>
      </w:r>
      <w:r w:rsidRPr="00076C06">
        <w:rPr>
          <w:i/>
        </w:rPr>
        <w:instrText>Anonym</w:instrText>
      </w:r>
      <w:r>
        <w:rPr>
          <w:i/>
          <w:lang w:val="cs-CZ"/>
        </w:rPr>
        <w:instrText>er</w:instrText>
      </w:r>
      <w:r w:rsidRPr="00076C06">
        <w:rPr>
          <w:i/>
        </w:rPr>
        <w:instrText xml:space="preserve"> Bazán</w:instrText>
      </w:r>
      <w:r>
        <w:instrText xml:space="preserve"> 471.37‒40" </w:instrText>
      </w:r>
      <w:r>
        <w:fldChar w:fldCharType="end"/>
      </w:r>
      <w:r>
        <w:t>)</w:t>
      </w:r>
    </w:p>
  </w:footnote>
  <w:footnote w:id="169">
    <w:p w14:paraId="57A841FC" w14:textId="3D4AF2AA" w:rsidR="0086788B" w:rsidRPr="00774DED" w:rsidRDefault="0086788B" w:rsidP="00F30659">
      <w:pPr>
        <w:pStyle w:val="Textpoznpodarou"/>
      </w:pPr>
      <w:r>
        <w:rPr>
          <w:rStyle w:val="Znakapoznpodarou"/>
        </w:rPr>
        <w:footnoteRef/>
      </w:r>
      <w:r>
        <w:t xml:space="preserve"> “</w:t>
      </w:r>
      <w:r w:rsidRPr="00774DED">
        <w:t>Commentator voluit quod anima intellectiva esset sep</w:t>
      </w:r>
      <w:r>
        <w:t>arata a corpore quod non valet.”</w:t>
      </w:r>
      <w:r w:rsidRPr="00774DED">
        <w:t xml:space="preserve"> (</w:t>
      </w:r>
      <w:r>
        <w:rPr>
          <w:i/>
        </w:rPr>
        <w:t>Quaestiones</w:t>
      </w:r>
      <w:r w:rsidRPr="00774DED">
        <w:t xml:space="preserve"> 3.6, p. 477.43‒44</w:t>
      </w:r>
      <w:r>
        <w:fldChar w:fldCharType="begin"/>
      </w:r>
      <w:r>
        <w:instrText xml:space="preserve"> XE "</w:instrText>
      </w:r>
      <w:r w:rsidRPr="00076C06">
        <w:rPr>
          <w:i/>
        </w:rPr>
        <w:instrText>Anonym</w:instrText>
      </w:r>
      <w:r>
        <w:rPr>
          <w:i/>
          <w:lang w:val="cs-CZ"/>
        </w:rPr>
        <w:instrText>er</w:instrText>
      </w:r>
      <w:r w:rsidRPr="00076C06">
        <w:rPr>
          <w:i/>
        </w:rPr>
        <w:instrText xml:space="preserve"> Bazán</w:instrText>
      </w:r>
      <w:r>
        <w:instrText xml:space="preserve"> 477.43‒44" </w:instrText>
      </w:r>
      <w:r>
        <w:fldChar w:fldCharType="end"/>
      </w:r>
      <w:r w:rsidRPr="00774DED">
        <w:t>)</w:t>
      </w:r>
    </w:p>
  </w:footnote>
  <w:footnote w:id="170">
    <w:p w14:paraId="30EE42E8" w14:textId="1B8D9539" w:rsidR="0086788B" w:rsidRPr="00A17602" w:rsidRDefault="0086788B" w:rsidP="00F30659">
      <w:pPr>
        <w:pStyle w:val="Textpoznpodarou"/>
      </w:pPr>
      <w:r>
        <w:rPr>
          <w:rStyle w:val="Znakapoznpodarou"/>
        </w:rPr>
        <w:footnoteRef/>
      </w:r>
      <w:r>
        <w:t xml:space="preserve"> “</w:t>
      </w:r>
      <w:r w:rsidRPr="00A17602">
        <w:t>Propter quod sicut universale numquam secundum esse potest separari, quin habeat esse in aliquo particulari, sic numquam potest intelligi ab intellectu nisi in phantasia alicuius particularis rei.</w:t>
      </w:r>
      <w:r>
        <w:t>” (</w:t>
      </w:r>
      <w:r w:rsidRPr="00E31891">
        <w:rPr>
          <w:i/>
        </w:rPr>
        <w:t xml:space="preserve">Expositio </w:t>
      </w:r>
      <w:r w:rsidRPr="00E31891">
        <w:rPr>
          <w:i/>
          <w:lang w:val="fr-FR"/>
        </w:rPr>
        <w:t xml:space="preserve">super </w:t>
      </w:r>
      <w:r w:rsidRPr="00E31891">
        <w:rPr>
          <w:i/>
        </w:rPr>
        <w:t>libros De anima</w:t>
      </w:r>
      <w:r w:rsidRPr="00A17602">
        <w:t xml:space="preserve">, </w:t>
      </w:r>
      <w:r>
        <w:rPr>
          <w:lang w:val="fr-FR"/>
        </w:rPr>
        <w:t>3.</w:t>
      </w:r>
      <w:r w:rsidRPr="00A17602">
        <w:rPr>
          <w:lang w:val="fr-FR"/>
        </w:rPr>
        <w:t xml:space="preserve">39, f. </w:t>
      </w:r>
      <w:r>
        <w:t>75r</w:t>
      </w:r>
      <w:r w:rsidRPr="00A17602">
        <w:t>а</w:t>
      </w:r>
      <w:r>
        <w:t>; Zitat nach Olszewski 2012, p. 44</w:t>
      </w:r>
      <w:r>
        <w:fldChar w:fldCharType="begin"/>
      </w:r>
      <w:r>
        <w:instrText xml:space="preserve"> XE "Aegidius Romanus:</w:instrText>
      </w:r>
      <w:r w:rsidRPr="007C3B29">
        <w:rPr>
          <w:i/>
        </w:rPr>
        <w:instrText xml:space="preserve">Expositio </w:instrText>
      </w:r>
      <w:r w:rsidRPr="007C3B29">
        <w:rPr>
          <w:i/>
          <w:lang w:val="fr-FR"/>
        </w:rPr>
        <w:instrText xml:space="preserve">super </w:instrText>
      </w:r>
      <w:r w:rsidRPr="007C3B29">
        <w:rPr>
          <w:i/>
        </w:rPr>
        <w:instrText>libros De anima</w:instrText>
      </w:r>
      <w:r>
        <w:rPr>
          <w:i/>
        </w:rPr>
        <w:instrText xml:space="preserve"> </w:instrText>
      </w:r>
      <w:r w:rsidRPr="007C3B29">
        <w:rPr>
          <w:lang w:val="fr-FR"/>
        </w:rPr>
        <w:instrText xml:space="preserve">f. </w:instrText>
      </w:r>
      <w:r w:rsidRPr="007C3B29">
        <w:instrText>75rа</w:instrText>
      </w:r>
      <w:r>
        <w:instrText xml:space="preserve">" </w:instrText>
      </w:r>
      <w:r>
        <w:fldChar w:fldCharType="end"/>
      </w:r>
      <w:r>
        <w:t>)</w:t>
      </w:r>
    </w:p>
  </w:footnote>
  <w:footnote w:id="171">
    <w:p w14:paraId="0AB558C6" w14:textId="232F66A6" w:rsidR="0086788B" w:rsidRPr="002A0CEB" w:rsidRDefault="0086788B" w:rsidP="00441DEB">
      <w:pPr>
        <w:pStyle w:val="Textpoznpodarou"/>
      </w:pPr>
      <w:r>
        <w:rPr>
          <w:rStyle w:val="Znakapoznpodarou"/>
        </w:rPr>
        <w:footnoteRef/>
      </w:r>
      <w:r>
        <w:t xml:space="preserve"> “</w:t>
      </w:r>
      <w:r w:rsidRPr="00365DED">
        <w:t>Quod autem potentia materiae primae sit quoddam essentiale, ratio huius est quia illud est essentiale alicuius quod immediate concomitatur essentiam illius; sed potentia immediate concomitatur essentiam materiae primae; ergo materiae primae potentia est essentiale, quod essentiale est medium quoddam inter substantiam et accidens, quod tamen nec est materiae primae substantia nec accidens.</w:t>
      </w:r>
      <w:r>
        <w:t>” (</w:t>
      </w:r>
      <w:r>
        <w:rPr>
          <w:i/>
        </w:rPr>
        <w:t>Quaestiones </w:t>
      </w:r>
      <w:r>
        <w:t xml:space="preserve">2.35; </w:t>
      </w:r>
      <w:r w:rsidRPr="00857FCB">
        <w:t>ed. Bazán</w:t>
      </w:r>
      <w:r>
        <w:t>, p. 456.27‒33</w:t>
      </w:r>
      <w:r>
        <w:fldChar w:fldCharType="begin"/>
      </w:r>
      <w:r>
        <w:instrText xml:space="preserve"> XE "</w:instrText>
      </w:r>
      <w:r w:rsidRPr="00076C06">
        <w:rPr>
          <w:i/>
        </w:rPr>
        <w:instrText>Anonym</w:instrText>
      </w:r>
      <w:r>
        <w:rPr>
          <w:i/>
          <w:lang w:val="cs-CZ"/>
        </w:rPr>
        <w:instrText>er</w:instrText>
      </w:r>
      <w:r w:rsidRPr="00076C06">
        <w:rPr>
          <w:i/>
        </w:rPr>
        <w:instrText xml:space="preserve"> Bazán</w:instrText>
      </w:r>
      <w:r>
        <w:instrText xml:space="preserve"> 456.27‒33" </w:instrText>
      </w:r>
      <w:r>
        <w:fldChar w:fldCharType="end"/>
      </w:r>
      <w:r>
        <w:t>)</w:t>
      </w:r>
    </w:p>
  </w:footnote>
  <w:footnote w:id="172">
    <w:p w14:paraId="473CB1FD" w14:textId="22431918" w:rsidR="0086788B" w:rsidRPr="007C2BC0" w:rsidRDefault="0086788B" w:rsidP="00441DEB">
      <w:pPr>
        <w:pStyle w:val="Textpoznpodarou"/>
      </w:pPr>
      <w:r w:rsidRPr="00716678">
        <w:rPr>
          <w:rStyle w:val="Znakapoznpodarou"/>
          <w:lang w:val="de-LU"/>
        </w:rPr>
        <w:footnoteRef/>
      </w:r>
      <w:r w:rsidRPr="00716678">
        <w:t xml:space="preserve"> </w:t>
      </w:r>
      <w:r>
        <w:t>“</w:t>
      </w:r>
      <w:r w:rsidRPr="00716678">
        <w:t xml:space="preserve">In oppositum est Philosophus in </w:t>
      </w:r>
      <w:r w:rsidRPr="00716678">
        <w:rPr>
          <w:i/>
        </w:rPr>
        <w:t>tertio De anima</w:t>
      </w:r>
      <w:r w:rsidRPr="00716678">
        <w:t xml:space="preserve"> dicens: «necesse est inteligentem</w:t>
      </w:r>
      <w:r>
        <w:t xml:space="preserve"> p</w:t>
      </w:r>
      <w:r w:rsidRPr="007C2BC0">
        <w:t>hantasmata speculari</w:t>
      </w:r>
      <w:r>
        <w:t>», id</w:t>
      </w:r>
      <w:r w:rsidRPr="007C2BC0">
        <w:t xml:space="preserve">est quandocumque </w:t>
      </w:r>
      <w:r>
        <w:t>ali</w:t>
      </w:r>
      <w:r w:rsidRPr="007C2BC0">
        <w:t>quis vult intelligere aliqua, necesse est prius speculari phantasmata illius quod debet intelligere: sed phantasmata non potest speculari sine organo corporali; ergo anima intellectiva</w:t>
      </w:r>
      <w:r>
        <w:t xml:space="preserve"> non habet in hoc saeculo </w:t>
      </w:r>
      <w:r w:rsidRPr="007C2BC0">
        <w:t>propriam operationem sine corpore.</w:t>
      </w:r>
      <w:r>
        <w:t>” (</w:t>
      </w:r>
      <w:r>
        <w:rPr>
          <w:i/>
        </w:rPr>
        <w:t>Quaestiones</w:t>
      </w:r>
      <w:r>
        <w:t> 3.4, ed. Bazán, p. 473.25‒30</w:t>
      </w:r>
      <w:r>
        <w:fldChar w:fldCharType="begin"/>
      </w:r>
      <w:r>
        <w:instrText xml:space="preserve"> XE "</w:instrText>
      </w:r>
      <w:r w:rsidRPr="00076C06">
        <w:rPr>
          <w:i/>
        </w:rPr>
        <w:instrText>Anonym</w:instrText>
      </w:r>
      <w:r>
        <w:rPr>
          <w:i/>
        </w:rPr>
        <w:instrText>er</w:instrText>
      </w:r>
      <w:r w:rsidRPr="00076C06">
        <w:rPr>
          <w:i/>
        </w:rPr>
        <w:instrText xml:space="preserve"> Bazán</w:instrText>
      </w:r>
      <w:r>
        <w:instrText xml:space="preserve"> 473.25‒30" </w:instrText>
      </w:r>
      <w:r>
        <w:fldChar w:fldCharType="end"/>
      </w:r>
      <w:r>
        <w:t>)</w:t>
      </w:r>
    </w:p>
  </w:footnote>
  <w:footnote w:id="173">
    <w:p w14:paraId="4849D1C7" w14:textId="323BD045" w:rsidR="0086788B" w:rsidRPr="00857FCB" w:rsidRDefault="0086788B" w:rsidP="006A67B3">
      <w:pPr>
        <w:pStyle w:val="Textpoznpodarou"/>
      </w:pPr>
      <w:r>
        <w:rPr>
          <w:rStyle w:val="Znakapoznpodarou"/>
        </w:rPr>
        <w:footnoteRef/>
      </w:r>
      <w:r>
        <w:t xml:space="preserve"> “</w:t>
      </w:r>
      <w:r w:rsidRPr="00857FCB">
        <w:t>Et dicis quod omnes venae radicantur circa cerebrum, nego. Et tu probas auctoritate Medicorum, dico quod omnes venae concurrunt circa cor, et ilii sunt magis et spiritualiter quam circa cer</w:t>
      </w:r>
      <w:r>
        <w:t>ebrum.”</w:t>
      </w:r>
      <w:r w:rsidRPr="00857FCB">
        <w:t xml:space="preserve"> (</w:t>
      </w:r>
      <w:r>
        <w:rPr>
          <w:i/>
        </w:rPr>
        <w:t>Quaestiones</w:t>
      </w:r>
      <w:r>
        <w:t> 2</w:t>
      </w:r>
      <w:r w:rsidRPr="00857FCB">
        <w:t>.40; ed. Bazán, p. 465.49‒51</w:t>
      </w:r>
      <w:r>
        <w:fldChar w:fldCharType="begin"/>
      </w:r>
      <w:r>
        <w:instrText xml:space="preserve"> XE "</w:instrText>
      </w:r>
      <w:r w:rsidRPr="00076C06">
        <w:rPr>
          <w:i/>
        </w:rPr>
        <w:instrText>Anonym</w:instrText>
      </w:r>
      <w:r>
        <w:rPr>
          <w:i/>
        </w:rPr>
        <w:instrText>er</w:instrText>
      </w:r>
      <w:r w:rsidRPr="00076C06">
        <w:rPr>
          <w:i/>
        </w:rPr>
        <w:instrText xml:space="preserve"> Bazán</w:instrText>
      </w:r>
      <w:r>
        <w:instrText xml:space="preserve"> 465.49‒51" </w:instrText>
      </w:r>
      <w:r>
        <w:fldChar w:fldCharType="end"/>
      </w:r>
      <w:r w:rsidRPr="00857FCB">
        <w:t>)</w:t>
      </w:r>
    </w:p>
  </w:footnote>
  <w:footnote w:id="174">
    <w:p w14:paraId="3A94A9A3" w14:textId="3EE1DEFE" w:rsidR="0086788B" w:rsidRPr="009A5B4B" w:rsidRDefault="0086788B" w:rsidP="006A67B3">
      <w:pPr>
        <w:pStyle w:val="Textpoznpodarou"/>
      </w:pPr>
      <w:r>
        <w:rPr>
          <w:rStyle w:val="Znakapoznpodarou"/>
        </w:rPr>
        <w:footnoteRef/>
      </w:r>
      <w:r>
        <w:t xml:space="preserve"> “Dicente Commentatore: ‘</w:t>
      </w:r>
      <w:r w:rsidRPr="009A5B4B">
        <w:t>Virtus cogitativa apud Aristotelem est distinctiva indivi</w:t>
      </w:r>
      <w:r>
        <w:t xml:space="preserve">dualis et est in medio cerebri.’ </w:t>
      </w:r>
      <w:r w:rsidRPr="009A5B4B">
        <w:t>Haec est etiam sententia Avice</w:t>
      </w:r>
      <w:r>
        <w:t>nnae VI. Naturalium et AIgazel</w:t>
      </w:r>
      <w:r w:rsidRPr="009A5B4B">
        <w:t>is.</w:t>
      </w:r>
      <w:r>
        <w:t>“ (</w:t>
      </w:r>
      <w:r>
        <w:rPr>
          <w:i/>
        </w:rPr>
        <w:t>Quaestiones tractantes De anima</w:t>
      </w:r>
      <w:r>
        <w:t>, q. 7, resp.; ed. Spettmann, p. 75.32‒35</w:t>
      </w:r>
      <w:r>
        <w:fldChar w:fldCharType="begin"/>
      </w:r>
      <w:r>
        <w:instrText xml:space="preserve"> XE "Pecham:</w:instrText>
      </w:r>
      <w:r>
        <w:rPr>
          <w:i/>
        </w:rPr>
        <w:instrText>Quaestiones tractantes De anima</w:instrText>
      </w:r>
      <w:r w:rsidRPr="00AA4FC2">
        <w:instrText xml:space="preserve"> 75.32‒35</w:instrText>
      </w:r>
      <w:r>
        <w:instrText xml:space="preserve">" </w:instrText>
      </w:r>
      <w:r>
        <w:fldChar w:fldCharType="end"/>
      </w:r>
      <w:r>
        <w:t>) Next, we find the same statement: “</w:t>
      </w:r>
      <w:r w:rsidRPr="00B714B6">
        <w:t>Damascenus</w:t>
      </w:r>
      <w:r>
        <w:t xml:space="preserve"> etiam dicit, II. lib., cap. 20</w:t>
      </w:r>
      <w:r w:rsidRPr="00B714B6">
        <w:t>, quod imaginativum per sensus suscipiens materias tradit cogitativo et discretivo, et inde traditur memorativo, cuius organum est posterior ventriculus cerebri. Ite</w:t>
      </w:r>
      <w:r>
        <w:t>m Avicenna dicit VI. Naturalium...”  (ibid, q. 29, p. 197.6‒10</w:t>
      </w:r>
      <w:r>
        <w:fldChar w:fldCharType="begin"/>
      </w:r>
      <w:r>
        <w:instrText xml:space="preserve"> XE "Pecham:</w:instrText>
      </w:r>
      <w:r>
        <w:rPr>
          <w:i/>
        </w:rPr>
        <w:instrText>Quaestiones tractantes De anima</w:instrText>
      </w:r>
      <w:r>
        <w:instrText xml:space="preserve"> 197.6‒10" </w:instrText>
      </w:r>
      <w:r>
        <w:fldChar w:fldCharType="end"/>
      </w:r>
      <w:r>
        <w:t>)</w:t>
      </w:r>
    </w:p>
  </w:footnote>
  <w:footnote w:id="175">
    <w:p w14:paraId="361AFD8F" w14:textId="2948C3BC" w:rsidR="0086788B" w:rsidRPr="0085767E" w:rsidRDefault="0086788B" w:rsidP="001624E2">
      <w:pPr>
        <w:pStyle w:val="Textpoznpodarou"/>
      </w:pPr>
      <w:r>
        <w:rPr>
          <w:rStyle w:val="Znakapoznpodarou"/>
        </w:rPr>
        <w:footnoteRef/>
      </w:r>
      <w:r>
        <w:t xml:space="preserve"> “</w:t>
      </w:r>
      <w:r w:rsidRPr="0085767E">
        <w:t>Et dicis quod anima intellectiva exercet suam operationem sine organo corporali, nego. Ad probationem dico quod anima intellectiva bene exercet suam operationem sine organo corporali subjective, non tamen objective, quia necesse est intelli</w:t>
      </w:r>
      <w:r>
        <w:t>gentem phantasmata speculari…”</w:t>
      </w:r>
      <w:r w:rsidRPr="0085767E">
        <w:t xml:space="preserve"> (</w:t>
      </w:r>
      <w:r>
        <w:rPr>
          <w:i/>
        </w:rPr>
        <w:t>Quaestiones</w:t>
      </w:r>
      <w:r>
        <w:t> 3.</w:t>
      </w:r>
      <w:r w:rsidRPr="0085767E">
        <w:t>4; ed. Bazán, p. 473.44‒50</w:t>
      </w:r>
      <w:r>
        <w:fldChar w:fldCharType="begin"/>
      </w:r>
      <w:r>
        <w:instrText xml:space="preserve"> XE "</w:instrText>
      </w:r>
      <w:r w:rsidRPr="00076C06">
        <w:rPr>
          <w:i/>
        </w:rPr>
        <w:instrText>Anonym</w:instrText>
      </w:r>
      <w:r>
        <w:rPr>
          <w:i/>
        </w:rPr>
        <w:instrText>er</w:instrText>
      </w:r>
      <w:r w:rsidRPr="00076C06">
        <w:rPr>
          <w:i/>
        </w:rPr>
        <w:instrText xml:space="preserve"> Bazán</w:instrText>
      </w:r>
      <w:r>
        <w:instrText xml:space="preserve"> 473.44‒50" </w:instrText>
      </w:r>
      <w:r>
        <w:fldChar w:fldCharType="end"/>
      </w:r>
      <w:r w:rsidRPr="0085767E">
        <w:t>)</w:t>
      </w:r>
    </w:p>
  </w:footnote>
  <w:footnote w:id="176">
    <w:p w14:paraId="14254159" w14:textId="2F0C585A" w:rsidR="0086788B" w:rsidRPr="00A03EA6" w:rsidRDefault="0086788B" w:rsidP="00496462">
      <w:pPr>
        <w:pStyle w:val="Textpoznpodarou"/>
        <w:rPr>
          <w:noProof/>
        </w:rPr>
      </w:pPr>
      <w:r>
        <w:rPr>
          <w:rStyle w:val="Znakapoznpodarou"/>
        </w:rPr>
        <w:footnoteRef/>
      </w:r>
      <w:r>
        <w:t xml:space="preserve"> </w:t>
      </w:r>
      <w:r>
        <w:rPr>
          <w:noProof/>
        </w:rPr>
        <w:t>“</w:t>
      </w:r>
      <w:r w:rsidRPr="00273106">
        <w:rPr>
          <w:noProof/>
        </w:rPr>
        <w:t>Ad secundum, cum dicitur: si intellectus esset in pura potentia, tunc intellectus differret a materia prima, nego. Et tu probas quia, sicut intellectus est in potentia ad intelligibilia, sic materia prima est in potentia ad recipiendum omnes formas, dico quod non est simile, quia materia prima est in potentia ad recipiendum omnes formas naturales et particulares, sed intellectus est potentia ad recipiendum omnes formas intelligibilis et spirituales et intentionales, et intellectus est materia prima ad hoc. Hoc</w:t>
      </w:r>
      <w:r>
        <w:rPr>
          <w:noProof/>
        </w:rPr>
        <w:t xml:space="preserve"> non obstante maxime differunt.”</w:t>
      </w:r>
      <w:r w:rsidRPr="00273106">
        <w:rPr>
          <w:noProof/>
        </w:rPr>
        <w:t xml:space="preserve"> (</w:t>
      </w:r>
      <w:r>
        <w:rPr>
          <w:i/>
          <w:noProof/>
        </w:rPr>
        <w:t>Quaestiones </w:t>
      </w:r>
      <w:r>
        <w:rPr>
          <w:noProof/>
        </w:rPr>
        <w:t>3.5;</w:t>
      </w:r>
      <w:r w:rsidRPr="00273106">
        <w:rPr>
          <w:noProof/>
        </w:rPr>
        <w:t xml:space="preserve"> ed. Bazán, p. 475.52‒60</w:t>
      </w:r>
      <w:r>
        <w:fldChar w:fldCharType="begin"/>
      </w:r>
      <w:r>
        <w:instrText xml:space="preserve"> XE "</w:instrText>
      </w:r>
      <w:r w:rsidRPr="00076C06">
        <w:rPr>
          <w:i/>
        </w:rPr>
        <w:instrText>Anonym</w:instrText>
      </w:r>
      <w:r>
        <w:rPr>
          <w:i/>
        </w:rPr>
        <w:instrText>er</w:instrText>
      </w:r>
      <w:r w:rsidRPr="00076C06">
        <w:rPr>
          <w:i/>
        </w:rPr>
        <w:instrText xml:space="preserve"> Bazán</w:instrText>
      </w:r>
      <w:r>
        <w:instrText xml:space="preserve"> 475.52‒60" </w:instrText>
      </w:r>
      <w:r>
        <w:fldChar w:fldCharType="end"/>
      </w:r>
      <w:r w:rsidRPr="00273106">
        <w:rPr>
          <w:noProof/>
        </w:rPr>
        <w:t>)</w:t>
      </w:r>
    </w:p>
  </w:footnote>
  <w:footnote w:id="177">
    <w:p w14:paraId="2D0E83DC" w14:textId="238F5266" w:rsidR="0086788B" w:rsidRPr="00880893" w:rsidRDefault="0086788B" w:rsidP="00E45269">
      <w:pPr>
        <w:pStyle w:val="Textpoznpodarou"/>
        <w:rPr>
          <w:szCs w:val="19"/>
        </w:rPr>
      </w:pPr>
      <w:r>
        <w:rPr>
          <w:rStyle w:val="Znakapoznpodarou"/>
        </w:rPr>
        <w:footnoteRef/>
      </w:r>
      <w:r>
        <w:t xml:space="preserve"> </w:t>
      </w:r>
      <w:r>
        <w:rPr>
          <w:szCs w:val="19"/>
        </w:rPr>
        <w:t>“</w:t>
      </w:r>
      <w:r w:rsidRPr="00842B99">
        <w:rPr>
          <w:szCs w:val="19"/>
        </w:rPr>
        <w:t>Ad hoc quod dicit quod materia prima est simplicior quam materia animae, quia in anima est contracta, dico quod non omnis additio vel contractio minuit simplicitatem, sed illa qu</w:t>
      </w:r>
      <w:r>
        <w:rPr>
          <w:szCs w:val="19"/>
        </w:rPr>
        <w:t>æ</w:t>
      </w:r>
      <w:r w:rsidRPr="00842B99">
        <w:rPr>
          <w:szCs w:val="19"/>
        </w:rPr>
        <w:t xml:space="preserve"> est per rem materialem. V. g. intellectus, cum acquirit cognitionem rei ignotae, determinatur per speciem intelligentem nec tamen propter hoc minuitur eius simplicitas. Forma igitur materiae rationalis animae, quia simplex est, materiae animae simplicitatem non minuit, sed perficit.</w:t>
      </w:r>
      <w:r>
        <w:rPr>
          <w:szCs w:val="19"/>
        </w:rPr>
        <w:t>” (</w:t>
      </w:r>
      <w:r>
        <w:rPr>
          <w:i/>
        </w:rPr>
        <w:t>Quaestiones tractantes De anima</w:t>
      </w:r>
      <w:r>
        <w:t>, q. 1, solutio, ad 20; ed. Spettmann, p. 11.14‒20</w:t>
      </w:r>
      <w:r>
        <w:fldChar w:fldCharType="begin"/>
      </w:r>
      <w:r>
        <w:instrText xml:space="preserve"> XE "Pecham:</w:instrText>
      </w:r>
      <w:r>
        <w:rPr>
          <w:i/>
        </w:rPr>
        <w:instrText>Quaestiones tractantes De anima</w:instrText>
      </w:r>
      <w:r w:rsidRPr="006508DD">
        <w:instrText xml:space="preserve"> 11.14‒20</w:instrText>
      </w:r>
      <w:r>
        <w:instrText xml:space="preserve">" </w:instrText>
      </w:r>
      <w:r>
        <w:fldChar w:fldCharType="end"/>
      </w:r>
      <w:r>
        <w:rPr>
          <w:szCs w:val="19"/>
        </w:rPr>
        <w:t>)</w:t>
      </w:r>
    </w:p>
  </w:footnote>
  <w:footnote w:id="178">
    <w:p w14:paraId="49EFCCDB" w14:textId="5BE25E08" w:rsidR="0086788B" w:rsidRPr="002559D8" w:rsidRDefault="0086788B" w:rsidP="00E45269">
      <w:pPr>
        <w:pStyle w:val="Textpoznpodarou"/>
      </w:pPr>
      <w:r>
        <w:rPr>
          <w:rStyle w:val="Znakapoznpodarou"/>
        </w:rPr>
        <w:footnoteRef/>
      </w:r>
      <w:r>
        <w:t xml:space="preserve"> “Amplius</w:t>
      </w:r>
      <w:r w:rsidRPr="006319F1">
        <w:rPr>
          <w:szCs w:val="4"/>
        </w:rPr>
        <w:t xml:space="preserve">: </w:t>
      </w:r>
      <w:r w:rsidRPr="006319F1">
        <w:t xml:space="preserve">species </w:t>
      </w:r>
      <w:r w:rsidRPr="006319F1">
        <w:rPr>
          <w:szCs w:val="11"/>
        </w:rPr>
        <w:t xml:space="preserve">intelligitur, </w:t>
      </w:r>
      <w:r w:rsidRPr="006319F1">
        <w:rPr>
          <w:szCs w:val="18"/>
        </w:rPr>
        <w:t xml:space="preserve">cum </w:t>
      </w:r>
      <w:r w:rsidRPr="006319F1">
        <w:t xml:space="preserve">iam unita </w:t>
      </w:r>
      <w:r w:rsidRPr="006319F1">
        <w:rPr>
          <w:szCs w:val="12"/>
        </w:rPr>
        <w:t xml:space="preserve">intellectui </w:t>
      </w:r>
      <w:r w:rsidRPr="006319F1">
        <w:rPr>
          <w:szCs w:val="13"/>
        </w:rPr>
        <w:t xml:space="preserve">spoliata est </w:t>
      </w:r>
      <w:r w:rsidRPr="006319F1">
        <w:rPr>
          <w:szCs w:val="15"/>
        </w:rPr>
        <w:t xml:space="preserve">a </w:t>
      </w:r>
      <w:r w:rsidRPr="006319F1">
        <w:t xml:space="preserve">conditionibus materialibus omnino </w:t>
      </w:r>
      <w:r w:rsidRPr="006319F1">
        <w:rPr>
          <w:szCs w:val="12"/>
        </w:rPr>
        <w:t xml:space="preserve">et </w:t>
      </w:r>
      <w:r w:rsidRPr="006319F1">
        <w:rPr>
          <w:szCs w:val="13"/>
        </w:rPr>
        <w:t xml:space="preserve">unita </w:t>
      </w:r>
      <w:r w:rsidRPr="006319F1">
        <w:rPr>
          <w:szCs w:val="12"/>
        </w:rPr>
        <w:t xml:space="preserve">intellectui </w:t>
      </w:r>
      <w:r w:rsidRPr="006319F1">
        <w:rPr>
          <w:szCs w:val="17"/>
        </w:rPr>
        <w:t xml:space="preserve">secundum </w:t>
      </w:r>
      <w:r w:rsidRPr="006319F1">
        <w:rPr>
          <w:szCs w:val="11"/>
        </w:rPr>
        <w:t xml:space="preserve">se. </w:t>
      </w:r>
      <w:r w:rsidRPr="006319F1">
        <w:t xml:space="preserve">Ergo omnis </w:t>
      </w:r>
      <w:r w:rsidRPr="006319F1">
        <w:rPr>
          <w:szCs w:val="11"/>
        </w:rPr>
        <w:t xml:space="preserve">talis </w:t>
      </w:r>
      <w:r w:rsidRPr="006319F1">
        <w:t xml:space="preserve">species </w:t>
      </w:r>
      <w:r w:rsidRPr="006319F1">
        <w:rPr>
          <w:szCs w:val="13"/>
        </w:rPr>
        <w:t xml:space="preserve">aequaliter se </w:t>
      </w:r>
      <w:r w:rsidRPr="006319F1">
        <w:rPr>
          <w:szCs w:val="15"/>
        </w:rPr>
        <w:t xml:space="preserve">haberet ad omnes, </w:t>
      </w:r>
      <w:r w:rsidRPr="006319F1">
        <w:rPr>
          <w:szCs w:val="10"/>
        </w:rPr>
        <w:t xml:space="preserve">si </w:t>
      </w:r>
      <w:r w:rsidRPr="006319F1">
        <w:rPr>
          <w:szCs w:val="13"/>
        </w:rPr>
        <w:t>esset</w:t>
      </w:r>
      <w:r>
        <w:rPr>
          <w:szCs w:val="13"/>
        </w:rPr>
        <w:t xml:space="preserve"> </w:t>
      </w:r>
      <w:r w:rsidRPr="006319F1">
        <w:rPr>
          <w:szCs w:val="12"/>
        </w:rPr>
        <w:t xml:space="preserve">intellectus </w:t>
      </w:r>
      <w:r w:rsidRPr="006319F1">
        <w:t>unus.</w:t>
      </w:r>
      <w:r>
        <w:t>” (</w:t>
      </w:r>
      <w:r>
        <w:rPr>
          <w:i/>
        </w:rPr>
        <w:t>Quaestiones tractantes De anima</w:t>
      </w:r>
      <w:r>
        <w:t>, q. 4, solutio, ad 20; ed. Spettmann, p. 48.21‒24</w:t>
      </w:r>
      <w:r>
        <w:fldChar w:fldCharType="begin"/>
      </w:r>
      <w:r>
        <w:instrText xml:space="preserve"> XE "Pecham:</w:instrText>
      </w:r>
      <w:r>
        <w:rPr>
          <w:i/>
        </w:rPr>
        <w:instrText>Quaestiones tractantes De anima</w:instrText>
      </w:r>
      <w:r>
        <w:instrText xml:space="preserve"> 48.21</w:instrText>
      </w:r>
      <w:r w:rsidRPr="006508DD">
        <w:instrText>‒</w:instrText>
      </w:r>
      <w:r>
        <w:instrText xml:space="preserve">24" </w:instrText>
      </w:r>
      <w:r>
        <w:fldChar w:fldCharType="end"/>
      </w:r>
      <w:r>
        <w:t>)</w:t>
      </w:r>
    </w:p>
  </w:footnote>
  <w:footnote w:id="179">
    <w:p w14:paraId="173C3BAB" w14:textId="77777777" w:rsidR="0086788B" w:rsidRPr="004756DE" w:rsidRDefault="0086788B" w:rsidP="00441478">
      <w:pPr>
        <w:pStyle w:val="Textpoznpodarou"/>
      </w:pPr>
      <w:r>
        <w:rPr>
          <w:rStyle w:val="Znakapoznpodarou"/>
        </w:rPr>
        <w:footnoteRef/>
      </w:r>
      <w:r>
        <w:t xml:space="preserve"> “</w:t>
      </w:r>
      <w:r w:rsidRPr="003A256D">
        <w:t>Et dicis quod hoc esset impossibile quod anima intellectiva esset individua, nego, imo non est impossibile. Et tu probas: si anima intellectiva esset individua, tunc non posset causare speciem universalis, quia quidquid recipitur per modum recipientis et non recepti recipitur, et ita, quia anima est particularis, species universalis etiam est, dico ad hoc quod, quia anima est particularis, ergo ista species universalis est particularis, tamen in quantum ista species est similitudo plurium, sic est universalis.</w:t>
      </w:r>
      <w:r>
        <w:t>” (</w:t>
      </w:r>
      <w:r>
        <w:rPr>
          <w:i/>
        </w:rPr>
        <w:t>Quaestiones </w:t>
      </w:r>
      <w:r>
        <w:t>3.6; ed. Bazán, p. 478.68‒75</w:t>
      </w:r>
      <w:r>
        <w:fldChar w:fldCharType="begin"/>
      </w:r>
      <w:r>
        <w:instrText xml:space="preserve"> XE "</w:instrText>
      </w:r>
      <w:r w:rsidRPr="00076C06">
        <w:rPr>
          <w:i/>
        </w:rPr>
        <w:instrText>Anonym</w:instrText>
      </w:r>
      <w:r>
        <w:rPr>
          <w:i/>
          <w:lang w:val="cs-CZ"/>
        </w:rPr>
        <w:instrText>er</w:instrText>
      </w:r>
      <w:r w:rsidRPr="00076C06">
        <w:rPr>
          <w:i/>
        </w:rPr>
        <w:instrText xml:space="preserve"> Bazán</w:instrText>
      </w:r>
      <w:r>
        <w:instrText xml:space="preserve"> 478.68‒75" </w:instrText>
      </w:r>
      <w:r>
        <w:fldChar w:fldCharType="end"/>
      </w:r>
      <w:r>
        <w:t>)</w:t>
      </w:r>
    </w:p>
  </w:footnote>
  <w:footnote w:id="180">
    <w:p w14:paraId="638DD352" w14:textId="6A5F79A8" w:rsidR="0086788B" w:rsidRPr="00276FDC" w:rsidRDefault="0086788B" w:rsidP="00130904">
      <w:pPr>
        <w:pStyle w:val="Textpoznpodarou"/>
        <w:rPr>
          <w:noProof/>
        </w:rPr>
      </w:pPr>
      <w:r>
        <w:rPr>
          <w:rStyle w:val="Znakapoznpodarou"/>
        </w:rPr>
        <w:footnoteRef/>
      </w:r>
      <w:r>
        <w:t xml:space="preserve"> </w:t>
      </w:r>
      <w:r>
        <w:rPr>
          <w:noProof/>
        </w:rPr>
        <w:t>“</w:t>
      </w:r>
      <w:r w:rsidRPr="00273106">
        <w:rPr>
          <w:noProof/>
        </w:rPr>
        <w:t xml:space="preserve">In oppositum est Philosophus in littera, dicens quod «aliud est magnitudo», idest individuum, «et magnitudinis esse», idest </w:t>
      </w:r>
      <w:r>
        <w:rPr>
          <w:noProof/>
        </w:rPr>
        <w:t>quidditas rei, sive universale.”</w:t>
      </w:r>
      <w:r w:rsidRPr="00273106">
        <w:rPr>
          <w:noProof/>
        </w:rPr>
        <w:t xml:space="preserve"> (</w:t>
      </w:r>
      <w:r>
        <w:rPr>
          <w:i/>
          <w:noProof/>
        </w:rPr>
        <w:t>Quaestiones </w:t>
      </w:r>
      <w:r>
        <w:rPr>
          <w:noProof/>
        </w:rPr>
        <w:t>3.</w:t>
      </w:r>
      <w:r w:rsidRPr="00273106">
        <w:rPr>
          <w:noProof/>
        </w:rPr>
        <w:t>7</w:t>
      </w:r>
      <w:r>
        <w:rPr>
          <w:noProof/>
        </w:rPr>
        <w:t>;</w:t>
      </w:r>
      <w:r w:rsidRPr="00273106">
        <w:rPr>
          <w:noProof/>
        </w:rPr>
        <w:t xml:space="preserve"> ed. Bazán, p. 479.24‒26</w:t>
      </w:r>
      <w:r>
        <w:fldChar w:fldCharType="begin"/>
      </w:r>
      <w:r>
        <w:instrText xml:space="preserve"> XE "</w:instrText>
      </w:r>
      <w:r w:rsidRPr="00076C06">
        <w:rPr>
          <w:i/>
        </w:rPr>
        <w:instrText>Anonym</w:instrText>
      </w:r>
      <w:r>
        <w:rPr>
          <w:i/>
        </w:rPr>
        <w:instrText>er</w:instrText>
      </w:r>
      <w:r w:rsidRPr="00076C06">
        <w:rPr>
          <w:i/>
        </w:rPr>
        <w:instrText xml:space="preserve"> Bazán</w:instrText>
      </w:r>
      <w:r>
        <w:instrText xml:space="preserve"> 479.24‒26" </w:instrText>
      </w:r>
      <w:r>
        <w:fldChar w:fldCharType="end"/>
      </w:r>
      <w:r w:rsidRPr="00273106">
        <w:rPr>
          <w:noProof/>
        </w:rPr>
        <w:t>)</w:t>
      </w:r>
    </w:p>
  </w:footnote>
  <w:footnote w:id="181">
    <w:p w14:paraId="6F61DA4F" w14:textId="18E07142" w:rsidR="0086788B" w:rsidRPr="001E646A" w:rsidRDefault="0086788B" w:rsidP="00633F7B">
      <w:pPr>
        <w:pStyle w:val="Textpoznpodarou"/>
      </w:pPr>
      <w:r>
        <w:rPr>
          <w:rStyle w:val="Znakapoznpodarou"/>
        </w:rPr>
        <w:footnoteRef/>
      </w:r>
      <w:r>
        <w:t xml:space="preserve"> “</w:t>
      </w:r>
      <w:r w:rsidRPr="005D41AC">
        <w:rPr>
          <w:szCs w:val="15"/>
        </w:rPr>
        <w:t>Esse naturale sequitur esse magnitudinis. Sed esse magnitudinis corporis gloriosi est sublimatum super omnem magnitudinem corporum caelestium per dotem subtilitatis. Ergo et esse naturale eiusdem consequens magnitudinem e</w:t>
      </w:r>
      <w:r>
        <w:rPr>
          <w:szCs w:val="15"/>
        </w:rPr>
        <w:t>st sublimatum super omnem propri</w:t>
      </w:r>
      <w:r w:rsidRPr="005D41AC">
        <w:rPr>
          <w:szCs w:val="15"/>
        </w:rPr>
        <w:t>etatem naturalem cuiuslibet corporis.</w:t>
      </w:r>
      <w:r>
        <w:rPr>
          <w:szCs w:val="15"/>
        </w:rPr>
        <w:t>” (</w:t>
      </w:r>
      <w:r>
        <w:rPr>
          <w:i/>
        </w:rPr>
        <w:t>Quaestiones tractantes De anima</w:t>
      </w:r>
      <w:r>
        <w:t>, q. 19; ed. Spettmann, p. 152.28‒32</w:t>
      </w:r>
      <w:r>
        <w:fldChar w:fldCharType="begin"/>
      </w:r>
      <w:r>
        <w:instrText xml:space="preserve"> XE "Pecham:</w:instrText>
      </w:r>
      <w:r>
        <w:rPr>
          <w:i/>
        </w:rPr>
        <w:instrText xml:space="preserve">Quaestiones tractantes De anima </w:instrText>
      </w:r>
      <w:r w:rsidRPr="00433DDE">
        <w:instrText>152.28‒32</w:instrText>
      </w:r>
      <w:r>
        <w:instrText xml:space="preserve">" </w:instrText>
      </w:r>
      <w:r>
        <w:fldChar w:fldCharType="end"/>
      </w:r>
      <w:r>
        <w:rPr>
          <w:szCs w:val="15"/>
        </w:rPr>
        <w:t>)</w:t>
      </w:r>
    </w:p>
  </w:footnote>
  <w:footnote w:id="182">
    <w:p w14:paraId="4EAE83B8" w14:textId="77777777" w:rsidR="0086788B" w:rsidRPr="00350B60" w:rsidRDefault="0086788B" w:rsidP="00D20919">
      <w:pPr>
        <w:pStyle w:val="Textpoznpodarou"/>
        <w:rPr>
          <w:noProof/>
        </w:rPr>
      </w:pPr>
      <w:r>
        <w:rPr>
          <w:rStyle w:val="Znakapoznpodarou"/>
        </w:rPr>
        <w:footnoteRef/>
      </w:r>
      <w:r>
        <w:t xml:space="preserve"> </w:t>
      </w:r>
      <w:r>
        <w:rPr>
          <w:noProof/>
        </w:rPr>
        <w:t>“</w:t>
      </w:r>
      <w:r w:rsidRPr="00273106">
        <w:rPr>
          <w:noProof/>
        </w:rPr>
        <w:t>Et nota tamen quod non est ita intelligendum quod species rei et intellectus sunt idem, quod intellectus intelligat speciem rei; sed intellectus intelligit primo et principaliter quidditatem rei mediante specie, et tunc, ex quadam relucentia intellectus, inte</w:t>
      </w:r>
      <w:r>
        <w:rPr>
          <w:noProof/>
        </w:rPr>
        <w:t>llectus intelligit speciem rei.”</w:t>
      </w:r>
      <w:r w:rsidRPr="00273106">
        <w:rPr>
          <w:noProof/>
        </w:rPr>
        <w:t xml:space="preserve"> (</w:t>
      </w:r>
      <w:r>
        <w:rPr>
          <w:i/>
          <w:noProof/>
        </w:rPr>
        <w:t>Quaestiones</w:t>
      </w:r>
      <w:r>
        <w:rPr>
          <w:noProof/>
        </w:rPr>
        <w:t> 3.8;</w:t>
      </w:r>
      <w:r w:rsidRPr="00273106">
        <w:rPr>
          <w:noProof/>
        </w:rPr>
        <w:t xml:space="preserve"> ed. Bazán, p. </w:t>
      </w:r>
      <w:r w:rsidRPr="00350B60">
        <w:t>482.43‒47</w:t>
      </w:r>
      <w:r>
        <w:fldChar w:fldCharType="begin"/>
      </w:r>
      <w:r>
        <w:instrText xml:space="preserve"> XE "</w:instrText>
      </w:r>
      <w:r w:rsidRPr="00076C06">
        <w:rPr>
          <w:i/>
        </w:rPr>
        <w:instrText>Anonym</w:instrText>
      </w:r>
      <w:r>
        <w:rPr>
          <w:i/>
          <w:lang w:val="cs-CZ"/>
        </w:rPr>
        <w:instrText>er</w:instrText>
      </w:r>
      <w:r w:rsidRPr="00076C06">
        <w:rPr>
          <w:i/>
        </w:rPr>
        <w:instrText xml:space="preserve"> Bazán</w:instrText>
      </w:r>
      <w:r>
        <w:instrText xml:space="preserve"> 482.43‒47" </w:instrText>
      </w:r>
      <w:r>
        <w:fldChar w:fldCharType="end"/>
      </w:r>
      <w:r w:rsidRPr="00273106">
        <w:rPr>
          <w:noProof/>
        </w:rPr>
        <w:t>)</w:t>
      </w:r>
    </w:p>
  </w:footnote>
  <w:footnote w:id="183">
    <w:p w14:paraId="6EB59451" w14:textId="75507DF0" w:rsidR="0086788B" w:rsidRPr="00EF77A0" w:rsidRDefault="0086788B" w:rsidP="00633F7B">
      <w:pPr>
        <w:pStyle w:val="Textpoznpodarou"/>
      </w:pPr>
      <w:r>
        <w:rPr>
          <w:rStyle w:val="Znakapoznpodarou"/>
        </w:rPr>
        <w:footnoteRef/>
      </w:r>
      <w:r>
        <w:t xml:space="preserve"> “U</w:t>
      </w:r>
      <w:r w:rsidRPr="00EF77A0">
        <w:t>niversale non est in anima, sed similitudo eius; sed sicut singulare in natura non est sine universali, ita nec species singularis sine specie universalis. Recipit ergo intellectus species particularium. Aliter nunquam praedicaret universale de singulari. Cognoscit ergo particularia, sed non cognoscit ea per intellectum hic et nunc.</w:t>
      </w:r>
      <w:r>
        <w:t>” (</w:t>
      </w:r>
      <w:r>
        <w:rPr>
          <w:i/>
        </w:rPr>
        <w:t>Quaestiones tractantes De anima</w:t>
      </w:r>
      <w:r>
        <w:t>, q. 4, solutio, ad 7; ed. Spettmann, p. 54.33‒37</w:t>
      </w:r>
      <w:r>
        <w:fldChar w:fldCharType="begin"/>
      </w:r>
      <w:r>
        <w:instrText xml:space="preserve"> XE "Pecham:</w:instrText>
      </w:r>
      <w:r>
        <w:rPr>
          <w:i/>
        </w:rPr>
        <w:instrText>Quaestiones tractantes De anima</w:instrText>
      </w:r>
      <w:r w:rsidRPr="00DA1DAE">
        <w:instrText xml:space="preserve"> 54.33‒37</w:instrText>
      </w:r>
      <w:r>
        <w:instrText xml:space="preserve">" </w:instrText>
      </w:r>
      <w:r>
        <w:fldChar w:fldCharType="end"/>
      </w:r>
      <w:r>
        <w:t>)</w:t>
      </w:r>
    </w:p>
  </w:footnote>
  <w:footnote w:id="184">
    <w:p w14:paraId="5E359F19" w14:textId="5C5B7A91" w:rsidR="0086788B" w:rsidRPr="004A0F26" w:rsidRDefault="0086788B" w:rsidP="00633F7B">
      <w:pPr>
        <w:pStyle w:val="Textpoznpodarou"/>
      </w:pPr>
      <w:r>
        <w:rPr>
          <w:rStyle w:val="Znakapoznpodarou"/>
        </w:rPr>
        <w:footnoteRef/>
      </w:r>
      <w:r>
        <w:t xml:space="preserve"> “</w:t>
      </w:r>
      <w:r w:rsidRPr="004A0F26">
        <w:t>Praeterea, hoc quinto sic arguitur ratione Commentatoris, qui vult quod intellectus agens sit separatus a nobis dicens: si intellectus agens nob</w:t>
      </w:r>
      <w:r>
        <w:t xml:space="preserve">is coniunctus </w:t>
      </w:r>
      <w:r w:rsidRPr="004A0F26">
        <w:t xml:space="preserve">esset, tunc ipse esset individuus, et si esset individuus, tunc ipse non posset causare universalitatem in rebus; et quia intellectus agens causat universalitatem in rebus, ergo intellectus agens est separatus a nobis. In oppositum est </w:t>
      </w:r>
      <w:r>
        <w:t>Aristoteles in littera, dicens...” (</w:t>
      </w:r>
      <w:r>
        <w:rPr>
          <w:i/>
        </w:rPr>
        <w:t>Quaestiones </w:t>
      </w:r>
      <w:r>
        <w:t>3.12; ed. Bazán, p. 489.33‒38</w:t>
      </w:r>
      <w:r>
        <w:fldChar w:fldCharType="begin"/>
      </w:r>
      <w:r>
        <w:instrText xml:space="preserve"> XE "</w:instrText>
      </w:r>
      <w:r w:rsidRPr="00076C06">
        <w:rPr>
          <w:i/>
        </w:rPr>
        <w:instrText>Anonym</w:instrText>
      </w:r>
      <w:r>
        <w:rPr>
          <w:i/>
          <w:lang w:val="cs-CZ"/>
        </w:rPr>
        <w:instrText>er</w:instrText>
      </w:r>
      <w:r w:rsidRPr="00076C06">
        <w:rPr>
          <w:i/>
        </w:rPr>
        <w:instrText xml:space="preserve"> Bazán</w:instrText>
      </w:r>
      <w:r>
        <w:instrText xml:space="preserve"> 489.33‒38" </w:instrText>
      </w:r>
      <w:r>
        <w:fldChar w:fldCharType="end"/>
      </w:r>
      <w:r>
        <w:t>)</w:t>
      </w:r>
    </w:p>
  </w:footnote>
  <w:footnote w:id="185">
    <w:p w14:paraId="61862EBB" w14:textId="50A2AF08" w:rsidR="0086788B" w:rsidRPr="0018062E" w:rsidRDefault="0086788B">
      <w:pPr>
        <w:pStyle w:val="Textpoznpodarou"/>
        <w:rPr>
          <w:lang w:val="cs-CZ"/>
        </w:rPr>
      </w:pPr>
      <w:r>
        <w:rPr>
          <w:rStyle w:val="Znakapoznpodarou"/>
        </w:rPr>
        <w:footnoteRef/>
      </w:r>
      <w:r>
        <w:t xml:space="preserve"> </w:t>
      </w:r>
      <w:r w:rsidRPr="0018062E">
        <w:t>Spettmann's monograph (</w:t>
      </w:r>
      <w:r w:rsidRPr="0018062E">
        <w:rPr>
          <w:i/>
        </w:rPr>
        <w:t>Die Psychologie des Johannes Pecham</w:t>
      </w:r>
      <w:r w:rsidRPr="0018062E">
        <w:t xml:space="preserve">, 1919) clearly distinguishes the different positions on the unity of person, soul and intellect between Aristotelians and Avicennists, and between Aquinas and Siger, who remains an Averroist even in this precise study. On the one-sidedness of Kilwardby at Oxford, who by his own words </w:t>
      </w:r>
      <w:r>
        <w:t>never u</w:t>
      </w:r>
      <w:r w:rsidRPr="0018062E">
        <w:t xml:space="preserve">nderstood the argument for the unity of the substantial form in </w:t>
      </w:r>
      <w:r>
        <w:t>man, see, e.g., Larsen 2011, 30–</w:t>
      </w:r>
      <w:r w:rsidRPr="0018062E">
        <w:t>38.</w:t>
      </w:r>
    </w:p>
  </w:footnote>
  <w:footnote w:id="186">
    <w:p w14:paraId="6A0829AB" w14:textId="0A22F60D" w:rsidR="0086788B" w:rsidRPr="08683E6E" w:rsidRDefault="0086788B" w:rsidP="000A1DDD">
      <w:pPr>
        <w:pStyle w:val="Textpoznpodarou"/>
      </w:pPr>
      <w:r>
        <w:rPr>
          <w:rStyle w:val="Znakapoznpodarou"/>
        </w:rPr>
        <w:footnoteRef/>
      </w:r>
      <w:r>
        <w:t xml:space="preserve"> “</w:t>
      </w:r>
      <w:r w:rsidRPr="08683E6E">
        <w:t>Ad aliud dico quod non est simile, quia intellectus movetur ab intelligilibus; intelligilia autem</w:t>
      </w:r>
      <w:r>
        <w:t xml:space="preserve">, </w:t>
      </w:r>
      <w:r w:rsidRPr="08683E6E">
        <w:rPr>
          <w:rFonts w:eastAsia="Century Schoolbook"/>
        </w:rPr>
        <w:t xml:space="preserve">secundum quod </w:t>
      </w:r>
      <w:r w:rsidRPr="08683E6E">
        <w:t>intelligilia</w:t>
      </w:r>
      <w:r>
        <w:t>,</w:t>
      </w:r>
      <w:r w:rsidRPr="08683E6E">
        <w:rPr>
          <w:rFonts w:eastAsia="Century Schoolbook"/>
        </w:rPr>
        <w:t xml:space="preserve"> </w:t>
      </w:r>
      <w:r w:rsidRPr="08683E6E">
        <w:rPr>
          <w:rFonts w:eastAsia="Constantia"/>
        </w:rPr>
        <w:t xml:space="preserve">non </w:t>
      </w:r>
      <w:r w:rsidRPr="08683E6E">
        <w:rPr>
          <w:rFonts w:eastAsia="Century Schoolbook"/>
        </w:rPr>
        <w:t>su</w:t>
      </w:r>
      <w:r w:rsidRPr="08683E6E">
        <w:t xml:space="preserve">nt </w:t>
      </w:r>
      <w:r w:rsidRPr="08683E6E">
        <w:rPr>
          <w:rFonts w:eastAsia="Century Schoolbook"/>
        </w:rPr>
        <w:t>entia in actu, ut universalia, sed in potentia tantum; quare universalia</w:t>
      </w:r>
      <w:r w:rsidRPr="08683E6E">
        <w:t xml:space="preserve"> se</w:t>
      </w:r>
      <w:r w:rsidRPr="08683E6E">
        <w:rPr>
          <w:rFonts w:eastAsia="Century Schoolbook"/>
        </w:rPr>
        <w:t>cundum</w:t>
      </w:r>
      <w:r w:rsidRPr="08683E6E">
        <w:t xml:space="preserve"> quod sunt in rerum natura, non </w:t>
      </w:r>
      <w:r w:rsidRPr="08683E6E">
        <w:rPr>
          <w:rFonts w:eastAsia="Century Schoolbook"/>
        </w:rPr>
        <w:t>possunt</w:t>
      </w:r>
      <w:r>
        <w:t xml:space="preserve"> agere intellectum </w:t>
      </w:r>
      <w:r w:rsidRPr="08683E6E">
        <w:t xml:space="preserve">possibilem in actu; ideo, ut educatur de potentia ad actum, </w:t>
      </w:r>
      <w:r w:rsidRPr="08B35C6E">
        <w:t>exigitur aliquid in actu, cuismodi est intellectus</w:t>
      </w:r>
      <w:r w:rsidRPr="08683E6E">
        <w:rPr>
          <w:rFonts w:eastAsia="Century Schoolbook"/>
        </w:rPr>
        <w:t xml:space="preserve"> agens</w:t>
      </w:r>
      <w:r w:rsidRPr="08683E6E">
        <w:t>.</w:t>
      </w:r>
      <w:r>
        <w:t>”</w:t>
      </w:r>
      <w:r w:rsidRPr="08683E6E">
        <w:t xml:space="preserve"> (O</w:t>
      </w:r>
      <w:r>
        <w:t> </w:t>
      </w:r>
      <w:r w:rsidRPr="08683E6E">
        <w:t xml:space="preserve">2.18, </w:t>
      </w:r>
      <w:r>
        <w:t>p. 226.57‒64</w:t>
      </w:r>
      <w:r w:rsidRPr="08683E6E">
        <w:fldChar w:fldCharType="begin"/>
      </w:r>
      <w:r>
        <w:instrText xml:space="preserve"> XE "</w:instrText>
      </w:r>
      <w:r w:rsidRPr="084A1147">
        <w:rPr>
          <w:i/>
        </w:rPr>
        <w:instrText>Oxford</w:instrText>
      </w:r>
      <w:r w:rsidRPr="084A1147">
        <w:rPr>
          <w:i/>
          <w:lang w:val="cs-CZ"/>
        </w:rPr>
        <w:instrText>er</w:instrText>
      </w:r>
      <w:r w:rsidRPr="084A1147">
        <w:rPr>
          <w:i/>
        </w:rPr>
        <w:instrText xml:space="preserve"> Anonym</w:instrText>
      </w:r>
      <w:r>
        <w:rPr>
          <w:i/>
          <w:lang w:val="cs-CZ"/>
        </w:rPr>
        <w:instrText>er</w:instrText>
      </w:r>
      <w:r w:rsidRPr="08683E6E">
        <w:instrText xml:space="preserve"> </w:instrText>
      </w:r>
      <w:r>
        <w:instrText>226.57‒64</w:instrText>
      </w:r>
      <w:r w:rsidRPr="08683E6E">
        <w:instrText xml:space="preserve">" </w:instrText>
      </w:r>
      <w:r w:rsidRPr="08683E6E">
        <w:fldChar w:fldCharType="end"/>
      </w:r>
      <w:r>
        <w:t>)</w:t>
      </w:r>
    </w:p>
  </w:footnote>
  <w:footnote w:id="187">
    <w:p w14:paraId="1384B699" w14:textId="35DE2604" w:rsidR="0086788B" w:rsidRPr="00705483" w:rsidRDefault="0086788B" w:rsidP="000A1DDD">
      <w:pPr>
        <w:pStyle w:val="Textpoznpodarou"/>
      </w:pPr>
      <w:r>
        <w:rPr>
          <w:rStyle w:val="Znakapoznpodarou"/>
        </w:rPr>
        <w:footnoteRef/>
      </w:r>
      <w:r>
        <w:t xml:space="preserve"> “At vero quando intellectus se convertit supra ipsum esse essentiae et videt quod illud sit commune multis, tunc dicit quod illud esse sit quid universale. Ideo cognitio essentiae est intentio prima. Dico 'prima' quia est obiectum intellectus secundum lationem primam. Cognitio autem universalis est intentio secunda. Dico 'secunda' quia est obiectum intellectus non secundum lationem primam, sed prout reflectit se supra illud quod cognovit et nunc videt esse commune multis.” (</w:t>
      </w:r>
      <w:r w:rsidRPr="00D6543B">
        <w:rPr>
          <w:i/>
        </w:rPr>
        <w:t>Quodlibet</w:t>
      </w:r>
      <w:r>
        <w:t> II, q. 6; ed. De Conninc, p. 62b‒63a</w:t>
      </w:r>
      <w:r>
        <w:fldChar w:fldCharType="begin"/>
      </w:r>
      <w:r>
        <w:instrText xml:space="preserve"> XE "Aegidius Romanus:</w:instrText>
      </w:r>
      <w:r w:rsidRPr="00A9538B">
        <w:rPr>
          <w:i/>
        </w:rPr>
        <w:instrText>Quodlibet</w:instrText>
      </w:r>
      <w:r w:rsidRPr="00A9538B">
        <w:instrText xml:space="preserve"> II</w:instrText>
      </w:r>
      <w:r>
        <w:instrText xml:space="preserve"> 62b‒</w:instrText>
      </w:r>
      <w:r w:rsidRPr="00A9538B">
        <w:instrText>63a</w:instrText>
      </w:r>
      <w:r>
        <w:instrText xml:space="preserve">" </w:instrText>
      </w:r>
      <w:r>
        <w:fldChar w:fldCharType="end"/>
      </w:r>
      <w:r>
        <w:t>)</w:t>
      </w:r>
    </w:p>
  </w:footnote>
  <w:footnote w:id="188">
    <w:p w14:paraId="79EC5800" w14:textId="14BC490C" w:rsidR="0086788B" w:rsidRPr="008329ED" w:rsidRDefault="0086788B">
      <w:pPr>
        <w:pStyle w:val="Textpoznpodarou"/>
        <w:rPr>
          <w:lang w:val="cs-CZ"/>
        </w:rPr>
      </w:pPr>
      <w:r>
        <w:rPr>
          <w:rStyle w:val="Znakapoznpodarou"/>
        </w:rPr>
        <w:footnoteRef/>
      </w:r>
      <w:r>
        <w:t xml:space="preserve"> </w:t>
      </w:r>
      <w:r w:rsidRPr="008329ED">
        <w:t>The rehabilitation of Siger as the first intellectual of the West and his vocation as a philosopher was carried out by R. Imbach and F.-X. Putallaz (</w:t>
      </w:r>
      <w:r w:rsidRPr="008329ED">
        <w:rPr>
          <w:i/>
        </w:rPr>
        <w:t>Profession: philosophe. Siger de Brabant</w:t>
      </w:r>
      <w:r>
        <w:t xml:space="preserve">, 1977). Alain de </w:t>
      </w:r>
      <w:r w:rsidRPr="008329ED">
        <w:t xml:space="preserve">Libera </w:t>
      </w:r>
      <w:r>
        <w:t xml:space="preserve">later </w:t>
      </w:r>
      <w:r w:rsidRPr="008329ED">
        <w:t>analy</w:t>
      </w:r>
      <w:r>
        <w:t xml:space="preserve">zed </w:t>
      </w:r>
      <w:r w:rsidRPr="008329ED">
        <w:t xml:space="preserve">problematic parts of the decree of 1277 </w:t>
      </w:r>
      <w:r>
        <w:t xml:space="preserve">by using </w:t>
      </w:r>
      <w:r w:rsidRPr="008329ED">
        <w:t>in the m</w:t>
      </w:r>
      <w:r>
        <w:t>odel “</w:t>
      </w:r>
      <w:r w:rsidRPr="00752415">
        <w:rPr>
          <w:i/>
        </w:rPr>
        <w:t>le</w:t>
      </w:r>
      <w:r>
        <w:t xml:space="preserve"> </w:t>
      </w:r>
      <w:r w:rsidRPr="008329ED">
        <w:rPr>
          <w:i/>
        </w:rPr>
        <w:t>système du sexe</w:t>
      </w:r>
      <w:r>
        <w:t>” (Libera 1991, 181–</w:t>
      </w:r>
      <w:r w:rsidRPr="008329ED">
        <w:t xml:space="preserve">245) and </w:t>
      </w:r>
      <w:r>
        <w:t>developed the concept of “</w:t>
      </w:r>
      <w:r w:rsidRPr="00CF5B3B">
        <w:rPr>
          <w:i/>
        </w:rPr>
        <w:t>l</w:t>
      </w:r>
      <w:r w:rsidRPr="00CF5B3B">
        <w:rPr>
          <w:rFonts w:cs="Calibri"/>
          <w:i/>
        </w:rPr>
        <w:t>′</w:t>
      </w:r>
      <w:r w:rsidRPr="008329ED">
        <w:rPr>
          <w:i/>
        </w:rPr>
        <w:t>averroïsme éthique</w:t>
      </w:r>
      <w:r>
        <w:t>”</w:t>
      </w:r>
      <w:r w:rsidRPr="008329ED">
        <w:t xml:space="preserve"> (Libera 1994). </w:t>
      </w:r>
    </w:p>
  </w:footnote>
  <w:footnote w:id="189">
    <w:p w14:paraId="4A186C69" w14:textId="669ECB5F" w:rsidR="0086788B" w:rsidRDefault="0086788B" w:rsidP="0050288A">
      <w:pPr>
        <w:pStyle w:val="Textpoznpodarou"/>
        <w:rPr>
          <w:szCs w:val="20"/>
          <w:lang w:val="x-none"/>
        </w:rPr>
      </w:pPr>
      <w:r>
        <w:rPr>
          <w:rStyle w:val="Znakapoznpodarou"/>
        </w:rPr>
        <w:footnoteRef/>
      </w:r>
      <w:r>
        <w:t xml:space="preserve"> “Essa è la luce etterna di Sigieri, / che, leggendo nel Vico de li Strami, / silogizzò invidïosi veri.” (</w:t>
      </w:r>
      <w:r>
        <w:rPr>
          <w:i/>
        </w:rPr>
        <w:t>Paradiso</w:t>
      </w:r>
      <w:r>
        <w:t xml:space="preserve"> 10.136–38</w:t>
      </w:r>
      <w:r>
        <w:fldChar w:fldCharType="begin"/>
      </w:r>
      <w:r>
        <w:instrText xml:space="preserve"> XE "Dante:</w:instrText>
      </w:r>
      <w:r>
        <w:rPr>
          <w:i/>
        </w:rPr>
        <w:instrText>Paradiso</w:instrText>
      </w:r>
      <w:r>
        <w:instrText xml:space="preserve"> 10.136‒38" </w:instrText>
      </w:r>
      <w:r>
        <w:fldChar w:fldCharType="end"/>
      </w:r>
      <w:r>
        <w:t>)</w:t>
      </w:r>
    </w:p>
  </w:footnote>
  <w:footnote w:id="190">
    <w:p w14:paraId="09C9368C" w14:textId="77777777" w:rsidR="0086788B" w:rsidRPr="001A2E72" w:rsidRDefault="0086788B" w:rsidP="00422036">
      <w:pPr>
        <w:pStyle w:val="Textpoznpodarou"/>
        <w:rPr>
          <w:lang w:val="de-LU"/>
        </w:rPr>
      </w:pPr>
      <w:r w:rsidRPr="001A2E72">
        <w:rPr>
          <w:rStyle w:val="Znakapoznpodarou"/>
          <w:lang w:val="de-LU"/>
        </w:rPr>
        <w:footnoteRef/>
      </w:r>
      <w:r w:rsidRPr="00050EEC">
        <w:t xml:space="preserve"> </w:t>
      </w:r>
      <w:r>
        <w:t>The citation of Arendt’s “</w:t>
      </w:r>
      <w:r w:rsidRPr="00D46B5C">
        <w:rPr>
          <w:i/>
        </w:rPr>
        <w:t>notre héritage n</w:t>
      </w:r>
      <w:r>
        <w:rPr>
          <w:i/>
        </w:rPr>
        <w:t>’</w:t>
      </w:r>
      <w:r w:rsidRPr="00D46B5C">
        <w:rPr>
          <w:i/>
        </w:rPr>
        <w:t>est précédé d</w:t>
      </w:r>
      <w:r>
        <w:rPr>
          <w:i/>
        </w:rPr>
        <w:t>’</w:t>
      </w:r>
      <w:r w:rsidRPr="00D46B5C">
        <w:rPr>
          <w:i/>
        </w:rPr>
        <w:t>aucun testament</w:t>
      </w:r>
      <w:r>
        <w:t>”</w:t>
      </w:r>
      <w:r w:rsidRPr="00D46B5C">
        <w:t xml:space="preserve"> in the introduction of the essays on modernity (</w:t>
      </w:r>
      <w:r w:rsidRPr="00D46B5C">
        <w:rPr>
          <w:i/>
        </w:rPr>
        <w:t>Between Past and Future</w:t>
      </w:r>
      <w:r w:rsidRPr="00D46B5C">
        <w:t xml:space="preserve">) is taken from the collection </w:t>
      </w:r>
      <w:r w:rsidRPr="00D46B5C">
        <w:rPr>
          <w:i/>
        </w:rPr>
        <w:t>Feuillets d</w:t>
      </w:r>
      <w:r>
        <w:rPr>
          <w:i/>
        </w:rPr>
        <w:t>’H</w:t>
      </w:r>
      <w:r w:rsidRPr="00D46B5C">
        <w:rPr>
          <w:i/>
        </w:rPr>
        <w:t>ypnos</w:t>
      </w:r>
      <w:r w:rsidRPr="00D46B5C">
        <w:t xml:space="preserve"> (1946). René </w:t>
      </w:r>
      <w:r>
        <w:t>Char wrote it in the years 1943–</w:t>
      </w:r>
      <w:r w:rsidRPr="00D46B5C">
        <w:t>44, when he was fighting against fascism in the French Résistance.</w:t>
      </w:r>
    </w:p>
  </w:footnote>
  <w:footnote w:id="191">
    <w:p w14:paraId="2DE9B88A" w14:textId="7274B286" w:rsidR="0086788B" w:rsidRDefault="0086788B" w:rsidP="00A14A31">
      <w:pPr>
        <w:pStyle w:val="Textpoznpodarou"/>
        <w:rPr>
          <w:szCs w:val="20"/>
          <w:lang w:val="x-none"/>
        </w:rPr>
      </w:pPr>
      <w:r>
        <w:rPr>
          <w:rStyle w:val="Znakapoznpodarou"/>
        </w:rPr>
        <w:footnoteRef/>
      </w:r>
      <w:r>
        <w:t xml:space="preserve"> </w:t>
      </w:r>
      <w:r>
        <w:rPr>
          <w:noProof/>
        </w:rPr>
        <w:t>“Dicendum enim quod intellectivum non radicatur in eadem anima simplici cum vegetativo et sensitivo, sicut vegetativum et sensitivum radicantur in eadem simplici, sed radicatur cum ipsis in eadem anima composita. Unde cum intellectus simplex sit, cum advenit, tum in suo adventu unitur vegetativo et sensitivo, et sic ipsa unita non faciunt animam simplicem, sed compositam.” (QIIIDA</w:t>
      </w:r>
      <w:r>
        <w:rPr>
          <w:i/>
          <w:noProof/>
        </w:rPr>
        <w:t xml:space="preserve">, </w:t>
      </w:r>
      <w:r>
        <w:rPr>
          <w:noProof/>
        </w:rPr>
        <w:t>q. 1; ed. Bazán, p. 3.58‒64</w:t>
      </w:r>
      <w:r>
        <w:fldChar w:fldCharType="begin"/>
      </w:r>
      <w:r>
        <w:instrText xml:space="preserve"> XE "Siger:</w:instrText>
      </w:r>
      <w:r>
        <w:rPr>
          <w:i/>
        </w:rPr>
        <w:instrText>Quaestiones in tertium De anima</w:instrText>
      </w:r>
      <w:r>
        <w:instrText xml:space="preserve"> 3.58‒64" </w:instrText>
      </w:r>
      <w:r>
        <w:fldChar w:fldCharType="end"/>
      </w:r>
      <w:r>
        <w:rPr>
          <w:noProof/>
        </w:rPr>
        <w:t>)</w:t>
      </w:r>
    </w:p>
  </w:footnote>
  <w:footnote w:id="192">
    <w:p w14:paraId="7A2985A1" w14:textId="119C0062" w:rsidR="0086788B" w:rsidRDefault="0086788B" w:rsidP="00F3672C">
      <w:pPr>
        <w:pStyle w:val="Textpoznpodarou"/>
        <w:rPr>
          <w:szCs w:val="20"/>
          <w:lang w:val="x-none"/>
        </w:rPr>
      </w:pPr>
      <w:r>
        <w:rPr>
          <w:rStyle w:val="Znakapoznpodarou"/>
        </w:rPr>
        <w:footnoteRef/>
      </w:r>
      <w:r>
        <w:t xml:space="preserve"> </w:t>
      </w:r>
      <w:r>
        <w:rPr>
          <w:noProof/>
        </w:rPr>
        <w:t>“Per hoc patet ad illud quod dicit Averroes quod Aristoteles opinatur vegetativum, sensitivum et intellectivum esse unam animam in subiecto. Verum est: unam compositam, non autem unam simplicem.” (QIIIDA</w:t>
      </w:r>
      <w:r>
        <w:rPr>
          <w:i/>
          <w:noProof/>
        </w:rPr>
        <w:t xml:space="preserve">, </w:t>
      </w:r>
      <w:r>
        <w:rPr>
          <w:noProof/>
        </w:rPr>
        <w:t>q. 1; ed. Bazán, p. 3.65‒68</w:t>
      </w:r>
      <w:r>
        <w:fldChar w:fldCharType="begin"/>
      </w:r>
      <w:r>
        <w:instrText xml:space="preserve"> XE "Siger:</w:instrText>
      </w:r>
      <w:r>
        <w:rPr>
          <w:i/>
        </w:rPr>
        <w:instrText>Quaestiones in tertium De anima</w:instrText>
      </w:r>
      <w:r>
        <w:instrText xml:space="preserve"> 3.65‒68" </w:instrText>
      </w:r>
      <w:r>
        <w:fldChar w:fldCharType="end"/>
      </w:r>
      <w:r>
        <w:rPr>
          <w:noProof/>
        </w:rPr>
        <w:t>)</w:t>
      </w:r>
    </w:p>
  </w:footnote>
  <w:footnote w:id="193">
    <w:p w14:paraId="3351AEB0" w14:textId="62301FBF" w:rsidR="0086788B" w:rsidRDefault="0086788B" w:rsidP="00D14262">
      <w:pPr>
        <w:pStyle w:val="Textpoznpodarou"/>
        <w:rPr>
          <w:szCs w:val="20"/>
          <w:lang w:val="x-none"/>
        </w:rPr>
      </w:pPr>
      <w:r>
        <w:rPr>
          <w:rStyle w:val="Znakapoznpodarou"/>
        </w:rPr>
        <w:footnoteRef/>
      </w:r>
      <w:r>
        <w:t xml:space="preserve"> </w:t>
      </w:r>
      <w:r>
        <w:rPr>
          <w:noProof/>
        </w:rPr>
        <w:t>“(…) intellectus enim, qui Primum Agens, est in fine bonitatis et simplicitatis et perfectionis. Intellectus autem noster non est in fine bonitatis, simplicitatis et perfectionis cum sit ei admixta potentia. Est intellectus noster potentia unumquodque intelligibilium et etiam intelligit cum phantasmate.” (QIIIDA</w:t>
      </w:r>
      <w:r>
        <w:rPr>
          <w:i/>
          <w:noProof/>
        </w:rPr>
        <w:t xml:space="preserve">, </w:t>
      </w:r>
      <w:r>
        <w:rPr>
          <w:noProof/>
        </w:rPr>
        <w:t>q. 2; ed. Bazán, p. 5.36‒41</w:t>
      </w:r>
      <w:r>
        <w:fldChar w:fldCharType="begin"/>
      </w:r>
      <w:r>
        <w:instrText xml:space="preserve"> XE "Siger:</w:instrText>
      </w:r>
      <w:r>
        <w:rPr>
          <w:i/>
        </w:rPr>
        <w:instrText>Quaestiones in tertium De anima</w:instrText>
      </w:r>
      <w:r>
        <w:instrText xml:space="preserve"> 5.36‒41" </w:instrText>
      </w:r>
      <w:r>
        <w:fldChar w:fldCharType="end"/>
      </w:r>
      <w:r>
        <w:rPr>
          <w:noProof/>
        </w:rPr>
        <w:t>)</w:t>
      </w:r>
    </w:p>
  </w:footnote>
  <w:footnote w:id="194">
    <w:p w14:paraId="44707F73" w14:textId="4E074332" w:rsidR="0086788B" w:rsidRDefault="0086788B" w:rsidP="00C53F7C">
      <w:pPr>
        <w:pStyle w:val="Textpoznpodarou"/>
        <w:rPr>
          <w:szCs w:val="20"/>
          <w:lang w:val="x-none"/>
        </w:rPr>
      </w:pPr>
      <w:r>
        <w:rPr>
          <w:rStyle w:val="Znakapoznpodarou"/>
        </w:rPr>
        <w:footnoteRef/>
      </w:r>
      <w:r>
        <w:t xml:space="preserve"> “Propter quod dicitur a Quibusdam quod duplex est materia, intelligibilis et non, scilicet materia sensibilis. Sed contra hoc est Aristoteles. Dicit enim quod materia quæ est intelligibilis est illa eadem sensibilis. Unde, licet in mathematicis sit materia sensibilis intelligibilis, nihilominus illa quantum ad suum esse est sensibilis.” (QIIIDA</w:t>
      </w:r>
      <w:r>
        <w:rPr>
          <w:i/>
        </w:rPr>
        <w:t xml:space="preserve">, </w:t>
      </w:r>
      <w:r>
        <w:t>q. 6; ed. Bazán, p. 19.44‒47</w:t>
      </w:r>
      <w:r>
        <w:fldChar w:fldCharType="begin"/>
      </w:r>
      <w:r>
        <w:instrText xml:space="preserve"> XE "Siger:</w:instrText>
      </w:r>
      <w:r>
        <w:rPr>
          <w:i/>
        </w:rPr>
        <w:instrText>Quaestiones in tertium De anima</w:instrText>
      </w:r>
      <w:r>
        <w:instrText xml:space="preserve"> 19.44‒47" </w:instrText>
      </w:r>
      <w:r>
        <w:fldChar w:fldCharType="end"/>
      </w:r>
      <w:r>
        <w:t xml:space="preserve">) </w:t>
      </w:r>
    </w:p>
  </w:footnote>
  <w:footnote w:id="195">
    <w:p w14:paraId="50967EE6" w14:textId="73C5A0E0" w:rsidR="0086788B" w:rsidRDefault="0086788B" w:rsidP="00C53F7C">
      <w:pPr>
        <w:pStyle w:val="Textpoznpodarou"/>
        <w:rPr>
          <w:noProof/>
          <w:szCs w:val="20"/>
          <w:lang w:val="x-none"/>
        </w:rPr>
      </w:pPr>
      <w:r>
        <w:rPr>
          <w:rStyle w:val="Znakapoznpodarou"/>
        </w:rPr>
        <w:footnoteRef/>
      </w:r>
      <w:r>
        <w:t xml:space="preserve"> </w:t>
      </w:r>
      <w:r>
        <w:rPr>
          <w:noProof/>
        </w:rPr>
        <w:t>“</w:t>
      </w:r>
      <w:r>
        <w:t>Positio ergo Aristotelis et Averrois</w:t>
      </w:r>
      <w:r>
        <w:rPr>
          <w:noProof/>
        </w:rPr>
        <w:t xml:space="preserve"> est quod in quo nulla est transmutatio, in eo nulla est materia secundum ipsos. Et hoc est verum.” (QIIIDA, q. 6; ed. Bazán, p. 20.77‒79</w:t>
      </w:r>
      <w:r>
        <w:fldChar w:fldCharType="begin"/>
      </w:r>
      <w:r>
        <w:instrText xml:space="preserve"> XE "Siger:</w:instrText>
      </w:r>
      <w:r>
        <w:rPr>
          <w:i/>
        </w:rPr>
        <w:instrText>Quaestiones in tertium De anima</w:instrText>
      </w:r>
      <w:r>
        <w:instrText xml:space="preserve"> 20.77‒79" </w:instrText>
      </w:r>
      <w:r>
        <w:fldChar w:fldCharType="end"/>
      </w:r>
      <w:r>
        <w:rPr>
          <w:noProof/>
        </w:rPr>
        <w:t>)</w:t>
      </w:r>
    </w:p>
  </w:footnote>
  <w:footnote w:id="196">
    <w:p w14:paraId="34716005" w14:textId="30A2F099" w:rsidR="0086788B" w:rsidRDefault="0086788B" w:rsidP="00C53F7C">
      <w:pPr>
        <w:pStyle w:val="Textpoznpodarou"/>
        <w:rPr>
          <w:szCs w:val="20"/>
          <w:lang w:val="x-none"/>
        </w:rPr>
      </w:pPr>
      <w:r>
        <w:rPr>
          <w:rStyle w:val="Znakapoznpodarou"/>
        </w:rPr>
        <w:footnoteRef/>
      </w:r>
      <w:r>
        <w:t xml:space="preserve"> “Dicit enim Aristoteles in principio </w:t>
      </w:r>
      <w:r>
        <w:rPr>
          <w:i/>
        </w:rPr>
        <w:t>octavi</w:t>
      </w:r>
      <w:r>
        <w:t xml:space="preserve"> </w:t>
      </w:r>
      <w:r>
        <w:rPr>
          <w:i/>
        </w:rPr>
        <w:t>Physicorum</w:t>
      </w:r>
      <w:r>
        <w:t xml:space="preserve"> quod omne agens faciens de novo est transmutatum. Si ergo Prima Causa aliquid facit de novo, oportet quod sua voluntas sit nova et quod transmutetur. Sed sua voluntas est sua actio. Oporteret ergo quod sua actio esset nova et transmutaretur, si aliquid faceret de novo. Et propterea, cum hoc sit inconveniens, eo propter hoc ipse dicit mundum esse aeternum.” (QIIIDA, q. 2; ed. Bazán, p. 6.55‒61</w:t>
      </w:r>
      <w:r>
        <w:fldChar w:fldCharType="begin"/>
      </w:r>
      <w:r>
        <w:instrText xml:space="preserve"> XE "Siger:</w:instrText>
      </w:r>
      <w:r>
        <w:rPr>
          <w:i/>
        </w:rPr>
        <w:instrText>Quaestiones in tertium De anima</w:instrText>
      </w:r>
      <w:r>
        <w:instrText xml:space="preserve"> 6.55‒61" </w:instrText>
      </w:r>
      <w:r>
        <w:fldChar w:fldCharType="end"/>
      </w:r>
      <w:r>
        <w:t>)</w:t>
      </w:r>
    </w:p>
  </w:footnote>
  <w:footnote w:id="197">
    <w:p w14:paraId="092586C3" w14:textId="7A322459" w:rsidR="0086788B" w:rsidRDefault="0086788B" w:rsidP="00E91C59">
      <w:pPr>
        <w:pStyle w:val="Textpoznpodarou"/>
        <w:rPr>
          <w:szCs w:val="20"/>
          <w:lang w:val="x-none"/>
        </w:rPr>
      </w:pPr>
      <w:r>
        <w:rPr>
          <w:rStyle w:val="Znakapoznpodarou"/>
        </w:rPr>
        <w:footnoteRef/>
      </w:r>
      <w:r>
        <w:t xml:space="preserve"> “Transmutatio enim omnis est de opposito in oppositum, quæ non possunt simul esse. Omnis ergo transmutatio est in tempore, ex quo opposita, inter quæ est transmutatio, non possunt esse simul.” (QIIIDA, q. 3; ed. Bazán, p. 9.23‒26</w:t>
      </w:r>
      <w:r>
        <w:fldChar w:fldCharType="begin"/>
      </w:r>
      <w:r>
        <w:instrText xml:space="preserve"> XE "Siger:</w:instrText>
      </w:r>
      <w:r>
        <w:rPr>
          <w:i/>
        </w:rPr>
        <w:instrText>Quaestiones in tertium De anima</w:instrText>
      </w:r>
      <w:r>
        <w:instrText xml:space="preserve"> 9.23‒26" </w:instrText>
      </w:r>
      <w:r>
        <w:fldChar w:fldCharType="end"/>
      </w:r>
      <w:r>
        <w:t>)</w:t>
      </w:r>
    </w:p>
  </w:footnote>
  <w:footnote w:id="198">
    <w:p w14:paraId="44C63E2E" w14:textId="07079D24" w:rsidR="0086788B" w:rsidRDefault="0086788B" w:rsidP="00E91C59">
      <w:pPr>
        <w:pStyle w:val="Textpoznpodarou"/>
        <w:rPr>
          <w:szCs w:val="20"/>
          <w:lang w:val="x-none"/>
        </w:rPr>
      </w:pPr>
      <w:r>
        <w:rPr>
          <w:rStyle w:val="Znakapoznpodarou"/>
        </w:rPr>
        <w:footnoteRef/>
      </w:r>
      <w:r>
        <w:t xml:space="preserve"> “Hoc autem non ostedunt, sed unum falsum supponunt: quod species humana non possit esse facta sempiterna a Deo nisi facta sit in aliquo individuo determinato et aeterno, sicut species caeli facta est aeterna.” (</w:t>
      </w:r>
      <w:r>
        <w:rPr>
          <w:i/>
        </w:rPr>
        <w:t>De aeternitate mundi</w:t>
      </w:r>
      <w:r>
        <w:t xml:space="preserve"> 2; ed. Bazán, p. 120.52‒55</w:t>
      </w:r>
      <w:r>
        <w:fldChar w:fldCharType="begin"/>
      </w:r>
      <w:r>
        <w:instrText xml:space="preserve"> XE Siger:</w:instrText>
      </w:r>
      <w:r>
        <w:rPr>
          <w:i/>
        </w:rPr>
        <w:instrText>De aeternitate mundi</w:instrText>
      </w:r>
      <w:r>
        <w:instrText xml:space="preserve"> 120.52‒55" </w:instrText>
      </w:r>
      <w:r>
        <w:fldChar w:fldCharType="end"/>
      </w:r>
      <w:r>
        <w:t>)</w:t>
      </w:r>
    </w:p>
  </w:footnote>
  <w:footnote w:id="199">
    <w:p w14:paraId="6B5FD7DF" w14:textId="54D2BC29" w:rsidR="0086788B" w:rsidRDefault="0086788B" w:rsidP="00E91C59">
      <w:pPr>
        <w:pStyle w:val="Textpoznpodarou"/>
        <w:rPr>
          <w:szCs w:val="20"/>
          <w:lang w:val="x-none"/>
        </w:rPr>
      </w:pPr>
      <w:r>
        <w:rPr>
          <w:rStyle w:val="Znakapoznpodarou"/>
        </w:rPr>
        <w:footnoteRef/>
      </w:r>
      <w:r>
        <w:t xml:space="preserve"> </w:t>
      </w:r>
      <w:r>
        <w:rPr>
          <w:noProof/>
          <w:lang w:eastAsia="de-DE"/>
        </w:rPr>
        <w:t xml:space="preserve">“Et </w:t>
      </w:r>
      <w:r>
        <w:rPr>
          <w:noProof/>
        </w:rPr>
        <w:t xml:space="preserve">si [Agens Primus] voluit </w:t>
      </w:r>
      <w:r>
        <w:rPr>
          <w:noProof/>
          <w:lang w:eastAsia="de-DE"/>
        </w:rPr>
        <w:t xml:space="preserve">ab aeterno </w:t>
      </w:r>
      <w:r>
        <w:rPr>
          <w:noProof/>
        </w:rPr>
        <w:t xml:space="preserve">intellectum fieri aeternum, intellectus factus est aeternus, quia aliter volitum suum non fieret secundum formam voluntatis suae. Qui ergo voluerit scire utrum intellectus factus sit </w:t>
      </w:r>
      <w:r>
        <w:rPr>
          <w:noProof/>
          <w:lang w:eastAsia="de-DE"/>
        </w:rPr>
        <w:t xml:space="preserve">de </w:t>
      </w:r>
      <w:r>
        <w:rPr>
          <w:noProof/>
        </w:rPr>
        <w:t xml:space="preserve">novo vel factus sit aeternus, </w:t>
      </w:r>
      <w:r>
        <w:rPr>
          <w:noProof/>
          <w:lang w:eastAsia="de-DE"/>
        </w:rPr>
        <w:t xml:space="preserve">oportet </w:t>
      </w:r>
      <w:r>
        <w:rPr>
          <w:noProof/>
        </w:rPr>
        <w:t>eum investigare formam voluntatis Primi. Sed quis erit qui eam investigabit?” (QIIIDA, q. 2; ed. Bazán, p. 7.70‒75</w:t>
      </w:r>
      <w:r>
        <w:fldChar w:fldCharType="begin"/>
      </w:r>
      <w:r>
        <w:instrText xml:space="preserve"> XE "Siger:</w:instrText>
      </w:r>
      <w:r>
        <w:rPr>
          <w:i/>
        </w:rPr>
        <w:instrText>Quaestiones in tertium De anima</w:instrText>
      </w:r>
      <w:r>
        <w:instrText xml:space="preserve"> 7.70‒75" </w:instrText>
      </w:r>
      <w:r>
        <w:fldChar w:fldCharType="end"/>
      </w:r>
      <w:r>
        <w:rPr>
          <w:noProof/>
        </w:rPr>
        <w:t>)</w:t>
      </w:r>
    </w:p>
  </w:footnote>
  <w:footnote w:id="200">
    <w:p w14:paraId="0619CD46" w14:textId="2C3574DE" w:rsidR="0086788B" w:rsidRDefault="0086788B" w:rsidP="00760377">
      <w:pPr>
        <w:pStyle w:val="Textpoznpodarou"/>
        <w:rPr>
          <w:szCs w:val="20"/>
          <w:lang w:val="x-none"/>
        </w:rPr>
      </w:pPr>
      <w:r>
        <w:rPr>
          <w:rStyle w:val="Znakapoznpodarou"/>
        </w:rPr>
        <w:footnoteRef/>
      </w:r>
      <w:r>
        <w:t xml:space="preserve"> “Nihil implicans in se contradictionem possibile est esse. Creatio est huiusmodi. Ergo non potest esse. Probatio minoris: unde per creationem ponitur esse aliquod novum factum et novum verum, ponitur apud creationem esse mutatio quaedam, quia sicut dicitur </w:t>
      </w:r>
      <w:r>
        <w:rPr>
          <w:i/>
        </w:rPr>
        <w:t>nono Metaphysicae</w:t>
      </w:r>
      <w:r>
        <w:t>, in immobilibus quod aliquando verum semper verum; et ideo aliquando esse verum et aliquando non esse verum est nisi in his quæ mutationi sunt adiuncta.” (</w:t>
      </w:r>
      <w:r>
        <w:rPr>
          <w:i/>
        </w:rPr>
        <w:t>Quaestiones super Librum de causis</w:t>
      </w:r>
      <w:r>
        <w:t>, q. 20, item 6; ed. Marlasca, p. 84.26‒32</w:t>
      </w:r>
      <w:r>
        <w:fldChar w:fldCharType="begin"/>
      </w:r>
      <w:r>
        <w:instrText xml:space="preserve"> XE "Siger</w:instrText>
      </w:r>
      <w:r>
        <w:rPr>
          <w:i/>
        </w:rPr>
        <w:instrText xml:space="preserve">:Quaestiones super Librum de causis </w:instrText>
      </w:r>
      <w:r>
        <w:instrText xml:space="preserve">84.26‒32" </w:instrText>
      </w:r>
      <w:r>
        <w:fldChar w:fldCharType="end"/>
      </w:r>
      <w:r>
        <w:t>)</w:t>
      </w:r>
    </w:p>
  </w:footnote>
  <w:footnote w:id="201">
    <w:p w14:paraId="76E8A4D2" w14:textId="077E3A4C" w:rsidR="0086788B" w:rsidRDefault="0086788B" w:rsidP="00760377">
      <w:pPr>
        <w:pStyle w:val="Textpoznpodarou"/>
        <w:rPr>
          <w:szCs w:val="20"/>
          <w:lang w:val="x-none"/>
        </w:rPr>
      </w:pPr>
      <w:r>
        <w:rPr>
          <w:rStyle w:val="Znakapoznpodarou"/>
        </w:rPr>
        <w:footnoteRef/>
      </w:r>
      <w:r>
        <w:t xml:space="preserve"> </w:t>
      </w:r>
      <w:r>
        <w:rPr>
          <w:noProof/>
        </w:rPr>
        <w:t>“Et si tu quaeras: si voluit intellectum fieri aeternum, quare magis voluit sic quam quod factus esset de novo, dico quod sic voluit, quia voluit. Voluntas enim eius non dependet a rebus sicut voluntas nostra, quæ licet non possit cogi a rebus, tamen trahitur et excitatur a rebus. Voluntas autem Primi nec a rebus cogitur nec trahitur.” (QIIIDA, q. 2; ed. Bazán, p. 7.76‒80</w:t>
      </w:r>
      <w:r>
        <w:rPr>
          <w:noProof/>
        </w:rPr>
        <w:fldChar w:fldCharType="begin"/>
      </w:r>
      <w:r>
        <w:instrText xml:space="preserve"> XE "Siger:</w:instrText>
      </w:r>
      <w:r>
        <w:rPr>
          <w:i/>
          <w:noProof/>
        </w:rPr>
        <w:instrText>Quaestiones in tertium De anima</w:instrText>
      </w:r>
      <w:r>
        <w:rPr>
          <w:noProof/>
        </w:rPr>
        <w:instrText xml:space="preserve"> 7.76‒80</w:instrText>
      </w:r>
      <w:r>
        <w:instrText xml:space="preserve">" </w:instrText>
      </w:r>
      <w:r>
        <w:rPr>
          <w:noProof/>
        </w:rPr>
        <w:fldChar w:fldCharType="end"/>
      </w:r>
      <w:r>
        <w:rPr>
          <w:noProof/>
        </w:rPr>
        <w:t>)</w:t>
      </w:r>
    </w:p>
  </w:footnote>
  <w:footnote w:id="202">
    <w:p w14:paraId="42FBD892" w14:textId="48BB6045" w:rsidR="0086788B" w:rsidRDefault="0086788B" w:rsidP="000940C9">
      <w:pPr>
        <w:pStyle w:val="Textpoznpodarou"/>
        <w:rPr>
          <w:szCs w:val="20"/>
          <w:lang w:val="x-none"/>
        </w:rPr>
      </w:pPr>
      <w:r>
        <w:rPr>
          <w:rStyle w:val="Znakapoznpodarou"/>
        </w:rPr>
        <w:footnoteRef/>
      </w:r>
      <w:r>
        <w:t xml:space="preserve"> “Dico autem quod, licet non sit necessaria positio</w:t>
      </w:r>
      <w:r>
        <w:rPr>
          <w:rFonts w:eastAsia="Sylfaen"/>
        </w:rPr>
        <w:t xml:space="preserve"> Aristotelis, </w:t>
      </w:r>
      <w:r>
        <w:t xml:space="preserve">sicut ostensum est, ipsa tamen est probabilior quam positio </w:t>
      </w:r>
      <w:r>
        <w:rPr>
          <w:rFonts w:eastAsia="Sylfaen"/>
        </w:rPr>
        <w:t>Augustini</w:t>
      </w:r>
      <w:r>
        <w:t>, quia non possumus inquirere novitatem vel aeternitatem facti a voluntate Primi, scilicet quod non possumus cogitare formam voluntatis suae.” (QIIIDA, q. 2; ed. Bazán, p. 7.81‒85</w:t>
      </w:r>
      <w:r>
        <w:fldChar w:fldCharType="begin"/>
      </w:r>
      <w:r>
        <w:instrText xml:space="preserve"> XE "Siger</w:instrText>
      </w:r>
      <w:r>
        <w:rPr>
          <w:i/>
        </w:rPr>
        <w:instrText xml:space="preserve">:Quaestiones in tertium De anima </w:instrText>
      </w:r>
      <w:r>
        <w:instrText xml:space="preserve">7.81‒85" </w:instrText>
      </w:r>
      <w:r>
        <w:fldChar w:fldCharType="end"/>
      </w:r>
      <w:r>
        <w:t>)</w:t>
      </w:r>
    </w:p>
  </w:footnote>
  <w:footnote w:id="203">
    <w:p w14:paraId="1159B102" w14:textId="4C7794AF" w:rsidR="0086788B" w:rsidRDefault="0086788B" w:rsidP="00E02D36">
      <w:pPr>
        <w:pStyle w:val="Textpoznpodarou"/>
        <w:rPr>
          <w:szCs w:val="20"/>
          <w:lang w:val="x-none"/>
        </w:rPr>
      </w:pPr>
      <w:r>
        <w:rPr>
          <w:rStyle w:val="Znakapoznpodarou"/>
        </w:rPr>
        <w:footnoteRef/>
      </w:r>
      <w:r>
        <w:t xml:space="preserve"> </w:t>
      </w:r>
      <w:r>
        <w:rPr>
          <w:noProof/>
        </w:rPr>
        <w:t>“Et sic intellectus, quantum est de natura propria, est factum aeternum et de novo. Propter hoc positio Aristotelis probabilior est quam positio Augustini. Si igitur credatur Aristoteli, planum est quod non est credendum Augustino. Si vero credatur Augustino, erit aequaliter.” (QIIIDA, q. 2; ed. Bazán, p. 8.94‒99</w:t>
      </w:r>
      <w:r>
        <w:fldChar w:fldCharType="begin"/>
      </w:r>
      <w:r>
        <w:instrText xml:space="preserve"> XE "Siger</w:instrText>
      </w:r>
      <w:r>
        <w:rPr>
          <w:i/>
        </w:rPr>
        <w:instrText xml:space="preserve">:Quaestiones in tertium De anima </w:instrText>
      </w:r>
      <w:r>
        <w:instrText xml:space="preserve">8.94‒99" </w:instrText>
      </w:r>
      <w:r>
        <w:fldChar w:fldCharType="end"/>
      </w:r>
      <w:r>
        <w:rPr>
          <w:noProof/>
        </w:rPr>
        <w:t>)</w:t>
      </w:r>
    </w:p>
  </w:footnote>
  <w:footnote w:id="204">
    <w:p w14:paraId="3E5B3604" w14:textId="07A6201C" w:rsidR="0086788B" w:rsidRDefault="0086788B" w:rsidP="000B459A">
      <w:pPr>
        <w:pStyle w:val="Textpoznpodarou"/>
        <w:rPr>
          <w:szCs w:val="20"/>
          <w:lang w:val="x-none"/>
        </w:rPr>
      </w:pPr>
      <w:r>
        <w:rPr>
          <w:rStyle w:val="Znakapoznpodarou"/>
        </w:rPr>
        <w:footnoteRef/>
      </w:r>
      <w:r>
        <w:t xml:space="preserve"> “Unde nota quod duplex est universale: quoddam est universale quod est intentio pura universalis abstracta, non praedicabilis de particularibus extra; aliud est universale quod non est intentio pura, sed est forma realis, existens in pluribus, praedicabilis de eisdem.” (QIIIDA, q. 18; ed. Bazán, pp. 68.10‒69.13</w:t>
      </w:r>
      <w:r>
        <w:fldChar w:fldCharType="begin"/>
      </w:r>
      <w:r>
        <w:instrText xml:space="preserve"> XE "Siger</w:instrText>
      </w:r>
      <w:r>
        <w:rPr>
          <w:i/>
        </w:rPr>
        <w:instrText xml:space="preserve">:Quaestiones in tertium De anima </w:instrText>
      </w:r>
      <w:r>
        <w:instrText xml:space="preserve">68.10‒69.13" </w:instrText>
      </w:r>
      <w:r>
        <w:fldChar w:fldCharType="end"/>
      </w:r>
      <w:r>
        <w:t>)</w:t>
      </w:r>
    </w:p>
  </w:footnote>
  <w:footnote w:id="205">
    <w:p w14:paraId="6E86600B" w14:textId="5DB7D702" w:rsidR="0086788B" w:rsidRDefault="0086788B" w:rsidP="00100CB5">
      <w:pPr>
        <w:pStyle w:val="Textpoznpodarou"/>
        <w:rPr>
          <w:szCs w:val="20"/>
          <w:lang w:val="cs-CZ"/>
        </w:rPr>
      </w:pPr>
      <w:r>
        <w:rPr>
          <w:rStyle w:val="Znakapoznpodarou"/>
        </w:rPr>
        <w:footnoteRef/>
      </w:r>
      <w:r>
        <w:t xml:space="preserve"> “Nam, ut dictum </w:t>
      </w:r>
      <w:r>
        <w:rPr>
          <w:lang w:val="cs-CZ"/>
        </w:rPr>
        <w:t xml:space="preserve">est, </w:t>
      </w:r>
      <w:r>
        <w:t xml:space="preserve">unum quod convertitur cum </w:t>
      </w:r>
      <w:r>
        <w:rPr>
          <w:lang w:val="cs-CZ"/>
        </w:rPr>
        <w:t xml:space="preserve">ente </w:t>
      </w:r>
      <w:r>
        <w:t xml:space="preserve">non praedicat dispositionem additam ipsi enti, convertibile existens cum eo in suppositis. Unum autem quod </w:t>
      </w:r>
      <w:r>
        <w:rPr>
          <w:lang w:val="fr-FR"/>
        </w:rPr>
        <w:t xml:space="preserve">est </w:t>
      </w:r>
      <w:r>
        <w:t xml:space="preserve">principium numeri significat dispositionem additam rei substantiae, ut rationem primae mensurae, quod </w:t>
      </w:r>
      <w:r>
        <w:rPr>
          <w:lang w:val="fr-FR"/>
        </w:rPr>
        <w:t xml:space="preserve">est de </w:t>
      </w:r>
      <w:r>
        <w:t xml:space="preserve">ratione quantitatis, ut apparebit X° </w:t>
      </w:r>
      <w:r>
        <w:rPr>
          <w:i/>
        </w:rPr>
        <w:t>huius</w:t>
      </w:r>
      <w:r>
        <w:t xml:space="preserve">; ex quo sequitur quod unum istud non </w:t>
      </w:r>
      <w:r>
        <w:rPr>
          <w:lang w:val="fr-FR"/>
        </w:rPr>
        <w:t xml:space="preserve">est </w:t>
      </w:r>
      <w:r>
        <w:t xml:space="preserve">convertibile cum </w:t>
      </w:r>
      <w:r>
        <w:rPr>
          <w:lang w:val="fr-FR"/>
        </w:rPr>
        <w:t xml:space="preserve">ente </w:t>
      </w:r>
      <w:r>
        <w:t xml:space="preserve">in suppositis.” </w:t>
      </w:r>
      <w:r>
        <w:rPr>
          <w:lang w:val="cs-CZ"/>
        </w:rPr>
        <w:t>(</w:t>
      </w:r>
      <w:r>
        <w:rPr>
          <w:i/>
          <w:lang w:val="cs-CZ"/>
        </w:rPr>
        <w:t>Quaestiones in Metaphysicam</w:t>
      </w:r>
      <w:r>
        <w:rPr>
          <w:lang w:val="cs-CZ"/>
        </w:rPr>
        <w:t xml:space="preserve"> IV, q. 2, comm. 2; ed. Maurer, p. 137.15‒20</w:t>
      </w:r>
      <w:r>
        <w:rPr>
          <w:lang w:val="cs-CZ"/>
        </w:rPr>
        <w:fldChar w:fldCharType="begin"/>
      </w:r>
      <w:r>
        <w:instrText xml:space="preserve"> XE "</w:instrText>
      </w:r>
      <w:r>
        <w:rPr>
          <w:lang w:val="cs-CZ"/>
        </w:rPr>
        <w:instrText>Siger:</w:instrText>
      </w:r>
      <w:r>
        <w:rPr>
          <w:i/>
          <w:lang w:val="cs-CZ"/>
        </w:rPr>
        <w:instrText>Quaestiones in Metaphysicam</w:instrText>
      </w:r>
      <w:r>
        <w:rPr>
          <w:lang w:val="cs-CZ"/>
        </w:rPr>
        <w:instrText xml:space="preserve"> 137.15‒20</w:instrText>
      </w:r>
      <w:r>
        <w:instrText xml:space="preserve">" </w:instrText>
      </w:r>
      <w:r>
        <w:rPr>
          <w:lang w:val="cs-CZ"/>
        </w:rPr>
        <w:fldChar w:fldCharType="end"/>
      </w:r>
      <w:r>
        <w:rPr>
          <w:lang w:val="cs-CZ"/>
        </w:rPr>
        <w:t>)</w:t>
      </w:r>
    </w:p>
  </w:footnote>
  <w:footnote w:id="206">
    <w:p w14:paraId="5C2BB9C4" w14:textId="77777777" w:rsidR="0086788B" w:rsidRDefault="0086788B" w:rsidP="000E3127">
      <w:pPr>
        <w:pStyle w:val="Textpoznpodarou"/>
        <w:rPr>
          <w:szCs w:val="20"/>
          <w:lang w:val="x-none"/>
        </w:rPr>
      </w:pPr>
      <w:r>
        <w:rPr>
          <w:rStyle w:val="Znakapoznpodarou"/>
        </w:rPr>
        <w:footnoteRef/>
      </w:r>
      <w:r>
        <w:t xml:space="preserve"> “Primo autem probat quod scientia ista considerat ens inquantum ens per hoc quod scientia ista considerat causas primas et prima principia, ut probatum est I° </w:t>
      </w:r>
      <w:r>
        <w:rPr>
          <w:i/>
        </w:rPr>
        <w:t>huius</w:t>
      </w:r>
      <w:r>
        <w:t>; haec autem sunt principia et causae entis inquantum ens.” (</w:t>
      </w:r>
      <w:r>
        <w:rPr>
          <w:i/>
        </w:rPr>
        <w:t>Quaestiones in Metaphysicam</w:t>
      </w:r>
      <w:r>
        <w:t> IV, proem.; ed. Maurer, p. 135.5‒8</w:t>
      </w:r>
      <w:r>
        <w:fldChar w:fldCharType="begin"/>
      </w:r>
      <w:r>
        <w:instrText xml:space="preserve"> XE "Siger:</w:instrText>
      </w:r>
      <w:r>
        <w:rPr>
          <w:i/>
        </w:rPr>
        <w:instrText>Quaestiones in Metaphysicam</w:instrText>
      </w:r>
      <w:r>
        <w:instrText xml:space="preserve"> 135.5‒8" </w:instrText>
      </w:r>
      <w:r>
        <w:fldChar w:fldCharType="end"/>
      </w:r>
      <w:r>
        <w:t>)</w:t>
      </w:r>
    </w:p>
  </w:footnote>
  <w:footnote w:id="207">
    <w:p w14:paraId="62286DB8" w14:textId="7B9CEB99" w:rsidR="0086788B" w:rsidRDefault="0086788B" w:rsidP="00470138">
      <w:pPr>
        <w:pStyle w:val="Textpoznpodarou"/>
        <w:rPr>
          <w:szCs w:val="20"/>
          <w:lang w:val="x-none"/>
        </w:rPr>
      </w:pPr>
      <w:r>
        <w:rPr>
          <w:rStyle w:val="Znakapoznpodarou"/>
        </w:rPr>
        <w:footnoteRef/>
      </w:r>
      <w:r>
        <w:t xml:space="preserve"> “Ideo quaeritur hic utrum entis secundum quod ens sint causae et principia. Et quod non videtur, primo auctoritate Avicennae </w:t>
      </w:r>
      <w:r>
        <w:rPr>
          <w:i/>
        </w:rPr>
        <w:t>primo Tractatu</w:t>
      </w:r>
      <w:r>
        <w:t>. Dicit enim expresse quod ens secundum quod ens causas et principia non habet.” (</w:t>
      </w:r>
      <w:r>
        <w:rPr>
          <w:i/>
        </w:rPr>
        <w:t>Quaestiones in Metaphysicam</w:t>
      </w:r>
      <w:r>
        <w:t> IV, q. 1; ed. Maurer, p. 135.3‒7</w:t>
      </w:r>
      <w:r>
        <w:fldChar w:fldCharType="begin"/>
      </w:r>
      <w:r>
        <w:instrText xml:space="preserve"> XE "Siger:</w:instrText>
      </w:r>
      <w:r>
        <w:rPr>
          <w:i/>
        </w:rPr>
        <w:instrText>Quaestiones in Metaphysicam</w:instrText>
      </w:r>
      <w:r>
        <w:instrText xml:space="preserve"> 135.3‒7" </w:instrText>
      </w:r>
      <w:r>
        <w:fldChar w:fldCharType="end"/>
      </w:r>
      <w:r>
        <w:t>)</w:t>
      </w:r>
    </w:p>
  </w:footnote>
  <w:footnote w:id="208">
    <w:p w14:paraId="23D7E99E" w14:textId="59935757" w:rsidR="0086788B" w:rsidRDefault="0086788B" w:rsidP="00470138">
      <w:pPr>
        <w:pStyle w:val="Textpoznpodarou"/>
        <w:rPr>
          <w:szCs w:val="20"/>
          <w:lang w:val="x-none"/>
        </w:rPr>
      </w:pPr>
      <w:r>
        <w:rPr>
          <w:rStyle w:val="Znakapoznpodarou"/>
        </w:rPr>
        <w:footnoteRef/>
      </w:r>
      <w:r>
        <w:t xml:space="preserve"> “Item, unum et ens praedicata de aliis entibus, solum praedicant naturas ipsorum; ex quo patet quod sunt substantialia praedicata de entibus. Et hoc in principio huius operis fuit ostensum, quamvis Avicenna</w:t>
      </w:r>
      <w:r>
        <w:rPr>
          <w:smallCaps/>
          <w:sz w:val="22"/>
        </w:rPr>
        <w:t xml:space="preserve"> </w:t>
      </w:r>
      <w:r>
        <w:t>diceret oppositum, sicut recitat hic Commentator</w:t>
      </w:r>
      <w:r>
        <w:rPr>
          <w:smallCaps/>
          <w:sz w:val="22"/>
        </w:rPr>
        <w:t xml:space="preserve">. </w:t>
      </w:r>
      <w:r>
        <w:t>Una autem causa deceptionis Avicennae</w:t>
      </w:r>
      <w:r>
        <w:rPr>
          <w:smallCaps/>
          <w:sz w:val="22"/>
        </w:rPr>
        <w:t xml:space="preserve"> </w:t>
      </w:r>
      <w:r>
        <w:t>fuit, quia non distinxit inter unum quod convertitur cum ente et unum quod est principium numeri, cum tamen multum differant.” (</w:t>
      </w:r>
      <w:r>
        <w:rPr>
          <w:i/>
        </w:rPr>
        <w:t>Quaestiones in Metaphysicam</w:t>
      </w:r>
      <w:r>
        <w:t xml:space="preserve"> IV, q. 2, comm. 2; ed. Maurer, p. 137.9‒15</w:t>
      </w:r>
      <w:r>
        <w:fldChar w:fldCharType="begin"/>
      </w:r>
      <w:r>
        <w:instrText xml:space="preserve"> XE "Siger:</w:instrText>
      </w:r>
      <w:r>
        <w:rPr>
          <w:i/>
        </w:rPr>
        <w:instrText>Quaestiones in Metaphysicam</w:instrText>
      </w:r>
      <w:r>
        <w:instrText xml:space="preserve"> 137.9‒15" </w:instrText>
      </w:r>
      <w:r>
        <w:fldChar w:fldCharType="end"/>
      </w:r>
      <w:r>
        <w:t>)</w:t>
      </w:r>
    </w:p>
  </w:footnote>
  <w:footnote w:id="209">
    <w:p w14:paraId="20C3F63C" w14:textId="277AEF34" w:rsidR="0086788B" w:rsidRDefault="0086788B" w:rsidP="008C66DB">
      <w:pPr>
        <w:pStyle w:val="Textpoznpodarou"/>
        <w:rPr>
          <w:szCs w:val="20"/>
          <w:lang w:val="x-none"/>
        </w:rPr>
      </w:pPr>
      <w:r>
        <w:rPr>
          <w:rStyle w:val="Znakapoznpodarou"/>
        </w:rPr>
        <w:footnoteRef/>
      </w:r>
      <w:r>
        <w:t xml:space="preserve"> </w:t>
      </w:r>
      <w:r>
        <w:rPr>
          <w:noProof/>
        </w:rPr>
        <w:t>“Ad hoc dicunt quidam quod unaquaeque res causata est ens per dispositionem additam essentiae suae. Et secundum eos res et ens significant duas intentiones. Et fuit haec opinio Avicennae, ut superius arguebatur. Fuit etiam opinio Alberti</w:t>
      </w:r>
      <w:r>
        <w:rPr>
          <w:rFonts w:eastAsia="Constantia"/>
          <w:b/>
          <w:bCs/>
          <w:noProof/>
        </w:rPr>
        <w:t xml:space="preserve">. </w:t>
      </w:r>
      <w:r>
        <w:rPr>
          <w:noProof/>
        </w:rPr>
        <w:t>Et ratio eius ad hoc est quia res est id quod est per essentiam suam et non per causam aliam. Res tamen est per aliam causam, ut homo est homo per se et non per aliam causam; homo tamen est per causam aliam: esse enim hominis est ex alio, ut ex Primo. Quare differt homo et esse hominis.” (</w:t>
      </w:r>
      <w:r>
        <w:rPr>
          <w:i/>
          <w:noProof/>
        </w:rPr>
        <w:t>Quaestiones in metaphysicam</w:t>
      </w:r>
      <w:r>
        <w:rPr>
          <w:noProof/>
        </w:rPr>
        <w:t>, introductio, q. 7; ed. Maurer, p. 32.67‒74</w:t>
      </w:r>
      <w:r>
        <w:fldChar w:fldCharType="begin"/>
      </w:r>
      <w:r>
        <w:instrText xml:space="preserve"> XE "Siger:</w:instrText>
      </w:r>
      <w:r>
        <w:rPr>
          <w:i/>
        </w:rPr>
        <w:instrText>Quaestiones in Metaphysicam</w:instrText>
      </w:r>
      <w:r>
        <w:instrText xml:space="preserve"> </w:instrText>
      </w:r>
      <w:r>
        <w:rPr>
          <w:noProof/>
        </w:rPr>
        <w:instrText>32.67‒74</w:instrText>
      </w:r>
      <w:r>
        <w:instrText xml:space="preserve">" </w:instrText>
      </w:r>
      <w:r>
        <w:fldChar w:fldCharType="end"/>
      </w:r>
      <w:r>
        <w:rPr>
          <w:noProof/>
        </w:rPr>
        <w:t>)</w:t>
      </w:r>
    </w:p>
  </w:footnote>
  <w:footnote w:id="210">
    <w:p w14:paraId="2048F04C" w14:textId="77777777" w:rsidR="0086788B" w:rsidRDefault="0086788B" w:rsidP="00DA1F30">
      <w:pPr>
        <w:pStyle w:val="Textpoznpodarou"/>
        <w:rPr>
          <w:noProof/>
          <w:lang w:val="x-none"/>
        </w:rPr>
      </w:pPr>
      <w:r>
        <w:rPr>
          <w:rStyle w:val="Znakapoznpodarou"/>
        </w:rPr>
        <w:footnoteRef/>
      </w:r>
      <w:r>
        <w:t xml:space="preserve"> </w:t>
      </w:r>
      <w:r>
        <w:rPr>
          <w:noProof/>
        </w:rPr>
        <w:t xml:space="preserve">“Deinde dixit: </w:t>
      </w:r>
      <w:r>
        <w:rPr>
          <w:i/>
          <w:iCs/>
          <w:noProof/>
        </w:rPr>
        <w:t>et quomodo est formare per intellectum</w:t>
      </w:r>
      <w:r>
        <w:rPr>
          <w:iCs/>
          <w:noProof/>
        </w:rPr>
        <w:t xml:space="preserve"> [</w:t>
      </w:r>
      <w:r>
        <w:rPr>
          <w:noProof/>
        </w:rPr>
        <w:t xml:space="preserve">πῶς ποτὲ γίνεται τὸ νοεῖν, </w:t>
      </w:r>
      <w:r>
        <w:rPr>
          <w:i/>
          <w:noProof/>
        </w:rPr>
        <w:t>De anima</w:t>
      </w:r>
      <w:r>
        <w:rPr>
          <w:noProof/>
        </w:rPr>
        <w:t xml:space="preserve"> 439a13</w:t>
      </w:r>
      <w:r>
        <w:fldChar w:fldCharType="begin"/>
      </w:r>
      <w:r>
        <w:instrText xml:space="preserve"> XE "</w:instrText>
      </w:r>
      <w:r>
        <w:rPr>
          <w:i/>
        </w:rPr>
        <w:instrText>Aristoteles:De anima</w:instrText>
      </w:r>
      <w:r>
        <w:instrText xml:space="preserve"> 439a13" </w:instrText>
      </w:r>
      <w:r>
        <w:fldChar w:fldCharType="end"/>
      </w:r>
      <w:r>
        <w:rPr>
          <w:iCs/>
          <w:noProof/>
        </w:rPr>
        <w:t>]</w:t>
      </w:r>
      <w:r>
        <w:rPr>
          <w:i/>
          <w:iCs/>
          <w:noProof/>
        </w:rPr>
        <w:t xml:space="preserve">. </w:t>
      </w:r>
      <w:r>
        <w:rPr>
          <w:noProof/>
        </w:rPr>
        <w:t>Idest, et prius est perscrutandum quomodo est formare per intellectum, utrum sit actio aut receptio; scire enim actiones anime prius est apud nos quam scire eius substantiam.” (CMDA III.1; 380.37‒41</w:t>
      </w:r>
      <w:r>
        <w:rPr>
          <w:noProof/>
        </w:rPr>
        <w:fldChar w:fldCharType="begin"/>
      </w:r>
      <w:r>
        <w:instrText xml:space="preserve"> XE "Averroes:</w:instrText>
      </w:r>
      <w:r>
        <w:rPr>
          <w:noProof/>
        </w:rPr>
        <w:instrText>CMDA 380.37‒41</w:instrText>
      </w:r>
      <w:r>
        <w:instrText xml:space="preserve">" </w:instrText>
      </w:r>
      <w:r>
        <w:rPr>
          <w:noProof/>
        </w:rPr>
        <w:fldChar w:fldCharType="end"/>
      </w:r>
      <w:r>
        <w:rPr>
          <w:noProof/>
        </w:rPr>
        <w:t>)</w:t>
      </w:r>
    </w:p>
  </w:footnote>
  <w:footnote w:id="211">
    <w:p w14:paraId="54EE002D" w14:textId="2D8EE737" w:rsidR="0086788B" w:rsidRDefault="0086788B" w:rsidP="00B973EF">
      <w:pPr>
        <w:pStyle w:val="Textpoznpodarou"/>
        <w:rPr>
          <w:szCs w:val="20"/>
          <w:lang w:val="x-none"/>
        </w:rPr>
      </w:pPr>
      <w:r>
        <w:rPr>
          <w:rStyle w:val="Znakapoznpodarou"/>
        </w:rPr>
        <w:footnoteRef/>
      </w:r>
      <w:r>
        <w:t xml:space="preserve"> </w:t>
      </w:r>
      <w:r>
        <w:rPr>
          <w:noProof/>
        </w:rPr>
        <w:t xml:space="preserve">“Dicit Commentator super hunc </w:t>
      </w:r>
      <w:r>
        <w:rPr>
          <w:i/>
          <w:noProof/>
        </w:rPr>
        <w:t>tertium</w:t>
      </w:r>
      <w:r>
        <w:rPr>
          <w:noProof/>
        </w:rPr>
        <w:t xml:space="preserve"> quod ‘scire actiones animae prius est apud nos quam scire eius substantiam’. Ergo actio intellectus facit nos scire substantiam eius et sic, per consequens, si est generabilis aut non.” (QIIIDA, q. 4; ed. Bazán, p. 12.67‒70</w:t>
      </w:r>
      <w:r>
        <w:rPr>
          <w:noProof/>
        </w:rPr>
        <w:fldChar w:fldCharType="begin"/>
      </w:r>
      <w:r>
        <w:instrText xml:space="preserve"> XE "Siger:</w:instrText>
      </w:r>
      <w:r>
        <w:rPr>
          <w:i/>
          <w:noProof/>
        </w:rPr>
        <w:instrText>Quaestiones in tertium De anima</w:instrText>
      </w:r>
      <w:r>
        <w:rPr>
          <w:noProof/>
        </w:rPr>
        <w:instrText xml:space="preserve"> 12.67‒70</w:instrText>
      </w:r>
      <w:r>
        <w:instrText xml:space="preserve">" </w:instrText>
      </w:r>
      <w:r>
        <w:rPr>
          <w:noProof/>
        </w:rPr>
        <w:fldChar w:fldCharType="end"/>
      </w:r>
      <w:r>
        <w:rPr>
          <w:noProof/>
        </w:rPr>
        <w:t>)</w:t>
      </w:r>
    </w:p>
  </w:footnote>
  <w:footnote w:id="212">
    <w:p w14:paraId="60E59228" w14:textId="696F31EC" w:rsidR="0086788B" w:rsidRDefault="0086788B" w:rsidP="000F6F76">
      <w:pPr>
        <w:pStyle w:val="Textpoznpodarou"/>
        <w:rPr>
          <w:szCs w:val="20"/>
          <w:lang w:val="de-LU"/>
        </w:rPr>
      </w:pPr>
      <w:r>
        <w:rPr>
          <w:rStyle w:val="Znakapoznpodarou"/>
          <w:lang w:val="de-LU"/>
        </w:rPr>
        <w:footnoteRef/>
      </w:r>
      <w:r>
        <w:rPr>
          <w:lang w:val="de-LU"/>
        </w:rPr>
        <w:t xml:space="preserve"> </w:t>
      </w:r>
      <w:r w:rsidRPr="000F6F76">
        <w:rPr>
          <w:lang w:val="de-LU"/>
        </w:rPr>
        <w:t xml:space="preserve">The phenomenological hermeneutics, which provided the basis for the fundamental understanding of the first substance named </w:t>
      </w:r>
      <w:r w:rsidRPr="00815080">
        <w:rPr>
          <w:i/>
          <w:lang w:val="de-LU"/>
        </w:rPr>
        <w:t>Dasein</w:t>
      </w:r>
      <w:r w:rsidRPr="000F6F76">
        <w:rPr>
          <w:lang w:val="de-LU"/>
        </w:rPr>
        <w:t>, experienced a fundamental Aristotelian impulse in the summer semester of 1922 (see GA</w:t>
      </w:r>
      <w:r>
        <w:rPr>
          <w:lang w:val="de-LU"/>
        </w:rPr>
        <w:t> </w:t>
      </w:r>
      <w:r w:rsidRPr="000F6F76">
        <w:rPr>
          <w:lang w:val="de-LU"/>
        </w:rPr>
        <w:t xml:space="preserve">62). Because of his admission to the University of Marburg, Heidegger worked out the so-called </w:t>
      </w:r>
      <w:r>
        <w:rPr>
          <w:i/>
        </w:rPr>
        <w:t>Natorp-Bericht</w:t>
      </w:r>
      <w:r w:rsidRPr="000F6F76">
        <w:rPr>
          <w:lang w:val="de-LU"/>
        </w:rPr>
        <w:t xml:space="preserve"> as an associate professor </w:t>
      </w:r>
      <w:r>
        <w:rPr>
          <w:lang w:val="de-LU"/>
        </w:rPr>
        <w:t xml:space="preserve">of </w:t>
      </w:r>
      <w:r w:rsidRPr="000F6F76">
        <w:rPr>
          <w:lang w:val="de-LU"/>
        </w:rPr>
        <w:t xml:space="preserve">philosophy. The passage entitled </w:t>
      </w:r>
      <w:r>
        <w:rPr>
          <w:i/>
        </w:rPr>
        <w:t>Phänomenologische Interpretationen zu Aristoteles (Anzeige der hermeneutischen Situation)</w:t>
      </w:r>
      <w:r w:rsidRPr="000F6F76">
        <w:rPr>
          <w:lang w:val="de-LU"/>
        </w:rPr>
        <w:t xml:space="preserve"> p</w:t>
      </w:r>
      <w:r>
        <w:rPr>
          <w:lang w:val="de-LU"/>
        </w:rPr>
        <w:t>resents the program of new h</w:t>
      </w:r>
      <w:r w:rsidRPr="000F6F76">
        <w:rPr>
          <w:lang w:val="de-LU"/>
        </w:rPr>
        <w:t xml:space="preserve">ermeneutics, which was completed in the work </w:t>
      </w:r>
      <w:r w:rsidRPr="009C6D72">
        <w:rPr>
          <w:i/>
          <w:lang w:val="de-LU"/>
        </w:rPr>
        <w:t>Sein und Zeit</w:t>
      </w:r>
      <w:r>
        <w:rPr>
          <w:lang w:val="de-LU"/>
        </w:rPr>
        <w:t xml:space="preserve"> (1927).</w:t>
      </w:r>
    </w:p>
  </w:footnote>
  <w:footnote w:id="213">
    <w:p w14:paraId="43D70BFD" w14:textId="10410136" w:rsidR="0086788B" w:rsidRDefault="0086788B" w:rsidP="00EB717E">
      <w:pPr>
        <w:pStyle w:val="Textpoznpodarou"/>
        <w:rPr>
          <w:szCs w:val="20"/>
          <w:lang w:val="x-none"/>
        </w:rPr>
      </w:pPr>
      <w:r>
        <w:rPr>
          <w:rStyle w:val="Znakapoznpodarou"/>
        </w:rPr>
        <w:footnoteRef/>
      </w:r>
      <w:r>
        <w:t xml:space="preserve"> </w:t>
      </w:r>
      <w:r>
        <w:rPr>
          <w:noProof/>
        </w:rPr>
        <w:t>“Veritas est quod intelligimus cum phantasmate abstractione formae intelligibilis, sed in ipso actu intelligendi non utitur intellectus organo. Unde sub phantasmatibus sensibilibus intellectus accipit quidditates rerum insensibiles, quod non faceret imaginatio vel sensus.” (QIIIDA, q. 4; ed. Bazán, p. 14.10‒14</w:t>
      </w:r>
      <w:r>
        <w:rPr>
          <w:noProof/>
        </w:rPr>
        <w:fldChar w:fldCharType="begin"/>
      </w:r>
      <w:r>
        <w:instrText xml:space="preserve"> XE "Siger:</w:instrText>
      </w:r>
      <w:r>
        <w:rPr>
          <w:i/>
          <w:noProof/>
        </w:rPr>
        <w:instrText>Quaestiones in tertium De anima</w:instrText>
      </w:r>
      <w:r>
        <w:rPr>
          <w:noProof/>
        </w:rPr>
        <w:instrText xml:space="preserve"> 14.10‒14</w:instrText>
      </w:r>
      <w:r>
        <w:instrText xml:space="preserve">" </w:instrText>
      </w:r>
      <w:r>
        <w:rPr>
          <w:noProof/>
        </w:rPr>
        <w:fldChar w:fldCharType="end"/>
      </w:r>
      <w:r>
        <w:rPr>
          <w:noProof/>
        </w:rPr>
        <w:t>)</w:t>
      </w:r>
    </w:p>
  </w:footnote>
  <w:footnote w:id="214">
    <w:p w14:paraId="44319AEF" w14:textId="6012C987" w:rsidR="0086788B" w:rsidRDefault="0086788B" w:rsidP="003E73F0">
      <w:pPr>
        <w:pStyle w:val="Textpoznpodarou"/>
        <w:rPr>
          <w:noProof/>
          <w:szCs w:val="20"/>
          <w:lang w:val="x-none"/>
        </w:rPr>
      </w:pPr>
      <w:r>
        <w:rPr>
          <w:rStyle w:val="Znakapoznpodarou"/>
        </w:rPr>
        <w:footnoteRef/>
      </w:r>
      <w:r>
        <w:t xml:space="preserve"> </w:t>
      </w:r>
      <w:r>
        <w:rPr>
          <w:noProof/>
        </w:rPr>
        <w:t>“Si tu quaeres: qualiter ergo experimur acceptionem formae com</w:t>
      </w:r>
      <w:r>
        <w:rPr>
          <w:noProof/>
        </w:rPr>
        <w:softHyphen/>
        <w:t>munis in nobis fieri ab intellectu? Numquid est igitur haec ei propria operatio? Dico quod quodammodo est ei propria operatio, et dico quod hoc experimur, quia intellectus noster est quodammodo sicut aliquid compositum ex materia et forma: in toto enim potentia percipitur operatio quæ debetur formae unde forma est, et etiam quæ debetur materiae unde materia est.” (QIIIDA, q. 4; ed. Bazán, p. 14.16‒22</w:t>
      </w:r>
      <w:r>
        <w:rPr>
          <w:noProof/>
        </w:rPr>
        <w:fldChar w:fldCharType="begin"/>
      </w:r>
      <w:r>
        <w:instrText xml:space="preserve"> XE "Siger:</w:instrText>
      </w:r>
      <w:r>
        <w:rPr>
          <w:i/>
          <w:noProof/>
        </w:rPr>
        <w:instrText>Quaestiones in tertium De anima</w:instrText>
      </w:r>
      <w:r>
        <w:rPr>
          <w:noProof/>
        </w:rPr>
        <w:instrText xml:space="preserve"> 14.16‒22</w:instrText>
      </w:r>
      <w:r>
        <w:instrText xml:space="preserve">" </w:instrText>
      </w:r>
      <w:r>
        <w:rPr>
          <w:noProof/>
        </w:rPr>
        <w:fldChar w:fldCharType="end"/>
      </w:r>
      <w:r>
        <w:rPr>
          <w:noProof/>
        </w:rPr>
        <w:t>)</w:t>
      </w:r>
    </w:p>
  </w:footnote>
  <w:footnote w:id="215">
    <w:p w14:paraId="3623491E" w14:textId="15E20B73" w:rsidR="0086788B" w:rsidRDefault="0086788B" w:rsidP="00B91AAC">
      <w:pPr>
        <w:pStyle w:val="Textpoznpodarou"/>
        <w:rPr>
          <w:szCs w:val="20"/>
          <w:lang w:val="x-none"/>
        </w:rPr>
      </w:pPr>
      <w:r>
        <w:rPr>
          <w:rStyle w:val="Znakapoznpodarou"/>
        </w:rPr>
        <w:footnoteRef/>
      </w:r>
      <w:r>
        <w:t xml:space="preserve"> </w:t>
      </w:r>
      <w:r>
        <w:rPr>
          <w:noProof/>
        </w:rPr>
        <w:t>“Nos enim conscii sumus ex virtutibus corporis intellectum. Et percipimus operationes quæ in nobis sunt vel fiunt ratione virtutum corporis et materiae, et similiter nos percipimus operationes quæ fiunt in nobis ratione intellectus. Unde ipse est intellectus noster, per quem experimur huiusmodi acceptionem universalem fieri in nobis. Intellec</w:t>
      </w:r>
      <w:r>
        <w:rPr>
          <w:noProof/>
        </w:rPr>
        <w:softHyphen/>
        <w:t>tus enim noster apprehendit se ipsum sicut operari. Si ergo accipiantur praedicta, liquebit intellectum esse immaterialem et sic ingenerabilem.” (QIIIDA, q. 4; ed. Bazán, p. 14.22‒30</w:t>
      </w:r>
      <w:r>
        <w:rPr>
          <w:noProof/>
        </w:rPr>
        <w:fldChar w:fldCharType="begin"/>
      </w:r>
      <w:r>
        <w:instrText xml:space="preserve"> XE "Siger:</w:instrText>
      </w:r>
      <w:r>
        <w:rPr>
          <w:i/>
          <w:noProof/>
        </w:rPr>
        <w:instrText>Quaestiones in tertium De anima</w:instrText>
      </w:r>
      <w:r>
        <w:rPr>
          <w:noProof/>
        </w:rPr>
        <w:instrText xml:space="preserve"> 14.22‒30</w:instrText>
      </w:r>
      <w:r>
        <w:instrText xml:space="preserve">" </w:instrText>
      </w:r>
      <w:r>
        <w:rPr>
          <w:noProof/>
        </w:rPr>
        <w:fldChar w:fldCharType="end"/>
      </w:r>
      <w:r>
        <w:rPr>
          <w:noProof/>
        </w:rPr>
        <w:t>)</w:t>
      </w:r>
    </w:p>
  </w:footnote>
  <w:footnote w:id="216">
    <w:p w14:paraId="18F89BAF" w14:textId="6AE3E5D3" w:rsidR="0086788B" w:rsidRDefault="0086788B" w:rsidP="001D15EE">
      <w:pPr>
        <w:pStyle w:val="Textpoznpodarou"/>
        <w:rPr>
          <w:szCs w:val="20"/>
        </w:rPr>
      </w:pPr>
      <w:r>
        <w:rPr>
          <w:rStyle w:val="Znakapoznpodarou"/>
        </w:rPr>
        <w:footnoteRef/>
      </w:r>
      <w:r>
        <w:t xml:space="preserve"> </w:t>
      </w:r>
      <w:r>
        <w:rPr>
          <w:noProof/>
        </w:rPr>
        <w:t>“Intellectus perficit corpus, non per suam substantiam, sed per suam potentiam, quia, si per suam substantiam perficeret, non esset separabilis.</w:t>
      </w:r>
      <w:r>
        <w:rPr>
          <w:smallCaps/>
          <w:noProof/>
          <w:sz w:val="21"/>
        </w:rPr>
        <w:t xml:space="preserve"> </w:t>
      </w:r>
      <w:r>
        <w:rPr>
          <w:noProof/>
          <w:sz w:val="21"/>
        </w:rPr>
        <w:t>Averroes</w:t>
      </w:r>
      <w:r>
        <w:rPr>
          <w:noProof/>
        </w:rPr>
        <w:t xml:space="preserve"> attendens hoc in</w:t>
      </w:r>
      <w:r>
        <w:rPr>
          <w:i/>
          <w:iCs/>
          <w:noProof/>
          <w:sz w:val="21"/>
        </w:rPr>
        <w:t xml:space="preserve"> </w:t>
      </w:r>
      <w:r>
        <w:rPr>
          <w:iCs/>
          <w:noProof/>
          <w:sz w:val="21"/>
        </w:rPr>
        <w:t>secundo</w:t>
      </w:r>
      <w:r>
        <w:rPr>
          <w:noProof/>
        </w:rPr>
        <w:t xml:space="preserve"> dixit: cum non utatur corpore, non potest ipsum perficere per suam substantiam, quod attendens</w:t>
      </w:r>
      <w:r>
        <w:rPr>
          <w:smallCaps/>
          <w:noProof/>
          <w:sz w:val="21"/>
        </w:rPr>
        <w:t xml:space="preserve"> </w:t>
      </w:r>
      <w:r>
        <w:rPr>
          <w:noProof/>
          <w:sz w:val="21"/>
        </w:rPr>
        <w:t>Aristoteles</w:t>
      </w:r>
      <w:r>
        <w:rPr>
          <w:noProof/>
        </w:rPr>
        <w:t xml:space="preserve"> dixit in</w:t>
      </w:r>
      <w:r>
        <w:rPr>
          <w:i/>
          <w:iCs/>
          <w:noProof/>
          <w:lang w:eastAsia="cs-CZ"/>
        </w:rPr>
        <w:t xml:space="preserve"> </w:t>
      </w:r>
      <w:r>
        <w:rPr>
          <w:iCs/>
          <w:noProof/>
          <w:lang w:eastAsia="cs-CZ"/>
        </w:rPr>
        <w:t>sec</w:t>
      </w:r>
      <w:r>
        <w:rPr>
          <w:iCs/>
          <w:noProof/>
          <w:sz w:val="21"/>
        </w:rPr>
        <w:t>undo</w:t>
      </w:r>
      <w:r>
        <w:rPr>
          <w:noProof/>
        </w:rPr>
        <w:t xml:space="preserve"> quod intellectus nullius corporis est ad substantiam actus, id est, nullius partis corporis, ita quod legatur transitive.” (QIIIDA, q. 7; ed. Bazán, p. 23.38‒44</w:t>
      </w:r>
      <w:r>
        <w:rPr>
          <w:noProof/>
        </w:rPr>
        <w:fldChar w:fldCharType="begin"/>
      </w:r>
      <w:r>
        <w:instrText xml:space="preserve"> XE "Siger:</w:instrText>
      </w:r>
      <w:r>
        <w:rPr>
          <w:i/>
          <w:noProof/>
        </w:rPr>
        <w:instrText xml:space="preserve">Quaestiones in tertium De anima </w:instrText>
      </w:r>
      <w:r>
        <w:rPr>
          <w:noProof/>
        </w:rPr>
        <w:instrText>23.38‒44</w:instrText>
      </w:r>
      <w:r>
        <w:instrText xml:space="preserve">" </w:instrText>
      </w:r>
      <w:r>
        <w:rPr>
          <w:noProof/>
        </w:rPr>
        <w:fldChar w:fldCharType="end"/>
      </w:r>
      <w:r>
        <w:rPr>
          <w:noProof/>
        </w:rPr>
        <w:t>)</w:t>
      </w:r>
    </w:p>
  </w:footnote>
  <w:footnote w:id="217">
    <w:p w14:paraId="20AD6113" w14:textId="77777777" w:rsidR="0086788B" w:rsidRDefault="0086788B" w:rsidP="004B57F6">
      <w:pPr>
        <w:pStyle w:val="Textpoznpodarou"/>
        <w:rPr>
          <w:noProof/>
          <w:szCs w:val="20"/>
          <w:lang w:val="x-none"/>
        </w:rPr>
      </w:pPr>
      <w:r>
        <w:rPr>
          <w:rStyle w:val="Znakapoznpodarou"/>
        </w:rPr>
        <w:footnoteRef/>
      </w:r>
      <w:r>
        <w:t xml:space="preserve"> </w:t>
      </w:r>
      <w:r>
        <w:rPr>
          <w:noProof/>
        </w:rPr>
        <w:t xml:space="preserve">“Consequenter quaeritur qualiter intellectus nobis copulatur, utrum scilicet sit unus intellectus in omnibus, </w:t>
      </w:r>
      <w:r>
        <w:rPr>
          <w:noProof/>
          <w:lang w:eastAsia="fr-FR"/>
        </w:rPr>
        <w:t xml:space="preserve">non </w:t>
      </w:r>
      <w:r>
        <w:rPr>
          <w:noProof/>
        </w:rPr>
        <w:t xml:space="preserve">numeratus numeratione hominum, vel sit intellectus plurificatus </w:t>
      </w:r>
      <w:r>
        <w:rPr>
          <w:noProof/>
          <w:lang w:eastAsia="fr-FR"/>
        </w:rPr>
        <w:t xml:space="preserve">et </w:t>
      </w:r>
      <w:r>
        <w:rPr>
          <w:noProof/>
        </w:rPr>
        <w:t>numeratus secundum numerationem hominum.” (QIIIDA, q. 9; ed. Bazán, p. 25.3‒6</w:t>
      </w:r>
      <w:r>
        <w:rPr>
          <w:noProof/>
        </w:rPr>
        <w:fldChar w:fldCharType="begin"/>
      </w:r>
      <w:r>
        <w:instrText xml:space="preserve"> XE "Siger:</w:instrText>
      </w:r>
      <w:r>
        <w:rPr>
          <w:i/>
          <w:noProof/>
        </w:rPr>
        <w:instrText xml:space="preserve">Quaestiones in tertium De anima </w:instrText>
      </w:r>
      <w:r>
        <w:rPr>
          <w:noProof/>
        </w:rPr>
        <w:instrText>25.3‒6</w:instrText>
      </w:r>
      <w:r>
        <w:instrText xml:space="preserve">" </w:instrText>
      </w:r>
      <w:r>
        <w:rPr>
          <w:noProof/>
        </w:rPr>
        <w:fldChar w:fldCharType="end"/>
      </w:r>
      <w:r>
        <w:rPr>
          <w:noProof/>
        </w:rPr>
        <w:t>)</w:t>
      </w:r>
    </w:p>
  </w:footnote>
  <w:footnote w:id="218">
    <w:p w14:paraId="77FB5032" w14:textId="659BF2FF" w:rsidR="0086788B" w:rsidRDefault="0086788B" w:rsidP="00E20AFF">
      <w:pPr>
        <w:pStyle w:val="Textpoznpodarou"/>
        <w:rPr>
          <w:szCs w:val="20"/>
          <w:lang w:val="x-none"/>
        </w:rPr>
      </w:pPr>
      <w:r>
        <w:rPr>
          <w:rStyle w:val="Znakapoznpodarou"/>
        </w:rPr>
        <w:footnoteRef/>
      </w:r>
      <w:r>
        <w:t xml:space="preserve"> “</w:t>
      </w:r>
      <w:r>
        <w:rPr>
          <w:noProof/>
        </w:rPr>
        <w:t>Item ratio</w:t>
      </w:r>
      <w:r>
        <w:rPr>
          <w:smallCaps/>
          <w:noProof/>
          <w:sz w:val="21"/>
        </w:rPr>
        <w:t xml:space="preserve"> Commentatoris</w:t>
      </w:r>
      <w:r>
        <w:rPr>
          <w:noProof/>
        </w:rPr>
        <w:t xml:space="preserve"> ad illud. Si intellectus numeraretur numeratione hominum, intellectus esset virtus in corpore. Intellectus non est virtus in corpore. Ergo non numeratur numeratione hominum.” (QIIIDA, q. 9; ed. Bazán, p. 26.10‒12</w:t>
      </w:r>
      <w:r>
        <w:rPr>
          <w:noProof/>
        </w:rPr>
        <w:fldChar w:fldCharType="begin"/>
      </w:r>
      <w:r>
        <w:instrText xml:space="preserve"> XE "Siger:</w:instrText>
      </w:r>
      <w:r>
        <w:rPr>
          <w:i/>
          <w:noProof/>
        </w:rPr>
        <w:instrText xml:space="preserve">Quaestiones in tertium De anima </w:instrText>
      </w:r>
      <w:r>
        <w:rPr>
          <w:noProof/>
        </w:rPr>
        <w:instrText>26.10‒12</w:instrText>
      </w:r>
      <w:r>
        <w:instrText xml:space="preserve">" </w:instrText>
      </w:r>
      <w:r>
        <w:rPr>
          <w:noProof/>
        </w:rPr>
        <w:fldChar w:fldCharType="end"/>
      </w:r>
      <w:r>
        <w:rPr>
          <w:noProof/>
        </w:rPr>
        <w:t>)</w:t>
      </w:r>
    </w:p>
  </w:footnote>
  <w:footnote w:id="219">
    <w:p w14:paraId="722A4129" w14:textId="54F81DCB" w:rsidR="0086788B" w:rsidRDefault="0086788B" w:rsidP="00701D4A">
      <w:pPr>
        <w:pStyle w:val="Textpoznpodarou"/>
        <w:rPr>
          <w:szCs w:val="20"/>
          <w:lang w:val="x-none"/>
        </w:rPr>
      </w:pPr>
      <w:r>
        <w:rPr>
          <w:rStyle w:val="Znakapoznpodarou"/>
        </w:rPr>
        <w:footnoteRef/>
      </w:r>
      <w:r>
        <w:t xml:space="preserve"> </w:t>
      </w:r>
      <w:r>
        <w:rPr>
          <w:noProof/>
        </w:rPr>
        <w:t xml:space="preserve">“Ex his praenotantis concluditur quod intellectus, cum sit immaterialis, in eius </w:t>
      </w:r>
      <w:r>
        <w:rPr>
          <w:noProof/>
          <w:lang w:eastAsia="de-DE"/>
        </w:rPr>
        <w:t xml:space="preserve">natura </w:t>
      </w:r>
      <w:r>
        <w:rPr>
          <w:noProof/>
        </w:rPr>
        <w:t>non est quod multiplicetur secundum numerum.” (QIIIDA, q. 9; ed. Bazán, p. 26.28‒30</w:t>
      </w:r>
      <w:r>
        <w:rPr>
          <w:noProof/>
        </w:rPr>
        <w:fldChar w:fldCharType="begin"/>
      </w:r>
      <w:r>
        <w:instrText xml:space="preserve"> XE "Siger:</w:instrText>
      </w:r>
      <w:r>
        <w:rPr>
          <w:i/>
          <w:noProof/>
        </w:rPr>
        <w:instrText>Quaestiones in tertium De anima</w:instrText>
      </w:r>
      <w:r>
        <w:rPr>
          <w:noProof/>
        </w:rPr>
        <w:instrText xml:space="preserve"> 26.28‒30</w:instrText>
      </w:r>
      <w:r>
        <w:instrText xml:space="preserve">" </w:instrText>
      </w:r>
      <w:r>
        <w:rPr>
          <w:noProof/>
        </w:rPr>
        <w:fldChar w:fldCharType="end"/>
      </w:r>
      <w:r>
        <w:rPr>
          <w:noProof/>
        </w:rPr>
        <w:t>)</w:t>
      </w:r>
    </w:p>
  </w:footnote>
  <w:footnote w:id="220">
    <w:p w14:paraId="7BCD6DC4" w14:textId="4B2F4FD2" w:rsidR="0086788B" w:rsidRDefault="0086788B" w:rsidP="00E57344">
      <w:pPr>
        <w:pStyle w:val="Textpoznpodarou"/>
        <w:rPr>
          <w:szCs w:val="20"/>
          <w:lang w:val="x-none"/>
        </w:rPr>
      </w:pPr>
      <w:r>
        <w:rPr>
          <w:rStyle w:val="Znakapoznpodarou"/>
        </w:rPr>
        <w:footnoteRef/>
      </w:r>
      <w:r>
        <w:t xml:space="preserve"> “Haec videtur esse positio Avicennae, scilicet quod intellectus multiplicetur a principiis corporis.“ (</w:t>
      </w:r>
      <w:r>
        <w:rPr>
          <w:noProof/>
        </w:rPr>
        <w:t>QIIIDA</w:t>
      </w:r>
      <w:r>
        <w:t>, q. 9, p. 27.39‒40</w:t>
      </w:r>
      <w:r>
        <w:rPr>
          <w:noProof/>
        </w:rPr>
        <w:fldChar w:fldCharType="begin"/>
      </w:r>
      <w:r>
        <w:instrText xml:space="preserve"> XE "Siger:</w:instrText>
      </w:r>
      <w:r>
        <w:rPr>
          <w:i/>
          <w:noProof/>
        </w:rPr>
        <w:instrText>Quaestiones in tertium De anima</w:instrText>
      </w:r>
      <w:r>
        <w:rPr>
          <w:noProof/>
        </w:rPr>
        <w:instrText xml:space="preserve"> 27.39‒40</w:instrText>
      </w:r>
      <w:r>
        <w:instrText xml:space="preserve">" </w:instrText>
      </w:r>
      <w:r>
        <w:rPr>
          <w:noProof/>
        </w:rPr>
        <w:fldChar w:fldCharType="end"/>
      </w:r>
      <w:r>
        <w:t>) ... “Et ideo arguit Averroes quod, si intellectus multiplicaretur secundum multiplicationem hominum individuorum, esset virtus in corpore.” (</w:t>
      </w:r>
      <w:r>
        <w:rPr>
          <w:noProof/>
        </w:rPr>
        <w:t xml:space="preserve">QIIIDA, q. 9; ed. Bazán </w:t>
      </w:r>
      <w:r>
        <w:t>p. 27.52‒54</w:t>
      </w:r>
      <w:r>
        <w:rPr>
          <w:noProof/>
        </w:rPr>
        <w:fldChar w:fldCharType="begin"/>
      </w:r>
      <w:r>
        <w:instrText xml:space="preserve"> XE "Siger:</w:instrText>
      </w:r>
      <w:r>
        <w:rPr>
          <w:i/>
          <w:noProof/>
        </w:rPr>
        <w:instrText>Quaestiones in tertium De anima</w:instrText>
      </w:r>
      <w:r>
        <w:rPr>
          <w:noProof/>
        </w:rPr>
        <w:instrText xml:space="preserve"> 27.52‒54</w:instrText>
      </w:r>
      <w:r>
        <w:instrText xml:space="preserve">" </w:instrText>
      </w:r>
      <w:r>
        <w:rPr>
          <w:noProof/>
        </w:rPr>
        <w:fldChar w:fldCharType="end"/>
      </w:r>
      <w:r>
        <w:t>)</w:t>
      </w:r>
    </w:p>
  </w:footnote>
  <w:footnote w:id="221">
    <w:p w14:paraId="39149D0D" w14:textId="17566ABC" w:rsidR="0086788B" w:rsidRDefault="0086788B" w:rsidP="001405BB">
      <w:pPr>
        <w:pStyle w:val="Textpoznpodarou"/>
        <w:rPr>
          <w:szCs w:val="20"/>
          <w:lang w:val="x-none"/>
        </w:rPr>
      </w:pPr>
      <w:r>
        <w:rPr>
          <w:rStyle w:val="Znakapoznpodarou"/>
        </w:rPr>
        <w:footnoteRef/>
      </w:r>
      <w:r>
        <w:t xml:space="preserve"> “Unus est intellectus diversorum: eo una enim est substantia intellectus, et similiter una potestas. Ex quo intentionum imaginatarum est una ratio, manifestum quod ipsius est una potestas.” (</w:t>
      </w:r>
      <w:r>
        <w:rPr>
          <w:noProof/>
        </w:rPr>
        <w:t>QIIIDA</w:t>
      </w:r>
      <w:r>
        <w:t xml:space="preserve">, q. 9; </w:t>
      </w:r>
      <w:r>
        <w:rPr>
          <w:noProof/>
        </w:rPr>
        <w:t xml:space="preserve">ed. Bazán, </w:t>
      </w:r>
      <w:r>
        <w:t>p. 28.60‒63</w:t>
      </w:r>
      <w:r>
        <w:rPr>
          <w:noProof/>
        </w:rPr>
        <w:fldChar w:fldCharType="begin"/>
      </w:r>
      <w:r>
        <w:instrText xml:space="preserve"> XE "Siger:</w:instrText>
      </w:r>
      <w:r>
        <w:rPr>
          <w:i/>
          <w:noProof/>
        </w:rPr>
        <w:instrText>Quaestiones in tertium De anima</w:instrText>
      </w:r>
      <w:r>
        <w:rPr>
          <w:noProof/>
        </w:rPr>
        <w:instrText xml:space="preserve"> 28.60‒63</w:instrText>
      </w:r>
      <w:r>
        <w:instrText xml:space="preserve">" </w:instrText>
      </w:r>
      <w:r>
        <w:rPr>
          <w:noProof/>
        </w:rPr>
        <w:fldChar w:fldCharType="end"/>
      </w:r>
      <w:r>
        <w:t>)</w:t>
      </w:r>
    </w:p>
  </w:footnote>
  <w:footnote w:id="222">
    <w:p w14:paraId="5DCD7188" w14:textId="3AD30A8A" w:rsidR="0086788B" w:rsidRDefault="0086788B" w:rsidP="00E57344">
      <w:pPr>
        <w:pStyle w:val="Textpoznpodarou"/>
        <w:rPr>
          <w:noProof/>
          <w:szCs w:val="20"/>
          <w:lang w:val="x-none"/>
        </w:rPr>
      </w:pPr>
      <w:r>
        <w:rPr>
          <w:rStyle w:val="Znakapoznpodarou"/>
        </w:rPr>
        <w:footnoteRef/>
      </w:r>
      <w:r>
        <w:t xml:space="preserve"> </w:t>
      </w:r>
      <w:r>
        <w:rPr>
          <w:noProof/>
        </w:rPr>
        <w:t>„Sensus enim copulatur nobis per partem eius quæ est materia. Sed intellectus copulatur nobis per partem eius quæ est forma. Unde, quia sensus copulatur nobis, ideo sensata copulantur nobis. Non sic de intellectu, sed e converso: non enim per hoc quod intellectus copulatur nobis, ideo intellecta copulantur nobis, sed quia intellecta copulantur nobis.“ (QIIIDA, q. 9; ed. Bazán, p. 28.65‒70</w:t>
      </w:r>
      <w:r>
        <w:rPr>
          <w:noProof/>
        </w:rPr>
        <w:fldChar w:fldCharType="begin"/>
      </w:r>
      <w:r>
        <w:instrText xml:space="preserve"> XE "Siger:</w:instrText>
      </w:r>
      <w:r>
        <w:rPr>
          <w:i/>
          <w:noProof/>
        </w:rPr>
        <w:instrText>Quaestiones in tertium De anima</w:instrText>
      </w:r>
      <w:r>
        <w:rPr>
          <w:noProof/>
        </w:rPr>
        <w:instrText xml:space="preserve"> 28.65‒70</w:instrText>
      </w:r>
      <w:r>
        <w:instrText xml:space="preserve">" </w:instrText>
      </w:r>
      <w:r>
        <w:rPr>
          <w:noProof/>
        </w:rPr>
        <w:fldChar w:fldCharType="end"/>
      </w:r>
      <w:r>
        <w:rPr>
          <w:noProof/>
        </w:rPr>
        <w:t>)</w:t>
      </w:r>
    </w:p>
  </w:footnote>
  <w:footnote w:id="223">
    <w:p w14:paraId="52C983C8" w14:textId="77777777" w:rsidR="0086788B" w:rsidRDefault="0086788B" w:rsidP="001405BB">
      <w:pPr>
        <w:pStyle w:val="Textpoznpodarou"/>
        <w:rPr>
          <w:szCs w:val="20"/>
          <w:lang w:val="x-none"/>
        </w:rPr>
      </w:pPr>
      <w:r>
        <w:rPr>
          <w:rStyle w:val="Znakapoznpodarou"/>
        </w:rPr>
        <w:footnoteRef/>
      </w:r>
      <w:r>
        <w:t xml:space="preserve"> „Sed si intellectus humanus multiplicetur multiplicatione corporum humanorum erit individuatus per materiam, nam differentia secundum numerum formarum in eadem specie non invenitur nisi in formis per materiam individuatis, ut superius apparuit. Ergo secundum hoc species intelligibilis in intellectu recepta non erit principium cognitionis universalis sed tantum singularis, et non differet secundum hoc intellectus a sensu vel imaginatione. Quae omnia cum falsa sint, multiplicabitur intellectus hominum multiplicatione corporum humanorum per materiam sic individuatus.“ (</w:t>
      </w:r>
      <w:r>
        <w:rPr>
          <w:i/>
        </w:rPr>
        <w:t>Quaestiones super Librum de causis</w:t>
      </w:r>
      <w:r>
        <w:t>, q. 27, item 9; ed. Marlasca, p. 110.65‒72</w:t>
      </w:r>
      <w:r>
        <w:fldChar w:fldCharType="begin"/>
      </w:r>
      <w:r>
        <w:instrText xml:space="preserve"> XE "Siger:</w:instrText>
      </w:r>
      <w:r>
        <w:rPr>
          <w:i/>
        </w:rPr>
        <w:instrText>Quaestiones super Librum de causis</w:instrText>
      </w:r>
      <w:r>
        <w:instrText xml:space="preserve"> 110.65‒72" </w:instrText>
      </w:r>
      <w:r>
        <w:fldChar w:fldCharType="end"/>
      </w:r>
      <w:r>
        <w:t>)</w:t>
      </w:r>
    </w:p>
  </w:footnote>
  <w:footnote w:id="224">
    <w:p w14:paraId="1557FB84" w14:textId="1CBF126E" w:rsidR="0086788B" w:rsidRDefault="0086788B" w:rsidP="001405BB">
      <w:pPr>
        <w:pStyle w:val="Textpoznpodarou"/>
        <w:rPr>
          <w:szCs w:val="20"/>
          <w:lang w:val="x-none"/>
        </w:rPr>
      </w:pPr>
      <w:r>
        <w:rPr>
          <w:rStyle w:val="Znakapoznpodarou"/>
        </w:rPr>
        <w:footnoteRef/>
      </w:r>
      <w:r>
        <w:t xml:space="preserve"> </w:t>
      </w:r>
      <w:r>
        <w:rPr>
          <w:noProof/>
        </w:rPr>
        <w:t>“Unde nota quod, sicut intellectus, quantum est de natura sua, est in potentia ad intentiones imaginatas (sic enim in potentia est ad hoc, ut copuletur nobis), per hoc quod copulatur actu intentionibus imaginatis, cum se haberet in potentia ad illas, per hoc copulatur nobis in actu. Et propter hoc, cum huiusmodi intentiones imaginatae numerentur secundum hominum numerationem, ideo per intentiones imaginatas intellectus numeratur in nobis.” (QIIIDA, q. 9; ed. Bazán, p. 28.70‒76</w:t>
      </w:r>
      <w:r>
        <w:rPr>
          <w:noProof/>
        </w:rPr>
        <w:fldChar w:fldCharType="begin"/>
      </w:r>
      <w:r>
        <w:instrText xml:space="preserve"> XE "Siger:</w:instrText>
      </w:r>
      <w:r>
        <w:rPr>
          <w:i/>
          <w:noProof/>
        </w:rPr>
        <w:instrText xml:space="preserve">Quaestiones in tertium De anima </w:instrText>
      </w:r>
      <w:r>
        <w:rPr>
          <w:noProof/>
        </w:rPr>
        <w:instrText>28.70‒76</w:instrText>
      </w:r>
      <w:r>
        <w:instrText xml:space="preserve">" </w:instrText>
      </w:r>
      <w:r>
        <w:rPr>
          <w:noProof/>
        </w:rPr>
        <w:fldChar w:fldCharType="end"/>
      </w:r>
      <w:r>
        <w:rPr>
          <w:noProof/>
        </w:rPr>
        <w:t>)</w:t>
      </w:r>
    </w:p>
  </w:footnote>
  <w:footnote w:id="225">
    <w:p w14:paraId="3EB0ADEC" w14:textId="70838D18" w:rsidR="0086788B" w:rsidRDefault="0086788B" w:rsidP="001405BB">
      <w:pPr>
        <w:pStyle w:val="Textpoznpodarou"/>
        <w:rPr>
          <w:szCs w:val="20"/>
          <w:lang w:val="x-none"/>
        </w:rPr>
      </w:pPr>
      <w:r>
        <w:rPr>
          <w:rStyle w:val="Znakapoznpodarou"/>
        </w:rPr>
        <w:footnoteRef/>
      </w:r>
      <w:r>
        <w:t xml:space="preserve"> “Intelligibile esse oportet dividi in consimilia hiis duobus, scilicet in aliquod simile forme et in aliquod simile materie.” (CMDA III.5; 409.654</w:t>
      </w:r>
      <w:r>
        <w:rPr>
          <w:noProof/>
        </w:rPr>
        <w:t>–62</w:t>
      </w:r>
      <w:r>
        <w:rPr>
          <w:noProof/>
        </w:rPr>
        <w:fldChar w:fldCharType="begin"/>
      </w:r>
      <w:r>
        <w:instrText xml:space="preserve"> XE "Averroes:CMDA 409.654</w:instrText>
      </w:r>
      <w:r>
        <w:rPr>
          <w:noProof/>
        </w:rPr>
        <w:instrText>–62</w:instrText>
      </w:r>
      <w:r>
        <w:instrText xml:space="preserve">" </w:instrText>
      </w:r>
      <w:r>
        <w:rPr>
          <w:noProof/>
        </w:rPr>
        <w:fldChar w:fldCharType="end"/>
      </w:r>
      <w:r>
        <w:t>).</w:t>
      </w:r>
    </w:p>
  </w:footnote>
  <w:footnote w:id="226">
    <w:p w14:paraId="4523E977" w14:textId="5EDAFD65" w:rsidR="0086788B" w:rsidRDefault="0086788B" w:rsidP="004840B4">
      <w:pPr>
        <w:pStyle w:val="Textpoznpodarou"/>
        <w:rPr>
          <w:szCs w:val="20"/>
          <w:lang w:val="x-none"/>
        </w:rPr>
      </w:pPr>
      <w:r>
        <w:rPr>
          <w:rStyle w:val="Znakapoznpodarou"/>
        </w:rPr>
        <w:footnoteRef/>
      </w:r>
      <w:r>
        <w:t xml:space="preserve"> </w:t>
      </w:r>
      <w:r>
        <w:rPr>
          <w:noProof/>
        </w:rPr>
        <w:t>“Sumit enim ibi oppositum suppositionis Averrois. Cum enim dicitur quod intellecta non continuantur nobis nisi per hoc quod intellectus continuatur nobis, falsum est, immo intellectus non continuatur nobis nisi per hoc quod intellecta nobis.” (QIIIDA, q. 9; ed. Bazán, p. 29.97‒101</w:t>
      </w:r>
      <w:r>
        <w:rPr>
          <w:noProof/>
        </w:rPr>
        <w:fldChar w:fldCharType="begin"/>
      </w:r>
      <w:r>
        <w:instrText xml:space="preserve"> XE "Siger:</w:instrText>
      </w:r>
      <w:r>
        <w:rPr>
          <w:i/>
          <w:noProof/>
        </w:rPr>
        <w:instrText xml:space="preserve">Quaestiones in tertium De anima </w:instrText>
      </w:r>
      <w:r>
        <w:rPr>
          <w:noProof/>
        </w:rPr>
        <w:instrText>29.97‒101</w:instrText>
      </w:r>
      <w:r>
        <w:instrText xml:space="preserve">" </w:instrText>
      </w:r>
      <w:r>
        <w:rPr>
          <w:noProof/>
        </w:rPr>
        <w:fldChar w:fldCharType="end"/>
      </w:r>
      <w:r>
        <w:rPr>
          <w:noProof/>
        </w:rPr>
        <w:t>)</w:t>
      </w:r>
    </w:p>
  </w:footnote>
  <w:footnote w:id="227">
    <w:p w14:paraId="00C97775" w14:textId="66052CF4" w:rsidR="0086788B" w:rsidRDefault="0086788B" w:rsidP="0041666A">
      <w:pPr>
        <w:pStyle w:val="Textpoznpodarou"/>
        <w:rPr>
          <w:szCs w:val="20"/>
          <w:lang w:val="x-none"/>
        </w:rPr>
      </w:pPr>
      <w:r>
        <w:rPr>
          <w:rStyle w:val="Znakapoznpodarou"/>
        </w:rPr>
        <w:footnoteRef/>
      </w:r>
      <w:r>
        <w:t xml:space="preserve"> </w:t>
      </w:r>
      <w:r>
        <w:rPr>
          <w:noProof/>
        </w:rPr>
        <w:t>“</w:t>
      </w:r>
      <w:r>
        <w:rPr>
          <w:smallCaps/>
          <w:noProof/>
          <w:sz w:val="21"/>
        </w:rPr>
        <w:t>Alii</w:t>
      </w:r>
      <w:r>
        <w:rPr>
          <w:noProof/>
        </w:rPr>
        <w:t xml:space="preserve"> dicunt, et videtur esse positio</w:t>
      </w:r>
      <w:r>
        <w:rPr>
          <w:smallCaps/>
          <w:noProof/>
          <w:sz w:val="21"/>
        </w:rPr>
        <w:t xml:space="preserve"> </w:t>
      </w:r>
      <w:r>
        <w:rPr>
          <w:noProof/>
          <w:sz w:val="21"/>
        </w:rPr>
        <w:t>Alberti</w:t>
      </w:r>
      <w:r>
        <w:rPr>
          <w:noProof/>
        </w:rPr>
        <w:t>, quod intellectui nostro est innata aliqua cognito, ut scilicet primorum principiorum, quæ neminem latent, ut puta de quolibet affirmatio vel negatio, et similia; non quod ipsa sint intellectus agens, sed sunt instrumenta intellectus agentis, per quæ educit intellectum possibilem ad actum. Sed ista positio non valet.” (QIIIDA, q. 12; ed. Bazán, p. 39.102‒107</w:t>
      </w:r>
      <w:r>
        <w:rPr>
          <w:noProof/>
        </w:rPr>
        <w:fldChar w:fldCharType="begin"/>
      </w:r>
      <w:r>
        <w:instrText xml:space="preserve"> XE "Siger:</w:instrText>
      </w:r>
      <w:r>
        <w:rPr>
          <w:i/>
          <w:noProof/>
        </w:rPr>
        <w:instrText>Quaestiones in tertium De anima</w:instrText>
      </w:r>
      <w:r>
        <w:rPr>
          <w:noProof/>
        </w:rPr>
        <w:instrText xml:space="preserve"> 39.102‒107</w:instrText>
      </w:r>
      <w:r>
        <w:instrText xml:space="preserve">" </w:instrText>
      </w:r>
      <w:r>
        <w:rPr>
          <w:noProof/>
        </w:rPr>
        <w:fldChar w:fldCharType="end"/>
      </w:r>
      <w:r>
        <w:rPr>
          <w:noProof/>
        </w:rPr>
        <w:t>)</w:t>
      </w:r>
    </w:p>
  </w:footnote>
  <w:footnote w:id="228">
    <w:p w14:paraId="4EF23B88" w14:textId="1833D529" w:rsidR="0086788B" w:rsidRDefault="0086788B" w:rsidP="0041666A">
      <w:pPr>
        <w:pStyle w:val="Textpoznpodarou"/>
        <w:rPr>
          <w:szCs w:val="20"/>
          <w:lang w:val="x-none"/>
        </w:rPr>
      </w:pPr>
      <w:r>
        <w:rPr>
          <w:rStyle w:val="Znakapoznpodarou"/>
        </w:rPr>
        <w:footnoteRef/>
      </w:r>
      <w:r>
        <w:t xml:space="preserve"> “Oportet ergo immediatorum principiorum cognitionem esse ante demonstrationem, ex quo est cognitio talis in omni demonstratione supposita, eo quod non nisi ipsa causa existente incipit demonstratio.”  (</w:t>
      </w:r>
      <w:r>
        <w:rPr>
          <w:i/>
        </w:rPr>
        <w:t>Analytica posteriora</w:t>
      </w:r>
      <w:r>
        <w:t xml:space="preserve"> II.5.1; ed. Borgnet  2, 228a</w:t>
      </w:r>
      <w:r>
        <w:fldChar w:fldCharType="begin"/>
      </w:r>
      <w:r>
        <w:instrText xml:space="preserve"> XE "Albert:</w:instrText>
      </w:r>
      <w:r>
        <w:rPr>
          <w:i/>
        </w:rPr>
        <w:instrText>Analytica posteriora</w:instrText>
      </w:r>
      <w:r>
        <w:instrText xml:space="preserve"> 228a" </w:instrText>
      </w:r>
      <w:r>
        <w:fldChar w:fldCharType="end"/>
      </w:r>
      <w:r>
        <w:t>)</w:t>
      </w:r>
    </w:p>
  </w:footnote>
  <w:footnote w:id="229">
    <w:p w14:paraId="64ACBBF1" w14:textId="77777777" w:rsidR="0086788B" w:rsidRDefault="0086788B" w:rsidP="00424435">
      <w:pPr>
        <w:pStyle w:val="Textpoznpodarou"/>
        <w:rPr>
          <w:szCs w:val="20"/>
          <w:lang w:val="x-none"/>
        </w:rPr>
      </w:pPr>
      <w:r>
        <w:rPr>
          <w:rStyle w:val="Znakapoznpodarou"/>
        </w:rPr>
        <w:footnoteRef/>
      </w:r>
      <w:r>
        <w:t xml:space="preserve"> “Ideo dicit Philosophus, quod principia scimus in quantum terminos cognoscimus. Si autem inductio per se stabiliret intellectum, pro certo impossibile esset evadere conclusionem. Quamvis autem intellectus sit primorum principiorum, quæ necessaria sunt et perficiunt et nobilitant suum posse: tamen modos habet, sicut et aliae virtutes tam morales quam intellectuales.” (</w:t>
      </w:r>
      <w:r>
        <w:rPr>
          <w:i/>
        </w:rPr>
        <w:t>Ethica</w:t>
      </w:r>
      <w:r>
        <w:t> VI.2.18; ed. Borgnet 7, 434a</w:t>
      </w:r>
      <w:r>
        <w:fldChar w:fldCharType="begin"/>
      </w:r>
      <w:r>
        <w:instrText xml:space="preserve"> XE "Albert:</w:instrText>
      </w:r>
      <w:r>
        <w:rPr>
          <w:i/>
        </w:rPr>
        <w:instrText>Ethica</w:instrText>
      </w:r>
      <w:r>
        <w:instrText xml:space="preserve"> 434a" </w:instrText>
      </w:r>
      <w:r>
        <w:fldChar w:fldCharType="end"/>
      </w:r>
      <w:r>
        <w:t>)</w:t>
      </w:r>
    </w:p>
  </w:footnote>
  <w:footnote w:id="230">
    <w:p w14:paraId="11B9FE87" w14:textId="5DA9294F" w:rsidR="0086788B" w:rsidRDefault="0086788B" w:rsidP="006406BA">
      <w:pPr>
        <w:pStyle w:val="Textpoznpodarou"/>
        <w:rPr>
          <w:szCs w:val="20"/>
          <w:lang w:val="x-none"/>
        </w:rPr>
      </w:pPr>
      <w:r>
        <w:rPr>
          <w:rStyle w:val="Znakapoznpodarou"/>
        </w:rPr>
        <w:footnoteRef/>
      </w:r>
      <w:r>
        <w:t xml:space="preserve"> </w:t>
      </w:r>
      <w:r>
        <w:rPr>
          <w:noProof/>
        </w:rPr>
        <w:t>“Et licet dicat</w:t>
      </w:r>
      <w:r>
        <w:rPr>
          <w:smallCaps/>
          <w:noProof/>
          <w:sz w:val="21"/>
        </w:rPr>
        <w:t xml:space="preserve"> </w:t>
      </w:r>
      <w:r>
        <w:rPr>
          <w:noProof/>
          <w:sz w:val="21"/>
        </w:rPr>
        <w:t>Aristoteles</w:t>
      </w:r>
      <w:r>
        <w:rPr>
          <w:noProof/>
        </w:rPr>
        <w:t xml:space="preserve"> quod intellectus agens est id quo est «omnia facere ut ars ad materiam sustinuit», differenter tamen agunt intellectus et ars. Nam ars per se sufficit ad ponendum formam in materia. Non sic intellectus, sed eget intentionibus imaginatis. Hoc dicit</w:t>
      </w:r>
      <w:r>
        <w:rPr>
          <w:smallCaps/>
          <w:noProof/>
          <w:sz w:val="21"/>
          <w:lang w:val="fr-FR"/>
        </w:rPr>
        <w:t xml:space="preserve"> </w:t>
      </w:r>
      <w:r>
        <w:rPr>
          <w:noProof/>
          <w:sz w:val="21"/>
          <w:lang w:val="fr-FR"/>
        </w:rPr>
        <w:t>Averroes</w:t>
      </w:r>
      <w:r>
        <w:rPr>
          <w:noProof/>
        </w:rPr>
        <w:t>.” (QIIIDA, q. 12; ed. Bazán, p. 39.9‒13</w:t>
      </w:r>
      <w:r>
        <w:rPr>
          <w:noProof/>
        </w:rPr>
        <w:fldChar w:fldCharType="begin"/>
      </w:r>
      <w:r>
        <w:instrText xml:space="preserve"> XE "Siger:</w:instrText>
      </w:r>
      <w:r>
        <w:rPr>
          <w:i/>
          <w:noProof/>
        </w:rPr>
        <w:instrText>Quaestiones in tertium De anima</w:instrText>
      </w:r>
      <w:r>
        <w:rPr>
          <w:noProof/>
        </w:rPr>
        <w:instrText xml:space="preserve"> 39.9‒13</w:instrText>
      </w:r>
      <w:r>
        <w:instrText xml:space="preserve">" </w:instrText>
      </w:r>
      <w:r>
        <w:rPr>
          <w:noProof/>
        </w:rPr>
        <w:fldChar w:fldCharType="end"/>
      </w:r>
      <w:r>
        <w:rPr>
          <w:noProof/>
        </w:rPr>
        <w:t>)</w:t>
      </w:r>
    </w:p>
  </w:footnote>
  <w:footnote w:id="231">
    <w:p w14:paraId="62D0B583" w14:textId="4FFB4346" w:rsidR="0086788B" w:rsidRDefault="0086788B" w:rsidP="006406BA">
      <w:pPr>
        <w:pStyle w:val="Textpoznpodarou"/>
        <w:rPr>
          <w:szCs w:val="20"/>
          <w:lang w:val="x-none"/>
        </w:rPr>
      </w:pPr>
      <w:r>
        <w:rPr>
          <w:rStyle w:val="Znakapoznpodarou"/>
        </w:rPr>
        <w:footnoteRef/>
      </w:r>
      <w:r>
        <w:t xml:space="preserve"> “Dico et credo quod intellectui nostro non est innata aliqua cognitio intelligibilium, sed est in pura potentia ad omnia intelligibilia, nullius intus habens innatam cognitionem, sed ex phantasmatibus intelligit quidquid intelligit.” (QIIIDA, q. 12; ed. Bazán, p. 40.14‒17</w:t>
      </w:r>
      <w:r>
        <w:rPr>
          <w:noProof/>
        </w:rPr>
        <w:fldChar w:fldCharType="begin"/>
      </w:r>
      <w:r>
        <w:instrText xml:space="preserve"> XE "Siger:</w:instrText>
      </w:r>
      <w:r>
        <w:rPr>
          <w:i/>
          <w:noProof/>
        </w:rPr>
        <w:instrText>Quaestiones in tertium De anima</w:instrText>
      </w:r>
      <w:r>
        <w:rPr>
          <w:noProof/>
        </w:rPr>
        <w:instrText xml:space="preserve"> 40.14‒17</w:instrText>
      </w:r>
      <w:r>
        <w:instrText xml:space="preserve">" </w:instrText>
      </w:r>
      <w:r>
        <w:rPr>
          <w:noProof/>
        </w:rPr>
        <w:fldChar w:fldCharType="end"/>
      </w:r>
      <w:r>
        <w:t>)</w:t>
      </w:r>
    </w:p>
  </w:footnote>
  <w:footnote w:id="232">
    <w:p w14:paraId="43A2F8DF" w14:textId="4EE6D943" w:rsidR="0086788B" w:rsidRDefault="0086788B" w:rsidP="00C40519">
      <w:pPr>
        <w:pStyle w:val="Textpoznpodarou"/>
        <w:rPr>
          <w:szCs w:val="20"/>
          <w:lang w:val="x-none"/>
        </w:rPr>
      </w:pPr>
      <w:r>
        <w:rPr>
          <w:rStyle w:val="Znakapoznpodarou"/>
        </w:rPr>
        <w:footnoteRef/>
      </w:r>
      <w:r>
        <w:t xml:space="preserve"> “ldeo credo et dico quod intellectus, etiam secundum quod noster est, particulare particulariter non intelligit, nec primo nec ex consequenti. Intellectus enim noster non est talis ut intelligat per </w:t>
      </w:r>
      <w:r>
        <w:rPr>
          <w:bCs/>
        </w:rPr>
        <w:t>organum</w:t>
      </w:r>
      <w:r>
        <w:rPr>
          <w:b/>
          <w:bCs/>
        </w:rPr>
        <w:t>,</w:t>
      </w:r>
      <w:r>
        <w:t xml:space="preserve"> sed separatus est secundum utramque</w:t>
      </w:r>
      <w:r>
        <w:rPr>
          <w:b/>
          <w:bCs/>
        </w:rPr>
        <w:t xml:space="preserve"> </w:t>
      </w:r>
      <w:r>
        <w:rPr>
          <w:bCs/>
        </w:rPr>
        <w:t>partem</w:t>
      </w:r>
      <w:r>
        <w:t xml:space="preserve"> suae virtutis, et secundum possibilem et secundum agentem; communicat tamen operanti per</w:t>
      </w:r>
      <w:r>
        <w:rPr>
          <w:b/>
          <w:bCs/>
        </w:rPr>
        <w:t xml:space="preserve"> </w:t>
      </w:r>
      <w:r>
        <w:rPr>
          <w:bCs/>
        </w:rPr>
        <w:t>organum</w:t>
      </w:r>
      <w:r>
        <w:t>.” (QIIIDA, q. 18; ed. Bazán, p. 66.55‒61</w:t>
      </w:r>
      <w:r>
        <w:fldChar w:fldCharType="begin"/>
      </w:r>
      <w:r>
        <w:instrText xml:space="preserve"> XE "Siger:Quaestiones in tertium De anima 66.55‒61" </w:instrText>
      </w:r>
      <w:r>
        <w:fldChar w:fldCharType="end"/>
      </w:r>
      <w:r>
        <w:t>) </w:t>
      </w:r>
    </w:p>
  </w:footnote>
  <w:footnote w:id="233">
    <w:p w14:paraId="1E5D8ED3" w14:textId="21D71E32" w:rsidR="0086788B" w:rsidRDefault="0086788B" w:rsidP="00B002F9">
      <w:pPr>
        <w:pStyle w:val="Textpoznpodarou"/>
        <w:rPr>
          <w:szCs w:val="20"/>
          <w:lang w:val="x-none"/>
        </w:rPr>
      </w:pPr>
      <w:r>
        <w:rPr>
          <w:rStyle w:val="Znakapoznpodarou"/>
        </w:rPr>
        <w:footnoteRef/>
      </w:r>
      <w:r>
        <w:t xml:space="preserve"> “Unde, cum intellectus in potentia se habeat ad intentiones imaginatas, determinate respicit intentiones imaginatas hominum, eo quod omnes intentiones imaginatae hominum unius rationis sunt. Ideo intellectus unicus in omnibus est et secundum substantiam suam et secundum suam potestatem.” (QIIIDA, q. 11; ed. Bazán, pp. 34.101‒35.5</w:t>
      </w:r>
      <w:r>
        <w:rPr>
          <w:noProof/>
        </w:rPr>
        <w:fldChar w:fldCharType="begin"/>
      </w:r>
      <w:r>
        <w:instrText xml:space="preserve"> XE "Siger:</w:instrText>
      </w:r>
      <w:r>
        <w:rPr>
          <w:i/>
          <w:noProof/>
        </w:rPr>
        <w:instrText>Quaestiones in tertium De anima</w:instrText>
      </w:r>
      <w:r>
        <w:rPr>
          <w:noProof/>
        </w:rPr>
        <w:instrText xml:space="preserve"> 34.101‒35.5</w:instrText>
      </w:r>
      <w:r>
        <w:instrText xml:space="preserve">" </w:instrText>
      </w:r>
      <w:r>
        <w:rPr>
          <w:noProof/>
        </w:rPr>
        <w:fldChar w:fldCharType="end"/>
      </w:r>
      <w:r>
        <w:t>)</w:t>
      </w:r>
    </w:p>
  </w:footnote>
  <w:footnote w:id="234">
    <w:p w14:paraId="6C8E720E" w14:textId="4FDD7F98" w:rsidR="0086788B" w:rsidRDefault="0086788B" w:rsidP="00767640">
      <w:pPr>
        <w:pStyle w:val="Textpoznpodarou"/>
        <w:rPr>
          <w:szCs w:val="20"/>
          <w:lang w:val="x-none"/>
        </w:rPr>
      </w:pPr>
      <w:r>
        <w:rPr>
          <w:rStyle w:val="Znakapoznpodarou"/>
        </w:rPr>
        <w:footnoteRef/>
      </w:r>
      <w:r>
        <w:t xml:space="preserve"> “Dicit Aristoteles quod anima est locus specierum, scilicet intellectiva. Sed non est locus specierum nisi per actum intelligendi. Quare videtur quod ad actum intelligendi requirantur rationes receptae in intellectu possibili.” (QIIIDA, q. 14; ed. Bazán, p. 46.7‒10</w:t>
      </w:r>
      <w:r>
        <w:rPr>
          <w:noProof/>
        </w:rPr>
        <w:fldChar w:fldCharType="begin"/>
      </w:r>
      <w:r>
        <w:instrText xml:space="preserve"> XE "Siger:</w:instrText>
      </w:r>
      <w:r>
        <w:rPr>
          <w:i/>
          <w:noProof/>
        </w:rPr>
        <w:instrText>Quaestiones in tertium De anima</w:instrText>
      </w:r>
      <w:r>
        <w:rPr>
          <w:noProof/>
        </w:rPr>
        <w:instrText xml:space="preserve"> 46.7‒10</w:instrText>
      </w:r>
      <w:r>
        <w:instrText xml:space="preserve">" </w:instrText>
      </w:r>
      <w:r>
        <w:rPr>
          <w:noProof/>
        </w:rPr>
        <w:fldChar w:fldCharType="end"/>
      </w:r>
      <w:r>
        <w:t>)</w:t>
      </w:r>
    </w:p>
  </w:footnote>
  <w:footnote w:id="235">
    <w:p w14:paraId="0749E4B9" w14:textId="5A18BEC9" w:rsidR="0086788B" w:rsidRDefault="0086788B" w:rsidP="00767640">
      <w:pPr>
        <w:pStyle w:val="Textpoznpodarou"/>
        <w:rPr>
          <w:szCs w:val="20"/>
          <w:lang w:val="x-none"/>
        </w:rPr>
      </w:pPr>
      <w:r>
        <w:rPr>
          <w:rStyle w:val="Znakapoznpodarou"/>
        </w:rPr>
        <w:footnoteRef/>
      </w:r>
      <w:r>
        <w:t xml:space="preserve"> </w:t>
      </w:r>
      <w:r>
        <w:rPr>
          <w:noProof/>
        </w:rPr>
        <w:t>“Experimur autem in nobis duas operationes abstractas. Prima operatio abstracta est receptio intelligibilium universalium abstractorum. Alia operatio abstracta, quam in nobis experimur, est abstractio intelligibilium, cum prius essent intentiones imaginatae. Per hoc ergo quod in nobis experimur has duas operationes fieri, scimus quod necesse est in nobis duas virtutes esse, quibus mediantibus fiant istae operationes. Scire enim actiones animae prius est apud nos quam scire eius substantiam.” (QIIIDA, q. 14; ed. Bazán, p. 47.28‒36</w:t>
      </w:r>
      <w:r>
        <w:rPr>
          <w:noProof/>
        </w:rPr>
        <w:fldChar w:fldCharType="begin"/>
      </w:r>
      <w:r>
        <w:instrText xml:space="preserve"> XE "Siger:</w:instrText>
      </w:r>
      <w:r>
        <w:rPr>
          <w:i/>
          <w:noProof/>
        </w:rPr>
        <w:instrText>Quaestiones in tertium De anima</w:instrText>
      </w:r>
      <w:r>
        <w:rPr>
          <w:noProof/>
        </w:rPr>
        <w:instrText xml:space="preserve"> 47.28‒36</w:instrText>
      </w:r>
      <w:r>
        <w:instrText xml:space="preserve">" </w:instrText>
      </w:r>
      <w:r>
        <w:rPr>
          <w:noProof/>
        </w:rPr>
        <w:fldChar w:fldCharType="end"/>
      </w:r>
      <w:r>
        <w:rPr>
          <w:noProof/>
        </w:rPr>
        <w:t>)</w:t>
      </w:r>
    </w:p>
  </w:footnote>
  <w:footnote w:id="236">
    <w:p w14:paraId="2AB0E360" w14:textId="35FBBE2F" w:rsidR="0086788B" w:rsidRDefault="0086788B" w:rsidP="00767640">
      <w:pPr>
        <w:pStyle w:val="Textpoznpodarou"/>
        <w:rPr>
          <w:szCs w:val="20"/>
          <w:lang w:val="x-none"/>
        </w:rPr>
      </w:pPr>
      <w:r>
        <w:rPr>
          <w:rStyle w:val="Znakapoznpodarou"/>
        </w:rPr>
        <w:footnoteRef/>
      </w:r>
      <w:r>
        <w:t xml:space="preserve"> “Sed hic nobis dicendum est quod universale non est universale ante conceptum et actum intelligendi, saltem prout est agentis ipse actus, intellectus rei qui est in possibili, cum sit possibilis sicut subiecti, est ipsius agentis ut efficientis. Unde universale non habet formaliter quod ipsum sit tale a natura quæ causat actum intelligendi, sed, ut prius dictum est, hic conceptus et actus est unde universale habet quod sit tale. Sic ergo universalia, secundum quod talia, tantum sunt in anima...” (</w:t>
      </w:r>
      <w:r>
        <w:rPr>
          <w:i/>
        </w:rPr>
        <w:t xml:space="preserve">De aeternitate mundi </w:t>
      </w:r>
      <w:r>
        <w:t>3; ed. Bazán, p. 126.92‒98</w:t>
      </w:r>
      <w:r>
        <w:fldChar w:fldCharType="begin"/>
      </w:r>
      <w:r>
        <w:instrText xml:space="preserve"> XE "Siger:</w:instrText>
      </w:r>
      <w:r>
        <w:rPr>
          <w:i/>
        </w:rPr>
        <w:instrText xml:space="preserve">De aeternitate mundi </w:instrText>
      </w:r>
      <w:r>
        <w:instrText xml:space="preserve">126.92‒98" </w:instrText>
      </w:r>
      <w:r>
        <w:fldChar w:fldCharType="end"/>
      </w:r>
      <w:r>
        <w:t>)</w:t>
      </w:r>
    </w:p>
  </w:footnote>
  <w:footnote w:id="237">
    <w:p w14:paraId="309EF10F" w14:textId="4ED825D2" w:rsidR="0086788B" w:rsidRDefault="0086788B" w:rsidP="00427F77">
      <w:pPr>
        <w:pStyle w:val="Textpoznpodarou"/>
        <w:rPr>
          <w:szCs w:val="20"/>
          <w:lang w:val="x-none"/>
        </w:rPr>
      </w:pPr>
      <w:r>
        <w:rPr>
          <w:rStyle w:val="Znakapoznpodarou"/>
        </w:rPr>
        <w:footnoteRef/>
      </w:r>
      <w:r>
        <w:t xml:space="preserve"> “</w:t>
      </w:r>
      <w:r>
        <w:rPr>
          <w:smallCaps/>
        </w:rPr>
        <w:t>Commentator</w:t>
      </w:r>
      <w:r>
        <w:t xml:space="preserve"> solvit: intellectus copulatur humanae speciei, et intellectus copulatur huic individuo humanae speciei. Et intellectus copulatio humanae speciei essentialior est quam copulatio quæ est huic individuo, propter hoc quod humana species aeterna est et quia intellectus qui ei copulatur aeternus est. Copulatio autem intellectus huic individuo humanae speciei minus essentialis est. Unde etiam individuum separatur, licet intellectus a specie humana numquam separetur.” (QIIIDA, q. 14; ed. Bazán, p. 52.78‒84</w:t>
      </w:r>
      <w:r>
        <w:fldChar w:fldCharType="begin"/>
      </w:r>
      <w:r>
        <w:instrText xml:space="preserve"> XE "Siger:</w:instrText>
      </w:r>
      <w:r>
        <w:rPr>
          <w:i/>
        </w:rPr>
        <w:instrText>Quaestiones in tertium De anima</w:instrText>
      </w:r>
      <w:r>
        <w:instrText xml:space="preserve"> 52.78‒84" </w:instrText>
      </w:r>
      <w:r>
        <w:fldChar w:fldCharType="end"/>
      </w:r>
      <w:r>
        <w:t>)</w:t>
      </w:r>
    </w:p>
  </w:footnote>
  <w:footnote w:id="238">
    <w:p w14:paraId="208B45A7" w14:textId="2143D713" w:rsidR="0086788B" w:rsidRDefault="0086788B" w:rsidP="00427F77">
      <w:pPr>
        <w:pStyle w:val="Textpoznpodarou"/>
        <w:rPr>
          <w:szCs w:val="20"/>
          <w:lang w:val="x-none"/>
        </w:rPr>
      </w:pPr>
      <w:r>
        <w:rPr>
          <w:rStyle w:val="Znakapoznpodarou"/>
        </w:rPr>
        <w:footnoteRef/>
      </w:r>
      <w:r>
        <w:t xml:space="preserve"> “Simpliciter autem et respectu speciei semper intelligit hoc universale, nisi species humana deficiat omnino, quod est impossibile…” (CMDA III.20; 448.142‒44</w:t>
      </w:r>
      <w:r>
        <w:fldChar w:fldCharType="begin"/>
      </w:r>
      <w:r>
        <w:instrText xml:space="preserve"> XE "Averroes:CMDA 448.142‒44" </w:instrText>
      </w:r>
      <w:r>
        <w:fldChar w:fldCharType="end"/>
      </w:r>
      <w:r>
        <w:t>)</w:t>
      </w:r>
    </w:p>
  </w:footnote>
  <w:footnote w:id="239">
    <w:p w14:paraId="07BB12AD" w14:textId="2EE00EA7" w:rsidR="0086788B" w:rsidRDefault="0086788B" w:rsidP="008B59E1">
      <w:pPr>
        <w:pStyle w:val="Textpoznpodarou"/>
        <w:rPr>
          <w:szCs w:val="20"/>
          <w:lang w:val="x-none"/>
        </w:rPr>
      </w:pPr>
      <w:r>
        <w:rPr>
          <w:rStyle w:val="Znakapoznpodarou"/>
        </w:rPr>
        <w:footnoteRef/>
      </w:r>
      <w:r>
        <w:t xml:space="preserve"> “Quoniam cum sapientiam esse in aliquo modo proprio hominum est sicut modos artificiorum esse in modis propriis hominum, existimatur quod impossibile est ut tota habitatio fugiat a Philosophia, sicut opinandum est quod impossibile est ut fugiat ab artificiis naturalibus.” (CMDA III.5; 408.610‒15</w:t>
      </w:r>
      <w:r>
        <w:fldChar w:fldCharType="begin"/>
      </w:r>
      <w:r>
        <w:instrText xml:space="preserve"> XE "Averroes:CMDA 408.610‒15" </w:instrText>
      </w:r>
      <w:r>
        <w:fldChar w:fldCharType="end"/>
      </w:r>
      <w:r>
        <w:t>)</w:t>
      </w:r>
    </w:p>
  </w:footnote>
  <w:footnote w:id="240">
    <w:p w14:paraId="08530A87" w14:textId="4C7E88A1" w:rsidR="0086788B" w:rsidRDefault="0086788B" w:rsidP="00C17185">
      <w:pPr>
        <w:pStyle w:val="Textpoznpodarou"/>
        <w:rPr>
          <w:szCs w:val="20"/>
          <w:lang w:val="x-none"/>
        </w:rPr>
      </w:pPr>
      <w:r>
        <w:rPr>
          <w:rStyle w:val="Znakapoznpodarou"/>
        </w:rPr>
        <w:footnoteRef/>
      </w:r>
      <w:r>
        <w:t xml:space="preserve"> “(…) secundum intentionem</w:t>
      </w:r>
      <w:r>
        <w:rPr>
          <w:smallCaps/>
        </w:rPr>
        <w:t xml:space="preserve"> Philosophi</w:t>
      </w:r>
      <w:r>
        <w:t xml:space="preserve"> species humana sit aeterna sicut et eius perfectio quæ est anima intellectiva. Et ita videtur quid iudicandum sit de anima secundum apparentia de ipsa: cum enim in opere eius non dependeat ex hoc corpore sicut ex organo corporeo in quo habeat esse, intelligere</w:t>
      </w:r>
      <w:r>
        <w:rPr>
          <w:rFonts w:eastAsia="Century Schoolbook"/>
        </w:rPr>
        <w:t xml:space="preserve"> </w:t>
      </w:r>
      <w:r>
        <w:t>debet corrumpi, hoc corpore corrupto, sed manere; quia tamen non habet opus sine corpore, nec manet sine corpore nec totaliter videtur a corpore separari.” (</w:t>
      </w:r>
      <w:r>
        <w:rPr>
          <w:i/>
        </w:rPr>
        <w:t>De anima intellectiva</w:t>
      </w:r>
      <w:r>
        <w:t xml:space="preserve"> 6; ed. Bazán, p. 98.58‒65</w:t>
      </w:r>
      <w:r>
        <w:fldChar w:fldCharType="begin"/>
      </w:r>
      <w:r>
        <w:instrText xml:space="preserve"> XE "Siger:</w:instrText>
      </w:r>
      <w:r>
        <w:rPr>
          <w:i/>
        </w:rPr>
        <w:instrText>De anima intellectiva</w:instrText>
      </w:r>
      <w:r>
        <w:instrText xml:space="preserve"> 98.58‒65" </w:instrText>
      </w:r>
      <w:r>
        <w:fldChar w:fldCharType="end"/>
      </w:r>
      <w:r>
        <w:t xml:space="preserve">) </w:t>
      </w:r>
    </w:p>
  </w:footnote>
  <w:footnote w:id="241">
    <w:p w14:paraId="221B0998" w14:textId="60FCD50C" w:rsidR="0086788B" w:rsidRDefault="0086788B" w:rsidP="00532D4E">
      <w:pPr>
        <w:pStyle w:val="Textpoznpodarou"/>
        <w:rPr>
          <w:szCs w:val="20"/>
          <w:lang w:val="x-none"/>
        </w:rPr>
      </w:pPr>
      <w:r>
        <w:rPr>
          <w:rStyle w:val="Znakapoznpodarou"/>
        </w:rPr>
        <w:footnoteRef/>
      </w:r>
      <w:r>
        <w:t xml:space="preserve"> “Et cum dicitur: intentiones intellectae sunt unius intellectus, dico quod, licet intentiones intellectae sint unius intellectus simpliciter in se, tamen sunt secundum quod copulatur isti et non absolute. Similiter alii copulatur. Unde in se intellectus, quantum est de sua natura, eodem modo copulatur omni homini.” (QIIIDA, q. 15; ed. Bazán, pp. 57.18‒58.23</w:t>
      </w:r>
      <w:r>
        <w:fldChar w:fldCharType="begin"/>
      </w:r>
      <w:r>
        <w:instrText xml:space="preserve"> XE "Siger:</w:instrText>
      </w:r>
      <w:r>
        <w:rPr>
          <w:i/>
        </w:rPr>
        <w:instrText>Quaestiones in tertium De anima</w:instrText>
      </w:r>
      <w:r>
        <w:instrText xml:space="preserve"> 57.18‒58.23" </w:instrText>
      </w:r>
      <w:r>
        <w:fldChar w:fldCharType="end"/>
      </w:r>
      <w:r>
        <w:t>)</w:t>
      </w:r>
    </w:p>
  </w:footnote>
  <w:footnote w:id="242">
    <w:p w14:paraId="0CD0F57A" w14:textId="6754B9BC" w:rsidR="0086788B" w:rsidRDefault="0086788B" w:rsidP="00532D4E">
      <w:pPr>
        <w:pStyle w:val="Textpoznpodarou"/>
        <w:rPr>
          <w:szCs w:val="20"/>
          <w:lang w:val="x-none"/>
        </w:rPr>
      </w:pPr>
      <w:r>
        <w:rPr>
          <w:rStyle w:val="Znakapoznpodarou"/>
        </w:rPr>
        <w:footnoteRef/>
      </w:r>
      <w:r>
        <w:t xml:space="preserve"> </w:t>
      </w:r>
      <w:r>
        <w:rPr>
          <w:noProof/>
        </w:rPr>
        <w:t>“Adhuc de intellectu agente et possibili intelligendum quod non sunt duae substantiae, sed sunt duae virtutes eiusdem substantiae. Hoc sentit</w:t>
      </w:r>
      <w:r>
        <w:rPr>
          <w:smallCaps/>
          <w:noProof/>
          <w:sz w:val="21"/>
        </w:rPr>
        <w:t xml:space="preserve"> </w:t>
      </w:r>
      <w:r>
        <w:rPr>
          <w:noProof/>
          <w:sz w:val="21"/>
        </w:rPr>
        <w:t>Aristoteles</w:t>
      </w:r>
      <w:r>
        <w:rPr>
          <w:noProof/>
        </w:rPr>
        <w:t xml:space="preserve"> cum dicit in hoc</w:t>
      </w:r>
      <w:r>
        <w:rPr>
          <w:i/>
          <w:iCs/>
          <w:noProof/>
          <w:sz w:val="21"/>
        </w:rPr>
        <w:t xml:space="preserve"> </w:t>
      </w:r>
      <w:r>
        <w:rPr>
          <w:iCs/>
          <w:noProof/>
          <w:sz w:val="21"/>
        </w:rPr>
        <w:t>tertio</w:t>
      </w:r>
      <w:r>
        <w:rPr>
          <w:noProof/>
        </w:rPr>
        <w:t xml:space="preserve"> quod in unoquoque genere est aliquid quo est omnia facere et aliquod aliud quod est in potentia omnia. In anima intellectu agente et possibili recipimus et abstrahimus ad libitum nostrum. Quare videntur esse virtutes eiusdem substantiae, scilicet intellectus nostri.” (QIIIDA, q. 15, a. 3, solutio, ad 3; ed. Bazán, p. 58.42‒48</w:t>
      </w:r>
      <w:r>
        <w:rPr>
          <w:noProof/>
        </w:rPr>
        <w:fldChar w:fldCharType="begin"/>
      </w:r>
      <w:r>
        <w:instrText xml:space="preserve"> XE "Siger:</w:instrText>
      </w:r>
      <w:r>
        <w:rPr>
          <w:i/>
          <w:noProof/>
        </w:rPr>
        <w:instrText>Quaestiones in tertium De anima</w:instrText>
      </w:r>
      <w:r>
        <w:rPr>
          <w:noProof/>
        </w:rPr>
        <w:instrText xml:space="preserve"> 58.42‒48</w:instrText>
      </w:r>
      <w:r>
        <w:instrText xml:space="preserve">" </w:instrText>
      </w:r>
      <w:r>
        <w:rPr>
          <w:noProof/>
        </w:rPr>
        <w:fldChar w:fldCharType="end"/>
      </w:r>
      <w:r>
        <w:rPr>
          <w:noProof/>
        </w:rPr>
        <w:t>)</w:t>
      </w:r>
    </w:p>
  </w:footnote>
  <w:footnote w:id="243">
    <w:p w14:paraId="10EDD5F1" w14:textId="77777777" w:rsidR="0086788B" w:rsidRDefault="0086788B" w:rsidP="00E323E9">
      <w:pPr>
        <w:pStyle w:val="Textpoznpodarou"/>
        <w:rPr>
          <w:szCs w:val="20"/>
          <w:lang w:val="x-none"/>
        </w:rPr>
      </w:pPr>
      <w:r>
        <w:rPr>
          <w:rStyle w:val="Znakapoznpodarou"/>
        </w:rPr>
        <w:footnoteRef/>
      </w:r>
      <w:r>
        <w:t xml:space="preserve"> “Nam, etsi alie sunt essentie intellectum participantes, non tamen intellectus earum est possibilis ut hominis, quia essentie tales speties quedam sunt intellectuales et non aliud, et earum esse nichil est aliud quam intelligere quod est quod sunt; quod est sine interpolatione, aliter sempiterne non essent. Patet igitur quod ultimum de potentia ipsius humanitatis est potentia sive virtus intellectiva.” (</w:t>
      </w:r>
      <w:r>
        <w:rPr>
          <w:i/>
        </w:rPr>
        <w:t>Monarchia</w:t>
      </w:r>
      <w:r>
        <w:t xml:space="preserve"> 1.3.7</w:t>
      </w:r>
      <w:r>
        <w:fldChar w:fldCharType="begin"/>
      </w:r>
      <w:r>
        <w:instrText xml:space="preserve"> XE "Dante:</w:instrText>
      </w:r>
      <w:r>
        <w:rPr>
          <w:i/>
        </w:rPr>
        <w:instrText>Monarchia</w:instrText>
      </w:r>
      <w:r>
        <w:instrText xml:space="preserve"> 1.3.7" </w:instrText>
      </w:r>
      <w:r>
        <w:fldChar w:fldCharType="end"/>
      </w:r>
      <w:r>
        <w:t xml:space="preserve">; ed. digitalis </w:t>
      </w:r>
      <w:r>
        <w:rPr>
          <w:i/>
        </w:rPr>
        <w:t>Dante Project</w:t>
      </w:r>
      <w:r>
        <w:t>)</w:t>
      </w:r>
    </w:p>
  </w:footnote>
  <w:footnote w:id="244">
    <w:p w14:paraId="0F353E65" w14:textId="77777777" w:rsidR="0086788B" w:rsidRDefault="0086788B" w:rsidP="00E323E9">
      <w:pPr>
        <w:pStyle w:val="Textpoznpodarou"/>
        <w:rPr>
          <w:szCs w:val="20"/>
          <w:lang w:val="x-none"/>
        </w:rPr>
      </w:pPr>
      <w:r>
        <w:rPr>
          <w:rStyle w:val="Znakapoznpodarou"/>
        </w:rPr>
        <w:footnoteRef/>
      </w:r>
      <w:r>
        <w:t xml:space="preserve"> “Et sicut se habet pars ad totum, sic ordo partialis ad totalem. Pars ad totum se habet sicut ad finem et optimum: ergo et ordo in parte ad ordinem in toto, sicut ad finem et optimum.” (</w:t>
      </w:r>
      <w:r>
        <w:rPr>
          <w:i/>
        </w:rPr>
        <w:t>Monarchia</w:t>
      </w:r>
      <w:r>
        <w:t xml:space="preserve"> 1.6.1; ed. digitalis </w:t>
      </w:r>
      <w:r>
        <w:rPr>
          <w:i/>
        </w:rPr>
        <w:t>Dante Project</w:t>
      </w:r>
      <w:r>
        <w:t xml:space="preserve">). </w:t>
      </w:r>
    </w:p>
  </w:footnote>
  <w:footnote w:id="245">
    <w:p w14:paraId="2D26844A" w14:textId="569F82C2" w:rsidR="0086788B" w:rsidRPr="00763F12" w:rsidRDefault="0086788B" w:rsidP="00763F12">
      <w:pPr>
        <w:pStyle w:val="Textpoznpodarou"/>
      </w:pPr>
      <w:r w:rsidRPr="00763F12">
        <w:rPr>
          <w:rStyle w:val="Znakapoznpodarou"/>
        </w:rPr>
        <w:footnoteRef/>
      </w:r>
      <w:r w:rsidRPr="00763F12">
        <w:t xml:space="preserve"> “Sed praedictis adiciendum est quod uno modo per vivere intelligimus vel possumus intelligere esse primum viventis corporis, et sic dicit Philosophus</w:t>
      </w:r>
      <w:r w:rsidRPr="00763F12">
        <w:rPr>
          <w:smallCaps/>
        </w:rPr>
        <w:t>,</w:t>
      </w:r>
      <w:r w:rsidRPr="00763F12">
        <w:rPr>
          <w:i/>
          <w:iCs/>
        </w:rPr>
        <w:t xml:space="preserve"> </w:t>
      </w:r>
      <w:r w:rsidRPr="00763F12">
        <w:rPr>
          <w:iCs/>
        </w:rPr>
        <w:t>secundo De anima</w:t>
      </w:r>
      <w:r w:rsidRPr="00763F12">
        <w:t>, quod vivere viventibus est esse; alio modo per vivere habemus intelligere praedicta opera vitae et animae. Et vivere, utroque modo dictum, est ab anima. Sed non manifestatur vivere primo modo dictum, quod est esse viventium, nec etiam anima in corporibus animatis, nisi per vivere quod est opus animae et vitae.</w:t>
      </w:r>
      <w:r>
        <w:t>”</w:t>
      </w:r>
      <w:r w:rsidRPr="00763F12">
        <w:t xml:space="preserve"> (</w:t>
      </w:r>
      <w:r w:rsidRPr="00763F12">
        <w:rPr>
          <w:i/>
        </w:rPr>
        <w:t>De anima intellectiva</w:t>
      </w:r>
      <w:r w:rsidRPr="00763F12">
        <w:t xml:space="preserve"> 1, ed. Bazán, p. 72.15‒22</w:t>
      </w:r>
      <w:r w:rsidRPr="00763F12">
        <w:fldChar w:fldCharType="begin"/>
      </w:r>
      <w:r w:rsidRPr="00763F12">
        <w:instrText xml:space="preserve"> XE "Siger:</w:instrText>
      </w:r>
      <w:r w:rsidRPr="00763F12">
        <w:rPr>
          <w:i/>
        </w:rPr>
        <w:instrText>De anima intellectiva</w:instrText>
      </w:r>
      <w:r w:rsidRPr="00763F12">
        <w:instrText xml:space="preserve"> 72.15‒22" </w:instrText>
      </w:r>
      <w:r w:rsidRPr="00763F12">
        <w:fldChar w:fldCharType="end"/>
      </w:r>
      <w:r w:rsidRPr="00763F12">
        <w:t>)</w:t>
      </w:r>
    </w:p>
  </w:footnote>
  <w:footnote w:id="246">
    <w:p w14:paraId="7EDC0FC5" w14:textId="4D06DECB" w:rsidR="0086788B" w:rsidRPr="00611DCF" w:rsidRDefault="0086788B" w:rsidP="005E179D">
      <w:pPr>
        <w:pStyle w:val="Textpoznpodarou"/>
      </w:pPr>
      <w:r>
        <w:rPr>
          <w:rStyle w:val="Znakapoznpodarou"/>
        </w:rPr>
        <w:footnoteRef/>
      </w:r>
      <w:r>
        <w:t xml:space="preserve"> “Videtur quod vita non convenienter dividatur per activam et contemplativam. Anima enim est principium vitae per suam essentiam, dicit enim philosophus, in II de anima, </w:t>
      </w:r>
      <w:r w:rsidRPr="00D43850">
        <w:t>q</w:t>
      </w:r>
      <w:r>
        <w:t>uod vivere viventibus est esse.”</w:t>
      </w:r>
      <w:r w:rsidRPr="00D43850">
        <w:t xml:space="preserve"> (</w:t>
      </w:r>
      <w:r w:rsidRPr="00044C92">
        <w:t>ST</w:t>
      </w:r>
      <w:r w:rsidRPr="008B403E">
        <w:rPr>
          <w:i/>
        </w:rPr>
        <w:t xml:space="preserve"> </w:t>
      </w:r>
      <w:r w:rsidRPr="00D43850">
        <w:t>II-II, q. 179, a. 1, arg. 1</w:t>
      </w:r>
      <w:r>
        <w:t>; ed. Leonina</w:t>
      </w:r>
      <w:r>
        <w:fldChar w:fldCharType="begin"/>
      </w:r>
      <w:r>
        <w:instrText xml:space="preserve"> XE "</w:instrText>
      </w:r>
      <w:r>
        <w:rPr>
          <w:lang w:val="cs-CZ"/>
        </w:rPr>
        <w:instrText>Aquin</w:instrText>
      </w:r>
      <w:r>
        <w:instrText>:</w:instrText>
      </w:r>
      <w:r w:rsidRPr="00A14A24">
        <w:instrText>ST</w:instrText>
      </w:r>
      <w:r w:rsidRPr="00A14A24">
        <w:rPr>
          <w:i/>
        </w:rPr>
        <w:instrText xml:space="preserve"> </w:instrText>
      </w:r>
      <w:r w:rsidRPr="00A14A24">
        <w:instrText>II-II</w:instrText>
      </w:r>
      <w:r>
        <w:instrText xml:space="preserve">.179.1 </w:instrText>
      </w:r>
      <w:r>
        <w:fldChar w:fldCharType="end"/>
      </w:r>
      <w:r>
        <w:t xml:space="preserve"> 10, 421</w:t>
      </w:r>
      <w:r w:rsidRPr="00D43850">
        <w:t>)</w:t>
      </w:r>
    </w:p>
  </w:footnote>
  <w:footnote w:id="247">
    <w:p w14:paraId="22514A88" w14:textId="503C1FF9" w:rsidR="0086788B" w:rsidRPr="00ED2399" w:rsidRDefault="0086788B" w:rsidP="005E179D">
      <w:pPr>
        <w:pStyle w:val="Textpoznpodarou"/>
      </w:pPr>
      <w:r>
        <w:rPr>
          <w:rStyle w:val="Znakapoznpodarou"/>
        </w:rPr>
        <w:footnoteRef/>
      </w:r>
      <w:r>
        <w:t xml:space="preserve"> </w:t>
      </w:r>
      <w:r>
        <w:rPr>
          <w:noProof/>
        </w:rPr>
        <w:t>“</w:t>
      </w:r>
      <w:r w:rsidRPr="00273106">
        <w:rPr>
          <w:noProof/>
        </w:rPr>
        <w:t>Omne quod agit et operatur agit per suam formam, et agit aliquid per illud quod est ab eo in esse separatum. Nunc autem, non tantum anima intelligit, sed etiam ipse homo per animam intellectivam. Ergo anima intellectiva est hominis forma et perfectio,</w:t>
      </w:r>
      <w:r>
        <w:rPr>
          <w:noProof/>
        </w:rPr>
        <w:t xml:space="preserve"> et non ab eo in esse separata.”</w:t>
      </w:r>
      <w:r w:rsidRPr="00273106">
        <w:rPr>
          <w:noProof/>
        </w:rPr>
        <w:t xml:space="preserve"> (</w:t>
      </w:r>
      <w:r w:rsidRPr="00273106">
        <w:rPr>
          <w:i/>
          <w:noProof/>
        </w:rPr>
        <w:t>De anima intellectiva</w:t>
      </w:r>
      <w:r w:rsidRPr="00273106">
        <w:rPr>
          <w:noProof/>
        </w:rPr>
        <w:t xml:space="preserve"> 3</w:t>
      </w:r>
      <w:r>
        <w:rPr>
          <w:noProof/>
        </w:rPr>
        <w:t>;</w:t>
      </w:r>
      <w:r w:rsidRPr="00273106">
        <w:rPr>
          <w:noProof/>
        </w:rPr>
        <w:t xml:space="preserve"> ed. Bazán, p. 77.9‒12</w:t>
      </w:r>
      <w:r>
        <w:rPr>
          <w:noProof/>
        </w:rPr>
        <w:fldChar w:fldCharType="begin"/>
      </w:r>
      <w:r>
        <w:instrText xml:space="preserve"> XE "Siger:</w:instrText>
      </w:r>
      <w:r w:rsidRPr="008B3D77">
        <w:rPr>
          <w:i/>
          <w:noProof/>
        </w:rPr>
        <w:instrText>De anima intellectiva</w:instrText>
      </w:r>
      <w:r w:rsidRPr="008B3D77">
        <w:rPr>
          <w:noProof/>
        </w:rPr>
        <w:instrText xml:space="preserve"> 77.9‒12</w:instrText>
      </w:r>
      <w:r>
        <w:instrText xml:space="preserve">" </w:instrText>
      </w:r>
      <w:r>
        <w:rPr>
          <w:noProof/>
        </w:rPr>
        <w:fldChar w:fldCharType="end"/>
      </w:r>
      <w:r w:rsidRPr="00273106">
        <w:rPr>
          <w:noProof/>
        </w:rPr>
        <w:t>)</w:t>
      </w:r>
    </w:p>
  </w:footnote>
  <w:footnote w:id="248">
    <w:p w14:paraId="63DF51C3" w14:textId="5139B10F" w:rsidR="0086788B" w:rsidRPr="00A47DE8" w:rsidRDefault="0086788B" w:rsidP="00CB311F">
      <w:pPr>
        <w:pStyle w:val="Textpoznpodarou"/>
      </w:pPr>
      <w:r>
        <w:rPr>
          <w:rStyle w:val="Znakapoznpodarou"/>
        </w:rPr>
        <w:footnoteRef/>
      </w:r>
      <w:r>
        <w:t xml:space="preserve"> </w:t>
      </w:r>
      <w:r>
        <w:rPr>
          <w:noProof/>
        </w:rPr>
        <w:t>“</w:t>
      </w:r>
      <w:r w:rsidRPr="00273106">
        <w:rPr>
          <w:noProof/>
        </w:rPr>
        <w:t xml:space="preserve">Anima intellectiva non </w:t>
      </w:r>
      <w:r w:rsidRPr="081975D5">
        <w:t>cognoscitur nisi ex eius opere, scilicet</w:t>
      </w:r>
      <w:r w:rsidRPr="00273106">
        <w:rPr>
          <w:noProof/>
        </w:rPr>
        <w:t xml:space="preserve"> intelligere. Intelligere autem est quodammodo unitum materiae et quodammodo separatum. Nisi enim intelligere esset unitum aliquo modo ad materiam, non esset verum di</w:t>
      </w:r>
      <w:r>
        <w:rPr>
          <w:noProof/>
        </w:rPr>
        <w:t>cere quod homo ipse intelligit.”</w:t>
      </w:r>
      <w:r w:rsidRPr="00273106">
        <w:rPr>
          <w:noProof/>
        </w:rPr>
        <w:t xml:space="preserve"> (</w:t>
      </w:r>
      <w:r w:rsidRPr="00273106">
        <w:rPr>
          <w:i/>
          <w:noProof/>
        </w:rPr>
        <w:t>De anima intellectiva</w:t>
      </w:r>
      <w:r w:rsidRPr="00273106">
        <w:rPr>
          <w:noProof/>
        </w:rPr>
        <w:t xml:space="preserve"> </w:t>
      </w:r>
      <w:r>
        <w:rPr>
          <w:noProof/>
        </w:rPr>
        <w:t>3; ed. Bazán, p. 80.67‒70</w:t>
      </w:r>
      <w:r>
        <w:rPr>
          <w:noProof/>
        </w:rPr>
        <w:fldChar w:fldCharType="begin"/>
      </w:r>
      <w:r>
        <w:instrText xml:space="preserve"> XE "Siger:</w:instrText>
      </w:r>
      <w:r w:rsidRPr="008B3D77">
        <w:rPr>
          <w:i/>
          <w:noProof/>
        </w:rPr>
        <w:instrText>De anima intellectiva</w:instrText>
      </w:r>
      <w:r w:rsidRPr="008B3D77">
        <w:rPr>
          <w:noProof/>
        </w:rPr>
        <w:instrText xml:space="preserve"> </w:instrText>
      </w:r>
      <w:r>
        <w:rPr>
          <w:noProof/>
        </w:rPr>
        <w:instrText>80.67‒70</w:instrText>
      </w:r>
      <w:r>
        <w:instrText xml:space="preserve">" </w:instrText>
      </w:r>
      <w:r>
        <w:rPr>
          <w:noProof/>
        </w:rPr>
        <w:fldChar w:fldCharType="end"/>
      </w:r>
      <w:r w:rsidRPr="00273106">
        <w:rPr>
          <w:noProof/>
        </w:rPr>
        <w:t>)</w:t>
      </w:r>
    </w:p>
  </w:footnote>
  <w:footnote w:id="249">
    <w:p w14:paraId="776100B2" w14:textId="3B167C55" w:rsidR="0086788B" w:rsidRPr="008F1C4A" w:rsidRDefault="0086788B" w:rsidP="00C76378">
      <w:pPr>
        <w:pStyle w:val="Textpoznpodarou"/>
        <w:rPr>
          <w:noProof/>
        </w:rPr>
      </w:pPr>
      <w:r>
        <w:rPr>
          <w:rStyle w:val="Znakapoznpodarou"/>
        </w:rPr>
        <w:footnoteRef/>
      </w:r>
      <w:r>
        <w:t xml:space="preserve"> </w:t>
      </w:r>
      <w:r>
        <w:rPr>
          <w:noProof/>
        </w:rPr>
        <w:t>“</w:t>
      </w:r>
      <w:r w:rsidRPr="00273106">
        <w:rPr>
          <w:noProof/>
        </w:rPr>
        <w:t>Per quem autem modum anima intellectiva sit unita corpori, et separata ab eodem, dicunt praecipui viri in philosophia</w:t>
      </w:r>
      <w:r w:rsidRPr="00273106">
        <w:rPr>
          <w:rStyle w:val="Zkladntext399pt6"/>
          <w:smallCaps w:val="0"/>
          <w:noProof/>
          <w:sz w:val="21"/>
        </w:rPr>
        <w:t xml:space="preserve"> </w:t>
      </w:r>
      <w:r w:rsidRPr="00C76378">
        <w:t>Albertus et Thomas</w:t>
      </w:r>
      <w:r w:rsidRPr="00273106">
        <w:rPr>
          <w:noProof/>
        </w:rPr>
        <w:t xml:space="preserve"> quod substantia animae intellectivae unita est corpori dans esse eidem, sed potentia animae intellectivae separata est a corpore, cum per </w:t>
      </w:r>
      <w:r>
        <w:rPr>
          <w:noProof/>
        </w:rPr>
        <w:t>organum corporeum non operetur.”</w:t>
      </w:r>
      <w:r w:rsidRPr="00273106">
        <w:rPr>
          <w:noProof/>
        </w:rPr>
        <w:t xml:space="preserve"> (</w:t>
      </w:r>
      <w:r w:rsidRPr="00273106">
        <w:rPr>
          <w:i/>
          <w:noProof/>
        </w:rPr>
        <w:t>De anima intellectiva</w:t>
      </w:r>
      <w:r w:rsidRPr="00273106">
        <w:rPr>
          <w:noProof/>
        </w:rPr>
        <w:t xml:space="preserve"> </w:t>
      </w:r>
      <w:r>
        <w:rPr>
          <w:noProof/>
        </w:rPr>
        <w:t>3;</w:t>
      </w:r>
      <w:r w:rsidRPr="00273106">
        <w:rPr>
          <w:noProof/>
        </w:rPr>
        <w:t xml:space="preserve"> ed. Bazán, p.</w:t>
      </w:r>
      <w:r>
        <w:rPr>
          <w:noProof/>
        </w:rPr>
        <w:t> </w:t>
      </w:r>
      <w:r w:rsidRPr="00273106">
        <w:rPr>
          <w:noProof/>
        </w:rPr>
        <w:t>81.78‒82</w:t>
      </w:r>
      <w:r>
        <w:rPr>
          <w:noProof/>
        </w:rPr>
        <w:fldChar w:fldCharType="begin"/>
      </w:r>
      <w:r>
        <w:instrText xml:space="preserve"> XE "Siger:</w:instrText>
      </w:r>
      <w:r w:rsidRPr="00E22D72">
        <w:rPr>
          <w:i/>
          <w:noProof/>
        </w:rPr>
        <w:instrText>De anima intellectiva</w:instrText>
      </w:r>
      <w:r w:rsidRPr="00E22D72">
        <w:rPr>
          <w:noProof/>
        </w:rPr>
        <w:instrText xml:space="preserve"> 81.78‒82</w:instrText>
      </w:r>
      <w:r>
        <w:instrText xml:space="preserve">" </w:instrText>
      </w:r>
      <w:r>
        <w:rPr>
          <w:noProof/>
        </w:rPr>
        <w:fldChar w:fldCharType="end"/>
      </w:r>
      <w:r w:rsidRPr="00273106">
        <w:rPr>
          <w:noProof/>
        </w:rPr>
        <w:t>)</w:t>
      </w:r>
    </w:p>
  </w:footnote>
  <w:footnote w:id="250">
    <w:p w14:paraId="2CF4CDA1" w14:textId="027F7470" w:rsidR="0086788B" w:rsidRPr="088A141E" w:rsidRDefault="0086788B" w:rsidP="001D1514">
      <w:pPr>
        <w:pStyle w:val="Textpoznpodarou"/>
      </w:pPr>
      <w:r>
        <w:rPr>
          <w:rStyle w:val="Znakapoznpodarou"/>
        </w:rPr>
        <w:footnoteRef/>
      </w:r>
      <w:r>
        <w:t xml:space="preserve"> “Hi sunt pueri duorum ordi</w:t>
      </w:r>
      <w:r w:rsidRPr="08385EA5">
        <w:t>num studentium, ut Alb</w:t>
      </w:r>
      <w:r>
        <w:t>ertus, et Thomas, et alii, qui u</w:t>
      </w:r>
      <w:r w:rsidRPr="08385EA5">
        <w:t>t in pluribus ingrediuntur ordines, quum sunt viginti annorum et infra.</w:t>
      </w:r>
      <w:r>
        <w:t>” (</w:t>
      </w:r>
      <w:r w:rsidRPr="08385EA5">
        <w:rPr>
          <w:i/>
        </w:rPr>
        <w:t xml:space="preserve">Compendium </w:t>
      </w:r>
      <w:r>
        <w:rPr>
          <w:i/>
        </w:rPr>
        <w:t xml:space="preserve">studii </w:t>
      </w:r>
      <w:r w:rsidRPr="08385EA5">
        <w:rPr>
          <w:i/>
        </w:rPr>
        <w:t>philosophiae</w:t>
      </w:r>
      <w:r w:rsidRPr="08385EA5">
        <w:t>, cap. V; ed.</w:t>
      </w:r>
      <w:r>
        <w:t xml:space="preserve"> Brewer, p. 426</w:t>
      </w:r>
      <w:r>
        <w:fldChar w:fldCharType="begin"/>
      </w:r>
      <w:r>
        <w:instrText xml:space="preserve"> XE "Bacon:</w:instrText>
      </w:r>
      <w:r w:rsidRPr="0858511E">
        <w:rPr>
          <w:i/>
        </w:rPr>
        <w:instrText>Compendium philosophiae</w:instrText>
      </w:r>
      <w:r w:rsidRPr="0858511E">
        <w:instrText xml:space="preserve"> 426</w:instrText>
      </w:r>
      <w:r>
        <w:instrText xml:space="preserve">" </w:instrText>
      </w:r>
      <w:r>
        <w:fldChar w:fldCharType="end"/>
      </w:r>
      <w:r>
        <w:t>)</w:t>
      </w:r>
    </w:p>
  </w:footnote>
  <w:footnote w:id="251">
    <w:p w14:paraId="539AFEB5" w14:textId="4A420F75" w:rsidR="0086788B" w:rsidRPr="088B7E9C" w:rsidRDefault="0086788B" w:rsidP="001D1514">
      <w:pPr>
        <w:pStyle w:val="Textpoznpodarou"/>
      </w:pPr>
      <w:r>
        <w:rPr>
          <w:rStyle w:val="Znakapoznpodarou"/>
        </w:rPr>
        <w:footnoteRef/>
      </w:r>
      <w:r>
        <w:t xml:space="preserve"> “</w:t>
      </w:r>
      <w:r w:rsidRPr="088B7E9C">
        <w:t>Cert</w:t>
      </w:r>
      <w:r>
        <w:t>e</w:t>
      </w:r>
      <w:r w:rsidRPr="088B7E9C">
        <w:t xml:space="preserve">s igitur </w:t>
      </w:r>
      <w:r w:rsidRPr="088B7E9C">
        <w:rPr>
          <w:szCs w:val="16"/>
        </w:rPr>
        <w:t xml:space="preserve">sum, </w:t>
      </w:r>
      <w:r w:rsidRPr="088B7E9C">
        <w:rPr>
          <w:szCs w:val="17"/>
        </w:rPr>
        <w:t xml:space="preserve">quod </w:t>
      </w:r>
      <w:r w:rsidRPr="088B7E9C">
        <w:t xml:space="preserve">melius esset </w:t>
      </w:r>
      <w:r w:rsidRPr="088B7E9C">
        <w:rPr>
          <w:szCs w:val="16"/>
        </w:rPr>
        <w:t>La</w:t>
      </w:r>
      <w:r w:rsidRPr="088B7E9C">
        <w:rPr>
          <w:szCs w:val="12"/>
        </w:rPr>
        <w:t>tinis,</w:t>
      </w:r>
      <w:r>
        <w:rPr>
          <w:szCs w:val="12"/>
        </w:rPr>
        <w:t xml:space="preserve"> </w:t>
      </w:r>
      <w:r w:rsidRPr="088B7E9C">
        <w:rPr>
          <w:szCs w:val="17"/>
        </w:rPr>
        <w:t xml:space="preserve">quod </w:t>
      </w:r>
      <w:r w:rsidRPr="088B7E9C">
        <w:t xml:space="preserve">sapientia Aristotelis </w:t>
      </w:r>
      <w:r w:rsidRPr="088B7E9C">
        <w:rPr>
          <w:szCs w:val="18"/>
        </w:rPr>
        <w:t xml:space="preserve">non </w:t>
      </w:r>
      <w:r w:rsidRPr="088B7E9C">
        <w:rPr>
          <w:szCs w:val="13"/>
        </w:rPr>
        <w:t>esset translata,</w:t>
      </w:r>
      <w:r>
        <w:rPr>
          <w:szCs w:val="13"/>
        </w:rPr>
        <w:t xml:space="preserve"> </w:t>
      </w:r>
      <w:r w:rsidRPr="088B7E9C">
        <w:rPr>
          <w:szCs w:val="19"/>
        </w:rPr>
        <w:t xml:space="preserve">quam </w:t>
      </w:r>
      <w:r w:rsidRPr="088B7E9C">
        <w:rPr>
          <w:szCs w:val="12"/>
        </w:rPr>
        <w:t xml:space="preserve">tali </w:t>
      </w:r>
      <w:r w:rsidRPr="088B7E9C">
        <w:t xml:space="preserve">obscuritate </w:t>
      </w:r>
      <w:r w:rsidRPr="088B7E9C">
        <w:rPr>
          <w:szCs w:val="13"/>
        </w:rPr>
        <w:t xml:space="preserve">et </w:t>
      </w:r>
      <w:r w:rsidRPr="088B7E9C">
        <w:t xml:space="preserve">perversitate </w:t>
      </w:r>
      <w:r w:rsidRPr="088B7E9C">
        <w:rPr>
          <w:szCs w:val="13"/>
        </w:rPr>
        <w:t xml:space="preserve">tradita, sicut </w:t>
      </w:r>
      <w:r w:rsidRPr="088B7E9C">
        <w:rPr>
          <w:szCs w:val="12"/>
        </w:rPr>
        <w:t>eis</w:t>
      </w:r>
      <w:r>
        <w:rPr>
          <w:szCs w:val="12"/>
        </w:rPr>
        <w:t xml:space="preserve"> </w:t>
      </w:r>
      <w:r w:rsidRPr="088B7E9C">
        <w:t xml:space="preserve">qui </w:t>
      </w:r>
      <w:r w:rsidRPr="088B7E9C">
        <w:rPr>
          <w:szCs w:val="17"/>
        </w:rPr>
        <w:t xml:space="preserve">ponuntur </w:t>
      </w:r>
      <w:r w:rsidRPr="088B7E9C">
        <w:rPr>
          <w:szCs w:val="13"/>
        </w:rPr>
        <w:t xml:space="preserve">ibi </w:t>
      </w:r>
      <w:r w:rsidRPr="088B7E9C">
        <w:t xml:space="preserve">triginta vel </w:t>
      </w:r>
      <w:r>
        <w:rPr>
          <w:szCs w:val="16"/>
        </w:rPr>
        <w:t xml:space="preserve">quadraginta annos (…) </w:t>
      </w:r>
      <w:r w:rsidRPr="088D6E32">
        <w:t xml:space="preserve">Et quoniam labores Aristotelis </w:t>
      </w:r>
      <w:r>
        <w:t>sunt fundamenta totius sapientiae, ideo nemo potest aestimare quantum disp</w:t>
      </w:r>
      <w:r w:rsidRPr="088D6E32">
        <w:t>endium accidit Latinis, quia malas translationes receperunt philosophi. Et ideo non est remedium plenum ubique.</w:t>
      </w:r>
      <w:r>
        <w:t>” (</w:t>
      </w:r>
      <w:r w:rsidRPr="08385EA5">
        <w:rPr>
          <w:i/>
        </w:rPr>
        <w:t xml:space="preserve">Compendium </w:t>
      </w:r>
      <w:r>
        <w:rPr>
          <w:i/>
        </w:rPr>
        <w:t xml:space="preserve">studii </w:t>
      </w:r>
      <w:r w:rsidRPr="08385EA5">
        <w:rPr>
          <w:i/>
        </w:rPr>
        <w:t>philosophiae</w:t>
      </w:r>
      <w:r w:rsidRPr="08385EA5">
        <w:t>, cap. V</w:t>
      </w:r>
      <w:r>
        <w:t>II</w:t>
      </w:r>
      <w:r w:rsidRPr="08385EA5">
        <w:t>; ed.</w:t>
      </w:r>
      <w:r>
        <w:t xml:space="preserve"> Brewer, p. 469</w:t>
      </w:r>
      <w:r>
        <w:fldChar w:fldCharType="begin"/>
      </w:r>
      <w:r>
        <w:instrText xml:space="preserve"> XE "Bacon:</w:instrText>
      </w:r>
      <w:r w:rsidRPr="0858511E">
        <w:rPr>
          <w:i/>
        </w:rPr>
        <w:instrText>Compendium philosophiae</w:instrText>
      </w:r>
      <w:r w:rsidRPr="0858511E">
        <w:instrText xml:space="preserve"> </w:instrText>
      </w:r>
      <w:r>
        <w:instrText>4</w:instrText>
      </w:r>
      <w:r w:rsidRPr="0858511E">
        <w:instrText>6</w:instrText>
      </w:r>
      <w:r>
        <w:instrText xml:space="preserve">9" </w:instrText>
      </w:r>
      <w:r>
        <w:fldChar w:fldCharType="end"/>
      </w:r>
      <w:r>
        <w:t>)</w:t>
      </w:r>
    </w:p>
  </w:footnote>
  <w:footnote w:id="252">
    <w:p w14:paraId="28F2A57E" w14:textId="5F45EB9E" w:rsidR="0086788B" w:rsidRPr="00920737" w:rsidRDefault="0086788B" w:rsidP="008D4B40">
      <w:pPr>
        <w:pStyle w:val="Textpoznpodarou"/>
        <w:rPr>
          <w:noProof/>
        </w:rPr>
      </w:pPr>
      <w:r>
        <w:rPr>
          <w:rStyle w:val="Znakapoznpodarou"/>
        </w:rPr>
        <w:footnoteRef/>
      </w:r>
      <w:r>
        <w:t xml:space="preserve"> </w:t>
      </w:r>
      <w:r>
        <w:rPr>
          <w:noProof/>
        </w:rPr>
        <w:t xml:space="preserve">“Ratio autem Alberti, quod substantia animae intellectivae debet esse unita corpori dans esse eidem, est ista: quia, cum in homine </w:t>
      </w:r>
      <w:r w:rsidRPr="00920737">
        <w:rPr>
          <w:noProof/>
        </w:rPr>
        <w:t xml:space="preserve">potentia vegetandi et sentiendi pertineant ad eamdem formam et substantiam ad quam potentia intelligendi, </w:t>
      </w:r>
      <w:r w:rsidRPr="00273106">
        <w:rPr>
          <w:noProof/>
        </w:rPr>
        <w:t>certum est autem substantiam ad quam pertinet potentia vegetandi et sentiendi dare esse materiae et corpori, ergo et substantia ad quam pertinet potentia intelligendi dabit esse materiae et corpori; sed substantiam ad quam pertinet potentia intelligendi dicimus animam intellectivam; anima igitur intellectiv</w:t>
      </w:r>
      <w:r>
        <w:rPr>
          <w:noProof/>
        </w:rPr>
        <w:t>a dat esse materiae et corpori.”</w:t>
      </w:r>
      <w:r w:rsidRPr="00273106">
        <w:rPr>
          <w:noProof/>
        </w:rPr>
        <w:t xml:space="preserve"> (</w:t>
      </w:r>
      <w:r w:rsidRPr="00273106">
        <w:rPr>
          <w:i/>
          <w:noProof/>
        </w:rPr>
        <w:t>De anima intellectiva</w:t>
      </w:r>
      <w:r w:rsidRPr="00273106">
        <w:rPr>
          <w:noProof/>
        </w:rPr>
        <w:t xml:space="preserve"> </w:t>
      </w:r>
      <w:r>
        <w:rPr>
          <w:noProof/>
        </w:rPr>
        <w:t>3; ed. Bazán, p. 81.83</w:t>
      </w:r>
      <w:r w:rsidRPr="00273106">
        <w:rPr>
          <w:noProof/>
        </w:rPr>
        <w:t>‒89</w:t>
      </w:r>
      <w:r>
        <w:rPr>
          <w:noProof/>
        </w:rPr>
        <w:fldChar w:fldCharType="begin"/>
      </w:r>
      <w:r>
        <w:instrText xml:space="preserve"> XE "Siger:</w:instrText>
      </w:r>
      <w:r w:rsidRPr="00921B30">
        <w:rPr>
          <w:i/>
          <w:noProof/>
        </w:rPr>
        <w:instrText>De anima intellectiva</w:instrText>
      </w:r>
      <w:r w:rsidRPr="00921B30">
        <w:rPr>
          <w:noProof/>
        </w:rPr>
        <w:instrText xml:space="preserve"> 81.8</w:instrText>
      </w:r>
      <w:r>
        <w:rPr>
          <w:noProof/>
        </w:rPr>
        <w:instrText>3</w:instrText>
      </w:r>
      <w:r w:rsidRPr="00921B30">
        <w:rPr>
          <w:noProof/>
        </w:rPr>
        <w:instrText>‒89</w:instrText>
      </w:r>
      <w:r>
        <w:instrText xml:space="preserve">" </w:instrText>
      </w:r>
      <w:r>
        <w:rPr>
          <w:noProof/>
        </w:rPr>
        <w:fldChar w:fldCharType="end"/>
      </w:r>
      <w:r w:rsidRPr="00273106">
        <w:rPr>
          <w:noProof/>
        </w:rPr>
        <w:t>)</w:t>
      </w:r>
    </w:p>
  </w:footnote>
  <w:footnote w:id="253">
    <w:p w14:paraId="4B44A60A" w14:textId="41922286" w:rsidR="0086788B" w:rsidRPr="00962AE4" w:rsidRDefault="0086788B" w:rsidP="00E8570A">
      <w:pPr>
        <w:pStyle w:val="Textpoznpodarou"/>
        <w:rPr>
          <w:noProof/>
        </w:rPr>
      </w:pPr>
      <w:r>
        <w:rPr>
          <w:rStyle w:val="Znakapoznpodarou"/>
        </w:rPr>
        <w:footnoteRef/>
      </w:r>
      <w:r>
        <w:t xml:space="preserve"> </w:t>
      </w:r>
      <w:r>
        <w:rPr>
          <w:noProof/>
        </w:rPr>
        <w:t>“</w:t>
      </w:r>
      <w:r w:rsidRPr="00273106">
        <w:rPr>
          <w:noProof/>
        </w:rPr>
        <w:t>Ratio autem</w:t>
      </w:r>
      <w:r w:rsidRPr="00273106">
        <w:rPr>
          <w:smallCaps/>
          <w:noProof/>
          <w:sz w:val="21"/>
        </w:rPr>
        <w:t xml:space="preserve"> </w:t>
      </w:r>
      <w:r w:rsidRPr="08FB11F1">
        <w:rPr>
          <w:noProof/>
          <w:sz w:val="21"/>
        </w:rPr>
        <w:t>Thomae</w:t>
      </w:r>
      <w:r w:rsidRPr="00273106">
        <w:rPr>
          <w:noProof/>
        </w:rPr>
        <w:t xml:space="preserve"> est haec, quod intelligere fit secundum ipsum intellectum; sed intelligere attribuitur non solum intellectui sed etiam homini ipsi; hoc autem non contingeret si anima intellectiva haberet esse separatum a materia et corpore. Unde et Philosophus in </w:t>
      </w:r>
      <w:r w:rsidRPr="00273106">
        <w:rPr>
          <w:i/>
          <w:noProof/>
        </w:rPr>
        <w:t>secundo</w:t>
      </w:r>
      <w:r w:rsidRPr="00273106">
        <w:rPr>
          <w:noProof/>
        </w:rPr>
        <w:t xml:space="preserve"> </w:t>
      </w:r>
      <w:r w:rsidRPr="00273106">
        <w:rPr>
          <w:iCs/>
          <w:noProof/>
          <w:sz w:val="21"/>
        </w:rPr>
        <w:t>De anima</w:t>
      </w:r>
      <w:r w:rsidRPr="00273106">
        <w:rPr>
          <w:i/>
          <w:iCs/>
          <w:noProof/>
          <w:sz w:val="21"/>
        </w:rPr>
        <w:t>,</w:t>
      </w:r>
      <w:r w:rsidRPr="00273106">
        <w:rPr>
          <w:noProof/>
        </w:rPr>
        <w:t xml:space="preserve"> quia anima est qua intelligimus, concludit eam esse </w:t>
      </w:r>
      <w:r>
        <w:rPr>
          <w:noProof/>
        </w:rPr>
        <w:t>actum et perfectionem corporis.”</w:t>
      </w:r>
      <w:r w:rsidRPr="00273106">
        <w:rPr>
          <w:noProof/>
        </w:rPr>
        <w:t xml:space="preserve"> (</w:t>
      </w:r>
      <w:r w:rsidRPr="00273106">
        <w:rPr>
          <w:i/>
          <w:noProof/>
        </w:rPr>
        <w:t>De anima intellectiva</w:t>
      </w:r>
      <w:r w:rsidRPr="00273106">
        <w:rPr>
          <w:noProof/>
        </w:rPr>
        <w:t xml:space="preserve"> </w:t>
      </w:r>
      <w:r>
        <w:rPr>
          <w:noProof/>
        </w:rPr>
        <w:t>3; ed. Bazán</w:t>
      </w:r>
      <w:r w:rsidRPr="00273106">
        <w:rPr>
          <w:noProof/>
        </w:rPr>
        <w:t>, pp.</w:t>
      </w:r>
      <w:r>
        <w:rPr>
          <w:noProof/>
        </w:rPr>
        <w:t> </w:t>
      </w:r>
      <w:r w:rsidRPr="00273106">
        <w:rPr>
          <w:noProof/>
        </w:rPr>
        <w:t>81.92‒82.97</w:t>
      </w:r>
      <w:r>
        <w:rPr>
          <w:noProof/>
        </w:rPr>
        <w:fldChar w:fldCharType="begin"/>
      </w:r>
      <w:r>
        <w:instrText xml:space="preserve"> XE "Siger:</w:instrText>
      </w:r>
      <w:r w:rsidRPr="00574481">
        <w:rPr>
          <w:i/>
          <w:noProof/>
        </w:rPr>
        <w:instrText>De anima intellectiva</w:instrText>
      </w:r>
      <w:r w:rsidRPr="00574481">
        <w:rPr>
          <w:noProof/>
        </w:rPr>
        <w:instrText xml:space="preserve"> </w:instrText>
      </w:r>
      <w:r>
        <w:rPr>
          <w:noProof/>
        </w:rPr>
        <w:instrText>8</w:instrText>
      </w:r>
      <w:r w:rsidRPr="00574481">
        <w:rPr>
          <w:noProof/>
        </w:rPr>
        <w:instrText>1.92‒82.97</w:instrText>
      </w:r>
      <w:r>
        <w:instrText xml:space="preserve">" </w:instrText>
      </w:r>
      <w:r>
        <w:rPr>
          <w:noProof/>
        </w:rPr>
        <w:fldChar w:fldCharType="end"/>
      </w:r>
      <w:r w:rsidRPr="00273106">
        <w:rPr>
          <w:noProof/>
        </w:rPr>
        <w:t>)</w:t>
      </w:r>
    </w:p>
  </w:footnote>
  <w:footnote w:id="254">
    <w:p w14:paraId="2CA90CA4" w14:textId="551D8D8F" w:rsidR="0086788B" w:rsidRPr="005D00C9" w:rsidRDefault="0086788B" w:rsidP="00EC583E">
      <w:pPr>
        <w:pStyle w:val="Textpoznpodarou"/>
        <w:rPr>
          <w:noProof/>
        </w:rPr>
      </w:pPr>
      <w:r>
        <w:rPr>
          <w:rStyle w:val="Znakapoznpodarou"/>
        </w:rPr>
        <w:footnoteRef/>
      </w:r>
      <w:r>
        <w:t xml:space="preserve"> </w:t>
      </w:r>
      <w:r>
        <w:rPr>
          <w:noProof/>
        </w:rPr>
        <w:t>“</w:t>
      </w:r>
      <w:r w:rsidRPr="00273106">
        <w:rPr>
          <w:noProof/>
        </w:rPr>
        <w:t>Nam ex tali unione intellectus ad nos, quam Commentator ponit, non sequitur, quod homo intelliga</w:t>
      </w:r>
      <w:r>
        <w:rPr>
          <w:noProof/>
        </w:rPr>
        <w:t>t, sed magis quod intelligatur.”</w:t>
      </w:r>
      <w:r w:rsidRPr="00273106">
        <w:rPr>
          <w:noProof/>
        </w:rPr>
        <w:t xml:space="preserve"> (</w:t>
      </w:r>
      <w:r w:rsidRPr="00273106">
        <w:rPr>
          <w:i/>
          <w:noProof/>
        </w:rPr>
        <w:t>De plurificatione possibilis intellectus</w:t>
      </w:r>
      <w:r>
        <w:rPr>
          <w:noProof/>
        </w:rPr>
        <w:t xml:space="preserve"> 3; ed. Olszewski, p. 127.506‒509</w:t>
      </w:r>
      <w:r>
        <w:fldChar w:fldCharType="begin"/>
      </w:r>
      <w:r>
        <w:instrText xml:space="preserve"> XE "Aegidius Romanus:</w:instrText>
      </w:r>
      <w:r w:rsidRPr="00DE1598">
        <w:rPr>
          <w:i/>
        </w:rPr>
        <w:instrText>De plurificatione possibilis intellectus</w:instrText>
      </w:r>
      <w:r>
        <w:instrText xml:space="preserve"> 127.506‒509" </w:instrText>
      </w:r>
      <w:r>
        <w:fldChar w:fldCharType="end"/>
      </w:r>
      <w:r>
        <w:rPr>
          <w:noProof/>
        </w:rPr>
        <w:t>)</w:t>
      </w:r>
    </w:p>
  </w:footnote>
  <w:footnote w:id="255">
    <w:p w14:paraId="1C1A65CC" w14:textId="181672E9" w:rsidR="0086788B" w:rsidRPr="000A76A7" w:rsidRDefault="0086788B" w:rsidP="00EC583E">
      <w:pPr>
        <w:pStyle w:val="Textpoznpodarou"/>
      </w:pPr>
      <w:r>
        <w:rPr>
          <w:rStyle w:val="Znakapoznpodarou"/>
        </w:rPr>
        <w:footnoteRef/>
      </w:r>
      <w:r>
        <w:t xml:space="preserve"> “</w:t>
      </w:r>
      <w:r w:rsidRPr="000A76A7">
        <w:t>Quaerimus enim hic solum intentionem philosophorum et praecipue Aristotelis, etsi forte Philosophus senserit aliter quam veritas se habeat et sapientia, qu</w:t>
      </w:r>
      <w:r>
        <w:t>æ</w:t>
      </w:r>
      <w:r w:rsidRPr="000A76A7">
        <w:t xml:space="preserve"> per revelationem de anima sunt tradita, qu</w:t>
      </w:r>
      <w:r>
        <w:t>æ</w:t>
      </w:r>
      <w:r w:rsidRPr="000A76A7">
        <w:t xml:space="preserve"> per rationes naturales concludi non possunt. Sed nihil ad nos nunc de Dei miraculis, cum de natu</w:t>
      </w:r>
      <w:r>
        <w:t>ralibus naturaliter disseramus.” (</w:t>
      </w:r>
      <w:r w:rsidRPr="00C7401B">
        <w:rPr>
          <w:i/>
        </w:rPr>
        <w:t>De anima intellectiva</w:t>
      </w:r>
      <w:r>
        <w:t xml:space="preserve"> 3; ed. Bazán, pp. 83.44‒84.48</w:t>
      </w:r>
      <w:r>
        <w:fldChar w:fldCharType="begin"/>
      </w:r>
      <w:r>
        <w:instrText xml:space="preserve"> XE "Siger:</w:instrText>
      </w:r>
      <w:r w:rsidRPr="00C90DA7">
        <w:rPr>
          <w:i/>
        </w:rPr>
        <w:instrText>De anima intellectiva</w:instrText>
      </w:r>
      <w:r w:rsidRPr="00C90DA7">
        <w:instrText xml:space="preserve"> 83.44‒84.48</w:instrText>
      </w:r>
      <w:r>
        <w:instrText xml:space="preserve">" </w:instrText>
      </w:r>
      <w:r>
        <w:fldChar w:fldCharType="end"/>
      </w:r>
      <w:r>
        <w:t>)</w:t>
      </w:r>
    </w:p>
  </w:footnote>
  <w:footnote w:id="256">
    <w:p w14:paraId="54D37751" w14:textId="160CAA60" w:rsidR="0086788B" w:rsidRPr="00140FAE" w:rsidRDefault="0086788B" w:rsidP="0056537A">
      <w:pPr>
        <w:pStyle w:val="Textpoznpodarou"/>
        <w:rPr>
          <w:noProof/>
        </w:rPr>
      </w:pPr>
      <w:r>
        <w:rPr>
          <w:rStyle w:val="Znakapoznpodarou"/>
        </w:rPr>
        <w:footnoteRef/>
      </w:r>
      <w:r>
        <w:t xml:space="preserve"> </w:t>
      </w:r>
      <w:r>
        <w:rPr>
          <w:noProof/>
        </w:rPr>
        <w:t>“</w:t>
      </w:r>
      <w:r w:rsidRPr="00273106">
        <w:rPr>
          <w:noProof/>
        </w:rPr>
        <w:t>Supponit e</w:t>
      </w:r>
      <w:r>
        <w:rPr>
          <w:noProof/>
        </w:rPr>
        <w:t>nim quod potentia vegetandi et potentia</w:t>
      </w:r>
      <w:r w:rsidRPr="00273106">
        <w:rPr>
          <w:noProof/>
        </w:rPr>
        <w:t xml:space="preserve"> sentiendi pertineant ad illam substantiam ad quam pertinet potentia intelligendi, quod non est verum secundum Philosophum et Themistium eius expos</w:t>
      </w:r>
      <w:r>
        <w:rPr>
          <w:noProof/>
        </w:rPr>
        <w:t>itorem, et inferius inquiretur.”</w:t>
      </w:r>
      <w:r w:rsidRPr="00273106">
        <w:rPr>
          <w:noProof/>
        </w:rPr>
        <w:t xml:space="preserve"> (</w:t>
      </w:r>
      <w:r w:rsidRPr="00273106">
        <w:rPr>
          <w:i/>
          <w:noProof/>
        </w:rPr>
        <w:t>De anima intellectiva</w:t>
      </w:r>
      <w:r w:rsidRPr="00273106">
        <w:rPr>
          <w:noProof/>
        </w:rPr>
        <w:t xml:space="preserve"> </w:t>
      </w:r>
      <w:r>
        <w:rPr>
          <w:noProof/>
        </w:rPr>
        <w:t>3;</w:t>
      </w:r>
      <w:r w:rsidRPr="00273106">
        <w:rPr>
          <w:noProof/>
        </w:rPr>
        <w:t xml:space="preserve"> ed. Bazán, p. 83.40‒43</w:t>
      </w:r>
      <w:r>
        <w:rPr>
          <w:noProof/>
        </w:rPr>
        <w:fldChar w:fldCharType="begin"/>
      </w:r>
      <w:r>
        <w:instrText xml:space="preserve"> XE "Siger:</w:instrText>
      </w:r>
      <w:r w:rsidRPr="006A1F46">
        <w:rPr>
          <w:i/>
          <w:noProof/>
        </w:rPr>
        <w:instrText>De anima intellectiva</w:instrText>
      </w:r>
      <w:r w:rsidRPr="006A1F46">
        <w:rPr>
          <w:noProof/>
        </w:rPr>
        <w:instrText xml:space="preserve"> 83.40‒43</w:instrText>
      </w:r>
      <w:r>
        <w:instrText xml:space="preserve">" </w:instrText>
      </w:r>
      <w:r>
        <w:rPr>
          <w:noProof/>
        </w:rPr>
        <w:fldChar w:fldCharType="end"/>
      </w:r>
      <w:r w:rsidRPr="00273106">
        <w:rPr>
          <w:noProof/>
        </w:rPr>
        <w:t>)</w:t>
      </w:r>
    </w:p>
  </w:footnote>
  <w:footnote w:id="257">
    <w:p w14:paraId="2EEB5C39" w14:textId="19594917" w:rsidR="0086788B" w:rsidRPr="00C4264E" w:rsidRDefault="0086788B" w:rsidP="0056537A">
      <w:pPr>
        <w:pStyle w:val="Textpoznpodarou"/>
      </w:pPr>
      <w:r>
        <w:rPr>
          <w:rStyle w:val="Znakapoznpodarou"/>
        </w:rPr>
        <w:footnoteRef/>
      </w:r>
      <w:r>
        <w:t xml:space="preserve"> </w:t>
      </w:r>
      <w:r>
        <w:rPr>
          <w:smallCaps/>
          <w:noProof/>
          <w:sz w:val="21"/>
        </w:rPr>
        <w:t>“</w:t>
      </w:r>
      <w:r w:rsidRPr="089A15D9">
        <w:rPr>
          <w:noProof/>
          <w:sz w:val="21"/>
        </w:rPr>
        <w:t>Thomas</w:t>
      </w:r>
      <w:r w:rsidRPr="00273106">
        <w:rPr>
          <w:noProof/>
        </w:rPr>
        <w:t xml:space="preserve"> etiam intentum non arguit, sed solum quaerit eius ratio quomodo compositum materiale intelligeret, ut homo, si anima intellectiva in essendo sit</w:t>
      </w:r>
      <w:r>
        <w:rPr>
          <w:noProof/>
        </w:rPr>
        <w:t xml:space="preserve"> separata a materia et corpore.”</w:t>
      </w:r>
      <w:r w:rsidRPr="00273106">
        <w:rPr>
          <w:noProof/>
        </w:rPr>
        <w:t xml:space="preserve"> (</w:t>
      </w:r>
      <w:r w:rsidRPr="00273106">
        <w:rPr>
          <w:i/>
          <w:noProof/>
        </w:rPr>
        <w:t>De anima intellectiva</w:t>
      </w:r>
      <w:r w:rsidRPr="00273106">
        <w:rPr>
          <w:noProof/>
        </w:rPr>
        <w:t xml:space="preserve"> </w:t>
      </w:r>
      <w:r>
        <w:rPr>
          <w:noProof/>
        </w:rPr>
        <w:t>3; ed. Bazán, p</w:t>
      </w:r>
      <w:r w:rsidRPr="00273106">
        <w:rPr>
          <w:noProof/>
        </w:rPr>
        <w:t>. 84.49‒51</w:t>
      </w:r>
      <w:r>
        <w:rPr>
          <w:noProof/>
        </w:rPr>
        <w:fldChar w:fldCharType="begin"/>
      </w:r>
      <w:r>
        <w:instrText xml:space="preserve"> XE "Siger:</w:instrText>
      </w:r>
      <w:r w:rsidRPr="009479BB">
        <w:rPr>
          <w:i/>
          <w:noProof/>
        </w:rPr>
        <w:instrText>De anima intellectiva</w:instrText>
      </w:r>
      <w:r w:rsidRPr="009479BB">
        <w:rPr>
          <w:noProof/>
        </w:rPr>
        <w:instrText xml:space="preserve"> 84.49‒51</w:instrText>
      </w:r>
      <w:r>
        <w:instrText xml:space="preserve">" </w:instrText>
      </w:r>
      <w:r>
        <w:rPr>
          <w:noProof/>
        </w:rPr>
        <w:fldChar w:fldCharType="end"/>
      </w:r>
      <w:r w:rsidRPr="00273106">
        <w:rPr>
          <w:noProof/>
        </w:rPr>
        <w:t>)</w:t>
      </w:r>
    </w:p>
  </w:footnote>
  <w:footnote w:id="258">
    <w:p w14:paraId="6FE02FEF" w14:textId="179FAD53" w:rsidR="0086788B" w:rsidRPr="006B266C" w:rsidRDefault="0086788B" w:rsidP="00F308C7">
      <w:pPr>
        <w:pStyle w:val="Textpoznpodarou"/>
      </w:pPr>
      <w:r>
        <w:rPr>
          <w:rStyle w:val="Znakapoznpodarou"/>
        </w:rPr>
        <w:footnoteRef/>
      </w:r>
      <w:r>
        <w:t xml:space="preserve"> “</w:t>
      </w:r>
      <w:r w:rsidRPr="006B266C">
        <w:t>Ex quo etiam patet falsum esse quod dicunt, quod intellectus non est actus corporis, sed ipsum intelligere. Non enim potest esse alicuius actus intelligere, cuius non sit actus intellectus: quia intelligere non est nisi in intellectu, sicut nec visio nisi in visu; unde nec visio potest esse alicuius, nis</w:t>
      </w:r>
      <w:r>
        <w:t>i illius cuius actus est visus.”</w:t>
      </w:r>
      <w:r w:rsidRPr="006B266C">
        <w:t xml:space="preserve"> </w:t>
      </w:r>
      <w:r>
        <w:t>(</w:t>
      </w:r>
      <w:r w:rsidRPr="006B266C">
        <w:rPr>
          <w:i/>
        </w:rPr>
        <w:t>De unitate intell</w:t>
      </w:r>
      <w:r>
        <w:rPr>
          <w:i/>
        </w:rPr>
        <w:t>e</w:t>
      </w:r>
      <w:r w:rsidRPr="006B266C">
        <w:rPr>
          <w:i/>
        </w:rPr>
        <w:t>ctus</w:t>
      </w:r>
      <w:r>
        <w:t>, cap. 3; ed. Leonina 43, 304.190‒96</w:t>
      </w:r>
      <w:r>
        <w:fldChar w:fldCharType="begin"/>
      </w:r>
      <w:r>
        <w:instrText xml:space="preserve"> XE "A</w:instrText>
      </w:r>
      <w:r>
        <w:rPr>
          <w:lang w:val="cs-CZ"/>
        </w:rPr>
        <w:instrText>quin</w:instrText>
      </w:r>
      <w:r>
        <w:instrText>:</w:instrText>
      </w:r>
      <w:r w:rsidRPr="009D42E7">
        <w:rPr>
          <w:i/>
        </w:rPr>
        <w:instrText>De unitate intellectus</w:instrText>
      </w:r>
      <w:r w:rsidRPr="009D42E7">
        <w:instrText xml:space="preserve"> </w:instrText>
      </w:r>
      <w:r>
        <w:instrText xml:space="preserve">304.190‒96" </w:instrText>
      </w:r>
      <w:r>
        <w:fldChar w:fldCharType="end"/>
      </w:r>
      <w:r>
        <w:t>)</w:t>
      </w:r>
    </w:p>
  </w:footnote>
  <w:footnote w:id="259">
    <w:p w14:paraId="6C37E6A4" w14:textId="287174C1" w:rsidR="0086788B" w:rsidRPr="00D251B1" w:rsidRDefault="0086788B" w:rsidP="00F308C7">
      <w:pPr>
        <w:pStyle w:val="Textpoznpodarou"/>
      </w:pPr>
      <w:r>
        <w:rPr>
          <w:rStyle w:val="Znakapoznpodarou"/>
        </w:rPr>
        <w:footnoteRef/>
      </w:r>
      <w:r>
        <w:t xml:space="preserve"> “</w:t>
      </w:r>
      <w:r w:rsidRPr="00D251B1">
        <w:t xml:space="preserve">Ubi dicit Themistius aliam rationem esse de intellectivo quia est substantia quaedam dignior sensitivo, veniens ab extrinseco; sensitivum autem, quod non est sine vegetativo, unius </w:t>
      </w:r>
      <w:r>
        <w:t>est substantiae cum vegetativo.”</w:t>
      </w:r>
      <w:r w:rsidRPr="00D251B1">
        <w:t xml:space="preserve"> (</w:t>
      </w:r>
      <w:r w:rsidRPr="00D251B1">
        <w:rPr>
          <w:i/>
        </w:rPr>
        <w:t>De anima intellectiva</w:t>
      </w:r>
      <w:r w:rsidRPr="00D251B1">
        <w:t xml:space="preserve"> 8</w:t>
      </w:r>
      <w:r>
        <w:t>;</w:t>
      </w:r>
      <w:r w:rsidRPr="00D251B1">
        <w:t xml:space="preserve"> ed. Bazán, p. 109.17‒20</w:t>
      </w:r>
      <w:r>
        <w:rPr>
          <w:noProof/>
        </w:rPr>
        <w:fldChar w:fldCharType="begin"/>
      </w:r>
      <w:r>
        <w:instrText xml:space="preserve"> XE "Siger:</w:instrText>
      </w:r>
      <w:r w:rsidRPr="009479BB">
        <w:rPr>
          <w:i/>
          <w:noProof/>
        </w:rPr>
        <w:instrText>De anima intellectiva</w:instrText>
      </w:r>
      <w:r w:rsidRPr="009479BB">
        <w:rPr>
          <w:noProof/>
        </w:rPr>
        <w:instrText xml:space="preserve"> </w:instrText>
      </w:r>
      <w:r>
        <w:rPr>
          <w:noProof/>
        </w:rPr>
        <w:instrText>109.17‒20</w:instrText>
      </w:r>
      <w:r>
        <w:instrText xml:space="preserve">" </w:instrText>
      </w:r>
      <w:r>
        <w:rPr>
          <w:noProof/>
        </w:rPr>
        <w:fldChar w:fldCharType="end"/>
      </w:r>
      <w:r w:rsidRPr="00D251B1">
        <w:t>)</w:t>
      </w:r>
    </w:p>
  </w:footnote>
  <w:footnote w:id="260">
    <w:p w14:paraId="172953E0" w14:textId="02775519" w:rsidR="0086788B" w:rsidRPr="00503BCF" w:rsidRDefault="0086788B" w:rsidP="008655B9">
      <w:pPr>
        <w:pStyle w:val="Textpoznpodarou"/>
      </w:pPr>
      <w:r>
        <w:rPr>
          <w:rStyle w:val="Znakapoznpodarou"/>
        </w:rPr>
        <w:footnoteRef/>
      </w:r>
      <w:r>
        <w:t xml:space="preserve"> </w:t>
      </w:r>
      <w:r>
        <w:rPr>
          <w:noProof/>
        </w:rPr>
        <w:t>“</w:t>
      </w:r>
      <w:r w:rsidRPr="00273106">
        <w:rPr>
          <w:noProof/>
        </w:rPr>
        <w:t xml:space="preserve">Unde quia intellectus in intelligendo est operans intrinsecum ad corpus per suam naturam, operationes autem intrinsecorum operantium, sive sint motus, sive sint operationes sine motu, attribuuntur compositis ex intrinseco operanti et eo ad quod sic intrinsece operatur, immo etiam apud philosophos intrinseci motores, vel intrinsece ad aliqua operantes, formae et </w:t>
      </w:r>
      <w:r>
        <w:rPr>
          <w:noProof/>
        </w:rPr>
        <w:t>perfectiones eorum appellantur.”</w:t>
      </w:r>
      <w:r w:rsidRPr="00273106">
        <w:rPr>
          <w:noProof/>
        </w:rPr>
        <w:t xml:space="preserve"> (</w:t>
      </w:r>
      <w:r w:rsidRPr="00273106">
        <w:rPr>
          <w:i/>
          <w:noProof/>
        </w:rPr>
        <w:t>De anima intellectiva</w:t>
      </w:r>
      <w:r w:rsidRPr="00273106">
        <w:rPr>
          <w:noProof/>
        </w:rPr>
        <w:t xml:space="preserve"> 3</w:t>
      </w:r>
      <w:r>
        <w:rPr>
          <w:noProof/>
        </w:rPr>
        <w:t>; ed. Bazán, p</w:t>
      </w:r>
      <w:r w:rsidRPr="00273106">
        <w:rPr>
          <w:noProof/>
        </w:rPr>
        <w:t>. 85.80‒85</w:t>
      </w:r>
      <w:r>
        <w:rPr>
          <w:noProof/>
        </w:rPr>
        <w:fldChar w:fldCharType="begin"/>
      </w:r>
      <w:r>
        <w:instrText xml:space="preserve"> XE "Siger:</w:instrText>
      </w:r>
      <w:r w:rsidRPr="0009487C">
        <w:rPr>
          <w:i/>
          <w:noProof/>
        </w:rPr>
        <w:instrText>De anima intellectiva</w:instrText>
      </w:r>
      <w:r w:rsidRPr="0009487C">
        <w:rPr>
          <w:noProof/>
        </w:rPr>
        <w:instrText xml:space="preserve"> 85.80‒85</w:instrText>
      </w:r>
      <w:r>
        <w:instrText xml:space="preserve">" </w:instrText>
      </w:r>
      <w:r>
        <w:rPr>
          <w:noProof/>
        </w:rPr>
        <w:fldChar w:fldCharType="end"/>
      </w:r>
      <w:r w:rsidRPr="00273106">
        <w:rPr>
          <w:noProof/>
        </w:rPr>
        <w:t>)</w:t>
      </w:r>
    </w:p>
  </w:footnote>
  <w:footnote w:id="261">
    <w:p w14:paraId="41CBE308" w14:textId="1995DBD0" w:rsidR="0086788B" w:rsidRPr="008830BD" w:rsidRDefault="0086788B" w:rsidP="00CD4D68">
      <w:pPr>
        <w:pStyle w:val="Textpoznpodarou"/>
        <w:rPr>
          <w:noProof/>
        </w:rPr>
      </w:pPr>
      <w:r>
        <w:rPr>
          <w:rStyle w:val="Znakapoznpodarou"/>
        </w:rPr>
        <w:footnoteRef/>
      </w:r>
      <w:r>
        <w:t xml:space="preserve"> </w:t>
      </w:r>
      <w:r>
        <w:rPr>
          <w:noProof/>
        </w:rPr>
        <w:t>„</w:t>
      </w:r>
      <w:r w:rsidRPr="00273106">
        <w:rPr>
          <w:noProof/>
        </w:rPr>
        <w:t>Et secundum modum quem dicit</w:t>
      </w:r>
      <w:r w:rsidRPr="00273106">
        <w:rPr>
          <w:smallCaps/>
          <w:noProof/>
          <w:sz w:val="21"/>
        </w:rPr>
        <w:t xml:space="preserve"> </w:t>
      </w:r>
      <w:r w:rsidRPr="006B1536">
        <w:rPr>
          <w:noProof/>
          <w:sz w:val="21"/>
        </w:rPr>
        <w:t>Thomas</w:t>
      </w:r>
      <w:r w:rsidRPr="00273106">
        <w:rPr>
          <w:smallCaps/>
          <w:noProof/>
          <w:sz w:val="21"/>
        </w:rPr>
        <w:t>,</w:t>
      </w:r>
      <w:r w:rsidRPr="00273106">
        <w:rPr>
          <w:noProof/>
        </w:rPr>
        <w:t xml:space="preserve"> homo intelligeret non tantum secundum intellectum, sed etiam secundum corpus, sicut et est ipsum videre anima visiva et corpore oculi, propter hoc quod modus unionis animae visivae ad corpus oculi est sicut figurae ad ceram, et formae esse tribuentis ad materiam.</w:t>
      </w:r>
      <w:r>
        <w:rPr>
          <w:noProof/>
        </w:rPr>
        <w:t>“</w:t>
      </w:r>
      <w:r w:rsidRPr="00273106">
        <w:rPr>
          <w:noProof/>
        </w:rPr>
        <w:t xml:space="preserve"> (</w:t>
      </w:r>
      <w:r w:rsidRPr="00273106">
        <w:rPr>
          <w:i/>
          <w:noProof/>
        </w:rPr>
        <w:t>De anima intellectiva</w:t>
      </w:r>
      <w:r w:rsidRPr="00273106">
        <w:rPr>
          <w:noProof/>
        </w:rPr>
        <w:t xml:space="preserve"> 3</w:t>
      </w:r>
      <w:r>
        <w:rPr>
          <w:noProof/>
        </w:rPr>
        <w:t>;</w:t>
      </w:r>
      <w:r w:rsidRPr="00273106">
        <w:rPr>
          <w:noProof/>
        </w:rPr>
        <w:t xml:space="preserve"> ed. Bazán, p. 86.101‒106</w:t>
      </w:r>
      <w:r>
        <w:rPr>
          <w:noProof/>
        </w:rPr>
        <w:fldChar w:fldCharType="begin"/>
      </w:r>
      <w:r>
        <w:instrText xml:space="preserve"> XE "Siger:</w:instrText>
      </w:r>
      <w:r w:rsidRPr="0009487C">
        <w:rPr>
          <w:i/>
          <w:noProof/>
        </w:rPr>
        <w:instrText>De anima intellectiva</w:instrText>
      </w:r>
      <w:r w:rsidRPr="0009487C">
        <w:rPr>
          <w:noProof/>
        </w:rPr>
        <w:instrText xml:space="preserve"> </w:instrText>
      </w:r>
      <w:r>
        <w:rPr>
          <w:noProof/>
        </w:rPr>
        <w:instrText>86.101‒106</w:instrText>
      </w:r>
      <w:r>
        <w:instrText xml:space="preserve">" </w:instrText>
      </w:r>
      <w:r>
        <w:rPr>
          <w:noProof/>
        </w:rPr>
        <w:fldChar w:fldCharType="end"/>
      </w:r>
      <w:r w:rsidRPr="00273106">
        <w:rPr>
          <w:noProof/>
        </w:rPr>
        <w:t>)</w:t>
      </w:r>
    </w:p>
  </w:footnote>
  <w:footnote w:id="262">
    <w:p w14:paraId="2918730D" w14:textId="56409A31" w:rsidR="0086788B" w:rsidRPr="00431575" w:rsidRDefault="0086788B" w:rsidP="00F82C77">
      <w:pPr>
        <w:pStyle w:val="Textpoznpodarou"/>
        <w:rPr>
          <w:lang w:val="de-DE"/>
        </w:rPr>
      </w:pPr>
      <w:r>
        <w:rPr>
          <w:rStyle w:val="Znakapoznpodarou"/>
        </w:rPr>
        <w:footnoteRef/>
      </w:r>
      <w:r>
        <w:t xml:space="preserve"> </w:t>
      </w:r>
      <w:r w:rsidRPr="00CD4D68">
        <w:t>The following summary of Aquinas</w:t>
      </w:r>
      <w:r>
        <w:t>’</w:t>
      </w:r>
      <w:r w:rsidRPr="00CD4D68">
        <w:t xml:space="preserve">s teaching sets out the procedure of exposing creation only from God downwards and even in the mode of Porretan </w:t>
      </w:r>
      <w:r>
        <w:t>“</w:t>
      </w:r>
      <w:r w:rsidRPr="00CD4D68">
        <w:rPr>
          <w:i/>
        </w:rPr>
        <w:t>exsistere</w:t>
      </w:r>
      <w:r>
        <w:t>”: “</w:t>
      </w:r>
      <w:r w:rsidRPr="00CD4D68">
        <w:t>Quindi discende a l'ultime potenze / giu d'atto in atto, tanto divenendo / che p</w:t>
      </w:r>
      <w:r>
        <w:t>iu non fa che brevi contingenze”</w:t>
      </w:r>
      <w:r w:rsidRPr="00CD4D68">
        <w:t xml:space="preserve"> (</w:t>
      </w:r>
      <w:r w:rsidRPr="00CD4D68">
        <w:rPr>
          <w:i/>
        </w:rPr>
        <w:t>Paradiso</w:t>
      </w:r>
      <w:r w:rsidRPr="00CD4D68">
        <w:t xml:space="preserve"> 13.61‒63) Aquinas would certainly have rejected this poetic license. The objectivist solution given by the exposure of being from behind belongs only to </w:t>
      </w:r>
      <w:r>
        <w:t>Bonaventure’s school of second A</w:t>
      </w:r>
      <w:r w:rsidRPr="00CD4D68">
        <w:t>verroism. This is given by the comitation of objectiv</w:t>
      </w:r>
      <w:r>
        <w:t>e exemplars into creation (ch</w:t>
      </w:r>
      <w:r w:rsidRPr="00CD4D68">
        <w:t>. 4.1.3).</w:t>
      </w:r>
    </w:p>
  </w:footnote>
  <w:footnote w:id="263">
    <w:p w14:paraId="3D7BD95F" w14:textId="3030A386" w:rsidR="0086788B" w:rsidRPr="00F22460" w:rsidRDefault="0086788B" w:rsidP="00443BD5">
      <w:pPr>
        <w:pStyle w:val="Textpoznpodarou"/>
        <w:rPr>
          <w:noProof/>
        </w:rPr>
      </w:pPr>
      <w:r>
        <w:rPr>
          <w:rStyle w:val="Znakapoznpodarou"/>
        </w:rPr>
        <w:footnoteRef/>
      </w:r>
      <w:r>
        <w:t xml:space="preserve"> </w:t>
      </w:r>
      <w:r>
        <w:rPr>
          <w:noProof/>
        </w:rPr>
        <w:t>“</w:t>
      </w:r>
      <w:r w:rsidRPr="00273106">
        <w:rPr>
          <w:noProof/>
        </w:rPr>
        <w:t xml:space="preserve">Iam autem hoc dicetur quando assignabitur qualiter anima intellectiva est unita corpori et qualiter ab eo est separata. Et iterum, apparet hominem ipsum non intelligere ex causa quam assignat: quia, si sic, </w:t>
      </w:r>
      <w:r w:rsidRPr="00273106">
        <w:rPr>
          <w:noProof/>
          <w:sz w:val="21"/>
        </w:rPr>
        <w:t xml:space="preserve">non </w:t>
      </w:r>
      <w:r w:rsidRPr="00273106">
        <w:rPr>
          <w:noProof/>
        </w:rPr>
        <w:t>solum homo ipse intelligeret, sed pars materialis huius compositi, adeo quod</w:t>
      </w:r>
      <w:r w:rsidRPr="00273106">
        <w:rPr>
          <w:noProof/>
          <w:sz w:val="21"/>
        </w:rPr>
        <w:t xml:space="preserve"> </w:t>
      </w:r>
      <w:r w:rsidRPr="00273106">
        <w:rPr>
          <w:noProof/>
        </w:rPr>
        <w:t>intelligere esset in corpore et in org</w:t>
      </w:r>
      <w:r>
        <w:rPr>
          <w:noProof/>
        </w:rPr>
        <w:t>ano, ut etiam prius dictum est.”</w:t>
      </w:r>
      <w:r w:rsidRPr="00273106">
        <w:rPr>
          <w:noProof/>
        </w:rPr>
        <w:t xml:space="preserve"> (</w:t>
      </w:r>
      <w:r w:rsidRPr="00273106">
        <w:rPr>
          <w:i/>
          <w:noProof/>
        </w:rPr>
        <w:t>De anima intellectiva</w:t>
      </w:r>
      <w:r w:rsidRPr="00273106">
        <w:rPr>
          <w:noProof/>
        </w:rPr>
        <w:t xml:space="preserve"> </w:t>
      </w:r>
      <w:r>
        <w:rPr>
          <w:noProof/>
        </w:rPr>
        <w:t>3; ed. Bazán, p. 84.51‒56</w:t>
      </w:r>
      <w:r>
        <w:rPr>
          <w:noProof/>
        </w:rPr>
        <w:fldChar w:fldCharType="begin"/>
      </w:r>
      <w:r>
        <w:instrText xml:space="preserve"> XE "Siger:</w:instrText>
      </w:r>
      <w:r w:rsidRPr="00FE0419">
        <w:rPr>
          <w:i/>
          <w:noProof/>
        </w:rPr>
        <w:instrText>De anima intellectiva</w:instrText>
      </w:r>
      <w:r>
        <w:rPr>
          <w:noProof/>
        </w:rPr>
        <w:instrText xml:space="preserve"> </w:instrText>
      </w:r>
      <w:r w:rsidRPr="00FE0419">
        <w:rPr>
          <w:noProof/>
        </w:rPr>
        <w:instrText>4.51‒56</w:instrText>
      </w:r>
      <w:r>
        <w:instrText xml:space="preserve">" </w:instrText>
      </w:r>
      <w:r>
        <w:rPr>
          <w:noProof/>
        </w:rPr>
        <w:fldChar w:fldCharType="end"/>
      </w:r>
      <w:r>
        <w:rPr>
          <w:noProof/>
        </w:rPr>
        <w:t>)</w:t>
      </w:r>
    </w:p>
  </w:footnote>
  <w:footnote w:id="264">
    <w:p w14:paraId="06F0CA90" w14:textId="7551583A" w:rsidR="0086788B" w:rsidRPr="00F42DAB" w:rsidRDefault="0086788B" w:rsidP="00443BD5">
      <w:pPr>
        <w:pStyle w:val="Textpoznpodarou"/>
      </w:pPr>
      <w:r>
        <w:rPr>
          <w:rStyle w:val="Znakapoznpodarou"/>
        </w:rPr>
        <w:footnoteRef/>
      </w:r>
      <w:r>
        <w:t xml:space="preserve"> </w:t>
      </w:r>
      <w:r>
        <w:rPr>
          <w:noProof/>
        </w:rPr>
        <w:t>“</w:t>
      </w:r>
      <w:r w:rsidRPr="00273106">
        <w:rPr>
          <w:noProof/>
        </w:rPr>
        <w:t>Et dico quod intellectus nobis actu copulatur eo quod intelligit ex intentionibus imaginat</w:t>
      </w:r>
      <w:r>
        <w:rPr>
          <w:noProof/>
        </w:rPr>
        <w:t xml:space="preserve">is: quia nobis actu copulantur </w:t>
      </w:r>
      <w:r w:rsidRPr="00273106">
        <w:rPr>
          <w:noProof/>
        </w:rPr>
        <w:t>intentiones, ideo intellectus, cum eas intelligit, actu nobis copulatur, ita quod non copulatur nobis per partem eius qu</w:t>
      </w:r>
      <w:r>
        <w:rPr>
          <w:noProof/>
        </w:rPr>
        <w:t>æ</w:t>
      </w:r>
      <w:r w:rsidRPr="00273106">
        <w:rPr>
          <w:noProof/>
        </w:rPr>
        <w:t xml:space="preserve"> est materia, sicut sensus est actus corporis per partem eius qu</w:t>
      </w:r>
      <w:r>
        <w:rPr>
          <w:noProof/>
        </w:rPr>
        <w:t>æ</w:t>
      </w:r>
      <w:r w:rsidRPr="00273106">
        <w:rPr>
          <w:noProof/>
        </w:rPr>
        <w:t xml:space="preserve"> est materia. </w:t>
      </w:r>
      <w:r w:rsidRPr="00151648">
        <w:rPr>
          <w:noProof/>
        </w:rPr>
        <w:t xml:space="preserve">Nec intelligo dicere quod intellectus in sui natura aliquam habeat copulationem. </w:t>
      </w:r>
      <w:r w:rsidRPr="00151648">
        <w:rPr>
          <w:noProof/>
          <w:lang w:eastAsia="de-DE"/>
        </w:rPr>
        <w:t xml:space="preserve">De </w:t>
      </w:r>
      <w:r w:rsidRPr="00151648">
        <w:rPr>
          <w:noProof/>
        </w:rPr>
        <w:t xml:space="preserve">natura sua solum est in potentia ut nobis copuletur. </w:t>
      </w:r>
      <w:r>
        <w:rPr>
          <w:noProof/>
        </w:rPr>
        <w:t xml:space="preserve">Nisi enim de natura sua esset </w:t>
      </w:r>
      <w:r w:rsidRPr="00273106">
        <w:rPr>
          <w:noProof/>
        </w:rPr>
        <w:t>solum in potentia ut nobis copuletur, copulari autem deberet nobiscum, necesse esset forma et actus corporis nostri per suam substantiam. Et necessarium est ei qui ponit unum intellectum in omnibus, quod hoc sit per intenti</w:t>
      </w:r>
      <w:r>
        <w:rPr>
          <w:noProof/>
        </w:rPr>
        <w:t>ones imaginatas.”</w:t>
      </w:r>
      <w:r w:rsidRPr="00273106">
        <w:rPr>
          <w:noProof/>
        </w:rPr>
        <w:t xml:space="preserve"> (</w:t>
      </w:r>
      <w:r w:rsidRPr="08BF3B3D">
        <w:rPr>
          <w:noProof/>
        </w:rPr>
        <w:t>QIIIDA</w:t>
      </w:r>
      <w:r>
        <w:rPr>
          <w:noProof/>
        </w:rPr>
        <w:t xml:space="preserve">, q. 15; </w:t>
      </w:r>
      <w:r w:rsidRPr="00273106">
        <w:rPr>
          <w:noProof/>
        </w:rPr>
        <w:t>ed. Bazán, p. 56.60‒71</w:t>
      </w:r>
      <w:r>
        <w:rPr>
          <w:noProof/>
        </w:rPr>
        <w:fldChar w:fldCharType="begin"/>
      </w:r>
      <w:r>
        <w:instrText xml:space="preserve"> XE "Siger:</w:instrText>
      </w:r>
      <w:r>
        <w:rPr>
          <w:i/>
          <w:noProof/>
        </w:rPr>
        <w:instrText>Quaestiones in tertium D</w:instrText>
      </w:r>
      <w:r w:rsidRPr="00956A78">
        <w:rPr>
          <w:i/>
          <w:noProof/>
        </w:rPr>
        <w:instrText>e anima</w:instrText>
      </w:r>
      <w:r>
        <w:rPr>
          <w:i/>
          <w:noProof/>
        </w:rPr>
        <w:instrText xml:space="preserve"> </w:instrText>
      </w:r>
      <w:r w:rsidRPr="00956A78">
        <w:rPr>
          <w:noProof/>
        </w:rPr>
        <w:instrText>56.60‒71</w:instrText>
      </w:r>
      <w:r>
        <w:instrText xml:space="preserve">" </w:instrText>
      </w:r>
      <w:r>
        <w:rPr>
          <w:noProof/>
        </w:rPr>
        <w:fldChar w:fldCharType="end"/>
      </w:r>
      <w:r w:rsidRPr="00273106">
        <w:rPr>
          <w:noProof/>
        </w:rPr>
        <w:t>)</w:t>
      </w:r>
    </w:p>
  </w:footnote>
  <w:footnote w:id="265">
    <w:p w14:paraId="479526DD" w14:textId="61AC2810" w:rsidR="0086788B" w:rsidRPr="00275F67" w:rsidRDefault="0086788B" w:rsidP="00E00A43">
      <w:pPr>
        <w:pStyle w:val="Textpoznpodarou"/>
        <w:rPr>
          <w:lang w:val="cs-CZ"/>
        </w:rPr>
      </w:pPr>
      <w:r>
        <w:rPr>
          <w:rStyle w:val="Znakapoznpodarou"/>
        </w:rPr>
        <w:footnoteRef/>
      </w:r>
      <w:r>
        <w:rPr>
          <w:lang w:val="cs-CZ"/>
        </w:rPr>
        <w:t xml:space="preserve"> </w:t>
      </w:r>
      <w:r>
        <w:t>„</w:t>
      </w:r>
      <w:r w:rsidRPr="002A2B2F">
        <w:t xml:space="preserve">Die Analytik stellt die ontologische Frage nach dem Sein des </w:t>
      </w:r>
      <w:r w:rsidRPr="00A4578F">
        <w:rPr>
          <w:i/>
        </w:rPr>
        <w:t>sum</w:t>
      </w:r>
      <w:r w:rsidRPr="002A2B2F">
        <w:t>.</w:t>
      </w:r>
      <w:r>
        <w:t xml:space="preserve"> </w:t>
      </w:r>
      <w:r w:rsidRPr="002A2B2F">
        <w:t xml:space="preserve">Ist dieses bestimmt, dann wird die Seinsart der </w:t>
      </w:r>
      <w:r w:rsidRPr="00A4578F">
        <w:rPr>
          <w:i/>
        </w:rPr>
        <w:t>cogitationes</w:t>
      </w:r>
      <w:r w:rsidRPr="002A2B2F">
        <w:t xml:space="preserve"> erst</w:t>
      </w:r>
      <w:r>
        <w:t xml:space="preserve"> </w:t>
      </w:r>
      <w:r w:rsidRPr="002A2B2F">
        <w:t>faßbar.</w:t>
      </w:r>
      <w:r>
        <w:t>“ (</w:t>
      </w:r>
      <w:r>
        <w:rPr>
          <w:lang w:val="cs-CZ"/>
        </w:rPr>
        <w:t>SZ 46</w:t>
      </w:r>
      <w:r>
        <w:rPr>
          <w:lang w:val="cs-CZ"/>
        </w:rPr>
        <w:fldChar w:fldCharType="begin"/>
      </w:r>
      <w:r>
        <w:instrText xml:space="preserve"> XE "</w:instrText>
      </w:r>
      <w:r w:rsidRPr="08A4095A">
        <w:instrText>Heidegger:SZ 46</w:instrText>
      </w:r>
      <w:r>
        <w:instrText xml:space="preserve">" </w:instrText>
      </w:r>
      <w:r>
        <w:rPr>
          <w:lang w:val="cs-CZ"/>
        </w:rPr>
        <w:fldChar w:fldCharType="end"/>
      </w:r>
      <w:r w:rsidRPr="002A2B2F">
        <w:t>).</w:t>
      </w:r>
    </w:p>
  </w:footnote>
  <w:footnote w:id="266">
    <w:p w14:paraId="3A4586C1" w14:textId="195B9F40" w:rsidR="0086788B" w:rsidRPr="008C4065" w:rsidRDefault="0086788B" w:rsidP="00572D3A">
      <w:pPr>
        <w:pStyle w:val="Textpoznpodarou"/>
        <w:rPr>
          <w:noProof/>
        </w:rPr>
      </w:pPr>
      <w:r>
        <w:rPr>
          <w:rStyle w:val="Znakapoznpodarou"/>
        </w:rPr>
        <w:footnoteRef/>
      </w:r>
      <w:r>
        <w:t xml:space="preserve"> </w:t>
      </w:r>
      <w:r>
        <w:rPr>
          <w:noProof/>
        </w:rPr>
        <w:t>“</w:t>
      </w:r>
      <w:r w:rsidRPr="00273106">
        <w:rPr>
          <w:noProof/>
        </w:rPr>
        <w:t>Nec est intelligendum quod homo ideo intelligat, quod intellectus sit motor hominis: intelligere enim in homine motum naturaliter praecedit; nec etiam homo intelligit quia intelligibilia phantasmata sint nobis unita; sed quia, sicut prius dictum est, cum intellectus intelligendo sit operans sine motu, est operans in operando unite se hab</w:t>
      </w:r>
      <w:r>
        <w:rPr>
          <w:noProof/>
        </w:rPr>
        <w:t>ens ad corpus per suam naturam.”</w:t>
      </w:r>
      <w:r w:rsidRPr="00273106">
        <w:rPr>
          <w:noProof/>
        </w:rPr>
        <w:t xml:space="preserve"> (</w:t>
      </w:r>
      <w:r w:rsidRPr="00273106">
        <w:rPr>
          <w:i/>
          <w:noProof/>
        </w:rPr>
        <w:t>De anima intellectiva</w:t>
      </w:r>
      <w:r w:rsidRPr="00273106">
        <w:rPr>
          <w:noProof/>
        </w:rPr>
        <w:t xml:space="preserve"> 3</w:t>
      </w:r>
      <w:r>
        <w:rPr>
          <w:noProof/>
        </w:rPr>
        <w:t>;</w:t>
      </w:r>
      <w:r w:rsidRPr="00273106">
        <w:rPr>
          <w:noProof/>
        </w:rPr>
        <w:t xml:space="preserve"> ed. Bazán, p</w:t>
      </w:r>
      <w:r>
        <w:rPr>
          <w:noProof/>
        </w:rPr>
        <w:t>p</w:t>
      </w:r>
      <w:r w:rsidRPr="00273106">
        <w:rPr>
          <w:noProof/>
        </w:rPr>
        <w:t>.</w:t>
      </w:r>
      <w:r>
        <w:rPr>
          <w:noProof/>
        </w:rPr>
        <w:t> </w:t>
      </w:r>
      <w:r w:rsidRPr="00273106">
        <w:rPr>
          <w:noProof/>
        </w:rPr>
        <w:t>86.11‒87.16</w:t>
      </w:r>
      <w:r>
        <w:rPr>
          <w:noProof/>
        </w:rPr>
        <w:fldChar w:fldCharType="begin"/>
      </w:r>
      <w:r>
        <w:instrText xml:space="preserve"> XE "Siger:</w:instrText>
      </w:r>
      <w:r w:rsidRPr="00AA5325">
        <w:rPr>
          <w:i/>
          <w:noProof/>
        </w:rPr>
        <w:instrText>De anima intellectiva</w:instrText>
      </w:r>
      <w:r w:rsidRPr="00AA5325">
        <w:rPr>
          <w:noProof/>
        </w:rPr>
        <w:instrText xml:space="preserve"> 86.11‒87.16</w:instrText>
      </w:r>
      <w:r>
        <w:instrText xml:space="preserve">" </w:instrText>
      </w:r>
      <w:r>
        <w:rPr>
          <w:noProof/>
        </w:rPr>
        <w:fldChar w:fldCharType="end"/>
      </w:r>
      <w:r w:rsidRPr="00273106">
        <w:rPr>
          <w:noProof/>
        </w:rPr>
        <w:t>)</w:t>
      </w:r>
    </w:p>
  </w:footnote>
  <w:footnote w:id="267">
    <w:p w14:paraId="792C946F" w14:textId="52B138E7" w:rsidR="0086788B" w:rsidRPr="0044510C" w:rsidRDefault="0086788B" w:rsidP="00084BC4">
      <w:pPr>
        <w:pStyle w:val="Textpoznpodarou"/>
        <w:rPr>
          <w:noProof/>
        </w:rPr>
      </w:pPr>
      <w:r>
        <w:rPr>
          <w:rStyle w:val="Znakapoznpodarou"/>
        </w:rPr>
        <w:footnoteRef/>
      </w:r>
      <w:r>
        <w:t xml:space="preserve"> </w:t>
      </w:r>
      <w:r>
        <w:rPr>
          <w:noProof/>
        </w:rPr>
        <w:t>“</w:t>
      </w:r>
      <w:r w:rsidRPr="00273106">
        <w:rPr>
          <w:noProof/>
        </w:rPr>
        <w:t xml:space="preserve">Et est attendendum quod, cum homo denominetur intelligens ab opere intellectus, et a substantia eius habet denominationem. Quod enim denominatur ab eius accidente, et ab eius substantia. Quoties autem est denominari et dici, toties est esse, ut </w:t>
      </w:r>
      <w:r w:rsidRPr="00733915">
        <w:t xml:space="preserve">dicit Philosophus, </w:t>
      </w:r>
      <w:r w:rsidRPr="00733915">
        <w:rPr>
          <w:i/>
        </w:rPr>
        <w:t>quinto Metaphysicae</w:t>
      </w:r>
      <w:r w:rsidRPr="00733915">
        <w:t>.</w:t>
      </w:r>
      <w:r w:rsidRPr="00273106">
        <w:rPr>
          <w:i/>
          <w:iCs/>
          <w:noProof/>
          <w:sz w:val="21"/>
        </w:rPr>
        <w:t xml:space="preserve"> </w:t>
      </w:r>
      <w:r w:rsidRPr="00273106">
        <w:rPr>
          <w:noProof/>
        </w:rPr>
        <w:t>Unde per intellectum hom</w:t>
      </w:r>
      <w:r>
        <w:rPr>
          <w:noProof/>
        </w:rPr>
        <w:t>o est homo, et sic denominatur.”</w:t>
      </w:r>
      <w:r w:rsidRPr="00273106">
        <w:rPr>
          <w:noProof/>
        </w:rPr>
        <w:t xml:space="preserve"> (</w:t>
      </w:r>
      <w:r w:rsidRPr="00273106">
        <w:rPr>
          <w:i/>
          <w:noProof/>
        </w:rPr>
        <w:t>De anima intellectiva</w:t>
      </w:r>
      <w:r w:rsidRPr="00273106">
        <w:rPr>
          <w:noProof/>
        </w:rPr>
        <w:t xml:space="preserve"> 3</w:t>
      </w:r>
      <w:r>
        <w:rPr>
          <w:noProof/>
        </w:rPr>
        <w:t>;</w:t>
      </w:r>
      <w:r w:rsidRPr="00273106">
        <w:rPr>
          <w:noProof/>
        </w:rPr>
        <w:t xml:space="preserve"> ed. Bazán, p. 87.20‒25</w:t>
      </w:r>
      <w:r>
        <w:rPr>
          <w:noProof/>
        </w:rPr>
        <w:fldChar w:fldCharType="begin"/>
      </w:r>
      <w:r>
        <w:instrText xml:space="preserve"> XE "Siger:</w:instrText>
      </w:r>
      <w:r w:rsidRPr="00953D69">
        <w:rPr>
          <w:i/>
          <w:noProof/>
        </w:rPr>
        <w:instrText>De anima intellectiva</w:instrText>
      </w:r>
      <w:r w:rsidRPr="00953D69">
        <w:rPr>
          <w:noProof/>
        </w:rPr>
        <w:instrText xml:space="preserve"> 87.20‒25</w:instrText>
      </w:r>
      <w:r>
        <w:instrText xml:space="preserve">" </w:instrText>
      </w:r>
      <w:r>
        <w:rPr>
          <w:noProof/>
        </w:rPr>
        <w:fldChar w:fldCharType="end"/>
      </w:r>
      <w:r w:rsidRPr="00273106">
        <w:rPr>
          <w:noProof/>
        </w:rPr>
        <w:t>)</w:t>
      </w:r>
    </w:p>
  </w:footnote>
  <w:footnote w:id="268">
    <w:p w14:paraId="2CD6E37C" w14:textId="51C711C4" w:rsidR="0086788B" w:rsidRPr="00377AB8" w:rsidRDefault="0086788B" w:rsidP="003F0700">
      <w:pPr>
        <w:pStyle w:val="Textpoznpodarou"/>
        <w:rPr>
          <w:noProof/>
        </w:rPr>
      </w:pPr>
      <w:r>
        <w:rPr>
          <w:rStyle w:val="Znakapoznpodarou"/>
        </w:rPr>
        <w:footnoteRef/>
      </w:r>
      <w:r>
        <w:t xml:space="preserve"> </w:t>
      </w:r>
      <w:r>
        <w:rPr>
          <w:noProof/>
        </w:rPr>
        <w:t>“</w:t>
      </w:r>
      <w:r w:rsidRPr="00273106">
        <w:rPr>
          <w:noProof/>
        </w:rPr>
        <w:t>Ad tertium dicendum quod sine dubio propria operatio hominis est intelligere, et in hoc felicitatur, ut dicitur</w:t>
      </w:r>
      <w:r w:rsidRPr="00273106">
        <w:rPr>
          <w:i/>
          <w:iCs/>
          <w:noProof/>
          <w:sz w:val="21"/>
        </w:rPr>
        <w:t xml:space="preserve"> </w:t>
      </w:r>
      <w:r w:rsidRPr="00A44805">
        <w:rPr>
          <w:i/>
        </w:rPr>
        <w:t>decimo Moralium</w:t>
      </w:r>
      <w:r w:rsidRPr="00273106">
        <w:rPr>
          <w:i/>
          <w:iCs/>
          <w:noProof/>
          <w:sz w:val="21"/>
        </w:rPr>
        <w:t xml:space="preserve">. </w:t>
      </w:r>
      <w:r w:rsidRPr="00273106">
        <w:rPr>
          <w:noProof/>
        </w:rPr>
        <w:t>Nam intellectus a quo est intelligere suprema est virtus in homine et propria homini. Sed ad hoc quod intelligere sit homini propria operatio, non oportet quod ipsius hominis compositi substantia a qua est intelligere uniatur alteri parti compositi ut figura cerae, se</w:t>
      </w:r>
      <w:r>
        <w:rPr>
          <w:noProof/>
        </w:rPr>
        <w:t>d sufficit quod modo praedicto.”</w:t>
      </w:r>
      <w:r w:rsidRPr="00273106">
        <w:rPr>
          <w:noProof/>
        </w:rPr>
        <w:t xml:space="preserve"> (</w:t>
      </w:r>
      <w:r w:rsidRPr="00273106">
        <w:rPr>
          <w:i/>
          <w:noProof/>
        </w:rPr>
        <w:t>De anima intellectiva</w:t>
      </w:r>
      <w:r w:rsidRPr="00273106">
        <w:rPr>
          <w:noProof/>
        </w:rPr>
        <w:t xml:space="preserve"> 3</w:t>
      </w:r>
      <w:r>
        <w:rPr>
          <w:noProof/>
        </w:rPr>
        <w:t>;</w:t>
      </w:r>
      <w:r w:rsidRPr="00273106">
        <w:rPr>
          <w:noProof/>
        </w:rPr>
        <w:t xml:space="preserve"> ed. Bazán, p. 87.26‒32</w:t>
      </w:r>
      <w:r>
        <w:rPr>
          <w:noProof/>
        </w:rPr>
        <w:fldChar w:fldCharType="begin"/>
      </w:r>
      <w:r>
        <w:instrText xml:space="preserve"> XE "Siger:</w:instrText>
      </w:r>
      <w:r w:rsidRPr="00953D69">
        <w:rPr>
          <w:i/>
          <w:noProof/>
        </w:rPr>
        <w:instrText>De anima intellectiva</w:instrText>
      </w:r>
      <w:r w:rsidRPr="00953D69">
        <w:rPr>
          <w:noProof/>
        </w:rPr>
        <w:instrText xml:space="preserve"> </w:instrText>
      </w:r>
      <w:r>
        <w:rPr>
          <w:noProof/>
        </w:rPr>
        <w:instrText>87.26‒32</w:instrText>
      </w:r>
      <w:r>
        <w:instrText xml:space="preserve">" </w:instrText>
      </w:r>
      <w:r>
        <w:rPr>
          <w:noProof/>
        </w:rPr>
        <w:fldChar w:fldCharType="end"/>
      </w:r>
      <w:r w:rsidRPr="00273106">
        <w:rPr>
          <w:noProof/>
        </w:rPr>
        <w:t>)</w:t>
      </w:r>
    </w:p>
  </w:footnote>
  <w:footnote w:id="269">
    <w:p w14:paraId="1A550D72" w14:textId="05B69359" w:rsidR="0086788B" w:rsidRPr="007658B4" w:rsidRDefault="0086788B" w:rsidP="00E97687">
      <w:pPr>
        <w:pStyle w:val="Textpoznpodarou"/>
      </w:pPr>
      <w:r>
        <w:rPr>
          <w:rStyle w:val="Znakapoznpodarou"/>
        </w:rPr>
        <w:footnoteRef/>
      </w:r>
      <w:r>
        <w:t xml:space="preserve"> “</w:t>
      </w:r>
      <w:r w:rsidRPr="007658B4">
        <w:t>Unde Philosophus innuit quod definitio animae in communi, qua dicitur quod sit actus corporis, magis est multipliciter dicti quam generis. Et Themistius elicit quod anima definita est in universali, sicut potest definiri universali</w:t>
      </w:r>
      <w:r>
        <w:t>ter quod non est universale.”</w:t>
      </w:r>
      <w:r w:rsidRPr="007658B4">
        <w:t xml:space="preserve"> (</w:t>
      </w:r>
      <w:r w:rsidRPr="007658B4">
        <w:rPr>
          <w:i/>
        </w:rPr>
        <w:t>De anima intellectiva</w:t>
      </w:r>
      <w:r w:rsidRPr="007658B4">
        <w:t xml:space="preserve"> 3</w:t>
      </w:r>
      <w:r>
        <w:t>;</w:t>
      </w:r>
      <w:r w:rsidRPr="007658B4">
        <w:t xml:space="preserve"> ed. Bazán, p. 88.40‒44</w:t>
      </w:r>
      <w:r>
        <w:rPr>
          <w:noProof/>
        </w:rPr>
        <w:fldChar w:fldCharType="begin"/>
      </w:r>
      <w:r>
        <w:instrText xml:space="preserve"> XE "Siger:</w:instrText>
      </w:r>
      <w:r w:rsidRPr="00953D69">
        <w:rPr>
          <w:i/>
          <w:noProof/>
        </w:rPr>
        <w:instrText>De anima intellectiva</w:instrText>
      </w:r>
      <w:r w:rsidRPr="00953D69">
        <w:rPr>
          <w:noProof/>
        </w:rPr>
        <w:instrText xml:space="preserve"> </w:instrText>
      </w:r>
      <w:r>
        <w:rPr>
          <w:noProof/>
        </w:rPr>
        <w:instrText>88.40‒44</w:instrText>
      </w:r>
      <w:r>
        <w:instrText xml:space="preserve">" </w:instrText>
      </w:r>
      <w:r>
        <w:rPr>
          <w:noProof/>
        </w:rPr>
        <w:fldChar w:fldCharType="end"/>
      </w:r>
      <w:r w:rsidRPr="007658B4">
        <w:t>)</w:t>
      </w:r>
    </w:p>
  </w:footnote>
  <w:footnote w:id="270">
    <w:p w14:paraId="2E2F385C" w14:textId="596A79EB" w:rsidR="0086788B" w:rsidRPr="00CB56CB" w:rsidRDefault="0086788B" w:rsidP="00E97687">
      <w:pPr>
        <w:pStyle w:val="Textpoznpodarou"/>
      </w:pPr>
      <w:r>
        <w:rPr>
          <w:rStyle w:val="Znakapoznpodarou"/>
        </w:rPr>
        <w:footnoteRef/>
      </w:r>
      <w:r>
        <w:t xml:space="preserve"> “</w:t>
      </w:r>
      <w:r w:rsidRPr="00CB56CB">
        <w:t>Circa nonum a principio propositorum sensit</w:t>
      </w:r>
      <w:r w:rsidRPr="00CB56CB">
        <w:rPr>
          <w:smallCaps/>
        </w:rPr>
        <w:t xml:space="preserve"> Rabbi Moyses</w:t>
      </w:r>
      <w:r w:rsidRPr="00CB56CB">
        <w:t xml:space="preserve"> quod operatio intellectus esset substantia eius, ita quod intellectus ante intelligere eius in actu vel in habitu, non habet </w:t>
      </w:r>
      <w:r>
        <w:t>substantiam nisi in potentia...” (</w:t>
      </w:r>
      <w:r w:rsidRPr="00C7401B">
        <w:rPr>
          <w:i/>
        </w:rPr>
        <w:t>De anima intellectiva</w:t>
      </w:r>
      <w:r>
        <w:t xml:space="preserve"> 9; ed. Bazán, p. 111.3‒6</w:t>
      </w:r>
      <w:r>
        <w:rPr>
          <w:noProof/>
        </w:rPr>
        <w:fldChar w:fldCharType="begin"/>
      </w:r>
      <w:r>
        <w:instrText xml:space="preserve"> XE "Siger:</w:instrText>
      </w:r>
      <w:r w:rsidRPr="00953D69">
        <w:rPr>
          <w:i/>
          <w:noProof/>
        </w:rPr>
        <w:instrText>De anima intellectiva</w:instrText>
      </w:r>
      <w:r w:rsidRPr="00953D69">
        <w:rPr>
          <w:noProof/>
        </w:rPr>
        <w:instrText xml:space="preserve"> </w:instrText>
      </w:r>
      <w:r>
        <w:rPr>
          <w:noProof/>
        </w:rPr>
        <w:instrText>111.3‒6</w:instrText>
      </w:r>
      <w:r>
        <w:instrText xml:space="preserve">" </w:instrText>
      </w:r>
      <w:r>
        <w:rPr>
          <w:noProof/>
        </w:rPr>
        <w:fldChar w:fldCharType="end"/>
      </w:r>
      <w:r>
        <w:t>)</w:t>
      </w:r>
    </w:p>
  </w:footnote>
  <w:footnote w:id="271">
    <w:p w14:paraId="56E89656" w14:textId="4E0D3DBB" w:rsidR="0086788B" w:rsidRPr="00A81E3F" w:rsidRDefault="0086788B" w:rsidP="00E97687">
      <w:pPr>
        <w:pStyle w:val="Textpoznpodarou"/>
      </w:pPr>
      <w:r>
        <w:rPr>
          <w:rStyle w:val="Znakapoznpodarou"/>
        </w:rPr>
        <w:footnoteRef/>
      </w:r>
      <w:r>
        <w:t xml:space="preserve"> </w:t>
      </w:r>
      <w:r>
        <w:rPr>
          <w:noProof/>
        </w:rPr>
        <w:t>“</w:t>
      </w:r>
      <w:r w:rsidRPr="00273106">
        <w:rPr>
          <w:noProof/>
        </w:rPr>
        <w:t>Averroes enim non posuit corpus communicare in hoc quod est intelligere ita quod esset subiectum eius, nec intelligendo intellectum egere corpore ut corpore subiecto, sed magis sicut obiecto, cui naturaliter intellectus unitur. Intelligere enim dixit commune ex modo quo non est sine phantasmate; et, ideo Socratem dixit communicare intelligere quod Plato non communicavit, et quo intelligere non intellexit secundum quod intellectus intelligit ex phantasmatibus Socratis; et sic vitare voluit ne Socrate sciente aliquid oporteret illud scire Platonem, cum non oporteat intellectum intelligentem ut in hoc corpore et non sine huius corporis phantasmate in alio corpore intelligere ex p</w:t>
      </w:r>
      <w:r>
        <w:rPr>
          <w:noProof/>
        </w:rPr>
        <w:t>hantasmatibus eiusdem corporis.”</w:t>
      </w:r>
      <w:r w:rsidRPr="00273106">
        <w:rPr>
          <w:noProof/>
        </w:rPr>
        <w:t xml:space="preserve"> (</w:t>
      </w:r>
      <w:r>
        <w:rPr>
          <w:i/>
          <w:noProof/>
        </w:rPr>
        <w:t>Quaestiones</w:t>
      </w:r>
      <w:r w:rsidRPr="00273106">
        <w:rPr>
          <w:i/>
          <w:noProof/>
        </w:rPr>
        <w:t xml:space="preserve"> super Librum de causis</w:t>
      </w:r>
      <w:r w:rsidRPr="00273106">
        <w:rPr>
          <w:noProof/>
        </w:rPr>
        <w:t>, q. 27, sol</w:t>
      </w:r>
      <w:r>
        <w:rPr>
          <w:noProof/>
        </w:rPr>
        <w:t>utio; ed. Marlasca, p. 112.136‒</w:t>
      </w:r>
      <w:r w:rsidRPr="00273106">
        <w:rPr>
          <w:noProof/>
        </w:rPr>
        <w:t>46</w:t>
      </w:r>
      <w:r>
        <w:rPr>
          <w:noProof/>
        </w:rPr>
        <w:fldChar w:fldCharType="begin"/>
      </w:r>
      <w:r>
        <w:instrText xml:space="preserve"> XE "Siger:</w:instrText>
      </w:r>
      <w:r>
        <w:rPr>
          <w:i/>
          <w:noProof/>
        </w:rPr>
        <w:instrText>Quaestiones</w:instrText>
      </w:r>
      <w:r w:rsidRPr="007B2140">
        <w:rPr>
          <w:i/>
          <w:noProof/>
        </w:rPr>
        <w:instrText xml:space="preserve"> super Librum de causis</w:instrText>
      </w:r>
      <w:r>
        <w:rPr>
          <w:i/>
          <w:noProof/>
        </w:rPr>
        <w:instrText xml:space="preserve"> </w:instrText>
      </w:r>
      <w:r>
        <w:rPr>
          <w:noProof/>
        </w:rPr>
        <w:instrText>112.136‒</w:instrText>
      </w:r>
      <w:r w:rsidRPr="007B2140">
        <w:rPr>
          <w:noProof/>
        </w:rPr>
        <w:instrText>46</w:instrText>
      </w:r>
      <w:r>
        <w:instrText xml:space="preserve">" </w:instrText>
      </w:r>
      <w:r>
        <w:rPr>
          <w:noProof/>
        </w:rPr>
        <w:fldChar w:fldCharType="end"/>
      </w:r>
      <w:r w:rsidRPr="00273106">
        <w:rPr>
          <w:noProof/>
        </w:rPr>
        <w:t>)</w:t>
      </w:r>
    </w:p>
  </w:footnote>
  <w:footnote w:id="272">
    <w:p w14:paraId="4E91F746" w14:textId="736A5DE1" w:rsidR="0086788B" w:rsidRPr="00AF1768" w:rsidRDefault="0086788B" w:rsidP="00410A70">
      <w:pPr>
        <w:pStyle w:val="Textpoznpodarou"/>
      </w:pPr>
      <w:r>
        <w:rPr>
          <w:rStyle w:val="Znakapoznpodarou"/>
        </w:rPr>
        <w:footnoteRef/>
      </w:r>
      <w:r>
        <w:t xml:space="preserve"> </w:t>
      </w:r>
      <w:r>
        <w:rPr>
          <w:noProof/>
        </w:rPr>
        <w:t>“</w:t>
      </w:r>
      <w:r w:rsidRPr="00273106">
        <w:rPr>
          <w:noProof/>
        </w:rPr>
        <w:t xml:space="preserve">Sed ista positio in fide nostra est haeretica, et irrationalis etiam sic apparet. Intellectu enim existente forma corporis, sicut vult </w:t>
      </w:r>
      <w:r>
        <w:rPr>
          <w:noProof/>
        </w:rPr>
        <w:t>Aristotele</w:t>
      </w:r>
      <w:r w:rsidRPr="00273106">
        <w:rPr>
          <w:noProof/>
        </w:rPr>
        <w:t>s universaliter de anima, satis planum est qualiter oportet intellectum numerari et multiplicari multiplicatione humanorum corporum; sed qualitercumque hoc quis ponat, apparet intellectum non posse u</w:t>
      </w:r>
      <w:r>
        <w:rPr>
          <w:noProof/>
        </w:rPr>
        <w:t>num esse numero hominum omnium.”</w:t>
      </w:r>
      <w:r w:rsidRPr="00273106">
        <w:rPr>
          <w:noProof/>
        </w:rPr>
        <w:t xml:space="preserve"> (</w:t>
      </w:r>
      <w:r>
        <w:rPr>
          <w:i/>
          <w:noProof/>
        </w:rPr>
        <w:t>Quaestiones</w:t>
      </w:r>
      <w:r w:rsidRPr="00273106">
        <w:rPr>
          <w:i/>
          <w:noProof/>
        </w:rPr>
        <w:t xml:space="preserve"> super Librum de causis</w:t>
      </w:r>
      <w:r w:rsidRPr="00273106">
        <w:rPr>
          <w:noProof/>
        </w:rPr>
        <w:t xml:space="preserve">, </w:t>
      </w:r>
      <w:r>
        <w:rPr>
          <w:noProof/>
        </w:rPr>
        <w:t>q. 27, solutio; ed. Marlasca, p. 112.147‒</w:t>
      </w:r>
      <w:r w:rsidRPr="00273106">
        <w:rPr>
          <w:noProof/>
        </w:rPr>
        <w:t>52</w:t>
      </w:r>
      <w:r>
        <w:rPr>
          <w:noProof/>
        </w:rPr>
        <w:fldChar w:fldCharType="begin"/>
      </w:r>
      <w:r>
        <w:instrText xml:space="preserve"> XE "Siger:</w:instrText>
      </w:r>
      <w:r>
        <w:rPr>
          <w:i/>
          <w:noProof/>
        </w:rPr>
        <w:instrText>Quaestiones</w:instrText>
      </w:r>
      <w:r w:rsidRPr="00B37B2A">
        <w:rPr>
          <w:i/>
          <w:noProof/>
        </w:rPr>
        <w:instrText xml:space="preserve"> super Librum de causis</w:instrText>
      </w:r>
      <w:r>
        <w:rPr>
          <w:noProof/>
        </w:rPr>
        <w:instrText xml:space="preserve"> 112.147‒</w:instrText>
      </w:r>
      <w:r w:rsidRPr="00B37B2A">
        <w:rPr>
          <w:noProof/>
        </w:rPr>
        <w:instrText>52</w:instrText>
      </w:r>
      <w:r>
        <w:instrText xml:space="preserve">" </w:instrText>
      </w:r>
      <w:r>
        <w:rPr>
          <w:noProof/>
        </w:rPr>
        <w:fldChar w:fldCharType="end"/>
      </w:r>
      <w:r w:rsidRPr="00273106">
        <w:rPr>
          <w:noProof/>
        </w:rPr>
        <w:t>)</w:t>
      </w:r>
    </w:p>
  </w:footnote>
  <w:footnote w:id="273">
    <w:p w14:paraId="486878BB" w14:textId="735425BA" w:rsidR="0086788B" w:rsidRPr="087E35FE" w:rsidRDefault="0086788B" w:rsidP="00D267C7">
      <w:pPr>
        <w:pStyle w:val="Textpoznpodarou"/>
      </w:pPr>
      <w:r>
        <w:rPr>
          <w:rStyle w:val="Znakapoznpodarou"/>
        </w:rPr>
        <w:footnoteRef/>
      </w:r>
      <w:r>
        <w:t xml:space="preserve"> “Si l’homme pouvait n’être que machine, et avoir avec cela de la consciosité, il faudrait être de votre avis, monsieur; mais je tiens que ce cas n’est point possible au moins naturellement. Je ne voudrais point dire non plus que l’</w:t>
      </w:r>
      <w:r>
        <w:rPr>
          <w:i/>
          <w:iCs/>
        </w:rPr>
        <w:t>identité personnelle</w:t>
      </w:r>
      <w:r>
        <w:t xml:space="preserve"> et même le </w:t>
      </w:r>
      <w:r>
        <w:rPr>
          <w:i/>
          <w:iCs/>
        </w:rPr>
        <w:t>soi</w:t>
      </w:r>
      <w:r>
        <w:t xml:space="preserve"> ne demeurent point en nous et que je ne suis point ce </w:t>
      </w:r>
      <w:r>
        <w:rPr>
          <w:i/>
          <w:iCs/>
        </w:rPr>
        <w:t>moi</w:t>
      </w:r>
      <w:r>
        <w:t xml:space="preserve"> qui ai été dans le berceau, sous prétexte que je ne me souviens plus de rien de tout ce que j’ai fait alors.” (</w:t>
      </w:r>
      <w:r w:rsidRPr="00346B24">
        <w:rPr>
          <w:bCs/>
          <w:i/>
          <w:iCs/>
        </w:rPr>
        <w:t>Nouveaux Essais sur l</w:t>
      </w:r>
      <w:r>
        <w:rPr>
          <w:bCs/>
          <w:i/>
          <w:iCs/>
        </w:rPr>
        <w:t>’</w:t>
      </w:r>
      <w:r w:rsidRPr="00346B24">
        <w:rPr>
          <w:bCs/>
          <w:i/>
          <w:iCs/>
        </w:rPr>
        <w:t>entendement humain</w:t>
      </w:r>
      <w:r>
        <w:rPr>
          <w:bCs/>
          <w:i/>
          <w:iCs/>
        </w:rPr>
        <w:t> </w:t>
      </w:r>
      <w:r>
        <w:rPr>
          <w:bCs/>
          <w:iCs/>
        </w:rPr>
        <w:t>1.27.</w:t>
      </w:r>
      <w:r w:rsidRPr="001E2FB7">
        <w:rPr>
          <w:bCs/>
          <w:iCs/>
        </w:rPr>
        <w:t>9</w:t>
      </w:r>
      <w:r>
        <w:rPr>
          <w:bCs/>
          <w:iCs/>
        </w:rPr>
        <w:t>, editio digitalis</w:t>
      </w:r>
      <w:r>
        <w:rPr>
          <w:bCs/>
          <w:iCs/>
        </w:rPr>
        <w:fldChar w:fldCharType="begin"/>
      </w:r>
      <w:r>
        <w:instrText xml:space="preserve"> XE "Leibniz:</w:instrText>
      </w:r>
      <w:r w:rsidRPr="00F36982">
        <w:rPr>
          <w:bCs/>
          <w:i/>
          <w:iCs/>
        </w:rPr>
        <w:instrText xml:space="preserve">Nouveaux Essais sur l'entendement humain </w:instrText>
      </w:r>
      <w:r>
        <w:rPr>
          <w:bCs/>
          <w:iCs/>
        </w:rPr>
        <w:instrText>1.</w:instrText>
      </w:r>
      <w:r w:rsidRPr="00F36982">
        <w:rPr>
          <w:bCs/>
          <w:iCs/>
        </w:rPr>
        <w:instrText>27.9</w:instrText>
      </w:r>
      <w:r>
        <w:instrText xml:space="preserve">" </w:instrText>
      </w:r>
      <w:r>
        <w:rPr>
          <w:bCs/>
          <w:iCs/>
        </w:rPr>
        <w:fldChar w:fldCharType="end"/>
      </w:r>
      <w:r w:rsidRPr="001E2FB7">
        <w:t>)</w:t>
      </w:r>
    </w:p>
  </w:footnote>
  <w:footnote w:id="274">
    <w:p w14:paraId="425D0503" w14:textId="1D5F0939" w:rsidR="0086788B" w:rsidRPr="00847F17" w:rsidRDefault="0086788B" w:rsidP="007C76DD">
      <w:pPr>
        <w:pStyle w:val="Textpoznpodarou"/>
      </w:pPr>
      <w:r>
        <w:rPr>
          <w:rStyle w:val="Znakapoznpodarou"/>
        </w:rPr>
        <w:footnoteRef/>
      </w:r>
      <w:r>
        <w:t xml:space="preserve"> “The other way of retention is, the power to revive again in our minds those ideas which, after imprinting, have disappeared, or have been as it were laid aside out of sight. And thus we do, when we conceive heat or light, yellow or sweet—the object being removed. This is memory, which is as it were the storehouse of our ideas.” (</w:t>
      </w:r>
      <w:r w:rsidRPr="00110C9A">
        <w:rPr>
          <w:i/>
        </w:rPr>
        <w:t xml:space="preserve">An </w:t>
      </w:r>
      <w:r w:rsidRPr="00110C9A">
        <w:rPr>
          <w:bCs/>
          <w:i/>
        </w:rPr>
        <w:t>Essay</w:t>
      </w:r>
      <w:r w:rsidRPr="00110C9A">
        <w:rPr>
          <w:i/>
        </w:rPr>
        <w:t xml:space="preserve"> Concerning </w:t>
      </w:r>
      <w:r w:rsidRPr="00110C9A">
        <w:rPr>
          <w:bCs/>
          <w:i/>
        </w:rPr>
        <w:t>Human Understanding</w:t>
      </w:r>
      <w:r>
        <w:t xml:space="preserve"> 2.10.2; ed. </w:t>
      </w:r>
      <w:r w:rsidRPr="004F2888">
        <w:rPr>
          <w:rStyle w:val="CittHTML"/>
          <w:i w:val="0"/>
          <w:iCs w:val="0"/>
        </w:rPr>
        <w:t>Nidditch</w:t>
      </w:r>
      <w:r>
        <w:rPr>
          <w:rStyle w:val="CittHTML"/>
          <w:i w:val="0"/>
          <w:iCs w:val="0"/>
        </w:rPr>
        <w:t xml:space="preserve"> </w:t>
      </w:r>
      <w:r>
        <w:rPr>
          <w:rStyle w:val="CittHTML"/>
          <w:rFonts w:cs="Calibri"/>
          <w:i w:val="0"/>
          <w:iCs w:val="0"/>
        </w:rPr>
        <w:t xml:space="preserve">&amp; </w:t>
      </w:r>
      <w:r>
        <w:rPr>
          <w:rStyle w:val="CittHTML"/>
          <w:i w:val="0"/>
          <w:iCs w:val="0"/>
        </w:rPr>
        <w:t>Yolton, p. 150</w:t>
      </w:r>
      <w:r>
        <w:t>)</w:t>
      </w:r>
      <w:r>
        <w:fldChar w:fldCharType="begin"/>
      </w:r>
      <w:r>
        <w:instrText xml:space="preserve"> XE "Locke:</w:instrText>
      </w:r>
      <w:r w:rsidRPr="00756A7B">
        <w:rPr>
          <w:i/>
        </w:rPr>
        <w:instrText xml:space="preserve">An </w:instrText>
      </w:r>
      <w:r w:rsidRPr="00756A7B">
        <w:rPr>
          <w:bCs/>
          <w:i/>
        </w:rPr>
        <w:instrText>Essay</w:instrText>
      </w:r>
      <w:r w:rsidRPr="00756A7B">
        <w:rPr>
          <w:i/>
        </w:rPr>
        <w:instrText xml:space="preserve"> Concerning </w:instrText>
      </w:r>
      <w:r w:rsidRPr="00756A7B">
        <w:rPr>
          <w:bCs/>
          <w:i/>
        </w:rPr>
        <w:instrText>Human Understanding</w:instrText>
      </w:r>
      <w:r>
        <w:instrText xml:space="preserve"> 150" </w:instrText>
      </w:r>
      <w:r>
        <w:fldChar w:fldCharType="end"/>
      </w:r>
    </w:p>
  </w:footnote>
  <w:footnote w:id="275">
    <w:p w14:paraId="73BC9CF7" w14:textId="30BCBE7D" w:rsidR="0086788B" w:rsidRPr="00273E64" w:rsidRDefault="0086788B">
      <w:pPr>
        <w:pStyle w:val="Textpoznpodarou"/>
        <w:rPr>
          <w:lang w:val="cs-CZ"/>
        </w:rPr>
      </w:pPr>
      <w:r>
        <w:rPr>
          <w:rStyle w:val="Znakapoznpodarou"/>
        </w:rPr>
        <w:footnoteRef/>
      </w:r>
      <w:r>
        <w:t xml:space="preserve"> </w:t>
      </w:r>
      <w:r w:rsidRPr="00273E64">
        <w:t xml:space="preserve">The mercenary, who had set fire to a village and slaughtered its inhabitants, refused to confess and accept the punishment. According to the teaching on the numerically uniform intellect for all people, St. Peter had thought through </w:t>
      </w:r>
      <w:r>
        <w:t xml:space="preserve">him </w:t>
      </w:r>
      <w:r w:rsidRPr="00273E64">
        <w:t>and directed his actio</w:t>
      </w:r>
      <w:r>
        <w:t xml:space="preserve">ns. The mercenary therefore had </w:t>
      </w:r>
      <w:r w:rsidRPr="00273E64">
        <w:t>nothing to do with th</w:t>
      </w:r>
      <w:r>
        <w:t>e arson and the murders and did</w:t>
      </w:r>
      <w:r w:rsidRPr="00273E64">
        <w:t xml:space="preserve"> not have to go to confession. </w:t>
      </w:r>
      <w:r>
        <w:t xml:space="preserve">The whole school of the first Averroism </w:t>
      </w:r>
      <w:r w:rsidRPr="00273E64">
        <w:t>reject</w:t>
      </w:r>
      <w:r>
        <w:t>ed similar absurdities</w:t>
      </w:r>
      <w:r w:rsidRPr="00273E64">
        <w:t xml:space="preserve">, see </w:t>
      </w:r>
      <w:r w:rsidRPr="00273E64">
        <w:rPr>
          <w:i/>
        </w:rPr>
        <w:t>Quaestiones De anima</w:t>
      </w:r>
      <w:r>
        <w:rPr>
          <w:i/>
        </w:rPr>
        <w:t> </w:t>
      </w:r>
      <w:r w:rsidRPr="00273E64">
        <w:rPr>
          <w:i/>
        </w:rPr>
        <w:t>III</w:t>
      </w:r>
      <w:r>
        <w:t>, q. 21, ed. Bazán, p. 511.45–</w:t>
      </w:r>
      <w:r w:rsidRPr="00273E64">
        <w:t>51. This was the main pastoral reason for issuing Tempier</w:t>
      </w:r>
      <w:r>
        <w:t>’</w:t>
      </w:r>
      <w:r w:rsidRPr="00273E64">
        <w:t>s decree</w:t>
      </w:r>
      <w:r>
        <w:t xml:space="preserve"> of 1277</w:t>
      </w:r>
      <w:r w:rsidRPr="00273E64">
        <w:t>.</w:t>
      </w:r>
    </w:p>
  </w:footnote>
  <w:footnote w:id="276">
    <w:p w14:paraId="0B5269F3" w14:textId="7E67B6BF" w:rsidR="0086788B" w:rsidRPr="08C621CB" w:rsidRDefault="0086788B" w:rsidP="002742C8">
      <w:pPr>
        <w:pStyle w:val="Textpoznpodarou"/>
      </w:pPr>
      <w:r>
        <w:rPr>
          <w:rStyle w:val="Znakapoznpodarou"/>
        </w:rPr>
        <w:footnoteRef/>
      </w:r>
      <w:r>
        <w:t xml:space="preserve"> “</w:t>
      </w:r>
      <w:r>
        <w:rPr>
          <w:color w:val="000000"/>
          <w:lang w:val="la"/>
        </w:rPr>
        <w:t xml:space="preserve">Episcopo Parisiensi. </w:t>
      </w:r>
      <w:r>
        <w:rPr>
          <w:color w:val="000000"/>
        </w:rPr>
        <w:t xml:space="preserve">... quod </w:t>
      </w:r>
      <w:r>
        <w:rPr>
          <w:color w:val="000000"/>
          <w:lang w:val="la"/>
        </w:rPr>
        <w:t>Parisius</w:t>
      </w:r>
      <w:r>
        <w:rPr>
          <w:color w:val="000000"/>
        </w:rPr>
        <w:t>...</w:t>
      </w:r>
      <w:r>
        <w:rPr>
          <w:color w:val="000000"/>
          <w:lang w:val="la"/>
        </w:rPr>
        <w:t>quidam errores in projudicium ejusdem fidei de novo pullulasse dicuntur. Volumus itaque tibique auctoritate presentium districte precipiendo mandamus quatinus diligenter facias inspici vel inquiri, a quibus personis et in quibus locis errores hujusmodi dicti sunt sive scripti, et que didiceris sive inveneris, conscripta fideliter nobis per tuum nuntium transmittere quamcitius non omittas.</w:t>
      </w:r>
      <w:r>
        <w:rPr>
          <w:color w:val="000000"/>
        </w:rPr>
        <w:t xml:space="preserve">” </w:t>
      </w:r>
      <w:r>
        <w:t>(</w:t>
      </w:r>
      <w:r>
        <w:rPr>
          <w:i/>
          <w:iCs/>
        </w:rPr>
        <w:t>Chartular</w:t>
      </w:r>
      <w:r w:rsidRPr="00273106">
        <w:rPr>
          <w:i/>
          <w:iCs/>
        </w:rPr>
        <w:t>ium</w:t>
      </w:r>
      <w:r>
        <w:rPr>
          <w:i/>
          <w:iCs/>
        </w:rPr>
        <w:t xml:space="preserve"> I, </w:t>
      </w:r>
      <w:r>
        <w:rPr>
          <w:iCs/>
        </w:rPr>
        <w:t>no. </w:t>
      </w:r>
      <w:r>
        <w:t>471</w:t>
      </w:r>
      <w:r w:rsidRPr="00273106">
        <w:t>, p. 54</w:t>
      </w:r>
      <w:r>
        <w:t>1</w:t>
      </w:r>
      <w:r>
        <w:fldChar w:fldCharType="begin"/>
      </w:r>
      <w:r>
        <w:instrText xml:space="preserve"> XE "</w:instrText>
      </w:r>
      <w:r>
        <w:rPr>
          <w:i/>
          <w:iCs/>
        </w:rPr>
        <w:instrText>Chartular</w:instrText>
      </w:r>
      <w:r w:rsidRPr="001D6555">
        <w:rPr>
          <w:i/>
          <w:iCs/>
        </w:rPr>
        <w:instrText>ium</w:instrText>
      </w:r>
      <w:r>
        <w:rPr>
          <w:i/>
          <w:iCs/>
        </w:rPr>
        <w:instrText xml:space="preserve"> I, </w:instrText>
      </w:r>
      <w:r>
        <w:rPr>
          <w:iCs/>
        </w:rPr>
        <w:instrText xml:space="preserve">no. </w:instrText>
      </w:r>
      <w:r>
        <w:instrText xml:space="preserve">471, p. 541" </w:instrText>
      </w:r>
      <w:r>
        <w:fldChar w:fldCharType="end"/>
      </w:r>
      <w:r w:rsidRPr="00273106">
        <w:t>)</w:t>
      </w:r>
      <w:r>
        <w:rPr>
          <w:color w:val="000000"/>
        </w:rPr>
        <w:t xml:space="preserve"> </w:t>
      </w:r>
    </w:p>
  </w:footnote>
  <w:footnote w:id="277">
    <w:p w14:paraId="61E1E3CF" w14:textId="3BFEA16A" w:rsidR="0086788B" w:rsidRPr="08CE7566" w:rsidRDefault="0086788B" w:rsidP="00E854BA">
      <w:pPr>
        <w:pStyle w:val="Textpoznpodarou"/>
      </w:pPr>
      <w:r>
        <w:rPr>
          <w:rStyle w:val="Znakapoznpodarou"/>
        </w:rPr>
        <w:footnoteRef/>
      </w:r>
      <w:r>
        <w:t xml:space="preserve"> “Magnarum et gravium personarum crebra zeloque </w:t>
      </w:r>
      <w:r w:rsidRPr="08CE7566">
        <w:t>fidei accensa insinuavit relatio, quod nonnulli Parisius</w:t>
      </w:r>
      <w:r>
        <w:t xml:space="preserve"> studentes in artibus proprie facultatis limites excedentes quosdam manifestos et execrabiles errores, immo potius van</w:t>
      </w:r>
      <w:r w:rsidRPr="08CE7566">
        <w:t>itates et insanias falsas in ro</w:t>
      </w:r>
      <w:r>
        <w:t>tuIo seu cedu</w:t>
      </w:r>
      <w:r w:rsidRPr="08CE7566">
        <w:t>lis, presentibus hiis</w:t>
      </w:r>
      <w:r>
        <w:t xml:space="preserve"> annexo seu annexis contentos quasi du</w:t>
      </w:r>
      <w:r w:rsidRPr="08CE7566">
        <w:t>bi</w:t>
      </w:r>
      <w:r>
        <w:t>ta</w:t>
      </w:r>
      <w:r w:rsidRPr="08CE7566">
        <w:t xml:space="preserve">biles in </w:t>
      </w:r>
      <w:r>
        <w:t>scolis tractare et disputare pre</w:t>
      </w:r>
      <w:r w:rsidRPr="08CE7566">
        <w:t>sumunt</w:t>
      </w:r>
      <w:r>
        <w:t>…” (</w:t>
      </w:r>
      <w:r>
        <w:rPr>
          <w:i/>
          <w:iCs/>
        </w:rPr>
        <w:t>Chartular</w:t>
      </w:r>
      <w:r w:rsidRPr="00273106">
        <w:rPr>
          <w:i/>
          <w:iCs/>
        </w:rPr>
        <w:t>ium</w:t>
      </w:r>
      <w:r>
        <w:rPr>
          <w:i/>
          <w:iCs/>
        </w:rPr>
        <w:t xml:space="preserve"> I, </w:t>
      </w:r>
      <w:r>
        <w:rPr>
          <w:iCs/>
        </w:rPr>
        <w:t xml:space="preserve">no. </w:t>
      </w:r>
      <w:r>
        <w:t>472, p. 542</w:t>
      </w:r>
      <w:r>
        <w:fldChar w:fldCharType="begin"/>
      </w:r>
      <w:r>
        <w:instrText xml:space="preserve"> XE "</w:instrText>
      </w:r>
      <w:r>
        <w:rPr>
          <w:i/>
          <w:iCs/>
        </w:rPr>
        <w:instrText>Chartular</w:instrText>
      </w:r>
      <w:r w:rsidRPr="001D6555">
        <w:rPr>
          <w:i/>
          <w:iCs/>
        </w:rPr>
        <w:instrText>ium</w:instrText>
      </w:r>
      <w:r>
        <w:rPr>
          <w:i/>
          <w:iCs/>
        </w:rPr>
        <w:instrText xml:space="preserve"> I, </w:instrText>
      </w:r>
      <w:r>
        <w:rPr>
          <w:iCs/>
        </w:rPr>
        <w:instrText xml:space="preserve">no. </w:instrText>
      </w:r>
      <w:r>
        <w:instrText xml:space="preserve">472, p. 542" </w:instrText>
      </w:r>
      <w:r>
        <w:fldChar w:fldCharType="end"/>
      </w:r>
      <w:r w:rsidRPr="00273106">
        <w:t>)</w:t>
      </w:r>
    </w:p>
  </w:footnote>
  <w:footnote w:id="278">
    <w:p w14:paraId="25D0ECB2" w14:textId="2F20B916" w:rsidR="0086788B" w:rsidRPr="005A5A67" w:rsidRDefault="0086788B" w:rsidP="003A38EA">
      <w:pPr>
        <w:pStyle w:val="Textpoznpodarou"/>
      </w:pPr>
      <w:r>
        <w:rPr>
          <w:rStyle w:val="Znakapoznpodarou"/>
        </w:rPr>
        <w:footnoteRef/>
      </w:r>
      <w:r>
        <w:t xml:space="preserve"> “</w:t>
      </w:r>
      <w:r w:rsidRPr="00221853">
        <w:t xml:space="preserve">Ipsa enim natura humana in intellectu habet esse abstractum ab omnibus indiuiduantibus; et ideo habet rationem uniformem ad omnia indiuidua que sunt extra animam, prout equaliter est similitudo omnium et ducens in omnium cognitionem in quantum sunt homines. Et ex hoc quod talem relationem habet </w:t>
      </w:r>
      <w:r>
        <w:t>[</w:t>
      </w:r>
      <w:r w:rsidRPr="00221853">
        <w:t>natura humana in intellectu</w:t>
      </w:r>
      <w:r>
        <w:t xml:space="preserve">] </w:t>
      </w:r>
      <w:r w:rsidRPr="00221853">
        <w:t>ad omnia indiuidua, intellectus adinuenit rationem speciei et attribuit sibi; unde dicit Commenta</w:t>
      </w:r>
      <w:r>
        <w:t>tor in principio De anima quod '</w:t>
      </w:r>
      <w:r w:rsidRPr="00221853">
        <w:t>intellectus est qu</w:t>
      </w:r>
      <w:r>
        <w:t>i agit in rebus uniuersalitatem'</w:t>
      </w:r>
      <w:r w:rsidRPr="00221853">
        <w:t>; hoc etiam Auicenna dicit in sua Methaphisica.</w:t>
      </w:r>
      <w:r>
        <w:t>” (</w:t>
      </w:r>
      <w:r w:rsidRPr="00221853">
        <w:rPr>
          <w:i/>
        </w:rPr>
        <w:t>De ente et essentia</w:t>
      </w:r>
      <w:r>
        <w:t>, cap. 3; Leonina 43, 375.90‒102</w:t>
      </w:r>
      <w:r>
        <w:fldChar w:fldCharType="begin"/>
      </w:r>
      <w:r>
        <w:instrText xml:space="preserve"> XE "Aquin:</w:instrText>
      </w:r>
      <w:r w:rsidRPr="0016351A">
        <w:rPr>
          <w:i/>
        </w:rPr>
        <w:instrText>De ente et essentia</w:instrText>
      </w:r>
      <w:r>
        <w:rPr>
          <w:i/>
        </w:rPr>
        <w:instrText xml:space="preserve"> </w:instrText>
      </w:r>
      <w:r w:rsidRPr="0016351A">
        <w:instrText>37</w:instrText>
      </w:r>
      <w:r>
        <w:instrText>5</w:instrText>
      </w:r>
      <w:r w:rsidRPr="0016351A">
        <w:instrText>.</w:instrText>
      </w:r>
      <w:r>
        <w:instrText>90</w:instrText>
      </w:r>
      <w:r w:rsidRPr="0016351A">
        <w:instrText>‒1</w:instrText>
      </w:r>
      <w:r>
        <w:instrText xml:space="preserve">02" </w:instrText>
      </w:r>
      <w:r>
        <w:fldChar w:fldCharType="end"/>
      </w:r>
      <w:r>
        <w:t>)</w:t>
      </w:r>
    </w:p>
  </w:footnote>
  <w:footnote w:id="279">
    <w:p w14:paraId="7CCB33E5" w14:textId="4C8DADFA" w:rsidR="0086788B" w:rsidRPr="08742C0C" w:rsidRDefault="0086788B" w:rsidP="00991CEE">
      <w:pPr>
        <w:pStyle w:val="Textpoznpodarou"/>
      </w:pPr>
      <w:r w:rsidRPr="00932F8D">
        <w:rPr>
          <w:rStyle w:val="Znakapoznpodarou"/>
          <w:lang w:val="de-LU"/>
        </w:rPr>
        <w:footnoteRef/>
      </w:r>
      <w:r w:rsidRPr="00932F8D">
        <w:rPr>
          <w:lang w:val="de-LU"/>
        </w:rPr>
        <w:t xml:space="preserve"> </w:t>
      </w:r>
      <w:r w:rsidRPr="00991CEE">
        <w:rPr>
          <w:lang w:val="de-LU"/>
        </w:rPr>
        <w:t>The quoted passage is important for the development of Thomas</w:t>
      </w:r>
      <w:r>
        <w:rPr>
          <w:lang w:val="de-LU"/>
        </w:rPr>
        <w:t>’s</w:t>
      </w:r>
      <w:r w:rsidRPr="00991CEE">
        <w:rPr>
          <w:lang w:val="de-LU"/>
        </w:rPr>
        <w:t xml:space="preserve"> </w:t>
      </w:r>
      <w:r>
        <w:rPr>
          <w:lang w:val="de-LU"/>
        </w:rPr>
        <w:t xml:space="preserve">theory </w:t>
      </w:r>
      <w:r w:rsidRPr="00991CEE">
        <w:rPr>
          <w:lang w:val="de-LU"/>
        </w:rPr>
        <w:t>of cognition and signification:</w:t>
      </w:r>
      <w:r>
        <w:rPr>
          <w:lang w:val="de-LU"/>
        </w:rPr>
        <w:t xml:space="preserve"> </w:t>
      </w:r>
      <w:r>
        <w:t>“</w:t>
      </w:r>
      <w:r w:rsidRPr="00205B45">
        <w:t>...</w:t>
      </w:r>
      <w:r>
        <w:t xml:space="preserve"> </w:t>
      </w:r>
      <w:r w:rsidRPr="00205B45">
        <w:t>non sicut partem significationis nominis, quia subjectum non includitur in significatione nominis significantis accidens concretive, ut dicit Commentator</w:t>
      </w:r>
      <w:r>
        <w:t>, In</w:t>
      </w:r>
      <w:r w:rsidRPr="00205B45">
        <w:t xml:space="preserve"> </w:t>
      </w:r>
      <w:r w:rsidRPr="00205B45">
        <w:rPr>
          <w:i/>
        </w:rPr>
        <w:t>Metaph</w:t>
      </w:r>
      <w:r w:rsidRPr="00205B45">
        <w:t xml:space="preserve">., </w:t>
      </w:r>
      <w:r>
        <w:t>T</w:t>
      </w:r>
      <w:r w:rsidRPr="00205B45">
        <w:t xml:space="preserve">ext 14., quamvis Avicenna, VI </w:t>
      </w:r>
      <w:r w:rsidRPr="00205B45">
        <w:rPr>
          <w:i/>
        </w:rPr>
        <w:t>Natural</w:t>
      </w:r>
      <w:r w:rsidRPr="00205B45">
        <w:t>., part I</w:t>
      </w:r>
      <w:r>
        <w:t>, cap. II, contrarium senserit.”</w:t>
      </w:r>
      <w:r w:rsidRPr="00205B45">
        <w:t xml:space="preserve"> (</w:t>
      </w:r>
      <w:bookmarkStart w:id="2" w:name="1428"/>
      <w:r w:rsidRPr="00205B45">
        <w:rPr>
          <w:i/>
        </w:rPr>
        <w:t xml:space="preserve">Super Sent., </w:t>
      </w:r>
      <w:r w:rsidRPr="00205B45">
        <w:t>lib. 1, d. 18, q. 1, a. 2, ad</w:t>
      </w:r>
      <w:r>
        <w:t> </w:t>
      </w:r>
      <w:r w:rsidRPr="00205B45">
        <w:t>3</w:t>
      </w:r>
      <w:bookmarkEnd w:id="2"/>
      <w:r w:rsidRPr="00205B45">
        <w:t>; ed. Mandonnet, p. 440</w:t>
      </w:r>
      <w:r w:rsidRPr="00205B45">
        <w:fldChar w:fldCharType="begin"/>
      </w:r>
      <w:r w:rsidRPr="00205B45">
        <w:instrText xml:space="preserve"> XE "A</w:instrText>
      </w:r>
      <w:r>
        <w:instrText>qu</w:instrText>
      </w:r>
      <w:r w:rsidRPr="00205B45">
        <w:instrText>in:</w:instrText>
      </w:r>
      <w:r w:rsidRPr="00205B45">
        <w:rPr>
          <w:i/>
        </w:rPr>
        <w:instrText xml:space="preserve">Super Sententiarum </w:instrText>
      </w:r>
      <w:r w:rsidRPr="00205B45">
        <w:instrText xml:space="preserve">I.440" </w:instrText>
      </w:r>
      <w:r w:rsidRPr="00205B45">
        <w:fldChar w:fldCharType="end"/>
      </w:r>
      <w:r w:rsidRPr="00205B45">
        <w:t>).</w:t>
      </w:r>
    </w:p>
  </w:footnote>
  <w:footnote w:id="280">
    <w:p w14:paraId="47D0A3A2" w14:textId="7BD71732" w:rsidR="0086788B" w:rsidRPr="007C6B80" w:rsidRDefault="0086788B" w:rsidP="00B16F8A">
      <w:pPr>
        <w:pStyle w:val="Textpoznpodarou"/>
      </w:pPr>
      <w:r>
        <w:rPr>
          <w:rStyle w:val="Znakapoznpodarou"/>
        </w:rPr>
        <w:footnoteRef/>
      </w:r>
      <w:r>
        <w:t xml:space="preserve"> “Unde Avicenna peccavit maxime, cum dixit quod primus Philosophus demonstravit primum principium esse, et processit in hoc in suo </w:t>
      </w:r>
      <w:r w:rsidRPr="08E20868">
        <w:rPr>
          <w:i/>
        </w:rPr>
        <w:t>Liber de scientia divina</w:t>
      </w:r>
      <w:r>
        <w:t>, per viam quam existimavit esse necessariam et essentialem in illa scientia et peccavit peccato manifesto in illorum sermonum…” (</w:t>
      </w:r>
      <w:r w:rsidRPr="08723323">
        <w:rPr>
          <w:rFonts w:eastAsia="FrankRuehl"/>
          <w:i/>
        </w:rPr>
        <w:t>Aristotelis Stagiritae de physico auditu libri octo</w:t>
      </w:r>
      <w:r>
        <w:t>, lib. I; ed. Juntina secunda 1562, fol. 47 G‒H</w:t>
      </w:r>
      <w:r>
        <w:rPr>
          <w:i/>
        </w:rPr>
        <w:fldChar w:fldCharType="begin"/>
      </w:r>
      <w:r>
        <w:instrText xml:space="preserve"> XE "Averroes:</w:instrText>
      </w:r>
      <w:r w:rsidRPr="08723323">
        <w:rPr>
          <w:rFonts w:eastAsia="FrankRuehl"/>
          <w:i/>
        </w:rPr>
        <w:instrText>Aristotelis Stagiritae de physico auditu libri octo</w:instrText>
      </w:r>
      <w:r>
        <w:rPr>
          <w:rFonts w:eastAsia="FrankRuehl"/>
          <w:i/>
        </w:rPr>
        <w:instrText xml:space="preserve"> </w:instrText>
      </w:r>
      <w:r w:rsidRPr="008B2B70">
        <w:rPr>
          <w:rFonts w:eastAsia="FrankRuehl"/>
          <w:i/>
        </w:rPr>
        <w:instrText>I</w:instrText>
      </w:r>
      <w:r w:rsidRPr="00184496">
        <w:rPr>
          <w:rFonts w:eastAsia="FrankRuehl"/>
        </w:rPr>
        <w:instrText>.</w:instrText>
      </w:r>
      <w:r>
        <w:instrText xml:space="preserve">47 G‒H " </w:instrText>
      </w:r>
      <w:r>
        <w:rPr>
          <w:i/>
        </w:rPr>
        <w:fldChar w:fldCharType="end"/>
      </w:r>
      <w:r>
        <w:t>)</w:t>
      </w:r>
    </w:p>
  </w:footnote>
  <w:footnote w:id="281">
    <w:p w14:paraId="02F88B95" w14:textId="4959B779" w:rsidR="0086788B" w:rsidRPr="00956987" w:rsidRDefault="0086788B" w:rsidP="00B16F8A">
      <w:pPr>
        <w:pStyle w:val="Textpoznpodarou"/>
      </w:pPr>
      <w:r>
        <w:rPr>
          <w:rStyle w:val="Znakapoznpodarou"/>
        </w:rPr>
        <w:footnoteRef/>
      </w:r>
      <w:r>
        <w:t xml:space="preserve"> “</w:t>
      </w:r>
      <w:r w:rsidRPr="00956987">
        <w:t>Quia autem id cui conuenit ratio generis uel speciei uel differentie predicatur de hoc singulari signato, impossibile est quod ratio uniuersalis, scilicet generis uel speciei, conueniat essentie secundum quod per modum partis significatur, ut nomine humanitatis uel animalitatis; et ideo dicit Auicenna quod rationalitas non est differentia sed differentie principium; et eadem ratione humanitas non est species, nec animalitas genus.</w:t>
      </w:r>
      <w:r>
        <w:t>” (</w:t>
      </w:r>
      <w:r w:rsidRPr="00221853">
        <w:rPr>
          <w:i/>
        </w:rPr>
        <w:t>De ente et essentia</w:t>
      </w:r>
      <w:r>
        <w:t>, cap. 3; Leonina 43, 374.3‒13</w:t>
      </w:r>
      <w:r>
        <w:fldChar w:fldCharType="begin"/>
      </w:r>
      <w:r>
        <w:instrText xml:space="preserve"> XE "Aquin:</w:instrText>
      </w:r>
      <w:r w:rsidRPr="0016351A">
        <w:rPr>
          <w:i/>
        </w:rPr>
        <w:instrText>De ente et essentia</w:instrText>
      </w:r>
      <w:r>
        <w:rPr>
          <w:i/>
        </w:rPr>
        <w:instrText xml:space="preserve"> </w:instrText>
      </w:r>
      <w:r>
        <w:instrText>374.3</w:instrText>
      </w:r>
      <w:r w:rsidRPr="0016351A">
        <w:instrText>‒13</w:instrText>
      </w:r>
      <w:r>
        <w:instrText xml:space="preserve">" </w:instrText>
      </w:r>
      <w:r>
        <w:fldChar w:fldCharType="end"/>
      </w:r>
      <w:r>
        <w:t>)</w:t>
      </w:r>
    </w:p>
  </w:footnote>
  <w:footnote w:id="282">
    <w:p w14:paraId="22732FE2" w14:textId="60FC4E89" w:rsidR="0086788B" w:rsidRPr="00DC5AD5" w:rsidRDefault="0086788B" w:rsidP="007107CE">
      <w:pPr>
        <w:pStyle w:val="Textpoznpodarou"/>
      </w:pPr>
      <w:r>
        <w:rPr>
          <w:rStyle w:val="Znakapoznpodarou"/>
        </w:rPr>
        <w:footnoteRef/>
      </w:r>
      <w:r>
        <w:t xml:space="preserve"> “Et nisi esset hoc genus entium quod scivimus in scientia anime, non possemus intelligere multitudinem in rebus abstractis, quemadmodum, nisi sciremus hic naturam intellectus, non possemus intelligere quod virtutes moventes abstracte debent esse intellectus.” (</w:t>
      </w:r>
      <w:r w:rsidRPr="00DC5AD5">
        <w:t>CMDA III.5; 410.667‒72</w:t>
      </w:r>
      <w:r>
        <w:fldChar w:fldCharType="begin"/>
      </w:r>
      <w:r>
        <w:instrText xml:space="preserve"> XE "Averroes:</w:instrText>
      </w:r>
      <w:r w:rsidRPr="00D805B7">
        <w:instrText>CMDA 410.667‒72</w:instrText>
      </w:r>
      <w:r>
        <w:instrText xml:space="preserve">" </w:instrText>
      </w:r>
      <w:r>
        <w:fldChar w:fldCharType="end"/>
      </w:r>
      <w:r>
        <w:t>)</w:t>
      </w:r>
    </w:p>
  </w:footnote>
  <w:footnote w:id="283">
    <w:p w14:paraId="2728CCE8" w14:textId="3C8DB146" w:rsidR="0086788B" w:rsidRPr="08D6533E" w:rsidRDefault="0086788B" w:rsidP="007107CE">
      <w:pPr>
        <w:pStyle w:val="Textpoznpodarou"/>
      </w:pPr>
      <w:r>
        <w:rPr>
          <w:rStyle w:val="Znakapoznpodarou"/>
        </w:rPr>
        <w:footnoteRef/>
      </w:r>
      <w:r>
        <w:t xml:space="preserve"> “Unde esse earum non est absolutum, sed receptum et ideo limitatum et finitum ad capacitatem naturae recipientis, sed natura vel quiditas earum est absoluta, non recepta in aliqua materia. Et ideo dicitur in libro de causis quod intelligentiae sunt infinitae inferius et finitae superius. Sunt enim finitae quantum ad esse suum, quod a superiori recipiunt, non tamen finiuntur inferius, quia earum formae non limitantur ad capacitatem alicuius materiae recipientis eas. Et ideo in talibus substantiis non invenitur multitudo individuorum in una specie, ut dictum est, nisi in anima humana propter corpus, cui unitur</w:t>
      </w:r>
      <w:r w:rsidRPr="00DC5AD5">
        <w:t>.</w:t>
      </w:r>
      <w:r>
        <w:t>” (</w:t>
      </w:r>
      <w:r w:rsidRPr="00221853">
        <w:rPr>
          <w:i/>
        </w:rPr>
        <w:t>De ente et essentia</w:t>
      </w:r>
      <w:r>
        <w:t>, cap. 5; Leonina 43, 378.47‒59</w:t>
      </w:r>
      <w:r>
        <w:fldChar w:fldCharType="begin"/>
      </w:r>
      <w:r>
        <w:instrText xml:space="preserve"> XE "Aquin:</w:instrText>
      </w:r>
      <w:r w:rsidRPr="0016351A">
        <w:rPr>
          <w:i/>
        </w:rPr>
        <w:instrText>De ente et essentia</w:instrText>
      </w:r>
      <w:r>
        <w:rPr>
          <w:i/>
        </w:rPr>
        <w:instrText xml:space="preserve"> </w:instrText>
      </w:r>
      <w:r w:rsidRPr="0016351A">
        <w:instrText>37</w:instrText>
      </w:r>
      <w:r>
        <w:instrText>8</w:instrText>
      </w:r>
      <w:r w:rsidRPr="0016351A">
        <w:instrText>.</w:instrText>
      </w:r>
      <w:r>
        <w:instrText>47</w:instrText>
      </w:r>
      <w:r w:rsidRPr="0016351A">
        <w:instrText>‒</w:instrText>
      </w:r>
      <w:r>
        <w:instrText xml:space="preserve">59" </w:instrText>
      </w:r>
      <w:r>
        <w:fldChar w:fldCharType="end"/>
      </w:r>
      <w:r>
        <w:t>)</w:t>
      </w:r>
    </w:p>
  </w:footnote>
  <w:footnote w:id="284">
    <w:p w14:paraId="1E8B569F" w14:textId="1287F1AD" w:rsidR="0086788B" w:rsidRPr="00DC5AD5" w:rsidRDefault="0086788B" w:rsidP="00784D8E">
      <w:pPr>
        <w:pStyle w:val="Textpoznpodarou"/>
      </w:pPr>
      <w:r>
        <w:rPr>
          <w:rStyle w:val="Znakapoznpodarou"/>
        </w:rPr>
        <w:footnoteRef/>
      </w:r>
      <w:r>
        <w:t xml:space="preserve"> “Vnde Commentator dicit </w:t>
      </w:r>
      <w:r w:rsidRPr="00DC5AD5">
        <w:t>in III De anima quod si natura intellectus possibilis esset ignota, non possemus inuenire multitudinem in substantiis separatis. Est ergo distinctio earum ad inuicem secundum gradum potentie et actus, ita quod intelligentia sup</w:t>
      </w:r>
      <w:r>
        <w:t xml:space="preserve">erior </w:t>
      </w:r>
      <w:r w:rsidRPr="00DC5AD5">
        <w:t>que magis propinqua est primo habet plus de actu et minus de potentia, et sic de aliis.</w:t>
      </w:r>
      <w:r>
        <w:t>” (</w:t>
      </w:r>
      <w:r w:rsidRPr="00221853">
        <w:rPr>
          <w:i/>
        </w:rPr>
        <w:t>De ente et essentia</w:t>
      </w:r>
      <w:r>
        <w:t>, cap. 4; Leonina 43, 377.170‒77</w:t>
      </w:r>
      <w:r>
        <w:fldChar w:fldCharType="begin"/>
      </w:r>
      <w:r>
        <w:instrText xml:space="preserve"> XE "Aquin:</w:instrText>
      </w:r>
      <w:r w:rsidRPr="0016351A">
        <w:rPr>
          <w:i/>
        </w:rPr>
        <w:instrText>De ente et essentia</w:instrText>
      </w:r>
      <w:r>
        <w:rPr>
          <w:i/>
        </w:rPr>
        <w:instrText xml:space="preserve"> </w:instrText>
      </w:r>
      <w:r w:rsidRPr="0016351A">
        <w:instrText>37</w:instrText>
      </w:r>
      <w:r>
        <w:instrText>7</w:instrText>
      </w:r>
      <w:r w:rsidRPr="0016351A">
        <w:instrText>.</w:instrText>
      </w:r>
      <w:r>
        <w:instrText xml:space="preserve">170‒77" </w:instrText>
      </w:r>
      <w:r>
        <w:fldChar w:fldCharType="end"/>
      </w:r>
      <w:r>
        <w:t>)</w:t>
      </w:r>
    </w:p>
  </w:footnote>
  <w:footnote w:id="285">
    <w:p w14:paraId="7C6E1DAE" w14:textId="57C83971" w:rsidR="0086788B" w:rsidRPr="00305955" w:rsidRDefault="0086788B" w:rsidP="00784D8E">
      <w:pPr>
        <w:pStyle w:val="Textpoznpodarou"/>
      </w:pPr>
      <w:r>
        <w:rPr>
          <w:rStyle w:val="Znakapoznpodarou"/>
        </w:rPr>
        <w:footnoteRef/>
      </w:r>
      <w:r>
        <w:t xml:space="preserve"> “</w:t>
      </w:r>
      <w:r w:rsidRPr="00DC5AD5">
        <w:t>Et hoc completur in anima humana, que tenet ultimum gradum in substantiis intellectualibus. Vnde intellectus possibilis eius se habet ad formas intelligibiles sicut materia prima, que tenet ultimum gradum in esse sensibili, ad formas sensibiles, ut Commentator in III De anima dicit; et ideo Philosophus comparat eam tabule in qua nichil est scriptum. Et propter hoc quod inter alias substantias intellectuales plus habet de potentia, ideo efficitur in tantum propinqua rebus materialibus ut res materialis trahatur ad participandum esse suum : ita scilicet quod ex anima et corpore resultat unum esse in uno composito, quamuis illud esse prout est anime non sit dependens a corpore.</w:t>
      </w:r>
      <w:r>
        <w:t>” (</w:t>
      </w:r>
      <w:r w:rsidRPr="00221853">
        <w:rPr>
          <w:i/>
        </w:rPr>
        <w:t>De ente et essentia</w:t>
      </w:r>
      <w:r>
        <w:t>, cap. 4; Leonina 43, 377.178‒92</w:t>
      </w:r>
      <w:r>
        <w:fldChar w:fldCharType="begin"/>
      </w:r>
      <w:r>
        <w:instrText xml:space="preserve"> XE "Aquin:</w:instrText>
      </w:r>
      <w:r w:rsidRPr="0016351A">
        <w:rPr>
          <w:i/>
        </w:rPr>
        <w:instrText>De ente et essentia</w:instrText>
      </w:r>
      <w:r>
        <w:rPr>
          <w:i/>
        </w:rPr>
        <w:instrText xml:space="preserve"> </w:instrText>
      </w:r>
      <w:r w:rsidRPr="0016351A">
        <w:instrText>37</w:instrText>
      </w:r>
      <w:r>
        <w:instrText>7</w:instrText>
      </w:r>
      <w:r w:rsidRPr="0016351A">
        <w:instrText>.</w:instrText>
      </w:r>
      <w:r>
        <w:instrText>178</w:instrText>
      </w:r>
      <w:r w:rsidRPr="0016351A">
        <w:instrText>‒</w:instrText>
      </w:r>
      <w:r>
        <w:instrText xml:space="preserve">92" </w:instrText>
      </w:r>
      <w:r>
        <w:fldChar w:fldCharType="end"/>
      </w:r>
      <w:r>
        <w:t xml:space="preserve">) </w:t>
      </w:r>
    </w:p>
  </w:footnote>
  <w:footnote w:id="286">
    <w:p w14:paraId="6814D605" w14:textId="523976A3" w:rsidR="0086788B" w:rsidRPr="009734EE" w:rsidRDefault="0086788B" w:rsidP="00CB06EE">
      <w:pPr>
        <w:pStyle w:val="Textpoznpodarou"/>
      </w:pPr>
      <w:r>
        <w:rPr>
          <w:rStyle w:val="Znakapoznpodarou"/>
        </w:rPr>
        <w:footnoteRef/>
      </w:r>
      <w:r>
        <w:t xml:space="preserve"> “</w:t>
      </w:r>
      <w:r w:rsidRPr="00192DFE">
        <w:t xml:space="preserve">Et ideo tertia opinio est Avicennae, </w:t>
      </w:r>
      <w:r w:rsidRPr="00192DFE">
        <w:rPr>
          <w:iCs/>
        </w:rPr>
        <w:t>Tract. de anima</w:t>
      </w:r>
      <w:r w:rsidRPr="00192DFE">
        <w:rPr>
          <w:i/>
          <w:iCs/>
        </w:rPr>
        <w:t>,</w:t>
      </w:r>
      <w:r w:rsidRPr="00192DFE">
        <w:t xml:space="preserve"> cap. VII, part. V et VI, qui ponit intellectum possibilem in diversis diversum, fundatum in essentia animae rationalis, et non esse virtutem corporalem, et cum corpore</w:t>
      </w:r>
      <w:r>
        <w:t xml:space="preserve"> incipere, sed non cum corpore f</w:t>
      </w:r>
      <w:r w:rsidRPr="00192DFE">
        <w:t xml:space="preserve">iniri. Unde quantum ad intellectum possibilem, ejus opinio est quam tenemus secundum fidem catholicam, quamvis erret cum aliis de </w:t>
      </w:r>
      <w:r>
        <w:t>intellectu agente, ut dictum est</w:t>
      </w:r>
      <w:r w:rsidRPr="00192DFE">
        <w:t>.</w:t>
      </w:r>
      <w:r>
        <w:t>” (</w:t>
      </w:r>
      <w:bookmarkStart w:id="3" w:name="4970"/>
      <w:r w:rsidRPr="00CD21B5">
        <w:rPr>
          <w:i/>
        </w:rPr>
        <w:t>Super Sent</w:t>
      </w:r>
      <w:r>
        <w:t>., lib. 2, dist. 17, q. 2, a. 1</w:t>
      </w:r>
      <w:bookmarkEnd w:id="3"/>
      <w:r>
        <w:t>, solutio; ed. Mandonnet, p. 424</w:t>
      </w:r>
      <w:r>
        <w:fldChar w:fldCharType="begin"/>
      </w:r>
      <w:r>
        <w:instrText xml:space="preserve"> XE "Aquin:</w:instrText>
      </w:r>
      <w:r w:rsidRPr="00FA2AC2">
        <w:rPr>
          <w:i/>
        </w:rPr>
        <w:instrText>Super Sententiarum</w:instrText>
      </w:r>
      <w:r>
        <w:rPr>
          <w:i/>
        </w:rPr>
        <w:instrText xml:space="preserve"> </w:instrText>
      </w:r>
      <w:r>
        <w:instrText xml:space="preserve">II.424" </w:instrText>
      </w:r>
      <w:r>
        <w:fldChar w:fldCharType="end"/>
      </w:r>
      <w:r>
        <w:t>)</w:t>
      </w:r>
    </w:p>
  </w:footnote>
  <w:footnote w:id="287">
    <w:p w14:paraId="2E13142A" w14:textId="50C2E710" w:rsidR="0086788B" w:rsidRPr="00EF4EBD" w:rsidRDefault="0086788B" w:rsidP="00CB06EE">
      <w:pPr>
        <w:pStyle w:val="Textpoznpodarou"/>
      </w:pPr>
      <w:r>
        <w:rPr>
          <w:rStyle w:val="Znakapoznpodarou"/>
        </w:rPr>
        <w:footnoteRef/>
      </w:r>
      <w:r>
        <w:t xml:space="preserve"> “</w:t>
      </w:r>
      <w:r w:rsidRPr="00593DA4">
        <w:t xml:space="preserve">Unde </w:t>
      </w:r>
      <w:r>
        <w:rPr>
          <w:lang w:val="la"/>
        </w:rPr>
        <w:t xml:space="preserve">concludit </w:t>
      </w:r>
      <w:r>
        <w:t xml:space="preserve">quod illud quod </w:t>
      </w:r>
      <w:r w:rsidRPr="00593DA4">
        <w:t xml:space="preserve">est in nobis </w:t>
      </w:r>
      <w:r>
        <w:rPr>
          <w:lang w:val="la"/>
        </w:rPr>
        <w:t>de intellectu, quodammodo est corruptibile, et quodammodo est incorruptibile : quia ex parte illa unde multiplicantur phantasmata, accidit corruptio ; sed ex parte intellectus possibilis est incorruptibilitas. Unde sequitur etiam ex hoc quod post corporum corruptionem nulla diversitas animarum remaneat. Sed ha</w:t>
      </w:r>
      <w:r>
        <w:t>e</w:t>
      </w:r>
      <w:r>
        <w:rPr>
          <w:lang w:val="la"/>
        </w:rPr>
        <w:t>c ratio ostenditur esse frivola multipliciter.</w:t>
      </w:r>
      <w:r>
        <w:t>” (</w:t>
      </w:r>
      <w:r w:rsidRPr="00CD21B5">
        <w:rPr>
          <w:i/>
        </w:rPr>
        <w:t>Super Sent</w:t>
      </w:r>
      <w:r>
        <w:t>., lib. 2, dist. 17, q. 2, a. 1, solutio; ed. Mandonnet, p. 427</w:t>
      </w:r>
      <w:r>
        <w:fldChar w:fldCharType="begin"/>
      </w:r>
      <w:r>
        <w:instrText xml:space="preserve"> XE "Aquin:</w:instrText>
      </w:r>
      <w:r w:rsidRPr="00FA2AC2">
        <w:rPr>
          <w:i/>
        </w:rPr>
        <w:instrText>Super Sententiarum</w:instrText>
      </w:r>
      <w:r>
        <w:rPr>
          <w:i/>
        </w:rPr>
        <w:instrText xml:space="preserve"> </w:instrText>
      </w:r>
      <w:r>
        <w:instrText xml:space="preserve">II.427" </w:instrText>
      </w:r>
      <w:r>
        <w:fldChar w:fldCharType="end"/>
      </w:r>
      <w:r>
        <w:t>)</w:t>
      </w:r>
    </w:p>
  </w:footnote>
  <w:footnote w:id="288">
    <w:p w14:paraId="44D2E2DB" w14:textId="1A65996A" w:rsidR="0086788B" w:rsidRPr="081C7946" w:rsidRDefault="0086788B" w:rsidP="007D178D">
      <w:pPr>
        <w:pStyle w:val="Textpoznpodarou"/>
      </w:pPr>
      <w:r>
        <w:rPr>
          <w:rStyle w:val="Znakapoznpodarou"/>
        </w:rPr>
        <w:footnoteRef/>
      </w:r>
      <w:r>
        <w:t xml:space="preserve"> “Haec igitur sunt quæ in destructionem praedicti erroris conscripsimus, non per documenta fidei, sed per ipsorum philosophorum rationes et dicta. Si quis autem gloriabundus de falsi nominis scientia, velit contra haec quæ scripsimus aliquid dicere, non loquatur in angulis nec coram pueris qui nesciunt de tam arduis iudicare; sed contra hoc scriptum rescribat, si audet; et inveniet non solum me, qui aliorum sum minimus, sed multos alios veritatis zelatores, per quos eius errori resistetur, vel ignorantiae consuletur.” (</w:t>
      </w:r>
      <w:r w:rsidRPr="00AF3B04">
        <w:rPr>
          <w:i/>
        </w:rPr>
        <w:t>De unitate intellectus</w:t>
      </w:r>
      <w:r w:rsidRPr="081C7946">
        <w:t>, cap. V;</w:t>
      </w:r>
      <w:r>
        <w:t xml:space="preserve"> ed. Leonina 43, 314.431‒41</w:t>
      </w:r>
      <w:r>
        <w:fldChar w:fldCharType="begin"/>
      </w:r>
      <w:r>
        <w:instrText xml:space="preserve"> XE "Aquin:</w:instrText>
      </w:r>
      <w:r w:rsidRPr="080C0F62">
        <w:rPr>
          <w:i/>
        </w:rPr>
        <w:instrText>De unitate intellectus</w:instrText>
      </w:r>
      <w:r>
        <w:rPr>
          <w:i/>
        </w:rPr>
        <w:instrText xml:space="preserve"> </w:instrText>
      </w:r>
      <w:r w:rsidRPr="080C0F62">
        <w:instrText>314.431‒41</w:instrText>
      </w:r>
      <w:r>
        <w:instrText xml:space="preserve">" </w:instrText>
      </w:r>
      <w:r>
        <w:fldChar w:fldCharType="end"/>
      </w:r>
      <w:r>
        <w:t>)</w:t>
      </w:r>
    </w:p>
  </w:footnote>
  <w:footnote w:id="289">
    <w:p w14:paraId="63F1559B" w14:textId="3F22E236" w:rsidR="0086788B" w:rsidRPr="001E00DB" w:rsidRDefault="0086788B" w:rsidP="007D178D">
      <w:pPr>
        <w:pStyle w:val="Textpoznpodarou"/>
      </w:pPr>
      <w:r>
        <w:rPr>
          <w:rStyle w:val="Znakapoznpodarou"/>
        </w:rPr>
        <w:footnoteRef/>
      </w:r>
      <w:r>
        <w:t xml:space="preserve"> “</w:t>
      </w:r>
      <w:r w:rsidRPr="0053215F">
        <w:t>Preterea noverit ipse, quod philoso</w:t>
      </w:r>
      <w:r w:rsidRPr="0053215F">
        <w:softHyphen/>
        <w:t>phorum studia minime reprobamus, quatinus mysteriis theologicis famulantur; set profanas vocum novitates, que contra philosophicam veritatem sunt in sanctorum injuriam citra viginti annos in altitudines theologicas introducte, abjectis et vilipensis sanctorum asser</w:t>
      </w:r>
      <w:r>
        <w:t>tionibus evidenter.”</w:t>
      </w:r>
      <w:r w:rsidRPr="0053215F">
        <w:t xml:space="preserve"> </w:t>
      </w:r>
      <w:r>
        <w:t>(</w:t>
      </w:r>
      <w:r w:rsidRPr="001E00DB">
        <w:rPr>
          <w:i/>
        </w:rPr>
        <w:t>Iohannis Pecham</w:t>
      </w:r>
      <w:r>
        <w:t xml:space="preserve">, Junii 1, 1285; </w:t>
      </w:r>
      <w:r w:rsidRPr="08C07D74">
        <w:rPr>
          <w:i/>
        </w:rPr>
        <w:t>Chartularium</w:t>
      </w:r>
      <w:r>
        <w:t xml:space="preserve"> I, no. 523, p. 634</w:t>
      </w:r>
      <w:r>
        <w:fldChar w:fldCharType="begin"/>
      </w:r>
      <w:r>
        <w:instrText xml:space="preserve"> XE "</w:instrText>
      </w:r>
      <w:r w:rsidRPr="0045204C">
        <w:rPr>
          <w:i/>
        </w:rPr>
        <w:instrText>Chartularium</w:instrText>
      </w:r>
      <w:r w:rsidRPr="002D6831">
        <w:instrText xml:space="preserve"> </w:instrText>
      </w:r>
      <w:r>
        <w:instrText xml:space="preserve">I, no. 523, p. 634" </w:instrText>
      </w:r>
      <w:r>
        <w:fldChar w:fldCharType="end"/>
      </w:r>
      <w:r>
        <w:t>)</w:t>
      </w:r>
    </w:p>
  </w:footnote>
  <w:footnote w:id="290">
    <w:p w14:paraId="583B9F0F" w14:textId="3D24D35D" w:rsidR="0086788B" w:rsidRPr="00587CCE" w:rsidRDefault="0086788B" w:rsidP="007D178D">
      <w:pPr>
        <w:pStyle w:val="Textpoznpodarou"/>
      </w:pPr>
      <w:r>
        <w:rPr>
          <w:rStyle w:val="Znakapoznpodarou"/>
        </w:rPr>
        <w:footnoteRef/>
      </w:r>
      <w:r>
        <w:t xml:space="preserve"> </w:t>
      </w:r>
      <w:r>
        <w:rPr>
          <w:noProof/>
        </w:rPr>
        <w:t>“Vel i</w:t>
      </w:r>
      <w:r w:rsidRPr="00273106">
        <w:rPr>
          <w:noProof/>
        </w:rPr>
        <w:t>lla novella quasi tota contraria, qu</w:t>
      </w:r>
      <w:r w:rsidRPr="00273106">
        <w:rPr>
          <w:noProof/>
          <w:sz w:val="21"/>
        </w:rPr>
        <w:t>e quicquid docet Augustinus de r</w:t>
      </w:r>
      <w:r>
        <w:rPr>
          <w:noProof/>
          <w:sz w:val="21"/>
        </w:rPr>
        <w:t>egulis eternis, de luce incommu</w:t>
      </w:r>
      <w:r w:rsidRPr="00273106">
        <w:rPr>
          <w:noProof/>
        </w:rPr>
        <w:t>tabi</w:t>
      </w:r>
      <w:r w:rsidRPr="00273106">
        <w:rPr>
          <w:noProof/>
          <w:sz w:val="21"/>
        </w:rPr>
        <w:t>li, de potentiis anime, de rationibus seminalibus inditis materie, et consimilibu</w:t>
      </w:r>
      <w:r w:rsidRPr="00273106">
        <w:rPr>
          <w:noProof/>
        </w:rPr>
        <w:t xml:space="preserve">s </w:t>
      </w:r>
      <w:r w:rsidRPr="00273106">
        <w:rPr>
          <w:noProof/>
          <w:sz w:val="21"/>
        </w:rPr>
        <w:t>innumeris, destruit pro viribus et enervat, pugnas verborum inferens toti mundo</w:t>
      </w:r>
      <w:r w:rsidRPr="00273106">
        <w:rPr>
          <w:noProof/>
        </w:rPr>
        <w:t>? Videant antiqui in quibus est sapientia</w:t>
      </w:r>
      <w:r>
        <w:rPr>
          <w:noProof/>
        </w:rPr>
        <w:t>, videat at corrigat Deus celi.”</w:t>
      </w:r>
      <w:r w:rsidRPr="00273106">
        <w:rPr>
          <w:noProof/>
        </w:rPr>
        <w:t xml:space="preserve"> </w:t>
      </w:r>
      <w:r w:rsidRPr="00273106">
        <w:rPr>
          <w:noProof/>
          <w:sz w:val="19"/>
        </w:rPr>
        <w:t>(</w:t>
      </w:r>
      <w:r w:rsidRPr="00273106">
        <w:rPr>
          <w:i/>
          <w:noProof/>
        </w:rPr>
        <w:t>Iohannis Pecham</w:t>
      </w:r>
      <w:r w:rsidRPr="00273106">
        <w:rPr>
          <w:noProof/>
        </w:rPr>
        <w:t xml:space="preserve">, Junii 1, 1285; </w:t>
      </w:r>
      <w:r w:rsidRPr="08A24654">
        <w:rPr>
          <w:i/>
          <w:noProof/>
        </w:rPr>
        <w:t>Chartularium</w:t>
      </w:r>
      <w:r>
        <w:rPr>
          <w:noProof/>
        </w:rPr>
        <w:t xml:space="preserve"> I, n</w:t>
      </w:r>
      <w:r w:rsidRPr="00273106">
        <w:rPr>
          <w:noProof/>
        </w:rPr>
        <w:t>o. 523, pp. 634‒35</w:t>
      </w:r>
      <w:r>
        <w:fldChar w:fldCharType="begin"/>
      </w:r>
      <w:r>
        <w:instrText xml:space="preserve"> XE "</w:instrText>
      </w:r>
      <w:r w:rsidRPr="0045204C">
        <w:rPr>
          <w:i/>
        </w:rPr>
        <w:instrText>Chartularium</w:instrText>
      </w:r>
      <w:r w:rsidRPr="002D6831">
        <w:instrText xml:space="preserve"> </w:instrText>
      </w:r>
      <w:r>
        <w:rPr>
          <w:noProof/>
        </w:rPr>
        <w:instrText>I, n</w:instrText>
      </w:r>
      <w:r w:rsidRPr="00273106">
        <w:rPr>
          <w:noProof/>
        </w:rPr>
        <w:instrText>o. 523, pp. 634‒35</w:instrText>
      </w:r>
      <w:r>
        <w:instrText xml:space="preserve">" </w:instrText>
      </w:r>
      <w:r>
        <w:fldChar w:fldCharType="end"/>
      </w:r>
      <w:r w:rsidRPr="00273106">
        <w:rPr>
          <w:noProof/>
          <w:sz w:val="19"/>
        </w:rPr>
        <w:t>)</w:t>
      </w:r>
    </w:p>
  </w:footnote>
  <w:footnote w:id="291">
    <w:p w14:paraId="7F82B0F3" w14:textId="3A5A348B" w:rsidR="0086788B" w:rsidRPr="08A411EF" w:rsidRDefault="0086788B" w:rsidP="007D178D">
      <w:pPr>
        <w:pStyle w:val="Textpoznpodarou"/>
      </w:pPr>
      <w:r>
        <w:rPr>
          <w:rStyle w:val="Znakapoznpodarou"/>
        </w:rPr>
        <w:footnoteRef/>
      </w:r>
      <w:r>
        <w:t xml:space="preserve"> “H</w:t>
      </w:r>
      <w:r w:rsidRPr="084F5B5A">
        <w:t>e entered into a well-documented controversy with Archbishop Peckham after Peckham</w:t>
      </w:r>
      <w:r>
        <w:t>’</w:t>
      </w:r>
      <w:r w:rsidRPr="084F5B5A">
        <w:t>s renewal in 1284 of Kilwardby</w:t>
      </w:r>
      <w:r>
        <w:t>’</w:t>
      </w:r>
      <w:r w:rsidRPr="084F5B5A">
        <w:t xml:space="preserve">s Oxford condemnations. The controversy culminated two years later when Knapwell was charged with heretical opinions by a provincial synod presided over by Peckham. Knapwell took his case to Rome. There he was met by a newly elected Franciscan pope who condemned him to perpetual silence. According to one chronicler, at least, Knapwell retreated to Bologna and began to teach again, only </w:t>
      </w:r>
      <w:r>
        <w:t>to end his life in despair and ‘</w:t>
      </w:r>
      <w:r w:rsidRPr="084F5B5A">
        <w:t>very great misery</w:t>
      </w:r>
      <w:r>
        <w:t>’</w:t>
      </w:r>
      <w:r w:rsidRPr="084F5B5A">
        <w:t>.</w:t>
      </w:r>
      <w:r>
        <w:t>”</w:t>
      </w:r>
      <w:r w:rsidRPr="084F5B5A">
        <w:t xml:space="preserve"> (</w:t>
      </w:r>
      <w:r>
        <w:t>Jordan 1982, 294‒95</w:t>
      </w:r>
      <w:r w:rsidRPr="084F5B5A">
        <w:t>)</w:t>
      </w:r>
    </w:p>
  </w:footnote>
  <w:footnote w:id="292">
    <w:p w14:paraId="335CECF9" w14:textId="18BCD112" w:rsidR="0086788B" w:rsidRPr="00EA4628" w:rsidRDefault="0086788B" w:rsidP="004E069E">
      <w:pPr>
        <w:pStyle w:val="Textpoznpodarou"/>
      </w:pPr>
      <w:r>
        <w:rPr>
          <w:rStyle w:val="Znakapoznpodarou"/>
        </w:rPr>
        <w:footnoteRef/>
      </w:r>
      <w:r>
        <w:t xml:space="preserve"> “Quod autem Augustinus non sic intellexerit omnia cognosci </w:t>
      </w:r>
      <w:r w:rsidRPr="00A94C3A">
        <w:rPr>
          <w:i/>
        </w:rPr>
        <w:t>in rationibus aeternis</w:t>
      </w:r>
      <w:r>
        <w:t xml:space="preserve">, vel </w:t>
      </w:r>
      <w:r w:rsidRPr="00A94C3A">
        <w:rPr>
          <w:i/>
        </w:rPr>
        <w:t>in incommutabili veritate</w:t>
      </w:r>
      <w:r>
        <w:t xml:space="preserve">, quasi ipsae rationes aeternae videantur, patet per hoc quod ipse dicit in libro </w:t>
      </w:r>
      <w:r>
        <w:rPr>
          <w:i/>
        </w:rPr>
        <w:t>Octoginta trium Q</w:t>
      </w:r>
      <w:r w:rsidRPr="00A94C3A">
        <w:rPr>
          <w:i/>
        </w:rPr>
        <w:t>uaest</w:t>
      </w:r>
      <w:r>
        <w:t xml:space="preserve">., quod </w:t>
      </w:r>
      <w:r>
        <w:rPr>
          <w:i/>
          <w:iCs/>
        </w:rPr>
        <w:t>rationalis anima non omnis et quaelibet, sed quæ sancta et pura fuerit, asseritur illi visioni</w:t>
      </w:r>
      <w:r>
        <w:t xml:space="preserve">, scilicet rationum aeternarum, </w:t>
      </w:r>
      <w:r w:rsidRPr="004153FF">
        <w:rPr>
          <w:i/>
        </w:rPr>
        <w:t>esse idonea</w:t>
      </w:r>
      <w:r>
        <w:t>; sicut sunt animae beatorum.” (ST I, q. 85, a. 5, resp.; ed. Leonina 5, 322</w:t>
      </w:r>
      <w:r>
        <w:fldChar w:fldCharType="begin"/>
      </w:r>
      <w:r>
        <w:instrText xml:space="preserve"> XE "Aquin:</w:instrText>
      </w:r>
      <w:r w:rsidRPr="00B2176A">
        <w:instrText xml:space="preserve">ST </w:instrText>
      </w:r>
      <w:r>
        <w:instrText xml:space="preserve">I.85.5" </w:instrText>
      </w:r>
      <w:r>
        <w:fldChar w:fldCharType="end"/>
      </w:r>
      <w:r>
        <w:t>)</w:t>
      </w:r>
    </w:p>
  </w:footnote>
  <w:footnote w:id="293">
    <w:p w14:paraId="3E816B96" w14:textId="785EA430" w:rsidR="0086788B" w:rsidRPr="004B756B" w:rsidRDefault="0086788B" w:rsidP="004E069E">
      <w:pPr>
        <w:pStyle w:val="Textpoznpodarou"/>
      </w:pPr>
      <w:r>
        <w:rPr>
          <w:rStyle w:val="Znakapoznpodarou"/>
        </w:rPr>
        <w:footnoteRef/>
      </w:r>
      <w:r>
        <w:t xml:space="preserve"> “Respondeo dicendum quod i</w:t>
      </w:r>
      <w:r w:rsidRPr="004B756B">
        <w:t>mpossibile est intellectum nostrum, secundum praesentis vitae statum, quo passibili corpori coniungitur, aliquid intelligere in actu, nisi convertendo se ad phantasmata</w:t>
      </w:r>
      <w:r>
        <w:t>.” (ST I, q. 85</w:t>
      </w:r>
      <w:r w:rsidRPr="00273106">
        <w:t>, a. 7, resp.</w:t>
      </w:r>
      <w:r>
        <w:t>; ed. Leonina 5, 325</w:t>
      </w:r>
      <w:r>
        <w:fldChar w:fldCharType="begin"/>
      </w:r>
      <w:r>
        <w:instrText xml:space="preserve"> XE "Aquin:</w:instrText>
      </w:r>
      <w:r w:rsidRPr="00B2176A">
        <w:instrText xml:space="preserve">ST </w:instrText>
      </w:r>
      <w:r>
        <w:instrText xml:space="preserve">I.85.7" </w:instrText>
      </w:r>
      <w:r>
        <w:fldChar w:fldCharType="end"/>
      </w:r>
      <w:r>
        <w:t>)</w:t>
      </w:r>
    </w:p>
  </w:footnote>
  <w:footnote w:id="294">
    <w:p w14:paraId="59194E73" w14:textId="299A9359" w:rsidR="0086788B" w:rsidRPr="083B6BD3" w:rsidRDefault="0086788B" w:rsidP="004E069E">
      <w:pPr>
        <w:pStyle w:val="Textpoznpodarou"/>
      </w:pPr>
      <w:r>
        <w:rPr>
          <w:rStyle w:val="Znakapoznpodarou"/>
        </w:rPr>
        <w:footnoteRef/>
      </w:r>
      <w:r>
        <w:t xml:space="preserve"> “Vel hoc modo quod illud et</w:t>
      </w:r>
      <w:r w:rsidRPr="083B6BD3">
        <w:t>iam intelligatur esse particeps operationis</w:t>
      </w:r>
      <w:r>
        <w:t>, sicut organum virtutis visivae</w:t>
      </w:r>
      <w:r w:rsidRPr="083B6BD3">
        <w:t xml:space="preserve"> simul cum virtute visiva videt, quia videre est compositi, et sic intellectus omnino sine corpore intelligit, quia haec operatio non perficitur mediante organo corporali ; vel ita quod illud sit objectum operationis, sicut visus non potest videre sine colore, et hoc modo etiam intellectus in statu via</w:t>
      </w:r>
      <w:r>
        <w:t>e</w:t>
      </w:r>
      <w:r w:rsidRPr="083B6BD3">
        <w:t xml:space="preserve"> non potest intelligere sine phantasmate, quod se habet ad intellectum sicut color ad visum, ut Philosophus in III De anima, text. 30, dicit.</w:t>
      </w:r>
      <w:r>
        <w:t>” (</w:t>
      </w:r>
      <w:r>
        <w:rPr>
          <w:i/>
        </w:rPr>
        <w:t>Super</w:t>
      </w:r>
      <w:r w:rsidRPr="00273106">
        <w:rPr>
          <w:i/>
        </w:rPr>
        <w:t xml:space="preserve"> II Sent</w:t>
      </w:r>
      <w:r w:rsidRPr="00273106">
        <w:t>., dist. 19, q. 1, a. 1, ad</w:t>
      </w:r>
      <w:r>
        <w:t> </w:t>
      </w:r>
      <w:r w:rsidRPr="00273106">
        <w:t>6</w:t>
      </w:r>
      <w:r>
        <w:t>; ed. Mandonnet, p. 484</w:t>
      </w:r>
      <w:r>
        <w:fldChar w:fldCharType="begin"/>
      </w:r>
      <w:r>
        <w:instrText xml:space="preserve"> XE "Aquin:</w:instrText>
      </w:r>
      <w:r w:rsidRPr="00FA2AC2">
        <w:rPr>
          <w:i/>
        </w:rPr>
        <w:instrText>Super Sententiarum</w:instrText>
      </w:r>
      <w:r>
        <w:rPr>
          <w:i/>
        </w:rPr>
        <w:instrText xml:space="preserve"> </w:instrText>
      </w:r>
      <w:r>
        <w:instrText xml:space="preserve">II.484" </w:instrText>
      </w:r>
      <w:r>
        <w:fldChar w:fldCharType="end"/>
      </w:r>
      <w:r>
        <w:t>)</w:t>
      </w:r>
    </w:p>
  </w:footnote>
  <w:footnote w:id="295">
    <w:p w14:paraId="38F19D0F" w14:textId="0F345710" w:rsidR="0086788B" w:rsidRPr="08A64BD6" w:rsidRDefault="0086788B" w:rsidP="009C2D20">
      <w:pPr>
        <w:pStyle w:val="Textpoznpodarou"/>
      </w:pPr>
      <w:r>
        <w:rPr>
          <w:rStyle w:val="Znakapoznpodarou"/>
        </w:rPr>
        <w:footnoteRef/>
      </w:r>
      <w:r>
        <w:t xml:space="preserve"> “Primo, ponit consequentiam, qua demonstrationis materialis definitio concluditur ex praemissis, dicens quod si scire hoc significat quod diximus, scilicet, causam rei cognoscere etc. necesse est quod demonstrativa scientia, idest quæ per demonstrationem acquiritur, procedat ex propositionibus veris, primis </w:t>
      </w:r>
      <w:r w:rsidRPr="007F3036">
        <w:t>et immediatis,</w:t>
      </w:r>
      <w:r>
        <w:t xml:space="preserve"> idest quæ non per aliquod medium demonstrantur, sed per seipsas sunt manifestae… et iterum ex notioribus, et prioribus, et causis conclusionis.” </w:t>
      </w:r>
      <w:r w:rsidRPr="08A64BD6">
        <w:t>(</w:t>
      </w:r>
      <w:r w:rsidRPr="08A64BD6">
        <w:rPr>
          <w:i/>
        </w:rPr>
        <w:t>Expositio Posteriorum Analyticorum</w:t>
      </w:r>
      <w:r w:rsidRPr="08A64BD6">
        <w:t xml:space="preserve">, cap. 2. lec. 4, par. 10; ed. Leonina 1, </w:t>
      </w:r>
      <w:r w:rsidRPr="08E56E81">
        <w:t>152</w:t>
      </w:r>
      <w:r w:rsidRPr="08E56E81">
        <w:fldChar w:fldCharType="begin"/>
      </w:r>
      <w:r>
        <w:instrText xml:space="preserve"> XE "Aquin</w:instrText>
      </w:r>
      <w:r w:rsidRPr="08E56E81">
        <w:instrText>:</w:instrText>
      </w:r>
      <w:r w:rsidRPr="08E56E81">
        <w:rPr>
          <w:i/>
        </w:rPr>
        <w:instrText>Expositio Posteriorum Analyticorum</w:instrText>
      </w:r>
      <w:r w:rsidRPr="08E56E81">
        <w:instrText xml:space="preserve"> 1.152" </w:instrText>
      </w:r>
      <w:r w:rsidRPr="08E56E81">
        <w:fldChar w:fldCharType="end"/>
      </w:r>
      <w:r w:rsidRPr="08A64BD6">
        <w:t>)</w:t>
      </w:r>
    </w:p>
  </w:footnote>
  <w:footnote w:id="296">
    <w:p w14:paraId="6584FE0A" w14:textId="618582D0" w:rsidR="0086788B" w:rsidRPr="007F3036" w:rsidRDefault="0086788B" w:rsidP="009C2D20">
      <w:pPr>
        <w:pStyle w:val="Textpoznpodarou"/>
      </w:pPr>
      <w:r>
        <w:rPr>
          <w:rStyle w:val="Znakapoznpodarou"/>
        </w:rPr>
        <w:footnoteRef/>
      </w:r>
      <w:r>
        <w:t xml:space="preserve"> “</w:t>
      </w:r>
      <w:r w:rsidRPr="002F4C66">
        <w:t xml:space="preserve">Dicit ergo primo: superius dictum est quod demonstratio est syllogismus faciens scire, et quod demonstratio </w:t>
      </w:r>
      <w:r w:rsidRPr="08EE01E5">
        <w:rPr>
          <w:i/>
        </w:rPr>
        <w:t>ex causis rei</w:t>
      </w:r>
      <w:r w:rsidRPr="002F4C66">
        <w:t xml:space="preserve"> procedit et </w:t>
      </w:r>
      <w:r w:rsidRPr="08EE01E5">
        <w:rPr>
          <w:i/>
        </w:rPr>
        <w:t>primis et immediatis</w:t>
      </w:r>
      <w:r w:rsidRPr="002F4C66">
        <w:t xml:space="preserve">. Quod intelligendum est </w:t>
      </w:r>
      <w:r>
        <w:t xml:space="preserve">de demonstratione propter quid.” </w:t>
      </w:r>
      <w:r w:rsidRPr="002F4C66">
        <w:t>(</w:t>
      </w:r>
      <w:r w:rsidRPr="002F4C66">
        <w:rPr>
          <w:i/>
        </w:rPr>
        <w:t>Expositio Posteriorum Analyticorum</w:t>
      </w:r>
      <w:r>
        <w:t xml:space="preserve">, </w:t>
      </w:r>
      <w:r w:rsidRPr="00BA533F">
        <w:t>cap. 13, lect. 23, odst. 2</w:t>
      </w:r>
      <w:r>
        <w:t>; ed. Leonina 1, 229‒30</w:t>
      </w:r>
      <w:r>
        <w:rPr>
          <w:i/>
        </w:rPr>
        <w:fldChar w:fldCharType="begin"/>
      </w:r>
      <w:r>
        <w:instrText xml:space="preserve"> XE "Aquin:</w:instrText>
      </w:r>
      <w:r w:rsidRPr="004973F7">
        <w:rPr>
          <w:i/>
        </w:rPr>
        <w:instrText>Expositio Posteriorum Analyticorum</w:instrText>
      </w:r>
      <w:r>
        <w:instrText>" 1.229‒30</w:instrText>
      </w:r>
      <w:r>
        <w:rPr>
          <w:i/>
        </w:rPr>
        <w:fldChar w:fldCharType="end"/>
      </w:r>
      <w:r>
        <w:t>)</w:t>
      </w:r>
    </w:p>
  </w:footnote>
  <w:footnote w:id="297">
    <w:p w14:paraId="69C1DEA6" w14:textId="0B5BC0F8" w:rsidR="0086788B" w:rsidRPr="00CE15D0" w:rsidRDefault="0086788B" w:rsidP="009C2D20">
      <w:pPr>
        <w:pStyle w:val="Textpoznpodarou"/>
      </w:pPr>
      <w:r>
        <w:rPr>
          <w:rStyle w:val="Znakapoznpodarou"/>
        </w:rPr>
        <w:footnoteRef/>
      </w:r>
      <w:r>
        <w:t xml:space="preserve"> “</w:t>
      </w:r>
      <w:r w:rsidRPr="08A20059">
        <w:rPr>
          <w:szCs w:val="24"/>
        </w:rPr>
        <w:t xml:space="preserve">Dicit ergo primo quod </w:t>
      </w:r>
      <w:r w:rsidRPr="08A20059">
        <w:rPr>
          <w:i/>
          <w:szCs w:val="25"/>
        </w:rPr>
        <w:t>diuerum est esse et id quod est</w:t>
      </w:r>
      <w:r w:rsidRPr="08A20059">
        <w:rPr>
          <w:szCs w:val="25"/>
        </w:rPr>
        <w:t xml:space="preserve">, </w:t>
      </w:r>
      <w:r w:rsidRPr="08A20059">
        <w:rPr>
          <w:szCs w:val="24"/>
        </w:rPr>
        <w:t>que quidem d</w:t>
      </w:r>
      <w:r>
        <w:rPr>
          <w:szCs w:val="24"/>
        </w:rPr>
        <w:t xml:space="preserve">iuersitas non est hic referenda </w:t>
      </w:r>
      <w:r w:rsidRPr="08A20059">
        <w:rPr>
          <w:szCs w:val="24"/>
        </w:rPr>
        <w:t>ad res de quibus adhuc non loquitur, set ad ipsas</w:t>
      </w:r>
      <w:r>
        <w:rPr>
          <w:szCs w:val="24"/>
        </w:rPr>
        <w:t xml:space="preserve"> </w:t>
      </w:r>
      <w:r w:rsidRPr="08A20059">
        <w:rPr>
          <w:szCs w:val="24"/>
        </w:rPr>
        <w:t>rationes seu intentiones.</w:t>
      </w:r>
      <w:r>
        <w:rPr>
          <w:szCs w:val="24"/>
        </w:rPr>
        <w:t xml:space="preserve">” </w:t>
      </w:r>
      <w:r>
        <w:t>(</w:t>
      </w:r>
      <w:bookmarkStart w:id="4" w:name="84829"/>
      <w:r w:rsidRPr="00545C0B">
        <w:rPr>
          <w:i/>
        </w:rPr>
        <w:t>Expositio De ebdomadibus</w:t>
      </w:r>
      <w:bookmarkEnd w:id="4"/>
      <w:r>
        <w:t>, lect. 2; Leonina 50, 270.36‒39</w:t>
      </w:r>
      <w:r>
        <w:fldChar w:fldCharType="begin"/>
      </w:r>
      <w:r>
        <w:instrText xml:space="preserve"> XE "Aquin:</w:instrText>
      </w:r>
      <w:r w:rsidRPr="0043298B">
        <w:rPr>
          <w:i/>
        </w:rPr>
        <w:instrText>Expositio De ebdomadibus</w:instrText>
      </w:r>
      <w:r w:rsidRPr="0043298B">
        <w:instrText xml:space="preserve"> </w:instrText>
      </w:r>
      <w:r>
        <w:instrText xml:space="preserve">270.36‒39" </w:instrText>
      </w:r>
      <w:r>
        <w:fldChar w:fldCharType="end"/>
      </w:r>
      <w:r>
        <w:t>)</w:t>
      </w:r>
    </w:p>
  </w:footnote>
  <w:footnote w:id="298">
    <w:p w14:paraId="7578727C" w14:textId="56F92DE0" w:rsidR="0086788B" w:rsidRPr="00034361" w:rsidRDefault="0086788B" w:rsidP="00AB1EDA">
      <w:pPr>
        <w:pStyle w:val="Textpoznpodarou"/>
      </w:pPr>
      <w:r w:rsidRPr="00034361">
        <w:rPr>
          <w:rStyle w:val="Znakapoznpodarou"/>
        </w:rPr>
        <w:footnoteRef/>
      </w:r>
      <w:r>
        <w:t xml:space="preserve"> “</w:t>
      </w:r>
      <w:r w:rsidRPr="00034361">
        <w:t>Possunt ergo huiusmodi rationes sic abstractae considerari dupliciter. Uno modo secundum se, et sic considerantur sine motu et materia signata, et hoc non invenitur in eis nisi secundum esse quod habent in intellectu. Alio modo secundum quod comparantur ad res, quarum sunt rationes; quae quidem res sunt in materia et motu. Et sic sunt principia cognoscendi illa, quia omnis r</w:t>
      </w:r>
      <w:r>
        <w:t>es cognoscitur per suam formam.”</w:t>
      </w:r>
      <w:r w:rsidRPr="00034361">
        <w:t xml:space="preserve"> (</w:t>
      </w:r>
      <w:r w:rsidRPr="00FA1CCB">
        <w:rPr>
          <w:i/>
        </w:rPr>
        <w:t>Expositio super librum Boethii De trinitate</w:t>
      </w:r>
      <w:r w:rsidRPr="00034361">
        <w:t>, q. 5, a. 2, resp.</w:t>
      </w:r>
      <w:r>
        <w:t>; ed. Leonina 50, 143.109‒17</w:t>
      </w:r>
      <w:r>
        <w:rPr>
          <w:i/>
        </w:rPr>
        <w:fldChar w:fldCharType="begin"/>
      </w:r>
      <w:r>
        <w:instrText xml:space="preserve"> XE "Aquin:</w:instrText>
      </w:r>
      <w:r w:rsidRPr="00990684">
        <w:rPr>
          <w:i/>
        </w:rPr>
        <w:instrText>Expositio super librum Boethii De trinitate</w:instrText>
      </w:r>
      <w:r>
        <w:rPr>
          <w:i/>
        </w:rPr>
        <w:instrText xml:space="preserve"> </w:instrText>
      </w:r>
      <w:r>
        <w:instrText xml:space="preserve">143.109‒17" </w:instrText>
      </w:r>
      <w:r>
        <w:rPr>
          <w:i/>
        </w:rPr>
        <w:fldChar w:fldCharType="end"/>
      </w:r>
      <w:r w:rsidRPr="00034361">
        <w:t>)</w:t>
      </w:r>
    </w:p>
  </w:footnote>
  <w:footnote w:id="299">
    <w:p w14:paraId="4109FC97" w14:textId="4C61C73E" w:rsidR="0086788B" w:rsidRPr="00437456" w:rsidRDefault="0086788B" w:rsidP="009A2302">
      <w:pPr>
        <w:pStyle w:val="Textpoznpodarou"/>
      </w:pPr>
      <w:r>
        <w:rPr>
          <w:rStyle w:val="Znakapoznpodarou"/>
        </w:rPr>
        <w:footnoteRef/>
      </w:r>
      <w:r>
        <w:t xml:space="preserve"> “But the great argument with Platonism that Thomas takes on from Aristotle is that we cannot assume that things must exist as we think them. Our ability to formulate a notion of substance which does not include matter and motion is no warrant for asserting there exist immaterial substances. The point of distinguishing separation from abstraction is precisely here. The distinction arises in the context of talking about mathematicals and, like Aristotle, Thomas does not think that our abilility to fashion concepts which do not include sensible matter, as the concepts of line and triangle and circle do not, commits us to the existence of these things in the way they are talked of in mathematics.” (</w:t>
      </w:r>
      <w:r w:rsidRPr="002B2418">
        <w:t>McInerny</w:t>
      </w:r>
      <w:r>
        <w:t> 1990, 147)</w:t>
      </w:r>
    </w:p>
  </w:footnote>
  <w:footnote w:id="300">
    <w:p w14:paraId="3D238A67" w14:textId="2BC0EC9F" w:rsidR="0086788B" w:rsidRPr="08D77052" w:rsidRDefault="0086788B" w:rsidP="00E62D3F">
      <w:pPr>
        <w:pStyle w:val="Textpoznpodarou"/>
      </w:pPr>
      <w:r>
        <w:rPr>
          <w:rStyle w:val="Znakapoznpodarou"/>
        </w:rPr>
        <w:footnoteRef/>
      </w:r>
      <w:r>
        <w:t xml:space="preserve"> “Omnis enim forma, in quantum huiusmodi, universalis est; nisi forte sit forma subsistens, quæ, ex hoc ipso quod subsistit, incommunicabilis est.” </w:t>
      </w:r>
      <w:r w:rsidRPr="00034361">
        <w:t>(</w:t>
      </w:r>
      <w:r w:rsidRPr="08D77052">
        <w:rPr>
          <w:i/>
        </w:rPr>
        <w:t>Quaestiones disputatae de veritate</w:t>
      </w:r>
      <w:r>
        <w:t>, q. 2, a. 6</w:t>
      </w:r>
      <w:r w:rsidRPr="00034361">
        <w:t>, resp.</w:t>
      </w:r>
      <w:r>
        <w:t>; ed. Leonina 22/1, pp. 65.53‒66.57</w:t>
      </w:r>
      <w:r>
        <w:rPr>
          <w:i/>
        </w:rPr>
        <w:fldChar w:fldCharType="begin"/>
      </w:r>
      <w:r>
        <w:instrText xml:space="preserve"> XE "Aquin:</w:instrText>
      </w:r>
      <w:r w:rsidRPr="08D77052">
        <w:rPr>
          <w:i/>
        </w:rPr>
        <w:instrText>Quaestiones disputatae de veritate</w:instrText>
      </w:r>
      <w:r>
        <w:rPr>
          <w:i/>
        </w:rPr>
        <w:instrText xml:space="preserve"> </w:instrText>
      </w:r>
      <w:r>
        <w:instrText xml:space="preserve">65.53‒66.57" </w:instrText>
      </w:r>
      <w:r>
        <w:rPr>
          <w:i/>
        </w:rPr>
        <w:fldChar w:fldCharType="end"/>
      </w:r>
      <w:r w:rsidRPr="00034361">
        <w:t>)</w:t>
      </w:r>
    </w:p>
  </w:footnote>
  <w:footnote w:id="301">
    <w:p w14:paraId="4201825E" w14:textId="120F7E9F" w:rsidR="0086788B" w:rsidRPr="081D7C57" w:rsidRDefault="0086788B" w:rsidP="00E62D3F">
      <w:pPr>
        <w:pStyle w:val="Textpoznpodarou"/>
      </w:pPr>
      <w:r>
        <w:rPr>
          <w:rStyle w:val="Znakapoznpodarou"/>
        </w:rPr>
        <w:footnoteRef/>
      </w:r>
      <w:r>
        <w:t xml:space="preserve"> “</w:t>
      </w:r>
      <w:r w:rsidRPr="08434C62">
        <w:t xml:space="preserve">Ad </w:t>
      </w:r>
      <w:r w:rsidRPr="00E263B6">
        <w:rPr>
          <w:bCs/>
        </w:rPr>
        <w:t>octavum</w:t>
      </w:r>
      <w:r w:rsidRPr="08434C62">
        <w:t xml:space="preserve"> dicendum, quod licet effectus non possit excedere causam suam, tamen cau</w:t>
      </w:r>
      <w:r w:rsidRPr="08434C62">
        <w:softHyphen/>
        <w:t>sa potest excedere effectum; et ideo licet ab una causa possint procedere plures effectus, tamen non potest unus effectus a pluribus causis immediate procedere.</w:t>
      </w:r>
      <w:r>
        <w:t xml:space="preserve">” </w:t>
      </w:r>
      <w:r w:rsidRPr="00B4380B">
        <w:t>(</w:t>
      </w:r>
      <w:bookmarkStart w:id="5" w:name="59164"/>
      <w:r>
        <w:rPr>
          <w:i/>
        </w:rPr>
        <w:t>Quaestiones disputatae D</w:t>
      </w:r>
      <w:r w:rsidRPr="00273106">
        <w:rPr>
          <w:i/>
        </w:rPr>
        <w:t>e potentia</w:t>
      </w:r>
      <w:r w:rsidRPr="00273106">
        <w:t xml:space="preserve"> </w:t>
      </w:r>
      <w:r w:rsidRPr="0851706E">
        <w:rPr>
          <w:i/>
        </w:rPr>
        <w:t>Dei</w:t>
      </w:r>
      <w:r w:rsidRPr="00F74856">
        <w:t xml:space="preserve">, q. 3, a. 17, </w:t>
      </w:r>
      <w:r>
        <w:t>ad</w:t>
      </w:r>
      <w:bookmarkEnd w:id="5"/>
      <w:r>
        <w:t xml:space="preserve"> 8; ed. Marietti, p. 89</w:t>
      </w:r>
      <w:r>
        <w:fldChar w:fldCharType="begin"/>
      </w:r>
      <w:r>
        <w:instrText xml:space="preserve"> XE "</w:instrText>
      </w:r>
      <w:r w:rsidRPr="080F2D80">
        <w:rPr>
          <w:i/>
        </w:rPr>
        <w:instrText>Quaestiones disputatae De potentia</w:instrText>
      </w:r>
      <w:r w:rsidRPr="080F2D80">
        <w:instrText xml:space="preserve"> 89</w:instrText>
      </w:r>
      <w:r>
        <w:instrText xml:space="preserve">" </w:instrText>
      </w:r>
      <w:r>
        <w:fldChar w:fldCharType="end"/>
      </w:r>
      <w:r w:rsidRPr="00F74856">
        <w:t>)</w:t>
      </w:r>
    </w:p>
  </w:footnote>
  <w:footnote w:id="302">
    <w:p w14:paraId="79D3562A" w14:textId="68D541A8" w:rsidR="0086788B" w:rsidRPr="007661E8" w:rsidRDefault="0086788B" w:rsidP="00E62D3F">
      <w:pPr>
        <w:pStyle w:val="Textpoznpodarou"/>
      </w:pPr>
      <w:r>
        <w:rPr>
          <w:rStyle w:val="Znakapoznpodarou"/>
        </w:rPr>
        <w:footnoteRef/>
      </w:r>
      <w:r>
        <w:t xml:space="preserve"> “Ad primum ergo dicendum quod materia non est individuationis principium nisi secundum quod est sub dimensionibus signatis exsistens. Et sic etiam scientia naturalis a materia abstrahit.” (</w:t>
      </w:r>
      <w:r w:rsidRPr="007661E8">
        <w:rPr>
          <w:i/>
        </w:rPr>
        <w:t>Expositio super librum Boethii De trinitate</w:t>
      </w:r>
      <w:r w:rsidRPr="00034361">
        <w:t xml:space="preserve">, q. 5, a. 2, </w:t>
      </w:r>
      <w:r>
        <w:t xml:space="preserve">resp., </w:t>
      </w:r>
      <w:r w:rsidRPr="00034361">
        <w:t xml:space="preserve">ad </w:t>
      </w:r>
      <w:r>
        <w:t>1; ed. Leonina 50, 143.122‒25</w:t>
      </w:r>
      <w:r>
        <w:rPr>
          <w:i/>
        </w:rPr>
        <w:fldChar w:fldCharType="begin"/>
      </w:r>
      <w:r>
        <w:instrText xml:space="preserve"> XE "Aquin:</w:instrText>
      </w:r>
      <w:r w:rsidRPr="001F7CA8">
        <w:rPr>
          <w:i/>
        </w:rPr>
        <w:instrText>Expositio super librum Boethii De trinitate</w:instrText>
      </w:r>
      <w:r>
        <w:instrText xml:space="preserve"> 143.122‒25" </w:instrText>
      </w:r>
      <w:r>
        <w:rPr>
          <w:i/>
        </w:rPr>
        <w:fldChar w:fldCharType="end"/>
      </w:r>
      <w:r>
        <w:t>)</w:t>
      </w:r>
    </w:p>
  </w:footnote>
  <w:footnote w:id="303">
    <w:p w14:paraId="5FE54330" w14:textId="5DF74B67" w:rsidR="0086788B" w:rsidRPr="00B11A43" w:rsidRDefault="0086788B" w:rsidP="00DE4E8B">
      <w:pPr>
        <w:pStyle w:val="Textpoznpodarou"/>
      </w:pPr>
      <w:r>
        <w:rPr>
          <w:rStyle w:val="Znakapoznpodarou"/>
        </w:rPr>
        <w:footnoteRef/>
      </w:r>
      <w:r>
        <w:t xml:space="preserve"> “Ad tertium dicendum, quod hoc nomen donum vel datum, praeter relationem ex qua dicitur donum vel datum, dat intelligere rem quamdam quae datur; quamvis forte non sicut partem significationis nominis, quia subjectum non includitur in significatione nominis significantis accidens concretive, ut dicit </w:t>
      </w:r>
      <w:r w:rsidRPr="00B11A43">
        <w:rPr>
          <w:bCs/>
        </w:rPr>
        <w:t>Commentator</w:t>
      </w:r>
      <w:r>
        <w:rPr>
          <w:b/>
          <w:bCs/>
        </w:rPr>
        <w:t>,</w:t>
      </w:r>
      <w:r>
        <w:t xml:space="preserve"> quamvis Avicenna, contrarium senserit.” (</w:t>
      </w:r>
      <w:r w:rsidRPr="00B11A43">
        <w:rPr>
          <w:i/>
        </w:rPr>
        <w:t>Scriptum super libros Sententiarum</w:t>
      </w:r>
      <w:r>
        <w:t>, lib. 1, d. 18, q. 1, a. 2, ad 3; ed. Marietti, p. 440</w:t>
      </w:r>
      <w:r>
        <w:fldChar w:fldCharType="begin"/>
      </w:r>
      <w:r>
        <w:instrText xml:space="preserve"> XE "Aquin:</w:instrText>
      </w:r>
      <w:r w:rsidRPr="00FA2AC2">
        <w:rPr>
          <w:i/>
        </w:rPr>
        <w:instrText>Super Sententiarum</w:instrText>
      </w:r>
      <w:r>
        <w:rPr>
          <w:i/>
        </w:rPr>
        <w:instrText xml:space="preserve"> </w:instrText>
      </w:r>
      <w:r>
        <w:instrText xml:space="preserve">I.440" </w:instrText>
      </w:r>
      <w:r>
        <w:fldChar w:fldCharType="end"/>
      </w:r>
      <w:r>
        <w:t>)</w:t>
      </w:r>
    </w:p>
  </w:footnote>
  <w:footnote w:id="304">
    <w:p w14:paraId="3F6E9323" w14:textId="421CD5AF" w:rsidR="0086788B" w:rsidRPr="004D385C" w:rsidRDefault="0086788B" w:rsidP="002E6F08">
      <w:pPr>
        <w:pStyle w:val="Textpoznpodarou"/>
      </w:pPr>
      <w:r>
        <w:rPr>
          <w:rStyle w:val="Znakapoznpodarou"/>
        </w:rPr>
        <w:footnoteRef/>
      </w:r>
      <w:r>
        <w:t xml:space="preserve"> “</w:t>
      </w:r>
      <w:r w:rsidRPr="004D385C">
        <w:t>Ad secundum dicendum quod forma intelligibilis est quiditas rei. Obiectum enim intellectus est quid, ut dicitur in</w:t>
      </w:r>
      <w:r>
        <w:t> </w:t>
      </w:r>
      <w:r w:rsidRPr="004D385C">
        <w:t>III de anima. Quiditas autem compositi universalis, ut hominis aut animalis, includit in se materiam universalem, non autem particularem, ut dicitur in VII metaphysicae. Unde intellectus communiter abstrahit a materia signata et condicionibus eius</w:t>
      </w:r>
      <w:r>
        <w:t>…” (</w:t>
      </w:r>
      <w:r w:rsidRPr="007661E8">
        <w:rPr>
          <w:i/>
        </w:rPr>
        <w:t>Expositio super librum Boethii De trinitate</w:t>
      </w:r>
      <w:r w:rsidRPr="00034361">
        <w:t xml:space="preserve">, q. 5, a. 2, </w:t>
      </w:r>
      <w:r>
        <w:t xml:space="preserve">resp., </w:t>
      </w:r>
      <w:r w:rsidRPr="00034361">
        <w:t xml:space="preserve">ad </w:t>
      </w:r>
      <w:r>
        <w:t>2; ed. Leonina 50, 143.126‒144.133</w:t>
      </w:r>
      <w:r>
        <w:rPr>
          <w:i/>
        </w:rPr>
        <w:fldChar w:fldCharType="begin"/>
      </w:r>
      <w:r>
        <w:instrText xml:space="preserve"> XE "Aquin:</w:instrText>
      </w:r>
      <w:r w:rsidRPr="005417AB">
        <w:rPr>
          <w:i/>
        </w:rPr>
        <w:instrText>Expositio super librum Boethii De trinitate</w:instrText>
      </w:r>
      <w:r>
        <w:rPr>
          <w:i/>
        </w:rPr>
        <w:instrText xml:space="preserve"> </w:instrText>
      </w:r>
      <w:r>
        <w:instrText xml:space="preserve">143.126‒144.133" </w:instrText>
      </w:r>
      <w:r>
        <w:rPr>
          <w:i/>
        </w:rPr>
        <w:fldChar w:fldCharType="end"/>
      </w:r>
      <w:r>
        <w:t>)</w:t>
      </w:r>
    </w:p>
  </w:footnote>
  <w:footnote w:id="305">
    <w:p w14:paraId="50443BCB" w14:textId="1DFE655F" w:rsidR="0086788B" w:rsidRPr="00DF3208" w:rsidRDefault="0086788B" w:rsidP="002E6F08">
      <w:pPr>
        <w:pStyle w:val="Textpoznpodarou"/>
      </w:pPr>
      <w:r>
        <w:rPr>
          <w:rStyle w:val="Znakapoznpodarou"/>
        </w:rPr>
        <w:footnoteRef/>
      </w:r>
      <w:r>
        <w:t xml:space="preserve"> “</w:t>
      </w:r>
      <w:r w:rsidRPr="00CB251C">
        <w:t xml:space="preserve">Dicit enim praedictus Averroes quod homo differt specie a brutis per intellectum quem </w:t>
      </w:r>
      <w:r>
        <w:t>Aristoteles</w:t>
      </w:r>
      <w:r w:rsidRPr="00CB251C">
        <w:t xml:space="preserve"> vocat passivum, qui est ipsa vis cogitativa, qu</w:t>
      </w:r>
      <w:r>
        <w:t>æ</w:t>
      </w:r>
      <w:r w:rsidRPr="00CB251C">
        <w:t xml:space="preserve"> est propria homini loco cuius alia animalia habent quandam aestimativam naturalem. Huius autem cogitativae virtutis est distinguere intentiones individuales, et comparare eas ad invicem: sicut intellectus qui est separatus et immixtus, comparat et distinguit inter intentiones universales. Et quia per hanc virtutem, simul cum imaginativa et memorativa, praeparantur phantasmata ut recipiant actionem intellectus agentis, a q</w:t>
      </w:r>
      <w:r>
        <w:t>uo fiunt intelligibilia actu…”</w:t>
      </w:r>
      <w:r w:rsidRPr="00CB251C">
        <w:t xml:space="preserve"> (</w:t>
      </w:r>
      <w:r>
        <w:rPr>
          <w:i/>
        </w:rPr>
        <w:t>Summa contra G</w:t>
      </w:r>
      <w:r w:rsidRPr="08E834F0">
        <w:rPr>
          <w:i/>
        </w:rPr>
        <w:t>entiles</w:t>
      </w:r>
      <w:r>
        <w:rPr>
          <w:i/>
        </w:rPr>
        <w:t> </w:t>
      </w:r>
      <w:r>
        <w:t>II.60; ed. Leonina 13, pp. </w:t>
      </w:r>
      <w:r w:rsidRPr="00CB251C">
        <w:t>419</w:t>
      </w:r>
      <w:r>
        <w:t>‒20</w:t>
      </w:r>
      <w:r>
        <w:fldChar w:fldCharType="begin"/>
      </w:r>
      <w:r>
        <w:instrText xml:space="preserve"> XE "Aquin:</w:instrText>
      </w:r>
      <w:r w:rsidRPr="00C05CDA">
        <w:rPr>
          <w:i/>
        </w:rPr>
        <w:instrText xml:space="preserve">Summa contra Gentiles </w:instrText>
      </w:r>
      <w:r w:rsidRPr="080D754A">
        <w:instrText>II.60</w:instrText>
      </w:r>
      <w:r>
        <w:instrText xml:space="preserve">" </w:instrText>
      </w:r>
      <w:r>
        <w:fldChar w:fldCharType="end"/>
      </w:r>
      <w:r w:rsidRPr="00CB251C">
        <w:t>).</w:t>
      </w:r>
    </w:p>
  </w:footnote>
  <w:footnote w:id="306">
    <w:p w14:paraId="550B106F" w14:textId="4C7AD9E7" w:rsidR="0086788B" w:rsidRPr="08A546B0" w:rsidRDefault="0086788B" w:rsidP="00B6536C">
      <w:pPr>
        <w:pStyle w:val="Textpoznpodarou"/>
      </w:pPr>
      <w:r>
        <w:rPr>
          <w:rStyle w:val="Znakapoznpodarou"/>
        </w:rPr>
        <w:footnoteRef/>
      </w:r>
      <w:r>
        <w:t xml:space="preserve"> “</w:t>
      </w:r>
      <w:r w:rsidRPr="083512C0">
        <w:t>Respondeo. Dicendum quod quidam dixerunt creationem aliquid esse in rerum natura medium inter creatorem et creaturam. Et quia medium neutrum extremorum est, ideo sequebatur quod creatio neque esset creator neque creatura. Sed hoc a magistris erroneum est iudicatum, cum omnis res quocumque modo existens non habeat esse n</w:t>
      </w:r>
      <w:r>
        <w:t xml:space="preserve">isi a Deo, et sic est creatura.” </w:t>
      </w:r>
      <w:r w:rsidRPr="00273106">
        <w:t>(</w:t>
      </w:r>
      <w:r w:rsidRPr="08914E08">
        <w:rPr>
          <w:i/>
        </w:rPr>
        <w:t>Questiones disputatae</w:t>
      </w:r>
      <w:r>
        <w:t xml:space="preserve"> </w:t>
      </w:r>
      <w:r>
        <w:rPr>
          <w:i/>
          <w:iCs/>
        </w:rPr>
        <w:t>D</w:t>
      </w:r>
      <w:r w:rsidRPr="00273106">
        <w:rPr>
          <w:i/>
          <w:iCs/>
        </w:rPr>
        <w:t>e potentia</w:t>
      </w:r>
      <w:r w:rsidRPr="00273106">
        <w:rPr>
          <w:iCs/>
        </w:rPr>
        <w:t>, q. 3, a. 3, resp.</w:t>
      </w:r>
      <w:r>
        <w:rPr>
          <w:iCs/>
        </w:rPr>
        <w:t>, ed. Marietti, p. 43</w:t>
      </w:r>
      <w:r>
        <w:rPr>
          <w:i/>
          <w:iCs/>
        </w:rPr>
        <w:fldChar w:fldCharType="begin"/>
      </w:r>
      <w:r>
        <w:instrText xml:space="preserve"> XE "Aquin:</w:instrText>
      </w:r>
      <w:r w:rsidRPr="00815697">
        <w:rPr>
          <w:i/>
          <w:iCs/>
        </w:rPr>
        <w:instrText>De potentia</w:instrText>
      </w:r>
      <w:r>
        <w:rPr>
          <w:iCs/>
        </w:rPr>
        <w:instrText xml:space="preserve"> 43</w:instrText>
      </w:r>
      <w:r>
        <w:instrText xml:space="preserve">" </w:instrText>
      </w:r>
      <w:r>
        <w:rPr>
          <w:i/>
          <w:iCs/>
        </w:rPr>
        <w:fldChar w:fldCharType="end"/>
      </w:r>
      <w:r w:rsidRPr="00273106">
        <w:t>)</w:t>
      </w:r>
    </w:p>
  </w:footnote>
  <w:footnote w:id="307">
    <w:p w14:paraId="78AB5C58" w14:textId="0B068067" w:rsidR="0086788B" w:rsidRPr="00C228B4" w:rsidRDefault="0086788B" w:rsidP="00B6536C">
      <w:pPr>
        <w:pStyle w:val="Textpoznpodarou"/>
      </w:pPr>
      <w:r>
        <w:rPr>
          <w:rStyle w:val="Znakapoznpodarou"/>
        </w:rPr>
        <w:footnoteRef/>
      </w:r>
      <w:r>
        <w:t xml:space="preserve"> “</w:t>
      </w:r>
      <w:r w:rsidRPr="00BE1F05">
        <w:t>Actionem dico non qu</w:t>
      </w:r>
      <w:r>
        <w:t>æ</w:t>
      </w:r>
      <w:r w:rsidRPr="00BE1F05">
        <w:t xml:space="preserve"> in aliquod patiens transeat: quia in Deo nihil potest esse patiens, cum non sit ibi materia; ad id autem quod est extra Deum, non est in Deo realis relatio, ut ostensum est. Relinquitur ergo quod consequatur relatio realis in Deo actionem manentem in agente: cuiusmodi actiones su</w:t>
      </w:r>
      <w:r>
        <w:t>nt intelligere et velle in Deo.” (</w:t>
      </w:r>
      <w:r w:rsidRPr="08914E08">
        <w:rPr>
          <w:i/>
        </w:rPr>
        <w:t>Questiones disputatae</w:t>
      </w:r>
      <w:r>
        <w:t xml:space="preserve"> </w:t>
      </w:r>
      <w:r>
        <w:rPr>
          <w:i/>
          <w:iCs/>
        </w:rPr>
        <w:t>D</w:t>
      </w:r>
      <w:r w:rsidRPr="00273106">
        <w:rPr>
          <w:i/>
          <w:iCs/>
        </w:rPr>
        <w:t>e potentia</w:t>
      </w:r>
      <w:r w:rsidRPr="00BE1F05">
        <w:t>, q. 8, a. 1, resp.</w:t>
      </w:r>
      <w:r>
        <w:t xml:space="preserve">; </w:t>
      </w:r>
      <w:r>
        <w:rPr>
          <w:iCs/>
        </w:rPr>
        <w:t>ed. Marietti, p. 214</w:t>
      </w:r>
      <w:r>
        <w:rPr>
          <w:i/>
        </w:rPr>
        <w:fldChar w:fldCharType="begin"/>
      </w:r>
      <w:r>
        <w:instrText xml:space="preserve"> XE "Aquin:</w:instrText>
      </w:r>
      <w:r w:rsidRPr="00556B7F">
        <w:rPr>
          <w:i/>
        </w:rPr>
        <w:instrText>Quaestiones disputatae De potentia</w:instrText>
      </w:r>
      <w:r>
        <w:rPr>
          <w:i/>
        </w:rPr>
        <w:instrText xml:space="preserve"> </w:instrText>
      </w:r>
      <w:r>
        <w:instrText xml:space="preserve">214" </w:instrText>
      </w:r>
      <w:r>
        <w:rPr>
          <w:i/>
        </w:rPr>
        <w:fldChar w:fldCharType="end"/>
      </w:r>
      <w:r>
        <w:t>)</w:t>
      </w:r>
    </w:p>
  </w:footnote>
  <w:footnote w:id="308">
    <w:p w14:paraId="1674FA6D" w14:textId="369EDCBB" w:rsidR="0086788B" w:rsidRPr="08531E1A" w:rsidRDefault="0086788B" w:rsidP="00B6536C">
      <w:pPr>
        <w:pStyle w:val="Textpoznpodarou"/>
      </w:pPr>
      <w:r>
        <w:rPr>
          <w:rStyle w:val="Znakapoznpodarou"/>
        </w:rPr>
        <w:footnoteRef/>
      </w:r>
      <w:r>
        <w:t xml:space="preserve"> “Sciendum est ergo, quod cum realis relatio intelligi non possit, nisi consequens quantitatem vel actionem seu passionem, oportet quod aliquo istorum modorum ponamus in Deo relationem esse.” (</w:t>
      </w:r>
      <w:r>
        <w:rPr>
          <w:i/>
          <w:noProof/>
        </w:rPr>
        <w:t>Quaestiones disputatae D</w:t>
      </w:r>
      <w:r w:rsidRPr="00273106">
        <w:rPr>
          <w:i/>
          <w:noProof/>
        </w:rPr>
        <w:t>e potentia</w:t>
      </w:r>
      <w:r>
        <w:t xml:space="preserve">, q. 8, a. 1, resp.; ed. Marietti, </w:t>
      </w:r>
      <w:r>
        <w:rPr>
          <w:iCs/>
        </w:rPr>
        <w:t>p. 214</w:t>
      </w:r>
      <w:r>
        <w:rPr>
          <w:i/>
        </w:rPr>
        <w:fldChar w:fldCharType="begin"/>
      </w:r>
      <w:r>
        <w:instrText xml:space="preserve"> XE "Aquin:</w:instrText>
      </w:r>
      <w:r w:rsidRPr="00556B7F">
        <w:rPr>
          <w:i/>
        </w:rPr>
        <w:instrText>Quaestiones disputatae De potentia</w:instrText>
      </w:r>
      <w:r>
        <w:rPr>
          <w:i/>
        </w:rPr>
        <w:instrText xml:space="preserve"> </w:instrText>
      </w:r>
      <w:r>
        <w:instrText xml:space="preserve">214" </w:instrText>
      </w:r>
      <w:r>
        <w:rPr>
          <w:i/>
        </w:rPr>
        <w:fldChar w:fldCharType="end"/>
      </w:r>
      <w:r>
        <w:t>)</w:t>
      </w:r>
    </w:p>
  </w:footnote>
  <w:footnote w:id="309">
    <w:p w14:paraId="329632EE" w14:textId="4A64A3AC" w:rsidR="0086788B" w:rsidRPr="00CE52ED" w:rsidRDefault="0086788B" w:rsidP="00B6536C">
      <w:pPr>
        <w:pStyle w:val="Textpoznpodarou"/>
      </w:pPr>
      <w:r>
        <w:rPr>
          <w:rStyle w:val="Znakapoznpodarou"/>
        </w:rPr>
        <w:footnoteRef/>
      </w:r>
      <w:r>
        <w:t xml:space="preserve"> </w:t>
      </w:r>
      <w:r>
        <w:rPr>
          <w:noProof/>
        </w:rPr>
        <w:t>“</w:t>
      </w:r>
      <w:r w:rsidRPr="00273106">
        <w:rPr>
          <w:noProof/>
        </w:rPr>
        <w:t>Intelligens autem in intelligendo ad quatuor potest habere ordinem: scilicet ad rem quae intellig</w:t>
      </w:r>
      <w:r>
        <w:rPr>
          <w:noProof/>
        </w:rPr>
        <w:t xml:space="preserve">itur, ad speciem intelligibilem </w:t>
      </w:r>
      <w:r w:rsidRPr="00273106">
        <w:rPr>
          <w:noProof/>
        </w:rPr>
        <w:t xml:space="preserve">qua fit intellectus in actu, ad suum intelligere, </w:t>
      </w:r>
      <w:r>
        <w:rPr>
          <w:noProof/>
        </w:rPr>
        <w:t>et ad conceptionem intellectus.”</w:t>
      </w:r>
      <w:r w:rsidRPr="00273106">
        <w:rPr>
          <w:noProof/>
        </w:rPr>
        <w:t xml:space="preserve"> (</w:t>
      </w:r>
      <w:r>
        <w:rPr>
          <w:i/>
          <w:noProof/>
        </w:rPr>
        <w:t>Quaestiones disputatae D</w:t>
      </w:r>
      <w:r w:rsidRPr="00273106">
        <w:rPr>
          <w:i/>
          <w:noProof/>
        </w:rPr>
        <w:t>e potentia</w:t>
      </w:r>
      <w:r w:rsidRPr="00273106">
        <w:rPr>
          <w:noProof/>
        </w:rPr>
        <w:t xml:space="preserve">, </w:t>
      </w:r>
      <w:r w:rsidRPr="00273106">
        <w:t>q. 8, a. 1, resp.</w:t>
      </w:r>
      <w:r>
        <w:t>; ed. Marietti, p. 215</w:t>
      </w:r>
      <w:r>
        <w:rPr>
          <w:i/>
        </w:rPr>
        <w:fldChar w:fldCharType="begin"/>
      </w:r>
      <w:r>
        <w:instrText xml:space="preserve"> XE "Aquin:</w:instrText>
      </w:r>
      <w:r w:rsidRPr="00556B7F">
        <w:rPr>
          <w:i/>
        </w:rPr>
        <w:instrText>Quaestiones disputatae De potentia</w:instrText>
      </w:r>
      <w:r>
        <w:instrText xml:space="preserve"> 215" </w:instrText>
      </w:r>
      <w:r>
        <w:rPr>
          <w:i/>
        </w:rPr>
        <w:fldChar w:fldCharType="end"/>
      </w:r>
      <w:r w:rsidRPr="00273106">
        <w:rPr>
          <w:noProof/>
        </w:rPr>
        <w:t>)</w:t>
      </w:r>
    </w:p>
  </w:footnote>
  <w:footnote w:id="310">
    <w:p w14:paraId="37EB2F3F" w14:textId="6E80D1CD" w:rsidR="0086788B" w:rsidRPr="00D619F4" w:rsidRDefault="0086788B" w:rsidP="00B6536C">
      <w:pPr>
        <w:pStyle w:val="Textpoznpodarou"/>
        <w:rPr>
          <w:noProof/>
        </w:rPr>
      </w:pPr>
      <w:r>
        <w:rPr>
          <w:rStyle w:val="Znakapoznpodarou"/>
        </w:rPr>
        <w:footnoteRef/>
      </w:r>
      <w:r>
        <w:t xml:space="preserve"> </w:t>
      </w:r>
      <w:r>
        <w:rPr>
          <w:noProof/>
        </w:rPr>
        <w:t>“</w:t>
      </w:r>
      <w:r w:rsidRPr="00273106">
        <w:rPr>
          <w:noProof/>
        </w:rPr>
        <w:t>Quae quidem conceptio a tribus praedictis differt. A re quidem intellecta, quia res intellecta est interdum extra intellectum, conceptio autem intellectus non est nisi in intellectu; et iterum conceptio intellectus ordinatur ad rem intellectam sicut ad finem: propter hoc enim intellectus conceptionem rei in se forma</w:t>
      </w:r>
      <w:r>
        <w:rPr>
          <w:noProof/>
        </w:rPr>
        <w:t>t ut rem intellectam cognoscat.”</w:t>
      </w:r>
      <w:r w:rsidRPr="00273106">
        <w:rPr>
          <w:noProof/>
        </w:rPr>
        <w:t xml:space="preserve"> (</w:t>
      </w:r>
      <w:r w:rsidRPr="00D619F4">
        <w:rPr>
          <w:i/>
          <w:noProof/>
        </w:rPr>
        <w:t>Quaestiones disputatae De potentia</w:t>
      </w:r>
      <w:r w:rsidRPr="00D619F4">
        <w:rPr>
          <w:noProof/>
        </w:rPr>
        <w:t>, q. 8, a. 1, resp.; ed. Marietti, p. 215</w:t>
      </w:r>
      <w:r w:rsidRPr="00D619F4">
        <w:rPr>
          <w:noProof/>
        </w:rPr>
        <w:fldChar w:fldCharType="begin"/>
      </w:r>
      <w:r w:rsidRPr="00D619F4">
        <w:rPr>
          <w:noProof/>
        </w:rPr>
        <w:instrText xml:space="preserve"> XE "Aquin:</w:instrText>
      </w:r>
      <w:r>
        <w:rPr>
          <w:i/>
          <w:noProof/>
        </w:rPr>
        <w:instrText xml:space="preserve">Quaestiones disputatae </w:instrText>
      </w:r>
      <w:r>
        <w:rPr>
          <w:i/>
          <w:noProof/>
          <w:lang w:val="cs-CZ"/>
        </w:rPr>
        <w:instrText>D</w:instrText>
      </w:r>
      <w:r w:rsidRPr="08A92FC8">
        <w:rPr>
          <w:i/>
          <w:noProof/>
        </w:rPr>
        <w:instrText>e potentia</w:instrText>
      </w:r>
      <w:r w:rsidRPr="00D619F4">
        <w:rPr>
          <w:noProof/>
        </w:rPr>
        <w:instrText xml:space="preserve"> 215" </w:instrText>
      </w:r>
      <w:r w:rsidRPr="00D619F4">
        <w:rPr>
          <w:noProof/>
        </w:rPr>
        <w:fldChar w:fldCharType="end"/>
      </w:r>
      <w:r w:rsidRPr="00D619F4">
        <w:rPr>
          <w:noProof/>
        </w:rPr>
        <w:t>)</w:t>
      </w:r>
    </w:p>
  </w:footnote>
  <w:footnote w:id="311">
    <w:p w14:paraId="62F1D91A" w14:textId="3A53FD8A" w:rsidR="0086788B" w:rsidRPr="00453E9F" w:rsidRDefault="0086788B" w:rsidP="00B6536C">
      <w:pPr>
        <w:pStyle w:val="Textpoznpodarou"/>
      </w:pPr>
      <w:r w:rsidRPr="00C67B43">
        <w:rPr>
          <w:rStyle w:val="Znakapoznpodarou"/>
        </w:rPr>
        <w:footnoteRef/>
      </w:r>
      <w:r>
        <w:rPr>
          <w:noProof/>
        </w:rPr>
        <w:t xml:space="preserve"> “</w:t>
      </w:r>
      <w:r w:rsidRPr="00273106">
        <w:rPr>
          <w:noProof/>
        </w:rPr>
        <w:t>Differt autem a specie intelligibili: nam species intelligibilis, qua fit intel</w:t>
      </w:r>
      <w:r>
        <w:rPr>
          <w:noProof/>
        </w:rPr>
        <w:t xml:space="preserve">lectus in actu, consideratur ut </w:t>
      </w:r>
      <w:r w:rsidRPr="00273106">
        <w:rPr>
          <w:noProof/>
        </w:rPr>
        <w:t xml:space="preserve">principium actionis intellectus, cum omne agens agat secundum quod est in actu; actu autem fit per aliquam formam, quam oportet esse actionis </w:t>
      </w:r>
      <w:r>
        <w:rPr>
          <w:noProof/>
        </w:rPr>
        <w:t>principium.”</w:t>
      </w:r>
      <w:r w:rsidRPr="00273106">
        <w:rPr>
          <w:noProof/>
        </w:rPr>
        <w:t xml:space="preserve"> (</w:t>
      </w:r>
      <w:r w:rsidRPr="00C67B43">
        <w:rPr>
          <w:i/>
          <w:noProof/>
        </w:rPr>
        <w:t>Quaestiones disputatae De potentia</w:t>
      </w:r>
      <w:r w:rsidRPr="00273106">
        <w:rPr>
          <w:noProof/>
        </w:rPr>
        <w:t xml:space="preserve">, </w:t>
      </w:r>
      <w:r w:rsidRPr="00C67B43">
        <w:rPr>
          <w:noProof/>
        </w:rPr>
        <w:t>q. 8, a. 1, resp.; ed. Marietti, p. 215</w:t>
      </w:r>
      <w:r w:rsidRPr="00C67B43">
        <w:rPr>
          <w:noProof/>
        </w:rPr>
        <w:fldChar w:fldCharType="begin"/>
      </w:r>
      <w:r>
        <w:rPr>
          <w:noProof/>
        </w:rPr>
        <w:instrText xml:space="preserve"> XE "Aquin:</w:instrText>
      </w:r>
      <w:r>
        <w:rPr>
          <w:i/>
          <w:noProof/>
        </w:rPr>
        <w:instrText xml:space="preserve">Quaestiones disputatae </w:instrText>
      </w:r>
      <w:r>
        <w:rPr>
          <w:i/>
          <w:noProof/>
          <w:lang w:val="cs-CZ"/>
        </w:rPr>
        <w:instrText>D</w:instrText>
      </w:r>
      <w:r w:rsidRPr="00C67B43">
        <w:rPr>
          <w:i/>
          <w:noProof/>
        </w:rPr>
        <w:instrText>e potentia</w:instrText>
      </w:r>
      <w:r>
        <w:rPr>
          <w:noProof/>
        </w:rPr>
        <w:instrText xml:space="preserve"> 215" </w:instrText>
      </w:r>
      <w:r w:rsidRPr="00C67B43">
        <w:rPr>
          <w:noProof/>
        </w:rPr>
        <w:fldChar w:fldCharType="end"/>
      </w:r>
      <w:r w:rsidRPr="088A128B">
        <w:rPr>
          <w:noProof/>
        </w:rPr>
        <w:t>)</w:t>
      </w:r>
    </w:p>
  </w:footnote>
  <w:footnote w:id="312">
    <w:p w14:paraId="3C6ED87E" w14:textId="4C63D580" w:rsidR="0086788B" w:rsidRPr="004C60B5" w:rsidRDefault="0086788B" w:rsidP="00E76F6E">
      <w:pPr>
        <w:pStyle w:val="Textpoznpodarou"/>
      </w:pPr>
      <w:r>
        <w:rPr>
          <w:rStyle w:val="Znakapoznpodarou"/>
        </w:rPr>
        <w:footnoteRef/>
      </w:r>
      <w:r>
        <w:t xml:space="preserve"> “</w:t>
      </w:r>
      <w:r w:rsidRPr="00194EAE">
        <w:t xml:space="preserve">lpsum igitur intellectuale </w:t>
      </w:r>
      <w:r>
        <w:t>principium</w:t>
      </w:r>
      <w:r w:rsidRPr="00194EAE">
        <w:t xml:space="preserve">, </w:t>
      </w:r>
      <w:r w:rsidRPr="00194EAE">
        <w:rPr>
          <w:szCs w:val="23"/>
        </w:rPr>
        <w:t xml:space="preserve">quod </w:t>
      </w:r>
      <w:r w:rsidRPr="00194EAE">
        <w:t xml:space="preserve">dicitur mens </w:t>
      </w:r>
      <w:r w:rsidRPr="00194EAE">
        <w:rPr>
          <w:szCs w:val="23"/>
        </w:rPr>
        <w:t xml:space="preserve">vel </w:t>
      </w:r>
      <w:r w:rsidRPr="00194EAE">
        <w:t xml:space="preserve">intellectus, habet operationem per </w:t>
      </w:r>
      <w:r w:rsidRPr="00194EAE">
        <w:rPr>
          <w:szCs w:val="23"/>
        </w:rPr>
        <w:t xml:space="preserve">se, </w:t>
      </w:r>
      <w:r w:rsidRPr="00194EAE">
        <w:t xml:space="preserve">cui non communicat corpus. Nihil </w:t>
      </w:r>
      <w:r w:rsidRPr="00194EAE">
        <w:rPr>
          <w:szCs w:val="23"/>
        </w:rPr>
        <w:t xml:space="preserve">autem </w:t>
      </w:r>
      <w:r w:rsidRPr="00194EAE">
        <w:t>potest per se operari, nisi quod per</w:t>
      </w:r>
      <w:r>
        <w:t xml:space="preserve"> </w:t>
      </w:r>
      <w:r w:rsidRPr="00194EAE">
        <w:t xml:space="preserve">se subsistit. Non enim est operari nisi </w:t>
      </w:r>
      <w:r w:rsidRPr="00194EAE">
        <w:rPr>
          <w:szCs w:val="23"/>
        </w:rPr>
        <w:t xml:space="preserve">entis </w:t>
      </w:r>
      <w:r w:rsidRPr="00194EAE">
        <w:t xml:space="preserve">in actu; </w:t>
      </w:r>
      <w:r w:rsidRPr="00194EAE">
        <w:rPr>
          <w:szCs w:val="27"/>
        </w:rPr>
        <w:t xml:space="preserve">unde </w:t>
      </w:r>
      <w:r w:rsidRPr="00194EAE">
        <w:rPr>
          <w:szCs w:val="24"/>
        </w:rPr>
        <w:t xml:space="preserve">eo </w:t>
      </w:r>
      <w:r w:rsidRPr="00194EAE">
        <w:t>modo aliquid operatur, quo est.</w:t>
      </w:r>
      <w:r>
        <w:t xml:space="preserve">” (ST I, q. </w:t>
      </w:r>
      <w:r w:rsidRPr="00194EAE">
        <w:t>75</w:t>
      </w:r>
      <w:r>
        <w:t>, a.</w:t>
      </w:r>
      <w:r w:rsidRPr="00194EAE">
        <w:t>2</w:t>
      </w:r>
      <w:r>
        <w:t>, s.c.</w:t>
      </w:r>
      <w:r w:rsidRPr="002F69E9">
        <w:t>; ed. Leonina 5, 196</w:t>
      </w:r>
      <w:r>
        <w:rPr>
          <w:i/>
        </w:rPr>
        <w:fldChar w:fldCharType="begin"/>
      </w:r>
      <w:r>
        <w:instrText xml:space="preserve"> XE "Aquin:ST I.75.2" </w:instrText>
      </w:r>
      <w:r>
        <w:rPr>
          <w:i/>
        </w:rPr>
        <w:fldChar w:fldCharType="end"/>
      </w:r>
      <w:r>
        <w:t>)</w:t>
      </w:r>
    </w:p>
  </w:footnote>
  <w:footnote w:id="313">
    <w:p w14:paraId="6222972C" w14:textId="31F365E8" w:rsidR="0086788B" w:rsidRPr="005328C4" w:rsidRDefault="0086788B" w:rsidP="00226D86">
      <w:pPr>
        <w:pStyle w:val="Textpoznpodarou"/>
      </w:pPr>
      <w:r>
        <w:rPr>
          <w:rStyle w:val="Znakapoznpodarou"/>
        </w:rPr>
        <w:footnoteRef/>
      </w:r>
      <w:r>
        <w:t xml:space="preserve"> </w:t>
      </w:r>
      <w:r>
        <w:rPr>
          <w:noProof/>
        </w:rPr>
        <w:t>“</w:t>
      </w:r>
      <w:r w:rsidRPr="00273106">
        <w:rPr>
          <w:noProof/>
        </w:rPr>
        <w:t>Differt autem ab actione intellectus: quia praedicta conceptio consideratur ut terminus actionis, et quasi quoddam per ipsam constitutum. Intellectus enim sua actione format rei definitionem, vel etiam propositio</w:t>
      </w:r>
      <w:r>
        <w:rPr>
          <w:noProof/>
        </w:rPr>
        <w:t>nem affirmativam seu negativam.”</w:t>
      </w:r>
      <w:r w:rsidRPr="00273106">
        <w:rPr>
          <w:noProof/>
        </w:rPr>
        <w:t xml:space="preserve"> (</w:t>
      </w:r>
      <w:r>
        <w:rPr>
          <w:i/>
          <w:noProof/>
        </w:rPr>
        <w:t>Quaestiones disputatae D</w:t>
      </w:r>
      <w:r w:rsidRPr="00273106">
        <w:rPr>
          <w:i/>
          <w:noProof/>
        </w:rPr>
        <w:t>e potentia</w:t>
      </w:r>
      <w:r w:rsidRPr="00273106">
        <w:rPr>
          <w:noProof/>
        </w:rPr>
        <w:t xml:space="preserve">, </w:t>
      </w:r>
      <w:r w:rsidRPr="00AB1264">
        <w:rPr>
          <w:noProof/>
        </w:rPr>
        <w:t>q. 8, a. 1, resp.; ed. Marietti, p. 215</w:t>
      </w:r>
      <w:r>
        <w:rPr>
          <w:i/>
        </w:rPr>
        <w:fldChar w:fldCharType="begin"/>
      </w:r>
      <w:r>
        <w:instrText xml:space="preserve"> XE "Aquin:</w:instrText>
      </w:r>
      <w:r>
        <w:rPr>
          <w:i/>
        </w:rPr>
        <w:instrText xml:space="preserve">Quaestiones disputatae </w:instrText>
      </w:r>
      <w:r>
        <w:rPr>
          <w:i/>
          <w:lang w:val="cs-CZ"/>
        </w:rPr>
        <w:instrText>D</w:instrText>
      </w:r>
      <w:r w:rsidRPr="00056424">
        <w:rPr>
          <w:i/>
        </w:rPr>
        <w:instrText>e potentia</w:instrText>
      </w:r>
      <w:r>
        <w:instrText xml:space="preserve"> 215" </w:instrText>
      </w:r>
      <w:r>
        <w:rPr>
          <w:i/>
        </w:rPr>
        <w:fldChar w:fldCharType="end"/>
      </w:r>
      <w:r w:rsidRPr="088A128B">
        <w:t>)</w:t>
      </w:r>
    </w:p>
  </w:footnote>
  <w:footnote w:id="314">
    <w:p w14:paraId="5EAC6AB0" w14:textId="41571ABE" w:rsidR="0086788B" w:rsidRPr="00E34131" w:rsidRDefault="0086788B" w:rsidP="00226D86">
      <w:pPr>
        <w:pStyle w:val="Textpoznpodarou"/>
      </w:pPr>
      <w:r>
        <w:rPr>
          <w:rStyle w:val="Znakapoznpodarou"/>
        </w:rPr>
        <w:footnoteRef/>
      </w:r>
      <w:r>
        <w:t xml:space="preserve"> </w:t>
      </w:r>
      <w:r>
        <w:rPr>
          <w:noProof/>
        </w:rPr>
        <w:t>“</w:t>
      </w:r>
      <w:r w:rsidRPr="00273106">
        <w:rPr>
          <w:noProof/>
        </w:rPr>
        <w:t>Haec autem conceptio intellectus in nobis proprie verbum dicitur: hoc enim est quod verbo exteriori significatur: vox enim exterior neque significat ipsum intellectum, neque speciem intelligibilem, neque actum intellectus, sed intellectus conceptione</w:t>
      </w:r>
      <w:r>
        <w:rPr>
          <w:noProof/>
        </w:rPr>
        <w:t>m qua mediante refertur ad rem.”</w:t>
      </w:r>
      <w:r w:rsidRPr="00273106">
        <w:rPr>
          <w:noProof/>
        </w:rPr>
        <w:t xml:space="preserve"> (</w:t>
      </w:r>
      <w:r>
        <w:rPr>
          <w:i/>
          <w:noProof/>
        </w:rPr>
        <w:t>Quaestiones disputatae D</w:t>
      </w:r>
      <w:r w:rsidRPr="00273106">
        <w:rPr>
          <w:i/>
          <w:noProof/>
        </w:rPr>
        <w:t>e potentia</w:t>
      </w:r>
      <w:r w:rsidRPr="00273106">
        <w:rPr>
          <w:noProof/>
        </w:rPr>
        <w:t xml:space="preserve">, </w:t>
      </w:r>
      <w:r w:rsidRPr="00355B3E">
        <w:rPr>
          <w:noProof/>
        </w:rPr>
        <w:t>q. 8, a. 1, resp.; ed. Marietti, p. 215</w:t>
      </w:r>
      <w:r w:rsidRPr="00355B3E">
        <w:rPr>
          <w:noProof/>
        </w:rPr>
        <w:fldChar w:fldCharType="begin"/>
      </w:r>
      <w:r>
        <w:rPr>
          <w:noProof/>
        </w:rPr>
        <w:instrText xml:space="preserve"> XE "Aquin:Quaestiones disputatae </w:instrText>
      </w:r>
      <w:r>
        <w:rPr>
          <w:noProof/>
          <w:lang w:val="cs-CZ"/>
        </w:rPr>
        <w:instrText>D</w:instrText>
      </w:r>
      <w:r w:rsidRPr="00355B3E">
        <w:rPr>
          <w:noProof/>
        </w:rPr>
        <w:instrText>e potentia</w:instrText>
      </w:r>
      <w:r>
        <w:rPr>
          <w:noProof/>
        </w:rPr>
        <w:instrText xml:space="preserve"> 215" </w:instrText>
      </w:r>
      <w:r w:rsidRPr="00355B3E">
        <w:rPr>
          <w:noProof/>
        </w:rPr>
        <w:fldChar w:fldCharType="end"/>
      </w:r>
      <w:r w:rsidRPr="088A128B">
        <w:rPr>
          <w:noProof/>
        </w:rPr>
        <w:t>)</w:t>
      </w:r>
    </w:p>
  </w:footnote>
  <w:footnote w:id="315">
    <w:p w14:paraId="223356D8" w14:textId="2F06ED92" w:rsidR="0086788B" w:rsidRPr="005B228D" w:rsidRDefault="0086788B" w:rsidP="00226D86">
      <w:pPr>
        <w:pStyle w:val="Textpoznpodarou"/>
      </w:pPr>
      <w:r>
        <w:rPr>
          <w:rStyle w:val="Znakapoznpodarou"/>
        </w:rPr>
        <w:footnoteRef/>
      </w:r>
      <w:r>
        <w:t xml:space="preserve"> </w:t>
      </w:r>
      <w:r>
        <w:rPr>
          <w:noProof/>
        </w:rPr>
        <w:t>“</w:t>
      </w:r>
      <w:r w:rsidRPr="00273106">
        <w:rPr>
          <w:noProof/>
        </w:rPr>
        <w:t xml:space="preserve">Huiusmodi ergo conceptio, sive verbum, qua intellectus noster intelligit rem aliam a se, ab alio exoritur, et aliud repraesentat. Oritur quidem ab intellectu per suum actum; est vero similitudo rei intellectae. Cum vero intellectus seipsum intelligit, verbum praedictum, sive </w:t>
      </w:r>
      <w:r w:rsidRPr="00273106">
        <w:rPr>
          <w:bCs/>
          <w:noProof/>
        </w:rPr>
        <w:t>conceptio</w:t>
      </w:r>
      <w:r w:rsidRPr="00273106">
        <w:rPr>
          <w:noProof/>
        </w:rPr>
        <w:t>, eiusdem est propago et similitudo, scilicet int</w:t>
      </w:r>
      <w:r>
        <w:rPr>
          <w:noProof/>
        </w:rPr>
        <w:t>ellectus seipsum intelligentis.”</w:t>
      </w:r>
      <w:r w:rsidRPr="00273106">
        <w:rPr>
          <w:noProof/>
        </w:rPr>
        <w:t xml:space="preserve"> (</w:t>
      </w:r>
      <w:r>
        <w:rPr>
          <w:i/>
          <w:noProof/>
        </w:rPr>
        <w:t>Quaestiones disputatae D</w:t>
      </w:r>
      <w:r w:rsidRPr="00273106">
        <w:rPr>
          <w:i/>
          <w:noProof/>
        </w:rPr>
        <w:t>e potentia</w:t>
      </w:r>
      <w:r w:rsidRPr="00273106">
        <w:rPr>
          <w:noProof/>
        </w:rPr>
        <w:t xml:space="preserve">, </w:t>
      </w:r>
      <w:r w:rsidRPr="00756E02">
        <w:rPr>
          <w:noProof/>
        </w:rPr>
        <w:t>q. 8, a. 1, resp.; ed. Marietti, p. 215</w:t>
      </w:r>
      <w:r w:rsidRPr="00756E02">
        <w:rPr>
          <w:noProof/>
        </w:rPr>
        <w:fldChar w:fldCharType="begin"/>
      </w:r>
      <w:r>
        <w:rPr>
          <w:noProof/>
        </w:rPr>
        <w:instrText xml:space="preserve"> XE "Aquin:Quaestiones disputatae </w:instrText>
      </w:r>
      <w:r>
        <w:rPr>
          <w:noProof/>
          <w:lang w:val="cs-CZ"/>
        </w:rPr>
        <w:instrText>D</w:instrText>
      </w:r>
      <w:r w:rsidRPr="00756E02">
        <w:rPr>
          <w:noProof/>
        </w:rPr>
        <w:instrText>e potentia</w:instrText>
      </w:r>
      <w:r>
        <w:rPr>
          <w:noProof/>
        </w:rPr>
        <w:instrText xml:space="preserve"> 215" </w:instrText>
      </w:r>
      <w:r w:rsidRPr="00756E02">
        <w:rPr>
          <w:noProof/>
        </w:rPr>
        <w:fldChar w:fldCharType="end"/>
      </w:r>
      <w:r w:rsidRPr="088A128B">
        <w:rPr>
          <w:noProof/>
        </w:rPr>
        <w:t>)</w:t>
      </w:r>
    </w:p>
  </w:footnote>
  <w:footnote w:id="316">
    <w:p w14:paraId="44A42156" w14:textId="0C5DC57C" w:rsidR="0086788B" w:rsidRPr="00F60078" w:rsidRDefault="0086788B" w:rsidP="00226D86">
      <w:pPr>
        <w:pStyle w:val="Textpoznpodarou"/>
        <w:rPr>
          <w:noProof/>
        </w:rPr>
      </w:pPr>
      <w:r>
        <w:rPr>
          <w:rStyle w:val="Znakapoznpodarou"/>
        </w:rPr>
        <w:footnoteRef/>
      </w:r>
      <w:r>
        <w:t xml:space="preserve"> </w:t>
      </w:r>
      <w:r>
        <w:rPr>
          <w:noProof/>
        </w:rPr>
        <w:t>“</w:t>
      </w:r>
      <w:r w:rsidRPr="00273106">
        <w:rPr>
          <w:noProof/>
        </w:rPr>
        <w:t>Et hoc ideo contingit, quia effectus similatur causae secundum suam formam: forma autem intellectus est res intellecta. Et ideo verbum quod oritur ab intellectu, est similitudo rei intellectae, sive sit ide</w:t>
      </w:r>
      <w:r>
        <w:rPr>
          <w:noProof/>
        </w:rPr>
        <w:t>m quod intellectus, sive aliud.”</w:t>
      </w:r>
      <w:r w:rsidRPr="00273106">
        <w:rPr>
          <w:noProof/>
        </w:rPr>
        <w:t xml:space="preserve"> (</w:t>
      </w:r>
      <w:r>
        <w:rPr>
          <w:i/>
          <w:noProof/>
        </w:rPr>
        <w:t>Quaestiones disputatae D</w:t>
      </w:r>
      <w:r w:rsidRPr="00273106">
        <w:rPr>
          <w:i/>
          <w:noProof/>
        </w:rPr>
        <w:t>e potentia</w:t>
      </w:r>
      <w:r w:rsidRPr="00273106">
        <w:rPr>
          <w:noProof/>
        </w:rPr>
        <w:t xml:space="preserve">, </w:t>
      </w:r>
      <w:r w:rsidRPr="00FA2E16">
        <w:rPr>
          <w:noProof/>
        </w:rPr>
        <w:t>q. 8, a. 1, resp.; ed. Marietti, p. 215</w:t>
      </w:r>
      <w:r w:rsidRPr="00FA2E16">
        <w:rPr>
          <w:noProof/>
        </w:rPr>
        <w:fldChar w:fldCharType="begin"/>
      </w:r>
      <w:r>
        <w:rPr>
          <w:noProof/>
        </w:rPr>
        <w:instrText xml:space="preserve"> XE "</w:instrText>
      </w:r>
      <w:r>
        <w:rPr>
          <w:noProof/>
          <w:lang w:val="cs-CZ"/>
        </w:rPr>
        <w:instrText>Aquin</w:instrText>
      </w:r>
      <w:r>
        <w:rPr>
          <w:noProof/>
        </w:rPr>
        <w:instrText xml:space="preserve">:Quaestiones disputatae </w:instrText>
      </w:r>
      <w:r>
        <w:rPr>
          <w:noProof/>
          <w:lang w:val="cs-CZ"/>
        </w:rPr>
        <w:instrText>D</w:instrText>
      </w:r>
      <w:r w:rsidRPr="00FA2E16">
        <w:rPr>
          <w:noProof/>
        </w:rPr>
        <w:instrText>e potentia</w:instrText>
      </w:r>
      <w:r>
        <w:rPr>
          <w:noProof/>
        </w:rPr>
        <w:instrText xml:space="preserve"> 215" </w:instrText>
      </w:r>
      <w:r w:rsidRPr="00FA2E16">
        <w:rPr>
          <w:noProof/>
        </w:rPr>
        <w:fldChar w:fldCharType="end"/>
      </w:r>
      <w:r w:rsidRPr="088A128B">
        <w:rPr>
          <w:noProof/>
        </w:rPr>
        <w:t>)</w:t>
      </w:r>
    </w:p>
  </w:footnote>
  <w:footnote w:id="317">
    <w:p w14:paraId="3043BD04" w14:textId="7EDD75F2" w:rsidR="0086788B" w:rsidRPr="00B27D6E" w:rsidRDefault="0086788B" w:rsidP="0067579F">
      <w:pPr>
        <w:pStyle w:val="Textpoznpodarou"/>
        <w:rPr>
          <w:noProof/>
        </w:rPr>
      </w:pPr>
      <w:r>
        <w:rPr>
          <w:rStyle w:val="Znakapoznpodarou"/>
        </w:rPr>
        <w:footnoteRef/>
      </w:r>
      <w:r>
        <w:t xml:space="preserve"> </w:t>
      </w:r>
      <w:r>
        <w:rPr>
          <w:noProof/>
        </w:rPr>
        <w:t>“</w:t>
      </w:r>
      <w:r w:rsidRPr="00273106">
        <w:rPr>
          <w:noProof/>
        </w:rPr>
        <w:t>Quantum igitur ad actualem cognitionem</w:t>
      </w:r>
      <w:r w:rsidRPr="00273106">
        <w:rPr>
          <w:b/>
          <w:bCs/>
          <w:noProof/>
        </w:rPr>
        <w:t>,</w:t>
      </w:r>
      <w:r w:rsidRPr="00273106">
        <w:rPr>
          <w:noProof/>
        </w:rPr>
        <w:t xml:space="preserve"> qua aliquis se in actu considerat animam habere, sic dico, quod anima cognoscitur per actus suos. In hoc enim aliquis percipit se animam habere, et vivere, et esse, quod percipit se sentire et intelligere, et alia huiusmodi vitae opera exercere; unde dicit philosophus in IX </w:t>
      </w:r>
      <w:r w:rsidRPr="00273106">
        <w:rPr>
          <w:i/>
          <w:noProof/>
        </w:rPr>
        <w:t>Ethicorum</w:t>
      </w:r>
      <w:r w:rsidRPr="00273106">
        <w:rPr>
          <w:noProof/>
        </w:rPr>
        <w:t xml:space="preserve">: </w:t>
      </w:r>
      <w:r>
        <w:rPr>
          <w:noProof/>
        </w:rPr>
        <w:t>«S</w:t>
      </w:r>
      <w:r w:rsidRPr="00273106">
        <w:rPr>
          <w:noProof/>
        </w:rPr>
        <w:t>entimus autem quoniam sentimus; et intelligimus quoniam intelligimus; et quia hoc sentimus, intelligimus quoniam sumus</w:t>
      </w:r>
      <w:r>
        <w:rPr>
          <w:noProof/>
        </w:rPr>
        <w:t>».”</w:t>
      </w:r>
      <w:r w:rsidRPr="00273106">
        <w:rPr>
          <w:noProof/>
        </w:rPr>
        <w:t xml:space="preserve"> (</w:t>
      </w:r>
      <w:r>
        <w:rPr>
          <w:i/>
        </w:rPr>
        <w:t>Quaestiones disputatae D</w:t>
      </w:r>
      <w:r w:rsidRPr="00F2637A">
        <w:rPr>
          <w:i/>
        </w:rPr>
        <w:t>e veritate</w:t>
      </w:r>
      <w:r w:rsidRPr="00273106">
        <w:t>, q. 10, a. 8, resp.</w:t>
      </w:r>
      <w:r>
        <w:t>; ed. Leonina 22/2, 321.219‒29</w:t>
      </w:r>
      <w:r>
        <w:fldChar w:fldCharType="begin"/>
      </w:r>
      <w:r>
        <w:instrText xml:space="preserve"> XE "Aquin:</w:instrText>
      </w:r>
      <w:r w:rsidRPr="080A2F83">
        <w:rPr>
          <w:i/>
        </w:rPr>
        <w:instrText>Quaestiones disputatae De veritate</w:instrText>
      </w:r>
      <w:r>
        <w:rPr>
          <w:i/>
        </w:rPr>
        <w:instrText xml:space="preserve"> </w:instrText>
      </w:r>
      <w:r w:rsidRPr="080A2F83">
        <w:instrText>321.219‒29</w:instrText>
      </w:r>
      <w:r>
        <w:instrText xml:space="preserve">" </w:instrText>
      </w:r>
      <w:r>
        <w:fldChar w:fldCharType="end"/>
      </w:r>
      <w:r w:rsidRPr="00273106">
        <w:rPr>
          <w:noProof/>
        </w:rPr>
        <w:t>)</w:t>
      </w:r>
    </w:p>
  </w:footnote>
  <w:footnote w:id="318">
    <w:p w14:paraId="74317414" w14:textId="7B29E664" w:rsidR="0086788B" w:rsidRPr="009A3AFA" w:rsidRDefault="0086788B" w:rsidP="00DE52DA">
      <w:pPr>
        <w:pStyle w:val="Textpoznpodarou"/>
      </w:pPr>
      <w:r>
        <w:rPr>
          <w:rStyle w:val="Znakapoznpodarou"/>
        </w:rPr>
        <w:footnoteRef/>
      </w:r>
      <w:r>
        <w:t xml:space="preserve"> </w:t>
      </w:r>
      <w:r>
        <w:rPr>
          <w:rStyle w:val="TextpoznpodarouChar"/>
        </w:rPr>
        <w:t>“</w:t>
      </w:r>
      <w:r w:rsidRPr="008002E2">
        <w:rPr>
          <w:rStyle w:val="TextpoznpodarouChar"/>
        </w:rPr>
        <w:t xml:space="preserve">Relinquitur ergo solus modus quem </w:t>
      </w:r>
      <w:r>
        <w:rPr>
          <w:rStyle w:val="TextpoznpodarouChar"/>
        </w:rPr>
        <w:t>Aristoteles</w:t>
      </w:r>
      <w:r w:rsidRPr="008002E2">
        <w:rPr>
          <w:rStyle w:val="TextpoznpodarouChar"/>
        </w:rPr>
        <w:t xml:space="preserve"> ponit quod hic homo intelligit, quia principium intellectivum est forma ipsius. Sic ergo ex ipsa operationes intellectus apparet quod intellectivum principium unitur corpori f</w:t>
      </w:r>
      <w:r>
        <w:rPr>
          <w:rStyle w:val="TextpoznpodarouChar"/>
        </w:rPr>
        <w:t>orma.” (</w:t>
      </w:r>
      <w:r>
        <w:t>ST I, q. 76, a. 1, s.c., ed. Leonina 5, 209</w:t>
      </w:r>
      <w:r>
        <w:fldChar w:fldCharType="begin"/>
      </w:r>
      <w:r>
        <w:instrText xml:space="preserve"> XE "</w:instrText>
      </w:r>
      <w:r>
        <w:rPr>
          <w:lang w:val="cs-CZ"/>
        </w:rPr>
        <w:instrText>Aquin</w:instrText>
      </w:r>
      <w:r>
        <w:instrText>:</w:instrText>
      </w:r>
      <w:r w:rsidRPr="00040EEB">
        <w:instrText>ST I</w:instrText>
      </w:r>
      <w:r>
        <w:instrText xml:space="preserve">.76.1" </w:instrText>
      </w:r>
      <w:r>
        <w:fldChar w:fldCharType="end"/>
      </w:r>
      <w:r>
        <w:rPr>
          <w:rStyle w:val="TextpoznpodarouChar"/>
        </w:rPr>
        <w:t>)</w:t>
      </w:r>
    </w:p>
  </w:footnote>
  <w:footnote w:id="319">
    <w:p w14:paraId="52553610" w14:textId="625A0658" w:rsidR="0086788B" w:rsidRPr="00C51EF7" w:rsidRDefault="0086788B" w:rsidP="00DE52DA">
      <w:pPr>
        <w:pStyle w:val="Textpoznpodarou"/>
      </w:pPr>
      <w:r>
        <w:rPr>
          <w:rStyle w:val="Znakapoznpodarou"/>
        </w:rPr>
        <w:footnoteRef/>
      </w:r>
      <w:r>
        <w:t xml:space="preserve"> </w:t>
      </w:r>
      <w:r>
        <w:rPr>
          <w:noProof/>
        </w:rPr>
        <w:t>“</w:t>
      </w:r>
      <w:r w:rsidRPr="00273106">
        <w:rPr>
          <w:noProof/>
        </w:rPr>
        <w:t xml:space="preserve">Homo autem intelligit, et non nisi per intellectum: unde et </w:t>
      </w:r>
      <w:r>
        <w:rPr>
          <w:noProof/>
        </w:rPr>
        <w:t>Aristotele</w:t>
      </w:r>
      <w:r w:rsidRPr="00273106">
        <w:rPr>
          <w:noProof/>
        </w:rPr>
        <w:t>s, inquirens de principio quo intelligimus, tradit nobis naturam intellectus possibilis. Oportet igitur intellectum possibilem formaliter uniri nobis, et non solum per suum obiectum.</w:t>
      </w:r>
      <w:r>
        <w:rPr>
          <w:noProof/>
        </w:rPr>
        <w:t>”</w:t>
      </w:r>
      <w:r w:rsidRPr="00273106">
        <w:rPr>
          <w:noProof/>
        </w:rPr>
        <w:t xml:space="preserve"> (</w:t>
      </w:r>
      <w:r w:rsidRPr="00273106">
        <w:rPr>
          <w:i/>
          <w:noProof/>
        </w:rPr>
        <w:t xml:space="preserve">Summa </w:t>
      </w:r>
      <w:r>
        <w:rPr>
          <w:i/>
        </w:rPr>
        <w:t>contra G</w:t>
      </w:r>
      <w:r w:rsidRPr="00273106">
        <w:rPr>
          <w:i/>
        </w:rPr>
        <w:t>entiles</w:t>
      </w:r>
      <w:r w:rsidRPr="00273106">
        <w:t xml:space="preserve"> 2.59.12</w:t>
      </w:r>
      <w:r>
        <w:t>, ed. Leonina 13, 415</w:t>
      </w:r>
      <w:r>
        <w:rPr>
          <w:i/>
        </w:rPr>
        <w:fldChar w:fldCharType="begin"/>
      </w:r>
      <w:r>
        <w:instrText xml:space="preserve"> XE "Aquin:</w:instrText>
      </w:r>
      <w:r w:rsidRPr="00E36A67">
        <w:rPr>
          <w:i/>
          <w:noProof/>
        </w:rPr>
        <w:instrText xml:space="preserve">Summa </w:instrText>
      </w:r>
      <w:r w:rsidRPr="00E36A67">
        <w:rPr>
          <w:i/>
        </w:rPr>
        <w:instrText>contra Gentiles</w:instrText>
      </w:r>
      <w:r>
        <w:instrText xml:space="preserve"> II.59" </w:instrText>
      </w:r>
      <w:r>
        <w:rPr>
          <w:i/>
        </w:rPr>
        <w:fldChar w:fldCharType="end"/>
      </w:r>
      <w:r w:rsidRPr="00273106">
        <w:rPr>
          <w:noProof/>
        </w:rPr>
        <w:t>)</w:t>
      </w:r>
    </w:p>
  </w:footnote>
  <w:footnote w:id="320">
    <w:p w14:paraId="69815049" w14:textId="78BD1A40" w:rsidR="0086788B" w:rsidRPr="08267174" w:rsidRDefault="0086788B" w:rsidP="00F84E09">
      <w:pPr>
        <w:pStyle w:val="Textpoznpodarou"/>
      </w:pPr>
      <w:r>
        <w:rPr>
          <w:rStyle w:val="Znakapoznpodarou"/>
        </w:rPr>
        <w:footnoteRef/>
      </w:r>
      <w:r>
        <w:t xml:space="preserve"> “</w:t>
      </w:r>
      <w:r w:rsidRPr="08267174">
        <w:rPr>
          <w:iCs/>
        </w:rPr>
        <w:t>Ergo</w:t>
      </w:r>
      <w:r w:rsidRPr="08267174">
        <w:rPr>
          <w:i/>
          <w:iCs/>
        </w:rPr>
        <w:t>,</w:t>
      </w:r>
      <w:r>
        <w:t xml:space="preserve"> si </w:t>
      </w:r>
      <w:r w:rsidRPr="08267174">
        <w:t xml:space="preserve">intelligere est simile ei quod est sentire, et partem intellectiuam </w:t>
      </w:r>
      <w:r w:rsidRPr="08267174">
        <w:rPr>
          <w:iCs/>
        </w:rPr>
        <w:t>oportet esse inpassibilem</w:t>
      </w:r>
      <w:r w:rsidRPr="08267174">
        <w:t xml:space="preserve"> passione proprie accepta, set oportet quod habeat aliquid simile passibilitati, quia oportet huiusmodi partem esse </w:t>
      </w:r>
      <w:r w:rsidRPr="08267174">
        <w:rPr>
          <w:iCs/>
        </w:rPr>
        <w:t>susceptiuam</w:t>
      </w:r>
      <w:r w:rsidRPr="08267174">
        <w:rPr>
          <w:i/>
          <w:iCs/>
        </w:rPr>
        <w:t xml:space="preserve"> </w:t>
      </w:r>
      <w:r w:rsidRPr="08267174">
        <w:rPr>
          <w:iCs/>
        </w:rPr>
        <w:t>speciei</w:t>
      </w:r>
      <w:r w:rsidRPr="08267174">
        <w:t xml:space="preserve"> intelligibilis </w:t>
      </w:r>
      <w:r w:rsidRPr="08267174">
        <w:rPr>
          <w:iCs/>
        </w:rPr>
        <w:t>et</w:t>
      </w:r>
      <w:r w:rsidRPr="08267174">
        <w:t xml:space="preserve"> quod sit in </w:t>
      </w:r>
      <w:r w:rsidRPr="08267174">
        <w:rPr>
          <w:iCs/>
        </w:rPr>
        <w:t>potentia</w:t>
      </w:r>
      <w:r w:rsidRPr="08267174">
        <w:t xml:space="preserve"> ad </w:t>
      </w:r>
      <w:r w:rsidRPr="08267174">
        <w:rPr>
          <w:iCs/>
        </w:rPr>
        <w:t>huiusmodi</w:t>
      </w:r>
      <w:r w:rsidRPr="08267174">
        <w:t xml:space="preserve"> speciem </w:t>
      </w:r>
      <w:r w:rsidRPr="08267174">
        <w:rPr>
          <w:iCs/>
        </w:rPr>
        <w:t>set non</w:t>
      </w:r>
      <w:r w:rsidRPr="08267174">
        <w:t xml:space="preserve"> sit </w:t>
      </w:r>
      <w:r w:rsidRPr="08267174">
        <w:rPr>
          <w:iCs/>
        </w:rPr>
        <w:t>hoc</w:t>
      </w:r>
      <w:r w:rsidRPr="08267174">
        <w:t xml:space="preserve"> in actu, </w:t>
      </w:r>
      <w:r w:rsidRPr="08267174">
        <w:rPr>
          <w:iCs/>
        </w:rPr>
        <w:t>et sic</w:t>
      </w:r>
      <w:r w:rsidRPr="08267174">
        <w:t xml:space="preserve"> oportet, </w:t>
      </w:r>
      <w:r w:rsidRPr="08267174">
        <w:rPr>
          <w:iCs/>
        </w:rPr>
        <w:t>sicut</w:t>
      </w:r>
      <w:r w:rsidRPr="08267174">
        <w:t xml:space="preserve"> se habet </w:t>
      </w:r>
      <w:r w:rsidRPr="08267174">
        <w:rPr>
          <w:iCs/>
        </w:rPr>
        <w:t>sensitiuum ad sensibilia</w:t>
      </w:r>
      <w:r w:rsidRPr="08267174">
        <w:t xml:space="preserve">, </w:t>
      </w:r>
      <w:r w:rsidRPr="08267174">
        <w:rPr>
          <w:iCs/>
        </w:rPr>
        <w:t>similiter se habere intellectum ad intelligibilia</w:t>
      </w:r>
      <w:r w:rsidRPr="08267174">
        <w:t>, quia utrumque est in potencia ad suum obiectum et susceptiuum eius.</w:t>
      </w:r>
      <w:r>
        <w:t>” (</w:t>
      </w:r>
      <w:r w:rsidRPr="0080686B">
        <w:rPr>
          <w:i/>
        </w:rPr>
        <w:t xml:space="preserve">Sentencia </w:t>
      </w:r>
      <w:r>
        <w:rPr>
          <w:i/>
        </w:rPr>
        <w:t xml:space="preserve">libri </w:t>
      </w:r>
      <w:r w:rsidRPr="0080686B">
        <w:rPr>
          <w:i/>
        </w:rPr>
        <w:t>De anima</w:t>
      </w:r>
      <w:r>
        <w:t xml:space="preserve">, lib. III, cap. </w:t>
      </w:r>
      <w:r w:rsidRPr="00273106">
        <w:t>11</w:t>
      </w:r>
      <w:r>
        <w:t>; ed. Leonina 45, 202.80‒90</w:t>
      </w:r>
      <w:r>
        <w:fldChar w:fldCharType="begin"/>
      </w:r>
      <w:r>
        <w:instrText xml:space="preserve"> XE "</w:instrText>
      </w:r>
      <w:r>
        <w:rPr>
          <w:lang w:val="cs-CZ"/>
        </w:rPr>
        <w:instrText>Aquin:</w:instrText>
      </w:r>
      <w:r w:rsidRPr="088131E2">
        <w:rPr>
          <w:i/>
        </w:rPr>
        <w:instrText>Sentencia libri De anima</w:instrText>
      </w:r>
      <w:r>
        <w:rPr>
          <w:i/>
        </w:rPr>
        <w:instrText xml:space="preserve"> </w:instrText>
      </w:r>
      <w:r w:rsidRPr="088131E2">
        <w:instrText>202.80‒90</w:instrText>
      </w:r>
      <w:r>
        <w:instrText xml:space="preserve">" </w:instrText>
      </w:r>
      <w:r>
        <w:fldChar w:fldCharType="end"/>
      </w:r>
      <w:r>
        <w:t>)</w:t>
      </w:r>
    </w:p>
  </w:footnote>
  <w:footnote w:id="321">
    <w:p w14:paraId="3AA0D531" w14:textId="7C33B7B2" w:rsidR="0086788B" w:rsidRPr="00CB6CD3" w:rsidRDefault="0086788B" w:rsidP="00F84E09">
      <w:pPr>
        <w:pStyle w:val="Textpoznpodarou"/>
      </w:pPr>
      <w:r>
        <w:rPr>
          <w:rStyle w:val="Znakapoznpodarou"/>
        </w:rPr>
        <w:footnoteRef/>
      </w:r>
      <w:r>
        <w:t xml:space="preserve"> “Sed sicut actus intellectus principaliter quidem et formaliter est in ipso intellectu, materialiter autem et dispositive in inferioribus viribus, idem etiam dicendum est de habitu. Quantum ergo ad id quod aliquis praesentis scientiae habet in inferioribus viribus, non remanebit in anima separata, sed quantum ad id quod habet in ipso intellectu, necesse est ut remaneat.” (ST I, q. 89, a. 5, resp.; ed. Leonina 5, 380</w:t>
      </w:r>
      <w:r>
        <w:fldChar w:fldCharType="begin"/>
      </w:r>
      <w:r>
        <w:instrText xml:space="preserve"> XE "Aquin:</w:instrText>
      </w:r>
      <w:r w:rsidRPr="001A0BBE">
        <w:instrText>ST I</w:instrText>
      </w:r>
      <w:r>
        <w:instrText xml:space="preserve">.89.5" </w:instrText>
      </w:r>
      <w:r>
        <w:fldChar w:fldCharType="end"/>
      </w:r>
      <w:r>
        <w:t>)</w:t>
      </w:r>
    </w:p>
  </w:footnote>
  <w:footnote w:id="322">
    <w:p w14:paraId="215FA4A5" w14:textId="019EA744" w:rsidR="0086788B" w:rsidRPr="007F240D" w:rsidRDefault="0086788B" w:rsidP="004A1530">
      <w:pPr>
        <w:pStyle w:val="Textpoznpodarou"/>
        <w:rPr>
          <w:lang w:val="cs-CZ"/>
        </w:rPr>
      </w:pPr>
      <w:r>
        <w:rPr>
          <w:rStyle w:val="Znakapoznpodarou"/>
        </w:rPr>
        <w:footnoteRef/>
      </w:r>
      <w:r>
        <w:t xml:space="preserve"> “Ecce quomodo mediat </w:t>
      </w:r>
      <w:r w:rsidRPr="007F240D">
        <w:t>[i.e. Siger]</w:t>
      </w:r>
      <w:r>
        <w:t xml:space="preserve"> inter </w:t>
      </w:r>
      <w:r>
        <w:rPr>
          <w:lang w:val="cs-CZ"/>
        </w:rPr>
        <w:t>L</w:t>
      </w:r>
      <w:r>
        <w:t>atinos et Averroicos; ab Averroicis enim accepit intellectus impartibilitatem,</w:t>
      </w:r>
      <w:r>
        <w:rPr>
          <w:lang w:val="cs-CZ"/>
        </w:rPr>
        <w:t xml:space="preserve"> </w:t>
      </w:r>
      <w:r>
        <w:t xml:space="preserve">immaterialitatem et unitatem, a </w:t>
      </w:r>
      <w:r>
        <w:rPr>
          <w:lang w:val="cs-CZ"/>
        </w:rPr>
        <w:t>L</w:t>
      </w:r>
      <w:r>
        <w:t>atinis autem quod sit forma constituens hominem.” (</w:t>
      </w:r>
      <w:r w:rsidRPr="007F240D">
        <w:rPr>
          <w:i/>
        </w:rPr>
        <w:t>De intellectu</w:t>
      </w:r>
      <w:r>
        <w:t>, lib. 3, cap. 16, f. 30rb</w:t>
      </w:r>
      <w:r>
        <w:rPr>
          <w:lang w:val="cs-CZ"/>
        </w:rPr>
        <w:t>; siehe Haase 2007, 327</w:t>
      </w:r>
      <w:r>
        <w:t>)</w:t>
      </w:r>
    </w:p>
  </w:footnote>
  <w:footnote w:id="323">
    <w:p w14:paraId="6F51721F" w14:textId="09A695F1" w:rsidR="0086788B" w:rsidRPr="08EB798C" w:rsidRDefault="0086788B" w:rsidP="004A1530">
      <w:pPr>
        <w:pStyle w:val="Textpoznpodarou"/>
      </w:pPr>
      <w:r>
        <w:rPr>
          <w:rStyle w:val="Znakapoznpodarou"/>
        </w:rPr>
        <w:footnoteRef/>
      </w:r>
      <w:r>
        <w:t xml:space="preserve"> </w:t>
      </w:r>
      <w:r>
        <w:rPr>
          <w:noProof/>
        </w:rPr>
        <w:t>“</w:t>
      </w:r>
      <w:r w:rsidRPr="08EB798C">
        <w:rPr>
          <w:i/>
          <w:noProof/>
        </w:rPr>
        <w:t>Sed dicebat</w:t>
      </w:r>
      <w:r w:rsidRPr="00273106">
        <w:rPr>
          <w:noProof/>
        </w:rPr>
        <w:t xml:space="preserve"> quod intellectus, id est potentia intellectiva, non habet organum; sed ipsa essentia animae intellectivae unitur corpori ut forma. </w:t>
      </w:r>
      <w:r>
        <w:rPr>
          <w:noProof/>
        </w:rPr>
        <w:t xml:space="preserve">‒ </w:t>
      </w:r>
      <w:r w:rsidRPr="08EB798C">
        <w:rPr>
          <w:i/>
          <w:noProof/>
        </w:rPr>
        <w:t>Sed contra</w:t>
      </w:r>
      <w:r w:rsidRPr="00273106">
        <w:rPr>
          <w:noProof/>
        </w:rPr>
        <w:t>, effectus non est simplicior sua causa. Sed potentia animae est effectus essentiae eius, quia omnes potentiae fluunt ab esse eius. Nulla ergo potentia animae est simplicior esse animae. Si ergo intellectus non potest esse actus corporis, ut probatur in</w:t>
      </w:r>
      <w:r>
        <w:rPr>
          <w:noProof/>
        </w:rPr>
        <w:t> </w:t>
      </w:r>
      <w:r w:rsidRPr="00273106">
        <w:rPr>
          <w:noProof/>
        </w:rPr>
        <w:t xml:space="preserve">III </w:t>
      </w:r>
      <w:r>
        <w:rPr>
          <w:i/>
          <w:noProof/>
        </w:rPr>
        <w:t>de A</w:t>
      </w:r>
      <w:r w:rsidRPr="08EB798C">
        <w:rPr>
          <w:i/>
          <w:noProof/>
        </w:rPr>
        <w:t>nima</w:t>
      </w:r>
      <w:r>
        <w:rPr>
          <w:i/>
          <w:noProof/>
        </w:rPr>
        <w:t xml:space="preserve"> </w:t>
      </w:r>
      <w:r w:rsidRPr="08EB798C">
        <w:rPr>
          <w:noProof/>
        </w:rPr>
        <w:t>[</w:t>
      </w:r>
      <w:r>
        <w:rPr>
          <w:noProof/>
        </w:rPr>
        <w:t>comm. 6</w:t>
      </w:r>
      <w:r w:rsidRPr="08EB798C">
        <w:rPr>
          <w:noProof/>
        </w:rPr>
        <w:t>]</w:t>
      </w:r>
      <w:r w:rsidRPr="00273106">
        <w:rPr>
          <w:noProof/>
        </w:rPr>
        <w:t>, neque anima intellectiva poterit uniri corpori ut</w:t>
      </w:r>
      <w:r>
        <w:rPr>
          <w:noProof/>
        </w:rPr>
        <w:t xml:space="preserve"> forma.”</w:t>
      </w:r>
      <w:r w:rsidRPr="00273106">
        <w:rPr>
          <w:noProof/>
        </w:rPr>
        <w:t xml:space="preserve"> </w:t>
      </w:r>
      <w:r>
        <w:t>(</w:t>
      </w:r>
      <w:r w:rsidRPr="08EB798C">
        <w:rPr>
          <w:i/>
        </w:rPr>
        <w:t>Quaestiones disputatae De anima</w:t>
      </w:r>
      <w:r>
        <w:t>, q. unica, a. 2, ad 4; ed. Marietti, p. 286</w:t>
      </w:r>
      <w:r>
        <w:fldChar w:fldCharType="begin"/>
      </w:r>
      <w:r>
        <w:instrText xml:space="preserve"> XE "Aquin:</w:instrText>
      </w:r>
      <w:r w:rsidRPr="08EF1960">
        <w:rPr>
          <w:i/>
        </w:rPr>
        <w:instrText>Quaestiones disputatae De anima</w:instrText>
      </w:r>
      <w:r>
        <w:rPr>
          <w:i/>
        </w:rPr>
        <w:instrText xml:space="preserve"> </w:instrText>
      </w:r>
      <w:r w:rsidRPr="08EF1960">
        <w:instrText>286</w:instrText>
      </w:r>
      <w:r>
        <w:instrText xml:space="preserve">" </w:instrText>
      </w:r>
      <w:r>
        <w:fldChar w:fldCharType="end"/>
      </w:r>
      <w:r>
        <w:t>)</w:t>
      </w:r>
    </w:p>
  </w:footnote>
  <w:footnote w:id="324">
    <w:p w14:paraId="28A5FEF8" w14:textId="561865E8" w:rsidR="0086788B" w:rsidRPr="00013CE1" w:rsidRDefault="0086788B" w:rsidP="0070304F">
      <w:pPr>
        <w:pStyle w:val="Textpoznpodarou"/>
      </w:pPr>
      <w:r w:rsidRPr="00013CE1">
        <w:rPr>
          <w:rStyle w:val="Znakapoznpodarou"/>
        </w:rPr>
        <w:footnoteRef/>
      </w:r>
      <w:r w:rsidRPr="00013CE1">
        <w:rPr>
          <w:rStyle w:val="Znakapoznpodarou"/>
        </w:rPr>
        <w:t xml:space="preserve"> </w:t>
      </w:r>
      <w:r>
        <w:t>“</w:t>
      </w:r>
      <w:r w:rsidRPr="00013CE1">
        <w:rPr>
          <w:bCs/>
        </w:rPr>
        <w:t>Non enim dicimus animam huma</w:t>
      </w:r>
      <w:r w:rsidRPr="00013CE1">
        <w:rPr>
          <w:bCs/>
        </w:rPr>
        <w:softHyphen/>
        <w:t xml:space="preserve">nam esse formam corporis secundum intellectiuam potentiam, que secundum doctrinam Aristotilis nullius organi actus est : unde remanet quod anima, quantum ad intellectiuam potentiam, sit immaterialis et immaterialiter recipiens et se ipsam intelligens. Vnde et Aristotiles signanter dicit quod anima est locus specierum </w:t>
      </w:r>
      <w:r>
        <w:rPr>
          <w:bCs/>
        </w:rPr>
        <w:t>“</w:t>
      </w:r>
      <w:r w:rsidRPr="00013CE1">
        <w:rPr>
          <w:bCs/>
        </w:rPr>
        <w:t>non tota sed intellectu</w:t>
      </w:r>
      <w:r>
        <w:rPr>
          <w:bCs/>
        </w:rPr>
        <w:t>s”.”</w:t>
      </w:r>
      <w:r w:rsidRPr="00013CE1">
        <w:rPr>
          <w:bCs/>
        </w:rPr>
        <w:t xml:space="preserve"> </w:t>
      </w:r>
      <w:r w:rsidRPr="00013CE1">
        <w:t>(</w:t>
      </w:r>
      <w:r w:rsidRPr="00013CE1">
        <w:rPr>
          <w:i/>
        </w:rPr>
        <w:t>De unitate intellectus</w:t>
      </w:r>
      <w:r w:rsidRPr="00013CE1">
        <w:t>, cap. III; ed. Leonina 43, 307.378‒86</w:t>
      </w:r>
      <w:r w:rsidRPr="00013CE1">
        <w:rPr>
          <w:i/>
        </w:rPr>
        <w:fldChar w:fldCharType="begin"/>
      </w:r>
      <w:r w:rsidRPr="00013CE1">
        <w:instrText xml:space="preserve"> XE "</w:instrText>
      </w:r>
      <w:r>
        <w:instrText>Aquin</w:instrText>
      </w:r>
      <w:r w:rsidRPr="00013CE1">
        <w:instrText>:</w:instrText>
      </w:r>
      <w:r w:rsidRPr="00013CE1">
        <w:rPr>
          <w:i/>
        </w:rPr>
        <w:instrText xml:space="preserve">De unitate intellectus </w:instrText>
      </w:r>
      <w:r w:rsidRPr="00013CE1">
        <w:instrText xml:space="preserve">307.378‒86" </w:instrText>
      </w:r>
      <w:r w:rsidRPr="00013CE1">
        <w:rPr>
          <w:i/>
        </w:rPr>
        <w:fldChar w:fldCharType="end"/>
      </w:r>
      <w:r w:rsidRPr="00013CE1">
        <w:t>)</w:t>
      </w:r>
    </w:p>
  </w:footnote>
  <w:footnote w:id="325">
    <w:p w14:paraId="573A250E" w14:textId="69A75C81" w:rsidR="0086788B" w:rsidRPr="0820265B" w:rsidRDefault="0086788B" w:rsidP="0070304F">
      <w:pPr>
        <w:pStyle w:val="Textpoznpodarou"/>
      </w:pPr>
      <w:r>
        <w:rPr>
          <w:rStyle w:val="Znakapoznpodarou"/>
        </w:rPr>
        <w:footnoteRef/>
      </w:r>
      <w:r>
        <w:t xml:space="preserve"> </w:t>
      </w:r>
      <w:r>
        <w:rPr>
          <w:noProof/>
        </w:rPr>
        <w:t>“</w:t>
      </w:r>
      <w:r w:rsidRPr="00273106">
        <w:rPr>
          <w:noProof/>
        </w:rPr>
        <w:t>Si autem contra hoc obiiciatur, quod potentia animae non potest esse immaterialior aut simplicior quam eius essentia: optime quidem procederet ratio si essentia humanae animae sic esset forma materiae, quod non per esse suum esset, sed per esse compositi, sicut est de aliis formis, qu</w:t>
      </w:r>
      <w:r>
        <w:rPr>
          <w:noProof/>
        </w:rPr>
        <w:t>æ</w:t>
      </w:r>
      <w:r w:rsidRPr="00273106">
        <w:rPr>
          <w:noProof/>
        </w:rPr>
        <w:t xml:space="preserve"> secundum se nec esse nec operationem habent praeter communicationem materiae, qu</w:t>
      </w:r>
      <w:r>
        <w:rPr>
          <w:noProof/>
        </w:rPr>
        <w:t>æ</w:t>
      </w:r>
      <w:r w:rsidRPr="00273106">
        <w:rPr>
          <w:noProof/>
        </w:rPr>
        <w:t xml:space="preserve"> propter hoc materiae immersae dicuntur. Anima autem humana, quia secundum suum esse est, cui aliqualiter communicat materia non totaliter comprehendens ipsam, eo quod maior est dignitas huius formae quam capacitas materiae; nihil prohibet quin habeat aliquam operationem vel virtutem ad quam materia non at</w:t>
      </w:r>
      <w:r>
        <w:rPr>
          <w:noProof/>
        </w:rPr>
        <w:t>tingit.”</w:t>
      </w:r>
      <w:r w:rsidRPr="00273106">
        <w:rPr>
          <w:noProof/>
        </w:rPr>
        <w:t xml:space="preserve"> </w:t>
      </w:r>
      <w:r w:rsidRPr="00A50779">
        <w:t>(</w:t>
      </w:r>
      <w:r>
        <w:rPr>
          <w:i/>
        </w:rPr>
        <w:t>D</w:t>
      </w:r>
      <w:r w:rsidRPr="00273106">
        <w:rPr>
          <w:i/>
        </w:rPr>
        <w:t>e unitate intellectus</w:t>
      </w:r>
      <w:r>
        <w:t xml:space="preserve">, cap. </w:t>
      </w:r>
      <w:r w:rsidRPr="00273106">
        <w:t>III</w:t>
      </w:r>
      <w:r>
        <w:t>; ed. Leonina 43, 307.387‒401</w:t>
      </w:r>
      <w:r>
        <w:rPr>
          <w:i/>
        </w:rPr>
        <w:fldChar w:fldCharType="begin"/>
      </w:r>
      <w:r>
        <w:instrText xml:space="preserve"> XE "Aquin:</w:instrText>
      </w:r>
      <w:r w:rsidRPr="009D09BF">
        <w:rPr>
          <w:i/>
        </w:rPr>
        <w:instrText>De unitate intellectus</w:instrText>
      </w:r>
      <w:r>
        <w:rPr>
          <w:i/>
        </w:rPr>
        <w:instrText xml:space="preserve"> </w:instrText>
      </w:r>
      <w:r>
        <w:instrText xml:space="preserve">307.387‒401" </w:instrText>
      </w:r>
      <w:r>
        <w:rPr>
          <w:i/>
        </w:rPr>
        <w:fldChar w:fldCharType="end"/>
      </w:r>
      <w:r w:rsidRPr="00273106">
        <w:t>)</w:t>
      </w:r>
    </w:p>
  </w:footnote>
  <w:footnote w:id="326">
    <w:p w14:paraId="1B67973A" w14:textId="2E8B68B0" w:rsidR="0086788B" w:rsidRPr="00A12C7D" w:rsidRDefault="0086788B" w:rsidP="00177CA8">
      <w:pPr>
        <w:pStyle w:val="Textpoznpodarou"/>
      </w:pPr>
      <w:r>
        <w:rPr>
          <w:rStyle w:val="Znakapoznpodarou"/>
        </w:rPr>
        <w:footnoteRef/>
      </w:r>
      <w:r>
        <w:t xml:space="preserve"> “Si ergo ipsa essentia animae esset immediatum operationis principium, semper habens animam actu haberet opera vitae; sicut semper habens animam actu est vivum. Non enim, inquantum est forma, est actus ordinatus ad ulteriorem actum, sed est ultimus terminus generationis. Unde quod sit in potentia adhuc ad alium actum, hoc non competit ei secundum suam essentiam, inquantum est forma; sed secundum suam potentiam. Et sic ipsa anima, secundum quod subest suae potentiae, dicitur actus primus, ordinatus ad actum secundum. Invenitur autem habens animam non semper esse in actu operum vitae.” (ST I, q. 77, a. 1, resp.; ed. Leonina 5, 236‒37</w:t>
      </w:r>
      <w:r>
        <w:fldChar w:fldCharType="begin"/>
      </w:r>
      <w:r>
        <w:instrText xml:space="preserve"> XE "Aquin:</w:instrText>
      </w:r>
      <w:r w:rsidRPr="00667C3C">
        <w:instrText>ST I</w:instrText>
      </w:r>
      <w:r>
        <w:instrText xml:space="preserve">.77.1" </w:instrText>
      </w:r>
      <w:r>
        <w:fldChar w:fldCharType="end"/>
      </w:r>
      <w:r>
        <w:t xml:space="preserve">) </w:t>
      </w:r>
    </w:p>
  </w:footnote>
  <w:footnote w:id="327">
    <w:p w14:paraId="5668FBFF" w14:textId="1DF778E2" w:rsidR="0086788B" w:rsidRPr="00F34429" w:rsidRDefault="0086788B" w:rsidP="005768A4">
      <w:pPr>
        <w:pStyle w:val="Textpoznpodarou"/>
      </w:pPr>
      <w:r>
        <w:rPr>
          <w:rStyle w:val="Znakapoznpodarou"/>
        </w:rPr>
        <w:footnoteRef/>
      </w:r>
      <w:r>
        <w:t xml:space="preserve"> “À</w:t>
      </w:r>
      <w:r w:rsidRPr="00F34429">
        <w:t xml:space="preserve"> la différence d</w:t>
      </w:r>
      <w:r>
        <w:t>’</w:t>
      </w:r>
      <w:r w:rsidRPr="00F34429">
        <w:t>Albert réservant tout l</w:t>
      </w:r>
      <w:r>
        <w:t>’</w:t>
      </w:r>
      <w:r w:rsidRPr="00F34429">
        <w:t>influx illuminateur au seul intellect agent (trop peu distinct de l</w:t>
      </w:r>
      <w:r>
        <w:t>’</w:t>
      </w:r>
      <w:r w:rsidRPr="00F34429">
        <w:t>intellect créateur), Thomas attribue la causalité dont bénéficie l</w:t>
      </w:r>
      <w:r>
        <w:t>’</w:t>
      </w:r>
      <w:r w:rsidRPr="00F34429">
        <w:t>intellect possible deux instances en synergie mais bien distinctes : l</w:t>
      </w:r>
      <w:r>
        <w:t>’</w:t>
      </w:r>
      <w:r w:rsidRPr="00F34429">
        <w:t>intellect agent personnel qui assure le dégagement du sens intelligible latent</w:t>
      </w:r>
      <w:r>
        <w:t xml:space="preserve"> dans les formes sensibles, et l’</w:t>
      </w:r>
      <w:r w:rsidRPr="00F34429">
        <w:t>ensemble des réalités qui</w:t>
      </w:r>
      <w:r>
        <w:t xml:space="preserve"> sensibles ou suprasensibles ‒</w:t>
      </w:r>
      <w:r w:rsidRPr="00F34429">
        <w:t xml:space="preserve"> son</w:t>
      </w:r>
      <w:r>
        <w:t>t objet de connaissance intellective et à</w:t>
      </w:r>
      <w:r w:rsidRPr="00F34429">
        <w:t xml:space="preserve"> ce titre exercent en synergie avec l</w:t>
      </w:r>
      <w:r>
        <w:t>’</w:t>
      </w:r>
      <w:r w:rsidRPr="00F34429">
        <w:t>intellect agent personnel, un milieu causal relai de l</w:t>
      </w:r>
      <w:r>
        <w:t>’</w:t>
      </w:r>
      <w:r w:rsidRPr="00F34429">
        <w:t>illumination noétique transcendante diffusée par la Pensée créatrice.</w:t>
      </w:r>
      <w:r>
        <w:t>” (Wéber 1991, 367)</w:t>
      </w:r>
    </w:p>
  </w:footnote>
  <w:footnote w:id="328">
    <w:p w14:paraId="0138E863" w14:textId="5BF8D9F1" w:rsidR="0086788B" w:rsidRPr="08CC286C" w:rsidRDefault="0086788B" w:rsidP="00240C84">
      <w:pPr>
        <w:pStyle w:val="Textpoznpodarou"/>
      </w:pPr>
      <w:r>
        <w:rPr>
          <w:rStyle w:val="Znakapoznpodarou"/>
        </w:rPr>
        <w:footnoteRef/>
      </w:r>
      <w:r>
        <w:t xml:space="preserve"> “</w:t>
      </w:r>
      <w:r w:rsidRPr="00C2541A">
        <w:t xml:space="preserve">Now if thinking is analogous to perceiving (τὸ νοεῖν ἀνάλογόν ἐστι τῷ αἰσθάνεσθαι) (for the soul, as we also said earlier, makes judgments and becomes acquainted with [things] through both of these), then the intellect, too, would be in some way affected by the objects of thought, just as perception is by the objects of perception, and here too </w:t>
      </w:r>
      <w:r>
        <w:t>‘</w:t>
      </w:r>
      <w:r w:rsidRPr="00C2541A">
        <w:t>would be affected</w:t>
      </w:r>
      <w:r>
        <w:t>’</w:t>
      </w:r>
      <w:r w:rsidRPr="00C2541A">
        <w:t xml:space="preserve"> has to be understood in just the same way [as with perception] (τὸ πάσχοι δ' ἂν καὶ ἐνταῦθα ἀκουστέον παραπλησίως).</w:t>
      </w:r>
      <w:r>
        <w:t>” (</w:t>
      </w:r>
      <w:r>
        <w:rPr>
          <w:i/>
        </w:rPr>
        <w:t>In Aristotelis libros d</w:t>
      </w:r>
      <w:r w:rsidRPr="00F17506">
        <w:rPr>
          <w:i/>
        </w:rPr>
        <w:t>e anima paraphrasis</w:t>
      </w:r>
      <w:r>
        <w:t xml:space="preserve"> 94.5‒8</w:t>
      </w:r>
      <w:r>
        <w:fldChar w:fldCharType="begin"/>
      </w:r>
      <w:r>
        <w:instrText xml:space="preserve"> XE "Themistio</w:instrText>
      </w:r>
      <w:r w:rsidRPr="005250EA">
        <w:instrText>s:</w:instrText>
      </w:r>
      <w:r w:rsidRPr="00AC457D">
        <w:rPr>
          <w:i/>
        </w:rPr>
        <w:instrText>In Aristotelis libros de anima paraphrasis</w:instrText>
      </w:r>
      <w:r>
        <w:instrText xml:space="preserve"> 94.5‒8" </w:instrText>
      </w:r>
      <w:r>
        <w:fldChar w:fldCharType="end"/>
      </w:r>
      <w:r>
        <w:t>; trad. Schroeder, pp. 77)</w:t>
      </w:r>
    </w:p>
  </w:footnote>
  <w:footnote w:id="329">
    <w:p w14:paraId="11B75056" w14:textId="24508D5C" w:rsidR="0086788B" w:rsidRPr="00132ED6" w:rsidRDefault="0086788B" w:rsidP="00240C84">
      <w:pPr>
        <w:pStyle w:val="Textpoznpodarou"/>
        <w:rPr>
          <w:noProof/>
        </w:rPr>
      </w:pPr>
      <w:r>
        <w:rPr>
          <w:rStyle w:val="Znakapoznpodarou"/>
        </w:rPr>
        <w:footnoteRef/>
      </w:r>
      <w:r>
        <w:t xml:space="preserve"> </w:t>
      </w:r>
      <w:r>
        <w:rPr>
          <w:noProof/>
        </w:rPr>
        <w:t>“</w:t>
      </w:r>
      <w:r w:rsidRPr="00273106">
        <w:rPr>
          <w:noProof/>
        </w:rPr>
        <w:t xml:space="preserve">Unde, et sicut dicit Commentator super prologum </w:t>
      </w:r>
      <w:r w:rsidRPr="00273106">
        <w:rPr>
          <w:i/>
          <w:noProof/>
        </w:rPr>
        <w:t>De anima</w:t>
      </w:r>
      <w:r w:rsidRPr="00273106">
        <w:rPr>
          <w:noProof/>
        </w:rPr>
        <w:t xml:space="preserve">, hanc quaestionem semper «debemus ponere </w:t>
      </w:r>
      <w:r>
        <w:rPr>
          <w:noProof/>
        </w:rPr>
        <w:t>in directo oculorum nostrorum».”</w:t>
      </w:r>
      <w:r w:rsidRPr="00273106">
        <w:rPr>
          <w:noProof/>
        </w:rPr>
        <w:t xml:space="preserve"> (</w:t>
      </w:r>
      <w:r w:rsidRPr="00273106">
        <w:rPr>
          <w:i/>
          <w:noProof/>
        </w:rPr>
        <w:t>De anima intellectiva</w:t>
      </w:r>
      <w:r w:rsidRPr="00273106">
        <w:rPr>
          <w:noProof/>
        </w:rPr>
        <w:t>, Prol</w:t>
      </w:r>
      <w:r>
        <w:rPr>
          <w:noProof/>
        </w:rPr>
        <w:t>ogus; ed. Bazán, p. 70.9‒</w:t>
      </w:r>
      <w:r w:rsidRPr="00273106">
        <w:rPr>
          <w:noProof/>
        </w:rPr>
        <w:t>11</w:t>
      </w:r>
      <w:r>
        <w:rPr>
          <w:noProof/>
        </w:rPr>
        <w:fldChar w:fldCharType="begin"/>
      </w:r>
      <w:r>
        <w:instrText xml:space="preserve"> XE "Siger:</w:instrText>
      </w:r>
      <w:r w:rsidRPr="004D1AF5">
        <w:rPr>
          <w:i/>
          <w:noProof/>
        </w:rPr>
        <w:instrText>De anima intellectiva</w:instrText>
      </w:r>
      <w:r>
        <w:rPr>
          <w:i/>
          <w:noProof/>
        </w:rPr>
        <w:instrText xml:space="preserve"> </w:instrText>
      </w:r>
      <w:r w:rsidRPr="004D1AF5">
        <w:rPr>
          <w:noProof/>
        </w:rPr>
        <w:instrText>70.9‒11</w:instrText>
      </w:r>
      <w:r>
        <w:instrText xml:space="preserve">" </w:instrText>
      </w:r>
      <w:r>
        <w:rPr>
          <w:noProof/>
        </w:rPr>
        <w:fldChar w:fldCharType="end"/>
      </w:r>
      <w:r w:rsidRPr="00273106">
        <w:rPr>
          <w:noProof/>
        </w:rPr>
        <w:t>)</w:t>
      </w:r>
    </w:p>
  </w:footnote>
  <w:footnote w:id="330">
    <w:p w14:paraId="442739FA" w14:textId="512B38E2" w:rsidR="0086788B" w:rsidRPr="00C67D6E" w:rsidRDefault="0086788B" w:rsidP="00240C84">
      <w:pPr>
        <w:pStyle w:val="Textpoznpodarou"/>
      </w:pPr>
      <w:r>
        <w:rPr>
          <w:rStyle w:val="Znakapoznpodarou"/>
        </w:rPr>
        <w:footnoteRef/>
      </w:r>
      <w:r>
        <w:t xml:space="preserve"> </w:t>
      </w:r>
      <w:r>
        <w:rPr>
          <w:noProof/>
        </w:rPr>
        <w:t>“Quorum Averroes</w:t>
      </w:r>
      <w:r w:rsidRPr="00273106">
        <w:rPr>
          <w:noProof/>
        </w:rPr>
        <w:t xml:space="preserve"> posuit intellectum possibilem, secundum esse, separatum a corpore. Vidit tamen quod nisi esset aliqua unio eius ad hunc hominem, actio eius ad hunc hominem pertinere non posset. Si enim sint duae substantiae omnino disiunctae, una agente vel operante, alia non dicitur operari. Unde posuit intellectum illum, quem dicebat separatum omnino secundum esse a corpore, continuari cum hoc homine per phantasmata, hac ratione, quia species intelligibilis, qu</w:t>
      </w:r>
      <w:r>
        <w:rPr>
          <w:noProof/>
        </w:rPr>
        <w:t>æ</w:t>
      </w:r>
      <w:r w:rsidRPr="00273106">
        <w:rPr>
          <w:noProof/>
        </w:rPr>
        <w:t xml:space="preserve"> est perfectio intellectus possibilis, fundatur in phantasmatibus a quibus abstrahitur.</w:t>
      </w:r>
      <w:r>
        <w:rPr>
          <w:noProof/>
        </w:rPr>
        <w:t>”</w:t>
      </w:r>
      <w:r w:rsidRPr="00273106">
        <w:rPr>
          <w:noProof/>
        </w:rPr>
        <w:t xml:space="preserve"> (</w:t>
      </w:r>
      <w:r w:rsidRPr="00273106">
        <w:rPr>
          <w:i/>
          <w:noProof/>
        </w:rPr>
        <w:t>De spiritualibus creaturis</w:t>
      </w:r>
      <w:r w:rsidRPr="00273106">
        <w:rPr>
          <w:noProof/>
        </w:rPr>
        <w:t xml:space="preserve">, </w:t>
      </w:r>
      <w:r>
        <w:rPr>
          <w:noProof/>
        </w:rPr>
        <w:t xml:space="preserve">q. unica, </w:t>
      </w:r>
      <w:r w:rsidRPr="00273106">
        <w:rPr>
          <w:noProof/>
        </w:rPr>
        <w:t>a. 2</w:t>
      </w:r>
      <w:r>
        <w:rPr>
          <w:noProof/>
        </w:rPr>
        <w:t>, resp.; ed. Marietti, p. 375</w:t>
      </w:r>
      <w:r>
        <w:rPr>
          <w:i/>
          <w:noProof/>
        </w:rPr>
        <w:fldChar w:fldCharType="begin"/>
      </w:r>
      <w:r>
        <w:instrText xml:space="preserve"> XE "Aquin:</w:instrText>
      </w:r>
      <w:r w:rsidRPr="00082C57">
        <w:rPr>
          <w:i/>
          <w:noProof/>
        </w:rPr>
        <w:instrText>De spiritualibus creaturis</w:instrText>
      </w:r>
      <w:r>
        <w:rPr>
          <w:i/>
          <w:noProof/>
        </w:rPr>
        <w:instrText xml:space="preserve"> </w:instrText>
      </w:r>
      <w:r w:rsidRPr="085C55F1">
        <w:rPr>
          <w:noProof/>
        </w:rPr>
        <w:instrText>375</w:instrText>
      </w:r>
      <w:r>
        <w:instrText xml:space="preserve">" </w:instrText>
      </w:r>
      <w:r>
        <w:rPr>
          <w:i/>
          <w:noProof/>
        </w:rPr>
        <w:fldChar w:fldCharType="end"/>
      </w:r>
      <w:r w:rsidRPr="00273106">
        <w:rPr>
          <w:noProof/>
        </w:rPr>
        <w:t>)</w:t>
      </w:r>
    </w:p>
  </w:footnote>
  <w:footnote w:id="331">
    <w:p w14:paraId="675EEEA3" w14:textId="568431F8" w:rsidR="0086788B" w:rsidRPr="00601FF7" w:rsidRDefault="0086788B" w:rsidP="007653C4">
      <w:pPr>
        <w:pStyle w:val="Textpoznpodarou"/>
      </w:pPr>
      <w:r>
        <w:rPr>
          <w:rStyle w:val="Znakapoznpodarou"/>
        </w:rPr>
        <w:footnoteRef/>
      </w:r>
      <w:r>
        <w:t xml:space="preserve"> “</w:t>
      </w:r>
      <w:r w:rsidRPr="00601FF7">
        <w:t>Nec intelligo dicere quod intellectus in sui natura aliquam habeat copulationem. De natura sua solum est in potentia ut nobis copuletur.</w:t>
      </w:r>
      <w:r>
        <w:t>”</w:t>
      </w:r>
      <w:r w:rsidRPr="00601FF7">
        <w:t xml:space="preserve"> </w:t>
      </w:r>
      <w:r w:rsidRPr="00273106">
        <w:rPr>
          <w:noProof/>
        </w:rPr>
        <w:t>(</w:t>
      </w:r>
      <w:r w:rsidRPr="08BF3B3D">
        <w:rPr>
          <w:noProof/>
        </w:rPr>
        <w:t>QIIIDA</w:t>
      </w:r>
      <w:r>
        <w:rPr>
          <w:noProof/>
        </w:rPr>
        <w:t xml:space="preserve">, q. 15; </w:t>
      </w:r>
      <w:r>
        <w:t>ed. Bazán, p. 56.60‒6</w:t>
      </w:r>
      <w:r w:rsidRPr="00273106">
        <w:rPr>
          <w:noProof/>
        </w:rPr>
        <w:t>1</w:t>
      </w:r>
      <w:r>
        <w:rPr>
          <w:noProof/>
        </w:rPr>
        <w:fldChar w:fldCharType="begin"/>
      </w:r>
      <w:r>
        <w:instrText xml:space="preserve"> XE "Siger:</w:instrText>
      </w:r>
      <w:r>
        <w:rPr>
          <w:i/>
          <w:noProof/>
        </w:rPr>
        <w:instrText>Quaestiones in tertium D</w:instrText>
      </w:r>
      <w:r w:rsidRPr="00380CB1">
        <w:rPr>
          <w:i/>
          <w:noProof/>
        </w:rPr>
        <w:instrText>e anima</w:instrText>
      </w:r>
      <w:r w:rsidRPr="00380CB1">
        <w:instrText xml:space="preserve"> 56.60‒6</w:instrText>
      </w:r>
      <w:r w:rsidRPr="00380CB1">
        <w:rPr>
          <w:noProof/>
        </w:rPr>
        <w:instrText>1</w:instrText>
      </w:r>
      <w:r>
        <w:instrText xml:space="preserve">" </w:instrText>
      </w:r>
      <w:r>
        <w:rPr>
          <w:noProof/>
        </w:rPr>
        <w:fldChar w:fldCharType="end"/>
      </w:r>
      <w:r>
        <w:t>)</w:t>
      </w:r>
    </w:p>
  </w:footnote>
  <w:footnote w:id="332">
    <w:p w14:paraId="288D3D58" w14:textId="77271210" w:rsidR="0086788B" w:rsidRPr="081B5C18" w:rsidRDefault="0086788B" w:rsidP="00CE406F">
      <w:pPr>
        <w:pStyle w:val="Textpoznpodarou"/>
      </w:pPr>
      <w:r>
        <w:rPr>
          <w:rStyle w:val="Znakapoznpodarou"/>
        </w:rPr>
        <w:footnoteRef/>
      </w:r>
      <w:r>
        <w:t xml:space="preserve"> “</w:t>
      </w:r>
      <w:r w:rsidRPr="00273106">
        <w:rPr>
          <w:noProof/>
        </w:rPr>
        <w:t>Sic ergo habet duplex esse: unum in intellectu possibili, cuius est forma; et aliud in phantasmatibus, a quibus abstrahitur. Phantasmata autem sunt in hoc homine, quia virtus imaginativa est virtus in corpore, id est habens organum corporale. Ipsa ergo species intelligibilis est medium coniungens intellect</w:t>
      </w:r>
      <w:r>
        <w:rPr>
          <w:noProof/>
        </w:rPr>
        <w:t>um possibilem homini singulari.”</w:t>
      </w:r>
      <w:r w:rsidRPr="00273106">
        <w:rPr>
          <w:noProof/>
        </w:rPr>
        <w:t xml:space="preserve"> (</w:t>
      </w:r>
      <w:r w:rsidRPr="00273106">
        <w:rPr>
          <w:i/>
          <w:noProof/>
        </w:rPr>
        <w:t>De spiritualibus creaturis</w:t>
      </w:r>
      <w:r w:rsidRPr="00273106">
        <w:rPr>
          <w:noProof/>
        </w:rPr>
        <w:t xml:space="preserve">, </w:t>
      </w:r>
      <w:r>
        <w:rPr>
          <w:noProof/>
        </w:rPr>
        <w:t xml:space="preserve">q. unica, </w:t>
      </w:r>
      <w:r w:rsidRPr="00273106">
        <w:rPr>
          <w:noProof/>
        </w:rPr>
        <w:t>a. 2</w:t>
      </w:r>
      <w:r>
        <w:rPr>
          <w:noProof/>
        </w:rPr>
        <w:t>, resp.; ed. Marietti, p. 375</w:t>
      </w:r>
      <w:r>
        <w:rPr>
          <w:i/>
          <w:noProof/>
        </w:rPr>
        <w:fldChar w:fldCharType="begin"/>
      </w:r>
      <w:r>
        <w:instrText xml:space="preserve"> XE "Aquin:</w:instrText>
      </w:r>
      <w:r w:rsidRPr="00082C57">
        <w:rPr>
          <w:i/>
          <w:noProof/>
        </w:rPr>
        <w:instrText>De spiritualibus creaturis</w:instrText>
      </w:r>
      <w:r>
        <w:rPr>
          <w:i/>
          <w:noProof/>
        </w:rPr>
        <w:instrText xml:space="preserve"> </w:instrText>
      </w:r>
      <w:r w:rsidRPr="085C55F1">
        <w:rPr>
          <w:noProof/>
        </w:rPr>
        <w:instrText>375</w:instrText>
      </w:r>
      <w:r>
        <w:instrText xml:space="preserve">" </w:instrText>
      </w:r>
      <w:r>
        <w:rPr>
          <w:i/>
          <w:noProof/>
        </w:rPr>
        <w:fldChar w:fldCharType="end"/>
      </w:r>
      <w:r>
        <w:rPr>
          <w:noProof/>
        </w:rPr>
        <w:t>)</w:t>
      </w:r>
    </w:p>
  </w:footnote>
  <w:footnote w:id="333">
    <w:p w14:paraId="0F771039" w14:textId="06A3E154" w:rsidR="0086788B" w:rsidRPr="00467CDC" w:rsidRDefault="0086788B" w:rsidP="00B615E8">
      <w:pPr>
        <w:pStyle w:val="Textpoznpodarou"/>
      </w:pPr>
      <w:r>
        <w:rPr>
          <w:rStyle w:val="Znakapoznpodarou"/>
        </w:rPr>
        <w:footnoteRef/>
      </w:r>
      <w:r>
        <w:t xml:space="preserve"> </w:t>
      </w:r>
      <w:r>
        <w:rPr>
          <w:noProof/>
        </w:rPr>
        <w:t>“</w:t>
      </w:r>
      <w:r w:rsidRPr="00273106">
        <w:rPr>
          <w:noProof/>
        </w:rPr>
        <w:t>Sed haec continuatio nullo modo sufficit ad hoc quod hic homo singularis intelligat. Ut enim Aristote</w:t>
      </w:r>
      <w:r>
        <w:rPr>
          <w:noProof/>
        </w:rPr>
        <w:t>le</w:t>
      </w:r>
      <w:r w:rsidRPr="00273106">
        <w:rPr>
          <w:noProof/>
        </w:rPr>
        <w:t>s dicit in Lib. III de anima, phantasmata comparantur ad intellectum possibilem sicut color ad visum. Sic igitur species intelligibilis a phantasmatibus abstracta, est in intellectu possibili, sicut species coloris in sensu visus; sic autem est in phantasmatibus intelligibilis species sicut species visibilis est in colore parietis.</w:t>
      </w:r>
      <w:r>
        <w:rPr>
          <w:noProof/>
        </w:rPr>
        <w:t>”</w:t>
      </w:r>
      <w:r w:rsidRPr="00273106">
        <w:rPr>
          <w:noProof/>
        </w:rPr>
        <w:t xml:space="preserve"> (</w:t>
      </w:r>
      <w:r w:rsidRPr="00273106">
        <w:rPr>
          <w:i/>
          <w:noProof/>
        </w:rPr>
        <w:t>De spiritualibus creaturis</w:t>
      </w:r>
      <w:r w:rsidRPr="00273106">
        <w:rPr>
          <w:noProof/>
        </w:rPr>
        <w:t xml:space="preserve">, </w:t>
      </w:r>
      <w:r>
        <w:rPr>
          <w:noProof/>
        </w:rPr>
        <w:t xml:space="preserve">q. unica, </w:t>
      </w:r>
      <w:r w:rsidRPr="00273106">
        <w:rPr>
          <w:noProof/>
        </w:rPr>
        <w:t>a. 2, resp.</w:t>
      </w:r>
      <w:r>
        <w:rPr>
          <w:noProof/>
        </w:rPr>
        <w:t>; ed. Marietti, p. 75</w:t>
      </w:r>
      <w:r>
        <w:rPr>
          <w:i/>
          <w:noProof/>
        </w:rPr>
        <w:fldChar w:fldCharType="begin"/>
      </w:r>
      <w:r>
        <w:instrText xml:space="preserve"> XE "Aquin:</w:instrText>
      </w:r>
      <w:r w:rsidRPr="00A97F97">
        <w:rPr>
          <w:i/>
          <w:noProof/>
        </w:rPr>
        <w:instrText>De spiritualibus creaturis</w:instrText>
      </w:r>
      <w:r>
        <w:rPr>
          <w:noProof/>
        </w:rPr>
        <w:instrText xml:space="preserve"> 75</w:instrText>
      </w:r>
      <w:r>
        <w:instrText xml:space="preserve">" </w:instrText>
      </w:r>
      <w:r>
        <w:rPr>
          <w:i/>
          <w:noProof/>
        </w:rPr>
        <w:fldChar w:fldCharType="end"/>
      </w:r>
      <w:r w:rsidRPr="00273106">
        <w:rPr>
          <w:noProof/>
        </w:rPr>
        <w:t>)</w:t>
      </w:r>
    </w:p>
  </w:footnote>
  <w:footnote w:id="334">
    <w:p w14:paraId="53816413" w14:textId="780641F4" w:rsidR="0086788B" w:rsidRPr="009F73F3" w:rsidRDefault="0086788B" w:rsidP="003F325F">
      <w:pPr>
        <w:pStyle w:val="Textpoznpodarou"/>
        <w:rPr>
          <w:noProof/>
        </w:rPr>
      </w:pPr>
      <w:r>
        <w:rPr>
          <w:rStyle w:val="Znakapoznpodarou"/>
        </w:rPr>
        <w:footnoteRef/>
      </w:r>
      <w:r>
        <w:t xml:space="preserve"> </w:t>
      </w:r>
      <w:r>
        <w:rPr>
          <w:noProof/>
        </w:rPr>
        <w:t>“</w:t>
      </w:r>
      <w:r w:rsidRPr="00273106">
        <w:rPr>
          <w:noProof/>
        </w:rPr>
        <w:t>Ad tertium dicendum quod corpus requiritur ad actionem intellectus, non sicut organum quo talis actio exerceatur, sed ratione obiecti, phantasma enim comparatur ad intellectum sicut c</w:t>
      </w:r>
      <w:r>
        <w:rPr>
          <w:noProof/>
        </w:rPr>
        <w:t xml:space="preserve">olor ad visum.” (ST I, q. </w:t>
      </w:r>
      <w:smartTag w:uri="urn:schemas-microsoft-com:office:smarttags" w:element="metricconverter">
        <w:smartTagPr>
          <w:attr w:name="ProductID" w:val="75, a"/>
        </w:smartTagPr>
        <w:r>
          <w:rPr>
            <w:noProof/>
          </w:rPr>
          <w:t>75, a</w:t>
        </w:r>
      </w:smartTag>
      <w:r>
        <w:rPr>
          <w:noProof/>
        </w:rPr>
        <w:t>. 2, ad 3; ed. Leonina 5, 197</w:t>
      </w:r>
      <w:r>
        <w:rPr>
          <w:noProof/>
        </w:rPr>
        <w:fldChar w:fldCharType="begin"/>
      </w:r>
      <w:r>
        <w:instrText xml:space="preserve"> XE "Aquin:</w:instrText>
      </w:r>
      <w:r w:rsidRPr="009B0696">
        <w:rPr>
          <w:noProof/>
        </w:rPr>
        <w:instrText>ST I</w:instrText>
      </w:r>
      <w:r>
        <w:rPr>
          <w:noProof/>
        </w:rPr>
        <w:instrText>.75.2</w:instrText>
      </w:r>
      <w:r>
        <w:instrText xml:space="preserve">" </w:instrText>
      </w:r>
      <w:r>
        <w:rPr>
          <w:noProof/>
        </w:rPr>
        <w:fldChar w:fldCharType="end"/>
      </w:r>
      <w:r>
        <w:rPr>
          <w:noProof/>
        </w:rPr>
        <w:t>)</w:t>
      </w:r>
    </w:p>
  </w:footnote>
  <w:footnote w:id="335">
    <w:p w14:paraId="5396E6D0" w14:textId="6C56650B" w:rsidR="0086788B" w:rsidRPr="008D2DA5" w:rsidRDefault="0086788B" w:rsidP="008D2DA5">
      <w:pPr>
        <w:pStyle w:val="Textpoznpodarou"/>
      </w:pPr>
      <w:r>
        <w:rPr>
          <w:rStyle w:val="Znakapoznpodarou"/>
        </w:rPr>
        <w:footnoteRef/>
      </w:r>
      <w:r>
        <w:t xml:space="preserve"> </w:t>
      </w:r>
      <w:r>
        <w:rPr>
          <w:lang w:val="cs-CZ"/>
        </w:rPr>
        <w:t>“S</w:t>
      </w:r>
      <w:r w:rsidRPr="008D2DA5">
        <w:rPr>
          <w:lang w:val="cs-CZ"/>
        </w:rPr>
        <w:t>imiliter dicendum esset quod vegetativum et sensitivum sunt in intellectivo, ut trigonum et tetragonum in pentagono. Est autem tetragonum quidem a trigono simpliciter alia figura specie, non autem a trigono quod est potentia in ipso</w:t>
      </w:r>
      <w:r>
        <w:rPr>
          <w:lang w:val="cs-CZ"/>
        </w:rPr>
        <w:t xml:space="preserve">.” </w:t>
      </w:r>
      <w:r w:rsidRPr="00273106">
        <w:rPr>
          <w:noProof/>
        </w:rPr>
        <w:t>(</w:t>
      </w:r>
      <w:r w:rsidRPr="00273106">
        <w:rPr>
          <w:i/>
          <w:noProof/>
        </w:rPr>
        <w:t>De unitate intellectus</w:t>
      </w:r>
      <w:r>
        <w:rPr>
          <w:i/>
          <w:noProof/>
        </w:rPr>
        <w:t xml:space="preserve">, </w:t>
      </w:r>
      <w:r w:rsidRPr="08AF6E83">
        <w:rPr>
          <w:noProof/>
        </w:rPr>
        <w:t xml:space="preserve">cap. </w:t>
      </w:r>
      <w:r>
        <w:rPr>
          <w:noProof/>
        </w:rPr>
        <w:t>I; ed. Leonina 43, 300.819‒21</w:t>
      </w:r>
      <w:r>
        <w:rPr>
          <w:i/>
          <w:noProof/>
        </w:rPr>
        <w:fldChar w:fldCharType="begin"/>
      </w:r>
      <w:r>
        <w:instrText xml:space="preserve"> XE "Aquin:</w:instrText>
      </w:r>
      <w:r w:rsidRPr="001D243F">
        <w:rPr>
          <w:i/>
          <w:noProof/>
        </w:rPr>
        <w:instrText>De unitate intellectus</w:instrText>
      </w:r>
      <w:r>
        <w:rPr>
          <w:noProof/>
        </w:rPr>
        <w:instrText xml:space="preserve"> 300.819‒21</w:instrText>
      </w:r>
      <w:r>
        <w:instrText xml:space="preserve">" </w:instrText>
      </w:r>
      <w:r>
        <w:rPr>
          <w:i/>
          <w:noProof/>
        </w:rPr>
        <w:fldChar w:fldCharType="end"/>
      </w:r>
      <w:r w:rsidRPr="00273106">
        <w:rPr>
          <w:noProof/>
        </w:rPr>
        <w:t>)</w:t>
      </w:r>
    </w:p>
  </w:footnote>
  <w:footnote w:id="336">
    <w:p w14:paraId="55896594" w14:textId="502E3785" w:rsidR="0086788B" w:rsidRPr="00A223EF" w:rsidRDefault="0086788B" w:rsidP="00D30D00">
      <w:pPr>
        <w:pStyle w:val="Textpoznpodarou"/>
      </w:pPr>
      <w:r w:rsidRPr="00A223EF">
        <w:rPr>
          <w:rStyle w:val="Znakapoznpodarou"/>
        </w:rPr>
        <w:footnoteRef/>
      </w:r>
      <w:r>
        <w:t xml:space="preserve"> “</w:t>
      </w:r>
      <w:r w:rsidRPr="08821276">
        <w:t xml:space="preserve">Patet etiam quod Auerroys peruerse refert sententiam Themistii et Theophrasti de intellectu possibili et agente; unde merito supra diximus eum philosophie peripatetice peruersorem. </w:t>
      </w:r>
      <w:r w:rsidRPr="00A223EF">
        <w:t>Unde mirum est quomodo aliqui, solum commentum Averrois videntes, pronuntiare praesumunt, quod ipse dicit, hoc sensisse omnes philosophos Grae</w:t>
      </w:r>
      <w:r>
        <w:t>cos et Arabes, praeter Latinos.”</w:t>
      </w:r>
      <w:r w:rsidRPr="00A223EF">
        <w:t xml:space="preserve"> </w:t>
      </w:r>
      <w:r w:rsidRPr="00273106">
        <w:rPr>
          <w:noProof/>
        </w:rPr>
        <w:t>(</w:t>
      </w:r>
      <w:r w:rsidRPr="00273106">
        <w:rPr>
          <w:i/>
          <w:noProof/>
        </w:rPr>
        <w:t>De unitate intellectus</w:t>
      </w:r>
      <w:r>
        <w:rPr>
          <w:i/>
          <w:noProof/>
        </w:rPr>
        <w:t xml:space="preserve">, </w:t>
      </w:r>
      <w:r w:rsidRPr="08AF6E83">
        <w:rPr>
          <w:noProof/>
        </w:rPr>
        <w:t xml:space="preserve">cap. </w:t>
      </w:r>
      <w:r>
        <w:rPr>
          <w:noProof/>
        </w:rPr>
        <w:t>V; ed. Leonina 43, 314.389‒96</w:t>
      </w:r>
      <w:r>
        <w:rPr>
          <w:i/>
          <w:noProof/>
        </w:rPr>
        <w:fldChar w:fldCharType="begin"/>
      </w:r>
      <w:r>
        <w:instrText xml:space="preserve"> XE "Aquin:</w:instrText>
      </w:r>
      <w:r w:rsidRPr="001D243F">
        <w:rPr>
          <w:i/>
          <w:noProof/>
        </w:rPr>
        <w:instrText>De unitate intellectus</w:instrText>
      </w:r>
      <w:r>
        <w:rPr>
          <w:noProof/>
        </w:rPr>
        <w:instrText xml:space="preserve"> 314.389‒96</w:instrText>
      </w:r>
      <w:r>
        <w:instrText xml:space="preserve">" </w:instrText>
      </w:r>
      <w:r>
        <w:rPr>
          <w:i/>
          <w:noProof/>
        </w:rPr>
        <w:fldChar w:fldCharType="end"/>
      </w:r>
      <w:r w:rsidRPr="00273106">
        <w:rPr>
          <w:noProof/>
        </w:rPr>
        <w:t>)</w:t>
      </w:r>
    </w:p>
  </w:footnote>
  <w:footnote w:id="337">
    <w:p w14:paraId="7CC945C0" w14:textId="31E6AAD0" w:rsidR="0086788B" w:rsidRPr="000D2291" w:rsidRDefault="0086788B" w:rsidP="00C538D4">
      <w:pPr>
        <w:pStyle w:val="Textpoznpodarou"/>
      </w:pPr>
      <w:r>
        <w:rPr>
          <w:rStyle w:val="Znakapoznpodarou"/>
        </w:rPr>
        <w:footnoteRef/>
      </w:r>
      <w:r>
        <w:t xml:space="preserve"> </w:t>
      </w:r>
      <w:r>
        <w:rPr>
          <w:noProof/>
        </w:rPr>
        <w:t>“</w:t>
      </w:r>
      <w:r w:rsidRPr="00273106">
        <w:rPr>
          <w:noProof/>
        </w:rPr>
        <w:t>Nihil operatur nisi per aliquam virtutem qu</w:t>
      </w:r>
      <w:r>
        <w:rPr>
          <w:noProof/>
        </w:rPr>
        <w:t>æ</w:t>
      </w:r>
      <w:r w:rsidRPr="00273106">
        <w:rPr>
          <w:noProof/>
        </w:rPr>
        <w:t xml:space="preserve"> formaliter in ipso est: unde </w:t>
      </w:r>
      <w:r>
        <w:rPr>
          <w:noProof/>
        </w:rPr>
        <w:t>Aristotele</w:t>
      </w:r>
      <w:r w:rsidRPr="00273106">
        <w:rPr>
          <w:noProof/>
        </w:rPr>
        <w:t>s, in II de anima, ostendit quod quo vivimus et sentimus, est forma et actus. Sed utraque actio, scilicet intellectus possibilis et intellectus agentis, convenit homini: homo enim abstrahit a phantasmatibus, et recipit mente intelligibilia in actu; non enim aliter in notitiam harum actionum venissemus nisi eas in nobis experiremur. Oportet igitur quod principia quibus attribuuntur hae actiones, scilicet intellectus possibilis et agens, sint virtutes quaedam i</w:t>
      </w:r>
      <w:r>
        <w:rPr>
          <w:noProof/>
        </w:rPr>
        <w:t>n nobis formaliter existentes.”</w:t>
      </w:r>
      <w:r w:rsidRPr="00273106">
        <w:rPr>
          <w:noProof/>
        </w:rPr>
        <w:t xml:space="preserve"> (</w:t>
      </w:r>
      <w:r>
        <w:rPr>
          <w:i/>
          <w:noProof/>
        </w:rPr>
        <w:t>Summa contra G</w:t>
      </w:r>
      <w:r w:rsidRPr="00273106">
        <w:rPr>
          <w:i/>
          <w:noProof/>
        </w:rPr>
        <w:t>entiles</w:t>
      </w:r>
      <w:r w:rsidRPr="00273106">
        <w:t>, lib. 2, cap. 76, n. 18</w:t>
      </w:r>
      <w:r>
        <w:t>; ed. Leonina 13, 482</w:t>
      </w:r>
      <w:r>
        <w:rPr>
          <w:i/>
          <w:noProof/>
        </w:rPr>
        <w:fldChar w:fldCharType="begin"/>
      </w:r>
      <w:r>
        <w:instrText xml:space="preserve"> XE "Aquin:</w:instrText>
      </w:r>
      <w:r>
        <w:rPr>
          <w:i/>
          <w:noProof/>
        </w:rPr>
        <w:instrText>Summa contra G</w:instrText>
      </w:r>
      <w:r w:rsidRPr="00273106">
        <w:rPr>
          <w:i/>
          <w:noProof/>
        </w:rPr>
        <w:instrText>entiles</w:instrText>
      </w:r>
      <w:r>
        <w:rPr>
          <w:i/>
          <w:noProof/>
        </w:rPr>
        <w:instrText xml:space="preserve"> </w:instrText>
      </w:r>
      <w:r w:rsidRPr="00A72692">
        <w:rPr>
          <w:noProof/>
        </w:rPr>
        <w:instrText>II</w:instrText>
      </w:r>
      <w:r>
        <w:instrText xml:space="preserve">.76" </w:instrText>
      </w:r>
      <w:r>
        <w:rPr>
          <w:i/>
          <w:noProof/>
        </w:rPr>
        <w:fldChar w:fldCharType="end"/>
      </w:r>
      <w:r>
        <w:rPr>
          <w:noProof/>
        </w:rPr>
        <w:t>)</w:t>
      </w:r>
    </w:p>
  </w:footnote>
  <w:footnote w:id="338">
    <w:p w14:paraId="2D0B819C" w14:textId="1A1A17EE" w:rsidR="0086788B" w:rsidRPr="00C12B30" w:rsidRDefault="0086788B" w:rsidP="00C538D4">
      <w:pPr>
        <w:pStyle w:val="Textpoznpodarou"/>
      </w:pPr>
      <w:r>
        <w:rPr>
          <w:rStyle w:val="Znakapoznpodarou"/>
        </w:rPr>
        <w:footnoteRef/>
      </w:r>
      <w:r>
        <w:t xml:space="preserve"> </w:t>
      </w:r>
      <w:r>
        <w:rPr>
          <w:noProof/>
        </w:rPr>
        <w:t>“</w:t>
      </w:r>
      <w:r w:rsidRPr="00273106">
        <w:rPr>
          <w:noProof/>
        </w:rPr>
        <w:t xml:space="preserve">Sed ne aliquis dicat, quod id quo intelligimus non dicit hic intellectum possibilem, sed aliquid aliud, manifeste hoc excluditur per id quod </w:t>
      </w:r>
      <w:r>
        <w:rPr>
          <w:noProof/>
        </w:rPr>
        <w:t>Aristotele</w:t>
      </w:r>
      <w:r w:rsidRPr="00273106">
        <w:rPr>
          <w:noProof/>
        </w:rPr>
        <w:t>s in tertio de anima dicit, de intellectu possibili loquens: dico autem intellectum, qu</w:t>
      </w:r>
      <w:r>
        <w:rPr>
          <w:noProof/>
        </w:rPr>
        <w:t>o opinatur et intelligit anima.”</w:t>
      </w:r>
      <w:r w:rsidRPr="00273106">
        <w:rPr>
          <w:noProof/>
        </w:rPr>
        <w:t xml:space="preserve"> (</w:t>
      </w:r>
      <w:r w:rsidRPr="00273106">
        <w:rPr>
          <w:i/>
          <w:noProof/>
        </w:rPr>
        <w:t>De unitate intellectus</w:t>
      </w:r>
      <w:r>
        <w:rPr>
          <w:i/>
          <w:noProof/>
        </w:rPr>
        <w:t xml:space="preserve">, </w:t>
      </w:r>
      <w:r w:rsidRPr="08AF6E83">
        <w:rPr>
          <w:noProof/>
        </w:rPr>
        <w:t>cap.</w:t>
      </w:r>
      <w:r>
        <w:rPr>
          <w:noProof/>
        </w:rPr>
        <w:t xml:space="preserve"> I; ed. Leonina 43, 293.212‒17</w:t>
      </w:r>
      <w:r>
        <w:rPr>
          <w:i/>
          <w:noProof/>
        </w:rPr>
        <w:fldChar w:fldCharType="begin"/>
      </w:r>
      <w:r>
        <w:instrText xml:space="preserve"> XE "Aquin:</w:instrText>
      </w:r>
      <w:r w:rsidRPr="001D243F">
        <w:rPr>
          <w:i/>
          <w:noProof/>
        </w:rPr>
        <w:instrText>De unitate intellectus</w:instrText>
      </w:r>
      <w:r>
        <w:rPr>
          <w:noProof/>
        </w:rPr>
        <w:instrText xml:space="preserve"> 293.212‒17</w:instrText>
      </w:r>
      <w:r>
        <w:instrText xml:space="preserve">" </w:instrText>
      </w:r>
      <w:r>
        <w:rPr>
          <w:i/>
          <w:noProof/>
        </w:rPr>
        <w:fldChar w:fldCharType="end"/>
      </w:r>
      <w:r w:rsidRPr="00273106">
        <w:rPr>
          <w:noProof/>
        </w:rPr>
        <w:t>)</w:t>
      </w:r>
    </w:p>
  </w:footnote>
  <w:footnote w:id="339">
    <w:p w14:paraId="23FB2F99" w14:textId="2319CF85" w:rsidR="0086788B" w:rsidRPr="00920837" w:rsidRDefault="0086788B" w:rsidP="00C538D4">
      <w:pPr>
        <w:pStyle w:val="Textpoznpodarou"/>
      </w:pPr>
      <w:r>
        <w:rPr>
          <w:rStyle w:val="Znakapoznpodarou"/>
        </w:rPr>
        <w:footnoteRef/>
      </w:r>
      <w:r>
        <w:t xml:space="preserve"> </w:t>
      </w:r>
      <w:r>
        <w:rPr>
          <w:noProof/>
        </w:rPr>
        <w:t>“</w:t>
      </w:r>
      <w:r w:rsidRPr="00273106">
        <w:rPr>
          <w:noProof/>
        </w:rPr>
        <w:t>Si autem dicas quod principium huius actus, qui est intelligere, quod nominamus intellectu</w:t>
      </w:r>
      <w:r>
        <w:rPr>
          <w:noProof/>
        </w:rPr>
        <w:t>m, non sit forma, oportet te inu</w:t>
      </w:r>
      <w:r w:rsidRPr="00273106">
        <w:rPr>
          <w:noProof/>
        </w:rPr>
        <w:t>enire modum quo actio illius pri</w:t>
      </w:r>
      <w:r>
        <w:rPr>
          <w:noProof/>
        </w:rPr>
        <w:t>ncipii sit actio huius hominis.”</w:t>
      </w:r>
      <w:r w:rsidRPr="00273106">
        <w:rPr>
          <w:noProof/>
        </w:rPr>
        <w:t xml:space="preserve"> (</w:t>
      </w:r>
      <w:r w:rsidRPr="00273106">
        <w:rPr>
          <w:i/>
          <w:noProof/>
        </w:rPr>
        <w:t>De unitate intellectus</w:t>
      </w:r>
      <w:r>
        <w:rPr>
          <w:i/>
          <w:noProof/>
        </w:rPr>
        <w:t xml:space="preserve">, </w:t>
      </w:r>
      <w:r w:rsidRPr="08AF6E83">
        <w:rPr>
          <w:noProof/>
        </w:rPr>
        <w:t>cap.</w:t>
      </w:r>
      <w:r>
        <w:rPr>
          <w:noProof/>
        </w:rPr>
        <w:t xml:space="preserve"> III; ed. Leonina 43, 303.41‒44</w:t>
      </w:r>
      <w:r>
        <w:rPr>
          <w:i/>
          <w:noProof/>
        </w:rPr>
        <w:fldChar w:fldCharType="begin"/>
      </w:r>
      <w:r>
        <w:instrText xml:space="preserve"> XE "Aquin:</w:instrText>
      </w:r>
      <w:r w:rsidRPr="001D243F">
        <w:rPr>
          <w:i/>
          <w:noProof/>
        </w:rPr>
        <w:instrText>De unitate intellectus</w:instrText>
      </w:r>
      <w:r>
        <w:rPr>
          <w:noProof/>
        </w:rPr>
        <w:instrText xml:space="preserve"> 303.41‒44</w:instrText>
      </w:r>
      <w:r>
        <w:instrText xml:space="preserve">" </w:instrText>
      </w:r>
      <w:r>
        <w:rPr>
          <w:i/>
          <w:noProof/>
        </w:rPr>
        <w:fldChar w:fldCharType="end"/>
      </w:r>
      <w:r w:rsidRPr="00273106">
        <w:rPr>
          <w:noProof/>
        </w:rPr>
        <w:t>)</w:t>
      </w:r>
    </w:p>
  </w:footnote>
  <w:footnote w:id="340">
    <w:p w14:paraId="0CE5BABD" w14:textId="33475FCA" w:rsidR="0086788B" w:rsidRPr="00811B12" w:rsidRDefault="0086788B" w:rsidP="00C538D4">
      <w:pPr>
        <w:pStyle w:val="Textpoznpodarou"/>
      </w:pPr>
      <w:r>
        <w:rPr>
          <w:rStyle w:val="Znakapoznpodarou"/>
        </w:rPr>
        <w:footnoteRef/>
      </w:r>
      <w:r>
        <w:t xml:space="preserve"> </w:t>
      </w:r>
      <w:r>
        <w:rPr>
          <w:noProof/>
        </w:rPr>
        <w:t>“</w:t>
      </w:r>
      <w:r>
        <w:t>Quorum unus Auerroys, ponens huiusmodi principium intelligendi quod dicitur intellectus possibilis non esse animam nec partem anime nisi equiuoce, sed potius quod sit substantia quedam separata, dixit quod intelligere illius substantie separate est intelligere mei uel illius, in quantum intellectus ille possibilis copulatur michi uel tibi per fantas</w:t>
      </w:r>
      <w:r>
        <w:softHyphen/>
        <w:t>mata que sunt in me et in te</w:t>
      </w:r>
      <w:r>
        <w:rPr>
          <w:noProof/>
        </w:rPr>
        <w:t>.”</w:t>
      </w:r>
      <w:r w:rsidRPr="00273106">
        <w:rPr>
          <w:noProof/>
        </w:rPr>
        <w:t xml:space="preserve"> (</w:t>
      </w:r>
      <w:r w:rsidRPr="00273106">
        <w:rPr>
          <w:i/>
          <w:noProof/>
        </w:rPr>
        <w:t>De unitate intellectus</w:t>
      </w:r>
      <w:r>
        <w:rPr>
          <w:i/>
          <w:noProof/>
        </w:rPr>
        <w:t xml:space="preserve">, </w:t>
      </w:r>
      <w:r w:rsidRPr="08AF6E83">
        <w:rPr>
          <w:noProof/>
        </w:rPr>
        <w:t>cap.</w:t>
      </w:r>
      <w:r>
        <w:rPr>
          <w:noProof/>
        </w:rPr>
        <w:t xml:space="preserve"> III; ed. Leonina 43, 303.46‒53</w:t>
      </w:r>
      <w:r>
        <w:rPr>
          <w:i/>
          <w:noProof/>
        </w:rPr>
        <w:fldChar w:fldCharType="begin"/>
      </w:r>
      <w:r>
        <w:instrText xml:space="preserve"> XE "Aquin:</w:instrText>
      </w:r>
      <w:r w:rsidRPr="001D243F">
        <w:rPr>
          <w:i/>
          <w:noProof/>
        </w:rPr>
        <w:instrText>De unitate intellectus</w:instrText>
      </w:r>
      <w:r>
        <w:rPr>
          <w:noProof/>
        </w:rPr>
        <w:instrText xml:space="preserve"> 303.46‒53</w:instrText>
      </w:r>
      <w:r>
        <w:instrText xml:space="preserve">" </w:instrText>
      </w:r>
      <w:r>
        <w:rPr>
          <w:i/>
          <w:noProof/>
        </w:rPr>
        <w:fldChar w:fldCharType="end"/>
      </w:r>
      <w:r w:rsidRPr="00273106">
        <w:rPr>
          <w:noProof/>
        </w:rPr>
        <w:t>)</w:t>
      </w:r>
    </w:p>
  </w:footnote>
  <w:footnote w:id="341">
    <w:p w14:paraId="067D9A5C" w14:textId="5DA37607" w:rsidR="0086788B" w:rsidRPr="00B628A6" w:rsidRDefault="0086788B" w:rsidP="00C538D4">
      <w:pPr>
        <w:pStyle w:val="Textpoznpodarou"/>
      </w:pPr>
      <w:r>
        <w:rPr>
          <w:rStyle w:val="Znakapoznpodarou"/>
        </w:rPr>
        <w:footnoteRef/>
      </w:r>
      <w:r>
        <w:t xml:space="preserve"> </w:t>
      </w:r>
      <w:r>
        <w:rPr>
          <w:noProof/>
        </w:rPr>
        <w:t>“</w:t>
      </w:r>
      <w:r w:rsidRPr="00273106">
        <w:rPr>
          <w:noProof/>
        </w:rPr>
        <w:t>Intelligo autem intellectum esse perfectionem quantum ad suam potestatem, quia perficit c</w:t>
      </w:r>
      <w:r>
        <w:rPr>
          <w:noProof/>
        </w:rPr>
        <w:t>orpus quoad suam cooperationem.”</w:t>
      </w:r>
      <w:r w:rsidRPr="00273106">
        <w:rPr>
          <w:noProof/>
        </w:rPr>
        <w:t xml:space="preserve"> (</w:t>
      </w:r>
      <w:r w:rsidRPr="08BF3B3D">
        <w:rPr>
          <w:noProof/>
        </w:rPr>
        <w:t>QIIIDA</w:t>
      </w:r>
      <w:r>
        <w:rPr>
          <w:noProof/>
        </w:rPr>
        <w:t xml:space="preserve">, q. 7; </w:t>
      </w:r>
      <w:r w:rsidRPr="00273106">
        <w:rPr>
          <w:noProof/>
        </w:rPr>
        <w:t xml:space="preserve">ed. Bazán, </w:t>
      </w:r>
      <w:r>
        <w:rPr>
          <w:noProof/>
        </w:rPr>
        <w:t xml:space="preserve">p. </w:t>
      </w:r>
      <w:r w:rsidRPr="00273106">
        <w:rPr>
          <w:noProof/>
        </w:rPr>
        <w:t>22.12‒14</w:t>
      </w:r>
      <w:r>
        <w:rPr>
          <w:noProof/>
        </w:rPr>
        <w:fldChar w:fldCharType="begin"/>
      </w:r>
      <w:r>
        <w:instrText xml:space="preserve"> XE "Siger:</w:instrText>
      </w:r>
      <w:r>
        <w:rPr>
          <w:i/>
          <w:noProof/>
        </w:rPr>
        <w:instrText>Quaestiones in tertium D</w:instrText>
      </w:r>
      <w:r w:rsidRPr="00A118E7">
        <w:rPr>
          <w:i/>
          <w:noProof/>
        </w:rPr>
        <w:instrText>e anima</w:instrText>
      </w:r>
      <w:r w:rsidRPr="00A118E7">
        <w:rPr>
          <w:noProof/>
        </w:rPr>
        <w:instrText xml:space="preserve"> 22.12‒14</w:instrText>
      </w:r>
      <w:r>
        <w:instrText xml:space="preserve">" </w:instrText>
      </w:r>
      <w:r>
        <w:rPr>
          <w:noProof/>
        </w:rPr>
        <w:fldChar w:fldCharType="end"/>
      </w:r>
      <w:r w:rsidRPr="00273106">
        <w:rPr>
          <w:noProof/>
        </w:rPr>
        <w:t>)</w:t>
      </w:r>
    </w:p>
  </w:footnote>
  <w:footnote w:id="342">
    <w:p w14:paraId="382CEAB0" w14:textId="5EC65330" w:rsidR="0086788B" w:rsidRPr="00E35B97" w:rsidRDefault="0086788B" w:rsidP="00C538D4">
      <w:pPr>
        <w:pStyle w:val="Textpoznpodarou"/>
      </w:pPr>
      <w:r>
        <w:rPr>
          <w:rStyle w:val="Znakapoznpodarou"/>
        </w:rPr>
        <w:footnoteRef/>
      </w:r>
      <w:r>
        <w:t xml:space="preserve"> “Probatio: p</w:t>
      </w:r>
      <w:r w:rsidRPr="004B04A0">
        <w:t>otentia a qua egreditur operatio non est simplicior sua substantia; si igitur intellectus per</w:t>
      </w:r>
      <w:r>
        <w:t xml:space="preserve"> </w:t>
      </w:r>
      <w:r w:rsidRPr="004B04A0">
        <w:t>suam substantiam perficiat corpus, eius operatio non potest esse nisi in corpore; quare in operando necessario utetur corpore, cum potentia, a qua egreditur operatio, non sit simplicior sua substantia, nam actus, qui per substantiam suam est actus corporis, est actus organicus; quare etc.</w:t>
      </w:r>
      <w:r>
        <w:t>” (</w:t>
      </w:r>
      <w:r w:rsidRPr="08BF3B3D">
        <w:t>QIIIDA</w:t>
      </w:r>
      <w:r w:rsidRPr="004B04A0">
        <w:t>, q. 7</w:t>
      </w:r>
      <w:r>
        <w:t>;</w:t>
      </w:r>
      <w:r w:rsidRPr="004B04A0">
        <w:t xml:space="preserve"> ed. Bazán, p. 23.18‒24</w:t>
      </w:r>
      <w:r>
        <w:rPr>
          <w:noProof/>
        </w:rPr>
        <w:fldChar w:fldCharType="begin"/>
      </w:r>
      <w:r>
        <w:instrText xml:space="preserve"> XE "Siger:</w:instrText>
      </w:r>
      <w:r>
        <w:rPr>
          <w:i/>
          <w:noProof/>
        </w:rPr>
        <w:instrText>Quaestiones in tertium D</w:instrText>
      </w:r>
      <w:r w:rsidRPr="00A118E7">
        <w:rPr>
          <w:i/>
          <w:noProof/>
        </w:rPr>
        <w:instrText>e anima</w:instrText>
      </w:r>
      <w:r w:rsidRPr="00A118E7">
        <w:rPr>
          <w:noProof/>
        </w:rPr>
        <w:instrText xml:space="preserve"> </w:instrText>
      </w:r>
      <w:r>
        <w:rPr>
          <w:noProof/>
        </w:rPr>
        <w:instrText>23.18‒2</w:instrText>
      </w:r>
      <w:r w:rsidRPr="00A118E7">
        <w:rPr>
          <w:noProof/>
        </w:rPr>
        <w:instrText>4</w:instrText>
      </w:r>
      <w:r>
        <w:instrText xml:space="preserve">" </w:instrText>
      </w:r>
      <w:r>
        <w:rPr>
          <w:noProof/>
        </w:rPr>
        <w:fldChar w:fldCharType="end"/>
      </w:r>
      <w:r>
        <w:t>)</w:t>
      </w:r>
    </w:p>
  </w:footnote>
  <w:footnote w:id="343">
    <w:p w14:paraId="0EF14E6E" w14:textId="412CEB2F" w:rsidR="0086788B" w:rsidRPr="00F277A0" w:rsidRDefault="0086788B" w:rsidP="00C538D4">
      <w:pPr>
        <w:pStyle w:val="Textpoznpodarou"/>
      </w:pPr>
      <w:r>
        <w:rPr>
          <w:rStyle w:val="Znakapoznpodarou"/>
        </w:rPr>
        <w:footnoteRef/>
      </w:r>
      <w:r>
        <w:t xml:space="preserve"> </w:t>
      </w:r>
      <w:r>
        <w:rPr>
          <w:noProof/>
        </w:rPr>
        <w:t>“</w:t>
      </w:r>
      <w:r w:rsidRPr="00273106">
        <w:rPr>
          <w:noProof/>
        </w:rPr>
        <w:t>Quidam volunt quod substantia animae intellectivae sit hominis forma, potentia tamen animae intellectivae sit separata, non materiae perfectio nec organum habens. Et ad hanc positionem inducitur ex hoc sic ponens: unde enim homo intelligit oportet esse hominis formam; unde autem intelligit separatum est, non habens materiam et organum cuius sit perfectio, sicut sentire et amare, est potentia a materia separata. Sed haec positio stare non potest. Cum enim intellectiva anima sit hominis forma et perfectio, sicut rei veritas est, non potest esse</w:t>
      </w:r>
      <w:r>
        <w:rPr>
          <w:noProof/>
        </w:rPr>
        <w:t xml:space="preserve"> potentia et operatio separata.”</w:t>
      </w:r>
      <w:r w:rsidRPr="00273106">
        <w:rPr>
          <w:noProof/>
        </w:rPr>
        <w:t xml:space="preserve"> (</w:t>
      </w:r>
      <w:r>
        <w:rPr>
          <w:i/>
          <w:noProof/>
        </w:rPr>
        <w:t>Quaestiones</w:t>
      </w:r>
      <w:r w:rsidRPr="00273106">
        <w:rPr>
          <w:i/>
          <w:noProof/>
        </w:rPr>
        <w:t xml:space="preserve"> super Librum de causis</w:t>
      </w:r>
      <w:r w:rsidRPr="00273106">
        <w:rPr>
          <w:noProof/>
        </w:rPr>
        <w:t>, q. 26</w:t>
      </w:r>
      <w:r>
        <w:rPr>
          <w:noProof/>
        </w:rPr>
        <w:t>;</w:t>
      </w:r>
      <w:r w:rsidRPr="00273106">
        <w:rPr>
          <w:noProof/>
        </w:rPr>
        <w:t xml:space="preserve"> ed. Marlasca, p. 105.65‒74</w:t>
      </w:r>
      <w:r>
        <w:rPr>
          <w:noProof/>
        </w:rPr>
        <w:fldChar w:fldCharType="begin"/>
      </w:r>
      <w:r>
        <w:instrText xml:space="preserve"> XE "Siger:</w:instrText>
      </w:r>
      <w:r>
        <w:rPr>
          <w:i/>
          <w:noProof/>
        </w:rPr>
        <w:instrText>Quaestiones</w:instrText>
      </w:r>
      <w:r w:rsidRPr="00E554F6">
        <w:rPr>
          <w:i/>
          <w:noProof/>
        </w:rPr>
        <w:instrText xml:space="preserve"> super Librum de causis</w:instrText>
      </w:r>
      <w:r w:rsidRPr="00E554F6">
        <w:rPr>
          <w:noProof/>
        </w:rPr>
        <w:instrText xml:space="preserve"> 105.65‒74</w:instrText>
      </w:r>
      <w:r>
        <w:instrText xml:space="preserve">" </w:instrText>
      </w:r>
      <w:r>
        <w:rPr>
          <w:noProof/>
        </w:rPr>
        <w:fldChar w:fldCharType="end"/>
      </w:r>
      <w:r w:rsidRPr="00273106">
        <w:rPr>
          <w:noProof/>
        </w:rPr>
        <w:t>)</w:t>
      </w:r>
    </w:p>
  </w:footnote>
  <w:footnote w:id="344">
    <w:p w14:paraId="7FDBAB52" w14:textId="6A136D90" w:rsidR="0086788B" w:rsidRPr="007645E0" w:rsidRDefault="0086788B" w:rsidP="002A6F0A">
      <w:pPr>
        <w:pStyle w:val="Textpoznpodarou"/>
      </w:pPr>
      <w:r>
        <w:rPr>
          <w:rStyle w:val="Znakapoznpodarou"/>
        </w:rPr>
        <w:footnoteRef/>
      </w:r>
      <w:r>
        <w:t xml:space="preserve"> “Quod enim est subsistens, dicitur hoc aliquid. Anima autem non est hoc aliquid, </w:t>
      </w:r>
      <w:r>
        <w:rPr>
          <w:szCs w:val="24"/>
        </w:rPr>
        <w:t xml:space="preserve">sed </w:t>
      </w:r>
      <w:r>
        <w:t xml:space="preserve">compositum </w:t>
      </w:r>
      <w:r>
        <w:rPr>
          <w:szCs w:val="24"/>
        </w:rPr>
        <w:t xml:space="preserve">ex </w:t>
      </w:r>
      <w:r>
        <w:t xml:space="preserve">anima et corpore. </w:t>
      </w:r>
      <w:r w:rsidRPr="007645E0">
        <w:t>Ergo anima non est aliquid subsistens</w:t>
      </w:r>
      <w:r>
        <w:t xml:space="preserve">.” (ST I, q. </w:t>
      </w:r>
      <w:smartTag w:uri="urn:schemas-microsoft-com:office:smarttags" w:element="metricconverter">
        <w:smartTagPr>
          <w:attr w:name="ProductID" w:val="75, a"/>
        </w:smartTagPr>
        <w:r>
          <w:t>75, a</w:t>
        </w:r>
      </w:smartTag>
      <w:r>
        <w:t xml:space="preserve">. </w:t>
      </w:r>
      <w:r w:rsidRPr="007645E0">
        <w:t>2, arg. 1</w:t>
      </w:r>
      <w:r>
        <w:t>; ed. Leonina 5, 196</w:t>
      </w:r>
      <w:r>
        <w:fldChar w:fldCharType="begin"/>
      </w:r>
      <w:r>
        <w:instrText xml:space="preserve"> XE "Aquin:</w:instrText>
      </w:r>
      <w:r w:rsidRPr="002E0D39">
        <w:instrText>ST I</w:instrText>
      </w:r>
      <w:r>
        <w:instrText xml:space="preserve">.75.2" </w:instrText>
      </w:r>
      <w:r>
        <w:fldChar w:fldCharType="end"/>
      </w:r>
      <w:r w:rsidRPr="007645E0">
        <w:t>)</w:t>
      </w:r>
    </w:p>
  </w:footnote>
  <w:footnote w:id="345">
    <w:p w14:paraId="1DE5301F" w14:textId="2D5D5FCE" w:rsidR="0086788B" w:rsidRPr="002B6E26" w:rsidRDefault="0086788B" w:rsidP="002A6F0A">
      <w:pPr>
        <w:pStyle w:val="Textpoznpodarou"/>
      </w:pPr>
      <w:r>
        <w:rPr>
          <w:rStyle w:val="Znakapoznpodarou"/>
        </w:rPr>
        <w:footnoteRef/>
      </w:r>
      <w:r>
        <w:t xml:space="preserve"> </w:t>
      </w:r>
      <w:r>
        <w:rPr>
          <w:noProof/>
        </w:rPr>
        <w:t>“</w:t>
      </w:r>
      <w:r w:rsidRPr="00273106">
        <w:rPr>
          <w:noProof/>
        </w:rPr>
        <w:t>Ideo aliter dicendum est, quod anima intellectiva est corporis perfectio et forma, non sic tamen quod potentia eius sit separata, immo cum eius substantia sit actus et perfectio ipsius mater</w:t>
      </w:r>
      <w:r>
        <w:rPr>
          <w:noProof/>
        </w:rPr>
        <w:t>iae sic etiam et eius potentia.”</w:t>
      </w:r>
      <w:r w:rsidRPr="00273106">
        <w:rPr>
          <w:noProof/>
        </w:rPr>
        <w:t xml:space="preserve"> (</w:t>
      </w:r>
      <w:r>
        <w:rPr>
          <w:i/>
          <w:noProof/>
        </w:rPr>
        <w:t>Quaestiones</w:t>
      </w:r>
      <w:r w:rsidRPr="00273106">
        <w:rPr>
          <w:i/>
          <w:noProof/>
        </w:rPr>
        <w:t xml:space="preserve"> super Librum de causis</w:t>
      </w:r>
      <w:r>
        <w:rPr>
          <w:noProof/>
        </w:rPr>
        <w:t xml:space="preserve">, q. 26; </w:t>
      </w:r>
      <w:r w:rsidRPr="00273106">
        <w:rPr>
          <w:noProof/>
        </w:rPr>
        <w:t>ed. Marlasca, p. 106.106‒109</w:t>
      </w:r>
      <w:r>
        <w:rPr>
          <w:noProof/>
        </w:rPr>
        <w:fldChar w:fldCharType="begin"/>
      </w:r>
      <w:r>
        <w:instrText xml:space="preserve"> XE "Siger:</w:instrText>
      </w:r>
      <w:r>
        <w:rPr>
          <w:i/>
          <w:noProof/>
        </w:rPr>
        <w:instrText>Quaestiones</w:instrText>
      </w:r>
      <w:r w:rsidRPr="00E008DB">
        <w:rPr>
          <w:i/>
          <w:noProof/>
        </w:rPr>
        <w:instrText xml:space="preserve"> super Librum de causis</w:instrText>
      </w:r>
      <w:r w:rsidRPr="00E008DB">
        <w:rPr>
          <w:noProof/>
        </w:rPr>
        <w:instrText xml:space="preserve"> 106.106‒109</w:instrText>
      </w:r>
      <w:r>
        <w:instrText xml:space="preserve">" </w:instrText>
      </w:r>
      <w:r>
        <w:rPr>
          <w:noProof/>
        </w:rPr>
        <w:fldChar w:fldCharType="end"/>
      </w:r>
      <w:r w:rsidRPr="00273106">
        <w:rPr>
          <w:noProof/>
        </w:rPr>
        <w:t>)</w:t>
      </w:r>
    </w:p>
  </w:footnote>
  <w:footnote w:id="346">
    <w:p w14:paraId="09D902D3" w14:textId="482D516B" w:rsidR="0086788B" w:rsidRPr="00FD54C4" w:rsidRDefault="0086788B" w:rsidP="002A6F0A">
      <w:pPr>
        <w:pStyle w:val="Textpoznpodarou"/>
      </w:pPr>
      <w:r>
        <w:rPr>
          <w:rStyle w:val="Znakapoznpodarou"/>
        </w:rPr>
        <w:footnoteRef/>
      </w:r>
      <w:r>
        <w:t xml:space="preserve"> </w:t>
      </w:r>
      <w:r>
        <w:rPr>
          <w:rStyle w:val="ref"/>
        </w:rPr>
        <w:t>“</w:t>
      </w:r>
      <w:r w:rsidRPr="00273106">
        <w:rPr>
          <w:noProof/>
        </w:rPr>
        <w:t xml:space="preserve">Quod patet ex hoc quod dicit in III de anima, incipiens tractare de intellectu possibili: </w:t>
      </w:r>
      <w:r w:rsidRPr="00273106">
        <w:rPr>
          <w:i/>
          <w:iCs/>
          <w:noProof/>
        </w:rPr>
        <w:t>de parte autem animae, qua cognoscit anima et sapit, considerandum est</w:t>
      </w:r>
      <w:r w:rsidRPr="00273106">
        <w:rPr>
          <w:noProof/>
        </w:rPr>
        <w:t xml:space="preserve"> etc.; et iterum: </w:t>
      </w:r>
      <w:r w:rsidRPr="00273106">
        <w:rPr>
          <w:bCs/>
          <w:i/>
          <w:iCs/>
          <w:noProof/>
        </w:rPr>
        <w:t>dico autem intellectum possibilem, quo intelligit anima</w:t>
      </w:r>
      <w:r w:rsidRPr="00273106">
        <w:rPr>
          <w:bCs/>
          <w:noProof/>
        </w:rPr>
        <w:t>. Si autem intellectus</w:t>
      </w:r>
      <w:r w:rsidRPr="00273106">
        <w:rPr>
          <w:noProof/>
        </w:rPr>
        <w:t xml:space="preserve"> </w:t>
      </w:r>
      <w:r w:rsidRPr="00273106">
        <w:rPr>
          <w:bCs/>
          <w:noProof/>
        </w:rPr>
        <w:t>possibilis esset substantia separata, impossibile esset quod eo intelligeret homo:</w:t>
      </w:r>
      <w:r w:rsidRPr="00273106">
        <w:rPr>
          <w:noProof/>
        </w:rPr>
        <w:t xml:space="preserve"> non enim est possibile, si aliqua substantia operatur aliquam operationem, quod illa operatio sit alte</w:t>
      </w:r>
      <w:r>
        <w:rPr>
          <w:noProof/>
        </w:rPr>
        <w:t>rius substantiae ab ea diversa.”</w:t>
      </w:r>
      <w:r w:rsidRPr="00273106">
        <w:rPr>
          <w:noProof/>
        </w:rPr>
        <w:t xml:space="preserve"> (</w:t>
      </w:r>
      <w:bookmarkStart w:id="6" w:name="64513"/>
      <w:r>
        <w:rPr>
          <w:rStyle w:val="ref"/>
          <w:i/>
        </w:rPr>
        <w:t>Quaestiones</w:t>
      </w:r>
      <w:r w:rsidRPr="00273106">
        <w:rPr>
          <w:rStyle w:val="ref"/>
          <w:i/>
        </w:rPr>
        <w:t xml:space="preserve"> </w:t>
      </w:r>
      <w:r>
        <w:rPr>
          <w:rStyle w:val="ref"/>
          <w:i/>
        </w:rPr>
        <w:t>disputatae D</w:t>
      </w:r>
      <w:r w:rsidRPr="00273106">
        <w:rPr>
          <w:rStyle w:val="ref"/>
          <w:i/>
        </w:rPr>
        <w:t>e anima</w:t>
      </w:r>
      <w:r w:rsidRPr="00273106">
        <w:rPr>
          <w:rStyle w:val="ref"/>
        </w:rPr>
        <w:t xml:space="preserve">, </w:t>
      </w:r>
      <w:r>
        <w:rPr>
          <w:rStyle w:val="ref"/>
        </w:rPr>
        <w:t xml:space="preserve">q. unica, </w:t>
      </w:r>
      <w:r w:rsidRPr="00273106">
        <w:rPr>
          <w:rStyle w:val="ref"/>
        </w:rPr>
        <w:t>a. 2</w:t>
      </w:r>
      <w:bookmarkEnd w:id="6"/>
      <w:r w:rsidRPr="00273106">
        <w:rPr>
          <w:rStyle w:val="ref"/>
        </w:rPr>
        <w:t>, resp.</w:t>
      </w:r>
      <w:r>
        <w:rPr>
          <w:rStyle w:val="ref"/>
        </w:rPr>
        <w:t>; ed. Marietti, p. 287</w:t>
      </w:r>
      <w:r>
        <w:rPr>
          <w:rStyle w:val="ref"/>
          <w:i/>
        </w:rPr>
        <w:fldChar w:fldCharType="begin"/>
      </w:r>
      <w:r>
        <w:instrText xml:space="preserve"> XE "Aquin:</w:instrText>
      </w:r>
      <w:r>
        <w:rPr>
          <w:rStyle w:val="ref"/>
          <w:i/>
        </w:rPr>
        <w:instrText>Quaestiones</w:instrText>
      </w:r>
      <w:r w:rsidRPr="00416E14">
        <w:rPr>
          <w:rStyle w:val="ref"/>
          <w:i/>
        </w:rPr>
        <w:instrText xml:space="preserve"> disputat</w:instrText>
      </w:r>
      <w:r>
        <w:rPr>
          <w:rStyle w:val="ref"/>
          <w:i/>
        </w:rPr>
        <w:instrText>a</w:instrText>
      </w:r>
      <w:r w:rsidRPr="00416E14">
        <w:rPr>
          <w:rStyle w:val="ref"/>
          <w:i/>
        </w:rPr>
        <w:instrText>e de anima</w:instrText>
      </w:r>
      <w:r>
        <w:rPr>
          <w:rStyle w:val="ref"/>
          <w:i/>
        </w:rPr>
        <w:instrText xml:space="preserve"> </w:instrText>
      </w:r>
      <w:r>
        <w:rPr>
          <w:rStyle w:val="ref"/>
        </w:rPr>
        <w:instrText>287</w:instrText>
      </w:r>
      <w:r>
        <w:instrText xml:space="preserve">" </w:instrText>
      </w:r>
      <w:r>
        <w:rPr>
          <w:rStyle w:val="ref"/>
          <w:i/>
        </w:rPr>
        <w:fldChar w:fldCharType="end"/>
      </w:r>
      <w:r w:rsidRPr="00273106">
        <w:rPr>
          <w:noProof/>
        </w:rPr>
        <w:t>)</w:t>
      </w:r>
    </w:p>
  </w:footnote>
  <w:footnote w:id="347">
    <w:p w14:paraId="4755D95B" w14:textId="79760A8D" w:rsidR="0086788B" w:rsidRPr="009D1BAA" w:rsidRDefault="0086788B" w:rsidP="00366F6F">
      <w:pPr>
        <w:pStyle w:val="Textpoznpodarou"/>
      </w:pPr>
      <w:r>
        <w:rPr>
          <w:rStyle w:val="Znakapoznpodarou"/>
        </w:rPr>
        <w:footnoteRef/>
      </w:r>
      <w:r>
        <w:t xml:space="preserve"> “I</w:t>
      </w:r>
      <w:r w:rsidRPr="009D1BAA">
        <w:t>deo cum tam agens quam speculativus intellectus comparantur ad possibilem intellectum, agens erit simpliciter forma, et speculativus erit non simpl</w:t>
      </w:r>
      <w:r>
        <w:t>iciter forma, sed ut instrumentum</w:t>
      </w:r>
      <w:r w:rsidRPr="009D1BAA">
        <w:t>: ni</w:t>
      </w:r>
      <w:r>
        <w:t>si enim ita ponamus, non evade</w:t>
      </w:r>
      <w:r w:rsidRPr="009D1BAA">
        <w:t>mus obje</w:t>
      </w:r>
      <w:r>
        <w:t>ctionem inductam contra Avicen</w:t>
      </w:r>
      <w:r w:rsidRPr="009D1BAA">
        <w:t>nam, quia cum agens sit una et simplex essentia, n</w:t>
      </w:r>
      <w:r>
        <w:t>on potest esse causa distinctarum specierum in speculando</w:t>
      </w:r>
      <w:r w:rsidRPr="009D1BAA">
        <w:t>: et ideo speculativus est ut instrumentum ejus ad distinguendum intellectum possibilem.</w:t>
      </w:r>
      <w:r>
        <w:t>” (</w:t>
      </w:r>
      <w:r w:rsidRPr="009D1BAA">
        <w:rPr>
          <w:i/>
        </w:rPr>
        <w:t>In III De anima</w:t>
      </w:r>
      <w:r>
        <w:t>, tract. 3; ed. Borgnet 5, 387a</w:t>
      </w:r>
      <w:r>
        <w:fldChar w:fldCharType="begin"/>
      </w:r>
      <w:r>
        <w:instrText xml:space="preserve"> XE "Albert:</w:instrText>
      </w:r>
      <w:r>
        <w:rPr>
          <w:i/>
        </w:rPr>
        <w:instrText xml:space="preserve">Liber </w:instrText>
      </w:r>
      <w:r w:rsidRPr="00356E01">
        <w:rPr>
          <w:i/>
        </w:rPr>
        <w:instrText>III De anima</w:instrText>
      </w:r>
      <w:r w:rsidRPr="00356E01">
        <w:instrText xml:space="preserve"> 387a</w:instrText>
      </w:r>
      <w:r>
        <w:instrText xml:space="preserve">" </w:instrText>
      </w:r>
      <w:r>
        <w:fldChar w:fldCharType="end"/>
      </w:r>
      <w:r>
        <w:t>)</w:t>
      </w:r>
    </w:p>
  </w:footnote>
  <w:footnote w:id="348">
    <w:p w14:paraId="089FEA64" w14:textId="2DE83215" w:rsidR="0086788B" w:rsidRPr="000525FC" w:rsidRDefault="0086788B" w:rsidP="00503B36">
      <w:pPr>
        <w:pStyle w:val="Textpoznpodarou"/>
      </w:pPr>
      <w:r>
        <w:rPr>
          <w:rStyle w:val="Znakapoznpodarou"/>
        </w:rPr>
        <w:footnoteRef/>
      </w:r>
      <w:r>
        <w:t xml:space="preserve"> “Dicunt enim ea esse vera secundum philosophiam, sed non secundum fidem catholicam, quasi sint due contrarie veritates, et quasi contra veritatem sacre scripture sit veritas in dictis gentilium dampnatorum, de quibus scriptum est: </w:t>
      </w:r>
      <w:r w:rsidRPr="00BA0E02">
        <w:rPr>
          <w:i/>
        </w:rPr>
        <w:t>Perdam sapientiam sapientium</w:t>
      </w:r>
      <w:r>
        <w:t xml:space="preserve"> [</w:t>
      </w:r>
      <w:r w:rsidRPr="089E7A9C">
        <w:t>1 Co</w:t>
      </w:r>
      <w:r>
        <w:t> </w:t>
      </w:r>
      <w:r w:rsidRPr="089E7A9C">
        <w:rPr>
          <w:iCs/>
        </w:rPr>
        <w:t>1:19</w:t>
      </w:r>
      <w:r>
        <w:t>], quia vera sapientia perdit falsam sapientiam.” (</w:t>
      </w:r>
      <w:r>
        <w:rPr>
          <w:i/>
          <w:iCs/>
        </w:rPr>
        <w:t>Chartularium I</w:t>
      </w:r>
      <w:r>
        <w:t>, no. 473, p. 543</w:t>
      </w:r>
      <w:r>
        <w:fldChar w:fldCharType="begin"/>
      </w:r>
      <w:r>
        <w:instrText xml:space="preserve"> XE "</w:instrText>
      </w:r>
      <w:r w:rsidRPr="00B32072">
        <w:rPr>
          <w:i/>
          <w:iCs/>
        </w:rPr>
        <w:instrText xml:space="preserve">Chartularium </w:instrText>
      </w:r>
      <w:r>
        <w:rPr>
          <w:i/>
          <w:iCs/>
        </w:rPr>
        <w:instrText>I</w:instrText>
      </w:r>
      <w:r>
        <w:instrText xml:space="preserve">, no. 473, p. 543" </w:instrText>
      </w:r>
      <w:r>
        <w:fldChar w:fldCharType="end"/>
      </w:r>
      <w:r>
        <w:t>)</w:t>
      </w:r>
    </w:p>
  </w:footnote>
  <w:footnote w:id="349">
    <w:p w14:paraId="6FB3B761" w14:textId="3DBFB11B" w:rsidR="0086788B" w:rsidRPr="082E5EB2" w:rsidRDefault="0086788B" w:rsidP="00255B02">
      <w:pPr>
        <w:pStyle w:val="Textpoznpodarou"/>
      </w:pPr>
      <w:r w:rsidRPr="082E5EB2">
        <w:rPr>
          <w:rStyle w:val="Znakapoznpodarou"/>
        </w:rPr>
        <w:footnoteRef/>
      </w:r>
      <w:r>
        <w:t xml:space="preserve"> “If someone asks: </w:t>
      </w:r>
      <w:r>
        <w:rPr>
          <w:rFonts w:cs="Calibri"/>
        </w:rPr>
        <w:t>«</w:t>
      </w:r>
      <w:r w:rsidRPr="082E5EB2">
        <w:t>Now that you have discussed in detail the teachings of these [philosophers], do you [also] say decisively that they hold unbelief (</w:t>
      </w:r>
      <w:r w:rsidRPr="082E5EB2">
        <w:rPr>
          <w:i/>
        </w:rPr>
        <w:t>kufr</w:t>
      </w:r>
      <w:r w:rsidRPr="082E5EB2">
        <w:t>) and that the killing of someone who upholds their convictions is obligatory?” We answer: Pronouncing them unbelievers must be done in three questions. One of them is the question of the world’s preeternity and their saying that the substances are all pre-eternal. The second is their statement that God’s knowledge does not encompass the temporally created particulars among individual [existents]. The third is their denial of the resurrection of bodies and assembly of bodies [on Judgment Day]. These three teachings do not agree with</w:t>
      </w:r>
      <w:r>
        <w:t xml:space="preserve"> Islam in any way.</w:t>
      </w:r>
      <w:r>
        <w:rPr>
          <w:rFonts w:cs="Calibri"/>
        </w:rPr>
        <w:t>»</w:t>
      </w:r>
      <w:r>
        <w:t>”</w:t>
      </w:r>
      <w:r w:rsidRPr="082E5EB2">
        <w:t xml:space="preserve"> (Al-Ghazālī, </w:t>
      </w:r>
      <w:r w:rsidRPr="082E5EB2">
        <w:rPr>
          <w:i/>
        </w:rPr>
        <w:t>Tahāfut</w:t>
      </w:r>
      <w:r w:rsidRPr="082E5EB2">
        <w:t xml:space="preserve"> 376.2–10</w:t>
      </w:r>
      <w:r>
        <w:fldChar w:fldCharType="begin"/>
      </w:r>
      <w:r>
        <w:instrText xml:space="preserve"> XE "</w:instrText>
      </w:r>
      <w:r w:rsidRPr="08D8271B">
        <w:instrText>Al-Ghazālī:</w:instrText>
      </w:r>
      <w:r w:rsidRPr="08D8271B">
        <w:rPr>
          <w:i/>
        </w:rPr>
        <w:instrText>Tahāfut</w:instrText>
      </w:r>
      <w:r w:rsidRPr="08D8271B">
        <w:instrText xml:space="preserve"> 376.2–10</w:instrText>
      </w:r>
      <w:r>
        <w:instrText xml:space="preserve">" </w:instrText>
      </w:r>
      <w:r>
        <w:fldChar w:fldCharType="end"/>
      </w:r>
      <w:r>
        <w:t>; trad.</w:t>
      </w:r>
      <w:r w:rsidRPr="082E5EB2">
        <w:t xml:space="preserve"> Griffel 2009, 101)</w:t>
      </w:r>
    </w:p>
  </w:footnote>
  <w:footnote w:id="350">
    <w:p w14:paraId="4DA36529" w14:textId="77777777" w:rsidR="0086788B" w:rsidRPr="0092061C" w:rsidRDefault="0086788B" w:rsidP="00AA277B">
      <w:pPr>
        <w:pStyle w:val="Textpoznpodarou"/>
      </w:pPr>
      <w:r>
        <w:rPr>
          <w:rStyle w:val="Znakapoznpodarou"/>
        </w:rPr>
        <w:footnoteRef/>
      </w:r>
      <w:r>
        <w:t xml:space="preserve"> “Ad primum ergo dicendum quod intellectus noster speciem intelligibilem abstrahit a principiis individuantibus, unde species intelligibilis nostri intellectus non potest esse similitudo principiorum individualium. Et propter hoc, intellectus noster singularia non cognoscit.” (ST I, q. </w:t>
      </w:r>
      <w:smartTag w:uri="urn:schemas-microsoft-com:office:smarttags" w:element="metricconverter">
        <w:smartTagPr>
          <w:attr w:name="ProductID" w:val="14, a"/>
        </w:smartTagPr>
        <w:r>
          <w:t>14, a</w:t>
        </w:r>
      </w:smartTag>
      <w:r>
        <w:t>. 11, ad 1; ed. Leonina 4, 183</w:t>
      </w:r>
      <w:r>
        <w:fldChar w:fldCharType="begin"/>
      </w:r>
      <w:r>
        <w:instrText xml:space="preserve"> XE "Aquin:</w:instrText>
      </w:r>
      <w:r w:rsidRPr="00236931">
        <w:instrText>ST I</w:instrText>
      </w:r>
      <w:r>
        <w:instrText xml:space="preserve">.14.11" </w:instrText>
      </w:r>
      <w:r>
        <w:fldChar w:fldCharType="end"/>
      </w:r>
      <w:r>
        <w:t>)</w:t>
      </w:r>
    </w:p>
  </w:footnote>
  <w:footnote w:id="351">
    <w:p w14:paraId="106CB19C" w14:textId="1B2AD2D0" w:rsidR="0086788B" w:rsidRPr="00411C2D" w:rsidRDefault="0086788B" w:rsidP="00AA277B">
      <w:pPr>
        <w:pStyle w:val="Textpoznpodarou"/>
      </w:pPr>
      <w:r w:rsidRPr="00A673FB">
        <w:rPr>
          <w:rStyle w:val="Znakapoznpodarou"/>
        </w:rPr>
        <w:footnoteRef/>
      </w:r>
      <w:r w:rsidRPr="00A673FB">
        <w:t xml:space="preserve"> </w:t>
      </w:r>
      <w:r>
        <w:t>“</w:t>
      </w:r>
      <w:r w:rsidRPr="00EE0D2E">
        <w:t>Sic ergo puto quod intellectus cognoscat rei substantiam per speciem collectam, qu</w:t>
      </w:r>
      <w:r>
        <w:t>æ</w:t>
      </w:r>
      <w:r w:rsidRPr="00EE0D2E">
        <w:t xml:space="preserve"> non facit intuitionem, sed est quodam modo t</w:t>
      </w:r>
      <w:r>
        <w:t>erminus arguitivae cognitionis.”</w:t>
      </w:r>
      <w:r w:rsidRPr="00EE0D2E">
        <w:rPr>
          <w:rFonts w:eastAsia="NewAster"/>
        </w:rPr>
        <w:t xml:space="preserve"> (</w:t>
      </w:r>
      <w:r w:rsidRPr="009B426C">
        <w:rPr>
          <w:i/>
        </w:rPr>
        <w:t xml:space="preserve">Quaestiones </w:t>
      </w:r>
      <w:r>
        <w:rPr>
          <w:i/>
        </w:rPr>
        <w:t>disputatae D</w:t>
      </w:r>
      <w:r w:rsidRPr="009B426C">
        <w:rPr>
          <w:i/>
        </w:rPr>
        <w:t>e cognitione</w:t>
      </w:r>
      <w:r w:rsidRPr="00EE0D2E">
        <w:t>, q. 5</w:t>
      </w:r>
      <w:r>
        <w:t>;</w:t>
      </w:r>
      <w:r w:rsidRPr="00EE0D2E">
        <w:t xml:space="preserve"> ed. </w:t>
      </w:r>
      <w:r w:rsidRPr="00EE0D2E">
        <w:rPr>
          <w:rFonts w:eastAsia="NewAster"/>
        </w:rPr>
        <w:t>D</w:t>
      </w:r>
      <w:r>
        <w:rPr>
          <w:rFonts w:eastAsia="NewAster"/>
        </w:rPr>
        <w:t>elorme</w:t>
      </w:r>
      <w:r w:rsidRPr="00EE0D2E">
        <w:rPr>
          <w:rFonts w:eastAsia="NewAster"/>
        </w:rPr>
        <w:t xml:space="preserve">, p. </w:t>
      </w:r>
      <w:r>
        <w:rPr>
          <w:rFonts w:eastAsia="NewAster"/>
        </w:rPr>
        <w:t>271</w:t>
      </w:r>
      <w:r>
        <w:rPr>
          <w:rFonts w:eastAsia="NewAster"/>
        </w:rPr>
        <w:fldChar w:fldCharType="begin"/>
      </w:r>
      <w:r>
        <w:instrText xml:space="preserve"> XE "Vital du Four</w:instrText>
      </w:r>
      <w:r>
        <w:rPr>
          <w:i/>
        </w:rPr>
        <w:instrText>:</w:instrText>
      </w:r>
      <w:r w:rsidRPr="00C60A47">
        <w:rPr>
          <w:i/>
        </w:rPr>
        <w:instrText>Q</w:instrText>
      </w:r>
      <w:r>
        <w:rPr>
          <w:i/>
        </w:rPr>
        <w:instrText>.D. D</w:instrText>
      </w:r>
      <w:r w:rsidRPr="00C60A47">
        <w:rPr>
          <w:i/>
        </w:rPr>
        <w:instrText>e cognitione</w:instrText>
      </w:r>
      <w:r>
        <w:rPr>
          <w:i/>
        </w:rPr>
        <w:instrText xml:space="preserve"> </w:instrText>
      </w:r>
      <w:r w:rsidRPr="00C60A47">
        <w:rPr>
          <w:rFonts w:eastAsia="NewAster"/>
        </w:rPr>
        <w:instrText>271</w:instrText>
      </w:r>
      <w:r>
        <w:instrText xml:space="preserve">" </w:instrText>
      </w:r>
      <w:r>
        <w:rPr>
          <w:rFonts w:eastAsia="NewAster"/>
        </w:rPr>
        <w:fldChar w:fldCharType="end"/>
      </w:r>
      <w:r w:rsidRPr="00EE0D2E">
        <w:rPr>
          <w:rFonts w:eastAsia="NewAster"/>
        </w:rPr>
        <w:t>)</w:t>
      </w:r>
      <w:r>
        <w:rPr>
          <w:rFonts w:eastAsia="NewAster"/>
        </w:rPr>
        <w:t xml:space="preserve">. </w:t>
      </w:r>
      <w:r w:rsidRPr="00286A57">
        <w:rPr>
          <w:rFonts w:eastAsia="NewAster"/>
        </w:rPr>
        <w:t>On the problem of abstraction in Franciscan schools around 1300, see Aurélien, 2007</w:t>
      </w:r>
      <w:r>
        <w:rPr>
          <w:rFonts w:eastAsia="NewAster"/>
        </w:rPr>
        <w:t>.</w:t>
      </w:r>
    </w:p>
  </w:footnote>
  <w:footnote w:id="352">
    <w:p w14:paraId="34E66DBD" w14:textId="77777777" w:rsidR="0086788B" w:rsidRPr="00B50FD2" w:rsidRDefault="0086788B" w:rsidP="00AA277B">
      <w:pPr>
        <w:pStyle w:val="Textpoznpodarou"/>
        <w:rPr>
          <w:color w:val="000000"/>
        </w:rPr>
      </w:pPr>
      <w:r>
        <w:rPr>
          <w:rStyle w:val="Znakapoznpodarou"/>
        </w:rPr>
        <w:footnoteRef/>
      </w:r>
      <w:r>
        <w:t xml:space="preserve"> “P</w:t>
      </w:r>
      <w:r>
        <w:rPr>
          <w:color w:val="000000"/>
          <w:lang w:val="la"/>
        </w:rPr>
        <w:t>er intellectum cognoscimus nos cognoscere singulare, sed cognoscere cognitionem singularis dependet ex cognitione singularis, ergo per intellectum cognoscimus singulare</w:t>
      </w:r>
      <w:r>
        <w:rPr>
          <w:color w:val="000000"/>
        </w:rPr>
        <w:t>.” (</w:t>
      </w:r>
      <w:r w:rsidRPr="00B50FD2">
        <w:rPr>
          <w:i/>
          <w:color w:val="000000"/>
        </w:rPr>
        <w:t>In II Sent</w:t>
      </w:r>
      <w:r>
        <w:rPr>
          <w:color w:val="000000"/>
        </w:rPr>
        <w:t xml:space="preserve">., dist. </w:t>
      </w:r>
      <w:smartTag w:uri="urn:schemas-microsoft-com:office:smarttags" w:element="metricconverter">
        <w:smartTagPr>
          <w:attr w:name="ProductID" w:val="24, a"/>
        </w:smartTagPr>
        <w:r>
          <w:rPr>
            <w:color w:val="000000"/>
          </w:rPr>
          <w:t>24, a</w:t>
        </w:r>
      </w:smartTag>
      <w:r>
        <w:rPr>
          <w:color w:val="000000"/>
        </w:rPr>
        <w:t>. 3, q. 4, ad 4; zit. nach Simonin 1930, 298</w:t>
      </w:r>
      <w:r>
        <w:rPr>
          <w:color w:val="000000"/>
        </w:rPr>
        <w:fldChar w:fldCharType="begin"/>
      </w:r>
      <w:r>
        <w:instrText xml:space="preserve"> XE "</w:instrText>
      </w:r>
      <w:r w:rsidRPr="00726AC7">
        <w:instrText>Ricardi de Mediavilla</w:instrText>
      </w:r>
      <w:r>
        <w:instrText>:</w:instrText>
      </w:r>
      <w:r w:rsidRPr="00B53752">
        <w:rPr>
          <w:i/>
          <w:color w:val="000000"/>
        </w:rPr>
        <w:instrText>In II Sent</w:instrText>
      </w:r>
      <w:r>
        <w:rPr>
          <w:i/>
          <w:color w:val="000000"/>
        </w:rPr>
        <w:instrText xml:space="preserve">. </w:instrText>
      </w:r>
      <w:r w:rsidRPr="00B53752">
        <w:rPr>
          <w:color w:val="000000"/>
        </w:rPr>
        <w:instrText>298</w:instrText>
      </w:r>
      <w:r>
        <w:instrText xml:space="preserve">" </w:instrText>
      </w:r>
      <w:r>
        <w:rPr>
          <w:color w:val="000000"/>
        </w:rPr>
        <w:fldChar w:fldCharType="end"/>
      </w:r>
      <w:r>
        <w:rPr>
          <w:color w:val="000000"/>
        </w:rPr>
        <w:t>)</w:t>
      </w:r>
    </w:p>
  </w:footnote>
  <w:footnote w:id="353">
    <w:p w14:paraId="6AD8141E" w14:textId="4F2051FA" w:rsidR="0086788B" w:rsidRPr="08235366" w:rsidRDefault="0086788B" w:rsidP="00E776AB">
      <w:pPr>
        <w:pStyle w:val="Textpoznpodarou"/>
        <w:rPr>
          <w:noProof/>
        </w:rPr>
      </w:pPr>
      <w:r>
        <w:rPr>
          <w:rStyle w:val="Znakapoznpodarou"/>
        </w:rPr>
        <w:footnoteRef/>
      </w:r>
      <w:r>
        <w:t xml:space="preserve"> </w:t>
      </w:r>
      <w:r>
        <w:rPr>
          <w:noProof/>
        </w:rPr>
        <w:t>“</w:t>
      </w:r>
      <w:r w:rsidRPr="00273106">
        <w:rPr>
          <w:noProof/>
        </w:rPr>
        <w:t>Materia et forma sunt rami voluntatis. Praeter hoc autem impossibile est aliquid dicere, donec scias scientiam ma</w:t>
      </w:r>
      <w:r>
        <w:rPr>
          <w:noProof/>
        </w:rPr>
        <w:t>teriae et formae et voluntatis.”</w:t>
      </w:r>
      <w:r w:rsidRPr="00273106">
        <w:rPr>
          <w:noProof/>
        </w:rPr>
        <w:t xml:space="preserve"> (</w:t>
      </w:r>
      <w:r w:rsidRPr="00273106">
        <w:rPr>
          <w:i/>
          <w:noProof/>
        </w:rPr>
        <w:t>Avencebrolis Fons Vitae</w:t>
      </w:r>
      <w:r>
        <w:rPr>
          <w:noProof/>
        </w:rPr>
        <w:t> </w:t>
      </w:r>
      <w:r w:rsidRPr="00273106">
        <w:rPr>
          <w:noProof/>
        </w:rPr>
        <w:t>I.7‒8., ed. Bäumker, p.</w:t>
      </w:r>
      <w:r>
        <w:rPr>
          <w:noProof/>
        </w:rPr>
        <w:t> </w:t>
      </w:r>
      <w:r w:rsidRPr="00273106">
        <w:rPr>
          <w:noProof/>
        </w:rPr>
        <w:t>10.20‒23</w:t>
      </w:r>
      <w:r>
        <w:rPr>
          <w:noProof/>
        </w:rPr>
        <w:fldChar w:fldCharType="begin"/>
      </w:r>
      <w:r>
        <w:instrText xml:space="preserve"> XE "</w:instrText>
      </w:r>
      <w:r>
        <w:rPr>
          <w:noProof/>
        </w:rPr>
        <w:instrText>Avicebron:</w:instrText>
      </w:r>
      <w:r w:rsidRPr="001E0A70">
        <w:rPr>
          <w:i/>
          <w:noProof/>
        </w:rPr>
        <w:instrText>Avencebrolis Fons Vitae</w:instrText>
      </w:r>
      <w:r w:rsidRPr="001E0A70">
        <w:rPr>
          <w:noProof/>
        </w:rPr>
        <w:instrText xml:space="preserve"> 10.20‒23</w:instrText>
      </w:r>
      <w:r>
        <w:instrText xml:space="preserve">" </w:instrText>
      </w:r>
      <w:r>
        <w:rPr>
          <w:noProof/>
        </w:rPr>
        <w:fldChar w:fldCharType="end"/>
      </w:r>
      <w:r w:rsidRPr="00273106">
        <w:rPr>
          <w:noProof/>
        </w:rPr>
        <w:t>)</w:t>
      </w:r>
    </w:p>
  </w:footnote>
  <w:footnote w:id="354">
    <w:p w14:paraId="26E0184C" w14:textId="5DCD8156" w:rsidR="0086788B" w:rsidRPr="00991272" w:rsidRDefault="0086788B" w:rsidP="00C873DC">
      <w:pPr>
        <w:pStyle w:val="Textpoznpodarou"/>
      </w:pPr>
      <w:r>
        <w:rPr>
          <w:rStyle w:val="Znakapoznpodarou"/>
        </w:rPr>
        <w:footnoteRef/>
      </w:r>
      <w:r>
        <w:t xml:space="preserve"> “</w:t>
      </w:r>
      <w:r w:rsidRPr="00991272">
        <w:t>Once they had left their homeland they remained homeless, once they had left their state they became stateless; once they had been deprived of their human rights they were ri</w:t>
      </w:r>
      <w:r>
        <w:t>ghtless, the scum of the earth.” (Arendt 1962, 267)</w:t>
      </w:r>
    </w:p>
  </w:footnote>
  <w:footnote w:id="355">
    <w:p w14:paraId="54983066" w14:textId="77777777" w:rsidR="0086788B" w:rsidRPr="00026C13" w:rsidRDefault="0086788B" w:rsidP="00CC0F03">
      <w:pPr>
        <w:pStyle w:val="Textpoznpodarou"/>
      </w:pPr>
      <w:r>
        <w:rPr>
          <w:rStyle w:val="Znakapoznpodarou"/>
        </w:rPr>
        <w:footnoteRef/>
      </w:r>
      <w:r>
        <w:t xml:space="preserve"> “</w:t>
      </w:r>
      <w:r w:rsidRPr="00026C13">
        <w:t>Das Kriterium für Ideologie un</w:t>
      </w:r>
      <w:r>
        <w:t>d Utopie ist die Verwirklichung.</w:t>
      </w:r>
      <w:r w:rsidRPr="00026C13">
        <w:t xml:space="preserve"> Ideen, von denen es sich nachträglich herausstellte, dass sie über einer</w:t>
      </w:r>
      <w:r>
        <w:t xml:space="preserve"> </w:t>
      </w:r>
      <w:r w:rsidRPr="00026C13">
        <w:t>gewesenen oder aufstrebenden Lebensordnung nur als verdeckende Vorstellungen schwebten, waren Ideologien; was von ihnen in der</w:t>
      </w:r>
      <w:r>
        <w:t xml:space="preserve"> </w:t>
      </w:r>
      <w:r w:rsidRPr="00026C13">
        <w:t>nächsten gewordenen Lebensordnung adäquat verwirklichbar wurde, war relative Utopie.</w:t>
      </w:r>
      <w:r>
        <w:t>” (Mannheim [1929] 1995, 178‒79)</w:t>
      </w:r>
    </w:p>
  </w:footnote>
  <w:footnote w:id="356">
    <w:p w14:paraId="66DDBAD8" w14:textId="2DAC7068" w:rsidR="0086788B" w:rsidRPr="00E41299" w:rsidRDefault="0086788B" w:rsidP="00E41299">
      <w:pPr>
        <w:pStyle w:val="Textpoznpodarou"/>
      </w:pPr>
      <w:r w:rsidRPr="08822415">
        <w:rPr>
          <w:rStyle w:val="Znakapoznpodarou"/>
        </w:rPr>
        <w:footnoteRef/>
      </w:r>
      <w:r w:rsidRPr="08822415">
        <w:t xml:space="preserve"> </w:t>
      </w:r>
      <w:r>
        <w:t>“</w:t>
      </w:r>
      <w:r w:rsidRPr="00E41299">
        <w:t>On this scale Olivi clearly count as a voluntarist. As we have seen, he explains freedom of choice in terms of the will</w:t>
      </w:r>
      <w:r>
        <w:t>’</w:t>
      </w:r>
      <w:r w:rsidRPr="00E41299">
        <w:t>s capacity to be a self mover. For Olivi, the scholastic power of liberum arbitrium (free decision) is entirely a power on the side of will, and this may seem dramatically different from how other scholastics understand liberum arbitrium</w:t>
      </w:r>
      <w:r>
        <w:t>.”</w:t>
      </w:r>
      <w:r w:rsidRPr="00E41299">
        <w:t xml:space="preserve"> (Pasnau</w:t>
      </w:r>
      <w:r>
        <w:t> </w:t>
      </w:r>
      <w:r w:rsidRPr="00E41299">
        <w:t>1999, 18)</w:t>
      </w:r>
    </w:p>
  </w:footnote>
  <w:footnote w:id="357">
    <w:p w14:paraId="01C9F8D5" w14:textId="305C7CAB" w:rsidR="0086788B" w:rsidRPr="00021D69" w:rsidRDefault="0086788B" w:rsidP="000128CC">
      <w:pPr>
        <w:pStyle w:val="Textpoznpodarou"/>
        <w:rPr>
          <w:noProof/>
        </w:rPr>
      </w:pPr>
      <w:r>
        <w:rPr>
          <w:rStyle w:val="Znakapoznpodarou"/>
        </w:rPr>
        <w:footnoteRef/>
      </w:r>
      <w:r>
        <w:t xml:space="preserve"> </w:t>
      </w:r>
      <w:r>
        <w:rPr>
          <w:noProof/>
        </w:rPr>
        <w:t>“</w:t>
      </w:r>
      <w:r w:rsidRPr="00273106">
        <w:rPr>
          <w:noProof/>
        </w:rPr>
        <w:t>In memoria autem ponimus species illas ad quas conspiciendas convertitur intellectus tanquam ad sua objecta. Convenit tamen memoria cum intellectu in susceptibilitat</w:t>
      </w:r>
      <w:r>
        <w:rPr>
          <w:noProof/>
        </w:rPr>
        <w:t>e expressionum intellectualium.”</w:t>
      </w:r>
      <w:r w:rsidRPr="00273106">
        <w:rPr>
          <w:noProof/>
        </w:rPr>
        <w:t xml:space="preserve"> </w:t>
      </w:r>
      <w:r w:rsidRPr="00273106">
        <w:rPr>
          <w:rStyle w:val="FontStyle116"/>
          <w:rFonts w:eastAsia="Sylfaen"/>
          <w:noProof/>
        </w:rPr>
        <w:t>(</w:t>
      </w:r>
      <w:r>
        <w:rPr>
          <w:i/>
          <w:noProof/>
        </w:rPr>
        <w:t>Quaestiones in secundum librum Sententiarum</w:t>
      </w:r>
      <w:r w:rsidRPr="00273106">
        <w:rPr>
          <w:noProof/>
        </w:rPr>
        <w:t>, q. 58, resp., ad 4; ed. Jansen, t. II, 485</w:t>
      </w:r>
      <w:r>
        <w:rPr>
          <w:noProof/>
        </w:rPr>
        <w:fldChar w:fldCharType="begin"/>
      </w:r>
      <w:r>
        <w:instrText xml:space="preserve"> XE "Olivi:</w:instrText>
      </w:r>
      <w:r>
        <w:rPr>
          <w:i/>
          <w:noProof/>
        </w:rPr>
        <w:instrText>Quaestiones in secundum librum Sententiarum</w:instrText>
      </w:r>
      <w:r w:rsidRPr="0082182F">
        <w:rPr>
          <w:noProof/>
        </w:rPr>
        <w:instrText xml:space="preserve"> 485</w:instrText>
      </w:r>
      <w:r>
        <w:instrText xml:space="preserve">" </w:instrText>
      </w:r>
      <w:r>
        <w:rPr>
          <w:noProof/>
        </w:rPr>
        <w:fldChar w:fldCharType="end"/>
      </w:r>
      <w:r w:rsidRPr="00273106">
        <w:rPr>
          <w:rStyle w:val="FontStyle116"/>
          <w:rFonts w:eastAsia="Sylfaen"/>
          <w:noProof/>
        </w:rPr>
        <w:t>)</w:t>
      </w:r>
    </w:p>
  </w:footnote>
  <w:footnote w:id="358">
    <w:p w14:paraId="595DBB98" w14:textId="77777777" w:rsidR="0086788B" w:rsidRPr="08DD486E" w:rsidRDefault="0086788B" w:rsidP="0065519C">
      <w:pPr>
        <w:pStyle w:val="Textpoznpodarou"/>
      </w:pPr>
      <w:r w:rsidRPr="08DD486E">
        <w:rPr>
          <w:rStyle w:val="Znakapoznpodarou"/>
        </w:rPr>
        <w:footnoteRef/>
      </w:r>
      <w:r w:rsidRPr="08DD486E">
        <w:t xml:space="preserve"> </w:t>
      </w:r>
      <w:r>
        <w:rPr>
          <w:rFonts w:eastAsia="Georgia"/>
        </w:rPr>
        <w:t>“</w:t>
      </w:r>
      <w:r w:rsidRPr="00F921E3">
        <w:t>In hominibus vero est aliter, quia ipsae potentiae habent duplicem materiam, spiritualem scilicet et corporalem, et ideo, sicut ipsae principalius existunt in sua materia spirituali et secundario in materia corporali, sic et ipsi actus et species principalius existunt in materia spirituali, secundario vero in corporali; non enim sunt in materia spirituali absolute, sed prout habent ordinem et colli</w:t>
      </w:r>
      <w:r>
        <w:rPr>
          <w:rFonts w:eastAsia="Georgia"/>
        </w:rPr>
        <w:t>gantiam ad materiam corporalem.”</w:t>
      </w:r>
      <w:r w:rsidRPr="00F921E3">
        <w:t xml:space="preserve"> (</w:t>
      </w:r>
      <w:r w:rsidRPr="0077103A">
        <w:rPr>
          <w:i/>
        </w:rPr>
        <w:t>Quaestiones in secundum librum Sententiarum</w:t>
      </w:r>
      <w:r w:rsidRPr="00F921E3">
        <w:t>, q. 58, resp.; ed. Jansen, t. II, p. 513</w:t>
      </w:r>
      <w:r w:rsidRPr="00F921E3">
        <w:fldChar w:fldCharType="begin"/>
      </w:r>
      <w:r w:rsidRPr="00F921E3">
        <w:instrText xml:space="preserve"> XE "Olivi:</w:instrText>
      </w:r>
      <w:r w:rsidRPr="0077103A">
        <w:rPr>
          <w:i/>
        </w:rPr>
        <w:instrText>Quaestiones in secundum librum Sententiarum</w:instrText>
      </w:r>
      <w:r w:rsidRPr="00F921E3">
        <w:instrText xml:space="preserve"> 513" </w:instrText>
      </w:r>
      <w:r w:rsidRPr="00F921E3">
        <w:fldChar w:fldCharType="end"/>
      </w:r>
      <w:r w:rsidRPr="00F921E3">
        <w:t>)</w:t>
      </w:r>
    </w:p>
  </w:footnote>
  <w:footnote w:id="359">
    <w:p w14:paraId="21579EBD" w14:textId="66CAB6A8" w:rsidR="0086788B" w:rsidRPr="00F85A0A" w:rsidRDefault="0086788B" w:rsidP="00C12C6E">
      <w:pPr>
        <w:pStyle w:val="Textpoznpodarou"/>
      </w:pPr>
      <w:r>
        <w:rPr>
          <w:rStyle w:val="Znakapoznpodarou"/>
        </w:rPr>
        <w:footnoteRef/>
      </w:r>
      <w:r>
        <w:t xml:space="preserve"> “</w:t>
      </w:r>
      <w:r w:rsidRPr="0004048A">
        <w:rPr>
          <w:rFonts w:eastAsia="Constantia"/>
        </w:rPr>
        <w:t xml:space="preserve">Quia sicut formae posteriores quae habent naturalem ordinem et consequentiam ad priores non possunt recipi in materia, nisi prius </w:t>
      </w:r>
      <w:r w:rsidRPr="0004048A">
        <w:t>sit informata formis prio</w:t>
      </w:r>
      <w:r w:rsidRPr="0004048A">
        <w:rPr>
          <w:rFonts w:eastAsia="Constantia"/>
        </w:rPr>
        <w:t>ribus</w:t>
      </w:r>
      <w:r w:rsidRPr="0004048A">
        <w:t>,</w:t>
      </w:r>
      <w:r w:rsidRPr="0004048A">
        <w:rPr>
          <w:rFonts w:eastAsia="Constantia"/>
        </w:rPr>
        <w:t xml:space="preserve"> sic nec actus possunt recipi in organis</w:t>
      </w:r>
      <w:r w:rsidRPr="0004048A">
        <w:t>, nisi prout sunt informata</w:t>
      </w:r>
      <w:r>
        <w:t>..</w:t>
      </w:r>
      <w:r>
        <w:rPr>
          <w:rFonts w:eastAsia="Constantia"/>
        </w:rPr>
        <w:t>.”</w:t>
      </w:r>
      <w:r>
        <w:rPr>
          <w:rStyle w:val="FontStyle127"/>
          <w:rFonts w:eastAsia="Constantia"/>
        </w:rPr>
        <w:t xml:space="preserve"> (</w:t>
      </w:r>
      <w:r>
        <w:rPr>
          <w:i/>
        </w:rPr>
        <w:t>Quaestiones in secundum librum Sententiarum</w:t>
      </w:r>
      <w:r>
        <w:t xml:space="preserve">, q. 58, resp.; </w:t>
      </w:r>
      <w:r w:rsidRPr="00756846">
        <w:t>ed. Jansen, t.</w:t>
      </w:r>
      <w:r>
        <w:t> </w:t>
      </w:r>
      <w:r w:rsidRPr="00756846">
        <w:t>II, p.</w:t>
      </w:r>
      <w:r>
        <w:t xml:space="preserve"> 513</w:t>
      </w:r>
      <w:r>
        <w:rPr>
          <w:noProof/>
        </w:rPr>
        <w:fldChar w:fldCharType="begin"/>
      </w:r>
      <w:r>
        <w:instrText xml:space="preserve"> XE "Olivi:</w:instrText>
      </w:r>
      <w:r>
        <w:rPr>
          <w:i/>
          <w:noProof/>
        </w:rPr>
        <w:instrText>Quaestiones in secundum librum Sententiarum</w:instrText>
      </w:r>
      <w:r>
        <w:rPr>
          <w:noProof/>
        </w:rPr>
        <w:instrText xml:space="preserve"> 513</w:instrText>
      </w:r>
      <w:r>
        <w:instrText xml:space="preserve">" </w:instrText>
      </w:r>
      <w:r>
        <w:rPr>
          <w:noProof/>
        </w:rPr>
        <w:fldChar w:fldCharType="end"/>
      </w:r>
      <w:r>
        <w:rPr>
          <w:rStyle w:val="FontStyle127"/>
          <w:rFonts w:eastAsia="Constantia"/>
        </w:rPr>
        <w:t>)</w:t>
      </w:r>
    </w:p>
  </w:footnote>
  <w:footnote w:id="360">
    <w:p w14:paraId="55157FE6" w14:textId="417A4901" w:rsidR="0086788B" w:rsidRPr="00433EB7" w:rsidRDefault="0086788B" w:rsidP="00F36EE1">
      <w:pPr>
        <w:pStyle w:val="Textpoznpodarou"/>
      </w:pPr>
      <w:r>
        <w:rPr>
          <w:rStyle w:val="Znakapoznpodarou"/>
        </w:rPr>
        <w:footnoteRef/>
      </w:r>
      <w:r>
        <w:t xml:space="preserve"> </w:t>
      </w:r>
      <w:r>
        <w:rPr>
          <w:noProof/>
        </w:rPr>
        <w:t>“I</w:t>
      </w:r>
      <w:r w:rsidRPr="00273106">
        <w:rPr>
          <w:noProof/>
        </w:rPr>
        <w:t>psa [sc. materia] sic est ens quod eius actualitati non repugnat esse in potentia et esse indeterminatum; sed potius hoc convenit sibi essentialiter, esse scilicet in potentia, non respectu sui, sed respectu al</w:t>
      </w:r>
      <w:r>
        <w:rPr>
          <w:noProof/>
        </w:rPr>
        <w:t xml:space="preserve">iorum quae in ea possunt fieri.” </w:t>
      </w:r>
      <w:r w:rsidRPr="00273106">
        <w:rPr>
          <w:noProof/>
        </w:rPr>
        <w:t>(</w:t>
      </w:r>
      <w:r>
        <w:rPr>
          <w:i/>
          <w:noProof/>
        </w:rPr>
        <w:t>Quaestiones in secundum librum Sententiarum</w:t>
      </w:r>
      <w:r w:rsidRPr="00273106">
        <w:rPr>
          <w:noProof/>
        </w:rPr>
        <w:t>, q. 16; ed. Jansen, t. I,</w:t>
      </w:r>
      <w:r w:rsidRPr="00273106">
        <w:rPr>
          <w:rFonts w:eastAsia="Sylfaen"/>
          <w:noProof/>
        </w:rPr>
        <w:t xml:space="preserve"> </w:t>
      </w:r>
      <w:r>
        <w:rPr>
          <w:rFonts w:eastAsia="Sylfaen"/>
          <w:noProof/>
        </w:rPr>
        <w:t xml:space="preserve">p. </w:t>
      </w:r>
      <w:r w:rsidRPr="00273106">
        <w:rPr>
          <w:rFonts w:eastAsia="Sylfaen"/>
          <w:noProof/>
        </w:rPr>
        <w:t>309</w:t>
      </w:r>
      <w:r>
        <w:rPr>
          <w:rFonts w:eastAsia="Sylfaen"/>
          <w:noProof/>
        </w:rPr>
        <w:fldChar w:fldCharType="begin"/>
      </w:r>
      <w:r>
        <w:instrText xml:space="preserve"> XE "Olivi:</w:instrText>
      </w:r>
      <w:r>
        <w:rPr>
          <w:i/>
          <w:noProof/>
        </w:rPr>
        <w:instrText>Quaestiones in secundum librum Sententiarum</w:instrText>
      </w:r>
      <w:r w:rsidRPr="002B7087">
        <w:rPr>
          <w:rFonts w:eastAsia="Sylfaen"/>
          <w:noProof/>
        </w:rPr>
        <w:instrText xml:space="preserve"> 309</w:instrText>
      </w:r>
      <w:r>
        <w:instrText xml:space="preserve">" </w:instrText>
      </w:r>
      <w:r>
        <w:rPr>
          <w:rFonts w:eastAsia="Sylfaen"/>
          <w:noProof/>
        </w:rPr>
        <w:fldChar w:fldCharType="end"/>
      </w:r>
      <w:r w:rsidRPr="00273106">
        <w:rPr>
          <w:noProof/>
        </w:rPr>
        <w:t>)</w:t>
      </w:r>
    </w:p>
  </w:footnote>
  <w:footnote w:id="361">
    <w:p w14:paraId="146CC456" w14:textId="15BAC7EA" w:rsidR="0086788B" w:rsidRPr="001A3FD3" w:rsidRDefault="0086788B" w:rsidP="000466E1">
      <w:pPr>
        <w:pStyle w:val="Textpoznpodarou"/>
      </w:pPr>
      <w:r>
        <w:rPr>
          <w:rStyle w:val="Znakapoznpodarou"/>
        </w:rPr>
        <w:footnoteRef/>
      </w:r>
      <w:r>
        <w:t xml:space="preserve"> “Est autem haec diffinitio potestatis facta secundum usum, non secundum proprietatem potestatis: quidquid enim aliquomodo potest, hac diffinitione potestetais potest; ut lignum potest incidi, et homo potest incidere…” (</w:t>
      </w:r>
      <w:r w:rsidRPr="0024381A">
        <w:rPr>
          <w:i/>
        </w:rPr>
        <w:t xml:space="preserve">Liber </w:t>
      </w:r>
      <w:r>
        <w:rPr>
          <w:i/>
        </w:rPr>
        <w:t>d</w:t>
      </w:r>
      <w:r w:rsidRPr="0024381A">
        <w:rPr>
          <w:i/>
        </w:rPr>
        <w:t>e voluntate</w:t>
      </w:r>
      <w:r>
        <w:t>; PL 158, 490A</w:t>
      </w:r>
      <w:r>
        <w:fldChar w:fldCharType="begin"/>
      </w:r>
      <w:r>
        <w:instrText xml:space="preserve"> XE "Anselm:</w:instrText>
      </w:r>
      <w:r w:rsidRPr="00D632C4">
        <w:rPr>
          <w:i/>
        </w:rPr>
        <w:instrText>Liber de voluntate</w:instrText>
      </w:r>
      <w:r w:rsidRPr="00D632C4">
        <w:instrText xml:space="preserve"> </w:instrText>
      </w:r>
      <w:r>
        <w:instrText xml:space="preserve">PL 158, 490A" </w:instrText>
      </w:r>
      <w:r>
        <w:fldChar w:fldCharType="end"/>
      </w:r>
      <w:r>
        <w:t>)</w:t>
      </w:r>
    </w:p>
  </w:footnote>
  <w:footnote w:id="362">
    <w:p w14:paraId="419E87F6" w14:textId="00B57321" w:rsidR="0086788B" w:rsidRPr="003013EE" w:rsidRDefault="0086788B" w:rsidP="002D7A5F">
      <w:pPr>
        <w:pStyle w:val="Textpoznpodarou"/>
      </w:pPr>
      <w:r>
        <w:rPr>
          <w:rStyle w:val="Znakapoznpodarou"/>
        </w:rPr>
        <w:footnoteRef/>
      </w:r>
      <w:r>
        <w:t xml:space="preserve"> “</w:t>
      </w:r>
      <w:r w:rsidRPr="003013EE">
        <w:t>Quando igitur dicit Anselmus quod voluntas non movet se nisi per suos habitus seu affectiones: nomine habitus oportebit intelligi non solum habitus superadditos, sed etiam ipsam essentiam libertatis, prout est ad aliqua obiecta sibi connaturalia quasi per modum habitualem determinate, quamvis ad verificationem verbi praedic</w:t>
      </w:r>
      <w:r>
        <w:t>ti adhuc amplius oporteat addi.”</w:t>
      </w:r>
      <w:r w:rsidRPr="003013EE">
        <w:t xml:space="preserve"> (</w:t>
      </w:r>
      <w:r>
        <w:rPr>
          <w:i/>
        </w:rPr>
        <w:t>Quaestiones in secundum librum Sententiarum</w:t>
      </w:r>
      <w:r w:rsidRPr="003013EE">
        <w:t>, q. 57, ad 28; ed. Jansen, t.</w:t>
      </w:r>
      <w:r>
        <w:t> </w:t>
      </w:r>
      <w:r w:rsidRPr="003013EE">
        <w:t>II, p. 376</w:t>
      </w:r>
      <w:r>
        <w:fldChar w:fldCharType="begin"/>
      </w:r>
      <w:r>
        <w:instrText xml:space="preserve"> XE "Olivi:</w:instrText>
      </w:r>
      <w:r>
        <w:rPr>
          <w:i/>
        </w:rPr>
        <w:instrText>Quaestiones in secundum librum Sententiarum</w:instrText>
      </w:r>
      <w:r w:rsidRPr="00747022">
        <w:instrText xml:space="preserve"> 376</w:instrText>
      </w:r>
      <w:r>
        <w:instrText xml:space="preserve">" </w:instrText>
      </w:r>
      <w:r>
        <w:fldChar w:fldCharType="end"/>
      </w:r>
      <w:r w:rsidRPr="003013EE">
        <w:t>)</w:t>
      </w:r>
    </w:p>
  </w:footnote>
  <w:footnote w:id="363">
    <w:p w14:paraId="352ADF6C" w14:textId="554326E0" w:rsidR="0086788B" w:rsidRPr="009442E3" w:rsidRDefault="0086788B" w:rsidP="002D7A5F">
      <w:pPr>
        <w:pStyle w:val="Textpoznpodarou"/>
      </w:pPr>
      <w:r>
        <w:rPr>
          <w:rStyle w:val="Znakapoznpodarou"/>
        </w:rPr>
        <w:footnoteRef/>
      </w:r>
      <w:r>
        <w:t xml:space="preserve"> “</w:t>
      </w:r>
      <w:r w:rsidRPr="003B2615">
        <w:rPr>
          <w:rFonts w:eastAsia="Sylfaen"/>
        </w:rPr>
        <w:t xml:space="preserve">Unde et ab Anselmo, in libro </w:t>
      </w:r>
      <w:r w:rsidRPr="00682A03">
        <w:rPr>
          <w:iCs/>
        </w:rPr>
        <w:t>De libertate arbitrii</w:t>
      </w:r>
      <w:r w:rsidRPr="003B2615">
        <w:rPr>
          <w:i/>
          <w:iCs/>
        </w:rPr>
        <w:t xml:space="preserve">, </w:t>
      </w:r>
      <w:r w:rsidRPr="003B2615">
        <w:rPr>
          <w:rFonts w:eastAsia="Sylfaen"/>
        </w:rPr>
        <w:t>iustitia per quam intelligit rectitudinem virtutum et gratiae ponitur esse in potestate liberi arbitrii, ita quod pot</w:t>
      </w:r>
      <w:r>
        <w:rPr>
          <w:rFonts w:eastAsia="Sylfaen"/>
        </w:rPr>
        <w:t>est eam servare et de</w:t>
      </w:r>
      <w:r w:rsidRPr="003B2615">
        <w:rPr>
          <w:rFonts w:eastAsia="Sylfaen"/>
        </w:rPr>
        <w:t>serere. Quod non posset esse verum, si a gr</w:t>
      </w:r>
      <w:r>
        <w:rPr>
          <w:rFonts w:eastAsia="Sylfaen"/>
        </w:rPr>
        <w:t xml:space="preserve">atia et virtutibus haberet </w:t>
      </w:r>
      <w:r w:rsidRPr="003B2615">
        <w:rPr>
          <w:rFonts w:eastAsia="Sylfaen"/>
        </w:rPr>
        <w:t>mover</w:t>
      </w:r>
      <w:r>
        <w:rPr>
          <w:rFonts w:eastAsia="Sylfaen"/>
        </w:rPr>
        <w:t xml:space="preserve">i et regi et ita quod ipsum </w:t>
      </w:r>
      <w:r w:rsidRPr="003B2615">
        <w:rPr>
          <w:rFonts w:eastAsia="Sylfaen"/>
        </w:rPr>
        <w:t>non posset eas movere et regere seu voluntatem ut ipsis informatam.</w:t>
      </w:r>
      <w:r>
        <w:rPr>
          <w:rFonts w:eastAsia="Sylfaen"/>
        </w:rPr>
        <w:t xml:space="preserve">” </w:t>
      </w:r>
      <w:r>
        <w:t>(</w:t>
      </w:r>
      <w:r>
        <w:rPr>
          <w:i/>
        </w:rPr>
        <w:t>Quaestiones in secundum librum Sententiarum</w:t>
      </w:r>
      <w:r w:rsidRPr="00756846">
        <w:t xml:space="preserve">, q. 57, </w:t>
      </w:r>
      <w:r>
        <w:t xml:space="preserve">resp., </w:t>
      </w:r>
      <w:r w:rsidRPr="00756846">
        <w:t>ad 27; ed. Jansen, t. II, p. 3</w:t>
      </w:r>
      <w:r>
        <w:t>74</w:t>
      </w:r>
      <w:r>
        <w:fldChar w:fldCharType="begin"/>
      </w:r>
      <w:r>
        <w:instrText xml:space="preserve"> XE "Olivi:</w:instrText>
      </w:r>
      <w:r>
        <w:rPr>
          <w:i/>
        </w:rPr>
        <w:instrText>Quaestiones in secundum librum Sententiarum</w:instrText>
      </w:r>
      <w:r>
        <w:instrText xml:space="preserve"> 374" </w:instrText>
      </w:r>
      <w:r>
        <w:fldChar w:fldCharType="end"/>
      </w:r>
      <w:r>
        <w:t>)</w:t>
      </w:r>
    </w:p>
  </w:footnote>
  <w:footnote w:id="364">
    <w:p w14:paraId="504CE931" w14:textId="407087F4" w:rsidR="0086788B" w:rsidRPr="005F4EFF" w:rsidRDefault="0086788B" w:rsidP="00DA203E">
      <w:pPr>
        <w:pStyle w:val="Textpoznpodarou"/>
      </w:pPr>
      <w:r>
        <w:rPr>
          <w:rStyle w:val="Znakapoznpodarou"/>
        </w:rPr>
        <w:footnoteRef/>
      </w:r>
      <w:r>
        <w:t xml:space="preserve"> Let us s</w:t>
      </w:r>
      <w:r w:rsidRPr="00DA203E">
        <w:t>ee, for example, Aquinas</w:t>
      </w:r>
      <w:r>
        <w:t>’</w:t>
      </w:r>
      <w:r w:rsidRPr="00DA203E">
        <w:t>s thesis, which incorporates Albert</w:t>
      </w:r>
      <w:r>
        <w:t>’</w:t>
      </w:r>
      <w:r w:rsidRPr="00DA203E">
        <w:t xml:space="preserve">s conception of the extension of the speculative intellect according to CMDA into the practical one </w:t>
      </w:r>
      <w:r w:rsidRPr="00C3392C">
        <w:t>(</w:t>
      </w:r>
      <w:r w:rsidRPr="00C3392C">
        <w:rPr>
          <w:i/>
        </w:rPr>
        <w:t>intellectus speculativus extensione fit practicus</w:t>
      </w:r>
      <w:r w:rsidRPr="00C3392C">
        <w:t xml:space="preserve">; ST II-II, q. </w:t>
      </w:r>
      <w:smartTag w:uri="urn:schemas-microsoft-com:office:smarttags" w:element="metricconverter">
        <w:smartTagPr>
          <w:attr w:name="ProductID" w:val="4, a"/>
        </w:smartTagPr>
        <w:r w:rsidRPr="00C3392C">
          <w:t>4, a</w:t>
        </w:r>
      </w:smartTag>
      <w:r w:rsidRPr="00C3392C">
        <w:t>. 2, ad 3; ed. Leonina 8, 45</w:t>
      </w:r>
      <w:r w:rsidRPr="00C3392C">
        <w:fldChar w:fldCharType="begin"/>
      </w:r>
      <w:r w:rsidRPr="00C3392C">
        <w:instrText xml:space="preserve"> XE "</w:instrText>
      </w:r>
      <w:r>
        <w:instrText>Aqu</w:instrText>
      </w:r>
      <w:r w:rsidRPr="00C3392C">
        <w:instrText>i</w:instrText>
      </w:r>
      <w:r>
        <w:instrText>n</w:instrText>
      </w:r>
      <w:r w:rsidRPr="00C3392C">
        <w:instrText xml:space="preserve">:ST II-II.4.2" </w:instrText>
      </w:r>
      <w:r w:rsidRPr="00C3392C">
        <w:fldChar w:fldCharType="end"/>
      </w:r>
      <w:r>
        <w:t xml:space="preserve">); </w:t>
      </w:r>
      <w:r w:rsidRPr="00DA203E">
        <w:t>or</w:t>
      </w:r>
      <w:r>
        <w:t xml:space="preserve">, </w:t>
      </w:r>
      <w:r w:rsidRPr="00DA203E">
        <w:t>Pecham's view valid for the active int</w:t>
      </w:r>
      <w:r>
        <w:t>ellect according to the second A</w:t>
      </w:r>
      <w:r w:rsidRPr="00DA203E">
        <w:t xml:space="preserve">verroism </w:t>
      </w:r>
      <w:r w:rsidRPr="0057140E">
        <w:t>(</w:t>
      </w:r>
      <w:r w:rsidRPr="0057140E">
        <w:rPr>
          <w:i/>
        </w:rPr>
        <w:t>intellectus agens extensione fit practicus</w:t>
      </w:r>
      <w:r w:rsidRPr="0057140E">
        <w:t>;</w:t>
      </w:r>
      <w:r w:rsidRPr="0057140E">
        <w:rPr>
          <w:i/>
        </w:rPr>
        <w:t xml:space="preserve"> Quaestiones tractantes De anima</w:t>
      </w:r>
      <w:r w:rsidRPr="0057140E">
        <w:t>, q. 6, contra; ed. Spettmann, pp. 72.37‒73.1</w:t>
      </w:r>
      <w:r w:rsidRPr="0057140E">
        <w:fldChar w:fldCharType="begin"/>
      </w:r>
      <w:r w:rsidRPr="0057140E">
        <w:instrText xml:space="preserve"> XE "Pecham:</w:instrText>
      </w:r>
      <w:r w:rsidRPr="0057140E">
        <w:rPr>
          <w:i/>
        </w:rPr>
        <w:instrText>Quaestiones tractantes De anima</w:instrText>
      </w:r>
      <w:r w:rsidRPr="0057140E">
        <w:instrText xml:space="preserve"> 72.37‒73.1" </w:instrText>
      </w:r>
      <w:r w:rsidRPr="0057140E">
        <w:fldChar w:fldCharType="end"/>
      </w:r>
      <w:r>
        <w:t>).</w:t>
      </w:r>
    </w:p>
  </w:footnote>
  <w:footnote w:id="365">
    <w:p w14:paraId="20768640" w14:textId="4B4F5123" w:rsidR="0086788B" w:rsidRPr="00BC2618" w:rsidRDefault="0086788B" w:rsidP="0066059E">
      <w:pPr>
        <w:pStyle w:val="Textpoznpodarou"/>
      </w:pPr>
      <w:r>
        <w:rPr>
          <w:rStyle w:val="Znakapoznpodarou"/>
        </w:rPr>
        <w:footnoteRef/>
      </w:r>
      <w:r>
        <w:t xml:space="preserve"> “A</w:t>
      </w:r>
      <w:r w:rsidRPr="00BC2618">
        <w:t>ctus qui est velle est perfectio ipsius potentiae, et ita ante ipsum erat in potentia etiam es</w:t>
      </w:r>
      <w:r w:rsidRPr="00BC2618">
        <w:softHyphen/>
        <w:t>sentiali ad hanc perfectionem in se recipiendam: dicendum quod divisio ilia, prout fuit data ab Aristotele,</w:t>
      </w:r>
      <w:r>
        <w:t xml:space="preserve"> non fuit data in hoc respectu.”</w:t>
      </w:r>
      <w:r w:rsidRPr="00BC2618">
        <w:t xml:space="preserve"> (</w:t>
      </w:r>
      <w:r>
        <w:rPr>
          <w:i/>
        </w:rPr>
        <w:t>Quaestiones in secundum librum Sententiarum</w:t>
      </w:r>
      <w:r w:rsidRPr="00BC2618">
        <w:t>, q. 57, resp., ad 9; ed. Jansen, t. II, p. 347</w:t>
      </w:r>
      <w:r>
        <w:fldChar w:fldCharType="begin"/>
      </w:r>
      <w:r>
        <w:instrText xml:space="preserve"> XE "Olivi:</w:instrText>
      </w:r>
      <w:r>
        <w:rPr>
          <w:i/>
        </w:rPr>
        <w:instrText>Quaestiones in secundum librum Sententiarum</w:instrText>
      </w:r>
      <w:r w:rsidRPr="00B00ACB">
        <w:instrText xml:space="preserve"> 347</w:instrText>
      </w:r>
      <w:r>
        <w:instrText xml:space="preserve">" </w:instrText>
      </w:r>
      <w:r>
        <w:fldChar w:fldCharType="end"/>
      </w:r>
      <w:r w:rsidRPr="00BC2618">
        <w:t>)</w:t>
      </w:r>
    </w:p>
  </w:footnote>
  <w:footnote w:id="366">
    <w:p w14:paraId="6D826D2B" w14:textId="4A8E718D" w:rsidR="0086788B" w:rsidRPr="00D86B5C" w:rsidRDefault="0086788B" w:rsidP="008749F9">
      <w:pPr>
        <w:pStyle w:val="Textpoznpodarou"/>
        <w:rPr>
          <w:rFonts w:eastAsia="Sylfaen"/>
          <w:szCs w:val="18"/>
        </w:rPr>
      </w:pPr>
      <w:r>
        <w:rPr>
          <w:rStyle w:val="Znakapoznpodarou"/>
        </w:rPr>
        <w:footnoteRef/>
      </w:r>
      <w:r>
        <w:t xml:space="preserve"> “</w:t>
      </w:r>
      <w:r w:rsidRPr="00D86B5C">
        <w:rPr>
          <w:rFonts w:eastAsia="Sylfaen"/>
        </w:rPr>
        <w:t xml:space="preserve">Secundum omnem enim </w:t>
      </w:r>
      <w:r>
        <w:rPr>
          <w:rFonts w:eastAsia="Sylfaen"/>
        </w:rPr>
        <w:t>statum, scilicet, gloriae, inno</w:t>
      </w:r>
      <w:r w:rsidRPr="00D86B5C">
        <w:rPr>
          <w:rFonts w:eastAsia="Sylfaen"/>
        </w:rPr>
        <w:t xml:space="preserve">centiae, gratiae et </w:t>
      </w:r>
      <w:r>
        <w:rPr>
          <w:rFonts w:eastAsia="Sylfaen"/>
        </w:rPr>
        <w:t>poena</w:t>
      </w:r>
      <w:r w:rsidRPr="00D86B5C">
        <w:rPr>
          <w:rFonts w:eastAsia="Sylfaen"/>
        </w:rPr>
        <w:t>e possunt mentes nostrae reflecti immediate super se abs</w:t>
      </w:r>
      <w:r>
        <w:rPr>
          <w:rFonts w:eastAsia="Sylfaen"/>
        </w:rPr>
        <w:t>que adiutorio alicuius phantasm</w:t>
      </w:r>
      <w:r w:rsidRPr="00D86B5C">
        <w:rPr>
          <w:rFonts w:eastAsia="Sylfaen"/>
        </w:rPr>
        <w:t>atis, imm</w:t>
      </w:r>
      <w:r>
        <w:rPr>
          <w:rFonts w:eastAsia="Sylfaen"/>
        </w:rPr>
        <w:t>o potius ad hoc phantasmata eas</w:t>
      </w:r>
      <w:r w:rsidRPr="00D86B5C">
        <w:rPr>
          <w:rFonts w:eastAsia="Sylfaen"/>
        </w:rPr>
        <w:t xml:space="preserve"> impediunt quam </w:t>
      </w:r>
      <w:r>
        <w:rPr>
          <w:rFonts w:eastAsia="Sylfaen"/>
        </w:rPr>
        <w:t>iu</w:t>
      </w:r>
      <w:r w:rsidRPr="00D86B5C">
        <w:rPr>
          <w:rFonts w:eastAsia="Sylfaen"/>
        </w:rPr>
        <w:t xml:space="preserve">vent, sicut in quaestione an anima possit se intelligere per se et immediate plenius habet tangi. Nec curo si </w:t>
      </w:r>
      <w:r>
        <w:rPr>
          <w:rFonts w:eastAsia="Sylfaen"/>
        </w:rPr>
        <w:t xml:space="preserve">Aristoteles </w:t>
      </w:r>
      <w:r w:rsidRPr="00D86B5C">
        <w:rPr>
          <w:rFonts w:eastAsia="Sylfaen"/>
        </w:rPr>
        <w:t>et eius sequaces contrarium dicant.</w:t>
      </w:r>
      <w:r>
        <w:rPr>
          <w:rFonts w:eastAsia="Sylfaen"/>
        </w:rPr>
        <w:t>” (</w:t>
      </w:r>
      <w:r>
        <w:rPr>
          <w:i/>
        </w:rPr>
        <w:t>Quaestiones in secundum librum Sententiarum</w:t>
      </w:r>
      <w:r>
        <w:t>, q. 57</w:t>
      </w:r>
      <w:r w:rsidRPr="00756846">
        <w:t xml:space="preserve">, </w:t>
      </w:r>
      <w:r>
        <w:t xml:space="preserve">resp., ad 20; </w:t>
      </w:r>
      <w:r w:rsidRPr="00756846">
        <w:t xml:space="preserve">ed. Jansen, t. II, p. </w:t>
      </w:r>
      <w:r>
        <w:t>365</w:t>
      </w:r>
      <w:r>
        <w:fldChar w:fldCharType="begin"/>
      </w:r>
      <w:r>
        <w:instrText xml:space="preserve"> XE "Olivi:</w:instrText>
      </w:r>
      <w:r>
        <w:rPr>
          <w:i/>
        </w:rPr>
        <w:instrText>Quaestiones in secundum librum Sententiarum</w:instrText>
      </w:r>
      <w:r>
        <w:instrText xml:space="preserve"> 365" </w:instrText>
      </w:r>
      <w:r>
        <w:fldChar w:fldCharType="end"/>
      </w:r>
      <w:r>
        <w:rPr>
          <w:rFonts w:eastAsia="Sylfaen"/>
        </w:rPr>
        <w:t>)</w:t>
      </w:r>
    </w:p>
  </w:footnote>
  <w:footnote w:id="367">
    <w:p w14:paraId="1D2D02E4" w14:textId="32265D2E" w:rsidR="0086788B" w:rsidRPr="00930396" w:rsidRDefault="0086788B" w:rsidP="00B004A6">
      <w:pPr>
        <w:pStyle w:val="Textpoznpodarou"/>
      </w:pPr>
      <w:r>
        <w:rPr>
          <w:rStyle w:val="Znakapoznpodarou"/>
        </w:rPr>
        <w:footnoteRef/>
      </w:r>
      <w:r>
        <w:t xml:space="preserve"> “Omnis enim actus trahit a sua causa effectiva rationes suae essentiae essentialissimas et nobilissimas. Summae autem rationes quæ sunt in actibus mentis nostrae sunt ratio vitae seu vivi et simplicitatis et intellectualitatis et consimiles.” </w:t>
      </w:r>
      <w:r w:rsidRPr="000E095E">
        <w:t>(</w:t>
      </w:r>
      <w:r>
        <w:rPr>
          <w:i/>
        </w:rPr>
        <w:t>Quaestiones in secundum librum Sententiarum</w:t>
      </w:r>
      <w:r w:rsidRPr="000E095E">
        <w:t>, q. 58, i</w:t>
      </w:r>
      <w:r>
        <w:t xml:space="preserve">tem 3; ed. Jansen, t. II, p. </w:t>
      </w:r>
      <w:r w:rsidRPr="003B57AC">
        <w:t>412</w:t>
      </w:r>
      <w:r>
        <w:fldChar w:fldCharType="begin"/>
      </w:r>
      <w:r>
        <w:instrText xml:space="preserve"> XE "Olivi:</w:instrText>
      </w:r>
      <w:r>
        <w:rPr>
          <w:i/>
        </w:rPr>
        <w:instrText>Quaestiones in secundum librum Sententiarum</w:instrText>
      </w:r>
      <w:r w:rsidRPr="008E0BBD">
        <w:instrText xml:space="preserve"> 412</w:instrText>
      </w:r>
      <w:r>
        <w:instrText xml:space="preserve">" </w:instrText>
      </w:r>
      <w:r>
        <w:fldChar w:fldCharType="end"/>
      </w:r>
      <w:r w:rsidRPr="000E095E">
        <w:t>)</w:t>
      </w:r>
    </w:p>
  </w:footnote>
  <w:footnote w:id="368">
    <w:p w14:paraId="098EA19E" w14:textId="75415E48" w:rsidR="0086788B" w:rsidRPr="08E7470F" w:rsidRDefault="0086788B" w:rsidP="00AF5414">
      <w:pPr>
        <w:pStyle w:val="Textpoznpodarou"/>
      </w:pPr>
      <w:r>
        <w:rPr>
          <w:rStyle w:val="Znakapoznpodarou"/>
        </w:rPr>
        <w:footnoteRef/>
      </w:r>
      <w:r>
        <w:t xml:space="preserve"> “</w:t>
      </w:r>
      <w:r w:rsidRPr="08C23A77">
        <w:t>Sicut intellectus per prima principia, qu</w:t>
      </w:r>
      <w:r>
        <w:t>æ</w:t>
      </w:r>
      <w:r w:rsidRPr="08C23A77">
        <w:t xml:space="preserve"> sunt actus ejus, exit de potentia ad cognitionem conclusionum respectu quarum fuit in potentia et ita idem educit se de potentia ad actum, sed non secundum idem, ita voluntas est in actu et determinata respectu boni communiter vel ultimi finis, per cujus actum exit de potentia volendi hoc vel illud propositum cum consilio rationis.</w:t>
      </w:r>
      <w:r>
        <w:t>” (</w:t>
      </w:r>
      <w:r>
        <w:rPr>
          <w:i/>
        </w:rPr>
        <w:t>Quaestiones</w:t>
      </w:r>
      <w:r w:rsidRPr="08C23A77">
        <w:rPr>
          <w:i/>
        </w:rPr>
        <w:t xml:space="preserve"> disputatae</w:t>
      </w:r>
      <w:r w:rsidRPr="08C23A77">
        <w:t>, q. 4, resp.</w:t>
      </w:r>
      <w:r>
        <w:t>; ed. Longpré, p. 41</w:t>
      </w:r>
      <w:r>
        <w:fldChar w:fldCharType="begin"/>
      </w:r>
      <w:r>
        <w:instrText xml:space="preserve"> XE "Gualterus </w:instrText>
      </w:r>
      <w:r w:rsidRPr="00273106">
        <w:instrText>Brugensis</w:instrText>
      </w:r>
      <w:r>
        <w:rPr>
          <w:i/>
        </w:rPr>
        <w:instrText>:Quaestiones</w:instrText>
      </w:r>
      <w:r w:rsidRPr="00E85560">
        <w:rPr>
          <w:i/>
        </w:rPr>
        <w:instrText xml:space="preserve"> disputatae</w:instrText>
      </w:r>
      <w:r w:rsidRPr="00E85560">
        <w:instrText xml:space="preserve"> 41</w:instrText>
      </w:r>
      <w:r>
        <w:instrText xml:space="preserve">" </w:instrText>
      </w:r>
      <w:r>
        <w:fldChar w:fldCharType="end"/>
      </w:r>
      <w:r>
        <w:t>)</w:t>
      </w:r>
    </w:p>
  </w:footnote>
  <w:footnote w:id="369">
    <w:p w14:paraId="3FDAD0C4" w14:textId="77777777" w:rsidR="0086788B" w:rsidRPr="00F80D9F" w:rsidRDefault="0086788B" w:rsidP="00AF5414">
      <w:pPr>
        <w:pStyle w:val="Textpoznpodarou"/>
      </w:pPr>
      <w:r w:rsidRPr="00F80D9F">
        <w:rPr>
          <w:rStyle w:val="Znakapoznpodarou"/>
        </w:rPr>
        <w:footnoteRef/>
      </w:r>
      <w:r>
        <w:t xml:space="preserve"> “</w:t>
      </w:r>
      <w:r w:rsidRPr="00F80D9F">
        <w:rPr>
          <w:rStyle w:val="FontStyle116"/>
          <w:rFonts w:ascii="Calibri" w:hAnsi="Calibri"/>
          <w:sz w:val="20"/>
          <w:szCs w:val="14"/>
        </w:rPr>
        <w:t>Praeterea, si sunt ab alio quam a nobis, non poterunt fieri in nobis ab aliquo agente cuius virtus et aspectus non attingit intimissime interiora nostrae mentis, quia nihil nobis intimius quam actus nostrae mentis et quam intrinseca principia eorum; in tantum enim sunt nobis intimi quod non possunt videri nobis</w:t>
      </w:r>
      <w:r>
        <w:rPr>
          <w:rStyle w:val="FontStyle116"/>
          <w:rFonts w:ascii="Calibri" w:hAnsi="Calibri"/>
          <w:sz w:val="20"/>
          <w:szCs w:val="14"/>
        </w:rPr>
        <w:t xml:space="preserve"> nolentibus ab alio quam a Deo.”</w:t>
      </w:r>
      <w:r w:rsidRPr="00F80D9F">
        <w:rPr>
          <w:rStyle w:val="FontStyle116"/>
          <w:rFonts w:ascii="Calibri" w:hAnsi="Calibri"/>
          <w:sz w:val="20"/>
          <w:szCs w:val="14"/>
        </w:rPr>
        <w:t xml:space="preserve"> </w:t>
      </w:r>
      <w:r w:rsidRPr="00F80D9F">
        <w:t>(</w:t>
      </w:r>
      <w:r w:rsidRPr="00F80D9F">
        <w:rPr>
          <w:i/>
        </w:rPr>
        <w:t>Quaestiones in secundum librum Sententiarum</w:t>
      </w:r>
      <w:r w:rsidRPr="00F80D9F">
        <w:t>, q. 58, item 4; ed. Jansen, t. II, p. 413</w:t>
      </w:r>
      <w:r w:rsidRPr="00F80D9F">
        <w:fldChar w:fldCharType="begin"/>
      </w:r>
      <w:r w:rsidRPr="00F80D9F">
        <w:instrText xml:space="preserve"> XE "Olivi:</w:instrText>
      </w:r>
      <w:r w:rsidRPr="00F80D9F">
        <w:rPr>
          <w:i/>
        </w:rPr>
        <w:instrText>Quaestiones in secundum librum Sententiarum</w:instrText>
      </w:r>
      <w:r w:rsidRPr="00F80D9F">
        <w:instrText xml:space="preserve"> 413" </w:instrText>
      </w:r>
      <w:r w:rsidRPr="00F80D9F">
        <w:fldChar w:fldCharType="end"/>
      </w:r>
      <w:r w:rsidRPr="00F80D9F">
        <w:t>)</w:t>
      </w:r>
    </w:p>
  </w:footnote>
  <w:footnote w:id="370">
    <w:p w14:paraId="522F38A6" w14:textId="7017E436" w:rsidR="0086788B" w:rsidRPr="00A02C90" w:rsidRDefault="0086788B" w:rsidP="00B004A6">
      <w:pPr>
        <w:pStyle w:val="Textpoznpodarou"/>
      </w:pPr>
      <w:r>
        <w:rPr>
          <w:rStyle w:val="Znakapoznpodarou"/>
        </w:rPr>
        <w:footnoteRef/>
      </w:r>
      <w:r>
        <w:t xml:space="preserve"> “</w:t>
      </w:r>
      <w:r w:rsidRPr="00A02C90">
        <w:t>Si enim omnis forma substantialis, in quantum talis, est aliquo modo virtus activa vel saltem habet aliquam potentiam activam a se originatam et respectu sui quasi instrumentalem: impossibile est quin summa omnium formarum creatarum hoc habeat. Sed forma substantialis mentis nostrae in qua potissimum gradum tenet forma substantialis nostrae voluntatis seu libertatis est summa inte</w:t>
      </w:r>
      <w:r>
        <w:t>r formas substantiates creatas.”</w:t>
      </w:r>
      <w:r w:rsidRPr="00A02C90">
        <w:t xml:space="preserve"> (</w:t>
      </w:r>
      <w:r>
        <w:rPr>
          <w:i/>
        </w:rPr>
        <w:t>Quaestiones in secundum librum Sententiarum</w:t>
      </w:r>
      <w:r w:rsidRPr="00A02C90">
        <w:t xml:space="preserve">, q. 58; ed. Jansen, t. II, </w:t>
      </w:r>
      <w:r>
        <w:t xml:space="preserve">p. </w:t>
      </w:r>
      <w:r w:rsidRPr="00A02C90">
        <w:t>411</w:t>
      </w:r>
      <w:r>
        <w:fldChar w:fldCharType="begin"/>
      </w:r>
      <w:r>
        <w:instrText xml:space="preserve"> XE "Olivi:</w:instrText>
      </w:r>
      <w:r>
        <w:rPr>
          <w:i/>
        </w:rPr>
        <w:instrText xml:space="preserve">Quaestiones in secundum librum Sententiarum </w:instrText>
      </w:r>
      <w:r w:rsidRPr="00150237">
        <w:instrText>411</w:instrText>
      </w:r>
      <w:r>
        <w:instrText xml:space="preserve">" </w:instrText>
      </w:r>
      <w:r>
        <w:fldChar w:fldCharType="end"/>
      </w:r>
      <w:r w:rsidRPr="00A02C90">
        <w:t>)</w:t>
      </w:r>
    </w:p>
  </w:footnote>
  <w:footnote w:id="371">
    <w:p w14:paraId="233F6226" w14:textId="5640954B" w:rsidR="0086788B" w:rsidRPr="089C64A9" w:rsidRDefault="0086788B" w:rsidP="00FF0C9E">
      <w:pPr>
        <w:pStyle w:val="Textpoznpodarou"/>
      </w:pPr>
      <w:r w:rsidRPr="00A850C7">
        <w:rPr>
          <w:rStyle w:val="Znakapoznpodarou"/>
        </w:rPr>
        <w:footnoteRef/>
      </w:r>
      <w:r>
        <w:t xml:space="preserve"> “</w:t>
      </w:r>
      <w:r w:rsidRPr="00A850C7">
        <w:t>Et hoc modo falsum est consequens praedictae conditionalis, et quantum ad hoc non est verum quod causa eodem modo se haberet ad esse sui effectus et ad eius non esse.</w:t>
      </w:r>
      <w:r>
        <w:t>”</w:t>
      </w:r>
      <w:r w:rsidRPr="00A850C7">
        <w:t xml:space="preserve"> </w:t>
      </w:r>
      <w:r w:rsidRPr="00A850C7">
        <w:rPr>
          <w:rFonts w:eastAsia="Sylfaen"/>
        </w:rPr>
        <w:t>(</w:t>
      </w:r>
      <w:r>
        <w:rPr>
          <w:i/>
        </w:rPr>
        <w:t>Quaestiones in secundum librum Sententiarum</w:t>
      </w:r>
      <w:r w:rsidRPr="00A850C7">
        <w:t>, q. 57, resp., ad 7; ed. Jansen, t. II, 345</w:t>
      </w:r>
      <w:r>
        <w:fldChar w:fldCharType="begin"/>
      </w:r>
      <w:r>
        <w:instrText xml:space="preserve"> XE "Olivi:</w:instrText>
      </w:r>
      <w:r>
        <w:rPr>
          <w:i/>
        </w:rPr>
        <w:instrText>Quaestiones in secundum librum Sententiarum</w:instrText>
      </w:r>
      <w:r w:rsidRPr="009E759D">
        <w:instrText xml:space="preserve"> 345</w:instrText>
      </w:r>
      <w:r>
        <w:instrText xml:space="preserve">" </w:instrText>
      </w:r>
      <w:r>
        <w:fldChar w:fldCharType="end"/>
      </w:r>
      <w:r w:rsidRPr="00A850C7">
        <w:rPr>
          <w:rFonts w:eastAsia="Sylfaen"/>
        </w:rPr>
        <w:t>)</w:t>
      </w:r>
    </w:p>
  </w:footnote>
  <w:footnote w:id="372">
    <w:p w14:paraId="1400C42D" w14:textId="19F78E51" w:rsidR="0086788B" w:rsidRPr="089C64A9" w:rsidRDefault="0086788B" w:rsidP="003400FE">
      <w:pPr>
        <w:pStyle w:val="Textpoznpodarou"/>
      </w:pPr>
      <w:r>
        <w:rPr>
          <w:rStyle w:val="Znakapoznpodarou"/>
        </w:rPr>
        <w:footnoteRef/>
      </w:r>
      <w:r>
        <w:t xml:space="preserve"> “L</w:t>
      </w:r>
      <w:r w:rsidRPr="00A850C7">
        <w:t>icet enim secundum se et secundum suam virtutem effectivam non se habeat aliter ad ipsa, tamen secundum facere et non face</w:t>
      </w:r>
      <w:r>
        <w:t>re multo aliter se habet ad ea.”</w:t>
      </w:r>
      <w:r w:rsidRPr="00A850C7">
        <w:t xml:space="preserve"> </w:t>
      </w:r>
      <w:r w:rsidRPr="00A850C7">
        <w:rPr>
          <w:rFonts w:eastAsia="Sylfaen"/>
        </w:rPr>
        <w:t>(</w:t>
      </w:r>
      <w:r>
        <w:rPr>
          <w:i/>
        </w:rPr>
        <w:t>Quaestiones in secundum librum Sententiarum</w:t>
      </w:r>
      <w:r w:rsidRPr="00A850C7">
        <w:t>, q. 57, resp., ad 7; ed. Jansen, t. II, 345</w:t>
      </w:r>
      <w:r>
        <w:fldChar w:fldCharType="begin"/>
      </w:r>
      <w:r>
        <w:instrText xml:space="preserve"> XE "Olivi:</w:instrText>
      </w:r>
      <w:r>
        <w:rPr>
          <w:i/>
        </w:rPr>
        <w:instrText>Quaestiones in secundum librum Sententiarum</w:instrText>
      </w:r>
      <w:r w:rsidRPr="009E759D">
        <w:instrText xml:space="preserve"> 345</w:instrText>
      </w:r>
      <w:r>
        <w:instrText xml:space="preserve">" </w:instrText>
      </w:r>
      <w:r>
        <w:fldChar w:fldCharType="end"/>
      </w:r>
      <w:r w:rsidRPr="00A850C7">
        <w:rPr>
          <w:rFonts w:eastAsia="Sylfaen"/>
        </w:rPr>
        <w:t>)</w:t>
      </w:r>
    </w:p>
  </w:footnote>
  <w:footnote w:id="373">
    <w:p w14:paraId="58CAFC87" w14:textId="6751FA32" w:rsidR="0086788B" w:rsidRPr="00EE78B8" w:rsidRDefault="0086788B" w:rsidP="0019424C">
      <w:pPr>
        <w:pStyle w:val="Textpoznpodarou"/>
      </w:pPr>
      <w:r>
        <w:rPr>
          <w:rStyle w:val="Znakapoznpodarou"/>
        </w:rPr>
        <w:footnoteRef/>
      </w:r>
      <w:r>
        <w:t xml:space="preserve"> “</w:t>
      </w:r>
      <w:r w:rsidRPr="00120AFC">
        <w:t>Ratio enim essendi a causa vel non essendi potest significare virtutem effectivam et sufficientem ipsius causae. Et hoc modo verum est consequens primae conditionalis. Vel potest significare ordinem ipsius effectus et factionis eius seu exitus secundum quem se habet ad suam causam seu potius secundum quem est a sua causa, quia ille ordo potius dicit esse ab quam esse ad. Et hoc modo falsura est consequens praedictae conditionalis, et quantum ad hoc non est verum quod causa eodem modo se haberet ad esse su</w:t>
      </w:r>
      <w:r>
        <w:t xml:space="preserve">i effectus et ad eius non esse.” </w:t>
      </w:r>
      <w:r w:rsidRPr="00273106">
        <w:rPr>
          <w:noProof/>
        </w:rPr>
        <w:t>(</w:t>
      </w:r>
      <w:r>
        <w:rPr>
          <w:i/>
          <w:noProof/>
        </w:rPr>
        <w:t>Quaestiones in secundum librum Sententiarum</w:t>
      </w:r>
      <w:r w:rsidRPr="00273106">
        <w:rPr>
          <w:noProof/>
        </w:rPr>
        <w:t xml:space="preserve">, q. 58, solutio; ed. Jansen, t. II, </w:t>
      </w:r>
      <w:r>
        <w:rPr>
          <w:noProof/>
        </w:rPr>
        <w:t xml:space="preserve">p. </w:t>
      </w:r>
      <w:r w:rsidRPr="00273106">
        <w:rPr>
          <w:noProof/>
        </w:rPr>
        <w:t>345</w:t>
      </w:r>
      <w:r>
        <w:rPr>
          <w:noProof/>
        </w:rPr>
        <w:fldChar w:fldCharType="begin"/>
      </w:r>
      <w:r>
        <w:instrText xml:space="preserve"> XE "Olivi:</w:instrText>
      </w:r>
      <w:r>
        <w:rPr>
          <w:i/>
          <w:noProof/>
        </w:rPr>
        <w:instrText>Quaestiones in secundum librum Sententiarum</w:instrText>
      </w:r>
      <w:r w:rsidRPr="00227A8A">
        <w:rPr>
          <w:noProof/>
        </w:rPr>
        <w:instrText xml:space="preserve"> 345</w:instrText>
      </w:r>
      <w:r>
        <w:instrText xml:space="preserve">" </w:instrText>
      </w:r>
      <w:r>
        <w:rPr>
          <w:noProof/>
        </w:rPr>
        <w:fldChar w:fldCharType="end"/>
      </w:r>
      <w:r w:rsidRPr="00273106">
        <w:rPr>
          <w:noProof/>
        </w:rPr>
        <w:t>)</w:t>
      </w:r>
    </w:p>
  </w:footnote>
  <w:footnote w:id="374">
    <w:p w14:paraId="32C79A03" w14:textId="3C421E12" w:rsidR="0086788B" w:rsidRPr="003962DF" w:rsidRDefault="0086788B" w:rsidP="0019424C">
      <w:pPr>
        <w:pStyle w:val="Textpoznpodarou"/>
      </w:pPr>
      <w:r>
        <w:rPr>
          <w:rStyle w:val="Znakapoznpodarou"/>
        </w:rPr>
        <w:footnoteRef/>
      </w:r>
      <w:r>
        <w:t xml:space="preserve"> “Sed illud quod est prius simpliciter et secundum naturae ordinem, est perfectius, sic enim actus est prior potentia. Et hoc modo intellectus est prior voluntate, sicut motivum mobili, et activum passivo, bonum enim intellectum movet voluntatem.” (</w:t>
      </w:r>
      <w:bookmarkStart w:id="7" w:name="31893"/>
      <w:r>
        <w:t xml:space="preserve">ST I, q. </w:t>
      </w:r>
      <w:smartTag w:uri="urn:schemas-microsoft-com:office:smarttags" w:element="metricconverter">
        <w:smartTagPr>
          <w:attr w:name="ProductID" w:val="82, a"/>
        </w:smartTagPr>
        <w:r>
          <w:t>82, a</w:t>
        </w:r>
      </w:smartTag>
      <w:r>
        <w:t>. 3, ad 2</w:t>
      </w:r>
      <w:bookmarkEnd w:id="7"/>
      <w:r>
        <w:t>; ed. Leonina 5, 299</w:t>
      </w:r>
      <w:r>
        <w:fldChar w:fldCharType="begin"/>
      </w:r>
      <w:r>
        <w:instrText xml:space="preserve"> XE "Aquin:</w:instrText>
      </w:r>
      <w:r w:rsidRPr="001959E4">
        <w:instrText>ST I</w:instrText>
      </w:r>
      <w:r>
        <w:instrText xml:space="preserve">.82.3" </w:instrText>
      </w:r>
      <w:r>
        <w:fldChar w:fldCharType="end"/>
      </w:r>
      <w:r>
        <w:t>)</w:t>
      </w:r>
    </w:p>
  </w:footnote>
  <w:footnote w:id="375">
    <w:p w14:paraId="4AC26365" w14:textId="18FABFAC" w:rsidR="0086788B" w:rsidRPr="08890C89" w:rsidRDefault="0086788B" w:rsidP="00E35D09">
      <w:pPr>
        <w:pStyle w:val="Textpoznpodarou"/>
      </w:pPr>
      <w:r w:rsidRPr="08890C89">
        <w:rPr>
          <w:rStyle w:val="Znakapoznpodarou"/>
        </w:rPr>
        <w:footnoteRef/>
      </w:r>
      <w:r w:rsidRPr="08890C89">
        <w:t xml:space="preserve"> </w:t>
      </w:r>
      <w:r>
        <w:t>“</w:t>
      </w:r>
      <w:r w:rsidRPr="00E35D09">
        <w:t xml:space="preserve">Illi enim actus quos intime sentimus esse a nobis et quos summe sentimus esse in potestate nostra dicere quod non sunt a nobis est negare omnem sensum intimum et certissimum nobis. Si autem non sunt a nostra forma substantiali per se et immediate sive immediantibus aliquibus potentiis a se originatis, tunc quasi omnino per accidens dicentur esse a nobis, quia tunc aut erunt solum ab obiectis aut ab aliquibus accidentibus non plus radicatis in nobis quam lumen </w:t>
      </w:r>
      <w:r>
        <w:t>infusum aeri radicetur in aere.”</w:t>
      </w:r>
      <w:r w:rsidRPr="00E35D09">
        <w:t xml:space="preserve"> (</w:t>
      </w:r>
      <w:r w:rsidRPr="00E35D09">
        <w:rPr>
          <w:i/>
        </w:rPr>
        <w:t>Quaestiones in secundum librum Sententiarum</w:t>
      </w:r>
      <w:r w:rsidRPr="00E35D09">
        <w:t>, q. 58, item 4; ed. Jansen, t. II, 413</w:t>
      </w:r>
      <w:r w:rsidRPr="00E35D09">
        <w:fldChar w:fldCharType="begin"/>
      </w:r>
      <w:r w:rsidRPr="00E35D09">
        <w:instrText xml:space="preserve"> XE "Olivi:</w:instrText>
      </w:r>
      <w:r w:rsidRPr="00E35D09">
        <w:rPr>
          <w:i/>
        </w:rPr>
        <w:instrText>Quaestiones in secundum librum Sententiarum</w:instrText>
      </w:r>
      <w:r w:rsidRPr="00E35D09">
        <w:instrText xml:space="preserve"> 413" </w:instrText>
      </w:r>
      <w:r w:rsidRPr="00E35D09">
        <w:fldChar w:fldCharType="end"/>
      </w:r>
      <w:r w:rsidRPr="00E35D09">
        <w:t>)</w:t>
      </w:r>
    </w:p>
  </w:footnote>
  <w:footnote w:id="376">
    <w:p w14:paraId="103DD3E0" w14:textId="7C663D5B" w:rsidR="0086788B" w:rsidRPr="008172AA" w:rsidRDefault="0086788B" w:rsidP="00585BD3">
      <w:pPr>
        <w:pStyle w:val="Textpoznpodarou"/>
      </w:pPr>
      <w:r>
        <w:rPr>
          <w:rStyle w:val="Znakapoznpodarou"/>
        </w:rPr>
        <w:footnoteRef/>
      </w:r>
      <w:r>
        <w:t xml:space="preserve"> “</w:t>
      </w:r>
      <w:r w:rsidRPr="008172AA">
        <w:t>Nos enim manifestissime experimur in nobis quod mens nostra tam per cogitationem quam per amorem reflectitur seu convertitur ad se directe et immediate tanquam ad obiectum sui ipsius directum et immediatum. Sed nulla virtus potest se reflectere immediate super se, nisi habeat libertatem.</w:t>
      </w:r>
      <w:r>
        <w:t>” (</w:t>
      </w:r>
      <w:r>
        <w:rPr>
          <w:i/>
        </w:rPr>
        <w:t>Quaestiones in secundum librum Sententiarum</w:t>
      </w:r>
      <w:r>
        <w:t>, q. 57;</w:t>
      </w:r>
      <w:r w:rsidRPr="00756846">
        <w:t xml:space="preserve"> ed. Jansen, t. II, p. </w:t>
      </w:r>
      <w:r>
        <w:t>324</w:t>
      </w:r>
      <w:r>
        <w:fldChar w:fldCharType="begin"/>
      </w:r>
      <w:r>
        <w:instrText xml:space="preserve"> XE "Olivi:</w:instrText>
      </w:r>
      <w:r>
        <w:rPr>
          <w:i/>
        </w:rPr>
        <w:instrText>Quaestiones in secundum librum Sententiarum</w:instrText>
      </w:r>
      <w:r w:rsidRPr="00C36B43">
        <w:instrText xml:space="preserve"> </w:instrText>
      </w:r>
      <w:r>
        <w:instrText xml:space="preserve">324" </w:instrText>
      </w:r>
      <w:r>
        <w:fldChar w:fldCharType="end"/>
      </w:r>
      <w:r>
        <w:t>)</w:t>
      </w:r>
    </w:p>
  </w:footnote>
  <w:footnote w:id="377">
    <w:p w14:paraId="2D8D5065" w14:textId="500EB98E" w:rsidR="0086788B" w:rsidRPr="0815690F" w:rsidRDefault="0086788B" w:rsidP="00585BD3">
      <w:pPr>
        <w:pStyle w:val="Textpoznpodarou"/>
      </w:pPr>
      <w:r w:rsidRPr="0815690F">
        <w:rPr>
          <w:rStyle w:val="Znakapoznpodarou"/>
        </w:rPr>
        <w:footnoteRef/>
      </w:r>
      <w:r w:rsidRPr="0815690F">
        <w:t xml:space="preserve"> </w:t>
      </w:r>
      <w:r>
        <w:t>“</w:t>
      </w:r>
      <w:r w:rsidRPr="00585BD3">
        <w:t xml:space="preserve">Voluntas dicitur habere libertatem primo et per se, quia id quod operatur tanquam a se et non quasi ab alio applicata et mota, sed potius ipsa se ipsam applicat ad opus. Secundario vero dicitur libera, quia potest in utramque partem oppositorum; hoc autem idcirco dixi secundario, quia in hoc non habet libertatem nisi ex eo quod hoc sibi convenit per hoc quod operatur quasi a </w:t>
      </w:r>
      <w:r>
        <w:t>se et non ut ab alio applicata.”</w:t>
      </w:r>
      <w:r w:rsidRPr="0815690F">
        <w:rPr>
          <w:rStyle w:val="FontStyle116"/>
          <w:szCs w:val="20"/>
        </w:rPr>
        <w:t xml:space="preserve"> (</w:t>
      </w:r>
      <w:r w:rsidRPr="0815690F">
        <w:rPr>
          <w:i/>
        </w:rPr>
        <w:t>Quaestiones in secundum librum Sententiarum</w:t>
      </w:r>
      <w:r w:rsidRPr="0815690F">
        <w:t>, q. 57, resp., ad 27; ed. Jansen, t. II,</w:t>
      </w:r>
      <w:r w:rsidRPr="0815690F">
        <w:rPr>
          <w:rFonts w:eastAsia="Sylfaen"/>
        </w:rPr>
        <w:t xml:space="preserve"> p. 358</w:t>
      </w:r>
      <w:r w:rsidRPr="0815690F">
        <w:rPr>
          <w:rFonts w:eastAsia="Sylfaen"/>
        </w:rPr>
        <w:fldChar w:fldCharType="begin"/>
      </w:r>
      <w:r w:rsidRPr="0815690F">
        <w:instrText xml:space="preserve"> XE "Olivi:</w:instrText>
      </w:r>
      <w:r w:rsidRPr="0815690F">
        <w:rPr>
          <w:i/>
        </w:rPr>
        <w:instrText>Quaestiones in secundum librum Sententiarum</w:instrText>
      </w:r>
      <w:r w:rsidRPr="0815690F">
        <w:rPr>
          <w:rFonts w:eastAsia="Sylfaen"/>
        </w:rPr>
        <w:instrText xml:space="preserve"> 358</w:instrText>
      </w:r>
      <w:r w:rsidRPr="0815690F">
        <w:instrText xml:space="preserve">" </w:instrText>
      </w:r>
      <w:r w:rsidRPr="0815690F">
        <w:rPr>
          <w:rFonts w:eastAsia="Sylfaen"/>
        </w:rPr>
        <w:fldChar w:fldCharType="end"/>
      </w:r>
      <w:r w:rsidRPr="0815690F">
        <w:rPr>
          <w:rStyle w:val="FontStyle116"/>
          <w:szCs w:val="20"/>
        </w:rPr>
        <w:t>)</w:t>
      </w:r>
    </w:p>
  </w:footnote>
  <w:footnote w:id="378">
    <w:p w14:paraId="2D99FEF5" w14:textId="2636BD76" w:rsidR="0086788B" w:rsidRPr="006E5412" w:rsidRDefault="0086788B" w:rsidP="00F1535C">
      <w:pPr>
        <w:pStyle w:val="Textpoznpodarou"/>
      </w:pPr>
      <w:r>
        <w:rPr>
          <w:rStyle w:val="Znakapoznpodarou"/>
        </w:rPr>
        <w:footnoteRef/>
      </w:r>
      <w:r>
        <w:rPr>
          <w:rFonts w:eastAsia="Sylfaen"/>
        </w:rPr>
        <w:t xml:space="preserve"> “</w:t>
      </w:r>
      <w:r w:rsidRPr="006E5412">
        <w:rPr>
          <w:rFonts w:eastAsia="Sylfaen"/>
        </w:rPr>
        <w:t>Sicut etiam in sequenti quaestio</w:t>
      </w:r>
      <w:r>
        <w:rPr>
          <w:rFonts w:eastAsia="Sylfaen"/>
        </w:rPr>
        <w:t>ne ostendetur, voluntas, saltem</w:t>
      </w:r>
      <w:r w:rsidRPr="006E5412">
        <w:rPr>
          <w:rFonts w:eastAsia="Sylfaen"/>
        </w:rPr>
        <w:t xml:space="preserve"> prout est libera, nihil penitus recipit ab intellectu et eius actu nec exigitur ad eius actum nisi pro sola repraesentatione obiecti. Praeterea, cum </w:t>
      </w:r>
      <w:r>
        <w:rPr>
          <w:rFonts w:eastAsia="Sylfaen"/>
        </w:rPr>
        <w:t>Aristoteles</w:t>
      </w:r>
      <w:r w:rsidRPr="006E5412">
        <w:rPr>
          <w:rFonts w:eastAsia="Sylfaen"/>
        </w:rPr>
        <w:t xml:space="preserve"> dictum</w:t>
      </w:r>
      <w:r>
        <w:rPr>
          <w:rFonts w:eastAsia="Sylfaen"/>
        </w:rPr>
        <w:t xml:space="preserve"> suum non pro</w:t>
      </w:r>
      <w:r w:rsidRPr="006E5412">
        <w:rPr>
          <w:rFonts w:eastAsia="Sylfaen"/>
        </w:rPr>
        <w:t>bet, sed solum suppo</w:t>
      </w:r>
      <w:r>
        <w:rPr>
          <w:rFonts w:eastAsia="Sylfaen"/>
        </w:rPr>
        <w:t>nat: credere dictum hominis infi</w:t>
      </w:r>
      <w:r w:rsidRPr="006E5412">
        <w:rPr>
          <w:rFonts w:eastAsia="Sylfaen"/>
        </w:rPr>
        <w:t>delis abs</w:t>
      </w:r>
      <w:r w:rsidRPr="006E5412">
        <w:rPr>
          <w:rFonts w:eastAsia="Sylfaen"/>
        </w:rPr>
        <w:softHyphen/>
        <w:t>que</w:t>
      </w:r>
      <w:r>
        <w:rPr>
          <w:rFonts w:eastAsia="Sylfaen"/>
        </w:rPr>
        <w:t xml:space="preserve"> omni probatione in periculum fi</w:t>
      </w:r>
      <w:r w:rsidRPr="006E5412">
        <w:rPr>
          <w:rFonts w:eastAsia="Sylfaen"/>
        </w:rPr>
        <w:t>dei christianae et contra rationem express</w:t>
      </w:r>
      <w:r>
        <w:rPr>
          <w:rFonts w:eastAsia="Sylfaen"/>
        </w:rPr>
        <w:t>e videtur esse actus magnae infi</w:t>
      </w:r>
      <w:r w:rsidRPr="006E5412">
        <w:rPr>
          <w:rFonts w:eastAsia="Sylfaen"/>
        </w:rPr>
        <w:t>delitatis et magnae dementiae.</w:t>
      </w:r>
      <w:r>
        <w:rPr>
          <w:rFonts w:eastAsia="Sylfaen"/>
        </w:rPr>
        <w:t>” (</w:t>
      </w:r>
      <w:r>
        <w:rPr>
          <w:i/>
        </w:rPr>
        <w:t>Quaestiones in secundum librum Sententiarum</w:t>
      </w:r>
      <w:r>
        <w:t>, q. 57, resp., ad 12</w:t>
      </w:r>
      <w:r w:rsidRPr="00756846">
        <w:t>; ed. Jansen, t. II, p. 3</w:t>
      </w:r>
      <w:r>
        <w:t>54</w:t>
      </w:r>
      <w:r>
        <w:fldChar w:fldCharType="begin"/>
      </w:r>
      <w:r>
        <w:instrText xml:space="preserve"> XE "Olivi:</w:instrText>
      </w:r>
      <w:r>
        <w:rPr>
          <w:i/>
        </w:rPr>
        <w:instrText>Quaestiones in secundum librum Sententiarum</w:instrText>
      </w:r>
      <w:r w:rsidRPr="006065F8">
        <w:instrText xml:space="preserve"> 354</w:instrText>
      </w:r>
      <w:r>
        <w:instrText xml:space="preserve">" </w:instrText>
      </w:r>
      <w:r>
        <w:fldChar w:fldCharType="end"/>
      </w:r>
      <w:r>
        <w:rPr>
          <w:rFonts w:eastAsia="Sylfaen"/>
        </w:rPr>
        <w:t>)</w:t>
      </w:r>
    </w:p>
  </w:footnote>
  <w:footnote w:id="379">
    <w:p w14:paraId="69637C92" w14:textId="5B7933CA" w:rsidR="0086788B" w:rsidRPr="003B7A9C" w:rsidRDefault="0086788B" w:rsidP="00065C58">
      <w:pPr>
        <w:pStyle w:val="Textpoznpodarou"/>
      </w:pPr>
      <w:r w:rsidRPr="003B7A9C">
        <w:rPr>
          <w:rStyle w:val="Znakapoznpodarou"/>
        </w:rPr>
        <w:footnoteRef/>
      </w:r>
      <w:r>
        <w:t xml:space="preserve"> “</w:t>
      </w:r>
      <w:r w:rsidRPr="003B7A9C">
        <w:t>Non habeo autem in proposito pro inconvenienti, immo pro magna veritate quod praesente causa sufficiente et in quantum tali effectus possit non esse; sed bene haberem pro inconvenienti, si causa sufficiente et dante esse suo effectui simul, dum</w:t>
      </w:r>
      <w:r>
        <w:t xml:space="preserve"> dat, posset effectus non esse.”</w:t>
      </w:r>
      <w:r w:rsidRPr="003B7A9C">
        <w:t xml:space="preserve"> (</w:t>
      </w:r>
      <w:r>
        <w:rPr>
          <w:i/>
        </w:rPr>
        <w:t>Quaestiones in secundum librum Sententiarum</w:t>
      </w:r>
      <w:r w:rsidRPr="003B7A9C">
        <w:t>, q. 57, resp. ad 7; ed. Jansen, t. II, 344</w:t>
      </w:r>
      <w:r>
        <w:fldChar w:fldCharType="begin"/>
      </w:r>
      <w:r>
        <w:instrText xml:space="preserve"> XE "Olivi:</w:instrText>
      </w:r>
      <w:r>
        <w:rPr>
          <w:i/>
        </w:rPr>
        <w:instrText>Quaestiones in secundum librum Sententiarum</w:instrText>
      </w:r>
      <w:r w:rsidRPr="00792663">
        <w:instrText xml:space="preserve"> 344</w:instrText>
      </w:r>
      <w:r>
        <w:instrText xml:space="preserve">" </w:instrText>
      </w:r>
      <w:r>
        <w:fldChar w:fldCharType="end"/>
      </w:r>
      <w:r w:rsidRPr="003B7A9C">
        <w:t>)</w:t>
      </w:r>
    </w:p>
  </w:footnote>
  <w:footnote w:id="380">
    <w:p w14:paraId="0A8F772E" w14:textId="7EA23DD0" w:rsidR="0086788B" w:rsidRPr="0005323A" w:rsidRDefault="0086788B" w:rsidP="000F7F13">
      <w:pPr>
        <w:pStyle w:val="Textpoznpodarou"/>
      </w:pPr>
      <w:r>
        <w:rPr>
          <w:rStyle w:val="Znakapoznpodarou"/>
        </w:rPr>
        <w:footnoteRef/>
      </w:r>
      <w:r>
        <w:rPr>
          <w:rFonts w:eastAsia="Sylfaen"/>
        </w:rPr>
        <w:t xml:space="preserve"> “</w:t>
      </w:r>
      <w:r w:rsidRPr="0005323A">
        <w:rPr>
          <w:rFonts w:eastAsia="Sylfaen"/>
        </w:rPr>
        <w:t>Totus enim vigor formalis ipsius voluntatis dilatatur ad obiectum quadam dilatatione spirituali et unitur et quasi imbibitur i</w:t>
      </w:r>
      <w:r>
        <w:rPr>
          <w:rFonts w:eastAsia="Sylfaen"/>
        </w:rPr>
        <w:t>psi obiecto, et sic de aliis mo</w:t>
      </w:r>
      <w:r w:rsidRPr="0005323A">
        <w:rPr>
          <w:rFonts w:eastAsia="Sylfaen"/>
        </w:rPr>
        <w:t>dis se habendi spiritualibus quos sensibiliter in actibus et habitibus nostrae mentis experimur.</w:t>
      </w:r>
      <w:r>
        <w:rPr>
          <w:rFonts w:eastAsia="Sylfaen"/>
        </w:rPr>
        <w:t>” (</w:t>
      </w:r>
      <w:r>
        <w:rPr>
          <w:i/>
        </w:rPr>
        <w:t>Quaestiones in secundum librum Sententiarum</w:t>
      </w:r>
      <w:r>
        <w:t xml:space="preserve">, q. 58; solutio, ad 10; ed. Jansen, t. II, </w:t>
      </w:r>
      <w:r w:rsidRPr="0005323A">
        <w:t xml:space="preserve">p. </w:t>
      </w:r>
      <w:r>
        <w:t>432</w:t>
      </w:r>
      <w:r>
        <w:fldChar w:fldCharType="begin"/>
      </w:r>
      <w:r>
        <w:instrText xml:space="preserve"> XE "Olivi:</w:instrText>
      </w:r>
      <w:r>
        <w:rPr>
          <w:i/>
        </w:rPr>
        <w:instrText>Quaestiones in secundum librum Sententiarum</w:instrText>
      </w:r>
      <w:r w:rsidRPr="00353504">
        <w:instrText xml:space="preserve"> 432</w:instrText>
      </w:r>
      <w:r>
        <w:instrText xml:space="preserve">" </w:instrText>
      </w:r>
      <w:r>
        <w:fldChar w:fldCharType="end"/>
      </w:r>
      <w:r>
        <w:rPr>
          <w:rFonts w:eastAsia="Sylfaen"/>
        </w:rPr>
        <w:t xml:space="preserve">) </w:t>
      </w:r>
    </w:p>
  </w:footnote>
  <w:footnote w:id="381">
    <w:p w14:paraId="0932D25B" w14:textId="4C144AB9" w:rsidR="0086788B" w:rsidRPr="005808D4" w:rsidRDefault="0086788B" w:rsidP="000F7F13">
      <w:pPr>
        <w:pStyle w:val="Textpoznpodarou"/>
      </w:pPr>
      <w:r w:rsidRPr="005808D4">
        <w:rPr>
          <w:rStyle w:val="Znakapoznpodarou"/>
        </w:rPr>
        <w:footnoteRef/>
      </w:r>
      <w:r>
        <w:t xml:space="preserve"> “</w:t>
      </w:r>
      <w:r w:rsidRPr="005808D4">
        <w:t xml:space="preserve">Et etiam si in ipso actu posset poni </w:t>
      </w:r>
      <w:r>
        <w:t>realis distinctio inter suam es</w:t>
      </w:r>
      <w:r w:rsidRPr="005808D4">
        <w:t>sentiam et inter huiusmodi ordinem seu similitudinem quam habet cum obiecto, sicut es</w:t>
      </w:r>
      <w:r>
        <w:t>t realis distinctio inter essen</w:t>
      </w:r>
      <w:r w:rsidRPr="005808D4">
        <w:t>tiam voluntatis et suos aspectus: tunc esset quasi to</w:t>
      </w:r>
      <w:r>
        <w:t>tum si</w:t>
      </w:r>
      <w:r w:rsidRPr="005808D4">
        <w:t xml:space="preserve">mile hinc et inde, quia essentia ipsorum actuum absque tali ordine et similitudine cogitata omnino est unius rationis et naturae in omnibus actibus voluntatis; quoniam, in quantum talis, non est nisi quaedam </w:t>
      </w:r>
      <w:r>
        <w:t>similitudo analoga ipsius volun</w:t>
      </w:r>
      <w:r w:rsidRPr="005808D4">
        <w:t>tatis participans formam seu naturam ipsius voluntatis per quandam analogiam</w:t>
      </w:r>
      <w:r>
        <w:t>…”</w:t>
      </w:r>
      <w:r w:rsidRPr="005808D4">
        <w:t xml:space="preserve"> (</w:t>
      </w:r>
      <w:r>
        <w:rPr>
          <w:i/>
        </w:rPr>
        <w:t>Quaestiones in secundum librum Sententiarum</w:t>
      </w:r>
      <w:r w:rsidRPr="005808D4">
        <w:t xml:space="preserve">, q. 58, solutio, ad 2; ed. Jansen, t. II, </w:t>
      </w:r>
      <w:r>
        <w:t xml:space="preserve">p. </w:t>
      </w:r>
      <w:r w:rsidRPr="005808D4">
        <w:t>417</w:t>
      </w:r>
      <w:r>
        <w:fldChar w:fldCharType="begin"/>
      </w:r>
      <w:r>
        <w:instrText xml:space="preserve"> XE "Olivi:</w:instrText>
      </w:r>
      <w:r>
        <w:rPr>
          <w:i/>
        </w:rPr>
        <w:instrText>Quaestiones in secundum librum Sententiarum</w:instrText>
      </w:r>
      <w:r w:rsidRPr="0061655C">
        <w:instrText xml:space="preserve"> 417</w:instrText>
      </w:r>
      <w:r>
        <w:instrText xml:space="preserve">" </w:instrText>
      </w:r>
      <w:r>
        <w:fldChar w:fldCharType="end"/>
      </w:r>
      <w:r w:rsidRPr="005808D4">
        <w:t>)</w:t>
      </w:r>
    </w:p>
  </w:footnote>
  <w:footnote w:id="382">
    <w:p w14:paraId="655CF6A5" w14:textId="1AD2DA00" w:rsidR="0086788B" w:rsidRPr="006015F5" w:rsidRDefault="0086788B" w:rsidP="0010352C">
      <w:pPr>
        <w:pStyle w:val="Textpoznpodarou"/>
      </w:pPr>
      <w:r>
        <w:rPr>
          <w:rStyle w:val="Znakapoznpodarou"/>
        </w:rPr>
        <w:footnoteRef/>
      </w:r>
      <w:r>
        <w:t xml:space="preserve"> “</w:t>
      </w:r>
      <w:r w:rsidRPr="006015F5">
        <w:t xml:space="preserve">Alio vero modo, quia si rationi divinae voluntatis convenit libertas proprie et per se, si voluntas intellectualis super omnia imitatur eam tanquam quaedam emanatio eius sibi simillima: ergo imitatur et participat libertatem ipsius super omne aliud genus </w:t>
      </w:r>
      <w:r>
        <w:t>entis quod sit vel esse possit.”</w:t>
      </w:r>
      <w:r w:rsidRPr="006015F5">
        <w:t xml:space="preserve"> (</w:t>
      </w:r>
      <w:r>
        <w:rPr>
          <w:i/>
        </w:rPr>
        <w:t>Quaestiones in secundum librum Sententiarum</w:t>
      </w:r>
      <w:r w:rsidRPr="006015F5">
        <w:t>, q. 57; ed. Jansen, t. II,</w:t>
      </w:r>
      <w:r w:rsidRPr="006015F5">
        <w:rPr>
          <w:rStyle w:val="FontStyle116"/>
        </w:rPr>
        <w:t xml:space="preserve"> </w:t>
      </w:r>
      <w:r>
        <w:rPr>
          <w:rStyle w:val="FontStyle116"/>
        </w:rPr>
        <w:t xml:space="preserve">p. </w:t>
      </w:r>
      <w:r w:rsidRPr="006015F5">
        <w:rPr>
          <w:rStyle w:val="FontStyle116"/>
        </w:rPr>
        <w:t>333</w:t>
      </w:r>
      <w:r>
        <w:rPr>
          <w:rStyle w:val="FontStyle116"/>
        </w:rPr>
        <w:fldChar w:fldCharType="begin"/>
      </w:r>
      <w:r>
        <w:instrText xml:space="preserve"> XE "Olivi:</w:instrText>
      </w:r>
      <w:r>
        <w:rPr>
          <w:i/>
        </w:rPr>
        <w:instrText>Quaestiones in secundum librum Sententiarum</w:instrText>
      </w:r>
      <w:r w:rsidRPr="00970E09">
        <w:rPr>
          <w:rStyle w:val="FontStyle116"/>
        </w:rPr>
        <w:instrText xml:space="preserve"> 333</w:instrText>
      </w:r>
      <w:r>
        <w:instrText xml:space="preserve">" </w:instrText>
      </w:r>
      <w:r>
        <w:rPr>
          <w:rStyle w:val="FontStyle116"/>
        </w:rPr>
        <w:fldChar w:fldCharType="end"/>
      </w:r>
      <w:r>
        <w:t>)</w:t>
      </w:r>
    </w:p>
  </w:footnote>
  <w:footnote w:id="383">
    <w:p w14:paraId="4F79DF6D" w14:textId="66FCBA2A" w:rsidR="0086788B" w:rsidRPr="005371BE" w:rsidRDefault="0086788B" w:rsidP="00CC4E64">
      <w:pPr>
        <w:pStyle w:val="Textpoznpodarou"/>
      </w:pPr>
      <w:r>
        <w:rPr>
          <w:rStyle w:val="Znakapoznpodarou"/>
        </w:rPr>
        <w:footnoteRef/>
      </w:r>
      <w:r>
        <w:t xml:space="preserve"> “</w:t>
      </w:r>
      <w:r w:rsidRPr="005371BE">
        <w:t>Quod ideo dico quia iustum pretium rerum quandoque non est punctaliter determinatum, sed magis in quadam aestimatione consistit, ita quod modica additio vel minutio non videtur tollere aequalitatem iustitiae.</w:t>
      </w:r>
      <w:r>
        <w:t xml:space="preserve">” (ST II-II, q. </w:t>
      </w:r>
      <w:smartTag w:uri="urn:schemas-microsoft-com:office:smarttags" w:element="metricconverter">
        <w:smartTagPr>
          <w:attr w:name="ProductID" w:val="77, a"/>
        </w:smartTagPr>
        <w:r>
          <w:t>77, a</w:t>
        </w:r>
      </w:smartTag>
      <w:r>
        <w:t>. 1, ad 1; ed. Leonina 9, 148</w:t>
      </w:r>
      <w:r>
        <w:fldChar w:fldCharType="begin"/>
      </w:r>
      <w:r>
        <w:instrText xml:space="preserve"> XE "</w:instrText>
      </w:r>
      <w:r>
        <w:rPr>
          <w:lang w:val="cs-CZ"/>
        </w:rPr>
        <w:instrText>Aquin</w:instrText>
      </w:r>
      <w:r>
        <w:instrText>:</w:instrText>
      </w:r>
      <w:r w:rsidRPr="0037522A">
        <w:instrText>ST II-II.77</w:instrText>
      </w:r>
      <w:r>
        <w:instrText xml:space="preserve">.1" </w:instrText>
      </w:r>
      <w:r>
        <w:fldChar w:fldCharType="end"/>
      </w:r>
      <w:r>
        <w:t>)</w:t>
      </w:r>
    </w:p>
  </w:footnote>
  <w:footnote w:id="384">
    <w:p w14:paraId="282BCEB5" w14:textId="2547693E" w:rsidR="0086788B" w:rsidRPr="004D48DB" w:rsidRDefault="0086788B" w:rsidP="001479F6">
      <w:pPr>
        <w:pStyle w:val="Textpoznpodarou"/>
      </w:pPr>
      <w:r>
        <w:rPr>
          <w:rStyle w:val="Znakapoznpodarou"/>
        </w:rPr>
        <w:footnoteRef/>
      </w:r>
      <w:r>
        <w:t xml:space="preserve"> “</w:t>
      </w:r>
      <w:r w:rsidRPr="00BE495C">
        <w:t>Predictorum autem radicalis ratio est quia periculum tollens usuram, debet apud lucrantem ex eo includere dominium et usum rei</w:t>
      </w:r>
      <w:r>
        <w:t xml:space="preserve"> </w:t>
      </w:r>
      <w:r w:rsidRPr="00BE495C">
        <w:t>periclitans.</w:t>
      </w:r>
      <w:r>
        <w:t>” (</w:t>
      </w:r>
      <w:r w:rsidRPr="00B5184A">
        <w:rPr>
          <w:rFonts w:eastAsia="SimHei"/>
          <w:i/>
        </w:rPr>
        <w:t>De emptionibus et venditionibus, de usuris, de restitionibus</w:t>
      </w:r>
      <w:r>
        <w:t xml:space="preserve">, ed. </w:t>
      </w:r>
      <w:r>
        <w:rPr>
          <w:rStyle w:val="Siln"/>
          <w:b w:val="0"/>
          <w:bCs w:val="0"/>
        </w:rPr>
        <w:t>Todeschini</w:t>
      </w:r>
      <w:r>
        <w:t>, p. 81</w:t>
      </w:r>
      <w:r>
        <w:fldChar w:fldCharType="begin"/>
      </w:r>
      <w:r>
        <w:instrText xml:space="preserve"> XE "Olivi:</w:instrText>
      </w:r>
      <w:r w:rsidRPr="00276F2B">
        <w:rPr>
          <w:rFonts w:eastAsia="SimHei"/>
          <w:i/>
        </w:rPr>
        <w:instrText>De emptionibus et venditionibus, de usuris, de restitionibus</w:instrText>
      </w:r>
      <w:r w:rsidRPr="00276F2B">
        <w:instrText xml:space="preserve"> 81</w:instrText>
      </w:r>
      <w:r>
        <w:instrText xml:space="preserve">" </w:instrText>
      </w:r>
      <w:r>
        <w:fldChar w:fldCharType="end"/>
      </w:r>
      <w:r>
        <w:t>)</w:t>
      </w:r>
    </w:p>
  </w:footnote>
  <w:footnote w:id="385">
    <w:p w14:paraId="5E2B2FFC" w14:textId="625C74B0" w:rsidR="0086788B" w:rsidRPr="00545DA2" w:rsidRDefault="0086788B" w:rsidP="00551CF6">
      <w:pPr>
        <w:pStyle w:val="Textpoznpodarou"/>
      </w:pPr>
      <w:r>
        <w:rPr>
          <w:rStyle w:val="Znakapoznpodarou"/>
        </w:rPr>
        <w:footnoteRef/>
      </w:r>
      <w:r>
        <w:t xml:space="preserve"> “Ulterius sciendum, quod licet contractus meretricius sit respectu suae materiae vitiosus, nihilominus ipsa fidelitas, quæ includitur in observantia pacti, non est vitiosa, sed bona. Licet etiam mulier corpus vendat sive locet ad usum nefarium, locat tamen rem suam; et ideo vere facit pretium locationis corporis sui: atque ita absque ejus consensu non licet illud alteri dare, immo est sibi solvendum.” (</w:t>
      </w:r>
      <w:bookmarkStart w:id="8" w:name="90311"/>
      <w:r w:rsidRPr="00D301FB">
        <w:rPr>
          <w:i/>
        </w:rPr>
        <w:t>Postilla in libros Geneseos</w:t>
      </w:r>
      <w:bookmarkEnd w:id="8"/>
      <w:r>
        <w:t>, cap. 38; ed. Antverpiae 1573, p. 146a</w:t>
      </w:r>
      <w:r>
        <w:fldChar w:fldCharType="begin"/>
      </w:r>
      <w:r>
        <w:instrText xml:space="preserve"> XE "Olivi:</w:instrText>
      </w:r>
      <w:r w:rsidRPr="003A1B46">
        <w:rPr>
          <w:i/>
        </w:rPr>
        <w:instrText>Postilla in libros Geneseos</w:instrText>
      </w:r>
      <w:r>
        <w:rPr>
          <w:i/>
        </w:rPr>
        <w:instrText xml:space="preserve"> </w:instrText>
      </w:r>
      <w:r w:rsidRPr="003A1B46">
        <w:instrText>146a</w:instrText>
      </w:r>
      <w:r>
        <w:instrText xml:space="preserve">" </w:instrText>
      </w:r>
      <w:r>
        <w:fldChar w:fldCharType="end"/>
      </w:r>
      <w:r>
        <w:t>)</w:t>
      </w:r>
    </w:p>
  </w:footnote>
  <w:footnote w:id="386">
    <w:p w14:paraId="669BF760" w14:textId="3AE21F9D" w:rsidR="0086788B" w:rsidRPr="08C21F07" w:rsidRDefault="0086788B" w:rsidP="00551CF6">
      <w:pPr>
        <w:pStyle w:val="Textpoznpodarou"/>
      </w:pPr>
      <w:r>
        <w:rPr>
          <w:rStyle w:val="Znakapoznpodarou"/>
        </w:rPr>
        <w:footnoteRef/>
      </w:r>
      <w:r>
        <w:t xml:space="preserve"> “Though the Earth, and all inferior Creatures be common to all Men, yet every Man has a </w:t>
      </w:r>
      <w:r>
        <w:rPr>
          <w:i/>
          <w:iCs/>
        </w:rPr>
        <w:t>Property</w:t>
      </w:r>
      <w:r>
        <w:t xml:space="preserve"> in his own </w:t>
      </w:r>
      <w:r>
        <w:rPr>
          <w:i/>
          <w:iCs/>
        </w:rPr>
        <w:t>Person</w:t>
      </w:r>
      <w:r>
        <w:t xml:space="preserve">. This no Body has any Right to but himself. The </w:t>
      </w:r>
      <w:r>
        <w:rPr>
          <w:i/>
          <w:iCs/>
        </w:rPr>
        <w:t>Labour</w:t>
      </w:r>
      <w:r>
        <w:t xml:space="preserve"> of his Body, and the </w:t>
      </w:r>
      <w:r>
        <w:rPr>
          <w:i/>
          <w:iCs/>
        </w:rPr>
        <w:t>Work</w:t>
      </w:r>
      <w:r>
        <w:t xml:space="preserve"> of his Hands, we may say, are properly his. Whatsoever then he removes out of the State that Nature hath provided, and left it in, he hath mixed his </w:t>
      </w:r>
      <w:r>
        <w:rPr>
          <w:i/>
          <w:iCs/>
        </w:rPr>
        <w:t>Labour</w:t>
      </w:r>
      <w:r>
        <w:t xml:space="preserve"> with, and joyned to it something that is his own, and thereby makes it his </w:t>
      </w:r>
      <w:r>
        <w:rPr>
          <w:i/>
          <w:iCs/>
        </w:rPr>
        <w:t>Property</w:t>
      </w:r>
      <w:r>
        <w:t>.” (</w:t>
      </w:r>
      <w:r w:rsidRPr="08C21F07">
        <w:rPr>
          <w:rStyle w:val="Nzev1"/>
          <w:i/>
        </w:rPr>
        <w:t xml:space="preserve">Second Treatise of </w:t>
      </w:r>
      <w:r w:rsidRPr="08C21F07">
        <w:rPr>
          <w:rStyle w:val="fs150"/>
          <w:i/>
        </w:rPr>
        <w:t>Civil Government</w:t>
      </w:r>
      <w:r>
        <w:rPr>
          <w:rStyle w:val="fs150"/>
        </w:rPr>
        <w:t> </w:t>
      </w:r>
      <w:r>
        <w:t xml:space="preserve">V.27, ed. </w:t>
      </w:r>
      <w:r>
        <w:rPr>
          <w:rStyle w:val="addmd"/>
        </w:rPr>
        <w:t>Macpherson,</w:t>
      </w:r>
      <w:r>
        <w:t xml:space="preserve"> p. 19</w:t>
      </w:r>
      <w:r>
        <w:fldChar w:fldCharType="begin"/>
      </w:r>
      <w:r>
        <w:instrText xml:space="preserve"> XE "Locke:</w:instrText>
      </w:r>
      <w:r w:rsidRPr="08484C68">
        <w:rPr>
          <w:rStyle w:val="Nzev1"/>
          <w:i/>
        </w:rPr>
        <w:instrText xml:space="preserve">Second Treatise of </w:instrText>
      </w:r>
      <w:r w:rsidRPr="08484C68">
        <w:rPr>
          <w:rStyle w:val="fs150"/>
          <w:i/>
        </w:rPr>
        <w:instrText>Civil Government</w:instrText>
      </w:r>
      <w:r w:rsidRPr="08484C68">
        <w:rPr>
          <w:rStyle w:val="fs150"/>
        </w:rPr>
        <w:instrText xml:space="preserve"> </w:instrText>
      </w:r>
      <w:r>
        <w:instrText>5</w:instrText>
      </w:r>
      <w:r w:rsidRPr="08484C68">
        <w:instrText>.27</w:instrText>
      </w:r>
      <w:r>
        <w:instrText xml:space="preserve">" </w:instrText>
      </w:r>
      <w:r>
        <w:fldChar w:fldCharType="end"/>
      </w:r>
      <w:r>
        <w:t>)</w:t>
      </w:r>
    </w:p>
  </w:footnote>
  <w:footnote w:id="387">
    <w:p w14:paraId="349D2CA9" w14:textId="721B1C03" w:rsidR="0086788B" w:rsidRPr="00C652C3" w:rsidRDefault="0086788B" w:rsidP="00551CF6">
      <w:pPr>
        <w:pStyle w:val="Textpoznpodarou"/>
      </w:pPr>
      <w:r>
        <w:rPr>
          <w:rStyle w:val="Znakapoznpodarou"/>
        </w:rPr>
        <w:footnoteRef/>
      </w:r>
      <w:r>
        <w:t xml:space="preserve"> “</w:t>
      </w:r>
      <w:r w:rsidRPr="00C652C3">
        <w:rPr>
          <w:szCs w:val="28"/>
        </w:rPr>
        <w:t>Thus modern property lost its worldly character and was located in the person himself, that is, in what an individual could lose only along with his life.</w:t>
      </w:r>
      <w:r>
        <w:rPr>
          <w:szCs w:val="28"/>
        </w:rPr>
        <w:t>” (Arendt 1958, 70)</w:t>
      </w:r>
    </w:p>
  </w:footnote>
  <w:footnote w:id="388">
    <w:p w14:paraId="265CC6F5" w14:textId="0FD7E92D" w:rsidR="0086788B" w:rsidRPr="088D4D0F" w:rsidRDefault="0086788B" w:rsidP="00551CF6">
      <w:pPr>
        <w:pStyle w:val="Textpoznpodarou"/>
      </w:pPr>
      <w:r w:rsidRPr="088D4D0F">
        <w:rPr>
          <w:rStyle w:val="Znakapoznpodarou"/>
        </w:rPr>
        <w:footnoteRef/>
      </w:r>
      <w:r w:rsidRPr="088D4D0F">
        <w:t xml:space="preserve"> </w:t>
      </w:r>
      <w:r>
        <w:t>“</w:t>
      </w:r>
      <w:r w:rsidRPr="00551CF6">
        <w:t>Ipsa igitur, in quantum est potens libere agere et in quantum non est ad hoc potens, non est alia et alia secundum substantiam et speciem, sed sol</w:t>
      </w:r>
      <w:r>
        <w:t>um alio et alio modo se habens.”</w:t>
      </w:r>
      <w:r w:rsidRPr="088D4D0F">
        <w:rPr>
          <w:rStyle w:val="FontStyle116"/>
          <w:szCs w:val="20"/>
        </w:rPr>
        <w:t xml:space="preserve"> </w:t>
      </w:r>
      <w:r w:rsidRPr="088D4D0F">
        <w:t>(</w:t>
      </w:r>
      <w:r w:rsidRPr="088D4D0F">
        <w:rPr>
          <w:i/>
        </w:rPr>
        <w:t>Quaestiones in secundum librum Sententiarum</w:t>
      </w:r>
      <w:r w:rsidRPr="088D4D0F">
        <w:t>, q. 58; solutio, ad 9; ed. Jansen, t.</w:t>
      </w:r>
      <w:r>
        <w:t> </w:t>
      </w:r>
      <w:r w:rsidRPr="088D4D0F">
        <w:t>II, p. 429</w:t>
      </w:r>
      <w:r w:rsidRPr="088D4D0F">
        <w:fldChar w:fldCharType="begin"/>
      </w:r>
      <w:r w:rsidRPr="088D4D0F">
        <w:instrText xml:space="preserve"> XE "Olivi:</w:instrText>
      </w:r>
      <w:r w:rsidRPr="088D4D0F">
        <w:rPr>
          <w:i/>
        </w:rPr>
        <w:instrText>Quaestiones in secundum librum Sententiarum</w:instrText>
      </w:r>
      <w:r w:rsidRPr="088D4D0F">
        <w:instrText xml:space="preserve"> p. 429" </w:instrText>
      </w:r>
      <w:r w:rsidRPr="088D4D0F">
        <w:fldChar w:fldCharType="end"/>
      </w:r>
      <w:r w:rsidRPr="088D4D0F">
        <w:t xml:space="preserve">) </w:t>
      </w:r>
    </w:p>
  </w:footnote>
  <w:footnote w:id="389">
    <w:p w14:paraId="2FFAB7AC" w14:textId="61223C47" w:rsidR="0086788B" w:rsidRPr="00B356B7" w:rsidRDefault="0086788B" w:rsidP="00CE18ED">
      <w:pPr>
        <w:pStyle w:val="Textpoznpodarou"/>
      </w:pPr>
      <w:r>
        <w:rPr>
          <w:rStyle w:val="Znakapoznpodarou"/>
        </w:rPr>
        <w:footnoteRef/>
      </w:r>
      <w:r>
        <w:t xml:space="preserve"> “</w:t>
      </w:r>
      <w:r w:rsidRPr="006078A7">
        <w:t>Quod enim intellectus agens primo et immediate agat aliquid sive aliquam dispositionem vel virtutem circa phantasmata ipsa, qua phantasmata qu</w:t>
      </w:r>
      <w:r>
        <w:t>æ</w:t>
      </w:r>
      <w:r w:rsidRPr="006078A7">
        <w:t xml:space="preserve"> prius erant potentia intelligibilia fiant actu intelligibilia sive in actu moventia intellectum possibilem, non videtur.</w:t>
      </w:r>
      <w:r>
        <w:t>” (</w:t>
      </w:r>
      <w:r w:rsidRPr="00E628FF">
        <w:rPr>
          <w:i/>
        </w:rPr>
        <w:t>Quodlibet</w:t>
      </w:r>
      <w:r>
        <w:t xml:space="preserve"> V, q. 10; ed. Wulf, p. 36</w:t>
      </w:r>
      <w:r>
        <w:fldChar w:fldCharType="begin"/>
      </w:r>
      <w:r>
        <w:instrText xml:space="preserve"> XE "</w:instrText>
      </w:r>
      <w:r w:rsidRPr="00273106">
        <w:instrText>Godefroid de Fontaines</w:instrText>
      </w:r>
      <w:r>
        <w:rPr>
          <w:i/>
        </w:rPr>
        <w:instrText>:</w:instrText>
      </w:r>
      <w:r w:rsidRPr="00F66F83">
        <w:rPr>
          <w:i/>
        </w:rPr>
        <w:instrText>Quodlibet</w:instrText>
      </w:r>
      <w:r>
        <w:instrText xml:space="preserve"> 5.</w:instrText>
      </w:r>
      <w:r w:rsidRPr="00F66F83">
        <w:instrText>36</w:instrText>
      </w:r>
      <w:r>
        <w:instrText xml:space="preserve">" </w:instrText>
      </w:r>
      <w:r>
        <w:fldChar w:fldCharType="end"/>
      </w:r>
      <w:r>
        <w:t>)</w:t>
      </w:r>
    </w:p>
  </w:footnote>
  <w:footnote w:id="390">
    <w:p w14:paraId="63BAE764" w14:textId="000F35DB" w:rsidR="0086788B" w:rsidRPr="00EC44BA" w:rsidRDefault="0086788B" w:rsidP="00CE18ED">
      <w:pPr>
        <w:pStyle w:val="Textpoznpodarou"/>
      </w:pPr>
      <w:r>
        <w:rPr>
          <w:rStyle w:val="Znakapoznpodarou"/>
        </w:rPr>
        <w:footnoteRef/>
      </w:r>
      <w:r>
        <w:t xml:space="preserve"> </w:t>
      </w:r>
      <w:r>
        <w:rPr>
          <w:color w:val="000000"/>
        </w:rPr>
        <w:t>“O</w:t>
      </w:r>
      <w:r w:rsidRPr="00E628FF">
        <w:rPr>
          <w:color w:val="000000"/>
        </w:rPr>
        <w:t>mnis dispositio possibilis esse in phantasmate vel in phantastico est singulare et modum singularis habens, cum tali autem dispositione non potest phantasma movere intellectum, ideo videtur dice</w:t>
      </w:r>
      <w:r>
        <w:rPr>
          <w:color w:val="000000"/>
        </w:rPr>
        <w:t>ndum quod huiusmodi actio vel op</w:t>
      </w:r>
      <w:r w:rsidRPr="00E628FF">
        <w:rPr>
          <w:color w:val="000000"/>
        </w:rPr>
        <w:t>eratio intellectus agentis non est positiva sic quod faciat aliquam dispositionem positivam et formalem subjective in phantasmate.</w:t>
      </w:r>
      <w:r>
        <w:rPr>
          <w:color w:val="000000"/>
        </w:rPr>
        <w:t xml:space="preserve">” </w:t>
      </w:r>
      <w:r>
        <w:t>(</w:t>
      </w:r>
      <w:r w:rsidRPr="00E628FF">
        <w:rPr>
          <w:i/>
        </w:rPr>
        <w:t>Quodlibet</w:t>
      </w:r>
      <w:r>
        <w:t xml:space="preserve"> V, q. 10; ed. Wulf, p. 37</w:t>
      </w:r>
      <w:r>
        <w:fldChar w:fldCharType="begin"/>
      </w:r>
      <w:r>
        <w:instrText xml:space="preserve"> XE "</w:instrText>
      </w:r>
      <w:r w:rsidRPr="00273106">
        <w:instrText>Godefroid de Fontaines</w:instrText>
      </w:r>
      <w:r>
        <w:rPr>
          <w:i/>
        </w:rPr>
        <w:instrText>:</w:instrText>
      </w:r>
      <w:r w:rsidRPr="00F66F83">
        <w:rPr>
          <w:i/>
        </w:rPr>
        <w:instrText>Quodlibet</w:instrText>
      </w:r>
      <w:r>
        <w:instrText xml:space="preserve"> 5.37" </w:instrText>
      </w:r>
      <w:r>
        <w:fldChar w:fldCharType="end"/>
      </w:r>
      <w:r>
        <w:t>)</w:t>
      </w:r>
    </w:p>
  </w:footnote>
  <w:footnote w:id="391">
    <w:p w14:paraId="2D2777AF" w14:textId="3D84CBA5" w:rsidR="0086788B" w:rsidRPr="000B2E55" w:rsidRDefault="0086788B" w:rsidP="00E36911">
      <w:pPr>
        <w:pStyle w:val="Textpoznpodarou"/>
      </w:pPr>
      <w:r>
        <w:rPr>
          <w:rStyle w:val="Znakapoznpodarou"/>
        </w:rPr>
        <w:footnoteRef/>
      </w:r>
      <w:r>
        <w:t xml:space="preserve"> </w:t>
      </w:r>
      <w:r>
        <w:rPr>
          <w:noProof/>
        </w:rPr>
        <w:t>“P</w:t>
      </w:r>
      <w:r w:rsidRPr="00273106">
        <w:rPr>
          <w:noProof/>
        </w:rPr>
        <w:t xml:space="preserve">rimus conceptus communissimus, et communis ad conceptum vanum, quo concipitur saltem modo privatorio id, cui nihil natum est respondere in re, ut est conceptus fictitius chimaerae vel hircocervi, et ad conceptum verum, </w:t>
      </w:r>
      <w:r>
        <w:rPr>
          <w:noProof/>
        </w:rPr>
        <w:t>quo concipitur modo positivo…”</w:t>
      </w:r>
      <w:r w:rsidRPr="00273106">
        <w:rPr>
          <w:noProof/>
        </w:rPr>
        <w:t xml:space="preserve"> (</w:t>
      </w:r>
      <w:r w:rsidRPr="00273106">
        <w:rPr>
          <w:i/>
          <w:noProof/>
        </w:rPr>
        <w:t>Quodlibet</w:t>
      </w:r>
      <w:r w:rsidRPr="00273106">
        <w:rPr>
          <w:noProof/>
        </w:rPr>
        <w:t xml:space="preserve"> V, q.</w:t>
      </w:r>
      <w:r>
        <w:rPr>
          <w:noProof/>
        </w:rPr>
        <w:t xml:space="preserve"> 2; ed. Venetiis 1613, p. 228</w:t>
      </w:r>
      <w:r>
        <w:rPr>
          <w:noProof/>
        </w:rPr>
        <w:fldChar w:fldCharType="begin"/>
      </w:r>
      <w:r>
        <w:instrText xml:space="preserve"> XE "Gandavus:</w:instrText>
      </w:r>
      <w:r w:rsidRPr="0066314D">
        <w:rPr>
          <w:i/>
          <w:noProof/>
        </w:rPr>
        <w:instrText>Quodlibet</w:instrText>
      </w:r>
      <w:r>
        <w:rPr>
          <w:noProof/>
        </w:rPr>
        <w:instrText xml:space="preserve"> 5.228</w:instrText>
      </w:r>
      <w:r>
        <w:instrText xml:space="preserve">" </w:instrText>
      </w:r>
      <w:r>
        <w:rPr>
          <w:noProof/>
        </w:rPr>
        <w:fldChar w:fldCharType="end"/>
      </w:r>
      <w:r w:rsidRPr="00273106">
        <w:rPr>
          <w:noProof/>
        </w:rPr>
        <w:t>)</w:t>
      </w:r>
    </w:p>
  </w:footnote>
  <w:footnote w:id="392">
    <w:p w14:paraId="41E8323B" w14:textId="24443E59" w:rsidR="0086788B" w:rsidRPr="004C6497" w:rsidRDefault="0086788B" w:rsidP="00E36911">
      <w:pPr>
        <w:pStyle w:val="Textpoznpodarou"/>
      </w:pPr>
      <w:r>
        <w:rPr>
          <w:rStyle w:val="Znakapoznpodarou"/>
        </w:rPr>
        <w:footnoteRef/>
      </w:r>
      <w:r>
        <w:t xml:space="preserve"> </w:t>
      </w:r>
      <w:r>
        <w:rPr>
          <w:noProof/>
        </w:rPr>
        <w:t>“(…) quod p</w:t>
      </w:r>
      <w:r w:rsidRPr="00273106">
        <w:rPr>
          <w:noProof/>
        </w:rPr>
        <w:t>rimus inquam conceptus communissimus et communis ad illum conceptum et ad istum, est conceptus quo concipitur res a reor reris dicta, qu</w:t>
      </w:r>
      <w:r>
        <w:rPr>
          <w:noProof/>
        </w:rPr>
        <w:t>æ</w:t>
      </w:r>
      <w:r w:rsidRPr="00273106">
        <w:rPr>
          <w:noProof/>
        </w:rPr>
        <w:t xml:space="preserve"> continet sub se rem imaginariam, qu</w:t>
      </w:r>
      <w:r>
        <w:rPr>
          <w:noProof/>
        </w:rPr>
        <w:t>æ</w:t>
      </w:r>
      <w:r w:rsidRPr="00273106">
        <w:rPr>
          <w:noProof/>
        </w:rPr>
        <w:t xml:space="preserve"> est purum non ens, quia neque ens per essentiam, neq</w:t>
      </w:r>
      <w:r>
        <w:rPr>
          <w:noProof/>
        </w:rPr>
        <w:t>ue natum esse per existentiam.”</w:t>
      </w:r>
      <w:r w:rsidRPr="00273106">
        <w:rPr>
          <w:noProof/>
        </w:rPr>
        <w:t xml:space="preserve"> </w:t>
      </w:r>
      <w:r w:rsidRPr="00D56FF3">
        <w:t>(</w:t>
      </w:r>
      <w:r w:rsidRPr="00D56FF3">
        <w:rPr>
          <w:i/>
        </w:rPr>
        <w:t>Quodlibet</w:t>
      </w:r>
      <w:r w:rsidRPr="00D56FF3">
        <w:t xml:space="preserve"> V, q. 2; ed.</w:t>
      </w:r>
      <w:r>
        <w:rPr>
          <w:noProof/>
        </w:rPr>
        <w:t xml:space="preserve"> Venetiis 1613, p. 228</w:t>
      </w:r>
      <w:r>
        <w:rPr>
          <w:noProof/>
        </w:rPr>
        <w:fldChar w:fldCharType="begin"/>
      </w:r>
      <w:r>
        <w:instrText xml:space="preserve"> XE "Gandavus:</w:instrText>
      </w:r>
      <w:r w:rsidRPr="0066314D">
        <w:rPr>
          <w:i/>
          <w:noProof/>
        </w:rPr>
        <w:instrText>Quodlibet</w:instrText>
      </w:r>
      <w:r>
        <w:rPr>
          <w:noProof/>
        </w:rPr>
        <w:instrText xml:space="preserve"> 5.</w:instrText>
      </w:r>
      <w:r w:rsidRPr="0066314D">
        <w:rPr>
          <w:noProof/>
        </w:rPr>
        <w:instrText>22</w:instrText>
      </w:r>
      <w:r>
        <w:rPr>
          <w:noProof/>
        </w:rPr>
        <w:instrText>8</w:instrText>
      </w:r>
      <w:r>
        <w:instrText xml:space="preserve">" </w:instrText>
      </w:r>
      <w:r>
        <w:rPr>
          <w:noProof/>
        </w:rPr>
        <w:fldChar w:fldCharType="end"/>
      </w:r>
      <w:r w:rsidRPr="00273106">
        <w:rPr>
          <w:noProof/>
        </w:rPr>
        <w:t>)</w:t>
      </w:r>
    </w:p>
  </w:footnote>
  <w:footnote w:id="393">
    <w:p w14:paraId="041190AB" w14:textId="4BD9EE07" w:rsidR="0086788B" w:rsidRPr="00D478EE" w:rsidRDefault="0086788B" w:rsidP="00E171C8">
      <w:pPr>
        <w:pStyle w:val="Textpoznpodarou"/>
      </w:pPr>
      <w:r>
        <w:rPr>
          <w:rStyle w:val="Znakapoznpodarou"/>
        </w:rPr>
        <w:footnoteRef/>
      </w:r>
      <w:r>
        <w:t xml:space="preserve"> “</w:t>
      </w:r>
      <w:r w:rsidRPr="00D478EE">
        <w:t>Res enim quaecumque sive existens sive non existens, si habet esse in deo secundum exemplarem rationem, non solum dicitur quod est res dicta a reor reris, sed etiam quod sit natura et essentia aliqua, et</w:t>
      </w:r>
      <w:r>
        <w:t xml:space="preserve"> ideo dicitur res a ratitudine.”</w:t>
      </w:r>
      <w:r w:rsidRPr="00D478EE">
        <w:t xml:space="preserve"> (</w:t>
      </w:r>
      <w:r w:rsidRPr="00D478EE">
        <w:rPr>
          <w:i/>
        </w:rPr>
        <w:t>Quodlibet</w:t>
      </w:r>
      <w:r w:rsidRPr="00D478EE">
        <w:t xml:space="preserve"> V, </w:t>
      </w:r>
      <w:r>
        <w:t>q. 2; ed. Venetiis 1613, p. 229</w:t>
      </w:r>
      <w:r>
        <w:rPr>
          <w:noProof/>
        </w:rPr>
        <w:fldChar w:fldCharType="begin"/>
      </w:r>
      <w:r>
        <w:instrText xml:space="preserve"> XE "Gandavus:</w:instrText>
      </w:r>
      <w:r w:rsidRPr="0066314D">
        <w:rPr>
          <w:i/>
          <w:noProof/>
        </w:rPr>
        <w:instrText>Quodlibet</w:instrText>
      </w:r>
      <w:r>
        <w:rPr>
          <w:noProof/>
        </w:rPr>
        <w:instrText xml:space="preserve"> 5.</w:instrText>
      </w:r>
      <w:r w:rsidRPr="0066314D">
        <w:rPr>
          <w:noProof/>
        </w:rPr>
        <w:instrText>22</w:instrText>
      </w:r>
      <w:r>
        <w:rPr>
          <w:noProof/>
        </w:rPr>
        <w:instrText>9</w:instrText>
      </w:r>
      <w:r>
        <w:instrText xml:space="preserve">" </w:instrText>
      </w:r>
      <w:r>
        <w:rPr>
          <w:noProof/>
        </w:rPr>
        <w:fldChar w:fldCharType="end"/>
      </w:r>
      <w:r w:rsidRPr="00D478EE">
        <w:t>)</w:t>
      </w:r>
    </w:p>
  </w:footnote>
  <w:footnote w:id="394">
    <w:p w14:paraId="30B01002" w14:textId="0F5485A0" w:rsidR="0086788B" w:rsidRPr="00F73486" w:rsidRDefault="0086788B" w:rsidP="00E171C8">
      <w:pPr>
        <w:pStyle w:val="Textpoznpodarou"/>
      </w:pPr>
      <w:r>
        <w:rPr>
          <w:rStyle w:val="Znakapoznpodarou"/>
        </w:rPr>
        <w:footnoteRef/>
      </w:r>
      <w:r>
        <w:t xml:space="preserve"> “</w:t>
      </w:r>
      <w:r w:rsidRPr="004F6F5C">
        <w:t>Quod est quia oportet ut sit res esse in pri</w:t>
      </w:r>
      <w:r>
        <w:t>mis, deinde vivum, postea homo.”</w:t>
      </w:r>
      <w:r w:rsidRPr="004F6F5C">
        <w:t xml:space="preserve"> (</w:t>
      </w:r>
      <w:r w:rsidRPr="004F6F5C">
        <w:rPr>
          <w:i/>
        </w:rPr>
        <w:t>Liber de causis</w:t>
      </w:r>
      <w:r>
        <w:t xml:space="preserve"> I, ed. digitalis Pattin‒Zimmermann</w:t>
      </w:r>
      <w:r w:rsidRPr="004F6F5C">
        <w:t>, §</w:t>
      </w:r>
      <w:r>
        <w:t> </w:t>
      </w:r>
      <w:r w:rsidRPr="00F73486">
        <w:t>7</w:t>
      </w:r>
      <w:r>
        <w:rPr>
          <w:i/>
        </w:rPr>
        <w:fldChar w:fldCharType="begin"/>
      </w:r>
      <w:r>
        <w:instrText xml:space="preserve"> XE "</w:instrText>
      </w:r>
      <w:r w:rsidRPr="00C46BD8">
        <w:rPr>
          <w:i/>
        </w:rPr>
        <w:instrText>Liber de causis</w:instrText>
      </w:r>
      <w:r>
        <w:rPr>
          <w:i/>
        </w:rPr>
        <w:instrText xml:space="preserve"> </w:instrText>
      </w:r>
      <w:r w:rsidRPr="00677510">
        <w:instrText>1.7</w:instrText>
      </w:r>
      <w:r>
        <w:instrText xml:space="preserve">" </w:instrText>
      </w:r>
      <w:r>
        <w:rPr>
          <w:i/>
        </w:rPr>
        <w:fldChar w:fldCharType="end"/>
      </w:r>
      <w:r w:rsidRPr="00F73486">
        <w:t>)</w:t>
      </w:r>
    </w:p>
  </w:footnote>
  <w:footnote w:id="395">
    <w:p w14:paraId="2870BDC4" w14:textId="16778510" w:rsidR="0086788B" w:rsidRPr="00F73486" w:rsidRDefault="0086788B" w:rsidP="00E171C8">
      <w:pPr>
        <w:pStyle w:val="Textpoznpodarou"/>
      </w:pPr>
      <w:r>
        <w:rPr>
          <w:rStyle w:val="Znakapoznpodarou"/>
        </w:rPr>
        <w:footnoteRef/>
      </w:r>
      <w:r>
        <w:t xml:space="preserve"> „</w:t>
      </w:r>
      <w:r w:rsidRPr="007D3E17">
        <w:t>Quod si aliquis dicat: possibile est ut sit generata ex re alia, dicemus: si possibile est ut substantia stans per essentiam suam sit generata ex re alia, procul dubio</w:t>
      </w:r>
      <w:r>
        <w:t xml:space="preserve"> </w:t>
      </w:r>
      <w:r w:rsidRPr="007D3E17">
        <w:t>est substantia illa diminuta, indigens ut compleat eam illud ex</w:t>
      </w:r>
      <w:r>
        <w:t xml:space="preserve"> </w:t>
      </w:r>
      <w:r w:rsidRPr="007D3E17">
        <w:t>quo</w:t>
      </w:r>
      <w:r>
        <w:t xml:space="preserve"> </w:t>
      </w:r>
      <w:r w:rsidRPr="007D3E17">
        <w:t>generatur.</w:t>
      </w:r>
      <w:r>
        <w:t>“ (</w:t>
      </w:r>
      <w:r w:rsidRPr="004F6F5C">
        <w:rPr>
          <w:i/>
        </w:rPr>
        <w:t>Liber de causis</w:t>
      </w:r>
      <w:r>
        <w:t xml:space="preserve"> XIV; ed. digitalis Pattin‒Zimmermann, § 182</w:t>
      </w:r>
      <w:r>
        <w:rPr>
          <w:i/>
        </w:rPr>
        <w:fldChar w:fldCharType="begin"/>
      </w:r>
      <w:r>
        <w:instrText xml:space="preserve"> XE "</w:instrText>
      </w:r>
      <w:r w:rsidRPr="00C46BD8">
        <w:rPr>
          <w:i/>
        </w:rPr>
        <w:instrText>Liber de causis</w:instrText>
      </w:r>
      <w:r>
        <w:rPr>
          <w:i/>
        </w:rPr>
        <w:instrText xml:space="preserve"> </w:instrText>
      </w:r>
      <w:r w:rsidRPr="00677510">
        <w:instrText>14.182</w:instrText>
      </w:r>
      <w:r>
        <w:instrText xml:space="preserve">" </w:instrText>
      </w:r>
      <w:r>
        <w:rPr>
          <w:i/>
        </w:rPr>
        <w:fldChar w:fldCharType="end"/>
      </w:r>
      <w:r>
        <w:t>)</w:t>
      </w:r>
    </w:p>
  </w:footnote>
  <w:footnote w:id="396">
    <w:p w14:paraId="5655FD74" w14:textId="54190820" w:rsidR="0086788B" w:rsidRPr="00F73486" w:rsidRDefault="0086788B" w:rsidP="000F03D5">
      <w:pPr>
        <w:pStyle w:val="Textpoznpodarou"/>
      </w:pPr>
      <w:r>
        <w:rPr>
          <w:rStyle w:val="Znakapoznpodarou"/>
        </w:rPr>
        <w:footnoteRef/>
      </w:r>
      <w:r>
        <w:t xml:space="preserve"> “Omnis sciens qui scit essentiam suam est rediens ad essentiam suam reditione completa.” (</w:t>
      </w:r>
      <w:r w:rsidRPr="004F6F5C">
        <w:rPr>
          <w:i/>
        </w:rPr>
        <w:t>Liber de causis</w:t>
      </w:r>
      <w:r>
        <w:t xml:space="preserve"> XIV; ed. digitalis Pattin‒Zimmermann, § 124</w:t>
      </w:r>
      <w:r>
        <w:rPr>
          <w:i/>
        </w:rPr>
        <w:fldChar w:fldCharType="begin"/>
      </w:r>
      <w:r>
        <w:instrText xml:space="preserve"> XE "</w:instrText>
      </w:r>
      <w:r w:rsidRPr="00C46BD8">
        <w:rPr>
          <w:i/>
        </w:rPr>
        <w:instrText>Liber de causis</w:instrText>
      </w:r>
      <w:r>
        <w:instrText xml:space="preserve"> 14.124" </w:instrText>
      </w:r>
      <w:r>
        <w:rPr>
          <w:i/>
        </w:rPr>
        <w:fldChar w:fldCharType="end"/>
      </w:r>
      <w:r>
        <w:t>)</w:t>
      </w:r>
    </w:p>
  </w:footnote>
  <w:footnote w:id="397">
    <w:p w14:paraId="1B9F993D" w14:textId="164D03C5" w:rsidR="0086788B" w:rsidRPr="00B531A5" w:rsidRDefault="0086788B" w:rsidP="000F03D5">
      <w:pPr>
        <w:pStyle w:val="Textpoznpodarou"/>
      </w:pPr>
      <w:r>
        <w:rPr>
          <w:rStyle w:val="Znakapoznpodarou"/>
        </w:rPr>
        <w:footnoteRef/>
      </w:r>
      <w:r>
        <w:t xml:space="preserve"> “</w:t>
      </w:r>
      <w:r>
        <w:rPr>
          <w:noProof/>
        </w:rPr>
        <w:t>I</w:t>
      </w:r>
      <w:r w:rsidRPr="00273106">
        <w:rPr>
          <w:noProof/>
        </w:rPr>
        <w:t>n formis creans specificis, ut specificae sunt, ratio individuationis ipsarum, qua determinantur in suppositis, et qu</w:t>
      </w:r>
      <w:r>
        <w:rPr>
          <w:noProof/>
        </w:rPr>
        <w:t>æ</w:t>
      </w:r>
      <w:r w:rsidRPr="00273106">
        <w:rPr>
          <w:noProof/>
        </w:rPr>
        <w:t xml:space="preserve"> est ratio constitutiva suppositi, est negatio qua forma ipsa, qu</w:t>
      </w:r>
      <w:r>
        <w:rPr>
          <w:noProof/>
        </w:rPr>
        <w:t>æ</w:t>
      </w:r>
      <w:r w:rsidRPr="00273106">
        <w:rPr>
          <w:noProof/>
        </w:rPr>
        <w:t xml:space="preserve"> ex se est specifica in esse rationis, ut est terminus factionis, facta est</w:t>
      </w:r>
      <w:r>
        <w:rPr>
          <w:noProof/>
        </w:rPr>
        <w:t xml:space="preserve"> individua omnino in supposito.”</w:t>
      </w:r>
      <w:r w:rsidRPr="00273106">
        <w:rPr>
          <w:noProof/>
        </w:rPr>
        <w:t xml:space="preserve"> (</w:t>
      </w:r>
      <w:r w:rsidRPr="00273106">
        <w:rPr>
          <w:i/>
          <w:noProof/>
        </w:rPr>
        <w:t>Quodlibet</w:t>
      </w:r>
      <w:r>
        <w:rPr>
          <w:noProof/>
        </w:rPr>
        <w:t> </w:t>
      </w:r>
      <w:r w:rsidRPr="00273106">
        <w:rPr>
          <w:noProof/>
        </w:rPr>
        <w:t>V.8</w:t>
      </w:r>
      <w:r>
        <w:rPr>
          <w:noProof/>
        </w:rPr>
        <w:t>; ed. Venetiis 1613, p. 246</w:t>
      </w:r>
      <w:r>
        <w:rPr>
          <w:noProof/>
        </w:rPr>
        <w:fldChar w:fldCharType="begin"/>
      </w:r>
      <w:r>
        <w:instrText xml:space="preserve"> XE "Gandavus:</w:instrText>
      </w:r>
      <w:r w:rsidRPr="00A669D0">
        <w:rPr>
          <w:i/>
          <w:noProof/>
        </w:rPr>
        <w:instrText>Quodlibet</w:instrText>
      </w:r>
      <w:r>
        <w:rPr>
          <w:noProof/>
        </w:rPr>
        <w:instrText xml:space="preserve"> 5.246</w:instrText>
      </w:r>
      <w:r>
        <w:instrText xml:space="preserve">" </w:instrText>
      </w:r>
      <w:r>
        <w:rPr>
          <w:noProof/>
        </w:rPr>
        <w:fldChar w:fldCharType="end"/>
      </w:r>
      <w:r w:rsidRPr="00273106">
        <w:rPr>
          <w:noProof/>
        </w:rPr>
        <w:t>)</w:t>
      </w:r>
    </w:p>
  </w:footnote>
  <w:footnote w:id="398">
    <w:p w14:paraId="626979DA" w14:textId="59AEBA7A" w:rsidR="0086788B" w:rsidRPr="00905FE9" w:rsidRDefault="0086788B" w:rsidP="000F03D5">
      <w:pPr>
        <w:pStyle w:val="Textpoznpodarou"/>
      </w:pPr>
      <w:r>
        <w:rPr>
          <w:rStyle w:val="Znakapoznpodarou"/>
        </w:rPr>
        <w:footnoteRef/>
      </w:r>
      <w:r>
        <w:t xml:space="preserve"> </w:t>
      </w:r>
      <w:r>
        <w:rPr>
          <w:noProof/>
        </w:rPr>
        <w:t>“</w:t>
      </w:r>
      <w:r w:rsidRPr="00273106">
        <w:rPr>
          <w:noProof/>
        </w:rPr>
        <w:t>Qu</w:t>
      </w:r>
      <w:r>
        <w:rPr>
          <w:noProof/>
        </w:rPr>
        <w:t>æ</w:t>
      </w:r>
      <w:r w:rsidRPr="00273106">
        <w:rPr>
          <w:noProof/>
        </w:rPr>
        <w:t xml:space="preserve"> quidem negatio non est simplex, sed duplex, quia est removens ad intra omnem plurificabilitatem, et diversitatem, et ab extra omnem identitatem, ut dicatur ita haec, quod tantum haec, non habedo scilicet, intra se possibilitatem ad esse aliud et aliud, sicut habet forma speciei, et iterum tantum haec, quod non fit alioqua aliarum suae speciei.</w:t>
      </w:r>
      <w:r>
        <w:rPr>
          <w:noProof/>
        </w:rPr>
        <w:t>”</w:t>
      </w:r>
      <w:r w:rsidRPr="00273106">
        <w:rPr>
          <w:noProof/>
        </w:rPr>
        <w:t xml:space="preserve"> (</w:t>
      </w:r>
      <w:r w:rsidRPr="00273106">
        <w:rPr>
          <w:i/>
          <w:noProof/>
        </w:rPr>
        <w:t>Quodlibet</w:t>
      </w:r>
      <w:r>
        <w:rPr>
          <w:noProof/>
        </w:rPr>
        <w:t> </w:t>
      </w:r>
      <w:r w:rsidRPr="00273106">
        <w:rPr>
          <w:noProof/>
        </w:rPr>
        <w:t>V.8</w:t>
      </w:r>
      <w:r>
        <w:rPr>
          <w:noProof/>
        </w:rPr>
        <w:t>; ed. Venetiis 1613, p. 246</w:t>
      </w:r>
      <w:r>
        <w:rPr>
          <w:noProof/>
        </w:rPr>
        <w:fldChar w:fldCharType="begin"/>
      </w:r>
      <w:r>
        <w:instrText xml:space="preserve"> XE "Gandavus:</w:instrText>
      </w:r>
      <w:r w:rsidRPr="00BB4088">
        <w:rPr>
          <w:i/>
          <w:noProof/>
        </w:rPr>
        <w:instrText>Quodlibet</w:instrText>
      </w:r>
      <w:r w:rsidRPr="00BB4088">
        <w:rPr>
          <w:noProof/>
        </w:rPr>
        <w:instrText xml:space="preserve"> </w:instrText>
      </w:r>
      <w:r>
        <w:rPr>
          <w:noProof/>
        </w:rPr>
        <w:instrText>5.246</w:instrText>
      </w:r>
      <w:r>
        <w:instrText xml:space="preserve">" </w:instrText>
      </w:r>
      <w:r>
        <w:rPr>
          <w:noProof/>
        </w:rPr>
        <w:fldChar w:fldCharType="end"/>
      </w:r>
      <w:r w:rsidRPr="00273106">
        <w:rPr>
          <w:noProof/>
        </w:rPr>
        <w:t>)</w:t>
      </w:r>
    </w:p>
  </w:footnote>
  <w:footnote w:id="399">
    <w:p w14:paraId="4E8426B0" w14:textId="1597F5C4" w:rsidR="0086788B" w:rsidRPr="003742E4" w:rsidRDefault="0086788B" w:rsidP="000F03D5">
      <w:pPr>
        <w:pStyle w:val="Textpoznpodarou"/>
      </w:pPr>
      <w:r>
        <w:rPr>
          <w:rStyle w:val="Znakapoznpodarou"/>
        </w:rPr>
        <w:footnoteRef/>
      </w:r>
      <w:r>
        <w:t xml:space="preserve"> “</w:t>
      </w:r>
      <w:r w:rsidRPr="00523829">
        <w:t>Qui enim se figuram percipere ait, nil aliud eo indicat, quam se rem determinatam, et quo pacto ea sit determinata, concipere. Haec ergo determinatio rem iuxta suum esse non pertinet; sed e contra est eius non-esse. Quia ergo figura non aliud quam determinatio, et determinatio negatio est, non poterit, ut dictum, aliud quam negatio esse.</w:t>
      </w:r>
      <w:r>
        <w:t>”</w:t>
      </w:r>
      <w:r w:rsidRPr="00523829">
        <w:t xml:space="preserve"> (</w:t>
      </w:r>
      <w:r>
        <w:t xml:space="preserve">Spinoza, </w:t>
      </w:r>
      <w:r w:rsidRPr="003742E4">
        <w:rPr>
          <w:i/>
        </w:rPr>
        <w:t>Opera</w:t>
      </w:r>
      <w:r>
        <w:t> IV; ed. Gebhardt, p. 240.10‒15</w:t>
      </w:r>
      <w:r>
        <w:fldChar w:fldCharType="begin"/>
      </w:r>
      <w:r>
        <w:instrText xml:space="preserve"> XE "</w:instrText>
      </w:r>
      <w:r w:rsidRPr="00935288">
        <w:instrText>Spinoza</w:instrText>
      </w:r>
      <w:r>
        <w:instrText>:</w:instrText>
      </w:r>
      <w:r w:rsidRPr="00935288">
        <w:instrText xml:space="preserve"> </w:instrText>
      </w:r>
      <w:r w:rsidRPr="00935288">
        <w:rPr>
          <w:i/>
        </w:rPr>
        <w:instrText>Opera</w:instrText>
      </w:r>
      <w:r>
        <w:rPr>
          <w:i/>
        </w:rPr>
        <w:instrText xml:space="preserve"> </w:instrText>
      </w:r>
      <w:r w:rsidRPr="006D5997">
        <w:instrText>4.</w:instrText>
      </w:r>
      <w:r w:rsidRPr="00935288">
        <w:instrText>240.10‒15</w:instrText>
      </w:r>
      <w:r>
        <w:instrText xml:space="preserve">" </w:instrText>
      </w:r>
      <w:r>
        <w:fldChar w:fldCharType="end"/>
      </w:r>
      <w:r>
        <w:t>)</w:t>
      </w:r>
    </w:p>
  </w:footnote>
  <w:footnote w:id="400">
    <w:p w14:paraId="47501610" w14:textId="21FFE3E5" w:rsidR="0086788B" w:rsidRPr="0087759D" w:rsidRDefault="0086788B" w:rsidP="006E68CE">
      <w:pPr>
        <w:pStyle w:val="Textpoznpodarou"/>
      </w:pPr>
      <w:r>
        <w:rPr>
          <w:rStyle w:val="Znakapoznpodarou"/>
        </w:rPr>
        <w:footnoteRef/>
      </w:r>
      <w:r>
        <w:t xml:space="preserve"> “</w:t>
      </w:r>
      <w:r w:rsidRPr="0087759D">
        <w:t xml:space="preserve">Die Bestimmtheit ist die Negation als affirmativ gesetzt, ist der Satz des Spinoza: </w:t>
      </w:r>
      <w:r w:rsidRPr="0087759D">
        <w:rPr>
          <w:i/>
        </w:rPr>
        <w:t>Omnis determinatio est negatio</w:t>
      </w:r>
      <w:r w:rsidRPr="0087759D">
        <w:t>. Dieser Satz ist von unendlicher Wichtigkeit; nur ist die Negation als solche die formlose Abstraktion; der spekulativen Philosophie muß aber nicht schuld gegeben werden, daß ihr die Negation oder das Nichts ein Letztes sei; dies ist es ihr soweni</w:t>
      </w:r>
      <w:r>
        <w:t>g als die Realität das Wahrhafte.” (Hegel 5, 121</w:t>
      </w:r>
      <w:r>
        <w:fldChar w:fldCharType="begin"/>
      </w:r>
      <w:r>
        <w:instrText xml:space="preserve"> XE "Hegel:</w:instrText>
      </w:r>
      <w:r w:rsidRPr="00AE6124">
        <w:rPr>
          <w:i/>
        </w:rPr>
        <w:instrText>Wissenchaft der Logik</w:instrText>
      </w:r>
      <w:r>
        <w:instrText xml:space="preserve"> 5.121" </w:instrText>
      </w:r>
      <w:r>
        <w:fldChar w:fldCharType="end"/>
      </w:r>
      <w:r>
        <w:t>)</w:t>
      </w:r>
    </w:p>
  </w:footnote>
  <w:footnote w:id="401">
    <w:p w14:paraId="428D4725" w14:textId="441E587F" w:rsidR="0086788B" w:rsidRPr="00905FE9" w:rsidRDefault="0086788B" w:rsidP="005338E8">
      <w:pPr>
        <w:pStyle w:val="Textpoznpodarou"/>
      </w:pPr>
      <w:r>
        <w:rPr>
          <w:rStyle w:val="Znakapoznpodarou"/>
        </w:rPr>
        <w:footnoteRef/>
      </w:r>
      <w:r>
        <w:t xml:space="preserve"> </w:t>
      </w:r>
      <w:r>
        <w:rPr>
          <w:noProof/>
        </w:rPr>
        <w:t>“</w:t>
      </w:r>
      <w:r w:rsidRPr="00273106">
        <w:rPr>
          <w:noProof/>
        </w:rPr>
        <w:t>Et haec duplex negatio omnino formaliter ratione, formae determinat qua determinatione supra essentiam formae constituitur suppositum absolutum quod vere dicitur hoc aliquid, quasi tantum hoc, et non aliud, nec intra se, nec extra</w:t>
      </w:r>
      <w:r>
        <w:rPr>
          <w:noProof/>
        </w:rPr>
        <w:t>, et sic nullo modo aliud quid.”</w:t>
      </w:r>
      <w:r w:rsidRPr="00273106">
        <w:rPr>
          <w:noProof/>
        </w:rPr>
        <w:t xml:space="preserve"> (</w:t>
      </w:r>
      <w:r w:rsidRPr="00273106">
        <w:rPr>
          <w:i/>
          <w:noProof/>
        </w:rPr>
        <w:t>Quodlibet</w:t>
      </w:r>
      <w:r>
        <w:rPr>
          <w:noProof/>
        </w:rPr>
        <w:t> </w:t>
      </w:r>
      <w:r w:rsidRPr="00273106">
        <w:rPr>
          <w:noProof/>
        </w:rPr>
        <w:t>V.8</w:t>
      </w:r>
      <w:r>
        <w:rPr>
          <w:noProof/>
        </w:rPr>
        <w:t>; ed. Venetiis 1613, p. 246</w:t>
      </w:r>
      <w:r>
        <w:rPr>
          <w:noProof/>
        </w:rPr>
        <w:fldChar w:fldCharType="begin"/>
      </w:r>
      <w:r>
        <w:instrText xml:space="preserve"> XE "Gandavus:</w:instrText>
      </w:r>
      <w:r w:rsidRPr="00F61E09">
        <w:rPr>
          <w:i/>
          <w:noProof/>
        </w:rPr>
        <w:instrText>Quodlibet</w:instrText>
      </w:r>
      <w:r w:rsidRPr="00F61E09">
        <w:rPr>
          <w:noProof/>
        </w:rPr>
        <w:instrText xml:space="preserve"> </w:instrText>
      </w:r>
      <w:r>
        <w:rPr>
          <w:noProof/>
        </w:rPr>
        <w:instrText>5.246</w:instrText>
      </w:r>
      <w:r>
        <w:instrText xml:space="preserve">" </w:instrText>
      </w:r>
      <w:r>
        <w:rPr>
          <w:noProof/>
        </w:rPr>
        <w:fldChar w:fldCharType="end"/>
      </w:r>
      <w:r w:rsidRPr="00273106">
        <w:rPr>
          <w:noProof/>
        </w:rPr>
        <w:t>)</w:t>
      </w:r>
    </w:p>
  </w:footnote>
  <w:footnote w:id="402">
    <w:p w14:paraId="532AD87F" w14:textId="6DE3F143" w:rsidR="0086788B" w:rsidRPr="00C54886" w:rsidRDefault="0086788B" w:rsidP="009E2D5F">
      <w:pPr>
        <w:pStyle w:val="Textpoznpodarou"/>
        <w:rPr>
          <w:noProof/>
          <w:lang w:val="cs-CZ"/>
        </w:rPr>
      </w:pPr>
      <w:r>
        <w:rPr>
          <w:rStyle w:val="Znakapoznpodarou"/>
        </w:rPr>
        <w:footnoteRef/>
      </w:r>
      <w:r>
        <w:t xml:space="preserve"> </w:t>
      </w:r>
      <w:r>
        <w:rPr>
          <w:noProof/>
        </w:rPr>
        <w:t>“</w:t>
      </w:r>
      <w:r>
        <w:t>Si enim homo ex puris naturalibus sine omni speciali illustratione divina poterit attingere ad cognitione primorum principiorum speculabilium, similiter er ex puris naturalibus sine sine omni speciali illustratione divina poterit attingere ad cognitioneme omnium conclusionum sequentium post principia.</w:t>
      </w:r>
      <w:r>
        <w:rPr>
          <w:noProof/>
        </w:rPr>
        <w:t>”</w:t>
      </w:r>
      <w:r w:rsidRPr="00273106">
        <w:rPr>
          <w:noProof/>
        </w:rPr>
        <w:t xml:space="preserve"> (</w:t>
      </w:r>
      <w:r w:rsidRPr="00273106">
        <w:rPr>
          <w:i/>
          <w:noProof/>
        </w:rPr>
        <w:t>Summa</w:t>
      </w:r>
      <w:r w:rsidRPr="00273106">
        <w:rPr>
          <w:noProof/>
        </w:rPr>
        <w:t xml:space="preserve">, a. 1, </w:t>
      </w:r>
      <w:r>
        <w:rPr>
          <w:noProof/>
        </w:rPr>
        <w:t>q. 2, solutio; ed. Wilson, p. 3</w:t>
      </w:r>
      <w:r>
        <w:rPr>
          <w:noProof/>
          <w:lang w:val="cs-CZ"/>
        </w:rPr>
        <w:t>1</w:t>
      </w:r>
      <w:r>
        <w:rPr>
          <w:noProof/>
        </w:rPr>
        <w:t>.</w:t>
      </w:r>
      <w:r>
        <w:rPr>
          <w:noProof/>
          <w:lang w:val="cs-CZ"/>
        </w:rPr>
        <w:t>49</w:t>
      </w:r>
      <w:r w:rsidRPr="00273106">
        <w:rPr>
          <w:noProof/>
        </w:rPr>
        <w:t>‒</w:t>
      </w:r>
      <w:r>
        <w:rPr>
          <w:noProof/>
          <w:lang w:val="cs-CZ"/>
        </w:rPr>
        <w:t>54</w:t>
      </w:r>
      <w:r>
        <w:rPr>
          <w:noProof/>
        </w:rPr>
        <w:fldChar w:fldCharType="begin"/>
      </w:r>
      <w:r>
        <w:instrText xml:space="preserve"> XE "Gandavus:</w:instrText>
      </w:r>
      <w:r w:rsidRPr="00800EDD">
        <w:rPr>
          <w:i/>
          <w:noProof/>
        </w:rPr>
        <w:instrText>Summa</w:instrText>
      </w:r>
      <w:r>
        <w:rPr>
          <w:i/>
          <w:noProof/>
        </w:rPr>
        <w:instrText xml:space="preserve"> </w:instrText>
      </w:r>
      <w:r>
        <w:rPr>
          <w:noProof/>
        </w:rPr>
        <w:instrText>31.49‒54</w:instrText>
      </w:r>
      <w:r>
        <w:instrText xml:space="preserve">" </w:instrText>
      </w:r>
      <w:r>
        <w:rPr>
          <w:noProof/>
        </w:rPr>
        <w:fldChar w:fldCharType="end"/>
      </w:r>
      <w:r w:rsidRPr="00273106">
        <w:rPr>
          <w:noProof/>
        </w:rPr>
        <w:t>)</w:t>
      </w:r>
    </w:p>
  </w:footnote>
  <w:footnote w:id="403">
    <w:p w14:paraId="386CC58A" w14:textId="0D2C6EF8" w:rsidR="0086788B" w:rsidRPr="00114B06" w:rsidRDefault="0086788B" w:rsidP="009055D3">
      <w:pPr>
        <w:pStyle w:val="Textpoznpodarou"/>
      </w:pPr>
      <w:r>
        <w:rPr>
          <w:rStyle w:val="Znakapoznpodarou"/>
        </w:rPr>
        <w:footnoteRef/>
      </w:r>
      <w:r>
        <w:t xml:space="preserve"> </w:t>
      </w:r>
      <w:r>
        <w:rPr>
          <w:noProof/>
        </w:rPr>
        <w:t>“</w:t>
      </w:r>
      <w:r w:rsidRPr="00273106">
        <w:rPr>
          <w:noProof/>
        </w:rPr>
        <w:t>Cognitione igitur intellectiva de re creata duplex potest haberi cognitio: una qua praecise scitur sive cognoscitur simplici intelligentia id quod res est; alia qua scitur et cognoscitur intelligentia componente e</w:t>
      </w:r>
      <w:r>
        <w:rPr>
          <w:noProof/>
        </w:rPr>
        <w:t>t dividente veritas ipsius rei.”</w:t>
      </w:r>
      <w:r w:rsidRPr="00273106">
        <w:rPr>
          <w:noProof/>
        </w:rPr>
        <w:t xml:space="preserve"> (</w:t>
      </w:r>
      <w:r w:rsidRPr="00273106">
        <w:rPr>
          <w:i/>
          <w:noProof/>
        </w:rPr>
        <w:t>Summa</w:t>
      </w:r>
      <w:r w:rsidRPr="00273106">
        <w:rPr>
          <w:noProof/>
        </w:rPr>
        <w:t>, a. 1, q. 2, solutio; ed. Wilson, p.</w:t>
      </w:r>
      <w:r>
        <w:rPr>
          <w:noProof/>
        </w:rPr>
        <w:t> </w:t>
      </w:r>
      <w:r w:rsidRPr="00273106">
        <w:rPr>
          <w:noProof/>
        </w:rPr>
        <w:t>36.155‒</w:t>
      </w:r>
      <w:r>
        <w:rPr>
          <w:noProof/>
        </w:rPr>
        <w:t>5</w:t>
      </w:r>
      <w:r w:rsidRPr="00273106">
        <w:rPr>
          <w:noProof/>
        </w:rPr>
        <w:t>8</w:t>
      </w:r>
      <w:r>
        <w:rPr>
          <w:noProof/>
        </w:rPr>
        <w:fldChar w:fldCharType="begin"/>
      </w:r>
      <w:r>
        <w:instrText xml:space="preserve"> XE "Gandavus:</w:instrText>
      </w:r>
      <w:r w:rsidRPr="00800EDD">
        <w:rPr>
          <w:i/>
          <w:noProof/>
        </w:rPr>
        <w:instrText>Summa</w:instrText>
      </w:r>
      <w:r>
        <w:rPr>
          <w:i/>
          <w:noProof/>
        </w:rPr>
        <w:instrText xml:space="preserve"> </w:instrText>
      </w:r>
      <w:r>
        <w:rPr>
          <w:noProof/>
        </w:rPr>
        <w:instrText>36.155</w:instrText>
      </w:r>
      <w:r w:rsidRPr="00800EDD">
        <w:rPr>
          <w:noProof/>
        </w:rPr>
        <w:instrText>‒</w:instrText>
      </w:r>
      <w:r>
        <w:rPr>
          <w:noProof/>
        </w:rPr>
        <w:instrText>5</w:instrText>
      </w:r>
      <w:r w:rsidRPr="00800EDD">
        <w:rPr>
          <w:noProof/>
        </w:rPr>
        <w:instrText>8</w:instrText>
      </w:r>
      <w:r>
        <w:instrText xml:space="preserve">" </w:instrText>
      </w:r>
      <w:r>
        <w:rPr>
          <w:noProof/>
        </w:rPr>
        <w:fldChar w:fldCharType="end"/>
      </w:r>
      <w:r w:rsidRPr="00273106">
        <w:rPr>
          <w:noProof/>
        </w:rPr>
        <w:t>)</w:t>
      </w:r>
    </w:p>
  </w:footnote>
  <w:footnote w:id="404">
    <w:p w14:paraId="437656CF" w14:textId="1C3741EB" w:rsidR="0086788B" w:rsidRPr="00480042" w:rsidRDefault="0086788B" w:rsidP="009055D3">
      <w:pPr>
        <w:pStyle w:val="Textpoznpodarou"/>
        <w:rPr>
          <w:noProof/>
        </w:rPr>
      </w:pPr>
      <w:r>
        <w:rPr>
          <w:rStyle w:val="Znakapoznpodarou"/>
        </w:rPr>
        <w:footnoteRef/>
      </w:r>
      <w:r>
        <w:t xml:space="preserve"> “</w:t>
      </w:r>
      <w:r w:rsidRPr="002920F8">
        <w:t>Quia igitur verum dicit intentionem rei in respectu ad suum exemplar, qu</w:t>
      </w:r>
      <w:r>
        <w:t>æ</w:t>
      </w:r>
      <w:r w:rsidRPr="002920F8">
        <w:t xml:space="preserve"> non est prima, sed secundaria, ens autem dicit intentionem rei primam et absolutam, id quod est ens et verum in re bene potest apprehendi ab intellectu absque hoc quod intentio veritatis eius ab ipso apprehendatur. Intentio enim veritatis in re apprehendi non potest nisi apprehendendo conformitatem eius ad suum exemplar; intentio vero entis apprehenditur in re ab</w:t>
      </w:r>
      <w:r>
        <w:t>soluta sine omni tali respectu.”</w:t>
      </w:r>
      <w:r w:rsidRPr="00273106">
        <w:rPr>
          <w:noProof/>
        </w:rPr>
        <w:t xml:space="preserve"> (</w:t>
      </w:r>
      <w:r w:rsidRPr="00273106">
        <w:rPr>
          <w:i/>
          <w:noProof/>
        </w:rPr>
        <w:t>Summa</w:t>
      </w:r>
      <w:r w:rsidRPr="00273106">
        <w:rPr>
          <w:noProof/>
        </w:rPr>
        <w:t>, a. 1, q. 2, solutio; ed. Wilson, p.</w:t>
      </w:r>
      <w:r>
        <w:rPr>
          <w:noProof/>
        </w:rPr>
        <w:t> </w:t>
      </w:r>
      <w:r w:rsidRPr="00273106">
        <w:rPr>
          <w:noProof/>
        </w:rPr>
        <w:t>39.205‒11</w:t>
      </w:r>
      <w:r>
        <w:rPr>
          <w:noProof/>
        </w:rPr>
        <w:fldChar w:fldCharType="begin"/>
      </w:r>
      <w:r>
        <w:instrText xml:space="preserve"> XE "Gandavus:</w:instrText>
      </w:r>
      <w:r w:rsidRPr="00800EDD">
        <w:rPr>
          <w:i/>
          <w:noProof/>
        </w:rPr>
        <w:instrText>Summa</w:instrText>
      </w:r>
      <w:r>
        <w:rPr>
          <w:i/>
          <w:noProof/>
        </w:rPr>
        <w:instrText xml:space="preserve"> </w:instrText>
      </w:r>
      <w:r>
        <w:rPr>
          <w:noProof/>
        </w:rPr>
        <w:instrText>39.205‒11</w:instrText>
      </w:r>
      <w:r>
        <w:instrText xml:space="preserve">" </w:instrText>
      </w:r>
      <w:r>
        <w:rPr>
          <w:noProof/>
        </w:rPr>
        <w:fldChar w:fldCharType="end"/>
      </w:r>
      <w:r w:rsidRPr="00273106">
        <w:rPr>
          <w:noProof/>
        </w:rPr>
        <w:t>)</w:t>
      </w:r>
    </w:p>
  </w:footnote>
  <w:footnote w:id="405">
    <w:p w14:paraId="359B9B19" w14:textId="0AFDD281" w:rsidR="0086788B" w:rsidRPr="008912A6" w:rsidRDefault="0086788B" w:rsidP="009204AC">
      <w:pPr>
        <w:pStyle w:val="Textpoznpodarou"/>
      </w:pPr>
      <w:r>
        <w:rPr>
          <w:rStyle w:val="Znakapoznpodarou"/>
        </w:rPr>
        <w:footnoteRef/>
      </w:r>
      <w:r>
        <w:t xml:space="preserve"> “N</w:t>
      </w:r>
      <w:r w:rsidRPr="00727D6E">
        <w:t>on sunt in cognitione intellectus nostri ut obiecta cognita et operata ab intellectu, sed ut obiecta agentia intellectum et facientia ut intellectus noster sit intellectus secundum actum, per quod se ipsa faciunt esse in esse cognito intellectus, quod non facerent nisi ex se secundum actum essent entia vera, respectu quorum intellectus quodam modo est ens in potentia, sic enim ista eadem entia respectu entis quod Deus est, sunt diminuta entia, non tamen sic diminuta sicut sunt entia operata ab intellectu nostro, quia illa nullo modo nata sunt habere aliquod esse verum extra intellectum praeter esse cognitum quod habent in intellectu.</w:t>
      </w:r>
      <w:r>
        <w:t>” (</w:t>
      </w:r>
      <w:r w:rsidRPr="00774898">
        <w:rPr>
          <w:i/>
        </w:rPr>
        <w:t>Quodlibet</w:t>
      </w:r>
      <w:r>
        <w:t xml:space="preserve"> </w:t>
      </w:r>
      <w:r w:rsidRPr="00CC5EED">
        <w:t>IX</w:t>
      </w:r>
      <w:r>
        <w:t>, q. 2, solutio; ed. Macken, p. 31.39‒47</w:t>
      </w:r>
      <w:r>
        <w:fldChar w:fldCharType="begin"/>
      </w:r>
      <w:r>
        <w:instrText xml:space="preserve"> XE "Gandavus:</w:instrText>
      </w:r>
      <w:r w:rsidRPr="000856E2">
        <w:rPr>
          <w:i/>
        </w:rPr>
        <w:instrText>Quodlibet</w:instrText>
      </w:r>
      <w:r w:rsidRPr="000856E2">
        <w:instrText xml:space="preserve"> </w:instrText>
      </w:r>
      <w:r>
        <w:instrText>9.</w:instrText>
      </w:r>
      <w:r w:rsidRPr="000856E2">
        <w:instrText>31.39‒47</w:instrText>
      </w:r>
      <w:r>
        <w:instrText xml:space="preserve">" </w:instrText>
      </w:r>
      <w:r>
        <w:fldChar w:fldCharType="end"/>
      </w:r>
      <w:r>
        <w:t>)</w:t>
      </w:r>
    </w:p>
  </w:footnote>
  <w:footnote w:id="406">
    <w:p w14:paraId="67A1880D" w14:textId="6D48C25B" w:rsidR="0086788B" w:rsidRPr="006418BA" w:rsidRDefault="0086788B" w:rsidP="009204AC">
      <w:pPr>
        <w:pStyle w:val="Textpoznpodarou"/>
      </w:pPr>
      <w:r>
        <w:rPr>
          <w:rStyle w:val="Znakapoznpodarou"/>
        </w:rPr>
        <w:footnoteRef/>
      </w:r>
      <w:r>
        <w:t xml:space="preserve"> </w:t>
      </w:r>
      <w:r>
        <w:rPr>
          <w:noProof/>
        </w:rPr>
        <w:t>“</w:t>
      </w:r>
      <w:r w:rsidRPr="00273106">
        <w:rPr>
          <w:noProof/>
        </w:rPr>
        <w:t>Sed quod per tale exemplar acquisitum in nobis habeatur a nobis certa omnino et infallibilis notitia veritatis, hoc omnino est impossibile triplici ratione, quarum prima sumitur ex parte rei de qua exemplar huiusmodi abstractum est, secunda ex parte animae in qua huiusmodi exemplar susceptum est, tertia ex parte ipsius exemplaris qu</w:t>
      </w:r>
      <w:r>
        <w:rPr>
          <w:noProof/>
        </w:rPr>
        <w:t>od a re in anima susceptum est.”</w:t>
      </w:r>
      <w:r w:rsidRPr="00273106">
        <w:rPr>
          <w:noProof/>
        </w:rPr>
        <w:t xml:space="preserve"> (</w:t>
      </w:r>
      <w:r w:rsidRPr="00273106">
        <w:rPr>
          <w:i/>
          <w:noProof/>
        </w:rPr>
        <w:t>Summa</w:t>
      </w:r>
      <w:r w:rsidRPr="00273106">
        <w:rPr>
          <w:noProof/>
        </w:rPr>
        <w:t>, a. 1, q. 2, solutio; ed. Wilson, p.</w:t>
      </w:r>
      <w:r>
        <w:rPr>
          <w:noProof/>
        </w:rPr>
        <w:t> </w:t>
      </w:r>
      <w:r w:rsidRPr="00273106">
        <w:rPr>
          <w:noProof/>
        </w:rPr>
        <w:t>43.282‒87</w:t>
      </w:r>
      <w:r>
        <w:rPr>
          <w:noProof/>
        </w:rPr>
        <w:fldChar w:fldCharType="begin"/>
      </w:r>
      <w:r>
        <w:instrText xml:space="preserve"> XE "Gandavus:</w:instrText>
      </w:r>
      <w:r w:rsidRPr="00025E7A">
        <w:rPr>
          <w:i/>
          <w:noProof/>
        </w:rPr>
        <w:instrText>Summa</w:instrText>
      </w:r>
      <w:r w:rsidRPr="00025E7A">
        <w:rPr>
          <w:noProof/>
        </w:rPr>
        <w:instrText xml:space="preserve"> 43.282‒87</w:instrText>
      </w:r>
      <w:r>
        <w:instrText xml:space="preserve">" </w:instrText>
      </w:r>
      <w:r>
        <w:rPr>
          <w:noProof/>
        </w:rPr>
        <w:fldChar w:fldCharType="end"/>
      </w:r>
      <w:r w:rsidRPr="00273106">
        <w:rPr>
          <w:noProof/>
        </w:rPr>
        <w:t>)</w:t>
      </w:r>
    </w:p>
  </w:footnote>
  <w:footnote w:id="407">
    <w:p w14:paraId="716F104D" w14:textId="61D3584F" w:rsidR="0086788B" w:rsidRPr="00AE5974" w:rsidRDefault="0086788B" w:rsidP="00801FFB">
      <w:pPr>
        <w:pStyle w:val="Textpoznpodarou"/>
        <w:rPr>
          <w:lang w:val="cs-CZ"/>
        </w:rPr>
      </w:pPr>
      <w:r>
        <w:rPr>
          <w:rStyle w:val="Znakapoznpodarou"/>
        </w:rPr>
        <w:footnoteRef/>
      </w:r>
      <w:r>
        <w:t xml:space="preserve"> </w:t>
      </w:r>
      <w:r>
        <w:rPr>
          <w:lang w:val="cs-CZ"/>
        </w:rPr>
        <w:t>“</w:t>
      </w:r>
      <w:r>
        <w:t>Dico ergo quod haec propositio, Deus est, quantum in se est, per se nota est, quia praedicatum est idem cum subiecto; Deus enim est suum esse, ut infra patebit. Sed quia nos non scimus de Deo quid est, non est nobis per se nota, sed indiget demonstrari per ea quæ sunt magis nota quoad nos, et minus nota quoad naturam, scilicet per effectus.</w:t>
      </w:r>
      <w:r>
        <w:rPr>
          <w:lang w:val="cs-CZ"/>
        </w:rPr>
        <w:t xml:space="preserve">” </w:t>
      </w:r>
      <w:r w:rsidRPr="00273106">
        <w:t xml:space="preserve">(ST </w:t>
      </w:r>
      <w:r w:rsidRPr="00273106">
        <w:rPr>
          <w:rStyle w:val="ref"/>
        </w:rPr>
        <w:t xml:space="preserve">I, q. </w:t>
      </w:r>
      <w:smartTag w:uri="urn:schemas-microsoft-com:office:smarttags" w:element="metricconverter">
        <w:smartTagPr>
          <w:attr w:name="ProductID" w:val="2, a"/>
        </w:smartTagPr>
        <w:r w:rsidRPr="00273106">
          <w:rPr>
            <w:rStyle w:val="ref"/>
          </w:rPr>
          <w:t>2, a</w:t>
        </w:r>
      </w:smartTag>
      <w:r w:rsidRPr="00273106">
        <w:rPr>
          <w:rStyle w:val="ref"/>
        </w:rPr>
        <w:t>. 1, resp</w:t>
      </w:r>
      <w:r>
        <w:rPr>
          <w:rStyle w:val="ref"/>
        </w:rPr>
        <w:t>; ed. Leonina</w:t>
      </w:r>
      <w:r>
        <w:rPr>
          <w:rStyle w:val="ref"/>
          <w:lang w:val="cs-CZ"/>
        </w:rPr>
        <w:t xml:space="preserve"> 4, 28</w:t>
      </w:r>
      <w:r>
        <w:rPr>
          <w:rStyle w:val="ref"/>
        </w:rPr>
        <w:fldChar w:fldCharType="begin"/>
      </w:r>
      <w:r>
        <w:instrText xml:space="preserve"> XE "</w:instrText>
      </w:r>
      <w:r>
        <w:rPr>
          <w:lang w:val="cs-CZ"/>
        </w:rPr>
        <w:instrText>Aquin:</w:instrText>
      </w:r>
      <w:r w:rsidRPr="00196F71">
        <w:instrText xml:space="preserve">ST </w:instrText>
      </w:r>
      <w:r>
        <w:rPr>
          <w:rStyle w:val="ref"/>
          <w:lang w:val="cs-CZ"/>
        </w:rPr>
        <w:instrText>I.</w:instrText>
      </w:r>
      <w:r w:rsidRPr="00196F71">
        <w:rPr>
          <w:rStyle w:val="ref"/>
        </w:rPr>
        <w:instrText>2</w:instrText>
      </w:r>
      <w:r>
        <w:rPr>
          <w:rStyle w:val="ref"/>
          <w:lang w:val="cs-CZ"/>
        </w:rPr>
        <w:instrText>.1</w:instrText>
      </w:r>
      <w:r>
        <w:instrText xml:space="preserve">" </w:instrText>
      </w:r>
      <w:r>
        <w:rPr>
          <w:rStyle w:val="ref"/>
        </w:rPr>
        <w:fldChar w:fldCharType="end"/>
      </w:r>
      <w:r w:rsidRPr="00273106">
        <w:t>)</w:t>
      </w:r>
    </w:p>
  </w:footnote>
  <w:footnote w:id="408">
    <w:p w14:paraId="588BD035" w14:textId="265DDC5B" w:rsidR="0086788B" w:rsidRPr="000A4A70" w:rsidRDefault="0086788B" w:rsidP="00801FFB">
      <w:pPr>
        <w:pStyle w:val="Textpoznpodarou"/>
        <w:rPr>
          <w:szCs w:val="12"/>
        </w:rPr>
      </w:pPr>
      <w:r>
        <w:rPr>
          <w:rStyle w:val="Znakapoznpodarou"/>
        </w:rPr>
        <w:footnoteRef/>
      </w:r>
      <w:r>
        <w:t xml:space="preserve"> “</w:t>
      </w:r>
      <w:r w:rsidRPr="00BD222E">
        <w:t>Unde relatio qu</w:t>
      </w:r>
      <w:r>
        <w:t>æ</w:t>
      </w:r>
      <w:r w:rsidRPr="00BD222E">
        <w:t xml:space="preserve"> est inter ipsa genus et species non fundatur supra istas res a ratione, sed per naturam quam habet una istarum rerum respectu alterius fundatur relatio supra illas. Sed dicitur res naturalis, cum </w:t>
      </w:r>
      <w:r>
        <w:t>a natura talium rerum causetur.” (</w:t>
      </w:r>
      <w:r>
        <w:rPr>
          <w:i/>
          <w:iCs/>
        </w:rPr>
        <w:t>Quaestiones super Prædicamentis</w:t>
      </w:r>
      <w:r w:rsidRPr="00BD222E">
        <w:rPr>
          <w:iCs/>
        </w:rPr>
        <w:t>,</w:t>
      </w:r>
      <w:r>
        <w:rPr>
          <w:iCs/>
        </w:rPr>
        <w:t xml:space="preserve"> </w:t>
      </w:r>
      <w:r>
        <w:rPr>
          <w:szCs w:val="12"/>
        </w:rPr>
        <w:t xml:space="preserve">q. 47; </w:t>
      </w:r>
      <w:r w:rsidRPr="00BD222E">
        <w:rPr>
          <w:szCs w:val="12"/>
        </w:rPr>
        <w:t xml:space="preserve">ed. Andrews, </w:t>
      </w:r>
      <w:r>
        <w:rPr>
          <w:szCs w:val="12"/>
        </w:rPr>
        <w:t>p. </w:t>
      </w:r>
      <w:r w:rsidRPr="00BD222E">
        <w:rPr>
          <w:szCs w:val="12"/>
        </w:rPr>
        <w:t>68</w:t>
      </w:r>
      <w:r>
        <w:rPr>
          <w:szCs w:val="12"/>
        </w:rPr>
        <w:fldChar w:fldCharType="begin"/>
      </w:r>
      <w:r>
        <w:instrText xml:space="preserve"> XE "</w:instrText>
      </w:r>
      <w:r w:rsidRPr="000811E6">
        <w:instrText>Petrus de Alvernia</w:instrText>
      </w:r>
      <w:r>
        <w:rPr>
          <w:i/>
          <w:iCs/>
          <w:lang w:val="cs-CZ"/>
        </w:rPr>
        <w:instrText>:</w:instrText>
      </w:r>
      <w:r w:rsidRPr="00FE3FC9">
        <w:rPr>
          <w:i/>
          <w:iCs/>
        </w:rPr>
        <w:instrText>Quaestiones super Prædicamentis</w:instrText>
      </w:r>
      <w:r w:rsidRPr="00FE3FC9">
        <w:rPr>
          <w:szCs w:val="12"/>
        </w:rPr>
        <w:instrText xml:space="preserve"> 68</w:instrText>
      </w:r>
      <w:r>
        <w:instrText xml:space="preserve">" </w:instrText>
      </w:r>
      <w:r>
        <w:rPr>
          <w:szCs w:val="12"/>
        </w:rPr>
        <w:fldChar w:fldCharType="end"/>
      </w:r>
      <w:r w:rsidRPr="00BD222E">
        <w:rPr>
          <w:szCs w:val="12"/>
        </w:rPr>
        <w:t>)</w:t>
      </w:r>
    </w:p>
  </w:footnote>
  <w:footnote w:id="409">
    <w:p w14:paraId="4D4723A1" w14:textId="6C1220CC" w:rsidR="0086788B" w:rsidRPr="00CC5EED" w:rsidRDefault="0086788B" w:rsidP="00FA33A1">
      <w:pPr>
        <w:pStyle w:val="Textpoznpodarou"/>
      </w:pPr>
      <w:r w:rsidRPr="00CC5EED">
        <w:rPr>
          <w:rStyle w:val="Znakapoznpodarou"/>
        </w:rPr>
        <w:footnoteRef/>
      </w:r>
      <w:r>
        <w:t xml:space="preserve"> “</w:t>
      </w:r>
      <w:r w:rsidRPr="00CC5EED">
        <w:t xml:space="preserve">Sed solummodo secundum rationem differunt illa tria in Deo, et sunt idem respectus secundum rem, differentes solo nomine, quo dicitur </w:t>
      </w:r>
      <w:r>
        <w:t>creativus, creaturus et creans.”</w:t>
      </w:r>
      <w:r w:rsidRPr="00CC5EED">
        <w:t xml:space="preserve"> (</w:t>
      </w:r>
      <w:r w:rsidRPr="00CC5EED">
        <w:rPr>
          <w:i/>
        </w:rPr>
        <w:t>Quodlibet</w:t>
      </w:r>
      <w:r w:rsidRPr="00CC5EED">
        <w:t xml:space="preserve"> IX, q. 1, ad arg.; ed. Macken, pp.</w:t>
      </w:r>
      <w:r>
        <w:t> </w:t>
      </w:r>
      <w:r w:rsidRPr="00CC5EED">
        <w:t>8.34‒9.36</w:t>
      </w:r>
      <w:r>
        <w:fldChar w:fldCharType="begin"/>
      </w:r>
      <w:r>
        <w:instrText xml:space="preserve"> XE "</w:instrText>
      </w:r>
      <w:r>
        <w:rPr>
          <w:lang w:val="cs-CZ"/>
        </w:rPr>
        <w:instrText>Gandavus:</w:instrText>
      </w:r>
      <w:r w:rsidRPr="009B5900">
        <w:rPr>
          <w:i/>
        </w:rPr>
        <w:instrText>Quodlibet</w:instrText>
      </w:r>
      <w:r w:rsidRPr="009B5900">
        <w:instrText xml:space="preserve"> </w:instrText>
      </w:r>
      <w:r>
        <w:rPr>
          <w:lang w:val="cs-CZ"/>
        </w:rPr>
        <w:instrText>9.</w:instrText>
      </w:r>
      <w:r w:rsidRPr="009B5900">
        <w:instrText>8.34‒9.36</w:instrText>
      </w:r>
      <w:r>
        <w:instrText xml:space="preserve">" </w:instrText>
      </w:r>
      <w:r>
        <w:fldChar w:fldCharType="end"/>
      </w:r>
      <w:r w:rsidRPr="00CC5EED">
        <w:t>)</w:t>
      </w:r>
    </w:p>
  </w:footnote>
  <w:footnote w:id="410">
    <w:p w14:paraId="47FCB273" w14:textId="28913553" w:rsidR="0086788B" w:rsidRPr="005A4A4F" w:rsidRDefault="0086788B" w:rsidP="00A401C8">
      <w:pPr>
        <w:pStyle w:val="Textpoznpodarou"/>
      </w:pPr>
      <w:r w:rsidRPr="005A4A4F">
        <w:rPr>
          <w:rStyle w:val="Znakapoznpodarou"/>
        </w:rPr>
        <w:footnoteRef/>
      </w:r>
      <w:r>
        <w:t xml:space="preserve"> “</w:t>
      </w:r>
      <w:r w:rsidRPr="005A4A4F">
        <w:t xml:space="preserve">Nulla est ibi habitudo neque intelligitur. In quibus enim non est alterum in altero, ut habitudo in substantia, hoc quidem aliud, illud autem aliud, ut ad invicem aliquo modo se habeant, quomodo possibile est in istis ipsum </w:t>
      </w:r>
      <w:r>
        <w:t>“</w:t>
      </w:r>
      <w:r w:rsidRPr="005A4A4F">
        <w:t>ad aliquid</w:t>
      </w:r>
      <w:r>
        <w:t>”</w:t>
      </w:r>
      <w:r w:rsidRPr="005A4A4F">
        <w:t xml:space="preserve"> considerari, nisi secundum aliquam analogiam, sicut et causas dicimus ibi et caus</w:t>
      </w:r>
      <w:r>
        <w:t>ata?”</w:t>
      </w:r>
      <w:r w:rsidRPr="005A4A4F">
        <w:t xml:space="preserve"> (</w:t>
      </w:r>
      <w:r w:rsidRPr="005A4A4F">
        <w:rPr>
          <w:i/>
        </w:rPr>
        <w:t>Quodlibet</w:t>
      </w:r>
      <w:r w:rsidRPr="005A4A4F">
        <w:t xml:space="preserve"> IX, q. 1, ad arg.; ed. Macken, p. 17.47‒51</w:t>
      </w:r>
      <w:r w:rsidRPr="005A4A4F">
        <w:fldChar w:fldCharType="begin"/>
      </w:r>
      <w:r w:rsidRPr="005A4A4F">
        <w:instrText xml:space="preserve"> XE "Gandavus:</w:instrText>
      </w:r>
      <w:r w:rsidRPr="005A4A4F">
        <w:rPr>
          <w:i/>
        </w:rPr>
        <w:instrText>Quodlibet</w:instrText>
      </w:r>
      <w:r w:rsidRPr="005A4A4F">
        <w:instrText xml:space="preserve"> 9.17.47‒51" </w:instrText>
      </w:r>
      <w:r w:rsidRPr="005A4A4F">
        <w:fldChar w:fldCharType="end"/>
      </w:r>
      <w:r w:rsidRPr="005A4A4F">
        <w:t>)</w:t>
      </w:r>
    </w:p>
  </w:footnote>
  <w:footnote w:id="411">
    <w:p w14:paraId="5D4432BE" w14:textId="2748404A" w:rsidR="0086788B" w:rsidRPr="004B2676" w:rsidRDefault="0086788B" w:rsidP="00C95DCE">
      <w:pPr>
        <w:pStyle w:val="Textpoznpodarou"/>
        <w:rPr>
          <w:noProof/>
          <w:lang w:val="cs-CZ"/>
        </w:rPr>
      </w:pPr>
      <w:r>
        <w:rPr>
          <w:rStyle w:val="Znakapoznpodarou"/>
        </w:rPr>
        <w:footnoteRef/>
      </w:r>
      <w:r>
        <w:t xml:space="preserve"> </w:t>
      </w:r>
      <w:r>
        <w:rPr>
          <w:noProof/>
        </w:rPr>
        <w:t>“</w:t>
      </w:r>
      <w:r>
        <w:rPr>
          <w:noProof/>
          <w:lang w:val="cs-CZ"/>
        </w:rPr>
        <w:t>D</w:t>
      </w:r>
      <w:r w:rsidRPr="00273106">
        <w:rPr>
          <w:noProof/>
        </w:rPr>
        <w:t>eus secundum tertium modum relationis, qui consistit in commensurationibus, essentia sua refertur ad creaturam quia creatura refertur ad ipsum, quoniam sua essentia, ratione qua est essentia simpliciter, est unica mensura omnium creaturarum et id quo simpliciter quantitas et gradus essentiae earum habet cognosci, et hoc per se et ex se. Quod tamen ipsa essentia divina ut mensura per se, cognoscitur determinate quantitas essentiae creaturae secundum gradum determinatum, hoc non est nisi in quantum continet perfectiones earum, secundum quod haec p</w:t>
      </w:r>
      <w:r>
        <w:rPr>
          <w:noProof/>
        </w:rPr>
        <w:t>atebunt in sequente quaestione.”</w:t>
      </w:r>
      <w:r w:rsidRPr="00273106">
        <w:rPr>
          <w:noProof/>
        </w:rPr>
        <w:t xml:space="preserve"> (</w:t>
      </w:r>
      <w:r w:rsidRPr="00273106">
        <w:rPr>
          <w:i/>
          <w:noProof/>
        </w:rPr>
        <w:t>Quodlibet</w:t>
      </w:r>
      <w:r w:rsidRPr="00273106">
        <w:rPr>
          <w:noProof/>
        </w:rPr>
        <w:t xml:space="preserve"> </w:t>
      </w:r>
      <w:r w:rsidRPr="08A132C2">
        <w:rPr>
          <w:noProof/>
        </w:rPr>
        <w:t>IX</w:t>
      </w:r>
      <w:r w:rsidRPr="00273106">
        <w:rPr>
          <w:noProof/>
        </w:rPr>
        <w:t>, q. 1, ad arg.; ed. Macken, p. 24.27‒36</w:t>
      </w:r>
      <w:r>
        <w:rPr>
          <w:noProof/>
        </w:rPr>
        <w:fldChar w:fldCharType="begin"/>
      </w:r>
      <w:r>
        <w:instrText xml:space="preserve"> XE "</w:instrText>
      </w:r>
      <w:r>
        <w:rPr>
          <w:lang w:val="cs-CZ"/>
        </w:rPr>
        <w:instrText>Gandavus:</w:instrText>
      </w:r>
      <w:r w:rsidRPr="006E2579">
        <w:rPr>
          <w:i/>
          <w:noProof/>
        </w:rPr>
        <w:instrText>Quodlibet</w:instrText>
      </w:r>
      <w:r w:rsidRPr="006E2579">
        <w:rPr>
          <w:noProof/>
        </w:rPr>
        <w:instrText xml:space="preserve"> </w:instrText>
      </w:r>
      <w:r>
        <w:rPr>
          <w:noProof/>
          <w:lang w:val="cs-CZ"/>
        </w:rPr>
        <w:instrText>9.</w:instrText>
      </w:r>
      <w:r w:rsidRPr="006E2579">
        <w:rPr>
          <w:noProof/>
        </w:rPr>
        <w:instrText>4.27‒36</w:instrText>
      </w:r>
      <w:r>
        <w:instrText xml:space="preserve">" </w:instrText>
      </w:r>
      <w:r>
        <w:rPr>
          <w:noProof/>
        </w:rPr>
        <w:fldChar w:fldCharType="end"/>
      </w:r>
      <w:r w:rsidRPr="00273106">
        <w:rPr>
          <w:noProof/>
        </w:rPr>
        <w:t>)</w:t>
      </w:r>
    </w:p>
  </w:footnote>
  <w:footnote w:id="412">
    <w:p w14:paraId="11216FAB" w14:textId="1D5C5D4F" w:rsidR="0086788B" w:rsidRPr="008A298C" w:rsidRDefault="0086788B" w:rsidP="00E54E82">
      <w:pPr>
        <w:pStyle w:val="Textpoznpodarou"/>
      </w:pPr>
      <w:r>
        <w:rPr>
          <w:rStyle w:val="Znakapoznpodarou"/>
        </w:rPr>
        <w:footnoteRef/>
      </w:r>
      <w:r>
        <w:t xml:space="preserve"> “</w:t>
      </w:r>
      <w:r>
        <w:rPr>
          <w:lang w:val="cs-CZ"/>
        </w:rPr>
        <w:t>N</w:t>
      </w:r>
      <w:r w:rsidRPr="00CD0AA3">
        <w:t>ecesse est ponere ideas plures in Deo, quibus in notitia sua habet</w:t>
      </w:r>
      <w:r>
        <w:t xml:space="preserve"> </w:t>
      </w:r>
      <w:r w:rsidRPr="00CD0AA3">
        <w:t>praesentialiter</w:t>
      </w:r>
      <w:r>
        <w:t>,</w:t>
      </w:r>
      <w:r w:rsidRPr="00CD0AA3">
        <w:t xml:space="preserve"> ut in mundo archetypo, singula praesentia ab aeterno, et qu</w:t>
      </w:r>
      <w:r>
        <w:t>æ</w:t>
      </w:r>
      <w:r w:rsidRPr="00CD0AA3">
        <w:t xml:space="preserve"> numquam futura erant in existentia</w:t>
      </w:r>
      <w:r>
        <w:t xml:space="preserve">, </w:t>
      </w:r>
      <w:r w:rsidRPr="00CD0AA3">
        <w:t>possibilia tamen fieri, et qu</w:t>
      </w:r>
      <w:r>
        <w:t>æ</w:t>
      </w:r>
      <w:r w:rsidRPr="00CD0AA3">
        <w:t xml:space="preserve"> erant futura, et hoc in esse suo quidditativo quod sunt per suam essentiam per divinam scientiam constitutam.</w:t>
      </w:r>
      <w:r>
        <w:t>”</w:t>
      </w:r>
      <w:r w:rsidRPr="00CD0AA3">
        <w:t xml:space="preserve"> </w:t>
      </w:r>
      <w:r>
        <w:t>(</w:t>
      </w:r>
      <w:r w:rsidRPr="00774898">
        <w:rPr>
          <w:i/>
        </w:rPr>
        <w:t>Quodlibet</w:t>
      </w:r>
      <w:r>
        <w:t xml:space="preserve"> IX, q. 2, solutio; ed. Macken, p. 34.18‒22</w:t>
      </w:r>
      <w:r>
        <w:fldChar w:fldCharType="begin"/>
      </w:r>
      <w:r>
        <w:instrText xml:space="preserve"> XE "</w:instrText>
      </w:r>
      <w:r>
        <w:rPr>
          <w:lang w:val="cs-CZ"/>
        </w:rPr>
        <w:instrText>Gandavus:</w:instrText>
      </w:r>
      <w:r w:rsidRPr="00070F67">
        <w:rPr>
          <w:i/>
        </w:rPr>
        <w:instrText>Quodlibet</w:instrText>
      </w:r>
      <w:r w:rsidRPr="00070F67">
        <w:instrText xml:space="preserve"> </w:instrText>
      </w:r>
      <w:r>
        <w:rPr>
          <w:lang w:val="cs-CZ"/>
        </w:rPr>
        <w:instrText>9.</w:instrText>
      </w:r>
      <w:r w:rsidRPr="00070F67">
        <w:instrText>34.18‒22</w:instrText>
      </w:r>
      <w:r>
        <w:instrText xml:space="preserve">" </w:instrText>
      </w:r>
      <w:r>
        <w:fldChar w:fldCharType="end"/>
      </w:r>
      <w:r>
        <w:t>)</w:t>
      </w:r>
    </w:p>
  </w:footnote>
  <w:footnote w:id="413">
    <w:p w14:paraId="4601B56C" w14:textId="0946A8EC" w:rsidR="0086788B" w:rsidRPr="004160B5" w:rsidRDefault="0086788B" w:rsidP="00665184">
      <w:pPr>
        <w:pStyle w:val="Textpoznpodarou"/>
        <w:rPr>
          <w:lang w:val="de-DE"/>
        </w:rPr>
      </w:pPr>
      <w:r>
        <w:rPr>
          <w:rStyle w:val="Znakapoznpodarou"/>
        </w:rPr>
        <w:footnoteRef/>
      </w:r>
      <w:r>
        <w:t xml:space="preserve"> “Primo modo nihil est obiectum per se divini intelle</w:t>
      </w:r>
      <w:r w:rsidRPr="00973EED">
        <w:t>ctus</w:t>
      </w:r>
      <w:r>
        <w:t>,</w:t>
      </w:r>
      <w:r w:rsidRPr="00973EED">
        <w:t xml:space="preserve"> nisi ipsa divina essentia ut est intelligibile quoddam habens rationem veri, quoniam</w:t>
      </w:r>
      <w:r>
        <w:t>, ut dicit Philosophus in XII</w:t>
      </w:r>
      <w:r w:rsidRPr="00973EED">
        <w:t xml:space="preserve"> </w:t>
      </w:r>
      <w:r w:rsidRPr="00B664F6">
        <w:rPr>
          <w:i/>
        </w:rPr>
        <w:t>Metaphysicae</w:t>
      </w:r>
      <w:r w:rsidRPr="00973EED">
        <w:t xml:space="preserve"> secund</w:t>
      </w:r>
      <w:r>
        <w:t>um expositionem Commentatoris: “</w:t>
      </w:r>
      <w:r w:rsidRPr="00973EED">
        <w:t>Intellectum est perfectio intelligentis, scilicet in quantum movet ipsum ad suam perfectionem qu</w:t>
      </w:r>
      <w:r>
        <w:t>æ</w:t>
      </w:r>
      <w:r w:rsidRPr="00973EED">
        <w:t xml:space="preserve"> est intelligere.</w:t>
      </w:r>
      <w:r>
        <w:t xml:space="preserve"> </w:t>
      </w:r>
      <w:r w:rsidRPr="00B664F6">
        <w:t xml:space="preserve">Et sic, </w:t>
      </w:r>
      <w:r w:rsidRPr="00B664F6">
        <w:rPr>
          <w:i/>
        </w:rPr>
        <w:t>si aliud</w:t>
      </w:r>
      <w:r w:rsidRPr="00B664F6">
        <w:t xml:space="preserve"> a sua essentia esset per se obiectum informans divinum intellectum actu intelligendi, </w:t>
      </w:r>
      <w:r w:rsidRPr="00B664F6">
        <w:rPr>
          <w:i/>
        </w:rPr>
        <w:t>tunc substantia sua non esset nobilissima omnium, quia nobilitas non est ei nisi quia perficitur per aliud: quod aliud necesse est ut sit nobilius eo.</w:t>
      </w:r>
      <w:r>
        <w:t>”” (</w:t>
      </w:r>
      <w:r w:rsidRPr="00774898">
        <w:rPr>
          <w:i/>
        </w:rPr>
        <w:t>Quodlibet</w:t>
      </w:r>
      <w:r>
        <w:t xml:space="preserve"> IX, q. 2, solutio; ed. Macken, p. 27.28‒36</w:t>
      </w:r>
      <w:r>
        <w:fldChar w:fldCharType="begin"/>
      </w:r>
      <w:r>
        <w:instrText xml:space="preserve"> XE "</w:instrText>
      </w:r>
      <w:r>
        <w:rPr>
          <w:lang w:val="cs-CZ"/>
        </w:rPr>
        <w:instrText>Gandavus:</w:instrText>
      </w:r>
      <w:r w:rsidRPr="00DB2628">
        <w:rPr>
          <w:i/>
        </w:rPr>
        <w:instrText>Quodlibet</w:instrText>
      </w:r>
      <w:r w:rsidRPr="00DB2628">
        <w:instrText xml:space="preserve"> </w:instrText>
      </w:r>
      <w:r>
        <w:rPr>
          <w:lang w:val="cs-CZ"/>
        </w:rPr>
        <w:instrText>9.</w:instrText>
      </w:r>
      <w:r w:rsidRPr="00DB2628">
        <w:instrText>27.28‒36</w:instrText>
      </w:r>
      <w:r>
        <w:instrText xml:space="preserve">" </w:instrText>
      </w:r>
      <w:r>
        <w:fldChar w:fldCharType="end"/>
      </w:r>
      <w:r>
        <w:t>)</w:t>
      </w:r>
    </w:p>
  </w:footnote>
  <w:footnote w:id="414">
    <w:p w14:paraId="7DC29CF5" w14:textId="6DD33993" w:rsidR="0086788B" w:rsidRPr="00103161" w:rsidRDefault="0086788B" w:rsidP="00956EFD">
      <w:pPr>
        <w:pStyle w:val="Textpoznpodarou"/>
        <w:rPr>
          <w:noProof/>
          <w:lang w:val="cs-CZ"/>
        </w:rPr>
      </w:pPr>
      <w:r>
        <w:rPr>
          <w:rStyle w:val="Znakapoznpodarou"/>
        </w:rPr>
        <w:footnoteRef/>
      </w:r>
      <w:r>
        <w:t xml:space="preserve"> </w:t>
      </w:r>
      <w:r>
        <w:rPr>
          <w:noProof/>
        </w:rPr>
        <w:t>“</w:t>
      </w:r>
      <w:r w:rsidRPr="00273106">
        <w:rPr>
          <w:noProof/>
        </w:rPr>
        <w:t xml:space="preserve">Circa primum istorum modorum, qui consistit in proportione secundum formam, sciendum est quod communicantia in forma possunt communicare ea, puta similia, quadrupliciter: uno modo simpliciter et absolute, nulla praerogativa secundum formam existente in uno super alterum; alio modo in altero eorum existente secundum formam aliqua praerogativa, et hoc tripliciter: vel secundum rationem intentionis, vel secundum rationem imitationis, vel </w:t>
      </w:r>
      <w:r>
        <w:rPr>
          <w:noProof/>
        </w:rPr>
        <w:t>secundum rationem productionis.”</w:t>
      </w:r>
      <w:r w:rsidRPr="00273106">
        <w:rPr>
          <w:noProof/>
        </w:rPr>
        <w:t xml:space="preserve"> (</w:t>
      </w:r>
      <w:r w:rsidRPr="00273106">
        <w:rPr>
          <w:i/>
          <w:noProof/>
        </w:rPr>
        <w:t>Quodlibet</w:t>
      </w:r>
      <w:r w:rsidRPr="00273106">
        <w:rPr>
          <w:noProof/>
        </w:rPr>
        <w:t xml:space="preserve"> IX, q. 1, ad arg.; ed. Macken, pp.</w:t>
      </w:r>
      <w:r>
        <w:rPr>
          <w:noProof/>
        </w:rPr>
        <w:t> </w:t>
      </w:r>
      <w:r w:rsidRPr="00273106">
        <w:rPr>
          <w:noProof/>
        </w:rPr>
        <w:t>20.32‒21.40</w:t>
      </w:r>
      <w:r>
        <w:rPr>
          <w:noProof/>
        </w:rPr>
        <w:fldChar w:fldCharType="begin"/>
      </w:r>
      <w:r>
        <w:instrText xml:space="preserve"> XE "</w:instrText>
      </w:r>
      <w:r>
        <w:rPr>
          <w:lang w:val="cs-CZ"/>
        </w:rPr>
        <w:instrText>Gandavus:</w:instrText>
      </w:r>
      <w:r w:rsidRPr="001A72DE">
        <w:rPr>
          <w:i/>
          <w:noProof/>
        </w:rPr>
        <w:instrText>Quodlibet</w:instrText>
      </w:r>
      <w:r w:rsidRPr="001A72DE">
        <w:rPr>
          <w:noProof/>
        </w:rPr>
        <w:instrText xml:space="preserve"> </w:instrText>
      </w:r>
      <w:r>
        <w:rPr>
          <w:noProof/>
          <w:lang w:val="cs-CZ"/>
        </w:rPr>
        <w:instrText>9.</w:instrText>
      </w:r>
      <w:r w:rsidRPr="001A72DE">
        <w:rPr>
          <w:noProof/>
        </w:rPr>
        <w:instrText>20.32‒21.40</w:instrText>
      </w:r>
      <w:r>
        <w:instrText xml:space="preserve">" </w:instrText>
      </w:r>
      <w:r>
        <w:rPr>
          <w:noProof/>
        </w:rPr>
        <w:fldChar w:fldCharType="end"/>
      </w:r>
      <w:r w:rsidRPr="00273106">
        <w:rPr>
          <w:noProof/>
        </w:rPr>
        <w:t>)</w:t>
      </w:r>
    </w:p>
  </w:footnote>
  <w:footnote w:id="415">
    <w:p w14:paraId="4A0E8601" w14:textId="010A79DC" w:rsidR="0086788B" w:rsidRPr="006C4ED1" w:rsidRDefault="0086788B" w:rsidP="00DE51FF">
      <w:pPr>
        <w:pStyle w:val="Textpoznpodarou"/>
      </w:pPr>
      <w:r>
        <w:rPr>
          <w:rStyle w:val="Znakapoznpodarou"/>
        </w:rPr>
        <w:footnoteRef/>
      </w:r>
      <w:r>
        <w:t xml:space="preserve"> “Modus essendi diversus non necessario infert diversitatem praedicamentorum realem, cum eadem essentia possit in diversis temporibus et suppositis diversos modos essendi habere, et essentia unius generis et maxime generis generalissimi habet modos essendi diversissimos in diversis speciebus…” (</w:t>
      </w:r>
      <w:r>
        <w:rPr>
          <w:i/>
        </w:rPr>
        <w:t>Quaestiones in secundum librum Sententiarum</w:t>
      </w:r>
      <w:r>
        <w:t>, q. 28; ed. Jansen, t. I</w:t>
      </w:r>
      <w:r w:rsidRPr="00756846">
        <w:t xml:space="preserve">, p. </w:t>
      </w:r>
      <w:r>
        <w:t>486</w:t>
      </w:r>
      <w:r>
        <w:fldChar w:fldCharType="begin"/>
      </w:r>
      <w:r>
        <w:instrText xml:space="preserve"> XE "Olivi:</w:instrText>
      </w:r>
      <w:r>
        <w:rPr>
          <w:i/>
        </w:rPr>
        <w:instrText>Quaestiones in secundum librum Sententiarum</w:instrText>
      </w:r>
      <w:r>
        <w:instrText xml:space="preserve"> </w:instrText>
      </w:r>
      <w:r w:rsidRPr="003F0DE9">
        <w:instrText>486</w:instrText>
      </w:r>
      <w:r>
        <w:instrText xml:space="preserve">" </w:instrText>
      </w:r>
      <w:r>
        <w:fldChar w:fldCharType="end"/>
      </w:r>
      <w:r>
        <w:t>)</w:t>
      </w:r>
    </w:p>
  </w:footnote>
  <w:footnote w:id="416">
    <w:p w14:paraId="54593473" w14:textId="15E557C2" w:rsidR="0086788B" w:rsidRPr="009E13D8" w:rsidRDefault="0086788B" w:rsidP="00C00BD5">
      <w:pPr>
        <w:pStyle w:val="Textpoznpodarou"/>
      </w:pPr>
      <w:r>
        <w:rPr>
          <w:rStyle w:val="Znakapoznpodarou"/>
        </w:rPr>
        <w:footnoteRef/>
      </w:r>
      <w:r>
        <w:t xml:space="preserve"> “</w:t>
      </w:r>
      <w:r w:rsidRPr="00494298">
        <w:t>Ut sunt nomina primae impositionis, dic</w:t>
      </w:r>
      <w:r w:rsidRPr="00494298">
        <w:softHyphen/>
        <w:t xml:space="preserve">itur VII </w:t>
      </w:r>
      <w:r w:rsidRPr="00494298">
        <w:rPr>
          <w:i/>
        </w:rPr>
        <w:t>Metaphysicae</w:t>
      </w:r>
      <w:r w:rsidRPr="00494298">
        <w:t xml:space="preserve"> </w:t>
      </w:r>
      <w:r>
        <w:t>[Met. 1028a18‒20] '</w:t>
      </w:r>
      <w:r w:rsidRPr="00494298">
        <w:t xml:space="preserve">accidentis esse est </w:t>
      </w:r>
      <w:r>
        <w:t>inesse'</w:t>
      </w:r>
      <w:r w:rsidRPr="00494298">
        <w:t>; et h</w:t>
      </w:r>
      <w:r>
        <w:t>oc de accidente reali de quo lo</w:t>
      </w:r>
      <w:r w:rsidRPr="00494298">
        <w:t xml:space="preserve">quitur ibi. </w:t>
      </w:r>
      <w:r>
        <w:rPr>
          <w:color w:val="000000"/>
        </w:rPr>
        <w:t xml:space="preserve">(…) </w:t>
      </w:r>
      <w:r>
        <w:t>Alio modo '</w:t>
      </w:r>
      <w:r w:rsidRPr="009E13D8">
        <w:t>ad</w:t>
      </w:r>
      <w:r>
        <w:t>esse' vel 'abesse'</w:t>
      </w:r>
      <w:r w:rsidRPr="009E13D8">
        <w:t xml:space="preserve"> est nomen secundae impositionis et sig</w:t>
      </w:r>
      <w:r w:rsidRPr="009E13D8">
        <w:softHyphen/>
        <w:t>nificat praedicationem eorum qu</w:t>
      </w:r>
      <w:r>
        <w:t>æ</w:t>
      </w:r>
      <w:r w:rsidRPr="009E13D8">
        <w:t xml:space="preserve"> sunt extra essentiam subiecti vel alte</w:t>
      </w:r>
      <w:r>
        <w:t>rius generis a subiecto, sicut 'praedicari de'</w:t>
      </w:r>
      <w:r w:rsidRPr="009E13D8">
        <w:t xml:space="preserve"> dicit propriam praedicationem essentialium qu</w:t>
      </w:r>
      <w:r>
        <w:t>æ</w:t>
      </w:r>
      <w:r w:rsidRPr="009E13D8">
        <w:t xml:space="preserve"> sunt in eodem genere cum subiec</w:t>
      </w:r>
      <w:r>
        <w:t>to.” (</w:t>
      </w:r>
      <w:r>
        <w:rPr>
          <w:i/>
        </w:rPr>
        <w:t>Quaestiones</w:t>
      </w:r>
      <w:r w:rsidRPr="00D92B74">
        <w:rPr>
          <w:i/>
        </w:rPr>
        <w:t xml:space="preserve"> in Librum </w:t>
      </w:r>
      <w:r w:rsidRPr="00D92B74">
        <w:rPr>
          <w:iCs/>
        </w:rPr>
        <w:t>Porphirii Isagoge</w:t>
      </w:r>
      <w:r>
        <w:rPr>
          <w:i/>
          <w:iCs/>
        </w:rPr>
        <w:t xml:space="preserve">, </w:t>
      </w:r>
      <w:r>
        <w:t xml:space="preserve">q. 35, n. 8; </w:t>
      </w:r>
      <w:r w:rsidRPr="00273106">
        <w:rPr>
          <w:noProof/>
        </w:rPr>
        <w:t xml:space="preserve">ed. Opera philosophica [OPh] </w:t>
      </w:r>
      <w:r w:rsidRPr="00A53296">
        <w:rPr>
          <w:color w:val="000000"/>
        </w:rPr>
        <w:t>I, 221</w:t>
      </w:r>
      <w:r>
        <w:rPr>
          <w:color w:val="000000"/>
        </w:rPr>
        <w:t>.7‒13</w:t>
      </w:r>
      <w:r>
        <w:rPr>
          <w:color w:val="000000"/>
        </w:rPr>
        <w:fldChar w:fldCharType="begin"/>
      </w:r>
      <w:r>
        <w:instrText xml:space="preserve"> XE "Scotus:</w:instrText>
      </w:r>
      <w:r>
        <w:rPr>
          <w:i/>
        </w:rPr>
        <w:instrText>Quaestiones</w:instrText>
      </w:r>
      <w:r w:rsidRPr="00430FCF">
        <w:rPr>
          <w:i/>
        </w:rPr>
        <w:instrText xml:space="preserve"> in Librum </w:instrText>
      </w:r>
      <w:r w:rsidRPr="00430FCF">
        <w:rPr>
          <w:iCs/>
        </w:rPr>
        <w:instrText>Porphirii Isagoge</w:instrText>
      </w:r>
      <w:r w:rsidRPr="00430FCF">
        <w:rPr>
          <w:color w:val="000000"/>
        </w:rPr>
        <w:instrText xml:space="preserve"> 221.7‒13</w:instrText>
      </w:r>
      <w:r>
        <w:instrText xml:space="preserve">" </w:instrText>
      </w:r>
      <w:r>
        <w:rPr>
          <w:color w:val="000000"/>
        </w:rPr>
        <w:fldChar w:fldCharType="end"/>
      </w:r>
      <w:r>
        <w:t>)</w:t>
      </w:r>
    </w:p>
  </w:footnote>
  <w:footnote w:id="417">
    <w:p w14:paraId="22490A57" w14:textId="3723F9D0" w:rsidR="0086788B" w:rsidRPr="00192CEC" w:rsidRDefault="0086788B" w:rsidP="006C6111">
      <w:pPr>
        <w:pStyle w:val="Textpoznpodarou"/>
      </w:pPr>
      <w:r>
        <w:rPr>
          <w:rStyle w:val="Znakapoznpodarou"/>
        </w:rPr>
        <w:footnoteRef/>
      </w:r>
      <w:r>
        <w:t xml:space="preserve"> “</w:t>
      </w:r>
      <w:r w:rsidRPr="009360CE">
        <w:t>Dicitur ad quaestionem quod decem praedicamenta possunt dupliciter considerari: uno modo in quantum sunt entia; alio modo in quantum considerantur a ratione, sive in quantum aliqua proprietas causata ab intellectu eis attribuitur. Prim</w:t>
      </w:r>
      <w:r>
        <w:t>o modo de eis considerat metaphy</w:t>
      </w:r>
      <w:r w:rsidRPr="009360CE">
        <w:t>sicus; subiectum enim eius primum est ens in quantum ens.</w:t>
      </w:r>
      <w:r>
        <w:t>” (</w:t>
      </w:r>
      <w:r>
        <w:rPr>
          <w:i/>
        </w:rPr>
        <w:t>Quaestiones</w:t>
      </w:r>
      <w:r w:rsidRPr="001A7A96">
        <w:rPr>
          <w:i/>
        </w:rPr>
        <w:t xml:space="preserve"> super Praedicamenta Aristotelis</w:t>
      </w:r>
      <w:r>
        <w:t xml:space="preserve">, q. 2, no. 5‒6; </w:t>
      </w:r>
      <w:r w:rsidRPr="00A53296">
        <w:t>O</w:t>
      </w:r>
      <w:r>
        <w:t>Ph I, 258.11‒16</w:t>
      </w:r>
      <w:r>
        <w:fldChar w:fldCharType="begin"/>
      </w:r>
      <w:r>
        <w:instrText xml:space="preserve"> XE "Scotus:</w:instrText>
      </w:r>
      <w:r>
        <w:rPr>
          <w:i/>
        </w:rPr>
        <w:instrText>Quaestiones</w:instrText>
      </w:r>
      <w:r w:rsidRPr="006844CE">
        <w:rPr>
          <w:i/>
        </w:rPr>
        <w:instrText xml:space="preserve"> super Praedicamenta Aristotelis</w:instrText>
      </w:r>
      <w:r>
        <w:rPr>
          <w:i/>
        </w:rPr>
        <w:instrText xml:space="preserve"> </w:instrText>
      </w:r>
      <w:r w:rsidRPr="006844CE">
        <w:instrText>258.11‒16</w:instrText>
      </w:r>
      <w:r>
        <w:instrText xml:space="preserve">" </w:instrText>
      </w:r>
      <w:r>
        <w:fldChar w:fldCharType="end"/>
      </w:r>
      <w:r>
        <w:t>)</w:t>
      </w:r>
    </w:p>
  </w:footnote>
  <w:footnote w:id="418">
    <w:p w14:paraId="284A13CA" w14:textId="449991F0" w:rsidR="0086788B" w:rsidRPr="00E7662D" w:rsidRDefault="0086788B" w:rsidP="00384394">
      <w:pPr>
        <w:pStyle w:val="Textpoznpodarou"/>
        <w:rPr>
          <w:noProof/>
        </w:rPr>
      </w:pPr>
      <w:r>
        <w:rPr>
          <w:rStyle w:val="Znakapoznpodarou"/>
        </w:rPr>
        <w:footnoteRef/>
      </w:r>
      <w:r>
        <w:t xml:space="preserve"> </w:t>
      </w:r>
      <w:r>
        <w:rPr>
          <w:noProof/>
        </w:rPr>
        <w:t>“</w:t>
      </w:r>
      <w:r w:rsidRPr="00273106">
        <w:rPr>
          <w:noProof/>
        </w:rPr>
        <w:t xml:space="preserve">Sed cum ista decem non sint subiectum unius scientiae realis, scilicet metaphysicae, nisi in quantum est in istis unum primum ad quod alia attribuantur, ut habetur IV </w:t>
      </w:r>
      <w:r w:rsidRPr="00273106">
        <w:rPr>
          <w:i/>
          <w:noProof/>
        </w:rPr>
        <w:t>Metaphysicae</w:t>
      </w:r>
      <w:r w:rsidRPr="00273106">
        <w:rPr>
          <w:noProof/>
        </w:rPr>
        <w:t>; et in quantum considerantur a ratione nullum est ad quod attribuantu</w:t>
      </w:r>
      <w:r>
        <w:rPr>
          <w:noProof/>
        </w:rPr>
        <w:t>r, quomodo sunt unum subiectum?”</w:t>
      </w:r>
      <w:r w:rsidRPr="00273106">
        <w:rPr>
          <w:noProof/>
        </w:rPr>
        <w:t xml:space="preserve"> (</w:t>
      </w:r>
      <w:r>
        <w:rPr>
          <w:i/>
          <w:noProof/>
        </w:rPr>
        <w:t>Quaestiones</w:t>
      </w:r>
      <w:r w:rsidRPr="00273106">
        <w:rPr>
          <w:i/>
          <w:noProof/>
        </w:rPr>
        <w:t xml:space="preserve"> super Praedicamenta Aristotelis</w:t>
      </w:r>
      <w:r w:rsidRPr="00273106">
        <w:rPr>
          <w:noProof/>
        </w:rPr>
        <w:t xml:space="preserve">, q. 2, no. 8; OPh I, </w:t>
      </w:r>
      <w:r>
        <w:rPr>
          <w:noProof/>
        </w:rPr>
        <w:t xml:space="preserve">pp. </w:t>
      </w:r>
      <w:r w:rsidRPr="00273106">
        <w:rPr>
          <w:noProof/>
        </w:rPr>
        <w:t>259.14‒260.12</w:t>
      </w:r>
      <w:r>
        <w:rPr>
          <w:noProof/>
        </w:rPr>
        <w:fldChar w:fldCharType="begin"/>
      </w:r>
      <w:r>
        <w:instrText xml:space="preserve"> XE "Scotus:</w:instrText>
      </w:r>
      <w:r>
        <w:rPr>
          <w:i/>
          <w:noProof/>
        </w:rPr>
        <w:instrText>Quaestiones</w:instrText>
      </w:r>
      <w:r w:rsidRPr="00BE436E">
        <w:rPr>
          <w:i/>
          <w:noProof/>
        </w:rPr>
        <w:instrText xml:space="preserve"> super Praedicamenta Aristotelis</w:instrText>
      </w:r>
      <w:r>
        <w:rPr>
          <w:i/>
          <w:noProof/>
        </w:rPr>
        <w:instrText xml:space="preserve"> </w:instrText>
      </w:r>
      <w:r w:rsidRPr="00BE436E">
        <w:rPr>
          <w:noProof/>
        </w:rPr>
        <w:instrText>259.14‒260.12</w:instrText>
      </w:r>
      <w:r>
        <w:instrText xml:space="preserve">" </w:instrText>
      </w:r>
      <w:r>
        <w:rPr>
          <w:noProof/>
        </w:rPr>
        <w:fldChar w:fldCharType="end"/>
      </w:r>
      <w:r w:rsidRPr="00273106">
        <w:rPr>
          <w:noProof/>
        </w:rPr>
        <w:t>)</w:t>
      </w:r>
    </w:p>
  </w:footnote>
  <w:footnote w:id="419">
    <w:p w14:paraId="3DEA4ADF" w14:textId="016BDDFE" w:rsidR="0086788B" w:rsidRPr="00C86EDA" w:rsidRDefault="0086788B" w:rsidP="00384394">
      <w:pPr>
        <w:pStyle w:val="Textpoznpodarou"/>
      </w:pPr>
      <w:r>
        <w:rPr>
          <w:rStyle w:val="Znakapoznpodarou"/>
        </w:rPr>
        <w:footnoteRef/>
      </w:r>
      <w:r>
        <w:t xml:space="preserve"> “</w:t>
      </w:r>
      <w:r w:rsidRPr="00B5059E">
        <w:t>Hic potest dici quod illa non est interpretatio albi, quia 'album' tantum significat formam sub uno modo significandi. Sed hoc totum 'albedo ut concernens' significat formam sub duobus modis oppositis, quia 'albedo' significat formam sub uno modo, et 'ut concernens' dicit alium modum oppositum.</w:t>
      </w:r>
      <w:r>
        <w:t>” (</w:t>
      </w:r>
      <w:r>
        <w:rPr>
          <w:i/>
          <w:noProof/>
        </w:rPr>
        <w:t>Quaestiones</w:t>
      </w:r>
      <w:r w:rsidRPr="00273106">
        <w:rPr>
          <w:i/>
          <w:noProof/>
        </w:rPr>
        <w:t xml:space="preserve"> super Praedicamenta Aristotelis</w:t>
      </w:r>
      <w:r>
        <w:t>, q. 8, no. 33; OPh I, 324.7‒11</w:t>
      </w:r>
      <w:r>
        <w:rPr>
          <w:noProof/>
        </w:rPr>
        <w:fldChar w:fldCharType="begin"/>
      </w:r>
      <w:r>
        <w:instrText xml:space="preserve"> XE "Scotus:</w:instrText>
      </w:r>
      <w:r>
        <w:rPr>
          <w:i/>
          <w:noProof/>
        </w:rPr>
        <w:instrText>Quaestiones</w:instrText>
      </w:r>
      <w:r w:rsidRPr="00BE436E">
        <w:rPr>
          <w:i/>
          <w:noProof/>
        </w:rPr>
        <w:instrText xml:space="preserve"> super Praedicamenta Aristotelis</w:instrText>
      </w:r>
      <w:r>
        <w:rPr>
          <w:i/>
          <w:noProof/>
        </w:rPr>
        <w:instrText xml:space="preserve"> </w:instrText>
      </w:r>
      <w:r>
        <w:rPr>
          <w:noProof/>
        </w:rPr>
        <w:instrText>324</w:instrText>
      </w:r>
      <w:r w:rsidRPr="00BE436E">
        <w:rPr>
          <w:noProof/>
        </w:rPr>
        <w:instrText>.</w:instrText>
      </w:r>
      <w:r>
        <w:rPr>
          <w:noProof/>
        </w:rPr>
        <w:instrText>7</w:instrText>
      </w:r>
      <w:r w:rsidRPr="00BE436E">
        <w:rPr>
          <w:noProof/>
        </w:rPr>
        <w:instrText>‒</w:instrText>
      </w:r>
      <w:r>
        <w:rPr>
          <w:noProof/>
        </w:rPr>
        <w:instrText>11</w:instrText>
      </w:r>
      <w:r>
        <w:instrText xml:space="preserve">" </w:instrText>
      </w:r>
      <w:r>
        <w:rPr>
          <w:noProof/>
        </w:rPr>
        <w:fldChar w:fldCharType="end"/>
      </w:r>
      <w:r>
        <w:t xml:space="preserve">) </w:t>
      </w:r>
    </w:p>
  </w:footnote>
  <w:footnote w:id="420">
    <w:p w14:paraId="4ACD9AC7" w14:textId="7B47F986" w:rsidR="0086788B" w:rsidRPr="00B51951" w:rsidRDefault="0086788B" w:rsidP="00C8514A">
      <w:pPr>
        <w:pStyle w:val="Textpoznpodarou"/>
      </w:pPr>
      <w:r>
        <w:rPr>
          <w:rStyle w:val="Znakapoznpodarou"/>
        </w:rPr>
        <w:footnoteRef/>
      </w:r>
      <w:r>
        <w:t xml:space="preserve"> “Sed ens inquantum est ens est obiectum primum intellectus, per Avicennam; igitur est univocum (</w:t>
      </w:r>
      <w:r>
        <w:rPr>
          <w:i/>
          <w:noProof/>
        </w:rPr>
        <w:t>Quaestiones</w:t>
      </w:r>
      <w:r w:rsidRPr="00273106">
        <w:rPr>
          <w:i/>
          <w:noProof/>
        </w:rPr>
        <w:t xml:space="preserve"> super Praedicamenta Aristotelis</w:t>
      </w:r>
      <w:r>
        <w:t>, q. 4, no. 13; OPh. I, 276.16‒17)… Item Avicenna dicit: qui dicit ens, non dicit substatiam nec accidens.” (ibid, no. 14; OPh I, 277.5‒6</w:t>
      </w:r>
      <w:r>
        <w:rPr>
          <w:noProof/>
        </w:rPr>
        <w:fldChar w:fldCharType="begin"/>
      </w:r>
      <w:r>
        <w:instrText xml:space="preserve"> XE "Scotus:</w:instrText>
      </w:r>
      <w:r>
        <w:rPr>
          <w:i/>
          <w:noProof/>
        </w:rPr>
        <w:instrText>Quaestiones</w:instrText>
      </w:r>
      <w:r w:rsidRPr="00BE436E">
        <w:rPr>
          <w:i/>
          <w:noProof/>
        </w:rPr>
        <w:instrText xml:space="preserve"> super Praedicamenta Aristotelis</w:instrText>
      </w:r>
      <w:r>
        <w:rPr>
          <w:i/>
          <w:noProof/>
        </w:rPr>
        <w:instrText xml:space="preserve"> </w:instrText>
      </w:r>
      <w:r>
        <w:rPr>
          <w:noProof/>
        </w:rPr>
        <w:instrText>277</w:instrText>
      </w:r>
      <w:r w:rsidRPr="00BE436E">
        <w:rPr>
          <w:noProof/>
        </w:rPr>
        <w:instrText>.</w:instrText>
      </w:r>
      <w:r>
        <w:rPr>
          <w:noProof/>
        </w:rPr>
        <w:instrText>5</w:instrText>
      </w:r>
      <w:r w:rsidRPr="00BE436E">
        <w:rPr>
          <w:noProof/>
        </w:rPr>
        <w:instrText>‒6</w:instrText>
      </w:r>
      <w:r>
        <w:instrText xml:space="preserve">" </w:instrText>
      </w:r>
      <w:r>
        <w:rPr>
          <w:noProof/>
        </w:rPr>
        <w:fldChar w:fldCharType="end"/>
      </w:r>
      <w:r>
        <w:t>)</w:t>
      </w:r>
    </w:p>
  </w:footnote>
  <w:footnote w:id="421">
    <w:p w14:paraId="711EEEF1" w14:textId="77777777" w:rsidR="0086788B" w:rsidRPr="007E6397" w:rsidRDefault="0086788B" w:rsidP="00B2728D">
      <w:pPr>
        <w:pStyle w:val="Textpoznpodarou"/>
      </w:pPr>
      <w:r>
        <w:rPr>
          <w:rStyle w:val="Znakapoznpodarou"/>
        </w:rPr>
        <w:footnoteRef/>
      </w:r>
      <w:r>
        <w:t xml:space="preserve"> “</w:t>
      </w:r>
      <w:r w:rsidRPr="007E6397">
        <w:t xml:space="preserve">Item, omnis multitudo est reducibilis ad unitatem, per Auctorem </w:t>
      </w:r>
      <w:r w:rsidRPr="007E6397">
        <w:rPr>
          <w:i/>
        </w:rPr>
        <w:t>De causis</w:t>
      </w:r>
      <w:r w:rsidRPr="007E6397">
        <w:t xml:space="preserve">. Sed substantia et accidens sunt multa quia diversa, ut patet per Aristotelem X </w:t>
      </w:r>
      <w:r w:rsidRPr="007E6397">
        <w:rPr>
          <w:i/>
        </w:rPr>
        <w:t>Metaphysicae</w:t>
      </w:r>
      <w:r w:rsidRPr="007E6397">
        <w:t xml:space="preserve"> dicentem quod 'omne ens est omni enti idem vel diversum'. Ergo illa multa reducuntur ad aliquod unum. Nihil videtur illud nisi ens; ergo etc.</w:t>
      </w:r>
      <w:r>
        <w:t>” (</w:t>
      </w:r>
      <w:r>
        <w:rPr>
          <w:i/>
          <w:noProof/>
        </w:rPr>
        <w:t>Quaestiones</w:t>
      </w:r>
      <w:r w:rsidRPr="00273106">
        <w:rPr>
          <w:i/>
          <w:noProof/>
        </w:rPr>
        <w:t xml:space="preserve"> super Praedicamenta Aristotelis</w:t>
      </w:r>
      <w:r>
        <w:t>, q. 4, no. 8; OPh I, 274.15‒20</w:t>
      </w:r>
      <w:r>
        <w:fldChar w:fldCharType="begin"/>
      </w:r>
      <w:r>
        <w:instrText xml:space="preserve"> XE "Scotus:</w:instrText>
      </w:r>
      <w:r>
        <w:rPr>
          <w:i/>
          <w:noProof/>
        </w:rPr>
        <w:instrText>Quaestiones</w:instrText>
      </w:r>
      <w:r w:rsidRPr="007D58C8">
        <w:rPr>
          <w:i/>
          <w:noProof/>
        </w:rPr>
        <w:instrText xml:space="preserve"> super Praedicamenta Aristotelis</w:instrText>
      </w:r>
      <w:r>
        <w:rPr>
          <w:i/>
          <w:noProof/>
        </w:rPr>
        <w:instrText xml:space="preserve"> </w:instrText>
      </w:r>
      <w:r w:rsidRPr="007D58C8">
        <w:instrText>274.15‒20</w:instrText>
      </w:r>
      <w:r>
        <w:instrText xml:space="preserve">" </w:instrText>
      </w:r>
      <w:r>
        <w:fldChar w:fldCharType="end"/>
      </w:r>
      <w:r>
        <w:t>)</w:t>
      </w:r>
    </w:p>
  </w:footnote>
  <w:footnote w:id="422">
    <w:p w14:paraId="7E0B7415" w14:textId="17232E94" w:rsidR="0086788B" w:rsidRPr="00974AF9" w:rsidRDefault="0086788B" w:rsidP="00A957AD">
      <w:pPr>
        <w:pStyle w:val="Textpoznpodarou"/>
      </w:pPr>
      <w:r>
        <w:rPr>
          <w:rStyle w:val="Znakapoznpodarou"/>
        </w:rPr>
        <w:footnoteRef/>
      </w:r>
      <w:r>
        <w:t xml:space="preserve"> </w:t>
      </w:r>
      <w:r>
        <w:rPr>
          <w:noProof/>
        </w:rPr>
        <w:t>“</w:t>
      </w:r>
      <w:r w:rsidRPr="00273106">
        <w:rPr>
          <w:noProof/>
        </w:rPr>
        <w:t xml:space="preserve">Quia, ut dicit </w:t>
      </w:r>
      <w:r>
        <w:rPr>
          <w:noProof/>
        </w:rPr>
        <w:t>Aristotele</w:t>
      </w:r>
      <w:r w:rsidRPr="00273106">
        <w:rPr>
          <w:noProof/>
        </w:rPr>
        <w:t xml:space="preserve">s in principio VII </w:t>
      </w:r>
      <w:r w:rsidRPr="00273106">
        <w:rPr>
          <w:i/>
          <w:noProof/>
        </w:rPr>
        <w:t>Metaphysicae</w:t>
      </w:r>
      <w:r>
        <w:rPr>
          <w:noProof/>
        </w:rPr>
        <w:t>, '</w:t>
      </w:r>
      <w:r w:rsidRPr="00273106">
        <w:rPr>
          <w:noProof/>
        </w:rPr>
        <w:t xml:space="preserve">substantia est </w:t>
      </w:r>
      <w:r>
        <w:rPr>
          <w:noProof/>
        </w:rPr>
        <w:t>primum omnium entium cognitione'</w:t>
      </w:r>
      <w:r w:rsidRPr="00273106">
        <w:rPr>
          <w:noProof/>
        </w:rPr>
        <w:t>, quod non intelligitur de prioritate temporis sed naturae, scilicet quod cognitio eius est perfectissima. Auctoritas Avicennae potest concedi vera, sic quod accipit 'ens' pro uno significato quod e</w:t>
      </w:r>
      <w:r>
        <w:rPr>
          <w:noProof/>
        </w:rPr>
        <w:t>st primum, scilicet substantia.”</w:t>
      </w:r>
      <w:r w:rsidRPr="00273106">
        <w:rPr>
          <w:noProof/>
        </w:rPr>
        <w:t xml:space="preserve"> (</w:t>
      </w:r>
      <w:r>
        <w:rPr>
          <w:i/>
          <w:noProof/>
        </w:rPr>
        <w:t>Quaestiones</w:t>
      </w:r>
      <w:r w:rsidRPr="00273106">
        <w:rPr>
          <w:i/>
          <w:noProof/>
        </w:rPr>
        <w:t xml:space="preserve"> super Praedicamenta Aristotelis</w:t>
      </w:r>
      <w:r w:rsidRPr="00273106">
        <w:rPr>
          <w:noProof/>
        </w:rPr>
        <w:t>, q. 4, no. 53; OPh. I, 290.5‒10</w:t>
      </w:r>
      <w:r>
        <w:rPr>
          <w:noProof/>
        </w:rPr>
        <w:fldChar w:fldCharType="begin"/>
      </w:r>
      <w:r>
        <w:instrText xml:space="preserve"> XE "Scotus:</w:instrText>
      </w:r>
      <w:r>
        <w:rPr>
          <w:i/>
          <w:noProof/>
        </w:rPr>
        <w:instrText>Quaestiones</w:instrText>
      </w:r>
      <w:r w:rsidRPr="006D5DD5">
        <w:rPr>
          <w:i/>
          <w:noProof/>
        </w:rPr>
        <w:instrText xml:space="preserve"> super Praedicamenta Aristotelis</w:instrText>
      </w:r>
      <w:r>
        <w:rPr>
          <w:i/>
          <w:noProof/>
        </w:rPr>
        <w:instrText xml:space="preserve"> </w:instrText>
      </w:r>
      <w:r w:rsidRPr="006D5DD5">
        <w:rPr>
          <w:noProof/>
        </w:rPr>
        <w:instrText>290.5‒10</w:instrText>
      </w:r>
      <w:r>
        <w:instrText xml:space="preserve">" </w:instrText>
      </w:r>
      <w:r>
        <w:rPr>
          <w:noProof/>
        </w:rPr>
        <w:fldChar w:fldCharType="end"/>
      </w:r>
      <w:r w:rsidRPr="00273106">
        <w:rPr>
          <w:noProof/>
        </w:rPr>
        <w:t>)</w:t>
      </w:r>
    </w:p>
  </w:footnote>
  <w:footnote w:id="423">
    <w:p w14:paraId="2526F9C1" w14:textId="77777777" w:rsidR="0086788B" w:rsidRPr="00781941" w:rsidRDefault="0086788B" w:rsidP="00502B7C">
      <w:pPr>
        <w:pStyle w:val="Textpoznpodarou"/>
      </w:pPr>
      <w:r>
        <w:rPr>
          <w:rStyle w:val="Znakapoznpodarou"/>
        </w:rPr>
        <w:footnoteRef/>
      </w:r>
      <w:r>
        <w:t xml:space="preserve"> “</w:t>
      </w:r>
      <w:r w:rsidRPr="00781941">
        <w:t>Vel forte quod duplex est ratio a qua hoc nomen 'substantia' imponitur, scilicet subsistendi et substandi. 'Ens' autem imponitur ab actu essendi. Sed actus essendi videtur ratio simplicior quam actus substandi. Et ideo 'ens' primo occurit intellectui quoad rationem a qua est nominis impositio, quia est simplicissima. Sed quoad essentiam significatam, 'substantia' intelligitur q</w:t>
      </w:r>
      <w:r>
        <w:t>uando 'ens' primo intelligitur.”</w:t>
      </w:r>
      <w:r w:rsidRPr="00781941">
        <w:t xml:space="preserve"> (</w:t>
      </w:r>
      <w:r>
        <w:rPr>
          <w:i/>
          <w:noProof/>
        </w:rPr>
        <w:t>Quaestiones</w:t>
      </w:r>
      <w:r w:rsidRPr="00273106">
        <w:rPr>
          <w:i/>
          <w:noProof/>
        </w:rPr>
        <w:t xml:space="preserve"> super Praedicamenta Aristotelis</w:t>
      </w:r>
      <w:r>
        <w:t>, q. 4, no. 54; OPh I, 290.11‒</w:t>
      </w:r>
      <w:r w:rsidRPr="00781941">
        <w:t>17</w:t>
      </w:r>
      <w:r>
        <w:fldChar w:fldCharType="begin"/>
      </w:r>
      <w:r>
        <w:instrText xml:space="preserve"> XE "Scotus:</w:instrText>
      </w:r>
      <w:r>
        <w:rPr>
          <w:i/>
          <w:noProof/>
        </w:rPr>
        <w:instrText>Quaestiones</w:instrText>
      </w:r>
      <w:r w:rsidRPr="00BE0BB2">
        <w:rPr>
          <w:i/>
          <w:noProof/>
        </w:rPr>
        <w:instrText xml:space="preserve"> super Praedicamenta Aristotelis</w:instrText>
      </w:r>
      <w:r>
        <w:rPr>
          <w:i/>
          <w:noProof/>
        </w:rPr>
        <w:instrText xml:space="preserve"> </w:instrText>
      </w:r>
      <w:r w:rsidRPr="00BE0BB2">
        <w:instrText>290.11‒17</w:instrText>
      </w:r>
      <w:r>
        <w:instrText xml:space="preserve">" </w:instrText>
      </w:r>
      <w:r>
        <w:fldChar w:fldCharType="end"/>
      </w:r>
      <w:r w:rsidRPr="00781941">
        <w:t>)</w:t>
      </w:r>
    </w:p>
  </w:footnote>
  <w:footnote w:id="424">
    <w:p w14:paraId="4D771B0C" w14:textId="3A8809B2" w:rsidR="0086788B" w:rsidRPr="00B82C79" w:rsidRDefault="0086788B" w:rsidP="00A957AD">
      <w:pPr>
        <w:pStyle w:val="Textpoznpodarou"/>
      </w:pPr>
      <w:r>
        <w:rPr>
          <w:rStyle w:val="Znakapoznpodarou"/>
        </w:rPr>
        <w:footnoteRef/>
      </w:r>
      <w:r>
        <w:t xml:space="preserve"> “</w:t>
      </w:r>
      <w:r w:rsidRPr="00B82C79">
        <w:t>Igitur nullum esse habet secunda substantia in prima. Secundum igitur istam expositionem absolute dicetur 'destructis primis, nullum aliorum destrui</w:t>
      </w:r>
      <w:r>
        <w:t>' [</w:t>
      </w:r>
      <w:r w:rsidRPr="00B82C79">
        <w:rPr>
          <w:i/>
        </w:rPr>
        <w:t>Cat</w:t>
      </w:r>
      <w:r>
        <w:t>. 2b5‒6</w:t>
      </w:r>
      <w:r>
        <w:fldChar w:fldCharType="begin"/>
      </w:r>
      <w:r>
        <w:instrText xml:space="preserve"> XE "Aristoteles:</w:instrText>
      </w:r>
      <w:r w:rsidRPr="00B70FD2">
        <w:rPr>
          <w:i/>
        </w:rPr>
        <w:instrText>Cat</w:instrText>
      </w:r>
      <w:r w:rsidRPr="00B70FD2">
        <w:instrText>. 2b5‒6</w:instrText>
      </w:r>
      <w:r>
        <w:instrText xml:space="preserve">" </w:instrText>
      </w:r>
      <w:r>
        <w:fldChar w:fldCharType="end"/>
      </w:r>
      <w:r>
        <w:t>]</w:t>
      </w:r>
      <w:r w:rsidRPr="00B82C79">
        <w:t xml:space="preserve">. Hoc confirmatur per hoc quod </w:t>
      </w:r>
      <w:r>
        <w:t>Aristoteles</w:t>
      </w:r>
      <w:r w:rsidRPr="00B82C79">
        <w:t>, loquens de secunda sub</w:t>
      </w:r>
      <w:r>
        <w:t>stantia et accidentibus, dicit 'omnia alia a prima' [</w:t>
      </w:r>
      <w:r w:rsidRPr="00B82C79">
        <w:rPr>
          <w:i/>
        </w:rPr>
        <w:t>Cat</w:t>
      </w:r>
      <w:r>
        <w:t>. 2b4‒5</w:t>
      </w:r>
      <w:r>
        <w:fldChar w:fldCharType="begin"/>
      </w:r>
      <w:r>
        <w:instrText xml:space="preserve"> XE "Aristoteles:</w:instrText>
      </w:r>
      <w:r w:rsidRPr="00B70FD2">
        <w:rPr>
          <w:i/>
        </w:rPr>
        <w:instrText>Cat</w:instrText>
      </w:r>
      <w:r>
        <w:instrText xml:space="preserve">. 2b4‒5" </w:instrText>
      </w:r>
      <w:r>
        <w:fldChar w:fldCharType="end"/>
      </w:r>
      <w:r>
        <w:t>]</w:t>
      </w:r>
      <w:r w:rsidRPr="00B82C79">
        <w:t>. Sed haec, in quantum habent esse in prima, non sunt alia.</w:t>
      </w:r>
      <w:r>
        <w:t xml:space="preserve"> </w:t>
      </w:r>
      <w:r w:rsidRPr="00B82C79">
        <w:t>Igitur non loquitur de illis in quantum habent esse in prima substantia.</w:t>
      </w:r>
      <w:r>
        <w:t>” (</w:t>
      </w:r>
      <w:r>
        <w:rPr>
          <w:i/>
          <w:noProof/>
        </w:rPr>
        <w:t>Quaestiones</w:t>
      </w:r>
      <w:r w:rsidRPr="00273106">
        <w:rPr>
          <w:i/>
          <w:noProof/>
        </w:rPr>
        <w:t xml:space="preserve"> super Praedicamenta Aristotelis</w:t>
      </w:r>
      <w:r>
        <w:t>, q. 13, no. 19; OPh I, 370.4‒10</w:t>
      </w:r>
      <w:r>
        <w:fldChar w:fldCharType="begin"/>
      </w:r>
      <w:r>
        <w:instrText xml:space="preserve"> XE "Scotus:</w:instrText>
      </w:r>
      <w:r>
        <w:rPr>
          <w:i/>
          <w:noProof/>
        </w:rPr>
        <w:instrText>Quaestiones</w:instrText>
      </w:r>
      <w:r w:rsidRPr="008076BB">
        <w:rPr>
          <w:i/>
          <w:noProof/>
        </w:rPr>
        <w:instrText xml:space="preserve"> super Praedicamenta Aristotelis</w:instrText>
      </w:r>
      <w:r>
        <w:rPr>
          <w:i/>
          <w:noProof/>
        </w:rPr>
        <w:instrText xml:space="preserve"> </w:instrText>
      </w:r>
      <w:r w:rsidRPr="008076BB">
        <w:instrText>370.4‒10</w:instrText>
      </w:r>
      <w:r>
        <w:instrText xml:space="preserve">" </w:instrText>
      </w:r>
      <w:r>
        <w:fldChar w:fldCharType="end"/>
      </w:r>
      <w:r>
        <w:t>)</w:t>
      </w:r>
    </w:p>
  </w:footnote>
  <w:footnote w:id="425">
    <w:p w14:paraId="7D232708" w14:textId="6AD0BB2B" w:rsidR="0086788B" w:rsidRPr="08714CF2" w:rsidRDefault="0086788B" w:rsidP="00F34F19">
      <w:pPr>
        <w:pStyle w:val="Textpoznpodarou"/>
      </w:pPr>
      <w:r>
        <w:rPr>
          <w:rStyle w:val="Znakapoznpodarou"/>
        </w:rPr>
        <w:footnoteRef/>
      </w:r>
      <w:r>
        <w:t xml:space="preserve"> “...</w:t>
      </w:r>
      <w:r w:rsidRPr="08714CF2">
        <w:rPr>
          <w:szCs w:val="28"/>
        </w:rPr>
        <w:t xml:space="preserve">ergo haec conclusio est peripatetica, quam proinde recipiunt unanimiter </w:t>
      </w:r>
      <w:r>
        <w:rPr>
          <w:szCs w:val="28"/>
        </w:rPr>
        <w:t>T</w:t>
      </w:r>
      <w:r w:rsidRPr="08714CF2">
        <w:rPr>
          <w:szCs w:val="28"/>
        </w:rPr>
        <w:t>homistae, et Scotistae contra Nominales cum D. Tho. de Ente, et essentia c.</w:t>
      </w:r>
      <w:r>
        <w:rPr>
          <w:szCs w:val="28"/>
        </w:rPr>
        <w:t> </w:t>
      </w:r>
      <w:r w:rsidRPr="08714CF2">
        <w:rPr>
          <w:szCs w:val="28"/>
        </w:rPr>
        <w:t>4. et opusc. 55. et 56. Scoto</w:t>
      </w:r>
      <w:r>
        <w:rPr>
          <w:szCs w:val="28"/>
        </w:rPr>
        <w:t> </w:t>
      </w:r>
      <w:r w:rsidRPr="08714CF2">
        <w:rPr>
          <w:szCs w:val="28"/>
        </w:rPr>
        <w:t>2. d. 3. q. 1. et 7. Met. q. 13. Probatur quoque evidenti</w:t>
      </w:r>
      <w:r>
        <w:rPr>
          <w:szCs w:val="28"/>
        </w:rPr>
        <w:t xml:space="preserve"> </w:t>
      </w:r>
      <w:r w:rsidRPr="08714CF2">
        <w:rPr>
          <w:szCs w:val="28"/>
        </w:rPr>
        <w:t>ratione ipsam declarando. Nam per universalia in essendo hic intelligimus solum naturas communes, per</w:t>
      </w:r>
      <w:r>
        <w:rPr>
          <w:szCs w:val="28"/>
        </w:rPr>
        <w:t xml:space="preserve"> </w:t>
      </w:r>
      <w:r w:rsidRPr="08714CF2">
        <w:rPr>
          <w:szCs w:val="28"/>
        </w:rPr>
        <w:t>quas individua a parte rei conveniunt, et assimilantur, sed tales naturas reperiri ipsas experientia docet,</w:t>
      </w:r>
      <w:r>
        <w:rPr>
          <w:szCs w:val="28"/>
        </w:rPr>
        <w:t xml:space="preserve"> </w:t>
      </w:r>
      <w:r w:rsidRPr="08714CF2">
        <w:rPr>
          <w:szCs w:val="28"/>
        </w:rPr>
        <w:t>nam per humanitatem Petrus convenit cum Paulo, non cum Bucephalo, per animalitatem convenit cum</w:t>
      </w:r>
      <w:r>
        <w:rPr>
          <w:szCs w:val="28"/>
        </w:rPr>
        <w:t xml:space="preserve"> </w:t>
      </w:r>
      <w:r w:rsidRPr="08714CF2">
        <w:rPr>
          <w:szCs w:val="28"/>
        </w:rPr>
        <w:t>Bucephalo, non cum lapide, ergo etc.</w:t>
      </w:r>
      <w:r>
        <w:rPr>
          <w:szCs w:val="28"/>
        </w:rPr>
        <w:t xml:space="preserve">” </w:t>
      </w:r>
      <w:r w:rsidRPr="00AD18D4">
        <w:rPr>
          <w:lang w:val="fr-FR"/>
        </w:rPr>
        <w:t>(</w:t>
      </w:r>
      <w:r>
        <w:rPr>
          <w:rFonts w:eastAsia="Batang"/>
          <w:i/>
          <w:iCs/>
        </w:rPr>
        <w:t>Disputationes Metaphysicae</w:t>
      </w:r>
      <w:r>
        <w:rPr>
          <w:rFonts w:eastAsia="Batang"/>
        </w:rPr>
        <w:t xml:space="preserve"> </w:t>
      </w:r>
      <w:r>
        <w:rPr>
          <w:color w:val="000000"/>
        </w:rPr>
        <w:t>8.1.1</w:t>
      </w:r>
      <w:r>
        <w:rPr>
          <w:color w:val="000000"/>
        </w:rPr>
        <w:fldChar w:fldCharType="begin"/>
      </w:r>
      <w:r>
        <w:instrText xml:space="preserve"> XE "Suárez:</w:instrText>
      </w:r>
      <w:r w:rsidRPr="00995FD6">
        <w:rPr>
          <w:rFonts w:eastAsia="Batang"/>
          <w:i/>
          <w:iCs/>
        </w:rPr>
        <w:instrText>Disputationes Metaphysicae</w:instrText>
      </w:r>
      <w:r w:rsidRPr="00995FD6">
        <w:rPr>
          <w:rFonts w:eastAsia="Batang"/>
        </w:rPr>
        <w:instrText xml:space="preserve"> </w:instrText>
      </w:r>
      <w:r>
        <w:rPr>
          <w:color w:val="000000"/>
        </w:rPr>
        <w:instrText>8.1.1</w:instrText>
      </w:r>
      <w:r>
        <w:instrText xml:space="preserve">" </w:instrText>
      </w:r>
      <w:r>
        <w:rPr>
          <w:color w:val="000000"/>
        </w:rPr>
        <w:fldChar w:fldCharType="end"/>
      </w:r>
      <w:r>
        <w:rPr>
          <w:color w:val="000000"/>
        </w:rPr>
        <w:t>, editio digitalis Renemann et. al.</w:t>
      </w:r>
      <w:r>
        <w:t>)</w:t>
      </w:r>
    </w:p>
  </w:footnote>
  <w:footnote w:id="426">
    <w:p w14:paraId="7C6958B4" w14:textId="398C2F7F" w:rsidR="0086788B" w:rsidRPr="08311E76" w:rsidRDefault="0086788B" w:rsidP="002B4978">
      <w:pPr>
        <w:pStyle w:val="Textpoznpodarou"/>
        <w:rPr>
          <w:noProof/>
        </w:rPr>
      </w:pPr>
      <w:r>
        <w:rPr>
          <w:rStyle w:val="Znakapoznpodarou"/>
        </w:rPr>
        <w:footnoteRef/>
      </w:r>
      <w:r>
        <w:t xml:space="preserve"> </w:t>
      </w:r>
      <w:r>
        <w:rPr>
          <w:noProof/>
        </w:rPr>
        <w:t>“De secundo articulo est dicendum, in quo expresse sibi contradico, n</w:t>
      </w:r>
      <w:r w:rsidRPr="00273106">
        <w:rPr>
          <w:noProof/>
        </w:rPr>
        <w:t>on concipitur Deus in conceptu communi analogo sibi et creaturae, sed in conceptu communi univoco sibi et creaturae, ita quod ens et bonum et sapientia dicta de Deo et creatura univoce dicuntur de eis, et non dicunt duos conceptus.</w:t>
      </w:r>
      <w:r>
        <w:rPr>
          <w:noProof/>
        </w:rPr>
        <w:t>”</w:t>
      </w:r>
      <w:r w:rsidRPr="00273106">
        <w:rPr>
          <w:noProof/>
        </w:rPr>
        <w:t xml:space="preserve"> (</w:t>
      </w:r>
      <w:r w:rsidRPr="00273106">
        <w:rPr>
          <w:i/>
          <w:noProof/>
        </w:rPr>
        <w:t>Lect</w:t>
      </w:r>
      <w:r>
        <w:rPr>
          <w:i/>
          <w:noProof/>
        </w:rPr>
        <w:t>ura</w:t>
      </w:r>
      <w:r w:rsidRPr="00273106">
        <w:rPr>
          <w:noProof/>
        </w:rPr>
        <w:t xml:space="preserve"> I, dist. 3, pars</w:t>
      </w:r>
      <w:r>
        <w:rPr>
          <w:noProof/>
        </w:rPr>
        <w:t> </w:t>
      </w:r>
      <w:r w:rsidRPr="00273106">
        <w:rPr>
          <w:noProof/>
        </w:rPr>
        <w:t>1, q. 1‒2, no.</w:t>
      </w:r>
      <w:r>
        <w:rPr>
          <w:noProof/>
        </w:rPr>
        <w:t> </w:t>
      </w:r>
      <w:r w:rsidRPr="00273106">
        <w:rPr>
          <w:noProof/>
        </w:rPr>
        <w:t xml:space="preserve">21; </w:t>
      </w:r>
      <w:r>
        <w:rPr>
          <w:noProof/>
        </w:rPr>
        <w:t xml:space="preserve">ed. </w:t>
      </w:r>
      <w:r w:rsidRPr="00273106">
        <w:rPr>
          <w:noProof/>
        </w:rPr>
        <w:t>Vat</w:t>
      </w:r>
      <w:r>
        <w:rPr>
          <w:noProof/>
        </w:rPr>
        <w:t>icana</w:t>
      </w:r>
      <w:r w:rsidRPr="00273106">
        <w:rPr>
          <w:noProof/>
        </w:rPr>
        <w:t xml:space="preserve"> XVI, 232.14‒18</w:t>
      </w:r>
      <w:r>
        <w:rPr>
          <w:noProof/>
        </w:rPr>
        <w:fldChar w:fldCharType="begin"/>
      </w:r>
      <w:r>
        <w:instrText xml:space="preserve"> XE "Scotus:</w:instrText>
      </w:r>
      <w:r w:rsidRPr="007C4A4F">
        <w:rPr>
          <w:i/>
          <w:noProof/>
        </w:rPr>
        <w:instrText>Lectura</w:instrText>
      </w:r>
      <w:r>
        <w:rPr>
          <w:noProof/>
        </w:rPr>
        <w:instrText xml:space="preserve"> 1.</w:instrText>
      </w:r>
      <w:r w:rsidRPr="007C4A4F">
        <w:rPr>
          <w:noProof/>
        </w:rPr>
        <w:instrText>232.14‒18</w:instrText>
      </w:r>
      <w:r>
        <w:instrText xml:space="preserve">" </w:instrText>
      </w:r>
      <w:r>
        <w:rPr>
          <w:noProof/>
        </w:rPr>
        <w:fldChar w:fldCharType="end"/>
      </w:r>
      <w:r w:rsidRPr="00273106">
        <w:rPr>
          <w:noProof/>
        </w:rPr>
        <w:t>)</w:t>
      </w:r>
    </w:p>
  </w:footnote>
  <w:footnote w:id="427">
    <w:p w14:paraId="4587158A" w14:textId="246895A4" w:rsidR="0086788B" w:rsidRPr="081F0473" w:rsidRDefault="0086788B" w:rsidP="002B4978">
      <w:pPr>
        <w:pStyle w:val="Textpoznpodarou"/>
        <w:rPr>
          <w:noProof/>
        </w:rPr>
      </w:pPr>
      <w:r>
        <w:rPr>
          <w:rStyle w:val="Znakapoznpodarou"/>
        </w:rPr>
        <w:footnoteRef/>
      </w:r>
      <w:r>
        <w:t xml:space="preserve"> </w:t>
      </w:r>
      <w:r>
        <w:rPr>
          <w:noProof/>
        </w:rPr>
        <w:t>“</w:t>
      </w:r>
      <w:r w:rsidRPr="081F0473">
        <w:rPr>
          <w:noProof/>
        </w:rPr>
        <w:t>(</w:t>
      </w:r>
      <w:r>
        <w:rPr>
          <w:noProof/>
        </w:rPr>
        <w:t>…</w:t>
      </w:r>
      <w:r w:rsidRPr="081F0473">
        <w:rPr>
          <w:noProof/>
        </w:rPr>
        <w:t>) et secundum Philosophum</w:t>
      </w:r>
      <w:r>
        <w:rPr>
          <w:noProof/>
        </w:rPr>
        <w:t> </w:t>
      </w:r>
      <w:r w:rsidRPr="081F0473">
        <w:rPr>
          <w:noProof/>
        </w:rPr>
        <w:t xml:space="preserve">III </w:t>
      </w:r>
      <w:r w:rsidRPr="081F0473">
        <w:rPr>
          <w:i/>
          <w:noProof/>
        </w:rPr>
        <w:t>De anima</w:t>
      </w:r>
      <w:r w:rsidRPr="081F0473">
        <w:rPr>
          <w:noProof/>
        </w:rPr>
        <w:t xml:space="preserve">, 'anima de se est sicut tabula nuda' etc.; et dico quod nullum conceptum 'de alio' potest intellectus nudus facere in se, quia dicunt </w:t>
      </w:r>
      <w:r w:rsidRPr="081F0473">
        <w:rPr>
          <w:i/>
          <w:noProof/>
        </w:rPr>
        <w:t>aliqui</w:t>
      </w:r>
      <w:r w:rsidRPr="081F0473">
        <w:rPr>
          <w:noProof/>
        </w:rPr>
        <w:t xml:space="preserve"> quod conceptum 'de se' potest, quia sibi semper praesens est; ergo si ille conceptus dictus de Deo analogus sit, alius a conceptu dicto de creatura, ad hoc quod sit in intellectu nostro oportet ponere aliquam causam aliam ab intellectu; illa autem causa non pot</w:t>
      </w:r>
      <w:r>
        <w:rPr>
          <w:noProof/>
        </w:rPr>
        <w:t>est esse aliquid quod est moti</w:t>
      </w:r>
      <w:r w:rsidRPr="081F0473">
        <w:rPr>
          <w:noProof/>
        </w:rPr>
        <w:t>vum intellectus nostri pro statu isto, ut probabitur; ergo nihil erit causa eius, et ita nihil intelligemus de Deo, nisi Deus velit imprimere sicut sibi placet.</w:t>
      </w:r>
      <w:r>
        <w:rPr>
          <w:noProof/>
        </w:rPr>
        <w:t>”</w:t>
      </w:r>
      <w:r w:rsidRPr="00273106">
        <w:rPr>
          <w:noProof/>
        </w:rPr>
        <w:t xml:space="preserve"> (</w:t>
      </w:r>
      <w:r w:rsidRPr="00273106">
        <w:rPr>
          <w:i/>
          <w:noProof/>
        </w:rPr>
        <w:t>Lect</w:t>
      </w:r>
      <w:r>
        <w:rPr>
          <w:i/>
          <w:noProof/>
        </w:rPr>
        <w:t>ura</w:t>
      </w:r>
      <w:r w:rsidRPr="00273106">
        <w:rPr>
          <w:noProof/>
        </w:rPr>
        <w:t xml:space="preserve"> I, dist. 3, pars</w:t>
      </w:r>
      <w:r>
        <w:rPr>
          <w:noProof/>
        </w:rPr>
        <w:t> </w:t>
      </w:r>
      <w:r w:rsidRPr="00273106">
        <w:rPr>
          <w:noProof/>
        </w:rPr>
        <w:t>1, q. 1‒2, no.</w:t>
      </w:r>
      <w:r>
        <w:rPr>
          <w:noProof/>
        </w:rPr>
        <w:t> </w:t>
      </w:r>
      <w:r w:rsidRPr="00273106">
        <w:rPr>
          <w:noProof/>
        </w:rPr>
        <w:t xml:space="preserve">26; </w:t>
      </w:r>
      <w:r>
        <w:rPr>
          <w:noProof/>
        </w:rPr>
        <w:t xml:space="preserve">ed. </w:t>
      </w:r>
      <w:r w:rsidRPr="00273106">
        <w:rPr>
          <w:noProof/>
        </w:rPr>
        <w:t>Vat</w:t>
      </w:r>
      <w:r>
        <w:rPr>
          <w:noProof/>
        </w:rPr>
        <w:t>icana XVI, 234.6‒17</w:t>
      </w:r>
      <w:r>
        <w:rPr>
          <w:noProof/>
        </w:rPr>
        <w:fldChar w:fldCharType="begin"/>
      </w:r>
      <w:r>
        <w:instrText xml:space="preserve"> XE "Scotus:</w:instrText>
      </w:r>
      <w:r w:rsidRPr="007C4A4F">
        <w:rPr>
          <w:i/>
          <w:noProof/>
        </w:rPr>
        <w:instrText>Lectura</w:instrText>
      </w:r>
      <w:r>
        <w:rPr>
          <w:noProof/>
        </w:rPr>
        <w:instrText xml:space="preserve"> 1.234.6‒17</w:instrText>
      </w:r>
      <w:r>
        <w:instrText xml:space="preserve">" </w:instrText>
      </w:r>
      <w:r>
        <w:rPr>
          <w:noProof/>
        </w:rPr>
        <w:fldChar w:fldCharType="end"/>
      </w:r>
      <w:r w:rsidRPr="00273106">
        <w:rPr>
          <w:noProof/>
        </w:rPr>
        <w:t>)</w:t>
      </w:r>
    </w:p>
  </w:footnote>
  <w:footnote w:id="428">
    <w:p w14:paraId="696D7BFA" w14:textId="070552B7" w:rsidR="0086788B" w:rsidRPr="00357EED" w:rsidRDefault="0086788B" w:rsidP="009C11E3">
      <w:pPr>
        <w:pStyle w:val="Textpoznpodarou"/>
      </w:pPr>
      <w:r>
        <w:rPr>
          <w:rStyle w:val="Znakapoznpodarou"/>
        </w:rPr>
        <w:footnoteRef/>
      </w:r>
      <w:r>
        <w:t xml:space="preserve"> “Nam sicut nobis per se notum est quod totum sua parte sit maius, sic videntibus ipsam divinam essentiam per se notissimum est Deum esse, ex hoc quod sua essentia est suum esse. Sed quia eius essentiam videre non possumus, ad eius esse cognoscendum non per seipsum, sed </w:t>
      </w:r>
      <w:r w:rsidRPr="00357EED">
        <w:t>per eius effectus</w:t>
      </w:r>
      <w:r>
        <w:t xml:space="preserve"> pervenimus.” (</w:t>
      </w:r>
      <w:r w:rsidRPr="00357EED">
        <w:rPr>
          <w:i/>
        </w:rPr>
        <w:t>Summa contra Gentiles</w:t>
      </w:r>
      <w:r>
        <w:t>, lib. 1, cap. 11, n. 4; ed. Leonina 13, 25</w:t>
      </w:r>
      <w:r>
        <w:fldChar w:fldCharType="begin"/>
      </w:r>
      <w:r>
        <w:instrText xml:space="preserve"> XE "Aqu</w:instrText>
      </w:r>
      <w:r w:rsidRPr="00107992">
        <w:instrText>in</w:instrText>
      </w:r>
      <w:r>
        <w:rPr>
          <w:i/>
        </w:rPr>
        <w:instrText>:</w:instrText>
      </w:r>
      <w:r w:rsidRPr="00357EED">
        <w:rPr>
          <w:i/>
        </w:rPr>
        <w:instrText xml:space="preserve">Summa </w:instrText>
      </w:r>
      <w:r w:rsidRPr="00605226">
        <w:rPr>
          <w:i/>
        </w:rPr>
        <w:instrText>contra Gentiles</w:instrText>
      </w:r>
      <w:r>
        <w:instrText xml:space="preserve"> </w:instrText>
      </w:r>
      <w:r>
        <w:rPr>
          <w:lang w:val="cs-CZ"/>
        </w:rPr>
        <w:instrText>1</w:instrText>
      </w:r>
      <w:r>
        <w:instrText xml:space="preserve">.11.4" </w:instrText>
      </w:r>
      <w:r>
        <w:fldChar w:fldCharType="end"/>
      </w:r>
      <w:r>
        <w:t>)</w:t>
      </w:r>
    </w:p>
  </w:footnote>
  <w:footnote w:id="429">
    <w:p w14:paraId="71CB6263" w14:textId="14B8D3E6" w:rsidR="0086788B" w:rsidRPr="00DB12D8" w:rsidRDefault="0086788B" w:rsidP="005412E7">
      <w:pPr>
        <w:pStyle w:val="Textpoznpodarou"/>
      </w:pPr>
      <w:r>
        <w:rPr>
          <w:rStyle w:val="Znakapoznpodarou"/>
        </w:rPr>
        <w:footnoteRef/>
      </w:r>
      <w:r>
        <w:t xml:space="preserve"> </w:t>
      </w:r>
      <w:r>
        <w:rPr>
          <w:noProof/>
        </w:rPr>
        <w:t>“</w:t>
      </w:r>
      <w:r w:rsidRPr="00273106">
        <w:rPr>
          <w:noProof/>
        </w:rPr>
        <w:t>Item, contra Philosophum arguo, si dicatur praedicto modo. Experimur quod quando cognoscimus causam in universali, naturaliter desideramus scire in particulari, et etiam quando cognoscimus effectum, desideramus scire causam; ergo intellectus cognoscens Deum in universali, naturaliter desiderat scire in particulari</w:t>
      </w:r>
      <w:r>
        <w:rPr>
          <w:noProof/>
        </w:rPr>
        <w:t>.”</w:t>
      </w:r>
      <w:r w:rsidRPr="00273106">
        <w:rPr>
          <w:noProof/>
        </w:rPr>
        <w:t xml:space="preserve"> (</w:t>
      </w:r>
      <w:r w:rsidRPr="00273106">
        <w:rPr>
          <w:i/>
          <w:noProof/>
        </w:rPr>
        <w:t>Lect</w:t>
      </w:r>
      <w:r>
        <w:rPr>
          <w:i/>
          <w:noProof/>
        </w:rPr>
        <w:t>ura</w:t>
      </w:r>
      <w:r w:rsidRPr="00273106">
        <w:rPr>
          <w:noProof/>
        </w:rPr>
        <w:t xml:space="preserve"> I, dist. 3, pars</w:t>
      </w:r>
      <w:r>
        <w:rPr>
          <w:noProof/>
        </w:rPr>
        <w:t> </w:t>
      </w:r>
      <w:r w:rsidRPr="00273106">
        <w:rPr>
          <w:noProof/>
        </w:rPr>
        <w:t>1, q. 1‒2, no.</w:t>
      </w:r>
      <w:r>
        <w:rPr>
          <w:noProof/>
        </w:rPr>
        <w:t> </w:t>
      </w:r>
      <w:r w:rsidRPr="00273106">
        <w:rPr>
          <w:noProof/>
        </w:rPr>
        <w:t xml:space="preserve">42; </w:t>
      </w:r>
      <w:r>
        <w:rPr>
          <w:noProof/>
        </w:rPr>
        <w:t xml:space="preserve">ed. </w:t>
      </w:r>
      <w:r w:rsidRPr="00273106">
        <w:rPr>
          <w:noProof/>
        </w:rPr>
        <w:t>Vat</w:t>
      </w:r>
      <w:r>
        <w:rPr>
          <w:noProof/>
        </w:rPr>
        <w:t>icana</w:t>
      </w:r>
      <w:r w:rsidRPr="00273106">
        <w:rPr>
          <w:noProof/>
        </w:rPr>
        <w:t xml:space="preserve"> XVI, 241.7‒11</w:t>
      </w:r>
      <w:r>
        <w:rPr>
          <w:noProof/>
        </w:rPr>
        <w:fldChar w:fldCharType="begin"/>
      </w:r>
      <w:r>
        <w:instrText xml:space="preserve"> XE "Scotus:</w:instrText>
      </w:r>
      <w:r w:rsidRPr="0050494D">
        <w:rPr>
          <w:i/>
          <w:noProof/>
        </w:rPr>
        <w:instrText>Lectura</w:instrText>
      </w:r>
      <w:r>
        <w:rPr>
          <w:noProof/>
        </w:rPr>
        <w:instrText xml:space="preserve"> 1.</w:instrText>
      </w:r>
      <w:r w:rsidRPr="0050494D">
        <w:rPr>
          <w:noProof/>
        </w:rPr>
        <w:instrText>241.7‒11</w:instrText>
      </w:r>
      <w:r>
        <w:instrText xml:space="preserve">" </w:instrText>
      </w:r>
      <w:r>
        <w:rPr>
          <w:noProof/>
        </w:rPr>
        <w:fldChar w:fldCharType="end"/>
      </w:r>
      <w:r w:rsidRPr="00273106">
        <w:rPr>
          <w:noProof/>
        </w:rPr>
        <w:t>)</w:t>
      </w:r>
    </w:p>
  </w:footnote>
  <w:footnote w:id="430">
    <w:p w14:paraId="02AD6056" w14:textId="7904FE73" w:rsidR="0086788B" w:rsidRPr="00D846BF" w:rsidRDefault="0086788B" w:rsidP="005412E7">
      <w:pPr>
        <w:pStyle w:val="Textpoznpodarou"/>
      </w:pPr>
      <w:r>
        <w:rPr>
          <w:rStyle w:val="Znakapoznpodarou"/>
        </w:rPr>
        <w:footnoteRef/>
      </w:r>
      <w:r>
        <w:t xml:space="preserve"> “</w:t>
      </w:r>
      <w:r w:rsidRPr="00D846BF">
        <w:t>Si conceptus entis infiniti sit conceptus perfectissimus quem de Deo concipimus, quomodo deven</w:t>
      </w:r>
      <w:r>
        <w:t>imus in cognitionem eius?” (</w:t>
      </w:r>
      <w:r w:rsidRPr="00923F55">
        <w:rPr>
          <w:i/>
        </w:rPr>
        <w:t>Lectura</w:t>
      </w:r>
      <w:r>
        <w:t xml:space="preserve"> </w:t>
      </w:r>
      <w:r w:rsidRPr="00273106">
        <w:rPr>
          <w:noProof/>
        </w:rPr>
        <w:t>I, dist. 3, pars</w:t>
      </w:r>
      <w:r>
        <w:rPr>
          <w:noProof/>
        </w:rPr>
        <w:t> </w:t>
      </w:r>
      <w:r w:rsidRPr="00273106">
        <w:rPr>
          <w:noProof/>
        </w:rPr>
        <w:t>1, q. 1‒2,</w:t>
      </w:r>
      <w:r>
        <w:t xml:space="preserve"> no. 54; ed. Vaticana </w:t>
      </w:r>
      <w:r w:rsidRPr="00273106">
        <w:rPr>
          <w:noProof/>
        </w:rPr>
        <w:t>XVI</w:t>
      </w:r>
      <w:r>
        <w:t>,</w:t>
      </w:r>
      <w:r w:rsidRPr="00D846BF">
        <w:t xml:space="preserve"> p. 245.1‒3</w:t>
      </w:r>
      <w:r>
        <w:rPr>
          <w:noProof/>
        </w:rPr>
        <w:fldChar w:fldCharType="begin"/>
      </w:r>
      <w:r>
        <w:instrText xml:space="preserve"> XE "Scotus:</w:instrText>
      </w:r>
      <w:r w:rsidRPr="0050494D">
        <w:rPr>
          <w:i/>
          <w:noProof/>
        </w:rPr>
        <w:instrText>Lectura</w:instrText>
      </w:r>
      <w:r>
        <w:rPr>
          <w:noProof/>
        </w:rPr>
        <w:instrText xml:space="preserve"> 1.245.1‒3</w:instrText>
      </w:r>
      <w:r>
        <w:instrText xml:space="preserve">" </w:instrText>
      </w:r>
      <w:r>
        <w:rPr>
          <w:noProof/>
        </w:rPr>
        <w:fldChar w:fldCharType="end"/>
      </w:r>
      <w:r w:rsidRPr="00D846BF">
        <w:t>)</w:t>
      </w:r>
    </w:p>
  </w:footnote>
  <w:footnote w:id="431">
    <w:p w14:paraId="1E67987C" w14:textId="79147FF2" w:rsidR="0086788B" w:rsidRPr="0005132C" w:rsidRDefault="0086788B" w:rsidP="00AA5D2E">
      <w:pPr>
        <w:pStyle w:val="Textpoznpodarou"/>
        <w:rPr>
          <w:noProof/>
        </w:rPr>
      </w:pPr>
      <w:r>
        <w:rPr>
          <w:rStyle w:val="Znakapoznpodarou"/>
        </w:rPr>
        <w:footnoteRef/>
      </w:r>
      <w:r>
        <w:t xml:space="preserve"> </w:t>
      </w:r>
      <w:r>
        <w:rPr>
          <w:noProof/>
        </w:rPr>
        <w:t>“</w:t>
      </w:r>
      <w:r w:rsidRPr="00273106">
        <w:rPr>
          <w:noProof/>
        </w:rPr>
        <w:t>Unde si Deus destrueret solis substantiam et conservaret eius lumen, eodem modo multiplicaretur species luminis ad intellectum et esset activum in intellectu sicut si esset in substantia, et eodem modo tunc intellectus suffoderet ad speciem substantiae sicut modo. Sed hoc posito non posset suffodere ad speciem substantiae, quia non est ibi, cum substantia destruatur, per positum. Ideo nec nunc suffodit ad speciem substantiae quando accidens est in substantia et mul</w:t>
      </w:r>
      <w:r>
        <w:rPr>
          <w:noProof/>
        </w:rPr>
        <w:t>tiplicatur species substantiae.”</w:t>
      </w:r>
      <w:r w:rsidRPr="00273106">
        <w:rPr>
          <w:noProof/>
        </w:rPr>
        <w:t xml:space="preserve"> (</w:t>
      </w:r>
      <w:r w:rsidRPr="00273106">
        <w:rPr>
          <w:i/>
          <w:noProof/>
        </w:rPr>
        <w:t>Lect</w:t>
      </w:r>
      <w:r>
        <w:rPr>
          <w:i/>
          <w:noProof/>
        </w:rPr>
        <w:t>ura</w:t>
      </w:r>
      <w:r w:rsidRPr="00273106">
        <w:rPr>
          <w:noProof/>
        </w:rPr>
        <w:t xml:space="preserve"> I, dist. 3, pars</w:t>
      </w:r>
      <w:r>
        <w:rPr>
          <w:noProof/>
        </w:rPr>
        <w:t> </w:t>
      </w:r>
      <w:r w:rsidRPr="00273106">
        <w:rPr>
          <w:noProof/>
        </w:rPr>
        <w:t>1, q. 1‒2, no.</w:t>
      </w:r>
      <w:r>
        <w:rPr>
          <w:noProof/>
        </w:rPr>
        <w:t> </w:t>
      </w:r>
      <w:r w:rsidRPr="00273106">
        <w:rPr>
          <w:noProof/>
        </w:rPr>
        <w:t xml:space="preserve">54; </w:t>
      </w:r>
      <w:r>
        <w:rPr>
          <w:noProof/>
        </w:rPr>
        <w:t xml:space="preserve">ed. </w:t>
      </w:r>
      <w:r w:rsidRPr="00273106">
        <w:rPr>
          <w:noProof/>
        </w:rPr>
        <w:t>Vat</w:t>
      </w:r>
      <w:r>
        <w:rPr>
          <w:noProof/>
        </w:rPr>
        <w:t>icana</w:t>
      </w:r>
      <w:r w:rsidRPr="00273106">
        <w:rPr>
          <w:noProof/>
        </w:rPr>
        <w:t xml:space="preserve"> XVI, 245.17‒25</w:t>
      </w:r>
      <w:r>
        <w:rPr>
          <w:noProof/>
        </w:rPr>
        <w:fldChar w:fldCharType="begin"/>
      </w:r>
      <w:r>
        <w:instrText xml:space="preserve"> XE "Scotus:</w:instrText>
      </w:r>
      <w:r w:rsidRPr="0050494D">
        <w:rPr>
          <w:i/>
          <w:noProof/>
        </w:rPr>
        <w:instrText>Lectura</w:instrText>
      </w:r>
      <w:r>
        <w:rPr>
          <w:noProof/>
        </w:rPr>
        <w:instrText xml:space="preserve"> 1.245</w:instrText>
      </w:r>
      <w:r w:rsidRPr="0050494D">
        <w:rPr>
          <w:noProof/>
        </w:rPr>
        <w:instrText>.</w:instrText>
      </w:r>
      <w:r>
        <w:rPr>
          <w:noProof/>
        </w:rPr>
        <w:instrText>17‒25</w:instrText>
      </w:r>
      <w:r>
        <w:instrText xml:space="preserve">" </w:instrText>
      </w:r>
      <w:r>
        <w:rPr>
          <w:noProof/>
        </w:rPr>
        <w:fldChar w:fldCharType="end"/>
      </w:r>
      <w:r w:rsidRPr="00273106">
        <w:rPr>
          <w:noProof/>
        </w:rPr>
        <w:t>)</w:t>
      </w:r>
    </w:p>
  </w:footnote>
  <w:footnote w:id="432">
    <w:p w14:paraId="71A48918" w14:textId="77777777" w:rsidR="0086788B" w:rsidRPr="00FC0D2D" w:rsidRDefault="0086788B" w:rsidP="002A3407">
      <w:pPr>
        <w:pStyle w:val="Textpoznpodarou"/>
      </w:pPr>
      <w:r>
        <w:rPr>
          <w:rStyle w:val="Znakapoznpodarou"/>
        </w:rPr>
        <w:footnoteRef/>
      </w:r>
      <w:r>
        <w:t xml:space="preserve"> </w:t>
      </w:r>
      <w:r>
        <w:rPr>
          <w:rFonts w:cs="TimesNewRomanPSMT"/>
          <w:szCs w:val="24"/>
        </w:rPr>
        <w:t>„</w:t>
      </w:r>
      <w:r w:rsidRPr="003646C3">
        <w:rPr>
          <w:rFonts w:cs="TimesNewRomanPSMT"/>
          <w:i/>
          <w:szCs w:val="24"/>
        </w:rPr>
        <w:t>Transzendenz ist ein immanenter, innerhalb des ego sich konstituierender Seinscharakter</w:t>
      </w:r>
      <w:r w:rsidRPr="003646C3">
        <w:rPr>
          <w:rFonts w:cs="TimesNewRomanPSMT"/>
          <w:szCs w:val="24"/>
        </w:rPr>
        <w:t>. Jeder erdenkliche Sinn, jedes erdenkliche Sein,</w:t>
      </w:r>
      <w:r>
        <w:rPr>
          <w:rFonts w:cs="TimesNewRomanPSMT"/>
          <w:szCs w:val="24"/>
        </w:rPr>
        <w:t xml:space="preserve"> </w:t>
      </w:r>
      <w:r w:rsidRPr="003646C3">
        <w:rPr>
          <w:rFonts w:cs="TimesNewRomanPSMT"/>
          <w:szCs w:val="24"/>
        </w:rPr>
        <w:t>ob es immanent oder transzendent heißt, fällt in den Bereich der transzendentalen Subjektivität. Ein Außerhalb derselben ist ein Widersinn, sie ist die universale, absolute Konkretion.</w:t>
      </w:r>
      <w:r>
        <w:rPr>
          <w:rFonts w:cs="TimesNewRomanPSMT"/>
          <w:szCs w:val="24"/>
        </w:rPr>
        <w:t>“ (</w:t>
      </w:r>
      <w:r w:rsidRPr="00B05C92">
        <w:rPr>
          <w:rFonts w:cs="TimesNewRomanPSMT"/>
          <w:i/>
          <w:szCs w:val="24"/>
        </w:rPr>
        <w:t xml:space="preserve">Cartesianische Mediationen und </w:t>
      </w:r>
      <w:r w:rsidRPr="003646C3">
        <w:rPr>
          <w:rFonts w:cs="TimesNewRomanPSMT"/>
          <w:i/>
          <w:szCs w:val="24"/>
        </w:rPr>
        <w:t>Pariser Vorträge</w:t>
      </w:r>
      <w:r>
        <w:rPr>
          <w:rFonts w:cs="TimesNewRomanPSMT"/>
          <w:szCs w:val="24"/>
        </w:rPr>
        <w:t>; Husserliana I, ed. Strasser, p. 31.32‒36</w:t>
      </w:r>
      <w:r>
        <w:rPr>
          <w:rFonts w:cs="TimesNewRomanPSMT"/>
          <w:szCs w:val="24"/>
        </w:rPr>
        <w:fldChar w:fldCharType="begin"/>
      </w:r>
      <w:r>
        <w:instrText xml:space="preserve"> XE "Husserl:</w:instrText>
      </w:r>
      <w:r w:rsidRPr="00420117">
        <w:rPr>
          <w:rFonts w:cs="TimesNewRomanPSMT"/>
          <w:i/>
          <w:szCs w:val="24"/>
        </w:rPr>
        <w:instrText>Cartesianische Mediationen und Pariser Vorträge</w:instrText>
      </w:r>
      <w:r w:rsidRPr="00420117">
        <w:rPr>
          <w:rFonts w:cs="TimesNewRomanPSMT"/>
          <w:szCs w:val="24"/>
        </w:rPr>
        <w:instrText xml:space="preserve"> 31.32‒36</w:instrText>
      </w:r>
      <w:r>
        <w:instrText xml:space="preserve">" </w:instrText>
      </w:r>
      <w:r>
        <w:rPr>
          <w:rFonts w:cs="TimesNewRomanPSMT"/>
          <w:szCs w:val="24"/>
        </w:rPr>
        <w:fldChar w:fldCharType="end"/>
      </w:r>
      <w:r>
        <w:rPr>
          <w:rFonts w:cs="TimesNewRomanPSMT"/>
          <w:szCs w:val="24"/>
        </w:rPr>
        <w:t>)</w:t>
      </w:r>
    </w:p>
  </w:footnote>
  <w:footnote w:id="433">
    <w:p w14:paraId="6E0F21A1" w14:textId="3DE17321" w:rsidR="0086788B" w:rsidRPr="00294792" w:rsidRDefault="0086788B" w:rsidP="00AA5D2E">
      <w:pPr>
        <w:pStyle w:val="Textpoznpodarou"/>
      </w:pPr>
      <w:r>
        <w:rPr>
          <w:rStyle w:val="Znakapoznpodarou"/>
        </w:rPr>
        <w:footnoteRef/>
      </w:r>
      <w:r>
        <w:t xml:space="preserve"> “Quod autem haec idea realitatem objectivam hanc vel illam contineat potius quam aliam, hoc profecto habere debet ab aliqua causa in qua tantumdem fit ad minimum realitatis formalis quantum ipsa continet objectivae. Si enim ponamus aliquid in idea reperiri, quod non fueri in ejus causa, hoc igitur habet a nihilo...” (</w:t>
      </w:r>
      <w:r w:rsidRPr="001A4C28">
        <w:rPr>
          <w:i/>
        </w:rPr>
        <w:t xml:space="preserve">Meditationes de </w:t>
      </w:r>
      <w:r>
        <w:rPr>
          <w:i/>
        </w:rPr>
        <w:t>prima philosophia</w:t>
      </w:r>
      <w:r w:rsidRPr="001A4C28">
        <w:t xml:space="preserve">, </w:t>
      </w:r>
      <w:r>
        <w:t xml:space="preserve">meditatio </w:t>
      </w:r>
      <w:r w:rsidRPr="001A4C28">
        <w:t>III</w:t>
      </w:r>
      <w:r>
        <w:t>; ed. Tannery 7, 41.20‒26</w:t>
      </w:r>
      <w:r>
        <w:fldChar w:fldCharType="begin"/>
      </w:r>
      <w:r>
        <w:instrText xml:space="preserve"> XE "Descartes:</w:instrText>
      </w:r>
      <w:r w:rsidRPr="00685926">
        <w:rPr>
          <w:i/>
        </w:rPr>
        <w:instrText>Meditationes de prima philosophia</w:instrText>
      </w:r>
      <w:r>
        <w:instrText xml:space="preserve"> </w:instrText>
      </w:r>
      <w:r w:rsidRPr="00685926">
        <w:instrText>41.20‒26</w:instrText>
      </w:r>
      <w:r>
        <w:instrText xml:space="preserve">" </w:instrText>
      </w:r>
      <w:r>
        <w:fldChar w:fldCharType="end"/>
      </w:r>
      <w:r>
        <w:t>)</w:t>
      </w:r>
    </w:p>
  </w:footnote>
  <w:footnote w:id="434">
    <w:p w14:paraId="490599D3" w14:textId="6C1B6E0E" w:rsidR="0086788B" w:rsidRPr="00D323B6" w:rsidRDefault="0086788B" w:rsidP="00E61E8D">
      <w:pPr>
        <w:pStyle w:val="Textpoznpodarou"/>
      </w:pPr>
      <w:r>
        <w:rPr>
          <w:rStyle w:val="Znakapoznpodarou"/>
        </w:rPr>
        <w:footnoteRef/>
      </w:r>
      <w:r>
        <w:t xml:space="preserve"> </w:t>
      </w:r>
      <w:r>
        <w:rPr>
          <w:noProof/>
        </w:rPr>
        <w:t>“</w:t>
      </w:r>
      <w:r w:rsidRPr="00273106">
        <w:rPr>
          <w:noProof/>
        </w:rPr>
        <w:t xml:space="preserve">Ideo dico quod intellectus noster cognoscit Deum esse ens infinitum, summum bonum, et huiusmodi, isto modo: nam conceptus entis includitur in conceptu creaturae; intellectus igitur in concipiendo hoc ens, ut album aut lapidem, ascendendo et abstrahendo potest cognoscere </w:t>
      </w:r>
      <w:r>
        <w:rPr>
          <w:noProof/>
        </w:rPr>
        <w:t>intentionem entis, ibi sistendo; (...)”</w:t>
      </w:r>
      <w:r w:rsidRPr="00273106">
        <w:rPr>
          <w:noProof/>
        </w:rPr>
        <w:t xml:space="preserve"> (</w:t>
      </w:r>
      <w:r w:rsidRPr="00273106">
        <w:rPr>
          <w:i/>
          <w:noProof/>
        </w:rPr>
        <w:t>Lect</w:t>
      </w:r>
      <w:r>
        <w:rPr>
          <w:i/>
          <w:noProof/>
        </w:rPr>
        <w:t>ura</w:t>
      </w:r>
      <w:r w:rsidRPr="00273106">
        <w:rPr>
          <w:noProof/>
        </w:rPr>
        <w:t xml:space="preserve"> I, dist. 3, pars 1, q. 1‒2, no.</w:t>
      </w:r>
      <w:r>
        <w:rPr>
          <w:noProof/>
        </w:rPr>
        <w:t> </w:t>
      </w:r>
      <w:r w:rsidRPr="00273106">
        <w:rPr>
          <w:noProof/>
        </w:rPr>
        <w:t xml:space="preserve">56; </w:t>
      </w:r>
      <w:r>
        <w:rPr>
          <w:noProof/>
        </w:rPr>
        <w:t xml:space="preserve">ed. </w:t>
      </w:r>
      <w:r w:rsidRPr="00273106">
        <w:rPr>
          <w:noProof/>
        </w:rPr>
        <w:t>Vat</w:t>
      </w:r>
      <w:r>
        <w:rPr>
          <w:noProof/>
        </w:rPr>
        <w:t>icana </w:t>
      </w:r>
      <w:r w:rsidRPr="00273106">
        <w:rPr>
          <w:noProof/>
        </w:rPr>
        <w:t>XVI, 246.14‒20</w:t>
      </w:r>
      <w:r>
        <w:rPr>
          <w:noProof/>
        </w:rPr>
        <w:fldChar w:fldCharType="begin"/>
      </w:r>
      <w:r>
        <w:instrText xml:space="preserve"> XE "Scotus:</w:instrText>
      </w:r>
      <w:r w:rsidRPr="005D298D">
        <w:rPr>
          <w:i/>
          <w:noProof/>
        </w:rPr>
        <w:instrText>Lectura</w:instrText>
      </w:r>
      <w:r w:rsidRPr="005D298D">
        <w:rPr>
          <w:noProof/>
        </w:rPr>
        <w:instrText xml:space="preserve"> </w:instrText>
      </w:r>
      <w:r>
        <w:rPr>
          <w:noProof/>
        </w:rPr>
        <w:instrText>1.</w:instrText>
      </w:r>
      <w:r w:rsidRPr="005D298D">
        <w:rPr>
          <w:noProof/>
        </w:rPr>
        <w:instrText>246.14‒20</w:instrText>
      </w:r>
      <w:r>
        <w:instrText xml:space="preserve">" </w:instrText>
      </w:r>
      <w:r>
        <w:rPr>
          <w:noProof/>
        </w:rPr>
        <w:fldChar w:fldCharType="end"/>
      </w:r>
      <w:r w:rsidRPr="00273106">
        <w:rPr>
          <w:noProof/>
        </w:rPr>
        <w:t>)</w:t>
      </w:r>
    </w:p>
  </w:footnote>
  <w:footnote w:id="435">
    <w:p w14:paraId="4D7C1FFD" w14:textId="7486D473" w:rsidR="0086788B" w:rsidRPr="0010723F" w:rsidRDefault="0086788B" w:rsidP="00B10087">
      <w:pPr>
        <w:pStyle w:val="Textpoznpodarou"/>
      </w:pPr>
      <w:r>
        <w:rPr>
          <w:rStyle w:val="Znakapoznpodarou"/>
        </w:rPr>
        <w:footnoteRef/>
      </w:r>
      <w:r>
        <w:t xml:space="preserve"> “</w:t>
      </w:r>
      <w:r w:rsidRPr="0010723F">
        <w:t>Habitus autem dependet ab obiecto et intellectu, et intellectus suus non est eiusdem rationis cum intellectu nostro, et ideo nec habitus suus cum habitu nostro; unde habitus suus est infinitus, noster autem finitus.</w:t>
      </w:r>
      <w:r>
        <w:t>” (</w:t>
      </w:r>
      <w:r w:rsidRPr="00273106">
        <w:rPr>
          <w:i/>
          <w:noProof/>
        </w:rPr>
        <w:t>Lect</w:t>
      </w:r>
      <w:r>
        <w:rPr>
          <w:i/>
          <w:noProof/>
        </w:rPr>
        <w:t>ura</w:t>
      </w:r>
      <w:r w:rsidRPr="00273106">
        <w:rPr>
          <w:noProof/>
        </w:rPr>
        <w:t xml:space="preserve"> I, dist. 3, pars</w:t>
      </w:r>
      <w:r>
        <w:rPr>
          <w:noProof/>
        </w:rPr>
        <w:t> </w:t>
      </w:r>
      <w:r w:rsidRPr="00273106">
        <w:rPr>
          <w:noProof/>
        </w:rPr>
        <w:t>1, q. 1‒2,</w:t>
      </w:r>
      <w:r>
        <w:t xml:space="preserve"> no. 63; ed. Vaticana XVI, p. 248.16‒19</w:t>
      </w:r>
      <w:r>
        <w:rPr>
          <w:noProof/>
        </w:rPr>
        <w:fldChar w:fldCharType="begin"/>
      </w:r>
      <w:r>
        <w:instrText xml:space="preserve"> XE "Scotus:</w:instrText>
      </w:r>
      <w:r w:rsidRPr="005D298D">
        <w:rPr>
          <w:i/>
          <w:noProof/>
        </w:rPr>
        <w:instrText>Lectura</w:instrText>
      </w:r>
      <w:r w:rsidRPr="005D298D">
        <w:rPr>
          <w:noProof/>
        </w:rPr>
        <w:instrText xml:space="preserve"> </w:instrText>
      </w:r>
      <w:r>
        <w:rPr>
          <w:noProof/>
        </w:rPr>
        <w:instrText>1.248.16‒19</w:instrText>
      </w:r>
      <w:r>
        <w:instrText xml:space="preserve">" </w:instrText>
      </w:r>
      <w:r>
        <w:rPr>
          <w:noProof/>
        </w:rPr>
        <w:fldChar w:fldCharType="end"/>
      </w:r>
      <w:r>
        <w:t>)</w:t>
      </w:r>
    </w:p>
  </w:footnote>
  <w:footnote w:id="436">
    <w:p w14:paraId="2C86C8F6" w14:textId="203F6B86" w:rsidR="0086788B" w:rsidRPr="00683D89" w:rsidRDefault="0086788B" w:rsidP="00B10087">
      <w:pPr>
        <w:pStyle w:val="Textpoznpodarou"/>
      </w:pPr>
      <w:r>
        <w:rPr>
          <w:rStyle w:val="Znakapoznpodarou"/>
        </w:rPr>
        <w:footnoteRef/>
      </w:r>
      <w:r>
        <w:t xml:space="preserve"> “</w:t>
      </w:r>
      <w:r w:rsidRPr="005E31C4">
        <w:t>Ad aliud, quando arguitur quod 'i</w:t>
      </w:r>
      <w:r>
        <w:t>nfinitum unde infinitum, est ignotum'</w:t>
      </w:r>
      <w:r w:rsidRPr="005E31C4">
        <w:t>, dicendum quod duplex est infinitum, scilicet infinitum in actu et infinitum in potentia. Infinitum in potentia est nobis ignotum et non a nobis cognoscibile, quia intellectus intelligens hoc post hoc, numquam intelliget infinitum in potentia.</w:t>
      </w:r>
      <w:r>
        <w:t>” (</w:t>
      </w:r>
      <w:r w:rsidRPr="00273106">
        <w:rPr>
          <w:i/>
          <w:noProof/>
        </w:rPr>
        <w:t>Lect</w:t>
      </w:r>
      <w:r>
        <w:rPr>
          <w:i/>
          <w:noProof/>
        </w:rPr>
        <w:t>ura</w:t>
      </w:r>
      <w:r w:rsidRPr="00273106">
        <w:rPr>
          <w:noProof/>
        </w:rPr>
        <w:t xml:space="preserve"> I, dist. 3, pars</w:t>
      </w:r>
      <w:r>
        <w:rPr>
          <w:noProof/>
        </w:rPr>
        <w:t> </w:t>
      </w:r>
      <w:r w:rsidRPr="00273106">
        <w:rPr>
          <w:noProof/>
        </w:rPr>
        <w:t>1, q. 1‒2,</w:t>
      </w:r>
      <w:r>
        <w:t xml:space="preserve"> no. 60; ed. Vaticana XVI, p. 247.24‒28</w:t>
      </w:r>
      <w:r>
        <w:rPr>
          <w:noProof/>
        </w:rPr>
        <w:fldChar w:fldCharType="begin"/>
      </w:r>
      <w:r>
        <w:instrText xml:space="preserve"> XE "Scotus:</w:instrText>
      </w:r>
      <w:r w:rsidRPr="005D298D">
        <w:rPr>
          <w:i/>
          <w:noProof/>
        </w:rPr>
        <w:instrText>Lectura</w:instrText>
      </w:r>
      <w:r w:rsidRPr="005D298D">
        <w:rPr>
          <w:noProof/>
        </w:rPr>
        <w:instrText xml:space="preserve"> </w:instrText>
      </w:r>
      <w:r>
        <w:rPr>
          <w:noProof/>
        </w:rPr>
        <w:instrText>1.247.24‒28</w:instrText>
      </w:r>
      <w:r>
        <w:instrText xml:space="preserve">" </w:instrText>
      </w:r>
      <w:r>
        <w:rPr>
          <w:noProof/>
        </w:rPr>
        <w:fldChar w:fldCharType="end"/>
      </w:r>
      <w:r>
        <w:t>)</w:t>
      </w:r>
    </w:p>
  </w:footnote>
  <w:footnote w:id="437">
    <w:p w14:paraId="2FF791DC" w14:textId="38D1B0E5" w:rsidR="0086788B" w:rsidRPr="00907742" w:rsidRDefault="0086788B" w:rsidP="00B10087">
      <w:pPr>
        <w:pStyle w:val="Textpoznpodarou"/>
        <w:rPr>
          <w:noProof/>
        </w:rPr>
      </w:pPr>
      <w:r>
        <w:rPr>
          <w:rStyle w:val="Znakapoznpodarou"/>
        </w:rPr>
        <w:footnoteRef/>
      </w:r>
      <w:r>
        <w:t xml:space="preserve"> </w:t>
      </w:r>
      <w:r>
        <w:rPr>
          <w:noProof/>
        </w:rPr>
        <w:t>“</w:t>
      </w:r>
      <w:r w:rsidRPr="00273106">
        <w:rPr>
          <w:noProof/>
        </w:rPr>
        <w:t>Conceptus simplex qui concipitur una intellectione et uno actu intelligendi, est duplex, scilicet conceptus simpliciter simplex et conceptus non simpliciter simplex. Conceptus autem simpliciter simplex est ille conceptus qui non est resolubilis in alios conceptus priores; conceptus autem non simpliciter simplex est ille qui est resolubilis in conceptus priores, ut conceptus hominis resolvitur in con</w:t>
      </w:r>
      <w:r>
        <w:rPr>
          <w:noProof/>
        </w:rPr>
        <w:t>ceptum generis et differentiae.”</w:t>
      </w:r>
      <w:r w:rsidRPr="00273106">
        <w:rPr>
          <w:noProof/>
        </w:rPr>
        <w:t xml:space="preserve"> (</w:t>
      </w:r>
      <w:r w:rsidRPr="00273106">
        <w:rPr>
          <w:i/>
          <w:noProof/>
        </w:rPr>
        <w:t>Lect</w:t>
      </w:r>
      <w:r>
        <w:rPr>
          <w:i/>
          <w:noProof/>
        </w:rPr>
        <w:t>ura</w:t>
      </w:r>
      <w:r w:rsidRPr="00273106">
        <w:rPr>
          <w:noProof/>
        </w:rPr>
        <w:t xml:space="preserve"> I, dist. 3, pars</w:t>
      </w:r>
      <w:r>
        <w:rPr>
          <w:noProof/>
        </w:rPr>
        <w:t> </w:t>
      </w:r>
      <w:r w:rsidRPr="00273106">
        <w:rPr>
          <w:noProof/>
        </w:rPr>
        <w:t>1, q. 1‒2, no.</w:t>
      </w:r>
      <w:r>
        <w:rPr>
          <w:noProof/>
        </w:rPr>
        <w:t> </w:t>
      </w:r>
      <w:r w:rsidRPr="00273106">
        <w:rPr>
          <w:noProof/>
        </w:rPr>
        <w:t xml:space="preserve">68; </w:t>
      </w:r>
      <w:r>
        <w:rPr>
          <w:noProof/>
        </w:rPr>
        <w:t xml:space="preserve">ed. </w:t>
      </w:r>
      <w:r w:rsidRPr="00273106">
        <w:rPr>
          <w:noProof/>
        </w:rPr>
        <w:t>Vat</w:t>
      </w:r>
      <w:r>
        <w:rPr>
          <w:noProof/>
        </w:rPr>
        <w:t>icana</w:t>
      </w:r>
      <w:r w:rsidRPr="00273106">
        <w:rPr>
          <w:noProof/>
        </w:rPr>
        <w:t xml:space="preserve"> XVI,</w:t>
      </w:r>
      <w:r>
        <w:rPr>
          <w:noProof/>
        </w:rPr>
        <w:t xml:space="preserve"> p.</w:t>
      </w:r>
      <w:r w:rsidRPr="00273106">
        <w:rPr>
          <w:noProof/>
        </w:rPr>
        <w:t xml:space="preserve"> 250.1‒9</w:t>
      </w:r>
      <w:r>
        <w:rPr>
          <w:noProof/>
        </w:rPr>
        <w:fldChar w:fldCharType="begin"/>
      </w:r>
      <w:r>
        <w:instrText xml:space="preserve"> XE "Scotus:</w:instrText>
      </w:r>
      <w:r w:rsidRPr="00C03260">
        <w:rPr>
          <w:i/>
          <w:noProof/>
        </w:rPr>
        <w:instrText>Lectura</w:instrText>
      </w:r>
      <w:r w:rsidRPr="00C03260">
        <w:rPr>
          <w:noProof/>
        </w:rPr>
        <w:instrText xml:space="preserve"> </w:instrText>
      </w:r>
      <w:r>
        <w:rPr>
          <w:noProof/>
        </w:rPr>
        <w:instrText>1.</w:instrText>
      </w:r>
      <w:r w:rsidRPr="00C03260">
        <w:rPr>
          <w:noProof/>
        </w:rPr>
        <w:instrText>250.1‒9</w:instrText>
      </w:r>
      <w:r>
        <w:instrText xml:space="preserve">" </w:instrText>
      </w:r>
      <w:r>
        <w:rPr>
          <w:noProof/>
        </w:rPr>
        <w:fldChar w:fldCharType="end"/>
      </w:r>
      <w:r w:rsidRPr="00273106">
        <w:rPr>
          <w:noProof/>
        </w:rPr>
        <w:t>)</w:t>
      </w:r>
    </w:p>
  </w:footnote>
  <w:footnote w:id="438">
    <w:p w14:paraId="41249335" w14:textId="0FC5672F" w:rsidR="0086788B" w:rsidRPr="00EF4CC9" w:rsidRDefault="0086788B" w:rsidP="00592019">
      <w:pPr>
        <w:pStyle w:val="Textpoznpodarou"/>
      </w:pPr>
      <w:r>
        <w:rPr>
          <w:rStyle w:val="Znakapoznpodarou"/>
        </w:rPr>
        <w:footnoteRef/>
      </w:r>
      <w:r>
        <w:t xml:space="preserve"> “I</w:t>
      </w:r>
      <w:r w:rsidRPr="001E47B4">
        <w:t>gitur prius acquiritur cognitio confusa quam determinata, praecipue cum intellectus noster procedat de imperfecto ad perfectum. Et hoc verum est. Sed tamen non sequitur quod confusum sit nobis primo cognitum cognitione confusa. Unde patet quod totus ordo cognitionis confusae praecedit totum ordinem cognitionis distinctae secundum prioritatem originis.</w:t>
      </w:r>
      <w:r>
        <w:t>” (</w:t>
      </w:r>
      <w:r w:rsidRPr="00273106">
        <w:rPr>
          <w:i/>
          <w:noProof/>
        </w:rPr>
        <w:t>Lect</w:t>
      </w:r>
      <w:r>
        <w:rPr>
          <w:i/>
          <w:noProof/>
        </w:rPr>
        <w:t>ura</w:t>
      </w:r>
      <w:r w:rsidRPr="00273106">
        <w:rPr>
          <w:noProof/>
        </w:rPr>
        <w:t xml:space="preserve"> I, dist. 3, pars</w:t>
      </w:r>
      <w:r>
        <w:rPr>
          <w:noProof/>
        </w:rPr>
        <w:t> </w:t>
      </w:r>
      <w:r w:rsidRPr="00273106">
        <w:rPr>
          <w:noProof/>
        </w:rPr>
        <w:t xml:space="preserve">1, q. 1‒2, </w:t>
      </w:r>
      <w:r>
        <w:rPr>
          <w:noProof/>
        </w:rPr>
        <w:t xml:space="preserve">no. 79; ed. </w:t>
      </w:r>
      <w:r w:rsidRPr="00273106">
        <w:rPr>
          <w:noProof/>
        </w:rPr>
        <w:t>Vat</w:t>
      </w:r>
      <w:r>
        <w:rPr>
          <w:noProof/>
        </w:rPr>
        <w:t>icana XVI</w:t>
      </w:r>
      <w:r>
        <w:t>, p. 254.14‒20</w:t>
      </w:r>
      <w:r>
        <w:fldChar w:fldCharType="begin"/>
      </w:r>
      <w:r>
        <w:instrText xml:space="preserve"> XE "Scotus:</w:instrText>
      </w:r>
      <w:r w:rsidRPr="009A5A18">
        <w:rPr>
          <w:i/>
          <w:noProof/>
        </w:rPr>
        <w:instrText>Lectura</w:instrText>
      </w:r>
      <w:r w:rsidRPr="009A5A18">
        <w:rPr>
          <w:noProof/>
        </w:rPr>
        <w:instrText xml:space="preserve"> </w:instrText>
      </w:r>
      <w:r>
        <w:rPr>
          <w:noProof/>
        </w:rPr>
        <w:instrText>1.</w:instrText>
      </w:r>
      <w:r w:rsidRPr="009A5A18">
        <w:instrText>254.14‒20</w:instrText>
      </w:r>
      <w:r>
        <w:instrText xml:space="preserve">" </w:instrText>
      </w:r>
      <w:r>
        <w:fldChar w:fldCharType="end"/>
      </w:r>
      <w:r>
        <w:t>)</w:t>
      </w:r>
    </w:p>
  </w:footnote>
  <w:footnote w:id="439">
    <w:p w14:paraId="3DBFF9E6" w14:textId="6048C438" w:rsidR="0086788B" w:rsidRPr="00110B96" w:rsidRDefault="0086788B" w:rsidP="00592019">
      <w:pPr>
        <w:pStyle w:val="Textpoznpodarou"/>
      </w:pPr>
      <w:r>
        <w:rPr>
          <w:rStyle w:val="Znakapoznpodarou"/>
        </w:rPr>
        <w:footnoteRef/>
      </w:r>
      <w:r>
        <w:t xml:space="preserve"> </w:t>
      </w:r>
      <w:r>
        <w:rPr>
          <w:noProof/>
        </w:rPr>
        <w:t>“</w:t>
      </w:r>
      <w:r w:rsidRPr="00273106">
        <w:rPr>
          <w:noProof/>
        </w:rPr>
        <w:t>Secundum quod praemitto est quod aliud est aliquid esse confusum cognitum, et aliud est esse confuse cognitum; et aliud est confusum co</w:t>
      </w:r>
      <w:r>
        <w:rPr>
          <w:noProof/>
        </w:rPr>
        <w:t>gnoscere et confuse cognoscere.”</w:t>
      </w:r>
      <w:r w:rsidRPr="00273106">
        <w:rPr>
          <w:noProof/>
        </w:rPr>
        <w:t xml:space="preserve"> (</w:t>
      </w:r>
      <w:r w:rsidRPr="00273106">
        <w:rPr>
          <w:i/>
          <w:noProof/>
        </w:rPr>
        <w:t>Lect</w:t>
      </w:r>
      <w:r>
        <w:rPr>
          <w:i/>
          <w:noProof/>
        </w:rPr>
        <w:t>ura</w:t>
      </w:r>
      <w:r w:rsidRPr="00273106">
        <w:rPr>
          <w:noProof/>
        </w:rPr>
        <w:t xml:space="preserve"> I, dist. 3, pars</w:t>
      </w:r>
      <w:r>
        <w:rPr>
          <w:noProof/>
        </w:rPr>
        <w:t> </w:t>
      </w:r>
      <w:r w:rsidRPr="00273106">
        <w:rPr>
          <w:noProof/>
        </w:rPr>
        <w:t xml:space="preserve">1, q. 1‒2, </w:t>
      </w:r>
      <w:r>
        <w:rPr>
          <w:noProof/>
        </w:rPr>
        <w:t xml:space="preserve">no. 69; ed. </w:t>
      </w:r>
      <w:r w:rsidRPr="00273106">
        <w:rPr>
          <w:noProof/>
        </w:rPr>
        <w:t>Vat</w:t>
      </w:r>
      <w:r>
        <w:rPr>
          <w:noProof/>
        </w:rPr>
        <w:t>icana</w:t>
      </w:r>
      <w:r w:rsidRPr="00273106">
        <w:rPr>
          <w:noProof/>
        </w:rPr>
        <w:t xml:space="preserve"> XVI, </w:t>
      </w:r>
      <w:r>
        <w:rPr>
          <w:noProof/>
        </w:rPr>
        <w:t>p. 250.13‒15</w:t>
      </w:r>
      <w:r>
        <w:rPr>
          <w:noProof/>
        </w:rPr>
        <w:fldChar w:fldCharType="begin"/>
      </w:r>
      <w:r>
        <w:instrText xml:space="preserve"> XE "Scotus:</w:instrText>
      </w:r>
      <w:r w:rsidRPr="00ED7808">
        <w:rPr>
          <w:i/>
          <w:noProof/>
        </w:rPr>
        <w:instrText>Lectura</w:instrText>
      </w:r>
      <w:r w:rsidRPr="00ED7808">
        <w:rPr>
          <w:noProof/>
        </w:rPr>
        <w:instrText xml:space="preserve"> </w:instrText>
      </w:r>
      <w:r>
        <w:rPr>
          <w:noProof/>
        </w:rPr>
        <w:instrText>1.</w:instrText>
      </w:r>
      <w:r w:rsidRPr="00ED7808">
        <w:rPr>
          <w:noProof/>
        </w:rPr>
        <w:instrText>250.13‒15</w:instrText>
      </w:r>
      <w:r>
        <w:instrText xml:space="preserve">" </w:instrText>
      </w:r>
      <w:r>
        <w:rPr>
          <w:noProof/>
        </w:rPr>
        <w:fldChar w:fldCharType="end"/>
      </w:r>
      <w:r>
        <w:rPr>
          <w:noProof/>
        </w:rPr>
        <w:t>)</w:t>
      </w:r>
    </w:p>
  </w:footnote>
  <w:footnote w:id="440">
    <w:p w14:paraId="5D365C75" w14:textId="545C2CFD" w:rsidR="0086788B" w:rsidRPr="00D670C9" w:rsidRDefault="0086788B" w:rsidP="00BE2946">
      <w:pPr>
        <w:pStyle w:val="Textpoznpodarou"/>
        <w:rPr>
          <w:noProof/>
        </w:rPr>
      </w:pPr>
      <w:r>
        <w:rPr>
          <w:rStyle w:val="Znakapoznpodarou"/>
        </w:rPr>
        <w:footnoteRef/>
      </w:r>
      <w:r>
        <w:t xml:space="preserve"> </w:t>
      </w:r>
      <w:r>
        <w:rPr>
          <w:noProof/>
        </w:rPr>
        <w:t>“</w:t>
      </w:r>
      <w:r w:rsidRPr="00273106">
        <w:rPr>
          <w:noProof/>
        </w:rPr>
        <w:t>Et sic ens, licet sit confusum cognitum, non tamen confuse cognoscitur, quia non habet per quod potest distingui in plura aut priora; et ideo ens non potest indistin</w:t>
      </w:r>
      <w:r>
        <w:rPr>
          <w:noProof/>
        </w:rPr>
        <w:t>cte et confuse cognosci.” (ibid;</w:t>
      </w:r>
      <w:r w:rsidRPr="00273106">
        <w:rPr>
          <w:noProof/>
        </w:rPr>
        <w:t xml:space="preserve"> </w:t>
      </w:r>
      <w:r>
        <w:rPr>
          <w:noProof/>
        </w:rPr>
        <w:t xml:space="preserve">ed. </w:t>
      </w:r>
      <w:r w:rsidRPr="00273106">
        <w:rPr>
          <w:noProof/>
        </w:rPr>
        <w:t>Vat</w:t>
      </w:r>
      <w:r>
        <w:rPr>
          <w:noProof/>
        </w:rPr>
        <w:t>icana</w:t>
      </w:r>
      <w:r w:rsidRPr="00273106">
        <w:rPr>
          <w:noProof/>
        </w:rPr>
        <w:t xml:space="preserve"> XVI</w:t>
      </w:r>
      <w:r>
        <w:rPr>
          <w:noProof/>
        </w:rPr>
        <w:t xml:space="preserve">, </w:t>
      </w:r>
      <w:r w:rsidRPr="00273106">
        <w:rPr>
          <w:noProof/>
        </w:rPr>
        <w:t>p. 250.15‒27</w:t>
      </w:r>
      <w:r>
        <w:rPr>
          <w:noProof/>
        </w:rPr>
        <w:fldChar w:fldCharType="begin"/>
      </w:r>
      <w:r>
        <w:instrText xml:space="preserve"> XE "Scotus:</w:instrText>
      </w:r>
      <w:r w:rsidRPr="00ED7808">
        <w:rPr>
          <w:i/>
          <w:noProof/>
        </w:rPr>
        <w:instrText>Lectura</w:instrText>
      </w:r>
      <w:r w:rsidRPr="00ED7808">
        <w:rPr>
          <w:noProof/>
        </w:rPr>
        <w:instrText xml:space="preserve"> </w:instrText>
      </w:r>
      <w:r>
        <w:rPr>
          <w:noProof/>
        </w:rPr>
        <w:instrText>1.250.15‒17</w:instrText>
      </w:r>
      <w:r>
        <w:instrText xml:space="preserve">" </w:instrText>
      </w:r>
      <w:r>
        <w:rPr>
          <w:noProof/>
        </w:rPr>
        <w:fldChar w:fldCharType="end"/>
      </w:r>
      <w:r w:rsidRPr="00273106">
        <w:rPr>
          <w:noProof/>
        </w:rPr>
        <w:t>)</w:t>
      </w:r>
    </w:p>
  </w:footnote>
  <w:footnote w:id="441">
    <w:p w14:paraId="7267EBB2" w14:textId="27E93A55" w:rsidR="0086788B" w:rsidRPr="00D9142E" w:rsidRDefault="0086788B" w:rsidP="00BE2946">
      <w:pPr>
        <w:pStyle w:val="Textpoznpodarou"/>
        <w:rPr>
          <w:noProof/>
        </w:rPr>
      </w:pPr>
      <w:r>
        <w:rPr>
          <w:rStyle w:val="Znakapoznpodarou"/>
        </w:rPr>
        <w:footnoteRef/>
      </w:r>
      <w:r>
        <w:t xml:space="preserve"> </w:t>
      </w:r>
      <w:r>
        <w:rPr>
          <w:noProof/>
        </w:rPr>
        <w:t>“</w:t>
      </w:r>
      <w:r w:rsidRPr="00273106">
        <w:rPr>
          <w:noProof/>
        </w:rPr>
        <w:t>Circa solutionem secundae quaestionis, qu</w:t>
      </w:r>
      <w:r>
        <w:rPr>
          <w:noProof/>
        </w:rPr>
        <w:t>æ</w:t>
      </w:r>
      <w:r w:rsidRPr="00273106">
        <w:rPr>
          <w:noProof/>
        </w:rPr>
        <w:t xml:space="preserve"> quaerit 'quid sit primum cognitum a nobis', sic est procedendum: primo est videndum quid sit primo cognitum primitate originis et generationis; secundo, quid sit primo cognitum primitate perfectionis; tertio, quid sit primo co</w:t>
      </w:r>
      <w:r>
        <w:rPr>
          <w:noProof/>
        </w:rPr>
        <w:t>gnitum primitate adaequationis.”</w:t>
      </w:r>
      <w:r w:rsidRPr="00273106">
        <w:rPr>
          <w:noProof/>
        </w:rPr>
        <w:t xml:space="preserve"> (</w:t>
      </w:r>
      <w:r w:rsidRPr="00273106">
        <w:rPr>
          <w:i/>
          <w:noProof/>
        </w:rPr>
        <w:t>Lect</w:t>
      </w:r>
      <w:r>
        <w:rPr>
          <w:i/>
          <w:noProof/>
        </w:rPr>
        <w:t>ura</w:t>
      </w:r>
      <w:r w:rsidRPr="00273106">
        <w:rPr>
          <w:noProof/>
        </w:rPr>
        <w:t xml:space="preserve"> I, dist. 3, pars</w:t>
      </w:r>
      <w:r>
        <w:rPr>
          <w:noProof/>
        </w:rPr>
        <w:t> </w:t>
      </w:r>
      <w:r w:rsidRPr="00273106">
        <w:rPr>
          <w:noProof/>
        </w:rPr>
        <w:t xml:space="preserve">1, q. 1‒2, </w:t>
      </w:r>
      <w:r>
        <w:rPr>
          <w:noProof/>
        </w:rPr>
        <w:t xml:space="preserve">no. 66; ed. </w:t>
      </w:r>
      <w:r w:rsidRPr="00273106">
        <w:rPr>
          <w:noProof/>
        </w:rPr>
        <w:t>Vat</w:t>
      </w:r>
      <w:r>
        <w:rPr>
          <w:noProof/>
        </w:rPr>
        <w:t>icana</w:t>
      </w:r>
      <w:r w:rsidRPr="00273106">
        <w:rPr>
          <w:noProof/>
        </w:rPr>
        <w:t xml:space="preserve"> XVI,</w:t>
      </w:r>
      <w:r>
        <w:rPr>
          <w:noProof/>
        </w:rPr>
        <w:t xml:space="preserve"> </w:t>
      </w:r>
      <w:r w:rsidRPr="00273106">
        <w:rPr>
          <w:noProof/>
        </w:rPr>
        <w:t>p. 249.16‒20</w:t>
      </w:r>
      <w:r>
        <w:rPr>
          <w:noProof/>
        </w:rPr>
        <w:fldChar w:fldCharType="begin"/>
      </w:r>
      <w:r>
        <w:instrText xml:space="preserve"> XE "Scotus:</w:instrText>
      </w:r>
      <w:r w:rsidRPr="00ED7808">
        <w:rPr>
          <w:i/>
          <w:noProof/>
        </w:rPr>
        <w:instrText>Lectura</w:instrText>
      </w:r>
      <w:r w:rsidRPr="00ED7808">
        <w:rPr>
          <w:noProof/>
        </w:rPr>
        <w:instrText xml:space="preserve"> </w:instrText>
      </w:r>
      <w:r>
        <w:rPr>
          <w:noProof/>
        </w:rPr>
        <w:instrText>1.249.16‒20</w:instrText>
      </w:r>
      <w:r>
        <w:instrText xml:space="preserve">" </w:instrText>
      </w:r>
      <w:r>
        <w:rPr>
          <w:noProof/>
        </w:rPr>
        <w:fldChar w:fldCharType="end"/>
      </w:r>
      <w:r w:rsidRPr="00273106">
        <w:rPr>
          <w:noProof/>
        </w:rPr>
        <w:t>)</w:t>
      </w:r>
    </w:p>
  </w:footnote>
  <w:footnote w:id="442">
    <w:p w14:paraId="3321E525" w14:textId="09CB41FD" w:rsidR="0086788B" w:rsidRPr="001F7BBB" w:rsidRDefault="0086788B" w:rsidP="00BE2946">
      <w:pPr>
        <w:pStyle w:val="Textpoznpodarou"/>
      </w:pPr>
      <w:r>
        <w:rPr>
          <w:rStyle w:val="Znakapoznpodarou"/>
        </w:rPr>
        <w:footnoteRef/>
      </w:r>
      <w:r>
        <w:t xml:space="preserve"> </w:t>
      </w:r>
      <w:r>
        <w:rPr>
          <w:noProof/>
        </w:rPr>
        <w:t>“</w:t>
      </w:r>
      <w:r w:rsidRPr="00273106">
        <w:rPr>
          <w:noProof/>
        </w:rPr>
        <w:t>Secundo dico quod ens est primum, ordine originis et generationis, quod cognoscitur cognitione distincta. Probatio: ens non potest cognosci nisi distincte, quia non est resolubile in plures conceptus priores: sed ad hoc quod aliquid distincte cognoscatur cognitione distincta, oportet quod ens praecognoscatur,</w:t>
      </w:r>
      <w:r>
        <w:rPr>
          <w:noProof/>
        </w:rPr>
        <w:t xml:space="preserve"> quia in omni conceptu est ens.”</w:t>
      </w:r>
      <w:r w:rsidRPr="00273106">
        <w:rPr>
          <w:noProof/>
        </w:rPr>
        <w:t xml:space="preserve"> (</w:t>
      </w:r>
      <w:r w:rsidRPr="00273106">
        <w:rPr>
          <w:i/>
          <w:noProof/>
        </w:rPr>
        <w:t>Lect</w:t>
      </w:r>
      <w:r>
        <w:rPr>
          <w:i/>
          <w:noProof/>
        </w:rPr>
        <w:t>ura</w:t>
      </w:r>
      <w:r w:rsidRPr="00273106">
        <w:rPr>
          <w:noProof/>
        </w:rPr>
        <w:t xml:space="preserve"> I, dist. 3, pars</w:t>
      </w:r>
      <w:r>
        <w:rPr>
          <w:noProof/>
        </w:rPr>
        <w:t> </w:t>
      </w:r>
      <w:r w:rsidRPr="00273106">
        <w:rPr>
          <w:noProof/>
        </w:rPr>
        <w:t xml:space="preserve">1, q. 1‒2, </w:t>
      </w:r>
      <w:r>
        <w:rPr>
          <w:noProof/>
        </w:rPr>
        <w:t xml:space="preserve">no. 75; ed. </w:t>
      </w:r>
      <w:r w:rsidRPr="00273106">
        <w:rPr>
          <w:noProof/>
        </w:rPr>
        <w:t>Vat</w:t>
      </w:r>
      <w:r>
        <w:rPr>
          <w:noProof/>
        </w:rPr>
        <w:t>icana</w:t>
      </w:r>
      <w:r w:rsidRPr="00273106">
        <w:rPr>
          <w:noProof/>
        </w:rPr>
        <w:t xml:space="preserve"> XVI,</w:t>
      </w:r>
      <w:r>
        <w:rPr>
          <w:noProof/>
        </w:rPr>
        <w:t xml:space="preserve"> p. 252.26‒</w:t>
      </w:r>
      <w:r w:rsidRPr="00273106">
        <w:rPr>
          <w:noProof/>
        </w:rPr>
        <w:t>31</w:t>
      </w:r>
      <w:r>
        <w:rPr>
          <w:noProof/>
        </w:rPr>
        <w:fldChar w:fldCharType="begin"/>
      </w:r>
      <w:r>
        <w:instrText xml:space="preserve"> XE "Scotus:</w:instrText>
      </w:r>
      <w:r w:rsidRPr="00ED7808">
        <w:rPr>
          <w:i/>
          <w:noProof/>
        </w:rPr>
        <w:instrText>Lectura</w:instrText>
      </w:r>
      <w:r w:rsidRPr="00ED7808">
        <w:rPr>
          <w:noProof/>
        </w:rPr>
        <w:instrText xml:space="preserve"> </w:instrText>
      </w:r>
      <w:r>
        <w:rPr>
          <w:noProof/>
        </w:rPr>
        <w:instrText>1.252.26‒31</w:instrText>
      </w:r>
      <w:r>
        <w:instrText xml:space="preserve">" </w:instrText>
      </w:r>
      <w:r>
        <w:rPr>
          <w:noProof/>
        </w:rPr>
        <w:fldChar w:fldCharType="end"/>
      </w:r>
      <w:r w:rsidRPr="00273106">
        <w:rPr>
          <w:noProof/>
        </w:rPr>
        <w:t>)</w:t>
      </w:r>
    </w:p>
  </w:footnote>
  <w:footnote w:id="443">
    <w:p w14:paraId="08C95E06" w14:textId="06F5430D" w:rsidR="0086788B" w:rsidRPr="0028348F" w:rsidRDefault="0086788B" w:rsidP="00306C76">
      <w:pPr>
        <w:pStyle w:val="Textpoznpodarou"/>
      </w:pPr>
      <w:r>
        <w:rPr>
          <w:rStyle w:val="Znakapoznpodarou"/>
        </w:rPr>
        <w:footnoteRef/>
      </w:r>
      <w:r>
        <w:t xml:space="preserve"> “</w:t>
      </w:r>
      <w:r w:rsidRPr="00751A12">
        <w:t xml:space="preserve">Et confirmatur: metaphysica, licet sit ultima ordine doctrinae, tamen est prima ordine distinctae cognitionis, sicut vult Avicenna, ubi supra; sed metaphysica est de ente et de aliis communibus; igitur ens erit primo distincte cognitum. </w:t>
      </w:r>
      <w:r>
        <w:t xml:space="preserve">Unde geometria </w:t>
      </w:r>
      <w:r w:rsidRPr="00A12583">
        <w:t xml:space="preserve">cognoscit de linea quod sit longitudo sine latitudine; nec oportet geometricum scire utrum sit quantitas, sed hoc habet metaphysicus dicere, cuius est certificare principia aliarum scientiarum. </w:t>
      </w:r>
      <w:r w:rsidRPr="00751A12">
        <w:t>Unde metaphysica est prima in ordine distinctae cognitionis, sed est ultima in ordine doctrinae.</w:t>
      </w:r>
      <w:r>
        <w:t>” (</w:t>
      </w:r>
      <w:r w:rsidRPr="00273106">
        <w:rPr>
          <w:i/>
          <w:noProof/>
        </w:rPr>
        <w:t>Lect</w:t>
      </w:r>
      <w:r>
        <w:rPr>
          <w:i/>
          <w:noProof/>
        </w:rPr>
        <w:t>ura</w:t>
      </w:r>
      <w:r w:rsidRPr="00273106">
        <w:rPr>
          <w:noProof/>
        </w:rPr>
        <w:t xml:space="preserve"> I, dist. 3, pars</w:t>
      </w:r>
      <w:r>
        <w:rPr>
          <w:noProof/>
        </w:rPr>
        <w:t> </w:t>
      </w:r>
      <w:r w:rsidRPr="00273106">
        <w:rPr>
          <w:noProof/>
        </w:rPr>
        <w:t xml:space="preserve">1, q. 1‒2, </w:t>
      </w:r>
      <w:r>
        <w:rPr>
          <w:noProof/>
        </w:rPr>
        <w:t xml:space="preserve">no. 76; ed. </w:t>
      </w:r>
      <w:r w:rsidRPr="00273106">
        <w:rPr>
          <w:noProof/>
        </w:rPr>
        <w:t>Vat</w:t>
      </w:r>
      <w:r>
        <w:rPr>
          <w:noProof/>
        </w:rPr>
        <w:t>icana XVI</w:t>
      </w:r>
      <w:r>
        <w:t>, p. 253.6‒14</w:t>
      </w:r>
      <w:r>
        <w:rPr>
          <w:noProof/>
        </w:rPr>
        <w:fldChar w:fldCharType="begin"/>
      </w:r>
      <w:r>
        <w:instrText xml:space="preserve"> XE "Scotus:</w:instrText>
      </w:r>
      <w:r w:rsidRPr="00ED7808">
        <w:rPr>
          <w:i/>
          <w:noProof/>
        </w:rPr>
        <w:instrText>Lectura</w:instrText>
      </w:r>
      <w:r w:rsidRPr="00ED7808">
        <w:rPr>
          <w:noProof/>
        </w:rPr>
        <w:instrText xml:space="preserve"> </w:instrText>
      </w:r>
      <w:r>
        <w:rPr>
          <w:noProof/>
        </w:rPr>
        <w:instrText>1.253.6‒14</w:instrText>
      </w:r>
      <w:r>
        <w:instrText xml:space="preserve">" </w:instrText>
      </w:r>
      <w:r>
        <w:rPr>
          <w:noProof/>
        </w:rPr>
        <w:fldChar w:fldCharType="end"/>
      </w:r>
      <w:r>
        <w:t>)</w:t>
      </w:r>
    </w:p>
  </w:footnote>
  <w:footnote w:id="444">
    <w:p w14:paraId="72A43D11" w14:textId="0829DC42" w:rsidR="0086788B" w:rsidRPr="00197B44" w:rsidRDefault="0086788B" w:rsidP="00306C76">
      <w:pPr>
        <w:pStyle w:val="Textpoznpodarou"/>
        <w:rPr>
          <w:noProof/>
        </w:rPr>
      </w:pPr>
      <w:r>
        <w:rPr>
          <w:rStyle w:val="Znakapoznpodarou"/>
        </w:rPr>
        <w:footnoteRef/>
      </w:r>
      <w:r>
        <w:t xml:space="preserve"> </w:t>
      </w:r>
      <w:r>
        <w:rPr>
          <w:noProof/>
        </w:rPr>
        <w:t>“</w:t>
      </w:r>
      <w:r w:rsidRPr="00273106">
        <w:rPr>
          <w:noProof/>
        </w:rPr>
        <w:t xml:space="preserve">Sicut igitur potentia simpliciter in rebus nihil includit actualitatis et actus non includit essentialiter potentiam, ita ille conceptus potentialis ad quem ultimo stat resolutio, non includit conceptum actualem, nec e contra; et manifestum est quod resolutio stat ad ens; ergo oportet quod ens non includatur in illo actuali ad quod stat resolutio in </w:t>
      </w:r>
      <w:r>
        <w:rPr>
          <w:noProof/>
        </w:rPr>
        <w:t>‘</w:t>
      </w:r>
      <w:r w:rsidRPr="00273106">
        <w:rPr>
          <w:noProof/>
        </w:rPr>
        <w:t>quid</w:t>
      </w:r>
      <w:r>
        <w:rPr>
          <w:noProof/>
        </w:rPr>
        <w:t>’</w:t>
      </w:r>
      <w:r w:rsidRPr="00273106">
        <w:rPr>
          <w:noProof/>
        </w:rPr>
        <w:t>; et iterum, cum illi conceptus sint primo diversi, ens non includitur essentialiter in utroque illorum.</w:t>
      </w:r>
      <w:r>
        <w:rPr>
          <w:noProof/>
        </w:rPr>
        <w:t>”</w:t>
      </w:r>
      <w:r w:rsidRPr="00273106">
        <w:rPr>
          <w:noProof/>
        </w:rPr>
        <w:t xml:space="preserve"> (</w:t>
      </w:r>
      <w:r w:rsidRPr="00273106">
        <w:rPr>
          <w:i/>
          <w:noProof/>
        </w:rPr>
        <w:t>Lect</w:t>
      </w:r>
      <w:r>
        <w:rPr>
          <w:i/>
          <w:noProof/>
        </w:rPr>
        <w:t>ura</w:t>
      </w:r>
      <w:r w:rsidRPr="00273106">
        <w:rPr>
          <w:noProof/>
        </w:rPr>
        <w:t xml:space="preserve"> I, dist. 3, pars</w:t>
      </w:r>
      <w:r>
        <w:rPr>
          <w:noProof/>
        </w:rPr>
        <w:t> </w:t>
      </w:r>
      <w:r w:rsidRPr="00273106">
        <w:rPr>
          <w:noProof/>
        </w:rPr>
        <w:t>1, q. 1‒2, no.</w:t>
      </w:r>
      <w:r>
        <w:rPr>
          <w:noProof/>
        </w:rPr>
        <w:t> </w:t>
      </w:r>
      <w:r w:rsidRPr="00273106">
        <w:rPr>
          <w:noProof/>
        </w:rPr>
        <w:t xml:space="preserve">101; </w:t>
      </w:r>
      <w:r>
        <w:rPr>
          <w:noProof/>
        </w:rPr>
        <w:t xml:space="preserve">ed. </w:t>
      </w:r>
      <w:r w:rsidRPr="00273106">
        <w:rPr>
          <w:noProof/>
        </w:rPr>
        <w:t>Vat</w:t>
      </w:r>
      <w:r>
        <w:rPr>
          <w:noProof/>
        </w:rPr>
        <w:t>icana</w:t>
      </w:r>
      <w:r w:rsidRPr="00273106">
        <w:rPr>
          <w:noProof/>
        </w:rPr>
        <w:t xml:space="preserve"> XVI, </w:t>
      </w:r>
      <w:r>
        <w:rPr>
          <w:noProof/>
        </w:rPr>
        <w:t>p. 262.22‒</w:t>
      </w:r>
      <w:r w:rsidRPr="00273106">
        <w:rPr>
          <w:noProof/>
        </w:rPr>
        <w:t>27</w:t>
      </w:r>
      <w:r>
        <w:rPr>
          <w:noProof/>
        </w:rPr>
        <w:fldChar w:fldCharType="begin"/>
      </w:r>
      <w:r>
        <w:instrText xml:space="preserve"> XE "Scotus:</w:instrText>
      </w:r>
      <w:r w:rsidRPr="00ED7808">
        <w:rPr>
          <w:i/>
          <w:noProof/>
        </w:rPr>
        <w:instrText>Lectura</w:instrText>
      </w:r>
      <w:r w:rsidRPr="00ED7808">
        <w:rPr>
          <w:noProof/>
        </w:rPr>
        <w:instrText xml:space="preserve"> </w:instrText>
      </w:r>
      <w:r>
        <w:rPr>
          <w:noProof/>
        </w:rPr>
        <w:instrText>1.262.22‒27</w:instrText>
      </w:r>
      <w:r>
        <w:instrText xml:space="preserve">" </w:instrText>
      </w:r>
      <w:r>
        <w:rPr>
          <w:noProof/>
        </w:rPr>
        <w:fldChar w:fldCharType="end"/>
      </w:r>
      <w:r w:rsidRPr="00273106">
        <w:rPr>
          <w:noProof/>
        </w:rPr>
        <w:t>)</w:t>
      </w:r>
    </w:p>
  </w:footnote>
  <w:footnote w:id="445">
    <w:p w14:paraId="375D8916" w14:textId="77777777" w:rsidR="0086788B" w:rsidRPr="007E2378" w:rsidRDefault="0086788B" w:rsidP="001B0A20">
      <w:pPr>
        <w:pStyle w:val="Textpoznpodarou"/>
      </w:pPr>
      <w:r>
        <w:rPr>
          <w:rStyle w:val="Znakapoznpodarou"/>
        </w:rPr>
        <w:footnoteRef/>
      </w:r>
      <w:r>
        <w:t xml:space="preserve"> The hermeneutics of historiality (</w:t>
      </w:r>
      <w:r w:rsidRPr="007E2378">
        <w:rPr>
          <w:i/>
          <w:lang w:val="de-DE"/>
        </w:rPr>
        <w:t>Hermeneutik der Geschichtlichkeit</w:t>
      </w:r>
      <w:r>
        <w:t xml:space="preserve">) </w:t>
      </w:r>
      <w:r w:rsidRPr="007E2378">
        <w:t>explain the emergence of modernity on the basis of new conception of human nature</w:t>
      </w:r>
      <w:r>
        <w:t xml:space="preserve">. It is based on the </w:t>
      </w:r>
      <w:r w:rsidRPr="007E2378">
        <w:t xml:space="preserve">unhistorical movement </w:t>
      </w:r>
      <w:r>
        <w:t xml:space="preserve">that </w:t>
      </w:r>
      <w:r w:rsidRPr="007E2378">
        <w:t xml:space="preserve">established the history of modern times at the zero point, from where the forms of objective deduction diverged. The purely conceptual movement of nature </w:t>
      </w:r>
      <w:r>
        <w:t xml:space="preserve">can be found </w:t>
      </w:r>
      <w:r w:rsidRPr="007E2378">
        <w:t xml:space="preserve">in the main theories of the </w:t>
      </w:r>
      <w:r>
        <w:t xml:space="preserve">social </w:t>
      </w:r>
      <w:r w:rsidRPr="007E2378">
        <w:t xml:space="preserve">contract, namely in the concept of </w:t>
      </w:r>
      <w:r w:rsidRPr="007E2378">
        <w:rPr>
          <w:i/>
        </w:rPr>
        <w:t>perfectibilité</w:t>
      </w:r>
      <w:r w:rsidRPr="005A0C8A">
        <w:rPr>
          <w:i/>
        </w:rPr>
        <w:fldChar w:fldCharType="begin"/>
      </w:r>
      <w:r w:rsidRPr="005A0C8A">
        <w:instrText xml:space="preserve"> XE "</w:instrText>
      </w:r>
      <w:r>
        <w:instrText>H</w:instrText>
      </w:r>
      <w:r w:rsidRPr="005A0C8A">
        <w:instrText>umanismu</w:instrText>
      </w:r>
      <w:r w:rsidRPr="005A0C8A">
        <w:rPr>
          <w:i/>
        </w:rPr>
        <w:instrText>:perfectibilité</w:instrText>
      </w:r>
      <w:r w:rsidRPr="005A0C8A">
        <w:instrText xml:space="preserve">" </w:instrText>
      </w:r>
      <w:r w:rsidRPr="005A0C8A">
        <w:rPr>
          <w:i/>
        </w:rPr>
        <w:fldChar w:fldCharType="end"/>
      </w:r>
      <w:r w:rsidRPr="007E2378">
        <w:t xml:space="preserve"> (J. J. Rousseau</w:t>
      </w:r>
      <w:r w:rsidRPr="005A0C8A">
        <w:fldChar w:fldCharType="begin"/>
      </w:r>
      <w:r w:rsidRPr="005A0C8A">
        <w:instrText xml:space="preserve"> XE "Rousseau, J. J." </w:instrText>
      </w:r>
      <w:r w:rsidRPr="005A0C8A">
        <w:fldChar w:fldCharType="end"/>
      </w:r>
      <w:r w:rsidRPr="007E2378">
        <w:t xml:space="preserve">). By starting the social, political and civilizational </w:t>
      </w:r>
      <w:r>
        <w:t xml:space="preserve">evolution from the zero point, </w:t>
      </w:r>
      <w:r w:rsidRPr="007E2378">
        <w:t xml:space="preserve">through the transformation of the conceptual nature, Kant creates the epoch of the postmodern Enlightenment, in which man produces every sense </w:t>
      </w:r>
      <w:r>
        <w:t xml:space="preserve">of the being </w:t>
      </w:r>
      <w:r w:rsidRPr="007E2378">
        <w:t>o</w:t>
      </w:r>
      <w:r>
        <w:t>ut of himself (Umlauf 2010, ch</w:t>
      </w:r>
      <w:r w:rsidRPr="007E2378">
        <w:t>. 6.1).</w:t>
      </w:r>
    </w:p>
  </w:footnote>
  <w:footnote w:id="446">
    <w:p w14:paraId="1E05F34F" w14:textId="19166FC5" w:rsidR="0086788B" w:rsidRPr="00282F4F" w:rsidRDefault="0086788B" w:rsidP="00BF2871">
      <w:pPr>
        <w:pStyle w:val="Textpoznpodarou"/>
      </w:pPr>
      <w:r w:rsidRPr="00282F4F">
        <w:rPr>
          <w:rStyle w:val="Znakapoznpodarou"/>
        </w:rPr>
        <w:footnoteRef/>
      </w:r>
      <w:r>
        <w:t xml:space="preserve"> “S</w:t>
      </w:r>
      <w:r w:rsidRPr="00282F4F">
        <w:t>ubstantia habet aliquid formale quod non est formaliter entitas sed modus entis, quia aliter, si illud esset formaliter ens, conveniret in ente cum alia differentia, et non eodem distingueretur sed alio</w:t>
      </w:r>
      <w:r>
        <w:t>, ‒ set sic ultra in infinitum.”</w:t>
      </w:r>
      <w:r w:rsidRPr="00282F4F">
        <w:t xml:space="preserve"> (</w:t>
      </w:r>
      <w:r w:rsidRPr="00282F4F">
        <w:rPr>
          <w:i/>
        </w:rPr>
        <w:t>Lectura</w:t>
      </w:r>
      <w:r>
        <w:t xml:space="preserve"> </w:t>
      </w:r>
      <w:r w:rsidRPr="00282F4F">
        <w:t>I, dist. 3, pars</w:t>
      </w:r>
      <w:r>
        <w:t> </w:t>
      </w:r>
      <w:r w:rsidRPr="00282F4F">
        <w:t>1, q. 1‒2, no.</w:t>
      </w:r>
      <w:r>
        <w:t> </w:t>
      </w:r>
      <w:r w:rsidRPr="00282F4F">
        <w:t xml:space="preserve">122; </w:t>
      </w:r>
      <w:r>
        <w:t xml:space="preserve">ed. </w:t>
      </w:r>
      <w:r w:rsidRPr="00282F4F">
        <w:t>Vat</w:t>
      </w:r>
      <w:r>
        <w:t>icana</w:t>
      </w:r>
      <w:r w:rsidRPr="00282F4F">
        <w:t xml:space="preserve"> XVI, </w:t>
      </w:r>
      <w:r>
        <w:t xml:space="preserve">p. </w:t>
      </w:r>
      <w:r w:rsidRPr="00282F4F">
        <w:t>272.1‒2</w:t>
      </w:r>
      <w:r>
        <w:rPr>
          <w:noProof/>
        </w:rPr>
        <w:fldChar w:fldCharType="begin"/>
      </w:r>
      <w:r>
        <w:instrText xml:space="preserve"> XE "Scotus:</w:instrText>
      </w:r>
      <w:r w:rsidRPr="00ED7808">
        <w:rPr>
          <w:i/>
          <w:noProof/>
        </w:rPr>
        <w:instrText>Lectura</w:instrText>
      </w:r>
      <w:r w:rsidRPr="00ED7808">
        <w:rPr>
          <w:noProof/>
        </w:rPr>
        <w:instrText xml:space="preserve"> </w:instrText>
      </w:r>
      <w:r>
        <w:rPr>
          <w:noProof/>
        </w:rPr>
        <w:instrText>1.270.1‒2</w:instrText>
      </w:r>
      <w:r>
        <w:instrText xml:space="preserve">" </w:instrText>
      </w:r>
      <w:r>
        <w:rPr>
          <w:noProof/>
        </w:rPr>
        <w:fldChar w:fldCharType="end"/>
      </w:r>
      <w:r w:rsidRPr="00282F4F">
        <w:t>)</w:t>
      </w:r>
    </w:p>
  </w:footnote>
  <w:footnote w:id="447">
    <w:p w14:paraId="7A0D93A6" w14:textId="3D574589" w:rsidR="0086788B" w:rsidRPr="00CE2CBE" w:rsidRDefault="0086788B" w:rsidP="00955129">
      <w:pPr>
        <w:pStyle w:val="Textpoznpodarou"/>
      </w:pPr>
      <w:r>
        <w:rPr>
          <w:rStyle w:val="Znakapoznpodarou"/>
        </w:rPr>
        <w:footnoteRef/>
      </w:r>
      <w:r>
        <w:t xml:space="preserve">  “</w:t>
      </w:r>
      <w:r w:rsidRPr="00CE2CBE">
        <w:t xml:space="preserve">Sed oppositum 'accidentis per accidens' non repugnat subiecto pro aliquo instanti; et ideo voluntas volens </w:t>
      </w:r>
      <w:r w:rsidRPr="00CE2CBE">
        <w:rPr>
          <w:i/>
        </w:rPr>
        <w:t>a</w:t>
      </w:r>
      <w:r w:rsidRPr="00CE2CBE">
        <w:t xml:space="preserve"> in hoc instanti et pro hoc instanti, potest nolle </w:t>
      </w:r>
      <w:r w:rsidRPr="00CE2CBE">
        <w:rPr>
          <w:i/>
        </w:rPr>
        <w:t>a</w:t>
      </w:r>
      <w:r w:rsidRPr="00CE2CBE">
        <w:t xml:space="preserve"> in eodem et pro eodem. Et est haec possibilitas logica respec</w:t>
      </w:r>
      <w:r>
        <w:t>tu extremorum non repugnantium.” (</w:t>
      </w:r>
      <w:r w:rsidRPr="00342302">
        <w:rPr>
          <w:i/>
        </w:rPr>
        <w:t>Lect</w:t>
      </w:r>
      <w:r>
        <w:rPr>
          <w:i/>
        </w:rPr>
        <w:t>ura</w:t>
      </w:r>
      <w:r>
        <w:t xml:space="preserve"> I, dist. 39, q. 1‒5, no. 50; ed. Vaticana  XVII, p. 495.10‒14</w:t>
      </w:r>
      <w:r>
        <w:rPr>
          <w:noProof/>
        </w:rPr>
        <w:fldChar w:fldCharType="begin"/>
      </w:r>
      <w:r>
        <w:instrText xml:space="preserve"> XE "Scotus:</w:instrText>
      </w:r>
      <w:r w:rsidRPr="00ED7808">
        <w:rPr>
          <w:i/>
          <w:noProof/>
        </w:rPr>
        <w:instrText>Lectura</w:instrText>
      </w:r>
      <w:r w:rsidRPr="00ED7808">
        <w:rPr>
          <w:noProof/>
        </w:rPr>
        <w:instrText xml:space="preserve"> </w:instrText>
      </w:r>
      <w:r>
        <w:rPr>
          <w:noProof/>
        </w:rPr>
        <w:instrText>1.495.10‒14</w:instrText>
      </w:r>
      <w:r>
        <w:instrText xml:space="preserve">" </w:instrText>
      </w:r>
      <w:r>
        <w:rPr>
          <w:noProof/>
        </w:rPr>
        <w:fldChar w:fldCharType="end"/>
      </w:r>
      <w:r>
        <w:t>).</w:t>
      </w:r>
    </w:p>
  </w:footnote>
  <w:footnote w:id="448">
    <w:p w14:paraId="235FEBB8" w14:textId="7C62E4E0" w:rsidR="0086788B" w:rsidRPr="00C41FF9" w:rsidRDefault="0086788B" w:rsidP="00955129">
      <w:pPr>
        <w:pStyle w:val="Textpoznpodarou"/>
      </w:pPr>
      <w:r>
        <w:rPr>
          <w:rStyle w:val="Znakapoznpodarou"/>
        </w:rPr>
        <w:footnoteRef/>
      </w:r>
      <w:r>
        <w:t xml:space="preserve"> </w:t>
      </w:r>
      <w:r>
        <w:rPr>
          <w:noProof/>
        </w:rPr>
        <w:t>“I</w:t>
      </w:r>
      <w:r w:rsidRPr="00273106">
        <w:rPr>
          <w:noProof/>
        </w:rPr>
        <w:t>ntellectus divinus videt veritatem alicuius complexionis factam et operatam a voluntate (quam veritatem immediate sibi repraesentat essentia sua), qu</w:t>
      </w:r>
      <w:r>
        <w:rPr>
          <w:noProof/>
        </w:rPr>
        <w:t>æ</w:t>
      </w:r>
      <w:r w:rsidRPr="00273106">
        <w:rPr>
          <w:noProof/>
        </w:rPr>
        <w:t xml:space="preserve"> non relucet sub ratione factibilis in essentia nisi postquam deter</w:t>
      </w:r>
      <w:r>
        <w:rPr>
          <w:noProof/>
        </w:rPr>
        <w:t>minatum sit a voluntate divina.”</w:t>
      </w:r>
      <w:r w:rsidRPr="00273106">
        <w:rPr>
          <w:noProof/>
        </w:rPr>
        <w:t xml:space="preserve"> (</w:t>
      </w:r>
      <w:r w:rsidRPr="00273106">
        <w:rPr>
          <w:i/>
          <w:noProof/>
        </w:rPr>
        <w:t>Lectura</w:t>
      </w:r>
      <w:r w:rsidRPr="00273106">
        <w:rPr>
          <w:noProof/>
        </w:rPr>
        <w:t xml:space="preserve"> I, dist. 39, q. 1‒5, no.</w:t>
      </w:r>
      <w:r>
        <w:rPr>
          <w:noProof/>
        </w:rPr>
        <w:t> </w:t>
      </w:r>
      <w:r w:rsidRPr="00273106">
        <w:rPr>
          <w:noProof/>
        </w:rPr>
        <w:t xml:space="preserve">65; </w:t>
      </w:r>
      <w:r>
        <w:rPr>
          <w:noProof/>
        </w:rPr>
        <w:t xml:space="preserve">ed. </w:t>
      </w:r>
      <w:r w:rsidRPr="00273106">
        <w:rPr>
          <w:noProof/>
        </w:rPr>
        <w:t>Vat</w:t>
      </w:r>
      <w:r>
        <w:rPr>
          <w:noProof/>
        </w:rPr>
        <w:t>icana</w:t>
      </w:r>
      <w:r w:rsidRPr="00273106">
        <w:rPr>
          <w:noProof/>
        </w:rPr>
        <w:t xml:space="preserve">  XVII, </w:t>
      </w:r>
      <w:r>
        <w:rPr>
          <w:noProof/>
        </w:rPr>
        <w:t xml:space="preserve">p. </w:t>
      </w:r>
      <w:r w:rsidRPr="00273106">
        <w:rPr>
          <w:noProof/>
        </w:rPr>
        <w:t>501.21‒25</w:t>
      </w:r>
      <w:r>
        <w:rPr>
          <w:noProof/>
        </w:rPr>
        <w:fldChar w:fldCharType="begin"/>
      </w:r>
      <w:r>
        <w:instrText xml:space="preserve"> XE "Scotus:</w:instrText>
      </w:r>
      <w:r w:rsidRPr="00ED7808">
        <w:rPr>
          <w:i/>
          <w:noProof/>
        </w:rPr>
        <w:instrText>Lectura</w:instrText>
      </w:r>
      <w:r w:rsidRPr="00ED7808">
        <w:rPr>
          <w:noProof/>
        </w:rPr>
        <w:instrText xml:space="preserve"> </w:instrText>
      </w:r>
      <w:r>
        <w:rPr>
          <w:noProof/>
        </w:rPr>
        <w:instrText>1.</w:instrText>
      </w:r>
      <w:r w:rsidRPr="00ED7808">
        <w:rPr>
          <w:noProof/>
        </w:rPr>
        <w:instrText>50</w:instrText>
      </w:r>
      <w:r>
        <w:rPr>
          <w:noProof/>
        </w:rPr>
        <w:instrText>1.21‒25</w:instrText>
      </w:r>
      <w:r>
        <w:instrText xml:space="preserve">" </w:instrText>
      </w:r>
      <w:r>
        <w:rPr>
          <w:noProof/>
        </w:rPr>
        <w:fldChar w:fldCharType="end"/>
      </w:r>
      <w:r w:rsidRPr="00273106">
        <w:rPr>
          <w:noProof/>
        </w:rPr>
        <w:t>)</w:t>
      </w:r>
    </w:p>
  </w:footnote>
  <w:footnote w:id="449">
    <w:p w14:paraId="27D8BDD2" w14:textId="168B1143" w:rsidR="0086788B" w:rsidRPr="00C866AF" w:rsidRDefault="0086788B" w:rsidP="00945E72">
      <w:pPr>
        <w:pStyle w:val="Textpoznpodarou"/>
      </w:pPr>
      <w:r>
        <w:rPr>
          <w:rStyle w:val="Znakapoznpodarou"/>
        </w:rPr>
        <w:footnoteRef/>
      </w:r>
      <w:r>
        <w:t xml:space="preserve"> “</w:t>
      </w:r>
      <w:r w:rsidRPr="00C866AF">
        <w:t>Si dicas quod lux increata cum intellectu et obiecto causet istam veritatem sinceram, haec est opinio communis, qu</w:t>
      </w:r>
      <w:r>
        <w:t>æ</w:t>
      </w:r>
      <w:r w:rsidRPr="00C866AF">
        <w:t xml:space="preserve"> ponit lucem aeternam sicut 'causam remotam' </w:t>
      </w:r>
      <w:r>
        <w:t>causare omnem certam veritatem.”</w:t>
      </w:r>
      <w:r w:rsidRPr="00C866AF">
        <w:t xml:space="preserve"> (</w:t>
      </w:r>
      <w:r w:rsidRPr="00C866AF">
        <w:rPr>
          <w:i/>
        </w:rPr>
        <w:t>Ordinatio</w:t>
      </w:r>
      <w:r w:rsidRPr="00C866AF">
        <w:t xml:space="preserve"> I, dist. 3, pars</w:t>
      </w:r>
      <w:r>
        <w:t> </w:t>
      </w:r>
      <w:r w:rsidRPr="00C866AF">
        <w:t>1, q. 4, no.</w:t>
      </w:r>
      <w:r>
        <w:t> </w:t>
      </w:r>
      <w:r w:rsidRPr="00C866AF">
        <w:t>260; ed. Vaticana III, p. 159.7‒10</w:t>
      </w:r>
      <w:r>
        <w:fldChar w:fldCharType="begin"/>
      </w:r>
      <w:r>
        <w:instrText xml:space="preserve"> XE "Scotus:</w:instrText>
      </w:r>
      <w:r w:rsidRPr="00BC7ADB">
        <w:rPr>
          <w:i/>
        </w:rPr>
        <w:instrText>Ordinatio</w:instrText>
      </w:r>
      <w:r>
        <w:instrText xml:space="preserve"> 1.</w:instrText>
      </w:r>
      <w:r w:rsidRPr="00BC7ADB">
        <w:instrText>159.7‒10</w:instrText>
      </w:r>
      <w:r>
        <w:instrText xml:space="preserve">" </w:instrText>
      </w:r>
      <w:r>
        <w:fldChar w:fldCharType="end"/>
      </w:r>
      <w:r w:rsidRPr="00C866AF">
        <w:t>)</w:t>
      </w:r>
    </w:p>
  </w:footnote>
  <w:footnote w:id="450">
    <w:p w14:paraId="3ABBC62E" w14:textId="62CF48C2" w:rsidR="0086788B" w:rsidRPr="00EA1BA1" w:rsidRDefault="0086788B" w:rsidP="00945E72">
      <w:pPr>
        <w:pStyle w:val="Textpoznpodarou"/>
      </w:pPr>
      <w:r>
        <w:rPr>
          <w:rStyle w:val="Znakapoznpodarou"/>
        </w:rPr>
        <w:footnoteRef/>
      </w:r>
      <w:r>
        <w:t xml:space="preserve"> </w:t>
      </w:r>
      <w:r>
        <w:rPr>
          <w:noProof/>
        </w:rPr>
        <w:t>“</w:t>
      </w:r>
      <w:r w:rsidRPr="00273106">
        <w:rPr>
          <w:noProof/>
        </w:rPr>
        <w:t>Aut lux aeterna, quam dicis necessariam ad habendum sinceram veritatem, causat aliquid prius naturaliter actu, aut non. Si sic, aut igitur in obiecto, aut in intellectu: non in obiecto, quia obiectum in quantum habet 'esse' in intellectu, non habet 'esse' reale sed tantum intentionale, igitur non est capax alicuius accidentis realis.</w:t>
      </w:r>
      <w:r>
        <w:rPr>
          <w:noProof/>
        </w:rPr>
        <w:t>”</w:t>
      </w:r>
      <w:r w:rsidRPr="00273106">
        <w:rPr>
          <w:noProof/>
        </w:rPr>
        <w:t xml:space="preserve"> (</w:t>
      </w:r>
      <w:r w:rsidRPr="00273106">
        <w:rPr>
          <w:i/>
          <w:noProof/>
        </w:rPr>
        <w:t>Ordinatio</w:t>
      </w:r>
      <w:r w:rsidRPr="00273106">
        <w:rPr>
          <w:noProof/>
        </w:rPr>
        <w:t xml:space="preserve"> I, dist. 3, pars</w:t>
      </w:r>
      <w:r>
        <w:rPr>
          <w:noProof/>
        </w:rPr>
        <w:t> </w:t>
      </w:r>
      <w:r w:rsidRPr="00273106">
        <w:rPr>
          <w:noProof/>
        </w:rPr>
        <w:t>1, q. 4, no.</w:t>
      </w:r>
      <w:r>
        <w:rPr>
          <w:noProof/>
        </w:rPr>
        <w:t> </w:t>
      </w:r>
      <w:r w:rsidRPr="00273106">
        <w:rPr>
          <w:noProof/>
        </w:rPr>
        <w:t xml:space="preserve">260; </w:t>
      </w:r>
      <w:r>
        <w:rPr>
          <w:noProof/>
        </w:rPr>
        <w:t xml:space="preserve">ed. </w:t>
      </w:r>
      <w:r w:rsidRPr="00273106">
        <w:rPr>
          <w:noProof/>
        </w:rPr>
        <w:t>Vat</w:t>
      </w:r>
      <w:r>
        <w:rPr>
          <w:noProof/>
        </w:rPr>
        <w:t>icana</w:t>
      </w:r>
      <w:r w:rsidRPr="00273106">
        <w:rPr>
          <w:noProof/>
        </w:rPr>
        <w:t xml:space="preserve"> III, </w:t>
      </w:r>
      <w:r>
        <w:rPr>
          <w:noProof/>
        </w:rPr>
        <w:t xml:space="preserve">p. </w:t>
      </w:r>
      <w:r w:rsidRPr="00273106">
        <w:rPr>
          <w:noProof/>
        </w:rPr>
        <w:t>158.3‒6</w:t>
      </w:r>
      <w:r>
        <w:fldChar w:fldCharType="begin"/>
      </w:r>
      <w:r>
        <w:instrText xml:space="preserve"> XE "Scotus:</w:instrText>
      </w:r>
      <w:r w:rsidRPr="00BC7ADB">
        <w:rPr>
          <w:i/>
        </w:rPr>
        <w:instrText>Ordinatio</w:instrText>
      </w:r>
      <w:r>
        <w:instrText xml:space="preserve"> 1.158.3‒6" </w:instrText>
      </w:r>
      <w:r>
        <w:fldChar w:fldCharType="end"/>
      </w:r>
      <w:r w:rsidRPr="00273106">
        <w:rPr>
          <w:noProof/>
        </w:rPr>
        <w:t>)</w:t>
      </w:r>
    </w:p>
  </w:footnote>
  <w:footnote w:id="451">
    <w:p w14:paraId="185E142D" w14:textId="3F905F90" w:rsidR="0086788B" w:rsidRPr="00A607B7" w:rsidRDefault="0086788B" w:rsidP="001B532C">
      <w:pPr>
        <w:pStyle w:val="Textpoznpodarou"/>
      </w:pPr>
      <w:r>
        <w:rPr>
          <w:rStyle w:val="Znakapoznpodarou"/>
        </w:rPr>
        <w:footnoteRef/>
      </w:r>
      <w:r>
        <w:t xml:space="preserve"> </w:t>
      </w:r>
      <w:r>
        <w:rPr>
          <w:noProof/>
        </w:rPr>
        <w:t>“</w:t>
      </w:r>
      <w:r w:rsidRPr="00273106">
        <w:rPr>
          <w:noProof/>
        </w:rPr>
        <w:t xml:space="preserve">Ad intellectum primi dico quod omnia intelligibilia actu intellectus divini habent 'esse intelligibile', et in eis omnes veritates de eis relucent, ita quod intellectus intelligens ea et virtute eorum intelligens necessarias veritates de eis, videt in eis sicut in obiectis </w:t>
      </w:r>
      <w:r>
        <w:rPr>
          <w:noProof/>
        </w:rPr>
        <w:t>istas veritates necessarias.”</w:t>
      </w:r>
      <w:r w:rsidRPr="00273106">
        <w:rPr>
          <w:noProof/>
        </w:rPr>
        <w:t xml:space="preserve"> (</w:t>
      </w:r>
      <w:r w:rsidRPr="00273106">
        <w:rPr>
          <w:rStyle w:val="addmd"/>
          <w:i/>
          <w:noProof/>
        </w:rPr>
        <w:t>Ordinatio</w:t>
      </w:r>
      <w:r w:rsidRPr="00273106">
        <w:rPr>
          <w:rStyle w:val="addmd"/>
          <w:noProof/>
        </w:rPr>
        <w:t xml:space="preserve"> I, dist. 3, pars</w:t>
      </w:r>
      <w:r>
        <w:rPr>
          <w:rStyle w:val="addmd"/>
          <w:noProof/>
        </w:rPr>
        <w:t> </w:t>
      </w:r>
      <w:r w:rsidRPr="00273106">
        <w:rPr>
          <w:rStyle w:val="addmd"/>
          <w:noProof/>
        </w:rPr>
        <w:t>1, q. 4</w:t>
      </w:r>
      <w:r>
        <w:rPr>
          <w:rStyle w:val="addmd"/>
        </w:rPr>
        <w:t>,</w:t>
      </w:r>
      <w:r w:rsidRPr="00273106">
        <w:rPr>
          <w:noProof/>
        </w:rPr>
        <w:t xml:space="preserve"> no.</w:t>
      </w:r>
      <w:r>
        <w:rPr>
          <w:noProof/>
        </w:rPr>
        <w:t> </w:t>
      </w:r>
      <w:r w:rsidRPr="00273106">
        <w:rPr>
          <w:noProof/>
        </w:rPr>
        <w:t>262</w:t>
      </w:r>
      <w:r>
        <w:rPr>
          <w:noProof/>
        </w:rPr>
        <w:t>; ed. Vaticana III</w:t>
      </w:r>
      <w:r w:rsidRPr="00273106">
        <w:rPr>
          <w:noProof/>
        </w:rPr>
        <w:t>, p. 160.8‒1</w:t>
      </w:r>
      <w:r>
        <w:rPr>
          <w:noProof/>
        </w:rPr>
        <w:t>2</w:t>
      </w:r>
      <w:r>
        <w:fldChar w:fldCharType="begin"/>
      </w:r>
      <w:r>
        <w:instrText xml:space="preserve"> XE "Scotus:</w:instrText>
      </w:r>
      <w:r w:rsidRPr="00BC7ADB">
        <w:rPr>
          <w:i/>
        </w:rPr>
        <w:instrText>Ordinatio</w:instrText>
      </w:r>
      <w:r>
        <w:instrText xml:space="preserve"> 1.160.8‒12" </w:instrText>
      </w:r>
      <w:r>
        <w:fldChar w:fldCharType="end"/>
      </w:r>
      <w:r w:rsidRPr="00273106">
        <w:rPr>
          <w:noProof/>
        </w:rPr>
        <w:t>)</w:t>
      </w:r>
    </w:p>
  </w:footnote>
  <w:footnote w:id="452">
    <w:p w14:paraId="4C2AFF9D" w14:textId="1EFF985F" w:rsidR="0086788B" w:rsidRPr="089041BE" w:rsidRDefault="0086788B" w:rsidP="00800544">
      <w:pPr>
        <w:pStyle w:val="Textpoznpodarou"/>
      </w:pPr>
      <w:r>
        <w:rPr>
          <w:rStyle w:val="Znakapoznpodarou"/>
        </w:rPr>
        <w:footnoteRef/>
      </w:r>
      <w:r>
        <w:t xml:space="preserve"> “</w:t>
      </w:r>
      <w:r>
        <w:rPr>
          <w:noProof/>
        </w:rPr>
        <w:t>Ill</w:t>
      </w:r>
      <w:r w:rsidRPr="00273106">
        <w:rPr>
          <w:noProof/>
        </w:rPr>
        <w:t>a autem in quantum sunt obiecta secundaria intellectus divini, sunt 'veritates', quia conformes suo exemplari, intellectui scilicet divino, et sunt 'lux', quia manifestae, et sunt immutabiles, ibi, et necessariae. Sed aeternae sunt secundum quid, quia 'aeternitas' est condicio exsistentis, et illa non habent e</w:t>
      </w:r>
      <w:r>
        <w:rPr>
          <w:noProof/>
        </w:rPr>
        <w:t>xsistentiam nisi secundum quid.”</w:t>
      </w:r>
      <w:r w:rsidRPr="00273106">
        <w:rPr>
          <w:noProof/>
        </w:rPr>
        <w:t xml:space="preserve"> (</w:t>
      </w:r>
      <w:r w:rsidRPr="00273106">
        <w:rPr>
          <w:i/>
          <w:noProof/>
        </w:rPr>
        <w:t>Ordinatio</w:t>
      </w:r>
      <w:r w:rsidRPr="00273106">
        <w:rPr>
          <w:noProof/>
        </w:rPr>
        <w:t xml:space="preserve"> I, dist. 3, pars</w:t>
      </w:r>
      <w:r>
        <w:rPr>
          <w:noProof/>
        </w:rPr>
        <w:t> </w:t>
      </w:r>
      <w:r w:rsidRPr="00273106">
        <w:rPr>
          <w:noProof/>
        </w:rPr>
        <w:t>1, q. 4</w:t>
      </w:r>
      <w:r>
        <w:t>,</w:t>
      </w:r>
      <w:r w:rsidRPr="00273106">
        <w:rPr>
          <w:noProof/>
        </w:rPr>
        <w:t xml:space="preserve"> no.</w:t>
      </w:r>
      <w:r>
        <w:rPr>
          <w:noProof/>
        </w:rPr>
        <w:t> </w:t>
      </w:r>
      <w:r w:rsidRPr="00273106">
        <w:rPr>
          <w:noProof/>
        </w:rPr>
        <w:t>262</w:t>
      </w:r>
      <w:r>
        <w:rPr>
          <w:noProof/>
        </w:rPr>
        <w:t>; ed. Vaticana III, p. 160.13</w:t>
      </w:r>
      <w:r w:rsidRPr="00273106">
        <w:rPr>
          <w:noProof/>
        </w:rPr>
        <w:t>‒19</w:t>
      </w:r>
      <w:r>
        <w:fldChar w:fldCharType="begin"/>
      </w:r>
      <w:r>
        <w:instrText xml:space="preserve"> XE "Scotus:</w:instrText>
      </w:r>
      <w:r w:rsidRPr="00BC7ADB">
        <w:rPr>
          <w:i/>
        </w:rPr>
        <w:instrText>Ordinatio</w:instrText>
      </w:r>
      <w:r>
        <w:instrText xml:space="preserve"> 1.160.13‒19" </w:instrText>
      </w:r>
      <w:r>
        <w:fldChar w:fldCharType="end"/>
      </w:r>
      <w:r w:rsidRPr="00273106">
        <w:rPr>
          <w:noProof/>
        </w:rPr>
        <w:t>)</w:t>
      </w:r>
    </w:p>
  </w:footnote>
  <w:footnote w:id="453">
    <w:p w14:paraId="1839AD05" w14:textId="69045E95" w:rsidR="0086788B" w:rsidRPr="004E7D2E" w:rsidRDefault="0086788B" w:rsidP="00A60576">
      <w:pPr>
        <w:pStyle w:val="Textpoznpodarou"/>
      </w:pPr>
      <w:r>
        <w:rPr>
          <w:rStyle w:val="Znakapoznpodarou"/>
        </w:rPr>
        <w:footnoteRef/>
      </w:r>
      <w:r>
        <w:t xml:space="preserve"> </w:t>
      </w:r>
      <w:r>
        <w:rPr>
          <w:noProof/>
        </w:rPr>
        <w:t>“</w:t>
      </w:r>
      <w:r w:rsidRPr="00273106">
        <w:rPr>
          <w:noProof/>
        </w:rPr>
        <w:t>Quantum ad tertium modum, videmus in luce aeterna sicut in causa obiecti in se: nam intellectus divinus producit ista actu suo in 'esse intelligibili', et actu suo dat huic obiecto 'esse' tale et illi tale, et per consequens dat eis talem rationem obiecti ‒ per quas rationes post movent int</w:t>
      </w:r>
      <w:r>
        <w:rPr>
          <w:noProof/>
        </w:rPr>
        <w:t>ellectum ad cognitionem certam.”</w:t>
      </w:r>
      <w:r w:rsidRPr="00273106">
        <w:rPr>
          <w:noProof/>
        </w:rPr>
        <w:t xml:space="preserve"> (</w:t>
      </w:r>
      <w:r w:rsidRPr="00273106">
        <w:rPr>
          <w:i/>
          <w:noProof/>
        </w:rPr>
        <w:t>Ordinatio</w:t>
      </w:r>
      <w:r w:rsidRPr="00273106">
        <w:rPr>
          <w:noProof/>
        </w:rPr>
        <w:t xml:space="preserve"> I, dist. 3, pars</w:t>
      </w:r>
      <w:r>
        <w:rPr>
          <w:noProof/>
        </w:rPr>
        <w:t> </w:t>
      </w:r>
      <w:r w:rsidRPr="00273106">
        <w:rPr>
          <w:noProof/>
        </w:rPr>
        <w:t>1, q. 4</w:t>
      </w:r>
      <w:r>
        <w:t>,</w:t>
      </w:r>
      <w:r>
        <w:rPr>
          <w:noProof/>
        </w:rPr>
        <w:t xml:space="preserve"> no. 266; ed. Vaticana III</w:t>
      </w:r>
      <w:r w:rsidRPr="00273106">
        <w:rPr>
          <w:noProof/>
        </w:rPr>
        <w:t>, p. 162.14‒19</w:t>
      </w:r>
      <w:r>
        <w:rPr>
          <w:noProof/>
        </w:rPr>
        <w:fldChar w:fldCharType="begin"/>
      </w:r>
      <w:r>
        <w:instrText xml:space="preserve"> XE "Scotus:</w:instrText>
      </w:r>
      <w:r w:rsidRPr="00A91119">
        <w:rPr>
          <w:i/>
          <w:noProof/>
        </w:rPr>
        <w:instrText>Ordinatio</w:instrText>
      </w:r>
      <w:r w:rsidRPr="00A91119">
        <w:rPr>
          <w:noProof/>
        </w:rPr>
        <w:instrText xml:space="preserve"> </w:instrText>
      </w:r>
      <w:r>
        <w:rPr>
          <w:noProof/>
        </w:rPr>
        <w:instrText>1.</w:instrText>
      </w:r>
      <w:r w:rsidRPr="00A91119">
        <w:rPr>
          <w:noProof/>
        </w:rPr>
        <w:instrText>162.14‒19</w:instrText>
      </w:r>
      <w:r>
        <w:instrText xml:space="preserve">" </w:instrText>
      </w:r>
      <w:r>
        <w:rPr>
          <w:noProof/>
        </w:rPr>
        <w:fldChar w:fldCharType="end"/>
      </w:r>
      <w:r w:rsidRPr="00273106">
        <w:rPr>
          <w:noProof/>
        </w:rPr>
        <w:t>)</w:t>
      </w:r>
    </w:p>
  </w:footnote>
  <w:footnote w:id="454">
    <w:p w14:paraId="2D009503" w14:textId="7B9B8616" w:rsidR="0086788B" w:rsidRPr="00FE2216" w:rsidRDefault="0086788B" w:rsidP="00923B97">
      <w:pPr>
        <w:pStyle w:val="Textpoznpodarou"/>
      </w:pPr>
      <w:r w:rsidRPr="00FE2216">
        <w:rPr>
          <w:rStyle w:val="Znakapoznpodarou"/>
        </w:rPr>
        <w:footnoteRef/>
      </w:r>
      <w:r>
        <w:t xml:space="preserve"> “</w:t>
      </w:r>
      <w:r w:rsidRPr="00FE2216">
        <w:t>Dico autem 'proportionaliter repraesentare' quando ratio illius repraesentantis non est formaliter in Deo, sed aliqui</w:t>
      </w:r>
      <w:r>
        <w:t>d proportionale illi rationi…”</w:t>
      </w:r>
      <w:r w:rsidRPr="00FE2216">
        <w:t xml:space="preserve"> (</w:t>
      </w:r>
      <w:r w:rsidRPr="00652734">
        <w:rPr>
          <w:i/>
        </w:rPr>
        <w:t>Ordinatio</w:t>
      </w:r>
      <w:r w:rsidRPr="00FE2216">
        <w:t xml:space="preserve"> I, dist. 3, pars 2, q. unica, no. 300; ed. Vaticana III, p. 182.17‒19</w:t>
      </w:r>
      <w:r>
        <w:fldChar w:fldCharType="begin"/>
      </w:r>
      <w:r>
        <w:instrText xml:space="preserve"> XE "Scotus:</w:instrText>
      </w:r>
      <w:r w:rsidRPr="00375F9D">
        <w:rPr>
          <w:i/>
        </w:rPr>
        <w:instrText>Ordinatio</w:instrText>
      </w:r>
      <w:r w:rsidRPr="00375F9D">
        <w:instrText xml:space="preserve"> </w:instrText>
      </w:r>
      <w:r>
        <w:instrText>1.</w:instrText>
      </w:r>
      <w:r w:rsidRPr="00375F9D">
        <w:instrText>182.17‒19</w:instrText>
      </w:r>
      <w:r>
        <w:instrText xml:space="preserve">" </w:instrText>
      </w:r>
      <w:r>
        <w:fldChar w:fldCharType="end"/>
      </w:r>
      <w:r w:rsidRPr="00FE2216">
        <w:t>)</w:t>
      </w:r>
    </w:p>
  </w:footnote>
  <w:footnote w:id="455">
    <w:p w14:paraId="76325566" w14:textId="77777777" w:rsidR="0086788B" w:rsidRPr="08E34C14" w:rsidRDefault="0086788B" w:rsidP="00751553">
      <w:pPr>
        <w:pStyle w:val="Textpoznpodarou"/>
      </w:pPr>
      <w:r>
        <w:rPr>
          <w:rStyle w:val="Znakapoznpodarou"/>
        </w:rPr>
        <w:footnoteRef/>
      </w:r>
      <w:r>
        <w:t xml:space="preserve"> “</w:t>
      </w:r>
      <w:r w:rsidRPr="08050C56">
        <w:t xml:space="preserve">Quantum ad tertium articulum dicitur, secundum Boethium </w:t>
      </w:r>
      <w:r w:rsidRPr="08E34C14">
        <w:rPr>
          <w:i/>
        </w:rPr>
        <w:t>De hebdomadibus</w:t>
      </w:r>
      <w:r>
        <w:t>, quod «</w:t>
      </w:r>
      <w:r w:rsidRPr="08050C56">
        <w:t>diversum est 'quo est</w:t>
      </w:r>
      <w:r>
        <w:t>' et 'quod est'»</w:t>
      </w:r>
      <w:r w:rsidRPr="08050C56">
        <w:t>, quia il</w:t>
      </w:r>
      <w:r>
        <w:t>lud quo aliquid est dicitur 'rat</w:t>
      </w:r>
      <w:r w:rsidRPr="08050C56">
        <w:t>itudo' eiu</w:t>
      </w:r>
      <w:r>
        <w:t>s, quo autem ipsum est 'quod est</w:t>
      </w:r>
      <w:r w:rsidRPr="08050C56">
        <w:t>' vel 'quid' dicitur 'aliquitas' eius.</w:t>
      </w:r>
      <w:r>
        <w:t xml:space="preserve">” </w:t>
      </w:r>
      <w:r w:rsidRPr="08E34C14">
        <w:t>(</w:t>
      </w:r>
      <w:r w:rsidRPr="089E48CF">
        <w:rPr>
          <w:i/>
        </w:rPr>
        <w:t>Ord</w:t>
      </w:r>
      <w:r>
        <w:rPr>
          <w:i/>
        </w:rPr>
        <w:t>inatio</w:t>
      </w:r>
      <w:r w:rsidRPr="089E48CF">
        <w:t xml:space="preserve"> I, dist. 3, pars 2, q. unica</w:t>
      </w:r>
      <w:r>
        <w:t xml:space="preserve">, no. 302; ed. Vaticana III, p. </w:t>
      </w:r>
      <w:r w:rsidRPr="08E34C14">
        <w:t>184.14‒17</w:t>
      </w:r>
      <w:r w:rsidRPr="008253E8">
        <w:fldChar w:fldCharType="begin"/>
      </w:r>
      <w:r w:rsidRPr="008253E8">
        <w:instrText xml:space="preserve"> XE "Scotus:</w:instrText>
      </w:r>
      <w:r w:rsidRPr="008253E8">
        <w:rPr>
          <w:i/>
        </w:rPr>
        <w:instrText>Ordinatio</w:instrText>
      </w:r>
      <w:r w:rsidRPr="008253E8">
        <w:instrText xml:space="preserve"> 1.</w:instrText>
      </w:r>
      <w:r>
        <w:instrText>184.14</w:instrText>
      </w:r>
      <w:r w:rsidRPr="008253E8">
        <w:instrText>‒</w:instrText>
      </w:r>
      <w:r>
        <w:instrText>17</w:instrText>
      </w:r>
      <w:r w:rsidRPr="008253E8">
        <w:instrText xml:space="preserve">" </w:instrText>
      </w:r>
      <w:r w:rsidRPr="008253E8">
        <w:fldChar w:fldCharType="end"/>
      </w:r>
      <w:r w:rsidRPr="08E34C14">
        <w:t>)</w:t>
      </w:r>
    </w:p>
  </w:footnote>
  <w:footnote w:id="456">
    <w:p w14:paraId="18355E75" w14:textId="205FEDA6" w:rsidR="0086788B" w:rsidRPr="08CA6318" w:rsidRDefault="0086788B" w:rsidP="00233748">
      <w:pPr>
        <w:pStyle w:val="Textpoznpodarou"/>
      </w:pPr>
      <w:r>
        <w:rPr>
          <w:rStyle w:val="Znakapoznpodarou"/>
        </w:rPr>
        <w:footnoteRef/>
      </w:r>
      <w:r>
        <w:t xml:space="preserve"> “</w:t>
      </w:r>
      <w:r w:rsidRPr="08CA6318">
        <w:t xml:space="preserve">Modus ponitur iste: secundum Avicennam V </w:t>
      </w:r>
      <w:r w:rsidRPr="08CA6318">
        <w:rPr>
          <w:i/>
        </w:rPr>
        <w:t>Metaphysicae</w:t>
      </w:r>
      <w:r>
        <w:t>, 'humanitas est tantum humanitas'</w:t>
      </w:r>
      <w:r w:rsidRPr="08CA6318">
        <w:t>; ergo ratio</w:t>
      </w:r>
      <w:r>
        <w:t xml:space="preserve"> humanitatis non est res rata, ‒</w:t>
      </w:r>
      <w:r w:rsidRPr="08CA6318">
        <w:t xml:space="preserve"> ergo oportet quod aliquo alio extra rationem formalem humanitatis sit ens ratum.</w:t>
      </w:r>
      <w:r>
        <w:t xml:space="preserve">” </w:t>
      </w:r>
      <w:r w:rsidRPr="08E34C14">
        <w:t>(</w:t>
      </w:r>
      <w:r w:rsidRPr="089E48CF">
        <w:rPr>
          <w:i/>
        </w:rPr>
        <w:t>Ord</w:t>
      </w:r>
      <w:r>
        <w:rPr>
          <w:i/>
        </w:rPr>
        <w:t>inatio</w:t>
      </w:r>
      <w:r w:rsidRPr="089E48CF">
        <w:t xml:space="preserve"> I, dist. 3, pars 2, q. unica</w:t>
      </w:r>
      <w:r w:rsidRPr="08E34C14">
        <w:t>,</w:t>
      </w:r>
      <w:r w:rsidRPr="08CA6318">
        <w:t xml:space="preserve"> no. 30</w:t>
      </w:r>
      <w:r>
        <w:t xml:space="preserve">3; ed. Vaticana III, </w:t>
      </w:r>
      <w:r w:rsidRPr="08CA6318">
        <w:t>p. 18</w:t>
      </w:r>
      <w:r>
        <w:t>5.3</w:t>
      </w:r>
      <w:r w:rsidRPr="08CA6318">
        <w:t>‒7</w:t>
      </w:r>
      <w:r w:rsidRPr="008253E8">
        <w:fldChar w:fldCharType="begin"/>
      </w:r>
      <w:r w:rsidRPr="008253E8">
        <w:instrText xml:space="preserve"> XE "Scotus:</w:instrText>
      </w:r>
      <w:r w:rsidRPr="008253E8">
        <w:rPr>
          <w:i/>
        </w:rPr>
        <w:instrText>Ordinatio</w:instrText>
      </w:r>
      <w:r w:rsidRPr="008253E8">
        <w:instrText xml:space="preserve"> 1.</w:instrText>
      </w:r>
      <w:r>
        <w:instrText>185.3</w:instrText>
      </w:r>
      <w:r w:rsidRPr="008253E8">
        <w:instrText>‒</w:instrText>
      </w:r>
      <w:r>
        <w:instrText>7</w:instrText>
      </w:r>
      <w:r w:rsidRPr="008253E8">
        <w:instrText xml:space="preserve">" </w:instrText>
      </w:r>
      <w:r w:rsidRPr="008253E8">
        <w:fldChar w:fldCharType="end"/>
      </w:r>
      <w:r w:rsidRPr="08E34C14">
        <w:t>)</w:t>
      </w:r>
    </w:p>
  </w:footnote>
  <w:footnote w:id="457">
    <w:p w14:paraId="647FDA3C" w14:textId="46E3FA8E" w:rsidR="0086788B" w:rsidRPr="00477676" w:rsidRDefault="0086788B" w:rsidP="00433B58">
      <w:pPr>
        <w:pStyle w:val="Textpoznpodarou"/>
      </w:pPr>
      <w:r>
        <w:rPr>
          <w:rStyle w:val="Znakapoznpodarou"/>
        </w:rPr>
        <w:footnoteRef/>
      </w:r>
      <w:r>
        <w:t xml:space="preserve"> “</w:t>
      </w:r>
      <w:r w:rsidRPr="00477676">
        <w:t>Arguitur etiam quod illud quo formaliter est ratitudo eius, sit respectus vestigialis, et hoc primo sic: quidquid includitur in per se intellectu alicuius in quantum tale, est illud quo ipsum est tale, vel idem formaliter quod ipsum in quantum est tale; sed respectus vestigialis includitur in ratione c</w:t>
      </w:r>
      <w:r>
        <w:t>uiuslibet entis rati; ergo etc.”</w:t>
      </w:r>
      <w:r w:rsidRPr="00477676">
        <w:t xml:space="preserve"> </w:t>
      </w:r>
      <w:r w:rsidRPr="00CD00C5">
        <w:t>(</w:t>
      </w:r>
      <w:r w:rsidRPr="00CD00C5">
        <w:rPr>
          <w:i/>
        </w:rPr>
        <w:t>Ordinatio I</w:t>
      </w:r>
      <w:r w:rsidRPr="00CD00C5">
        <w:t>, dist. 3, pars 2, q. unica, no. 304; ed. Vaticana III, p. 185.8‒13</w:t>
      </w:r>
      <w:r w:rsidRPr="008253E8">
        <w:fldChar w:fldCharType="begin"/>
      </w:r>
      <w:r w:rsidRPr="008253E8">
        <w:instrText xml:space="preserve"> XE "Scotus:</w:instrText>
      </w:r>
      <w:r w:rsidRPr="008253E8">
        <w:rPr>
          <w:i/>
        </w:rPr>
        <w:instrText>Ordinatio</w:instrText>
      </w:r>
      <w:r w:rsidRPr="008253E8">
        <w:instrText xml:space="preserve"> 1.</w:instrText>
      </w:r>
      <w:r>
        <w:instrText>185.8</w:instrText>
      </w:r>
      <w:r w:rsidRPr="008253E8">
        <w:instrText>‒</w:instrText>
      </w:r>
      <w:r>
        <w:instrText>13</w:instrText>
      </w:r>
      <w:r w:rsidRPr="008253E8">
        <w:instrText xml:space="preserve">" </w:instrText>
      </w:r>
      <w:r w:rsidRPr="008253E8">
        <w:fldChar w:fldCharType="end"/>
      </w:r>
      <w:r w:rsidRPr="00477676">
        <w:t>)</w:t>
      </w:r>
    </w:p>
  </w:footnote>
  <w:footnote w:id="458">
    <w:p w14:paraId="54BF2F09" w14:textId="1FCD1417" w:rsidR="0086788B" w:rsidRPr="00F62120" w:rsidRDefault="0086788B" w:rsidP="00B37531">
      <w:pPr>
        <w:pStyle w:val="Textpoznpodarou"/>
      </w:pPr>
      <w:r>
        <w:rPr>
          <w:rStyle w:val="Znakapoznpodarou"/>
        </w:rPr>
        <w:footnoteRef/>
      </w:r>
      <w:r>
        <w:t xml:space="preserve"> </w:t>
      </w:r>
      <w:r>
        <w:rPr>
          <w:noProof/>
        </w:rPr>
        <w:t>“</w:t>
      </w:r>
      <w:r w:rsidRPr="00273106">
        <w:rPr>
          <w:noProof/>
        </w:rPr>
        <w:t>Si arguitur contra istam opinionem, per Averroem</w:t>
      </w:r>
      <w:r>
        <w:rPr>
          <w:noProof/>
        </w:rPr>
        <w:t> </w:t>
      </w:r>
      <w:r w:rsidRPr="00273106">
        <w:rPr>
          <w:noProof/>
        </w:rPr>
        <w:t xml:space="preserve">XI </w:t>
      </w:r>
      <w:r w:rsidRPr="00273106">
        <w:rPr>
          <w:i/>
          <w:noProof/>
        </w:rPr>
        <w:t>Metaphysicae</w:t>
      </w:r>
      <w:r w:rsidRPr="00273106">
        <w:rPr>
          <w:noProof/>
        </w:rPr>
        <w:t xml:space="preserve">, quod 'relatio habet debilissimum esse', ergo non est nec potest esse formaliter ratitudo entis rati, ‒ dicitur quod duplex est relatio: quaedam accidentalis, quaedam substantialis. Et accipitur ista distinctio relationis a Simplicio </w:t>
      </w:r>
      <w:r w:rsidRPr="00273106">
        <w:rPr>
          <w:i/>
          <w:noProof/>
        </w:rPr>
        <w:t>Super praedicamenta</w:t>
      </w:r>
      <w:r w:rsidRPr="00273106">
        <w:rPr>
          <w:noProof/>
        </w:rPr>
        <w:t>, ubi vult quod aliqua 'in' non constituunt praedicamenta, sicut alia, pro eo quod aliqui respectus sunt essentiales sive substantiales, aliqui non sed accidentales. Dicunt igitur quod dictum Commentatoris verum est de relatione ac</w:t>
      </w:r>
      <w:r>
        <w:rPr>
          <w:noProof/>
        </w:rPr>
        <w:t>cidentali, non de substantiali.”</w:t>
      </w:r>
      <w:r w:rsidRPr="00273106">
        <w:rPr>
          <w:noProof/>
        </w:rPr>
        <w:t xml:space="preserve"> (</w:t>
      </w:r>
      <w:r w:rsidRPr="00477676">
        <w:rPr>
          <w:i/>
        </w:rPr>
        <w:t>Ordinatio</w:t>
      </w:r>
      <w:r w:rsidRPr="00477676">
        <w:t xml:space="preserve"> I, dist. 3, pars 2, q. unica</w:t>
      </w:r>
      <w:r>
        <w:t>, no. 308; ed. Vaticana III, p. 187.6‒15</w:t>
      </w:r>
      <w:r>
        <w:fldChar w:fldCharType="begin"/>
      </w:r>
      <w:r>
        <w:instrText xml:space="preserve"> XE "Scotus:</w:instrText>
      </w:r>
      <w:r w:rsidRPr="009F0BB1">
        <w:rPr>
          <w:i/>
        </w:rPr>
        <w:instrText>Ordinatio</w:instrText>
      </w:r>
      <w:r>
        <w:instrText xml:space="preserve"> 1.</w:instrText>
      </w:r>
      <w:r w:rsidRPr="009F0BB1">
        <w:instrText>187.6‒15</w:instrText>
      </w:r>
      <w:r>
        <w:instrText xml:space="preserve">" </w:instrText>
      </w:r>
      <w:r>
        <w:fldChar w:fldCharType="end"/>
      </w:r>
      <w:r w:rsidRPr="00273106">
        <w:rPr>
          <w:noProof/>
        </w:rPr>
        <w:t>)</w:t>
      </w:r>
    </w:p>
  </w:footnote>
  <w:footnote w:id="459">
    <w:p w14:paraId="4FA2C01E" w14:textId="17DF73C9" w:rsidR="0086788B" w:rsidRPr="08CC0083" w:rsidRDefault="0086788B" w:rsidP="00B37531">
      <w:pPr>
        <w:pStyle w:val="Textpoznpodarou"/>
      </w:pPr>
      <w:r>
        <w:rPr>
          <w:rStyle w:val="Znakapoznpodarou"/>
        </w:rPr>
        <w:footnoteRef/>
      </w:r>
      <w:r>
        <w:t xml:space="preserve"> “</w:t>
      </w:r>
      <w:r w:rsidRPr="08CC0083">
        <w:t>Si secundo modo intelligatur ens ratum, dico quod homo est ex se ens ratum, quia formaliter ex se non repugnat sibi esse: sicut enim cuicumque aliquid repugnat, repugnat ei formaliter ex ratione eius, ita cui non repugnat formaliter, non repugnat propter rationem ipsius; et si homini de se repugnaret esse, per nullum respectum advenientem posset ei non repugnare.</w:t>
      </w:r>
      <w:r>
        <w:t>” (</w:t>
      </w:r>
      <w:r w:rsidRPr="081279F1">
        <w:rPr>
          <w:i/>
        </w:rPr>
        <w:t>Ord</w:t>
      </w:r>
      <w:r>
        <w:rPr>
          <w:i/>
        </w:rPr>
        <w:t>inatio</w:t>
      </w:r>
      <w:r>
        <w:t xml:space="preserve"> I, dist. 36, q. unica, no. 50; ed. Vaticana VI, p. 291.1‒6</w:t>
      </w:r>
      <w:r>
        <w:fldChar w:fldCharType="begin"/>
      </w:r>
      <w:r>
        <w:instrText xml:space="preserve"> XE "Scotus:</w:instrText>
      </w:r>
      <w:r w:rsidRPr="00DF5D31">
        <w:rPr>
          <w:i/>
        </w:rPr>
        <w:instrText>Ordinatio</w:instrText>
      </w:r>
      <w:r w:rsidRPr="00DF5D31">
        <w:instrText xml:space="preserve"> </w:instrText>
      </w:r>
      <w:r>
        <w:instrText>1.</w:instrText>
      </w:r>
      <w:r w:rsidRPr="00DF5D31">
        <w:instrText>291.1‒6</w:instrText>
      </w:r>
      <w:r>
        <w:instrText xml:space="preserve">" </w:instrText>
      </w:r>
      <w:r>
        <w:fldChar w:fldCharType="end"/>
      </w:r>
      <w:r>
        <w:t>)</w:t>
      </w:r>
    </w:p>
  </w:footnote>
  <w:footnote w:id="460">
    <w:p w14:paraId="072DF91A" w14:textId="33BF2C92" w:rsidR="0086788B" w:rsidRPr="081C6C26" w:rsidRDefault="0086788B" w:rsidP="00B37531">
      <w:pPr>
        <w:pStyle w:val="Textpoznpodarou"/>
      </w:pPr>
      <w:r>
        <w:rPr>
          <w:rStyle w:val="Znakapoznpodarou"/>
        </w:rPr>
        <w:footnoteRef/>
      </w:r>
      <w:r>
        <w:t xml:space="preserve"> “N</w:t>
      </w:r>
      <w:r w:rsidRPr="0868771D">
        <w:t>ihil secundum ipsum formaliter est activum relatione, quia relatio non est principium agendi; ergo ratitudo non est relatio. Item, secundum ipsum nulla creatura in quantum rata differt specie ab illo 'esse' quod est Deus; sed ipsum 'esse' quod est Deus, secundum o</w:t>
      </w:r>
      <w:r>
        <w:t xml:space="preserve">mnem opinionem est absolutum…” </w:t>
      </w:r>
      <w:r w:rsidRPr="081C6C26">
        <w:t>(</w:t>
      </w:r>
      <w:r w:rsidRPr="085A4757">
        <w:rPr>
          <w:i/>
        </w:rPr>
        <w:t>Ord</w:t>
      </w:r>
      <w:r>
        <w:rPr>
          <w:i/>
        </w:rPr>
        <w:t>inatio</w:t>
      </w:r>
      <w:r>
        <w:t xml:space="preserve"> I, dist. 3, pars 2, q. unica</w:t>
      </w:r>
      <w:r w:rsidRPr="081C6C26">
        <w:t>,</w:t>
      </w:r>
      <w:r>
        <w:t xml:space="preserve"> no. 320‒321; ed. Vaticana III, p. 194</w:t>
      </w:r>
      <w:r w:rsidRPr="081C6C26">
        <w:t>.</w:t>
      </w:r>
      <w:r>
        <w:t>1</w:t>
      </w:r>
      <w:r w:rsidRPr="081C6C26">
        <w:t>‒</w:t>
      </w:r>
      <w:r>
        <w:t>6</w:t>
      </w:r>
      <w:r>
        <w:fldChar w:fldCharType="begin"/>
      </w:r>
      <w:r>
        <w:instrText xml:space="preserve"> XE "Scotus:</w:instrText>
      </w:r>
      <w:r w:rsidRPr="00DF5D31">
        <w:rPr>
          <w:i/>
        </w:rPr>
        <w:instrText>Ordinatio</w:instrText>
      </w:r>
      <w:r w:rsidRPr="00DF5D31">
        <w:instrText xml:space="preserve"> </w:instrText>
      </w:r>
      <w:r>
        <w:instrText>1.194</w:instrText>
      </w:r>
      <w:r w:rsidRPr="00DF5D31">
        <w:instrText>.1‒6</w:instrText>
      </w:r>
      <w:r>
        <w:instrText xml:space="preserve">" </w:instrText>
      </w:r>
      <w:r>
        <w:fldChar w:fldCharType="end"/>
      </w:r>
      <w:r w:rsidRPr="081C6C26">
        <w:t>)</w:t>
      </w:r>
    </w:p>
  </w:footnote>
  <w:footnote w:id="461">
    <w:p w14:paraId="046B4679" w14:textId="32B7EA7B" w:rsidR="0086788B" w:rsidRPr="00CE6B67" w:rsidRDefault="0086788B" w:rsidP="00B37531">
      <w:pPr>
        <w:pStyle w:val="Textpoznpodarou"/>
        <w:rPr>
          <w:noProof/>
        </w:rPr>
      </w:pPr>
      <w:r>
        <w:rPr>
          <w:rStyle w:val="Znakapoznpodarou"/>
        </w:rPr>
        <w:footnoteRef/>
      </w:r>
      <w:r>
        <w:t xml:space="preserve"> </w:t>
      </w:r>
      <w:r>
        <w:rPr>
          <w:noProof/>
        </w:rPr>
        <w:t>“Q</w:t>
      </w:r>
      <w:r w:rsidRPr="00273106">
        <w:rPr>
          <w:noProof/>
        </w:rPr>
        <w:t>uia lapis in quantum lapis, participat ipsum 'esse', ita quod lapis, positus in entitate rata, de necessitate et 'per se secundo modo' habet respectum participationis, sine qua ipsum 'esse' includit contradictionem, sicut subjectum esse sine propria passione, vel fundamentum necessarium relationis esse sine relatione, po</w:t>
      </w:r>
      <w:r>
        <w:rPr>
          <w:noProof/>
        </w:rPr>
        <w:t>sito termino illius relationis.”</w:t>
      </w:r>
      <w:r w:rsidRPr="00273106">
        <w:rPr>
          <w:noProof/>
        </w:rPr>
        <w:t xml:space="preserve"> (</w:t>
      </w:r>
      <w:r w:rsidRPr="00273106">
        <w:rPr>
          <w:i/>
          <w:noProof/>
        </w:rPr>
        <w:t>Ord</w:t>
      </w:r>
      <w:r>
        <w:rPr>
          <w:i/>
          <w:noProof/>
        </w:rPr>
        <w:t>inatio</w:t>
      </w:r>
      <w:r w:rsidRPr="00273106">
        <w:rPr>
          <w:noProof/>
        </w:rPr>
        <w:t xml:space="preserve"> I, dist. 3, pars 2, q. unica, no. 326; </w:t>
      </w:r>
      <w:r>
        <w:rPr>
          <w:noProof/>
        </w:rPr>
        <w:t xml:space="preserve">ed. </w:t>
      </w:r>
      <w:r w:rsidRPr="00273106">
        <w:rPr>
          <w:noProof/>
        </w:rPr>
        <w:t>Vat</w:t>
      </w:r>
      <w:r>
        <w:rPr>
          <w:noProof/>
        </w:rPr>
        <w:t>icana</w:t>
      </w:r>
      <w:r w:rsidRPr="00273106">
        <w:rPr>
          <w:noProof/>
        </w:rPr>
        <w:t xml:space="preserve"> III, </w:t>
      </w:r>
      <w:r>
        <w:rPr>
          <w:noProof/>
        </w:rPr>
        <w:t xml:space="preserve">p. </w:t>
      </w:r>
      <w:r w:rsidRPr="00273106">
        <w:rPr>
          <w:noProof/>
        </w:rPr>
        <w:t>197.5‒9</w:t>
      </w:r>
      <w:r>
        <w:fldChar w:fldCharType="begin"/>
      </w:r>
      <w:r>
        <w:instrText xml:space="preserve"> XE "Scotus:</w:instrText>
      </w:r>
      <w:r w:rsidRPr="00DF5D31">
        <w:rPr>
          <w:i/>
        </w:rPr>
        <w:instrText>Ordinatio</w:instrText>
      </w:r>
      <w:r w:rsidRPr="00DF5D31">
        <w:instrText xml:space="preserve"> </w:instrText>
      </w:r>
      <w:r>
        <w:instrText xml:space="preserve">1.197.5‒9" </w:instrText>
      </w:r>
      <w:r>
        <w:fldChar w:fldCharType="end"/>
      </w:r>
      <w:r w:rsidRPr="00273106">
        <w:rPr>
          <w:noProof/>
        </w:rPr>
        <w:t>)</w:t>
      </w:r>
    </w:p>
  </w:footnote>
  <w:footnote w:id="462">
    <w:p w14:paraId="08E4792D" w14:textId="387D95DC" w:rsidR="0086788B" w:rsidRPr="00FF5A54" w:rsidRDefault="0086788B" w:rsidP="00B37531">
      <w:pPr>
        <w:pStyle w:val="Textpoznpodarou"/>
        <w:rPr>
          <w:noProof/>
          <w:lang w:val="cs-CZ"/>
        </w:rPr>
      </w:pPr>
      <w:r>
        <w:rPr>
          <w:rStyle w:val="Znakapoznpodarou"/>
        </w:rPr>
        <w:footnoteRef/>
      </w:r>
      <w:r>
        <w:t xml:space="preserve"> </w:t>
      </w:r>
      <w:r>
        <w:rPr>
          <w:noProof/>
        </w:rPr>
        <w:t>“</w:t>
      </w:r>
      <w:r>
        <w:rPr>
          <w:noProof/>
          <w:lang w:val="cs-CZ"/>
        </w:rPr>
        <w:t>I</w:t>
      </w:r>
      <w:r w:rsidRPr="00273106">
        <w:rPr>
          <w:noProof/>
        </w:rPr>
        <w:t>n primo instanti naturae est ens quod est ipsum 'esse', scilicet Deus: in secundo, est lapis ens ratum, absolutum, quod nec intelligitur tunc participans nec non-participans, in tertio, est ipsa participatio, respectus quida</w:t>
      </w:r>
      <w:r>
        <w:rPr>
          <w:noProof/>
        </w:rPr>
        <w:t>m, consequens ad ipsum lapidem.”</w:t>
      </w:r>
      <w:r w:rsidRPr="00273106">
        <w:rPr>
          <w:noProof/>
        </w:rPr>
        <w:t xml:space="preserve"> (</w:t>
      </w:r>
      <w:r w:rsidRPr="00FF5A54">
        <w:rPr>
          <w:i/>
          <w:noProof/>
        </w:rPr>
        <w:t>Ordinatio</w:t>
      </w:r>
      <w:r w:rsidRPr="00273106">
        <w:rPr>
          <w:noProof/>
        </w:rPr>
        <w:t xml:space="preserve"> I, dist. 3, pars 2, q. unica, no. 326; </w:t>
      </w:r>
      <w:r>
        <w:rPr>
          <w:noProof/>
        </w:rPr>
        <w:t xml:space="preserve">ed. </w:t>
      </w:r>
      <w:r w:rsidRPr="00273106">
        <w:rPr>
          <w:noProof/>
        </w:rPr>
        <w:t>Vat</w:t>
      </w:r>
      <w:r>
        <w:rPr>
          <w:noProof/>
        </w:rPr>
        <w:t>icana</w:t>
      </w:r>
      <w:r w:rsidRPr="00273106">
        <w:rPr>
          <w:noProof/>
        </w:rPr>
        <w:t xml:space="preserve"> III, </w:t>
      </w:r>
      <w:r>
        <w:rPr>
          <w:noProof/>
        </w:rPr>
        <w:t xml:space="preserve">p. </w:t>
      </w:r>
      <w:r w:rsidRPr="00273106">
        <w:rPr>
          <w:noProof/>
        </w:rPr>
        <w:t>197.10‒14</w:t>
      </w:r>
      <w:r>
        <w:fldChar w:fldCharType="begin"/>
      </w:r>
      <w:r>
        <w:instrText xml:space="preserve"> XE "</w:instrText>
      </w:r>
      <w:r>
        <w:rPr>
          <w:lang w:val="cs-CZ"/>
        </w:rPr>
        <w:instrText>Scotus:</w:instrText>
      </w:r>
      <w:r w:rsidRPr="00DF5D31">
        <w:rPr>
          <w:i/>
        </w:rPr>
        <w:instrText>Ord</w:instrText>
      </w:r>
      <w:r w:rsidRPr="00DF5D31">
        <w:rPr>
          <w:i/>
          <w:lang w:val="cs-CZ"/>
        </w:rPr>
        <w:instrText>inatio</w:instrText>
      </w:r>
      <w:r w:rsidRPr="00DF5D31">
        <w:instrText xml:space="preserve"> </w:instrText>
      </w:r>
      <w:r>
        <w:rPr>
          <w:lang w:val="cs-CZ"/>
        </w:rPr>
        <w:instrText>1.197</w:instrText>
      </w:r>
      <w:r w:rsidRPr="00DF5D31">
        <w:instrText>.1</w:instrText>
      </w:r>
      <w:r>
        <w:rPr>
          <w:lang w:val="cs-CZ"/>
        </w:rPr>
        <w:instrText>0</w:instrText>
      </w:r>
      <w:r>
        <w:instrText>‒</w:instrText>
      </w:r>
      <w:r>
        <w:rPr>
          <w:lang w:val="cs-CZ"/>
        </w:rPr>
        <w:instrText>14</w:instrText>
      </w:r>
      <w:r>
        <w:instrText xml:space="preserve">" </w:instrText>
      </w:r>
      <w:r>
        <w:fldChar w:fldCharType="end"/>
      </w:r>
      <w:r w:rsidRPr="00273106">
        <w:rPr>
          <w:noProof/>
        </w:rPr>
        <w:t>)</w:t>
      </w:r>
    </w:p>
  </w:footnote>
  <w:footnote w:id="463">
    <w:p w14:paraId="735FA1BC" w14:textId="495FA247" w:rsidR="0086788B" w:rsidRPr="08D65B44" w:rsidRDefault="0086788B" w:rsidP="00FC1D45">
      <w:pPr>
        <w:pStyle w:val="Textpoznpodarou"/>
      </w:pPr>
      <w:r>
        <w:rPr>
          <w:rStyle w:val="Znakapoznpodarou"/>
        </w:rPr>
        <w:footnoteRef/>
      </w:r>
      <w:r>
        <w:t xml:space="preserve"> “E</w:t>
      </w:r>
      <w:r w:rsidRPr="08D65B44">
        <w:t>x hoc ergo manifesto, scilicet quod intellectus potest intelligere universale, accipio hanc propositionem: 'intellectus potest habere obiectum actu universale, per se sibi praesens in ratione obiecti, prius naturaliter quam intelligat'. Ex hoc sequitur propositum, quod in illo priore habet obiectum praesens in specie intelligibili, et ita habet speciem intelligibilem priorem actu.</w:t>
      </w:r>
      <w:r>
        <w:t>“ (</w:t>
      </w:r>
      <w:r w:rsidRPr="08A33CF9">
        <w:rPr>
          <w:i/>
        </w:rPr>
        <w:t>Ord</w:t>
      </w:r>
      <w:r>
        <w:rPr>
          <w:i/>
        </w:rPr>
        <w:t>inatio</w:t>
      </w:r>
      <w:r>
        <w:t xml:space="preserve"> I, dist. 3, pars 3, q. 1, no. 349; ed. Vaticana III, p. 210.3‒8</w:t>
      </w:r>
      <w:r>
        <w:fldChar w:fldCharType="begin"/>
      </w:r>
      <w:r>
        <w:instrText xml:space="preserve"> XE "Scotus:</w:instrText>
      </w:r>
      <w:r w:rsidRPr="00DF5D31">
        <w:rPr>
          <w:i/>
        </w:rPr>
        <w:instrText>Ordinatio</w:instrText>
      </w:r>
      <w:r w:rsidRPr="00DF5D31">
        <w:instrText xml:space="preserve"> </w:instrText>
      </w:r>
      <w:r>
        <w:instrText xml:space="preserve">1.210.3‒8" </w:instrText>
      </w:r>
      <w:r>
        <w:fldChar w:fldCharType="end"/>
      </w:r>
      <w:r>
        <w:t>)</w:t>
      </w:r>
    </w:p>
  </w:footnote>
  <w:footnote w:id="464">
    <w:p w14:paraId="36E8013F" w14:textId="7835F7DA" w:rsidR="0086788B" w:rsidRPr="08073E38" w:rsidRDefault="0086788B" w:rsidP="00FC1D45">
      <w:pPr>
        <w:pStyle w:val="Textpoznpodarou"/>
      </w:pPr>
      <w:r>
        <w:rPr>
          <w:rStyle w:val="Znakapoznpodarou"/>
        </w:rPr>
        <w:footnoteRef/>
      </w:r>
      <w:r>
        <w:t xml:space="preserve"> “</w:t>
      </w:r>
      <w:r w:rsidRPr="08073E38">
        <w:t>Sed intelligere obiectum sub ratione universalis et singularis requirit duplicem rationem repraesentativam vel repraesentandi, et est respectu duplicis rationis 'repraesentabilis' formaliter; ergo idem manens idem, non repraesentat sic et sic: ergo phantasma, quod de se repraesentat obiectum sub ratione singularis, non potest repraesentare ipsum sub ratione universalis.</w:t>
      </w:r>
      <w:r>
        <w:t>” (</w:t>
      </w:r>
      <w:r w:rsidRPr="08A33CF9">
        <w:rPr>
          <w:i/>
        </w:rPr>
        <w:t>Ord</w:t>
      </w:r>
      <w:r>
        <w:rPr>
          <w:i/>
        </w:rPr>
        <w:t>inatio</w:t>
      </w:r>
      <w:r>
        <w:t xml:space="preserve"> I, dist. 3, pars 3, q. 1, no. 352; ed. Vaticana III, p. 212.2‒7</w:t>
      </w:r>
      <w:r>
        <w:fldChar w:fldCharType="begin"/>
      </w:r>
      <w:r>
        <w:instrText xml:space="preserve"> XE "Scotus:</w:instrText>
      </w:r>
      <w:r w:rsidRPr="00DF5D31">
        <w:rPr>
          <w:i/>
        </w:rPr>
        <w:instrText>Ordinatio</w:instrText>
      </w:r>
      <w:r w:rsidRPr="00DF5D31">
        <w:instrText xml:space="preserve"> </w:instrText>
      </w:r>
      <w:r>
        <w:instrText xml:space="preserve">1.212.2‒7" </w:instrText>
      </w:r>
      <w:r>
        <w:fldChar w:fldCharType="end"/>
      </w:r>
      <w:r>
        <w:t>)</w:t>
      </w:r>
    </w:p>
  </w:footnote>
  <w:footnote w:id="465">
    <w:p w14:paraId="4E1DCE97" w14:textId="349014AC" w:rsidR="0086788B" w:rsidRPr="086C155A" w:rsidRDefault="0086788B" w:rsidP="00C967CD">
      <w:pPr>
        <w:pStyle w:val="Textpoznpodarou"/>
      </w:pPr>
      <w:r>
        <w:rPr>
          <w:rStyle w:val="Znakapoznpodarou"/>
        </w:rPr>
        <w:footnoteRef/>
      </w:r>
      <w:r>
        <w:t xml:space="preserve"> “</w:t>
      </w:r>
      <w:r w:rsidRPr="086C155A">
        <w:t>Cum ultra deducis quod intellectio 'non est motus rei ad animam', non sequitur, quia impressio speciei est quidam motus rei ad animam, quatenus res habet 'esse' in illa specie; intellectio etiam sequens impressam speciem, est motus rei ad animam, quatenus per intellectionem obiectum habet 'esse' in anima actualiter cognitum, quod prius tantum habuit 'esse' habitualiter.</w:t>
      </w:r>
      <w:r>
        <w:t>” (</w:t>
      </w:r>
      <w:r w:rsidRPr="08622406">
        <w:rPr>
          <w:i/>
        </w:rPr>
        <w:t>Ord</w:t>
      </w:r>
      <w:r>
        <w:rPr>
          <w:i/>
        </w:rPr>
        <w:t>inatio</w:t>
      </w:r>
      <w:r>
        <w:t xml:space="preserve"> I, dist. 3, pars 3, q. 1, no. 387; ed. Vaticana III, p. 235.10‒15</w:t>
      </w:r>
      <w:r>
        <w:fldChar w:fldCharType="begin"/>
      </w:r>
      <w:r>
        <w:instrText xml:space="preserve"> XE "Scotus:</w:instrText>
      </w:r>
      <w:r w:rsidRPr="00DF5D31">
        <w:rPr>
          <w:i/>
        </w:rPr>
        <w:instrText>Ordinatio</w:instrText>
      </w:r>
      <w:r w:rsidRPr="00DF5D31">
        <w:instrText xml:space="preserve"> </w:instrText>
      </w:r>
      <w:r>
        <w:instrText>1.235</w:instrText>
      </w:r>
      <w:r w:rsidRPr="00DF5D31">
        <w:instrText>.1</w:instrText>
      </w:r>
      <w:r>
        <w:instrText xml:space="preserve">0‒15" </w:instrText>
      </w:r>
      <w:r>
        <w:fldChar w:fldCharType="end"/>
      </w:r>
      <w:r>
        <w:t>)</w:t>
      </w:r>
    </w:p>
  </w:footnote>
  <w:footnote w:id="466">
    <w:p w14:paraId="285132D4" w14:textId="25F072F5" w:rsidR="0086788B" w:rsidRPr="08A00C69" w:rsidRDefault="0086788B" w:rsidP="00C967CD">
      <w:pPr>
        <w:pStyle w:val="Textpoznpodarou"/>
      </w:pPr>
      <w:r>
        <w:rPr>
          <w:rStyle w:val="Znakapoznpodarou"/>
        </w:rPr>
        <w:footnoteRef/>
      </w:r>
      <w:r>
        <w:rPr>
          <w:lang w:val="cs-CZ"/>
        </w:rPr>
        <w:t xml:space="preserve"> </w:t>
      </w:r>
      <w:r>
        <w:t>“</w:t>
      </w:r>
      <w:r w:rsidRPr="08A00C69">
        <w:t>Die Farbe der dinglichen Rückseite ist nicht als eine ganz bestimmte Farbe vorgezeichnet, wenn da</w:t>
      </w:r>
      <w:r>
        <w:t xml:space="preserve">s Ding uns noch unbekannt ist; (...) </w:t>
      </w:r>
      <w:r w:rsidRPr="08A00C69">
        <w:t>‚eine Farbe’ ist aber doch vorgezei</w:t>
      </w:r>
      <w:r>
        <w:t>chnet, und eventuell noch mehr.”</w:t>
      </w:r>
      <w:r w:rsidRPr="08A00C69">
        <w:t xml:space="preserve"> (</w:t>
      </w:r>
      <w:r w:rsidRPr="084C4A2A">
        <w:rPr>
          <w:i/>
        </w:rPr>
        <w:t>Erfahrung und Urteil</w:t>
      </w:r>
      <w:r w:rsidRPr="08A00C69">
        <w:t xml:space="preserve">, </w:t>
      </w:r>
      <w:r>
        <w:t xml:space="preserve">ed. Landgrebe, </w:t>
      </w:r>
      <w:r w:rsidRPr="08A00C69">
        <w:t>p. 105</w:t>
      </w:r>
      <w:r>
        <w:fldChar w:fldCharType="begin"/>
      </w:r>
      <w:r>
        <w:instrText xml:space="preserve"> XE "</w:instrText>
      </w:r>
      <w:r>
        <w:rPr>
          <w:lang w:val="cs-CZ"/>
        </w:rPr>
        <w:instrText>Husserl:</w:instrText>
      </w:r>
      <w:r w:rsidRPr="004603D7">
        <w:rPr>
          <w:i/>
        </w:rPr>
        <w:instrText>Erfahrung und Urtei</w:instrText>
      </w:r>
      <w:r>
        <w:rPr>
          <w:i/>
          <w:lang w:val="cs-CZ"/>
        </w:rPr>
        <w:instrText>l</w:instrText>
      </w:r>
      <w:r w:rsidRPr="004603D7">
        <w:instrText xml:space="preserve"> 105</w:instrText>
      </w:r>
      <w:r>
        <w:instrText xml:space="preserve">" </w:instrText>
      </w:r>
      <w:r>
        <w:fldChar w:fldCharType="end"/>
      </w:r>
      <w:r w:rsidRPr="08A00C69">
        <w:t>).</w:t>
      </w:r>
    </w:p>
  </w:footnote>
  <w:footnote w:id="467">
    <w:p w14:paraId="4B062816" w14:textId="35B31649" w:rsidR="0086788B" w:rsidRPr="08613B87" w:rsidRDefault="0086788B" w:rsidP="00C967CD">
      <w:pPr>
        <w:pStyle w:val="Textpoznpodarou"/>
      </w:pPr>
      <w:r>
        <w:rPr>
          <w:rStyle w:val="Znakapoznpodarou"/>
        </w:rPr>
        <w:footnoteRef/>
      </w:r>
      <w:r>
        <w:t xml:space="preserve"> “</w:t>
      </w:r>
      <w:r w:rsidRPr="089E2A45">
        <w:t>Et si velis quaerere aliquod esse verum huius obiecti ut sic, nullum est quaerere nisi 'secundum quid', nisi quod istud 'esse secundum quid' reducitur ad aliquod esse sim</w:t>
      </w:r>
      <w:r>
        <w:t>pliciter, quod est esse ipsius int</w:t>
      </w:r>
      <w:r w:rsidRPr="089E2A45">
        <w:t>ellectionis; sed istud 'esse simpliciter'</w:t>
      </w:r>
      <w:r>
        <w:t xml:space="preserve"> non est formaliter esse eiu</w:t>
      </w:r>
      <w:r w:rsidRPr="089E2A45">
        <w:t>s qu</w:t>
      </w:r>
      <w:r>
        <w:t>od dicitur 'esse secundum quid</w:t>
      </w:r>
      <w:r w:rsidRPr="089E2A45">
        <w:t>'</w:t>
      </w:r>
      <w:r>
        <w:t>, sed est eius terminative vel</w:t>
      </w:r>
      <w:r w:rsidRPr="089E2A45">
        <w:t xml:space="preserve"> principiative</w:t>
      </w:r>
      <w:r>
        <w:t>…” (</w:t>
      </w:r>
      <w:r w:rsidRPr="08613B87">
        <w:rPr>
          <w:i/>
        </w:rPr>
        <w:t>Ord</w:t>
      </w:r>
      <w:r>
        <w:rPr>
          <w:i/>
        </w:rPr>
        <w:t>inatio</w:t>
      </w:r>
      <w:r>
        <w:t xml:space="preserve"> I, dist. 36, q. unica, no. 46; ed. Vaticana VI, p. 289.6‒14</w:t>
      </w:r>
      <w:r>
        <w:fldChar w:fldCharType="begin"/>
      </w:r>
      <w:r>
        <w:instrText xml:space="preserve"> XE "Scotus:</w:instrText>
      </w:r>
      <w:r w:rsidRPr="00792440">
        <w:rPr>
          <w:i/>
        </w:rPr>
        <w:instrText>Ordinatio</w:instrText>
      </w:r>
      <w:r>
        <w:instrText xml:space="preserve"> 1.28</w:instrText>
      </w:r>
      <w:r w:rsidRPr="00792440">
        <w:instrText>9.6‒14</w:instrText>
      </w:r>
      <w:r>
        <w:instrText xml:space="preserve">" </w:instrText>
      </w:r>
      <w:r>
        <w:fldChar w:fldCharType="end"/>
      </w:r>
      <w:r>
        <w:t>)</w:t>
      </w:r>
    </w:p>
  </w:footnote>
  <w:footnote w:id="468">
    <w:p w14:paraId="242F046F" w14:textId="7080E09E" w:rsidR="0086788B" w:rsidRPr="00834F80" w:rsidRDefault="0086788B" w:rsidP="00361C14">
      <w:pPr>
        <w:pStyle w:val="Textpoznpodarou"/>
        <w:rPr>
          <w:lang w:val="de-DE"/>
        </w:rPr>
      </w:pPr>
      <w:r w:rsidRPr="00834F80">
        <w:rPr>
          <w:rStyle w:val="Znakapoznpodarou"/>
          <w:lang w:val="de-DE"/>
        </w:rPr>
        <w:footnoteRef/>
      </w:r>
      <w:r>
        <w:rPr>
          <w:lang w:val="de-DE"/>
        </w:rPr>
        <w:t xml:space="preserve"> </w:t>
      </w:r>
      <w:r>
        <w:t>“</w:t>
      </w:r>
      <w:r w:rsidRPr="00834F80">
        <w:rPr>
          <w:lang w:val="de-DE"/>
        </w:rPr>
        <w:t xml:space="preserve">Da aber Erfahrung </w:t>
      </w:r>
      <w:r w:rsidRPr="00834F80">
        <w:rPr>
          <w:i/>
          <w:lang w:val="de-DE"/>
        </w:rPr>
        <w:t>ein Erkenntnis der Objekte durch Wahrnehmungen</w:t>
      </w:r>
      <w:r w:rsidRPr="00834F80">
        <w:rPr>
          <w:lang w:val="de-DE"/>
        </w:rPr>
        <w:t xml:space="preserve"> ist, folglich das Verhältnis im Dasein des Mannigfaltigen, nicht wie es in der Zeit zusammengestellt wird, sondern wie es </w:t>
      </w:r>
      <w:r w:rsidRPr="00834F80">
        <w:rPr>
          <w:i/>
          <w:lang w:val="de-DE"/>
        </w:rPr>
        <w:t>objektiv in der Zeit ist</w:t>
      </w:r>
      <w:r w:rsidRPr="00834F80">
        <w:rPr>
          <w:lang w:val="de-DE"/>
        </w:rPr>
        <w:t xml:space="preserve">, in ihr vorgestellt werden soll, </w:t>
      </w:r>
      <w:r w:rsidRPr="00834F80">
        <w:rPr>
          <w:i/>
          <w:lang w:val="de-DE"/>
        </w:rPr>
        <w:t>die Zeit selbst aber nicht wahrgenommen werden kann</w:t>
      </w:r>
      <w:r w:rsidRPr="00834F80">
        <w:rPr>
          <w:lang w:val="de-DE"/>
        </w:rPr>
        <w:t xml:space="preserve">, so kann die Bestimmung der Existenz der Objekte in der Zeit nur durch ihre Verbindung in der Zeit überhaupt, mithin </w:t>
      </w:r>
      <w:r w:rsidRPr="00834F80">
        <w:rPr>
          <w:i/>
          <w:lang w:val="de-DE"/>
        </w:rPr>
        <w:t>nur durch a priori</w:t>
      </w:r>
      <w:r w:rsidRPr="08ED7B9F">
        <w:rPr>
          <w:i/>
        </w:rPr>
        <w:t xml:space="preserve"> </w:t>
      </w:r>
      <w:r w:rsidRPr="00834F80">
        <w:rPr>
          <w:i/>
          <w:lang w:val="de-DE"/>
        </w:rPr>
        <w:t>verknüpfende Begriffe</w:t>
      </w:r>
      <w:r w:rsidRPr="00834F80">
        <w:rPr>
          <w:lang w:val="de-DE"/>
        </w:rPr>
        <w:t>, gesch</w:t>
      </w:r>
      <w:r>
        <w:rPr>
          <w:lang w:val="de-DE"/>
        </w:rPr>
        <w:t>ehen.</w:t>
      </w:r>
      <w:r>
        <w:t>”</w:t>
      </w:r>
      <w:r w:rsidRPr="00834F80">
        <w:rPr>
          <w:lang w:val="de-DE"/>
        </w:rPr>
        <w:t xml:space="preserve"> (KdRV, B 219</w:t>
      </w:r>
      <w:r w:rsidRPr="00834F80">
        <w:rPr>
          <w:lang w:val="de-DE"/>
        </w:rPr>
        <w:fldChar w:fldCharType="begin"/>
      </w:r>
      <w:r w:rsidRPr="00834F80">
        <w:rPr>
          <w:lang w:val="de-DE"/>
        </w:rPr>
        <w:instrText xml:space="preserve"> XE "Kant:KdRV, B 219" </w:instrText>
      </w:r>
      <w:r w:rsidRPr="00834F80">
        <w:rPr>
          <w:lang w:val="de-DE"/>
        </w:rPr>
        <w:fldChar w:fldCharType="end"/>
      </w:r>
      <w:r w:rsidRPr="00834F80">
        <w:rPr>
          <w:lang w:val="de-DE"/>
        </w:rPr>
        <w:t>; alle kursiv markierten Hervorhebungen sind meine)</w:t>
      </w:r>
    </w:p>
  </w:footnote>
  <w:footnote w:id="469">
    <w:p w14:paraId="3AC9DA6F" w14:textId="77777777" w:rsidR="0086788B" w:rsidRPr="08F666DF" w:rsidRDefault="0086788B" w:rsidP="00361C14">
      <w:pPr>
        <w:pStyle w:val="Textpoznpodarou"/>
      </w:pPr>
      <w:r>
        <w:rPr>
          <w:rStyle w:val="Znakapoznpodarou"/>
        </w:rPr>
        <w:footnoteRef/>
      </w:r>
      <w:r>
        <w:t xml:space="preserve"> “Alle Erscheinungen stehen, ihrem Dasein nach, a priori unter Regeln der Bestimmung ihres Verhältnisses untereinander in einer Zeit.” (KdRV, B 220</w:t>
      </w:r>
      <w:r>
        <w:fldChar w:fldCharType="begin"/>
      </w:r>
      <w:r>
        <w:instrText xml:space="preserve"> XE "Kant:KdRV, B 220" </w:instrText>
      </w:r>
      <w:r>
        <w:fldChar w:fldCharType="end"/>
      </w:r>
      <w:r>
        <w:t>)</w:t>
      </w:r>
    </w:p>
  </w:footnote>
  <w:footnote w:id="470">
    <w:p w14:paraId="6CCDB26F" w14:textId="580F6658" w:rsidR="0086788B" w:rsidRPr="00C77C35" w:rsidRDefault="0086788B" w:rsidP="00361C14">
      <w:pPr>
        <w:pStyle w:val="Textpoznpodarou"/>
      </w:pPr>
      <w:r>
        <w:rPr>
          <w:rStyle w:val="Znakapoznpodarou"/>
        </w:rPr>
        <w:footnoteRef/>
      </w:r>
      <w:r>
        <w:t xml:space="preserve"> “</w:t>
      </w:r>
      <w:r w:rsidRPr="00C77C35">
        <w:t>Das Gemüt könnte sich unmöglich die Identität seiner selbst in der Mannigfaltigkeit seiner Vorstellungen, und zwar a priori, denken, wenn es nicht die Identität seiner Handlung vor Augen hätte</w:t>
      </w:r>
      <w:r>
        <w:t xml:space="preserve"> ...”</w:t>
      </w:r>
      <w:r w:rsidRPr="00C77C35">
        <w:t xml:space="preserve"> </w:t>
      </w:r>
      <w:r>
        <w:t>(KdRV, A 108</w:t>
      </w:r>
      <w:r>
        <w:fldChar w:fldCharType="begin"/>
      </w:r>
      <w:r>
        <w:instrText xml:space="preserve"> XE "Kant:KdRV, A 108" </w:instrText>
      </w:r>
      <w:r>
        <w:fldChar w:fldCharType="end"/>
      </w:r>
      <w:r>
        <w:t>)</w:t>
      </w:r>
    </w:p>
  </w:footnote>
  <w:footnote w:id="471">
    <w:p w14:paraId="67174E85" w14:textId="77777777" w:rsidR="0086788B" w:rsidRPr="004E1220" w:rsidRDefault="0086788B" w:rsidP="001A222E">
      <w:pPr>
        <w:pStyle w:val="Textpoznpodarou"/>
      </w:pPr>
      <w:r>
        <w:rPr>
          <w:rStyle w:val="Znakapoznpodarou"/>
        </w:rPr>
        <w:footnoteRef/>
      </w:r>
      <w:r>
        <w:t xml:space="preserve"> “</w:t>
      </w:r>
      <w:r>
        <w:rPr>
          <w:rFonts w:eastAsia="Georgia"/>
        </w:rPr>
        <w:t xml:space="preserve">Beweis: selbst die Schwächsten der </w:t>
      </w:r>
      <w:r>
        <w:t>Schwachen</w:t>
      </w:r>
      <w:r>
        <w:rPr>
          <w:rFonts w:eastAsia="Georgia"/>
        </w:rPr>
        <w:t>, die Metaphysiker und Scholastiker werden über ihn noch Herr, — sie spinnen um ihn herum, in ihn hinein, bis er ihr Abbild, eine Spinne wird. Nunmehr spinnt er die Welt aus sich heraus, nunmehr wird er zum ewigen Metaphysikus, nunmehr wird er „Geist“ „purer Geist“… der christliche Gottesbegriff — Gott als Krankengott, Gott als Spinne, Gott als Geist — ist der niedrigste Gottesbegriff, der auf Erden erreicht wurde: er stellt den Höhepunkt der décadence in der absteigenden Entwicklung der Gottesidee dar.” (</w:t>
      </w:r>
      <w:r w:rsidRPr="004E1220">
        <w:rPr>
          <w:rFonts w:eastAsia="Georgia"/>
          <w:i/>
        </w:rPr>
        <w:t>Nachgelassene Fragmente</w:t>
      </w:r>
      <w:r>
        <w:rPr>
          <w:rFonts w:eastAsia="Georgia"/>
        </w:rPr>
        <w:t xml:space="preserve">, </w:t>
      </w:r>
      <w:r w:rsidRPr="004E1220">
        <w:rPr>
          <w:rFonts w:eastAsia="Georgia"/>
        </w:rPr>
        <w:t>Mai–Juni 1888;</w:t>
      </w:r>
      <w:r>
        <w:rPr>
          <w:rFonts w:eastAsia="Georgia"/>
        </w:rPr>
        <w:t xml:space="preserve"> KSA </w:t>
      </w:r>
      <w:r>
        <w:t>NF-1888, no. 17[4]</w:t>
      </w:r>
      <w:r>
        <w:fldChar w:fldCharType="begin"/>
      </w:r>
      <w:r>
        <w:instrText xml:space="preserve"> XE "Nietzsche:</w:instrText>
      </w:r>
      <w:r w:rsidRPr="08B900C2">
        <w:rPr>
          <w:rFonts w:eastAsia="Georgia"/>
          <w:i/>
        </w:rPr>
        <w:instrText>Nachgelassene Fragmente</w:instrText>
      </w:r>
      <w:r>
        <w:rPr>
          <w:rFonts w:eastAsia="Georgia"/>
          <w:i/>
        </w:rPr>
        <w:instrText xml:space="preserve"> </w:instrText>
      </w:r>
      <w:r w:rsidRPr="08B900C2">
        <w:instrText>NF-1888</w:instrText>
      </w:r>
      <w:r>
        <w:instrText xml:space="preserve">, </w:instrText>
      </w:r>
      <w:r w:rsidRPr="08B900C2">
        <w:instrText>17[4]</w:instrText>
      </w:r>
      <w:r>
        <w:instrText xml:space="preserve">" </w:instrText>
      </w:r>
      <w:r>
        <w:fldChar w:fldCharType="end"/>
      </w:r>
      <w:r>
        <w:rPr>
          <w:rFonts w:eastAsia="Georgia"/>
        </w:rPr>
        <w:t>)</w:t>
      </w:r>
    </w:p>
  </w:footnote>
  <w:footnote w:id="472">
    <w:p w14:paraId="3C4179A7" w14:textId="2F9BF2B6" w:rsidR="0086788B" w:rsidRPr="08662ED7" w:rsidRDefault="0086788B" w:rsidP="00F05CEE">
      <w:pPr>
        <w:pStyle w:val="Textpoznpodarou"/>
      </w:pPr>
      <w:r>
        <w:rPr>
          <w:rStyle w:val="Znakapoznpodarou"/>
        </w:rPr>
        <w:footnoteRef/>
      </w:r>
      <w:r>
        <w:t xml:space="preserve"> “</w:t>
      </w:r>
      <w:r w:rsidRPr="08680376">
        <w:t xml:space="preserve">Dico quod intentio </w:t>
      </w:r>
      <w:r>
        <w:t xml:space="preserve">Commentatoris est, III De anima, </w:t>
      </w:r>
      <w:r w:rsidRPr="08680376">
        <w:t>quod sunt duae intelligentiae distinctae realiter qu</w:t>
      </w:r>
      <w:r>
        <w:t>æ</w:t>
      </w:r>
      <w:r w:rsidRPr="08680376">
        <w:t xml:space="preserve"> non sunt in homine sicut perfectiones in perfectibili sed solum sicut motores corporis, sicut ponit intelligendam moventem caelum coniungi cum caelo sicut motorem cum mobili. Et ipse in </w:t>
      </w:r>
      <w:r>
        <w:t xml:space="preserve">hoc negandus est a christianis.” </w:t>
      </w:r>
      <w:r w:rsidRPr="08680376">
        <w:t>(</w:t>
      </w:r>
      <w:r w:rsidRPr="08DF4FC7">
        <w:rPr>
          <w:i/>
        </w:rPr>
        <w:t>Ordinatio</w:t>
      </w:r>
      <w:r>
        <w:t xml:space="preserve"> II, q. 20; </w:t>
      </w:r>
      <w:r w:rsidRPr="08680376">
        <w:t>OTh 5, p. 442.17‒22)</w:t>
      </w:r>
      <w:r>
        <w:fldChar w:fldCharType="begin"/>
      </w:r>
      <w:r>
        <w:instrText xml:space="preserve"> XE "</w:instrText>
      </w:r>
      <w:r w:rsidRPr="08EB0AF2">
        <w:instrText>Ockham:</w:instrText>
      </w:r>
      <w:r w:rsidRPr="08EB0AF2">
        <w:rPr>
          <w:i/>
        </w:rPr>
        <w:instrText>Ordinatio</w:instrText>
      </w:r>
      <w:r w:rsidRPr="08EB0AF2">
        <w:instrText xml:space="preserve"> 2.442.17‒22</w:instrText>
      </w:r>
      <w:r>
        <w:instrText xml:space="preserve">" </w:instrText>
      </w:r>
      <w:r>
        <w:fldChar w:fldCharType="end"/>
      </w:r>
    </w:p>
  </w:footnote>
  <w:footnote w:id="473">
    <w:p w14:paraId="434BE353" w14:textId="7A779BD8" w:rsidR="0086788B" w:rsidRPr="00B81413" w:rsidRDefault="0086788B" w:rsidP="007D6A7C">
      <w:pPr>
        <w:pStyle w:val="Textpoznpodarou"/>
      </w:pPr>
      <w:r>
        <w:rPr>
          <w:rStyle w:val="Znakapoznpodarou"/>
        </w:rPr>
        <w:footnoteRef/>
      </w:r>
      <w:r>
        <w:t xml:space="preserve"> </w:t>
      </w:r>
      <w:r>
        <w:rPr>
          <w:noProof/>
        </w:rPr>
        <w:t>“</w:t>
      </w:r>
      <w:r w:rsidRPr="00273106">
        <w:rPr>
          <w:noProof/>
        </w:rPr>
        <w:t>Qui vult tenere opinionem Commentatoris potest dicere quod intellectus possibilis est prima perfectio hominis et intellectio, qu</w:t>
      </w:r>
      <w:r>
        <w:rPr>
          <w:noProof/>
        </w:rPr>
        <w:t>æ</w:t>
      </w:r>
      <w:r w:rsidRPr="00273106">
        <w:rPr>
          <w:noProof/>
        </w:rPr>
        <w:t xml:space="preserve"> est actus secundus, est ultima perfectio hominis. Et tunc potest dici quod intellectus possibilis est in quolibet homine per specialem unionem sive assumptionem, quam unionem vocat Commentator 'copulationem'. Et propter istam unionem potest homo sufficienter di</w:t>
      </w:r>
      <w:r>
        <w:rPr>
          <w:noProof/>
        </w:rPr>
        <w:t>ci intelligens [et] rationalis.”</w:t>
      </w:r>
      <w:r w:rsidRPr="00273106">
        <w:rPr>
          <w:noProof/>
        </w:rPr>
        <w:t xml:space="preserve"> (</w:t>
      </w:r>
      <w:r>
        <w:rPr>
          <w:i/>
          <w:noProof/>
        </w:rPr>
        <w:t>Quaestiones</w:t>
      </w:r>
      <w:r w:rsidRPr="00273106">
        <w:rPr>
          <w:i/>
          <w:noProof/>
        </w:rPr>
        <w:t xml:space="preserve"> variae</w:t>
      </w:r>
      <w:r w:rsidRPr="00273106">
        <w:rPr>
          <w:noProof/>
        </w:rPr>
        <w:t>, q. 6, a. 7; OTh 8, 239.47‒53</w:t>
      </w:r>
      <w:r>
        <w:rPr>
          <w:noProof/>
        </w:rPr>
        <w:fldChar w:fldCharType="begin"/>
      </w:r>
      <w:r>
        <w:instrText xml:space="preserve"> XE "Ockham:</w:instrText>
      </w:r>
      <w:r>
        <w:rPr>
          <w:i/>
          <w:noProof/>
        </w:rPr>
        <w:instrText>Quaestiones</w:instrText>
      </w:r>
      <w:r w:rsidRPr="00EA7304">
        <w:rPr>
          <w:i/>
          <w:noProof/>
        </w:rPr>
        <w:instrText xml:space="preserve"> variae</w:instrText>
      </w:r>
      <w:r w:rsidRPr="00EA7304">
        <w:rPr>
          <w:noProof/>
        </w:rPr>
        <w:instrText xml:space="preserve"> 239.47‒53</w:instrText>
      </w:r>
      <w:r>
        <w:instrText xml:space="preserve">" </w:instrText>
      </w:r>
      <w:r>
        <w:rPr>
          <w:noProof/>
        </w:rPr>
        <w:fldChar w:fldCharType="end"/>
      </w:r>
      <w:r w:rsidRPr="00273106">
        <w:rPr>
          <w:noProof/>
        </w:rPr>
        <w:t>)</w:t>
      </w:r>
    </w:p>
  </w:footnote>
  <w:footnote w:id="474">
    <w:p w14:paraId="3AD374DD" w14:textId="44B8F907" w:rsidR="0086788B" w:rsidRPr="00C83665" w:rsidRDefault="0086788B" w:rsidP="007D6A7C">
      <w:pPr>
        <w:pStyle w:val="Textpoznpodarou"/>
      </w:pPr>
      <w:r>
        <w:rPr>
          <w:rStyle w:val="Znakapoznpodarou"/>
        </w:rPr>
        <w:footnoteRef/>
      </w:r>
      <w:r>
        <w:t xml:space="preserve"> </w:t>
      </w:r>
      <w:r>
        <w:rPr>
          <w:noProof/>
        </w:rPr>
        <w:t>“</w:t>
      </w:r>
      <w:r w:rsidRPr="00273106">
        <w:rPr>
          <w:noProof/>
        </w:rPr>
        <w:t>Et haec videtur esse intentio Commentatoris quia ponit quod intellectio causatur a phantasmate effective et intellectu, et per consequens quod unum phantasma potest esse in uno homine et non in alio. Et in illo in quo non est illud phantasma, deficit causa partialis requisita ad intellectionem, et per consequens in illo non potest</w:t>
      </w:r>
      <w:r>
        <w:rPr>
          <w:noProof/>
        </w:rPr>
        <w:t xml:space="preserve"> esse intellectio phantasmatis.”</w:t>
      </w:r>
      <w:r w:rsidRPr="00273106">
        <w:rPr>
          <w:noProof/>
        </w:rPr>
        <w:t xml:space="preserve"> (</w:t>
      </w:r>
      <w:r>
        <w:rPr>
          <w:i/>
          <w:noProof/>
        </w:rPr>
        <w:t>Quaestiones</w:t>
      </w:r>
      <w:r w:rsidRPr="00273106">
        <w:rPr>
          <w:i/>
          <w:noProof/>
        </w:rPr>
        <w:t xml:space="preserve"> variae</w:t>
      </w:r>
      <w:r>
        <w:rPr>
          <w:noProof/>
        </w:rPr>
        <w:t xml:space="preserve">, q. 6, a. 7; OTh 8, </w:t>
      </w:r>
      <w:r w:rsidRPr="00273106">
        <w:rPr>
          <w:noProof/>
        </w:rPr>
        <w:t>240.71‒76</w:t>
      </w:r>
      <w:r>
        <w:rPr>
          <w:noProof/>
        </w:rPr>
        <w:fldChar w:fldCharType="begin"/>
      </w:r>
      <w:r>
        <w:instrText xml:space="preserve"> XE "Ockham:</w:instrText>
      </w:r>
      <w:r>
        <w:rPr>
          <w:i/>
          <w:noProof/>
        </w:rPr>
        <w:instrText>Quaestiones</w:instrText>
      </w:r>
      <w:r w:rsidRPr="00EA7304">
        <w:rPr>
          <w:i/>
          <w:noProof/>
        </w:rPr>
        <w:instrText xml:space="preserve"> variae</w:instrText>
      </w:r>
      <w:r>
        <w:rPr>
          <w:noProof/>
        </w:rPr>
        <w:instrText xml:space="preserve"> 240.</w:instrText>
      </w:r>
      <w:r w:rsidRPr="00EA7304">
        <w:rPr>
          <w:noProof/>
        </w:rPr>
        <w:instrText>7</w:instrText>
      </w:r>
      <w:r>
        <w:rPr>
          <w:noProof/>
        </w:rPr>
        <w:instrText>1</w:instrText>
      </w:r>
      <w:r w:rsidRPr="00EA7304">
        <w:rPr>
          <w:noProof/>
        </w:rPr>
        <w:instrText>‒</w:instrText>
      </w:r>
      <w:r>
        <w:rPr>
          <w:noProof/>
        </w:rPr>
        <w:instrText>76</w:instrText>
      </w:r>
      <w:r>
        <w:instrText xml:space="preserve">" </w:instrText>
      </w:r>
      <w:r>
        <w:rPr>
          <w:noProof/>
        </w:rPr>
        <w:fldChar w:fldCharType="end"/>
      </w:r>
      <w:r w:rsidRPr="00273106">
        <w:rPr>
          <w:noProof/>
        </w:rPr>
        <w:t>)</w:t>
      </w:r>
    </w:p>
  </w:footnote>
  <w:footnote w:id="475">
    <w:p w14:paraId="5F6BD7DF" w14:textId="3E970173" w:rsidR="0086788B" w:rsidRPr="00CC41C4" w:rsidRDefault="0086788B" w:rsidP="00CB6AEF">
      <w:pPr>
        <w:pStyle w:val="Textpoznpodarou"/>
        <w:rPr>
          <w:noProof/>
        </w:rPr>
      </w:pPr>
      <w:r>
        <w:rPr>
          <w:rStyle w:val="Znakapoznpodarou"/>
        </w:rPr>
        <w:footnoteRef/>
      </w:r>
      <w:r>
        <w:t xml:space="preserve"> </w:t>
      </w:r>
      <w:r>
        <w:rPr>
          <w:noProof/>
        </w:rPr>
        <w:t>“</w:t>
      </w:r>
      <w:r w:rsidRPr="00273106">
        <w:rPr>
          <w:noProof/>
        </w:rPr>
        <w:t>Circa secundum sunt duae difficultates: una, supposito quod intelligamus illo intellectu tamquam per formam corporis vel potentiam intellectivam; alia est, supposito quod intellectus sit in nobis solum sicut mot</w:t>
      </w:r>
      <w:r>
        <w:rPr>
          <w:noProof/>
        </w:rPr>
        <w:t>or corporis et non sicut forma.”</w:t>
      </w:r>
      <w:r w:rsidRPr="00273106">
        <w:rPr>
          <w:noProof/>
        </w:rPr>
        <w:t xml:space="preserve"> (</w:t>
      </w:r>
      <w:r w:rsidRPr="00273106">
        <w:rPr>
          <w:i/>
          <w:noProof/>
        </w:rPr>
        <w:t>Quodlibet</w:t>
      </w:r>
      <w:r>
        <w:rPr>
          <w:noProof/>
        </w:rPr>
        <w:t xml:space="preserve"> I, q. 11; OTh 9, </w:t>
      </w:r>
      <w:r w:rsidRPr="00273106">
        <w:rPr>
          <w:noProof/>
        </w:rPr>
        <w:t>66.18‒21</w:t>
      </w:r>
      <w:r>
        <w:rPr>
          <w:noProof/>
        </w:rPr>
        <w:fldChar w:fldCharType="begin"/>
      </w:r>
      <w:r>
        <w:instrText xml:space="preserve"> XE "Ockham:</w:instrText>
      </w:r>
      <w:r w:rsidRPr="00B75286">
        <w:rPr>
          <w:i/>
          <w:noProof/>
        </w:rPr>
        <w:instrText xml:space="preserve"> </w:instrText>
      </w:r>
      <w:r w:rsidRPr="00273106">
        <w:rPr>
          <w:i/>
          <w:noProof/>
        </w:rPr>
        <w:instrText>Quodlibet</w:instrText>
      </w:r>
      <w:r>
        <w:rPr>
          <w:noProof/>
        </w:rPr>
        <w:instrText xml:space="preserve"> 1.</w:instrText>
      </w:r>
      <w:r w:rsidRPr="00273106">
        <w:rPr>
          <w:noProof/>
        </w:rPr>
        <w:instrText>66.18‒21</w:instrText>
      </w:r>
      <w:r>
        <w:instrText xml:space="preserve"> " </w:instrText>
      </w:r>
      <w:r>
        <w:rPr>
          <w:noProof/>
        </w:rPr>
        <w:fldChar w:fldCharType="end"/>
      </w:r>
      <w:r w:rsidRPr="00273106">
        <w:rPr>
          <w:noProof/>
        </w:rPr>
        <w:t>)</w:t>
      </w:r>
    </w:p>
  </w:footnote>
  <w:footnote w:id="476">
    <w:p w14:paraId="0722A3F7" w14:textId="1A97CE1E" w:rsidR="0086788B" w:rsidRPr="00933EB8" w:rsidRDefault="0086788B" w:rsidP="00984BC0">
      <w:pPr>
        <w:pStyle w:val="Textpoznpodarou"/>
        <w:rPr>
          <w:noProof/>
        </w:rPr>
      </w:pPr>
      <w:r>
        <w:rPr>
          <w:rStyle w:val="Znakapoznpodarou"/>
        </w:rPr>
        <w:footnoteRef/>
      </w:r>
      <w:r>
        <w:t xml:space="preserve"> </w:t>
      </w:r>
      <w:r>
        <w:rPr>
          <w:noProof/>
        </w:rPr>
        <w:t>“</w:t>
      </w:r>
      <w:r w:rsidRPr="00273106">
        <w:rPr>
          <w:noProof/>
        </w:rPr>
        <w:t>Si dicis quod talis diversitas potest contingere propter diversam copulationem intellectus cum phantasmatibus, contra: propter diversam copulationem non possunt contraria esse in eodem subiecto primo, quia phantasmata non se habent nisi effective ad illa quae recipiuntur in intellectu: sed praedicta contraria sunt in int</w:t>
      </w:r>
      <w:r>
        <w:rPr>
          <w:noProof/>
        </w:rPr>
        <w:t>ellectu subiective, igitur etc.”</w:t>
      </w:r>
      <w:r w:rsidRPr="00273106">
        <w:rPr>
          <w:noProof/>
        </w:rPr>
        <w:t xml:space="preserve"> (</w:t>
      </w:r>
      <w:r w:rsidRPr="00273106">
        <w:rPr>
          <w:i/>
          <w:noProof/>
        </w:rPr>
        <w:t>Quodlibet</w:t>
      </w:r>
      <w:r w:rsidRPr="00273106">
        <w:rPr>
          <w:noProof/>
        </w:rPr>
        <w:t xml:space="preserve"> I, q. 11; OTh</w:t>
      </w:r>
      <w:r>
        <w:rPr>
          <w:noProof/>
        </w:rPr>
        <w:t> </w:t>
      </w:r>
      <w:r w:rsidRPr="00273106">
        <w:rPr>
          <w:noProof/>
        </w:rPr>
        <w:t>9, 67.33‒38</w:t>
      </w:r>
      <w:r>
        <w:rPr>
          <w:noProof/>
        </w:rPr>
        <w:fldChar w:fldCharType="begin"/>
      </w:r>
      <w:r>
        <w:instrText xml:space="preserve"> XE "Ockham:</w:instrText>
      </w:r>
      <w:r w:rsidRPr="00400156">
        <w:rPr>
          <w:i/>
          <w:noProof/>
        </w:rPr>
        <w:instrText>Quodlibet</w:instrText>
      </w:r>
      <w:r w:rsidRPr="00400156">
        <w:rPr>
          <w:noProof/>
        </w:rPr>
        <w:instrText xml:space="preserve"> </w:instrText>
      </w:r>
      <w:r>
        <w:rPr>
          <w:noProof/>
        </w:rPr>
        <w:instrText>1.</w:instrText>
      </w:r>
      <w:r w:rsidRPr="00400156">
        <w:rPr>
          <w:noProof/>
        </w:rPr>
        <w:instrText>67.33‒38</w:instrText>
      </w:r>
      <w:r>
        <w:instrText xml:space="preserve">" </w:instrText>
      </w:r>
      <w:r>
        <w:rPr>
          <w:noProof/>
        </w:rPr>
        <w:fldChar w:fldCharType="end"/>
      </w:r>
      <w:r w:rsidRPr="00273106">
        <w:rPr>
          <w:noProof/>
        </w:rPr>
        <w:t>)</w:t>
      </w:r>
    </w:p>
  </w:footnote>
  <w:footnote w:id="477">
    <w:p w14:paraId="172FE64F" w14:textId="1436D193" w:rsidR="0086788B" w:rsidRPr="00F51CD6" w:rsidRDefault="0086788B" w:rsidP="00984BC0">
      <w:pPr>
        <w:pStyle w:val="Textpoznpodarou"/>
      </w:pPr>
      <w:r>
        <w:rPr>
          <w:rStyle w:val="Znakapoznpodarou"/>
        </w:rPr>
        <w:footnoteRef/>
      </w:r>
      <w:r>
        <w:t xml:space="preserve"> </w:t>
      </w:r>
      <w:r>
        <w:rPr>
          <w:noProof/>
        </w:rPr>
        <w:t>“</w:t>
      </w:r>
      <w:r w:rsidRPr="00273106">
        <w:rPr>
          <w:noProof/>
        </w:rPr>
        <w:t>Et quando dicitur quod intellectus agens facit de intelligibili in potentia intelligibile in actu, dico quod haec propositio non invenitur a Philosopho, nec a Commentatore, sed ista: quod intellectus agens facit de intellecto in potentia intellectum in actu. Et hoc est verum, quia facit intellectionem per quam aliquid est in actu intellectum quod priu</w:t>
      </w:r>
      <w:r>
        <w:rPr>
          <w:noProof/>
        </w:rPr>
        <w:t>s fuit in potentia intellectum.”</w:t>
      </w:r>
      <w:r w:rsidRPr="00273106">
        <w:rPr>
          <w:noProof/>
        </w:rPr>
        <w:t xml:space="preserve"> (</w:t>
      </w:r>
      <w:r w:rsidRPr="00273106">
        <w:rPr>
          <w:i/>
          <w:noProof/>
        </w:rPr>
        <w:t>Reportatio</w:t>
      </w:r>
      <w:r>
        <w:rPr>
          <w:noProof/>
        </w:rPr>
        <w:t xml:space="preserve"> II, q. 12‒13; OTh 5, </w:t>
      </w:r>
      <w:r w:rsidRPr="00273106">
        <w:rPr>
          <w:noProof/>
        </w:rPr>
        <w:t>305.4‒10</w:t>
      </w:r>
      <w:r>
        <w:rPr>
          <w:noProof/>
        </w:rPr>
        <w:fldChar w:fldCharType="begin"/>
      </w:r>
      <w:r>
        <w:instrText xml:space="preserve"> XE "Ockham:</w:instrText>
      </w:r>
      <w:r w:rsidRPr="0054325B">
        <w:rPr>
          <w:i/>
          <w:noProof/>
        </w:rPr>
        <w:instrText>Reportatio</w:instrText>
      </w:r>
      <w:r w:rsidRPr="0054325B">
        <w:rPr>
          <w:noProof/>
        </w:rPr>
        <w:instrText xml:space="preserve"> </w:instrText>
      </w:r>
      <w:r>
        <w:rPr>
          <w:noProof/>
        </w:rPr>
        <w:instrText>2.</w:instrText>
      </w:r>
      <w:r w:rsidRPr="0054325B">
        <w:rPr>
          <w:noProof/>
        </w:rPr>
        <w:instrText>305.4‒10</w:instrText>
      </w:r>
      <w:r>
        <w:instrText xml:space="preserve">" </w:instrText>
      </w:r>
      <w:r>
        <w:rPr>
          <w:noProof/>
        </w:rPr>
        <w:fldChar w:fldCharType="end"/>
      </w:r>
      <w:r w:rsidRPr="00273106">
        <w:rPr>
          <w:noProof/>
        </w:rPr>
        <w:t>)</w:t>
      </w:r>
    </w:p>
  </w:footnote>
  <w:footnote w:id="478">
    <w:p w14:paraId="312EDA89" w14:textId="77777777" w:rsidR="0086788B" w:rsidRPr="08EF533C" w:rsidRDefault="0086788B" w:rsidP="003C3DA9">
      <w:pPr>
        <w:pStyle w:val="Textpoznpodarou"/>
      </w:pPr>
      <w:r>
        <w:rPr>
          <w:rStyle w:val="Znakapoznpodarou"/>
        </w:rPr>
        <w:footnoteRef/>
      </w:r>
      <w:r>
        <w:t xml:space="preserve"> “</w:t>
      </w:r>
      <w:r w:rsidRPr="08EF533C">
        <w:t>Hoc tamen teneo, quod nullum universale, nisi forte sit universale per voluntariam institutionem, est aliquid exsistens quocumque modo extra animam, sed omne illud quod est universale praedicabile de pluribus ex natura sua est in mente vel subiective vel obiective, et quod nullum universale est de essentia seu quidditate cuiuscumque substantiae.</w:t>
      </w:r>
      <w:r>
        <w:t>” (</w:t>
      </w:r>
      <w:r w:rsidRPr="086D3BA8">
        <w:rPr>
          <w:i/>
        </w:rPr>
        <w:t>Ordinatio</w:t>
      </w:r>
      <w:r>
        <w:t xml:space="preserve"> I, dist. 2, q. 9; OTh 2, 291.18‒292.1</w:t>
      </w:r>
      <w:r>
        <w:fldChar w:fldCharType="begin"/>
      </w:r>
      <w:r>
        <w:instrText xml:space="preserve"> XE "Ockham:</w:instrText>
      </w:r>
      <w:r w:rsidRPr="00EB2E70">
        <w:rPr>
          <w:i/>
        </w:rPr>
        <w:instrText>Ordinatio</w:instrText>
      </w:r>
      <w:r w:rsidRPr="00EB2E70">
        <w:instrText xml:space="preserve"> </w:instrText>
      </w:r>
      <w:r>
        <w:instrText>1.</w:instrText>
      </w:r>
      <w:r w:rsidRPr="00EB2E70">
        <w:instrText>291.18‒292.1</w:instrText>
      </w:r>
      <w:r>
        <w:instrText xml:space="preserve">" </w:instrText>
      </w:r>
      <w:r>
        <w:fldChar w:fldCharType="end"/>
      </w:r>
      <w:r>
        <w:t>)</w:t>
      </w:r>
    </w:p>
  </w:footnote>
  <w:footnote w:id="479">
    <w:p w14:paraId="18D33E10" w14:textId="24D373A0" w:rsidR="0086788B" w:rsidRPr="006F2FF2" w:rsidRDefault="0086788B" w:rsidP="00213F2A">
      <w:pPr>
        <w:pStyle w:val="Textpoznpodarou"/>
        <w:rPr>
          <w:noProof/>
        </w:rPr>
      </w:pPr>
      <w:r>
        <w:rPr>
          <w:rStyle w:val="Znakapoznpodarou"/>
        </w:rPr>
        <w:footnoteRef/>
      </w:r>
      <w:r>
        <w:t xml:space="preserve"> </w:t>
      </w:r>
      <w:r>
        <w:rPr>
          <w:noProof/>
        </w:rPr>
        <w:t>“</w:t>
      </w:r>
      <w:r w:rsidRPr="00273106">
        <w:rPr>
          <w:noProof/>
        </w:rPr>
        <w:t>Potest tamen persuaderi, quia ad omnem motum localem et alterationem sufficiunt dispositiones corporis et illa qu</w:t>
      </w:r>
      <w:r>
        <w:rPr>
          <w:noProof/>
        </w:rPr>
        <w:t>æ</w:t>
      </w:r>
      <w:r w:rsidRPr="00273106">
        <w:rPr>
          <w:noProof/>
        </w:rPr>
        <w:t xml:space="preserve"> experimur in nobis, sicut manifeste patet</w:t>
      </w:r>
      <w:r>
        <w:rPr>
          <w:noProof/>
        </w:rPr>
        <w:t>, scilicet cognitio et volitio.”</w:t>
      </w:r>
      <w:r w:rsidRPr="00273106">
        <w:rPr>
          <w:noProof/>
        </w:rPr>
        <w:t xml:space="preserve"> (</w:t>
      </w:r>
      <w:r w:rsidRPr="00273106">
        <w:rPr>
          <w:i/>
          <w:noProof/>
        </w:rPr>
        <w:t>Quodlibet</w:t>
      </w:r>
      <w:r w:rsidRPr="00273106">
        <w:rPr>
          <w:noProof/>
        </w:rPr>
        <w:t xml:space="preserve"> I, q. 11; OTh</w:t>
      </w:r>
      <w:r>
        <w:rPr>
          <w:noProof/>
        </w:rPr>
        <w:t> </w:t>
      </w:r>
      <w:r w:rsidRPr="00273106">
        <w:rPr>
          <w:noProof/>
        </w:rPr>
        <w:t>9, 68.50‒53</w:t>
      </w:r>
      <w:r>
        <w:rPr>
          <w:noProof/>
        </w:rPr>
        <w:fldChar w:fldCharType="begin"/>
      </w:r>
      <w:r>
        <w:instrText xml:space="preserve"> XE "Ockham:</w:instrText>
      </w:r>
      <w:r w:rsidRPr="00857722">
        <w:rPr>
          <w:i/>
          <w:noProof/>
        </w:rPr>
        <w:instrText>Quodlibet</w:instrText>
      </w:r>
      <w:r w:rsidRPr="00857722">
        <w:rPr>
          <w:noProof/>
        </w:rPr>
        <w:instrText xml:space="preserve"> </w:instrText>
      </w:r>
      <w:r>
        <w:rPr>
          <w:noProof/>
        </w:rPr>
        <w:instrText>1.</w:instrText>
      </w:r>
      <w:r w:rsidRPr="00857722">
        <w:rPr>
          <w:noProof/>
        </w:rPr>
        <w:instrText>68.50‒53</w:instrText>
      </w:r>
      <w:r>
        <w:instrText xml:space="preserve">" </w:instrText>
      </w:r>
      <w:r>
        <w:rPr>
          <w:noProof/>
        </w:rPr>
        <w:fldChar w:fldCharType="end"/>
      </w:r>
      <w:r w:rsidRPr="00273106">
        <w:rPr>
          <w:noProof/>
        </w:rPr>
        <w:t>)</w:t>
      </w:r>
    </w:p>
  </w:footnote>
  <w:footnote w:id="480">
    <w:p w14:paraId="46751386" w14:textId="0BA05C18" w:rsidR="0086788B" w:rsidRPr="00FE7150" w:rsidRDefault="0086788B" w:rsidP="00CF18AD">
      <w:pPr>
        <w:pStyle w:val="Textpoznpodarou"/>
        <w:rPr>
          <w:noProof/>
        </w:rPr>
      </w:pPr>
      <w:r>
        <w:rPr>
          <w:rStyle w:val="Znakapoznpodarou"/>
        </w:rPr>
        <w:footnoteRef/>
      </w:r>
      <w:r>
        <w:t xml:space="preserve"> </w:t>
      </w:r>
      <w:r>
        <w:rPr>
          <w:noProof/>
        </w:rPr>
        <w:t xml:space="preserve"> “(…) h</w:t>
      </w:r>
      <w:r w:rsidRPr="00273106">
        <w:rPr>
          <w:noProof/>
        </w:rPr>
        <w:t>omo in primo instanti in quo est, non haberet intellectum sibi copulatum et unitum quia tunc non habet phan</w:t>
      </w:r>
      <w:r>
        <w:rPr>
          <w:noProof/>
        </w:rPr>
        <w:t>tasma quod abstrahitur a rebus.”</w:t>
      </w:r>
      <w:r w:rsidRPr="00273106">
        <w:rPr>
          <w:noProof/>
        </w:rPr>
        <w:t xml:space="preserve"> (</w:t>
      </w:r>
      <w:r>
        <w:rPr>
          <w:i/>
          <w:noProof/>
        </w:rPr>
        <w:t>Quaestiones</w:t>
      </w:r>
      <w:r w:rsidRPr="00273106">
        <w:rPr>
          <w:i/>
          <w:noProof/>
        </w:rPr>
        <w:t xml:space="preserve"> variae</w:t>
      </w:r>
      <w:r w:rsidRPr="00273106">
        <w:rPr>
          <w:noProof/>
        </w:rPr>
        <w:t>, q. 6, a. 7; OTh 8,  238.30‒33</w:t>
      </w:r>
      <w:r>
        <w:rPr>
          <w:noProof/>
        </w:rPr>
        <w:fldChar w:fldCharType="begin"/>
      </w:r>
      <w:r>
        <w:instrText xml:space="preserve"> XE "Ockham:</w:instrText>
      </w:r>
      <w:r>
        <w:rPr>
          <w:i/>
          <w:noProof/>
        </w:rPr>
        <w:instrText>Quaestiones</w:instrText>
      </w:r>
      <w:r w:rsidRPr="00662DAB">
        <w:rPr>
          <w:i/>
          <w:noProof/>
        </w:rPr>
        <w:instrText xml:space="preserve"> variae</w:instrText>
      </w:r>
      <w:r>
        <w:rPr>
          <w:i/>
          <w:noProof/>
        </w:rPr>
        <w:instrText xml:space="preserve"> </w:instrText>
      </w:r>
      <w:r w:rsidRPr="00662DAB">
        <w:rPr>
          <w:noProof/>
        </w:rPr>
        <w:instrText>238.30‒33</w:instrText>
      </w:r>
      <w:r>
        <w:instrText xml:space="preserve">" </w:instrText>
      </w:r>
      <w:r>
        <w:rPr>
          <w:noProof/>
        </w:rPr>
        <w:fldChar w:fldCharType="end"/>
      </w:r>
      <w:r w:rsidRPr="00273106">
        <w:rPr>
          <w:noProof/>
        </w:rPr>
        <w:t>)</w:t>
      </w:r>
    </w:p>
  </w:footnote>
  <w:footnote w:id="481">
    <w:p w14:paraId="7DAE89D8" w14:textId="52A70D9A" w:rsidR="0086788B" w:rsidRPr="007F47FC" w:rsidRDefault="0086788B" w:rsidP="00CF18AD">
      <w:pPr>
        <w:pStyle w:val="Textpoznpodarou"/>
        <w:rPr>
          <w:noProof/>
        </w:rPr>
      </w:pPr>
      <w:r>
        <w:rPr>
          <w:rStyle w:val="Znakapoznpodarou"/>
        </w:rPr>
        <w:footnoteRef/>
      </w:r>
      <w:r>
        <w:t xml:space="preserve"> </w:t>
      </w:r>
      <w:r>
        <w:rPr>
          <w:noProof/>
        </w:rPr>
        <w:t>“</w:t>
      </w:r>
      <w:r w:rsidRPr="00273106">
        <w:rPr>
          <w:noProof/>
        </w:rPr>
        <w:t>Assumptum patet secundum Philosophum, III De anima, ubi dicit quod aliter est intellectus in potentia ante addiscere vel invenire quam post. Quia ante est in potentia essentiali, et post, quando per aliquem actum aliquis habitus derelinquitur, tunc est in potentia accidentali ad actum consimilem. Igitur intellectus per habitum generatum ex actu est in potentia accidentali. Unde nunquam experitur aliquis se esse in potentia accidentali respectu cognit</w:t>
      </w:r>
      <w:r>
        <w:rPr>
          <w:noProof/>
        </w:rPr>
        <w:t>ionis nisi post intellectionem.”</w:t>
      </w:r>
      <w:r w:rsidRPr="00273106">
        <w:rPr>
          <w:noProof/>
        </w:rPr>
        <w:t xml:space="preserve"> (</w:t>
      </w:r>
      <w:r w:rsidRPr="00273106">
        <w:rPr>
          <w:i/>
          <w:noProof/>
        </w:rPr>
        <w:t>Reportatio</w:t>
      </w:r>
      <w:r w:rsidRPr="00273106">
        <w:rPr>
          <w:noProof/>
        </w:rPr>
        <w:t xml:space="preserve"> II, q. 12‒13; </w:t>
      </w:r>
      <w:r>
        <w:rPr>
          <w:noProof/>
        </w:rPr>
        <w:t xml:space="preserve">OTh 5, </w:t>
      </w:r>
      <w:r w:rsidRPr="00273106">
        <w:rPr>
          <w:noProof/>
        </w:rPr>
        <w:t>271.12‒20</w:t>
      </w:r>
      <w:r>
        <w:rPr>
          <w:noProof/>
        </w:rPr>
        <w:fldChar w:fldCharType="begin"/>
      </w:r>
      <w:r>
        <w:instrText xml:space="preserve"> XE "Ockham:</w:instrText>
      </w:r>
      <w:r w:rsidRPr="00BE05B3">
        <w:rPr>
          <w:i/>
          <w:noProof/>
        </w:rPr>
        <w:instrText>Reportatio</w:instrText>
      </w:r>
      <w:r w:rsidRPr="00BE05B3">
        <w:rPr>
          <w:noProof/>
        </w:rPr>
        <w:instrText xml:space="preserve"> </w:instrText>
      </w:r>
      <w:r>
        <w:rPr>
          <w:noProof/>
        </w:rPr>
        <w:instrText>2.</w:instrText>
      </w:r>
      <w:r w:rsidRPr="00BE05B3">
        <w:rPr>
          <w:noProof/>
        </w:rPr>
        <w:instrText>271.12‒20</w:instrText>
      </w:r>
      <w:r>
        <w:instrText xml:space="preserve">" </w:instrText>
      </w:r>
      <w:r>
        <w:rPr>
          <w:noProof/>
        </w:rPr>
        <w:fldChar w:fldCharType="end"/>
      </w:r>
      <w:r w:rsidRPr="00273106">
        <w:rPr>
          <w:noProof/>
        </w:rPr>
        <w:t>)</w:t>
      </w:r>
    </w:p>
  </w:footnote>
  <w:footnote w:id="482">
    <w:p w14:paraId="1D41178E" w14:textId="57E4D98E" w:rsidR="0086788B" w:rsidRPr="080C59F6" w:rsidRDefault="0086788B" w:rsidP="00CF18AD">
      <w:pPr>
        <w:pStyle w:val="Textpoznpodarou"/>
      </w:pPr>
      <w:r>
        <w:rPr>
          <w:rStyle w:val="Znakapoznpodarou"/>
        </w:rPr>
        <w:footnoteRef/>
      </w:r>
      <w:r>
        <w:t xml:space="preserve"> “S</w:t>
      </w:r>
      <w:r w:rsidRPr="08842F7E">
        <w:t>ecund</w:t>
      </w:r>
      <w:r>
        <w:t>um Philosophum III De anima: '</w:t>
      </w:r>
      <w:r w:rsidRPr="08842F7E">
        <w:t>Anima est sicut tabul</w:t>
      </w:r>
      <w:r>
        <w:t>a nuda in qua nihil depingitur.'</w:t>
      </w:r>
      <w:r w:rsidRPr="08842F7E">
        <w:t xml:space="preserve"> Sed si esset habitus principiorum secundum inchoationem, non esset sic, quia a natura sua haberet habitum, licet secundum esse imperfectum.</w:t>
      </w:r>
      <w:r>
        <w:t>” (</w:t>
      </w:r>
      <w:r w:rsidRPr="08842F7E">
        <w:rPr>
          <w:i/>
        </w:rPr>
        <w:t>Reportatio</w:t>
      </w:r>
      <w:r>
        <w:t xml:space="preserve"> III, q. 12; OTh 6, 394.7‒10</w:t>
      </w:r>
      <w:r>
        <w:fldChar w:fldCharType="begin"/>
      </w:r>
      <w:r>
        <w:instrText xml:space="preserve"> XE "Ockham:</w:instrText>
      </w:r>
      <w:r w:rsidRPr="001045CB">
        <w:rPr>
          <w:i/>
        </w:rPr>
        <w:instrText>Reportatio</w:instrText>
      </w:r>
      <w:r w:rsidRPr="001045CB">
        <w:instrText xml:space="preserve"> </w:instrText>
      </w:r>
      <w:r>
        <w:instrText>3.</w:instrText>
      </w:r>
      <w:r w:rsidRPr="001045CB">
        <w:instrText>394.7‒10</w:instrText>
      </w:r>
      <w:r>
        <w:instrText xml:space="preserve">" </w:instrText>
      </w:r>
      <w:r>
        <w:fldChar w:fldCharType="end"/>
      </w:r>
      <w:r>
        <w:t>)</w:t>
      </w:r>
    </w:p>
  </w:footnote>
  <w:footnote w:id="483">
    <w:p w14:paraId="7A903448" w14:textId="3F610377" w:rsidR="0086788B" w:rsidRPr="00D62B4E" w:rsidRDefault="0086788B" w:rsidP="00C46EF3">
      <w:pPr>
        <w:pStyle w:val="Textpoznpodarou"/>
      </w:pPr>
      <w:r>
        <w:rPr>
          <w:rStyle w:val="Znakapoznpodarou"/>
        </w:rPr>
        <w:footnoteRef/>
      </w:r>
      <w:r>
        <w:t xml:space="preserve"> </w:t>
      </w:r>
      <w:r>
        <w:rPr>
          <w:noProof/>
        </w:rPr>
        <w:t>“</w:t>
      </w:r>
      <w:r w:rsidRPr="00273106">
        <w:rPr>
          <w:noProof/>
        </w:rPr>
        <w:t>Sed illud quod reducit intellectum de potentia essentiali ad accidentalem non</w:t>
      </w:r>
      <w:r>
        <w:rPr>
          <w:noProof/>
        </w:rPr>
        <w:t xml:space="preserve"> potest esse habitus. Tum quia </w:t>
      </w:r>
      <w:r w:rsidRPr="00273106">
        <w:rPr>
          <w:noProof/>
        </w:rPr>
        <w:t>habitus praesupponit actum, et per consequens praesupponit intellectum reductum de potentia essentiali. Tum quia habitus non est nisi respectu complexorum</w:t>
      </w:r>
      <w:r>
        <w:rPr>
          <w:noProof/>
        </w:rPr>
        <w:t>…”</w:t>
      </w:r>
      <w:r w:rsidRPr="00273106">
        <w:rPr>
          <w:noProof/>
        </w:rPr>
        <w:t xml:space="preserve"> (</w:t>
      </w:r>
      <w:r w:rsidRPr="00273106">
        <w:rPr>
          <w:i/>
          <w:noProof/>
        </w:rPr>
        <w:t>Reportatio</w:t>
      </w:r>
      <w:r>
        <w:rPr>
          <w:noProof/>
        </w:rPr>
        <w:t xml:space="preserve"> II, q. 12‒13; OTh 5, </w:t>
      </w:r>
      <w:r w:rsidRPr="00273106">
        <w:rPr>
          <w:noProof/>
        </w:rPr>
        <w:t>283.4‒8</w:t>
      </w:r>
      <w:r>
        <w:rPr>
          <w:noProof/>
        </w:rPr>
        <w:fldChar w:fldCharType="begin"/>
      </w:r>
      <w:r>
        <w:instrText xml:space="preserve"> XE "Ockham:</w:instrText>
      </w:r>
      <w:r w:rsidRPr="007A74AD">
        <w:rPr>
          <w:i/>
          <w:noProof/>
        </w:rPr>
        <w:instrText>Reportatio</w:instrText>
      </w:r>
      <w:r w:rsidRPr="007A74AD">
        <w:rPr>
          <w:noProof/>
        </w:rPr>
        <w:instrText xml:space="preserve"> </w:instrText>
      </w:r>
      <w:r>
        <w:rPr>
          <w:noProof/>
        </w:rPr>
        <w:instrText>2.</w:instrText>
      </w:r>
      <w:r w:rsidRPr="007A74AD">
        <w:rPr>
          <w:noProof/>
        </w:rPr>
        <w:instrText>283.4‒8</w:instrText>
      </w:r>
      <w:r>
        <w:instrText xml:space="preserve">" </w:instrText>
      </w:r>
      <w:r>
        <w:rPr>
          <w:noProof/>
        </w:rPr>
        <w:fldChar w:fldCharType="end"/>
      </w:r>
      <w:r w:rsidRPr="00273106">
        <w:rPr>
          <w:noProof/>
        </w:rPr>
        <w:t>)</w:t>
      </w:r>
    </w:p>
  </w:footnote>
  <w:footnote w:id="484">
    <w:p w14:paraId="6E953A82" w14:textId="6B5D4467" w:rsidR="0086788B" w:rsidRPr="00642A81" w:rsidRDefault="0086788B" w:rsidP="00C46EF3">
      <w:pPr>
        <w:pStyle w:val="Textpoznpodarou"/>
      </w:pPr>
      <w:r>
        <w:rPr>
          <w:rStyle w:val="Znakapoznpodarou"/>
        </w:rPr>
        <w:footnoteRef/>
      </w:r>
      <w:r>
        <w:t xml:space="preserve"> </w:t>
      </w:r>
      <w:r>
        <w:rPr>
          <w:noProof/>
        </w:rPr>
        <w:t>“</w:t>
      </w:r>
      <w:r w:rsidRPr="00273106">
        <w:rPr>
          <w:noProof/>
        </w:rPr>
        <w:t>Item, omnia illa quae possunt salvari per speciem, possunt salvari per habitum; igitur habitus requiritur et</w:t>
      </w:r>
      <w:r>
        <w:rPr>
          <w:noProof/>
        </w:rPr>
        <w:t xml:space="preserve"> species superfluit.” (</w:t>
      </w:r>
      <w:r w:rsidRPr="00273106">
        <w:rPr>
          <w:i/>
          <w:noProof/>
        </w:rPr>
        <w:t>Reportatio</w:t>
      </w:r>
      <w:r>
        <w:rPr>
          <w:noProof/>
        </w:rPr>
        <w:t xml:space="preserve"> II, q. 12‒13; OTh 5, </w:t>
      </w:r>
      <w:r w:rsidRPr="00273106">
        <w:rPr>
          <w:noProof/>
        </w:rPr>
        <w:t>272.3‒4</w:t>
      </w:r>
      <w:r>
        <w:rPr>
          <w:noProof/>
        </w:rPr>
        <w:fldChar w:fldCharType="begin"/>
      </w:r>
      <w:r>
        <w:instrText xml:space="preserve"> XE "Ockham:</w:instrText>
      </w:r>
      <w:r w:rsidRPr="00E83773">
        <w:rPr>
          <w:i/>
          <w:noProof/>
        </w:rPr>
        <w:instrText>Reportatio</w:instrText>
      </w:r>
      <w:r w:rsidRPr="00E83773">
        <w:rPr>
          <w:noProof/>
        </w:rPr>
        <w:instrText xml:space="preserve"> </w:instrText>
      </w:r>
      <w:r>
        <w:rPr>
          <w:noProof/>
        </w:rPr>
        <w:instrText>2.</w:instrText>
      </w:r>
      <w:r w:rsidRPr="00E83773">
        <w:rPr>
          <w:noProof/>
        </w:rPr>
        <w:instrText>272.3‒4</w:instrText>
      </w:r>
      <w:r>
        <w:instrText xml:space="preserve">" </w:instrText>
      </w:r>
      <w:r>
        <w:rPr>
          <w:noProof/>
        </w:rPr>
        <w:fldChar w:fldCharType="end"/>
      </w:r>
      <w:r w:rsidRPr="00273106">
        <w:rPr>
          <w:noProof/>
        </w:rPr>
        <w:t>)</w:t>
      </w:r>
    </w:p>
  </w:footnote>
  <w:footnote w:id="485">
    <w:p w14:paraId="21337E63" w14:textId="14E4FBD0" w:rsidR="0086788B" w:rsidRPr="000552EA" w:rsidRDefault="0086788B" w:rsidP="00C46EF3">
      <w:pPr>
        <w:pStyle w:val="Textpoznpodarou"/>
        <w:rPr>
          <w:noProof/>
        </w:rPr>
      </w:pPr>
      <w:r>
        <w:rPr>
          <w:rStyle w:val="Znakapoznpodarou"/>
        </w:rPr>
        <w:footnoteRef/>
      </w:r>
      <w:r>
        <w:t xml:space="preserve"> </w:t>
      </w:r>
      <w:r>
        <w:rPr>
          <w:noProof/>
        </w:rPr>
        <w:t>“</w:t>
      </w:r>
      <w:r w:rsidRPr="00273106">
        <w:rPr>
          <w:noProof/>
        </w:rPr>
        <w:t>Immo ista sunt nomina primae intentionis quia quando supponunt personaliter, supponunt tantum pro rebus et verificantur de nominibus rerum quando illa nomina supponunt pro suis significatis et non pro se ipsis nec pro aliis a suis significatis. Unde ista non est vera 'homo est singularis' nisi pro re et non</w:t>
      </w:r>
      <w:r>
        <w:rPr>
          <w:noProof/>
        </w:rPr>
        <w:t xml:space="preserve"> pro aliqua intentione secunda.”</w:t>
      </w:r>
      <w:r w:rsidRPr="00273106">
        <w:rPr>
          <w:noProof/>
        </w:rPr>
        <w:t xml:space="preserve"> (</w:t>
      </w:r>
      <w:r w:rsidRPr="00273106">
        <w:rPr>
          <w:i/>
          <w:noProof/>
        </w:rPr>
        <w:t>Ordinatio</w:t>
      </w:r>
      <w:r>
        <w:rPr>
          <w:noProof/>
        </w:rPr>
        <w:t xml:space="preserve"> I, dist. 23, q. unica; OTh 4, </w:t>
      </w:r>
      <w:r w:rsidRPr="00273106">
        <w:rPr>
          <w:noProof/>
        </w:rPr>
        <w:t>67.1‒6</w:t>
      </w:r>
      <w:r>
        <w:rPr>
          <w:noProof/>
        </w:rPr>
        <w:fldChar w:fldCharType="begin"/>
      </w:r>
      <w:r>
        <w:instrText xml:space="preserve"> XE "Ockham:</w:instrText>
      </w:r>
      <w:r w:rsidRPr="00125E5A">
        <w:rPr>
          <w:i/>
          <w:noProof/>
        </w:rPr>
        <w:instrText>Ordinatio</w:instrText>
      </w:r>
      <w:r>
        <w:rPr>
          <w:noProof/>
        </w:rPr>
        <w:instrText xml:space="preserve"> 1.</w:instrText>
      </w:r>
      <w:r w:rsidRPr="00125E5A">
        <w:rPr>
          <w:noProof/>
        </w:rPr>
        <w:instrText>67.1‒6</w:instrText>
      </w:r>
      <w:r>
        <w:instrText xml:space="preserve">" </w:instrText>
      </w:r>
      <w:r>
        <w:rPr>
          <w:noProof/>
        </w:rPr>
        <w:fldChar w:fldCharType="end"/>
      </w:r>
      <w:r w:rsidRPr="00273106">
        <w:rPr>
          <w:noProof/>
        </w:rPr>
        <w:t>)</w:t>
      </w:r>
    </w:p>
  </w:footnote>
  <w:footnote w:id="486">
    <w:p w14:paraId="2EC09EBB" w14:textId="44AFECB1" w:rsidR="0086788B" w:rsidRPr="083E61E2" w:rsidRDefault="0086788B" w:rsidP="00C46EF3">
      <w:pPr>
        <w:pStyle w:val="Textpoznpodarou"/>
      </w:pPr>
      <w:r>
        <w:rPr>
          <w:rStyle w:val="Znakapoznpodarou"/>
        </w:rPr>
        <w:footnoteRef/>
      </w:r>
      <w:r>
        <w:t xml:space="preserve"> “</w:t>
      </w:r>
      <w:r w:rsidRPr="083E61E2">
        <w:t xml:space="preserve">Nam huiusmodi </w:t>
      </w:r>
      <w:r>
        <w:t>nomina 'homo', 'animal', 'leo'</w:t>
      </w:r>
      <w:r w:rsidRPr="083E61E2">
        <w:t>, et universaliter omnia nomina primae intentionis significant primo et principaliter ipsas res extra, sicut haec vox 'homo' significat</w:t>
      </w:r>
      <w:r>
        <w:t xml:space="preserve"> primo omnes homines, et 'animal</w:t>
      </w:r>
      <w:r w:rsidRPr="083E61E2">
        <w:t>' significat primo omnia animalia, et sic de alis. Et ideo termini quando supponunt pro rebus supponunt significative et personaliter.</w:t>
      </w:r>
      <w:r>
        <w:t>” (</w:t>
      </w:r>
      <w:r w:rsidRPr="083E61E2">
        <w:rPr>
          <w:i/>
        </w:rPr>
        <w:t>Expositio in librum Peri hermeneias Aristotelis</w:t>
      </w:r>
      <w:r>
        <w:t>, § 12; OPh 2, 502.18‒23</w:t>
      </w:r>
      <w:r>
        <w:fldChar w:fldCharType="begin"/>
      </w:r>
      <w:r>
        <w:instrText xml:space="preserve"> XE "Ockham:</w:instrText>
      </w:r>
      <w:r w:rsidRPr="005C51D0">
        <w:rPr>
          <w:i/>
        </w:rPr>
        <w:instrText>Expositio in librum Peri hermeneias Aristotelis</w:instrText>
      </w:r>
      <w:r>
        <w:rPr>
          <w:i/>
        </w:rPr>
        <w:instrText xml:space="preserve"> </w:instrText>
      </w:r>
      <w:r w:rsidRPr="005C51D0">
        <w:instrText>502.18‒23</w:instrText>
      </w:r>
      <w:r>
        <w:instrText xml:space="preserve">" </w:instrText>
      </w:r>
      <w:r>
        <w:fldChar w:fldCharType="end"/>
      </w:r>
      <w:r>
        <w:t>)</w:t>
      </w:r>
    </w:p>
  </w:footnote>
  <w:footnote w:id="487">
    <w:p w14:paraId="2ABD13C6" w14:textId="04BECB3A" w:rsidR="0086788B" w:rsidRPr="08FE5784" w:rsidRDefault="0086788B" w:rsidP="00C46EF3">
      <w:pPr>
        <w:pStyle w:val="Textpoznpodarou"/>
      </w:pPr>
      <w:r w:rsidRPr="08752739">
        <w:rPr>
          <w:rStyle w:val="Znakapoznpodarou"/>
        </w:rPr>
        <w:footnoteRef/>
      </w:r>
      <w:r>
        <w:t xml:space="preserve"> “</w:t>
      </w:r>
      <w:r w:rsidRPr="08FE5784">
        <w:t>Confirmatur, quia si illa natura qu</w:t>
      </w:r>
      <w:r>
        <w:t>æ</w:t>
      </w:r>
      <w:r w:rsidRPr="08FE5784">
        <w:t xml:space="preserve"> est in Sorte vere est communis, igitur cum destructo Sorte destruatur quodlibet essentiale sibi, sequitur quod aliquod commune vere destruatur </w:t>
      </w:r>
      <w:r w:rsidRPr="08FE5784">
        <w:rPr>
          <w:szCs w:val="23"/>
        </w:rPr>
        <w:t xml:space="preserve">et adnihiletur; </w:t>
      </w:r>
      <w:r w:rsidRPr="08FE5784">
        <w:rPr>
          <w:szCs w:val="25"/>
        </w:rPr>
        <w:t xml:space="preserve">sed </w:t>
      </w:r>
      <w:r w:rsidRPr="08FE5784">
        <w:rPr>
          <w:szCs w:val="21"/>
        </w:rPr>
        <w:t xml:space="preserve">certum </w:t>
      </w:r>
      <w:r w:rsidRPr="08FE5784">
        <w:rPr>
          <w:szCs w:val="23"/>
        </w:rPr>
        <w:t xml:space="preserve">est quod remanet aliquod commune ex quo remanet individuum. Et ex </w:t>
      </w:r>
      <w:r w:rsidRPr="08FE5784">
        <w:rPr>
          <w:szCs w:val="26"/>
        </w:rPr>
        <w:t xml:space="preserve">tali </w:t>
      </w:r>
      <w:r w:rsidRPr="08FE5784">
        <w:rPr>
          <w:szCs w:val="23"/>
        </w:rPr>
        <w:t>contradictione contingit</w:t>
      </w:r>
      <w:r w:rsidRPr="08FE5784">
        <w:t xml:space="preserve"> </w:t>
      </w:r>
      <w:r w:rsidRPr="08FE5784">
        <w:rPr>
          <w:szCs w:val="23"/>
        </w:rPr>
        <w:t>inferre dist</w:t>
      </w:r>
      <w:r>
        <w:rPr>
          <w:szCs w:val="23"/>
        </w:rPr>
        <w:t>inctionem realem, secundum eos.”</w:t>
      </w:r>
      <w:r w:rsidRPr="08FE5784">
        <w:t xml:space="preserve"> (</w:t>
      </w:r>
      <w:r w:rsidRPr="08FE5784">
        <w:rPr>
          <w:i/>
        </w:rPr>
        <w:t>Ordinatio</w:t>
      </w:r>
      <w:r w:rsidRPr="08FE5784">
        <w:t xml:space="preserve"> I, dist. 2, q. 6; OTh 2, 183.15‒20</w:t>
      </w:r>
      <w:r w:rsidRPr="08FE5784">
        <w:fldChar w:fldCharType="begin"/>
      </w:r>
      <w:r w:rsidRPr="08FE5784">
        <w:instrText xml:space="preserve"> XE "Ockham:</w:instrText>
      </w:r>
      <w:r w:rsidRPr="00536E64">
        <w:rPr>
          <w:i/>
        </w:rPr>
        <w:instrText>Ordinatio</w:instrText>
      </w:r>
      <w:r w:rsidRPr="08FE5784">
        <w:instrText xml:space="preserve"> 1.</w:instrText>
      </w:r>
      <w:r>
        <w:instrText>183.15‒20</w:instrText>
      </w:r>
      <w:r w:rsidRPr="08FE5784">
        <w:instrText xml:space="preserve">" </w:instrText>
      </w:r>
      <w:r w:rsidRPr="08FE5784">
        <w:fldChar w:fldCharType="end"/>
      </w:r>
      <w:r w:rsidRPr="08FE5784">
        <w:t>)</w:t>
      </w:r>
    </w:p>
  </w:footnote>
  <w:footnote w:id="488">
    <w:p w14:paraId="507A509C" w14:textId="0B41C84D" w:rsidR="0086788B" w:rsidRPr="006D0FEB" w:rsidRDefault="0086788B" w:rsidP="00C46EF3">
      <w:pPr>
        <w:pStyle w:val="Textpoznpodarou"/>
      </w:pPr>
      <w:r>
        <w:rPr>
          <w:rStyle w:val="Znakapoznpodarou"/>
        </w:rPr>
        <w:footnoteRef/>
      </w:r>
      <w:r>
        <w:t xml:space="preserve"> </w:t>
      </w:r>
      <w:r>
        <w:rPr>
          <w:noProof/>
        </w:rPr>
        <w:t>“</w:t>
      </w:r>
      <w:r w:rsidRPr="00273106">
        <w:rPr>
          <w:noProof/>
        </w:rPr>
        <w:t>Et si dicatur quod Sortes supponit pro uno composito ex natura et differentia individuali, quod compositum sustentat naturam, hoc non valet, quia sicut inferius ostendet</w:t>
      </w:r>
      <w:r>
        <w:rPr>
          <w:noProof/>
        </w:rPr>
        <w:t>ur, nullum est tale compositum.”</w:t>
      </w:r>
      <w:r w:rsidRPr="00273106">
        <w:rPr>
          <w:noProof/>
        </w:rPr>
        <w:t xml:space="preserve"> (</w:t>
      </w:r>
      <w:r w:rsidRPr="00273106">
        <w:rPr>
          <w:i/>
          <w:noProof/>
        </w:rPr>
        <w:t>Summa logicae</w:t>
      </w:r>
      <w:r>
        <w:rPr>
          <w:noProof/>
        </w:rPr>
        <w:t xml:space="preserve"> I.7; OPh 1, </w:t>
      </w:r>
      <w:r w:rsidRPr="00273106">
        <w:rPr>
          <w:noProof/>
        </w:rPr>
        <w:t>26.93‒96</w:t>
      </w:r>
      <w:r>
        <w:rPr>
          <w:noProof/>
        </w:rPr>
        <w:fldChar w:fldCharType="begin"/>
      </w:r>
      <w:r>
        <w:instrText xml:space="preserve"> XE "Ockham:</w:instrText>
      </w:r>
      <w:r w:rsidRPr="000245EC">
        <w:rPr>
          <w:i/>
          <w:noProof/>
        </w:rPr>
        <w:instrText>Summa logicae</w:instrText>
      </w:r>
      <w:r w:rsidRPr="000245EC">
        <w:rPr>
          <w:noProof/>
        </w:rPr>
        <w:instrText xml:space="preserve"> </w:instrText>
      </w:r>
      <w:r>
        <w:rPr>
          <w:noProof/>
        </w:rPr>
        <w:instrText>1.</w:instrText>
      </w:r>
      <w:r w:rsidRPr="000245EC">
        <w:rPr>
          <w:noProof/>
        </w:rPr>
        <w:instrText>26.93‒96</w:instrText>
      </w:r>
      <w:r>
        <w:instrText xml:space="preserve">" </w:instrText>
      </w:r>
      <w:r>
        <w:rPr>
          <w:noProof/>
        </w:rPr>
        <w:fldChar w:fldCharType="end"/>
      </w:r>
      <w:r w:rsidRPr="00273106">
        <w:rPr>
          <w:noProof/>
        </w:rPr>
        <w:t>)</w:t>
      </w:r>
    </w:p>
  </w:footnote>
  <w:footnote w:id="489">
    <w:p w14:paraId="4A4AA5C8" w14:textId="223D07B6" w:rsidR="0086788B" w:rsidRPr="0049260D" w:rsidRDefault="0086788B" w:rsidP="00C46EF3">
      <w:pPr>
        <w:pStyle w:val="Textpoznpodarou"/>
      </w:pPr>
      <w:r>
        <w:rPr>
          <w:rStyle w:val="Znakapoznpodarou"/>
        </w:rPr>
        <w:footnoteRef/>
      </w:r>
      <w:r>
        <w:t xml:space="preserve"> </w:t>
      </w:r>
      <w:r>
        <w:rPr>
          <w:noProof/>
        </w:rPr>
        <w:t>“</w:t>
      </w:r>
      <w:r w:rsidRPr="00273106">
        <w:rPr>
          <w:noProof/>
        </w:rPr>
        <w:t xml:space="preserve">Sed nullam naturam individuam sustentat, quia quaelibet natura individua includit talem differentiam, secundum istos, et ita unum compositum ex natura et differentia individuali sustentaret unum compositum ex natura et differentia </w:t>
      </w:r>
      <w:r>
        <w:rPr>
          <w:noProof/>
        </w:rPr>
        <w:t>individuali, quod est absurdum.”</w:t>
      </w:r>
      <w:r w:rsidRPr="00273106">
        <w:rPr>
          <w:noProof/>
        </w:rPr>
        <w:t xml:space="preserve"> (</w:t>
      </w:r>
      <w:r w:rsidRPr="00273106">
        <w:rPr>
          <w:i/>
          <w:noProof/>
        </w:rPr>
        <w:t>Summa logicae</w:t>
      </w:r>
      <w:r>
        <w:rPr>
          <w:noProof/>
        </w:rPr>
        <w:t xml:space="preserve"> I.7; OPh 1, </w:t>
      </w:r>
      <w:r w:rsidRPr="00273106">
        <w:rPr>
          <w:noProof/>
        </w:rPr>
        <w:t>26.98‒101</w:t>
      </w:r>
      <w:r>
        <w:rPr>
          <w:noProof/>
        </w:rPr>
        <w:fldChar w:fldCharType="begin"/>
      </w:r>
      <w:r>
        <w:instrText xml:space="preserve"> XE "Ockham:</w:instrText>
      </w:r>
      <w:r w:rsidRPr="007703F0">
        <w:rPr>
          <w:i/>
          <w:noProof/>
        </w:rPr>
        <w:instrText>Summa logicae</w:instrText>
      </w:r>
      <w:r w:rsidRPr="007703F0">
        <w:rPr>
          <w:noProof/>
        </w:rPr>
        <w:instrText xml:space="preserve"> </w:instrText>
      </w:r>
      <w:r>
        <w:rPr>
          <w:noProof/>
        </w:rPr>
        <w:instrText>1.</w:instrText>
      </w:r>
      <w:r w:rsidRPr="007703F0">
        <w:rPr>
          <w:noProof/>
        </w:rPr>
        <w:instrText>26.98‒101</w:instrText>
      </w:r>
      <w:r>
        <w:instrText xml:space="preserve">" </w:instrText>
      </w:r>
      <w:r>
        <w:rPr>
          <w:noProof/>
        </w:rPr>
        <w:fldChar w:fldCharType="end"/>
      </w:r>
      <w:r w:rsidRPr="00273106">
        <w:rPr>
          <w:noProof/>
        </w:rPr>
        <w:t>)</w:t>
      </w:r>
    </w:p>
  </w:footnote>
  <w:footnote w:id="490">
    <w:p w14:paraId="094B9F3B" w14:textId="1F17DCDB" w:rsidR="0086788B" w:rsidRPr="00D119CC" w:rsidRDefault="0086788B" w:rsidP="007A6498">
      <w:pPr>
        <w:pStyle w:val="Textpoznpodarou"/>
      </w:pPr>
      <w:r>
        <w:rPr>
          <w:rStyle w:val="Znakapoznpodarou"/>
        </w:rPr>
        <w:footnoteRef/>
      </w:r>
      <w:r>
        <w:t xml:space="preserve"> </w:t>
      </w:r>
      <w:r>
        <w:rPr>
          <w:noProof/>
        </w:rPr>
        <w:t>“</w:t>
      </w:r>
      <w:r w:rsidRPr="00273106">
        <w:rPr>
          <w:noProof/>
        </w:rPr>
        <w:t>Sed nullum tale commune movet potentiam sensitivam: tum quia non est in re, ‒ sicut ostensum est prius</w:t>
      </w:r>
      <w:r>
        <w:rPr>
          <w:noProof/>
        </w:rPr>
        <w:t> </w:t>
      </w:r>
      <w:r w:rsidRPr="00273106">
        <w:rPr>
          <w:noProof/>
        </w:rPr>
        <w:t>‒, tum quia sensus tantum est particular</w:t>
      </w:r>
      <w:r>
        <w:rPr>
          <w:noProof/>
        </w:rPr>
        <w:t>ium et nullo modo universalium.”</w:t>
      </w:r>
      <w:r w:rsidRPr="00273106">
        <w:rPr>
          <w:noProof/>
        </w:rPr>
        <w:t xml:space="preserve"> (</w:t>
      </w:r>
      <w:r w:rsidRPr="00273106">
        <w:rPr>
          <w:i/>
          <w:noProof/>
        </w:rPr>
        <w:t>Ordinatio</w:t>
      </w:r>
      <w:r>
        <w:rPr>
          <w:noProof/>
        </w:rPr>
        <w:t xml:space="preserve"> I, dist. 35, q. 3; OTh 4, </w:t>
      </w:r>
      <w:r w:rsidRPr="00273106">
        <w:rPr>
          <w:noProof/>
        </w:rPr>
        <w:t>452.17‒21</w:t>
      </w:r>
      <w:r>
        <w:rPr>
          <w:noProof/>
        </w:rPr>
        <w:fldChar w:fldCharType="begin"/>
      </w:r>
      <w:r>
        <w:instrText xml:space="preserve"> XE "Ockham:</w:instrText>
      </w:r>
      <w:r w:rsidRPr="004E4F99">
        <w:rPr>
          <w:i/>
          <w:noProof/>
        </w:rPr>
        <w:instrText>Ordinatio</w:instrText>
      </w:r>
      <w:r w:rsidRPr="004E4F99">
        <w:rPr>
          <w:noProof/>
        </w:rPr>
        <w:instrText xml:space="preserve"> </w:instrText>
      </w:r>
      <w:r>
        <w:rPr>
          <w:noProof/>
        </w:rPr>
        <w:instrText>1.</w:instrText>
      </w:r>
      <w:r w:rsidRPr="004E4F99">
        <w:rPr>
          <w:noProof/>
        </w:rPr>
        <w:instrText>452.17‒21</w:instrText>
      </w:r>
      <w:r>
        <w:instrText xml:space="preserve">" </w:instrText>
      </w:r>
      <w:r>
        <w:rPr>
          <w:noProof/>
        </w:rPr>
        <w:fldChar w:fldCharType="end"/>
      </w:r>
      <w:r w:rsidRPr="00273106">
        <w:rPr>
          <w:noProof/>
        </w:rPr>
        <w:t>)</w:t>
      </w:r>
    </w:p>
  </w:footnote>
  <w:footnote w:id="491">
    <w:p w14:paraId="01867BF5" w14:textId="77777777" w:rsidR="0086788B" w:rsidRPr="00AF517D" w:rsidRDefault="0086788B" w:rsidP="00E5016B">
      <w:pPr>
        <w:pStyle w:val="Textpoznpodarou"/>
        <w:rPr>
          <w:noProof/>
        </w:rPr>
      </w:pPr>
      <w:r>
        <w:rPr>
          <w:rStyle w:val="Znakapoznpodarou"/>
        </w:rPr>
        <w:footnoteRef/>
      </w:r>
      <w:r>
        <w:t xml:space="preserve"> </w:t>
      </w:r>
      <w:r w:rsidRPr="00273106">
        <w:rPr>
          <w:noProof/>
        </w:rPr>
        <w:t>„Similiter, secundum istos, nihil movet intellectum possibilem ad intellectionem immediate nisi species intelligibilis et intellectus agens. Et tamen ista non sunt praecise obiectum intellectus possibilis immo alia sunt aeque per se obiecta.“ (</w:t>
      </w:r>
      <w:r w:rsidRPr="00273106">
        <w:rPr>
          <w:i/>
          <w:noProof/>
        </w:rPr>
        <w:t>Ordinatio</w:t>
      </w:r>
      <w:r>
        <w:rPr>
          <w:noProof/>
        </w:rPr>
        <w:t xml:space="preserve"> I, dist. 35, q. 3; OTh 4, </w:t>
      </w:r>
      <w:r w:rsidRPr="00273106">
        <w:rPr>
          <w:noProof/>
        </w:rPr>
        <w:t>452.9‒13</w:t>
      </w:r>
      <w:r>
        <w:rPr>
          <w:noProof/>
        </w:rPr>
        <w:fldChar w:fldCharType="begin"/>
      </w:r>
      <w:r>
        <w:instrText xml:space="preserve"> XE "Ockham:</w:instrText>
      </w:r>
      <w:r w:rsidRPr="006D63F4">
        <w:rPr>
          <w:i/>
          <w:noProof/>
        </w:rPr>
        <w:instrText>Ordinatio</w:instrText>
      </w:r>
      <w:r>
        <w:rPr>
          <w:noProof/>
        </w:rPr>
        <w:instrText xml:space="preserve"> 1.</w:instrText>
      </w:r>
      <w:r w:rsidRPr="006D63F4">
        <w:rPr>
          <w:noProof/>
        </w:rPr>
        <w:instrText>452.9‒13</w:instrText>
      </w:r>
      <w:r>
        <w:instrText xml:space="preserve">" </w:instrText>
      </w:r>
      <w:r>
        <w:rPr>
          <w:noProof/>
        </w:rPr>
        <w:fldChar w:fldCharType="end"/>
      </w:r>
      <w:r w:rsidRPr="00273106">
        <w:rPr>
          <w:noProof/>
        </w:rPr>
        <w:t>)</w:t>
      </w:r>
    </w:p>
  </w:footnote>
  <w:footnote w:id="492">
    <w:p w14:paraId="79C12053" w14:textId="27FE73F5" w:rsidR="0086788B" w:rsidRPr="00763F3B" w:rsidRDefault="0086788B" w:rsidP="00E5016B">
      <w:pPr>
        <w:pStyle w:val="Textpoznpodarou"/>
        <w:rPr>
          <w:noProof/>
        </w:rPr>
      </w:pPr>
      <w:r>
        <w:rPr>
          <w:rStyle w:val="Znakapoznpodarou"/>
        </w:rPr>
        <w:footnoteRef/>
      </w:r>
      <w:r>
        <w:t xml:space="preserve"> </w:t>
      </w:r>
      <w:r>
        <w:rPr>
          <w:noProof/>
        </w:rPr>
        <w:t>“</w:t>
      </w:r>
      <w:r w:rsidRPr="00273106">
        <w:rPr>
          <w:noProof/>
        </w:rPr>
        <w:t>Sed rei absolutae importatae per passionem non est alia causa realis nisi extrinseca, propter simplicitatem ipsius. Igitur definitio, qu</w:t>
      </w:r>
      <w:r>
        <w:rPr>
          <w:noProof/>
        </w:rPr>
        <w:t>æ</w:t>
      </w:r>
      <w:r w:rsidRPr="00273106">
        <w:rPr>
          <w:noProof/>
        </w:rPr>
        <w:t xml:space="preserve"> est medium, sumitur a causa extrinseca, et per consequens non est definitio</w:t>
      </w:r>
      <w:r>
        <w:rPr>
          <w:noProof/>
        </w:rPr>
        <w:t xml:space="preserve"> formalis de qua iste loquitur.”</w:t>
      </w:r>
      <w:r w:rsidRPr="00273106">
        <w:rPr>
          <w:noProof/>
        </w:rPr>
        <w:t xml:space="preserve"> (</w:t>
      </w:r>
      <w:r w:rsidRPr="00273106">
        <w:rPr>
          <w:i/>
          <w:noProof/>
        </w:rPr>
        <w:t>Ordinatio</w:t>
      </w:r>
      <w:r>
        <w:rPr>
          <w:noProof/>
        </w:rPr>
        <w:t xml:space="preserve"> I, prologus, q. 5; OTh I, </w:t>
      </w:r>
      <w:r w:rsidRPr="00273106">
        <w:rPr>
          <w:noProof/>
        </w:rPr>
        <w:t>164.2‒6</w:t>
      </w:r>
      <w:r>
        <w:rPr>
          <w:noProof/>
        </w:rPr>
        <w:fldChar w:fldCharType="begin"/>
      </w:r>
      <w:r>
        <w:instrText xml:space="preserve"> XE "Ockham:</w:instrText>
      </w:r>
      <w:r w:rsidRPr="0044138F">
        <w:rPr>
          <w:i/>
          <w:noProof/>
        </w:rPr>
        <w:instrText>Ordinatio</w:instrText>
      </w:r>
      <w:r w:rsidRPr="0044138F">
        <w:rPr>
          <w:noProof/>
        </w:rPr>
        <w:instrText xml:space="preserve"> </w:instrText>
      </w:r>
      <w:r>
        <w:rPr>
          <w:noProof/>
        </w:rPr>
        <w:instrText>1.</w:instrText>
      </w:r>
      <w:r w:rsidRPr="0044138F">
        <w:rPr>
          <w:noProof/>
        </w:rPr>
        <w:instrText>164.2‒6</w:instrText>
      </w:r>
      <w:r>
        <w:instrText xml:space="preserve">" </w:instrText>
      </w:r>
      <w:r>
        <w:rPr>
          <w:noProof/>
        </w:rPr>
        <w:fldChar w:fldCharType="end"/>
      </w:r>
      <w:r w:rsidRPr="00273106">
        <w:rPr>
          <w:noProof/>
        </w:rPr>
        <w:t>)</w:t>
      </w:r>
    </w:p>
  </w:footnote>
  <w:footnote w:id="493">
    <w:p w14:paraId="7F8234D5" w14:textId="45D0B9A0" w:rsidR="0086788B" w:rsidRPr="08630A90" w:rsidRDefault="0086788B" w:rsidP="00067CDF">
      <w:pPr>
        <w:pStyle w:val="Textpoznpodarou"/>
      </w:pPr>
      <w:r>
        <w:rPr>
          <w:rStyle w:val="Znakapoznpodarou"/>
        </w:rPr>
        <w:footnoteRef/>
      </w:r>
      <w:r>
        <w:t xml:space="preserve"> “</w:t>
      </w:r>
      <w:r w:rsidRPr="08630A90">
        <w:t>Circa primum dico quod suppositum est ens completum, incommunicabile per identitatem, nulli natum inhaerere, et a nullo sustentatum. Per primum, scilicet per 'ens completum', excluditur omnis pars tam essentialis quam integralis, quia neutra est ens completum.</w:t>
      </w:r>
      <w:r>
        <w:t>” (</w:t>
      </w:r>
      <w:r w:rsidRPr="08630A90">
        <w:rPr>
          <w:i/>
        </w:rPr>
        <w:t>Quodlibet</w:t>
      </w:r>
      <w:r>
        <w:t xml:space="preserve"> IV, q. 7, a. 1; OTh 9, 328.11‒15</w:t>
      </w:r>
      <w:r>
        <w:fldChar w:fldCharType="begin"/>
      </w:r>
      <w:r>
        <w:instrText xml:space="preserve"> XE "Ockham:</w:instrText>
      </w:r>
      <w:r w:rsidRPr="00C3231D">
        <w:rPr>
          <w:i/>
        </w:rPr>
        <w:instrText>Quodlibet</w:instrText>
      </w:r>
      <w:r w:rsidRPr="00C3231D">
        <w:instrText xml:space="preserve"> </w:instrText>
      </w:r>
      <w:r>
        <w:instrText>4.32</w:instrText>
      </w:r>
      <w:r w:rsidRPr="00C3231D">
        <w:instrText>8.11‒15</w:instrText>
      </w:r>
      <w:r>
        <w:instrText xml:space="preserve">" </w:instrText>
      </w:r>
      <w:r>
        <w:fldChar w:fldCharType="end"/>
      </w:r>
      <w:r>
        <w:t>)</w:t>
      </w:r>
    </w:p>
  </w:footnote>
  <w:footnote w:id="494">
    <w:p w14:paraId="0378DFAD" w14:textId="1365B796" w:rsidR="0086788B" w:rsidRPr="00816D93" w:rsidRDefault="0086788B" w:rsidP="009B2F60">
      <w:pPr>
        <w:pStyle w:val="Textpoznpodarou"/>
        <w:rPr>
          <w:noProof/>
        </w:rPr>
      </w:pPr>
      <w:r>
        <w:rPr>
          <w:rStyle w:val="Znakapoznpodarou"/>
        </w:rPr>
        <w:footnoteRef/>
      </w:r>
      <w:r>
        <w:t xml:space="preserve"> </w:t>
      </w:r>
      <w:r>
        <w:rPr>
          <w:noProof/>
        </w:rPr>
        <w:t>“</w:t>
      </w:r>
      <w:r w:rsidRPr="00273106">
        <w:rPr>
          <w:noProof/>
        </w:rPr>
        <w:t>Item, si species ponatur necessario requiri ad cognitionem intuitivam sicut causa eius efficiens, cum illa species possit conservari in absentia obiecti, posset causare naturaliter cognitionem intuitivam in absentia rei, quod fal</w:t>
      </w:r>
      <w:r>
        <w:rPr>
          <w:noProof/>
        </w:rPr>
        <w:t>sum est et contra experientiam.”</w:t>
      </w:r>
      <w:r w:rsidRPr="00273106">
        <w:rPr>
          <w:noProof/>
        </w:rPr>
        <w:t xml:space="preserve"> (</w:t>
      </w:r>
      <w:r w:rsidRPr="00273106">
        <w:rPr>
          <w:i/>
          <w:noProof/>
        </w:rPr>
        <w:t>Reportatio</w:t>
      </w:r>
      <w:r>
        <w:rPr>
          <w:noProof/>
        </w:rPr>
        <w:t xml:space="preserve"> II, qq. 12-13; OTh 5, </w:t>
      </w:r>
      <w:r w:rsidRPr="00273106">
        <w:rPr>
          <w:noProof/>
        </w:rPr>
        <w:t>269.16‒19</w:t>
      </w:r>
      <w:r>
        <w:rPr>
          <w:noProof/>
        </w:rPr>
        <w:fldChar w:fldCharType="begin"/>
      </w:r>
      <w:r>
        <w:instrText xml:space="preserve"> XE "Ockham:</w:instrText>
      </w:r>
      <w:r w:rsidRPr="00521277">
        <w:rPr>
          <w:i/>
          <w:noProof/>
        </w:rPr>
        <w:instrText>Reportatio</w:instrText>
      </w:r>
      <w:r w:rsidRPr="00521277">
        <w:rPr>
          <w:noProof/>
        </w:rPr>
        <w:instrText xml:space="preserve"> </w:instrText>
      </w:r>
      <w:r>
        <w:rPr>
          <w:noProof/>
        </w:rPr>
        <w:instrText>2.</w:instrText>
      </w:r>
      <w:r w:rsidRPr="00521277">
        <w:rPr>
          <w:noProof/>
        </w:rPr>
        <w:instrText>269.16‒19</w:instrText>
      </w:r>
      <w:r>
        <w:instrText xml:space="preserve">" </w:instrText>
      </w:r>
      <w:r>
        <w:rPr>
          <w:noProof/>
        </w:rPr>
        <w:fldChar w:fldCharType="end"/>
      </w:r>
      <w:r w:rsidRPr="00273106">
        <w:rPr>
          <w:noProof/>
        </w:rPr>
        <w:t>)</w:t>
      </w:r>
    </w:p>
  </w:footnote>
  <w:footnote w:id="495">
    <w:p w14:paraId="5CCE19CC" w14:textId="641E8395" w:rsidR="0086788B" w:rsidRPr="08BB361D" w:rsidRDefault="0086788B" w:rsidP="009B2F60">
      <w:pPr>
        <w:pStyle w:val="Textpoznpodarou"/>
      </w:pPr>
      <w:r>
        <w:rPr>
          <w:rStyle w:val="Znakapoznpodarou"/>
        </w:rPr>
        <w:footnoteRef/>
      </w:r>
      <w:r>
        <w:t xml:space="preserve"> “</w:t>
      </w:r>
      <w:r w:rsidRPr="086F0DA2">
        <w:t>Necesse est ut lux non sit necessaria</w:t>
      </w:r>
      <w:r w:rsidRPr="08BB361D">
        <w:t xml:space="preserve"> nisi in essendo colores moventes diaphanum nisi secundum quod dat diaphano formam qu</w:t>
      </w:r>
      <w:r>
        <w:t>æ</w:t>
      </w:r>
      <w:r w:rsidRPr="08BB361D">
        <w:t xml:space="preserve"> recipit motum a colore, scilicet illuminationem.</w:t>
      </w:r>
      <w:r>
        <w:t>” (</w:t>
      </w:r>
      <w:r w:rsidRPr="08637489">
        <w:rPr>
          <w:i/>
        </w:rPr>
        <w:t>Reportatio</w:t>
      </w:r>
      <w:r>
        <w:t xml:space="preserve"> III, q. 2; OTh 6, 69.10‒13</w:t>
      </w:r>
      <w:r>
        <w:fldChar w:fldCharType="begin"/>
      </w:r>
      <w:r>
        <w:instrText xml:space="preserve"> XE "Ockham:</w:instrText>
      </w:r>
      <w:r w:rsidRPr="00123A29">
        <w:rPr>
          <w:i/>
        </w:rPr>
        <w:instrText>Reportatio</w:instrText>
      </w:r>
      <w:r w:rsidRPr="00123A29">
        <w:instrText xml:space="preserve"> </w:instrText>
      </w:r>
      <w:r>
        <w:instrText>3.</w:instrText>
      </w:r>
      <w:r w:rsidRPr="00123A29">
        <w:instrText>69.10‒13</w:instrText>
      </w:r>
      <w:r>
        <w:instrText xml:space="preserve">" </w:instrText>
      </w:r>
      <w:r>
        <w:fldChar w:fldCharType="end"/>
      </w:r>
      <w:r>
        <w:t>)</w:t>
      </w:r>
    </w:p>
  </w:footnote>
  <w:footnote w:id="496">
    <w:p w14:paraId="2DAC0789" w14:textId="0D3CC412" w:rsidR="0086788B" w:rsidRPr="00714457" w:rsidRDefault="0086788B" w:rsidP="009B2F60">
      <w:pPr>
        <w:pStyle w:val="Textpoznpodarou"/>
      </w:pPr>
      <w:r>
        <w:rPr>
          <w:rStyle w:val="Znakapoznpodarou"/>
        </w:rPr>
        <w:footnoteRef/>
      </w:r>
      <w:r>
        <w:t xml:space="preserve"> </w:t>
      </w:r>
      <w:r>
        <w:rPr>
          <w:noProof/>
        </w:rPr>
        <w:t>“</w:t>
      </w:r>
      <w:r w:rsidRPr="00273106">
        <w:rPr>
          <w:noProof/>
        </w:rPr>
        <w:t>Item, color exsistit in obiecto visibili pure materialiter, in oculo autem exsistit immaterialiter; sed in medio exsistit aliquo modo immaterialiter et spiritualiter. Cum igitur natura procedit per media determinata, et purum materiale non agit in immateriale, igitur obiectum sensibile non immediate agit in sensum sed species in medio, quia potentia visiva cognoscit immaterialiter, et per consequens nihil materiale</w:t>
      </w:r>
      <w:r>
        <w:rPr>
          <w:noProof/>
        </w:rPr>
        <w:t xml:space="preserve"> potest eam immediate immutare.”</w:t>
      </w:r>
      <w:r w:rsidRPr="00273106">
        <w:rPr>
          <w:noProof/>
        </w:rPr>
        <w:t xml:space="preserve"> (</w:t>
      </w:r>
      <w:r w:rsidRPr="00273106">
        <w:rPr>
          <w:i/>
          <w:noProof/>
        </w:rPr>
        <w:t>Reportatio</w:t>
      </w:r>
      <w:r w:rsidRPr="00273106">
        <w:rPr>
          <w:noProof/>
        </w:rPr>
        <w:t xml:space="preserve"> </w:t>
      </w:r>
      <w:r>
        <w:rPr>
          <w:noProof/>
        </w:rPr>
        <w:t xml:space="preserve">III, q. 2; OTh 6, </w:t>
      </w:r>
      <w:r w:rsidRPr="00273106">
        <w:rPr>
          <w:noProof/>
        </w:rPr>
        <w:t>45.3‒10</w:t>
      </w:r>
      <w:r>
        <w:rPr>
          <w:noProof/>
        </w:rPr>
        <w:fldChar w:fldCharType="begin"/>
      </w:r>
      <w:r>
        <w:instrText xml:space="preserve"> XE "Ockham:</w:instrText>
      </w:r>
      <w:r w:rsidRPr="00141A55">
        <w:rPr>
          <w:i/>
          <w:noProof/>
        </w:rPr>
        <w:instrText>Reportatio</w:instrText>
      </w:r>
      <w:r w:rsidRPr="00141A55">
        <w:rPr>
          <w:noProof/>
        </w:rPr>
        <w:instrText xml:space="preserve"> </w:instrText>
      </w:r>
      <w:r>
        <w:rPr>
          <w:noProof/>
        </w:rPr>
        <w:instrText>3.</w:instrText>
      </w:r>
      <w:r w:rsidRPr="00141A55">
        <w:rPr>
          <w:noProof/>
        </w:rPr>
        <w:instrText>45.3‒10</w:instrText>
      </w:r>
      <w:r>
        <w:instrText xml:space="preserve">" </w:instrText>
      </w:r>
      <w:r>
        <w:rPr>
          <w:noProof/>
        </w:rPr>
        <w:fldChar w:fldCharType="end"/>
      </w:r>
      <w:r w:rsidRPr="00273106">
        <w:rPr>
          <w:noProof/>
        </w:rPr>
        <w:t>)</w:t>
      </w:r>
    </w:p>
  </w:footnote>
  <w:footnote w:id="497">
    <w:p w14:paraId="508900AC" w14:textId="735CBF98" w:rsidR="0086788B" w:rsidRPr="08AC0253" w:rsidRDefault="0086788B" w:rsidP="009B2F60">
      <w:pPr>
        <w:pStyle w:val="Textpoznpodarou"/>
      </w:pPr>
      <w:r>
        <w:rPr>
          <w:rStyle w:val="Znakapoznpodarou"/>
        </w:rPr>
        <w:footnoteRef/>
      </w:r>
      <w:r>
        <w:t xml:space="preserve"> “Item, commento 10 [CMDA III.10; 423.14‒424.17</w:t>
      </w:r>
      <w:r>
        <w:fldChar w:fldCharType="begin"/>
      </w:r>
      <w:r>
        <w:instrText xml:space="preserve"> XE "Averroes:</w:instrText>
      </w:r>
      <w:r w:rsidRPr="00D450EB">
        <w:instrText>CMDA 423.14‒424.17</w:instrText>
      </w:r>
      <w:r>
        <w:instrText xml:space="preserve">" </w:instrText>
      </w:r>
      <w:r>
        <w:fldChar w:fldCharType="end"/>
      </w:r>
      <w:r>
        <w:t xml:space="preserve">], dicit quod </w:t>
      </w:r>
      <w:r w:rsidRPr="08AC0253">
        <w:t>necesse est ut proportio quae est intentioni</w:t>
      </w:r>
      <w:r>
        <w:t>s ad intentionem, scilicet indi</w:t>
      </w:r>
      <w:r w:rsidRPr="08AC0253">
        <w:t>vidualis ad universalem, sit sicut proportio virtutis comprehendentis alteram illarum ad virtutem comprehendentem alteram</w:t>
      </w:r>
      <w:r>
        <w:t>.” (</w:t>
      </w:r>
      <w:r w:rsidRPr="08C174C5">
        <w:rPr>
          <w:i/>
        </w:rPr>
        <w:t>Ordinatio</w:t>
      </w:r>
      <w:r>
        <w:t xml:space="preserve"> I, dist. 3, q. 6; OTh 2, 487.4‒7</w:t>
      </w:r>
      <w:r>
        <w:fldChar w:fldCharType="begin"/>
      </w:r>
      <w:r>
        <w:instrText xml:space="preserve"> XE "Ockham:</w:instrText>
      </w:r>
      <w:r w:rsidRPr="00BD06B7">
        <w:rPr>
          <w:i/>
        </w:rPr>
        <w:instrText>Ordinatio</w:instrText>
      </w:r>
      <w:r w:rsidRPr="00BD06B7">
        <w:instrText xml:space="preserve"> </w:instrText>
      </w:r>
      <w:r>
        <w:instrText>1.</w:instrText>
      </w:r>
      <w:r w:rsidRPr="00BD06B7">
        <w:instrText>487.4‒7</w:instrText>
      </w:r>
      <w:r>
        <w:instrText xml:space="preserve">" </w:instrText>
      </w:r>
      <w:r>
        <w:fldChar w:fldCharType="end"/>
      </w:r>
      <w:r>
        <w:t>)</w:t>
      </w:r>
    </w:p>
  </w:footnote>
  <w:footnote w:id="498">
    <w:p w14:paraId="6207EB60" w14:textId="6A9E9919" w:rsidR="0086788B" w:rsidRPr="00137EA0" w:rsidRDefault="0086788B" w:rsidP="005A5741">
      <w:pPr>
        <w:pStyle w:val="Textpoznpodarou"/>
        <w:rPr>
          <w:noProof/>
        </w:rPr>
      </w:pPr>
      <w:r>
        <w:rPr>
          <w:rStyle w:val="Znakapoznpodarou"/>
        </w:rPr>
        <w:footnoteRef/>
      </w:r>
      <w:r>
        <w:t xml:space="preserve"> </w:t>
      </w:r>
      <w:r>
        <w:rPr>
          <w:noProof/>
        </w:rPr>
        <w:t>“</w:t>
      </w:r>
      <w:r w:rsidRPr="00273106">
        <w:rPr>
          <w:noProof/>
        </w:rPr>
        <w:t>Color non exsistit in potentia [visiva] immaterialiter, quia si ibi reciperetur ita reciperetur in materia et extenderetur sicut in obiecto. Et eodem modo est de colore in medio, quia ibi exsistit pure materialiter sicut in obiecto et non intentionaliter nec spiritualiter. Tamen potest dici quod in potentia [visiva] exsistit immaterialiter, vel quia forma recepta in potentia est alterius rationis</w:t>
      </w:r>
      <w:r>
        <w:rPr>
          <w:noProof/>
        </w:rPr>
        <w:t xml:space="preserve"> a forma exsistente in obiecto.”</w:t>
      </w:r>
      <w:r w:rsidRPr="00273106">
        <w:rPr>
          <w:noProof/>
        </w:rPr>
        <w:t xml:space="preserve"> (</w:t>
      </w:r>
      <w:r w:rsidRPr="00273106">
        <w:rPr>
          <w:i/>
          <w:noProof/>
        </w:rPr>
        <w:t>Reportatio</w:t>
      </w:r>
      <w:r w:rsidRPr="00273106">
        <w:rPr>
          <w:noProof/>
        </w:rPr>
        <w:t xml:space="preserve"> III, q. 2; OTh 6, 66.14‒67.2</w:t>
      </w:r>
      <w:r>
        <w:rPr>
          <w:noProof/>
        </w:rPr>
        <w:fldChar w:fldCharType="begin"/>
      </w:r>
      <w:r>
        <w:instrText xml:space="preserve"> XE "Ockham:</w:instrText>
      </w:r>
      <w:r w:rsidRPr="00202CB4">
        <w:rPr>
          <w:i/>
          <w:noProof/>
        </w:rPr>
        <w:instrText>Reportatio</w:instrText>
      </w:r>
      <w:r w:rsidRPr="00202CB4">
        <w:rPr>
          <w:noProof/>
        </w:rPr>
        <w:instrText xml:space="preserve"> </w:instrText>
      </w:r>
      <w:r>
        <w:rPr>
          <w:noProof/>
        </w:rPr>
        <w:instrText>3.</w:instrText>
      </w:r>
      <w:r w:rsidRPr="00202CB4">
        <w:rPr>
          <w:noProof/>
        </w:rPr>
        <w:instrText>66.14‒67.2</w:instrText>
      </w:r>
      <w:r>
        <w:instrText xml:space="preserve">" </w:instrText>
      </w:r>
      <w:r>
        <w:rPr>
          <w:noProof/>
        </w:rPr>
        <w:fldChar w:fldCharType="end"/>
      </w:r>
      <w:r w:rsidRPr="00273106">
        <w:rPr>
          <w:noProof/>
        </w:rPr>
        <w:t>)</w:t>
      </w:r>
    </w:p>
  </w:footnote>
  <w:footnote w:id="499">
    <w:p w14:paraId="459146D7" w14:textId="7CF66D46" w:rsidR="0086788B" w:rsidRPr="005C422F" w:rsidRDefault="0086788B" w:rsidP="00940F42">
      <w:pPr>
        <w:pStyle w:val="Textpoznpodarou"/>
        <w:rPr>
          <w:noProof/>
        </w:rPr>
      </w:pPr>
      <w:r>
        <w:rPr>
          <w:rStyle w:val="Znakapoznpodarou"/>
        </w:rPr>
        <w:footnoteRef/>
      </w:r>
      <w:r>
        <w:t xml:space="preserve"> </w:t>
      </w:r>
      <w:r>
        <w:rPr>
          <w:noProof/>
        </w:rPr>
        <w:t>“</w:t>
      </w:r>
      <w:r w:rsidRPr="00273106">
        <w:rPr>
          <w:noProof/>
        </w:rPr>
        <w:t>Et si Deus suspenderet actionem solis respectu illius luminis, tunc non posset sol causare calorem, quia non potest illu</w:t>
      </w:r>
      <w:r>
        <w:rPr>
          <w:noProof/>
        </w:rPr>
        <w:t>d causare nisi mediante lumine.”</w:t>
      </w:r>
      <w:r w:rsidRPr="00273106">
        <w:rPr>
          <w:noProof/>
        </w:rPr>
        <w:t xml:space="preserve"> (</w:t>
      </w:r>
      <w:r w:rsidRPr="00273106">
        <w:rPr>
          <w:i/>
          <w:noProof/>
        </w:rPr>
        <w:t>Reportatio</w:t>
      </w:r>
      <w:r w:rsidRPr="00273106">
        <w:rPr>
          <w:noProof/>
        </w:rPr>
        <w:t xml:space="preserve"> III, q. 2; OTh 6, 55.12‒15</w:t>
      </w:r>
      <w:r>
        <w:rPr>
          <w:noProof/>
        </w:rPr>
        <w:fldChar w:fldCharType="begin"/>
      </w:r>
      <w:r>
        <w:instrText xml:space="preserve"> XE "Ockham:</w:instrText>
      </w:r>
      <w:r w:rsidRPr="00346170">
        <w:rPr>
          <w:i/>
          <w:noProof/>
        </w:rPr>
        <w:instrText>Reportatio</w:instrText>
      </w:r>
      <w:r w:rsidRPr="00346170">
        <w:rPr>
          <w:noProof/>
        </w:rPr>
        <w:instrText xml:space="preserve"> </w:instrText>
      </w:r>
      <w:r>
        <w:rPr>
          <w:noProof/>
        </w:rPr>
        <w:instrText>3.</w:instrText>
      </w:r>
      <w:r w:rsidRPr="00346170">
        <w:rPr>
          <w:noProof/>
        </w:rPr>
        <w:instrText>55.12‒15</w:instrText>
      </w:r>
      <w:r>
        <w:instrText xml:space="preserve">" </w:instrText>
      </w:r>
      <w:r>
        <w:rPr>
          <w:noProof/>
        </w:rPr>
        <w:fldChar w:fldCharType="end"/>
      </w:r>
      <w:r w:rsidRPr="00273106">
        <w:rPr>
          <w:noProof/>
        </w:rPr>
        <w:t>)</w:t>
      </w:r>
    </w:p>
  </w:footnote>
  <w:footnote w:id="500">
    <w:p w14:paraId="2AC4C97B" w14:textId="24493E6D" w:rsidR="0086788B" w:rsidRPr="08090F6F" w:rsidRDefault="0086788B" w:rsidP="00E87EB3">
      <w:pPr>
        <w:pStyle w:val="Textpoznpodarou"/>
      </w:pPr>
      <w:r>
        <w:rPr>
          <w:rStyle w:val="Znakapoznpodarou"/>
        </w:rPr>
        <w:footnoteRef/>
      </w:r>
      <w:r>
        <w:t xml:space="preserve"> “</w:t>
      </w:r>
      <w:r w:rsidRPr="08090F6F">
        <w:t>Unde absolute loquendo non requiritur necessario ad cognitionem intuitivam alia praesentia nisi quod possit actum intuitivum terminare. Et cum hoc stat quod obiectum sit nihil, vel quod sit</w:t>
      </w:r>
      <w:r>
        <w:t xml:space="preserve"> distans per maximam distantiam.” (</w:t>
      </w:r>
      <w:r w:rsidRPr="08726297">
        <w:rPr>
          <w:i/>
        </w:rPr>
        <w:t>Reportatio</w:t>
      </w:r>
      <w:r>
        <w:t> II, qq. 12‒13; OTh 5, 259.10‒13</w:t>
      </w:r>
      <w:r>
        <w:fldChar w:fldCharType="begin"/>
      </w:r>
      <w:r>
        <w:instrText xml:space="preserve"> XE "Ockham:</w:instrText>
      </w:r>
      <w:r w:rsidRPr="00452242">
        <w:rPr>
          <w:i/>
        </w:rPr>
        <w:instrText>Reportatio</w:instrText>
      </w:r>
      <w:r w:rsidRPr="00452242">
        <w:instrText xml:space="preserve"> </w:instrText>
      </w:r>
      <w:r>
        <w:instrText xml:space="preserve">2.259.10‒13" </w:instrText>
      </w:r>
      <w:r>
        <w:fldChar w:fldCharType="end"/>
      </w:r>
      <w:r>
        <w:t>)</w:t>
      </w:r>
    </w:p>
  </w:footnote>
  <w:footnote w:id="501">
    <w:p w14:paraId="0A8A73EB" w14:textId="7BF2D429" w:rsidR="0086788B" w:rsidRPr="009A3975" w:rsidRDefault="0086788B" w:rsidP="00940F42">
      <w:pPr>
        <w:pStyle w:val="Textpoznpodarou"/>
        <w:rPr>
          <w:noProof/>
        </w:rPr>
      </w:pPr>
      <w:r>
        <w:rPr>
          <w:rStyle w:val="Znakapoznpodarou"/>
        </w:rPr>
        <w:footnoteRef/>
      </w:r>
      <w:r>
        <w:t xml:space="preserve"> </w:t>
      </w:r>
      <w:r>
        <w:rPr>
          <w:noProof/>
        </w:rPr>
        <w:t>“</w:t>
      </w:r>
      <w:r w:rsidRPr="00273106">
        <w:rPr>
          <w:noProof/>
        </w:rPr>
        <w:t>Eodem modo per cognitionem intuitivam possum iudicare rem non esse quando non est. Sed ista cognitio non potest esse naturalis, quia talis cognitio nunquam est, nec conservatur naturaliter, nisi obiecto praesente et exsistente. Ideo ista cognitio intuitiva naturalis corrumpitu</w:t>
      </w:r>
      <w:r>
        <w:rPr>
          <w:noProof/>
        </w:rPr>
        <w:t>r per absentiam obiecti.”</w:t>
      </w:r>
      <w:r w:rsidRPr="00273106">
        <w:rPr>
          <w:noProof/>
        </w:rPr>
        <w:t xml:space="preserve"> (</w:t>
      </w:r>
      <w:r w:rsidRPr="00273106">
        <w:rPr>
          <w:i/>
          <w:noProof/>
        </w:rPr>
        <w:t>Reportatio</w:t>
      </w:r>
      <w:r w:rsidRPr="00273106">
        <w:rPr>
          <w:noProof/>
        </w:rPr>
        <w:t xml:space="preserve"> </w:t>
      </w:r>
      <w:r>
        <w:rPr>
          <w:noProof/>
        </w:rPr>
        <w:t>II, qq. 12‒13; OTh 5, 259.19‒23</w:t>
      </w:r>
      <w:r>
        <w:rPr>
          <w:noProof/>
        </w:rPr>
        <w:fldChar w:fldCharType="begin"/>
      </w:r>
      <w:r>
        <w:instrText xml:space="preserve"> XE "Ockham:</w:instrText>
      </w:r>
      <w:r w:rsidRPr="000B54B4">
        <w:rPr>
          <w:i/>
          <w:noProof/>
        </w:rPr>
        <w:instrText>Reportatio</w:instrText>
      </w:r>
      <w:r w:rsidRPr="000B54B4">
        <w:rPr>
          <w:noProof/>
        </w:rPr>
        <w:instrText xml:space="preserve"> </w:instrText>
      </w:r>
      <w:r>
        <w:rPr>
          <w:noProof/>
        </w:rPr>
        <w:instrText>2.259.19‒23</w:instrText>
      </w:r>
      <w:r>
        <w:instrText xml:space="preserve">" </w:instrText>
      </w:r>
      <w:r>
        <w:rPr>
          <w:noProof/>
        </w:rPr>
        <w:fldChar w:fldCharType="end"/>
      </w:r>
      <w:r w:rsidRPr="00273106">
        <w:rPr>
          <w:noProof/>
        </w:rPr>
        <w:t>)</w:t>
      </w:r>
    </w:p>
  </w:footnote>
  <w:footnote w:id="502">
    <w:p w14:paraId="7FB8A9A8" w14:textId="196718FA" w:rsidR="0086788B" w:rsidRPr="009F58DF" w:rsidRDefault="0086788B" w:rsidP="00845F37">
      <w:pPr>
        <w:pStyle w:val="Textpoznpodarou"/>
        <w:rPr>
          <w:noProof/>
        </w:rPr>
      </w:pPr>
      <w:r>
        <w:rPr>
          <w:rStyle w:val="Znakapoznpodarou"/>
        </w:rPr>
        <w:footnoteRef/>
      </w:r>
      <w:r>
        <w:t xml:space="preserve"> </w:t>
      </w:r>
      <w:r>
        <w:rPr>
          <w:noProof/>
        </w:rPr>
        <w:t>“</w:t>
      </w:r>
      <w:r w:rsidRPr="00273106">
        <w:rPr>
          <w:noProof/>
        </w:rPr>
        <w:t>Haec propositio fuit vera ab aeterno 'Deus praedestinavit Petrum', igitur non potest esse falsa; igitur est necessaria. Nego consequentiam, quia multae propositiones fuerunt verae ab aeterno qu</w:t>
      </w:r>
      <w:r>
        <w:rPr>
          <w:noProof/>
        </w:rPr>
        <w:t>æ</w:t>
      </w:r>
      <w:r w:rsidRPr="00273106">
        <w:rPr>
          <w:noProof/>
        </w:rPr>
        <w:t xml:space="preserve"> modo sunt falsae, sicut ista fuit vera ab aeterno 'mundus non est', et tamen modo est falsa. Ita dico: licet ista fuerit vera ab aeterno 'Deus praedestinavit Petrum', tamen potest esse falsa et potest num</w:t>
      </w:r>
      <w:r>
        <w:rPr>
          <w:noProof/>
        </w:rPr>
        <w:t>quam fuisse vera.”</w:t>
      </w:r>
      <w:r w:rsidRPr="00273106">
        <w:rPr>
          <w:noProof/>
        </w:rPr>
        <w:t xml:space="preserve"> (</w:t>
      </w:r>
      <w:r w:rsidRPr="00273106">
        <w:rPr>
          <w:i/>
          <w:noProof/>
        </w:rPr>
        <w:t>Tractatus de praedestinatione et de praescientia divina</w:t>
      </w:r>
      <w:r>
        <w:rPr>
          <w:noProof/>
        </w:rPr>
        <w:t>, q. 1, ad 4; OPh 2</w:t>
      </w:r>
      <w:r w:rsidRPr="00273106">
        <w:rPr>
          <w:noProof/>
        </w:rPr>
        <w:t>,</w:t>
      </w:r>
      <w:r>
        <w:rPr>
          <w:noProof/>
        </w:rPr>
        <w:t xml:space="preserve"> </w:t>
      </w:r>
      <w:r w:rsidRPr="00273106">
        <w:rPr>
          <w:noProof/>
        </w:rPr>
        <w:t>510.96‒102</w:t>
      </w:r>
      <w:r>
        <w:rPr>
          <w:noProof/>
        </w:rPr>
        <w:fldChar w:fldCharType="begin"/>
      </w:r>
      <w:r>
        <w:instrText xml:space="preserve"> XE "Ockham:</w:instrText>
      </w:r>
      <w:r w:rsidRPr="00C74038">
        <w:rPr>
          <w:i/>
          <w:noProof/>
        </w:rPr>
        <w:instrText>Tractatus de praedestinatione et de praescientia divina</w:instrText>
      </w:r>
      <w:r w:rsidRPr="00C74038">
        <w:rPr>
          <w:noProof/>
        </w:rPr>
        <w:instrText xml:space="preserve"> 510.96‒102</w:instrText>
      </w:r>
      <w:r>
        <w:instrText xml:space="preserve">" </w:instrText>
      </w:r>
      <w:r>
        <w:rPr>
          <w:noProof/>
        </w:rPr>
        <w:fldChar w:fldCharType="end"/>
      </w:r>
      <w:r w:rsidRPr="00273106">
        <w:rPr>
          <w:noProof/>
        </w:rPr>
        <w:t>)</w:t>
      </w:r>
    </w:p>
  </w:footnote>
  <w:footnote w:id="503">
    <w:p w14:paraId="5F68922D" w14:textId="670FFCDB" w:rsidR="0086788B" w:rsidRPr="003F04F6" w:rsidRDefault="0086788B" w:rsidP="00F20EBE">
      <w:pPr>
        <w:pStyle w:val="Textpoznpodarou"/>
      </w:pPr>
      <w:r w:rsidRPr="00095AC4">
        <w:rPr>
          <w:rStyle w:val="Znakapoznpodarou"/>
        </w:rPr>
        <w:footnoteRef/>
      </w:r>
      <w:r>
        <w:t xml:space="preserve"> “</w:t>
      </w:r>
      <w:r w:rsidRPr="00095AC4">
        <w:t>Et haec quidem qu</w:t>
      </w:r>
      <w:r>
        <w:t>æ</w:t>
      </w:r>
      <w:r w:rsidRPr="00095AC4">
        <w:t xml:space="preserve"> iam diximus, locum aliquem haberent etiamsi daremus, quod sine summo scelere dari nequit, non esse Deum, aut n</w:t>
      </w:r>
      <w:r>
        <w:t>on curari ab eo negotia humana.”</w:t>
      </w:r>
      <w:r w:rsidRPr="00095AC4">
        <w:t xml:space="preserve"> </w:t>
      </w:r>
      <w:r>
        <w:t>(</w:t>
      </w:r>
      <w:r w:rsidRPr="00095AC4">
        <w:rPr>
          <w:i/>
        </w:rPr>
        <w:t>De jure belli ac pacis</w:t>
      </w:r>
      <w:r>
        <w:t xml:space="preserve">, </w:t>
      </w:r>
      <w:r w:rsidRPr="00AB4FD8">
        <w:rPr>
          <w:i/>
        </w:rPr>
        <w:t>Prolegomena</w:t>
      </w:r>
      <w:r>
        <w:rPr>
          <w:i/>
        </w:rPr>
        <w:t> </w:t>
      </w:r>
      <w:r>
        <w:t>11; ed. Molhyusen, p. 7</w:t>
      </w:r>
      <w:r>
        <w:fldChar w:fldCharType="begin"/>
      </w:r>
      <w:r>
        <w:instrText xml:space="preserve"> XE "Grotius:</w:instrText>
      </w:r>
      <w:r w:rsidRPr="0098050E">
        <w:rPr>
          <w:i/>
        </w:rPr>
        <w:instrText>De jure belli ac pacis</w:instrText>
      </w:r>
      <w:r w:rsidRPr="0098050E">
        <w:instrText xml:space="preserve">, </w:instrText>
      </w:r>
      <w:r w:rsidRPr="0098050E">
        <w:rPr>
          <w:i/>
        </w:rPr>
        <w:instrText xml:space="preserve">Prolegomena </w:instrText>
      </w:r>
      <w:r w:rsidRPr="0098050E">
        <w:instrText>7</w:instrText>
      </w:r>
      <w:r>
        <w:instrText xml:space="preserve">" </w:instrText>
      </w:r>
      <w:r>
        <w:fldChar w:fldCharType="end"/>
      </w:r>
      <w:r>
        <w:t>)</w:t>
      </w:r>
    </w:p>
  </w:footnote>
  <w:footnote w:id="504">
    <w:p w14:paraId="49BCC2DB" w14:textId="77777777" w:rsidR="0086788B" w:rsidRPr="0000383E" w:rsidRDefault="0086788B" w:rsidP="00F20EBE">
      <w:pPr>
        <w:pStyle w:val="Textpoznpodarou"/>
      </w:pPr>
      <w:r>
        <w:rPr>
          <w:rStyle w:val="Znakapoznpodarou"/>
        </w:rPr>
        <w:footnoteRef/>
      </w:r>
      <w:r>
        <w:t xml:space="preserve"> “</w:t>
      </w:r>
      <w:r w:rsidRPr="0000383E">
        <w:t xml:space="preserve">Und wir können nicht redlich sein, ohne zu erkennen, daß </w:t>
      </w:r>
      <w:r>
        <w:t>wir in der Welt leben müssen - 'etsi deus non daretur'</w:t>
      </w:r>
      <w:r w:rsidRPr="0000383E">
        <w:t>. Und eben dies erkennen wir - vor Gott! Gott selbst zwingt uns zu dieser Erkenntnis. So führt uns unser Mündigwerden zu einer wahrhaftigeren Erkenntnis unserer Lage vor Gott. Gott gibt uns zu wissen, daß wir leben müssen als solche, die mit dem Leben ohne Gott fertig werden. Der Gott, der mit uns ist, ist der Gott, der u</w:t>
      </w:r>
      <w:r>
        <w:t>ns verläßt (Markus 15:34</w:t>
      </w:r>
      <w:r w:rsidRPr="0000383E">
        <w:t>)! Der Gott, der uns in der Welt leben läßt ohne die Arbeitshypothese Gott, ist der Gott, vor dem wir dauernd stehen. Vor und mit Gott leben wir ohne Gott.</w:t>
      </w:r>
      <w:r>
        <w:t>”</w:t>
      </w:r>
      <w:r w:rsidRPr="0000383E">
        <w:t xml:space="preserve"> </w:t>
      </w:r>
      <w:r>
        <w:t>(</w:t>
      </w:r>
      <w:r w:rsidRPr="0043489F">
        <w:t>Dietrich Bonhoeffer, Brief vom 16.07.</w:t>
      </w:r>
      <w:r>
        <w:t>19</w:t>
      </w:r>
      <w:r w:rsidRPr="0043489F">
        <w:t>44</w:t>
      </w:r>
      <w:r>
        <w:t xml:space="preserve">; </w:t>
      </w:r>
      <w:r w:rsidRPr="0043489F">
        <w:rPr>
          <w:i/>
          <w:color w:val="000000"/>
          <w:lang w:val="de-DE"/>
        </w:rPr>
        <w:t>Widerstand und Ergebung</w:t>
      </w:r>
      <w:r>
        <w:t xml:space="preserve">, ed. </w:t>
      </w:r>
      <w:r w:rsidRPr="08380853">
        <w:rPr>
          <w:color w:val="000000"/>
        </w:rPr>
        <w:t>Bethge</w:t>
      </w:r>
      <w:r>
        <w:t>, p. 393.21‒27)</w:t>
      </w:r>
    </w:p>
  </w:footnote>
  <w:footnote w:id="505">
    <w:p w14:paraId="1123C3FC" w14:textId="5D2B0DFB" w:rsidR="0086788B" w:rsidRPr="00DB69A6" w:rsidRDefault="0086788B" w:rsidP="00DB69A6">
      <w:pPr>
        <w:pStyle w:val="Textpoznpodarou"/>
        <w:rPr>
          <w:lang w:val="cs-CZ"/>
        </w:rPr>
      </w:pPr>
      <w:r>
        <w:rPr>
          <w:rStyle w:val="Znakapoznpodarou"/>
        </w:rPr>
        <w:footnoteRef/>
      </w:r>
      <w:r>
        <w:t xml:space="preserve"> </w:t>
      </w:r>
      <w:r>
        <w:rPr>
          <w:lang w:val="cs-CZ"/>
        </w:rPr>
        <w:t>“Das Wesen der Aufklärung ist die Alternative, deren Unausweichlichkeit die der Herrschaft ist. Die Menschen hatten immer zu wählen zwischen ihrer Unterwerfung unter Natur oder der Natur unter das Selbst. Mit der Ausbreitung der bürgerlichen Warenwirtschaft wird der dunkle Horizont des Mythos von der Sonne der kalkulierenden Vernunft aufgehellt, unter deren eisigen Strahlen die Saat der neuen Barbarei heranreift.” (</w:t>
      </w:r>
      <w:r>
        <w:t>Horkheimer&amp;Adorno 2000</w:t>
      </w:r>
      <w:r>
        <w:rPr>
          <w:lang w:val="cs-CZ"/>
        </w:rPr>
        <w:t>, 45–46)</w:t>
      </w:r>
    </w:p>
  </w:footnote>
  <w:footnote w:id="506">
    <w:p w14:paraId="0D4D879B" w14:textId="77777777" w:rsidR="0086788B" w:rsidRPr="003717EC" w:rsidRDefault="0086788B" w:rsidP="008C50AD">
      <w:pPr>
        <w:pStyle w:val="Textpoznpodarou"/>
      </w:pPr>
      <w:r>
        <w:rPr>
          <w:rStyle w:val="Znakapoznpodarou"/>
        </w:rPr>
        <w:footnoteRef/>
      </w:r>
      <w:r>
        <w:t xml:space="preserve"> “</w:t>
      </w:r>
      <w:r w:rsidRPr="003717EC">
        <w:t>It is this</w:t>
      </w:r>
      <w:r w:rsidRPr="003717EC">
        <w:rPr>
          <w:i/>
        </w:rPr>
        <w:t xml:space="preserve"> </w:t>
      </w:r>
      <w:r w:rsidRPr="003717EC">
        <w:rPr>
          <w:rFonts w:eastAsia="Fd705617-Identity-H"/>
          <w:i/>
        </w:rPr>
        <w:t>historico-physiological character of the evidence</w:t>
      </w:r>
      <w:r w:rsidRPr="003717EC">
        <w:rPr>
          <w:rFonts w:eastAsia="Fd705617-Identity-H"/>
        </w:rPr>
        <w:t xml:space="preserve">, </w:t>
      </w:r>
      <w:r w:rsidRPr="003717EC">
        <w:t>the fact that it</w:t>
      </w:r>
      <w:r>
        <w:t xml:space="preserve"> </w:t>
      </w:r>
      <w:r w:rsidRPr="003717EC">
        <w:t xml:space="preserve">does not merely describe some objective state of affairs </w:t>
      </w:r>
      <w:r w:rsidRPr="003717EC">
        <w:rPr>
          <w:rFonts w:eastAsia="Fd705617-Identity-H"/>
          <w:i/>
        </w:rPr>
        <w:t>but also</w:t>
      </w:r>
      <w:r w:rsidRPr="003717EC">
        <w:rPr>
          <w:i/>
        </w:rPr>
        <w:t xml:space="preserve"> expresses subject</w:t>
      </w:r>
      <w:r w:rsidRPr="003717EC">
        <w:rPr>
          <w:rFonts w:eastAsia="Fd705617-Identity-H"/>
          <w:i/>
        </w:rPr>
        <w:t xml:space="preserve">ive, mythical, and long-forgotten views </w:t>
      </w:r>
      <w:r w:rsidRPr="003717EC">
        <w:rPr>
          <w:i/>
        </w:rPr>
        <w:t>concerning this state of affairs</w:t>
      </w:r>
      <w:r w:rsidRPr="003717EC">
        <w:t>, that forces us to take a fresh look at methodology. It</w:t>
      </w:r>
      <w:r>
        <w:t xml:space="preserve"> </w:t>
      </w:r>
      <w:r w:rsidRPr="003717EC">
        <w:t>shows that it would be extremely imprudent to let the evidence judge</w:t>
      </w:r>
      <w:r>
        <w:t xml:space="preserve"> </w:t>
      </w:r>
      <w:r w:rsidRPr="003717EC">
        <w:t>our theories directly and without any further ado.</w:t>
      </w:r>
      <w:r>
        <w:t>”</w:t>
      </w:r>
      <w:r w:rsidRPr="003717EC">
        <w:t xml:space="preserve"> </w:t>
      </w:r>
      <w:r>
        <w:t>(</w:t>
      </w:r>
      <w:r>
        <w:rPr>
          <w:rStyle w:val="st"/>
        </w:rPr>
        <w:t>Feyerabend</w:t>
      </w:r>
      <w:r>
        <w:t xml:space="preserve"> 1993, 52; </w:t>
      </w:r>
      <w:r w:rsidRPr="00050AC2">
        <w:t>the italicized parts are in the original</w:t>
      </w:r>
      <w:r>
        <w:t>)</w:t>
      </w:r>
    </w:p>
  </w:footnote>
  <w:footnote w:id="507">
    <w:p w14:paraId="228C4758" w14:textId="75371198" w:rsidR="0086788B" w:rsidRPr="00961A91" w:rsidRDefault="0086788B" w:rsidP="00B732BB">
      <w:pPr>
        <w:pStyle w:val="Textpoznpodarou"/>
      </w:pPr>
      <w:r>
        <w:rPr>
          <w:rStyle w:val="Znakapoznpodarou"/>
        </w:rPr>
        <w:footnoteRef/>
      </w:r>
      <w:r>
        <w:t xml:space="preserve"> “</w:t>
      </w:r>
      <w:r w:rsidRPr="00961A91">
        <w:t>It is only those educated people who did believe in diabolism, therefore, who imposed distinctively learned notions upon the substratum of popular belief. This latter group of intellectuals was significant because of the effect they had on judicial proceedings. Even if they were numerically unimportant in 1300 (and they probably were), they seem to have increased dramatically by 1500. In any event, it is their ideas that call for separate attention.</w:t>
      </w:r>
      <w:r>
        <w:t>” (Kieckhefer 1976, 75)</w:t>
      </w:r>
    </w:p>
  </w:footnote>
  <w:footnote w:id="508">
    <w:p w14:paraId="7B30BD06" w14:textId="00CD1CFD" w:rsidR="0086788B" w:rsidRPr="00924072" w:rsidRDefault="0086788B" w:rsidP="008C464B">
      <w:pPr>
        <w:pStyle w:val="Textpoznpodarou"/>
        <w:rPr>
          <w:lang w:val="de-DE"/>
        </w:rPr>
      </w:pPr>
      <w:r>
        <w:rPr>
          <w:rStyle w:val="Znakapoznpodarou"/>
        </w:rPr>
        <w:footnoteRef/>
      </w:r>
      <w:r>
        <w:t xml:space="preserve"> Above-</w:t>
      </w:r>
      <w:r w:rsidRPr="008C464B">
        <w:t xml:space="preserve">mentioned </w:t>
      </w:r>
      <w:r>
        <w:t>Sicilian k</w:t>
      </w:r>
      <w:r w:rsidRPr="008C464B">
        <w:t>in</w:t>
      </w:r>
      <w:r>
        <w:t xml:space="preserve">g </w:t>
      </w:r>
      <w:r>
        <w:rPr>
          <w:lang w:val="de-DE"/>
        </w:rPr>
        <w:t xml:space="preserve">Friedrich II. von Staufen </w:t>
      </w:r>
      <w:r>
        <w:t>(1194–</w:t>
      </w:r>
      <w:r w:rsidRPr="008C464B">
        <w:t>1250) supported at hi</w:t>
      </w:r>
      <w:r>
        <w:t>s court the Sicilian school of t</w:t>
      </w:r>
      <w:r w:rsidRPr="008C464B">
        <w:t>ranslators, which differed from the Toled</w:t>
      </w:r>
      <w:r>
        <w:t>o</w:t>
      </w:r>
      <w:r w:rsidRPr="008C464B">
        <w:t xml:space="preserve"> School. This enlightened ruler was the first in Europe to explicitly ban the </w:t>
      </w:r>
      <w:r>
        <w:t xml:space="preserve">trials by ordeal </w:t>
      </w:r>
      <w:r w:rsidRPr="008C464B">
        <w:t>because they were irrational. His person and deeds later became a well-known object of demonization.</w:t>
      </w:r>
    </w:p>
  </w:footnote>
  <w:footnote w:id="509">
    <w:p w14:paraId="3CDF6C69" w14:textId="30832851" w:rsidR="0086788B" w:rsidRPr="08434C0C" w:rsidRDefault="0086788B" w:rsidP="00B47697">
      <w:pPr>
        <w:pStyle w:val="Textpoznpodarou"/>
      </w:pPr>
      <w:r>
        <w:rPr>
          <w:rStyle w:val="Znakapoznpodarou"/>
        </w:rPr>
        <w:footnoteRef/>
      </w:r>
      <w:r>
        <w:t xml:space="preserve"> “De Wier à Cyrano de Bergerac, on dira par exemple, qu’on ne doit croire, dans les aveux des “sorciers”, que ce qui est “possible”. Mais comment déterminer, pour l’homme ou pour les choses, le possible ?” (Certeau 1973, 29)</w:t>
      </w:r>
    </w:p>
  </w:footnote>
  <w:footnote w:id="510">
    <w:p w14:paraId="5667A928" w14:textId="67E86D8C" w:rsidR="0086788B" w:rsidRPr="005F32FA" w:rsidRDefault="0086788B" w:rsidP="00D4572A">
      <w:pPr>
        <w:pStyle w:val="Textpoznpodarou"/>
        <w:rPr>
          <w:lang w:val="de-DE"/>
        </w:rPr>
      </w:pPr>
      <w:r>
        <w:rPr>
          <w:rStyle w:val="Znakapoznpodarou"/>
        </w:rPr>
        <w:footnoteRef/>
      </w:r>
      <w:r>
        <w:t xml:space="preserve"> </w:t>
      </w:r>
      <w:r w:rsidRPr="00D4572A">
        <w:t>The maid Cati</w:t>
      </w:r>
      <w:r>
        <w:t>llon Repond, the last European “</w:t>
      </w:r>
      <w:r w:rsidRPr="00D4572A">
        <w:t>witch</w:t>
      </w:r>
      <w:r>
        <w:t>,”</w:t>
      </w:r>
      <w:r w:rsidRPr="00D4572A">
        <w:t xml:space="preserve"> was burned in 1731 in Fribourg, Switzerland. In Switzerland, the Protestant Inquisition condemned a total of 10,000 people out of a total number of about 60,000 throughout Europe. Protestant Freiburg stood out in terms of the torture of</w:t>
      </w:r>
      <w:r>
        <w:t xml:space="preserve"> witches, and in the years 1429–</w:t>
      </w:r>
      <w:r w:rsidRPr="00D4572A">
        <w:t xml:space="preserve">1731, 500 victims were brought to justice in </w:t>
      </w:r>
      <w:r>
        <w:t>this city alone. Among them, 70–</w:t>
      </w:r>
      <w:r w:rsidRPr="00D4572A">
        <w:t>80</w:t>
      </w:r>
      <w:r>
        <w:t> </w:t>
      </w:r>
      <w:r w:rsidRPr="00D4572A">
        <w:t>% were women, and execution followed in 60</w:t>
      </w:r>
      <w:r>
        <w:t> </w:t>
      </w:r>
      <w:r w:rsidRPr="00D4572A">
        <w:t>% of cases (Kieckhefer</w:t>
      </w:r>
      <w:r>
        <w:t> </w:t>
      </w:r>
      <w:r w:rsidRPr="00D4572A">
        <w:t>1976, 106-47).</w:t>
      </w:r>
    </w:p>
  </w:footnote>
  <w:footnote w:id="511">
    <w:p w14:paraId="4A427D9A" w14:textId="760B565E" w:rsidR="0086788B" w:rsidRPr="0027028A" w:rsidRDefault="0086788B" w:rsidP="007427C5">
      <w:pPr>
        <w:pStyle w:val="Textpoznpodarou"/>
        <w:rPr>
          <w:lang w:val="de-DE"/>
        </w:rPr>
      </w:pPr>
      <w:r>
        <w:rPr>
          <w:rStyle w:val="Znakapoznpodarou"/>
        </w:rPr>
        <w:footnoteRef/>
      </w:r>
      <w:r>
        <w:t xml:space="preserve"> </w:t>
      </w:r>
      <w:r w:rsidRPr="00657E3B">
        <w:t xml:space="preserve">The United States, as the most developed democracy in the West, banned the slave trade </w:t>
      </w:r>
      <w:r>
        <w:t xml:space="preserve">due to </w:t>
      </w:r>
      <w:r w:rsidRPr="00657E3B">
        <w:t xml:space="preserve">the 13th </w:t>
      </w:r>
      <w:r>
        <w:t xml:space="preserve">Amendment to the Constitution in </w:t>
      </w:r>
      <w:r w:rsidRPr="00657E3B">
        <w:t xml:space="preserve">1865. Some </w:t>
      </w:r>
      <w:r>
        <w:t xml:space="preserve">high </w:t>
      </w:r>
      <w:r w:rsidRPr="00657E3B">
        <w:t>Eastern civilizations (India, China, Persia) officially banned slavery as early as the 3rd century BC</w:t>
      </w:r>
      <w:r>
        <w:t xml:space="preserve">. In </w:t>
      </w:r>
      <w:r w:rsidRPr="00657E3B">
        <w:t xml:space="preserve">Christian Europe it was </w:t>
      </w:r>
      <w:r>
        <w:t xml:space="preserve">first done in </w:t>
      </w:r>
      <w:r w:rsidRPr="00657E3B">
        <w:t xml:space="preserve">Venice </w:t>
      </w:r>
      <w:r>
        <w:t xml:space="preserve">during </w:t>
      </w:r>
      <w:r w:rsidRPr="00657E3B">
        <w:t>the 10th century.</w:t>
      </w:r>
    </w:p>
  </w:footnote>
  <w:footnote w:id="512">
    <w:p w14:paraId="4075FB39" w14:textId="08D025EB" w:rsidR="0086788B" w:rsidRPr="08386BAC" w:rsidRDefault="0086788B" w:rsidP="002B511A">
      <w:pPr>
        <w:pStyle w:val="Textpoznpodarou"/>
      </w:pPr>
      <w:r>
        <w:rPr>
          <w:rStyle w:val="Znakapoznpodarou"/>
        </w:rPr>
        <w:footnoteRef/>
      </w:r>
      <w:r>
        <w:t xml:space="preserve"> “</w:t>
      </w:r>
      <w:r w:rsidRPr="08386BAC">
        <w:t>Nam si eciam nunc in statu nature corrupte, uidelicet multiplicata iam hominum malicia, essent omnia communia, dissiparentur omnia et dissolueretur res publica. Si eciam homo homini non preeeset pre defectu iustitie, genus humanum sese mutua cede laceraret.</w:t>
      </w:r>
      <w:r>
        <w:t>”</w:t>
      </w:r>
      <w:r w:rsidRPr="08386BAC">
        <w:t xml:space="preserve">  (</w:t>
      </w:r>
      <w:r w:rsidRPr="08386BAC">
        <w:rPr>
          <w:i/>
        </w:rPr>
        <w:t>Vincentii Belvacensis De morali principiis institutione</w:t>
      </w:r>
      <w:r w:rsidRPr="08386BAC">
        <w:t xml:space="preserve">, </w:t>
      </w:r>
      <w:r>
        <w:t xml:space="preserve">ed. Schneider, </w:t>
      </w:r>
      <w:r w:rsidRPr="08386BAC">
        <w:t>p.</w:t>
      </w:r>
      <w:r>
        <w:t> </w:t>
      </w:r>
      <w:r w:rsidRPr="08386BAC">
        <w:t>18</w:t>
      </w:r>
      <w:r>
        <w:t>.</w:t>
      </w:r>
      <w:r w:rsidRPr="08386BAC">
        <w:t>30</w:t>
      </w:r>
      <w:r>
        <w:t>‒</w:t>
      </w:r>
      <w:r w:rsidRPr="08386BAC">
        <w:t>35</w:t>
      </w:r>
      <w:r>
        <w:fldChar w:fldCharType="begin"/>
      </w:r>
      <w:r>
        <w:instrText xml:space="preserve"> XE "</w:instrText>
      </w:r>
      <w:r w:rsidRPr="00273106">
        <w:instrText>Vincent de Beauvais</w:instrText>
      </w:r>
      <w:r>
        <w:rPr>
          <w:i/>
        </w:rPr>
        <w:instrText>:</w:instrText>
      </w:r>
      <w:r w:rsidRPr="00983813">
        <w:rPr>
          <w:i/>
        </w:rPr>
        <w:instrText>Vincentii Belvacensis De morali principiis institutione</w:instrText>
      </w:r>
      <w:r>
        <w:rPr>
          <w:i/>
        </w:rPr>
        <w:instrText xml:space="preserve"> </w:instrText>
      </w:r>
      <w:r w:rsidRPr="00983813">
        <w:instrText>18.30‒35</w:instrText>
      </w:r>
      <w:r>
        <w:instrText xml:space="preserve">" </w:instrText>
      </w:r>
      <w:r>
        <w:fldChar w:fldCharType="end"/>
      </w:r>
      <w:r w:rsidRPr="08386BAC">
        <w:t>)</w:t>
      </w:r>
    </w:p>
  </w:footnote>
  <w:footnote w:id="513">
    <w:p w14:paraId="3805FEDE" w14:textId="33435B73" w:rsidR="0086788B" w:rsidRPr="00FE0EA4" w:rsidRDefault="0086788B" w:rsidP="00F33A8E">
      <w:pPr>
        <w:pStyle w:val="Textpoznpodarou"/>
      </w:pPr>
      <w:r>
        <w:rPr>
          <w:rStyle w:val="Znakapoznpodarou"/>
        </w:rPr>
        <w:footnoteRef/>
      </w:r>
      <w:r>
        <w:t xml:space="preserve"> “</w:t>
      </w:r>
      <w:r w:rsidRPr="004C736B">
        <w:t xml:space="preserve">Huiusmodi ergo regni ministerium, ut a </w:t>
      </w:r>
      <w:r>
        <w:t>t</w:t>
      </w:r>
      <w:r w:rsidRPr="004C736B">
        <w:t xml:space="preserve">errenis spiritualia essent discreta, non terrenis regibus sed sacerdotibus est commissum, et precipue summo sacerdoti successori Petri, Christi uicario Romano Pontifici, cui omnes reges populi Christiani oportet esse </w:t>
      </w:r>
      <w:r>
        <w:t xml:space="preserve">subiectos sicut ipsi Domino </w:t>
      </w:r>
      <w:r w:rsidRPr="004C736B">
        <w:t>Ihesu Christo. Sic enim, ut dictum est, ei ad quem ultimi finis pertinet cura subdi debent illi ad quos pertinet cura antecedentium finium, et eius imperio dirigi.</w:t>
      </w:r>
      <w:r>
        <w:t>” (</w:t>
      </w:r>
      <w:r w:rsidRPr="00EE235F">
        <w:rPr>
          <w:i/>
        </w:rPr>
        <w:t>De regno</w:t>
      </w:r>
      <w:r>
        <w:t xml:space="preserve"> II.3; ed. Leonina 42, 466.110‒19</w:t>
      </w:r>
      <w:r>
        <w:fldChar w:fldCharType="begin"/>
      </w:r>
      <w:r>
        <w:instrText xml:space="preserve"> XE "Aquin:</w:instrText>
      </w:r>
      <w:r w:rsidRPr="004C71C2">
        <w:rPr>
          <w:i/>
        </w:rPr>
        <w:instrText>De regno</w:instrText>
      </w:r>
      <w:r>
        <w:instrText xml:space="preserve"> 466.110‒19" </w:instrText>
      </w:r>
      <w:r>
        <w:fldChar w:fldCharType="end"/>
      </w:r>
      <w:r>
        <w:t>)</w:t>
      </w:r>
    </w:p>
  </w:footnote>
  <w:footnote w:id="514">
    <w:p w14:paraId="3AB2C3C2" w14:textId="14519A8E" w:rsidR="0086788B" w:rsidRPr="089C12E3" w:rsidRDefault="0086788B" w:rsidP="00E35AE9">
      <w:pPr>
        <w:pStyle w:val="Textpoznpodarou"/>
      </w:pPr>
      <w:r>
        <w:rPr>
          <w:rStyle w:val="Znakapoznpodarou"/>
        </w:rPr>
        <w:footnoteRef/>
      </w:r>
      <w:r>
        <w:t xml:space="preserve"> “Boniface VIII spoke of the role of the emperor and characterized him in these words: ‘(Rex Romanorum) est sol sicut monarcha, qui habet omnes illuminare et spiritualem potestatem defendere, quia ipse est datus et missus ad laudem bonorum et ad vindictam malefactorum’.” (Ullmann 1949, 7) </w:t>
      </w:r>
    </w:p>
  </w:footnote>
  <w:footnote w:id="515">
    <w:p w14:paraId="72AB1FC9" w14:textId="6EF630DC" w:rsidR="0086788B" w:rsidRPr="08597CC8" w:rsidRDefault="0086788B" w:rsidP="00B034DD">
      <w:pPr>
        <w:pStyle w:val="Textpoznpodarou"/>
      </w:pPr>
      <w:r>
        <w:rPr>
          <w:rStyle w:val="Znakapoznpodarou"/>
        </w:rPr>
        <w:footnoteRef/>
      </w:r>
      <w:r>
        <w:t xml:space="preserve"> “</w:t>
      </w:r>
      <w:r w:rsidRPr="008214D6">
        <w:t>Non sic autem fideles laici sic habent ex jure divino, quod subsint in temporalibus uni monarchae supremo, sed ex naturali instinctu, qui ex Deo est, habent, quod civiliter et in communitate vivant, et per consequens, ut ad bene vivendum in communi rectores eligant diversos quidem, secu</w:t>
      </w:r>
      <w:r>
        <w:t>ndum diversitates communitatum.”</w:t>
      </w:r>
      <w:r w:rsidRPr="008214D6">
        <w:t xml:space="preserve"> </w:t>
      </w:r>
      <w:r>
        <w:t>(</w:t>
      </w:r>
      <w:r w:rsidRPr="008214D6">
        <w:t xml:space="preserve">Johannes Quidort, </w:t>
      </w:r>
      <w:r w:rsidRPr="008214D6">
        <w:rPr>
          <w:i/>
        </w:rPr>
        <w:t>De Potestate Papali et Regia</w:t>
      </w:r>
      <w:r>
        <w:rPr>
          <w:i/>
        </w:rPr>
        <w:t xml:space="preserve">; </w:t>
      </w:r>
      <w:r>
        <w:t>z</w:t>
      </w:r>
      <w:r w:rsidRPr="0821161C">
        <w:t xml:space="preserve">it. </w:t>
      </w:r>
      <w:r>
        <w:t>nach</w:t>
      </w:r>
      <w:r w:rsidRPr="008214D6">
        <w:t xml:space="preserve"> Ullmann 1949, 16</w:t>
      </w:r>
      <w:r>
        <w:fldChar w:fldCharType="begin"/>
      </w:r>
      <w:r>
        <w:instrText xml:space="preserve"> XE "</w:instrText>
      </w:r>
      <w:r w:rsidRPr="00BD49FA">
        <w:instrText>Quidort</w:instrText>
      </w:r>
      <w:r>
        <w:instrText>:</w:instrText>
      </w:r>
      <w:r w:rsidRPr="00BD49FA">
        <w:rPr>
          <w:i/>
        </w:rPr>
        <w:instrText>De Potestate Papali et Regia</w:instrText>
      </w:r>
      <w:r w:rsidRPr="00BD49FA">
        <w:instrText xml:space="preserve"> 16</w:instrText>
      </w:r>
      <w:r>
        <w:instrText xml:space="preserve">" </w:instrText>
      </w:r>
      <w:r>
        <w:fldChar w:fldCharType="end"/>
      </w:r>
      <w:r w:rsidRPr="008214D6">
        <w:t>).</w:t>
      </w:r>
    </w:p>
  </w:footnote>
  <w:footnote w:id="516">
    <w:p w14:paraId="764B9CAE" w14:textId="0006EA5F" w:rsidR="0086788B" w:rsidRPr="08A27BF9" w:rsidRDefault="0086788B" w:rsidP="0007569F">
      <w:pPr>
        <w:pStyle w:val="Textpoznpodarou"/>
      </w:pPr>
      <w:r>
        <w:rPr>
          <w:rStyle w:val="Znakapoznpodarou"/>
        </w:rPr>
        <w:footnoteRef/>
      </w:r>
      <w:r>
        <w:t xml:space="preserve"> “Et huic sententie concordat Averrois in comento super hiis que </w:t>
      </w:r>
      <w:r>
        <w:rPr>
          <w:i/>
          <w:iCs/>
        </w:rPr>
        <w:t>De anima</w:t>
      </w:r>
      <w:r>
        <w:t>. Potentia etiam intellectiva, de qua loquor, non solum est ad formas universales aut speties, sed etiam per quandam extensionem ad particulares: unde solet dici quod intellectus speculativus extensione fit practicus, cuius finis est agere atque facere.” (</w:t>
      </w:r>
      <w:r w:rsidRPr="08A27BF9">
        <w:rPr>
          <w:i/>
        </w:rPr>
        <w:t>Monarchia</w:t>
      </w:r>
      <w:r>
        <w:t xml:space="preserve"> 1.3.9</w:t>
      </w:r>
      <w:r>
        <w:fldChar w:fldCharType="begin"/>
      </w:r>
      <w:r>
        <w:instrText xml:space="preserve"> XE "Dante:</w:instrText>
      </w:r>
      <w:r w:rsidRPr="084A4E0B">
        <w:rPr>
          <w:i/>
        </w:rPr>
        <w:instrText>Monarchia</w:instrText>
      </w:r>
      <w:r w:rsidRPr="084A4E0B">
        <w:instrText xml:space="preserve"> 1.3.9</w:instrText>
      </w:r>
      <w:r>
        <w:instrText xml:space="preserve">" </w:instrText>
      </w:r>
      <w:r>
        <w:fldChar w:fldCharType="end"/>
      </w:r>
      <w:r>
        <w:t xml:space="preserve">, ed. digitalis </w:t>
      </w:r>
      <w:r w:rsidRPr="00CB399C">
        <w:rPr>
          <w:i/>
        </w:rPr>
        <w:t>Dante Project</w:t>
      </w:r>
      <w:r>
        <w:t>)</w:t>
      </w:r>
    </w:p>
  </w:footnote>
  <w:footnote w:id="517">
    <w:p w14:paraId="171A7350" w14:textId="1C83F86F" w:rsidR="0086788B" w:rsidRPr="007F019B" w:rsidRDefault="0086788B" w:rsidP="000742D6">
      <w:pPr>
        <w:pStyle w:val="Textpoznpodarou"/>
      </w:pPr>
      <w:r w:rsidRPr="004A0E1F">
        <w:rPr>
          <w:rStyle w:val="Znakapoznpodarou"/>
        </w:rPr>
        <w:footnoteRef/>
      </w:r>
      <w:r w:rsidRPr="00C4053E">
        <w:rPr>
          <w:rFonts w:eastAsia="Arial"/>
        </w:rPr>
        <w:t xml:space="preserve"> Engelbertus Admontensis. </w:t>
      </w:r>
      <w:r w:rsidRPr="00C4053E">
        <w:rPr>
          <w:rFonts w:eastAsia="Arial"/>
          <w:i/>
        </w:rPr>
        <w:t>De ortu et fine Romani imperii liber</w:t>
      </w:r>
      <w:r w:rsidRPr="00C4053E">
        <w:rPr>
          <w:rFonts w:eastAsia="Arial"/>
        </w:rPr>
        <w:t xml:space="preserve">, ed. </w:t>
      </w:r>
      <w:r w:rsidRPr="00C4053E">
        <w:t xml:space="preserve">Kaspar Brusch, Basileae, 1553. </w:t>
      </w:r>
      <w:r w:rsidRPr="00DC3DF2">
        <w:t>The pagination corresponds to the digitized manuscript in the Bayerische Staatsbibliothek (Project ID: VD16 E</w:t>
      </w:r>
      <w:r>
        <w:t> </w:t>
      </w:r>
      <w:r w:rsidRPr="00DC3DF2">
        <w:t>1211).</w:t>
      </w:r>
    </w:p>
  </w:footnote>
  <w:footnote w:id="518">
    <w:p w14:paraId="59D4D545" w14:textId="0A75C96B" w:rsidR="0086788B" w:rsidRPr="00796097" w:rsidRDefault="0086788B" w:rsidP="00FF0527">
      <w:pPr>
        <w:pStyle w:val="Textpoznpodarou"/>
        <w:rPr>
          <w:lang w:val="de-DE"/>
        </w:rPr>
      </w:pPr>
      <w:r w:rsidRPr="00796097">
        <w:rPr>
          <w:rStyle w:val="Znakapoznpodarou"/>
        </w:rPr>
        <w:footnoteRef/>
      </w:r>
      <w:r w:rsidRPr="00796097">
        <w:rPr>
          <w:lang w:val="de-DE"/>
        </w:rPr>
        <w:t xml:space="preserve"> </w:t>
      </w:r>
      <w:r w:rsidRPr="00FF0527">
        <w:rPr>
          <w:lang w:val="de-DE"/>
        </w:rPr>
        <w:t>Chapter</w:t>
      </w:r>
      <w:r>
        <w:rPr>
          <w:lang w:val="de-DE"/>
        </w:rPr>
        <w:t> </w:t>
      </w:r>
      <w:r w:rsidRPr="00FF0527">
        <w:rPr>
          <w:lang w:val="de-DE"/>
        </w:rPr>
        <w:t>LXIX (</w:t>
      </w:r>
      <w:r>
        <w:rPr>
          <w:i/>
        </w:rPr>
        <w:t>De maioritate et obedientia</w:t>
      </w:r>
      <w:r w:rsidRPr="00FF0527">
        <w:rPr>
          <w:lang w:val="de-DE"/>
        </w:rPr>
        <w:t xml:space="preserve">) is cited according to </w:t>
      </w:r>
      <w:r w:rsidRPr="00022E45">
        <w:rPr>
          <w:i/>
          <w:lang w:val="de-DE"/>
        </w:rPr>
        <w:t>Concilia</w:t>
      </w:r>
      <w:r w:rsidRPr="00FF0527">
        <w:rPr>
          <w:lang w:val="de-DE"/>
        </w:rPr>
        <w:t>, Liber I (Romae, 1478), which is archived and digitized at the Bayerische Staatsbibliothek (Project ID: BDR-BV035794233-61976). The pagination of chapter</w:t>
      </w:r>
      <w:r>
        <w:rPr>
          <w:lang w:val="de-DE"/>
        </w:rPr>
        <w:t> </w:t>
      </w:r>
      <w:r w:rsidRPr="00FF0527">
        <w:rPr>
          <w:lang w:val="de-DE"/>
        </w:rPr>
        <w:t>69 corresponds to the digitized pages of t</w:t>
      </w:r>
      <w:r>
        <w:rPr>
          <w:lang w:val="de-DE"/>
        </w:rPr>
        <w:t>he manuscript (image number 101–</w:t>
      </w:r>
      <w:r w:rsidRPr="00FF0527">
        <w:rPr>
          <w:lang w:val="de-DE"/>
        </w:rPr>
        <w:t>104) in two columns (a, b).</w:t>
      </w:r>
    </w:p>
  </w:footnote>
  <w:footnote w:id="519">
    <w:p w14:paraId="1A9A6FE1" w14:textId="2431F011" w:rsidR="0086788B" w:rsidRPr="00505D21" w:rsidRDefault="0086788B" w:rsidP="007321A6">
      <w:pPr>
        <w:pStyle w:val="Textpoznpodarou"/>
        <w:rPr>
          <w:noProof/>
        </w:rPr>
      </w:pPr>
      <w:r>
        <w:rPr>
          <w:rStyle w:val="Znakapoznpodarou"/>
        </w:rPr>
        <w:footnoteRef/>
      </w:r>
      <w:r>
        <w:t xml:space="preserve"> </w:t>
      </w:r>
      <w:r>
        <w:rPr>
          <w:noProof/>
        </w:rPr>
        <w:t>“</w:t>
      </w:r>
      <w:r w:rsidRPr="00273106">
        <w:rPr>
          <w:noProof/>
        </w:rPr>
        <w:t>Et intellectus per quem agitur (et est cogitativus operativus) differt a speculativo in perfectione et fine. Finis enim speculativi est scire t</w:t>
      </w:r>
      <w:r>
        <w:rPr>
          <w:noProof/>
        </w:rPr>
        <w:t>antum, operativi autem operari.”</w:t>
      </w:r>
      <w:r w:rsidRPr="00273106">
        <w:rPr>
          <w:noProof/>
        </w:rPr>
        <w:t xml:space="preserve"> (CMDA III.49</w:t>
      </w:r>
      <w:r>
        <w:rPr>
          <w:noProof/>
        </w:rPr>
        <w:t>;</w:t>
      </w:r>
      <w:r w:rsidRPr="00273106">
        <w:rPr>
          <w:noProof/>
        </w:rPr>
        <w:t xml:space="preserve"> 517.10‒12</w:t>
      </w:r>
      <w:r>
        <w:rPr>
          <w:noProof/>
        </w:rPr>
        <w:fldChar w:fldCharType="begin"/>
      </w:r>
      <w:r>
        <w:instrText xml:space="preserve"> XE "Averroes:</w:instrText>
      </w:r>
      <w:r w:rsidRPr="008052A5">
        <w:rPr>
          <w:noProof/>
        </w:rPr>
        <w:instrText>CMDA</w:instrText>
      </w:r>
      <w:r>
        <w:rPr>
          <w:noProof/>
        </w:rPr>
        <w:instrText xml:space="preserve"> </w:instrText>
      </w:r>
      <w:r w:rsidRPr="008052A5">
        <w:rPr>
          <w:noProof/>
        </w:rPr>
        <w:instrText>517.10‒12</w:instrText>
      </w:r>
      <w:r>
        <w:instrText xml:space="preserve">" </w:instrText>
      </w:r>
      <w:r>
        <w:rPr>
          <w:noProof/>
        </w:rPr>
        <w:fldChar w:fldCharType="end"/>
      </w:r>
      <w:r w:rsidRPr="00273106">
        <w:rPr>
          <w:noProof/>
        </w:rPr>
        <w:t>)</w:t>
      </w:r>
    </w:p>
  </w:footnote>
  <w:footnote w:id="520">
    <w:p w14:paraId="58235A42" w14:textId="003C2B05" w:rsidR="0086788B" w:rsidRPr="003E42E7" w:rsidRDefault="0086788B" w:rsidP="007A0605">
      <w:pPr>
        <w:pStyle w:val="Textpoznpodarou"/>
        <w:rPr>
          <w:noProof/>
        </w:rPr>
      </w:pPr>
      <w:r>
        <w:rPr>
          <w:rStyle w:val="Znakapoznpodarou"/>
        </w:rPr>
        <w:footnoteRef/>
      </w:r>
      <w:r>
        <w:t xml:space="preserve"> </w:t>
      </w:r>
      <w:r>
        <w:rPr>
          <w:noProof/>
        </w:rPr>
        <w:t>“</w:t>
      </w:r>
      <w:r w:rsidRPr="00273106">
        <w:rPr>
          <w:noProof/>
        </w:rPr>
        <w:t>Et consuevit dici, quod speculativus per extensionem fit practicus, propter illud verbum Aristotelis in tertio de Anima, ubi dicit: «Amplius extendente se intellectu et dicente intelligibilia fugere aut imitari, non movetur, sed secundum desiderium agit, ut inabstinens.»</w:t>
      </w:r>
      <w:r>
        <w:rPr>
          <w:noProof/>
        </w:rPr>
        <w:t>”</w:t>
      </w:r>
      <w:r w:rsidRPr="00273106">
        <w:rPr>
          <w:noProof/>
        </w:rPr>
        <w:t xml:space="preserve"> (</w:t>
      </w:r>
      <w:r w:rsidRPr="00273106">
        <w:rPr>
          <w:i/>
          <w:noProof/>
        </w:rPr>
        <w:t>De homine</w:t>
      </w:r>
      <w:r w:rsidRPr="00273106">
        <w:rPr>
          <w:noProof/>
        </w:rPr>
        <w:t>, q. 63, a</w:t>
      </w:r>
      <w:r>
        <w:rPr>
          <w:noProof/>
        </w:rPr>
        <w:t>. 4; ed. Borgnet  35, 543b</w:t>
      </w:r>
      <w:r>
        <w:rPr>
          <w:noProof/>
        </w:rPr>
        <w:fldChar w:fldCharType="begin"/>
      </w:r>
      <w:r>
        <w:instrText xml:space="preserve"> XE "Albert:</w:instrText>
      </w:r>
      <w:r w:rsidRPr="00573EB8">
        <w:rPr>
          <w:i/>
          <w:noProof/>
        </w:rPr>
        <w:instrText>De homine</w:instrText>
      </w:r>
      <w:r>
        <w:rPr>
          <w:noProof/>
        </w:rPr>
        <w:instrText xml:space="preserve"> 543</w:instrText>
      </w:r>
      <w:r w:rsidRPr="00573EB8">
        <w:rPr>
          <w:noProof/>
        </w:rPr>
        <w:instrText>b</w:instrText>
      </w:r>
      <w:r>
        <w:instrText xml:space="preserve">" </w:instrText>
      </w:r>
      <w:r>
        <w:rPr>
          <w:noProof/>
        </w:rPr>
        <w:fldChar w:fldCharType="end"/>
      </w:r>
      <w:r>
        <w:rPr>
          <w:noProof/>
        </w:rPr>
        <w:t>)</w:t>
      </w:r>
    </w:p>
  </w:footnote>
  <w:footnote w:id="521">
    <w:p w14:paraId="251C8396" w14:textId="3F0E0544" w:rsidR="0086788B" w:rsidRPr="00FD6608" w:rsidRDefault="0086788B" w:rsidP="007C15D9">
      <w:pPr>
        <w:pStyle w:val="Textpoznpodarou"/>
        <w:rPr>
          <w:noProof/>
        </w:rPr>
      </w:pPr>
      <w:r>
        <w:rPr>
          <w:rStyle w:val="Znakapoznpodarou"/>
        </w:rPr>
        <w:footnoteRef/>
      </w:r>
      <w:r>
        <w:t xml:space="preserve"> </w:t>
      </w:r>
      <w:r>
        <w:rPr>
          <w:noProof/>
        </w:rPr>
        <w:t>“</w:t>
      </w:r>
      <w:r w:rsidRPr="00273106">
        <w:rPr>
          <w:noProof/>
        </w:rPr>
        <w:t xml:space="preserve">Sed tunc quaeritur, Quas sit ista extensio? Et dicunt quidam, quod sit a ratione veri in rationem boni vel mali, secundum quod videtur Philosophus dicere in </w:t>
      </w:r>
      <w:r w:rsidRPr="00273106">
        <w:rPr>
          <w:i/>
          <w:noProof/>
        </w:rPr>
        <w:t>Ethicis</w:t>
      </w:r>
      <w:r w:rsidRPr="00273106">
        <w:rPr>
          <w:noProof/>
        </w:rPr>
        <w:t>, quod opus ethicum non est contempla</w:t>
      </w:r>
      <w:r>
        <w:rPr>
          <w:noProof/>
        </w:rPr>
        <w:t>ndi gratia, sed ut boni fiamus.”</w:t>
      </w:r>
      <w:r w:rsidRPr="00273106">
        <w:rPr>
          <w:noProof/>
        </w:rPr>
        <w:t xml:space="preserve"> (</w:t>
      </w:r>
      <w:r w:rsidRPr="00273106">
        <w:rPr>
          <w:i/>
          <w:noProof/>
        </w:rPr>
        <w:t>De homine</w:t>
      </w:r>
      <w:r w:rsidRPr="00273106">
        <w:rPr>
          <w:noProof/>
        </w:rPr>
        <w:t>, q. 63, a</w:t>
      </w:r>
      <w:r>
        <w:rPr>
          <w:noProof/>
        </w:rPr>
        <w:t>. 4; ed. Borgnet  35, 543b</w:t>
      </w:r>
      <w:r>
        <w:rPr>
          <w:noProof/>
        </w:rPr>
        <w:fldChar w:fldCharType="begin"/>
      </w:r>
      <w:r>
        <w:instrText xml:space="preserve"> XE "Albert:</w:instrText>
      </w:r>
      <w:r w:rsidRPr="00AC5439">
        <w:rPr>
          <w:i/>
          <w:noProof/>
        </w:rPr>
        <w:instrText>De homine</w:instrText>
      </w:r>
      <w:r>
        <w:rPr>
          <w:noProof/>
        </w:rPr>
        <w:instrText xml:space="preserve"> 543</w:instrText>
      </w:r>
      <w:r w:rsidRPr="00AC5439">
        <w:rPr>
          <w:noProof/>
        </w:rPr>
        <w:instrText>b</w:instrText>
      </w:r>
      <w:r>
        <w:instrText xml:space="preserve">" </w:instrText>
      </w:r>
      <w:r>
        <w:rPr>
          <w:noProof/>
        </w:rPr>
        <w:fldChar w:fldCharType="end"/>
      </w:r>
      <w:r>
        <w:rPr>
          <w:noProof/>
        </w:rPr>
        <w:t>)</w:t>
      </w:r>
    </w:p>
  </w:footnote>
  <w:footnote w:id="522">
    <w:p w14:paraId="002FA5CF" w14:textId="7F996DB0" w:rsidR="0086788B" w:rsidRPr="004A0E1F" w:rsidRDefault="0086788B" w:rsidP="007C15D9">
      <w:pPr>
        <w:pStyle w:val="Textpoznpodarou"/>
        <w:rPr>
          <w:lang w:val="de-DE"/>
        </w:rPr>
      </w:pPr>
      <w:r w:rsidRPr="004A0E1F">
        <w:rPr>
          <w:rStyle w:val="Znakapoznpodarou"/>
        </w:rPr>
        <w:footnoteRef/>
      </w:r>
      <w:r>
        <w:rPr>
          <w:lang w:val="de-DE"/>
        </w:rPr>
        <w:t xml:space="preserve"> „</w:t>
      </w:r>
      <w:r w:rsidRPr="004A0E1F">
        <w:rPr>
          <w:lang w:val="de-DE"/>
        </w:rPr>
        <w:t>Wie ist nun hier praktischer Gebrauch der reinen Vernunft mit dem theoretischen eben derselben in Ansehung der Grenzbestimmung</w:t>
      </w:r>
      <w:r>
        <w:rPr>
          <w:lang w:val="de-DE"/>
        </w:rPr>
        <w:t xml:space="preserve"> ihres Vermögens zu vereinigen?“</w:t>
      </w:r>
      <w:r w:rsidRPr="004A0E1F">
        <w:rPr>
          <w:lang w:val="de-DE"/>
        </w:rPr>
        <w:t xml:space="preserve"> (KdPV 50</w:t>
      </w:r>
      <w:r w:rsidRPr="004A0E1F">
        <w:rPr>
          <w:lang w:val="de-DE"/>
        </w:rPr>
        <w:fldChar w:fldCharType="begin"/>
      </w:r>
      <w:r w:rsidRPr="004A0E1F">
        <w:rPr>
          <w:lang w:val="de-DE"/>
        </w:rPr>
        <w:instrText xml:space="preserve"> XE "Kant:KdPV 50" </w:instrText>
      </w:r>
      <w:r w:rsidRPr="004A0E1F">
        <w:rPr>
          <w:lang w:val="de-DE"/>
        </w:rPr>
        <w:fldChar w:fldCharType="end"/>
      </w:r>
      <w:r w:rsidRPr="004A0E1F">
        <w:rPr>
          <w:lang w:val="de-DE"/>
        </w:rPr>
        <w:t>)</w:t>
      </w:r>
    </w:p>
  </w:footnote>
  <w:footnote w:id="523">
    <w:p w14:paraId="297F984D" w14:textId="4DA93209" w:rsidR="0086788B" w:rsidRPr="08BE18E2" w:rsidRDefault="0086788B" w:rsidP="003D391A">
      <w:pPr>
        <w:pStyle w:val="Textpoznpodarou"/>
      </w:pPr>
      <w:r>
        <w:rPr>
          <w:rStyle w:val="Znakapoznpodarou"/>
        </w:rPr>
        <w:footnoteRef/>
      </w:r>
      <w:r>
        <w:t xml:space="preserve"> “N</w:t>
      </w:r>
      <w:r w:rsidRPr="08BE18E2">
        <w:t>otandum quod uirtus intellectualis est per admirationem formarum a Primo et Eius contemplationem, consuetudinalis uero per asseruationem et dominationem potentiarum inferiarum uel motuum carnalium</w:t>
      </w:r>
      <w:r>
        <w:t>…” (</w:t>
      </w:r>
      <w:r w:rsidRPr="08BE18E2">
        <w:t xml:space="preserve">ms. </w:t>
      </w:r>
      <w:r w:rsidRPr="08BE18E2">
        <w:rPr>
          <w:i/>
        </w:rPr>
        <w:t>Ripoll</w:t>
      </w:r>
      <w:r>
        <w:t> </w:t>
      </w:r>
      <w:r w:rsidRPr="08BE18E2">
        <w:t>109</w:t>
      </w:r>
      <w:r>
        <w:t>, zit. nach Buffon 2007, 118</w:t>
      </w:r>
      <w:r>
        <w:fldChar w:fldCharType="begin"/>
      </w:r>
      <w:r>
        <w:instrText xml:space="preserve"> XE "</w:instrText>
      </w:r>
      <w:r w:rsidRPr="00754D78">
        <w:rPr>
          <w:i/>
        </w:rPr>
        <w:instrText>Guide de l'étudiant parisien</w:instrText>
      </w:r>
      <w:r>
        <w:instrText xml:space="preserve"> 118" </w:instrText>
      </w:r>
      <w:r>
        <w:fldChar w:fldCharType="end"/>
      </w:r>
      <w:r>
        <w:t>)</w:t>
      </w:r>
    </w:p>
  </w:footnote>
  <w:footnote w:id="524">
    <w:p w14:paraId="5401E6E7" w14:textId="3A716528" w:rsidR="0086788B" w:rsidRPr="004B620A" w:rsidRDefault="0086788B" w:rsidP="00832A26">
      <w:pPr>
        <w:pStyle w:val="Textpoznpodarou"/>
        <w:rPr>
          <w:rStyle w:val="Znakapoznpodarou"/>
        </w:rPr>
      </w:pPr>
      <w:r w:rsidRPr="004B620A">
        <w:rPr>
          <w:rStyle w:val="Znakapoznpodarou"/>
        </w:rPr>
        <w:footnoteRef/>
      </w:r>
      <w:r w:rsidRPr="004B620A">
        <w:rPr>
          <w:rStyle w:val="Znakapoznpodarou"/>
        </w:rPr>
        <w:t xml:space="preserve"> </w:t>
      </w:r>
      <w:r>
        <w:t xml:space="preserve"> “</w:t>
      </w:r>
      <w:r w:rsidRPr="00DC2C07">
        <w:t xml:space="preserve">Le </w:t>
      </w:r>
      <w:r w:rsidRPr="00DC2C07">
        <w:rPr>
          <w:szCs w:val="19"/>
        </w:rPr>
        <w:t xml:space="preserve">reste </w:t>
      </w:r>
      <w:r w:rsidRPr="00DC2C07">
        <w:rPr>
          <w:szCs w:val="18"/>
        </w:rPr>
        <w:t xml:space="preserve">de </w:t>
      </w:r>
      <w:r w:rsidRPr="00DC2C07">
        <w:t>l</w:t>
      </w:r>
      <w:r>
        <w:t>’œ</w:t>
      </w:r>
      <w:r w:rsidRPr="00DC2C07">
        <w:t xml:space="preserve">uvre permet </w:t>
      </w:r>
      <w:r w:rsidRPr="00DC2C07">
        <w:rPr>
          <w:szCs w:val="23"/>
        </w:rPr>
        <w:t>d</w:t>
      </w:r>
      <w:r>
        <w:rPr>
          <w:szCs w:val="23"/>
        </w:rPr>
        <w:t>’</w:t>
      </w:r>
      <w:r w:rsidRPr="00DC2C07">
        <w:rPr>
          <w:szCs w:val="23"/>
        </w:rPr>
        <w:t>affirmer</w:t>
      </w:r>
      <w:r>
        <w:rPr>
          <w:szCs w:val="23"/>
        </w:rPr>
        <w:t xml:space="preserve"> </w:t>
      </w:r>
      <w:r w:rsidRPr="00DC2C07">
        <w:t xml:space="preserve">que </w:t>
      </w:r>
      <w:r w:rsidRPr="00DC2C07">
        <w:rPr>
          <w:szCs w:val="22"/>
        </w:rPr>
        <w:t>l</w:t>
      </w:r>
      <w:r>
        <w:rPr>
          <w:szCs w:val="22"/>
        </w:rPr>
        <w:t>’</w:t>
      </w:r>
      <w:r w:rsidRPr="00DC2C07">
        <w:rPr>
          <w:szCs w:val="22"/>
        </w:rPr>
        <w:t xml:space="preserve">auteur </w:t>
      </w:r>
      <w:r w:rsidRPr="00DC2C07">
        <w:t xml:space="preserve">du </w:t>
      </w:r>
      <w:r w:rsidRPr="001F212F">
        <w:rPr>
          <w:i/>
        </w:rPr>
        <w:t xml:space="preserve">Commentaire </w:t>
      </w:r>
      <w:r w:rsidRPr="001F212F">
        <w:rPr>
          <w:i/>
          <w:szCs w:val="19"/>
        </w:rPr>
        <w:t xml:space="preserve">de </w:t>
      </w:r>
      <w:r w:rsidRPr="001F212F">
        <w:rPr>
          <w:i/>
          <w:szCs w:val="22"/>
        </w:rPr>
        <w:t>Paris</w:t>
      </w:r>
      <w:r w:rsidRPr="00DC2C07">
        <w:rPr>
          <w:szCs w:val="22"/>
        </w:rPr>
        <w:t xml:space="preserve"> </w:t>
      </w:r>
      <w:r w:rsidRPr="00DC2C07">
        <w:t>semble envisager la possibilité pour</w:t>
      </w:r>
      <w:r>
        <w:t xml:space="preserve"> </w:t>
      </w:r>
      <w:r w:rsidRPr="00DC2C07">
        <w:rPr>
          <w:szCs w:val="22"/>
        </w:rPr>
        <w:t>l</w:t>
      </w:r>
      <w:r>
        <w:rPr>
          <w:szCs w:val="22"/>
        </w:rPr>
        <w:t>’</w:t>
      </w:r>
      <w:r w:rsidRPr="00DC2C07">
        <w:rPr>
          <w:szCs w:val="22"/>
        </w:rPr>
        <w:t xml:space="preserve">homme </w:t>
      </w:r>
      <w:r w:rsidRPr="00DC2C07">
        <w:rPr>
          <w:szCs w:val="19"/>
        </w:rPr>
        <w:t xml:space="preserve">de </w:t>
      </w:r>
      <w:r w:rsidRPr="00DC2C07">
        <w:rPr>
          <w:szCs w:val="23"/>
        </w:rPr>
        <w:t>s</w:t>
      </w:r>
      <w:r>
        <w:rPr>
          <w:szCs w:val="23"/>
        </w:rPr>
        <w:t>’</w:t>
      </w:r>
      <w:r w:rsidRPr="00DC2C07">
        <w:rPr>
          <w:szCs w:val="23"/>
        </w:rPr>
        <w:t xml:space="preserve">unir </w:t>
      </w:r>
      <w:r w:rsidRPr="00DC2C07">
        <w:rPr>
          <w:szCs w:val="16"/>
        </w:rPr>
        <w:t xml:space="preserve">à </w:t>
      </w:r>
      <w:r w:rsidRPr="00DC2C07">
        <w:t xml:space="preserve">Dieu par </w:t>
      </w:r>
      <w:r w:rsidRPr="00DC2C07">
        <w:rPr>
          <w:szCs w:val="19"/>
        </w:rPr>
        <w:t xml:space="preserve">une </w:t>
      </w:r>
      <w:r w:rsidRPr="00DC2C07">
        <w:t xml:space="preserve">certaine 'contemplation amoureuse', </w:t>
      </w:r>
      <w:r w:rsidRPr="00DC2C07">
        <w:rPr>
          <w:szCs w:val="23"/>
        </w:rPr>
        <w:t xml:space="preserve">fruit </w:t>
      </w:r>
      <w:r w:rsidRPr="00DC2C07">
        <w:rPr>
          <w:szCs w:val="19"/>
        </w:rPr>
        <w:t>de</w:t>
      </w:r>
      <w:r>
        <w:rPr>
          <w:szCs w:val="19"/>
        </w:rPr>
        <w:t xml:space="preserve"> </w:t>
      </w:r>
      <w:r w:rsidRPr="00DC2C07">
        <w:rPr>
          <w:szCs w:val="23"/>
        </w:rPr>
        <w:t>l</w:t>
      </w:r>
      <w:r>
        <w:rPr>
          <w:szCs w:val="23"/>
        </w:rPr>
        <w:t>’</w:t>
      </w:r>
      <w:r w:rsidRPr="00DC2C07">
        <w:rPr>
          <w:szCs w:val="23"/>
        </w:rPr>
        <w:t xml:space="preserve">activité </w:t>
      </w:r>
      <w:r w:rsidRPr="00DC2C07">
        <w:rPr>
          <w:szCs w:val="22"/>
        </w:rPr>
        <w:t xml:space="preserve">conjointe </w:t>
      </w:r>
      <w:r w:rsidRPr="00DC2C07">
        <w:t>d</w:t>
      </w:r>
      <w:r>
        <w:t>’</w:t>
      </w:r>
      <w:r w:rsidRPr="00DC2C07">
        <w:t xml:space="preserve">une connaissance </w:t>
      </w:r>
      <w:r w:rsidRPr="00DC2C07">
        <w:rPr>
          <w:szCs w:val="22"/>
        </w:rPr>
        <w:t>intuitive (</w:t>
      </w:r>
      <w:r w:rsidRPr="001F212F">
        <w:rPr>
          <w:i/>
          <w:szCs w:val="22"/>
        </w:rPr>
        <w:t xml:space="preserve">cognitio </w:t>
      </w:r>
      <w:r w:rsidRPr="001F212F">
        <w:rPr>
          <w:i/>
          <w:szCs w:val="19"/>
        </w:rPr>
        <w:t xml:space="preserve">sine </w:t>
      </w:r>
      <w:r w:rsidRPr="001F212F">
        <w:rPr>
          <w:i/>
        </w:rPr>
        <w:t>phantasmate</w:t>
      </w:r>
      <w:r w:rsidRPr="00DC2C07">
        <w:t>)</w:t>
      </w:r>
      <w:r>
        <w:t xml:space="preserve"> </w:t>
      </w:r>
      <w:r w:rsidRPr="00DC2C07">
        <w:rPr>
          <w:szCs w:val="19"/>
        </w:rPr>
        <w:t xml:space="preserve">et </w:t>
      </w:r>
      <w:r w:rsidRPr="00DC2C07">
        <w:t>d</w:t>
      </w:r>
      <w:r>
        <w:t>’</w:t>
      </w:r>
      <w:r w:rsidRPr="00DC2C07">
        <w:t xml:space="preserve">une connaissance </w:t>
      </w:r>
      <w:r w:rsidRPr="00DC2C07">
        <w:rPr>
          <w:szCs w:val="22"/>
        </w:rPr>
        <w:t>affective (</w:t>
      </w:r>
      <w:r w:rsidRPr="001F212F">
        <w:rPr>
          <w:i/>
          <w:szCs w:val="22"/>
        </w:rPr>
        <w:t xml:space="preserve">cognitio </w:t>
      </w:r>
      <w:r w:rsidRPr="001F212F">
        <w:rPr>
          <w:i/>
          <w:szCs w:val="19"/>
        </w:rPr>
        <w:t xml:space="preserve">cum </w:t>
      </w:r>
      <w:r w:rsidRPr="001F212F">
        <w:rPr>
          <w:i/>
        </w:rPr>
        <w:t>affectu</w:t>
      </w:r>
      <w:r w:rsidRPr="00DC2C07">
        <w:t>)</w:t>
      </w:r>
      <w:r>
        <w:t xml:space="preserve">.” (Zavattero 2007, 317). </w:t>
      </w:r>
    </w:p>
  </w:footnote>
  <w:footnote w:id="525">
    <w:p w14:paraId="22AA0680" w14:textId="17362E1C" w:rsidR="0086788B" w:rsidRPr="08F94B82" w:rsidRDefault="0086788B" w:rsidP="00832A26">
      <w:pPr>
        <w:pStyle w:val="Textpoznpodarou"/>
      </w:pPr>
      <w:r>
        <w:rPr>
          <w:rStyle w:val="Znakapoznpodarou"/>
        </w:rPr>
        <w:footnoteRef/>
      </w:r>
      <w:r>
        <w:t xml:space="preserve"> “A</w:t>
      </w:r>
      <w:r w:rsidRPr="08F94B82">
        <w:rPr>
          <w:rFonts w:eastAsia="TeXGyreTermes-Regular"/>
        </w:rPr>
        <w:t>nima secundum partem speculatiuam habet duplicem naturam, unam</w:t>
      </w:r>
      <w:r w:rsidRPr="08F94B82">
        <w:t xml:space="preserve"> </w:t>
      </w:r>
      <w:r w:rsidRPr="08F94B82">
        <w:rPr>
          <w:rFonts w:eastAsia="TeXGyreTermes-Regular"/>
        </w:rPr>
        <w:t>secundum quam comparatur ad superiora et hec uocatur intellectus agens, aliam</w:t>
      </w:r>
      <w:r w:rsidRPr="08F94B82">
        <w:t xml:space="preserve"> </w:t>
      </w:r>
      <w:r w:rsidRPr="08F94B82">
        <w:rPr>
          <w:rFonts w:eastAsia="TeXGyreTermes-Regular"/>
        </w:rPr>
        <w:t>habet secundum quam comparatur ad inferiora et hec uocatur intellectus possibilis</w:t>
      </w:r>
      <w:r w:rsidRPr="08F94B82">
        <w:t xml:space="preserve"> </w:t>
      </w:r>
      <w:r w:rsidRPr="08F94B82">
        <w:rPr>
          <w:rFonts w:eastAsia="TeXGyreTermes-Regular"/>
        </w:rPr>
        <w:t>et secundum intellectum agentem semper est in anima ueritas, secundum</w:t>
      </w:r>
      <w:r w:rsidRPr="08F94B82">
        <w:t xml:space="preserve"> </w:t>
      </w:r>
      <w:r w:rsidRPr="08F94B82">
        <w:rPr>
          <w:rFonts w:eastAsia="TeXGyreTermes-Regular"/>
        </w:rPr>
        <w:t>possibilem non, similiter ex parte intellectus pr</w:t>
      </w:r>
      <w:r w:rsidRPr="08F94B82">
        <w:t>actici sunt iste diuerse nature</w:t>
      </w:r>
      <w:r w:rsidRPr="08F94B82">
        <w:rPr>
          <w:rFonts w:eastAsia="TeXGyreTermes-Regular"/>
        </w:rPr>
        <w:t>: una</w:t>
      </w:r>
      <w:r w:rsidRPr="08F94B82">
        <w:t xml:space="preserve"> </w:t>
      </w:r>
      <w:r w:rsidRPr="08F94B82">
        <w:rPr>
          <w:rFonts w:eastAsia="TeXGyreTermes-Regular"/>
        </w:rPr>
        <w:t>que respondet intellectui agenti et hec uocatur superior pars intellectus practici,</w:t>
      </w:r>
      <w:r w:rsidRPr="08F94B82">
        <w:t xml:space="preserve"> </w:t>
      </w:r>
      <w:r w:rsidRPr="08F94B82">
        <w:rPr>
          <w:rFonts w:eastAsia="TeXGyreTermes-Regular"/>
        </w:rPr>
        <w:t>alia respondet intellectui possibili et uocatur inferior pars intellectus practici, et</w:t>
      </w:r>
      <w:r w:rsidRPr="08F94B82">
        <w:t xml:space="preserve"> </w:t>
      </w:r>
      <w:r w:rsidRPr="08F94B82">
        <w:rPr>
          <w:rFonts w:eastAsia="TeXGyreTermes-Regular"/>
        </w:rPr>
        <w:t>pars superior semper est ad bonum, inferior non</w:t>
      </w:r>
      <w:r>
        <w:rPr>
          <w:rFonts w:eastAsia="TeXGyreTermes-Regular"/>
        </w:rPr>
        <w:t>…</w:t>
      </w:r>
      <w:r>
        <w:t>”</w:t>
      </w:r>
      <w:r w:rsidRPr="08F94B82">
        <w:t xml:space="preserve"> (</w:t>
      </w:r>
      <w:r w:rsidRPr="08F94B82">
        <w:rPr>
          <w:i/>
        </w:rPr>
        <w:t xml:space="preserve">Lectura in Ethicam novam </w:t>
      </w:r>
      <w:r w:rsidRPr="08F94B82">
        <w:rPr>
          <w:rFonts w:eastAsia="TeXGyreTermes-Regular"/>
          <w:i/>
        </w:rPr>
        <w:t xml:space="preserve">du </w:t>
      </w:r>
      <w:r w:rsidRPr="08F94B82">
        <w:rPr>
          <w:i/>
        </w:rPr>
        <w:t>Commentaire de Paris</w:t>
      </w:r>
      <w:r w:rsidRPr="08F94B82">
        <w:t xml:space="preserve">, </w:t>
      </w:r>
      <w:r w:rsidRPr="08F94B82">
        <w:rPr>
          <w:rFonts w:eastAsia="TeXGyreTermes-Regular"/>
          <w:szCs w:val="16"/>
        </w:rPr>
        <w:t>Le prologue</w:t>
      </w:r>
      <w:r>
        <w:rPr>
          <w:rFonts w:eastAsia="TeXGyreTermes-Regular"/>
          <w:szCs w:val="16"/>
        </w:rPr>
        <w:t>;</w:t>
      </w:r>
      <w:r w:rsidRPr="08F94B82">
        <w:rPr>
          <w:rFonts w:eastAsia="TeXGyreTermes-Regular"/>
          <w:szCs w:val="16"/>
        </w:rPr>
        <w:t xml:space="preserve"> </w:t>
      </w:r>
      <w:r w:rsidRPr="08F94B82">
        <w:t xml:space="preserve">ed. </w:t>
      </w:r>
      <w:r w:rsidRPr="08F94B82">
        <w:rPr>
          <w:rFonts w:eastAsia="TeXGyreTermes-Regular"/>
          <w:szCs w:val="16"/>
        </w:rPr>
        <w:t>Zavattero, p. 24.169‒25.179</w:t>
      </w:r>
      <w:r>
        <w:rPr>
          <w:i/>
        </w:rPr>
        <w:fldChar w:fldCharType="begin"/>
      </w:r>
      <w:r>
        <w:instrText xml:space="preserve"> XE "</w:instrText>
      </w:r>
      <w:r w:rsidRPr="00C32695">
        <w:rPr>
          <w:i/>
        </w:rPr>
        <w:instrText xml:space="preserve">Lectura in Ethicam novam </w:instrText>
      </w:r>
      <w:r w:rsidRPr="00C32695">
        <w:rPr>
          <w:rFonts w:eastAsia="TeXGyreTermes-Regular"/>
          <w:i/>
        </w:rPr>
        <w:instrText xml:space="preserve">du </w:instrText>
      </w:r>
      <w:r w:rsidRPr="00C32695">
        <w:rPr>
          <w:i/>
        </w:rPr>
        <w:instrText>Commentaire de Paris</w:instrText>
      </w:r>
      <w:r>
        <w:rPr>
          <w:i/>
        </w:rPr>
        <w:instrText xml:space="preserve"> </w:instrText>
      </w:r>
      <w:r w:rsidRPr="08F94B82">
        <w:rPr>
          <w:rFonts w:eastAsia="TeXGyreTermes-Regular"/>
          <w:szCs w:val="16"/>
        </w:rPr>
        <w:instrText>24.169‒25.179</w:instrText>
      </w:r>
      <w:r>
        <w:instrText xml:space="preserve">" </w:instrText>
      </w:r>
      <w:r>
        <w:rPr>
          <w:i/>
        </w:rPr>
        <w:fldChar w:fldCharType="end"/>
      </w:r>
      <w:r w:rsidRPr="08F94B82">
        <w:t>)</w:t>
      </w:r>
    </w:p>
  </w:footnote>
  <w:footnote w:id="526">
    <w:p w14:paraId="24447AD1" w14:textId="33B0C6C5" w:rsidR="0086788B" w:rsidRPr="0804479D" w:rsidRDefault="0086788B" w:rsidP="00872B9F">
      <w:pPr>
        <w:pStyle w:val="Textpoznpodarou"/>
      </w:pPr>
      <w:r>
        <w:rPr>
          <w:rStyle w:val="Znakapoznpodarou"/>
        </w:rPr>
        <w:footnoteRef/>
      </w:r>
      <w:r>
        <w:t xml:space="preserve"> “</w:t>
      </w:r>
      <w:r w:rsidRPr="08AF14DE">
        <w:t>Ad quod dicendum est quod uirtus intellectualis est uirtus secundum quam coniungitur anima superiori essentie a qua nata est perfici. Coniungitur autem superiori essentie per intellectum tantum contemplatione et affectu animi. Virtus intellectualis inchoatur a contemplatione et perficitur in affectu. Est enim in contemplatione summi boni cum dilection</w:t>
      </w:r>
      <w:r>
        <w:t>e</w:t>
      </w:r>
      <w:r w:rsidRPr="08AF14DE">
        <w:t xml:space="preserve"> eiusdem et quia sola operatione ipsius intellectus, quantum est de uirtute hominis, perficitur, 'merito' intellectualis nuncupatur.</w:t>
      </w:r>
      <w:r>
        <w:t>” (</w:t>
      </w:r>
      <w:r w:rsidRPr="08F57E47">
        <w:rPr>
          <w:i/>
        </w:rPr>
        <w:t>Commentarium Abrincense</w:t>
      </w:r>
      <w:r>
        <w:t xml:space="preserve">, </w:t>
      </w:r>
      <w:r w:rsidRPr="0804479D">
        <w:t xml:space="preserve">Bibl. Munich, </w:t>
      </w:r>
      <w:r>
        <w:t>ms. 232, fol. 91r-91</w:t>
      </w:r>
      <w:r w:rsidRPr="0804479D">
        <w:t>v</w:t>
      </w:r>
      <w:r>
        <w:t>; ed. Buffon 2007, 122</w:t>
      </w:r>
      <w:r>
        <w:rPr>
          <w:i/>
        </w:rPr>
        <w:fldChar w:fldCharType="begin"/>
      </w:r>
      <w:r>
        <w:instrText xml:space="preserve"> XE "</w:instrText>
      </w:r>
      <w:r w:rsidRPr="00941FB3">
        <w:rPr>
          <w:i/>
        </w:rPr>
        <w:instrText>Commentarium Abrincense</w:instrText>
      </w:r>
      <w:r>
        <w:rPr>
          <w:i/>
        </w:rPr>
        <w:instrText xml:space="preserve"> </w:instrText>
      </w:r>
      <w:r w:rsidRPr="00700F13">
        <w:instrText>122</w:instrText>
      </w:r>
      <w:r>
        <w:instrText xml:space="preserve">" </w:instrText>
      </w:r>
      <w:r>
        <w:rPr>
          <w:i/>
        </w:rPr>
        <w:fldChar w:fldCharType="end"/>
      </w:r>
      <w:r>
        <w:t>)</w:t>
      </w:r>
    </w:p>
  </w:footnote>
  <w:footnote w:id="527">
    <w:p w14:paraId="4274AAE0" w14:textId="13B735ED" w:rsidR="0086788B" w:rsidRPr="08A46382" w:rsidRDefault="0086788B" w:rsidP="009A364E">
      <w:pPr>
        <w:pStyle w:val="Textpoznpodarou"/>
      </w:pPr>
      <w:r>
        <w:rPr>
          <w:rStyle w:val="Znakapoznpodarou"/>
        </w:rPr>
        <w:footnoteRef/>
      </w:r>
      <w:r>
        <w:t xml:space="preserve"> “</w:t>
      </w:r>
      <w:r w:rsidRPr="088D4A2C">
        <w:t>Ad ultimum dico quod Aristotiles non ponit hic diuisionem uirtutis nisi</w:t>
      </w:r>
      <w:r>
        <w:t xml:space="preserve"> secundum quod inest anime unite</w:t>
      </w:r>
      <w:r w:rsidRPr="088D4A2C">
        <w:t xml:space="preserve"> corpori. Hec autem uirtus uel est consuetudinalis siue ciuilis, uel purgatoria uel intellectualis. Virtus uero purgati animi est uirtus que quidem inest anime tantum post separationem anime a corpore. Virtus uero exemplaris est uirtus incausata que est ipsum Primum. Et ideo de hiis duabus non facit hic mentionem. Non enim diuidit hic uirtutem uniuersaliter, set eam que est anime in coniuncto</w:t>
      </w:r>
      <w:r>
        <w:t>.” (</w:t>
      </w:r>
      <w:r w:rsidRPr="08B5105B">
        <w:rPr>
          <w:i/>
        </w:rPr>
        <w:t>Pseudo-Peckham</w:t>
      </w:r>
      <w:r w:rsidRPr="088D4A2C">
        <w:t>, Lectio</w:t>
      </w:r>
      <w:r>
        <w:t> </w:t>
      </w:r>
      <w:r w:rsidRPr="088D4A2C">
        <w:t>22, q. 2, §</w:t>
      </w:r>
      <w:r>
        <w:t> </w:t>
      </w:r>
      <w:r w:rsidRPr="088D4A2C">
        <w:t>16</w:t>
      </w:r>
      <w:r>
        <w:t>; ed. Buffon 2007, 293</w:t>
      </w:r>
      <w:r>
        <w:fldChar w:fldCharType="begin"/>
      </w:r>
      <w:r>
        <w:instrText xml:space="preserve"> XE "</w:instrText>
      </w:r>
      <w:r w:rsidRPr="00273106">
        <w:rPr>
          <w:i/>
        </w:rPr>
        <w:instrText>Commentarium in Ethicam Nouam et Veterem</w:instrText>
      </w:r>
      <w:r>
        <w:instrText xml:space="preserve"> 293" </w:instrText>
      </w:r>
      <w:r>
        <w:fldChar w:fldCharType="end"/>
      </w:r>
      <w:r>
        <w:t>)</w:t>
      </w:r>
    </w:p>
  </w:footnote>
  <w:footnote w:id="528">
    <w:p w14:paraId="2B1F623E" w14:textId="06382F05" w:rsidR="0086788B" w:rsidRPr="00F210F1" w:rsidRDefault="0086788B" w:rsidP="002D28EE">
      <w:pPr>
        <w:pStyle w:val="Textpoznpodarou"/>
        <w:rPr>
          <w:noProof/>
        </w:rPr>
      </w:pPr>
      <w:r>
        <w:rPr>
          <w:rStyle w:val="Znakapoznpodarou"/>
        </w:rPr>
        <w:footnoteRef/>
      </w:r>
      <w:r>
        <w:t xml:space="preserve"> </w:t>
      </w:r>
      <w:r>
        <w:rPr>
          <w:noProof/>
        </w:rPr>
        <w:t>“</w:t>
      </w:r>
      <w:r w:rsidRPr="00273106">
        <w:rPr>
          <w:noProof/>
        </w:rPr>
        <w:t>Aliter potest haberi diuisio hoc modo, ut habetur in tertio De anima: «secantur sensus et scientie in res», et ideo secundum diuisionem rerum erit diui</w:t>
      </w:r>
      <w:r>
        <w:rPr>
          <w:noProof/>
        </w:rPr>
        <w:t>sio scientiarum.”</w:t>
      </w:r>
      <w:r w:rsidRPr="00273106">
        <w:rPr>
          <w:noProof/>
        </w:rPr>
        <w:t xml:space="preserve"> (</w:t>
      </w:r>
      <w:r w:rsidRPr="00273106">
        <w:rPr>
          <w:i/>
          <w:noProof/>
        </w:rPr>
        <w:t>Pseudo-Peckham</w:t>
      </w:r>
      <w:r w:rsidRPr="00273106">
        <w:rPr>
          <w:noProof/>
        </w:rPr>
        <w:t>, prologus</w:t>
      </w:r>
      <w:r>
        <w:rPr>
          <w:noProof/>
        </w:rPr>
        <w:t>, § 3; ed. Buffon 2007, 220‒</w:t>
      </w:r>
      <w:r w:rsidRPr="00273106">
        <w:rPr>
          <w:noProof/>
        </w:rPr>
        <w:t>21</w:t>
      </w:r>
      <w:r>
        <w:fldChar w:fldCharType="begin"/>
      </w:r>
      <w:r>
        <w:instrText xml:space="preserve"> XE "Pseudo-Peckham:</w:instrText>
      </w:r>
      <w:r w:rsidRPr="00273106">
        <w:rPr>
          <w:i/>
        </w:rPr>
        <w:instrText>Commentarium in Ethicam Nouam et Veterem</w:instrText>
      </w:r>
      <w:r>
        <w:instrText xml:space="preserve"> 220‒21" </w:instrText>
      </w:r>
      <w:r>
        <w:fldChar w:fldCharType="end"/>
      </w:r>
      <w:r w:rsidRPr="00273106">
        <w:rPr>
          <w:noProof/>
        </w:rPr>
        <w:t>)</w:t>
      </w:r>
    </w:p>
  </w:footnote>
  <w:footnote w:id="529">
    <w:p w14:paraId="102D8743" w14:textId="6AC1FCF8" w:rsidR="0086788B" w:rsidRPr="00D72A72" w:rsidRDefault="0086788B" w:rsidP="002D28EE">
      <w:pPr>
        <w:pStyle w:val="Textpoznpodarou"/>
      </w:pPr>
      <w:r>
        <w:rPr>
          <w:rStyle w:val="Znakapoznpodarou"/>
        </w:rPr>
        <w:footnoteRef/>
      </w:r>
      <w:r>
        <w:t xml:space="preserve"> </w:t>
      </w:r>
      <w:r>
        <w:rPr>
          <w:noProof/>
        </w:rPr>
        <w:t>“</w:t>
      </w:r>
      <w:r w:rsidRPr="00273106">
        <w:rPr>
          <w:noProof/>
        </w:rPr>
        <w:t>Est ergo moralis scientia proprie de bono, siue de rebus prout sunt ab opere nostro. Et ideo, cum scientia essentialiter recipiat diuisionem secundum diuisionem eius de quo est, diuiditur moralis scientia uel philosophia essentia</w:t>
      </w:r>
      <w:r>
        <w:rPr>
          <w:noProof/>
        </w:rPr>
        <w:t>liter secundum diuisionem boni.”</w:t>
      </w:r>
      <w:r w:rsidRPr="00273106">
        <w:rPr>
          <w:noProof/>
        </w:rPr>
        <w:t xml:space="preserve"> (</w:t>
      </w:r>
      <w:r w:rsidRPr="00273106">
        <w:rPr>
          <w:i/>
          <w:noProof/>
        </w:rPr>
        <w:t>Pseudo-Peckham</w:t>
      </w:r>
      <w:r w:rsidRPr="00273106">
        <w:rPr>
          <w:noProof/>
        </w:rPr>
        <w:t>, Prologus, §</w:t>
      </w:r>
      <w:r>
        <w:rPr>
          <w:noProof/>
        </w:rPr>
        <w:t> </w:t>
      </w:r>
      <w:r w:rsidRPr="00273106">
        <w:rPr>
          <w:noProof/>
        </w:rPr>
        <w:t>3; ed. Buffon</w:t>
      </w:r>
      <w:r>
        <w:rPr>
          <w:noProof/>
        </w:rPr>
        <w:t> </w:t>
      </w:r>
      <w:r w:rsidRPr="00273106">
        <w:rPr>
          <w:noProof/>
        </w:rPr>
        <w:t>2007, 17</w:t>
      </w:r>
      <w:r>
        <w:fldChar w:fldCharType="begin"/>
      </w:r>
      <w:r>
        <w:instrText xml:space="preserve"> XE "Pseudo-Peckham:</w:instrText>
      </w:r>
      <w:r w:rsidRPr="00273106">
        <w:rPr>
          <w:i/>
        </w:rPr>
        <w:instrText>Commentarium in Ethicam Nouam et Veterem</w:instrText>
      </w:r>
      <w:r>
        <w:instrText xml:space="preserve"> 17" </w:instrText>
      </w:r>
      <w:r>
        <w:fldChar w:fldCharType="end"/>
      </w:r>
      <w:r w:rsidRPr="00273106">
        <w:rPr>
          <w:noProof/>
        </w:rPr>
        <w:t>)</w:t>
      </w:r>
    </w:p>
  </w:footnote>
  <w:footnote w:id="530">
    <w:p w14:paraId="1C09DE60" w14:textId="59A9135E" w:rsidR="0086788B" w:rsidRPr="082E5DB2" w:rsidRDefault="0086788B" w:rsidP="007A77CB">
      <w:pPr>
        <w:pStyle w:val="Textpoznpodarou"/>
      </w:pPr>
      <w:r>
        <w:rPr>
          <w:rStyle w:val="Znakapoznpodarou"/>
        </w:rPr>
        <w:footnoteRef/>
      </w:r>
      <w:r>
        <w:t xml:space="preserve"> “</w:t>
      </w:r>
      <w:r w:rsidRPr="08F0377E">
        <w:t>Item, uerum accipitur a causa formali, bonum uero a causa finali. Set finalis est causa causarum et omnes alias causas antecedit, et ita formalem. Quare et bonum antecedit uerum</w:t>
      </w:r>
      <w:r>
        <w:t>.” (</w:t>
      </w:r>
      <w:r w:rsidRPr="08B5105B">
        <w:rPr>
          <w:i/>
        </w:rPr>
        <w:t>Pseudo-Peckham</w:t>
      </w:r>
      <w:r>
        <w:t xml:space="preserve">, Prologus, q. 1, § 17; </w:t>
      </w:r>
      <w:r w:rsidRPr="08B23DB8">
        <w:t>Buff</w:t>
      </w:r>
      <w:r>
        <w:t>on 2007, 31</w:t>
      </w:r>
      <w:r>
        <w:fldChar w:fldCharType="begin"/>
      </w:r>
      <w:r>
        <w:instrText xml:space="preserve"> XE "Pseudo-Peckham:</w:instrText>
      </w:r>
      <w:r w:rsidRPr="00273106">
        <w:rPr>
          <w:i/>
        </w:rPr>
        <w:instrText>Commentarium in Ethicam Nouam et Veterem</w:instrText>
      </w:r>
      <w:r>
        <w:instrText xml:space="preserve"> 31" </w:instrText>
      </w:r>
      <w:r>
        <w:fldChar w:fldCharType="end"/>
      </w:r>
      <w:r>
        <w:t>)</w:t>
      </w:r>
    </w:p>
  </w:footnote>
  <w:footnote w:id="531">
    <w:p w14:paraId="2D938D78" w14:textId="5B0778A0" w:rsidR="0086788B" w:rsidRPr="084A74BB" w:rsidRDefault="0086788B" w:rsidP="00020B7B">
      <w:pPr>
        <w:pStyle w:val="Textpoznpodarou"/>
      </w:pPr>
      <w:r>
        <w:rPr>
          <w:rStyle w:val="Znakapoznpodarou"/>
        </w:rPr>
        <w:footnoteRef/>
      </w:r>
      <w:r>
        <w:t xml:space="preserve"> “</w:t>
      </w:r>
      <w:r w:rsidRPr="084A74BB">
        <w:t>Ad aliud dicendum quod finis dicitur causa causarum non quia precedat secundum esse, set quia precedit in mouendo eo modo quo mouet, et quia ipsa habita quies est. Est ergo prior aliis tempore in quantum mouet suo modo, et est prior dignitate et completione in quantum finit et termin</w:t>
      </w:r>
      <w:r>
        <w:t>at motum et indigentiam omnium.”</w:t>
      </w:r>
      <w:r w:rsidRPr="084A74BB">
        <w:t xml:space="preserve"> (</w:t>
      </w:r>
      <w:r w:rsidRPr="08B5105B">
        <w:rPr>
          <w:i/>
        </w:rPr>
        <w:t>Pseudo-Peckham</w:t>
      </w:r>
      <w:r w:rsidRPr="084A74BB">
        <w:t>, Prolo</w:t>
      </w:r>
      <w:r>
        <w:t>gus, q. 1, § 24; Buffon 2007, 230</w:t>
      </w:r>
      <w:r>
        <w:fldChar w:fldCharType="begin"/>
      </w:r>
      <w:r>
        <w:instrText xml:space="preserve"> XE "Pseudo-Peckham:</w:instrText>
      </w:r>
      <w:r w:rsidRPr="00273106">
        <w:rPr>
          <w:i/>
        </w:rPr>
        <w:instrText>Commentarium in Ethicam Nouam et Veterem</w:instrText>
      </w:r>
      <w:r>
        <w:instrText xml:space="preserve"> 230" </w:instrText>
      </w:r>
      <w:r>
        <w:fldChar w:fldCharType="end"/>
      </w:r>
      <w:r w:rsidRPr="084A74BB">
        <w:t>)</w:t>
      </w:r>
    </w:p>
  </w:footnote>
  <w:footnote w:id="532">
    <w:p w14:paraId="70CD8AF7" w14:textId="78A16D51" w:rsidR="0086788B" w:rsidRPr="00C67297" w:rsidRDefault="0086788B" w:rsidP="00020B7B">
      <w:pPr>
        <w:pStyle w:val="Textpoznpodarou"/>
      </w:pPr>
      <w:r>
        <w:rPr>
          <w:rStyle w:val="Znakapoznpodarou"/>
        </w:rPr>
        <w:footnoteRef/>
      </w:r>
      <w:r>
        <w:t xml:space="preserve"> </w:t>
      </w:r>
      <w:r>
        <w:rPr>
          <w:noProof/>
        </w:rPr>
        <w:t>“</w:t>
      </w:r>
      <w:r w:rsidRPr="00273106">
        <w:rPr>
          <w:noProof/>
        </w:rPr>
        <w:t>Et similiter ex parte virtutis intellectivae, intellectus per eandem virtutem, primo recipiendo speciem boni inquantum bonum actuale est, apprehendit et cognoscit bonum actuale, et sic est intellectus practicus.</w:t>
      </w:r>
      <w:r>
        <w:rPr>
          <w:noProof/>
        </w:rPr>
        <w:t>”</w:t>
      </w:r>
      <w:r w:rsidRPr="00273106">
        <w:rPr>
          <w:noProof/>
        </w:rPr>
        <w:t xml:space="preserve"> (</w:t>
      </w:r>
      <w:r w:rsidRPr="00273106">
        <w:rPr>
          <w:i/>
          <w:noProof/>
        </w:rPr>
        <w:t xml:space="preserve">In </w:t>
      </w:r>
      <w:r>
        <w:rPr>
          <w:i/>
          <w:noProof/>
        </w:rPr>
        <w:t>De anima</w:t>
      </w:r>
      <w:r w:rsidRPr="00273106">
        <w:rPr>
          <w:i/>
          <w:noProof/>
        </w:rPr>
        <w:t xml:space="preserve"> III</w:t>
      </w:r>
      <w:r w:rsidRPr="00273106">
        <w:rPr>
          <w:noProof/>
        </w:rPr>
        <w:t xml:space="preserve">, </w:t>
      </w:r>
      <w:r>
        <w:rPr>
          <w:noProof/>
        </w:rPr>
        <w:t xml:space="preserve">10.17; </w:t>
      </w:r>
      <w:r w:rsidRPr="00273106">
        <w:rPr>
          <w:noProof/>
        </w:rPr>
        <w:t xml:space="preserve">ed. </w:t>
      </w:r>
      <w:r w:rsidRPr="00C67297">
        <w:rPr>
          <w:noProof/>
        </w:rPr>
        <w:t xml:space="preserve">RRP, </w:t>
      </w:r>
      <w:r w:rsidRPr="00273106">
        <w:rPr>
          <w:noProof/>
        </w:rPr>
        <w:t>10.</w:t>
      </w:r>
      <w:r>
        <w:rPr>
          <w:noProof/>
        </w:rPr>
        <w:t>17.</w:t>
      </w:r>
      <w:r w:rsidRPr="00273106">
        <w:rPr>
          <w:noProof/>
        </w:rPr>
        <w:t>Q2</w:t>
      </w:r>
      <w:r>
        <w:rPr>
          <w:noProof/>
        </w:rPr>
        <w:fldChar w:fldCharType="begin"/>
      </w:r>
      <w:r>
        <w:instrText xml:space="preserve"> XE "Rufus:</w:instrText>
      </w:r>
      <w:r w:rsidRPr="00BF37D7">
        <w:rPr>
          <w:i/>
          <w:noProof/>
        </w:rPr>
        <w:instrText>In De anima</w:instrText>
      </w:r>
      <w:r w:rsidRPr="00BF37D7">
        <w:rPr>
          <w:noProof/>
        </w:rPr>
        <w:instrText xml:space="preserve"> 17.Q2</w:instrText>
      </w:r>
      <w:r>
        <w:instrText xml:space="preserve">" </w:instrText>
      </w:r>
      <w:r>
        <w:rPr>
          <w:noProof/>
        </w:rPr>
        <w:fldChar w:fldCharType="end"/>
      </w:r>
      <w:r w:rsidRPr="00273106">
        <w:rPr>
          <w:noProof/>
        </w:rPr>
        <w:t>)</w:t>
      </w:r>
    </w:p>
  </w:footnote>
  <w:footnote w:id="533">
    <w:p w14:paraId="6D0DC6C2" w14:textId="731D571E" w:rsidR="0086788B" w:rsidRPr="08F336EC" w:rsidRDefault="0086788B" w:rsidP="00BE2709">
      <w:pPr>
        <w:pStyle w:val="Textpoznpodarou"/>
      </w:pPr>
      <w:r>
        <w:rPr>
          <w:rStyle w:val="Znakapoznpodarou"/>
        </w:rPr>
        <w:footnoteRef/>
      </w:r>
      <w:r>
        <w:t xml:space="preserve"> “Dicendum quod intellectus, eo quod coniunctus est imaginationi, aliquo modo afficitur et inficitur ex affectionibus imaginationis et sensus.</w:t>
      </w:r>
      <w:r w:rsidRPr="08F336EC">
        <w:t xml:space="preserve"> Unde ipse intellectus non de se sed secundum quod in homine est afficitur bono nunc et in ipso delectatur. Cum igitur offerantur intellectui bonum nunc et bonum simpliciter, imitatur quandoque bonum nunc, quia ipso afficitur.</w:t>
      </w:r>
      <w:r>
        <w:t>” (</w:t>
      </w:r>
      <w:r>
        <w:rPr>
          <w:i/>
        </w:rPr>
        <w:t>In DA </w:t>
      </w:r>
      <w:r w:rsidRPr="08017BE7">
        <w:rPr>
          <w:i/>
        </w:rPr>
        <w:t>III</w:t>
      </w:r>
      <w:r>
        <w:t>, 10.18;</w:t>
      </w:r>
      <w:r w:rsidRPr="08017BE7">
        <w:t xml:space="preserve"> </w:t>
      </w:r>
      <w:r>
        <w:t>ed. RRP, 10.Q3</w:t>
      </w:r>
      <w:r>
        <w:rPr>
          <w:noProof/>
        </w:rPr>
        <w:fldChar w:fldCharType="begin"/>
      </w:r>
      <w:r>
        <w:instrText xml:space="preserve"> XE "Rufus:</w:instrText>
      </w:r>
      <w:r>
        <w:rPr>
          <w:i/>
        </w:rPr>
        <w:instrText xml:space="preserve">In DA </w:instrText>
      </w:r>
      <w:r w:rsidRPr="08017BE7">
        <w:rPr>
          <w:i/>
        </w:rPr>
        <w:instrText>III</w:instrText>
      </w:r>
      <w:r w:rsidRPr="00BF37D7">
        <w:rPr>
          <w:noProof/>
        </w:rPr>
        <w:instrText xml:space="preserve"> </w:instrText>
      </w:r>
      <w:r>
        <w:rPr>
          <w:noProof/>
        </w:rPr>
        <w:instrText>10</w:instrText>
      </w:r>
      <w:r w:rsidRPr="00BF37D7">
        <w:rPr>
          <w:noProof/>
        </w:rPr>
        <w:instrText>.</w:instrText>
      </w:r>
      <w:r>
        <w:rPr>
          <w:noProof/>
        </w:rPr>
        <w:instrText>Q3</w:instrText>
      </w:r>
      <w:r>
        <w:instrText xml:space="preserve">" </w:instrText>
      </w:r>
      <w:r>
        <w:rPr>
          <w:noProof/>
        </w:rPr>
        <w:fldChar w:fldCharType="end"/>
      </w:r>
      <w:r>
        <w:t>)</w:t>
      </w:r>
    </w:p>
  </w:footnote>
  <w:footnote w:id="534">
    <w:p w14:paraId="083F86FD" w14:textId="7931BB2A" w:rsidR="0086788B" w:rsidRPr="082531F7" w:rsidRDefault="0086788B" w:rsidP="001702BA">
      <w:pPr>
        <w:pStyle w:val="Textpoznpodarou"/>
      </w:pPr>
      <w:r>
        <w:rPr>
          <w:rStyle w:val="Znakapoznpodarou"/>
        </w:rPr>
        <w:footnoteRef/>
      </w:r>
      <w:r>
        <w:t xml:space="preserve"> “</w:t>
      </w:r>
      <w:r w:rsidRPr="082531F7">
        <w:t>Intellectus non potest cogi ab imaginatione, eo quod superadditur ei ut eius perfectio. Si igitur imaginationi subiciatur, subiciet se ipsum et non subicietur ab imaginatione. Sed constat quod in subiciendo se peccat. Igitur se ipso peccat, cum ipse intellectus se subiciat.</w:t>
      </w:r>
      <w:r>
        <w:t>” (</w:t>
      </w:r>
      <w:r>
        <w:rPr>
          <w:i/>
        </w:rPr>
        <w:t>In DA </w:t>
      </w:r>
      <w:r w:rsidRPr="08017BE7">
        <w:rPr>
          <w:i/>
        </w:rPr>
        <w:t>III</w:t>
      </w:r>
      <w:r>
        <w:t>, 10.18;</w:t>
      </w:r>
      <w:r w:rsidRPr="08017BE7">
        <w:t xml:space="preserve"> </w:t>
      </w:r>
      <w:r>
        <w:t>ed. RRP, 10.Q3</w:t>
      </w:r>
      <w:r>
        <w:rPr>
          <w:noProof/>
        </w:rPr>
        <w:fldChar w:fldCharType="begin"/>
      </w:r>
      <w:r>
        <w:instrText xml:space="preserve"> XE "Rufus:</w:instrText>
      </w:r>
      <w:r>
        <w:rPr>
          <w:i/>
        </w:rPr>
        <w:instrText xml:space="preserve">In DA </w:instrText>
      </w:r>
      <w:r w:rsidRPr="08017BE7">
        <w:rPr>
          <w:i/>
        </w:rPr>
        <w:instrText>III</w:instrText>
      </w:r>
      <w:r w:rsidRPr="00BF37D7">
        <w:rPr>
          <w:noProof/>
        </w:rPr>
        <w:instrText xml:space="preserve"> </w:instrText>
      </w:r>
      <w:r>
        <w:rPr>
          <w:noProof/>
        </w:rPr>
        <w:instrText>10</w:instrText>
      </w:r>
      <w:r w:rsidRPr="00BF37D7">
        <w:rPr>
          <w:noProof/>
        </w:rPr>
        <w:instrText>.</w:instrText>
      </w:r>
      <w:r>
        <w:rPr>
          <w:noProof/>
        </w:rPr>
        <w:instrText>Q3</w:instrText>
      </w:r>
      <w:r>
        <w:instrText xml:space="preserve">" </w:instrText>
      </w:r>
      <w:r>
        <w:rPr>
          <w:noProof/>
        </w:rPr>
        <w:fldChar w:fldCharType="end"/>
      </w:r>
      <w:r>
        <w:t>)</w:t>
      </w:r>
    </w:p>
  </w:footnote>
  <w:footnote w:id="535">
    <w:p w14:paraId="081DEED4" w14:textId="2FD6CFCA" w:rsidR="0086788B" w:rsidRPr="00704473" w:rsidRDefault="0086788B" w:rsidP="009F43B0">
      <w:pPr>
        <w:pStyle w:val="Textpoznpodarou"/>
      </w:pPr>
      <w:r w:rsidRPr="00704473">
        <w:rPr>
          <w:rStyle w:val="Znakapoznpodarou"/>
        </w:rPr>
        <w:footnoteRef/>
      </w:r>
      <w:r>
        <w:t xml:space="preserve"> “</w:t>
      </w:r>
      <w:r w:rsidRPr="009F43B0">
        <w:t>Intellectus igitur appetitivus non de se, sed secundum quod sibi unit imaginationem in appetendo, mediante imaginatione movet organa corporea et conse</w:t>
      </w:r>
      <w:r>
        <w:t>quenter ipsum animal localiter.”</w:t>
      </w:r>
      <w:r w:rsidRPr="00704473">
        <w:t xml:space="preserve"> (</w:t>
      </w:r>
      <w:r w:rsidRPr="00704473">
        <w:rPr>
          <w:i/>
        </w:rPr>
        <w:t>In DA</w:t>
      </w:r>
      <w:r>
        <w:rPr>
          <w:i/>
        </w:rPr>
        <w:t> </w:t>
      </w:r>
      <w:r w:rsidRPr="00704473">
        <w:rPr>
          <w:i/>
        </w:rPr>
        <w:t>III</w:t>
      </w:r>
      <w:r w:rsidRPr="00704473">
        <w:t>, 10.17; ed. RRP, 10.Q2</w:t>
      </w:r>
      <w:r w:rsidRPr="00704473">
        <w:fldChar w:fldCharType="begin"/>
      </w:r>
      <w:r w:rsidRPr="00704473">
        <w:instrText xml:space="preserve"> XE "Rufus:</w:instrText>
      </w:r>
      <w:r w:rsidRPr="00704473">
        <w:rPr>
          <w:i/>
        </w:rPr>
        <w:instrText>In DA III</w:instrText>
      </w:r>
      <w:r w:rsidRPr="00704473">
        <w:instrText xml:space="preserve"> 10.Q2" </w:instrText>
      </w:r>
      <w:r w:rsidRPr="00704473">
        <w:fldChar w:fldCharType="end"/>
      </w:r>
      <w:r w:rsidRPr="00704473">
        <w:t>)</w:t>
      </w:r>
    </w:p>
  </w:footnote>
  <w:footnote w:id="536">
    <w:p w14:paraId="7A1B49FC" w14:textId="7514E610" w:rsidR="0086788B" w:rsidRPr="00ED2914" w:rsidRDefault="0086788B" w:rsidP="001F5213">
      <w:pPr>
        <w:pStyle w:val="Textpoznpodarou"/>
        <w:rPr>
          <w:noProof/>
        </w:rPr>
      </w:pPr>
      <w:r>
        <w:rPr>
          <w:rStyle w:val="Znakapoznpodarou"/>
        </w:rPr>
        <w:footnoteRef/>
      </w:r>
      <w:r>
        <w:t xml:space="preserve"> </w:t>
      </w:r>
      <w:r>
        <w:rPr>
          <w:noProof/>
        </w:rPr>
        <w:t>“</w:t>
      </w:r>
      <w:r w:rsidRPr="00273106">
        <w:rPr>
          <w:noProof/>
        </w:rPr>
        <w:t>Obiectum intellectus practici est forma rei sive res non in se prout ens est, sed inquantum per speciem suam apprehenditur ab intellectu secundum quod res illa extendit se in operationem; sed sub hac ratione dicitur res bona; igitur bonum inquantum bonum actuale est</w:t>
      </w:r>
      <w:r>
        <w:rPr>
          <w:noProof/>
        </w:rPr>
        <w:t xml:space="preserve"> obiectum practici intellectus.”</w:t>
      </w:r>
      <w:r w:rsidRPr="00273106">
        <w:rPr>
          <w:noProof/>
        </w:rPr>
        <w:t xml:space="preserve"> (</w:t>
      </w:r>
      <w:r w:rsidRPr="00273106">
        <w:rPr>
          <w:i/>
          <w:noProof/>
        </w:rPr>
        <w:t>In DA</w:t>
      </w:r>
      <w:r>
        <w:rPr>
          <w:i/>
          <w:noProof/>
        </w:rPr>
        <w:t> </w:t>
      </w:r>
      <w:r w:rsidRPr="00273106">
        <w:rPr>
          <w:i/>
          <w:noProof/>
        </w:rPr>
        <w:t>III</w:t>
      </w:r>
      <w:r w:rsidRPr="00273106">
        <w:rPr>
          <w:noProof/>
        </w:rPr>
        <w:t xml:space="preserve">, </w:t>
      </w:r>
      <w:r>
        <w:rPr>
          <w:noProof/>
        </w:rPr>
        <w:t>10.17;</w:t>
      </w:r>
      <w:r w:rsidRPr="00273106">
        <w:rPr>
          <w:noProof/>
        </w:rPr>
        <w:t xml:space="preserve"> ed. </w:t>
      </w:r>
      <w:r w:rsidRPr="00ED2914">
        <w:rPr>
          <w:noProof/>
        </w:rPr>
        <w:t xml:space="preserve">RRP, </w:t>
      </w:r>
      <w:r w:rsidRPr="00273106">
        <w:rPr>
          <w:noProof/>
        </w:rPr>
        <w:t>10.Q2</w:t>
      </w:r>
      <w:r>
        <w:rPr>
          <w:noProof/>
        </w:rPr>
        <w:fldChar w:fldCharType="begin"/>
      </w:r>
      <w:r>
        <w:instrText xml:space="preserve"> XE "Rufus:</w:instrText>
      </w:r>
      <w:r>
        <w:rPr>
          <w:i/>
        </w:rPr>
        <w:instrText xml:space="preserve">In DA </w:instrText>
      </w:r>
      <w:r w:rsidRPr="08017BE7">
        <w:rPr>
          <w:i/>
        </w:rPr>
        <w:instrText>III</w:instrText>
      </w:r>
      <w:r w:rsidRPr="00BF37D7">
        <w:rPr>
          <w:i/>
          <w:noProof/>
        </w:rPr>
        <w:instrText xml:space="preserve"> </w:instrText>
      </w:r>
      <w:r>
        <w:rPr>
          <w:noProof/>
        </w:rPr>
        <w:instrText>10</w:instrText>
      </w:r>
      <w:r w:rsidRPr="00BF37D7">
        <w:rPr>
          <w:noProof/>
        </w:rPr>
        <w:instrText>.Q2</w:instrText>
      </w:r>
      <w:r>
        <w:instrText xml:space="preserve">" </w:instrText>
      </w:r>
      <w:r>
        <w:rPr>
          <w:noProof/>
        </w:rPr>
        <w:fldChar w:fldCharType="end"/>
      </w:r>
      <w:r w:rsidRPr="00273106">
        <w:rPr>
          <w:noProof/>
        </w:rPr>
        <w:t>)</w:t>
      </w:r>
    </w:p>
  </w:footnote>
  <w:footnote w:id="537">
    <w:p w14:paraId="6F91C4AF" w14:textId="31A643E3" w:rsidR="0086788B" w:rsidRPr="002F5181" w:rsidRDefault="0086788B" w:rsidP="00B20734">
      <w:pPr>
        <w:pStyle w:val="Textpoznpodarou"/>
      </w:pPr>
      <w:r>
        <w:rPr>
          <w:rStyle w:val="Znakapoznpodarou"/>
        </w:rPr>
        <w:footnoteRef/>
      </w:r>
      <w:r>
        <w:t xml:space="preserve"> “</w:t>
      </w:r>
      <w:r w:rsidRPr="08C06E5B">
        <w:t xml:space="preserve">Virtue, then, </w:t>
      </w:r>
      <w:r w:rsidRPr="08C06E5B">
        <w:rPr>
          <w:szCs w:val="10"/>
        </w:rPr>
        <w:t xml:space="preserve">is </w:t>
      </w:r>
      <w:r w:rsidRPr="08C06E5B">
        <w:rPr>
          <w:szCs w:val="16"/>
        </w:rPr>
        <w:t xml:space="preserve">a </w:t>
      </w:r>
      <w:r w:rsidRPr="08C06E5B">
        <w:rPr>
          <w:szCs w:val="13"/>
        </w:rPr>
        <w:t xml:space="preserve">state </w:t>
      </w:r>
      <w:r w:rsidRPr="08C06E5B">
        <w:rPr>
          <w:szCs w:val="15"/>
        </w:rPr>
        <w:t xml:space="preserve">of character </w:t>
      </w:r>
      <w:r w:rsidRPr="08C06E5B">
        <w:rPr>
          <w:szCs w:val="16"/>
        </w:rPr>
        <w:t xml:space="preserve">concerned with </w:t>
      </w:r>
      <w:r w:rsidRPr="08C06E5B">
        <w:t>choice,</w:t>
      </w:r>
      <w:r>
        <w:t xml:space="preserve"> </w:t>
      </w:r>
      <w:r w:rsidRPr="08C06E5B">
        <w:rPr>
          <w:szCs w:val="15"/>
        </w:rPr>
        <w:t xml:space="preserve">lying </w:t>
      </w:r>
      <w:r w:rsidRPr="08C06E5B">
        <w:rPr>
          <w:szCs w:val="12"/>
        </w:rPr>
        <w:t xml:space="preserve">in </w:t>
      </w:r>
      <w:r w:rsidRPr="08C06E5B">
        <w:rPr>
          <w:szCs w:val="15"/>
        </w:rPr>
        <w:t xml:space="preserve">a </w:t>
      </w:r>
      <w:r w:rsidRPr="08C06E5B">
        <w:rPr>
          <w:szCs w:val="16"/>
        </w:rPr>
        <w:t xml:space="preserve">mean, </w:t>
      </w:r>
      <w:r w:rsidRPr="08C06E5B">
        <w:rPr>
          <w:szCs w:val="7"/>
        </w:rPr>
        <w:t xml:space="preserve">i. </w:t>
      </w:r>
      <w:r w:rsidRPr="08C06E5B">
        <w:rPr>
          <w:szCs w:val="10"/>
        </w:rPr>
        <w:t xml:space="preserve">e. </w:t>
      </w:r>
      <w:r w:rsidRPr="08C06E5B">
        <w:rPr>
          <w:szCs w:val="15"/>
        </w:rPr>
        <w:t xml:space="preserve">the </w:t>
      </w:r>
      <w:r w:rsidRPr="08C06E5B">
        <w:rPr>
          <w:szCs w:val="19"/>
        </w:rPr>
        <w:t xml:space="preserve">mean </w:t>
      </w:r>
      <w:r w:rsidRPr="08C06E5B">
        <w:rPr>
          <w:szCs w:val="13"/>
        </w:rPr>
        <w:t xml:space="preserve">relative to </w:t>
      </w:r>
      <w:r w:rsidRPr="08C06E5B">
        <w:rPr>
          <w:szCs w:val="12"/>
        </w:rPr>
        <w:t>us</w:t>
      </w:r>
      <w:r>
        <w:rPr>
          <w:szCs w:val="12"/>
        </w:rPr>
        <w:t xml:space="preserve"> </w:t>
      </w:r>
      <w:r w:rsidRPr="002F5181">
        <w:rPr>
          <w:szCs w:val="12"/>
        </w:rPr>
        <w:t>(</w:t>
      </w:r>
      <w:r w:rsidRPr="002F5181">
        <w:rPr>
          <w:szCs w:val="24"/>
        </w:rPr>
        <w:t xml:space="preserve">ἐν μεσότητι οὖσα </w:t>
      </w:r>
      <w:r w:rsidRPr="002F5181">
        <w:t>τῇ πρὸς ἡμᾶς</w:t>
      </w:r>
      <w:r w:rsidRPr="002F5181">
        <w:rPr>
          <w:szCs w:val="24"/>
        </w:rPr>
        <w:t>)</w:t>
      </w:r>
      <w:r w:rsidRPr="08C06E5B">
        <w:rPr>
          <w:szCs w:val="12"/>
        </w:rPr>
        <w:t xml:space="preserve">, </w:t>
      </w:r>
      <w:r w:rsidRPr="08C06E5B">
        <w:rPr>
          <w:szCs w:val="13"/>
        </w:rPr>
        <w:t xml:space="preserve">this </w:t>
      </w:r>
      <w:r>
        <w:rPr>
          <w:szCs w:val="15"/>
        </w:rPr>
        <w:t xml:space="preserve">being </w:t>
      </w:r>
      <w:r w:rsidRPr="08C06E5B">
        <w:rPr>
          <w:szCs w:val="16"/>
        </w:rPr>
        <w:t xml:space="preserve">determined </w:t>
      </w:r>
      <w:r w:rsidRPr="08C06E5B">
        <w:rPr>
          <w:szCs w:val="18"/>
        </w:rPr>
        <w:t xml:space="preserve">by </w:t>
      </w:r>
      <w:r w:rsidRPr="08C06E5B">
        <w:rPr>
          <w:szCs w:val="15"/>
        </w:rPr>
        <w:t xml:space="preserve">a </w:t>
      </w:r>
      <w:r w:rsidRPr="08C06E5B">
        <w:t xml:space="preserve">rational </w:t>
      </w:r>
      <w:r w:rsidRPr="08C06E5B">
        <w:rPr>
          <w:szCs w:val="13"/>
        </w:rPr>
        <w:t>principle</w:t>
      </w:r>
      <w:r>
        <w:rPr>
          <w:szCs w:val="13"/>
        </w:rPr>
        <w:t xml:space="preserve"> (</w:t>
      </w:r>
      <w:r>
        <w:t>ὡρισμένῃ λόγῳ</w:t>
      </w:r>
      <w:r>
        <w:rPr>
          <w:szCs w:val="13"/>
        </w:rPr>
        <w:t>)</w:t>
      </w:r>
      <w:r w:rsidRPr="08C06E5B">
        <w:rPr>
          <w:szCs w:val="13"/>
        </w:rPr>
        <w:t xml:space="preserve">, </w:t>
      </w:r>
      <w:r w:rsidRPr="08C06E5B">
        <w:rPr>
          <w:szCs w:val="17"/>
        </w:rPr>
        <w:t xml:space="preserve">and </w:t>
      </w:r>
      <w:r w:rsidRPr="08C06E5B">
        <w:rPr>
          <w:szCs w:val="18"/>
        </w:rPr>
        <w:t xml:space="preserve">by </w:t>
      </w:r>
      <w:r w:rsidRPr="08C06E5B">
        <w:t xml:space="preserve">that principle </w:t>
      </w:r>
      <w:r w:rsidRPr="08C06E5B">
        <w:rPr>
          <w:szCs w:val="18"/>
        </w:rPr>
        <w:t>by</w:t>
      </w:r>
      <w:r>
        <w:rPr>
          <w:szCs w:val="18"/>
        </w:rPr>
        <w:t xml:space="preserve"> </w:t>
      </w:r>
      <w:r w:rsidRPr="08C06E5B">
        <w:rPr>
          <w:szCs w:val="16"/>
        </w:rPr>
        <w:t xml:space="preserve">which </w:t>
      </w:r>
      <w:r w:rsidRPr="08C06E5B">
        <w:rPr>
          <w:szCs w:val="15"/>
        </w:rPr>
        <w:t xml:space="preserve">the </w:t>
      </w:r>
      <w:r w:rsidRPr="08C06E5B">
        <w:t xml:space="preserve">man </w:t>
      </w:r>
      <w:r w:rsidRPr="08C06E5B">
        <w:rPr>
          <w:szCs w:val="15"/>
        </w:rPr>
        <w:t xml:space="preserve">of </w:t>
      </w:r>
      <w:r w:rsidRPr="08C06E5B">
        <w:t xml:space="preserve">practical </w:t>
      </w:r>
      <w:r w:rsidRPr="08C06E5B">
        <w:rPr>
          <w:szCs w:val="18"/>
        </w:rPr>
        <w:t xml:space="preserve">wisdom </w:t>
      </w:r>
      <w:r w:rsidRPr="08C06E5B">
        <w:rPr>
          <w:szCs w:val="17"/>
        </w:rPr>
        <w:t xml:space="preserve">would </w:t>
      </w:r>
      <w:r w:rsidRPr="08C06E5B">
        <w:rPr>
          <w:szCs w:val="16"/>
        </w:rPr>
        <w:t xml:space="preserve">determine </w:t>
      </w:r>
      <w:r w:rsidRPr="08C06E5B">
        <w:rPr>
          <w:szCs w:val="9"/>
        </w:rPr>
        <w:t>it</w:t>
      </w:r>
      <w:r>
        <w:rPr>
          <w:szCs w:val="9"/>
        </w:rPr>
        <w:t xml:space="preserve"> (</w:t>
      </w:r>
      <w:r w:rsidRPr="002F5181">
        <w:t>ὁ φρόνιμος ὁρίσειεν</w:t>
      </w:r>
      <w:r>
        <w:rPr>
          <w:szCs w:val="9"/>
        </w:rPr>
        <w:t>)</w:t>
      </w:r>
      <w:r w:rsidRPr="08C06E5B">
        <w:rPr>
          <w:szCs w:val="9"/>
        </w:rPr>
        <w:t>.</w:t>
      </w:r>
      <w:r>
        <w:rPr>
          <w:szCs w:val="9"/>
        </w:rPr>
        <w:t>”</w:t>
      </w:r>
      <w:r w:rsidRPr="08C06E5B">
        <w:t xml:space="preserve"> (E.N. </w:t>
      </w:r>
      <w:r>
        <w:t xml:space="preserve">II.6, </w:t>
      </w:r>
      <w:r w:rsidRPr="08C06E5B">
        <w:t>1106b36</w:t>
      </w:r>
      <w:r>
        <w:t>‒</w:t>
      </w:r>
      <w:r w:rsidRPr="08C06E5B">
        <w:t>1107a2</w:t>
      </w:r>
      <w:r>
        <w:fldChar w:fldCharType="begin"/>
      </w:r>
      <w:r>
        <w:instrText xml:space="preserve"> XE "Aristoteles:</w:instrText>
      </w:r>
      <w:r w:rsidRPr="005214C7">
        <w:instrText xml:space="preserve">E.N. </w:instrText>
      </w:r>
      <w:r>
        <w:instrText>1106b36‒</w:instrText>
      </w:r>
      <w:r w:rsidRPr="005214C7">
        <w:instrText>1107a2</w:instrText>
      </w:r>
      <w:r>
        <w:instrText xml:space="preserve">" </w:instrText>
      </w:r>
      <w:r>
        <w:fldChar w:fldCharType="end"/>
      </w:r>
      <w:r>
        <w:t>; AW 9, trad. Ross)</w:t>
      </w:r>
    </w:p>
  </w:footnote>
  <w:footnote w:id="538">
    <w:p w14:paraId="2FBF40BF" w14:textId="4587FB62" w:rsidR="0086788B" w:rsidRPr="00873BA1" w:rsidRDefault="0086788B" w:rsidP="006A0220">
      <w:pPr>
        <w:pStyle w:val="Textpoznpodarou"/>
        <w:rPr>
          <w:noProof/>
        </w:rPr>
      </w:pPr>
      <w:r>
        <w:rPr>
          <w:rStyle w:val="Znakapoznpodarou"/>
        </w:rPr>
        <w:footnoteRef/>
      </w:r>
      <w:r>
        <w:t xml:space="preserve"> </w:t>
      </w:r>
      <w:r>
        <w:rPr>
          <w:noProof/>
        </w:rPr>
        <w:t>“</w:t>
      </w:r>
      <w:r w:rsidRPr="00273106">
        <w:rPr>
          <w:noProof/>
        </w:rPr>
        <w:t>Dicit enim Philosophus, quod nihil movet nisi in quantum est appetitivum. Cum ergo intellectus practicus sit movens, non videbitur hoc sufficere, quod exten</w:t>
      </w:r>
      <w:r>
        <w:rPr>
          <w:noProof/>
        </w:rPr>
        <w:t>dat se in rationem boni tantum.”</w:t>
      </w:r>
      <w:r w:rsidRPr="00273106">
        <w:rPr>
          <w:noProof/>
        </w:rPr>
        <w:t xml:space="preserve"> (</w:t>
      </w:r>
      <w:r w:rsidRPr="00273106">
        <w:rPr>
          <w:i/>
          <w:noProof/>
        </w:rPr>
        <w:t>De homine</w:t>
      </w:r>
      <w:r w:rsidRPr="00273106">
        <w:rPr>
          <w:noProof/>
        </w:rPr>
        <w:t xml:space="preserve">, q. 63, a. 4, sed contra 1; </w:t>
      </w:r>
      <w:r>
        <w:rPr>
          <w:noProof/>
        </w:rPr>
        <w:t>ed. Borgnet  35</w:t>
      </w:r>
      <w:r w:rsidRPr="00273106">
        <w:rPr>
          <w:noProof/>
        </w:rPr>
        <w:t>, 544a</w:t>
      </w:r>
      <w:r>
        <w:rPr>
          <w:noProof/>
        </w:rPr>
        <w:fldChar w:fldCharType="begin"/>
      </w:r>
      <w:r>
        <w:instrText xml:space="preserve"> XE "Albert:</w:instrText>
      </w:r>
      <w:r w:rsidRPr="00634010">
        <w:rPr>
          <w:i/>
          <w:noProof/>
        </w:rPr>
        <w:instrText>De homine</w:instrText>
      </w:r>
      <w:r w:rsidRPr="00634010">
        <w:rPr>
          <w:noProof/>
        </w:rPr>
        <w:instrText xml:space="preserve"> 544a</w:instrText>
      </w:r>
      <w:r>
        <w:instrText xml:space="preserve">" </w:instrText>
      </w:r>
      <w:r>
        <w:rPr>
          <w:noProof/>
        </w:rPr>
        <w:fldChar w:fldCharType="end"/>
      </w:r>
      <w:r w:rsidRPr="00273106">
        <w:rPr>
          <w:noProof/>
        </w:rPr>
        <w:t>)</w:t>
      </w:r>
    </w:p>
  </w:footnote>
  <w:footnote w:id="539">
    <w:p w14:paraId="5F700E7E" w14:textId="77777777" w:rsidR="0086788B" w:rsidRPr="08941AB7" w:rsidRDefault="0086788B" w:rsidP="00A84368">
      <w:pPr>
        <w:pStyle w:val="Textpoznpodarou"/>
      </w:pPr>
      <w:r>
        <w:rPr>
          <w:rStyle w:val="Znakapoznpodarou"/>
        </w:rPr>
        <w:footnoteRef/>
      </w:r>
      <w:r>
        <w:t xml:space="preserve"> “Nec fit ibi extensio ad particularia, nec ad appetitum, eo quod speculativus nihil actuale considerat, ut dicit Philosophus.” (</w:t>
      </w:r>
      <w:r w:rsidRPr="00273106">
        <w:rPr>
          <w:i/>
          <w:noProof/>
        </w:rPr>
        <w:t>De homine</w:t>
      </w:r>
      <w:r>
        <w:rPr>
          <w:noProof/>
        </w:rPr>
        <w:t>, q. 63, a. 4</w:t>
      </w:r>
      <w:r>
        <w:t xml:space="preserve">, </w:t>
      </w:r>
      <w:r w:rsidRPr="082549BD">
        <w:t>solutio</w:t>
      </w:r>
      <w:r>
        <w:t xml:space="preserve">; </w:t>
      </w:r>
      <w:r>
        <w:rPr>
          <w:noProof/>
        </w:rPr>
        <w:t>ed. Borgnet  35</w:t>
      </w:r>
      <w:r>
        <w:t>, 544b</w:t>
      </w:r>
      <w:r>
        <w:rPr>
          <w:noProof/>
        </w:rPr>
        <w:fldChar w:fldCharType="begin"/>
      </w:r>
      <w:r>
        <w:instrText xml:space="preserve"> XE "Albert:</w:instrText>
      </w:r>
      <w:r w:rsidRPr="00634010">
        <w:rPr>
          <w:i/>
          <w:noProof/>
        </w:rPr>
        <w:instrText>De homine</w:instrText>
      </w:r>
      <w:r>
        <w:rPr>
          <w:noProof/>
        </w:rPr>
        <w:instrText xml:space="preserve"> 544b</w:instrText>
      </w:r>
      <w:r>
        <w:instrText xml:space="preserve">" </w:instrText>
      </w:r>
      <w:r>
        <w:rPr>
          <w:noProof/>
        </w:rPr>
        <w:fldChar w:fldCharType="end"/>
      </w:r>
      <w:r>
        <w:t>)</w:t>
      </w:r>
    </w:p>
  </w:footnote>
  <w:footnote w:id="540">
    <w:p w14:paraId="5339B33B" w14:textId="1C5104E5" w:rsidR="0086788B" w:rsidRPr="081F7DA6" w:rsidRDefault="0086788B" w:rsidP="006A0220">
      <w:pPr>
        <w:pStyle w:val="Textpoznpodarou"/>
      </w:pPr>
      <w:r w:rsidRPr="00744F1E">
        <w:rPr>
          <w:rStyle w:val="Znakapoznpodarou"/>
        </w:rPr>
        <w:footnoteRef/>
      </w:r>
      <w:r w:rsidRPr="00744F1E">
        <w:rPr>
          <w:rStyle w:val="Znakapoznpodarou"/>
        </w:rPr>
        <w:t xml:space="preserve"> </w:t>
      </w:r>
      <w:r>
        <w:t>“</w:t>
      </w:r>
      <w:r w:rsidRPr="00744F1E">
        <w:t>Quare potius dicatur extendi a vero in bonum, quam e converso? (...) Quare in practicis non sit reflexa intelligentia sicut est in theoricis?</w:t>
      </w:r>
      <w:r>
        <w:t>”</w:t>
      </w:r>
      <w:r w:rsidRPr="00744F1E">
        <w:t xml:space="preserve"> (</w:t>
      </w:r>
      <w:r w:rsidRPr="00744F1E">
        <w:rPr>
          <w:i/>
        </w:rPr>
        <w:t>De homine</w:t>
      </w:r>
      <w:r w:rsidRPr="00744F1E">
        <w:t>, q. 63,</w:t>
      </w:r>
      <w:r>
        <w:rPr>
          <w:noProof/>
        </w:rPr>
        <w:t xml:space="preserve"> a. 4</w:t>
      </w:r>
      <w:r>
        <w:t xml:space="preserve">, sed contra 2, 3; </w:t>
      </w:r>
      <w:r>
        <w:rPr>
          <w:noProof/>
        </w:rPr>
        <w:t>ed. Borgnet  35</w:t>
      </w:r>
      <w:r w:rsidRPr="00273106">
        <w:rPr>
          <w:noProof/>
        </w:rPr>
        <w:t xml:space="preserve">, </w:t>
      </w:r>
      <w:r>
        <w:t>544a</w:t>
      </w:r>
      <w:r>
        <w:rPr>
          <w:noProof/>
        </w:rPr>
        <w:fldChar w:fldCharType="begin"/>
      </w:r>
      <w:r>
        <w:instrText xml:space="preserve"> XE "Albert:</w:instrText>
      </w:r>
      <w:r w:rsidRPr="00634010">
        <w:rPr>
          <w:i/>
          <w:noProof/>
        </w:rPr>
        <w:instrText>De homine</w:instrText>
      </w:r>
      <w:r w:rsidRPr="00634010">
        <w:rPr>
          <w:noProof/>
        </w:rPr>
        <w:instrText xml:space="preserve"> 544a</w:instrText>
      </w:r>
      <w:r>
        <w:instrText xml:space="preserve">" </w:instrText>
      </w:r>
      <w:r>
        <w:rPr>
          <w:noProof/>
        </w:rPr>
        <w:fldChar w:fldCharType="end"/>
      </w:r>
      <w:r>
        <w:t>)</w:t>
      </w:r>
    </w:p>
  </w:footnote>
  <w:footnote w:id="541">
    <w:p w14:paraId="07EA0206" w14:textId="77777777" w:rsidR="0086788B" w:rsidRPr="08574A8C" w:rsidRDefault="0086788B" w:rsidP="006A0220">
      <w:pPr>
        <w:pStyle w:val="Textpoznpodarou"/>
      </w:pPr>
      <w:r>
        <w:rPr>
          <w:rStyle w:val="Znakapoznpodarou"/>
        </w:rPr>
        <w:footnoteRef/>
      </w:r>
      <w:r>
        <w:t xml:space="preserve"> „</w:t>
      </w:r>
      <w:r w:rsidRPr="08574A8C">
        <w:t>Die praktische Regel ist also unbedingt, mithin als kategorisch praktischer Satz a priori vorgestellt, wodurch der Wille schlechterdings und unmittelbar (durch die praktische Regel selbst, die also hier Gesetz ist) objectiv bestimmt wird. Denn reine, an sich praktische Vernunft ist hier unmittelbar gesetzgebend.</w:t>
      </w:r>
      <w:r>
        <w:t>“ (KdPV 31</w:t>
      </w:r>
      <w:r>
        <w:fldChar w:fldCharType="begin"/>
      </w:r>
      <w:r>
        <w:instrText xml:space="preserve"> XE "Kant:</w:instrText>
      </w:r>
      <w:r w:rsidRPr="00365365">
        <w:instrText>KdPV 31</w:instrText>
      </w:r>
      <w:r>
        <w:instrText xml:space="preserve">" </w:instrText>
      </w:r>
      <w:r>
        <w:fldChar w:fldCharType="end"/>
      </w:r>
      <w:r>
        <w:t>)</w:t>
      </w:r>
    </w:p>
  </w:footnote>
  <w:footnote w:id="542">
    <w:p w14:paraId="678B3556" w14:textId="2A039D0A" w:rsidR="0086788B" w:rsidRPr="00FE7495" w:rsidRDefault="0086788B" w:rsidP="00B67BCC">
      <w:pPr>
        <w:pStyle w:val="Textpoznpodarou"/>
        <w:rPr>
          <w:noProof/>
        </w:rPr>
      </w:pPr>
      <w:r>
        <w:rPr>
          <w:rStyle w:val="Znakapoznpodarou"/>
        </w:rPr>
        <w:footnoteRef/>
      </w:r>
      <w:r>
        <w:t xml:space="preserve"> </w:t>
      </w:r>
      <w:r w:rsidRPr="00273106">
        <w:rPr>
          <w:noProof/>
        </w:rPr>
        <w:t>„</w:t>
      </w:r>
      <w:r>
        <w:rPr>
          <w:noProof/>
        </w:rPr>
        <w:t>Ad aliud dicendum, quod b</w:t>
      </w:r>
      <w:r w:rsidRPr="00273106">
        <w:rPr>
          <w:noProof/>
        </w:rPr>
        <w:t>onum est post verum in intellectu: verum enim est in ratione speciei universalis, bonum autem in particularibus operum. Et propter hoc necesse est extendi intellectum ultra id quod est intellectus proprium: proprium enim suum in quantum est intellectus, est stare in universali: sed si deberet esse practicus, necesse est extendi ad particularia in quibus est ipsa praxis.“ (</w:t>
      </w:r>
      <w:r w:rsidRPr="00273106">
        <w:rPr>
          <w:i/>
          <w:noProof/>
        </w:rPr>
        <w:t>De homine</w:t>
      </w:r>
      <w:r w:rsidRPr="00273106">
        <w:rPr>
          <w:noProof/>
        </w:rPr>
        <w:t>, q. 63, a. 4, solutio, ad</w:t>
      </w:r>
      <w:r>
        <w:rPr>
          <w:noProof/>
        </w:rPr>
        <w:t> </w:t>
      </w:r>
      <w:r w:rsidRPr="00273106">
        <w:rPr>
          <w:noProof/>
        </w:rPr>
        <w:t xml:space="preserve">2; </w:t>
      </w:r>
      <w:r>
        <w:rPr>
          <w:noProof/>
        </w:rPr>
        <w:t xml:space="preserve">ed. Borgnet  35, </w:t>
      </w:r>
      <w:r w:rsidRPr="00273106">
        <w:rPr>
          <w:noProof/>
        </w:rPr>
        <w:t>544b</w:t>
      </w:r>
      <w:r>
        <w:rPr>
          <w:noProof/>
        </w:rPr>
        <w:fldChar w:fldCharType="begin"/>
      </w:r>
      <w:r>
        <w:instrText xml:space="preserve"> XE "Albert:</w:instrText>
      </w:r>
      <w:r w:rsidRPr="00634010">
        <w:rPr>
          <w:i/>
          <w:noProof/>
        </w:rPr>
        <w:instrText>De homine</w:instrText>
      </w:r>
      <w:r>
        <w:rPr>
          <w:noProof/>
        </w:rPr>
        <w:instrText xml:space="preserve"> 544b</w:instrText>
      </w:r>
      <w:r>
        <w:instrText xml:space="preserve">" </w:instrText>
      </w:r>
      <w:r>
        <w:rPr>
          <w:noProof/>
        </w:rPr>
        <w:fldChar w:fldCharType="end"/>
      </w:r>
      <w:r w:rsidRPr="00273106">
        <w:rPr>
          <w:noProof/>
        </w:rPr>
        <w:t>)</w:t>
      </w:r>
    </w:p>
  </w:footnote>
  <w:footnote w:id="543">
    <w:p w14:paraId="4E32625D" w14:textId="563FE7B2" w:rsidR="0086788B" w:rsidRPr="00075AD9" w:rsidRDefault="0086788B" w:rsidP="000A0226">
      <w:pPr>
        <w:pStyle w:val="Textpoznpodarou"/>
      </w:pPr>
      <w:r>
        <w:rPr>
          <w:rStyle w:val="Znakapoznpodarou"/>
        </w:rPr>
        <w:footnoteRef/>
      </w:r>
      <w:r>
        <w:t xml:space="preserve"> </w:t>
      </w:r>
      <w:r>
        <w:rPr>
          <w:noProof/>
        </w:rPr>
        <w:t>“</w:t>
      </w:r>
      <w:r w:rsidRPr="00273106">
        <w:rPr>
          <w:noProof/>
        </w:rPr>
        <w:t xml:space="preserve">Secunda est, quod practicus intellectus habet formam operativam rei, et per hoc componitur cum re operata: dicit enim Aristoteles in VII </w:t>
      </w:r>
      <w:r w:rsidRPr="00273106">
        <w:rPr>
          <w:i/>
          <w:noProof/>
        </w:rPr>
        <w:t>Metaphysicae</w:t>
      </w:r>
      <w:r w:rsidRPr="00273106">
        <w:rPr>
          <w:noProof/>
        </w:rPr>
        <w:t>, quod sanitas qu</w:t>
      </w:r>
      <w:r>
        <w:rPr>
          <w:noProof/>
        </w:rPr>
        <w:t>æ</w:t>
      </w:r>
      <w:r w:rsidRPr="00273106">
        <w:rPr>
          <w:noProof/>
        </w:rPr>
        <w:t xml:space="preserve"> inducitur in aegro, est a sanitate qu</w:t>
      </w:r>
      <w:r>
        <w:rPr>
          <w:noProof/>
        </w:rPr>
        <w:t>æ</w:t>
      </w:r>
      <w:r w:rsidRPr="00273106">
        <w:rPr>
          <w:noProof/>
        </w:rPr>
        <w:t xml:space="preserve"> est in anima medici, et dicitur </w:t>
      </w:r>
      <w:r w:rsidRPr="00273106">
        <w:rPr>
          <w:i/>
          <w:noProof/>
        </w:rPr>
        <w:t>forma compositionis</w:t>
      </w:r>
      <w:r w:rsidRPr="00273106">
        <w:rPr>
          <w:noProof/>
        </w:rPr>
        <w:t>. Forma vero qu</w:t>
      </w:r>
      <w:r>
        <w:rPr>
          <w:noProof/>
        </w:rPr>
        <w:t>æ</w:t>
      </w:r>
      <w:r w:rsidRPr="00273106">
        <w:rPr>
          <w:noProof/>
        </w:rPr>
        <w:t xml:space="preserve"> est in intellectu speculativo, non est ad rem, sed a re per abstractionem, et ideo dicitur </w:t>
      </w:r>
      <w:r w:rsidRPr="00273106">
        <w:rPr>
          <w:i/>
          <w:noProof/>
        </w:rPr>
        <w:t>forma abstractionis</w:t>
      </w:r>
      <w:r>
        <w:rPr>
          <w:noProof/>
        </w:rPr>
        <w:t>.”</w:t>
      </w:r>
      <w:r w:rsidRPr="00273106">
        <w:rPr>
          <w:noProof/>
        </w:rPr>
        <w:t xml:space="preserve"> (</w:t>
      </w:r>
      <w:r w:rsidRPr="00273106">
        <w:rPr>
          <w:i/>
          <w:noProof/>
        </w:rPr>
        <w:t>De homine</w:t>
      </w:r>
      <w:r w:rsidRPr="00273106">
        <w:rPr>
          <w:noProof/>
        </w:rPr>
        <w:t>, q. 63, a. 4, solutio, ad</w:t>
      </w:r>
      <w:r>
        <w:rPr>
          <w:noProof/>
        </w:rPr>
        <w:t> </w:t>
      </w:r>
      <w:r w:rsidRPr="00273106">
        <w:rPr>
          <w:noProof/>
        </w:rPr>
        <w:t xml:space="preserve">6; </w:t>
      </w:r>
      <w:r>
        <w:rPr>
          <w:noProof/>
        </w:rPr>
        <w:t xml:space="preserve">ed. Borgnet  35, </w:t>
      </w:r>
      <w:r w:rsidRPr="00273106">
        <w:rPr>
          <w:noProof/>
        </w:rPr>
        <w:t>545b</w:t>
      </w:r>
      <w:r>
        <w:rPr>
          <w:noProof/>
        </w:rPr>
        <w:fldChar w:fldCharType="begin"/>
      </w:r>
      <w:r>
        <w:instrText xml:space="preserve"> XE "Albert:</w:instrText>
      </w:r>
      <w:r w:rsidRPr="00E3047F">
        <w:rPr>
          <w:i/>
          <w:noProof/>
        </w:rPr>
        <w:instrText>De homine</w:instrText>
      </w:r>
      <w:r>
        <w:rPr>
          <w:i/>
          <w:noProof/>
        </w:rPr>
        <w:instrText xml:space="preserve"> </w:instrText>
      </w:r>
      <w:r w:rsidRPr="00E3047F">
        <w:rPr>
          <w:noProof/>
        </w:rPr>
        <w:instrText>545b</w:instrText>
      </w:r>
      <w:r>
        <w:instrText xml:space="preserve">" </w:instrText>
      </w:r>
      <w:r>
        <w:rPr>
          <w:noProof/>
        </w:rPr>
        <w:fldChar w:fldCharType="end"/>
      </w:r>
      <w:r w:rsidRPr="00273106">
        <w:rPr>
          <w:noProof/>
        </w:rPr>
        <w:t>)</w:t>
      </w:r>
    </w:p>
  </w:footnote>
  <w:footnote w:id="544">
    <w:p w14:paraId="1F4CE050" w14:textId="165C04ED" w:rsidR="0086788B" w:rsidRPr="006B04C4" w:rsidRDefault="0086788B" w:rsidP="000A0226">
      <w:pPr>
        <w:pStyle w:val="Textpoznpodarou"/>
      </w:pPr>
      <w:r>
        <w:rPr>
          <w:rStyle w:val="Znakapoznpodarou"/>
        </w:rPr>
        <w:footnoteRef/>
      </w:r>
      <w:r>
        <w:t xml:space="preserve"> </w:t>
      </w:r>
      <w:r>
        <w:rPr>
          <w:noProof/>
        </w:rPr>
        <w:t>“</w:t>
      </w:r>
      <w:r w:rsidRPr="00273106">
        <w:rPr>
          <w:noProof/>
        </w:rPr>
        <w:t xml:space="preserve">Et quando videt et cognoscit illud verum quod suiipsius est communicativum, tunc intellectus speculativus extensione fit practicus, et movetur tunc sine medio ad diligendum ipsum. Set non est necesse esse medium, quia sufficienter sine medio diligitur, quia speculatur ille idem practicus per medium. </w:t>
      </w:r>
      <w:r w:rsidRPr="00273106">
        <w:rPr>
          <w:noProof/>
          <w:szCs w:val="16"/>
        </w:rPr>
        <w:t xml:space="preserve">Ideo </w:t>
      </w:r>
      <w:r w:rsidRPr="00273106">
        <w:rPr>
          <w:noProof/>
          <w:szCs w:val="18"/>
        </w:rPr>
        <w:t xml:space="preserve">ex </w:t>
      </w:r>
      <w:r w:rsidRPr="00273106">
        <w:rPr>
          <w:noProof/>
          <w:szCs w:val="16"/>
        </w:rPr>
        <w:t xml:space="preserve">consequenti </w:t>
      </w:r>
      <w:r w:rsidRPr="00273106">
        <w:rPr>
          <w:noProof/>
        </w:rPr>
        <w:t xml:space="preserve">est </w:t>
      </w:r>
      <w:r w:rsidRPr="00273106">
        <w:rPr>
          <w:noProof/>
          <w:szCs w:val="19"/>
        </w:rPr>
        <w:t xml:space="preserve">medium </w:t>
      </w:r>
      <w:r w:rsidRPr="00273106">
        <w:rPr>
          <w:noProof/>
          <w:szCs w:val="13"/>
        </w:rPr>
        <w:t xml:space="preserve">in </w:t>
      </w:r>
      <w:r w:rsidRPr="00273106">
        <w:rPr>
          <w:noProof/>
          <w:szCs w:val="15"/>
        </w:rPr>
        <w:t xml:space="preserve">via </w:t>
      </w:r>
      <w:r w:rsidRPr="00273106">
        <w:rPr>
          <w:noProof/>
        </w:rPr>
        <w:t xml:space="preserve">diligendi </w:t>
      </w:r>
      <w:r w:rsidRPr="00273106">
        <w:rPr>
          <w:noProof/>
          <w:szCs w:val="16"/>
        </w:rPr>
        <w:t xml:space="preserve">per </w:t>
      </w:r>
      <w:r w:rsidRPr="00273106">
        <w:rPr>
          <w:noProof/>
          <w:szCs w:val="19"/>
        </w:rPr>
        <w:t xml:space="preserve">medium </w:t>
      </w:r>
      <w:r w:rsidRPr="00273106">
        <w:rPr>
          <w:noProof/>
          <w:szCs w:val="13"/>
        </w:rPr>
        <w:t xml:space="preserve">in </w:t>
      </w:r>
      <w:r>
        <w:rPr>
          <w:noProof/>
          <w:szCs w:val="15"/>
        </w:rPr>
        <w:t>via speculandi...”</w:t>
      </w:r>
      <w:r w:rsidRPr="00273106">
        <w:rPr>
          <w:noProof/>
        </w:rPr>
        <w:t xml:space="preserve"> (</w:t>
      </w:r>
      <w:r>
        <w:rPr>
          <w:i/>
        </w:rPr>
        <w:t>Quaestiones</w:t>
      </w:r>
      <w:r w:rsidRPr="00482F9A">
        <w:rPr>
          <w:i/>
        </w:rPr>
        <w:t xml:space="preserve"> altere supra libros prime philosophie Aristotelis</w:t>
      </w:r>
      <w:r>
        <w:rPr>
          <w:bCs/>
          <w:i/>
          <w:noProof/>
        </w:rPr>
        <w:t xml:space="preserve">, </w:t>
      </w:r>
      <w:r>
        <w:rPr>
          <w:bCs/>
          <w:noProof/>
        </w:rPr>
        <w:t xml:space="preserve">lib. II; ed. </w:t>
      </w:r>
      <w:r>
        <w:rPr>
          <w:noProof/>
        </w:rPr>
        <w:t>Steele, OHI 10, 35.16‒22</w:t>
      </w:r>
      <w:r>
        <w:fldChar w:fldCharType="begin"/>
      </w:r>
      <w:r>
        <w:instrText xml:space="preserve"> XE "Bacon:</w:instrText>
      </w:r>
      <w:r>
        <w:rPr>
          <w:i/>
        </w:rPr>
        <w:instrText>Quaestiones</w:instrText>
      </w:r>
      <w:r w:rsidRPr="00482F9A">
        <w:rPr>
          <w:i/>
        </w:rPr>
        <w:instrText xml:space="preserve"> altere supra libros prime philosophie Aristotelis</w:instrText>
      </w:r>
      <w:r>
        <w:rPr>
          <w:i/>
        </w:rPr>
        <w:instrText xml:space="preserve"> </w:instrText>
      </w:r>
      <w:r>
        <w:instrText>35.16‒2</w:instrText>
      </w:r>
      <w:r w:rsidRPr="08A83305">
        <w:instrText>2</w:instrText>
      </w:r>
      <w:r>
        <w:instrText xml:space="preserve">" </w:instrText>
      </w:r>
      <w:r>
        <w:fldChar w:fldCharType="end"/>
      </w:r>
      <w:r w:rsidRPr="00273106">
        <w:rPr>
          <w:noProof/>
        </w:rPr>
        <w:t>)</w:t>
      </w:r>
    </w:p>
  </w:footnote>
  <w:footnote w:id="545">
    <w:p w14:paraId="4720A594" w14:textId="0023B599" w:rsidR="0086788B" w:rsidRPr="087029C5" w:rsidRDefault="0086788B" w:rsidP="009E2252">
      <w:pPr>
        <w:pStyle w:val="Textpoznpodarou"/>
      </w:pPr>
      <w:r w:rsidRPr="087029C5">
        <w:rPr>
          <w:rStyle w:val="Znakapoznpodarou"/>
        </w:rPr>
        <w:footnoteRef/>
      </w:r>
      <w:r>
        <w:t xml:space="preserve"> “</w:t>
      </w:r>
      <w:r w:rsidRPr="087029C5">
        <w:t>Praeterea, apostolus dicit, 1 Tim., 1, 9: lex non est justo posita. Sed philosophus dicit in fine Ethic. quod haec fuit necessitas constituendi reges et alios principes, ad leges condendas habentes vim coactivam ad virtutis actus, quam sermo persuasivus sapientum non habet. Ergo si omnes justitiam in qua conditi sunt, ser</w:t>
      </w:r>
      <w:r>
        <w:t>vassent, praelatio non fuisset.”</w:t>
      </w:r>
      <w:r w:rsidRPr="087029C5">
        <w:t xml:space="preserve"> (</w:t>
      </w:r>
      <w:r w:rsidRPr="087029C5">
        <w:rPr>
          <w:i/>
        </w:rPr>
        <w:t>Super II Sent</w:t>
      </w:r>
      <w:r w:rsidRPr="087029C5">
        <w:t xml:space="preserve">., dist. 44, q. 1, a. 3, arg. 4; </w:t>
      </w:r>
      <w:r>
        <w:t>ed. Mandonett, p. 1121.19</w:t>
      </w:r>
      <w:r w:rsidRPr="087029C5">
        <w:t>–24</w:t>
      </w:r>
      <w:r>
        <w:fldChar w:fldCharType="begin"/>
      </w:r>
      <w:r>
        <w:instrText xml:space="preserve"> XE "Aquin:</w:instrText>
      </w:r>
      <w:r w:rsidRPr="00EF0D9D">
        <w:rPr>
          <w:i/>
        </w:rPr>
        <w:instrText>Super II Sent</w:instrText>
      </w:r>
      <w:r w:rsidRPr="00EF0D9D">
        <w:instrText>. 1121.19–24</w:instrText>
      </w:r>
      <w:r>
        <w:instrText xml:space="preserve">" </w:instrText>
      </w:r>
      <w:r>
        <w:fldChar w:fldCharType="end"/>
      </w:r>
      <w:r w:rsidRPr="087029C5">
        <w:t>)</w:t>
      </w:r>
    </w:p>
  </w:footnote>
  <w:footnote w:id="546">
    <w:p w14:paraId="2DEDF150" w14:textId="07C59E11" w:rsidR="0086788B" w:rsidRPr="08611C39" w:rsidRDefault="0086788B" w:rsidP="007F1822">
      <w:pPr>
        <w:pStyle w:val="Textpoznpodarou"/>
        <w:rPr>
          <w:sz w:val="26"/>
        </w:rPr>
      </w:pPr>
      <w:r>
        <w:rPr>
          <w:rStyle w:val="Znakapoznpodarou"/>
        </w:rPr>
        <w:footnoteRef/>
      </w:r>
      <w:r>
        <w:t xml:space="preserve"> “Sed quia veritas prima, quæ est fidei obiectum, est finis omnium desideriorum et actionum nostrarum, ut patet per Augustinum, in I de Trin. inde est quod per dilectionem operatur. Sicut etiam intellectus speculativus </w:t>
      </w:r>
      <w:r w:rsidRPr="08611C39">
        <w:t>extensione fit practicus</w:t>
      </w:r>
      <w:r>
        <w:rPr>
          <w:b/>
          <w:bCs/>
        </w:rPr>
        <w:t>,</w:t>
      </w:r>
      <w:r>
        <w:t xml:space="preserve"> ut dicitur in III de anima.” </w:t>
      </w:r>
      <w:r>
        <w:rPr>
          <w:sz w:val="26"/>
        </w:rPr>
        <w:t>(</w:t>
      </w:r>
      <w:r>
        <w:t>ST II-II, q. 4, a. 2, ad 3; ed. Leonina 8, 45</w:t>
      </w:r>
      <w:r>
        <w:fldChar w:fldCharType="begin"/>
      </w:r>
      <w:r>
        <w:instrText xml:space="preserve"> XE "Aquin:</w:instrText>
      </w:r>
      <w:r w:rsidRPr="00703835">
        <w:instrText>ST II-II</w:instrText>
      </w:r>
      <w:r>
        <w:instrText>.</w:instrText>
      </w:r>
      <w:r w:rsidRPr="00703835">
        <w:instrText>4</w:instrText>
      </w:r>
      <w:r>
        <w:instrText xml:space="preserve">.2" </w:instrText>
      </w:r>
      <w:r>
        <w:fldChar w:fldCharType="end"/>
      </w:r>
      <w:r>
        <w:rPr>
          <w:sz w:val="26"/>
        </w:rPr>
        <w:t>)</w:t>
      </w:r>
    </w:p>
  </w:footnote>
  <w:footnote w:id="547">
    <w:p w14:paraId="590EFA22" w14:textId="542667CD" w:rsidR="0086788B" w:rsidRPr="0849571E" w:rsidRDefault="0086788B" w:rsidP="00966C4F">
      <w:pPr>
        <w:pStyle w:val="Textpoznpodarou"/>
      </w:pPr>
      <w:r>
        <w:rPr>
          <w:rStyle w:val="Znakapoznpodarou"/>
        </w:rPr>
        <w:footnoteRef/>
      </w:r>
      <w:r>
        <w:t xml:space="preserve"> “</w:t>
      </w:r>
      <w:r w:rsidRPr="0849571E">
        <w:t>Cum enim substantia virtutis sit medium: medium autem virtutis determinatum sit quoad nos et non simpliciter: universalis propositio de medio virtutis accipi non potest.</w:t>
      </w:r>
      <w:r>
        <w:t>” (</w:t>
      </w:r>
      <w:r w:rsidRPr="08475B52">
        <w:rPr>
          <w:i/>
        </w:rPr>
        <w:t>Ethicorum</w:t>
      </w:r>
      <w:r>
        <w:t xml:space="preserve"> I, tract. I, c. 2; ed. Borgnet 7, 3a</w:t>
      </w:r>
      <w:r>
        <w:fldChar w:fldCharType="begin"/>
      </w:r>
      <w:r>
        <w:instrText xml:space="preserve"> XE "Albert:</w:instrText>
      </w:r>
      <w:r>
        <w:rPr>
          <w:i/>
        </w:rPr>
        <w:instrText xml:space="preserve">Ethica </w:instrText>
      </w:r>
      <w:r w:rsidRPr="005805CF">
        <w:instrText>1</w:instrText>
      </w:r>
      <w:r>
        <w:rPr>
          <w:i/>
        </w:rPr>
        <w:instrText>.</w:instrText>
      </w:r>
      <w:r w:rsidRPr="00684267">
        <w:instrText>3a</w:instrText>
      </w:r>
      <w:r>
        <w:instrText xml:space="preserve">" </w:instrText>
      </w:r>
      <w:r>
        <w:fldChar w:fldCharType="end"/>
      </w:r>
      <w:r>
        <w:t>)</w:t>
      </w:r>
    </w:p>
  </w:footnote>
  <w:footnote w:id="548">
    <w:p w14:paraId="43C0F029" w14:textId="1299E335" w:rsidR="0086788B" w:rsidRPr="08F15185" w:rsidRDefault="0086788B" w:rsidP="00966C4F">
      <w:pPr>
        <w:pStyle w:val="Textpoznpodarou"/>
      </w:pPr>
      <w:r>
        <w:rPr>
          <w:rStyle w:val="Znakapoznpodarou"/>
        </w:rPr>
        <w:footnoteRef/>
      </w:r>
      <w:r>
        <w:t xml:space="preserve"> “Cum actus peccati et virtutis sit secundum electionem, electio autem est appetitus praeconsiliati, consilium vero est quaedam inquisitio; necesse est quod in quolibet actu virtutis vel peccati sit quaedam deductio quasi </w:t>
      </w:r>
      <w:r w:rsidRPr="08F15185">
        <w:rPr>
          <w:bCs/>
        </w:rPr>
        <w:t>syllogistica</w:t>
      </w:r>
      <w:r>
        <w:rPr>
          <w:b/>
          <w:bCs/>
        </w:rPr>
        <w:t>;</w:t>
      </w:r>
      <w:r>
        <w:t xml:space="preserve"> sed tamen aliter syllogizat temperatus, aliter intemperatus; aliter continens, aliter incontinens. Temperatus enim movetur tantum secundum iudicium rationis; unde utitur syllogismo trium propositionum; quasi sic deducens: nulla fornicatio est committenda, hic actus est fornicatio, ergo non est faciendus.” (</w:t>
      </w:r>
      <w:r w:rsidRPr="08F15185">
        <w:rPr>
          <w:i/>
        </w:rPr>
        <w:t>De malo</w:t>
      </w:r>
      <w:r>
        <w:t>, q. 3, a. 9, ad 7; ed. Leonina 23, 87.253‒64</w:t>
      </w:r>
      <w:r>
        <w:rPr>
          <w:i/>
        </w:rPr>
        <w:fldChar w:fldCharType="begin"/>
      </w:r>
      <w:r>
        <w:instrText xml:space="preserve"> XE "</w:instrText>
      </w:r>
      <w:r w:rsidRPr="00E35A83">
        <w:instrText>A</w:instrText>
      </w:r>
      <w:r>
        <w:instrText>quin:</w:instrText>
      </w:r>
      <w:r w:rsidRPr="00E35A83">
        <w:rPr>
          <w:i/>
        </w:rPr>
        <w:instrText>De malo</w:instrText>
      </w:r>
      <w:r>
        <w:instrText xml:space="preserve">" </w:instrText>
      </w:r>
      <w:r>
        <w:rPr>
          <w:i/>
        </w:rPr>
        <w:fldChar w:fldCharType="end"/>
      </w:r>
      <w:r>
        <w:t>)</w:t>
      </w:r>
    </w:p>
  </w:footnote>
  <w:footnote w:id="549">
    <w:p w14:paraId="5F21199E" w14:textId="662B360B" w:rsidR="0086788B" w:rsidRPr="0841715F" w:rsidRDefault="0086788B" w:rsidP="00874E97">
      <w:pPr>
        <w:pStyle w:val="Textpoznpodarou"/>
      </w:pPr>
      <w:r>
        <w:rPr>
          <w:rStyle w:val="Znakapoznpodarou"/>
        </w:rPr>
        <w:footnoteRef/>
      </w:r>
      <w:r>
        <w:t xml:space="preserve"> “Pierre Dubois [Petrus de Bosco] nous dé</w:t>
      </w:r>
      <w:r w:rsidRPr="08FF5E9B">
        <w:t>cl</w:t>
      </w:r>
      <w:r>
        <w:t>are qu’il avait entendu Siger, à Paris, dé</w:t>
      </w:r>
      <w:r w:rsidRPr="08FF5E9B">
        <w:t>terminer c</w:t>
      </w:r>
      <w:r>
        <w:t xml:space="preserve">ette question de la </w:t>
      </w:r>
      <w:r w:rsidRPr="08A36CA1">
        <w:rPr>
          <w:i/>
        </w:rPr>
        <w:t>Politique</w:t>
      </w:r>
      <w:r>
        <w:t xml:space="preserve"> d’Aristote: qu’il est de beaucoup préférable pour l’État d’être ré</w:t>
      </w:r>
      <w:r w:rsidRPr="08FF5E9B">
        <w:t>gi par de just</w:t>
      </w:r>
      <w:r>
        <w:t>es lois que par des hommes honnê</w:t>
      </w:r>
      <w:r w:rsidRPr="08FF5E9B">
        <w:t>tes.</w:t>
      </w:r>
      <w:r>
        <w:t>”</w:t>
      </w:r>
      <w:r w:rsidRPr="08FF5E9B">
        <w:t xml:space="preserve"> </w:t>
      </w:r>
      <w:r w:rsidRPr="0841715F">
        <w:t>(Mandonnet</w:t>
      </w:r>
      <w:r>
        <w:t> </w:t>
      </w:r>
      <w:r w:rsidRPr="0841715F">
        <w:t>1911, 141).</w:t>
      </w:r>
    </w:p>
  </w:footnote>
  <w:footnote w:id="550">
    <w:p w14:paraId="36CE900D" w14:textId="6247E093" w:rsidR="0086788B" w:rsidRPr="080B13E7" w:rsidRDefault="0086788B" w:rsidP="00F946C4">
      <w:pPr>
        <w:pStyle w:val="Textpoznpodarou"/>
      </w:pPr>
      <w:r>
        <w:rPr>
          <w:rStyle w:val="Znakapoznpodarou"/>
        </w:rPr>
        <w:footnoteRef/>
      </w:r>
      <w:r>
        <w:t xml:space="preserve"> “</w:t>
      </w:r>
      <w:r w:rsidRPr="080B13E7">
        <w:t>The traditional Arab social structure was exclusively based on kin. The individual lived as a member of the kin group, and for it. The verse of Durayd ibn</w:t>
      </w:r>
      <w:r>
        <w:t> </w:t>
      </w:r>
      <w:r w:rsidRPr="080B13E7">
        <w:t>al-Simmah (d. 630 AD) is quite clear: ‘I am but one of [the tribe of] Ghazlyah, if it strays, I stray, and if Ghazlyah leads the right way, I lead the right way’</w:t>
      </w:r>
      <w:r>
        <w:t xml:space="preserve"> (…)</w:t>
      </w:r>
      <w:r w:rsidRPr="080B13E7">
        <w:t>. The kin bond is vivified by kin solidarity (</w:t>
      </w:r>
      <w:r w:rsidRPr="080B13E7">
        <w:rPr>
          <w:i/>
          <w:vertAlign w:val="superscript"/>
        </w:rPr>
        <w:t>c</w:t>
      </w:r>
      <w:r w:rsidRPr="080B13E7">
        <w:rPr>
          <w:i/>
        </w:rPr>
        <w:t>asabiyah</w:t>
      </w:r>
      <w:r>
        <w:t>), which is ‒</w:t>
      </w:r>
      <w:r w:rsidRPr="080B13E7">
        <w:t xml:space="preserve"> accordi</w:t>
      </w:r>
      <w:r>
        <w:t>ng to ibn Khaldun (d. 1406 AD) ‒</w:t>
      </w:r>
      <w:r w:rsidRPr="080B13E7">
        <w:t xml:space="preserve"> the fundamental bond of human society and the basic motivat</w:t>
      </w:r>
      <w:r w:rsidRPr="080B13E7">
        <w:softHyphen/>
        <w:t>ing force of history.</w:t>
      </w:r>
      <w:r>
        <w:t>” (Parolin 2009, 26)</w:t>
      </w:r>
    </w:p>
  </w:footnote>
  <w:footnote w:id="551">
    <w:p w14:paraId="58754B03" w14:textId="20755C17" w:rsidR="0086788B" w:rsidRPr="0856338D" w:rsidRDefault="0086788B" w:rsidP="003C4F8F">
      <w:pPr>
        <w:pStyle w:val="Textpoznpodarou"/>
      </w:pPr>
      <w:r>
        <w:rPr>
          <w:rStyle w:val="Znakapoznpodarou"/>
        </w:rPr>
        <w:footnoteRef/>
      </w:r>
      <w:r>
        <w:t xml:space="preserve"> “</w:t>
      </w:r>
      <w:r w:rsidRPr="0856338D">
        <w:t>It w</w:t>
      </w:r>
      <w:r>
        <w:t xml:space="preserve">as His single supreme ordinance ‒ the </w:t>
      </w:r>
      <w:r w:rsidRPr="084A472A">
        <w:rPr>
          <w:i/>
        </w:rPr>
        <w:t>lex aeterna</w:t>
      </w:r>
      <w:r>
        <w:t xml:space="preserve"> ‒ </w:t>
      </w:r>
      <w:r w:rsidRPr="0856338D">
        <w:t>which permeated and directed this plurality (</w:t>
      </w:r>
      <w:r w:rsidRPr="0856338D">
        <w:rPr>
          <w:i/>
        </w:rPr>
        <w:t>multitudo</w:t>
      </w:r>
      <w:r>
        <w:t>), in order ‘</w:t>
      </w:r>
      <w:r w:rsidRPr="0856338D">
        <w:t>that all things be</w:t>
      </w:r>
      <w:r>
        <w:t xml:space="preserve"> most orderly’ (</w:t>
      </w:r>
      <w:r w:rsidRPr="0856338D">
        <w:rPr>
          <w:i/>
        </w:rPr>
        <w:t>ut omnia sint ordinatissima</w:t>
      </w:r>
      <w:r>
        <w:t xml:space="preserve">). </w:t>
      </w:r>
      <w:r w:rsidRPr="0856338D">
        <w:t xml:space="preserve"> Conversely, all multiplicity had its source in this oneness, in the Absolute One (</w:t>
      </w:r>
      <w:r w:rsidRPr="0856338D">
        <w:rPr>
          <w:i/>
        </w:rPr>
        <w:t>omnis multitudo derivatur ab uno</w:t>
      </w:r>
      <w:r w:rsidRPr="0856338D">
        <w:t>), to Whom it ultimately returns and to Whom it remains</w:t>
      </w:r>
      <w:r>
        <w:t xml:space="preserve"> e</w:t>
      </w:r>
      <w:r w:rsidRPr="0856338D">
        <w:t>ternally</w:t>
      </w:r>
      <w:r>
        <w:t xml:space="preserve"> s</w:t>
      </w:r>
      <w:r w:rsidRPr="0856338D">
        <w:t>ubordinated</w:t>
      </w:r>
      <w:r>
        <w:t xml:space="preserve"> (</w:t>
      </w:r>
      <w:r w:rsidRPr="0856338D">
        <w:rPr>
          <w:i/>
        </w:rPr>
        <w:t>ordinatio ad unum</w:t>
      </w:r>
      <w:r w:rsidRPr="0856338D">
        <w:t>), according</w:t>
      </w:r>
      <w:r>
        <w:t xml:space="preserve"> </w:t>
      </w:r>
      <w:r w:rsidRPr="0856338D">
        <w:t>to the words of St. John (</w:t>
      </w:r>
      <w:r>
        <w:t xml:space="preserve">Jn </w:t>
      </w:r>
      <w:r w:rsidRPr="0856338D">
        <w:t>17:11</w:t>
      </w:r>
      <w:r>
        <w:fldChar w:fldCharType="begin"/>
      </w:r>
      <w:r>
        <w:instrText xml:space="preserve"> XE "Neues Testament:</w:instrText>
      </w:r>
      <w:r w:rsidRPr="08AC182E">
        <w:rPr>
          <w:i/>
        </w:rPr>
        <w:instrText>Jn</w:instrText>
      </w:r>
      <w:r w:rsidRPr="00AA5777">
        <w:instrText xml:space="preserve"> </w:instrText>
      </w:r>
      <w:r>
        <w:instrText>17.</w:instrText>
      </w:r>
      <w:r w:rsidRPr="00AA5777">
        <w:instrText>11</w:instrText>
      </w:r>
      <w:r>
        <w:instrText xml:space="preserve">" </w:instrText>
      </w:r>
      <w:r>
        <w:fldChar w:fldCharType="end"/>
      </w:r>
      <w:r w:rsidRPr="0856338D">
        <w:t>).</w:t>
      </w:r>
      <w:r>
        <w:t>” (Chroust 1947, 427‒28)</w:t>
      </w:r>
    </w:p>
  </w:footnote>
  <w:footnote w:id="552">
    <w:p w14:paraId="0C36996C" w14:textId="7F1937A4" w:rsidR="0086788B" w:rsidRPr="085479C6" w:rsidRDefault="0086788B" w:rsidP="003C4F8F">
      <w:pPr>
        <w:pStyle w:val="Textpoznpodarou"/>
      </w:pPr>
      <w:r>
        <w:rPr>
          <w:rStyle w:val="Znakapoznpodarou"/>
        </w:rPr>
        <w:footnoteRef/>
      </w:r>
      <w:r>
        <w:t xml:space="preserve"> “Thus John of Paris claimed outright that ‘</w:t>
      </w:r>
      <w:r w:rsidRPr="0891646D">
        <w:rPr>
          <w:i/>
        </w:rPr>
        <w:t>whereas in the Church oneness is required by divine law, the faithful laity, m</w:t>
      </w:r>
      <w:r>
        <w:rPr>
          <w:i/>
        </w:rPr>
        <w:t>oved by a natural instinct, …</w:t>
      </w:r>
      <w:r w:rsidRPr="0891646D">
        <w:rPr>
          <w:i/>
        </w:rPr>
        <w:t xml:space="preserve"> should live in different states</w:t>
      </w:r>
      <w:r>
        <w:t>’. For ‘</w:t>
      </w:r>
      <w:r w:rsidRPr="0891646D">
        <w:rPr>
          <w:i/>
        </w:rPr>
        <w:t>only within each particular realm need there be unity</w:t>
      </w:r>
      <w:r>
        <w:t>’ in the sense of oneness.” (Chroust 1947, 444)</w:t>
      </w:r>
    </w:p>
  </w:footnote>
  <w:footnote w:id="553">
    <w:p w14:paraId="75133D51" w14:textId="61A52355" w:rsidR="0086788B" w:rsidRPr="00B6245A" w:rsidRDefault="0086788B" w:rsidP="003C4F8F">
      <w:pPr>
        <w:pStyle w:val="Textpoznpodarou"/>
      </w:pPr>
      <w:r>
        <w:rPr>
          <w:rStyle w:val="Znakapoznpodarou"/>
        </w:rPr>
        <w:footnoteRef/>
      </w:r>
      <w:r>
        <w:t xml:space="preserve"> </w:t>
      </w:r>
      <w:r w:rsidRPr="008743B7">
        <w:t xml:space="preserve">The book is dedicated to Dante; however, </w:t>
      </w:r>
      <w:r>
        <w:t xml:space="preserve">Dante </w:t>
      </w:r>
      <w:r>
        <w:rPr>
          <w:lang w:eastAsia="en-US"/>
        </w:rPr>
        <w:t xml:space="preserve">put </w:t>
      </w:r>
      <w:r w:rsidRPr="003C4F8F">
        <w:rPr>
          <w:lang w:eastAsia="en-US"/>
        </w:rPr>
        <w:t xml:space="preserve">Brunetto </w:t>
      </w:r>
      <w:r>
        <w:rPr>
          <w:lang w:eastAsia="en-US"/>
        </w:rPr>
        <w:t xml:space="preserve">as </w:t>
      </w:r>
      <w:r w:rsidRPr="008743B7">
        <w:t>political opponent of Dante</w:t>
      </w:r>
      <w:r>
        <w:t>’</w:t>
      </w:r>
      <w:r w:rsidRPr="008743B7">
        <w:t>s faction of Ghibellines in hell for sins against nature. The key quotation taken f</w:t>
      </w:r>
      <w:r>
        <w:t xml:space="preserve">rom the quoted passage of </w:t>
      </w:r>
      <w:r w:rsidRPr="007D4E4F">
        <w:rPr>
          <w:i/>
        </w:rPr>
        <w:t>Politics</w:t>
      </w:r>
      <w:r>
        <w:t> </w:t>
      </w:r>
      <w:r w:rsidRPr="008743B7">
        <w:t xml:space="preserve">III.10 </w:t>
      </w:r>
      <w:r>
        <w:t xml:space="preserve">runs </w:t>
      </w:r>
      <w:r w:rsidRPr="008743B7">
        <w:t>as follows:</w:t>
      </w:r>
      <w:r>
        <w:rPr>
          <w:lang w:val="de-DE"/>
        </w:rPr>
        <w:t xml:space="preserve"> </w:t>
      </w:r>
      <w:r>
        <w:t>“</w:t>
      </w:r>
      <w:r w:rsidRPr="00B6245A">
        <w:t>Seignourie sont de trios manieres: l’une est des rois, la segonde est des hons, la tierce est des communes, laquele est la trés meilleur entre ces autres.” (</w:t>
      </w:r>
      <w:r w:rsidRPr="00B6245A">
        <w:rPr>
          <w:i/>
        </w:rPr>
        <w:t>Li Livres dou</w:t>
      </w:r>
      <w:r>
        <w:rPr>
          <w:i/>
        </w:rPr>
        <w:t> </w:t>
      </w:r>
      <w:r w:rsidRPr="00B6245A">
        <w:rPr>
          <w:i/>
        </w:rPr>
        <w:t>Tresor</w:t>
      </w:r>
      <w:r>
        <w:t> </w:t>
      </w:r>
      <w:r w:rsidRPr="00B6245A">
        <w:t>II.44.1</w:t>
      </w:r>
      <w:r w:rsidRPr="00B6245A">
        <w:fldChar w:fldCharType="begin"/>
      </w:r>
      <w:r w:rsidRPr="00B6245A">
        <w:instrText xml:space="preserve"> XE "Latini, Brunetto:</w:instrText>
      </w:r>
      <w:r w:rsidRPr="00B6245A">
        <w:rPr>
          <w:i/>
        </w:rPr>
        <w:instrText>Li Livres dou Tresor</w:instrText>
      </w:r>
      <w:r w:rsidRPr="00B6245A">
        <w:instrText xml:space="preserve"> 179" </w:instrText>
      </w:r>
      <w:r w:rsidRPr="00B6245A">
        <w:fldChar w:fldCharType="end"/>
      </w:r>
      <w:r w:rsidRPr="00B6245A">
        <w:t>, ed. Baldwin&amp;Barrette, p. 179)</w:t>
      </w:r>
    </w:p>
  </w:footnote>
  <w:footnote w:id="554">
    <w:p w14:paraId="241B744D" w14:textId="702C6F59" w:rsidR="0086788B" w:rsidRPr="00A86CA3" w:rsidRDefault="0086788B" w:rsidP="00B26264">
      <w:pPr>
        <w:pStyle w:val="Textpoznpodarou"/>
        <w:rPr>
          <w:noProof/>
        </w:rPr>
      </w:pPr>
      <w:r>
        <w:rPr>
          <w:rStyle w:val="Znakapoznpodarou"/>
        </w:rPr>
        <w:footnoteRef/>
      </w:r>
      <w:r>
        <w:t xml:space="preserve"> </w:t>
      </w:r>
      <w:r>
        <w:rPr>
          <w:noProof/>
        </w:rPr>
        <w:t>“</w:t>
      </w:r>
      <w:r w:rsidRPr="00273106">
        <w:rPr>
          <w:noProof/>
        </w:rPr>
        <w:t>Et ratio est</w:t>
      </w:r>
      <w:r>
        <w:rPr>
          <w:noProof/>
        </w:rPr>
        <w:t>,</w:t>
      </w:r>
      <w:r w:rsidRPr="00273106">
        <w:rPr>
          <w:noProof/>
        </w:rPr>
        <w:t xml:space="preserve"> quia politici contendunt ad perfectionem virtutis moralis et felicitatem civilem: Philosophi autem contendunt ad perfectionem virtutis intellectualis et felicitatem cont</w:t>
      </w:r>
      <w:r>
        <w:rPr>
          <w:noProof/>
        </w:rPr>
        <w:t>emplativam sive intellectualem.”</w:t>
      </w:r>
      <w:r w:rsidRPr="00273106">
        <w:rPr>
          <w:noProof/>
        </w:rPr>
        <w:t xml:space="preserve"> (</w:t>
      </w:r>
      <w:r w:rsidRPr="00273106">
        <w:rPr>
          <w:i/>
          <w:noProof/>
        </w:rPr>
        <w:t xml:space="preserve">Politicorum Libri </w:t>
      </w:r>
      <w:r w:rsidRPr="00273106">
        <w:rPr>
          <w:noProof/>
        </w:rPr>
        <w:t>V</w:t>
      </w:r>
      <w:r>
        <w:rPr>
          <w:noProof/>
        </w:rPr>
        <w:t xml:space="preserve">II, c. 2; ed. Borgnet  8, </w:t>
      </w:r>
      <w:r w:rsidRPr="00273106">
        <w:rPr>
          <w:noProof/>
        </w:rPr>
        <w:t>634a</w:t>
      </w:r>
      <w:r>
        <w:rPr>
          <w:noProof/>
        </w:rPr>
        <w:fldChar w:fldCharType="begin"/>
      </w:r>
      <w:r>
        <w:instrText xml:space="preserve"> XE "Albert:</w:instrText>
      </w:r>
      <w:r w:rsidRPr="00954D85">
        <w:rPr>
          <w:i/>
          <w:noProof/>
        </w:rPr>
        <w:instrText xml:space="preserve">Politicorum Libri </w:instrText>
      </w:r>
      <w:r>
        <w:rPr>
          <w:noProof/>
        </w:rPr>
        <w:instrText>6</w:instrText>
      </w:r>
      <w:r w:rsidRPr="00954D85">
        <w:rPr>
          <w:noProof/>
        </w:rPr>
        <w:instrText>34a</w:instrText>
      </w:r>
      <w:r>
        <w:instrText xml:space="preserve">" </w:instrText>
      </w:r>
      <w:r>
        <w:rPr>
          <w:noProof/>
        </w:rPr>
        <w:fldChar w:fldCharType="end"/>
      </w:r>
      <w:r w:rsidRPr="00273106">
        <w:rPr>
          <w:noProof/>
        </w:rPr>
        <w:t>)</w:t>
      </w:r>
    </w:p>
  </w:footnote>
  <w:footnote w:id="555">
    <w:p w14:paraId="52CC65F2" w14:textId="77777777" w:rsidR="0086788B" w:rsidRPr="008F2300" w:rsidRDefault="0086788B" w:rsidP="005B67CC">
      <w:pPr>
        <w:pStyle w:val="Textpoznpodarou"/>
      </w:pPr>
      <w:r>
        <w:rPr>
          <w:rStyle w:val="Znakapoznpodarou"/>
        </w:rPr>
        <w:footnoteRef/>
      </w:r>
      <w:r>
        <w:t xml:space="preserve"> </w:t>
      </w:r>
      <w:r>
        <w:rPr>
          <w:noProof/>
        </w:rPr>
        <w:t>“Quia ergo o</w:t>
      </w:r>
      <w:r w:rsidRPr="00273106">
        <w:rPr>
          <w:noProof/>
        </w:rPr>
        <w:t xml:space="preserve">mnium confessio est, quod eadem est felicitas hominis et civitatis, quaecumque illa sit, relinquitur </w:t>
      </w:r>
      <w:r>
        <w:rPr>
          <w:noProof/>
        </w:rPr>
        <w:t>quod de duobus sit inquirendum.”</w:t>
      </w:r>
      <w:r w:rsidRPr="00273106">
        <w:rPr>
          <w:noProof/>
        </w:rPr>
        <w:t xml:space="preserve"> (</w:t>
      </w:r>
      <w:r w:rsidRPr="00273106">
        <w:rPr>
          <w:i/>
          <w:noProof/>
        </w:rPr>
        <w:t xml:space="preserve">Politicorum Libri </w:t>
      </w:r>
      <w:r w:rsidRPr="00273106">
        <w:rPr>
          <w:noProof/>
        </w:rPr>
        <w:t xml:space="preserve">VII, c. 2; </w:t>
      </w:r>
      <w:r>
        <w:rPr>
          <w:noProof/>
        </w:rPr>
        <w:t xml:space="preserve">ed. Borgnet  </w:t>
      </w:r>
      <w:r w:rsidRPr="00273106">
        <w:rPr>
          <w:noProof/>
        </w:rPr>
        <w:t>8,</w:t>
      </w:r>
      <w:r>
        <w:rPr>
          <w:noProof/>
        </w:rPr>
        <w:t xml:space="preserve"> 632a</w:t>
      </w:r>
      <w:r>
        <w:rPr>
          <w:noProof/>
        </w:rPr>
        <w:fldChar w:fldCharType="begin"/>
      </w:r>
      <w:r>
        <w:instrText xml:space="preserve"> XE "Albert:</w:instrText>
      </w:r>
      <w:r w:rsidRPr="00954D85">
        <w:rPr>
          <w:i/>
          <w:noProof/>
        </w:rPr>
        <w:instrText xml:space="preserve">Politicorum Libri </w:instrText>
      </w:r>
      <w:r>
        <w:rPr>
          <w:noProof/>
        </w:rPr>
        <w:instrText>632</w:instrText>
      </w:r>
      <w:r w:rsidRPr="00954D85">
        <w:rPr>
          <w:noProof/>
        </w:rPr>
        <w:instrText>a</w:instrText>
      </w:r>
      <w:r>
        <w:instrText xml:space="preserve">" </w:instrText>
      </w:r>
      <w:r>
        <w:rPr>
          <w:noProof/>
        </w:rPr>
        <w:fldChar w:fldCharType="end"/>
      </w:r>
      <w:r>
        <w:rPr>
          <w:noProof/>
        </w:rPr>
        <w:t>)</w:t>
      </w:r>
    </w:p>
  </w:footnote>
  <w:footnote w:id="556">
    <w:p w14:paraId="651A0006" w14:textId="7F35C215" w:rsidR="0086788B" w:rsidRPr="08371BCD" w:rsidRDefault="0086788B" w:rsidP="00E7733F">
      <w:pPr>
        <w:pStyle w:val="Textpoznpodarou"/>
      </w:pPr>
      <w:r>
        <w:rPr>
          <w:rStyle w:val="Znakapoznpodarou"/>
        </w:rPr>
        <w:footnoteRef/>
      </w:r>
      <w:r>
        <w:t xml:space="preserve"> “</w:t>
      </w:r>
      <w:r w:rsidRPr="08C055E9">
        <w:t xml:space="preserve">Die praktische Regel ist also unbedingt, mithin als kategorisch praktischer Satz </w:t>
      </w:r>
      <w:r w:rsidRPr="08C055E9">
        <w:rPr>
          <w:i/>
        </w:rPr>
        <w:t>a priori</w:t>
      </w:r>
      <w:r w:rsidRPr="08C055E9">
        <w:t xml:space="preserve"> vorgestellt, wodurch der Wille schlechterdings und unmittelbar (durch die praktische Regel selbst, die also hier Gesetz ist) objectiv bestimmt wird. Denn </w:t>
      </w:r>
      <w:r w:rsidRPr="08C055E9">
        <w:rPr>
          <w:i/>
        </w:rPr>
        <w:t>reine, an sich praktische Vernunft</w:t>
      </w:r>
      <w:r w:rsidRPr="08C055E9">
        <w:t xml:space="preserve"> ist hier unmittelbar gesetzgebend.</w:t>
      </w:r>
      <w:r>
        <w:t>” (KdPV 31</w:t>
      </w:r>
      <w:r>
        <w:fldChar w:fldCharType="begin"/>
      </w:r>
      <w:r>
        <w:instrText xml:space="preserve"> XE "Kant:</w:instrText>
      </w:r>
      <w:r w:rsidRPr="00285115">
        <w:instrText>KdPV 31</w:instrText>
      </w:r>
      <w:r>
        <w:instrText xml:space="preserve">" </w:instrText>
      </w:r>
      <w:r>
        <w:fldChar w:fldCharType="end"/>
      </w:r>
      <w:r>
        <w:t>)</w:t>
      </w:r>
      <w:r w:rsidRPr="08E662F4">
        <w:t xml:space="preserve"> </w:t>
      </w:r>
    </w:p>
  </w:footnote>
  <w:footnote w:id="557">
    <w:p w14:paraId="0EE83D15" w14:textId="7DC8983C" w:rsidR="0086788B" w:rsidRPr="08094F20" w:rsidRDefault="0086788B" w:rsidP="00484AEC">
      <w:pPr>
        <w:pStyle w:val="Textpoznpodarou"/>
      </w:pPr>
      <w:r>
        <w:rPr>
          <w:rStyle w:val="Znakapoznpodarou"/>
        </w:rPr>
        <w:footnoteRef/>
      </w:r>
      <w:r>
        <w:t xml:space="preserve"> “</w:t>
      </w:r>
      <w:r w:rsidRPr="08984B4F">
        <w:t xml:space="preserve">Objections may be urged </w:t>
      </w:r>
      <w:r>
        <w:t>(</w:t>
      </w:r>
      <w:r w:rsidRPr="08304060">
        <w:t>ἔστι δὲ ἀ</w:t>
      </w:r>
      <w:r>
        <w:t xml:space="preserve">πορία τις) </w:t>
      </w:r>
      <w:r w:rsidRPr="08984B4F">
        <w:t>against all the aspirants to political power</w:t>
      </w:r>
      <w:r>
        <w:t xml:space="preserve"> (</w:t>
      </w:r>
      <w:r w:rsidRPr="08304060">
        <w:t>πρὸς ἅπαντας τοὺς διαμφισβητοῦντας περὶ τῶν πολιτικῶν τιμῶν</w:t>
      </w:r>
      <w:r>
        <w:t>).” (</w:t>
      </w:r>
      <w:r w:rsidRPr="08094F20">
        <w:rPr>
          <w:i/>
        </w:rPr>
        <w:t>Pol</w:t>
      </w:r>
      <w:r>
        <w:t>.</w:t>
      </w:r>
      <w:r w:rsidRPr="08094F20">
        <w:t xml:space="preserve"> 1283b13‒14</w:t>
      </w:r>
      <w:r>
        <w:fldChar w:fldCharType="begin"/>
      </w:r>
      <w:r>
        <w:instrText xml:space="preserve"> XE "Aristoteles:</w:instrText>
      </w:r>
      <w:r w:rsidRPr="00187453">
        <w:instrText>Pol.</w:instrText>
      </w:r>
      <w:r>
        <w:instrText xml:space="preserve"> 1283b13‒14" </w:instrText>
      </w:r>
      <w:r>
        <w:fldChar w:fldCharType="end"/>
      </w:r>
      <w:r>
        <w:t>, trad. Jowett, WA 10</w:t>
      </w:r>
      <w:r w:rsidRPr="08094F20">
        <w:t>).</w:t>
      </w:r>
    </w:p>
  </w:footnote>
  <w:footnote w:id="558">
    <w:p w14:paraId="1A4DA5C7" w14:textId="18BAD4C8" w:rsidR="0086788B" w:rsidRPr="084D331C" w:rsidRDefault="0086788B" w:rsidP="00746B2C">
      <w:pPr>
        <w:pStyle w:val="Textpoznpodarou"/>
      </w:pPr>
      <w:r>
        <w:rPr>
          <w:rStyle w:val="Znakapoznpodarou"/>
        </w:rPr>
        <w:footnoteRef/>
      </w:r>
      <w:r>
        <w:t xml:space="preserve"> “</w:t>
      </w:r>
      <w:r w:rsidRPr="084D331C">
        <w:t xml:space="preserve">Primo igitur diffinit quid sit regnabile, id est, regno aptum, dicens: </w:t>
      </w:r>
      <w:r w:rsidRPr="084D331C">
        <w:rPr>
          <w:i/>
        </w:rPr>
        <w:t>Primo autem determinandum</w:t>
      </w:r>
      <w:r w:rsidRPr="084D331C">
        <w:t xml:space="preserve">, est scilicet, </w:t>
      </w:r>
      <w:r w:rsidRPr="084D331C">
        <w:rPr>
          <w:i/>
        </w:rPr>
        <w:t>quid sit regnabile, et quid aristocraticum, et quid democraticum</w:t>
      </w:r>
      <w:r w:rsidRPr="084D331C">
        <w:t>.</w:t>
      </w:r>
      <w:r>
        <w:t>” (</w:t>
      </w:r>
      <w:r>
        <w:rPr>
          <w:i/>
        </w:rPr>
        <w:t>Politicorum Libri</w:t>
      </w:r>
      <w:r w:rsidRPr="08552BEA">
        <w:rPr>
          <w:i/>
        </w:rPr>
        <w:t xml:space="preserve"> </w:t>
      </w:r>
      <w:r>
        <w:t>III, c. 10; ed. Borgnet  8, 309a</w:t>
      </w:r>
      <w:r>
        <w:fldChar w:fldCharType="begin"/>
      </w:r>
      <w:r>
        <w:instrText xml:space="preserve"> XE "Albert:</w:instrText>
      </w:r>
      <w:r w:rsidRPr="004B18E6">
        <w:rPr>
          <w:i/>
        </w:rPr>
        <w:instrText xml:space="preserve">Politicorum Libri </w:instrText>
      </w:r>
      <w:r>
        <w:instrText>3</w:instrText>
      </w:r>
      <w:r w:rsidRPr="004B18E6">
        <w:instrText>09a</w:instrText>
      </w:r>
      <w:r>
        <w:instrText xml:space="preserve">" </w:instrText>
      </w:r>
      <w:r>
        <w:fldChar w:fldCharType="end"/>
      </w:r>
      <w:r>
        <w:t>)</w:t>
      </w:r>
    </w:p>
  </w:footnote>
  <w:footnote w:id="559">
    <w:p w14:paraId="3B7A662B" w14:textId="6669EF13" w:rsidR="0086788B" w:rsidRPr="08915FB6" w:rsidRDefault="0086788B" w:rsidP="00746B2C">
      <w:pPr>
        <w:pStyle w:val="Textpoznpodarou"/>
      </w:pPr>
      <w:r>
        <w:rPr>
          <w:rStyle w:val="Znakapoznpodarou"/>
        </w:rPr>
        <w:footnoteRef/>
      </w:r>
      <w:r>
        <w:t xml:space="preserve"> “Men are free ‒</w:t>
      </w:r>
      <w:r w:rsidRPr="08915FB6">
        <w:t xml:space="preserve"> as distinguished from their p</w:t>
      </w:r>
      <w:r>
        <w:t>ossessing the gift for freedom ‒</w:t>
      </w:r>
      <w:r w:rsidRPr="08915FB6">
        <w:t xml:space="preserve"> as long as they act, neither before nor after; for to be free and to act are the same.</w:t>
      </w:r>
      <w:r>
        <w:t>” (Arendt 1961, 153)</w:t>
      </w:r>
    </w:p>
  </w:footnote>
  <w:footnote w:id="560">
    <w:p w14:paraId="37C40F58" w14:textId="145ADE93" w:rsidR="0086788B" w:rsidRPr="005B2D7C" w:rsidRDefault="0086788B" w:rsidP="004A1BE8">
      <w:pPr>
        <w:pStyle w:val="Textpoznpodarou"/>
        <w:rPr>
          <w:noProof/>
        </w:rPr>
      </w:pPr>
      <w:r>
        <w:rPr>
          <w:rStyle w:val="Znakapoznpodarou"/>
        </w:rPr>
        <w:footnoteRef/>
      </w:r>
      <w:r>
        <w:t xml:space="preserve"> </w:t>
      </w:r>
      <w:r>
        <w:rPr>
          <w:noProof/>
        </w:rPr>
        <w:t xml:space="preserve">“Et manifestat intentionem quaestionis, ut melius intelligatur quid intendit, ibi, </w:t>
      </w:r>
      <w:r w:rsidRPr="08471E48">
        <w:rPr>
          <w:i/>
          <w:noProof/>
        </w:rPr>
        <w:t xml:space="preserve">Regnabile quidem igitur est talis multitudo, quae nata est ferre </w:t>
      </w:r>
      <w:r w:rsidRPr="00BE26CF">
        <w:rPr>
          <w:i/>
          <w:noProof/>
        </w:rPr>
        <w:t>genus</w:t>
      </w:r>
      <w:r w:rsidRPr="08471E48">
        <w:rPr>
          <w:i/>
          <w:noProof/>
        </w:rPr>
        <w:t xml:space="preserve"> superexcellens secundum virtutem ad praesulatum politicum</w:t>
      </w:r>
      <w:r w:rsidRPr="00273106">
        <w:rPr>
          <w:noProof/>
        </w:rPr>
        <w:t>. Et dicitur hic regnabile non a rege, sed regno. Rex enim regnativus est, non regnabilis</w:t>
      </w:r>
      <w:r>
        <w:rPr>
          <w:noProof/>
        </w:rPr>
        <w:t>…”</w:t>
      </w:r>
      <w:r w:rsidRPr="00273106">
        <w:rPr>
          <w:noProof/>
        </w:rPr>
        <w:t xml:space="preserve"> (</w:t>
      </w:r>
      <w:r w:rsidRPr="00273106">
        <w:rPr>
          <w:i/>
          <w:noProof/>
        </w:rPr>
        <w:t xml:space="preserve">Politicorum Libri </w:t>
      </w:r>
      <w:r w:rsidRPr="00273106">
        <w:rPr>
          <w:noProof/>
        </w:rPr>
        <w:t>II</w:t>
      </w:r>
      <w:r>
        <w:rPr>
          <w:noProof/>
        </w:rPr>
        <w:t xml:space="preserve">I, c. 10; ed. Borgnet  8, </w:t>
      </w:r>
      <w:r w:rsidRPr="00273106">
        <w:rPr>
          <w:noProof/>
        </w:rPr>
        <w:t>309b</w:t>
      </w:r>
      <w:r>
        <w:rPr>
          <w:noProof/>
        </w:rPr>
        <w:fldChar w:fldCharType="begin"/>
      </w:r>
      <w:r>
        <w:instrText xml:space="preserve"> XE "Albert:</w:instrText>
      </w:r>
      <w:r>
        <w:rPr>
          <w:i/>
          <w:noProof/>
        </w:rPr>
        <w:instrText xml:space="preserve">Politicorum Libri </w:instrText>
      </w:r>
      <w:r>
        <w:rPr>
          <w:noProof/>
        </w:rPr>
        <w:instrText>3</w:instrText>
      </w:r>
      <w:r w:rsidRPr="00F46CA6">
        <w:rPr>
          <w:noProof/>
        </w:rPr>
        <w:instrText>09b</w:instrText>
      </w:r>
      <w:r>
        <w:instrText xml:space="preserve">" </w:instrText>
      </w:r>
      <w:r>
        <w:rPr>
          <w:noProof/>
        </w:rPr>
        <w:fldChar w:fldCharType="end"/>
      </w:r>
      <w:r w:rsidRPr="00273106">
        <w:rPr>
          <w:noProof/>
        </w:rPr>
        <w:t>)</w:t>
      </w:r>
    </w:p>
  </w:footnote>
  <w:footnote w:id="561">
    <w:p w14:paraId="64D5D1C3" w14:textId="52054524" w:rsidR="0086788B" w:rsidRPr="084972EE" w:rsidRDefault="0086788B" w:rsidP="00D04BD3">
      <w:pPr>
        <w:pStyle w:val="Textpoznpodarou"/>
      </w:pPr>
      <w:r>
        <w:rPr>
          <w:rStyle w:val="Znakapoznpodarou"/>
        </w:rPr>
        <w:footnoteRef/>
      </w:r>
      <w:r>
        <w:t xml:space="preserve"> “</w:t>
      </w:r>
      <w:r w:rsidRPr="084972EE">
        <w:t>Ejusmodi universalis huijus symbiosis ac regni administratores et rectores universalis consociationis corpus, seu totum et universum populum, a quo constituti sunt</w:t>
      </w:r>
      <w:r>
        <w:t>,</w:t>
      </w:r>
      <w:r w:rsidRPr="084972EE">
        <w:t xml:space="preserve"> repraesentant, ejusque personam gerunt in iis</w:t>
      </w:r>
      <w:r>
        <w:t>…”</w:t>
      </w:r>
      <w:r w:rsidRPr="084972EE">
        <w:t xml:space="preserve"> (</w:t>
      </w:r>
      <w:r w:rsidRPr="08741256">
        <w:rPr>
          <w:i/>
        </w:rPr>
        <w:t>Politica methodice digesta</w:t>
      </w:r>
      <w:r w:rsidRPr="084972EE">
        <w:t>, cap. 18</w:t>
      </w:r>
      <w:r>
        <w:t xml:space="preserve">; ed. </w:t>
      </w:r>
      <w:r w:rsidRPr="084972EE">
        <w:t>Amhem 1617</w:t>
      </w:r>
      <w:r>
        <w:t xml:space="preserve">, p. </w:t>
      </w:r>
      <w:r w:rsidRPr="084972EE">
        <w:t>199</w:t>
      </w:r>
      <w:r>
        <w:fldChar w:fldCharType="begin"/>
      </w:r>
      <w:r>
        <w:instrText xml:space="preserve"> XE "Althusius:</w:instrText>
      </w:r>
      <w:r w:rsidRPr="00C859C8">
        <w:rPr>
          <w:i/>
        </w:rPr>
        <w:instrText>Politica methodice digesta</w:instrText>
      </w:r>
      <w:r>
        <w:instrText xml:space="preserve"> </w:instrText>
      </w:r>
      <w:r w:rsidRPr="00C859C8">
        <w:instrText>199</w:instrText>
      </w:r>
      <w:r>
        <w:instrText xml:space="preserve">" </w:instrText>
      </w:r>
      <w:r>
        <w:fldChar w:fldCharType="end"/>
      </w:r>
      <w:r w:rsidRPr="084972EE">
        <w:t>)</w:t>
      </w:r>
    </w:p>
  </w:footnote>
  <w:footnote w:id="562">
    <w:p w14:paraId="081AC83D" w14:textId="6D513AAB" w:rsidR="0086788B" w:rsidRPr="000E2624" w:rsidRDefault="0086788B" w:rsidP="00D940D5">
      <w:pPr>
        <w:pStyle w:val="Textpoznpodarou"/>
        <w:rPr>
          <w:lang w:val="de-DE"/>
        </w:rPr>
      </w:pPr>
      <w:r>
        <w:rPr>
          <w:rStyle w:val="Znakapoznpodarou"/>
        </w:rPr>
        <w:footnoteRef/>
      </w:r>
      <w:r>
        <w:t xml:space="preserve"> “</w:t>
      </w:r>
      <w:r w:rsidRPr="08F85CD9">
        <w:t>Difficillimum autem est venire ad medium, maxime propter hoc, quia operationes et passiones nostras in singularibus sunt circumstantiarum, qui nulli uni communes sunt cum alio.</w:t>
      </w:r>
      <w:r>
        <w:t>” (</w:t>
      </w:r>
      <w:r w:rsidRPr="08475B52">
        <w:rPr>
          <w:i/>
        </w:rPr>
        <w:t>Ethicorum</w:t>
      </w:r>
      <w:r>
        <w:t xml:space="preserve"> II, tract. II, c. 11; ed. </w:t>
      </w:r>
      <w:r w:rsidRPr="000E2624">
        <w:rPr>
          <w:lang w:val="de-DE"/>
        </w:rPr>
        <w:t>Borgnet 7, 193a</w:t>
      </w:r>
      <w:r w:rsidRPr="000E2624">
        <w:rPr>
          <w:lang w:val="de-DE"/>
        </w:rPr>
        <w:fldChar w:fldCharType="begin"/>
      </w:r>
      <w:r w:rsidRPr="000E2624">
        <w:rPr>
          <w:lang w:val="de-DE"/>
        </w:rPr>
        <w:instrText xml:space="preserve"> XE "Albert:</w:instrText>
      </w:r>
      <w:r w:rsidRPr="000E2624">
        <w:rPr>
          <w:i/>
          <w:lang w:val="de-DE"/>
        </w:rPr>
        <w:instrText>Ethica</w:instrText>
      </w:r>
      <w:r w:rsidRPr="000E2624">
        <w:rPr>
          <w:lang w:val="de-DE"/>
        </w:rPr>
        <w:instrText xml:space="preserve"> 193a" </w:instrText>
      </w:r>
      <w:r w:rsidRPr="000E2624">
        <w:rPr>
          <w:lang w:val="de-DE"/>
        </w:rPr>
        <w:fldChar w:fldCharType="end"/>
      </w:r>
      <w:r w:rsidRPr="000E2624">
        <w:rPr>
          <w:lang w:val="de-DE"/>
        </w:rPr>
        <w:t xml:space="preserve">) </w:t>
      </w:r>
      <w:r w:rsidRPr="00765D82">
        <w:rPr>
          <w:lang w:val="de-DE"/>
        </w:rPr>
        <w:t>We will find a similar passage right away in the introduction of the given chapter</w:t>
      </w:r>
      <w:r w:rsidRPr="000E2624">
        <w:rPr>
          <w:lang w:val="de-DE"/>
        </w:rPr>
        <w:t xml:space="preserve"> (ibid, 191a</w:t>
      </w:r>
      <w:r w:rsidRPr="000E2624">
        <w:rPr>
          <w:lang w:val="de-DE"/>
        </w:rPr>
        <w:fldChar w:fldCharType="begin"/>
      </w:r>
      <w:r w:rsidRPr="000E2624">
        <w:rPr>
          <w:lang w:val="de-DE"/>
        </w:rPr>
        <w:instrText xml:space="preserve"> XE "Albert:</w:instrText>
      </w:r>
      <w:r w:rsidRPr="000E2624">
        <w:rPr>
          <w:i/>
          <w:lang w:val="de-DE"/>
        </w:rPr>
        <w:instrText>Ethica</w:instrText>
      </w:r>
      <w:r w:rsidRPr="000E2624">
        <w:rPr>
          <w:lang w:val="de-DE"/>
        </w:rPr>
        <w:instrText xml:space="preserve"> 191a" </w:instrText>
      </w:r>
      <w:r w:rsidRPr="000E2624">
        <w:rPr>
          <w:lang w:val="de-DE"/>
        </w:rPr>
        <w:fldChar w:fldCharType="end"/>
      </w:r>
      <w:r w:rsidRPr="000E2624">
        <w:rPr>
          <w:lang w:val="de-DE"/>
        </w:rPr>
        <w:t xml:space="preserve">). </w:t>
      </w:r>
    </w:p>
  </w:footnote>
  <w:footnote w:id="563">
    <w:p w14:paraId="593B5753" w14:textId="5EB4A158" w:rsidR="0086788B" w:rsidRPr="004C35B6" w:rsidRDefault="0086788B" w:rsidP="00D940D5">
      <w:pPr>
        <w:pStyle w:val="Textpoznpodarou"/>
        <w:rPr>
          <w:noProof/>
        </w:rPr>
      </w:pPr>
      <w:r>
        <w:rPr>
          <w:rStyle w:val="Znakapoznpodarou"/>
        </w:rPr>
        <w:footnoteRef/>
      </w:r>
      <w:r>
        <w:t xml:space="preserve"> </w:t>
      </w:r>
      <w:r>
        <w:rPr>
          <w:noProof/>
        </w:rPr>
        <w:t xml:space="preserve">“Ex hoc concludit, ibi, </w:t>
      </w:r>
      <w:r w:rsidRPr="08A714C6">
        <w:rPr>
          <w:i/>
          <w:noProof/>
        </w:rPr>
        <w:t>Quare palam, justum quaerentes, medium quaerunt</w:t>
      </w:r>
      <w:r>
        <w:rPr>
          <w:i/>
          <w:noProof/>
        </w:rPr>
        <w:t xml:space="preserve"> </w:t>
      </w:r>
      <w:r w:rsidRPr="00273106">
        <w:rPr>
          <w:noProof/>
        </w:rPr>
        <w:t xml:space="preserve">: et sic dicit in </w:t>
      </w:r>
      <w:r w:rsidRPr="00273106">
        <w:rPr>
          <w:i/>
          <w:noProof/>
        </w:rPr>
        <w:t>Ethicis</w:t>
      </w:r>
      <w:r w:rsidRPr="00273106">
        <w:rPr>
          <w:noProof/>
        </w:rPr>
        <w:t xml:space="preserve">: «Medium invenire difficilimum est, facillimum autem declinare a medio»:  et ideo assumendum esse scientem leges. Et dicit, quod est illud medium, ibi, </w:t>
      </w:r>
      <w:r w:rsidRPr="00273106">
        <w:rPr>
          <w:i/>
          <w:noProof/>
        </w:rPr>
        <w:t>Lex enim ipsum medium</w:t>
      </w:r>
      <w:r w:rsidRPr="00273106">
        <w:rPr>
          <w:noProof/>
        </w:rPr>
        <w:t xml:space="preserve">: determinando enim justum, determinat et medium: quia justum medium est, ut dicit in quinto </w:t>
      </w:r>
      <w:r w:rsidRPr="00273106">
        <w:rPr>
          <w:i/>
          <w:noProof/>
        </w:rPr>
        <w:t>Ethicorum</w:t>
      </w:r>
      <w:r w:rsidRPr="00273106">
        <w:rPr>
          <w:noProof/>
        </w:rPr>
        <w:t>.</w:t>
      </w:r>
      <w:r>
        <w:rPr>
          <w:noProof/>
        </w:rPr>
        <w:t>”</w:t>
      </w:r>
      <w:r w:rsidRPr="00273106">
        <w:rPr>
          <w:noProof/>
        </w:rPr>
        <w:t xml:space="preserve"> (</w:t>
      </w:r>
      <w:r w:rsidRPr="00273106">
        <w:rPr>
          <w:i/>
          <w:noProof/>
        </w:rPr>
        <w:t xml:space="preserve">Politicorum Libri </w:t>
      </w:r>
      <w:r w:rsidRPr="00273106">
        <w:rPr>
          <w:noProof/>
        </w:rPr>
        <w:t>III, c. 10; ed. Borgnet</w:t>
      </w:r>
      <w:r>
        <w:rPr>
          <w:noProof/>
        </w:rPr>
        <w:t xml:space="preserve"> 8, </w:t>
      </w:r>
      <w:r w:rsidRPr="00273106">
        <w:rPr>
          <w:noProof/>
        </w:rPr>
        <w:t>307a</w:t>
      </w:r>
      <w:r>
        <w:rPr>
          <w:noProof/>
        </w:rPr>
        <w:fldChar w:fldCharType="begin"/>
      </w:r>
      <w:r>
        <w:instrText xml:space="preserve"> XE "Albert:</w:instrText>
      </w:r>
      <w:r w:rsidRPr="008176E5">
        <w:rPr>
          <w:i/>
          <w:noProof/>
        </w:rPr>
        <w:instrText xml:space="preserve">Politicorum Libri </w:instrText>
      </w:r>
      <w:r w:rsidRPr="008176E5">
        <w:rPr>
          <w:noProof/>
        </w:rPr>
        <w:instrText>307a</w:instrText>
      </w:r>
      <w:r>
        <w:instrText xml:space="preserve">" </w:instrText>
      </w:r>
      <w:r>
        <w:rPr>
          <w:noProof/>
        </w:rPr>
        <w:fldChar w:fldCharType="end"/>
      </w:r>
      <w:r w:rsidRPr="00273106">
        <w:rPr>
          <w:noProof/>
        </w:rPr>
        <w:t>)</w:t>
      </w:r>
    </w:p>
  </w:footnote>
  <w:footnote w:id="564">
    <w:p w14:paraId="6817FF86" w14:textId="026836F3" w:rsidR="0086788B" w:rsidRPr="001F5DB4" w:rsidRDefault="0086788B" w:rsidP="00F617C7">
      <w:pPr>
        <w:pStyle w:val="Textpoznpodarou"/>
      </w:pPr>
      <w:r w:rsidRPr="00783A99">
        <w:rPr>
          <w:rStyle w:val="Znakapoznpodarou"/>
        </w:rPr>
        <w:footnoteRef/>
      </w:r>
      <w:r w:rsidRPr="00783A99">
        <w:rPr>
          <w:lang w:val="de-DE"/>
        </w:rPr>
        <w:t xml:space="preserve"> </w:t>
      </w:r>
      <w:r>
        <w:rPr>
          <w:rStyle w:val="ezkurwreuab5ozgtqnkl"/>
        </w:rPr>
        <w:t>According to Lefort, the symbolic representation of democracy is interesting in that it does not allow stable representation with the help of any visible substance, for example, a king or the body of a totalitarian leader.</w:t>
      </w:r>
      <w:r>
        <w:t xml:space="preserve"> </w:t>
      </w:r>
      <w:r>
        <w:rPr>
          <w:rStyle w:val="ezkurwreuab5ozgtqnkl"/>
        </w:rPr>
        <w:t>Modern democracy</w:t>
      </w:r>
      <w:r>
        <w:t xml:space="preserve"> </w:t>
      </w:r>
      <w:r>
        <w:rPr>
          <w:rStyle w:val="ezkurwreuab5ozgtqnkl"/>
        </w:rPr>
        <w:t>differs</w:t>
      </w:r>
      <w:r>
        <w:t xml:space="preserve"> </w:t>
      </w:r>
      <w:r>
        <w:rPr>
          <w:rStyle w:val="ezkurwreuab5ozgtqnkl"/>
        </w:rPr>
        <w:t>from all political formations in that it silently recognizes the place of power as empty, because it is not possible to fill a totalitarian representation permanently and once and for all, but only by way of representation (</w:t>
      </w:r>
      <w:r w:rsidRPr="00F617C7">
        <w:rPr>
          <w:rStyle w:val="ezkurwreuab5ozgtqnkl"/>
          <w:i/>
        </w:rPr>
        <w:t>la politique</w:t>
      </w:r>
      <w:r>
        <w:rPr>
          <w:rStyle w:val="ezkurwreuab5ozgtqnkl"/>
        </w:rPr>
        <w:t>).</w:t>
      </w:r>
      <w:r>
        <w:t xml:space="preserve"> </w:t>
      </w:r>
      <w:r>
        <w:rPr>
          <w:rStyle w:val="ezkurwreuab5ozgtqnkl"/>
        </w:rPr>
        <w:t>Lefort’s</w:t>
      </w:r>
      <w:r>
        <w:t xml:space="preserve"> </w:t>
      </w:r>
      <w:r>
        <w:rPr>
          <w:rStyle w:val="ezkurwreuab5ozgtqnkl"/>
        </w:rPr>
        <w:t>classic statement</w:t>
      </w:r>
      <w:r>
        <w:t xml:space="preserve"> </w:t>
      </w:r>
      <w:r>
        <w:rPr>
          <w:rStyle w:val="ezkurwreuab5ozgtqnkl"/>
        </w:rPr>
        <w:t>is:</w:t>
      </w:r>
      <w:r>
        <w:t xml:space="preserve"> </w:t>
      </w:r>
      <w:r>
        <w:rPr>
          <w:rStyle w:val="ezkurwreuab5ozgtqnkl"/>
        </w:rPr>
        <w:t>“Le</w:t>
      </w:r>
      <w:r>
        <w:t xml:space="preserve"> </w:t>
      </w:r>
      <w:r>
        <w:rPr>
          <w:rStyle w:val="ezkurwreuab5ozgtqnkl"/>
        </w:rPr>
        <w:t>lieu</w:t>
      </w:r>
      <w:r>
        <w:t xml:space="preserve"> </w:t>
      </w:r>
      <w:r>
        <w:rPr>
          <w:rStyle w:val="ezkurwreuab5ozgtqnkl"/>
        </w:rPr>
        <w:t>du</w:t>
      </w:r>
      <w:r>
        <w:t xml:space="preserve"> </w:t>
      </w:r>
      <w:r>
        <w:rPr>
          <w:rStyle w:val="ezkurwreuab5ozgtqnkl"/>
        </w:rPr>
        <w:t>pouvoir</w:t>
      </w:r>
      <w:r>
        <w:t xml:space="preserve"> </w:t>
      </w:r>
      <w:r>
        <w:rPr>
          <w:rStyle w:val="ezkurwreuab5ozgtqnkl"/>
        </w:rPr>
        <w:t>devient</w:t>
      </w:r>
      <w:r>
        <w:t xml:space="preserve"> </w:t>
      </w:r>
      <w:r>
        <w:rPr>
          <w:rStyle w:val="ezkurwreuab5ozgtqnkl"/>
        </w:rPr>
        <w:t>un</w:t>
      </w:r>
      <w:r>
        <w:t xml:space="preserve"> </w:t>
      </w:r>
      <w:r w:rsidRPr="00F617C7">
        <w:rPr>
          <w:rStyle w:val="ezkurwreuab5ozgtqnkl"/>
          <w:i/>
        </w:rPr>
        <w:t>lieu</w:t>
      </w:r>
      <w:r w:rsidRPr="00F617C7">
        <w:rPr>
          <w:i/>
        </w:rPr>
        <w:t xml:space="preserve"> </w:t>
      </w:r>
      <w:r w:rsidRPr="00F617C7">
        <w:rPr>
          <w:rStyle w:val="ezkurwreuab5ozgtqnkl"/>
          <w:i/>
        </w:rPr>
        <w:t>vide</w:t>
      </w:r>
      <w:r>
        <w:rPr>
          <w:rStyle w:val="ezkurwreuab5ozgtqnkl"/>
        </w:rPr>
        <w:t>.</w:t>
      </w:r>
      <w:r>
        <w:t xml:space="preserve">” </w:t>
      </w:r>
      <w:r>
        <w:rPr>
          <w:rStyle w:val="ezkurwreuab5ozgtqnkl"/>
        </w:rPr>
        <w:t>(Lefort 1986b, 25)</w:t>
      </w:r>
    </w:p>
  </w:footnote>
  <w:footnote w:id="565">
    <w:p w14:paraId="6996E963" w14:textId="7AB9B9A9" w:rsidR="0086788B" w:rsidRPr="08B230E8" w:rsidRDefault="0086788B" w:rsidP="00F248B1">
      <w:pPr>
        <w:pStyle w:val="Textpoznpodarou"/>
      </w:pPr>
      <w:r>
        <w:rPr>
          <w:rStyle w:val="Znakapoznpodarou"/>
        </w:rPr>
        <w:footnoteRef/>
      </w:r>
      <w:r>
        <w:t xml:space="preserve"> “</w:t>
      </w:r>
      <w:r w:rsidRPr="08B230E8">
        <w:t>Homo autem dominus operationum suarum non est nisi per voluntatem. Intellectu enim bene compellitur ad concedendum verum ex principiis demonstrationum, sed in voluntate penitus liber est et causa sui. Oportet igitur quod etiam virtutes quae intellectuales dicuntur, secundum quod sunt de numero laudabilium bonorum, a voluntate sicut a causa procedant.</w:t>
      </w:r>
      <w:r>
        <w:t>” (</w:t>
      </w:r>
      <w:r w:rsidRPr="0874140F">
        <w:rPr>
          <w:i/>
        </w:rPr>
        <w:t>Ethica</w:t>
      </w:r>
      <w:r w:rsidRPr="08B230E8">
        <w:t xml:space="preserve"> II, tract.</w:t>
      </w:r>
      <w:r>
        <w:t xml:space="preserve"> 1, c</w:t>
      </w:r>
      <w:r w:rsidRPr="08B230E8">
        <w:t>. 1</w:t>
      </w:r>
      <w:r>
        <w:t xml:space="preserve">; ed. Borgnet 7, </w:t>
      </w:r>
      <w:r w:rsidRPr="08B230E8">
        <w:t>150a</w:t>
      </w:r>
      <w:r>
        <w:fldChar w:fldCharType="begin"/>
      </w:r>
      <w:r>
        <w:instrText xml:space="preserve"> XE "Albert:</w:instrText>
      </w:r>
      <w:r w:rsidRPr="009F4472">
        <w:rPr>
          <w:i/>
        </w:rPr>
        <w:instrText>Ethica</w:instrText>
      </w:r>
      <w:r w:rsidRPr="009F4472">
        <w:instrText xml:space="preserve"> 150a</w:instrText>
      </w:r>
      <w:r>
        <w:instrText xml:space="preserve">" </w:instrText>
      </w:r>
      <w:r>
        <w:fldChar w:fldCharType="end"/>
      </w:r>
      <w:r>
        <w:t>)</w:t>
      </w:r>
    </w:p>
  </w:footnote>
  <w:footnote w:id="566">
    <w:p w14:paraId="3845A306" w14:textId="38F201F1" w:rsidR="0086788B" w:rsidRPr="00BA541E" w:rsidRDefault="0086788B" w:rsidP="00F248B1">
      <w:pPr>
        <w:pStyle w:val="Textpoznpodarou"/>
      </w:pPr>
      <w:r>
        <w:rPr>
          <w:rStyle w:val="Znakapoznpodarou"/>
        </w:rPr>
        <w:footnoteRef/>
      </w:r>
      <w:r>
        <w:t xml:space="preserve"> </w:t>
      </w:r>
      <w:r>
        <w:rPr>
          <w:noProof/>
        </w:rPr>
        <w:t xml:space="preserve">“Et dicit rationem, ibi, </w:t>
      </w:r>
      <w:r w:rsidRPr="00805444">
        <w:rPr>
          <w:i/>
          <w:noProof/>
        </w:rPr>
        <w:t>Putantes</w:t>
      </w:r>
      <w:r>
        <w:rPr>
          <w:noProof/>
        </w:rPr>
        <w:t xml:space="preserve">, id et, quia </w:t>
      </w:r>
      <w:r w:rsidRPr="00273106">
        <w:rPr>
          <w:noProof/>
        </w:rPr>
        <w:t xml:space="preserve">putant </w:t>
      </w:r>
      <w:r w:rsidRPr="00273106">
        <w:rPr>
          <w:i/>
          <w:noProof/>
        </w:rPr>
        <w:t>vitam liberi alteram quamdam esse a politica, et omnium esse eligibilissimam</w:t>
      </w:r>
      <w:r w:rsidRPr="00273106">
        <w:rPr>
          <w:noProof/>
        </w:rPr>
        <w:t xml:space="preserve">, id est, quia putant quod vita hominis liberi sit omnium eligibilissima: et liberi vita est, quae nulli subjacet, sed sui causa est. </w:t>
      </w:r>
      <w:r w:rsidRPr="00273106">
        <w:rPr>
          <w:i/>
          <w:noProof/>
        </w:rPr>
        <w:t>Hi autem</w:t>
      </w:r>
      <w:r w:rsidRPr="00273106">
        <w:rPr>
          <w:noProof/>
        </w:rPr>
        <w:t xml:space="preserve">, id est, alii, </w:t>
      </w:r>
      <w:r w:rsidRPr="00273106">
        <w:rPr>
          <w:i/>
          <w:noProof/>
        </w:rPr>
        <w:t>hanc</w:t>
      </w:r>
      <w:r w:rsidRPr="00273106">
        <w:rPr>
          <w:noProof/>
        </w:rPr>
        <w:t xml:space="preserve"> scilicet politicam, </w:t>
      </w:r>
      <w:r>
        <w:rPr>
          <w:i/>
          <w:noProof/>
        </w:rPr>
        <w:t>opti</w:t>
      </w:r>
      <w:r w:rsidRPr="00273106">
        <w:rPr>
          <w:i/>
          <w:noProof/>
        </w:rPr>
        <w:t>mam</w:t>
      </w:r>
      <w:r>
        <w:rPr>
          <w:noProof/>
        </w:rPr>
        <w:t xml:space="preserve"> esse dicunt.”</w:t>
      </w:r>
      <w:r w:rsidRPr="00273106">
        <w:rPr>
          <w:noProof/>
        </w:rPr>
        <w:t xml:space="preserve"> (</w:t>
      </w:r>
      <w:r w:rsidRPr="00273106">
        <w:rPr>
          <w:i/>
          <w:noProof/>
        </w:rPr>
        <w:t xml:space="preserve">Politicorum Libri </w:t>
      </w:r>
      <w:r>
        <w:rPr>
          <w:noProof/>
        </w:rPr>
        <w:t xml:space="preserve">VII, c. 2; ed. Borgnet 8, </w:t>
      </w:r>
      <w:r w:rsidRPr="00273106">
        <w:rPr>
          <w:noProof/>
        </w:rPr>
        <w:t>638b</w:t>
      </w:r>
      <w:r>
        <w:rPr>
          <w:noProof/>
        </w:rPr>
        <w:fldChar w:fldCharType="begin"/>
      </w:r>
      <w:r>
        <w:instrText xml:space="preserve"> XE "Albert:</w:instrText>
      </w:r>
      <w:r w:rsidRPr="00CA01FC">
        <w:rPr>
          <w:i/>
          <w:noProof/>
        </w:rPr>
        <w:instrText xml:space="preserve">Politicorum Libri </w:instrText>
      </w:r>
      <w:r>
        <w:rPr>
          <w:noProof/>
        </w:rPr>
        <w:instrText>6</w:instrText>
      </w:r>
      <w:r w:rsidRPr="00CA01FC">
        <w:rPr>
          <w:noProof/>
        </w:rPr>
        <w:instrText>38b</w:instrText>
      </w:r>
      <w:r>
        <w:instrText xml:space="preserve">" </w:instrText>
      </w:r>
      <w:r>
        <w:rPr>
          <w:noProof/>
        </w:rPr>
        <w:fldChar w:fldCharType="end"/>
      </w:r>
      <w:r w:rsidRPr="00273106">
        <w:rPr>
          <w:noProof/>
        </w:rPr>
        <w:t>)</w:t>
      </w:r>
    </w:p>
  </w:footnote>
  <w:footnote w:id="567">
    <w:p w14:paraId="4BB497FA" w14:textId="1473928F" w:rsidR="0086788B" w:rsidRPr="089317E3" w:rsidRDefault="0086788B" w:rsidP="00F248B1">
      <w:pPr>
        <w:pStyle w:val="Textpoznpodarou"/>
      </w:pPr>
      <w:r>
        <w:rPr>
          <w:rStyle w:val="Znakapoznpodarou"/>
        </w:rPr>
        <w:footnoteRef/>
      </w:r>
      <w:r>
        <w:t xml:space="preserve"> “</w:t>
      </w:r>
      <w:r w:rsidRPr="084D04DC">
        <w:t>Et hujus ratio est, quia homo bonus in lege peritus applicat particularibus quod lex praecipit in universali.</w:t>
      </w:r>
      <w:r>
        <w:t>” (</w:t>
      </w:r>
      <w:r>
        <w:rPr>
          <w:i/>
        </w:rPr>
        <w:t>Politicorum Libri</w:t>
      </w:r>
      <w:r w:rsidRPr="08552BEA">
        <w:rPr>
          <w:i/>
        </w:rPr>
        <w:t xml:space="preserve"> </w:t>
      </w:r>
      <w:r>
        <w:t>III, c. 10; ed. Borgnet 8, 308a</w:t>
      </w:r>
      <w:r>
        <w:fldChar w:fldCharType="begin"/>
      </w:r>
      <w:r>
        <w:instrText xml:space="preserve"> XE "Albert:</w:instrText>
      </w:r>
      <w:r w:rsidRPr="007D0E29">
        <w:rPr>
          <w:i/>
        </w:rPr>
        <w:instrText xml:space="preserve">Politicorum Libri </w:instrText>
      </w:r>
      <w:r>
        <w:instrText>3</w:instrText>
      </w:r>
      <w:r w:rsidRPr="007D0E29">
        <w:instrText>08a</w:instrText>
      </w:r>
      <w:r>
        <w:instrText xml:space="preserve">" </w:instrText>
      </w:r>
      <w:r>
        <w:fldChar w:fldCharType="end"/>
      </w:r>
      <w:r>
        <w:t>)</w:t>
      </w:r>
    </w:p>
  </w:footnote>
  <w:footnote w:id="568">
    <w:p w14:paraId="7DD32102" w14:textId="457F2823" w:rsidR="0086788B" w:rsidRPr="005009BE" w:rsidRDefault="0086788B" w:rsidP="00620F8F">
      <w:pPr>
        <w:pStyle w:val="Textpoznpodarou"/>
        <w:rPr>
          <w:noProof/>
        </w:rPr>
      </w:pPr>
      <w:r>
        <w:rPr>
          <w:rStyle w:val="Znakapoznpodarou"/>
        </w:rPr>
        <w:footnoteRef/>
      </w:r>
      <w:r>
        <w:t xml:space="preserve"> </w:t>
      </w:r>
      <w:r>
        <w:rPr>
          <w:noProof/>
        </w:rPr>
        <w:t>“</w:t>
      </w:r>
      <w:r w:rsidRPr="00273106">
        <w:rPr>
          <w:noProof/>
        </w:rPr>
        <w:t xml:space="preserve">Et fundant se super hoc quod dicitur in principio </w:t>
      </w:r>
      <w:r w:rsidRPr="00273106">
        <w:rPr>
          <w:i/>
          <w:noProof/>
        </w:rPr>
        <w:t>Ethicorum</w:t>
      </w:r>
      <w:r w:rsidRPr="00273106">
        <w:rPr>
          <w:noProof/>
        </w:rPr>
        <w:t>, quod «divinum est hoc, scilicet quod est hominis: divinius quod est civitatis, divin</w:t>
      </w:r>
      <w:r>
        <w:rPr>
          <w:noProof/>
        </w:rPr>
        <w:t>issimum autem quod est gentis.»”</w:t>
      </w:r>
      <w:r w:rsidRPr="00273106">
        <w:rPr>
          <w:noProof/>
        </w:rPr>
        <w:t xml:space="preserve"> (</w:t>
      </w:r>
      <w:r w:rsidRPr="00273106">
        <w:rPr>
          <w:i/>
          <w:noProof/>
        </w:rPr>
        <w:t xml:space="preserve">Politicorum Libri </w:t>
      </w:r>
      <w:r w:rsidRPr="00273106">
        <w:rPr>
          <w:noProof/>
        </w:rPr>
        <w:t xml:space="preserve">VII, c. 2; </w:t>
      </w:r>
      <w:r>
        <w:rPr>
          <w:noProof/>
        </w:rPr>
        <w:t xml:space="preserve">ed. Borgnet 8, </w:t>
      </w:r>
      <w:r w:rsidRPr="00273106">
        <w:rPr>
          <w:noProof/>
        </w:rPr>
        <w:t>634b</w:t>
      </w:r>
      <w:r>
        <w:fldChar w:fldCharType="begin"/>
      </w:r>
      <w:r>
        <w:instrText xml:space="preserve"> XE "Albert:</w:instrText>
      </w:r>
      <w:r w:rsidRPr="007D0E29">
        <w:rPr>
          <w:i/>
        </w:rPr>
        <w:instrText xml:space="preserve">Politicorum Libri </w:instrText>
      </w:r>
      <w:r>
        <w:instrText xml:space="preserve">634b" </w:instrText>
      </w:r>
      <w:r>
        <w:fldChar w:fldCharType="end"/>
      </w:r>
      <w:r w:rsidRPr="00273106">
        <w:rPr>
          <w:noProof/>
        </w:rPr>
        <w:t>)</w:t>
      </w:r>
    </w:p>
  </w:footnote>
  <w:footnote w:id="569">
    <w:p w14:paraId="2B49A745" w14:textId="46A0A1B0" w:rsidR="0086788B" w:rsidRPr="08E13E14" w:rsidRDefault="0086788B" w:rsidP="00AC508A">
      <w:pPr>
        <w:pStyle w:val="Textpoznpodarou"/>
      </w:pPr>
      <w:r>
        <w:rPr>
          <w:rStyle w:val="Znakapoznpodarou"/>
        </w:rPr>
        <w:footnoteRef/>
      </w:r>
      <w:r>
        <w:t xml:space="preserve"> “Amplius, humana universitas est quoddam totum ad quasdam partes, et est quedam pars ad quoddam totum. Est enim quoddam totum ad regna particularia et ad gentes, ut superiora ostendunt; et est quedam pars ad totum universum. Et hoc est de se manifestum.” (</w:t>
      </w:r>
      <w:r w:rsidRPr="08E13E14">
        <w:rPr>
          <w:i/>
        </w:rPr>
        <w:t>Monarchia</w:t>
      </w:r>
      <w:r>
        <w:t xml:space="preserve"> 1.7.1</w:t>
      </w:r>
      <w:r>
        <w:fldChar w:fldCharType="begin"/>
      </w:r>
      <w:r>
        <w:instrText xml:space="preserve"> XE "Dante:</w:instrText>
      </w:r>
      <w:r w:rsidRPr="006463C1">
        <w:rPr>
          <w:i/>
        </w:rPr>
        <w:instrText>Monarchia</w:instrText>
      </w:r>
      <w:r>
        <w:instrText xml:space="preserve"> 1</w:instrText>
      </w:r>
      <w:r w:rsidRPr="006463C1">
        <w:instrText>.7.1</w:instrText>
      </w:r>
      <w:r>
        <w:instrText xml:space="preserve">" </w:instrText>
      </w:r>
      <w:r>
        <w:fldChar w:fldCharType="end"/>
      </w:r>
      <w:r>
        <w:t xml:space="preserve">, ed. digitalis </w:t>
      </w:r>
      <w:r w:rsidRPr="00CB399C">
        <w:rPr>
          <w:i/>
        </w:rPr>
        <w:t>Dante Project</w:t>
      </w:r>
      <w:r>
        <w:t xml:space="preserve">)   </w:t>
      </w:r>
    </w:p>
  </w:footnote>
  <w:footnote w:id="570">
    <w:p w14:paraId="622EABF1" w14:textId="77777777" w:rsidR="0086788B" w:rsidRPr="08053FAE" w:rsidRDefault="0086788B" w:rsidP="006B3D07">
      <w:pPr>
        <w:pStyle w:val="Textpoznpodarou"/>
      </w:pPr>
      <w:r>
        <w:rPr>
          <w:rStyle w:val="Znakapoznpodarou"/>
        </w:rPr>
        <w:footnoteRef/>
      </w:r>
      <w:r>
        <w:t xml:space="preserve"> “</w:t>
      </w:r>
      <w:r w:rsidRPr="08484C90">
        <w:t>Rex ergo erit secundum naturae ordinem, qui omnium bonorum adeptione virtutem regnandi adeptus est secundum ultimum et optimum talis potestatis.</w:t>
      </w:r>
      <w:r>
        <w:t>” (</w:t>
      </w:r>
      <w:r w:rsidRPr="08475B52">
        <w:rPr>
          <w:i/>
        </w:rPr>
        <w:t>Ethicorum</w:t>
      </w:r>
      <w:r>
        <w:t xml:space="preserve"> VIII, tract. III, c. 2; ed. Borgnet  7, 541a</w:t>
      </w:r>
      <w:r>
        <w:fldChar w:fldCharType="begin"/>
      </w:r>
      <w:r>
        <w:instrText xml:space="preserve"> XE "Albert:</w:instrText>
      </w:r>
      <w:r>
        <w:rPr>
          <w:i/>
        </w:rPr>
        <w:instrText>Ethica</w:instrText>
      </w:r>
      <w:r w:rsidRPr="00443A82">
        <w:instrText xml:space="preserve"> </w:instrText>
      </w:r>
      <w:r>
        <w:instrText>541</w:instrText>
      </w:r>
      <w:r w:rsidRPr="00443A82">
        <w:instrText>a</w:instrText>
      </w:r>
      <w:r>
        <w:instrText xml:space="preserve">" </w:instrText>
      </w:r>
      <w:r>
        <w:fldChar w:fldCharType="end"/>
      </w:r>
      <w:r>
        <w:t>)</w:t>
      </w:r>
    </w:p>
  </w:footnote>
  <w:footnote w:id="571">
    <w:p w14:paraId="7ED3393F" w14:textId="514A1D78" w:rsidR="0086788B" w:rsidRPr="000107C4" w:rsidRDefault="0086788B" w:rsidP="00AC508A">
      <w:pPr>
        <w:pStyle w:val="Textpoznpodarou"/>
      </w:pPr>
      <w:r>
        <w:rPr>
          <w:rStyle w:val="Znakapoznpodarou"/>
        </w:rPr>
        <w:footnoteRef/>
      </w:r>
      <w:r>
        <w:t xml:space="preserve"> “Primo quidem quantum ad bene vivere: ad quod unusquisque affert suam partem, sicut videmus in qualibet communitate, quod unus servit communitati de uno officio, alius de alio, et sic omnes communiter bene vivunt. </w:t>
      </w:r>
      <w:r>
        <w:rPr>
          <w:i/>
          <w:iCs/>
        </w:rPr>
        <w:t>Hoc igitur</w:t>
      </w:r>
      <w:r>
        <w:t>, scilicet bene vivere, maxime est finis civitatis vel politiae et communiter quantum ad omnes et sigillatim quantum ad unumquemque. Secundo utilis est vita communis etiam propter ipsum vivere, dum unus in communitate vitae existentium alii subvenit ad sustentationem vitae et contra pericula mortis.” (</w:t>
      </w:r>
      <w:bookmarkStart w:id="9" w:name="79420"/>
      <w:r w:rsidRPr="00100EB1">
        <w:rPr>
          <w:i/>
        </w:rPr>
        <w:t>In Libros Politicorum Aristotelis Expositio</w:t>
      </w:r>
      <w:r>
        <w:t xml:space="preserve">, lib. 3, lect. 5, no. </w:t>
      </w:r>
      <w:bookmarkEnd w:id="9"/>
      <w:r>
        <w:t>4; ed. Marietti</w:t>
      </w:r>
      <w:r w:rsidRPr="007E5E02">
        <w:t xml:space="preserve">, </w:t>
      </w:r>
      <w:r>
        <w:t>p. 137</w:t>
      </w:r>
      <w:r>
        <w:rPr>
          <w:i/>
        </w:rPr>
        <w:fldChar w:fldCharType="begin"/>
      </w:r>
      <w:r>
        <w:instrText xml:space="preserve"> XE "Aquin:</w:instrText>
      </w:r>
      <w:r w:rsidRPr="00170375">
        <w:rPr>
          <w:i/>
        </w:rPr>
        <w:instrText>In Libros Politicorum Aristotelis Expositio</w:instrText>
      </w:r>
      <w:r>
        <w:rPr>
          <w:i/>
        </w:rPr>
        <w:instrText xml:space="preserve"> </w:instrText>
      </w:r>
      <w:r w:rsidRPr="00685901">
        <w:instrText>137</w:instrText>
      </w:r>
      <w:r>
        <w:instrText xml:space="preserve">" </w:instrText>
      </w:r>
      <w:r>
        <w:rPr>
          <w:i/>
        </w:rPr>
        <w:fldChar w:fldCharType="end"/>
      </w:r>
      <w:r>
        <w:t xml:space="preserve">) </w:t>
      </w:r>
    </w:p>
  </w:footnote>
  <w:footnote w:id="572">
    <w:p w14:paraId="00708C09" w14:textId="77777777" w:rsidR="0086788B" w:rsidRPr="003B4CE6" w:rsidRDefault="0086788B" w:rsidP="006271E1">
      <w:pPr>
        <w:pStyle w:val="Textpoznpodarou"/>
      </w:pPr>
      <w:r w:rsidRPr="003B4CE6">
        <w:rPr>
          <w:rStyle w:val="Znakapoznpodarou"/>
        </w:rPr>
        <w:footnoteRef/>
      </w:r>
      <w:r>
        <w:t xml:space="preserve"> “</w:t>
      </w:r>
      <w:r w:rsidRPr="003B4CE6">
        <w:t xml:space="preserve">This definition of political liberty as a potential freedom from politics is not urged upon us merely by our most recent experiences; it has played a large part in the history of political theory. We need go no farther than the political thinkers of the seventeenth and eighteenth centuries, who more often than not simply identified political freedom with security. The highest purpose of politics, </w:t>
      </w:r>
      <w:r>
        <w:t>‘</w:t>
      </w:r>
      <w:r w:rsidRPr="003B4CE6">
        <w:t>the end of government,</w:t>
      </w:r>
      <w:r>
        <w:t>’</w:t>
      </w:r>
      <w:r w:rsidRPr="003B4CE6">
        <w:t xml:space="preserve"> was the </w:t>
      </w:r>
      <w:r>
        <w:t>actualized</w:t>
      </w:r>
      <w:r w:rsidRPr="003B4CE6">
        <w:t xml:space="preserve"> of security; security, in turn, made freedom possible, and the word </w:t>
      </w:r>
      <w:r>
        <w:t>‘</w:t>
      </w:r>
      <w:r w:rsidRPr="003B4CE6">
        <w:t>freedom</w:t>
      </w:r>
      <w:r>
        <w:t>’</w:t>
      </w:r>
      <w:r w:rsidRPr="003B4CE6">
        <w:t xml:space="preserve"> designated a quintessence of activities which occurred outside the pol</w:t>
      </w:r>
      <w:r>
        <w:t>itical realm.” (Arendt 1961, 149)</w:t>
      </w:r>
    </w:p>
  </w:footnote>
  <w:footnote w:id="573">
    <w:p w14:paraId="00AC8FCB" w14:textId="4872E071" w:rsidR="0086788B" w:rsidRPr="08B42EBD" w:rsidRDefault="0086788B" w:rsidP="007A504E">
      <w:pPr>
        <w:pStyle w:val="Textpoznpodarou"/>
      </w:pPr>
      <w:r>
        <w:rPr>
          <w:rStyle w:val="Znakapoznpodarou"/>
        </w:rPr>
        <w:footnoteRef/>
      </w:r>
      <w:r>
        <w:t xml:space="preserve"> “</w:t>
      </w:r>
      <w:r w:rsidRPr="083428A9">
        <w:t xml:space="preserve">Nam Aristoteles 7. Polyt. cap. </w:t>
      </w:r>
      <w:r w:rsidRPr="083428A9">
        <w:rPr>
          <w:i/>
        </w:rPr>
        <w:t>utrum autem</w:t>
      </w:r>
      <w:r w:rsidRPr="083428A9">
        <w:t xml:space="preserve"> manifeste dicit, quod eadem est felicitas unius hominis, et totius Civitatis; et dicit, quod hoc omnes communiter opinantur; nam, qui dicunt</w:t>
      </w:r>
      <w:r>
        <w:t>u</w:t>
      </w:r>
      <w:r w:rsidRPr="083428A9">
        <w:t>r unum hominem esse felicem propter divitias, dicuntur Civitatem, si fuerit dives, esse felicem.</w:t>
      </w:r>
      <w:r>
        <w:t>”</w:t>
      </w:r>
      <w:r w:rsidRPr="083428A9">
        <w:t xml:space="preserve"> </w:t>
      </w:r>
      <w:r>
        <w:t>(</w:t>
      </w:r>
      <w:r>
        <w:rPr>
          <w:i/>
        </w:rPr>
        <w:t>Contro Dante</w:t>
      </w:r>
      <w:r>
        <w:t xml:space="preserve"> 1; ed. Jarro, p. 4</w:t>
      </w:r>
      <w:r>
        <w:fldChar w:fldCharType="begin"/>
      </w:r>
      <w:r>
        <w:instrText xml:space="preserve"> XE "Vernani:</w:instrText>
      </w:r>
      <w:r w:rsidRPr="00D66C0A">
        <w:rPr>
          <w:i/>
        </w:rPr>
        <w:instrText>Contro Dante</w:instrText>
      </w:r>
      <w:r w:rsidRPr="00D66C0A">
        <w:instrText xml:space="preserve"> 4</w:instrText>
      </w:r>
      <w:r>
        <w:instrText xml:space="preserve">" </w:instrText>
      </w:r>
      <w:r>
        <w:fldChar w:fldCharType="end"/>
      </w:r>
      <w:r>
        <w:t>)</w:t>
      </w:r>
    </w:p>
  </w:footnote>
  <w:footnote w:id="574">
    <w:p w14:paraId="41EB31AB" w14:textId="3E0EBB57" w:rsidR="0086788B" w:rsidRDefault="0086788B" w:rsidP="007733D8">
      <w:pPr>
        <w:pStyle w:val="Textpoznpodarou"/>
        <w:rPr>
          <w:lang w:val="en-GB"/>
        </w:rPr>
      </w:pPr>
      <w:r>
        <w:rPr>
          <w:rStyle w:val="Znakapoznpodarou"/>
        </w:rPr>
        <w:footnoteRef/>
      </w:r>
      <w:r>
        <w:t xml:space="preserve"> “Folgende Maximen des gemeinen Menschenverstandes gehören zwar nicht hierher, als Teile der Geschmackskritik, können aber doch zur Erläuterung ihrer Grundsätze dienen. Es sind folgende: 1. Selbstdenken; 2. An der Stelle jedes andern denken; 3. Jederzeit mit sich selbst einstimmig denken. Die erste ist die Maxime der </w:t>
      </w:r>
      <w:r>
        <w:rPr>
          <w:i/>
        </w:rPr>
        <w:t>vorurteilsfreien</w:t>
      </w:r>
      <w:r>
        <w:t xml:space="preserve">, die zweite der </w:t>
      </w:r>
      <w:r>
        <w:rPr>
          <w:i/>
          <w:iCs/>
        </w:rPr>
        <w:t>erweiterten</w:t>
      </w:r>
      <w:r>
        <w:t xml:space="preserve">, die dritte der </w:t>
      </w:r>
      <w:r>
        <w:rPr>
          <w:i/>
        </w:rPr>
        <w:t>konsequenten</w:t>
      </w:r>
      <w:r>
        <w:t xml:space="preserve"> Denkungsart.” </w:t>
      </w:r>
      <w:r>
        <w:rPr>
          <w:lang w:val="en-GB"/>
        </w:rPr>
        <w:t>(KdU 294</w:t>
      </w:r>
      <w:r w:rsidRPr="08A9706A">
        <w:fldChar w:fldCharType="begin"/>
      </w:r>
      <w:r w:rsidRPr="08A9706A">
        <w:instrText xml:space="preserve"> XE "Kant</w:instrText>
      </w:r>
      <w:r>
        <w:instrText xml:space="preserve">:KdU </w:instrText>
      </w:r>
      <w:r w:rsidRPr="08A9706A">
        <w:instrText xml:space="preserve">294" </w:instrText>
      </w:r>
      <w:r w:rsidRPr="08A9706A">
        <w:fldChar w:fldCharType="end"/>
      </w:r>
      <w:r>
        <w:rPr>
          <w:lang w:val="en-GB"/>
        </w:rPr>
        <w:t>).</w:t>
      </w:r>
    </w:p>
  </w:footnote>
  <w:footnote w:id="575">
    <w:p w14:paraId="14352325" w14:textId="7F8DE4AC" w:rsidR="0086788B" w:rsidRPr="00611263" w:rsidRDefault="0086788B" w:rsidP="007733D8">
      <w:pPr>
        <w:pStyle w:val="Textpoznpodarou"/>
      </w:pPr>
      <w:r>
        <w:rPr>
          <w:rStyle w:val="Znakapoznpodarou"/>
        </w:rPr>
        <w:footnoteRef/>
      </w:r>
      <w:r>
        <w:t xml:space="preserve"> </w:t>
      </w:r>
      <w:r>
        <w:rPr>
          <w:noProof/>
        </w:rPr>
        <w:t>“</w:t>
      </w:r>
      <w:r w:rsidRPr="00273106">
        <w:rPr>
          <w:noProof/>
        </w:rPr>
        <w:t>Contra istam opinionem ostendo quod practica non distinguitur a speculativa fine, id est per causam finalem, ita scilicet quod habeat distinctam causam finalem a causa finali speculativae, sed idem simpliciter potes</w:t>
      </w:r>
      <w:r>
        <w:rPr>
          <w:noProof/>
        </w:rPr>
        <w:t>t esse causa finalis utriusque.”</w:t>
      </w:r>
      <w:r w:rsidRPr="00273106">
        <w:rPr>
          <w:noProof/>
        </w:rPr>
        <w:t xml:space="preserve"> (</w:t>
      </w:r>
      <w:r w:rsidRPr="00273106">
        <w:rPr>
          <w:i/>
          <w:noProof/>
        </w:rPr>
        <w:t>Ordinatio</w:t>
      </w:r>
      <w:r w:rsidRPr="00273106">
        <w:rPr>
          <w:noProof/>
        </w:rPr>
        <w:t xml:space="preserve"> I, libe</w:t>
      </w:r>
      <w:r>
        <w:rPr>
          <w:noProof/>
        </w:rPr>
        <w:t xml:space="preserve">r I, prologus, q. 11; OTh 1, </w:t>
      </w:r>
      <w:r w:rsidRPr="00273106">
        <w:rPr>
          <w:noProof/>
        </w:rPr>
        <w:t>304.15‒18</w:t>
      </w:r>
      <w:r>
        <w:rPr>
          <w:noProof/>
        </w:rPr>
        <w:fldChar w:fldCharType="begin"/>
      </w:r>
      <w:r>
        <w:instrText xml:space="preserve"> XE "Ockham:</w:instrText>
      </w:r>
      <w:r w:rsidRPr="00992AA3">
        <w:rPr>
          <w:i/>
          <w:noProof/>
        </w:rPr>
        <w:instrText>Ordinatio</w:instrText>
      </w:r>
      <w:r w:rsidRPr="00992AA3">
        <w:rPr>
          <w:noProof/>
        </w:rPr>
        <w:instrText xml:space="preserve"> </w:instrText>
      </w:r>
      <w:r>
        <w:rPr>
          <w:noProof/>
        </w:rPr>
        <w:instrText>1.</w:instrText>
      </w:r>
      <w:r w:rsidRPr="00992AA3">
        <w:rPr>
          <w:noProof/>
        </w:rPr>
        <w:instrText>304.15‒18</w:instrText>
      </w:r>
      <w:r>
        <w:instrText xml:space="preserve">" </w:instrText>
      </w:r>
      <w:r>
        <w:rPr>
          <w:noProof/>
        </w:rPr>
        <w:fldChar w:fldCharType="end"/>
      </w:r>
      <w:r w:rsidRPr="00273106">
        <w:rPr>
          <w:noProof/>
        </w:rPr>
        <w:t>)</w:t>
      </w:r>
    </w:p>
  </w:footnote>
  <w:footnote w:id="576">
    <w:p w14:paraId="4C3AC590" w14:textId="5277240B" w:rsidR="0086788B" w:rsidRPr="00E7188F" w:rsidRDefault="0086788B" w:rsidP="00647E25">
      <w:pPr>
        <w:pStyle w:val="Textpoznpodarou"/>
        <w:rPr>
          <w:noProof/>
        </w:rPr>
      </w:pPr>
      <w:r>
        <w:rPr>
          <w:rStyle w:val="Znakapoznpodarou"/>
        </w:rPr>
        <w:footnoteRef/>
      </w:r>
      <w:r>
        <w:t xml:space="preserve"> </w:t>
      </w:r>
      <w:r>
        <w:rPr>
          <w:noProof/>
        </w:rPr>
        <w:t>“</w:t>
      </w:r>
      <w:r w:rsidRPr="00273106">
        <w:rPr>
          <w:noProof/>
        </w:rPr>
        <w:t>Ideo dico quod recta ratio est obiectum actus virtuosi; et ex hoc quod requiritur ad actum virtuosum tamquam obiectum in esse reali, sequitur quod habet causalitatem effectivam r</w:t>
      </w:r>
      <w:r>
        <w:rPr>
          <w:noProof/>
        </w:rPr>
        <w:t>espectu actus virtuosi…”</w:t>
      </w:r>
      <w:r w:rsidRPr="00273106">
        <w:rPr>
          <w:noProof/>
        </w:rPr>
        <w:t xml:space="preserve"> (</w:t>
      </w:r>
      <w:r>
        <w:rPr>
          <w:i/>
          <w:noProof/>
        </w:rPr>
        <w:t>Quaestiones</w:t>
      </w:r>
      <w:r>
        <w:rPr>
          <w:noProof/>
        </w:rPr>
        <w:t>, q. 7, a. 4; OTh 8, 394.443‒</w:t>
      </w:r>
      <w:r w:rsidRPr="00273106">
        <w:rPr>
          <w:noProof/>
        </w:rPr>
        <w:t>46</w:t>
      </w:r>
      <w:r>
        <w:rPr>
          <w:noProof/>
        </w:rPr>
        <w:fldChar w:fldCharType="begin"/>
      </w:r>
      <w:r>
        <w:instrText xml:space="preserve"> XE "Ockham:</w:instrText>
      </w:r>
      <w:r>
        <w:rPr>
          <w:i/>
          <w:noProof/>
        </w:rPr>
        <w:instrText>Quaestiones</w:instrText>
      </w:r>
      <w:r w:rsidRPr="00266B16">
        <w:rPr>
          <w:noProof/>
        </w:rPr>
        <w:instrText xml:space="preserve"> 394.443‒46</w:instrText>
      </w:r>
      <w:r>
        <w:instrText xml:space="preserve">" </w:instrText>
      </w:r>
      <w:r>
        <w:rPr>
          <w:noProof/>
        </w:rPr>
        <w:fldChar w:fldCharType="end"/>
      </w:r>
      <w:r w:rsidRPr="00273106">
        <w:rPr>
          <w:noProof/>
        </w:rPr>
        <w:t>)</w:t>
      </w:r>
    </w:p>
  </w:footnote>
  <w:footnote w:id="577">
    <w:p w14:paraId="542A303C" w14:textId="3660C7F8" w:rsidR="0086788B" w:rsidRPr="00855D8B" w:rsidRDefault="0086788B" w:rsidP="00564E68">
      <w:pPr>
        <w:pStyle w:val="Textpoznpodarou"/>
      </w:pPr>
      <w:r>
        <w:rPr>
          <w:rStyle w:val="Znakapoznpodarou"/>
        </w:rPr>
        <w:footnoteRef/>
      </w:r>
      <w:r>
        <w:t xml:space="preserve"> </w:t>
      </w:r>
      <w:r>
        <w:rPr>
          <w:noProof/>
        </w:rPr>
        <w:t>“</w:t>
      </w:r>
      <w:r w:rsidRPr="00273106">
        <w:rPr>
          <w:noProof/>
        </w:rPr>
        <w:t>Ad istud dicit Scotus quod 'definitio prudentiae debet intelligi de habitu activo proximo, qualis est habitus adquisitus ex actibus. Unde sicut ars se habet circa factibilia ad habitum experimenti, ita circa agibilia se habet scientia moralis ad habitum prudentiae, quia habitus artis et scientiae moralis sunt remoti ad d</w:t>
      </w:r>
      <w:r>
        <w:rPr>
          <w:noProof/>
        </w:rPr>
        <w:t>irigendum, quia universales…” (</w:t>
      </w:r>
      <w:r w:rsidRPr="08314C5F">
        <w:rPr>
          <w:i/>
        </w:rPr>
        <w:t>De distintione inter notitiam speculativam et practicam</w:t>
      </w:r>
      <w:r>
        <w:rPr>
          <w:noProof/>
        </w:rPr>
        <w:t xml:space="preserve">; OTh 1, </w:t>
      </w:r>
      <w:r w:rsidRPr="00273106">
        <w:rPr>
          <w:noProof/>
        </w:rPr>
        <w:t>317.14‒19</w:t>
      </w:r>
      <w:r>
        <w:rPr>
          <w:noProof/>
        </w:rPr>
        <w:fldChar w:fldCharType="begin"/>
      </w:r>
      <w:r>
        <w:instrText xml:space="preserve"> XE "Ockham:</w:instrText>
      </w:r>
      <w:r w:rsidRPr="00F239D6">
        <w:rPr>
          <w:i/>
          <w:noProof/>
        </w:rPr>
        <w:instrText>Ordinatio</w:instrText>
      </w:r>
      <w:r w:rsidRPr="00F239D6">
        <w:rPr>
          <w:noProof/>
        </w:rPr>
        <w:instrText xml:space="preserve"> </w:instrText>
      </w:r>
      <w:r>
        <w:rPr>
          <w:noProof/>
        </w:rPr>
        <w:instrText>1.</w:instrText>
      </w:r>
      <w:r w:rsidRPr="00F239D6">
        <w:rPr>
          <w:noProof/>
        </w:rPr>
        <w:instrText>317.14‒19</w:instrText>
      </w:r>
      <w:r>
        <w:instrText xml:space="preserve">" </w:instrText>
      </w:r>
      <w:r>
        <w:rPr>
          <w:noProof/>
        </w:rPr>
        <w:fldChar w:fldCharType="end"/>
      </w:r>
      <w:r w:rsidRPr="00273106">
        <w:rPr>
          <w:noProof/>
        </w:rPr>
        <w:t>)</w:t>
      </w:r>
    </w:p>
  </w:footnote>
  <w:footnote w:id="578">
    <w:p w14:paraId="565AF05E" w14:textId="3826E93A" w:rsidR="0086788B" w:rsidRPr="00985F19" w:rsidRDefault="0086788B" w:rsidP="00D75863">
      <w:pPr>
        <w:pStyle w:val="Textpoznpodarou"/>
      </w:pPr>
      <w:r>
        <w:rPr>
          <w:rStyle w:val="Znakapoznpodarou"/>
        </w:rPr>
        <w:footnoteRef/>
      </w:r>
      <w:r>
        <w:t xml:space="preserve"> </w:t>
      </w:r>
      <w:r>
        <w:rPr>
          <w:noProof/>
        </w:rPr>
        <w:t>“(...) d</w:t>
      </w:r>
      <w:r w:rsidRPr="00273106">
        <w:rPr>
          <w:noProof/>
        </w:rPr>
        <w:t>ico quod habitus universalis immediate dirigit, non tamen totaliter sed partialiter tantum, quia praeter habitus universales requiritur notitia rei singularis quae debet dirigi, vel circa quod</w:t>
      </w:r>
      <w:r>
        <w:rPr>
          <w:noProof/>
        </w:rPr>
        <w:t xml:space="preserve"> debet aliqua potentia operari.”</w:t>
      </w:r>
      <w:r w:rsidRPr="00273106">
        <w:rPr>
          <w:noProof/>
        </w:rPr>
        <w:t xml:space="preserve"> (</w:t>
      </w:r>
      <w:r w:rsidRPr="00273106">
        <w:rPr>
          <w:i/>
          <w:noProof/>
        </w:rPr>
        <w:t>Ordinatio</w:t>
      </w:r>
      <w:r w:rsidRPr="00273106">
        <w:rPr>
          <w:noProof/>
        </w:rPr>
        <w:t>, libe</w:t>
      </w:r>
      <w:r>
        <w:rPr>
          <w:noProof/>
        </w:rPr>
        <w:t xml:space="preserve">r I, prologus, q. 12; OTh 1, </w:t>
      </w:r>
      <w:r w:rsidRPr="00273106">
        <w:rPr>
          <w:noProof/>
        </w:rPr>
        <w:t>356.15‒20</w:t>
      </w:r>
      <w:r>
        <w:rPr>
          <w:noProof/>
        </w:rPr>
        <w:fldChar w:fldCharType="begin"/>
      </w:r>
      <w:r>
        <w:instrText xml:space="preserve"> XE "Ockham:</w:instrText>
      </w:r>
      <w:r w:rsidRPr="003D0A59">
        <w:rPr>
          <w:i/>
          <w:noProof/>
        </w:rPr>
        <w:instrText>Ordinatio</w:instrText>
      </w:r>
      <w:r>
        <w:rPr>
          <w:i/>
          <w:noProof/>
        </w:rPr>
        <w:instrText xml:space="preserve"> </w:instrText>
      </w:r>
      <w:r w:rsidRPr="007A2FB3">
        <w:rPr>
          <w:noProof/>
        </w:rPr>
        <w:instrText>1</w:instrText>
      </w:r>
      <w:r>
        <w:rPr>
          <w:i/>
          <w:noProof/>
        </w:rPr>
        <w:instrText>.</w:instrText>
      </w:r>
      <w:r w:rsidRPr="003D0A59">
        <w:rPr>
          <w:noProof/>
        </w:rPr>
        <w:instrText>356.15‒20</w:instrText>
      </w:r>
      <w:r>
        <w:instrText xml:space="preserve">" </w:instrText>
      </w:r>
      <w:r>
        <w:rPr>
          <w:noProof/>
        </w:rPr>
        <w:fldChar w:fldCharType="end"/>
      </w:r>
      <w:r w:rsidRPr="00273106">
        <w:rPr>
          <w:noProof/>
        </w:rPr>
        <w:t>)</w:t>
      </w:r>
    </w:p>
  </w:footnote>
  <w:footnote w:id="579">
    <w:p w14:paraId="6214876D" w14:textId="655E3B39" w:rsidR="0086788B" w:rsidRPr="08EA00E1" w:rsidRDefault="0086788B" w:rsidP="0026727D">
      <w:pPr>
        <w:pStyle w:val="Textpoznpodarou"/>
      </w:pPr>
      <w:r>
        <w:rPr>
          <w:rStyle w:val="Znakapoznpodarou"/>
        </w:rPr>
        <w:footnoteRef/>
      </w:r>
      <w:r>
        <w:t xml:space="preserve"> “</w:t>
      </w:r>
      <w:r w:rsidRPr="08EA00E1">
        <w:t>Ista autem praxis dividitur in praxim virtuosam et vitiosam, quia utraque istarum est in potestate nostra. Praxis autem virtuosa potest sic describi: praxis virtuosa est operatio exsistens in potestate voluntatis, nata elici conformiter rationi rectae ad hoc quod sit recta.</w:t>
      </w:r>
      <w:r>
        <w:t>” (</w:t>
      </w:r>
      <w:r w:rsidRPr="085D6F10">
        <w:rPr>
          <w:i/>
        </w:rPr>
        <w:t>Ordinatio</w:t>
      </w:r>
      <w:r>
        <w:t xml:space="preserve"> I, liber I, prologus, q. 10; OTh 1, 293.1‒5</w:t>
      </w:r>
      <w:r>
        <w:rPr>
          <w:noProof/>
        </w:rPr>
        <w:fldChar w:fldCharType="begin"/>
      </w:r>
      <w:r>
        <w:instrText xml:space="preserve"> XE "Ockham:</w:instrText>
      </w:r>
      <w:r w:rsidRPr="003D0A59">
        <w:rPr>
          <w:i/>
          <w:noProof/>
        </w:rPr>
        <w:instrText>Ordinatio</w:instrText>
      </w:r>
      <w:r>
        <w:rPr>
          <w:i/>
          <w:noProof/>
        </w:rPr>
        <w:instrText xml:space="preserve"> </w:instrText>
      </w:r>
      <w:r w:rsidRPr="007A2FB3">
        <w:rPr>
          <w:noProof/>
        </w:rPr>
        <w:instrText>1</w:instrText>
      </w:r>
      <w:r>
        <w:rPr>
          <w:i/>
          <w:noProof/>
        </w:rPr>
        <w:instrText>.</w:instrText>
      </w:r>
      <w:r>
        <w:rPr>
          <w:noProof/>
        </w:rPr>
        <w:instrText>293.1‒5</w:instrText>
      </w:r>
      <w:r>
        <w:instrText xml:space="preserve">" </w:instrText>
      </w:r>
      <w:r>
        <w:rPr>
          <w:noProof/>
        </w:rPr>
        <w:fldChar w:fldCharType="end"/>
      </w:r>
      <w:r>
        <w:t>)</w:t>
      </w:r>
    </w:p>
  </w:footnote>
  <w:footnote w:id="580">
    <w:p w14:paraId="1098D84C" w14:textId="3E40DF44" w:rsidR="0086788B" w:rsidRPr="004C15AF" w:rsidRDefault="0086788B" w:rsidP="00AD77F5">
      <w:pPr>
        <w:pStyle w:val="Textpoznpodarou"/>
        <w:rPr>
          <w:noProof/>
        </w:rPr>
      </w:pPr>
      <w:r>
        <w:rPr>
          <w:rStyle w:val="Znakapoznpodarou"/>
        </w:rPr>
        <w:footnoteRef/>
      </w:r>
      <w:r>
        <w:t xml:space="preserve"> </w:t>
      </w:r>
      <w:r>
        <w:rPr>
          <w:noProof/>
        </w:rPr>
        <w:t>“</w:t>
      </w:r>
      <w:r w:rsidRPr="00273106">
        <w:rPr>
          <w:noProof/>
        </w:rPr>
        <w:t>Tamen pro intentione Philosophi sciendum quod finis ‒ qui debet secundum rectam rationem intendi ‒ scientiae practicae est veritas, sicut est finis scientiae speculativae. Sed finis ultimus scientiae speculativae est veritas, finis autem ultimus scientiae prac</w:t>
      </w:r>
      <w:r>
        <w:rPr>
          <w:noProof/>
        </w:rPr>
        <w:t>ticae non est veritas sed opus.”</w:t>
      </w:r>
      <w:r w:rsidRPr="00273106">
        <w:rPr>
          <w:noProof/>
        </w:rPr>
        <w:t xml:space="preserve"> (</w:t>
      </w:r>
      <w:r w:rsidRPr="00273106">
        <w:rPr>
          <w:i/>
          <w:noProof/>
        </w:rPr>
        <w:t>Ordinatio</w:t>
      </w:r>
      <w:r w:rsidRPr="00273106">
        <w:rPr>
          <w:noProof/>
        </w:rPr>
        <w:t xml:space="preserve"> I, libe</w:t>
      </w:r>
      <w:r>
        <w:rPr>
          <w:noProof/>
        </w:rPr>
        <w:t xml:space="preserve">r I, prologus, q. 11; OTh 1, </w:t>
      </w:r>
      <w:r w:rsidRPr="00273106">
        <w:rPr>
          <w:noProof/>
        </w:rPr>
        <w:t>323.12‒16</w:t>
      </w:r>
      <w:r>
        <w:rPr>
          <w:noProof/>
        </w:rPr>
        <w:fldChar w:fldCharType="begin"/>
      </w:r>
      <w:r>
        <w:instrText xml:space="preserve"> XE "Ockham:</w:instrText>
      </w:r>
      <w:r w:rsidRPr="005B2490">
        <w:rPr>
          <w:i/>
          <w:noProof/>
        </w:rPr>
        <w:instrText>Ordinatio</w:instrText>
      </w:r>
      <w:r w:rsidRPr="005B2490">
        <w:rPr>
          <w:noProof/>
        </w:rPr>
        <w:instrText xml:space="preserve"> </w:instrText>
      </w:r>
      <w:r>
        <w:rPr>
          <w:noProof/>
        </w:rPr>
        <w:instrText>1.</w:instrText>
      </w:r>
      <w:r w:rsidRPr="005B2490">
        <w:rPr>
          <w:noProof/>
        </w:rPr>
        <w:instrText>323.12‒16</w:instrText>
      </w:r>
      <w:r>
        <w:instrText xml:space="preserve">" </w:instrText>
      </w:r>
      <w:r>
        <w:rPr>
          <w:noProof/>
        </w:rPr>
        <w:fldChar w:fldCharType="end"/>
      </w:r>
      <w:r w:rsidRPr="00273106">
        <w:rPr>
          <w:noProof/>
        </w:rPr>
        <w:t>)</w:t>
      </w:r>
    </w:p>
  </w:footnote>
  <w:footnote w:id="581">
    <w:p w14:paraId="7518E7B0" w14:textId="7A35FA67" w:rsidR="0086788B" w:rsidRPr="00EF50C8" w:rsidRDefault="0086788B" w:rsidP="002649E6">
      <w:pPr>
        <w:pStyle w:val="Textpoznpodarou"/>
        <w:rPr>
          <w:noProof/>
        </w:rPr>
      </w:pPr>
      <w:r>
        <w:rPr>
          <w:rStyle w:val="Znakapoznpodarou"/>
        </w:rPr>
        <w:footnoteRef/>
      </w:r>
      <w:r>
        <w:t xml:space="preserve"> </w:t>
      </w:r>
      <w:r>
        <w:rPr>
          <w:noProof/>
        </w:rPr>
        <w:t>“</w:t>
      </w:r>
      <w:r w:rsidRPr="00273106">
        <w:rPr>
          <w:noProof/>
        </w:rPr>
        <w:t>Arguendo contra praedictam opinionem, primo ostendam quod secundum usum auctorum libertas, secundum quod distinguitur contra principium naturale activum, est quaedam contingentia vel indifferentia; ex quo sequitur quod libertas non stat cum necessitate. Secundo arguam in speciali contra modum salvandi aliter libertatem in voluntate quam in alio principio necessario activo.</w:t>
      </w:r>
      <w:r>
        <w:rPr>
          <w:noProof/>
        </w:rPr>
        <w:t>”</w:t>
      </w:r>
      <w:r w:rsidRPr="00273106">
        <w:rPr>
          <w:noProof/>
        </w:rPr>
        <w:t xml:space="preserve"> (</w:t>
      </w:r>
      <w:r w:rsidRPr="00273106">
        <w:rPr>
          <w:i/>
          <w:noProof/>
        </w:rPr>
        <w:t>Ordinatio</w:t>
      </w:r>
      <w:r w:rsidRPr="00273106">
        <w:rPr>
          <w:noProof/>
        </w:rPr>
        <w:t>, lib</w:t>
      </w:r>
      <w:r>
        <w:rPr>
          <w:noProof/>
        </w:rPr>
        <w:t xml:space="preserve">er I, dist. 10, q. 2; OTh 3, </w:t>
      </w:r>
      <w:r w:rsidRPr="00273106">
        <w:rPr>
          <w:noProof/>
        </w:rPr>
        <w:t>335.16‒22</w:t>
      </w:r>
      <w:r>
        <w:rPr>
          <w:noProof/>
        </w:rPr>
        <w:fldChar w:fldCharType="begin"/>
      </w:r>
      <w:r>
        <w:instrText xml:space="preserve"> XE "Ockham:</w:instrText>
      </w:r>
      <w:r w:rsidRPr="001D5900">
        <w:rPr>
          <w:i/>
          <w:noProof/>
        </w:rPr>
        <w:instrText>Ordinatio</w:instrText>
      </w:r>
      <w:r>
        <w:rPr>
          <w:i/>
          <w:noProof/>
        </w:rPr>
        <w:instrText xml:space="preserve"> </w:instrText>
      </w:r>
      <w:r w:rsidRPr="000E2881">
        <w:rPr>
          <w:noProof/>
        </w:rPr>
        <w:instrText>1</w:instrText>
      </w:r>
      <w:r>
        <w:rPr>
          <w:i/>
          <w:noProof/>
        </w:rPr>
        <w:instrText>.</w:instrText>
      </w:r>
      <w:r w:rsidRPr="001D5900">
        <w:rPr>
          <w:noProof/>
        </w:rPr>
        <w:instrText>335.16‒22</w:instrText>
      </w:r>
      <w:r>
        <w:instrText xml:space="preserve">" </w:instrText>
      </w:r>
      <w:r>
        <w:rPr>
          <w:noProof/>
        </w:rPr>
        <w:fldChar w:fldCharType="end"/>
      </w:r>
      <w:r w:rsidRPr="00273106">
        <w:rPr>
          <w:noProof/>
        </w:rPr>
        <w:t>)</w:t>
      </w:r>
    </w:p>
  </w:footnote>
  <w:footnote w:id="582">
    <w:p w14:paraId="2EE92447" w14:textId="344E075C" w:rsidR="0086788B" w:rsidRDefault="0086788B" w:rsidP="002649E6">
      <w:pPr>
        <w:pStyle w:val="Textpoznpodarou"/>
      </w:pPr>
      <w:r>
        <w:rPr>
          <w:rStyle w:val="Znakapoznpodarou"/>
        </w:rPr>
        <w:footnoteRef/>
      </w:r>
      <w:r>
        <w:t xml:space="preserve"> “</w:t>
      </w:r>
      <w:r>
        <w:rPr>
          <w:rFonts w:eastAsia="AGaramondPro-Regular"/>
        </w:rPr>
        <w:t>Wie die alten V</w:t>
      </w:r>
      <w:r>
        <w:rPr>
          <w:rFonts w:eastAsia="AGaramondPro-Regular" w:hint="eastAsia"/>
        </w:rPr>
        <w:t>ö</w:t>
      </w:r>
      <w:r>
        <w:rPr>
          <w:rFonts w:eastAsia="AGaramondPro-Regular"/>
        </w:rPr>
        <w:t xml:space="preserve">lker ihre Vorgeschichte in der Imagination erlebten, in der Mythologie, so haben wir Deutsche unsre Nachgeschichte im Gedanken erlebt, in der </w:t>
      </w:r>
      <w:r w:rsidRPr="00451DF0">
        <w:rPr>
          <w:rFonts w:eastAsia="AGaramondPro-Regular"/>
          <w:i/>
        </w:rPr>
        <w:t>Philosophie</w:t>
      </w:r>
      <w:r>
        <w:rPr>
          <w:rFonts w:eastAsia="AGaramondPro-Regular"/>
        </w:rPr>
        <w:t xml:space="preserve">. Wir sind </w:t>
      </w:r>
      <w:r w:rsidRPr="00451DF0">
        <w:rPr>
          <w:rFonts w:eastAsia="AGaramondPro-Regular"/>
          <w:i/>
        </w:rPr>
        <w:t>philosophische</w:t>
      </w:r>
      <w:r>
        <w:rPr>
          <w:rFonts w:eastAsia="AGaramondPro-Regular"/>
        </w:rPr>
        <w:t xml:space="preserve"> Zeitgenossen der Gegenwart, ohne ihre </w:t>
      </w:r>
      <w:r w:rsidRPr="00451DF0">
        <w:rPr>
          <w:rFonts w:eastAsia="AGaramondPro-Regular"/>
          <w:i/>
        </w:rPr>
        <w:t>historischen</w:t>
      </w:r>
      <w:r>
        <w:rPr>
          <w:rFonts w:eastAsia="AGaramondPro-Regular"/>
        </w:rPr>
        <w:t xml:space="preserve"> Zeitgenossen zu sein. Die deutsche Philosophie ist die </w:t>
      </w:r>
      <w:r w:rsidRPr="00451DF0">
        <w:rPr>
          <w:rFonts w:eastAsia="AGaramondPro-Regular"/>
          <w:i/>
        </w:rPr>
        <w:t>ideale Verl</w:t>
      </w:r>
      <w:r w:rsidRPr="00451DF0">
        <w:rPr>
          <w:rFonts w:eastAsia="AGaramondPro-Regular" w:hint="eastAsia"/>
          <w:i/>
        </w:rPr>
        <w:t>ä</w:t>
      </w:r>
      <w:r w:rsidRPr="00451DF0">
        <w:rPr>
          <w:rFonts w:eastAsia="AGaramondPro-Regular"/>
          <w:i/>
        </w:rPr>
        <w:t>ngerung</w:t>
      </w:r>
      <w:r>
        <w:rPr>
          <w:rFonts w:eastAsia="AGaramondPro-Regular"/>
        </w:rPr>
        <w:t xml:space="preserve"> der deutschen Geschichte.” (Marx 1</w:t>
      </w:r>
      <w:r w:rsidRPr="003D237D">
        <w:rPr>
          <w:rFonts w:eastAsia="AGaramondPro-Regular"/>
        </w:rPr>
        <w:t>, 383)</w:t>
      </w:r>
    </w:p>
  </w:footnote>
  <w:footnote w:id="583">
    <w:p w14:paraId="72B82F69" w14:textId="12FA6335" w:rsidR="0086788B" w:rsidRPr="08130BCF" w:rsidRDefault="0086788B" w:rsidP="00A978E8">
      <w:pPr>
        <w:pStyle w:val="Textpoznpodarou"/>
      </w:pPr>
      <w:r>
        <w:rPr>
          <w:rStyle w:val="Znakapoznpodarou"/>
        </w:rPr>
        <w:footnoteRef/>
      </w:r>
      <w:r>
        <w:t xml:space="preserve"> “Aber die analytische Einheit und Tautologie der praktischen Vernunft ist nicht nur etwas Überflüssiges, sondern in der Wendung, welche sie erhält, etwas Falsches, und sie muß als das Prinzip der Unsittlichkeit erkannt werden.” (</w:t>
      </w:r>
      <w:r w:rsidRPr="08130BCF">
        <w:rPr>
          <w:i/>
        </w:rPr>
        <w:t>Über die wissenschaftlichen Behandlungsarten des Naturrechts, seine Stelle in der praktischen Philosophie und sein Verhältnis zu den positiven Rechtswissenschaften</w:t>
      </w:r>
      <w:r>
        <w:t>, Kap. II; Hegel 2, 463).</w:t>
      </w:r>
      <w:r>
        <w:fldChar w:fldCharType="begin"/>
      </w:r>
      <w:r>
        <w:instrText xml:space="preserve"> XE "Hegel:</w:instrText>
      </w:r>
      <w:r w:rsidRPr="00EB6610">
        <w:rPr>
          <w:i/>
        </w:rPr>
        <w:instrText>Über die wissenschaftlichen Behandlungsarten des Naturrechts</w:instrText>
      </w:r>
      <w:r>
        <w:instrText xml:space="preserve"> 2.463" </w:instrText>
      </w:r>
      <w:r>
        <w:fldChar w:fldCharType="end"/>
      </w:r>
    </w:p>
  </w:footnote>
  <w:footnote w:id="584">
    <w:p w14:paraId="7F916084" w14:textId="59ACADDF" w:rsidR="0086788B" w:rsidRPr="00B5198A" w:rsidRDefault="0086788B" w:rsidP="00EC20A4">
      <w:pPr>
        <w:pStyle w:val="Textpoznpodarou"/>
        <w:rPr>
          <w:lang w:val="pt-PT"/>
        </w:rPr>
      </w:pPr>
      <w:r>
        <w:rPr>
          <w:rStyle w:val="Znakapoznpodarou"/>
        </w:rPr>
        <w:footnoteRef/>
      </w:r>
      <w:r>
        <w:t xml:space="preserve"> </w:t>
      </w:r>
      <w:r>
        <w:rPr>
          <w:rStyle w:val="ezkurwreuab5ozgtqnkl"/>
        </w:rPr>
        <w:t xml:space="preserve">We quote the work </w:t>
      </w:r>
      <w:r w:rsidRPr="00AF12DA">
        <w:rPr>
          <w:rStyle w:val="ezkurwreuab5ozgtqnkl"/>
          <w:i/>
        </w:rPr>
        <w:t>Dialogus</w:t>
      </w:r>
      <w:r>
        <w:t xml:space="preserve"> </w:t>
      </w:r>
      <w:r>
        <w:rPr>
          <w:rStyle w:val="ezkurwreuab5ozgtqnkl"/>
        </w:rPr>
        <w:t>after</w:t>
      </w:r>
      <w:r>
        <w:t xml:space="preserve"> </w:t>
      </w:r>
      <w:r>
        <w:rPr>
          <w:rStyle w:val="ezkurwreuab5ozgtqnkl"/>
        </w:rPr>
        <w:t xml:space="preserve">the critical edition of </w:t>
      </w:r>
      <w:r w:rsidRPr="005B498E">
        <w:rPr>
          <w:rStyle w:val="ezkurwreuab5ozgtqnkl"/>
          <w:i/>
        </w:rPr>
        <w:t>Auctores</w:t>
      </w:r>
      <w:r w:rsidRPr="005B498E">
        <w:rPr>
          <w:i/>
        </w:rPr>
        <w:t xml:space="preserve"> </w:t>
      </w:r>
      <w:r w:rsidRPr="005B498E">
        <w:rPr>
          <w:rStyle w:val="ezkurwreuab5ozgtqnkl"/>
          <w:i/>
        </w:rPr>
        <w:t>Britannici</w:t>
      </w:r>
      <w:r w:rsidRPr="005B498E">
        <w:rPr>
          <w:i/>
        </w:rPr>
        <w:t xml:space="preserve"> </w:t>
      </w:r>
      <w:r w:rsidRPr="005B498E">
        <w:rPr>
          <w:rStyle w:val="ezkurwreuab5ozgtqnkl"/>
          <w:i/>
        </w:rPr>
        <w:t>Medii Aevi</w:t>
      </w:r>
      <w:r>
        <w:t xml:space="preserve">, </w:t>
      </w:r>
      <w:r>
        <w:rPr>
          <w:rStyle w:val="ezkurwreuab5ozgtqnkl"/>
        </w:rPr>
        <w:t>which is published in digital</w:t>
      </w:r>
      <w:r>
        <w:t xml:space="preserve"> </w:t>
      </w:r>
      <w:r>
        <w:rPr>
          <w:rStyle w:val="ezkurwreuab5ozgtqnkl"/>
        </w:rPr>
        <w:t xml:space="preserve">form: </w:t>
      </w:r>
      <w:r w:rsidRPr="005B498E">
        <w:rPr>
          <w:rStyle w:val="ezkurwreuab5ozgtqnkl"/>
          <w:i/>
        </w:rPr>
        <w:t>William of Ockham:</w:t>
      </w:r>
      <w:r w:rsidRPr="005B498E">
        <w:rPr>
          <w:i/>
        </w:rPr>
        <w:t xml:space="preserve"> </w:t>
      </w:r>
      <w:r w:rsidRPr="005B498E">
        <w:rPr>
          <w:rStyle w:val="ezkurwreuab5ozgtqnkl"/>
          <w:i/>
        </w:rPr>
        <w:t>Dialogus</w:t>
      </w:r>
      <w:r w:rsidRPr="005B498E">
        <w:rPr>
          <w:i/>
        </w:rPr>
        <w:t xml:space="preserve">. </w:t>
      </w:r>
      <w:r w:rsidRPr="005B498E">
        <w:rPr>
          <w:rStyle w:val="ezkurwreuab5ozgtqnkl"/>
          <w:i/>
        </w:rPr>
        <w:t>Latin</w:t>
      </w:r>
      <w:r w:rsidRPr="005B498E">
        <w:rPr>
          <w:i/>
        </w:rPr>
        <w:t xml:space="preserve"> </w:t>
      </w:r>
      <w:r w:rsidRPr="005B498E">
        <w:rPr>
          <w:rStyle w:val="ezkurwreuab5ozgtqnkl"/>
          <w:i/>
        </w:rPr>
        <w:t>Text</w:t>
      </w:r>
      <w:r w:rsidRPr="005B498E">
        <w:rPr>
          <w:i/>
        </w:rPr>
        <w:t xml:space="preserve"> </w:t>
      </w:r>
      <w:r w:rsidRPr="005B498E">
        <w:rPr>
          <w:rStyle w:val="ezkurwreuab5ozgtqnkl"/>
          <w:i/>
        </w:rPr>
        <w:t>and English Translation</w:t>
      </w:r>
      <w:r w:rsidRPr="005B498E">
        <w:rPr>
          <w:i/>
        </w:rPr>
        <w:t xml:space="preserve">. </w:t>
      </w:r>
      <w:r w:rsidRPr="005B498E">
        <w:rPr>
          <w:rStyle w:val="ezkurwreuab5ozgtqnkl"/>
          <w:i/>
        </w:rPr>
        <w:t>Edited</w:t>
      </w:r>
      <w:r w:rsidRPr="005B498E">
        <w:rPr>
          <w:i/>
        </w:rPr>
        <w:t xml:space="preserve"> </w:t>
      </w:r>
      <w:r w:rsidRPr="005B498E">
        <w:rPr>
          <w:rStyle w:val="ezkurwreuab5ozgtqnkl"/>
          <w:i/>
        </w:rPr>
        <w:t>by John Kilcullen, John Scott, George Knysh, Volker Leppin, Jan Ballweg, Karl Ubl, Semih Heinen</w:t>
      </w:r>
      <w:r>
        <w:rPr>
          <w:rStyle w:val="ezkurwreuab5ozgtqnkl"/>
        </w:rPr>
        <w:t>.</w:t>
      </w:r>
      <w:r>
        <w:t xml:space="preserve"> </w:t>
      </w:r>
      <w:r>
        <w:rPr>
          <w:rStyle w:val="ezkurwreuab5ozgtqnkl"/>
        </w:rPr>
        <w:t>The division</w:t>
      </w:r>
      <w:r>
        <w:t xml:space="preserve"> </w:t>
      </w:r>
      <w:r>
        <w:rPr>
          <w:rStyle w:val="ezkurwreuab5ozgtqnkl"/>
        </w:rPr>
        <w:t>of the text follows</w:t>
      </w:r>
      <w:r>
        <w:t xml:space="preserve"> </w:t>
      </w:r>
      <w:r>
        <w:rPr>
          <w:rStyle w:val="ezkurwreuab5ozgtqnkl"/>
        </w:rPr>
        <w:t>the edition plan</w:t>
      </w:r>
      <w:r>
        <w:t xml:space="preserve"> </w:t>
      </w:r>
      <w:r>
        <w:rPr>
          <w:rStyle w:val="ezkurwreuab5ozgtqnkl"/>
        </w:rPr>
        <w:t>divided</w:t>
      </w:r>
      <w:r>
        <w:t xml:space="preserve"> </w:t>
      </w:r>
      <w:r>
        <w:rPr>
          <w:rStyle w:val="ezkurwreuab5ozgtqnkl"/>
        </w:rPr>
        <w:t>into</w:t>
      </w:r>
      <w:r>
        <w:t xml:space="preserve"> </w:t>
      </w:r>
      <w:r>
        <w:rPr>
          <w:rStyle w:val="ezkurwreuab5ozgtqnkl"/>
        </w:rPr>
        <w:t>three</w:t>
      </w:r>
      <w:r>
        <w:t xml:space="preserve"> </w:t>
      </w:r>
      <w:r>
        <w:rPr>
          <w:rStyle w:val="ezkurwreuab5ozgtqnkl"/>
        </w:rPr>
        <w:t>parts</w:t>
      </w:r>
      <w:r>
        <w:t xml:space="preserve"> (</w:t>
      </w:r>
      <w:r w:rsidRPr="005B498E">
        <w:rPr>
          <w:rStyle w:val="ezkurwreuab5ozgtqnkl"/>
          <w:i/>
        </w:rPr>
        <w:t>Dial</w:t>
      </w:r>
      <w:r>
        <w:rPr>
          <w:rStyle w:val="ezkurwreuab5ozgtqnkl"/>
        </w:rPr>
        <w:t>.</w:t>
      </w:r>
      <w:r>
        <w:t xml:space="preserve"> </w:t>
      </w:r>
      <w:r>
        <w:rPr>
          <w:rStyle w:val="ezkurwreuab5ozgtqnkl"/>
        </w:rPr>
        <w:t>1</w:t>
      </w:r>
      <w:r>
        <w:rPr>
          <w:rStyle w:val="ezkurwreuab5ozgtqnkl"/>
          <w:lang w:val="cs-CZ"/>
        </w:rPr>
        <w:t>–</w:t>
      </w:r>
      <w:r>
        <w:rPr>
          <w:rStyle w:val="ezkurwreuab5ozgtqnkl"/>
        </w:rPr>
        <w:t>3) and two treatises, which contains both the second (2.1</w:t>
      </w:r>
      <w:r>
        <w:rPr>
          <w:rStyle w:val="ezkurwreuab5ozgtqnkl"/>
          <w:lang w:val="cs-CZ"/>
        </w:rPr>
        <w:t>–</w:t>
      </w:r>
      <w:r>
        <w:rPr>
          <w:rStyle w:val="ezkurwreuab5ozgtqnkl"/>
        </w:rPr>
        <w:t>2) and the third part (3.1</w:t>
      </w:r>
      <w:r>
        <w:rPr>
          <w:rStyle w:val="ezkurwreuab5ozgtqnkl"/>
          <w:lang w:val="cs-CZ"/>
        </w:rPr>
        <w:t>–</w:t>
      </w:r>
      <w:r>
        <w:rPr>
          <w:rStyle w:val="ezkurwreuab5ozgtqnkl"/>
        </w:rPr>
        <w:t>2).</w:t>
      </w:r>
      <w:r>
        <w:t xml:space="preserve"> </w:t>
      </w:r>
      <w:r>
        <w:rPr>
          <w:rStyle w:val="ezkurwreuab5ozgtqnkl"/>
        </w:rPr>
        <w:t>Then follows</w:t>
      </w:r>
      <w:r>
        <w:t xml:space="preserve"> </w:t>
      </w:r>
      <w:r>
        <w:rPr>
          <w:rStyle w:val="ezkurwreuab5ozgtqnkl"/>
        </w:rPr>
        <w:t>the number of the book and the chapter, as well as the pagination of the critical edition under the abbreviation</w:t>
      </w:r>
      <w:r>
        <w:rPr>
          <w:rStyle w:val="ezkurwreuab5ozgtqnkl"/>
          <w:lang w:val="cs-CZ"/>
        </w:rPr>
        <w:t xml:space="preserve"> „</w:t>
      </w:r>
      <w:r>
        <w:rPr>
          <w:rStyle w:val="ezkurwreuab5ozgtqnkl"/>
        </w:rPr>
        <w:t>ABMA</w:t>
      </w:r>
      <w:r>
        <w:rPr>
          <w:rStyle w:val="ezkurwreuab5ozgtqnkl"/>
          <w:lang w:val="cs-CZ"/>
        </w:rPr>
        <w:t>.“</w:t>
      </w:r>
      <w:r w:rsidRPr="00B5198A">
        <w:rPr>
          <w:lang w:val="pt-PT"/>
        </w:rPr>
        <w:t xml:space="preserve"> </w:t>
      </w:r>
    </w:p>
  </w:footnote>
  <w:footnote w:id="585">
    <w:p w14:paraId="5D6CBF0B" w14:textId="383A048B" w:rsidR="0086788B" w:rsidRPr="00822DBF" w:rsidRDefault="0086788B" w:rsidP="00321BB8">
      <w:pPr>
        <w:pStyle w:val="Textpoznpodarou"/>
        <w:rPr>
          <w:noProof/>
        </w:rPr>
      </w:pPr>
      <w:r>
        <w:rPr>
          <w:rStyle w:val="Znakapoznpodarou"/>
        </w:rPr>
        <w:footnoteRef/>
      </w:r>
      <w:r>
        <w:t xml:space="preserve"> </w:t>
      </w:r>
      <w:r>
        <w:rPr>
          <w:noProof/>
        </w:rPr>
        <w:t>“</w:t>
      </w:r>
      <w:r w:rsidRPr="00273106">
        <w:rPr>
          <w:noProof/>
        </w:rPr>
        <w:t>Unde pro tota communitate mortalium dixit dominus ad primos parentes: 'Replete terram et subicite eam et dominamini piscibus maris.' Ergo communitas mortalium non debet privari iure suo super imp</w:t>
      </w:r>
      <w:r>
        <w:rPr>
          <w:noProof/>
        </w:rPr>
        <w:t>erium absque consensu suo.”</w:t>
      </w:r>
      <w:r w:rsidRPr="00273106">
        <w:rPr>
          <w:noProof/>
        </w:rPr>
        <w:t xml:space="preserve"> (</w:t>
      </w:r>
      <w:r w:rsidRPr="00273106">
        <w:rPr>
          <w:i/>
          <w:noProof/>
        </w:rPr>
        <w:t>Dialogus</w:t>
      </w:r>
      <w:r>
        <w:rPr>
          <w:noProof/>
        </w:rPr>
        <w:t> </w:t>
      </w:r>
      <w:r w:rsidRPr="00273106">
        <w:rPr>
          <w:noProof/>
        </w:rPr>
        <w:t>3.2, lib. 1, cap. 31; ed. ABMA, pp.</w:t>
      </w:r>
      <w:r>
        <w:rPr>
          <w:noProof/>
        </w:rPr>
        <w:t> </w:t>
      </w:r>
      <w:r w:rsidRPr="00273106">
        <w:rPr>
          <w:noProof/>
        </w:rPr>
        <w:t>122.66‒123.69</w:t>
      </w:r>
      <w:r>
        <w:rPr>
          <w:noProof/>
        </w:rPr>
        <w:fldChar w:fldCharType="begin"/>
      </w:r>
      <w:r>
        <w:instrText xml:space="preserve"> XE "Ockham:</w:instrText>
      </w:r>
      <w:r w:rsidRPr="00F26C48">
        <w:rPr>
          <w:i/>
          <w:noProof/>
        </w:rPr>
        <w:instrText>Dialogus</w:instrText>
      </w:r>
      <w:r>
        <w:rPr>
          <w:i/>
          <w:noProof/>
        </w:rPr>
        <w:instrText xml:space="preserve"> </w:instrText>
      </w:r>
      <w:r w:rsidRPr="004A55F9">
        <w:rPr>
          <w:noProof/>
        </w:rPr>
        <w:instrText>3.2</w:instrText>
      </w:r>
      <w:r>
        <w:rPr>
          <w:noProof/>
        </w:rPr>
        <w:instrText>.</w:instrText>
      </w:r>
      <w:r w:rsidRPr="00F26C48">
        <w:rPr>
          <w:noProof/>
        </w:rPr>
        <w:instrText>122.66‒123.69</w:instrText>
      </w:r>
      <w:r>
        <w:instrText xml:space="preserve">" </w:instrText>
      </w:r>
      <w:r>
        <w:rPr>
          <w:noProof/>
        </w:rPr>
        <w:fldChar w:fldCharType="end"/>
      </w:r>
      <w:r w:rsidRPr="00273106">
        <w:rPr>
          <w:noProof/>
        </w:rPr>
        <w:t>)</w:t>
      </w:r>
    </w:p>
  </w:footnote>
  <w:footnote w:id="586">
    <w:p w14:paraId="1BCC7FEA" w14:textId="69E9F282" w:rsidR="0086788B" w:rsidRPr="00D43B52" w:rsidRDefault="0086788B" w:rsidP="00791B3F">
      <w:pPr>
        <w:pStyle w:val="Textpoznpodarou"/>
        <w:rPr>
          <w:noProof/>
        </w:rPr>
      </w:pPr>
      <w:r>
        <w:rPr>
          <w:rStyle w:val="Znakapoznpodarou"/>
        </w:rPr>
        <w:footnoteRef/>
      </w:r>
      <w:r>
        <w:t xml:space="preserve"> </w:t>
      </w:r>
      <w:r>
        <w:rPr>
          <w:noProof/>
        </w:rPr>
        <w:t>“</w:t>
      </w:r>
      <w:r w:rsidRPr="00273106">
        <w:rPr>
          <w:noProof/>
        </w:rPr>
        <w:t>Respondetur quod potestas transferendi imperium uno modo vel alio principalissime est apud universitatem mortalium, sicut apud ipsam est principalissime potestas constituendi imperium. Quare si universitas mortalium vellet posset Romanum imperium de quacu</w:t>
      </w:r>
      <w:r>
        <w:rPr>
          <w:noProof/>
        </w:rPr>
        <w:t>mque gente transferre in aliam.”</w:t>
      </w:r>
      <w:r w:rsidRPr="00273106">
        <w:rPr>
          <w:noProof/>
        </w:rPr>
        <w:t xml:space="preserve">  (</w:t>
      </w:r>
      <w:r w:rsidRPr="00273106">
        <w:rPr>
          <w:i/>
          <w:noProof/>
        </w:rPr>
        <w:t>Dialogus</w:t>
      </w:r>
      <w:r>
        <w:rPr>
          <w:noProof/>
        </w:rPr>
        <w:t> </w:t>
      </w:r>
      <w:r w:rsidRPr="00273106">
        <w:rPr>
          <w:noProof/>
        </w:rPr>
        <w:t>3.2, lib. 1, cap. 29; ed. ABMA, p. 115.28‒33</w:t>
      </w:r>
      <w:r>
        <w:rPr>
          <w:noProof/>
        </w:rP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5D5E36">
        <w:rPr>
          <w:noProof/>
        </w:rPr>
        <w:instrText>115.28‒33</w:instrText>
      </w:r>
      <w:r>
        <w:instrText xml:space="preserve">" </w:instrText>
      </w:r>
      <w:r>
        <w:rPr>
          <w:noProof/>
        </w:rPr>
        <w:fldChar w:fldCharType="end"/>
      </w:r>
      <w:r w:rsidRPr="00273106">
        <w:rPr>
          <w:noProof/>
        </w:rPr>
        <w:t>)</w:t>
      </w:r>
    </w:p>
  </w:footnote>
  <w:footnote w:id="587">
    <w:p w14:paraId="12289E29" w14:textId="0F33CCDA" w:rsidR="0086788B" w:rsidRPr="08E9173E" w:rsidRDefault="0086788B" w:rsidP="0085363C">
      <w:pPr>
        <w:pStyle w:val="Textpoznpodarou"/>
      </w:pPr>
      <w:r>
        <w:rPr>
          <w:rStyle w:val="Znakapoznpodarou"/>
        </w:rPr>
        <w:footnoteRef/>
      </w:r>
      <w:r>
        <w:t xml:space="preserve"> “P</w:t>
      </w:r>
      <w:r w:rsidRPr="08E9173E">
        <w:t>apa auctoritate papali sibi data a Christo non intromittit se de imperio vacante im</w:t>
      </w:r>
      <w:r>
        <w:t>perio, sed quod intromittit se ‒ si rite faciat intromittit se ‒</w:t>
      </w:r>
      <w:r w:rsidRPr="08E9173E">
        <w:t xml:space="preserve"> auctoritate Romanorum vel electorum, ad quos vel ad cunctos electores spectat principaliter supplere defectum imperii vacante imperio, qui potestatem suam transferre possunt in papam.</w:t>
      </w:r>
      <w:r>
        <w:t>” (</w:t>
      </w:r>
      <w:r w:rsidRPr="08CE6E79">
        <w:rPr>
          <w:i/>
        </w:rPr>
        <w:t>Dialogus</w:t>
      </w:r>
      <w:r>
        <w:t> 3.2, lib. 1, cap. 22; ed. ABMA, p. 83.8‒13</w:t>
      </w:r>
      <w:r>
        <w:rPr>
          <w:noProof/>
        </w:rP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instrText xml:space="preserve">83.8‒13 " </w:instrText>
      </w:r>
      <w:r>
        <w:rPr>
          <w:noProof/>
        </w:rPr>
        <w:fldChar w:fldCharType="end"/>
      </w:r>
      <w:r>
        <w:t>)</w:t>
      </w:r>
    </w:p>
  </w:footnote>
  <w:footnote w:id="588">
    <w:p w14:paraId="50191692" w14:textId="0840D822" w:rsidR="0086788B" w:rsidRPr="08606665" w:rsidRDefault="0086788B" w:rsidP="0085363C">
      <w:pPr>
        <w:pStyle w:val="Textpoznpodarou"/>
      </w:pPr>
      <w:r>
        <w:rPr>
          <w:rStyle w:val="Znakapoznpodarou"/>
        </w:rPr>
        <w:footnoteRef/>
      </w:r>
      <w:r>
        <w:t xml:space="preserve"> “</w:t>
      </w:r>
      <w:r w:rsidRPr="08606665">
        <w:t>Nam non poterant sibi dare omne ius quod habebat imperator Romanus nec omne ius quod habebant senatores vel prefectus urbis. Et ita iura particularia personarum vel congregacionum seu collegiorum aut communitatum particularium non poterant transferre in papam.</w:t>
      </w:r>
      <w:r>
        <w:t>” (</w:t>
      </w:r>
      <w:r w:rsidRPr="08CE6E79">
        <w:rPr>
          <w:i/>
        </w:rPr>
        <w:t>Dialogus</w:t>
      </w:r>
      <w:r>
        <w:t> 3.2, lib. 1, cap. 30; ed. ABMA, p. 118.18‒21</w:t>
      </w:r>
      <w: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39089D">
        <w:instrText>118.18‒21</w:instrText>
      </w:r>
      <w:r>
        <w:instrText xml:space="preserve">" </w:instrText>
      </w:r>
      <w:r>
        <w:fldChar w:fldCharType="end"/>
      </w:r>
      <w:r>
        <w:t>)</w:t>
      </w:r>
    </w:p>
  </w:footnote>
  <w:footnote w:id="589">
    <w:p w14:paraId="06998235" w14:textId="19FE2CF8" w:rsidR="0086788B" w:rsidRPr="08187EFC" w:rsidRDefault="0086788B" w:rsidP="0085363C">
      <w:pPr>
        <w:pStyle w:val="Textpoznpodarou"/>
      </w:pPr>
      <w:r>
        <w:rPr>
          <w:rStyle w:val="Znakapoznpodarou"/>
        </w:rPr>
        <w:footnoteRef/>
      </w:r>
      <w:r>
        <w:t xml:space="preserve"> “</w:t>
      </w:r>
      <w:r w:rsidRPr="08187EFC">
        <w:t xml:space="preserve">Ad quartam rationem respondetur quod papa non potest deponere imperatorem ratione papatus sicut nec ratione papatus potest deponere regem Francie. Sed sicut Zacharias papa regem Francorum auctoritate </w:t>
      </w:r>
      <w:r>
        <w:t>populi regni illius deposuit...” (</w:t>
      </w:r>
      <w:r w:rsidRPr="08187EFC">
        <w:rPr>
          <w:i/>
        </w:rPr>
        <w:t>Dialogus</w:t>
      </w:r>
      <w:r>
        <w:t> 1, lib. 6, cap. 10;  ed. ABMA, p. 33.63‒70</w:t>
      </w:r>
      <w:r>
        <w:fldChar w:fldCharType="begin"/>
      </w:r>
      <w:r>
        <w:instrText xml:space="preserve"> XE "Ockham:</w:instrText>
      </w:r>
      <w:r w:rsidRPr="005D5E36">
        <w:rPr>
          <w:i/>
          <w:noProof/>
        </w:rPr>
        <w:instrText>Dialogus</w:instrText>
      </w:r>
      <w:r>
        <w:rPr>
          <w:noProof/>
        </w:rPr>
        <w:instrText xml:space="preserve"> 1</w:instrText>
      </w:r>
      <w:r w:rsidRPr="005D5E36">
        <w:rPr>
          <w:noProof/>
        </w:rPr>
        <w:instrText>.</w:instrText>
      </w:r>
      <w:r w:rsidRPr="003C633C">
        <w:instrText>33.63‒70</w:instrText>
      </w:r>
      <w:r>
        <w:instrText xml:space="preserve">" </w:instrText>
      </w:r>
      <w:r>
        <w:fldChar w:fldCharType="end"/>
      </w:r>
      <w:r>
        <w:t>)</w:t>
      </w:r>
    </w:p>
  </w:footnote>
  <w:footnote w:id="590">
    <w:p w14:paraId="2F224450" w14:textId="4AC3720A" w:rsidR="0086788B" w:rsidRPr="008E1792" w:rsidRDefault="0086788B" w:rsidP="0085363C">
      <w:pPr>
        <w:pStyle w:val="Textpoznpodarou"/>
        <w:rPr>
          <w:noProof/>
        </w:rPr>
      </w:pPr>
      <w:r>
        <w:rPr>
          <w:rStyle w:val="Znakapoznpodarou"/>
        </w:rPr>
        <w:footnoteRef/>
      </w:r>
      <w:r>
        <w:t xml:space="preserve"> </w:t>
      </w:r>
      <w:r>
        <w:rPr>
          <w:noProof/>
        </w:rPr>
        <w:t>“</w:t>
      </w:r>
      <w:r w:rsidRPr="00273106">
        <w:rPr>
          <w:noProof/>
        </w:rPr>
        <w:t xml:space="preserve">Respondetur quod exercitus non facit imperatorem nisi auctoritate populi Romani. (...) Ergo imperium non est a papa. Discipulus: Per istam racionem imperium non est a populo Romano sed ab exercitu. Magister: Respondetur quod exercitus non facit imperatorem </w:t>
      </w:r>
      <w:r>
        <w:rPr>
          <w:noProof/>
        </w:rPr>
        <w:t>nisi auctoritate populi Romani.”</w:t>
      </w:r>
      <w:r w:rsidRPr="00273106">
        <w:rPr>
          <w:noProof/>
        </w:rPr>
        <w:t xml:space="preserve"> (</w:t>
      </w:r>
      <w:r w:rsidRPr="00273106">
        <w:rPr>
          <w:i/>
          <w:noProof/>
        </w:rPr>
        <w:t>Dialogus</w:t>
      </w:r>
      <w:r>
        <w:rPr>
          <w:noProof/>
        </w:rPr>
        <w:t> </w:t>
      </w:r>
      <w:r w:rsidRPr="00273106">
        <w:rPr>
          <w:noProof/>
        </w:rPr>
        <w:t>3.2, lib. 1, cap. 28; ed. ABMA, p. 112.10‒15</w:t>
      </w:r>
      <w:r>
        <w:rPr>
          <w:noProof/>
        </w:rP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6339E3">
        <w:rPr>
          <w:noProof/>
        </w:rPr>
        <w:instrText>112.10‒15</w:instrText>
      </w:r>
      <w:r>
        <w:instrText xml:space="preserve">" </w:instrText>
      </w:r>
      <w:r>
        <w:rPr>
          <w:noProof/>
        </w:rPr>
        <w:fldChar w:fldCharType="end"/>
      </w:r>
      <w:r w:rsidRPr="00273106">
        <w:rPr>
          <w:noProof/>
        </w:rPr>
        <w:t>)</w:t>
      </w:r>
    </w:p>
  </w:footnote>
  <w:footnote w:id="591">
    <w:p w14:paraId="4B793E6A" w14:textId="1F828F9A" w:rsidR="0086788B" w:rsidRPr="08671FCA" w:rsidRDefault="0086788B" w:rsidP="0085363C">
      <w:pPr>
        <w:pStyle w:val="Textpoznpodarou"/>
      </w:pPr>
      <w:r>
        <w:rPr>
          <w:rStyle w:val="Znakapoznpodarou"/>
        </w:rPr>
        <w:footnoteRef/>
      </w:r>
      <w:r>
        <w:t xml:space="preserve"> “</w:t>
      </w:r>
      <w:r w:rsidRPr="08671FCA">
        <w:t>Sed electus in imperatorem seu regem Romanorum non est pro regno Romano subiectus pape cum pro regno Romano non sit vasallus pape. Ergo administrare debet licet non presentaverit eleccionem suam pape.</w:t>
      </w:r>
      <w:r>
        <w:t>” (</w:t>
      </w:r>
      <w:r w:rsidRPr="08CE6E79">
        <w:rPr>
          <w:i/>
        </w:rPr>
        <w:t>Dialogus</w:t>
      </w:r>
      <w:r>
        <w:t> 3.2, lib. 2, cap. 29; ed. ABMA, p. 200.36‒40</w:t>
      </w:r>
      <w: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D0110E">
        <w:instrText>200.36‒40</w:instrText>
      </w:r>
      <w:r>
        <w:instrText xml:space="preserve">" </w:instrText>
      </w:r>
      <w:r>
        <w:fldChar w:fldCharType="end"/>
      </w:r>
      <w:r>
        <w:t>)</w:t>
      </w:r>
    </w:p>
  </w:footnote>
  <w:footnote w:id="592">
    <w:p w14:paraId="44AF47AB" w14:textId="1BD20F58" w:rsidR="0086788B" w:rsidRPr="08FE1893" w:rsidRDefault="0086788B" w:rsidP="0085363C">
      <w:pPr>
        <w:pStyle w:val="Textpoznpodarou"/>
      </w:pPr>
      <w:r>
        <w:rPr>
          <w:rStyle w:val="Znakapoznpodarou"/>
        </w:rPr>
        <w:footnoteRef/>
      </w:r>
      <w:r>
        <w:t xml:space="preserve"> “</w:t>
      </w:r>
      <w:r w:rsidRPr="0865590F">
        <w:t>Ergo nullam potestatem accepit beatur Petrus a Christo super Romanum imperium quam non accepit super Franciam et alia regna. Quare si ex potestate data beato Petro a Christo papa potest transferre Romanum imperium de gente in gentem poterit eadem potestate transferre regnum Francie de gente in gentem.</w:t>
      </w:r>
      <w:r>
        <w:t>” (</w:t>
      </w:r>
      <w:r w:rsidRPr="08CE6E79">
        <w:rPr>
          <w:i/>
        </w:rPr>
        <w:t>Dialogus</w:t>
      </w:r>
      <w:r>
        <w:t> 3.2, lib. 2, cap. 20; ed. ABMA, p. 75.32‒36</w:t>
      </w:r>
      <w: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1319A7">
        <w:instrText>75.32‒36</w:instrText>
      </w:r>
      <w:r>
        <w:instrText xml:space="preserve">" </w:instrText>
      </w:r>
      <w:r>
        <w:fldChar w:fldCharType="end"/>
      </w:r>
      <w:r>
        <w:t>)</w:t>
      </w:r>
    </w:p>
  </w:footnote>
  <w:footnote w:id="593">
    <w:p w14:paraId="52A3BCDF" w14:textId="6BCD4757" w:rsidR="0086788B" w:rsidRPr="08B056CA" w:rsidRDefault="0086788B" w:rsidP="00B2781F">
      <w:pPr>
        <w:pStyle w:val="Textpoznpodarou"/>
      </w:pPr>
      <w:r>
        <w:rPr>
          <w:rStyle w:val="Znakapoznpodarou"/>
        </w:rPr>
        <w:footnoteRef/>
      </w:r>
      <w:r>
        <w:t xml:space="preserve"> “Romanum autem imperium acquisivit ius et dominium super alia regna per potenciam gladii. Ergo et per potenciam gladii potuit perdere idem ius et dominium.” (</w:t>
      </w:r>
      <w:r w:rsidRPr="08CE6E79">
        <w:rPr>
          <w:i/>
        </w:rPr>
        <w:t>Dialogus</w:t>
      </w:r>
      <w:r>
        <w:t> 3.2, lib. 2, cap. 5; ed. ABMA, p. 136.78‒82</w:t>
      </w:r>
      <w: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DA5637">
        <w:instrText>136.78‒82</w:instrText>
      </w:r>
      <w:r>
        <w:instrText xml:space="preserve">" </w:instrText>
      </w:r>
      <w:r>
        <w:fldChar w:fldCharType="end"/>
      </w:r>
      <w:r>
        <w:t>)</w:t>
      </w:r>
    </w:p>
  </w:footnote>
  <w:footnote w:id="594">
    <w:p w14:paraId="4D1ACE95" w14:textId="776D0A89" w:rsidR="0086788B" w:rsidRPr="08307A24" w:rsidRDefault="0086788B" w:rsidP="00AE2C1B">
      <w:pPr>
        <w:pStyle w:val="Textpoznpodarou"/>
      </w:pPr>
      <w:r>
        <w:rPr>
          <w:rStyle w:val="Znakapoznpodarou"/>
        </w:rPr>
        <w:footnoteRef/>
      </w:r>
      <w:r>
        <w:t xml:space="preserve"> “</w:t>
      </w:r>
      <w:r w:rsidRPr="08EF19EC">
        <w:t>Christus dedit caput communitati fidelium; sed non nisi beatum Petrum. Ergo Petrus fuit constitutus a Christo caput universorum fidelium.</w:t>
      </w:r>
      <w:r>
        <w:t>” (</w:t>
      </w:r>
      <w:r w:rsidRPr="08CE6E79">
        <w:rPr>
          <w:i/>
        </w:rPr>
        <w:t>Dialogus</w:t>
      </w:r>
      <w:r>
        <w:t> 3.2, lib. 1, cap. 14; ed. ABMA, p. 153.14‒16</w:t>
      </w:r>
      <w:r>
        <w:fldChar w:fldCharType="begin"/>
      </w:r>
      <w:r>
        <w:instrText xml:space="preserve"> XE "Ockham:</w:instrText>
      </w:r>
      <w:r w:rsidRPr="005D5E36">
        <w:rPr>
          <w:i/>
          <w:noProof/>
        </w:rPr>
        <w:instrText>Dialogus</w:instrText>
      </w:r>
      <w:r w:rsidRPr="005D5E36">
        <w:rPr>
          <w:noProof/>
        </w:rPr>
        <w:instrText xml:space="preserve"> 3.2</w:instrText>
      </w:r>
      <w:r>
        <w:rPr>
          <w:noProof/>
        </w:rPr>
        <w:instrText>.</w:instrText>
      </w:r>
      <w:r w:rsidRPr="00BB24C6">
        <w:instrText>153.14‒16</w:instrText>
      </w:r>
      <w:r>
        <w:instrText xml:space="preserve">" </w:instrText>
      </w:r>
      <w:r>
        <w:fldChar w:fldCharType="end"/>
      </w:r>
      <w:r>
        <w:t>)</w:t>
      </w:r>
    </w:p>
  </w:footnote>
  <w:footnote w:id="595">
    <w:p w14:paraId="32DCE6B9" w14:textId="29B13B11" w:rsidR="0086788B" w:rsidRPr="08183E72" w:rsidRDefault="0086788B" w:rsidP="00AE2C1B">
      <w:pPr>
        <w:pStyle w:val="Textpoznpodarou"/>
      </w:pPr>
      <w:r>
        <w:rPr>
          <w:rStyle w:val="Znakapoznpodarou"/>
        </w:rPr>
        <w:footnoteRef/>
      </w:r>
      <w:r>
        <w:t xml:space="preserve"> </w:t>
      </w:r>
      <w:r>
        <w:rPr>
          <w:szCs w:val="24"/>
        </w:rPr>
        <w:t>“</w:t>
      </w:r>
      <w:r w:rsidRPr="08183E72">
        <w:rPr>
          <w:szCs w:val="24"/>
        </w:rPr>
        <w:t>Christus autem omnes divitias necessarias ad iurisdictionem coactivam exercendam quo ad dominium penitus abdicavit, victu et vestitu contentus. Adiutorio etiam divitum ad eandem iurisdictionem exercendam minime utebatur. Ergo coactivam iurisdictionem in quantum homo mortalis non habuit.</w:t>
      </w:r>
      <w:r>
        <w:rPr>
          <w:szCs w:val="24"/>
        </w:rPr>
        <w:t xml:space="preserve">” </w:t>
      </w:r>
      <w:r>
        <w:t>(</w:t>
      </w:r>
      <w:r w:rsidRPr="08187EFC">
        <w:rPr>
          <w:i/>
        </w:rPr>
        <w:t>Dialogus</w:t>
      </w:r>
      <w:r>
        <w:t> 1, lib. 6, cap. 3;  ed. ABMA, p. 9.42‒49</w:t>
      </w:r>
      <w:r>
        <w:fldChar w:fldCharType="begin"/>
      </w:r>
      <w:r>
        <w:instrText xml:space="preserve"> XE "Ockham:</w:instrText>
      </w:r>
      <w:r w:rsidRPr="005D5E36">
        <w:rPr>
          <w:i/>
          <w:noProof/>
        </w:rPr>
        <w:instrText>Dialogus</w:instrText>
      </w:r>
      <w:r>
        <w:rPr>
          <w:noProof/>
        </w:rPr>
        <w:instrText xml:space="preserve"> 1.</w:instrText>
      </w:r>
      <w:r w:rsidRPr="00515758">
        <w:instrText>9.42‒49</w:instrText>
      </w:r>
      <w:r>
        <w:instrText xml:space="preserve">" </w:instrText>
      </w:r>
      <w:r>
        <w:fldChar w:fldCharType="end"/>
      </w:r>
      <w:r>
        <w:t>)</w:t>
      </w:r>
    </w:p>
  </w:footnote>
</w:footnote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B5F6206"/>
    <w:multiLevelType w:val="hybridMultilevel"/>
    <w:tmpl w:val="B1D6EC7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1">
    <w:nsid w:val="0F3D4C1B"/>
    <w:multiLevelType w:val="hybridMultilevel"/>
    <w:tmpl w:val="34701DF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2">
    <w:nsid w:val="258230C8"/>
    <w:multiLevelType w:val="hybridMultilevel"/>
    <w:tmpl w:val="3D08EE8E"/>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3">
    <w:nsid w:val="32DA1765"/>
    <w:multiLevelType w:val="hybridMultilevel"/>
    <w:tmpl w:val="7A360D2C"/>
    <w:lvl w:ilvl="0" w:tplc="04050001">
      <w:start w:val="1"/>
      <w:numFmt w:val="bullet"/>
      <w:lvlText w:val=""/>
      <w:lvlJc w:val="left"/>
      <w:pPr>
        <w:ind w:left="1428" w:hanging="360"/>
      </w:pPr>
      <w:rPr>
        <w:rFonts w:ascii="Symbol" w:hAnsi="Symbol" w:hint="default"/>
      </w:rPr>
    </w:lvl>
    <w:lvl w:ilvl="1" w:tplc="04050003" w:tentative="1">
      <w:start w:val="1"/>
      <w:numFmt w:val="bullet"/>
      <w:lvlText w:val="o"/>
      <w:lvlJc w:val="left"/>
      <w:pPr>
        <w:ind w:left="2148" w:hanging="360"/>
      </w:pPr>
      <w:rPr>
        <w:rFonts w:ascii="Courier New" w:hAnsi="Courier New" w:cs="Courier New" w:hint="default"/>
      </w:rPr>
    </w:lvl>
    <w:lvl w:ilvl="2" w:tplc="04050005" w:tentative="1">
      <w:start w:val="1"/>
      <w:numFmt w:val="bullet"/>
      <w:lvlText w:val=""/>
      <w:lvlJc w:val="left"/>
      <w:pPr>
        <w:ind w:left="2868" w:hanging="360"/>
      </w:pPr>
      <w:rPr>
        <w:rFonts w:ascii="Wingdings" w:hAnsi="Wingdings" w:hint="default"/>
      </w:rPr>
    </w:lvl>
    <w:lvl w:ilvl="3" w:tplc="04050001" w:tentative="1">
      <w:start w:val="1"/>
      <w:numFmt w:val="bullet"/>
      <w:lvlText w:val=""/>
      <w:lvlJc w:val="left"/>
      <w:pPr>
        <w:ind w:left="3588" w:hanging="360"/>
      </w:pPr>
      <w:rPr>
        <w:rFonts w:ascii="Symbol" w:hAnsi="Symbol" w:hint="default"/>
      </w:rPr>
    </w:lvl>
    <w:lvl w:ilvl="4" w:tplc="04050003" w:tentative="1">
      <w:start w:val="1"/>
      <w:numFmt w:val="bullet"/>
      <w:lvlText w:val="o"/>
      <w:lvlJc w:val="left"/>
      <w:pPr>
        <w:ind w:left="4308" w:hanging="360"/>
      </w:pPr>
      <w:rPr>
        <w:rFonts w:ascii="Courier New" w:hAnsi="Courier New" w:cs="Courier New" w:hint="default"/>
      </w:rPr>
    </w:lvl>
    <w:lvl w:ilvl="5" w:tplc="04050005" w:tentative="1">
      <w:start w:val="1"/>
      <w:numFmt w:val="bullet"/>
      <w:lvlText w:val=""/>
      <w:lvlJc w:val="left"/>
      <w:pPr>
        <w:ind w:left="5028" w:hanging="360"/>
      </w:pPr>
      <w:rPr>
        <w:rFonts w:ascii="Wingdings" w:hAnsi="Wingdings" w:hint="default"/>
      </w:rPr>
    </w:lvl>
    <w:lvl w:ilvl="6" w:tplc="04050001" w:tentative="1">
      <w:start w:val="1"/>
      <w:numFmt w:val="bullet"/>
      <w:lvlText w:val=""/>
      <w:lvlJc w:val="left"/>
      <w:pPr>
        <w:ind w:left="5748" w:hanging="360"/>
      </w:pPr>
      <w:rPr>
        <w:rFonts w:ascii="Symbol" w:hAnsi="Symbol" w:hint="default"/>
      </w:rPr>
    </w:lvl>
    <w:lvl w:ilvl="7" w:tplc="04050003" w:tentative="1">
      <w:start w:val="1"/>
      <w:numFmt w:val="bullet"/>
      <w:lvlText w:val="o"/>
      <w:lvlJc w:val="left"/>
      <w:pPr>
        <w:ind w:left="6468" w:hanging="360"/>
      </w:pPr>
      <w:rPr>
        <w:rFonts w:ascii="Courier New" w:hAnsi="Courier New" w:cs="Courier New" w:hint="default"/>
      </w:rPr>
    </w:lvl>
    <w:lvl w:ilvl="8" w:tplc="04050005" w:tentative="1">
      <w:start w:val="1"/>
      <w:numFmt w:val="bullet"/>
      <w:lvlText w:val=""/>
      <w:lvlJc w:val="left"/>
      <w:pPr>
        <w:ind w:left="7188" w:hanging="360"/>
      </w:pPr>
      <w:rPr>
        <w:rFonts w:ascii="Wingdings" w:hAnsi="Wingdings" w:hint="default"/>
      </w:rPr>
    </w:lvl>
  </w:abstractNum>
  <w:abstractNum w:abstractNumId="4">
    <w:nsid w:val="35B92B05"/>
    <w:multiLevelType w:val="hybridMultilevel"/>
    <w:tmpl w:val="2A4E4476"/>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5">
    <w:nsid w:val="3F6E2517"/>
    <w:multiLevelType w:val="hybridMultilevel"/>
    <w:tmpl w:val="35824D5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6">
    <w:nsid w:val="6421163E"/>
    <w:multiLevelType w:val="hybridMultilevel"/>
    <w:tmpl w:val="E49A75D0"/>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abstractNum w:abstractNumId="7">
    <w:nsid w:val="722665FC"/>
    <w:multiLevelType w:val="hybridMultilevel"/>
    <w:tmpl w:val="98C8A97A"/>
    <w:lvl w:ilvl="0" w:tplc="0405000F">
      <w:start w:val="1"/>
      <w:numFmt w:val="decimal"/>
      <w:lvlText w:val="%1."/>
      <w:lvlJc w:val="left"/>
      <w:pPr>
        <w:ind w:left="720" w:hanging="360"/>
      </w:pPr>
    </w:lvl>
    <w:lvl w:ilvl="1" w:tplc="04050019" w:tentative="1">
      <w:start w:val="1"/>
      <w:numFmt w:val="lowerLetter"/>
      <w:lvlText w:val="%2."/>
      <w:lvlJc w:val="left"/>
      <w:pPr>
        <w:ind w:left="1440" w:hanging="360"/>
      </w:pPr>
    </w:lvl>
    <w:lvl w:ilvl="2" w:tplc="0405001B" w:tentative="1">
      <w:start w:val="1"/>
      <w:numFmt w:val="lowerRoman"/>
      <w:lvlText w:val="%3."/>
      <w:lvlJc w:val="right"/>
      <w:pPr>
        <w:ind w:left="2160" w:hanging="180"/>
      </w:pPr>
    </w:lvl>
    <w:lvl w:ilvl="3" w:tplc="0405000F" w:tentative="1">
      <w:start w:val="1"/>
      <w:numFmt w:val="decimal"/>
      <w:lvlText w:val="%4."/>
      <w:lvlJc w:val="left"/>
      <w:pPr>
        <w:ind w:left="2880" w:hanging="360"/>
      </w:pPr>
    </w:lvl>
    <w:lvl w:ilvl="4" w:tplc="04050019" w:tentative="1">
      <w:start w:val="1"/>
      <w:numFmt w:val="lowerLetter"/>
      <w:lvlText w:val="%5."/>
      <w:lvlJc w:val="left"/>
      <w:pPr>
        <w:ind w:left="3600" w:hanging="360"/>
      </w:pPr>
    </w:lvl>
    <w:lvl w:ilvl="5" w:tplc="0405001B" w:tentative="1">
      <w:start w:val="1"/>
      <w:numFmt w:val="lowerRoman"/>
      <w:lvlText w:val="%6."/>
      <w:lvlJc w:val="right"/>
      <w:pPr>
        <w:ind w:left="4320" w:hanging="180"/>
      </w:pPr>
    </w:lvl>
    <w:lvl w:ilvl="6" w:tplc="0405000F" w:tentative="1">
      <w:start w:val="1"/>
      <w:numFmt w:val="decimal"/>
      <w:lvlText w:val="%7."/>
      <w:lvlJc w:val="left"/>
      <w:pPr>
        <w:ind w:left="5040" w:hanging="360"/>
      </w:pPr>
    </w:lvl>
    <w:lvl w:ilvl="7" w:tplc="04050019" w:tentative="1">
      <w:start w:val="1"/>
      <w:numFmt w:val="lowerLetter"/>
      <w:lvlText w:val="%8."/>
      <w:lvlJc w:val="left"/>
      <w:pPr>
        <w:ind w:left="5760" w:hanging="360"/>
      </w:pPr>
    </w:lvl>
    <w:lvl w:ilvl="8" w:tplc="0405001B" w:tentative="1">
      <w:start w:val="1"/>
      <w:numFmt w:val="lowerRoman"/>
      <w:lvlText w:val="%9."/>
      <w:lvlJc w:val="right"/>
      <w:pPr>
        <w:ind w:left="6480" w:hanging="180"/>
      </w:pPr>
    </w:lvl>
  </w:abstractNum>
  <w:abstractNum w:abstractNumId="8">
    <w:nsid w:val="7C812A9B"/>
    <w:multiLevelType w:val="hybridMultilevel"/>
    <w:tmpl w:val="50D8C31C"/>
    <w:lvl w:ilvl="0" w:tplc="04050001">
      <w:start w:val="1"/>
      <w:numFmt w:val="bullet"/>
      <w:lvlText w:val=""/>
      <w:lvlJc w:val="left"/>
      <w:pPr>
        <w:ind w:left="720" w:hanging="360"/>
      </w:pPr>
      <w:rPr>
        <w:rFonts w:ascii="Symbol" w:hAnsi="Symbol" w:hint="default"/>
      </w:rPr>
    </w:lvl>
    <w:lvl w:ilvl="1" w:tplc="04050003" w:tentative="1">
      <w:start w:val="1"/>
      <w:numFmt w:val="bullet"/>
      <w:lvlText w:val="o"/>
      <w:lvlJc w:val="left"/>
      <w:pPr>
        <w:ind w:left="1440" w:hanging="360"/>
      </w:pPr>
      <w:rPr>
        <w:rFonts w:ascii="Courier New" w:hAnsi="Courier New" w:cs="Courier New" w:hint="default"/>
      </w:rPr>
    </w:lvl>
    <w:lvl w:ilvl="2" w:tplc="04050005" w:tentative="1">
      <w:start w:val="1"/>
      <w:numFmt w:val="bullet"/>
      <w:lvlText w:val=""/>
      <w:lvlJc w:val="left"/>
      <w:pPr>
        <w:ind w:left="2160" w:hanging="360"/>
      </w:pPr>
      <w:rPr>
        <w:rFonts w:ascii="Wingdings" w:hAnsi="Wingdings" w:hint="default"/>
      </w:rPr>
    </w:lvl>
    <w:lvl w:ilvl="3" w:tplc="04050001" w:tentative="1">
      <w:start w:val="1"/>
      <w:numFmt w:val="bullet"/>
      <w:lvlText w:val=""/>
      <w:lvlJc w:val="left"/>
      <w:pPr>
        <w:ind w:left="2880" w:hanging="360"/>
      </w:pPr>
      <w:rPr>
        <w:rFonts w:ascii="Symbol" w:hAnsi="Symbol" w:hint="default"/>
      </w:rPr>
    </w:lvl>
    <w:lvl w:ilvl="4" w:tplc="04050003" w:tentative="1">
      <w:start w:val="1"/>
      <w:numFmt w:val="bullet"/>
      <w:lvlText w:val="o"/>
      <w:lvlJc w:val="left"/>
      <w:pPr>
        <w:ind w:left="3600" w:hanging="360"/>
      </w:pPr>
      <w:rPr>
        <w:rFonts w:ascii="Courier New" w:hAnsi="Courier New" w:cs="Courier New" w:hint="default"/>
      </w:rPr>
    </w:lvl>
    <w:lvl w:ilvl="5" w:tplc="04050005" w:tentative="1">
      <w:start w:val="1"/>
      <w:numFmt w:val="bullet"/>
      <w:lvlText w:val=""/>
      <w:lvlJc w:val="left"/>
      <w:pPr>
        <w:ind w:left="4320" w:hanging="360"/>
      </w:pPr>
      <w:rPr>
        <w:rFonts w:ascii="Wingdings" w:hAnsi="Wingdings" w:hint="default"/>
      </w:rPr>
    </w:lvl>
    <w:lvl w:ilvl="6" w:tplc="04050001" w:tentative="1">
      <w:start w:val="1"/>
      <w:numFmt w:val="bullet"/>
      <w:lvlText w:val=""/>
      <w:lvlJc w:val="left"/>
      <w:pPr>
        <w:ind w:left="5040" w:hanging="360"/>
      </w:pPr>
      <w:rPr>
        <w:rFonts w:ascii="Symbol" w:hAnsi="Symbol" w:hint="default"/>
      </w:rPr>
    </w:lvl>
    <w:lvl w:ilvl="7" w:tplc="04050003" w:tentative="1">
      <w:start w:val="1"/>
      <w:numFmt w:val="bullet"/>
      <w:lvlText w:val="o"/>
      <w:lvlJc w:val="left"/>
      <w:pPr>
        <w:ind w:left="5760" w:hanging="360"/>
      </w:pPr>
      <w:rPr>
        <w:rFonts w:ascii="Courier New" w:hAnsi="Courier New" w:cs="Courier New" w:hint="default"/>
      </w:rPr>
    </w:lvl>
    <w:lvl w:ilvl="8" w:tplc="04050005" w:tentative="1">
      <w:start w:val="1"/>
      <w:numFmt w:val="bullet"/>
      <w:lvlText w:val=""/>
      <w:lvlJc w:val="left"/>
      <w:pPr>
        <w:ind w:left="6480" w:hanging="360"/>
      </w:pPr>
      <w:rPr>
        <w:rFonts w:ascii="Wingdings" w:hAnsi="Wingdings" w:hint="default"/>
      </w:rPr>
    </w:lvl>
  </w:abstractNum>
  <w:num w:numId="1">
    <w:abstractNumId w:val="2"/>
  </w:num>
  <w:num w:numId="2">
    <w:abstractNumId w:val="7"/>
  </w:num>
  <w:num w:numId="3">
    <w:abstractNumId w:val="0"/>
  </w:num>
  <w:num w:numId="4">
    <w:abstractNumId w:val="8"/>
  </w:num>
  <w:num w:numId="5">
    <w:abstractNumId w:val="1"/>
  </w:num>
  <w:num w:numId="6">
    <w:abstractNumId w:val="5"/>
  </w:num>
  <w:num w:numId="7">
    <w:abstractNumId w:val="6"/>
  </w:num>
  <w:num w:numId="8">
    <w:abstractNumId w:val="3"/>
  </w:num>
  <w:num w:numId="9">
    <w:abstractNumId w:val="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60"/>
  <w:hideSpellingErrors/>
  <w:hideGrammaticalErrors/>
  <w:revisionView w:markup="0"/>
  <w:defaultTabStop w:val="708"/>
  <w:hyphenationZone w:val="425"/>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406030"/>
    <w:rsid w:val="00000052"/>
    <w:rsid w:val="0000019E"/>
    <w:rsid w:val="000005FB"/>
    <w:rsid w:val="000006CB"/>
    <w:rsid w:val="000007B6"/>
    <w:rsid w:val="000008DE"/>
    <w:rsid w:val="00000902"/>
    <w:rsid w:val="00000C78"/>
    <w:rsid w:val="00000D5A"/>
    <w:rsid w:val="00000D7F"/>
    <w:rsid w:val="00000E9B"/>
    <w:rsid w:val="00000EAF"/>
    <w:rsid w:val="00000F57"/>
    <w:rsid w:val="0000102D"/>
    <w:rsid w:val="00001230"/>
    <w:rsid w:val="00001262"/>
    <w:rsid w:val="0000126A"/>
    <w:rsid w:val="00001289"/>
    <w:rsid w:val="0000132C"/>
    <w:rsid w:val="000014F6"/>
    <w:rsid w:val="000018DA"/>
    <w:rsid w:val="000019C1"/>
    <w:rsid w:val="000019E8"/>
    <w:rsid w:val="00001A84"/>
    <w:rsid w:val="00001AFB"/>
    <w:rsid w:val="00001B9A"/>
    <w:rsid w:val="00001E5A"/>
    <w:rsid w:val="00001ECB"/>
    <w:rsid w:val="00001F44"/>
    <w:rsid w:val="00001F76"/>
    <w:rsid w:val="0000210A"/>
    <w:rsid w:val="00002236"/>
    <w:rsid w:val="000023BD"/>
    <w:rsid w:val="0000265B"/>
    <w:rsid w:val="00002762"/>
    <w:rsid w:val="0000276F"/>
    <w:rsid w:val="000027FE"/>
    <w:rsid w:val="0000298A"/>
    <w:rsid w:val="00002B54"/>
    <w:rsid w:val="00002C36"/>
    <w:rsid w:val="00002C98"/>
    <w:rsid w:val="00002F85"/>
    <w:rsid w:val="000030DC"/>
    <w:rsid w:val="0000321F"/>
    <w:rsid w:val="00003411"/>
    <w:rsid w:val="00003559"/>
    <w:rsid w:val="000035AD"/>
    <w:rsid w:val="000036D3"/>
    <w:rsid w:val="00003740"/>
    <w:rsid w:val="00003759"/>
    <w:rsid w:val="00003841"/>
    <w:rsid w:val="00003964"/>
    <w:rsid w:val="00003A80"/>
    <w:rsid w:val="00003C52"/>
    <w:rsid w:val="00003CDE"/>
    <w:rsid w:val="00003D45"/>
    <w:rsid w:val="00003D6B"/>
    <w:rsid w:val="00003DAC"/>
    <w:rsid w:val="00003E34"/>
    <w:rsid w:val="00003E3B"/>
    <w:rsid w:val="00003F66"/>
    <w:rsid w:val="00004266"/>
    <w:rsid w:val="00004319"/>
    <w:rsid w:val="000045AE"/>
    <w:rsid w:val="000046DF"/>
    <w:rsid w:val="000047EF"/>
    <w:rsid w:val="000048F1"/>
    <w:rsid w:val="000049DB"/>
    <w:rsid w:val="00004A67"/>
    <w:rsid w:val="00004BB0"/>
    <w:rsid w:val="00004C82"/>
    <w:rsid w:val="00004CC1"/>
    <w:rsid w:val="00004E83"/>
    <w:rsid w:val="00004E91"/>
    <w:rsid w:val="00004F72"/>
    <w:rsid w:val="00005062"/>
    <w:rsid w:val="00005362"/>
    <w:rsid w:val="00005537"/>
    <w:rsid w:val="00005553"/>
    <w:rsid w:val="00005839"/>
    <w:rsid w:val="000059A4"/>
    <w:rsid w:val="00005A3F"/>
    <w:rsid w:val="00005A4F"/>
    <w:rsid w:val="00005B70"/>
    <w:rsid w:val="00005CC0"/>
    <w:rsid w:val="00005CCE"/>
    <w:rsid w:val="00005EC4"/>
    <w:rsid w:val="0000612B"/>
    <w:rsid w:val="000061D2"/>
    <w:rsid w:val="00006468"/>
    <w:rsid w:val="000065B7"/>
    <w:rsid w:val="000068CF"/>
    <w:rsid w:val="00006974"/>
    <w:rsid w:val="00006B70"/>
    <w:rsid w:val="00006C81"/>
    <w:rsid w:val="00006FB0"/>
    <w:rsid w:val="000070E6"/>
    <w:rsid w:val="000071BA"/>
    <w:rsid w:val="000072EC"/>
    <w:rsid w:val="0000733D"/>
    <w:rsid w:val="0000759D"/>
    <w:rsid w:val="000075D9"/>
    <w:rsid w:val="000076E3"/>
    <w:rsid w:val="000077E3"/>
    <w:rsid w:val="00007858"/>
    <w:rsid w:val="000078A8"/>
    <w:rsid w:val="000079BA"/>
    <w:rsid w:val="00007D28"/>
    <w:rsid w:val="00007D64"/>
    <w:rsid w:val="00007DBF"/>
    <w:rsid w:val="00007EED"/>
    <w:rsid w:val="0001001F"/>
    <w:rsid w:val="00010355"/>
    <w:rsid w:val="0001037F"/>
    <w:rsid w:val="0001038B"/>
    <w:rsid w:val="0001050A"/>
    <w:rsid w:val="000105D2"/>
    <w:rsid w:val="000107BC"/>
    <w:rsid w:val="00010904"/>
    <w:rsid w:val="00010B27"/>
    <w:rsid w:val="00010D24"/>
    <w:rsid w:val="00010D46"/>
    <w:rsid w:val="00010E3E"/>
    <w:rsid w:val="00010E97"/>
    <w:rsid w:val="000110EF"/>
    <w:rsid w:val="00011173"/>
    <w:rsid w:val="000111C8"/>
    <w:rsid w:val="0001128D"/>
    <w:rsid w:val="0001139A"/>
    <w:rsid w:val="000113AF"/>
    <w:rsid w:val="000115CE"/>
    <w:rsid w:val="000115D9"/>
    <w:rsid w:val="000117AE"/>
    <w:rsid w:val="00011864"/>
    <w:rsid w:val="0001188E"/>
    <w:rsid w:val="00011918"/>
    <w:rsid w:val="00011951"/>
    <w:rsid w:val="00011982"/>
    <w:rsid w:val="00011990"/>
    <w:rsid w:val="000119A8"/>
    <w:rsid w:val="00011A5C"/>
    <w:rsid w:val="00011D72"/>
    <w:rsid w:val="00011ED7"/>
    <w:rsid w:val="000120E0"/>
    <w:rsid w:val="00012149"/>
    <w:rsid w:val="000121A8"/>
    <w:rsid w:val="000121CA"/>
    <w:rsid w:val="00012219"/>
    <w:rsid w:val="000123F6"/>
    <w:rsid w:val="00012514"/>
    <w:rsid w:val="00012526"/>
    <w:rsid w:val="0001263F"/>
    <w:rsid w:val="000126E5"/>
    <w:rsid w:val="000128C0"/>
    <w:rsid w:val="000128CC"/>
    <w:rsid w:val="00012AD0"/>
    <w:rsid w:val="00012B30"/>
    <w:rsid w:val="00012BC2"/>
    <w:rsid w:val="00012BD2"/>
    <w:rsid w:val="00012CBE"/>
    <w:rsid w:val="00012E20"/>
    <w:rsid w:val="00012E2F"/>
    <w:rsid w:val="00012E44"/>
    <w:rsid w:val="00012E64"/>
    <w:rsid w:val="00013173"/>
    <w:rsid w:val="000131F1"/>
    <w:rsid w:val="00013247"/>
    <w:rsid w:val="000132F4"/>
    <w:rsid w:val="00013451"/>
    <w:rsid w:val="000134D1"/>
    <w:rsid w:val="00013518"/>
    <w:rsid w:val="00013642"/>
    <w:rsid w:val="0001366C"/>
    <w:rsid w:val="00013991"/>
    <w:rsid w:val="00013AB4"/>
    <w:rsid w:val="00013B80"/>
    <w:rsid w:val="00013CF7"/>
    <w:rsid w:val="00013DF2"/>
    <w:rsid w:val="00013E1B"/>
    <w:rsid w:val="00013EE4"/>
    <w:rsid w:val="00013F42"/>
    <w:rsid w:val="00013F55"/>
    <w:rsid w:val="00014009"/>
    <w:rsid w:val="0001407E"/>
    <w:rsid w:val="000140A5"/>
    <w:rsid w:val="00014254"/>
    <w:rsid w:val="000142FE"/>
    <w:rsid w:val="000143E8"/>
    <w:rsid w:val="0001447C"/>
    <w:rsid w:val="0001468F"/>
    <w:rsid w:val="00014756"/>
    <w:rsid w:val="000147E8"/>
    <w:rsid w:val="00014800"/>
    <w:rsid w:val="00014824"/>
    <w:rsid w:val="00014B18"/>
    <w:rsid w:val="00014BB6"/>
    <w:rsid w:val="00014C87"/>
    <w:rsid w:val="00014D8E"/>
    <w:rsid w:val="00014EA1"/>
    <w:rsid w:val="00014F88"/>
    <w:rsid w:val="00014FA5"/>
    <w:rsid w:val="00015079"/>
    <w:rsid w:val="000150FF"/>
    <w:rsid w:val="00015165"/>
    <w:rsid w:val="000151DD"/>
    <w:rsid w:val="00015230"/>
    <w:rsid w:val="00015467"/>
    <w:rsid w:val="000154D5"/>
    <w:rsid w:val="00015594"/>
    <w:rsid w:val="00015755"/>
    <w:rsid w:val="0001578A"/>
    <w:rsid w:val="00015870"/>
    <w:rsid w:val="0001588B"/>
    <w:rsid w:val="00015963"/>
    <w:rsid w:val="00015B74"/>
    <w:rsid w:val="00015DE3"/>
    <w:rsid w:val="0001602E"/>
    <w:rsid w:val="000163ED"/>
    <w:rsid w:val="000164B1"/>
    <w:rsid w:val="000166D8"/>
    <w:rsid w:val="000167DC"/>
    <w:rsid w:val="00016835"/>
    <w:rsid w:val="00016946"/>
    <w:rsid w:val="00016BB6"/>
    <w:rsid w:val="00016C24"/>
    <w:rsid w:val="00016C7A"/>
    <w:rsid w:val="00016D76"/>
    <w:rsid w:val="00016D8B"/>
    <w:rsid w:val="00016EF0"/>
    <w:rsid w:val="00016F07"/>
    <w:rsid w:val="00016F26"/>
    <w:rsid w:val="00016F6A"/>
    <w:rsid w:val="000171A5"/>
    <w:rsid w:val="00017278"/>
    <w:rsid w:val="00017363"/>
    <w:rsid w:val="000173AD"/>
    <w:rsid w:val="00017607"/>
    <w:rsid w:val="0001760E"/>
    <w:rsid w:val="0001764B"/>
    <w:rsid w:val="000176B8"/>
    <w:rsid w:val="000176E2"/>
    <w:rsid w:val="00017740"/>
    <w:rsid w:val="00017809"/>
    <w:rsid w:val="00017AC8"/>
    <w:rsid w:val="00017ADD"/>
    <w:rsid w:val="00017B3A"/>
    <w:rsid w:val="00017B6C"/>
    <w:rsid w:val="00017C1F"/>
    <w:rsid w:val="00020176"/>
    <w:rsid w:val="000202C3"/>
    <w:rsid w:val="00020393"/>
    <w:rsid w:val="000204EA"/>
    <w:rsid w:val="0002069E"/>
    <w:rsid w:val="000206C7"/>
    <w:rsid w:val="00020733"/>
    <w:rsid w:val="0002080C"/>
    <w:rsid w:val="000208A6"/>
    <w:rsid w:val="000208FE"/>
    <w:rsid w:val="00020970"/>
    <w:rsid w:val="00020A47"/>
    <w:rsid w:val="00020B7B"/>
    <w:rsid w:val="00020DBF"/>
    <w:rsid w:val="00020EA4"/>
    <w:rsid w:val="00020F51"/>
    <w:rsid w:val="00021556"/>
    <w:rsid w:val="000215A0"/>
    <w:rsid w:val="0002166F"/>
    <w:rsid w:val="00021B4B"/>
    <w:rsid w:val="00021B94"/>
    <w:rsid w:val="00021C5D"/>
    <w:rsid w:val="00021CF8"/>
    <w:rsid w:val="00021E0A"/>
    <w:rsid w:val="00021ECB"/>
    <w:rsid w:val="00022031"/>
    <w:rsid w:val="00022055"/>
    <w:rsid w:val="00022082"/>
    <w:rsid w:val="00022094"/>
    <w:rsid w:val="000220A3"/>
    <w:rsid w:val="0002215E"/>
    <w:rsid w:val="000223E1"/>
    <w:rsid w:val="00022812"/>
    <w:rsid w:val="00022929"/>
    <w:rsid w:val="00022AC8"/>
    <w:rsid w:val="00022B33"/>
    <w:rsid w:val="00022BA9"/>
    <w:rsid w:val="00022CA8"/>
    <w:rsid w:val="00022CD8"/>
    <w:rsid w:val="00022CDA"/>
    <w:rsid w:val="00022D75"/>
    <w:rsid w:val="00022D9D"/>
    <w:rsid w:val="00022E45"/>
    <w:rsid w:val="00023105"/>
    <w:rsid w:val="000232EA"/>
    <w:rsid w:val="000233EB"/>
    <w:rsid w:val="0002369A"/>
    <w:rsid w:val="000238A7"/>
    <w:rsid w:val="000239CC"/>
    <w:rsid w:val="00023A1E"/>
    <w:rsid w:val="00023ADB"/>
    <w:rsid w:val="00023BDF"/>
    <w:rsid w:val="00023E65"/>
    <w:rsid w:val="00023EF2"/>
    <w:rsid w:val="00023EFA"/>
    <w:rsid w:val="00024003"/>
    <w:rsid w:val="0002432B"/>
    <w:rsid w:val="000243A9"/>
    <w:rsid w:val="000243C9"/>
    <w:rsid w:val="00024471"/>
    <w:rsid w:val="00024604"/>
    <w:rsid w:val="000247F8"/>
    <w:rsid w:val="0002492A"/>
    <w:rsid w:val="00024AA8"/>
    <w:rsid w:val="00024AD8"/>
    <w:rsid w:val="00024CA5"/>
    <w:rsid w:val="00024CB8"/>
    <w:rsid w:val="00024CE0"/>
    <w:rsid w:val="00024DCB"/>
    <w:rsid w:val="00024DF6"/>
    <w:rsid w:val="00024E72"/>
    <w:rsid w:val="00024F6C"/>
    <w:rsid w:val="0002522B"/>
    <w:rsid w:val="000252B3"/>
    <w:rsid w:val="0002556A"/>
    <w:rsid w:val="000255C2"/>
    <w:rsid w:val="0002569C"/>
    <w:rsid w:val="00025770"/>
    <w:rsid w:val="00025CFF"/>
    <w:rsid w:val="00025EBB"/>
    <w:rsid w:val="00025F02"/>
    <w:rsid w:val="00025FC1"/>
    <w:rsid w:val="0002602F"/>
    <w:rsid w:val="00026132"/>
    <w:rsid w:val="0002627A"/>
    <w:rsid w:val="000262F7"/>
    <w:rsid w:val="000264A0"/>
    <w:rsid w:val="00026581"/>
    <w:rsid w:val="00026593"/>
    <w:rsid w:val="000265B5"/>
    <w:rsid w:val="00026690"/>
    <w:rsid w:val="00026725"/>
    <w:rsid w:val="000267E0"/>
    <w:rsid w:val="00026AB7"/>
    <w:rsid w:val="00026B47"/>
    <w:rsid w:val="00026BB2"/>
    <w:rsid w:val="00026EE2"/>
    <w:rsid w:val="00026EF1"/>
    <w:rsid w:val="00027123"/>
    <w:rsid w:val="000272BA"/>
    <w:rsid w:val="0002732C"/>
    <w:rsid w:val="000276A8"/>
    <w:rsid w:val="00027712"/>
    <w:rsid w:val="000277E7"/>
    <w:rsid w:val="000278C6"/>
    <w:rsid w:val="00027984"/>
    <w:rsid w:val="00027A68"/>
    <w:rsid w:val="00027BE8"/>
    <w:rsid w:val="00027C35"/>
    <w:rsid w:val="00027E11"/>
    <w:rsid w:val="000300B7"/>
    <w:rsid w:val="0003053D"/>
    <w:rsid w:val="00030638"/>
    <w:rsid w:val="0003070C"/>
    <w:rsid w:val="0003076D"/>
    <w:rsid w:val="00030ABB"/>
    <w:rsid w:val="00030BCB"/>
    <w:rsid w:val="00030D35"/>
    <w:rsid w:val="00030D5F"/>
    <w:rsid w:val="00030F20"/>
    <w:rsid w:val="000310CF"/>
    <w:rsid w:val="00031247"/>
    <w:rsid w:val="0003149C"/>
    <w:rsid w:val="0003158E"/>
    <w:rsid w:val="00031602"/>
    <w:rsid w:val="00031A1A"/>
    <w:rsid w:val="000320CD"/>
    <w:rsid w:val="00032199"/>
    <w:rsid w:val="0003221F"/>
    <w:rsid w:val="00032284"/>
    <w:rsid w:val="000322B2"/>
    <w:rsid w:val="00032337"/>
    <w:rsid w:val="00032447"/>
    <w:rsid w:val="00032485"/>
    <w:rsid w:val="00032541"/>
    <w:rsid w:val="000325F5"/>
    <w:rsid w:val="000326BD"/>
    <w:rsid w:val="000326D9"/>
    <w:rsid w:val="00032817"/>
    <w:rsid w:val="00032ADC"/>
    <w:rsid w:val="00032CC2"/>
    <w:rsid w:val="00032E02"/>
    <w:rsid w:val="00032E83"/>
    <w:rsid w:val="00032ED8"/>
    <w:rsid w:val="00033166"/>
    <w:rsid w:val="00033412"/>
    <w:rsid w:val="00033711"/>
    <w:rsid w:val="00033720"/>
    <w:rsid w:val="00033929"/>
    <w:rsid w:val="00033941"/>
    <w:rsid w:val="0003398B"/>
    <w:rsid w:val="00033A90"/>
    <w:rsid w:val="00033AAA"/>
    <w:rsid w:val="00033BD9"/>
    <w:rsid w:val="00033CE3"/>
    <w:rsid w:val="00033E68"/>
    <w:rsid w:val="00034024"/>
    <w:rsid w:val="00034048"/>
    <w:rsid w:val="000340FB"/>
    <w:rsid w:val="000341E1"/>
    <w:rsid w:val="00034240"/>
    <w:rsid w:val="000346B3"/>
    <w:rsid w:val="00034703"/>
    <w:rsid w:val="0003493B"/>
    <w:rsid w:val="00034A75"/>
    <w:rsid w:val="00034E7E"/>
    <w:rsid w:val="00034F55"/>
    <w:rsid w:val="00034F9B"/>
    <w:rsid w:val="0003513D"/>
    <w:rsid w:val="000352CE"/>
    <w:rsid w:val="000354D1"/>
    <w:rsid w:val="00035673"/>
    <w:rsid w:val="0003571B"/>
    <w:rsid w:val="0003575D"/>
    <w:rsid w:val="00035884"/>
    <w:rsid w:val="000359B6"/>
    <w:rsid w:val="00035B09"/>
    <w:rsid w:val="00035D0E"/>
    <w:rsid w:val="00035D15"/>
    <w:rsid w:val="00035EC0"/>
    <w:rsid w:val="0003625F"/>
    <w:rsid w:val="00036B04"/>
    <w:rsid w:val="00036C8B"/>
    <w:rsid w:val="000370BB"/>
    <w:rsid w:val="000373E7"/>
    <w:rsid w:val="00037501"/>
    <w:rsid w:val="00037553"/>
    <w:rsid w:val="0003765D"/>
    <w:rsid w:val="0003766C"/>
    <w:rsid w:val="000377AA"/>
    <w:rsid w:val="000377CE"/>
    <w:rsid w:val="00037A72"/>
    <w:rsid w:val="00037C06"/>
    <w:rsid w:val="00037C5C"/>
    <w:rsid w:val="00037C7D"/>
    <w:rsid w:val="00037CBB"/>
    <w:rsid w:val="00037DB7"/>
    <w:rsid w:val="00037DF4"/>
    <w:rsid w:val="00037E75"/>
    <w:rsid w:val="00037F10"/>
    <w:rsid w:val="00037F51"/>
    <w:rsid w:val="00040167"/>
    <w:rsid w:val="00040180"/>
    <w:rsid w:val="000404B5"/>
    <w:rsid w:val="000405B6"/>
    <w:rsid w:val="000405C9"/>
    <w:rsid w:val="00040808"/>
    <w:rsid w:val="00040810"/>
    <w:rsid w:val="0004082B"/>
    <w:rsid w:val="00040A50"/>
    <w:rsid w:val="00040A88"/>
    <w:rsid w:val="00040AD9"/>
    <w:rsid w:val="00040B34"/>
    <w:rsid w:val="00040B70"/>
    <w:rsid w:val="00040BEA"/>
    <w:rsid w:val="00040DC9"/>
    <w:rsid w:val="00040E56"/>
    <w:rsid w:val="00040FCD"/>
    <w:rsid w:val="00040FE2"/>
    <w:rsid w:val="00041572"/>
    <w:rsid w:val="0004170C"/>
    <w:rsid w:val="0004177F"/>
    <w:rsid w:val="00041A0D"/>
    <w:rsid w:val="00041AAE"/>
    <w:rsid w:val="00041C3E"/>
    <w:rsid w:val="00041C7E"/>
    <w:rsid w:val="00041CEC"/>
    <w:rsid w:val="00041E36"/>
    <w:rsid w:val="00041FC4"/>
    <w:rsid w:val="00042216"/>
    <w:rsid w:val="00042277"/>
    <w:rsid w:val="00042492"/>
    <w:rsid w:val="0004249A"/>
    <w:rsid w:val="00042556"/>
    <w:rsid w:val="0004283B"/>
    <w:rsid w:val="000428E3"/>
    <w:rsid w:val="000429E5"/>
    <w:rsid w:val="00042A64"/>
    <w:rsid w:val="00042ABB"/>
    <w:rsid w:val="00042CBE"/>
    <w:rsid w:val="00042DDD"/>
    <w:rsid w:val="0004305A"/>
    <w:rsid w:val="00043125"/>
    <w:rsid w:val="000432FA"/>
    <w:rsid w:val="000434C3"/>
    <w:rsid w:val="000434D2"/>
    <w:rsid w:val="00043503"/>
    <w:rsid w:val="00043673"/>
    <w:rsid w:val="00043878"/>
    <w:rsid w:val="0004398F"/>
    <w:rsid w:val="0004399D"/>
    <w:rsid w:val="00043B48"/>
    <w:rsid w:val="00043C77"/>
    <w:rsid w:val="00043CAF"/>
    <w:rsid w:val="00043D34"/>
    <w:rsid w:val="0004419D"/>
    <w:rsid w:val="00044589"/>
    <w:rsid w:val="00044723"/>
    <w:rsid w:val="0004475B"/>
    <w:rsid w:val="000447E8"/>
    <w:rsid w:val="00044ECE"/>
    <w:rsid w:val="00044F79"/>
    <w:rsid w:val="000450F6"/>
    <w:rsid w:val="00045284"/>
    <w:rsid w:val="000452D7"/>
    <w:rsid w:val="000454E5"/>
    <w:rsid w:val="00045650"/>
    <w:rsid w:val="0004576B"/>
    <w:rsid w:val="000458A2"/>
    <w:rsid w:val="000458CA"/>
    <w:rsid w:val="00045925"/>
    <w:rsid w:val="00045A4D"/>
    <w:rsid w:val="00045BB8"/>
    <w:rsid w:val="00045C4A"/>
    <w:rsid w:val="000460D6"/>
    <w:rsid w:val="00046140"/>
    <w:rsid w:val="000464AF"/>
    <w:rsid w:val="000466A0"/>
    <w:rsid w:val="000466E1"/>
    <w:rsid w:val="00046785"/>
    <w:rsid w:val="00046845"/>
    <w:rsid w:val="0004689D"/>
    <w:rsid w:val="000468E4"/>
    <w:rsid w:val="00046957"/>
    <w:rsid w:val="00046A5B"/>
    <w:rsid w:val="00046B4D"/>
    <w:rsid w:val="00046C4B"/>
    <w:rsid w:val="00046C54"/>
    <w:rsid w:val="00046C7B"/>
    <w:rsid w:val="00046D58"/>
    <w:rsid w:val="00047314"/>
    <w:rsid w:val="0004748A"/>
    <w:rsid w:val="0004748C"/>
    <w:rsid w:val="0004759D"/>
    <w:rsid w:val="0004783B"/>
    <w:rsid w:val="00047878"/>
    <w:rsid w:val="00047B41"/>
    <w:rsid w:val="00047B54"/>
    <w:rsid w:val="00047C26"/>
    <w:rsid w:val="00047D05"/>
    <w:rsid w:val="00047F76"/>
    <w:rsid w:val="0005001A"/>
    <w:rsid w:val="0005006B"/>
    <w:rsid w:val="000500B2"/>
    <w:rsid w:val="00050138"/>
    <w:rsid w:val="00050277"/>
    <w:rsid w:val="00050377"/>
    <w:rsid w:val="000506A2"/>
    <w:rsid w:val="000507E4"/>
    <w:rsid w:val="000507FA"/>
    <w:rsid w:val="000508D4"/>
    <w:rsid w:val="000509A0"/>
    <w:rsid w:val="00050AC2"/>
    <w:rsid w:val="00050BA2"/>
    <w:rsid w:val="00050D53"/>
    <w:rsid w:val="00050E27"/>
    <w:rsid w:val="00050EF3"/>
    <w:rsid w:val="00051128"/>
    <w:rsid w:val="00051171"/>
    <w:rsid w:val="000511EE"/>
    <w:rsid w:val="0005127C"/>
    <w:rsid w:val="000512A2"/>
    <w:rsid w:val="00051330"/>
    <w:rsid w:val="000513F7"/>
    <w:rsid w:val="000515D6"/>
    <w:rsid w:val="000517C2"/>
    <w:rsid w:val="000517CB"/>
    <w:rsid w:val="0005184E"/>
    <w:rsid w:val="000518AD"/>
    <w:rsid w:val="00051C0E"/>
    <w:rsid w:val="00051F73"/>
    <w:rsid w:val="0005204C"/>
    <w:rsid w:val="00052296"/>
    <w:rsid w:val="0005241D"/>
    <w:rsid w:val="0005263F"/>
    <w:rsid w:val="00052662"/>
    <w:rsid w:val="000526C4"/>
    <w:rsid w:val="0005271A"/>
    <w:rsid w:val="0005272C"/>
    <w:rsid w:val="000527CE"/>
    <w:rsid w:val="00052887"/>
    <w:rsid w:val="00052ADC"/>
    <w:rsid w:val="00052C5C"/>
    <w:rsid w:val="00052E4A"/>
    <w:rsid w:val="00052F8D"/>
    <w:rsid w:val="000530AA"/>
    <w:rsid w:val="00053204"/>
    <w:rsid w:val="00053317"/>
    <w:rsid w:val="00053482"/>
    <w:rsid w:val="00053492"/>
    <w:rsid w:val="000535ED"/>
    <w:rsid w:val="0005361E"/>
    <w:rsid w:val="00053710"/>
    <w:rsid w:val="000537E8"/>
    <w:rsid w:val="00053969"/>
    <w:rsid w:val="00053AB5"/>
    <w:rsid w:val="00053AC0"/>
    <w:rsid w:val="00053BBE"/>
    <w:rsid w:val="00053EF2"/>
    <w:rsid w:val="00053F3D"/>
    <w:rsid w:val="00053FBC"/>
    <w:rsid w:val="00054288"/>
    <w:rsid w:val="00054398"/>
    <w:rsid w:val="00054419"/>
    <w:rsid w:val="000545A5"/>
    <w:rsid w:val="000545D5"/>
    <w:rsid w:val="00054651"/>
    <w:rsid w:val="00054798"/>
    <w:rsid w:val="00054AD4"/>
    <w:rsid w:val="00054B29"/>
    <w:rsid w:val="00054CD3"/>
    <w:rsid w:val="00054CFE"/>
    <w:rsid w:val="00054D3E"/>
    <w:rsid w:val="00054D3F"/>
    <w:rsid w:val="000550AB"/>
    <w:rsid w:val="000550E0"/>
    <w:rsid w:val="00055136"/>
    <w:rsid w:val="000552D2"/>
    <w:rsid w:val="00055382"/>
    <w:rsid w:val="0005554B"/>
    <w:rsid w:val="00055634"/>
    <w:rsid w:val="000556EC"/>
    <w:rsid w:val="00055A94"/>
    <w:rsid w:val="00055B00"/>
    <w:rsid w:val="00055C06"/>
    <w:rsid w:val="00055C83"/>
    <w:rsid w:val="00055CBB"/>
    <w:rsid w:val="00055D2F"/>
    <w:rsid w:val="00055D36"/>
    <w:rsid w:val="00055D8A"/>
    <w:rsid w:val="00055D98"/>
    <w:rsid w:val="00055FC8"/>
    <w:rsid w:val="00055FDA"/>
    <w:rsid w:val="00056197"/>
    <w:rsid w:val="00056249"/>
    <w:rsid w:val="00056268"/>
    <w:rsid w:val="00056383"/>
    <w:rsid w:val="00056621"/>
    <w:rsid w:val="000569C2"/>
    <w:rsid w:val="00056A53"/>
    <w:rsid w:val="00056C09"/>
    <w:rsid w:val="00056D85"/>
    <w:rsid w:val="00056DDA"/>
    <w:rsid w:val="00056EF6"/>
    <w:rsid w:val="000570F4"/>
    <w:rsid w:val="00057104"/>
    <w:rsid w:val="00057171"/>
    <w:rsid w:val="0005719F"/>
    <w:rsid w:val="000572D9"/>
    <w:rsid w:val="000573FB"/>
    <w:rsid w:val="000575A7"/>
    <w:rsid w:val="0005774F"/>
    <w:rsid w:val="000577C0"/>
    <w:rsid w:val="00057805"/>
    <w:rsid w:val="00057901"/>
    <w:rsid w:val="00057B1E"/>
    <w:rsid w:val="00057B34"/>
    <w:rsid w:val="00057B3D"/>
    <w:rsid w:val="00057D46"/>
    <w:rsid w:val="00057FFD"/>
    <w:rsid w:val="000600E4"/>
    <w:rsid w:val="00060460"/>
    <w:rsid w:val="0006046C"/>
    <w:rsid w:val="000604D1"/>
    <w:rsid w:val="00060511"/>
    <w:rsid w:val="000605CB"/>
    <w:rsid w:val="0006068F"/>
    <w:rsid w:val="000606C8"/>
    <w:rsid w:val="00060A35"/>
    <w:rsid w:val="00060BD6"/>
    <w:rsid w:val="00060C05"/>
    <w:rsid w:val="00060C51"/>
    <w:rsid w:val="0006107E"/>
    <w:rsid w:val="00061260"/>
    <w:rsid w:val="0006139F"/>
    <w:rsid w:val="000613AE"/>
    <w:rsid w:val="00061402"/>
    <w:rsid w:val="0006166E"/>
    <w:rsid w:val="000616FA"/>
    <w:rsid w:val="00061AC4"/>
    <w:rsid w:val="00061C2B"/>
    <w:rsid w:val="00061D14"/>
    <w:rsid w:val="00061DD7"/>
    <w:rsid w:val="00061E29"/>
    <w:rsid w:val="00062087"/>
    <w:rsid w:val="00062348"/>
    <w:rsid w:val="000623E6"/>
    <w:rsid w:val="00062476"/>
    <w:rsid w:val="00062477"/>
    <w:rsid w:val="00062543"/>
    <w:rsid w:val="00062764"/>
    <w:rsid w:val="00062837"/>
    <w:rsid w:val="0006284B"/>
    <w:rsid w:val="000628D7"/>
    <w:rsid w:val="000628F5"/>
    <w:rsid w:val="00062CF5"/>
    <w:rsid w:val="00062D08"/>
    <w:rsid w:val="00062D11"/>
    <w:rsid w:val="00062D70"/>
    <w:rsid w:val="00062E61"/>
    <w:rsid w:val="00062EFC"/>
    <w:rsid w:val="00063139"/>
    <w:rsid w:val="000631B7"/>
    <w:rsid w:val="0006349C"/>
    <w:rsid w:val="0006363E"/>
    <w:rsid w:val="00063697"/>
    <w:rsid w:val="00063721"/>
    <w:rsid w:val="00063763"/>
    <w:rsid w:val="000639E7"/>
    <w:rsid w:val="00063A42"/>
    <w:rsid w:val="00063F3E"/>
    <w:rsid w:val="00063F48"/>
    <w:rsid w:val="00064049"/>
    <w:rsid w:val="00064251"/>
    <w:rsid w:val="00064292"/>
    <w:rsid w:val="0006487A"/>
    <w:rsid w:val="00064942"/>
    <w:rsid w:val="00064BF6"/>
    <w:rsid w:val="00064C3F"/>
    <w:rsid w:val="00064C74"/>
    <w:rsid w:val="00064E08"/>
    <w:rsid w:val="00064E9D"/>
    <w:rsid w:val="000650E4"/>
    <w:rsid w:val="00065103"/>
    <w:rsid w:val="00065135"/>
    <w:rsid w:val="0006513B"/>
    <w:rsid w:val="00065153"/>
    <w:rsid w:val="00065199"/>
    <w:rsid w:val="000652CA"/>
    <w:rsid w:val="000653F2"/>
    <w:rsid w:val="000654C8"/>
    <w:rsid w:val="0006553F"/>
    <w:rsid w:val="0006595B"/>
    <w:rsid w:val="0006596B"/>
    <w:rsid w:val="00065976"/>
    <w:rsid w:val="0006598E"/>
    <w:rsid w:val="00065A3D"/>
    <w:rsid w:val="00065B03"/>
    <w:rsid w:val="00065B25"/>
    <w:rsid w:val="00065BD1"/>
    <w:rsid w:val="00065C58"/>
    <w:rsid w:val="00065C95"/>
    <w:rsid w:val="00065D37"/>
    <w:rsid w:val="00065EEB"/>
    <w:rsid w:val="00065EF4"/>
    <w:rsid w:val="00065FDE"/>
    <w:rsid w:val="00066208"/>
    <w:rsid w:val="0006622D"/>
    <w:rsid w:val="000662FA"/>
    <w:rsid w:val="0006635A"/>
    <w:rsid w:val="000663D5"/>
    <w:rsid w:val="00066534"/>
    <w:rsid w:val="000665C5"/>
    <w:rsid w:val="000666A4"/>
    <w:rsid w:val="000666A7"/>
    <w:rsid w:val="0006677B"/>
    <w:rsid w:val="0006679D"/>
    <w:rsid w:val="00066B83"/>
    <w:rsid w:val="00066C61"/>
    <w:rsid w:val="00066CB3"/>
    <w:rsid w:val="00066CFB"/>
    <w:rsid w:val="00066D5D"/>
    <w:rsid w:val="00066ED1"/>
    <w:rsid w:val="00066EE9"/>
    <w:rsid w:val="00066FA0"/>
    <w:rsid w:val="00066FA6"/>
    <w:rsid w:val="00066FAD"/>
    <w:rsid w:val="00066FC7"/>
    <w:rsid w:val="00066FFD"/>
    <w:rsid w:val="00067085"/>
    <w:rsid w:val="0006724D"/>
    <w:rsid w:val="0006736E"/>
    <w:rsid w:val="00067435"/>
    <w:rsid w:val="0006762E"/>
    <w:rsid w:val="000676E7"/>
    <w:rsid w:val="0006770A"/>
    <w:rsid w:val="0006777A"/>
    <w:rsid w:val="000677CF"/>
    <w:rsid w:val="000679BF"/>
    <w:rsid w:val="00067A52"/>
    <w:rsid w:val="00067B04"/>
    <w:rsid w:val="00067B0E"/>
    <w:rsid w:val="00067BBD"/>
    <w:rsid w:val="00067CDF"/>
    <w:rsid w:val="00067EFA"/>
    <w:rsid w:val="00067F40"/>
    <w:rsid w:val="00067FF7"/>
    <w:rsid w:val="0007002A"/>
    <w:rsid w:val="00070301"/>
    <w:rsid w:val="00070302"/>
    <w:rsid w:val="000704D9"/>
    <w:rsid w:val="00070A20"/>
    <w:rsid w:val="00070A34"/>
    <w:rsid w:val="00070C1B"/>
    <w:rsid w:val="00070C5C"/>
    <w:rsid w:val="00070CF9"/>
    <w:rsid w:val="00070D45"/>
    <w:rsid w:val="00070D9E"/>
    <w:rsid w:val="00070F55"/>
    <w:rsid w:val="00070FE5"/>
    <w:rsid w:val="0007106B"/>
    <w:rsid w:val="00071131"/>
    <w:rsid w:val="000711AA"/>
    <w:rsid w:val="000711F1"/>
    <w:rsid w:val="0007126D"/>
    <w:rsid w:val="000712AB"/>
    <w:rsid w:val="000712E8"/>
    <w:rsid w:val="0007130C"/>
    <w:rsid w:val="0007134A"/>
    <w:rsid w:val="00071397"/>
    <w:rsid w:val="00071449"/>
    <w:rsid w:val="00071457"/>
    <w:rsid w:val="0007162D"/>
    <w:rsid w:val="0007185F"/>
    <w:rsid w:val="000718B8"/>
    <w:rsid w:val="00071AD8"/>
    <w:rsid w:val="00071B1D"/>
    <w:rsid w:val="00071B98"/>
    <w:rsid w:val="00071C16"/>
    <w:rsid w:val="00071CCB"/>
    <w:rsid w:val="00071E4D"/>
    <w:rsid w:val="00071E50"/>
    <w:rsid w:val="00071EE5"/>
    <w:rsid w:val="00071F47"/>
    <w:rsid w:val="00072129"/>
    <w:rsid w:val="000721F6"/>
    <w:rsid w:val="00072290"/>
    <w:rsid w:val="000723A0"/>
    <w:rsid w:val="000723F4"/>
    <w:rsid w:val="000727AA"/>
    <w:rsid w:val="00072C73"/>
    <w:rsid w:val="00072CB1"/>
    <w:rsid w:val="00072D75"/>
    <w:rsid w:val="00073019"/>
    <w:rsid w:val="000730A9"/>
    <w:rsid w:val="000731F2"/>
    <w:rsid w:val="00073203"/>
    <w:rsid w:val="00073242"/>
    <w:rsid w:val="000732A3"/>
    <w:rsid w:val="000732B9"/>
    <w:rsid w:val="000732C3"/>
    <w:rsid w:val="00073357"/>
    <w:rsid w:val="00073393"/>
    <w:rsid w:val="000733FA"/>
    <w:rsid w:val="00073889"/>
    <w:rsid w:val="00073B54"/>
    <w:rsid w:val="00073C51"/>
    <w:rsid w:val="00073EC5"/>
    <w:rsid w:val="0007419E"/>
    <w:rsid w:val="000741A9"/>
    <w:rsid w:val="000742D6"/>
    <w:rsid w:val="00074421"/>
    <w:rsid w:val="00074576"/>
    <w:rsid w:val="00074607"/>
    <w:rsid w:val="00074655"/>
    <w:rsid w:val="00074685"/>
    <w:rsid w:val="00074868"/>
    <w:rsid w:val="00074939"/>
    <w:rsid w:val="00074940"/>
    <w:rsid w:val="00074953"/>
    <w:rsid w:val="000749A7"/>
    <w:rsid w:val="00074B83"/>
    <w:rsid w:val="000754CA"/>
    <w:rsid w:val="0007555C"/>
    <w:rsid w:val="00075589"/>
    <w:rsid w:val="0007569F"/>
    <w:rsid w:val="0007573F"/>
    <w:rsid w:val="000757CE"/>
    <w:rsid w:val="00075C80"/>
    <w:rsid w:val="00075CEE"/>
    <w:rsid w:val="00075E5B"/>
    <w:rsid w:val="00076117"/>
    <w:rsid w:val="00076120"/>
    <w:rsid w:val="000761DC"/>
    <w:rsid w:val="00076277"/>
    <w:rsid w:val="00076347"/>
    <w:rsid w:val="00076357"/>
    <w:rsid w:val="000763E7"/>
    <w:rsid w:val="0007643F"/>
    <w:rsid w:val="0007658E"/>
    <w:rsid w:val="00076691"/>
    <w:rsid w:val="00076ABF"/>
    <w:rsid w:val="00076E82"/>
    <w:rsid w:val="00077177"/>
    <w:rsid w:val="000772EA"/>
    <w:rsid w:val="00077324"/>
    <w:rsid w:val="0007735A"/>
    <w:rsid w:val="00077396"/>
    <w:rsid w:val="00077456"/>
    <w:rsid w:val="000774FC"/>
    <w:rsid w:val="00077551"/>
    <w:rsid w:val="000775ED"/>
    <w:rsid w:val="00077641"/>
    <w:rsid w:val="000777E1"/>
    <w:rsid w:val="00077998"/>
    <w:rsid w:val="000779E4"/>
    <w:rsid w:val="00077A19"/>
    <w:rsid w:val="00077BC8"/>
    <w:rsid w:val="00077C6C"/>
    <w:rsid w:val="00077DBC"/>
    <w:rsid w:val="00077F55"/>
    <w:rsid w:val="00077FD8"/>
    <w:rsid w:val="00080075"/>
    <w:rsid w:val="0008015C"/>
    <w:rsid w:val="000803CC"/>
    <w:rsid w:val="0008067D"/>
    <w:rsid w:val="000806B0"/>
    <w:rsid w:val="000808AD"/>
    <w:rsid w:val="000808DF"/>
    <w:rsid w:val="000808FD"/>
    <w:rsid w:val="00080905"/>
    <w:rsid w:val="000809BA"/>
    <w:rsid w:val="00080E98"/>
    <w:rsid w:val="00081170"/>
    <w:rsid w:val="000811DB"/>
    <w:rsid w:val="0008120B"/>
    <w:rsid w:val="00081304"/>
    <w:rsid w:val="0008130D"/>
    <w:rsid w:val="00081579"/>
    <w:rsid w:val="000816CD"/>
    <w:rsid w:val="000817A0"/>
    <w:rsid w:val="000817C9"/>
    <w:rsid w:val="0008181F"/>
    <w:rsid w:val="00081844"/>
    <w:rsid w:val="00081890"/>
    <w:rsid w:val="000818AF"/>
    <w:rsid w:val="00081AF9"/>
    <w:rsid w:val="00081DE6"/>
    <w:rsid w:val="00081E64"/>
    <w:rsid w:val="00081EBC"/>
    <w:rsid w:val="00081EDB"/>
    <w:rsid w:val="00081F08"/>
    <w:rsid w:val="0008212E"/>
    <w:rsid w:val="00082190"/>
    <w:rsid w:val="0008224E"/>
    <w:rsid w:val="000823FF"/>
    <w:rsid w:val="00082408"/>
    <w:rsid w:val="00082520"/>
    <w:rsid w:val="0008284B"/>
    <w:rsid w:val="000828AC"/>
    <w:rsid w:val="00082C91"/>
    <w:rsid w:val="00082D34"/>
    <w:rsid w:val="00082F05"/>
    <w:rsid w:val="00082FCF"/>
    <w:rsid w:val="0008316F"/>
    <w:rsid w:val="00083210"/>
    <w:rsid w:val="00083259"/>
    <w:rsid w:val="00083301"/>
    <w:rsid w:val="0008336A"/>
    <w:rsid w:val="000833CF"/>
    <w:rsid w:val="00083591"/>
    <w:rsid w:val="000836D8"/>
    <w:rsid w:val="00083756"/>
    <w:rsid w:val="00083AF2"/>
    <w:rsid w:val="00083B02"/>
    <w:rsid w:val="00083BE0"/>
    <w:rsid w:val="00083CD7"/>
    <w:rsid w:val="00083D05"/>
    <w:rsid w:val="00084160"/>
    <w:rsid w:val="000842A1"/>
    <w:rsid w:val="000844B0"/>
    <w:rsid w:val="00084553"/>
    <w:rsid w:val="000845C3"/>
    <w:rsid w:val="000845EA"/>
    <w:rsid w:val="0008467B"/>
    <w:rsid w:val="000846CD"/>
    <w:rsid w:val="0008473B"/>
    <w:rsid w:val="000847AA"/>
    <w:rsid w:val="00084887"/>
    <w:rsid w:val="00084963"/>
    <w:rsid w:val="00084BC4"/>
    <w:rsid w:val="00084E0C"/>
    <w:rsid w:val="000850E3"/>
    <w:rsid w:val="000852BB"/>
    <w:rsid w:val="000852F3"/>
    <w:rsid w:val="00085342"/>
    <w:rsid w:val="000853C5"/>
    <w:rsid w:val="000853CB"/>
    <w:rsid w:val="00085483"/>
    <w:rsid w:val="000854E5"/>
    <w:rsid w:val="00085515"/>
    <w:rsid w:val="000857D0"/>
    <w:rsid w:val="000858F8"/>
    <w:rsid w:val="00085D6E"/>
    <w:rsid w:val="00085F4C"/>
    <w:rsid w:val="00086008"/>
    <w:rsid w:val="000862AC"/>
    <w:rsid w:val="00086303"/>
    <w:rsid w:val="000863FE"/>
    <w:rsid w:val="000864B4"/>
    <w:rsid w:val="00086628"/>
    <w:rsid w:val="000868FA"/>
    <w:rsid w:val="00086936"/>
    <w:rsid w:val="0008695F"/>
    <w:rsid w:val="00086977"/>
    <w:rsid w:val="000869C8"/>
    <w:rsid w:val="00086FBB"/>
    <w:rsid w:val="00087006"/>
    <w:rsid w:val="00087010"/>
    <w:rsid w:val="00087136"/>
    <w:rsid w:val="0008738A"/>
    <w:rsid w:val="0008742D"/>
    <w:rsid w:val="00087462"/>
    <w:rsid w:val="000874C6"/>
    <w:rsid w:val="000875E1"/>
    <w:rsid w:val="00087666"/>
    <w:rsid w:val="000877AE"/>
    <w:rsid w:val="000877B8"/>
    <w:rsid w:val="00087817"/>
    <w:rsid w:val="0008789D"/>
    <w:rsid w:val="0008794C"/>
    <w:rsid w:val="00087A1E"/>
    <w:rsid w:val="00087B8F"/>
    <w:rsid w:val="00087D37"/>
    <w:rsid w:val="00087F55"/>
    <w:rsid w:val="00087F99"/>
    <w:rsid w:val="00090100"/>
    <w:rsid w:val="000902C9"/>
    <w:rsid w:val="00090519"/>
    <w:rsid w:val="000905E5"/>
    <w:rsid w:val="00090636"/>
    <w:rsid w:val="0009065E"/>
    <w:rsid w:val="000908C3"/>
    <w:rsid w:val="00090B4B"/>
    <w:rsid w:val="00090FE7"/>
    <w:rsid w:val="00091140"/>
    <w:rsid w:val="0009124A"/>
    <w:rsid w:val="0009149B"/>
    <w:rsid w:val="00091554"/>
    <w:rsid w:val="00091A08"/>
    <w:rsid w:val="00091B8C"/>
    <w:rsid w:val="00091F0E"/>
    <w:rsid w:val="00091FD4"/>
    <w:rsid w:val="000920B4"/>
    <w:rsid w:val="000920E2"/>
    <w:rsid w:val="0009212E"/>
    <w:rsid w:val="00092269"/>
    <w:rsid w:val="000923F1"/>
    <w:rsid w:val="00092431"/>
    <w:rsid w:val="00092567"/>
    <w:rsid w:val="0009260A"/>
    <w:rsid w:val="0009271C"/>
    <w:rsid w:val="000929EC"/>
    <w:rsid w:val="00092B3C"/>
    <w:rsid w:val="00092C18"/>
    <w:rsid w:val="00092D1B"/>
    <w:rsid w:val="00092E77"/>
    <w:rsid w:val="00092E9B"/>
    <w:rsid w:val="00092ED4"/>
    <w:rsid w:val="000930C7"/>
    <w:rsid w:val="0009317D"/>
    <w:rsid w:val="0009319F"/>
    <w:rsid w:val="000931F5"/>
    <w:rsid w:val="0009327B"/>
    <w:rsid w:val="0009329B"/>
    <w:rsid w:val="00093371"/>
    <w:rsid w:val="00093372"/>
    <w:rsid w:val="000934ED"/>
    <w:rsid w:val="00093540"/>
    <w:rsid w:val="00093548"/>
    <w:rsid w:val="000937B4"/>
    <w:rsid w:val="000939EA"/>
    <w:rsid w:val="00093A64"/>
    <w:rsid w:val="00093D91"/>
    <w:rsid w:val="00093E3E"/>
    <w:rsid w:val="00093EE8"/>
    <w:rsid w:val="00094059"/>
    <w:rsid w:val="000940C9"/>
    <w:rsid w:val="000941FE"/>
    <w:rsid w:val="0009429E"/>
    <w:rsid w:val="00094358"/>
    <w:rsid w:val="0009456F"/>
    <w:rsid w:val="0009472C"/>
    <w:rsid w:val="00094894"/>
    <w:rsid w:val="00094AF9"/>
    <w:rsid w:val="00094BFD"/>
    <w:rsid w:val="00094CFB"/>
    <w:rsid w:val="00094D9B"/>
    <w:rsid w:val="00094E08"/>
    <w:rsid w:val="00094F9A"/>
    <w:rsid w:val="000952F4"/>
    <w:rsid w:val="00095374"/>
    <w:rsid w:val="000955A2"/>
    <w:rsid w:val="00095971"/>
    <w:rsid w:val="000959AF"/>
    <w:rsid w:val="00095A1E"/>
    <w:rsid w:val="00095C39"/>
    <w:rsid w:val="00095EE3"/>
    <w:rsid w:val="00095FD0"/>
    <w:rsid w:val="00095FFD"/>
    <w:rsid w:val="0009613D"/>
    <w:rsid w:val="00096178"/>
    <w:rsid w:val="000962BE"/>
    <w:rsid w:val="00096331"/>
    <w:rsid w:val="000963C5"/>
    <w:rsid w:val="00096447"/>
    <w:rsid w:val="0009676E"/>
    <w:rsid w:val="00096820"/>
    <w:rsid w:val="0009697A"/>
    <w:rsid w:val="00096A4A"/>
    <w:rsid w:val="00096A50"/>
    <w:rsid w:val="00096AB1"/>
    <w:rsid w:val="00096B58"/>
    <w:rsid w:val="00096BAD"/>
    <w:rsid w:val="00096C0B"/>
    <w:rsid w:val="00096C1A"/>
    <w:rsid w:val="00096C8F"/>
    <w:rsid w:val="00096C99"/>
    <w:rsid w:val="00096E02"/>
    <w:rsid w:val="00096E0C"/>
    <w:rsid w:val="000970D7"/>
    <w:rsid w:val="000971F9"/>
    <w:rsid w:val="0009730B"/>
    <w:rsid w:val="000974BF"/>
    <w:rsid w:val="000975DA"/>
    <w:rsid w:val="000977A6"/>
    <w:rsid w:val="000978D5"/>
    <w:rsid w:val="00097992"/>
    <w:rsid w:val="000979A1"/>
    <w:rsid w:val="00097BD1"/>
    <w:rsid w:val="00097C5C"/>
    <w:rsid w:val="00097CF5"/>
    <w:rsid w:val="00097D13"/>
    <w:rsid w:val="00097E77"/>
    <w:rsid w:val="00097FDD"/>
    <w:rsid w:val="00097FE7"/>
    <w:rsid w:val="000A006E"/>
    <w:rsid w:val="000A00BF"/>
    <w:rsid w:val="000A0226"/>
    <w:rsid w:val="000A0383"/>
    <w:rsid w:val="000A0454"/>
    <w:rsid w:val="000A056E"/>
    <w:rsid w:val="000A058C"/>
    <w:rsid w:val="000A061D"/>
    <w:rsid w:val="000A0987"/>
    <w:rsid w:val="000A0BAB"/>
    <w:rsid w:val="000A0C46"/>
    <w:rsid w:val="000A0FE0"/>
    <w:rsid w:val="000A1186"/>
    <w:rsid w:val="000A118F"/>
    <w:rsid w:val="000A11C6"/>
    <w:rsid w:val="000A11E4"/>
    <w:rsid w:val="000A1434"/>
    <w:rsid w:val="000A152F"/>
    <w:rsid w:val="000A16D0"/>
    <w:rsid w:val="000A183D"/>
    <w:rsid w:val="000A189E"/>
    <w:rsid w:val="000A18FB"/>
    <w:rsid w:val="000A1A1B"/>
    <w:rsid w:val="000A1AD3"/>
    <w:rsid w:val="000A1AE1"/>
    <w:rsid w:val="000A1DBD"/>
    <w:rsid w:val="000A1DDD"/>
    <w:rsid w:val="000A1E58"/>
    <w:rsid w:val="000A1FFE"/>
    <w:rsid w:val="000A2033"/>
    <w:rsid w:val="000A218B"/>
    <w:rsid w:val="000A225F"/>
    <w:rsid w:val="000A2365"/>
    <w:rsid w:val="000A2604"/>
    <w:rsid w:val="000A2640"/>
    <w:rsid w:val="000A266D"/>
    <w:rsid w:val="000A26BE"/>
    <w:rsid w:val="000A26DB"/>
    <w:rsid w:val="000A29BB"/>
    <w:rsid w:val="000A29EA"/>
    <w:rsid w:val="000A2C70"/>
    <w:rsid w:val="000A2CDB"/>
    <w:rsid w:val="000A2FD0"/>
    <w:rsid w:val="000A3149"/>
    <w:rsid w:val="000A31A2"/>
    <w:rsid w:val="000A31DC"/>
    <w:rsid w:val="000A3237"/>
    <w:rsid w:val="000A325B"/>
    <w:rsid w:val="000A3280"/>
    <w:rsid w:val="000A32D6"/>
    <w:rsid w:val="000A33A6"/>
    <w:rsid w:val="000A3440"/>
    <w:rsid w:val="000A3572"/>
    <w:rsid w:val="000A3861"/>
    <w:rsid w:val="000A38B2"/>
    <w:rsid w:val="000A399D"/>
    <w:rsid w:val="000A3B27"/>
    <w:rsid w:val="000A3B5D"/>
    <w:rsid w:val="000A3B5E"/>
    <w:rsid w:val="000A3B78"/>
    <w:rsid w:val="000A3CB3"/>
    <w:rsid w:val="000A3D0C"/>
    <w:rsid w:val="000A3D2E"/>
    <w:rsid w:val="000A3D32"/>
    <w:rsid w:val="000A3F4C"/>
    <w:rsid w:val="000A4124"/>
    <w:rsid w:val="000A41EE"/>
    <w:rsid w:val="000A4239"/>
    <w:rsid w:val="000A4274"/>
    <w:rsid w:val="000A434A"/>
    <w:rsid w:val="000A490A"/>
    <w:rsid w:val="000A49E8"/>
    <w:rsid w:val="000A4A9D"/>
    <w:rsid w:val="000A4DED"/>
    <w:rsid w:val="000A4F6A"/>
    <w:rsid w:val="000A51D6"/>
    <w:rsid w:val="000A52C0"/>
    <w:rsid w:val="000A52E7"/>
    <w:rsid w:val="000A533B"/>
    <w:rsid w:val="000A53C3"/>
    <w:rsid w:val="000A54A8"/>
    <w:rsid w:val="000A54FF"/>
    <w:rsid w:val="000A5704"/>
    <w:rsid w:val="000A579D"/>
    <w:rsid w:val="000A585F"/>
    <w:rsid w:val="000A5899"/>
    <w:rsid w:val="000A5BA9"/>
    <w:rsid w:val="000A5D06"/>
    <w:rsid w:val="000A612E"/>
    <w:rsid w:val="000A614D"/>
    <w:rsid w:val="000A621A"/>
    <w:rsid w:val="000A633B"/>
    <w:rsid w:val="000A6583"/>
    <w:rsid w:val="000A658A"/>
    <w:rsid w:val="000A6675"/>
    <w:rsid w:val="000A6AB8"/>
    <w:rsid w:val="000A6BFF"/>
    <w:rsid w:val="000A7385"/>
    <w:rsid w:val="000A73BC"/>
    <w:rsid w:val="000A744C"/>
    <w:rsid w:val="000A7467"/>
    <w:rsid w:val="000A74EA"/>
    <w:rsid w:val="000A76DD"/>
    <w:rsid w:val="000A7A2D"/>
    <w:rsid w:val="000A7A9A"/>
    <w:rsid w:val="000A7ACD"/>
    <w:rsid w:val="000A7C63"/>
    <w:rsid w:val="000A7C90"/>
    <w:rsid w:val="000A7F19"/>
    <w:rsid w:val="000B0018"/>
    <w:rsid w:val="000B0113"/>
    <w:rsid w:val="000B039F"/>
    <w:rsid w:val="000B0681"/>
    <w:rsid w:val="000B0736"/>
    <w:rsid w:val="000B0757"/>
    <w:rsid w:val="000B0780"/>
    <w:rsid w:val="000B0907"/>
    <w:rsid w:val="000B0AE4"/>
    <w:rsid w:val="000B0EF1"/>
    <w:rsid w:val="000B0EFF"/>
    <w:rsid w:val="000B0FEA"/>
    <w:rsid w:val="000B130D"/>
    <w:rsid w:val="000B182B"/>
    <w:rsid w:val="000B1854"/>
    <w:rsid w:val="000B1905"/>
    <w:rsid w:val="000B19B2"/>
    <w:rsid w:val="000B1A12"/>
    <w:rsid w:val="000B1AF3"/>
    <w:rsid w:val="000B227F"/>
    <w:rsid w:val="000B29AA"/>
    <w:rsid w:val="000B2A34"/>
    <w:rsid w:val="000B2A85"/>
    <w:rsid w:val="000B2AAE"/>
    <w:rsid w:val="000B2ABF"/>
    <w:rsid w:val="000B2B30"/>
    <w:rsid w:val="000B2C30"/>
    <w:rsid w:val="000B2D3B"/>
    <w:rsid w:val="000B2D4C"/>
    <w:rsid w:val="000B2EE6"/>
    <w:rsid w:val="000B2F45"/>
    <w:rsid w:val="000B31C0"/>
    <w:rsid w:val="000B31F7"/>
    <w:rsid w:val="000B3486"/>
    <w:rsid w:val="000B383E"/>
    <w:rsid w:val="000B391A"/>
    <w:rsid w:val="000B3A65"/>
    <w:rsid w:val="000B3F38"/>
    <w:rsid w:val="000B3FE2"/>
    <w:rsid w:val="000B4298"/>
    <w:rsid w:val="000B449C"/>
    <w:rsid w:val="000B44DB"/>
    <w:rsid w:val="000B44EF"/>
    <w:rsid w:val="000B459A"/>
    <w:rsid w:val="000B466E"/>
    <w:rsid w:val="000B4A9A"/>
    <w:rsid w:val="000B4AB8"/>
    <w:rsid w:val="000B4C9E"/>
    <w:rsid w:val="000B4D09"/>
    <w:rsid w:val="000B4D67"/>
    <w:rsid w:val="000B4DEC"/>
    <w:rsid w:val="000B4DFE"/>
    <w:rsid w:val="000B4EC3"/>
    <w:rsid w:val="000B4F45"/>
    <w:rsid w:val="000B503B"/>
    <w:rsid w:val="000B52B4"/>
    <w:rsid w:val="000B54ED"/>
    <w:rsid w:val="000B5705"/>
    <w:rsid w:val="000B5718"/>
    <w:rsid w:val="000B57F1"/>
    <w:rsid w:val="000B58BF"/>
    <w:rsid w:val="000B5986"/>
    <w:rsid w:val="000B59BA"/>
    <w:rsid w:val="000B5A02"/>
    <w:rsid w:val="000B5B0C"/>
    <w:rsid w:val="000B5BA6"/>
    <w:rsid w:val="000B5BAD"/>
    <w:rsid w:val="000B5E48"/>
    <w:rsid w:val="000B5E49"/>
    <w:rsid w:val="000B5F93"/>
    <w:rsid w:val="000B6016"/>
    <w:rsid w:val="000B6027"/>
    <w:rsid w:val="000B610E"/>
    <w:rsid w:val="000B62F5"/>
    <w:rsid w:val="000B633E"/>
    <w:rsid w:val="000B6586"/>
    <w:rsid w:val="000B6632"/>
    <w:rsid w:val="000B689F"/>
    <w:rsid w:val="000B692E"/>
    <w:rsid w:val="000B6930"/>
    <w:rsid w:val="000B693B"/>
    <w:rsid w:val="000B6A97"/>
    <w:rsid w:val="000B6B4C"/>
    <w:rsid w:val="000B6C27"/>
    <w:rsid w:val="000B6D58"/>
    <w:rsid w:val="000B6DAD"/>
    <w:rsid w:val="000B6E49"/>
    <w:rsid w:val="000B7169"/>
    <w:rsid w:val="000B7218"/>
    <w:rsid w:val="000B744E"/>
    <w:rsid w:val="000B7461"/>
    <w:rsid w:val="000B776A"/>
    <w:rsid w:val="000B77B0"/>
    <w:rsid w:val="000B77F2"/>
    <w:rsid w:val="000B7B09"/>
    <w:rsid w:val="000B7D73"/>
    <w:rsid w:val="000B7F93"/>
    <w:rsid w:val="000B7FE9"/>
    <w:rsid w:val="000C00B2"/>
    <w:rsid w:val="000C0266"/>
    <w:rsid w:val="000C02EC"/>
    <w:rsid w:val="000C058C"/>
    <w:rsid w:val="000C070F"/>
    <w:rsid w:val="000C0724"/>
    <w:rsid w:val="000C07A3"/>
    <w:rsid w:val="000C0899"/>
    <w:rsid w:val="000C0AB0"/>
    <w:rsid w:val="000C0C87"/>
    <w:rsid w:val="000C0D0D"/>
    <w:rsid w:val="000C0D48"/>
    <w:rsid w:val="000C0DE8"/>
    <w:rsid w:val="000C0E1E"/>
    <w:rsid w:val="000C0F1B"/>
    <w:rsid w:val="000C1191"/>
    <w:rsid w:val="000C11C1"/>
    <w:rsid w:val="000C1233"/>
    <w:rsid w:val="000C1370"/>
    <w:rsid w:val="000C14BF"/>
    <w:rsid w:val="000C155E"/>
    <w:rsid w:val="000C1654"/>
    <w:rsid w:val="000C169D"/>
    <w:rsid w:val="000C17F7"/>
    <w:rsid w:val="000C1D32"/>
    <w:rsid w:val="000C1D5D"/>
    <w:rsid w:val="000C1E55"/>
    <w:rsid w:val="000C1E7B"/>
    <w:rsid w:val="000C1E9B"/>
    <w:rsid w:val="000C1EBE"/>
    <w:rsid w:val="000C1F75"/>
    <w:rsid w:val="000C20E7"/>
    <w:rsid w:val="000C22BA"/>
    <w:rsid w:val="000C22C3"/>
    <w:rsid w:val="000C22DE"/>
    <w:rsid w:val="000C2386"/>
    <w:rsid w:val="000C23AF"/>
    <w:rsid w:val="000C23D0"/>
    <w:rsid w:val="000C2613"/>
    <w:rsid w:val="000C2778"/>
    <w:rsid w:val="000C2ACB"/>
    <w:rsid w:val="000C2BAA"/>
    <w:rsid w:val="000C2C16"/>
    <w:rsid w:val="000C3001"/>
    <w:rsid w:val="000C3049"/>
    <w:rsid w:val="000C307D"/>
    <w:rsid w:val="000C3089"/>
    <w:rsid w:val="000C309F"/>
    <w:rsid w:val="000C30D8"/>
    <w:rsid w:val="000C310F"/>
    <w:rsid w:val="000C32B0"/>
    <w:rsid w:val="000C357C"/>
    <w:rsid w:val="000C364F"/>
    <w:rsid w:val="000C376F"/>
    <w:rsid w:val="000C37E5"/>
    <w:rsid w:val="000C3840"/>
    <w:rsid w:val="000C3A84"/>
    <w:rsid w:val="000C3CE1"/>
    <w:rsid w:val="000C3DD1"/>
    <w:rsid w:val="000C3FD4"/>
    <w:rsid w:val="000C4901"/>
    <w:rsid w:val="000C4A90"/>
    <w:rsid w:val="000C4B00"/>
    <w:rsid w:val="000C4B01"/>
    <w:rsid w:val="000C4B9C"/>
    <w:rsid w:val="000C4C8B"/>
    <w:rsid w:val="000C4D71"/>
    <w:rsid w:val="000C5605"/>
    <w:rsid w:val="000C5769"/>
    <w:rsid w:val="000C5775"/>
    <w:rsid w:val="000C5817"/>
    <w:rsid w:val="000C5836"/>
    <w:rsid w:val="000C5915"/>
    <w:rsid w:val="000C5991"/>
    <w:rsid w:val="000C5A00"/>
    <w:rsid w:val="000C5A57"/>
    <w:rsid w:val="000C5BE0"/>
    <w:rsid w:val="000C5C6B"/>
    <w:rsid w:val="000C5E25"/>
    <w:rsid w:val="000C5F11"/>
    <w:rsid w:val="000C5F6E"/>
    <w:rsid w:val="000C5FCD"/>
    <w:rsid w:val="000C603C"/>
    <w:rsid w:val="000C6088"/>
    <w:rsid w:val="000C61C0"/>
    <w:rsid w:val="000C6248"/>
    <w:rsid w:val="000C6268"/>
    <w:rsid w:val="000C637F"/>
    <w:rsid w:val="000C6743"/>
    <w:rsid w:val="000C6808"/>
    <w:rsid w:val="000C684F"/>
    <w:rsid w:val="000C6A56"/>
    <w:rsid w:val="000C6B79"/>
    <w:rsid w:val="000C6F0B"/>
    <w:rsid w:val="000C6FEE"/>
    <w:rsid w:val="000C72E2"/>
    <w:rsid w:val="000C73F0"/>
    <w:rsid w:val="000C7419"/>
    <w:rsid w:val="000C74FB"/>
    <w:rsid w:val="000C7506"/>
    <w:rsid w:val="000C76C7"/>
    <w:rsid w:val="000C772E"/>
    <w:rsid w:val="000C777E"/>
    <w:rsid w:val="000C77DD"/>
    <w:rsid w:val="000C7895"/>
    <w:rsid w:val="000C78DD"/>
    <w:rsid w:val="000C7943"/>
    <w:rsid w:val="000C7C8E"/>
    <w:rsid w:val="000C7D0C"/>
    <w:rsid w:val="000C7DC8"/>
    <w:rsid w:val="000C7FFD"/>
    <w:rsid w:val="000D0093"/>
    <w:rsid w:val="000D00FB"/>
    <w:rsid w:val="000D0183"/>
    <w:rsid w:val="000D01A1"/>
    <w:rsid w:val="000D01C8"/>
    <w:rsid w:val="000D028C"/>
    <w:rsid w:val="000D042D"/>
    <w:rsid w:val="000D050D"/>
    <w:rsid w:val="000D0674"/>
    <w:rsid w:val="000D0688"/>
    <w:rsid w:val="000D0BD9"/>
    <w:rsid w:val="000D0D33"/>
    <w:rsid w:val="000D0EF8"/>
    <w:rsid w:val="000D10E7"/>
    <w:rsid w:val="000D1119"/>
    <w:rsid w:val="000D11B9"/>
    <w:rsid w:val="000D11DF"/>
    <w:rsid w:val="000D1242"/>
    <w:rsid w:val="000D136F"/>
    <w:rsid w:val="000D158D"/>
    <w:rsid w:val="000D16D5"/>
    <w:rsid w:val="000D1884"/>
    <w:rsid w:val="000D1968"/>
    <w:rsid w:val="000D1A99"/>
    <w:rsid w:val="000D1C4F"/>
    <w:rsid w:val="000D1CE0"/>
    <w:rsid w:val="000D1FF1"/>
    <w:rsid w:val="000D215D"/>
    <w:rsid w:val="000D2305"/>
    <w:rsid w:val="000D2309"/>
    <w:rsid w:val="000D2342"/>
    <w:rsid w:val="000D2378"/>
    <w:rsid w:val="000D2506"/>
    <w:rsid w:val="000D28E3"/>
    <w:rsid w:val="000D294A"/>
    <w:rsid w:val="000D298A"/>
    <w:rsid w:val="000D2B2C"/>
    <w:rsid w:val="000D2BC8"/>
    <w:rsid w:val="000D2C07"/>
    <w:rsid w:val="000D2C50"/>
    <w:rsid w:val="000D2D11"/>
    <w:rsid w:val="000D2D82"/>
    <w:rsid w:val="000D2E4F"/>
    <w:rsid w:val="000D324A"/>
    <w:rsid w:val="000D3268"/>
    <w:rsid w:val="000D331B"/>
    <w:rsid w:val="000D35AB"/>
    <w:rsid w:val="000D361C"/>
    <w:rsid w:val="000D3709"/>
    <w:rsid w:val="000D3780"/>
    <w:rsid w:val="000D3865"/>
    <w:rsid w:val="000D3957"/>
    <w:rsid w:val="000D3A30"/>
    <w:rsid w:val="000D3A48"/>
    <w:rsid w:val="000D3A9D"/>
    <w:rsid w:val="000D3ACE"/>
    <w:rsid w:val="000D3AD2"/>
    <w:rsid w:val="000D3ADD"/>
    <w:rsid w:val="000D3D01"/>
    <w:rsid w:val="000D3D0F"/>
    <w:rsid w:val="000D3EA4"/>
    <w:rsid w:val="000D4005"/>
    <w:rsid w:val="000D430C"/>
    <w:rsid w:val="000D4767"/>
    <w:rsid w:val="000D4BCE"/>
    <w:rsid w:val="000D4BD3"/>
    <w:rsid w:val="000D4C20"/>
    <w:rsid w:val="000D4E3E"/>
    <w:rsid w:val="000D506D"/>
    <w:rsid w:val="000D5135"/>
    <w:rsid w:val="000D5289"/>
    <w:rsid w:val="000D5360"/>
    <w:rsid w:val="000D54F6"/>
    <w:rsid w:val="000D5637"/>
    <w:rsid w:val="000D5B8D"/>
    <w:rsid w:val="000D5BB9"/>
    <w:rsid w:val="000D5C41"/>
    <w:rsid w:val="000D5D9F"/>
    <w:rsid w:val="000D5DBB"/>
    <w:rsid w:val="000D5DE4"/>
    <w:rsid w:val="000D5F81"/>
    <w:rsid w:val="000D6090"/>
    <w:rsid w:val="000D60D2"/>
    <w:rsid w:val="000D6216"/>
    <w:rsid w:val="000D6278"/>
    <w:rsid w:val="000D6474"/>
    <w:rsid w:val="000D64C4"/>
    <w:rsid w:val="000D6573"/>
    <w:rsid w:val="000D65D7"/>
    <w:rsid w:val="000D685D"/>
    <w:rsid w:val="000D6CB6"/>
    <w:rsid w:val="000D6D62"/>
    <w:rsid w:val="000D6E1E"/>
    <w:rsid w:val="000D6E2A"/>
    <w:rsid w:val="000D6FCB"/>
    <w:rsid w:val="000D701B"/>
    <w:rsid w:val="000D7096"/>
    <w:rsid w:val="000D70FA"/>
    <w:rsid w:val="000D713C"/>
    <w:rsid w:val="000D717D"/>
    <w:rsid w:val="000D71E1"/>
    <w:rsid w:val="000D7396"/>
    <w:rsid w:val="000D7422"/>
    <w:rsid w:val="000D7440"/>
    <w:rsid w:val="000D7879"/>
    <w:rsid w:val="000D78CC"/>
    <w:rsid w:val="000D7947"/>
    <w:rsid w:val="000D79A3"/>
    <w:rsid w:val="000D7A14"/>
    <w:rsid w:val="000D7BB0"/>
    <w:rsid w:val="000D7F1F"/>
    <w:rsid w:val="000D7F3E"/>
    <w:rsid w:val="000D7F72"/>
    <w:rsid w:val="000E0004"/>
    <w:rsid w:val="000E01D2"/>
    <w:rsid w:val="000E02D3"/>
    <w:rsid w:val="000E045F"/>
    <w:rsid w:val="000E0927"/>
    <w:rsid w:val="000E0B85"/>
    <w:rsid w:val="000E0D3B"/>
    <w:rsid w:val="000E0D91"/>
    <w:rsid w:val="000E0EEE"/>
    <w:rsid w:val="000E0FDF"/>
    <w:rsid w:val="000E1206"/>
    <w:rsid w:val="000E12E2"/>
    <w:rsid w:val="000E136E"/>
    <w:rsid w:val="000E13BB"/>
    <w:rsid w:val="000E13F5"/>
    <w:rsid w:val="000E1435"/>
    <w:rsid w:val="000E14F2"/>
    <w:rsid w:val="000E15A1"/>
    <w:rsid w:val="000E1681"/>
    <w:rsid w:val="000E16F6"/>
    <w:rsid w:val="000E1857"/>
    <w:rsid w:val="000E1881"/>
    <w:rsid w:val="000E18BF"/>
    <w:rsid w:val="000E18FC"/>
    <w:rsid w:val="000E1AC5"/>
    <w:rsid w:val="000E1C21"/>
    <w:rsid w:val="000E1CA8"/>
    <w:rsid w:val="000E1CE2"/>
    <w:rsid w:val="000E1D2F"/>
    <w:rsid w:val="000E1DA3"/>
    <w:rsid w:val="000E1F4E"/>
    <w:rsid w:val="000E1FE1"/>
    <w:rsid w:val="000E2121"/>
    <w:rsid w:val="000E2183"/>
    <w:rsid w:val="000E239B"/>
    <w:rsid w:val="000E24FE"/>
    <w:rsid w:val="000E252D"/>
    <w:rsid w:val="000E2708"/>
    <w:rsid w:val="000E277D"/>
    <w:rsid w:val="000E2C50"/>
    <w:rsid w:val="000E2D31"/>
    <w:rsid w:val="000E2D6B"/>
    <w:rsid w:val="000E2E77"/>
    <w:rsid w:val="000E30F6"/>
    <w:rsid w:val="000E3127"/>
    <w:rsid w:val="000E3226"/>
    <w:rsid w:val="000E3230"/>
    <w:rsid w:val="000E3321"/>
    <w:rsid w:val="000E3361"/>
    <w:rsid w:val="000E347C"/>
    <w:rsid w:val="000E34ED"/>
    <w:rsid w:val="000E36EF"/>
    <w:rsid w:val="000E396F"/>
    <w:rsid w:val="000E3A02"/>
    <w:rsid w:val="000E3B78"/>
    <w:rsid w:val="000E3B88"/>
    <w:rsid w:val="000E3C7C"/>
    <w:rsid w:val="000E3DE1"/>
    <w:rsid w:val="000E3E74"/>
    <w:rsid w:val="000E3FCF"/>
    <w:rsid w:val="000E41DD"/>
    <w:rsid w:val="000E41F8"/>
    <w:rsid w:val="000E43DC"/>
    <w:rsid w:val="000E43F2"/>
    <w:rsid w:val="000E4409"/>
    <w:rsid w:val="000E448E"/>
    <w:rsid w:val="000E4671"/>
    <w:rsid w:val="000E47E2"/>
    <w:rsid w:val="000E4830"/>
    <w:rsid w:val="000E4889"/>
    <w:rsid w:val="000E4936"/>
    <w:rsid w:val="000E4A84"/>
    <w:rsid w:val="000E4B17"/>
    <w:rsid w:val="000E4B27"/>
    <w:rsid w:val="000E4C47"/>
    <w:rsid w:val="000E51D2"/>
    <w:rsid w:val="000E51E0"/>
    <w:rsid w:val="000E5222"/>
    <w:rsid w:val="000E526C"/>
    <w:rsid w:val="000E5274"/>
    <w:rsid w:val="000E53C7"/>
    <w:rsid w:val="000E541B"/>
    <w:rsid w:val="000E54C8"/>
    <w:rsid w:val="000E5558"/>
    <w:rsid w:val="000E568C"/>
    <w:rsid w:val="000E5883"/>
    <w:rsid w:val="000E58A0"/>
    <w:rsid w:val="000E592E"/>
    <w:rsid w:val="000E5964"/>
    <w:rsid w:val="000E5C30"/>
    <w:rsid w:val="000E5C4C"/>
    <w:rsid w:val="000E5D53"/>
    <w:rsid w:val="000E6027"/>
    <w:rsid w:val="000E603A"/>
    <w:rsid w:val="000E6251"/>
    <w:rsid w:val="000E62C8"/>
    <w:rsid w:val="000E632E"/>
    <w:rsid w:val="000E6371"/>
    <w:rsid w:val="000E6396"/>
    <w:rsid w:val="000E6541"/>
    <w:rsid w:val="000E669D"/>
    <w:rsid w:val="000E672F"/>
    <w:rsid w:val="000E68D2"/>
    <w:rsid w:val="000E69C8"/>
    <w:rsid w:val="000E69FB"/>
    <w:rsid w:val="000E6A71"/>
    <w:rsid w:val="000E6A8D"/>
    <w:rsid w:val="000E6AE9"/>
    <w:rsid w:val="000E6BD3"/>
    <w:rsid w:val="000E6E63"/>
    <w:rsid w:val="000E6F6F"/>
    <w:rsid w:val="000E70FB"/>
    <w:rsid w:val="000E7219"/>
    <w:rsid w:val="000E7319"/>
    <w:rsid w:val="000E735D"/>
    <w:rsid w:val="000E73CF"/>
    <w:rsid w:val="000E742F"/>
    <w:rsid w:val="000E7468"/>
    <w:rsid w:val="000E7639"/>
    <w:rsid w:val="000E776E"/>
    <w:rsid w:val="000E788C"/>
    <w:rsid w:val="000E7995"/>
    <w:rsid w:val="000E799B"/>
    <w:rsid w:val="000E7A58"/>
    <w:rsid w:val="000E7CF4"/>
    <w:rsid w:val="000E7CF5"/>
    <w:rsid w:val="000E7DCB"/>
    <w:rsid w:val="000E7EEB"/>
    <w:rsid w:val="000F009B"/>
    <w:rsid w:val="000F00B2"/>
    <w:rsid w:val="000F0197"/>
    <w:rsid w:val="000F01F7"/>
    <w:rsid w:val="000F021C"/>
    <w:rsid w:val="000F0294"/>
    <w:rsid w:val="000F03D5"/>
    <w:rsid w:val="000F0538"/>
    <w:rsid w:val="000F05F3"/>
    <w:rsid w:val="000F05FB"/>
    <w:rsid w:val="000F0797"/>
    <w:rsid w:val="000F07EB"/>
    <w:rsid w:val="000F08D8"/>
    <w:rsid w:val="000F0A2E"/>
    <w:rsid w:val="000F0A86"/>
    <w:rsid w:val="000F0ACD"/>
    <w:rsid w:val="000F0B38"/>
    <w:rsid w:val="000F0BC2"/>
    <w:rsid w:val="000F0ED5"/>
    <w:rsid w:val="000F1063"/>
    <w:rsid w:val="000F106B"/>
    <w:rsid w:val="000F1230"/>
    <w:rsid w:val="000F143D"/>
    <w:rsid w:val="000F149B"/>
    <w:rsid w:val="000F15DC"/>
    <w:rsid w:val="000F1828"/>
    <w:rsid w:val="000F1836"/>
    <w:rsid w:val="000F2082"/>
    <w:rsid w:val="000F2206"/>
    <w:rsid w:val="000F223B"/>
    <w:rsid w:val="000F2255"/>
    <w:rsid w:val="000F2274"/>
    <w:rsid w:val="000F22A0"/>
    <w:rsid w:val="000F24C6"/>
    <w:rsid w:val="000F24DC"/>
    <w:rsid w:val="000F2558"/>
    <w:rsid w:val="000F2641"/>
    <w:rsid w:val="000F26B8"/>
    <w:rsid w:val="000F26D7"/>
    <w:rsid w:val="000F273D"/>
    <w:rsid w:val="000F2788"/>
    <w:rsid w:val="000F286A"/>
    <w:rsid w:val="000F2942"/>
    <w:rsid w:val="000F29DF"/>
    <w:rsid w:val="000F2A9B"/>
    <w:rsid w:val="000F2ABD"/>
    <w:rsid w:val="000F2E85"/>
    <w:rsid w:val="000F2FDC"/>
    <w:rsid w:val="000F3074"/>
    <w:rsid w:val="000F30E0"/>
    <w:rsid w:val="000F32D0"/>
    <w:rsid w:val="000F3331"/>
    <w:rsid w:val="000F33FC"/>
    <w:rsid w:val="000F3801"/>
    <w:rsid w:val="000F3835"/>
    <w:rsid w:val="000F3953"/>
    <w:rsid w:val="000F3AD8"/>
    <w:rsid w:val="000F3BC3"/>
    <w:rsid w:val="000F3BC8"/>
    <w:rsid w:val="000F3D64"/>
    <w:rsid w:val="000F3F27"/>
    <w:rsid w:val="000F3F45"/>
    <w:rsid w:val="000F4116"/>
    <w:rsid w:val="000F4486"/>
    <w:rsid w:val="000F4499"/>
    <w:rsid w:val="000F4533"/>
    <w:rsid w:val="000F488B"/>
    <w:rsid w:val="000F48A1"/>
    <w:rsid w:val="000F4994"/>
    <w:rsid w:val="000F49B4"/>
    <w:rsid w:val="000F4A60"/>
    <w:rsid w:val="000F4A98"/>
    <w:rsid w:val="000F4B4C"/>
    <w:rsid w:val="000F4FD8"/>
    <w:rsid w:val="000F504F"/>
    <w:rsid w:val="000F51A7"/>
    <w:rsid w:val="000F5227"/>
    <w:rsid w:val="000F5324"/>
    <w:rsid w:val="000F534B"/>
    <w:rsid w:val="000F53B4"/>
    <w:rsid w:val="000F55DE"/>
    <w:rsid w:val="000F57A3"/>
    <w:rsid w:val="000F589C"/>
    <w:rsid w:val="000F594A"/>
    <w:rsid w:val="000F5AB6"/>
    <w:rsid w:val="000F5B02"/>
    <w:rsid w:val="000F5C5C"/>
    <w:rsid w:val="000F5FD8"/>
    <w:rsid w:val="000F5FFF"/>
    <w:rsid w:val="000F6161"/>
    <w:rsid w:val="000F6288"/>
    <w:rsid w:val="000F6826"/>
    <w:rsid w:val="000F6A56"/>
    <w:rsid w:val="000F6CB2"/>
    <w:rsid w:val="000F6CC3"/>
    <w:rsid w:val="000F6CDE"/>
    <w:rsid w:val="000F6F76"/>
    <w:rsid w:val="000F6F93"/>
    <w:rsid w:val="000F7086"/>
    <w:rsid w:val="000F71DA"/>
    <w:rsid w:val="000F7282"/>
    <w:rsid w:val="000F77A0"/>
    <w:rsid w:val="000F77DB"/>
    <w:rsid w:val="000F7921"/>
    <w:rsid w:val="000F7928"/>
    <w:rsid w:val="000F7BF8"/>
    <w:rsid w:val="000F7C2F"/>
    <w:rsid w:val="000F7CC3"/>
    <w:rsid w:val="000F7DFE"/>
    <w:rsid w:val="000F7EA0"/>
    <w:rsid w:val="000F7EE0"/>
    <w:rsid w:val="000F7F13"/>
    <w:rsid w:val="0010029C"/>
    <w:rsid w:val="00100329"/>
    <w:rsid w:val="00100330"/>
    <w:rsid w:val="001005F2"/>
    <w:rsid w:val="00100691"/>
    <w:rsid w:val="0010077F"/>
    <w:rsid w:val="00100826"/>
    <w:rsid w:val="00100841"/>
    <w:rsid w:val="001009F7"/>
    <w:rsid w:val="00100CB5"/>
    <w:rsid w:val="00100D18"/>
    <w:rsid w:val="00100EEC"/>
    <w:rsid w:val="00100EFF"/>
    <w:rsid w:val="00101070"/>
    <w:rsid w:val="001010BA"/>
    <w:rsid w:val="001013AF"/>
    <w:rsid w:val="00101409"/>
    <w:rsid w:val="001014BE"/>
    <w:rsid w:val="001015C0"/>
    <w:rsid w:val="00101616"/>
    <w:rsid w:val="0010162E"/>
    <w:rsid w:val="001017A3"/>
    <w:rsid w:val="001017BE"/>
    <w:rsid w:val="001017F1"/>
    <w:rsid w:val="001019B2"/>
    <w:rsid w:val="00101AB5"/>
    <w:rsid w:val="00101EA3"/>
    <w:rsid w:val="00101EB4"/>
    <w:rsid w:val="00101ED9"/>
    <w:rsid w:val="00101F1D"/>
    <w:rsid w:val="00101F2F"/>
    <w:rsid w:val="0010204A"/>
    <w:rsid w:val="001020F7"/>
    <w:rsid w:val="001022DE"/>
    <w:rsid w:val="001026E5"/>
    <w:rsid w:val="00102708"/>
    <w:rsid w:val="00102722"/>
    <w:rsid w:val="00102870"/>
    <w:rsid w:val="001028E8"/>
    <w:rsid w:val="001029E3"/>
    <w:rsid w:val="00102A55"/>
    <w:rsid w:val="00102B28"/>
    <w:rsid w:val="00102B42"/>
    <w:rsid w:val="00102C3E"/>
    <w:rsid w:val="00102E01"/>
    <w:rsid w:val="00102F1C"/>
    <w:rsid w:val="00103033"/>
    <w:rsid w:val="001031AF"/>
    <w:rsid w:val="001031D2"/>
    <w:rsid w:val="0010342A"/>
    <w:rsid w:val="00103502"/>
    <w:rsid w:val="0010352C"/>
    <w:rsid w:val="00103645"/>
    <w:rsid w:val="00103B86"/>
    <w:rsid w:val="00103CFF"/>
    <w:rsid w:val="00103D61"/>
    <w:rsid w:val="00103D74"/>
    <w:rsid w:val="00103E88"/>
    <w:rsid w:val="00103EDC"/>
    <w:rsid w:val="00103EF6"/>
    <w:rsid w:val="00103F84"/>
    <w:rsid w:val="00104061"/>
    <w:rsid w:val="001042E0"/>
    <w:rsid w:val="00104877"/>
    <w:rsid w:val="00104892"/>
    <w:rsid w:val="00104985"/>
    <w:rsid w:val="001049F8"/>
    <w:rsid w:val="00104B3B"/>
    <w:rsid w:val="00104D27"/>
    <w:rsid w:val="00104DAF"/>
    <w:rsid w:val="00105004"/>
    <w:rsid w:val="00105048"/>
    <w:rsid w:val="00105569"/>
    <w:rsid w:val="0010558E"/>
    <w:rsid w:val="0010575B"/>
    <w:rsid w:val="00105761"/>
    <w:rsid w:val="00105797"/>
    <w:rsid w:val="001059AA"/>
    <w:rsid w:val="00105C6B"/>
    <w:rsid w:val="00105C75"/>
    <w:rsid w:val="00105E5B"/>
    <w:rsid w:val="00105FC2"/>
    <w:rsid w:val="0010600D"/>
    <w:rsid w:val="0010646B"/>
    <w:rsid w:val="00106606"/>
    <w:rsid w:val="00106708"/>
    <w:rsid w:val="00106B39"/>
    <w:rsid w:val="00106BD6"/>
    <w:rsid w:val="00106CC6"/>
    <w:rsid w:val="00106E67"/>
    <w:rsid w:val="00107003"/>
    <w:rsid w:val="001070B0"/>
    <w:rsid w:val="0010726F"/>
    <w:rsid w:val="00107575"/>
    <w:rsid w:val="00107718"/>
    <w:rsid w:val="0010783C"/>
    <w:rsid w:val="00107ABB"/>
    <w:rsid w:val="00107B65"/>
    <w:rsid w:val="00107BB8"/>
    <w:rsid w:val="00107D81"/>
    <w:rsid w:val="001100F8"/>
    <w:rsid w:val="00110120"/>
    <w:rsid w:val="0011013F"/>
    <w:rsid w:val="001101EA"/>
    <w:rsid w:val="0011025C"/>
    <w:rsid w:val="001102D9"/>
    <w:rsid w:val="0011077B"/>
    <w:rsid w:val="00110843"/>
    <w:rsid w:val="001108A5"/>
    <w:rsid w:val="001108D5"/>
    <w:rsid w:val="00110961"/>
    <w:rsid w:val="00110AC9"/>
    <w:rsid w:val="00110E88"/>
    <w:rsid w:val="00110EF2"/>
    <w:rsid w:val="0011104E"/>
    <w:rsid w:val="00111439"/>
    <w:rsid w:val="00111467"/>
    <w:rsid w:val="00111547"/>
    <w:rsid w:val="001118EC"/>
    <w:rsid w:val="001119F4"/>
    <w:rsid w:val="00111A3B"/>
    <w:rsid w:val="00111AF3"/>
    <w:rsid w:val="00111B27"/>
    <w:rsid w:val="00111BD6"/>
    <w:rsid w:val="00111E6E"/>
    <w:rsid w:val="00111EA9"/>
    <w:rsid w:val="00111EC7"/>
    <w:rsid w:val="0011235F"/>
    <w:rsid w:val="00112435"/>
    <w:rsid w:val="0011249E"/>
    <w:rsid w:val="0011260B"/>
    <w:rsid w:val="001126B1"/>
    <w:rsid w:val="001126C3"/>
    <w:rsid w:val="001127FE"/>
    <w:rsid w:val="00112956"/>
    <w:rsid w:val="00112A07"/>
    <w:rsid w:val="00112A12"/>
    <w:rsid w:val="00112A58"/>
    <w:rsid w:val="00112BEF"/>
    <w:rsid w:val="00112EE7"/>
    <w:rsid w:val="00112F49"/>
    <w:rsid w:val="00112F75"/>
    <w:rsid w:val="00113024"/>
    <w:rsid w:val="00113342"/>
    <w:rsid w:val="0011340F"/>
    <w:rsid w:val="001135BB"/>
    <w:rsid w:val="00113B9C"/>
    <w:rsid w:val="00113C31"/>
    <w:rsid w:val="00113ED2"/>
    <w:rsid w:val="00113FD7"/>
    <w:rsid w:val="001140C4"/>
    <w:rsid w:val="0011423F"/>
    <w:rsid w:val="001143EF"/>
    <w:rsid w:val="0011449E"/>
    <w:rsid w:val="00114524"/>
    <w:rsid w:val="0011455D"/>
    <w:rsid w:val="001145C0"/>
    <w:rsid w:val="00114662"/>
    <w:rsid w:val="001146B7"/>
    <w:rsid w:val="001146D5"/>
    <w:rsid w:val="0011470D"/>
    <w:rsid w:val="001147FE"/>
    <w:rsid w:val="00114A8D"/>
    <w:rsid w:val="00114AA4"/>
    <w:rsid w:val="00114C2D"/>
    <w:rsid w:val="00114C76"/>
    <w:rsid w:val="00114D08"/>
    <w:rsid w:val="00114D1C"/>
    <w:rsid w:val="00114E0E"/>
    <w:rsid w:val="00115182"/>
    <w:rsid w:val="001151F7"/>
    <w:rsid w:val="00115430"/>
    <w:rsid w:val="00115482"/>
    <w:rsid w:val="00115513"/>
    <w:rsid w:val="00115663"/>
    <w:rsid w:val="00115734"/>
    <w:rsid w:val="0011599E"/>
    <w:rsid w:val="00115BFB"/>
    <w:rsid w:val="00115DBA"/>
    <w:rsid w:val="00115E2D"/>
    <w:rsid w:val="00115E71"/>
    <w:rsid w:val="00115EA9"/>
    <w:rsid w:val="00115F2E"/>
    <w:rsid w:val="00115F47"/>
    <w:rsid w:val="00116031"/>
    <w:rsid w:val="001161D5"/>
    <w:rsid w:val="001161D9"/>
    <w:rsid w:val="001161F6"/>
    <w:rsid w:val="0011622A"/>
    <w:rsid w:val="00116251"/>
    <w:rsid w:val="00116313"/>
    <w:rsid w:val="00116359"/>
    <w:rsid w:val="0011635C"/>
    <w:rsid w:val="001163B3"/>
    <w:rsid w:val="0011673B"/>
    <w:rsid w:val="001167F7"/>
    <w:rsid w:val="00116842"/>
    <w:rsid w:val="00116BC9"/>
    <w:rsid w:val="00116DC2"/>
    <w:rsid w:val="00116E33"/>
    <w:rsid w:val="00116F43"/>
    <w:rsid w:val="00116F7A"/>
    <w:rsid w:val="00116FEB"/>
    <w:rsid w:val="00116FFE"/>
    <w:rsid w:val="00117054"/>
    <w:rsid w:val="0011716A"/>
    <w:rsid w:val="00117191"/>
    <w:rsid w:val="001171A7"/>
    <w:rsid w:val="001171BE"/>
    <w:rsid w:val="00117808"/>
    <w:rsid w:val="00117AA1"/>
    <w:rsid w:val="00117F40"/>
    <w:rsid w:val="00117F78"/>
    <w:rsid w:val="00120040"/>
    <w:rsid w:val="001200E6"/>
    <w:rsid w:val="00120451"/>
    <w:rsid w:val="00120503"/>
    <w:rsid w:val="00120659"/>
    <w:rsid w:val="00120768"/>
    <w:rsid w:val="001207F1"/>
    <w:rsid w:val="00120939"/>
    <w:rsid w:val="00120A41"/>
    <w:rsid w:val="00120B20"/>
    <w:rsid w:val="00120B69"/>
    <w:rsid w:val="00120EFB"/>
    <w:rsid w:val="00121246"/>
    <w:rsid w:val="001212A7"/>
    <w:rsid w:val="001213EB"/>
    <w:rsid w:val="001214AB"/>
    <w:rsid w:val="001214BC"/>
    <w:rsid w:val="0012177E"/>
    <w:rsid w:val="001217EB"/>
    <w:rsid w:val="001217F6"/>
    <w:rsid w:val="0012192D"/>
    <w:rsid w:val="001219B4"/>
    <w:rsid w:val="00121AA3"/>
    <w:rsid w:val="0012203F"/>
    <w:rsid w:val="001222E8"/>
    <w:rsid w:val="0012232D"/>
    <w:rsid w:val="001223F7"/>
    <w:rsid w:val="001224FE"/>
    <w:rsid w:val="001225E6"/>
    <w:rsid w:val="00122BB8"/>
    <w:rsid w:val="00122C9F"/>
    <w:rsid w:val="00122D1A"/>
    <w:rsid w:val="00122E15"/>
    <w:rsid w:val="00122FBF"/>
    <w:rsid w:val="00123287"/>
    <w:rsid w:val="001232F5"/>
    <w:rsid w:val="00123574"/>
    <w:rsid w:val="001238AF"/>
    <w:rsid w:val="0012397F"/>
    <w:rsid w:val="00123A5F"/>
    <w:rsid w:val="00123AD6"/>
    <w:rsid w:val="00123C82"/>
    <w:rsid w:val="00123D9B"/>
    <w:rsid w:val="00123F22"/>
    <w:rsid w:val="00123F35"/>
    <w:rsid w:val="00123FAA"/>
    <w:rsid w:val="00123FC6"/>
    <w:rsid w:val="00124049"/>
    <w:rsid w:val="001240CE"/>
    <w:rsid w:val="001241B8"/>
    <w:rsid w:val="001243EA"/>
    <w:rsid w:val="00124463"/>
    <w:rsid w:val="00124559"/>
    <w:rsid w:val="00124894"/>
    <w:rsid w:val="00124B0B"/>
    <w:rsid w:val="00124C44"/>
    <w:rsid w:val="00124E48"/>
    <w:rsid w:val="001250B3"/>
    <w:rsid w:val="001251D4"/>
    <w:rsid w:val="0012525B"/>
    <w:rsid w:val="001252F8"/>
    <w:rsid w:val="0012536A"/>
    <w:rsid w:val="001253C1"/>
    <w:rsid w:val="00125439"/>
    <w:rsid w:val="0012549E"/>
    <w:rsid w:val="001254C7"/>
    <w:rsid w:val="001254ED"/>
    <w:rsid w:val="0012554E"/>
    <w:rsid w:val="001255E1"/>
    <w:rsid w:val="00125AF5"/>
    <w:rsid w:val="00125B23"/>
    <w:rsid w:val="00125C8B"/>
    <w:rsid w:val="00125C90"/>
    <w:rsid w:val="00125D74"/>
    <w:rsid w:val="00125DBD"/>
    <w:rsid w:val="00125E60"/>
    <w:rsid w:val="00126011"/>
    <w:rsid w:val="00126023"/>
    <w:rsid w:val="001260E2"/>
    <w:rsid w:val="00126126"/>
    <w:rsid w:val="0012615D"/>
    <w:rsid w:val="0012618B"/>
    <w:rsid w:val="001264E5"/>
    <w:rsid w:val="00126816"/>
    <w:rsid w:val="00126822"/>
    <w:rsid w:val="0012682E"/>
    <w:rsid w:val="00126945"/>
    <w:rsid w:val="00126DE5"/>
    <w:rsid w:val="00126FA2"/>
    <w:rsid w:val="0012715C"/>
    <w:rsid w:val="00127221"/>
    <w:rsid w:val="00127226"/>
    <w:rsid w:val="0012723F"/>
    <w:rsid w:val="0012753F"/>
    <w:rsid w:val="00127543"/>
    <w:rsid w:val="0012760B"/>
    <w:rsid w:val="00127689"/>
    <w:rsid w:val="001276DE"/>
    <w:rsid w:val="00127B02"/>
    <w:rsid w:val="00127B0A"/>
    <w:rsid w:val="00127B75"/>
    <w:rsid w:val="00127C26"/>
    <w:rsid w:val="00127C80"/>
    <w:rsid w:val="00127D82"/>
    <w:rsid w:val="001301CA"/>
    <w:rsid w:val="0013034A"/>
    <w:rsid w:val="00130474"/>
    <w:rsid w:val="001304BD"/>
    <w:rsid w:val="00130526"/>
    <w:rsid w:val="00130663"/>
    <w:rsid w:val="0013073E"/>
    <w:rsid w:val="00130746"/>
    <w:rsid w:val="00130770"/>
    <w:rsid w:val="001308FA"/>
    <w:rsid w:val="00130904"/>
    <w:rsid w:val="001309AF"/>
    <w:rsid w:val="00130B1C"/>
    <w:rsid w:val="00130CD4"/>
    <w:rsid w:val="00130FB5"/>
    <w:rsid w:val="00131056"/>
    <w:rsid w:val="001310DA"/>
    <w:rsid w:val="00131318"/>
    <w:rsid w:val="0013145E"/>
    <w:rsid w:val="001314CC"/>
    <w:rsid w:val="00131636"/>
    <w:rsid w:val="00131754"/>
    <w:rsid w:val="00131ACC"/>
    <w:rsid w:val="00131BFA"/>
    <w:rsid w:val="00131CF1"/>
    <w:rsid w:val="00131DF6"/>
    <w:rsid w:val="00131E18"/>
    <w:rsid w:val="00131E4A"/>
    <w:rsid w:val="00131F96"/>
    <w:rsid w:val="0013204A"/>
    <w:rsid w:val="00132224"/>
    <w:rsid w:val="0013227A"/>
    <w:rsid w:val="001324FD"/>
    <w:rsid w:val="0013271F"/>
    <w:rsid w:val="00132758"/>
    <w:rsid w:val="00132835"/>
    <w:rsid w:val="001328DC"/>
    <w:rsid w:val="0013291D"/>
    <w:rsid w:val="001329D1"/>
    <w:rsid w:val="00132B37"/>
    <w:rsid w:val="00132B96"/>
    <w:rsid w:val="00132C23"/>
    <w:rsid w:val="00132D1A"/>
    <w:rsid w:val="00132E86"/>
    <w:rsid w:val="00133046"/>
    <w:rsid w:val="0013312B"/>
    <w:rsid w:val="0013312E"/>
    <w:rsid w:val="00133164"/>
    <w:rsid w:val="00133169"/>
    <w:rsid w:val="0013320D"/>
    <w:rsid w:val="00133323"/>
    <w:rsid w:val="001333A3"/>
    <w:rsid w:val="001335A8"/>
    <w:rsid w:val="001335AD"/>
    <w:rsid w:val="001335C0"/>
    <w:rsid w:val="00133840"/>
    <w:rsid w:val="001339D2"/>
    <w:rsid w:val="00133AB4"/>
    <w:rsid w:val="00133ABE"/>
    <w:rsid w:val="00133B8F"/>
    <w:rsid w:val="00133C50"/>
    <w:rsid w:val="00133C5C"/>
    <w:rsid w:val="00133DA5"/>
    <w:rsid w:val="00133F4A"/>
    <w:rsid w:val="00133FD6"/>
    <w:rsid w:val="00134098"/>
    <w:rsid w:val="001340F3"/>
    <w:rsid w:val="00134121"/>
    <w:rsid w:val="0013419B"/>
    <w:rsid w:val="00134315"/>
    <w:rsid w:val="0013446C"/>
    <w:rsid w:val="001345C1"/>
    <w:rsid w:val="001348EF"/>
    <w:rsid w:val="00134902"/>
    <w:rsid w:val="0013494E"/>
    <w:rsid w:val="0013497F"/>
    <w:rsid w:val="00134D6B"/>
    <w:rsid w:val="0013514C"/>
    <w:rsid w:val="0013520F"/>
    <w:rsid w:val="001352A6"/>
    <w:rsid w:val="001355F0"/>
    <w:rsid w:val="00135678"/>
    <w:rsid w:val="001356D4"/>
    <w:rsid w:val="001357D2"/>
    <w:rsid w:val="001359C4"/>
    <w:rsid w:val="00135B36"/>
    <w:rsid w:val="00135BF5"/>
    <w:rsid w:val="0013622C"/>
    <w:rsid w:val="0013630D"/>
    <w:rsid w:val="00136320"/>
    <w:rsid w:val="00136322"/>
    <w:rsid w:val="00136353"/>
    <w:rsid w:val="001364B3"/>
    <w:rsid w:val="00136733"/>
    <w:rsid w:val="001368AD"/>
    <w:rsid w:val="001368D2"/>
    <w:rsid w:val="001369A6"/>
    <w:rsid w:val="00136BD4"/>
    <w:rsid w:val="00136C12"/>
    <w:rsid w:val="00136C4C"/>
    <w:rsid w:val="00136D5B"/>
    <w:rsid w:val="00136DD8"/>
    <w:rsid w:val="00136EB9"/>
    <w:rsid w:val="0013700C"/>
    <w:rsid w:val="0013713A"/>
    <w:rsid w:val="001372C6"/>
    <w:rsid w:val="00137364"/>
    <w:rsid w:val="001373E4"/>
    <w:rsid w:val="00137A6C"/>
    <w:rsid w:val="00137A7E"/>
    <w:rsid w:val="00137B3A"/>
    <w:rsid w:val="00137D16"/>
    <w:rsid w:val="00137D37"/>
    <w:rsid w:val="00137D3A"/>
    <w:rsid w:val="00137D58"/>
    <w:rsid w:val="00137D7A"/>
    <w:rsid w:val="00137D84"/>
    <w:rsid w:val="00137E17"/>
    <w:rsid w:val="00137E73"/>
    <w:rsid w:val="00137FB8"/>
    <w:rsid w:val="0014003B"/>
    <w:rsid w:val="001400F7"/>
    <w:rsid w:val="001401D6"/>
    <w:rsid w:val="001402A8"/>
    <w:rsid w:val="00140463"/>
    <w:rsid w:val="001405BB"/>
    <w:rsid w:val="00140819"/>
    <w:rsid w:val="00140A33"/>
    <w:rsid w:val="00140BC6"/>
    <w:rsid w:val="00140C08"/>
    <w:rsid w:val="00140CD4"/>
    <w:rsid w:val="00140CDF"/>
    <w:rsid w:val="00140DEE"/>
    <w:rsid w:val="00140E12"/>
    <w:rsid w:val="00140E2A"/>
    <w:rsid w:val="001412D2"/>
    <w:rsid w:val="00141576"/>
    <w:rsid w:val="001415C0"/>
    <w:rsid w:val="001415E4"/>
    <w:rsid w:val="00141668"/>
    <w:rsid w:val="001419DE"/>
    <w:rsid w:val="00141AD6"/>
    <w:rsid w:val="00141AEC"/>
    <w:rsid w:val="00141B57"/>
    <w:rsid w:val="00141B88"/>
    <w:rsid w:val="00141B9A"/>
    <w:rsid w:val="00141E38"/>
    <w:rsid w:val="00141F4F"/>
    <w:rsid w:val="00142099"/>
    <w:rsid w:val="00142147"/>
    <w:rsid w:val="00142254"/>
    <w:rsid w:val="00142282"/>
    <w:rsid w:val="001422F3"/>
    <w:rsid w:val="001423F4"/>
    <w:rsid w:val="001426AB"/>
    <w:rsid w:val="001426B1"/>
    <w:rsid w:val="00142989"/>
    <w:rsid w:val="001429B8"/>
    <w:rsid w:val="00142A4D"/>
    <w:rsid w:val="00142B8B"/>
    <w:rsid w:val="00142EA3"/>
    <w:rsid w:val="001430C5"/>
    <w:rsid w:val="0014312F"/>
    <w:rsid w:val="00143279"/>
    <w:rsid w:val="0014333B"/>
    <w:rsid w:val="001433E5"/>
    <w:rsid w:val="00143493"/>
    <w:rsid w:val="00143653"/>
    <w:rsid w:val="00143718"/>
    <w:rsid w:val="001438BA"/>
    <w:rsid w:val="00143AD5"/>
    <w:rsid w:val="00143B2A"/>
    <w:rsid w:val="00143DE5"/>
    <w:rsid w:val="00143DFE"/>
    <w:rsid w:val="00143EC7"/>
    <w:rsid w:val="00143FE7"/>
    <w:rsid w:val="0014423B"/>
    <w:rsid w:val="00144336"/>
    <w:rsid w:val="00144796"/>
    <w:rsid w:val="001447E6"/>
    <w:rsid w:val="00144A5C"/>
    <w:rsid w:val="00144A8E"/>
    <w:rsid w:val="00144B63"/>
    <w:rsid w:val="00144BDA"/>
    <w:rsid w:val="00144C51"/>
    <w:rsid w:val="00144D40"/>
    <w:rsid w:val="00144E7A"/>
    <w:rsid w:val="00145013"/>
    <w:rsid w:val="0014516C"/>
    <w:rsid w:val="0014545D"/>
    <w:rsid w:val="0014561A"/>
    <w:rsid w:val="001457FA"/>
    <w:rsid w:val="001458ED"/>
    <w:rsid w:val="0014594C"/>
    <w:rsid w:val="001459A6"/>
    <w:rsid w:val="001459D4"/>
    <w:rsid w:val="00145B85"/>
    <w:rsid w:val="00145BE9"/>
    <w:rsid w:val="00145C38"/>
    <w:rsid w:val="00145C98"/>
    <w:rsid w:val="00145C9C"/>
    <w:rsid w:val="0014609A"/>
    <w:rsid w:val="00146191"/>
    <w:rsid w:val="00146257"/>
    <w:rsid w:val="00146298"/>
    <w:rsid w:val="001462AA"/>
    <w:rsid w:val="001463E1"/>
    <w:rsid w:val="0014648C"/>
    <w:rsid w:val="00146521"/>
    <w:rsid w:val="0014661B"/>
    <w:rsid w:val="001466F7"/>
    <w:rsid w:val="00146801"/>
    <w:rsid w:val="001469D6"/>
    <w:rsid w:val="00146ABC"/>
    <w:rsid w:val="00146B91"/>
    <w:rsid w:val="00146C92"/>
    <w:rsid w:val="00146E99"/>
    <w:rsid w:val="00146F0F"/>
    <w:rsid w:val="0014702E"/>
    <w:rsid w:val="0014708E"/>
    <w:rsid w:val="001471C6"/>
    <w:rsid w:val="001474C9"/>
    <w:rsid w:val="00147592"/>
    <w:rsid w:val="001475AF"/>
    <w:rsid w:val="0014769A"/>
    <w:rsid w:val="00147761"/>
    <w:rsid w:val="001478EE"/>
    <w:rsid w:val="00147940"/>
    <w:rsid w:val="001479F6"/>
    <w:rsid w:val="00147A50"/>
    <w:rsid w:val="00147B03"/>
    <w:rsid w:val="00147BBB"/>
    <w:rsid w:val="00147DA7"/>
    <w:rsid w:val="00147DE2"/>
    <w:rsid w:val="00150116"/>
    <w:rsid w:val="001501EC"/>
    <w:rsid w:val="0015023E"/>
    <w:rsid w:val="001502D5"/>
    <w:rsid w:val="001503B0"/>
    <w:rsid w:val="0015052A"/>
    <w:rsid w:val="00150751"/>
    <w:rsid w:val="0015086E"/>
    <w:rsid w:val="0015087E"/>
    <w:rsid w:val="001509F6"/>
    <w:rsid w:val="00150C39"/>
    <w:rsid w:val="00150CC3"/>
    <w:rsid w:val="00150DFD"/>
    <w:rsid w:val="00150F0E"/>
    <w:rsid w:val="00150F6C"/>
    <w:rsid w:val="0015108F"/>
    <w:rsid w:val="0015111C"/>
    <w:rsid w:val="00151301"/>
    <w:rsid w:val="001513C0"/>
    <w:rsid w:val="0015157F"/>
    <w:rsid w:val="001515E0"/>
    <w:rsid w:val="00151648"/>
    <w:rsid w:val="0015174D"/>
    <w:rsid w:val="0015184A"/>
    <w:rsid w:val="00151A4E"/>
    <w:rsid w:val="00151F53"/>
    <w:rsid w:val="00151FE6"/>
    <w:rsid w:val="00152057"/>
    <w:rsid w:val="0015216E"/>
    <w:rsid w:val="00152170"/>
    <w:rsid w:val="001522B3"/>
    <w:rsid w:val="001522C6"/>
    <w:rsid w:val="0015233B"/>
    <w:rsid w:val="00152344"/>
    <w:rsid w:val="0015238D"/>
    <w:rsid w:val="001524DD"/>
    <w:rsid w:val="00152699"/>
    <w:rsid w:val="00152879"/>
    <w:rsid w:val="00152A5A"/>
    <w:rsid w:val="00152B16"/>
    <w:rsid w:val="00152BF5"/>
    <w:rsid w:val="00152D3D"/>
    <w:rsid w:val="00152E63"/>
    <w:rsid w:val="00153112"/>
    <w:rsid w:val="00153165"/>
    <w:rsid w:val="0015333E"/>
    <w:rsid w:val="001533C9"/>
    <w:rsid w:val="00153461"/>
    <w:rsid w:val="001534D3"/>
    <w:rsid w:val="00153685"/>
    <w:rsid w:val="00153698"/>
    <w:rsid w:val="00153711"/>
    <w:rsid w:val="001538BC"/>
    <w:rsid w:val="001538E1"/>
    <w:rsid w:val="001539DA"/>
    <w:rsid w:val="00153E77"/>
    <w:rsid w:val="00153FDB"/>
    <w:rsid w:val="0015405F"/>
    <w:rsid w:val="00154090"/>
    <w:rsid w:val="0015412C"/>
    <w:rsid w:val="00154133"/>
    <w:rsid w:val="00154176"/>
    <w:rsid w:val="001543DE"/>
    <w:rsid w:val="001544C8"/>
    <w:rsid w:val="00154706"/>
    <w:rsid w:val="001547DC"/>
    <w:rsid w:val="001549D1"/>
    <w:rsid w:val="00154BAD"/>
    <w:rsid w:val="00154C4E"/>
    <w:rsid w:val="00154CC5"/>
    <w:rsid w:val="0015526D"/>
    <w:rsid w:val="00155391"/>
    <w:rsid w:val="001553A5"/>
    <w:rsid w:val="0015553C"/>
    <w:rsid w:val="0015564F"/>
    <w:rsid w:val="00155661"/>
    <w:rsid w:val="00155A06"/>
    <w:rsid w:val="00155A1C"/>
    <w:rsid w:val="00155B50"/>
    <w:rsid w:val="00155B52"/>
    <w:rsid w:val="00155C33"/>
    <w:rsid w:val="00155D6C"/>
    <w:rsid w:val="00156199"/>
    <w:rsid w:val="001561BB"/>
    <w:rsid w:val="00156509"/>
    <w:rsid w:val="001566BC"/>
    <w:rsid w:val="001566CE"/>
    <w:rsid w:val="001566D5"/>
    <w:rsid w:val="00156B0B"/>
    <w:rsid w:val="00156C2C"/>
    <w:rsid w:val="00156CB1"/>
    <w:rsid w:val="00156DB8"/>
    <w:rsid w:val="00156E34"/>
    <w:rsid w:val="0015720B"/>
    <w:rsid w:val="001574AE"/>
    <w:rsid w:val="001578B6"/>
    <w:rsid w:val="0015795E"/>
    <w:rsid w:val="00157B5F"/>
    <w:rsid w:val="00157B9D"/>
    <w:rsid w:val="00157BD3"/>
    <w:rsid w:val="00157C1C"/>
    <w:rsid w:val="00157DCC"/>
    <w:rsid w:val="00157DD2"/>
    <w:rsid w:val="00157E6E"/>
    <w:rsid w:val="00157EEC"/>
    <w:rsid w:val="00160256"/>
    <w:rsid w:val="0016033A"/>
    <w:rsid w:val="00160345"/>
    <w:rsid w:val="0016034F"/>
    <w:rsid w:val="00160474"/>
    <w:rsid w:val="001605F3"/>
    <w:rsid w:val="0016060C"/>
    <w:rsid w:val="00160832"/>
    <w:rsid w:val="001608D7"/>
    <w:rsid w:val="00160C3C"/>
    <w:rsid w:val="00160D77"/>
    <w:rsid w:val="00160F4E"/>
    <w:rsid w:val="00161186"/>
    <w:rsid w:val="00161354"/>
    <w:rsid w:val="001614B1"/>
    <w:rsid w:val="001615B0"/>
    <w:rsid w:val="001616A6"/>
    <w:rsid w:val="0016180E"/>
    <w:rsid w:val="0016182A"/>
    <w:rsid w:val="00161845"/>
    <w:rsid w:val="00161A9E"/>
    <w:rsid w:val="00161C5C"/>
    <w:rsid w:val="00161D7A"/>
    <w:rsid w:val="00161FF7"/>
    <w:rsid w:val="0016209D"/>
    <w:rsid w:val="001620A5"/>
    <w:rsid w:val="00162452"/>
    <w:rsid w:val="00162462"/>
    <w:rsid w:val="001624C0"/>
    <w:rsid w:val="001624C9"/>
    <w:rsid w:val="001624E2"/>
    <w:rsid w:val="0016262E"/>
    <w:rsid w:val="001627D2"/>
    <w:rsid w:val="0016283D"/>
    <w:rsid w:val="00162E64"/>
    <w:rsid w:val="00162E70"/>
    <w:rsid w:val="00162EB9"/>
    <w:rsid w:val="00163004"/>
    <w:rsid w:val="001632BD"/>
    <w:rsid w:val="001633B8"/>
    <w:rsid w:val="00163408"/>
    <w:rsid w:val="00163576"/>
    <w:rsid w:val="00163851"/>
    <w:rsid w:val="00163BB3"/>
    <w:rsid w:val="00163CB0"/>
    <w:rsid w:val="00163CB3"/>
    <w:rsid w:val="00163E7A"/>
    <w:rsid w:val="00163ECD"/>
    <w:rsid w:val="00163F4A"/>
    <w:rsid w:val="0016423C"/>
    <w:rsid w:val="0016468A"/>
    <w:rsid w:val="00164739"/>
    <w:rsid w:val="00164758"/>
    <w:rsid w:val="001647AA"/>
    <w:rsid w:val="001647D8"/>
    <w:rsid w:val="001649EB"/>
    <w:rsid w:val="00164ACC"/>
    <w:rsid w:val="00164B45"/>
    <w:rsid w:val="00164E79"/>
    <w:rsid w:val="00164E85"/>
    <w:rsid w:val="00165010"/>
    <w:rsid w:val="00165054"/>
    <w:rsid w:val="0016508B"/>
    <w:rsid w:val="001651DB"/>
    <w:rsid w:val="00165695"/>
    <w:rsid w:val="001656E1"/>
    <w:rsid w:val="001657AC"/>
    <w:rsid w:val="001657C2"/>
    <w:rsid w:val="00165AAE"/>
    <w:rsid w:val="00165BA1"/>
    <w:rsid w:val="00165BC0"/>
    <w:rsid w:val="00165E09"/>
    <w:rsid w:val="00165F6C"/>
    <w:rsid w:val="001661D0"/>
    <w:rsid w:val="00166227"/>
    <w:rsid w:val="001662EE"/>
    <w:rsid w:val="00166369"/>
    <w:rsid w:val="00166537"/>
    <w:rsid w:val="0016662F"/>
    <w:rsid w:val="00166665"/>
    <w:rsid w:val="00166670"/>
    <w:rsid w:val="0016673A"/>
    <w:rsid w:val="00166749"/>
    <w:rsid w:val="0016681C"/>
    <w:rsid w:val="001670DF"/>
    <w:rsid w:val="00167399"/>
    <w:rsid w:val="00167645"/>
    <w:rsid w:val="001676DD"/>
    <w:rsid w:val="001677E9"/>
    <w:rsid w:val="0016798B"/>
    <w:rsid w:val="001679F1"/>
    <w:rsid w:val="00167A3C"/>
    <w:rsid w:val="00167AFD"/>
    <w:rsid w:val="00167BE5"/>
    <w:rsid w:val="00167D28"/>
    <w:rsid w:val="00167D6D"/>
    <w:rsid w:val="00167DAF"/>
    <w:rsid w:val="00167EA9"/>
    <w:rsid w:val="00170014"/>
    <w:rsid w:val="001702BA"/>
    <w:rsid w:val="00170364"/>
    <w:rsid w:val="001703EB"/>
    <w:rsid w:val="001704FE"/>
    <w:rsid w:val="001705D9"/>
    <w:rsid w:val="00170842"/>
    <w:rsid w:val="00170977"/>
    <w:rsid w:val="00170A56"/>
    <w:rsid w:val="00170ABC"/>
    <w:rsid w:val="00170C12"/>
    <w:rsid w:val="00170C89"/>
    <w:rsid w:val="00170CFA"/>
    <w:rsid w:val="00170F63"/>
    <w:rsid w:val="0017101E"/>
    <w:rsid w:val="001710DC"/>
    <w:rsid w:val="00171136"/>
    <w:rsid w:val="00171326"/>
    <w:rsid w:val="0017133B"/>
    <w:rsid w:val="00171398"/>
    <w:rsid w:val="0017149A"/>
    <w:rsid w:val="00171509"/>
    <w:rsid w:val="001715D5"/>
    <w:rsid w:val="0017181D"/>
    <w:rsid w:val="00171829"/>
    <w:rsid w:val="0017183D"/>
    <w:rsid w:val="00171E0A"/>
    <w:rsid w:val="00171E15"/>
    <w:rsid w:val="00171E2A"/>
    <w:rsid w:val="00171E50"/>
    <w:rsid w:val="001722F4"/>
    <w:rsid w:val="001723D6"/>
    <w:rsid w:val="0017265F"/>
    <w:rsid w:val="00172664"/>
    <w:rsid w:val="001726B0"/>
    <w:rsid w:val="001727EA"/>
    <w:rsid w:val="001728F8"/>
    <w:rsid w:val="00172A02"/>
    <w:rsid w:val="00173043"/>
    <w:rsid w:val="001732E2"/>
    <w:rsid w:val="0017331A"/>
    <w:rsid w:val="00173354"/>
    <w:rsid w:val="001736AB"/>
    <w:rsid w:val="001737EE"/>
    <w:rsid w:val="001739B4"/>
    <w:rsid w:val="00173B66"/>
    <w:rsid w:val="00173EEA"/>
    <w:rsid w:val="00173F30"/>
    <w:rsid w:val="00173FEB"/>
    <w:rsid w:val="00174111"/>
    <w:rsid w:val="00174406"/>
    <w:rsid w:val="001744E3"/>
    <w:rsid w:val="001745D0"/>
    <w:rsid w:val="0017471C"/>
    <w:rsid w:val="00174796"/>
    <w:rsid w:val="0017498E"/>
    <w:rsid w:val="00174993"/>
    <w:rsid w:val="00174A21"/>
    <w:rsid w:val="00174BB5"/>
    <w:rsid w:val="00174C42"/>
    <w:rsid w:val="00174F8C"/>
    <w:rsid w:val="00174F8F"/>
    <w:rsid w:val="001751A5"/>
    <w:rsid w:val="0017526E"/>
    <w:rsid w:val="001752E5"/>
    <w:rsid w:val="001756DB"/>
    <w:rsid w:val="00175A03"/>
    <w:rsid w:val="00175A16"/>
    <w:rsid w:val="00175C44"/>
    <w:rsid w:val="00175C8F"/>
    <w:rsid w:val="00175ECC"/>
    <w:rsid w:val="00175F4C"/>
    <w:rsid w:val="0017606D"/>
    <w:rsid w:val="001760A1"/>
    <w:rsid w:val="001760EE"/>
    <w:rsid w:val="00176527"/>
    <w:rsid w:val="001765F9"/>
    <w:rsid w:val="0017686B"/>
    <w:rsid w:val="001769B1"/>
    <w:rsid w:val="00176A49"/>
    <w:rsid w:val="00176A54"/>
    <w:rsid w:val="00176A89"/>
    <w:rsid w:val="00176B7C"/>
    <w:rsid w:val="00176BAC"/>
    <w:rsid w:val="00176E9B"/>
    <w:rsid w:val="00176F37"/>
    <w:rsid w:val="00176FAE"/>
    <w:rsid w:val="00176FE6"/>
    <w:rsid w:val="0017700D"/>
    <w:rsid w:val="00177335"/>
    <w:rsid w:val="0017734B"/>
    <w:rsid w:val="001773AA"/>
    <w:rsid w:val="00177446"/>
    <w:rsid w:val="0017768F"/>
    <w:rsid w:val="00177903"/>
    <w:rsid w:val="00177997"/>
    <w:rsid w:val="00177B16"/>
    <w:rsid w:val="00177B20"/>
    <w:rsid w:val="00177C4F"/>
    <w:rsid w:val="00177CA8"/>
    <w:rsid w:val="00177D62"/>
    <w:rsid w:val="00177EB2"/>
    <w:rsid w:val="00177F30"/>
    <w:rsid w:val="001800DE"/>
    <w:rsid w:val="0018026B"/>
    <w:rsid w:val="00180313"/>
    <w:rsid w:val="001803C9"/>
    <w:rsid w:val="001803DE"/>
    <w:rsid w:val="0018055F"/>
    <w:rsid w:val="0018062E"/>
    <w:rsid w:val="00180A61"/>
    <w:rsid w:val="00180BE2"/>
    <w:rsid w:val="00180BF3"/>
    <w:rsid w:val="00180E6B"/>
    <w:rsid w:val="00180EF1"/>
    <w:rsid w:val="00180F15"/>
    <w:rsid w:val="00181098"/>
    <w:rsid w:val="001810AA"/>
    <w:rsid w:val="0018110C"/>
    <w:rsid w:val="0018122E"/>
    <w:rsid w:val="0018131C"/>
    <w:rsid w:val="0018150D"/>
    <w:rsid w:val="00181549"/>
    <w:rsid w:val="0018167D"/>
    <w:rsid w:val="00181760"/>
    <w:rsid w:val="00181825"/>
    <w:rsid w:val="00181880"/>
    <w:rsid w:val="00181AAC"/>
    <w:rsid w:val="00181B3F"/>
    <w:rsid w:val="00181BA2"/>
    <w:rsid w:val="00181D0F"/>
    <w:rsid w:val="00181DF5"/>
    <w:rsid w:val="00181EC7"/>
    <w:rsid w:val="00181F5E"/>
    <w:rsid w:val="001820A9"/>
    <w:rsid w:val="001821C7"/>
    <w:rsid w:val="0018238B"/>
    <w:rsid w:val="001824B8"/>
    <w:rsid w:val="00182606"/>
    <w:rsid w:val="001826B8"/>
    <w:rsid w:val="00182BD5"/>
    <w:rsid w:val="00182CA4"/>
    <w:rsid w:val="00182D54"/>
    <w:rsid w:val="00182EDF"/>
    <w:rsid w:val="00183069"/>
    <w:rsid w:val="001830B3"/>
    <w:rsid w:val="00183106"/>
    <w:rsid w:val="001833EE"/>
    <w:rsid w:val="00183414"/>
    <w:rsid w:val="0018360A"/>
    <w:rsid w:val="00183624"/>
    <w:rsid w:val="00183674"/>
    <w:rsid w:val="00183DA1"/>
    <w:rsid w:val="00183E41"/>
    <w:rsid w:val="00184023"/>
    <w:rsid w:val="00184100"/>
    <w:rsid w:val="001841A3"/>
    <w:rsid w:val="001842F6"/>
    <w:rsid w:val="00184381"/>
    <w:rsid w:val="001843BD"/>
    <w:rsid w:val="00184462"/>
    <w:rsid w:val="0018455A"/>
    <w:rsid w:val="00184628"/>
    <w:rsid w:val="0018479E"/>
    <w:rsid w:val="001848B8"/>
    <w:rsid w:val="00184926"/>
    <w:rsid w:val="0018494C"/>
    <w:rsid w:val="00184965"/>
    <w:rsid w:val="00184966"/>
    <w:rsid w:val="00184A0E"/>
    <w:rsid w:val="0018508B"/>
    <w:rsid w:val="001850FC"/>
    <w:rsid w:val="001851A8"/>
    <w:rsid w:val="001851BB"/>
    <w:rsid w:val="001852DD"/>
    <w:rsid w:val="0018539B"/>
    <w:rsid w:val="001853DA"/>
    <w:rsid w:val="00185468"/>
    <w:rsid w:val="00185593"/>
    <w:rsid w:val="001855EA"/>
    <w:rsid w:val="00185677"/>
    <w:rsid w:val="001856B0"/>
    <w:rsid w:val="0018571A"/>
    <w:rsid w:val="0018582F"/>
    <w:rsid w:val="00185835"/>
    <w:rsid w:val="001858BD"/>
    <w:rsid w:val="001858DF"/>
    <w:rsid w:val="00185A9E"/>
    <w:rsid w:val="00185DE4"/>
    <w:rsid w:val="00185FC9"/>
    <w:rsid w:val="00186203"/>
    <w:rsid w:val="001862B8"/>
    <w:rsid w:val="00186485"/>
    <w:rsid w:val="001864D2"/>
    <w:rsid w:val="00186543"/>
    <w:rsid w:val="001866BA"/>
    <w:rsid w:val="00186774"/>
    <w:rsid w:val="001869FF"/>
    <w:rsid w:val="00186A6D"/>
    <w:rsid w:val="00186AF2"/>
    <w:rsid w:val="00186C6F"/>
    <w:rsid w:val="00186CDB"/>
    <w:rsid w:val="00186CF9"/>
    <w:rsid w:val="00186DAD"/>
    <w:rsid w:val="00186FA6"/>
    <w:rsid w:val="00187165"/>
    <w:rsid w:val="00187187"/>
    <w:rsid w:val="00187254"/>
    <w:rsid w:val="00187461"/>
    <w:rsid w:val="001875B3"/>
    <w:rsid w:val="001876ED"/>
    <w:rsid w:val="001876F6"/>
    <w:rsid w:val="001876F7"/>
    <w:rsid w:val="001876FF"/>
    <w:rsid w:val="0018777B"/>
    <w:rsid w:val="00187D01"/>
    <w:rsid w:val="00187ED9"/>
    <w:rsid w:val="00187F92"/>
    <w:rsid w:val="001900B7"/>
    <w:rsid w:val="001901F2"/>
    <w:rsid w:val="0019022A"/>
    <w:rsid w:val="00190388"/>
    <w:rsid w:val="001903B3"/>
    <w:rsid w:val="00190482"/>
    <w:rsid w:val="001904C6"/>
    <w:rsid w:val="001904F3"/>
    <w:rsid w:val="00190768"/>
    <w:rsid w:val="0019085B"/>
    <w:rsid w:val="0019093C"/>
    <w:rsid w:val="0019096C"/>
    <w:rsid w:val="00190998"/>
    <w:rsid w:val="00190C9D"/>
    <w:rsid w:val="00190CA8"/>
    <w:rsid w:val="001910B3"/>
    <w:rsid w:val="00191325"/>
    <w:rsid w:val="0019173C"/>
    <w:rsid w:val="00191838"/>
    <w:rsid w:val="001918A9"/>
    <w:rsid w:val="0019192D"/>
    <w:rsid w:val="00191960"/>
    <w:rsid w:val="00191A38"/>
    <w:rsid w:val="00191A89"/>
    <w:rsid w:val="00191AC0"/>
    <w:rsid w:val="00191C12"/>
    <w:rsid w:val="00192083"/>
    <w:rsid w:val="00192113"/>
    <w:rsid w:val="001925C1"/>
    <w:rsid w:val="001926D4"/>
    <w:rsid w:val="00192804"/>
    <w:rsid w:val="001928D7"/>
    <w:rsid w:val="00192AC9"/>
    <w:rsid w:val="00192CE5"/>
    <w:rsid w:val="00193128"/>
    <w:rsid w:val="0019330C"/>
    <w:rsid w:val="0019333F"/>
    <w:rsid w:val="00193538"/>
    <w:rsid w:val="0019358B"/>
    <w:rsid w:val="001935CF"/>
    <w:rsid w:val="001937D2"/>
    <w:rsid w:val="001938CA"/>
    <w:rsid w:val="001939C1"/>
    <w:rsid w:val="001939E1"/>
    <w:rsid w:val="00193ACC"/>
    <w:rsid w:val="00193B40"/>
    <w:rsid w:val="00193B59"/>
    <w:rsid w:val="00193B90"/>
    <w:rsid w:val="00193C52"/>
    <w:rsid w:val="00193C56"/>
    <w:rsid w:val="00193D28"/>
    <w:rsid w:val="00193FD4"/>
    <w:rsid w:val="00194135"/>
    <w:rsid w:val="00194172"/>
    <w:rsid w:val="001941A3"/>
    <w:rsid w:val="0019424C"/>
    <w:rsid w:val="00194431"/>
    <w:rsid w:val="001946B9"/>
    <w:rsid w:val="001946C1"/>
    <w:rsid w:val="00194711"/>
    <w:rsid w:val="00194813"/>
    <w:rsid w:val="00194827"/>
    <w:rsid w:val="00194859"/>
    <w:rsid w:val="00194A7F"/>
    <w:rsid w:val="00194B87"/>
    <w:rsid w:val="00194C63"/>
    <w:rsid w:val="00194C6E"/>
    <w:rsid w:val="00194C87"/>
    <w:rsid w:val="00194D04"/>
    <w:rsid w:val="0019503D"/>
    <w:rsid w:val="00195284"/>
    <w:rsid w:val="001954CF"/>
    <w:rsid w:val="001954E3"/>
    <w:rsid w:val="001955E6"/>
    <w:rsid w:val="00195605"/>
    <w:rsid w:val="00195641"/>
    <w:rsid w:val="00195653"/>
    <w:rsid w:val="00195731"/>
    <w:rsid w:val="001958C9"/>
    <w:rsid w:val="00195981"/>
    <w:rsid w:val="001959E6"/>
    <w:rsid w:val="00195B36"/>
    <w:rsid w:val="00195B38"/>
    <w:rsid w:val="00195BA7"/>
    <w:rsid w:val="00195CA3"/>
    <w:rsid w:val="00195CBA"/>
    <w:rsid w:val="00195D81"/>
    <w:rsid w:val="00195DBD"/>
    <w:rsid w:val="00195DEC"/>
    <w:rsid w:val="00195E70"/>
    <w:rsid w:val="0019618C"/>
    <w:rsid w:val="001961FB"/>
    <w:rsid w:val="00196520"/>
    <w:rsid w:val="0019654D"/>
    <w:rsid w:val="001967B0"/>
    <w:rsid w:val="00196A96"/>
    <w:rsid w:val="00196BC6"/>
    <w:rsid w:val="00196BE5"/>
    <w:rsid w:val="00196C20"/>
    <w:rsid w:val="00196D27"/>
    <w:rsid w:val="00196E2B"/>
    <w:rsid w:val="00196E7C"/>
    <w:rsid w:val="00196FA6"/>
    <w:rsid w:val="0019701C"/>
    <w:rsid w:val="00197099"/>
    <w:rsid w:val="001971C6"/>
    <w:rsid w:val="001972FF"/>
    <w:rsid w:val="0019748F"/>
    <w:rsid w:val="00197501"/>
    <w:rsid w:val="001977B8"/>
    <w:rsid w:val="00197845"/>
    <w:rsid w:val="00197851"/>
    <w:rsid w:val="00197A4B"/>
    <w:rsid w:val="00197AA2"/>
    <w:rsid w:val="00197BBB"/>
    <w:rsid w:val="00197CB1"/>
    <w:rsid w:val="00197D0C"/>
    <w:rsid w:val="00197E12"/>
    <w:rsid w:val="00197E98"/>
    <w:rsid w:val="001A00F6"/>
    <w:rsid w:val="001A0178"/>
    <w:rsid w:val="001A01CD"/>
    <w:rsid w:val="001A02F7"/>
    <w:rsid w:val="001A0307"/>
    <w:rsid w:val="001A030A"/>
    <w:rsid w:val="001A057F"/>
    <w:rsid w:val="001A0776"/>
    <w:rsid w:val="001A07F5"/>
    <w:rsid w:val="001A08FA"/>
    <w:rsid w:val="001A0C2A"/>
    <w:rsid w:val="001A0C45"/>
    <w:rsid w:val="001A0C6A"/>
    <w:rsid w:val="001A0ECF"/>
    <w:rsid w:val="001A1256"/>
    <w:rsid w:val="001A134D"/>
    <w:rsid w:val="001A1501"/>
    <w:rsid w:val="001A152B"/>
    <w:rsid w:val="001A18AF"/>
    <w:rsid w:val="001A1BB1"/>
    <w:rsid w:val="001A1C5F"/>
    <w:rsid w:val="001A1D66"/>
    <w:rsid w:val="001A1E21"/>
    <w:rsid w:val="001A1EE1"/>
    <w:rsid w:val="001A1F63"/>
    <w:rsid w:val="001A2024"/>
    <w:rsid w:val="001A20EA"/>
    <w:rsid w:val="001A222E"/>
    <w:rsid w:val="001A2230"/>
    <w:rsid w:val="001A2269"/>
    <w:rsid w:val="001A227F"/>
    <w:rsid w:val="001A232F"/>
    <w:rsid w:val="001A243B"/>
    <w:rsid w:val="001A2614"/>
    <w:rsid w:val="001A26FA"/>
    <w:rsid w:val="001A28F9"/>
    <w:rsid w:val="001A2C3C"/>
    <w:rsid w:val="001A2C80"/>
    <w:rsid w:val="001A3053"/>
    <w:rsid w:val="001A3150"/>
    <w:rsid w:val="001A3169"/>
    <w:rsid w:val="001A31FA"/>
    <w:rsid w:val="001A321D"/>
    <w:rsid w:val="001A326A"/>
    <w:rsid w:val="001A3443"/>
    <w:rsid w:val="001A34A4"/>
    <w:rsid w:val="001A357B"/>
    <w:rsid w:val="001A38BF"/>
    <w:rsid w:val="001A3902"/>
    <w:rsid w:val="001A3939"/>
    <w:rsid w:val="001A39B5"/>
    <w:rsid w:val="001A3A6C"/>
    <w:rsid w:val="001A3DA6"/>
    <w:rsid w:val="001A3F88"/>
    <w:rsid w:val="001A4036"/>
    <w:rsid w:val="001A407C"/>
    <w:rsid w:val="001A44A0"/>
    <w:rsid w:val="001A471E"/>
    <w:rsid w:val="001A4814"/>
    <w:rsid w:val="001A483E"/>
    <w:rsid w:val="001A493F"/>
    <w:rsid w:val="001A495A"/>
    <w:rsid w:val="001A49AB"/>
    <w:rsid w:val="001A49FB"/>
    <w:rsid w:val="001A4E46"/>
    <w:rsid w:val="001A4EED"/>
    <w:rsid w:val="001A4F96"/>
    <w:rsid w:val="001A506F"/>
    <w:rsid w:val="001A5226"/>
    <w:rsid w:val="001A53B4"/>
    <w:rsid w:val="001A54AD"/>
    <w:rsid w:val="001A56FF"/>
    <w:rsid w:val="001A5799"/>
    <w:rsid w:val="001A5830"/>
    <w:rsid w:val="001A5870"/>
    <w:rsid w:val="001A597D"/>
    <w:rsid w:val="001A5BD2"/>
    <w:rsid w:val="001A5C9F"/>
    <w:rsid w:val="001A5CAD"/>
    <w:rsid w:val="001A5CCE"/>
    <w:rsid w:val="001A5D50"/>
    <w:rsid w:val="001A5DD7"/>
    <w:rsid w:val="001A5EA5"/>
    <w:rsid w:val="001A6084"/>
    <w:rsid w:val="001A60F5"/>
    <w:rsid w:val="001A6282"/>
    <w:rsid w:val="001A6323"/>
    <w:rsid w:val="001A6420"/>
    <w:rsid w:val="001A662D"/>
    <w:rsid w:val="001A66F8"/>
    <w:rsid w:val="001A67C9"/>
    <w:rsid w:val="001A695D"/>
    <w:rsid w:val="001A69C5"/>
    <w:rsid w:val="001A6A18"/>
    <w:rsid w:val="001A6AB2"/>
    <w:rsid w:val="001A6B3D"/>
    <w:rsid w:val="001A6B43"/>
    <w:rsid w:val="001A6BC3"/>
    <w:rsid w:val="001A6DAF"/>
    <w:rsid w:val="001A6E50"/>
    <w:rsid w:val="001A6F38"/>
    <w:rsid w:val="001A6F48"/>
    <w:rsid w:val="001A703F"/>
    <w:rsid w:val="001A7062"/>
    <w:rsid w:val="001A70AE"/>
    <w:rsid w:val="001A723C"/>
    <w:rsid w:val="001A72EC"/>
    <w:rsid w:val="001A752C"/>
    <w:rsid w:val="001A75B0"/>
    <w:rsid w:val="001A75EB"/>
    <w:rsid w:val="001A768E"/>
    <w:rsid w:val="001A76B8"/>
    <w:rsid w:val="001A7967"/>
    <w:rsid w:val="001A7BD1"/>
    <w:rsid w:val="001A7D81"/>
    <w:rsid w:val="001A7DA1"/>
    <w:rsid w:val="001A7DA4"/>
    <w:rsid w:val="001A7E73"/>
    <w:rsid w:val="001A7E80"/>
    <w:rsid w:val="001A7E86"/>
    <w:rsid w:val="001B0120"/>
    <w:rsid w:val="001B0173"/>
    <w:rsid w:val="001B0303"/>
    <w:rsid w:val="001B0353"/>
    <w:rsid w:val="001B0441"/>
    <w:rsid w:val="001B0505"/>
    <w:rsid w:val="001B05B1"/>
    <w:rsid w:val="001B0681"/>
    <w:rsid w:val="001B072B"/>
    <w:rsid w:val="001B07A3"/>
    <w:rsid w:val="001B09D1"/>
    <w:rsid w:val="001B0A20"/>
    <w:rsid w:val="001B0B2C"/>
    <w:rsid w:val="001B0BB2"/>
    <w:rsid w:val="001B0D33"/>
    <w:rsid w:val="001B0D3E"/>
    <w:rsid w:val="001B0E5C"/>
    <w:rsid w:val="001B0EEC"/>
    <w:rsid w:val="001B1125"/>
    <w:rsid w:val="001B113C"/>
    <w:rsid w:val="001B1149"/>
    <w:rsid w:val="001B11FE"/>
    <w:rsid w:val="001B154B"/>
    <w:rsid w:val="001B159D"/>
    <w:rsid w:val="001B16A3"/>
    <w:rsid w:val="001B16AA"/>
    <w:rsid w:val="001B197D"/>
    <w:rsid w:val="001B19E1"/>
    <w:rsid w:val="001B1AA0"/>
    <w:rsid w:val="001B1DD3"/>
    <w:rsid w:val="001B1DDB"/>
    <w:rsid w:val="001B1DDD"/>
    <w:rsid w:val="001B1EFF"/>
    <w:rsid w:val="001B1F04"/>
    <w:rsid w:val="001B1F20"/>
    <w:rsid w:val="001B1FFB"/>
    <w:rsid w:val="001B2130"/>
    <w:rsid w:val="001B22FD"/>
    <w:rsid w:val="001B2317"/>
    <w:rsid w:val="001B250C"/>
    <w:rsid w:val="001B26F8"/>
    <w:rsid w:val="001B2A37"/>
    <w:rsid w:val="001B2BBE"/>
    <w:rsid w:val="001B2D9C"/>
    <w:rsid w:val="001B2DC1"/>
    <w:rsid w:val="001B2FA5"/>
    <w:rsid w:val="001B2FCF"/>
    <w:rsid w:val="001B3025"/>
    <w:rsid w:val="001B30FE"/>
    <w:rsid w:val="001B33BB"/>
    <w:rsid w:val="001B345A"/>
    <w:rsid w:val="001B345F"/>
    <w:rsid w:val="001B34FE"/>
    <w:rsid w:val="001B351E"/>
    <w:rsid w:val="001B35DB"/>
    <w:rsid w:val="001B36E2"/>
    <w:rsid w:val="001B3839"/>
    <w:rsid w:val="001B3AEC"/>
    <w:rsid w:val="001B3CD1"/>
    <w:rsid w:val="001B3D5B"/>
    <w:rsid w:val="001B3F78"/>
    <w:rsid w:val="001B3FA4"/>
    <w:rsid w:val="001B3FD3"/>
    <w:rsid w:val="001B4029"/>
    <w:rsid w:val="001B40EB"/>
    <w:rsid w:val="001B4165"/>
    <w:rsid w:val="001B41F7"/>
    <w:rsid w:val="001B435B"/>
    <w:rsid w:val="001B438A"/>
    <w:rsid w:val="001B43A9"/>
    <w:rsid w:val="001B43BE"/>
    <w:rsid w:val="001B4521"/>
    <w:rsid w:val="001B46E3"/>
    <w:rsid w:val="001B47D7"/>
    <w:rsid w:val="001B497E"/>
    <w:rsid w:val="001B49F1"/>
    <w:rsid w:val="001B4A2C"/>
    <w:rsid w:val="001B4D7C"/>
    <w:rsid w:val="001B4D9F"/>
    <w:rsid w:val="001B4DA0"/>
    <w:rsid w:val="001B4DCB"/>
    <w:rsid w:val="001B4F86"/>
    <w:rsid w:val="001B4F96"/>
    <w:rsid w:val="001B4FC6"/>
    <w:rsid w:val="001B5024"/>
    <w:rsid w:val="001B5075"/>
    <w:rsid w:val="001B50C6"/>
    <w:rsid w:val="001B5193"/>
    <w:rsid w:val="001B5219"/>
    <w:rsid w:val="001B532B"/>
    <w:rsid w:val="001B532C"/>
    <w:rsid w:val="001B5454"/>
    <w:rsid w:val="001B54A9"/>
    <w:rsid w:val="001B57B2"/>
    <w:rsid w:val="001B59C4"/>
    <w:rsid w:val="001B5B6F"/>
    <w:rsid w:val="001B5BD4"/>
    <w:rsid w:val="001B5C44"/>
    <w:rsid w:val="001B5C73"/>
    <w:rsid w:val="001B5D1B"/>
    <w:rsid w:val="001B5E6D"/>
    <w:rsid w:val="001B5E78"/>
    <w:rsid w:val="001B5EBE"/>
    <w:rsid w:val="001B5FD3"/>
    <w:rsid w:val="001B605B"/>
    <w:rsid w:val="001B6354"/>
    <w:rsid w:val="001B64DD"/>
    <w:rsid w:val="001B6596"/>
    <w:rsid w:val="001B6695"/>
    <w:rsid w:val="001B66E2"/>
    <w:rsid w:val="001B6734"/>
    <w:rsid w:val="001B6764"/>
    <w:rsid w:val="001B69DB"/>
    <w:rsid w:val="001B6CD9"/>
    <w:rsid w:val="001B6DD4"/>
    <w:rsid w:val="001B6E73"/>
    <w:rsid w:val="001B6F32"/>
    <w:rsid w:val="001B6F41"/>
    <w:rsid w:val="001B71C6"/>
    <w:rsid w:val="001B72A1"/>
    <w:rsid w:val="001B74A9"/>
    <w:rsid w:val="001B76E0"/>
    <w:rsid w:val="001B7737"/>
    <w:rsid w:val="001B775F"/>
    <w:rsid w:val="001B7798"/>
    <w:rsid w:val="001B786C"/>
    <w:rsid w:val="001B791D"/>
    <w:rsid w:val="001B7DAA"/>
    <w:rsid w:val="001B7E03"/>
    <w:rsid w:val="001C0017"/>
    <w:rsid w:val="001C027B"/>
    <w:rsid w:val="001C028F"/>
    <w:rsid w:val="001C0368"/>
    <w:rsid w:val="001C03DE"/>
    <w:rsid w:val="001C04D2"/>
    <w:rsid w:val="001C052C"/>
    <w:rsid w:val="001C061F"/>
    <w:rsid w:val="001C0769"/>
    <w:rsid w:val="001C0794"/>
    <w:rsid w:val="001C07B2"/>
    <w:rsid w:val="001C0833"/>
    <w:rsid w:val="001C08BD"/>
    <w:rsid w:val="001C0A77"/>
    <w:rsid w:val="001C0B63"/>
    <w:rsid w:val="001C0D08"/>
    <w:rsid w:val="001C0EC2"/>
    <w:rsid w:val="001C0F92"/>
    <w:rsid w:val="001C118B"/>
    <w:rsid w:val="001C1678"/>
    <w:rsid w:val="001C176F"/>
    <w:rsid w:val="001C1775"/>
    <w:rsid w:val="001C1A8D"/>
    <w:rsid w:val="001C1AB9"/>
    <w:rsid w:val="001C1AD0"/>
    <w:rsid w:val="001C1AD1"/>
    <w:rsid w:val="001C1BC6"/>
    <w:rsid w:val="001C1C19"/>
    <w:rsid w:val="001C1C76"/>
    <w:rsid w:val="001C1D2E"/>
    <w:rsid w:val="001C1E06"/>
    <w:rsid w:val="001C1F49"/>
    <w:rsid w:val="001C1FE0"/>
    <w:rsid w:val="001C2148"/>
    <w:rsid w:val="001C2383"/>
    <w:rsid w:val="001C23C7"/>
    <w:rsid w:val="001C23D3"/>
    <w:rsid w:val="001C23FE"/>
    <w:rsid w:val="001C2417"/>
    <w:rsid w:val="001C2498"/>
    <w:rsid w:val="001C2692"/>
    <w:rsid w:val="001C26FD"/>
    <w:rsid w:val="001C27AA"/>
    <w:rsid w:val="001C27D6"/>
    <w:rsid w:val="001C28A6"/>
    <w:rsid w:val="001C28B4"/>
    <w:rsid w:val="001C2903"/>
    <w:rsid w:val="001C2A05"/>
    <w:rsid w:val="001C2BA6"/>
    <w:rsid w:val="001C2CFA"/>
    <w:rsid w:val="001C2D5C"/>
    <w:rsid w:val="001C2D64"/>
    <w:rsid w:val="001C2E1E"/>
    <w:rsid w:val="001C2E48"/>
    <w:rsid w:val="001C2E5B"/>
    <w:rsid w:val="001C2F22"/>
    <w:rsid w:val="001C2FC4"/>
    <w:rsid w:val="001C3082"/>
    <w:rsid w:val="001C30EB"/>
    <w:rsid w:val="001C323E"/>
    <w:rsid w:val="001C354B"/>
    <w:rsid w:val="001C35E1"/>
    <w:rsid w:val="001C36E2"/>
    <w:rsid w:val="001C372E"/>
    <w:rsid w:val="001C39AA"/>
    <w:rsid w:val="001C3C38"/>
    <w:rsid w:val="001C4175"/>
    <w:rsid w:val="001C430F"/>
    <w:rsid w:val="001C439C"/>
    <w:rsid w:val="001C471A"/>
    <w:rsid w:val="001C488C"/>
    <w:rsid w:val="001C4A91"/>
    <w:rsid w:val="001C4EB3"/>
    <w:rsid w:val="001C4F3D"/>
    <w:rsid w:val="001C4F6B"/>
    <w:rsid w:val="001C4F70"/>
    <w:rsid w:val="001C5025"/>
    <w:rsid w:val="001C51B7"/>
    <w:rsid w:val="001C5352"/>
    <w:rsid w:val="001C5454"/>
    <w:rsid w:val="001C548E"/>
    <w:rsid w:val="001C5502"/>
    <w:rsid w:val="001C55C6"/>
    <w:rsid w:val="001C5846"/>
    <w:rsid w:val="001C58B3"/>
    <w:rsid w:val="001C58CF"/>
    <w:rsid w:val="001C5A83"/>
    <w:rsid w:val="001C5B38"/>
    <w:rsid w:val="001C5E4F"/>
    <w:rsid w:val="001C6078"/>
    <w:rsid w:val="001C60EF"/>
    <w:rsid w:val="001C6140"/>
    <w:rsid w:val="001C616C"/>
    <w:rsid w:val="001C619A"/>
    <w:rsid w:val="001C61B1"/>
    <w:rsid w:val="001C61DF"/>
    <w:rsid w:val="001C64FF"/>
    <w:rsid w:val="001C653F"/>
    <w:rsid w:val="001C65F9"/>
    <w:rsid w:val="001C6799"/>
    <w:rsid w:val="001C67B8"/>
    <w:rsid w:val="001C694C"/>
    <w:rsid w:val="001C6A50"/>
    <w:rsid w:val="001C6B51"/>
    <w:rsid w:val="001C6DCB"/>
    <w:rsid w:val="001C6E94"/>
    <w:rsid w:val="001C6EB3"/>
    <w:rsid w:val="001C7005"/>
    <w:rsid w:val="001C7180"/>
    <w:rsid w:val="001C7188"/>
    <w:rsid w:val="001C729B"/>
    <w:rsid w:val="001C739D"/>
    <w:rsid w:val="001C74D0"/>
    <w:rsid w:val="001C755A"/>
    <w:rsid w:val="001C758E"/>
    <w:rsid w:val="001C7689"/>
    <w:rsid w:val="001C78B9"/>
    <w:rsid w:val="001C7962"/>
    <w:rsid w:val="001C7A7E"/>
    <w:rsid w:val="001C7AC5"/>
    <w:rsid w:val="001C7BCE"/>
    <w:rsid w:val="001C7CA4"/>
    <w:rsid w:val="001C7D13"/>
    <w:rsid w:val="001C7F75"/>
    <w:rsid w:val="001C7FB1"/>
    <w:rsid w:val="001D0148"/>
    <w:rsid w:val="001D014A"/>
    <w:rsid w:val="001D04B6"/>
    <w:rsid w:val="001D09CB"/>
    <w:rsid w:val="001D09E0"/>
    <w:rsid w:val="001D0B4E"/>
    <w:rsid w:val="001D0B9E"/>
    <w:rsid w:val="001D0C70"/>
    <w:rsid w:val="001D0C97"/>
    <w:rsid w:val="001D0D39"/>
    <w:rsid w:val="001D0FDA"/>
    <w:rsid w:val="001D1072"/>
    <w:rsid w:val="001D10AA"/>
    <w:rsid w:val="001D1108"/>
    <w:rsid w:val="001D1152"/>
    <w:rsid w:val="001D1260"/>
    <w:rsid w:val="001D1332"/>
    <w:rsid w:val="001D1396"/>
    <w:rsid w:val="001D1514"/>
    <w:rsid w:val="001D15EE"/>
    <w:rsid w:val="001D17D7"/>
    <w:rsid w:val="001D197C"/>
    <w:rsid w:val="001D19A4"/>
    <w:rsid w:val="001D1A90"/>
    <w:rsid w:val="001D1B73"/>
    <w:rsid w:val="001D1CF0"/>
    <w:rsid w:val="001D1D99"/>
    <w:rsid w:val="001D1EDA"/>
    <w:rsid w:val="001D20B6"/>
    <w:rsid w:val="001D214F"/>
    <w:rsid w:val="001D225D"/>
    <w:rsid w:val="001D22F3"/>
    <w:rsid w:val="001D231B"/>
    <w:rsid w:val="001D2418"/>
    <w:rsid w:val="001D26A2"/>
    <w:rsid w:val="001D2A2F"/>
    <w:rsid w:val="001D2AF9"/>
    <w:rsid w:val="001D2B0D"/>
    <w:rsid w:val="001D2CE4"/>
    <w:rsid w:val="001D2D1D"/>
    <w:rsid w:val="001D2F2B"/>
    <w:rsid w:val="001D315C"/>
    <w:rsid w:val="001D31BE"/>
    <w:rsid w:val="001D31CE"/>
    <w:rsid w:val="001D324B"/>
    <w:rsid w:val="001D332D"/>
    <w:rsid w:val="001D344F"/>
    <w:rsid w:val="001D3451"/>
    <w:rsid w:val="001D378F"/>
    <w:rsid w:val="001D3890"/>
    <w:rsid w:val="001D394C"/>
    <w:rsid w:val="001D3B82"/>
    <w:rsid w:val="001D3B87"/>
    <w:rsid w:val="001D3CDE"/>
    <w:rsid w:val="001D3D7F"/>
    <w:rsid w:val="001D411C"/>
    <w:rsid w:val="001D4235"/>
    <w:rsid w:val="001D434C"/>
    <w:rsid w:val="001D4350"/>
    <w:rsid w:val="001D443A"/>
    <w:rsid w:val="001D4443"/>
    <w:rsid w:val="001D44D3"/>
    <w:rsid w:val="001D44DC"/>
    <w:rsid w:val="001D46F4"/>
    <w:rsid w:val="001D4806"/>
    <w:rsid w:val="001D4A8C"/>
    <w:rsid w:val="001D4D3A"/>
    <w:rsid w:val="001D4EB3"/>
    <w:rsid w:val="001D4F8B"/>
    <w:rsid w:val="001D508F"/>
    <w:rsid w:val="001D52C9"/>
    <w:rsid w:val="001D55DB"/>
    <w:rsid w:val="001D5770"/>
    <w:rsid w:val="001D58E3"/>
    <w:rsid w:val="001D5DA3"/>
    <w:rsid w:val="001D6051"/>
    <w:rsid w:val="001D6137"/>
    <w:rsid w:val="001D6181"/>
    <w:rsid w:val="001D6566"/>
    <w:rsid w:val="001D6822"/>
    <w:rsid w:val="001D68CE"/>
    <w:rsid w:val="001D68F2"/>
    <w:rsid w:val="001D6A0F"/>
    <w:rsid w:val="001D6D03"/>
    <w:rsid w:val="001D6D1C"/>
    <w:rsid w:val="001D6D48"/>
    <w:rsid w:val="001D6F58"/>
    <w:rsid w:val="001D7053"/>
    <w:rsid w:val="001D7254"/>
    <w:rsid w:val="001D729F"/>
    <w:rsid w:val="001D7375"/>
    <w:rsid w:val="001D739C"/>
    <w:rsid w:val="001D74C5"/>
    <w:rsid w:val="001D7536"/>
    <w:rsid w:val="001D761A"/>
    <w:rsid w:val="001D7A18"/>
    <w:rsid w:val="001D7B5C"/>
    <w:rsid w:val="001D7E7E"/>
    <w:rsid w:val="001E007D"/>
    <w:rsid w:val="001E0105"/>
    <w:rsid w:val="001E01B6"/>
    <w:rsid w:val="001E0205"/>
    <w:rsid w:val="001E03D6"/>
    <w:rsid w:val="001E048F"/>
    <w:rsid w:val="001E04EE"/>
    <w:rsid w:val="001E05C2"/>
    <w:rsid w:val="001E0648"/>
    <w:rsid w:val="001E0687"/>
    <w:rsid w:val="001E0783"/>
    <w:rsid w:val="001E07AE"/>
    <w:rsid w:val="001E07FE"/>
    <w:rsid w:val="001E089D"/>
    <w:rsid w:val="001E093B"/>
    <w:rsid w:val="001E097C"/>
    <w:rsid w:val="001E0A4C"/>
    <w:rsid w:val="001E0A84"/>
    <w:rsid w:val="001E0AB1"/>
    <w:rsid w:val="001E0D0B"/>
    <w:rsid w:val="001E0EE9"/>
    <w:rsid w:val="001E112B"/>
    <w:rsid w:val="001E11B9"/>
    <w:rsid w:val="001E11ED"/>
    <w:rsid w:val="001E1227"/>
    <w:rsid w:val="001E13B8"/>
    <w:rsid w:val="001E13E5"/>
    <w:rsid w:val="001E1607"/>
    <w:rsid w:val="001E160D"/>
    <w:rsid w:val="001E1626"/>
    <w:rsid w:val="001E185A"/>
    <w:rsid w:val="001E18A2"/>
    <w:rsid w:val="001E197B"/>
    <w:rsid w:val="001E19C9"/>
    <w:rsid w:val="001E1B13"/>
    <w:rsid w:val="001E1B45"/>
    <w:rsid w:val="001E1B67"/>
    <w:rsid w:val="001E1C0B"/>
    <w:rsid w:val="001E1EDB"/>
    <w:rsid w:val="001E2147"/>
    <w:rsid w:val="001E2156"/>
    <w:rsid w:val="001E25DA"/>
    <w:rsid w:val="001E2637"/>
    <w:rsid w:val="001E27BF"/>
    <w:rsid w:val="001E2876"/>
    <w:rsid w:val="001E28EA"/>
    <w:rsid w:val="001E2C07"/>
    <w:rsid w:val="001E3058"/>
    <w:rsid w:val="001E3069"/>
    <w:rsid w:val="001E3181"/>
    <w:rsid w:val="001E32E1"/>
    <w:rsid w:val="001E3403"/>
    <w:rsid w:val="001E342D"/>
    <w:rsid w:val="001E35A2"/>
    <w:rsid w:val="001E36B2"/>
    <w:rsid w:val="001E37F6"/>
    <w:rsid w:val="001E3AA2"/>
    <w:rsid w:val="001E3B76"/>
    <w:rsid w:val="001E3BED"/>
    <w:rsid w:val="001E3D0C"/>
    <w:rsid w:val="001E3D19"/>
    <w:rsid w:val="001E3D75"/>
    <w:rsid w:val="001E3E54"/>
    <w:rsid w:val="001E3FB6"/>
    <w:rsid w:val="001E4274"/>
    <w:rsid w:val="001E43D5"/>
    <w:rsid w:val="001E45B0"/>
    <w:rsid w:val="001E47A4"/>
    <w:rsid w:val="001E4817"/>
    <w:rsid w:val="001E488F"/>
    <w:rsid w:val="001E4D3E"/>
    <w:rsid w:val="001E4D56"/>
    <w:rsid w:val="001E4EA3"/>
    <w:rsid w:val="001E5032"/>
    <w:rsid w:val="001E51A8"/>
    <w:rsid w:val="001E5303"/>
    <w:rsid w:val="001E54B9"/>
    <w:rsid w:val="001E5592"/>
    <w:rsid w:val="001E563E"/>
    <w:rsid w:val="001E56EC"/>
    <w:rsid w:val="001E577B"/>
    <w:rsid w:val="001E580A"/>
    <w:rsid w:val="001E5815"/>
    <w:rsid w:val="001E5997"/>
    <w:rsid w:val="001E59BA"/>
    <w:rsid w:val="001E5CDA"/>
    <w:rsid w:val="001E606D"/>
    <w:rsid w:val="001E60D0"/>
    <w:rsid w:val="001E621E"/>
    <w:rsid w:val="001E6261"/>
    <w:rsid w:val="001E6328"/>
    <w:rsid w:val="001E648D"/>
    <w:rsid w:val="001E6731"/>
    <w:rsid w:val="001E68E1"/>
    <w:rsid w:val="001E68F4"/>
    <w:rsid w:val="001E696D"/>
    <w:rsid w:val="001E6A1A"/>
    <w:rsid w:val="001E6AFB"/>
    <w:rsid w:val="001E6B2A"/>
    <w:rsid w:val="001E6D81"/>
    <w:rsid w:val="001E6DD9"/>
    <w:rsid w:val="001E6E1D"/>
    <w:rsid w:val="001E6EFD"/>
    <w:rsid w:val="001E7047"/>
    <w:rsid w:val="001E7231"/>
    <w:rsid w:val="001E724B"/>
    <w:rsid w:val="001E72A8"/>
    <w:rsid w:val="001E74FE"/>
    <w:rsid w:val="001E75AA"/>
    <w:rsid w:val="001E7767"/>
    <w:rsid w:val="001E77F5"/>
    <w:rsid w:val="001E7918"/>
    <w:rsid w:val="001E7A5C"/>
    <w:rsid w:val="001E7A5E"/>
    <w:rsid w:val="001E7C44"/>
    <w:rsid w:val="001E7D48"/>
    <w:rsid w:val="001E7D56"/>
    <w:rsid w:val="001E7DFB"/>
    <w:rsid w:val="001E7E16"/>
    <w:rsid w:val="001E7E44"/>
    <w:rsid w:val="001E7ED7"/>
    <w:rsid w:val="001F0041"/>
    <w:rsid w:val="001F0050"/>
    <w:rsid w:val="001F00EC"/>
    <w:rsid w:val="001F01E0"/>
    <w:rsid w:val="001F048C"/>
    <w:rsid w:val="001F04D5"/>
    <w:rsid w:val="001F05AB"/>
    <w:rsid w:val="001F074C"/>
    <w:rsid w:val="001F0AF5"/>
    <w:rsid w:val="001F0D18"/>
    <w:rsid w:val="001F0EAD"/>
    <w:rsid w:val="001F0EE5"/>
    <w:rsid w:val="001F106A"/>
    <w:rsid w:val="001F1322"/>
    <w:rsid w:val="001F132C"/>
    <w:rsid w:val="001F145A"/>
    <w:rsid w:val="001F14AF"/>
    <w:rsid w:val="001F150E"/>
    <w:rsid w:val="001F151C"/>
    <w:rsid w:val="001F1525"/>
    <w:rsid w:val="001F16EA"/>
    <w:rsid w:val="001F1713"/>
    <w:rsid w:val="001F171F"/>
    <w:rsid w:val="001F189D"/>
    <w:rsid w:val="001F1A2A"/>
    <w:rsid w:val="001F1A42"/>
    <w:rsid w:val="001F1A52"/>
    <w:rsid w:val="001F1BB9"/>
    <w:rsid w:val="001F1D12"/>
    <w:rsid w:val="001F1D4A"/>
    <w:rsid w:val="001F1E11"/>
    <w:rsid w:val="001F1E6E"/>
    <w:rsid w:val="001F1F9C"/>
    <w:rsid w:val="001F202A"/>
    <w:rsid w:val="001F20F6"/>
    <w:rsid w:val="001F21C3"/>
    <w:rsid w:val="001F21C6"/>
    <w:rsid w:val="001F21F4"/>
    <w:rsid w:val="001F250F"/>
    <w:rsid w:val="001F2581"/>
    <w:rsid w:val="001F2614"/>
    <w:rsid w:val="001F26A9"/>
    <w:rsid w:val="001F28CC"/>
    <w:rsid w:val="001F2980"/>
    <w:rsid w:val="001F2B32"/>
    <w:rsid w:val="001F2C30"/>
    <w:rsid w:val="001F2CE3"/>
    <w:rsid w:val="001F2E90"/>
    <w:rsid w:val="001F2E9A"/>
    <w:rsid w:val="001F2EBB"/>
    <w:rsid w:val="001F2F6C"/>
    <w:rsid w:val="001F3186"/>
    <w:rsid w:val="001F31C7"/>
    <w:rsid w:val="001F322F"/>
    <w:rsid w:val="001F34B5"/>
    <w:rsid w:val="001F3512"/>
    <w:rsid w:val="001F380B"/>
    <w:rsid w:val="001F3975"/>
    <w:rsid w:val="001F3AC2"/>
    <w:rsid w:val="001F3BDB"/>
    <w:rsid w:val="001F3DC1"/>
    <w:rsid w:val="001F3E33"/>
    <w:rsid w:val="001F3FCA"/>
    <w:rsid w:val="001F4260"/>
    <w:rsid w:val="001F4432"/>
    <w:rsid w:val="001F46CC"/>
    <w:rsid w:val="001F46DF"/>
    <w:rsid w:val="001F47CF"/>
    <w:rsid w:val="001F487C"/>
    <w:rsid w:val="001F488A"/>
    <w:rsid w:val="001F48C3"/>
    <w:rsid w:val="001F4A29"/>
    <w:rsid w:val="001F4A96"/>
    <w:rsid w:val="001F4D81"/>
    <w:rsid w:val="001F4DC6"/>
    <w:rsid w:val="001F4FFC"/>
    <w:rsid w:val="001F5213"/>
    <w:rsid w:val="001F54EA"/>
    <w:rsid w:val="001F5560"/>
    <w:rsid w:val="001F575B"/>
    <w:rsid w:val="001F5839"/>
    <w:rsid w:val="001F5849"/>
    <w:rsid w:val="001F58C6"/>
    <w:rsid w:val="001F5944"/>
    <w:rsid w:val="001F5A5A"/>
    <w:rsid w:val="001F5CFB"/>
    <w:rsid w:val="001F5D3F"/>
    <w:rsid w:val="001F5E1A"/>
    <w:rsid w:val="001F5EB8"/>
    <w:rsid w:val="001F5F3B"/>
    <w:rsid w:val="001F6095"/>
    <w:rsid w:val="001F61D5"/>
    <w:rsid w:val="001F61F2"/>
    <w:rsid w:val="001F6231"/>
    <w:rsid w:val="001F6456"/>
    <w:rsid w:val="001F6490"/>
    <w:rsid w:val="001F67CA"/>
    <w:rsid w:val="001F686C"/>
    <w:rsid w:val="001F6D0B"/>
    <w:rsid w:val="001F6FAC"/>
    <w:rsid w:val="001F723A"/>
    <w:rsid w:val="001F72D5"/>
    <w:rsid w:val="001F75A4"/>
    <w:rsid w:val="001F7611"/>
    <w:rsid w:val="001F76FF"/>
    <w:rsid w:val="001F78C9"/>
    <w:rsid w:val="001F7B34"/>
    <w:rsid w:val="001F7B43"/>
    <w:rsid w:val="001F7B69"/>
    <w:rsid w:val="001F7B9C"/>
    <w:rsid w:val="001F7D15"/>
    <w:rsid w:val="001F7E25"/>
    <w:rsid w:val="001F7F4C"/>
    <w:rsid w:val="00200100"/>
    <w:rsid w:val="00200287"/>
    <w:rsid w:val="0020035A"/>
    <w:rsid w:val="00200487"/>
    <w:rsid w:val="002004FA"/>
    <w:rsid w:val="002005D7"/>
    <w:rsid w:val="0020061C"/>
    <w:rsid w:val="00200703"/>
    <w:rsid w:val="002007E8"/>
    <w:rsid w:val="0020089B"/>
    <w:rsid w:val="00200B10"/>
    <w:rsid w:val="00200B13"/>
    <w:rsid w:val="00200B8E"/>
    <w:rsid w:val="00200BB0"/>
    <w:rsid w:val="00200E69"/>
    <w:rsid w:val="002010E3"/>
    <w:rsid w:val="00201352"/>
    <w:rsid w:val="00201711"/>
    <w:rsid w:val="002018EE"/>
    <w:rsid w:val="002018FE"/>
    <w:rsid w:val="002019D2"/>
    <w:rsid w:val="00201AA7"/>
    <w:rsid w:val="00201AE3"/>
    <w:rsid w:val="00201B4A"/>
    <w:rsid w:val="00201C81"/>
    <w:rsid w:val="00201E29"/>
    <w:rsid w:val="00201E54"/>
    <w:rsid w:val="00201F3F"/>
    <w:rsid w:val="00201F45"/>
    <w:rsid w:val="002022FE"/>
    <w:rsid w:val="00202478"/>
    <w:rsid w:val="00202581"/>
    <w:rsid w:val="00202720"/>
    <w:rsid w:val="002027D5"/>
    <w:rsid w:val="00202810"/>
    <w:rsid w:val="00202861"/>
    <w:rsid w:val="002028F2"/>
    <w:rsid w:val="00202B83"/>
    <w:rsid w:val="00202C00"/>
    <w:rsid w:val="00202CA0"/>
    <w:rsid w:val="00202EA4"/>
    <w:rsid w:val="00202F10"/>
    <w:rsid w:val="00202F4F"/>
    <w:rsid w:val="00202F90"/>
    <w:rsid w:val="0020318E"/>
    <w:rsid w:val="002031E1"/>
    <w:rsid w:val="00203501"/>
    <w:rsid w:val="002036F6"/>
    <w:rsid w:val="0020374D"/>
    <w:rsid w:val="002037F8"/>
    <w:rsid w:val="00203811"/>
    <w:rsid w:val="00203A2F"/>
    <w:rsid w:val="00203A4C"/>
    <w:rsid w:val="00203AB2"/>
    <w:rsid w:val="00203E1D"/>
    <w:rsid w:val="00203F65"/>
    <w:rsid w:val="00204205"/>
    <w:rsid w:val="0020427F"/>
    <w:rsid w:val="0020441B"/>
    <w:rsid w:val="0020443E"/>
    <w:rsid w:val="00204555"/>
    <w:rsid w:val="002046D8"/>
    <w:rsid w:val="00204885"/>
    <w:rsid w:val="002048B6"/>
    <w:rsid w:val="0020490D"/>
    <w:rsid w:val="00204911"/>
    <w:rsid w:val="00204A05"/>
    <w:rsid w:val="00204AF3"/>
    <w:rsid w:val="00204B82"/>
    <w:rsid w:val="00204D7C"/>
    <w:rsid w:val="00204DD3"/>
    <w:rsid w:val="00204DE7"/>
    <w:rsid w:val="00204F11"/>
    <w:rsid w:val="00204FA1"/>
    <w:rsid w:val="002052D3"/>
    <w:rsid w:val="002053E2"/>
    <w:rsid w:val="0020543B"/>
    <w:rsid w:val="00205675"/>
    <w:rsid w:val="00205694"/>
    <w:rsid w:val="002056DF"/>
    <w:rsid w:val="002057A9"/>
    <w:rsid w:val="002057F3"/>
    <w:rsid w:val="0020597E"/>
    <w:rsid w:val="00205AA3"/>
    <w:rsid w:val="00205B38"/>
    <w:rsid w:val="00205B62"/>
    <w:rsid w:val="00205D05"/>
    <w:rsid w:val="00205EB6"/>
    <w:rsid w:val="00206087"/>
    <w:rsid w:val="0020610E"/>
    <w:rsid w:val="00206318"/>
    <w:rsid w:val="0020650D"/>
    <w:rsid w:val="00206850"/>
    <w:rsid w:val="002069CF"/>
    <w:rsid w:val="00206AD5"/>
    <w:rsid w:val="00206C67"/>
    <w:rsid w:val="00206D6F"/>
    <w:rsid w:val="00206E1F"/>
    <w:rsid w:val="00206E57"/>
    <w:rsid w:val="00206EE8"/>
    <w:rsid w:val="00206FE2"/>
    <w:rsid w:val="0020700E"/>
    <w:rsid w:val="00207010"/>
    <w:rsid w:val="00207053"/>
    <w:rsid w:val="0020705C"/>
    <w:rsid w:val="00207119"/>
    <w:rsid w:val="002071F6"/>
    <w:rsid w:val="00207441"/>
    <w:rsid w:val="002074A0"/>
    <w:rsid w:val="002074F2"/>
    <w:rsid w:val="002075C7"/>
    <w:rsid w:val="002077BC"/>
    <w:rsid w:val="002078F4"/>
    <w:rsid w:val="0020799B"/>
    <w:rsid w:val="00207A9A"/>
    <w:rsid w:val="00207B63"/>
    <w:rsid w:val="00207B7F"/>
    <w:rsid w:val="0021027E"/>
    <w:rsid w:val="00210282"/>
    <w:rsid w:val="0021035C"/>
    <w:rsid w:val="002104C0"/>
    <w:rsid w:val="00210549"/>
    <w:rsid w:val="0021075F"/>
    <w:rsid w:val="002108B6"/>
    <w:rsid w:val="002108CB"/>
    <w:rsid w:val="00210920"/>
    <w:rsid w:val="00210941"/>
    <w:rsid w:val="002109AA"/>
    <w:rsid w:val="00210A77"/>
    <w:rsid w:val="00210BCF"/>
    <w:rsid w:val="00210F77"/>
    <w:rsid w:val="00211113"/>
    <w:rsid w:val="00211184"/>
    <w:rsid w:val="0021146F"/>
    <w:rsid w:val="002115DD"/>
    <w:rsid w:val="00211691"/>
    <w:rsid w:val="00211712"/>
    <w:rsid w:val="002117A5"/>
    <w:rsid w:val="002118A0"/>
    <w:rsid w:val="002118B8"/>
    <w:rsid w:val="0021196E"/>
    <w:rsid w:val="00211ADD"/>
    <w:rsid w:val="00211AF4"/>
    <w:rsid w:val="00211BFF"/>
    <w:rsid w:val="00211F83"/>
    <w:rsid w:val="0021223F"/>
    <w:rsid w:val="0021224D"/>
    <w:rsid w:val="00212367"/>
    <w:rsid w:val="00212403"/>
    <w:rsid w:val="00212494"/>
    <w:rsid w:val="00212499"/>
    <w:rsid w:val="002124C1"/>
    <w:rsid w:val="002124CE"/>
    <w:rsid w:val="002125EE"/>
    <w:rsid w:val="0021268E"/>
    <w:rsid w:val="00212760"/>
    <w:rsid w:val="0021289C"/>
    <w:rsid w:val="00212951"/>
    <w:rsid w:val="00212BE0"/>
    <w:rsid w:val="00212BE9"/>
    <w:rsid w:val="00212C32"/>
    <w:rsid w:val="00212D9B"/>
    <w:rsid w:val="00212DFC"/>
    <w:rsid w:val="00212E1F"/>
    <w:rsid w:val="00212E5C"/>
    <w:rsid w:val="00213205"/>
    <w:rsid w:val="0021338A"/>
    <w:rsid w:val="002133B7"/>
    <w:rsid w:val="00213480"/>
    <w:rsid w:val="00213511"/>
    <w:rsid w:val="0021355F"/>
    <w:rsid w:val="002135ED"/>
    <w:rsid w:val="00213612"/>
    <w:rsid w:val="0021370F"/>
    <w:rsid w:val="00213925"/>
    <w:rsid w:val="00213982"/>
    <w:rsid w:val="00213A7B"/>
    <w:rsid w:val="00213B53"/>
    <w:rsid w:val="00213D06"/>
    <w:rsid w:val="00213E13"/>
    <w:rsid w:val="00213F2A"/>
    <w:rsid w:val="00214306"/>
    <w:rsid w:val="00214332"/>
    <w:rsid w:val="0021436F"/>
    <w:rsid w:val="00214385"/>
    <w:rsid w:val="0021482C"/>
    <w:rsid w:val="002149D1"/>
    <w:rsid w:val="00214A5E"/>
    <w:rsid w:val="00214AAB"/>
    <w:rsid w:val="00214BB6"/>
    <w:rsid w:val="00214C12"/>
    <w:rsid w:val="00214CE5"/>
    <w:rsid w:val="00214D0D"/>
    <w:rsid w:val="00214EBE"/>
    <w:rsid w:val="00215397"/>
    <w:rsid w:val="00215408"/>
    <w:rsid w:val="0021555F"/>
    <w:rsid w:val="002155AA"/>
    <w:rsid w:val="00215678"/>
    <w:rsid w:val="00215723"/>
    <w:rsid w:val="002157D7"/>
    <w:rsid w:val="00215911"/>
    <w:rsid w:val="00215942"/>
    <w:rsid w:val="002159BD"/>
    <w:rsid w:val="00215AA4"/>
    <w:rsid w:val="00215AD4"/>
    <w:rsid w:val="00215B2F"/>
    <w:rsid w:val="00215B47"/>
    <w:rsid w:val="00215C8D"/>
    <w:rsid w:val="00215D92"/>
    <w:rsid w:val="00215FC6"/>
    <w:rsid w:val="00216009"/>
    <w:rsid w:val="0021603D"/>
    <w:rsid w:val="002161CA"/>
    <w:rsid w:val="00216264"/>
    <w:rsid w:val="002163C3"/>
    <w:rsid w:val="0021655B"/>
    <w:rsid w:val="002167B5"/>
    <w:rsid w:val="0021694B"/>
    <w:rsid w:val="00216BD4"/>
    <w:rsid w:val="00216D11"/>
    <w:rsid w:val="00216D16"/>
    <w:rsid w:val="00216E91"/>
    <w:rsid w:val="00216EA1"/>
    <w:rsid w:val="00216EA4"/>
    <w:rsid w:val="00216EF3"/>
    <w:rsid w:val="00216EF5"/>
    <w:rsid w:val="0021710C"/>
    <w:rsid w:val="00217255"/>
    <w:rsid w:val="002172C8"/>
    <w:rsid w:val="002172F8"/>
    <w:rsid w:val="0021732A"/>
    <w:rsid w:val="00217455"/>
    <w:rsid w:val="0021749A"/>
    <w:rsid w:val="002174DB"/>
    <w:rsid w:val="0021754D"/>
    <w:rsid w:val="00217B42"/>
    <w:rsid w:val="00217EC7"/>
    <w:rsid w:val="0022002C"/>
    <w:rsid w:val="00220063"/>
    <w:rsid w:val="0022015A"/>
    <w:rsid w:val="00220225"/>
    <w:rsid w:val="002202AB"/>
    <w:rsid w:val="00220453"/>
    <w:rsid w:val="0022045D"/>
    <w:rsid w:val="00220552"/>
    <w:rsid w:val="0022083A"/>
    <w:rsid w:val="00220864"/>
    <w:rsid w:val="0022088D"/>
    <w:rsid w:val="0022091C"/>
    <w:rsid w:val="00220926"/>
    <w:rsid w:val="00220BE5"/>
    <w:rsid w:val="00220D01"/>
    <w:rsid w:val="00220D04"/>
    <w:rsid w:val="00220E8D"/>
    <w:rsid w:val="00220EAF"/>
    <w:rsid w:val="0022101C"/>
    <w:rsid w:val="00221042"/>
    <w:rsid w:val="00221045"/>
    <w:rsid w:val="002210E6"/>
    <w:rsid w:val="002212F9"/>
    <w:rsid w:val="00221302"/>
    <w:rsid w:val="00221343"/>
    <w:rsid w:val="00221380"/>
    <w:rsid w:val="00221464"/>
    <w:rsid w:val="0022150D"/>
    <w:rsid w:val="00221545"/>
    <w:rsid w:val="00221723"/>
    <w:rsid w:val="00221735"/>
    <w:rsid w:val="002218D4"/>
    <w:rsid w:val="00221988"/>
    <w:rsid w:val="00221BC1"/>
    <w:rsid w:val="00221C54"/>
    <w:rsid w:val="00221D68"/>
    <w:rsid w:val="00221DB3"/>
    <w:rsid w:val="002221F3"/>
    <w:rsid w:val="0022234B"/>
    <w:rsid w:val="00222370"/>
    <w:rsid w:val="002223C8"/>
    <w:rsid w:val="002223DE"/>
    <w:rsid w:val="00222423"/>
    <w:rsid w:val="0022248E"/>
    <w:rsid w:val="00222644"/>
    <w:rsid w:val="0022271A"/>
    <w:rsid w:val="002227B0"/>
    <w:rsid w:val="00222907"/>
    <w:rsid w:val="002229BF"/>
    <w:rsid w:val="002229E5"/>
    <w:rsid w:val="00222B2E"/>
    <w:rsid w:val="00222C0F"/>
    <w:rsid w:val="00222C81"/>
    <w:rsid w:val="00222E03"/>
    <w:rsid w:val="00222E1B"/>
    <w:rsid w:val="00222F75"/>
    <w:rsid w:val="0022358F"/>
    <w:rsid w:val="00223B84"/>
    <w:rsid w:val="00223DC5"/>
    <w:rsid w:val="00223E32"/>
    <w:rsid w:val="00223E42"/>
    <w:rsid w:val="00224051"/>
    <w:rsid w:val="00224127"/>
    <w:rsid w:val="002241F3"/>
    <w:rsid w:val="00224272"/>
    <w:rsid w:val="0022427C"/>
    <w:rsid w:val="0022451F"/>
    <w:rsid w:val="00224751"/>
    <w:rsid w:val="00224855"/>
    <w:rsid w:val="00224A7E"/>
    <w:rsid w:val="00224B5F"/>
    <w:rsid w:val="00224B6F"/>
    <w:rsid w:val="00224BAE"/>
    <w:rsid w:val="00224E5E"/>
    <w:rsid w:val="00224E7B"/>
    <w:rsid w:val="00224EF9"/>
    <w:rsid w:val="00224F21"/>
    <w:rsid w:val="00224FB8"/>
    <w:rsid w:val="00225289"/>
    <w:rsid w:val="0022532D"/>
    <w:rsid w:val="0022567D"/>
    <w:rsid w:val="002256B9"/>
    <w:rsid w:val="002257A7"/>
    <w:rsid w:val="0022582F"/>
    <w:rsid w:val="002258A1"/>
    <w:rsid w:val="002258FF"/>
    <w:rsid w:val="00225E5D"/>
    <w:rsid w:val="00225F1F"/>
    <w:rsid w:val="00225F79"/>
    <w:rsid w:val="00226077"/>
    <w:rsid w:val="002261AF"/>
    <w:rsid w:val="00226200"/>
    <w:rsid w:val="0022653A"/>
    <w:rsid w:val="002265E2"/>
    <w:rsid w:val="0022661B"/>
    <w:rsid w:val="0022678C"/>
    <w:rsid w:val="0022686F"/>
    <w:rsid w:val="00226A77"/>
    <w:rsid w:val="00226C98"/>
    <w:rsid w:val="00226D86"/>
    <w:rsid w:val="00226E5D"/>
    <w:rsid w:val="00226E99"/>
    <w:rsid w:val="00226EF6"/>
    <w:rsid w:val="00227090"/>
    <w:rsid w:val="002270A5"/>
    <w:rsid w:val="0022718C"/>
    <w:rsid w:val="00227226"/>
    <w:rsid w:val="00227373"/>
    <w:rsid w:val="002274EA"/>
    <w:rsid w:val="002277F4"/>
    <w:rsid w:val="00227A9A"/>
    <w:rsid w:val="00227BF5"/>
    <w:rsid w:val="00227C5C"/>
    <w:rsid w:val="00227E8C"/>
    <w:rsid w:val="00227F9F"/>
    <w:rsid w:val="00230090"/>
    <w:rsid w:val="002300E2"/>
    <w:rsid w:val="00230336"/>
    <w:rsid w:val="00230B8D"/>
    <w:rsid w:val="00230D7B"/>
    <w:rsid w:val="00230D8C"/>
    <w:rsid w:val="00230E51"/>
    <w:rsid w:val="00230F24"/>
    <w:rsid w:val="0023108F"/>
    <w:rsid w:val="002310AE"/>
    <w:rsid w:val="00231127"/>
    <w:rsid w:val="002311DF"/>
    <w:rsid w:val="00231215"/>
    <w:rsid w:val="00231349"/>
    <w:rsid w:val="00231596"/>
    <w:rsid w:val="002316DB"/>
    <w:rsid w:val="002317A9"/>
    <w:rsid w:val="00231969"/>
    <w:rsid w:val="00231988"/>
    <w:rsid w:val="00231A63"/>
    <w:rsid w:val="00231B53"/>
    <w:rsid w:val="00231C65"/>
    <w:rsid w:val="00231D46"/>
    <w:rsid w:val="00231D8A"/>
    <w:rsid w:val="00232220"/>
    <w:rsid w:val="002322E9"/>
    <w:rsid w:val="00232443"/>
    <w:rsid w:val="00232555"/>
    <w:rsid w:val="0023268A"/>
    <w:rsid w:val="002326D0"/>
    <w:rsid w:val="002328F5"/>
    <w:rsid w:val="00232D30"/>
    <w:rsid w:val="00232E2F"/>
    <w:rsid w:val="0023303C"/>
    <w:rsid w:val="0023321F"/>
    <w:rsid w:val="0023323D"/>
    <w:rsid w:val="002332B5"/>
    <w:rsid w:val="0023330B"/>
    <w:rsid w:val="00233435"/>
    <w:rsid w:val="002334FF"/>
    <w:rsid w:val="00233748"/>
    <w:rsid w:val="00233A84"/>
    <w:rsid w:val="00233AC5"/>
    <w:rsid w:val="00233B68"/>
    <w:rsid w:val="00233DA7"/>
    <w:rsid w:val="00233DE4"/>
    <w:rsid w:val="00233E68"/>
    <w:rsid w:val="00233F3B"/>
    <w:rsid w:val="0023404B"/>
    <w:rsid w:val="002340A7"/>
    <w:rsid w:val="002341C2"/>
    <w:rsid w:val="002341F0"/>
    <w:rsid w:val="00234252"/>
    <w:rsid w:val="002344F2"/>
    <w:rsid w:val="002348AF"/>
    <w:rsid w:val="00234CA1"/>
    <w:rsid w:val="00234DDA"/>
    <w:rsid w:val="00234F35"/>
    <w:rsid w:val="00234FA2"/>
    <w:rsid w:val="0023504B"/>
    <w:rsid w:val="0023507A"/>
    <w:rsid w:val="002350B8"/>
    <w:rsid w:val="002354A9"/>
    <w:rsid w:val="002355BA"/>
    <w:rsid w:val="002355C0"/>
    <w:rsid w:val="00235756"/>
    <w:rsid w:val="002359CF"/>
    <w:rsid w:val="00235CDA"/>
    <w:rsid w:val="00235F93"/>
    <w:rsid w:val="00235F97"/>
    <w:rsid w:val="00235FF7"/>
    <w:rsid w:val="00236013"/>
    <w:rsid w:val="00236092"/>
    <w:rsid w:val="002363AD"/>
    <w:rsid w:val="002364FD"/>
    <w:rsid w:val="00236524"/>
    <w:rsid w:val="002366DC"/>
    <w:rsid w:val="002366E3"/>
    <w:rsid w:val="00236737"/>
    <w:rsid w:val="0023673F"/>
    <w:rsid w:val="002367B5"/>
    <w:rsid w:val="00236889"/>
    <w:rsid w:val="002369DC"/>
    <w:rsid w:val="00236BAA"/>
    <w:rsid w:val="00236C0E"/>
    <w:rsid w:val="00236D0A"/>
    <w:rsid w:val="00236D6D"/>
    <w:rsid w:val="00236EA7"/>
    <w:rsid w:val="00236F10"/>
    <w:rsid w:val="00236F8C"/>
    <w:rsid w:val="00237033"/>
    <w:rsid w:val="00237102"/>
    <w:rsid w:val="002371AB"/>
    <w:rsid w:val="00237210"/>
    <w:rsid w:val="00237281"/>
    <w:rsid w:val="0023736C"/>
    <w:rsid w:val="00237416"/>
    <w:rsid w:val="00237476"/>
    <w:rsid w:val="00237510"/>
    <w:rsid w:val="00237566"/>
    <w:rsid w:val="002376F0"/>
    <w:rsid w:val="002378CD"/>
    <w:rsid w:val="00237D3C"/>
    <w:rsid w:val="00237DBF"/>
    <w:rsid w:val="00237FEB"/>
    <w:rsid w:val="002400AC"/>
    <w:rsid w:val="002400D1"/>
    <w:rsid w:val="002402D5"/>
    <w:rsid w:val="0024037B"/>
    <w:rsid w:val="00240719"/>
    <w:rsid w:val="00240808"/>
    <w:rsid w:val="00240809"/>
    <w:rsid w:val="00240AE6"/>
    <w:rsid w:val="00240BDA"/>
    <w:rsid w:val="00240C84"/>
    <w:rsid w:val="00240CEC"/>
    <w:rsid w:val="00240D6A"/>
    <w:rsid w:val="00240EA2"/>
    <w:rsid w:val="00240EA3"/>
    <w:rsid w:val="0024101D"/>
    <w:rsid w:val="00241158"/>
    <w:rsid w:val="0024116B"/>
    <w:rsid w:val="00241296"/>
    <w:rsid w:val="002412A8"/>
    <w:rsid w:val="00241414"/>
    <w:rsid w:val="00241691"/>
    <w:rsid w:val="0024178F"/>
    <w:rsid w:val="00241910"/>
    <w:rsid w:val="00241BF6"/>
    <w:rsid w:val="00241C47"/>
    <w:rsid w:val="00241D19"/>
    <w:rsid w:val="00241D45"/>
    <w:rsid w:val="00241E44"/>
    <w:rsid w:val="00241EDA"/>
    <w:rsid w:val="002420AB"/>
    <w:rsid w:val="002420F9"/>
    <w:rsid w:val="002425D5"/>
    <w:rsid w:val="0024265B"/>
    <w:rsid w:val="0024269A"/>
    <w:rsid w:val="002429F4"/>
    <w:rsid w:val="00242A70"/>
    <w:rsid w:val="00242DCF"/>
    <w:rsid w:val="0024307A"/>
    <w:rsid w:val="002430B5"/>
    <w:rsid w:val="00243144"/>
    <w:rsid w:val="00243192"/>
    <w:rsid w:val="00243393"/>
    <w:rsid w:val="002434CD"/>
    <w:rsid w:val="002434ED"/>
    <w:rsid w:val="0024356A"/>
    <w:rsid w:val="00243633"/>
    <w:rsid w:val="0024368C"/>
    <w:rsid w:val="002437F2"/>
    <w:rsid w:val="002438D0"/>
    <w:rsid w:val="002438DA"/>
    <w:rsid w:val="002439E0"/>
    <w:rsid w:val="00243B3D"/>
    <w:rsid w:val="00243C22"/>
    <w:rsid w:val="002445A1"/>
    <w:rsid w:val="002446A8"/>
    <w:rsid w:val="00244A12"/>
    <w:rsid w:val="00244A91"/>
    <w:rsid w:val="00244AAA"/>
    <w:rsid w:val="00244CE9"/>
    <w:rsid w:val="00245072"/>
    <w:rsid w:val="00245077"/>
    <w:rsid w:val="002450C1"/>
    <w:rsid w:val="0024514B"/>
    <w:rsid w:val="00245283"/>
    <w:rsid w:val="00245338"/>
    <w:rsid w:val="00245388"/>
    <w:rsid w:val="00245418"/>
    <w:rsid w:val="00245754"/>
    <w:rsid w:val="00245A80"/>
    <w:rsid w:val="00245AC2"/>
    <w:rsid w:val="00245B2C"/>
    <w:rsid w:val="00245B75"/>
    <w:rsid w:val="00245BD3"/>
    <w:rsid w:val="00245BDA"/>
    <w:rsid w:val="002460B6"/>
    <w:rsid w:val="002462B5"/>
    <w:rsid w:val="002462BB"/>
    <w:rsid w:val="0024633D"/>
    <w:rsid w:val="00246401"/>
    <w:rsid w:val="0024642A"/>
    <w:rsid w:val="0024653A"/>
    <w:rsid w:val="00246550"/>
    <w:rsid w:val="00246591"/>
    <w:rsid w:val="002466E1"/>
    <w:rsid w:val="002468ED"/>
    <w:rsid w:val="00246C5C"/>
    <w:rsid w:val="00246C66"/>
    <w:rsid w:val="00246E1A"/>
    <w:rsid w:val="00247077"/>
    <w:rsid w:val="0024718A"/>
    <w:rsid w:val="00247224"/>
    <w:rsid w:val="002472F7"/>
    <w:rsid w:val="0024738E"/>
    <w:rsid w:val="002473EA"/>
    <w:rsid w:val="00247450"/>
    <w:rsid w:val="002476C1"/>
    <w:rsid w:val="0024789A"/>
    <w:rsid w:val="00247A6B"/>
    <w:rsid w:val="00247A94"/>
    <w:rsid w:val="00247C57"/>
    <w:rsid w:val="00247C93"/>
    <w:rsid w:val="00247E79"/>
    <w:rsid w:val="00247EBF"/>
    <w:rsid w:val="00247ECC"/>
    <w:rsid w:val="00247F0C"/>
    <w:rsid w:val="0025003F"/>
    <w:rsid w:val="00250056"/>
    <w:rsid w:val="0025012A"/>
    <w:rsid w:val="00250133"/>
    <w:rsid w:val="0025049E"/>
    <w:rsid w:val="002505B6"/>
    <w:rsid w:val="00250673"/>
    <w:rsid w:val="0025083D"/>
    <w:rsid w:val="00250917"/>
    <w:rsid w:val="00250A24"/>
    <w:rsid w:val="00250ADC"/>
    <w:rsid w:val="00250C62"/>
    <w:rsid w:val="00250CE1"/>
    <w:rsid w:val="00250D8F"/>
    <w:rsid w:val="002511BB"/>
    <w:rsid w:val="00251241"/>
    <w:rsid w:val="0025126B"/>
    <w:rsid w:val="002512F2"/>
    <w:rsid w:val="00251307"/>
    <w:rsid w:val="0025133B"/>
    <w:rsid w:val="002515EB"/>
    <w:rsid w:val="00251745"/>
    <w:rsid w:val="00251871"/>
    <w:rsid w:val="00251937"/>
    <w:rsid w:val="002519BF"/>
    <w:rsid w:val="002519CD"/>
    <w:rsid w:val="00251A8A"/>
    <w:rsid w:val="00251E1D"/>
    <w:rsid w:val="0025217E"/>
    <w:rsid w:val="00252348"/>
    <w:rsid w:val="00252352"/>
    <w:rsid w:val="0025237F"/>
    <w:rsid w:val="002525D2"/>
    <w:rsid w:val="002525F9"/>
    <w:rsid w:val="0025273A"/>
    <w:rsid w:val="00252BEC"/>
    <w:rsid w:val="00252BFF"/>
    <w:rsid w:val="00252CCA"/>
    <w:rsid w:val="00252D65"/>
    <w:rsid w:val="00252DAB"/>
    <w:rsid w:val="00252F78"/>
    <w:rsid w:val="00252FA6"/>
    <w:rsid w:val="002531BB"/>
    <w:rsid w:val="0025321C"/>
    <w:rsid w:val="002533E0"/>
    <w:rsid w:val="002538FA"/>
    <w:rsid w:val="002539E8"/>
    <w:rsid w:val="00253B23"/>
    <w:rsid w:val="00253B93"/>
    <w:rsid w:val="00253C10"/>
    <w:rsid w:val="00253D3B"/>
    <w:rsid w:val="00253DA8"/>
    <w:rsid w:val="00254687"/>
    <w:rsid w:val="0025489E"/>
    <w:rsid w:val="00254A36"/>
    <w:rsid w:val="00254B74"/>
    <w:rsid w:val="00254B98"/>
    <w:rsid w:val="00254D4A"/>
    <w:rsid w:val="00254EAB"/>
    <w:rsid w:val="00254FC2"/>
    <w:rsid w:val="00255028"/>
    <w:rsid w:val="00255079"/>
    <w:rsid w:val="002550CA"/>
    <w:rsid w:val="002550D5"/>
    <w:rsid w:val="002552B7"/>
    <w:rsid w:val="002553DA"/>
    <w:rsid w:val="00255422"/>
    <w:rsid w:val="002554A7"/>
    <w:rsid w:val="0025572C"/>
    <w:rsid w:val="00255893"/>
    <w:rsid w:val="002558B5"/>
    <w:rsid w:val="0025596D"/>
    <w:rsid w:val="00255A19"/>
    <w:rsid w:val="00255A21"/>
    <w:rsid w:val="00255A53"/>
    <w:rsid w:val="00255AC9"/>
    <w:rsid w:val="00255B02"/>
    <w:rsid w:val="00255B7D"/>
    <w:rsid w:val="00255D9A"/>
    <w:rsid w:val="00255E1B"/>
    <w:rsid w:val="00255F17"/>
    <w:rsid w:val="00255FD9"/>
    <w:rsid w:val="00255FE1"/>
    <w:rsid w:val="002560C2"/>
    <w:rsid w:val="0025616C"/>
    <w:rsid w:val="00256400"/>
    <w:rsid w:val="00256A9C"/>
    <w:rsid w:val="00256B35"/>
    <w:rsid w:val="00256C6F"/>
    <w:rsid w:val="00256CB1"/>
    <w:rsid w:val="00256CC6"/>
    <w:rsid w:val="00256D89"/>
    <w:rsid w:val="00256F3A"/>
    <w:rsid w:val="0025718C"/>
    <w:rsid w:val="00257497"/>
    <w:rsid w:val="00257526"/>
    <w:rsid w:val="00257585"/>
    <w:rsid w:val="00257700"/>
    <w:rsid w:val="00257742"/>
    <w:rsid w:val="0025790B"/>
    <w:rsid w:val="00257965"/>
    <w:rsid w:val="00257C0C"/>
    <w:rsid w:val="00257D19"/>
    <w:rsid w:val="00257E1F"/>
    <w:rsid w:val="0026001B"/>
    <w:rsid w:val="0026014A"/>
    <w:rsid w:val="00260247"/>
    <w:rsid w:val="002602D4"/>
    <w:rsid w:val="0026056F"/>
    <w:rsid w:val="00260596"/>
    <w:rsid w:val="002608FB"/>
    <w:rsid w:val="0026093A"/>
    <w:rsid w:val="00260B72"/>
    <w:rsid w:val="00260C10"/>
    <w:rsid w:val="00260C20"/>
    <w:rsid w:val="00260C31"/>
    <w:rsid w:val="00260D72"/>
    <w:rsid w:val="00260D91"/>
    <w:rsid w:val="00261280"/>
    <w:rsid w:val="00261403"/>
    <w:rsid w:val="002614CC"/>
    <w:rsid w:val="00261A25"/>
    <w:rsid w:val="00261A75"/>
    <w:rsid w:val="00261C7F"/>
    <w:rsid w:val="00261E37"/>
    <w:rsid w:val="00261E84"/>
    <w:rsid w:val="00261EF2"/>
    <w:rsid w:val="00261F7E"/>
    <w:rsid w:val="002620DE"/>
    <w:rsid w:val="00262249"/>
    <w:rsid w:val="0026237B"/>
    <w:rsid w:val="00262385"/>
    <w:rsid w:val="0026242F"/>
    <w:rsid w:val="002624EE"/>
    <w:rsid w:val="00262521"/>
    <w:rsid w:val="00262529"/>
    <w:rsid w:val="0026253B"/>
    <w:rsid w:val="002625FF"/>
    <w:rsid w:val="002626EF"/>
    <w:rsid w:val="00262705"/>
    <w:rsid w:val="0026297C"/>
    <w:rsid w:val="00262A2B"/>
    <w:rsid w:val="00262AAA"/>
    <w:rsid w:val="00262AB3"/>
    <w:rsid w:val="00262AB6"/>
    <w:rsid w:val="00262AF7"/>
    <w:rsid w:val="00262BAC"/>
    <w:rsid w:val="00262ED8"/>
    <w:rsid w:val="002632F7"/>
    <w:rsid w:val="0026347D"/>
    <w:rsid w:val="002635C4"/>
    <w:rsid w:val="002636A6"/>
    <w:rsid w:val="002636AD"/>
    <w:rsid w:val="002636B0"/>
    <w:rsid w:val="0026391A"/>
    <w:rsid w:val="00263A07"/>
    <w:rsid w:val="00263E1F"/>
    <w:rsid w:val="00263FC6"/>
    <w:rsid w:val="0026458D"/>
    <w:rsid w:val="00264608"/>
    <w:rsid w:val="00264650"/>
    <w:rsid w:val="002647A8"/>
    <w:rsid w:val="002647CE"/>
    <w:rsid w:val="00264989"/>
    <w:rsid w:val="002649E6"/>
    <w:rsid w:val="00264A6C"/>
    <w:rsid w:val="00264B14"/>
    <w:rsid w:val="00264B1F"/>
    <w:rsid w:val="00264C64"/>
    <w:rsid w:val="00264C78"/>
    <w:rsid w:val="00264FDC"/>
    <w:rsid w:val="00265096"/>
    <w:rsid w:val="0026511B"/>
    <w:rsid w:val="00265180"/>
    <w:rsid w:val="002651A3"/>
    <w:rsid w:val="0026520C"/>
    <w:rsid w:val="002652B5"/>
    <w:rsid w:val="0026530B"/>
    <w:rsid w:val="00265351"/>
    <w:rsid w:val="00265487"/>
    <w:rsid w:val="002654D9"/>
    <w:rsid w:val="002655FC"/>
    <w:rsid w:val="002656E3"/>
    <w:rsid w:val="0026577C"/>
    <w:rsid w:val="00265A0D"/>
    <w:rsid w:val="00265AC7"/>
    <w:rsid w:val="00265BB5"/>
    <w:rsid w:val="00265C29"/>
    <w:rsid w:val="00265CD2"/>
    <w:rsid w:val="00265CED"/>
    <w:rsid w:val="00265D34"/>
    <w:rsid w:val="00265D48"/>
    <w:rsid w:val="00265EA7"/>
    <w:rsid w:val="00265EFD"/>
    <w:rsid w:val="002660AF"/>
    <w:rsid w:val="002660C0"/>
    <w:rsid w:val="002663A8"/>
    <w:rsid w:val="00266802"/>
    <w:rsid w:val="0026684C"/>
    <w:rsid w:val="002668E9"/>
    <w:rsid w:val="0026694D"/>
    <w:rsid w:val="00266BDA"/>
    <w:rsid w:val="00266BE2"/>
    <w:rsid w:val="00266C19"/>
    <w:rsid w:val="00266DCD"/>
    <w:rsid w:val="00266E17"/>
    <w:rsid w:val="00266E82"/>
    <w:rsid w:val="00266ECD"/>
    <w:rsid w:val="00267275"/>
    <w:rsid w:val="0026727D"/>
    <w:rsid w:val="00267296"/>
    <w:rsid w:val="002673DC"/>
    <w:rsid w:val="00267832"/>
    <w:rsid w:val="002678A1"/>
    <w:rsid w:val="002679BE"/>
    <w:rsid w:val="00267C1A"/>
    <w:rsid w:val="00267CA4"/>
    <w:rsid w:val="00267D2F"/>
    <w:rsid w:val="00267D59"/>
    <w:rsid w:val="00267DA7"/>
    <w:rsid w:val="00267DB6"/>
    <w:rsid w:val="00267E2A"/>
    <w:rsid w:val="00267F71"/>
    <w:rsid w:val="00267F97"/>
    <w:rsid w:val="002700B0"/>
    <w:rsid w:val="002702C3"/>
    <w:rsid w:val="0027042F"/>
    <w:rsid w:val="002704BD"/>
    <w:rsid w:val="00270562"/>
    <w:rsid w:val="0027061A"/>
    <w:rsid w:val="00270719"/>
    <w:rsid w:val="0027095B"/>
    <w:rsid w:val="00270BC0"/>
    <w:rsid w:val="00270D5E"/>
    <w:rsid w:val="00270E4F"/>
    <w:rsid w:val="00270F4A"/>
    <w:rsid w:val="0027130D"/>
    <w:rsid w:val="002714A8"/>
    <w:rsid w:val="00271778"/>
    <w:rsid w:val="00271A9F"/>
    <w:rsid w:val="00271AF9"/>
    <w:rsid w:val="00271C1D"/>
    <w:rsid w:val="00271D70"/>
    <w:rsid w:val="00271E8C"/>
    <w:rsid w:val="00271EEE"/>
    <w:rsid w:val="00272039"/>
    <w:rsid w:val="002721E2"/>
    <w:rsid w:val="00272282"/>
    <w:rsid w:val="002723AC"/>
    <w:rsid w:val="00272964"/>
    <w:rsid w:val="00272A3A"/>
    <w:rsid w:val="00272AA2"/>
    <w:rsid w:val="00272CA6"/>
    <w:rsid w:val="00272ED7"/>
    <w:rsid w:val="00272F1B"/>
    <w:rsid w:val="002730B7"/>
    <w:rsid w:val="002732B2"/>
    <w:rsid w:val="00273309"/>
    <w:rsid w:val="00273407"/>
    <w:rsid w:val="002734DB"/>
    <w:rsid w:val="00273806"/>
    <w:rsid w:val="00273878"/>
    <w:rsid w:val="0027393D"/>
    <w:rsid w:val="00273A51"/>
    <w:rsid w:val="00273D22"/>
    <w:rsid w:val="00273E3B"/>
    <w:rsid w:val="00273E64"/>
    <w:rsid w:val="00273F27"/>
    <w:rsid w:val="0027406E"/>
    <w:rsid w:val="002740B5"/>
    <w:rsid w:val="002741B0"/>
    <w:rsid w:val="0027424D"/>
    <w:rsid w:val="002742C8"/>
    <w:rsid w:val="0027451E"/>
    <w:rsid w:val="002747FA"/>
    <w:rsid w:val="002749D5"/>
    <w:rsid w:val="00274B6F"/>
    <w:rsid w:val="00274CE1"/>
    <w:rsid w:val="00274DE0"/>
    <w:rsid w:val="00274F10"/>
    <w:rsid w:val="00274F27"/>
    <w:rsid w:val="00274F28"/>
    <w:rsid w:val="002753D5"/>
    <w:rsid w:val="002756CA"/>
    <w:rsid w:val="00275783"/>
    <w:rsid w:val="00275983"/>
    <w:rsid w:val="00275992"/>
    <w:rsid w:val="00275A02"/>
    <w:rsid w:val="00275CFA"/>
    <w:rsid w:val="00275E2C"/>
    <w:rsid w:val="00276047"/>
    <w:rsid w:val="00276387"/>
    <w:rsid w:val="00276499"/>
    <w:rsid w:val="002767A6"/>
    <w:rsid w:val="0027688B"/>
    <w:rsid w:val="002769B6"/>
    <w:rsid w:val="00276C2D"/>
    <w:rsid w:val="00276D39"/>
    <w:rsid w:val="00276D45"/>
    <w:rsid w:val="00276F46"/>
    <w:rsid w:val="00277029"/>
    <w:rsid w:val="002770DF"/>
    <w:rsid w:val="00277154"/>
    <w:rsid w:val="0027729C"/>
    <w:rsid w:val="00277334"/>
    <w:rsid w:val="00277488"/>
    <w:rsid w:val="002775A5"/>
    <w:rsid w:val="002775DD"/>
    <w:rsid w:val="002777DB"/>
    <w:rsid w:val="00277835"/>
    <w:rsid w:val="00277DD3"/>
    <w:rsid w:val="00277FA4"/>
    <w:rsid w:val="00277FB2"/>
    <w:rsid w:val="00277FD7"/>
    <w:rsid w:val="00280006"/>
    <w:rsid w:val="00280094"/>
    <w:rsid w:val="00280254"/>
    <w:rsid w:val="00280344"/>
    <w:rsid w:val="0028039C"/>
    <w:rsid w:val="0028040A"/>
    <w:rsid w:val="00280462"/>
    <w:rsid w:val="002804F2"/>
    <w:rsid w:val="00280664"/>
    <w:rsid w:val="0028068B"/>
    <w:rsid w:val="0028068C"/>
    <w:rsid w:val="002807A9"/>
    <w:rsid w:val="00280867"/>
    <w:rsid w:val="00280BD1"/>
    <w:rsid w:val="00280DB9"/>
    <w:rsid w:val="00280F05"/>
    <w:rsid w:val="00280F86"/>
    <w:rsid w:val="002810E8"/>
    <w:rsid w:val="00281212"/>
    <w:rsid w:val="00281402"/>
    <w:rsid w:val="002814AD"/>
    <w:rsid w:val="00281577"/>
    <w:rsid w:val="002816B9"/>
    <w:rsid w:val="00281BFF"/>
    <w:rsid w:val="00281FE7"/>
    <w:rsid w:val="0028211C"/>
    <w:rsid w:val="00282175"/>
    <w:rsid w:val="0028229E"/>
    <w:rsid w:val="002822C3"/>
    <w:rsid w:val="00282446"/>
    <w:rsid w:val="0028250E"/>
    <w:rsid w:val="00282536"/>
    <w:rsid w:val="002826A8"/>
    <w:rsid w:val="00282749"/>
    <w:rsid w:val="002827AA"/>
    <w:rsid w:val="00282976"/>
    <w:rsid w:val="00282A05"/>
    <w:rsid w:val="00282B6E"/>
    <w:rsid w:val="00282C28"/>
    <w:rsid w:val="00282EC5"/>
    <w:rsid w:val="00283057"/>
    <w:rsid w:val="00283303"/>
    <w:rsid w:val="00283304"/>
    <w:rsid w:val="0028330D"/>
    <w:rsid w:val="00283429"/>
    <w:rsid w:val="00283440"/>
    <w:rsid w:val="00283AB2"/>
    <w:rsid w:val="00283B9C"/>
    <w:rsid w:val="00283BD4"/>
    <w:rsid w:val="00283EC1"/>
    <w:rsid w:val="00283F3A"/>
    <w:rsid w:val="00283F4E"/>
    <w:rsid w:val="0028402D"/>
    <w:rsid w:val="002842BA"/>
    <w:rsid w:val="00284302"/>
    <w:rsid w:val="00284696"/>
    <w:rsid w:val="0028491C"/>
    <w:rsid w:val="00284BA9"/>
    <w:rsid w:val="00284CAB"/>
    <w:rsid w:val="00284D7C"/>
    <w:rsid w:val="00284DC6"/>
    <w:rsid w:val="00284E3A"/>
    <w:rsid w:val="00284EBE"/>
    <w:rsid w:val="00284F4E"/>
    <w:rsid w:val="002850F5"/>
    <w:rsid w:val="0028510F"/>
    <w:rsid w:val="002851C4"/>
    <w:rsid w:val="002853CB"/>
    <w:rsid w:val="00285479"/>
    <w:rsid w:val="00285615"/>
    <w:rsid w:val="00285BA7"/>
    <w:rsid w:val="00285CF0"/>
    <w:rsid w:val="00285D5E"/>
    <w:rsid w:val="00285D83"/>
    <w:rsid w:val="00285FB2"/>
    <w:rsid w:val="00285FD0"/>
    <w:rsid w:val="002860FF"/>
    <w:rsid w:val="002861F6"/>
    <w:rsid w:val="0028635C"/>
    <w:rsid w:val="0028640B"/>
    <w:rsid w:val="00286498"/>
    <w:rsid w:val="0028673D"/>
    <w:rsid w:val="0028697E"/>
    <w:rsid w:val="0028699B"/>
    <w:rsid w:val="002869C4"/>
    <w:rsid w:val="00286A57"/>
    <w:rsid w:val="00286A6A"/>
    <w:rsid w:val="00286C6F"/>
    <w:rsid w:val="00286D31"/>
    <w:rsid w:val="00286DBD"/>
    <w:rsid w:val="00286E03"/>
    <w:rsid w:val="00286F23"/>
    <w:rsid w:val="0028708D"/>
    <w:rsid w:val="00287100"/>
    <w:rsid w:val="002872C1"/>
    <w:rsid w:val="00287350"/>
    <w:rsid w:val="0028755A"/>
    <w:rsid w:val="0028759A"/>
    <w:rsid w:val="00287618"/>
    <w:rsid w:val="002877E1"/>
    <w:rsid w:val="00287D65"/>
    <w:rsid w:val="0029007E"/>
    <w:rsid w:val="002900B2"/>
    <w:rsid w:val="0029018E"/>
    <w:rsid w:val="00290194"/>
    <w:rsid w:val="002902E0"/>
    <w:rsid w:val="002905F0"/>
    <w:rsid w:val="00290729"/>
    <w:rsid w:val="00290939"/>
    <w:rsid w:val="002909A0"/>
    <w:rsid w:val="002909AB"/>
    <w:rsid w:val="00290B78"/>
    <w:rsid w:val="00290BD1"/>
    <w:rsid w:val="00290D3B"/>
    <w:rsid w:val="00290D65"/>
    <w:rsid w:val="00290EEE"/>
    <w:rsid w:val="00290F6B"/>
    <w:rsid w:val="002910C0"/>
    <w:rsid w:val="0029121F"/>
    <w:rsid w:val="002912DD"/>
    <w:rsid w:val="00291301"/>
    <w:rsid w:val="002914D7"/>
    <w:rsid w:val="002916EC"/>
    <w:rsid w:val="00291780"/>
    <w:rsid w:val="00291D31"/>
    <w:rsid w:val="00291E18"/>
    <w:rsid w:val="00291EB0"/>
    <w:rsid w:val="00292056"/>
    <w:rsid w:val="0029215F"/>
    <w:rsid w:val="00292210"/>
    <w:rsid w:val="0029257F"/>
    <w:rsid w:val="00292614"/>
    <w:rsid w:val="00292751"/>
    <w:rsid w:val="002927F5"/>
    <w:rsid w:val="00292AEA"/>
    <w:rsid w:val="00292BD3"/>
    <w:rsid w:val="00292C88"/>
    <w:rsid w:val="00292CED"/>
    <w:rsid w:val="00292F86"/>
    <w:rsid w:val="00292F93"/>
    <w:rsid w:val="00293160"/>
    <w:rsid w:val="00293205"/>
    <w:rsid w:val="00293261"/>
    <w:rsid w:val="00293416"/>
    <w:rsid w:val="0029356B"/>
    <w:rsid w:val="00293708"/>
    <w:rsid w:val="00293788"/>
    <w:rsid w:val="002937FD"/>
    <w:rsid w:val="00293A3D"/>
    <w:rsid w:val="00293B66"/>
    <w:rsid w:val="00293C11"/>
    <w:rsid w:val="00293F3A"/>
    <w:rsid w:val="00293F66"/>
    <w:rsid w:val="00294394"/>
    <w:rsid w:val="002943EC"/>
    <w:rsid w:val="002946DD"/>
    <w:rsid w:val="002947C5"/>
    <w:rsid w:val="00294818"/>
    <w:rsid w:val="00294827"/>
    <w:rsid w:val="00294855"/>
    <w:rsid w:val="002948A4"/>
    <w:rsid w:val="00294ACA"/>
    <w:rsid w:val="00294C4C"/>
    <w:rsid w:val="00294DF3"/>
    <w:rsid w:val="00294E58"/>
    <w:rsid w:val="00295025"/>
    <w:rsid w:val="002950C3"/>
    <w:rsid w:val="0029511F"/>
    <w:rsid w:val="0029515E"/>
    <w:rsid w:val="00295275"/>
    <w:rsid w:val="002952D5"/>
    <w:rsid w:val="00295648"/>
    <w:rsid w:val="0029579D"/>
    <w:rsid w:val="002957AA"/>
    <w:rsid w:val="002958FB"/>
    <w:rsid w:val="002959B1"/>
    <w:rsid w:val="00295BB2"/>
    <w:rsid w:val="00295BF5"/>
    <w:rsid w:val="00295DD3"/>
    <w:rsid w:val="00295E61"/>
    <w:rsid w:val="00295F79"/>
    <w:rsid w:val="00295FAE"/>
    <w:rsid w:val="00296361"/>
    <w:rsid w:val="0029641D"/>
    <w:rsid w:val="00296486"/>
    <w:rsid w:val="00296570"/>
    <w:rsid w:val="002965A9"/>
    <w:rsid w:val="00296719"/>
    <w:rsid w:val="00296814"/>
    <w:rsid w:val="0029691A"/>
    <w:rsid w:val="00296AC2"/>
    <w:rsid w:val="00296AE2"/>
    <w:rsid w:val="00296C82"/>
    <w:rsid w:val="00296D19"/>
    <w:rsid w:val="00296D2B"/>
    <w:rsid w:val="00296E7D"/>
    <w:rsid w:val="00296F5B"/>
    <w:rsid w:val="00296FAD"/>
    <w:rsid w:val="00297050"/>
    <w:rsid w:val="002970C2"/>
    <w:rsid w:val="00297168"/>
    <w:rsid w:val="0029732E"/>
    <w:rsid w:val="0029745B"/>
    <w:rsid w:val="002974DE"/>
    <w:rsid w:val="002974E3"/>
    <w:rsid w:val="00297588"/>
    <w:rsid w:val="00297636"/>
    <w:rsid w:val="00297654"/>
    <w:rsid w:val="0029768D"/>
    <w:rsid w:val="002977CD"/>
    <w:rsid w:val="002979B0"/>
    <w:rsid w:val="00297AC6"/>
    <w:rsid w:val="00297AC8"/>
    <w:rsid w:val="00297B99"/>
    <w:rsid w:val="00297CBE"/>
    <w:rsid w:val="00297D1C"/>
    <w:rsid w:val="00297D35"/>
    <w:rsid w:val="00297E25"/>
    <w:rsid w:val="002A00BF"/>
    <w:rsid w:val="002A02DF"/>
    <w:rsid w:val="002A02E7"/>
    <w:rsid w:val="002A035C"/>
    <w:rsid w:val="002A04E6"/>
    <w:rsid w:val="002A0535"/>
    <w:rsid w:val="002A060C"/>
    <w:rsid w:val="002A0693"/>
    <w:rsid w:val="002A06C3"/>
    <w:rsid w:val="002A0848"/>
    <w:rsid w:val="002A08F0"/>
    <w:rsid w:val="002A09BB"/>
    <w:rsid w:val="002A0A3F"/>
    <w:rsid w:val="002A0BE9"/>
    <w:rsid w:val="002A0C09"/>
    <w:rsid w:val="002A0DD0"/>
    <w:rsid w:val="002A0E51"/>
    <w:rsid w:val="002A0E9D"/>
    <w:rsid w:val="002A0EA8"/>
    <w:rsid w:val="002A0F20"/>
    <w:rsid w:val="002A109D"/>
    <w:rsid w:val="002A1235"/>
    <w:rsid w:val="002A1292"/>
    <w:rsid w:val="002A1341"/>
    <w:rsid w:val="002A169E"/>
    <w:rsid w:val="002A19B9"/>
    <w:rsid w:val="002A1A53"/>
    <w:rsid w:val="002A1A6F"/>
    <w:rsid w:val="002A1CC2"/>
    <w:rsid w:val="002A1DA1"/>
    <w:rsid w:val="002A1E5A"/>
    <w:rsid w:val="002A20E5"/>
    <w:rsid w:val="002A22C8"/>
    <w:rsid w:val="002A23F6"/>
    <w:rsid w:val="002A242B"/>
    <w:rsid w:val="002A263A"/>
    <w:rsid w:val="002A2749"/>
    <w:rsid w:val="002A27CD"/>
    <w:rsid w:val="002A282D"/>
    <w:rsid w:val="002A28C7"/>
    <w:rsid w:val="002A291B"/>
    <w:rsid w:val="002A2B70"/>
    <w:rsid w:val="002A2D48"/>
    <w:rsid w:val="002A2EE7"/>
    <w:rsid w:val="002A2F94"/>
    <w:rsid w:val="002A308E"/>
    <w:rsid w:val="002A3096"/>
    <w:rsid w:val="002A30CB"/>
    <w:rsid w:val="002A3113"/>
    <w:rsid w:val="002A3175"/>
    <w:rsid w:val="002A32C2"/>
    <w:rsid w:val="002A3407"/>
    <w:rsid w:val="002A3489"/>
    <w:rsid w:val="002A35A2"/>
    <w:rsid w:val="002A37A7"/>
    <w:rsid w:val="002A37C8"/>
    <w:rsid w:val="002A381A"/>
    <w:rsid w:val="002A3897"/>
    <w:rsid w:val="002A38EC"/>
    <w:rsid w:val="002A3967"/>
    <w:rsid w:val="002A3A4F"/>
    <w:rsid w:val="002A3A88"/>
    <w:rsid w:val="002A3BD7"/>
    <w:rsid w:val="002A3DA5"/>
    <w:rsid w:val="002A410A"/>
    <w:rsid w:val="002A4384"/>
    <w:rsid w:val="002A4751"/>
    <w:rsid w:val="002A4B70"/>
    <w:rsid w:val="002A4C30"/>
    <w:rsid w:val="002A4C4C"/>
    <w:rsid w:val="002A4C4D"/>
    <w:rsid w:val="002A4CA6"/>
    <w:rsid w:val="002A4E3E"/>
    <w:rsid w:val="002A4E87"/>
    <w:rsid w:val="002A4F2A"/>
    <w:rsid w:val="002A52CD"/>
    <w:rsid w:val="002A541B"/>
    <w:rsid w:val="002A5420"/>
    <w:rsid w:val="002A55E1"/>
    <w:rsid w:val="002A5673"/>
    <w:rsid w:val="002A581F"/>
    <w:rsid w:val="002A5A93"/>
    <w:rsid w:val="002A5AFB"/>
    <w:rsid w:val="002A5B6C"/>
    <w:rsid w:val="002A5CF4"/>
    <w:rsid w:val="002A632E"/>
    <w:rsid w:val="002A6533"/>
    <w:rsid w:val="002A6575"/>
    <w:rsid w:val="002A657F"/>
    <w:rsid w:val="002A65CB"/>
    <w:rsid w:val="002A65E8"/>
    <w:rsid w:val="002A6696"/>
    <w:rsid w:val="002A682B"/>
    <w:rsid w:val="002A6848"/>
    <w:rsid w:val="002A6916"/>
    <w:rsid w:val="002A6A14"/>
    <w:rsid w:val="002A6A71"/>
    <w:rsid w:val="002A6BE5"/>
    <w:rsid w:val="002A6DEB"/>
    <w:rsid w:val="002A6E43"/>
    <w:rsid w:val="002A6EB8"/>
    <w:rsid w:val="002A6EE5"/>
    <w:rsid w:val="002A6EFF"/>
    <w:rsid w:val="002A6F0A"/>
    <w:rsid w:val="002A7087"/>
    <w:rsid w:val="002A70B8"/>
    <w:rsid w:val="002A7202"/>
    <w:rsid w:val="002A727A"/>
    <w:rsid w:val="002A74C3"/>
    <w:rsid w:val="002A758C"/>
    <w:rsid w:val="002A75E1"/>
    <w:rsid w:val="002A76CC"/>
    <w:rsid w:val="002A78F0"/>
    <w:rsid w:val="002A7D5C"/>
    <w:rsid w:val="002A7F3E"/>
    <w:rsid w:val="002A7FA8"/>
    <w:rsid w:val="002B01E0"/>
    <w:rsid w:val="002B02B5"/>
    <w:rsid w:val="002B08B4"/>
    <w:rsid w:val="002B09A5"/>
    <w:rsid w:val="002B0A7D"/>
    <w:rsid w:val="002B0ACD"/>
    <w:rsid w:val="002B0DA8"/>
    <w:rsid w:val="002B0DFF"/>
    <w:rsid w:val="002B0F1B"/>
    <w:rsid w:val="002B0F54"/>
    <w:rsid w:val="002B0FB8"/>
    <w:rsid w:val="002B1008"/>
    <w:rsid w:val="002B10BD"/>
    <w:rsid w:val="002B1149"/>
    <w:rsid w:val="002B12BA"/>
    <w:rsid w:val="002B14F4"/>
    <w:rsid w:val="002B1661"/>
    <w:rsid w:val="002B1888"/>
    <w:rsid w:val="002B18B1"/>
    <w:rsid w:val="002B1C56"/>
    <w:rsid w:val="002B1CB3"/>
    <w:rsid w:val="002B1D6A"/>
    <w:rsid w:val="002B1DF3"/>
    <w:rsid w:val="002B1F39"/>
    <w:rsid w:val="002B1F66"/>
    <w:rsid w:val="002B1FC4"/>
    <w:rsid w:val="002B224E"/>
    <w:rsid w:val="002B228A"/>
    <w:rsid w:val="002B2566"/>
    <w:rsid w:val="002B262D"/>
    <w:rsid w:val="002B2645"/>
    <w:rsid w:val="002B278D"/>
    <w:rsid w:val="002B2853"/>
    <w:rsid w:val="002B2A95"/>
    <w:rsid w:val="002B2BF2"/>
    <w:rsid w:val="002B2C56"/>
    <w:rsid w:val="002B2CA6"/>
    <w:rsid w:val="002B2DB2"/>
    <w:rsid w:val="002B2E3E"/>
    <w:rsid w:val="002B3263"/>
    <w:rsid w:val="002B33EC"/>
    <w:rsid w:val="002B3596"/>
    <w:rsid w:val="002B3628"/>
    <w:rsid w:val="002B3668"/>
    <w:rsid w:val="002B3943"/>
    <w:rsid w:val="002B3A0A"/>
    <w:rsid w:val="002B3A1F"/>
    <w:rsid w:val="002B3A3C"/>
    <w:rsid w:val="002B3ABC"/>
    <w:rsid w:val="002B3AE4"/>
    <w:rsid w:val="002B3D66"/>
    <w:rsid w:val="002B3ECD"/>
    <w:rsid w:val="002B4153"/>
    <w:rsid w:val="002B4202"/>
    <w:rsid w:val="002B43A9"/>
    <w:rsid w:val="002B4457"/>
    <w:rsid w:val="002B462E"/>
    <w:rsid w:val="002B4663"/>
    <w:rsid w:val="002B466E"/>
    <w:rsid w:val="002B47A5"/>
    <w:rsid w:val="002B4881"/>
    <w:rsid w:val="002B490E"/>
    <w:rsid w:val="002B4978"/>
    <w:rsid w:val="002B4DBE"/>
    <w:rsid w:val="002B4EBA"/>
    <w:rsid w:val="002B4F9C"/>
    <w:rsid w:val="002B4FAE"/>
    <w:rsid w:val="002B511A"/>
    <w:rsid w:val="002B5199"/>
    <w:rsid w:val="002B52D3"/>
    <w:rsid w:val="002B5300"/>
    <w:rsid w:val="002B53F0"/>
    <w:rsid w:val="002B57EF"/>
    <w:rsid w:val="002B598A"/>
    <w:rsid w:val="002B5A0E"/>
    <w:rsid w:val="002B5C05"/>
    <w:rsid w:val="002B5C24"/>
    <w:rsid w:val="002B5CCB"/>
    <w:rsid w:val="002B5E71"/>
    <w:rsid w:val="002B5FB9"/>
    <w:rsid w:val="002B5FC9"/>
    <w:rsid w:val="002B61C6"/>
    <w:rsid w:val="002B6352"/>
    <w:rsid w:val="002B6356"/>
    <w:rsid w:val="002B6424"/>
    <w:rsid w:val="002B6434"/>
    <w:rsid w:val="002B6837"/>
    <w:rsid w:val="002B68B5"/>
    <w:rsid w:val="002B6985"/>
    <w:rsid w:val="002B6A4A"/>
    <w:rsid w:val="002B6C77"/>
    <w:rsid w:val="002B6D78"/>
    <w:rsid w:val="002B6DBC"/>
    <w:rsid w:val="002B6E35"/>
    <w:rsid w:val="002B7022"/>
    <w:rsid w:val="002B7165"/>
    <w:rsid w:val="002B7377"/>
    <w:rsid w:val="002B75DC"/>
    <w:rsid w:val="002B7622"/>
    <w:rsid w:val="002B7AA5"/>
    <w:rsid w:val="002B7ABF"/>
    <w:rsid w:val="002B7AC9"/>
    <w:rsid w:val="002B7AEF"/>
    <w:rsid w:val="002B7B12"/>
    <w:rsid w:val="002B7B4F"/>
    <w:rsid w:val="002B7B65"/>
    <w:rsid w:val="002B7BAF"/>
    <w:rsid w:val="002B7CB6"/>
    <w:rsid w:val="002B7CC9"/>
    <w:rsid w:val="002B7D43"/>
    <w:rsid w:val="002B7DB5"/>
    <w:rsid w:val="002B7F6D"/>
    <w:rsid w:val="002C00A5"/>
    <w:rsid w:val="002C0154"/>
    <w:rsid w:val="002C01B7"/>
    <w:rsid w:val="002C01F5"/>
    <w:rsid w:val="002C028A"/>
    <w:rsid w:val="002C0318"/>
    <w:rsid w:val="002C033D"/>
    <w:rsid w:val="002C04FA"/>
    <w:rsid w:val="002C06DF"/>
    <w:rsid w:val="002C0A2A"/>
    <w:rsid w:val="002C0BA9"/>
    <w:rsid w:val="002C0CA8"/>
    <w:rsid w:val="002C0D48"/>
    <w:rsid w:val="002C0DAC"/>
    <w:rsid w:val="002C0E6E"/>
    <w:rsid w:val="002C0F03"/>
    <w:rsid w:val="002C0F40"/>
    <w:rsid w:val="002C0F77"/>
    <w:rsid w:val="002C1225"/>
    <w:rsid w:val="002C1486"/>
    <w:rsid w:val="002C1730"/>
    <w:rsid w:val="002C174A"/>
    <w:rsid w:val="002C1767"/>
    <w:rsid w:val="002C17C0"/>
    <w:rsid w:val="002C1819"/>
    <w:rsid w:val="002C182C"/>
    <w:rsid w:val="002C18ED"/>
    <w:rsid w:val="002C1A9B"/>
    <w:rsid w:val="002C1DEB"/>
    <w:rsid w:val="002C1E1F"/>
    <w:rsid w:val="002C1F06"/>
    <w:rsid w:val="002C1F4F"/>
    <w:rsid w:val="002C1F6A"/>
    <w:rsid w:val="002C22C3"/>
    <w:rsid w:val="002C245D"/>
    <w:rsid w:val="002C28E8"/>
    <w:rsid w:val="002C2AAB"/>
    <w:rsid w:val="002C2C1A"/>
    <w:rsid w:val="002C2D1D"/>
    <w:rsid w:val="002C2D3E"/>
    <w:rsid w:val="002C2DF5"/>
    <w:rsid w:val="002C3043"/>
    <w:rsid w:val="002C3157"/>
    <w:rsid w:val="002C3158"/>
    <w:rsid w:val="002C3185"/>
    <w:rsid w:val="002C318A"/>
    <w:rsid w:val="002C32A3"/>
    <w:rsid w:val="002C3319"/>
    <w:rsid w:val="002C335F"/>
    <w:rsid w:val="002C3463"/>
    <w:rsid w:val="002C3579"/>
    <w:rsid w:val="002C35C7"/>
    <w:rsid w:val="002C376E"/>
    <w:rsid w:val="002C3799"/>
    <w:rsid w:val="002C3C46"/>
    <w:rsid w:val="002C3D01"/>
    <w:rsid w:val="002C3D10"/>
    <w:rsid w:val="002C3DBC"/>
    <w:rsid w:val="002C3E7A"/>
    <w:rsid w:val="002C3EC9"/>
    <w:rsid w:val="002C3FC0"/>
    <w:rsid w:val="002C4076"/>
    <w:rsid w:val="002C4178"/>
    <w:rsid w:val="002C4258"/>
    <w:rsid w:val="002C42A4"/>
    <w:rsid w:val="002C42E0"/>
    <w:rsid w:val="002C43BB"/>
    <w:rsid w:val="002C45FB"/>
    <w:rsid w:val="002C4646"/>
    <w:rsid w:val="002C46D9"/>
    <w:rsid w:val="002C4713"/>
    <w:rsid w:val="002C484E"/>
    <w:rsid w:val="002C48B9"/>
    <w:rsid w:val="002C49C8"/>
    <w:rsid w:val="002C4A67"/>
    <w:rsid w:val="002C4CA3"/>
    <w:rsid w:val="002C4DB1"/>
    <w:rsid w:val="002C4E5D"/>
    <w:rsid w:val="002C4E98"/>
    <w:rsid w:val="002C4F82"/>
    <w:rsid w:val="002C4F96"/>
    <w:rsid w:val="002C54A6"/>
    <w:rsid w:val="002C559E"/>
    <w:rsid w:val="002C55CA"/>
    <w:rsid w:val="002C5750"/>
    <w:rsid w:val="002C5879"/>
    <w:rsid w:val="002C5A82"/>
    <w:rsid w:val="002C5D20"/>
    <w:rsid w:val="002C5E03"/>
    <w:rsid w:val="002C5F11"/>
    <w:rsid w:val="002C6383"/>
    <w:rsid w:val="002C645A"/>
    <w:rsid w:val="002C671E"/>
    <w:rsid w:val="002C67B2"/>
    <w:rsid w:val="002C6A73"/>
    <w:rsid w:val="002C6A7A"/>
    <w:rsid w:val="002C6AE1"/>
    <w:rsid w:val="002C6FA4"/>
    <w:rsid w:val="002C6FE3"/>
    <w:rsid w:val="002C6FED"/>
    <w:rsid w:val="002C70CA"/>
    <w:rsid w:val="002C7119"/>
    <w:rsid w:val="002C7291"/>
    <w:rsid w:val="002C72A3"/>
    <w:rsid w:val="002C7319"/>
    <w:rsid w:val="002C739D"/>
    <w:rsid w:val="002C7434"/>
    <w:rsid w:val="002C745A"/>
    <w:rsid w:val="002C7727"/>
    <w:rsid w:val="002C7B7B"/>
    <w:rsid w:val="002C7E15"/>
    <w:rsid w:val="002C7EC6"/>
    <w:rsid w:val="002D0062"/>
    <w:rsid w:val="002D0422"/>
    <w:rsid w:val="002D04D1"/>
    <w:rsid w:val="002D06D6"/>
    <w:rsid w:val="002D075C"/>
    <w:rsid w:val="002D0778"/>
    <w:rsid w:val="002D0975"/>
    <w:rsid w:val="002D0A00"/>
    <w:rsid w:val="002D0A88"/>
    <w:rsid w:val="002D0B1F"/>
    <w:rsid w:val="002D0BA5"/>
    <w:rsid w:val="002D0D59"/>
    <w:rsid w:val="002D0EAA"/>
    <w:rsid w:val="002D0ECF"/>
    <w:rsid w:val="002D1003"/>
    <w:rsid w:val="002D1238"/>
    <w:rsid w:val="002D1594"/>
    <w:rsid w:val="002D159A"/>
    <w:rsid w:val="002D16AF"/>
    <w:rsid w:val="002D16E2"/>
    <w:rsid w:val="002D196F"/>
    <w:rsid w:val="002D19F3"/>
    <w:rsid w:val="002D1C5D"/>
    <w:rsid w:val="002D1D11"/>
    <w:rsid w:val="002D1E28"/>
    <w:rsid w:val="002D2004"/>
    <w:rsid w:val="002D20DD"/>
    <w:rsid w:val="002D2198"/>
    <w:rsid w:val="002D21FE"/>
    <w:rsid w:val="002D236C"/>
    <w:rsid w:val="002D241D"/>
    <w:rsid w:val="002D24E7"/>
    <w:rsid w:val="002D24F3"/>
    <w:rsid w:val="002D24F6"/>
    <w:rsid w:val="002D2622"/>
    <w:rsid w:val="002D287D"/>
    <w:rsid w:val="002D289A"/>
    <w:rsid w:val="002D28EE"/>
    <w:rsid w:val="002D29CE"/>
    <w:rsid w:val="002D2A54"/>
    <w:rsid w:val="002D2FB9"/>
    <w:rsid w:val="002D31D1"/>
    <w:rsid w:val="002D32FF"/>
    <w:rsid w:val="002D3346"/>
    <w:rsid w:val="002D33F9"/>
    <w:rsid w:val="002D357A"/>
    <w:rsid w:val="002D35EB"/>
    <w:rsid w:val="002D367B"/>
    <w:rsid w:val="002D369A"/>
    <w:rsid w:val="002D38C7"/>
    <w:rsid w:val="002D38E0"/>
    <w:rsid w:val="002D38F4"/>
    <w:rsid w:val="002D3A43"/>
    <w:rsid w:val="002D3B30"/>
    <w:rsid w:val="002D3BD2"/>
    <w:rsid w:val="002D3D94"/>
    <w:rsid w:val="002D3E7A"/>
    <w:rsid w:val="002D3E8E"/>
    <w:rsid w:val="002D3EE2"/>
    <w:rsid w:val="002D4260"/>
    <w:rsid w:val="002D4470"/>
    <w:rsid w:val="002D45EA"/>
    <w:rsid w:val="002D4696"/>
    <w:rsid w:val="002D469F"/>
    <w:rsid w:val="002D4833"/>
    <w:rsid w:val="002D48DA"/>
    <w:rsid w:val="002D48FC"/>
    <w:rsid w:val="002D4AEC"/>
    <w:rsid w:val="002D4D86"/>
    <w:rsid w:val="002D4EB7"/>
    <w:rsid w:val="002D4FC6"/>
    <w:rsid w:val="002D4FCC"/>
    <w:rsid w:val="002D4FFF"/>
    <w:rsid w:val="002D50A4"/>
    <w:rsid w:val="002D5140"/>
    <w:rsid w:val="002D5407"/>
    <w:rsid w:val="002D5562"/>
    <w:rsid w:val="002D557D"/>
    <w:rsid w:val="002D575C"/>
    <w:rsid w:val="002D5C24"/>
    <w:rsid w:val="002D5D1D"/>
    <w:rsid w:val="002D5D8C"/>
    <w:rsid w:val="002D5E1E"/>
    <w:rsid w:val="002D5E70"/>
    <w:rsid w:val="002D5F10"/>
    <w:rsid w:val="002D6000"/>
    <w:rsid w:val="002D6057"/>
    <w:rsid w:val="002D6117"/>
    <w:rsid w:val="002D61E2"/>
    <w:rsid w:val="002D638E"/>
    <w:rsid w:val="002D646E"/>
    <w:rsid w:val="002D64A5"/>
    <w:rsid w:val="002D657F"/>
    <w:rsid w:val="002D6581"/>
    <w:rsid w:val="002D66A7"/>
    <w:rsid w:val="002D6802"/>
    <w:rsid w:val="002D688E"/>
    <w:rsid w:val="002D6957"/>
    <w:rsid w:val="002D69B8"/>
    <w:rsid w:val="002D6EE0"/>
    <w:rsid w:val="002D6FA8"/>
    <w:rsid w:val="002D7290"/>
    <w:rsid w:val="002D72A3"/>
    <w:rsid w:val="002D7310"/>
    <w:rsid w:val="002D7663"/>
    <w:rsid w:val="002D76FC"/>
    <w:rsid w:val="002D7736"/>
    <w:rsid w:val="002D799C"/>
    <w:rsid w:val="002D7A5F"/>
    <w:rsid w:val="002D7AA8"/>
    <w:rsid w:val="002D7ACD"/>
    <w:rsid w:val="002D7B37"/>
    <w:rsid w:val="002D7C83"/>
    <w:rsid w:val="002D7CD4"/>
    <w:rsid w:val="002D7D0B"/>
    <w:rsid w:val="002D7DED"/>
    <w:rsid w:val="002D7E13"/>
    <w:rsid w:val="002D7EBA"/>
    <w:rsid w:val="002D7EEF"/>
    <w:rsid w:val="002E003C"/>
    <w:rsid w:val="002E00D7"/>
    <w:rsid w:val="002E018C"/>
    <w:rsid w:val="002E03BB"/>
    <w:rsid w:val="002E04B3"/>
    <w:rsid w:val="002E07E7"/>
    <w:rsid w:val="002E086F"/>
    <w:rsid w:val="002E08C6"/>
    <w:rsid w:val="002E09A6"/>
    <w:rsid w:val="002E09F3"/>
    <w:rsid w:val="002E0ABA"/>
    <w:rsid w:val="002E0EDA"/>
    <w:rsid w:val="002E1109"/>
    <w:rsid w:val="002E131C"/>
    <w:rsid w:val="002E133C"/>
    <w:rsid w:val="002E1806"/>
    <w:rsid w:val="002E185C"/>
    <w:rsid w:val="002E1B98"/>
    <w:rsid w:val="002E1CDE"/>
    <w:rsid w:val="002E1ED9"/>
    <w:rsid w:val="002E1F0F"/>
    <w:rsid w:val="002E1FAC"/>
    <w:rsid w:val="002E2106"/>
    <w:rsid w:val="002E21CD"/>
    <w:rsid w:val="002E220C"/>
    <w:rsid w:val="002E28BF"/>
    <w:rsid w:val="002E2B32"/>
    <w:rsid w:val="002E2B5F"/>
    <w:rsid w:val="002E2C15"/>
    <w:rsid w:val="002E2EFC"/>
    <w:rsid w:val="002E306D"/>
    <w:rsid w:val="002E3307"/>
    <w:rsid w:val="002E33F6"/>
    <w:rsid w:val="002E346E"/>
    <w:rsid w:val="002E3490"/>
    <w:rsid w:val="002E34CD"/>
    <w:rsid w:val="002E3504"/>
    <w:rsid w:val="002E353F"/>
    <w:rsid w:val="002E3804"/>
    <w:rsid w:val="002E385C"/>
    <w:rsid w:val="002E395B"/>
    <w:rsid w:val="002E399E"/>
    <w:rsid w:val="002E3BF0"/>
    <w:rsid w:val="002E3C38"/>
    <w:rsid w:val="002E3D48"/>
    <w:rsid w:val="002E3E73"/>
    <w:rsid w:val="002E3FE0"/>
    <w:rsid w:val="002E41C7"/>
    <w:rsid w:val="002E429C"/>
    <w:rsid w:val="002E42D0"/>
    <w:rsid w:val="002E4327"/>
    <w:rsid w:val="002E4653"/>
    <w:rsid w:val="002E4A46"/>
    <w:rsid w:val="002E4B1E"/>
    <w:rsid w:val="002E4B8D"/>
    <w:rsid w:val="002E4BBA"/>
    <w:rsid w:val="002E4D81"/>
    <w:rsid w:val="002E53F5"/>
    <w:rsid w:val="002E5412"/>
    <w:rsid w:val="002E5BE7"/>
    <w:rsid w:val="002E5DAC"/>
    <w:rsid w:val="002E5F94"/>
    <w:rsid w:val="002E5F9D"/>
    <w:rsid w:val="002E624A"/>
    <w:rsid w:val="002E63BA"/>
    <w:rsid w:val="002E63C4"/>
    <w:rsid w:val="002E64A5"/>
    <w:rsid w:val="002E6572"/>
    <w:rsid w:val="002E66E5"/>
    <w:rsid w:val="002E6869"/>
    <w:rsid w:val="002E697E"/>
    <w:rsid w:val="002E6A23"/>
    <w:rsid w:val="002E6A4E"/>
    <w:rsid w:val="002E6A64"/>
    <w:rsid w:val="002E6A83"/>
    <w:rsid w:val="002E6B63"/>
    <w:rsid w:val="002E6C77"/>
    <w:rsid w:val="002E6DB9"/>
    <w:rsid w:val="002E6E1E"/>
    <w:rsid w:val="002E6E37"/>
    <w:rsid w:val="002E6E58"/>
    <w:rsid w:val="002E6F08"/>
    <w:rsid w:val="002E706B"/>
    <w:rsid w:val="002E7304"/>
    <w:rsid w:val="002E7396"/>
    <w:rsid w:val="002E7737"/>
    <w:rsid w:val="002E7842"/>
    <w:rsid w:val="002E7989"/>
    <w:rsid w:val="002E7A92"/>
    <w:rsid w:val="002F0019"/>
    <w:rsid w:val="002F0203"/>
    <w:rsid w:val="002F0291"/>
    <w:rsid w:val="002F04CA"/>
    <w:rsid w:val="002F0573"/>
    <w:rsid w:val="002F05D1"/>
    <w:rsid w:val="002F07E3"/>
    <w:rsid w:val="002F0864"/>
    <w:rsid w:val="002F08B5"/>
    <w:rsid w:val="002F0A61"/>
    <w:rsid w:val="002F0D1E"/>
    <w:rsid w:val="002F11AC"/>
    <w:rsid w:val="002F1472"/>
    <w:rsid w:val="002F14E5"/>
    <w:rsid w:val="002F15D7"/>
    <w:rsid w:val="002F176C"/>
    <w:rsid w:val="002F178F"/>
    <w:rsid w:val="002F195A"/>
    <w:rsid w:val="002F1D75"/>
    <w:rsid w:val="002F1DBD"/>
    <w:rsid w:val="002F1E14"/>
    <w:rsid w:val="002F1E52"/>
    <w:rsid w:val="002F2003"/>
    <w:rsid w:val="002F208E"/>
    <w:rsid w:val="002F20F5"/>
    <w:rsid w:val="002F22A2"/>
    <w:rsid w:val="002F22A6"/>
    <w:rsid w:val="002F22FB"/>
    <w:rsid w:val="002F2542"/>
    <w:rsid w:val="002F257B"/>
    <w:rsid w:val="002F259E"/>
    <w:rsid w:val="002F2689"/>
    <w:rsid w:val="002F26B7"/>
    <w:rsid w:val="002F2724"/>
    <w:rsid w:val="002F27C2"/>
    <w:rsid w:val="002F28AC"/>
    <w:rsid w:val="002F2A92"/>
    <w:rsid w:val="002F2C16"/>
    <w:rsid w:val="002F2CE6"/>
    <w:rsid w:val="002F2D32"/>
    <w:rsid w:val="002F2D4F"/>
    <w:rsid w:val="002F2DAD"/>
    <w:rsid w:val="002F2F10"/>
    <w:rsid w:val="002F30E1"/>
    <w:rsid w:val="002F34F1"/>
    <w:rsid w:val="002F36A6"/>
    <w:rsid w:val="002F3DC5"/>
    <w:rsid w:val="002F3E30"/>
    <w:rsid w:val="002F3E7F"/>
    <w:rsid w:val="002F3E96"/>
    <w:rsid w:val="002F3EA9"/>
    <w:rsid w:val="002F3EAC"/>
    <w:rsid w:val="002F3F3C"/>
    <w:rsid w:val="002F4092"/>
    <w:rsid w:val="002F4232"/>
    <w:rsid w:val="002F4395"/>
    <w:rsid w:val="002F4589"/>
    <w:rsid w:val="002F46B2"/>
    <w:rsid w:val="002F476D"/>
    <w:rsid w:val="002F483C"/>
    <w:rsid w:val="002F4BB2"/>
    <w:rsid w:val="002F4C64"/>
    <w:rsid w:val="002F4D65"/>
    <w:rsid w:val="002F4DAB"/>
    <w:rsid w:val="002F4E58"/>
    <w:rsid w:val="002F4E85"/>
    <w:rsid w:val="002F504E"/>
    <w:rsid w:val="002F5056"/>
    <w:rsid w:val="002F5212"/>
    <w:rsid w:val="002F5216"/>
    <w:rsid w:val="002F52B8"/>
    <w:rsid w:val="002F5444"/>
    <w:rsid w:val="002F5592"/>
    <w:rsid w:val="002F564B"/>
    <w:rsid w:val="002F566A"/>
    <w:rsid w:val="002F56DA"/>
    <w:rsid w:val="002F5913"/>
    <w:rsid w:val="002F5981"/>
    <w:rsid w:val="002F5A42"/>
    <w:rsid w:val="002F5A65"/>
    <w:rsid w:val="002F5ADF"/>
    <w:rsid w:val="002F5B6F"/>
    <w:rsid w:val="002F5C0D"/>
    <w:rsid w:val="002F5D7E"/>
    <w:rsid w:val="002F5E14"/>
    <w:rsid w:val="002F5F3A"/>
    <w:rsid w:val="002F5FD2"/>
    <w:rsid w:val="002F61C4"/>
    <w:rsid w:val="002F6220"/>
    <w:rsid w:val="002F626C"/>
    <w:rsid w:val="002F629D"/>
    <w:rsid w:val="002F6409"/>
    <w:rsid w:val="002F68E4"/>
    <w:rsid w:val="002F6A79"/>
    <w:rsid w:val="002F6B47"/>
    <w:rsid w:val="002F6BE9"/>
    <w:rsid w:val="002F6BFA"/>
    <w:rsid w:val="002F6DB2"/>
    <w:rsid w:val="002F6EDF"/>
    <w:rsid w:val="002F71A4"/>
    <w:rsid w:val="002F72A2"/>
    <w:rsid w:val="002F72D7"/>
    <w:rsid w:val="002F7377"/>
    <w:rsid w:val="002F73CE"/>
    <w:rsid w:val="002F744D"/>
    <w:rsid w:val="002F74CC"/>
    <w:rsid w:val="002F7993"/>
    <w:rsid w:val="002F79B1"/>
    <w:rsid w:val="002F79D5"/>
    <w:rsid w:val="002F7E80"/>
    <w:rsid w:val="002F7F90"/>
    <w:rsid w:val="00300026"/>
    <w:rsid w:val="003000C4"/>
    <w:rsid w:val="003003F0"/>
    <w:rsid w:val="0030086E"/>
    <w:rsid w:val="003008AD"/>
    <w:rsid w:val="00300900"/>
    <w:rsid w:val="00300B04"/>
    <w:rsid w:val="00300B42"/>
    <w:rsid w:val="00300C9E"/>
    <w:rsid w:val="00300CE7"/>
    <w:rsid w:val="00300EF9"/>
    <w:rsid w:val="00300F1A"/>
    <w:rsid w:val="00300FB8"/>
    <w:rsid w:val="00301017"/>
    <w:rsid w:val="00301217"/>
    <w:rsid w:val="0030136D"/>
    <w:rsid w:val="00301413"/>
    <w:rsid w:val="00301452"/>
    <w:rsid w:val="003014D3"/>
    <w:rsid w:val="00301512"/>
    <w:rsid w:val="003015D7"/>
    <w:rsid w:val="003016D6"/>
    <w:rsid w:val="003018E0"/>
    <w:rsid w:val="0030192D"/>
    <w:rsid w:val="00301A3C"/>
    <w:rsid w:val="00301F60"/>
    <w:rsid w:val="00302074"/>
    <w:rsid w:val="0030245D"/>
    <w:rsid w:val="003024E1"/>
    <w:rsid w:val="00302778"/>
    <w:rsid w:val="00302887"/>
    <w:rsid w:val="00302928"/>
    <w:rsid w:val="003029F7"/>
    <w:rsid w:val="00302AF9"/>
    <w:rsid w:val="00302CFF"/>
    <w:rsid w:val="00302E7B"/>
    <w:rsid w:val="00302F44"/>
    <w:rsid w:val="00302FE0"/>
    <w:rsid w:val="00303095"/>
    <w:rsid w:val="0030312E"/>
    <w:rsid w:val="0030314C"/>
    <w:rsid w:val="003031AE"/>
    <w:rsid w:val="0030328F"/>
    <w:rsid w:val="003033F0"/>
    <w:rsid w:val="00303471"/>
    <w:rsid w:val="00303603"/>
    <w:rsid w:val="003039B2"/>
    <w:rsid w:val="00303A1A"/>
    <w:rsid w:val="00303C17"/>
    <w:rsid w:val="00303C41"/>
    <w:rsid w:val="00303C51"/>
    <w:rsid w:val="00303D4A"/>
    <w:rsid w:val="00303D4B"/>
    <w:rsid w:val="00303E3C"/>
    <w:rsid w:val="00303EAD"/>
    <w:rsid w:val="0030432C"/>
    <w:rsid w:val="00304378"/>
    <w:rsid w:val="003043B4"/>
    <w:rsid w:val="00304438"/>
    <w:rsid w:val="003044DD"/>
    <w:rsid w:val="00304608"/>
    <w:rsid w:val="00304682"/>
    <w:rsid w:val="00304745"/>
    <w:rsid w:val="003048B5"/>
    <w:rsid w:val="00304ADC"/>
    <w:rsid w:val="00304B48"/>
    <w:rsid w:val="00304C3E"/>
    <w:rsid w:val="00304CA1"/>
    <w:rsid w:val="00304CCD"/>
    <w:rsid w:val="00304CF8"/>
    <w:rsid w:val="00304E1E"/>
    <w:rsid w:val="00304EEB"/>
    <w:rsid w:val="0030508A"/>
    <w:rsid w:val="00305142"/>
    <w:rsid w:val="003051FA"/>
    <w:rsid w:val="0030520A"/>
    <w:rsid w:val="00305249"/>
    <w:rsid w:val="00305366"/>
    <w:rsid w:val="003053C4"/>
    <w:rsid w:val="0030544D"/>
    <w:rsid w:val="003055B0"/>
    <w:rsid w:val="003056EB"/>
    <w:rsid w:val="003058EC"/>
    <w:rsid w:val="00305975"/>
    <w:rsid w:val="00305A2C"/>
    <w:rsid w:val="00305C82"/>
    <w:rsid w:val="00305EE6"/>
    <w:rsid w:val="00305F64"/>
    <w:rsid w:val="00305FE7"/>
    <w:rsid w:val="00306002"/>
    <w:rsid w:val="003060D8"/>
    <w:rsid w:val="00306260"/>
    <w:rsid w:val="00306309"/>
    <w:rsid w:val="0030641B"/>
    <w:rsid w:val="00306641"/>
    <w:rsid w:val="00306888"/>
    <w:rsid w:val="0030688E"/>
    <w:rsid w:val="00306A0A"/>
    <w:rsid w:val="00306A4E"/>
    <w:rsid w:val="00306AC7"/>
    <w:rsid w:val="00306B66"/>
    <w:rsid w:val="00306BB3"/>
    <w:rsid w:val="00306C76"/>
    <w:rsid w:val="00306D72"/>
    <w:rsid w:val="00306E1B"/>
    <w:rsid w:val="0030707E"/>
    <w:rsid w:val="003070E0"/>
    <w:rsid w:val="003071AF"/>
    <w:rsid w:val="0030728C"/>
    <w:rsid w:val="003075C4"/>
    <w:rsid w:val="00307A81"/>
    <w:rsid w:val="00307A98"/>
    <w:rsid w:val="00307E0E"/>
    <w:rsid w:val="00307ED8"/>
    <w:rsid w:val="00307F43"/>
    <w:rsid w:val="003103BE"/>
    <w:rsid w:val="00310480"/>
    <w:rsid w:val="00310487"/>
    <w:rsid w:val="00310564"/>
    <w:rsid w:val="003105C2"/>
    <w:rsid w:val="003105DE"/>
    <w:rsid w:val="00310604"/>
    <w:rsid w:val="00310732"/>
    <w:rsid w:val="00310805"/>
    <w:rsid w:val="0031087F"/>
    <w:rsid w:val="0031097A"/>
    <w:rsid w:val="003109B4"/>
    <w:rsid w:val="00310B73"/>
    <w:rsid w:val="00310D55"/>
    <w:rsid w:val="00310DA7"/>
    <w:rsid w:val="00310DB7"/>
    <w:rsid w:val="00310DCD"/>
    <w:rsid w:val="00310E2B"/>
    <w:rsid w:val="0031115D"/>
    <w:rsid w:val="00311655"/>
    <w:rsid w:val="00311A40"/>
    <w:rsid w:val="00311A83"/>
    <w:rsid w:val="00311A95"/>
    <w:rsid w:val="00311AEE"/>
    <w:rsid w:val="00311B01"/>
    <w:rsid w:val="00311CB1"/>
    <w:rsid w:val="0031218B"/>
    <w:rsid w:val="003122D0"/>
    <w:rsid w:val="0031233F"/>
    <w:rsid w:val="003123B6"/>
    <w:rsid w:val="00312441"/>
    <w:rsid w:val="00312550"/>
    <w:rsid w:val="0031263E"/>
    <w:rsid w:val="00312831"/>
    <w:rsid w:val="003128E3"/>
    <w:rsid w:val="00312A48"/>
    <w:rsid w:val="00312A7A"/>
    <w:rsid w:val="00312BAB"/>
    <w:rsid w:val="00312D94"/>
    <w:rsid w:val="00312E85"/>
    <w:rsid w:val="00313084"/>
    <w:rsid w:val="00313233"/>
    <w:rsid w:val="0031331F"/>
    <w:rsid w:val="0031337C"/>
    <w:rsid w:val="00313481"/>
    <w:rsid w:val="003134F6"/>
    <w:rsid w:val="00313522"/>
    <w:rsid w:val="00313551"/>
    <w:rsid w:val="00313758"/>
    <w:rsid w:val="00313849"/>
    <w:rsid w:val="0031395A"/>
    <w:rsid w:val="0031398B"/>
    <w:rsid w:val="003139ED"/>
    <w:rsid w:val="00313A39"/>
    <w:rsid w:val="00313D6C"/>
    <w:rsid w:val="00313DB6"/>
    <w:rsid w:val="00313E5C"/>
    <w:rsid w:val="00313FA2"/>
    <w:rsid w:val="0031409D"/>
    <w:rsid w:val="003140DD"/>
    <w:rsid w:val="00314256"/>
    <w:rsid w:val="00314442"/>
    <w:rsid w:val="00314504"/>
    <w:rsid w:val="00314654"/>
    <w:rsid w:val="00314AD4"/>
    <w:rsid w:val="00314C94"/>
    <w:rsid w:val="00314D45"/>
    <w:rsid w:val="0031501A"/>
    <w:rsid w:val="0031514A"/>
    <w:rsid w:val="00315159"/>
    <w:rsid w:val="00315274"/>
    <w:rsid w:val="00315300"/>
    <w:rsid w:val="00315312"/>
    <w:rsid w:val="0031589A"/>
    <w:rsid w:val="003159E9"/>
    <w:rsid w:val="00315AAD"/>
    <w:rsid w:val="00315DD4"/>
    <w:rsid w:val="00315E1B"/>
    <w:rsid w:val="00315F54"/>
    <w:rsid w:val="003161EE"/>
    <w:rsid w:val="00316214"/>
    <w:rsid w:val="003164C0"/>
    <w:rsid w:val="00316542"/>
    <w:rsid w:val="00316544"/>
    <w:rsid w:val="00316571"/>
    <w:rsid w:val="003166DD"/>
    <w:rsid w:val="00316808"/>
    <w:rsid w:val="00316A7B"/>
    <w:rsid w:val="00316A9B"/>
    <w:rsid w:val="00316A9E"/>
    <w:rsid w:val="00316AD9"/>
    <w:rsid w:val="00316AF1"/>
    <w:rsid w:val="00316B23"/>
    <w:rsid w:val="00316BEE"/>
    <w:rsid w:val="00316D95"/>
    <w:rsid w:val="00316E4A"/>
    <w:rsid w:val="00317069"/>
    <w:rsid w:val="00317181"/>
    <w:rsid w:val="003174F1"/>
    <w:rsid w:val="003179E6"/>
    <w:rsid w:val="00317A99"/>
    <w:rsid w:val="00317E41"/>
    <w:rsid w:val="00317E7B"/>
    <w:rsid w:val="00317FD3"/>
    <w:rsid w:val="00317FD9"/>
    <w:rsid w:val="00320072"/>
    <w:rsid w:val="0032016A"/>
    <w:rsid w:val="003206FE"/>
    <w:rsid w:val="0032082F"/>
    <w:rsid w:val="003208A9"/>
    <w:rsid w:val="00320916"/>
    <w:rsid w:val="00320D35"/>
    <w:rsid w:val="00320F1A"/>
    <w:rsid w:val="00320F3B"/>
    <w:rsid w:val="00320FAB"/>
    <w:rsid w:val="00321045"/>
    <w:rsid w:val="0032104E"/>
    <w:rsid w:val="00321053"/>
    <w:rsid w:val="003210D3"/>
    <w:rsid w:val="003211D9"/>
    <w:rsid w:val="003212FA"/>
    <w:rsid w:val="00321379"/>
    <w:rsid w:val="00321504"/>
    <w:rsid w:val="00321741"/>
    <w:rsid w:val="0032174E"/>
    <w:rsid w:val="00321794"/>
    <w:rsid w:val="0032192E"/>
    <w:rsid w:val="00321BB8"/>
    <w:rsid w:val="00321D4C"/>
    <w:rsid w:val="00321D69"/>
    <w:rsid w:val="00321DB0"/>
    <w:rsid w:val="003220B5"/>
    <w:rsid w:val="0032226B"/>
    <w:rsid w:val="00322323"/>
    <w:rsid w:val="0032236F"/>
    <w:rsid w:val="003227CC"/>
    <w:rsid w:val="0032288B"/>
    <w:rsid w:val="0032288F"/>
    <w:rsid w:val="00322914"/>
    <w:rsid w:val="00322C7C"/>
    <w:rsid w:val="00322CDA"/>
    <w:rsid w:val="00322CF2"/>
    <w:rsid w:val="00322D19"/>
    <w:rsid w:val="003230DC"/>
    <w:rsid w:val="00323303"/>
    <w:rsid w:val="00323416"/>
    <w:rsid w:val="003234D3"/>
    <w:rsid w:val="00323AA1"/>
    <w:rsid w:val="00323B15"/>
    <w:rsid w:val="00323C00"/>
    <w:rsid w:val="00323CB0"/>
    <w:rsid w:val="00323CF3"/>
    <w:rsid w:val="00323D01"/>
    <w:rsid w:val="00323D98"/>
    <w:rsid w:val="00324030"/>
    <w:rsid w:val="00324135"/>
    <w:rsid w:val="00324223"/>
    <w:rsid w:val="003242A7"/>
    <w:rsid w:val="003243E8"/>
    <w:rsid w:val="0032441F"/>
    <w:rsid w:val="0032443D"/>
    <w:rsid w:val="003245FC"/>
    <w:rsid w:val="0032463F"/>
    <w:rsid w:val="003246BC"/>
    <w:rsid w:val="003246D7"/>
    <w:rsid w:val="00324731"/>
    <w:rsid w:val="00324768"/>
    <w:rsid w:val="00324814"/>
    <w:rsid w:val="003248B4"/>
    <w:rsid w:val="00324997"/>
    <w:rsid w:val="00324AC6"/>
    <w:rsid w:val="00324DD3"/>
    <w:rsid w:val="00324E01"/>
    <w:rsid w:val="00324FD1"/>
    <w:rsid w:val="00325093"/>
    <w:rsid w:val="003251A7"/>
    <w:rsid w:val="0032524B"/>
    <w:rsid w:val="003252B5"/>
    <w:rsid w:val="003252FC"/>
    <w:rsid w:val="00325464"/>
    <w:rsid w:val="0032553A"/>
    <w:rsid w:val="003255D3"/>
    <w:rsid w:val="003257C8"/>
    <w:rsid w:val="00325809"/>
    <w:rsid w:val="0032585A"/>
    <w:rsid w:val="00325876"/>
    <w:rsid w:val="003258E8"/>
    <w:rsid w:val="00325902"/>
    <w:rsid w:val="00325BA2"/>
    <w:rsid w:val="00325CCC"/>
    <w:rsid w:val="00325DF8"/>
    <w:rsid w:val="00325DF9"/>
    <w:rsid w:val="00325F8A"/>
    <w:rsid w:val="0032606A"/>
    <w:rsid w:val="003261FC"/>
    <w:rsid w:val="0032625F"/>
    <w:rsid w:val="003262EA"/>
    <w:rsid w:val="003263B1"/>
    <w:rsid w:val="003265E9"/>
    <w:rsid w:val="0032665C"/>
    <w:rsid w:val="00326988"/>
    <w:rsid w:val="00326CCC"/>
    <w:rsid w:val="00326E8E"/>
    <w:rsid w:val="00326FA4"/>
    <w:rsid w:val="0032717E"/>
    <w:rsid w:val="00327194"/>
    <w:rsid w:val="0032724B"/>
    <w:rsid w:val="00327277"/>
    <w:rsid w:val="0032727F"/>
    <w:rsid w:val="0032737E"/>
    <w:rsid w:val="00327525"/>
    <w:rsid w:val="003277ED"/>
    <w:rsid w:val="00327888"/>
    <w:rsid w:val="003278D5"/>
    <w:rsid w:val="00327C2E"/>
    <w:rsid w:val="00327E91"/>
    <w:rsid w:val="00327EDD"/>
    <w:rsid w:val="00327FCE"/>
    <w:rsid w:val="00330381"/>
    <w:rsid w:val="00330684"/>
    <w:rsid w:val="00330704"/>
    <w:rsid w:val="003309E4"/>
    <w:rsid w:val="00330AF3"/>
    <w:rsid w:val="00330B37"/>
    <w:rsid w:val="00330BE5"/>
    <w:rsid w:val="00330D04"/>
    <w:rsid w:val="00330D70"/>
    <w:rsid w:val="003313BA"/>
    <w:rsid w:val="00331460"/>
    <w:rsid w:val="0033161D"/>
    <w:rsid w:val="0033170E"/>
    <w:rsid w:val="003317DB"/>
    <w:rsid w:val="003319D0"/>
    <w:rsid w:val="00331A2F"/>
    <w:rsid w:val="00331B30"/>
    <w:rsid w:val="00331C0A"/>
    <w:rsid w:val="00331DC9"/>
    <w:rsid w:val="00331F45"/>
    <w:rsid w:val="00331F94"/>
    <w:rsid w:val="003323BB"/>
    <w:rsid w:val="00332501"/>
    <w:rsid w:val="003325F0"/>
    <w:rsid w:val="00332737"/>
    <w:rsid w:val="00332D5A"/>
    <w:rsid w:val="00332E49"/>
    <w:rsid w:val="00333046"/>
    <w:rsid w:val="00333404"/>
    <w:rsid w:val="00333802"/>
    <w:rsid w:val="00333858"/>
    <w:rsid w:val="00333AAE"/>
    <w:rsid w:val="00333C40"/>
    <w:rsid w:val="00333DCC"/>
    <w:rsid w:val="00333E0A"/>
    <w:rsid w:val="00333EE1"/>
    <w:rsid w:val="00334458"/>
    <w:rsid w:val="0033450F"/>
    <w:rsid w:val="00334523"/>
    <w:rsid w:val="00334622"/>
    <w:rsid w:val="00334637"/>
    <w:rsid w:val="0033474F"/>
    <w:rsid w:val="00334798"/>
    <w:rsid w:val="00334799"/>
    <w:rsid w:val="0033493E"/>
    <w:rsid w:val="003349DC"/>
    <w:rsid w:val="003349F7"/>
    <w:rsid w:val="00334D79"/>
    <w:rsid w:val="00334E39"/>
    <w:rsid w:val="00334E5F"/>
    <w:rsid w:val="0033506C"/>
    <w:rsid w:val="00335074"/>
    <w:rsid w:val="003350D5"/>
    <w:rsid w:val="003350DA"/>
    <w:rsid w:val="003350E8"/>
    <w:rsid w:val="0033518B"/>
    <w:rsid w:val="00335467"/>
    <w:rsid w:val="00335474"/>
    <w:rsid w:val="003354B4"/>
    <w:rsid w:val="00335787"/>
    <w:rsid w:val="003357DC"/>
    <w:rsid w:val="00335907"/>
    <w:rsid w:val="00335984"/>
    <w:rsid w:val="00335A3E"/>
    <w:rsid w:val="00335B91"/>
    <w:rsid w:val="00335BD0"/>
    <w:rsid w:val="00335C53"/>
    <w:rsid w:val="00335CF4"/>
    <w:rsid w:val="00335D8A"/>
    <w:rsid w:val="003360B1"/>
    <w:rsid w:val="00336196"/>
    <w:rsid w:val="00336463"/>
    <w:rsid w:val="00336551"/>
    <w:rsid w:val="00336737"/>
    <w:rsid w:val="003369B0"/>
    <w:rsid w:val="00336A7A"/>
    <w:rsid w:val="00336BE3"/>
    <w:rsid w:val="00336C5D"/>
    <w:rsid w:val="00336C6A"/>
    <w:rsid w:val="00336D4C"/>
    <w:rsid w:val="00336F75"/>
    <w:rsid w:val="00337024"/>
    <w:rsid w:val="003371E8"/>
    <w:rsid w:val="003372AD"/>
    <w:rsid w:val="003372E7"/>
    <w:rsid w:val="0033748C"/>
    <w:rsid w:val="00337535"/>
    <w:rsid w:val="00337621"/>
    <w:rsid w:val="003376EE"/>
    <w:rsid w:val="00337A9C"/>
    <w:rsid w:val="00337B27"/>
    <w:rsid w:val="00337CFA"/>
    <w:rsid w:val="00337E1C"/>
    <w:rsid w:val="00337E27"/>
    <w:rsid w:val="00337E2C"/>
    <w:rsid w:val="00337F60"/>
    <w:rsid w:val="00337FF2"/>
    <w:rsid w:val="003400FE"/>
    <w:rsid w:val="00340110"/>
    <w:rsid w:val="00340122"/>
    <w:rsid w:val="00340265"/>
    <w:rsid w:val="0034028D"/>
    <w:rsid w:val="003402C0"/>
    <w:rsid w:val="00340357"/>
    <w:rsid w:val="003406B4"/>
    <w:rsid w:val="00340751"/>
    <w:rsid w:val="00340767"/>
    <w:rsid w:val="003408DC"/>
    <w:rsid w:val="00340AE6"/>
    <w:rsid w:val="00340AF1"/>
    <w:rsid w:val="00340D75"/>
    <w:rsid w:val="00340DBB"/>
    <w:rsid w:val="00340E1D"/>
    <w:rsid w:val="00340FC2"/>
    <w:rsid w:val="00341061"/>
    <w:rsid w:val="003410ED"/>
    <w:rsid w:val="003414CE"/>
    <w:rsid w:val="003414E7"/>
    <w:rsid w:val="0034151F"/>
    <w:rsid w:val="003416B9"/>
    <w:rsid w:val="00341974"/>
    <w:rsid w:val="003419E1"/>
    <w:rsid w:val="00341BA2"/>
    <w:rsid w:val="00341C7C"/>
    <w:rsid w:val="00341E11"/>
    <w:rsid w:val="003422D1"/>
    <w:rsid w:val="003423E3"/>
    <w:rsid w:val="003423ED"/>
    <w:rsid w:val="003424EC"/>
    <w:rsid w:val="00342511"/>
    <w:rsid w:val="003426C1"/>
    <w:rsid w:val="003426DA"/>
    <w:rsid w:val="003428A9"/>
    <w:rsid w:val="003428F9"/>
    <w:rsid w:val="003429D6"/>
    <w:rsid w:val="00342A8C"/>
    <w:rsid w:val="00342E64"/>
    <w:rsid w:val="003433CF"/>
    <w:rsid w:val="00343536"/>
    <w:rsid w:val="00343579"/>
    <w:rsid w:val="003435DA"/>
    <w:rsid w:val="00343706"/>
    <w:rsid w:val="0034371C"/>
    <w:rsid w:val="0034392E"/>
    <w:rsid w:val="00343AFD"/>
    <w:rsid w:val="00343BF4"/>
    <w:rsid w:val="00343D62"/>
    <w:rsid w:val="00343EFE"/>
    <w:rsid w:val="00343F86"/>
    <w:rsid w:val="00343FCF"/>
    <w:rsid w:val="0034420A"/>
    <w:rsid w:val="0034427C"/>
    <w:rsid w:val="00344287"/>
    <w:rsid w:val="0034433E"/>
    <w:rsid w:val="00344413"/>
    <w:rsid w:val="00344435"/>
    <w:rsid w:val="003444CB"/>
    <w:rsid w:val="0034467C"/>
    <w:rsid w:val="0034467F"/>
    <w:rsid w:val="00344A38"/>
    <w:rsid w:val="00344B16"/>
    <w:rsid w:val="00344B5C"/>
    <w:rsid w:val="00344D04"/>
    <w:rsid w:val="0034502E"/>
    <w:rsid w:val="00345133"/>
    <w:rsid w:val="0034528A"/>
    <w:rsid w:val="0034536C"/>
    <w:rsid w:val="003453DB"/>
    <w:rsid w:val="00345573"/>
    <w:rsid w:val="0034568C"/>
    <w:rsid w:val="0034576C"/>
    <w:rsid w:val="0034585C"/>
    <w:rsid w:val="0034586D"/>
    <w:rsid w:val="00345942"/>
    <w:rsid w:val="00345ABB"/>
    <w:rsid w:val="00345D1F"/>
    <w:rsid w:val="00345EAB"/>
    <w:rsid w:val="00345F7F"/>
    <w:rsid w:val="00345FFA"/>
    <w:rsid w:val="00346048"/>
    <w:rsid w:val="003461AF"/>
    <w:rsid w:val="003461FD"/>
    <w:rsid w:val="00346424"/>
    <w:rsid w:val="00346660"/>
    <w:rsid w:val="00346708"/>
    <w:rsid w:val="0034673E"/>
    <w:rsid w:val="00346742"/>
    <w:rsid w:val="0034679E"/>
    <w:rsid w:val="00346897"/>
    <w:rsid w:val="00346A63"/>
    <w:rsid w:val="00346C33"/>
    <w:rsid w:val="00346EC2"/>
    <w:rsid w:val="00346F7E"/>
    <w:rsid w:val="00347177"/>
    <w:rsid w:val="003472AF"/>
    <w:rsid w:val="00347484"/>
    <w:rsid w:val="003475C5"/>
    <w:rsid w:val="00347637"/>
    <w:rsid w:val="00347653"/>
    <w:rsid w:val="00347748"/>
    <w:rsid w:val="00347946"/>
    <w:rsid w:val="003479FF"/>
    <w:rsid w:val="00347A8E"/>
    <w:rsid w:val="00347ABC"/>
    <w:rsid w:val="00347AC3"/>
    <w:rsid w:val="00347AE5"/>
    <w:rsid w:val="00347BE6"/>
    <w:rsid w:val="00347E0D"/>
    <w:rsid w:val="00347EEA"/>
    <w:rsid w:val="0035005D"/>
    <w:rsid w:val="0035011F"/>
    <w:rsid w:val="00350265"/>
    <w:rsid w:val="0035038A"/>
    <w:rsid w:val="003503B4"/>
    <w:rsid w:val="00350462"/>
    <w:rsid w:val="003504B5"/>
    <w:rsid w:val="0035052A"/>
    <w:rsid w:val="003509B6"/>
    <w:rsid w:val="00350A58"/>
    <w:rsid w:val="00350AC5"/>
    <w:rsid w:val="00350CFD"/>
    <w:rsid w:val="00350DDB"/>
    <w:rsid w:val="00350EA4"/>
    <w:rsid w:val="003510AE"/>
    <w:rsid w:val="00351195"/>
    <w:rsid w:val="00351220"/>
    <w:rsid w:val="003513D1"/>
    <w:rsid w:val="003513DD"/>
    <w:rsid w:val="003513FA"/>
    <w:rsid w:val="0035156B"/>
    <w:rsid w:val="003515D1"/>
    <w:rsid w:val="003516CD"/>
    <w:rsid w:val="00351874"/>
    <w:rsid w:val="00351A09"/>
    <w:rsid w:val="00351C2A"/>
    <w:rsid w:val="00351ED5"/>
    <w:rsid w:val="00351F8C"/>
    <w:rsid w:val="003522A9"/>
    <w:rsid w:val="003523AB"/>
    <w:rsid w:val="003523D2"/>
    <w:rsid w:val="0035240E"/>
    <w:rsid w:val="0035247C"/>
    <w:rsid w:val="00352679"/>
    <w:rsid w:val="003526E4"/>
    <w:rsid w:val="003526EC"/>
    <w:rsid w:val="00352766"/>
    <w:rsid w:val="003528A6"/>
    <w:rsid w:val="00352ABB"/>
    <w:rsid w:val="00352B18"/>
    <w:rsid w:val="00352B74"/>
    <w:rsid w:val="00352B90"/>
    <w:rsid w:val="00352CA9"/>
    <w:rsid w:val="00352CCA"/>
    <w:rsid w:val="00352DD1"/>
    <w:rsid w:val="00353002"/>
    <w:rsid w:val="00353187"/>
    <w:rsid w:val="00353195"/>
    <w:rsid w:val="00353424"/>
    <w:rsid w:val="003536B2"/>
    <w:rsid w:val="00353952"/>
    <w:rsid w:val="003539F9"/>
    <w:rsid w:val="003539FE"/>
    <w:rsid w:val="00353B0A"/>
    <w:rsid w:val="00353B8C"/>
    <w:rsid w:val="00353DCD"/>
    <w:rsid w:val="00353F86"/>
    <w:rsid w:val="0035401A"/>
    <w:rsid w:val="00354022"/>
    <w:rsid w:val="003540AE"/>
    <w:rsid w:val="0035475A"/>
    <w:rsid w:val="003549B5"/>
    <w:rsid w:val="003549C9"/>
    <w:rsid w:val="00354A90"/>
    <w:rsid w:val="00354B12"/>
    <w:rsid w:val="00354C02"/>
    <w:rsid w:val="00354CC7"/>
    <w:rsid w:val="00354DDD"/>
    <w:rsid w:val="00354F1C"/>
    <w:rsid w:val="00355133"/>
    <w:rsid w:val="003554A6"/>
    <w:rsid w:val="003554F3"/>
    <w:rsid w:val="00355513"/>
    <w:rsid w:val="003555DC"/>
    <w:rsid w:val="003556FD"/>
    <w:rsid w:val="00355889"/>
    <w:rsid w:val="00355925"/>
    <w:rsid w:val="00355946"/>
    <w:rsid w:val="00355D1A"/>
    <w:rsid w:val="00355D85"/>
    <w:rsid w:val="00355F45"/>
    <w:rsid w:val="00355FDD"/>
    <w:rsid w:val="0035610C"/>
    <w:rsid w:val="003561E6"/>
    <w:rsid w:val="003562B3"/>
    <w:rsid w:val="003563C9"/>
    <w:rsid w:val="0035674E"/>
    <w:rsid w:val="00356855"/>
    <w:rsid w:val="003568AE"/>
    <w:rsid w:val="00356D51"/>
    <w:rsid w:val="00356D6D"/>
    <w:rsid w:val="00356FC7"/>
    <w:rsid w:val="0035702F"/>
    <w:rsid w:val="00357094"/>
    <w:rsid w:val="003570F1"/>
    <w:rsid w:val="003571FE"/>
    <w:rsid w:val="0035741C"/>
    <w:rsid w:val="00357435"/>
    <w:rsid w:val="0035753B"/>
    <w:rsid w:val="00357625"/>
    <w:rsid w:val="00357797"/>
    <w:rsid w:val="003579E3"/>
    <w:rsid w:val="00357B92"/>
    <w:rsid w:val="00357E82"/>
    <w:rsid w:val="00357F13"/>
    <w:rsid w:val="00357F30"/>
    <w:rsid w:val="00357F4E"/>
    <w:rsid w:val="00357F60"/>
    <w:rsid w:val="00360180"/>
    <w:rsid w:val="00360451"/>
    <w:rsid w:val="0036064C"/>
    <w:rsid w:val="00360804"/>
    <w:rsid w:val="003609B6"/>
    <w:rsid w:val="00360C44"/>
    <w:rsid w:val="00360D0E"/>
    <w:rsid w:val="00360FCF"/>
    <w:rsid w:val="0036125B"/>
    <w:rsid w:val="00361324"/>
    <w:rsid w:val="00361479"/>
    <w:rsid w:val="00361553"/>
    <w:rsid w:val="0036168E"/>
    <w:rsid w:val="003616FB"/>
    <w:rsid w:val="00361745"/>
    <w:rsid w:val="003618F6"/>
    <w:rsid w:val="00361B79"/>
    <w:rsid w:val="00361C0F"/>
    <w:rsid w:val="00361C14"/>
    <w:rsid w:val="00361C9E"/>
    <w:rsid w:val="00361CD0"/>
    <w:rsid w:val="00361D08"/>
    <w:rsid w:val="003620B0"/>
    <w:rsid w:val="00362330"/>
    <w:rsid w:val="003623B4"/>
    <w:rsid w:val="00362ABD"/>
    <w:rsid w:val="00362ACC"/>
    <w:rsid w:val="00362AE0"/>
    <w:rsid w:val="00362BC9"/>
    <w:rsid w:val="00362CEE"/>
    <w:rsid w:val="00362E3E"/>
    <w:rsid w:val="00362EF2"/>
    <w:rsid w:val="00362F93"/>
    <w:rsid w:val="0036301A"/>
    <w:rsid w:val="003630F5"/>
    <w:rsid w:val="003633CA"/>
    <w:rsid w:val="003636AB"/>
    <w:rsid w:val="003639EF"/>
    <w:rsid w:val="00363A09"/>
    <w:rsid w:val="00363A85"/>
    <w:rsid w:val="00363ABE"/>
    <w:rsid w:val="00363CEB"/>
    <w:rsid w:val="00363D55"/>
    <w:rsid w:val="00363D6B"/>
    <w:rsid w:val="00363DD7"/>
    <w:rsid w:val="00363EBC"/>
    <w:rsid w:val="00363EE5"/>
    <w:rsid w:val="00363F24"/>
    <w:rsid w:val="003640E4"/>
    <w:rsid w:val="003643F8"/>
    <w:rsid w:val="00364460"/>
    <w:rsid w:val="00364627"/>
    <w:rsid w:val="003646F5"/>
    <w:rsid w:val="00364732"/>
    <w:rsid w:val="00364755"/>
    <w:rsid w:val="003648F8"/>
    <w:rsid w:val="00364979"/>
    <w:rsid w:val="00364B32"/>
    <w:rsid w:val="00364C58"/>
    <w:rsid w:val="00364C86"/>
    <w:rsid w:val="00364CC6"/>
    <w:rsid w:val="00364F79"/>
    <w:rsid w:val="00364FA7"/>
    <w:rsid w:val="00364FB7"/>
    <w:rsid w:val="00365111"/>
    <w:rsid w:val="0036512E"/>
    <w:rsid w:val="0036515F"/>
    <w:rsid w:val="003651A3"/>
    <w:rsid w:val="0036547C"/>
    <w:rsid w:val="00365741"/>
    <w:rsid w:val="00365752"/>
    <w:rsid w:val="0036579C"/>
    <w:rsid w:val="003657C3"/>
    <w:rsid w:val="0036588E"/>
    <w:rsid w:val="00365A63"/>
    <w:rsid w:val="00365A8B"/>
    <w:rsid w:val="00365DA7"/>
    <w:rsid w:val="00366017"/>
    <w:rsid w:val="0036604B"/>
    <w:rsid w:val="003665E4"/>
    <w:rsid w:val="00366A09"/>
    <w:rsid w:val="00366AB3"/>
    <w:rsid w:val="00366BDE"/>
    <w:rsid w:val="00366C4F"/>
    <w:rsid w:val="00366CE2"/>
    <w:rsid w:val="00366EE3"/>
    <w:rsid w:val="00366F6F"/>
    <w:rsid w:val="00366F97"/>
    <w:rsid w:val="003670CD"/>
    <w:rsid w:val="00367100"/>
    <w:rsid w:val="00367131"/>
    <w:rsid w:val="00367182"/>
    <w:rsid w:val="00367184"/>
    <w:rsid w:val="00367225"/>
    <w:rsid w:val="0036723F"/>
    <w:rsid w:val="00367552"/>
    <w:rsid w:val="00367635"/>
    <w:rsid w:val="003676CD"/>
    <w:rsid w:val="0036796E"/>
    <w:rsid w:val="00367B23"/>
    <w:rsid w:val="00367C1E"/>
    <w:rsid w:val="00367E44"/>
    <w:rsid w:val="00367E8C"/>
    <w:rsid w:val="00367F34"/>
    <w:rsid w:val="0037001C"/>
    <w:rsid w:val="00370077"/>
    <w:rsid w:val="00370397"/>
    <w:rsid w:val="003703D4"/>
    <w:rsid w:val="003703F7"/>
    <w:rsid w:val="00370400"/>
    <w:rsid w:val="003704E4"/>
    <w:rsid w:val="003705DE"/>
    <w:rsid w:val="0037079C"/>
    <w:rsid w:val="003707FF"/>
    <w:rsid w:val="00370BC4"/>
    <w:rsid w:val="00370D8A"/>
    <w:rsid w:val="00370E58"/>
    <w:rsid w:val="00370EAA"/>
    <w:rsid w:val="00370F09"/>
    <w:rsid w:val="00370F63"/>
    <w:rsid w:val="00370FDF"/>
    <w:rsid w:val="00370FF2"/>
    <w:rsid w:val="003710BD"/>
    <w:rsid w:val="00371240"/>
    <w:rsid w:val="00371404"/>
    <w:rsid w:val="003714BF"/>
    <w:rsid w:val="003719B9"/>
    <w:rsid w:val="00371B5A"/>
    <w:rsid w:val="00371BC5"/>
    <w:rsid w:val="00371BF4"/>
    <w:rsid w:val="00371CBB"/>
    <w:rsid w:val="00371D2C"/>
    <w:rsid w:val="00371DDB"/>
    <w:rsid w:val="00371F7A"/>
    <w:rsid w:val="00371FF2"/>
    <w:rsid w:val="0037211E"/>
    <w:rsid w:val="003721B3"/>
    <w:rsid w:val="003723CB"/>
    <w:rsid w:val="00372508"/>
    <w:rsid w:val="00372C55"/>
    <w:rsid w:val="00372CD3"/>
    <w:rsid w:val="00372D32"/>
    <w:rsid w:val="00373337"/>
    <w:rsid w:val="00373614"/>
    <w:rsid w:val="003736CC"/>
    <w:rsid w:val="00373784"/>
    <w:rsid w:val="003737A1"/>
    <w:rsid w:val="003737ED"/>
    <w:rsid w:val="00373B80"/>
    <w:rsid w:val="00373B96"/>
    <w:rsid w:val="00373DB0"/>
    <w:rsid w:val="00373EB7"/>
    <w:rsid w:val="00374139"/>
    <w:rsid w:val="0037416F"/>
    <w:rsid w:val="003741CB"/>
    <w:rsid w:val="003743E2"/>
    <w:rsid w:val="0037440F"/>
    <w:rsid w:val="00374430"/>
    <w:rsid w:val="00374565"/>
    <w:rsid w:val="003745F6"/>
    <w:rsid w:val="003745FC"/>
    <w:rsid w:val="0037461D"/>
    <w:rsid w:val="00374638"/>
    <w:rsid w:val="0037465C"/>
    <w:rsid w:val="00374678"/>
    <w:rsid w:val="00374776"/>
    <w:rsid w:val="003747BA"/>
    <w:rsid w:val="003747F7"/>
    <w:rsid w:val="003748DB"/>
    <w:rsid w:val="0037491E"/>
    <w:rsid w:val="00374C0E"/>
    <w:rsid w:val="00374C7B"/>
    <w:rsid w:val="00374D03"/>
    <w:rsid w:val="00375044"/>
    <w:rsid w:val="003750F9"/>
    <w:rsid w:val="0037520A"/>
    <w:rsid w:val="0037523F"/>
    <w:rsid w:val="00375417"/>
    <w:rsid w:val="003757ED"/>
    <w:rsid w:val="003757FA"/>
    <w:rsid w:val="0037581D"/>
    <w:rsid w:val="00375941"/>
    <w:rsid w:val="003759C5"/>
    <w:rsid w:val="003759DB"/>
    <w:rsid w:val="00375AD6"/>
    <w:rsid w:val="00375B42"/>
    <w:rsid w:val="00375C75"/>
    <w:rsid w:val="00375C8B"/>
    <w:rsid w:val="00375D4A"/>
    <w:rsid w:val="00375EA2"/>
    <w:rsid w:val="00375F79"/>
    <w:rsid w:val="0037608C"/>
    <w:rsid w:val="0037611E"/>
    <w:rsid w:val="003761CD"/>
    <w:rsid w:val="0037625F"/>
    <w:rsid w:val="003763D7"/>
    <w:rsid w:val="0037641F"/>
    <w:rsid w:val="003765AB"/>
    <w:rsid w:val="003765D2"/>
    <w:rsid w:val="0037681E"/>
    <w:rsid w:val="003768A5"/>
    <w:rsid w:val="003768C9"/>
    <w:rsid w:val="0037690C"/>
    <w:rsid w:val="00376999"/>
    <w:rsid w:val="00376ACB"/>
    <w:rsid w:val="00376C3C"/>
    <w:rsid w:val="00376C51"/>
    <w:rsid w:val="00376D2F"/>
    <w:rsid w:val="00376E11"/>
    <w:rsid w:val="00377075"/>
    <w:rsid w:val="00377076"/>
    <w:rsid w:val="00377313"/>
    <w:rsid w:val="003773B8"/>
    <w:rsid w:val="0037744E"/>
    <w:rsid w:val="00377533"/>
    <w:rsid w:val="0037774B"/>
    <w:rsid w:val="003778E4"/>
    <w:rsid w:val="003779E0"/>
    <w:rsid w:val="00377A0D"/>
    <w:rsid w:val="00377D88"/>
    <w:rsid w:val="00377EB4"/>
    <w:rsid w:val="00377ECD"/>
    <w:rsid w:val="00377F2F"/>
    <w:rsid w:val="00377F79"/>
    <w:rsid w:val="00377F7D"/>
    <w:rsid w:val="00380225"/>
    <w:rsid w:val="003802B3"/>
    <w:rsid w:val="003803DC"/>
    <w:rsid w:val="00380454"/>
    <w:rsid w:val="003804AB"/>
    <w:rsid w:val="003804AC"/>
    <w:rsid w:val="00380506"/>
    <w:rsid w:val="003805B3"/>
    <w:rsid w:val="003805FA"/>
    <w:rsid w:val="003806EC"/>
    <w:rsid w:val="003807DB"/>
    <w:rsid w:val="003808BF"/>
    <w:rsid w:val="00380915"/>
    <w:rsid w:val="0038097F"/>
    <w:rsid w:val="00380AFF"/>
    <w:rsid w:val="00380C0A"/>
    <w:rsid w:val="00380C60"/>
    <w:rsid w:val="00380E26"/>
    <w:rsid w:val="00381139"/>
    <w:rsid w:val="00381151"/>
    <w:rsid w:val="003813F3"/>
    <w:rsid w:val="00381415"/>
    <w:rsid w:val="003814A5"/>
    <w:rsid w:val="003814C2"/>
    <w:rsid w:val="003815AB"/>
    <w:rsid w:val="003815CC"/>
    <w:rsid w:val="0038162D"/>
    <w:rsid w:val="00381736"/>
    <w:rsid w:val="00381805"/>
    <w:rsid w:val="00381845"/>
    <w:rsid w:val="003818C7"/>
    <w:rsid w:val="003818D4"/>
    <w:rsid w:val="00381A13"/>
    <w:rsid w:val="00381A1B"/>
    <w:rsid w:val="00381D07"/>
    <w:rsid w:val="00381DB4"/>
    <w:rsid w:val="00381EB6"/>
    <w:rsid w:val="003820C7"/>
    <w:rsid w:val="003820CD"/>
    <w:rsid w:val="00382156"/>
    <w:rsid w:val="00382198"/>
    <w:rsid w:val="00382389"/>
    <w:rsid w:val="003823DF"/>
    <w:rsid w:val="0038278F"/>
    <w:rsid w:val="00382908"/>
    <w:rsid w:val="003829F2"/>
    <w:rsid w:val="00382A22"/>
    <w:rsid w:val="00382C5E"/>
    <w:rsid w:val="00382ED3"/>
    <w:rsid w:val="0038312B"/>
    <w:rsid w:val="003832BC"/>
    <w:rsid w:val="003833B3"/>
    <w:rsid w:val="003833DB"/>
    <w:rsid w:val="00383480"/>
    <w:rsid w:val="00383500"/>
    <w:rsid w:val="003836B8"/>
    <w:rsid w:val="0038373E"/>
    <w:rsid w:val="00383932"/>
    <w:rsid w:val="00383A2D"/>
    <w:rsid w:val="00383A60"/>
    <w:rsid w:val="00383C5E"/>
    <w:rsid w:val="00383C82"/>
    <w:rsid w:val="00383EC9"/>
    <w:rsid w:val="00384394"/>
    <w:rsid w:val="003843D2"/>
    <w:rsid w:val="00384440"/>
    <w:rsid w:val="00384513"/>
    <w:rsid w:val="00384546"/>
    <w:rsid w:val="00384562"/>
    <w:rsid w:val="003846A2"/>
    <w:rsid w:val="003846D2"/>
    <w:rsid w:val="003847CB"/>
    <w:rsid w:val="00384B3A"/>
    <w:rsid w:val="00384B75"/>
    <w:rsid w:val="00384BD2"/>
    <w:rsid w:val="00384C5C"/>
    <w:rsid w:val="00384D04"/>
    <w:rsid w:val="00384F7F"/>
    <w:rsid w:val="00384FB2"/>
    <w:rsid w:val="00385385"/>
    <w:rsid w:val="00385407"/>
    <w:rsid w:val="00385454"/>
    <w:rsid w:val="00385532"/>
    <w:rsid w:val="00385563"/>
    <w:rsid w:val="00385652"/>
    <w:rsid w:val="00385688"/>
    <w:rsid w:val="0038568D"/>
    <w:rsid w:val="00385691"/>
    <w:rsid w:val="00385AD0"/>
    <w:rsid w:val="00385BF1"/>
    <w:rsid w:val="00385C10"/>
    <w:rsid w:val="00385C46"/>
    <w:rsid w:val="00385D9A"/>
    <w:rsid w:val="00385DC3"/>
    <w:rsid w:val="003861C2"/>
    <w:rsid w:val="003862A8"/>
    <w:rsid w:val="003863D7"/>
    <w:rsid w:val="003863E4"/>
    <w:rsid w:val="00386499"/>
    <w:rsid w:val="0038667B"/>
    <w:rsid w:val="0038674B"/>
    <w:rsid w:val="0038676D"/>
    <w:rsid w:val="00386823"/>
    <w:rsid w:val="00386983"/>
    <w:rsid w:val="00386985"/>
    <w:rsid w:val="00386CB3"/>
    <w:rsid w:val="00386D74"/>
    <w:rsid w:val="00386EFD"/>
    <w:rsid w:val="00386F30"/>
    <w:rsid w:val="003870DF"/>
    <w:rsid w:val="00387380"/>
    <w:rsid w:val="00387463"/>
    <w:rsid w:val="0038757D"/>
    <w:rsid w:val="003875B5"/>
    <w:rsid w:val="0038770F"/>
    <w:rsid w:val="00387822"/>
    <w:rsid w:val="0038788F"/>
    <w:rsid w:val="00387A55"/>
    <w:rsid w:val="00387ECB"/>
    <w:rsid w:val="00387EEA"/>
    <w:rsid w:val="00387F77"/>
    <w:rsid w:val="0039034D"/>
    <w:rsid w:val="0039056D"/>
    <w:rsid w:val="0039066F"/>
    <w:rsid w:val="003906E2"/>
    <w:rsid w:val="003907EC"/>
    <w:rsid w:val="00390882"/>
    <w:rsid w:val="00390904"/>
    <w:rsid w:val="00390A5B"/>
    <w:rsid w:val="00390ACD"/>
    <w:rsid w:val="00390CD1"/>
    <w:rsid w:val="00390D94"/>
    <w:rsid w:val="00390ED7"/>
    <w:rsid w:val="00390F43"/>
    <w:rsid w:val="00390FE1"/>
    <w:rsid w:val="0039105B"/>
    <w:rsid w:val="003910FD"/>
    <w:rsid w:val="0039115D"/>
    <w:rsid w:val="0039116C"/>
    <w:rsid w:val="003914F7"/>
    <w:rsid w:val="00391571"/>
    <w:rsid w:val="0039169B"/>
    <w:rsid w:val="0039184E"/>
    <w:rsid w:val="00391A34"/>
    <w:rsid w:val="00391A93"/>
    <w:rsid w:val="00391BFB"/>
    <w:rsid w:val="00391ECF"/>
    <w:rsid w:val="00391F0E"/>
    <w:rsid w:val="003920CF"/>
    <w:rsid w:val="003920E1"/>
    <w:rsid w:val="003922A7"/>
    <w:rsid w:val="00392610"/>
    <w:rsid w:val="00392780"/>
    <w:rsid w:val="00392795"/>
    <w:rsid w:val="00392949"/>
    <w:rsid w:val="00392B64"/>
    <w:rsid w:val="00392CE4"/>
    <w:rsid w:val="00392D46"/>
    <w:rsid w:val="00392F85"/>
    <w:rsid w:val="00393095"/>
    <w:rsid w:val="0039311C"/>
    <w:rsid w:val="0039327F"/>
    <w:rsid w:val="00393336"/>
    <w:rsid w:val="0039348B"/>
    <w:rsid w:val="0039366E"/>
    <w:rsid w:val="0039370F"/>
    <w:rsid w:val="0039377C"/>
    <w:rsid w:val="003938AB"/>
    <w:rsid w:val="00393A6D"/>
    <w:rsid w:val="00393B1E"/>
    <w:rsid w:val="00393C3E"/>
    <w:rsid w:val="00393C6C"/>
    <w:rsid w:val="00393CFB"/>
    <w:rsid w:val="00394013"/>
    <w:rsid w:val="0039403B"/>
    <w:rsid w:val="00394305"/>
    <w:rsid w:val="003943E8"/>
    <w:rsid w:val="0039444F"/>
    <w:rsid w:val="00394661"/>
    <w:rsid w:val="00394900"/>
    <w:rsid w:val="00394948"/>
    <w:rsid w:val="00394955"/>
    <w:rsid w:val="00394B22"/>
    <w:rsid w:val="003954DD"/>
    <w:rsid w:val="0039555C"/>
    <w:rsid w:val="00395566"/>
    <w:rsid w:val="003956E9"/>
    <w:rsid w:val="0039570F"/>
    <w:rsid w:val="00395830"/>
    <w:rsid w:val="003959C8"/>
    <w:rsid w:val="003959CA"/>
    <w:rsid w:val="003959FB"/>
    <w:rsid w:val="00395B75"/>
    <w:rsid w:val="00395C5B"/>
    <w:rsid w:val="00395DC0"/>
    <w:rsid w:val="00395E74"/>
    <w:rsid w:val="0039619B"/>
    <w:rsid w:val="0039625E"/>
    <w:rsid w:val="003962B8"/>
    <w:rsid w:val="003964DE"/>
    <w:rsid w:val="0039654B"/>
    <w:rsid w:val="00396554"/>
    <w:rsid w:val="003965FB"/>
    <w:rsid w:val="00396656"/>
    <w:rsid w:val="003968D4"/>
    <w:rsid w:val="003968F4"/>
    <w:rsid w:val="00396949"/>
    <w:rsid w:val="00396950"/>
    <w:rsid w:val="003969B2"/>
    <w:rsid w:val="003969C7"/>
    <w:rsid w:val="00396B25"/>
    <w:rsid w:val="00396DB5"/>
    <w:rsid w:val="003970A7"/>
    <w:rsid w:val="0039712E"/>
    <w:rsid w:val="00397152"/>
    <w:rsid w:val="00397153"/>
    <w:rsid w:val="0039781A"/>
    <w:rsid w:val="00397922"/>
    <w:rsid w:val="00397BC5"/>
    <w:rsid w:val="00397C18"/>
    <w:rsid w:val="003A02F0"/>
    <w:rsid w:val="003A02F8"/>
    <w:rsid w:val="003A0366"/>
    <w:rsid w:val="003A0386"/>
    <w:rsid w:val="003A040B"/>
    <w:rsid w:val="003A0679"/>
    <w:rsid w:val="003A067A"/>
    <w:rsid w:val="003A067D"/>
    <w:rsid w:val="003A0797"/>
    <w:rsid w:val="003A0A04"/>
    <w:rsid w:val="003A0AC1"/>
    <w:rsid w:val="003A0C9C"/>
    <w:rsid w:val="003A0CF0"/>
    <w:rsid w:val="003A0D87"/>
    <w:rsid w:val="003A0E02"/>
    <w:rsid w:val="003A0FAF"/>
    <w:rsid w:val="003A123E"/>
    <w:rsid w:val="003A14B6"/>
    <w:rsid w:val="003A15FC"/>
    <w:rsid w:val="003A1649"/>
    <w:rsid w:val="003A164D"/>
    <w:rsid w:val="003A1682"/>
    <w:rsid w:val="003A1770"/>
    <w:rsid w:val="003A1848"/>
    <w:rsid w:val="003A1A16"/>
    <w:rsid w:val="003A1BB4"/>
    <w:rsid w:val="003A1CC3"/>
    <w:rsid w:val="003A1ED2"/>
    <w:rsid w:val="003A20A5"/>
    <w:rsid w:val="003A215F"/>
    <w:rsid w:val="003A2465"/>
    <w:rsid w:val="003A257B"/>
    <w:rsid w:val="003A258A"/>
    <w:rsid w:val="003A25ED"/>
    <w:rsid w:val="003A26BB"/>
    <w:rsid w:val="003A27DA"/>
    <w:rsid w:val="003A299E"/>
    <w:rsid w:val="003A2AF7"/>
    <w:rsid w:val="003A2B19"/>
    <w:rsid w:val="003A2B1E"/>
    <w:rsid w:val="003A2B6F"/>
    <w:rsid w:val="003A2CFD"/>
    <w:rsid w:val="003A2E0E"/>
    <w:rsid w:val="003A300E"/>
    <w:rsid w:val="003A3173"/>
    <w:rsid w:val="003A31B6"/>
    <w:rsid w:val="003A320A"/>
    <w:rsid w:val="003A346A"/>
    <w:rsid w:val="003A3736"/>
    <w:rsid w:val="003A3758"/>
    <w:rsid w:val="003A3803"/>
    <w:rsid w:val="003A38EA"/>
    <w:rsid w:val="003A392C"/>
    <w:rsid w:val="003A3D22"/>
    <w:rsid w:val="003A3DDD"/>
    <w:rsid w:val="003A4564"/>
    <w:rsid w:val="003A45AC"/>
    <w:rsid w:val="003A460A"/>
    <w:rsid w:val="003A4666"/>
    <w:rsid w:val="003A4C38"/>
    <w:rsid w:val="003A4E2A"/>
    <w:rsid w:val="003A5178"/>
    <w:rsid w:val="003A51BD"/>
    <w:rsid w:val="003A52DB"/>
    <w:rsid w:val="003A534F"/>
    <w:rsid w:val="003A5378"/>
    <w:rsid w:val="003A545D"/>
    <w:rsid w:val="003A5506"/>
    <w:rsid w:val="003A55AB"/>
    <w:rsid w:val="003A5715"/>
    <w:rsid w:val="003A59C4"/>
    <w:rsid w:val="003A5BD2"/>
    <w:rsid w:val="003A5CE7"/>
    <w:rsid w:val="003A5D99"/>
    <w:rsid w:val="003A5EF1"/>
    <w:rsid w:val="003A6022"/>
    <w:rsid w:val="003A6155"/>
    <w:rsid w:val="003A6376"/>
    <w:rsid w:val="003A6444"/>
    <w:rsid w:val="003A662B"/>
    <w:rsid w:val="003A664C"/>
    <w:rsid w:val="003A6874"/>
    <w:rsid w:val="003A6985"/>
    <w:rsid w:val="003A6A24"/>
    <w:rsid w:val="003A6BA0"/>
    <w:rsid w:val="003A717B"/>
    <w:rsid w:val="003A735E"/>
    <w:rsid w:val="003A760B"/>
    <w:rsid w:val="003A76BF"/>
    <w:rsid w:val="003A778B"/>
    <w:rsid w:val="003A77BA"/>
    <w:rsid w:val="003A77C5"/>
    <w:rsid w:val="003A77CB"/>
    <w:rsid w:val="003A7829"/>
    <w:rsid w:val="003A794A"/>
    <w:rsid w:val="003A7A2C"/>
    <w:rsid w:val="003A7B84"/>
    <w:rsid w:val="003A7C90"/>
    <w:rsid w:val="003A7F35"/>
    <w:rsid w:val="003A7F77"/>
    <w:rsid w:val="003B0187"/>
    <w:rsid w:val="003B023F"/>
    <w:rsid w:val="003B025C"/>
    <w:rsid w:val="003B0486"/>
    <w:rsid w:val="003B06DF"/>
    <w:rsid w:val="003B07A1"/>
    <w:rsid w:val="003B08A9"/>
    <w:rsid w:val="003B08F4"/>
    <w:rsid w:val="003B0B5B"/>
    <w:rsid w:val="003B0D87"/>
    <w:rsid w:val="003B0E08"/>
    <w:rsid w:val="003B0E38"/>
    <w:rsid w:val="003B0FB8"/>
    <w:rsid w:val="003B0FD6"/>
    <w:rsid w:val="003B10D2"/>
    <w:rsid w:val="003B133A"/>
    <w:rsid w:val="003B13DC"/>
    <w:rsid w:val="003B15AF"/>
    <w:rsid w:val="003B1620"/>
    <w:rsid w:val="003B1799"/>
    <w:rsid w:val="003B185E"/>
    <w:rsid w:val="003B19DE"/>
    <w:rsid w:val="003B1E4F"/>
    <w:rsid w:val="003B1EA1"/>
    <w:rsid w:val="003B224E"/>
    <w:rsid w:val="003B22DA"/>
    <w:rsid w:val="003B2300"/>
    <w:rsid w:val="003B2310"/>
    <w:rsid w:val="003B2367"/>
    <w:rsid w:val="003B23F1"/>
    <w:rsid w:val="003B25B4"/>
    <w:rsid w:val="003B2719"/>
    <w:rsid w:val="003B27A5"/>
    <w:rsid w:val="003B298E"/>
    <w:rsid w:val="003B2A2C"/>
    <w:rsid w:val="003B2ED4"/>
    <w:rsid w:val="003B3043"/>
    <w:rsid w:val="003B32A9"/>
    <w:rsid w:val="003B34B7"/>
    <w:rsid w:val="003B35B7"/>
    <w:rsid w:val="003B3622"/>
    <w:rsid w:val="003B393A"/>
    <w:rsid w:val="003B393C"/>
    <w:rsid w:val="003B3BE5"/>
    <w:rsid w:val="003B3D0A"/>
    <w:rsid w:val="003B3D52"/>
    <w:rsid w:val="003B3F50"/>
    <w:rsid w:val="003B3F94"/>
    <w:rsid w:val="003B404A"/>
    <w:rsid w:val="003B4054"/>
    <w:rsid w:val="003B429A"/>
    <w:rsid w:val="003B432D"/>
    <w:rsid w:val="003B4652"/>
    <w:rsid w:val="003B467D"/>
    <w:rsid w:val="003B4732"/>
    <w:rsid w:val="003B47BE"/>
    <w:rsid w:val="003B4A8A"/>
    <w:rsid w:val="003B4AE9"/>
    <w:rsid w:val="003B4D93"/>
    <w:rsid w:val="003B4FBE"/>
    <w:rsid w:val="003B50C4"/>
    <w:rsid w:val="003B522D"/>
    <w:rsid w:val="003B543C"/>
    <w:rsid w:val="003B5473"/>
    <w:rsid w:val="003B558D"/>
    <w:rsid w:val="003B5596"/>
    <w:rsid w:val="003B55AB"/>
    <w:rsid w:val="003B56EB"/>
    <w:rsid w:val="003B5801"/>
    <w:rsid w:val="003B5B7A"/>
    <w:rsid w:val="003B5B7F"/>
    <w:rsid w:val="003B5BA6"/>
    <w:rsid w:val="003B5CF6"/>
    <w:rsid w:val="003B5D47"/>
    <w:rsid w:val="003B5D56"/>
    <w:rsid w:val="003B5E5A"/>
    <w:rsid w:val="003B5F0F"/>
    <w:rsid w:val="003B5F4A"/>
    <w:rsid w:val="003B5F6F"/>
    <w:rsid w:val="003B60F0"/>
    <w:rsid w:val="003B6194"/>
    <w:rsid w:val="003B6294"/>
    <w:rsid w:val="003B63B8"/>
    <w:rsid w:val="003B6445"/>
    <w:rsid w:val="003B663F"/>
    <w:rsid w:val="003B66C8"/>
    <w:rsid w:val="003B67DB"/>
    <w:rsid w:val="003B696A"/>
    <w:rsid w:val="003B6ACE"/>
    <w:rsid w:val="003B6AFE"/>
    <w:rsid w:val="003B6B7C"/>
    <w:rsid w:val="003B6D16"/>
    <w:rsid w:val="003B6F96"/>
    <w:rsid w:val="003B7029"/>
    <w:rsid w:val="003B708C"/>
    <w:rsid w:val="003B714C"/>
    <w:rsid w:val="003B71B3"/>
    <w:rsid w:val="003B7274"/>
    <w:rsid w:val="003B7324"/>
    <w:rsid w:val="003B734E"/>
    <w:rsid w:val="003B75D8"/>
    <w:rsid w:val="003B7606"/>
    <w:rsid w:val="003B765D"/>
    <w:rsid w:val="003B7726"/>
    <w:rsid w:val="003B7742"/>
    <w:rsid w:val="003B7765"/>
    <w:rsid w:val="003B7785"/>
    <w:rsid w:val="003B7879"/>
    <w:rsid w:val="003B7BF2"/>
    <w:rsid w:val="003B7C37"/>
    <w:rsid w:val="003B7CE4"/>
    <w:rsid w:val="003B7EAA"/>
    <w:rsid w:val="003B7F3A"/>
    <w:rsid w:val="003B7FB6"/>
    <w:rsid w:val="003C0071"/>
    <w:rsid w:val="003C0311"/>
    <w:rsid w:val="003C04A1"/>
    <w:rsid w:val="003C0524"/>
    <w:rsid w:val="003C066D"/>
    <w:rsid w:val="003C06CA"/>
    <w:rsid w:val="003C07A7"/>
    <w:rsid w:val="003C0851"/>
    <w:rsid w:val="003C08F4"/>
    <w:rsid w:val="003C092C"/>
    <w:rsid w:val="003C0A1C"/>
    <w:rsid w:val="003C0ADE"/>
    <w:rsid w:val="003C0CDD"/>
    <w:rsid w:val="003C1037"/>
    <w:rsid w:val="003C1064"/>
    <w:rsid w:val="003C112E"/>
    <w:rsid w:val="003C133F"/>
    <w:rsid w:val="003C1498"/>
    <w:rsid w:val="003C14C4"/>
    <w:rsid w:val="003C152F"/>
    <w:rsid w:val="003C1631"/>
    <w:rsid w:val="003C1651"/>
    <w:rsid w:val="003C1790"/>
    <w:rsid w:val="003C17B5"/>
    <w:rsid w:val="003C1827"/>
    <w:rsid w:val="003C18F0"/>
    <w:rsid w:val="003C193B"/>
    <w:rsid w:val="003C1BBC"/>
    <w:rsid w:val="003C1EC9"/>
    <w:rsid w:val="003C1EF9"/>
    <w:rsid w:val="003C1F43"/>
    <w:rsid w:val="003C1F5E"/>
    <w:rsid w:val="003C1F65"/>
    <w:rsid w:val="003C2097"/>
    <w:rsid w:val="003C20F3"/>
    <w:rsid w:val="003C23B7"/>
    <w:rsid w:val="003C2508"/>
    <w:rsid w:val="003C2517"/>
    <w:rsid w:val="003C2666"/>
    <w:rsid w:val="003C2712"/>
    <w:rsid w:val="003C274C"/>
    <w:rsid w:val="003C275F"/>
    <w:rsid w:val="003C2822"/>
    <w:rsid w:val="003C2B48"/>
    <w:rsid w:val="003C2B52"/>
    <w:rsid w:val="003C2CE0"/>
    <w:rsid w:val="003C2E92"/>
    <w:rsid w:val="003C2FDC"/>
    <w:rsid w:val="003C3029"/>
    <w:rsid w:val="003C30E9"/>
    <w:rsid w:val="003C30FD"/>
    <w:rsid w:val="003C35FB"/>
    <w:rsid w:val="003C369C"/>
    <w:rsid w:val="003C38DE"/>
    <w:rsid w:val="003C3A8F"/>
    <w:rsid w:val="003C3D9D"/>
    <w:rsid w:val="003C3DA9"/>
    <w:rsid w:val="003C3DBF"/>
    <w:rsid w:val="003C3F15"/>
    <w:rsid w:val="003C40E7"/>
    <w:rsid w:val="003C436D"/>
    <w:rsid w:val="003C43B8"/>
    <w:rsid w:val="003C4433"/>
    <w:rsid w:val="003C4548"/>
    <w:rsid w:val="003C46C1"/>
    <w:rsid w:val="003C4716"/>
    <w:rsid w:val="003C475C"/>
    <w:rsid w:val="003C48BA"/>
    <w:rsid w:val="003C4952"/>
    <w:rsid w:val="003C4A87"/>
    <w:rsid w:val="003C4A92"/>
    <w:rsid w:val="003C4AC6"/>
    <w:rsid w:val="003C4CFC"/>
    <w:rsid w:val="003C4DFF"/>
    <w:rsid w:val="003C4F15"/>
    <w:rsid w:val="003C4F8F"/>
    <w:rsid w:val="003C50DB"/>
    <w:rsid w:val="003C53B1"/>
    <w:rsid w:val="003C53DC"/>
    <w:rsid w:val="003C54B3"/>
    <w:rsid w:val="003C5673"/>
    <w:rsid w:val="003C568E"/>
    <w:rsid w:val="003C5876"/>
    <w:rsid w:val="003C590B"/>
    <w:rsid w:val="003C5A8B"/>
    <w:rsid w:val="003C5D92"/>
    <w:rsid w:val="003C5E1C"/>
    <w:rsid w:val="003C5F4C"/>
    <w:rsid w:val="003C5F92"/>
    <w:rsid w:val="003C5FCD"/>
    <w:rsid w:val="003C615D"/>
    <w:rsid w:val="003C621F"/>
    <w:rsid w:val="003C6289"/>
    <w:rsid w:val="003C6428"/>
    <w:rsid w:val="003C6467"/>
    <w:rsid w:val="003C6520"/>
    <w:rsid w:val="003C66E4"/>
    <w:rsid w:val="003C6813"/>
    <w:rsid w:val="003C685C"/>
    <w:rsid w:val="003C6A47"/>
    <w:rsid w:val="003C6C50"/>
    <w:rsid w:val="003C6D3E"/>
    <w:rsid w:val="003C6EF4"/>
    <w:rsid w:val="003C704C"/>
    <w:rsid w:val="003C709A"/>
    <w:rsid w:val="003C71F4"/>
    <w:rsid w:val="003C724E"/>
    <w:rsid w:val="003C76A8"/>
    <w:rsid w:val="003C77D6"/>
    <w:rsid w:val="003C77DA"/>
    <w:rsid w:val="003C7887"/>
    <w:rsid w:val="003C7999"/>
    <w:rsid w:val="003C7C04"/>
    <w:rsid w:val="003C7CD0"/>
    <w:rsid w:val="003C7DE2"/>
    <w:rsid w:val="003D002B"/>
    <w:rsid w:val="003D00D5"/>
    <w:rsid w:val="003D045E"/>
    <w:rsid w:val="003D04AC"/>
    <w:rsid w:val="003D05CF"/>
    <w:rsid w:val="003D067C"/>
    <w:rsid w:val="003D0805"/>
    <w:rsid w:val="003D0A2D"/>
    <w:rsid w:val="003D0A59"/>
    <w:rsid w:val="003D0AB8"/>
    <w:rsid w:val="003D0B58"/>
    <w:rsid w:val="003D0D6E"/>
    <w:rsid w:val="003D0DC0"/>
    <w:rsid w:val="003D0E5C"/>
    <w:rsid w:val="003D0EC7"/>
    <w:rsid w:val="003D1113"/>
    <w:rsid w:val="003D1139"/>
    <w:rsid w:val="003D1155"/>
    <w:rsid w:val="003D11AA"/>
    <w:rsid w:val="003D13C0"/>
    <w:rsid w:val="003D13D6"/>
    <w:rsid w:val="003D1501"/>
    <w:rsid w:val="003D18C1"/>
    <w:rsid w:val="003D1ACE"/>
    <w:rsid w:val="003D1B32"/>
    <w:rsid w:val="003D1E79"/>
    <w:rsid w:val="003D1FD0"/>
    <w:rsid w:val="003D2085"/>
    <w:rsid w:val="003D21A1"/>
    <w:rsid w:val="003D2229"/>
    <w:rsid w:val="003D2337"/>
    <w:rsid w:val="003D234A"/>
    <w:rsid w:val="003D2480"/>
    <w:rsid w:val="003D251A"/>
    <w:rsid w:val="003D28F2"/>
    <w:rsid w:val="003D2944"/>
    <w:rsid w:val="003D2ACE"/>
    <w:rsid w:val="003D2CBD"/>
    <w:rsid w:val="003D2D96"/>
    <w:rsid w:val="003D2F0A"/>
    <w:rsid w:val="003D2F4F"/>
    <w:rsid w:val="003D2F9F"/>
    <w:rsid w:val="003D3163"/>
    <w:rsid w:val="003D33C1"/>
    <w:rsid w:val="003D36B0"/>
    <w:rsid w:val="003D391A"/>
    <w:rsid w:val="003D3946"/>
    <w:rsid w:val="003D3A2A"/>
    <w:rsid w:val="003D3A44"/>
    <w:rsid w:val="003D3B21"/>
    <w:rsid w:val="003D3B30"/>
    <w:rsid w:val="003D3BD5"/>
    <w:rsid w:val="003D3F25"/>
    <w:rsid w:val="003D44DE"/>
    <w:rsid w:val="003D45BA"/>
    <w:rsid w:val="003D4654"/>
    <w:rsid w:val="003D46DB"/>
    <w:rsid w:val="003D4779"/>
    <w:rsid w:val="003D48EB"/>
    <w:rsid w:val="003D4934"/>
    <w:rsid w:val="003D499E"/>
    <w:rsid w:val="003D49CD"/>
    <w:rsid w:val="003D49CF"/>
    <w:rsid w:val="003D4A3F"/>
    <w:rsid w:val="003D4B99"/>
    <w:rsid w:val="003D4BDC"/>
    <w:rsid w:val="003D4F10"/>
    <w:rsid w:val="003D506F"/>
    <w:rsid w:val="003D5109"/>
    <w:rsid w:val="003D512D"/>
    <w:rsid w:val="003D51E5"/>
    <w:rsid w:val="003D531F"/>
    <w:rsid w:val="003D5410"/>
    <w:rsid w:val="003D5493"/>
    <w:rsid w:val="003D54C0"/>
    <w:rsid w:val="003D5557"/>
    <w:rsid w:val="003D5572"/>
    <w:rsid w:val="003D578E"/>
    <w:rsid w:val="003D588A"/>
    <w:rsid w:val="003D5A92"/>
    <w:rsid w:val="003D5C54"/>
    <w:rsid w:val="003D5E3D"/>
    <w:rsid w:val="003D5F6E"/>
    <w:rsid w:val="003D5FD3"/>
    <w:rsid w:val="003D625B"/>
    <w:rsid w:val="003D6607"/>
    <w:rsid w:val="003D668B"/>
    <w:rsid w:val="003D6758"/>
    <w:rsid w:val="003D68B3"/>
    <w:rsid w:val="003D6B7F"/>
    <w:rsid w:val="003D6FB6"/>
    <w:rsid w:val="003D7057"/>
    <w:rsid w:val="003D7095"/>
    <w:rsid w:val="003D7294"/>
    <w:rsid w:val="003D73CF"/>
    <w:rsid w:val="003D75EF"/>
    <w:rsid w:val="003D776E"/>
    <w:rsid w:val="003D7832"/>
    <w:rsid w:val="003D79A5"/>
    <w:rsid w:val="003D79E9"/>
    <w:rsid w:val="003D7A57"/>
    <w:rsid w:val="003D7D80"/>
    <w:rsid w:val="003D7E25"/>
    <w:rsid w:val="003D7E2F"/>
    <w:rsid w:val="003D7EB4"/>
    <w:rsid w:val="003D7FAB"/>
    <w:rsid w:val="003E0013"/>
    <w:rsid w:val="003E005F"/>
    <w:rsid w:val="003E014A"/>
    <w:rsid w:val="003E01CF"/>
    <w:rsid w:val="003E024C"/>
    <w:rsid w:val="003E03B5"/>
    <w:rsid w:val="003E0540"/>
    <w:rsid w:val="003E0668"/>
    <w:rsid w:val="003E08E0"/>
    <w:rsid w:val="003E09A0"/>
    <w:rsid w:val="003E0AEE"/>
    <w:rsid w:val="003E0CA5"/>
    <w:rsid w:val="003E0D2E"/>
    <w:rsid w:val="003E0E8A"/>
    <w:rsid w:val="003E0F1F"/>
    <w:rsid w:val="003E0F6E"/>
    <w:rsid w:val="003E0FCC"/>
    <w:rsid w:val="003E107A"/>
    <w:rsid w:val="003E117D"/>
    <w:rsid w:val="003E1206"/>
    <w:rsid w:val="003E12E6"/>
    <w:rsid w:val="003E1308"/>
    <w:rsid w:val="003E1375"/>
    <w:rsid w:val="003E1476"/>
    <w:rsid w:val="003E155B"/>
    <w:rsid w:val="003E1651"/>
    <w:rsid w:val="003E1755"/>
    <w:rsid w:val="003E1984"/>
    <w:rsid w:val="003E1A5F"/>
    <w:rsid w:val="003E2340"/>
    <w:rsid w:val="003E2368"/>
    <w:rsid w:val="003E23B5"/>
    <w:rsid w:val="003E2562"/>
    <w:rsid w:val="003E2681"/>
    <w:rsid w:val="003E2702"/>
    <w:rsid w:val="003E28AA"/>
    <w:rsid w:val="003E2A7C"/>
    <w:rsid w:val="003E2B86"/>
    <w:rsid w:val="003E2BFE"/>
    <w:rsid w:val="003E2EDD"/>
    <w:rsid w:val="003E3626"/>
    <w:rsid w:val="003E362F"/>
    <w:rsid w:val="003E37E6"/>
    <w:rsid w:val="003E3831"/>
    <w:rsid w:val="003E395B"/>
    <w:rsid w:val="003E395E"/>
    <w:rsid w:val="003E39F1"/>
    <w:rsid w:val="003E3A35"/>
    <w:rsid w:val="003E3A49"/>
    <w:rsid w:val="003E3ADE"/>
    <w:rsid w:val="003E3C13"/>
    <w:rsid w:val="003E3C18"/>
    <w:rsid w:val="003E3D9D"/>
    <w:rsid w:val="003E3ECD"/>
    <w:rsid w:val="003E4033"/>
    <w:rsid w:val="003E41F1"/>
    <w:rsid w:val="003E42B4"/>
    <w:rsid w:val="003E4310"/>
    <w:rsid w:val="003E43B3"/>
    <w:rsid w:val="003E43DF"/>
    <w:rsid w:val="003E4421"/>
    <w:rsid w:val="003E458E"/>
    <w:rsid w:val="003E4628"/>
    <w:rsid w:val="003E48E0"/>
    <w:rsid w:val="003E4A55"/>
    <w:rsid w:val="003E4AE5"/>
    <w:rsid w:val="003E4DAC"/>
    <w:rsid w:val="003E4EE0"/>
    <w:rsid w:val="003E5354"/>
    <w:rsid w:val="003E5466"/>
    <w:rsid w:val="003E54D9"/>
    <w:rsid w:val="003E5593"/>
    <w:rsid w:val="003E56EE"/>
    <w:rsid w:val="003E57ED"/>
    <w:rsid w:val="003E596B"/>
    <w:rsid w:val="003E59A6"/>
    <w:rsid w:val="003E59F6"/>
    <w:rsid w:val="003E5A4B"/>
    <w:rsid w:val="003E5B9D"/>
    <w:rsid w:val="003E5C2C"/>
    <w:rsid w:val="003E5DB6"/>
    <w:rsid w:val="003E5DDC"/>
    <w:rsid w:val="003E5F2C"/>
    <w:rsid w:val="003E60D2"/>
    <w:rsid w:val="003E618D"/>
    <w:rsid w:val="003E6892"/>
    <w:rsid w:val="003E6D22"/>
    <w:rsid w:val="003E6D80"/>
    <w:rsid w:val="003E6EB6"/>
    <w:rsid w:val="003E6FBE"/>
    <w:rsid w:val="003E6FDF"/>
    <w:rsid w:val="003E7009"/>
    <w:rsid w:val="003E72E5"/>
    <w:rsid w:val="003E73B2"/>
    <w:rsid w:val="003E73F0"/>
    <w:rsid w:val="003E73FF"/>
    <w:rsid w:val="003E7471"/>
    <w:rsid w:val="003E7710"/>
    <w:rsid w:val="003E779F"/>
    <w:rsid w:val="003E77DA"/>
    <w:rsid w:val="003E7846"/>
    <w:rsid w:val="003E787C"/>
    <w:rsid w:val="003E7A61"/>
    <w:rsid w:val="003E7BA0"/>
    <w:rsid w:val="003E7E5C"/>
    <w:rsid w:val="003F0016"/>
    <w:rsid w:val="003F005B"/>
    <w:rsid w:val="003F00DC"/>
    <w:rsid w:val="003F0103"/>
    <w:rsid w:val="003F02BE"/>
    <w:rsid w:val="003F05CE"/>
    <w:rsid w:val="003F0700"/>
    <w:rsid w:val="003F070F"/>
    <w:rsid w:val="003F0B41"/>
    <w:rsid w:val="003F0B97"/>
    <w:rsid w:val="003F0BB8"/>
    <w:rsid w:val="003F0BC2"/>
    <w:rsid w:val="003F1057"/>
    <w:rsid w:val="003F1142"/>
    <w:rsid w:val="003F1144"/>
    <w:rsid w:val="003F11F2"/>
    <w:rsid w:val="003F1470"/>
    <w:rsid w:val="003F15A6"/>
    <w:rsid w:val="003F16AA"/>
    <w:rsid w:val="003F1A01"/>
    <w:rsid w:val="003F1B68"/>
    <w:rsid w:val="003F1C00"/>
    <w:rsid w:val="003F1C18"/>
    <w:rsid w:val="003F1C36"/>
    <w:rsid w:val="003F1CD3"/>
    <w:rsid w:val="003F21A0"/>
    <w:rsid w:val="003F21C0"/>
    <w:rsid w:val="003F22E4"/>
    <w:rsid w:val="003F25B0"/>
    <w:rsid w:val="003F2759"/>
    <w:rsid w:val="003F281C"/>
    <w:rsid w:val="003F28AE"/>
    <w:rsid w:val="003F2937"/>
    <w:rsid w:val="003F2987"/>
    <w:rsid w:val="003F2A28"/>
    <w:rsid w:val="003F2A29"/>
    <w:rsid w:val="003F2AB9"/>
    <w:rsid w:val="003F2D23"/>
    <w:rsid w:val="003F2D63"/>
    <w:rsid w:val="003F2D90"/>
    <w:rsid w:val="003F2E05"/>
    <w:rsid w:val="003F2E7E"/>
    <w:rsid w:val="003F2EF1"/>
    <w:rsid w:val="003F2F23"/>
    <w:rsid w:val="003F2F43"/>
    <w:rsid w:val="003F30D5"/>
    <w:rsid w:val="003F312F"/>
    <w:rsid w:val="003F3193"/>
    <w:rsid w:val="003F31AA"/>
    <w:rsid w:val="003F325F"/>
    <w:rsid w:val="003F338A"/>
    <w:rsid w:val="003F33AA"/>
    <w:rsid w:val="003F345D"/>
    <w:rsid w:val="003F34EE"/>
    <w:rsid w:val="003F36B7"/>
    <w:rsid w:val="003F37FB"/>
    <w:rsid w:val="003F39E5"/>
    <w:rsid w:val="003F3BCF"/>
    <w:rsid w:val="003F3BD9"/>
    <w:rsid w:val="003F3DF8"/>
    <w:rsid w:val="003F3F00"/>
    <w:rsid w:val="003F4336"/>
    <w:rsid w:val="003F48AA"/>
    <w:rsid w:val="003F48BE"/>
    <w:rsid w:val="003F4A4A"/>
    <w:rsid w:val="003F4C2A"/>
    <w:rsid w:val="003F4DBC"/>
    <w:rsid w:val="003F5081"/>
    <w:rsid w:val="003F519D"/>
    <w:rsid w:val="003F51CB"/>
    <w:rsid w:val="003F51FE"/>
    <w:rsid w:val="003F521C"/>
    <w:rsid w:val="003F5294"/>
    <w:rsid w:val="003F52AA"/>
    <w:rsid w:val="003F5326"/>
    <w:rsid w:val="003F54C5"/>
    <w:rsid w:val="003F55E4"/>
    <w:rsid w:val="003F55E5"/>
    <w:rsid w:val="003F5601"/>
    <w:rsid w:val="003F5703"/>
    <w:rsid w:val="003F5724"/>
    <w:rsid w:val="003F5835"/>
    <w:rsid w:val="003F5857"/>
    <w:rsid w:val="003F594D"/>
    <w:rsid w:val="003F5987"/>
    <w:rsid w:val="003F598F"/>
    <w:rsid w:val="003F5C89"/>
    <w:rsid w:val="003F5DAD"/>
    <w:rsid w:val="003F5E4E"/>
    <w:rsid w:val="003F5F11"/>
    <w:rsid w:val="003F5F6C"/>
    <w:rsid w:val="003F6029"/>
    <w:rsid w:val="003F60BE"/>
    <w:rsid w:val="003F61CE"/>
    <w:rsid w:val="003F6216"/>
    <w:rsid w:val="003F63CF"/>
    <w:rsid w:val="003F6400"/>
    <w:rsid w:val="003F6592"/>
    <w:rsid w:val="003F66F5"/>
    <w:rsid w:val="003F695C"/>
    <w:rsid w:val="003F69CF"/>
    <w:rsid w:val="003F6CAF"/>
    <w:rsid w:val="003F6CF7"/>
    <w:rsid w:val="003F6DE0"/>
    <w:rsid w:val="003F6F83"/>
    <w:rsid w:val="003F6FCA"/>
    <w:rsid w:val="003F7156"/>
    <w:rsid w:val="003F7217"/>
    <w:rsid w:val="003F7386"/>
    <w:rsid w:val="003F73EF"/>
    <w:rsid w:val="003F74CF"/>
    <w:rsid w:val="003F7509"/>
    <w:rsid w:val="003F7597"/>
    <w:rsid w:val="003F7648"/>
    <w:rsid w:val="003F7667"/>
    <w:rsid w:val="003F7775"/>
    <w:rsid w:val="003F7989"/>
    <w:rsid w:val="003F79C4"/>
    <w:rsid w:val="003F7A03"/>
    <w:rsid w:val="003F7A76"/>
    <w:rsid w:val="003F7ACC"/>
    <w:rsid w:val="003F7BB0"/>
    <w:rsid w:val="003F7C1A"/>
    <w:rsid w:val="003F7C4A"/>
    <w:rsid w:val="003F7E87"/>
    <w:rsid w:val="003F7E9D"/>
    <w:rsid w:val="00400072"/>
    <w:rsid w:val="004000A9"/>
    <w:rsid w:val="004001C7"/>
    <w:rsid w:val="00400218"/>
    <w:rsid w:val="0040056C"/>
    <w:rsid w:val="004006FB"/>
    <w:rsid w:val="00400B4F"/>
    <w:rsid w:val="00400BAA"/>
    <w:rsid w:val="00400D6B"/>
    <w:rsid w:val="00400E67"/>
    <w:rsid w:val="00400E9E"/>
    <w:rsid w:val="004011F7"/>
    <w:rsid w:val="004012BA"/>
    <w:rsid w:val="0040152F"/>
    <w:rsid w:val="0040167D"/>
    <w:rsid w:val="004017BD"/>
    <w:rsid w:val="004017F4"/>
    <w:rsid w:val="0040180A"/>
    <w:rsid w:val="004019AF"/>
    <w:rsid w:val="00401B86"/>
    <w:rsid w:val="00401B97"/>
    <w:rsid w:val="00401DDE"/>
    <w:rsid w:val="00402254"/>
    <w:rsid w:val="004023ED"/>
    <w:rsid w:val="0040240A"/>
    <w:rsid w:val="0040241F"/>
    <w:rsid w:val="0040245B"/>
    <w:rsid w:val="00402505"/>
    <w:rsid w:val="004025AD"/>
    <w:rsid w:val="004025BF"/>
    <w:rsid w:val="00402BF7"/>
    <w:rsid w:val="00403002"/>
    <w:rsid w:val="00403260"/>
    <w:rsid w:val="004032D5"/>
    <w:rsid w:val="00403399"/>
    <w:rsid w:val="00403487"/>
    <w:rsid w:val="00403695"/>
    <w:rsid w:val="004037D3"/>
    <w:rsid w:val="00403801"/>
    <w:rsid w:val="0040394C"/>
    <w:rsid w:val="00403A06"/>
    <w:rsid w:val="00403C44"/>
    <w:rsid w:val="00403F9C"/>
    <w:rsid w:val="00403FD7"/>
    <w:rsid w:val="004040F1"/>
    <w:rsid w:val="004042C0"/>
    <w:rsid w:val="004042C3"/>
    <w:rsid w:val="0040437E"/>
    <w:rsid w:val="00404453"/>
    <w:rsid w:val="0040458A"/>
    <w:rsid w:val="004048DA"/>
    <w:rsid w:val="00404905"/>
    <w:rsid w:val="00404C54"/>
    <w:rsid w:val="0040525F"/>
    <w:rsid w:val="0040528B"/>
    <w:rsid w:val="00405372"/>
    <w:rsid w:val="0040559B"/>
    <w:rsid w:val="004055B3"/>
    <w:rsid w:val="0040567A"/>
    <w:rsid w:val="00405682"/>
    <w:rsid w:val="0040568F"/>
    <w:rsid w:val="004057EA"/>
    <w:rsid w:val="004058D2"/>
    <w:rsid w:val="004059A7"/>
    <w:rsid w:val="004059BE"/>
    <w:rsid w:val="00405A26"/>
    <w:rsid w:val="00405DC6"/>
    <w:rsid w:val="00405DCB"/>
    <w:rsid w:val="00405E1B"/>
    <w:rsid w:val="00405F72"/>
    <w:rsid w:val="00406030"/>
    <w:rsid w:val="004060FA"/>
    <w:rsid w:val="00406180"/>
    <w:rsid w:val="0040619D"/>
    <w:rsid w:val="004061E6"/>
    <w:rsid w:val="004063EC"/>
    <w:rsid w:val="004065DF"/>
    <w:rsid w:val="004065F5"/>
    <w:rsid w:val="004066C1"/>
    <w:rsid w:val="00406722"/>
    <w:rsid w:val="00406B5E"/>
    <w:rsid w:val="00406C98"/>
    <w:rsid w:val="00406D53"/>
    <w:rsid w:val="004071BA"/>
    <w:rsid w:val="00407217"/>
    <w:rsid w:val="004073A1"/>
    <w:rsid w:val="00407588"/>
    <w:rsid w:val="00407709"/>
    <w:rsid w:val="00407887"/>
    <w:rsid w:val="004078FD"/>
    <w:rsid w:val="00407A76"/>
    <w:rsid w:val="00407B24"/>
    <w:rsid w:val="00407C47"/>
    <w:rsid w:val="00407C77"/>
    <w:rsid w:val="00407CB5"/>
    <w:rsid w:val="00407D66"/>
    <w:rsid w:val="00407D85"/>
    <w:rsid w:val="00407E12"/>
    <w:rsid w:val="00407E8E"/>
    <w:rsid w:val="00407FE9"/>
    <w:rsid w:val="0041020C"/>
    <w:rsid w:val="00410305"/>
    <w:rsid w:val="00410727"/>
    <w:rsid w:val="00410757"/>
    <w:rsid w:val="004107E9"/>
    <w:rsid w:val="0041084E"/>
    <w:rsid w:val="00410865"/>
    <w:rsid w:val="00410952"/>
    <w:rsid w:val="00410957"/>
    <w:rsid w:val="00410A70"/>
    <w:rsid w:val="00410AD2"/>
    <w:rsid w:val="00410B64"/>
    <w:rsid w:val="00410CDE"/>
    <w:rsid w:val="00410D48"/>
    <w:rsid w:val="00410D51"/>
    <w:rsid w:val="00410F46"/>
    <w:rsid w:val="0041128E"/>
    <w:rsid w:val="00411301"/>
    <w:rsid w:val="00411361"/>
    <w:rsid w:val="00411381"/>
    <w:rsid w:val="004117DC"/>
    <w:rsid w:val="0041197D"/>
    <w:rsid w:val="00411B37"/>
    <w:rsid w:val="00411C5A"/>
    <w:rsid w:val="00411CF3"/>
    <w:rsid w:val="00411EE5"/>
    <w:rsid w:val="00411F17"/>
    <w:rsid w:val="004120C2"/>
    <w:rsid w:val="004120FE"/>
    <w:rsid w:val="00412141"/>
    <w:rsid w:val="00412464"/>
    <w:rsid w:val="00412497"/>
    <w:rsid w:val="004124AA"/>
    <w:rsid w:val="004124CF"/>
    <w:rsid w:val="004124F6"/>
    <w:rsid w:val="00412801"/>
    <w:rsid w:val="00412979"/>
    <w:rsid w:val="00412A31"/>
    <w:rsid w:val="00412ABE"/>
    <w:rsid w:val="00412BAA"/>
    <w:rsid w:val="00412BD2"/>
    <w:rsid w:val="00412C9B"/>
    <w:rsid w:val="00412D76"/>
    <w:rsid w:val="00412F11"/>
    <w:rsid w:val="00412F86"/>
    <w:rsid w:val="004132FD"/>
    <w:rsid w:val="00413320"/>
    <w:rsid w:val="004133A3"/>
    <w:rsid w:val="004134F6"/>
    <w:rsid w:val="0041352F"/>
    <w:rsid w:val="00413602"/>
    <w:rsid w:val="00413622"/>
    <w:rsid w:val="00413C07"/>
    <w:rsid w:val="00413C81"/>
    <w:rsid w:val="00413F56"/>
    <w:rsid w:val="0041401B"/>
    <w:rsid w:val="00414383"/>
    <w:rsid w:val="00414488"/>
    <w:rsid w:val="0041448B"/>
    <w:rsid w:val="004145F4"/>
    <w:rsid w:val="00414616"/>
    <w:rsid w:val="00414730"/>
    <w:rsid w:val="00414735"/>
    <w:rsid w:val="0041477F"/>
    <w:rsid w:val="00414894"/>
    <w:rsid w:val="004148A7"/>
    <w:rsid w:val="004148D5"/>
    <w:rsid w:val="00414957"/>
    <w:rsid w:val="00414A56"/>
    <w:rsid w:val="00414B2E"/>
    <w:rsid w:val="00414C82"/>
    <w:rsid w:val="00414EAC"/>
    <w:rsid w:val="00414F4D"/>
    <w:rsid w:val="0041513B"/>
    <w:rsid w:val="004152C0"/>
    <w:rsid w:val="00415464"/>
    <w:rsid w:val="0041548B"/>
    <w:rsid w:val="00415717"/>
    <w:rsid w:val="00415760"/>
    <w:rsid w:val="004158BF"/>
    <w:rsid w:val="004158FC"/>
    <w:rsid w:val="00415D88"/>
    <w:rsid w:val="00415DE1"/>
    <w:rsid w:val="00415E12"/>
    <w:rsid w:val="00415E7C"/>
    <w:rsid w:val="00415FD4"/>
    <w:rsid w:val="0041612A"/>
    <w:rsid w:val="0041624E"/>
    <w:rsid w:val="0041638D"/>
    <w:rsid w:val="0041666A"/>
    <w:rsid w:val="004166A8"/>
    <w:rsid w:val="004168A2"/>
    <w:rsid w:val="00416989"/>
    <w:rsid w:val="004169B1"/>
    <w:rsid w:val="00416BFF"/>
    <w:rsid w:val="00416DD0"/>
    <w:rsid w:val="0041700B"/>
    <w:rsid w:val="0041716C"/>
    <w:rsid w:val="004173E5"/>
    <w:rsid w:val="00417597"/>
    <w:rsid w:val="00417757"/>
    <w:rsid w:val="0041779A"/>
    <w:rsid w:val="00417822"/>
    <w:rsid w:val="004178C5"/>
    <w:rsid w:val="00417906"/>
    <w:rsid w:val="00417954"/>
    <w:rsid w:val="00417ABC"/>
    <w:rsid w:val="00417B1E"/>
    <w:rsid w:val="00417D89"/>
    <w:rsid w:val="00417ED0"/>
    <w:rsid w:val="00417F93"/>
    <w:rsid w:val="0042004F"/>
    <w:rsid w:val="004201B4"/>
    <w:rsid w:val="004202DC"/>
    <w:rsid w:val="004203D3"/>
    <w:rsid w:val="004204B1"/>
    <w:rsid w:val="00420673"/>
    <w:rsid w:val="00420777"/>
    <w:rsid w:val="004207F8"/>
    <w:rsid w:val="00420961"/>
    <w:rsid w:val="00420A42"/>
    <w:rsid w:val="00420ADE"/>
    <w:rsid w:val="00420BD3"/>
    <w:rsid w:val="00420C7E"/>
    <w:rsid w:val="00420C80"/>
    <w:rsid w:val="00420E60"/>
    <w:rsid w:val="00420F4D"/>
    <w:rsid w:val="00421097"/>
    <w:rsid w:val="004210B9"/>
    <w:rsid w:val="00421822"/>
    <w:rsid w:val="00421A8F"/>
    <w:rsid w:val="00421B88"/>
    <w:rsid w:val="00422036"/>
    <w:rsid w:val="00422245"/>
    <w:rsid w:val="00422271"/>
    <w:rsid w:val="0042237A"/>
    <w:rsid w:val="00422599"/>
    <w:rsid w:val="004225C0"/>
    <w:rsid w:val="0042267E"/>
    <w:rsid w:val="004229F4"/>
    <w:rsid w:val="00422B90"/>
    <w:rsid w:val="00422CBA"/>
    <w:rsid w:val="00422D8F"/>
    <w:rsid w:val="00422E9B"/>
    <w:rsid w:val="00422EBE"/>
    <w:rsid w:val="0042300D"/>
    <w:rsid w:val="00423037"/>
    <w:rsid w:val="004231D4"/>
    <w:rsid w:val="004231E8"/>
    <w:rsid w:val="0042325F"/>
    <w:rsid w:val="004232A4"/>
    <w:rsid w:val="004232A7"/>
    <w:rsid w:val="00423382"/>
    <w:rsid w:val="00423568"/>
    <w:rsid w:val="00423828"/>
    <w:rsid w:val="00423979"/>
    <w:rsid w:val="00423C37"/>
    <w:rsid w:val="00423C39"/>
    <w:rsid w:val="00423DE3"/>
    <w:rsid w:val="00423FA4"/>
    <w:rsid w:val="004241EE"/>
    <w:rsid w:val="004243B4"/>
    <w:rsid w:val="00424435"/>
    <w:rsid w:val="0042455C"/>
    <w:rsid w:val="004245D3"/>
    <w:rsid w:val="004248A4"/>
    <w:rsid w:val="00424AD3"/>
    <w:rsid w:val="00424C07"/>
    <w:rsid w:val="00424FDB"/>
    <w:rsid w:val="00424FE6"/>
    <w:rsid w:val="00425020"/>
    <w:rsid w:val="004251DC"/>
    <w:rsid w:val="0042522A"/>
    <w:rsid w:val="004252CB"/>
    <w:rsid w:val="0042531C"/>
    <w:rsid w:val="004255FE"/>
    <w:rsid w:val="00425662"/>
    <w:rsid w:val="004257D4"/>
    <w:rsid w:val="004257E8"/>
    <w:rsid w:val="0042583D"/>
    <w:rsid w:val="0042592B"/>
    <w:rsid w:val="004259F1"/>
    <w:rsid w:val="00425B93"/>
    <w:rsid w:val="00425D1C"/>
    <w:rsid w:val="00426160"/>
    <w:rsid w:val="0042629E"/>
    <w:rsid w:val="0042645A"/>
    <w:rsid w:val="004268D6"/>
    <w:rsid w:val="00426A3E"/>
    <w:rsid w:val="00426B7E"/>
    <w:rsid w:val="00426B9E"/>
    <w:rsid w:val="00426C38"/>
    <w:rsid w:val="00426C8B"/>
    <w:rsid w:val="00426CDB"/>
    <w:rsid w:val="00426EAC"/>
    <w:rsid w:val="00426EB7"/>
    <w:rsid w:val="00427106"/>
    <w:rsid w:val="00427326"/>
    <w:rsid w:val="0042732B"/>
    <w:rsid w:val="004274D6"/>
    <w:rsid w:val="00427565"/>
    <w:rsid w:val="00427598"/>
    <w:rsid w:val="004276E7"/>
    <w:rsid w:val="004277A2"/>
    <w:rsid w:val="004277D1"/>
    <w:rsid w:val="00427999"/>
    <w:rsid w:val="00427ACB"/>
    <w:rsid w:val="00427AE5"/>
    <w:rsid w:val="00427E50"/>
    <w:rsid w:val="00427EE2"/>
    <w:rsid w:val="00427EF7"/>
    <w:rsid w:val="00427F42"/>
    <w:rsid w:val="00427F77"/>
    <w:rsid w:val="0043008B"/>
    <w:rsid w:val="00430113"/>
    <w:rsid w:val="00430359"/>
    <w:rsid w:val="0043040F"/>
    <w:rsid w:val="0043057A"/>
    <w:rsid w:val="00430940"/>
    <w:rsid w:val="004309D9"/>
    <w:rsid w:val="00430B4E"/>
    <w:rsid w:val="00430BCF"/>
    <w:rsid w:val="00430C83"/>
    <w:rsid w:val="00430CE5"/>
    <w:rsid w:val="00430E27"/>
    <w:rsid w:val="00430EFD"/>
    <w:rsid w:val="00430FBC"/>
    <w:rsid w:val="0043100E"/>
    <w:rsid w:val="0043105A"/>
    <w:rsid w:val="004311BD"/>
    <w:rsid w:val="0043135F"/>
    <w:rsid w:val="004314EA"/>
    <w:rsid w:val="0043159A"/>
    <w:rsid w:val="004315B3"/>
    <w:rsid w:val="00431639"/>
    <w:rsid w:val="00431679"/>
    <w:rsid w:val="0043177F"/>
    <w:rsid w:val="004317E4"/>
    <w:rsid w:val="0043197B"/>
    <w:rsid w:val="0043199E"/>
    <w:rsid w:val="00431B8F"/>
    <w:rsid w:val="00431D9E"/>
    <w:rsid w:val="00431FA7"/>
    <w:rsid w:val="004321EE"/>
    <w:rsid w:val="00432237"/>
    <w:rsid w:val="004322B9"/>
    <w:rsid w:val="00432546"/>
    <w:rsid w:val="0043255D"/>
    <w:rsid w:val="00432629"/>
    <w:rsid w:val="00432668"/>
    <w:rsid w:val="004327AA"/>
    <w:rsid w:val="00432A92"/>
    <w:rsid w:val="00432EEC"/>
    <w:rsid w:val="00432F0C"/>
    <w:rsid w:val="00432FD6"/>
    <w:rsid w:val="00433060"/>
    <w:rsid w:val="0043325A"/>
    <w:rsid w:val="00433308"/>
    <w:rsid w:val="00433383"/>
    <w:rsid w:val="0043341F"/>
    <w:rsid w:val="0043347B"/>
    <w:rsid w:val="004335BC"/>
    <w:rsid w:val="004335C4"/>
    <w:rsid w:val="00433616"/>
    <w:rsid w:val="00433683"/>
    <w:rsid w:val="004337F4"/>
    <w:rsid w:val="00433B58"/>
    <w:rsid w:val="004340AE"/>
    <w:rsid w:val="00434135"/>
    <w:rsid w:val="004342E3"/>
    <w:rsid w:val="004343A6"/>
    <w:rsid w:val="00434431"/>
    <w:rsid w:val="004344DE"/>
    <w:rsid w:val="00434746"/>
    <w:rsid w:val="004347CE"/>
    <w:rsid w:val="00434820"/>
    <w:rsid w:val="00434901"/>
    <w:rsid w:val="004349E3"/>
    <w:rsid w:val="00434B4D"/>
    <w:rsid w:val="00434D3E"/>
    <w:rsid w:val="00434DCB"/>
    <w:rsid w:val="004353B0"/>
    <w:rsid w:val="0043546B"/>
    <w:rsid w:val="00435546"/>
    <w:rsid w:val="00435A01"/>
    <w:rsid w:val="00435AAC"/>
    <w:rsid w:val="00435ACC"/>
    <w:rsid w:val="00435B29"/>
    <w:rsid w:val="00435D9E"/>
    <w:rsid w:val="00435DA7"/>
    <w:rsid w:val="00435E45"/>
    <w:rsid w:val="00435EDE"/>
    <w:rsid w:val="00436149"/>
    <w:rsid w:val="00436211"/>
    <w:rsid w:val="0043627C"/>
    <w:rsid w:val="004362D8"/>
    <w:rsid w:val="0043640D"/>
    <w:rsid w:val="0043649B"/>
    <w:rsid w:val="0043694B"/>
    <w:rsid w:val="00436A1E"/>
    <w:rsid w:val="00436A71"/>
    <w:rsid w:val="00436B63"/>
    <w:rsid w:val="00436C68"/>
    <w:rsid w:val="00436D33"/>
    <w:rsid w:val="00436D8B"/>
    <w:rsid w:val="00436DF9"/>
    <w:rsid w:val="00437284"/>
    <w:rsid w:val="0043734C"/>
    <w:rsid w:val="00437362"/>
    <w:rsid w:val="0043745E"/>
    <w:rsid w:val="00437581"/>
    <w:rsid w:val="00437587"/>
    <w:rsid w:val="00437A27"/>
    <w:rsid w:val="00437A71"/>
    <w:rsid w:val="00437A8E"/>
    <w:rsid w:val="00437C1A"/>
    <w:rsid w:val="00437D3F"/>
    <w:rsid w:val="00437EDE"/>
    <w:rsid w:val="00437FCA"/>
    <w:rsid w:val="004403C4"/>
    <w:rsid w:val="004409DF"/>
    <w:rsid w:val="004409F2"/>
    <w:rsid w:val="00440E2E"/>
    <w:rsid w:val="00440E38"/>
    <w:rsid w:val="0044101B"/>
    <w:rsid w:val="004410C7"/>
    <w:rsid w:val="0044114E"/>
    <w:rsid w:val="0044124A"/>
    <w:rsid w:val="004412A6"/>
    <w:rsid w:val="0044138A"/>
    <w:rsid w:val="00441435"/>
    <w:rsid w:val="0044146B"/>
    <w:rsid w:val="00441478"/>
    <w:rsid w:val="00441480"/>
    <w:rsid w:val="00441583"/>
    <w:rsid w:val="0044169F"/>
    <w:rsid w:val="004416C4"/>
    <w:rsid w:val="004416EC"/>
    <w:rsid w:val="004417AD"/>
    <w:rsid w:val="004417C1"/>
    <w:rsid w:val="00441813"/>
    <w:rsid w:val="0044192C"/>
    <w:rsid w:val="00441BAC"/>
    <w:rsid w:val="00441CFA"/>
    <w:rsid w:val="00441D5B"/>
    <w:rsid w:val="00441DEB"/>
    <w:rsid w:val="00441E94"/>
    <w:rsid w:val="00441EC3"/>
    <w:rsid w:val="004420A4"/>
    <w:rsid w:val="004421CE"/>
    <w:rsid w:val="004422E6"/>
    <w:rsid w:val="00442666"/>
    <w:rsid w:val="0044277C"/>
    <w:rsid w:val="00442C7F"/>
    <w:rsid w:val="00442F3B"/>
    <w:rsid w:val="00442FFF"/>
    <w:rsid w:val="00443001"/>
    <w:rsid w:val="00443119"/>
    <w:rsid w:val="00443428"/>
    <w:rsid w:val="004434F6"/>
    <w:rsid w:val="004436FA"/>
    <w:rsid w:val="00443857"/>
    <w:rsid w:val="004438FA"/>
    <w:rsid w:val="00443A12"/>
    <w:rsid w:val="00443A16"/>
    <w:rsid w:val="00443BAD"/>
    <w:rsid w:val="00443BD5"/>
    <w:rsid w:val="00443C2D"/>
    <w:rsid w:val="00443C2E"/>
    <w:rsid w:val="00443D24"/>
    <w:rsid w:val="00443D3F"/>
    <w:rsid w:val="00443E78"/>
    <w:rsid w:val="00443F63"/>
    <w:rsid w:val="00444019"/>
    <w:rsid w:val="004441DE"/>
    <w:rsid w:val="00444273"/>
    <w:rsid w:val="004442D4"/>
    <w:rsid w:val="004444FF"/>
    <w:rsid w:val="00444589"/>
    <w:rsid w:val="004445D2"/>
    <w:rsid w:val="004445D8"/>
    <w:rsid w:val="0044480A"/>
    <w:rsid w:val="0044487A"/>
    <w:rsid w:val="004448B5"/>
    <w:rsid w:val="00444936"/>
    <w:rsid w:val="00444D68"/>
    <w:rsid w:val="00444E3D"/>
    <w:rsid w:val="00444F93"/>
    <w:rsid w:val="00444F97"/>
    <w:rsid w:val="00444FB1"/>
    <w:rsid w:val="00444FC4"/>
    <w:rsid w:val="004450AA"/>
    <w:rsid w:val="00445190"/>
    <w:rsid w:val="004453A1"/>
    <w:rsid w:val="0044579A"/>
    <w:rsid w:val="004457B3"/>
    <w:rsid w:val="004457BA"/>
    <w:rsid w:val="0044599E"/>
    <w:rsid w:val="00445A09"/>
    <w:rsid w:val="00445A44"/>
    <w:rsid w:val="00445AE5"/>
    <w:rsid w:val="00445AF2"/>
    <w:rsid w:val="00445B29"/>
    <w:rsid w:val="00445B60"/>
    <w:rsid w:val="00445E4D"/>
    <w:rsid w:val="00445E80"/>
    <w:rsid w:val="004462B4"/>
    <w:rsid w:val="0044648A"/>
    <w:rsid w:val="004466F4"/>
    <w:rsid w:val="0044699B"/>
    <w:rsid w:val="004469EF"/>
    <w:rsid w:val="00446C4F"/>
    <w:rsid w:val="00446F46"/>
    <w:rsid w:val="0044702B"/>
    <w:rsid w:val="004470B1"/>
    <w:rsid w:val="00447121"/>
    <w:rsid w:val="00447170"/>
    <w:rsid w:val="00447459"/>
    <w:rsid w:val="004475EB"/>
    <w:rsid w:val="004476F1"/>
    <w:rsid w:val="00447834"/>
    <w:rsid w:val="004478F6"/>
    <w:rsid w:val="00447A49"/>
    <w:rsid w:val="00447A86"/>
    <w:rsid w:val="00447BD3"/>
    <w:rsid w:val="00447D4D"/>
    <w:rsid w:val="00447DD9"/>
    <w:rsid w:val="00447E37"/>
    <w:rsid w:val="00450096"/>
    <w:rsid w:val="004500C8"/>
    <w:rsid w:val="0045011D"/>
    <w:rsid w:val="00450177"/>
    <w:rsid w:val="004501B4"/>
    <w:rsid w:val="004501FF"/>
    <w:rsid w:val="0045021B"/>
    <w:rsid w:val="0045026B"/>
    <w:rsid w:val="0045034B"/>
    <w:rsid w:val="00450371"/>
    <w:rsid w:val="00450548"/>
    <w:rsid w:val="0045056B"/>
    <w:rsid w:val="00450612"/>
    <w:rsid w:val="00450638"/>
    <w:rsid w:val="00450864"/>
    <w:rsid w:val="00450AA9"/>
    <w:rsid w:val="00450C30"/>
    <w:rsid w:val="00450F9F"/>
    <w:rsid w:val="0045114D"/>
    <w:rsid w:val="00451238"/>
    <w:rsid w:val="00451270"/>
    <w:rsid w:val="00451273"/>
    <w:rsid w:val="00451648"/>
    <w:rsid w:val="0045176B"/>
    <w:rsid w:val="00451B56"/>
    <w:rsid w:val="00451C8D"/>
    <w:rsid w:val="00451E2B"/>
    <w:rsid w:val="00451EA9"/>
    <w:rsid w:val="00452282"/>
    <w:rsid w:val="004522BC"/>
    <w:rsid w:val="00452393"/>
    <w:rsid w:val="004524FE"/>
    <w:rsid w:val="00452580"/>
    <w:rsid w:val="004526E1"/>
    <w:rsid w:val="004528F0"/>
    <w:rsid w:val="00452915"/>
    <w:rsid w:val="004529A8"/>
    <w:rsid w:val="00452B95"/>
    <w:rsid w:val="00452BDD"/>
    <w:rsid w:val="00452C12"/>
    <w:rsid w:val="00452C8A"/>
    <w:rsid w:val="00452E5A"/>
    <w:rsid w:val="00452FB9"/>
    <w:rsid w:val="00452FEC"/>
    <w:rsid w:val="004531D3"/>
    <w:rsid w:val="00453209"/>
    <w:rsid w:val="0045329C"/>
    <w:rsid w:val="00453304"/>
    <w:rsid w:val="004533F1"/>
    <w:rsid w:val="00453506"/>
    <w:rsid w:val="00453660"/>
    <w:rsid w:val="00453664"/>
    <w:rsid w:val="00453779"/>
    <w:rsid w:val="00453930"/>
    <w:rsid w:val="00453A27"/>
    <w:rsid w:val="00453B65"/>
    <w:rsid w:val="00453B73"/>
    <w:rsid w:val="00453FAA"/>
    <w:rsid w:val="00453FE6"/>
    <w:rsid w:val="0045400A"/>
    <w:rsid w:val="0045433E"/>
    <w:rsid w:val="004543F9"/>
    <w:rsid w:val="0045443D"/>
    <w:rsid w:val="0045467C"/>
    <w:rsid w:val="00454687"/>
    <w:rsid w:val="004548E7"/>
    <w:rsid w:val="00454923"/>
    <w:rsid w:val="0045494A"/>
    <w:rsid w:val="00454B54"/>
    <w:rsid w:val="004550AE"/>
    <w:rsid w:val="004551E0"/>
    <w:rsid w:val="004551F1"/>
    <w:rsid w:val="004553AC"/>
    <w:rsid w:val="00455471"/>
    <w:rsid w:val="004555F2"/>
    <w:rsid w:val="0045566D"/>
    <w:rsid w:val="004556BE"/>
    <w:rsid w:val="004556E0"/>
    <w:rsid w:val="00455858"/>
    <w:rsid w:val="0045599C"/>
    <w:rsid w:val="004559ED"/>
    <w:rsid w:val="00455A6F"/>
    <w:rsid w:val="00455C68"/>
    <w:rsid w:val="00455D69"/>
    <w:rsid w:val="00455D75"/>
    <w:rsid w:val="00455D92"/>
    <w:rsid w:val="00455F8B"/>
    <w:rsid w:val="00456104"/>
    <w:rsid w:val="004561AA"/>
    <w:rsid w:val="004561EA"/>
    <w:rsid w:val="00456261"/>
    <w:rsid w:val="00456369"/>
    <w:rsid w:val="00456371"/>
    <w:rsid w:val="00456875"/>
    <w:rsid w:val="0045694B"/>
    <w:rsid w:val="004569A7"/>
    <w:rsid w:val="00456A98"/>
    <w:rsid w:val="00456C23"/>
    <w:rsid w:val="00456E03"/>
    <w:rsid w:val="00456EE4"/>
    <w:rsid w:val="00457025"/>
    <w:rsid w:val="00457077"/>
    <w:rsid w:val="0045718E"/>
    <w:rsid w:val="004573E0"/>
    <w:rsid w:val="004574D5"/>
    <w:rsid w:val="004575B1"/>
    <w:rsid w:val="004579BA"/>
    <w:rsid w:val="004579EB"/>
    <w:rsid w:val="00457B0C"/>
    <w:rsid w:val="00457DD7"/>
    <w:rsid w:val="00457FBB"/>
    <w:rsid w:val="004602F6"/>
    <w:rsid w:val="00460308"/>
    <w:rsid w:val="00460474"/>
    <w:rsid w:val="004604E6"/>
    <w:rsid w:val="004604E7"/>
    <w:rsid w:val="004605D9"/>
    <w:rsid w:val="004608A2"/>
    <w:rsid w:val="00460927"/>
    <w:rsid w:val="00460A0A"/>
    <w:rsid w:val="00460ABC"/>
    <w:rsid w:val="00460C58"/>
    <w:rsid w:val="00460C67"/>
    <w:rsid w:val="00460CAB"/>
    <w:rsid w:val="00460DDC"/>
    <w:rsid w:val="004612FE"/>
    <w:rsid w:val="00461460"/>
    <w:rsid w:val="00461714"/>
    <w:rsid w:val="00461786"/>
    <w:rsid w:val="004618B4"/>
    <w:rsid w:val="004619D0"/>
    <w:rsid w:val="00461A06"/>
    <w:rsid w:val="00461C24"/>
    <w:rsid w:val="00461C70"/>
    <w:rsid w:val="00461CAB"/>
    <w:rsid w:val="004620EE"/>
    <w:rsid w:val="004620F7"/>
    <w:rsid w:val="00462218"/>
    <w:rsid w:val="0046221D"/>
    <w:rsid w:val="004622D5"/>
    <w:rsid w:val="004623D2"/>
    <w:rsid w:val="0046254F"/>
    <w:rsid w:val="0046257A"/>
    <w:rsid w:val="004625CE"/>
    <w:rsid w:val="0046265F"/>
    <w:rsid w:val="00462A04"/>
    <w:rsid w:val="00462A7A"/>
    <w:rsid w:val="00462C97"/>
    <w:rsid w:val="00462CF2"/>
    <w:rsid w:val="00462CFE"/>
    <w:rsid w:val="00462D10"/>
    <w:rsid w:val="00462F8C"/>
    <w:rsid w:val="00462FEA"/>
    <w:rsid w:val="0046312A"/>
    <w:rsid w:val="004631B8"/>
    <w:rsid w:val="00463385"/>
    <w:rsid w:val="0046340A"/>
    <w:rsid w:val="004634D5"/>
    <w:rsid w:val="004634DF"/>
    <w:rsid w:val="004635F2"/>
    <w:rsid w:val="0046366A"/>
    <w:rsid w:val="0046369D"/>
    <w:rsid w:val="00463947"/>
    <w:rsid w:val="00463963"/>
    <w:rsid w:val="00463DA2"/>
    <w:rsid w:val="00463DB1"/>
    <w:rsid w:val="00463DF8"/>
    <w:rsid w:val="00463E12"/>
    <w:rsid w:val="004640CD"/>
    <w:rsid w:val="004644BB"/>
    <w:rsid w:val="004645AA"/>
    <w:rsid w:val="00464645"/>
    <w:rsid w:val="00464715"/>
    <w:rsid w:val="00464A1B"/>
    <w:rsid w:val="00464DD1"/>
    <w:rsid w:val="00464E32"/>
    <w:rsid w:val="00464E80"/>
    <w:rsid w:val="00464E9C"/>
    <w:rsid w:val="00464F55"/>
    <w:rsid w:val="0046500C"/>
    <w:rsid w:val="0046507D"/>
    <w:rsid w:val="00465331"/>
    <w:rsid w:val="0046547D"/>
    <w:rsid w:val="004654E0"/>
    <w:rsid w:val="00465519"/>
    <w:rsid w:val="0046551D"/>
    <w:rsid w:val="004656B5"/>
    <w:rsid w:val="0046577B"/>
    <w:rsid w:val="00465A34"/>
    <w:rsid w:val="00465CB1"/>
    <w:rsid w:val="00466037"/>
    <w:rsid w:val="00466300"/>
    <w:rsid w:val="00466540"/>
    <w:rsid w:val="004666F8"/>
    <w:rsid w:val="004667B9"/>
    <w:rsid w:val="004667DB"/>
    <w:rsid w:val="004668AA"/>
    <w:rsid w:val="0046697A"/>
    <w:rsid w:val="00466C49"/>
    <w:rsid w:val="00466D0B"/>
    <w:rsid w:val="00466E0C"/>
    <w:rsid w:val="00466EC3"/>
    <w:rsid w:val="0046726A"/>
    <w:rsid w:val="0046726E"/>
    <w:rsid w:val="004672C5"/>
    <w:rsid w:val="004672D0"/>
    <w:rsid w:val="004679FA"/>
    <w:rsid w:val="00467A21"/>
    <w:rsid w:val="00467B25"/>
    <w:rsid w:val="00467C96"/>
    <w:rsid w:val="00467EC4"/>
    <w:rsid w:val="00470138"/>
    <w:rsid w:val="0047013D"/>
    <w:rsid w:val="0047027A"/>
    <w:rsid w:val="00470292"/>
    <w:rsid w:val="004703CD"/>
    <w:rsid w:val="004703CF"/>
    <w:rsid w:val="00470436"/>
    <w:rsid w:val="00470479"/>
    <w:rsid w:val="0047049E"/>
    <w:rsid w:val="004704E1"/>
    <w:rsid w:val="00470575"/>
    <w:rsid w:val="004705CD"/>
    <w:rsid w:val="00470876"/>
    <w:rsid w:val="00470A7C"/>
    <w:rsid w:val="00470B43"/>
    <w:rsid w:val="00470C61"/>
    <w:rsid w:val="00470CAB"/>
    <w:rsid w:val="00470E84"/>
    <w:rsid w:val="00470EF3"/>
    <w:rsid w:val="00470FC0"/>
    <w:rsid w:val="00471152"/>
    <w:rsid w:val="004714E0"/>
    <w:rsid w:val="004715A6"/>
    <w:rsid w:val="0047181A"/>
    <w:rsid w:val="00471C2C"/>
    <w:rsid w:val="00471CB1"/>
    <w:rsid w:val="00471DBD"/>
    <w:rsid w:val="00471E36"/>
    <w:rsid w:val="00472169"/>
    <w:rsid w:val="00472449"/>
    <w:rsid w:val="004725FA"/>
    <w:rsid w:val="0047267E"/>
    <w:rsid w:val="004727A6"/>
    <w:rsid w:val="004729DF"/>
    <w:rsid w:val="00472B32"/>
    <w:rsid w:val="00472C31"/>
    <w:rsid w:val="00472C67"/>
    <w:rsid w:val="00472FA4"/>
    <w:rsid w:val="0047306B"/>
    <w:rsid w:val="0047331E"/>
    <w:rsid w:val="004735B9"/>
    <w:rsid w:val="004735C1"/>
    <w:rsid w:val="004735FE"/>
    <w:rsid w:val="00473612"/>
    <w:rsid w:val="004736EB"/>
    <w:rsid w:val="00473866"/>
    <w:rsid w:val="00473AB0"/>
    <w:rsid w:val="00473CC6"/>
    <w:rsid w:val="00473D97"/>
    <w:rsid w:val="00473DCF"/>
    <w:rsid w:val="00473DF5"/>
    <w:rsid w:val="0047405B"/>
    <w:rsid w:val="0047414B"/>
    <w:rsid w:val="004742A4"/>
    <w:rsid w:val="004742AD"/>
    <w:rsid w:val="004743BD"/>
    <w:rsid w:val="004744F0"/>
    <w:rsid w:val="004745FD"/>
    <w:rsid w:val="0047467D"/>
    <w:rsid w:val="004746B2"/>
    <w:rsid w:val="004746D4"/>
    <w:rsid w:val="0047489C"/>
    <w:rsid w:val="004749DC"/>
    <w:rsid w:val="00474A67"/>
    <w:rsid w:val="00474B6E"/>
    <w:rsid w:val="00474C1C"/>
    <w:rsid w:val="00474CA4"/>
    <w:rsid w:val="00474D14"/>
    <w:rsid w:val="00474F0F"/>
    <w:rsid w:val="00474F82"/>
    <w:rsid w:val="004752DF"/>
    <w:rsid w:val="00475317"/>
    <w:rsid w:val="00475345"/>
    <w:rsid w:val="00475361"/>
    <w:rsid w:val="004755D3"/>
    <w:rsid w:val="004756F2"/>
    <w:rsid w:val="00475727"/>
    <w:rsid w:val="004757D6"/>
    <w:rsid w:val="00475974"/>
    <w:rsid w:val="004759DF"/>
    <w:rsid w:val="00475A12"/>
    <w:rsid w:val="00475B53"/>
    <w:rsid w:val="00475B7A"/>
    <w:rsid w:val="00475B98"/>
    <w:rsid w:val="00475D2F"/>
    <w:rsid w:val="00475DAB"/>
    <w:rsid w:val="00475DE3"/>
    <w:rsid w:val="00475F7E"/>
    <w:rsid w:val="00476023"/>
    <w:rsid w:val="004760D1"/>
    <w:rsid w:val="00476285"/>
    <w:rsid w:val="0047629C"/>
    <w:rsid w:val="00476304"/>
    <w:rsid w:val="00476348"/>
    <w:rsid w:val="0047634F"/>
    <w:rsid w:val="004763D6"/>
    <w:rsid w:val="0047649D"/>
    <w:rsid w:val="004764A7"/>
    <w:rsid w:val="00476617"/>
    <w:rsid w:val="0047666E"/>
    <w:rsid w:val="004768FB"/>
    <w:rsid w:val="004769CF"/>
    <w:rsid w:val="004769FC"/>
    <w:rsid w:val="00476B3E"/>
    <w:rsid w:val="00476DF8"/>
    <w:rsid w:val="00476E5E"/>
    <w:rsid w:val="0047758D"/>
    <w:rsid w:val="00477688"/>
    <w:rsid w:val="004779C4"/>
    <w:rsid w:val="00477B78"/>
    <w:rsid w:val="00477BE3"/>
    <w:rsid w:val="00477C23"/>
    <w:rsid w:val="00477C8F"/>
    <w:rsid w:val="00477CBF"/>
    <w:rsid w:val="004800F5"/>
    <w:rsid w:val="004801DF"/>
    <w:rsid w:val="0048025A"/>
    <w:rsid w:val="0048051B"/>
    <w:rsid w:val="00480551"/>
    <w:rsid w:val="004805A3"/>
    <w:rsid w:val="00480665"/>
    <w:rsid w:val="0048081D"/>
    <w:rsid w:val="00480898"/>
    <w:rsid w:val="004808B0"/>
    <w:rsid w:val="00480D50"/>
    <w:rsid w:val="00480E1B"/>
    <w:rsid w:val="00480E41"/>
    <w:rsid w:val="00480EF3"/>
    <w:rsid w:val="00481026"/>
    <w:rsid w:val="00481095"/>
    <w:rsid w:val="004810ED"/>
    <w:rsid w:val="00481147"/>
    <w:rsid w:val="0048117A"/>
    <w:rsid w:val="0048131F"/>
    <w:rsid w:val="004814C1"/>
    <w:rsid w:val="004814E5"/>
    <w:rsid w:val="0048159C"/>
    <w:rsid w:val="004815C7"/>
    <w:rsid w:val="00481725"/>
    <w:rsid w:val="004817B3"/>
    <w:rsid w:val="00481997"/>
    <w:rsid w:val="00481D75"/>
    <w:rsid w:val="00481D81"/>
    <w:rsid w:val="00481E66"/>
    <w:rsid w:val="00481E99"/>
    <w:rsid w:val="00481ECC"/>
    <w:rsid w:val="004820AD"/>
    <w:rsid w:val="00482277"/>
    <w:rsid w:val="0048228A"/>
    <w:rsid w:val="00482399"/>
    <w:rsid w:val="0048249B"/>
    <w:rsid w:val="00482737"/>
    <w:rsid w:val="00482765"/>
    <w:rsid w:val="004827C3"/>
    <w:rsid w:val="00482838"/>
    <w:rsid w:val="004829C5"/>
    <w:rsid w:val="00482AEA"/>
    <w:rsid w:val="00482BD0"/>
    <w:rsid w:val="00482C9D"/>
    <w:rsid w:val="00482CD5"/>
    <w:rsid w:val="00482DB5"/>
    <w:rsid w:val="00482FCA"/>
    <w:rsid w:val="00482FD1"/>
    <w:rsid w:val="00483055"/>
    <w:rsid w:val="00483069"/>
    <w:rsid w:val="0048320B"/>
    <w:rsid w:val="004832E4"/>
    <w:rsid w:val="00483362"/>
    <w:rsid w:val="0048340A"/>
    <w:rsid w:val="00483447"/>
    <w:rsid w:val="004835D6"/>
    <w:rsid w:val="0048360F"/>
    <w:rsid w:val="0048371D"/>
    <w:rsid w:val="00483803"/>
    <w:rsid w:val="0048397B"/>
    <w:rsid w:val="00483AD7"/>
    <w:rsid w:val="00483B3A"/>
    <w:rsid w:val="00483BAE"/>
    <w:rsid w:val="00483F41"/>
    <w:rsid w:val="004840B4"/>
    <w:rsid w:val="0048419B"/>
    <w:rsid w:val="0048422D"/>
    <w:rsid w:val="00484238"/>
    <w:rsid w:val="004845A4"/>
    <w:rsid w:val="00484667"/>
    <w:rsid w:val="0048473E"/>
    <w:rsid w:val="0048476A"/>
    <w:rsid w:val="004848CB"/>
    <w:rsid w:val="0048491F"/>
    <w:rsid w:val="00484A45"/>
    <w:rsid w:val="00484AD3"/>
    <w:rsid w:val="00484AE6"/>
    <w:rsid w:val="00484AEC"/>
    <w:rsid w:val="00484B59"/>
    <w:rsid w:val="00484CC9"/>
    <w:rsid w:val="00484DD4"/>
    <w:rsid w:val="00484F4F"/>
    <w:rsid w:val="0048522C"/>
    <w:rsid w:val="00485252"/>
    <w:rsid w:val="004852B0"/>
    <w:rsid w:val="00485540"/>
    <w:rsid w:val="0048570B"/>
    <w:rsid w:val="00485776"/>
    <w:rsid w:val="0048580D"/>
    <w:rsid w:val="0048588E"/>
    <w:rsid w:val="004858D5"/>
    <w:rsid w:val="00485E0C"/>
    <w:rsid w:val="00485EBC"/>
    <w:rsid w:val="0048611E"/>
    <w:rsid w:val="004862A8"/>
    <w:rsid w:val="00486447"/>
    <w:rsid w:val="00486466"/>
    <w:rsid w:val="004864C2"/>
    <w:rsid w:val="00486588"/>
    <w:rsid w:val="00486623"/>
    <w:rsid w:val="00486675"/>
    <w:rsid w:val="0048670C"/>
    <w:rsid w:val="00486759"/>
    <w:rsid w:val="004868B6"/>
    <w:rsid w:val="00486957"/>
    <w:rsid w:val="00486A11"/>
    <w:rsid w:val="00486A50"/>
    <w:rsid w:val="00486B04"/>
    <w:rsid w:val="00486B52"/>
    <w:rsid w:val="00486C7B"/>
    <w:rsid w:val="00486FE2"/>
    <w:rsid w:val="004870E6"/>
    <w:rsid w:val="004870EF"/>
    <w:rsid w:val="004873AB"/>
    <w:rsid w:val="0048747C"/>
    <w:rsid w:val="00487586"/>
    <w:rsid w:val="0048773F"/>
    <w:rsid w:val="00487757"/>
    <w:rsid w:val="00487851"/>
    <w:rsid w:val="00487AD4"/>
    <w:rsid w:val="00490073"/>
    <w:rsid w:val="00490120"/>
    <w:rsid w:val="0049012C"/>
    <w:rsid w:val="004901CA"/>
    <w:rsid w:val="00490210"/>
    <w:rsid w:val="00490265"/>
    <w:rsid w:val="004902BD"/>
    <w:rsid w:val="00490379"/>
    <w:rsid w:val="0049073A"/>
    <w:rsid w:val="00490841"/>
    <w:rsid w:val="00490A2C"/>
    <w:rsid w:val="00490BEF"/>
    <w:rsid w:val="00490DEB"/>
    <w:rsid w:val="00490E6F"/>
    <w:rsid w:val="00490FB4"/>
    <w:rsid w:val="00490FF2"/>
    <w:rsid w:val="004910A4"/>
    <w:rsid w:val="0049158E"/>
    <w:rsid w:val="0049161F"/>
    <w:rsid w:val="0049162D"/>
    <w:rsid w:val="00491634"/>
    <w:rsid w:val="00491793"/>
    <w:rsid w:val="00491BE8"/>
    <w:rsid w:val="00491F25"/>
    <w:rsid w:val="00491F2B"/>
    <w:rsid w:val="00491FE1"/>
    <w:rsid w:val="00492120"/>
    <w:rsid w:val="004921A7"/>
    <w:rsid w:val="00492221"/>
    <w:rsid w:val="00492396"/>
    <w:rsid w:val="004924F2"/>
    <w:rsid w:val="004925B1"/>
    <w:rsid w:val="00492734"/>
    <w:rsid w:val="004927B4"/>
    <w:rsid w:val="00492889"/>
    <w:rsid w:val="00492923"/>
    <w:rsid w:val="00492941"/>
    <w:rsid w:val="0049298E"/>
    <w:rsid w:val="00492AD5"/>
    <w:rsid w:val="00492CDA"/>
    <w:rsid w:val="00492DAD"/>
    <w:rsid w:val="00492E72"/>
    <w:rsid w:val="004930E4"/>
    <w:rsid w:val="004931C9"/>
    <w:rsid w:val="004931F5"/>
    <w:rsid w:val="00493240"/>
    <w:rsid w:val="00493469"/>
    <w:rsid w:val="0049355A"/>
    <w:rsid w:val="004935AC"/>
    <w:rsid w:val="00493809"/>
    <w:rsid w:val="004938A7"/>
    <w:rsid w:val="0049394E"/>
    <w:rsid w:val="004939D3"/>
    <w:rsid w:val="00493A3B"/>
    <w:rsid w:val="00493AA4"/>
    <w:rsid w:val="00493B9C"/>
    <w:rsid w:val="00493BC9"/>
    <w:rsid w:val="00493CD4"/>
    <w:rsid w:val="00493E00"/>
    <w:rsid w:val="004941F7"/>
    <w:rsid w:val="00494225"/>
    <w:rsid w:val="004942DF"/>
    <w:rsid w:val="004944F3"/>
    <w:rsid w:val="004947C6"/>
    <w:rsid w:val="004948F8"/>
    <w:rsid w:val="004949AC"/>
    <w:rsid w:val="00494A5B"/>
    <w:rsid w:val="00494E60"/>
    <w:rsid w:val="00494EB4"/>
    <w:rsid w:val="00494F9E"/>
    <w:rsid w:val="00494FF0"/>
    <w:rsid w:val="00495005"/>
    <w:rsid w:val="00495017"/>
    <w:rsid w:val="0049503C"/>
    <w:rsid w:val="00495122"/>
    <w:rsid w:val="004951FA"/>
    <w:rsid w:val="004952FE"/>
    <w:rsid w:val="0049542E"/>
    <w:rsid w:val="00495561"/>
    <w:rsid w:val="00495741"/>
    <w:rsid w:val="0049575A"/>
    <w:rsid w:val="004957BB"/>
    <w:rsid w:val="004957CD"/>
    <w:rsid w:val="004957FA"/>
    <w:rsid w:val="004959C2"/>
    <w:rsid w:val="00495A1F"/>
    <w:rsid w:val="00495A7C"/>
    <w:rsid w:val="00495AF8"/>
    <w:rsid w:val="00495BF1"/>
    <w:rsid w:val="00495D16"/>
    <w:rsid w:val="00495ED3"/>
    <w:rsid w:val="00495EFF"/>
    <w:rsid w:val="00496036"/>
    <w:rsid w:val="00496220"/>
    <w:rsid w:val="00496297"/>
    <w:rsid w:val="004962D2"/>
    <w:rsid w:val="0049643E"/>
    <w:rsid w:val="00496462"/>
    <w:rsid w:val="004964CE"/>
    <w:rsid w:val="004968D0"/>
    <w:rsid w:val="0049693A"/>
    <w:rsid w:val="00496B50"/>
    <w:rsid w:val="00496BC0"/>
    <w:rsid w:val="00496C7E"/>
    <w:rsid w:val="00496CD4"/>
    <w:rsid w:val="00496D70"/>
    <w:rsid w:val="00496DB3"/>
    <w:rsid w:val="00496E7F"/>
    <w:rsid w:val="0049724A"/>
    <w:rsid w:val="00497467"/>
    <w:rsid w:val="00497487"/>
    <w:rsid w:val="00497600"/>
    <w:rsid w:val="004976A2"/>
    <w:rsid w:val="004978FF"/>
    <w:rsid w:val="0049793C"/>
    <w:rsid w:val="00497975"/>
    <w:rsid w:val="004979ED"/>
    <w:rsid w:val="00497B68"/>
    <w:rsid w:val="00497C2B"/>
    <w:rsid w:val="00497CF9"/>
    <w:rsid w:val="00497F75"/>
    <w:rsid w:val="00497F7F"/>
    <w:rsid w:val="004A0044"/>
    <w:rsid w:val="004A01F2"/>
    <w:rsid w:val="004A026B"/>
    <w:rsid w:val="004A03B3"/>
    <w:rsid w:val="004A0432"/>
    <w:rsid w:val="004A047B"/>
    <w:rsid w:val="004A072F"/>
    <w:rsid w:val="004A0D7B"/>
    <w:rsid w:val="004A125D"/>
    <w:rsid w:val="004A146F"/>
    <w:rsid w:val="004A14CD"/>
    <w:rsid w:val="004A1530"/>
    <w:rsid w:val="004A15F3"/>
    <w:rsid w:val="004A1764"/>
    <w:rsid w:val="004A180A"/>
    <w:rsid w:val="004A18FA"/>
    <w:rsid w:val="004A1A3B"/>
    <w:rsid w:val="004A1A91"/>
    <w:rsid w:val="004A1BE8"/>
    <w:rsid w:val="004A1F1D"/>
    <w:rsid w:val="004A1FD7"/>
    <w:rsid w:val="004A274B"/>
    <w:rsid w:val="004A2A61"/>
    <w:rsid w:val="004A2F76"/>
    <w:rsid w:val="004A326E"/>
    <w:rsid w:val="004A32CA"/>
    <w:rsid w:val="004A35A1"/>
    <w:rsid w:val="004A35FF"/>
    <w:rsid w:val="004A37DF"/>
    <w:rsid w:val="004A3862"/>
    <w:rsid w:val="004A38D5"/>
    <w:rsid w:val="004A398A"/>
    <w:rsid w:val="004A3BDC"/>
    <w:rsid w:val="004A3D7B"/>
    <w:rsid w:val="004A3E07"/>
    <w:rsid w:val="004A3F39"/>
    <w:rsid w:val="004A41CF"/>
    <w:rsid w:val="004A4202"/>
    <w:rsid w:val="004A423C"/>
    <w:rsid w:val="004A4340"/>
    <w:rsid w:val="004A449D"/>
    <w:rsid w:val="004A4810"/>
    <w:rsid w:val="004A48E3"/>
    <w:rsid w:val="004A4ACE"/>
    <w:rsid w:val="004A4BF8"/>
    <w:rsid w:val="004A4C65"/>
    <w:rsid w:val="004A4D01"/>
    <w:rsid w:val="004A4DF6"/>
    <w:rsid w:val="004A4F51"/>
    <w:rsid w:val="004A4F93"/>
    <w:rsid w:val="004A4FE8"/>
    <w:rsid w:val="004A5060"/>
    <w:rsid w:val="004A507C"/>
    <w:rsid w:val="004A51AD"/>
    <w:rsid w:val="004A5207"/>
    <w:rsid w:val="004A549B"/>
    <w:rsid w:val="004A5559"/>
    <w:rsid w:val="004A576A"/>
    <w:rsid w:val="004A590D"/>
    <w:rsid w:val="004A5C20"/>
    <w:rsid w:val="004A5C5B"/>
    <w:rsid w:val="004A5CDB"/>
    <w:rsid w:val="004A5D0C"/>
    <w:rsid w:val="004A62E0"/>
    <w:rsid w:val="004A65B5"/>
    <w:rsid w:val="004A65F4"/>
    <w:rsid w:val="004A67AB"/>
    <w:rsid w:val="004A67CA"/>
    <w:rsid w:val="004A68E8"/>
    <w:rsid w:val="004A6924"/>
    <w:rsid w:val="004A695C"/>
    <w:rsid w:val="004A6AA4"/>
    <w:rsid w:val="004A6CF1"/>
    <w:rsid w:val="004A6DF6"/>
    <w:rsid w:val="004A6F55"/>
    <w:rsid w:val="004A6F68"/>
    <w:rsid w:val="004A70C7"/>
    <w:rsid w:val="004A71C4"/>
    <w:rsid w:val="004A721C"/>
    <w:rsid w:val="004A72FB"/>
    <w:rsid w:val="004A7538"/>
    <w:rsid w:val="004A75D0"/>
    <w:rsid w:val="004A7683"/>
    <w:rsid w:val="004A76A6"/>
    <w:rsid w:val="004A76B0"/>
    <w:rsid w:val="004A7703"/>
    <w:rsid w:val="004A785D"/>
    <w:rsid w:val="004A7A6D"/>
    <w:rsid w:val="004A7D7B"/>
    <w:rsid w:val="004A7E1B"/>
    <w:rsid w:val="004A7F1E"/>
    <w:rsid w:val="004B0005"/>
    <w:rsid w:val="004B0382"/>
    <w:rsid w:val="004B060C"/>
    <w:rsid w:val="004B0675"/>
    <w:rsid w:val="004B077B"/>
    <w:rsid w:val="004B0889"/>
    <w:rsid w:val="004B0900"/>
    <w:rsid w:val="004B0ACA"/>
    <w:rsid w:val="004B0E97"/>
    <w:rsid w:val="004B0F33"/>
    <w:rsid w:val="004B0F88"/>
    <w:rsid w:val="004B1205"/>
    <w:rsid w:val="004B1255"/>
    <w:rsid w:val="004B140B"/>
    <w:rsid w:val="004B15A3"/>
    <w:rsid w:val="004B15C1"/>
    <w:rsid w:val="004B1747"/>
    <w:rsid w:val="004B176E"/>
    <w:rsid w:val="004B1981"/>
    <w:rsid w:val="004B1B3C"/>
    <w:rsid w:val="004B1BBC"/>
    <w:rsid w:val="004B1D37"/>
    <w:rsid w:val="004B2014"/>
    <w:rsid w:val="004B2336"/>
    <w:rsid w:val="004B2418"/>
    <w:rsid w:val="004B25D8"/>
    <w:rsid w:val="004B2C2B"/>
    <w:rsid w:val="004B2EE0"/>
    <w:rsid w:val="004B2EF2"/>
    <w:rsid w:val="004B2FA2"/>
    <w:rsid w:val="004B3150"/>
    <w:rsid w:val="004B3252"/>
    <w:rsid w:val="004B3259"/>
    <w:rsid w:val="004B3508"/>
    <w:rsid w:val="004B365A"/>
    <w:rsid w:val="004B37A6"/>
    <w:rsid w:val="004B37CD"/>
    <w:rsid w:val="004B38A3"/>
    <w:rsid w:val="004B3DD2"/>
    <w:rsid w:val="004B3DDD"/>
    <w:rsid w:val="004B40F9"/>
    <w:rsid w:val="004B4150"/>
    <w:rsid w:val="004B4275"/>
    <w:rsid w:val="004B43AA"/>
    <w:rsid w:val="004B4659"/>
    <w:rsid w:val="004B4AA6"/>
    <w:rsid w:val="004B4BC3"/>
    <w:rsid w:val="004B4BF3"/>
    <w:rsid w:val="004B4C72"/>
    <w:rsid w:val="004B4C8D"/>
    <w:rsid w:val="004B4CD7"/>
    <w:rsid w:val="004B4D01"/>
    <w:rsid w:val="004B4DFB"/>
    <w:rsid w:val="004B5049"/>
    <w:rsid w:val="004B50A6"/>
    <w:rsid w:val="004B519D"/>
    <w:rsid w:val="004B52E5"/>
    <w:rsid w:val="004B538B"/>
    <w:rsid w:val="004B53AB"/>
    <w:rsid w:val="004B551C"/>
    <w:rsid w:val="004B551F"/>
    <w:rsid w:val="004B5635"/>
    <w:rsid w:val="004B5702"/>
    <w:rsid w:val="004B57F6"/>
    <w:rsid w:val="004B59BC"/>
    <w:rsid w:val="004B5AB3"/>
    <w:rsid w:val="004B5CB2"/>
    <w:rsid w:val="004B5CD3"/>
    <w:rsid w:val="004B5D4A"/>
    <w:rsid w:val="004B5DAA"/>
    <w:rsid w:val="004B5DC9"/>
    <w:rsid w:val="004B5F54"/>
    <w:rsid w:val="004B5FCB"/>
    <w:rsid w:val="004B605A"/>
    <w:rsid w:val="004B608D"/>
    <w:rsid w:val="004B60D0"/>
    <w:rsid w:val="004B6253"/>
    <w:rsid w:val="004B634B"/>
    <w:rsid w:val="004B6359"/>
    <w:rsid w:val="004B63EC"/>
    <w:rsid w:val="004B6540"/>
    <w:rsid w:val="004B6589"/>
    <w:rsid w:val="004B67A6"/>
    <w:rsid w:val="004B6812"/>
    <w:rsid w:val="004B6A78"/>
    <w:rsid w:val="004B6BB0"/>
    <w:rsid w:val="004B6E4C"/>
    <w:rsid w:val="004B6EA9"/>
    <w:rsid w:val="004B6FED"/>
    <w:rsid w:val="004B715A"/>
    <w:rsid w:val="004B72E3"/>
    <w:rsid w:val="004B753C"/>
    <w:rsid w:val="004B7571"/>
    <w:rsid w:val="004B767B"/>
    <w:rsid w:val="004B7694"/>
    <w:rsid w:val="004B7704"/>
    <w:rsid w:val="004B78FC"/>
    <w:rsid w:val="004B794B"/>
    <w:rsid w:val="004B7B04"/>
    <w:rsid w:val="004B7B34"/>
    <w:rsid w:val="004B7C3C"/>
    <w:rsid w:val="004B7DF6"/>
    <w:rsid w:val="004C01F3"/>
    <w:rsid w:val="004C01FD"/>
    <w:rsid w:val="004C0233"/>
    <w:rsid w:val="004C0398"/>
    <w:rsid w:val="004C039A"/>
    <w:rsid w:val="004C03DC"/>
    <w:rsid w:val="004C0469"/>
    <w:rsid w:val="004C068D"/>
    <w:rsid w:val="004C06B2"/>
    <w:rsid w:val="004C0A6A"/>
    <w:rsid w:val="004C0A9A"/>
    <w:rsid w:val="004C0CA1"/>
    <w:rsid w:val="004C0CC2"/>
    <w:rsid w:val="004C0DE2"/>
    <w:rsid w:val="004C0E60"/>
    <w:rsid w:val="004C0F2C"/>
    <w:rsid w:val="004C108A"/>
    <w:rsid w:val="004C10CD"/>
    <w:rsid w:val="004C129B"/>
    <w:rsid w:val="004C12B6"/>
    <w:rsid w:val="004C1346"/>
    <w:rsid w:val="004C15B4"/>
    <w:rsid w:val="004C17D5"/>
    <w:rsid w:val="004C1A36"/>
    <w:rsid w:val="004C1BC0"/>
    <w:rsid w:val="004C1BEB"/>
    <w:rsid w:val="004C1CA0"/>
    <w:rsid w:val="004C1CEE"/>
    <w:rsid w:val="004C2016"/>
    <w:rsid w:val="004C2024"/>
    <w:rsid w:val="004C2089"/>
    <w:rsid w:val="004C208E"/>
    <w:rsid w:val="004C2278"/>
    <w:rsid w:val="004C2378"/>
    <w:rsid w:val="004C248F"/>
    <w:rsid w:val="004C2503"/>
    <w:rsid w:val="004C25B0"/>
    <w:rsid w:val="004C25E7"/>
    <w:rsid w:val="004C2604"/>
    <w:rsid w:val="004C268E"/>
    <w:rsid w:val="004C26AE"/>
    <w:rsid w:val="004C26FE"/>
    <w:rsid w:val="004C29B4"/>
    <w:rsid w:val="004C2B35"/>
    <w:rsid w:val="004C2B64"/>
    <w:rsid w:val="004C2C5C"/>
    <w:rsid w:val="004C2D35"/>
    <w:rsid w:val="004C2E15"/>
    <w:rsid w:val="004C2E6E"/>
    <w:rsid w:val="004C2E8E"/>
    <w:rsid w:val="004C2EBB"/>
    <w:rsid w:val="004C2EEC"/>
    <w:rsid w:val="004C2F10"/>
    <w:rsid w:val="004C3179"/>
    <w:rsid w:val="004C3323"/>
    <w:rsid w:val="004C3376"/>
    <w:rsid w:val="004C33AE"/>
    <w:rsid w:val="004C371E"/>
    <w:rsid w:val="004C3720"/>
    <w:rsid w:val="004C37D4"/>
    <w:rsid w:val="004C3884"/>
    <w:rsid w:val="004C3902"/>
    <w:rsid w:val="004C3BAD"/>
    <w:rsid w:val="004C3CDA"/>
    <w:rsid w:val="004C3D56"/>
    <w:rsid w:val="004C41C0"/>
    <w:rsid w:val="004C4210"/>
    <w:rsid w:val="004C4295"/>
    <w:rsid w:val="004C4551"/>
    <w:rsid w:val="004C4742"/>
    <w:rsid w:val="004C4985"/>
    <w:rsid w:val="004C49C5"/>
    <w:rsid w:val="004C49D5"/>
    <w:rsid w:val="004C49DC"/>
    <w:rsid w:val="004C49EF"/>
    <w:rsid w:val="004C4BC0"/>
    <w:rsid w:val="004C4C07"/>
    <w:rsid w:val="004C4C0E"/>
    <w:rsid w:val="004C4CDD"/>
    <w:rsid w:val="004C4F80"/>
    <w:rsid w:val="004C501D"/>
    <w:rsid w:val="004C50D0"/>
    <w:rsid w:val="004C50EC"/>
    <w:rsid w:val="004C5252"/>
    <w:rsid w:val="004C52A0"/>
    <w:rsid w:val="004C5404"/>
    <w:rsid w:val="004C5560"/>
    <w:rsid w:val="004C556D"/>
    <w:rsid w:val="004C55C2"/>
    <w:rsid w:val="004C5663"/>
    <w:rsid w:val="004C5848"/>
    <w:rsid w:val="004C5865"/>
    <w:rsid w:val="004C5869"/>
    <w:rsid w:val="004C5B20"/>
    <w:rsid w:val="004C5D59"/>
    <w:rsid w:val="004C6244"/>
    <w:rsid w:val="004C636B"/>
    <w:rsid w:val="004C65DC"/>
    <w:rsid w:val="004C68B6"/>
    <w:rsid w:val="004C68BB"/>
    <w:rsid w:val="004C692D"/>
    <w:rsid w:val="004C695A"/>
    <w:rsid w:val="004C6B11"/>
    <w:rsid w:val="004C6D12"/>
    <w:rsid w:val="004C7131"/>
    <w:rsid w:val="004C723A"/>
    <w:rsid w:val="004C7361"/>
    <w:rsid w:val="004C7369"/>
    <w:rsid w:val="004C74B3"/>
    <w:rsid w:val="004C75B6"/>
    <w:rsid w:val="004C76CF"/>
    <w:rsid w:val="004C796D"/>
    <w:rsid w:val="004C7EEC"/>
    <w:rsid w:val="004C7FD7"/>
    <w:rsid w:val="004C7FFD"/>
    <w:rsid w:val="004D018C"/>
    <w:rsid w:val="004D01F2"/>
    <w:rsid w:val="004D0442"/>
    <w:rsid w:val="004D047A"/>
    <w:rsid w:val="004D04BD"/>
    <w:rsid w:val="004D07F1"/>
    <w:rsid w:val="004D0812"/>
    <w:rsid w:val="004D0829"/>
    <w:rsid w:val="004D0898"/>
    <w:rsid w:val="004D0B04"/>
    <w:rsid w:val="004D0BB5"/>
    <w:rsid w:val="004D0C8A"/>
    <w:rsid w:val="004D0CF6"/>
    <w:rsid w:val="004D0DA2"/>
    <w:rsid w:val="004D1044"/>
    <w:rsid w:val="004D105C"/>
    <w:rsid w:val="004D10BE"/>
    <w:rsid w:val="004D1153"/>
    <w:rsid w:val="004D118D"/>
    <w:rsid w:val="004D119B"/>
    <w:rsid w:val="004D12F6"/>
    <w:rsid w:val="004D14FC"/>
    <w:rsid w:val="004D1526"/>
    <w:rsid w:val="004D16B5"/>
    <w:rsid w:val="004D1746"/>
    <w:rsid w:val="004D17AA"/>
    <w:rsid w:val="004D17E7"/>
    <w:rsid w:val="004D18E6"/>
    <w:rsid w:val="004D1961"/>
    <w:rsid w:val="004D19DF"/>
    <w:rsid w:val="004D1C0F"/>
    <w:rsid w:val="004D1D91"/>
    <w:rsid w:val="004D1F67"/>
    <w:rsid w:val="004D20A5"/>
    <w:rsid w:val="004D2110"/>
    <w:rsid w:val="004D2224"/>
    <w:rsid w:val="004D238F"/>
    <w:rsid w:val="004D2460"/>
    <w:rsid w:val="004D2526"/>
    <w:rsid w:val="004D266B"/>
    <w:rsid w:val="004D26AA"/>
    <w:rsid w:val="004D26FF"/>
    <w:rsid w:val="004D2B6C"/>
    <w:rsid w:val="004D2BBA"/>
    <w:rsid w:val="004D2BCC"/>
    <w:rsid w:val="004D2C94"/>
    <w:rsid w:val="004D2DA1"/>
    <w:rsid w:val="004D2EB8"/>
    <w:rsid w:val="004D3008"/>
    <w:rsid w:val="004D3076"/>
    <w:rsid w:val="004D3149"/>
    <w:rsid w:val="004D31F2"/>
    <w:rsid w:val="004D322C"/>
    <w:rsid w:val="004D3561"/>
    <w:rsid w:val="004D372C"/>
    <w:rsid w:val="004D3919"/>
    <w:rsid w:val="004D3A49"/>
    <w:rsid w:val="004D3A4F"/>
    <w:rsid w:val="004D3ADC"/>
    <w:rsid w:val="004D3B1D"/>
    <w:rsid w:val="004D3B8A"/>
    <w:rsid w:val="004D3BC0"/>
    <w:rsid w:val="004D3BC2"/>
    <w:rsid w:val="004D3CC8"/>
    <w:rsid w:val="004D411C"/>
    <w:rsid w:val="004D4543"/>
    <w:rsid w:val="004D455A"/>
    <w:rsid w:val="004D469A"/>
    <w:rsid w:val="004D46BC"/>
    <w:rsid w:val="004D4860"/>
    <w:rsid w:val="004D4B35"/>
    <w:rsid w:val="004D4C5C"/>
    <w:rsid w:val="004D4C84"/>
    <w:rsid w:val="004D4E58"/>
    <w:rsid w:val="004D4E63"/>
    <w:rsid w:val="004D4FB8"/>
    <w:rsid w:val="004D5006"/>
    <w:rsid w:val="004D50EB"/>
    <w:rsid w:val="004D52D3"/>
    <w:rsid w:val="004D52F5"/>
    <w:rsid w:val="004D535F"/>
    <w:rsid w:val="004D5378"/>
    <w:rsid w:val="004D5912"/>
    <w:rsid w:val="004D5A93"/>
    <w:rsid w:val="004D5AF3"/>
    <w:rsid w:val="004D5C36"/>
    <w:rsid w:val="004D5CDC"/>
    <w:rsid w:val="004D5D6B"/>
    <w:rsid w:val="004D5DBD"/>
    <w:rsid w:val="004D5E7B"/>
    <w:rsid w:val="004D5EA3"/>
    <w:rsid w:val="004D5F02"/>
    <w:rsid w:val="004D61DB"/>
    <w:rsid w:val="004D6453"/>
    <w:rsid w:val="004D6595"/>
    <w:rsid w:val="004D66B9"/>
    <w:rsid w:val="004D67BC"/>
    <w:rsid w:val="004D681E"/>
    <w:rsid w:val="004D68D6"/>
    <w:rsid w:val="004D69BE"/>
    <w:rsid w:val="004D6C76"/>
    <w:rsid w:val="004D6CEC"/>
    <w:rsid w:val="004D6DF3"/>
    <w:rsid w:val="004D6E20"/>
    <w:rsid w:val="004D6EAE"/>
    <w:rsid w:val="004D7305"/>
    <w:rsid w:val="004D732E"/>
    <w:rsid w:val="004D74A4"/>
    <w:rsid w:val="004D7695"/>
    <w:rsid w:val="004D76BF"/>
    <w:rsid w:val="004D76EB"/>
    <w:rsid w:val="004D77EE"/>
    <w:rsid w:val="004D77F8"/>
    <w:rsid w:val="004D78F2"/>
    <w:rsid w:val="004D7AD4"/>
    <w:rsid w:val="004D7AFD"/>
    <w:rsid w:val="004D7BA3"/>
    <w:rsid w:val="004D7CF6"/>
    <w:rsid w:val="004E02D7"/>
    <w:rsid w:val="004E048D"/>
    <w:rsid w:val="004E0531"/>
    <w:rsid w:val="004E05AC"/>
    <w:rsid w:val="004E069E"/>
    <w:rsid w:val="004E07FC"/>
    <w:rsid w:val="004E0821"/>
    <w:rsid w:val="004E09EB"/>
    <w:rsid w:val="004E0AE1"/>
    <w:rsid w:val="004E0F0D"/>
    <w:rsid w:val="004E1127"/>
    <w:rsid w:val="004E152F"/>
    <w:rsid w:val="004E156F"/>
    <w:rsid w:val="004E16F0"/>
    <w:rsid w:val="004E18D6"/>
    <w:rsid w:val="004E198B"/>
    <w:rsid w:val="004E1AA6"/>
    <w:rsid w:val="004E1B0A"/>
    <w:rsid w:val="004E1DB7"/>
    <w:rsid w:val="004E1E6F"/>
    <w:rsid w:val="004E1E71"/>
    <w:rsid w:val="004E1F82"/>
    <w:rsid w:val="004E2142"/>
    <w:rsid w:val="004E2390"/>
    <w:rsid w:val="004E2825"/>
    <w:rsid w:val="004E287B"/>
    <w:rsid w:val="004E2A01"/>
    <w:rsid w:val="004E2A88"/>
    <w:rsid w:val="004E2BAE"/>
    <w:rsid w:val="004E2BD8"/>
    <w:rsid w:val="004E2CEA"/>
    <w:rsid w:val="004E2D18"/>
    <w:rsid w:val="004E2FFE"/>
    <w:rsid w:val="004E3397"/>
    <w:rsid w:val="004E3557"/>
    <w:rsid w:val="004E3849"/>
    <w:rsid w:val="004E3CAE"/>
    <w:rsid w:val="004E3DAD"/>
    <w:rsid w:val="004E3F6A"/>
    <w:rsid w:val="004E3F9E"/>
    <w:rsid w:val="004E3FAC"/>
    <w:rsid w:val="004E4075"/>
    <w:rsid w:val="004E40DE"/>
    <w:rsid w:val="004E4135"/>
    <w:rsid w:val="004E41A4"/>
    <w:rsid w:val="004E41CA"/>
    <w:rsid w:val="004E41EA"/>
    <w:rsid w:val="004E4348"/>
    <w:rsid w:val="004E4478"/>
    <w:rsid w:val="004E4583"/>
    <w:rsid w:val="004E46BD"/>
    <w:rsid w:val="004E48AC"/>
    <w:rsid w:val="004E4A91"/>
    <w:rsid w:val="004E4A9E"/>
    <w:rsid w:val="004E4BF0"/>
    <w:rsid w:val="004E4CB0"/>
    <w:rsid w:val="004E4CB7"/>
    <w:rsid w:val="004E4CF9"/>
    <w:rsid w:val="004E4ECF"/>
    <w:rsid w:val="004E5080"/>
    <w:rsid w:val="004E5111"/>
    <w:rsid w:val="004E5115"/>
    <w:rsid w:val="004E53D7"/>
    <w:rsid w:val="004E552D"/>
    <w:rsid w:val="004E5B9B"/>
    <w:rsid w:val="004E5D54"/>
    <w:rsid w:val="004E5F8C"/>
    <w:rsid w:val="004E5FA1"/>
    <w:rsid w:val="004E5FEB"/>
    <w:rsid w:val="004E6246"/>
    <w:rsid w:val="004E6299"/>
    <w:rsid w:val="004E62A0"/>
    <w:rsid w:val="004E635A"/>
    <w:rsid w:val="004E662A"/>
    <w:rsid w:val="004E6737"/>
    <w:rsid w:val="004E6B02"/>
    <w:rsid w:val="004E6E36"/>
    <w:rsid w:val="004E703E"/>
    <w:rsid w:val="004E70C2"/>
    <w:rsid w:val="004E71E0"/>
    <w:rsid w:val="004E7210"/>
    <w:rsid w:val="004E72F8"/>
    <w:rsid w:val="004E73A9"/>
    <w:rsid w:val="004E742C"/>
    <w:rsid w:val="004E7686"/>
    <w:rsid w:val="004E77DE"/>
    <w:rsid w:val="004E7869"/>
    <w:rsid w:val="004E786F"/>
    <w:rsid w:val="004E7930"/>
    <w:rsid w:val="004E7C4E"/>
    <w:rsid w:val="004F0195"/>
    <w:rsid w:val="004F0537"/>
    <w:rsid w:val="004F0540"/>
    <w:rsid w:val="004F076F"/>
    <w:rsid w:val="004F0834"/>
    <w:rsid w:val="004F0BBF"/>
    <w:rsid w:val="004F0D42"/>
    <w:rsid w:val="004F0D50"/>
    <w:rsid w:val="004F0E46"/>
    <w:rsid w:val="004F0E49"/>
    <w:rsid w:val="004F0F11"/>
    <w:rsid w:val="004F0FD9"/>
    <w:rsid w:val="004F10BC"/>
    <w:rsid w:val="004F10BF"/>
    <w:rsid w:val="004F1141"/>
    <w:rsid w:val="004F1198"/>
    <w:rsid w:val="004F1218"/>
    <w:rsid w:val="004F1421"/>
    <w:rsid w:val="004F143E"/>
    <w:rsid w:val="004F15F5"/>
    <w:rsid w:val="004F1621"/>
    <w:rsid w:val="004F17C7"/>
    <w:rsid w:val="004F18C0"/>
    <w:rsid w:val="004F1933"/>
    <w:rsid w:val="004F1B4C"/>
    <w:rsid w:val="004F1BBA"/>
    <w:rsid w:val="004F1CA1"/>
    <w:rsid w:val="004F1CA2"/>
    <w:rsid w:val="004F1E7F"/>
    <w:rsid w:val="004F1FF4"/>
    <w:rsid w:val="004F2289"/>
    <w:rsid w:val="004F2320"/>
    <w:rsid w:val="004F2366"/>
    <w:rsid w:val="004F23B4"/>
    <w:rsid w:val="004F24DF"/>
    <w:rsid w:val="004F270C"/>
    <w:rsid w:val="004F275C"/>
    <w:rsid w:val="004F28EC"/>
    <w:rsid w:val="004F2AA6"/>
    <w:rsid w:val="004F2D67"/>
    <w:rsid w:val="004F2E7A"/>
    <w:rsid w:val="004F2F08"/>
    <w:rsid w:val="004F304B"/>
    <w:rsid w:val="004F3071"/>
    <w:rsid w:val="004F3431"/>
    <w:rsid w:val="004F35F7"/>
    <w:rsid w:val="004F3627"/>
    <w:rsid w:val="004F3823"/>
    <w:rsid w:val="004F38A2"/>
    <w:rsid w:val="004F3930"/>
    <w:rsid w:val="004F3A25"/>
    <w:rsid w:val="004F3AD2"/>
    <w:rsid w:val="004F3B50"/>
    <w:rsid w:val="004F3D01"/>
    <w:rsid w:val="004F3E68"/>
    <w:rsid w:val="004F3F1E"/>
    <w:rsid w:val="004F4100"/>
    <w:rsid w:val="004F44DF"/>
    <w:rsid w:val="004F4524"/>
    <w:rsid w:val="004F47A6"/>
    <w:rsid w:val="004F47A8"/>
    <w:rsid w:val="004F48E8"/>
    <w:rsid w:val="004F4A29"/>
    <w:rsid w:val="004F4A73"/>
    <w:rsid w:val="004F4BA5"/>
    <w:rsid w:val="004F4BF3"/>
    <w:rsid w:val="004F4CD3"/>
    <w:rsid w:val="004F4E59"/>
    <w:rsid w:val="004F5006"/>
    <w:rsid w:val="004F5047"/>
    <w:rsid w:val="004F515A"/>
    <w:rsid w:val="004F530F"/>
    <w:rsid w:val="004F5361"/>
    <w:rsid w:val="004F53D2"/>
    <w:rsid w:val="004F55DA"/>
    <w:rsid w:val="004F56B1"/>
    <w:rsid w:val="004F56FE"/>
    <w:rsid w:val="004F57C0"/>
    <w:rsid w:val="004F586C"/>
    <w:rsid w:val="004F5B6E"/>
    <w:rsid w:val="004F5EDF"/>
    <w:rsid w:val="004F613E"/>
    <w:rsid w:val="004F639B"/>
    <w:rsid w:val="004F6413"/>
    <w:rsid w:val="004F64CE"/>
    <w:rsid w:val="004F671D"/>
    <w:rsid w:val="004F6836"/>
    <w:rsid w:val="004F694E"/>
    <w:rsid w:val="004F6ACE"/>
    <w:rsid w:val="004F6AE2"/>
    <w:rsid w:val="004F6D9D"/>
    <w:rsid w:val="004F704A"/>
    <w:rsid w:val="004F71C8"/>
    <w:rsid w:val="004F7249"/>
    <w:rsid w:val="004F72F0"/>
    <w:rsid w:val="004F7305"/>
    <w:rsid w:val="004F7492"/>
    <w:rsid w:val="004F749E"/>
    <w:rsid w:val="004F74E0"/>
    <w:rsid w:val="004F76AF"/>
    <w:rsid w:val="004F78A0"/>
    <w:rsid w:val="004F78F0"/>
    <w:rsid w:val="004F7CDF"/>
    <w:rsid w:val="004F7DF5"/>
    <w:rsid w:val="004F7EAA"/>
    <w:rsid w:val="00500162"/>
    <w:rsid w:val="00500185"/>
    <w:rsid w:val="005002CF"/>
    <w:rsid w:val="00500586"/>
    <w:rsid w:val="00500598"/>
    <w:rsid w:val="005005A5"/>
    <w:rsid w:val="005006F2"/>
    <w:rsid w:val="0050082A"/>
    <w:rsid w:val="005009AF"/>
    <w:rsid w:val="00500AE5"/>
    <w:rsid w:val="00500C32"/>
    <w:rsid w:val="00500CE4"/>
    <w:rsid w:val="00500D15"/>
    <w:rsid w:val="00500D53"/>
    <w:rsid w:val="00500EA5"/>
    <w:rsid w:val="00500EE3"/>
    <w:rsid w:val="00500F09"/>
    <w:rsid w:val="00500F98"/>
    <w:rsid w:val="00500FB9"/>
    <w:rsid w:val="005011D2"/>
    <w:rsid w:val="005011E2"/>
    <w:rsid w:val="00501239"/>
    <w:rsid w:val="005015F1"/>
    <w:rsid w:val="00501605"/>
    <w:rsid w:val="0050169C"/>
    <w:rsid w:val="00501799"/>
    <w:rsid w:val="00501AD7"/>
    <w:rsid w:val="00501BA1"/>
    <w:rsid w:val="00501C44"/>
    <w:rsid w:val="00501F39"/>
    <w:rsid w:val="00502018"/>
    <w:rsid w:val="00502300"/>
    <w:rsid w:val="00502751"/>
    <w:rsid w:val="00502757"/>
    <w:rsid w:val="0050282F"/>
    <w:rsid w:val="0050288A"/>
    <w:rsid w:val="005029C0"/>
    <w:rsid w:val="00502AF2"/>
    <w:rsid w:val="00502B7C"/>
    <w:rsid w:val="00502F32"/>
    <w:rsid w:val="00502FB7"/>
    <w:rsid w:val="00503066"/>
    <w:rsid w:val="00503191"/>
    <w:rsid w:val="00503576"/>
    <w:rsid w:val="00503692"/>
    <w:rsid w:val="00503922"/>
    <w:rsid w:val="00503930"/>
    <w:rsid w:val="00503A24"/>
    <w:rsid w:val="00503AFA"/>
    <w:rsid w:val="00503B36"/>
    <w:rsid w:val="00503B4D"/>
    <w:rsid w:val="00503BE0"/>
    <w:rsid w:val="00503C56"/>
    <w:rsid w:val="00503C99"/>
    <w:rsid w:val="00503E52"/>
    <w:rsid w:val="00503EEE"/>
    <w:rsid w:val="00503F13"/>
    <w:rsid w:val="00504033"/>
    <w:rsid w:val="0050426D"/>
    <w:rsid w:val="0050441C"/>
    <w:rsid w:val="00504559"/>
    <w:rsid w:val="00504586"/>
    <w:rsid w:val="00504727"/>
    <w:rsid w:val="00504923"/>
    <w:rsid w:val="00504B4E"/>
    <w:rsid w:val="00504D39"/>
    <w:rsid w:val="00504D61"/>
    <w:rsid w:val="005050E4"/>
    <w:rsid w:val="00505100"/>
    <w:rsid w:val="00505174"/>
    <w:rsid w:val="00505191"/>
    <w:rsid w:val="005054DC"/>
    <w:rsid w:val="00505507"/>
    <w:rsid w:val="0050559A"/>
    <w:rsid w:val="005057B7"/>
    <w:rsid w:val="00505C69"/>
    <w:rsid w:val="00505CC1"/>
    <w:rsid w:val="00505CF4"/>
    <w:rsid w:val="00505E04"/>
    <w:rsid w:val="00505F2E"/>
    <w:rsid w:val="00505FE5"/>
    <w:rsid w:val="00506199"/>
    <w:rsid w:val="005061E7"/>
    <w:rsid w:val="00506387"/>
    <w:rsid w:val="005063F8"/>
    <w:rsid w:val="00506434"/>
    <w:rsid w:val="005064D5"/>
    <w:rsid w:val="005066EE"/>
    <w:rsid w:val="00506C29"/>
    <w:rsid w:val="00506CD1"/>
    <w:rsid w:val="00506CD9"/>
    <w:rsid w:val="00506DE5"/>
    <w:rsid w:val="00506E3A"/>
    <w:rsid w:val="00506E46"/>
    <w:rsid w:val="00506E73"/>
    <w:rsid w:val="00506ED9"/>
    <w:rsid w:val="00507015"/>
    <w:rsid w:val="0050714F"/>
    <w:rsid w:val="00507492"/>
    <w:rsid w:val="005074E8"/>
    <w:rsid w:val="00507A12"/>
    <w:rsid w:val="00507C49"/>
    <w:rsid w:val="00507DE7"/>
    <w:rsid w:val="00507F8E"/>
    <w:rsid w:val="0051005F"/>
    <w:rsid w:val="00510116"/>
    <w:rsid w:val="0051029D"/>
    <w:rsid w:val="005102D1"/>
    <w:rsid w:val="00510335"/>
    <w:rsid w:val="005105AD"/>
    <w:rsid w:val="0051071C"/>
    <w:rsid w:val="00510AB0"/>
    <w:rsid w:val="00510CD6"/>
    <w:rsid w:val="00510D4F"/>
    <w:rsid w:val="00510FA1"/>
    <w:rsid w:val="0051109C"/>
    <w:rsid w:val="005111BA"/>
    <w:rsid w:val="005113D3"/>
    <w:rsid w:val="005113EF"/>
    <w:rsid w:val="00511419"/>
    <w:rsid w:val="005117B5"/>
    <w:rsid w:val="00511899"/>
    <w:rsid w:val="005118D2"/>
    <w:rsid w:val="00511AA0"/>
    <w:rsid w:val="00511CC6"/>
    <w:rsid w:val="00511DC2"/>
    <w:rsid w:val="00511FE2"/>
    <w:rsid w:val="00512053"/>
    <w:rsid w:val="00512418"/>
    <w:rsid w:val="005125A0"/>
    <w:rsid w:val="0051269E"/>
    <w:rsid w:val="0051292E"/>
    <w:rsid w:val="00512B4A"/>
    <w:rsid w:val="00512CAE"/>
    <w:rsid w:val="00512D99"/>
    <w:rsid w:val="00512E21"/>
    <w:rsid w:val="00513009"/>
    <w:rsid w:val="005132DA"/>
    <w:rsid w:val="00513517"/>
    <w:rsid w:val="00513645"/>
    <w:rsid w:val="0051366E"/>
    <w:rsid w:val="0051370B"/>
    <w:rsid w:val="005137A6"/>
    <w:rsid w:val="00513851"/>
    <w:rsid w:val="00513AE9"/>
    <w:rsid w:val="00513D5A"/>
    <w:rsid w:val="00513E12"/>
    <w:rsid w:val="00513E87"/>
    <w:rsid w:val="00513EE8"/>
    <w:rsid w:val="00513F86"/>
    <w:rsid w:val="0051400C"/>
    <w:rsid w:val="0051407A"/>
    <w:rsid w:val="005141FA"/>
    <w:rsid w:val="00514375"/>
    <w:rsid w:val="005148C3"/>
    <w:rsid w:val="00514A33"/>
    <w:rsid w:val="00514A99"/>
    <w:rsid w:val="00515010"/>
    <w:rsid w:val="00515069"/>
    <w:rsid w:val="0051569D"/>
    <w:rsid w:val="00515B88"/>
    <w:rsid w:val="00515CB1"/>
    <w:rsid w:val="00515DB8"/>
    <w:rsid w:val="00516162"/>
    <w:rsid w:val="005162B3"/>
    <w:rsid w:val="005163AB"/>
    <w:rsid w:val="005163D0"/>
    <w:rsid w:val="005166F3"/>
    <w:rsid w:val="00516874"/>
    <w:rsid w:val="00516BD4"/>
    <w:rsid w:val="00516D6F"/>
    <w:rsid w:val="00516DDE"/>
    <w:rsid w:val="00516EC0"/>
    <w:rsid w:val="00516FDC"/>
    <w:rsid w:val="00516FE9"/>
    <w:rsid w:val="00517046"/>
    <w:rsid w:val="005171F8"/>
    <w:rsid w:val="00517347"/>
    <w:rsid w:val="0051740B"/>
    <w:rsid w:val="005175C8"/>
    <w:rsid w:val="005176F0"/>
    <w:rsid w:val="00517757"/>
    <w:rsid w:val="00517791"/>
    <w:rsid w:val="00517AE1"/>
    <w:rsid w:val="00517B56"/>
    <w:rsid w:val="00517DDD"/>
    <w:rsid w:val="00517E66"/>
    <w:rsid w:val="00517ED1"/>
    <w:rsid w:val="00517F0F"/>
    <w:rsid w:val="005201F2"/>
    <w:rsid w:val="00520303"/>
    <w:rsid w:val="0052030E"/>
    <w:rsid w:val="00520601"/>
    <w:rsid w:val="00520687"/>
    <w:rsid w:val="00520718"/>
    <w:rsid w:val="00520753"/>
    <w:rsid w:val="0052088C"/>
    <w:rsid w:val="00520B42"/>
    <w:rsid w:val="00520E01"/>
    <w:rsid w:val="00520E1C"/>
    <w:rsid w:val="00520E71"/>
    <w:rsid w:val="00520F65"/>
    <w:rsid w:val="005213FA"/>
    <w:rsid w:val="00521516"/>
    <w:rsid w:val="0052195D"/>
    <w:rsid w:val="00521A4E"/>
    <w:rsid w:val="00521C15"/>
    <w:rsid w:val="00521EC2"/>
    <w:rsid w:val="00521FA7"/>
    <w:rsid w:val="00521FF4"/>
    <w:rsid w:val="00522006"/>
    <w:rsid w:val="005220CA"/>
    <w:rsid w:val="005221B7"/>
    <w:rsid w:val="00522401"/>
    <w:rsid w:val="00522489"/>
    <w:rsid w:val="00522540"/>
    <w:rsid w:val="005228E2"/>
    <w:rsid w:val="00522AAA"/>
    <w:rsid w:val="00522C03"/>
    <w:rsid w:val="00522C2E"/>
    <w:rsid w:val="0052319A"/>
    <w:rsid w:val="00523257"/>
    <w:rsid w:val="00523377"/>
    <w:rsid w:val="00523381"/>
    <w:rsid w:val="005233D5"/>
    <w:rsid w:val="005236B3"/>
    <w:rsid w:val="00523815"/>
    <w:rsid w:val="00523BB3"/>
    <w:rsid w:val="00523C58"/>
    <w:rsid w:val="00523F25"/>
    <w:rsid w:val="00523F32"/>
    <w:rsid w:val="00523FF8"/>
    <w:rsid w:val="005241F4"/>
    <w:rsid w:val="0052443A"/>
    <w:rsid w:val="00524491"/>
    <w:rsid w:val="00524568"/>
    <w:rsid w:val="005245CC"/>
    <w:rsid w:val="00524635"/>
    <w:rsid w:val="005247BE"/>
    <w:rsid w:val="005247F0"/>
    <w:rsid w:val="0052489B"/>
    <w:rsid w:val="005248EA"/>
    <w:rsid w:val="00524ABF"/>
    <w:rsid w:val="00524B0F"/>
    <w:rsid w:val="00524E4B"/>
    <w:rsid w:val="00524E63"/>
    <w:rsid w:val="00524F0F"/>
    <w:rsid w:val="0052522D"/>
    <w:rsid w:val="005253DD"/>
    <w:rsid w:val="00525775"/>
    <w:rsid w:val="0052581B"/>
    <w:rsid w:val="00525888"/>
    <w:rsid w:val="00525CFC"/>
    <w:rsid w:val="00525D26"/>
    <w:rsid w:val="00525D53"/>
    <w:rsid w:val="00525E14"/>
    <w:rsid w:val="0052607C"/>
    <w:rsid w:val="0052611A"/>
    <w:rsid w:val="00526157"/>
    <w:rsid w:val="0052617A"/>
    <w:rsid w:val="0052631C"/>
    <w:rsid w:val="0052641E"/>
    <w:rsid w:val="005264EA"/>
    <w:rsid w:val="00526824"/>
    <w:rsid w:val="00526A7D"/>
    <w:rsid w:val="00526E24"/>
    <w:rsid w:val="0052715C"/>
    <w:rsid w:val="00527179"/>
    <w:rsid w:val="0052733E"/>
    <w:rsid w:val="00527394"/>
    <w:rsid w:val="00527484"/>
    <w:rsid w:val="005274A0"/>
    <w:rsid w:val="00527631"/>
    <w:rsid w:val="005276BC"/>
    <w:rsid w:val="00527A0E"/>
    <w:rsid w:val="00527A4E"/>
    <w:rsid w:val="00527B18"/>
    <w:rsid w:val="00527B7D"/>
    <w:rsid w:val="00527CD2"/>
    <w:rsid w:val="00527D76"/>
    <w:rsid w:val="00527F64"/>
    <w:rsid w:val="00530127"/>
    <w:rsid w:val="00530133"/>
    <w:rsid w:val="005301BF"/>
    <w:rsid w:val="0053021F"/>
    <w:rsid w:val="005302BE"/>
    <w:rsid w:val="00530341"/>
    <w:rsid w:val="005305D2"/>
    <w:rsid w:val="005308EE"/>
    <w:rsid w:val="00530915"/>
    <w:rsid w:val="0053094F"/>
    <w:rsid w:val="005309F8"/>
    <w:rsid w:val="00530A2C"/>
    <w:rsid w:val="00530A50"/>
    <w:rsid w:val="00530A6E"/>
    <w:rsid w:val="00530CE2"/>
    <w:rsid w:val="00530FEF"/>
    <w:rsid w:val="00531055"/>
    <w:rsid w:val="005310DD"/>
    <w:rsid w:val="005311E0"/>
    <w:rsid w:val="005311F6"/>
    <w:rsid w:val="00531324"/>
    <w:rsid w:val="00531491"/>
    <w:rsid w:val="0053156C"/>
    <w:rsid w:val="005316FA"/>
    <w:rsid w:val="00531810"/>
    <w:rsid w:val="005318CD"/>
    <w:rsid w:val="005318D8"/>
    <w:rsid w:val="00531929"/>
    <w:rsid w:val="00531A35"/>
    <w:rsid w:val="00531AE8"/>
    <w:rsid w:val="00531B74"/>
    <w:rsid w:val="00531DE1"/>
    <w:rsid w:val="00531FEF"/>
    <w:rsid w:val="00532380"/>
    <w:rsid w:val="0053269F"/>
    <w:rsid w:val="0053272A"/>
    <w:rsid w:val="00532A54"/>
    <w:rsid w:val="00532C64"/>
    <w:rsid w:val="00532CF1"/>
    <w:rsid w:val="00532D4E"/>
    <w:rsid w:val="00532EE4"/>
    <w:rsid w:val="00533147"/>
    <w:rsid w:val="005331AA"/>
    <w:rsid w:val="0053320C"/>
    <w:rsid w:val="00533360"/>
    <w:rsid w:val="00533544"/>
    <w:rsid w:val="00533808"/>
    <w:rsid w:val="005338E8"/>
    <w:rsid w:val="005338F6"/>
    <w:rsid w:val="00533933"/>
    <w:rsid w:val="005339AF"/>
    <w:rsid w:val="005339B9"/>
    <w:rsid w:val="00533BBA"/>
    <w:rsid w:val="00533BE9"/>
    <w:rsid w:val="00533C30"/>
    <w:rsid w:val="00533DD4"/>
    <w:rsid w:val="0053415D"/>
    <w:rsid w:val="005343A4"/>
    <w:rsid w:val="005345C6"/>
    <w:rsid w:val="00534653"/>
    <w:rsid w:val="005346B7"/>
    <w:rsid w:val="00534757"/>
    <w:rsid w:val="00534788"/>
    <w:rsid w:val="00534B10"/>
    <w:rsid w:val="00534B4F"/>
    <w:rsid w:val="00534B98"/>
    <w:rsid w:val="00534C3E"/>
    <w:rsid w:val="00534C77"/>
    <w:rsid w:val="00534D01"/>
    <w:rsid w:val="00534F43"/>
    <w:rsid w:val="0053509F"/>
    <w:rsid w:val="00535382"/>
    <w:rsid w:val="005356C3"/>
    <w:rsid w:val="00535795"/>
    <w:rsid w:val="0053584A"/>
    <w:rsid w:val="005358A7"/>
    <w:rsid w:val="005358C0"/>
    <w:rsid w:val="00535A87"/>
    <w:rsid w:val="00535B47"/>
    <w:rsid w:val="00535B62"/>
    <w:rsid w:val="00535DDA"/>
    <w:rsid w:val="00535F80"/>
    <w:rsid w:val="0053625F"/>
    <w:rsid w:val="005363A0"/>
    <w:rsid w:val="005363EA"/>
    <w:rsid w:val="00536944"/>
    <w:rsid w:val="00536A2F"/>
    <w:rsid w:val="00536A61"/>
    <w:rsid w:val="00536ACC"/>
    <w:rsid w:val="00536C70"/>
    <w:rsid w:val="00536C9C"/>
    <w:rsid w:val="0053717E"/>
    <w:rsid w:val="005371E5"/>
    <w:rsid w:val="0053720D"/>
    <w:rsid w:val="00537270"/>
    <w:rsid w:val="0053728A"/>
    <w:rsid w:val="005372A0"/>
    <w:rsid w:val="00537346"/>
    <w:rsid w:val="005373ED"/>
    <w:rsid w:val="005374BB"/>
    <w:rsid w:val="005378D7"/>
    <w:rsid w:val="00537958"/>
    <w:rsid w:val="005379AF"/>
    <w:rsid w:val="00537A22"/>
    <w:rsid w:val="00537B57"/>
    <w:rsid w:val="00537CAA"/>
    <w:rsid w:val="00540185"/>
    <w:rsid w:val="005401A7"/>
    <w:rsid w:val="00540220"/>
    <w:rsid w:val="005403F9"/>
    <w:rsid w:val="00540443"/>
    <w:rsid w:val="005405DD"/>
    <w:rsid w:val="0054068F"/>
    <w:rsid w:val="0054088E"/>
    <w:rsid w:val="00540956"/>
    <w:rsid w:val="00540A80"/>
    <w:rsid w:val="00540E9B"/>
    <w:rsid w:val="00541039"/>
    <w:rsid w:val="00541042"/>
    <w:rsid w:val="005410D4"/>
    <w:rsid w:val="005412C9"/>
    <w:rsid w:val="005412E7"/>
    <w:rsid w:val="00541502"/>
    <w:rsid w:val="005415E2"/>
    <w:rsid w:val="0054162B"/>
    <w:rsid w:val="005417A3"/>
    <w:rsid w:val="005417C3"/>
    <w:rsid w:val="00541A7D"/>
    <w:rsid w:val="00541B90"/>
    <w:rsid w:val="00541C15"/>
    <w:rsid w:val="00541C2A"/>
    <w:rsid w:val="00541C35"/>
    <w:rsid w:val="00541DCF"/>
    <w:rsid w:val="00541E0A"/>
    <w:rsid w:val="00542044"/>
    <w:rsid w:val="00542058"/>
    <w:rsid w:val="00542068"/>
    <w:rsid w:val="00542167"/>
    <w:rsid w:val="0054235D"/>
    <w:rsid w:val="005424A4"/>
    <w:rsid w:val="00542521"/>
    <w:rsid w:val="0054266E"/>
    <w:rsid w:val="0054288E"/>
    <w:rsid w:val="005429FF"/>
    <w:rsid w:val="00542A57"/>
    <w:rsid w:val="00542B07"/>
    <w:rsid w:val="00542B42"/>
    <w:rsid w:val="00542C48"/>
    <w:rsid w:val="00542C8D"/>
    <w:rsid w:val="00542CF5"/>
    <w:rsid w:val="00542EE0"/>
    <w:rsid w:val="00542F01"/>
    <w:rsid w:val="00542F7B"/>
    <w:rsid w:val="005430CE"/>
    <w:rsid w:val="005432D7"/>
    <w:rsid w:val="00543400"/>
    <w:rsid w:val="00543466"/>
    <w:rsid w:val="005435CD"/>
    <w:rsid w:val="0054370A"/>
    <w:rsid w:val="0054385B"/>
    <w:rsid w:val="00543903"/>
    <w:rsid w:val="00543A05"/>
    <w:rsid w:val="00543D5E"/>
    <w:rsid w:val="00543E80"/>
    <w:rsid w:val="00543F95"/>
    <w:rsid w:val="00543FFF"/>
    <w:rsid w:val="0054434C"/>
    <w:rsid w:val="00544437"/>
    <w:rsid w:val="005444B9"/>
    <w:rsid w:val="00544730"/>
    <w:rsid w:val="00544843"/>
    <w:rsid w:val="00544907"/>
    <w:rsid w:val="00544C18"/>
    <w:rsid w:val="00544D24"/>
    <w:rsid w:val="0054515E"/>
    <w:rsid w:val="0054519A"/>
    <w:rsid w:val="00545223"/>
    <w:rsid w:val="0054526D"/>
    <w:rsid w:val="00545372"/>
    <w:rsid w:val="00545661"/>
    <w:rsid w:val="00545971"/>
    <w:rsid w:val="00545CB9"/>
    <w:rsid w:val="00545D47"/>
    <w:rsid w:val="00545DF8"/>
    <w:rsid w:val="00545E12"/>
    <w:rsid w:val="00545E5D"/>
    <w:rsid w:val="0054602A"/>
    <w:rsid w:val="0054602C"/>
    <w:rsid w:val="00546114"/>
    <w:rsid w:val="00546206"/>
    <w:rsid w:val="00546433"/>
    <w:rsid w:val="005464FC"/>
    <w:rsid w:val="0054665A"/>
    <w:rsid w:val="00546692"/>
    <w:rsid w:val="0054687E"/>
    <w:rsid w:val="005469CE"/>
    <w:rsid w:val="005469DA"/>
    <w:rsid w:val="00546A56"/>
    <w:rsid w:val="00546AE0"/>
    <w:rsid w:val="00546BBC"/>
    <w:rsid w:val="00546CEB"/>
    <w:rsid w:val="0054722D"/>
    <w:rsid w:val="005473E6"/>
    <w:rsid w:val="0054763F"/>
    <w:rsid w:val="00547829"/>
    <w:rsid w:val="005478C0"/>
    <w:rsid w:val="00547AD6"/>
    <w:rsid w:val="00547F08"/>
    <w:rsid w:val="00547FEE"/>
    <w:rsid w:val="005504A2"/>
    <w:rsid w:val="00550620"/>
    <w:rsid w:val="00550699"/>
    <w:rsid w:val="00550918"/>
    <w:rsid w:val="00550B43"/>
    <w:rsid w:val="00550EF9"/>
    <w:rsid w:val="0055110D"/>
    <w:rsid w:val="00551130"/>
    <w:rsid w:val="00551433"/>
    <w:rsid w:val="005514AC"/>
    <w:rsid w:val="005514C9"/>
    <w:rsid w:val="00551549"/>
    <w:rsid w:val="00551847"/>
    <w:rsid w:val="00551957"/>
    <w:rsid w:val="00551AEF"/>
    <w:rsid w:val="00551CF6"/>
    <w:rsid w:val="00551FC8"/>
    <w:rsid w:val="00551FE1"/>
    <w:rsid w:val="0055211C"/>
    <w:rsid w:val="00552180"/>
    <w:rsid w:val="00552236"/>
    <w:rsid w:val="00552476"/>
    <w:rsid w:val="005524FE"/>
    <w:rsid w:val="00552516"/>
    <w:rsid w:val="00552748"/>
    <w:rsid w:val="005529CD"/>
    <w:rsid w:val="00552C1D"/>
    <w:rsid w:val="00552D5D"/>
    <w:rsid w:val="00552EA7"/>
    <w:rsid w:val="00552F25"/>
    <w:rsid w:val="00552F38"/>
    <w:rsid w:val="005530BC"/>
    <w:rsid w:val="00553180"/>
    <w:rsid w:val="00553223"/>
    <w:rsid w:val="00553255"/>
    <w:rsid w:val="0055327F"/>
    <w:rsid w:val="005532A9"/>
    <w:rsid w:val="0055364F"/>
    <w:rsid w:val="00553866"/>
    <w:rsid w:val="005538CD"/>
    <w:rsid w:val="0055390F"/>
    <w:rsid w:val="0055391E"/>
    <w:rsid w:val="00553988"/>
    <w:rsid w:val="00553AED"/>
    <w:rsid w:val="00553B2B"/>
    <w:rsid w:val="00553CCA"/>
    <w:rsid w:val="00553D00"/>
    <w:rsid w:val="00553E0E"/>
    <w:rsid w:val="00553E1C"/>
    <w:rsid w:val="00554101"/>
    <w:rsid w:val="005542E3"/>
    <w:rsid w:val="00554326"/>
    <w:rsid w:val="005543A2"/>
    <w:rsid w:val="005544B5"/>
    <w:rsid w:val="005545A0"/>
    <w:rsid w:val="005545DD"/>
    <w:rsid w:val="00554609"/>
    <w:rsid w:val="005546A5"/>
    <w:rsid w:val="005547E8"/>
    <w:rsid w:val="00554864"/>
    <w:rsid w:val="0055496A"/>
    <w:rsid w:val="00554AEE"/>
    <w:rsid w:val="00554CDC"/>
    <w:rsid w:val="00554D4B"/>
    <w:rsid w:val="00554DB1"/>
    <w:rsid w:val="00554DD0"/>
    <w:rsid w:val="00554F88"/>
    <w:rsid w:val="00554F9D"/>
    <w:rsid w:val="00555062"/>
    <w:rsid w:val="0055530C"/>
    <w:rsid w:val="0055533D"/>
    <w:rsid w:val="005553E6"/>
    <w:rsid w:val="00555680"/>
    <w:rsid w:val="005557CC"/>
    <w:rsid w:val="00555973"/>
    <w:rsid w:val="00555A3D"/>
    <w:rsid w:val="00555C8D"/>
    <w:rsid w:val="00555D46"/>
    <w:rsid w:val="00555DC0"/>
    <w:rsid w:val="00555E62"/>
    <w:rsid w:val="0055604E"/>
    <w:rsid w:val="00556212"/>
    <w:rsid w:val="00556288"/>
    <w:rsid w:val="00556308"/>
    <w:rsid w:val="0055632D"/>
    <w:rsid w:val="00556396"/>
    <w:rsid w:val="00556451"/>
    <w:rsid w:val="005564DA"/>
    <w:rsid w:val="00556618"/>
    <w:rsid w:val="00556630"/>
    <w:rsid w:val="00556771"/>
    <w:rsid w:val="005567E1"/>
    <w:rsid w:val="0055683E"/>
    <w:rsid w:val="00556894"/>
    <w:rsid w:val="00556945"/>
    <w:rsid w:val="00556951"/>
    <w:rsid w:val="0055696F"/>
    <w:rsid w:val="005569B4"/>
    <w:rsid w:val="00556A19"/>
    <w:rsid w:val="00556B4D"/>
    <w:rsid w:val="00556F27"/>
    <w:rsid w:val="005570C2"/>
    <w:rsid w:val="005571EE"/>
    <w:rsid w:val="005571FF"/>
    <w:rsid w:val="00557370"/>
    <w:rsid w:val="005573B2"/>
    <w:rsid w:val="0055747D"/>
    <w:rsid w:val="005574F8"/>
    <w:rsid w:val="00557502"/>
    <w:rsid w:val="0055755F"/>
    <w:rsid w:val="005577B8"/>
    <w:rsid w:val="00557866"/>
    <w:rsid w:val="00557872"/>
    <w:rsid w:val="00557A24"/>
    <w:rsid w:val="00557B1A"/>
    <w:rsid w:val="00557B99"/>
    <w:rsid w:val="00557CD2"/>
    <w:rsid w:val="00557ED7"/>
    <w:rsid w:val="00557F73"/>
    <w:rsid w:val="0056008F"/>
    <w:rsid w:val="00560170"/>
    <w:rsid w:val="00560350"/>
    <w:rsid w:val="00560499"/>
    <w:rsid w:val="005604C8"/>
    <w:rsid w:val="00560935"/>
    <w:rsid w:val="00560941"/>
    <w:rsid w:val="00560B95"/>
    <w:rsid w:val="00560BC9"/>
    <w:rsid w:val="00560EA2"/>
    <w:rsid w:val="00560EA9"/>
    <w:rsid w:val="005611B3"/>
    <w:rsid w:val="00561253"/>
    <w:rsid w:val="0056128C"/>
    <w:rsid w:val="00561339"/>
    <w:rsid w:val="005616C7"/>
    <w:rsid w:val="00561A05"/>
    <w:rsid w:val="00561CE5"/>
    <w:rsid w:val="00561FCC"/>
    <w:rsid w:val="0056217C"/>
    <w:rsid w:val="005625A4"/>
    <w:rsid w:val="005625BC"/>
    <w:rsid w:val="005625C7"/>
    <w:rsid w:val="00562681"/>
    <w:rsid w:val="00562724"/>
    <w:rsid w:val="005629B0"/>
    <w:rsid w:val="00562A5B"/>
    <w:rsid w:val="00562C77"/>
    <w:rsid w:val="00562EB9"/>
    <w:rsid w:val="00562F80"/>
    <w:rsid w:val="00562F9A"/>
    <w:rsid w:val="00563211"/>
    <w:rsid w:val="005632BF"/>
    <w:rsid w:val="005633BC"/>
    <w:rsid w:val="005633C4"/>
    <w:rsid w:val="0056351E"/>
    <w:rsid w:val="00563636"/>
    <w:rsid w:val="0056370A"/>
    <w:rsid w:val="005637FB"/>
    <w:rsid w:val="00563925"/>
    <w:rsid w:val="00563949"/>
    <w:rsid w:val="00563976"/>
    <w:rsid w:val="00563AAD"/>
    <w:rsid w:val="00563AE7"/>
    <w:rsid w:val="00563B8F"/>
    <w:rsid w:val="00563C08"/>
    <w:rsid w:val="00563DF1"/>
    <w:rsid w:val="00563DF3"/>
    <w:rsid w:val="00563F2F"/>
    <w:rsid w:val="00564019"/>
    <w:rsid w:val="00564060"/>
    <w:rsid w:val="005640EC"/>
    <w:rsid w:val="0056431C"/>
    <w:rsid w:val="0056444A"/>
    <w:rsid w:val="00564516"/>
    <w:rsid w:val="0056468E"/>
    <w:rsid w:val="005647DC"/>
    <w:rsid w:val="005649EE"/>
    <w:rsid w:val="00564A4B"/>
    <w:rsid w:val="00564A9F"/>
    <w:rsid w:val="00564AC8"/>
    <w:rsid w:val="00564C6F"/>
    <w:rsid w:val="00564CE6"/>
    <w:rsid w:val="00564E68"/>
    <w:rsid w:val="00564EF3"/>
    <w:rsid w:val="00565008"/>
    <w:rsid w:val="00565051"/>
    <w:rsid w:val="00565102"/>
    <w:rsid w:val="0056537A"/>
    <w:rsid w:val="005653F3"/>
    <w:rsid w:val="005654F5"/>
    <w:rsid w:val="00565513"/>
    <w:rsid w:val="005656AA"/>
    <w:rsid w:val="0056572F"/>
    <w:rsid w:val="005657C9"/>
    <w:rsid w:val="0056595B"/>
    <w:rsid w:val="00565C17"/>
    <w:rsid w:val="00565C5A"/>
    <w:rsid w:val="00565D5D"/>
    <w:rsid w:val="00565DFB"/>
    <w:rsid w:val="00565E8A"/>
    <w:rsid w:val="00565F68"/>
    <w:rsid w:val="0056601B"/>
    <w:rsid w:val="0056636C"/>
    <w:rsid w:val="00566629"/>
    <w:rsid w:val="00566634"/>
    <w:rsid w:val="005666F8"/>
    <w:rsid w:val="00566796"/>
    <w:rsid w:val="0056687D"/>
    <w:rsid w:val="0056698D"/>
    <w:rsid w:val="00566A79"/>
    <w:rsid w:val="00566AC5"/>
    <w:rsid w:val="00566C0C"/>
    <w:rsid w:val="00566DBA"/>
    <w:rsid w:val="00566F99"/>
    <w:rsid w:val="005670BD"/>
    <w:rsid w:val="00567270"/>
    <w:rsid w:val="00567281"/>
    <w:rsid w:val="00567339"/>
    <w:rsid w:val="00567563"/>
    <w:rsid w:val="005675A9"/>
    <w:rsid w:val="005675CB"/>
    <w:rsid w:val="005676AD"/>
    <w:rsid w:val="005676B5"/>
    <w:rsid w:val="005677D0"/>
    <w:rsid w:val="005678BD"/>
    <w:rsid w:val="005678DC"/>
    <w:rsid w:val="005678E5"/>
    <w:rsid w:val="00567936"/>
    <w:rsid w:val="00567B4B"/>
    <w:rsid w:val="00567C55"/>
    <w:rsid w:val="00567D27"/>
    <w:rsid w:val="00567DB1"/>
    <w:rsid w:val="00567DF1"/>
    <w:rsid w:val="00570291"/>
    <w:rsid w:val="0057036A"/>
    <w:rsid w:val="00570532"/>
    <w:rsid w:val="005705DA"/>
    <w:rsid w:val="00570608"/>
    <w:rsid w:val="0057066C"/>
    <w:rsid w:val="005707CC"/>
    <w:rsid w:val="005707D3"/>
    <w:rsid w:val="00570808"/>
    <w:rsid w:val="005709BE"/>
    <w:rsid w:val="00570BE0"/>
    <w:rsid w:val="00570C53"/>
    <w:rsid w:val="00570D65"/>
    <w:rsid w:val="00570F36"/>
    <w:rsid w:val="00570F7D"/>
    <w:rsid w:val="0057107F"/>
    <w:rsid w:val="00571172"/>
    <w:rsid w:val="005712A3"/>
    <w:rsid w:val="005713FE"/>
    <w:rsid w:val="00571505"/>
    <w:rsid w:val="00571527"/>
    <w:rsid w:val="00571592"/>
    <w:rsid w:val="0057161E"/>
    <w:rsid w:val="005716E2"/>
    <w:rsid w:val="00571A28"/>
    <w:rsid w:val="00571DA8"/>
    <w:rsid w:val="00571DAD"/>
    <w:rsid w:val="00571DDB"/>
    <w:rsid w:val="00571E6D"/>
    <w:rsid w:val="00571F7E"/>
    <w:rsid w:val="005720B4"/>
    <w:rsid w:val="0057236A"/>
    <w:rsid w:val="00572429"/>
    <w:rsid w:val="00572433"/>
    <w:rsid w:val="00572705"/>
    <w:rsid w:val="0057281D"/>
    <w:rsid w:val="00572A3D"/>
    <w:rsid w:val="00572D3A"/>
    <w:rsid w:val="005730D7"/>
    <w:rsid w:val="0057316D"/>
    <w:rsid w:val="00573227"/>
    <w:rsid w:val="00573377"/>
    <w:rsid w:val="00573582"/>
    <w:rsid w:val="0057368C"/>
    <w:rsid w:val="0057374E"/>
    <w:rsid w:val="00573A1B"/>
    <w:rsid w:val="00573A7C"/>
    <w:rsid w:val="00573AD0"/>
    <w:rsid w:val="00573BC6"/>
    <w:rsid w:val="00573F0E"/>
    <w:rsid w:val="00573FD7"/>
    <w:rsid w:val="00574007"/>
    <w:rsid w:val="005740F2"/>
    <w:rsid w:val="005742F4"/>
    <w:rsid w:val="00574318"/>
    <w:rsid w:val="005743AB"/>
    <w:rsid w:val="00574603"/>
    <w:rsid w:val="0057472F"/>
    <w:rsid w:val="0057481A"/>
    <w:rsid w:val="005748C5"/>
    <w:rsid w:val="005748E7"/>
    <w:rsid w:val="0057491C"/>
    <w:rsid w:val="00574B6B"/>
    <w:rsid w:val="00574BFF"/>
    <w:rsid w:val="00574CF1"/>
    <w:rsid w:val="0057509D"/>
    <w:rsid w:val="005750BE"/>
    <w:rsid w:val="0057527C"/>
    <w:rsid w:val="00575345"/>
    <w:rsid w:val="0057534C"/>
    <w:rsid w:val="0057537A"/>
    <w:rsid w:val="005756AA"/>
    <w:rsid w:val="005756B0"/>
    <w:rsid w:val="005756C0"/>
    <w:rsid w:val="005757FC"/>
    <w:rsid w:val="00575825"/>
    <w:rsid w:val="00575AA6"/>
    <w:rsid w:val="00575B10"/>
    <w:rsid w:val="00575C3B"/>
    <w:rsid w:val="00575CE4"/>
    <w:rsid w:val="00575D5F"/>
    <w:rsid w:val="005764CC"/>
    <w:rsid w:val="00576559"/>
    <w:rsid w:val="00576622"/>
    <w:rsid w:val="0057663A"/>
    <w:rsid w:val="00576755"/>
    <w:rsid w:val="005768A4"/>
    <w:rsid w:val="00576ACB"/>
    <w:rsid w:val="00576B59"/>
    <w:rsid w:val="00576BAF"/>
    <w:rsid w:val="00576BE5"/>
    <w:rsid w:val="00576E8C"/>
    <w:rsid w:val="00576F1D"/>
    <w:rsid w:val="005770EE"/>
    <w:rsid w:val="00577256"/>
    <w:rsid w:val="00577278"/>
    <w:rsid w:val="00577322"/>
    <w:rsid w:val="00577332"/>
    <w:rsid w:val="00577463"/>
    <w:rsid w:val="005774F0"/>
    <w:rsid w:val="00577583"/>
    <w:rsid w:val="005776BD"/>
    <w:rsid w:val="00577801"/>
    <w:rsid w:val="00577817"/>
    <w:rsid w:val="005778ED"/>
    <w:rsid w:val="00577E4F"/>
    <w:rsid w:val="00577EA3"/>
    <w:rsid w:val="0058005F"/>
    <w:rsid w:val="005800C1"/>
    <w:rsid w:val="00580263"/>
    <w:rsid w:val="00580381"/>
    <w:rsid w:val="00580504"/>
    <w:rsid w:val="00580506"/>
    <w:rsid w:val="00580829"/>
    <w:rsid w:val="0058094F"/>
    <w:rsid w:val="00580A2C"/>
    <w:rsid w:val="00580B33"/>
    <w:rsid w:val="00580B34"/>
    <w:rsid w:val="00580C94"/>
    <w:rsid w:val="00580F96"/>
    <w:rsid w:val="0058106D"/>
    <w:rsid w:val="005813BE"/>
    <w:rsid w:val="00581581"/>
    <w:rsid w:val="0058165B"/>
    <w:rsid w:val="005816F1"/>
    <w:rsid w:val="005817C5"/>
    <w:rsid w:val="005819C7"/>
    <w:rsid w:val="00581ADC"/>
    <w:rsid w:val="00581CCD"/>
    <w:rsid w:val="00581EFE"/>
    <w:rsid w:val="0058215A"/>
    <w:rsid w:val="0058218B"/>
    <w:rsid w:val="005822DB"/>
    <w:rsid w:val="005822F6"/>
    <w:rsid w:val="005823C4"/>
    <w:rsid w:val="005823D5"/>
    <w:rsid w:val="0058246D"/>
    <w:rsid w:val="005827A2"/>
    <w:rsid w:val="005827B5"/>
    <w:rsid w:val="00582866"/>
    <w:rsid w:val="00582871"/>
    <w:rsid w:val="005828DB"/>
    <w:rsid w:val="0058296E"/>
    <w:rsid w:val="00582B50"/>
    <w:rsid w:val="00582BF3"/>
    <w:rsid w:val="00582E81"/>
    <w:rsid w:val="00582E98"/>
    <w:rsid w:val="0058303D"/>
    <w:rsid w:val="005833FB"/>
    <w:rsid w:val="005834FD"/>
    <w:rsid w:val="005839C8"/>
    <w:rsid w:val="00583A14"/>
    <w:rsid w:val="00583AA5"/>
    <w:rsid w:val="00583B5C"/>
    <w:rsid w:val="00583B78"/>
    <w:rsid w:val="00583BBD"/>
    <w:rsid w:val="00583C7C"/>
    <w:rsid w:val="00583EAA"/>
    <w:rsid w:val="005842AA"/>
    <w:rsid w:val="005846ED"/>
    <w:rsid w:val="0058493E"/>
    <w:rsid w:val="00584984"/>
    <w:rsid w:val="00584A3D"/>
    <w:rsid w:val="00584A72"/>
    <w:rsid w:val="00584C1B"/>
    <w:rsid w:val="00584CDB"/>
    <w:rsid w:val="00584DDE"/>
    <w:rsid w:val="00585035"/>
    <w:rsid w:val="005850AD"/>
    <w:rsid w:val="00585102"/>
    <w:rsid w:val="00585180"/>
    <w:rsid w:val="005851DC"/>
    <w:rsid w:val="0058529E"/>
    <w:rsid w:val="005852AE"/>
    <w:rsid w:val="00585321"/>
    <w:rsid w:val="005854BF"/>
    <w:rsid w:val="0058556B"/>
    <w:rsid w:val="005855A2"/>
    <w:rsid w:val="00585984"/>
    <w:rsid w:val="00585B53"/>
    <w:rsid w:val="00585BD3"/>
    <w:rsid w:val="00585DAC"/>
    <w:rsid w:val="00585FA2"/>
    <w:rsid w:val="00586325"/>
    <w:rsid w:val="00586413"/>
    <w:rsid w:val="0058643A"/>
    <w:rsid w:val="00586525"/>
    <w:rsid w:val="00586A9E"/>
    <w:rsid w:val="00586B77"/>
    <w:rsid w:val="00586BCD"/>
    <w:rsid w:val="00586C8B"/>
    <w:rsid w:val="00586EAD"/>
    <w:rsid w:val="00586FD3"/>
    <w:rsid w:val="0058710A"/>
    <w:rsid w:val="005871B3"/>
    <w:rsid w:val="005871E0"/>
    <w:rsid w:val="0058735A"/>
    <w:rsid w:val="005873CB"/>
    <w:rsid w:val="005873F4"/>
    <w:rsid w:val="0058741A"/>
    <w:rsid w:val="00587500"/>
    <w:rsid w:val="005875E2"/>
    <w:rsid w:val="00587647"/>
    <w:rsid w:val="0058773A"/>
    <w:rsid w:val="00587937"/>
    <w:rsid w:val="00587A0E"/>
    <w:rsid w:val="00587AC6"/>
    <w:rsid w:val="00587AF1"/>
    <w:rsid w:val="00587CE2"/>
    <w:rsid w:val="00587D67"/>
    <w:rsid w:val="00587D75"/>
    <w:rsid w:val="005900F8"/>
    <w:rsid w:val="00590109"/>
    <w:rsid w:val="00590230"/>
    <w:rsid w:val="00590444"/>
    <w:rsid w:val="00590568"/>
    <w:rsid w:val="00590653"/>
    <w:rsid w:val="005906BC"/>
    <w:rsid w:val="00590764"/>
    <w:rsid w:val="00590842"/>
    <w:rsid w:val="00590891"/>
    <w:rsid w:val="0059090F"/>
    <w:rsid w:val="00590AB7"/>
    <w:rsid w:val="00590B4E"/>
    <w:rsid w:val="00590C1E"/>
    <w:rsid w:val="00590C9B"/>
    <w:rsid w:val="00590EDC"/>
    <w:rsid w:val="005911FF"/>
    <w:rsid w:val="005912D5"/>
    <w:rsid w:val="005912E8"/>
    <w:rsid w:val="00591336"/>
    <w:rsid w:val="005913ED"/>
    <w:rsid w:val="005914EF"/>
    <w:rsid w:val="005915C5"/>
    <w:rsid w:val="00591668"/>
    <w:rsid w:val="005916CC"/>
    <w:rsid w:val="005916F7"/>
    <w:rsid w:val="00591713"/>
    <w:rsid w:val="005917E1"/>
    <w:rsid w:val="005918DC"/>
    <w:rsid w:val="00591A8B"/>
    <w:rsid w:val="00591AD1"/>
    <w:rsid w:val="00591C1C"/>
    <w:rsid w:val="00591E6B"/>
    <w:rsid w:val="00592019"/>
    <w:rsid w:val="005922DB"/>
    <w:rsid w:val="00592317"/>
    <w:rsid w:val="00592511"/>
    <w:rsid w:val="00592543"/>
    <w:rsid w:val="005925A9"/>
    <w:rsid w:val="00592668"/>
    <w:rsid w:val="005926AF"/>
    <w:rsid w:val="005927E1"/>
    <w:rsid w:val="0059281D"/>
    <w:rsid w:val="00592AC1"/>
    <w:rsid w:val="00592B34"/>
    <w:rsid w:val="00592B71"/>
    <w:rsid w:val="00592C0C"/>
    <w:rsid w:val="00592C70"/>
    <w:rsid w:val="00592CE5"/>
    <w:rsid w:val="00592E6D"/>
    <w:rsid w:val="00592E97"/>
    <w:rsid w:val="00593026"/>
    <w:rsid w:val="0059302D"/>
    <w:rsid w:val="00593185"/>
    <w:rsid w:val="005936FB"/>
    <w:rsid w:val="0059379C"/>
    <w:rsid w:val="00593A1D"/>
    <w:rsid w:val="00593BA8"/>
    <w:rsid w:val="00593BEC"/>
    <w:rsid w:val="00593E73"/>
    <w:rsid w:val="00593ED2"/>
    <w:rsid w:val="00593EDD"/>
    <w:rsid w:val="00593FD7"/>
    <w:rsid w:val="005942E8"/>
    <w:rsid w:val="005945BC"/>
    <w:rsid w:val="0059495D"/>
    <w:rsid w:val="00594AF4"/>
    <w:rsid w:val="00594DB9"/>
    <w:rsid w:val="00594DC4"/>
    <w:rsid w:val="00594F81"/>
    <w:rsid w:val="0059505B"/>
    <w:rsid w:val="00595069"/>
    <w:rsid w:val="0059508A"/>
    <w:rsid w:val="005950BA"/>
    <w:rsid w:val="00595174"/>
    <w:rsid w:val="00595175"/>
    <w:rsid w:val="0059526B"/>
    <w:rsid w:val="00595382"/>
    <w:rsid w:val="005954FC"/>
    <w:rsid w:val="00595539"/>
    <w:rsid w:val="00595B74"/>
    <w:rsid w:val="00595B85"/>
    <w:rsid w:val="00595BA0"/>
    <w:rsid w:val="00595BD4"/>
    <w:rsid w:val="00595C8C"/>
    <w:rsid w:val="00595CDB"/>
    <w:rsid w:val="00595D51"/>
    <w:rsid w:val="00595E83"/>
    <w:rsid w:val="005960D6"/>
    <w:rsid w:val="00596578"/>
    <w:rsid w:val="0059669D"/>
    <w:rsid w:val="00596731"/>
    <w:rsid w:val="00596A1D"/>
    <w:rsid w:val="00596B7E"/>
    <w:rsid w:val="0059708C"/>
    <w:rsid w:val="0059713A"/>
    <w:rsid w:val="00597199"/>
    <w:rsid w:val="00597234"/>
    <w:rsid w:val="00597278"/>
    <w:rsid w:val="00597631"/>
    <w:rsid w:val="0059772B"/>
    <w:rsid w:val="00597BC2"/>
    <w:rsid w:val="00597BCF"/>
    <w:rsid w:val="00597C0B"/>
    <w:rsid w:val="00597C68"/>
    <w:rsid w:val="00597DF9"/>
    <w:rsid w:val="00597EF5"/>
    <w:rsid w:val="00597F03"/>
    <w:rsid w:val="00597F91"/>
    <w:rsid w:val="00597FAC"/>
    <w:rsid w:val="005A00F6"/>
    <w:rsid w:val="005A0183"/>
    <w:rsid w:val="005A01B6"/>
    <w:rsid w:val="005A026E"/>
    <w:rsid w:val="005A027A"/>
    <w:rsid w:val="005A03DA"/>
    <w:rsid w:val="005A0439"/>
    <w:rsid w:val="005A05E8"/>
    <w:rsid w:val="005A07AE"/>
    <w:rsid w:val="005A09BD"/>
    <w:rsid w:val="005A09DA"/>
    <w:rsid w:val="005A0A64"/>
    <w:rsid w:val="005A0C9C"/>
    <w:rsid w:val="005A0CC2"/>
    <w:rsid w:val="005A0D5D"/>
    <w:rsid w:val="005A0DE2"/>
    <w:rsid w:val="005A0F4F"/>
    <w:rsid w:val="005A1091"/>
    <w:rsid w:val="005A11AB"/>
    <w:rsid w:val="005A11AD"/>
    <w:rsid w:val="005A1287"/>
    <w:rsid w:val="005A1317"/>
    <w:rsid w:val="005A1380"/>
    <w:rsid w:val="005A14D5"/>
    <w:rsid w:val="005A14F1"/>
    <w:rsid w:val="005A1504"/>
    <w:rsid w:val="005A153F"/>
    <w:rsid w:val="005A1AB7"/>
    <w:rsid w:val="005A1B5D"/>
    <w:rsid w:val="005A1C54"/>
    <w:rsid w:val="005A1CEE"/>
    <w:rsid w:val="005A1CF4"/>
    <w:rsid w:val="005A1D09"/>
    <w:rsid w:val="005A1D7E"/>
    <w:rsid w:val="005A1DA9"/>
    <w:rsid w:val="005A1EDC"/>
    <w:rsid w:val="005A1FC3"/>
    <w:rsid w:val="005A213B"/>
    <w:rsid w:val="005A2234"/>
    <w:rsid w:val="005A237B"/>
    <w:rsid w:val="005A2465"/>
    <w:rsid w:val="005A255A"/>
    <w:rsid w:val="005A26B5"/>
    <w:rsid w:val="005A27DA"/>
    <w:rsid w:val="005A28F5"/>
    <w:rsid w:val="005A2A85"/>
    <w:rsid w:val="005A2B77"/>
    <w:rsid w:val="005A2B8E"/>
    <w:rsid w:val="005A2C29"/>
    <w:rsid w:val="005A2E65"/>
    <w:rsid w:val="005A2F1F"/>
    <w:rsid w:val="005A31D1"/>
    <w:rsid w:val="005A3224"/>
    <w:rsid w:val="005A327B"/>
    <w:rsid w:val="005A32B7"/>
    <w:rsid w:val="005A3348"/>
    <w:rsid w:val="005A35C8"/>
    <w:rsid w:val="005A35E1"/>
    <w:rsid w:val="005A36B4"/>
    <w:rsid w:val="005A39ED"/>
    <w:rsid w:val="005A3A92"/>
    <w:rsid w:val="005A3ABA"/>
    <w:rsid w:val="005A3BC6"/>
    <w:rsid w:val="005A3C1D"/>
    <w:rsid w:val="005A3CE0"/>
    <w:rsid w:val="005A3DDE"/>
    <w:rsid w:val="005A4372"/>
    <w:rsid w:val="005A441F"/>
    <w:rsid w:val="005A4421"/>
    <w:rsid w:val="005A44A1"/>
    <w:rsid w:val="005A4622"/>
    <w:rsid w:val="005A4812"/>
    <w:rsid w:val="005A4990"/>
    <w:rsid w:val="005A4A5C"/>
    <w:rsid w:val="005A4BEF"/>
    <w:rsid w:val="005A4E21"/>
    <w:rsid w:val="005A4E40"/>
    <w:rsid w:val="005A4E9E"/>
    <w:rsid w:val="005A4EEC"/>
    <w:rsid w:val="005A4F17"/>
    <w:rsid w:val="005A4F35"/>
    <w:rsid w:val="005A4FDE"/>
    <w:rsid w:val="005A505D"/>
    <w:rsid w:val="005A51BC"/>
    <w:rsid w:val="005A539E"/>
    <w:rsid w:val="005A5741"/>
    <w:rsid w:val="005A5783"/>
    <w:rsid w:val="005A5851"/>
    <w:rsid w:val="005A58D4"/>
    <w:rsid w:val="005A5C7E"/>
    <w:rsid w:val="005A5DD0"/>
    <w:rsid w:val="005A60F1"/>
    <w:rsid w:val="005A61AD"/>
    <w:rsid w:val="005A61C2"/>
    <w:rsid w:val="005A6202"/>
    <w:rsid w:val="005A6358"/>
    <w:rsid w:val="005A636F"/>
    <w:rsid w:val="005A64E1"/>
    <w:rsid w:val="005A64E8"/>
    <w:rsid w:val="005A660C"/>
    <w:rsid w:val="005A6661"/>
    <w:rsid w:val="005A66C7"/>
    <w:rsid w:val="005A67F4"/>
    <w:rsid w:val="005A6A56"/>
    <w:rsid w:val="005A6A5D"/>
    <w:rsid w:val="005A6BA6"/>
    <w:rsid w:val="005A6BE9"/>
    <w:rsid w:val="005A6E32"/>
    <w:rsid w:val="005A6F4D"/>
    <w:rsid w:val="005A7167"/>
    <w:rsid w:val="005A72D7"/>
    <w:rsid w:val="005A7410"/>
    <w:rsid w:val="005A7447"/>
    <w:rsid w:val="005A74DD"/>
    <w:rsid w:val="005A7593"/>
    <w:rsid w:val="005A7597"/>
    <w:rsid w:val="005A763F"/>
    <w:rsid w:val="005A77AC"/>
    <w:rsid w:val="005A7855"/>
    <w:rsid w:val="005A790B"/>
    <w:rsid w:val="005A7973"/>
    <w:rsid w:val="005A7A27"/>
    <w:rsid w:val="005A7AA8"/>
    <w:rsid w:val="005A7BF5"/>
    <w:rsid w:val="005B0197"/>
    <w:rsid w:val="005B021B"/>
    <w:rsid w:val="005B034E"/>
    <w:rsid w:val="005B06B6"/>
    <w:rsid w:val="005B0D35"/>
    <w:rsid w:val="005B0DBE"/>
    <w:rsid w:val="005B0EE2"/>
    <w:rsid w:val="005B1211"/>
    <w:rsid w:val="005B136E"/>
    <w:rsid w:val="005B13EB"/>
    <w:rsid w:val="005B1409"/>
    <w:rsid w:val="005B1485"/>
    <w:rsid w:val="005B14D2"/>
    <w:rsid w:val="005B160D"/>
    <w:rsid w:val="005B16F6"/>
    <w:rsid w:val="005B1811"/>
    <w:rsid w:val="005B1AA1"/>
    <w:rsid w:val="005B1D68"/>
    <w:rsid w:val="005B1E03"/>
    <w:rsid w:val="005B1E18"/>
    <w:rsid w:val="005B20F4"/>
    <w:rsid w:val="005B221F"/>
    <w:rsid w:val="005B239D"/>
    <w:rsid w:val="005B2482"/>
    <w:rsid w:val="005B2865"/>
    <w:rsid w:val="005B291A"/>
    <w:rsid w:val="005B2C8F"/>
    <w:rsid w:val="005B2CFD"/>
    <w:rsid w:val="005B2E28"/>
    <w:rsid w:val="005B2F43"/>
    <w:rsid w:val="005B3060"/>
    <w:rsid w:val="005B308E"/>
    <w:rsid w:val="005B3251"/>
    <w:rsid w:val="005B33AB"/>
    <w:rsid w:val="005B33EB"/>
    <w:rsid w:val="005B342F"/>
    <w:rsid w:val="005B3517"/>
    <w:rsid w:val="005B3573"/>
    <w:rsid w:val="005B3616"/>
    <w:rsid w:val="005B36B7"/>
    <w:rsid w:val="005B3809"/>
    <w:rsid w:val="005B3A8A"/>
    <w:rsid w:val="005B4239"/>
    <w:rsid w:val="005B43D9"/>
    <w:rsid w:val="005B46D3"/>
    <w:rsid w:val="005B47C3"/>
    <w:rsid w:val="005B4842"/>
    <w:rsid w:val="005B4914"/>
    <w:rsid w:val="005B499D"/>
    <w:rsid w:val="005B4AED"/>
    <w:rsid w:val="005B4E6F"/>
    <w:rsid w:val="005B4F91"/>
    <w:rsid w:val="005B506E"/>
    <w:rsid w:val="005B533A"/>
    <w:rsid w:val="005B57AD"/>
    <w:rsid w:val="005B57DD"/>
    <w:rsid w:val="005B58C7"/>
    <w:rsid w:val="005B5967"/>
    <w:rsid w:val="005B59A8"/>
    <w:rsid w:val="005B5AE9"/>
    <w:rsid w:val="005B5BFF"/>
    <w:rsid w:val="005B5EE0"/>
    <w:rsid w:val="005B60C4"/>
    <w:rsid w:val="005B60D1"/>
    <w:rsid w:val="005B610D"/>
    <w:rsid w:val="005B6248"/>
    <w:rsid w:val="005B64A2"/>
    <w:rsid w:val="005B64E0"/>
    <w:rsid w:val="005B6782"/>
    <w:rsid w:val="005B67CC"/>
    <w:rsid w:val="005B691F"/>
    <w:rsid w:val="005B6AF6"/>
    <w:rsid w:val="005B6DC0"/>
    <w:rsid w:val="005B6F21"/>
    <w:rsid w:val="005B6F3E"/>
    <w:rsid w:val="005B71ED"/>
    <w:rsid w:val="005B73B5"/>
    <w:rsid w:val="005B73BF"/>
    <w:rsid w:val="005B7541"/>
    <w:rsid w:val="005B7580"/>
    <w:rsid w:val="005B7878"/>
    <w:rsid w:val="005B793B"/>
    <w:rsid w:val="005B796F"/>
    <w:rsid w:val="005B79AC"/>
    <w:rsid w:val="005B79CF"/>
    <w:rsid w:val="005B7CF3"/>
    <w:rsid w:val="005B7D1C"/>
    <w:rsid w:val="005B7D2C"/>
    <w:rsid w:val="005B7DBC"/>
    <w:rsid w:val="005B7DC3"/>
    <w:rsid w:val="005B7E0C"/>
    <w:rsid w:val="005B7F2F"/>
    <w:rsid w:val="005C01AD"/>
    <w:rsid w:val="005C0227"/>
    <w:rsid w:val="005C036A"/>
    <w:rsid w:val="005C0417"/>
    <w:rsid w:val="005C0452"/>
    <w:rsid w:val="005C055F"/>
    <w:rsid w:val="005C0562"/>
    <w:rsid w:val="005C05BE"/>
    <w:rsid w:val="005C05E8"/>
    <w:rsid w:val="005C06A5"/>
    <w:rsid w:val="005C06AB"/>
    <w:rsid w:val="005C082E"/>
    <w:rsid w:val="005C0923"/>
    <w:rsid w:val="005C092A"/>
    <w:rsid w:val="005C09D4"/>
    <w:rsid w:val="005C0B7B"/>
    <w:rsid w:val="005C0B97"/>
    <w:rsid w:val="005C0BCB"/>
    <w:rsid w:val="005C0CBB"/>
    <w:rsid w:val="005C1336"/>
    <w:rsid w:val="005C13CC"/>
    <w:rsid w:val="005C14C8"/>
    <w:rsid w:val="005C1560"/>
    <w:rsid w:val="005C1585"/>
    <w:rsid w:val="005C15BC"/>
    <w:rsid w:val="005C1615"/>
    <w:rsid w:val="005C1ACB"/>
    <w:rsid w:val="005C1AE0"/>
    <w:rsid w:val="005C1C30"/>
    <w:rsid w:val="005C1C75"/>
    <w:rsid w:val="005C1CF1"/>
    <w:rsid w:val="005C1F67"/>
    <w:rsid w:val="005C1FAD"/>
    <w:rsid w:val="005C1FE0"/>
    <w:rsid w:val="005C2028"/>
    <w:rsid w:val="005C2148"/>
    <w:rsid w:val="005C2150"/>
    <w:rsid w:val="005C21AC"/>
    <w:rsid w:val="005C21D2"/>
    <w:rsid w:val="005C22CE"/>
    <w:rsid w:val="005C2341"/>
    <w:rsid w:val="005C23EA"/>
    <w:rsid w:val="005C243C"/>
    <w:rsid w:val="005C254C"/>
    <w:rsid w:val="005C28B4"/>
    <w:rsid w:val="005C2902"/>
    <w:rsid w:val="005C2993"/>
    <w:rsid w:val="005C2AE3"/>
    <w:rsid w:val="005C2C02"/>
    <w:rsid w:val="005C2EFC"/>
    <w:rsid w:val="005C30F8"/>
    <w:rsid w:val="005C363C"/>
    <w:rsid w:val="005C36C4"/>
    <w:rsid w:val="005C39CB"/>
    <w:rsid w:val="005C3B9C"/>
    <w:rsid w:val="005C3CDB"/>
    <w:rsid w:val="005C3D8A"/>
    <w:rsid w:val="005C3F18"/>
    <w:rsid w:val="005C4059"/>
    <w:rsid w:val="005C4219"/>
    <w:rsid w:val="005C42A2"/>
    <w:rsid w:val="005C4452"/>
    <w:rsid w:val="005C454F"/>
    <w:rsid w:val="005C457F"/>
    <w:rsid w:val="005C46E9"/>
    <w:rsid w:val="005C489C"/>
    <w:rsid w:val="005C4913"/>
    <w:rsid w:val="005C4921"/>
    <w:rsid w:val="005C4CC4"/>
    <w:rsid w:val="005C4D0F"/>
    <w:rsid w:val="005C4D18"/>
    <w:rsid w:val="005C4FC3"/>
    <w:rsid w:val="005C508C"/>
    <w:rsid w:val="005C520A"/>
    <w:rsid w:val="005C52E8"/>
    <w:rsid w:val="005C531C"/>
    <w:rsid w:val="005C5401"/>
    <w:rsid w:val="005C5413"/>
    <w:rsid w:val="005C55BA"/>
    <w:rsid w:val="005C560D"/>
    <w:rsid w:val="005C570A"/>
    <w:rsid w:val="005C57C4"/>
    <w:rsid w:val="005C5859"/>
    <w:rsid w:val="005C5B4C"/>
    <w:rsid w:val="005C5B78"/>
    <w:rsid w:val="005C5CBF"/>
    <w:rsid w:val="005C5D39"/>
    <w:rsid w:val="005C5D96"/>
    <w:rsid w:val="005C5DC5"/>
    <w:rsid w:val="005C62D9"/>
    <w:rsid w:val="005C64B3"/>
    <w:rsid w:val="005C65A5"/>
    <w:rsid w:val="005C65C0"/>
    <w:rsid w:val="005C66CC"/>
    <w:rsid w:val="005C672E"/>
    <w:rsid w:val="005C6754"/>
    <w:rsid w:val="005C689F"/>
    <w:rsid w:val="005C6A65"/>
    <w:rsid w:val="005C6A96"/>
    <w:rsid w:val="005C6B8D"/>
    <w:rsid w:val="005C6DBC"/>
    <w:rsid w:val="005C6EBF"/>
    <w:rsid w:val="005C6EDD"/>
    <w:rsid w:val="005C6EED"/>
    <w:rsid w:val="005C6EFF"/>
    <w:rsid w:val="005C6FA3"/>
    <w:rsid w:val="005C7282"/>
    <w:rsid w:val="005C72D5"/>
    <w:rsid w:val="005C7346"/>
    <w:rsid w:val="005C73F0"/>
    <w:rsid w:val="005C7453"/>
    <w:rsid w:val="005C74B5"/>
    <w:rsid w:val="005C757A"/>
    <w:rsid w:val="005C75C8"/>
    <w:rsid w:val="005C763B"/>
    <w:rsid w:val="005C7704"/>
    <w:rsid w:val="005C7734"/>
    <w:rsid w:val="005C7780"/>
    <w:rsid w:val="005C77BD"/>
    <w:rsid w:val="005C77CC"/>
    <w:rsid w:val="005C78A4"/>
    <w:rsid w:val="005C7A2B"/>
    <w:rsid w:val="005C7C33"/>
    <w:rsid w:val="005C7E58"/>
    <w:rsid w:val="005D0077"/>
    <w:rsid w:val="005D00A5"/>
    <w:rsid w:val="005D01BF"/>
    <w:rsid w:val="005D02E1"/>
    <w:rsid w:val="005D0377"/>
    <w:rsid w:val="005D0565"/>
    <w:rsid w:val="005D0900"/>
    <w:rsid w:val="005D096C"/>
    <w:rsid w:val="005D098F"/>
    <w:rsid w:val="005D0AD9"/>
    <w:rsid w:val="005D0B21"/>
    <w:rsid w:val="005D0B61"/>
    <w:rsid w:val="005D0CE0"/>
    <w:rsid w:val="005D0D05"/>
    <w:rsid w:val="005D0ED8"/>
    <w:rsid w:val="005D1033"/>
    <w:rsid w:val="005D1131"/>
    <w:rsid w:val="005D11FF"/>
    <w:rsid w:val="005D12EB"/>
    <w:rsid w:val="005D13E3"/>
    <w:rsid w:val="005D1416"/>
    <w:rsid w:val="005D1497"/>
    <w:rsid w:val="005D14F1"/>
    <w:rsid w:val="005D15BA"/>
    <w:rsid w:val="005D1859"/>
    <w:rsid w:val="005D1864"/>
    <w:rsid w:val="005D190A"/>
    <w:rsid w:val="005D194B"/>
    <w:rsid w:val="005D196D"/>
    <w:rsid w:val="005D1A47"/>
    <w:rsid w:val="005D1AA6"/>
    <w:rsid w:val="005D1BE0"/>
    <w:rsid w:val="005D1D69"/>
    <w:rsid w:val="005D1FAD"/>
    <w:rsid w:val="005D208F"/>
    <w:rsid w:val="005D21BB"/>
    <w:rsid w:val="005D21BE"/>
    <w:rsid w:val="005D21C4"/>
    <w:rsid w:val="005D2495"/>
    <w:rsid w:val="005D2561"/>
    <w:rsid w:val="005D2761"/>
    <w:rsid w:val="005D2868"/>
    <w:rsid w:val="005D2AE7"/>
    <w:rsid w:val="005D2C5C"/>
    <w:rsid w:val="005D2F15"/>
    <w:rsid w:val="005D2FC0"/>
    <w:rsid w:val="005D3520"/>
    <w:rsid w:val="005D3556"/>
    <w:rsid w:val="005D36F8"/>
    <w:rsid w:val="005D38B9"/>
    <w:rsid w:val="005D3D20"/>
    <w:rsid w:val="005D3E96"/>
    <w:rsid w:val="005D40D5"/>
    <w:rsid w:val="005D4135"/>
    <w:rsid w:val="005D4232"/>
    <w:rsid w:val="005D423D"/>
    <w:rsid w:val="005D447E"/>
    <w:rsid w:val="005D4636"/>
    <w:rsid w:val="005D4803"/>
    <w:rsid w:val="005D4889"/>
    <w:rsid w:val="005D48CE"/>
    <w:rsid w:val="005D4979"/>
    <w:rsid w:val="005D4AA6"/>
    <w:rsid w:val="005D4D37"/>
    <w:rsid w:val="005D4DAC"/>
    <w:rsid w:val="005D4E02"/>
    <w:rsid w:val="005D4EBB"/>
    <w:rsid w:val="005D506B"/>
    <w:rsid w:val="005D5368"/>
    <w:rsid w:val="005D540D"/>
    <w:rsid w:val="005D5607"/>
    <w:rsid w:val="005D5665"/>
    <w:rsid w:val="005D5735"/>
    <w:rsid w:val="005D57B3"/>
    <w:rsid w:val="005D598B"/>
    <w:rsid w:val="005D5AD3"/>
    <w:rsid w:val="005D5C49"/>
    <w:rsid w:val="005D5CCF"/>
    <w:rsid w:val="005D5EEA"/>
    <w:rsid w:val="005D5F14"/>
    <w:rsid w:val="005D5F75"/>
    <w:rsid w:val="005D62FD"/>
    <w:rsid w:val="005D630A"/>
    <w:rsid w:val="005D6410"/>
    <w:rsid w:val="005D6561"/>
    <w:rsid w:val="005D666F"/>
    <w:rsid w:val="005D68ED"/>
    <w:rsid w:val="005D69BA"/>
    <w:rsid w:val="005D6A09"/>
    <w:rsid w:val="005D6CAA"/>
    <w:rsid w:val="005D6F7B"/>
    <w:rsid w:val="005D72CA"/>
    <w:rsid w:val="005D731F"/>
    <w:rsid w:val="005D7488"/>
    <w:rsid w:val="005D7680"/>
    <w:rsid w:val="005D76CE"/>
    <w:rsid w:val="005D777B"/>
    <w:rsid w:val="005D795F"/>
    <w:rsid w:val="005D7AC8"/>
    <w:rsid w:val="005D7CF8"/>
    <w:rsid w:val="005D7E61"/>
    <w:rsid w:val="005E021E"/>
    <w:rsid w:val="005E03EA"/>
    <w:rsid w:val="005E0431"/>
    <w:rsid w:val="005E0642"/>
    <w:rsid w:val="005E0721"/>
    <w:rsid w:val="005E0771"/>
    <w:rsid w:val="005E07D0"/>
    <w:rsid w:val="005E0A21"/>
    <w:rsid w:val="005E0AD3"/>
    <w:rsid w:val="005E0BAC"/>
    <w:rsid w:val="005E0DBA"/>
    <w:rsid w:val="005E0E72"/>
    <w:rsid w:val="005E0E80"/>
    <w:rsid w:val="005E1236"/>
    <w:rsid w:val="005E1515"/>
    <w:rsid w:val="005E16E8"/>
    <w:rsid w:val="005E179D"/>
    <w:rsid w:val="005E187F"/>
    <w:rsid w:val="005E1A28"/>
    <w:rsid w:val="005E1AE6"/>
    <w:rsid w:val="005E1BF3"/>
    <w:rsid w:val="005E1C04"/>
    <w:rsid w:val="005E1C48"/>
    <w:rsid w:val="005E1ECD"/>
    <w:rsid w:val="005E2088"/>
    <w:rsid w:val="005E219D"/>
    <w:rsid w:val="005E22F5"/>
    <w:rsid w:val="005E254A"/>
    <w:rsid w:val="005E260E"/>
    <w:rsid w:val="005E2646"/>
    <w:rsid w:val="005E26C7"/>
    <w:rsid w:val="005E2918"/>
    <w:rsid w:val="005E294E"/>
    <w:rsid w:val="005E297F"/>
    <w:rsid w:val="005E2A99"/>
    <w:rsid w:val="005E2C63"/>
    <w:rsid w:val="005E2D94"/>
    <w:rsid w:val="005E3047"/>
    <w:rsid w:val="005E30AB"/>
    <w:rsid w:val="005E315E"/>
    <w:rsid w:val="005E31A1"/>
    <w:rsid w:val="005E355C"/>
    <w:rsid w:val="005E3563"/>
    <w:rsid w:val="005E3620"/>
    <w:rsid w:val="005E365E"/>
    <w:rsid w:val="005E36A4"/>
    <w:rsid w:val="005E371C"/>
    <w:rsid w:val="005E379D"/>
    <w:rsid w:val="005E396E"/>
    <w:rsid w:val="005E39AA"/>
    <w:rsid w:val="005E3A3D"/>
    <w:rsid w:val="005E3BC1"/>
    <w:rsid w:val="005E3C0F"/>
    <w:rsid w:val="005E3CC3"/>
    <w:rsid w:val="005E3CDC"/>
    <w:rsid w:val="005E3EDE"/>
    <w:rsid w:val="005E3FC0"/>
    <w:rsid w:val="005E403E"/>
    <w:rsid w:val="005E405B"/>
    <w:rsid w:val="005E42E8"/>
    <w:rsid w:val="005E4455"/>
    <w:rsid w:val="005E482C"/>
    <w:rsid w:val="005E486F"/>
    <w:rsid w:val="005E48BE"/>
    <w:rsid w:val="005E48EA"/>
    <w:rsid w:val="005E4A2B"/>
    <w:rsid w:val="005E4DA9"/>
    <w:rsid w:val="005E4E7D"/>
    <w:rsid w:val="005E4FA3"/>
    <w:rsid w:val="005E5121"/>
    <w:rsid w:val="005E515A"/>
    <w:rsid w:val="005E5569"/>
    <w:rsid w:val="005E5651"/>
    <w:rsid w:val="005E56D9"/>
    <w:rsid w:val="005E591C"/>
    <w:rsid w:val="005E5A7C"/>
    <w:rsid w:val="005E5BAC"/>
    <w:rsid w:val="005E5BE2"/>
    <w:rsid w:val="005E5BE5"/>
    <w:rsid w:val="005E5CD3"/>
    <w:rsid w:val="005E5E97"/>
    <w:rsid w:val="005E5F0B"/>
    <w:rsid w:val="005E60C8"/>
    <w:rsid w:val="005E6121"/>
    <w:rsid w:val="005E6654"/>
    <w:rsid w:val="005E6C31"/>
    <w:rsid w:val="005E6EC1"/>
    <w:rsid w:val="005E7050"/>
    <w:rsid w:val="005E70D0"/>
    <w:rsid w:val="005E73BD"/>
    <w:rsid w:val="005E74EB"/>
    <w:rsid w:val="005E7538"/>
    <w:rsid w:val="005E776E"/>
    <w:rsid w:val="005E77CE"/>
    <w:rsid w:val="005E77E2"/>
    <w:rsid w:val="005E7850"/>
    <w:rsid w:val="005E7B08"/>
    <w:rsid w:val="005E7BB1"/>
    <w:rsid w:val="005E7C33"/>
    <w:rsid w:val="005E7D79"/>
    <w:rsid w:val="005E7E2B"/>
    <w:rsid w:val="005E7F99"/>
    <w:rsid w:val="005F0081"/>
    <w:rsid w:val="005F0099"/>
    <w:rsid w:val="005F0146"/>
    <w:rsid w:val="005F077F"/>
    <w:rsid w:val="005F0902"/>
    <w:rsid w:val="005F0A49"/>
    <w:rsid w:val="005F0E9D"/>
    <w:rsid w:val="005F101C"/>
    <w:rsid w:val="005F1032"/>
    <w:rsid w:val="005F1537"/>
    <w:rsid w:val="005F16BB"/>
    <w:rsid w:val="005F193A"/>
    <w:rsid w:val="005F1A54"/>
    <w:rsid w:val="005F1D0B"/>
    <w:rsid w:val="005F1E99"/>
    <w:rsid w:val="005F1EE3"/>
    <w:rsid w:val="005F1F58"/>
    <w:rsid w:val="005F217F"/>
    <w:rsid w:val="005F220E"/>
    <w:rsid w:val="005F2285"/>
    <w:rsid w:val="005F23A0"/>
    <w:rsid w:val="005F2680"/>
    <w:rsid w:val="005F26DE"/>
    <w:rsid w:val="005F2856"/>
    <w:rsid w:val="005F2D19"/>
    <w:rsid w:val="005F2DA8"/>
    <w:rsid w:val="005F2E10"/>
    <w:rsid w:val="005F30AD"/>
    <w:rsid w:val="005F3240"/>
    <w:rsid w:val="005F3446"/>
    <w:rsid w:val="005F34BB"/>
    <w:rsid w:val="005F34DD"/>
    <w:rsid w:val="005F3565"/>
    <w:rsid w:val="005F35C9"/>
    <w:rsid w:val="005F3739"/>
    <w:rsid w:val="005F3835"/>
    <w:rsid w:val="005F39FC"/>
    <w:rsid w:val="005F3B8C"/>
    <w:rsid w:val="005F40C8"/>
    <w:rsid w:val="005F418C"/>
    <w:rsid w:val="005F41FF"/>
    <w:rsid w:val="005F4374"/>
    <w:rsid w:val="005F46D1"/>
    <w:rsid w:val="005F4979"/>
    <w:rsid w:val="005F4A00"/>
    <w:rsid w:val="005F4A4C"/>
    <w:rsid w:val="005F4F99"/>
    <w:rsid w:val="005F4FC0"/>
    <w:rsid w:val="005F5048"/>
    <w:rsid w:val="005F53B6"/>
    <w:rsid w:val="005F53D4"/>
    <w:rsid w:val="005F5580"/>
    <w:rsid w:val="005F574D"/>
    <w:rsid w:val="005F5810"/>
    <w:rsid w:val="005F5884"/>
    <w:rsid w:val="005F5D87"/>
    <w:rsid w:val="005F5D9D"/>
    <w:rsid w:val="005F5E42"/>
    <w:rsid w:val="005F5EC9"/>
    <w:rsid w:val="005F5FF3"/>
    <w:rsid w:val="005F6175"/>
    <w:rsid w:val="005F62F0"/>
    <w:rsid w:val="005F6459"/>
    <w:rsid w:val="005F6510"/>
    <w:rsid w:val="005F6698"/>
    <w:rsid w:val="005F674B"/>
    <w:rsid w:val="005F6A44"/>
    <w:rsid w:val="005F6BC3"/>
    <w:rsid w:val="005F6D7E"/>
    <w:rsid w:val="005F6E28"/>
    <w:rsid w:val="005F706F"/>
    <w:rsid w:val="005F718E"/>
    <w:rsid w:val="005F71ED"/>
    <w:rsid w:val="005F72EE"/>
    <w:rsid w:val="005F737B"/>
    <w:rsid w:val="005F741A"/>
    <w:rsid w:val="005F7596"/>
    <w:rsid w:val="005F7684"/>
    <w:rsid w:val="005F77BA"/>
    <w:rsid w:val="005F79BD"/>
    <w:rsid w:val="005F79D0"/>
    <w:rsid w:val="005F7B43"/>
    <w:rsid w:val="005F7BBA"/>
    <w:rsid w:val="005F7C31"/>
    <w:rsid w:val="005F7E13"/>
    <w:rsid w:val="005F7E18"/>
    <w:rsid w:val="005F7E9A"/>
    <w:rsid w:val="006000F1"/>
    <w:rsid w:val="006001C9"/>
    <w:rsid w:val="0060025A"/>
    <w:rsid w:val="0060029D"/>
    <w:rsid w:val="006002D7"/>
    <w:rsid w:val="006002E8"/>
    <w:rsid w:val="00600389"/>
    <w:rsid w:val="006003DE"/>
    <w:rsid w:val="006003DF"/>
    <w:rsid w:val="0060067D"/>
    <w:rsid w:val="006006FB"/>
    <w:rsid w:val="00600738"/>
    <w:rsid w:val="006009EC"/>
    <w:rsid w:val="00600B6C"/>
    <w:rsid w:val="00600B7B"/>
    <w:rsid w:val="00600B9C"/>
    <w:rsid w:val="00600CD1"/>
    <w:rsid w:val="00600D37"/>
    <w:rsid w:val="00600D92"/>
    <w:rsid w:val="00601172"/>
    <w:rsid w:val="00601268"/>
    <w:rsid w:val="00601373"/>
    <w:rsid w:val="006013B8"/>
    <w:rsid w:val="006013F4"/>
    <w:rsid w:val="00601802"/>
    <w:rsid w:val="0060185D"/>
    <w:rsid w:val="0060187D"/>
    <w:rsid w:val="00601B92"/>
    <w:rsid w:val="00601CB9"/>
    <w:rsid w:val="00601D45"/>
    <w:rsid w:val="00601E05"/>
    <w:rsid w:val="00601ED3"/>
    <w:rsid w:val="00602033"/>
    <w:rsid w:val="0060243C"/>
    <w:rsid w:val="00602564"/>
    <w:rsid w:val="0060256C"/>
    <w:rsid w:val="00602612"/>
    <w:rsid w:val="00602640"/>
    <w:rsid w:val="00602736"/>
    <w:rsid w:val="006027E7"/>
    <w:rsid w:val="00602939"/>
    <w:rsid w:val="00602973"/>
    <w:rsid w:val="00602A06"/>
    <w:rsid w:val="00602BAC"/>
    <w:rsid w:val="00602C4C"/>
    <w:rsid w:val="00602E1D"/>
    <w:rsid w:val="00602EBD"/>
    <w:rsid w:val="00602F63"/>
    <w:rsid w:val="00602FB1"/>
    <w:rsid w:val="00603011"/>
    <w:rsid w:val="006030C5"/>
    <w:rsid w:val="006031A7"/>
    <w:rsid w:val="006031C7"/>
    <w:rsid w:val="006032D5"/>
    <w:rsid w:val="0060372E"/>
    <w:rsid w:val="00603812"/>
    <w:rsid w:val="0060389B"/>
    <w:rsid w:val="00603A2F"/>
    <w:rsid w:val="00603A67"/>
    <w:rsid w:val="00603B24"/>
    <w:rsid w:val="00603B27"/>
    <w:rsid w:val="006041DB"/>
    <w:rsid w:val="00604243"/>
    <w:rsid w:val="006042A9"/>
    <w:rsid w:val="006043AE"/>
    <w:rsid w:val="006044DB"/>
    <w:rsid w:val="00604688"/>
    <w:rsid w:val="006046C1"/>
    <w:rsid w:val="006046C5"/>
    <w:rsid w:val="0060486A"/>
    <w:rsid w:val="00604978"/>
    <w:rsid w:val="00604986"/>
    <w:rsid w:val="00604B81"/>
    <w:rsid w:val="00604D65"/>
    <w:rsid w:val="00604D99"/>
    <w:rsid w:val="00604E8A"/>
    <w:rsid w:val="0060507D"/>
    <w:rsid w:val="00605469"/>
    <w:rsid w:val="006054A0"/>
    <w:rsid w:val="0060556D"/>
    <w:rsid w:val="006057B8"/>
    <w:rsid w:val="00605C61"/>
    <w:rsid w:val="00605E10"/>
    <w:rsid w:val="00605E2F"/>
    <w:rsid w:val="00605E6A"/>
    <w:rsid w:val="00605F78"/>
    <w:rsid w:val="00605FE4"/>
    <w:rsid w:val="0060617E"/>
    <w:rsid w:val="0060638A"/>
    <w:rsid w:val="0060679A"/>
    <w:rsid w:val="0060681B"/>
    <w:rsid w:val="0060684E"/>
    <w:rsid w:val="00606B13"/>
    <w:rsid w:val="00606B35"/>
    <w:rsid w:val="00606EFF"/>
    <w:rsid w:val="00606F16"/>
    <w:rsid w:val="0060720E"/>
    <w:rsid w:val="0060740B"/>
    <w:rsid w:val="0060744C"/>
    <w:rsid w:val="006075F0"/>
    <w:rsid w:val="0060766A"/>
    <w:rsid w:val="00607711"/>
    <w:rsid w:val="0060778A"/>
    <w:rsid w:val="0060798B"/>
    <w:rsid w:val="00607BB2"/>
    <w:rsid w:val="00607D17"/>
    <w:rsid w:val="0061002F"/>
    <w:rsid w:val="006101B6"/>
    <w:rsid w:val="0061025A"/>
    <w:rsid w:val="006102B2"/>
    <w:rsid w:val="00610367"/>
    <w:rsid w:val="00610439"/>
    <w:rsid w:val="00610591"/>
    <w:rsid w:val="00610618"/>
    <w:rsid w:val="006107FA"/>
    <w:rsid w:val="0061081D"/>
    <w:rsid w:val="00610A14"/>
    <w:rsid w:val="00610A37"/>
    <w:rsid w:val="00610C1D"/>
    <w:rsid w:val="00610CCD"/>
    <w:rsid w:val="00610F91"/>
    <w:rsid w:val="00610FFF"/>
    <w:rsid w:val="006110D6"/>
    <w:rsid w:val="006111A6"/>
    <w:rsid w:val="00611224"/>
    <w:rsid w:val="006114AB"/>
    <w:rsid w:val="006115F5"/>
    <w:rsid w:val="0061163C"/>
    <w:rsid w:val="006116C5"/>
    <w:rsid w:val="00611917"/>
    <w:rsid w:val="00611934"/>
    <w:rsid w:val="0061199D"/>
    <w:rsid w:val="00611B26"/>
    <w:rsid w:val="00611BE1"/>
    <w:rsid w:val="00611C83"/>
    <w:rsid w:val="00611D63"/>
    <w:rsid w:val="00611EAF"/>
    <w:rsid w:val="00611EF2"/>
    <w:rsid w:val="0061243E"/>
    <w:rsid w:val="006124EC"/>
    <w:rsid w:val="006126AC"/>
    <w:rsid w:val="0061277B"/>
    <w:rsid w:val="006127CC"/>
    <w:rsid w:val="00612843"/>
    <w:rsid w:val="00612A34"/>
    <w:rsid w:val="00612AB4"/>
    <w:rsid w:val="00612BA5"/>
    <w:rsid w:val="00612D26"/>
    <w:rsid w:val="00612EAC"/>
    <w:rsid w:val="00612FB8"/>
    <w:rsid w:val="006133C2"/>
    <w:rsid w:val="006134A5"/>
    <w:rsid w:val="00613656"/>
    <w:rsid w:val="00613976"/>
    <w:rsid w:val="00613A22"/>
    <w:rsid w:val="00613A6F"/>
    <w:rsid w:val="00613D9E"/>
    <w:rsid w:val="00613E66"/>
    <w:rsid w:val="00614101"/>
    <w:rsid w:val="006142DF"/>
    <w:rsid w:val="00614452"/>
    <w:rsid w:val="0061453A"/>
    <w:rsid w:val="006145D8"/>
    <w:rsid w:val="006146F1"/>
    <w:rsid w:val="006147C0"/>
    <w:rsid w:val="006148C1"/>
    <w:rsid w:val="00614905"/>
    <w:rsid w:val="00614907"/>
    <w:rsid w:val="0061499B"/>
    <w:rsid w:val="00614BF4"/>
    <w:rsid w:val="00614C15"/>
    <w:rsid w:val="00614DC1"/>
    <w:rsid w:val="0061501C"/>
    <w:rsid w:val="00615089"/>
    <w:rsid w:val="00615147"/>
    <w:rsid w:val="006153F0"/>
    <w:rsid w:val="006156B3"/>
    <w:rsid w:val="006157D5"/>
    <w:rsid w:val="006158DD"/>
    <w:rsid w:val="0061596F"/>
    <w:rsid w:val="00615CED"/>
    <w:rsid w:val="00615D48"/>
    <w:rsid w:val="00615D9C"/>
    <w:rsid w:val="00615E28"/>
    <w:rsid w:val="00615E78"/>
    <w:rsid w:val="00616010"/>
    <w:rsid w:val="00616577"/>
    <w:rsid w:val="0061680A"/>
    <w:rsid w:val="00616948"/>
    <w:rsid w:val="00616956"/>
    <w:rsid w:val="00616A37"/>
    <w:rsid w:val="00616E6B"/>
    <w:rsid w:val="00616F61"/>
    <w:rsid w:val="00616F91"/>
    <w:rsid w:val="00616FEC"/>
    <w:rsid w:val="00616FF1"/>
    <w:rsid w:val="006174A7"/>
    <w:rsid w:val="00617519"/>
    <w:rsid w:val="006175A3"/>
    <w:rsid w:val="006175A4"/>
    <w:rsid w:val="006175CC"/>
    <w:rsid w:val="0061762E"/>
    <w:rsid w:val="00617981"/>
    <w:rsid w:val="00617AA0"/>
    <w:rsid w:val="00617B58"/>
    <w:rsid w:val="00617C97"/>
    <w:rsid w:val="00617DCB"/>
    <w:rsid w:val="00617E70"/>
    <w:rsid w:val="006200B2"/>
    <w:rsid w:val="006201B0"/>
    <w:rsid w:val="006208A4"/>
    <w:rsid w:val="006209A2"/>
    <w:rsid w:val="00620B01"/>
    <w:rsid w:val="00620D22"/>
    <w:rsid w:val="00620E23"/>
    <w:rsid w:val="00620EDB"/>
    <w:rsid w:val="00620EEB"/>
    <w:rsid w:val="00620F8F"/>
    <w:rsid w:val="00621031"/>
    <w:rsid w:val="00621363"/>
    <w:rsid w:val="006214B6"/>
    <w:rsid w:val="00621648"/>
    <w:rsid w:val="006216B3"/>
    <w:rsid w:val="00621728"/>
    <w:rsid w:val="00621774"/>
    <w:rsid w:val="00621985"/>
    <w:rsid w:val="00621A1B"/>
    <w:rsid w:val="00621AF0"/>
    <w:rsid w:val="00621BAF"/>
    <w:rsid w:val="00621C7F"/>
    <w:rsid w:val="00621D0F"/>
    <w:rsid w:val="0062229E"/>
    <w:rsid w:val="00622443"/>
    <w:rsid w:val="00622636"/>
    <w:rsid w:val="006227C8"/>
    <w:rsid w:val="00622815"/>
    <w:rsid w:val="006228DE"/>
    <w:rsid w:val="006228EE"/>
    <w:rsid w:val="00622E3A"/>
    <w:rsid w:val="00623394"/>
    <w:rsid w:val="006234D5"/>
    <w:rsid w:val="00623537"/>
    <w:rsid w:val="00623726"/>
    <w:rsid w:val="00623793"/>
    <w:rsid w:val="006237C8"/>
    <w:rsid w:val="00623908"/>
    <w:rsid w:val="00623A27"/>
    <w:rsid w:val="00623D5D"/>
    <w:rsid w:val="00623D69"/>
    <w:rsid w:val="00623DD3"/>
    <w:rsid w:val="00623F26"/>
    <w:rsid w:val="00623FC5"/>
    <w:rsid w:val="00624137"/>
    <w:rsid w:val="00624201"/>
    <w:rsid w:val="00624220"/>
    <w:rsid w:val="00624592"/>
    <w:rsid w:val="00624692"/>
    <w:rsid w:val="00624766"/>
    <w:rsid w:val="006249B4"/>
    <w:rsid w:val="00624BFF"/>
    <w:rsid w:val="00625071"/>
    <w:rsid w:val="00625231"/>
    <w:rsid w:val="00625237"/>
    <w:rsid w:val="0062526D"/>
    <w:rsid w:val="00625334"/>
    <w:rsid w:val="00625460"/>
    <w:rsid w:val="00625580"/>
    <w:rsid w:val="0062567A"/>
    <w:rsid w:val="00625790"/>
    <w:rsid w:val="006259EC"/>
    <w:rsid w:val="00625A19"/>
    <w:rsid w:val="00625A2A"/>
    <w:rsid w:val="00625B09"/>
    <w:rsid w:val="00625BBC"/>
    <w:rsid w:val="00625CAA"/>
    <w:rsid w:val="00625D6F"/>
    <w:rsid w:val="00625D96"/>
    <w:rsid w:val="00625F2D"/>
    <w:rsid w:val="00626130"/>
    <w:rsid w:val="006262FD"/>
    <w:rsid w:val="0062643F"/>
    <w:rsid w:val="006265AE"/>
    <w:rsid w:val="00626696"/>
    <w:rsid w:val="006266D4"/>
    <w:rsid w:val="00626906"/>
    <w:rsid w:val="0062693E"/>
    <w:rsid w:val="0062699E"/>
    <w:rsid w:val="006269AE"/>
    <w:rsid w:val="00626A65"/>
    <w:rsid w:val="00626A9D"/>
    <w:rsid w:val="00626AB7"/>
    <w:rsid w:val="00626C23"/>
    <w:rsid w:val="00626E4B"/>
    <w:rsid w:val="00626F41"/>
    <w:rsid w:val="006270FF"/>
    <w:rsid w:val="00627163"/>
    <w:rsid w:val="006271E1"/>
    <w:rsid w:val="00627279"/>
    <w:rsid w:val="006274C6"/>
    <w:rsid w:val="00627508"/>
    <w:rsid w:val="00627752"/>
    <w:rsid w:val="00627820"/>
    <w:rsid w:val="00627966"/>
    <w:rsid w:val="0062798E"/>
    <w:rsid w:val="00627A7B"/>
    <w:rsid w:val="00627C23"/>
    <w:rsid w:val="00627EA8"/>
    <w:rsid w:val="006300B6"/>
    <w:rsid w:val="0063029D"/>
    <w:rsid w:val="00630388"/>
    <w:rsid w:val="00630409"/>
    <w:rsid w:val="00630429"/>
    <w:rsid w:val="00630640"/>
    <w:rsid w:val="006307FB"/>
    <w:rsid w:val="006309B6"/>
    <w:rsid w:val="006309CF"/>
    <w:rsid w:val="00630A63"/>
    <w:rsid w:val="00630B40"/>
    <w:rsid w:val="00630BEF"/>
    <w:rsid w:val="00630CFC"/>
    <w:rsid w:val="00630CFE"/>
    <w:rsid w:val="00630F18"/>
    <w:rsid w:val="00630F8E"/>
    <w:rsid w:val="00631072"/>
    <w:rsid w:val="0063110E"/>
    <w:rsid w:val="00631141"/>
    <w:rsid w:val="00631253"/>
    <w:rsid w:val="00631292"/>
    <w:rsid w:val="0063160E"/>
    <w:rsid w:val="006317B1"/>
    <w:rsid w:val="00631B45"/>
    <w:rsid w:val="00631FEB"/>
    <w:rsid w:val="006321D5"/>
    <w:rsid w:val="00632251"/>
    <w:rsid w:val="006322B7"/>
    <w:rsid w:val="006322E1"/>
    <w:rsid w:val="00632303"/>
    <w:rsid w:val="00632398"/>
    <w:rsid w:val="0063252D"/>
    <w:rsid w:val="0063255B"/>
    <w:rsid w:val="00632886"/>
    <w:rsid w:val="006328EF"/>
    <w:rsid w:val="00632963"/>
    <w:rsid w:val="00632B0F"/>
    <w:rsid w:val="00632B7C"/>
    <w:rsid w:val="00632BA5"/>
    <w:rsid w:val="00632C13"/>
    <w:rsid w:val="00632C64"/>
    <w:rsid w:val="00632E27"/>
    <w:rsid w:val="00632F53"/>
    <w:rsid w:val="006330CA"/>
    <w:rsid w:val="006330CC"/>
    <w:rsid w:val="0063316B"/>
    <w:rsid w:val="0063326C"/>
    <w:rsid w:val="006335A5"/>
    <w:rsid w:val="006337F5"/>
    <w:rsid w:val="00633883"/>
    <w:rsid w:val="00633AC1"/>
    <w:rsid w:val="00633DA5"/>
    <w:rsid w:val="00633F42"/>
    <w:rsid w:val="00633F7B"/>
    <w:rsid w:val="00634519"/>
    <w:rsid w:val="00634580"/>
    <w:rsid w:val="00634A58"/>
    <w:rsid w:val="00634B31"/>
    <w:rsid w:val="00634BCF"/>
    <w:rsid w:val="00634C5D"/>
    <w:rsid w:val="00634D24"/>
    <w:rsid w:val="00634DFD"/>
    <w:rsid w:val="00634E4A"/>
    <w:rsid w:val="00634E7F"/>
    <w:rsid w:val="00634E85"/>
    <w:rsid w:val="00634E8D"/>
    <w:rsid w:val="00635098"/>
    <w:rsid w:val="006350A2"/>
    <w:rsid w:val="00635278"/>
    <w:rsid w:val="0063540F"/>
    <w:rsid w:val="00635441"/>
    <w:rsid w:val="0063592B"/>
    <w:rsid w:val="00635974"/>
    <w:rsid w:val="00635B92"/>
    <w:rsid w:val="00635D82"/>
    <w:rsid w:val="00635EC9"/>
    <w:rsid w:val="00635F7D"/>
    <w:rsid w:val="0063610F"/>
    <w:rsid w:val="006361B8"/>
    <w:rsid w:val="006363C4"/>
    <w:rsid w:val="006363FD"/>
    <w:rsid w:val="00636489"/>
    <w:rsid w:val="00636639"/>
    <w:rsid w:val="00636960"/>
    <w:rsid w:val="006369A7"/>
    <w:rsid w:val="00636ABC"/>
    <w:rsid w:val="00636BCF"/>
    <w:rsid w:val="00636D58"/>
    <w:rsid w:val="00636DAF"/>
    <w:rsid w:val="00636E05"/>
    <w:rsid w:val="00636FDE"/>
    <w:rsid w:val="00637116"/>
    <w:rsid w:val="00637154"/>
    <w:rsid w:val="00637174"/>
    <w:rsid w:val="006372C1"/>
    <w:rsid w:val="00637714"/>
    <w:rsid w:val="00637926"/>
    <w:rsid w:val="00637AF6"/>
    <w:rsid w:val="00637B03"/>
    <w:rsid w:val="00637C89"/>
    <w:rsid w:val="00640012"/>
    <w:rsid w:val="0064009A"/>
    <w:rsid w:val="00640208"/>
    <w:rsid w:val="00640250"/>
    <w:rsid w:val="0064033D"/>
    <w:rsid w:val="00640470"/>
    <w:rsid w:val="00640606"/>
    <w:rsid w:val="006406BA"/>
    <w:rsid w:val="00640930"/>
    <w:rsid w:val="00640BF2"/>
    <w:rsid w:val="00640EAD"/>
    <w:rsid w:val="00640F63"/>
    <w:rsid w:val="0064113A"/>
    <w:rsid w:val="0064123D"/>
    <w:rsid w:val="00641286"/>
    <w:rsid w:val="0064155B"/>
    <w:rsid w:val="0064155C"/>
    <w:rsid w:val="00641610"/>
    <w:rsid w:val="0064165E"/>
    <w:rsid w:val="00641703"/>
    <w:rsid w:val="006419CF"/>
    <w:rsid w:val="00641AE1"/>
    <w:rsid w:val="00641C8C"/>
    <w:rsid w:val="00641D06"/>
    <w:rsid w:val="00641D36"/>
    <w:rsid w:val="00641D97"/>
    <w:rsid w:val="00642228"/>
    <w:rsid w:val="0064226E"/>
    <w:rsid w:val="006422E2"/>
    <w:rsid w:val="006422E8"/>
    <w:rsid w:val="00642310"/>
    <w:rsid w:val="006423E3"/>
    <w:rsid w:val="00642457"/>
    <w:rsid w:val="006424B9"/>
    <w:rsid w:val="00642912"/>
    <w:rsid w:val="00642B54"/>
    <w:rsid w:val="00642C89"/>
    <w:rsid w:val="00642E3A"/>
    <w:rsid w:val="00642E6A"/>
    <w:rsid w:val="00642F03"/>
    <w:rsid w:val="00643288"/>
    <w:rsid w:val="00643450"/>
    <w:rsid w:val="00643453"/>
    <w:rsid w:val="006434F8"/>
    <w:rsid w:val="00643560"/>
    <w:rsid w:val="006438FD"/>
    <w:rsid w:val="00643A28"/>
    <w:rsid w:val="00643AA7"/>
    <w:rsid w:val="00643AF2"/>
    <w:rsid w:val="00643C00"/>
    <w:rsid w:val="00643C9B"/>
    <w:rsid w:val="00643D1C"/>
    <w:rsid w:val="00643D48"/>
    <w:rsid w:val="00643E9C"/>
    <w:rsid w:val="00643F2A"/>
    <w:rsid w:val="00643F32"/>
    <w:rsid w:val="0064401E"/>
    <w:rsid w:val="00644245"/>
    <w:rsid w:val="00644269"/>
    <w:rsid w:val="00644471"/>
    <w:rsid w:val="00644537"/>
    <w:rsid w:val="0064453A"/>
    <w:rsid w:val="0064461B"/>
    <w:rsid w:val="0064467F"/>
    <w:rsid w:val="006446A4"/>
    <w:rsid w:val="00644700"/>
    <w:rsid w:val="00644774"/>
    <w:rsid w:val="00644789"/>
    <w:rsid w:val="00644919"/>
    <w:rsid w:val="006449C0"/>
    <w:rsid w:val="006449E8"/>
    <w:rsid w:val="00644D0E"/>
    <w:rsid w:val="00644D1A"/>
    <w:rsid w:val="00644D97"/>
    <w:rsid w:val="0064509B"/>
    <w:rsid w:val="006451B8"/>
    <w:rsid w:val="0064532E"/>
    <w:rsid w:val="0064543C"/>
    <w:rsid w:val="0064546E"/>
    <w:rsid w:val="006454EF"/>
    <w:rsid w:val="006455D2"/>
    <w:rsid w:val="006458BE"/>
    <w:rsid w:val="006458F1"/>
    <w:rsid w:val="00645C2D"/>
    <w:rsid w:val="00645D1E"/>
    <w:rsid w:val="00645D3D"/>
    <w:rsid w:val="00645EB6"/>
    <w:rsid w:val="00645EC8"/>
    <w:rsid w:val="006460C8"/>
    <w:rsid w:val="00646167"/>
    <w:rsid w:val="006462D3"/>
    <w:rsid w:val="006464A0"/>
    <w:rsid w:val="0064666A"/>
    <w:rsid w:val="0064674B"/>
    <w:rsid w:val="00646827"/>
    <w:rsid w:val="006468BA"/>
    <w:rsid w:val="00646B13"/>
    <w:rsid w:val="00646CD0"/>
    <w:rsid w:val="00646D6F"/>
    <w:rsid w:val="00646E96"/>
    <w:rsid w:val="00646EE1"/>
    <w:rsid w:val="00646EFD"/>
    <w:rsid w:val="00646F07"/>
    <w:rsid w:val="00646FAB"/>
    <w:rsid w:val="006470D3"/>
    <w:rsid w:val="00647486"/>
    <w:rsid w:val="006476A8"/>
    <w:rsid w:val="00647959"/>
    <w:rsid w:val="00647A76"/>
    <w:rsid w:val="00647AB8"/>
    <w:rsid w:val="00647B08"/>
    <w:rsid w:val="00647B3A"/>
    <w:rsid w:val="00647BA3"/>
    <w:rsid w:val="00647C17"/>
    <w:rsid w:val="00647D94"/>
    <w:rsid w:val="00647DD1"/>
    <w:rsid w:val="00647E25"/>
    <w:rsid w:val="00647F2E"/>
    <w:rsid w:val="00647F5D"/>
    <w:rsid w:val="00650017"/>
    <w:rsid w:val="0065002E"/>
    <w:rsid w:val="00650070"/>
    <w:rsid w:val="006500D7"/>
    <w:rsid w:val="006501B6"/>
    <w:rsid w:val="00650211"/>
    <w:rsid w:val="006502AF"/>
    <w:rsid w:val="006504C0"/>
    <w:rsid w:val="006505BB"/>
    <w:rsid w:val="006506E3"/>
    <w:rsid w:val="0065071B"/>
    <w:rsid w:val="006507E3"/>
    <w:rsid w:val="0065090D"/>
    <w:rsid w:val="00650999"/>
    <w:rsid w:val="00650A75"/>
    <w:rsid w:val="00650AE3"/>
    <w:rsid w:val="00650B4F"/>
    <w:rsid w:val="00650C5A"/>
    <w:rsid w:val="00650F89"/>
    <w:rsid w:val="00650F8F"/>
    <w:rsid w:val="00650FAF"/>
    <w:rsid w:val="00651013"/>
    <w:rsid w:val="006511B9"/>
    <w:rsid w:val="00651229"/>
    <w:rsid w:val="006512BE"/>
    <w:rsid w:val="0065130C"/>
    <w:rsid w:val="006513F2"/>
    <w:rsid w:val="0065143C"/>
    <w:rsid w:val="00651683"/>
    <w:rsid w:val="00651841"/>
    <w:rsid w:val="00651A2C"/>
    <w:rsid w:val="00651C90"/>
    <w:rsid w:val="00651D47"/>
    <w:rsid w:val="00651DDD"/>
    <w:rsid w:val="00651E90"/>
    <w:rsid w:val="00651EFA"/>
    <w:rsid w:val="00652124"/>
    <w:rsid w:val="00652178"/>
    <w:rsid w:val="00652212"/>
    <w:rsid w:val="0065228C"/>
    <w:rsid w:val="006523B6"/>
    <w:rsid w:val="0065261B"/>
    <w:rsid w:val="006529B5"/>
    <w:rsid w:val="00652ABB"/>
    <w:rsid w:val="00652AF6"/>
    <w:rsid w:val="00652C35"/>
    <w:rsid w:val="00652DE8"/>
    <w:rsid w:val="00652F0A"/>
    <w:rsid w:val="00652FA4"/>
    <w:rsid w:val="00653028"/>
    <w:rsid w:val="0065313F"/>
    <w:rsid w:val="006533EE"/>
    <w:rsid w:val="0065342A"/>
    <w:rsid w:val="0065345C"/>
    <w:rsid w:val="00653833"/>
    <w:rsid w:val="006538AE"/>
    <w:rsid w:val="0065392D"/>
    <w:rsid w:val="00653A0B"/>
    <w:rsid w:val="00653A62"/>
    <w:rsid w:val="00653BC7"/>
    <w:rsid w:val="00653DE7"/>
    <w:rsid w:val="00653E27"/>
    <w:rsid w:val="0065411A"/>
    <w:rsid w:val="0065423A"/>
    <w:rsid w:val="006543EF"/>
    <w:rsid w:val="00654789"/>
    <w:rsid w:val="006549C2"/>
    <w:rsid w:val="00654AFF"/>
    <w:rsid w:val="00654C4F"/>
    <w:rsid w:val="00654D0F"/>
    <w:rsid w:val="00654D88"/>
    <w:rsid w:val="00654E2E"/>
    <w:rsid w:val="00654FA4"/>
    <w:rsid w:val="00654FD6"/>
    <w:rsid w:val="0065519C"/>
    <w:rsid w:val="00655319"/>
    <w:rsid w:val="00655428"/>
    <w:rsid w:val="00655519"/>
    <w:rsid w:val="00655659"/>
    <w:rsid w:val="006556B9"/>
    <w:rsid w:val="006559CB"/>
    <w:rsid w:val="00655A57"/>
    <w:rsid w:val="00655C64"/>
    <w:rsid w:val="00655D9D"/>
    <w:rsid w:val="00655FE1"/>
    <w:rsid w:val="006560C6"/>
    <w:rsid w:val="00656135"/>
    <w:rsid w:val="006561B2"/>
    <w:rsid w:val="00656272"/>
    <w:rsid w:val="006563D6"/>
    <w:rsid w:val="00656459"/>
    <w:rsid w:val="006564CD"/>
    <w:rsid w:val="00656523"/>
    <w:rsid w:val="00656762"/>
    <w:rsid w:val="0065678B"/>
    <w:rsid w:val="006568F3"/>
    <w:rsid w:val="00656BAD"/>
    <w:rsid w:val="00656E18"/>
    <w:rsid w:val="00656E67"/>
    <w:rsid w:val="00656E74"/>
    <w:rsid w:val="00657099"/>
    <w:rsid w:val="00657167"/>
    <w:rsid w:val="006574F3"/>
    <w:rsid w:val="00657519"/>
    <w:rsid w:val="006576FF"/>
    <w:rsid w:val="00657736"/>
    <w:rsid w:val="0065783E"/>
    <w:rsid w:val="00657DA4"/>
    <w:rsid w:val="00657E3B"/>
    <w:rsid w:val="00657E5E"/>
    <w:rsid w:val="00657EBF"/>
    <w:rsid w:val="00657EE3"/>
    <w:rsid w:val="00657FB6"/>
    <w:rsid w:val="00660016"/>
    <w:rsid w:val="00660098"/>
    <w:rsid w:val="0066019C"/>
    <w:rsid w:val="006601DE"/>
    <w:rsid w:val="006601F4"/>
    <w:rsid w:val="0066033D"/>
    <w:rsid w:val="006603E3"/>
    <w:rsid w:val="006604FE"/>
    <w:rsid w:val="0066059E"/>
    <w:rsid w:val="006608A1"/>
    <w:rsid w:val="0066098D"/>
    <w:rsid w:val="00660B2B"/>
    <w:rsid w:val="00660BB7"/>
    <w:rsid w:val="00660D12"/>
    <w:rsid w:val="00660D44"/>
    <w:rsid w:val="00660D9B"/>
    <w:rsid w:val="00660DCF"/>
    <w:rsid w:val="00660EB3"/>
    <w:rsid w:val="00661211"/>
    <w:rsid w:val="0066149F"/>
    <w:rsid w:val="0066167B"/>
    <w:rsid w:val="0066169C"/>
    <w:rsid w:val="006616FC"/>
    <w:rsid w:val="0066197E"/>
    <w:rsid w:val="0066199B"/>
    <w:rsid w:val="00661AAD"/>
    <w:rsid w:val="00661BFB"/>
    <w:rsid w:val="00661E9C"/>
    <w:rsid w:val="00661F5B"/>
    <w:rsid w:val="006621D1"/>
    <w:rsid w:val="0066220F"/>
    <w:rsid w:val="006623F6"/>
    <w:rsid w:val="0066242D"/>
    <w:rsid w:val="006624DC"/>
    <w:rsid w:val="006625FC"/>
    <w:rsid w:val="0066294A"/>
    <w:rsid w:val="006629E2"/>
    <w:rsid w:val="00662FB4"/>
    <w:rsid w:val="0066355D"/>
    <w:rsid w:val="0066358B"/>
    <w:rsid w:val="006635AD"/>
    <w:rsid w:val="00663694"/>
    <w:rsid w:val="0066377B"/>
    <w:rsid w:val="006639FD"/>
    <w:rsid w:val="00663BAB"/>
    <w:rsid w:val="00663C4B"/>
    <w:rsid w:val="00663EE6"/>
    <w:rsid w:val="00663EFC"/>
    <w:rsid w:val="00663FB3"/>
    <w:rsid w:val="00663FDA"/>
    <w:rsid w:val="006642E8"/>
    <w:rsid w:val="006643A6"/>
    <w:rsid w:val="0066442E"/>
    <w:rsid w:val="006644BB"/>
    <w:rsid w:val="00664581"/>
    <w:rsid w:val="00664897"/>
    <w:rsid w:val="00664A66"/>
    <w:rsid w:val="00664BA5"/>
    <w:rsid w:val="00664FFC"/>
    <w:rsid w:val="00665184"/>
    <w:rsid w:val="0066534C"/>
    <w:rsid w:val="006653BF"/>
    <w:rsid w:val="00665528"/>
    <w:rsid w:val="00665936"/>
    <w:rsid w:val="00665B4F"/>
    <w:rsid w:val="00665C42"/>
    <w:rsid w:val="00665DFF"/>
    <w:rsid w:val="00665F78"/>
    <w:rsid w:val="0066603C"/>
    <w:rsid w:val="00666111"/>
    <w:rsid w:val="006661B9"/>
    <w:rsid w:val="00666473"/>
    <w:rsid w:val="00666635"/>
    <w:rsid w:val="0066668E"/>
    <w:rsid w:val="00666814"/>
    <w:rsid w:val="00666BA0"/>
    <w:rsid w:val="00666C2D"/>
    <w:rsid w:val="00666E8F"/>
    <w:rsid w:val="00666ED8"/>
    <w:rsid w:val="00667071"/>
    <w:rsid w:val="006672FB"/>
    <w:rsid w:val="006674DF"/>
    <w:rsid w:val="00667658"/>
    <w:rsid w:val="006676AF"/>
    <w:rsid w:val="00667745"/>
    <w:rsid w:val="00667887"/>
    <w:rsid w:val="006678CA"/>
    <w:rsid w:val="00667B18"/>
    <w:rsid w:val="00667C65"/>
    <w:rsid w:val="00667C91"/>
    <w:rsid w:val="00667CAF"/>
    <w:rsid w:val="00667CF1"/>
    <w:rsid w:val="00667DC2"/>
    <w:rsid w:val="00667EC9"/>
    <w:rsid w:val="00667EE4"/>
    <w:rsid w:val="00670241"/>
    <w:rsid w:val="00670264"/>
    <w:rsid w:val="0067056E"/>
    <w:rsid w:val="00670584"/>
    <w:rsid w:val="006705AF"/>
    <w:rsid w:val="00670671"/>
    <w:rsid w:val="00670857"/>
    <w:rsid w:val="006708E7"/>
    <w:rsid w:val="00670BEA"/>
    <w:rsid w:val="00670DF1"/>
    <w:rsid w:val="0067114E"/>
    <w:rsid w:val="0067116E"/>
    <w:rsid w:val="006711B3"/>
    <w:rsid w:val="0067122F"/>
    <w:rsid w:val="006714EE"/>
    <w:rsid w:val="00671533"/>
    <w:rsid w:val="00671686"/>
    <w:rsid w:val="006717D6"/>
    <w:rsid w:val="0067181D"/>
    <w:rsid w:val="00671AD6"/>
    <w:rsid w:val="00671C4A"/>
    <w:rsid w:val="00671D33"/>
    <w:rsid w:val="00671D79"/>
    <w:rsid w:val="00671DFF"/>
    <w:rsid w:val="00671E1D"/>
    <w:rsid w:val="00671E2A"/>
    <w:rsid w:val="00671F17"/>
    <w:rsid w:val="00672014"/>
    <w:rsid w:val="006722DA"/>
    <w:rsid w:val="00672432"/>
    <w:rsid w:val="00672447"/>
    <w:rsid w:val="00672632"/>
    <w:rsid w:val="00672642"/>
    <w:rsid w:val="00672731"/>
    <w:rsid w:val="0067277A"/>
    <w:rsid w:val="006729B9"/>
    <w:rsid w:val="006729BA"/>
    <w:rsid w:val="006729C5"/>
    <w:rsid w:val="00672A31"/>
    <w:rsid w:val="00672A50"/>
    <w:rsid w:val="00672A72"/>
    <w:rsid w:val="00672B14"/>
    <w:rsid w:val="00672CA4"/>
    <w:rsid w:val="00672CDD"/>
    <w:rsid w:val="00672D0D"/>
    <w:rsid w:val="00672D50"/>
    <w:rsid w:val="00672F10"/>
    <w:rsid w:val="0067301B"/>
    <w:rsid w:val="006732CC"/>
    <w:rsid w:val="006733E9"/>
    <w:rsid w:val="006733EA"/>
    <w:rsid w:val="0067370A"/>
    <w:rsid w:val="00673713"/>
    <w:rsid w:val="00673783"/>
    <w:rsid w:val="006737CB"/>
    <w:rsid w:val="00673AB1"/>
    <w:rsid w:val="00673ABD"/>
    <w:rsid w:val="00673AC6"/>
    <w:rsid w:val="00673CCB"/>
    <w:rsid w:val="00673D9A"/>
    <w:rsid w:val="00673EE0"/>
    <w:rsid w:val="00673F90"/>
    <w:rsid w:val="00674489"/>
    <w:rsid w:val="006744CE"/>
    <w:rsid w:val="00674510"/>
    <w:rsid w:val="00674617"/>
    <w:rsid w:val="006746E3"/>
    <w:rsid w:val="00674885"/>
    <w:rsid w:val="006749AB"/>
    <w:rsid w:val="00674A45"/>
    <w:rsid w:val="00674AF3"/>
    <w:rsid w:val="00674B9C"/>
    <w:rsid w:val="00674BE3"/>
    <w:rsid w:val="00674C26"/>
    <w:rsid w:val="00674CE4"/>
    <w:rsid w:val="00674D05"/>
    <w:rsid w:val="00674E24"/>
    <w:rsid w:val="00674ED2"/>
    <w:rsid w:val="00674EDD"/>
    <w:rsid w:val="00674FE7"/>
    <w:rsid w:val="0067510C"/>
    <w:rsid w:val="0067518D"/>
    <w:rsid w:val="00675251"/>
    <w:rsid w:val="00675420"/>
    <w:rsid w:val="00675566"/>
    <w:rsid w:val="00675684"/>
    <w:rsid w:val="0067579F"/>
    <w:rsid w:val="0067591E"/>
    <w:rsid w:val="006763A6"/>
    <w:rsid w:val="0067642D"/>
    <w:rsid w:val="00676594"/>
    <w:rsid w:val="006765C0"/>
    <w:rsid w:val="00676637"/>
    <w:rsid w:val="00676649"/>
    <w:rsid w:val="006768D6"/>
    <w:rsid w:val="00676980"/>
    <w:rsid w:val="00676993"/>
    <w:rsid w:val="006769B7"/>
    <w:rsid w:val="006769F6"/>
    <w:rsid w:val="00676A38"/>
    <w:rsid w:val="00676C42"/>
    <w:rsid w:val="00676D2A"/>
    <w:rsid w:val="00676D43"/>
    <w:rsid w:val="00676D97"/>
    <w:rsid w:val="00676EE6"/>
    <w:rsid w:val="00676F11"/>
    <w:rsid w:val="00676FD0"/>
    <w:rsid w:val="00677034"/>
    <w:rsid w:val="006770AC"/>
    <w:rsid w:val="00677160"/>
    <w:rsid w:val="0067737F"/>
    <w:rsid w:val="006775B0"/>
    <w:rsid w:val="00677603"/>
    <w:rsid w:val="00677759"/>
    <w:rsid w:val="00677870"/>
    <w:rsid w:val="006779C0"/>
    <w:rsid w:val="00677A68"/>
    <w:rsid w:val="00677A9E"/>
    <w:rsid w:val="00677C61"/>
    <w:rsid w:val="00677CDC"/>
    <w:rsid w:val="00677D1F"/>
    <w:rsid w:val="00677E00"/>
    <w:rsid w:val="00677FE3"/>
    <w:rsid w:val="00680083"/>
    <w:rsid w:val="00680098"/>
    <w:rsid w:val="00680160"/>
    <w:rsid w:val="00680463"/>
    <w:rsid w:val="006804C0"/>
    <w:rsid w:val="006804E1"/>
    <w:rsid w:val="00680532"/>
    <w:rsid w:val="006805ED"/>
    <w:rsid w:val="0068063A"/>
    <w:rsid w:val="0068064C"/>
    <w:rsid w:val="006806FC"/>
    <w:rsid w:val="006808DB"/>
    <w:rsid w:val="006809C3"/>
    <w:rsid w:val="006809FF"/>
    <w:rsid w:val="00680A4A"/>
    <w:rsid w:val="00680BB7"/>
    <w:rsid w:val="00680BC8"/>
    <w:rsid w:val="00680CCC"/>
    <w:rsid w:val="00680D49"/>
    <w:rsid w:val="00681587"/>
    <w:rsid w:val="00681658"/>
    <w:rsid w:val="00681734"/>
    <w:rsid w:val="006817EB"/>
    <w:rsid w:val="00681850"/>
    <w:rsid w:val="00681A42"/>
    <w:rsid w:val="00681ACB"/>
    <w:rsid w:val="00681B06"/>
    <w:rsid w:val="00681C3C"/>
    <w:rsid w:val="00681D20"/>
    <w:rsid w:val="00681D88"/>
    <w:rsid w:val="00681E97"/>
    <w:rsid w:val="0068203E"/>
    <w:rsid w:val="00682081"/>
    <w:rsid w:val="00682360"/>
    <w:rsid w:val="00682632"/>
    <w:rsid w:val="00682723"/>
    <w:rsid w:val="0068277F"/>
    <w:rsid w:val="0068280A"/>
    <w:rsid w:val="00682860"/>
    <w:rsid w:val="00682990"/>
    <w:rsid w:val="00682B0E"/>
    <w:rsid w:val="00682B9D"/>
    <w:rsid w:val="006830FC"/>
    <w:rsid w:val="00683578"/>
    <w:rsid w:val="0068358B"/>
    <w:rsid w:val="00683639"/>
    <w:rsid w:val="0068369E"/>
    <w:rsid w:val="006836EF"/>
    <w:rsid w:val="00683739"/>
    <w:rsid w:val="0068385B"/>
    <w:rsid w:val="006839A8"/>
    <w:rsid w:val="00683CA5"/>
    <w:rsid w:val="00683D6A"/>
    <w:rsid w:val="00683D85"/>
    <w:rsid w:val="00684196"/>
    <w:rsid w:val="006841B3"/>
    <w:rsid w:val="00684329"/>
    <w:rsid w:val="0068438D"/>
    <w:rsid w:val="00684547"/>
    <w:rsid w:val="00684675"/>
    <w:rsid w:val="006849BC"/>
    <w:rsid w:val="006849D7"/>
    <w:rsid w:val="00684A29"/>
    <w:rsid w:val="00684A73"/>
    <w:rsid w:val="00684C9A"/>
    <w:rsid w:val="00684CD4"/>
    <w:rsid w:val="00684D24"/>
    <w:rsid w:val="00684D3F"/>
    <w:rsid w:val="00684D45"/>
    <w:rsid w:val="00684E08"/>
    <w:rsid w:val="006850A6"/>
    <w:rsid w:val="006853FE"/>
    <w:rsid w:val="006854D7"/>
    <w:rsid w:val="006856D3"/>
    <w:rsid w:val="006856D6"/>
    <w:rsid w:val="006857F9"/>
    <w:rsid w:val="00685842"/>
    <w:rsid w:val="0068592F"/>
    <w:rsid w:val="00685997"/>
    <w:rsid w:val="006859E8"/>
    <w:rsid w:val="00685A19"/>
    <w:rsid w:val="00685AD9"/>
    <w:rsid w:val="00685BD1"/>
    <w:rsid w:val="00685C80"/>
    <w:rsid w:val="00685D59"/>
    <w:rsid w:val="00686065"/>
    <w:rsid w:val="006860C6"/>
    <w:rsid w:val="006863C5"/>
    <w:rsid w:val="006865CD"/>
    <w:rsid w:val="006866A6"/>
    <w:rsid w:val="00686755"/>
    <w:rsid w:val="00686798"/>
    <w:rsid w:val="00686839"/>
    <w:rsid w:val="00686849"/>
    <w:rsid w:val="00686989"/>
    <w:rsid w:val="006869A8"/>
    <w:rsid w:val="00686B7C"/>
    <w:rsid w:val="00686BD9"/>
    <w:rsid w:val="00686C9B"/>
    <w:rsid w:val="00686D90"/>
    <w:rsid w:val="00686F5D"/>
    <w:rsid w:val="0068703B"/>
    <w:rsid w:val="00687054"/>
    <w:rsid w:val="006870ED"/>
    <w:rsid w:val="00687452"/>
    <w:rsid w:val="00687560"/>
    <w:rsid w:val="006875A2"/>
    <w:rsid w:val="006875BA"/>
    <w:rsid w:val="00687636"/>
    <w:rsid w:val="006876C2"/>
    <w:rsid w:val="00687802"/>
    <w:rsid w:val="00687813"/>
    <w:rsid w:val="00687980"/>
    <w:rsid w:val="00687A17"/>
    <w:rsid w:val="00687C14"/>
    <w:rsid w:val="00687C19"/>
    <w:rsid w:val="00687F54"/>
    <w:rsid w:val="00690049"/>
    <w:rsid w:val="00690164"/>
    <w:rsid w:val="00690182"/>
    <w:rsid w:val="006901BD"/>
    <w:rsid w:val="006901D3"/>
    <w:rsid w:val="0069024A"/>
    <w:rsid w:val="0069034D"/>
    <w:rsid w:val="0069043A"/>
    <w:rsid w:val="00690525"/>
    <w:rsid w:val="00690637"/>
    <w:rsid w:val="0069079F"/>
    <w:rsid w:val="006907D9"/>
    <w:rsid w:val="00690985"/>
    <w:rsid w:val="0069099D"/>
    <w:rsid w:val="00690C41"/>
    <w:rsid w:val="00690C4E"/>
    <w:rsid w:val="00690CFA"/>
    <w:rsid w:val="00690D7A"/>
    <w:rsid w:val="00690E4E"/>
    <w:rsid w:val="00690E53"/>
    <w:rsid w:val="00690F77"/>
    <w:rsid w:val="006910E3"/>
    <w:rsid w:val="006915BE"/>
    <w:rsid w:val="006915EE"/>
    <w:rsid w:val="00691713"/>
    <w:rsid w:val="00691754"/>
    <w:rsid w:val="006918CE"/>
    <w:rsid w:val="006918D0"/>
    <w:rsid w:val="006919CE"/>
    <w:rsid w:val="00691A2E"/>
    <w:rsid w:val="00691C85"/>
    <w:rsid w:val="00691D02"/>
    <w:rsid w:val="00691D33"/>
    <w:rsid w:val="00691D5D"/>
    <w:rsid w:val="00691DD3"/>
    <w:rsid w:val="00691EBA"/>
    <w:rsid w:val="00691F12"/>
    <w:rsid w:val="00691F3E"/>
    <w:rsid w:val="00692344"/>
    <w:rsid w:val="006923F8"/>
    <w:rsid w:val="0069242C"/>
    <w:rsid w:val="00692711"/>
    <w:rsid w:val="00692885"/>
    <w:rsid w:val="00692990"/>
    <w:rsid w:val="00692A7F"/>
    <w:rsid w:val="00692A85"/>
    <w:rsid w:val="00693186"/>
    <w:rsid w:val="00693220"/>
    <w:rsid w:val="006933C5"/>
    <w:rsid w:val="0069368B"/>
    <w:rsid w:val="0069378D"/>
    <w:rsid w:val="006938F9"/>
    <w:rsid w:val="006938FE"/>
    <w:rsid w:val="006939A5"/>
    <w:rsid w:val="00693B2F"/>
    <w:rsid w:val="00693C13"/>
    <w:rsid w:val="00693C8A"/>
    <w:rsid w:val="00693E29"/>
    <w:rsid w:val="0069474B"/>
    <w:rsid w:val="00694886"/>
    <w:rsid w:val="00694910"/>
    <w:rsid w:val="00694957"/>
    <w:rsid w:val="00694A75"/>
    <w:rsid w:val="00694B26"/>
    <w:rsid w:val="00694B7F"/>
    <w:rsid w:val="00694C97"/>
    <w:rsid w:val="00694E74"/>
    <w:rsid w:val="00694EE4"/>
    <w:rsid w:val="0069503D"/>
    <w:rsid w:val="0069504F"/>
    <w:rsid w:val="006950A6"/>
    <w:rsid w:val="00695166"/>
    <w:rsid w:val="006951A5"/>
    <w:rsid w:val="006954F0"/>
    <w:rsid w:val="0069558C"/>
    <w:rsid w:val="006955D2"/>
    <w:rsid w:val="006955F3"/>
    <w:rsid w:val="006956FA"/>
    <w:rsid w:val="00695702"/>
    <w:rsid w:val="0069580D"/>
    <w:rsid w:val="00695904"/>
    <w:rsid w:val="00695914"/>
    <w:rsid w:val="006959BC"/>
    <w:rsid w:val="00695A9C"/>
    <w:rsid w:val="00695B06"/>
    <w:rsid w:val="00695C93"/>
    <w:rsid w:val="00695C9E"/>
    <w:rsid w:val="00695D08"/>
    <w:rsid w:val="00695DAF"/>
    <w:rsid w:val="00695DB2"/>
    <w:rsid w:val="00695EE2"/>
    <w:rsid w:val="00695F9A"/>
    <w:rsid w:val="006960EE"/>
    <w:rsid w:val="00696251"/>
    <w:rsid w:val="00696290"/>
    <w:rsid w:val="0069681A"/>
    <w:rsid w:val="0069685B"/>
    <w:rsid w:val="0069696E"/>
    <w:rsid w:val="00696A04"/>
    <w:rsid w:val="00696AE4"/>
    <w:rsid w:val="00696B4A"/>
    <w:rsid w:val="00696BE5"/>
    <w:rsid w:val="00696C02"/>
    <w:rsid w:val="00696CBD"/>
    <w:rsid w:val="00696CE9"/>
    <w:rsid w:val="00696E71"/>
    <w:rsid w:val="00696F60"/>
    <w:rsid w:val="006970E2"/>
    <w:rsid w:val="006971D4"/>
    <w:rsid w:val="006972D2"/>
    <w:rsid w:val="006972F3"/>
    <w:rsid w:val="00697390"/>
    <w:rsid w:val="00697408"/>
    <w:rsid w:val="00697440"/>
    <w:rsid w:val="00697467"/>
    <w:rsid w:val="00697545"/>
    <w:rsid w:val="00697579"/>
    <w:rsid w:val="00697759"/>
    <w:rsid w:val="006977A1"/>
    <w:rsid w:val="006977FE"/>
    <w:rsid w:val="00697869"/>
    <w:rsid w:val="006979EB"/>
    <w:rsid w:val="00697B30"/>
    <w:rsid w:val="00697CFE"/>
    <w:rsid w:val="006A00D1"/>
    <w:rsid w:val="006A0169"/>
    <w:rsid w:val="006A01E5"/>
    <w:rsid w:val="006A0220"/>
    <w:rsid w:val="006A027B"/>
    <w:rsid w:val="006A032B"/>
    <w:rsid w:val="006A04C3"/>
    <w:rsid w:val="006A054A"/>
    <w:rsid w:val="006A0576"/>
    <w:rsid w:val="006A072E"/>
    <w:rsid w:val="006A0735"/>
    <w:rsid w:val="006A077D"/>
    <w:rsid w:val="006A09A5"/>
    <w:rsid w:val="006A09CA"/>
    <w:rsid w:val="006A0A09"/>
    <w:rsid w:val="006A0BC4"/>
    <w:rsid w:val="006A0C2E"/>
    <w:rsid w:val="006A0CC3"/>
    <w:rsid w:val="006A0D47"/>
    <w:rsid w:val="006A0D9C"/>
    <w:rsid w:val="006A0F6D"/>
    <w:rsid w:val="006A1114"/>
    <w:rsid w:val="006A121B"/>
    <w:rsid w:val="006A12A6"/>
    <w:rsid w:val="006A12AF"/>
    <w:rsid w:val="006A131E"/>
    <w:rsid w:val="006A1330"/>
    <w:rsid w:val="006A1350"/>
    <w:rsid w:val="006A138A"/>
    <w:rsid w:val="006A13FB"/>
    <w:rsid w:val="006A141A"/>
    <w:rsid w:val="006A14BB"/>
    <w:rsid w:val="006A1993"/>
    <w:rsid w:val="006A1D3B"/>
    <w:rsid w:val="006A1DB9"/>
    <w:rsid w:val="006A1FE3"/>
    <w:rsid w:val="006A20CC"/>
    <w:rsid w:val="006A2170"/>
    <w:rsid w:val="006A21C5"/>
    <w:rsid w:val="006A21CB"/>
    <w:rsid w:val="006A221D"/>
    <w:rsid w:val="006A243F"/>
    <w:rsid w:val="006A2764"/>
    <w:rsid w:val="006A28A9"/>
    <w:rsid w:val="006A29A7"/>
    <w:rsid w:val="006A29C7"/>
    <w:rsid w:val="006A2A76"/>
    <w:rsid w:val="006A2BD3"/>
    <w:rsid w:val="006A2C93"/>
    <w:rsid w:val="006A2CA2"/>
    <w:rsid w:val="006A2CD2"/>
    <w:rsid w:val="006A2E0D"/>
    <w:rsid w:val="006A2E66"/>
    <w:rsid w:val="006A2E8C"/>
    <w:rsid w:val="006A2FCD"/>
    <w:rsid w:val="006A2FEB"/>
    <w:rsid w:val="006A305E"/>
    <w:rsid w:val="006A3195"/>
    <w:rsid w:val="006A32BF"/>
    <w:rsid w:val="006A3542"/>
    <w:rsid w:val="006A35D1"/>
    <w:rsid w:val="006A3804"/>
    <w:rsid w:val="006A3FDD"/>
    <w:rsid w:val="006A4287"/>
    <w:rsid w:val="006A449F"/>
    <w:rsid w:val="006A4611"/>
    <w:rsid w:val="006A4676"/>
    <w:rsid w:val="006A4930"/>
    <w:rsid w:val="006A4AF7"/>
    <w:rsid w:val="006A4B7B"/>
    <w:rsid w:val="006A4C04"/>
    <w:rsid w:val="006A4C66"/>
    <w:rsid w:val="006A4D58"/>
    <w:rsid w:val="006A5093"/>
    <w:rsid w:val="006A50ED"/>
    <w:rsid w:val="006A512E"/>
    <w:rsid w:val="006A5134"/>
    <w:rsid w:val="006A52EF"/>
    <w:rsid w:val="006A5409"/>
    <w:rsid w:val="006A5536"/>
    <w:rsid w:val="006A570D"/>
    <w:rsid w:val="006A57E3"/>
    <w:rsid w:val="006A5DFF"/>
    <w:rsid w:val="006A5E58"/>
    <w:rsid w:val="006A5F14"/>
    <w:rsid w:val="006A5F95"/>
    <w:rsid w:val="006A5FDB"/>
    <w:rsid w:val="006A6056"/>
    <w:rsid w:val="006A6070"/>
    <w:rsid w:val="006A61C3"/>
    <w:rsid w:val="006A62CE"/>
    <w:rsid w:val="006A6485"/>
    <w:rsid w:val="006A6568"/>
    <w:rsid w:val="006A6759"/>
    <w:rsid w:val="006A67B3"/>
    <w:rsid w:val="006A67B4"/>
    <w:rsid w:val="006A6A1A"/>
    <w:rsid w:val="006A6A5F"/>
    <w:rsid w:val="006A6DDA"/>
    <w:rsid w:val="006A6F24"/>
    <w:rsid w:val="006A6FB3"/>
    <w:rsid w:val="006A71A7"/>
    <w:rsid w:val="006A7544"/>
    <w:rsid w:val="006A7642"/>
    <w:rsid w:val="006A7926"/>
    <w:rsid w:val="006A7976"/>
    <w:rsid w:val="006A7992"/>
    <w:rsid w:val="006A7B1F"/>
    <w:rsid w:val="006A7BAE"/>
    <w:rsid w:val="006A7E2F"/>
    <w:rsid w:val="006B006E"/>
    <w:rsid w:val="006B02B5"/>
    <w:rsid w:val="006B0307"/>
    <w:rsid w:val="006B04AA"/>
    <w:rsid w:val="006B0513"/>
    <w:rsid w:val="006B06BB"/>
    <w:rsid w:val="006B09F5"/>
    <w:rsid w:val="006B0BC7"/>
    <w:rsid w:val="006B0C7F"/>
    <w:rsid w:val="006B0D0D"/>
    <w:rsid w:val="006B0E14"/>
    <w:rsid w:val="006B0E50"/>
    <w:rsid w:val="006B0E9A"/>
    <w:rsid w:val="006B1292"/>
    <w:rsid w:val="006B136B"/>
    <w:rsid w:val="006B150D"/>
    <w:rsid w:val="006B151D"/>
    <w:rsid w:val="006B15E3"/>
    <w:rsid w:val="006B1867"/>
    <w:rsid w:val="006B1940"/>
    <w:rsid w:val="006B1999"/>
    <w:rsid w:val="006B1A8D"/>
    <w:rsid w:val="006B1BA7"/>
    <w:rsid w:val="006B1CA9"/>
    <w:rsid w:val="006B1D33"/>
    <w:rsid w:val="006B1E77"/>
    <w:rsid w:val="006B20BC"/>
    <w:rsid w:val="006B216C"/>
    <w:rsid w:val="006B220C"/>
    <w:rsid w:val="006B24EE"/>
    <w:rsid w:val="006B252E"/>
    <w:rsid w:val="006B25C1"/>
    <w:rsid w:val="006B279C"/>
    <w:rsid w:val="006B2817"/>
    <w:rsid w:val="006B2819"/>
    <w:rsid w:val="006B2B23"/>
    <w:rsid w:val="006B2B2B"/>
    <w:rsid w:val="006B2E9E"/>
    <w:rsid w:val="006B3133"/>
    <w:rsid w:val="006B3574"/>
    <w:rsid w:val="006B3669"/>
    <w:rsid w:val="006B36B0"/>
    <w:rsid w:val="006B3763"/>
    <w:rsid w:val="006B3924"/>
    <w:rsid w:val="006B39D3"/>
    <w:rsid w:val="006B3A04"/>
    <w:rsid w:val="006B3AF5"/>
    <w:rsid w:val="006B3D07"/>
    <w:rsid w:val="006B402B"/>
    <w:rsid w:val="006B4061"/>
    <w:rsid w:val="006B40A6"/>
    <w:rsid w:val="006B40F0"/>
    <w:rsid w:val="006B41B2"/>
    <w:rsid w:val="006B43AA"/>
    <w:rsid w:val="006B45FE"/>
    <w:rsid w:val="006B464E"/>
    <w:rsid w:val="006B48AA"/>
    <w:rsid w:val="006B48C1"/>
    <w:rsid w:val="006B49C5"/>
    <w:rsid w:val="006B4BD4"/>
    <w:rsid w:val="006B4DA0"/>
    <w:rsid w:val="006B4DC9"/>
    <w:rsid w:val="006B4E68"/>
    <w:rsid w:val="006B52C0"/>
    <w:rsid w:val="006B541B"/>
    <w:rsid w:val="006B5433"/>
    <w:rsid w:val="006B5614"/>
    <w:rsid w:val="006B57FD"/>
    <w:rsid w:val="006B586A"/>
    <w:rsid w:val="006B593E"/>
    <w:rsid w:val="006B5DEA"/>
    <w:rsid w:val="006B5E46"/>
    <w:rsid w:val="006B5E63"/>
    <w:rsid w:val="006B5E72"/>
    <w:rsid w:val="006B602F"/>
    <w:rsid w:val="006B649A"/>
    <w:rsid w:val="006B679A"/>
    <w:rsid w:val="006B687C"/>
    <w:rsid w:val="006B68D5"/>
    <w:rsid w:val="006B6964"/>
    <w:rsid w:val="006B696B"/>
    <w:rsid w:val="006B69F2"/>
    <w:rsid w:val="006B6BFF"/>
    <w:rsid w:val="006B6C7D"/>
    <w:rsid w:val="006B6DBE"/>
    <w:rsid w:val="006B6E4C"/>
    <w:rsid w:val="006B6FED"/>
    <w:rsid w:val="006B73DA"/>
    <w:rsid w:val="006B7466"/>
    <w:rsid w:val="006B75D1"/>
    <w:rsid w:val="006B77EE"/>
    <w:rsid w:val="006B7812"/>
    <w:rsid w:val="006B7929"/>
    <w:rsid w:val="006B7ADB"/>
    <w:rsid w:val="006B7C1E"/>
    <w:rsid w:val="006B7D06"/>
    <w:rsid w:val="006B7D27"/>
    <w:rsid w:val="006B7D3F"/>
    <w:rsid w:val="006B7D42"/>
    <w:rsid w:val="006B7E45"/>
    <w:rsid w:val="006B7F7E"/>
    <w:rsid w:val="006C0278"/>
    <w:rsid w:val="006C02A4"/>
    <w:rsid w:val="006C0389"/>
    <w:rsid w:val="006C042F"/>
    <w:rsid w:val="006C04E8"/>
    <w:rsid w:val="006C04F1"/>
    <w:rsid w:val="006C0500"/>
    <w:rsid w:val="006C058C"/>
    <w:rsid w:val="006C0749"/>
    <w:rsid w:val="006C0934"/>
    <w:rsid w:val="006C095B"/>
    <w:rsid w:val="006C0A66"/>
    <w:rsid w:val="006C0C8D"/>
    <w:rsid w:val="006C0CBF"/>
    <w:rsid w:val="006C0DB2"/>
    <w:rsid w:val="006C0EFF"/>
    <w:rsid w:val="006C1233"/>
    <w:rsid w:val="006C1360"/>
    <w:rsid w:val="006C146A"/>
    <w:rsid w:val="006C14EE"/>
    <w:rsid w:val="006C1544"/>
    <w:rsid w:val="006C15DD"/>
    <w:rsid w:val="006C16E0"/>
    <w:rsid w:val="006C1BBC"/>
    <w:rsid w:val="006C1BE1"/>
    <w:rsid w:val="006C1D1A"/>
    <w:rsid w:val="006C1D5B"/>
    <w:rsid w:val="006C1F7B"/>
    <w:rsid w:val="006C219E"/>
    <w:rsid w:val="006C2252"/>
    <w:rsid w:val="006C23B4"/>
    <w:rsid w:val="006C27BE"/>
    <w:rsid w:val="006C285B"/>
    <w:rsid w:val="006C2953"/>
    <w:rsid w:val="006C2961"/>
    <w:rsid w:val="006C2A6E"/>
    <w:rsid w:val="006C2A8C"/>
    <w:rsid w:val="006C2B20"/>
    <w:rsid w:val="006C2BA3"/>
    <w:rsid w:val="006C2E14"/>
    <w:rsid w:val="006C2E4A"/>
    <w:rsid w:val="006C2FC5"/>
    <w:rsid w:val="006C2FE8"/>
    <w:rsid w:val="006C30E1"/>
    <w:rsid w:val="006C31D8"/>
    <w:rsid w:val="006C33F9"/>
    <w:rsid w:val="006C344E"/>
    <w:rsid w:val="006C34B1"/>
    <w:rsid w:val="006C3630"/>
    <w:rsid w:val="006C370D"/>
    <w:rsid w:val="006C3803"/>
    <w:rsid w:val="006C380F"/>
    <w:rsid w:val="006C3A1B"/>
    <w:rsid w:val="006C3A23"/>
    <w:rsid w:val="006C3BB5"/>
    <w:rsid w:val="006C3C4C"/>
    <w:rsid w:val="006C3D79"/>
    <w:rsid w:val="006C3E89"/>
    <w:rsid w:val="006C3F73"/>
    <w:rsid w:val="006C434F"/>
    <w:rsid w:val="006C4405"/>
    <w:rsid w:val="006C4440"/>
    <w:rsid w:val="006C445E"/>
    <w:rsid w:val="006C448D"/>
    <w:rsid w:val="006C44F5"/>
    <w:rsid w:val="006C47EC"/>
    <w:rsid w:val="006C49E8"/>
    <w:rsid w:val="006C4B6E"/>
    <w:rsid w:val="006C4B8B"/>
    <w:rsid w:val="006C4C3D"/>
    <w:rsid w:val="006C4E40"/>
    <w:rsid w:val="006C4E67"/>
    <w:rsid w:val="006C4E73"/>
    <w:rsid w:val="006C51CB"/>
    <w:rsid w:val="006C51EB"/>
    <w:rsid w:val="006C533A"/>
    <w:rsid w:val="006C540C"/>
    <w:rsid w:val="006C541E"/>
    <w:rsid w:val="006C5489"/>
    <w:rsid w:val="006C54C5"/>
    <w:rsid w:val="006C54C6"/>
    <w:rsid w:val="006C54D1"/>
    <w:rsid w:val="006C5548"/>
    <w:rsid w:val="006C5667"/>
    <w:rsid w:val="006C5780"/>
    <w:rsid w:val="006C5785"/>
    <w:rsid w:val="006C5793"/>
    <w:rsid w:val="006C599A"/>
    <w:rsid w:val="006C5B2A"/>
    <w:rsid w:val="006C5C08"/>
    <w:rsid w:val="006C5C20"/>
    <w:rsid w:val="006C5C91"/>
    <w:rsid w:val="006C5EF1"/>
    <w:rsid w:val="006C5F6E"/>
    <w:rsid w:val="006C6111"/>
    <w:rsid w:val="006C62FE"/>
    <w:rsid w:val="006C6302"/>
    <w:rsid w:val="006C63E7"/>
    <w:rsid w:val="006C63F4"/>
    <w:rsid w:val="006C6438"/>
    <w:rsid w:val="006C679E"/>
    <w:rsid w:val="006C6919"/>
    <w:rsid w:val="006C6C80"/>
    <w:rsid w:val="006C6C97"/>
    <w:rsid w:val="006C6D33"/>
    <w:rsid w:val="006C6DD5"/>
    <w:rsid w:val="006C6EF5"/>
    <w:rsid w:val="006C6F5A"/>
    <w:rsid w:val="006C6F99"/>
    <w:rsid w:val="006C71F0"/>
    <w:rsid w:val="006C7219"/>
    <w:rsid w:val="006C7696"/>
    <w:rsid w:val="006C77A8"/>
    <w:rsid w:val="006C798C"/>
    <w:rsid w:val="006C79E2"/>
    <w:rsid w:val="006C7AA8"/>
    <w:rsid w:val="006C7AF1"/>
    <w:rsid w:val="006C7B2D"/>
    <w:rsid w:val="006C7C82"/>
    <w:rsid w:val="006C7D1F"/>
    <w:rsid w:val="006C7E88"/>
    <w:rsid w:val="006C7F14"/>
    <w:rsid w:val="006D0033"/>
    <w:rsid w:val="006D0152"/>
    <w:rsid w:val="006D0328"/>
    <w:rsid w:val="006D0562"/>
    <w:rsid w:val="006D07BA"/>
    <w:rsid w:val="006D07D9"/>
    <w:rsid w:val="006D083A"/>
    <w:rsid w:val="006D0A09"/>
    <w:rsid w:val="006D0AF5"/>
    <w:rsid w:val="006D0C04"/>
    <w:rsid w:val="006D0C85"/>
    <w:rsid w:val="006D0CD6"/>
    <w:rsid w:val="006D0D11"/>
    <w:rsid w:val="006D0E8D"/>
    <w:rsid w:val="006D0FE4"/>
    <w:rsid w:val="006D1030"/>
    <w:rsid w:val="006D12C3"/>
    <w:rsid w:val="006D12FE"/>
    <w:rsid w:val="006D13B9"/>
    <w:rsid w:val="006D172C"/>
    <w:rsid w:val="006D1878"/>
    <w:rsid w:val="006D18E3"/>
    <w:rsid w:val="006D19A3"/>
    <w:rsid w:val="006D19B6"/>
    <w:rsid w:val="006D1B95"/>
    <w:rsid w:val="006D1D22"/>
    <w:rsid w:val="006D1E99"/>
    <w:rsid w:val="006D1EAB"/>
    <w:rsid w:val="006D2030"/>
    <w:rsid w:val="006D21BA"/>
    <w:rsid w:val="006D21FE"/>
    <w:rsid w:val="006D2634"/>
    <w:rsid w:val="006D26E0"/>
    <w:rsid w:val="006D27D6"/>
    <w:rsid w:val="006D2896"/>
    <w:rsid w:val="006D28A7"/>
    <w:rsid w:val="006D28EA"/>
    <w:rsid w:val="006D2B5C"/>
    <w:rsid w:val="006D2B91"/>
    <w:rsid w:val="006D2EC3"/>
    <w:rsid w:val="006D324E"/>
    <w:rsid w:val="006D32D4"/>
    <w:rsid w:val="006D3343"/>
    <w:rsid w:val="006D349D"/>
    <w:rsid w:val="006D36BB"/>
    <w:rsid w:val="006D3744"/>
    <w:rsid w:val="006D37D8"/>
    <w:rsid w:val="006D3948"/>
    <w:rsid w:val="006D39A7"/>
    <w:rsid w:val="006D3B02"/>
    <w:rsid w:val="006D3BEF"/>
    <w:rsid w:val="006D3C3C"/>
    <w:rsid w:val="006D3D26"/>
    <w:rsid w:val="006D3D6F"/>
    <w:rsid w:val="006D3F0D"/>
    <w:rsid w:val="006D40D6"/>
    <w:rsid w:val="006D40EF"/>
    <w:rsid w:val="006D4152"/>
    <w:rsid w:val="006D4381"/>
    <w:rsid w:val="006D44E6"/>
    <w:rsid w:val="006D453E"/>
    <w:rsid w:val="006D4733"/>
    <w:rsid w:val="006D4880"/>
    <w:rsid w:val="006D48A6"/>
    <w:rsid w:val="006D48D1"/>
    <w:rsid w:val="006D48D2"/>
    <w:rsid w:val="006D49C7"/>
    <w:rsid w:val="006D4BAB"/>
    <w:rsid w:val="006D4CDC"/>
    <w:rsid w:val="006D4DA8"/>
    <w:rsid w:val="006D4F0D"/>
    <w:rsid w:val="006D4F2A"/>
    <w:rsid w:val="006D4F39"/>
    <w:rsid w:val="006D4F5A"/>
    <w:rsid w:val="006D51B9"/>
    <w:rsid w:val="006D523D"/>
    <w:rsid w:val="006D544D"/>
    <w:rsid w:val="006D5465"/>
    <w:rsid w:val="006D567C"/>
    <w:rsid w:val="006D57E6"/>
    <w:rsid w:val="006D5ED0"/>
    <w:rsid w:val="006D60EE"/>
    <w:rsid w:val="006D67D0"/>
    <w:rsid w:val="006D690B"/>
    <w:rsid w:val="006D6B9E"/>
    <w:rsid w:val="006D6BCC"/>
    <w:rsid w:val="006D6D6D"/>
    <w:rsid w:val="006D6FBE"/>
    <w:rsid w:val="006D7367"/>
    <w:rsid w:val="006D75AD"/>
    <w:rsid w:val="006D75C9"/>
    <w:rsid w:val="006D7633"/>
    <w:rsid w:val="006D7722"/>
    <w:rsid w:val="006D777D"/>
    <w:rsid w:val="006D77C4"/>
    <w:rsid w:val="006D78E6"/>
    <w:rsid w:val="006D792C"/>
    <w:rsid w:val="006D7945"/>
    <w:rsid w:val="006D7ABA"/>
    <w:rsid w:val="006D7AF5"/>
    <w:rsid w:val="006D7C7E"/>
    <w:rsid w:val="006D7CE6"/>
    <w:rsid w:val="006E01B0"/>
    <w:rsid w:val="006E0223"/>
    <w:rsid w:val="006E02AE"/>
    <w:rsid w:val="006E0363"/>
    <w:rsid w:val="006E0386"/>
    <w:rsid w:val="006E065C"/>
    <w:rsid w:val="006E06F4"/>
    <w:rsid w:val="006E09F5"/>
    <w:rsid w:val="006E0B0E"/>
    <w:rsid w:val="006E0BA2"/>
    <w:rsid w:val="006E0CC5"/>
    <w:rsid w:val="006E0D83"/>
    <w:rsid w:val="006E0E6F"/>
    <w:rsid w:val="006E0ED1"/>
    <w:rsid w:val="006E0F02"/>
    <w:rsid w:val="006E0F70"/>
    <w:rsid w:val="006E0F7A"/>
    <w:rsid w:val="006E1027"/>
    <w:rsid w:val="006E1107"/>
    <w:rsid w:val="006E1129"/>
    <w:rsid w:val="006E129A"/>
    <w:rsid w:val="006E13AA"/>
    <w:rsid w:val="006E1610"/>
    <w:rsid w:val="006E16D7"/>
    <w:rsid w:val="006E16F3"/>
    <w:rsid w:val="006E183C"/>
    <w:rsid w:val="006E18A7"/>
    <w:rsid w:val="006E1942"/>
    <w:rsid w:val="006E1999"/>
    <w:rsid w:val="006E1A43"/>
    <w:rsid w:val="006E1ABD"/>
    <w:rsid w:val="006E1C72"/>
    <w:rsid w:val="006E1E75"/>
    <w:rsid w:val="006E2027"/>
    <w:rsid w:val="006E2187"/>
    <w:rsid w:val="006E2387"/>
    <w:rsid w:val="006E248F"/>
    <w:rsid w:val="006E25EC"/>
    <w:rsid w:val="006E25FA"/>
    <w:rsid w:val="006E271F"/>
    <w:rsid w:val="006E281A"/>
    <w:rsid w:val="006E297F"/>
    <w:rsid w:val="006E29F4"/>
    <w:rsid w:val="006E2AB8"/>
    <w:rsid w:val="006E2B19"/>
    <w:rsid w:val="006E2BEA"/>
    <w:rsid w:val="006E2CCF"/>
    <w:rsid w:val="006E2D0A"/>
    <w:rsid w:val="006E2D6F"/>
    <w:rsid w:val="006E2E0E"/>
    <w:rsid w:val="006E3035"/>
    <w:rsid w:val="006E308A"/>
    <w:rsid w:val="006E30B7"/>
    <w:rsid w:val="006E3120"/>
    <w:rsid w:val="006E3152"/>
    <w:rsid w:val="006E3292"/>
    <w:rsid w:val="006E329A"/>
    <w:rsid w:val="006E32F6"/>
    <w:rsid w:val="006E34DA"/>
    <w:rsid w:val="006E365E"/>
    <w:rsid w:val="006E37B1"/>
    <w:rsid w:val="006E391C"/>
    <w:rsid w:val="006E3969"/>
    <w:rsid w:val="006E3AC9"/>
    <w:rsid w:val="006E3CD3"/>
    <w:rsid w:val="006E3DD0"/>
    <w:rsid w:val="006E3E49"/>
    <w:rsid w:val="006E3F25"/>
    <w:rsid w:val="006E3FD1"/>
    <w:rsid w:val="006E41C7"/>
    <w:rsid w:val="006E438C"/>
    <w:rsid w:val="006E448A"/>
    <w:rsid w:val="006E449F"/>
    <w:rsid w:val="006E47CD"/>
    <w:rsid w:val="006E484C"/>
    <w:rsid w:val="006E4A7F"/>
    <w:rsid w:val="006E4B1F"/>
    <w:rsid w:val="006E4B37"/>
    <w:rsid w:val="006E4B8B"/>
    <w:rsid w:val="006E4C6F"/>
    <w:rsid w:val="006E4D43"/>
    <w:rsid w:val="006E4D72"/>
    <w:rsid w:val="006E4E0D"/>
    <w:rsid w:val="006E4ED6"/>
    <w:rsid w:val="006E5010"/>
    <w:rsid w:val="006E5071"/>
    <w:rsid w:val="006E50C1"/>
    <w:rsid w:val="006E5135"/>
    <w:rsid w:val="006E5407"/>
    <w:rsid w:val="006E55B7"/>
    <w:rsid w:val="006E566C"/>
    <w:rsid w:val="006E57CD"/>
    <w:rsid w:val="006E5827"/>
    <w:rsid w:val="006E5A96"/>
    <w:rsid w:val="006E5CEA"/>
    <w:rsid w:val="006E5D2A"/>
    <w:rsid w:val="006E5EC9"/>
    <w:rsid w:val="006E64CF"/>
    <w:rsid w:val="006E6518"/>
    <w:rsid w:val="006E656C"/>
    <w:rsid w:val="006E6662"/>
    <w:rsid w:val="006E6766"/>
    <w:rsid w:val="006E6874"/>
    <w:rsid w:val="006E68CE"/>
    <w:rsid w:val="006E69BD"/>
    <w:rsid w:val="006E6A19"/>
    <w:rsid w:val="006E6A42"/>
    <w:rsid w:val="006E6A73"/>
    <w:rsid w:val="006E6B7E"/>
    <w:rsid w:val="006E6BBD"/>
    <w:rsid w:val="006E6DA4"/>
    <w:rsid w:val="006E6E0D"/>
    <w:rsid w:val="006E6E11"/>
    <w:rsid w:val="006E6FEE"/>
    <w:rsid w:val="006E71FE"/>
    <w:rsid w:val="006E752A"/>
    <w:rsid w:val="006E7605"/>
    <w:rsid w:val="006E77BF"/>
    <w:rsid w:val="006E7824"/>
    <w:rsid w:val="006E782A"/>
    <w:rsid w:val="006E7AAC"/>
    <w:rsid w:val="006E7BB6"/>
    <w:rsid w:val="006E7CBA"/>
    <w:rsid w:val="006E7D53"/>
    <w:rsid w:val="006E7D9C"/>
    <w:rsid w:val="006E7EDB"/>
    <w:rsid w:val="006F01FE"/>
    <w:rsid w:val="006F0223"/>
    <w:rsid w:val="006F0338"/>
    <w:rsid w:val="006F0427"/>
    <w:rsid w:val="006F0635"/>
    <w:rsid w:val="006F0668"/>
    <w:rsid w:val="006F07ED"/>
    <w:rsid w:val="006F0971"/>
    <w:rsid w:val="006F0A60"/>
    <w:rsid w:val="006F0C58"/>
    <w:rsid w:val="006F0EFE"/>
    <w:rsid w:val="006F1137"/>
    <w:rsid w:val="006F1155"/>
    <w:rsid w:val="006F1218"/>
    <w:rsid w:val="006F125A"/>
    <w:rsid w:val="006F141E"/>
    <w:rsid w:val="006F14D4"/>
    <w:rsid w:val="006F1689"/>
    <w:rsid w:val="006F17DE"/>
    <w:rsid w:val="006F1834"/>
    <w:rsid w:val="006F199E"/>
    <w:rsid w:val="006F1A76"/>
    <w:rsid w:val="006F1B49"/>
    <w:rsid w:val="006F1DF1"/>
    <w:rsid w:val="006F1F3F"/>
    <w:rsid w:val="006F2016"/>
    <w:rsid w:val="006F2186"/>
    <w:rsid w:val="006F22DC"/>
    <w:rsid w:val="006F237E"/>
    <w:rsid w:val="006F24A6"/>
    <w:rsid w:val="006F251E"/>
    <w:rsid w:val="006F257F"/>
    <w:rsid w:val="006F268C"/>
    <w:rsid w:val="006F28D0"/>
    <w:rsid w:val="006F2BFD"/>
    <w:rsid w:val="006F2D4B"/>
    <w:rsid w:val="006F306A"/>
    <w:rsid w:val="006F3217"/>
    <w:rsid w:val="006F3388"/>
    <w:rsid w:val="006F33F0"/>
    <w:rsid w:val="006F35EE"/>
    <w:rsid w:val="006F375B"/>
    <w:rsid w:val="006F38DD"/>
    <w:rsid w:val="006F3976"/>
    <w:rsid w:val="006F3B46"/>
    <w:rsid w:val="006F3C35"/>
    <w:rsid w:val="006F3C48"/>
    <w:rsid w:val="006F3DDE"/>
    <w:rsid w:val="006F4054"/>
    <w:rsid w:val="006F407D"/>
    <w:rsid w:val="006F4117"/>
    <w:rsid w:val="006F42DD"/>
    <w:rsid w:val="006F454E"/>
    <w:rsid w:val="006F4618"/>
    <w:rsid w:val="006F4766"/>
    <w:rsid w:val="006F47D4"/>
    <w:rsid w:val="006F486E"/>
    <w:rsid w:val="006F49AD"/>
    <w:rsid w:val="006F4BCB"/>
    <w:rsid w:val="006F4CCA"/>
    <w:rsid w:val="006F4D5D"/>
    <w:rsid w:val="006F4F50"/>
    <w:rsid w:val="006F4FA7"/>
    <w:rsid w:val="006F53F0"/>
    <w:rsid w:val="006F5824"/>
    <w:rsid w:val="006F59EC"/>
    <w:rsid w:val="006F5A5B"/>
    <w:rsid w:val="006F5ADB"/>
    <w:rsid w:val="006F5C72"/>
    <w:rsid w:val="006F5CFF"/>
    <w:rsid w:val="006F5E54"/>
    <w:rsid w:val="006F5EC8"/>
    <w:rsid w:val="006F5FB9"/>
    <w:rsid w:val="006F600E"/>
    <w:rsid w:val="006F6053"/>
    <w:rsid w:val="006F625B"/>
    <w:rsid w:val="006F6361"/>
    <w:rsid w:val="006F6419"/>
    <w:rsid w:val="006F6517"/>
    <w:rsid w:val="006F652F"/>
    <w:rsid w:val="006F66F9"/>
    <w:rsid w:val="006F67E0"/>
    <w:rsid w:val="006F694E"/>
    <w:rsid w:val="006F69D7"/>
    <w:rsid w:val="006F6A6A"/>
    <w:rsid w:val="006F6ABA"/>
    <w:rsid w:val="006F6DC2"/>
    <w:rsid w:val="006F6E1B"/>
    <w:rsid w:val="006F6E23"/>
    <w:rsid w:val="006F7322"/>
    <w:rsid w:val="006F73E1"/>
    <w:rsid w:val="006F7414"/>
    <w:rsid w:val="006F74AA"/>
    <w:rsid w:val="006F7567"/>
    <w:rsid w:val="006F7641"/>
    <w:rsid w:val="006F78C7"/>
    <w:rsid w:val="006F793A"/>
    <w:rsid w:val="006F79DF"/>
    <w:rsid w:val="006F79E5"/>
    <w:rsid w:val="006F7A19"/>
    <w:rsid w:val="006F7C87"/>
    <w:rsid w:val="006F7FA8"/>
    <w:rsid w:val="006F7FEB"/>
    <w:rsid w:val="00700046"/>
    <w:rsid w:val="007001B7"/>
    <w:rsid w:val="007001D0"/>
    <w:rsid w:val="00700305"/>
    <w:rsid w:val="00700319"/>
    <w:rsid w:val="007003CE"/>
    <w:rsid w:val="007003E5"/>
    <w:rsid w:val="007004C2"/>
    <w:rsid w:val="0070065A"/>
    <w:rsid w:val="00700795"/>
    <w:rsid w:val="00700F68"/>
    <w:rsid w:val="0070103C"/>
    <w:rsid w:val="0070129D"/>
    <w:rsid w:val="007013A4"/>
    <w:rsid w:val="00701400"/>
    <w:rsid w:val="007014E3"/>
    <w:rsid w:val="00701522"/>
    <w:rsid w:val="0070164A"/>
    <w:rsid w:val="007016FC"/>
    <w:rsid w:val="007017BB"/>
    <w:rsid w:val="00701868"/>
    <w:rsid w:val="0070186E"/>
    <w:rsid w:val="00701950"/>
    <w:rsid w:val="00701A90"/>
    <w:rsid w:val="00701B75"/>
    <w:rsid w:val="00701BBF"/>
    <w:rsid w:val="00701C34"/>
    <w:rsid w:val="00701D4A"/>
    <w:rsid w:val="00701DDF"/>
    <w:rsid w:val="00701E4E"/>
    <w:rsid w:val="00701FEF"/>
    <w:rsid w:val="007020D2"/>
    <w:rsid w:val="0070211A"/>
    <w:rsid w:val="0070214B"/>
    <w:rsid w:val="0070214F"/>
    <w:rsid w:val="00702316"/>
    <w:rsid w:val="00702357"/>
    <w:rsid w:val="007023FB"/>
    <w:rsid w:val="00702431"/>
    <w:rsid w:val="00702461"/>
    <w:rsid w:val="007024E6"/>
    <w:rsid w:val="00702A1C"/>
    <w:rsid w:val="00702BAA"/>
    <w:rsid w:val="00702C0D"/>
    <w:rsid w:val="00702C58"/>
    <w:rsid w:val="00702CD1"/>
    <w:rsid w:val="00702EB9"/>
    <w:rsid w:val="0070304F"/>
    <w:rsid w:val="00703515"/>
    <w:rsid w:val="007036F9"/>
    <w:rsid w:val="00703733"/>
    <w:rsid w:val="00703885"/>
    <w:rsid w:val="00703C39"/>
    <w:rsid w:val="00703D4C"/>
    <w:rsid w:val="00703E5C"/>
    <w:rsid w:val="00703EF6"/>
    <w:rsid w:val="00703F7E"/>
    <w:rsid w:val="007042C2"/>
    <w:rsid w:val="007042D8"/>
    <w:rsid w:val="0070432E"/>
    <w:rsid w:val="00704531"/>
    <w:rsid w:val="0070470A"/>
    <w:rsid w:val="0070472E"/>
    <w:rsid w:val="007047C4"/>
    <w:rsid w:val="00704A05"/>
    <w:rsid w:val="00704A9B"/>
    <w:rsid w:val="00704BB3"/>
    <w:rsid w:val="00704F0E"/>
    <w:rsid w:val="00704FAD"/>
    <w:rsid w:val="007050AF"/>
    <w:rsid w:val="007053C6"/>
    <w:rsid w:val="00705431"/>
    <w:rsid w:val="00705501"/>
    <w:rsid w:val="00705612"/>
    <w:rsid w:val="0070569B"/>
    <w:rsid w:val="0070582E"/>
    <w:rsid w:val="007058BD"/>
    <w:rsid w:val="00705AB1"/>
    <w:rsid w:val="00705B14"/>
    <w:rsid w:val="00705BB8"/>
    <w:rsid w:val="00705D40"/>
    <w:rsid w:val="00705DCA"/>
    <w:rsid w:val="00705DEF"/>
    <w:rsid w:val="00705E21"/>
    <w:rsid w:val="00705F1A"/>
    <w:rsid w:val="0070611D"/>
    <w:rsid w:val="0070619B"/>
    <w:rsid w:val="007061CE"/>
    <w:rsid w:val="00706450"/>
    <w:rsid w:val="00706548"/>
    <w:rsid w:val="007066D7"/>
    <w:rsid w:val="0070670C"/>
    <w:rsid w:val="007067D8"/>
    <w:rsid w:val="00706A10"/>
    <w:rsid w:val="00706C96"/>
    <w:rsid w:val="00706CDF"/>
    <w:rsid w:val="00706CE3"/>
    <w:rsid w:val="00706CF2"/>
    <w:rsid w:val="00706DD2"/>
    <w:rsid w:val="00706DF6"/>
    <w:rsid w:val="00706EDD"/>
    <w:rsid w:val="00706F20"/>
    <w:rsid w:val="00707018"/>
    <w:rsid w:val="0070712C"/>
    <w:rsid w:val="00707177"/>
    <w:rsid w:val="0070733E"/>
    <w:rsid w:val="0070790C"/>
    <w:rsid w:val="007079C2"/>
    <w:rsid w:val="00707A75"/>
    <w:rsid w:val="00707BC2"/>
    <w:rsid w:val="00707CDB"/>
    <w:rsid w:val="00707CF1"/>
    <w:rsid w:val="00710250"/>
    <w:rsid w:val="007102DF"/>
    <w:rsid w:val="0071049F"/>
    <w:rsid w:val="007104DC"/>
    <w:rsid w:val="00710526"/>
    <w:rsid w:val="007106BF"/>
    <w:rsid w:val="00710757"/>
    <w:rsid w:val="007107CE"/>
    <w:rsid w:val="00710A03"/>
    <w:rsid w:val="00710A54"/>
    <w:rsid w:val="00710D4D"/>
    <w:rsid w:val="00710D66"/>
    <w:rsid w:val="00710DDF"/>
    <w:rsid w:val="00710DF6"/>
    <w:rsid w:val="00710E53"/>
    <w:rsid w:val="00710F30"/>
    <w:rsid w:val="00710FBE"/>
    <w:rsid w:val="00711344"/>
    <w:rsid w:val="00711411"/>
    <w:rsid w:val="0071143D"/>
    <w:rsid w:val="00711441"/>
    <w:rsid w:val="00711544"/>
    <w:rsid w:val="0071180A"/>
    <w:rsid w:val="007118AE"/>
    <w:rsid w:val="00711C38"/>
    <w:rsid w:val="00711C3C"/>
    <w:rsid w:val="00711D6A"/>
    <w:rsid w:val="00711F0C"/>
    <w:rsid w:val="00711FFB"/>
    <w:rsid w:val="00712067"/>
    <w:rsid w:val="00712114"/>
    <w:rsid w:val="00712134"/>
    <w:rsid w:val="0071226E"/>
    <w:rsid w:val="00712277"/>
    <w:rsid w:val="00712820"/>
    <w:rsid w:val="007128A9"/>
    <w:rsid w:val="00712B8B"/>
    <w:rsid w:val="00712D5C"/>
    <w:rsid w:val="00712EAA"/>
    <w:rsid w:val="00712FF5"/>
    <w:rsid w:val="007130A2"/>
    <w:rsid w:val="00713290"/>
    <w:rsid w:val="007132BB"/>
    <w:rsid w:val="007134A9"/>
    <w:rsid w:val="007136A6"/>
    <w:rsid w:val="00713840"/>
    <w:rsid w:val="007138BA"/>
    <w:rsid w:val="00713939"/>
    <w:rsid w:val="007139B2"/>
    <w:rsid w:val="00713A31"/>
    <w:rsid w:val="00713E3E"/>
    <w:rsid w:val="00713E61"/>
    <w:rsid w:val="00713E6F"/>
    <w:rsid w:val="00714064"/>
    <w:rsid w:val="00714096"/>
    <w:rsid w:val="007140B8"/>
    <w:rsid w:val="007140FA"/>
    <w:rsid w:val="007145AA"/>
    <w:rsid w:val="007146BB"/>
    <w:rsid w:val="0071475C"/>
    <w:rsid w:val="007147B6"/>
    <w:rsid w:val="00714AE3"/>
    <w:rsid w:val="00714B23"/>
    <w:rsid w:val="00714E44"/>
    <w:rsid w:val="00714E87"/>
    <w:rsid w:val="007151EB"/>
    <w:rsid w:val="007152A6"/>
    <w:rsid w:val="007153E2"/>
    <w:rsid w:val="00715513"/>
    <w:rsid w:val="00715680"/>
    <w:rsid w:val="00715791"/>
    <w:rsid w:val="007159E1"/>
    <w:rsid w:val="00715A1D"/>
    <w:rsid w:val="00715BFB"/>
    <w:rsid w:val="00715DD9"/>
    <w:rsid w:val="00715E60"/>
    <w:rsid w:val="00715E79"/>
    <w:rsid w:val="00716218"/>
    <w:rsid w:val="00716253"/>
    <w:rsid w:val="00716318"/>
    <w:rsid w:val="00716468"/>
    <w:rsid w:val="007166F5"/>
    <w:rsid w:val="007167E4"/>
    <w:rsid w:val="00716837"/>
    <w:rsid w:val="00716AD2"/>
    <w:rsid w:val="00716B6F"/>
    <w:rsid w:val="00716C04"/>
    <w:rsid w:val="00716C57"/>
    <w:rsid w:val="00716D50"/>
    <w:rsid w:val="00716D9F"/>
    <w:rsid w:val="00716E6C"/>
    <w:rsid w:val="007172E1"/>
    <w:rsid w:val="007173AE"/>
    <w:rsid w:val="007176A1"/>
    <w:rsid w:val="0071778C"/>
    <w:rsid w:val="007178AC"/>
    <w:rsid w:val="007178BA"/>
    <w:rsid w:val="00717964"/>
    <w:rsid w:val="00717A39"/>
    <w:rsid w:val="00717B3B"/>
    <w:rsid w:val="0072002F"/>
    <w:rsid w:val="00720102"/>
    <w:rsid w:val="007201A3"/>
    <w:rsid w:val="007201CE"/>
    <w:rsid w:val="00720325"/>
    <w:rsid w:val="00720359"/>
    <w:rsid w:val="007203E0"/>
    <w:rsid w:val="007204A8"/>
    <w:rsid w:val="007204CD"/>
    <w:rsid w:val="007205B6"/>
    <w:rsid w:val="007206B9"/>
    <w:rsid w:val="007206EB"/>
    <w:rsid w:val="007208ED"/>
    <w:rsid w:val="00720985"/>
    <w:rsid w:val="00720A11"/>
    <w:rsid w:val="00720A92"/>
    <w:rsid w:val="00720C54"/>
    <w:rsid w:val="00720F28"/>
    <w:rsid w:val="00720FDE"/>
    <w:rsid w:val="0072120D"/>
    <w:rsid w:val="00721275"/>
    <w:rsid w:val="007216A0"/>
    <w:rsid w:val="00721942"/>
    <w:rsid w:val="007219E1"/>
    <w:rsid w:val="00721A37"/>
    <w:rsid w:val="00721D22"/>
    <w:rsid w:val="00721E7D"/>
    <w:rsid w:val="007221B2"/>
    <w:rsid w:val="007222B9"/>
    <w:rsid w:val="0072237D"/>
    <w:rsid w:val="00722505"/>
    <w:rsid w:val="007227D4"/>
    <w:rsid w:val="00722998"/>
    <w:rsid w:val="00722B88"/>
    <w:rsid w:val="00722F7E"/>
    <w:rsid w:val="0072301E"/>
    <w:rsid w:val="0072313F"/>
    <w:rsid w:val="0072324C"/>
    <w:rsid w:val="007233E3"/>
    <w:rsid w:val="0072347A"/>
    <w:rsid w:val="00723522"/>
    <w:rsid w:val="00723536"/>
    <w:rsid w:val="0072370D"/>
    <w:rsid w:val="00723890"/>
    <w:rsid w:val="007239A8"/>
    <w:rsid w:val="00723B49"/>
    <w:rsid w:val="00723B7A"/>
    <w:rsid w:val="00723BE2"/>
    <w:rsid w:val="00723E52"/>
    <w:rsid w:val="00723F54"/>
    <w:rsid w:val="00723FA3"/>
    <w:rsid w:val="00724113"/>
    <w:rsid w:val="007241A1"/>
    <w:rsid w:val="00724289"/>
    <w:rsid w:val="007242D1"/>
    <w:rsid w:val="00724349"/>
    <w:rsid w:val="007243CB"/>
    <w:rsid w:val="0072456A"/>
    <w:rsid w:val="00724578"/>
    <w:rsid w:val="007245CC"/>
    <w:rsid w:val="0072464B"/>
    <w:rsid w:val="007246BF"/>
    <w:rsid w:val="007247AF"/>
    <w:rsid w:val="007247B6"/>
    <w:rsid w:val="0072482A"/>
    <w:rsid w:val="007248E0"/>
    <w:rsid w:val="0072492E"/>
    <w:rsid w:val="00724A20"/>
    <w:rsid w:val="00724C77"/>
    <w:rsid w:val="00724D84"/>
    <w:rsid w:val="00724F73"/>
    <w:rsid w:val="00724FA7"/>
    <w:rsid w:val="00725250"/>
    <w:rsid w:val="0072568F"/>
    <w:rsid w:val="0072580E"/>
    <w:rsid w:val="0072581F"/>
    <w:rsid w:val="00725994"/>
    <w:rsid w:val="00725A1B"/>
    <w:rsid w:val="00725A39"/>
    <w:rsid w:val="00725B14"/>
    <w:rsid w:val="00725DD1"/>
    <w:rsid w:val="00726149"/>
    <w:rsid w:val="007261CC"/>
    <w:rsid w:val="007262A8"/>
    <w:rsid w:val="00726380"/>
    <w:rsid w:val="00726382"/>
    <w:rsid w:val="007263EB"/>
    <w:rsid w:val="00726472"/>
    <w:rsid w:val="00726502"/>
    <w:rsid w:val="00726734"/>
    <w:rsid w:val="00726751"/>
    <w:rsid w:val="0072677D"/>
    <w:rsid w:val="00726815"/>
    <w:rsid w:val="00726973"/>
    <w:rsid w:val="00726A4F"/>
    <w:rsid w:val="00726A67"/>
    <w:rsid w:val="00726B07"/>
    <w:rsid w:val="00727077"/>
    <w:rsid w:val="007270B4"/>
    <w:rsid w:val="00727161"/>
    <w:rsid w:val="0072727A"/>
    <w:rsid w:val="00727320"/>
    <w:rsid w:val="007273FB"/>
    <w:rsid w:val="00727410"/>
    <w:rsid w:val="0072757B"/>
    <w:rsid w:val="00727776"/>
    <w:rsid w:val="007277E3"/>
    <w:rsid w:val="00727802"/>
    <w:rsid w:val="00727813"/>
    <w:rsid w:val="0072784F"/>
    <w:rsid w:val="00727A55"/>
    <w:rsid w:val="00727B0D"/>
    <w:rsid w:val="00727BF6"/>
    <w:rsid w:val="00727C4E"/>
    <w:rsid w:val="00727E4A"/>
    <w:rsid w:val="00727E95"/>
    <w:rsid w:val="00727FF8"/>
    <w:rsid w:val="00730470"/>
    <w:rsid w:val="0073075C"/>
    <w:rsid w:val="00730991"/>
    <w:rsid w:val="007309B1"/>
    <w:rsid w:val="007309F8"/>
    <w:rsid w:val="00730B24"/>
    <w:rsid w:val="00730BD7"/>
    <w:rsid w:val="00730E7E"/>
    <w:rsid w:val="00730F97"/>
    <w:rsid w:val="007310A7"/>
    <w:rsid w:val="00731157"/>
    <w:rsid w:val="007311D2"/>
    <w:rsid w:val="00731295"/>
    <w:rsid w:val="00731692"/>
    <w:rsid w:val="007317A6"/>
    <w:rsid w:val="0073181C"/>
    <w:rsid w:val="0073184C"/>
    <w:rsid w:val="007318BD"/>
    <w:rsid w:val="00731A0E"/>
    <w:rsid w:val="00731A85"/>
    <w:rsid w:val="00731B19"/>
    <w:rsid w:val="00731CA0"/>
    <w:rsid w:val="00731D0F"/>
    <w:rsid w:val="00731E09"/>
    <w:rsid w:val="00731EAF"/>
    <w:rsid w:val="00731F5D"/>
    <w:rsid w:val="00731FD2"/>
    <w:rsid w:val="007321A6"/>
    <w:rsid w:val="00732207"/>
    <w:rsid w:val="00732225"/>
    <w:rsid w:val="0073247C"/>
    <w:rsid w:val="007325B8"/>
    <w:rsid w:val="0073290F"/>
    <w:rsid w:val="00732A69"/>
    <w:rsid w:val="00732B65"/>
    <w:rsid w:val="00732BF9"/>
    <w:rsid w:val="00732CFA"/>
    <w:rsid w:val="00732DD2"/>
    <w:rsid w:val="00732E22"/>
    <w:rsid w:val="00733120"/>
    <w:rsid w:val="007331C7"/>
    <w:rsid w:val="00733263"/>
    <w:rsid w:val="0073349C"/>
    <w:rsid w:val="0073368E"/>
    <w:rsid w:val="007338EA"/>
    <w:rsid w:val="007339AB"/>
    <w:rsid w:val="007339B2"/>
    <w:rsid w:val="00733D64"/>
    <w:rsid w:val="00733E7F"/>
    <w:rsid w:val="00733F06"/>
    <w:rsid w:val="0073410D"/>
    <w:rsid w:val="00734114"/>
    <w:rsid w:val="0073414D"/>
    <w:rsid w:val="007341D6"/>
    <w:rsid w:val="00734226"/>
    <w:rsid w:val="007342C4"/>
    <w:rsid w:val="00734345"/>
    <w:rsid w:val="007343EB"/>
    <w:rsid w:val="00734574"/>
    <w:rsid w:val="0073464B"/>
    <w:rsid w:val="0073468A"/>
    <w:rsid w:val="007347DE"/>
    <w:rsid w:val="00734B00"/>
    <w:rsid w:val="00734B1B"/>
    <w:rsid w:val="00734B9E"/>
    <w:rsid w:val="00734C31"/>
    <w:rsid w:val="00734CA6"/>
    <w:rsid w:val="00734CDF"/>
    <w:rsid w:val="00734E1B"/>
    <w:rsid w:val="00734FA3"/>
    <w:rsid w:val="00734FE4"/>
    <w:rsid w:val="00734FF9"/>
    <w:rsid w:val="00735012"/>
    <w:rsid w:val="0073505A"/>
    <w:rsid w:val="00735116"/>
    <w:rsid w:val="007351D0"/>
    <w:rsid w:val="00735299"/>
    <w:rsid w:val="007353DF"/>
    <w:rsid w:val="00735400"/>
    <w:rsid w:val="007357D7"/>
    <w:rsid w:val="00735862"/>
    <w:rsid w:val="007359E4"/>
    <w:rsid w:val="00735A35"/>
    <w:rsid w:val="00735A5B"/>
    <w:rsid w:val="00735A74"/>
    <w:rsid w:val="00735AB9"/>
    <w:rsid w:val="00735ADC"/>
    <w:rsid w:val="00735BB3"/>
    <w:rsid w:val="00735CDC"/>
    <w:rsid w:val="00735DA4"/>
    <w:rsid w:val="00735DFA"/>
    <w:rsid w:val="007360C1"/>
    <w:rsid w:val="00736915"/>
    <w:rsid w:val="0073697C"/>
    <w:rsid w:val="007369BB"/>
    <w:rsid w:val="00736B50"/>
    <w:rsid w:val="00736B69"/>
    <w:rsid w:val="00736BA0"/>
    <w:rsid w:val="00736C0B"/>
    <w:rsid w:val="00736C1F"/>
    <w:rsid w:val="00736CF9"/>
    <w:rsid w:val="00736DE4"/>
    <w:rsid w:val="00736EC1"/>
    <w:rsid w:val="00736EF8"/>
    <w:rsid w:val="00736FCB"/>
    <w:rsid w:val="00736FF6"/>
    <w:rsid w:val="00737353"/>
    <w:rsid w:val="00737975"/>
    <w:rsid w:val="00737A45"/>
    <w:rsid w:val="00737D1B"/>
    <w:rsid w:val="00737D34"/>
    <w:rsid w:val="00737D79"/>
    <w:rsid w:val="00737DA0"/>
    <w:rsid w:val="00737E75"/>
    <w:rsid w:val="00737ECC"/>
    <w:rsid w:val="00737F3F"/>
    <w:rsid w:val="00737FFD"/>
    <w:rsid w:val="007400BF"/>
    <w:rsid w:val="007401C3"/>
    <w:rsid w:val="00740444"/>
    <w:rsid w:val="007406BF"/>
    <w:rsid w:val="007407E0"/>
    <w:rsid w:val="0074098D"/>
    <w:rsid w:val="00740AF8"/>
    <w:rsid w:val="00740B15"/>
    <w:rsid w:val="00740BF1"/>
    <w:rsid w:val="00740C86"/>
    <w:rsid w:val="00740D22"/>
    <w:rsid w:val="00740D2E"/>
    <w:rsid w:val="00740EAC"/>
    <w:rsid w:val="00740FA4"/>
    <w:rsid w:val="007411B4"/>
    <w:rsid w:val="00741316"/>
    <w:rsid w:val="007414B3"/>
    <w:rsid w:val="007414EF"/>
    <w:rsid w:val="00741572"/>
    <w:rsid w:val="00741678"/>
    <w:rsid w:val="007417A0"/>
    <w:rsid w:val="00741888"/>
    <w:rsid w:val="007419A7"/>
    <w:rsid w:val="007419C4"/>
    <w:rsid w:val="00741C08"/>
    <w:rsid w:val="00741CB4"/>
    <w:rsid w:val="00741D98"/>
    <w:rsid w:val="00741DC3"/>
    <w:rsid w:val="00741E1F"/>
    <w:rsid w:val="00741FA5"/>
    <w:rsid w:val="00741FE5"/>
    <w:rsid w:val="00742007"/>
    <w:rsid w:val="00742097"/>
    <w:rsid w:val="00742137"/>
    <w:rsid w:val="007427C5"/>
    <w:rsid w:val="00742B4B"/>
    <w:rsid w:val="00742C3D"/>
    <w:rsid w:val="00742E17"/>
    <w:rsid w:val="00743004"/>
    <w:rsid w:val="007431E1"/>
    <w:rsid w:val="007432D7"/>
    <w:rsid w:val="007435EB"/>
    <w:rsid w:val="00743671"/>
    <w:rsid w:val="007436A5"/>
    <w:rsid w:val="00743742"/>
    <w:rsid w:val="007437AE"/>
    <w:rsid w:val="0074387A"/>
    <w:rsid w:val="007438B5"/>
    <w:rsid w:val="00743909"/>
    <w:rsid w:val="007439B9"/>
    <w:rsid w:val="00743A40"/>
    <w:rsid w:val="00743B6A"/>
    <w:rsid w:val="00743C83"/>
    <w:rsid w:val="00743F3E"/>
    <w:rsid w:val="00743F40"/>
    <w:rsid w:val="00744331"/>
    <w:rsid w:val="007444C4"/>
    <w:rsid w:val="00744507"/>
    <w:rsid w:val="007446C2"/>
    <w:rsid w:val="00744743"/>
    <w:rsid w:val="00744B32"/>
    <w:rsid w:val="00744C18"/>
    <w:rsid w:val="00744DEA"/>
    <w:rsid w:val="00744EAD"/>
    <w:rsid w:val="00744EFD"/>
    <w:rsid w:val="00744FA0"/>
    <w:rsid w:val="0074510F"/>
    <w:rsid w:val="007451AF"/>
    <w:rsid w:val="007452F4"/>
    <w:rsid w:val="00745541"/>
    <w:rsid w:val="00745559"/>
    <w:rsid w:val="007455DF"/>
    <w:rsid w:val="007456E7"/>
    <w:rsid w:val="00745A07"/>
    <w:rsid w:val="00745B96"/>
    <w:rsid w:val="00745DAF"/>
    <w:rsid w:val="00745EE1"/>
    <w:rsid w:val="00745F66"/>
    <w:rsid w:val="00745F7A"/>
    <w:rsid w:val="00746212"/>
    <w:rsid w:val="007462C2"/>
    <w:rsid w:val="00746487"/>
    <w:rsid w:val="00746623"/>
    <w:rsid w:val="00746838"/>
    <w:rsid w:val="0074694D"/>
    <w:rsid w:val="00746B2C"/>
    <w:rsid w:val="00746C57"/>
    <w:rsid w:val="00746E41"/>
    <w:rsid w:val="00746F3F"/>
    <w:rsid w:val="0074721F"/>
    <w:rsid w:val="007473D4"/>
    <w:rsid w:val="007474C5"/>
    <w:rsid w:val="007475DF"/>
    <w:rsid w:val="00747669"/>
    <w:rsid w:val="007477A0"/>
    <w:rsid w:val="007477EE"/>
    <w:rsid w:val="00747ABC"/>
    <w:rsid w:val="00747C64"/>
    <w:rsid w:val="00747F41"/>
    <w:rsid w:val="00750026"/>
    <w:rsid w:val="00750114"/>
    <w:rsid w:val="007501EE"/>
    <w:rsid w:val="00750314"/>
    <w:rsid w:val="00750345"/>
    <w:rsid w:val="00750366"/>
    <w:rsid w:val="007503B1"/>
    <w:rsid w:val="00750490"/>
    <w:rsid w:val="007505F7"/>
    <w:rsid w:val="0075066A"/>
    <w:rsid w:val="00750707"/>
    <w:rsid w:val="007508B3"/>
    <w:rsid w:val="007508E1"/>
    <w:rsid w:val="00750C03"/>
    <w:rsid w:val="00750C53"/>
    <w:rsid w:val="00750F7D"/>
    <w:rsid w:val="00751017"/>
    <w:rsid w:val="0075102C"/>
    <w:rsid w:val="007511D6"/>
    <w:rsid w:val="00751420"/>
    <w:rsid w:val="007514DA"/>
    <w:rsid w:val="00751553"/>
    <w:rsid w:val="0075168F"/>
    <w:rsid w:val="00751782"/>
    <w:rsid w:val="00751964"/>
    <w:rsid w:val="00751C2E"/>
    <w:rsid w:val="007520AB"/>
    <w:rsid w:val="00752346"/>
    <w:rsid w:val="0075234D"/>
    <w:rsid w:val="00752415"/>
    <w:rsid w:val="0075262A"/>
    <w:rsid w:val="0075267A"/>
    <w:rsid w:val="0075285E"/>
    <w:rsid w:val="0075288B"/>
    <w:rsid w:val="007528F1"/>
    <w:rsid w:val="00752928"/>
    <w:rsid w:val="0075296C"/>
    <w:rsid w:val="00752B56"/>
    <w:rsid w:val="00752C06"/>
    <w:rsid w:val="00752C1C"/>
    <w:rsid w:val="00752E8D"/>
    <w:rsid w:val="00752F4A"/>
    <w:rsid w:val="0075345B"/>
    <w:rsid w:val="007534C6"/>
    <w:rsid w:val="0075350A"/>
    <w:rsid w:val="00753767"/>
    <w:rsid w:val="00753887"/>
    <w:rsid w:val="0075397D"/>
    <w:rsid w:val="00753AD6"/>
    <w:rsid w:val="00753AEA"/>
    <w:rsid w:val="00753B6D"/>
    <w:rsid w:val="00753B87"/>
    <w:rsid w:val="00753C1B"/>
    <w:rsid w:val="00753F61"/>
    <w:rsid w:val="00753FCA"/>
    <w:rsid w:val="00754001"/>
    <w:rsid w:val="007541BD"/>
    <w:rsid w:val="00754236"/>
    <w:rsid w:val="00754320"/>
    <w:rsid w:val="00754456"/>
    <w:rsid w:val="007544B9"/>
    <w:rsid w:val="0075453A"/>
    <w:rsid w:val="00754C7B"/>
    <w:rsid w:val="00754E64"/>
    <w:rsid w:val="00754F9C"/>
    <w:rsid w:val="00755130"/>
    <w:rsid w:val="00755164"/>
    <w:rsid w:val="0075516C"/>
    <w:rsid w:val="007554A2"/>
    <w:rsid w:val="00755575"/>
    <w:rsid w:val="007556A2"/>
    <w:rsid w:val="007556C1"/>
    <w:rsid w:val="00755710"/>
    <w:rsid w:val="007557E5"/>
    <w:rsid w:val="0075581A"/>
    <w:rsid w:val="00755984"/>
    <w:rsid w:val="00755B3A"/>
    <w:rsid w:val="00755D24"/>
    <w:rsid w:val="007564E5"/>
    <w:rsid w:val="007564F3"/>
    <w:rsid w:val="007565B6"/>
    <w:rsid w:val="00756655"/>
    <w:rsid w:val="007567A7"/>
    <w:rsid w:val="007567C9"/>
    <w:rsid w:val="00756838"/>
    <w:rsid w:val="00756A1B"/>
    <w:rsid w:val="00756AB2"/>
    <w:rsid w:val="00756B38"/>
    <w:rsid w:val="00756BAA"/>
    <w:rsid w:val="00756CD1"/>
    <w:rsid w:val="00756DC0"/>
    <w:rsid w:val="00756DC5"/>
    <w:rsid w:val="0075723B"/>
    <w:rsid w:val="007574FB"/>
    <w:rsid w:val="007575A3"/>
    <w:rsid w:val="007579B5"/>
    <w:rsid w:val="00757BD0"/>
    <w:rsid w:val="00757C36"/>
    <w:rsid w:val="00757DBF"/>
    <w:rsid w:val="00757E2A"/>
    <w:rsid w:val="00757E37"/>
    <w:rsid w:val="00757E73"/>
    <w:rsid w:val="00757F6E"/>
    <w:rsid w:val="00757F90"/>
    <w:rsid w:val="007600CD"/>
    <w:rsid w:val="00760111"/>
    <w:rsid w:val="00760337"/>
    <w:rsid w:val="00760377"/>
    <w:rsid w:val="00760537"/>
    <w:rsid w:val="00760553"/>
    <w:rsid w:val="00760575"/>
    <w:rsid w:val="007605BE"/>
    <w:rsid w:val="007606A8"/>
    <w:rsid w:val="00760A89"/>
    <w:rsid w:val="00760C4A"/>
    <w:rsid w:val="00760CB3"/>
    <w:rsid w:val="00760EA0"/>
    <w:rsid w:val="00761061"/>
    <w:rsid w:val="0076110B"/>
    <w:rsid w:val="007614F3"/>
    <w:rsid w:val="007615B7"/>
    <w:rsid w:val="0076165F"/>
    <w:rsid w:val="00761707"/>
    <w:rsid w:val="0076182A"/>
    <w:rsid w:val="00761863"/>
    <w:rsid w:val="0076186C"/>
    <w:rsid w:val="007618C2"/>
    <w:rsid w:val="00761993"/>
    <w:rsid w:val="00761CEE"/>
    <w:rsid w:val="00761DC9"/>
    <w:rsid w:val="00762103"/>
    <w:rsid w:val="007621E1"/>
    <w:rsid w:val="007621F4"/>
    <w:rsid w:val="00762368"/>
    <w:rsid w:val="00762469"/>
    <w:rsid w:val="007625FD"/>
    <w:rsid w:val="00762B96"/>
    <w:rsid w:val="00762C21"/>
    <w:rsid w:val="00763192"/>
    <w:rsid w:val="007631BE"/>
    <w:rsid w:val="007631EA"/>
    <w:rsid w:val="00763232"/>
    <w:rsid w:val="007632EC"/>
    <w:rsid w:val="00763405"/>
    <w:rsid w:val="007634BF"/>
    <w:rsid w:val="00763535"/>
    <w:rsid w:val="0076364F"/>
    <w:rsid w:val="007637D1"/>
    <w:rsid w:val="007638BF"/>
    <w:rsid w:val="00763902"/>
    <w:rsid w:val="00763953"/>
    <w:rsid w:val="00763C44"/>
    <w:rsid w:val="00763C4A"/>
    <w:rsid w:val="00763CB0"/>
    <w:rsid w:val="00763CD0"/>
    <w:rsid w:val="00763F12"/>
    <w:rsid w:val="00764149"/>
    <w:rsid w:val="00764174"/>
    <w:rsid w:val="00764433"/>
    <w:rsid w:val="00764486"/>
    <w:rsid w:val="007644C8"/>
    <w:rsid w:val="00764810"/>
    <w:rsid w:val="007648DB"/>
    <w:rsid w:val="007649E8"/>
    <w:rsid w:val="00764AC0"/>
    <w:rsid w:val="00764BDB"/>
    <w:rsid w:val="00764D2D"/>
    <w:rsid w:val="00764D31"/>
    <w:rsid w:val="00764D3D"/>
    <w:rsid w:val="00764DB5"/>
    <w:rsid w:val="00764F9C"/>
    <w:rsid w:val="00765078"/>
    <w:rsid w:val="007651BE"/>
    <w:rsid w:val="00765213"/>
    <w:rsid w:val="0076532C"/>
    <w:rsid w:val="00765332"/>
    <w:rsid w:val="007653C4"/>
    <w:rsid w:val="007654C7"/>
    <w:rsid w:val="007655E6"/>
    <w:rsid w:val="007656FA"/>
    <w:rsid w:val="00765767"/>
    <w:rsid w:val="00765882"/>
    <w:rsid w:val="00765B85"/>
    <w:rsid w:val="00765D82"/>
    <w:rsid w:val="00765E86"/>
    <w:rsid w:val="00765EE6"/>
    <w:rsid w:val="007661B9"/>
    <w:rsid w:val="007662C2"/>
    <w:rsid w:val="007662F7"/>
    <w:rsid w:val="0076634D"/>
    <w:rsid w:val="0076641F"/>
    <w:rsid w:val="00766573"/>
    <w:rsid w:val="00766574"/>
    <w:rsid w:val="007666D2"/>
    <w:rsid w:val="00766750"/>
    <w:rsid w:val="007669E3"/>
    <w:rsid w:val="007669FA"/>
    <w:rsid w:val="00766A06"/>
    <w:rsid w:val="00766D18"/>
    <w:rsid w:val="00766D40"/>
    <w:rsid w:val="00766D95"/>
    <w:rsid w:val="00766DFC"/>
    <w:rsid w:val="00767181"/>
    <w:rsid w:val="007671BA"/>
    <w:rsid w:val="007674BF"/>
    <w:rsid w:val="00767558"/>
    <w:rsid w:val="00767640"/>
    <w:rsid w:val="00767883"/>
    <w:rsid w:val="00767C41"/>
    <w:rsid w:val="00767C4F"/>
    <w:rsid w:val="00767CBE"/>
    <w:rsid w:val="00767CDC"/>
    <w:rsid w:val="00767D0A"/>
    <w:rsid w:val="00767D5B"/>
    <w:rsid w:val="00767D6E"/>
    <w:rsid w:val="00767F0F"/>
    <w:rsid w:val="007701AF"/>
    <w:rsid w:val="007701B6"/>
    <w:rsid w:val="007701DD"/>
    <w:rsid w:val="007701E5"/>
    <w:rsid w:val="0077021B"/>
    <w:rsid w:val="007702B6"/>
    <w:rsid w:val="0077038A"/>
    <w:rsid w:val="007703D9"/>
    <w:rsid w:val="00770489"/>
    <w:rsid w:val="007704A8"/>
    <w:rsid w:val="00770734"/>
    <w:rsid w:val="00770759"/>
    <w:rsid w:val="007707C0"/>
    <w:rsid w:val="00770AEA"/>
    <w:rsid w:val="00770B20"/>
    <w:rsid w:val="00770B89"/>
    <w:rsid w:val="00770BAD"/>
    <w:rsid w:val="00770C02"/>
    <w:rsid w:val="00770C4D"/>
    <w:rsid w:val="00770EA3"/>
    <w:rsid w:val="00770F53"/>
    <w:rsid w:val="00770FA0"/>
    <w:rsid w:val="0077103A"/>
    <w:rsid w:val="0077105E"/>
    <w:rsid w:val="007710F9"/>
    <w:rsid w:val="00771384"/>
    <w:rsid w:val="00771461"/>
    <w:rsid w:val="00771534"/>
    <w:rsid w:val="00771707"/>
    <w:rsid w:val="0077176D"/>
    <w:rsid w:val="0077183A"/>
    <w:rsid w:val="00771904"/>
    <w:rsid w:val="0077190E"/>
    <w:rsid w:val="00771B14"/>
    <w:rsid w:val="00771B36"/>
    <w:rsid w:val="00771B47"/>
    <w:rsid w:val="00771C86"/>
    <w:rsid w:val="00771CA2"/>
    <w:rsid w:val="00771E7D"/>
    <w:rsid w:val="00771EA0"/>
    <w:rsid w:val="0077203C"/>
    <w:rsid w:val="00772078"/>
    <w:rsid w:val="0077211A"/>
    <w:rsid w:val="007721D4"/>
    <w:rsid w:val="00772227"/>
    <w:rsid w:val="0077224D"/>
    <w:rsid w:val="0077225E"/>
    <w:rsid w:val="00772357"/>
    <w:rsid w:val="0077237E"/>
    <w:rsid w:val="007723FA"/>
    <w:rsid w:val="00772514"/>
    <w:rsid w:val="0077255A"/>
    <w:rsid w:val="00772605"/>
    <w:rsid w:val="007728AC"/>
    <w:rsid w:val="007729D1"/>
    <w:rsid w:val="00772A29"/>
    <w:rsid w:val="00772A78"/>
    <w:rsid w:val="00772AFF"/>
    <w:rsid w:val="00772CDD"/>
    <w:rsid w:val="00772DCD"/>
    <w:rsid w:val="00772F2A"/>
    <w:rsid w:val="00773069"/>
    <w:rsid w:val="00773244"/>
    <w:rsid w:val="007732C4"/>
    <w:rsid w:val="00773321"/>
    <w:rsid w:val="007733D8"/>
    <w:rsid w:val="00773C3A"/>
    <w:rsid w:val="00773D59"/>
    <w:rsid w:val="00773D73"/>
    <w:rsid w:val="00773DC9"/>
    <w:rsid w:val="00773F07"/>
    <w:rsid w:val="007740BE"/>
    <w:rsid w:val="0077417B"/>
    <w:rsid w:val="007741A5"/>
    <w:rsid w:val="007741D3"/>
    <w:rsid w:val="00774261"/>
    <w:rsid w:val="007742E2"/>
    <w:rsid w:val="0077451A"/>
    <w:rsid w:val="0077469D"/>
    <w:rsid w:val="007746C7"/>
    <w:rsid w:val="0077474A"/>
    <w:rsid w:val="00774830"/>
    <w:rsid w:val="0077483A"/>
    <w:rsid w:val="007749D5"/>
    <w:rsid w:val="00774A05"/>
    <w:rsid w:val="00774A58"/>
    <w:rsid w:val="00774A69"/>
    <w:rsid w:val="00774AC5"/>
    <w:rsid w:val="00774B60"/>
    <w:rsid w:val="00774BCA"/>
    <w:rsid w:val="00774EDF"/>
    <w:rsid w:val="007750BA"/>
    <w:rsid w:val="00775191"/>
    <w:rsid w:val="00775298"/>
    <w:rsid w:val="007752A6"/>
    <w:rsid w:val="0077558F"/>
    <w:rsid w:val="00775658"/>
    <w:rsid w:val="007756BD"/>
    <w:rsid w:val="007756E2"/>
    <w:rsid w:val="00775735"/>
    <w:rsid w:val="0077582E"/>
    <w:rsid w:val="00775979"/>
    <w:rsid w:val="00775A3D"/>
    <w:rsid w:val="00775BBC"/>
    <w:rsid w:val="00775D2D"/>
    <w:rsid w:val="00775E7F"/>
    <w:rsid w:val="0077639F"/>
    <w:rsid w:val="00776478"/>
    <w:rsid w:val="00776803"/>
    <w:rsid w:val="00776A6D"/>
    <w:rsid w:val="00776F13"/>
    <w:rsid w:val="00776F24"/>
    <w:rsid w:val="00777259"/>
    <w:rsid w:val="00777384"/>
    <w:rsid w:val="007773E3"/>
    <w:rsid w:val="00777466"/>
    <w:rsid w:val="00777484"/>
    <w:rsid w:val="007774D3"/>
    <w:rsid w:val="0077757D"/>
    <w:rsid w:val="0077760E"/>
    <w:rsid w:val="0077776C"/>
    <w:rsid w:val="007777B3"/>
    <w:rsid w:val="007777B5"/>
    <w:rsid w:val="007779A9"/>
    <w:rsid w:val="007779E4"/>
    <w:rsid w:val="00777A14"/>
    <w:rsid w:val="00777ACE"/>
    <w:rsid w:val="00777AD1"/>
    <w:rsid w:val="00777BF1"/>
    <w:rsid w:val="00777CA1"/>
    <w:rsid w:val="00777DE6"/>
    <w:rsid w:val="00777FD1"/>
    <w:rsid w:val="00780301"/>
    <w:rsid w:val="0078037B"/>
    <w:rsid w:val="007804B1"/>
    <w:rsid w:val="00780638"/>
    <w:rsid w:val="007806EA"/>
    <w:rsid w:val="007808F1"/>
    <w:rsid w:val="00780991"/>
    <w:rsid w:val="00780A52"/>
    <w:rsid w:val="00780ACF"/>
    <w:rsid w:val="0078102C"/>
    <w:rsid w:val="00781073"/>
    <w:rsid w:val="00781085"/>
    <w:rsid w:val="00781086"/>
    <w:rsid w:val="00781280"/>
    <w:rsid w:val="0078128A"/>
    <w:rsid w:val="007812CE"/>
    <w:rsid w:val="0078143D"/>
    <w:rsid w:val="00781488"/>
    <w:rsid w:val="007815B7"/>
    <w:rsid w:val="00781724"/>
    <w:rsid w:val="00781743"/>
    <w:rsid w:val="00781848"/>
    <w:rsid w:val="00781963"/>
    <w:rsid w:val="007819AD"/>
    <w:rsid w:val="00781AA1"/>
    <w:rsid w:val="00781C84"/>
    <w:rsid w:val="00781D14"/>
    <w:rsid w:val="00781D87"/>
    <w:rsid w:val="00781E21"/>
    <w:rsid w:val="00781EE0"/>
    <w:rsid w:val="0078205F"/>
    <w:rsid w:val="00782097"/>
    <w:rsid w:val="0078220F"/>
    <w:rsid w:val="007823B1"/>
    <w:rsid w:val="00782476"/>
    <w:rsid w:val="00782569"/>
    <w:rsid w:val="0078257E"/>
    <w:rsid w:val="00782582"/>
    <w:rsid w:val="00782680"/>
    <w:rsid w:val="007826B2"/>
    <w:rsid w:val="007827E4"/>
    <w:rsid w:val="007828EB"/>
    <w:rsid w:val="00782BFF"/>
    <w:rsid w:val="00782C04"/>
    <w:rsid w:val="00782D3B"/>
    <w:rsid w:val="00782DA9"/>
    <w:rsid w:val="00782DE3"/>
    <w:rsid w:val="00782E10"/>
    <w:rsid w:val="00782EDA"/>
    <w:rsid w:val="00782EE8"/>
    <w:rsid w:val="00783036"/>
    <w:rsid w:val="007831E9"/>
    <w:rsid w:val="00783426"/>
    <w:rsid w:val="007834C4"/>
    <w:rsid w:val="007835A5"/>
    <w:rsid w:val="00783842"/>
    <w:rsid w:val="00783908"/>
    <w:rsid w:val="00783A3A"/>
    <w:rsid w:val="00783C0F"/>
    <w:rsid w:val="00783D27"/>
    <w:rsid w:val="00783F19"/>
    <w:rsid w:val="00784074"/>
    <w:rsid w:val="007840C2"/>
    <w:rsid w:val="00784324"/>
    <w:rsid w:val="007844B1"/>
    <w:rsid w:val="007844DD"/>
    <w:rsid w:val="0078451F"/>
    <w:rsid w:val="007845F9"/>
    <w:rsid w:val="007846DB"/>
    <w:rsid w:val="00784761"/>
    <w:rsid w:val="00784841"/>
    <w:rsid w:val="007849BB"/>
    <w:rsid w:val="00784BA3"/>
    <w:rsid w:val="00784C02"/>
    <w:rsid w:val="00784C70"/>
    <w:rsid w:val="00784D8E"/>
    <w:rsid w:val="00784DD3"/>
    <w:rsid w:val="00784FAB"/>
    <w:rsid w:val="0078516A"/>
    <w:rsid w:val="00785282"/>
    <w:rsid w:val="00785740"/>
    <w:rsid w:val="00785A50"/>
    <w:rsid w:val="00785A81"/>
    <w:rsid w:val="00785B1D"/>
    <w:rsid w:val="00785E14"/>
    <w:rsid w:val="00786160"/>
    <w:rsid w:val="00786400"/>
    <w:rsid w:val="00786503"/>
    <w:rsid w:val="0078661C"/>
    <w:rsid w:val="00786681"/>
    <w:rsid w:val="007869B0"/>
    <w:rsid w:val="007869F0"/>
    <w:rsid w:val="00786A23"/>
    <w:rsid w:val="00786A8A"/>
    <w:rsid w:val="00786B18"/>
    <w:rsid w:val="00786BB4"/>
    <w:rsid w:val="00786CB7"/>
    <w:rsid w:val="00786D4E"/>
    <w:rsid w:val="00786E57"/>
    <w:rsid w:val="00786F85"/>
    <w:rsid w:val="00786FDC"/>
    <w:rsid w:val="00786FFB"/>
    <w:rsid w:val="0078704B"/>
    <w:rsid w:val="007871A7"/>
    <w:rsid w:val="007872DB"/>
    <w:rsid w:val="00787841"/>
    <w:rsid w:val="00787962"/>
    <w:rsid w:val="00787A20"/>
    <w:rsid w:val="00787B43"/>
    <w:rsid w:val="00787BAD"/>
    <w:rsid w:val="00787BCE"/>
    <w:rsid w:val="00787BFD"/>
    <w:rsid w:val="00787CA8"/>
    <w:rsid w:val="00787E65"/>
    <w:rsid w:val="007900C0"/>
    <w:rsid w:val="00790228"/>
    <w:rsid w:val="007902D0"/>
    <w:rsid w:val="00790307"/>
    <w:rsid w:val="0079035E"/>
    <w:rsid w:val="007904D8"/>
    <w:rsid w:val="00790706"/>
    <w:rsid w:val="007909D9"/>
    <w:rsid w:val="00790B19"/>
    <w:rsid w:val="00790B7F"/>
    <w:rsid w:val="00790B81"/>
    <w:rsid w:val="00790D59"/>
    <w:rsid w:val="0079100E"/>
    <w:rsid w:val="007910B2"/>
    <w:rsid w:val="00791103"/>
    <w:rsid w:val="0079115A"/>
    <w:rsid w:val="0079145E"/>
    <w:rsid w:val="0079158E"/>
    <w:rsid w:val="007916E3"/>
    <w:rsid w:val="007918A9"/>
    <w:rsid w:val="007919ED"/>
    <w:rsid w:val="00791B24"/>
    <w:rsid w:val="00791B2F"/>
    <w:rsid w:val="00791B3F"/>
    <w:rsid w:val="00791CAD"/>
    <w:rsid w:val="00791FD8"/>
    <w:rsid w:val="00792457"/>
    <w:rsid w:val="0079263D"/>
    <w:rsid w:val="007926C9"/>
    <w:rsid w:val="00792791"/>
    <w:rsid w:val="007928BA"/>
    <w:rsid w:val="007929A5"/>
    <w:rsid w:val="00792A9F"/>
    <w:rsid w:val="00792B71"/>
    <w:rsid w:val="00792BA8"/>
    <w:rsid w:val="00792BB2"/>
    <w:rsid w:val="00792DE7"/>
    <w:rsid w:val="00792FD5"/>
    <w:rsid w:val="0079303B"/>
    <w:rsid w:val="007931BB"/>
    <w:rsid w:val="007931E0"/>
    <w:rsid w:val="00793217"/>
    <w:rsid w:val="0079323E"/>
    <w:rsid w:val="0079334C"/>
    <w:rsid w:val="00793484"/>
    <w:rsid w:val="00793531"/>
    <w:rsid w:val="00793782"/>
    <w:rsid w:val="00793816"/>
    <w:rsid w:val="0079383A"/>
    <w:rsid w:val="007939C4"/>
    <w:rsid w:val="00793B9F"/>
    <w:rsid w:val="00793BDA"/>
    <w:rsid w:val="00793DD8"/>
    <w:rsid w:val="00793FC4"/>
    <w:rsid w:val="007941C8"/>
    <w:rsid w:val="007941DE"/>
    <w:rsid w:val="0079421B"/>
    <w:rsid w:val="00794255"/>
    <w:rsid w:val="00794280"/>
    <w:rsid w:val="007943C5"/>
    <w:rsid w:val="00794446"/>
    <w:rsid w:val="0079447C"/>
    <w:rsid w:val="007944A0"/>
    <w:rsid w:val="007944CD"/>
    <w:rsid w:val="00794616"/>
    <w:rsid w:val="007947F5"/>
    <w:rsid w:val="00794870"/>
    <w:rsid w:val="007948C4"/>
    <w:rsid w:val="00794A59"/>
    <w:rsid w:val="00794BEE"/>
    <w:rsid w:val="00794E12"/>
    <w:rsid w:val="00794E85"/>
    <w:rsid w:val="00794EDD"/>
    <w:rsid w:val="0079503D"/>
    <w:rsid w:val="007950F2"/>
    <w:rsid w:val="0079512A"/>
    <w:rsid w:val="00795200"/>
    <w:rsid w:val="00795279"/>
    <w:rsid w:val="007954DB"/>
    <w:rsid w:val="0079552C"/>
    <w:rsid w:val="00795692"/>
    <w:rsid w:val="007956ED"/>
    <w:rsid w:val="00795836"/>
    <w:rsid w:val="0079585C"/>
    <w:rsid w:val="007959F8"/>
    <w:rsid w:val="00795A5F"/>
    <w:rsid w:val="00795B81"/>
    <w:rsid w:val="00795C6B"/>
    <w:rsid w:val="00795CD0"/>
    <w:rsid w:val="00795DB1"/>
    <w:rsid w:val="00796072"/>
    <w:rsid w:val="00796320"/>
    <w:rsid w:val="00796365"/>
    <w:rsid w:val="00796664"/>
    <w:rsid w:val="007967C3"/>
    <w:rsid w:val="007969FC"/>
    <w:rsid w:val="00796C1D"/>
    <w:rsid w:val="00796D6A"/>
    <w:rsid w:val="00796E7E"/>
    <w:rsid w:val="0079712A"/>
    <w:rsid w:val="007971CB"/>
    <w:rsid w:val="007971DC"/>
    <w:rsid w:val="0079725A"/>
    <w:rsid w:val="00797293"/>
    <w:rsid w:val="0079748B"/>
    <w:rsid w:val="00797797"/>
    <w:rsid w:val="007977B6"/>
    <w:rsid w:val="0079792C"/>
    <w:rsid w:val="00797A25"/>
    <w:rsid w:val="00797A47"/>
    <w:rsid w:val="00797AC5"/>
    <w:rsid w:val="00797CA8"/>
    <w:rsid w:val="00797CAD"/>
    <w:rsid w:val="007A0010"/>
    <w:rsid w:val="007A021F"/>
    <w:rsid w:val="007A0254"/>
    <w:rsid w:val="007A02C3"/>
    <w:rsid w:val="007A0397"/>
    <w:rsid w:val="007A0605"/>
    <w:rsid w:val="007A061A"/>
    <w:rsid w:val="007A09C5"/>
    <w:rsid w:val="007A09ED"/>
    <w:rsid w:val="007A0B29"/>
    <w:rsid w:val="007A0DC3"/>
    <w:rsid w:val="007A0EC0"/>
    <w:rsid w:val="007A1066"/>
    <w:rsid w:val="007A109C"/>
    <w:rsid w:val="007A1233"/>
    <w:rsid w:val="007A1248"/>
    <w:rsid w:val="007A1269"/>
    <w:rsid w:val="007A1300"/>
    <w:rsid w:val="007A152C"/>
    <w:rsid w:val="007A1707"/>
    <w:rsid w:val="007A1C2E"/>
    <w:rsid w:val="007A1C9D"/>
    <w:rsid w:val="007A1D8F"/>
    <w:rsid w:val="007A1E0C"/>
    <w:rsid w:val="007A1E9B"/>
    <w:rsid w:val="007A210B"/>
    <w:rsid w:val="007A24D9"/>
    <w:rsid w:val="007A280A"/>
    <w:rsid w:val="007A2902"/>
    <w:rsid w:val="007A2B1C"/>
    <w:rsid w:val="007A2B45"/>
    <w:rsid w:val="007A2B5C"/>
    <w:rsid w:val="007A2D97"/>
    <w:rsid w:val="007A2DB8"/>
    <w:rsid w:val="007A3010"/>
    <w:rsid w:val="007A304B"/>
    <w:rsid w:val="007A3103"/>
    <w:rsid w:val="007A32C9"/>
    <w:rsid w:val="007A33A8"/>
    <w:rsid w:val="007A3458"/>
    <w:rsid w:val="007A3867"/>
    <w:rsid w:val="007A3985"/>
    <w:rsid w:val="007A39AC"/>
    <w:rsid w:val="007A3A04"/>
    <w:rsid w:val="007A3A28"/>
    <w:rsid w:val="007A3BBF"/>
    <w:rsid w:val="007A3D40"/>
    <w:rsid w:val="007A3D62"/>
    <w:rsid w:val="007A3DF3"/>
    <w:rsid w:val="007A3F8A"/>
    <w:rsid w:val="007A40D8"/>
    <w:rsid w:val="007A4162"/>
    <w:rsid w:val="007A42B1"/>
    <w:rsid w:val="007A441C"/>
    <w:rsid w:val="007A44FE"/>
    <w:rsid w:val="007A488E"/>
    <w:rsid w:val="007A4898"/>
    <w:rsid w:val="007A48AB"/>
    <w:rsid w:val="007A492D"/>
    <w:rsid w:val="007A49EE"/>
    <w:rsid w:val="007A4A44"/>
    <w:rsid w:val="007A4BE3"/>
    <w:rsid w:val="007A4C9D"/>
    <w:rsid w:val="007A4CA2"/>
    <w:rsid w:val="007A4D17"/>
    <w:rsid w:val="007A502A"/>
    <w:rsid w:val="007A504E"/>
    <w:rsid w:val="007A53E9"/>
    <w:rsid w:val="007A53F7"/>
    <w:rsid w:val="007A5538"/>
    <w:rsid w:val="007A557D"/>
    <w:rsid w:val="007A575E"/>
    <w:rsid w:val="007A5794"/>
    <w:rsid w:val="007A5A1A"/>
    <w:rsid w:val="007A5A95"/>
    <w:rsid w:val="007A5B02"/>
    <w:rsid w:val="007A5E7F"/>
    <w:rsid w:val="007A605B"/>
    <w:rsid w:val="007A60E9"/>
    <w:rsid w:val="007A616E"/>
    <w:rsid w:val="007A6223"/>
    <w:rsid w:val="007A63CD"/>
    <w:rsid w:val="007A6498"/>
    <w:rsid w:val="007A65CE"/>
    <w:rsid w:val="007A66DB"/>
    <w:rsid w:val="007A676A"/>
    <w:rsid w:val="007A6BF0"/>
    <w:rsid w:val="007A6DF4"/>
    <w:rsid w:val="007A6E3D"/>
    <w:rsid w:val="007A7065"/>
    <w:rsid w:val="007A7070"/>
    <w:rsid w:val="007A72EB"/>
    <w:rsid w:val="007A733A"/>
    <w:rsid w:val="007A738A"/>
    <w:rsid w:val="007A73F9"/>
    <w:rsid w:val="007A7558"/>
    <w:rsid w:val="007A7575"/>
    <w:rsid w:val="007A77CB"/>
    <w:rsid w:val="007A79C4"/>
    <w:rsid w:val="007A7A4B"/>
    <w:rsid w:val="007A7AAC"/>
    <w:rsid w:val="007A7B5E"/>
    <w:rsid w:val="007A7BAC"/>
    <w:rsid w:val="007A7D32"/>
    <w:rsid w:val="007A7DD1"/>
    <w:rsid w:val="007A7E2B"/>
    <w:rsid w:val="007B00CE"/>
    <w:rsid w:val="007B0207"/>
    <w:rsid w:val="007B02C3"/>
    <w:rsid w:val="007B04BF"/>
    <w:rsid w:val="007B0728"/>
    <w:rsid w:val="007B0762"/>
    <w:rsid w:val="007B0960"/>
    <w:rsid w:val="007B0A72"/>
    <w:rsid w:val="007B0ADE"/>
    <w:rsid w:val="007B0BD4"/>
    <w:rsid w:val="007B0D0A"/>
    <w:rsid w:val="007B0D6B"/>
    <w:rsid w:val="007B0EC0"/>
    <w:rsid w:val="007B0F64"/>
    <w:rsid w:val="007B1290"/>
    <w:rsid w:val="007B14D0"/>
    <w:rsid w:val="007B157A"/>
    <w:rsid w:val="007B1909"/>
    <w:rsid w:val="007B196D"/>
    <w:rsid w:val="007B1AC4"/>
    <w:rsid w:val="007B1B1D"/>
    <w:rsid w:val="007B1DCE"/>
    <w:rsid w:val="007B1DEF"/>
    <w:rsid w:val="007B1EF2"/>
    <w:rsid w:val="007B1F08"/>
    <w:rsid w:val="007B1F8C"/>
    <w:rsid w:val="007B2111"/>
    <w:rsid w:val="007B221C"/>
    <w:rsid w:val="007B2835"/>
    <w:rsid w:val="007B283B"/>
    <w:rsid w:val="007B286C"/>
    <w:rsid w:val="007B29C0"/>
    <w:rsid w:val="007B2A30"/>
    <w:rsid w:val="007B2B0D"/>
    <w:rsid w:val="007B2D2B"/>
    <w:rsid w:val="007B2E62"/>
    <w:rsid w:val="007B2FCE"/>
    <w:rsid w:val="007B3189"/>
    <w:rsid w:val="007B3301"/>
    <w:rsid w:val="007B3309"/>
    <w:rsid w:val="007B361E"/>
    <w:rsid w:val="007B3654"/>
    <w:rsid w:val="007B3759"/>
    <w:rsid w:val="007B37C6"/>
    <w:rsid w:val="007B3819"/>
    <w:rsid w:val="007B38F4"/>
    <w:rsid w:val="007B39FB"/>
    <w:rsid w:val="007B3A5D"/>
    <w:rsid w:val="007B3B25"/>
    <w:rsid w:val="007B3B7E"/>
    <w:rsid w:val="007B3C4B"/>
    <w:rsid w:val="007B3D51"/>
    <w:rsid w:val="007B3D90"/>
    <w:rsid w:val="007B3F85"/>
    <w:rsid w:val="007B3FA6"/>
    <w:rsid w:val="007B40F2"/>
    <w:rsid w:val="007B41FF"/>
    <w:rsid w:val="007B4216"/>
    <w:rsid w:val="007B43EB"/>
    <w:rsid w:val="007B44D3"/>
    <w:rsid w:val="007B460D"/>
    <w:rsid w:val="007B46B8"/>
    <w:rsid w:val="007B486F"/>
    <w:rsid w:val="007B491E"/>
    <w:rsid w:val="007B493D"/>
    <w:rsid w:val="007B4998"/>
    <w:rsid w:val="007B49A0"/>
    <w:rsid w:val="007B4A4E"/>
    <w:rsid w:val="007B4E21"/>
    <w:rsid w:val="007B4ECE"/>
    <w:rsid w:val="007B51DF"/>
    <w:rsid w:val="007B5289"/>
    <w:rsid w:val="007B5291"/>
    <w:rsid w:val="007B531D"/>
    <w:rsid w:val="007B536E"/>
    <w:rsid w:val="007B5617"/>
    <w:rsid w:val="007B5740"/>
    <w:rsid w:val="007B59B2"/>
    <w:rsid w:val="007B5A1E"/>
    <w:rsid w:val="007B5C8C"/>
    <w:rsid w:val="007B5FAA"/>
    <w:rsid w:val="007B60AF"/>
    <w:rsid w:val="007B6168"/>
    <w:rsid w:val="007B6186"/>
    <w:rsid w:val="007B6209"/>
    <w:rsid w:val="007B62AE"/>
    <w:rsid w:val="007B639D"/>
    <w:rsid w:val="007B6402"/>
    <w:rsid w:val="007B648C"/>
    <w:rsid w:val="007B64AB"/>
    <w:rsid w:val="007B665B"/>
    <w:rsid w:val="007B67B9"/>
    <w:rsid w:val="007B691F"/>
    <w:rsid w:val="007B69A1"/>
    <w:rsid w:val="007B6B08"/>
    <w:rsid w:val="007B6B0F"/>
    <w:rsid w:val="007B6C6C"/>
    <w:rsid w:val="007B6D8A"/>
    <w:rsid w:val="007B6E87"/>
    <w:rsid w:val="007B7006"/>
    <w:rsid w:val="007B7012"/>
    <w:rsid w:val="007B709B"/>
    <w:rsid w:val="007B7362"/>
    <w:rsid w:val="007B73D4"/>
    <w:rsid w:val="007B74A3"/>
    <w:rsid w:val="007B74BA"/>
    <w:rsid w:val="007B7511"/>
    <w:rsid w:val="007B756E"/>
    <w:rsid w:val="007B7644"/>
    <w:rsid w:val="007B7692"/>
    <w:rsid w:val="007B79DA"/>
    <w:rsid w:val="007B7B1C"/>
    <w:rsid w:val="007B7B5F"/>
    <w:rsid w:val="007B7B60"/>
    <w:rsid w:val="007B7D2F"/>
    <w:rsid w:val="007B7D93"/>
    <w:rsid w:val="007B7F5D"/>
    <w:rsid w:val="007C00FE"/>
    <w:rsid w:val="007C0176"/>
    <w:rsid w:val="007C020C"/>
    <w:rsid w:val="007C0255"/>
    <w:rsid w:val="007C03F9"/>
    <w:rsid w:val="007C04F2"/>
    <w:rsid w:val="007C0759"/>
    <w:rsid w:val="007C07A0"/>
    <w:rsid w:val="007C0826"/>
    <w:rsid w:val="007C0A27"/>
    <w:rsid w:val="007C0A52"/>
    <w:rsid w:val="007C0AFB"/>
    <w:rsid w:val="007C0D93"/>
    <w:rsid w:val="007C0E40"/>
    <w:rsid w:val="007C0F18"/>
    <w:rsid w:val="007C0F52"/>
    <w:rsid w:val="007C0FEA"/>
    <w:rsid w:val="007C10C5"/>
    <w:rsid w:val="007C15D9"/>
    <w:rsid w:val="007C1631"/>
    <w:rsid w:val="007C1783"/>
    <w:rsid w:val="007C1864"/>
    <w:rsid w:val="007C1A63"/>
    <w:rsid w:val="007C1BEB"/>
    <w:rsid w:val="007C1C8C"/>
    <w:rsid w:val="007C1CC5"/>
    <w:rsid w:val="007C1CEF"/>
    <w:rsid w:val="007C1E8E"/>
    <w:rsid w:val="007C222F"/>
    <w:rsid w:val="007C2268"/>
    <w:rsid w:val="007C23AA"/>
    <w:rsid w:val="007C25BA"/>
    <w:rsid w:val="007C2671"/>
    <w:rsid w:val="007C26F4"/>
    <w:rsid w:val="007C26F7"/>
    <w:rsid w:val="007C2873"/>
    <w:rsid w:val="007C2B03"/>
    <w:rsid w:val="007C2C01"/>
    <w:rsid w:val="007C2D20"/>
    <w:rsid w:val="007C2DF3"/>
    <w:rsid w:val="007C3166"/>
    <w:rsid w:val="007C3287"/>
    <w:rsid w:val="007C335D"/>
    <w:rsid w:val="007C33C2"/>
    <w:rsid w:val="007C33FC"/>
    <w:rsid w:val="007C36B5"/>
    <w:rsid w:val="007C37D9"/>
    <w:rsid w:val="007C38C0"/>
    <w:rsid w:val="007C393A"/>
    <w:rsid w:val="007C3A96"/>
    <w:rsid w:val="007C3A9D"/>
    <w:rsid w:val="007C3C26"/>
    <w:rsid w:val="007C3E90"/>
    <w:rsid w:val="007C4546"/>
    <w:rsid w:val="007C46B2"/>
    <w:rsid w:val="007C4917"/>
    <w:rsid w:val="007C4B26"/>
    <w:rsid w:val="007C4CFF"/>
    <w:rsid w:val="007C4D1F"/>
    <w:rsid w:val="007C4E11"/>
    <w:rsid w:val="007C4EA6"/>
    <w:rsid w:val="007C4F22"/>
    <w:rsid w:val="007C51AE"/>
    <w:rsid w:val="007C5241"/>
    <w:rsid w:val="007C57EF"/>
    <w:rsid w:val="007C5BBE"/>
    <w:rsid w:val="007C5CE7"/>
    <w:rsid w:val="007C5DC1"/>
    <w:rsid w:val="007C6033"/>
    <w:rsid w:val="007C6049"/>
    <w:rsid w:val="007C66E3"/>
    <w:rsid w:val="007C67F1"/>
    <w:rsid w:val="007C682B"/>
    <w:rsid w:val="007C6930"/>
    <w:rsid w:val="007C69FD"/>
    <w:rsid w:val="007C6A11"/>
    <w:rsid w:val="007C6B96"/>
    <w:rsid w:val="007C6BCE"/>
    <w:rsid w:val="007C6CF0"/>
    <w:rsid w:val="007C6D4B"/>
    <w:rsid w:val="007C6E0B"/>
    <w:rsid w:val="007C6F8C"/>
    <w:rsid w:val="007C6FA4"/>
    <w:rsid w:val="007C7097"/>
    <w:rsid w:val="007C71F9"/>
    <w:rsid w:val="007C722F"/>
    <w:rsid w:val="007C726E"/>
    <w:rsid w:val="007C7299"/>
    <w:rsid w:val="007C72EE"/>
    <w:rsid w:val="007C7343"/>
    <w:rsid w:val="007C7550"/>
    <w:rsid w:val="007C76DD"/>
    <w:rsid w:val="007C77BB"/>
    <w:rsid w:val="007C77DD"/>
    <w:rsid w:val="007C78CB"/>
    <w:rsid w:val="007C78DA"/>
    <w:rsid w:val="007C7A15"/>
    <w:rsid w:val="007C7D9B"/>
    <w:rsid w:val="007C7FD8"/>
    <w:rsid w:val="007D0114"/>
    <w:rsid w:val="007D0181"/>
    <w:rsid w:val="007D04ED"/>
    <w:rsid w:val="007D0738"/>
    <w:rsid w:val="007D079A"/>
    <w:rsid w:val="007D0885"/>
    <w:rsid w:val="007D092E"/>
    <w:rsid w:val="007D0977"/>
    <w:rsid w:val="007D0C76"/>
    <w:rsid w:val="007D0D69"/>
    <w:rsid w:val="007D0E2A"/>
    <w:rsid w:val="007D0EEE"/>
    <w:rsid w:val="007D0F9F"/>
    <w:rsid w:val="007D1095"/>
    <w:rsid w:val="007D1128"/>
    <w:rsid w:val="007D11E7"/>
    <w:rsid w:val="007D120C"/>
    <w:rsid w:val="007D1211"/>
    <w:rsid w:val="007D1448"/>
    <w:rsid w:val="007D154E"/>
    <w:rsid w:val="007D15AA"/>
    <w:rsid w:val="007D1621"/>
    <w:rsid w:val="007D178D"/>
    <w:rsid w:val="007D19AD"/>
    <w:rsid w:val="007D1AB6"/>
    <w:rsid w:val="007D1BC8"/>
    <w:rsid w:val="007D1FBF"/>
    <w:rsid w:val="007D2011"/>
    <w:rsid w:val="007D2194"/>
    <w:rsid w:val="007D21F4"/>
    <w:rsid w:val="007D2376"/>
    <w:rsid w:val="007D2580"/>
    <w:rsid w:val="007D25E3"/>
    <w:rsid w:val="007D261B"/>
    <w:rsid w:val="007D2708"/>
    <w:rsid w:val="007D2720"/>
    <w:rsid w:val="007D2839"/>
    <w:rsid w:val="007D2B3E"/>
    <w:rsid w:val="007D2D00"/>
    <w:rsid w:val="007D2DB9"/>
    <w:rsid w:val="007D2E62"/>
    <w:rsid w:val="007D2E6A"/>
    <w:rsid w:val="007D2F09"/>
    <w:rsid w:val="007D2F3E"/>
    <w:rsid w:val="007D2FAE"/>
    <w:rsid w:val="007D2FAF"/>
    <w:rsid w:val="007D2FD8"/>
    <w:rsid w:val="007D303B"/>
    <w:rsid w:val="007D30E8"/>
    <w:rsid w:val="007D3249"/>
    <w:rsid w:val="007D328F"/>
    <w:rsid w:val="007D349C"/>
    <w:rsid w:val="007D3501"/>
    <w:rsid w:val="007D3675"/>
    <w:rsid w:val="007D36D3"/>
    <w:rsid w:val="007D36FC"/>
    <w:rsid w:val="007D3A19"/>
    <w:rsid w:val="007D3AE2"/>
    <w:rsid w:val="007D3E05"/>
    <w:rsid w:val="007D3FC6"/>
    <w:rsid w:val="007D405D"/>
    <w:rsid w:val="007D4173"/>
    <w:rsid w:val="007D41F1"/>
    <w:rsid w:val="007D4324"/>
    <w:rsid w:val="007D439B"/>
    <w:rsid w:val="007D45AB"/>
    <w:rsid w:val="007D470F"/>
    <w:rsid w:val="007D47BE"/>
    <w:rsid w:val="007D4BA9"/>
    <w:rsid w:val="007D4E4F"/>
    <w:rsid w:val="007D4ECF"/>
    <w:rsid w:val="007D4F69"/>
    <w:rsid w:val="007D51FD"/>
    <w:rsid w:val="007D549D"/>
    <w:rsid w:val="007D54A7"/>
    <w:rsid w:val="007D57C0"/>
    <w:rsid w:val="007D5850"/>
    <w:rsid w:val="007D5A84"/>
    <w:rsid w:val="007D5BC3"/>
    <w:rsid w:val="007D5CD4"/>
    <w:rsid w:val="007D5E18"/>
    <w:rsid w:val="007D5E8E"/>
    <w:rsid w:val="007D5EBB"/>
    <w:rsid w:val="007D5F6E"/>
    <w:rsid w:val="007D611B"/>
    <w:rsid w:val="007D616A"/>
    <w:rsid w:val="007D698C"/>
    <w:rsid w:val="007D6A7C"/>
    <w:rsid w:val="007D6AC5"/>
    <w:rsid w:val="007D6AEF"/>
    <w:rsid w:val="007D6FBD"/>
    <w:rsid w:val="007D70A1"/>
    <w:rsid w:val="007D70E0"/>
    <w:rsid w:val="007D7231"/>
    <w:rsid w:val="007D7386"/>
    <w:rsid w:val="007D752B"/>
    <w:rsid w:val="007D7853"/>
    <w:rsid w:val="007D7867"/>
    <w:rsid w:val="007D7974"/>
    <w:rsid w:val="007D7E56"/>
    <w:rsid w:val="007D7FDC"/>
    <w:rsid w:val="007E00BB"/>
    <w:rsid w:val="007E0150"/>
    <w:rsid w:val="007E0160"/>
    <w:rsid w:val="007E0380"/>
    <w:rsid w:val="007E0416"/>
    <w:rsid w:val="007E048C"/>
    <w:rsid w:val="007E052A"/>
    <w:rsid w:val="007E05D8"/>
    <w:rsid w:val="007E06C9"/>
    <w:rsid w:val="007E0750"/>
    <w:rsid w:val="007E0757"/>
    <w:rsid w:val="007E084B"/>
    <w:rsid w:val="007E0B6B"/>
    <w:rsid w:val="007E0BEC"/>
    <w:rsid w:val="007E0DE1"/>
    <w:rsid w:val="007E0EBD"/>
    <w:rsid w:val="007E1067"/>
    <w:rsid w:val="007E12E3"/>
    <w:rsid w:val="007E1313"/>
    <w:rsid w:val="007E1365"/>
    <w:rsid w:val="007E1468"/>
    <w:rsid w:val="007E1573"/>
    <w:rsid w:val="007E16CA"/>
    <w:rsid w:val="007E179F"/>
    <w:rsid w:val="007E1A6B"/>
    <w:rsid w:val="007E1C03"/>
    <w:rsid w:val="007E1C29"/>
    <w:rsid w:val="007E1C5B"/>
    <w:rsid w:val="007E2062"/>
    <w:rsid w:val="007E2378"/>
    <w:rsid w:val="007E23F1"/>
    <w:rsid w:val="007E2454"/>
    <w:rsid w:val="007E24ED"/>
    <w:rsid w:val="007E25A3"/>
    <w:rsid w:val="007E2643"/>
    <w:rsid w:val="007E2688"/>
    <w:rsid w:val="007E2852"/>
    <w:rsid w:val="007E28BB"/>
    <w:rsid w:val="007E29C3"/>
    <w:rsid w:val="007E2C1C"/>
    <w:rsid w:val="007E2C62"/>
    <w:rsid w:val="007E2E8F"/>
    <w:rsid w:val="007E2F41"/>
    <w:rsid w:val="007E30A3"/>
    <w:rsid w:val="007E3105"/>
    <w:rsid w:val="007E326E"/>
    <w:rsid w:val="007E33B0"/>
    <w:rsid w:val="007E34E6"/>
    <w:rsid w:val="007E3567"/>
    <w:rsid w:val="007E374D"/>
    <w:rsid w:val="007E3825"/>
    <w:rsid w:val="007E3B31"/>
    <w:rsid w:val="007E3C1F"/>
    <w:rsid w:val="007E3C29"/>
    <w:rsid w:val="007E3CA3"/>
    <w:rsid w:val="007E3CCE"/>
    <w:rsid w:val="007E3DCF"/>
    <w:rsid w:val="007E3E1A"/>
    <w:rsid w:val="007E3FD1"/>
    <w:rsid w:val="007E4004"/>
    <w:rsid w:val="007E421A"/>
    <w:rsid w:val="007E4350"/>
    <w:rsid w:val="007E444D"/>
    <w:rsid w:val="007E444E"/>
    <w:rsid w:val="007E4528"/>
    <w:rsid w:val="007E455E"/>
    <w:rsid w:val="007E46AA"/>
    <w:rsid w:val="007E47C8"/>
    <w:rsid w:val="007E4988"/>
    <w:rsid w:val="007E4EEC"/>
    <w:rsid w:val="007E4F2D"/>
    <w:rsid w:val="007E50B4"/>
    <w:rsid w:val="007E50DF"/>
    <w:rsid w:val="007E50EB"/>
    <w:rsid w:val="007E5269"/>
    <w:rsid w:val="007E5334"/>
    <w:rsid w:val="007E53B6"/>
    <w:rsid w:val="007E53FD"/>
    <w:rsid w:val="007E5496"/>
    <w:rsid w:val="007E5545"/>
    <w:rsid w:val="007E5782"/>
    <w:rsid w:val="007E5E78"/>
    <w:rsid w:val="007E6214"/>
    <w:rsid w:val="007E62C4"/>
    <w:rsid w:val="007E63CE"/>
    <w:rsid w:val="007E6410"/>
    <w:rsid w:val="007E64EB"/>
    <w:rsid w:val="007E6555"/>
    <w:rsid w:val="007E65F2"/>
    <w:rsid w:val="007E6790"/>
    <w:rsid w:val="007E69D8"/>
    <w:rsid w:val="007E6AAD"/>
    <w:rsid w:val="007E6C38"/>
    <w:rsid w:val="007E6C4A"/>
    <w:rsid w:val="007E6D19"/>
    <w:rsid w:val="007E6DBE"/>
    <w:rsid w:val="007E6DF4"/>
    <w:rsid w:val="007E6E5C"/>
    <w:rsid w:val="007E6F25"/>
    <w:rsid w:val="007E75DA"/>
    <w:rsid w:val="007E7B7F"/>
    <w:rsid w:val="007E7B86"/>
    <w:rsid w:val="007E7ED4"/>
    <w:rsid w:val="007E7F8B"/>
    <w:rsid w:val="007F00A1"/>
    <w:rsid w:val="007F00E1"/>
    <w:rsid w:val="007F02C6"/>
    <w:rsid w:val="007F031D"/>
    <w:rsid w:val="007F0327"/>
    <w:rsid w:val="007F0383"/>
    <w:rsid w:val="007F0660"/>
    <w:rsid w:val="007F081A"/>
    <w:rsid w:val="007F0884"/>
    <w:rsid w:val="007F089E"/>
    <w:rsid w:val="007F0952"/>
    <w:rsid w:val="007F0956"/>
    <w:rsid w:val="007F0B24"/>
    <w:rsid w:val="007F0E98"/>
    <w:rsid w:val="007F0EA7"/>
    <w:rsid w:val="007F1040"/>
    <w:rsid w:val="007F1046"/>
    <w:rsid w:val="007F11F1"/>
    <w:rsid w:val="007F1479"/>
    <w:rsid w:val="007F1822"/>
    <w:rsid w:val="007F1842"/>
    <w:rsid w:val="007F1C23"/>
    <w:rsid w:val="007F1D3B"/>
    <w:rsid w:val="007F1DB7"/>
    <w:rsid w:val="007F1EFC"/>
    <w:rsid w:val="007F21CB"/>
    <w:rsid w:val="007F21EA"/>
    <w:rsid w:val="007F2254"/>
    <w:rsid w:val="007F22C7"/>
    <w:rsid w:val="007F22D9"/>
    <w:rsid w:val="007F2636"/>
    <w:rsid w:val="007F26E6"/>
    <w:rsid w:val="007F2759"/>
    <w:rsid w:val="007F291D"/>
    <w:rsid w:val="007F29C2"/>
    <w:rsid w:val="007F2B2E"/>
    <w:rsid w:val="007F2D07"/>
    <w:rsid w:val="007F2D85"/>
    <w:rsid w:val="007F2DDA"/>
    <w:rsid w:val="007F2E60"/>
    <w:rsid w:val="007F2FFE"/>
    <w:rsid w:val="007F3023"/>
    <w:rsid w:val="007F31EC"/>
    <w:rsid w:val="007F3204"/>
    <w:rsid w:val="007F331A"/>
    <w:rsid w:val="007F3562"/>
    <w:rsid w:val="007F3722"/>
    <w:rsid w:val="007F37A7"/>
    <w:rsid w:val="007F37D3"/>
    <w:rsid w:val="007F3934"/>
    <w:rsid w:val="007F39BC"/>
    <w:rsid w:val="007F3B8F"/>
    <w:rsid w:val="007F3CB9"/>
    <w:rsid w:val="007F3CD0"/>
    <w:rsid w:val="007F3D01"/>
    <w:rsid w:val="007F3E59"/>
    <w:rsid w:val="007F4065"/>
    <w:rsid w:val="007F4285"/>
    <w:rsid w:val="007F43C2"/>
    <w:rsid w:val="007F46D7"/>
    <w:rsid w:val="007F4829"/>
    <w:rsid w:val="007F4A5F"/>
    <w:rsid w:val="007F4A7F"/>
    <w:rsid w:val="007F4C2A"/>
    <w:rsid w:val="007F4C86"/>
    <w:rsid w:val="007F4E51"/>
    <w:rsid w:val="007F4E90"/>
    <w:rsid w:val="007F5023"/>
    <w:rsid w:val="007F53A6"/>
    <w:rsid w:val="007F54A6"/>
    <w:rsid w:val="007F5541"/>
    <w:rsid w:val="007F5669"/>
    <w:rsid w:val="007F57C8"/>
    <w:rsid w:val="007F58DD"/>
    <w:rsid w:val="007F591F"/>
    <w:rsid w:val="007F5A3D"/>
    <w:rsid w:val="007F5A5D"/>
    <w:rsid w:val="007F5B17"/>
    <w:rsid w:val="007F5D29"/>
    <w:rsid w:val="007F5E91"/>
    <w:rsid w:val="007F5FA1"/>
    <w:rsid w:val="007F6061"/>
    <w:rsid w:val="007F6174"/>
    <w:rsid w:val="007F6638"/>
    <w:rsid w:val="007F67CC"/>
    <w:rsid w:val="007F67F9"/>
    <w:rsid w:val="007F6A9E"/>
    <w:rsid w:val="007F6B24"/>
    <w:rsid w:val="007F6B48"/>
    <w:rsid w:val="007F6B83"/>
    <w:rsid w:val="007F6C3B"/>
    <w:rsid w:val="007F6D4F"/>
    <w:rsid w:val="007F6E30"/>
    <w:rsid w:val="007F6ED7"/>
    <w:rsid w:val="007F70F9"/>
    <w:rsid w:val="007F71C0"/>
    <w:rsid w:val="007F7269"/>
    <w:rsid w:val="007F7395"/>
    <w:rsid w:val="007F73CF"/>
    <w:rsid w:val="007F77F4"/>
    <w:rsid w:val="007F78DF"/>
    <w:rsid w:val="007F7936"/>
    <w:rsid w:val="007F7BC0"/>
    <w:rsid w:val="007F7BE2"/>
    <w:rsid w:val="007F7C68"/>
    <w:rsid w:val="007F7C73"/>
    <w:rsid w:val="007F7FA7"/>
    <w:rsid w:val="00800094"/>
    <w:rsid w:val="008000B4"/>
    <w:rsid w:val="00800400"/>
    <w:rsid w:val="00800469"/>
    <w:rsid w:val="00800544"/>
    <w:rsid w:val="008005F2"/>
    <w:rsid w:val="008006B6"/>
    <w:rsid w:val="008006EB"/>
    <w:rsid w:val="00800924"/>
    <w:rsid w:val="00800971"/>
    <w:rsid w:val="00800BBD"/>
    <w:rsid w:val="00800BC4"/>
    <w:rsid w:val="00800C82"/>
    <w:rsid w:val="00800DA1"/>
    <w:rsid w:val="00800E22"/>
    <w:rsid w:val="00800FDD"/>
    <w:rsid w:val="00801066"/>
    <w:rsid w:val="008010E5"/>
    <w:rsid w:val="00801459"/>
    <w:rsid w:val="0080160A"/>
    <w:rsid w:val="0080175F"/>
    <w:rsid w:val="00801A1D"/>
    <w:rsid w:val="00801A9F"/>
    <w:rsid w:val="00801FFB"/>
    <w:rsid w:val="0080270A"/>
    <w:rsid w:val="00802B12"/>
    <w:rsid w:val="00802BE6"/>
    <w:rsid w:val="00802DE2"/>
    <w:rsid w:val="00802ECA"/>
    <w:rsid w:val="00802F9A"/>
    <w:rsid w:val="00802FB3"/>
    <w:rsid w:val="00802FF5"/>
    <w:rsid w:val="008030C6"/>
    <w:rsid w:val="00803391"/>
    <w:rsid w:val="00803496"/>
    <w:rsid w:val="008034C1"/>
    <w:rsid w:val="008034EA"/>
    <w:rsid w:val="00803963"/>
    <w:rsid w:val="00803A39"/>
    <w:rsid w:val="00803A54"/>
    <w:rsid w:val="00803B98"/>
    <w:rsid w:val="00803C10"/>
    <w:rsid w:val="00803C83"/>
    <w:rsid w:val="00804037"/>
    <w:rsid w:val="00804164"/>
    <w:rsid w:val="008041A1"/>
    <w:rsid w:val="008041B7"/>
    <w:rsid w:val="0080421A"/>
    <w:rsid w:val="00804350"/>
    <w:rsid w:val="00804371"/>
    <w:rsid w:val="00804797"/>
    <w:rsid w:val="00804874"/>
    <w:rsid w:val="0080488B"/>
    <w:rsid w:val="00804A98"/>
    <w:rsid w:val="00804CC7"/>
    <w:rsid w:val="00804D78"/>
    <w:rsid w:val="00804EE8"/>
    <w:rsid w:val="00804F2F"/>
    <w:rsid w:val="00804FE9"/>
    <w:rsid w:val="0080516E"/>
    <w:rsid w:val="008052B2"/>
    <w:rsid w:val="00805300"/>
    <w:rsid w:val="0080563E"/>
    <w:rsid w:val="00805759"/>
    <w:rsid w:val="00805924"/>
    <w:rsid w:val="00805969"/>
    <w:rsid w:val="00805A5F"/>
    <w:rsid w:val="00805B51"/>
    <w:rsid w:val="00805BDE"/>
    <w:rsid w:val="00805E6B"/>
    <w:rsid w:val="00805FD6"/>
    <w:rsid w:val="008062F2"/>
    <w:rsid w:val="00806389"/>
    <w:rsid w:val="00806406"/>
    <w:rsid w:val="00806414"/>
    <w:rsid w:val="0080661C"/>
    <w:rsid w:val="00806630"/>
    <w:rsid w:val="008066C3"/>
    <w:rsid w:val="00806763"/>
    <w:rsid w:val="0080676C"/>
    <w:rsid w:val="008067B9"/>
    <w:rsid w:val="0080698B"/>
    <w:rsid w:val="008069CD"/>
    <w:rsid w:val="00806A74"/>
    <w:rsid w:val="00806AC4"/>
    <w:rsid w:val="00806DA1"/>
    <w:rsid w:val="00806FAB"/>
    <w:rsid w:val="00807005"/>
    <w:rsid w:val="00807186"/>
    <w:rsid w:val="00807293"/>
    <w:rsid w:val="008072D6"/>
    <w:rsid w:val="00807399"/>
    <w:rsid w:val="00807529"/>
    <w:rsid w:val="008075D4"/>
    <w:rsid w:val="00807773"/>
    <w:rsid w:val="00807901"/>
    <w:rsid w:val="00807B12"/>
    <w:rsid w:val="00807B75"/>
    <w:rsid w:val="00807D09"/>
    <w:rsid w:val="00807D28"/>
    <w:rsid w:val="00807D62"/>
    <w:rsid w:val="00807E23"/>
    <w:rsid w:val="00807E3A"/>
    <w:rsid w:val="00807F0F"/>
    <w:rsid w:val="0081008B"/>
    <w:rsid w:val="00810287"/>
    <w:rsid w:val="008104D1"/>
    <w:rsid w:val="0081052D"/>
    <w:rsid w:val="00810543"/>
    <w:rsid w:val="00810731"/>
    <w:rsid w:val="008107EF"/>
    <w:rsid w:val="008109B2"/>
    <w:rsid w:val="00810AF9"/>
    <w:rsid w:val="00810BD9"/>
    <w:rsid w:val="00810E7A"/>
    <w:rsid w:val="0081103A"/>
    <w:rsid w:val="0081105A"/>
    <w:rsid w:val="008110BD"/>
    <w:rsid w:val="008110DF"/>
    <w:rsid w:val="0081110F"/>
    <w:rsid w:val="00811382"/>
    <w:rsid w:val="008114AB"/>
    <w:rsid w:val="0081155E"/>
    <w:rsid w:val="00811743"/>
    <w:rsid w:val="00811A5E"/>
    <w:rsid w:val="00811C5D"/>
    <w:rsid w:val="00811E2B"/>
    <w:rsid w:val="00811EDE"/>
    <w:rsid w:val="00811FCB"/>
    <w:rsid w:val="00812182"/>
    <w:rsid w:val="008121AD"/>
    <w:rsid w:val="00812225"/>
    <w:rsid w:val="0081231B"/>
    <w:rsid w:val="00812462"/>
    <w:rsid w:val="0081264A"/>
    <w:rsid w:val="00812755"/>
    <w:rsid w:val="00812761"/>
    <w:rsid w:val="008128E9"/>
    <w:rsid w:val="00812A8A"/>
    <w:rsid w:val="00812B47"/>
    <w:rsid w:val="00812BC0"/>
    <w:rsid w:val="00812C03"/>
    <w:rsid w:val="00813173"/>
    <w:rsid w:val="0081322A"/>
    <w:rsid w:val="008132CF"/>
    <w:rsid w:val="0081340E"/>
    <w:rsid w:val="00813449"/>
    <w:rsid w:val="0081360C"/>
    <w:rsid w:val="00813655"/>
    <w:rsid w:val="008137D1"/>
    <w:rsid w:val="00813B2B"/>
    <w:rsid w:val="00813D21"/>
    <w:rsid w:val="00813E0F"/>
    <w:rsid w:val="00813E5B"/>
    <w:rsid w:val="00813EB2"/>
    <w:rsid w:val="00813EFD"/>
    <w:rsid w:val="00813F20"/>
    <w:rsid w:val="0081407B"/>
    <w:rsid w:val="00814112"/>
    <w:rsid w:val="00814295"/>
    <w:rsid w:val="008143BA"/>
    <w:rsid w:val="0081443B"/>
    <w:rsid w:val="00814543"/>
    <w:rsid w:val="00814696"/>
    <w:rsid w:val="008146E9"/>
    <w:rsid w:val="008146F0"/>
    <w:rsid w:val="00814AE3"/>
    <w:rsid w:val="00814BCA"/>
    <w:rsid w:val="00814BE0"/>
    <w:rsid w:val="00814E5F"/>
    <w:rsid w:val="00814EE3"/>
    <w:rsid w:val="00814F63"/>
    <w:rsid w:val="00814FCF"/>
    <w:rsid w:val="0081501A"/>
    <w:rsid w:val="00815080"/>
    <w:rsid w:val="00815329"/>
    <w:rsid w:val="0081560B"/>
    <w:rsid w:val="0081566C"/>
    <w:rsid w:val="00815914"/>
    <w:rsid w:val="0081595D"/>
    <w:rsid w:val="0081597C"/>
    <w:rsid w:val="00815CFB"/>
    <w:rsid w:val="00815EB2"/>
    <w:rsid w:val="0081605F"/>
    <w:rsid w:val="00816086"/>
    <w:rsid w:val="008160D3"/>
    <w:rsid w:val="008162AB"/>
    <w:rsid w:val="0081656E"/>
    <w:rsid w:val="00816587"/>
    <w:rsid w:val="00816622"/>
    <w:rsid w:val="0081687F"/>
    <w:rsid w:val="008168D9"/>
    <w:rsid w:val="00816917"/>
    <w:rsid w:val="0081697A"/>
    <w:rsid w:val="00816A2D"/>
    <w:rsid w:val="00816B7B"/>
    <w:rsid w:val="00816CC5"/>
    <w:rsid w:val="00816D9C"/>
    <w:rsid w:val="008172F8"/>
    <w:rsid w:val="00817430"/>
    <w:rsid w:val="00817483"/>
    <w:rsid w:val="00817599"/>
    <w:rsid w:val="0081763A"/>
    <w:rsid w:val="008177A4"/>
    <w:rsid w:val="00817877"/>
    <w:rsid w:val="008178CD"/>
    <w:rsid w:val="008179B5"/>
    <w:rsid w:val="00817CC8"/>
    <w:rsid w:val="00817E70"/>
    <w:rsid w:val="00817F2B"/>
    <w:rsid w:val="008200A5"/>
    <w:rsid w:val="0082011A"/>
    <w:rsid w:val="00820279"/>
    <w:rsid w:val="008206EA"/>
    <w:rsid w:val="00820722"/>
    <w:rsid w:val="008207D0"/>
    <w:rsid w:val="008209DC"/>
    <w:rsid w:val="00820AB7"/>
    <w:rsid w:val="008213A6"/>
    <w:rsid w:val="0082162E"/>
    <w:rsid w:val="0082176E"/>
    <w:rsid w:val="0082177C"/>
    <w:rsid w:val="008217E5"/>
    <w:rsid w:val="00821807"/>
    <w:rsid w:val="00821888"/>
    <w:rsid w:val="008218CD"/>
    <w:rsid w:val="00821927"/>
    <w:rsid w:val="00821995"/>
    <w:rsid w:val="00821A5A"/>
    <w:rsid w:val="00821ACE"/>
    <w:rsid w:val="00821B37"/>
    <w:rsid w:val="00821C35"/>
    <w:rsid w:val="00821C3A"/>
    <w:rsid w:val="00821CBB"/>
    <w:rsid w:val="00821FBA"/>
    <w:rsid w:val="0082208E"/>
    <w:rsid w:val="008223CC"/>
    <w:rsid w:val="0082254E"/>
    <w:rsid w:val="0082255C"/>
    <w:rsid w:val="008225A3"/>
    <w:rsid w:val="0082264F"/>
    <w:rsid w:val="00822726"/>
    <w:rsid w:val="008229E3"/>
    <w:rsid w:val="00822AE2"/>
    <w:rsid w:val="00822CF5"/>
    <w:rsid w:val="00822DAE"/>
    <w:rsid w:val="00822E60"/>
    <w:rsid w:val="00822E69"/>
    <w:rsid w:val="008231B2"/>
    <w:rsid w:val="0082325D"/>
    <w:rsid w:val="008233C8"/>
    <w:rsid w:val="00823448"/>
    <w:rsid w:val="00823474"/>
    <w:rsid w:val="008234C7"/>
    <w:rsid w:val="008236DF"/>
    <w:rsid w:val="00823B44"/>
    <w:rsid w:val="00823CBA"/>
    <w:rsid w:val="00823D2F"/>
    <w:rsid w:val="00823E1F"/>
    <w:rsid w:val="00823E43"/>
    <w:rsid w:val="00823F61"/>
    <w:rsid w:val="00823F71"/>
    <w:rsid w:val="00824043"/>
    <w:rsid w:val="0082406F"/>
    <w:rsid w:val="008242A2"/>
    <w:rsid w:val="00824381"/>
    <w:rsid w:val="00824608"/>
    <w:rsid w:val="0082467D"/>
    <w:rsid w:val="00824A26"/>
    <w:rsid w:val="0082505E"/>
    <w:rsid w:val="00825087"/>
    <w:rsid w:val="008251D4"/>
    <w:rsid w:val="0082524B"/>
    <w:rsid w:val="00825537"/>
    <w:rsid w:val="00825780"/>
    <w:rsid w:val="0082578C"/>
    <w:rsid w:val="008259FA"/>
    <w:rsid w:val="00825A07"/>
    <w:rsid w:val="00825A7C"/>
    <w:rsid w:val="00825B70"/>
    <w:rsid w:val="00825B87"/>
    <w:rsid w:val="00825BDC"/>
    <w:rsid w:val="00825C5A"/>
    <w:rsid w:val="00825C7D"/>
    <w:rsid w:val="00825D10"/>
    <w:rsid w:val="00825E9E"/>
    <w:rsid w:val="008260FF"/>
    <w:rsid w:val="0082611C"/>
    <w:rsid w:val="008261B5"/>
    <w:rsid w:val="00826232"/>
    <w:rsid w:val="00826412"/>
    <w:rsid w:val="00826486"/>
    <w:rsid w:val="0082684B"/>
    <w:rsid w:val="0082699E"/>
    <w:rsid w:val="00826A61"/>
    <w:rsid w:val="00826AEE"/>
    <w:rsid w:val="00826BEA"/>
    <w:rsid w:val="00826F30"/>
    <w:rsid w:val="00826F6D"/>
    <w:rsid w:val="00827150"/>
    <w:rsid w:val="00827352"/>
    <w:rsid w:val="008275B0"/>
    <w:rsid w:val="00827668"/>
    <w:rsid w:val="0082788C"/>
    <w:rsid w:val="00827910"/>
    <w:rsid w:val="00827A74"/>
    <w:rsid w:val="00827BDD"/>
    <w:rsid w:val="00827CA3"/>
    <w:rsid w:val="00827D98"/>
    <w:rsid w:val="00827DF7"/>
    <w:rsid w:val="00827E72"/>
    <w:rsid w:val="00827FCF"/>
    <w:rsid w:val="00830084"/>
    <w:rsid w:val="00830279"/>
    <w:rsid w:val="0083029D"/>
    <w:rsid w:val="0083031B"/>
    <w:rsid w:val="00830580"/>
    <w:rsid w:val="008305AD"/>
    <w:rsid w:val="00830724"/>
    <w:rsid w:val="00830847"/>
    <w:rsid w:val="00830C81"/>
    <w:rsid w:val="00830D3E"/>
    <w:rsid w:val="00830F0E"/>
    <w:rsid w:val="00831295"/>
    <w:rsid w:val="008315EB"/>
    <w:rsid w:val="0083195E"/>
    <w:rsid w:val="00831A12"/>
    <w:rsid w:val="00831A69"/>
    <w:rsid w:val="00831A95"/>
    <w:rsid w:val="00831BB0"/>
    <w:rsid w:val="00831BBB"/>
    <w:rsid w:val="00831C33"/>
    <w:rsid w:val="00831CDA"/>
    <w:rsid w:val="00831D10"/>
    <w:rsid w:val="00831D96"/>
    <w:rsid w:val="00831E6D"/>
    <w:rsid w:val="00831EF0"/>
    <w:rsid w:val="00831FA8"/>
    <w:rsid w:val="00832166"/>
    <w:rsid w:val="008321ED"/>
    <w:rsid w:val="00832201"/>
    <w:rsid w:val="00832309"/>
    <w:rsid w:val="00832428"/>
    <w:rsid w:val="008325A6"/>
    <w:rsid w:val="00832606"/>
    <w:rsid w:val="00832671"/>
    <w:rsid w:val="008326B8"/>
    <w:rsid w:val="0083284C"/>
    <w:rsid w:val="008329ED"/>
    <w:rsid w:val="00832A26"/>
    <w:rsid w:val="00832C53"/>
    <w:rsid w:val="00832C85"/>
    <w:rsid w:val="00832CA6"/>
    <w:rsid w:val="00832D73"/>
    <w:rsid w:val="00832F6D"/>
    <w:rsid w:val="0083304F"/>
    <w:rsid w:val="008330C3"/>
    <w:rsid w:val="0083314D"/>
    <w:rsid w:val="00833263"/>
    <w:rsid w:val="008333C8"/>
    <w:rsid w:val="008333FC"/>
    <w:rsid w:val="008334A7"/>
    <w:rsid w:val="00833522"/>
    <w:rsid w:val="008336FA"/>
    <w:rsid w:val="008337A4"/>
    <w:rsid w:val="00833865"/>
    <w:rsid w:val="008338BA"/>
    <w:rsid w:val="00833906"/>
    <w:rsid w:val="00833A2C"/>
    <w:rsid w:val="00833B3E"/>
    <w:rsid w:val="00833BA6"/>
    <w:rsid w:val="00833C80"/>
    <w:rsid w:val="00833CC6"/>
    <w:rsid w:val="00833DC0"/>
    <w:rsid w:val="00833F2B"/>
    <w:rsid w:val="00833FB8"/>
    <w:rsid w:val="0083416F"/>
    <w:rsid w:val="00834289"/>
    <w:rsid w:val="0083434B"/>
    <w:rsid w:val="008344ED"/>
    <w:rsid w:val="00834809"/>
    <w:rsid w:val="00834850"/>
    <w:rsid w:val="00834A11"/>
    <w:rsid w:val="00834C04"/>
    <w:rsid w:val="00834CDA"/>
    <w:rsid w:val="00834CEB"/>
    <w:rsid w:val="00834D29"/>
    <w:rsid w:val="00834F6A"/>
    <w:rsid w:val="0083504F"/>
    <w:rsid w:val="00835232"/>
    <w:rsid w:val="0083533F"/>
    <w:rsid w:val="008354A9"/>
    <w:rsid w:val="00835761"/>
    <w:rsid w:val="00835767"/>
    <w:rsid w:val="008358B1"/>
    <w:rsid w:val="00835AEE"/>
    <w:rsid w:val="00835B99"/>
    <w:rsid w:val="00835C0B"/>
    <w:rsid w:val="00835D8A"/>
    <w:rsid w:val="00835D8E"/>
    <w:rsid w:val="00835E27"/>
    <w:rsid w:val="008364F7"/>
    <w:rsid w:val="008365E5"/>
    <w:rsid w:val="00836745"/>
    <w:rsid w:val="00836920"/>
    <w:rsid w:val="00836AAD"/>
    <w:rsid w:val="00836B96"/>
    <w:rsid w:val="00836F72"/>
    <w:rsid w:val="00837122"/>
    <w:rsid w:val="00837135"/>
    <w:rsid w:val="0083717F"/>
    <w:rsid w:val="008376A0"/>
    <w:rsid w:val="00837797"/>
    <w:rsid w:val="008377C9"/>
    <w:rsid w:val="008378E0"/>
    <w:rsid w:val="00837B23"/>
    <w:rsid w:val="00837BA7"/>
    <w:rsid w:val="00837BBB"/>
    <w:rsid w:val="00837C12"/>
    <w:rsid w:val="00837C53"/>
    <w:rsid w:val="00837D55"/>
    <w:rsid w:val="00840016"/>
    <w:rsid w:val="008400C6"/>
    <w:rsid w:val="00840330"/>
    <w:rsid w:val="0084038D"/>
    <w:rsid w:val="00840433"/>
    <w:rsid w:val="008404B1"/>
    <w:rsid w:val="008406E7"/>
    <w:rsid w:val="0084080F"/>
    <w:rsid w:val="00840820"/>
    <w:rsid w:val="00840833"/>
    <w:rsid w:val="00840875"/>
    <w:rsid w:val="008408B9"/>
    <w:rsid w:val="00840A8D"/>
    <w:rsid w:val="00840C77"/>
    <w:rsid w:val="00840CCD"/>
    <w:rsid w:val="00840D6C"/>
    <w:rsid w:val="00840D8D"/>
    <w:rsid w:val="00840EB0"/>
    <w:rsid w:val="00840EE8"/>
    <w:rsid w:val="008410E1"/>
    <w:rsid w:val="0084130E"/>
    <w:rsid w:val="00841409"/>
    <w:rsid w:val="0084194E"/>
    <w:rsid w:val="00841C0C"/>
    <w:rsid w:val="00841C13"/>
    <w:rsid w:val="00841E9A"/>
    <w:rsid w:val="00841F41"/>
    <w:rsid w:val="00841F7B"/>
    <w:rsid w:val="008420E1"/>
    <w:rsid w:val="0084216D"/>
    <w:rsid w:val="0084223F"/>
    <w:rsid w:val="008423C4"/>
    <w:rsid w:val="00842A1A"/>
    <w:rsid w:val="00842BAA"/>
    <w:rsid w:val="00842BD9"/>
    <w:rsid w:val="00842C24"/>
    <w:rsid w:val="00842F46"/>
    <w:rsid w:val="00842FF3"/>
    <w:rsid w:val="0084303F"/>
    <w:rsid w:val="00843082"/>
    <w:rsid w:val="008430BD"/>
    <w:rsid w:val="00843205"/>
    <w:rsid w:val="00843489"/>
    <w:rsid w:val="008434FA"/>
    <w:rsid w:val="00843895"/>
    <w:rsid w:val="00843DC9"/>
    <w:rsid w:val="00843FD1"/>
    <w:rsid w:val="008441F0"/>
    <w:rsid w:val="00844209"/>
    <w:rsid w:val="0084423E"/>
    <w:rsid w:val="00844462"/>
    <w:rsid w:val="0084451C"/>
    <w:rsid w:val="00844547"/>
    <w:rsid w:val="00844582"/>
    <w:rsid w:val="008445BB"/>
    <w:rsid w:val="008446DE"/>
    <w:rsid w:val="00844757"/>
    <w:rsid w:val="0084476A"/>
    <w:rsid w:val="00844A5B"/>
    <w:rsid w:val="00844CBF"/>
    <w:rsid w:val="00844D22"/>
    <w:rsid w:val="00844F6A"/>
    <w:rsid w:val="00845194"/>
    <w:rsid w:val="00845278"/>
    <w:rsid w:val="00845280"/>
    <w:rsid w:val="00845352"/>
    <w:rsid w:val="008453C7"/>
    <w:rsid w:val="008453CC"/>
    <w:rsid w:val="008455C4"/>
    <w:rsid w:val="008456F5"/>
    <w:rsid w:val="0084582D"/>
    <w:rsid w:val="008458E6"/>
    <w:rsid w:val="0084596A"/>
    <w:rsid w:val="00845B50"/>
    <w:rsid w:val="00845EB3"/>
    <w:rsid w:val="00845F37"/>
    <w:rsid w:val="00845F42"/>
    <w:rsid w:val="00845FD4"/>
    <w:rsid w:val="00845FFA"/>
    <w:rsid w:val="008462A5"/>
    <w:rsid w:val="008462FD"/>
    <w:rsid w:val="008464A9"/>
    <w:rsid w:val="008464FC"/>
    <w:rsid w:val="0084654C"/>
    <w:rsid w:val="008465EB"/>
    <w:rsid w:val="00846717"/>
    <w:rsid w:val="00846A69"/>
    <w:rsid w:val="00846C76"/>
    <w:rsid w:val="00846CAB"/>
    <w:rsid w:val="00846E33"/>
    <w:rsid w:val="00847218"/>
    <w:rsid w:val="008472F0"/>
    <w:rsid w:val="00847307"/>
    <w:rsid w:val="00847317"/>
    <w:rsid w:val="00847720"/>
    <w:rsid w:val="00847782"/>
    <w:rsid w:val="008478C1"/>
    <w:rsid w:val="008478E2"/>
    <w:rsid w:val="00847AD7"/>
    <w:rsid w:val="00847B1D"/>
    <w:rsid w:val="00847C5B"/>
    <w:rsid w:val="00847C91"/>
    <w:rsid w:val="00847CAB"/>
    <w:rsid w:val="00847D7C"/>
    <w:rsid w:val="00847E6F"/>
    <w:rsid w:val="00847E84"/>
    <w:rsid w:val="00850137"/>
    <w:rsid w:val="00850256"/>
    <w:rsid w:val="0085029F"/>
    <w:rsid w:val="008502F5"/>
    <w:rsid w:val="0085032B"/>
    <w:rsid w:val="00850417"/>
    <w:rsid w:val="0085084A"/>
    <w:rsid w:val="008508C9"/>
    <w:rsid w:val="008509C5"/>
    <w:rsid w:val="008509E1"/>
    <w:rsid w:val="00850BA0"/>
    <w:rsid w:val="00850F8D"/>
    <w:rsid w:val="008511A0"/>
    <w:rsid w:val="008514C3"/>
    <w:rsid w:val="0085175B"/>
    <w:rsid w:val="00851905"/>
    <w:rsid w:val="00851956"/>
    <w:rsid w:val="00851963"/>
    <w:rsid w:val="00851968"/>
    <w:rsid w:val="00851AFA"/>
    <w:rsid w:val="00851B99"/>
    <w:rsid w:val="00851BE0"/>
    <w:rsid w:val="00851DEF"/>
    <w:rsid w:val="00851E2D"/>
    <w:rsid w:val="00851F86"/>
    <w:rsid w:val="00851FEA"/>
    <w:rsid w:val="0085214B"/>
    <w:rsid w:val="0085218B"/>
    <w:rsid w:val="008521FD"/>
    <w:rsid w:val="008522D7"/>
    <w:rsid w:val="008522EC"/>
    <w:rsid w:val="008524AC"/>
    <w:rsid w:val="0085265F"/>
    <w:rsid w:val="00852825"/>
    <w:rsid w:val="0085298A"/>
    <w:rsid w:val="008529D9"/>
    <w:rsid w:val="00852AAF"/>
    <w:rsid w:val="00852B93"/>
    <w:rsid w:val="00852F66"/>
    <w:rsid w:val="00852FF8"/>
    <w:rsid w:val="00853113"/>
    <w:rsid w:val="0085316C"/>
    <w:rsid w:val="008531A6"/>
    <w:rsid w:val="008532C6"/>
    <w:rsid w:val="00853358"/>
    <w:rsid w:val="0085363C"/>
    <w:rsid w:val="00853AA2"/>
    <w:rsid w:val="00853CD8"/>
    <w:rsid w:val="00853D5F"/>
    <w:rsid w:val="00853F18"/>
    <w:rsid w:val="00853FF7"/>
    <w:rsid w:val="00854113"/>
    <w:rsid w:val="00854377"/>
    <w:rsid w:val="008545E6"/>
    <w:rsid w:val="008546A3"/>
    <w:rsid w:val="00854733"/>
    <w:rsid w:val="00854753"/>
    <w:rsid w:val="008547AF"/>
    <w:rsid w:val="00854B30"/>
    <w:rsid w:val="00854C00"/>
    <w:rsid w:val="00854D8A"/>
    <w:rsid w:val="00854E0D"/>
    <w:rsid w:val="00854E12"/>
    <w:rsid w:val="00855196"/>
    <w:rsid w:val="00855458"/>
    <w:rsid w:val="008554B0"/>
    <w:rsid w:val="00855581"/>
    <w:rsid w:val="00855615"/>
    <w:rsid w:val="00855727"/>
    <w:rsid w:val="008557B4"/>
    <w:rsid w:val="008557C7"/>
    <w:rsid w:val="00855910"/>
    <w:rsid w:val="00855C93"/>
    <w:rsid w:val="00855D5B"/>
    <w:rsid w:val="00855DA8"/>
    <w:rsid w:val="00855E2C"/>
    <w:rsid w:val="00855E42"/>
    <w:rsid w:val="00855F00"/>
    <w:rsid w:val="00856069"/>
    <w:rsid w:val="00856140"/>
    <w:rsid w:val="008563EC"/>
    <w:rsid w:val="00856545"/>
    <w:rsid w:val="00856570"/>
    <w:rsid w:val="0085663E"/>
    <w:rsid w:val="00856718"/>
    <w:rsid w:val="008567E4"/>
    <w:rsid w:val="008569AD"/>
    <w:rsid w:val="00856A06"/>
    <w:rsid w:val="00856CBC"/>
    <w:rsid w:val="00856D3C"/>
    <w:rsid w:val="00856D9F"/>
    <w:rsid w:val="00856DE8"/>
    <w:rsid w:val="00856FFC"/>
    <w:rsid w:val="0085701F"/>
    <w:rsid w:val="008571FE"/>
    <w:rsid w:val="0085722C"/>
    <w:rsid w:val="0085727A"/>
    <w:rsid w:val="0085728C"/>
    <w:rsid w:val="008572EC"/>
    <w:rsid w:val="0085738D"/>
    <w:rsid w:val="008573FC"/>
    <w:rsid w:val="008575C9"/>
    <w:rsid w:val="008578DD"/>
    <w:rsid w:val="008578E3"/>
    <w:rsid w:val="00857B32"/>
    <w:rsid w:val="00857B96"/>
    <w:rsid w:val="00857B97"/>
    <w:rsid w:val="00857BF4"/>
    <w:rsid w:val="00857CD6"/>
    <w:rsid w:val="00857D23"/>
    <w:rsid w:val="00857D7E"/>
    <w:rsid w:val="00857F59"/>
    <w:rsid w:val="00860008"/>
    <w:rsid w:val="00860079"/>
    <w:rsid w:val="008601D2"/>
    <w:rsid w:val="0086030C"/>
    <w:rsid w:val="00860468"/>
    <w:rsid w:val="008604A6"/>
    <w:rsid w:val="0086060B"/>
    <w:rsid w:val="0086068E"/>
    <w:rsid w:val="0086074E"/>
    <w:rsid w:val="00860789"/>
    <w:rsid w:val="008607DB"/>
    <w:rsid w:val="00860806"/>
    <w:rsid w:val="00860879"/>
    <w:rsid w:val="008608B3"/>
    <w:rsid w:val="00860A4F"/>
    <w:rsid w:val="00860AD1"/>
    <w:rsid w:val="00860E64"/>
    <w:rsid w:val="00860F08"/>
    <w:rsid w:val="00860F0A"/>
    <w:rsid w:val="00861073"/>
    <w:rsid w:val="00861098"/>
    <w:rsid w:val="008610C3"/>
    <w:rsid w:val="008611C8"/>
    <w:rsid w:val="00861273"/>
    <w:rsid w:val="008612BA"/>
    <w:rsid w:val="008612EB"/>
    <w:rsid w:val="008614A2"/>
    <w:rsid w:val="008614BF"/>
    <w:rsid w:val="00861523"/>
    <w:rsid w:val="00861648"/>
    <w:rsid w:val="008616C3"/>
    <w:rsid w:val="00861713"/>
    <w:rsid w:val="00861AF1"/>
    <w:rsid w:val="00861B05"/>
    <w:rsid w:val="00861CED"/>
    <w:rsid w:val="00861E4D"/>
    <w:rsid w:val="00861F39"/>
    <w:rsid w:val="00861F8C"/>
    <w:rsid w:val="00862034"/>
    <w:rsid w:val="0086214B"/>
    <w:rsid w:val="008621F3"/>
    <w:rsid w:val="0086228A"/>
    <w:rsid w:val="008622F6"/>
    <w:rsid w:val="00862BBF"/>
    <w:rsid w:val="00862D83"/>
    <w:rsid w:val="00862F16"/>
    <w:rsid w:val="00862F70"/>
    <w:rsid w:val="008630B6"/>
    <w:rsid w:val="00863228"/>
    <w:rsid w:val="0086336F"/>
    <w:rsid w:val="00863410"/>
    <w:rsid w:val="00863482"/>
    <w:rsid w:val="00863642"/>
    <w:rsid w:val="008637A1"/>
    <w:rsid w:val="0086382E"/>
    <w:rsid w:val="00863844"/>
    <w:rsid w:val="0086388D"/>
    <w:rsid w:val="00863ABA"/>
    <w:rsid w:val="00863C55"/>
    <w:rsid w:val="00863EA0"/>
    <w:rsid w:val="00863EDE"/>
    <w:rsid w:val="00863FF0"/>
    <w:rsid w:val="00864032"/>
    <w:rsid w:val="00864802"/>
    <w:rsid w:val="00864B64"/>
    <w:rsid w:val="00864C7B"/>
    <w:rsid w:val="00864E85"/>
    <w:rsid w:val="00864FB8"/>
    <w:rsid w:val="00865004"/>
    <w:rsid w:val="00865258"/>
    <w:rsid w:val="008652CF"/>
    <w:rsid w:val="008653A9"/>
    <w:rsid w:val="008655B9"/>
    <w:rsid w:val="008656E9"/>
    <w:rsid w:val="00865BF1"/>
    <w:rsid w:val="00865BFE"/>
    <w:rsid w:val="00865D3B"/>
    <w:rsid w:val="00865DE4"/>
    <w:rsid w:val="00865EE3"/>
    <w:rsid w:val="00866031"/>
    <w:rsid w:val="00866091"/>
    <w:rsid w:val="00866142"/>
    <w:rsid w:val="008661C1"/>
    <w:rsid w:val="00866215"/>
    <w:rsid w:val="008662D5"/>
    <w:rsid w:val="00866512"/>
    <w:rsid w:val="008665BE"/>
    <w:rsid w:val="008666E4"/>
    <w:rsid w:val="00866742"/>
    <w:rsid w:val="008667C5"/>
    <w:rsid w:val="00866811"/>
    <w:rsid w:val="0086696C"/>
    <w:rsid w:val="00866C28"/>
    <w:rsid w:val="00866D6F"/>
    <w:rsid w:val="00867104"/>
    <w:rsid w:val="008671EE"/>
    <w:rsid w:val="008671EF"/>
    <w:rsid w:val="00867288"/>
    <w:rsid w:val="008672F6"/>
    <w:rsid w:val="0086731B"/>
    <w:rsid w:val="00867398"/>
    <w:rsid w:val="008673BB"/>
    <w:rsid w:val="0086742A"/>
    <w:rsid w:val="00867495"/>
    <w:rsid w:val="00867550"/>
    <w:rsid w:val="00867573"/>
    <w:rsid w:val="008676B4"/>
    <w:rsid w:val="00867714"/>
    <w:rsid w:val="00867716"/>
    <w:rsid w:val="0086788B"/>
    <w:rsid w:val="0086791A"/>
    <w:rsid w:val="00867BAD"/>
    <w:rsid w:val="00867BD3"/>
    <w:rsid w:val="00867DD4"/>
    <w:rsid w:val="008703DE"/>
    <w:rsid w:val="00870483"/>
    <w:rsid w:val="0087064C"/>
    <w:rsid w:val="0087067E"/>
    <w:rsid w:val="00870893"/>
    <w:rsid w:val="00870926"/>
    <w:rsid w:val="00870C78"/>
    <w:rsid w:val="00870DC4"/>
    <w:rsid w:val="00870DF1"/>
    <w:rsid w:val="00870EED"/>
    <w:rsid w:val="00870F19"/>
    <w:rsid w:val="00871018"/>
    <w:rsid w:val="008710C9"/>
    <w:rsid w:val="00871110"/>
    <w:rsid w:val="0087111D"/>
    <w:rsid w:val="00871167"/>
    <w:rsid w:val="00871353"/>
    <w:rsid w:val="0087137C"/>
    <w:rsid w:val="008713A6"/>
    <w:rsid w:val="008713F7"/>
    <w:rsid w:val="00871417"/>
    <w:rsid w:val="008716E0"/>
    <w:rsid w:val="008718E1"/>
    <w:rsid w:val="008718E5"/>
    <w:rsid w:val="00871939"/>
    <w:rsid w:val="0087195F"/>
    <w:rsid w:val="00871C2B"/>
    <w:rsid w:val="00871FD2"/>
    <w:rsid w:val="00872057"/>
    <w:rsid w:val="0087210A"/>
    <w:rsid w:val="008723A3"/>
    <w:rsid w:val="008723C6"/>
    <w:rsid w:val="008723E4"/>
    <w:rsid w:val="00872438"/>
    <w:rsid w:val="008726E8"/>
    <w:rsid w:val="00872736"/>
    <w:rsid w:val="0087275A"/>
    <w:rsid w:val="0087278B"/>
    <w:rsid w:val="0087284D"/>
    <w:rsid w:val="00872B5B"/>
    <w:rsid w:val="00872B9F"/>
    <w:rsid w:val="00872C77"/>
    <w:rsid w:val="00872D88"/>
    <w:rsid w:val="00872DAE"/>
    <w:rsid w:val="00872E43"/>
    <w:rsid w:val="00873198"/>
    <w:rsid w:val="0087326D"/>
    <w:rsid w:val="008733CB"/>
    <w:rsid w:val="00873476"/>
    <w:rsid w:val="0087349C"/>
    <w:rsid w:val="0087354D"/>
    <w:rsid w:val="008735F7"/>
    <w:rsid w:val="0087386E"/>
    <w:rsid w:val="0087391B"/>
    <w:rsid w:val="00873BD0"/>
    <w:rsid w:val="00873C40"/>
    <w:rsid w:val="00873E27"/>
    <w:rsid w:val="00873F60"/>
    <w:rsid w:val="00873FA2"/>
    <w:rsid w:val="00873FC5"/>
    <w:rsid w:val="00874183"/>
    <w:rsid w:val="008741D7"/>
    <w:rsid w:val="008743B7"/>
    <w:rsid w:val="008743D1"/>
    <w:rsid w:val="0087449C"/>
    <w:rsid w:val="00874656"/>
    <w:rsid w:val="008749F9"/>
    <w:rsid w:val="00874A73"/>
    <w:rsid w:val="00874C5F"/>
    <w:rsid w:val="00874CD7"/>
    <w:rsid w:val="00874CE6"/>
    <w:rsid w:val="00874E97"/>
    <w:rsid w:val="00875034"/>
    <w:rsid w:val="0087505E"/>
    <w:rsid w:val="008750A9"/>
    <w:rsid w:val="008750AA"/>
    <w:rsid w:val="008751B8"/>
    <w:rsid w:val="00875205"/>
    <w:rsid w:val="00875323"/>
    <w:rsid w:val="0087544A"/>
    <w:rsid w:val="008754A2"/>
    <w:rsid w:val="008754FD"/>
    <w:rsid w:val="008758E0"/>
    <w:rsid w:val="008759D8"/>
    <w:rsid w:val="00875A9F"/>
    <w:rsid w:val="00875B28"/>
    <w:rsid w:val="00875D3F"/>
    <w:rsid w:val="00875E46"/>
    <w:rsid w:val="00875EEC"/>
    <w:rsid w:val="0087605B"/>
    <w:rsid w:val="00876199"/>
    <w:rsid w:val="008761D3"/>
    <w:rsid w:val="00876221"/>
    <w:rsid w:val="0087639F"/>
    <w:rsid w:val="008763D4"/>
    <w:rsid w:val="00876558"/>
    <w:rsid w:val="00876603"/>
    <w:rsid w:val="00876608"/>
    <w:rsid w:val="0087662B"/>
    <w:rsid w:val="00876821"/>
    <w:rsid w:val="0087687F"/>
    <w:rsid w:val="00876C23"/>
    <w:rsid w:val="00876CC4"/>
    <w:rsid w:val="00876D88"/>
    <w:rsid w:val="00876D9E"/>
    <w:rsid w:val="00876E34"/>
    <w:rsid w:val="00876FCC"/>
    <w:rsid w:val="0087707F"/>
    <w:rsid w:val="0087711F"/>
    <w:rsid w:val="00877141"/>
    <w:rsid w:val="008771D6"/>
    <w:rsid w:val="008776DF"/>
    <w:rsid w:val="008777EC"/>
    <w:rsid w:val="008778A3"/>
    <w:rsid w:val="00877B83"/>
    <w:rsid w:val="00877E32"/>
    <w:rsid w:val="00877F77"/>
    <w:rsid w:val="008802EE"/>
    <w:rsid w:val="00880384"/>
    <w:rsid w:val="00880549"/>
    <w:rsid w:val="0088054E"/>
    <w:rsid w:val="00880580"/>
    <w:rsid w:val="008807D9"/>
    <w:rsid w:val="0088094F"/>
    <w:rsid w:val="0088099E"/>
    <w:rsid w:val="00880A65"/>
    <w:rsid w:val="00880C35"/>
    <w:rsid w:val="00880CC4"/>
    <w:rsid w:val="00880CD9"/>
    <w:rsid w:val="00881024"/>
    <w:rsid w:val="00881045"/>
    <w:rsid w:val="00881055"/>
    <w:rsid w:val="008811D1"/>
    <w:rsid w:val="00881270"/>
    <w:rsid w:val="008812FD"/>
    <w:rsid w:val="00881396"/>
    <w:rsid w:val="008813F9"/>
    <w:rsid w:val="008814E8"/>
    <w:rsid w:val="00881606"/>
    <w:rsid w:val="00881803"/>
    <w:rsid w:val="00881807"/>
    <w:rsid w:val="00881838"/>
    <w:rsid w:val="008819C8"/>
    <w:rsid w:val="00881A44"/>
    <w:rsid w:val="00881A77"/>
    <w:rsid w:val="00881B99"/>
    <w:rsid w:val="00881C28"/>
    <w:rsid w:val="00881C85"/>
    <w:rsid w:val="00881DDC"/>
    <w:rsid w:val="00881FEF"/>
    <w:rsid w:val="0088210A"/>
    <w:rsid w:val="008823BB"/>
    <w:rsid w:val="008824E6"/>
    <w:rsid w:val="008824F0"/>
    <w:rsid w:val="00882515"/>
    <w:rsid w:val="008825B5"/>
    <w:rsid w:val="008826E5"/>
    <w:rsid w:val="008827E0"/>
    <w:rsid w:val="008827E2"/>
    <w:rsid w:val="0088281F"/>
    <w:rsid w:val="008828BF"/>
    <w:rsid w:val="00882B15"/>
    <w:rsid w:val="00882B47"/>
    <w:rsid w:val="00882BAF"/>
    <w:rsid w:val="00882E7C"/>
    <w:rsid w:val="00882FB9"/>
    <w:rsid w:val="00882FC0"/>
    <w:rsid w:val="00882FF1"/>
    <w:rsid w:val="00883182"/>
    <w:rsid w:val="008832BF"/>
    <w:rsid w:val="00883457"/>
    <w:rsid w:val="0088352F"/>
    <w:rsid w:val="008836D3"/>
    <w:rsid w:val="0088375A"/>
    <w:rsid w:val="00883922"/>
    <w:rsid w:val="00883938"/>
    <w:rsid w:val="00883BA7"/>
    <w:rsid w:val="00883C41"/>
    <w:rsid w:val="00883CCA"/>
    <w:rsid w:val="00883D20"/>
    <w:rsid w:val="00883F1F"/>
    <w:rsid w:val="0088406A"/>
    <w:rsid w:val="00884182"/>
    <w:rsid w:val="008843F2"/>
    <w:rsid w:val="00884486"/>
    <w:rsid w:val="008845EF"/>
    <w:rsid w:val="00884626"/>
    <w:rsid w:val="00884640"/>
    <w:rsid w:val="00884675"/>
    <w:rsid w:val="008847EC"/>
    <w:rsid w:val="008847FE"/>
    <w:rsid w:val="0088484D"/>
    <w:rsid w:val="008848BB"/>
    <w:rsid w:val="00884989"/>
    <w:rsid w:val="00884B47"/>
    <w:rsid w:val="00884D27"/>
    <w:rsid w:val="00884E89"/>
    <w:rsid w:val="00884FD5"/>
    <w:rsid w:val="008850AE"/>
    <w:rsid w:val="00885114"/>
    <w:rsid w:val="008851F5"/>
    <w:rsid w:val="0088556C"/>
    <w:rsid w:val="00885641"/>
    <w:rsid w:val="008859BA"/>
    <w:rsid w:val="008859E8"/>
    <w:rsid w:val="00885AC0"/>
    <w:rsid w:val="00885AD7"/>
    <w:rsid w:val="00885BA7"/>
    <w:rsid w:val="00885E44"/>
    <w:rsid w:val="00886192"/>
    <w:rsid w:val="008861D5"/>
    <w:rsid w:val="0088624D"/>
    <w:rsid w:val="008865A8"/>
    <w:rsid w:val="0088666F"/>
    <w:rsid w:val="00886728"/>
    <w:rsid w:val="00886883"/>
    <w:rsid w:val="00886AB1"/>
    <w:rsid w:val="00886AF2"/>
    <w:rsid w:val="00886AFB"/>
    <w:rsid w:val="00886CC0"/>
    <w:rsid w:val="00886F33"/>
    <w:rsid w:val="00887068"/>
    <w:rsid w:val="0088708C"/>
    <w:rsid w:val="0088709C"/>
    <w:rsid w:val="00887256"/>
    <w:rsid w:val="00887276"/>
    <w:rsid w:val="00887462"/>
    <w:rsid w:val="008875DD"/>
    <w:rsid w:val="0088774D"/>
    <w:rsid w:val="0088783B"/>
    <w:rsid w:val="008879C0"/>
    <w:rsid w:val="00887A55"/>
    <w:rsid w:val="00887A77"/>
    <w:rsid w:val="00887AA5"/>
    <w:rsid w:val="00887ADC"/>
    <w:rsid w:val="00887B83"/>
    <w:rsid w:val="00887BBC"/>
    <w:rsid w:val="00887D9E"/>
    <w:rsid w:val="00887E62"/>
    <w:rsid w:val="00890024"/>
    <w:rsid w:val="008907CA"/>
    <w:rsid w:val="00890910"/>
    <w:rsid w:val="00890BF2"/>
    <w:rsid w:val="00890C41"/>
    <w:rsid w:val="00890CB4"/>
    <w:rsid w:val="00890DF5"/>
    <w:rsid w:val="00890E8A"/>
    <w:rsid w:val="00890ECA"/>
    <w:rsid w:val="00890EE3"/>
    <w:rsid w:val="00891199"/>
    <w:rsid w:val="008911C9"/>
    <w:rsid w:val="008914BE"/>
    <w:rsid w:val="008914F0"/>
    <w:rsid w:val="008916A0"/>
    <w:rsid w:val="00891A2B"/>
    <w:rsid w:val="00891B3F"/>
    <w:rsid w:val="00891B4C"/>
    <w:rsid w:val="00891BA5"/>
    <w:rsid w:val="00891C09"/>
    <w:rsid w:val="00891F72"/>
    <w:rsid w:val="00892032"/>
    <w:rsid w:val="00892193"/>
    <w:rsid w:val="008927C1"/>
    <w:rsid w:val="008927C6"/>
    <w:rsid w:val="008929C5"/>
    <w:rsid w:val="00892A26"/>
    <w:rsid w:val="00892A39"/>
    <w:rsid w:val="00892A70"/>
    <w:rsid w:val="00892AFA"/>
    <w:rsid w:val="00892CD6"/>
    <w:rsid w:val="00892E33"/>
    <w:rsid w:val="00892E4C"/>
    <w:rsid w:val="00892E5C"/>
    <w:rsid w:val="00892F42"/>
    <w:rsid w:val="008930EF"/>
    <w:rsid w:val="008931D6"/>
    <w:rsid w:val="008934AB"/>
    <w:rsid w:val="008937F2"/>
    <w:rsid w:val="00893968"/>
    <w:rsid w:val="008939E8"/>
    <w:rsid w:val="00893A43"/>
    <w:rsid w:val="00893BA4"/>
    <w:rsid w:val="00893C3A"/>
    <w:rsid w:val="00893C9D"/>
    <w:rsid w:val="00893F8C"/>
    <w:rsid w:val="008940A3"/>
    <w:rsid w:val="00894171"/>
    <w:rsid w:val="008941D1"/>
    <w:rsid w:val="008941DC"/>
    <w:rsid w:val="0089424C"/>
    <w:rsid w:val="008942A9"/>
    <w:rsid w:val="008942B5"/>
    <w:rsid w:val="00894374"/>
    <w:rsid w:val="0089455C"/>
    <w:rsid w:val="0089455E"/>
    <w:rsid w:val="008945B5"/>
    <w:rsid w:val="008946A2"/>
    <w:rsid w:val="0089474A"/>
    <w:rsid w:val="00894804"/>
    <w:rsid w:val="00894ACC"/>
    <w:rsid w:val="00894BEA"/>
    <w:rsid w:val="00894BF4"/>
    <w:rsid w:val="00895047"/>
    <w:rsid w:val="00895209"/>
    <w:rsid w:val="00895471"/>
    <w:rsid w:val="008954E0"/>
    <w:rsid w:val="0089576F"/>
    <w:rsid w:val="00895A56"/>
    <w:rsid w:val="00895C99"/>
    <w:rsid w:val="00895D77"/>
    <w:rsid w:val="00895D94"/>
    <w:rsid w:val="00895E83"/>
    <w:rsid w:val="008962DA"/>
    <w:rsid w:val="00896595"/>
    <w:rsid w:val="0089671B"/>
    <w:rsid w:val="008967E6"/>
    <w:rsid w:val="00896951"/>
    <w:rsid w:val="0089697C"/>
    <w:rsid w:val="00896999"/>
    <w:rsid w:val="00896A21"/>
    <w:rsid w:val="00896B37"/>
    <w:rsid w:val="00896DDC"/>
    <w:rsid w:val="00896E80"/>
    <w:rsid w:val="008970E5"/>
    <w:rsid w:val="00897173"/>
    <w:rsid w:val="008972BA"/>
    <w:rsid w:val="008972C8"/>
    <w:rsid w:val="008976A7"/>
    <w:rsid w:val="00897767"/>
    <w:rsid w:val="008977E7"/>
    <w:rsid w:val="00897CE6"/>
    <w:rsid w:val="00897E78"/>
    <w:rsid w:val="008A04AD"/>
    <w:rsid w:val="008A04C8"/>
    <w:rsid w:val="008A0721"/>
    <w:rsid w:val="008A0753"/>
    <w:rsid w:val="008A08D5"/>
    <w:rsid w:val="008A090E"/>
    <w:rsid w:val="008A0916"/>
    <w:rsid w:val="008A0B2A"/>
    <w:rsid w:val="008A0BDF"/>
    <w:rsid w:val="008A0C6B"/>
    <w:rsid w:val="008A0C93"/>
    <w:rsid w:val="008A0DA3"/>
    <w:rsid w:val="008A0DE9"/>
    <w:rsid w:val="008A0EA7"/>
    <w:rsid w:val="008A0ED9"/>
    <w:rsid w:val="008A0F49"/>
    <w:rsid w:val="008A1073"/>
    <w:rsid w:val="008A107E"/>
    <w:rsid w:val="008A11AD"/>
    <w:rsid w:val="008A11C8"/>
    <w:rsid w:val="008A135C"/>
    <w:rsid w:val="008A15B0"/>
    <w:rsid w:val="008A1712"/>
    <w:rsid w:val="008A1A04"/>
    <w:rsid w:val="008A1C18"/>
    <w:rsid w:val="008A1CF0"/>
    <w:rsid w:val="008A1EE0"/>
    <w:rsid w:val="008A22F6"/>
    <w:rsid w:val="008A2333"/>
    <w:rsid w:val="008A2373"/>
    <w:rsid w:val="008A246B"/>
    <w:rsid w:val="008A254C"/>
    <w:rsid w:val="008A2594"/>
    <w:rsid w:val="008A27AA"/>
    <w:rsid w:val="008A2916"/>
    <w:rsid w:val="008A2BC4"/>
    <w:rsid w:val="008A2C38"/>
    <w:rsid w:val="008A2F2F"/>
    <w:rsid w:val="008A307C"/>
    <w:rsid w:val="008A33ED"/>
    <w:rsid w:val="008A33F9"/>
    <w:rsid w:val="008A342E"/>
    <w:rsid w:val="008A35D5"/>
    <w:rsid w:val="008A3763"/>
    <w:rsid w:val="008A385C"/>
    <w:rsid w:val="008A395C"/>
    <w:rsid w:val="008A3977"/>
    <w:rsid w:val="008A39EC"/>
    <w:rsid w:val="008A3A05"/>
    <w:rsid w:val="008A3A67"/>
    <w:rsid w:val="008A3A99"/>
    <w:rsid w:val="008A3DD8"/>
    <w:rsid w:val="008A3E51"/>
    <w:rsid w:val="008A4049"/>
    <w:rsid w:val="008A41A6"/>
    <w:rsid w:val="008A432E"/>
    <w:rsid w:val="008A4349"/>
    <w:rsid w:val="008A438C"/>
    <w:rsid w:val="008A4456"/>
    <w:rsid w:val="008A4466"/>
    <w:rsid w:val="008A4475"/>
    <w:rsid w:val="008A458B"/>
    <w:rsid w:val="008A4623"/>
    <w:rsid w:val="008A4672"/>
    <w:rsid w:val="008A49CD"/>
    <w:rsid w:val="008A4A25"/>
    <w:rsid w:val="008A4B96"/>
    <w:rsid w:val="008A4B9C"/>
    <w:rsid w:val="008A4BD7"/>
    <w:rsid w:val="008A4C5F"/>
    <w:rsid w:val="008A4CE1"/>
    <w:rsid w:val="008A4DD1"/>
    <w:rsid w:val="008A4F9B"/>
    <w:rsid w:val="008A4FED"/>
    <w:rsid w:val="008A5657"/>
    <w:rsid w:val="008A577E"/>
    <w:rsid w:val="008A5795"/>
    <w:rsid w:val="008A58E8"/>
    <w:rsid w:val="008A5940"/>
    <w:rsid w:val="008A59BB"/>
    <w:rsid w:val="008A5A32"/>
    <w:rsid w:val="008A5AB6"/>
    <w:rsid w:val="008A5B3B"/>
    <w:rsid w:val="008A5B5F"/>
    <w:rsid w:val="008A5D4A"/>
    <w:rsid w:val="008A5F33"/>
    <w:rsid w:val="008A5FFE"/>
    <w:rsid w:val="008A60EA"/>
    <w:rsid w:val="008A622C"/>
    <w:rsid w:val="008A6238"/>
    <w:rsid w:val="008A6384"/>
    <w:rsid w:val="008A64A3"/>
    <w:rsid w:val="008A67FA"/>
    <w:rsid w:val="008A68EE"/>
    <w:rsid w:val="008A6A2E"/>
    <w:rsid w:val="008A6BFB"/>
    <w:rsid w:val="008A6FA7"/>
    <w:rsid w:val="008A6FBD"/>
    <w:rsid w:val="008A713D"/>
    <w:rsid w:val="008A7251"/>
    <w:rsid w:val="008A738D"/>
    <w:rsid w:val="008A74B9"/>
    <w:rsid w:val="008A763A"/>
    <w:rsid w:val="008A76CC"/>
    <w:rsid w:val="008A7835"/>
    <w:rsid w:val="008A78BF"/>
    <w:rsid w:val="008A7939"/>
    <w:rsid w:val="008A7986"/>
    <w:rsid w:val="008A79C7"/>
    <w:rsid w:val="008A7DAF"/>
    <w:rsid w:val="008A7F44"/>
    <w:rsid w:val="008A7FFC"/>
    <w:rsid w:val="008B0027"/>
    <w:rsid w:val="008B0095"/>
    <w:rsid w:val="008B00A0"/>
    <w:rsid w:val="008B0232"/>
    <w:rsid w:val="008B0285"/>
    <w:rsid w:val="008B0307"/>
    <w:rsid w:val="008B0376"/>
    <w:rsid w:val="008B0A34"/>
    <w:rsid w:val="008B0AA8"/>
    <w:rsid w:val="008B0BC7"/>
    <w:rsid w:val="008B0DD7"/>
    <w:rsid w:val="008B0DEA"/>
    <w:rsid w:val="008B0EDA"/>
    <w:rsid w:val="008B0FEB"/>
    <w:rsid w:val="008B1276"/>
    <w:rsid w:val="008B13D7"/>
    <w:rsid w:val="008B1546"/>
    <w:rsid w:val="008B1A88"/>
    <w:rsid w:val="008B1B12"/>
    <w:rsid w:val="008B1B17"/>
    <w:rsid w:val="008B1F1B"/>
    <w:rsid w:val="008B2007"/>
    <w:rsid w:val="008B22A9"/>
    <w:rsid w:val="008B22C1"/>
    <w:rsid w:val="008B239D"/>
    <w:rsid w:val="008B2429"/>
    <w:rsid w:val="008B26D1"/>
    <w:rsid w:val="008B2943"/>
    <w:rsid w:val="008B29BE"/>
    <w:rsid w:val="008B2ACB"/>
    <w:rsid w:val="008B2B9D"/>
    <w:rsid w:val="008B2E0B"/>
    <w:rsid w:val="008B2E86"/>
    <w:rsid w:val="008B2EE8"/>
    <w:rsid w:val="008B2F3E"/>
    <w:rsid w:val="008B2F6E"/>
    <w:rsid w:val="008B2FE7"/>
    <w:rsid w:val="008B33BB"/>
    <w:rsid w:val="008B3446"/>
    <w:rsid w:val="008B348A"/>
    <w:rsid w:val="008B3652"/>
    <w:rsid w:val="008B3687"/>
    <w:rsid w:val="008B3916"/>
    <w:rsid w:val="008B3B28"/>
    <w:rsid w:val="008B3C5D"/>
    <w:rsid w:val="008B3DFA"/>
    <w:rsid w:val="008B3E7B"/>
    <w:rsid w:val="008B409D"/>
    <w:rsid w:val="008B410B"/>
    <w:rsid w:val="008B413D"/>
    <w:rsid w:val="008B414D"/>
    <w:rsid w:val="008B41EE"/>
    <w:rsid w:val="008B4286"/>
    <w:rsid w:val="008B437E"/>
    <w:rsid w:val="008B46F4"/>
    <w:rsid w:val="008B4700"/>
    <w:rsid w:val="008B486F"/>
    <w:rsid w:val="008B4A61"/>
    <w:rsid w:val="008B4AE2"/>
    <w:rsid w:val="008B4B18"/>
    <w:rsid w:val="008B4BF0"/>
    <w:rsid w:val="008B4D7D"/>
    <w:rsid w:val="008B4D82"/>
    <w:rsid w:val="008B4DBF"/>
    <w:rsid w:val="008B4F6A"/>
    <w:rsid w:val="008B5054"/>
    <w:rsid w:val="008B5159"/>
    <w:rsid w:val="008B51B0"/>
    <w:rsid w:val="008B51C3"/>
    <w:rsid w:val="008B5613"/>
    <w:rsid w:val="008B5680"/>
    <w:rsid w:val="008B583C"/>
    <w:rsid w:val="008B584E"/>
    <w:rsid w:val="008B594F"/>
    <w:rsid w:val="008B59E1"/>
    <w:rsid w:val="008B5BBB"/>
    <w:rsid w:val="008B5D04"/>
    <w:rsid w:val="008B5FD9"/>
    <w:rsid w:val="008B60F6"/>
    <w:rsid w:val="008B6214"/>
    <w:rsid w:val="008B62AA"/>
    <w:rsid w:val="008B639B"/>
    <w:rsid w:val="008B63DC"/>
    <w:rsid w:val="008B63F1"/>
    <w:rsid w:val="008B64BC"/>
    <w:rsid w:val="008B6547"/>
    <w:rsid w:val="008B658B"/>
    <w:rsid w:val="008B66E7"/>
    <w:rsid w:val="008B6706"/>
    <w:rsid w:val="008B6804"/>
    <w:rsid w:val="008B69B9"/>
    <w:rsid w:val="008B6B8B"/>
    <w:rsid w:val="008B6C91"/>
    <w:rsid w:val="008B6CCC"/>
    <w:rsid w:val="008B6D41"/>
    <w:rsid w:val="008B6F54"/>
    <w:rsid w:val="008B6F69"/>
    <w:rsid w:val="008B703B"/>
    <w:rsid w:val="008B715B"/>
    <w:rsid w:val="008B71C5"/>
    <w:rsid w:val="008B7309"/>
    <w:rsid w:val="008B74F0"/>
    <w:rsid w:val="008B7542"/>
    <w:rsid w:val="008B76FE"/>
    <w:rsid w:val="008B7935"/>
    <w:rsid w:val="008B796E"/>
    <w:rsid w:val="008B7988"/>
    <w:rsid w:val="008B79D5"/>
    <w:rsid w:val="008B7A90"/>
    <w:rsid w:val="008B7BF5"/>
    <w:rsid w:val="008B7CA7"/>
    <w:rsid w:val="008B7D05"/>
    <w:rsid w:val="008C0293"/>
    <w:rsid w:val="008C061B"/>
    <w:rsid w:val="008C065C"/>
    <w:rsid w:val="008C090D"/>
    <w:rsid w:val="008C09B2"/>
    <w:rsid w:val="008C0A59"/>
    <w:rsid w:val="008C0DA4"/>
    <w:rsid w:val="008C15F9"/>
    <w:rsid w:val="008C1ACB"/>
    <w:rsid w:val="008C1AD3"/>
    <w:rsid w:val="008C1DF6"/>
    <w:rsid w:val="008C1E10"/>
    <w:rsid w:val="008C1F1B"/>
    <w:rsid w:val="008C1F8D"/>
    <w:rsid w:val="008C218A"/>
    <w:rsid w:val="008C219D"/>
    <w:rsid w:val="008C2411"/>
    <w:rsid w:val="008C2419"/>
    <w:rsid w:val="008C2483"/>
    <w:rsid w:val="008C2567"/>
    <w:rsid w:val="008C28E4"/>
    <w:rsid w:val="008C29FF"/>
    <w:rsid w:val="008C2A10"/>
    <w:rsid w:val="008C2A38"/>
    <w:rsid w:val="008C2BC5"/>
    <w:rsid w:val="008C321D"/>
    <w:rsid w:val="008C3378"/>
    <w:rsid w:val="008C3384"/>
    <w:rsid w:val="008C34C5"/>
    <w:rsid w:val="008C3603"/>
    <w:rsid w:val="008C38BE"/>
    <w:rsid w:val="008C391F"/>
    <w:rsid w:val="008C3938"/>
    <w:rsid w:val="008C3A7B"/>
    <w:rsid w:val="008C3BCC"/>
    <w:rsid w:val="008C3EAE"/>
    <w:rsid w:val="008C3F06"/>
    <w:rsid w:val="008C3F0E"/>
    <w:rsid w:val="008C40AA"/>
    <w:rsid w:val="008C4146"/>
    <w:rsid w:val="008C457A"/>
    <w:rsid w:val="008C4631"/>
    <w:rsid w:val="008C4641"/>
    <w:rsid w:val="008C4649"/>
    <w:rsid w:val="008C464B"/>
    <w:rsid w:val="008C475E"/>
    <w:rsid w:val="008C485F"/>
    <w:rsid w:val="008C4881"/>
    <w:rsid w:val="008C4B27"/>
    <w:rsid w:val="008C4BD6"/>
    <w:rsid w:val="008C4C03"/>
    <w:rsid w:val="008C50AD"/>
    <w:rsid w:val="008C50B9"/>
    <w:rsid w:val="008C5131"/>
    <w:rsid w:val="008C5598"/>
    <w:rsid w:val="008C5657"/>
    <w:rsid w:val="008C573D"/>
    <w:rsid w:val="008C577A"/>
    <w:rsid w:val="008C58B0"/>
    <w:rsid w:val="008C59BE"/>
    <w:rsid w:val="008C5BA1"/>
    <w:rsid w:val="008C5D36"/>
    <w:rsid w:val="008C5EA6"/>
    <w:rsid w:val="008C5F61"/>
    <w:rsid w:val="008C619E"/>
    <w:rsid w:val="008C6325"/>
    <w:rsid w:val="008C66DB"/>
    <w:rsid w:val="008C6714"/>
    <w:rsid w:val="008C68C3"/>
    <w:rsid w:val="008C69E1"/>
    <w:rsid w:val="008C69ED"/>
    <w:rsid w:val="008C6AFE"/>
    <w:rsid w:val="008C6BDC"/>
    <w:rsid w:val="008C6D8A"/>
    <w:rsid w:val="008C6E89"/>
    <w:rsid w:val="008C6F1D"/>
    <w:rsid w:val="008C6F61"/>
    <w:rsid w:val="008C6FE0"/>
    <w:rsid w:val="008C7314"/>
    <w:rsid w:val="008C74C2"/>
    <w:rsid w:val="008C751F"/>
    <w:rsid w:val="008C761F"/>
    <w:rsid w:val="008C78E7"/>
    <w:rsid w:val="008C78EB"/>
    <w:rsid w:val="008C78ED"/>
    <w:rsid w:val="008C7903"/>
    <w:rsid w:val="008C7961"/>
    <w:rsid w:val="008C79DA"/>
    <w:rsid w:val="008C7A2A"/>
    <w:rsid w:val="008C7AD5"/>
    <w:rsid w:val="008C7C0B"/>
    <w:rsid w:val="008C7CFE"/>
    <w:rsid w:val="008D00CB"/>
    <w:rsid w:val="008D0110"/>
    <w:rsid w:val="008D0169"/>
    <w:rsid w:val="008D0174"/>
    <w:rsid w:val="008D039C"/>
    <w:rsid w:val="008D05B9"/>
    <w:rsid w:val="008D0644"/>
    <w:rsid w:val="008D0645"/>
    <w:rsid w:val="008D07BE"/>
    <w:rsid w:val="008D08B8"/>
    <w:rsid w:val="008D0A8F"/>
    <w:rsid w:val="008D0BAA"/>
    <w:rsid w:val="008D0C01"/>
    <w:rsid w:val="008D0DA1"/>
    <w:rsid w:val="008D0EBC"/>
    <w:rsid w:val="008D1134"/>
    <w:rsid w:val="008D134E"/>
    <w:rsid w:val="008D13DE"/>
    <w:rsid w:val="008D149A"/>
    <w:rsid w:val="008D1689"/>
    <w:rsid w:val="008D1774"/>
    <w:rsid w:val="008D178F"/>
    <w:rsid w:val="008D19E1"/>
    <w:rsid w:val="008D1AB9"/>
    <w:rsid w:val="008D1B24"/>
    <w:rsid w:val="008D1FEC"/>
    <w:rsid w:val="008D1FF5"/>
    <w:rsid w:val="008D214F"/>
    <w:rsid w:val="008D219C"/>
    <w:rsid w:val="008D22AF"/>
    <w:rsid w:val="008D2397"/>
    <w:rsid w:val="008D2634"/>
    <w:rsid w:val="008D2665"/>
    <w:rsid w:val="008D287B"/>
    <w:rsid w:val="008D2B0B"/>
    <w:rsid w:val="008D2BEA"/>
    <w:rsid w:val="008D2C03"/>
    <w:rsid w:val="008D2C6C"/>
    <w:rsid w:val="008D2DA5"/>
    <w:rsid w:val="008D2F59"/>
    <w:rsid w:val="008D30EF"/>
    <w:rsid w:val="008D32CD"/>
    <w:rsid w:val="008D3663"/>
    <w:rsid w:val="008D367D"/>
    <w:rsid w:val="008D368D"/>
    <w:rsid w:val="008D36BA"/>
    <w:rsid w:val="008D36F1"/>
    <w:rsid w:val="008D36F9"/>
    <w:rsid w:val="008D3DD4"/>
    <w:rsid w:val="008D3E3B"/>
    <w:rsid w:val="008D3EFA"/>
    <w:rsid w:val="008D3FEB"/>
    <w:rsid w:val="008D40C8"/>
    <w:rsid w:val="008D40EA"/>
    <w:rsid w:val="008D413C"/>
    <w:rsid w:val="008D417A"/>
    <w:rsid w:val="008D418E"/>
    <w:rsid w:val="008D4256"/>
    <w:rsid w:val="008D449B"/>
    <w:rsid w:val="008D45A3"/>
    <w:rsid w:val="008D45B6"/>
    <w:rsid w:val="008D47FF"/>
    <w:rsid w:val="008D483E"/>
    <w:rsid w:val="008D48F4"/>
    <w:rsid w:val="008D4A88"/>
    <w:rsid w:val="008D4A98"/>
    <w:rsid w:val="008D4A9E"/>
    <w:rsid w:val="008D4B40"/>
    <w:rsid w:val="008D4CF8"/>
    <w:rsid w:val="008D4DCA"/>
    <w:rsid w:val="008D4DE9"/>
    <w:rsid w:val="008D4E88"/>
    <w:rsid w:val="008D4F03"/>
    <w:rsid w:val="008D503A"/>
    <w:rsid w:val="008D508C"/>
    <w:rsid w:val="008D50CD"/>
    <w:rsid w:val="008D5162"/>
    <w:rsid w:val="008D51BE"/>
    <w:rsid w:val="008D51F3"/>
    <w:rsid w:val="008D5222"/>
    <w:rsid w:val="008D523D"/>
    <w:rsid w:val="008D525B"/>
    <w:rsid w:val="008D52C5"/>
    <w:rsid w:val="008D5377"/>
    <w:rsid w:val="008D53FA"/>
    <w:rsid w:val="008D544F"/>
    <w:rsid w:val="008D5500"/>
    <w:rsid w:val="008D57DA"/>
    <w:rsid w:val="008D5819"/>
    <w:rsid w:val="008D59A1"/>
    <w:rsid w:val="008D59B7"/>
    <w:rsid w:val="008D5A77"/>
    <w:rsid w:val="008D5AAE"/>
    <w:rsid w:val="008D5B6F"/>
    <w:rsid w:val="008D5B9E"/>
    <w:rsid w:val="008D5BB6"/>
    <w:rsid w:val="008D5E2F"/>
    <w:rsid w:val="008D5F0D"/>
    <w:rsid w:val="008D5F15"/>
    <w:rsid w:val="008D5FA0"/>
    <w:rsid w:val="008D60A5"/>
    <w:rsid w:val="008D61A8"/>
    <w:rsid w:val="008D622F"/>
    <w:rsid w:val="008D6343"/>
    <w:rsid w:val="008D6475"/>
    <w:rsid w:val="008D64F1"/>
    <w:rsid w:val="008D667C"/>
    <w:rsid w:val="008D66CC"/>
    <w:rsid w:val="008D689C"/>
    <w:rsid w:val="008D68A2"/>
    <w:rsid w:val="008D68F5"/>
    <w:rsid w:val="008D7064"/>
    <w:rsid w:val="008D718F"/>
    <w:rsid w:val="008D7228"/>
    <w:rsid w:val="008D7229"/>
    <w:rsid w:val="008D75A1"/>
    <w:rsid w:val="008D75B9"/>
    <w:rsid w:val="008D760C"/>
    <w:rsid w:val="008D76B8"/>
    <w:rsid w:val="008D772D"/>
    <w:rsid w:val="008D7753"/>
    <w:rsid w:val="008D77D7"/>
    <w:rsid w:val="008D78A8"/>
    <w:rsid w:val="008D78E9"/>
    <w:rsid w:val="008D7926"/>
    <w:rsid w:val="008D79C7"/>
    <w:rsid w:val="008D7D05"/>
    <w:rsid w:val="008E005B"/>
    <w:rsid w:val="008E0062"/>
    <w:rsid w:val="008E00CF"/>
    <w:rsid w:val="008E00EB"/>
    <w:rsid w:val="008E019B"/>
    <w:rsid w:val="008E0203"/>
    <w:rsid w:val="008E023A"/>
    <w:rsid w:val="008E0323"/>
    <w:rsid w:val="008E05FE"/>
    <w:rsid w:val="008E0693"/>
    <w:rsid w:val="008E0A6F"/>
    <w:rsid w:val="008E0BBD"/>
    <w:rsid w:val="008E0D0D"/>
    <w:rsid w:val="008E10A1"/>
    <w:rsid w:val="008E1254"/>
    <w:rsid w:val="008E12E5"/>
    <w:rsid w:val="008E1415"/>
    <w:rsid w:val="008E14D2"/>
    <w:rsid w:val="008E1573"/>
    <w:rsid w:val="008E1665"/>
    <w:rsid w:val="008E1679"/>
    <w:rsid w:val="008E16C7"/>
    <w:rsid w:val="008E18ED"/>
    <w:rsid w:val="008E1915"/>
    <w:rsid w:val="008E1C73"/>
    <w:rsid w:val="008E1EBB"/>
    <w:rsid w:val="008E1F11"/>
    <w:rsid w:val="008E1FCC"/>
    <w:rsid w:val="008E20EA"/>
    <w:rsid w:val="008E224E"/>
    <w:rsid w:val="008E234E"/>
    <w:rsid w:val="008E23FE"/>
    <w:rsid w:val="008E266D"/>
    <w:rsid w:val="008E28AA"/>
    <w:rsid w:val="008E2A16"/>
    <w:rsid w:val="008E2A79"/>
    <w:rsid w:val="008E2A8D"/>
    <w:rsid w:val="008E2BEE"/>
    <w:rsid w:val="008E2C8F"/>
    <w:rsid w:val="008E2CC7"/>
    <w:rsid w:val="008E2E57"/>
    <w:rsid w:val="008E2F3A"/>
    <w:rsid w:val="008E3194"/>
    <w:rsid w:val="008E32FA"/>
    <w:rsid w:val="008E3333"/>
    <w:rsid w:val="008E34FF"/>
    <w:rsid w:val="008E3540"/>
    <w:rsid w:val="008E3676"/>
    <w:rsid w:val="008E36A7"/>
    <w:rsid w:val="008E36FD"/>
    <w:rsid w:val="008E3746"/>
    <w:rsid w:val="008E37C2"/>
    <w:rsid w:val="008E382A"/>
    <w:rsid w:val="008E3A76"/>
    <w:rsid w:val="008E3C32"/>
    <w:rsid w:val="008E3CB1"/>
    <w:rsid w:val="008E3E5F"/>
    <w:rsid w:val="008E423F"/>
    <w:rsid w:val="008E4395"/>
    <w:rsid w:val="008E445E"/>
    <w:rsid w:val="008E4481"/>
    <w:rsid w:val="008E44D5"/>
    <w:rsid w:val="008E4749"/>
    <w:rsid w:val="008E483D"/>
    <w:rsid w:val="008E4DDB"/>
    <w:rsid w:val="008E4E16"/>
    <w:rsid w:val="008E4E9F"/>
    <w:rsid w:val="008E4F4C"/>
    <w:rsid w:val="008E5516"/>
    <w:rsid w:val="008E5544"/>
    <w:rsid w:val="008E56BF"/>
    <w:rsid w:val="008E597B"/>
    <w:rsid w:val="008E5A48"/>
    <w:rsid w:val="008E5A9C"/>
    <w:rsid w:val="008E5D9E"/>
    <w:rsid w:val="008E606B"/>
    <w:rsid w:val="008E60E7"/>
    <w:rsid w:val="008E6186"/>
    <w:rsid w:val="008E632A"/>
    <w:rsid w:val="008E6458"/>
    <w:rsid w:val="008E650D"/>
    <w:rsid w:val="008E666F"/>
    <w:rsid w:val="008E6934"/>
    <w:rsid w:val="008E6974"/>
    <w:rsid w:val="008E6989"/>
    <w:rsid w:val="008E6999"/>
    <w:rsid w:val="008E6B30"/>
    <w:rsid w:val="008E6BA3"/>
    <w:rsid w:val="008E6CAD"/>
    <w:rsid w:val="008E6E68"/>
    <w:rsid w:val="008E6EB5"/>
    <w:rsid w:val="008E6FA9"/>
    <w:rsid w:val="008E6FC1"/>
    <w:rsid w:val="008E7336"/>
    <w:rsid w:val="008E78D2"/>
    <w:rsid w:val="008E7A12"/>
    <w:rsid w:val="008E7BEA"/>
    <w:rsid w:val="008E7CBB"/>
    <w:rsid w:val="008E7D1F"/>
    <w:rsid w:val="008E7FAE"/>
    <w:rsid w:val="008F018D"/>
    <w:rsid w:val="008F02A5"/>
    <w:rsid w:val="008F03CD"/>
    <w:rsid w:val="008F04B6"/>
    <w:rsid w:val="008F05A8"/>
    <w:rsid w:val="008F06AC"/>
    <w:rsid w:val="008F07C1"/>
    <w:rsid w:val="008F096B"/>
    <w:rsid w:val="008F0D57"/>
    <w:rsid w:val="008F0D6A"/>
    <w:rsid w:val="008F0F76"/>
    <w:rsid w:val="008F1317"/>
    <w:rsid w:val="008F1442"/>
    <w:rsid w:val="008F14A3"/>
    <w:rsid w:val="008F16B0"/>
    <w:rsid w:val="008F1740"/>
    <w:rsid w:val="008F17BF"/>
    <w:rsid w:val="008F1819"/>
    <w:rsid w:val="008F19AC"/>
    <w:rsid w:val="008F1A85"/>
    <w:rsid w:val="008F1C8A"/>
    <w:rsid w:val="008F1DBB"/>
    <w:rsid w:val="008F1F6F"/>
    <w:rsid w:val="008F1F8B"/>
    <w:rsid w:val="008F2022"/>
    <w:rsid w:val="008F21FA"/>
    <w:rsid w:val="008F2265"/>
    <w:rsid w:val="008F2AD0"/>
    <w:rsid w:val="008F2CA1"/>
    <w:rsid w:val="008F2F3C"/>
    <w:rsid w:val="008F328C"/>
    <w:rsid w:val="008F34C0"/>
    <w:rsid w:val="008F3616"/>
    <w:rsid w:val="008F362C"/>
    <w:rsid w:val="008F36E8"/>
    <w:rsid w:val="008F3B1E"/>
    <w:rsid w:val="008F3B20"/>
    <w:rsid w:val="008F3C45"/>
    <w:rsid w:val="008F3D1E"/>
    <w:rsid w:val="008F3F00"/>
    <w:rsid w:val="008F40CB"/>
    <w:rsid w:val="008F410E"/>
    <w:rsid w:val="008F4111"/>
    <w:rsid w:val="008F41A9"/>
    <w:rsid w:val="008F42DE"/>
    <w:rsid w:val="008F43ED"/>
    <w:rsid w:val="008F441D"/>
    <w:rsid w:val="008F44BC"/>
    <w:rsid w:val="008F461E"/>
    <w:rsid w:val="008F46D2"/>
    <w:rsid w:val="008F4985"/>
    <w:rsid w:val="008F4C75"/>
    <w:rsid w:val="008F4E4F"/>
    <w:rsid w:val="008F4EA2"/>
    <w:rsid w:val="008F4F0B"/>
    <w:rsid w:val="008F4F38"/>
    <w:rsid w:val="008F4FAB"/>
    <w:rsid w:val="008F4FCA"/>
    <w:rsid w:val="008F4FEF"/>
    <w:rsid w:val="008F4FFD"/>
    <w:rsid w:val="008F507C"/>
    <w:rsid w:val="008F5101"/>
    <w:rsid w:val="008F51B0"/>
    <w:rsid w:val="008F537E"/>
    <w:rsid w:val="008F56D2"/>
    <w:rsid w:val="008F57C6"/>
    <w:rsid w:val="008F583D"/>
    <w:rsid w:val="008F5900"/>
    <w:rsid w:val="008F5E08"/>
    <w:rsid w:val="008F5E46"/>
    <w:rsid w:val="008F5EC4"/>
    <w:rsid w:val="008F5EC8"/>
    <w:rsid w:val="008F603B"/>
    <w:rsid w:val="008F60BB"/>
    <w:rsid w:val="008F60E1"/>
    <w:rsid w:val="008F6418"/>
    <w:rsid w:val="008F662E"/>
    <w:rsid w:val="008F67F7"/>
    <w:rsid w:val="008F68D9"/>
    <w:rsid w:val="008F6A15"/>
    <w:rsid w:val="008F6BE3"/>
    <w:rsid w:val="008F6C31"/>
    <w:rsid w:val="008F6C55"/>
    <w:rsid w:val="008F6E02"/>
    <w:rsid w:val="008F6EEB"/>
    <w:rsid w:val="008F6EEC"/>
    <w:rsid w:val="008F7115"/>
    <w:rsid w:val="008F71AD"/>
    <w:rsid w:val="008F7284"/>
    <w:rsid w:val="008F733B"/>
    <w:rsid w:val="008F738A"/>
    <w:rsid w:val="008F7392"/>
    <w:rsid w:val="008F7514"/>
    <w:rsid w:val="008F77AD"/>
    <w:rsid w:val="008F7804"/>
    <w:rsid w:val="008F7887"/>
    <w:rsid w:val="008F7A1B"/>
    <w:rsid w:val="008F7A53"/>
    <w:rsid w:val="008F7A96"/>
    <w:rsid w:val="008F7B84"/>
    <w:rsid w:val="008F7E9D"/>
    <w:rsid w:val="008F7F51"/>
    <w:rsid w:val="008F7FC2"/>
    <w:rsid w:val="009000E0"/>
    <w:rsid w:val="00900104"/>
    <w:rsid w:val="0090012D"/>
    <w:rsid w:val="00900323"/>
    <w:rsid w:val="00900364"/>
    <w:rsid w:val="009003E4"/>
    <w:rsid w:val="00900520"/>
    <w:rsid w:val="00900610"/>
    <w:rsid w:val="00900632"/>
    <w:rsid w:val="0090078C"/>
    <w:rsid w:val="00900847"/>
    <w:rsid w:val="00900A22"/>
    <w:rsid w:val="00900A31"/>
    <w:rsid w:val="00900B2A"/>
    <w:rsid w:val="00900B38"/>
    <w:rsid w:val="00900BB9"/>
    <w:rsid w:val="00900C90"/>
    <w:rsid w:val="00900D75"/>
    <w:rsid w:val="00900DF6"/>
    <w:rsid w:val="00901054"/>
    <w:rsid w:val="0090123B"/>
    <w:rsid w:val="009013A2"/>
    <w:rsid w:val="009013D3"/>
    <w:rsid w:val="00901578"/>
    <w:rsid w:val="009019C3"/>
    <w:rsid w:val="00901AAF"/>
    <w:rsid w:val="00901AC1"/>
    <w:rsid w:val="00901AF7"/>
    <w:rsid w:val="00901AF9"/>
    <w:rsid w:val="00901D91"/>
    <w:rsid w:val="0090228A"/>
    <w:rsid w:val="009022EE"/>
    <w:rsid w:val="009025E5"/>
    <w:rsid w:val="009025F0"/>
    <w:rsid w:val="00902649"/>
    <w:rsid w:val="009028AA"/>
    <w:rsid w:val="0090299F"/>
    <w:rsid w:val="00902CE8"/>
    <w:rsid w:val="00902D72"/>
    <w:rsid w:val="00902F74"/>
    <w:rsid w:val="00903037"/>
    <w:rsid w:val="0090308E"/>
    <w:rsid w:val="009032F4"/>
    <w:rsid w:val="009035FA"/>
    <w:rsid w:val="00903817"/>
    <w:rsid w:val="00903853"/>
    <w:rsid w:val="009039E8"/>
    <w:rsid w:val="00903DAB"/>
    <w:rsid w:val="00903DF3"/>
    <w:rsid w:val="00903E1D"/>
    <w:rsid w:val="00903ED0"/>
    <w:rsid w:val="00903FAF"/>
    <w:rsid w:val="0090419C"/>
    <w:rsid w:val="009041AB"/>
    <w:rsid w:val="009041F4"/>
    <w:rsid w:val="009042CA"/>
    <w:rsid w:val="00904498"/>
    <w:rsid w:val="009044A2"/>
    <w:rsid w:val="0090452E"/>
    <w:rsid w:val="0090483D"/>
    <w:rsid w:val="00904B2D"/>
    <w:rsid w:val="00904DB8"/>
    <w:rsid w:val="00904E15"/>
    <w:rsid w:val="00904F04"/>
    <w:rsid w:val="00904F0B"/>
    <w:rsid w:val="00904FB9"/>
    <w:rsid w:val="00905252"/>
    <w:rsid w:val="009053C0"/>
    <w:rsid w:val="0090542A"/>
    <w:rsid w:val="009055D3"/>
    <w:rsid w:val="009056E6"/>
    <w:rsid w:val="00905803"/>
    <w:rsid w:val="00905808"/>
    <w:rsid w:val="0090595F"/>
    <w:rsid w:val="00905B47"/>
    <w:rsid w:val="00905D64"/>
    <w:rsid w:val="00905E5E"/>
    <w:rsid w:val="00905E85"/>
    <w:rsid w:val="00905FFA"/>
    <w:rsid w:val="00906066"/>
    <w:rsid w:val="009060F2"/>
    <w:rsid w:val="00906340"/>
    <w:rsid w:val="00906543"/>
    <w:rsid w:val="0090668D"/>
    <w:rsid w:val="009067E1"/>
    <w:rsid w:val="00906879"/>
    <w:rsid w:val="00906AD9"/>
    <w:rsid w:val="00906EA1"/>
    <w:rsid w:val="00906F42"/>
    <w:rsid w:val="00906FCF"/>
    <w:rsid w:val="00907215"/>
    <w:rsid w:val="009072AE"/>
    <w:rsid w:val="009072F7"/>
    <w:rsid w:val="00907664"/>
    <w:rsid w:val="009078D8"/>
    <w:rsid w:val="009079BA"/>
    <w:rsid w:val="00907E48"/>
    <w:rsid w:val="00907EA2"/>
    <w:rsid w:val="00907FC6"/>
    <w:rsid w:val="0091010A"/>
    <w:rsid w:val="0091026F"/>
    <w:rsid w:val="0091029A"/>
    <w:rsid w:val="00910318"/>
    <w:rsid w:val="0091068B"/>
    <w:rsid w:val="00910747"/>
    <w:rsid w:val="0091074A"/>
    <w:rsid w:val="00910A34"/>
    <w:rsid w:val="00910AC9"/>
    <w:rsid w:val="00910B4F"/>
    <w:rsid w:val="00910B85"/>
    <w:rsid w:val="00910C8E"/>
    <w:rsid w:val="00910D1A"/>
    <w:rsid w:val="00910FAD"/>
    <w:rsid w:val="00911017"/>
    <w:rsid w:val="0091116F"/>
    <w:rsid w:val="00911363"/>
    <w:rsid w:val="009115DA"/>
    <w:rsid w:val="0091166A"/>
    <w:rsid w:val="00911827"/>
    <w:rsid w:val="00911A22"/>
    <w:rsid w:val="00911A50"/>
    <w:rsid w:val="00911BC7"/>
    <w:rsid w:val="00911C8D"/>
    <w:rsid w:val="00911F15"/>
    <w:rsid w:val="009125D4"/>
    <w:rsid w:val="00912873"/>
    <w:rsid w:val="00912904"/>
    <w:rsid w:val="00912A28"/>
    <w:rsid w:val="00912A5E"/>
    <w:rsid w:val="00912C33"/>
    <w:rsid w:val="00912D3E"/>
    <w:rsid w:val="00912E6E"/>
    <w:rsid w:val="00912FA1"/>
    <w:rsid w:val="0091309A"/>
    <w:rsid w:val="009130F9"/>
    <w:rsid w:val="00913471"/>
    <w:rsid w:val="0091375D"/>
    <w:rsid w:val="00913922"/>
    <w:rsid w:val="00913B3F"/>
    <w:rsid w:val="00913B9D"/>
    <w:rsid w:val="00913BC2"/>
    <w:rsid w:val="00913BCF"/>
    <w:rsid w:val="00913BE7"/>
    <w:rsid w:val="00913C24"/>
    <w:rsid w:val="00913C58"/>
    <w:rsid w:val="00913E6C"/>
    <w:rsid w:val="00913ECF"/>
    <w:rsid w:val="009141E7"/>
    <w:rsid w:val="009141ED"/>
    <w:rsid w:val="009142FD"/>
    <w:rsid w:val="00914449"/>
    <w:rsid w:val="0091448F"/>
    <w:rsid w:val="009144E2"/>
    <w:rsid w:val="0091480B"/>
    <w:rsid w:val="00914999"/>
    <w:rsid w:val="00914A94"/>
    <w:rsid w:val="00914B6C"/>
    <w:rsid w:val="00915077"/>
    <w:rsid w:val="00915473"/>
    <w:rsid w:val="009154D1"/>
    <w:rsid w:val="009155B0"/>
    <w:rsid w:val="0091566B"/>
    <w:rsid w:val="00915A45"/>
    <w:rsid w:val="00915ACD"/>
    <w:rsid w:val="00915BDF"/>
    <w:rsid w:val="00915C88"/>
    <w:rsid w:val="00915DFB"/>
    <w:rsid w:val="0091635B"/>
    <w:rsid w:val="00916515"/>
    <w:rsid w:val="009165A4"/>
    <w:rsid w:val="0091666D"/>
    <w:rsid w:val="0091666E"/>
    <w:rsid w:val="009166CB"/>
    <w:rsid w:val="0091678A"/>
    <w:rsid w:val="00916830"/>
    <w:rsid w:val="0091692D"/>
    <w:rsid w:val="00916A0A"/>
    <w:rsid w:val="00916B14"/>
    <w:rsid w:val="00916D9A"/>
    <w:rsid w:val="00916D9E"/>
    <w:rsid w:val="0091706D"/>
    <w:rsid w:val="0091711B"/>
    <w:rsid w:val="00917130"/>
    <w:rsid w:val="00917549"/>
    <w:rsid w:val="00917622"/>
    <w:rsid w:val="0091768D"/>
    <w:rsid w:val="00917786"/>
    <w:rsid w:val="009178D8"/>
    <w:rsid w:val="009178ED"/>
    <w:rsid w:val="00917943"/>
    <w:rsid w:val="00917995"/>
    <w:rsid w:val="009179F4"/>
    <w:rsid w:val="00917A5F"/>
    <w:rsid w:val="00917AA2"/>
    <w:rsid w:val="00917B32"/>
    <w:rsid w:val="00917B5E"/>
    <w:rsid w:val="00917CBC"/>
    <w:rsid w:val="0092002E"/>
    <w:rsid w:val="00920074"/>
    <w:rsid w:val="00920322"/>
    <w:rsid w:val="009204AC"/>
    <w:rsid w:val="009204B7"/>
    <w:rsid w:val="009206B4"/>
    <w:rsid w:val="009208E1"/>
    <w:rsid w:val="0092093D"/>
    <w:rsid w:val="009209CC"/>
    <w:rsid w:val="00920A33"/>
    <w:rsid w:val="00920A8C"/>
    <w:rsid w:val="00920BF7"/>
    <w:rsid w:val="00920DA4"/>
    <w:rsid w:val="00920DF9"/>
    <w:rsid w:val="00920E78"/>
    <w:rsid w:val="00921080"/>
    <w:rsid w:val="009211A1"/>
    <w:rsid w:val="009211BF"/>
    <w:rsid w:val="009215C5"/>
    <w:rsid w:val="0092174E"/>
    <w:rsid w:val="009217E7"/>
    <w:rsid w:val="00921844"/>
    <w:rsid w:val="009218E5"/>
    <w:rsid w:val="00921932"/>
    <w:rsid w:val="009219AF"/>
    <w:rsid w:val="009219B0"/>
    <w:rsid w:val="00921A1A"/>
    <w:rsid w:val="00921C56"/>
    <w:rsid w:val="00921D74"/>
    <w:rsid w:val="00921F0C"/>
    <w:rsid w:val="00922119"/>
    <w:rsid w:val="00922209"/>
    <w:rsid w:val="009222DE"/>
    <w:rsid w:val="009222F8"/>
    <w:rsid w:val="009224A7"/>
    <w:rsid w:val="0092283B"/>
    <w:rsid w:val="009229BB"/>
    <w:rsid w:val="00922A17"/>
    <w:rsid w:val="00922BC8"/>
    <w:rsid w:val="00922D0A"/>
    <w:rsid w:val="00922ED6"/>
    <w:rsid w:val="00922FE2"/>
    <w:rsid w:val="0092308D"/>
    <w:rsid w:val="009231F1"/>
    <w:rsid w:val="00923644"/>
    <w:rsid w:val="009236EB"/>
    <w:rsid w:val="0092382A"/>
    <w:rsid w:val="009238AB"/>
    <w:rsid w:val="00923939"/>
    <w:rsid w:val="00923B2F"/>
    <w:rsid w:val="00923B97"/>
    <w:rsid w:val="00923CB4"/>
    <w:rsid w:val="00923F5A"/>
    <w:rsid w:val="00923F78"/>
    <w:rsid w:val="00923FD6"/>
    <w:rsid w:val="009241AB"/>
    <w:rsid w:val="0092443F"/>
    <w:rsid w:val="00924578"/>
    <w:rsid w:val="009245C7"/>
    <w:rsid w:val="00924936"/>
    <w:rsid w:val="00924B47"/>
    <w:rsid w:val="00924C27"/>
    <w:rsid w:val="00924E99"/>
    <w:rsid w:val="00924F73"/>
    <w:rsid w:val="00924FA8"/>
    <w:rsid w:val="0092501B"/>
    <w:rsid w:val="009252B1"/>
    <w:rsid w:val="0092542F"/>
    <w:rsid w:val="009254A2"/>
    <w:rsid w:val="009254D2"/>
    <w:rsid w:val="0092552D"/>
    <w:rsid w:val="00925538"/>
    <w:rsid w:val="009257EE"/>
    <w:rsid w:val="009258A6"/>
    <w:rsid w:val="00925B02"/>
    <w:rsid w:val="00925B1B"/>
    <w:rsid w:val="00925BC2"/>
    <w:rsid w:val="00925CE9"/>
    <w:rsid w:val="00925CFB"/>
    <w:rsid w:val="00926194"/>
    <w:rsid w:val="009261BB"/>
    <w:rsid w:val="00926201"/>
    <w:rsid w:val="00926221"/>
    <w:rsid w:val="0092628C"/>
    <w:rsid w:val="0092672F"/>
    <w:rsid w:val="00926938"/>
    <w:rsid w:val="00926D89"/>
    <w:rsid w:val="00926DB8"/>
    <w:rsid w:val="00926E48"/>
    <w:rsid w:val="00926E88"/>
    <w:rsid w:val="00926FBC"/>
    <w:rsid w:val="009270C3"/>
    <w:rsid w:val="009272EC"/>
    <w:rsid w:val="009272FB"/>
    <w:rsid w:val="0092738A"/>
    <w:rsid w:val="00927427"/>
    <w:rsid w:val="00927489"/>
    <w:rsid w:val="009275B9"/>
    <w:rsid w:val="00927650"/>
    <w:rsid w:val="009279A1"/>
    <w:rsid w:val="009279FD"/>
    <w:rsid w:val="00927A65"/>
    <w:rsid w:val="00927C69"/>
    <w:rsid w:val="00927F06"/>
    <w:rsid w:val="00927F6C"/>
    <w:rsid w:val="00927FF5"/>
    <w:rsid w:val="0093004F"/>
    <w:rsid w:val="009300FE"/>
    <w:rsid w:val="009301E2"/>
    <w:rsid w:val="00930232"/>
    <w:rsid w:val="009302C1"/>
    <w:rsid w:val="0093041C"/>
    <w:rsid w:val="009305AF"/>
    <w:rsid w:val="009306E7"/>
    <w:rsid w:val="009308B7"/>
    <w:rsid w:val="009308BE"/>
    <w:rsid w:val="00930957"/>
    <w:rsid w:val="00930977"/>
    <w:rsid w:val="009309C2"/>
    <w:rsid w:val="00930BD7"/>
    <w:rsid w:val="00930D2D"/>
    <w:rsid w:val="00930E42"/>
    <w:rsid w:val="00930EA9"/>
    <w:rsid w:val="00930EEA"/>
    <w:rsid w:val="00930F03"/>
    <w:rsid w:val="0093106F"/>
    <w:rsid w:val="009311F9"/>
    <w:rsid w:val="00931226"/>
    <w:rsid w:val="009312F9"/>
    <w:rsid w:val="0093165F"/>
    <w:rsid w:val="00931667"/>
    <w:rsid w:val="00931805"/>
    <w:rsid w:val="0093184B"/>
    <w:rsid w:val="00931860"/>
    <w:rsid w:val="009319B6"/>
    <w:rsid w:val="00931B43"/>
    <w:rsid w:val="00931B7F"/>
    <w:rsid w:val="009320F8"/>
    <w:rsid w:val="0093218D"/>
    <w:rsid w:val="0093228E"/>
    <w:rsid w:val="009322A1"/>
    <w:rsid w:val="00932313"/>
    <w:rsid w:val="0093258B"/>
    <w:rsid w:val="009326B4"/>
    <w:rsid w:val="0093278C"/>
    <w:rsid w:val="009328CF"/>
    <w:rsid w:val="00932B19"/>
    <w:rsid w:val="00932D5D"/>
    <w:rsid w:val="00932DAF"/>
    <w:rsid w:val="00932DE9"/>
    <w:rsid w:val="00932E81"/>
    <w:rsid w:val="0093316B"/>
    <w:rsid w:val="00933189"/>
    <w:rsid w:val="00933299"/>
    <w:rsid w:val="00933320"/>
    <w:rsid w:val="00933368"/>
    <w:rsid w:val="0093341B"/>
    <w:rsid w:val="00933495"/>
    <w:rsid w:val="009334F4"/>
    <w:rsid w:val="009334FD"/>
    <w:rsid w:val="00933587"/>
    <w:rsid w:val="009335DA"/>
    <w:rsid w:val="00933782"/>
    <w:rsid w:val="00933C08"/>
    <w:rsid w:val="00933D1C"/>
    <w:rsid w:val="00933E57"/>
    <w:rsid w:val="0093402D"/>
    <w:rsid w:val="009340E0"/>
    <w:rsid w:val="009341A5"/>
    <w:rsid w:val="00934485"/>
    <w:rsid w:val="009344EC"/>
    <w:rsid w:val="00934569"/>
    <w:rsid w:val="00934A71"/>
    <w:rsid w:val="00934B99"/>
    <w:rsid w:val="00934C1A"/>
    <w:rsid w:val="00934D65"/>
    <w:rsid w:val="00934F65"/>
    <w:rsid w:val="009350CC"/>
    <w:rsid w:val="00935169"/>
    <w:rsid w:val="0093521D"/>
    <w:rsid w:val="00935405"/>
    <w:rsid w:val="00935460"/>
    <w:rsid w:val="00935690"/>
    <w:rsid w:val="00935803"/>
    <w:rsid w:val="00935A25"/>
    <w:rsid w:val="00935CB1"/>
    <w:rsid w:val="00935ECB"/>
    <w:rsid w:val="00935ED4"/>
    <w:rsid w:val="00935F5E"/>
    <w:rsid w:val="0093604E"/>
    <w:rsid w:val="0093622C"/>
    <w:rsid w:val="009363AB"/>
    <w:rsid w:val="009363C0"/>
    <w:rsid w:val="00936698"/>
    <w:rsid w:val="009366E0"/>
    <w:rsid w:val="0093690E"/>
    <w:rsid w:val="00936924"/>
    <w:rsid w:val="00936AB8"/>
    <w:rsid w:val="00936ABA"/>
    <w:rsid w:val="00936BE5"/>
    <w:rsid w:val="00936C45"/>
    <w:rsid w:val="00936CB1"/>
    <w:rsid w:val="00936D66"/>
    <w:rsid w:val="00936DC0"/>
    <w:rsid w:val="00936F2A"/>
    <w:rsid w:val="009370D6"/>
    <w:rsid w:val="009370E9"/>
    <w:rsid w:val="0093744E"/>
    <w:rsid w:val="009374EE"/>
    <w:rsid w:val="009374F1"/>
    <w:rsid w:val="0094036A"/>
    <w:rsid w:val="009405DB"/>
    <w:rsid w:val="00940775"/>
    <w:rsid w:val="00940838"/>
    <w:rsid w:val="00940845"/>
    <w:rsid w:val="00940848"/>
    <w:rsid w:val="00940892"/>
    <w:rsid w:val="009408F1"/>
    <w:rsid w:val="009409B2"/>
    <w:rsid w:val="009409D5"/>
    <w:rsid w:val="009409D7"/>
    <w:rsid w:val="00940F42"/>
    <w:rsid w:val="009411A9"/>
    <w:rsid w:val="00941315"/>
    <w:rsid w:val="009413B6"/>
    <w:rsid w:val="009414B2"/>
    <w:rsid w:val="0094178F"/>
    <w:rsid w:val="009417D0"/>
    <w:rsid w:val="00941982"/>
    <w:rsid w:val="00941EBA"/>
    <w:rsid w:val="00941FA9"/>
    <w:rsid w:val="009420EB"/>
    <w:rsid w:val="009421FA"/>
    <w:rsid w:val="009422A7"/>
    <w:rsid w:val="0094236E"/>
    <w:rsid w:val="00942575"/>
    <w:rsid w:val="00942611"/>
    <w:rsid w:val="00942883"/>
    <w:rsid w:val="009428C5"/>
    <w:rsid w:val="0094295B"/>
    <w:rsid w:val="00942974"/>
    <w:rsid w:val="00942B08"/>
    <w:rsid w:val="00943201"/>
    <w:rsid w:val="0094323D"/>
    <w:rsid w:val="00943454"/>
    <w:rsid w:val="00943583"/>
    <w:rsid w:val="00943663"/>
    <w:rsid w:val="0094390C"/>
    <w:rsid w:val="00943A0A"/>
    <w:rsid w:val="00943C1B"/>
    <w:rsid w:val="00943D3C"/>
    <w:rsid w:val="00943EFD"/>
    <w:rsid w:val="00943F55"/>
    <w:rsid w:val="0094415B"/>
    <w:rsid w:val="0094422D"/>
    <w:rsid w:val="00944287"/>
    <w:rsid w:val="009443C8"/>
    <w:rsid w:val="009444F2"/>
    <w:rsid w:val="009445F3"/>
    <w:rsid w:val="0094465C"/>
    <w:rsid w:val="00944766"/>
    <w:rsid w:val="009448BC"/>
    <w:rsid w:val="00944973"/>
    <w:rsid w:val="00944AC5"/>
    <w:rsid w:val="00944BDF"/>
    <w:rsid w:val="00944EB9"/>
    <w:rsid w:val="00944EC6"/>
    <w:rsid w:val="00944F72"/>
    <w:rsid w:val="00944F77"/>
    <w:rsid w:val="009450E2"/>
    <w:rsid w:val="0094523E"/>
    <w:rsid w:val="009452EC"/>
    <w:rsid w:val="0094549A"/>
    <w:rsid w:val="009455B9"/>
    <w:rsid w:val="00945602"/>
    <w:rsid w:val="00945647"/>
    <w:rsid w:val="00945673"/>
    <w:rsid w:val="00945696"/>
    <w:rsid w:val="009457C1"/>
    <w:rsid w:val="009457CD"/>
    <w:rsid w:val="0094589F"/>
    <w:rsid w:val="00945BDA"/>
    <w:rsid w:val="00945C07"/>
    <w:rsid w:val="00945CD6"/>
    <w:rsid w:val="00945D10"/>
    <w:rsid w:val="00945E05"/>
    <w:rsid w:val="00945E5F"/>
    <w:rsid w:val="00945E72"/>
    <w:rsid w:val="00945F3E"/>
    <w:rsid w:val="00945F3F"/>
    <w:rsid w:val="00946133"/>
    <w:rsid w:val="00946192"/>
    <w:rsid w:val="009462EB"/>
    <w:rsid w:val="00946408"/>
    <w:rsid w:val="009464EA"/>
    <w:rsid w:val="00946521"/>
    <w:rsid w:val="009466CC"/>
    <w:rsid w:val="00946725"/>
    <w:rsid w:val="00946729"/>
    <w:rsid w:val="0094697F"/>
    <w:rsid w:val="00946A3E"/>
    <w:rsid w:val="00946AF6"/>
    <w:rsid w:val="00946CC5"/>
    <w:rsid w:val="00946FD0"/>
    <w:rsid w:val="0094702B"/>
    <w:rsid w:val="00947219"/>
    <w:rsid w:val="00947379"/>
    <w:rsid w:val="0094787B"/>
    <w:rsid w:val="0094791A"/>
    <w:rsid w:val="009479D0"/>
    <w:rsid w:val="00947B15"/>
    <w:rsid w:val="00947BE6"/>
    <w:rsid w:val="00947C50"/>
    <w:rsid w:val="00947F36"/>
    <w:rsid w:val="00947FBF"/>
    <w:rsid w:val="009503F8"/>
    <w:rsid w:val="0095051F"/>
    <w:rsid w:val="009506EF"/>
    <w:rsid w:val="00950744"/>
    <w:rsid w:val="00950B86"/>
    <w:rsid w:val="00950D24"/>
    <w:rsid w:val="00950ED9"/>
    <w:rsid w:val="00950F27"/>
    <w:rsid w:val="00951079"/>
    <w:rsid w:val="009510B7"/>
    <w:rsid w:val="00951129"/>
    <w:rsid w:val="0095120D"/>
    <w:rsid w:val="009512FA"/>
    <w:rsid w:val="009513D6"/>
    <w:rsid w:val="00951458"/>
    <w:rsid w:val="00951487"/>
    <w:rsid w:val="0095183E"/>
    <w:rsid w:val="00951C30"/>
    <w:rsid w:val="00951C33"/>
    <w:rsid w:val="00951FB3"/>
    <w:rsid w:val="00952097"/>
    <w:rsid w:val="0095210B"/>
    <w:rsid w:val="009521A0"/>
    <w:rsid w:val="0095223D"/>
    <w:rsid w:val="0095226B"/>
    <w:rsid w:val="009523B0"/>
    <w:rsid w:val="00952476"/>
    <w:rsid w:val="00952537"/>
    <w:rsid w:val="00952A52"/>
    <w:rsid w:val="00952B85"/>
    <w:rsid w:val="00952C5F"/>
    <w:rsid w:val="00952D14"/>
    <w:rsid w:val="00952F23"/>
    <w:rsid w:val="009530A3"/>
    <w:rsid w:val="00953134"/>
    <w:rsid w:val="0095323C"/>
    <w:rsid w:val="00953286"/>
    <w:rsid w:val="009532E4"/>
    <w:rsid w:val="0095333F"/>
    <w:rsid w:val="009533D3"/>
    <w:rsid w:val="0095342E"/>
    <w:rsid w:val="00953815"/>
    <w:rsid w:val="009538EC"/>
    <w:rsid w:val="009539C9"/>
    <w:rsid w:val="009539F5"/>
    <w:rsid w:val="00953BE6"/>
    <w:rsid w:val="00953D24"/>
    <w:rsid w:val="00953D62"/>
    <w:rsid w:val="009541DB"/>
    <w:rsid w:val="0095423F"/>
    <w:rsid w:val="00954379"/>
    <w:rsid w:val="00954427"/>
    <w:rsid w:val="0095469C"/>
    <w:rsid w:val="009546D0"/>
    <w:rsid w:val="009548EF"/>
    <w:rsid w:val="0095491E"/>
    <w:rsid w:val="00954931"/>
    <w:rsid w:val="00954A2C"/>
    <w:rsid w:val="00954CE8"/>
    <w:rsid w:val="00954D68"/>
    <w:rsid w:val="00954DA8"/>
    <w:rsid w:val="00954F0F"/>
    <w:rsid w:val="009550A7"/>
    <w:rsid w:val="00955117"/>
    <w:rsid w:val="00955129"/>
    <w:rsid w:val="009551CB"/>
    <w:rsid w:val="00955290"/>
    <w:rsid w:val="00955370"/>
    <w:rsid w:val="009553B2"/>
    <w:rsid w:val="009553FC"/>
    <w:rsid w:val="009554A2"/>
    <w:rsid w:val="00955662"/>
    <w:rsid w:val="009556E6"/>
    <w:rsid w:val="00955719"/>
    <w:rsid w:val="009557BF"/>
    <w:rsid w:val="009557DE"/>
    <w:rsid w:val="0095589D"/>
    <w:rsid w:val="009558B8"/>
    <w:rsid w:val="00955A7A"/>
    <w:rsid w:val="00955C95"/>
    <w:rsid w:val="00956569"/>
    <w:rsid w:val="009565EC"/>
    <w:rsid w:val="009567B7"/>
    <w:rsid w:val="00956824"/>
    <w:rsid w:val="009569FF"/>
    <w:rsid w:val="00956A35"/>
    <w:rsid w:val="00956B22"/>
    <w:rsid w:val="00956C52"/>
    <w:rsid w:val="00956D16"/>
    <w:rsid w:val="00956DA7"/>
    <w:rsid w:val="00956DF8"/>
    <w:rsid w:val="00956E95"/>
    <w:rsid w:val="00956EFD"/>
    <w:rsid w:val="00956F37"/>
    <w:rsid w:val="00956FB0"/>
    <w:rsid w:val="0095704A"/>
    <w:rsid w:val="0095714E"/>
    <w:rsid w:val="009571E3"/>
    <w:rsid w:val="009572CA"/>
    <w:rsid w:val="00957334"/>
    <w:rsid w:val="0095768E"/>
    <w:rsid w:val="009577C1"/>
    <w:rsid w:val="00957AA4"/>
    <w:rsid w:val="00957E5C"/>
    <w:rsid w:val="00957E5E"/>
    <w:rsid w:val="00957E6A"/>
    <w:rsid w:val="009600A5"/>
    <w:rsid w:val="0096042B"/>
    <w:rsid w:val="00960493"/>
    <w:rsid w:val="009605DE"/>
    <w:rsid w:val="00960AD2"/>
    <w:rsid w:val="009613AA"/>
    <w:rsid w:val="00961426"/>
    <w:rsid w:val="009614A0"/>
    <w:rsid w:val="0096160A"/>
    <w:rsid w:val="00961695"/>
    <w:rsid w:val="0096176A"/>
    <w:rsid w:val="009617E8"/>
    <w:rsid w:val="00961A73"/>
    <w:rsid w:val="00961AC5"/>
    <w:rsid w:val="00961C8C"/>
    <w:rsid w:val="00961FAD"/>
    <w:rsid w:val="0096214A"/>
    <w:rsid w:val="009623D9"/>
    <w:rsid w:val="009625FB"/>
    <w:rsid w:val="009627D9"/>
    <w:rsid w:val="009629E9"/>
    <w:rsid w:val="00962A76"/>
    <w:rsid w:val="00962B6F"/>
    <w:rsid w:val="00962C23"/>
    <w:rsid w:val="00962E15"/>
    <w:rsid w:val="00962E80"/>
    <w:rsid w:val="00962FB7"/>
    <w:rsid w:val="00963129"/>
    <w:rsid w:val="00963187"/>
    <w:rsid w:val="009632C4"/>
    <w:rsid w:val="00963385"/>
    <w:rsid w:val="00963408"/>
    <w:rsid w:val="0096343D"/>
    <w:rsid w:val="00963523"/>
    <w:rsid w:val="0096360B"/>
    <w:rsid w:val="009637DA"/>
    <w:rsid w:val="00963810"/>
    <w:rsid w:val="00963860"/>
    <w:rsid w:val="00963B26"/>
    <w:rsid w:val="00963BEF"/>
    <w:rsid w:val="00963C24"/>
    <w:rsid w:val="00963CD3"/>
    <w:rsid w:val="00963D57"/>
    <w:rsid w:val="00963D89"/>
    <w:rsid w:val="00963DC5"/>
    <w:rsid w:val="00963F6D"/>
    <w:rsid w:val="0096404B"/>
    <w:rsid w:val="009640BE"/>
    <w:rsid w:val="009640D3"/>
    <w:rsid w:val="00964190"/>
    <w:rsid w:val="00964191"/>
    <w:rsid w:val="00964389"/>
    <w:rsid w:val="00964533"/>
    <w:rsid w:val="00964553"/>
    <w:rsid w:val="00964632"/>
    <w:rsid w:val="00964858"/>
    <w:rsid w:val="00964920"/>
    <w:rsid w:val="00964A69"/>
    <w:rsid w:val="00964AAA"/>
    <w:rsid w:val="00964B3E"/>
    <w:rsid w:val="00964B7D"/>
    <w:rsid w:val="00964C25"/>
    <w:rsid w:val="00964C50"/>
    <w:rsid w:val="00965021"/>
    <w:rsid w:val="009650CD"/>
    <w:rsid w:val="00965149"/>
    <w:rsid w:val="00965279"/>
    <w:rsid w:val="009654A0"/>
    <w:rsid w:val="00965520"/>
    <w:rsid w:val="00965647"/>
    <w:rsid w:val="00965887"/>
    <w:rsid w:val="00965AEC"/>
    <w:rsid w:val="00965B0A"/>
    <w:rsid w:val="00965B8F"/>
    <w:rsid w:val="00965C4E"/>
    <w:rsid w:val="00965D36"/>
    <w:rsid w:val="00965E21"/>
    <w:rsid w:val="00965F40"/>
    <w:rsid w:val="00966054"/>
    <w:rsid w:val="00966148"/>
    <w:rsid w:val="009661EC"/>
    <w:rsid w:val="009662A4"/>
    <w:rsid w:val="009665AA"/>
    <w:rsid w:val="009665E2"/>
    <w:rsid w:val="009667CF"/>
    <w:rsid w:val="0096692D"/>
    <w:rsid w:val="00966A1B"/>
    <w:rsid w:val="00966A6A"/>
    <w:rsid w:val="00966C44"/>
    <w:rsid w:val="00966C4F"/>
    <w:rsid w:val="00966C5A"/>
    <w:rsid w:val="00966CB6"/>
    <w:rsid w:val="00966D22"/>
    <w:rsid w:val="00966F70"/>
    <w:rsid w:val="00967352"/>
    <w:rsid w:val="00967519"/>
    <w:rsid w:val="00967735"/>
    <w:rsid w:val="009677A7"/>
    <w:rsid w:val="009678E3"/>
    <w:rsid w:val="009679AA"/>
    <w:rsid w:val="00967B52"/>
    <w:rsid w:val="00967CFF"/>
    <w:rsid w:val="00967DAC"/>
    <w:rsid w:val="00967E9C"/>
    <w:rsid w:val="00967EBA"/>
    <w:rsid w:val="00967EED"/>
    <w:rsid w:val="009700A7"/>
    <w:rsid w:val="0097029C"/>
    <w:rsid w:val="009703A2"/>
    <w:rsid w:val="009703D1"/>
    <w:rsid w:val="0097046D"/>
    <w:rsid w:val="0097056B"/>
    <w:rsid w:val="009705D0"/>
    <w:rsid w:val="009705FC"/>
    <w:rsid w:val="009706F9"/>
    <w:rsid w:val="009708AE"/>
    <w:rsid w:val="009708DE"/>
    <w:rsid w:val="009708F4"/>
    <w:rsid w:val="00970B07"/>
    <w:rsid w:val="00970D77"/>
    <w:rsid w:val="00970F01"/>
    <w:rsid w:val="00970F23"/>
    <w:rsid w:val="00970F6D"/>
    <w:rsid w:val="00971577"/>
    <w:rsid w:val="00971676"/>
    <w:rsid w:val="009718D8"/>
    <w:rsid w:val="009719BC"/>
    <w:rsid w:val="00971A3E"/>
    <w:rsid w:val="00971C82"/>
    <w:rsid w:val="00971C9A"/>
    <w:rsid w:val="00971CA1"/>
    <w:rsid w:val="00971F42"/>
    <w:rsid w:val="00971F57"/>
    <w:rsid w:val="0097207F"/>
    <w:rsid w:val="009720A1"/>
    <w:rsid w:val="009720E8"/>
    <w:rsid w:val="009720F3"/>
    <w:rsid w:val="0097220F"/>
    <w:rsid w:val="009726B3"/>
    <w:rsid w:val="00972B30"/>
    <w:rsid w:val="00972C81"/>
    <w:rsid w:val="00972E69"/>
    <w:rsid w:val="00972E70"/>
    <w:rsid w:val="00973019"/>
    <w:rsid w:val="009734F0"/>
    <w:rsid w:val="009736D5"/>
    <w:rsid w:val="00973B1A"/>
    <w:rsid w:val="00973EBC"/>
    <w:rsid w:val="00973F02"/>
    <w:rsid w:val="00974078"/>
    <w:rsid w:val="00974233"/>
    <w:rsid w:val="00974283"/>
    <w:rsid w:val="009742AC"/>
    <w:rsid w:val="009742B1"/>
    <w:rsid w:val="00974381"/>
    <w:rsid w:val="00974712"/>
    <w:rsid w:val="00974749"/>
    <w:rsid w:val="009748DC"/>
    <w:rsid w:val="00974B9B"/>
    <w:rsid w:val="00974C95"/>
    <w:rsid w:val="00974D5B"/>
    <w:rsid w:val="00975085"/>
    <w:rsid w:val="0097518F"/>
    <w:rsid w:val="00975224"/>
    <w:rsid w:val="00975249"/>
    <w:rsid w:val="009753EC"/>
    <w:rsid w:val="0097543E"/>
    <w:rsid w:val="0097559F"/>
    <w:rsid w:val="009755A3"/>
    <w:rsid w:val="009755C7"/>
    <w:rsid w:val="009756AD"/>
    <w:rsid w:val="009756CB"/>
    <w:rsid w:val="0097578A"/>
    <w:rsid w:val="009757F2"/>
    <w:rsid w:val="00975929"/>
    <w:rsid w:val="00975962"/>
    <w:rsid w:val="00975AEA"/>
    <w:rsid w:val="00975C9E"/>
    <w:rsid w:val="00975D79"/>
    <w:rsid w:val="00975E1F"/>
    <w:rsid w:val="00975E24"/>
    <w:rsid w:val="00975E39"/>
    <w:rsid w:val="00975E42"/>
    <w:rsid w:val="00976225"/>
    <w:rsid w:val="0097642B"/>
    <w:rsid w:val="00976483"/>
    <w:rsid w:val="00976494"/>
    <w:rsid w:val="009766D0"/>
    <w:rsid w:val="009766E6"/>
    <w:rsid w:val="0097685F"/>
    <w:rsid w:val="009768A6"/>
    <w:rsid w:val="009769B0"/>
    <w:rsid w:val="009769C5"/>
    <w:rsid w:val="009769FA"/>
    <w:rsid w:val="00976CE8"/>
    <w:rsid w:val="00976DC6"/>
    <w:rsid w:val="0097711C"/>
    <w:rsid w:val="00977174"/>
    <w:rsid w:val="0097717A"/>
    <w:rsid w:val="00977436"/>
    <w:rsid w:val="00977476"/>
    <w:rsid w:val="00977541"/>
    <w:rsid w:val="0097767D"/>
    <w:rsid w:val="009776C3"/>
    <w:rsid w:val="00977A05"/>
    <w:rsid w:val="00977A46"/>
    <w:rsid w:val="00977B9F"/>
    <w:rsid w:val="00977C40"/>
    <w:rsid w:val="00977E32"/>
    <w:rsid w:val="00977E75"/>
    <w:rsid w:val="00977F87"/>
    <w:rsid w:val="0098008A"/>
    <w:rsid w:val="009800DB"/>
    <w:rsid w:val="009800E8"/>
    <w:rsid w:val="009801F1"/>
    <w:rsid w:val="00980238"/>
    <w:rsid w:val="009803B7"/>
    <w:rsid w:val="009804F1"/>
    <w:rsid w:val="00980619"/>
    <w:rsid w:val="0098068B"/>
    <w:rsid w:val="00980748"/>
    <w:rsid w:val="009809B8"/>
    <w:rsid w:val="00980B21"/>
    <w:rsid w:val="00980C3E"/>
    <w:rsid w:val="00980CF6"/>
    <w:rsid w:val="00980DCC"/>
    <w:rsid w:val="00980E8B"/>
    <w:rsid w:val="00981286"/>
    <w:rsid w:val="00981416"/>
    <w:rsid w:val="00981482"/>
    <w:rsid w:val="0098178B"/>
    <w:rsid w:val="0098182F"/>
    <w:rsid w:val="00981A0F"/>
    <w:rsid w:val="00981A45"/>
    <w:rsid w:val="00981D3C"/>
    <w:rsid w:val="00981DDB"/>
    <w:rsid w:val="00981ED5"/>
    <w:rsid w:val="009820A0"/>
    <w:rsid w:val="009821FA"/>
    <w:rsid w:val="009829AE"/>
    <w:rsid w:val="00982B49"/>
    <w:rsid w:val="00982E3C"/>
    <w:rsid w:val="00982E78"/>
    <w:rsid w:val="00982FE1"/>
    <w:rsid w:val="00983033"/>
    <w:rsid w:val="009830A1"/>
    <w:rsid w:val="009830A9"/>
    <w:rsid w:val="009830AB"/>
    <w:rsid w:val="009834D9"/>
    <w:rsid w:val="0098369F"/>
    <w:rsid w:val="009836D4"/>
    <w:rsid w:val="00983772"/>
    <w:rsid w:val="009838C5"/>
    <w:rsid w:val="00983A3C"/>
    <w:rsid w:val="00983B53"/>
    <w:rsid w:val="00983BB3"/>
    <w:rsid w:val="00983FE2"/>
    <w:rsid w:val="009840AF"/>
    <w:rsid w:val="00984339"/>
    <w:rsid w:val="00984514"/>
    <w:rsid w:val="00984688"/>
    <w:rsid w:val="009846B7"/>
    <w:rsid w:val="0098491B"/>
    <w:rsid w:val="0098495A"/>
    <w:rsid w:val="00984B5F"/>
    <w:rsid w:val="00984BC0"/>
    <w:rsid w:val="00984C7F"/>
    <w:rsid w:val="00984CAC"/>
    <w:rsid w:val="00984CE4"/>
    <w:rsid w:val="00984DC0"/>
    <w:rsid w:val="00984E0E"/>
    <w:rsid w:val="00985083"/>
    <w:rsid w:val="00985133"/>
    <w:rsid w:val="009852C5"/>
    <w:rsid w:val="0098544B"/>
    <w:rsid w:val="009854A3"/>
    <w:rsid w:val="009854E6"/>
    <w:rsid w:val="0098565D"/>
    <w:rsid w:val="00985A81"/>
    <w:rsid w:val="00985BC7"/>
    <w:rsid w:val="00985C41"/>
    <w:rsid w:val="00985D70"/>
    <w:rsid w:val="00985F93"/>
    <w:rsid w:val="00986236"/>
    <w:rsid w:val="009862A5"/>
    <w:rsid w:val="009863FE"/>
    <w:rsid w:val="00986518"/>
    <w:rsid w:val="00986523"/>
    <w:rsid w:val="00986791"/>
    <w:rsid w:val="009867AB"/>
    <w:rsid w:val="009867D6"/>
    <w:rsid w:val="00986C08"/>
    <w:rsid w:val="00986F77"/>
    <w:rsid w:val="00987003"/>
    <w:rsid w:val="009870AA"/>
    <w:rsid w:val="009871F0"/>
    <w:rsid w:val="009873CE"/>
    <w:rsid w:val="009873ED"/>
    <w:rsid w:val="009877DE"/>
    <w:rsid w:val="00987821"/>
    <w:rsid w:val="009879DE"/>
    <w:rsid w:val="00987A84"/>
    <w:rsid w:val="00987AA9"/>
    <w:rsid w:val="00987C23"/>
    <w:rsid w:val="00987D4D"/>
    <w:rsid w:val="00987EB6"/>
    <w:rsid w:val="00987EEB"/>
    <w:rsid w:val="00987F10"/>
    <w:rsid w:val="00987F5F"/>
    <w:rsid w:val="00987FEA"/>
    <w:rsid w:val="009901A4"/>
    <w:rsid w:val="00990221"/>
    <w:rsid w:val="00990304"/>
    <w:rsid w:val="00990578"/>
    <w:rsid w:val="009905E3"/>
    <w:rsid w:val="0099075D"/>
    <w:rsid w:val="00990AEE"/>
    <w:rsid w:val="00990D9C"/>
    <w:rsid w:val="00990E33"/>
    <w:rsid w:val="00990FB7"/>
    <w:rsid w:val="00991044"/>
    <w:rsid w:val="0099120C"/>
    <w:rsid w:val="00991246"/>
    <w:rsid w:val="00991284"/>
    <w:rsid w:val="00991781"/>
    <w:rsid w:val="009917FC"/>
    <w:rsid w:val="00991AA6"/>
    <w:rsid w:val="00991B02"/>
    <w:rsid w:val="00991CEE"/>
    <w:rsid w:val="00991CFA"/>
    <w:rsid w:val="00991D9F"/>
    <w:rsid w:val="00991DC4"/>
    <w:rsid w:val="00991E87"/>
    <w:rsid w:val="009924C9"/>
    <w:rsid w:val="00992519"/>
    <w:rsid w:val="00992529"/>
    <w:rsid w:val="009926B3"/>
    <w:rsid w:val="0099279D"/>
    <w:rsid w:val="0099282A"/>
    <w:rsid w:val="0099284A"/>
    <w:rsid w:val="00992893"/>
    <w:rsid w:val="00992D63"/>
    <w:rsid w:val="00992E19"/>
    <w:rsid w:val="00992E79"/>
    <w:rsid w:val="00992EC3"/>
    <w:rsid w:val="00992ECC"/>
    <w:rsid w:val="00993013"/>
    <w:rsid w:val="00993072"/>
    <w:rsid w:val="00993087"/>
    <w:rsid w:val="00993640"/>
    <w:rsid w:val="00993751"/>
    <w:rsid w:val="00993961"/>
    <w:rsid w:val="00993A62"/>
    <w:rsid w:val="00993A83"/>
    <w:rsid w:val="00993D63"/>
    <w:rsid w:val="00993D89"/>
    <w:rsid w:val="00993DBF"/>
    <w:rsid w:val="00993DEA"/>
    <w:rsid w:val="00993F99"/>
    <w:rsid w:val="0099404F"/>
    <w:rsid w:val="00994116"/>
    <w:rsid w:val="0099445C"/>
    <w:rsid w:val="00994465"/>
    <w:rsid w:val="0099456E"/>
    <w:rsid w:val="009945DD"/>
    <w:rsid w:val="009946A5"/>
    <w:rsid w:val="0099479C"/>
    <w:rsid w:val="009947A6"/>
    <w:rsid w:val="00994888"/>
    <w:rsid w:val="00994A26"/>
    <w:rsid w:val="00994A37"/>
    <w:rsid w:val="00994C78"/>
    <w:rsid w:val="00994CE1"/>
    <w:rsid w:val="00994D75"/>
    <w:rsid w:val="00994D86"/>
    <w:rsid w:val="00994E8E"/>
    <w:rsid w:val="00994EAD"/>
    <w:rsid w:val="00995090"/>
    <w:rsid w:val="009950BE"/>
    <w:rsid w:val="00995196"/>
    <w:rsid w:val="00995229"/>
    <w:rsid w:val="0099522E"/>
    <w:rsid w:val="00995431"/>
    <w:rsid w:val="009954C1"/>
    <w:rsid w:val="009955E2"/>
    <w:rsid w:val="0099573C"/>
    <w:rsid w:val="009957B1"/>
    <w:rsid w:val="009957DE"/>
    <w:rsid w:val="00995990"/>
    <w:rsid w:val="00995A53"/>
    <w:rsid w:val="00995C5C"/>
    <w:rsid w:val="00995D24"/>
    <w:rsid w:val="00995DD6"/>
    <w:rsid w:val="00995DF2"/>
    <w:rsid w:val="00995FD6"/>
    <w:rsid w:val="009960B6"/>
    <w:rsid w:val="009960FD"/>
    <w:rsid w:val="009961B0"/>
    <w:rsid w:val="00996239"/>
    <w:rsid w:val="00996371"/>
    <w:rsid w:val="009964F9"/>
    <w:rsid w:val="0099661A"/>
    <w:rsid w:val="009968A8"/>
    <w:rsid w:val="0099693A"/>
    <w:rsid w:val="00996995"/>
    <w:rsid w:val="009969C4"/>
    <w:rsid w:val="00996A55"/>
    <w:rsid w:val="00996B1E"/>
    <w:rsid w:val="00996B5B"/>
    <w:rsid w:val="00996B76"/>
    <w:rsid w:val="00996C7C"/>
    <w:rsid w:val="00996D0F"/>
    <w:rsid w:val="00996D75"/>
    <w:rsid w:val="00996F2D"/>
    <w:rsid w:val="00996F3E"/>
    <w:rsid w:val="00997240"/>
    <w:rsid w:val="009972C3"/>
    <w:rsid w:val="0099734E"/>
    <w:rsid w:val="00997424"/>
    <w:rsid w:val="009975CE"/>
    <w:rsid w:val="00997795"/>
    <w:rsid w:val="009977F7"/>
    <w:rsid w:val="009979BD"/>
    <w:rsid w:val="00997E0C"/>
    <w:rsid w:val="00997E23"/>
    <w:rsid w:val="00997E2E"/>
    <w:rsid w:val="00997FEB"/>
    <w:rsid w:val="009A0020"/>
    <w:rsid w:val="009A023B"/>
    <w:rsid w:val="009A055A"/>
    <w:rsid w:val="009A0599"/>
    <w:rsid w:val="009A0628"/>
    <w:rsid w:val="009A06B5"/>
    <w:rsid w:val="009A074E"/>
    <w:rsid w:val="009A07A4"/>
    <w:rsid w:val="009A07C1"/>
    <w:rsid w:val="009A0B65"/>
    <w:rsid w:val="009A0CCD"/>
    <w:rsid w:val="009A0D25"/>
    <w:rsid w:val="009A116D"/>
    <w:rsid w:val="009A12D7"/>
    <w:rsid w:val="009A185D"/>
    <w:rsid w:val="009A19C7"/>
    <w:rsid w:val="009A1A30"/>
    <w:rsid w:val="009A1A6B"/>
    <w:rsid w:val="009A1A9B"/>
    <w:rsid w:val="009A1AE4"/>
    <w:rsid w:val="009A1AF3"/>
    <w:rsid w:val="009A1FB7"/>
    <w:rsid w:val="009A213A"/>
    <w:rsid w:val="009A213E"/>
    <w:rsid w:val="009A2302"/>
    <w:rsid w:val="009A251B"/>
    <w:rsid w:val="009A25C0"/>
    <w:rsid w:val="009A2777"/>
    <w:rsid w:val="009A277A"/>
    <w:rsid w:val="009A27E8"/>
    <w:rsid w:val="009A28FF"/>
    <w:rsid w:val="009A2A1F"/>
    <w:rsid w:val="009A2BD9"/>
    <w:rsid w:val="009A2C14"/>
    <w:rsid w:val="009A2C75"/>
    <w:rsid w:val="009A2D4F"/>
    <w:rsid w:val="009A2D7C"/>
    <w:rsid w:val="009A2E5D"/>
    <w:rsid w:val="009A306B"/>
    <w:rsid w:val="009A307D"/>
    <w:rsid w:val="009A30C6"/>
    <w:rsid w:val="009A30EA"/>
    <w:rsid w:val="009A3179"/>
    <w:rsid w:val="009A33BA"/>
    <w:rsid w:val="009A33C7"/>
    <w:rsid w:val="009A34B2"/>
    <w:rsid w:val="009A34DE"/>
    <w:rsid w:val="009A364E"/>
    <w:rsid w:val="009A38F2"/>
    <w:rsid w:val="009A3959"/>
    <w:rsid w:val="009A3A87"/>
    <w:rsid w:val="009A3BAA"/>
    <w:rsid w:val="009A3BEF"/>
    <w:rsid w:val="009A3CA7"/>
    <w:rsid w:val="009A3D68"/>
    <w:rsid w:val="009A3E4E"/>
    <w:rsid w:val="009A3F1C"/>
    <w:rsid w:val="009A40D4"/>
    <w:rsid w:val="009A41DA"/>
    <w:rsid w:val="009A4244"/>
    <w:rsid w:val="009A43B8"/>
    <w:rsid w:val="009A4441"/>
    <w:rsid w:val="009A4700"/>
    <w:rsid w:val="009A4709"/>
    <w:rsid w:val="009A470E"/>
    <w:rsid w:val="009A473A"/>
    <w:rsid w:val="009A4763"/>
    <w:rsid w:val="009A4795"/>
    <w:rsid w:val="009A47DC"/>
    <w:rsid w:val="009A4818"/>
    <w:rsid w:val="009A48AD"/>
    <w:rsid w:val="009A48FB"/>
    <w:rsid w:val="009A495A"/>
    <w:rsid w:val="009A4A5A"/>
    <w:rsid w:val="009A4D12"/>
    <w:rsid w:val="009A4DA9"/>
    <w:rsid w:val="009A4E5B"/>
    <w:rsid w:val="009A5014"/>
    <w:rsid w:val="009A5078"/>
    <w:rsid w:val="009A5275"/>
    <w:rsid w:val="009A52CD"/>
    <w:rsid w:val="009A53A5"/>
    <w:rsid w:val="009A56E2"/>
    <w:rsid w:val="009A57EE"/>
    <w:rsid w:val="009A58FA"/>
    <w:rsid w:val="009A59E9"/>
    <w:rsid w:val="009A5A9E"/>
    <w:rsid w:val="009A5B6A"/>
    <w:rsid w:val="009A5CBF"/>
    <w:rsid w:val="009A5DE5"/>
    <w:rsid w:val="009A5E28"/>
    <w:rsid w:val="009A5E83"/>
    <w:rsid w:val="009A61B8"/>
    <w:rsid w:val="009A641F"/>
    <w:rsid w:val="009A64E4"/>
    <w:rsid w:val="009A650B"/>
    <w:rsid w:val="009A650F"/>
    <w:rsid w:val="009A65C8"/>
    <w:rsid w:val="009A69D6"/>
    <w:rsid w:val="009A6ABF"/>
    <w:rsid w:val="009A6ACB"/>
    <w:rsid w:val="009A6BEC"/>
    <w:rsid w:val="009A6BFC"/>
    <w:rsid w:val="009A6D72"/>
    <w:rsid w:val="009A6F0D"/>
    <w:rsid w:val="009A6F86"/>
    <w:rsid w:val="009A701F"/>
    <w:rsid w:val="009A70FD"/>
    <w:rsid w:val="009A7195"/>
    <w:rsid w:val="009A7234"/>
    <w:rsid w:val="009A7457"/>
    <w:rsid w:val="009A75CA"/>
    <w:rsid w:val="009A75ED"/>
    <w:rsid w:val="009A7653"/>
    <w:rsid w:val="009A7696"/>
    <w:rsid w:val="009A7927"/>
    <w:rsid w:val="009A7966"/>
    <w:rsid w:val="009A79B3"/>
    <w:rsid w:val="009A7A92"/>
    <w:rsid w:val="009A7AD9"/>
    <w:rsid w:val="009A7CB9"/>
    <w:rsid w:val="009A7EDC"/>
    <w:rsid w:val="009B002A"/>
    <w:rsid w:val="009B00BC"/>
    <w:rsid w:val="009B0263"/>
    <w:rsid w:val="009B028B"/>
    <w:rsid w:val="009B0598"/>
    <w:rsid w:val="009B069E"/>
    <w:rsid w:val="009B06A9"/>
    <w:rsid w:val="009B06B4"/>
    <w:rsid w:val="009B08F8"/>
    <w:rsid w:val="009B0A66"/>
    <w:rsid w:val="009B0BF1"/>
    <w:rsid w:val="009B0DA7"/>
    <w:rsid w:val="009B0F88"/>
    <w:rsid w:val="009B0FBC"/>
    <w:rsid w:val="009B10FF"/>
    <w:rsid w:val="009B11E8"/>
    <w:rsid w:val="009B11FA"/>
    <w:rsid w:val="009B1212"/>
    <w:rsid w:val="009B12E4"/>
    <w:rsid w:val="009B14A8"/>
    <w:rsid w:val="009B14D5"/>
    <w:rsid w:val="009B15C4"/>
    <w:rsid w:val="009B169B"/>
    <w:rsid w:val="009B1A0A"/>
    <w:rsid w:val="009B1BCF"/>
    <w:rsid w:val="009B1D35"/>
    <w:rsid w:val="009B1EDD"/>
    <w:rsid w:val="009B20B7"/>
    <w:rsid w:val="009B210E"/>
    <w:rsid w:val="009B2323"/>
    <w:rsid w:val="009B2643"/>
    <w:rsid w:val="009B2686"/>
    <w:rsid w:val="009B269C"/>
    <w:rsid w:val="009B2BB1"/>
    <w:rsid w:val="009B2C91"/>
    <w:rsid w:val="009B2CC2"/>
    <w:rsid w:val="009B2D80"/>
    <w:rsid w:val="009B2DCC"/>
    <w:rsid w:val="009B2E42"/>
    <w:rsid w:val="009B2E62"/>
    <w:rsid w:val="009B2F60"/>
    <w:rsid w:val="009B3302"/>
    <w:rsid w:val="009B35C3"/>
    <w:rsid w:val="009B35E4"/>
    <w:rsid w:val="009B36C7"/>
    <w:rsid w:val="009B3A59"/>
    <w:rsid w:val="009B3AA4"/>
    <w:rsid w:val="009B3D78"/>
    <w:rsid w:val="009B3FF1"/>
    <w:rsid w:val="009B4099"/>
    <w:rsid w:val="009B4148"/>
    <w:rsid w:val="009B4155"/>
    <w:rsid w:val="009B43B6"/>
    <w:rsid w:val="009B43EB"/>
    <w:rsid w:val="009B44D0"/>
    <w:rsid w:val="009B44E8"/>
    <w:rsid w:val="009B470B"/>
    <w:rsid w:val="009B475E"/>
    <w:rsid w:val="009B486B"/>
    <w:rsid w:val="009B495A"/>
    <w:rsid w:val="009B4B03"/>
    <w:rsid w:val="009B4BA1"/>
    <w:rsid w:val="009B4F1F"/>
    <w:rsid w:val="009B4F94"/>
    <w:rsid w:val="009B5053"/>
    <w:rsid w:val="009B551B"/>
    <w:rsid w:val="009B5531"/>
    <w:rsid w:val="009B558F"/>
    <w:rsid w:val="009B55DB"/>
    <w:rsid w:val="009B5879"/>
    <w:rsid w:val="009B588F"/>
    <w:rsid w:val="009B5D55"/>
    <w:rsid w:val="009B5E9A"/>
    <w:rsid w:val="009B5F2A"/>
    <w:rsid w:val="009B5F50"/>
    <w:rsid w:val="009B60FB"/>
    <w:rsid w:val="009B61B5"/>
    <w:rsid w:val="009B626A"/>
    <w:rsid w:val="009B62A8"/>
    <w:rsid w:val="009B631C"/>
    <w:rsid w:val="009B64DE"/>
    <w:rsid w:val="009B65AA"/>
    <w:rsid w:val="009B6827"/>
    <w:rsid w:val="009B6995"/>
    <w:rsid w:val="009B6AE5"/>
    <w:rsid w:val="009B6D01"/>
    <w:rsid w:val="009B6D26"/>
    <w:rsid w:val="009B6E80"/>
    <w:rsid w:val="009B6ED6"/>
    <w:rsid w:val="009B6FD0"/>
    <w:rsid w:val="009B719F"/>
    <w:rsid w:val="009B71F9"/>
    <w:rsid w:val="009B7338"/>
    <w:rsid w:val="009B7354"/>
    <w:rsid w:val="009B73E4"/>
    <w:rsid w:val="009B74F0"/>
    <w:rsid w:val="009B7671"/>
    <w:rsid w:val="009B779C"/>
    <w:rsid w:val="009B7801"/>
    <w:rsid w:val="009B7C32"/>
    <w:rsid w:val="009B7D14"/>
    <w:rsid w:val="009B7DF7"/>
    <w:rsid w:val="009C004D"/>
    <w:rsid w:val="009C0216"/>
    <w:rsid w:val="009C02E5"/>
    <w:rsid w:val="009C0539"/>
    <w:rsid w:val="009C06AB"/>
    <w:rsid w:val="009C077A"/>
    <w:rsid w:val="009C07F7"/>
    <w:rsid w:val="009C0AEC"/>
    <w:rsid w:val="009C0C42"/>
    <w:rsid w:val="009C0C7B"/>
    <w:rsid w:val="009C0D04"/>
    <w:rsid w:val="009C0E54"/>
    <w:rsid w:val="009C0EF8"/>
    <w:rsid w:val="009C0FCD"/>
    <w:rsid w:val="009C11A1"/>
    <w:rsid w:val="009C11BB"/>
    <w:rsid w:val="009C11E3"/>
    <w:rsid w:val="009C1280"/>
    <w:rsid w:val="009C1596"/>
    <w:rsid w:val="009C15C7"/>
    <w:rsid w:val="009C15D8"/>
    <w:rsid w:val="009C16B5"/>
    <w:rsid w:val="009C1774"/>
    <w:rsid w:val="009C18AB"/>
    <w:rsid w:val="009C1A75"/>
    <w:rsid w:val="009C1B42"/>
    <w:rsid w:val="009C1C33"/>
    <w:rsid w:val="009C1C3A"/>
    <w:rsid w:val="009C1CA1"/>
    <w:rsid w:val="009C1CB4"/>
    <w:rsid w:val="009C1FC9"/>
    <w:rsid w:val="009C20F6"/>
    <w:rsid w:val="009C2173"/>
    <w:rsid w:val="009C22F3"/>
    <w:rsid w:val="009C2366"/>
    <w:rsid w:val="009C24AC"/>
    <w:rsid w:val="009C25F1"/>
    <w:rsid w:val="009C26B9"/>
    <w:rsid w:val="009C2871"/>
    <w:rsid w:val="009C2892"/>
    <w:rsid w:val="009C28D8"/>
    <w:rsid w:val="009C2970"/>
    <w:rsid w:val="009C2A9E"/>
    <w:rsid w:val="009C2D20"/>
    <w:rsid w:val="009C2D4A"/>
    <w:rsid w:val="009C2DDA"/>
    <w:rsid w:val="009C2DF2"/>
    <w:rsid w:val="009C2ED1"/>
    <w:rsid w:val="009C345E"/>
    <w:rsid w:val="009C3491"/>
    <w:rsid w:val="009C34F2"/>
    <w:rsid w:val="009C3582"/>
    <w:rsid w:val="009C3AD0"/>
    <w:rsid w:val="009C3DDE"/>
    <w:rsid w:val="009C3EC0"/>
    <w:rsid w:val="009C3F19"/>
    <w:rsid w:val="009C40C3"/>
    <w:rsid w:val="009C42AC"/>
    <w:rsid w:val="009C4633"/>
    <w:rsid w:val="009C48A0"/>
    <w:rsid w:val="009C48B8"/>
    <w:rsid w:val="009C498D"/>
    <w:rsid w:val="009C4B98"/>
    <w:rsid w:val="009C4BA8"/>
    <w:rsid w:val="009C4BE6"/>
    <w:rsid w:val="009C4C17"/>
    <w:rsid w:val="009C4FD1"/>
    <w:rsid w:val="009C5196"/>
    <w:rsid w:val="009C51FE"/>
    <w:rsid w:val="009C526D"/>
    <w:rsid w:val="009C537C"/>
    <w:rsid w:val="009C53E5"/>
    <w:rsid w:val="009C53F7"/>
    <w:rsid w:val="009C549F"/>
    <w:rsid w:val="009C55A7"/>
    <w:rsid w:val="009C55BC"/>
    <w:rsid w:val="009C56EA"/>
    <w:rsid w:val="009C5812"/>
    <w:rsid w:val="009C5874"/>
    <w:rsid w:val="009C588F"/>
    <w:rsid w:val="009C5ACB"/>
    <w:rsid w:val="009C5AF2"/>
    <w:rsid w:val="009C5BFD"/>
    <w:rsid w:val="009C5C88"/>
    <w:rsid w:val="009C5F17"/>
    <w:rsid w:val="009C5F64"/>
    <w:rsid w:val="009C608D"/>
    <w:rsid w:val="009C626B"/>
    <w:rsid w:val="009C6288"/>
    <w:rsid w:val="009C62B2"/>
    <w:rsid w:val="009C63BE"/>
    <w:rsid w:val="009C6434"/>
    <w:rsid w:val="009C647C"/>
    <w:rsid w:val="009C64CB"/>
    <w:rsid w:val="009C6996"/>
    <w:rsid w:val="009C69D3"/>
    <w:rsid w:val="009C6D3C"/>
    <w:rsid w:val="009C6D6E"/>
    <w:rsid w:val="009C6D72"/>
    <w:rsid w:val="009C6D91"/>
    <w:rsid w:val="009C7153"/>
    <w:rsid w:val="009C7928"/>
    <w:rsid w:val="009C794E"/>
    <w:rsid w:val="009C7A35"/>
    <w:rsid w:val="009C7C5D"/>
    <w:rsid w:val="009C7CE5"/>
    <w:rsid w:val="009C7F53"/>
    <w:rsid w:val="009C7FC8"/>
    <w:rsid w:val="009D0014"/>
    <w:rsid w:val="009D011D"/>
    <w:rsid w:val="009D0235"/>
    <w:rsid w:val="009D06E7"/>
    <w:rsid w:val="009D08CD"/>
    <w:rsid w:val="009D0D0B"/>
    <w:rsid w:val="009D0D91"/>
    <w:rsid w:val="009D0EED"/>
    <w:rsid w:val="009D0EFF"/>
    <w:rsid w:val="009D0F44"/>
    <w:rsid w:val="009D0FC4"/>
    <w:rsid w:val="009D1171"/>
    <w:rsid w:val="009D1359"/>
    <w:rsid w:val="009D1447"/>
    <w:rsid w:val="009D1589"/>
    <w:rsid w:val="009D1858"/>
    <w:rsid w:val="009D1888"/>
    <w:rsid w:val="009D19EF"/>
    <w:rsid w:val="009D1A6A"/>
    <w:rsid w:val="009D1B9E"/>
    <w:rsid w:val="009D1BD4"/>
    <w:rsid w:val="009D1CA5"/>
    <w:rsid w:val="009D1D06"/>
    <w:rsid w:val="009D1D27"/>
    <w:rsid w:val="009D2106"/>
    <w:rsid w:val="009D2212"/>
    <w:rsid w:val="009D237E"/>
    <w:rsid w:val="009D2393"/>
    <w:rsid w:val="009D2A67"/>
    <w:rsid w:val="009D2B6D"/>
    <w:rsid w:val="009D2CFD"/>
    <w:rsid w:val="009D2E8E"/>
    <w:rsid w:val="009D307C"/>
    <w:rsid w:val="009D3168"/>
    <w:rsid w:val="009D31E5"/>
    <w:rsid w:val="009D32F8"/>
    <w:rsid w:val="009D3435"/>
    <w:rsid w:val="009D346D"/>
    <w:rsid w:val="009D38D6"/>
    <w:rsid w:val="009D3AA7"/>
    <w:rsid w:val="009D3C57"/>
    <w:rsid w:val="009D3CE9"/>
    <w:rsid w:val="009D3D05"/>
    <w:rsid w:val="009D426C"/>
    <w:rsid w:val="009D42CC"/>
    <w:rsid w:val="009D4335"/>
    <w:rsid w:val="009D49AA"/>
    <w:rsid w:val="009D5130"/>
    <w:rsid w:val="009D51FB"/>
    <w:rsid w:val="009D52C3"/>
    <w:rsid w:val="009D5336"/>
    <w:rsid w:val="009D5410"/>
    <w:rsid w:val="009D5531"/>
    <w:rsid w:val="009D5549"/>
    <w:rsid w:val="009D5976"/>
    <w:rsid w:val="009D59D6"/>
    <w:rsid w:val="009D5A1D"/>
    <w:rsid w:val="009D5A36"/>
    <w:rsid w:val="009D5A88"/>
    <w:rsid w:val="009D5AA2"/>
    <w:rsid w:val="009D5B81"/>
    <w:rsid w:val="009D5BA7"/>
    <w:rsid w:val="009D5D40"/>
    <w:rsid w:val="009D5EF6"/>
    <w:rsid w:val="009D5F87"/>
    <w:rsid w:val="009D61D6"/>
    <w:rsid w:val="009D6452"/>
    <w:rsid w:val="009D66C4"/>
    <w:rsid w:val="009D66F4"/>
    <w:rsid w:val="009D6748"/>
    <w:rsid w:val="009D6826"/>
    <w:rsid w:val="009D6BE2"/>
    <w:rsid w:val="009D6BE6"/>
    <w:rsid w:val="009D6CDE"/>
    <w:rsid w:val="009D6FB3"/>
    <w:rsid w:val="009D6FB9"/>
    <w:rsid w:val="009D704C"/>
    <w:rsid w:val="009D72B2"/>
    <w:rsid w:val="009D72BD"/>
    <w:rsid w:val="009D7301"/>
    <w:rsid w:val="009D744F"/>
    <w:rsid w:val="009D74F2"/>
    <w:rsid w:val="009D75CD"/>
    <w:rsid w:val="009D7638"/>
    <w:rsid w:val="009D7641"/>
    <w:rsid w:val="009D7692"/>
    <w:rsid w:val="009D778F"/>
    <w:rsid w:val="009D77BA"/>
    <w:rsid w:val="009D7AC2"/>
    <w:rsid w:val="009D7D5C"/>
    <w:rsid w:val="009D7DFD"/>
    <w:rsid w:val="009D7E8F"/>
    <w:rsid w:val="009D7ECE"/>
    <w:rsid w:val="009E0020"/>
    <w:rsid w:val="009E006D"/>
    <w:rsid w:val="009E0085"/>
    <w:rsid w:val="009E01B3"/>
    <w:rsid w:val="009E02EE"/>
    <w:rsid w:val="009E05A7"/>
    <w:rsid w:val="009E05DF"/>
    <w:rsid w:val="009E05E2"/>
    <w:rsid w:val="009E0822"/>
    <w:rsid w:val="009E08CF"/>
    <w:rsid w:val="009E0C44"/>
    <w:rsid w:val="009E0EBA"/>
    <w:rsid w:val="009E0EC1"/>
    <w:rsid w:val="009E0EDE"/>
    <w:rsid w:val="009E0FDF"/>
    <w:rsid w:val="009E1374"/>
    <w:rsid w:val="009E1605"/>
    <w:rsid w:val="009E1606"/>
    <w:rsid w:val="009E16BE"/>
    <w:rsid w:val="009E16F6"/>
    <w:rsid w:val="009E1759"/>
    <w:rsid w:val="009E1790"/>
    <w:rsid w:val="009E1985"/>
    <w:rsid w:val="009E19DF"/>
    <w:rsid w:val="009E1A8E"/>
    <w:rsid w:val="009E1CB7"/>
    <w:rsid w:val="009E1E23"/>
    <w:rsid w:val="009E1E39"/>
    <w:rsid w:val="009E1E43"/>
    <w:rsid w:val="009E1F0C"/>
    <w:rsid w:val="009E1F66"/>
    <w:rsid w:val="009E1F8E"/>
    <w:rsid w:val="009E2171"/>
    <w:rsid w:val="009E2252"/>
    <w:rsid w:val="009E25F7"/>
    <w:rsid w:val="009E26EF"/>
    <w:rsid w:val="009E29F1"/>
    <w:rsid w:val="009E2B04"/>
    <w:rsid w:val="009E2C78"/>
    <w:rsid w:val="009E2D5F"/>
    <w:rsid w:val="009E2D99"/>
    <w:rsid w:val="009E2E52"/>
    <w:rsid w:val="009E311C"/>
    <w:rsid w:val="009E31B0"/>
    <w:rsid w:val="009E31BF"/>
    <w:rsid w:val="009E3530"/>
    <w:rsid w:val="009E3554"/>
    <w:rsid w:val="009E37AF"/>
    <w:rsid w:val="009E3989"/>
    <w:rsid w:val="009E3A6E"/>
    <w:rsid w:val="009E3A89"/>
    <w:rsid w:val="009E3A8E"/>
    <w:rsid w:val="009E3CEF"/>
    <w:rsid w:val="009E3D30"/>
    <w:rsid w:val="009E3E65"/>
    <w:rsid w:val="009E4341"/>
    <w:rsid w:val="009E446F"/>
    <w:rsid w:val="009E4549"/>
    <w:rsid w:val="009E4584"/>
    <w:rsid w:val="009E45C7"/>
    <w:rsid w:val="009E45DD"/>
    <w:rsid w:val="009E468A"/>
    <w:rsid w:val="009E4A35"/>
    <w:rsid w:val="009E4AA7"/>
    <w:rsid w:val="009E4AA8"/>
    <w:rsid w:val="009E4B09"/>
    <w:rsid w:val="009E4E78"/>
    <w:rsid w:val="009E5019"/>
    <w:rsid w:val="009E5047"/>
    <w:rsid w:val="009E506F"/>
    <w:rsid w:val="009E5089"/>
    <w:rsid w:val="009E514B"/>
    <w:rsid w:val="009E5194"/>
    <w:rsid w:val="009E51D5"/>
    <w:rsid w:val="009E523C"/>
    <w:rsid w:val="009E525B"/>
    <w:rsid w:val="009E5460"/>
    <w:rsid w:val="009E54FE"/>
    <w:rsid w:val="009E5659"/>
    <w:rsid w:val="009E56AD"/>
    <w:rsid w:val="009E5728"/>
    <w:rsid w:val="009E5C9A"/>
    <w:rsid w:val="009E5D66"/>
    <w:rsid w:val="009E5F4B"/>
    <w:rsid w:val="009E6016"/>
    <w:rsid w:val="009E6282"/>
    <w:rsid w:val="009E6473"/>
    <w:rsid w:val="009E64B6"/>
    <w:rsid w:val="009E68BB"/>
    <w:rsid w:val="009E6AB6"/>
    <w:rsid w:val="009E6BA5"/>
    <w:rsid w:val="009E6C5F"/>
    <w:rsid w:val="009E6C8E"/>
    <w:rsid w:val="009E6E68"/>
    <w:rsid w:val="009E7145"/>
    <w:rsid w:val="009E71E3"/>
    <w:rsid w:val="009E7237"/>
    <w:rsid w:val="009E72C0"/>
    <w:rsid w:val="009E738C"/>
    <w:rsid w:val="009E7490"/>
    <w:rsid w:val="009E76DA"/>
    <w:rsid w:val="009E79BC"/>
    <w:rsid w:val="009E7E98"/>
    <w:rsid w:val="009E7F16"/>
    <w:rsid w:val="009E7F9C"/>
    <w:rsid w:val="009E7FCB"/>
    <w:rsid w:val="009E7FEE"/>
    <w:rsid w:val="009F0054"/>
    <w:rsid w:val="009F02BB"/>
    <w:rsid w:val="009F03A0"/>
    <w:rsid w:val="009F04E0"/>
    <w:rsid w:val="009F068B"/>
    <w:rsid w:val="009F06EF"/>
    <w:rsid w:val="009F0870"/>
    <w:rsid w:val="009F08E5"/>
    <w:rsid w:val="009F096D"/>
    <w:rsid w:val="009F0A01"/>
    <w:rsid w:val="009F0E10"/>
    <w:rsid w:val="009F0E4F"/>
    <w:rsid w:val="009F10F7"/>
    <w:rsid w:val="009F1494"/>
    <w:rsid w:val="009F1672"/>
    <w:rsid w:val="009F17DE"/>
    <w:rsid w:val="009F17E0"/>
    <w:rsid w:val="009F1964"/>
    <w:rsid w:val="009F1ABD"/>
    <w:rsid w:val="009F1CBE"/>
    <w:rsid w:val="009F1E3C"/>
    <w:rsid w:val="009F1F7D"/>
    <w:rsid w:val="009F22B8"/>
    <w:rsid w:val="009F2357"/>
    <w:rsid w:val="009F25D4"/>
    <w:rsid w:val="009F25F4"/>
    <w:rsid w:val="009F2661"/>
    <w:rsid w:val="009F26D5"/>
    <w:rsid w:val="009F2998"/>
    <w:rsid w:val="009F2A1B"/>
    <w:rsid w:val="009F2A85"/>
    <w:rsid w:val="009F2ABB"/>
    <w:rsid w:val="009F2AEB"/>
    <w:rsid w:val="009F2C42"/>
    <w:rsid w:val="009F2C79"/>
    <w:rsid w:val="009F2DEF"/>
    <w:rsid w:val="009F2F3B"/>
    <w:rsid w:val="009F2FC1"/>
    <w:rsid w:val="009F32EC"/>
    <w:rsid w:val="009F3320"/>
    <w:rsid w:val="009F3327"/>
    <w:rsid w:val="009F383C"/>
    <w:rsid w:val="009F3B11"/>
    <w:rsid w:val="009F3E4A"/>
    <w:rsid w:val="009F3E54"/>
    <w:rsid w:val="009F4076"/>
    <w:rsid w:val="009F40DE"/>
    <w:rsid w:val="009F435E"/>
    <w:rsid w:val="009F43B0"/>
    <w:rsid w:val="009F43DD"/>
    <w:rsid w:val="009F43EA"/>
    <w:rsid w:val="009F44B8"/>
    <w:rsid w:val="009F45E6"/>
    <w:rsid w:val="009F46E8"/>
    <w:rsid w:val="009F4AE5"/>
    <w:rsid w:val="009F4B89"/>
    <w:rsid w:val="009F4C99"/>
    <w:rsid w:val="009F4CC4"/>
    <w:rsid w:val="009F4F4F"/>
    <w:rsid w:val="009F4F53"/>
    <w:rsid w:val="009F5007"/>
    <w:rsid w:val="009F506A"/>
    <w:rsid w:val="009F52BF"/>
    <w:rsid w:val="009F52DB"/>
    <w:rsid w:val="009F536A"/>
    <w:rsid w:val="009F53A6"/>
    <w:rsid w:val="009F542F"/>
    <w:rsid w:val="009F55CC"/>
    <w:rsid w:val="009F5712"/>
    <w:rsid w:val="009F5713"/>
    <w:rsid w:val="009F5A18"/>
    <w:rsid w:val="009F5B9D"/>
    <w:rsid w:val="009F5E12"/>
    <w:rsid w:val="009F6056"/>
    <w:rsid w:val="009F6375"/>
    <w:rsid w:val="009F63C7"/>
    <w:rsid w:val="009F6414"/>
    <w:rsid w:val="009F6466"/>
    <w:rsid w:val="009F6558"/>
    <w:rsid w:val="009F6580"/>
    <w:rsid w:val="009F65E6"/>
    <w:rsid w:val="009F6776"/>
    <w:rsid w:val="009F67B2"/>
    <w:rsid w:val="009F6AA6"/>
    <w:rsid w:val="009F6B81"/>
    <w:rsid w:val="009F6CD9"/>
    <w:rsid w:val="009F6FDC"/>
    <w:rsid w:val="009F7104"/>
    <w:rsid w:val="009F71AF"/>
    <w:rsid w:val="009F7269"/>
    <w:rsid w:val="009F7391"/>
    <w:rsid w:val="009F7513"/>
    <w:rsid w:val="009F7801"/>
    <w:rsid w:val="009F783A"/>
    <w:rsid w:val="009F78F9"/>
    <w:rsid w:val="009F7A05"/>
    <w:rsid w:val="009F7A0A"/>
    <w:rsid w:val="009F7C8A"/>
    <w:rsid w:val="009F7CCE"/>
    <w:rsid w:val="009F7FD5"/>
    <w:rsid w:val="00A00333"/>
    <w:rsid w:val="00A0037C"/>
    <w:rsid w:val="00A003E4"/>
    <w:rsid w:val="00A00434"/>
    <w:rsid w:val="00A004AA"/>
    <w:rsid w:val="00A00637"/>
    <w:rsid w:val="00A00643"/>
    <w:rsid w:val="00A00799"/>
    <w:rsid w:val="00A007C4"/>
    <w:rsid w:val="00A00AC6"/>
    <w:rsid w:val="00A00B30"/>
    <w:rsid w:val="00A00B70"/>
    <w:rsid w:val="00A00BB7"/>
    <w:rsid w:val="00A00F18"/>
    <w:rsid w:val="00A00FEC"/>
    <w:rsid w:val="00A0101A"/>
    <w:rsid w:val="00A013F5"/>
    <w:rsid w:val="00A015D8"/>
    <w:rsid w:val="00A01652"/>
    <w:rsid w:val="00A0169E"/>
    <w:rsid w:val="00A01846"/>
    <w:rsid w:val="00A018EF"/>
    <w:rsid w:val="00A01C2B"/>
    <w:rsid w:val="00A01C89"/>
    <w:rsid w:val="00A01E7A"/>
    <w:rsid w:val="00A01E84"/>
    <w:rsid w:val="00A01F27"/>
    <w:rsid w:val="00A020B8"/>
    <w:rsid w:val="00A025F4"/>
    <w:rsid w:val="00A0293C"/>
    <w:rsid w:val="00A02950"/>
    <w:rsid w:val="00A02A70"/>
    <w:rsid w:val="00A02CDB"/>
    <w:rsid w:val="00A02F4C"/>
    <w:rsid w:val="00A02F8C"/>
    <w:rsid w:val="00A030EA"/>
    <w:rsid w:val="00A03256"/>
    <w:rsid w:val="00A03298"/>
    <w:rsid w:val="00A0330C"/>
    <w:rsid w:val="00A03809"/>
    <w:rsid w:val="00A038A9"/>
    <w:rsid w:val="00A0392B"/>
    <w:rsid w:val="00A03A68"/>
    <w:rsid w:val="00A03A6B"/>
    <w:rsid w:val="00A03AEC"/>
    <w:rsid w:val="00A03B4D"/>
    <w:rsid w:val="00A03F00"/>
    <w:rsid w:val="00A042EB"/>
    <w:rsid w:val="00A04588"/>
    <w:rsid w:val="00A045DE"/>
    <w:rsid w:val="00A04713"/>
    <w:rsid w:val="00A047D4"/>
    <w:rsid w:val="00A048BD"/>
    <w:rsid w:val="00A04B0E"/>
    <w:rsid w:val="00A04C69"/>
    <w:rsid w:val="00A04C92"/>
    <w:rsid w:val="00A04D28"/>
    <w:rsid w:val="00A04DF3"/>
    <w:rsid w:val="00A04E09"/>
    <w:rsid w:val="00A04E49"/>
    <w:rsid w:val="00A04E58"/>
    <w:rsid w:val="00A04F94"/>
    <w:rsid w:val="00A04FE4"/>
    <w:rsid w:val="00A0511E"/>
    <w:rsid w:val="00A0518E"/>
    <w:rsid w:val="00A05194"/>
    <w:rsid w:val="00A0524E"/>
    <w:rsid w:val="00A05311"/>
    <w:rsid w:val="00A05559"/>
    <w:rsid w:val="00A05574"/>
    <w:rsid w:val="00A056FA"/>
    <w:rsid w:val="00A057B8"/>
    <w:rsid w:val="00A059A5"/>
    <w:rsid w:val="00A05A02"/>
    <w:rsid w:val="00A05D79"/>
    <w:rsid w:val="00A05E23"/>
    <w:rsid w:val="00A05F20"/>
    <w:rsid w:val="00A0614C"/>
    <w:rsid w:val="00A061E0"/>
    <w:rsid w:val="00A06345"/>
    <w:rsid w:val="00A0636B"/>
    <w:rsid w:val="00A063E4"/>
    <w:rsid w:val="00A066BD"/>
    <w:rsid w:val="00A06766"/>
    <w:rsid w:val="00A06788"/>
    <w:rsid w:val="00A067D2"/>
    <w:rsid w:val="00A0684B"/>
    <w:rsid w:val="00A06BE4"/>
    <w:rsid w:val="00A06EE2"/>
    <w:rsid w:val="00A070A6"/>
    <w:rsid w:val="00A070AD"/>
    <w:rsid w:val="00A07378"/>
    <w:rsid w:val="00A0738E"/>
    <w:rsid w:val="00A073BB"/>
    <w:rsid w:val="00A073EC"/>
    <w:rsid w:val="00A07453"/>
    <w:rsid w:val="00A074E7"/>
    <w:rsid w:val="00A07523"/>
    <w:rsid w:val="00A079E3"/>
    <w:rsid w:val="00A07B2E"/>
    <w:rsid w:val="00A07E5E"/>
    <w:rsid w:val="00A07F77"/>
    <w:rsid w:val="00A10116"/>
    <w:rsid w:val="00A103B8"/>
    <w:rsid w:val="00A10445"/>
    <w:rsid w:val="00A10552"/>
    <w:rsid w:val="00A1098B"/>
    <w:rsid w:val="00A10A54"/>
    <w:rsid w:val="00A10B86"/>
    <w:rsid w:val="00A10C75"/>
    <w:rsid w:val="00A10D49"/>
    <w:rsid w:val="00A10E8A"/>
    <w:rsid w:val="00A10F21"/>
    <w:rsid w:val="00A10F50"/>
    <w:rsid w:val="00A10FD5"/>
    <w:rsid w:val="00A1112F"/>
    <w:rsid w:val="00A113DC"/>
    <w:rsid w:val="00A1143C"/>
    <w:rsid w:val="00A11534"/>
    <w:rsid w:val="00A11706"/>
    <w:rsid w:val="00A118C6"/>
    <w:rsid w:val="00A1191F"/>
    <w:rsid w:val="00A11981"/>
    <w:rsid w:val="00A11ABD"/>
    <w:rsid w:val="00A11B99"/>
    <w:rsid w:val="00A11C5A"/>
    <w:rsid w:val="00A11CA9"/>
    <w:rsid w:val="00A11CF1"/>
    <w:rsid w:val="00A11EAE"/>
    <w:rsid w:val="00A121A3"/>
    <w:rsid w:val="00A125F7"/>
    <w:rsid w:val="00A1274E"/>
    <w:rsid w:val="00A1295C"/>
    <w:rsid w:val="00A12AC4"/>
    <w:rsid w:val="00A12B74"/>
    <w:rsid w:val="00A12C85"/>
    <w:rsid w:val="00A12DFE"/>
    <w:rsid w:val="00A12F70"/>
    <w:rsid w:val="00A13006"/>
    <w:rsid w:val="00A13043"/>
    <w:rsid w:val="00A130B6"/>
    <w:rsid w:val="00A130E7"/>
    <w:rsid w:val="00A13287"/>
    <w:rsid w:val="00A13692"/>
    <w:rsid w:val="00A13AE5"/>
    <w:rsid w:val="00A13D30"/>
    <w:rsid w:val="00A13EBA"/>
    <w:rsid w:val="00A13F0D"/>
    <w:rsid w:val="00A13F92"/>
    <w:rsid w:val="00A14050"/>
    <w:rsid w:val="00A14137"/>
    <w:rsid w:val="00A1426A"/>
    <w:rsid w:val="00A14496"/>
    <w:rsid w:val="00A1460C"/>
    <w:rsid w:val="00A14634"/>
    <w:rsid w:val="00A14704"/>
    <w:rsid w:val="00A1480B"/>
    <w:rsid w:val="00A14935"/>
    <w:rsid w:val="00A14958"/>
    <w:rsid w:val="00A149C5"/>
    <w:rsid w:val="00A149DD"/>
    <w:rsid w:val="00A149FD"/>
    <w:rsid w:val="00A14A31"/>
    <w:rsid w:val="00A14A4F"/>
    <w:rsid w:val="00A14A98"/>
    <w:rsid w:val="00A14C17"/>
    <w:rsid w:val="00A14C88"/>
    <w:rsid w:val="00A14D9B"/>
    <w:rsid w:val="00A14DD8"/>
    <w:rsid w:val="00A14EC9"/>
    <w:rsid w:val="00A14ED8"/>
    <w:rsid w:val="00A14F95"/>
    <w:rsid w:val="00A14FEA"/>
    <w:rsid w:val="00A1504C"/>
    <w:rsid w:val="00A1532D"/>
    <w:rsid w:val="00A1535B"/>
    <w:rsid w:val="00A15408"/>
    <w:rsid w:val="00A15493"/>
    <w:rsid w:val="00A15646"/>
    <w:rsid w:val="00A157BB"/>
    <w:rsid w:val="00A159E4"/>
    <w:rsid w:val="00A15A25"/>
    <w:rsid w:val="00A15A9D"/>
    <w:rsid w:val="00A15AC1"/>
    <w:rsid w:val="00A15BFB"/>
    <w:rsid w:val="00A15CF2"/>
    <w:rsid w:val="00A15E8F"/>
    <w:rsid w:val="00A1600D"/>
    <w:rsid w:val="00A16334"/>
    <w:rsid w:val="00A163A1"/>
    <w:rsid w:val="00A1661C"/>
    <w:rsid w:val="00A166DA"/>
    <w:rsid w:val="00A16722"/>
    <w:rsid w:val="00A16947"/>
    <w:rsid w:val="00A16AAB"/>
    <w:rsid w:val="00A16AC7"/>
    <w:rsid w:val="00A16C6B"/>
    <w:rsid w:val="00A16C72"/>
    <w:rsid w:val="00A16D57"/>
    <w:rsid w:val="00A16D6C"/>
    <w:rsid w:val="00A16DB1"/>
    <w:rsid w:val="00A170EE"/>
    <w:rsid w:val="00A1712C"/>
    <w:rsid w:val="00A171B5"/>
    <w:rsid w:val="00A17336"/>
    <w:rsid w:val="00A1761B"/>
    <w:rsid w:val="00A177CD"/>
    <w:rsid w:val="00A17B53"/>
    <w:rsid w:val="00A17D7A"/>
    <w:rsid w:val="00A17DC6"/>
    <w:rsid w:val="00A17EF7"/>
    <w:rsid w:val="00A200BA"/>
    <w:rsid w:val="00A200FA"/>
    <w:rsid w:val="00A2012E"/>
    <w:rsid w:val="00A201E8"/>
    <w:rsid w:val="00A202D1"/>
    <w:rsid w:val="00A203CA"/>
    <w:rsid w:val="00A20413"/>
    <w:rsid w:val="00A204DF"/>
    <w:rsid w:val="00A20564"/>
    <w:rsid w:val="00A20576"/>
    <w:rsid w:val="00A205AE"/>
    <w:rsid w:val="00A205DC"/>
    <w:rsid w:val="00A20751"/>
    <w:rsid w:val="00A2075E"/>
    <w:rsid w:val="00A2087E"/>
    <w:rsid w:val="00A20889"/>
    <w:rsid w:val="00A208EF"/>
    <w:rsid w:val="00A20A38"/>
    <w:rsid w:val="00A20C59"/>
    <w:rsid w:val="00A20C8E"/>
    <w:rsid w:val="00A20F12"/>
    <w:rsid w:val="00A20F89"/>
    <w:rsid w:val="00A21047"/>
    <w:rsid w:val="00A2110B"/>
    <w:rsid w:val="00A211FF"/>
    <w:rsid w:val="00A2123E"/>
    <w:rsid w:val="00A21272"/>
    <w:rsid w:val="00A21356"/>
    <w:rsid w:val="00A21542"/>
    <w:rsid w:val="00A215CA"/>
    <w:rsid w:val="00A21785"/>
    <w:rsid w:val="00A218D3"/>
    <w:rsid w:val="00A218F3"/>
    <w:rsid w:val="00A21A3C"/>
    <w:rsid w:val="00A21AEE"/>
    <w:rsid w:val="00A21DA1"/>
    <w:rsid w:val="00A21E9C"/>
    <w:rsid w:val="00A21EC0"/>
    <w:rsid w:val="00A21F8A"/>
    <w:rsid w:val="00A2205D"/>
    <w:rsid w:val="00A22107"/>
    <w:rsid w:val="00A22224"/>
    <w:rsid w:val="00A2240F"/>
    <w:rsid w:val="00A22429"/>
    <w:rsid w:val="00A227B0"/>
    <w:rsid w:val="00A22846"/>
    <w:rsid w:val="00A22C86"/>
    <w:rsid w:val="00A22DC9"/>
    <w:rsid w:val="00A22EEB"/>
    <w:rsid w:val="00A23113"/>
    <w:rsid w:val="00A2311B"/>
    <w:rsid w:val="00A23305"/>
    <w:rsid w:val="00A2333D"/>
    <w:rsid w:val="00A2335E"/>
    <w:rsid w:val="00A233B8"/>
    <w:rsid w:val="00A23410"/>
    <w:rsid w:val="00A23593"/>
    <w:rsid w:val="00A236A5"/>
    <w:rsid w:val="00A237BC"/>
    <w:rsid w:val="00A23818"/>
    <w:rsid w:val="00A23A1F"/>
    <w:rsid w:val="00A23AA6"/>
    <w:rsid w:val="00A23D28"/>
    <w:rsid w:val="00A23D8F"/>
    <w:rsid w:val="00A23FB9"/>
    <w:rsid w:val="00A240A6"/>
    <w:rsid w:val="00A240B7"/>
    <w:rsid w:val="00A242FC"/>
    <w:rsid w:val="00A2437B"/>
    <w:rsid w:val="00A24389"/>
    <w:rsid w:val="00A244E5"/>
    <w:rsid w:val="00A2464B"/>
    <w:rsid w:val="00A246DF"/>
    <w:rsid w:val="00A2480C"/>
    <w:rsid w:val="00A2497E"/>
    <w:rsid w:val="00A24CD6"/>
    <w:rsid w:val="00A24E02"/>
    <w:rsid w:val="00A24E17"/>
    <w:rsid w:val="00A251BD"/>
    <w:rsid w:val="00A25304"/>
    <w:rsid w:val="00A25310"/>
    <w:rsid w:val="00A255C2"/>
    <w:rsid w:val="00A25796"/>
    <w:rsid w:val="00A25A10"/>
    <w:rsid w:val="00A25B48"/>
    <w:rsid w:val="00A25F41"/>
    <w:rsid w:val="00A25F4B"/>
    <w:rsid w:val="00A26111"/>
    <w:rsid w:val="00A2611B"/>
    <w:rsid w:val="00A261CA"/>
    <w:rsid w:val="00A26399"/>
    <w:rsid w:val="00A263C9"/>
    <w:rsid w:val="00A263CA"/>
    <w:rsid w:val="00A26446"/>
    <w:rsid w:val="00A267D4"/>
    <w:rsid w:val="00A269BA"/>
    <w:rsid w:val="00A26BF4"/>
    <w:rsid w:val="00A26D6B"/>
    <w:rsid w:val="00A26D7C"/>
    <w:rsid w:val="00A26DB8"/>
    <w:rsid w:val="00A27324"/>
    <w:rsid w:val="00A2751A"/>
    <w:rsid w:val="00A2761B"/>
    <w:rsid w:val="00A276A4"/>
    <w:rsid w:val="00A27733"/>
    <w:rsid w:val="00A27A6D"/>
    <w:rsid w:val="00A27AA9"/>
    <w:rsid w:val="00A300E0"/>
    <w:rsid w:val="00A301B8"/>
    <w:rsid w:val="00A301E3"/>
    <w:rsid w:val="00A303A8"/>
    <w:rsid w:val="00A30471"/>
    <w:rsid w:val="00A305C4"/>
    <w:rsid w:val="00A30653"/>
    <w:rsid w:val="00A3065F"/>
    <w:rsid w:val="00A30815"/>
    <w:rsid w:val="00A30977"/>
    <w:rsid w:val="00A30DEC"/>
    <w:rsid w:val="00A30DF0"/>
    <w:rsid w:val="00A30F83"/>
    <w:rsid w:val="00A30FEE"/>
    <w:rsid w:val="00A31255"/>
    <w:rsid w:val="00A31406"/>
    <w:rsid w:val="00A3140C"/>
    <w:rsid w:val="00A315E1"/>
    <w:rsid w:val="00A316B3"/>
    <w:rsid w:val="00A3179F"/>
    <w:rsid w:val="00A31986"/>
    <w:rsid w:val="00A31A01"/>
    <w:rsid w:val="00A31B7B"/>
    <w:rsid w:val="00A31D43"/>
    <w:rsid w:val="00A31E3E"/>
    <w:rsid w:val="00A31E45"/>
    <w:rsid w:val="00A31EB8"/>
    <w:rsid w:val="00A32227"/>
    <w:rsid w:val="00A32256"/>
    <w:rsid w:val="00A32448"/>
    <w:rsid w:val="00A324B0"/>
    <w:rsid w:val="00A324BF"/>
    <w:rsid w:val="00A3252D"/>
    <w:rsid w:val="00A3279B"/>
    <w:rsid w:val="00A328AA"/>
    <w:rsid w:val="00A329F5"/>
    <w:rsid w:val="00A32A6F"/>
    <w:rsid w:val="00A32AC8"/>
    <w:rsid w:val="00A32ADF"/>
    <w:rsid w:val="00A32BD9"/>
    <w:rsid w:val="00A32BE3"/>
    <w:rsid w:val="00A32D63"/>
    <w:rsid w:val="00A32D98"/>
    <w:rsid w:val="00A32F60"/>
    <w:rsid w:val="00A332EB"/>
    <w:rsid w:val="00A335DE"/>
    <w:rsid w:val="00A33729"/>
    <w:rsid w:val="00A339AB"/>
    <w:rsid w:val="00A33B5C"/>
    <w:rsid w:val="00A33BA6"/>
    <w:rsid w:val="00A33C76"/>
    <w:rsid w:val="00A33C95"/>
    <w:rsid w:val="00A342FB"/>
    <w:rsid w:val="00A34412"/>
    <w:rsid w:val="00A344DA"/>
    <w:rsid w:val="00A34516"/>
    <w:rsid w:val="00A34554"/>
    <w:rsid w:val="00A34CF7"/>
    <w:rsid w:val="00A34D4B"/>
    <w:rsid w:val="00A34D63"/>
    <w:rsid w:val="00A34E55"/>
    <w:rsid w:val="00A34EC5"/>
    <w:rsid w:val="00A34F59"/>
    <w:rsid w:val="00A35133"/>
    <w:rsid w:val="00A354DD"/>
    <w:rsid w:val="00A356E4"/>
    <w:rsid w:val="00A35711"/>
    <w:rsid w:val="00A3591C"/>
    <w:rsid w:val="00A35B1B"/>
    <w:rsid w:val="00A35E23"/>
    <w:rsid w:val="00A35E34"/>
    <w:rsid w:val="00A35FB8"/>
    <w:rsid w:val="00A36185"/>
    <w:rsid w:val="00A363BB"/>
    <w:rsid w:val="00A365B4"/>
    <w:rsid w:val="00A365FC"/>
    <w:rsid w:val="00A3675A"/>
    <w:rsid w:val="00A367CB"/>
    <w:rsid w:val="00A36851"/>
    <w:rsid w:val="00A36A5F"/>
    <w:rsid w:val="00A36C35"/>
    <w:rsid w:val="00A36CD6"/>
    <w:rsid w:val="00A36CF3"/>
    <w:rsid w:val="00A36DD6"/>
    <w:rsid w:val="00A36EA8"/>
    <w:rsid w:val="00A3719F"/>
    <w:rsid w:val="00A37347"/>
    <w:rsid w:val="00A37454"/>
    <w:rsid w:val="00A374F5"/>
    <w:rsid w:val="00A376E7"/>
    <w:rsid w:val="00A377B0"/>
    <w:rsid w:val="00A3786B"/>
    <w:rsid w:val="00A378D2"/>
    <w:rsid w:val="00A37982"/>
    <w:rsid w:val="00A37A1E"/>
    <w:rsid w:val="00A37A23"/>
    <w:rsid w:val="00A37C9D"/>
    <w:rsid w:val="00A37CAA"/>
    <w:rsid w:val="00A37D91"/>
    <w:rsid w:val="00A37DBF"/>
    <w:rsid w:val="00A37E68"/>
    <w:rsid w:val="00A37EAB"/>
    <w:rsid w:val="00A37F67"/>
    <w:rsid w:val="00A401A8"/>
    <w:rsid w:val="00A401C8"/>
    <w:rsid w:val="00A40367"/>
    <w:rsid w:val="00A4049A"/>
    <w:rsid w:val="00A407DB"/>
    <w:rsid w:val="00A408DB"/>
    <w:rsid w:val="00A40B4A"/>
    <w:rsid w:val="00A40B93"/>
    <w:rsid w:val="00A40D23"/>
    <w:rsid w:val="00A40D27"/>
    <w:rsid w:val="00A40D4F"/>
    <w:rsid w:val="00A411FA"/>
    <w:rsid w:val="00A41213"/>
    <w:rsid w:val="00A41298"/>
    <w:rsid w:val="00A41514"/>
    <w:rsid w:val="00A4157B"/>
    <w:rsid w:val="00A415E8"/>
    <w:rsid w:val="00A4170C"/>
    <w:rsid w:val="00A4183B"/>
    <w:rsid w:val="00A419FA"/>
    <w:rsid w:val="00A41CFE"/>
    <w:rsid w:val="00A42032"/>
    <w:rsid w:val="00A420AC"/>
    <w:rsid w:val="00A422A6"/>
    <w:rsid w:val="00A423B8"/>
    <w:rsid w:val="00A42605"/>
    <w:rsid w:val="00A42612"/>
    <w:rsid w:val="00A4276A"/>
    <w:rsid w:val="00A427BA"/>
    <w:rsid w:val="00A4284E"/>
    <w:rsid w:val="00A428A9"/>
    <w:rsid w:val="00A42940"/>
    <w:rsid w:val="00A4299F"/>
    <w:rsid w:val="00A42AC4"/>
    <w:rsid w:val="00A42B2B"/>
    <w:rsid w:val="00A42C2A"/>
    <w:rsid w:val="00A42DFB"/>
    <w:rsid w:val="00A42E71"/>
    <w:rsid w:val="00A42EE8"/>
    <w:rsid w:val="00A430C7"/>
    <w:rsid w:val="00A4322E"/>
    <w:rsid w:val="00A434E6"/>
    <w:rsid w:val="00A43C0B"/>
    <w:rsid w:val="00A43D6F"/>
    <w:rsid w:val="00A43DD5"/>
    <w:rsid w:val="00A43EE6"/>
    <w:rsid w:val="00A44205"/>
    <w:rsid w:val="00A44572"/>
    <w:rsid w:val="00A44802"/>
    <w:rsid w:val="00A44973"/>
    <w:rsid w:val="00A449A1"/>
    <w:rsid w:val="00A44E6C"/>
    <w:rsid w:val="00A45161"/>
    <w:rsid w:val="00A45167"/>
    <w:rsid w:val="00A4518B"/>
    <w:rsid w:val="00A45194"/>
    <w:rsid w:val="00A451BD"/>
    <w:rsid w:val="00A45372"/>
    <w:rsid w:val="00A4546E"/>
    <w:rsid w:val="00A455C1"/>
    <w:rsid w:val="00A4567F"/>
    <w:rsid w:val="00A456D7"/>
    <w:rsid w:val="00A45956"/>
    <w:rsid w:val="00A45EFF"/>
    <w:rsid w:val="00A45FB5"/>
    <w:rsid w:val="00A460F8"/>
    <w:rsid w:val="00A46204"/>
    <w:rsid w:val="00A4622E"/>
    <w:rsid w:val="00A46290"/>
    <w:rsid w:val="00A462E0"/>
    <w:rsid w:val="00A4638E"/>
    <w:rsid w:val="00A464BD"/>
    <w:rsid w:val="00A46526"/>
    <w:rsid w:val="00A46586"/>
    <w:rsid w:val="00A4674B"/>
    <w:rsid w:val="00A46AEE"/>
    <w:rsid w:val="00A46C0B"/>
    <w:rsid w:val="00A46D3B"/>
    <w:rsid w:val="00A46FAE"/>
    <w:rsid w:val="00A46FFE"/>
    <w:rsid w:val="00A470DA"/>
    <w:rsid w:val="00A470FF"/>
    <w:rsid w:val="00A471E8"/>
    <w:rsid w:val="00A4725C"/>
    <w:rsid w:val="00A4733B"/>
    <w:rsid w:val="00A47423"/>
    <w:rsid w:val="00A4745D"/>
    <w:rsid w:val="00A474EF"/>
    <w:rsid w:val="00A4763C"/>
    <w:rsid w:val="00A4774F"/>
    <w:rsid w:val="00A47805"/>
    <w:rsid w:val="00A4795B"/>
    <w:rsid w:val="00A479D5"/>
    <w:rsid w:val="00A47B61"/>
    <w:rsid w:val="00A47EBD"/>
    <w:rsid w:val="00A47F6A"/>
    <w:rsid w:val="00A500BE"/>
    <w:rsid w:val="00A500ED"/>
    <w:rsid w:val="00A50110"/>
    <w:rsid w:val="00A502D8"/>
    <w:rsid w:val="00A505B8"/>
    <w:rsid w:val="00A50669"/>
    <w:rsid w:val="00A50677"/>
    <w:rsid w:val="00A5069D"/>
    <w:rsid w:val="00A50886"/>
    <w:rsid w:val="00A50917"/>
    <w:rsid w:val="00A50A7D"/>
    <w:rsid w:val="00A50ACD"/>
    <w:rsid w:val="00A50AE2"/>
    <w:rsid w:val="00A50C4D"/>
    <w:rsid w:val="00A50E90"/>
    <w:rsid w:val="00A50EAF"/>
    <w:rsid w:val="00A51183"/>
    <w:rsid w:val="00A51246"/>
    <w:rsid w:val="00A51295"/>
    <w:rsid w:val="00A5131E"/>
    <w:rsid w:val="00A5144D"/>
    <w:rsid w:val="00A51D9A"/>
    <w:rsid w:val="00A51F43"/>
    <w:rsid w:val="00A51FC9"/>
    <w:rsid w:val="00A5206F"/>
    <w:rsid w:val="00A520A2"/>
    <w:rsid w:val="00A52183"/>
    <w:rsid w:val="00A521E9"/>
    <w:rsid w:val="00A52536"/>
    <w:rsid w:val="00A525FB"/>
    <w:rsid w:val="00A5273A"/>
    <w:rsid w:val="00A52979"/>
    <w:rsid w:val="00A52A2A"/>
    <w:rsid w:val="00A52CA9"/>
    <w:rsid w:val="00A52E6E"/>
    <w:rsid w:val="00A530A0"/>
    <w:rsid w:val="00A53169"/>
    <w:rsid w:val="00A533F4"/>
    <w:rsid w:val="00A53654"/>
    <w:rsid w:val="00A53667"/>
    <w:rsid w:val="00A536DD"/>
    <w:rsid w:val="00A538D7"/>
    <w:rsid w:val="00A53A70"/>
    <w:rsid w:val="00A53B14"/>
    <w:rsid w:val="00A53CDD"/>
    <w:rsid w:val="00A54285"/>
    <w:rsid w:val="00A5433E"/>
    <w:rsid w:val="00A54628"/>
    <w:rsid w:val="00A54639"/>
    <w:rsid w:val="00A5467F"/>
    <w:rsid w:val="00A546D4"/>
    <w:rsid w:val="00A5478A"/>
    <w:rsid w:val="00A54885"/>
    <w:rsid w:val="00A548EF"/>
    <w:rsid w:val="00A5494B"/>
    <w:rsid w:val="00A54993"/>
    <w:rsid w:val="00A549D9"/>
    <w:rsid w:val="00A54A90"/>
    <w:rsid w:val="00A54B10"/>
    <w:rsid w:val="00A54B7E"/>
    <w:rsid w:val="00A54B87"/>
    <w:rsid w:val="00A54CB4"/>
    <w:rsid w:val="00A54D27"/>
    <w:rsid w:val="00A54EB9"/>
    <w:rsid w:val="00A54FAC"/>
    <w:rsid w:val="00A5519A"/>
    <w:rsid w:val="00A5520D"/>
    <w:rsid w:val="00A55287"/>
    <w:rsid w:val="00A55458"/>
    <w:rsid w:val="00A5547E"/>
    <w:rsid w:val="00A55565"/>
    <w:rsid w:val="00A558C3"/>
    <w:rsid w:val="00A55ABF"/>
    <w:rsid w:val="00A55B3E"/>
    <w:rsid w:val="00A55BD9"/>
    <w:rsid w:val="00A55CCA"/>
    <w:rsid w:val="00A55CDC"/>
    <w:rsid w:val="00A55DEC"/>
    <w:rsid w:val="00A55E4E"/>
    <w:rsid w:val="00A55E93"/>
    <w:rsid w:val="00A55F6F"/>
    <w:rsid w:val="00A55F88"/>
    <w:rsid w:val="00A560C1"/>
    <w:rsid w:val="00A560F4"/>
    <w:rsid w:val="00A5618C"/>
    <w:rsid w:val="00A561CF"/>
    <w:rsid w:val="00A563DD"/>
    <w:rsid w:val="00A56882"/>
    <w:rsid w:val="00A56887"/>
    <w:rsid w:val="00A56972"/>
    <w:rsid w:val="00A56A8D"/>
    <w:rsid w:val="00A56D2D"/>
    <w:rsid w:val="00A56DD6"/>
    <w:rsid w:val="00A56F9A"/>
    <w:rsid w:val="00A56FEA"/>
    <w:rsid w:val="00A570C3"/>
    <w:rsid w:val="00A5716E"/>
    <w:rsid w:val="00A573B0"/>
    <w:rsid w:val="00A5756F"/>
    <w:rsid w:val="00A57687"/>
    <w:rsid w:val="00A57890"/>
    <w:rsid w:val="00A57A06"/>
    <w:rsid w:val="00A57A91"/>
    <w:rsid w:val="00A57BCD"/>
    <w:rsid w:val="00A57CBD"/>
    <w:rsid w:val="00A57D13"/>
    <w:rsid w:val="00A57D5E"/>
    <w:rsid w:val="00A57D87"/>
    <w:rsid w:val="00A57DBD"/>
    <w:rsid w:val="00A57DE7"/>
    <w:rsid w:val="00A57E94"/>
    <w:rsid w:val="00A57F48"/>
    <w:rsid w:val="00A6004C"/>
    <w:rsid w:val="00A6015D"/>
    <w:rsid w:val="00A60292"/>
    <w:rsid w:val="00A60293"/>
    <w:rsid w:val="00A60418"/>
    <w:rsid w:val="00A604BC"/>
    <w:rsid w:val="00A604EA"/>
    <w:rsid w:val="00A60572"/>
    <w:rsid w:val="00A60576"/>
    <w:rsid w:val="00A605BD"/>
    <w:rsid w:val="00A60769"/>
    <w:rsid w:val="00A60796"/>
    <w:rsid w:val="00A60994"/>
    <w:rsid w:val="00A60C50"/>
    <w:rsid w:val="00A60CE2"/>
    <w:rsid w:val="00A60D21"/>
    <w:rsid w:val="00A60D92"/>
    <w:rsid w:val="00A60F88"/>
    <w:rsid w:val="00A60FC1"/>
    <w:rsid w:val="00A611E5"/>
    <w:rsid w:val="00A61357"/>
    <w:rsid w:val="00A61444"/>
    <w:rsid w:val="00A6145A"/>
    <w:rsid w:val="00A61491"/>
    <w:rsid w:val="00A617FE"/>
    <w:rsid w:val="00A61AC2"/>
    <w:rsid w:val="00A61C2B"/>
    <w:rsid w:val="00A61C9C"/>
    <w:rsid w:val="00A61DD8"/>
    <w:rsid w:val="00A61E13"/>
    <w:rsid w:val="00A61FA6"/>
    <w:rsid w:val="00A621A6"/>
    <w:rsid w:val="00A622E1"/>
    <w:rsid w:val="00A623FF"/>
    <w:rsid w:val="00A6281A"/>
    <w:rsid w:val="00A62EB7"/>
    <w:rsid w:val="00A630C1"/>
    <w:rsid w:val="00A6314D"/>
    <w:rsid w:val="00A63348"/>
    <w:rsid w:val="00A6343F"/>
    <w:rsid w:val="00A63456"/>
    <w:rsid w:val="00A6364E"/>
    <w:rsid w:val="00A638A1"/>
    <w:rsid w:val="00A638B2"/>
    <w:rsid w:val="00A639A0"/>
    <w:rsid w:val="00A63CB3"/>
    <w:rsid w:val="00A63D2D"/>
    <w:rsid w:val="00A63E36"/>
    <w:rsid w:val="00A63F10"/>
    <w:rsid w:val="00A63F3A"/>
    <w:rsid w:val="00A640BF"/>
    <w:rsid w:val="00A64221"/>
    <w:rsid w:val="00A647BC"/>
    <w:rsid w:val="00A64A6E"/>
    <w:rsid w:val="00A64A7D"/>
    <w:rsid w:val="00A64A93"/>
    <w:rsid w:val="00A64AB1"/>
    <w:rsid w:val="00A64ABC"/>
    <w:rsid w:val="00A64B07"/>
    <w:rsid w:val="00A64B1A"/>
    <w:rsid w:val="00A64C5F"/>
    <w:rsid w:val="00A64CC5"/>
    <w:rsid w:val="00A64FAE"/>
    <w:rsid w:val="00A651B1"/>
    <w:rsid w:val="00A65461"/>
    <w:rsid w:val="00A657BB"/>
    <w:rsid w:val="00A65911"/>
    <w:rsid w:val="00A65AF1"/>
    <w:rsid w:val="00A65D51"/>
    <w:rsid w:val="00A65DC9"/>
    <w:rsid w:val="00A65DD8"/>
    <w:rsid w:val="00A65F8B"/>
    <w:rsid w:val="00A65F9E"/>
    <w:rsid w:val="00A660E8"/>
    <w:rsid w:val="00A66919"/>
    <w:rsid w:val="00A66B08"/>
    <w:rsid w:val="00A66C36"/>
    <w:rsid w:val="00A6701A"/>
    <w:rsid w:val="00A6762E"/>
    <w:rsid w:val="00A6770E"/>
    <w:rsid w:val="00A678C7"/>
    <w:rsid w:val="00A67AA0"/>
    <w:rsid w:val="00A67B41"/>
    <w:rsid w:val="00A67FB0"/>
    <w:rsid w:val="00A700C1"/>
    <w:rsid w:val="00A7010A"/>
    <w:rsid w:val="00A701F3"/>
    <w:rsid w:val="00A70251"/>
    <w:rsid w:val="00A70357"/>
    <w:rsid w:val="00A7062C"/>
    <w:rsid w:val="00A7064F"/>
    <w:rsid w:val="00A7066F"/>
    <w:rsid w:val="00A709B6"/>
    <w:rsid w:val="00A70A5E"/>
    <w:rsid w:val="00A70B59"/>
    <w:rsid w:val="00A70D48"/>
    <w:rsid w:val="00A70E20"/>
    <w:rsid w:val="00A71116"/>
    <w:rsid w:val="00A718C5"/>
    <w:rsid w:val="00A71D7F"/>
    <w:rsid w:val="00A71DB8"/>
    <w:rsid w:val="00A72141"/>
    <w:rsid w:val="00A72259"/>
    <w:rsid w:val="00A7248F"/>
    <w:rsid w:val="00A728A0"/>
    <w:rsid w:val="00A72BDF"/>
    <w:rsid w:val="00A72D50"/>
    <w:rsid w:val="00A72EE5"/>
    <w:rsid w:val="00A73052"/>
    <w:rsid w:val="00A73103"/>
    <w:rsid w:val="00A731D5"/>
    <w:rsid w:val="00A732F5"/>
    <w:rsid w:val="00A7339D"/>
    <w:rsid w:val="00A73538"/>
    <w:rsid w:val="00A735A2"/>
    <w:rsid w:val="00A735E7"/>
    <w:rsid w:val="00A736E7"/>
    <w:rsid w:val="00A73747"/>
    <w:rsid w:val="00A7377C"/>
    <w:rsid w:val="00A737AB"/>
    <w:rsid w:val="00A73886"/>
    <w:rsid w:val="00A73911"/>
    <w:rsid w:val="00A73961"/>
    <w:rsid w:val="00A7396B"/>
    <w:rsid w:val="00A73C0C"/>
    <w:rsid w:val="00A73C45"/>
    <w:rsid w:val="00A73DDA"/>
    <w:rsid w:val="00A73E80"/>
    <w:rsid w:val="00A7432C"/>
    <w:rsid w:val="00A7441B"/>
    <w:rsid w:val="00A74615"/>
    <w:rsid w:val="00A74638"/>
    <w:rsid w:val="00A746E9"/>
    <w:rsid w:val="00A7485E"/>
    <w:rsid w:val="00A7488D"/>
    <w:rsid w:val="00A74B88"/>
    <w:rsid w:val="00A74C86"/>
    <w:rsid w:val="00A74EB2"/>
    <w:rsid w:val="00A74ED0"/>
    <w:rsid w:val="00A74F3B"/>
    <w:rsid w:val="00A75192"/>
    <w:rsid w:val="00A75279"/>
    <w:rsid w:val="00A75610"/>
    <w:rsid w:val="00A75669"/>
    <w:rsid w:val="00A7569B"/>
    <w:rsid w:val="00A756ED"/>
    <w:rsid w:val="00A756EF"/>
    <w:rsid w:val="00A75709"/>
    <w:rsid w:val="00A75C7D"/>
    <w:rsid w:val="00A75CD0"/>
    <w:rsid w:val="00A75D60"/>
    <w:rsid w:val="00A75E02"/>
    <w:rsid w:val="00A75E16"/>
    <w:rsid w:val="00A75E62"/>
    <w:rsid w:val="00A75F37"/>
    <w:rsid w:val="00A76165"/>
    <w:rsid w:val="00A761A3"/>
    <w:rsid w:val="00A762D5"/>
    <w:rsid w:val="00A763B5"/>
    <w:rsid w:val="00A765B0"/>
    <w:rsid w:val="00A76665"/>
    <w:rsid w:val="00A76672"/>
    <w:rsid w:val="00A767FE"/>
    <w:rsid w:val="00A76A76"/>
    <w:rsid w:val="00A76AE0"/>
    <w:rsid w:val="00A76B36"/>
    <w:rsid w:val="00A76B5E"/>
    <w:rsid w:val="00A76D44"/>
    <w:rsid w:val="00A76D7A"/>
    <w:rsid w:val="00A76DDB"/>
    <w:rsid w:val="00A76F1A"/>
    <w:rsid w:val="00A77181"/>
    <w:rsid w:val="00A771A4"/>
    <w:rsid w:val="00A775A6"/>
    <w:rsid w:val="00A775BB"/>
    <w:rsid w:val="00A775EC"/>
    <w:rsid w:val="00A77744"/>
    <w:rsid w:val="00A7780F"/>
    <w:rsid w:val="00A7788E"/>
    <w:rsid w:val="00A77A6A"/>
    <w:rsid w:val="00A77B3C"/>
    <w:rsid w:val="00A77CEA"/>
    <w:rsid w:val="00A77D50"/>
    <w:rsid w:val="00A77D6B"/>
    <w:rsid w:val="00A77DD7"/>
    <w:rsid w:val="00A77DFD"/>
    <w:rsid w:val="00A77E61"/>
    <w:rsid w:val="00A77F34"/>
    <w:rsid w:val="00A77FAD"/>
    <w:rsid w:val="00A80116"/>
    <w:rsid w:val="00A80339"/>
    <w:rsid w:val="00A803A5"/>
    <w:rsid w:val="00A80414"/>
    <w:rsid w:val="00A80459"/>
    <w:rsid w:val="00A807C7"/>
    <w:rsid w:val="00A807D4"/>
    <w:rsid w:val="00A8089A"/>
    <w:rsid w:val="00A80ACC"/>
    <w:rsid w:val="00A80CBA"/>
    <w:rsid w:val="00A80D00"/>
    <w:rsid w:val="00A80E5F"/>
    <w:rsid w:val="00A80E63"/>
    <w:rsid w:val="00A80F0F"/>
    <w:rsid w:val="00A80FE2"/>
    <w:rsid w:val="00A8103F"/>
    <w:rsid w:val="00A813A0"/>
    <w:rsid w:val="00A813AB"/>
    <w:rsid w:val="00A8159D"/>
    <w:rsid w:val="00A817AE"/>
    <w:rsid w:val="00A81971"/>
    <w:rsid w:val="00A81AF6"/>
    <w:rsid w:val="00A81B6E"/>
    <w:rsid w:val="00A81C27"/>
    <w:rsid w:val="00A81D80"/>
    <w:rsid w:val="00A82126"/>
    <w:rsid w:val="00A82163"/>
    <w:rsid w:val="00A82281"/>
    <w:rsid w:val="00A8237D"/>
    <w:rsid w:val="00A823D6"/>
    <w:rsid w:val="00A82454"/>
    <w:rsid w:val="00A826CD"/>
    <w:rsid w:val="00A82832"/>
    <w:rsid w:val="00A82DC7"/>
    <w:rsid w:val="00A82DCF"/>
    <w:rsid w:val="00A82E16"/>
    <w:rsid w:val="00A82F96"/>
    <w:rsid w:val="00A8306C"/>
    <w:rsid w:val="00A8313E"/>
    <w:rsid w:val="00A8324A"/>
    <w:rsid w:val="00A835C6"/>
    <w:rsid w:val="00A837FF"/>
    <w:rsid w:val="00A83A27"/>
    <w:rsid w:val="00A83B05"/>
    <w:rsid w:val="00A83BD4"/>
    <w:rsid w:val="00A83BE7"/>
    <w:rsid w:val="00A83C68"/>
    <w:rsid w:val="00A83CCA"/>
    <w:rsid w:val="00A83DF1"/>
    <w:rsid w:val="00A83EFF"/>
    <w:rsid w:val="00A83F40"/>
    <w:rsid w:val="00A841AC"/>
    <w:rsid w:val="00A841F2"/>
    <w:rsid w:val="00A84304"/>
    <w:rsid w:val="00A84368"/>
    <w:rsid w:val="00A846A6"/>
    <w:rsid w:val="00A846B5"/>
    <w:rsid w:val="00A84708"/>
    <w:rsid w:val="00A84716"/>
    <w:rsid w:val="00A84755"/>
    <w:rsid w:val="00A84763"/>
    <w:rsid w:val="00A84948"/>
    <w:rsid w:val="00A8497C"/>
    <w:rsid w:val="00A84AF4"/>
    <w:rsid w:val="00A84B7C"/>
    <w:rsid w:val="00A84BB0"/>
    <w:rsid w:val="00A84E88"/>
    <w:rsid w:val="00A84FCC"/>
    <w:rsid w:val="00A85087"/>
    <w:rsid w:val="00A850D2"/>
    <w:rsid w:val="00A850EF"/>
    <w:rsid w:val="00A8528A"/>
    <w:rsid w:val="00A85364"/>
    <w:rsid w:val="00A8546F"/>
    <w:rsid w:val="00A854DE"/>
    <w:rsid w:val="00A857B4"/>
    <w:rsid w:val="00A85848"/>
    <w:rsid w:val="00A8587C"/>
    <w:rsid w:val="00A85AC9"/>
    <w:rsid w:val="00A85C21"/>
    <w:rsid w:val="00A85E3B"/>
    <w:rsid w:val="00A85EC3"/>
    <w:rsid w:val="00A85FB6"/>
    <w:rsid w:val="00A86032"/>
    <w:rsid w:val="00A860C7"/>
    <w:rsid w:val="00A86159"/>
    <w:rsid w:val="00A861D6"/>
    <w:rsid w:val="00A8624C"/>
    <w:rsid w:val="00A864F5"/>
    <w:rsid w:val="00A8652C"/>
    <w:rsid w:val="00A8672C"/>
    <w:rsid w:val="00A86806"/>
    <w:rsid w:val="00A86A6D"/>
    <w:rsid w:val="00A86B1C"/>
    <w:rsid w:val="00A86B93"/>
    <w:rsid w:val="00A86BD4"/>
    <w:rsid w:val="00A86CE1"/>
    <w:rsid w:val="00A86D1E"/>
    <w:rsid w:val="00A86D37"/>
    <w:rsid w:val="00A87011"/>
    <w:rsid w:val="00A8702F"/>
    <w:rsid w:val="00A87096"/>
    <w:rsid w:val="00A8732E"/>
    <w:rsid w:val="00A874ED"/>
    <w:rsid w:val="00A87700"/>
    <w:rsid w:val="00A87776"/>
    <w:rsid w:val="00A87B3C"/>
    <w:rsid w:val="00A87B5B"/>
    <w:rsid w:val="00A87C04"/>
    <w:rsid w:val="00A87DD6"/>
    <w:rsid w:val="00A900FD"/>
    <w:rsid w:val="00A902DE"/>
    <w:rsid w:val="00A90601"/>
    <w:rsid w:val="00A90642"/>
    <w:rsid w:val="00A907B0"/>
    <w:rsid w:val="00A908AC"/>
    <w:rsid w:val="00A909E2"/>
    <w:rsid w:val="00A90AC6"/>
    <w:rsid w:val="00A90BB7"/>
    <w:rsid w:val="00A90C26"/>
    <w:rsid w:val="00A90C4B"/>
    <w:rsid w:val="00A90F71"/>
    <w:rsid w:val="00A90F73"/>
    <w:rsid w:val="00A90FA2"/>
    <w:rsid w:val="00A9108B"/>
    <w:rsid w:val="00A9134B"/>
    <w:rsid w:val="00A91510"/>
    <w:rsid w:val="00A91605"/>
    <w:rsid w:val="00A9167C"/>
    <w:rsid w:val="00A91A8C"/>
    <w:rsid w:val="00A91B62"/>
    <w:rsid w:val="00A91BB1"/>
    <w:rsid w:val="00A91D87"/>
    <w:rsid w:val="00A91E3A"/>
    <w:rsid w:val="00A91FFE"/>
    <w:rsid w:val="00A922EA"/>
    <w:rsid w:val="00A92442"/>
    <w:rsid w:val="00A924D2"/>
    <w:rsid w:val="00A9250C"/>
    <w:rsid w:val="00A92814"/>
    <w:rsid w:val="00A92899"/>
    <w:rsid w:val="00A92A06"/>
    <w:rsid w:val="00A92A9B"/>
    <w:rsid w:val="00A92E78"/>
    <w:rsid w:val="00A92E9F"/>
    <w:rsid w:val="00A9301C"/>
    <w:rsid w:val="00A93108"/>
    <w:rsid w:val="00A93358"/>
    <w:rsid w:val="00A93452"/>
    <w:rsid w:val="00A93466"/>
    <w:rsid w:val="00A9350E"/>
    <w:rsid w:val="00A93CAB"/>
    <w:rsid w:val="00A93D67"/>
    <w:rsid w:val="00A93F04"/>
    <w:rsid w:val="00A9411F"/>
    <w:rsid w:val="00A94205"/>
    <w:rsid w:val="00A94646"/>
    <w:rsid w:val="00A9467D"/>
    <w:rsid w:val="00A946FB"/>
    <w:rsid w:val="00A94751"/>
    <w:rsid w:val="00A94833"/>
    <w:rsid w:val="00A94953"/>
    <w:rsid w:val="00A949DF"/>
    <w:rsid w:val="00A94A89"/>
    <w:rsid w:val="00A94B75"/>
    <w:rsid w:val="00A94BB4"/>
    <w:rsid w:val="00A94C31"/>
    <w:rsid w:val="00A94C36"/>
    <w:rsid w:val="00A94F99"/>
    <w:rsid w:val="00A94FAC"/>
    <w:rsid w:val="00A9526D"/>
    <w:rsid w:val="00A954F1"/>
    <w:rsid w:val="00A95510"/>
    <w:rsid w:val="00A9552C"/>
    <w:rsid w:val="00A95544"/>
    <w:rsid w:val="00A956D9"/>
    <w:rsid w:val="00A957AD"/>
    <w:rsid w:val="00A958C4"/>
    <w:rsid w:val="00A95973"/>
    <w:rsid w:val="00A95B39"/>
    <w:rsid w:val="00A95C0C"/>
    <w:rsid w:val="00A95D48"/>
    <w:rsid w:val="00A95D4E"/>
    <w:rsid w:val="00A95DC5"/>
    <w:rsid w:val="00A96059"/>
    <w:rsid w:val="00A9614F"/>
    <w:rsid w:val="00A9626C"/>
    <w:rsid w:val="00A9639A"/>
    <w:rsid w:val="00A96409"/>
    <w:rsid w:val="00A96585"/>
    <w:rsid w:val="00A966AA"/>
    <w:rsid w:val="00A96A30"/>
    <w:rsid w:val="00A96BBF"/>
    <w:rsid w:val="00A96E12"/>
    <w:rsid w:val="00A97065"/>
    <w:rsid w:val="00A97097"/>
    <w:rsid w:val="00A972C5"/>
    <w:rsid w:val="00A97311"/>
    <w:rsid w:val="00A97684"/>
    <w:rsid w:val="00A978E8"/>
    <w:rsid w:val="00A978FE"/>
    <w:rsid w:val="00A9790A"/>
    <w:rsid w:val="00A97955"/>
    <w:rsid w:val="00A97A74"/>
    <w:rsid w:val="00A97A9D"/>
    <w:rsid w:val="00A97C04"/>
    <w:rsid w:val="00A97CD4"/>
    <w:rsid w:val="00A97CE0"/>
    <w:rsid w:val="00A97EBF"/>
    <w:rsid w:val="00A97F44"/>
    <w:rsid w:val="00AA011E"/>
    <w:rsid w:val="00AA012D"/>
    <w:rsid w:val="00AA01BF"/>
    <w:rsid w:val="00AA031B"/>
    <w:rsid w:val="00AA04EC"/>
    <w:rsid w:val="00AA050A"/>
    <w:rsid w:val="00AA053F"/>
    <w:rsid w:val="00AA0549"/>
    <w:rsid w:val="00AA07A1"/>
    <w:rsid w:val="00AA0B35"/>
    <w:rsid w:val="00AA0BF2"/>
    <w:rsid w:val="00AA0C4E"/>
    <w:rsid w:val="00AA0CC4"/>
    <w:rsid w:val="00AA0D0E"/>
    <w:rsid w:val="00AA0E4E"/>
    <w:rsid w:val="00AA0ECB"/>
    <w:rsid w:val="00AA0FA5"/>
    <w:rsid w:val="00AA0FDC"/>
    <w:rsid w:val="00AA0FF3"/>
    <w:rsid w:val="00AA1085"/>
    <w:rsid w:val="00AA11D6"/>
    <w:rsid w:val="00AA1246"/>
    <w:rsid w:val="00AA1291"/>
    <w:rsid w:val="00AA1530"/>
    <w:rsid w:val="00AA1561"/>
    <w:rsid w:val="00AA18FB"/>
    <w:rsid w:val="00AA197E"/>
    <w:rsid w:val="00AA1BCA"/>
    <w:rsid w:val="00AA1C48"/>
    <w:rsid w:val="00AA1C8F"/>
    <w:rsid w:val="00AA1DA6"/>
    <w:rsid w:val="00AA1DD9"/>
    <w:rsid w:val="00AA1DE8"/>
    <w:rsid w:val="00AA20A5"/>
    <w:rsid w:val="00AA20D0"/>
    <w:rsid w:val="00AA2196"/>
    <w:rsid w:val="00AA21F0"/>
    <w:rsid w:val="00AA22C2"/>
    <w:rsid w:val="00AA245B"/>
    <w:rsid w:val="00AA2528"/>
    <w:rsid w:val="00AA2579"/>
    <w:rsid w:val="00AA277B"/>
    <w:rsid w:val="00AA29F7"/>
    <w:rsid w:val="00AA2C04"/>
    <w:rsid w:val="00AA2DE6"/>
    <w:rsid w:val="00AA2E44"/>
    <w:rsid w:val="00AA3117"/>
    <w:rsid w:val="00AA3166"/>
    <w:rsid w:val="00AA3265"/>
    <w:rsid w:val="00AA34B5"/>
    <w:rsid w:val="00AA3571"/>
    <w:rsid w:val="00AA35CC"/>
    <w:rsid w:val="00AA35FC"/>
    <w:rsid w:val="00AA385A"/>
    <w:rsid w:val="00AA39CE"/>
    <w:rsid w:val="00AA3A87"/>
    <w:rsid w:val="00AA3A91"/>
    <w:rsid w:val="00AA3B89"/>
    <w:rsid w:val="00AA3BFC"/>
    <w:rsid w:val="00AA3CB3"/>
    <w:rsid w:val="00AA3CDB"/>
    <w:rsid w:val="00AA3D09"/>
    <w:rsid w:val="00AA3D54"/>
    <w:rsid w:val="00AA3DA4"/>
    <w:rsid w:val="00AA3EDC"/>
    <w:rsid w:val="00AA3FA4"/>
    <w:rsid w:val="00AA4050"/>
    <w:rsid w:val="00AA40FE"/>
    <w:rsid w:val="00AA4250"/>
    <w:rsid w:val="00AA436F"/>
    <w:rsid w:val="00AA4456"/>
    <w:rsid w:val="00AA4795"/>
    <w:rsid w:val="00AA4948"/>
    <w:rsid w:val="00AA4A20"/>
    <w:rsid w:val="00AA4AB9"/>
    <w:rsid w:val="00AA4AC5"/>
    <w:rsid w:val="00AA4D9E"/>
    <w:rsid w:val="00AA4E09"/>
    <w:rsid w:val="00AA51B1"/>
    <w:rsid w:val="00AA51D9"/>
    <w:rsid w:val="00AA5386"/>
    <w:rsid w:val="00AA53E5"/>
    <w:rsid w:val="00AA559E"/>
    <w:rsid w:val="00AA55E3"/>
    <w:rsid w:val="00AA5849"/>
    <w:rsid w:val="00AA58EE"/>
    <w:rsid w:val="00AA593B"/>
    <w:rsid w:val="00AA59C9"/>
    <w:rsid w:val="00AA5D2E"/>
    <w:rsid w:val="00AA5FF7"/>
    <w:rsid w:val="00AA6075"/>
    <w:rsid w:val="00AA61B5"/>
    <w:rsid w:val="00AA625B"/>
    <w:rsid w:val="00AA6520"/>
    <w:rsid w:val="00AA67CF"/>
    <w:rsid w:val="00AA6845"/>
    <w:rsid w:val="00AA69D1"/>
    <w:rsid w:val="00AA6A4C"/>
    <w:rsid w:val="00AA6B62"/>
    <w:rsid w:val="00AA6BA2"/>
    <w:rsid w:val="00AA6D4D"/>
    <w:rsid w:val="00AA6F1F"/>
    <w:rsid w:val="00AA6FC5"/>
    <w:rsid w:val="00AA7076"/>
    <w:rsid w:val="00AA71D2"/>
    <w:rsid w:val="00AA7406"/>
    <w:rsid w:val="00AA748A"/>
    <w:rsid w:val="00AA77E9"/>
    <w:rsid w:val="00AA7997"/>
    <w:rsid w:val="00AA7BE9"/>
    <w:rsid w:val="00AA7C14"/>
    <w:rsid w:val="00AA7E8D"/>
    <w:rsid w:val="00AA7EA8"/>
    <w:rsid w:val="00AA7F0B"/>
    <w:rsid w:val="00AB01BB"/>
    <w:rsid w:val="00AB047D"/>
    <w:rsid w:val="00AB0554"/>
    <w:rsid w:val="00AB088D"/>
    <w:rsid w:val="00AB090E"/>
    <w:rsid w:val="00AB0979"/>
    <w:rsid w:val="00AB0A75"/>
    <w:rsid w:val="00AB0A9E"/>
    <w:rsid w:val="00AB0B1A"/>
    <w:rsid w:val="00AB0D5F"/>
    <w:rsid w:val="00AB0DCE"/>
    <w:rsid w:val="00AB0EC0"/>
    <w:rsid w:val="00AB1199"/>
    <w:rsid w:val="00AB11A8"/>
    <w:rsid w:val="00AB11B7"/>
    <w:rsid w:val="00AB129C"/>
    <w:rsid w:val="00AB12B2"/>
    <w:rsid w:val="00AB12BA"/>
    <w:rsid w:val="00AB13F7"/>
    <w:rsid w:val="00AB141C"/>
    <w:rsid w:val="00AB14AB"/>
    <w:rsid w:val="00AB1538"/>
    <w:rsid w:val="00AB1678"/>
    <w:rsid w:val="00AB18E9"/>
    <w:rsid w:val="00AB1996"/>
    <w:rsid w:val="00AB19C8"/>
    <w:rsid w:val="00AB1A9E"/>
    <w:rsid w:val="00AB1B5E"/>
    <w:rsid w:val="00AB1B65"/>
    <w:rsid w:val="00AB1BE3"/>
    <w:rsid w:val="00AB1C07"/>
    <w:rsid w:val="00AB1C5A"/>
    <w:rsid w:val="00AB1CA2"/>
    <w:rsid w:val="00AB1D1D"/>
    <w:rsid w:val="00AB1D25"/>
    <w:rsid w:val="00AB1EDA"/>
    <w:rsid w:val="00AB1EFF"/>
    <w:rsid w:val="00AB1FF1"/>
    <w:rsid w:val="00AB219B"/>
    <w:rsid w:val="00AB23C5"/>
    <w:rsid w:val="00AB2AA9"/>
    <w:rsid w:val="00AB2B73"/>
    <w:rsid w:val="00AB2D30"/>
    <w:rsid w:val="00AB2E67"/>
    <w:rsid w:val="00AB2F9A"/>
    <w:rsid w:val="00AB2FC3"/>
    <w:rsid w:val="00AB3222"/>
    <w:rsid w:val="00AB33B6"/>
    <w:rsid w:val="00AB33E4"/>
    <w:rsid w:val="00AB36CB"/>
    <w:rsid w:val="00AB36F6"/>
    <w:rsid w:val="00AB375B"/>
    <w:rsid w:val="00AB388F"/>
    <w:rsid w:val="00AB3A0F"/>
    <w:rsid w:val="00AB3B38"/>
    <w:rsid w:val="00AB3C2C"/>
    <w:rsid w:val="00AB3CAC"/>
    <w:rsid w:val="00AB3D56"/>
    <w:rsid w:val="00AB3D92"/>
    <w:rsid w:val="00AB3DAE"/>
    <w:rsid w:val="00AB4021"/>
    <w:rsid w:val="00AB404E"/>
    <w:rsid w:val="00AB4492"/>
    <w:rsid w:val="00AB44CC"/>
    <w:rsid w:val="00AB4582"/>
    <w:rsid w:val="00AB4598"/>
    <w:rsid w:val="00AB470B"/>
    <w:rsid w:val="00AB4773"/>
    <w:rsid w:val="00AB48AF"/>
    <w:rsid w:val="00AB494D"/>
    <w:rsid w:val="00AB4950"/>
    <w:rsid w:val="00AB49B0"/>
    <w:rsid w:val="00AB4AC8"/>
    <w:rsid w:val="00AB4C8F"/>
    <w:rsid w:val="00AB5030"/>
    <w:rsid w:val="00AB5042"/>
    <w:rsid w:val="00AB5071"/>
    <w:rsid w:val="00AB530E"/>
    <w:rsid w:val="00AB5391"/>
    <w:rsid w:val="00AB548F"/>
    <w:rsid w:val="00AB5525"/>
    <w:rsid w:val="00AB56E5"/>
    <w:rsid w:val="00AB5889"/>
    <w:rsid w:val="00AB5AC7"/>
    <w:rsid w:val="00AB5AD2"/>
    <w:rsid w:val="00AB5D3D"/>
    <w:rsid w:val="00AB5D92"/>
    <w:rsid w:val="00AB5E8C"/>
    <w:rsid w:val="00AB6069"/>
    <w:rsid w:val="00AB608C"/>
    <w:rsid w:val="00AB6311"/>
    <w:rsid w:val="00AB63A0"/>
    <w:rsid w:val="00AB64A1"/>
    <w:rsid w:val="00AB6533"/>
    <w:rsid w:val="00AB6597"/>
    <w:rsid w:val="00AB65C2"/>
    <w:rsid w:val="00AB66D4"/>
    <w:rsid w:val="00AB6B7E"/>
    <w:rsid w:val="00AB6D24"/>
    <w:rsid w:val="00AB6FD7"/>
    <w:rsid w:val="00AB7205"/>
    <w:rsid w:val="00AB7264"/>
    <w:rsid w:val="00AB744F"/>
    <w:rsid w:val="00AB750D"/>
    <w:rsid w:val="00AB780B"/>
    <w:rsid w:val="00AB7C8A"/>
    <w:rsid w:val="00AB7CE1"/>
    <w:rsid w:val="00AB7E8B"/>
    <w:rsid w:val="00AB7F56"/>
    <w:rsid w:val="00AC0007"/>
    <w:rsid w:val="00AC016E"/>
    <w:rsid w:val="00AC037F"/>
    <w:rsid w:val="00AC03BB"/>
    <w:rsid w:val="00AC07A8"/>
    <w:rsid w:val="00AC0A19"/>
    <w:rsid w:val="00AC0B08"/>
    <w:rsid w:val="00AC0B69"/>
    <w:rsid w:val="00AC0E53"/>
    <w:rsid w:val="00AC0FEE"/>
    <w:rsid w:val="00AC12AE"/>
    <w:rsid w:val="00AC12ED"/>
    <w:rsid w:val="00AC13B9"/>
    <w:rsid w:val="00AC13F9"/>
    <w:rsid w:val="00AC16F0"/>
    <w:rsid w:val="00AC16F5"/>
    <w:rsid w:val="00AC1710"/>
    <w:rsid w:val="00AC1719"/>
    <w:rsid w:val="00AC1729"/>
    <w:rsid w:val="00AC1AE7"/>
    <w:rsid w:val="00AC1CB9"/>
    <w:rsid w:val="00AC1FA9"/>
    <w:rsid w:val="00AC241B"/>
    <w:rsid w:val="00AC2A24"/>
    <w:rsid w:val="00AC2C03"/>
    <w:rsid w:val="00AC2E8B"/>
    <w:rsid w:val="00AC2E8E"/>
    <w:rsid w:val="00AC301B"/>
    <w:rsid w:val="00AC3332"/>
    <w:rsid w:val="00AC3521"/>
    <w:rsid w:val="00AC3543"/>
    <w:rsid w:val="00AC3654"/>
    <w:rsid w:val="00AC375B"/>
    <w:rsid w:val="00AC375F"/>
    <w:rsid w:val="00AC381A"/>
    <w:rsid w:val="00AC3863"/>
    <w:rsid w:val="00AC3D75"/>
    <w:rsid w:val="00AC3E22"/>
    <w:rsid w:val="00AC3FB5"/>
    <w:rsid w:val="00AC401C"/>
    <w:rsid w:val="00AC40B3"/>
    <w:rsid w:val="00AC4374"/>
    <w:rsid w:val="00AC43DF"/>
    <w:rsid w:val="00AC466F"/>
    <w:rsid w:val="00AC4A71"/>
    <w:rsid w:val="00AC4B40"/>
    <w:rsid w:val="00AC4B41"/>
    <w:rsid w:val="00AC4BB1"/>
    <w:rsid w:val="00AC4C0B"/>
    <w:rsid w:val="00AC4D29"/>
    <w:rsid w:val="00AC508A"/>
    <w:rsid w:val="00AC5273"/>
    <w:rsid w:val="00AC52AD"/>
    <w:rsid w:val="00AC5460"/>
    <w:rsid w:val="00AC5573"/>
    <w:rsid w:val="00AC5719"/>
    <w:rsid w:val="00AC57B5"/>
    <w:rsid w:val="00AC5943"/>
    <w:rsid w:val="00AC5B35"/>
    <w:rsid w:val="00AC5BA3"/>
    <w:rsid w:val="00AC5BCF"/>
    <w:rsid w:val="00AC5CB5"/>
    <w:rsid w:val="00AC5D76"/>
    <w:rsid w:val="00AC5E6C"/>
    <w:rsid w:val="00AC62FF"/>
    <w:rsid w:val="00AC6351"/>
    <w:rsid w:val="00AC63EE"/>
    <w:rsid w:val="00AC6412"/>
    <w:rsid w:val="00AC641D"/>
    <w:rsid w:val="00AC64B9"/>
    <w:rsid w:val="00AC64F8"/>
    <w:rsid w:val="00AC65C2"/>
    <w:rsid w:val="00AC66E4"/>
    <w:rsid w:val="00AC6719"/>
    <w:rsid w:val="00AC6785"/>
    <w:rsid w:val="00AC6939"/>
    <w:rsid w:val="00AC69A2"/>
    <w:rsid w:val="00AC69DC"/>
    <w:rsid w:val="00AC6CD8"/>
    <w:rsid w:val="00AC7093"/>
    <w:rsid w:val="00AC70F4"/>
    <w:rsid w:val="00AC725C"/>
    <w:rsid w:val="00AC725D"/>
    <w:rsid w:val="00AC72A7"/>
    <w:rsid w:val="00AC74A7"/>
    <w:rsid w:val="00AC751A"/>
    <w:rsid w:val="00AC7591"/>
    <w:rsid w:val="00AC7930"/>
    <w:rsid w:val="00AC79A0"/>
    <w:rsid w:val="00AC7A80"/>
    <w:rsid w:val="00AC7B71"/>
    <w:rsid w:val="00AC7D1E"/>
    <w:rsid w:val="00AC7D3E"/>
    <w:rsid w:val="00AC7E0C"/>
    <w:rsid w:val="00AC7FCE"/>
    <w:rsid w:val="00AD024B"/>
    <w:rsid w:val="00AD0256"/>
    <w:rsid w:val="00AD0488"/>
    <w:rsid w:val="00AD0531"/>
    <w:rsid w:val="00AD05C8"/>
    <w:rsid w:val="00AD06A8"/>
    <w:rsid w:val="00AD077A"/>
    <w:rsid w:val="00AD0B4F"/>
    <w:rsid w:val="00AD0B68"/>
    <w:rsid w:val="00AD0C16"/>
    <w:rsid w:val="00AD0D56"/>
    <w:rsid w:val="00AD0F1E"/>
    <w:rsid w:val="00AD10A7"/>
    <w:rsid w:val="00AD119A"/>
    <w:rsid w:val="00AD11C5"/>
    <w:rsid w:val="00AD122C"/>
    <w:rsid w:val="00AD123C"/>
    <w:rsid w:val="00AD130F"/>
    <w:rsid w:val="00AD1340"/>
    <w:rsid w:val="00AD137C"/>
    <w:rsid w:val="00AD138A"/>
    <w:rsid w:val="00AD14A8"/>
    <w:rsid w:val="00AD1874"/>
    <w:rsid w:val="00AD189D"/>
    <w:rsid w:val="00AD18E0"/>
    <w:rsid w:val="00AD18E6"/>
    <w:rsid w:val="00AD1941"/>
    <w:rsid w:val="00AD1962"/>
    <w:rsid w:val="00AD1CD8"/>
    <w:rsid w:val="00AD1D6B"/>
    <w:rsid w:val="00AD1E53"/>
    <w:rsid w:val="00AD1EB2"/>
    <w:rsid w:val="00AD2113"/>
    <w:rsid w:val="00AD23D5"/>
    <w:rsid w:val="00AD2565"/>
    <w:rsid w:val="00AD284E"/>
    <w:rsid w:val="00AD2B47"/>
    <w:rsid w:val="00AD2B74"/>
    <w:rsid w:val="00AD2CB1"/>
    <w:rsid w:val="00AD2CCE"/>
    <w:rsid w:val="00AD2E08"/>
    <w:rsid w:val="00AD2ED2"/>
    <w:rsid w:val="00AD2FEF"/>
    <w:rsid w:val="00AD3141"/>
    <w:rsid w:val="00AD314A"/>
    <w:rsid w:val="00AD319A"/>
    <w:rsid w:val="00AD326B"/>
    <w:rsid w:val="00AD3323"/>
    <w:rsid w:val="00AD335F"/>
    <w:rsid w:val="00AD3702"/>
    <w:rsid w:val="00AD3746"/>
    <w:rsid w:val="00AD383E"/>
    <w:rsid w:val="00AD384B"/>
    <w:rsid w:val="00AD3991"/>
    <w:rsid w:val="00AD3A14"/>
    <w:rsid w:val="00AD3ACD"/>
    <w:rsid w:val="00AD3B89"/>
    <w:rsid w:val="00AD3BBC"/>
    <w:rsid w:val="00AD3BC4"/>
    <w:rsid w:val="00AD3BDF"/>
    <w:rsid w:val="00AD3E19"/>
    <w:rsid w:val="00AD42EE"/>
    <w:rsid w:val="00AD43E2"/>
    <w:rsid w:val="00AD4699"/>
    <w:rsid w:val="00AD47BE"/>
    <w:rsid w:val="00AD4A2D"/>
    <w:rsid w:val="00AD4ABF"/>
    <w:rsid w:val="00AD4C22"/>
    <w:rsid w:val="00AD4E69"/>
    <w:rsid w:val="00AD4FD4"/>
    <w:rsid w:val="00AD5064"/>
    <w:rsid w:val="00AD51D9"/>
    <w:rsid w:val="00AD521D"/>
    <w:rsid w:val="00AD52FF"/>
    <w:rsid w:val="00AD542A"/>
    <w:rsid w:val="00AD54D2"/>
    <w:rsid w:val="00AD5573"/>
    <w:rsid w:val="00AD55AB"/>
    <w:rsid w:val="00AD55B6"/>
    <w:rsid w:val="00AD5605"/>
    <w:rsid w:val="00AD56F9"/>
    <w:rsid w:val="00AD5795"/>
    <w:rsid w:val="00AD57E9"/>
    <w:rsid w:val="00AD5881"/>
    <w:rsid w:val="00AD58BF"/>
    <w:rsid w:val="00AD5965"/>
    <w:rsid w:val="00AD5A0D"/>
    <w:rsid w:val="00AD5A45"/>
    <w:rsid w:val="00AD5ADF"/>
    <w:rsid w:val="00AD5BAF"/>
    <w:rsid w:val="00AD5CF2"/>
    <w:rsid w:val="00AD5D4E"/>
    <w:rsid w:val="00AD5E82"/>
    <w:rsid w:val="00AD5EDF"/>
    <w:rsid w:val="00AD6079"/>
    <w:rsid w:val="00AD61B1"/>
    <w:rsid w:val="00AD6260"/>
    <w:rsid w:val="00AD6486"/>
    <w:rsid w:val="00AD652D"/>
    <w:rsid w:val="00AD6974"/>
    <w:rsid w:val="00AD6B56"/>
    <w:rsid w:val="00AD6C50"/>
    <w:rsid w:val="00AD6DE4"/>
    <w:rsid w:val="00AD6EC8"/>
    <w:rsid w:val="00AD6F91"/>
    <w:rsid w:val="00AD73BC"/>
    <w:rsid w:val="00AD7437"/>
    <w:rsid w:val="00AD7613"/>
    <w:rsid w:val="00AD77F5"/>
    <w:rsid w:val="00AD796D"/>
    <w:rsid w:val="00AD7C14"/>
    <w:rsid w:val="00AD7C6D"/>
    <w:rsid w:val="00AD7CAE"/>
    <w:rsid w:val="00AD7D3E"/>
    <w:rsid w:val="00AD7E53"/>
    <w:rsid w:val="00AD7F2F"/>
    <w:rsid w:val="00AE0075"/>
    <w:rsid w:val="00AE01FE"/>
    <w:rsid w:val="00AE07C6"/>
    <w:rsid w:val="00AE08FC"/>
    <w:rsid w:val="00AE0B46"/>
    <w:rsid w:val="00AE0B48"/>
    <w:rsid w:val="00AE0D90"/>
    <w:rsid w:val="00AE101F"/>
    <w:rsid w:val="00AE11D9"/>
    <w:rsid w:val="00AE1258"/>
    <w:rsid w:val="00AE12E0"/>
    <w:rsid w:val="00AE1355"/>
    <w:rsid w:val="00AE13A4"/>
    <w:rsid w:val="00AE13DC"/>
    <w:rsid w:val="00AE1477"/>
    <w:rsid w:val="00AE1479"/>
    <w:rsid w:val="00AE1489"/>
    <w:rsid w:val="00AE1563"/>
    <w:rsid w:val="00AE1714"/>
    <w:rsid w:val="00AE18E6"/>
    <w:rsid w:val="00AE1C51"/>
    <w:rsid w:val="00AE1E4E"/>
    <w:rsid w:val="00AE1ED4"/>
    <w:rsid w:val="00AE1F0C"/>
    <w:rsid w:val="00AE1FB5"/>
    <w:rsid w:val="00AE214B"/>
    <w:rsid w:val="00AE21A0"/>
    <w:rsid w:val="00AE23B4"/>
    <w:rsid w:val="00AE2460"/>
    <w:rsid w:val="00AE24DA"/>
    <w:rsid w:val="00AE2574"/>
    <w:rsid w:val="00AE272C"/>
    <w:rsid w:val="00AE29A8"/>
    <w:rsid w:val="00AE2A7F"/>
    <w:rsid w:val="00AE2B89"/>
    <w:rsid w:val="00AE2C1B"/>
    <w:rsid w:val="00AE2D41"/>
    <w:rsid w:val="00AE2D80"/>
    <w:rsid w:val="00AE2F96"/>
    <w:rsid w:val="00AE319A"/>
    <w:rsid w:val="00AE31B8"/>
    <w:rsid w:val="00AE3487"/>
    <w:rsid w:val="00AE361C"/>
    <w:rsid w:val="00AE374A"/>
    <w:rsid w:val="00AE37F8"/>
    <w:rsid w:val="00AE38E6"/>
    <w:rsid w:val="00AE398F"/>
    <w:rsid w:val="00AE3B57"/>
    <w:rsid w:val="00AE3DB4"/>
    <w:rsid w:val="00AE3DD8"/>
    <w:rsid w:val="00AE3E34"/>
    <w:rsid w:val="00AE3E58"/>
    <w:rsid w:val="00AE3F55"/>
    <w:rsid w:val="00AE4175"/>
    <w:rsid w:val="00AE4236"/>
    <w:rsid w:val="00AE42B6"/>
    <w:rsid w:val="00AE4348"/>
    <w:rsid w:val="00AE4657"/>
    <w:rsid w:val="00AE46EA"/>
    <w:rsid w:val="00AE4715"/>
    <w:rsid w:val="00AE4B09"/>
    <w:rsid w:val="00AE4BCA"/>
    <w:rsid w:val="00AE4E0B"/>
    <w:rsid w:val="00AE50A7"/>
    <w:rsid w:val="00AE54A8"/>
    <w:rsid w:val="00AE5523"/>
    <w:rsid w:val="00AE56C6"/>
    <w:rsid w:val="00AE56DF"/>
    <w:rsid w:val="00AE5765"/>
    <w:rsid w:val="00AE57A5"/>
    <w:rsid w:val="00AE594B"/>
    <w:rsid w:val="00AE59BF"/>
    <w:rsid w:val="00AE5AAD"/>
    <w:rsid w:val="00AE5D29"/>
    <w:rsid w:val="00AE5E1A"/>
    <w:rsid w:val="00AE5E63"/>
    <w:rsid w:val="00AE5EEE"/>
    <w:rsid w:val="00AE621C"/>
    <w:rsid w:val="00AE6321"/>
    <w:rsid w:val="00AE632B"/>
    <w:rsid w:val="00AE641C"/>
    <w:rsid w:val="00AE64D2"/>
    <w:rsid w:val="00AE6537"/>
    <w:rsid w:val="00AE653E"/>
    <w:rsid w:val="00AE65F3"/>
    <w:rsid w:val="00AE6913"/>
    <w:rsid w:val="00AE6A7B"/>
    <w:rsid w:val="00AE6A94"/>
    <w:rsid w:val="00AE6C04"/>
    <w:rsid w:val="00AE6DCB"/>
    <w:rsid w:val="00AE6DE0"/>
    <w:rsid w:val="00AE6EBD"/>
    <w:rsid w:val="00AE6F9B"/>
    <w:rsid w:val="00AE70C8"/>
    <w:rsid w:val="00AE71DA"/>
    <w:rsid w:val="00AE7297"/>
    <w:rsid w:val="00AE7549"/>
    <w:rsid w:val="00AE75B1"/>
    <w:rsid w:val="00AE79B0"/>
    <w:rsid w:val="00AE7A62"/>
    <w:rsid w:val="00AE7B39"/>
    <w:rsid w:val="00AE7B59"/>
    <w:rsid w:val="00AE7B80"/>
    <w:rsid w:val="00AE7BD6"/>
    <w:rsid w:val="00AE7C5F"/>
    <w:rsid w:val="00AE7DB6"/>
    <w:rsid w:val="00AE7E2D"/>
    <w:rsid w:val="00AE7F94"/>
    <w:rsid w:val="00AF0658"/>
    <w:rsid w:val="00AF069B"/>
    <w:rsid w:val="00AF0857"/>
    <w:rsid w:val="00AF10C9"/>
    <w:rsid w:val="00AF1101"/>
    <w:rsid w:val="00AF123C"/>
    <w:rsid w:val="00AF12DA"/>
    <w:rsid w:val="00AF140B"/>
    <w:rsid w:val="00AF1544"/>
    <w:rsid w:val="00AF1582"/>
    <w:rsid w:val="00AF164E"/>
    <w:rsid w:val="00AF16CA"/>
    <w:rsid w:val="00AF176C"/>
    <w:rsid w:val="00AF1919"/>
    <w:rsid w:val="00AF198E"/>
    <w:rsid w:val="00AF1A74"/>
    <w:rsid w:val="00AF1B3E"/>
    <w:rsid w:val="00AF1C41"/>
    <w:rsid w:val="00AF1CE7"/>
    <w:rsid w:val="00AF1E19"/>
    <w:rsid w:val="00AF1E3A"/>
    <w:rsid w:val="00AF1EF8"/>
    <w:rsid w:val="00AF2179"/>
    <w:rsid w:val="00AF225F"/>
    <w:rsid w:val="00AF236D"/>
    <w:rsid w:val="00AF2485"/>
    <w:rsid w:val="00AF25DA"/>
    <w:rsid w:val="00AF26B1"/>
    <w:rsid w:val="00AF27C9"/>
    <w:rsid w:val="00AF2A90"/>
    <w:rsid w:val="00AF2DB4"/>
    <w:rsid w:val="00AF2DE3"/>
    <w:rsid w:val="00AF3025"/>
    <w:rsid w:val="00AF3189"/>
    <w:rsid w:val="00AF3300"/>
    <w:rsid w:val="00AF3351"/>
    <w:rsid w:val="00AF35D4"/>
    <w:rsid w:val="00AF3721"/>
    <w:rsid w:val="00AF376E"/>
    <w:rsid w:val="00AF37E7"/>
    <w:rsid w:val="00AF3B10"/>
    <w:rsid w:val="00AF3B7F"/>
    <w:rsid w:val="00AF3D01"/>
    <w:rsid w:val="00AF3D3C"/>
    <w:rsid w:val="00AF3E6A"/>
    <w:rsid w:val="00AF4019"/>
    <w:rsid w:val="00AF4065"/>
    <w:rsid w:val="00AF4159"/>
    <w:rsid w:val="00AF41FD"/>
    <w:rsid w:val="00AF426A"/>
    <w:rsid w:val="00AF42C5"/>
    <w:rsid w:val="00AF42F5"/>
    <w:rsid w:val="00AF430B"/>
    <w:rsid w:val="00AF43CE"/>
    <w:rsid w:val="00AF4403"/>
    <w:rsid w:val="00AF4681"/>
    <w:rsid w:val="00AF4867"/>
    <w:rsid w:val="00AF49A8"/>
    <w:rsid w:val="00AF4A92"/>
    <w:rsid w:val="00AF4C80"/>
    <w:rsid w:val="00AF4CF9"/>
    <w:rsid w:val="00AF50B5"/>
    <w:rsid w:val="00AF5117"/>
    <w:rsid w:val="00AF514B"/>
    <w:rsid w:val="00AF51CC"/>
    <w:rsid w:val="00AF5414"/>
    <w:rsid w:val="00AF55C2"/>
    <w:rsid w:val="00AF5657"/>
    <w:rsid w:val="00AF566C"/>
    <w:rsid w:val="00AF589C"/>
    <w:rsid w:val="00AF5B3C"/>
    <w:rsid w:val="00AF5C6A"/>
    <w:rsid w:val="00AF5F9C"/>
    <w:rsid w:val="00AF612F"/>
    <w:rsid w:val="00AF62F7"/>
    <w:rsid w:val="00AF639A"/>
    <w:rsid w:val="00AF6978"/>
    <w:rsid w:val="00AF6BED"/>
    <w:rsid w:val="00AF6E02"/>
    <w:rsid w:val="00AF6F4F"/>
    <w:rsid w:val="00AF6F84"/>
    <w:rsid w:val="00AF712F"/>
    <w:rsid w:val="00AF726A"/>
    <w:rsid w:val="00AF745E"/>
    <w:rsid w:val="00AF7614"/>
    <w:rsid w:val="00AF7649"/>
    <w:rsid w:val="00AF7679"/>
    <w:rsid w:val="00AF7712"/>
    <w:rsid w:val="00AF7720"/>
    <w:rsid w:val="00AF779D"/>
    <w:rsid w:val="00AF77C0"/>
    <w:rsid w:val="00AF780E"/>
    <w:rsid w:val="00AF7968"/>
    <w:rsid w:val="00AF7A81"/>
    <w:rsid w:val="00AF7ACD"/>
    <w:rsid w:val="00AF7BE6"/>
    <w:rsid w:val="00AF7CBB"/>
    <w:rsid w:val="00AF7D61"/>
    <w:rsid w:val="00AF7E69"/>
    <w:rsid w:val="00AF7ED9"/>
    <w:rsid w:val="00AF7F99"/>
    <w:rsid w:val="00AF7FE3"/>
    <w:rsid w:val="00B000DA"/>
    <w:rsid w:val="00B002F9"/>
    <w:rsid w:val="00B004A6"/>
    <w:rsid w:val="00B004C6"/>
    <w:rsid w:val="00B00673"/>
    <w:rsid w:val="00B00748"/>
    <w:rsid w:val="00B007C2"/>
    <w:rsid w:val="00B0081F"/>
    <w:rsid w:val="00B00A6A"/>
    <w:rsid w:val="00B00B03"/>
    <w:rsid w:val="00B00C02"/>
    <w:rsid w:val="00B00C85"/>
    <w:rsid w:val="00B00DD5"/>
    <w:rsid w:val="00B00E7D"/>
    <w:rsid w:val="00B00FFF"/>
    <w:rsid w:val="00B01051"/>
    <w:rsid w:val="00B01131"/>
    <w:rsid w:val="00B0113B"/>
    <w:rsid w:val="00B01821"/>
    <w:rsid w:val="00B01872"/>
    <w:rsid w:val="00B01901"/>
    <w:rsid w:val="00B01976"/>
    <w:rsid w:val="00B019D1"/>
    <w:rsid w:val="00B01F62"/>
    <w:rsid w:val="00B01FB4"/>
    <w:rsid w:val="00B02029"/>
    <w:rsid w:val="00B0211F"/>
    <w:rsid w:val="00B02225"/>
    <w:rsid w:val="00B02351"/>
    <w:rsid w:val="00B02464"/>
    <w:rsid w:val="00B02654"/>
    <w:rsid w:val="00B02683"/>
    <w:rsid w:val="00B026AF"/>
    <w:rsid w:val="00B0286C"/>
    <w:rsid w:val="00B028A9"/>
    <w:rsid w:val="00B02939"/>
    <w:rsid w:val="00B02AC7"/>
    <w:rsid w:val="00B02BCD"/>
    <w:rsid w:val="00B02C20"/>
    <w:rsid w:val="00B02EED"/>
    <w:rsid w:val="00B02EFC"/>
    <w:rsid w:val="00B02FC2"/>
    <w:rsid w:val="00B030E4"/>
    <w:rsid w:val="00B03286"/>
    <w:rsid w:val="00B03399"/>
    <w:rsid w:val="00B033C3"/>
    <w:rsid w:val="00B034DD"/>
    <w:rsid w:val="00B03563"/>
    <w:rsid w:val="00B035D2"/>
    <w:rsid w:val="00B03633"/>
    <w:rsid w:val="00B0369F"/>
    <w:rsid w:val="00B0376B"/>
    <w:rsid w:val="00B037ED"/>
    <w:rsid w:val="00B03925"/>
    <w:rsid w:val="00B03A0B"/>
    <w:rsid w:val="00B03D48"/>
    <w:rsid w:val="00B03EDD"/>
    <w:rsid w:val="00B03EE6"/>
    <w:rsid w:val="00B04026"/>
    <w:rsid w:val="00B041EF"/>
    <w:rsid w:val="00B042A6"/>
    <w:rsid w:val="00B0434B"/>
    <w:rsid w:val="00B043E4"/>
    <w:rsid w:val="00B0449E"/>
    <w:rsid w:val="00B04551"/>
    <w:rsid w:val="00B04A2C"/>
    <w:rsid w:val="00B04AF7"/>
    <w:rsid w:val="00B04BF0"/>
    <w:rsid w:val="00B04C2F"/>
    <w:rsid w:val="00B04ED2"/>
    <w:rsid w:val="00B04F30"/>
    <w:rsid w:val="00B04F59"/>
    <w:rsid w:val="00B05170"/>
    <w:rsid w:val="00B052B3"/>
    <w:rsid w:val="00B052BC"/>
    <w:rsid w:val="00B055C1"/>
    <w:rsid w:val="00B055C9"/>
    <w:rsid w:val="00B05660"/>
    <w:rsid w:val="00B056DE"/>
    <w:rsid w:val="00B0584D"/>
    <w:rsid w:val="00B05909"/>
    <w:rsid w:val="00B05963"/>
    <w:rsid w:val="00B05982"/>
    <w:rsid w:val="00B059C4"/>
    <w:rsid w:val="00B05A6A"/>
    <w:rsid w:val="00B05B91"/>
    <w:rsid w:val="00B05C12"/>
    <w:rsid w:val="00B05CFE"/>
    <w:rsid w:val="00B05D58"/>
    <w:rsid w:val="00B05E9B"/>
    <w:rsid w:val="00B05F20"/>
    <w:rsid w:val="00B05F60"/>
    <w:rsid w:val="00B05FDE"/>
    <w:rsid w:val="00B0611E"/>
    <w:rsid w:val="00B06299"/>
    <w:rsid w:val="00B06475"/>
    <w:rsid w:val="00B0647F"/>
    <w:rsid w:val="00B064A9"/>
    <w:rsid w:val="00B06924"/>
    <w:rsid w:val="00B069B1"/>
    <w:rsid w:val="00B06A02"/>
    <w:rsid w:val="00B06B47"/>
    <w:rsid w:val="00B06BAC"/>
    <w:rsid w:val="00B06D0E"/>
    <w:rsid w:val="00B0707D"/>
    <w:rsid w:val="00B0746A"/>
    <w:rsid w:val="00B0771E"/>
    <w:rsid w:val="00B0792B"/>
    <w:rsid w:val="00B07937"/>
    <w:rsid w:val="00B079B5"/>
    <w:rsid w:val="00B079FB"/>
    <w:rsid w:val="00B07AA6"/>
    <w:rsid w:val="00B07B6F"/>
    <w:rsid w:val="00B07D96"/>
    <w:rsid w:val="00B10087"/>
    <w:rsid w:val="00B100F5"/>
    <w:rsid w:val="00B100F8"/>
    <w:rsid w:val="00B100FF"/>
    <w:rsid w:val="00B10326"/>
    <w:rsid w:val="00B1034F"/>
    <w:rsid w:val="00B103F5"/>
    <w:rsid w:val="00B1050A"/>
    <w:rsid w:val="00B1066A"/>
    <w:rsid w:val="00B106A9"/>
    <w:rsid w:val="00B106EA"/>
    <w:rsid w:val="00B1079E"/>
    <w:rsid w:val="00B107F4"/>
    <w:rsid w:val="00B1080E"/>
    <w:rsid w:val="00B1084C"/>
    <w:rsid w:val="00B10B16"/>
    <w:rsid w:val="00B10CD4"/>
    <w:rsid w:val="00B10E3E"/>
    <w:rsid w:val="00B10F46"/>
    <w:rsid w:val="00B10F56"/>
    <w:rsid w:val="00B11022"/>
    <w:rsid w:val="00B1112E"/>
    <w:rsid w:val="00B11279"/>
    <w:rsid w:val="00B11313"/>
    <w:rsid w:val="00B11363"/>
    <w:rsid w:val="00B113AC"/>
    <w:rsid w:val="00B11547"/>
    <w:rsid w:val="00B115A8"/>
    <w:rsid w:val="00B115ED"/>
    <w:rsid w:val="00B11692"/>
    <w:rsid w:val="00B117F4"/>
    <w:rsid w:val="00B11AF4"/>
    <w:rsid w:val="00B11CBE"/>
    <w:rsid w:val="00B11CE2"/>
    <w:rsid w:val="00B11CF7"/>
    <w:rsid w:val="00B11DED"/>
    <w:rsid w:val="00B11E75"/>
    <w:rsid w:val="00B11F13"/>
    <w:rsid w:val="00B11FA2"/>
    <w:rsid w:val="00B12103"/>
    <w:rsid w:val="00B12271"/>
    <w:rsid w:val="00B123E3"/>
    <w:rsid w:val="00B123F9"/>
    <w:rsid w:val="00B12636"/>
    <w:rsid w:val="00B127F6"/>
    <w:rsid w:val="00B12985"/>
    <w:rsid w:val="00B12B24"/>
    <w:rsid w:val="00B12B8C"/>
    <w:rsid w:val="00B12BA3"/>
    <w:rsid w:val="00B12C3F"/>
    <w:rsid w:val="00B12DB9"/>
    <w:rsid w:val="00B12DDB"/>
    <w:rsid w:val="00B12E2A"/>
    <w:rsid w:val="00B12E94"/>
    <w:rsid w:val="00B12EBE"/>
    <w:rsid w:val="00B12EFF"/>
    <w:rsid w:val="00B12F0A"/>
    <w:rsid w:val="00B12FA9"/>
    <w:rsid w:val="00B12FCC"/>
    <w:rsid w:val="00B130B5"/>
    <w:rsid w:val="00B1311F"/>
    <w:rsid w:val="00B1334B"/>
    <w:rsid w:val="00B13440"/>
    <w:rsid w:val="00B134C5"/>
    <w:rsid w:val="00B137FE"/>
    <w:rsid w:val="00B13852"/>
    <w:rsid w:val="00B13885"/>
    <w:rsid w:val="00B138B3"/>
    <w:rsid w:val="00B139BD"/>
    <w:rsid w:val="00B13A27"/>
    <w:rsid w:val="00B13B9D"/>
    <w:rsid w:val="00B13FFA"/>
    <w:rsid w:val="00B14288"/>
    <w:rsid w:val="00B14561"/>
    <w:rsid w:val="00B146C6"/>
    <w:rsid w:val="00B146ED"/>
    <w:rsid w:val="00B146FF"/>
    <w:rsid w:val="00B1473D"/>
    <w:rsid w:val="00B1478B"/>
    <w:rsid w:val="00B1491D"/>
    <w:rsid w:val="00B14A0F"/>
    <w:rsid w:val="00B14B4B"/>
    <w:rsid w:val="00B14DE6"/>
    <w:rsid w:val="00B14E3B"/>
    <w:rsid w:val="00B14E63"/>
    <w:rsid w:val="00B14E9C"/>
    <w:rsid w:val="00B14F1A"/>
    <w:rsid w:val="00B1503C"/>
    <w:rsid w:val="00B1526E"/>
    <w:rsid w:val="00B152E2"/>
    <w:rsid w:val="00B153AD"/>
    <w:rsid w:val="00B153E7"/>
    <w:rsid w:val="00B154E0"/>
    <w:rsid w:val="00B155F5"/>
    <w:rsid w:val="00B1563D"/>
    <w:rsid w:val="00B156EA"/>
    <w:rsid w:val="00B1582E"/>
    <w:rsid w:val="00B1593D"/>
    <w:rsid w:val="00B15AAE"/>
    <w:rsid w:val="00B15AE1"/>
    <w:rsid w:val="00B15D94"/>
    <w:rsid w:val="00B15F84"/>
    <w:rsid w:val="00B1617E"/>
    <w:rsid w:val="00B161B4"/>
    <w:rsid w:val="00B1626F"/>
    <w:rsid w:val="00B162B8"/>
    <w:rsid w:val="00B162BC"/>
    <w:rsid w:val="00B16321"/>
    <w:rsid w:val="00B16D70"/>
    <w:rsid w:val="00B16DB5"/>
    <w:rsid w:val="00B16F8A"/>
    <w:rsid w:val="00B16FC3"/>
    <w:rsid w:val="00B1714E"/>
    <w:rsid w:val="00B174D1"/>
    <w:rsid w:val="00B1754F"/>
    <w:rsid w:val="00B175DB"/>
    <w:rsid w:val="00B17644"/>
    <w:rsid w:val="00B17651"/>
    <w:rsid w:val="00B17662"/>
    <w:rsid w:val="00B176DC"/>
    <w:rsid w:val="00B177CE"/>
    <w:rsid w:val="00B178D8"/>
    <w:rsid w:val="00B17AA5"/>
    <w:rsid w:val="00B17BAE"/>
    <w:rsid w:val="00B17D50"/>
    <w:rsid w:val="00B200BE"/>
    <w:rsid w:val="00B202CC"/>
    <w:rsid w:val="00B20734"/>
    <w:rsid w:val="00B2075F"/>
    <w:rsid w:val="00B207E2"/>
    <w:rsid w:val="00B2085E"/>
    <w:rsid w:val="00B208EC"/>
    <w:rsid w:val="00B20BFA"/>
    <w:rsid w:val="00B20C8D"/>
    <w:rsid w:val="00B20DB5"/>
    <w:rsid w:val="00B210B6"/>
    <w:rsid w:val="00B21172"/>
    <w:rsid w:val="00B2138A"/>
    <w:rsid w:val="00B21837"/>
    <w:rsid w:val="00B21938"/>
    <w:rsid w:val="00B21ABC"/>
    <w:rsid w:val="00B21BBA"/>
    <w:rsid w:val="00B21C0E"/>
    <w:rsid w:val="00B21C87"/>
    <w:rsid w:val="00B21FAD"/>
    <w:rsid w:val="00B22087"/>
    <w:rsid w:val="00B2227E"/>
    <w:rsid w:val="00B2246F"/>
    <w:rsid w:val="00B22729"/>
    <w:rsid w:val="00B22744"/>
    <w:rsid w:val="00B228BE"/>
    <w:rsid w:val="00B22959"/>
    <w:rsid w:val="00B229C8"/>
    <w:rsid w:val="00B22B88"/>
    <w:rsid w:val="00B231CC"/>
    <w:rsid w:val="00B231F0"/>
    <w:rsid w:val="00B2331F"/>
    <w:rsid w:val="00B233A5"/>
    <w:rsid w:val="00B23408"/>
    <w:rsid w:val="00B236E8"/>
    <w:rsid w:val="00B23934"/>
    <w:rsid w:val="00B23A85"/>
    <w:rsid w:val="00B23AC9"/>
    <w:rsid w:val="00B23B53"/>
    <w:rsid w:val="00B23B84"/>
    <w:rsid w:val="00B23E97"/>
    <w:rsid w:val="00B23EEC"/>
    <w:rsid w:val="00B2417E"/>
    <w:rsid w:val="00B2427D"/>
    <w:rsid w:val="00B24904"/>
    <w:rsid w:val="00B2491C"/>
    <w:rsid w:val="00B24928"/>
    <w:rsid w:val="00B24985"/>
    <w:rsid w:val="00B24A2A"/>
    <w:rsid w:val="00B24AE5"/>
    <w:rsid w:val="00B24AFB"/>
    <w:rsid w:val="00B24C13"/>
    <w:rsid w:val="00B24C49"/>
    <w:rsid w:val="00B24D3F"/>
    <w:rsid w:val="00B24D43"/>
    <w:rsid w:val="00B24E46"/>
    <w:rsid w:val="00B24F07"/>
    <w:rsid w:val="00B24F43"/>
    <w:rsid w:val="00B24F82"/>
    <w:rsid w:val="00B24FC3"/>
    <w:rsid w:val="00B25316"/>
    <w:rsid w:val="00B253BF"/>
    <w:rsid w:val="00B253D2"/>
    <w:rsid w:val="00B2555B"/>
    <w:rsid w:val="00B2558C"/>
    <w:rsid w:val="00B25630"/>
    <w:rsid w:val="00B257F6"/>
    <w:rsid w:val="00B25A76"/>
    <w:rsid w:val="00B25B5A"/>
    <w:rsid w:val="00B25F51"/>
    <w:rsid w:val="00B260C7"/>
    <w:rsid w:val="00B26128"/>
    <w:rsid w:val="00B26154"/>
    <w:rsid w:val="00B261D7"/>
    <w:rsid w:val="00B26218"/>
    <w:rsid w:val="00B2621F"/>
    <w:rsid w:val="00B26255"/>
    <w:rsid w:val="00B26264"/>
    <w:rsid w:val="00B262D4"/>
    <w:rsid w:val="00B263AC"/>
    <w:rsid w:val="00B26624"/>
    <w:rsid w:val="00B2673D"/>
    <w:rsid w:val="00B2684C"/>
    <w:rsid w:val="00B26891"/>
    <w:rsid w:val="00B268F8"/>
    <w:rsid w:val="00B269BE"/>
    <w:rsid w:val="00B26C4B"/>
    <w:rsid w:val="00B26C98"/>
    <w:rsid w:val="00B26E16"/>
    <w:rsid w:val="00B26F22"/>
    <w:rsid w:val="00B26FAC"/>
    <w:rsid w:val="00B26FC6"/>
    <w:rsid w:val="00B26FD3"/>
    <w:rsid w:val="00B271C5"/>
    <w:rsid w:val="00B271FB"/>
    <w:rsid w:val="00B2728D"/>
    <w:rsid w:val="00B273B5"/>
    <w:rsid w:val="00B27441"/>
    <w:rsid w:val="00B27489"/>
    <w:rsid w:val="00B274A9"/>
    <w:rsid w:val="00B274B0"/>
    <w:rsid w:val="00B2773F"/>
    <w:rsid w:val="00B2781F"/>
    <w:rsid w:val="00B27A8E"/>
    <w:rsid w:val="00B27B7A"/>
    <w:rsid w:val="00B27C13"/>
    <w:rsid w:val="00B30073"/>
    <w:rsid w:val="00B300BA"/>
    <w:rsid w:val="00B30124"/>
    <w:rsid w:val="00B30254"/>
    <w:rsid w:val="00B3029F"/>
    <w:rsid w:val="00B302E4"/>
    <w:rsid w:val="00B30358"/>
    <w:rsid w:val="00B303B3"/>
    <w:rsid w:val="00B305B5"/>
    <w:rsid w:val="00B3082C"/>
    <w:rsid w:val="00B3093B"/>
    <w:rsid w:val="00B309DF"/>
    <w:rsid w:val="00B30A68"/>
    <w:rsid w:val="00B30AFA"/>
    <w:rsid w:val="00B30B34"/>
    <w:rsid w:val="00B30BB7"/>
    <w:rsid w:val="00B30C32"/>
    <w:rsid w:val="00B30DE7"/>
    <w:rsid w:val="00B30E95"/>
    <w:rsid w:val="00B30EF8"/>
    <w:rsid w:val="00B30F13"/>
    <w:rsid w:val="00B3102A"/>
    <w:rsid w:val="00B31154"/>
    <w:rsid w:val="00B312D6"/>
    <w:rsid w:val="00B3142A"/>
    <w:rsid w:val="00B31464"/>
    <w:rsid w:val="00B31474"/>
    <w:rsid w:val="00B315BF"/>
    <w:rsid w:val="00B31875"/>
    <w:rsid w:val="00B318AD"/>
    <w:rsid w:val="00B31C4E"/>
    <w:rsid w:val="00B31CB8"/>
    <w:rsid w:val="00B31D6C"/>
    <w:rsid w:val="00B31E04"/>
    <w:rsid w:val="00B31F08"/>
    <w:rsid w:val="00B32191"/>
    <w:rsid w:val="00B3231E"/>
    <w:rsid w:val="00B323B0"/>
    <w:rsid w:val="00B325B7"/>
    <w:rsid w:val="00B325B8"/>
    <w:rsid w:val="00B32628"/>
    <w:rsid w:val="00B32707"/>
    <w:rsid w:val="00B329E0"/>
    <w:rsid w:val="00B32A15"/>
    <w:rsid w:val="00B32A17"/>
    <w:rsid w:val="00B32BAC"/>
    <w:rsid w:val="00B32CF8"/>
    <w:rsid w:val="00B32E89"/>
    <w:rsid w:val="00B32FC2"/>
    <w:rsid w:val="00B3312B"/>
    <w:rsid w:val="00B33272"/>
    <w:rsid w:val="00B333EE"/>
    <w:rsid w:val="00B338E3"/>
    <w:rsid w:val="00B33903"/>
    <w:rsid w:val="00B339F4"/>
    <w:rsid w:val="00B33A62"/>
    <w:rsid w:val="00B33B3C"/>
    <w:rsid w:val="00B33FF7"/>
    <w:rsid w:val="00B340D7"/>
    <w:rsid w:val="00B3424F"/>
    <w:rsid w:val="00B342B5"/>
    <w:rsid w:val="00B342EC"/>
    <w:rsid w:val="00B34383"/>
    <w:rsid w:val="00B3445F"/>
    <w:rsid w:val="00B3454B"/>
    <w:rsid w:val="00B3458A"/>
    <w:rsid w:val="00B3473B"/>
    <w:rsid w:val="00B34743"/>
    <w:rsid w:val="00B347BD"/>
    <w:rsid w:val="00B347E9"/>
    <w:rsid w:val="00B3491E"/>
    <w:rsid w:val="00B349E6"/>
    <w:rsid w:val="00B34A6D"/>
    <w:rsid w:val="00B34B8A"/>
    <w:rsid w:val="00B34C53"/>
    <w:rsid w:val="00B34C6C"/>
    <w:rsid w:val="00B34CCD"/>
    <w:rsid w:val="00B34DC2"/>
    <w:rsid w:val="00B34EE0"/>
    <w:rsid w:val="00B34FF8"/>
    <w:rsid w:val="00B3508E"/>
    <w:rsid w:val="00B352CC"/>
    <w:rsid w:val="00B353B6"/>
    <w:rsid w:val="00B354ED"/>
    <w:rsid w:val="00B3565A"/>
    <w:rsid w:val="00B3579B"/>
    <w:rsid w:val="00B357CE"/>
    <w:rsid w:val="00B3585D"/>
    <w:rsid w:val="00B35C39"/>
    <w:rsid w:val="00B35D71"/>
    <w:rsid w:val="00B35E85"/>
    <w:rsid w:val="00B3616E"/>
    <w:rsid w:val="00B363F2"/>
    <w:rsid w:val="00B36437"/>
    <w:rsid w:val="00B3649B"/>
    <w:rsid w:val="00B364D0"/>
    <w:rsid w:val="00B364D2"/>
    <w:rsid w:val="00B364F9"/>
    <w:rsid w:val="00B366D9"/>
    <w:rsid w:val="00B36727"/>
    <w:rsid w:val="00B3680D"/>
    <w:rsid w:val="00B36826"/>
    <w:rsid w:val="00B36943"/>
    <w:rsid w:val="00B36AE1"/>
    <w:rsid w:val="00B36D24"/>
    <w:rsid w:val="00B36E46"/>
    <w:rsid w:val="00B37102"/>
    <w:rsid w:val="00B371AA"/>
    <w:rsid w:val="00B371C8"/>
    <w:rsid w:val="00B371D4"/>
    <w:rsid w:val="00B3733C"/>
    <w:rsid w:val="00B37396"/>
    <w:rsid w:val="00B37531"/>
    <w:rsid w:val="00B377A2"/>
    <w:rsid w:val="00B378D5"/>
    <w:rsid w:val="00B378E1"/>
    <w:rsid w:val="00B379C5"/>
    <w:rsid w:val="00B37A03"/>
    <w:rsid w:val="00B37A5C"/>
    <w:rsid w:val="00B37B68"/>
    <w:rsid w:val="00B37EA6"/>
    <w:rsid w:val="00B37F05"/>
    <w:rsid w:val="00B37F5E"/>
    <w:rsid w:val="00B37FA9"/>
    <w:rsid w:val="00B37FD4"/>
    <w:rsid w:val="00B400FF"/>
    <w:rsid w:val="00B4021E"/>
    <w:rsid w:val="00B4023B"/>
    <w:rsid w:val="00B402CB"/>
    <w:rsid w:val="00B40441"/>
    <w:rsid w:val="00B4053A"/>
    <w:rsid w:val="00B405AF"/>
    <w:rsid w:val="00B405F2"/>
    <w:rsid w:val="00B406E5"/>
    <w:rsid w:val="00B40760"/>
    <w:rsid w:val="00B40776"/>
    <w:rsid w:val="00B407E5"/>
    <w:rsid w:val="00B40840"/>
    <w:rsid w:val="00B40867"/>
    <w:rsid w:val="00B4087D"/>
    <w:rsid w:val="00B408C6"/>
    <w:rsid w:val="00B408D0"/>
    <w:rsid w:val="00B40A6E"/>
    <w:rsid w:val="00B40AC5"/>
    <w:rsid w:val="00B40CB1"/>
    <w:rsid w:val="00B40FE5"/>
    <w:rsid w:val="00B41097"/>
    <w:rsid w:val="00B410CD"/>
    <w:rsid w:val="00B4129F"/>
    <w:rsid w:val="00B415D0"/>
    <w:rsid w:val="00B4173B"/>
    <w:rsid w:val="00B41AF8"/>
    <w:rsid w:val="00B41B2B"/>
    <w:rsid w:val="00B41CB1"/>
    <w:rsid w:val="00B41E3D"/>
    <w:rsid w:val="00B42009"/>
    <w:rsid w:val="00B42074"/>
    <w:rsid w:val="00B420DC"/>
    <w:rsid w:val="00B421F2"/>
    <w:rsid w:val="00B42247"/>
    <w:rsid w:val="00B4232F"/>
    <w:rsid w:val="00B423B7"/>
    <w:rsid w:val="00B42537"/>
    <w:rsid w:val="00B425F9"/>
    <w:rsid w:val="00B4260B"/>
    <w:rsid w:val="00B42714"/>
    <w:rsid w:val="00B4273C"/>
    <w:rsid w:val="00B4277B"/>
    <w:rsid w:val="00B42899"/>
    <w:rsid w:val="00B4295D"/>
    <w:rsid w:val="00B42B87"/>
    <w:rsid w:val="00B42D17"/>
    <w:rsid w:val="00B42E31"/>
    <w:rsid w:val="00B42F34"/>
    <w:rsid w:val="00B42F97"/>
    <w:rsid w:val="00B43035"/>
    <w:rsid w:val="00B4307B"/>
    <w:rsid w:val="00B431F9"/>
    <w:rsid w:val="00B43400"/>
    <w:rsid w:val="00B4343A"/>
    <w:rsid w:val="00B434DC"/>
    <w:rsid w:val="00B43621"/>
    <w:rsid w:val="00B436F8"/>
    <w:rsid w:val="00B43896"/>
    <w:rsid w:val="00B43A15"/>
    <w:rsid w:val="00B43ABC"/>
    <w:rsid w:val="00B43BA0"/>
    <w:rsid w:val="00B43C56"/>
    <w:rsid w:val="00B43CE5"/>
    <w:rsid w:val="00B4400D"/>
    <w:rsid w:val="00B442DC"/>
    <w:rsid w:val="00B444F2"/>
    <w:rsid w:val="00B4452C"/>
    <w:rsid w:val="00B446AA"/>
    <w:rsid w:val="00B446D2"/>
    <w:rsid w:val="00B44798"/>
    <w:rsid w:val="00B447AF"/>
    <w:rsid w:val="00B448D0"/>
    <w:rsid w:val="00B448DA"/>
    <w:rsid w:val="00B44ABD"/>
    <w:rsid w:val="00B44D63"/>
    <w:rsid w:val="00B44F12"/>
    <w:rsid w:val="00B4514B"/>
    <w:rsid w:val="00B45314"/>
    <w:rsid w:val="00B45475"/>
    <w:rsid w:val="00B45517"/>
    <w:rsid w:val="00B45759"/>
    <w:rsid w:val="00B45AA0"/>
    <w:rsid w:val="00B45ED0"/>
    <w:rsid w:val="00B4608A"/>
    <w:rsid w:val="00B46092"/>
    <w:rsid w:val="00B460AF"/>
    <w:rsid w:val="00B460EF"/>
    <w:rsid w:val="00B460F6"/>
    <w:rsid w:val="00B4615C"/>
    <w:rsid w:val="00B46395"/>
    <w:rsid w:val="00B463D9"/>
    <w:rsid w:val="00B4641D"/>
    <w:rsid w:val="00B465BE"/>
    <w:rsid w:val="00B46628"/>
    <w:rsid w:val="00B46661"/>
    <w:rsid w:val="00B468A4"/>
    <w:rsid w:val="00B46A74"/>
    <w:rsid w:val="00B46C99"/>
    <w:rsid w:val="00B46E4B"/>
    <w:rsid w:val="00B47656"/>
    <w:rsid w:val="00B47697"/>
    <w:rsid w:val="00B47B9A"/>
    <w:rsid w:val="00B47BF3"/>
    <w:rsid w:val="00B47DA0"/>
    <w:rsid w:val="00B47E22"/>
    <w:rsid w:val="00B5003A"/>
    <w:rsid w:val="00B50086"/>
    <w:rsid w:val="00B50246"/>
    <w:rsid w:val="00B50328"/>
    <w:rsid w:val="00B50429"/>
    <w:rsid w:val="00B50583"/>
    <w:rsid w:val="00B505B2"/>
    <w:rsid w:val="00B50606"/>
    <w:rsid w:val="00B50828"/>
    <w:rsid w:val="00B50875"/>
    <w:rsid w:val="00B50894"/>
    <w:rsid w:val="00B50A3D"/>
    <w:rsid w:val="00B50ACA"/>
    <w:rsid w:val="00B50BE3"/>
    <w:rsid w:val="00B50BE9"/>
    <w:rsid w:val="00B50C2C"/>
    <w:rsid w:val="00B50CA9"/>
    <w:rsid w:val="00B50FE4"/>
    <w:rsid w:val="00B51360"/>
    <w:rsid w:val="00B5137D"/>
    <w:rsid w:val="00B51388"/>
    <w:rsid w:val="00B515C0"/>
    <w:rsid w:val="00B516A7"/>
    <w:rsid w:val="00B517E1"/>
    <w:rsid w:val="00B517E7"/>
    <w:rsid w:val="00B51A02"/>
    <w:rsid w:val="00B51A04"/>
    <w:rsid w:val="00B51B08"/>
    <w:rsid w:val="00B51BA7"/>
    <w:rsid w:val="00B51BC7"/>
    <w:rsid w:val="00B51CD5"/>
    <w:rsid w:val="00B51E69"/>
    <w:rsid w:val="00B5240F"/>
    <w:rsid w:val="00B52A34"/>
    <w:rsid w:val="00B52BA7"/>
    <w:rsid w:val="00B52BD1"/>
    <w:rsid w:val="00B52E9D"/>
    <w:rsid w:val="00B52FB3"/>
    <w:rsid w:val="00B52FF3"/>
    <w:rsid w:val="00B5300E"/>
    <w:rsid w:val="00B533C2"/>
    <w:rsid w:val="00B533D2"/>
    <w:rsid w:val="00B5353D"/>
    <w:rsid w:val="00B535D1"/>
    <w:rsid w:val="00B5362E"/>
    <w:rsid w:val="00B5369A"/>
    <w:rsid w:val="00B53860"/>
    <w:rsid w:val="00B53BE0"/>
    <w:rsid w:val="00B53D1D"/>
    <w:rsid w:val="00B53F0A"/>
    <w:rsid w:val="00B540F3"/>
    <w:rsid w:val="00B54237"/>
    <w:rsid w:val="00B5474D"/>
    <w:rsid w:val="00B547AE"/>
    <w:rsid w:val="00B54985"/>
    <w:rsid w:val="00B549D8"/>
    <w:rsid w:val="00B54A69"/>
    <w:rsid w:val="00B54AA2"/>
    <w:rsid w:val="00B54B34"/>
    <w:rsid w:val="00B54CA6"/>
    <w:rsid w:val="00B54CE3"/>
    <w:rsid w:val="00B54F13"/>
    <w:rsid w:val="00B54FB6"/>
    <w:rsid w:val="00B5533E"/>
    <w:rsid w:val="00B5548C"/>
    <w:rsid w:val="00B556F0"/>
    <w:rsid w:val="00B55711"/>
    <w:rsid w:val="00B558FF"/>
    <w:rsid w:val="00B55916"/>
    <w:rsid w:val="00B55918"/>
    <w:rsid w:val="00B55B85"/>
    <w:rsid w:val="00B55BA6"/>
    <w:rsid w:val="00B55FEF"/>
    <w:rsid w:val="00B5611E"/>
    <w:rsid w:val="00B56136"/>
    <w:rsid w:val="00B561A5"/>
    <w:rsid w:val="00B5620C"/>
    <w:rsid w:val="00B562A9"/>
    <w:rsid w:val="00B5639B"/>
    <w:rsid w:val="00B564E5"/>
    <w:rsid w:val="00B5660B"/>
    <w:rsid w:val="00B56683"/>
    <w:rsid w:val="00B56AC2"/>
    <w:rsid w:val="00B56BF5"/>
    <w:rsid w:val="00B56CAB"/>
    <w:rsid w:val="00B56D21"/>
    <w:rsid w:val="00B56D2C"/>
    <w:rsid w:val="00B56DAC"/>
    <w:rsid w:val="00B56DC9"/>
    <w:rsid w:val="00B56F81"/>
    <w:rsid w:val="00B5725A"/>
    <w:rsid w:val="00B57311"/>
    <w:rsid w:val="00B573F1"/>
    <w:rsid w:val="00B5747F"/>
    <w:rsid w:val="00B57744"/>
    <w:rsid w:val="00B57B9D"/>
    <w:rsid w:val="00B57CD4"/>
    <w:rsid w:val="00B57CE8"/>
    <w:rsid w:val="00B57D07"/>
    <w:rsid w:val="00B57F2C"/>
    <w:rsid w:val="00B60029"/>
    <w:rsid w:val="00B6030F"/>
    <w:rsid w:val="00B60427"/>
    <w:rsid w:val="00B6080A"/>
    <w:rsid w:val="00B6086E"/>
    <w:rsid w:val="00B6094E"/>
    <w:rsid w:val="00B60979"/>
    <w:rsid w:val="00B609D0"/>
    <w:rsid w:val="00B60A26"/>
    <w:rsid w:val="00B60AF3"/>
    <w:rsid w:val="00B60D84"/>
    <w:rsid w:val="00B60F40"/>
    <w:rsid w:val="00B60F4F"/>
    <w:rsid w:val="00B6107C"/>
    <w:rsid w:val="00B613BF"/>
    <w:rsid w:val="00B614D8"/>
    <w:rsid w:val="00B614F1"/>
    <w:rsid w:val="00B615E8"/>
    <w:rsid w:val="00B6178B"/>
    <w:rsid w:val="00B61859"/>
    <w:rsid w:val="00B6198B"/>
    <w:rsid w:val="00B61A1A"/>
    <w:rsid w:val="00B6214D"/>
    <w:rsid w:val="00B625D8"/>
    <w:rsid w:val="00B62675"/>
    <w:rsid w:val="00B627D0"/>
    <w:rsid w:val="00B62B47"/>
    <w:rsid w:val="00B62C8B"/>
    <w:rsid w:val="00B62E94"/>
    <w:rsid w:val="00B63016"/>
    <w:rsid w:val="00B632D4"/>
    <w:rsid w:val="00B6330D"/>
    <w:rsid w:val="00B6341E"/>
    <w:rsid w:val="00B6344C"/>
    <w:rsid w:val="00B6357D"/>
    <w:rsid w:val="00B635D7"/>
    <w:rsid w:val="00B6375A"/>
    <w:rsid w:val="00B637C2"/>
    <w:rsid w:val="00B63845"/>
    <w:rsid w:val="00B63854"/>
    <w:rsid w:val="00B63AE6"/>
    <w:rsid w:val="00B63C21"/>
    <w:rsid w:val="00B63EE1"/>
    <w:rsid w:val="00B64035"/>
    <w:rsid w:val="00B64140"/>
    <w:rsid w:val="00B6426B"/>
    <w:rsid w:val="00B643B3"/>
    <w:rsid w:val="00B6451B"/>
    <w:rsid w:val="00B646D0"/>
    <w:rsid w:val="00B64840"/>
    <w:rsid w:val="00B648E3"/>
    <w:rsid w:val="00B64B4E"/>
    <w:rsid w:val="00B64BC9"/>
    <w:rsid w:val="00B64BE8"/>
    <w:rsid w:val="00B64CED"/>
    <w:rsid w:val="00B65042"/>
    <w:rsid w:val="00B650AC"/>
    <w:rsid w:val="00B6518E"/>
    <w:rsid w:val="00B65291"/>
    <w:rsid w:val="00B652FE"/>
    <w:rsid w:val="00B6536C"/>
    <w:rsid w:val="00B65378"/>
    <w:rsid w:val="00B653F8"/>
    <w:rsid w:val="00B6550D"/>
    <w:rsid w:val="00B656C3"/>
    <w:rsid w:val="00B65DCE"/>
    <w:rsid w:val="00B65F51"/>
    <w:rsid w:val="00B65FEE"/>
    <w:rsid w:val="00B66026"/>
    <w:rsid w:val="00B66163"/>
    <w:rsid w:val="00B6622A"/>
    <w:rsid w:val="00B66578"/>
    <w:rsid w:val="00B668B1"/>
    <w:rsid w:val="00B66B7F"/>
    <w:rsid w:val="00B66C08"/>
    <w:rsid w:val="00B66D32"/>
    <w:rsid w:val="00B66D3E"/>
    <w:rsid w:val="00B66E03"/>
    <w:rsid w:val="00B66E51"/>
    <w:rsid w:val="00B66EB1"/>
    <w:rsid w:val="00B66F51"/>
    <w:rsid w:val="00B66F90"/>
    <w:rsid w:val="00B673CA"/>
    <w:rsid w:val="00B67435"/>
    <w:rsid w:val="00B674BE"/>
    <w:rsid w:val="00B675DE"/>
    <w:rsid w:val="00B67A1C"/>
    <w:rsid w:val="00B67A2A"/>
    <w:rsid w:val="00B67BCC"/>
    <w:rsid w:val="00B67C02"/>
    <w:rsid w:val="00B67F17"/>
    <w:rsid w:val="00B700D2"/>
    <w:rsid w:val="00B70140"/>
    <w:rsid w:val="00B7021E"/>
    <w:rsid w:val="00B70326"/>
    <w:rsid w:val="00B70371"/>
    <w:rsid w:val="00B704BB"/>
    <w:rsid w:val="00B705AA"/>
    <w:rsid w:val="00B705E0"/>
    <w:rsid w:val="00B7063D"/>
    <w:rsid w:val="00B70710"/>
    <w:rsid w:val="00B7076B"/>
    <w:rsid w:val="00B707E1"/>
    <w:rsid w:val="00B70822"/>
    <w:rsid w:val="00B70908"/>
    <w:rsid w:val="00B70A30"/>
    <w:rsid w:val="00B70C21"/>
    <w:rsid w:val="00B70E92"/>
    <w:rsid w:val="00B7116A"/>
    <w:rsid w:val="00B71193"/>
    <w:rsid w:val="00B7119F"/>
    <w:rsid w:val="00B711F7"/>
    <w:rsid w:val="00B71319"/>
    <w:rsid w:val="00B7151C"/>
    <w:rsid w:val="00B715EF"/>
    <w:rsid w:val="00B716E1"/>
    <w:rsid w:val="00B71858"/>
    <w:rsid w:val="00B71A96"/>
    <w:rsid w:val="00B71AAA"/>
    <w:rsid w:val="00B71BBD"/>
    <w:rsid w:val="00B71E9F"/>
    <w:rsid w:val="00B71EC8"/>
    <w:rsid w:val="00B71F6A"/>
    <w:rsid w:val="00B720D0"/>
    <w:rsid w:val="00B72105"/>
    <w:rsid w:val="00B7211E"/>
    <w:rsid w:val="00B72136"/>
    <w:rsid w:val="00B7215A"/>
    <w:rsid w:val="00B72432"/>
    <w:rsid w:val="00B72530"/>
    <w:rsid w:val="00B72659"/>
    <w:rsid w:val="00B726F4"/>
    <w:rsid w:val="00B72721"/>
    <w:rsid w:val="00B728AF"/>
    <w:rsid w:val="00B728B5"/>
    <w:rsid w:val="00B72976"/>
    <w:rsid w:val="00B729A3"/>
    <w:rsid w:val="00B72AA6"/>
    <w:rsid w:val="00B72B3A"/>
    <w:rsid w:val="00B72BF4"/>
    <w:rsid w:val="00B72E45"/>
    <w:rsid w:val="00B72F6D"/>
    <w:rsid w:val="00B72FAB"/>
    <w:rsid w:val="00B73082"/>
    <w:rsid w:val="00B730E9"/>
    <w:rsid w:val="00B731A1"/>
    <w:rsid w:val="00B73250"/>
    <w:rsid w:val="00B732BB"/>
    <w:rsid w:val="00B73328"/>
    <w:rsid w:val="00B733ED"/>
    <w:rsid w:val="00B7342C"/>
    <w:rsid w:val="00B7363D"/>
    <w:rsid w:val="00B73731"/>
    <w:rsid w:val="00B73818"/>
    <w:rsid w:val="00B738F1"/>
    <w:rsid w:val="00B739C6"/>
    <w:rsid w:val="00B739E6"/>
    <w:rsid w:val="00B73AD5"/>
    <w:rsid w:val="00B73B71"/>
    <w:rsid w:val="00B73C09"/>
    <w:rsid w:val="00B73C41"/>
    <w:rsid w:val="00B73E06"/>
    <w:rsid w:val="00B73F52"/>
    <w:rsid w:val="00B741A0"/>
    <w:rsid w:val="00B741B8"/>
    <w:rsid w:val="00B74273"/>
    <w:rsid w:val="00B74397"/>
    <w:rsid w:val="00B744AE"/>
    <w:rsid w:val="00B744B1"/>
    <w:rsid w:val="00B7475D"/>
    <w:rsid w:val="00B7479D"/>
    <w:rsid w:val="00B74907"/>
    <w:rsid w:val="00B74B74"/>
    <w:rsid w:val="00B74BE0"/>
    <w:rsid w:val="00B74F07"/>
    <w:rsid w:val="00B74F6D"/>
    <w:rsid w:val="00B7500B"/>
    <w:rsid w:val="00B7502F"/>
    <w:rsid w:val="00B750DB"/>
    <w:rsid w:val="00B75110"/>
    <w:rsid w:val="00B751BD"/>
    <w:rsid w:val="00B7520C"/>
    <w:rsid w:val="00B7526A"/>
    <w:rsid w:val="00B752EE"/>
    <w:rsid w:val="00B754DC"/>
    <w:rsid w:val="00B75695"/>
    <w:rsid w:val="00B75879"/>
    <w:rsid w:val="00B75A6E"/>
    <w:rsid w:val="00B75E29"/>
    <w:rsid w:val="00B75F01"/>
    <w:rsid w:val="00B75F8B"/>
    <w:rsid w:val="00B75FED"/>
    <w:rsid w:val="00B76045"/>
    <w:rsid w:val="00B76236"/>
    <w:rsid w:val="00B762A6"/>
    <w:rsid w:val="00B7642C"/>
    <w:rsid w:val="00B76512"/>
    <w:rsid w:val="00B767CA"/>
    <w:rsid w:val="00B768A3"/>
    <w:rsid w:val="00B76929"/>
    <w:rsid w:val="00B76A34"/>
    <w:rsid w:val="00B76C72"/>
    <w:rsid w:val="00B76CCA"/>
    <w:rsid w:val="00B76D80"/>
    <w:rsid w:val="00B76E94"/>
    <w:rsid w:val="00B77081"/>
    <w:rsid w:val="00B77184"/>
    <w:rsid w:val="00B773B7"/>
    <w:rsid w:val="00B77432"/>
    <w:rsid w:val="00B77473"/>
    <w:rsid w:val="00B7756C"/>
    <w:rsid w:val="00B77584"/>
    <w:rsid w:val="00B7759C"/>
    <w:rsid w:val="00B77694"/>
    <w:rsid w:val="00B7776E"/>
    <w:rsid w:val="00B77999"/>
    <w:rsid w:val="00B779CB"/>
    <w:rsid w:val="00B779D0"/>
    <w:rsid w:val="00B77A98"/>
    <w:rsid w:val="00B77B7D"/>
    <w:rsid w:val="00B80156"/>
    <w:rsid w:val="00B80311"/>
    <w:rsid w:val="00B80366"/>
    <w:rsid w:val="00B80367"/>
    <w:rsid w:val="00B80371"/>
    <w:rsid w:val="00B8064A"/>
    <w:rsid w:val="00B8065D"/>
    <w:rsid w:val="00B80679"/>
    <w:rsid w:val="00B80756"/>
    <w:rsid w:val="00B807A3"/>
    <w:rsid w:val="00B807DE"/>
    <w:rsid w:val="00B8087B"/>
    <w:rsid w:val="00B808EA"/>
    <w:rsid w:val="00B80949"/>
    <w:rsid w:val="00B809D9"/>
    <w:rsid w:val="00B80D68"/>
    <w:rsid w:val="00B80ED5"/>
    <w:rsid w:val="00B811AB"/>
    <w:rsid w:val="00B8122B"/>
    <w:rsid w:val="00B812BF"/>
    <w:rsid w:val="00B81368"/>
    <w:rsid w:val="00B81398"/>
    <w:rsid w:val="00B81406"/>
    <w:rsid w:val="00B81479"/>
    <w:rsid w:val="00B8149B"/>
    <w:rsid w:val="00B81528"/>
    <w:rsid w:val="00B815AE"/>
    <w:rsid w:val="00B815EC"/>
    <w:rsid w:val="00B8166B"/>
    <w:rsid w:val="00B81672"/>
    <w:rsid w:val="00B818DE"/>
    <w:rsid w:val="00B81981"/>
    <w:rsid w:val="00B81988"/>
    <w:rsid w:val="00B81A50"/>
    <w:rsid w:val="00B81B3A"/>
    <w:rsid w:val="00B81DBF"/>
    <w:rsid w:val="00B81E9D"/>
    <w:rsid w:val="00B81F3C"/>
    <w:rsid w:val="00B8208E"/>
    <w:rsid w:val="00B8210A"/>
    <w:rsid w:val="00B8216A"/>
    <w:rsid w:val="00B821C6"/>
    <w:rsid w:val="00B82279"/>
    <w:rsid w:val="00B82854"/>
    <w:rsid w:val="00B82A5B"/>
    <w:rsid w:val="00B82A7A"/>
    <w:rsid w:val="00B82A81"/>
    <w:rsid w:val="00B82B0C"/>
    <w:rsid w:val="00B82B7D"/>
    <w:rsid w:val="00B82B81"/>
    <w:rsid w:val="00B82C43"/>
    <w:rsid w:val="00B82CA7"/>
    <w:rsid w:val="00B82D0A"/>
    <w:rsid w:val="00B8300A"/>
    <w:rsid w:val="00B8306D"/>
    <w:rsid w:val="00B830BA"/>
    <w:rsid w:val="00B83137"/>
    <w:rsid w:val="00B831F0"/>
    <w:rsid w:val="00B833C1"/>
    <w:rsid w:val="00B83693"/>
    <w:rsid w:val="00B83778"/>
    <w:rsid w:val="00B839CA"/>
    <w:rsid w:val="00B83BE3"/>
    <w:rsid w:val="00B83C4C"/>
    <w:rsid w:val="00B83C60"/>
    <w:rsid w:val="00B83D2E"/>
    <w:rsid w:val="00B83EEB"/>
    <w:rsid w:val="00B83F8B"/>
    <w:rsid w:val="00B83FF9"/>
    <w:rsid w:val="00B84000"/>
    <w:rsid w:val="00B8420A"/>
    <w:rsid w:val="00B84441"/>
    <w:rsid w:val="00B845F1"/>
    <w:rsid w:val="00B848A2"/>
    <w:rsid w:val="00B84979"/>
    <w:rsid w:val="00B84D7F"/>
    <w:rsid w:val="00B8507A"/>
    <w:rsid w:val="00B851A0"/>
    <w:rsid w:val="00B854B3"/>
    <w:rsid w:val="00B85554"/>
    <w:rsid w:val="00B858DE"/>
    <w:rsid w:val="00B8594B"/>
    <w:rsid w:val="00B85CD9"/>
    <w:rsid w:val="00B85D9A"/>
    <w:rsid w:val="00B85E15"/>
    <w:rsid w:val="00B85FC1"/>
    <w:rsid w:val="00B8600B"/>
    <w:rsid w:val="00B8606A"/>
    <w:rsid w:val="00B8612C"/>
    <w:rsid w:val="00B861E2"/>
    <w:rsid w:val="00B8630E"/>
    <w:rsid w:val="00B86317"/>
    <w:rsid w:val="00B863E4"/>
    <w:rsid w:val="00B865AB"/>
    <w:rsid w:val="00B865B3"/>
    <w:rsid w:val="00B865BE"/>
    <w:rsid w:val="00B8660C"/>
    <w:rsid w:val="00B86867"/>
    <w:rsid w:val="00B86DF8"/>
    <w:rsid w:val="00B86E79"/>
    <w:rsid w:val="00B86EC3"/>
    <w:rsid w:val="00B86F3A"/>
    <w:rsid w:val="00B870A9"/>
    <w:rsid w:val="00B870C5"/>
    <w:rsid w:val="00B87117"/>
    <w:rsid w:val="00B87153"/>
    <w:rsid w:val="00B871E9"/>
    <w:rsid w:val="00B874DB"/>
    <w:rsid w:val="00B876F4"/>
    <w:rsid w:val="00B87738"/>
    <w:rsid w:val="00B87959"/>
    <w:rsid w:val="00B879E4"/>
    <w:rsid w:val="00B90122"/>
    <w:rsid w:val="00B902A8"/>
    <w:rsid w:val="00B90400"/>
    <w:rsid w:val="00B906E0"/>
    <w:rsid w:val="00B90778"/>
    <w:rsid w:val="00B90964"/>
    <w:rsid w:val="00B90AC7"/>
    <w:rsid w:val="00B90B56"/>
    <w:rsid w:val="00B90B76"/>
    <w:rsid w:val="00B90BB3"/>
    <w:rsid w:val="00B90F40"/>
    <w:rsid w:val="00B90F45"/>
    <w:rsid w:val="00B9102B"/>
    <w:rsid w:val="00B910ED"/>
    <w:rsid w:val="00B911CB"/>
    <w:rsid w:val="00B912F3"/>
    <w:rsid w:val="00B91AAC"/>
    <w:rsid w:val="00B91B8A"/>
    <w:rsid w:val="00B91DDF"/>
    <w:rsid w:val="00B91EC8"/>
    <w:rsid w:val="00B91FD0"/>
    <w:rsid w:val="00B91FFE"/>
    <w:rsid w:val="00B9202A"/>
    <w:rsid w:val="00B92147"/>
    <w:rsid w:val="00B9217D"/>
    <w:rsid w:val="00B9227E"/>
    <w:rsid w:val="00B922FC"/>
    <w:rsid w:val="00B92420"/>
    <w:rsid w:val="00B925B6"/>
    <w:rsid w:val="00B9266F"/>
    <w:rsid w:val="00B92782"/>
    <w:rsid w:val="00B928A5"/>
    <w:rsid w:val="00B928F3"/>
    <w:rsid w:val="00B92900"/>
    <w:rsid w:val="00B92E04"/>
    <w:rsid w:val="00B92E30"/>
    <w:rsid w:val="00B92F94"/>
    <w:rsid w:val="00B932D9"/>
    <w:rsid w:val="00B93562"/>
    <w:rsid w:val="00B936CF"/>
    <w:rsid w:val="00B9385A"/>
    <w:rsid w:val="00B93889"/>
    <w:rsid w:val="00B938C8"/>
    <w:rsid w:val="00B9392D"/>
    <w:rsid w:val="00B9394F"/>
    <w:rsid w:val="00B93B43"/>
    <w:rsid w:val="00B93BB3"/>
    <w:rsid w:val="00B93C3C"/>
    <w:rsid w:val="00B93D26"/>
    <w:rsid w:val="00B93D56"/>
    <w:rsid w:val="00B93EBE"/>
    <w:rsid w:val="00B93F84"/>
    <w:rsid w:val="00B93FE0"/>
    <w:rsid w:val="00B94375"/>
    <w:rsid w:val="00B94458"/>
    <w:rsid w:val="00B944C5"/>
    <w:rsid w:val="00B945CA"/>
    <w:rsid w:val="00B9462E"/>
    <w:rsid w:val="00B9476A"/>
    <w:rsid w:val="00B94915"/>
    <w:rsid w:val="00B9496B"/>
    <w:rsid w:val="00B94A53"/>
    <w:rsid w:val="00B94D09"/>
    <w:rsid w:val="00B94D10"/>
    <w:rsid w:val="00B94EDB"/>
    <w:rsid w:val="00B95010"/>
    <w:rsid w:val="00B955E4"/>
    <w:rsid w:val="00B95667"/>
    <w:rsid w:val="00B95799"/>
    <w:rsid w:val="00B95896"/>
    <w:rsid w:val="00B95A1C"/>
    <w:rsid w:val="00B95A7F"/>
    <w:rsid w:val="00B95B24"/>
    <w:rsid w:val="00B95C7C"/>
    <w:rsid w:val="00B95DA6"/>
    <w:rsid w:val="00B95E9E"/>
    <w:rsid w:val="00B95F9B"/>
    <w:rsid w:val="00B9616C"/>
    <w:rsid w:val="00B9619F"/>
    <w:rsid w:val="00B962D4"/>
    <w:rsid w:val="00B96301"/>
    <w:rsid w:val="00B964E2"/>
    <w:rsid w:val="00B96AAD"/>
    <w:rsid w:val="00B96AFE"/>
    <w:rsid w:val="00B96B4A"/>
    <w:rsid w:val="00B96BB5"/>
    <w:rsid w:val="00B96DDE"/>
    <w:rsid w:val="00B96E59"/>
    <w:rsid w:val="00B971CA"/>
    <w:rsid w:val="00B971F6"/>
    <w:rsid w:val="00B97219"/>
    <w:rsid w:val="00B973EF"/>
    <w:rsid w:val="00B975C9"/>
    <w:rsid w:val="00B975FD"/>
    <w:rsid w:val="00B97704"/>
    <w:rsid w:val="00B9775A"/>
    <w:rsid w:val="00B97763"/>
    <w:rsid w:val="00B978B8"/>
    <w:rsid w:val="00B97927"/>
    <w:rsid w:val="00B979C1"/>
    <w:rsid w:val="00B979C3"/>
    <w:rsid w:val="00B97A23"/>
    <w:rsid w:val="00B97B7D"/>
    <w:rsid w:val="00B97D18"/>
    <w:rsid w:val="00B97D6A"/>
    <w:rsid w:val="00B97F3E"/>
    <w:rsid w:val="00B97F52"/>
    <w:rsid w:val="00BA0084"/>
    <w:rsid w:val="00BA00F7"/>
    <w:rsid w:val="00BA016D"/>
    <w:rsid w:val="00BA0258"/>
    <w:rsid w:val="00BA02D6"/>
    <w:rsid w:val="00BA036E"/>
    <w:rsid w:val="00BA03C1"/>
    <w:rsid w:val="00BA04C6"/>
    <w:rsid w:val="00BA051F"/>
    <w:rsid w:val="00BA06E8"/>
    <w:rsid w:val="00BA076B"/>
    <w:rsid w:val="00BA07F9"/>
    <w:rsid w:val="00BA0838"/>
    <w:rsid w:val="00BA0916"/>
    <w:rsid w:val="00BA0D30"/>
    <w:rsid w:val="00BA0D73"/>
    <w:rsid w:val="00BA0E1B"/>
    <w:rsid w:val="00BA0EE8"/>
    <w:rsid w:val="00BA1012"/>
    <w:rsid w:val="00BA107A"/>
    <w:rsid w:val="00BA1172"/>
    <w:rsid w:val="00BA11CB"/>
    <w:rsid w:val="00BA1299"/>
    <w:rsid w:val="00BA15C0"/>
    <w:rsid w:val="00BA1620"/>
    <w:rsid w:val="00BA164D"/>
    <w:rsid w:val="00BA1778"/>
    <w:rsid w:val="00BA191E"/>
    <w:rsid w:val="00BA19C9"/>
    <w:rsid w:val="00BA1ABB"/>
    <w:rsid w:val="00BA1B37"/>
    <w:rsid w:val="00BA1D29"/>
    <w:rsid w:val="00BA200C"/>
    <w:rsid w:val="00BA2761"/>
    <w:rsid w:val="00BA28E7"/>
    <w:rsid w:val="00BA2BB4"/>
    <w:rsid w:val="00BA2C4C"/>
    <w:rsid w:val="00BA2DA7"/>
    <w:rsid w:val="00BA2DF3"/>
    <w:rsid w:val="00BA2F62"/>
    <w:rsid w:val="00BA2FF3"/>
    <w:rsid w:val="00BA30F1"/>
    <w:rsid w:val="00BA316B"/>
    <w:rsid w:val="00BA369A"/>
    <w:rsid w:val="00BA36D2"/>
    <w:rsid w:val="00BA385C"/>
    <w:rsid w:val="00BA3A89"/>
    <w:rsid w:val="00BA3C9B"/>
    <w:rsid w:val="00BA3D1A"/>
    <w:rsid w:val="00BA3EA3"/>
    <w:rsid w:val="00BA3FCD"/>
    <w:rsid w:val="00BA4032"/>
    <w:rsid w:val="00BA4217"/>
    <w:rsid w:val="00BA4357"/>
    <w:rsid w:val="00BA4770"/>
    <w:rsid w:val="00BA4995"/>
    <w:rsid w:val="00BA4A21"/>
    <w:rsid w:val="00BA4A75"/>
    <w:rsid w:val="00BA4B22"/>
    <w:rsid w:val="00BA535D"/>
    <w:rsid w:val="00BA5373"/>
    <w:rsid w:val="00BA53C7"/>
    <w:rsid w:val="00BA53CE"/>
    <w:rsid w:val="00BA5417"/>
    <w:rsid w:val="00BA58D4"/>
    <w:rsid w:val="00BA5902"/>
    <w:rsid w:val="00BA5B99"/>
    <w:rsid w:val="00BA5C06"/>
    <w:rsid w:val="00BA5E75"/>
    <w:rsid w:val="00BA5EF2"/>
    <w:rsid w:val="00BA61E7"/>
    <w:rsid w:val="00BA63FC"/>
    <w:rsid w:val="00BA659D"/>
    <w:rsid w:val="00BA67FF"/>
    <w:rsid w:val="00BA680B"/>
    <w:rsid w:val="00BA6ACB"/>
    <w:rsid w:val="00BA6AD4"/>
    <w:rsid w:val="00BA6C43"/>
    <w:rsid w:val="00BA6D12"/>
    <w:rsid w:val="00BA6EFF"/>
    <w:rsid w:val="00BA6F7C"/>
    <w:rsid w:val="00BA6F8E"/>
    <w:rsid w:val="00BA6FC1"/>
    <w:rsid w:val="00BA7167"/>
    <w:rsid w:val="00BA7270"/>
    <w:rsid w:val="00BA76FE"/>
    <w:rsid w:val="00BA77CB"/>
    <w:rsid w:val="00BA77F5"/>
    <w:rsid w:val="00BA7848"/>
    <w:rsid w:val="00BA7C19"/>
    <w:rsid w:val="00BA7C87"/>
    <w:rsid w:val="00BA7D23"/>
    <w:rsid w:val="00BA7E9E"/>
    <w:rsid w:val="00BA7EB2"/>
    <w:rsid w:val="00BB0061"/>
    <w:rsid w:val="00BB009B"/>
    <w:rsid w:val="00BB01AC"/>
    <w:rsid w:val="00BB022E"/>
    <w:rsid w:val="00BB0281"/>
    <w:rsid w:val="00BB02CC"/>
    <w:rsid w:val="00BB07B8"/>
    <w:rsid w:val="00BB0813"/>
    <w:rsid w:val="00BB0962"/>
    <w:rsid w:val="00BB0971"/>
    <w:rsid w:val="00BB0C90"/>
    <w:rsid w:val="00BB1197"/>
    <w:rsid w:val="00BB129C"/>
    <w:rsid w:val="00BB1395"/>
    <w:rsid w:val="00BB14A6"/>
    <w:rsid w:val="00BB159B"/>
    <w:rsid w:val="00BB15A2"/>
    <w:rsid w:val="00BB15E8"/>
    <w:rsid w:val="00BB163E"/>
    <w:rsid w:val="00BB17A7"/>
    <w:rsid w:val="00BB18E6"/>
    <w:rsid w:val="00BB19A8"/>
    <w:rsid w:val="00BB1AFF"/>
    <w:rsid w:val="00BB1C76"/>
    <w:rsid w:val="00BB1E0D"/>
    <w:rsid w:val="00BB1EC4"/>
    <w:rsid w:val="00BB1F70"/>
    <w:rsid w:val="00BB1FCF"/>
    <w:rsid w:val="00BB2182"/>
    <w:rsid w:val="00BB2198"/>
    <w:rsid w:val="00BB21EF"/>
    <w:rsid w:val="00BB21FB"/>
    <w:rsid w:val="00BB2280"/>
    <w:rsid w:val="00BB2327"/>
    <w:rsid w:val="00BB25BD"/>
    <w:rsid w:val="00BB288B"/>
    <w:rsid w:val="00BB28E8"/>
    <w:rsid w:val="00BB294D"/>
    <w:rsid w:val="00BB29FD"/>
    <w:rsid w:val="00BB2A4F"/>
    <w:rsid w:val="00BB2AB3"/>
    <w:rsid w:val="00BB2B8D"/>
    <w:rsid w:val="00BB2C63"/>
    <w:rsid w:val="00BB2DD4"/>
    <w:rsid w:val="00BB2E52"/>
    <w:rsid w:val="00BB2F1C"/>
    <w:rsid w:val="00BB31A3"/>
    <w:rsid w:val="00BB3279"/>
    <w:rsid w:val="00BB33BD"/>
    <w:rsid w:val="00BB354A"/>
    <w:rsid w:val="00BB3596"/>
    <w:rsid w:val="00BB3621"/>
    <w:rsid w:val="00BB3936"/>
    <w:rsid w:val="00BB3A9D"/>
    <w:rsid w:val="00BB3AE9"/>
    <w:rsid w:val="00BB3B56"/>
    <w:rsid w:val="00BB3BFD"/>
    <w:rsid w:val="00BB3C9D"/>
    <w:rsid w:val="00BB3D8A"/>
    <w:rsid w:val="00BB3DB8"/>
    <w:rsid w:val="00BB3E7B"/>
    <w:rsid w:val="00BB42C1"/>
    <w:rsid w:val="00BB43C0"/>
    <w:rsid w:val="00BB445F"/>
    <w:rsid w:val="00BB4747"/>
    <w:rsid w:val="00BB477E"/>
    <w:rsid w:val="00BB4803"/>
    <w:rsid w:val="00BB4805"/>
    <w:rsid w:val="00BB484A"/>
    <w:rsid w:val="00BB497E"/>
    <w:rsid w:val="00BB4A59"/>
    <w:rsid w:val="00BB4B2E"/>
    <w:rsid w:val="00BB4C5F"/>
    <w:rsid w:val="00BB4D04"/>
    <w:rsid w:val="00BB4E7D"/>
    <w:rsid w:val="00BB50D9"/>
    <w:rsid w:val="00BB50E0"/>
    <w:rsid w:val="00BB517B"/>
    <w:rsid w:val="00BB51C4"/>
    <w:rsid w:val="00BB5291"/>
    <w:rsid w:val="00BB544E"/>
    <w:rsid w:val="00BB54B7"/>
    <w:rsid w:val="00BB56EA"/>
    <w:rsid w:val="00BB57BE"/>
    <w:rsid w:val="00BB597C"/>
    <w:rsid w:val="00BB5BD2"/>
    <w:rsid w:val="00BB5CEE"/>
    <w:rsid w:val="00BB5DFE"/>
    <w:rsid w:val="00BB6384"/>
    <w:rsid w:val="00BB63FC"/>
    <w:rsid w:val="00BB64B6"/>
    <w:rsid w:val="00BB64B8"/>
    <w:rsid w:val="00BB65A9"/>
    <w:rsid w:val="00BB65BB"/>
    <w:rsid w:val="00BB67BA"/>
    <w:rsid w:val="00BB6825"/>
    <w:rsid w:val="00BB6863"/>
    <w:rsid w:val="00BB6889"/>
    <w:rsid w:val="00BB6A1C"/>
    <w:rsid w:val="00BB6B1B"/>
    <w:rsid w:val="00BB6B68"/>
    <w:rsid w:val="00BB6E2A"/>
    <w:rsid w:val="00BB6EC6"/>
    <w:rsid w:val="00BB6FAE"/>
    <w:rsid w:val="00BB6FF0"/>
    <w:rsid w:val="00BB73FD"/>
    <w:rsid w:val="00BB7407"/>
    <w:rsid w:val="00BB76A0"/>
    <w:rsid w:val="00BB76AC"/>
    <w:rsid w:val="00BB7722"/>
    <w:rsid w:val="00BB7731"/>
    <w:rsid w:val="00BB784A"/>
    <w:rsid w:val="00BB797F"/>
    <w:rsid w:val="00BB79C2"/>
    <w:rsid w:val="00BB7B32"/>
    <w:rsid w:val="00BB7B7C"/>
    <w:rsid w:val="00BB7DF4"/>
    <w:rsid w:val="00BB7E01"/>
    <w:rsid w:val="00BB7EF7"/>
    <w:rsid w:val="00BB7FF6"/>
    <w:rsid w:val="00BC009A"/>
    <w:rsid w:val="00BC0115"/>
    <w:rsid w:val="00BC031F"/>
    <w:rsid w:val="00BC0558"/>
    <w:rsid w:val="00BC0673"/>
    <w:rsid w:val="00BC0987"/>
    <w:rsid w:val="00BC09A7"/>
    <w:rsid w:val="00BC09B9"/>
    <w:rsid w:val="00BC0CF5"/>
    <w:rsid w:val="00BC123C"/>
    <w:rsid w:val="00BC1276"/>
    <w:rsid w:val="00BC137D"/>
    <w:rsid w:val="00BC141E"/>
    <w:rsid w:val="00BC1455"/>
    <w:rsid w:val="00BC169C"/>
    <w:rsid w:val="00BC17C6"/>
    <w:rsid w:val="00BC1811"/>
    <w:rsid w:val="00BC1A92"/>
    <w:rsid w:val="00BC1BAD"/>
    <w:rsid w:val="00BC1D72"/>
    <w:rsid w:val="00BC1E6C"/>
    <w:rsid w:val="00BC1EC4"/>
    <w:rsid w:val="00BC2300"/>
    <w:rsid w:val="00BC2465"/>
    <w:rsid w:val="00BC2789"/>
    <w:rsid w:val="00BC29A3"/>
    <w:rsid w:val="00BC2A62"/>
    <w:rsid w:val="00BC2CE5"/>
    <w:rsid w:val="00BC2D7C"/>
    <w:rsid w:val="00BC2D88"/>
    <w:rsid w:val="00BC2E2F"/>
    <w:rsid w:val="00BC2FF0"/>
    <w:rsid w:val="00BC3015"/>
    <w:rsid w:val="00BC30F5"/>
    <w:rsid w:val="00BC320C"/>
    <w:rsid w:val="00BC339A"/>
    <w:rsid w:val="00BC356B"/>
    <w:rsid w:val="00BC364C"/>
    <w:rsid w:val="00BC371F"/>
    <w:rsid w:val="00BC3732"/>
    <w:rsid w:val="00BC38F3"/>
    <w:rsid w:val="00BC3BF8"/>
    <w:rsid w:val="00BC3D11"/>
    <w:rsid w:val="00BC3EC1"/>
    <w:rsid w:val="00BC40D5"/>
    <w:rsid w:val="00BC4187"/>
    <w:rsid w:val="00BC4506"/>
    <w:rsid w:val="00BC4576"/>
    <w:rsid w:val="00BC468F"/>
    <w:rsid w:val="00BC46A0"/>
    <w:rsid w:val="00BC48E3"/>
    <w:rsid w:val="00BC491B"/>
    <w:rsid w:val="00BC49D4"/>
    <w:rsid w:val="00BC4B10"/>
    <w:rsid w:val="00BC4C0E"/>
    <w:rsid w:val="00BC4CFC"/>
    <w:rsid w:val="00BC4E9A"/>
    <w:rsid w:val="00BC4F82"/>
    <w:rsid w:val="00BC5325"/>
    <w:rsid w:val="00BC564B"/>
    <w:rsid w:val="00BC59C6"/>
    <w:rsid w:val="00BC5C55"/>
    <w:rsid w:val="00BC5C70"/>
    <w:rsid w:val="00BC5CAD"/>
    <w:rsid w:val="00BC609D"/>
    <w:rsid w:val="00BC60AB"/>
    <w:rsid w:val="00BC60F0"/>
    <w:rsid w:val="00BC6383"/>
    <w:rsid w:val="00BC63B4"/>
    <w:rsid w:val="00BC67C3"/>
    <w:rsid w:val="00BC68FB"/>
    <w:rsid w:val="00BC6BCE"/>
    <w:rsid w:val="00BC6D27"/>
    <w:rsid w:val="00BC7262"/>
    <w:rsid w:val="00BC72DA"/>
    <w:rsid w:val="00BC72F8"/>
    <w:rsid w:val="00BC7325"/>
    <w:rsid w:val="00BC7435"/>
    <w:rsid w:val="00BC759E"/>
    <w:rsid w:val="00BC7831"/>
    <w:rsid w:val="00BC7932"/>
    <w:rsid w:val="00BC79E8"/>
    <w:rsid w:val="00BC7A82"/>
    <w:rsid w:val="00BC7B48"/>
    <w:rsid w:val="00BC7C49"/>
    <w:rsid w:val="00BC7C8C"/>
    <w:rsid w:val="00BC7D1B"/>
    <w:rsid w:val="00BC7D45"/>
    <w:rsid w:val="00BC7DA1"/>
    <w:rsid w:val="00BC7EA2"/>
    <w:rsid w:val="00BD010D"/>
    <w:rsid w:val="00BD013C"/>
    <w:rsid w:val="00BD022C"/>
    <w:rsid w:val="00BD0331"/>
    <w:rsid w:val="00BD039E"/>
    <w:rsid w:val="00BD04A0"/>
    <w:rsid w:val="00BD0878"/>
    <w:rsid w:val="00BD0A46"/>
    <w:rsid w:val="00BD0A63"/>
    <w:rsid w:val="00BD0A86"/>
    <w:rsid w:val="00BD0B33"/>
    <w:rsid w:val="00BD0B55"/>
    <w:rsid w:val="00BD0B65"/>
    <w:rsid w:val="00BD0B87"/>
    <w:rsid w:val="00BD0BBE"/>
    <w:rsid w:val="00BD0CD9"/>
    <w:rsid w:val="00BD0D81"/>
    <w:rsid w:val="00BD0DE4"/>
    <w:rsid w:val="00BD0EC8"/>
    <w:rsid w:val="00BD0FC5"/>
    <w:rsid w:val="00BD1495"/>
    <w:rsid w:val="00BD1509"/>
    <w:rsid w:val="00BD15CD"/>
    <w:rsid w:val="00BD17F9"/>
    <w:rsid w:val="00BD193C"/>
    <w:rsid w:val="00BD1A9C"/>
    <w:rsid w:val="00BD1FFB"/>
    <w:rsid w:val="00BD2072"/>
    <w:rsid w:val="00BD21C1"/>
    <w:rsid w:val="00BD2496"/>
    <w:rsid w:val="00BD2595"/>
    <w:rsid w:val="00BD25CA"/>
    <w:rsid w:val="00BD26E2"/>
    <w:rsid w:val="00BD2A29"/>
    <w:rsid w:val="00BD2A5B"/>
    <w:rsid w:val="00BD2BA6"/>
    <w:rsid w:val="00BD2D78"/>
    <w:rsid w:val="00BD3013"/>
    <w:rsid w:val="00BD30DE"/>
    <w:rsid w:val="00BD31A3"/>
    <w:rsid w:val="00BD33DD"/>
    <w:rsid w:val="00BD352E"/>
    <w:rsid w:val="00BD35F3"/>
    <w:rsid w:val="00BD3804"/>
    <w:rsid w:val="00BD3C36"/>
    <w:rsid w:val="00BD3CE0"/>
    <w:rsid w:val="00BD3D52"/>
    <w:rsid w:val="00BD3DFC"/>
    <w:rsid w:val="00BD3E1A"/>
    <w:rsid w:val="00BD3F05"/>
    <w:rsid w:val="00BD3FD6"/>
    <w:rsid w:val="00BD3FEA"/>
    <w:rsid w:val="00BD406E"/>
    <w:rsid w:val="00BD41F5"/>
    <w:rsid w:val="00BD47E7"/>
    <w:rsid w:val="00BD481B"/>
    <w:rsid w:val="00BD4B2C"/>
    <w:rsid w:val="00BD4BC0"/>
    <w:rsid w:val="00BD4D73"/>
    <w:rsid w:val="00BD4E81"/>
    <w:rsid w:val="00BD4F35"/>
    <w:rsid w:val="00BD4F81"/>
    <w:rsid w:val="00BD4FFA"/>
    <w:rsid w:val="00BD5022"/>
    <w:rsid w:val="00BD5045"/>
    <w:rsid w:val="00BD5181"/>
    <w:rsid w:val="00BD554C"/>
    <w:rsid w:val="00BD5574"/>
    <w:rsid w:val="00BD55ED"/>
    <w:rsid w:val="00BD574C"/>
    <w:rsid w:val="00BD57A5"/>
    <w:rsid w:val="00BD588C"/>
    <w:rsid w:val="00BD5B85"/>
    <w:rsid w:val="00BD5BA5"/>
    <w:rsid w:val="00BD5DFC"/>
    <w:rsid w:val="00BD5E5C"/>
    <w:rsid w:val="00BD5F71"/>
    <w:rsid w:val="00BD6095"/>
    <w:rsid w:val="00BD61C7"/>
    <w:rsid w:val="00BD63A2"/>
    <w:rsid w:val="00BD6424"/>
    <w:rsid w:val="00BD64DA"/>
    <w:rsid w:val="00BD6519"/>
    <w:rsid w:val="00BD688F"/>
    <w:rsid w:val="00BD6A5B"/>
    <w:rsid w:val="00BD6B37"/>
    <w:rsid w:val="00BD6C3D"/>
    <w:rsid w:val="00BD6D70"/>
    <w:rsid w:val="00BD6D72"/>
    <w:rsid w:val="00BD6E1D"/>
    <w:rsid w:val="00BD6F5B"/>
    <w:rsid w:val="00BD70FF"/>
    <w:rsid w:val="00BD7512"/>
    <w:rsid w:val="00BD7558"/>
    <w:rsid w:val="00BD756B"/>
    <w:rsid w:val="00BD75F7"/>
    <w:rsid w:val="00BD7716"/>
    <w:rsid w:val="00BD7737"/>
    <w:rsid w:val="00BD7765"/>
    <w:rsid w:val="00BD7801"/>
    <w:rsid w:val="00BD782F"/>
    <w:rsid w:val="00BD7895"/>
    <w:rsid w:val="00BD78AA"/>
    <w:rsid w:val="00BD78CC"/>
    <w:rsid w:val="00BD79D6"/>
    <w:rsid w:val="00BD7AEF"/>
    <w:rsid w:val="00BD7BD6"/>
    <w:rsid w:val="00BD7C11"/>
    <w:rsid w:val="00BD7C8E"/>
    <w:rsid w:val="00BD7CA2"/>
    <w:rsid w:val="00BD7D49"/>
    <w:rsid w:val="00BD7D68"/>
    <w:rsid w:val="00BD7EEA"/>
    <w:rsid w:val="00BE001B"/>
    <w:rsid w:val="00BE0111"/>
    <w:rsid w:val="00BE020B"/>
    <w:rsid w:val="00BE053E"/>
    <w:rsid w:val="00BE0601"/>
    <w:rsid w:val="00BE07BF"/>
    <w:rsid w:val="00BE0809"/>
    <w:rsid w:val="00BE089F"/>
    <w:rsid w:val="00BE09EA"/>
    <w:rsid w:val="00BE0BD6"/>
    <w:rsid w:val="00BE0C26"/>
    <w:rsid w:val="00BE0E0A"/>
    <w:rsid w:val="00BE0ED8"/>
    <w:rsid w:val="00BE1015"/>
    <w:rsid w:val="00BE109A"/>
    <w:rsid w:val="00BE1102"/>
    <w:rsid w:val="00BE1135"/>
    <w:rsid w:val="00BE12CC"/>
    <w:rsid w:val="00BE13D6"/>
    <w:rsid w:val="00BE16D6"/>
    <w:rsid w:val="00BE19C0"/>
    <w:rsid w:val="00BE1A8A"/>
    <w:rsid w:val="00BE1B3F"/>
    <w:rsid w:val="00BE1B6C"/>
    <w:rsid w:val="00BE1BF5"/>
    <w:rsid w:val="00BE1CA0"/>
    <w:rsid w:val="00BE1D1C"/>
    <w:rsid w:val="00BE1D41"/>
    <w:rsid w:val="00BE206A"/>
    <w:rsid w:val="00BE215A"/>
    <w:rsid w:val="00BE21A3"/>
    <w:rsid w:val="00BE23AB"/>
    <w:rsid w:val="00BE23CB"/>
    <w:rsid w:val="00BE2492"/>
    <w:rsid w:val="00BE249F"/>
    <w:rsid w:val="00BE25DD"/>
    <w:rsid w:val="00BE269C"/>
    <w:rsid w:val="00BE26CF"/>
    <w:rsid w:val="00BE2709"/>
    <w:rsid w:val="00BE2802"/>
    <w:rsid w:val="00BE2936"/>
    <w:rsid w:val="00BE2946"/>
    <w:rsid w:val="00BE29C4"/>
    <w:rsid w:val="00BE2AB5"/>
    <w:rsid w:val="00BE2AE0"/>
    <w:rsid w:val="00BE2B5C"/>
    <w:rsid w:val="00BE2B79"/>
    <w:rsid w:val="00BE2BE1"/>
    <w:rsid w:val="00BE2C53"/>
    <w:rsid w:val="00BE2C7C"/>
    <w:rsid w:val="00BE2D24"/>
    <w:rsid w:val="00BE2D3A"/>
    <w:rsid w:val="00BE2D4B"/>
    <w:rsid w:val="00BE2F4A"/>
    <w:rsid w:val="00BE3019"/>
    <w:rsid w:val="00BE30B8"/>
    <w:rsid w:val="00BE31F3"/>
    <w:rsid w:val="00BE32CA"/>
    <w:rsid w:val="00BE339B"/>
    <w:rsid w:val="00BE35A5"/>
    <w:rsid w:val="00BE3A01"/>
    <w:rsid w:val="00BE3A39"/>
    <w:rsid w:val="00BE3AC1"/>
    <w:rsid w:val="00BE3D34"/>
    <w:rsid w:val="00BE406B"/>
    <w:rsid w:val="00BE4197"/>
    <w:rsid w:val="00BE44F9"/>
    <w:rsid w:val="00BE4624"/>
    <w:rsid w:val="00BE4641"/>
    <w:rsid w:val="00BE466B"/>
    <w:rsid w:val="00BE4770"/>
    <w:rsid w:val="00BE4905"/>
    <w:rsid w:val="00BE492C"/>
    <w:rsid w:val="00BE4A02"/>
    <w:rsid w:val="00BE4A94"/>
    <w:rsid w:val="00BE4B71"/>
    <w:rsid w:val="00BE4D1A"/>
    <w:rsid w:val="00BE4D8A"/>
    <w:rsid w:val="00BE4DED"/>
    <w:rsid w:val="00BE4E8B"/>
    <w:rsid w:val="00BE512C"/>
    <w:rsid w:val="00BE5445"/>
    <w:rsid w:val="00BE574D"/>
    <w:rsid w:val="00BE58D7"/>
    <w:rsid w:val="00BE5968"/>
    <w:rsid w:val="00BE598A"/>
    <w:rsid w:val="00BE5AF0"/>
    <w:rsid w:val="00BE5CD6"/>
    <w:rsid w:val="00BE5DF7"/>
    <w:rsid w:val="00BE5E2C"/>
    <w:rsid w:val="00BE5FAD"/>
    <w:rsid w:val="00BE5FD9"/>
    <w:rsid w:val="00BE60B8"/>
    <w:rsid w:val="00BE643B"/>
    <w:rsid w:val="00BE6593"/>
    <w:rsid w:val="00BE66CE"/>
    <w:rsid w:val="00BE67E8"/>
    <w:rsid w:val="00BE6817"/>
    <w:rsid w:val="00BE68A4"/>
    <w:rsid w:val="00BE691F"/>
    <w:rsid w:val="00BE6AB7"/>
    <w:rsid w:val="00BE6CAC"/>
    <w:rsid w:val="00BE6D34"/>
    <w:rsid w:val="00BE6DD0"/>
    <w:rsid w:val="00BE6E60"/>
    <w:rsid w:val="00BE6E66"/>
    <w:rsid w:val="00BE6EA0"/>
    <w:rsid w:val="00BE6EB2"/>
    <w:rsid w:val="00BE709B"/>
    <w:rsid w:val="00BE71AC"/>
    <w:rsid w:val="00BE71F0"/>
    <w:rsid w:val="00BE72FF"/>
    <w:rsid w:val="00BE7381"/>
    <w:rsid w:val="00BE7499"/>
    <w:rsid w:val="00BE75C9"/>
    <w:rsid w:val="00BE7673"/>
    <w:rsid w:val="00BE76A5"/>
    <w:rsid w:val="00BE76D8"/>
    <w:rsid w:val="00BE7810"/>
    <w:rsid w:val="00BE7814"/>
    <w:rsid w:val="00BE79DB"/>
    <w:rsid w:val="00BE7A06"/>
    <w:rsid w:val="00BE7B18"/>
    <w:rsid w:val="00BE7DC7"/>
    <w:rsid w:val="00BE7ECF"/>
    <w:rsid w:val="00BF00CD"/>
    <w:rsid w:val="00BF02F6"/>
    <w:rsid w:val="00BF077C"/>
    <w:rsid w:val="00BF07E0"/>
    <w:rsid w:val="00BF091D"/>
    <w:rsid w:val="00BF0BEE"/>
    <w:rsid w:val="00BF0CE2"/>
    <w:rsid w:val="00BF1036"/>
    <w:rsid w:val="00BF10CA"/>
    <w:rsid w:val="00BF1309"/>
    <w:rsid w:val="00BF133D"/>
    <w:rsid w:val="00BF1355"/>
    <w:rsid w:val="00BF14B0"/>
    <w:rsid w:val="00BF1506"/>
    <w:rsid w:val="00BF1544"/>
    <w:rsid w:val="00BF17A2"/>
    <w:rsid w:val="00BF1975"/>
    <w:rsid w:val="00BF1C21"/>
    <w:rsid w:val="00BF1CF8"/>
    <w:rsid w:val="00BF1FA0"/>
    <w:rsid w:val="00BF2078"/>
    <w:rsid w:val="00BF20A9"/>
    <w:rsid w:val="00BF227E"/>
    <w:rsid w:val="00BF2296"/>
    <w:rsid w:val="00BF2319"/>
    <w:rsid w:val="00BF233A"/>
    <w:rsid w:val="00BF26A8"/>
    <w:rsid w:val="00BF281E"/>
    <w:rsid w:val="00BF2871"/>
    <w:rsid w:val="00BF28A5"/>
    <w:rsid w:val="00BF28AF"/>
    <w:rsid w:val="00BF28E9"/>
    <w:rsid w:val="00BF2B4D"/>
    <w:rsid w:val="00BF2C56"/>
    <w:rsid w:val="00BF3184"/>
    <w:rsid w:val="00BF343B"/>
    <w:rsid w:val="00BF3734"/>
    <w:rsid w:val="00BF398F"/>
    <w:rsid w:val="00BF3A04"/>
    <w:rsid w:val="00BF3BC2"/>
    <w:rsid w:val="00BF4079"/>
    <w:rsid w:val="00BF40FA"/>
    <w:rsid w:val="00BF421A"/>
    <w:rsid w:val="00BF42E9"/>
    <w:rsid w:val="00BF432F"/>
    <w:rsid w:val="00BF4450"/>
    <w:rsid w:val="00BF4680"/>
    <w:rsid w:val="00BF4723"/>
    <w:rsid w:val="00BF4729"/>
    <w:rsid w:val="00BF47EA"/>
    <w:rsid w:val="00BF487B"/>
    <w:rsid w:val="00BF4A68"/>
    <w:rsid w:val="00BF4C3A"/>
    <w:rsid w:val="00BF4CD6"/>
    <w:rsid w:val="00BF4EB4"/>
    <w:rsid w:val="00BF4FA6"/>
    <w:rsid w:val="00BF516C"/>
    <w:rsid w:val="00BF51F7"/>
    <w:rsid w:val="00BF52E3"/>
    <w:rsid w:val="00BF539A"/>
    <w:rsid w:val="00BF553D"/>
    <w:rsid w:val="00BF55E7"/>
    <w:rsid w:val="00BF5712"/>
    <w:rsid w:val="00BF5811"/>
    <w:rsid w:val="00BF58FC"/>
    <w:rsid w:val="00BF5D44"/>
    <w:rsid w:val="00BF5E9E"/>
    <w:rsid w:val="00BF6042"/>
    <w:rsid w:val="00BF6098"/>
    <w:rsid w:val="00BF616E"/>
    <w:rsid w:val="00BF62F9"/>
    <w:rsid w:val="00BF638D"/>
    <w:rsid w:val="00BF6469"/>
    <w:rsid w:val="00BF66BF"/>
    <w:rsid w:val="00BF6899"/>
    <w:rsid w:val="00BF691A"/>
    <w:rsid w:val="00BF69B8"/>
    <w:rsid w:val="00BF6D8D"/>
    <w:rsid w:val="00BF6F30"/>
    <w:rsid w:val="00BF6F5D"/>
    <w:rsid w:val="00BF7060"/>
    <w:rsid w:val="00BF70C7"/>
    <w:rsid w:val="00BF7108"/>
    <w:rsid w:val="00BF7301"/>
    <w:rsid w:val="00BF73D5"/>
    <w:rsid w:val="00BF7769"/>
    <w:rsid w:val="00BF78C7"/>
    <w:rsid w:val="00BF7A0D"/>
    <w:rsid w:val="00BF7B0B"/>
    <w:rsid w:val="00BF7B48"/>
    <w:rsid w:val="00BF7CE9"/>
    <w:rsid w:val="00BF7F87"/>
    <w:rsid w:val="00BF7F89"/>
    <w:rsid w:val="00BF7F8B"/>
    <w:rsid w:val="00C00002"/>
    <w:rsid w:val="00C00090"/>
    <w:rsid w:val="00C000FB"/>
    <w:rsid w:val="00C00190"/>
    <w:rsid w:val="00C003C3"/>
    <w:rsid w:val="00C003E1"/>
    <w:rsid w:val="00C004DF"/>
    <w:rsid w:val="00C0087B"/>
    <w:rsid w:val="00C00960"/>
    <w:rsid w:val="00C00B13"/>
    <w:rsid w:val="00C00BD5"/>
    <w:rsid w:val="00C00C1A"/>
    <w:rsid w:val="00C00CD3"/>
    <w:rsid w:val="00C00CE8"/>
    <w:rsid w:val="00C00D61"/>
    <w:rsid w:val="00C00DB6"/>
    <w:rsid w:val="00C00E7C"/>
    <w:rsid w:val="00C00ECF"/>
    <w:rsid w:val="00C00EDA"/>
    <w:rsid w:val="00C00F64"/>
    <w:rsid w:val="00C010B1"/>
    <w:rsid w:val="00C012E3"/>
    <w:rsid w:val="00C01496"/>
    <w:rsid w:val="00C01655"/>
    <w:rsid w:val="00C01932"/>
    <w:rsid w:val="00C0196A"/>
    <w:rsid w:val="00C01B85"/>
    <w:rsid w:val="00C01BB2"/>
    <w:rsid w:val="00C01BE9"/>
    <w:rsid w:val="00C01CDD"/>
    <w:rsid w:val="00C01DDC"/>
    <w:rsid w:val="00C01ECF"/>
    <w:rsid w:val="00C021A2"/>
    <w:rsid w:val="00C022B6"/>
    <w:rsid w:val="00C0237D"/>
    <w:rsid w:val="00C02481"/>
    <w:rsid w:val="00C0285F"/>
    <w:rsid w:val="00C02945"/>
    <w:rsid w:val="00C02970"/>
    <w:rsid w:val="00C02A30"/>
    <w:rsid w:val="00C02B21"/>
    <w:rsid w:val="00C02B2F"/>
    <w:rsid w:val="00C02B54"/>
    <w:rsid w:val="00C02CE7"/>
    <w:rsid w:val="00C02DDA"/>
    <w:rsid w:val="00C030E0"/>
    <w:rsid w:val="00C03148"/>
    <w:rsid w:val="00C03210"/>
    <w:rsid w:val="00C03224"/>
    <w:rsid w:val="00C03596"/>
    <w:rsid w:val="00C03A1C"/>
    <w:rsid w:val="00C03B1D"/>
    <w:rsid w:val="00C03B9F"/>
    <w:rsid w:val="00C03BC9"/>
    <w:rsid w:val="00C03CB5"/>
    <w:rsid w:val="00C03E32"/>
    <w:rsid w:val="00C03E5F"/>
    <w:rsid w:val="00C03F05"/>
    <w:rsid w:val="00C03F0D"/>
    <w:rsid w:val="00C03FF3"/>
    <w:rsid w:val="00C04441"/>
    <w:rsid w:val="00C04572"/>
    <w:rsid w:val="00C04A78"/>
    <w:rsid w:val="00C04B37"/>
    <w:rsid w:val="00C04C31"/>
    <w:rsid w:val="00C04C46"/>
    <w:rsid w:val="00C04C88"/>
    <w:rsid w:val="00C04CA1"/>
    <w:rsid w:val="00C04D6B"/>
    <w:rsid w:val="00C04EC1"/>
    <w:rsid w:val="00C050A8"/>
    <w:rsid w:val="00C05179"/>
    <w:rsid w:val="00C052FC"/>
    <w:rsid w:val="00C0533F"/>
    <w:rsid w:val="00C05495"/>
    <w:rsid w:val="00C054D1"/>
    <w:rsid w:val="00C054ED"/>
    <w:rsid w:val="00C05614"/>
    <w:rsid w:val="00C056A0"/>
    <w:rsid w:val="00C059B8"/>
    <w:rsid w:val="00C05D21"/>
    <w:rsid w:val="00C05EEC"/>
    <w:rsid w:val="00C0604B"/>
    <w:rsid w:val="00C0647A"/>
    <w:rsid w:val="00C06861"/>
    <w:rsid w:val="00C068B3"/>
    <w:rsid w:val="00C068CD"/>
    <w:rsid w:val="00C06998"/>
    <w:rsid w:val="00C06C01"/>
    <w:rsid w:val="00C06E15"/>
    <w:rsid w:val="00C072D6"/>
    <w:rsid w:val="00C072EE"/>
    <w:rsid w:val="00C073E2"/>
    <w:rsid w:val="00C0742F"/>
    <w:rsid w:val="00C076CE"/>
    <w:rsid w:val="00C07828"/>
    <w:rsid w:val="00C0798B"/>
    <w:rsid w:val="00C079CF"/>
    <w:rsid w:val="00C07AAA"/>
    <w:rsid w:val="00C07AFB"/>
    <w:rsid w:val="00C103F8"/>
    <w:rsid w:val="00C10408"/>
    <w:rsid w:val="00C10442"/>
    <w:rsid w:val="00C104C1"/>
    <w:rsid w:val="00C10625"/>
    <w:rsid w:val="00C10C1D"/>
    <w:rsid w:val="00C10CC6"/>
    <w:rsid w:val="00C10CD9"/>
    <w:rsid w:val="00C10CF1"/>
    <w:rsid w:val="00C10D3C"/>
    <w:rsid w:val="00C10F66"/>
    <w:rsid w:val="00C10F80"/>
    <w:rsid w:val="00C110A5"/>
    <w:rsid w:val="00C110C6"/>
    <w:rsid w:val="00C11112"/>
    <w:rsid w:val="00C1135C"/>
    <w:rsid w:val="00C1136B"/>
    <w:rsid w:val="00C11445"/>
    <w:rsid w:val="00C1145C"/>
    <w:rsid w:val="00C11690"/>
    <w:rsid w:val="00C117FD"/>
    <w:rsid w:val="00C11845"/>
    <w:rsid w:val="00C11A7B"/>
    <w:rsid w:val="00C11B44"/>
    <w:rsid w:val="00C11C23"/>
    <w:rsid w:val="00C11C3C"/>
    <w:rsid w:val="00C11D19"/>
    <w:rsid w:val="00C11F38"/>
    <w:rsid w:val="00C11F98"/>
    <w:rsid w:val="00C11F99"/>
    <w:rsid w:val="00C12110"/>
    <w:rsid w:val="00C12413"/>
    <w:rsid w:val="00C12484"/>
    <w:rsid w:val="00C1253E"/>
    <w:rsid w:val="00C125DB"/>
    <w:rsid w:val="00C125E8"/>
    <w:rsid w:val="00C125EB"/>
    <w:rsid w:val="00C1271E"/>
    <w:rsid w:val="00C12822"/>
    <w:rsid w:val="00C128E1"/>
    <w:rsid w:val="00C12A20"/>
    <w:rsid w:val="00C12B95"/>
    <w:rsid w:val="00C12C6E"/>
    <w:rsid w:val="00C12C81"/>
    <w:rsid w:val="00C12DEC"/>
    <w:rsid w:val="00C12E0D"/>
    <w:rsid w:val="00C132C8"/>
    <w:rsid w:val="00C1383A"/>
    <w:rsid w:val="00C13988"/>
    <w:rsid w:val="00C13AA3"/>
    <w:rsid w:val="00C13B69"/>
    <w:rsid w:val="00C13C29"/>
    <w:rsid w:val="00C13C9F"/>
    <w:rsid w:val="00C13CEB"/>
    <w:rsid w:val="00C13CF4"/>
    <w:rsid w:val="00C13DE1"/>
    <w:rsid w:val="00C14158"/>
    <w:rsid w:val="00C14357"/>
    <w:rsid w:val="00C14475"/>
    <w:rsid w:val="00C144A6"/>
    <w:rsid w:val="00C14509"/>
    <w:rsid w:val="00C1454A"/>
    <w:rsid w:val="00C145ED"/>
    <w:rsid w:val="00C14630"/>
    <w:rsid w:val="00C1472F"/>
    <w:rsid w:val="00C14780"/>
    <w:rsid w:val="00C14863"/>
    <w:rsid w:val="00C149D1"/>
    <w:rsid w:val="00C14A54"/>
    <w:rsid w:val="00C14B78"/>
    <w:rsid w:val="00C14BB0"/>
    <w:rsid w:val="00C14D03"/>
    <w:rsid w:val="00C15564"/>
    <w:rsid w:val="00C15701"/>
    <w:rsid w:val="00C15D84"/>
    <w:rsid w:val="00C16036"/>
    <w:rsid w:val="00C161E1"/>
    <w:rsid w:val="00C16492"/>
    <w:rsid w:val="00C1651D"/>
    <w:rsid w:val="00C166C6"/>
    <w:rsid w:val="00C16718"/>
    <w:rsid w:val="00C169B5"/>
    <w:rsid w:val="00C16D22"/>
    <w:rsid w:val="00C16D63"/>
    <w:rsid w:val="00C16D99"/>
    <w:rsid w:val="00C16DE2"/>
    <w:rsid w:val="00C16E29"/>
    <w:rsid w:val="00C16E58"/>
    <w:rsid w:val="00C17103"/>
    <w:rsid w:val="00C17185"/>
    <w:rsid w:val="00C17424"/>
    <w:rsid w:val="00C17505"/>
    <w:rsid w:val="00C175A1"/>
    <w:rsid w:val="00C1762A"/>
    <w:rsid w:val="00C176AE"/>
    <w:rsid w:val="00C1770A"/>
    <w:rsid w:val="00C178A5"/>
    <w:rsid w:val="00C17B4C"/>
    <w:rsid w:val="00C17C36"/>
    <w:rsid w:val="00C17C7A"/>
    <w:rsid w:val="00C17C9D"/>
    <w:rsid w:val="00C17D9A"/>
    <w:rsid w:val="00C17DBE"/>
    <w:rsid w:val="00C20073"/>
    <w:rsid w:val="00C20138"/>
    <w:rsid w:val="00C202B7"/>
    <w:rsid w:val="00C202E1"/>
    <w:rsid w:val="00C2038D"/>
    <w:rsid w:val="00C203E9"/>
    <w:rsid w:val="00C204E3"/>
    <w:rsid w:val="00C20639"/>
    <w:rsid w:val="00C20698"/>
    <w:rsid w:val="00C206C0"/>
    <w:rsid w:val="00C206DF"/>
    <w:rsid w:val="00C20722"/>
    <w:rsid w:val="00C2075B"/>
    <w:rsid w:val="00C2093C"/>
    <w:rsid w:val="00C20B12"/>
    <w:rsid w:val="00C20C77"/>
    <w:rsid w:val="00C20EB1"/>
    <w:rsid w:val="00C20EBD"/>
    <w:rsid w:val="00C2118E"/>
    <w:rsid w:val="00C21228"/>
    <w:rsid w:val="00C215BA"/>
    <w:rsid w:val="00C218A7"/>
    <w:rsid w:val="00C21A18"/>
    <w:rsid w:val="00C21C57"/>
    <w:rsid w:val="00C21E27"/>
    <w:rsid w:val="00C21E9B"/>
    <w:rsid w:val="00C22078"/>
    <w:rsid w:val="00C22167"/>
    <w:rsid w:val="00C223F1"/>
    <w:rsid w:val="00C224B5"/>
    <w:rsid w:val="00C225DD"/>
    <w:rsid w:val="00C2266C"/>
    <w:rsid w:val="00C226DB"/>
    <w:rsid w:val="00C22781"/>
    <w:rsid w:val="00C227F9"/>
    <w:rsid w:val="00C22876"/>
    <w:rsid w:val="00C228CC"/>
    <w:rsid w:val="00C22AD8"/>
    <w:rsid w:val="00C22B9D"/>
    <w:rsid w:val="00C230B6"/>
    <w:rsid w:val="00C231FE"/>
    <w:rsid w:val="00C23255"/>
    <w:rsid w:val="00C232E2"/>
    <w:rsid w:val="00C23540"/>
    <w:rsid w:val="00C23575"/>
    <w:rsid w:val="00C236D6"/>
    <w:rsid w:val="00C23773"/>
    <w:rsid w:val="00C23A7C"/>
    <w:rsid w:val="00C23AFE"/>
    <w:rsid w:val="00C23E07"/>
    <w:rsid w:val="00C23E93"/>
    <w:rsid w:val="00C23EBF"/>
    <w:rsid w:val="00C24109"/>
    <w:rsid w:val="00C24322"/>
    <w:rsid w:val="00C24402"/>
    <w:rsid w:val="00C244F1"/>
    <w:rsid w:val="00C245AC"/>
    <w:rsid w:val="00C24674"/>
    <w:rsid w:val="00C24683"/>
    <w:rsid w:val="00C2468F"/>
    <w:rsid w:val="00C248EA"/>
    <w:rsid w:val="00C249B1"/>
    <w:rsid w:val="00C24B0C"/>
    <w:rsid w:val="00C24B7C"/>
    <w:rsid w:val="00C24BE6"/>
    <w:rsid w:val="00C24C97"/>
    <w:rsid w:val="00C24D91"/>
    <w:rsid w:val="00C24E98"/>
    <w:rsid w:val="00C24ECE"/>
    <w:rsid w:val="00C24EEE"/>
    <w:rsid w:val="00C2500C"/>
    <w:rsid w:val="00C250BF"/>
    <w:rsid w:val="00C250DB"/>
    <w:rsid w:val="00C251E6"/>
    <w:rsid w:val="00C25217"/>
    <w:rsid w:val="00C252CC"/>
    <w:rsid w:val="00C2531F"/>
    <w:rsid w:val="00C256AD"/>
    <w:rsid w:val="00C25742"/>
    <w:rsid w:val="00C257A2"/>
    <w:rsid w:val="00C2585F"/>
    <w:rsid w:val="00C258BA"/>
    <w:rsid w:val="00C25C48"/>
    <w:rsid w:val="00C25C76"/>
    <w:rsid w:val="00C25D6D"/>
    <w:rsid w:val="00C25E68"/>
    <w:rsid w:val="00C25E73"/>
    <w:rsid w:val="00C25EB0"/>
    <w:rsid w:val="00C2610E"/>
    <w:rsid w:val="00C26160"/>
    <w:rsid w:val="00C26292"/>
    <w:rsid w:val="00C26530"/>
    <w:rsid w:val="00C26976"/>
    <w:rsid w:val="00C269C6"/>
    <w:rsid w:val="00C26A87"/>
    <w:rsid w:val="00C26A8B"/>
    <w:rsid w:val="00C26A8D"/>
    <w:rsid w:val="00C26C55"/>
    <w:rsid w:val="00C26ED1"/>
    <w:rsid w:val="00C270C9"/>
    <w:rsid w:val="00C270E9"/>
    <w:rsid w:val="00C27135"/>
    <w:rsid w:val="00C27168"/>
    <w:rsid w:val="00C275E2"/>
    <w:rsid w:val="00C27604"/>
    <w:rsid w:val="00C27938"/>
    <w:rsid w:val="00C27986"/>
    <w:rsid w:val="00C27B1E"/>
    <w:rsid w:val="00C27BBD"/>
    <w:rsid w:val="00C27BFC"/>
    <w:rsid w:val="00C27C58"/>
    <w:rsid w:val="00C27D29"/>
    <w:rsid w:val="00C27E69"/>
    <w:rsid w:val="00C27F59"/>
    <w:rsid w:val="00C300C6"/>
    <w:rsid w:val="00C30159"/>
    <w:rsid w:val="00C3024E"/>
    <w:rsid w:val="00C30349"/>
    <w:rsid w:val="00C30726"/>
    <w:rsid w:val="00C307E2"/>
    <w:rsid w:val="00C307E6"/>
    <w:rsid w:val="00C30C98"/>
    <w:rsid w:val="00C30E35"/>
    <w:rsid w:val="00C30F96"/>
    <w:rsid w:val="00C30FE1"/>
    <w:rsid w:val="00C30FE4"/>
    <w:rsid w:val="00C312C1"/>
    <w:rsid w:val="00C31452"/>
    <w:rsid w:val="00C3161F"/>
    <w:rsid w:val="00C318E6"/>
    <w:rsid w:val="00C3192F"/>
    <w:rsid w:val="00C31CCD"/>
    <w:rsid w:val="00C31DBB"/>
    <w:rsid w:val="00C31E94"/>
    <w:rsid w:val="00C31EFB"/>
    <w:rsid w:val="00C3231E"/>
    <w:rsid w:val="00C32510"/>
    <w:rsid w:val="00C325D8"/>
    <w:rsid w:val="00C32649"/>
    <w:rsid w:val="00C3264E"/>
    <w:rsid w:val="00C32825"/>
    <w:rsid w:val="00C3285E"/>
    <w:rsid w:val="00C328A0"/>
    <w:rsid w:val="00C3290A"/>
    <w:rsid w:val="00C329DD"/>
    <w:rsid w:val="00C32A8C"/>
    <w:rsid w:val="00C32B3B"/>
    <w:rsid w:val="00C32D09"/>
    <w:rsid w:val="00C32D17"/>
    <w:rsid w:val="00C32D60"/>
    <w:rsid w:val="00C32E54"/>
    <w:rsid w:val="00C32F43"/>
    <w:rsid w:val="00C33143"/>
    <w:rsid w:val="00C3331E"/>
    <w:rsid w:val="00C33380"/>
    <w:rsid w:val="00C33480"/>
    <w:rsid w:val="00C334AD"/>
    <w:rsid w:val="00C334C1"/>
    <w:rsid w:val="00C33520"/>
    <w:rsid w:val="00C3371A"/>
    <w:rsid w:val="00C33827"/>
    <w:rsid w:val="00C33989"/>
    <w:rsid w:val="00C3398A"/>
    <w:rsid w:val="00C33AED"/>
    <w:rsid w:val="00C33DF6"/>
    <w:rsid w:val="00C33F02"/>
    <w:rsid w:val="00C340AF"/>
    <w:rsid w:val="00C34111"/>
    <w:rsid w:val="00C34120"/>
    <w:rsid w:val="00C3426B"/>
    <w:rsid w:val="00C344EF"/>
    <w:rsid w:val="00C344F5"/>
    <w:rsid w:val="00C345CB"/>
    <w:rsid w:val="00C3479E"/>
    <w:rsid w:val="00C347AD"/>
    <w:rsid w:val="00C34974"/>
    <w:rsid w:val="00C34A5E"/>
    <w:rsid w:val="00C34BA1"/>
    <w:rsid w:val="00C34BD5"/>
    <w:rsid w:val="00C34C2A"/>
    <w:rsid w:val="00C34C59"/>
    <w:rsid w:val="00C34DC4"/>
    <w:rsid w:val="00C35502"/>
    <w:rsid w:val="00C355C6"/>
    <w:rsid w:val="00C3565F"/>
    <w:rsid w:val="00C35721"/>
    <w:rsid w:val="00C3579A"/>
    <w:rsid w:val="00C357A1"/>
    <w:rsid w:val="00C357E1"/>
    <w:rsid w:val="00C35826"/>
    <w:rsid w:val="00C35839"/>
    <w:rsid w:val="00C35AAB"/>
    <w:rsid w:val="00C35B6D"/>
    <w:rsid w:val="00C35BAC"/>
    <w:rsid w:val="00C35E20"/>
    <w:rsid w:val="00C36073"/>
    <w:rsid w:val="00C3653F"/>
    <w:rsid w:val="00C36549"/>
    <w:rsid w:val="00C367C8"/>
    <w:rsid w:val="00C36A25"/>
    <w:rsid w:val="00C36C84"/>
    <w:rsid w:val="00C36DBF"/>
    <w:rsid w:val="00C36EAC"/>
    <w:rsid w:val="00C37000"/>
    <w:rsid w:val="00C37180"/>
    <w:rsid w:val="00C3722E"/>
    <w:rsid w:val="00C373E0"/>
    <w:rsid w:val="00C374C9"/>
    <w:rsid w:val="00C374D2"/>
    <w:rsid w:val="00C374D6"/>
    <w:rsid w:val="00C376D3"/>
    <w:rsid w:val="00C37755"/>
    <w:rsid w:val="00C37781"/>
    <w:rsid w:val="00C377ED"/>
    <w:rsid w:val="00C37D0C"/>
    <w:rsid w:val="00C37DC5"/>
    <w:rsid w:val="00C37E44"/>
    <w:rsid w:val="00C4007B"/>
    <w:rsid w:val="00C4037D"/>
    <w:rsid w:val="00C40398"/>
    <w:rsid w:val="00C4041F"/>
    <w:rsid w:val="00C40519"/>
    <w:rsid w:val="00C406EA"/>
    <w:rsid w:val="00C40994"/>
    <w:rsid w:val="00C40B15"/>
    <w:rsid w:val="00C40EFB"/>
    <w:rsid w:val="00C41352"/>
    <w:rsid w:val="00C41368"/>
    <w:rsid w:val="00C41377"/>
    <w:rsid w:val="00C41420"/>
    <w:rsid w:val="00C4149D"/>
    <w:rsid w:val="00C41832"/>
    <w:rsid w:val="00C41839"/>
    <w:rsid w:val="00C41CDF"/>
    <w:rsid w:val="00C41D5B"/>
    <w:rsid w:val="00C41E36"/>
    <w:rsid w:val="00C41F0F"/>
    <w:rsid w:val="00C41F70"/>
    <w:rsid w:val="00C41FD2"/>
    <w:rsid w:val="00C420A0"/>
    <w:rsid w:val="00C420AF"/>
    <w:rsid w:val="00C422ED"/>
    <w:rsid w:val="00C42348"/>
    <w:rsid w:val="00C42686"/>
    <w:rsid w:val="00C42702"/>
    <w:rsid w:val="00C428CC"/>
    <w:rsid w:val="00C42956"/>
    <w:rsid w:val="00C429D6"/>
    <w:rsid w:val="00C42AFB"/>
    <w:rsid w:val="00C42B4C"/>
    <w:rsid w:val="00C42CC6"/>
    <w:rsid w:val="00C42CEE"/>
    <w:rsid w:val="00C42DAC"/>
    <w:rsid w:val="00C42DB6"/>
    <w:rsid w:val="00C42FD5"/>
    <w:rsid w:val="00C430D8"/>
    <w:rsid w:val="00C4315F"/>
    <w:rsid w:val="00C4337B"/>
    <w:rsid w:val="00C43393"/>
    <w:rsid w:val="00C433D1"/>
    <w:rsid w:val="00C43462"/>
    <w:rsid w:val="00C434D6"/>
    <w:rsid w:val="00C43672"/>
    <w:rsid w:val="00C43690"/>
    <w:rsid w:val="00C437C4"/>
    <w:rsid w:val="00C4388C"/>
    <w:rsid w:val="00C43AC8"/>
    <w:rsid w:val="00C43CA7"/>
    <w:rsid w:val="00C43F6A"/>
    <w:rsid w:val="00C44003"/>
    <w:rsid w:val="00C440C9"/>
    <w:rsid w:val="00C441A3"/>
    <w:rsid w:val="00C445CF"/>
    <w:rsid w:val="00C447AF"/>
    <w:rsid w:val="00C448C8"/>
    <w:rsid w:val="00C44975"/>
    <w:rsid w:val="00C44B9A"/>
    <w:rsid w:val="00C44C20"/>
    <w:rsid w:val="00C44CC8"/>
    <w:rsid w:val="00C44DCB"/>
    <w:rsid w:val="00C44E3D"/>
    <w:rsid w:val="00C44E75"/>
    <w:rsid w:val="00C44F8A"/>
    <w:rsid w:val="00C45094"/>
    <w:rsid w:val="00C451CF"/>
    <w:rsid w:val="00C453B6"/>
    <w:rsid w:val="00C45476"/>
    <w:rsid w:val="00C4599B"/>
    <w:rsid w:val="00C45B92"/>
    <w:rsid w:val="00C45D3D"/>
    <w:rsid w:val="00C45E74"/>
    <w:rsid w:val="00C45EA2"/>
    <w:rsid w:val="00C45ED3"/>
    <w:rsid w:val="00C45F12"/>
    <w:rsid w:val="00C45FAB"/>
    <w:rsid w:val="00C462AE"/>
    <w:rsid w:val="00C462F8"/>
    <w:rsid w:val="00C463C5"/>
    <w:rsid w:val="00C463F0"/>
    <w:rsid w:val="00C464F0"/>
    <w:rsid w:val="00C46690"/>
    <w:rsid w:val="00C467C7"/>
    <w:rsid w:val="00C46861"/>
    <w:rsid w:val="00C46982"/>
    <w:rsid w:val="00C46A68"/>
    <w:rsid w:val="00C46BE0"/>
    <w:rsid w:val="00C46C8B"/>
    <w:rsid w:val="00C46D04"/>
    <w:rsid w:val="00C46D6E"/>
    <w:rsid w:val="00C46E0F"/>
    <w:rsid w:val="00C46EF3"/>
    <w:rsid w:val="00C46FE9"/>
    <w:rsid w:val="00C470C3"/>
    <w:rsid w:val="00C470FF"/>
    <w:rsid w:val="00C47163"/>
    <w:rsid w:val="00C47205"/>
    <w:rsid w:val="00C473A6"/>
    <w:rsid w:val="00C473B2"/>
    <w:rsid w:val="00C473FE"/>
    <w:rsid w:val="00C4748A"/>
    <w:rsid w:val="00C474FA"/>
    <w:rsid w:val="00C47542"/>
    <w:rsid w:val="00C475CB"/>
    <w:rsid w:val="00C47855"/>
    <w:rsid w:val="00C478FF"/>
    <w:rsid w:val="00C47931"/>
    <w:rsid w:val="00C47A91"/>
    <w:rsid w:val="00C47E10"/>
    <w:rsid w:val="00C47EC7"/>
    <w:rsid w:val="00C47EEC"/>
    <w:rsid w:val="00C47F49"/>
    <w:rsid w:val="00C47F65"/>
    <w:rsid w:val="00C47F7D"/>
    <w:rsid w:val="00C5019C"/>
    <w:rsid w:val="00C502A5"/>
    <w:rsid w:val="00C505C1"/>
    <w:rsid w:val="00C505F5"/>
    <w:rsid w:val="00C50786"/>
    <w:rsid w:val="00C50960"/>
    <w:rsid w:val="00C50A87"/>
    <w:rsid w:val="00C50BB0"/>
    <w:rsid w:val="00C50C3E"/>
    <w:rsid w:val="00C50CFE"/>
    <w:rsid w:val="00C50D91"/>
    <w:rsid w:val="00C50E8A"/>
    <w:rsid w:val="00C50EED"/>
    <w:rsid w:val="00C50F8A"/>
    <w:rsid w:val="00C50FB5"/>
    <w:rsid w:val="00C5104D"/>
    <w:rsid w:val="00C51395"/>
    <w:rsid w:val="00C51419"/>
    <w:rsid w:val="00C515B7"/>
    <w:rsid w:val="00C51642"/>
    <w:rsid w:val="00C51648"/>
    <w:rsid w:val="00C51A2A"/>
    <w:rsid w:val="00C51A38"/>
    <w:rsid w:val="00C51B28"/>
    <w:rsid w:val="00C51BE9"/>
    <w:rsid w:val="00C51BED"/>
    <w:rsid w:val="00C51C4F"/>
    <w:rsid w:val="00C51CD1"/>
    <w:rsid w:val="00C51E11"/>
    <w:rsid w:val="00C5201B"/>
    <w:rsid w:val="00C5204A"/>
    <w:rsid w:val="00C52207"/>
    <w:rsid w:val="00C52258"/>
    <w:rsid w:val="00C522B6"/>
    <w:rsid w:val="00C524D5"/>
    <w:rsid w:val="00C524F4"/>
    <w:rsid w:val="00C5252C"/>
    <w:rsid w:val="00C52593"/>
    <w:rsid w:val="00C52750"/>
    <w:rsid w:val="00C5285A"/>
    <w:rsid w:val="00C5296B"/>
    <w:rsid w:val="00C529E0"/>
    <w:rsid w:val="00C52D9B"/>
    <w:rsid w:val="00C52E44"/>
    <w:rsid w:val="00C52EC9"/>
    <w:rsid w:val="00C53066"/>
    <w:rsid w:val="00C53160"/>
    <w:rsid w:val="00C534C4"/>
    <w:rsid w:val="00C53567"/>
    <w:rsid w:val="00C5365E"/>
    <w:rsid w:val="00C53707"/>
    <w:rsid w:val="00C53788"/>
    <w:rsid w:val="00C538D4"/>
    <w:rsid w:val="00C53AC3"/>
    <w:rsid w:val="00C53BF5"/>
    <w:rsid w:val="00C53E5D"/>
    <w:rsid w:val="00C53EFD"/>
    <w:rsid w:val="00C53F7C"/>
    <w:rsid w:val="00C54187"/>
    <w:rsid w:val="00C547C8"/>
    <w:rsid w:val="00C54AE9"/>
    <w:rsid w:val="00C54C87"/>
    <w:rsid w:val="00C54CF6"/>
    <w:rsid w:val="00C54CF7"/>
    <w:rsid w:val="00C54E8C"/>
    <w:rsid w:val="00C54EC4"/>
    <w:rsid w:val="00C55040"/>
    <w:rsid w:val="00C55129"/>
    <w:rsid w:val="00C551F6"/>
    <w:rsid w:val="00C5522F"/>
    <w:rsid w:val="00C55254"/>
    <w:rsid w:val="00C552DB"/>
    <w:rsid w:val="00C556AE"/>
    <w:rsid w:val="00C556B5"/>
    <w:rsid w:val="00C55748"/>
    <w:rsid w:val="00C55868"/>
    <w:rsid w:val="00C55B8A"/>
    <w:rsid w:val="00C55CA4"/>
    <w:rsid w:val="00C55CF9"/>
    <w:rsid w:val="00C55DAD"/>
    <w:rsid w:val="00C55F27"/>
    <w:rsid w:val="00C5604F"/>
    <w:rsid w:val="00C561B4"/>
    <w:rsid w:val="00C562A1"/>
    <w:rsid w:val="00C562E8"/>
    <w:rsid w:val="00C56356"/>
    <w:rsid w:val="00C563AA"/>
    <w:rsid w:val="00C563EF"/>
    <w:rsid w:val="00C5664D"/>
    <w:rsid w:val="00C56778"/>
    <w:rsid w:val="00C56BCC"/>
    <w:rsid w:val="00C56BDF"/>
    <w:rsid w:val="00C56C4B"/>
    <w:rsid w:val="00C56F55"/>
    <w:rsid w:val="00C573A4"/>
    <w:rsid w:val="00C57417"/>
    <w:rsid w:val="00C575C0"/>
    <w:rsid w:val="00C575D1"/>
    <w:rsid w:val="00C5765D"/>
    <w:rsid w:val="00C57698"/>
    <w:rsid w:val="00C57709"/>
    <w:rsid w:val="00C57930"/>
    <w:rsid w:val="00C5795E"/>
    <w:rsid w:val="00C579DE"/>
    <w:rsid w:val="00C57C28"/>
    <w:rsid w:val="00C57C58"/>
    <w:rsid w:val="00C57CEA"/>
    <w:rsid w:val="00C57D8F"/>
    <w:rsid w:val="00C57E10"/>
    <w:rsid w:val="00C57E8B"/>
    <w:rsid w:val="00C57FA5"/>
    <w:rsid w:val="00C57FD9"/>
    <w:rsid w:val="00C6017E"/>
    <w:rsid w:val="00C60308"/>
    <w:rsid w:val="00C6032D"/>
    <w:rsid w:val="00C60431"/>
    <w:rsid w:val="00C6072F"/>
    <w:rsid w:val="00C6086A"/>
    <w:rsid w:val="00C608D0"/>
    <w:rsid w:val="00C60BF1"/>
    <w:rsid w:val="00C60E0E"/>
    <w:rsid w:val="00C61010"/>
    <w:rsid w:val="00C61061"/>
    <w:rsid w:val="00C61141"/>
    <w:rsid w:val="00C611C1"/>
    <w:rsid w:val="00C614C7"/>
    <w:rsid w:val="00C615BE"/>
    <w:rsid w:val="00C615C8"/>
    <w:rsid w:val="00C6161E"/>
    <w:rsid w:val="00C6165F"/>
    <w:rsid w:val="00C61ACC"/>
    <w:rsid w:val="00C61BC3"/>
    <w:rsid w:val="00C61C02"/>
    <w:rsid w:val="00C61D0C"/>
    <w:rsid w:val="00C61D89"/>
    <w:rsid w:val="00C61E0B"/>
    <w:rsid w:val="00C61EDF"/>
    <w:rsid w:val="00C61FB4"/>
    <w:rsid w:val="00C62112"/>
    <w:rsid w:val="00C6242E"/>
    <w:rsid w:val="00C62484"/>
    <w:rsid w:val="00C62540"/>
    <w:rsid w:val="00C627B2"/>
    <w:rsid w:val="00C62852"/>
    <w:rsid w:val="00C62918"/>
    <w:rsid w:val="00C62A38"/>
    <w:rsid w:val="00C62B02"/>
    <w:rsid w:val="00C62B89"/>
    <w:rsid w:val="00C62C2D"/>
    <w:rsid w:val="00C630A3"/>
    <w:rsid w:val="00C63152"/>
    <w:rsid w:val="00C6343A"/>
    <w:rsid w:val="00C6369D"/>
    <w:rsid w:val="00C6392D"/>
    <w:rsid w:val="00C63A74"/>
    <w:rsid w:val="00C63AE0"/>
    <w:rsid w:val="00C63AF7"/>
    <w:rsid w:val="00C63BC7"/>
    <w:rsid w:val="00C63C84"/>
    <w:rsid w:val="00C63DD4"/>
    <w:rsid w:val="00C63FC3"/>
    <w:rsid w:val="00C64113"/>
    <w:rsid w:val="00C64543"/>
    <w:rsid w:val="00C645E7"/>
    <w:rsid w:val="00C64728"/>
    <w:rsid w:val="00C64843"/>
    <w:rsid w:val="00C648DB"/>
    <w:rsid w:val="00C6495A"/>
    <w:rsid w:val="00C64A39"/>
    <w:rsid w:val="00C64A97"/>
    <w:rsid w:val="00C64B7A"/>
    <w:rsid w:val="00C64C5D"/>
    <w:rsid w:val="00C64D6B"/>
    <w:rsid w:val="00C6535F"/>
    <w:rsid w:val="00C6542A"/>
    <w:rsid w:val="00C65439"/>
    <w:rsid w:val="00C654B1"/>
    <w:rsid w:val="00C656B9"/>
    <w:rsid w:val="00C6585E"/>
    <w:rsid w:val="00C65AF0"/>
    <w:rsid w:val="00C65BB9"/>
    <w:rsid w:val="00C65C1F"/>
    <w:rsid w:val="00C65FE2"/>
    <w:rsid w:val="00C660D6"/>
    <w:rsid w:val="00C660E0"/>
    <w:rsid w:val="00C66132"/>
    <w:rsid w:val="00C66221"/>
    <w:rsid w:val="00C662DF"/>
    <w:rsid w:val="00C6649B"/>
    <w:rsid w:val="00C664CC"/>
    <w:rsid w:val="00C666F5"/>
    <w:rsid w:val="00C668FB"/>
    <w:rsid w:val="00C66A20"/>
    <w:rsid w:val="00C66A33"/>
    <w:rsid w:val="00C66A36"/>
    <w:rsid w:val="00C66A42"/>
    <w:rsid w:val="00C66CB2"/>
    <w:rsid w:val="00C66D90"/>
    <w:rsid w:val="00C66E27"/>
    <w:rsid w:val="00C66E54"/>
    <w:rsid w:val="00C66F16"/>
    <w:rsid w:val="00C670BE"/>
    <w:rsid w:val="00C673FD"/>
    <w:rsid w:val="00C677F6"/>
    <w:rsid w:val="00C67879"/>
    <w:rsid w:val="00C678EA"/>
    <w:rsid w:val="00C6791C"/>
    <w:rsid w:val="00C67953"/>
    <w:rsid w:val="00C67A3C"/>
    <w:rsid w:val="00C67AE8"/>
    <w:rsid w:val="00C67B60"/>
    <w:rsid w:val="00C67D47"/>
    <w:rsid w:val="00C67DF8"/>
    <w:rsid w:val="00C7000C"/>
    <w:rsid w:val="00C70180"/>
    <w:rsid w:val="00C7025B"/>
    <w:rsid w:val="00C707B0"/>
    <w:rsid w:val="00C70850"/>
    <w:rsid w:val="00C70A2C"/>
    <w:rsid w:val="00C70A7A"/>
    <w:rsid w:val="00C70B3E"/>
    <w:rsid w:val="00C70B91"/>
    <w:rsid w:val="00C70C10"/>
    <w:rsid w:val="00C70C21"/>
    <w:rsid w:val="00C70D0E"/>
    <w:rsid w:val="00C70DA0"/>
    <w:rsid w:val="00C70DB2"/>
    <w:rsid w:val="00C70E34"/>
    <w:rsid w:val="00C7103A"/>
    <w:rsid w:val="00C71238"/>
    <w:rsid w:val="00C71288"/>
    <w:rsid w:val="00C71422"/>
    <w:rsid w:val="00C71830"/>
    <w:rsid w:val="00C71D84"/>
    <w:rsid w:val="00C72159"/>
    <w:rsid w:val="00C721D4"/>
    <w:rsid w:val="00C72204"/>
    <w:rsid w:val="00C72236"/>
    <w:rsid w:val="00C72891"/>
    <w:rsid w:val="00C72D24"/>
    <w:rsid w:val="00C72D69"/>
    <w:rsid w:val="00C7319A"/>
    <w:rsid w:val="00C732C1"/>
    <w:rsid w:val="00C7361F"/>
    <w:rsid w:val="00C73640"/>
    <w:rsid w:val="00C7376A"/>
    <w:rsid w:val="00C738EB"/>
    <w:rsid w:val="00C73B37"/>
    <w:rsid w:val="00C73DAC"/>
    <w:rsid w:val="00C73E10"/>
    <w:rsid w:val="00C73E71"/>
    <w:rsid w:val="00C73F84"/>
    <w:rsid w:val="00C74065"/>
    <w:rsid w:val="00C74187"/>
    <w:rsid w:val="00C74535"/>
    <w:rsid w:val="00C74538"/>
    <w:rsid w:val="00C74762"/>
    <w:rsid w:val="00C7479C"/>
    <w:rsid w:val="00C747F2"/>
    <w:rsid w:val="00C74843"/>
    <w:rsid w:val="00C74A27"/>
    <w:rsid w:val="00C74B3D"/>
    <w:rsid w:val="00C74B44"/>
    <w:rsid w:val="00C74B72"/>
    <w:rsid w:val="00C74D89"/>
    <w:rsid w:val="00C74DEC"/>
    <w:rsid w:val="00C74FD7"/>
    <w:rsid w:val="00C75181"/>
    <w:rsid w:val="00C75405"/>
    <w:rsid w:val="00C7548C"/>
    <w:rsid w:val="00C759EA"/>
    <w:rsid w:val="00C75C68"/>
    <w:rsid w:val="00C75C91"/>
    <w:rsid w:val="00C75E7E"/>
    <w:rsid w:val="00C76074"/>
    <w:rsid w:val="00C76155"/>
    <w:rsid w:val="00C76378"/>
    <w:rsid w:val="00C765E3"/>
    <w:rsid w:val="00C76771"/>
    <w:rsid w:val="00C767D9"/>
    <w:rsid w:val="00C76A83"/>
    <w:rsid w:val="00C76D65"/>
    <w:rsid w:val="00C76DB1"/>
    <w:rsid w:val="00C76F0E"/>
    <w:rsid w:val="00C76F3E"/>
    <w:rsid w:val="00C77049"/>
    <w:rsid w:val="00C774E3"/>
    <w:rsid w:val="00C777FD"/>
    <w:rsid w:val="00C778DA"/>
    <w:rsid w:val="00C77CC9"/>
    <w:rsid w:val="00C77D74"/>
    <w:rsid w:val="00C77DEF"/>
    <w:rsid w:val="00C77E40"/>
    <w:rsid w:val="00C77F8A"/>
    <w:rsid w:val="00C80086"/>
    <w:rsid w:val="00C8011C"/>
    <w:rsid w:val="00C80265"/>
    <w:rsid w:val="00C80320"/>
    <w:rsid w:val="00C8034C"/>
    <w:rsid w:val="00C80395"/>
    <w:rsid w:val="00C803EF"/>
    <w:rsid w:val="00C80417"/>
    <w:rsid w:val="00C80541"/>
    <w:rsid w:val="00C808CD"/>
    <w:rsid w:val="00C809C7"/>
    <w:rsid w:val="00C80A68"/>
    <w:rsid w:val="00C80AC9"/>
    <w:rsid w:val="00C80B14"/>
    <w:rsid w:val="00C80BBE"/>
    <w:rsid w:val="00C80F09"/>
    <w:rsid w:val="00C81027"/>
    <w:rsid w:val="00C81044"/>
    <w:rsid w:val="00C81246"/>
    <w:rsid w:val="00C812CD"/>
    <w:rsid w:val="00C81411"/>
    <w:rsid w:val="00C814AD"/>
    <w:rsid w:val="00C81683"/>
    <w:rsid w:val="00C819A5"/>
    <w:rsid w:val="00C81B59"/>
    <w:rsid w:val="00C81B62"/>
    <w:rsid w:val="00C81FAC"/>
    <w:rsid w:val="00C82161"/>
    <w:rsid w:val="00C821A0"/>
    <w:rsid w:val="00C8263A"/>
    <w:rsid w:val="00C82690"/>
    <w:rsid w:val="00C82896"/>
    <w:rsid w:val="00C82932"/>
    <w:rsid w:val="00C82954"/>
    <w:rsid w:val="00C82AB1"/>
    <w:rsid w:val="00C82ADB"/>
    <w:rsid w:val="00C82C26"/>
    <w:rsid w:val="00C82CD1"/>
    <w:rsid w:val="00C82D2A"/>
    <w:rsid w:val="00C82DA4"/>
    <w:rsid w:val="00C82E38"/>
    <w:rsid w:val="00C82EC7"/>
    <w:rsid w:val="00C82FE4"/>
    <w:rsid w:val="00C83235"/>
    <w:rsid w:val="00C833AA"/>
    <w:rsid w:val="00C83407"/>
    <w:rsid w:val="00C83410"/>
    <w:rsid w:val="00C83541"/>
    <w:rsid w:val="00C8359D"/>
    <w:rsid w:val="00C836E4"/>
    <w:rsid w:val="00C83767"/>
    <w:rsid w:val="00C83828"/>
    <w:rsid w:val="00C83885"/>
    <w:rsid w:val="00C83984"/>
    <w:rsid w:val="00C83DF7"/>
    <w:rsid w:val="00C83E51"/>
    <w:rsid w:val="00C83FA8"/>
    <w:rsid w:val="00C8411C"/>
    <w:rsid w:val="00C84543"/>
    <w:rsid w:val="00C8462A"/>
    <w:rsid w:val="00C84653"/>
    <w:rsid w:val="00C84828"/>
    <w:rsid w:val="00C8484E"/>
    <w:rsid w:val="00C84D59"/>
    <w:rsid w:val="00C85028"/>
    <w:rsid w:val="00C850AE"/>
    <w:rsid w:val="00C8514A"/>
    <w:rsid w:val="00C8536E"/>
    <w:rsid w:val="00C853A4"/>
    <w:rsid w:val="00C8544D"/>
    <w:rsid w:val="00C85520"/>
    <w:rsid w:val="00C85756"/>
    <w:rsid w:val="00C858B4"/>
    <w:rsid w:val="00C85A89"/>
    <w:rsid w:val="00C85CDA"/>
    <w:rsid w:val="00C85F08"/>
    <w:rsid w:val="00C860D4"/>
    <w:rsid w:val="00C86170"/>
    <w:rsid w:val="00C861BB"/>
    <w:rsid w:val="00C862C1"/>
    <w:rsid w:val="00C8640C"/>
    <w:rsid w:val="00C86727"/>
    <w:rsid w:val="00C8677C"/>
    <w:rsid w:val="00C8677E"/>
    <w:rsid w:val="00C867CA"/>
    <w:rsid w:val="00C86DB5"/>
    <w:rsid w:val="00C86DC3"/>
    <w:rsid w:val="00C86F83"/>
    <w:rsid w:val="00C8715E"/>
    <w:rsid w:val="00C87194"/>
    <w:rsid w:val="00C871C8"/>
    <w:rsid w:val="00C873DC"/>
    <w:rsid w:val="00C873F0"/>
    <w:rsid w:val="00C879F9"/>
    <w:rsid w:val="00C87BA4"/>
    <w:rsid w:val="00C87CA6"/>
    <w:rsid w:val="00C87DA9"/>
    <w:rsid w:val="00C90004"/>
    <w:rsid w:val="00C900AA"/>
    <w:rsid w:val="00C9014B"/>
    <w:rsid w:val="00C90304"/>
    <w:rsid w:val="00C90387"/>
    <w:rsid w:val="00C903CC"/>
    <w:rsid w:val="00C9040A"/>
    <w:rsid w:val="00C90496"/>
    <w:rsid w:val="00C90668"/>
    <w:rsid w:val="00C90980"/>
    <w:rsid w:val="00C90FD1"/>
    <w:rsid w:val="00C91052"/>
    <w:rsid w:val="00C9122F"/>
    <w:rsid w:val="00C9155F"/>
    <w:rsid w:val="00C9171A"/>
    <w:rsid w:val="00C91824"/>
    <w:rsid w:val="00C91935"/>
    <w:rsid w:val="00C919B1"/>
    <w:rsid w:val="00C91B23"/>
    <w:rsid w:val="00C91B38"/>
    <w:rsid w:val="00C91BFB"/>
    <w:rsid w:val="00C91C15"/>
    <w:rsid w:val="00C91C52"/>
    <w:rsid w:val="00C91EE0"/>
    <w:rsid w:val="00C91FC0"/>
    <w:rsid w:val="00C923A6"/>
    <w:rsid w:val="00C92471"/>
    <w:rsid w:val="00C926DD"/>
    <w:rsid w:val="00C92729"/>
    <w:rsid w:val="00C92951"/>
    <w:rsid w:val="00C929EA"/>
    <w:rsid w:val="00C92A84"/>
    <w:rsid w:val="00C92BAF"/>
    <w:rsid w:val="00C92D43"/>
    <w:rsid w:val="00C92E6C"/>
    <w:rsid w:val="00C9320A"/>
    <w:rsid w:val="00C932AF"/>
    <w:rsid w:val="00C9342A"/>
    <w:rsid w:val="00C93650"/>
    <w:rsid w:val="00C9378C"/>
    <w:rsid w:val="00C937F3"/>
    <w:rsid w:val="00C93823"/>
    <w:rsid w:val="00C938A9"/>
    <w:rsid w:val="00C93999"/>
    <w:rsid w:val="00C93BFF"/>
    <w:rsid w:val="00C93CA5"/>
    <w:rsid w:val="00C93ED9"/>
    <w:rsid w:val="00C93F07"/>
    <w:rsid w:val="00C940B8"/>
    <w:rsid w:val="00C94196"/>
    <w:rsid w:val="00C9419A"/>
    <w:rsid w:val="00C942C7"/>
    <w:rsid w:val="00C942F0"/>
    <w:rsid w:val="00C945A6"/>
    <w:rsid w:val="00C94737"/>
    <w:rsid w:val="00C94901"/>
    <w:rsid w:val="00C949D2"/>
    <w:rsid w:val="00C94C39"/>
    <w:rsid w:val="00C94D63"/>
    <w:rsid w:val="00C9507F"/>
    <w:rsid w:val="00C9515A"/>
    <w:rsid w:val="00C951B1"/>
    <w:rsid w:val="00C95230"/>
    <w:rsid w:val="00C952DD"/>
    <w:rsid w:val="00C9533E"/>
    <w:rsid w:val="00C95488"/>
    <w:rsid w:val="00C95522"/>
    <w:rsid w:val="00C955C0"/>
    <w:rsid w:val="00C95601"/>
    <w:rsid w:val="00C95676"/>
    <w:rsid w:val="00C9570A"/>
    <w:rsid w:val="00C95B9D"/>
    <w:rsid w:val="00C95BD4"/>
    <w:rsid w:val="00C95D42"/>
    <w:rsid w:val="00C95DCE"/>
    <w:rsid w:val="00C95DE4"/>
    <w:rsid w:val="00C95FC8"/>
    <w:rsid w:val="00C96007"/>
    <w:rsid w:val="00C96078"/>
    <w:rsid w:val="00C960B7"/>
    <w:rsid w:val="00C9619A"/>
    <w:rsid w:val="00C962A6"/>
    <w:rsid w:val="00C963B8"/>
    <w:rsid w:val="00C9640B"/>
    <w:rsid w:val="00C96469"/>
    <w:rsid w:val="00C96529"/>
    <w:rsid w:val="00C9653E"/>
    <w:rsid w:val="00C967CD"/>
    <w:rsid w:val="00C96803"/>
    <w:rsid w:val="00C96B56"/>
    <w:rsid w:val="00C96BA7"/>
    <w:rsid w:val="00C96C56"/>
    <w:rsid w:val="00C96CFD"/>
    <w:rsid w:val="00C96E18"/>
    <w:rsid w:val="00C970D0"/>
    <w:rsid w:val="00C9730A"/>
    <w:rsid w:val="00C973AD"/>
    <w:rsid w:val="00C974A4"/>
    <w:rsid w:val="00C975C0"/>
    <w:rsid w:val="00C975E9"/>
    <w:rsid w:val="00C97A94"/>
    <w:rsid w:val="00C97AF6"/>
    <w:rsid w:val="00C97B50"/>
    <w:rsid w:val="00C97B95"/>
    <w:rsid w:val="00C97C28"/>
    <w:rsid w:val="00C97CB1"/>
    <w:rsid w:val="00C97DC7"/>
    <w:rsid w:val="00C97E79"/>
    <w:rsid w:val="00C97E81"/>
    <w:rsid w:val="00C97FB1"/>
    <w:rsid w:val="00CA000D"/>
    <w:rsid w:val="00CA0129"/>
    <w:rsid w:val="00CA0189"/>
    <w:rsid w:val="00CA0210"/>
    <w:rsid w:val="00CA0289"/>
    <w:rsid w:val="00CA0325"/>
    <w:rsid w:val="00CA0543"/>
    <w:rsid w:val="00CA059A"/>
    <w:rsid w:val="00CA05D8"/>
    <w:rsid w:val="00CA0B14"/>
    <w:rsid w:val="00CA0EC3"/>
    <w:rsid w:val="00CA0F99"/>
    <w:rsid w:val="00CA106C"/>
    <w:rsid w:val="00CA111B"/>
    <w:rsid w:val="00CA1513"/>
    <w:rsid w:val="00CA16DA"/>
    <w:rsid w:val="00CA1993"/>
    <w:rsid w:val="00CA19C6"/>
    <w:rsid w:val="00CA1D07"/>
    <w:rsid w:val="00CA1E27"/>
    <w:rsid w:val="00CA1ECE"/>
    <w:rsid w:val="00CA216D"/>
    <w:rsid w:val="00CA2249"/>
    <w:rsid w:val="00CA27C9"/>
    <w:rsid w:val="00CA27D2"/>
    <w:rsid w:val="00CA2807"/>
    <w:rsid w:val="00CA2B44"/>
    <w:rsid w:val="00CA2C82"/>
    <w:rsid w:val="00CA2CC8"/>
    <w:rsid w:val="00CA3058"/>
    <w:rsid w:val="00CA3085"/>
    <w:rsid w:val="00CA30DE"/>
    <w:rsid w:val="00CA3169"/>
    <w:rsid w:val="00CA31C1"/>
    <w:rsid w:val="00CA33A3"/>
    <w:rsid w:val="00CA33AB"/>
    <w:rsid w:val="00CA3448"/>
    <w:rsid w:val="00CA34F7"/>
    <w:rsid w:val="00CA3537"/>
    <w:rsid w:val="00CA37B7"/>
    <w:rsid w:val="00CA37C3"/>
    <w:rsid w:val="00CA3860"/>
    <w:rsid w:val="00CA3A41"/>
    <w:rsid w:val="00CA3AF2"/>
    <w:rsid w:val="00CA3CC3"/>
    <w:rsid w:val="00CA3D35"/>
    <w:rsid w:val="00CA41CF"/>
    <w:rsid w:val="00CA4200"/>
    <w:rsid w:val="00CA43A9"/>
    <w:rsid w:val="00CA45C8"/>
    <w:rsid w:val="00CA45C9"/>
    <w:rsid w:val="00CA4632"/>
    <w:rsid w:val="00CA4671"/>
    <w:rsid w:val="00CA4774"/>
    <w:rsid w:val="00CA497F"/>
    <w:rsid w:val="00CA4A01"/>
    <w:rsid w:val="00CA4ACD"/>
    <w:rsid w:val="00CA4BAA"/>
    <w:rsid w:val="00CA4CFB"/>
    <w:rsid w:val="00CA4DFB"/>
    <w:rsid w:val="00CA50DA"/>
    <w:rsid w:val="00CA52DA"/>
    <w:rsid w:val="00CA5334"/>
    <w:rsid w:val="00CA533A"/>
    <w:rsid w:val="00CA5372"/>
    <w:rsid w:val="00CA5385"/>
    <w:rsid w:val="00CA5411"/>
    <w:rsid w:val="00CA5488"/>
    <w:rsid w:val="00CA57FA"/>
    <w:rsid w:val="00CA5899"/>
    <w:rsid w:val="00CA58EA"/>
    <w:rsid w:val="00CA5B2A"/>
    <w:rsid w:val="00CA5B5F"/>
    <w:rsid w:val="00CA5D3F"/>
    <w:rsid w:val="00CA5F05"/>
    <w:rsid w:val="00CA5FCC"/>
    <w:rsid w:val="00CA6063"/>
    <w:rsid w:val="00CA6079"/>
    <w:rsid w:val="00CA6177"/>
    <w:rsid w:val="00CA61EF"/>
    <w:rsid w:val="00CA65FD"/>
    <w:rsid w:val="00CA662E"/>
    <w:rsid w:val="00CA683F"/>
    <w:rsid w:val="00CA69C8"/>
    <w:rsid w:val="00CA69E8"/>
    <w:rsid w:val="00CA69EF"/>
    <w:rsid w:val="00CA6AB2"/>
    <w:rsid w:val="00CA6B4A"/>
    <w:rsid w:val="00CA6B54"/>
    <w:rsid w:val="00CA6D13"/>
    <w:rsid w:val="00CA6DA2"/>
    <w:rsid w:val="00CA6DAA"/>
    <w:rsid w:val="00CA6DF6"/>
    <w:rsid w:val="00CA6E1F"/>
    <w:rsid w:val="00CA6E49"/>
    <w:rsid w:val="00CA6ED8"/>
    <w:rsid w:val="00CA719F"/>
    <w:rsid w:val="00CA73DF"/>
    <w:rsid w:val="00CA78D5"/>
    <w:rsid w:val="00CA7AC2"/>
    <w:rsid w:val="00CA7C11"/>
    <w:rsid w:val="00CA7CB7"/>
    <w:rsid w:val="00CA7DCB"/>
    <w:rsid w:val="00CA7EAF"/>
    <w:rsid w:val="00CB0021"/>
    <w:rsid w:val="00CB009A"/>
    <w:rsid w:val="00CB02D2"/>
    <w:rsid w:val="00CB045D"/>
    <w:rsid w:val="00CB05CD"/>
    <w:rsid w:val="00CB06EE"/>
    <w:rsid w:val="00CB080F"/>
    <w:rsid w:val="00CB0810"/>
    <w:rsid w:val="00CB0B10"/>
    <w:rsid w:val="00CB0C9B"/>
    <w:rsid w:val="00CB0CF3"/>
    <w:rsid w:val="00CB0EAD"/>
    <w:rsid w:val="00CB1045"/>
    <w:rsid w:val="00CB105D"/>
    <w:rsid w:val="00CB1080"/>
    <w:rsid w:val="00CB11C3"/>
    <w:rsid w:val="00CB124C"/>
    <w:rsid w:val="00CB12CA"/>
    <w:rsid w:val="00CB159A"/>
    <w:rsid w:val="00CB15A5"/>
    <w:rsid w:val="00CB19CC"/>
    <w:rsid w:val="00CB19E7"/>
    <w:rsid w:val="00CB1B83"/>
    <w:rsid w:val="00CB1C2C"/>
    <w:rsid w:val="00CB1C43"/>
    <w:rsid w:val="00CB1CC9"/>
    <w:rsid w:val="00CB1D01"/>
    <w:rsid w:val="00CB23F2"/>
    <w:rsid w:val="00CB2447"/>
    <w:rsid w:val="00CB2568"/>
    <w:rsid w:val="00CB258F"/>
    <w:rsid w:val="00CB25A7"/>
    <w:rsid w:val="00CB25D5"/>
    <w:rsid w:val="00CB27BB"/>
    <w:rsid w:val="00CB280F"/>
    <w:rsid w:val="00CB28D8"/>
    <w:rsid w:val="00CB290F"/>
    <w:rsid w:val="00CB2958"/>
    <w:rsid w:val="00CB29E1"/>
    <w:rsid w:val="00CB2A0A"/>
    <w:rsid w:val="00CB2A0C"/>
    <w:rsid w:val="00CB2A53"/>
    <w:rsid w:val="00CB2AC8"/>
    <w:rsid w:val="00CB2D7E"/>
    <w:rsid w:val="00CB2FC8"/>
    <w:rsid w:val="00CB311F"/>
    <w:rsid w:val="00CB312A"/>
    <w:rsid w:val="00CB3291"/>
    <w:rsid w:val="00CB3293"/>
    <w:rsid w:val="00CB3374"/>
    <w:rsid w:val="00CB33E6"/>
    <w:rsid w:val="00CB34A1"/>
    <w:rsid w:val="00CB35C4"/>
    <w:rsid w:val="00CB3858"/>
    <w:rsid w:val="00CB3A96"/>
    <w:rsid w:val="00CB3AF0"/>
    <w:rsid w:val="00CB3D27"/>
    <w:rsid w:val="00CB3EB8"/>
    <w:rsid w:val="00CB4045"/>
    <w:rsid w:val="00CB4147"/>
    <w:rsid w:val="00CB419F"/>
    <w:rsid w:val="00CB42B8"/>
    <w:rsid w:val="00CB42DF"/>
    <w:rsid w:val="00CB4466"/>
    <w:rsid w:val="00CB4573"/>
    <w:rsid w:val="00CB45AC"/>
    <w:rsid w:val="00CB4623"/>
    <w:rsid w:val="00CB4834"/>
    <w:rsid w:val="00CB4996"/>
    <w:rsid w:val="00CB4A58"/>
    <w:rsid w:val="00CB4ACD"/>
    <w:rsid w:val="00CB4F0B"/>
    <w:rsid w:val="00CB500C"/>
    <w:rsid w:val="00CB5083"/>
    <w:rsid w:val="00CB50CA"/>
    <w:rsid w:val="00CB5231"/>
    <w:rsid w:val="00CB5235"/>
    <w:rsid w:val="00CB5353"/>
    <w:rsid w:val="00CB53F0"/>
    <w:rsid w:val="00CB5444"/>
    <w:rsid w:val="00CB5449"/>
    <w:rsid w:val="00CB544D"/>
    <w:rsid w:val="00CB5473"/>
    <w:rsid w:val="00CB5A5C"/>
    <w:rsid w:val="00CB5B76"/>
    <w:rsid w:val="00CB5B78"/>
    <w:rsid w:val="00CB5B7A"/>
    <w:rsid w:val="00CB5D13"/>
    <w:rsid w:val="00CB5E67"/>
    <w:rsid w:val="00CB5F08"/>
    <w:rsid w:val="00CB6104"/>
    <w:rsid w:val="00CB61B6"/>
    <w:rsid w:val="00CB6556"/>
    <w:rsid w:val="00CB677A"/>
    <w:rsid w:val="00CB68B2"/>
    <w:rsid w:val="00CB6917"/>
    <w:rsid w:val="00CB6AEF"/>
    <w:rsid w:val="00CB6B89"/>
    <w:rsid w:val="00CB6CC9"/>
    <w:rsid w:val="00CB7025"/>
    <w:rsid w:val="00CB7074"/>
    <w:rsid w:val="00CB71D1"/>
    <w:rsid w:val="00CB7254"/>
    <w:rsid w:val="00CB730E"/>
    <w:rsid w:val="00CB73FA"/>
    <w:rsid w:val="00CB73FD"/>
    <w:rsid w:val="00CB755E"/>
    <w:rsid w:val="00CB78BB"/>
    <w:rsid w:val="00CB78C0"/>
    <w:rsid w:val="00CB7A04"/>
    <w:rsid w:val="00CB7D64"/>
    <w:rsid w:val="00CB7E1D"/>
    <w:rsid w:val="00CB7F62"/>
    <w:rsid w:val="00CC01EA"/>
    <w:rsid w:val="00CC0360"/>
    <w:rsid w:val="00CC04C5"/>
    <w:rsid w:val="00CC04F9"/>
    <w:rsid w:val="00CC06A6"/>
    <w:rsid w:val="00CC0868"/>
    <w:rsid w:val="00CC09D4"/>
    <w:rsid w:val="00CC0CC4"/>
    <w:rsid w:val="00CC0DF8"/>
    <w:rsid w:val="00CC0F03"/>
    <w:rsid w:val="00CC0F0F"/>
    <w:rsid w:val="00CC0FA9"/>
    <w:rsid w:val="00CC1094"/>
    <w:rsid w:val="00CC119F"/>
    <w:rsid w:val="00CC13A8"/>
    <w:rsid w:val="00CC18B2"/>
    <w:rsid w:val="00CC18D5"/>
    <w:rsid w:val="00CC199D"/>
    <w:rsid w:val="00CC1AEC"/>
    <w:rsid w:val="00CC1BC5"/>
    <w:rsid w:val="00CC1C33"/>
    <w:rsid w:val="00CC1D12"/>
    <w:rsid w:val="00CC1E69"/>
    <w:rsid w:val="00CC1E96"/>
    <w:rsid w:val="00CC1F56"/>
    <w:rsid w:val="00CC1FB3"/>
    <w:rsid w:val="00CC213B"/>
    <w:rsid w:val="00CC22FA"/>
    <w:rsid w:val="00CC2329"/>
    <w:rsid w:val="00CC239A"/>
    <w:rsid w:val="00CC2414"/>
    <w:rsid w:val="00CC2455"/>
    <w:rsid w:val="00CC25C6"/>
    <w:rsid w:val="00CC27B7"/>
    <w:rsid w:val="00CC2BF2"/>
    <w:rsid w:val="00CC2D27"/>
    <w:rsid w:val="00CC2D49"/>
    <w:rsid w:val="00CC2D8A"/>
    <w:rsid w:val="00CC2DF0"/>
    <w:rsid w:val="00CC30A8"/>
    <w:rsid w:val="00CC314B"/>
    <w:rsid w:val="00CC33E0"/>
    <w:rsid w:val="00CC358F"/>
    <w:rsid w:val="00CC367C"/>
    <w:rsid w:val="00CC3ADD"/>
    <w:rsid w:val="00CC3DCF"/>
    <w:rsid w:val="00CC3E2D"/>
    <w:rsid w:val="00CC43E9"/>
    <w:rsid w:val="00CC441F"/>
    <w:rsid w:val="00CC44F9"/>
    <w:rsid w:val="00CC4530"/>
    <w:rsid w:val="00CC4694"/>
    <w:rsid w:val="00CC469D"/>
    <w:rsid w:val="00CC4795"/>
    <w:rsid w:val="00CC4823"/>
    <w:rsid w:val="00CC48FE"/>
    <w:rsid w:val="00CC49B4"/>
    <w:rsid w:val="00CC4C82"/>
    <w:rsid w:val="00CC4CA8"/>
    <w:rsid w:val="00CC4D21"/>
    <w:rsid w:val="00CC4E64"/>
    <w:rsid w:val="00CC5094"/>
    <w:rsid w:val="00CC5365"/>
    <w:rsid w:val="00CC5575"/>
    <w:rsid w:val="00CC566D"/>
    <w:rsid w:val="00CC5709"/>
    <w:rsid w:val="00CC58EB"/>
    <w:rsid w:val="00CC5B53"/>
    <w:rsid w:val="00CC5BF5"/>
    <w:rsid w:val="00CC5EC8"/>
    <w:rsid w:val="00CC5FB1"/>
    <w:rsid w:val="00CC60EF"/>
    <w:rsid w:val="00CC6135"/>
    <w:rsid w:val="00CC61C6"/>
    <w:rsid w:val="00CC62CB"/>
    <w:rsid w:val="00CC69B0"/>
    <w:rsid w:val="00CC6B06"/>
    <w:rsid w:val="00CC6BD7"/>
    <w:rsid w:val="00CC6F9D"/>
    <w:rsid w:val="00CC6FC4"/>
    <w:rsid w:val="00CC709E"/>
    <w:rsid w:val="00CC720E"/>
    <w:rsid w:val="00CC72F3"/>
    <w:rsid w:val="00CC7366"/>
    <w:rsid w:val="00CC73EA"/>
    <w:rsid w:val="00CC73FE"/>
    <w:rsid w:val="00CC7470"/>
    <w:rsid w:val="00CC7621"/>
    <w:rsid w:val="00CC78AF"/>
    <w:rsid w:val="00CC79A0"/>
    <w:rsid w:val="00CC79D3"/>
    <w:rsid w:val="00CC7EE5"/>
    <w:rsid w:val="00CC7F4E"/>
    <w:rsid w:val="00CD0346"/>
    <w:rsid w:val="00CD049C"/>
    <w:rsid w:val="00CD069A"/>
    <w:rsid w:val="00CD0723"/>
    <w:rsid w:val="00CD0831"/>
    <w:rsid w:val="00CD08BC"/>
    <w:rsid w:val="00CD0A6E"/>
    <w:rsid w:val="00CD0B4C"/>
    <w:rsid w:val="00CD0DBA"/>
    <w:rsid w:val="00CD1091"/>
    <w:rsid w:val="00CD1135"/>
    <w:rsid w:val="00CD1370"/>
    <w:rsid w:val="00CD13A9"/>
    <w:rsid w:val="00CD144A"/>
    <w:rsid w:val="00CD154F"/>
    <w:rsid w:val="00CD1576"/>
    <w:rsid w:val="00CD16EC"/>
    <w:rsid w:val="00CD16F9"/>
    <w:rsid w:val="00CD1765"/>
    <w:rsid w:val="00CD198F"/>
    <w:rsid w:val="00CD1A87"/>
    <w:rsid w:val="00CD1ADD"/>
    <w:rsid w:val="00CD1CC2"/>
    <w:rsid w:val="00CD1CCC"/>
    <w:rsid w:val="00CD1F35"/>
    <w:rsid w:val="00CD1F58"/>
    <w:rsid w:val="00CD216C"/>
    <w:rsid w:val="00CD26D0"/>
    <w:rsid w:val="00CD2753"/>
    <w:rsid w:val="00CD27C7"/>
    <w:rsid w:val="00CD2893"/>
    <w:rsid w:val="00CD28DE"/>
    <w:rsid w:val="00CD2940"/>
    <w:rsid w:val="00CD29FC"/>
    <w:rsid w:val="00CD2A5E"/>
    <w:rsid w:val="00CD2ACA"/>
    <w:rsid w:val="00CD2C31"/>
    <w:rsid w:val="00CD2CE0"/>
    <w:rsid w:val="00CD311C"/>
    <w:rsid w:val="00CD317F"/>
    <w:rsid w:val="00CD3709"/>
    <w:rsid w:val="00CD3781"/>
    <w:rsid w:val="00CD386E"/>
    <w:rsid w:val="00CD3951"/>
    <w:rsid w:val="00CD39DA"/>
    <w:rsid w:val="00CD3A6C"/>
    <w:rsid w:val="00CD3C20"/>
    <w:rsid w:val="00CD3D7F"/>
    <w:rsid w:val="00CD3DC0"/>
    <w:rsid w:val="00CD3DD6"/>
    <w:rsid w:val="00CD3E24"/>
    <w:rsid w:val="00CD3E40"/>
    <w:rsid w:val="00CD3ECD"/>
    <w:rsid w:val="00CD3EE4"/>
    <w:rsid w:val="00CD3EEA"/>
    <w:rsid w:val="00CD3FD8"/>
    <w:rsid w:val="00CD41B6"/>
    <w:rsid w:val="00CD42F8"/>
    <w:rsid w:val="00CD4450"/>
    <w:rsid w:val="00CD44EE"/>
    <w:rsid w:val="00CD4570"/>
    <w:rsid w:val="00CD458B"/>
    <w:rsid w:val="00CD47E4"/>
    <w:rsid w:val="00CD4AEB"/>
    <w:rsid w:val="00CD4B4A"/>
    <w:rsid w:val="00CD4B7E"/>
    <w:rsid w:val="00CD4C10"/>
    <w:rsid w:val="00CD4C61"/>
    <w:rsid w:val="00CD4D0C"/>
    <w:rsid w:val="00CD4D38"/>
    <w:rsid w:val="00CD4D68"/>
    <w:rsid w:val="00CD4F1C"/>
    <w:rsid w:val="00CD5161"/>
    <w:rsid w:val="00CD531D"/>
    <w:rsid w:val="00CD5585"/>
    <w:rsid w:val="00CD58FE"/>
    <w:rsid w:val="00CD59E0"/>
    <w:rsid w:val="00CD5C9A"/>
    <w:rsid w:val="00CD5F68"/>
    <w:rsid w:val="00CD5FFC"/>
    <w:rsid w:val="00CD6039"/>
    <w:rsid w:val="00CD603C"/>
    <w:rsid w:val="00CD60CB"/>
    <w:rsid w:val="00CD611D"/>
    <w:rsid w:val="00CD611E"/>
    <w:rsid w:val="00CD628E"/>
    <w:rsid w:val="00CD649F"/>
    <w:rsid w:val="00CD67EF"/>
    <w:rsid w:val="00CD693F"/>
    <w:rsid w:val="00CD6957"/>
    <w:rsid w:val="00CD696A"/>
    <w:rsid w:val="00CD6A84"/>
    <w:rsid w:val="00CD6B04"/>
    <w:rsid w:val="00CD6BC0"/>
    <w:rsid w:val="00CD6BD6"/>
    <w:rsid w:val="00CD6DF0"/>
    <w:rsid w:val="00CD6EB3"/>
    <w:rsid w:val="00CD6F8D"/>
    <w:rsid w:val="00CD71F1"/>
    <w:rsid w:val="00CD7578"/>
    <w:rsid w:val="00CD75CF"/>
    <w:rsid w:val="00CD760C"/>
    <w:rsid w:val="00CD7631"/>
    <w:rsid w:val="00CD7824"/>
    <w:rsid w:val="00CD7B5B"/>
    <w:rsid w:val="00CD7C1B"/>
    <w:rsid w:val="00CD7D5E"/>
    <w:rsid w:val="00CD7DA3"/>
    <w:rsid w:val="00CE001E"/>
    <w:rsid w:val="00CE023B"/>
    <w:rsid w:val="00CE023F"/>
    <w:rsid w:val="00CE030B"/>
    <w:rsid w:val="00CE0378"/>
    <w:rsid w:val="00CE0437"/>
    <w:rsid w:val="00CE0531"/>
    <w:rsid w:val="00CE05B6"/>
    <w:rsid w:val="00CE05FF"/>
    <w:rsid w:val="00CE0639"/>
    <w:rsid w:val="00CE0718"/>
    <w:rsid w:val="00CE0823"/>
    <w:rsid w:val="00CE084C"/>
    <w:rsid w:val="00CE0A67"/>
    <w:rsid w:val="00CE0B98"/>
    <w:rsid w:val="00CE0E9C"/>
    <w:rsid w:val="00CE1087"/>
    <w:rsid w:val="00CE10E9"/>
    <w:rsid w:val="00CE1171"/>
    <w:rsid w:val="00CE1244"/>
    <w:rsid w:val="00CE12C4"/>
    <w:rsid w:val="00CE12D3"/>
    <w:rsid w:val="00CE15F7"/>
    <w:rsid w:val="00CE1715"/>
    <w:rsid w:val="00CE18ED"/>
    <w:rsid w:val="00CE1A50"/>
    <w:rsid w:val="00CE1AA3"/>
    <w:rsid w:val="00CE1B92"/>
    <w:rsid w:val="00CE1BA9"/>
    <w:rsid w:val="00CE1C8E"/>
    <w:rsid w:val="00CE20E1"/>
    <w:rsid w:val="00CE20ED"/>
    <w:rsid w:val="00CE2326"/>
    <w:rsid w:val="00CE23B3"/>
    <w:rsid w:val="00CE25B9"/>
    <w:rsid w:val="00CE25D3"/>
    <w:rsid w:val="00CE2682"/>
    <w:rsid w:val="00CE26C7"/>
    <w:rsid w:val="00CE27C1"/>
    <w:rsid w:val="00CE29D0"/>
    <w:rsid w:val="00CE2B27"/>
    <w:rsid w:val="00CE2CDC"/>
    <w:rsid w:val="00CE2E79"/>
    <w:rsid w:val="00CE2E91"/>
    <w:rsid w:val="00CE2F06"/>
    <w:rsid w:val="00CE2F98"/>
    <w:rsid w:val="00CE30F9"/>
    <w:rsid w:val="00CE31E2"/>
    <w:rsid w:val="00CE3447"/>
    <w:rsid w:val="00CE3532"/>
    <w:rsid w:val="00CE3537"/>
    <w:rsid w:val="00CE35D5"/>
    <w:rsid w:val="00CE3758"/>
    <w:rsid w:val="00CE3784"/>
    <w:rsid w:val="00CE3A2D"/>
    <w:rsid w:val="00CE3ABD"/>
    <w:rsid w:val="00CE3B86"/>
    <w:rsid w:val="00CE3B97"/>
    <w:rsid w:val="00CE3C5D"/>
    <w:rsid w:val="00CE3CA2"/>
    <w:rsid w:val="00CE3DB5"/>
    <w:rsid w:val="00CE3DDA"/>
    <w:rsid w:val="00CE406F"/>
    <w:rsid w:val="00CE4181"/>
    <w:rsid w:val="00CE41EE"/>
    <w:rsid w:val="00CE44D3"/>
    <w:rsid w:val="00CE4580"/>
    <w:rsid w:val="00CE4712"/>
    <w:rsid w:val="00CE4C5E"/>
    <w:rsid w:val="00CE4C90"/>
    <w:rsid w:val="00CE4CA3"/>
    <w:rsid w:val="00CE4CE5"/>
    <w:rsid w:val="00CE4D0C"/>
    <w:rsid w:val="00CE4D14"/>
    <w:rsid w:val="00CE4D1F"/>
    <w:rsid w:val="00CE4EDC"/>
    <w:rsid w:val="00CE4F61"/>
    <w:rsid w:val="00CE504C"/>
    <w:rsid w:val="00CE5199"/>
    <w:rsid w:val="00CE5454"/>
    <w:rsid w:val="00CE54C3"/>
    <w:rsid w:val="00CE55DB"/>
    <w:rsid w:val="00CE563F"/>
    <w:rsid w:val="00CE564F"/>
    <w:rsid w:val="00CE584B"/>
    <w:rsid w:val="00CE5A40"/>
    <w:rsid w:val="00CE5D0A"/>
    <w:rsid w:val="00CE5DC4"/>
    <w:rsid w:val="00CE5F02"/>
    <w:rsid w:val="00CE5F63"/>
    <w:rsid w:val="00CE61CE"/>
    <w:rsid w:val="00CE620E"/>
    <w:rsid w:val="00CE6212"/>
    <w:rsid w:val="00CE6366"/>
    <w:rsid w:val="00CE6422"/>
    <w:rsid w:val="00CE6586"/>
    <w:rsid w:val="00CE65FB"/>
    <w:rsid w:val="00CE66AA"/>
    <w:rsid w:val="00CE67E5"/>
    <w:rsid w:val="00CE67EC"/>
    <w:rsid w:val="00CE6981"/>
    <w:rsid w:val="00CE69B5"/>
    <w:rsid w:val="00CE6AFE"/>
    <w:rsid w:val="00CE6BAC"/>
    <w:rsid w:val="00CE6CEF"/>
    <w:rsid w:val="00CE6D7D"/>
    <w:rsid w:val="00CE6DCB"/>
    <w:rsid w:val="00CE6E39"/>
    <w:rsid w:val="00CE6E56"/>
    <w:rsid w:val="00CE6E82"/>
    <w:rsid w:val="00CE6EE9"/>
    <w:rsid w:val="00CE6FE1"/>
    <w:rsid w:val="00CE70BF"/>
    <w:rsid w:val="00CE71F1"/>
    <w:rsid w:val="00CE724F"/>
    <w:rsid w:val="00CE72FA"/>
    <w:rsid w:val="00CE771C"/>
    <w:rsid w:val="00CE7972"/>
    <w:rsid w:val="00CE7A0C"/>
    <w:rsid w:val="00CE7A45"/>
    <w:rsid w:val="00CE7B9E"/>
    <w:rsid w:val="00CE7CEC"/>
    <w:rsid w:val="00CE7D21"/>
    <w:rsid w:val="00CE7D9F"/>
    <w:rsid w:val="00CF0508"/>
    <w:rsid w:val="00CF05E9"/>
    <w:rsid w:val="00CF0808"/>
    <w:rsid w:val="00CF093E"/>
    <w:rsid w:val="00CF0BB0"/>
    <w:rsid w:val="00CF0D32"/>
    <w:rsid w:val="00CF0FE3"/>
    <w:rsid w:val="00CF0FEB"/>
    <w:rsid w:val="00CF1097"/>
    <w:rsid w:val="00CF1254"/>
    <w:rsid w:val="00CF12F8"/>
    <w:rsid w:val="00CF12FB"/>
    <w:rsid w:val="00CF1421"/>
    <w:rsid w:val="00CF1485"/>
    <w:rsid w:val="00CF149D"/>
    <w:rsid w:val="00CF15EE"/>
    <w:rsid w:val="00CF169D"/>
    <w:rsid w:val="00CF16E6"/>
    <w:rsid w:val="00CF182E"/>
    <w:rsid w:val="00CF18AD"/>
    <w:rsid w:val="00CF1923"/>
    <w:rsid w:val="00CF1963"/>
    <w:rsid w:val="00CF1B6D"/>
    <w:rsid w:val="00CF1C31"/>
    <w:rsid w:val="00CF1C7A"/>
    <w:rsid w:val="00CF1D1F"/>
    <w:rsid w:val="00CF1FAD"/>
    <w:rsid w:val="00CF212C"/>
    <w:rsid w:val="00CF2161"/>
    <w:rsid w:val="00CF2421"/>
    <w:rsid w:val="00CF2558"/>
    <w:rsid w:val="00CF266B"/>
    <w:rsid w:val="00CF2771"/>
    <w:rsid w:val="00CF28A5"/>
    <w:rsid w:val="00CF2A15"/>
    <w:rsid w:val="00CF2BD7"/>
    <w:rsid w:val="00CF2C98"/>
    <w:rsid w:val="00CF2CB9"/>
    <w:rsid w:val="00CF2F5D"/>
    <w:rsid w:val="00CF2FE0"/>
    <w:rsid w:val="00CF3072"/>
    <w:rsid w:val="00CF30C3"/>
    <w:rsid w:val="00CF33BC"/>
    <w:rsid w:val="00CF34A4"/>
    <w:rsid w:val="00CF34D4"/>
    <w:rsid w:val="00CF350E"/>
    <w:rsid w:val="00CF35FA"/>
    <w:rsid w:val="00CF392F"/>
    <w:rsid w:val="00CF393E"/>
    <w:rsid w:val="00CF3ADB"/>
    <w:rsid w:val="00CF3B47"/>
    <w:rsid w:val="00CF3F12"/>
    <w:rsid w:val="00CF3F72"/>
    <w:rsid w:val="00CF3F99"/>
    <w:rsid w:val="00CF4066"/>
    <w:rsid w:val="00CF406C"/>
    <w:rsid w:val="00CF415D"/>
    <w:rsid w:val="00CF418D"/>
    <w:rsid w:val="00CF42FE"/>
    <w:rsid w:val="00CF4694"/>
    <w:rsid w:val="00CF47A8"/>
    <w:rsid w:val="00CF49A6"/>
    <w:rsid w:val="00CF4AC1"/>
    <w:rsid w:val="00CF4AEC"/>
    <w:rsid w:val="00CF4B82"/>
    <w:rsid w:val="00CF4C8F"/>
    <w:rsid w:val="00CF4CB3"/>
    <w:rsid w:val="00CF4D58"/>
    <w:rsid w:val="00CF4DD8"/>
    <w:rsid w:val="00CF4EB8"/>
    <w:rsid w:val="00CF4EE7"/>
    <w:rsid w:val="00CF4FA5"/>
    <w:rsid w:val="00CF5040"/>
    <w:rsid w:val="00CF5235"/>
    <w:rsid w:val="00CF53A8"/>
    <w:rsid w:val="00CF574C"/>
    <w:rsid w:val="00CF57C5"/>
    <w:rsid w:val="00CF5B25"/>
    <w:rsid w:val="00CF5B3B"/>
    <w:rsid w:val="00CF5CC0"/>
    <w:rsid w:val="00CF5D57"/>
    <w:rsid w:val="00CF5EB7"/>
    <w:rsid w:val="00CF5EBD"/>
    <w:rsid w:val="00CF5EFA"/>
    <w:rsid w:val="00CF63F2"/>
    <w:rsid w:val="00CF68CD"/>
    <w:rsid w:val="00CF6AD1"/>
    <w:rsid w:val="00CF6B99"/>
    <w:rsid w:val="00CF6CD5"/>
    <w:rsid w:val="00CF6D68"/>
    <w:rsid w:val="00CF6E7B"/>
    <w:rsid w:val="00CF7130"/>
    <w:rsid w:val="00CF72DC"/>
    <w:rsid w:val="00CF7450"/>
    <w:rsid w:val="00CF764E"/>
    <w:rsid w:val="00CF7693"/>
    <w:rsid w:val="00CF77C7"/>
    <w:rsid w:val="00CF7A09"/>
    <w:rsid w:val="00CF7A31"/>
    <w:rsid w:val="00CF7B53"/>
    <w:rsid w:val="00CF7BDF"/>
    <w:rsid w:val="00CF7BE2"/>
    <w:rsid w:val="00CF7C6A"/>
    <w:rsid w:val="00CF7CA8"/>
    <w:rsid w:val="00CF7D60"/>
    <w:rsid w:val="00D00077"/>
    <w:rsid w:val="00D000FB"/>
    <w:rsid w:val="00D00106"/>
    <w:rsid w:val="00D00138"/>
    <w:rsid w:val="00D0037C"/>
    <w:rsid w:val="00D00454"/>
    <w:rsid w:val="00D005B3"/>
    <w:rsid w:val="00D008C9"/>
    <w:rsid w:val="00D008E2"/>
    <w:rsid w:val="00D00AAB"/>
    <w:rsid w:val="00D00BD2"/>
    <w:rsid w:val="00D00D0F"/>
    <w:rsid w:val="00D00E06"/>
    <w:rsid w:val="00D00EFF"/>
    <w:rsid w:val="00D00FBE"/>
    <w:rsid w:val="00D011C6"/>
    <w:rsid w:val="00D01271"/>
    <w:rsid w:val="00D0127C"/>
    <w:rsid w:val="00D0137B"/>
    <w:rsid w:val="00D014CB"/>
    <w:rsid w:val="00D016D9"/>
    <w:rsid w:val="00D01742"/>
    <w:rsid w:val="00D017AB"/>
    <w:rsid w:val="00D01941"/>
    <w:rsid w:val="00D0197F"/>
    <w:rsid w:val="00D01A84"/>
    <w:rsid w:val="00D01A96"/>
    <w:rsid w:val="00D01CA3"/>
    <w:rsid w:val="00D01F6E"/>
    <w:rsid w:val="00D01F7E"/>
    <w:rsid w:val="00D0225A"/>
    <w:rsid w:val="00D0234F"/>
    <w:rsid w:val="00D025F0"/>
    <w:rsid w:val="00D02682"/>
    <w:rsid w:val="00D026C1"/>
    <w:rsid w:val="00D02720"/>
    <w:rsid w:val="00D02828"/>
    <w:rsid w:val="00D02A52"/>
    <w:rsid w:val="00D02A82"/>
    <w:rsid w:val="00D02CF5"/>
    <w:rsid w:val="00D02D85"/>
    <w:rsid w:val="00D02E0E"/>
    <w:rsid w:val="00D02F28"/>
    <w:rsid w:val="00D02FEB"/>
    <w:rsid w:val="00D0307D"/>
    <w:rsid w:val="00D0314B"/>
    <w:rsid w:val="00D03176"/>
    <w:rsid w:val="00D032DD"/>
    <w:rsid w:val="00D034B2"/>
    <w:rsid w:val="00D03651"/>
    <w:rsid w:val="00D03972"/>
    <w:rsid w:val="00D0397B"/>
    <w:rsid w:val="00D03B3A"/>
    <w:rsid w:val="00D03D4C"/>
    <w:rsid w:val="00D03DC6"/>
    <w:rsid w:val="00D040BE"/>
    <w:rsid w:val="00D040F2"/>
    <w:rsid w:val="00D045D4"/>
    <w:rsid w:val="00D045F2"/>
    <w:rsid w:val="00D04887"/>
    <w:rsid w:val="00D04A2C"/>
    <w:rsid w:val="00D04AF2"/>
    <w:rsid w:val="00D04B2A"/>
    <w:rsid w:val="00D04B3C"/>
    <w:rsid w:val="00D04BD3"/>
    <w:rsid w:val="00D04DF4"/>
    <w:rsid w:val="00D04DF6"/>
    <w:rsid w:val="00D04ED3"/>
    <w:rsid w:val="00D04F0D"/>
    <w:rsid w:val="00D04F27"/>
    <w:rsid w:val="00D05245"/>
    <w:rsid w:val="00D05269"/>
    <w:rsid w:val="00D052D4"/>
    <w:rsid w:val="00D053AB"/>
    <w:rsid w:val="00D05411"/>
    <w:rsid w:val="00D0549B"/>
    <w:rsid w:val="00D054B6"/>
    <w:rsid w:val="00D0562B"/>
    <w:rsid w:val="00D056CE"/>
    <w:rsid w:val="00D057CD"/>
    <w:rsid w:val="00D057F6"/>
    <w:rsid w:val="00D0595A"/>
    <w:rsid w:val="00D0599B"/>
    <w:rsid w:val="00D059D8"/>
    <w:rsid w:val="00D05F93"/>
    <w:rsid w:val="00D06159"/>
    <w:rsid w:val="00D06289"/>
    <w:rsid w:val="00D0631C"/>
    <w:rsid w:val="00D063B9"/>
    <w:rsid w:val="00D064E1"/>
    <w:rsid w:val="00D064EB"/>
    <w:rsid w:val="00D066E7"/>
    <w:rsid w:val="00D06881"/>
    <w:rsid w:val="00D06883"/>
    <w:rsid w:val="00D068E2"/>
    <w:rsid w:val="00D06BF1"/>
    <w:rsid w:val="00D06BFB"/>
    <w:rsid w:val="00D06C35"/>
    <w:rsid w:val="00D06C78"/>
    <w:rsid w:val="00D06E2F"/>
    <w:rsid w:val="00D06E30"/>
    <w:rsid w:val="00D06E4C"/>
    <w:rsid w:val="00D06F44"/>
    <w:rsid w:val="00D06FAD"/>
    <w:rsid w:val="00D070F7"/>
    <w:rsid w:val="00D072A9"/>
    <w:rsid w:val="00D073AD"/>
    <w:rsid w:val="00D07475"/>
    <w:rsid w:val="00D0757E"/>
    <w:rsid w:val="00D07674"/>
    <w:rsid w:val="00D077B6"/>
    <w:rsid w:val="00D079F6"/>
    <w:rsid w:val="00D07D97"/>
    <w:rsid w:val="00D07F61"/>
    <w:rsid w:val="00D10050"/>
    <w:rsid w:val="00D1018E"/>
    <w:rsid w:val="00D1023B"/>
    <w:rsid w:val="00D1034E"/>
    <w:rsid w:val="00D10352"/>
    <w:rsid w:val="00D10383"/>
    <w:rsid w:val="00D1065F"/>
    <w:rsid w:val="00D10762"/>
    <w:rsid w:val="00D107A7"/>
    <w:rsid w:val="00D10901"/>
    <w:rsid w:val="00D10934"/>
    <w:rsid w:val="00D109A6"/>
    <w:rsid w:val="00D109FA"/>
    <w:rsid w:val="00D10B54"/>
    <w:rsid w:val="00D10CB9"/>
    <w:rsid w:val="00D10D09"/>
    <w:rsid w:val="00D111C9"/>
    <w:rsid w:val="00D11403"/>
    <w:rsid w:val="00D1146D"/>
    <w:rsid w:val="00D114CF"/>
    <w:rsid w:val="00D11546"/>
    <w:rsid w:val="00D115F8"/>
    <w:rsid w:val="00D1161D"/>
    <w:rsid w:val="00D11822"/>
    <w:rsid w:val="00D11AC8"/>
    <w:rsid w:val="00D11C4A"/>
    <w:rsid w:val="00D11DEE"/>
    <w:rsid w:val="00D11E03"/>
    <w:rsid w:val="00D11E78"/>
    <w:rsid w:val="00D122B3"/>
    <w:rsid w:val="00D124D7"/>
    <w:rsid w:val="00D125F1"/>
    <w:rsid w:val="00D12622"/>
    <w:rsid w:val="00D1280D"/>
    <w:rsid w:val="00D12884"/>
    <w:rsid w:val="00D12897"/>
    <w:rsid w:val="00D12951"/>
    <w:rsid w:val="00D12AC0"/>
    <w:rsid w:val="00D12B5A"/>
    <w:rsid w:val="00D12D53"/>
    <w:rsid w:val="00D12DDF"/>
    <w:rsid w:val="00D13225"/>
    <w:rsid w:val="00D132AC"/>
    <w:rsid w:val="00D132B6"/>
    <w:rsid w:val="00D1356A"/>
    <w:rsid w:val="00D13603"/>
    <w:rsid w:val="00D136F4"/>
    <w:rsid w:val="00D13736"/>
    <w:rsid w:val="00D13789"/>
    <w:rsid w:val="00D13CFB"/>
    <w:rsid w:val="00D13D2F"/>
    <w:rsid w:val="00D13E49"/>
    <w:rsid w:val="00D1404C"/>
    <w:rsid w:val="00D14098"/>
    <w:rsid w:val="00D1415C"/>
    <w:rsid w:val="00D141F9"/>
    <w:rsid w:val="00D14262"/>
    <w:rsid w:val="00D14372"/>
    <w:rsid w:val="00D14398"/>
    <w:rsid w:val="00D14448"/>
    <w:rsid w:val="00D14466"/>
    <w:rsid w:val="00D144A3"/>
    <w:rsid w:val="00D144B2"/>
    <w:rsid w:val="00D144DF"/>
    <w:rsid w:val="00D145B2"/>
    <w:rsid w:val="00D145E7"/>
    <w:rsid w:val="00D147EA"/>
    <w:rsid w:val="00D14883"/>
    <w:rsid w:val="00D148B8"/>
    <w:rsid w:val="00D14A7B"/>
    <w:rsid w:val="00D14C04"/>
    <w:rsid w:val="00D14C3E"/>
    <w:rsid w:val="00D14E0C"/>
    <w:rsid w:val="00D14E9A"/>
    <w:rsid w:val="00D15085"/>
    <w:rsid w:val="00D15129"/>
    <w:rsid w:val="00D15160"/>
    <w:rsid w:val="00D15375"/>
    <w:rsid w:val="00D15523"/>
    <w:rsid w:val="00D156A8"/>
    <w:rsid w:val="00D15AA9"/>
    <w:rsid w:val="00D15F14"/>
    <w:rsid w:val="00D16120"/>
    <w:rsid w:val="00D16163"/>
    <w:rsid w:val="00D1623C"/>
    <w:rsid w:val="00D1630F"/>
    <w:rsid w:val="00D16426"/>
    <w:rsid w:val="00D16596"/>
    <w:rsid w:val="00D16797"/>
    <w:rsid w:val="00D16821"/>
    <w:rsid w:val="00D169CF"/>
    <w:rsid w:val="00D16A75"/>
    <w:rsid w:val="00D16BE2"/>
    <w:rsid w:val="00D16C8E"/>
    <w:rsid w:val="00D16E30"/>
    <w:rsid w:val="00D16E81"/>
    <w:rsid w:val="00D16E9A"/>
    <w:rsid w:val="00D17057"/>
    <w:rsid w:val="00D17191"/>
    <w:rsid w:val="00D171C5"/>
    <w:rsid w:val="00D1731F"/>
    <w:rsid w:val="00D174D5"/>
    <w:rsid w:val="00D17896"/>
    <w:rsid w:val="00D17A26"/>
    <w:rsid w:val="00D17B70"/>
    <w:rsid w:val="00D17C15"/>
    <w:rsid w:val="00D17C66"/>
    <w:rsid w:val="00D17E30"/>
    <w:rsid w:val="00D17E4F"/>
    <w:rsid w:val="00D17F03"/>
    <w:rsid w:val="00D20171"/>
    <w:rsid w:val="00D20276"/>
    <w:rsid w:val="00D202A5"/>
    <w:rsid w:val="00D2038A"/>
    <w:rsid w:val="00D2038C"/>
    <w:rsid w:val="00D2068C"/>
    <w:rsid w:val="00D206FF"/>
    <w:rsid w:val="00D20723"/>
    <w:rsid w:val="00D207CC"/>
    <w:rsid w:val="00D20882"/>
    <w:rsid w:val="00D2088D"/>
    <w:rsid w:val="00D20919"/>
    <w:rsid w:val="00D209CA"/>
    <w:rsid w:val="00D209CB"/>
    <w:rsid w:val="00D209DF"/>
    <w:rsid w:val="00D20AA0"/>
    <w:rsid w:val="00D20B23"/>
    <w:rsid w:val="00D20B47"/>
    <w:rsid w:val="00D20B80"/>
    <w:rsid w:val="00D20BCF"/>
    <w:rsid w:val="00D20CF3"/>
    <w:rsid w:val="00D20DCA"/>
    <w:rsid w:val="00D20E31"/>
    <w:rsid w:val="00D20EBA"/>
    <w:rsid w:val="00D20FFC"/>
    <w:rsid w:val="00D2106B"/>
    <w:rsid w:val="00D210A4"/>
    <w:rsid w:val="00D2110C"/>
    <w:rsid w:val="00D2125A"/>
    <w:rsid w:val="00D2130E"/>
    <w:rsid w:val="00D2151F"/>
    <w:rsid w:val="00D215B8"/>
    <w:rsid w:val="00D215FF"/>
    <w:rsid w:val="00D21617"/>
    <w:rsid w:val="00D2172D"/>
    <w:rsid w:val="00D21888"/>
    <w:rsid w:val="00D21921"/>
    <w:rsid w:val="00D21A1E"/>
    <w:rsid w:val="00D21B88"/>
    <w:rsid w:val="00D21D1C"/>
    <w:rsid w:val="00D21D51"/>
    <w:rsid w:val="00D221E6"/>
    <w:rsid w:val="00D22585"/>
    <w:rsid w:val="00D22693"/>
    <w:rsid w:val="00D22735"/>
    <w:rsid w:val="00D227AD"/>
    <w:rsid w:val="00D22861"/>
    <w:rsid w:val="00D229B6"/>
    <w:rsid w:val="00D22A9A"/>
    <w:rsid w:val="00D22C30"/>
    <w:rsid w:val="00D234B2"/>
    <w:rsid w:val="00D23747"/>
    <w:rsid w:val="00D237BF"/>
    <w:rsid w:val="00D237FA"/>
    <w:rsid w:val="00D2382D"/>
    <w:rsid w:val="00D239AC"/>
    <w:rsid w:val="00D23AEB"/>
    <w:rsid w:val="00D23DB7"/>
    <w:rsid w:val="00D23E2A"/>
    <w:rsid w:val="00D23EF9"/>
    <w:rsid w:val="00D23F7F"/>
    <w:rsid w:val="00D24057"/>
    <w:rsid w:val="00D2417C"/>
    <w:rsid w:val="00D2424A"/>
    <w:rsid w:val="00D242CD"/>
    <w:rsid w:val="00D24334"/>
    <w:rsid w:val="00D2433A"/>
    <w:rsid w:val="00D24409"/>
    <w:rsid w:val="00D2451D"/>
    <w:rsid w:val="00D2463B"/>
    <w:rsid w:val="00D2469B"/>
    <w:rsid w:val="00D246F6"/>
    <w:rsid w:val="00D249E0"/>
    <w:rsid w:val="00D24AE8"/>
    <w:rsid w:val="00D24C68"/>
    <w:rsid w:val="00D24C78"/>
    <w:rsid w:val="00D24D8F"/>
    <w:rsid w:val="00D24E17"/>
    <w:rsid w:val="00D24E3C"/>
    <w:rsid w:val="00D24E41"/>
    <w:rsid w:val="00D24E77"/>
    <w:rsid w:val="00D24F71"/>
    <w:rsid w:val="00D25079"/>
    <w:rsid w:val="00D2508D"/>
    <w:rsid w:val="00D2517D"/>
    <w:rsid w:val="00D251DA"/>
    <w:rsid w:val="00D25434"/>
    <w:rsid w:val="00D255A0"/>
    <w:rsid w:val="00D258DB"/>
    <w:rsid w:val="00D259E8"/>
    <w:rsid w:val="00D25A66"/>
    <w:rsid w:val="00D25B1E"/>
    <w:rsid w:val="00D25B4A"/>
    <w:rsid w:val="00D25B6B"/>
    <w:rsid w:val="00D25BC4"/>
    <w:rsid w:val="00D25C53"/>
    <w:rsid w:val="00D25C96"/>
    <w:rsid w:val="00D25CDD"/>
    <w:rsid w:val="00D25D3F"/>
    <w:rsid w:val="00D26034"/>
    <w:rsid w:val="00D2605D"/>
    <w:rsid w:val="00D26282"/>
    <w:rsid w:val="00D26285"/>
    <w:rsid w:val="00D2636F"/>
    <w:rsid w:val="00D26684"/>
    <w:rsid w:val="00D2668C"/>
    <w:rsid w:val="00D267C7"/>
    <w:rsid w:val="00D269B7"/>
    <w:rsid w:val="00D26A82"/>
    <w:rsid w:val="00D26B70"/>
    <w:rsid w:val="00D26B9F"/>
    <w:rsid w:val="00D26C06"/>
    <w:rsid w:val="00D26CB3"/>
    <w:rsid w:val="00D26DAC"/>
    <w:rsid w:val="00D27025"/>
    <w:rsid w:val="00D2710C"/>
    <w:rsid w:val="00D272BE"/>
    <w:rsid w:val="00D273B9"/>
    <w:rsid w:val="00D27464"/>
    <w:rsid w:val="00D2747C"/>
    <w:rsid w:val="00D2764F"/>
    <w:rsid w:val="00D27669"/>
    <w:rsid w:val="00D2778A"/>
    <w:rsid w:val="00D277B6"/>
    <w:rsid w:val="00D278CD"/>
    <w:rsid w:val="00D27A0F"/>
    <w:rsid w:val="00D27AAD"/>
    <w:rsid w:val="00D27B82"/>
    <w:rsid w:val="00D27C46"/>
    <w:rsid w:val="00D27D18"/>
    <w:rsid w:val="00D27D87"/>
    <w:rsid w:val="00D27EEC"/>
    <w:rsid w:val="00D30070"/>
    <w:rsid w:val="00D300DE"/>
    <w:rsid w:val="00D30241"/>
    <w:rsid w:val="00D30256"/>
    <w:rsid w:val="00D30328"/>
    <w:rsid w:val="00D30619"/>
    <w:rsid w:val="00D306EC"/>
    <w:rsid w:val="00D30762"/>
    <w:rsid w:val="00D309DD"/>
    <w:rsid w:val="00D30A66"/>
    <w:rsid w:val="00D30A94"/>
    <w:rsid w:val="00D30AF5"/>
    <w:rsid w:val="00D30B21"/>
    <w:rsid w:val="00D30B2D"/>
    <w:rsid w:val="00D30BB2"/>
    <w:rsid w:val="00D30C54"/>
    <w:rsid w:val="00D30D00"/>
    <w:rsid w:val="00D30DF3"/>
    <w:rsid w:val="00D30F81"/>
    <w:rsid w:val="00D3114C"/>
    <w:rsid w:val="00D31670"/>
    <w:rsid w:val="00D31698"/>
    <w:rsid w:val="00D317A2"/>
    <w:rsid w:val="00D31B26"/>
    <w:rsid w:val="00D31C9F"/>
    <w:rsid w:val="00D31D73"/>
    <w:rsid w:val="00D31E27"/>
    <w:rsid w:val="00D31EE6"/>
    <w:rsid w:val="00D321A3"/>
    <w:rsid w:val="00D321D3"/>
    <w:rsid w:val="00D32265"/>
    <w:rsid w:val="00D323EA"/>
    <w:rsid w:val="00D32417"/>
    <w:rsid w:val="00D32456"/>
    <w:rsid w:val="00D3247E"/>
    <w:rsid w:val="00D32537"/>
    <w:rsid w:val="00D32587"/>
    <w:rsid w:val="00D32695"/>
    <w:rsid w:val="00D327FE"/>
    <w:rsid w:val="00D32A3E"/>
    <w:rsid w:val="00D32BEB"/>
    <w:rsid w:val="00D32E3F"/>
    <w:rsid w:val="00D32F89"/>
    <w:rsid w:val="00D331C2"/>
    <w:rsid w:val="00D33206"/>
    <w:rsid w:val="00D332A3"/>
    <w:rsid w:val="00D33619"/>
    <w:rsid w:val="00D3377A"/>
    <w:rsid w:val="00D33833"/>
    <w:rsid w:val="00D33891"/>
    <w:rsid w:val="00D338AB"/>
    <w:rsid w:val="00D3394C"/>
    <w:rsid w:val="00D33AA2"/>
    <w:rsid w:val="00D33BDC"/>
    <w:rsid w:val="00D33CBC"/>
    <w:rsid w:val="00D33CE5"/>
    <w:rsid w:val="00D33CF5"/>
    <w:rsid w:val="00D34098"/>
    <w:rsid w:val="00D3430D"/>
    <w:rsid w:val="00D34418"/>
    <w:rsid w:val="00D34591"/>
    <w:rsid w:val="00D345D8"/>
    <w:rsid w:val="00D34628"/>
    <w:rsid w:val="00D34645"/>
    <w:rsid w:val="00D34694"/>
    <w:rsid w:val="00D346F6"/>
    <w:rsid w:val="00D3474B"/>
    <w:rsid w:val="00D348E6"/>
    <w:rsid w:val="00D349FB"/>
    <w:rsid w:val="00D34AA7"/>
    <w:rsid w:val="00D34AD8"/>
    <w:rsid w:val="00D34D4F"/>
    <w:rsid w:val="00D34D80"/>
    <w:rsid w:val="00D35019"/>
    <w:rsid w:val="00D35120"/>
    <w:rsid w:val="00D35198"/>
    <w:rsid w:val="00D351F7"/>
    <w:rsid w:val="00D35339"/>
    <w:rsid w:val="00D353F4"/>
    <w:rsid w:val="00D3558B"/>
    <w:rsid w:val="00D3572A"/>
    <w:rsid w:val="00D357F3"/>
    <w:rsid w:val="00D3581E"/>
    <w:rsid w:val="00D35876"/>
    <w:rsid w:val="00D358B4"/>
    <w:rsid w:val="00D358F0"/>
    <w:rsid w:val="00D3590D"/>
    <w:rsid w:val="00D3595D"/>
    <w:rsid w:val="00D35E8F"/>
    <w:rsid w:val="00D3636C"/>
    <w:rsid w:val="00D36438"/>
    <w:rsid w:val="00D36535"/>
    <w:rsid w:val="00D365DD"/>
    <w:rsid w:val="00D36608"/>
    <w:rsid w:val="00D368C6"/>
    <w:rsid w:val="00D36B5C"/>
    <w:rsid w:val="00D36B94"/>
    <w:rsid w:val="00D36BFA"/>
    <w:rsid w:val="00D36C89"/>
    <w:rsid w:val="00D370F7"/>
    <w:rsid w:val="00D371D2"/>
    <w:rsid w:val="00D371D4"/>
    <w:rsid w:val="00D37387"/>
    <w:rsid w:val="00D373A5"/>
    <w:rsid w:val="00D373BE"/>
    <w:rsid w:val="00D37422"/>
    <w:rsid w:val="00D375B1"/>
    <w:rsid w:val="00D376D9"/>
    <w:rsid w:val="00D37726"/>
    <w:rsid w:val="00D3774C"/>
    <w:rsid w:val="00D37751"/>
    <w:rsid w:val="00D37853"/>
    <w:rsid w:val="00D37909"/>
    <w:rsid w:val="00D379C4"/>
    <w:rsid w:val="00D37A2C"/>
    <w:rsid w:val="00D37E19"/>
    <w:rsid w:val="00D37E21"/>
    <w:rsid w:val="00D4004E"/>
    <w:rsid w:val="00D405C7"/>
    <w:rsid w:val="00D40812"/>
    <w:rsid w:val="00D4082F"/>
    <w:rsid w:val="00D4088E"/>
    <w:rsid w:val="00D408A6"/>
    <w:rsid w:val="00D408F4"/>
    <w:rsid w:val="00D408F9"/>
    <w:rsid w:val="00D40953"/>
    <w:rsid w:val="00D40A47"/>
    <w:rsid w:val="00D40B1D"/>
    <w:rsid w:val="00D40BAF"/>
    <w:rsid w:val="00D40C03"/>
    <w:rsid w:val="00D40D3A"/>
    <w:rsid w:val="00D40E1E"/>
    <w:rsid w:val="00D40E35"/>
    <w:rsid w:val="00D40FDA"/>
    <w:rsid w:val="00D40FFE"/>
    <w:rsid w:val="00D410C2"/>
    <w:rsid w:val="00D41295"/>
    <w:rsid w:val="00D412C5"/>
    <w:rsid w:val="00D412F8"/>
    <w:rsid w:val="00D4144D"/>
    <w:rsid w:val="00D41503"/>
    <w:rsid w:val="00D41583"/>
    <w:rsid w:val="00D41CDC"/>
    <w:rsid w:val="00D41E8A"/>
    <w:rsid w:val="00D41FAB"/>
    <w:rsid w:val="00D42156"/>
    <w:rsid w:val="00D422A2"/>
    <w:rsid w:val="00D423C3"/>
    <w:rsid w:val="00D423CA"/>
    <w:rsid w:val="00D42443"/>
    <w:rsid w:val="00D428E0"/>
    <w:rsid w:val="00D429AF"/>
    <w:rsid w:val="00D429FC"/>
    <w:rsid w:val="00D42AC3"/>
    <w:rsid w:val="00D42BB0"/>
    <w:rsid w:val="00D42BF0"/>
    <w:rsid w:val="00D42BF7"/>
    <w:rsid w:val="00D42C39"/>
    <w:rsid w:val="00D42C8E"/>
    <w:rsid w:val="00D43021"/>
    <w:rsid w:val="00D4307D"/>
    <w:rsid w:val="00D4313B"/>
    <w:rsid w:val="00D434E0"/>
    <w:rsid w:val="00D4358F"/>
    <w:rsid w:val="00D43762"/>
    <w:rsid w:val="00D4377A"/>
    <w:rsid w:val="00D437DF"/>
    <w:rsid w:val="00D437E5"/>
    <w:rsid w:val="00D43905"/>
    <w:rsid w:val="00D439F0"/>
    <w:rsid w:val="00D43A1C"/>
    <w:rsid w:val="00D43BF1"/>
    <w:rsid w:val="00D43D4B"/>
    <w:rsid w:val="00D43E68"/>
    <w:rsid w:val="00D440C2"/>
    <w:rsid w:val="00D44104"/>
    <w:rsid w:val="00D442E5"/>
    <w:rsid w:val="00D444B9"/>
    <w:rsid w:val="00D444DC"/>
    <w:rsid w:val="00D44802"/>
    <w:rsid w:val="00D44880"/>
    <w:rsid w:val="00D44C7F"/>
    <w:rsid w:val="00D44EEC"/>
    <w:rsid w:val="00D44FB5"/>
    <w:rsid w:val="00D45077"/>
    <w:rsid w:val="00D450E1"/>
    <w:rsid w:val="00D4552A"/>
    <w:rsid w:val="00D455C0"/>
    <w:rsid w:val="00D4562D"/>
    <w:rsid w:val="00D4564B"/>
    <w:rsid w:val="00D4564D"/>
    <w:rsid w:val="00D4572A"/>
    <w:rsid w:val="00D458C6"/>
    <w:rsid w:val="00D45C3E"/>
    <w:rsid w:val="00D45C86"/>
    <w:rsid w:val="00D45E24"/>
    <w:rsid w:val="00D46208"/>
    <w:rsid w:val="00D4626E"/>
    <w:rsid w:val="00D462B2"/>
    <w:rsid w:val="00D463A9"/>
    <w:rsid w:val="00D46565"/>
    <w:rsid w:val="00D46582"/>
    <w:rsid w:val="00D466CC"/>
    <w:rsid w:val="00D467CA"/>
    <w:rsid w:val="00D468CB"/>
    <w:rsid w:val="00D4696D"/>
    <w:rsid w:val="00D46AB0"/>
    <w:rsid w:val="00D46B5C"/>
    <w:rsid w:val="00D46BE4"/>
    <w:rsid w:val="00D46EE7"/>
    <w:rsid w:val="00D46F30"/>
    <w:rsid w:val="00D46F40"/>
    <w:rsid w:val="00D4706A"/>
    <w:rsid w:val="00D471E8"/>
    <w:rsid w:val="00D47377"/>
    <w:rsid w:val="00D474C3"/>
    <w:rsid w:val="00D476FB"/>
    <w:rsid w:val="00D47762"/>
    <w:rsid w:val="00D477FF"/>
    <w:rsid w:val="00D478E9"/>
    <w:rsid w:val="00D47994"/>
    <w:rsid w:val="00D47AC3"/>
    <w:rsid w:val="00D47C16"/>
    <w:rsid w:val="00D47F53"/>
    <w:rsid w:val="00D47FA8"/>
    <w:rsid w:val="00D5009D"/>
    <w:rsid w:val="00D50104"/>
    <w:rsid w:val="00D50249"/>
    <w:rsid w:val="00D50380"/>
    <w:rsid w:val="00D50414"/>
    <w:rsid w:val="00D50476"/>
    <w:rsid w:val="00D5054B"/>
    <w:rsid w:val="00D506B0"/>
    <w:rsid w:val="00D50702"/>
    <w:rsid w:val="00D50762"/>
    <w:rsid w:val="00D50846"/>
    <w:rsid w:val="00D508B9"/>
    <w:rsid w:val="00D5091E"/>
    <w:rsid w:val="00D509F4"/>
    <w:rsid w:val="00D50BA3"/>
    <w:rsid w:val="00D510A4"/>
    <w:rsid w:val="00D510D5"/>
    <w:rsid w:val="00D51174"/>
    <w:rsid w:val="00D5127B"/>
    <w:rsid w:val="00D5129D"/>
    <w:rsid w:val="00D512C4"/>
    <w:rsid w:val="00D51482"/>
    <w:rsid w:val="00D51645"/>
    <w:rsid w:val="00D518D2"/>
    <w:rsid w:val="00D51A45"/>
    <w:rsid w:val="00D51BA0"/>
    <w:rsid w:val="00D51BC6"/>
    <w:rsid w:val="00D51DFA"/>
    <w:rsid w:val="00D52021"/>
    <w:rsid w:val="00D52090"/>
    <w:rsid w:val="00D520A3"/>
    <w:rsid w:val="00D520A4"/>
    <w:rsid w:val="00D52206"/>
    <w:rsid w:val="00D52646"/>
    <w:rsid w:val="00D52743"/>
    <w:rsid w:val="00D527B5"/>
    <w:rsid w:val="00D52CCC"/>
    <w:rsid w:val="00D53113"/>
    <w:rsid w:val="00D5311D"/>
    <w:rsid w:val="00D5331F"/>
    <w:rsid w:val="00D533AA"/>
    <w:rsid w:val="00D533B3"/>
    <w:rsid w:val="00D533FE"/>
    <w:rsid w:val="00D53714"/>
    <w:rsid w:val="00D5384D"/>
    <w:rsid w:val="00D5386B"/>
    <w:rsid w:val="00D538B0"/>
    <w:rsid w:val="00D538F1"/>
    <w:rsid w:val="00D53DE9"/>
    <w:rsid w:val="00D53F21"/>
    <w:rsid w:val="00D54165"/>
    <w:rsid w:val="00D544BB"/>
    <w:rsid w:val="00D54533"/>
    <w:rsid w:val="00D545C0"/>
    <w:rsid w:val="00D54687"/>
    <w:rsid w:val="00D5471C"/>
    <w:rsid w:val="00D54733"/>
    <w:rsid w:val="00D548D4"/>
    <w:rsid w:val="00D549A4"/>
    <w:rsid w:val="00D54D3D"/>
    <w:rsid w:val="00D54E55"/>
    <w:rsid w:val="00D54ED6"/>
    <w:rsid w:val="00D55126"/>
    <w:rsid w:val="00D55296"/>
    <w:rsid w:val="00D55359"/>
    <w:rsid w:val="00D553FC"/>
    <w:rsid w:val="00D558E5"/>
    <w:rsid w:val="00D558FF"/>
    <w:rsid w:val="00D559E9"/>
    <w:rsid w:val="00D55A1F"/>
    <w:rsid w:val="00D55C94"/>
    <w:rsid w:val="00D55CD5"/>
    <w:rsid w:val="00D55D08"/>
    <w:rsid w:val="00D55E8A"/>
    <w:rsid w:val="00D55FA0"/>
    <w:rsid w:val="00D56043"/>
    <w:rsid w:val="00D56335"/>
    <w:rsid w:val="00D563D1"/>
    <w:rsid w:val="00D5641E"/>
    <w:rsid w:val="00D564C8"/>
    <w:rsid w:val="00D5657C"/>
    <w:rsid w:val="00D568C1"/>
    <w:rsid w:val="00D56940"/>
    <w:rsid w:val="00D56C36"/>
    <w:rsid w:val="00D56D4B"/>
    <w:rsid w:val="00D56DB5"/>
    <w:rsid w:val="00D56DD7"/>
    <w:rsid w:val="00D56E51"/>
    <w:rsid w:val="00D571D7"/>
    <w:rsid w:val="00D576EC"/>
    <w:rsid w:val="00D578FC"/>
    <w:rsid w:val="00D57906"/>
    <w:rsid w:val="00D57971"/>
    <w:rsid w:val="00D579F3"/>
    <w:rsid w:val="00D57A36"/>
    <w:rsid w:val="00D57AA1"/>
    <w:rsid w:val="00D601D3"/>
    <w:rsid w:val="00D604C7"/>
    <w:rsid w:val="00D605E6"/>
    <w:rsid w:val="00D606E8"/>
    <w:rsid w:val="00D60A35"/>
    <w:rsid w:val="00D60B16"/>
    <w:rsid w:val="00D60B5D"/>
    <w:rsid w:val="00D60BDF"/>
    <w:rsid w:val="00D60C1B"/>
    <w:rsid w:val="00D60C6D"/>
    <w:rsid w:val="00D60CF6"/>
    <w:rsid w:val="00D60F12"/>
    <w:rsid w:val="00D60F13"/>
    <w:rsid w:val="00D60F35"/>
    <w:rsid w:val="00D61090"/>
    <w:rsid w:val="00D610A4"/>
    <w:rsid w:val="00D614BC"/>
    <w:rsid w:val="00D616C2"/>
    <w:rsid w:val="00D6172E"/>
    <w:rsid w:val="00D61757"/>
    <w:rsid w:val="00D6180C"/>
    <w:rsid w:val="00D61A0C"/>
    <w:rsid w:val="00D61BFE"/>
    <w:rsid w:val="00D61D9E"/>
    <w:rsid w:val="00D61E61"/>
    <w:rsid w:val="00D61EBE"/>
    <w:rsid w:val="00D61F61"/>
    <w:rsid w:val="00D61F6B"/>
    <w:rsid w:val="00D62090"/>
    <w:rsid w:val="00D6241A"/>
    <w:rsid w:val="00D62441"/>
    <w:rsid w:val="00D624E8"/>
    <w:rsid w:val="00D6263C"/>
    <w:rsid w:val="00D62691"/>
    <w:rsid w:val="00D626E1"/>
    <w:rsid w:val="00D62743"/>
    <w:rsid w:val="00D62899"/>
    <w:rsid w:val="00D62979"/>
    <w:rsid w:val="00D62A77"/>
    <w:rsid w:val="00D62C05"/>
    <w:rsid w:val="00D62E47"/>
    <w:rsid w:val="00D62F0C"/>
    <w:rsid w:val="00D62F11"/>
    <w:rsid w:val="00D62F97"/>
    <w:rsid w:val="00D63081"/>
    <w:rsid w:val="00D6308F"/>
    <w:rsid w:val="00D63116"/>
    <w:rsid w:val="00D632EE"/>
    <w:rsid w:val="00D6334C"/>
    <w:rsid w:val="00D63358"/>
    <w:rsid w:val="00D63556"/>
    <w:rsid w:val="00D635F3"/>
    <w:rsid w:val="00D6363B"/>
    <w:rsid w:val="00D63918"/>
    <w:rsid w:val="00D639CF"/>
    <w:rsid w:val="00D639F2"/>
    <w:rsid w:val="00D63A2C"/>
    <w:rsid w:val="00D63A50"/>
    <w:rsid w:val="00D63B65"/>
    <w:rsid w:val="00D63BDC"/>
    <w:rsid w:val="00D63D17"/>
    <w:rsid w:val="00D63D62"/>
    <w:rsid w:val="00D63F05"/>
    <w:rsid w:val="00D6442D"/>
    <w:rsid w:val="00D644B5"/>
    <w:rsid w:val="00D64541"/>
    <w:rsid w:val="00D6455E"/>
    <w:rsid w:val="00D648D5"/>
    <w:rsid w:val="00D64918"/>
    <w:rsid w:val="00D64A9A"/>
    <w:rsid w:val="00D64F3B"/>
    <w:rsid w:val="00D65443"/>
    <w:rsid w:val="00D655D8"/>
    <w:rsid w:val="00D65764"/>
    <w:rsid w:val="00D657BD"/>
    <w:rsid w:val="00D65996"/>
    <w:rsid w:val="00D659F6"/>
    <w:rsid w:val="00D65A60"/>
    <w:rsid w:val="00D65B53"/>
    <w:rsid w:val="00D65BAA"/>
    <w:rsid w:val="00D65BE2"/>
    <w:rsid w:val="00D65D05"/>
    <w:rsid w:val="00D65EC4"/>
    <w:rsid w:val="00D65EDF"/>
    <w:rsid w:val="00D65F04"/>
    <w:rsid w:val="00D66015"/>
    <w:rsid w:val="00D661F3"/>
    <w:rsid w:val="00D662A1"/>
    <w:rsid w:val="00D663DD"/>
    <w:rsid w:val="00D665AD"/>
    <w:rsid w:val="00D66602"/>
    <w:rsid w:val="00D668C4"/>
    <w:rsid w:val="00D66A7E"/>
    <w:rsid w:val="00D66B13"/>
    <w:rsid w:val="00D66BBA"/>
    <w:rsid w:val="00D66C05"/>
    <w:rsid w:val="00D66CE3"/>
    <w:rsid w:val="00D66D81"/>
    <w:rsid w:val="00D66DEF"/>
    <w:rsid w:val="00D67037"/>
    <w:rsid w:val="00D670CA"/>
    <w:rsid w:val="00D670DF"/>
    <w:rsid w:val="00D673DF"/>
    <w:rsid w:val="00D673E1"/>
    <w:rsid w:val="00D67470"/>
    <w:rsid w:val="00D674A7"/>
    <w:rsid w:val="00D675BB"/>
    <w:rsid w:val="00D679A5"/>
    <w:rsid w:val="00D679B2"/>
    <w:rsid w:val="00D679F9"/>
    <w:rsid w:val="00D67C68"/>
    <w:rsid w:val="00D67CAE"/>
    <w:rsid w:val="00D67CCA"/>
    <w:rsid w:val="00D67CF2"/>
    <w:rsid w:val="00D67D2E"/>
    <w:rsid w:val="00D67DB2"/>
    <w:rsid w:val="00D70050"/>
    <w:rsid w:val="00D70233"/>
    <w:rsid w:val="00D70269"/>
    <w:rsid w:val="00D70394"/>
    <w:rsid w:val="00D703DC"/>
    <w:rsid w:val="00D705C3"/>
    <w:rsid w:val="00D707B2"/>
    <w:rsid w:val="00D708A2"/>
    <w:rsid w:val="00D70903"/>
    <w:rsid w:val="00D70933"/>
    <w:rsid w:val="00D70973"/>
    <w:rsid w:val="00D70F33"/>
    <w:rsid w:val="00D70F72"/>
    <w:rsid w:val="00D70FC7"/>
    <w:rsid w:val="00D71037"/>
    <w:rsid w:val="00D71071"/>
    <w:rsid w:val="00D71241"/>
    <w:rsid w:val="00D712AB"/>
    <w:rsid w:val="00D71394"/>
    <w:rsid w:val="00D71786"/>
    <w:rsid w:val="00D7189A"/>
    <w:rsid w:val="00D719ED"/>
    <w:rsid w:val="00D71B88"/>
    <w:rsid w:val="00D71E73"/>
    <w:rsid w:val="00D71EB4"/>
    <w:rsid w:val="00D71F25"/>
    <w:rsid w:val="00D71F72"/>
    <w:rsid w:val="00D72040"/>
    <w:rsid w:val="00D720D0"/>
    <w:rsid w:val="00D72206"/>
    <w:rsid w:val="00D72214"/>
    <w:rsid w:val="00D7227E"/>
    <w:rsid w:val="00D72373"/>
    <w:rsid w:val="00D72475"/>
    <w:rsid w:val="00D725CD"/>
    <w:rsid w:val="00D72794"/>
    <w:rsid w:val="00D727F4"/>
    <w:rsid w:val="00D728A0"/>
    <w:rsid w:val="00D728D8"/>
    <w:rsid w:val="00D72A3B"/>
    <w:rsid w:val="00D72AAA"/>
    <w:rsid w:val="00D72C31"/>
    <w:rsid w:val="00D72C5D"/>
    <w:rsid w:val="00D72CC7"/>
    <w:rsid w:val="00D72EF1"/>
    <w:rsid w:val="00D72F24"/>
    <w:rsid w:val="00D7309D"/>
    <w:rsid w:val="00D73226"/>
    <w:rsid w:val="00D73443"/>
    <w:rsid w:val="00D7355E"/>
    <w:rsid w:val="00D73641"/>
    <w:rsid w:val="00D73654"/>
    <w:rsid w:val="00D7378B"/>
    <w:rsid w:val="00D737B0"/>
    <w:rsid w:val="00D73A02"/>
    <w:rsid w:val="00D73A3F"/>
    <w:rsid w:val="00D73B67"/>
    <w:rsid w:val="00D73CEC"/>
    <w:rsid w:val="00D73D8E"/>
    <w:rsid w:val="00D73F59"/>
    <w:rsid w:val="00D741F7"/>
    <w:rsid w:val="00D74355"/>
    <w:rsid w:val="00D743A5"/>
    <w:rsid w:val="00D743F1"/>
    <w:rsid w:val="00D7444D"/>
    <w:rsid w:val="00D748AD"/>
    <w:rsid w:val="00D749D4"/>
    <w:rsid w:val="00D74DAE"/>
    <w:rsid w:val="00D74E26"/>
    <w:rsid w:val="00D74E33"/>
    <w:rsid w:val="00D74E52"/>
    <w:rsid w:val="00D74E7C"/>
    <w:rsid w:val="00D74EA2"/>
    <w:rsid w:val="00D75127"/>
    <w:rsid w:val="00D75373"/>
    <w:rsid w:val="00D753D9"/>
    <w:rsid w:val="00D7546B"/>
    <w:rsid w:val="00D7549B"/>
    <w:rsid w:val="00D7562F"/>
    <w:rsid w:val="00D756CD"/>
    <w:rsid w:val="00D75863"/>
    <w:rsid w:val="00D75ADB"/>
    <w:rsid w:val="00D75B3A"/>
    <w:rsid w:val="00D75C83"/>
    <w:rsid w:val="00D75FA1"/>
    <w:rsid w:val="00D7606F"/>
    <w:rsid w:val="00D760C0"/>
    <w:rsid w:val="00D7619C"/>
    <w:rsid w:val="00D76350"/>
    <w:rsid w:val="00D76367"/>
    <w:rsid w:val="00D7640C"/>
    <w:rsid w:val="00D7674B"/>
    <w:rsid w:val="00D767DC"/>
    <w:rsid w:val="00D7696A"/>
    <w:rsid w:val="00D76C12"/>
    <w:rsid w:val="00D76C2A"/>
    <w:rsid w:val="00D76ED8"/>
    <w:rsid w:val="00D76F13"/>
    <w:rsid w:val="00D76F39"/>
    <w:rsid w:val="00D76F52"/>
    <w:rsid w:val="00D76F5A"/>
    <w:rsid w:val="00D76FBE"/>
    <w:rsid w:val="00D770A4"/>
    <w:rsid w:val="00D7715A"/>
    <w:rsid w:val="00D771BC"/>
    <w:rsid w:val="00D7735C"/>
    <w:rsid w:val="00D7742F"/>
    <w:rsid w:val="00D77740"/>
    <w:rsid w:val="00D77881"/>
    <w:rsid w:val="00D778B5"/>
    <w:rsid w:val="00D77BAD"/>
    <w:rsid w:val="00D77BE1"/>
    <w:rsid w:val="00D77C77"/>
    <w:rsid w:val="00D77CA8"/>
    <w:rsid w:val="00D77D34"/>
    <w:rsid w:val="00D77E60"/>
    <w:rsid w:val="00D77E62"/>
    <w:rsid w:val="00D77E7F"/>
    <w:rsid w:val="00D800AE"/>
    <w:rsid w:val="00D800F2"/>
    <w:rsid w:val="00D80108"/>
    <w:rsid w:val="00D80319"/>
    <w:rsid w:val="00D80366"/>
    <w:rsid w:val="00D806D4"/>
    <w:rsid w:val="00D80758"/>
    <w:rsid w:val="00D8089C"/>
    <w:rsid w:val="00D80D47"/>
    <w:rsid w:val="00D80DB0"/>
    <w:rsid w:val="00D81055"/>
    <w:rsid w:val="00D810B0"/>
    <w:rsid w:val="00D811F7"/>
    <w:rsid w:val="00D8138A"/>
    <w:rsid w:val="00D81424"/>
    <w:rsid w:val="00D81465"/>
    <w:rsid w:val="00D81506"/>
    <w:rsid w:val="00D81598"/>
    <w:rsid w:val="00D815A3"/>
    <w:rsid w:val="00D8179B"/>
    <w:rsid w:val="00D817AE"/>
    <w:rsid w:val="00D81A73"/>
    <w:rsid w:val="00D81AD3"/>
    <w:rsid w:val="00D81AFE"/>
    <w:rsid w:val="00D81B44"/>
    <w:rsid w:val="00D81B4E"/>
    <w:rsid w:val="00D81C95"/>
    <w:rsid w:val="00D81D56"/>
    <w:rsid w:val="00D81D63"/>
    <w:rsid w:val="00D81DA5"/>
    <w:rsid w:val="00D81DCB"/>
    <w:rsid w:val="00D81DFD"/>
    <w:rsid w:val="00D81E60"/>
    <w:rsid w:val="00D82114"/>
    <w:rsid w:val="00D82155"/>
    <w:rsid w:val="00D822E2"/>
    <w:rsid w:val="00D827E1"/>
    <w:rsid w:val="00D8280D"/>
    <w:rsid w:val="00D828F3"/>
    <w:rsid w:val="00D8295D"/>
    <w:rsid w:val="00D8299B"/>
    <w:rsid w:val="00D82C9D"/>
    <w:rsid w:val="00D82DBF"/>
    <w:rsid w:val="00D82F78"/>
    <w:rsid w:val="00D8326D"/>
    <w:rsid w:val="00D83593"/>
    <w:rsid w:val="00D836CB"/>
    <w:rsid w:val="00D83931"/>
    <w:rsid w:val="00D83982"/>
    <w:rsid w:val="00D83AA4"/>
    <w:rsid w:val="00D83AC2"/>
    <w:rsid w:val="00D83AC7"/>
    <w:rsid w:val="00D83B5A"/>
    <w:rsid w:val="00D83E0F"/>
    <w:rsid w:val="00D83E87"/>
    <w:rsid w:val="00D83EAA"/>
    <w:rsid w:val="00D83F5A"/>
    <w:rsid w:val="00D83F72"/>
    <w:rsid w:val="00D8400D"/>
    <w:rsid w:val="00D84139"/>
    <w:rsid w:val="00D84144"/>
    <w:rsid w:val="00D845AC"/>
    <w:rsid w:val="00D84640"/>
    <w:rsid w:val="00D8467E"/>
    <w:rsid w:val="00D846A0"/>
    <w:rsid w:val="00D846B5"/>
    <w:rsid w:val="00D8479A"/>
    <w:rsid w:val="00D847AE"/>
    <w:rsid w:val="00D847C9"/>
    <w:rsid w:val="00D848FD"/>
    <w:rsid w:val="00D8495A"/>
    <w:rsid w:val="00D8499A"/>
    <w:rsid w:val="00D84C1A"/>
    <w:rsid w:val="00D84D82"/>
    <w:rsid w:val="00D84F09"/>
    <w:rsid w:val="00D84FD2"/>
    <w:rsid w:val="00D850E9"/>
    <w:rsid w:val="00D851B8"/>
    <w:rsid w:val="00D85287"/>
    <w:rsid w:val="00D8533F"/>
    <w:rsid w:val="00D85563"/>
    <w:rsid w:val="00D85670"/>
    <w:rsid w:val="00D8571C"/>
    <w:rsid w:val="00D85733"/>
    <w:rsid w:val="00D857C2"/>
    <w:rsid w:val="00D8583C"/>
    <w:rsid w:val="00D85B88"/>
    <w:rsid w:val="00D86056"/>
    <w:rsid w:val="00D86097"/>
    <w:rsid w:val="00D860CB"/>
    <w:rsid w:val="00D860FB"/>
    <w:rsid w:val="00D863DE"/>
    <w:rsid w:val="00D8644A"/>
    <w:rsid w:val="00D864AD"/>
    <w:rsid w:val="00D86868"/>
    <w:rsid w:val="00D869D0"/>
    <w:rsid w:val="00D86A1F"/>
    <w:rsid w:val="00D86AB6"/>
    <w:rsid w:val="00D86BD6"/>
    <w:rsid w:val="00D86D6C"/>
    <w:rsid w:val="00D86E56"/>
    <w:rsid w:val="00D86F57"/>
    <w:rsid w:val="00D8708F"/>
    <w:rsid w:val="00D87121"/>
    <w:rsid w:val="00D871BA"/>
    <w:rsid w:val="00D87444"/>
    <w:rsid w:val="00D874AC"/>
    <w:rsid w:val="00D87829"/>
    <w:rsid w:val="00D879A5"/>
    <w:rsid w:val="00D87A14"/>
    <w:rsid w:val="00D87A53"/>
    <w:rsid w:val="00D87C00"/>
    <w:rsid w:val="00D87EF0"/>
    <w:rsid w:val="00D87FA2"/>
    <w:rsid w:val="00D9012A"/>
    <w:rsid w:val="00D90298"/>
    <w:rsid w:val="00D90454"/>
    <w:rsid w:val="00D90607"/>
    <w:rsid w:val="00D90A43"/>
    <w:rsid w:val="00D90B15"/>
    <w:rsid w:val="00D90B27"/>
    <w:rsid w:val="00D90B4E"/>
    <w:rsid w:val="00D90B88"/>
    <w:rsid w:val="00D90C69"/>
    <w:rsid w:val="00D90CFD"/>
    <w:rsid w:val="00D90F08"/>
    <w:rsid w:val="00D90F83"/>
    <w:rsid w:val="00D910CC"/>
    <w:rsid w:val="00D9129C"/>
    <w:rsid w:val="00D9161C"/>
    <w:rsid w:val="00D9175A"/>
    <w:rsid w:val="00D91766"/>
    <w:rsid w:val="00D918D2"/>
    <w:rsid w:val="00D91BDA"/>
    <w:rsid w:val="00D91BF5"/>
    <w:rsid w:val="00D91C14"/>
    <w:rsid w:val="00D91E48"/>
    <w:rsid w:val="00D91FEA"/>
    <w:rsid w:val="00D92187"/>
    <w:rsid w:val="00D9228A"/>
    <w:rsid w:val="00D922EE"/>
    <w:rsid w:val="00D9230C"/>
    <w:rsid w:val="00D92458"/>
    <w:rsid w:val="00D92508"/>
    <w:rsid w:val="00D9256E"/>
    <w:rsid w:val="00D9259F"/>
    <w:rsid w:val="00D92652"/>
    <w:rsid w:val="00D928F6"/>
    <w:rsid w:val="00D92A10"/>
    <w:rsid w:val="00D92ABC"/>
    <w:rsid w:val="00D92CF2"/>
    <w:rsid w:val="00D92DA5"/>
    <w:rsid w:val="00D92DF6"/>
    <w:rsid w:val="00D92E36"/>
    <w:rsid w:val="00D93013"/>
    <w:rsid w:val="00D9307A"/>
    <w:rsid w:val="00D9327A"/>
    <w:rsid w:val="00D93468"/>
    <w:rsid w:val="00D93485"/>
    <w:rsid w:val="00D9361C"/>
    <w:rsid w:val="00D93780"/>
    <w:rsid w:val="00D939FA"/>
    <w:rsid w:val="00D93A61"/>
    <w:rsid w:val="00D93AE2"/>
    <w:rsid w:val="00D93C1F"/>
    <w:rsid w:val="00D93D92"/>
    <w:rsid w:val="00D940D5"/>
    <w:rsid w:val="00D941D9"/>
    <w:rsid w:val="00D942B4"/>
    <w:rsid w:val="00D94703"/>
    <w:rsid w:val="00D948D8"/>
    <w:rsid w:val="00D94915"/>
    <w:rsid w:val="00D94A17"/>
    <w:rsid w:val="00D94A55"/>
    <w:rsid w:val="00D94B05"/>
    <w:rsid w:val="00D94BC5"/>
    <w:rsid w:val="00D94C91"/>
    <w:rsid w:val="00D94CDC"/>
    <w:rsid w:val="00D94D94"/>
    <w:rsid w:val="00D94E60"/>
    <w:rsid w:val="00D94FA0"/>
    <w:rsid w:val="00D952BA"/>
    <w:rsid w:val="00D95313"/>
    <w:rsid w:val="00D9549E"/>
    <w:rsid w:val="00D95512"/>
    <w:rsid w:val="00D9558A"/>
    <w:rsid w:val="00D95596"/>
    <w:rsid w:val="00D955E6"/>
    <w:rsid w:val="00D956AC"/>
    <w:rsid w:val="00D957F7"/>
    <w:rsid w:val="00D95BAB"/>
    <w:rsid w:val="00D96005"/>
    <w:rsid w:val="00D961DA"/>
    <w:rsid w:val="00D961EE"/>
    <w:rsid w:val="00D962D7"/>
    <w:rsid w:val="00D96398"/>
    <w:rsid w:val="00D96487"/>
    <w:rsid w:val="00D964B4"/>
    <w:rsid w:val="00D965B0"/>
    <w:rsid w:val="00D965F0"/>
    <w:rsid w:val="00D9662E"/>
    <w:rsid w:val="00D96933"/>
    <w:rsid w:val="00D969A3"/>
    <w:rsid w:val="00D96B64"/>
    <w:rsid w:val="00D96BCC"/>
    <w:rsid w:val="00D96D78"/>
    <w:rsid w:val="00D96DD6"/>
    <w:rsid w:val="00D970A8"/>
    <w:rsid w:val="00D97291"/>
    <w:rsid w:val="00D97296"/>
    <w:rsid w:val="00D972D7"/>
    <w:rsid w:val="00D97344"/>
    <w:rsid w:val="00D973CD"/>
    <w:rsid w:val="00D97695"/>
    <w:rsid w:val="00D976BE"/>
    <w:rsid w:val="00D9782A"/>
    <w:rsid w:val="00D978A0"/>
    <w:rsid w:val="00D97926"/>
    <w:rsid w:val="00D979C6"/>
    <w:rsid w:val="00D97B22"/>
    <w:rsid w:val="00D97C69"/>
    <w:rsid w:val="00D97ECE"/>
    <w:rsid w:val="00DA02C1"/>
    <w:rsid w:val="00DA0412"/>
    <w:rsid w:val="00DA0569"/>
    <w:rsid w:val="00DA0660"/>
    <w:rsid w:val="00DA0740"/>
    <w:rsid w:val="00DA091E"/>
    <w:rsid w:val="00DA0B93"/>
    <w:rsid w:val="00DA0DB7"/>
    <w:rsid w:val="00DA0E09"/>
    <w:rsid w:val="00DA0F1F"/>
    <w:rsid w:val="00DA1200"/>
    <w:rsid w:val="00DA1291"/>
    <w:rsid w:val="00DA12E0"/>
    <w:rsid w:val="00DA13F3"/>
    <w:rsid w:val="00DA1431"/>
    <w:rsid w:val="00DA1508"/>
    <w:rsid w:val="00DA152E"/>
    <w:rsid w:val="00DA189F"/>
    <w:rsid w:val="00DA1969"/>
    <w:rsid w:val="00DA1A2C"/>
    <w:rsid w:val="00DA1B1A"/>
    <w:rsid w:val="00DA1BE1"/>
    <w:rsid w:val="00DA1CC0"/>
    <w:rsid w:val="00DA1F30"/>
    <w:rsid w:val="00DA1F71"/>
    <w:rsid w:val="00DA1FB3"/>
    <w:rsid w:val="00DA1FDE"/>
    <w:rsid w:val="00DA203E"/>
    <w:rsid w:val="00DA2334"/>
    <w:rsid w:val="00DA2489"/>
    <w:rsid w:val="00DA2771"/>
    <w:rsid w:val="00DA2888"/>
    <w:rsid w:val="00DA292F"/>
    <w:rsid w:val="00DA2A7E"/>
    <w:rsid w:val="00DA2A80"/>
    <w:rsid w:val="00DA2D9C"/>
    <w:rsid w:val="00DA2DB6"/>
    <w:rsid w:val="00DA2E05"/>
    <w:rsid w:val="00DA2E19"/>
    <w:rsid w:val="00DA33B2"/>
    <w:rsid w:val="00DA3496"/>
    <w:rsid w:val="00DA34B8"/>
    <w:rsid w:val="00DA355B"/>
    <w:rsid w:val="00DA38C8"/>
    <w:rsid w:val="00DA3B80"/>
    <w:rsid w:val="00DA3BF5"/>
    <w:rsid w:val="00DA3CEF"/>
    <w:rsid w:val="00DA3EA2"/>
    <w:rsid w:val="00DA4355"/>
    <w:rsid w:val="00DA437E"/>
    <w:rsid w:val="00DA4552"/>
    <w:rsid w:val="00DA4678"/>
    <w:rsid w:val="00DA47EF"/>
    <w:rsid w:val="00DA4866"/>
    <w:rsid w:val="00DA4A42"/>
    <w:rsid w:val="00DA4AA9"/>
    <w:rsid w:val="00DA4ACF"/>
    <w:rsid w:val="00DA4AE7"/>
    <w:rsid w:val="00DA4C4C"/>
    <w:rsid w:val="00DA4D28"/>
    <w:rsid w:val="00DA4DB3"/>
    <w:rsid w:val="00DA4E22"/>
    <w:rsid w:val="00DA4E64"/>
    <w:rsid w:val="00DA4ECB"/>
    <w:rsid w:val="00DA4FC1"/>
    <w:rsid w:val="00DA5392"/>
    <w:rsid w:val="00DA5485"/>
    <w:rsid w:val="00DA5533"/>
    <w:rsid w:val="00DA568C"/>
    <w:rsid w:val="00DA56BE"/>
    <w:rsid w:val="00DA5968"/>
    <w:rsid w:val="00DA5974"/>
    <w:rsid w:val="00DA5A8A"/>
    <w:rsid w:val="00DA5B2E"/>
    <w:rsid w:val="00DA5BD8"/>
    <w:rsid w:val="00DA5C24"/>
    <w:rsid w:val="00DA5D91"/>
    <w:rsid w:val="00DA5DAD"/>
    <w:rsid w:val="00DA5EDB"/>
    <w:rsid w:val="00DA5FA1"/>
    <w:rsid w:val="00DA6035"/>
    <w:rsid w:val="00DA6058"/>
    <w:rsid w:val="00DA606E"/>
    <w:rsid w:val="00DA6203"/>
    <w:rsid w:val="00DA625F"/>
    <w:rsid w:val="00DA6543"/>
    <w:rsid w:val="00DA6584"/>
    <w:rsid w:val="00DA6C77"/>
    <w:rsid w:val="00DA6D7F"/>
    <w:rsid w:val="00DA6D82"/>
    <w:rsid w:val="00DA6DBC"/>
    <w:rsid w:val="00DA6FA9"/>
    <w:rsid w:val="00DA6FBC"/>
    <w:rsid w:val="00DA7075"/>
    <w:rsid w:val="00DA70C3"/>
    <w:rsid w:val="00DA7500"/>
    <w:rsid w:val="00DA7550"/>
    <w:rsid w:val="00DA7693"/>
    <w:rsid w:val="00DA76D4"/>
    <w:rsid w:val="00DA770F"/>
    <w:rsid w:val="00DA77DD"/>
    <w:rsid w:val="00DA796A"/>
    <w:rsid w:val="00DA7988"/>
    <w:rsid w:val="00DA799A"/>
    <w:rsid w:val="00DA7B11"/>
    <w:rsid w:val="00DA7B4F"/>
    <w:rsid w:val="00DA7BF9"/>
    <w:rsid w:val="00DA7DF6"/>
    <w:rsid w:val="00DA7EF5"/>
    <w:rsid w:val="00DB0095"/>
    <w:rsid w:val="00DB0147"/>
    <w:rsid w:val="00DB028B"/>
    <w:rsid w:val="00DB03DE"/>
    <w:rsid w:val="00DB069C"/>
    <w:rsid w:val="00DB069E"/>
    <w:rsid w:val="00DB08B5"/>
    <w:rsid w:val="00DB0CEC"/>
    <w:rsid w:val="00DB0E6A"/>
    <w:rsid w:val="00DB0ECD"/>
    <w:rsid w:val="00DB1335"/>
    <w:rsid w:val="00DB13FA"/>
    <w:rsid w:val="00DB14C4"/>
    <w:rsid w:val="00DB155F"/>
    <w:rsid w:val="00DB1570"/>
    <w:rsid w:val="00DB15C1"/>
    <w:rsid w:val="00DB1699"/>
    <w:rsid w:val="00DB16E0"/>
    <w:rsid w:val="00DB1C42"/>
    <w:rsid w:val="00DB1DA9"/>
    <w:rsid w:val="00DB1DAA"/>
    <w:rsid w:val="00DB1F5A"/>
    <w:rsid w:val="00DB1F8B"/>
    <w:rsid w:val="00DB2067"/>
    <w:rsid w:val="00DB2101"/>
    <w:rsid w:val="00DB2185"/>
    <w:rsid w:val="00DB2267"/>
    <w:rsid w:val="00DB2337"/>
    <w:rsid w:val="00DB23B2"/>
    <w:rsid w:val="00DB23FD"/>
    <w:rsid w:val="00DB2489"/>
    <w:rsid w:val="00DB2490"/>
    <w:rsid w:val="00DB24EC"/>
    <w:rsid w:val="00DB2502"/>
    <w:rsid w:val="00DB2546"/>
    <w:rsid w:val="00DB28E3"/>
    <w:rsid w:val="00DB2AF8"/>
    <w:rsid w:val="00DB2AF9"/>
    <w:rsid w:val="00DB2BCF"/>
    <w:rsid w:val="00DB2D05"/>
    <w:rsid w:val="00DB2ED9"/>
    <w:rsid w:val="00DB3015"/>
    <w:rsid w:val="00DB3051"/>
    <w:rsid w:val="00DB3065"/>
    <w:rsid w:val="00DB314B"/>
    <w:rsid w:val="00DB31D8"/>
    <w:rsid w:val="00DB32DF"/>
    <w:rsid w:val="00DB33EA"/>
    <w:rsid w:val="00DB342B"/>
    <w:rsid w:val="00DB345C"/>
    <w:rsid w:val="00DB358D"/>
    <w:rsid w:val="00DB35B3"/>
    <w:rsid w:val="00DB368B"/>
    <w:rsid w:val="00DB371A"/>
    <w:rsid w:val="00DB3728"/>
    <w:rsid w:val="00DB37DF"/>
    <w:rsid w:val="00DB383C"/>
    <w:rsid w:val="00DB38D3"/>
    <w:rsid w:val="00DB3995"/>
    <w:rsid w:val="00DB3A05"/>
    <w:rsid w:val="00DB3B85"/>
    <w:rsid w:val="00DB3C3F"/>
    <w:rsid w:val="00DB3C42"/>
    <w:rsid w:val="00DB3C9C"/>
    <w:rsid w:val="00DB3D13"/>
    <w:rsid w:val="00DB3E2C"/>
    <w:rsid w:val="00DB3E74"/>
    <w:rsid w:val="00DB3EB9"/>
    <w:rsid w:val="00DB3EE2"/>
    <w:rsid w:val="00DB3F06"/>
    <w:rsid w:val="00DB4228"/>
    <w:rsid w:val="00DB4335"/>
    <w:rsid w:val="00DB439E"/>
    <w:rsid w:val="00DB43DC"/>
    <w:rsid w:val="00DB4707"/>
    <w:rsid w:val="00DB4748"/>
    <w:rsid w:val="00DB4806"/>
    <w:rsid w:val="00DB483E"/>
    <w:rsid w:val="00DB4B8F"/>
    <w:rsid w:val="00DB4C75"/>
    <w:rsid w:val="00DB4C7C"/>
    <w:rsid w:val="00DB4CFF"/>
    <w:rsid w:val="00DB4D72"/>
    <w:rsid w:val="00DB4DAF"/>
    <w:rsid w:val="00DB4DFC"/>
    <w:rsid w:val="00DB4E38"/>
    <w:rsid w:val="00DB4E56"/>
    <w:rsid w:val="00DB53FD"/>
    <w:rsid w:val="00DB57B3"/>
    <w:rsid w:val="00DB5E28"/>
    <w:rsid w:val="00DB60D4"/>
    <w:rsid w:val="00DB6284"/>
    <w:rsid w:val="00DB66DA"/>
    <w:rsid w:val="00DB66E8"/>
    <w:rsid w:val="00DB69A6"/>
    <w:rsid w:val="00DB69FC"/>
    <w:rsid w:val="00DB6A08"/>
    <w:rsid w:val="00DB6A31"/>
    <w:rsid w:val="00DB6A81"/>
    <w:rsid w:val="00DB6B44"/>
    <w:rsid w:val="00DB6B6F"/>
    <w:rsid w:val="00DB6B82"/>
    <w:rsid w:val="00DB6F17"/>
    <w:rsid w:val="00DB7020"/>
    <w:rsid w:val="00DB7063"/>
    <w:rsid w:val="00DB711E"/>
    <w:rsid w:val="00DB72A8"/>
    <w:rsid w:val="00DB731B"/>
    <w:rsid w:val="00DB73AF"/>
    <w:rsid w:val="00DB7604"/>
    <w:rsid w:val="00DB777F"/>
    <w:rsid w:val="00DB7B33"/>
    <w:rsid w:val="00DB7C28"/>
    <w:rsid w:val="00DB7CF5"/>
    <w:rsid w:val="00DB7E00"/>
    <w:rsid w:val="00DB7FB9"/>
    <w:rsid w:val="00DB7FED"/>
    <w:rsid w:val="00DC0272"/>
    <w:rsid w:val="00DC03BE"/>
    <w:rsid w:val="00DC03C8"/>
    <w:rsid w:val="00DC0526"/>
    <w:rsid w:val="00DC05EF"/>
    <w:rsid w:val="00DC08A6"/>
    <w:rsid w:val="00DC0B08"/>
    <w:rsid w:val="00DC0C3C"/>
    <w:rsid w:val="00DC0E31"/>
    <w:rsid w:val="00DC0FAF"/>
    <w:rsid w:val="00DC0FB0"/>
    <w:rsid w:val="00DC138B"/>
    <w:rsid w:val="00DC140C"/>
    <w:rsid w:val="00DC143E"/>
    <w:rsid w:val="00DC14A2"/>
    <w:rsid w:val="00DC19E2"/>
    <w:rsid w:val="00DC2252"/>
    <w:rsid w:val="00DC22CA"/>
    <w:rsid w:val="00DC23B1"/>
    <w:rsid w:val="00DC2631"/>
    <w:rsid w:val="00DC297C"/>
    <w:rsid w:val="00DC2A27"/>
    <w:rsid w:val="00DC2A50"/>
    <w:rsid w:val="00DC2A60"/>
    <w:rsid w:val="00DC2A75"/>
    <w:rsid w:val="00DC2C65"/>
    <w:rsid w:val="00DC2CBE"/>
    <w:rsid w:val="00DC2CE7"/>
    <w:rsid w:val="00DC2EF0"/>
    <w:rsid w:val="00DC2F27"/>
    <w:rsid w:val="00DC311C"/>
    <w:rsid w:val="00DC33F4"/>
    <w:rsid w:val="00DC341F"/>
    <w:rsid w:val="00DC3713"/>
    <w:rsid w:val="00DC375D"/>
    <w:rsid w:val="00DC3969"/>
    <w:rsid w:val="00DC39B1"/>
    <w:rsid w:val="00DC3A7C"/>
    <w:rsid w:val="00DC3A8A"/>
    <w:rsid w:val="00DC3AE1"/>
    <w:rsid w:val="00DC3B60"/>
    <w:rsid w:val="00DC3CD6"/>
    <w:rsid w:val="00DC3DEA"/>
    <w:rsid w:val="00DC3DF2"/>
    <w:rsid w:val="00DC3E28"/>
    <w:rsid w:val="00DC3F8A"/>
    <w:rsid w:val="00DC3FCB"/>
    <w:rsid w:val="00DC40D8"/>
    <w:rsid w:val="00DC43DA"/>
    <w:rsid w:val="00DC4598"/>
    <w:rsid w:val="00DC4924"/>
    <w:rsid w:val="00DC4A06"/>
    <w:rsid w:val="00DC4B26"/>
    <w:rsid w:val="00DC4CE1"/>
    <w:rsid w:val="00DC4CF0"/>
    <w:rsid w:val="00DC4E46"/>
    <w:rsid w:val="00DC4F72"/>
    <w:rsid w:val="00DC528B"/>
    <w:rsid w:val="00DC532D"/>
    <w:rsid w:val="00DC5363"/>
    <w:rsid w:val="00DC54CD"/>
    <w:rsid w:val="00DC55DD"/>
    <w:rsid w:val="00DC57CE"/>
    <w:rsid w:val="00DC58D5"/>
    <w:rsid w:val="00DC594A"/>
    <w:rsid w:val="00DC59F4"/>
    <w:rsid w:val="00DC5A51"/>
    <w:rsid w:val="00DC5A53"/>
    <w:rsid w:val="00DC5BAF"/>
    <w:rsid w:val="00DC5CD5"/>
    <w:rsid w:val="00DC5DC5"/>
    <w:rsid w:val="00DC5EE0"/>
    <w:rsid w:val="00DC5F18"/>
    <w:rsid w:val="00DC616A"/>
    <w:rsid w:val="00DC625A"/>
    <w:rsid w:val="00DC62C9"/>
    <w:rsid w:val="00DC647C"/>
    <w:rsid w:val="00DC65DD"/>
    <w:rsid w:val="00DC6733"/>
    <w:rsid w:val="00DC674A"/>
    <w:rsid w:val="00DC6AA4"/>
    <w:rsid w:val="00DC6BE5"/>
    <w:rsid w:val="00DC6D08"/>
    <w:rsid w:val="00DC6F62"/>
    <w:rsid w:val="00DC6F9E"/>
    <w:rsid w:val="00DC7017"/>
    <w:rsid w:val="00DC7171"/>
    <w:rsid w:val="00DC72DA"/>
    <w:rsid w:val="00DC7389"/>
    <w:rsid w:val="00DC7437"/>
    <w:rsid w:val="00DC7491"/>
    <w:rsid w:val="00DC74C5"/>
    <w:rsid w:val="00DC77BE"/>
    <w:rsid w:val="00DC77CF"/>
    <w:rsid w:val="00DC7810"/>
    <w:rsid w:val="00DC79C9"/>
    <w:rsid w:val="00DC7B3A"/>
    <w:rsid w:val="00DC7B41"/>
    <w:rsid w:val="00DC7E22"/>
    <w:rsid w:val="00DC7F04"/>
    <w:rsid w:val="00DC7FDE"/>
    <w:rsid w:val="00DD006A"/>
    <w:rsid w:val="00DD020E"/>
    <w:rsid w:val="00DD027E"/>
    <w:rsid w:val="00DD03DC"/>
    <w:rsid w:val="00DD0634"/>
    <w:rsid w:val="00DD0668"/>
    <w:rsid w:val="00DD0675"/>
    <w:rsid w:val="00DD0676"/>
    <w:rsid w:val="00DD07BA"/>
    <w:rsid w:val="00DD07DC"/>
    <w:rsid w:val="00DD08D4"/>
    <w:rsid w:val="00DD09EB"/>
    <w:rsid w:val="00DD0AD8"/>
    <w:rsid w:val="00DD0BA3"/>
    <w:rsid w:val="00DD0C88"/>
    <w:rsid w:val="00DD0DBA"/>
    <w:rsid w:val="00DD0DF0"/>
    <w:rsid w:val="00DD0E4B"/>
    <w:rsid w:val="00DD13B5"/>
    <w:rsid w:val="00DD147E"/>
    <w:rsid w:val="00DD1486"/>
    <w:rsid w:val="00DD1505"/>
    <w:rsid w:val="00DD1516"/>
    <w:rsid w:val="00DD160A"/>
    <w:rsid w:val="00DD166F"/>
    <w:rsid w:val="00DD1672"/>
    <w:rsid w:val="00DD16EA"/>
    <w:rsid w:val="00DD174D"/>
    <w:rsid w:val="00DD177A"/>
    <w:rsid w:val="00DD187B"/>
    <w:rsid w:val="00DD18BA"/>
    <w:rsid w:val="00DD1967"/>
    <w:rsid w:val="00DD19CD"/>
    <w:rsid w:val="00DD1AFA"/>
    <w:rsid w:val="00DD1BCE"/>
    <w:rsid w:val="00DD1C4A"/>
    <w:rsid w:val="00DD1E0D"/>
    <w:rsid w:val="00DD1E70"/>
    <w:rsid w:val="00DD1E7D"/>
    <w:rsid w:val="00DD1F7D"/>
    <w:rsid w:val="00DD208D"/>
    <w:rsid w:val="00DD2313"/>
    <w:rsid w:val="00DD2350"/>
    <w:rsid w:val="00DD239E"/>
    <w:rsid w:val="00DD23A4"/>
    <w:rsid w:val="00DD2418"/>
    <w:rsid w:val="00DD26C5"/>
    <w:rsid w:val="00DD2957"/>
    <w:rsid w:val="00DD2B42"/>
    <w:rsid w:val="00DD2D51"/>
    <w:rsid w:val="00DD2F09"/>
    <w:rsid w:val="00DD2F53"/>
    <w:rsid w:val="00DD319D"/>
    <w:rsid w:val="00DD31C4"/>
    <w:rsid w:val="00DD341B"/>
    <w:rsid w:val="00DD3542"/>
    <w:rsid w:val="00DD37F1"/>
    <w:rsid w:val="00DD386F"/>
    <w:rsid w:val="00DD3B76"/>
    <w:rsid w:val="00DD3DA2"/>
    <w:rsid w:val="00DD3DBF"/>
    <w:rsid w:val="00DD4145"/>
    <w:rsid w:val="00DD41F4"/>
    <w:rsid w:val="00DD43D2"/>
    <w:rsid w:val="00DD44B3"/>
    <w:rsid w:val="00DD4B0C"/>
    <w:rsid w:val="00DD4F6A"/>
    <w:rsid w:val="00DD5049"/>
    <w:rsid w:val="00DD5058"/>
    <w:rsid w:val="00DD50F9"/>
    <w:rsid w:val="00DD5146"/>
    <w:rsid w:val="00DD54CF"/>
    <w:rsid w:val="00DD551A"/>
    <w:rsid w:val="00DD5586"/>
    <w:rsid w:val="00DD565D"/>
    <w:rsid w:val="00DD56D1"/>
    <w:rsid w:val="00DD57DD"/>
    <w:rsid w:val="00DD581E"/>
    <w:rsid w:val="00DD5982"/>
    <w:rsid w:val="00DD59FE"/>
    <w:rsid w:val="00DD5E21"/>
    <w:rsid w:val="00DD5EAE"/>
    <w:rsid w:val="00DD6046"/>
    <w:rsid w:val="00DD6315"/>
    <w:rsid w:val="00DD631F"/>
    <w:rsid w:val="00DD6411"/>
    <w:rsid w:val="00DD6573"/>
    <w:rsid w:val="00DD659E"/>
    <w:rsid w:val="00DD65FB"/>
    <w:rsid w:val="00DD6628"/>
    <w:rsid w:val="00DD6B9C"/>
    <w:rsid w:val="00DD6BDF"/>
    <w:rsid w:val="00DD6C0F"/>
    <w:rsid w:val="00DD6C9F"/>
    <w:rsid w:val="00DD6E96"/>
    <w:rsid w:val="00DD6F9A"/>
    <w:rsid w:val="00DD6FBE"/>
    <w:rsid w:val="00DD6FD4"/>
    <w:rsid w:val="00DD71D5"/>
    <w:rsid w:val="00DD743F"/>
    <w:rsid w:val="00DD7696"/>
    <w:rsid w:val="00DD7898"/>
    <w:rsid w:val="00DD7959"/>
    <w:rsid w:val="00DD79D2"/>
    <w:rsid w:val="00DD7AE4"/>
    <w:rsid w:val="00DD7C34"/>
    <w:rsid w:val="00DD7DA9"/>
    <w:rsid w:val="00DD7DCA"/>
    <w:rsid w:val="00DE00A3"/>
    <w:rsid w:val="00DE00F5"/>
    <w:rsid w:val="00DE012F"/>
    <w:rsid w:val="00DE044A"/>
    <w:rsid w:val="00DE066A"/>
    <w:rsid w:val="00DE09C3"/>
    <w:rsid w:val="00DE0B1C"/>
    <w:rsid w:val="00DE0B83"/>
    <w:rsid w:val="00DE0E23"/>
    <w:rsid w:val="00DE0EBA"/>
    <w:rsid w:val="00DE0F06"/>
    <w:rsid w:val="00DE1070"/>
    <w:rsid w:val="00DE112A"/>
    <w:rsid w:val="00DE117F"/>
    <w:rsid w:val="00DE1183"/>
    <w:rsid w:val="00DE13F1"/>
    <w:rsid w:val="00DE154D"/>
    <w:rsid w:val="00DE15C6"/>
    <w:rsid w:val="00DE181E"/>
    <w:rsid w:val="00DE188B"/>
    <w:rsid w:val="00DE1B0D"/>
    <w:rsid w:val="00DE1B38"/>
    <w:rsid w:val="00DE1C01"/>
    <w:rsid w:val="00DE1F82"/>
    <w:rsid w:val="00DE20AD"/>
    <w:rsid w:val="00DE218B"/>
    <w:rsid w:val="00DE22CD"/>
    <w:rsid w:val="00DE231D"/>
    <w:rsid w:val="00DE232E"/>
    <w:rsid w:val="00DE2462"/>
    <w:rsid w:val="00DE24C9"/>
    <w:rsid w:val="00DE2549"/>
    <w:rsid w:val="00DE2679"/>
    <w:rsid w:val="00DE2765"/>
    <w:rsid w:val="00DE2827"/>
    <w:rsid w:val="00DE2859"/>
    <w:rsid w:val="00DE29EE"/>
    <w:rsid w:val="00DE2A8D"/>
    <w:rsid w:val="00DE2B9C"/>
    <w:rsid w:val="00DE2C64"/>
    <w:rsid w:val="00DE2F7D"/>
    <w:rsid w:val="00DE2F85"/>
    <w:rsid w:val="00DE324C"/>
    <w:rsid w:val="00DE329A"/>
    <w:rsid w:val="00DE35F6"/>
    <w:rsid w:val="00DE373D"/>
    <w:rsid w:val="00DE37A9"/>
    <w:rsid w:val="00DE384F"/>
    <w:rsid w:val="00DE3939"/>
    <w:rsid w:val="00DE393E"/>
    <w:rsid w:val="00DE3A41"/>
    <w:rsid w:val="00DE3AB5"/>
    <w:rsid w:val="00DE3AF7"/>
    <w:rsid w:val="00DE3B14"/>
    <w:rsid w:val="00DE3C71"/>
    <w:rsid w:val="00DE3DBE"/>
    <w:rsid w:val="00DE3EA5"/>
    <w:rsid w:val="00DE3EDF"/>
    <w:rsid w:val="00DE401B"/>
    <w:rsid w:val="00DE403D"/>
    <w:rsid w:val="00DE4114"/>
    <w:rsid w:val="00DE4117"/>
    <w:rsid w:val="00DE416D"/>
    <w:rsid w:val="00DE438A"/>
    <w:rsid w:val="00DE444D"/>
    <w:rsid w:val="00DE450D"/>
    <w:rsid w:val="00DE4830"/>
    <w:rsid w:val="00DE48A5"/>
    <w:rsid w:val="00DE49E8"/>
    <w:rsid w:val="00DE4A37"/>
    <w:rsid w:val="00DE4BE7"/>
    <w:rsid w:val="00DE4D35"/>
    <w:rsid w:val="00DE4E39"/>
    <w:rsid w:val="00DE4E3E"/>
    <w:rsid w:val="00DE4E47"/>
    <w:rsid w:val="00DE4E8B"/>
    <w:rsid w:val="00DE4FA4"/>
    <w:rsid w:val="00DE51FF"/>
    <w:rsid w:val="00DE52DA"/>
    <w:rsid w:val="00DE52EC"/>
    <w:rsid w:val="00DE536E"/>
    <w:rsid w:val="00DE53FA"/>
    <w:rsid w:val="00DE5434"/>
    <w:rsid w:val="00DE55EE"/>
    <w:rsid w:val="00DE5A5A"/>
    <w:rsid w:val="00DE5B04"/>
    <w:rsid w:val="00DE5B6E"/>
    <w:rsid w:val="00DE5BE6"/>
    <w:rsid w:val="00DE5CB8"/>
    <w:rsid w:val="00DE5D5D"/>
    <w:rsid w:val="00DE5E06"/>
    <w:rsid w:val="00DE5E81"/>
    <w:rsid w:val="00DE5FA1"/>
    <w:rsid w:val="00DE6037"/>
    <w:rsid w:val="00DE606B"/>
    <w:rsid w:val="00DE607A"/>
    <w:rsid w:val="00DE6110"/>
    <w:rsid w:val="00DE61CF"/>
    <w:rsid w:val="00DE61E0"/>
    <w:rsid w:val="00DE6337"/>
    <w:rsid w:val="00DE676F"/>
    <w:rsid w:val="00DE68E9"/>
    <w:rsid w:val="00DE6A17"/>
    <w:rsid w:val="00DE6A69"/>
    <w:rsid w:val="00DE6C7D"/>
    <w:rsid w:val="00DE6DB6"/>
    <w:rsid w:val="00DE7110"/>
    <w:rsid w:val="00DE72C8"/>
    <w:rsid w:val="00DE7506"/>
    <w:rsid w:val="00DE763A"/>
    <w:rsid w:val="00DE780A"/>
    <w:rsid w:val="00DE789B"/>
    <w:rsid w:val="00DE7A69"/>
    <w:rsid w:val="00DE7DEB"/>
    <w:rsid w:val="00DE7E93"/>
    <w:rsid w:val="00DE7F35"/>
    <w:rsid w:val="00DE7F53"/>
    <w:rsid w:val="00DF0025"/>
    <w:rsid w:val="00DF01AD"/>
    <w:rsid w:val="00DF0227"/>
    <w:rsid w:val="00DF03FD"/>
    <w:rsid w:val="00DF04FE"/>
    <w:rsid w:val="00DF0571"/>
    <w:rsid w:val="00DF07E5"/>
    <w:rsid w:val="00DF0837"/>
    <w:rsid w:val="00DF08E5"/>
    <w:rsid w:val="00DF08E8"/>
    <w:rsid w:val="00DF0964"/>
    <w:rsid w:val="00DF0BC6"/>
    <w:rsid w:val="00DF0BDE"/>
    <w:rsid w:val="00DF0C75"/>
    <w:rsid w:val="00DF0CAE"/>
    <w:rsid w:val="00DF0D49"/>
    <w:rsid w:val="00DF0E1B"/>
    <w:rsid w:val="00DF0E77"/>
    <w:rsid w:val="00DF0F93"/>
    <w:rsid w:val="00DF0FF9"/>
    <w:rsid w:val="00DF1032"/>
    <w:rsid w:val="00DF118E"/>
    <w:rsid w:val="00DF11EE"/>
    <w:rsid w:val="00DF137B"/>
    <w:rsid w:val="00DF13C9"/>
    <w:rsid w:val="00DF1487"/>
    <w:rsid w:val="00DF14A5"/>
    <w:rsid w:val="00DF1546"/>
    <w:rsid w:val="00DF1562"/>
    <w:rsid w:val="00DF184A"/>
    <w:rsid w:val="00DF1B8F"/>
    <w:rsid w:val="00DF1E20"/>
    <w:rsid w:val="00DF1E43"/>
    <w:rsid w:val="00DF1FDC"/>
    <w:rsid w:val="00DF20AE"/>
    <w:rsid w:val="00DF21C0"/>
    <w:rsid w:val="00DF25CE"/>
    <w:rsid w:val="00DF2866"/>
    <w:rsid w:val="00DF28F2"/>
    <w:rsid w:val="00DF292A"/>
    <w:rsid w:val="00DF2A6A"/>
    <w:rsid w:val="00DF2ABD"/>
    <w:rsid w:val="00DF2C25"/>
    <w:rsid w:val="00DF2E8B"/>
    <w:rsid w:val="00DF2EC0"/>
    <w:rsid w:val="00DF2F1C"/>
    <w:rsid w:val="00DF2FDB"/>
    <w:rsid w:val="00DF2FE7"/>
    <w:rsid w:val="00DF3095"/>
    <w:rsid w:val="00DF30F9"/>
    <w:rsid w:val="00DF313B"/>
    <w:rsid w:val="00DF31EF"/>
    <w:rsid w:val="00DF32E4"/>
    <w:rsid w:val="00DF34A6"/>
    <w:rsid w:val="00DF34F8"/>
    <w:rsid w:val="00DF3542"/>
    <w:rsid w:val="00DF358A"/>
    <w:rsid w:val="00DF365C"/>
    <w:rsid w:val="00DF37EE"/>
    <w:rsid w:val="00DF3C41"/>
    <w:rsid w:val="00DF3E4E"/>
    <w:rsid w:val="00DF3FA7"/>
    <w:rsid w:val="00DF3FD4"/>
    <w:rsid w:val="00DF453C"/>
    <w:rsid w:val="00DF45CF"/>
    <w:rsid w:val="00DF45FF"/>
    <w:rsid w:val="00DF46BB"/>
    <w:rsid w:val="00DF478C"/>
    <w:rsid w:val="00DF49CB"/>
    <w:rsid w:val="00DF4CF7"/>
    <w:rsid w:val="00DF4E70"/>
    <w:rsid w:val="00DF4F10"/>
    <w:rsid w:val="00DF4FE8"/>
    <w:rsid w:val="00DF50AA"/>
    <w:rsid w:val="00DF50AF"/>
    <w:rsid w:val="00DF532E"/>
    <w:rsid w:val="00DF53A0"/>
    <w:rsid w:val="00DF5526"/>
    <w:rsid w:val="00DF559B"/>
    <w:rsid w:val="00DF56EE"/>
    <w:rsid w:val="00DF5845"/>
    <w:rsid w:val="00DF5847"/>
    <w:rsid w:val="00DF5A71"/>
    <w:rsid w:val="00DF5AA0"/>
    <w:rsid w:val="00DF5ABA"/>
    <w:rsid w:val="00DF5AE8"/>
    <w:rsid w:val="00DF5BBC"/>
    <w:rsid w:val="00DF5CE4"/>
    <w:rsid w:val="00DF5D04"/>
    <w:rsid w:val="00DF5DBD"/>
    <w:rsid w:val="00DF5E6E"/>
    <w:rsid w:val="00DF609C"/>
    <w:rsid w:val="00DF60D5"/>
    <w:rsid w:val="00DF611D"/>
    <w:rsid w:val="00DF634A"/>
    <w:rsid w:val="00DF6357"/>
    <w:rsid w:val="00DF651C"/>
    <w:rsid w:val="00DF656D"/>
    <w:rsid w:val="00DF6634"/>
    <w:rsid w:val="00DF66F8"/>
    <w:rsid w:val="00DF68A9"/>
    <w:rsid w:val="00DF68ED"/>
    <w:rsid w:val="00DF6AE4"/>
    <w:rsid w:val="00DF6B07"/>
    <w:rsid w:val="00DF6B9A"/>
    <w:rsid w:val="00DF6BD9"/>
    <w:rsid w:val="00DF6DCE"/>
    <w:rsid w:val="00DF6E26"/>
    <w:rsid w:val="00DF6E98"/>
    <w:rsid w:val="00DF6F6F"/>
    <w:rsid w:val="00DF70B1"/>
    <w:rsid w:val="00DF70B9"/>
    <w:rsid w:val="00DF72B3"/>
    <w:rsid w:val="00DF7402"/>
    <w:rsid w:val="00DF7510"/>
    <w:rsid w:val="00DF75F8"/>
    <w:rsid w:val="00DF7641"/>
    <w:rsid w:val="00DF76ED"/>
    <w:rsid w:val="00DF7797"/>
    <w:rsid w:val="00DF7BA6"/>
    <w:rsid w:val="00DF7BBC"/>
    <w:rsid w:val="00DF7BE7"/>
    <w:rsid w:val="00DF7C1A"/>
    <w:rsid w:val="00DF7C47"/>
    <w:rsid w:val="00DF7CB7"/>
    <w:rsid w:val="00DF7D1C"/>
    <w:rsid w:val="00DF7D3C"/>
    <w:rsid w:val="00DF7DAB"/>
    <w:rsid w:val="00DF7DBE"/>
    <w:rsid w:val="00DF7DF5"/>
    <w:rsid w:val="00E000A1"/>
    <w:rsid w:val="00E000E1"/>
    <w:rsid w:val="00E00152"/>
    <w:rsid w:val="00E004D6"/>
    <w:rsid w:val="00E00618"/>
    <w:rsid w:val="00E0076D"/>
    <w:rsid w:val="00E00833"/>
    <w:rsid w:val="00E00942"/>
    <w:rsid w:val="00E009AD"/>
    <w:rsid w:val="00E00A43"/>
    <w:rsid w:val="00E00A56"/>
    <w:rsid w:val="00E00ABD"/>
    <w:rsid w:val="00E00B6A"/>
    <w:rsid w:val="00E00C2B"/>
    <w:rsid w:val="00E00D00"/>
    <w:rsid w:val="00E00F06"/>
    <w:rsid w:val="00E00FA1"/>
    <w:rsid w:val="00E010C5"/>
    <w:rsid w:val="00E010EB"/>
    <w:rsid w:val="00E0116B"/>
    <w:rsid w:val="00E0117E"/>
    <w:rsid w:val="00E0118A"/>
    <w:rsid w:val="00E0122B"/>
    <w:rsid w:val="00E01285"/>
    <w:rsid w:val="00E013B8"/>
    <w:rsid w:val="00E01856"/>
    <w:rsid w:val="00E01AE5"/>
    <w:rsid w:val="00E01B00"/>
    <w:rsid w:val="00E01CC5"/>
    <w:rsid w:val="00E01DAB"/>
    <w:rsid w:val="00E020FD"/>
    <w:rsid w:val="00E02111"/>
    <w:rsid w:val="00E025F7"/>
    <w:rsid w:val="00E02625"/>
    <w:rsid w:val="00E028DE"/>
    <w:rsid w:val="00E02A1A"/>
    <w:rsid w:val="00E02A2C"/>
    <w:rsid w:val="00E02A59"/>
    <w:rsid w:val="00E02D36"/>
    <w:rsid w:val="00E02DF6"/>
    <w:rsid w:val="00E02E4C"/>
    <w:rsid w:val="00E02FFB"/>
    <w:rsid w:val="00E03003"/>
    <w:rsid w:val="00E030C6"/>
    <w:rsid w:val="00E031CD"/>
    <w:rsid w:val="00E03361"/>
    <w:rsid w:val="00E03444"/>
    <w:rsid w:val="00E034DB"/>
    <w:rsid w:val="00E0350B"/>
    <w:rsid w:val="00E035B1"/>
    <w:rsid w:val="00E03619"/>
    <w:rsid w:val="00E03679"/>
    <w:rsid w:val="00E0382C"/>
    <w:rsid w:val="00E03B23"/>
    <w:rsid w:val="00E03DD0"/>
    <w:rsid w:val="00E04016"/>
    <w:rsid w:val="00E040E6"/>
    <w:rsid w:val="00E04393"/>
    <w:rsid w:val="00E04431"/>
    <w:rsid w:val="00E045DB"/>
    <w:rsid w:val="00E04693"/>
    <w:rsid w:val="00E046A0"/>
    <w:rsid w:val="00E0479B"/>
    <w:rsid w:val="00E048EB"/>
    <w:rsid w:val="00E04D97"/>
    <w:rsid w:val="00E04DDF"/>
    <w:rsid w:val="00E04F34"/>
    <w:rsid w:val="00E0503E"/>
    <w:rsid w:val="00E050B5"/>
    <w:rsid w:val="00E0538E"/>
    <w:rsid w:val="00E053F7"/>
    <w:rsid w:val="00E056BB"/>
    <w:rsid w:val="00E056F3"/>
    <w:rsid w:val="00E0584E"/>
    <w:rsid w:val="00E05AD0"/>
    <w:rsid w:val="00E05B38"/>
    <w:rsid w:val="00E05C5C"/>
    <w:rsid w:val="00E05C7A"/>
    <w:rsid w:val="00E05D5F"/>
    <w:rsid w:val="00E05E1E"/>
    <w:rsid w:val="00E05EB5"/>
    <w:rsid w:val="00E05F96"/>
    <w:rsid w:val="00E05FD6"/>
    <w:rsid w:val="00E0608B"/>
    <w:rsid w:val="00E06441"/>
    <w:rsid w:val="00E0653F"/>
    <w:rsid w:val="00E067A7"/>
    <w:rsid w:val="00E0682B"/>
    <w:rsid w:val="00E06839"/>
    <w:rsid w:val="00E06A44"/>
    <w:rsid w:val="00E06A71"/>
    <w:rsid w:val="00E06B70"/>
    <w:rsid w:val="00E06C06"/>
    <w:rsid w:val="00E06DE6"/>
    <w:rsid w:val="00E06DFB"/>
    <w:rsid w:val="00E06E3F"/>
    <w:rsid w:val="00E06F41"/>
    <w:rsid w:val="00E07097"/>
    <w:rsid w:val="00E07121"/>
    <w:rsid w:val="00E07213"/>
    <w:rsid w:val="00E074D6"/>
    <w:rsid w:val="00E07932"/>
    <w:rsid w:val="00E07B19"/>
    <w:rsid w:val="00E07BD6"/>
    <w:rsid w:val="00E07EC5"/>
    <w:rsid w:val="00E07F22"/>
    <w:rsid w:val="00E07F7A"/>
    <w:rsid w:val="00E10453"/>
    <w:rsid w:val="00E10741"/>
    <w:rsid w:val="00E10766"/>
    <w:rsid w:val="00E10853"/>
    <w:rsid w:val="00E10EE8"/>
    <w:rsid w:val="00E10F48"/>
    <w:rsid w:val="00E11166"/>
    <w:rsid w:val="00E111E6"/>
    <w:rsid w:val="00E11392"/>
    <w:rsid w:val="00E114DE"/>
    <w:rsid w:val="00E118F1"/>
    <w:rsid w:val="00E11A3B"/>
    <w:rsid w:val="00E11A78"/>
    <w:rsid w:val="00E11B7F"/>
    <w:rsid w:val="00E11BD9"/>
    <w:rsid w:val="00E11BF0"/>
    <w:rsid w:val="00E11CC0"/>
    <w:rsid w:val="00E11DF4"/>
    <w:rsid w:val="00E11E36"/>
    <w:rsid w:val="00E11F95"/>
    <w:rsid w:val="00E1207C"/>
    <w:rsid w:val="00E1207F"/>
    <w:rsid w:val="00E12684"/>
    <w:rsid w:val="00E12759"/>
    <w:rsid w:val="00E127FC"/>
    <w:rsid w:val="00E128CA"/>
    <w:rsid w:val="00E12A6A"/>
    <w:rsid w:val="00E12BF3"/>
    <w:rsid w:val="00E12BFE"/>
    <w:rsid w:val="00E12C84"/>
    <w:rsid w:val="00E12C95"/>
    <w:rsid w:val="00E12DE5"/>
    <w:rsid w:val="00E12F57"/>
    <w:rsid w:val="00E12F6A"/>
    <w:rsid w:val="00E13181"/>
    <w:rsid w:val="00E13583"/>
    <w:rsid w:val="00E1359D"/>
    <w:rsid w:val="00E137B3"/>
    <w:rsid w:val="00E13AC2"/>
    <w:rsid w:val="00E13C44"/>
    <w:rsid w:val="00E13E63"/>
    <w:rsid w:val="00E142B7"/>
    <w:rsid w:val="00E14393"/>
    <w:rsid w:val="00E1443C"/>
    <w:rsid w:val="00E14469"/>
    <w:rsid w:val="00E1446C"/>
    <w:rsid w:val="00E14521"/>
    <w:rsid w:val="00E1460A"/>
    <w:rsid w:val="00E146C3"/>
    <w:rsid w:val="00E146C9"/>
    <w:rsid w:val="00E147D3"/>
    <w:rsid w:val="00E14A0A"/>
    <w:rsid w:val="00E14A64"/>
    <w:rsid w:val="00E14B42"/>
    <w:rsid w:val="00E14B5A"/>
    <w:rsid w:val="00E14B95"/>
    <w:rsid w:val="00E14D91"/>
    <w:rsid w:val="00E14D92"/>
    <w:rsid w:val="00E14E78"/>
    <w:rsid w:val="00E15071"/>
    <w:rsid w:val="00E150D6"/>
    <w:rsid w:val="00E1516F"/>
    <w:rsid w:val="00E152B1"/>
    <w:rsid w:val="00E152C1"/>
    <w:rsid w:val="00E15468"/>
    <w:rsid w:val="00E15662"/>
    <w:rsid w:val="00E15865"/>
    <w:rsid w:val="00E1594C"/>
    <w:rsid w:val="00E159E3"/>
    <w:rsid w:val="00E15A27"/>
    <w:rsid w:val="00E15C16"/>
    <w:rsid w:val="00E15CB6"/>
    <w:rsid w:val="00E15D07"/>
    <w:rsid w:val="00E15D77"/>
    <w:rsid w:val="00E15DD2"/>
    <w:rsid w:val="00E15F36"/>
    <w:rsid w:val="00E15FB8"/>
    <w:rsid w:val="00E16679"/>
    <w:rsid w:val="00E16688"/>
    <w:rsid w:val="00E166BE"/>
    <w:rsid w:val="00E1671B"/>
    <w:rsid w:val="00E16776"/>
    <w:rsid w:val="00E16882"/>
    <w:rsid w:val="00E16A19"/>
    <w:rsid w:val="00E16BA0"/>
    <w:rsid w:val="00E16BC7"/>
    <w:rsid w:val="00E16C2B"/>
    <w:rsid w:val="00E16D31"/>
    <w:rsid w:val="00E16D4E"/>
    <w:rsid w:val="00E16E9A"/>
    <w:rsid w:val="00E16F51"/>
    <w:rsid w:val="00E17015"/>
    <w:rsid w:val="00E1714B"/>
    <w:rsid w:val="00E17186"/>
    <w:rsid w:val="00E171C8"/>
    <w:rsid w:val="00E171F8"/>
    <w:rsid w:val="00E17317"/>
    <w:rsid w:val="00E17498"/>
    <w:rsid w:val="00E1750C"/>
    <w:rsid w:val="00E177C6"/>
    <w:rsid w:val="00E17A2A"/>
    <w:rsid w:val="00E17AB1"/>
    <w:rsid w:val="00E17D61"/>
    <w:rsid w:val="00E17D76"/>
    <w:rsid w:val="00E17DAB"/>
    <w:rsid w:val="00E17F46"/>
    <w:rsid w:val="00E200DA"/>
    <w:rsid w:val="00E201DD"/>
    <w:rsid w:val="00E20290"/>
    <w:rsid w:val="00E20375"/>
    <w:rsid w:val="00E20490"/>
    <w:rsid w:val="00E20603"/>
    <w:rsid w:val="00E20783"/>
    <w:rsid w:val="00E207A6"/>
    <w:rsid w:val="00E207E0"/>
    <w:rsid w:val="00E209D8"/>
    <w:rsid w:val="00E20A3B"/>
    <w:rsid w:val="00E20AFF"/>
    <w:rsid w:val="00E20B0B"/>
    <w:rsid w:val="00E20B1B"/>
    <w:rsid w:val="00E20C3C"/>
    <w:rsid w:val="00E20C83"/>
    <w:rsid w:val="00E20E66"/>
    <w:rsid w:val="00E20E6A"/>
    <w:rsid w:val="00E213E8"/>
    <w:rsid w:val="00E215A1"/>
    <w:rsid w:val="00E21682"/>
    <w:rsid w:val="00E21689"/>
    <w:rsid w:val="00E217F7"/>
    <w:rsid w:val="00E21A38"/>
    <w:rsid w:val="00E21B3A"/>
    <w:rsid w:val="00E21C82"/>
    <w:rsid w:val="00E21D25"/>
    <w:rsid w:val="00E21E6F"/>
    <w:rsid w:val="00E21F7D"/>
    <w:rsid w:val="00E22098"/>
    <w:rsid w:val="00E22476"/>
    <w:rsid w:val="00E226C9"/>
    <w:rsid w:val="00E2275E"/>
    <w:rsid w:val="00E227FD"/>
    <w:rsid w:val="00E22822"/>
    <w:rsid w:val="00E22AAA"/>
    <w:rsid w:val="00E22ABE"/>
    <w:rsid w:val="00E22ACD"/>
    <w:rsid w:val="00E22BA6"/>
    <w:rsid w:val="00E22CDD"/>
    <w:rsid w:val="00E22EC8"/>
    <w:rsid w:val="00E22EE6"/>
    <w:rsid w:val="00E22F18"/>
    <w:rsid w:val="00E22FA4"/>
    <w:rsid w:val="00E22FB5"/>
    <w:rsid w:val="00E22FE3"/>
    <w:rsid w:val="00E230EA"/>
    <w:rsid w:val="00E23257"/>
    <w:rsid w:val="00E2333D"/>
    <w:rsid w:val="00E233CA"/>
    <w:rsid w:val="00E233F0"/>
    <w:rsid w:val="00E2340C"/>
    <w:rsid w:val="00E2340D"/>
    <w:rsid w:val="00E234AB"/>
    <w:rsid w:val="00E234D0"/>
    <w:rsid w:val="00E23603"/>
    <w:rsid w:val="00E23653"/>
    <w:rsid w:val="00E2374E"/>
    <w:rsid w:val="00E238C0"/>
    <w:rsid w:val="00E238FF"/>
    <w:rsid w:val="00E23A5C"/>
    <w:rsid w:val="00E23A7F"/>
    <w:rsid w:val="00E23B17"/>
    <w:rsid w:val="00E23C6C"/>
    <w:rsid w:val="00E23E26"/>
    <w:rsid w:val="00E23EC4"/>
    <w:rsid w:val="00E240EF"/>
    <w:rsid w:val="00E241D3"/>
    <w:rsid w:val="00E24292"/>
    <w:rsid w:val="00E2443D"/>
    <w:rsid w:val="00E24452"/>
    <w:rsid w:val="00E24478"/>
    <w:rsid w:val="00E24496"/>
    <w:rsid w:val="00E247A4"/>
    <w:rsid w:val="00E247AD"/>
    <w:rsid w:val="00E247D3"/>
    <w:rsid w:val="00E247EF"/>
    <w:rsid w:val="00E24804"/>
    <w:rsid w:val="00E24986"/>
    <w:rsid w:val="00E24AC1"/>
    <w:rsid w:val="00E24B94"/>
    <w:rsid w:val="00E24D76"/>
    <w:rsid w:val="00E24D98"/>
    <w:rsid w:val="00E24FFF"/>
    <w:rsid w:val="00E2529C"/>
    <w:rsid w:val="00E255D7"/>
    <w:rsid w:val="00E25690"/>
    <w:rsid w:val="00E25855"/>
    <w:rsid w:val="00E2590E"/>
    <w:rsid w:val="00E259C3"/>
    <w:rsid w:val="00E25A78"/>
    <w:rsid w:val="00E25A7E"/>
    <w:rsid w:val="00E25A80"/>
    <w:rsid w:val="00E25BBC"/>
    <w:rsid w:val="00E25BC1"/>
    <w:rsid w:val="00E25C44"/>
    <w:rsid w:val="00E25C4C"/>
    <w:rsid w:val="00E25C88"/>
    <w:rsid w:val="00E25CE4"/>
    <w:rsid w:val="00E25E3A"/>
    <w:rsid w:val="00E25E7A"/>
    <w:rsid w:val="00E25EF2"/>
    <w:rsid w:val="00E25F58"/>
    <w:rsid w:val="00E25F79"/>
    <w:rsid w:val="00E26033"/>
    <w:rsid w:val="00E26051"/>
    <w:rsid w:val="00E2617F"/>
    <w:rsid w:val="00E2620B"/>
    <w:rsid w:val="00E26286"/>
    <w:rsid w:val="00E263AE"/>
    <w:rsid w:val="00E263C3"/>
    <w:rsid w:val="00E263FC"/>
    <w:rsid w:val="00E26528"/>
    <w:rsid w:val="00E2654D"/>
    <w:rsid w:val="00E26583"/>
    <w:rsid w:val="00E266B6"/>
    <w:rsid w:val="00E2686A"/>
    <w:rsid w:val="00E2687E"/>
    <w:rsid w:val="00E269B4"/>
    <w:rsid w:val="00E26B34"/>
    <w:rsid w:val="00E26C59"/>
    <w:rsid w:val="00E26E13"/>
    <w:rsid w:val="00E27052"/>
    <w:rsid w:val="00E272D5"/>
    <w:rsid w:val="00E2736B"/>
    <w:rsid w:val="00E274CC"/>
    <w:rsid w:val="00E2752F"/>
    <w:rsid w:val="00E27559"/>
    <w:rsid w:val="00E275E7"/>
    <w:rsid w:val="00E27665"/>
    <w:rsid w:val="00E277FF"/>
    <w:rsid w:val="00E27959"/>
    <w:rsid w:val="00E279E6"/>
    <w:rsid w:val="00E27B29"/>
    <w:rsid w:val="00E27B5A"/>
    <w:rsid w:val="00E27BFD"/>
    <w:rsid w:val="00E27D1A"/>
    <w:rsid w:val="00E27DB0"/>
    <w:rsid w:val="00E27E1C"/>
    <w:rsid w:val="00E27FA0"/>
    <w:rsid w:val="00E300CA"/>
    <w:rsid w:val="00E3031F"/>
    <w:rsid w:val="00E303E1"/>
    <w:rsid w:val="00E3049B"/>
    <w:rsid w:val="00E308D5"/>
    <w:rsid w:val="00E30A05"/>
    <w:rsid w:val="00E30DE3"/>
    <w:rsid w:val="00E31138"/>
    <w:rsid w:val="00E311A5"/>
    <w:rsid w:val="00E312D7"/>
    <w:rsid w:val="00E313D7"/>
    <w:rsid w:val="00E3150F"/>
    <w:rsid w:val="00E315CC"/>
    <w:rsid w:val="00E3161A"/>
    <w:rsid w:val="00E3163A"/>
    <w:rsid w:val="00E317C0"/>
    <w:rsid w:val="00E31801"/>
    <w:rsid w:val="00E31A50"/>
    <w:rsid w:val="00E31B3E"/>
    <w:rsid w:val="00E31CCB"/>
    <w:rsid w:val="00E31CCE"/>
    <w:rsid w:val="00E31D13"/>
    <w:rsid w:val="00E31E46"/>
    <w:rsid w:val="00E323E9"/>
    <w:rsid w:val="00E324C9"/>
    <w:rsid w:val="00E32867"/>
    <w:rsid w:val="00E328AF"/>
    <w:rsid w:val="00E32906"/>
    <w:rsid w:val="00E3295D"/>
    <w:rsid w:val="00E329BF"/>
    <w:rsid w:val="00E32A64"/>
    <w:rsid w:val="00E32CDC"/>
    <w:rsid w:val="00E32D88"/>
    <w:rsid w:val="00E3301C"/>
    <w:rsid w:val="00E33191"/>
    <w:rsid w:val="00E332E1"/>
    <w:rsid w:val="00E33364"/>
    <w:rsid w:val="00E33388"/>
    <w:rsid w:val="00E333BA"/>
    <w:rsid w:val="00E3345B"/>
    <w:rsid w:val="00E3355B"/>
    <w:rsid w:val="00E33601"/>
    <w:rsid w:val="00E3362D"/>
    <w:rsid w:val="00E336D0"/>
    <w:rsid w:val="00E33955"/>
    <w:rsid w:val="00E33956"/>
    <w:rsid w:val="00E33A54"/>
    <w:rsid w:val="00E33A56"/>
    <w:rsid w:val="00E33BB9"/>
    <w:rsid w:val="00E33C81"/>
    <w:rsid w:val="00E33D02"/>
    <w:rsid w:val="00E33D96"/>
    <w:rsid w:val="00E33D9E"/>
    <w:rsid w:val="00E33EFE"/>
    <w:rsid w:val="00E33F1D"/>
    <w:rsid w:val="00E33FED"/>
    <w:rsid w:val="00E340DD"/>
    <w:rsid w:val="00E34180"/>
    <w:rsid w:val="00E343BB"/>
    <w:rsid w:val="00E343BC"/>
    <w:rsid w:val="00E343C9"/>
    <w:rsid w:val="00E3449F"/>
    <w:rsid w:val="00E344B9"/>
    <w:rsid w:val="00E344E2"/>
    <w:rsid w:val="00E345D3"/>
    <w:rsid w:val="00E347B9"/>
    <w:rsid w:val="00E34849"/>
    <w:rsid w:val="00E34911"/>
    <w:rsid w:val="00E34983"/>
    <w:rsid w:val="00E34BC8"/>
    <w:rsid w:val="00E34BE7"/>
    <w:rsid w:val="00E34C5C"/>
    <w:rsid w:val="00E34E2F"/>
    <w:rsid w:val="00E35006"/>
    <w:rsid w:val="00E3500B"/>
    <w:rsid w:val="00E35040"/>
    <w:rsid w:val="00E3520D"/>
    <w:rsid w:val="00E35283"/>
    <w:rsid w:val="00E352A3"/>
    <w:rsid w:val="00E35334"/>
    <w:rsid w:val="00E35375"/>
    <w:rsid w:val="00E35649"/>
    <w:rsid w:val="00E356FD"/>
    <w:rsid w:val="00E359C8"/>
    <w:rsid w:val="00E359FC"/>
    <w:rsid w:val="00E35A39"/>
    <w:rsid w:val="00E35AE9"/>
    <w:rsid w:val="00E35B1D"/>
    <w:rsid w:val="00E35C30"/>
    <w:rsid w:val="00E35D09"/>
    <w:rsid w:val="00E35D85"/>
    <w:rsid w:val="00E35DB5"/>
    <w:rsid w:val="00E35EFA"/>
    <w:rsid w:val="00E3603B"/>
    <w:rsid w:val="00E360B5"/>
    <w:rsid w:val="00E360B6"/>
    <w:rsid w:val="00E36112"/>
    <w:rsid w:val="00E362D4"/>
    <w:rsid w:val="00E3656C"/>
    <w:rsid w:val="00E36773"/>
    <w:rsid w:val="00E3687F"/>
    <w:rsid w:val="00E36911"/>
    <w:rsid w:val="00E36928"/>
    <w:rsid w:val="00E36943"/>
    <w:rsid w:val="00E36A2B"/>
    <w:rsid w:val="00E36C2D"/>
    <w:rsid w:val="00E36E3F"/>
    <w:rsid w:val="00E36F16"/>
    <w:rsid w:val="00E3705C"/>
    <w:rsid w:val="00E37147"/>
    <w:rsid w:val="00E3715D"/>
    <w:rsid w:val="00E371F4"/>
    <w:rsid w:val="00E37212"/>
    <w:rsid w:val="00E378A8"/>
    <w:rsid w:val="00E37AB0"/>
    <w:rsid w:val="00E37CBD"/>
    <w:rsid w:val="00E37EA0"/>
    <w:rsid w:val="00E37EFF"/>
    <w:rsid w:val="00E4010F"/>
    <w:rsid w:val="00E40395"/>
    <w:rsid w:val="00E40422"/>
    <w:rsid w:val="00E40477"/>
    <w:rsid w:val="00E40693"/>
    <w:rsid w:val="00E4071E"/>
    <w:rsid w:val="00E407D3"/>
    <w:rsid w:val="00E40B53"/>
    <w:rsid w:val="00E40B93"/>
    <w:rsid w:val="00E40EC4"/>
    <w:rsid w:val="00E40F14"/>
    <w:rsid w:val="00E40F6A"/>
    <w:rsid w:val="00E4116F"/>
    <w:rsid w:val="00E4121B"/>
    <w:rsid w:val="00E4122D"/>
    <w:rsid w:val="00E41299"/>
    <w:rsid w:val="00E413D8"/>
    <w:rsid w:val="00E41525"/>
    <w:rsid w:val="00E41763"/>
    <w:rsid w:val="00E4182F"/>
    <w:rsid w:val="00E418DE"/>
    <w:rsid w:val="00E419DA"/>
    <w:rsid w:val="00E41A2F"/>
    <w:rsid w:val="00E41C8E"/>
    <w:rsid w:val="00E41CF2"/>
    <w:rsid w:val="00E42249"/>
    <w:rsid w:val="00E422B3"/>
    <w:rsid w:val="00E424F0"/>
    <w:rsid w:val="00E4266A"/>
    <w:rsid w:val="00E42681"/>
    <w:rsid w:val="00E4271C"/>
    <w:rsid w:val="00E42813"/>
    <w:rsid w:val="00E42A42"/>
    <w:rsid w:val="00E42A92"/>
    <w:rsid w:val="00E42C93"/>
    <w:rsid w:val="00E42CEF"/>
    <w:rsid w:val="00E42D42"/>
    <w:rsid w:val="00E42DB4"/>
    <w:rsid w:val="00E42F21"/>
    <w:rsid w:val="00E43051"/>
    <w:rsid w:val="00E430AB"/>
    <w:rsid w:val="00E4310B"/>
    <w:rsid w:val="00E43116"/>
    <w:rsid w:val="00E431A8"/>
    <w:rsid w:val="00E43238"/>
    <w:rsid w:val="00E432FA"/>
    <w:rsid w:val="00E4330C"/>
    <w:rsid w:val="00E4332C"/>
    <w:rsid w:val="00E4333D"/>
    <w:rsid w:val="00E433C9"/>
    <w:rsid w:val="00E43418"/>
    <w:rsid w:val="00E4347A"/>
    <w:rsid w:val="00E43553"/>
    <w:rsid w:val="00E43635"/>
    <w:rsid w:val="00E438F0"/>
    <w:rsid w:val="00E43A56"/>
    <w:rsid w:val="00E43A7C"/>
    <w:rsid w:val="00E43B26"/>
    <w:rsid w:val="00E43C2C"/>
    <w:rsid w:val="00E43DFB"/>
    <w:rsid w:val="00E43FDE"/>
    <w:rsid w:val="00E44208"/>
    <w:rsid w:val="00E44219"/>
    <w:rsid w:val="00E44496"/>
    <w:rsid w:val="00E4458B"/>
    <w:rsid w:val="00E4468E"/>
    <w:rsid w:val="00E447EC"/>
    <w:rsid w:val="00E44A36"/>
    <w:rsid w:val="00E44BFD"/>
    <w:rsid w:val="00E44C56"/>
    <w:rsid w:val="00E44C5D"/>
    <w:rsid w:val="00E44C71"/>
    <w:rsid w:val="00E44CF0"/>
    <w:rsid w:val="00E44DC1"/>
    <w:rsid w:val="00E4509F"/>
    <w:rsid w:val="00E450C0"/>
    <w:rsid w:val="00E45215"/>
    <w:rsid w:val="00E45269"/>
    <w:rsid w:val="00E452B1"/>
    <w:rsid w:val="00E45354"/>
    <w:rsid w:val="00E4549B"/>
    <w:rsid w:val="00E454F8"/>
    <w:rsid w:val="00E4556D"/>
    <w:rsid w:val="00E455C1"/>
    <w:rsid w:val="00E458F8"/>
    <w:rsid w:val="00E459AB"/>
    <w:rsid w:val="00E45A92"/>
    <w:rsid w:val="00E45BC4"/>
    <w:rsid w:val="00E45CA1"/>
    <w:rsid w:val="00E45D10"/>
    <w:rsid w:val="00E45F06"/>
    <w:rsid w:val="00E45FF4"/>
    <w:rsid w:val="00E4629C"/>
    <w:rsid w:val="00E466B9"/>
    <w:rsid w:val="00E467D4"/>
    <w:rsid w:val="00E469DF"/>
    <w:rsid w:val="00E46AB9"/>
    <w:rsid w:val="00E46B64"/>
    <w:rsid w:val="00E46CA3"/>
    <w:rsid w:val="00E46D31"/>
    <w:rsid w:val="00E46D79"/>
    <w:rsid w:val="00E46E18"/>
    <w:rsid w:val="00E46F23"/>
    <w:rsid w:val="00E47083"/>
    <w:rsid w:val="00E4715A"/>
    <w:rsid w:val="00E471FF"/>
    <w:rsid w:val="00E4722E"/>
    <w:rsid w:val="00E4740C"/>
    <w:rsid w:val="00E47462"/>
    <w:rsid w:val="00E474DC"/>
    <w:rsid w:val="00E474E2"/>
    <w:rsid w:val="00E4771E"/>
    <w:rsid w:val="00E4773A"/>
    <w:rsid w:val="00E4783D"/>
    <w:rsid w:val="00E47A55"/>
    <w:rsid w:val="00E47B32"/>
    <w:rsid w:val="00E47D74"/>
    <w:rsid w:val="00E47DA6"/>
    <w:rsid w:val="00E47EAB"/>
    <w:rsid w:val="00E47F69"/>
    <w:rsid w:val="00E5016B"/>
    <w:rsid w:val="00E502B0"/>
    <w:rsid w:val="00E507B9"/>
    <w:rsid w:val="00E50A88"/>
    <w:rsid w:val="00E50BEA"/>
    <w:rsid w:val="00E50D8A"/>
    <w:rsid w:val="00E50E31"/>
    <w:rsid w:val="00E50F19"/>
    <w:rsid w:val="00E50FB7"/>
    <w:rsid w:val="00E50FF1"/>
    <w:rsid w:val="00E51168"/>
    <w:rsid w:val="00E511BF"/>
    <w:rsid w:val="00E51445"/>
    <w:rsid w:val="00E5159B"/>
    <w:rsid w:val="00E516C0"/>
    <w:rsid w:val="00E517C8"/>
    <w:rsid w:val="00E5185E"/>
    <w:rsid w:val="00E519BF"/>
    <w:rsid w:val="00E51AA7"/>
    <w:rsid w:val="00E51EE3"/>
    <w:rsid w:val="00E51F06"/>
    <w:rsid w:val="00E51F9A"/>
    <w:rsid w:val="00E52002"/>
    <w:rsid w:val="00E520A3"/>
    <w:rsid w:val="00E520D4"/>
    <w:rsid w:val="00E5211C"/>
    <w:rsid w:val="00E521BC"/>
    <w:rsid w:val="00E521F9"/>
    <w:rsid w:val="00E5231E"/>
    <w:rsid w:val="00E52394"/>
    <w:rsid w:val="00E525BC"/>
    <w:rsid w:val="00E525F3"/>
    <w:rsid w:val="00E52929"/>
    <w:rsid w:val="00E52990"/>
    <w:rsid w:val="00E52C76"/>
    <w:rsid w:val="00E52D5E"/>
    <w:rsid w:val="00E52E4D"/>
    <w:rsid w:val="00E53220"/>
    <w:rsid w:val="00E5338B"/>
    <w:rsid w:val="00E53521"/>
    <w:rsid w:val="00E535F8"/>
    <w:rsid w:val="00E53645"/>
    <w:rsid w:val="00E5364E"/>
    <w:rsid w:val="00E53737"/>
    <w:rsid w:val="00E537A5"/>
    <w:rsid w:val="00E538C6"/>
    <w:rsid w:val="00E53968"/>
    <w:rsid w:val="00E53A17"/>
    <w:rsid w:val="00E53BA6"/>
    <w:rsid w:val="00E53C55"/>
    <w:rsid w:val="00E53C97"/>
    <w:rsid w:val="00E53CC8"/>
    <w:rsid w:val="00E53EF6"/>
    <w:rsid w:val="00E54041"/>
    <w:rsid w:val="00E540B0"/>
    <w:rsid w:val="00E54232"/>
    <w:rsid w:val="00E54355"/>
    <w:rsid w:val="00E5444B"/>
    <w:rsid w:val="00E54520"/>
    <w:rsid w:val="00E54600"/>
    <w:rsid w:val="00E547FC"/>
    <w:rsid w:val="00E5492C"/>
    <w:rsid w:val="00E54BFD"/>
    <w:rsid w:val="00E54C8A"/>
    <w:rsid w:val="00E54C92"/>
    <w:rsid w:val="00E54D13"/>
    <w:rsid w:val="00E54E09"/>
    <w:rsid w:val="00E54E82"/>
    <w:rsid w:val="00E55013"/>
    <w:rsid w:val="00E550B7"/>
    <w:rsid w:val="00E5519F"/>
    <w:rsid w:val="00E551B7"/>
    <w:rsid w:val="00E551E7"/>
    <w:rsid w:val="00E5543B"/>
    <w:rsid w:val="00E55505"/>
    <w:rsid w:val="00E55822"/>
    <w:rsid w:val="00E558C4"/>
    <w:rsid w:val="00E55A7B"/>
    <w:rsid w:val="00E55ABA"/>
    <w:rsid w:val="00E55C45"/>
    <w:rsid w:val="00E55E1D"/>
    <w:rsid w:val="00E55F4B"/>
    <w:rsid w:val="00E56031"/>
    <w:rsid w:val="00E564F1"/>
    <w:rsid w:val="00E56507"/>
    <w:rsid w:val="00E56564"/>
    <w:rsid w:val="00E56672"/>
    <w:rsid w:val="00E566D3"/>
    <w:rsid w:val="00E567ED"/>
    <w:rsid w:val="00E567FD"/>
    <w:rsid w:val="00E56861"/>
    <w:rsid w:val="00E569B3"/>
    <w:rsid w:val="00E56A54"/>
    <w:rsid w:val="00E56A89"/>
    <w:rsid w:val="00E56B63"/>
    <w:rsid w:val="00E56F0E"/>
    <w:rsid w:val="00E56F41"/>
    <w:rsid w:val="00E571F0"/>
    <w:rsid w:val="00E57217"/>
    <w:rsid w:val="00E57344"/>
    <w:rsid w:val="00E573E6"/>
    <w:rsid w:val="00E57511"/>
    <w:rsid w:val="00E5756D"/>
    <w:rsid w:val="00E57624"/>
    <w:rsid w:val="00E57837"/>
    <w:rsid w:val="00E578C5"/>
    <w:rsid w:val="00E57AB0"/>
    <w:rsid w:val="00E57AC3"/>
    <w:rsid w:val="00E57C71"/>
    <w:rsid w:val="00E57CE5"/>
    <w:rsid w:val="00E57D6F"/>
    <w:rsid w:val="00E57E4A"/>
    <w:rsid w:val="00E57F80"/>
    <w:rsid w:val="00E60195"/>
    <w:rsid w:val="00E60326"/>
    <w:rsid w:val="00E6032A"/>
    <w:rsid w:val="00E6036B"/>
    <w:rsid w:val="00E60529"/>
    <w:rsid w:val="00E6058A"/>
    <w:rsid w:val="00E605B5"/>
    <w:rsid w:val="00E6078E"/>
    <w:rsid w:val="00E60913"/>
    <w:rsid w:val="00E609A3"/>
    <w:rsid w:val="00E609BD"/>
    <w:rsid w:val="00E60B16"/>
    <w:rsid w:val="00E60CB9"/>
    <w:rsid w:val="00E60D0C"/>
    <w:rsid w:val="00E60D50"/>
    <w:rsid w:val="00E60E17"/>
    <w:rsid w:val="00E60E76"/>
    <w:rsid w:val="00E60EAE"/>
    <w:rsid w:val="00E6101C"/>
    <w:rsid w:val="00E611A5"/>
    <w:rsid w:val="00E61212"/>
    <w:rsid w:val="00E6138F"/>
    <w:rsid w:val="00E6158C"/>
    <w:rsid w:val="00E615A3"/>
    <w:rsid w:val="00E61673"/>
    <w:rsid w:val="00E6182C"/>
    <w:rsid w:val="00E618CF"/>
    <w:rsid w:val="00E61A2A"/>
    <w:rsid w:val="00E61A90"/>
    <w:rsid w:val="00E61B54"/>
    <w:rsid w:val="00E61C83"/>
    <w:rsid w:val="00E61E8D"/>
    <w:rsid w:val="00E61EAB"/>
    <w:rsid w:val="00E62055"/>
    <w:rsid w:val="00E6223E"/>
    <w:rsid w:val="00E62317"/>
    <w:rsid w:val="00E62420"/>
    <w:rsid w:val="00E62994"/>
    <w:rsid w:val="00E62ADA"/>
    <w:rsid w:val="00E62B01"/>
    <w:rsid w:val="00E62C1F"/>
    <w:rsid w:val="00E62CC2"/>
    <w:rsid w:val="00E62D3F"/>
    <w:rsid w:val="00E62E53"/>
    <w:rsid w:val="00E62E72"/>
    <w:rsid w:val="00E63272"/>
    <w:rsid w:val="00E639D5"/>
    <w:rsid w:val="00E63C8E"/>
    <w:rsid w:val="00E63D6A"/>
    <w:rsid w:val="00E63F7E"/>
    <w:rsid w:val="00E64051"/>
    <w:rsid w:val="00E643CA"/>
    <w:rsid w:val="00E6446A"/>
    <w:rsid w:val="00E645C5"/>
    <w:rsid w:val="00E646BF"/>
    <w:rsid w:val="00E648A2"/>
    <w:rsid w:val="00E649BA"/>
    <w:rsid w:val="00E64B89"/>
    <w:rsid w:val="00E64CFC"/>
    <w:rsid w:val="00E64D74"/>
    <w:rsid w:val="00E64DE4"/>
    <w:rsid w:val="00E64EB2"/>
    <w:rsid w:val="00E64F48"/>
    <w:rsid w:val="00E65213"/>
    <w:rsid w:val="00E6528B"/>
    <w:rsid w:val="00E6530F"/>
    <w:rsid w:val="00E6531C"/>
    <w:rsid w:val="00E65481"/>
    <w:rsid w:val="00E6552C"/>
    <w:rsid w:val="00E65583"/>
    <w:rsid w:val="00E655C4"/>
    <w:rsid w:val="00E656E7"/>
    <w:rsid w:val="00E65786"/>
    <w:rsid w:val="00E65787"/>
    <w:rsid w:val="00E657E9"/>
    <w:rsid w:val="00E65904"/>
    <w:rsid w:val="00E65AF8"/>
    <w:rsid w:val="00E65B71"/>
    <w:rsid w:val="00E65C20"/>
    <w:rsid w:val="00E65C7D"/>
    <w:rsid w:val="00E65FF0"/>
    <w:rsid w:val="00E66132"/>
    <w:rsid w:val="00E6625B"/>
    <w:rsid w:val="00E66333"/>
    <w:rsid w:val="00E663A3"/>
    <w:rsid w:val="00E6640C"/>
    <w:rsid w:val="00E66514"/>
    <w:rsid w:val="00E6655D"/>
    <w:rsid w:val="00E665CA"/>
    <w:rsid w:val="00E667BE"/>
    <w:rsid w:val="00E6683F"/>
    <w:rsid w:val="00E66938"/>
    <w:rsid w:val="00E66A3B"/>
    <w:rsid w:val="00E66DCC"/>
    <w:rsid w:val="00E66E56"/>
    <w:rsid w:val="00E66F6A"/>
    <w:rsid w:val="00E672A1"/>
    <w:rsid w:val="00E674FA"/>
    <w:rsid w:val="00E67585"/>
    <w:rsid w:val="00E6765C"/>
    <w:rsid w:val="00E67744"/>
    <w:rsid w:val="00E67765"/>
    <w:rsid w:val="00E678AA"/>
    <w:rsid w:val="00E67A51"/>
    <w:rsid w:val="00E67AD8"/>
    <w:rsid w:val="00E67CAB"/>
    <w:rsid w:val="00E67E6B"/>
    <w:rsid w:val="00E67EC3"/>
    <w:rsid w:val="00E67EDC"/>
    <w:rsid w:val="00E67FB8"/>
    <w:rsid w:val="00E70243"/>
    <w:rsid w:val="00E70271"/>
    <w:rsid w:val="00E7045A"/>
    <w:rsid w:val="00E7069B"/>
    <w:rsid w:val="00E70759"/>
    <w:rsid w:val="00E70762"/>
    <w:rsid w:val="00E7090A"/>
    <w:rsid w:val="00E7096B"/>
    <w:rsid w:val="00E70AA3"/>
    <w:rsid w:val="00E70B43"/>
    <w:rsid w:val="00E70C65"/>
    <w:rsid w:val="00E713BB"/>
    <w:rsid w:val="00E71507"/>
    <w:rsid w:val="00E7152F"/>
    <w:rsid w:val="00E7160F"/>
    <w:rsid w:val="00E7176C"/>
    <w:rsid w:val="00E7192A"/>
    <w:rsid w:val="00E719C2"/>
    <w:rsid w:val="00E719DD"/>
    <w:rsid w:val="00E71AAC"/>
    <w:rsid w:val="00E71B11"/>
    <w:rsid w:val="00E71CC5"/>
    <w:rsid w:val="00E71D3C"/>
    <w:rsid w:val="00E720F2"/>
    <w:rsid w:val="00E72395"/>
    <w:rsid w:val="00E7243F"/>
    <w:rsid w:val="00E72457"/>
    <w:rsid w:val="00E7251D"/>
    <w:rsid w:val="00E72614"/>
    <w:rsid w:val="00E72704"/>
    <w:rsid w:val="00E72736"/>
    <w:rsid w:val="00E72829"/>
    <w:rsid w:val="00E72882"/>
    <w:rsid w:val="00E72A1A"/>
    <w:rsid w:val="00E72A48"/>
    <w:rsid w:val="00E72AE5"/>
    <w:rsid w:val="00E72C98"/>
    <w:rsid w:val="00E72D37"/>
    <w:rsid w:val="00E72F06"/>
    <w:rsid w:val="00E730BC"/>
    <w:rsid w:val="00E73136"/>
    <w:rsid w:val="00E732C6"/>
    <w:rsid w:val="00E732DF"/>
    <w:rsid w:val="00E73785"/>
    <w:rsid w:val="00E73992"/>
    <w:rsid w:val="00E739F1"/>
    <w:rsid w:val="00E73AB6"/>
    <w:rsid w:val="00E73AF4"/>
    <w:rsid w:val="00E73B58"/>
    <w:rsid w:val="00E73FBE"/>
    <w:rsid w:val="00E74027"/>
    <w:rsid w:val="00E74056"/>
    <w:rsid w:val="00E740FA"/>
    <w:rsid w:val="00E74347"/>
    <w:rsid w:val="00E744B2"/>
    <w:rsid w:val="00E744BB"/>
    <w:rsid w:val="00E746B6"/>
    <w:rsid w:val="00E7496E"/>
    <w:rsid w:val="00E74E29"/>
    <w:rsid w:val="00E74E74"/>
    <w:rsid w:val="00E74EE3"/>
    <w:rsid w:val="00E74F14"/>
    <w:rsid w:val="00E74F17"/>
    <w:rsid w:val="00E750F0"/>
    <w:rsid w:val="00E7510F"/>
    <w:rsid w:val="00E7519E"/>
    <w:rsid w:val="00E752F7"/>
    <w:rsid w:val="00E75537"/>
    <w:rsid w:val="00E755CB"/>
    <w:rsid w:val="00E75A0E"/>
    <w:rsid w:val="00E75AB7"/>
    <w:rsid w:val="00E75ACD"/>
    <w:rsid w:val="00E75CA3"/>
    <w:rsid w:val="00E7611D"/>
    <w:rsid w:val="00E76250"/>
    <w:rsid w:val="00E7631E"/>
    <w:rsid w:val="00E763DD"/>
    <w:rsid w:val="00E7646C"/>
    <w:rsid w:val="00E764FE"/>
    <w:rsid w:val="00E765AE"/>
    <w:rsid w:val="00E76789"/>
    <w:rsid w:val="00E76932"/>
    <w:rsid w:val="00E769C0"/>
    <w:rsid w:val="00E76AE7"/>
    <w:rsid w:val="00E76C91"/>
    <w:rsid w:val="00E76CEE"/>
    <w:rsid w:val="00E76DD6"/>
    <w:rsid w:val="00E76F6E"/>
    <w:rsid w:val="00E7704F"/>
    <w:rsid w:val="00E770FC"/>
    <w:rsid w:val="00E771B2"/>
    <w:rsid w:val="00E77278"/>
    <w:rsid w:val="00E7733F"/>
    <w:rsid w:val="00E77354"/>
    <w:rsid w:val="00E77374"/>
    <w:rsid w:val="00E77653"/>
    <w:rsid w:val="00E77667"/>
    <w:rsid w:val="00E776AB"/>
    <w:rsid w:val="00E776BB"/>
    <w:rsid w:val="00E777E6"/>
    <w:rsid w:val="00E778A6"/>
    <w:rsid w:val="00E7791A"/>
    <w:rsid w:val="00E77B63"/>
    <w:rsid w:val="00E77B96"/>
    <w:rsid w:val="00E77BB1"/>
    <w:rsid w:val="00E77F75"/>
    <w:rsid w:val="00E80087"/>
    <w:rsid w:val="00E80297"/>
    <w:rsid w:val="00E803F3"/>
    <w:rsid w:val="00E80414"/>
    <w:rsid w:val="00E806C8"/>
    <w:rsid w:val="00E806EA"/>
    <w:rsid w:val="00E8091F"/>
    <w:rsid w:val="00E8099C"/>
    <w:rsid w:val="00E80BA4"/>
    <w:rsid w:val="00E80D5B"/>
    <w:rsid w:val="00E80D6F"/>
    <w:rsid w:val="00E80EED"/>
    <w:rsid w:val="00E80F4A"/>
    <w:rsid w:val="00E81148"/>
    <w:rsid w:val="00E8115E"/>
    <w:rsid w:val="00E812AB"/>
    <w:rsid w:val="00E812F8"/>
    <w:rsid w:val="00E81360"/>
    <w:rsid w:val="00E81548"/>
    <w:rsid w:val="00E815AE"/>
    <w:rsid w:val="00E815CF"/>
    <w:rsid w:val="00E81966"/>
    <w:rsid w:val="00E81AF6"/>
    <w:rsid w:val="00E81C15"/>
    <w:rsid w:val="00E81C66"/>
    <w:rsid w:val="00E81C8B"/>
    <w:rsid w:val="00E81D03"/>
    <w:rsid w:val="00E822E3"/>
    <w:rsid w:val="00E824D8"/>
    <w:rsid w:val="00E826B4"/>
    <w:rsid w:val="00E8270D"/>
    <w:rsid w:val="00E828D8"/>
    <w:rsid w:val="00E82BED"/>
    <w:rsid w:val="00E82C6D"/>
    <w:rsid w:val="00E82C71"/>
    <w:rsid w:val="00E82CFB"/>
    <w:rsid w:val="00E82D9E"/>
    <w:rsid w:val="00E82ED5"/>
    <w:rsid w:val="00E83016"/>
    <w:rsid w:val="00E8341B"/>
    <w:rsid w:val="00E83494"/>
    <w:rsid w:val="00E837FE"/>
    <w:rsid w:val="00E839F3"/>
    <w:rsid w:val="00E83A2D"/>
    <w:rsid w:val="00E83A61"/>
    <w:rsid w:val="00E83D3F"/>
    <w:rsid w:val="00E83EBD"/>
    <w:rsid w:val="00E83F35"/>
    <w:rsid w:val="00E83FD0"/>
    <w:rsid w:val="00E83FE7"/>
    <w:rsid w:val="00E84010"/>
    <w:rsid w:val="00E840BE"/>
    <w:rsid w:val="00E843F7"/>
    <w:rsid w:val="00E8445E"/>
    <w:rsid w:val="00E8463B"/>
    <w:rsid w:val="00E84758"/>
    <w:rsid w:val="00E84A43"/>
    <w:rsid w:val="00E84B69"/>
    <w:rsid w:val="00E84C05"/>
    <w:rsid w:val="00E84DDA"/>
    <w:rsid w:val="00E84E47"/>
    <w:rsid w:val="00E84ECF"/>
    <w:rsid w:val="00E850BA"/>
    <w:rsid w:val="00E85443"/>
    <w:rsid w:val="00E854BA"/>
    <w:rsid w:val="00E85569"/>
    <w:rsid w:val="00E855B8"/>
    <w:rsid w:val="00E856D4"/>
    <w:rsid w:val="00E8570A"/>
    <w:rsid w:val="00E85728"/>
    <w:rsid w:val="00E85789"/>
    <w:rsid w:val="00E85823"/>
    <w:rsid w:val="00E85B18"/>
    <w:rsid w:val="00E85C6D"/>
    <w:rsid w:val="00E85F48"/>
    <w:rsid w:val="00E8607B"/>
    <w:rsid w:val="00E8609E"/>
    <w:rsid w:val="00E860CD"/>
    <w:rsid w:val="00E861E3"/>
    <w:rsid w:val="00E863D4"/>
    <w:rsid w:val="00E865F4"/>
    <w:rsid w:val="00E866F9"/>
    <w:rsid w:val="00E86752"/>
    <w:rsid w:val="00E867DD"/>
    <w:rsid w:val="00E86A86"/>
    <w:rsid w:val="00E86D3D"/>
    <w:rsid w:val="00E86F88"/>
    <w:rsid w:val="00E86FB5"/>
    <w:rsid w:val="00E8702D"/>
    <w:rsid w:val="00E870A0"/>
    <w:rsid w:val="00E870E3"/>
    <w:rsid w:val="00E8718F"/>
    <w:rsid w:val="00E871BF"/>
    <w:rsid w:val="00E87241"/>
    <w:rsid w:val="00E8737C"/>
    <w:rsid w:val="00E87486"/>
    <w:rsid w:val="00E876EC"/>
    <w:rsid w:val="00E87E55"/>
    <w:rsid w:val="00E87EB3"/>
    <w:rsid w:val="00E87F63"/>
    <w:rsid w:val="00E9001E"/>
    <w:rsid w:val="00E90089"/>
    <w:rsid w:val="00E90098"/>
    <w:rsid w:val="00E9009D"/>
    <w:rsid w:val="00E900AF"/>
    <w:rsid w:val="00E90174"/>
    <w:rsid w:val="00E901DA"/>
    <w:rsid w:val="00E90314"/>
    <w:rsid w:val="00E90433"/>
    <w:rsid w:val="00E90595"/>
    <w:rsid w:val="00E905AF"/>
    <w:rsid w:val="00E905B1"/>
    <w:rsid w:val="00E90691"/>
    <w:rsid w:val="00E906B4"/>
    <w:rsid w:val="00E908AD"/>
    <w:rsid w:val="00E90957"/>
    <w:rsid w:val="00E90BD1"/>
    <w:rsid w:val="00E90CF9"/>
    <w:rsid w:val="00E90D9C"/>
    <w:rsid w:val="00E910BC"/>
    <w:rsid w:val="00E910C9"/>
    <w:rsid w:val="00E910F1"/>
    <w:rsid w:val="00E91246"/>
    <w:rsid w:val="00E91303"/>
    <w:rsid w:val="00E91355"/>
    <w:rsid w:val="00E91367"/>
    <w:rsid w:val="00E91545"/>
    <w:rsid w:val="00E91762"/>
    <w:rsid w:val="00E91AF2"/>
    <w:rsid w:val="00E91C20"/>
    <w:rsid w:val="00E91C59"/>
    <w:rsid w:val="00E91D68"/>
    <w:rsid w:val="00E91DDE"/>
    <w:rsid w:val="00E91F5B"/>
    <w:rsid w:val="00E91FF5"/>
    <w:rsid w:val="00E92189"/>
    <w:rsid w:val="00E921EE"/>
    <w:rsid w:val="00E92246"/>
    <w:rsid w:val="00E928EE"/>
    <w:rsid w:val="00E92912"/>
    <w:rsid w:val="00E9299A"/>
    <w:rsid w:val="00E9299F"/>
    <w:rsid w:val="00E92A7F"/>
    <w:rsid w:val="00E92ADF"/>
    <w:rsid w:val="00E92B94"/>
    <w:rsid w:val="00E92C03"/>
    <w:rsid w:val="00E92DDB"/>
    <w:rsid w:val="00E92F7A"/>
    <w:rsid w:val="00E92FB9"/>
    <w:rsid w:val="00E93001"/>
    <w:rsid w:val="00E93052"/>
    <w:rsid w:val="00E930EF"/>
    <w:rsid w:val="00E93126"/>
    <w:rsid w:val="00E93610"/>
    <w:rsid w:val="00E93887"/>
    <w:rsid w:val="00E939F6"/>
    <w:rsid w:val="00E93A1B"/>
    <w:rsid w:val="00E93B42"/>
    <w:rsid w:val="00E93BD8"/>
    <w:rsid w:val="00E93E41"/>
    <w:rsid w:val="00E94046"/>
    <w:rsid w:val="00E9421E"/>
    <w:rsid w:val="00E94426"/>
    <w:rsid w:val="00E9465F"/>
    <w:rsid w:val="00E94696"/>
    <w:rsid w:val="00E94A5A"/>
    <w:rsid w:val="00E94C83"/>
    <w:rsid w:val="00E94D01"/>
    <w:rsid w:val="00E94E9E"/>
    <w:rsid w:val="00E95002"/>
    <w:rsid w:val="00E95005"/>
    <w:rsid w:val="00E950A0"/>
    <w:rsid w:val="00E9536A"/>
    <w:rsid w:val="00E954FD"/>
    <w:rsid w:val="00E955D8"/>
    <w:rsid w:val="00E9568C"/>
    <w:rsid w:val="00E95776"/>
    <w:rsid w:val="00E957AA"/>
    <w:rsid w:val="00E9591A"/>
    <w:rsid w:val="00E95A6E"/>
    <w:rsid w:val="00E95CF0"/>
    <w:rsid w:val="00E96040"/>
    <w:rsid w:val="00E96078"/>
    <w:rsid w:val="00E96095"/>
    <w:rsid w:val="00E96B44"/>
    <w:rsid w:val="00E96B9C"/>
    <w:rsid w:val="00E96FD4"/>
    <w:rsid w:val="00E971DC"/>
    <w:rsid w:val="00E973BA"/>
    <w:rsid w:val="00E974EE"/>
    <w:rsid w:val="00E9751B"/>
    <w:rsid w:val="00E97687"/>
    <w:rsid w:val="00E9791B"/>
    <w:rsid w:val="00E97932"/>
    <w:rsid w:val="00E97A61"/>
    <w:rsid w:val="00E97A6B"/>
    <w:rsid w:val="00E97C97"/>
    <w:rsid w:val="00E97DA4"/>
    <w:rsid w:val="00EA01BD"/>
    <w:rsid w:val="00EA0274"/>
    <w:rsid w:val="00EA032A"/>
    <w:rsid w:val="00EA04EE"/>
    <w:rsid w:val="00EA0550"/>
    <w:rsid w:val="00EA05D4"/>
    <w:rsid w:val="00EA0735"/>
    <w:rsid w:val="00EA07F0"/>
    <w:rsid w:val="00EA087A"/>
    <w:rsid w:val="00EA090B"/>
    <w:rsid w:val="00EA0C07"/>
    <w:rsid w:val="00EA0D14"/>
    <w:rsid w:val="00EA0D1E"/>
    <w:rsid w:val="00EA0E19"/>
    <w:rsid w:val="00EA0E76"/>
    <w:rsid w:val="00EA0F9F"/>
    <w:rsid w:val="00EA0FCC"/>
    <w:rsid w:val="00EA100E"/>
    <w:rsid w:val="00EA1163"/>
    <w:rsid w:val="00EA1210"/>
    <w:rsid w:val="00EA1733"/>
    <w:rsid w:val="00EA1857"/>
    <w:rsid w:val="00EA1ACD"/>
    <w:rsid w:val="00EA1B3A"/>
    <w:rsid w:val="00EA1B8D"/>
    <w:rsid w:val="00EA1DC5"/>
    <w:rsid w:val="00EA1F0F"/>
    <w:rsid w:val="00EA1FE1"/>
    <w:rsid w:val="00EA21C7"/>
    <w:rsid w:val="00EA2273"/>
    <w:rsid w:val="00EA22AD"/>
    <w:rsid w:val="00EA2402"/>
    <w:rsid w:val="00EA24B4"/>
    <w:rsid w:val="00EA24C1"/>
    <w:rsid w:val="00EA25D5"/>
    <w:rsid w:val="00EA2666"/>
    <w:rsid w:val="00EA29EF"/>
    <w:rsid w:val="00EA2AEA"/>
    <w:rsid w:val="00EA2BF2"/>
    <w:rsid w:val="00EA2CAE"/>
    <w:rsid w:val="00EA2EC6"/>
    <w:rsid w:val="00EA310F"/>
    <w:rsid w:val="00EA33EC"/>
    <w:rsid w:val="00EA36B7"/>
    <w:rsid w:val="00EA3755"/>
    <w:rsid w:val="00EA398D"/>
    <w:rsid w:val="00EA39ED"/>
    <w:rsid w:val="00EA3B82"/>
    <w:rsid w:val="00EA3C47"/>
    <w:rsid w:val="00EA3CB3"/>
    <w:rsid w:val="00EA3E3D"/>
    <w:rsid w:val="00EA3E5D"/>
    <w:rsid w:val="00EA3E69"/>
    <w:rsid w:val="00EA40C6"/>
    <w:rsid w:val="00EA40F7"/>
    <w:rsid w:val="00EA42E5"/>
    <w:rsid w:val="00EA4475"/>
    <w:rsid w:val="00EA4499"/>
    <w:rsid w:val="00EA45D7"/>
    <w:rsid w:val="00EA462A"/>
    <w:rsid w:val="00EA463E"/>
    <w:rsid w:val="00EA46B3"/>
    <w:rsid w:val="00EA4732"/>
    <w:rsid w:val="00EA47B2"/>
    <w:rsid w:val="00EA4B76"/>
    <w:rsid w:val="00EA4DA5"/>
    <w:rsid w:val="00EA4EDE"/>
    <w:rsid w:val="00EA4F0C"/>
    <w:rsid w:val="00EA4FBC"/>
    <w:rsid w:val="00EA52B1"/>
    <w:rsid w:val="00EA54EC"/>
    <w:rsid w:val="00EA54F3"/>
    <w:rsid w:val="00EA5513"/>
    <w:rsid w:val="00EA5776"/>
    <w:rsid w:val="00EA578B"/>
    <w:rsid w:val="00EA57D9"/>
    <w:rsid w:val="00EA5A57"/>
    <w:rsid w:val="00EA5A8E"/>
    <w:rsid w:val="00EA5E0B"/>
    <w:rsid w:val="00EA5E17"/>
    <w:rsid w:val="00EA5E85"/>
    <w:rsid w:val="00EA6077"/>
    <w:rsid w:val="00EA6100"/>
    <w:rsid w:val="00EA61CE"/>
    <w:rsid w:val="00EA6367"/>
    <w:rsid w:val="00EA6534"/>
    <w:rsid w:val="00EA6604"/>
    <w:rsid w:val="00EA67B7"/>
    <w:rsid w:val="00EA6B5F"/>
    <w:rsid w:val="00EA6BA4"/>
    <w:rsid w:val="00EA6BF6"/>
    <w:rsid w:val="00EA6D3D"/>
    <w:rsid w:val="00EA6D89"/>
    <w:rsid w:val="00EA6DD9"/>
    <w:rsid w:val="00EA7105"/>
    <w:rsid w:val="00EA72E4"/>
    <w:rsid w:val="00EA72F3"/>
    <w:rsid w:val="00EA7314"/>
    <w:rsid w:val="00EA7323"/>
    <w:rsid w:val="00EA74D7"/>
    <w:rsid w:val="00EA75F2"/>
    <w:rsid w:val="00EA7755"/>
    <w:rsid w:val="00EA77F1"/>
    <w:rsid w:val="00EA7A93"/>
    <w:rsid w:val="00EA7B26"/>
    <w:rsid w:val="00EA7C3C"/>
    <w:rsid w:val="00EA7EEF"/>
    <w:rsid w:val="00EB01C9"/>
    <w:rsid w:val="00EB020A"/>
    <w:rsid w:val="00EB0346"/>
    <w:rsid w:val="00EB040B"/>
    <w:rsid w:val="00EB05AE"/>
    <w:rsid w:val="00EB0608"/>
    <w:rsid w:val="00EB07B2"/>
    <w:rsid w:val="00EB0A02"/>
    <w:rsid w:val="00EB0B1D"/>
    <w:rsid w:val="00EB0DA6"/>
    <w:rsid w:val="00EB0EAA"/>
    <w:rsid w:val="00EB11AE"/>
    <w:rsid w:val="00EB14A8"/>
    <w:rsid w:val="00EB14CF"/>
    <w:rsid w:val="00EB163B"/>
    <w:rsid w:val="00EB17CB"/>
    <w:rsid w:val="00EB17CC"/>
    <w:rsid w:val="00EB1967"/>
    <w:rsid w:val="00EB1C72"/>
    <w:rsid w:val="00EB1CEF"/>
    <w:rsid w:val="00EB1F5D"/>
    <w:rsid w:val="00EB2178"/>
    <w:rsid w:val="00EB2530"/>
    <w:rsid w:val="00EB270B"/>
    <w:rsid w:val="00EB2923"/>
    <w:rsid w:val="00EB2955"/>
    <w:rsid w:val="00EB2A1D"/>
    <w:rsid w:val="00EB2A61"/>
    <w:rsid w:val="00EB2AE1"/>
    <w:rsid w:val="00EB2D02"/>
    <w:rsid w:val="00EB2D8D"/>
    <w:rsid w:val="00EB2DB5"/>
    <w:rsid w:val="00EB2ECC"/>
    <w:rsid w:val="00EB311E"/>
    <w:rsid w:val="00EB333B"/>
    <w:rsid w:val="00EB3348"/>
    <w:rsid w:val="00EB3389"/>
    <w:rsid w:val="00EB33C2"/>
    <w:rsid w:val="00EB33E3"/>
    <w:rsid w:val="00EB372E"/>
    <w:rsid w:val="00EB374B"/>
    <w:rsid w:val="00EB37E6"/>
    <w:rsid w:val="00EB381A"/>
    <w:rsid w:val="00EB383F"/>
    <w:rsid w:val="00EB389A"/>
    <w:rsid w:val="00EB389B"/>
    <w:rsid w:val="00EB39C8"/>
    <w:rsid w:val="00EB3FFD"/>
    <w:rsid w:val="00EB42B9"/>
    <w:rsid w:val="00EB43D4"/>
    <w:rsid w:val="00EB4427"/>
    <w:rsid w:val="00EB44CD"/>
    <w:rsid w:val="00EB4542"/>
    <w:rsid w:val="00EB45F9"/>
    <w:rsid w:val="00EB467C"/>
    <w:rsid w:val="00EB4C78"/>
    <w:rsid w:val="00EB4CC2"/>
    <w:rsid w:val="00EB4D46"/>
    <w:rsid w:val="00EB4E1B"/>
    <w:rsid w:val="00EB511C"/>
    <w:rsid w:val="00EB532B"/>
    <w:rsid w:val="00EB55CE"/>
    <w:rsid w:val="00EB5665"/>
    <w:rsid w:val="00EB5680"/>
    <w:rsid w:val="00EB56D5"/>
    <w:rsid w:val="00EB5990"/>
    <w:rsid w:val="00EB5CD6"/>
    <w:rsid w:val="00EB5D54"/>
    <w:rsid w:val="00EB5EDA"/>
    <w:rsid w:val="00EB61C7"/>
    <w:rsid w:val="00EB646E"/>
    <w:rsid w:val="00EB6610"/>
    <w:rsid w:val="00EB6612"/>
    <w:rsid w:val="00EB66BD"/>
    <w:rsid w:val="00EB66D3"/>
    <w:rsid w:val="00EB67EB"/>
    <w:rsid w:val="00EB68BB"/>
    <w:rsid w:val="00EB68E7"/>
    <w:rsid w:val="00EB69B7"/>
    <w:rsid w:val="00EB6F96"/>
    <w:rsid w:val="00EB702F"/>
    <w:rsid w:val="00EB7074"/>
    <w:rsid w:val="00EB717E"/>
    <w:rsid w:val="00EB7505"/>
    <w:rsid w:val="00EB7515"/>
    <w:rsid w:val="00EB7777"/>
    <w:rsid w:val="00EB7946"/>
    <w:rsid w:val="00EB795D"/>
    <w:rsid w:val="00EB79CF"/>
    <w:rsid w:val="00EB7A30"/>
    <w:rsid w:val="00EB7E23"/>
    <w:rsid w:val="00EB7E58"/>
    <w:rsid w:val="00EB7E6B"/>
    <w:rsid w:val="00EB7F0C"/>
    <w:rsid w:val="00EB7F7C"/>
    <w:rsid w:val="00EC0119"/>
    <w:rsid w:val="00EC01DB"/>
    <w:rsid w:val="00EC0396"/>
    <w:rsid w:val="00EC05D3"/>
    <w:rsid w:val="00EC07CF"/>
    <w:rsid w:val="00EC07E0"/>
    <w:rsid w:val="00EC08B1"/>
    <w:rsid w:val="00EC0A27"/>
    <w:rsid w:val="00EC0A77"/>
    <w:rsid w:val="00EC0AEE"/>
    <w:rsid w:val="00EC0B81"/>
    <w:rsid w:val="00EC0B8A"/>
    <w:rsid w:val="00EC0CA3"/>
    <w:rsid w:val="00EC0CF1"/>
    <w:rsid w:val="00EC1167"/>
    <w:rsid w:val="00EC1171"/>
    <w:rsid w:val="00EC12AC"/>
    <w:rsid w:val="00EC1438"/>
    <w:rsid w:val="00EC149E"/>
    <w:rsid w:val="00EC14F2"/>
    <w:rsid w:val="00EC194A"/>
    <w:rsid w:val="00EC19D9"/>
    <w:rsid w:val="00EC1DE7"/>
    <w:rsid w:val="00EC1E20"/>
    <w:rsid w:val="00EC1E2A"/>
    <w:rsid w:val="00EC2072"/>
    <w:rsid w:val="00EC20A4"/>
    <w:rsid w:val="00EC2133"/>
    <w:rsid w:val="00EC21B2"/>
    <w:rsid w:val="00EC2230"/>
    <w:rsid w:val="00EC23EC"/>
    <w:rsid w:val="00EC26D6"/>
    <w:rsid w:val="00EC298F"/>
    <w:rsid w:val="00EC29C0"/>
    <w:rsid w:val="00EC2A46"/>
    <w:rsid w:val="00EC2ABB"/>
    <w:rsid w:val="00EC2B08"/>
    <w:rsid w:val="00EC2B63"/>
    <w:rsid w:val="00EC2C02"/>
    <w:rsid w:val="00EC2D56"/>
    <w:rsid w:val="00EC2E3E"/>
    <w:rsid w:val="00EC2F0D"/>
    <w:rsid w:val="00EC2F89"/>
    <w:rsid w:val="00EC303D"/>
    <w:rsid w:val="00EC31AE"/>
    <w:rsid w:val="00EC32B5"/>
    <w:rsid w:val="00EC3388"/>
    <w:rsid w:val="00EC35E5"/>
    <w:rsid w:val="00EC360D"/>
    <w:rsid w:val="00EC37F5"/>
    <w:rsid w:val="00EC3862"/>
    <w:rsid w:val="00EC3B21"/>
    <w:rsid w:val="00EC3D7D"/>
    <w:rsid w:val="00EC3FA9"/>
    <w:rsid w:val="00EC43E8"/>
    <w:rsid w:val="00EC449E"/>
    <w:rsid w:val="00EC4592"/>
    <w:rsid w:val="00EC46D9"/>
    <w:rsid w:val="00EC47E4"/>
    <w:rsid w:val="00EC48FB"/>
    <w:rsid w:val="00EC4D72"/>
    <w:rsid w:val="00EC4ECE"/>
    <w:rsid w:val="00EC4F46"/>
    <w:rsid w:val="00EC511A"/>
    <w:rsid w:val="00EC5327"/>
    <w:rsid w:val="00EC5334"/>
    <w:rsid w:val="00EC5359"/>
    <w:rsid w:val="00EC5440"/>
    <w:rsid w:val="00EC549D"/>
    <w:rsid w:val="00EC5543"/>
    <w:rsid w:val="00EC5563"/>
    <w:rsid w:val="00EC566E"/>
    <w:rsid w:val="00EC5716"/>
    <w:rsid w:val="00EC5775"/>
    <w:rsid w:val="00EC577B"/>
    <w:rsid w:val="00EC583E"/>
    <w:rsid w:val="00EC58B2"/>
    <w:rsid w:val="00EC59BC"/>
    <w:rsid w:val="00EC5BDF"/>
    <w:rsid w:val="00EC6015"/>
    <w:rsid w:val="00EC60DB"/>
    <w:rsid w:val="00EC60F8"/>
    <w:rsid w:val="00EC6227"/>
    <w:rsid w:val="00EC62F3"/>
    <w:rsid w:val="00EC62FA"/>
    <w:rsid w:val="00EC648A"/>
    <w:rsid w:val="00EC659E"/>
    <w:rsid w:val="00EC660A"/>
    <w:rsid w:val="00EC6610"/>
    <w:rsid w:val="00EC6663"/>
    <w:rsid w:val="00EC66DC"/>
    <w:rsid w:val="00EC67E8"/>
    <w:rsid w:val="00EC6830"/>
    <w:rsid w:val="00EC6945"/>
    <w:rsid w:val="00EC6A74"/>
    <w:rsid w:val="00EC6C6F"/>
    <w:rsid w:val="00EC6C77"/>
    <w:rsid w:val="00EC6E18"/>
    <w:rsid w:val="00EC6FF9"/>
    <w:rsid w:val="00EC75AB"/>
    <w:rsid w:val="00EC764E"/>
    <w:rsid w:val="00EC7679"/>
    <w:rsid w:val="00EC7727"/>
    <w:rsid w:val="00EC7A80"/>
    <w:rsid w:val="00EC7CA7"/>
    <w:rsid w:val="00EC7D7E"/>
    <w:rsid w:val="00EC7E3C"/>
    <w:rsid w:val="00EC7E88"/>
    <w:rsid w:val="00EC7EC9"/>
    <w:rsid w:val="00ED00B6"/>
    <w:rsid w:val="00ED00CD"/>
    <w:rsid w:val="00ED0121"/>
    <w:rsid w:val="00ED023C"/>
    <w:rsid w:val="00ED0296"/>
    <w:rsid w:val="00ED03BE"/>
    <w:rsid w:val="00ED042C"/>
    <w:rsid w:val="00ED04E2"/>
    <w:rsid w:val="00ED0527"/>
    <w:rsid w:val="00ED0696"/>
    <w:rsid w:val="00ED06A3"/>
    <w:rsid w:val="00ED088B"/>
    <w:rsid w:val="00ED0902"/>
    <w:rsid w:val="00ED0DE6"/>
    <w:rsid w:val="00ED0F45"/>
    <w:rsid w:val="00ED0FB5"/>
    <w:rsid w:val="00ED144A"/>
    <w:rsid w:val="00ED16D9"/>
    <w:rsid w:val="00ED18A0"/>
    <w:rsid w:val="00ED18CE"/>
    <w:rsid w:val="00ED18F6"/>
    <w:rsid w:val="00ED197A"/>
    <w:rsid w:val="00ED1A3E"/>
    <w:rsid w:val="00ED1B65"/>
    <w:rsid w:val="00ED1BFA"/>
    <w:rsid w:val="00ED1D6B"/>
    <w:rsid w:val="00ED1E3A"/>
    <w:rsid w:val="00ED1F5A"/>
    <w:rsid w:val="00ED22E4"/>
    <w:rsid w:val="00ED23AB"/>
    <w:rsid w:val="00ED297C"/>
    <w:rsid w:val="00ED29CC"/>
    <w:rsid w:val="00ED29FA"/>
    <w:rsid w:val="00ED2BDC"/>
    <w:rsid w:val="00ED2BE9"/>
    <w:rsid w:val="00ED2D22"/>
    <w:rsid w:val="00ED2E51"/>
    <w:rsid w:val="00ED2EEA"/>
    <w:rsid w:val="00ED3106"/>
    <w:rsid w:val="00ED3273"/>
    <w:rsid w:val="00ED33B8"/>
    <w:rsid w:val="00ED35B9"/>
    <w:rsid w:val="00ED36CF"/>
    <w:rsid w:val="00ED3903"/>
    <w:rsid w:val="00ED39B1"/>
    <w:rsid w:val="00ED39D1"/>
    <w:rsid w:val="00ED3F8F"/>
    <w:rsid w:val="00ED4588"/>
    <w:rsid w:val="00ED46E2"/>
    <w:rsid w:val="00ED46E3"/>
    <w:rsid w:val="00ED478C"/>
    <w:rsid w:val="00ED47A7"/>
    <w:rsid w:val="00ED48D9"/>
    <w:rsid w:val="00ED493F"/>
    <w:rsid w:val="00ED4C22"/>
    <w:rsid w:val="00ED4D2D"/>
    <w:rsid w:val="00ED4F57"/>
    <w:rsid w:val="00ED50C9"/>
    <w:rsid w:val="00ED5386"/>
    <w:rsid w:val="00ED5416"/>
    <w:rsid w:val="00ED541D"/>
    <w:rsid w:val="00ED5492"/>
    <w:rsid w:val="00ED54F1"/>
    <w:rsid w:val="00ED56C4"/>
    <w:rsid w:val="00ED5800"/>
    <w:rsid w:val="00ED5874"/>
    <w:rsid w:val="00ED59CD"/>
    <w:rsid w:val="00ED5AC6"/>
    <w:rsid w:val="00ED5C0D"/>
    <w:rsid w:val="00ED5C0E"/>
    <w:rsid w:val="00ED5D7E"/>
    <w:rsid w:val="00ED5E18"/>
    <w:rsid w:val="00ED5EBB"/>
    <w:rsid w:val="00ED60A4"/>
    <w:rsid w:val="00ED60DF"/>
    <w:rsid w:val="00ED6135"/>
    <w:rsid w:val="00ED61FA"/>
    <w:rsid w:val="00ED6687"/>
    <w:rsid w:val="00ED6772"/>
    <w:rsid w:val="00ED67D2"/>
    <w:rsid w:val="00ED68A0"/>
    <w:rsid w:val="00ED68DE"/>
    <w:rsid w:val="00ED69A0"/>
    <w:rsid w:val="00ED6ACD"/>
    <w:rsid w:val="00ED6C65"/>
    <w:rsid w:val="00ED6C68"/>
    <w:rsid w:val="00ED6EDF"/>
    <w:rsid w:val="00ED6F24"/>
    <w:rsid w:val="00ED6F4B"/>
    <w:rsid w:val="00ED6F81"/>
    <w:rsid w:val="00ED702B"/>
    <w:rsid w:val="00ED725D"/>
    <w:rsid w:val="00ED73AC"/>
    <w:rsid w:val="00ED73CD"/>
    <w:rsid w:val="00ED7473"/>
    <w:rsid w:val="00ED751F"/>
    <w:rsid w:val="00ED756C"/>
    <w:rsid w:val="00ED761C"/>
    <w:rsid w:val="00ED785D"/>
    <w:rsid w:val="00ED7961"/>
    <w:rsid w:val="00ED7A14"/>
    <w:rsid w:val="00ED7A40"/>
    <w:rsid w:val="00ED7BCE"/>
    <w:rsid w:val="00ED7C6C"/>
    <w:rsid w:val="00ED7E79"/>
    <w:rsid w:val="00EE0080"/>
    <w:rsid w:val="00EE01DD"/>
    <w:rsid w:val="00EE030E"/>
    <w:rsid w:val="00EE03F7"/>
    <w:rsid w:val="00EE041F"/>
    <w:rsid w:val="00EE0871"/>
    <w:rsid w:val="00EE08E1"/>
    <w:rsid w:val="00EE09AC"/>
    <w:rsid w:val="00EE0D82"/>
    <w:rsid w:val="00EE0E26"/>
    <w:rsid w:val="00EE0F70"/>
    <w:rsid w:val="00EE0F72"/>
    <w:rsid w:val="00EE108A"/>
    <w:rsid w:val="00EE122E"/>
    <w:rsid w:val="00EE136F"/>
    <w:rsid w:val="00EE1477"/>
    <w:rsid w:val="00EE17C3"/>
    <w:rsid w:val="00EE1834"/>
    <w:rsid w:val="00EE183F"/>
    <w:rsid w:val="00EE185E"/>
    <w:rsid w:val="00EE18AF"/>
    <w:rsid w:val="00EE1A3C"/>
    <w:rsid w:val="00EE1A98"/>
    <w:rsid w:val="00EE1AE4"/>
    <w:rsid w:val="00EE1C2B"/>
    <w:rsid w:val="00EE1CE1"/>
    <w:rsid w:val="00EE1D4F"/>
    <w:rsid w:val="00EE1D68"/>
    <w:rsid w:val="00EE1F05"/>
    <w:rsid w:val="00EE1F75"/>
    <w:rsid w:val="00EE2023"/>
    <w:rsid w:val="00EE203B"/>
    <w:rsid w:val="00EE20F8"/>
    <w:rsid w:val="00EE23A2"/>
    <w:rsid w:val="00EE25C3"/>
    <w:rsid w:val="00EE2603"/>
    <w:rsid w:val="00EE2651"/>
    <w:rsid w:val="00EE28D6"/>
    <w:rsid w:val="00EE28DF"/>
    <w:rsid w:val="00EE2AC3"/>
    <w:rsid w:val="00EE2BC6"/>
    <w:rsid w:val="00EE2DB8"/>
    <w:rsid w:val="00EE2E04"/>
    <w:rsid w:val="00EE314F"/>
    <w:rsid w:val="00EE3345"/>
    <w:rsid w:val="00EE3440"/>
    <w:rsid w:val="00EE3471"/>
    <w:rsid w:val="00EE34EA"/>
    <w:rsid w:val="00EE3606"/>
    <w:rsid w:val="00EE365B"/>
    <w:rsid w:val="00EE398D"/>
    <w:rsid w:val="00EE3AB8"/>
    <w:rsid w:val="00EE3AE9"/>
    <w:rsid w:val="00EE3C34"/>
    <w:rsid w:val="00EE3DF7"/>
    <w:rsid w:val="00EE4244"/>
    <w:rsid w:val="00EE43B6"/>
    <w:rsid w:val="00EE43D8"/>
    <w:rsid w:val="00EE4464"/>
    <w:rsid w:val="00EE446B"/>
    <w:rsid w:val="00EE45D2"/>
    <w:rsid w:val="00EE46FF"/>
    <w:rsid w:val="00EE48AE"/>
    <w:rsid w:val="00EE4922"/>
    <w:rsid w:val="00EE4949"/>
    <w:rsid w:val="00EE49BC"/>
    <w:rsid w:val="00EE4AB5"/>
    <w:rsid w:val="00EE4AE8"/>
    <w:rsid w:val="00EE4B51"/>
    <w:rsid w:val="00EE4B84"/>
    <w:rsid w:val="00EE4D7D"/>
    <w:rsid w:val="00EE4D99"/>
    <w:rsid w:val="00EE4F9E"/>
    <w:rsid w:val="00EE5236"/>
    <w:rsid w:val="00EE5262"/>
    <w:rsid w:val="00EE5303"/>
    <w:rsid w:val="00EE531A"/>
    <w:rsid w:val="00EE5353"/>
    <w:rsid w:val="00EE5397"/>
    <w:rsid w:val="00EE56DA"/>
    <w:rsid w:val="00EE5A5C"/>
    <w:rsid w:val="00EE5AE7"/>
    <w:rsid w:val="00EE5C3D"/>
    <w:rsid w:val="00EE5D82"/>
    <w:rsid w:val="00EE5E19"/>
    <w:rsid w:val="00EE5F2A"/>
    <w:rsid w:val="00EE5F72"/>
    <w:rsid w:val="00EE6026"/>
    <w:rsid w:val="00EE6236"/>
    <w:rsid w:val="00EE650B"/>
    <w:rsid w:val="00EE668F"/>
    <w:rsid w:val="00EE67F2"/>
    <w:rsid w:val="00EE682C"/>
    <w:rsid w:val="00EE6A18"/>
    <w:rsid w:val="00EE6ABA"/>
    <w:rsid w:val="00EE6ADE"/>
    <w:rsid w:val="00EE6B3A"/>
    <w:rsid w:val="00EE6B55"/>
    <w:rsid w:val="00EE6DA2"/>
    <w:rsid w:val="00EE6E97"/>
    <w:rsid w:val="00EE733D"/>
    <w:rsid w:val="00EE7473"/>
    <w:rsid w:val="00EE74A0"/>
    <w:rsid w:val="00EE79B5"/>
    <w:rsid w:val="00EE7AAF"/>
    <w:rsid w:val="00EE7B52"/>
    <w:rsid w:val="00EE7FCC"/>
    <w:rsid w:val="00EF00FE"/>
    <w:rsid w:val="00EF015A"/>
    <w:rsid w:val="00EF01B8"/>
    <w:rsid w:val="00EF01F1"/>
    <w:rsid w:val="00EF068F"/>
    <w:rsid w:val="00EF07A3"/>
    <w:rsid w:val="00EF0997"/>
    <w:rsid w:val="00EF0BB8"/>
    <w:rsid w:val="00EF0C05"/>
    <w:rsid w:val="00EF0CCD"/>
    <w:rsid w:val="00EF11E7"/>
    <w:rsid w:val="00EF1250"/>
    <w:rsid w:val="00EF1368"/>
    <w:rsid w:val="00EF1452"/>
    <w:rsid w:val="00EF147C"/>
    <w:rsid w:val="00EF1484"/>
    <w:rsid w:val="00EF14B7"/>
    <w:rsid w:val="00EF1768"/>
    <w:rsid w:val="00EF17F2"/>
    <w:rsid w:val="00EF19F7"/>
    <w:rsid w:val="00EF1D34"/>
    <w:rsid w:val="00EF1F1C"/>
    <w:rsid w:val="00EF1F50"/>
    <w:rsid w:val="00EF204E"/>
    <w:rsid w:val="00EF218E"/>
    <w:rsid w:val="00EF2248"/>
    <w:rsid w:val="00EF2286"/>
    <w:rsid w:val="00EF246F"/>
    <w:rsid w:val="00EF24B5"/>
    <w:rsid w:val="00EF2671"/>
    <w:rsid w:val="00EF27E1"/>
    <w:rsid w:val="00EF288C"/>
    <w:rsid w:val="00EF2965"/>
    <w:rsid w:val="00EF2FA1"/>
    <w:rsid w:val="00EF2FDD"/>
    <w:rsid w:val="00EF3009"/>
    <w:rsid w:val="00EF300E"/>
    <w:rsid w:val="00EF3016"/>
    <w:rsid w:val="00EF3075"/>
    <w:rsid w:val="00EF3091"/>
    <w:rsid w:val="00EF3161"/>
    <w:rsid w:val="00EF31F2"/>
    <w:rsid w:val="00EF3354"/>
    <w:rsid w:val="00EF34A9"/>
    <w:rsid w:val="00EF3685"/>
    <w:rsid w:val="00EF3688"/>
    <w:rsid w:val="00EF36FD"/>
    <w:rsid w:val="00EF3717"/>
    <w:rsid w:val="00EF37B3"/>
    <w:rsid w:val="00EF37BF"/>
    <w:rsid w:val="00EF3850"/>
    <w:rsid w:val="00EF38D0"/>
    <w:rsid w:val="00EF3923"/>
    <w:rsid w:val="00EF395D"/>
    <w:rsid w:val="00EF3C43"/>
    <w:rsid w:val="00EF3E92"/>
    <w:rsid w:val="00EF3EE7"/>
    <w:rsid w:val="00EF41AA"/>
    <w:rsid w:val="00EF42B2"/>
    <w:rsid w:val="00EF42CD"/>
    <w:rsid w:val="00EF4428"/>
    <w:rsid w:val="00EF4433"/>
    <w:rsid w:val="00EF4490"/>
    <w:rsid w:val="00EF4771"/>
    <w:rsid w:val="00EF47D9"/>
    <w:rsid w:val="00EF47ED"/>
    <w:rsid w:val="00EF4841"/>
    <w:rsid w:val="00EF485F"/>
    <w:rsid w:val="00EF48CE"/>
    <w:rsid w:val="00EF490F"/>
    <w:rsid w:val="00EF4E14"/>
    <w:rsid w:val="00EF4EFC"/>
    <w:rsid w:val="00EF51DC"/>
    <w:rsid w:val="00EF5381"/>
    <w:rsid w:val="00EF5461"/>
    <w:rsid w:val="00EF5551"/>
    <w:rsid w:val="00EF55CA"/>
    <w:rsid w:val="00EF5601"/>
    <w:rsid w:val="00EF56DC"/>
    <w:rsid w:val="00EF581C"/>
    <w:rsid w:val="00EF59E9"/>
    <w:rsid w:val="00EF5D30"/>
    <w:rsid w:val="00EF5D38"/>
    <w:rsid w:val="00EF5D97"/>
    <w:rsid w:val="00EF5DA6"/>
    <w:rsid w:val="00EF6252"/>
    <w:rsid w:val="00EF63E7"/>
    <w:rsid w:val="00EF6413"/>
    <w:rsid w:val="00EF6660"/>
    <w:rsid w:val="00EF6753"/>
    <w:rsid w:val="00EF692C"/>
    <w:rsid w:val="00EF6ADA"/>
    <w:rsid w:val="00EF6CD6"/>
    <w:rsid w:val="00EF6D69"/>
    <w:rsid w:val="00EF6F2C"/>
    <w:rsid w:val="00EF70A2"/>
    <w:rsid w:val="00EF740B"/>
    <w:rsid w:val="00EF76B4"/>
    <w:rsid w:val="00EF770A"/>
    <w:rsid w:val="00EF77EF"/>
    <w:rsid w:val="00EF782A"/>
    <w:rsid w:val="00EF795F"/>
    <w:rsid w:val="00EF7A1F"/>
    <w:rsid w:val="00EF7A7F"/>
    <w:rsid w:val="00EF7B4B"/>
    <w:rsid w:val="00EF7B96"/>
    <w:rsid w:val="00EF7BCF"/>
    <w:rsid w:val="00EF7D44"/>
    <w:rsid w:val="00EF7E40"/>
    <w:rsid w:val="00F002C8"/>
    <w:rsid w:val="00F00517"/>
    <w:rsid w:val="00F005D9"/>
    <w:rsid w:val="00F00602"/>
    <w:rsid w:val="00F00A55"/>
    <w:rsid w:val="00F00B54"/>
    <w:rsid w:val="00F00C79"/>
    <w:rsid w:val="00F00E29"/>
    <w:rsid w:val="00F01241"/>
    <w:rsid w:val="00F012C9"/>
    <w:rsid w:val="00F013D1"/>
    <w:rsid w:val="00F014C1"/>
    <w:rsid w:val="00F0151E"/>
    <w:rsid w:val="00F015D7"/>
    <w:rsid w:val="00F01643"/>
    <w:rsid w:val="00F01727"/>
    <w:rsid w:val="00F01775"/>
    <w:rsid w:val="00F017B7"/>
    <w:rsid w:val="00F01CC4"/>
    <w:rsid w:val="00F01D05"/>
    <w:rsid w:val="00F01DCE"/>
    <w:rsid w:val="00F01E79"/>
    <w:rsid w:val="00F01FA3"/>
    <w:rsid w:val="00F02050"/>
    <w:rsid w:val="00F0211A"/>
    <w:rsid w:val="00F021FA"/>
    <w:rsid w:val="00F024E0"/>
    <w:rsid w:val="00F02608"/>
    <w:rsid w:val="00F02712"/>
    <w:rsid w:val="00F0296C"/>
    <w:rsid w:val="00F02A41"/>
    <w:rsid w:val="00F02AE1"/>
    <w:rsid w:val="00F02E8A"/>
    <w:rsid w:val="00F02EC8"/>
    <w:rsid w:val="00F03333"/>
    <w:rsid w:val="00F03393"/>
    <w:rsid w:val="00F0339F"/>
    <w:rsid w:val="00F03562"/>
    <w:rsid w:val="00F0376B"/>
    <w:rsid w:val="00F03785"/>
    <w:rsid w:val="00F037A7"/>
    <w:rsid w:val="00F038B0"/>
    <w:rsid w:val="00F039F0"/>
    <w:rsid w:val="00F03B49"/>
    <w:rsid w:val="00F03C3B"/>
    <w:rsid w:val="00F03E67"/>
    <w:rsid w:val="00F04060"/>
    <w:rsid w:val="00F04171"/>
    <w:rsid w:val="00F0426C"/>
    <w:rsid w:val="00F042B0"/>
    <w:rsid w:val="00F0445B"/>
    <w:rsid w:val="00F044BD"/>
    <w:rsid w:val="00F048EA"/>
    <w:rsid w:val="00F04913"/>
    <w:rsid w:val="00F04B4E"/>
    <w:rsid w:val="00F04B82"/>
    <w:rsid w:val="00F04C3B"/>
    <w:rsid w:val="00F04C5F"/>
    <w:rsid w:val="00F04D86"/>
    <w:rsid w:val="00F04F96"/>
    <w:rsid w:val="00F04FD4"/>
    <w:rsid w:val="00F0516C"/>
    <w:rsid w:val="00F052E4"/>
    <w:rsid w:val="00F053F3"/>
    <w:rsid w:val="00F05493"/>
    <w:rsid w:val="00F05624"/>
    <w:rsid w:val="00F056EE"/>
    <w:rsid w:val="00F056F0"/>
    <w:rsid w:val="00F05782"/>
    <w:rsid w:val="00F05824"/>
    <w:rsid w:val="00F058B4"/>
    <w:rsid w:val="00F058C8"/>
    <w:rsid w:val="00F05CEE"/>
    <w:rsid w:val="00F05DBA"/>
    <w:rsid w:val="00F05ED8"/>
    <w:rsid w:val="00F05EDA"/>
    <w:rsid w:val="00F05EEC"/>
    <w:rsid w:val="00F05F44"/>
    <w:rsid w:val="00F05F53"/>
    <w:rsid w:val="00F06355"/>
    <w:rsid w:val="00F064C8"/>
    <w:rsid w:val="00F06590"/>
    <w:rsid w:val="00F067CC"/>
    <w:rsid w:val="00F06822"/>
    <w:rsid w:val="00F06834"/>
    <w:rsid w:val="00F06993"/>
    <w:rsid w:val="00F06A25"/>
    <w:rsid w:val="00F06BDA"/>
    <w:rsid w:val="00F06D69"/>
    <w:rsid w:val="00F06E29"/>
    <w:rsid w:val="00F06E8B"/>
    <w:rsid w:val="00F06F21"/>
    <w:rsid w:val="00F06F24"/>
    <w:rsid w:val="00F06F3E"/>
    <w:rsid w:val="00F07275"/>
    <w:rsid w:val="00F07299"/>
    <w:rsid w:val="00F074C6"/>
    <w:rsid w:val="00F077FF"/>
    <w:rsid w:val="00F0788B"/>
    <w:rsid w:val="00F0797F"/>
    <w:rsid w:val="00F07B77"/>
    <w:rsid w:val="00F07C6D"/>
    <w:rsid w:val="00F07DAF"/>
    <w:rsid w:val="00F07DFC"/>
    <w:rsid w:val="00F07E09"/>
    <w:rsid w:val="00F07EA6"/>
    <w:rsid w:val="00F07F28"/>
    <w:rsid w:val="00F1028B"/>
    <w:rsid w:val="00F1037A"/>
    <w:rsid w:val="00F10490"/>
    <w:rsid w:val="00F104E6"/>
    <w:rsid w:val="00F10554"/>
    <w:rsid w:val="00F106EB"/>
    <w:rsid w:val="00F1076B"/>
    <w:rsid w:val="00F109BD"/>
    <w:rsid w:val="00F10A22"/>
    <w:rsid w:val="00F10A6C"/>
    <w:rsid w:val="00F10B7F"/>
    <w:rsid w:val="00F10CBE"/>
    <w:rsid w:val="00F10D47"/>
    <w:rsid w:val="00F10E47"/>
    <w:rsid w:val="00F10E7C"/>
    <w:rsid w:val="00F10EBE"/>
    <w:rsid w:val="00F10FE0"/>
    <w:rsid w:val="00F11047"/>
    <w:rsid w:val="00F11089"/>
    <w:rsid w:val="00F11246"/>
    <w:rsid w:val="00F1137B"/>
    <w:rsid w:val="00F11533"/>
    <w:rsid w:val="00F115D1"/>
    <w:rsid w:val="00F115EC"/>
    <w:rsid w:val="00F11637"/>
    <w:rsid w:val="00F117E6"/>
    <w:rsid w:val="00F11901"/>
    <w:rsid w:val="00F11956"/>
    <w:rsid w:val="00F11A19"/>
    <w:rsid w:val="00F11B96"/>
    <w:rsid w:val="00F11E02"/>
    <w:rsid w:val="00F11EBD"/>
    <w:rsid w:val="00F11F50"/>
    <w:rsid w:val="00F120BF"/>
    <w:rsid w:val="00F1254C"/>
    <w:rsid w:val="00F125B2"/>
    <w:rsid w:val="00F125B5"/>
    <w:rsid w:val="00F1260B"/>
    <w:rsid w:val="00F12893"/>
    <w:rsid w:val="00F129DD"/>
    <w:rsid w:val="00F12B8C"/>
    <w:rsid w:val="00F12ED2"/>
    <w:rsid w:val="00F12F16"/>
    <w:rsid w:val="00F12F33"/>
    <w:rsid w:val="00F12FCE"/>
    <w:rsid w:val="00F1314C"/>
    <w:rsid w:val="00F131D3"/>
    <w:rsid w:val="00F13423"/>
    <w:rsid w:val="00F134E9"/>
    <w:rsid w:val="00F1357A"/>
    <w:rsid w:val="00F13833"/>
    <w:rsid w:val="00F13907"/>
    <w:rsid w:val="00F1393A"/>
    <w:rsid w:val="00F139FD"/>
    <w:rsid w:val="00F13AF3"/>
    <w:rsid w:val="00F13C58"/>
    <w:rsid w:val="00F13D67"/>
    <w:rsid w:val="00F13D9B"/>
    <w:rsid w:val="00F13DDD"/>
    <w:rsid w:val="00F13EA9"/>
    <w:rsid w:val="00F13FF4"/>
    <w:rsid w:val="00F142F6"/>
    <w:rsid w:val="00F1436D"/>
    <w:rsid w:val="00F14798"/>
    <w:rsid w:val="00F147E3"/>
    <w:rsid w:val="00F1491B"/>
    <w:rsid w:val="00F1498B"/>
    <w:rsid w:val="00F14BBB"/>
    <w:rsid w:val="00F150F4"/>
    <w:rsid w:val="00F151FA"/>
    <w:rsid w:val="00F1535C"/>
    <w:rsid w:val="00F15414"/>
    <w:rsid w:val="00F15885"/>
    <w:rsid w:val="00F15949"/>
    <w:rsid w:val="00F15A59"/>
    <w:rsid w:val="00F15A72"/>
    <w:rsid w:val="00F15B10"/>
    <w:rsid w:val="00F15C55"/>
    <w:rsid w:val="00F15CEE"/>
    <w:rsid w:val="00F1635B"/>
    <w:rsid w:val="00F163F6"/>
    <w:rsid w:val="00F16585"/>
    <w:rsid w:val="00F1659B"/>
    <w:rsid w:val="00F1662C"/>
    <w:rsid w:val="00F1677F"/>
    <w:rsid w:val="00F1683C"/>
    <w:rsid w:val="00F16865"/>
    <w:rsid w:val="00F168FF"/>
    <w:rsid w:val="00F16937"/>
    <w:rsid w:val="00F16954"/>
    <w:rsid w:val="00F16A09"/>
    <w:rsid w:val="00F16A66"/>
    <w:rsid w:val="00F16AA9"/>
    <w:rsid w:val="00F16C19"/>
    <w:rsid w:val="00F16CBB"/>
    <w:rsid w:val="00F16D4D"/>
    <w:rsid w:val="00F170D1"/>
    <w:rsid w:val="00F17118"/>
    <w:rsid w:val="00F171CC"/>
    <w:rsid w:val="00F172B8"/>
    <w:rsid w:val="00F17393"/>
    <w:rsid w:val="00F1741E"/>
    <w:rsid w:val="00F17467"/>
    <w:rsid w:val="00F174A3"/>
    <w:rsid w:val="00F1755F"/>
    <w:rsid w:val="00F17605"/>
    <w:rsid w:val="00F17641"/>
    <w:rsid w:val="00F176E2"/>
    <w:rsid w:val="00F177AF"/>
    <w:rsid w:val="00F1783A"/>
    <w:rsid w:val="00F17853"/>
    <w:rsid w:val="00F17A38"/>
    <w:rsid w:val="00F17C1B"/>
    <w:rsid w:val="00F17D9C"/>
    <w:rsid w:val="00F17FA4"/>
    <w:rsid w:val="00F17FCE"/>
    <w:rsid w:val="00F17FD3"/>
    <w:rsid w:val="00F20097"/>
    <w:rsid w:val="00F201E8"/>
    <w:rsid w:val="00F20356"/>
    <w:rsid w:val="00F20397"/>
    <w:rsid w:val="00F2050F"/>
    <w:rsid w:val="00F20589"/>
    <w:rsid w:val="00F2061C"/>
    <w:rsid w:val="00F20740"/>
    <w:rsid w:val="00F2076C"/>
    <w:rsid w:val="00F20C2D"/>
    <w:rsid w:val="00F20CAD"/>
    <w:rsid w:val="00F20DDA"/>
    <w:rsid w:val="00F20EBE"/>
    <w:rsid w:val="00F20FB7"/>
    <w:rsid w:val="00F20FBA"/>
    <w:rsid w:val="00F210DE"/>
    <w:rsid w:val="00F211D5"/>
    <w:rsid w:val="00F21200"/>
    <w:rsid w:val="00F2132D"/>
    <w:rsid w:val="00F21332"/>
    <w:rsid w:val="00F21454"/>
    <w:rsid w:val="00F21A05"/>
    <w:rsid w:val="00F21BCA"/>
    <w:rsid w:val="00F21C2B"/>
    <w:rsid w:val="00F21D66"/>
    <w:rsid w:val="00F21E87"/>
    <w:rsid w:val="00F21F2B"/>
    <w:rsid w:val="00F22147"/>
    <w:rsid w:val="00F22219"/>
    <w:rsid w:val="00F224A3"/>
    <w:rsid w:val="00F22673"/>
    <w:rsid w:val="00F22841"/>
    <w:rsid w:val="00F22847"/>
    <w:rsid w:val="00F22898"/>
    <w:rsid w:val="00F228FA"/>
    <w:rsid w:val="00F2290D"/>
    <w:rsid w:val="00F229EC"/>
    <w:rsid w:val="00F22AE8"/>
    <w:rsid w:val="00F22B23"/>
    <w:rsid w:val="00F22C95"/>
    <w:rsid w:val="00F22DBE"/>
    <w:rsid w:val="00F22EFA"/>
    <w:rsid w:val="00F2302D"/>
    <w:rsid w:val="00F2308A"/>
    <w:rsid w:val="00F230E1"/>
    <w:rsid w:val="00F2325E"/>
    <w:rsid w:val="00F23371"/>
    <w:rsid w:val="00F233BC"/>
    <w:rsid w:val="00F23442"/>
    <w:rsid w:val="00F2345D"/>
    <w:rsid w:val="00F23520"/>
    <w:rsid w:val="00F23727"/>
    <w:rsid w:val="00F239CA"/>
    <w:rsid w:val="00F239E0"/>
    <w:rsid w:val="00F23ABD"/>
    <w:rsid w:val="00F23D3B"/>
    <w:rsid w:val="00F2473B"/>
    <w:rsid w:val="00F24753"/>
    <w:rsid w:val="00F248B1"/>
    <w:rsid w:val="00F24AB6"/>
    <w:rsid w:val="00F24D7C"/>
    <w:rsid w:val="00F24D97"/>
    <w:rsid w:val="00F24F72"/>
    <w:rsid w:val="00F250D1"/>
    <w:rsid w:val="00F251E2"/>
    <w:rsid w:val="00F25240"/>
    <w:rsid w:val="00F25349"/>
    <w:rsid w:val="00F253A6"/>
    <w:rsid w:val="00F25455"/>
    <w:rsid w:val="00F2547D"/>
    <w:rsid w:val="00F254AF"/>
    <w:rsid w:val="00F25545"/>
    <w:rsid w:val="00F25556"/>
    <w:rsid w:val="00F2556D"/>
    <w:rsid w:val="00F255B9"/>
    <w:rsid w:val="00F25616"/>
    <w:rsid w:val="00F256ED"/>
    <w:rsid w:val="00F25835"/>
    <w:rsid w:val="00F2595C"/>
    <w:rsid w:val="00F25C6B"/>
    <w:rsid w:val="00F25CBB"/>
    <w:rsid w:val="00F25DBE"/>
    <w:rsid w:val="00F25F1C"/>
    <w:rsid w:val="00F26020"/>
    <w:rsid w:val="00F26064"/>
    <w:rsid w:val="00F2622B"/>
    <w:rsid w:val="00F2624D"/>
    <w:rsid w:val="00F2626F"/>
    <w:rsid w:val="00F262DC"/>
    <w:rsid w:val="00F26422"/>
    <w:rsid w:val="00F26706"/>
    <w:rsid w:val="00F2672E"/>
    <w:rsid w:val="00F2681D"/>
    <w:rsid w:val="00F269E8"/>
    <w:rsid w:val="00F26A74"/>
    <w:rsid w:val="00F26A96"/>
    <w:rsid w:val="00F26BA0"/>
    <w:rsid w:val="00F26BA6"/>
    <w:rsid w:val="00F26BAE"/>
    <w:rsid w:val="00F26D37"/>
    <w:rsid w:val="00F26E42"/>
    <w:rsid w:val="00F26F31"/>
    <w:rsid w:val="00F26F3A"/>
    <w:rsid w:val="00F27059"/>
    <w:rsid w:val="00F2714C"/>
    <w:rsid w:val="00F271C3"/>
    <w:rsid w:val="00F27413"/>
    <w:rsid w:val="00F275E9"/>
    <w:rsid w:val="00F27607"/>
    <w:rsid w:val="00F277A9"/>
    <w:rsid w:val="00F27948"/>
    <w:rsid w:val="00F27B18"/>
    <w:rsid w:val="00F27B47"/>
    <w:rsid w:val="00F27F56"/>
    <w:rsid w:val="00F27FF4"/>
    <w:rsid w:val="00F30180"/>
    <w:rsid w:val="00F3020A"/>
    <w:rsid w:val="00F3022C"/>
    <w:rsid w:val="00F3043C"/>
    <w:rsid w:val="00F3048F"/>
    <w:rsid w:val="00F30519"/>
    <w:rsid w:val="00F30633"/>
    <w:rsid w:val="00F30659"/>
    <w:rsid w:val="00F30883"/>
    <w:rsid w:val="00F308C7"/>
    <w:rsid w:val="00F30B15"/>
    <w:rsid w:val="00F30C2F"/>
    <w:rsid w:val="00F30D01"/>
    <w:rsid w:val="00F30E68"/>
    <w:rsid w:val="00F30F08"/>
    <w:rsid w:val="00F30F8F"/>
    <w:rsid w:val="00F30FAC"/>
    <w:rsid w:val="00F3110B"/>
    <w:rsid w:val="00F31129"/>
    <w:rsid w:val="00F311C1"/>
    <w:rsid w:val="00F312B0"/>
    <w:rsid w:val="00F31320"/>
    <w:rsid w:val="00F3134E"/>
    <w:rsid w:val="00F31407"/>
    <w:rsid w:val="00F3141D"/>
    <w:rsid w:val="00F31482"/>
    <w:rsid w:val="00F3151D"/>
    <w:rsid w:val="00F3172D"/>
    <w:rsid w:val="00F31A5A"/>
    <w:rsid w:val="00F31A68"/>
    <w:rsid w:val="00F31AD3"/>
    <w:rsid w:val="00F31AFF"/>
    <w:rsid w:val="00F31C03"/>
    <w:rsid w:val="00F31CC1"/>
    <w:rsid w:val="00F32074"/>
    <w:rsid w:val="00F32169"/>
    <w:rsid w:val="00F321D1"/>
    <w:rsid w:val="00F322E3"/>
    <w:rsid w:val="00F32334"/>
    <w:rsid w:val="00F32678"/>
    <w:rsid w:val="00F32A1F"/>
    <w:rsid w:val="00F32AF7"/>
    <w:rsid w:val="00F32B83"/>
    <w:rsid w:val="00F32D73"/>
    <w:rsid w:val="00F32DC9"/>
    <w:rsid w:val="00F32F1F"/>
    <w:rsid w:val="00F32F2E"/>
    <w:rsid w:val="00F32F83"/>
    <w:rsid w:val="00F3305E"/>
    <w:rsid w:val="00F33065"/>
    <w:rsid w:val="00F33386"/>
    <w:rsid w:val="00F337F4"/>
    <w:rsid w:val="00F33A8E"/>
    <w:rsid w:val="00F33B8F"/>
    <w:rsid w:val="00F33C92"/>
    <w:rsid w:val="00F33CF6"/>
    <w:rsid w:val="00F33DB5"/>
    <w:rsid w:val="00F34245"/>
    <w:rsid w:val="00F342A6"/>
    <w:rsid w:val="00F3483B"/>
    <w:rsid w:val="00F34952"/>
    <w:rsid w:val="00F3499E"/>
    <w:rsid w:val="00F349B2"/>
    <w:rsid w:val="00F349B7"/>
    <w:rsid w:val="00F34A1A"/>
    <w:rsid w:val="00F34A5B"/>
    <w:rsid w:val="00F34A9E"/>
    <w:rsid w:val="00F34E65"/>
    <w:rsid w:val="00F34F19"/>
    <w:rsid w:val="00F34F1A"/>
    <w:rsid w:val="00F350A3"/>
    <w:rsid w:val="00F351E9"/>
    <w:rsid w:val="00F35259"/>
    <w:rsid w:val="00F352E4"/>
    <w:rsid w:val="00F3530E"/>
    <w:rsid w:val="00F35314"/>
    <w:rsid w:val="00F35481"/>
    <w:rsid w:val="00F35641"/>
    <w:rsid w:val="00F3595B"/>
    <w:rsid w:val="00F35A04"/>
    <w:rsid w:val="00F35A40"/>
    <w:rsid w:val="00F35B7E"/>
    <w:rsid w:val="00F35BE7"/>
    <w:rsid w:val="00F35D29"/>
    <w:rsid w:val="00F35D2C"/>
    <w:rsid w:val="00F35D7F"/>
    <w:rsid w:val="00F35DA5"/>
    <w:rsid w:val="00F36415"/>
    <w:rsid w:val="00F36721"/>
    <w:rsid w:val="00F3672C"/>
    <w:rsid w:val="00F36A7D"/>
    <w:rsid w:val="00F36CB7"/>
    <w:rsid w:val="00F36D32"/>
    <w:rsid w:val="00F36DC0"/>
    <w:rsid w:val="00F36E9C"/>
    <w:rsid w:val="00F36EE1"/>
    <w:rsid w:val="00F371EC"/>
    <w:rsid w:val="00F37244"/>
    <w:rsid w:val="00F37251"/>
    <w:rsid w:val="00F374B9"/>
    <w:rsid w:val="00F37590"/>
    <w:rsid w:val="00F375BF"/>
    <w:rsid w:val="00F375C9"/>
    <w:rsid w:val="00F37652"/>
    <w:rsid w:val="00F37883"/>
    <w:rsid w:val="00F37967"/>
    <w:rsid w:val="00F37A23"/>
    <w:rsid w:val="00F37A5E"/>
    <w:rsid w:val="00F37D6E"/>
    <w:rsid w:val="00F4037D"/>
    <w:rsid w:val="00F4049A"/>
    <w:rsid w:val="00F40575"/>
    <w:rsid w:val="00F40594"/>
    <w:rsid w:val="00F405BB"/>
    <w:rsid w:val="00F409C5"/>
    <w:rsid w:val="00F40A18"/>
    <w:rsid w:val="00F40A97"/>
    <w:rsid w:val="00F40ACB"/>
    <w:rsid w:val="00F40B20"/>
    <w:rsid w:val="00F40B83"/>
    <w:rsid w:val="00F40C10"/>
    <w:rsid w:val="00F40DB1"/>
    <w:rsid w:val="00F40ED0"/>
    <w:rsid w:val="00F4110E"/>
    <w:rsid w:val="00F411D0"/>
    <w:rsid w:val="00F41322"/>
    <w:rsid w:val="00F41411"/>
    <w:rsid w:val="00F41588"/>
    <w:rsid w:val="00F41693"/>
    <w:rsid w:val="00F417DC"/>
    <w:rsid w:val="00F419DA"/>
    <w:rsid w:val="00F41AEF"/>
    <w:rsid w:val="00F41B72"/>
    <w:rsid w:val="00F41C5C"/>
    <w:rsid w:val="00F41F1E"/>
    <w:rsid w:val="00F421C4"/>
    <w:rsid w:val="00F422C7"/>
    <w:rsid w:val="00F424CC"/>
    <w:rsid w:val="00F4259F"/>
    <w:rsid w:val="00F428EF"/>
    <w:rsid w:val="00F42A85"/>
    <w:rsid w:val="00F42C40"/>
    <w:rsid w:val="00F42D1F"/>
    <w:rsid w:val="00F42D4D"/>
    <w:rsid w:val="00F42DEB"/>
    <w:rsid w:val="00F42E81"/>
    <w:rsid w:val="00F43046"/>
    <w:rsid w:val="00F43096"/>
    <w:rsid w:val="00F431AF"/>
    <w:rsid w:val="00F431F6"/>
    <w:rsid w:val="00F43210"/>
    <w:rsid w:val="00F4323E"/>
    <w:rsid w:val="00F43292"/>
    <w:rsid w:val="00F432A4"/>
    <w:rsid w:val="00F433B0"/>
    <w:rsid w:val="00F43420"/>
    <w:rsid w:val="00F434C6"/>
    <w:rsid w:val="00F436EF"/>
    <w:rsid w:val="00F4380A"/>
    <w:rsid w:val="00F43939"/>
    <w:rsid w:val="00F43AA6"/>
    <w:rsid w:val="00F43B41"/>
    <w:rsid w:val="00F43C69"/>
    <w:rsid w:val="00F43DC0"/>
    <w:rsid w:val="00F440DA"/>
    <w:rsid w:val="00F44103"/>
    <w:rsid w:val="00F44205"/>
    <w:rsid w:val="00F44235"/>
    <w:rsid w:val="00F4448F"/>
    <w:rsid w:val="00F44783"/>
    <w:rsid w:val="00F44913"/>
    <w:rsid w:val="00F44993"/>
    <w:rsid w:val="00F44A40"/>
    <w:rsid w:val="00F44AF4"/>
    <w:rsid w:val="00F44CA8"/>
    <w:rsid w:val="00F44E0D"/>
    <w:rsid w:val="00F44E37"/>
    <w:rsid w:val="00F44F10"/>
    <w:rsid w:val="00F450FB"/>
    <w:rsid w:val="00F45120"/>
    <w:rsid w:val="00F4514E"/>
    <w:rsid w:val="00F45159"/>
    <w:rsid w:val="00F451E8"/>
    <w:rsid w:val="00F45209"/>
    <w:rsid w:val="00F4526E"/>
    <w:rsid w:val="00F452D0"/>
    <w:rsid w:val="00F453FA"/>
    <w:rsid w:val="00F45503"/>
    <w:rsid w:val="00F45519"/>
    <w:rsid w:val="00F45784"/>
    <w:rsid w:val="00F457F6"/>
    <w:rsid w:val="00F457FC"/>
    <w:rsid w:val="00F4580F"/>
    <w:rsid w:val="00F45AE0"/>
    <w:rsid w:val="00F45B1B"/>
    <w:rsid w:val="00F45B60"/>
    <w:rsid w:val="00F45BD9"/>
    <w:rsid w:val="00F45BE6"/>
    <w:rsid w:val="00F45C63"/>
    <w:rsid w:val="00F461B1"/>
    <w:rsid w:val="00F46210"/>
    <w:rsid w:val="00F4623C"/>
    <w:rsid w:val="00F462E8"/>
    <w:rsid w:val="00F4632D"/>
    <w:rsid w:val="00F4641C"/>
    <w:rsid w:val="00F46543"/>
    <w:rsid w:val="00F4658A"/>
    <w:rsid w:val="00F468F3"/>
    <w:rsid w:val="00F46920"/>
    <w:rsid w:val="00F46B80"/>
    <w:rsid w:val="00F46E62"/>
    <w:rsid w:val="00F46EB3"/>
    <w:rsid w:val="00F46ED1"/>
    <w:rsid w:val="00F46F91"/>
    <w:rsid w:val="00F46FA4"/>
    <w:rsid w:val="00F47073"/>
    <w:rsid w:val="00F4713C"/>
    <w:rsid w:val="00F47313"/>
    <w:rsid w:val="00F473E5"/>
    <w:rsid w:val="00F47616"/>
    <w:rsid w:val="00F47633"/>
    <w:rsid w:val="00F478B7"/>
    <w:rsid w:val="00F478C4"/>
    <w:rsid w:val="00F47993"/>
    <w:rsid w:val="00F47A02"/>
    <w:rsid w:val="00F47C76"/>
    <w:rsid w:val="00F47DF8"/>
    <w:rsid w:val="00F47E2C"/>
    <w:rsid w:val="00F47FD9"/>
    <w:rsid w:val="00F5015D"/>
    <w:rsid w:val="00F50181"/>
    <w:rsid w:val="00F503BE"/>
    <w:rsid w:val="00F50585"/>
    <w:rsid w:val="00F505C7"/>
    <w:rsid w:val="00F505CC"/>
    <w:rsid w:val="00F5069C"/>
    <w:rsid w:val="00F507BA"/>
    <w:rsid w:val="00F507BF"/>
    <w:rsid w:val="00F50843"/>
    <w:rsid w:val="00F50B47"/>
    <w:rsid w:val="00F50E6E"/>
    <w:rsid w:val="00F51244"/>
    <w:rsid w:val="00F512C9"/>
    <w:rsid w:val="00F513E3"/>
    <w:rsid w:val="00F514D4"/>
    <w:rsid w:val="00F51637"/>
    <w:rsid w:val="00F51747"/>
    <w:rsid w:val="00F51877"/>
    <w:rsid w:val="00F51A57"/>
    <w:rsid w:val="00F51C69"/>
    <w:rsid w:val="00F51C6F"/>
    <w:rsid w:val="00F51E46"/>
    <w:rsid w:val="00F51ED9"/>
    <w:rsid w:val="00F51EF6"/>
    <w:rsid w:val="00F5224C"/>
    <w:rsid w:val="00F525FF"/>
    <w:rsid w:val="00F52615"/>
    <w:rsid w:val="00F5271C"/>
    <w:rsid w:val="00F527ED"/>
    <w:rsid w:val="00F52835"/>
    <w:rsid w:val="00F5292A"/>
    <w:rsid w:val="00F52958"/>
    <w:rsid w:val="00F52B38"/>
    <w:rsid w:val="00F52C94"/>
    <w:rsid w:val="00F52CF0"/>
    <w:rsid w:val="00F52D75"/>
    <w:rsid w:val="00F52E4C"/>
    <w:rsid w:val="00F52EC3"/>
    <w:rsid w:val="00F5301B"/>
    <w:rsid w:val="00F530FB"/>
    <w:rsid w:val="00F5324A"/>
    <w:rsid w:val="00F532E1"/>
    <w:rsid w:val="00F53475"/>
    <w:rsid w:val="00F536D3"/>
    <w:rsid w:val="00F537CF"/>
    <w:rsid w:val="00F539EA"/>
    <w:rsid w:val="00F53BC4"/>
    <w:rsid w:val="00F53EBE"/>
    <w:rsid w:val="00F53F1B"/>
    <w:rsid w:val="00F53FA1"/>
    <w:rsid w:val="00F540C4"/>
    <w:rsid w:val="00F54578"/>
    <w:rsid w:val="00F54640"/>
    <w:rsid w:val="00F54801"/>
    <w:rsid w:val="00F5492D"/>
    <w:rsid w:val="00F549C3"/>
    <w:rsid w:val="00F54ACD"/>
    <w:rsid w:val="00F54C90"/>
    <w:rsid w:val="00F54D46"/>
    <w:rsid w:val="00F54D94"/>
    <w:rsid w:val="00F54DCE"/>
    <w:rsid w:val="00F54EC2"/>
    <w:rsid w:val="00F54ED7"/>
    <w:rsid w:val="00F54F28"/>
    <w:rsid w:val="00F54FD5"/>
    <w:rsid w:val="00F54FFD"/>
    <w:rsid w:val="00F552FE"/>
    <w:rsid w:val="00F554C8"/>
    <w:rsid w:val="00F5554D"/>
    <w:rsid w:val="00F555EC"/>
    <w:rsid w:val="00F55A4F"/>
    <w:rsid w:val="00F55BC1"/>
    <w:rsid w:val="00F55EF7"/>
    <w:rsid w:val="00F55F3D"/>
    <w:rsid w:val="00F55F90"/>
    <w:rsid w:val="00F560EB"/>
    <w:rsid w:val="00F562A4"/>
    <w:rsid w:val="00F56554"/>
    <w:rsid w:val="00F56882"/>
    <w:rsid w:val="00F5694E"/>
    <w:rsid w:val="00F569C4"/>
    <w:rsid w:val="00F56A5B"/>
    <w:rsid w:val="00F56AA2"/>
    <w:rsid w:val="00F56AA7"/>
    <w:rsid w:val="00F56BBF"/>
    <w:rsid w:val="00F56C38"/>
    <w:rsid w:val="00F56EEA"/>
    <w:rsid w:val="00F57054"/>
    <w:rsid w:val="00F57100"/>
    <w:rsid w:val="00F5717C"/>
    <w:rsid w:val="00F574B6"/>
    <w:rsid w:val="00F574F0"/>
    <w:rsid w:val="00F57661"/>
    <w:rsid w:val="00F5768D"/>
    <w:rsid w:val="00F576F3"/>
    <w:rsid w:val="00F5786F"/>
    <w:rsid w:val="00F579C3"/>
    <w:rsid w:val="00F57AEA"/>
    <w:rsid w:val="00F57C69"/>
    <w:rsid w:val="00F57CA9"/>
    <w:rsid w:val="00F57CE6"/>
    <w:rsid w:val="00F57FC9"/>
    <w:rsid w:val="00F60118"/>
    <w:rsid w:val="00F601D4"/>
    <w:rsid w:val="00F601E0"/>
    <w:rsid w:val="00F602C0"/>
    <w:rsid w:val="00F60530"/>
    <w:rsid w:val="00F6078B"/>
    <w:rsid w:val="00F60854"/>
    <w:rsid w:val="00F60906"/>
    <w:rsid w:val="00F60CB7"/>
    <w:rsid w:val="00F60D6C"/>
    <w:rsid w:val="00F60FAE"/>
    <w:rsid w:val="00F61172"/>
    <w:rsid w:val="00F6119A"/>
    <w:rsid w:val="00F611CF"/>
    <w:rsid w:val="00F611F2"/>
    <w:rsid w:val="00F61395"/>
    <w:rsid w:val="00F61419"/>
    <w:rsid w:val="00F61421"/>
    <w:rsid w:val="00F61484"/>
    <w:rsid w:val="00F61503"/>
    <w:rsid w:val="00F617C7"/>
    <w:rsid w:val="00F619F0"/>
    <w:rsid w:val="00F61A0C"/>
    <w:rsid w:val="00F61ABD"/>
    <w:rsid w:val="00F61B06"/>
    <w:rsid w:val="00F61B19"/>
    <w:rsid w:val="00F61DD1"/>
    <w:rsid w:val="00F61F55"/>
    <w:rsid w:val="00F62139"/>
    <w:rsid w:val="00F62146"/>
    <w:rsid w:val="00F62186"/>
    <w:rsid w:val="00F621B3"/>
    <w:rsid w:val="00F621EC"/>
    <w:rsid w:val="00F62238"/>
    <w:rsid w:val="00F62325"/>
    <w:rsid w:val="00F6233F"/>
    <w:rsid w:val="00F6251F"/>
    <w:rsid w:val="00F6253C"/>
    <w:rsid w:val="00F6254B"/>
    <w:rsid w:val="00F6272A"/>
    <w:rsid w:val="00F627CA"/>
    <w:rsid w:val="00F62893"/>
    <w:rsid w:val="00F6289B"/>
    <w:rsid w:val="00F62AE0"/>
    <w:rsid w:val="00F62AE5"/>
    <w:rsid w:val="00F62BC6"/>
    <w:rsid w:val="00F62C54"/>
    <w:rsid w:val="00F62DBA"/>
    <w:rsid w:val="00F62DC5"/>
    <w:rsid w:val="00F62E04"/>
    <w:rsid w:val="00F6303A"/>
    <w:rsid w:val="00F630B9"/>
    <w:rsid w:val="00F63187"/>
    <w:rsid w:val="00F63203"/>
    <w:rsid w:val="00F63273"/>
    <w:rsid w:val="00F6335C"/>
    <w:rsid w:val="00F6345C"/>
    <w:rsid w:val="00F6359D"/>
    <w:rsid w:val="00F6388F"/>
    <w:rsid w:val="00F63917"/>
    <w:rsid w:val="00F63939"/>
    <w:rsid w:val="00F6396E"/>
    <w:rsid w:val="00F639D3"/>
    <w:rsid w:val="00F63D07"/>
    <w:rsid w:val="00F63D28"/>
    <w:rsid w:val="00F63F6A"/>
    <w:rsid w:val="00F63FDE"/>
    <w:rsid w:val="00F64013"/>
    <w:rsid w:val="00F642A6"/>
    <w:rsid w:val="00F64568"/>
    <w:rsid w:val="00F648A6"/>
    <w:rsid w:val="00F648AF"/>
    <w:rsid w:val="00F649D9"/>
    <w:rsid w:val="00F64B21"/>
    <w:rsid w:val="00F64CEC"/>
    <w:rsid w:val="00F65199"/>
    <w:rsid w:val="00F6545B"/>
    <w:rsid w:val="00F6554E"/>
    <w:rsid w:val="00F6578D"/>
    <w:rsid w:val="00F65A31"/>
    <w:rsid w:val="00F65AC2"/>
    <w:rsid w:val="00F65B92"/>
    <w:rsid w:val="00F65C30"/>
    <w:rsid w:val="00F65C9B"/>
    <w:rsid w:val="00F65E2E"/>
    <w:rsid w:val="00F65FB9"/>
    <w:rsid w:val="00F66084"/>
    <w:rsid w:val="00F660A6"/>
    <w:rsid w:val="00F66378"/>
    <w:rsid w:val="00F66379"/>
    <w:rsid w:val="00F66388"/>
    <w:rsid w:val="00F66616"/>
    <w:rsid w:val="00F66D82"/>
    <w:rsid w:val="00F66F87"/>
    <w:rsid w:val="00F670A3"/>
    <w:rsid w:val="00F6738D"/>
    <w:rsid w:val="00F673B8"/>
    <w:rsid w:val="00F675BA"/>
    <w:rsid w:val="00F675D7"/>
    <w:rsid w:val="00F67720"/>
    <w:rsid w:val="00F67763"/>
    <w:rsid w:val="00F67D27"/>
    <w:rsid w:val="00F67E2E"/>
    <w:rsid w:val="00F701D4"/>
    <w:rsid w:val="00F706A6"/>
    <w:rsid w:val="00F706B9"/>
    <w:rsid w:val="00F70830"/>
    <w:rsid w:val="00F70904"/>
    <w:rsid w:val="00F709DE"/>
    <w:rsid w:val="00F709FF"/>
    <w:rsid w:val="00F70A81"/>
    <w:rsid w:val="00F70AD8"/>
    <w:rsid w:val="00F70DD3"/>
    <w:rsid w:val="00F71011"/>
    <w:rsid w:val="00F71205"/>
    <w:rsid w:val="00F714AC"/>
    <w:rsid w:val="00F71524"/>
    <w:rsid w:val="00F71666"/>
    <w:rsid w:val="00F716C8"/>
    <w:rsid w:val="00F716E5"/>
    <w:rsid w:val="00F71864"/>
    <w:rsid w:val="00F718B4"/>
    <w:rsid w:val="00F718BE"/>
    <w:rsid w:val="00F7197C"/>
    <w:rsid w:val="00F719F8"/>
    <w:rsid w:val="00F71A12"/>
    <w:rsid w:val="00F71A2B"/>
    <w:rsid w:val="00F71D6D"/>
    <w:rsid w:val="00F71F92"/>
    <w:rsid w:val="00F72323"/>
    <w:rsid w:val="00F72424"/>
    <w:rsid w:val="00F724A0"/>
    <w:rsid w:val="00F725DC"/>
    <w:rsid w:val="00F72851"/>
    <w:rsid w:val="00F72980"/>
    <w:rsid w:val="00F729BB"/>
    <w:rsid w:val="00F72A64"/>
    <w:rsid w:val="00F72A8E"/>
    <w:rsid w:val="00F72AA8"/>
    <w:rsid w:val="00F72BA3"/>
    <w:rsid w:val="00F72DBC"/>
    <w:rsid w:val="00F72E28"/>
    <w:rsid w:val="00F72EAB"/>
    <w:rsid w:val="00F73022"/>
    <w:rsid w:val="00F7308A"/>
    <w:rsid w:val="00F7309B"/>
    <w:rsid w:val="00F73140"/>
    <w:rsid w:val="00F731F2"/>
    <w:rsid w:val="00F73204"/>
    <w:rsid w:val="00F7326B"/>
    <w:rsid w:val="00F7349B"/>
    <w:rsid w:val="00F7354C"/>
    <w:rsid w:val="00F735B8"/>
    <w:rsid w:val="00F7366B"/>
    <w:rsid w:val="00F7382D"/>
    <w:rsid w:val="00F73964"/>
    <w:rsid w:val="00F739EA"/>
    <w:rsid w:val="00F739EF"/>
    <w:rsid w:val="00F73B74"/>
    <w:rsid w:val="00F73B8F"/>
    <w:rsid w:val="00F73C15"/>
    <w:rsid w:val="00F73D52"/>
    <w:rsid w:val="00F73D8B"/>
    <w:rsid w:val="00F73D94"/>
    <w:rsid w:val="00F73E33"/>
    <w:rsid w:val="00F73EC6"/>
    <w:rsid w:val="00F73FD0"/>
    <w:rsid w:val="00F74004"/>
    <w:rsid w:val="00F7401E"/>
    <w:rsid w:val="00F7410D"/>
    <w:rsid w:val="00F7449A"/>
    <w:rsid w:val="00F745C0"/>
    <w:rsid w:val="00F7495C"/>
    <w:rsid w:val="00F749F0"/>
    <w:rsid w:val="00F74C0F"/>
    <w:rsid w:val="00F74DE1"/>
    <w:rsid w:val="00F74F0C"/>
    <w:rsid w:val="00F75020"/>
    <w:rsid w:val="00F75058"/>
    <w:rsid w:val="00F7515B"/>
    <w:rsid w:val="00F7523C"/>
    <w:rsid w:val="00F7523D"/>
    <w:rsid w:val="00F7523F"/>
    <w:rsid w:val="00F752B9"/>
    <w:rsid w:val="00F75307"/>
    <w:rsid w:val="00F75319"/>
    <w:rsid w:val="00F753BA"/>
    <w:rsid w:val="00F754B9"/>
    <w:rsid w:val="00F757AB"/>
    <w:rsid w:val="00F758FE"/>
    <w:rsid w:val="00F75B80"/>
    <w:rsid w:val="00F75C69"/>
    <w:rsid w:val="00F75D44"/>
    <w:rsid w:val="00F75D8E"/>
    <w:rsid w:val="00F75DFD"/>
    <w:rsid w:val="00F760B4"/>
    <w:rsid w:val="00F76244"/>
    <w:rsid w:val="00F76424"/>
    <w:rsid w:val="00F764C5"/>
    <w:rsid w:val="00F765D7"/>
    <w:rsid w:val="00F76668"/>
    <w:rsid w:val="00F76727"/>
    <w:rsid w:val="00F76888"/>
    <w:rsid w:val="00F768A8"/>
    <w:rsid w:val="00F769EC"/>
    <w:rsid w:val="00F76CCE"/>
    <w:rsid w:val="00F76CCF"/>
    <w:rsid w:val="00F76CF8"/>
    <w:rsid w:val="00F76D54"/>
    <w:rsid w:val="00F76DCD"/>
    <w:rsid w:val="00F76F24"/>
    <w:rsid w:val="00F77123"/>
    <w:rsid w:val="00F771F7"/>
    <w:rsid w:val="00F77276"/>
    <w:rsid w:val="00F773D1"/>
    <w:rsid w:val="00F774C4"/>
    <w:rsid w:val="00F77599"/>
    <w:rsid w:val="00F7768A"/>
    <w:rsid w:val="00F77813"/>
    <w:rsid w:val="00F77863"/>
    <w:rsid w:val="00F77950"/>
    <w:rsid w:val="00F77AC2"/>
    <w:rsid w:val="00F77BAD"/>
    <w:rsid w:val="00F77CF0"/>
    <w:rsid w:val="00F77D29"/>
    <w:rsid w:val="00F77DB5"/>
    <w:rsid w:val="00F77E99"/>
    <w:rsid w:val="00F77EB1"/>
    <w:rsid w:val="00F77FF4"/>
    <w:rsid w:val="00F800CD"/>
    <w:rsid w:val="00F804CB"/>
    <w:rsid w:val="00F80607"/>
    <w:rsid w:val="00F80833"/>
    <w:rsid w:val="00F80AA6"/>
    <w:rsid w:val="00F80C42"/>
    <w:rsid w:val="00F80D9F"/>
    <w:rsid w:val="00F8105E"/>
    <w:rsid w:val="00F8107F"/>
    <w:rsid w:val="00F811A2"/>
    <w:rsid w:val="00F812EF"/>
    <w:rsid w:val="00F813D0"/>
    <w:rsid w:val="00F814B6"/>
    <w:rsid w:val="00F814C2"/>
    <w:rsid w:val="00F81635"/>
    <w:rsid w:val="00F816C9"/>
    <w:rsid w:val="00F81804"/>
    <w:rsid w:val="00F81887"/>
    <w:rsid w:val="00F818E5"/>
    <w:rsid w:val="00F818F4"/>
    <w:rsid w:val="00F81A62"/>
    <w:rsid w:val="00F81CA9"/>
    <w:rsid w:val="00F81DED"/>
    <w:rsid w:val="00F81F6E"/>
    <w:rsid w:val="00F821DF"/>
    <w:rsid w:val="00F82221"/>
    <w:rsid w:val="00F822CC"/>
    <w:rsid w:val="00F8244F"/>
    <w:rsid w:val="00F827A8"/>
    <w:rsid w:val="00F82885"/>
    <w:rsid w:val="00F828B0"/>
    <w:rsid w:val="00F82A8E"/>
    <w:rsid w:val="00F82C77"/>
    <w:rsid w:val="00F82D36"/>
    <w:rsid w:val="00F82E32"/>
    <w:rsid w:val="00F82E7D"/>
    <w:rsid w:val="00F83004"/>
    <w:rsid w:val="00F83296"/>
    <w:rsid w:val="00F83394"/>
    <w:rsid w:val="00F8352F"/>
    <w:rsid w:val="00F83594"/>
    <w:rsid w:val="00F835A3"/>
    <w:rsid w:val="00F835EE"/>
    <w:rsid w:val="00F83957"/>
    <w:rsid w:val="00F83973"/>
    <w:rsid w:val="00F83A3A"/>
    <w:rsid w:val="00F83A6D"/>
    <w:rsid w:val="00F83C63"/>
    <w:rsid w:val="00F83C92"/>
    <w:rsid w:val="00F83D69"/>
    <w:rsid w:val="00F83E8A"/>
    <w:rsid w:val="00F83E98"/>
    <w:rsid w:val="00F83F52"/>
    <w:rsid w:val="00F83FD7"/>
    <w:rsid w:val="00F84098"/>
    <w:rsid w:val="00F84604"/>
    <w:rsid w:val="00F84A01"/>
    <w:rsid w:val="00F84DC0"/>
    <w:rsid w:val="00F84DEB"/>
    <w:rsid w:val="00F84E09"/>
    <w:rsid w:val="00F84F22"/>
    <w:rsid w:val="00F84F84"/>
    <w:rsid w:val="00F85112"/>
    <w:rsid w:val="00F8516A"/>
    <w:rsid w:val="00F8517C"/>
    <w:rsid w:val="00F852B2"/>
    <w:rsid w:val="00F85464"/>
    <w:rsid w:val="00F85528"/>
    <w:rsid w:val="00F859CD"/>
    <w:rsid w:val="00F85ACF"/>
    <w:rsid w:val="00F85CE5"/>
    <w:rsid w:val="00F85DD4"/>
    <w:rsid w:val="00F86040"/>
    <w:rsid w:val="00F8610A"/>
    <w:rsid w:val="00F8620F"/>
    <w:rsid w:val="00F863AC"/>
    <w:rsid w:val="00F864BF"/>
    <w:rsid w:val="00F865A7"/>
    <w:rsid w:val="00F86984"/>
    <w:rsid w:val="00F86AF6"/>
    <w:rsid w:val="00F86B96"/>
    <w:rsid w:val="00F86C54"/>
    <w:rsid w:val="00F86E61"/>
    <w:rsid w:val="00F86EC3"/>
    <w:rsid w:val="00F8711B"/>
    <w:rsid w:val="00F8717D"/>
    <w:rsid w:val="00F872AC"/>
    <w:rsid w:val="00F87362"/>
    <w:rsid w:val="00F875C7"/>
    <w:rsid w:val="00F87647"/>
    <w:rsid w:val="00F8771F"/>
    <w:rsid w:val="00F87809"/>
    <w:rsid w:val="00F878D0"/>
    <w:rsid w:val="00F878DA"/>
    <w:rsid w:val="00F878ED"/>
    <w:rsid w:val="00F87974"/>
    <w:rsid w:val="00F8799E"/>
    <w:rsid w:val="00F87A5D"/>
    <w:rsid w:val="00F87AC2"/>
    <w:rsid w:val="00F87B22"/>
    <w:rsid w:val="00F87B72"/>
    <w:rsid w:val="00F87BF4"/>
    <w:rsid w:val="00F87E83"/>
    <w:rsid w:val="00F87F53"/>
    <w:rsid w:val="00F900B2"/>
    <w:rsid w:val="00F90186"/>
    <w:rsid w:val="00F90207"/>
    <w:rsid w:val="00F90313"/>
    <w:rsid w:val="00F9042E"/>
    <w:rsid w:val="00F90522"/>
    <w:rsid w:val="00F90566"/>
    <w:rsid w:val="00F9057E"/>
    <w:rsid w:val="00F9069D"/>
    <w:rsid w:val="00F906D8"/>
    <w:rsid w:val="00F906EF"/>
    <w:rsid w:val="00F90737"/>
    <w:rsid w:val="00F90B3E"/>
    <w:rsid w:val="00F90BEA"/>
    <w:rsid w:val="00F90C44"/>
    <w:rsid w:val="00F90E6A"/>
    <w:rsid w:val="00F90EE6"/>
    <w:rsid w:val="00F90EE7"/>
    <w:rsid w:val="00F90F13"/>
    <w:rsid w:val="00F90F29"/>
    <w:rsid w:val="00F91093"/>
    <w:rsid w:val="00F911D7"/>
    <w:rsid w:val="00F9124A"/>
    <w:rsid w:val="00F9132D"/>
    <w:rsid w:val="00F91603"/>
    <w:rsid w:val="00F91691"/>
    <w:rsid w:val="00F91774"/>
    <w:rsid w:val="00F917BB"/>
    <w:rsid w:val="00F91A07"/>
    <w:rsid w:val="00F91A40"/>
    <w:rsid w:val="00F91BA9"/>
    <w:rsid w:val="00F91C31"/>
    <w:rsid w:val="00F91E86"/>
    <w:rsid w:val="00F91FB7"/>
    <w:rsid w:val="00F92013"/>
    <w:rsid w:val="00F921E3"/>
    <w:rsid w:val="00F9220A"/>
    <w:rsid w:val="00F924D9"/>
    <w:rsid w:val="00F924EF"/>
    <w:rsid w:val="00F92714"/>
    <w:rsid w:val="00F9280F"/>
    <w:rsid w:val="00F928E2"/>
    <w:rsid w:val="00F92A57"/>
    <w:rsid w:val="00F92C80"/>
    <w:rsid w:val="00F92D48"/>
    <w:rsid w:val="00F92ED7"/>
    <w:rsid w:val="00F92EFC"/>
    <w:rsid w:val="00F92F2B"/>
    <w:rsid w:val="00F92F3B"/>
    <w:rsid w:val="00F930C4"/>
    <w:rsid w:val="00F9357F"/>
    <w:rsid w:val="00F9394B"/>
    <w:rsid w:val="00F939F6"/>
    <w:rsid w:val="00F93AB5"/>
    <w:rsid w:val="00F93AFE"/>
    <w:rsid w:val="00F93B0F"/>
    <w:rsid w:val="00F93B33"/>
    <w:rsid w:val="00F93BD6"/>
    <w:rsid w:val="00F93E65"/>
    <w:rsid w:val="00F93EC2"/>
    <w:rsid w:val="00F93FDE"/>
    <w:rsid w:val="00F9404E"/>
    <w:rsid w:val="00F941F6"/>
    <w:rsid w:val="00F9425F"/>
    <w:rsid w:val="00F944DA"/>
    <w:rsid w:val="00F94542"/>
    <w:rsid w:val="00F946C4"/>
    <w:rsid w:val="00F94971"/>
    <w:rsid w:val="00F949C7"/>
    <w:rsid w:val="00F94A70"/>
    <w:rsid w:val="00F94B95"/>
    <w:rsid w:val="00F94E51"/>
    <w:rsid w:val="00F94FCE"/>
    <w:rsid w:val="00F95024"/>
    <w:rsid w:val="00F9530D"/>
    <w:rsid w:val="00F953C5"/>
    <w:rsid w:val="00F953FA"/>
    <w:rsid w:val="00F953FF"/>
    <w:rsid w:val="00F95519"/>
    <w:rsid w:val="00F95601"/>
    <w:rsid w:val="00F957EB"/>
    <w:rsid w:val="00F95A1A"/>
    <w:rsid w:val="00F95A54"/>
    <w:rsid w:val="00F95C83"/>
    <w:rsid w:val="00F95E39"/>
    <w:rsid w:val="00F95E62"/>
    <w:rsid w:val="00F96025"/>
    <w:rsid w:val="00F96132"/>
    <w:rsid w:val="00F96216"/>
    <w:rsid w:val="00F962C5"/>
    <w:rsid w:val="00F96416"/>
    <w:rsid w:val="00F9649A"/>
    <w:rsid w:val="00F964A8"/>
    <w:rsid w:val="00F964AB"/>
    <w:rsid w:val="00F964B8"/>
    <w:rsid w:val="00F966D5"/>
    <w:rsid w:val="00F967F5"/>
    <w:rsid w:val="00F96800"/>
    <w:rsid w:val="00F968DD"/>
    <w:rsid w:val="00F96BAA"/>
    <w:rsid w:val="00F96C9E"/>
    <w:rsid w:val="00F96CAD"/>
    <w:rsid w:val="00F96CE9"/>
    <w:rsid w:val="00F96CFA"/>
    <w:rsid w:val="00F96E35"/>
    <w:rsid w:val="00F96EB3"/>
    <w:rsid w:val="00F96EE2"/>
    <w:rsid w:val="00F97160"/>
    <w:rsid w:val="00F972C2"/>
    <w:rsid w:val="00F97399"/>
    <w:rsid w:val="00F9771F"/>
    <w:rsid w:val="00F97720"/>
    <w:rsid w:val="00F977F5"/>
    <w:rsid w:val="00F9782F"/>
    <w:rsid w:val="00F97A1E"/>
    <w:rsid w:val="00F97A8A"/>
    <w:rsid w:val="00F97B0E"/>
    <w:rsid w:val="00F97CBA"/>
    <w:rsid w:val="00F97D26"/>
    <w:rsid w:val="00F97E5E"/>
    <w:rsid w:val="00F97EFE"/>
    <w:rsid w:val="00F97F46"/>
    <w:rsid w:val="00FA003D"/>
    <w:rsid w:val="00FA0073"/>
    <w:rsid w:val="00FA017F"/>
    <w:rsid w:val="00FA022A"/>
    <w:rsid w:val="00FA0363"/>
    <w:rsid w:val="00FA049A"/>
    <w:rsid w:val="00FA062B"/>
    <w:rsid w:val="00FA079A"/>
    <w:rsid w:val="00FA0860"/>
    <w:rsid w:val="00FA0A3B"/>
    <w:rsid w:val="00FA0DE9"/>
    <w:rsid w:val="00FA0EE8"/>
    <w:rsid w:val="00FA0F08"/>
    <w:rsid w:val="00FA1169"/>
    <w:rsid w:val="00FA11C3"/>
    <w:rsid w:val="00FA1263"/>
    <w:rsid w:val="00FA12A2"/>
    <w:rsid w:val="00FA131C"/>
    <w:rsid w:val="00FA1507"/>
    <w:rsid w:val="00FA15B8"/>
    <w:rsid w:val="00FA1735"/>
    <w:rsid w:val="00FA1A26"/>
    <w:rsid w:val="00FA1A33"/>
    <w:rsid w:val="00FA1B52"/>
    <w:rsid w:val="00FA1BBF"/>
    <w:rsid w:val="00FA1C13"/>
    <w:rsid w:val="00FA1D5B"/>
    <w:rsid w:val="00FA1E16"/>
    <w:rsid w:val="00FA1E2F"/>
    <w:rsid w:val="00FA1EA7"/>
    <w:rsid w:val="00FA2136"/>
    <w:rsid w:val="00FA2165"/>
    <w:rsid w:val="00FA21C8"/>
    <w:rsid w:val="00FA220E"/>
    <w:rsid w:val="00FA22F8"/>
    <w:rsid w:val="00FA2406"/>
    <w:rsid w:val="00FA2415"/>
    <w:rsid w:val="00FA2424"/>
    <w:rsid w:val="00FA281F"/>
    <w:rsid w:val="00FA28CC"/>
    <w:rsid w:val="00FA2964"/>
    <w:rsid w:val="00FA2AA8"/>
    <w:rsid w:val="00FA2AF8"/>
    <w:rsid w:val="00FA2BD0"/>
    <w:rsid w:val="00FA2D63"/>
    <w:rsid w:val="00FA2DB4"/>
    <w:rsid w:val="00FA2EC6"/>
    <w:rsid w:val="00FA2EC8"/>
    <w:rsid w:val="00FA2F1C"/>
    <w:rsid w:val="00FA3252"/>
    <w:rsid w:val="00FA32D8"/>
    <w:rsid w:val="00FA33A1"/>
    <w:rsid w:val="00FA33BF"/>
    <w:rsid w:val="00FA3546"/>
    <w:rsid w:val="00FA3820"/>
    <w:rsid w:val="00FA3996"/>
    <w:rsid w:val="00FA3B2A"/>
    <w:rsid w:val="00FA3D9A"/>
    <w:rsid w:val="00FA3E2B"/>
    <w:rsid w:val="00FA3EF3"/>
    <w:rsid w:val="00FA3FE6"/>
    <w:rsid w:val="00FA4096"/>
    <w:rsid w:val="00FA41FB"/>
    <w:rsid w:val="00FA41FE"/>
    <w:rsid w:val="00FA434D"/>
    <w:rsid w:val="00FA43F2"/>
    <w:rsid w:val="00FA44A7"/>
    <w:rsid w:val="00FA45CB"/>
    <w:rsid w:val="00FA45E1"/>
    <w:rsid w:val="00FA472F"/>
    <w:rsid w:val="00FA48B6"/>
    <w:rsid w:val="00FA4920"/>
    <w:rsid w:val="00FA49FA"/>
    <w:rsid w:val="00FA4AA5"/>
    <w:rsid w:val="00FA4CA0"/>
    <w:rsid w:val="00FA4CF2"/>
    <w:rsid w:val="00FA4E45"/>
    <w:rsid w:val="00FA5003"/>
    <w:rsid w:val="00FA5405"/>
    <w:rsid w:val="00FA544B"/>
    <w:rsid w:val="00FA5570"/>
    <w:rsid w:val="00FA5581"/>
    <w:rsid w:val="00FA558D"/>
    <w:rsid w:val="00FA5676"/>
    <w:rsid w:val="00FA59C5"/>
    <w:rsid w:val="00FA5C05"/>
    <w:rsid w:val="00FA6127"/>
    <w:rsid w:val="00FA6238"/>
    <w:rsid w:val="00FA68AF"/>
    <w:rsid w:val="00FA6B68"/>
    <w:rsid w:val="00FA6BAC"/>
    <w:rsid w:val="00FA6D3D"/>
    <w:rsid w:val="00FA6D73"/>
    <w:rsid w:val="00FA6D89"/>
    <w:rsid w:val="00FA6ED6"/>
    <w:rsid w:val="00FA6ED9"/>
    <w:rsid w:val="00FA6F35"/>
    <w:rsid w:val="00FA705E"/>
    <w:rsid w:val="00FA712E"/>
    <w:rsid w:val="00FA71F7"/>
    <w:rsid w:val="00FA7275"/>
    <w:rsid w:val="00FA72FD"/>
    <w:rsid w:val="00FA74B1"/>
    <w:rsid w:val="00FA74CE"/>
    <w:rsid w:val="00FA75E0"/>
    <w:rsid w:val="00FA78A4"/>
    <w:rsid w:val="00FA793C"/>
    <w:rsid w:val="00FA7B8B"/>
    <w:rsid w:val="00FA7BD7"/>
    <w:rsid w:val="00FA7C7A"/>
    <w:rsid w:val="00FA7D58"/>
    <w:rsid w:val="00FA7E45"/>
    <w:rsid w:val="00FA7F10"/>
    <w:rsid w:val="00FA7FA9"/>
    <w:rsid w:val="00FB0051"/>
    <w:rsid w:val="00FB0101"/>
    <w:rsid w:val="00FB023B"/>
    <w:rsid w:val="00FB03C6"/>
    <w:rsid w:val="00FB048E"/>
    <w:rsid w:val="00FB06D7"/>
    <w:rsid w:val="00FB070E"/>
    <w:rsid w:val="00FB078C"/>
    <w:rsid w:val="00FB07A7"/>
    <w:rsid w:val="00FB0875"/>
    <w:rsid w:val="00FB088F"/>
    <w:rsid w:val="00FB08A5"/>
    <w:rsid w:val="00FB095D"/>
    <w:rsid w:val="00FB097F"/>
    <w:rsid w:val="00FB0AC6"/>
    <w:rsid w:val="00FB0D53"/>
    <w:rsid w:val="00FB0E2B"/>
    <w:rsid w:val="00FB0EB3"/>
    <w:rsid w:val="00FB0ED4"/>
    <w:rsid w:val="00FB0F96"/>
    <w:rsid w:val="00FB1104"/>
    <w:rsid w:val="00FB1155"/>
    <w:rsid w:val="00FB1185"/>
    <w:rsid w:val="00FB155A"/>
    <w:rsid w:val="00FB155B"/>
    <w:rsid w:val="00FB1623"/>
    <w:rsid w:val="00FB1642"/>
    <w:rsid w:val="00FB1829"/>
    <w:rsid w:val="00FB192A"/>
    <w:rsid w:val="00FB1AF9"/>
    <w:rsid w:val="00FB1B3C"/>
    <w:rsid w:val="00FB1C76"/>
    <w:rsid w:val="00FB205A"/>
    <w:rsid w:val="00FB20BD"/>
    <w:rsid w:val="00FB2148"/>
    <w:rsid w:val="00FB24C4"/>
    <w:rsid w:val="00FB25A0"/>
    <w:rsid w:val="00FB266C"/>
    <w:rsid w:val="00FB2685"/>
    <w:rsid w:val="00FB275D"/>
    <w:rsid w:val="00FB282B"/>
    <w:rsid w:val="00FB28AC"/>
    <w:rsid w:val="00FB28C6"/>
    <w:rsid w:val="00FB2A79"/>
    <w:rsid w:val="00FB2B53"/>
    <w:rsid w:val="00FB2C23"/>
    <w:rsid w:val="00FB2D52"/>
    <w:rsid w:val="00FB3214"/>
    <w:rsid w:val="00FB331E"/>
    <w:rsid w:val="00FB3397"/>
    <w:rsid w:val="00FB34A9"/>
    <w:rsid w:val="00FB3664"/>
    <w:rsid w:val="00FB3855"/>
    <w:rsid w:val="00FB3B0D"/>
    <w:rsid w:val="00FB3B6C"/>
    <w:rsid w:val="00FB3E28"/>
    <w:rsid w:val="00FB3E3A"/>
    <w:rsid w:val="00FB3EA9"/>
    <w:rsid w:val="00FB3EFF"/>
    <w:rsid w:val="00FB40F8"/>
    <w:rsid w:val="00FB4108"/>
    <w:rsid w:val="00FB434F"/>
    <w:rsid w:val="00FB4422"/>
    <w:rsid w:val="00FB44BA"/>
    <w:rsid w:val="00FB471E"/>
    <w:rsid w:val="00FB4794"/>
    <w:rsid w:val="00FB4812"/>
    <w:rsid w:val="00FB4834"/>
    <w:rsid w:val="00FB48EC"/>
    <w:rsid w:val="00FB4B20"/>
    <w:rsid w:val="00FB4BC2"/>
    <w:rsid w:val="00FB4D02"/>
    <w:rsid w:val="00FB4DDD"/>
    <w:rsid w:val="00FB4E1C"/>
    <w:rsid w:val="00FB4EA5"/>
    <w:rsid w:val="00FB5109"/>
    <w:rsid w:val="00FB516B"/>
    <w:rsid w:val="00FB5307"/>
    <w:rsid w:val="00FB55AB"/>
    <w:rsid w:val="00FB5644"/>
    <w:rsid w:val="00FB5B08"/>
    <w:rsid w:val="00FB5D49"/>
    <w:rsid w:val="00FB5D57"/>
    <w:rsid w:val="00FB5EFB"/>
    <w:rsid w:val="00FB5F2F"/>
    <w:rsid w:val="00FB5FCD"/>
    <w:rsid w:val="00FB6333"/>
    <w:rsid w:val="00FB65E0"/>
    <w:rsid w:val="00FB666D"/>
    <w:rsid w:val="00FB698E"/>
    <w:rsid w:val="00FB69BD"/>
    <w:rsid w:val="00FB6BA8"/>
    <w:rsid w:val="00FB6C25"/>
    <w:rsid w:val="00FB6D81"/>
    <w:rsid w:val="00FB6EBE"/>
    <w:rsid w:val="00FB6FC4"/>
    <w:rsid w:val="00FB7185"/>
    <w:rsid w:val="00FB740B"/>
    <w:rsid w:val="00FB74ED"/>
    <w:rsid w:val="00FB7706"/>
    <w:rsid w:val="00FB7711"/>
    <w:rsid w:val="00FB7788"/>
    <w:rsid w:val="00FB77F9"/>
    <w:rsid w:val="00FB789D"/>
    <w:rsid w:val="00FB7A44"/>
    <w:rsid w:val="00FB7D07"/>
    <w:rsid w:val="00FB7D29"/>
    <w:rsid w:val="00FB7EB2"/>
    <w:rsid w:val="00FB7EDC"/>
    <w:rsid w:val="00FC0161"/>
    <w:rsid w:val="00FC0172"/>
    <w:rsid w:val="00FC02AC"/>
    <w:rsid w:val="00FC02CF"/>
    <w:rsid w:val="00FC0312"/>
    <w:rsid w:val="00FC0533"/>
    <w:rsid w:val="00FC0601"/>
    <w:rsid w:val="00FC06BA"/>
    <w:rsid w:val="00FC0C12"/>
    <w:rsid w:val="00FC0C9A"/>
    <w:rsid w:val="00FC0E8E"/>
    <w:rsid w:val="00FC0E98"/>
    <w:rsid w:val="00FC0E9D"/>
    <w:rsid w:val="00FC0F08"/>
    <w:rsid w:val="00FC1070"/>
    <w:rsid w:val="00FC11C4"/>
    <w:rsid w:val="00FC121C"/>
    <w:rsid w:val="00FC125B"/>
    <w:rsid w:val="00FC12A6"/>
    <w:rsid w:val="00FC1495"/>
    <w:rsid w:val="00FC14D7"/>
    <w:rsid w:val="00FC1526"/>
    <w:rsid w:val="00FC16F0"/>
    <w:rsid w:val="00FC1722"/>
    <w:rsid w:val="00FC1727"/>
    <w:rsid w:val="00FC1848"/>
    <w:rsid w:val="00FC1A15"/>
    <w:rsid w:val="00FC1CEA"/>
    <w:rsid w:val="00FC1D45"/>
    <w:rsid w:val="00FC1D4F"/>
    <w:rsid w:val="00FC1E75"/>
    <w:rsid w:val="00FC2123"/>
    <w:rsid w:val="00FC2243"/>
    <w:rsid w:val="00FC2252"/>
    <w:rsid w:val="00FC23AC"/>
    <w:rsid w:val="00FC2549"/>
    <w:rsid w:val="00FC26E8"/>
    <w:rsid w:val="00FC2763"/>
    <w:rsid w:val="00FC2810"/>
    <w:rsid w:val="00FC28EE"/>
    <w:rsid w:val="00FC29F5"/>
    <w:rsid w:val="00FC2BB1"/>
    <w:rsid w:val="00FC2C6E"/>
    <w:rsid w:val="00FC2CB5"/>
    <w:rsid w:val="00FC2D7D"/>
    <w:rsid w:val="00FC2DD1"/>
    <w:rsid w:val="00FC2E82"/>
    <w:rsid w:val="00FC2FBA"/>
    <w:rsid w:val="00FC3056"/>
    <w:rsid w:val="00FC30A5"/>
    <w:rsid w:val="00FC33B7"/>
    <w:rsid w:val="00FC3445"/>
    <w:rsid w:val="00FC3464"/>
    <w:rsid w:val="00FC36DF"/>
    <w:rsid w:val="00FC380C"/>
    <w:rsid w:val="00FC38F4"/>
    <w:rsid w:val="00FC3A61"/>
    <w:rsid w:val="00FC3A67"/>
    <w:rsid w:val="00FC3C1C"/>
    <w:rsid w:val="00FC3C32"/>
    <w:rsid w:val="00FC3C76"/>
    <w:rsid w:val="00FC3DF5"/>
    <w:rsid w:val="00FC3E25"/>
    <w:rsid w:val="00FC3EF7"/>
    <w:rsid w:val="00FC3FA7"/>
    <w:rsid w:val="00FC40F4"/>
    <w:rsid w:val="00FC4137"/>
    <w:rsid w:val="00FC437F"/>
    <w:rsid w:val="00FC447F"/>
    <w:rsid w:val="00FC4531"/>
    <w:rsid w:val="00FC4680"/>
    <w:rsid w:val="00FC4995"/>
    <w:rsid w:val="00FC4B48"/>
    <w:rsid w:val="00FC4B52"/>
    <w:rsid w:val="00FC4B6F"/>
    <w:rsid w:val="00FC4C7D"/>
    <w:rsid w:val="00FC4D28"/>
    <w:rsid w:val="00FC4DA8"/>
    <w:rsid w:val="00FC4EDA"/>
    <w:rsid w:val="00FC54BF"/>
    <w:rsid w:val="00FC5580"/>
    <w:rsid w:val="00FC5683"/>
    <w:rsid w:val="00FC56AB"/>
    <w:rsid w:val="00FC5721"/>
    <w:rsid w:val="00FC5906"/>
    <w:rsid w:val="00FC5938"/>
    <w:rsid w:val="00FC59D6"/>
    <w:rsid w:val="00FC5A97"/>
    <w:rsid w:val="00FC5B8A"/>
    <w:rsid w:val="00FC5BF2"/>
    <w:rsid w:val="00FC5CB7"/>
    <w:rsid w:val="00FC5CD5"/>
    <w:rsid w:val="00FC602B"/>
    <w:rsid w:val="00FC6094"/>
    <w:rsid w:val="00FC60E6"/>
    <w:rsid w:val="00FC61F1"/>
    <w:rsid w:val="00FC6275"/>
    <w:rsid w:val="00FC6430"/>
    <w:rsid w:val="00FC6539"/>
    <w:rsid w:val="00FC658A"/>
    <w:rsid w:val="00FC65AE"/>
    <w:rsid w:val="00FC6AE0"/>
    <w:rsid w:val="00FC6B3A"/>
    <w:rsid w:val="00FC6BEB"/>
    <w:rsid w:val="00FC6C89"/>
    <w:rsid w:val="00FC6EF9"/>
    <w:rsid w:val="00FC6F51"/>
    <w:rsid w:val="00FC77B6"/>
    <w:rsid w:val="00FC7870"/>
    <w:rsid w:val="00FC7940"/>
    <w:rsid w:val="00FC7AC3"/>
    <w:rsid w:val="00FC7B2A"/>
    <w:rsid w:val="00FC7BE8"/>
    <w:rsid w:val="00FC7E2E"/>
    <w:rsid w:val="00FD01F6"/>
    <w:rsid w:val="00FD0222"/>
    <w:rsid w:val="00FD03DF"/>
    <w:rsid w:val="00FD0433"/>
    <w:rsid w:val="00FD044E"/>
    <w:rsid w:val="00FD04E0"/>
    <w:rsid w:val="00FD05BF"/>
    <w:rsid w:val="00FD08B2"/>
    <w:rsid w:val="00FD0907"/>
    <w:rsid w:val="00FD0BD5"/>
    <w:rsid w:val="00FD0C25"/>
    <w:rsid w:val="00FD0D4C"/>
    <w:rsid w:val="00FD0E1F"/>
    <w:rsid w:val="00FD0EE2"/>
    <w:rsid w:val="00FD0F66"/>
    <w:rsid w:val="00FD115B"/>
    <w:rsid w:val="00FD1205"/>
    <w:rsid w:val="00FD12CA"/>
    <w:rsid w:val="00FD1600"/>
    <w:rsid w:val="00FD17D3"/>
    <w:rsid w:val="00FD1830"/>
    <w:rsid w:val="00FD186F"/>
    <w:rsid w:val="00FD18DB"/>
    <w:rsid w:val="00FD1A34"/>
    <w:rsid w:val="00FD1C17"/>
    <w:rsid w:val="00FD1C40"/>
    <w:rsid w:val="00FD1C5B"/>
    <w:rsid w:val="00FD1C9E"/>
    <w:rsid w:val="00FD1E14"/>
    <w:rsid w:val="00FD1EAB"/>
    <w:rsid w:val="00FD1EB0"/>
    <w:rsid w:val="00FD1EFF"/>
    <w:rsid w:val="00FD1F26"/>
    <w:rsid w:val="00FD21C7"/>
    <w:rsid w:val="00FD22D0"/>
    <w:rsid w:val="00FD22EC"/>
    <w:rsid w:val="00FD2572"/>
    <w:rsid w:val="00FD272F"/>
    <w:rsid w:val="00FD27BE"/>
    <w:rsid w:val="00FD2A4C"/>
    <w:rsid w:val="00FD2B9E"/>
    <w:rsid w:val="00FD2BC2"/>
    <w:rsid w:val="00FD2CB9"/>
    <w:rsid w:val="00FD2E65"/>
    <w:rsid w:val="00FD2FDD"/>
    <w:rsid w:val="00FD300B"/>
    <w:rsid w:val="00FD3116"/>
    <w:rsid w:val="00FD317F"/>
    <w:rsid w:val="00FD31A2"/>
    <w:rsid w:val="00FD3267"/>
    <w:rsid w:val="00FD328B"/>
    <w:rsid w:val="00FD35FF"/>
    <w:rsid w:val="00FD3621"/>
    <w:rsid w:val="00FD376F"/>
    <w:rsid w:val="00FD395E"/>
    <w:rsid w:val="00FD3A52"/>
    <w:rsid w:val="00FD3BD5"/>
    <w:rsid w:val="00FD3D49"/>
    <w:rsid w:val="00FD3D61"/>
    <w:rsid w:val="00FD3E97"/>
    <w:rsid w:val="00FD3EDF"/>
    <w:rsid w:val="00FD4139"/>
    <w:rsid w:val="00FD4181"/>
    <w:rsid w:val="00FD4412"/>
    <w:rsid w:val="00FD4431"/>
    <w:rsid w:val="00FD4464"/>
    <w:rsid w:val="00FD449D"/>
    <w:rsid w:val="00FD4673"/>
    <w:rsid w:val="00FD467E"/>
    <w:rsid w:val="00FD46FC"/>
    <w:rsid w:val="00FD471E"/>
    <w:rsid w:val="00FD47DA"/>
    <w:rsid w:val="00FD4810"/>
    <w:rsid w:val="00FD4A91"/>
    <w:rsid w:val="00FD4ADC"/>
    <w:rsid w:val="00FD4C13"/>
    <w:rsid w:val="00FD4D23"/>
    <w:rsid w:val="00FD4D99"/>
    <w:rsid w:val="00FD508C"/>
    <w:rsid w:val="00FD50FC"/>
    <w:rsid w:val="00FD51DF"/>
    <w:rsid w:val="00FD5717"/>
    <w:rsid w:val="00FD58BC"/>
    <w:rsid w:val="00FD5938"/>
    <w:rsid w:val="00FD596E"/>
    <w:rsid w:val="00FD5B55"/>
    <w:rsid w:val="00FD5B79"/>
    <w:rsid w:val="00FD5BC3"/>
    <w:rsid w:val="00FD5C12"/>
    <w:rsid w:val="00FD5C1B"/>
    <w:rsid w:val="00FD5D8A"/>
    <w:rsid w:val="00FD5D96"/>
    <w:rsid w:val="00FD5DE9"/>
    <w:rsid w:val="00FD5F4B"/>
    <w:rsid w:val="00FD5FA4"/>
    <w:rsid w:val="00FD601C"/>
    <w:rsid w:val="00FD6057"/>
    <w:rsid w:val="00FD61DF"/>
    <w:rsid w:val="00FD63F0"/>
    <w:rsid w:val="00FD65F1"/>
    <w:rsid w:val="00FD6717"/>
    <w:rsid w:val="00FD68E1"/>
    <w:rsid w:val="00FD6916"/>
    <w:rsid w:val="00FD691A"/>
    <w:rsid w:val="00FD6A95"/>
    <w:rsid w:val="00FD6BAE"/>
    <w:rsid w:val="00FD6D94"/>
    <w:rsid w:val="00FD6F20"/>
    <w:rsid w:val="00FD6F8C"/>
    <w:rsid w:val="00FD6FE3"/>
    <w:rsid w:val="00FD71FE"/>
    <w:rsid w:val="00FD7226"/>
    <w:rsid w:val="00FD73F8"/>
    <w:rsid w:val="00FD74C8"/>
    <w:rsid w:val="00FD752A"/>
    <w:rsid w:val="00FD7635"/>
    <w:rsid w:val="00FD7676"/>
    <w:rsid w:val="00FD781F"/>
    <w:rsid w:val="00FD7865"/>
    <w:rsid w:val="00FD7889"/>
    <w:rsid w:val="00FD79B4"/>
    <w:rsid w:val="00FD79BD"/>
    <w:rsid w:val="00FD7B41"/>
    <w:rsid w:val="00FD7B58"/>
    <w:rsid w:val="00FD7C63"/>
    <w:rsid w:val="00FE017B"/>
    <w:rsid w:val="00FE02F6"/>
    <w:rsid w:val="00FE042E"/>
    <w:rsid w:val="00FE04FD"/>
    <w:rsid w:val="00FE06EB"/>
    <w:rsid w:val="00FE0813"/>
    <w:rsid w:val="00FE08EE"/>
    <w:rsid w:val="00FE0914"/>
    <w:rsid w:val="00FE09B9"/>
    <w:rsid w:val="00FE0A6F"/>
    <w:rsid w:val="00FE0A93"/>
    <w:rsid w:val="00FE0CAC"/>
    <w:rsid w:val="00FE0DB7"/>
    <w:rsid w:val="00FE0E31"/>
    <w:rsid w:val="00FE0E65"/>
    <w:rsid w:val="00FE0ECB"/>
    <w:rsid w:val="00FE1047"/>
    <w:rsid w:val="00FE1060"/>
    <w:rsid w:val="00FE10D8"/>
    <w:rsid w:val="00FE10DD"/>
    <w:rsid w:val="00FE1194"/>
    <w:rsid w:val="00FE1308"/>
    <w:rsid w:val="00FE135C"/>
    <w:rsid w:val="00FE1C56"/>
    <w:rsid w:val="00FE1C92"/>
    <w:rsid w:val="00FE1C94"/>
    <w:rsid w:val="00FE1D36"/>
    <w:rsid w:val="00FE1D9C"/>
    <w:rsid w:val="00FE1E26"/>
    <w:rsid w:val="00FE1E85"/>
    <w:rsid w:val="00FE1F0E"/>
    <w:rsid w:val="00FE201D"/>
    <w:rsid w:val="00FE207C"/>
    <w:rsid w:val="00FE2551"/>
    <w:rsid w:val="00FE2583"/>
    <w:rsid w:val="00FE26FB"/>
    <w:rsid w:val="00FE27E7"/>
    <w:rsid w:val="00FE27F5"/>
    <w:rsid w:val="00FE28B8"/>
    <w:rsid w:val="00FE29EC"/>
    <w:rsid w:val="00FE29EE"/>
    <w:rsid w:val="00FE2AB4"/>
    <w:rsid w:val="00FE2DD7"/>
    <w:rsid w:val="00FE2DEF"/>
    <w:rsid w:val="00FE2E7C"/>
    <w:rsid w:val="00FE2EDD"/>
    <w:rsid w:val="00FE3008"/>
    <w:rsid w:val="00FE3183"/>
    <w:rsid w:val="00FE336F"/>
    <w:rsid w:val="00FE35B5"/>
    <w:rsid w:val="00FE35EF"/>
    <w:rsid w:val="00FE367B"/>
    <w:rsid w:val="00FE3B2E"/>
    <w:rsid w:val="00FE3B30"/>
    <w:rsid w:val="00FE3C87"/>
    <w:rsid w:val="00FE3CFD"/>
    <w:rsid w:val="00FE3DB4"/>
    <w:rsid w:val="00FE3F1A"/>
    <w:rsid w:val="00FE417E"/>
    <w:rsid w:val="00FE4302"/>
    <w:rsid w:val="00FE442E"/>
    <w:rsid w:val="00FE4474"/>
    <w:rsid w:val="00FE459D"/>
    <w:rsid w:val="00FE4615"/>
    <w:rsid w:val="00FE4742"/>
    <w:rsid w:val="00FE4870"/>
    <w:rsid w:val="00FE4FA8"/>
    <w:rsid w:val="00FE510D"/>
    <w:rsid w:val="00FE54BC"/>
    <w:rsid w:val="00FE54D2"/>
    <w:rsid w:val="00FE565C"/>
    <w:rsid w:val="00FE5665"/>
    <w:rsid w:val="00FE575C"/>
    <w:rsid w:val="00FE592A"/>
    <w:rsid w:val="00FE5A1B"/>
    <w:rsid w:val="00FE5A2C"/>
    <w:rsid w:val="00FE5A2E"/>
    <w:rsid w:val="00FE5B0A"/>
    <w:rsid w:val="00FE5C9D"/>
    <w:rsid w:val="00FE5D80"/>
    <w:rsid w:val="00FE5E4D"/>
    <w:rsid w:val="00FE5FC5"/>
    <w:rsid w:val="00FE5FC6"/>
    <w:rsid w:val="00FE63CB"/>
    <w:rsid w:val="00FE6473"/>
    <w:rsid w:val="00FE667A"/>
    <w:rsid w:val="00FE68C9"/>
    <w:rsid w:val="00FE69DD"/>
    <w:rsid w:val="00FE6A71"/>
    <w:rsid w:val="00FE6B35"/>
    <w:rsid w:val="00FE6C2E"/>
    <w:rsid w:val="00FE6D8D"/>
    <w:rsid w:val="00FE6DA7"/>
    <w:rsid w:val="00FE6DF2"/>
    <w:rsid w:val="00FE6E13"/>
    <w:rsid w:val="00FE6E3C"/>
    <w:rsid w:val="00FE7003"/>
    <w:rsid w:val="00FE7159"/>
    <w:rsid w:val="00FE72A6"/>
    <w:rsid w:val="00FE73C5"/>
    <w:rsid w:val="00FE7517"/>
    <w:rsid w:val="00FE7523"/>
    <w:rsid w:val="00FE7531"/>
    <w:rsid w:val="00FE7765"/>
    <w:rsid w:val="00FE79DB"/>
    <w:rsid w:val="00FE7A89"/>
    <w:rsid w:val="00FE7EE9"/>
    <w:rsid w:val="00FE7F67"/>
    <w:rsid w:val="00FF00D2"/>
    <w:rsid w:val="00FF0241"/>
    <w:rsid w:val="00FF02E9"/>
    <w:rsid w:val="00FF0508"/>
    <w:rsid w:val="00FF0527"/>
    <w:rsid w:val="00FF0A41"/>
    <w:rsid w:val="00FF0B49"/>
    <w:rsid w:val="00FF0C9E"/>
    <w:rsid w:val="00FF0F0D"/>
    <w:rsid w:val="00FF109F"/>
    <w:rsid w:val="00FF126A"/>
    <w:rsid w:val="00FF128B"/>
    <w:rsid w:val="00FF1499"/>
    <w:rsid w:val="00FF14DE"/>
    <w:rsid w:val="00FF15AA"/>
    <w:rsid w:val="00FF1686"/>
    <w:rsid w:val="00FF1694"/>
    <w:rsid w:val="00FF17B3"/>
    <w:rsid w:val="00FF17C5"/>
    <w:rsid w:val="00FF1912"/>
    <w:rsid w:val="00FF19C8"/>
    <w:rsid w:val="00FF1A27"/>
    <w:rsid w:val="00FF1E8B"/>
    <w:rsid w:val="00FF212D"/>
    <w:rsid w:val="00FF2588"/>
    <w:rsid w:val="00FF260D"/>
    <w:rsid w:val="00FF265B"/>
    <w:rsid w:val="00FF293F"/>
    <w:rsid w:val="00FF29BB"/>
    <w:rsid w:val="00FF2A99"/>
    <w:rsid w:val="00FF2BDB"/>
    <w:rsid w:val="00FF2F5B"/>
    <w:rsid w:val="00FF310B"/>
    <w:rsid w:val="00FF31F5"/>
    <w:rsid w:val="00FF323B"/>
    <w:rsid w:val="00FF3268"/>
    <w:rsid w:val="00FF32ED"/>
    <w:rsid w:val="00FF3387"/>
    <w:rsid w:val="00FF35A1"/>
    <w:rsid w:val="00FF3730"/>
    <w:rsid w:val="00FF3829"/>
    <w:rsid w:val="00FF3A89"/>
    <w:rsid w:val="00FF3D69"/>
    <w:rsid w:val="00FF3DB7"/>
    <w:rsid w:val="00FF3FBE"/>
    <w:rsid w:val="00FF406B"/>
    <w:rsid w:val="00FF42BA"/>
    <w:rsid w:val="00FF43C0"/>
    <w:rsid w:val="00FF46F2"/>
    <w:rsid w:val="00FF4919"/>
    <w:rsid w:val="00FF4CA3"/>
    <w:rsid w:val="00FF4D35"/>
    <w:rsid w:val="00FF4F98"/>
    <w:rsid w:val="00FF4FE8"/>
    <w:rsid w:val="00FF50A5"/>
    <w:rsid w:val="00FF50CD"/>
    <w:rsid w:val="00FF523F"/>
    <w:rsid w:val="00FF5481"/>
    <w:rsid w:val="00FF550A"/>
    <w:rsid w:val="00FF5978"/>
    <w:rsid w:val="00FF5B0F"/>
    <w:rsid w:val="00FF5D63"/>
    <w:rsid w:val="00FF5DBB"/>
    <w:rsid w:val="00FF5E0B"/>
    <w:rsid w:val="00FF5FA3"/>
    <w:rsid w:val="00FF6062"/>
    <w:rsid w:val="00FF6098"/>
    <w:rsid w:val="00FF60EC"/>
    <w:rsid w:val="00FF62F9"/>
    <w:rsid w:val="00FF635D"/>
    <w:rsid w:val="00FF6394"/>
    <w:rsid w:val="00FF64D0"/>
    <w:rsid w:val="00FF66AE"/>
    <w:rsid w:val="00FF66AF"/>
    <w:rsid w:val="00FF689F"/>
    <w:rsid w:val="00FF6B76"/>
    <w:rsid w:val="00FF6DAD"/>
    <w:rsid w:val="00FF705F"/>
    <w:rsid w:val="00FF740A"/>
    <w:rsid w:val="00FF7535"/>
    <w:rsid w:val="00FF7614"/>
    <w:rsid w:val="00FF78C2"/>
    <w:rsid w:val="00FF7ADC"/>
    <w:rsid w:val="00FF7B0B"/>
    <w:rsid w:val="00FF7B74"/>
    <w:rsid w:val="00FF7BEE"/>
    <w:rsid w:val="00FF7DDA"/>
    <w:rsid w:val="00FF7E41"/>
    <w:rsid w:val="00FF7E91"/>
    <w:rsid w:val="00FF7FD2"/>
  </w:rsids>
  <m:mathPr>
    <m:mathFont m:val="Cambria Math"/>
    <m:brkBin m:val="before"/>
    <m:brkBinSub m:val="--"/>
    <m:smallFrac m:val="0"/>
    <m:dispDef/>
    <m:lMargin m:val="0"/>
    <m:rMargin m:val="0"/>
    <m:defJc m:val="centerGroup"/>
    <m:wrapIndent m:val="1440"/>
    <m:intLim m:val="subSup"/>
    <m:naryLim m:val="undOvr"/>
  </m:mathPr>
  <w:themeFontLang w:val="cs-CZ"/>
  <w:clrSchemeMapping w:bg1="light1" w:t1="dark1" w:bg2="light2" w:t2="dark2" w:accent1="accent1" w:accent2="accent2" w:accent3="accent3" w:accent4="accent4" w:accent5="accent5" w:accent6="accent6" w:hyperlink="hyperlink" w:followedHyperlink="followedHyperlink"/>
  <w:smartTagType w:namespaceuri="urn:schemas-microsoft-com:office:smarttags" w:name="metricconverter"/>
  <w:shapeDefaults>
    <o:shapedefaults v:ext="edit" spidmax="1026"/>
    <o:shapelayout v:ext="edit">
      <o:idmap v:ext="edit" data="1"/>
    </o:shapelayout>
  </w:shapeDefaults>
  <w:decimalSymbol w:val=","/>
  <w:listSeparator w:val=";"/>
  <w14:docId w14:val="32C201E3"/>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imes"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footnote reference" w:uiPriority="0" w:qFormat="1"/>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964533"/>
    <w:pPr>
      <w:spacing w:after="0" w:line="360" w:lineRule="auto"/>
      <w:jc w:val="both"/>
    </w:pPr>
    <w:rPr>
      <w:rFonts w:ascii="Calibri" w:hAnsi="Calibri" w:cs="Times New Roman"/>
      <w:sz w:val="24"/>
      <w:szCs w:val="20"/>
      <w:lang w:val="en-US" w:eastAsia="cs-CZ"/>
    </w:rPr>
  </w:style>
  <w:style w:type="paragraph" w:styleId="Nadpis1">
    <w:name w:val="heading 1"/>
    <w:basedOn w:val="Normln"/>
    <w:next w:val="Normln"/>
    <w:link w:val="Nadpis1Char"/>
    <w:uiPriority w:val="9"/>
    <w:qFormat/>
    <w:rsid w:val="00406030"/>
    <w:pPr>
      <w:keepNext/>
      <w:keepLines/>
      <w:spacing w:before="240" w:after="120" w:line="288" w:lineRule="auto"/>
      <w:jc w:val="left"/>
      <w:outlineLvl w:val="0"/>
    </w:pPr>
    <w:rPr>
      <w:rFonts w:ascii="Cambria" w:eastAsia="Times New Roman" w:hAnsi="Cambria"/>
      <w:b/>
      <w:bCs/>
      <w:noProof/>
      <w:sz w:val="26"/>
      <w:szCs w:val="28"/>
      <w:lang w:val="x-none" w:eastAsia="en-US"/>
    </w:rPr>
  </w:style>
  <w:style w:type="paragraph" w:styleId="Nadpis2">
    <w:name w:val="heading 2"/>
    <w:basedOn w:val="Normln"/>
    <w:next w:val="Normln"/>
    <w:link w:val="Nadpis2Char"/>
    <w:uiPriority w:val="9"/>
    <w:unhideWhenUsed/>
    <w:qFormat/>
    <w:rsid w:val="00422599"/>
    <w:pPr>
      <w:keepNext/>
      <w:keepLines/>
      <w:spacing w:before="200"/>
      <w:outlineLvl w:val="1"/>
    </w:pPr>
    <w:rPr>
      <w:rFonts w:asciiTheme="majorHAnsi" w:eastAsiaTheme="majorEastAsia" w:hAnsiTheme="majorHAnsi" w:cstheme="majorBidi"/>
      <w:b/>
      <w:bCs/>
      <w:szCs w:val="26"/>
    </w:rPr>
  </w:style>
  <w:style w:type="paragraph" w:styleId="Nadpis3">
    <w:name w:val="heading 3"/>
    <w:basedOn w:val="Normln"/>
    <w:next w:val="Normln"/>
    <w:link w:val="Nadpis3Char"/>
    <w:uiPriority w:val="9"/>
    <w:unhideWhenUsed/>
    <w:qFormat/>
    <w:rsid w:val="008B5FD9"/>
    <w:pPr>
      <w:keepNext/>
      <w:keepLines/>
      <w:spacing w:before="200"/>
      <w:outlineLvl w:val="2"/>
    </w:pPr>
    <w:rPr>
      <w:rFonts w:asciiTheme="majorHAnsi" w:eastAsiaTheme="majorEastAsia" w:hAnsiTheme="majorHAnsi" w:cstheme="majorBidi"/>
      <w:b/>
      <w:bCs/>
      <w:sz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406030"/>
    <w:rPr>
      <w:rFonts w:ascii="Cambria" w:eastAsia="Times New Roman" w:hAnsi="Cambria" w:cs="Times New Roman"/>
      <w:b/>
      <w:bCs/>
      <w:noProof/>
      <w:sz w:val="26"/>
      <w:szCs w:val="28"/>
      <w:lang w:val="x-none"/>
    </w:rPr>
  </w:style>
  <w:style w:type="paragraph" w:styleId="Zhlav">
    <w:name w:val="header"/>
    <w:basedOn w:val="Normln"/>
    <w:link w:val="ZhlavChar"/>
    <w:uiPriority w:val="99"/>
    <w:unhideWhenUsed/>
    <w:rsid w:val="002D24F6"/>
    <w:pPr>
      <w:tabs>
        <w:tab w:val="center" w:pos="4536"/>
        <w:tab w:val="right" w:pos="9072"/>
      </w:tabs>
      <w:spacing w:line="240" w:lineRule="auto"/>
    </w:pPr>
  </w:style>
  <w:style w:type="character" w:customStyle="1" w:styleId="ZhlavChar">
    <w:name w:val="Záhlaví Char"/>
    <w:basedOn w:val="Standardnpsmoodstavce"/>
    <w:link w:val="Zhlav"/>
    <w:uiPriority w:val="99"/>
    <w:rsid w:val="002D24F6"/>
    <w:rPr>
      <w:rFonts w:ascii="Calibri" w:hAnsi="Calibri" w:cs="Times New Roman"/>
      <w:sz w:val="24"/>
      <w:szCs w:val="20"/>
      <w:lang w:val="en-US" w:eastAsia="cs-CZ"/>
    </w:rPr>
  </w:style>
  <w:style w:type="paragraph" w:styleId="Zpat">
    <w:name w:val="footer"/>
    <w:basedOn w:val="Normln"/>
    <w:link w:val="ZpatChar"/>
    <w:uiPriority w:val="99"/>
    <w:unhideWhenUsed/>
    <w:rsid w:val="002D24F6"/>
    <w:pPr>
      <w:tabs>
        <w:tab w:val="center" w:pos="4536"/>
        <w:tab w:val="right" w:pos="9072"/>
      </w:tabs>
      <w:spacing w:line="240" w:lineRule="auto"/>
    </w:pPr>
  </w:style>
  <w:style w:type="character" w:customStyle="1" w:styleId="ZpatChar">
    <w:name w:val="Zápatí Char"/>
    <w:basedOn w:val="Standardnpsmoodstavce"/>
    <w:link w:val="Zpat"/>
    <w:uiPriority w:val="99"/>
    <w:rsid w:val="002D24F6"/>
    <w:rPr>
      <w:rFonts w:ascii="Calibri" w:hAnsi="Calibri" w:cs="Times New Roman"/>
      <w:sz w:val="24"/>
      <w:szCs w:val="20"/>
      <w:lang w:val="en-US" w:eastAsia="cs-CZ"/>
    </w:rPr>
  </w:style>
  <w:style w:type="character" w:styleId="Znakapoznpodarou">
    <w:name w:val="footnote reference"/>
    <w:qFormat/>
    <w:rsid w:val="00F07275"/>
    <w:rPr>
      <w:vertAlign w:val="superscript"/>
    </w:rPr>
  </w:style>
  <w:style w:type="paragraph" w:styleId="Textpoznpodarou">
    <w:name w:val="footnote text"/>
    <w:basedOn w:val="Normln"/>
    <w:link w:val="TextpoznpodarouChar"/>
    <w:autoRedefine/>
    <w:uiPriority w:val="99"/>
    <w:qFormat/>
    <w:rsid w:val="00F946C4"/>
    <w:pPr>
      <w:tabs>
        <w:tab w:val="left" w:pos="284"/>
        <w:tab w:val="left" w:pos="454"/>
      </w:tabs>
      <w:overflowPunct w:val="0"/>
      <w:autoSpaceDE w:val="0"/>
      <w:autoSpaceDN w:val="0"/>
      <w:adjustRightInd w:val="0"/>
      <w:spacing w:after="60" w:line="264" w:lineRule="auto"/>
      <w:textAlignment w:val="baseline"/>
    </w:pPr>
    <w:rPr>
      <w:sz w:val="20"/>
      <w:szCs w:val="14"/>
      <w:lang w:eastAsia="x-none"/>
    </w:rPr>
  </w:style>
  <w:style w:type="character" w:customStyle="1" w:styleId="TextpoznpodarouChar">
    <w:name w:val="Text pozn. pod čarou Char"/>
    <w:basedOn w:val="Standardnpsmoodstavce"/>
    <w:link w:val="Textpoznpodarou"/>
    <w:uiPriority w:val="99"/>
    <w:rsid w:val="00F946C4"/>
    <w:rPr>
      <w:rFonts w:ascii="Calibri" w:hAnsi="Calibri" w:cs="Times New Roman"/>
      <w:sz w:val="20"/>
      <w:szCs w:val="14"/>
      <w:lang w:val="en-US" w:eastAsia="x-none"/>
    </w:rPr>
  </w:style>
  <w:style w:type="character" w:customStyle="1" w:styleId="expandableitem">
    <w:name w:val="expandableitem"/>
    <w:basedOn w:val="Standardnpsmoodstavce"/>
    <w:rsid w:val="00684675"/>
  </w:style>
  <w:style w:type="paragraph" w:styleId="Normlnweb">
    <w:name w:val="Normal (Web)"/>
    <w:basedOn w:val="Normln"/>
    <w:uiPriority w:val="99"/>
    <w:unhideWhenUsed/>
    <w:rsid w:val="00BC2789"/>
    <w:pPr>
      <w:spacing w:before="100" w:beforeAutospacing="1" w:after="100" w:afterAutospacing="1" w:line="240" w:lineRule="auto"/>
      <w:jc w:val="left"/>
    </w:pPr>
    <w:rPr>
      <w:rFonts w:ascii="Times New Roman" w:eastAsia="Times New Roman" w:hAnsi="Times New Roman"/>
      <w:szCs w:val="24"/>
      <w:lang w:val="cs-CZ"/>
    </w:rPr>
  </w:style>
  <w:style w:type="character" w:styleId="Hypertextovodkaz">
    <w:name w:val="Hyperlink"/>
    <w:basedOn w:val="Standardnpsmoodstavce"/>
    <w:uiPriority w:val="99"/>
    <w:unhideWhenUsed/>
    <w:rsid w:val="00BC2789"/>
    <w:rPr>
      <w:color w:val="0000FF"/>
      <w:u w:val="single"/>
    </w:rPr>
  </w:style>
  <w:style w:type="paragraph" w:styleId="Odstavecseseznamem">
    <w:name w:val="List Paragraph"/>
    <w:basedOn w:val="Normln"/>
    <w:uiPriority w:val="34"/>
    <w:rsid w:val="00790706"/>
    <w:pPr>
      <w:ind w:left="720"/>
      <w:contextualSpacing/>
    </w:pPr>
  </w:style>
  <w:style w:type="character" w:customStyle="1" w:styleId="ky2igmncmogjharherah">
    <w:name w:val="ky2igmncmogjharherah"/>
    <w:rsid w:val="00224855"/>
  </w:style>
  <w:style w:type="character" w:customStyle="1" w:styleId="Nadpis2Char">
    <w:name w:val="Nadpis 2 Char"/>
    <w:basedOn w:val="Standardnpsmoodstavce"/>
    <w:link w:val="Nadpis2"/>
    <w:uiPriority w:val="9"/>
    <w:rsid w:val="00422599"/>
    <w:rPr>
      <w:rFonts w:asciiTheme="majorHAnsi" w:eastAsiaTheme="majorEastAsia" w:hAnsiTheme="majorHAnsi" w:cstheme="majorBidi"/>
      <w:b/>
      <w:bCs/>
      <w:sz w:val="24"/>
      <w:szCs w:val="26"/>
      <w:lang w:val="en-US" w:eastAsia="cs-CZ"/>
    </w:rPr>
  </w:style>
  <w:style w:type="character" w:customStyle="1" w:styleId="Nadpis3Char">
    <w:name w:val="Nadpis 3 Char"/>
    <w:basedOn w:val="Standardnpsmoodstavce"/>
    <w:link w:val="Nadpis3"/>
    <w:uiPriority w:val="9"/>
    <w:rsid w:val="008B5FD9"/>
    <w:rPr>
      <w:rFonts w:asciiTheme="majorHAnsi" w:eastAsiaTheme="majorEastAsia" w:hAnsiTheme="majorHAnsi" w:cstheme="majorBidi"/>
      <w:b/>
      <w:bCs/>
      <w:szCs w:val="20"/>
      <w:lang w:val="en-US" w:eastAsia="cs-CZ"/>
    </w:rPr>
  </w:style>
  <w:style w:type="paragraph" w:customStyle="1" w:styleId="Citace">
    <w:name w:val="Citace"/>
    <w:basedOn w:val="Normln"/>
    <w:link w:val="CitaceChar"/>
    <w:autoRedefine/>
    <w:qFormat/>
    <w:rsid w:val="00A835C6"/>
    <w:pPr>
      <w:spacing w:before="120" w:after="120" w:line="312" w:lineRule="auto"/>
    </w:pPr>
    <w:rPr>
      <w:color w:val="000000"/>
      <w:sz w:val="22"/>
      <w:lang w:eastAsia="x-none"/>
    </w:rPr>
  </w:style>
  <w:style w:type="character" w:styleId="Odkaznakoment">
    <w:name w:val="annotation reference"/>
    <w:basedOn w:val="Standardnpsmoodstavce"/>
    <w:uiPriority w:val="99"/>
    <w:semiHidden/>
    <w:unhideWhenUsed/>
    <w:rsid w:val="004668AA"/>
    <w:rPr>
      <w:sz w:val="16"/>
      <w:szCs w:val="16"/>
    </w:rPr>
  </w:style>
  <w:style w:type="character" w:customStyle="1" w:styleId="CitaceChar">
    <w:name w:val="Citace Char"/>
    <w:basedOn w:val="Standardnpsmoodstavce"/>
    <w:link w:val="Citace"/>
    <w:rsid w:val="00A835C6"/>
    <w:rPr>
      <w:rFonts w:ascii="Calibri" w:hAnsi="Calibri" w:cs="Times New Roman"/>
      <w:color w:val="000000"/>
      <w:szCs w:val="20"/>
      <w:lang w:val="en-US" w:eastAsia="x-none"/>
    </w:rPr>
  </w:style>
  <w:style w:type="paragraph" w:styleId="Textkomente">
    <w:name w:val="annotation text"/>
    <w:basedOn w:val="Normln"/>
    <w:link w:val="TextkomenteChar"/>
    <w:uiPriority w:val="99"/>
    <w:semiHidden/>
    <w:unhideWhenUsed/>
    <w:rsid w:val="004668AA"/>
    <w:pPr>
      <w:spacing w:line="240" w:lineRule="auto"/>
    </w:pPr>
    <w:rPr>
      <w:sz w:val="20"/>
    </w:rPr>
  </w:style>
  <w:style w:type="character" w:customStyle="1" w:styleId="TextkomenteChar">
    <w:name w:val="Text komentáře Char"/>
    <w:basedOn w:val="Standardnpsmoodstavce"/>
    <w:link w:val="Textkomente"/>
    <w:uiPriority w:val="99"/>
    <w:semiHidden/>
    <w:rsid w:val="004668AA"/>
    <w:rPr>
      <w:rFonts w:ascii="Calibri" w:hAnsi="Calibri" w:cs="Times New Roman"/>
      <w:sz w:val="20"/>
      <w:szCs w:val="20"/>
      <w:lang w:val="en-US" w:eastAsia="cs-CZ"/>
    </w:rPr>
  </w:style>
  <w:style w:type="paragraph" w:styleId="Pedmtkomente">
    <w:name w:val="annotation subject"/>
    <w:basedOn w:val="Textkomente"/>
    <w:next w:val="Textkomente"/>
    <w:link w:val="PedmtkomenteChar"/>
    <w:uiPriority w:val="99"/>
    <w:semiHidden/>
    <w:unhideWhenUsed/>
    <w:rsid w:val="004668AA"/>
    <w:rPr>
      <w:b/>
      <w:bCs/>
    </w:rPr>
  </w:style>
  <w:style w:type="character" w:customStyle="1" w:styleId="PedmtkomenteChar">
    <w:name w:val="Předmět komentáře Char"/>
    <w:basedOn w:val="TextkomenteChar"/>
    <w:link w:val="Pedmtkomente"/>
    <w:uiPriority w:val="99"/>
    <w:semiHidden/>
    <w:rsid w:val="004668AA"/>
    <w:rPr>
      <w:rFonts w:ascii="Calibri" w:hAnsi="Calibri" w:cs="Times New Roman"/>
      <w:b/>
      <w:bCs/>
      <w:sz w:val="20"/>
      <w:szCs w:val="20"/>
      <w:lang w:val="en-US" w:eastAsia="cs-CZ"/>
    </w:rPr>
  </w:style>
  <w:style w:type="paragraph" w:styleId="Textbubliny">
    <w:name w:val="Balloon Text"/>
    <w:basedOn w:val="Normln"/>
    <w:link w:val="TextbublinyChar"/>
    <w:uiPriority w:val="99"/>
    <w:semiHidden/>
    <w:unhideWhenUsed/>
    <w:rsid w:val="004668AA"/>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4668AA"/>
    <w:rPr>
      <w:rFonts w:ascii="Tahoma" w:hAnsi="Tahoma" w:cs="Tahoma"/>
      <w:sz w:val="16"/>
      <w:szCs w:val="16"/>
      <w:lang w:val="en-US" w:eastAsia="cs-CZ"/>
    </w:rPr>
  </w:style>
  <w:style w:type="paragraph" w:styleId="Revize">
    <w:name w:val="Revision"/>
    <w:hidden/>
    <w:uiPriority w:val="99"/>
    <w:semiHidden/>
    <w:rsid w:val="007B79DA"/>
    <w:pPr>
      <w:spacing w:after="0" w:line="240" w:lineRule="auto"/>
    </w:pPr>
    <w:rPr>
      <w:rFonts w:ascii="Calibri" w:hAnsi="Calibri" w:cs="Times New Roman"/>
      <w:sz w:val="24"/>
      <w:szCs w:val="20"/>
      <w:lang w:val="en-US" w:eastAsia="cs-CZ"/>
    </w:rPr>
  </w:style>
  <w:style w:type="character" w:styleId="CittHTML">
    <w:name w:val="HTML Cite"/>
    <w:uiPriority w:val="99"/>
    <w:rsid w:val="004D17AA"/>
    <w:rPr>
      <w:i/>
      <w:iCs/>
    </w:rPr>
  </w:style>
  <w:style w:type="character" w:styleId="Siln">
    <w:name w:val="Strong"/>
    <w:basedOn w:val="Standardnpsmoodstavce"/>
    <w:uiPriority w:val="22"/>
    <w:qFormat/>
    <w:rsid w:val="005D208F"/>
    <w:rPr>
      <w:b/>
      <w:bCs/>
    </w:rPr>
  </w:style>
  <w:style w:type="character" w:styleId="Zvraznn">
    <w:name w:val="Emphasis"/>
    <w:uiPriority w:val="20"/>
    <w:rsid w:val="00666E8F"/>
    <w:rPr>
      <w:i/>
      <w:iCs/>
    </w:rPr>
  </w:style>
  <w:style w:type="character" w:customStyle="1" w:styleId="st">
    <w:name w:val="st"/>
    <w:basedOn w:val="Standardnpsmoodstavce"/>
    <w:rsid w:val="006B402B"/>
  </w:style>
  <w:style w:type="character" w:customStyle="1" w:styleId="Zkladntext399pt6">
    <w:name w:val="Základní text (39) + 9 pt6"/>
    <w:aliases w:val="Malá písmena94"/>
    <w:uiPriority w:val="99"/>
    <w:rsid w:val="00C76378"/>
    <w:rPr>
      <w:rFonts w:ascii="Times New Roman" w:hAnsi="Times New Roman" w:cs="Times New Roman"/>
      <w:smallCaps/>
      <w:spacing w:val="0"/>
      <w:sz w:val="18"/>
      <w:szCs w:val="18"/>
      <w:shd w:val="clear" w:color="auto" w:fill="FFFFFF"/>
    </w:rPr>
  </w:style>
  <w:style w:type="character" w:customStyle="1" w:styleId="ref">
    <w:name w:val="ref"/>
    <w:basedOn w:val="Standardnpsmoodstavce"/>
    <w:rsid w:val="00D357F3"/>
  </w:style>
  <w:style w:type="character" w:customStyle="1" w:styleId="Zkladntext429">
    <w:name w:val="Základní text (42) + 9"/>
    <w:aliases w:val="5 pt165,Kurzíva36"/>
    <w:uiPriority w:val="99"/>
    <w:rsid w:val="00EF485F"/>
    <w:rPr>
      <w:rFonts w:ascii="Times New Roman" w:hAnsi="Times New Roman" w:cs="Times New Roman"/>
      <w:i/>
      <w:iCs/>
      <w:spacing w:val="0"/>
      <w:sz w:val="19"/>
      <w:szCs w:val="19"/>
      <w:shd w:val="clear" w:color="auto" w:fill="FFFFFF"/>
    </w:rPr>
  </w:style>
  <w:style w:type="paragraph" w:customStyle="1" w:styleId="line">
    <w:name w:val="line"/>
    <w:basedOn w:val="Normln"/>
    <w:rsid w:val="001126C3"/>
    <w:pPr>
      <w:spacing w:before="100" w:beforeAutospacing="1" w:after="100" w:afterAutospacing="1" w:line="240" w:lineRule="auto"/>
      <w:jc w:val="left"/>
    </w:pPr>
    <w:rPr>
      <w:rFonts w:ascii="Times New Roman" w:eastAsia="Times New Roman" w:hAnsi="Times New Roman"/>
      <w:szCs w:val="24"/>
      <w:lang w:val="cs-CZ"/>
    </w:rPr>
  </w:style>
  <w:style w:type="character" w:customStyle="1" w:styleId="text">
    <w:name w:val="text"/>
    <w:basedOn w:val="Standardnpsmoodstavce"/>
    <w:rsid w:val="001126C3"/>
  </w:style>
  <w:style w:type="character" w:customStyle="1" w:styleId="indent-1-breaks">
    <w:name w:val="indent-1-breaks"/>
    <w:basedOn w:val="Standardnpsmoodstavce"/>
    <w:rsid w:val="001126C3"/>
  </w:style>
  <w:style w:type="character" w:customStyle="1" w:styleId="small-caps">
    <w:name w:val="small-caps"/>
    <w:basedOn w:val="Standardnpsmoodstavce"/>
    <w:rsid w:val="001126C3"/>
  </w:style>
  <w:style w:type="character" w:customStyle="1" w:styleId="ezkurwreuab5ozgtqnkl">
    <w:name w:val="ezkurwreuab5ozgtqnkl"/>
    <w:basedOn w:val="Standardnpsmoodstavce"/>
    <w:rsid w:val="001471C6"/>
  </w:style>
  <w:style w:type="paragraph" w:customStyle="1" w:styleId="Default">
    <w:name w:val="Default"/>
    <w:rsid w:val="00964533"/>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Zkladntext1">
    <w:name w:val="Základní text1"/>
    <w:rsid w:val="00E41299"/>
    <w:rPr>
      <w:rFonts w:ascii="Times New Roman" w:eastAsia="Times New Roman" w:hAnsi="Times New Roman" w:cs="Times New Roman"/>
      <w:b w:val="0"/>
      <w:bCs w:val="0"/>
      <w:i w:val="0"/>
      <w:iCs w:val="0"/>
      <w:smallCaps w:val="0"/>
      <w:strike w:val="0"/>
      <w:color w:val="000000"/>
      <w:spacing w:val="13"/>
      <w:w w:val="100"/>
      <w:position w:val="0"/>
      <w:sz w:val="17"/>
      <w:szCs w:val="17"/>
      <w:u w:val="single"/>
      <w:lang w:val="fr-FR"/>
    </w:rPr>
  </w:style>
  <w:style w:type="character" w:customStyle="1" w:styleId="ZkladntextKurzvadkovn0pt">
    <w:name w:val="Základní text + Kurzíva;Řádkování 0 pt"/>
    <w:rsid w:val="00E41299"/>
    <w:rPr>
      <w:rFonts w:ascii="Times New Roman" w:eastAsia="Times New Roman" w:hAnsi="Times New Roman" w:cs="Times New Roman"/>
      <w:b w:val="0"/>
      <w:bCs w:val="0"/>
      <w:i/>
      <w:iCs/>
      <w:smallCaps w:val="0"/>
      <w:strike w:val="0"/>
      <w:color w:val="000000"/>
      <w:spacing w:val="10"/>
      <w:w w:val="100"/>
      <w:position w:val="0"/>
      <w:sz w:val="17"/>
      <w:szCs w:val="17"/>
      <w:u w:val="single"/>
      <w:lang w:val="fr-FR"/>
    </w:rPr>
  </w:style>
  <w:style w:type="character" w:customStyle="1" w:styleId="FontStyle116">
    <w:name w:val="Font Style116"/>
    <w:rsid w:val="000128CC"/>
    <w:rPr>
      <w:rFonts w:ascii="Times New Roman" w:hAnsi="Times New Roman" w:cs="Times New Roman"/>
      <w:sz w:val="18"/>
      <w:szCs w:val="18"/>
    </w:rPr>
  </w:style>
  <w:style w:type="character" w:customStyle="1" w:styleId="FontStyle127">
    <w:name w:val="Font Style127"/>
    <w:rsid w:val="00F921E3"/>
    <w:rPr>
      <w:rFonts w:ascii="Times New Roman" w:hAnsi="Times New Roman" w:cs="Times New Roman"/>
      <w:sz w:val="18"/>
      <w:szCs w:val="18"/>
    </w:rPr>
  </w:style>
  <w:style w:type="character" w:customStyle="1" w:styleId="addmd">
    <w:name w:val="addmd"/>
    <w:basedOn w:val="Standardnpsmoodstavce"/>
    <w:rsid w:val="00551CF6"/>
  </w:style>
  <w:style w:type="character" w:customStyle="1" w:styleId="Nzev1">
    <w:name w:val="Název1"/>
    <w:basedOn w:val="Standardnpsmoodstavce"/>
    <w:rsid w:val="00551CF6"/>
  </w:style>
  <w:style w:type="character" w:customStyle="1" w:styleId="fs150">
    <w:name w:val="fs150"/>
    <w:basedOn w:val="Standardnpsmoodstavce"/>
    <w:rsid w:val="00551CF6"/>
  </w:style>
  <w:style w:type="paragraph" w:customStyle="1" w:styleId="Literatura">
    <w:name w:val="Literatura"/>
    <w:basedOn w:val="Normln"/>
    <w:uiPriority w:val="99"/>
    <w:qFormat/>
    <w:rsid w:val="007944CD"/>
    <w:pPr>
      <w:spacing w:before="60" w:line="240" w:lineRule="auto"/>
    </w:pPr>
    <w:rPr>
      <w:sz w:val="20"/>
    </w:rPr>
  </w:style>
  <w:style w:type="character" w:customStyle="1" w:styleId="greek">
    <w:name w:val="greek"/>
    <w:basedOn w:val="Standardnpsmoodstavce"/>
    <w:rsid w:val="00060A35"/>
  </w:style>
  <w:style w:type="character" w:customStyle="1" w:styleId="ektkfwmypwzmkoyr0gym">
    <w:name w:val="ektkfwmypwzmkoyr0gym"/>
    <w:basedOn w:val="Standardnpsmoodstavce"/>
    <w:rsid w:val="001E4274"/>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imes" w:hAnsiTheme="minorHAnsi" w:cstheme="minorBidi"/>
        <w:sz w:val="22"/>
        <w:szCs w:val="22"/>
        <w:lang w:val="cs-CZ"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footnote text" w:qFormat="1"/>
    <w:lsdException w:name="caption" w:uiPriority="35" w:qFormat="1"/>
    <w:lsdException w:name="footnote reference" w:uiPriority="0" w:qFormat="1"/>
    <w:lsdException w:name="Title" w:semiHidden="0" w:uiPriority="10" w:unhideWhenUsed="0"/>
    <w:lsdException w:name="Default Paragraph Font" w:uiPriority="1"/>
    <w:lsdException w:name="Subtitle" w:semiHidden="0" w:uiPriority="11" w:unhideWhenUsed="0"/>
    <w:lsdException w:name="Strong" w:semiHidden="0" w:uiPriority="22" w:unhideWhenUsed="0" w:qFormat="1"/>
    <w:lsdException w:name="Emphasis" w:semiHidden="0" w:uiPriority="20" w:unhideWhenUsed="0"/>
    <w:lsdException w:name="Table Grid" w:semiHidden="0" w:uiPriority="59" w:unhideWhenUsed="0"/>
    <w:lsdException w:name="Placeholder Text" w:unhideWhenUsed="0"/>
    <w:lsdException w:name="No Spacing" w:semiHidden="0" w:uiPriority="1" w:unhideWhenUsed="0"/>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lsdException w:name="Quote" w:semiHidden="0" w:uiPriority="29" w:unhideWhenUsed="0"/>
    <w:lsdException w:name="Intense Quote" w:semiHidden="0" w:uiPriority="30" w:unhideWhenUsed="0"/>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lsdException w:name="Intense Emphasis" w:semiHidden="0" w:uiPriority="21" w:unhideWhenUsed="0"/>
    <w:lsdException w:name="Subtle Reference" w:semiHidden="0" w:uiPriority="31" w:unhideWhenUsed="0"/>
    <w:lsdException w:name="Intense Reference" w:semiHidden="0" w:uiPriority="32" w:unhideWhenUsed="0"/>
    <w:lsdException w:name="Book Title" w:semiHidden="0" w:uiPriority="33" w:unhideWhenUsed="0"/>
    <w:lsdException w:name="Bibliography" w:uiPriority="37"/>
    <w:lsdException w:name="TOC Heading" w:uiPriority="39" w:qFormat="1"/>
  </w:latentStyles>
  <w:style w:type="paragraph" w:default="1" w:styleId="Normln">
    <w:name w:val="Normal"/>
    <w:qFormat/>
    <w:rsid w:val="00964533"/>
    <w:pPr>
      <w:spacing w:after="0" w:line="360" w:lineRule="auto"/>
      <w:jc w:val="both"/>
    </w:pPr>
    <w:rPr>
      <w:rFonts w:ascii="Calibri" w:hAnsi="Calibri" w:cs="Times New Roman"/>
      <w:sz w:val="24"/>
      <w:szCs w:val="20"/>
      <w:lang w:val="en-US" w:eastAsia="cs-CZ"/>
    </w:rPr>
  </w:style>
  <w:style w:type="paragraph" w:styleId="Nadpis1">
    <w:name w:val="heading 1"/>
    <w:basedOn w:val="Normln"/>
    <w:next w:val="Normln"/>
    <w:link w:val="Nadpis1Char"/>
    <w:uiPriority w:val="9"/>
    <w:qFormat/>
    <w:rsid w:val="00406030"/>
    <w:pPr>
      <w:keepNext/>
      <w:keepLines/>
      <w:spacing w:before="240" w:after="120" w:line="288" w:lineRule="auto"/>
      <w:jc w:val="left"/>
      <w:outlineLvl w:val="0"/>
    </w:pPr>
    <w:rPr>
      <w:rFonts w:ascii="Cambria" w:eastAsia="Times New Roman" w:hAnsi="Cambria"/>
      <w:b/>
      <w:bCs/>
      <w:noProof/>
      <w:sz w:val="26"/>
      <w:szCs w:val="28"/>
      <w:lang w:val="x-none" w:eastAsia="en-US"/>
    </w:rPr>
  </w:style>
  <w:style w:type="paragraph" w:styleId="Nadpis2">
    <w:name w:val="heading 2"/>
    <w:basedOn w:val="Normln"/>
    <w:next w:val="Normln"/>
    <w:link w:val="Nadpis2Char"/>
    <w:uiPriority w:val="9"/>
    <w:unhideWhenUsed/>
    <w:qFormat/>
    <w:rsid w:val="00422599"/>
    <w:pPr>
      <w:keepNext/>
      <w:keepLines/>
      <w:spacing w:before="200"/>
      <w:outlineLvl w:val="1"/>
    </w:pPr>
    <w:rPr>
      <w:rFonts w:asciiTheme="majorHAnsi" w:eastAsiaTheme="majorEastAsia" w:hAnsiTheme="majorHAnsi" w:cstheme="majorBidi"/>
      <w:b/>
      <w:bCs/>
      <w:szCs w:val="26"/>
    </w:rPr>
  </w:style>
  <w:style w:type="paragraph" w:styleId="Nadpis3">
    <w:name w:val="heading 3"/>
    <w:basedOn w:val="Normln"/>
    <w:next w:val="Normln"/>
    <w:link w:val="Nadpis3Char"/>
    <w:uiPriority w:val="9"/>
    <w:unhideWhenUsed/>
    <w:qFormat/>
    <w:rsid w:val="008B5FD9"/>
    <w:pPr>
      <w:keepNext/>
      <w:keepLines/>
      <w:spacing w:before="200"/>
      <w:outlineLvl w:val="2"/>
    </w:pPr>
    <w:rPr>
      <w:rFonts w:asciiTheme="majorHAnsi" w:eastAsiaTheme="majorEastAsia" w:hAnsiTheme="majorHAnsi" w:cstheme="majorBidi"/>
      <w:b/>
      <w:bCs/>
      <w:sz w:val="22"/>
    </w:rPr>
  </w:style>
  <w:style w:type="character" w:default="1" w:styleId="Standardnpsmoodstavce">
    <w:name w:val="Default Paragraph Font"/>
    <w:uiPriority w:val="1"/>
    <w:semiHidden/>
    <w:unhideWhenUsed/>
  </w:style>
  <w:style w:type="table" w:default="1" w:styleId="Normlntabulka">
    <w:name w:val="Normal Table"/>
    <w:uiPriority w:val="99"/>
    <w:semiHidden/>
    <w:unhideWhenUsed/>
    <w:tblPr>
      <w:tblInd w:w="0" w:type="dxa"/>
      <w:tblCellMar>
        <w:top w:w="0" w:type="dxa"/>
        <w:left w:w="108" w:type="dxa"/>
        <w:bottom w:w="0" w:type="dxa"/>
        <w:right w:w="108" w:type="dxa"/>
      </w:tblCellMar>
    </w:tblPr>
  </w:style>
  <w:style w:type="numbering" w:default="1" w:styleId="Bezseznamu">
    <w:name w:val="No List"/>
    <w:uiPriority w:val="99"/>
    <w:semiHidden/>
    <w:unhideWhenUsed/>
  </w:style>
  <w:style w:type="character" w:customStyle="1" w:styleId="Nadpis1Char">
    <w:name w:val="Nadpis 1 Char"/>
    <w:basedOn w:val="Standardnpsmoodstavce"/>
    <w:link w:val="Nadpis1"/>
    <w:uiPriority w:val="9"/>
    <w:rsid w:val="00406030"/>
    <w:rPr>
      <w:rFonts w:ascii="Cambria" w:eastAsia="Times New Roman" w:hAnsi="Cambria" w:cs="Times New Roman"/>
      <w:b/>
      <w:bCs/>
      <w:noProof/>
      <w:sz w:val="26"/>
      <w:szCs w:val="28"/>
      <w:lang w:val="x-none"/>
    </w:rPr>
  </w:style>
  <w:style w:type="paragraph" w:styleId="Zhlav">
    <w:name w:val="header"/>
    <w:basedOn w:val="Normln"/>
    <w:link w:val="ZhlavChar"/>
    <w:uiPriority w:val="99"/>
    <w:unhideWhenUsed/>
    <w:rsid w:val="002D24F6"/>
    <w:pPr>
      <w:tabs>
        <w:tab w:val="center" w:pos="4536"/>
        <w:tab w:val="right" w:pos="9072"/>
      </w:tabs>
      <w:spacing w:line="240" w:lineRule="auto"/>
    </w:pPr>
  </w:style>
  <w:style w:type="character" w:customStyle="1" w:styleId="ZhlavChar">
    <w:name w:val="Záhlaví Char"/>
    <w:basedOn w:val="Standardnpsmoodstavce"/>
    <w:link w:val="Zhlav"/>
    <w:uiPriority w:val="99"/>
    <w:rsid w:val="002D24F6"/>
    <w:rPr>
      <w:rFonts w:ascii="Calibri" w:hAnsi="Calibri" w:cs="Times New Roman"/>
      <w:sz w:val="24"/>
      <w:szCs w:val="20"/>
      <w:lang w:val="en-US" w:eastAsia="cs-CZ"/>
    </w:rPr>
  </w:style>
  <w:style w:type="paragraph" w:styleId="Zpat">
    <w:name w:val="footer"/>
    <w:basedOn w:val="Normln"/>
    <w:link w:val="ZpatChar"/>
    <w:uiPriority w:val="99"/>
    <w:unhideWhenUsed/>
    <w:rsid w:val="002D24F6"/>
    <w:pPr>
      <w:tabs>
        <w:tab w:val="center" w:pos="4536"/>
        <w:tab w:val="right" w:pos="9072"/>
      </w:tabs>
      <w:spacing w:line="240" w:lineRule="auto"/>
    </w:pPr>
  </w:style>
  <w:style w:type="character" w:customStyle="1" w:styleId="ZpatChar">
    <w:name w:val="Zápatí Char"/>
    <w:basedOn w:val="Standardnpsmoodstavce"/>
    <w:link w:val="Zpat"/>
    <w:uiPriority w:val="99"/>
    <w:rsid w:val="002D24F6"/>
    <w:rPr>
      <w:rFonts w:ascii="Calibri" w:hAnsi="Calibri" w:cs="Times New Roman"/>
      <w:sz w:val="24"/>
      <w:szCs w:val="20"/>
      <w:lang w:val="en-US" w:eastAsia="cs-CZ"/>
    </w:rPr>
  </w:style>
  <w:style w:type="character" w:styleId="Znakapoznpodarou">
    <w:name w:val="footnote reference"/>
    <w:qFormat/>
    <w:rsid w:val="00F07275"/>
    <w:rPr>
      <w:vertAlign w:val="superscript"/>
    </w:rPr>
  </w:style>
  <w:style w:type="paragraph" w:styleId="Textpoznpodarou">
    <w:name w:val="footnote text"/>
    <w:basedOn w:val="Normln"/>
    <w:link w:val="TextpoznpodarouChar"/>
    <w:autoRedefine/>
    <w:uiPriority w:val="99"/>
    <w:qFormat/>
    <w:rsid w:val="00F946C4"/>
    <w:pPr>
      <w:tabs>
        <w:tab w:val="left" w:pos="284"/>
        <w:tab w:val="left" w:pos="454"/>
      </w:tabs>
      <w:overflowPunct w:val="0"/>
      <w:autoSpaceDE w:val="0"/>
      <w:autoSpaceDN w:val="0"/>
      <w:adjustRightInd w:val="0"/>
      <w:spacing w:after="60" w:line="264" w:lineRule="auto"/>
      <w:textAlignment w:val="baseline"/>
    </w:pPr>
    <w:rPr>
      <w:sz w:val="20"/>
      <w:szCs w:val="14"/>
      <w:lang w:eastAsia="x-none"/>
    </w:rPr>
  </w:style>
  <w:style w:type="character" w:customStyle="1" w:styleId="TextpoznpodarouChar">
    <w:name w:val="Text pozn. pod čarou Char"/>
    <w:basedOn w:val="Standardnpsmoodstavce"/>
    <w:link w:val="Textpoznpodarou"/>
    <w:uiPriority w:val="99"/>
    <w:rsid w:val="00F946C4"/>
    <w:rPr>
      <w:rFonts w:ascii="Calibri" w:hAnsi="Calibri" w:cs="Times New Roman"/>
      <w:sz w:val="20"/>
      <w:szCs w:val="14"/>
      <w:lang w:val="en-US" w:eastAsia="x-none"/>
    </w:rPr>
  </w:style>
  <w:style w:type="character" w:customStyle="1" w:styleId="expandableitem">
    <w:name w:val="expandableitem"/>
    <w:basedOn w:val="Standardnpsmoodstavce"/>
    <w:rsid w:val="00684675"/>
  </w:style>
  <w:style w:type="paragraph" w:styleId="Normlnweb">
    <w:name w:val="Normal (Web)"/>
    <w:basedOn w:val="Normln"/>
    <w:uiPriority w:val="99"/>
    <w:unhideWhenUsed/>
    <w:rsid w:val="00BC2789"/>
    <w:pPr>
      <w:spacing w:before="100" w:beforeAutospacing="1" w:after="100" w:afterAutospacing="1" w:line="240" w:lineRule="auto"/>
      <w:jc w:val="left"/>
    </w:pPr>
    <w:rPr>
      <w:rFonts w:ascii="Times New Roman" w:eastAsia="Times New Roman" w:hAnsi="Times New Roman"/>
      <w:szCs w:val="24"/>
      <w:lang w:val="cs-CZ"/>
    </w:rPr>
  </w:style>
  <w:style w:type="character" w:styleId="Hypertextovodkaz">
    <w:name w:val="Hyperlink"/>
    <w:basedOn w:val="Standardnpsmoodstavce"/>
    <w:uiPriority w:val="99"/>
    <w:unhideWhenUsed/>
    <w:rsid w:val="00BC2789"/>
    <w:rPr>
      <w:color w:val="0000FF"/>
      <w:u w:val="single"/>
    </w:rPr>
  </w:style>
  <w:style w:type="paragraph" w:styleId="Odstavecseseznamem">
    <w:name w:val="List Paragraph"/>
    <w:basedOn w:val="Normln"/>
    <w:uiPriority w:val="34"/>
    <w:rsid w:val="00790706"/>
    <w:pPr>
      <w:ind w:left="720"/>
      <w:contextualSpacing/>
    </w:pPr>
  </w:style>
  <w:style w:type="character" w:customStyle="1" w:styleId="ky2igmncmogjharherah">
    <w:name w:val="ky2igmncmogjharherah"/>
    <w:rsid w:val="00224855"/>
  </w:style>
  <w:style w:type="character" w:customStyle="1" w:styleId="Nadpis2Char">
    <w:name w:val="Nadpis 2 Char"/>
    <w:basedOn w:val="Standardnpsmoodstavce"/>
    <w:link w:val="Nadpis2"/>
    <w:uiPriority w:val="9"/>
    <w:rsid w:val="00422599"/>
    <w:rPr>
      <w:rFonts w:asciiTheme="majorHAnsi" w:eastAsiaTheme="majorEastAsia" w:hAnsiTheme="majorHAnsi" w:cstheme="majorBidi"/>
      <w:b/>
      <w:bCs/>
      <w:sz w:val="24"/>
      <w:szCs w:val="26"/>
      <w:lang w:val="en-US" w:eastAsia="cs-CZ"/>
    </w:rPr>
  </w:style>
  <w:style w:type="character" w:customStyle="1" w:styleId="Nadpis3Char">
    <w:name w:val="Nadpis 3 Char"/>
    <w:basedOn w:val="Standardnpsmoodstavce"/>
    <w:link w:val="Nadpis3"/>
    <w:uiPriority w:val="9"/>
    <w:rsid w:val="008B5FD9"/>
    <w:rPr>
      <w:rFonts w:asciiTheme="majorHAnsi" w:eastAsiaTheme="majorEastAsia" w:hAnsiTheme="majorHAnsi" w:cstheme="majorBidi"/>
      <w:b/>
      <w:bCs/>
      <w:szCs w:val="20"/>
      <w:lang w:val="en-US" w:eastAsia="cs-CZ"/>
    </w:rPr>
  </w:style>
  <w:style w:type="paragraph" w:customStyle="1" w:styleId="Citace">
    <w:name w:val="Citace"/>
    <w:basedOn w:val="Normln"/>
    <w:link w:val="CitaceChar"/>
    <w:autoRedefine/>
    <w:qFormat/>
    <w:rsid w:val="00A835C6"/>
    <w:pPr>
      <w:spacing w:before="120" w:after="120" w:line="312" w:lineRule="auto"/>
    </w:pPr>
    <w:rPr>
      <w:color w:val="000000"/>
      <w:sz w:val="22"/>
      <w:lang w:eastAsia="x-none"/>
    </w:rPr>
  </w:style>
  <w:style w:type="character" w:styleId="Odkaznakoment">
    <w:name w:val="annotation reference"/>
    <w:basedOn w:val="Standardnpsmoodstavce"/>
    <w:uiPriority w:val="99"/>
    <w:semiHidden/>
    <w:unhideWhenUsed/>
    <w:rsid w:val="004668AA"/>
    <w:rPr>
      <w:sz w:val="16"/>
      <w:szCs w:val="16"/>
    </w:rPr>
  </w:style>
  <w:style w:type="character" w:customStyle="1" w:styleId="CitaceChar">
    <w:name w:val="Citace Char"/>
    <w:basedOn w:val="Standardnpsmoodstavce"/>
    <w:link w:val="Citace"/>
    <w:rsid w:val="00A835C6"/>
    <w:rPr>
      <w:rFonts w:ascii="Calibri" w:hAnsi="Calibri" w:cs="Times New Roman"/>
      <w:color w:val="000000"/>
      <w:szCs w:val="20"/>
      <w:lang w:val="en-US" w:eastAsia="x-none"/>
    </w:rPr>
  </w:style>
  <w:style w:type="paragraph" w:styleId="Textkomente">
    <w:name w:val="annotation text"/>
    <w:basedOn w:val="Normln"/>
    <w:link w:val="TextkomenteChar"/>
    <w:uiPriority w:val="99"/>
    <w:semiHidden/>
    <w:unhideWhenUsed/>
    <w:rsid w:val="004668AA"/>
    <w:pPr>
      <w:spacing w:line="240" w:lineRule="auto"/>
    </w:pPr>
    <w:rPr>
      <w:sz w:val="20"/>
    </w:rPr>
  </w:style>
  <w:style w:type="character" w:customStyle="1" w:styleId="TextkomenteChar">
    <w:name w:val="Text komentáře Char"/>
    <w:basedOn w:val="Standardnpsmoodstavce"/>
    <w:link w:val="Textkomente"/>
    <w:uiPriority w:val="99"/>
    <w:semiHidden/>
    <w:rsid w:val="004668AA"/>
    <w:rPr>
      <w:rFonts w:ascii="Calibri" w:hAnsi="Calibri" w:cs="Times New Roman"/>
      <w:sz w:val="20"/>
      <w:szCs w:val="20"/>
      <w:lang w:val="en-US" w:eastAsia="cs-CZ"/>
    </w:rPr>
  </w:style>
  <w:style w:type="paragraph" w:styleId="Pedmtkomente">
    <w:name w:val="annotation subject"/>
    <w:basedOn w:val="Textkomente"/>
    <w:next w:val="Textkomente"/>
    <w:link w:val="PedmtkomenteChar"/>
    <w:uiPriority w:val="99"/>
    <w:semiHidden/>
    <w:unhideWhenUsed/>
    <w:rsid w:val="004668AA"/>
    <w:rPr>
      <w:b/>
      <w:bCs/>
    </w:rPr>
  </w:style>
  <w:style w:type="character" w:customStyle="1" w:styleId="PedmtkomenteChar">
    <w:name w:val="Předmět komentáře Char"/>
    <w:basedOn w:val="TextkomenteChar"/>
    <w:link w:val="Pedmtkomente"/>
    <w:uiPriority w:val="99"/>
    <w:semiHidden/>
    <w:rsid w:val="004668AA"/>
    <w:rPr>
      <w:rFonts w:ascii="Calibri" w:hAnsi="Calibri" w:cs="Times New Roman"/>
      <w:b/>
      <w:bCs/>
      <w:sz w:val="20"/>
      <w:szCs w:val="20"/>
      <w:lang w:val="en-US" w:eastAsia="cs-CZ"/>
    </w:rPr>
  </w:style>
  <w:style w:type="paragraph" w:styleId="Textbubliny">
    <w:name w:val="Balloon Text"/>
    <w:basedOn w:val="Normln"/>
    <w:link w:val="TextbublinyChar"/>
    <w:uiPriority w:val="99"/>
    <w:semiHidden/>
    <w:unhideWhenUsed/>
    <w:rsid w:val="004668AA"/>
    <w:pPr>
      <w:spacing w:line="240" w:lineRule="auto"/>
    </w:pPr>
    <w:rPr>
      <w:rFonts w:ascii="Tahoma" w:hAnsi="Tahoma" w:cs="Tahoma"/>
      <w:sz w:val="16"/>
      <w:szCs w:val="16"/>
    </w:rPr>
  </w:style>
  <w:style w:type="character" w:customStyle="1" w:styleId="TextbublinyChar">
    <w:name w:val="Text bubliny Char"/>
    <w:basedOn w:val="Standardnpsmoodstavce"/>
    <w:link w:val="Textbubliny"/>
    <w:uiPriority w:val="99"/>
    <w:semiHidden/>
    <w:rsid w:val="004668AA"/>
    <w:rPr>
      <w:rFonts w:ascii="Tahoma" w:hAnsi="Tahoma" w:cs="Tahoma"/>
      <w:sz w:val="16"/>
      <w:szCs w:val="16"/>
      <w:lang w:val="en-US" w:eastAsia="cs-CZ"/>
    </w:rPr>
  </w:style>
  <w:style w:type="paragraph" w:styleId="Revize">
    <w:name w:val="Revision"/>
    <w:hidden/>
    <w:uiPriority w:val="99"/>
    <w:semiHidden/>
    <w:rsid w:val="007B79DA"/>
    <w:pPr>
      <w:spacing w:after="0" w:line="240" w:lineRule="auto"/>
    </w:pPr>
    <w:rPr>
      <w:rFonts w:ascii="Calibri" w:hAnsi="Calibri" w:cs="Times New Roman"/>
      <w:sz w:val="24"/>
      <w:szCs w:val="20"/>
      <w:lang w:val="en-US" w:eastAsia="cs-CZ"/>
    </w:rPr>
  </w:style>
  <w:style w:type="character" w:styleId="CittHTML">
    <w:name w:val="HTML Cite"/>
    <w:uiPriority w:val="99"/>
    <w:rsid w:val="004D17AA"/>
    <w:rPr>
      <w:i/>
      <w:iCs/>
    </w:rPr>
  </w:style>
  <w:style w:type="character" w:styleId="Siln">
    <w:name w:val="Strong"/>
    <w:basedOn w:val="Standardnpsmoodstavce"/>
    <w:uiPriority w:val="22"/>
    <w:qFormat/>
    <w:rsid w:val="005D208F"/>
    <w:rPr>
      <w:b/>
      <w:bCs/>
    </w:rPr>
  </w:style>
  <w:style w:type="character" w:styleId="Zvraznn">
    <w:name w:val="Emphasis"/>
    <w:uiPriority w:val="20"/>
    <w:rsid w:val="00666E8F"/>
    <w:rPr>
      <w:i/>
      <w:iCs/>
    </w:rPr>
  </w:style>
  <w:style w:type="character" w:customStyle="1" w:styleId="st">
    <w:name w:val="st"/>
    <w:basedOn w:val="Standardnpsmoodstavce"/>
    <w:rsid w:val="006B402B"/>
  </w:style>
  <w:style w:type="character" w:customStyle="1" w:styleId="Zkladntext399pt6">
    <w:name w:val="Základní text (39) + 9 pt6"/>
    <w:aliases w:val="Malá písmena94"/>
    <w:uiPriority w:val="99"/>
    <w:rsid w:val="00C76378"/>
    <w:rPr>
      <w:rFonts w:ascii="Times New Roman" w:hAnsi="Times New Roman" w:cs="Times New Roman"/>
      <w:smallCaps/>
      <w:spacing w:val="0"/>
      <w:sz w:val="18"/>
      <w:szCs w:val="18"/>
      <w:shd w:val="clear" w:color="auto" w:fill="FFFFFF"/>
    </w:rPr>
  </w:style>
  <w:style w:type="character" w:customStyle="1" w:styleId="ref">
    <w:name w:val="ref"/>
    <w:basedOn w:val="Standardnpsmoodstavce"/>
    <w:rsid w:val="00D357F3"/>
  </w:style>
  <w:style w:type="character" w:customStyle="1" w:styleId="Zkladntext429">
    <w:name w:val="Základní text (42) + 9"/>
    <w:aliases w:val="5 pt165,Kurzíva36"/>
    <w:uiPriority w:val="99"/>
    <w:rsid w:val="00EF485F"/>
    <w:rPr>
      <w:rFonts w:ascii="Times New Roman" w:hAnsi="Times New Roman" w:cs="Times New Roman"/>
      <w:i/>
      <w:iCs/>
      <w:spacing w:val="0"/>
      <w:sz w:val="19"/>
      <w:szCs w:val="19"/>
      <w:shd w:val="clear" w:color="auto" w:fill="FFFFFF"/>
    </w:rPr>
  </w:style>
  <w:style w:type="paragraph" w:customStyle="1" w:styleId="line">
    <w:name w:val="line"/>
    <w:basedOn w:val="Normln"/>
    <w:rsid w:val="001126C3"/>
    <w:pPr>
      <w:spacing w:before="100" w:beforeAutospacing="1" w:after="100" w:afterAutospacing="1" w:line="240" w:lineRule="auto"/>
      <w:jc w:val="left"/>
    </w:pPr>
    <w:rPr>
      <w:rFonts w:ascii="Times New Roman" w:eastAsia="Times New Roman" w:hAnsi="Times New Roman"/>
      <w:szCs w:val="24"/>
      <w:lang w:val="cs-CZ"/>
    </w:rPr>
  </w:style>
  <w:style w:type="character" w:customStyle="1" w:styleId="text">
    <w:name w:val="text"/>
    <w:basedOn w:val="Standardnpsmoodstavce"/>
    <w:rsid w:val="001126C3"/>
  </w:style>
  <w:style w:type="character" w:customStyle="1" w:styleId="indent-1-breaks">
    <w:name w:val="indent-1-breaks"/>
    <w:basedOn w:val="Standardnpsmoodstavce"/>
    <w:rsid w:val="001126C3"/>
  </w:style>
  <w:style w:type="character" w:customStyle="1" w:styleId="small-caps">
    <w:name w:val="small-caps"/>
    <w:basedOn w:val="Standardnpsmoodstavce"/>
    <w:rsid w:val="001126C3"/>
  </w:style>
  <w:style w:type="character" w:customStyle="1" w:styleId="ezkurwreuab5ozgtqnkl">
    <w:name w:val="ezkurwreuab5ozgtqnkl"/>
    <w:basedOn w:val="Standardnpsmoodstavce"/>
    <w:rsid w:val="001471C6"/>
  </w:style>
  <w:style w:type="paragraph" w:customStyle="1" w:styleId="Default">
    <w:name w:val="Default"/>
    <w:rsid w:val="00964533"/>
    <w:pPr>
      <w:autoSpaceDE w:val="0"/>
      <w:autoSpaceDN w:val="0"/>
      <w:adjustRightInd w:val="0"/>
      <w:spacing w:after="0" w:line="240" w:lineRule="auto"/>
    </w:pPr>
    <w:rPr>
      <w:rFonts w:ascii="Times New Roman" w:hAnsi="Times New Roman" w:cs="Times New Roman"/>
      <w:color w:val="000000"/>
      <w:sz w:val="24"/>
      <w:szCs w:val="24"/>
    </w:rPr>
  </w:style>
  <w:style w:type="character" w:customStyle="1" w:styleId="Zkladntext1">
    <w:name w:val="Základní text1"/>
    <w:rsid w:val="00E41299"/>
    <w:rPr>
      <w:rFonts w:ascii="Times New Roman" w:eastAsia="Times New Roman" w:hAnsi="Times New Roman" w:cs="Times New Roman"/>
      <w:b w:val="0"/>
      <w:bCs w:val="0"/>
      <w:i w:val="0"/>
      <w:iCs w:val="0"/>
      <w:smallCaps w:val="0"/>
      <w:strike w:val="0"/>
      <w:color w:val="000000"/>
      <w:spacing w:val="13"/>
      <w:w w:val="100"/>
      <w:position w:val="0"/>
      <w:sz w:val="17"/>
      <w:szCs w:val="17"/>
      <w:u w:val="single"/>
      <w:lang w:val="fr-FR"/>
    </w:rPr>
  </w:style>
  <w:style w:type="character" w:customStyle="1" w:styleId="ZkladntextKurzvadkovn0pt">
    <w:name w:val="Základní text + Kurzíva;Řádkování 0 pt"/>
    <w:rsid w:val="00E41299"/>
    <w:rPr>
      <w:rFonts w:ascii="Times New Roman" w:eastAsia="Times New Roman" w:hAnsi="Times New Roman" w:cs="Times New Roman"/>
      <w:b w:val="0"/>
      <w:bCs w:val="0"/>
      <w:i/>
      <w:iCs/>
      <w:smallCaps w:val="0"/>
      <w:strike w:val="0"/>
      <w:color w:val="000000"/>
      <w:spacing w:val="10"/>
      <w:w w:val="100"/>
      <w:position w:val="0"/>
      <w:sz w:val="17"/>
      <w:szCs w:val="17"/>
      <w:u w:val="single"/>
      <w:lang w:val="fr-FR"/>
    </w:rPr>
  </w:style>
  <w:style w:type="character" w:customStyle="1" w:styleId="FontStyle116">
    <w:name w:val="Font Style116"/>
    <w:rsid w:val="000128CC"/>
    <w:rPr>
      <w:rFonts w:ascii="Times New Roman" w:hAnsi="Times New Roman" w:cs="Times New Roman"/>
      <w:sz w:val="18"/>
      <w:szCs w:val="18"/>
    </w:rPr>
  </w:style>
  <w:style w:type="character" w:customStyle="1" w:styleId="FontStyle127">
    <w:name w:val="Font Style127"/>
    <w:rsid w:val="00F921E3"/>
    <w:rPr>
      <w:rFonts w:ascii="Times New Roman" w:hAnsi="Times New Roman" w:cs="Times New Roman"/>
      <w:sz w:val="18"/>
      <w:szCs w:val="18"/>
    </w:rPr>
  </w:style>
  <w:style w:type="character" w:customStyle="1" w:styleId="addmd">
    <w:name w:val="addmd"/>
    <w:basedOn w:val="Standardnpsmoodstavce"/>
    <w:rsid w:val="00551CF6"/>
  </w:style>
  <w:style w:type="character" w:customStyle="1" w:styleId="Nzev1">
    <w:name w:val="Název1"/>
    <w:basedOn w:val="Standardnpsmoodstavce"/>
    <w:rsid w:val="00551CF6"/>
  </w:style>
  <w:style w:type="character" w:customStyle="1" w:styleId="fs150">
    <w:name w:val="fs150"/>
    <w:basedOn w:val="Standardnpsmoodstavce"/>
    <w:rsid w:val="00551CF6"/>
  </w:style>
  <w:style w:type="paragraph" w:customStyle="1" w:styleId="Literatura">
    <w:name w:val="Literatura"/>
    <w:basedOn w:val="Normln"/>
    <w:uiPriority w:val="99"/>
    <w:qFormat/>
    <w:rsid w:val="007944CD"/>
    <w:pPr>
      <w:spacing w:before="60" w:line="240" w:lineRule="auto"/>
    </w:pPr>
    <w:rPr>
      <w:sz w:val="20"/>
    </w:rPr>
  </w:style>
  <w:style w:type="character" w:customStyle="1" w:styleId="greek">
    <w:name w:val="greek"/>
    <w:basedOn w:val="Standardnpsmoodstavce"/>
    <w:rsid w:val="00060A35"/>
  </w:style>
  <w:style w:type="character" w:customStyle="1" w:styleId="ektkfwmypwzmkoyr0gym">
    <w:name w:val="ektkfwmypwzmkoyr0gym"/>
    <w:basedOn w:val="Standardnpsmoodstavce"/>
    <w:rsid w:val="001E4274"/>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7047701">
      <w:bodyDiv w:val="1"/>
      <w:marLeft w:val="0"/>
      <w:marRight w:val="0"/>
      <w:marTop w:val="0"/>
      <w:marBottom w:val="0"/>
      <w:divBdr>
        <w:top w:val="none" w:sz="0" w:space="0" w:color="auto"/>
        <w:left w:val="none" w:sz="0" w:space="0" w:color="auto"/>
        <w:bottom w:val="none" w:sz="0" w:space="0" w:color="auto"/>
        <w:right w:val="none" w:sz="0" w:space="0" w:color="auto"/>
      </w:divBdr>
    </w:div>
    <w:div w:id="31535711">
      <w:bodyDiv w:val="1"/>
      <w:marLeft w:val="0"/>
      <w:marRight w:val="0"/>
      <w:marTop w:val="0"/>
      <w:marBottom w:val="0"/>
      <w:divBdr>
        <w:top w:val="none" w:sz="0" w:space="0" w:color="auto"/>
        <w:left w:val="none" w:sz="0" w:space="0" w:color="auto"/>
        <w:bottom w:val="none" w:sz="0" w:space="0" w:color="auto"/>
        <w:right w:val="none" w:sz="0" w:space="0" w:color="auto"/>
      </w:divBdr>
    </w:div>
    <w:div w:id="51467258">
      <w:bodyDiv w:val="1"/>
      <w:marLeft w:val="0"/>
      <w:marRight w:val="0"/>
      <w:marTop w:val="0"/>
      <w:marBottom w:val="0"/>
      <w:divBdr>
        <w:top w:val="none" w:sz="0" w:space="0" w:color="auto"/>
        <w:left w:val="none" w:sz="0" w:space="0" w:color="auto"/>
        <w:bottom w:val="none" w:sz="0" w:space="0" w:color="auto"/>
        <w:right w:val="none" w:sz="0" w:space="0" w:color="auto"/>
      </w:divBdr>
    </w:div>
    <w:div w:id="107705408">
      <w:bodyDiv w:val="1"/>
      <w:marLeft w:val="0"/>
      <w:marRight w:val="0"/>
      <w:marTop w:val="0"/>
      <w:marBottom w:val="0"/>
      <w:divBdr>
        <w:top w:val="none" w:sz="0" w:space="0" w:color="auto"/>
        <w:left w:val="none" w:sz="0" w:space="0" w:color="auto"/>
        <w:bottom w:val="none" w:sz="0" w:space="0" w:color="auto"/>
        <w:right w:val="none" w:sz="0" w:space="0" w:color="auto"/>
      </w:divBdr>
    </w:div>
    <w:div w:id="108397815">
      <w:bodyDiv w:val="1"/>
      <w:marLeft w:val="0"/>
      <w:marRight w:val="0"/>
      <w:marTop w:val="0"/>
      <w:marBottom w:val="0"/>
      <w:divBdr>
        <w:top w:val="none" w:sz="0" w:space="0" w:color="auto"/>
        <w:left w:val="none" w:sz="0" w:space="0" w:color="auto"/>
        <w:bottom w:val="none" w:sz="0" w:space="0" w:color="auto"/>
        <w:right w:val="none" w:sz="0" w:space="0" w:color="auto"/>
      </w:divBdr>
    </w:div>
    <w:div w:id="112410622">
      <w:bodyDiv w:val="1"/>
      <w:marLeft w:val="0"/>
      <w:marRight w:val="0"/>
      <w:marTop w:val="0"/>
      <w:marBottom w:val="0"/>
      <w:divBdr>
        <w:top w:val="none" w:sz="0" w:space="0" w:color="auto"/>
        <w:left w:val="none" w:sz="0" w:space="0" w:color="auto"/>
        <w:bottom w:val="none" w:sz="0" w:space="0" w:color="auto"/>
        <w:right w:val="none" w:sz="0" w:space="0" w:color="auto"/>
      </w:divBdr>
    </w:div>
    <w:div w:id="113988043">
      <w:bodyDiv w:val="1"/>
      <w:marLeft w:val="0"/>
      <w:marRight w:val="0"/>
      <w:marTop w:val="0"/>
      <w:marBottom w:val="0"/>
      <w:divBdr>
        <w:top w:val="none" w:sz="0" w:space="0" w:color="auto"/>
        <w:left w:val="none" w:sz="0" w:space="0" w:color="auto"/>
        <w:bottom w:val="none" w:sz="0" w:space="0" w:color="auto"/>
        <w:right w:val="none" w:sz="0" w:space="0" w:color="auto"/>
      </w:divBdr>
    </w:div>
    <w:div w:id="118185365">
      <w:bodyDiv w:val="1"/>
      <w:marLeft w:val="0"/>
      <w:marRight w:val="0"/>
      <w:marTop w:val="0"/>
      <w:marBottom w:val="0"/>
      <w:divBdr>
        <w:top w:val="none" w:sz="0" w:space="0" w:color="auto"/>
        <w:left w:val="none" w:sz="0" w:space="0" w:color="auto"/>
        <w:bottom w:val="none" w:sz="0" w:space="0" w:color="auto"/>
        <w:right w:val="none" w:sz="0" w:space="0" w:color="auto"/>
      </w:divBdr>
    </w:div>
    <w:div w:id="142048639">
      <w:bodyDiv w:val="1"/>
      <w:marLeft w:val="0"/>
      <w:marRight w:val="0"/>
      <w:marTop w:val="0"/>
      <w:marBottom w:val="0"/>
      <w:divBdr>
        <w:top w:val="none" w:sz="0" w:space="0" w:color="auto"/>
        <w:left w:val="none" w:sz="0" w:space="0" w:color="auto"/>
        <w:bottom w:val="none" w:sz="0" w:space="0" w:color="auto"/>
        <w:right w:val="none" w:sz="0" w:space="0" w:color="auto"/>
      </w:divBdr>
    </w:div>
    <w:div w:id="171339244">
      <w:bodyDiv w:val="1"/>
      <w:marLeft w:val="0"/>
      <w:marRight w:val="0"/>
      <w:marTop w:val="0"/>
      <w:marBottom w:val="0"/>
      <w:divBdr>
        <w:top w:val="none" w:sz="0" w:space="0" w:color="auto"/>
        <w:left w:val="none" w:sz="0" w:space="0" w:color="auto"/>
        <w:bottom w:val="none" w:sz="0" w:space="0" w:color="auto"/>
        <w:right w:val="none" w:sz="0" w:space="0" w:color="auto"/>
      </w:divBdr>
    </w:div>
    <w:div w:id="201017287">
      <w:bodyDiv w:val="1"/>
      <w:marLeft w:val="0"/>
      <w:marRight w:val="0"/>
      <w:marTop w:val="0"/>
      <w:marBottom w:val="0"/>
      <w:divBdr>
        <w:top w:val="none" w:sz="0" w:space="0" w:color="auto"/>
        <w:left w:val="none" w:sz="0" w:space="0" w:color="auto"/>
        <w:bottom w:val="none" w:sz="0" w:space="0" w:color="auto"/>
        <w:right w:val="none" w:sz="0" w:space="0" w:color="auto"/>
      </w:divBdr>
    </w:div>
    <w:div w:id="221134359">
      <w:bodyDiv w:val="1"/>
      <w:marLeft w:val="0"/>
      <w:marRight w:val="0"/>
      <w:marTop w:val="0"/>
      <w:marBottom w:val="0"/>
      <w:divBdr>
        <w:top w:val="none" w:sz="0" w:space="0" w:color="auto"/>
        <w:left w:val="none" w:sz="0" w:space="0" w:color="auto"/>
        <w:bottom w:val="none" w:sz="0" w:space="0" w:color="auto"/>
        <w:right w:val="none" w:sz="0" w:space="0" w:color="auto"/>
      </w:divBdr>
    </w:div>
    <w:div w:id="232089365">
      <w:bodyDiv w:val="1"/>
      <w:marLeft w:val="0"/>
      <w:marRight w:val="0"/>
      <w:marTop w:val="0"/>
      <w:marBottom w:val="0"/>
      <w:divBdr>
        <w:top w:val="none" w:sz="0" w:space="0" w:color="auto"/>
        <w:left w:val="none" w:sz="0" w:space="0" w:color="auto"/>
        <w:bottom w:val="none" w:sz="0" w:space="0" w:color="auto"/>
        <w:right w:val="none" w:sz="0" w:space="0" w:color="auto"/>
      </w:divBdr>
    </w:div>
    <w:div w:id="258295695">
      <w:bodyDiv w:val="1"/>
      <w:marLeft w:val="0"/>
      <w:marRight w:val="0"/>
      <w:marTop w:val="0"/>
      <w:marBottom w:val="0"/>
      <w:divBdr>
        <w:top w:val="none" w:sz="0" w:space="0" w:color="auto"/>
        <w:left w:val="none" w:sz="0" w:space="0" w:color="auto"/>
        <w:bottom w:val="none" w:sz="0" w:space="0" w:color="auto"/>
        <w:right w:val="none" w:sz="0" w:space="0" w:color="auto"/>
      </w:divBdr>
    </w:div>
    <w:div w:id="278146983">
      <w:bodyDiv w:val="1"/>
      <w:marLeft w:val="0"/>
      <w:marRight w:val="0"/>
      <w:marTop w:val="0"/>
      <w:marBottom w:val="0"/>
      <w:divBdr>
        <w:top w:val="none" w:sz="0" w:space="0" w:color="auto"/>
        <w:left w:val="none" w:sz="0" w:space="0" w:color="auto"/>
        <w:bottom w:val="none" w:sz="0" w:space="0" w:color="auto"/>
        <w:right w:val="none" w:sz="0" w:space="0" w:color="auto"/>
      </w:divBdr>
    </w:div>
    <w:div w:id="284238342">
      <w:bodyDiv w:val="1"/>
      <w:marLeft w:val="0"/>
      <w:marRight w:val="0"/>
      <w:marTop w:val="0"/>
      <w:marBottom w:val="0"/>
      <w:divBdr>
        <w:top w:val="none" w:sz="0" w:space="0" w:color="auto"/>
        <w:left w:val="none" w:sz="0" w:space="0" w:color="auto"/>
        <w:bottom w:val="none" w:sz="0" w:space="0" w:color="auto"/>
        <w:right w:val="none" w:sz="0" w:space="0" w:color="auto"/>
      </w:divBdr>
    </w:div>
    <w:div w:id="295452441">
      <w:bodyDiv w:val="1"/>
      <w:marLeft w:val="0"/>
      <w:marRight w:val="0"/>
      <w:marTop w:val="0"/>
      <w:marBottom w:val="0"/>
      <w:divBdr>
        <w:top w:val="none" w:sz="0" w:space="0" w:color="auto"/>
        <w:left w:val="none" w:sz="0" w:space="0" w:color="auto"/>
        <w:bottom w:val="none" w:sz="0" w:space="0" w:color="auto"/>
        <w:right w:val="none" w:sz="0" w:space="0" w:color="auto"/>
      </w:divBdr>
    </w:div>
    <w:div w:id="303704322">
      <w:bodyDiv w:val="1"/>
      <w:marLeft w:val="0"/>
      <w:marRight w:val="0"/>
      <w:marTop w:val="0"/>
      <w:marBottom w:val="0"/>
      <w:divBdr>
        <w:top w:val="none" w:sz="0" w:space="0" w:color="auto"/>
        <w:left w:val="none" w:sz="0" w:space="0" w:color="auto"/>
        <w:bottom w:val="none" w:sz="0" w:space="0" w:color="auto"/>
        <w:right w:val="none" w:sz="0" w:space="0" w:color="auto"/>
      </w:divBdr>
    </w:div>
    <w:div w:id="308680268">
      <w:bodyDiv w:val="1"/>
      <w:marLeft w:val="0"/>
      <w:marRight w:val="0"/>
      <w:marTop w:val="0"/>
      <w:marBottom w:val="0"/>
      <w:divBdr>
        <w:top w:val="none" w:sz="0" w:space="0" w:color="auto"/>
        <w:left w:val="none" w:sz="0" w:space="0" w:color="auto"/>
        <w:bottom w:val="none" w:sz="0" w:space="0" w:color="auto"/>
        <w:right w:val="none" w:sz="0" w:space="0" w:color="auto"/>
      </w:divBdr>
    </w:div>
    <w:div w:id="319845989">
      <w:bodyDiv w:val="1"/>
      <w:marLeft w:val="0"/>
      <w:marRight w:val="0"/>
      <w:marTop w:val="0"/>
      <w:marBottom w:val="0"/>
      <w:divBdr>
        <w:top w:val="none" w:sz="0" w:space="0" w:color="auto"/>
        <w:left w:val="none" w:sz="0" w:space="0" w:color="auto"/>
        <w:bottom w:val="none" w:sz="0" w:space="0" w:color="auto"/>
        <w:right w:val="none" w:sz="0" w:space="0" w:color="auto"/>
      </w:divBdr>
    </w:div>
    <w:div w:id="321392171">
      <w:bodyDiv w:val="1"/>
      <w:marLeft w:val="0"/>
      <w:marRight w:val="0"/>
      <w:marTop w:val="0"/>
      <w:marBottom w:val="0"/>
      <w:divBdr>
        <w:top w:val="none" w:sz="0" w:space="0" w:color="auto"/>
        <w:left w:val="none" w:sz="0" w:space="0" w:color="auto"/>
        <w:bottom w:val="none" w:sz="0" w:space="0" w:color="auto"/>
        <w:right w:val="none" w:sz="0" w:space="0" w:color="auto"/>
      </w:divBdr>
    </w:div>
    <w:div w:id="333074841">
      <w:bodyDiv w:val="1"/>
      <w:marLeft w:val="0"/>
      <w:marRight w:val="0"/>
      <w:marTop w:val="0"/>
      <w:marBottom w:val="0"/>
      <w:divBdr>
        <w:top w:val="none" w:sz="0" w:space="0" w:color="auto"/>
        <w:left w:val="none" w:sz="0" w:space="0" w:color="auto"/>
        <w:bottom w:val="none" w:sz="0" w:space="0" w:color="auto"/>
        <w:right w:val="none" w:sz="0" w:space="0" w:color="auto"/>
      </w:divBdr>
    </w:div>
    <w:div w:id="334966550">
      <w:bodyDiv w:val="1"/>
      <w:marLeft w:val="0"/>
      <w:marRight w:val="0"/>
      <w:marTop w:val="0"/>
      <w:marBottom w:val="0"/>
      <w:divBdr>
        <w:top w:val="none" w:sz="0" w:space="0" w:color="auto"/>
        <w:left w:val="none" w:sz="0" w:space="0" w:color="auto"/>
        <w:bottom w:val="none" w:sz="0" w:space="0" w:color="auto"/>
        <w:right w:val="none" w:sz="0" w:space="0" w:color="auto"/>
      </w:divBdr>
    </w:div>
    <w:div w:id="336276116">
      <w:bodyDiv w:val="1"/>
      <w:marLeft w:val="0"/>
      <w:marRight w:val="0"/>
      <w:marTop w:val="0"/>
      <w:marBottom w:val="0"/>
      <w:divBdr>
        <w:top w:val="none" w:sz="0" w:space="0" w:color="auto"/>
        <w:left w:val="none" w:sz="0" w:space="0" w:color="auto"/>
        <w:bottom w:val="none" w:sz="0" w:space="0" w:color="auto"/>
        <w:right w:val="none" w:sz="0" w:space="0" w:color="auto"/>
      </w:divBdr>
    </w:div>
    <w:div w:id="372121867">
      <w:bodyDiv w:val="1"/>
      <w:marLeft w:val="0"/>
      <w:marRight w:val="0"/>
      <w:marTop w:val="0"/>
      <w:marBottom w:val="0"/>
      <w:divBdr>
        <w:top w:val="none" w:sz="0" w:space="0" w:color="auto"/>
        <w:left w:val="none" w:sz="0" w:space="0" w:color="auto"/>
        <w:bottom w:val="none" w:sz="0" w:space="0" w:color="auto"/>
        <w:right w:val="none" w:sz="0" w:space="0" w:color="auto"/>
      </w:divBdr>
    </w:div>
    <w:div w:id="381293626">
      <w:bodyDiv w:val="1"/>
      <w:marLeft w:val="0"/>
      <w:marRight w:val="0"/>
      <w:marTop w:val="0"/>
      <w:marBottom w:val="0"/>
      <w:divBdr>
        <w:top w:val="none" w:sz="0" w:space="0" w:color="auto"/>
        <w:left w:val="none" w:sz="0" w:space="0" w:color="auto"/>
        <w:bottom w:val="none" w:sz="0" w:space="0" w:color="auto"/>
        <w:right w:val="none" w:sz="0" w:space="0" w:color="auto"/>
      </w:divBdr>
    </w:div>
    <w:div w:id="385182985">
      <w:bodyDiv w:val="1"/>
      <w:marLeft w:val="0"/>
      <w:marRight w:val="0"/>
      <w:marTop w:val="0"/>
      <w:marBottom w:val="0"/>
      <w:divBdr>
        <w:top w:val="none" w:sz="0" w:space="0" w:color="auto"/>
        <w:left w:val="none" w:sz="0" w:space="0" w:color="auto"/>
        <w:bottom w:val="none" w:sz="0" w:space="0" w:color="auto"/>
        <w:right w:val="none" w:sz="0" w:space="0" w:color="auto"/>
      </w:divBdr>
    </w:div>
    <w:div w:id="400061123">
      <w:bodyDiv w:val="1"/>
      <w:marLeft w:val="0"/>
      <w:marRight w:val="0"/>
      <w:marTop w:val="0"/>
      <w:marBottom w:val="0"/>
      <w:divBdr>
        <w:top w:val="none" w:sz="0" w:space="0" w:color="auto"/>
        <w:left w:val="none" w:sz="0" w:space="0" w:color="auto"/>
        <w:bottom w:val="none" w:sz="0" w:space="0" w:color="auto"/>
        <w:right w:val="none" w:sz="0" w:space="0" w:color="auto"/>
      </w:divBdr>
    </w:div>
    <w:div w:id="400639986">
      <w:bodyDiv w:val="1"/>
      <w:marLeft w:val="0"/>
      <w:marRight w:val="0"/>
      <w:marTop w:val="0"/>
      <w:marBottom w:val="0"/>
      <w:divBdr>
        <w:top w:val="none" w:sz="0" w:space="0" w:color="auto"/>
        <w:left w:val="none" w:sz="0" w:space="0" w:color="auto"/>
        <w:bottom w:val="none" w:sz="0" w:space="0" w:color="auto"/>
        <w:right w:val="none" w:sz="0" w:space="0" w:color="auto"/>
      </w:divBdr>
    </w:div>
    <w:div w:id="406616343">
      <w:bodyDiv w:val="1"/>
      <w:marLeft w:val="0"/>
      <w:marRight w:val="0"/>
      <w:marTop w:val="0"/>
      <w:marBottom w:val="0"/>
      <w:divBdr>
        <w:top w:val="none" w:sz="0" w:space="0" w:color="auto"/>
        <w:left w:val="none" w:sz="0" w:space="0" w:color="auto"/>
        <w:bottom w:val="none" w:sz="0" w:space="0" w:color="auto"/>
        <w:right w:val="none" w:sz="0" w:space="0" w:color="auto"/>
      </w:divBdr>
    </w:div>
    <w:div w:id="411851084">
      <w:bodyDiv w:val="1"/>
      <w:marLeft w:val="0"/>
      <w:marRight w:val="0"/>
      <w:marTop w:val="0"/>
      <w:marBottom w:val="0"/>
      <w:divBdr>
        <w:top w:val="none" w:sz="0" w:space="0" w:color="auto"/>
        <w:left w:val="none" w:sz="0" w:space="0" w:color="auto"/>
        <w:bottom w:val="none" w:sz="0" w:space="0" w:color="auto"/>
        <w:right w:val="none" w:sz="0" w:space="0" w:color="auto"/>
      </w:divBdr>
    </w:div>
    <w:div w:id="451097516">
      <w:bodyDiv w:val="1"/>
      <w:marLeft w:val="0"/>
      <w:marRight w:val="0"/>
      <w:marTop w:val="0"/>
      <w:marBottom w:val="0"/>
      <w:divBdr>
        <w:top w:val="none" w:sz="0" w:space="0" w:color="auto"/>
        <w:left w:val="none" w:sz="0" w:space="0" w:color="auto"/>
        <w:bottom w:val="none" w:sz="0" w:space="0" w:color="auto"/>
        <w:right w:val="none" w:sz="0" w:space="0" w:color="auto"/>
      </w:divBdr>
    </w:div>
    <w:div w:id="459304387">
      <w:bodyDiv w:val="1"/>
      <w:marLeft w:val="0"/>
      <w:marRight w:val="0"/>
      <w:marTop w:val="0"/>
      <w:marBottom w:val="0"/>
      <w:divBdr>
        <w:top w:val="none" w:sz="0" w:space="0" w:color="auto"/>
        <w:left w:val="none" w:sz="0" w:space="0" w:color="auto"/>
        <w:bottom w:val="none" w:sz="0" w:space="0" w:color="auto"/>
        <w:right w:val="none" w:sz="0" w:space="0" w:color="auto"/>
      </w:divBdr>
    </w:div>
    <w:div w:id="467094812">
      <w:bodyDiv w:val="1"/>
      <w:marLeft w:val="0"/>
      <w:marRight w:val="0"/>
      <w:marTop w:val="0"/>
      <w:marBottom w:val="0"/>
      <w:divBdr>
        <w:top w:val="none" w:sz="0" w:space="0" w:color="auto"/>
        <w:left w:val="none" w:sz="0" w:space="0" w:color="auto"/>
        <w:bottom w:val="none" w:sz="0" w:space="0" w:color="auto"/>
        <w:right w:val="none" w:sz="0" w:space="0" w:color="auto"/>
      </w:divBdr>
    </w:div>
    <w:div w:id="476534298">
      <w:bodyDiv w:val="1"/>
      <w:marLeft w:val="0"/>
      <w:marRight w:val="0"/>
      <w:marTop w:val="0"/>
      <w:marBottom w:val="0"/>
      <w:divBdr>
        <w:top w:val="none" w:sz="0" w:space="0" w:color="auto"/>
        <w:left w:val="none" w:sz="0" w:space="0" w:color="auto"/>
        <w:bottom w:val="none" w:sz="0" w:space="0" w:color="auto"/>
        <w:right w:val="none" w:sz="0" w:space="0" w:color="auto"/>
      </w:divBdr>
    </w:div>
    <w:div w:id="482308022">
      <w:bodyDiv w:val="1"/>
      <w:marLeft w:val="0"/>
      <w:marRight w:val="0"/>
      <w:marTop w:val="0"/>
      <w:marBottom w:val="0"/>
      <w:divBdr>
        <w:top w:val="none" w:sz="0" w:space="0" w:color="auto"/>
        <w:left w:val="none" w:sz="0" w:space="0" w:color="auto"/>
        <w:bottom w:val="none" w:sz="0" w:space="0" w:color="auto"/>
        <w:right w:val="none" w:sz="0" w:space="0" w:color="auto"/>
      </w:divBdr>
    </w:div>
    <w:div w:id="482701127">
      <w:bodyDiv w:val="1"/>
      <w:marLeft w:val="0"/>
      <w:marRight w:val="0"/>
      <w:marTop w:val="0"/>
      <w:marBottom w:val="0"/>
      <w:divBdr>
        <w:top w:val="none" w:sz="0" w:space="0" w:color="auto"/>
        <w:left w:val="none" w:sz="0" w:space="0" w:color="auto"/>
        <w:bottom w:val="none" w:sz="0" w:space="0" w:color="auto"/>
        <w:right w:val="none" w:sz="0" w:space="0" w:color="auto"/>
      </w:divBdr>
    </w:div>
    <w:div w:id="490100893">
      <w:bodyDiv w:val="1"/>
      <w:marLeft w:val="0"/>
      <w:marRight w:val="0"/>
      <w:marTop w:val="0"/>
      <w:marBottom w:val="0"/>
      <w:divBdr>
        <w:top w:val="none" w:sz="0" w:space="0" w:color="auto"/>
        <w:left w:val="none" w:sz="0" w:space="0" w:color="auto"/>
        <w:bottom w:val="none" w:sz="0" w:space="0" w:color="auto"/>
        <w:right w:val="none" w:sz="0" w:space="0" w:color="auto"/>
      </w:divBdr>
    </w:div>
    <w:div w:id="498693862">
      <w:bodyDiv w:val="1"/>
      <w:marLeft w:val="0"/>
      <w:marRight w:val="0"/>
      <w:marTop w:val="0"/>
      <w:marBottom w:val="0"/>
      <w:divBdr>
        <w:top w:val="none" w:sz="0" w:space="0" w:color="auto"/>
        <w:left w:val="none" w:sz="0" w:space="0" w:color="auto"/>
        <w:bottom w:val="none" w:sz="0" w:space="0" w:color="auto"/>
        <w:right w:val="none" w:sz="0" w:space="0" w:color="auto"/>
      </w:divBdr>
    </w:div>
    <w:div w:id="500318872">
      <w:bodyDiv w:val="1"/>
      <w:marLeft w:val="0"/>
      <w:marRight w:val="0"/>
      <w:marTop w:val="0"/>
      <w:marBottom w:val="0"/>
      <w:divBdr>
        <w:top w:val="none" w:sz="0" w:space="0" w:color="auto"/>
        <w:left w:val="none" w:sz="0" w:space="0" w:color="auto"/>
        <w:bottom w:val="none" w:sz="0" w:space="0" w:color="auto"/>
        <w:right w:val="none" w:sz="0" w:space="0" w:color="auto"/>
      </w:divBdr>
    </w:div>
    <w:div w:id="504637102">
      <w:bodyDiv w:val="1"/>
      <w:marLeft w:val="0"/>
      <w:marRight w:val="0"/>
      <w:marTop w:val="0"/>
      <w:marBottom w:val="0"/>
      <w:divBdr>
        <w:top w:val="none" w:sz="0" w:space="0" w:color="auto"/>
        <w:left w:val="none" w:sz="0" w:space="0" w:color="auto"/>
        <w:bottom w:val="none" w:sz="0" w:space="0" w:color="auto"/>
        <w:right w:val="none" w:sz="0" w:space="0" w:color="auto"/>
      </w:divBdr>
    </w:div>
    <w:div w:id="564684926">
      <w:bodyDiv w:val="1"/>
      <w:marLeft w:val="0"/>
      <w:marRight w:val="0"/>
      <w:marTop w:val="0"/>
      <w:marBottom w:val="0"/>
      <w:divBdr>
        <w:top w:val="none" w:sz="0" w:space="0" w:color="auto"/>
        <w:left w:val="none" w:sz="0" w:space="0" w:color="auto"/>
        <w:bottom w:val="none" w:sz="0" w:space="0" w:color="auto"/>
        <w:right w:val="none" w:sz="0" w:space="0" w:color="auto"/>
      </w:divBdr>
    </w:div>
    <w:div w:id="592124888">
      <w:bodyDiv w:val="1"/>
      <w:marLeft w:val="0"/>
      <w:marRight w:val="0"/>
      <w:marTop w:val="0"/>
      <w:marBottom w:val="0"/>
      <w:divBdr>
        <w:top w:val="none" w:sz="0" w:space="0" w:color="auto"/>
        <w:left w:val="none" w:sz="0" w:space="0" w:color="auto"/>
        <w:bottom w:val="none" w:sz="0" w:space="0" w:color="auto"/>
        <w:right w:val="none" w:sz="0" w:space="0" w:color="auto"/>
      </w:divBdr>
    </w:div>
    <w:div w:id="600068303">
      <w:bodyDiv w:val="1"/>
      <w:marLeft w:val="0"/>
      <w:marRight w:val="0"/>
      <w:marTop w:val="0"/>
      <w:marBottom w:val="0"/>
      <w:divBdr>
        <w:top w:val="none" w:sz="0" w:space="0" w:color="auto"/>
        <w:left w:val="none" w:sz="0" w:space="0" w:color="auto"/>
        <w:bottom w:val="none" w:sz="0" w:space="0" w:color="auto"/>
        <w:right w:val="none" w:sz="0" w:space="0" w:color="auto"/>
      </w:divBdr>
    </w:div>
    <w:div w:id="607588541">
      <w:bodyDiv w:val="1"/>
      <w:marLeft w:val="0"/>
      <w:marRight w:val="0"/>
      <w:marTop w:val="0"/>
      <w:marBottom w:val="0"/>
      <w:divBdr>
        <w:top w:val="none" w:sz="0" w:space="0" w:color="auto"/>
        <w:left w:val="none" w:sz="0" w:space="0" w:color="auto"/>
        <w:bottom w:val="none" w:sz="0" w:space="0" w:color="auto"/>
        <w:right w:val="none" w:sz="0" w:space="0" w:color="auto"/>
      </w:divBdr>
    </w:div>
    <w:div w:id="617687635">
      <w:bodyDiv w:val="1"/>
      <w:marLeft w:val="0"/>
      <w:marRight w:val="0"/>
      <w:marTop w:val="0"/>
      <w:marBottom w:val="0"/>
      <w:divBdr>
        <w:top w:val="none" w:sz="0" w:space="0" w:color="auto"/>
        <w:left w:val="none" w:sz="0" w:space="0" w:color="auto"/>
        <w:bottom w:val="none" w:sz="0" w:space="0" w:color="auto"/>
        <w:right w:val="none" w:sz="0" w:space="0" w:color="auto"/>
      </w:divBdr>
    </w:div>
    <w:div w:id="629165785">
      <w:bodyDiv w:val="1"/>
      <w:marLeft w:val="0"/>
      <w:marRight w:val="0"/>
      <w:marTop w:val="0"/>
      <w:marBottom w:val="0"/>
      <w:divBdr>
        <w:top w:val="none" w:sz="0" w:space="0" w:color="auto"/>
        <w:left w:val="none" w:sz="0" w:space="0" w:color="auto"/>
        <w:bottom w:val="none" w:sz="0" w:space="0" w:color="auto"/>
        <w:right w:val="none" w:sz="0" w:space="0" w:color="auto"/>
      </w:divBdr>
    </w:div>
    <w:div w:id="645937410">
      <w:bodyDiv w:val="1"/>
      <w:marLeft w:val="0"/>
      <w:marRight w:val="0"/>
      <w:marTop w:val="0"/>
      <w:marBottom w:val="0"/>
      <w:divBdr>
        <w:top w:val="none" w:sz="0" w:space="0" w:color="auto"/>
        <w:left w:val="none" w:sz="0" w:space="0" w:color="auto"/>
        <w:bottom w:val="none" w:sz="0" w:space="0" w:color="auto"/>
        <w:right w:val="none" w:sz="0" w:space="0" w:color="auto"/>
      </w:divBdr>
    </w:div>
    <w:div w:id="689837597">
      <w:bodyDiv w:val="1"/>
      <w:marLeft w:val="0"/>
      <w:marRight w:val="0"/>
      <w:marTop w:val="0"/>
      <w:marBottom w:val="0"/>
      <w:divBdr>
        <w:top w:val="none" w:sz="0" w:space="0" w:color="auto"/>
        <w:left w:val="none" w:sz="0" w:space="0" w:color="auto"/>
        <w:bottom w:val="none" w:sz="0" w:space="0" w:color="auto"/>
        <w:right w:val="none" w:sz="0" w:space="0" w:color="auto"/>
      </w:divBdr>
    </w:div>
    <w:div w:id="712997611">
      <w:bodyDiv w:val="1"/>
      <w:marLeft w:val="0"/>
      <w:marRight w:val="0"/>
      <w:marTop w:val="0"/>
      <w:marBottom w:val="0"/>
      <w:divBdr>
        <w:top w:val="none" w:sz="0" w:space="0" w:color="auto"/>
        <w:left w:val="none" w:sz="0" w:space="0" w:color="auto"/>
        <w:bottom w:val="none" w:sz="0" w:space="0" w:color="auto"/>
        <w:right w:val="none" w:sz="0" w:space="0" w:color="auto"/>
      </w:divBdr>
    </w:div>
    <w:div w:id="726536332">
      <w:bodyDiv w:val="1"/>
      <w:marLeft w:val="0"/>
      <w:marRight w:val="0"/>
      <w:marTop w:val="0"/>
      <w:marBottom w:val="0"/>
      <w:divBdr>
        <w:top w:val="none" w:sz="0" w:space="0" w:color="auto"/>
        <w:left w:val="none" w:sz="0" w:space="0" w:color="auto"/>
        <w:bottom w:val="none" w:sz="0" w:space="0" w:color="auto"/>
        <w:right w:val="none" w:sz="0" w:space="0" w:color="auto"/>
      </w:divBdr>
    </w:div>
    <w:div w:id="757599826">
      <w:bodyDiv w:val="1"/>
      <w:marLeft w:val="0"/>
      <w:marRight w:val="0"/>
      <w:marTop w:val="0"/>
      <w:marBottom w:val="0"/>
      <w:divBdr>
        <w:top w:val="none" w:sz="0" w:space="0" w:color="auto"/>
        <w:left w:val="none" w:sz="0" w:space="0" w:color="auto"/>
        <w:bottom w:val="none" w:sz="0" w:space="0" w:color="auto"/>
        <w:right w:val="none" w:sz="0" w:space="0" w:color="auto"/>
      </w:divBdr>
    </w:div>
    <w:div w:id="772744155">
      <w:bodyDiv w:val="1"/>
      <w:marLeft w:val="0"/>
      <w:marRight w:val="0"/>
      <w:marTop w:val="0"/>
      <w:marBottom w:val="0"/>
      <w:divBdr>
        <w:top w:val="none" w:sz="0" w:space="0" w:color="auto"/>
        <w:left w:val="none" w:sz="0" w:space="0" w:color="auto"/>
        <w:bottom w:val="none" w:sz="0" w:space="0" w:color="auto"/>
        <w:right w:val="none" w:sz="0" w:space="0" w:color="auto"/>
      </w:divBdr>
    </w:div>
    <w:div w:id="800877426">
      <w:bodyDiv w:val="1"/>
      <w:marLeft w:val="0"/>
      <w:marRight w:val="0"/>
      <w:marTop w:val="0"/>
      <w:marBottom w:val="0"/>
      <w:divBdr>
        <w:top w:val="none" w:sz="0" w:space="0" w:color="auto"/>
        <w:left w:val="none" w:sz="0" w:space="0" w:color="auto"/>
        <w:bottom w:val="none" w:sz="0" w:space="0" w:color="auto"/>
        <w:right w:val="none" w:sz="0" w:space="0" w:color="auto"/>
      </w:divBdr>
    </w:div>
    <w:div w:id="802893077">
      <w:bodyDiv w:val="1"/>
      <w:marLeft w:val="0"/>
      <w:marRight w:val="0"/>
      <w:marTop w:val="0"/>
      <w:marBottom w:val="0"/>
      <w:divBdr>
        <w:top w:val="none" w:sz="0" w:space="0" w:color="auto"/>
        <w:left w:val="none" w:sz="0" w:space="0" w:color="auto"/>
        <w:bottom w:val="none" w:sz="0" w:space="0" w:color="auto"/>
        <w:right w:val="none" w:sz="0" w:space="0" w:color="auto"/>
      </w:divBdr>
    </w:div>
    <w:div w:id="814445599">
      <w:bodyDiv w:val="1"/>
      <w:marLeft w:val="0"/>
      <w:marRight w:val="0"/>
      <w:marTop w:val="0"/>
      <w:marBottom w:val="0"/>
      <w:divBdr>
        <w:top w:val="none" w:sz="0" w:space="0" w:color="auto"/>
        <w:left w:val="none" w:sz="0" w:space="0" w:color="auto"/>
        <w:bottom w:val="none" w:sz="0" w:space="0" w:color="auto"/>
        <w:right w:val="none" w:sz="0" w:space="0" w:color="auto"/>
      </w:divBdr>
    </w:div>
    <w:div w:id="815949981">
      <w:bodyDiv w:val="1"/>
      <w:marLeft w:val="0"/>
      <w:marRight w:val="0"/>
      <w:marTop w:val="0"/>
      <w:marBottom w:val="0"/>
      <w:divBdr>
        <w:top w:val="none" w:sz="0" w:space="0" w:color="auto"/>
        <w:left w:val="none" w:sz="0" w:space="0" w:color="auto"/>
        <w:bottom w:val="none" w:sz="0" w:space="0" w:color="auto"/>
        <w:right w:val="none" w:sz="0" w:space="0" w:color="auto"/>
      </w:divBdr>
    </w:div>
    <w:div w:id="829322216">
      <w:bodyDiv w:val="1"/>
      <w:marLeft w:val="0"/>
      <w:marRight w:val="0"/>
      <w:marTop w:val="0"/>
      <w:marBottom w:val="0"/>
      <w:divBdr>
        <w:top w:val="none" w:sz="0" w:space="0" w:color="auto"/>
        <w:left w:val="none" w:sz="0" w:space="0" w:color="auto"/>
        <w:bottom w:val="none" w:sz="0" w:space="0" w:color="auto"/>
        <w:right w:val="none" w:sz="0" w:space="0" w:color="auto"/>
      </w:divBdr>
    </w:div>
    <w:div w:id="834340463">
      <w:bodyDiv w:val="1"/>
      <w:marLeft w:val="0"/>
      <w:marRight w:val="0"/>
      <w:marTop w:val="0"/>
      <w:marBottom w:val="0"/>
      <w:divBdr>
        <w:top w:val="none" w:sz="0" w:space="0" w:color="auto"/>
        <w:left w:val="none" w:sz="0" w:space="0" w:color="auto"/>
        <w:bottom w:val="none" w:sz="0" w:space="0" w:color="auto"/>
        <w:right w:val="none" w:sz="0" w:space="0" w:color="auto"/>
      </w:divBdr>
    </w:div>
    <w:div w:id="847403754">
      <w:bodyDiv w:val="1"/>
      <w:marLeft w:val="0"/>
      <w:marRight w:val="0"/>
      <w:marTop w:val="0"/>
      <w:marBottom w:val="0"/>
      <w:divBdr>
        <w:top w:val="none" w:sz="0" w:space="0" w:color="auto"/>
        <w:left w:val="none" w:sz="0" w:space="0" w:color="auto"/>
        <w:bottom w:val="none" w:sz="0" w:space="0" w:color="auto"/>
        <w:right w:val="none" w:sz="0" w:space="0" w:color="auto"/>
      </w:divBdr>
    </w:div>
    <w:div w:id="854732628">
      <w:bodyDiv w:val="1"/>
      <w:marLeft w:val="0"/>
      <w:marRight w:val="0"/>
      <w:marTop w:val="0"/>
      <w:marBottom w:val="0"/>
      <w:divBdr>
        <w:top w:val="none" w:sz="0" w:space="0" w:color="auto"/>
        <w:left w:val="none" w:sz="0" w:space="0" w:color="auto"/>
        <w:bottom w:val="none" w:sz="0" w:space="0" w:color="auto"/>
        <w:right w:val="none" w:sz="0" w:space="0" w:color="auto"/>
      </w:divBdr>
    </w:div>
    <w:div w:id="871958856">
      <w:bodyDiv w:val="1"/>
      <w:marLeft w:val="0"/>
      <w:marRight w:val="0"/>
      <w:marTop w:val="0"/>
      <w:marBottom w:val="0"/>
      <w:divBdr>
        <w:top w:val="none" w:sz="0" w:space="0" w:color="auto"/>
        <w:left w:val="none" w:sz="0" w:space="0" w:color="auto"/>
        <w:bottom w:val="none" w:sz="0" w:space="0" w:color="auto"/>
        <w:right w:val="none" w:sz="0" w:space="0" w:color="auto"/>
      </w:divBdr>
    </w:div>
    <w:div w:id="902912278">
      <w:bodyDiv w:val="1"/>
      <w:marLeft w:val="0"/>
      <w:marRight w:val="0"/>
      <w:marTop w:val="0"/>
      <w:marBottom w:val="0"/>
      <w:divBdr>
        <w:top w:val="none" w:sz="0" w:space="0" w:color="auto"/>
        <w:left w:val="none" w:sz="0" w:space="0" w:color="auto"/>
        <w:bottom w:val="none" w:sz="0" w:space="0" w:color="auto"/>
        <w:right w:val="none" w:sz="0" w:space="0" w:color="auto"/>
      </w:divBdr>
    </w:div>
    <w:div w:id="914586698">
      <w:bodyDiv w:val="1"/>
      <w:marLeft w:val="0"/>
      <w:marRight w:val="0"/>
      <w:marTop w:val="0"/>
      <w:marBottom w:val="0"/>
      <w:divBdr>
        <w:top w:val="none" w:sz="0" w:space="0" w:color="auto"/>
        <w:left w:val="none" w:sz="0" w:space="0" w:color="auto"/>
        <w:bottom w:val="none" w:sz="0" w:space="0" w:color="auto"/>
        <w:right w:val="none" w:sz="0" w:space="0" w:color="auto"/>
      </w:divBdr>
    </w:div>
    <w:div w:id="915015912">
      <w:bodyDiv w:val="1"/>
      <w:marLeft w:val="0"/>
      <w:marRight w:val="0"/>
      <w:marTop w:val="0"/>
      <w:marBottom w:val="0"/>
      <w:divBdr>
        <w:top w:val="none" w:sz="0" w:space="0" w:color="auto"/>
        <w:left w:val="none" w:sz="0" w:space="0" w:color="auto"/>
        <w:bottom w:val="none" w:sz="0" w:space="0" w:color="auto"/>
        <w:right w:val="none" w:sz="0" w:space="0" w:color="auto"/>
      </w:divBdr>
    </w:div>
    <w:div w:id="920065696">
      <w:bodyDiv w:val="1"/>
      <w:marLeft w:val="0"/>
      <w:marRight w:val="0"/>
      <w:marTop w:val="0"/>
      <w:marBottom w:val="0"/>
      <w:divBdr>
        <w:top w:val="none" w:sz="0" w:space="0" w:color="auto"/>
        <w:left w:val="none" w:sz="0" w:space="0" w:color="auto"/>
        <w:bottom w:val="none" w:sz="0" w:space="0" w:color="auto"/>
        <w:right w:val="none" w:sz="0" w:space="0" w:color="auto"/>
      </w:divBdr>
    </w:div>
    <w:div w:id="936056541">
      <w:bodyDiv w:val="1"/>
      <w:marLeft w:val="0"/>
      <w:marRight w:val="0"/>
      <w:marTop w:val="0"/>
      <w:marBottom w:val="0"/>
      <w:divBdr>
        <w:top w:val="none" w:sz="0" w:space="0" w:color="auto"/>
        <w:left w:val="none" w:sz="0" w:space="0" w:color="auto"/>
        <w:bottom w:val="none" w:sz="0" w:space="0" w:color="auto"/>
        <w:right w:val="none" w:sz="0" w:space="0" w:color="auto"/>
      </w:divBdr>
    </w:div>
    <w:div w:id="945767003">
      <w:bodyDiv w:val="1"/>
      <w:marLeft w:val="0"/>
      <w:marRight w:val="0"/>
      <w:marTop w:val="0"/>
      <w:marBottom w:val="0"/>
      <w:divBdr>
        <w:top w:val="none" w:sz="0" w:space="0" w:color="auto"/>
        <w:left w:val="none" w:sz="0" w:space="0" w:color="auto"/>
        <w:bottom w:val="none" w:sz="0" w:space="0" w:color="auto"/>
        <w:right w:val="none" w:sz="0" w:space="0" w:color="auto"/>
      </w:divBdr>
    </w:div>
    <w:div w:id="955481849">
      <w:bodyDiv w:val="1"/>
      <w:marLeft w:val="0"/>
      <w:marRight w:val="0"/>
      <w:marTop w:val="0"/>
      <w:marBottom w:val="0"/>
      <w:divBdr>
        <w:top w:val="none" w:sz="0" w:space="0" w:color="auto"/>
        <w:left w:val="none" w:sz="0" w:space="0" w:color="auto"/>
        <w:bottom w:val="none" w:sz="0" w:space="0" w:color="auto"/>
        <w:right w:val="none" w:sz="0" w:space="0" w:color="auto"/>
      </w:divBdr>
    </w:div>
    <w:div w:id="956714046">
      <w:bodyDiv w:val="1"/>
      <w:marLeft w:val="0"/>
      <w:marRight w:val="0"/>
      <w:marTop w:val="0"/>
      <w:marBottom w:val="0"/>
      <w:divBdr>
        <w:top w:val="none" w:sz="0" w:space="0" w:color="auto"/>
        <w:left w:val="none" w:sz="0" w:space="0" w:color="auto"/>
        <w:bottom w:val="none" w:sz="0" w:space="0" w:color="auto"/>
        <w:right w:val="none" w:sz="0" w:space="0" w:color="auto"/>
      </w:divBdr>
    </w:div>
    <w:div w:id="963268294">
      <w:bodyDiv w:val="1"/>
      <w:marLeft w:val="0"/>
      <w:marRight w:val="0"/>
      <w:marTop w:val="0"/>
      <w:marBottom w:val="0"/>
      <w:divBdr>
        <w:top w:val="none" w:sz="0" w:space="0" w:color="auto"/>
        <w:left w:val="none" w:sz="0" w:space="0" w:color="auto"/>
        <w:bottom w:val="none" w:sz="0" w:space="0" w:color="auto"/>
        <w:right w:val="none" w:sz="0" w:space="0" w:color="auto"/>
      </w:divBdr>
    </w:div>
    <w:div w:id="998462718">
      <w:bodyDiv w:val="1"/>
      <w:marLeft w:val="0"/>
      <w:marRight w:val="0"/>
      <w:marTop w:val="0"/>
      <w:marBottom w:val="0"/>
      <w:divBdr>
        <w:top w:val="none" w:sz="0" w:space="0" w:color="auto"/>
        <w:left w:val="none" w:sz="0" w:space="0" w:color="auto"/>
        <w:bottom w:val="none" w:sz="0" w:space="0" w:color="auto"/>
        <w:right w:val="none" w:sz="0" w:space="0" w:color="auto"/>
      </w:divBdr>
    </w:div>
    <w:div w:id="1021935406">
      <w:bodyDiv w:val="1"/>
      <w:marLeft w:val="0"/>
      <w:marRight w:val="0"/>
      <w:marTop w:val="0"/>
      <w:marBottom w:val="0"/>
      <w:divBdr>
        <w:top w:val="none" w:sz="0" w:space="0" w:color="auto"/>
        <w:left w:val="none" w:sz="0" w:space="0" w:color="auto"/>
        <w:bottom w:val="none" w:sz="0" w:space="0" w:color="auto"/>
        <w:right w:val="none" w:sz="0" w:space="0" w:color="auto"/>
      </w:divBdr>
    </w:div>
    <w:div w:id="1029454137">
      <w:bodyDiv w:val="1"/>
      <w:marLeft w:val="0"/>
      <w:marRight w:val="0"/>
      <w:marTop w:val="0"/>
      <w:marBottom w:val="0"/>
      <w:divBdr>
        <w:top w:val="none" w:sz="0" w:space="0" w:color="auto"/>
        <w:left w:val="none" w:sz="0" w:space="0" w:color="auto"/>
        <w:bottom w:val="none" w:sz="0" w:space="0" w:color="auto"/>
        <w:right w:val="none" w:sz="0" w:space="0" w:color="auto"/>
      </w:divBdr>
    </w:div>
    <w:div w:id="1040281377">
      <w:bodyDiv w:val="1"/>
      <w:marLeft w:val="0"/>
      <w:marRight w:val="0"/>
      <w:marTop w:val="0"/>
      <w:marBottom w:val="0"/>
      <w:divBdr>
        <w:top w:val="none" w:sz="0" w:space="0" w:color="auto"/>
        <w:left w:val="none" w:sz="0" w:space="0" w:color="auto"/>
        <w:bottom w:val="none" w:sz="0" w:space="0" w:color="auto"/>
        <w:right w:val="none" w:sz="0" w:space="0" w:color="auto"/>
      </w:divBdr>
    </w:div>
    <w:div w:id="1100878557">
      <w:bodyDiv w:val="1"/>
      <w:marLeft w:val="0"/>
      <w:marRight w:val="0"/>
      <w:marTop w:val="0"/>
      <w:marBottom w:val="0"/>
      <w:divBdr>
        <w:top w:val="none" w:sz="0" w:space="0" w:color="auto"/>
        <w:left w:val="none" w:sz="0" w:space="0" w:color="auto"/>
        <w:bottom w:val="none" w:sz="0" w:space="0" w:color="auto"/>
        <w:right w:val="none" w:sz="0" w:space="0" w:color="auto"/>
      </w:divBdr>
    </w:div>
    <w:div w:id="1117261020">
      <w:bodyDiv w:val="1"/>
      <w:marLeft w:val="0"/>
      <w:marRight w:val="0"/>
      <w:marTop w:val="0"/>
      <w:marBottom w:val="0"/>
      <w:divBdr>
        <w:top w:val="none" w:sz="0" w:space="0" w:color="auto"/>
        <w:left w:val="none" w:sz="0" w:space="0" w:color="auto"/>
        <w:bottom w:val="none" w:sz="0" w:space="0" w:color="auto"/>
        <w:right w:val="none" w:sz="0" w:space="0" w:color="auto"/>
      </w:divBdr>
    </w:div>
    <w:div w:id="1118722774">
      <w:bodyDiv w:val="1"/>
      <w:marLeft w:val="0"/>
      <w:marRight w:val="0"/>
      <w:marTop w:val="0"/>
      <w:marBottom w:val="0"/>
      <w:divBdr>
        <w:top w:val="none" w:sz="0" w:space="0" w:color="auto"/>
        <w:left w:val="none" w:sz="0" w:space="0" w:color="auto"/>
        <w:bottom w:val="none" w:sz="0" w:space="0" w:color="auto"/>
        <w:right w:val="none" w:sz="0" w:space="0" w:color="auto"/>
      </w:divBdr>
    </w:div>
    <w:div w:id="1134253944">
      <w:bodyDiv w:val="1"/>
      <w:marLeft w:val="0"/>
      <w:marRight w:val="0"/>
      <w:marTop w:val="0"/>
      <w:marBottom w:val="0"/>
      <w:divBdr>
        <w:top w:val="none" w:sz="0" w:space="0" w:color="auto"/>
        <w:left w:val="none" w:sz="0" w:space="0" w:color="auto"/>
        <w:bottom w:val="none" w:sz="0" w:space="0" w:color="auto"/>
        <w:right w:val="none" w:sz="0" w:space="0" w:color="auto"/>
      </w:divBdr>
    </w:div>
    <w:div w:id="1168980791">
      <w:bodyDiv w:val="1"/>
      <w:marLeft w:val="0"/>
      <w:marRight w:val="0"/>
      <w:marTop w:val="0"/>
      <w:marBottom w:val="0"/>
      <w:divBdr>
        <w:top w:val="none" w:sz="0" w:space="0" w:color="auto"/>
        <w:left w:val="none" w:sz="0" w:space="0" w:color="auto"/>
        <w:bottom w:val="none" w:sz="0" w:space="0" w:color="auto"/>
        <w:right w:val="none" w:sz="0" w:space="0" w:color="auto"/>
      </w:divBdr>
    </w:div>
    <w:div w:id="1173716514">
      <w:bodyDiv w:val="1"/>
      <w:marLeft w:val="0"/>
      <w:marRight w:val="0"/>
      <w:marTop w:val="0"/>
      <w:marBottom w:val="0"/>
      <w:divBdr>
        <w:top w:val="none" w:sz="0" w:space="0" w:color="auto"/>
        <w:left w:val="none" w:sz="0" w:space="0" w:color="auto"/>
        <w:bottom w:val="none" w:sz="0" w:space="0" w:color="auto"/>
        <w:right w:val="none" w:sz="0" w:space="0" w:color="auto"/>
      </w:divBdr>
    </w:div>
    <w:div w:id="1178277093">
      <w:bodyDiv w:val="1"/>
      <w:marLeft w:val="0"/>
      <w:marRight w:val="0"/>
      <w:marTop w:val="0"/>
      <w:marBottom w:val="0"/>
      <w:divBdr>
        <w:top w:val="none" w:sz="0" w:space="0" w:color="auto"/>
        <w:left w:val="none" w:sz="0" w:space="0" w:color="auto"/>
        <w:bottom w:val="none" w:sz="0" w:space="0" w:color="auto"/>
        <w:right w:val="none" w:sz="0" w:space="0" w:color="auto"/>
      </w:divBdr>
    </w:div>
    <w:div w:id="1191651626">
      <w:bodyDiv w:val="1"/>
      <w:marLeft w:val="0"/>
      <w:marRight w:val="0"/>
      <w:marTop w:val="0"/>
      <w:marBottom w:val="0"/>
      <w:divBdr>
        <w:top w:val="none" w:sz="0" w:space="0" w:color="auto"/>
        <w:left w:val="none" w:sz="0" w:space="0" w:color="auto"/>
        <w:bottom w:val="none" w:sz="0" w:space="0" w:color="auto"/>
        <w:right w:val="none" w:sz="0" w:space="0" w:color="auto"/>
      </w:divBdr>
    </w:div>
    <w:div w:id="1209416832">
      <w:bodyDiv w:val="1"/>
      <w:marLeft w:val="0"/>
      <w:marRight w:val="0"/>
      <w:marTop w:val="0"/>
      <w:marBottom w:val="0"/>
      <w:divBdr>
        <w:top w:val="none" w:sz="0" w:space="0" w:color="auto"/>
        <w:left w:val="none" w:sz="0" w:space="0" w:color="auto"/>
        <w:bottom w:val="none" w:sz="0" w:space="0" w:color="auto"/>
        <w:right w:val="none" w:sz="0" w:space="0" w:color="auto"/>
      </w:divBdr>
    </w:div>
    <w:div w:id="1219319436">
      <w:bodyDiv w:val="1"/>
      <w:marLeft w:val="0"/>
      <w:marRight w:val="0"/>
      <w:marTop w:val="0"/>
      <w:marBottom w:val="0"/>
      <w:divBdr>
        <w:top w:val="none" w:sz="0" w:space="0" w:color="auto"/>
        <w:left w:val="none" w:sz="0" w:space="0" w:color="auto"/>
        <w:bottom w:val="none" w:sz="0" w:space="0" w:color="auto"/>
        <w:right w:val="none" w:sz="0" w:space="0" w:color="auto"/>
      </w:divBdr>
    </w:div>
    <w:div w:id="1229535251">
      <w:bodyDiv w:val="1"/>
      <w:marLeft w:val="0"/>
      <w:marRight w:val="0"/>
      <w:marTop w:val="0"/>
      <w:marBottom w:val="0"/>
      <w:divBdr>
        <w:top w:val="none" w:sz="0" w:space="0" w:color="auto"/>
        <w:left w:val="none" w:sz="0" w:space="0" w:color="auto"/>
        <w:bottom w:val="none" w:sz="0" w:space="0" w:color="auto"/>
        <w:right w:val="none" w:sz="0" w:space="0" w:color="auto"/>
      </w:divBdr>
    </w:div>
    <w:div w:id="1248075374">
      <w:bodyDiv w:val="1"/>
      <w:marLeft w:val="0"/>
      <w:marRight w:val="0"/>
      <w:marTop w:val="0"/>
      <w:marBottom w:val="0"/>
      <w:divBdr>
        <w:top w:val="none" w:sz="0" w:space="0" w:color="auto"/>
        <w:left w:val="none" w:sz="0" w:space="0" w:color="auto"/>
        <w:bottom w:val="none" w:sz="0" w:space="0" w:color="auto"/>
        <w:right w:val="none" w:sz="0" w:space="0" w:color="auto"/>
      </w:divBdr>
    </w:div>
    <w:div w:id="1252080937">
      <w:bodyDiv w:val="1"/>
      <w:marLeft w:val="0"/>
      <w:marRight w:val="0"/>
      <w:marTop w:val="0"/>
      <w:marBottom w:val="0"/>
      <w:divBdr>
        <w:top w:val="none" w:sz="0" w:space="0" w:color="auto"/>
        <w:left w:val="none" w:sz="0" w:space="0" w:color="auto"/>
        <w:bottom w:val="none" w:sz="0" w:space="0" w:color="auto"/>
        <w:right w:val="none" w:sz="0" w:space="0" w:color="auto"/>
      </w:divBdr>
    </w:div>
    <w:div w:id="1263496020">
      <w:bodyDiv w:val="1"/>
      <w:marLeft w:val="0"/>
      <w:marRight w:val="0"/>
      <w:marTop w:val="0"/>
      <w:marBottom w:val="0"/>
      <w:divBdr>
        <w:top w:val="none" w:sz="0" w:space="0" w:color="auto"/>
        <w:left w:val="none" w:sz="0" w:space="0" w:color="auto"/>
        <w:bottom w:val="none" w:sz="0" w:space="0" w:color="auto"/>
        <w:right w:val="none" w:sz="0" w:space="0" w:color="auto"/>
      </w:divBdr>
    </w:div>
    <w:div w:id="1268583600">
      <w:bodyDiv w:val="1"/>
      <w:marLeft w:val="0"/>
      <w:marRight w:val="0"/>
      <w:marTop w:val="0"/>
      <w:marBottom w:val="0"/>
      <w:divBdr>
        <w:top w:val="none" w:sz="0" w:space="0" w:color="auto"/>
        <w:left w:val="none" w:sz="0" w:space="0" w:color="auto"/>
        <w:bottom w:val="none" w:sz="0" w:space="0" w:color="auto"/>
        <w:right w:val="none" w:sz="0" w:space="0" w:color="auto"/>
      </w:divBdr>
    </w:div>
    <w:div w:id="1277298973">
      <w:bodyDiv w:val="1"/>
      <w:marLeft w:val="0"/>
      <w:marRight w:val="0"/>
      <w:marTop w:val="0"/>
      <w:marBottom w:val="0"/>
      <w:divBdr>
        <w:top w:val="none" w:sz="0" w:space="0" w:color="auto"/>
        <w:left w:val="none" w:sz="0" w:space="0" w:color="auto"/>
        <w:bottom w:val="none" w:sz="0" w:space="0" w:color="auto"/>
        <w:right w:val="none" w:sz="0" w:space="0" w:color="auto"/>
      </w:divBdr>
    </w:div>
    <w:div w:id="1277952915">
      <w:bodyDiv w:val="1"/>
      <w:marLeft w:val="0"/>
      <w:marRight w:val="0"/>
      <w:marTop w:val="0"/>
      <w:marBottom w:val="0"/>
      <w:divBdr>
        <w:top w:val="none" w:sz="0" w:space="0" w:color="auto"/>
        <w:left w:val="none" w:sz="0" w:space="0" w:color="auto"/>
        <w:bottom w:val="none" w:sz="0" w:space="0" w:color="auto"/>
        <w:right w:val="none" w:sz="0" w:space="0" w:color="auto"/>
      </w:divBdr>
    </w:div>
    <w:div w:id="1348023785">
      <w:bodyDiv w:val="1"/>
      <w:marLeft w:val="0"/>
      <w:marRight w:val="0"/>
      <w:marTop w:val="0"/>
      <w:marBottom w:val="0"/>
      <w:divBdr>
        <w:top w:val="none" w:sz="0" w:space="0" w:color="auto"/>
        <w:left w:val="none" w:sz="0" w:space="0" w:color="auto"/>
        <w:bottom w:val="none" w:sz="0" w:space="0" w:color="auto"/>
        <w:right w:val="none" w:sz="0" w:space="0" w:color="auto"/>
      </w:divBdr>
    </w:div>
    <w:div w:id="1350331841">
      <w:bodyDiv w:val="1"/>
      <w:marLeft w:val="0"/>
      <w:marRight w:val="0"/>
      <w:marTop w:val="0"/>
      <w:marBottom w:val="0"/>
      <w:divBdr>
        <w:top w:val="none" w:sz="0" w:space="0" w:color="auto"/>
        <w:left w:val="none" w:sz="0" w:space="0" w:color="auto"/>
        <w:bottom w:val="none" w:sz="0" w:space="0" w:color="auto"/>
        <w:right w:val="none" w:sz="0" w:space="0" w:color="auto"/>
      </w:divBdr>
    </w:div>
    <w:div w:id="1373847139">
      <w:bodyDiv w:val="1"/>
      <w:marLeft w:val="0"/>
      <w:marRight w:val="0"/>
      <w:marTop w:val="0"/>
      <w:marBottom w:val="0"/>
      <w:divBdr>
        <w:top w:val="none" w:sz="0" w:space="0" w:color="auto"/>
        <w:left w:val="none" w:sz="0" w:space="0" w:color="auto"/>
        <w:bottom w:val="none" w:sz="0" w:space="0" w:color="auto"/>
        <w:right w:val="none" w:sz="0" w:space="0" w:color="auto"/>
      </w:divBdr>
    </w:div>
    <w:div w:id="1388383332">
      <w:bodyDiv w:val="1"/>
      <w:marLeft w:val="0"/>
      <w:marRight w:val="0"/>
      <w:marTop w:val="0"/>
      <w:marBottom w:val="0"/>
      <w:divBdr>
        <w:top w:val="none" w:sz="0" w:space="0" w:color="auto"/>
        <w:left w:val="none" w:sz="0" w:space="0" w:color="auto"/>
        <w:bottom w:val="none" w:sz="0" w:space="0" w:color="auto"/>
        <w:right w:val="none" w:sz="0" w:space="0" w:color="auto"/>
      </w:divBdr>
    </w:div>
    <w:div w:id="1402485803">
      <w:bodyDiv w:val="1"/>
      <w:marLeft w:val="0"/>
      <w:marRight w:val="0"/>
      <w:marTop w:val="0"/>
      <w:marBottom w:val="0"/>
      <w:divBdr>
        <w:top w:val="none" w:sz="0" w:space="0" w:color="auto"/>
        <w:left w:val="none" w:sz="0" w:space="0" w:color="auto"/>
        <w:bottom w:val="none" w:sz="0" w:space="0" w:color="auto"/>
        <w:right w:val="none" w:sz="0" w:space="0" w:color="auto"/>
      </w:divBdr>
    </w:div>
    <w:div w:id="1403330006">
      <w:bodyDiv w:val="1"/>
      <w:marLeft w:val="0"/>
      <w:marRight w:val="0"/>
      <w:marTop w:val="0"/>
      <w:marBottom w:val="0"/>
      <w:divBdr>
        <w:top w:val="none" w:sz="0" w:space="0" w:color="auto"/>
        <w:left w:val="none" w:sz="0" w:space="0" w:color="auto"/>
        <w:bottom w:val="none" w:sz="0" w:space="0" w:color="auto"/>
        <w:right w:val="none" w:sz="0" w:space="0" w:color="auto"/>
      </w:divBdr>
    </w:div>
    <w:div w:id="1416052447">
      <w:bodyDiv w:val="1"/>
      <w:marLeft w:val="0"/>
      <w:marRight w:val="0"/>
      <w:marTop w:val="0"/>
      <w:marBottom w:val="0"/>
      <w:divBdr>
        <w:top w:val="none" w:sz="0" w:space="0" w:color="auto"/>
        <w:left w:val="none" w:sz="0" w:space="0" w:color="auto"/>
        <w:bottom w:val="none" w:sz="0" w:space="0" w:color="auto"/>
        <w:right w:val="none" w:sz="0" w:space="0" w:color="auto"/>
      </w:divBdr>
    </w:div>
    <w:div w:id="1420785297">
      <w:bodyDiv w:val="1"/>
      <w:marLeft w:val="0"/>
      <w:marRight w:val="0"/>
      <w:marTop w:val="0"/>
      <w:marBottom w:val="0"/>
      <w:divBdr>
        <w:top w:val="none" w:sz="0" w:space="0" w:color="auto"/>
        <w:left w:val="none" w:sz="0" w:space="0" w:color="auto"/>
        <w:bottom w:val="none" w:sz="0" w:space="0" w:color="auto"/>
        <w:right w:val="none" w:sz="0" w:space="0" w:color="auto"/>
      </w:divBdr>
    </w:div>
    <w:div w:id="1426459979">
      <w:bodyDiv w:val="1"/>
      <w:marLeft w:val="0"/>
      <w:marRight w:val="0"/>
      <w:marTop w:val="0"/>
      <w:marBottom w:val="0"/>
      <w:divBdr>
        <w:top w:val="none" w:sz="0" w:space="0" w:color="auto"/>
        <w:left w:val="none" w:sz="0" w:space="0" w:color="auto"/>
        <w:bottom w:val="none" w:sz="0" w:space="0" w:color="auto"/>
        <w:right w:val="none" w:sz="0" w:space="0" w:color="auto"/>
      </w:divBdr>
    </w:div>
    <w:div w:id="1438863166">
      <w:bodyDiv w:val="1"/>
      <w:marLeft w:val="0"/>
      <w:marRight w:val="0"/>
      <w:marTop w:val="0"/>
      <w:marBottom w:val="0"/>
      <w:divBdr>
        <w:top w:val="none" w:sz="0" w:space="0" w:color="auto"/>
        <w:left w:val="none" w:sz="0" w:space="0" w:color="auto"/>
        <w:bottom w:val="none" w:sz="0" w:space="0" w:color="auto"/>
        <w:right w:val="none" w:sz="0" w:space="0" w:color="auto"/>
      </w:divBdr>
    </w:div>
    <w:div w:id="1442530757">
      <w:bodyDiv w:val="1"/>
      <w:marLeft w:val="0"/>
      <w:marRight w:val="0"/>
      <w:marTop w:val="0"/>
      <w:marBottom w:val="0"/>
      <w:divBdr>
        <w:top w:val="none" w:sz="0" w:space="0" w:color="auto"/>
        <w:left w:val="none" w:sz="0" w:space="0" w:color="auto"/>
        <w:bottom w:val="none" w:sz="0" w:space="0" w:color="auto"/>
        <w:right w:val="none" w:sz="0" w:space="0" w:color="auto"/>
      </w:divBdr>
    </w:div>
    <w:div w:id="1443763119">
      <w:bodyDiv w:val="1"/>
      <w:marLeft w:val="0"/>
      <w:marRight w:val="0"/>
      <w:marTop w:val="0"/>
      <w:marBottom w:val="0"/>
      <w:divBdr>
        <w:top w:val="none" w:sz="0" w:space="0" w:color="auto"/>
        <w:left w:val="none" w:sz="0" w:space="0" w:color="auto"/>
        <w:bottom w:val="none" w:sz="0" w:space="0" w:color="auto"/>
        <w:right w:val="none" w:sz="0" w:space="0" w:color="auto"/>
      </w:divBdr>
    </w:div>
    <w:div w:id="1457675083">
      <w:bodyDiv w:val="1"/>
      <w:marLeft w:val="0"/>
      <w:marRight w:val="0"/>
      <w:marTop w:val="0"/>
      <w:marBottom w:val="0"/>
      <w:divBdr>
        <w:top w:val="none" w:sz="0" w:space="0" w:color="auto"/>
        <w:left w:val="none" w:sz="0" w:space="0" w:color="auto"/>
        <w:bottom w:val="none" w:sz="0" w:space="0" w:color="auto"/>
        <w:right w:val="none" w:sz="0" w:space="0" w:color="auto"/>
      </w:divBdr>
    </w:div>
    <w:div w:id="1464498068">
      <w:bodyDiv w:val="1"/>
      <w:marLeft w:val="0"/>
      <w:marRight w:val="0"/>
      <w:marTop w:val="0"/>
      <w:marBottom w:val="0"/>
      <w:divBdr>
        <w:top w:val="none" w:sz="0" w:space="0" w:color="auto"/>
        <w:left w:val="none" w:sz="0" w:space="0" w:color="auto"/>
        <w:bottom w:val="none" w:sz="0" w:space="0" w:color="auto"/>
        <w:right w:val="none" w:sz="0" w:space="0" w:color="auto"/>
      </w:divBdr>
    </w:div>
    <w:div w:id="1468815206">
      <w:bodyDiv w:val="1"/>
      <w:marLeft w:val="0"/>
      <w:marRight w:val="0"/>
      <w:marTop w:val="0"/>
      <w:marBottom w:val="0"/>
      <w:divBdr>
        <w:top w:val="none" w:sz="0" w:space="0" w:color="auto"/>
        <w:left w:val="none" w:sz="0" w:space="0" w:color="auto"/>
        <w:bottom w:val="none" w:sz="0" w:space="0" w:color="auto"/>
        <w:right w:val="none" w:sz="0" w:space="0" w:color="auto"/>
      </w:divBdr>
    </w:div>
    <w:div w:id="1474788632">
      <w:bodyDiv w:val="1"/>
      <w:marLeft w:val="0"/>
      <w:marRight w:val="0"/>
      <w:marTop w:val="0"/>
      <w:marBottom w:val="0"/>
      <w:divBdr>
        <w:top w:val="none" w:sz="0" w:space="0" w:color="auto"/>
        <w:left w:val="none" w:sz="0" w:space="0" w:color="auto"/>
        <w:bottom w:val="none" w:sz="0" w:space="0" w:color="auto"/>
        <w:right w:val="none" w:sz="0" w:space="0" w:color="auto"/>
      </w:divBdr>
    </w:div>
    <w:div w:id="1502117513">
      <w:bodyDiv w:val="1"/>
      <w:marLeft w:val="0"/>
      <w:marRight w:val="0"/>
      <w:marTop w:val="0"/>
      <w:marBottom w:val="0"/>
      <w:divBdr>
        <w:top w:val="none" w:sz="0" w:space="0" w:color="auto"/>
        <w:left w:val="none" w:sz="0" w:space="0" w:color="auto"/>
        <w:bottom w:val="none" w:sz="0" w:space="0" w:color="auto"/>
        <w:right w:val="none" w:sz="0" w:space="0" w:color="auto"/>
      </w:divBdr>
    </w:div>
    <w:div w:id="1526866022">
      <w:bodyDiv w:val="1"/>
      <w:marLeft w:val="0"/>
      <w:marRight w:val="0"/>
      <w:marTop w:val="0"/>
      <w:marBottom w:val="0"/>
      <w:divBdr>
        <w:top w:val="none" w:sz="0" w:space="0" w:color="auto"/>
        <w:left w:val="none" w:sz="0" w:space="0" w:color="auto"/>
        <w:bottom w:val="none" w:sz="0" w:space="0" w:color="auto"/>
        <w:right w:val="none" w:sz="0" w:space="0" w:color="auto"/>
      </w:divBdr>
    </w:div>
    <w:div w:id="1531992848">
      <w:bodyDiv w:val="1"/>
      <w:marLeft w:val="0"/>
      <w:marRight w:val="0"/>
      <w:marTop w:val="0"/>
      <w:marBottom w:val="0"/>
      <w:divBdr>
        <w:top w:val="none" w:sz="0" w:space="0" w:color="auto"/>
        <w:left w:val="none" w:sz="0" w:space="0" w:color="auto"/>
        <w:bottom w:val="none" w:sz="0" w:space="0" w:color="auto"/>
        <w:right w:val="none" w:sz="0" w:space="0" w:color="auto"/>
      </w:divBdr>
    </w:div>
    <w:div w:id="1564634664">
      <w:bodyDiv w:val="1"/>
      <w:marLeft w:val="0"/>
      <w:marRight w:val="0"/>
      <w:marTop w:val="0"/>
      <w:marBottom w:val="0"/>
      <w:divBdr>
        <w:top w:val="none" w:sz="0" w:space="0" w:color="auto"/>
        <w:left w:val="none" w:sz="0" w:space="0" w:color="auto"/>
        <w:bottom w:val="none" w:sz="0" w:space="0" w:color="auto"/>
        <w:right w:val="none" w:sz="0" w:space="0" w:color="auto"/>
      </w:divBdr>
    </w:div>
    <w:div w:id="1566062221">
      <w:bodyDiv w:val="1"/>
      <w:marLeft w:val="0"/>
      <w:marRight w:val="0"/>
      <w:marTop w:val="0"/>
      <w:marBottom w:val="0"/>
      <w:divBdr>
        <w:top w:val="none" w:sz="0" w:space="0" w:color="auto"/>
        <w:left w:val="none" w:sz="0" w:space="0" w:color="auto"/>
        <w:bottom w:val="none" w:sz="0" w:space="0" w:color="auto"/>
        <w:right w:val="none" w:sz="0" w:space="0" w:color="auto"/>
      </w:divBdr>
    </w:div>
    <w:div w:id="1583947604">
      <w:bodyDiv w:val="1"/>
      <w:marLeft w:val="0"/>
      <w:marRight w:val="0"/>
      <w:marTop w:val="0"/>
      <w:marBottom w:val="0"/>
      <w:divBdr>
        <w:top w:val="none" w:sz="0" w:space="0" w:color="auto"/>
        <w:left w:val="none" w:sz="0" w:space="0" w:color="auto"/>
        <w:bottom w:val="none" w:sz="0" w:space="0" w:color="auto"/>
        <w:right w:val="none" w:sz="0" w:space="0" w:color="auto"/>
      </w:divBdr>
    </w:div>
    <w:div w:id="1610166123">
      <w:bodyDiv w:val="1"/>
      <w:marLeft w:val="0"/>
      <w:marRight w:val="0"/>
      <w:marTop w:val="0"/>
      <w:marBottom w:val="0"/>
      <w:divBdr>
        <w:top w:val="none" w:sz="0" w:space="0" w:color="auto"/>
        <w:left w:val="none" w:sz="0" w:space="0" w:color="auto"/>
        <w:bottom w:val="none" w:sz="0" w:space="0" w:color="auto"/>
        <w:right w:val="none" w:sz="0" w:space="0" w:color="auto"/>
      </w:divBdr>
    </w:div>
    <w:div w:id="1709573124">
      <w:bodyDiv w:val="1"/>
      <w:marLeft w:val="0"/>
      <w:marRight w:val="0"/>
      <w:marTop w:val="0"/>
      <w:marBottom w:val="0"/>
      <w:divBdr>
        <w:top w:val="none" w:sz="0" w:space="0" w:color="auto"/>
        <w:left w:val="none" w:sz="0" w:space="0" w:color="auto"/>
        <w:bottom w:val="none" w:sz="0" w:space="0" w:color="auto"/>
        <w:right w:val="none" w:sz="0" w:space="0" w:color="auto"/>
      </w:divBdr>
    </w:div>
    <w:div w:id="1709721716">
      <w:bodyDiv w:val="1"/>
      <w:marLeft w:val="0"/>
      <w:marRight w:val="0"/>
      <w:marTop w:val="0"/>
      <w:marBottom w:val="0"/>
      <w:divBdr>
        <w:top w:val="none" w:sz="0" w:space="0" w:color="auto"/>
        <w:left w:val="none" w:sz="0" w:space="0" w:color="auto"/>
        <w:bottom w:val="none" w:sz="0" w:space="0" w:color="auto"/>
        <w:right w:val="none" w:sz="0" w:space="0" w:color="auto"/>
      </w:divBdr>
    </w:div>
    <w:div w:id="1713725402">
      <w:bodyDiv w:val="1"/>
      <w:marLeft w:val="0"/>
      <w:marRight w:val="0"/>
      <w:marTop w:val="0"/>
      <w:marBottom w:val="0"/>
      <w:divBdr>
        <w:top w:val="none" w:sz="0" w:space="0" w:color="auto"/>
        <w:left w:val="none" w:sz="0" w:space="0" w:color="auto"/>
        <w:bottom w:val="none" w:sz="0" w:space="0" w:color="auto"/>
        <w:right w:val="none" w:sz="0" w:space="0" w:color="auto"/>
      </w:divBdr>
    </w:div>
    <w:div w:id="1775055305">
      <w:bodyDiv w:val="1"/>
      <w:marLeft w:val="0"/>
      <w:marRight w:val="0"/>
      <w:marTop w:val="0"/>
      <w:marBottom w:val="0"/>
      <w:divBdr>
        <w:top w:val="none" w:sz="0" w:space="0" w:color="auto"/>
        <w:left w:val="none" w:sz="0" w:space="0" w:color="auto"/>
        <w:bottom w:val="none" w:sz="0" w:space="0" w:color="auto"/>
        <w:right w:val="none" w:sz="0" w:space="0" w:color="auto"/>
      </w:divBdr>
    </w:div>
    <w:div w:id="1779711518">
      <w:bodyDiv w:val="1"/>
      <w:marLeft w:val="0"/>
      <w:marRight w:val="0"/>
      <w:marTop w:val="0"/>
      <w:marBottom w:val="0"/>
      <w:divBdr>
        <w:top w:val="none" w:sz="0" w:space="0" w:color="auto"/>
        <w:left w:val="none" w:sz="0" w:space="0" w:color="auto"/>
        <w:bottom w:val="none" w:sz="0" w:space="0" w:color="auto"/>
        <w:right w:val="none" w:sz="0" w:space="0" w:color="auto"/>
      </w:divBdr>
    </w:div>
    <w:div w:id="1811552375">
      <w:bodyDiv w:val="1"/>
      <w:marLeft w:val="0"/>
      <w:marRight w:val="0"/>
      <w:marTop w:val="0"/>
      <w:marBottom w:val="0"/>
      <w:divBdr>
        <w:top w:val="none" w:sz="0" w:space="0" w:color="auto"/>
        <w:left w:val="none" w:sz="0" w:space="0" w:color="auto"/>
        <w:bottom w:val="none" w:sz="0" w:space="0" w:color="auto"/>
        <w:right w:val="none" w:sz="0" w:space="0" w:color="auto"/>
      </w:divBdr>
    </w:div>
    <w:div w:id="1814635786">
      <w:bodyDiv w:val="1"/>
      <w:marLeft w:val="0"/>
      <w:marRight w:val="0"/>
      <w:marTop w:val="0"/>
      <w:marBottom w:val="0"/>
      <w:divBdr>
        <w:top w:val="none" w:sz="0" w:space="0" w:color="auto"/>
        <w:left w:val="none" w:sz="0" w:space="0" w:color="auto"/>
        <w:bottom w:val="none" w:sz="0" w:space="0" w:color="auto"/>
        <w:right w:val="none" w:sz="0" w:space="0" w:color="auto"/>
      </w:divBdr>
    </w:div>
    <w:div w:id="1867521365">
      <w:bodyDiv w:val="1"/>
      <w:marLeft w:val="0"/>
      <w:marRight w:val="0"/>
      <w:marTop w:val="0"/>
      <w:marBottom w:val="0"/>
      <w:divBdr>
        <w:top w:val="none" w:sz="0" w:space="0" w:color="auto"/>
        <w:left w:val="none" w:sz="0" w:space="0" w:color="auto"/>
        <w:bottom w:val="none" w:sz="0" w:space="0" w:color="auto"/>
        <w:right w:val="none" w:sz="0" w:space="0" w:color="auto"/>
      </w:divBdr>
    </w:div>
    <w:div w:id="1868760033">
      <w:bodyDiv w:val="1"/>
      <w:marLeft w:val="0"/>
      <w:marRight w:val="0"/>
      <w:marTop w:val="0"/>
      <w:marBottom w:val="0"/>
      <w:divBdr>
        <w:top w:val="none" w:sz="0" w:space="0" w:color="auto"/>
        <w:left w:val="none" w:sz="0" w:space="0" w:color="auto"/>
        <w:bottom w:val="none" w:sz="0" w:space="0" w:color="auto"/>
        <w:right w:val="none" w:sz="0" w:space="0" w:color="auto"/>
      </w:divBdr>
    </w:div>
    <w:div w:id="1887906369">
      <w:bodyDiv w:val="1"/>
      <w:marLeft w:val="0"/>
      <w:marRight w:val="0"/>
      <w:marTop w:val="0"/>
      <w:marBottom w:val="0"/>
      <w:divBdr>
        <w:top w:val="none" w:sz="0" w:space="0" w:color="auto"/>
        <w:left w:val="none" w:sz="0" w:space="0" w:color="auto"/>
        <w:bottom w:val="none" w:sz="0" w:space="0" w:color="auto"/>
        <w:right w:val="none" w:sz="0" w:space="0" w:color="auto"/>
      </w:divBdr>
    </w:div>
    <w:div w:id="1895657029">
      <w:bodyDiv w:val="1"/>
      <w:marLeft w:val="0"/>
      <w:marRight w:val="0"/>
      <w:marTop w:val="0"/>
      <w:marBottom w:val="0"/>
      <w:divBdr>
        <w:top w:val="none" w:sz="0" w:space="0" w:color="auto"/>
        <w:left w:val="none" w:sz="0" w:space="0" w:color="auto"/>
        <w:bottom w:val="none" w:sz="0" w:space="0" w:color="auto"/>
        <w:right w:val="none" w:sz="0" w:space="0" w:color="auto"/>
      </w:divBdr>
    </w:div>
    <w:div w:id="1918784222">
      <w:bodyDiv w:val="1"/>
      <w:marLeft w:val="0"/>
      <w:marRight w:val="0"/>
      <w:marTop w:val="0"/>
      <w:marBottom w:val="0"/>
      <w:divBdr>
        <w:top w:val="none" w:sz="0" w:space="0" w:color="auto"/>
        <w:left w:val="none" w:sz="0" w:space="0" w:color="auto"/>
        <w:bottom w:val="none" w:sz="0" w:space="0" w:color="auto"/>
        <w:right w:val="none" w:sz="0" w:space="0" w:color="auto"/>
      </w:divBdr>
    </w:div>
    <w:div w:id="1920358109">
      <w:bodyDiv w:val="1"/>
      <w:marLeft w:val="0"/>
      <w:marRight w:val="0"/>
      <w:marTop w:val="0"/>
      <w:marBottom w:val="0"/>
      <w:divBdr>
        <w:top w:val="none" w:sz="0" w:space="0" w:color="auto"/>
        <w:left w:val="none" w:sz="0" w:space="0" w:color="auto"/>
        <w:bottom w:val="none" w:sz="0" w:space="0" w:color="auto"/>
        <w:right w:val="none" w:sz="0" w:space="0" w:color="auto"/>
      </w:divBdr>
      <w:divsChild>
        <w:div w:id="2105179236">
          <w:marLeft w:val="0"/>
          <w:marRight w:val="0"/>
          <w:marTop w:val="0"/>
          <w:marBottom w:val="0"/>
          <w:divBdr>
            <w:top w:val="none" w:sz="0" w:space="0" w:color="auto"/>
            <w:left w:val="none" w:sz="0" w:space="0" w:color="auto"/>
            <w:bottom w:val="none" w:sz="0" w:space="0" w:color="auto"/>
            <w:right w:val="none" w:sz="0" w:space="0" w:color="auto"/>
          </w:divBdr>
        </w:div>
        <w:div w:id="1172719133">
          <w:marLeft w:val="0"/>
          <w:marRight w:val="0"/>
          <w:marTop w:val="0"/>
          <w:marBottom w:val="0"/>
          <w:divBdr>
            <w:top w:val="none" w:sz="0" w:space="0" w:color="auto"/>
            <w:left w:val="none" w:sz="0" w:space="0" w:color="auto"/>
            <w:bottom w:val="none" w:sz="0" w:space="0" w:color="auto"/>
            <w:right w:val="none" w:sz="0" w:space="0" w:color="auto"/>
          </w:divBdr>
        </w:div>
      </w:divsChild>
    </w:div>
    <w:div w:id="1940987661">
      <w:bodyDiv w:val="1"/>
      <w:marLeft w:val="0"/>
      <w:marRight w:val="0"/>
      <w:marTop w:val="0"/>
      <w:marBottom w:val="0"/>
      <w:divBdr>
        <w:top w:val="none" w:sz="0" w:space="0" w:color="auto"/>
        <w:left w:val="none" w:sz="0" w:space="0" w:color="auto"/>
        <w:bottom w:val="none" w:sz="0" w:space="0" w:color="auto"/>
        <w:right w:val="none" w:sz="0" w:space="0" w:color="auto"/>
      </w:divBdr>
    </w:div>
    <w:div w:id="1941526487">
      <w:bodyDiv w:val="1"/>
      <w:marLeft w:val="0"/>
      <w:marRight w:val="0"/>
      <w:marTop w:val="0"/>
      <w:marBottom w:val="0"/>
      <w:divBdr>
        <w:top w:val="none" w:sz="0" w:space="0" w:color="auto"/>
        <w:left w:val="none" w:sz="0" w:space="0" w:color="auto"/>
        <w:bottom w:val="none" w:sz="0" w:space="0" w:color="auto"/>
        <w:right w:val="none" w:sz="0" w:space="0" w:color="auto"/>
      </w:divBdr>
    </w:div>
    <w:div w:id="1951424538">
      <w:bodyDiv w:val="1"/>
      <w:marLeft w:val="0"/>
      <w:marRight w:val="0"/>
      <w:marTop w:val="0"/>
      <w:marBottom w:val="0"/>
      <w:divBdr>
        <w:top w:val="none" w:sz="0" w:space="0" w:color="auto"/>
        <w:left w:val="none" w:sz="0" w:space="0" w:color="auto"/>
        <w:bottom w:val="none" w:sz="0" w:space="0" w:color="auto"/>
        <w:right w:val="none" w:sz="0" w:space="0" w:color="auto"/>
      </w:divBdr>
    </w:div>
    <w:div w:id="1970476705">
      <w:bodyDiv w:val="1"/>
      <w:marLeft w:val="0"/>
      <w:marRight w:val="0"/>
      <w:marTop w:val="0"/>
      <w:marBottom w:val="0"/>
      <w:divBdr>
        <w:top w:val="none" w:sz="0" w:space="0" w:color="auto"/>
        <w:left w:val="none" w:sz="0" w:space="0" w:color="auto"/>
        <w:bottom w:val="none" w:sz="0" w:space="0" w:color="auto"/>
        <w:right w:val="none" w:sz="0" w:space="0" w:color="auto"/>
      </w:divBdr>
    </w:div>
    <w:div w:id="1986926846">
      <w:bodyDiv w:val="1"/>
      <w:marLeft w:val="0"/>
      <w:marRight w:val="0"/>
      <w:marTop w:val="0"/>
      <w:marBottom w:val="0"/>
      <w:divBdr>
        <w:top w:val="none" w:sz="0" w:space="0" w:color="auto"/>
        <w:left w:val="none" w:sz="0" w:space="0" w:color="auto"/>
        <w:bottom w:val="none" w:sz="0" w:space="0" w:color="auto"/>
        <w:right w:val="none" w:sz="0" w:space="0" w:color="auto"/>
      </w:divBdr>
    </w:div>
    <w:div w:id="2003661560">
      <w:bodyDiv w:val="1"/>
      <w:marLeft w:val="0"/>
      <w:marRight w:val="0"/>
      <w:marTop w:val="0"/>
      <w:marBottom w:val="0"/>
      <w:divBdr>
        <w:top w:val="none" w:sz="0" w:space="0" w:color="auto"/>
        <w:left w:val="none" w:sz="0" w:space="0" w:color="auto"/>
        <w:bottom w:val="none" w:sz="0" w:space="0" w:color="auto"/>
        <w:right w:val="none" w:sz="0" w:space="0" w:color="auto"/>
      </w:divBdr>
    </w:div>
    <w:div w:id="2020618198">
      <w:bodyDiv w:val="1"/>
      <w:marLeft w:val="0"/>
      <w:marRight w:val="0"/>
      <w:marTop w:val="0"/>
      <w:marBottom w:val="0"/>
      <w:divBdr>
        <w:top w:val="none" w:sz="0" w:space="0" w:color="auto"/>
        <w:left w:val="none" w:sz="0" w:space="0" w:color="auto"/>
        <w:bottom w:val="none" w:sz="0" w:space="0" w:color="auto"/>
        <w:right w:val="none" w:sz="0" w:space="0" w:color="auto"/>
      </w:divBdr>
    </w:div>
    <w:div w:id="2035039397">
      <w:bodyDiv w:val="1"/>
      <w:marLeft w:val="0"/>
      <w:marRight w:val="0"/>
      <w:marTop w:val="0"/>
      <w:marBottom w:val="0"/>
      <w:divBdr>
        <w:top w:val="none" w:sz="0" w:space="0" w:color="auto"/>
        <w:left w:val="none" w:sz="0" w:space="0" w:color="auto"/>
        <w:bottom w:val="none" w:sz="0" w:space="0" w:color="auto"/>
        <w:right w:val="none" w:sz="0" w:space="0" w:color="auto"/>
      </w:divBdr>
    </w:div>
    <w:div w:id="2040812101">
      <w:bodyDiv w:val="1"/>
      <w:marLeft w:val="0"/>
      <w:marRight w:val="0"/>
      <w:marTop w:val="0"/>
      <w:marBottom w:val="0"/>
      <w:divBdr>
        <w:top w:val="none" w:sz="0" w:space="0" w:color="auto"/>
        <w:left w:val="none" w:sz="0" w:space="0" w:color="auto"/>
        <w:bottom w:val="none" w:sz="0" w:space="0" w:color="auto"/>
        <w:right w:val="none" w:sz="0" w:space="0" w:color="auto"/>
      </w:divBdr>
    </w:div>
    <w:div w:id="2048485228">
      <w:bodyDiv w:val="1"/>
      <w:marLeft w:val="0"/>
      <w:marRight w:val="0"/>
      <w:marTop w:val="0"/>
      <w:marBottom w:val="0"/>
      <w:divBdr>
        <w:top w:val="none" w:sz="0" w:space="0" w:color="auto"/>
        <w:left w:val="none" w:sz="0" w:space="0" w:color="auto"/>
        <w:bottom w:val="none" w:sz="0" w:space="0" w:color="auto"/>
        <w:right w:val="none" w:sz="0" w:space="0" w:color="auto"/>
      </w:divBdr>
    </w:div>
    <w:div w:id="2081587158">
      <w:bodyDiv w:val="1"/>
      <w:marLeft w:val="0"/>
      <w:marRight w:val="0"/>
      <w:marTop w:val="0"/>
      <w:marBottom w:val="0"/>
      <w:divBdr>
        <w:top w:val="none" w:sz="0" w:space="0" w:color="auto"/>
        <w:left w:val="none" w:sz="0" w:space="0" w:color="auto"/>
        <w:bottom w:val="none" w:sz="0" w:space="0" w:color="auto"/>
        <w:right w:val="none" w:sz="0" w:space="0" w:color="auto"/>
      </w:divBdr>
    </w:div>
    <w:div w:id="2085057667">
      <w:bodyDiv w:val="1"/>
      <w:marLeft w:val="0"/>
      <w:marRight w:val="0"/>
      <w:marTop w:val="0"/>
      <w:marBottom w:val="0"/>
      <w:divBdr>
        <w:top w:val="none" w:sz="0" w:space="0" w:color="auto"/>
        <w:left w:val="none" w:sz="0" w:space="0" w:color="auto"/>
        <w:bottom w:val="none" w:sz="0" w:space="0" w:color="auto"/>
        <w:right w:val="none" w:sz="0" w:space="0" w:color="auto"/>
      </w:divBdr>
    </w:div>
    <w:div w:id="2101220421">
      <w:bodyDiv w:val="1"/>
      <w:marLeft w:val="0"/>
      <w:marRight w:val="0"/>
      <w:marTop w:val="0"/>
      <w:marBottom w:val="0"/>
      <w:divBdr>
        <w:top w:val="none" w:sz="0" w:space="0" w:color="auto"/>
        <w:left w:val="none" w:sz="0" w:space="0" w:color="auto"/>
        <w:bottom w:val="none" w:sz="0" w:space="0" w:color="auto"/>
        <w:right w:val="none" w:sz="0" w:space="0" w:color="auto"/>
      </w:divBdr>
    </w:div>
    <w:div w:id="2108647354">
      <w:bodyDiv w:val="1"/>
      <w:marLeft w:val="0"/>
      <w:marRight w:val="0"/>
      <w:marTop w:val="0"/>
      <w:marBottom w:val="0"/>
      <w:divBdr>
        <w:top w:val="none" w:sz="0" w:space="0" w:color="auto"/>
        <w:left w:val="none" w:sz="0" w:space="0" w:color="auto"/>
        <w:bottom w:val="none" w:sz="0" w:space="0" w:color="auto"/>
        <w:right w:val="none" w:sz="0" w:space="0" w:color="auto"/>
      </w:divBdr>
    </w:div>
    <w:div w:id="2109347070">
      <w:bodyDiv w:val="1"/>
      <w:marLeft w:val="0"/>
      <w:marRight w:val="0"/>
      <w:marTop w:val="0"/>
      <w:marBottom w:val="0"/>
      <w:divBdr>
        <w:top w:val="none" w:sz="0" w:space="0" w:color="auto"/>
        <w:left w:val="none" w:sz="0" w:space="0" w:color="auto"/>
        <w:bottom w:val="none" w:sz="0" w:space="0" w:color="auto"/>
        <w:right w:val="none" w:sz="0" w:space="0" w:color="auto"/>
      </w:divBdr>
    </w:div>
    <w:div w:id="2129810003">
      <w:bodyDiv w:val="1"/>
      <w:marLeft w:val="0"/>
      <w:marRight w:val="0"/>
      <w:marTop w:val="0"/>
      <w:marBottom w:val="0"/>
      <w:divBdr>
        <w:top w:val="none" w:sz="0" w:space="0" w:color="auto"/>
        <w:left w:val="none" w:sz="0" w:space="0" w:color="auto"/>
        <w:bottom w:val="none" w:sz="0" w:space="0" w:color="auto"/>
        <w:right w:val="none" w:sz="0" w:space="0" w:color="auto"/>
      </w:divBdr>
    </w:div>
    <w:div w:id="2132286555">
      <w:bodyDiv w:val="1"/>
      <w:marLeft w:val="0"/>
      <w:marRight w:val="0"/>
      <w:marTop w:val="0"/>
      <w:marBottom w:val="0"/>
      <w:divBdr>
        <w:top w:val="none" w:sz="0" w:space="0" w:color="auto"/>
        <w:left w:val="none" w:sz="0" w:space="0" w:color="auto"/>
        <w:bottom w:val="none" w:sz="0" w:space="0" w:color="auto"/>
        <w:right w:val="none" w:sz="0" w:space="0" w:color="auto"/>
      </w:divBdr>
    </w:div>
    <w:div w:id="213675153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3" Type="http://schemas.openxmlformats.org/officeDocument/2006/relationships/styles" Target="styles.xml"/><Relationship Id="rId7" Type="http://schemas.openxmlformats.org/officeDocument/2006/relationships/footnotes" Target="footnotes.xml"/><Relationship Id="rId12" Type="http://schemas.openxmlformats.org/officeDocument/2006/relationships/theme" Target="theme/theme1.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ntTable" Target="fontTable.xml"/><Relationship Id="rId5" Type="http://schemas.openxmlformats.org/officeDocument/2006/relationships/settings" Target="settings.xml"/><Relationship Id="rId10" Type="http://schemas.openxmlformats.org/officeDocument/2006/relationships/footer" Target="footer1.xml"/><Relationship Id="rId4" Type="http://schemas.microsoft.com/office/2007/relationships/stylesWithEffects" Target="stylesWithEffects.xml"/><Relationship Id="rId9" Type="http://schemas.openxmlformats.org/officeDocument/2006/relationships/hyperlink" Target="http://www.hermaion.cz" TargetMode="External"/></Relationships>
</file>

<file path=word/theme/theme1.xml><?xml version="1.0" encoding="utf-8"?>
<a:theme xmlns:a="http://schemas.openxmlformats.org/drawingml/2006/main" name="Motiv systému Office">
  <a:themeElements>
    <a:clrScheme name="Kancelář">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Kancelář">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celář">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8C032E00-6736-4EB3-B398-3B79A68EBD1A}">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124755</TotalTime>
  <Pages>1028</Pages>
  <Words>385356</Words>
  <Characters>2273606</Characters>
  <Application>Microsoft Office Word</Application>
  <DocSecurity>0</DocSecurity>
  <Lines>18946</Lines>
  <Paragraphs>5307</Paragraphs>
  <ScaleCrop>false</ScaleCrop>
  <HeadingPairs>
    <vt:vector size="2" baseType="variant">
      <vt:variant>
        <vt:lpstr>Název</vt:lpstr>
      </vt:variant>
      <vt:variant>
        <vt:i4>1</vt:i4>
      </vt:variant>
    </vt:vector>
  </HeadingPairs>
  <TitlesOfParts>
    <vt:vector size="1" baseType="lpstr">
      <vt:lpstr/>
    </vt:vector>
  </TitlesOfParts>
  <Company/>
  <LinksUpToDate>false</LinksUpToDate>
  <CharactersWithSpaces>2653655</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creator>Matrix</dc:creator>
  <cp:lastModifiedBy>Matrix</cp:lastModifiedBy>
  <cp:revision>27775</cp:revision>
  <dcterms:created xsi:type="dcterms:W3CDTF">2024-03-24T19:07:00Z</dcterms:created>
  <dcterms:modified xsi:type="dcterms:W3CDTF">2024-11-16T12:43:00Z</dcterms:modified>
</cp:coreProperties>
</file>